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65" w:firstLine="0"/>
        <w:rPr>
          <w:rFonts w:ascii="Times New Roman"/>
          <w:sz w:val="20"/>
        </w:rPr>
      </w:pPr>
      <w:r>
        <w:rPr>
          <w:rFonts w:ascii="Times New Roman"/>
          <w:sz w:val="20"/>
        </w:rPr>
        <w:drawing>
          <wp:inline distT="0" distB="0" distL="0" distR="0">
            <wp:extent cx="1720043" cy="716279"/>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720043" cy="716279"/>
                    </a:xfrm>
                    <a:prstGeom prst="rect">
                      <a:avLst/>
                    </a:prstGeom>
                  </pic:spPr>
                </pic:pic>
              </a:graphicData>
            </a:graphic>
          </wp:inline>
        </w:drawing>
      </w:r>
      <w:r>
        <w:rPr>
          <w:rFonts w:ascii="Times New Roman"/>
          <w:sz w:val="20"/>
        </w:rPr>
      </w:r>
    </w:p>
    <w:p>
      <w:pPr>
        <w:pStyle w:val="BodyText"/>
        <w:ind w:left="0" w:firstLine="0"/>
        <w:rPr>
          <w:rFonts w:ascii="Times New Roman"/>
        </w:rPr>
      </w:pPr>
    </w:p>
    <w:p>
      <w:pPr>
        <w:pStyle w:val="BodyText"/>
        <w:ind w:left="0" w:firstLine="0"/>
        <w:rPr>
          <w:rFonts w:ascii="Times New Roman"/>
        </w:rPr>
      </w:pPr>
    </w:p>
    <w:p>
      <w:pPr>
        <w:pStyle w:val="BodyText"/>
        <w:ind w:left="0" w:firstLine="0"/>
        <w:rPr>
          <w:rFonts w:ascii="Times New Roman"/>
        </w:rPr>
      </w:pPr>
    </w:p>
    <w:p>
      <w:pPr>
        <w:pStyle w:val="BodyText"/>
        <w:spacing w:before="144"/>
        <w:ind w:left="0" w:firstLine="0"/>
        <w:rPr>
          <w:rFonts w:ascii="Times New Roman"/>
        </w:rPr>
      </w:pPr>
    </w:p>
    <w:p>
      <w:pPr>
        <w:pStyle w:val="BodyText"/>
        <w:ind w:left="0" w:right="164" w:firstLine="0"/>
        <w:jc w:val="right"/>
      </w:pPr>
      <w:r>
        <w:rPr/>
        <w:t>Pendent</w:t>
      </w:r>
      <w:r>
        <w:rPr>
          <w:spacing w:val="-11"/>
        </w:rPr>
        <w:t> </w:t>
      </w:r>
      <w:r>
        <w:rPr/>
        <w:t>de</w:t>
      </w:r>
      <w:r>
        <w:rPr>
          <w:spacing w:val="-11"/>
        </w:rPr>
        <w:t> </w:t>
      </w:r>
      <w:r>
        <w:rPr/>
        <w:t>revisió</w:t>
      </w:r>
      <w:r>
        <w:rPr>
          <w:spacing w:val="-11"/>
        </w:rPr>
        <w:t> </w:t>
      </w:r>
      <w:r>
        <w:rPr>
          <w:spacing w:val="-2"/>
        </w:rPr>
        <w:t>lingüística</w:t>
      </w:r>
    </w:p>
    <w:p>
      <w:pPr>
        <w:pStyle w:val="BodyText"/>
        <w:ind w:left="0" w:firstLine="0"/>
      </w:pPr>
    </w:p>
    <w:p>
      <w:pPr>
        <w:pStyle w:val="BodyText"/>
        <w:spacing w:before="30"/>
        <w:ind w:left="0" w:firstLine="0"/>
      </w:pPr>
    </w:p>
    <w:p>
      <w:pPr>
        <w:pStyle w:val="Heading2"/>
        <w:spacing w:line="247" w:lineRule="auto"/>
        <w:ind w:left="165" w:firstLine="0"/>
      </w:pPr>
      <w:r>
        <w:rPr/>
        <w:t>Projecte</w:t>
      </w:r>
      <w:r>
        <w:rPr>
          <w:spacing w:val="-10"/>
        </w:rPr>
        <w:t> </w:t>
      </w:r>
      <w:r>
        <w:rPr/>
        <w:t>de</w:t>
      </w:r>
      <w:r>
        <w:rPr>
          <w:spacing w:val="-10"/>
        </w:rPr>
        <w:t> </w:t>
      </w:r>
      <w:r>
        <w:rPr/>
        <w:t>Decret</w:t>
      </w:r>
      <w:r>
        <w:rPr>
          <w:spacing w:val="-10"/>
        </w:rPr>
        <w:t> </w:t>
      </w:r>
      <w:r>
        <w:rPr/>
        <w:t>pel</w:t>
      </w:r>
      <w:r>
        <w:rPr>
          <w:spacing w:val="-10"/>
        </w:rPr>
        <w:t> </w:t>
      </w:r>
      <w:r>
        <w:rPr/>
        <w:t>qual</w:t>
      </w:r>
      <w:r>
        <w:rPr>
          <w:spacing w:val="-10"/>
        </w:rPr>
        <w:t> </w:t>
      </w:r>
      <w:r>
        <w:rPr/>
        <w:t>s’estableixen</w:t>
      </w:r>
      <w:r>
        <w:rPr>
          <w:spacing w:val="-10"/>
        </w:rPr>
        <w:t> </w:t>
      </w:r>
      <w:r>
        <w:rPr/>
        <w:t>els</w:t>
      </w:r>
      <w:r>
        <w:rPr>
          <w:spacing w:val="-10"/>
        </w:rPr>
        <w:t> </w:t>
      </w:r>
      <w:r>
        <w:rPr/>
        <w:t>currículums</w:t>
      </w:r>
      <w:r>
        <w:rPr>
          <w:spacing w:val="-10"/>
        </w:rPr>
        <w:t> </w:t>
      </w:r>
      <w:r>
        <w:rPr/>
        <w:t>de</w:t>
      </w:r>
      <w:r>
        <w:rPr>
          <w:spacing w:val="-10"/>
        </w:rPr>
        <w:t> </w:t>
      </w:r>
      <w:r>
        <w:rPr/>
        <w:t>la</w:t>
      </w:r>
      <w:r>
        <w:rPr>
          <w:spacing w:val="-10"/>
        </w:rPr>
        <w:t> </w:t>
      </w:r>
      <w:r>
        <w:rPr/>
        <w:t>família</w:t>
      </w:r>
      <w:r>
        <w:rPr>
          <w:spacing w:val="-10"/>
        </w:rPr>
        <w:t> </w:t>
      </w:r>
      <w:r>
        <w:rPr/>
        <w:t>professional</w:t>
      </w:r>
      <w:r>
        <w:rPr>
          <w:spacing w:val="-10"/>
        </w:rPr>
        <w:t> </w:t>
      </w:r>
      <w:r>
        <w:rPr/>
        <w:t>de Transport i manteniment a les Illes Balears</w:t>
      </w:r>
    </w:p>
    <w:sdt>
      <w:sdtPr>
        <w:docPartObj>
          <w:docPartGallery w:val="Table of Contents"/>
          <w:docPartUnique/>
        </w:docPartObj>
      </w:sdtPr>
      <w:sdtEndPr/>
      <w:sdtContent>
        <w:p>
          <w:pPr>
            <w:pStyle w:val="TOC1"/>
            <w:tabs>
              <w:tab w:pos="9067" w:val="left" w:leader="none"/>
            </w:tabs>
            <w:spacing w:before="58"/>
            <w:ind w:left="165"/>
          </w:pPr>
          <w:hyperlink w:history="true" w:anchor="_bookmark0">
            <w:r>
              <w:rPr>
                <w:spacing w:val="-2"/>
              </w:rPr>
              <w:t>Preàmbul</w:t>
            </w:r>
          </w:hyperlink>
          <w:r>
            <w:rPr>
              <w:rFonts w:ascii="Times New Roman" w:hAnsi="Times New Roman"/>
            </w:rPr>
            <w:tab/>
          </w:r>
          <w:r>
            <w:rPr>
              <w:spacing w:val="-10"/>
            </w:rPr>
            <w:t>2</w:t>
          </w:r>
        </w:p>
        <w:p>
          <w:pPr>
            <w:pStyle w:val="TOC1"/>
            <w:tabs>
              <w:tab w:pos="9067" w:val="left" w:leader="none"/>
            </w:tabs>
            <w:spacing w:before="67"/>
            <w:ind w:left="165"/>
          </w:pPr>
          <w:hyperlink w:history="true" w:anchor="_bookmark1">
            <w:r>
              <w:rPr/>
              <w:t>Article</w:t>
            </w:r>
            <w:r>
              <w:rPr>
                <w:spacing w:val="-11"/>
              </w:rPr>
              <w:t> </w:t>
            </w:r>
            <w:r>
              <w:rPr/>
              <w:t>1.</w:t>
            </w:r>
            <w:r>
              <w:rPr>
                <w:spacing w:val="-10"/>
              </w:rPr>
              <w:t> </w:t>
            </w:r>
            <w:r>
              <w:rPr/>
              <w:t>Objecte</w:t>
            </w:r>
            <w:r>
              <w:rPr>
                <w:spacing w:val="-10"/>
              </w:rPr>
              <w:t> </w:t>
            </w:r>
            <w:r>
              <w:rPr/>
              <w:t>i</w:t>
            </w:r>
            <w:r>
              <w:rPr>
                <w:spacing w:val="-10"/>
              </w:rPr>
              <w:t> </w:t>
            </w:r>
            <w:r>
              <w:rPr/>
              <w:t>àmbit</w:t>
            </w:r>
            <w:r>
              <w:rPr>
                <w:spacing w:val="-10"/>
              </w:rPr>
              <w:t> </w:t>
            </w:r>
            <w:r>
              <w:rPr>
                <w:spacing w:val="-2"/>
              </w:rPr>
              <w:t>d’aplicació</w:t>
            </w:r>
          </w:hyperlink>
          <w:r>
            <w:rPr>
              <w:rFonts w:ascii="Times New Roman" w:hAnsi="Times New Roman"/>
            </w:rPr>
            <w:tab/>
          </w:r>
          <w:r>
            <w:rPr>
              <w:spacing w:val="-10"/>
            </w:rPr>
            <w:t>6</w:t>
          </w:r>
        </w:p>
        <w:p>
          <w:pPr>
            <w:pStyle w:val="TOC1"/>
            <w:tabs>
              <w:tab w:pos="9066" w:val="left" w:leader="none"/>
            </w:tabs>
          </w:pPr>
          <w:hyperlink w:history="true" w:anchor="_bookmark2">
            <w:r>
              <w:rPr/>
              <w:t>Article</w:t>
            </w:r>
            <w:r>
              <w:rPr>
                <w:spacing w:val="-11"/>
              </w:rPr>
              <w:t> </w:t>
            </w:r>
            <w:r>
              <w:rPr/>
              <w:t>2.</w:t>
            </w:r>
            <w:r>
              <w:rPr>
                <w:spacing w:val="-10"/>
              </w:rPr>
              <w:t> </w:t>
            </w:r>
            <w:r>
              <w:rPr/>
              <w:t>Estructura</w:t>
            </w:r>
            <w:r>
              <w:rPr>
                <w:spacing w:val="-11"/>
              </w:rPr>
              <w:t> </w:t>
            </w:r>
            <w:r>
              <w:rPr/>
              <w:t>i</w:t>
            </w:r>
            <w:r>
              <w:rPr>
                <w:spacing w:val="-10"/>
              </w:rPr>
              <w:t> </w:t>
            </w:r>
            <w:r>
              <w:rPr>
                <w:spacing w:val="-2"/>
              </w:rPr>
              <w:t>organització</w:t>
            </w:r>
          </w:hyperlink>
          <w:r>
            <w:rPr>
              <w:rFonts w:ascii="Times New Roman" w:hAnsi="Times New Roman"/>
            </w:rPr>
            <w:tab/>
          </w:r>
          <w:r>
            <w:rPr>
              <w:spacing w:val="-10"/>
            </w:rPr>
            <w:t>6</w:t>
          </w:r>
        </w:p>
        <w:p>
          <w:pPr>
            <w:pStyle w:val="TOC1"/>
            <w:tabs>
              <w:tab w:pos="9067" w:val="left" w:leader="none"/>
            </w:tabs>
            <w:spacing w:before="52"/>
            <w:rPr>
              <w:rFonts w:ascii="Verdana" w:hAnsi="Verdana"/>
            </w:rPr>
          </w:pPr>
          <w:hyperlink w:history="true" w:anchor="_bookmark3">
            <w:r>
              <w:rPr/>
              <w:t>Article</w:t>
            </w:r>
            <w:r>
              <w:rPr>
                <w:spacing w:val="-9"/>
              </w:rPr>
              <w:t> </w:t>
            </w:r>
            <w:r>
              <w:rPr/>
              <w:t>3.</w:t>
            </w:r>
            <w:r>
              <w:rPr>
                <w:spacing w:val="-9"/>
              </w:rPr>
              <w:t> </w:t>
            </w:r>
            <w:r>
              <w:rPr/>
              <w:t>Adaptacions</w:t>
            </w:r>
            <w:r>
              <w:rPr>
                <w:spacing w:val="-9"/>
              </w:rPr>
              <w:t> </w:t>
            </w:r>
            <w:r>
              <w:rPr/>
              <w:t>del</w:t>
            </w:r>
            <w:r>
              <w:rPr>
                <w:spacing w:val="-9"/>
              </w:rPr>
              <w:t> </w:t>
            </w:r>
            <w:r>
              <w:rPr>
                <w:spacing w:val="-2"/>
              </w:rPr>
              <w:t>currículum</w:t>
            </w:r>
          </w:hyperlink>
          <w:r>
            <w:rPr>
              <w:rFonts w:ascii="Times New Roman" w:hAnsi="Times New Roman"/>
            </w:rPr>
            <w:tab/>
          </w:r>
          <w:r>
            <w:rPr>
              <w:rFonts w:ascii="Verdana" w:hAnsi="Verdana"/>
              <w:spacing w:val="-10"/>
            </w:rPr>
            <w:t>8</w:t>
          </w:r>
        </w:p>
        <w:p>
          <w:pPr>
            <w:pStyle w:val="TOC1"/>
            <w:tabs>
              <w:tab w:pos="9067" w:val="left" w:leader="none"/>
            </w:tabs>
            <w:spacing w:line="232" w:lineRule="auto" w:before="73"/>
            <w:ind w:right="167"/>
            <w:rPr>
              <w:rFonts w:ascii="Verdana" w:hAnsi="Verdana"/>
            </w:rPr>
          </w:pPr>
          <w:hyperlink w:history="true" w:anchor="_bookmark4">
            <w:r>
              <w:rPr/>
              <w:t>Article 4. Currículum de l’àmbit de ciències aplicades I i II i de l’àmbit de comunicació i</w:t>
            </w:r>
          </w:hyperlink>
          <w:r>
            <w:rPr/>
            <w:t> </w:t>
          </w:r>
          <w:hyperlink w:history="true" w:anchor="_bookmark4">
            <w:r>
              <w:rPr/>
              <w:t>ciències</w:t>
            </w:r>
            <w:r>
              <w:rPr>
                <w:spacing w:val="-7"/>
              </w:rPr>
              <w:t> </w:t>
            </w:r>
            <w:r>
              <w:rPr/>
              <w:t>socials</w:t>
            </w:r>
            <w:r>
              <w:rPr>
                <w:spacing w:val="-7"/>
              </w:rPr>
              <w:t> </w:t>
            </w:r>
            <w:r>
              <w:rPr/>
              <w:t>I</w:t>
            </w:r>
            <w:r>
              <w:rPr>
                <w:spacing w:val="-7"/>
              </w:rPr>
              <w:t> </w:t>
            </w:r>
            <w:r>
              <w:rPr/>
              <w:t>i</w:t>
            </w:r>
            <w:r>
              <w:rPr>
                <w:spacing w:val="-7"/>
              </w:rPr>
              <w:t> </w:t>
            </w:r>
            <w:r>
              <w:rPr>
                <w:spacing w:val="-5"/>
              </w:rPr>
              <w:t>II</w:t>
            </w:r>
          </w:hyperlink>
          <w:r>
            <w:rPr>
              <w:rFonts w:ascii="Times New Roman" w:hAnsi="Times New Roman"/>
            </w:rPr>
            <w:tab/>
          </w:r>
          <w:r>
            <w:rPr>
              <w:rFonts w:ascii="Verdana" w:hAnsi="Verdana"/>
              <w:spacing w:val="-25"/>
            </w:rPr>
            <w:t>9</w:t>
          </w:r>
        </w:p>
        <w:p>
          <w:pPr>
            <w:pStyle w:val="TOC1"/>
            <w:tabs>
              <w:tab w:pos="9067" w:val="left" w:leader="none"/>
            </w:tabs>
            <w:spacing w:before="53"/>
            <w:rPr>
              <w:rFonts w:ascii="Verdana" w:hAnsi="Verdana"/>
            </w:rPr>
          </w:pPr>
          <w:hyperlink w:history="true" w:anchor="_bookmark5">
            <w:r>
              <w:rPr/>
              <w:t>Article</w:t>
            </w:r>
            <w:r>
              <w:rPr>
                <w:spacing w:val="-8"/>
              </w:rPr>
              <w:t> </w:t>
            </w:r>
            <w:r>
              <w:rPr/>
              <w:t>5.</w:t>
            </w:r>
            <w:r>
              <w:rPr>
                <w:spacing w:val="-8"/>
              </w:rPr>
              <w:t> </w:t>
            </w:r>
            <w:r>
              <w:rPr/>
              <w:t>Currículum</w:t>
            </w:r>
            <w:r>
              <w:rPr>
                <w:spacing w:val="-8"/>
              </w:rPr>
              <w:t> </w:t>
            </w:r>
            <w:r>
              <w:rPr/>
              <w:t>d’àmbits</w:t>
            </w:r>
            <w:r>
              <w:rPr>
                <w:spacing w:val="-8"/>
              </w:rPr>
              <w:t> </w:t>
            </w:r>
            <w:r>
              <w:rPr/>
              <w:t>i</w:t>
            </w:r>
            <w:r>
              <w:rPr>
                <w:spacing w:val="-8"/>
              </w:rPr>
              <w:t> </w:t>
            </w:r>
            <w:r>
              <w:rPr/>
              <w:t>mòduls</w:t>
            </w:r>
            <w:r>
              <w:rPr>
                <w:spacing w:val="-8"/>
              </w:rPr>
              <w:t> </w:t>
            </w:r>
            <w:r>
              <w:rPr>
                <w:spacing w:val="-2"/>
              </w:rPr>
              <w:t>professionals</w:t>
            </w:r>
          </w:hyperlink>
          <w:r>
            <w:rPr>
              <w:rFonts w:ascii="Times New Roman" w:hAnsi="Times New Roman"/>
            </w:rPr>
            <w:tab/>
          </w:r>
          <w:r>
            <w:rPr>
              <w:rFonts w:ascii="Verdana" w:hAnsi="Verdana"/>
              <w:spacing w:val="-10"/>
            </w:rPr>
            <w:t>9</w:t>
          </w:r>
        </w:p>
        <w:p>
          <w:pPr>
            <w:pStyle w:val="TOC1"/>
            <w:tabs>
              <w:tab w:pos="9067" w:val="left" w:leader="none"/>
            </w:tabs>
            <w:spacing w:before="51"/>
            <w:rPr>
              <w:rFonts w:ascii="Verdana" w:hAnsi="Verdana"/>
            </w:rPr>
          </w:pPr>
          <w:hyperlink w:history="true" w:anchor="_bookmark6">
            <w:r>
              <w:rPr/>
              <w:t>Article</w:t>
            </w:r>
            <w:r>
              <w:rPr>
                <w:spacing w:val="-9"/>
              </w:rPr>
              <w:t> </w:t>
            </w:r>
            <w:r>
              <w:rPr/>
              <w:t>6.</w:t>
            </w:r>
            <w:r>
              <w:rPr>
                <w:spacing w:val="-8"/>
              </w:rPr>
              <w:t> </w:t>
            </w:r>
            <w:r>
              <w:rPr/>
              <w:t>Currículum</w:t>
            </w:r>
            <w:r>
              <w:rPr>
                <w:spacing w:val="-8"/>
              </w:rPr>
              <w:t> </w:t>
            </w:r>
            <w:r>
              <w:rPr/>
              <w:t>dels</w:t>
            </w:r>
            <w:r>
              <w:rPr>
                <w:spacing w:val="-8"/>
              </w:rPr>
              <w:t> </w:t>
            </w:r>
            <w:r>
              <w:rPr/>
              <w:t>mòduls</w:t>
            </w:r>
            <w:r>
              <w:rPr>
                <w:spacing w:val="-8"/>
              </w:rPr>
              <w:t> </w:t>
            </w:r>
            <w:r>
              <w:rPr>
                <w:spacing w:val="-2"/>
              </w:rPr>
              <w:t>transversals</w:t>
            </w:r>
          </w:hyperlink>
          <w:r>
            <w:rPr>
              <w:rFonts w:ascii="Times New Roman" w:hAnsi="Times New Roman"/>
            </w:rPr>
            <w:tab/>
          </w:r>
          <w:r>
            <w:rPr>
              <w:rFonts w:ascii="Verdana" w:hAnsi="Verdana"/>
              <w:spacing w:val="-10"/>
            </w:rPr>
            <w:t>9</w:t>
          </w:r>
        </w:p>
        <w:p>
          <w:pPr>
            <w:pStyle w:val="TOC1"/>
            <w:tabs>
              <w:tab w:pos="8944" w:val="left" w:leader="none"/>
            </w:tabs>
            <w:spacing w:before="67"/>
          </w:pPr>
          <w:hyperlink w:history="true" w:anchor="_bookmark7">
            <w:r>
              <w:rPr/>
              <w:t>Article</w:t>
            </w:r>
            <w:r>
              <w:rPr>
                <w:spacing w:val="-13"/>
              </w:rPr>
              <w:t> </w:t>
            </w:r>
            <w:r>
              <w:rPr/>
              <w:t>7.</w:t>
            </w:r>
            <w:r>
              <w:rPr>
                <w:spacing w:val="-11"/>
              </w:rPr>
              <w:t> </w:t>
            </w:r>
            <w:r>
              <w:rPr/>
              <w:t>Projecte</w:t>
            </w:r>
            <w:r>
              <w:rPr>
                <w:spacing w:val="-11"/>
              </w:rPr>
              <w:t> </w:t>
            </w:r>
            <w:r>
              <w:rPr>
                <w:spacing w:val="-2"/>
              </w:rPr>
              <w:t>intermodular</w:t>
            </w:r>
          </w:hyperlink>
          <w:r>
            <w:rPr>
              <w:rFonts w:ascii="Times New Roman"/>
            </w:rPr>
            <w:tab/>
          </w:r>
          <w:r>
            <w:rPr>
              <w:spacing w:val="-5"/>
            </w:rPr>
            <w:t>10</w:t>
          </w:r>
        </w:p>
        <w:p>
          <w:pPr>
            <w:pStyle w:val="TOC1"/>
            <w:tabs>
              <w:tab w:pos="8944" w:val="left" w:leader="none"/>
            </w:tabs>
          </w:pPr>
          <w:hyperlink w:history="true" w:anchor="_bookmark8">
            <w:r>
              <w:rPr/>
              <w:t>Article</w:t>
            </w:r>
            <w:r>
              <w:rPr>
                <w:spacing w:val="-11"/>
              </w:rPr>
              <w:t> </w:t>
            </w:r>
            <w:r>
              <w:rPr/>
              <w:t>8.</w:t>
            </w:r>
            <w:r>
              <w:rPr>
                <w:spacing w:val="-10"/>
              </w:rPr>
              <w:t> </w:t>
            </w:r>
            <w:r>
              <w:rPr/>
              <w:t>Mòdul</w:t>
            </w:r>
            <w:r>
              <w:rPr>
                <w:spacing w:val="-10"/>
              </w:rPr>
              <w:t> </w:t>
            </w:r>
            <w:r>
              <w:rPr>
                <w:spacing w:val="-2"/>
              </w:rPr>
              <w:t>optatiu</w:t>
            </w:r>
          </w:hyperlink>
          <w:r>
            <w:rPr>
              <w:rFonts w:ascii="Times New Roman" w:hAnsi="Times New Roman"/>
            </w:rPr>
            <w:tab/>
          </w:r>
          <w:r>
            <w:rPr>
              <w:spacing w:val="-5"/>
            </w:rPr>
            <w:t>10</w:t>
          </w:r>
        </w:p>
        <w:p>
          <w:pPr>
            <w:pStyle w:val="TOC1"/>
            <w:tabs>
              <w:tab w:pos="8943" w:val="left" w:leader="none"/>
            </w:tabs>
            <w:spacing w:before="67"/>
          </w:pPr>
          <w:hyperlink w:history="true" w:anchor="_bookmark9">
            <w:r>
              <w:rPr/>
              <w:t>Article</w:t>
            </w:r>
            <w:r>
              <w:rPr>
                <w:spacing w:val="-12"/>
              </w:rPr>
              <w:t> </w:t>
            </w:r>
            <w:r>
              <w:rPr/>
              <w:t>9.</w:t>
            </w:r>
            <w:r>
              <w:rPr>
                <w:spacing w:val="-11"/>
              </w:rPr>
              <w:t> </w:t>
            </w:r>
            <w:r>
              <w:rPr/>
              <w:t>Tutoria</w:t>
            </w:r>
            <w:r>
              <w:rPr>
                <w:spacing w:val="-11"/>
              </w:rPr>
              <w:t> </w:t>
            </w:r>
            <w:r>
              <w:rPr/>
              <w:t>i</w:t>
            </w:r>
            <w:r>
              <w:rPr>
                <w:spacing w:val="-11"/>
              </w:rPr>
              <w:t> </w:t>
            </w:r>
            <w:r>
              <w:rPr/>
              <w:t>orientació</w:t>
            </w:r>
            <w:r>
              <w:rPr>
                <w:spacing w:val="-11"/>
              </w:rPr>
              <w:t> </w:t>
            </w:r>
            <w:r>
              <w:rPr/>
              <w:t>educativa</w:t>
            </w:r>
            <w:r>
              <w:rPr>
                <w:spacing w:val="-11"/>
              </w:rPr>
              <w:t> </w:t>
            </w:r>
            <w:r>
              <w:rPr/>
              <w:t>i</w:t>
            </w:r>
            <w:r>
              <w:rPr>
                <w:spacing w:val="-11"/>
              </w:rPr>
              <w:t> </w:t>
            </w:r>
            <w:r>
              <w:rPr>
                <w:spacing w:val="-2"/>
              </w:rPr>
              <w:t>professional</w:t>
            </w:r>
          </w:hyperlink>
          <w:r>
            <w:rPr>
              <w:rFonts w:ascii="Times New Roman" w:hAnsi="Times New Roman"/>
            </w:rPr>
            <w:tab/>
          </w:r>
          <w:r>
            <w:rPr>
              <w:spacing w:val="-5"/>
            </w:rPr>
            <w:t>11</w:t>
          </w:r>
        </w:p>
        <w:p>
          <w:pPr>
            <w:pStyle w:val="TOC1"/>
            <w:tabs>
              <w:tab w:pos="8944" w:val="left" w:leader="none"/>
            </w:tabs>
          </w:pPr>
          <w:hyperlink w:history="true" w:anchor="_bookmark10">
            <w:r>
              <w:rPr/>
              <w:t>Article</w:t>
            </w:r>
            <w:r>
              <w:rPr>
                <w:spacing w:val="-11"/>
              </w:rPr>
              <w:t> </w:t>
            </w:r>
            <w:r>
              <w:rPr/>
              <w:t>10.</w:t>
            </w:r>
            <w:r>
              <w:rPr>
                <w:spacing w:val="-8"/>
              </w:rPr>
              <w:t> </w:t>
            </w:r>
            <w:r>
              <w:rPr/>
              <w:t>Ofertes</w:t>
            </w:r>
            <w:r>
              <w:rPr>
                <w:spacing w:val="-8"/>
              </w:rPr>
              <w:t> </w:t>
            </w:r>
            <w:r>
              <w:rPr/>
              <w:t>bilingües</w:t>
            </w:r>
            <w:r>
              <w:rPr>
                <w:spacing w:val="-9"/>
              </w:rPr>
              <w:t> </w:t>
            </w:r>
            <w:r>
              <w:rPr/>
              <w:t>en</w:t>
            </w:r>
            <w:r>
              <w:rPr>
                <w:spacing w:val="-8"/>
              </w:rPr>
              <w:t> </w:t>
            </w:r>
            <w:r>
              <w:rPr/>
              <w:t>els</w:t>
            </w:r>
            <w:r>
              <w:rPr>
                <w:spacing w:val="-8"/>
              </w:rPr>
              <w:t> </w:t>
            </w:r>
            <w:r>
              <w:rPr/>
              <w:t>cicles</w:t>
            </w:r>
            <w:r>
              <w:rPr>
                <w:spacing w:val="-9"/>
              </w:rPr>
              <w:t> </w:t>
            </w:r>
            <w:r>
              <w:rPr/>
              <w:t>formatius</w:t>
            </w:r>
            <w:r>
              <w:rPr>
                <w:spacing w:val="-8"/>
              </w:rPr>
              <w:t> </w:t>
            </w:r>
            <w:r>
              <w:rPr/>
              <w:t>de</w:t>
            </w:r>
            <w:r>
              <w:rPr>
                <w:spacing w:val="-8"/>
              </w:rPr>
              <w:t> </w:t>
            </w:r>
            <w:r>
              <w:rPr/>
              <w:t>grau</w:t>
            </w:r>
            <w:r>
              <w:rPr>
                <w:spacing w:val="-9"/>
              </w:rPr>
              <w:t> </w:t>
            </w:r>
            <w:r>
              <w:rPr/>
              <w:t>mitjà</w:t>
            </w:r>
            <w:r>
              <w:rPr>
                <w:spacing w:val="-8"/>
              </w:rPr>
              <w:t> </w:t>
            </w:r>
            <w:r>
              <w:rPr/>
              <w:t>i</w:t>
            </w:r>
            <w:r>
              <w:rPr>
                <w:spacing w:val="-8"/>
              </w:rPr>
              <w:t> </w:t>
            </w:r>
            <w:r>
              <w:rPr>
                <w:spacing w:val="-2"/>
              </w:rPr>
              <w:t>superior</w:t>
            </w:r>
          </w:hyperlink>
          <w:r>
            <w:rPr>
              <w:rFonts w:ascii="Times New Roman" w:hAnsi="Times New Roman"/>
            </w:rPr>
            <w:tab/>
          </w:r>
          <w:r>
            <w:rPr>
              <w:spacing w:val="-5"/>
            </w:rPr>
            <w:t>11</w:t>
          </w:r>
        </w:p>
        <w:p>
          <w:pPr>
            <w:pStyle w:val="TOC1"/>
            <w:tabs>
              <w:tab w:pos="8944" w:val="left" w:leader="none"/>
            </w:tabs>
            <w:spacing w:before="67"/>
          </w:pPr>
          <w:hyperlink w:history="true" w:anchor="_bookmark11">
            <w:r>
              <w:rPr/>
              <w:t>Article</w:t>
            </w:r>
            <w:r>
              <w:rPr>
                <w:spacing w:val="-12"/>
              </w:rPr>
              <w:t> </w:t>
            </w:r>
            <w:r>
              <w:rPr/>
              <w:t>11.</w:t>
            </w:r>
            <w:r>
              <w:rPr>
                <w:spacing w:val="-9"/>
              </w:rPr>
              <w:t> </w:t>
            </w:r>
            <w:r>
              <w:rPr/>
              <w:t>Dobles</w:t>
            </w:r>
            <w:r>
              <w:rPr>
                <w:spacing w:val="-9"/>
              </w:rPr>
              <w:t> </w:t>
            </w:r>
            <w:r>
              <w:rPr>
                <w:spacing w:val="-2"/>
              </w:rPr>
              <w:t>titulacions</w:t>
            </w:r>
          </w:hyperlink>
          <w:r>
            <w:rPr>
              <w:rFonts w:ascii="Times New Roman"/>
            </w:rPr>
            <w:tab/>
          </w:r>
          <w:r>
            <w:rPr>
              <w:spacing w:val="-5"/>
            </w:rPr>
            <w:t>12</w:t>
          </w:r>
        </w:p>
        <w:p>
          <w:pPr>
            <w:pStyle w:val="TOC1"/>
            <w:tabs>
              <w:tab w:pos="8942" w:val="left" w:leader="none"/>
            </w:tabs>
            <w:spacing w:before="67"/>
          </w:pPr>
          <w:hyperlink w:history="true" w:anchor="_bookmark12">
            <w:r>
              <w:rPr/>
              <w:t>Article</w:t>
            </w:r>
            <w:r>
              <w:rPr>
                <w:spacing w:val="-11"/>
              </w:rPr>
              <w:t> </w:t>
            </w:r>
            <w:r>
              <w:rPr/>
              <w:t>12.</w:t>
            </w:r>
            <w:r>
              <w:rPr>
                <w:spacing w:val="-11"/>
              </w:rPr>
              <w:t> </w:t>
            </w:r>
            <w:r>
              <w:rPr/>
              <w:t>Fase</w:t>
            </w:r>
            <w:r>
              <w:rPr>
                <w:spacing w:val="-10"/>
              </w:rPr>
              <w:t> </w:t>
            </w:r>
            <w:r>
              <w:rPr/>
              <w:t>de</w:t>
            </w:r>
            <w:r>
              <w:rPr>
                <w:spacing w:val="-11"/>
              </w:rPr>
              <w:t> </w:t>
            </w:r>
            <w:r>
              <w:rPr/>
              <w:t>formació</w:t>
            </w:r>
            <w:r>
              <w:rPr>
                <w:spacing w:val="-11"/>
              </w:rPr>
              <w:t> </w:t>
            </w:r>
            <w:r>
              <w:rPr/>
              <w:t>en</w:t>
            </w:r>
            <w:r>
              <w:rPr>
                <w:spacing w:val="-10"/>
              </w:rPr>
              <w:t> </w:t>
            </w:r>
            <w:r>
              <w:rPr/>
              <w:t>empresa</w:t>
            </w:r>
            <w:r>
              <w:rPr>
                <w:spacing w:val="-11"/>
              </w:rPr>
              <w:t> </w:t>
            </w:r>
            <w:r>
              <w:rPr/>
              <w:t>o</w:t>
            </w:r>
            <w:r>
              <w:rPr>
                <w:spacing w:val="-11"/>
              </w:rPr>
              <w:t> </w:t>
            </w:r>
            <w:r>
              <w:rPr/>
              <w:t>organisme</w:t>
            </w:r>
            <w:r>
              <w:rPr>
                <w:spacing w:val="-10"/>
              </w:rPr>
              <w:t> </w:t>
            </w:r>
            <w:r>
              <w:rPr>
                <w:spacing w:val="-2"/>
              </w:rPr>
              <w:t>equiparat</w:t>
            </w:r>
          </w:hyperlink>
          <w:r>
            <w:rPr>
              <w:rFonts w:ascii="Times New Roman" w:hAnsi="Times New Roman"/>
            </w:rPr>
            <w:tab/>
          </w:r>
          <w:r>
            <w:rPr>
              <w:spacing w:val="-5"/>
            </w:rPr>
            <w:t>12</w:t>
          </w:r>
        </w:p>
        <w:p>
          <w:pPr>
            <w:pStyle w:val="TOC1"/>
            <w:tabs>
              <w:tab w:pos="8942" w:val="left" w:leader="none"/>
            </w:tabs>
          </w:pPr>
          <w:hyperlink w:history="true" w:anchor="_bookmark13">
            <w:r>
              <w:rPr/>
              <w:t>Article</w:t>
            </w:r>
            <w:r>
              <w:rPr>
                <w:spacing w:val="-12"/>
              </w:rPr>
              <w:t> </w:t>
            </w:r>
            <w:r>
              <w:rPr/>
              <w:t>13.</w:t>
            </w:r>
            <w:r>
              <w:rPr>
                <w:spacing w:val="-11"/>
              </w:rPr>
              <w:t> </w:t>
            </w:r>
            <w:r>
              <w:rPr/>
              <w:t>Avaluació,</w:t>
            </w:r>
            <w:r>
              <w:rPr>
                <w:spacing w:val="-12"/>
              </w:rPr>
              <w:t> </w:t>
            </w:r>
            <w:r>
              <w:rPr/>
              <w:t>promoció</w:t>
            </w:r>
            <w:r>
              <w:rPr>
                <w:spacing w:val="-11"/>
              </w:rPr>
              <w:t> </w:t>
            </w:r>
            <w:r>
              <w:rPr/>
              <w:t>i</w:t>
            </w:r>
            <w:r>
              <w:rPr>
                <w:spacing w:val="-11"/>
              </w:rPr>
              <w:t> </w:t>
            </w:r>
            <w:r>
              <w:rPr>
                <w:spacing w:val="-2"/>
              </w:rPr>
              <w:t>titulació</w:t>
            </w:r>
          </w:hyperlink>
          <w:r>
            <w:rPr>
              <w:rFonts w:ascii="Times New Roman" w:hAnsi="Times New Roman"/>
            </w:rPr>
            <w:tab/>
          </w:r>
          <w:r>
            <w:rPr>
              <w:spacing w:val="-5"/>
            </w:rPr>
            <w:t>12</w:t>
          </w:r>
        </w:p>
        <w:p>
          <w:pPr>
            <w:pStyle w:val="TOC1"/>
            <w:tabs>
              <w:tab w:pos="8944" w:val="left" w:leader="none"/>
            </w:tabs>
            <w:spacing w:before="67"/>
          </w:pPr>
          <w:hyperlink w:history="true" w:anchor="_bookmark14">
            <w:r>
              <w:rPr/>
              <w:t>Article</w:t>
            </w:r>
            <w:r>
              <w:rPr>
                <w:spacing w:val="-9"/>
              </w:rPr>
              <w:t> </w:t>
            </w:r>
            <w:r>
              <w:rPr/>
              <w:t>14.</w:t>
            </w:r>
            <w:r>
              <w:rPr>
                <w:spacing w:val="-9"/>
              </w:rPr>
              <w:t> </w:t>
            </w:r>
            <w:r>
              <w:rPr/>
              <w:t>Convalidacions</w:t>
            </w:r>
            <w:r>
              <w:rPr>
                <w:spacing w:val="-9"/>
              </w:rPr>
              <w:t> </w:t>
            </w:r>
            <w:r>
              <w:rPr/>
              <w:t>i</w:t>
            </w:r>
            <w:r>
              <w:rPr>
                <w:spacing w:val="-8"/>
              </w:rPr>
              <w:t> </w:t>
            </w:r>
            <w:r>
              <w:rPr>
                <w:spacing w:val="-2"/>
              </w:rPr>
              <w:t>exempcions</w:t>
            </w:r>
          </w:hyperlink>
          <w:r>
            <w:rPr>
              <w:rFonts w:ascii="Times New Roman"/>
            </w:rPr>
            <w:tab/>
          </w:r>
          <w:r>
            <w:rPr>
              <w:spacing w:val="-5"/>
            </w:rPr>
            <w:t>12</w:t>
          </w:r>
        </w:p>
        <w:p>
          <w:pPr>
            <w:pStyle w:val="TOC1"/>
            <w:tabs>
              <w:tab w:pos="8944" w:val="left" w:leader="none"/>
            </w:tabs>
          </w:pPr>
          <w:hyperlink w:history="true" w:anchor="_bookmark15">
            <w:r>
              <w:rPr/>
              <w:t>Article</w:t>
            </w:r>
            <w:r>
              <w:rPr>
                <w:spacing w:val="-9"/>
              </w:rPr>
              <w:t> </w:t>
            </w:r>
            <w:r>
              <w:rPr/>
              <w:t>15.</w:t>
            </w:r>
            <w:r>
              <w:rPr>
                <w:spacing w:val="-8"/>
              </w:rPr>
              <w:t> </w:t>
            </w:r>
            <w:r>
              <w:rPr/>
              <w:t>Espais</w:t>
            </w:r>
            <w:r>
              <w:rPr>
                <w:spacing w:val="-9"/>
              </w:rPr>
              <w:t> </w:t>
            </w:r>
            <w:r>
              <w:rPr/>
              <w:t>i</w:t>
            </w:r>
            <w:r>
              <w:rPr>
                <w:spacing w:val="-8"/>
              </w:rPr>
              <w:t> </w:t>
            </w:r>
            <w:r>
              <w:rPr/>
              <w:t>equipaments</w:t>
            </w:r>
            <w:r>
              <w:rPr>
                <w:spacing w:val="-8"/>
              </w:rPr>
              <w:t> </w:t>
            </w:r>
            <w:r>
              <w:rPr>
                <w:spacing w:val="-2"/>
              </w:rPr>
              <w:t>mínims</w:t>
            </w:r>
          </w:hyperlink>
          <w:r>
            <w:rPr>
              <w:rFonts w:ascii="Times New Roman" w:hAnsi="Times New Roman"/>
            </w:rPr>
            <w:tab/>
          </w:r>
          <w:r>
            <w:rPr>
              <w:spacing w:val="-5"/>
            </w:rPr>
            <w:t>13</w:t>
          </w:r>
        </w:p>
        <w:p>
          <w:pPr>
            <w:pStyle w:val="TOC1"/>
            <w:tabs>
              <w:tab w:pos="8943" w:val="left" w:leader="none"/>
            </w:tabs>
            <w:spacing w:before="67"/>
          </w:pPr>
          <w:hyperlink w:history="true" w:anchor="_bookmark16">
            <w:r>
              <w:rPr/>
              <w:t>Article</w:t>
            </w:r>
            <w:r>
              <w:rPr>
                <w:spacing w:val="-11"/>
              </w:rPr>
              <w:t> </w:t>
            </w:r>
            <w:r>
              <w:rPr/>
              <w:t>16.</w:t>
            </w:r>
            <w:r>
              <w:rPr>
                <w:spacing w:val="-10"/>
              </w:rPr>
              <w:t> </w:t>
            </w:r>
            <w:r>
              <w:rPr>
                <w:spacing w:val="-2"/>
              </w:rPr>
              <w:t>Professorat</w:t>
            </w:r>
          </w:hyperlink>
          <w:r>
            <w:rPr>
              <w:rFonts w:ascii="Times New Roman"/>
            </w:rPr>
            <w:tab/>
          </w:r>
          <w:r>
            <w:rPr>
              <w:spacing w:val="-5"/>
            </w:rPr>
            <w:t>13</w:t>
          </w:r>
        </w:p>
        <w:p>
          <w:pPr>
            <w:pStyle w:val="TOC1"/>
            <w:tabs>
              <w:tab w:pos="8943" w:val="left" w:leader="none"/>
            </w:tabs>
          </w:pPr>
          <w:hyperlink w:history="true" w:anchor="_bookmark17">
            <w:r>
              <w:rPr/>
              <w:t>Article</w:t>
            </w:r>
            <w:r>
              <w:rPr>
                <w:spacing w:val="-12"/>
              </w:rPr>
              <w:t> </w:t>
            </w:r>
            <w:r>
              <w:rPr/>
              <w:t>17.</w:t>
            </w:r>
            <w:r>
              <w:rPr>
                <w:spacing w:val="-12"/>
              </w:rPr>
              <w:t> </w:t>
            </w:r>
            <w:r>
              <w:rPr/>
              <w:t>Oferta</w:t>
            </w:r>
            <w:r>
              <w:rPr>
                <w:spacing w:val="-12"/>
              </w:rPr>
              <w:t> </w:t>
            </w:r>
            <w:r>
              <w:rPr/>
              <w:t>semipresencial</w:t>
            </w:r>
            <w:r>
              <w:rPr>
                <w:spacing w:val="-12"/>
              </w:rPr>
              <w:t> </w:t>
            </w:r>
            <w:r>
              <w:rPr/>
              <w:t>i</w:t>
            </w:r>
            <w:r>
              <w:rPr>
                <w:spacing w:val="-12"/>
              </w:rPr>
              <w:t> </w:t>
            </w:r>
            <w:r>
              <w:rPr>
                <w:spacing w:val="-2"/>
              </w:rPr>
              <w:t>virtual</w:t>
            </w:r>
          </w:hyperlink>
          <w:r>
            <w:rPr>
              <w:rFonts w:ascii="Times New Roman"/>
            </w:rPr>
            <w:tab/>
          </w:r>
          <w:r>
            <w:rPr>
              <w:spacing w:val="-5"/>
            </w:rPr>
            <w:t>13</w:t>
          </w:r>
        </w:p>
        <w:p>
          <w:pPr>
            <w:pStyle w:val="TOC1"/>
            <w:tabs>
              <w:tab w:pos="8943" w:val="left" w:leader="none"/>
            </w:tabs>
            <w:spacing w:before="67"/>
          </w:pPr>
          <w:hyperlink w:history="true" w:anchor="_bookmark18">
            <w:r>
              <w:rPr/>
              <w:t>Disposició</w:t>
            </w:r>
            <w:r>
              <w:rPr>
                <w:spacing w:val="-13"/>
              </w:rPr>
              <w:t> </w:t>
            </w:r>
            <w:r>
              <w:rPr/>
              <w:t>addicional</w:t>
            </w:r>
            <w:r>
              <w:rPr>
                <w:spacing w:val="-12"/>
              </w:rPr>
              <w:t> </w:t>
            </w:r>
            <w:r>
              <w:rPr/>
              <w:t>primera.</w:t>
            </w:r>
            <w:r>
              <w:rPr>
                <w:spacing w:val="-12"/>
              </w:rPr>
              <w:t> </w:t>
            </w:r>
            <w:r>
              <w:rPr/>
              <w:t>Referències</w:t>
            </w:r>
            <w:r>
              <w:rPr>
                <w:spacing w:val="-12"/>
              </w:rPr>
              <w:t> </w:t>
            </w:r>
            <w:r>
              <w:rPr/>
              <w:t>de</w:t>
            </w:r>
            <w:r>
              <w:rPr>
                <w:spacing w:val="-12"/>
              </w:rPr>
              <w:t> </w:t>
            </w:r>
            <w:r>
              <w:rPr>
                <w:spacing w:val="-2"/>
              </w:rPr>
              <w:t>gènere</w:t>
            </w:r>
          </w:hyperlink>
          <w:r>
            <w:rPr>
              <w:rFonts w:ascii="Times New Roman" w:hAnsi="Times New Roman"/>
            </w:rPr>
            <w:tab/>
          </w:r>
          <w:r>
            <w:rPr>
              <w:spacing w:val="-5"/>
            </w:rPr>
            <w:t>14</w:t>
          </w:r>
        </w:p>
        <w:p>
          <w:pPr>
            <w:pStyle w:val="TOC1"/>
            <w:tabs>
              <w:tab w:pos="8943" w:val="left" w:leader="none"/>
            </w:tabs>
          </w:pPr>
          <w:hyperlink w:history="true" w:anchor="_bookmark19">
            <w:r>
              <w:rPr/>
              <w:t>Disposició</w:t>
            </w:r>
            <w:r>
              <w:rPr>
                <w:spacing w:val="-12"/>
              </w:rPr>
              <w:t> </w:t>
            </w:r>
            <w:r>
              <w:rPr/>
              <w:t>addicional</w:t>
            </w:r>
            <w:r>
              <w:rPr>
                <w:spacing w:val="-12"/>
              </w:rPr>
              <w:t> </w:t>
            </w:r>
            <w:r>
              <w:rPr/>
              <w:t>segona.</w:t>
            </w:r>
            <w:r>
              <w:rPr>
                <w:spacing w:val="-12"/>
              </w:rPr>
              <w:t> </w:t>
            </w:r>
            <w:r>
              <w:rPr/>
              <w:t>Autorització</w:t>
            </w:r>
            <w:r>
              <w:rPr>
                <w:spacing w:val="-12"/>
              </w:rPr>
              <w:t> </w:t>
            </w:r>
            <w:r>
              <w:rPr/>
              <w:t>per</w:t>
            </w:r>
            <w:r>
              <w:rPr>
                <w:spacing w:val="-12"/>
              </w:rPr>
              <w:t> </w:t>
            </w:r>
            <w:r>
              <w:rPr/>
              <w:t>impartir</w:t>
            </w:r>
            <w:r>
              <w:rPr>
                <w:spacing w:val="-12"/>
              </w:rPr>
              <w:t> </w:t>
            </w:r>
            <w:r>
              <w:rPr/>
              <w:t>aquests</w:t>
            </w:r>
            <w:r>
              <w:rPr>
                <w:spacing w:val="-11"/>
              </w:rPr>
              <w:t> </w:t>
            </w:r>
            <w:r>
              <w:rPr>
                <w:spacing w:val="-2"/>
              </w:rPr>
              <w:t>ensenyaments</w:t>
            </w:r>
          </w:hyperlink>
          <w:r>
            <w:rPr>
              <w:rFonts w:ascii="Times New Roman" w:hAnsi="Times New Roman"/>
            </w:rPr>
            <w:tab/>
          </w:r>
          <w:r>
            <w:rPr>
              <w:spacing w:val="-5"/>
            </w:rPr>
            <w:t>14</w:t>
          </w:r>
        </w:p>
        <w:p>
          <w:pPr>
            <w:pStyle w:val="TOC1"/>
            <w:tabs>
              <w:tab w:pos="8943" w:val="left" w:leader="none"/>
            </w:tabs>
            <w:spacing w:before="67"/>
          </w:pPr>
          <w:hyperlink w:history="true" w:anchor="_bookmark20">
            <w:r>
              <w:rPr/>
              <w:t>Disposició</w:t>
            </w:r>
            <w:r>
              <w:rPr>
                <w:spacing w:val="-12"/>
              </w:rPr>
              <w:t> </w:t>
            </w:r>
            <w:r>
              <w:rPr/>
              <w:t>addicional</w:t>
            </w:r>
            <w:r>
              <w:rPr>
                <w:spacing w:val="-12"/>
              </w:rPr>
              <w:t> </w:t>
            </w:r>
            <w:r>
              <w:rPr/>
              <w:t>tercera.</w:t>
            </w:r>
            <w:r>
              <w:rPr>
                <w:spacing w:val="-12"/>
              </w:rPr>
              <w:t> </w:t>
            </w:r>
            <w:r>
              <w:rPr/>
              <w:t>Altres</w:t>
            </w:r>
            <w:r>
              <w:rPr>
                <w:spacing w:val="-12"/>
              </w:rPr>
              <w:t> </w:t>
            </w:r>
            <w:r>
              <w:rPr/>
              <w:t>capacitacions</w:t>
            </w:r>
            <w:r>
              <w:rPr>
                <w:spacing w:val="-12"/>
              </w:rPr>
              <w:t> </w:t>
            </w:r>
            <w:r>
              <w:rPr>
                <w:spacing w:val="-2"/>
              </w:rPr>
              <w:t>professionals</w:t>
            </w:r>
          </w:hyperlink>
          <w:r>
            <w:rPr>
              <w:rFonts w:ascii="Times New Roman" w:hAnsi="Times New Roman"/>
            </w:rPr>
            <w:tab/>
          </w:r>
          <w:r>
            <w:rPr>
              <w:spacing w:val="-5"/>
            </w:rPr>
            <w:t>14</w:t>
          </w:r>
        </w:p>
        <w:p>
          <w:pPr>
            <w:pStyle w:val="TOC1"/>
            <w:tabs>
              <w:tab w:pos="8943" w:val="left" w:leader="none"/>
            </w:tabs>
          </w:pPr>
          <w:hyperlink w:history="true" w:anchor="_bookmark21">
            <w:r>
              <w:rPr/>
              <w:t>Disposició</w:t>
            </w:r>
            <w:r>
              <w:rPr>
                <w:spacing w:val="-14"/>
              </w:rPr>
              <w:t> </w:t>
            </w:r>
            <w:r>
              <w:rPr/>
              <w:t>addicional</w:t>
            </w:r>
            <w:r>
              <w:rPr>
                <w:spacing w:val="-11"/>
              </w:rPr>
              <w:t> </w:t>
            </w:r>
            <w:r>
              <w:rPr/>
              <w:t>quarta.</w:t>
            </w:r>
            <w:r>
              <w:rPr>
                <w:spacing w:val="-11"/>
              </w:rPr>
              <w:t> </w:t>
            </w:r>
            <w:r>
              <w:rPr/>
              <w:t>Oferta</w:t>
            </w:r>
            <w:r>
              <w:rPr>
                <w:spacing w:val="-11"/>
              </w:rPr>
              <w:t> </w:t>
            </w:r>
            <w:r>
              <w:rPr/>
              <w:t>formativa</w:t>
            </w:r>
            <w:r>
              <w:rPr>
                <w:spacing w:val="-12"/>
              </w:rPr>
              <w:t> </w:t>
            </w:r>
            <w:r>
              <w:rPr/>
              <w:t>de</w:t>
            </w:r>
            <w:r>
              <w:rPr>
                <w:spacing w:val="-11"/>
              </w:rPr>
              <w:t> </w:t>
            </w:r>
            <w:r>
              <w:rPr/>
              <w:t>graus</w:t>
            </w:r>
            <w:r>
              <w:rPr>
                <w:spacing w:val="-11"/>
              </w:rPr>
              <w:t> </w:t>
            </w:r>
            <w:r>
              <w:rPr/>
              <w:t>B</w:t>
            </w:r>
            <w:r>
              <w:rPr>
                <w:spacing w:val="-11"/>
              </w:rPr>
              <w:t> </w:t>
            </w:r>
            <w:r>
              <w:rPr/>
              <w:t>i</w:t>
            </w:r>
            <w:r>
              <w:rPr>
                <w:spacing w:val="-11"/>
              </w:rPr>
              <w:t> </w:t>
            </w:r>
            <w:r>
              <w:rPr>
                <w:spacing w:val="-10"/>
              </w:rPr>
              <w:t>C</w:t>
            </w:r>
          </w:hyperlink>
          <w:r>
            <w:rPr>
              <w:rFonts w:ascii="Times New Roman" w:hAnsi="Times New Roman"/>
            </w:rPr>
            <w:tab/>
          </w:r>
          <w:r>
            <w:rPr>
              <w:spacing w:val="-5"/>
            </w:rPr>
            <w:t>14</w:t>
          </w:r>
        </w:p>
        <w:p>
          <w:pPr>
            <w:pStyle w:val="TOC1"/>
            <w:tabs>
              <w:tab w:pos="8943" w:val="left" w:leader="none"/>
            </w:tabs>
            <w:spacing w:before="67"/>
          </w:pPr>
          <w:hyperlink w:history="true" w:anchor="_bookmark22">
            <w:r>
              <w:rPr/>
              <w:t>Disposició</w:t>
            </w:r>
            <w:r>
              <w:rPr>
                <w:spacing w:val="-13"/>
              </w:rPr>
              <w:t> </w:t>
            </w:r>
            <w:r>
              <w:rPr/>
              <w:t>transitòria</w:t>
            </w:r>
            <w:r>
              <w:rPr>
                <w:spacing w:val="-13"/>
              </w:rPr>
              <w:t> </w:t>
            </w:r>
            <w:r>
              <w:rPr/>
              <w:t>única.</w:t>
            </w:r>
            <w:r>
              <w:rPr>
                <w:spacing w:val="-13"/>
              </w:rPr>
              <w:t> </w:t>
            </w:r>
            <w:r>
              <w:rPr/>
              <w:t>Referència</w:t>
            </w:r>
            <w:r>
              <w:rPr>
                <w:spacing w:val="-12"/>
              </w:rPr>
              <w:t> </w:t>
            </w:r>
            <w:r>
              <w:rPr/>
              <w:t>temporal</w:t>
            </w:r>
            <w:r>
              <w:rPr>
                <w:spacing w:val="-13"/>
              </w:rPr>
              <w:t> </w:t>
            </w:r>
            <w:r>
              <w:rPr/>
              <w:t>als</w:t>
            </w:r>
            <w:r>
              <w:rPr>
                <w:spacing w:val="-13"/>
              </w:rPr>
              <w:t> </w:t>
            </w:r>
            <w:r>
              <w:rPr/>
              <w:t>mínims</w:t>
            </w:r>
            <w:r>
              <w:rPr>
                <w:spacing w:val="-12"/>
              </w:rPr>
              <w:t> </w:t>
            </w:r>
            <w:r>
              <w:rPr>
                <w:spacing w:val="-2"/>
              </w:rPr>
              <w:t>estatals</w:t>
            </w:r>
          </w:hyperlink>
          <w:r>
            <w:rPr>
              <w:rFonts w:ascii="Times New Roman" w:hAnsi="Times New Roman"/>
            </w:rPr>
            <w:tab/>
          </w:r>
          <w:r>
            <w:rPr>
              <w:spacing w:val="-5"/>
            </w:rPr>
            <w:t>15</w:t>
          </w:r>
        </w:p>
        <w:p>
          <w:pPr>
            <w:pStyle w:val="TOC1"/>
            <w:tabs>
              <w:tab w:pos="8943" w:val="left" w:leader="none"/>
            </w:tabs>
            <w:spacing w:before="67"/>
          </w:pPr>
          <w:hyperlink w:history="true" w:anchor="_bookmark23">
            <w:r>
              <w:rPr/>
              <w:t>Disposició</w:t>
            </w:r>
            <w:r>
              <w:rPr>
                <w:spacing w:val="-15"/>
              </w:rPr>
              <w:t> </w:t>
            </w:r>
            <w:r>
              <w:rPr/>
              <w:t>derogatòria</w:t>
            </w:r>
            <w:r>
              <w:rPr>
                <w:spacing w:val="-15"/>
              </w:rPr>
              <w:t> </w:t>
            </w:r>
            <w:r>
              <w:rPr/>
              <w:t>única.</w:t>
            </w:r>
            <w:r>
              <w:rPr>
                <w:spacing w:val="-15"/>
              </w:rPr>
              <w:t> </w:t>
            </w:r>
            <w:r>
              <w:rPr/>
              <w:t>Derogació</w:t>
            </w:r>
            <w:r>
              <w:rPr>
                <w:spacing w:val="-15"/>
              </w:rPr>
              <w:t> </w:t>
            </w:r>
            <w:r>
              <w:rPr>
                <w:spacing w:val="-2"/>
              </w:rPr>
              <w:t>normativa</w:t>
            </w:r>
          </w:hyperlink>
          <w:r>
            <w:rPr>
              <w:rFonts w:ascii="Times New Roman" w:hAnsi="Times New Roman"/>
            </w:rPr>
            <w:tab/>
          </w:r>
          <w:r>
            <w:rPr>
              <w:spacing w:val="-5"/>
            </w:rPr>
            <w:t>15</w:t>
          </w:r>
        </w:p>
        <w:p>
          <w:pPr>
            <w:pStyle w:val="TOC1"/>
            <w:tabs>
              <w:tab w:pos="8942" w:val="left" w:leader="none"/>
            </w:tabs>
          </w:pPr>
          <w:hyperlink w:history="true" w:anchor="_bookmark24">
            <w:r>
              <w:rPr/>
              <w:t>Disposició</w:t>
            </w:r>
            <w:r>
              <w:rPr>
                <w:spacing w:val="-13"/>
              </w:rPr>
              <w:t> </w:t>
            </w:r>
            <w:r>
              <w:rPr/>
              <w:t>final</w:t>
            </w:r>
            <w:r>
              <w:rPr>
                <w:spacing w:val="-13"/>
              </w:rPr>
              <w:t> </w:t>
            </w:r>
            <w:r>
              <w:rPr/>
              <w:t>primera.</w:t>
            </w:r>
            <w:r>
              <w:rPr>
                <w:spacing w:val="-13"/>
              </w:rPr>
              <w:t> </w:t>
            </w:r>
            <w:r>
              <w:rPr/>
              <w:t>Aplicació</w:t>
            </w:r>
            <w:r>
              <w:rPr>
                <w:spacing w:val="-13"/>
              </w:rPr>
              <w:t> </w:t>
            </w:r>
            <w:r>
              <w:rPr/>
              <w:t>del</w:t>
            </w:r>
            <w:r>
              <w:rPr>
                <w:spacing w:val="-12"/>
              </w:rPr>
              <w:t> </w:t>
            </w:r>
            <w:r>
              <w:rPr>
                <w:spacing w:val="-2"/>
              </w:rPr>
              <w:t>Decret</w:t>
            </w:r>
          </w:hyperlink>
          <w:r>
            <w:rPr>
              <w:rFonts w:ascii="Times New Roman" w:hAnsi="Times New Roman"/>
            </w:rPr>
            <w:tab/>
          </w:r>
          <w:r>
            <w:rPr>
              <w:spacing w:val="-5"/>
            </w:rPr>
            <w:t>15</w:t>
          </w:r>
        </w:p>
        <w:p>
          <w:pPr>
            <w:pStyle w:val="TOC1"/>
            <w:tabs>
              <w:tab w:pos="8943" w:val="left" w:leader="none"/>
            </w:tabs>
            <w:spacing w:before="67"/>
          </w:pPr>
          <w:hyperlink w:history="true" w:anchor="_bookmark25">
            <w:r>
              <w:rPr/>
              <w:t>Disposició</w:t>
            </w:r>
            <w:r>
              <w:rPr>
                <w:spacing w:val="-12"/>
              </w:rPr>
              <w:t> </w:t>
            </w:r>
            <w:r>
              <w:rPr/>
              <w:t>final</w:t>
            </w:r>
            <w:r>
              <w:rPr>
                <w:spacing w:val="-12"/>
              </w:rPr>
              <w:t> </w:t>
            </w:r>
            <w:r>
              <w:rPr/>
              <w:t>segona.</w:t>
            </w:r>
            <w:r>
              <w:rPr>
                <w:spacing w:val="-12"/>
              </w:rPr>
              <w:t> </w:t>
            </w:r>
            <w:r>
              <w:rPr/>
              <w:t>Entrada</w:t>
            </w:r>
            <w:r>
              <w:rPr>
                <w:spacing w:val="-12"/>
              </w:rPr>
              <w:t> </w:t>
            </w:r>
            <w:r>
              <w:rPr/>
              <w:t>en</w:t>
            </w:r>
            <w:r>
              <w:rPr>
                <w:spacing w:val="-12"/>
              </w:rPr>
              <w:t> </w:t>
            </w:r>
            <w:r>
              <w:rPr>
                <w:spacing w:val="-2"/>
              </w:rPr>
              <w:t>vigor</w:t>
            </w:r>
          </w:hyperlink>
          <w:r>
            <w:rPr>
              <w:rFonts w:ascii="Times New Roman" w:hAnsi="Times New Roman"/>
            </w:rPr>
            <w:tab/>
          </w:r>
          <w:r>
            <w:rPr>
              <w:spacing w:val="-5"/>
            </w:rPr>
            <w:t>15</w:t>
          </w:r>
        </w:p>
        <w:p>
          <w:pPr>
            <w:pStyle w:val="TOC1"/>
            <w:tabs>
              <w:tab w:pos="8945" w:val="left" w:leader="none"/>
            </w:tabs>
          </w:pPr>
          <w:hyperlink w:history="true" w:anchor="_bookmark26">
            <w:r>
              <w:rPr/>
              <w:t>Annex</w:t>
            </w:r>
            <w:r>
              <w:rPr>
                <w:spacing w:val="-7"/>
              </w:rPr>
              <w:t> </w:t>
            </w:r>
            <w:r>
              <w:rPr>
                <w:spacing w:val="-10"/>
              </w:rPr>
              <w:t>1</w:t>
            </w:r>
          </w:hyperlink>
          <w:r>
            <w:rPr>
              <w:rFonts w:ascii="Times New Roman"/>
            </w:rPr>
            <w:tab/>
          </w:r>
          <w:r>
            <w:rPr>
              <w:spacing w:val="-5"/>
            </w:rPr>
            <w:t>16</w:t>
          </w:r>
        </w:p>
        <w:p>
          <w:pPr>
            <w:pStyle w:val="TOC1"/>
            <w:tabs>
              <w:tab w:pos="8945" w:val="left" w:leader="none"/>
            </w:tabs>
            <w:spacing w:before="67"/>
          </w:pPr>
          <w:hyperlink w:history="true" w:anchor="_bookmark27">
            <w:r>
              <w:rPr/>
              <w:t>Currículums</w:t>
            </w:r>
            <w:r>
              <w:rPr>
                <w:spacing w:val="-7"/>
              </w:rPr>
              <w:t> </w:t>
            </w:r>
            <w:r>
              <w:rPr/>
              <w:t>dels</w:t>
            </w:r>
            <w:r>
              <w:rPr>
                <w:spacing w:val="-7"/>
              </w:rPr>
              <w:t> </w:t>
            </w:r>
            <w:r>
              <w:rPr/>
              <w:t>mòduls</w:t>
            </w:r>
            <w:r>
              <w:rPr>
                <w:spacing w:val="-7"/>
              </w:rPr>
              <w:t> </w:t>
            </w:r>
            <w:r>
              <w:rPr>
                <w:spacing w:val="-2"/>
              </w:rPr>
              <w:t>transversals</w:t>
            </w:r>
          </w:hyperlink>
          <w:r>
            <w:rPr>
              <w:rFonts w:ascii="Times New Roman" w:hAnsi="Times New Roman"/>
            </w:rPr>
            <w:tab/>
          </w:r>
          <w:r>
            <w:rPr>
              <w:spacing w:val="-5"/>
            </w:rPr>
            <w:t>16</w:t>
          </w:r>
        </w:p>
        <w:p>
          <w:pPr>
            <w:pStyle w:val="TOC1"/>
            <w:numPr>
              <w:ilvl w:val="0"/>
              <w:numId w:val="1"/>
            </w:numPr>
            <w:tabs>
              <w:tab w:pos="400" w:val="left" w:leader="none"/>
              <w:tab w:pos="8944" w:val="left" w:leader="none"/>
            </w:tabs>
            <w:spacing w:line="240" w:lineRule="auto" w:before="66" w:after="0"/>
            <w:ind w:left="400" w:right="0" w:hanging="236"/>
            <w:jc w:val="left"/>
          </w:pPr>
          <w:hyperlink w:history="true" w:anchor="_bookmark28">
            <w:r>
              <w:rPr/>
              <w:t>Currículum</w:t>
            </w:r>
            <w:r>
              <w:rPr>
                <w:spacing w:val="-10"/>
              </w:rPr>
              <w:t> </w:t>
            </w:r>
            <w:r>
              <w:rPr/>
              <w:t>dels</w:t>
            </w:r>
            <w:r>
              <w:rPr>
                <w:spacing w:val="-7"/>
              </w:rPr>
              <w:t> </w:t>
            </w:r>
            <w:r>
              <w:rPr/>
              <w:t>àmbits</w:t>
            </w:r>
            <w:r>
              <w:rPr>
                <w:spacing w:val="-8"/>
              </w:rPr>
              <w:t> </w:t>
            </w:r>
            <w:r>
              <w:rPr/>
              <w:t>de</w:t>
            </w:r>
            <w:r>
              <w:rPr>
                <w:spacing w:val="-7"/>
              </w:rPr>
              <w:t> </w:t>
            </w:r>
            <w:r>
              <w:rPr/>
              <w:t>Ciències</w:t>
            </w:r>
            <w:r>
              <w:rPr>
                <w:spacing w:val="-8"/>
              </w:rPr>
              <w:t> </w:t>
            </w:r>
            <w:r>
              <w:rPr/>
              <w:t>Aplicades</w:t>
            </w:r>
            <w:r>
              <w:rPr>
                <w:spacing w:val="-7"/>
              </w:rPr>
              <w:t> </w:t>
            </w:r>
            <w:r>
              <w:rPr/>
              <w:t>(cicles</w:t>
            </w:r>
            <w:r>
              <w:rPr>
                <w:spacing w:val="-8"/>
              </w:rPr>
              <w:t> </w:t>
            </w:r>
            <w:r>
              <w:rPr/>
              <w:t>formatius</w:t>
            </w:r>
            <w:r>
              <w:rPr>
                <w:spacing w:val="-7"/>
              </w:rPr>
              <w:t> </w:t>
            </w:r>
            <w:r>
              <w:rPr/>
              <w:t>de</w:t>
            </w:r>
            <w:r>
              <w:rPr>
                <w:spacing w:val="-8"/>
              </w:rPr>
              <w:t> </w:t>
            </w:r>
            <w:r>
              <w:rPr/>
              <w:t>grau</w:t>
            </w:r>
            <w:r>
              <w:rPr>
                <w:spacing w:val="-7"/>
              </w:rPr>
              <w:t> </w:t>
            </w:r>
            <w:r>
              <w:rPr>
                <w:spacing w:val="-2"/>
              </w:rPr>
              <w:t>bàsic)</w:t>
            </w:r>
          </w:hyperlink>
          <w:r>
            <w:rPr>
              <w:rFonts w:ascii="Times New Roman" w:hAnsi="Times New Roman"/>
            </w:rPr>
            <w:tab/>
          </w:r>
          <w:r>
            <w:rPr>
              <w:spacing w:val="-5"/>
            </w:rPr>
            <w:t>16</w:t>
          </w:r>
        </w:p>
        <w:p>
          <w:pPr>
            <w:pStyle w:val="TOC1"/>
            <w:numPr>
              <w:ilvl w:val="0"/>
              <w:numId w:val="1"/>
            </w:numPr>
            <w:tabs>
              <w:tab w:pos="400" w:val="left" w:leader="none"/>
            </w:tabs>
            <w:spacing w:line="240" w:lineRule="auto" w:before="67" w:after="0"/>
            <w:ind w:left="400" w:right="0" w:hanging="236"/>
            <w:jc w:val="left"/>
          </w:pPr>
          <w:hyperlink w:history="true" w:anchor="_bookmark29">
            <w:r>
              <w:rPr/>
              <w:t>Currículum</w:t>
            </w:r>
            <w:r>
              <w:rPr>
                <w:spacing w:val="-11"/>
              </w:rPr>
              <w:t> </w:t>
            </w:r>
            <w:r>
              <w:rPr/>
              <w:t>del</w:t>
            </w:r>
            <w:r>
              <w:rPr>
                <w:spacing w:val="-9"/>
              </w:rPr>
              <w:t> </w:t>
            </w:r>
            <w:r>
              <w:rPr/>
              <w:t>Mòdul</w:t>
            </w:r>
            <w:r>
              <w:rPr>
                <w:spacing w:val="-9"/>
              </w:rPr>
              <w:t> </w:t>
            </w:r>
            <w:r>
              <w:rPr/>
              <w:t>de</w:t>
            </w:r>
            <w:r>
              <w:rPr>
                <w:spacing w:val="-8"/>
              </w:rPr>
              <w:t> </w:t>
            </w:r>
            <w:r>
              <w:rPr/>
              <w:t>Comunicació</w:t>
            </w:r>
            <w:r>
              <w:rPr>
                <w:spacing w:val="-9"/>
              </w:rPr>
              <w:t> </w:t>
            </w:r>
            <w:r>
              <w:rPr/>
              <w:t>i</w:t>
            </w:r>
            <w:r>
              <w:rPr>
                <w:spacing w:val="-9"/>
              </w:rPr>
              <w:t> </w:t>
            </w:r>
            <w:r>
              <w:rPr/>
              <w:t>Ciències</w:t>
            </w:r>
            <w:r>
              <w:rPr>
                <w:spacing w:val="-9"/>
              </w:rPr>
              <w:t> </w:t>
            </w:r>
            <w:r>
              <w:rPr/>
              <w:t>Socials</w:t>
            </w:r>
            <w:r>
              <w:rPr>
                <w:spacing w:val="-8"/>
              </w:rPr>
              <w:t> </w:t>
            </w:r>
            <w:r>
              <w:rPr/>
              <w:t>(cicles</w:t>
            </w:r>
            <w:r>
              <w:rPr>
                <w:spacing w:val="-9"/>
              </w:rPr>
              <w:t> </w:t>
            </w:r>
            <w:r>
              <w:rPr/>
              <w:t>formatius</w:t>
            </w:r>
            <w:r>
              <w:rPr>
                <w:spacing w:val="-9"/>
              </w:rPr>
              <w:t> </w:t>
            </w:r>
            <w:r>
              <w:rPr/>
              <w:t>de</w:t>
            </w:r>
            <w:r>
              <w:rPr>
                <w:spacing w:val="-9"/>
              </w:rPr>
              <w:t> </w:t>
            </w:r>
            <w:r>
              <w:rPr/>
              <w:t>grau</w:t>
            </w:r>
            <w:r>
              <w:rPr>
                <w:spacing w:val="-8"/>
              </w:rPr>
              <w:t> </w:t>
            </w:r>
            <w:r>
              <w:rPr>
                <w:spacing w:val="-2"/>
              </w:rPr>
              <w:t>bàsic)</w:t>
            </w:r>
          </w:hyperlink>
        </w:p>
        <w:p>
          <w:pPr>
            <w:pStyle w:val="TOC2"/>
          </w:pPr>
          <w:r>
            <w:rPr>
              <w:spacing w:val="-5"/>
            </w:rPr>
            <w:t>29</w:t>
          </w:r>
        </w:p>
      </w:sdtContent>
    </w:sdt>
    <w:p>
      <w:pPr>
        <w:pStyle w:val="ListParagraph"/>
        <w:numPr>
          <w:ilvl w:val="0"/>
          <w:numId w:val="1"/>
        </w:numPr>
        <w:tabs>
          <w:tab w:pos="400" w:val="left" w:leader="none"/>
        </w:tabs>
        <w:spacing w:line="240" w:lineRule="auto" w:before="66" w:after="0"/>
        <w:ind w:left="400" w:right="0" w:hanging="236"/>
        <w:jc w:val="left"/>
        <w:rPr>
          <w:sz w:val="22"/>
        </w:rPr>
      </w:pPr>
      <w:hyperlink w:history="true" w:anchor="_bookmark30">
        <w:r>
          <w:rPr>
            <w:sz w:val="22"/>
          </w:rPr>
          <w:t>Mòdul</w:t>
        </w:r>
        <w:r>
          <w:rPr>
            <w:spacing w:val="-12"/>
            <w:sz w:val="22"/>
          </w:rPr>
          <w:t> </w:t>
        </w:r>
        <w:r>
          <w:rPr>
            <w:sz w:val="22"/>
          </w:rPr>
          <w:t>professional</w:t>
        </w:r>
        <w:r>
          <w:rPr>
            <w:spacing w:val="-11"/>
            <w:sz w:val="22"/>
          </w:rPr>
          <w:t> </w:t>
        </w:r>
        <w:r>
          <w:rPr>
            <w:sz w:val="22"/>
          </w:rPr>
          <w:t>d'itinerari</w:t>
        </w:r>
        <w:r>
          <w:rPr>
            <w:spacing w:val="-11"/>
            <w:sz w:val="22"/>
          </w:rPr>
          <w:t> </w:t>
        </w:r>
        <w:r>
          <w:rPr>
            <w:sz w:val="22"/>
          </w:rPr>
          <w:t>personal</w:t>
        </w:r>
        <w:r>
          <w:rPr>
            <w:spacing w:val="-11"/>
            <w:sz w:val="22"/>
          </w:rPr>
          <w:t> </w:t>
        </w:r>
        <w:r>
          <w:rPr>
            <w:sz w:val="22"/>
          </w:rPr>
          <w:t>per</w:t>
        </w:r>
        <w:r>
          <w:rPr>
            <w:spacing w:val="-11"/>
            <w:sz w:val="22"/>
          </w:rPr>
          <w:t> </w:t>
        </w:r>
        <w:r>
          <w:rPr>
            <w:sz w:val="22"/>
          </w:rPr>
          <w:t>a</w:t>
        </w:r>
        <w:r>
          <w:rPr>
            <w:spacing w:val="-11"/>
            <w:sz w:val="22"/>
          </w:rPr>
          <w:t> </w:t>
        </w:r>
        <w:r>
          <w:rPr>
            <w:sz w:val="22"/>
          </w:rPr>
          <w:t>l’ocupabilitat</w:t>
        </w:r>
        <w:r>
          <w:rPr>
            <w:spacing w:val="-11"/>
            <w:sz w:val="22"/>
          </w:rPr>
          <w:t> </w:t>
        </w:r>
        <w:r>
          <w:rPr>
            <w:sz w:val="22"/>
          </w:rPr>
          <w:t>(cicles</w:t>
        </w:r>
        <w:r>
          <w:rPr>
            <w:spacing w:val="-11"/>
            <w:sz w:val="22"/>
          </w:rPr>
          <w:t> </w:t>
        </w:r>
        <w:r>
          <w:rPr>
            <w:sz w:val="22"/>
          </w:rPr>
          <w:t>formatius</w:t>
        </w:r>
        <w:r>
          <w:rPr>
            <w:spacing w:val="-11"/>
            <w:sz w:val="22"/>
          </w:rPr>
          <w:t> </w:t>
        </w:r>
        <w:r>
          <w:rPr>
            <w:sz w:val="22"/>
          </w:rPr>
          <w:t>de</w:t>
        </w:r>
        <w:r>
          <w:rPr>
            <w:spacing w:val="-11"/>
            <w:sz w:val="22"/>
          </w:rPr>
          <w:t> </w:t>
        </w:r>
        <w:r>
          <w:rPr>
            <w:sz w:val="22"/>
          </w:rPr>
          <w:t>grau</w:t>
        </w:r>
        <w:r>
          <w:rPr>
            <w:spacing w:val="-11"/>
            <w:sz w:val="22"/>
          </w:rPr>
          <w:t> </w:t>
        </w:r>
        <w:r>
          <w:rPr>
            <w:spacing w:val="-2"/>
            <w:sz w:val="22"/>
          </w:rPr>
          <w:t>bàsic)</w:t>
        </w:r>
      </w:hyperlink>
    </w:p>
    <w:p>
      <w:pPr>
        <w:pStyle w:val="ListParagraph"/>
        <w:spacing w:after="0" w:line="240" w:lineRule="auto"/>
        <w:jc w:val="left"/>
        <w:rPr>
          <w:sz w:val="22"/>
        </w:rPr>
        <w:sectPr>
          <w:type w:val="continuous"/>
          <w:pgSz w:w="11910" w:h="16840"/>
          <w:pgMar w:top="1000" w:bottom="280" w:left="1275" w:right="1275"/>
        </w:sectPr>
      </w:pPr>
    </w:p>
    <w:p>
      <w:pPr>
        <w:pStyle w:val="BodyText"/>
        <w:spacing w:before="68"/>
        <w:ind w:left="8945" w:firstLine="0"/>
      </w:pPr>
      <w:r>
        <w:rPr>
          <w:spacing w:val="-5"/>
        </w:rPr>
        <w:t>46</w:t>
      </w:r>
    </w:p>
    <w:p>
      <w:pPr>
        <w:pStyle w:val="ListParagraph"/>
        <w:numPr>
          <w:ilvl w:val="0"/>
          <w:numId w:val="1"/>
        </w:numPr>
        <w:tabs>
          <w:tab w:pos="401" w:val="left" w:leader="none"/>
        </w:tabs>
        <w:spacing w:line="240" w:lineRule="auto" w:before="66" w:after="0"/>
        <w:ind w:left="401" w:right="0" w:hanging="236"/>
        <w:jc w:val="left"/>
        <w:rPr>
          <w:sz w:val="22"/>
        </w:rPr>
      </w:pPr>
      <w:hyperlink w:history="true" w:anchor="_bookmark31">
        <w:r>
          <w:rPr>
            <w:sz w:val="22"/>
          </w:rPr>
          <w:t>Currículum</w:t>
        </w:r>
        <w:r>
          <w:rPr>
            <w:spacing w:val="-13"/>
            <w:sz w:val="22"/>
          </w:rPr>
          <w:t> </w:t>
        </w:r>
        <w:r>
          <w:rPr>
            <w:sz w:val="22"/>
          </w:rPr>
          <w:t>del</w:t>
        </w:r>
        <w:r>
          <w:rPr>
            <w:spacing w:val="-13"/>
            <w:sz w:val="22"/>
          </w:rPr>
          <w:t> </w:t>
        </w:r>
        <w:r>
          <w:rPr>
            <w:sz w:val="22"/>
          </w:rPr>
          <w:t>mòdul</w:t>
        </w:r>
        <w:r>
          <w:rPr>
            <w:spacing w:val="-13"/>
            <w:sz w:val="22"/>
          </w:rPr>
          <w:t> </w:t>
        </w:r>
        <w:r>
          <w:rPr>
            <w:sz w:val="22"/>
          </w:rPr>
          <w:t>de</w:t>
        </w:r>
        <w:r>
          <w:rPr>
            <w:spacing w:val="-13"/>
            <w:sz w:val="22"/>
          </w:rPr>
          <w:t> </w:t>
        </w:r>
        <w:r>
          <w:rPr>
            <w:sz w:val="22"/>
          </w:rPr>
          <w:t>Projecte</w:t>
        </w:r>
        <w:r>
          <w:rPr>
            <w:spacing w:val="-13"/>
            <w:sz w:val="22"/>
          </w:rPr>
          <w:t> </w:t>
        </w:r>
        <w:r>
          <w:rPr>
            <w:sz w:val="22"/>
          </w:rPr>
          <w:t>intermodular</w:t>
        </w:r>
        <w:r>
          <w:rPr>
            <w:spacing w:val="-13"/>
            <w:sz w:val="22"/>
          </w:rPr>
          <w:t> </w:t>
        </w:r>
        <w:r>
          <w:rPr>
            <w:sz w:val="22"/>
          </w:rPr>
          <w:t>d’aprenentatge</w:t>
        </w:r>
        <w:r>
          <w:rPr>
            <w:spacing w:val="-13"/>
            <w:sz w:val="22"/>
          </w:rPr>
          <w:t> </w:t>
        </w:r>
        <w:r>
          <w:rPr>
            <w:sz w:val="22"/>
          </w:rPr>
          <w:t>col·laboratiu</w:t>
        </w:r>
        <w:r>
          <w:rPr>
            <w:spacing w:val="-13"/>
            <w:sz w:val="22"/>
          </w:rPr>
          <w:t> </w:t>
        </w:r>
        <w:r>
          <w:rPr>
            <w:sz w:val="22"/>
          </w:rPr>
          <w:t>per</w:t>
        </w:r>
        <w:r>
          <w:rPr>
            <w:spacing w:val="-13"/>
            <w:sz w:val="22"/>
          </w:rPr>
          <w:t> </w:t>
        </w:r>
        <w:r>
          <w:rPr>
            <w:sz w:val="22"/>
          </w:rPr>
          <w:t>a</w:t>
        </w:r>
        <w:r>
          <w:rPr>
            <w:spacing w:val="-13"/>
            <w:sz w:val="22"/>
          </w:rPr>
          <w:t> </w:t>
        </w:r>
        <w:r>
          <w:rPr>
            <w:spacing w:val="-2"/>
            <w:sz w:val="22"/>
          </w:rPr>
          <w:t>cicles</w:t>
        </w:r>
      </w:hyperlink>
    </w:p>
    <w:p>
      <w:pPr>
        <w:pStyle w:val="BodyText"/>
        <w:tabs>
          <w:tab w:pos="8945" w:val="left" w:leader="none"/>
        </w:tabs>
        <w:spacing w:before="7"/>
        <w:ind w:left="165" w:firstLine="0"/>
      </w:pPr>
      <w:hyperlink w:history="true" w:anchor="_bookmark31">
        <w:r>
          <w:rPr/>
          <w:t>formatius</w:t>
        </w:r>
        <w:r>
          <w:rPr>
            <w:spacing w:val="-9"/>
          </w:rPr>
          <w:t> </w:t>
        </w:r>
        <w:r>
          <w:rPr/>
          <w:t>de</w:t>
        </w:r>
        <w:r>
          <w:rPr>
            <w:spacing w:val="-8"/>
          </w:rPr>
          <w:t> </w:t>
        </w:r>
        <w:r>
          <w:rPr/>
          <w:t>grau</w:t>
        </w:r>
        <w:r>
          <w:rPr>
            <w:spacing w:val="-8"/>
          </w:rPr>
          <w:t> </w:t>
        </w:r>
        <w:r>
          <w:rPr>
            <w:spacing w:val="-2"/>
          </w:rPr>
          <w:t>bàsic</w:t>
        </w:r>
      </w:hyperlink>
      <w:r>
        <w:rPr>
          <w:rFonts w:ascii="Times New Roman" w:hAnsi="Times New Roman"/>
        </w:rPr>
        <w:tab/>
      </w:r>
      <w:r>
        <w:rPr>
          <w:spacing w:val="-5"/>
        </w:rPr>
        <w:t>49</w:t>
      </w:r>
    </w:p>
    <w:p>
      <w:pPr>
        <w:pStyle w:val="ListParagraph"/>
        <w:numPr>
          <w:ilvl w:val="0"/>
          <w:numId w:val="1"/>
        </w:numPr>
        <w:tabs>
          <w:tab w:pos="401" w:val="left" w:leader="none"/>
          <w:tab w:pos="8944" w:val="left" w:leader="none"/>
        </w:tabs>
        <w:spacing w:line="247" w:lineRule="auto" w:before="66" w:after="0"/>
        <w:ind w:left="165" w:right="167" w:firstLine="0"/>
        <w:jc w:val="left"/>
        <w:rPr>
          <w:sz w:val="22"/>
        </w:rPr>
      </w:pPr>
      <w:hyperlink w:history="true" w:anchor="_bookmark32">
        <w:r>
          <w:rPr>
            <w:sz w:val="22"/>
          </w:rPr>
          <w:t>Currículum</w:t>
        </w:r>
        <w:r>
          <w:rPr>
            <w:spacing w:val="-6"/>
            <w:sz w:val="22"/>
          </w:rPr>
          <w:t> </w:t>
        </w:r>
        <w:r>
          <w:rPr>
            <w:sz w:val="22"/>
          </w:rPr>
          <w:t>dels</w:t>
        </w:r>
        <w:r>
          <w:rPr>
            <w:spacing w:val="-6"/>
            <w:sz w:val="22"/>
          </w:rPr>
          <w:t> </w:t>
        </w:r>
        <w:r>
          <w:rPr>
            <w:sz w:val="22"/>
          </w:rPr>
          <w:t>mòduls</w:t>
        </w:r>
        <w:r>
          <w:rPr>
            <w:spacing w:val="-6"/>
            <w:sz w:val="22"/>
          </w:rPr>
          <w:t> </w:t>
        </w:r>
        <w:r>
          <w:rPr>
            <w:sz w:val="22"/>
          </w:rPr>
          <w:t>professionals</w:t>
        </w:r>
        <w:r>
          <w:rPr>
            <w:spacing w:val="-6"/>
            <w:sz w:val="22"/>
          </w:rPr>
          <w:t> </w:t>
        </w:r>
        <w:r>
          <w:rPr>
            <w:sz w:val="22"/>
          </w:rPr>
          <w:t>itinerari</w:t>
        </w:r>
        <w:r>
          <w:rPr>
            <w:spacing w:val="-6"/>
            <w:sz w:val="22"/>
          </w:rPr>
          <w:t> </w:t>
        </w:r>
        <w:r>
          <w:rPr>
            <w:sz w:val="22"/>
          </w:rPr>
          <w:t>personal</w:t>
        </w:r>
        <w:r>
          <w:rPr>
            <w:spacing w:val="-6"/>
            <w:sz w:val="22"/>
          </w:rPr>
          <w:t> </w:t>
        </w:r>
        <w:r>
          <w:rPr>
            <w:sz w:val="22"/>
          </w:rPr>
          <w:t>per</w:t>
        </w:r>
        <w:r>
          <w:rPr>
            <w:spacing w:val="-6"/>
            <w:sz w:val="22"/>
          </w:rPr>
          <w:t> </w:t>
        </w:r>
        <w:r>
          <w:rPr>
            <w:sz w:val="22"/>
          </w:rPr>
          <w:t>a</w:t>
        </w:r>
        <w:r>
          <w:rPr>
            <w:spacing w:val="-6"/>
            <w:sz w:val="22"/>
          </w:rPr>
          <w:t> </w:t>
        </w:r>
        <w:r>
          <w:rPr>
            <w:sz w:val="22"/>
          </w:rPr>
          <w:t>l'ocupabilitat</w:t>
        </w:r>
        <w:r>
          <w:rPr>
            <w:spacing w:val="-6"/>
            <w:sz w:val="22"/>
          </w:rPr>
          <w:t> </w:t>
        </w:r>
        <w:r>
          <w:rPr>
            <w:sz w:val="22"/>
          </w:rPr>
          <w:t>I</w:t>
        </w:r>
        <w:r>
          <w:rPr>
            <w:spacing w:val="-6"/>
            <w:sz w:val="22"/>
          </w:rPr>
          <w:t> </w:t>
        </w:r>
        <w:r>
          <w:rPr>
            <w:sz w:val="22"/>
          </w:rPr>
          <w:t>i</w:t>
        </w:r>
        <w:r>
          <w:rPr>
            <w:spacing w:val="-6"/>
            <w:sz w:val="22"/>
          </w:rPr>
          <w:t> </w:t>
        </w:r>
        <w:r>
          <w:rPr>
            <w:sz w:val="22"/>
          </w:rPr>
          <w:t>II</w:t>
        </w:r>
        <w:r>
          <w:rPr>
            <w:spacing w:val="-6"/>
            <w:sz w:val="22"/>
          </w:rPr>
          <w:t> </w:t>
        </w:r>
        <w:r>
          <w:rPr>
            <w:sz w:val="22"/>
          </w:rPr>
          <w:t>(ambdós</w:t>
        </w:r>
        <w:r>
          <w:rPr>
            <w:spacing w:val="-6"/>
            <w:sz w:val="22"/>
          </w:rPr>
          <w:t> </w:t>
        </w:r>
        <w:r>
          <w:rPr>
            <w:sz w:val="22"/>
          </w:rPr>
          <w:t>en</w:t>
        </w:r>
      </w:hyperlink>
      <w:r>
        <w:rPr>
          <w:sz w:val="22"/>
        </w:rPr>
        <w:t> </w:t>
      </w:r>
      <w:hyperlink w:history="true" w:anchor="_bookmark32">
        <w:r>
          <w:rPr>
            <w:sz w:val="22"/>
          </w:rPr>
          <w:t>cicles formatius de grau mitjà i grau superior)</w:t>
        </w:r>
      </w:hyperlink>
      <w:r>
        <w:rPr>
          <w:rFonts w:ascii="Times New Roman" w:hAnsi="Times New Roman"/>
          <w:sz w:val="22"/>
        </w:rPr>
        <w:tab/>
      </w:r>
      <w:r>
        <w:rPr>
          <w:spacing w:val="-6"/>
          <w:sz w:val="22"/>
        </w:rPr>
        <w:t>51</w:t>
      </w:r>
    </w:p>
    <w:p>
      <w:pPr>
        <w:pStyle w:val="ListParagraph"/>
        <w:numPr>
          <w:ilvl w:val="0"/>
          <w:numId w:val="1"/>
        </w:numPr>
        <w:tabs>
          <w:tab w:pos="401" w:val="left" w:leader="none"/>
          <w:tab w:pos="8944" w:val="left" w:leader="none"/>
        </w:tabs>
        <w:spacing w:line="247" w:lineRule="auto" w:before="58" w:after="0"/>
        <w:ind w:left="165" w:right="167" w:firstLine="0"/>
        <w:jc w:val="left"/>
        <w:rPr>
          <w:sz w:val="22"/>
        </w:rPr>
      </w:pPr>
      <w:hyperlink w:history="true" w:anchor="_bookmark33">
        <w:r>
          <w:rPr>
            <w:sz w:val="22"/>
          </w:rPr>
          <w:t>Currículum del mòdul professional de Sostenibilitat aplicada al sistema productiu (cicles</w:t>
        </w:r>
      </w:hyperlink>
      <w:r>
        <w:rPr>
          <w:sz w:val="22"/>
        </w:rPr>
        <w:t> </w:t>
      </w:r>
      <w:hyperlink w:history="true" w:anchor="_bookmark33">
        <w:r>
          <w:rPr>
            <w:sz w:val="22"/>
          </w:rPr>
          <w:t>formatius de grau mitjà i grau superior)</w:t>
        </w:r>
      </w:hyperlink>
      <w:r>
        <w:rPr>
          <w:rFonts w:ascii="Times New Roman" w:hAnsi="Times New Roman"/>
          <w:sz w:val="22"/>
        </w:rPr>
        <w:tab/>
      </w:r>
      <w:r>
        <w:rPr>
          <w:spacing w:val="-6"/>
          <w:sz w:val="22"/>
        </w:rPr>
        <w:t>59</w:t>
      </w:r>
    </w:p>
    <w:p>
      <w:pPr>
        <w:pStyle w:val="ListParagraph"/>
        <w:numPr>
          <w:ilvl w:val="0"/>
          <w:numId w:val="1"/>
        </w:numPr>
        <w:tabs>
          <w:tab w:pos="401" w:val="left" w:leader="none"/>
          <w:tab w:pos="8945" w:val="left" w:leader="none"/>
        </w:tabs>
        <w:spacing w:line="247" w:lineRule="auto" w:before="58" w:after="0"/>
        <w:ind w:left="165" w:right="167" w:firstLine="0"/>
        <w:jc w:val="left"/>
        <w:rPr>
          <w:sz w:val="22"/>
        </w:rPr>
      </w:pPr>
      <w:hyperlink w:history="true" w:anchor="_bookmark34">
        <w:r>
          <w:rPr>
            <w:sz w:val="22"/>
          </w:rPr>
          <w:t>Currículum del mòdul professional de Digitalització aplicada als sectors productius (cicles</w:t>
        </w:r>
      </w:hyperlink>
      <w:r>
        <w:rPr>
          <w:sz w:val="22"/>
        </w:rPr>
        <w:t> </w:t>
      </w:r>
      <w:hyperlink w:history="true" w:anchor="_bookmark34">
        <w:r>
          <w:rPr>
            <w:sz w:val="22"/>
          </w:rPr>
          <w:t>formatius</w:t>
        </w:r>
        <w:r>
          <w:rPr>
            <w:spacing w:val="-9"/>
            <w:sz w:val="22"/>
          </w:rPr>
          <w:t> </w:t>
        </w:r>
        <w:r>
          <w:rPr>
            <w:sz w:val="22"/>
          </w:rPr>
          <w:t>de</w:t>
        </w:r>
        <w:r>
          <w:rPr>
            <w:spacing w:val="-8"/>
            <w:sz w:val="22"/>
          </w:rPr>
          <w:t> </w:t>
        </w:r>
        <w:r>
          <w:rPr>
            <w:sz w:val="22"/>
          </w:rPr>
          <w:t>grau</w:t>
        </w:r>
        <w:r>
          <w:rPr>
            <w:spacing w:val="-8"/>
            <w:sz w:val="22"/>
          </w:rPr>
          <w:t> </w:t>
        </w:r>
        <w:r>
          <w:rPr>
            <w:spacing w:val="-2"/>
            <w:sz w:val="22"/>
          </w:rPr>
          <w:t>mitjà)</w:t>
        </w:r>
      </w:hyperlink>
      <w:r>
        <w:rPr>
          <w:rFonts w:ascii="Times New Roman" w:hAnsi="Times New Roman"/>
          <w:sz w:val="22"/>
        </w:rPr>
        <w:tab/>
      </w:r>
      <w:r>
        <w:rPr>
          <w:spacing w:val="-5"/>
          <w:sz w:val="22"/>
        </w:rPr>
        <w:t>61</w:t>
      </w:r>
    </w:p>
    <w:p>
      <w:pPr>
        <w:pStyle w:val="ListParagraph"/>
        <w:numPr>
          <w:ilvl w:val="0"/>
          <w:numId w:val="1"/>
        </w:numPr>
        <w:tabs>
          <w:tab w:pos="401" w:val="left" w:leader="none"/>
        </w:tabs>
        <w:spacing w:line="240" w:lineRule="auto" w:before="58" w:after="0"/>
        <w:ind w:left="401" w:right="0" w:hanging="236"/>
        <w:jc w:val="left"/>
        <w:rPr>
          <w:sz w:val="22"/>
        </w:rPr>
      </w:pPr>
      <w:hyperlink w:history="true" w:anchor="_bookmark35">
        <w:r>
          <w:rPr>
            <w:sz w:val="22"/>
          </w:rPr>
          <w:t>Currículum</w:t>
        </w:r>
        <w:r>
          <w:rPr>
            <w:spacing w:val="-12"/>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d'anglès</w:t>
        </w:r>
        <w:r>
          <w:rPr>
            <w:spacing w:val="-10"/>
            <w:sz w:val="22"/>
          </w:rPr>
          <w:t> </w:t>
        </w:r>
        <w:r>
          <w:rPr>
            <w:sz w:val="22"/>
          </w:rPr>
          <w:t>professional</w:t>
        </w:r>
        <w:r>
          <w:rPr>
            <w:spacing w:val="-10"/>
            <w:sz w:val="22"/>
          </w:rPr>
          <w:t> </w:t>
        </w:r>
        <w:r>
          <w:rPr>
            <w:sz w:val="22"/>
          </w:rPr>
          <w:t>(cicles</w:t>
        </w:r>
        <w:r>
          <w:rPr>
            <w:spacing w:val="-9"/>
            <w:sz w:val="22"/>
          </w:rPr>
          <w:t> </w:t>
        </w:r>
        <w:r>
          <w:rPr>
            <w:sz w:val="22"/>
          </w:rPr>
          <w:t>formatius</w:t>
        </w:r>
        <w:r>
          <w:rPr>
            <w:spacing w:val="-10"/>
            <w:sz w:val="22"/>
          </w:rPr>
          <w:t> </w:t>
        </w:r>
        <w:r>
          <w:rPr>
            <w:sz w:val="22"/>
          </w:rPr>
          <w:t>de</w:t>
        </w:r>
        <w:r>
          <w:rPr>
            <w:spacing w:val="-10"/>
            <w:sz w:val="22"/>
          </w:rPr>
          <w:t> </w:t>
        </w:r>
        <w:r>
          <w:rPr>
            <w:sz w:val="22"/>
          </w:rPr>
          <w:t>grau</w:t>
        </w:r>
        <w:r>
          <w:rPr>
            <w:spacing w:val="-10"/>
            <w:sz w:val="22"/>
          </w:rPr>
          <w:t> </w:t>
        </w:r>
        <w:r>
          <w:rPr>
            <w:sz w:val="22"/>
          </w:rPr>
          <w:t>mitjà)</w:t>
        </w:r>
      </w:hyperlink>
      <w:r>
        <w:rPr>
          <w:spacing w:val="22"/>
          <w:sz w:val="22"/>
        </w:rPr>
        <w:t> </w:t>
      </w:r>
      <w:r>
        <w:rPr>
          <w:spacing w:val="-5"/>
          <w:sz w:val="22"/>
        </w:rPr>
        <w:t>63</w:t>
      </w:r>
    </w:p>
    <w:p>
      <w:pPr>
        <w:pStyle w:val="ListParagraph"/>
        <w:numPr>
          <w:ilvl w:val="0"/>
          <w:numId w:val="1"/>
        </w:numPr>
        <w:tabs>
          <w:tab w:pos="401" w:val="left" w:leader="none"/>
          <w:tab w:pos="8944" w:val="left" w:leader="none"/>
        </w:tabs>
        <w:spacing w:line="240" w:lineRule="auto" w:before="67" w:after="0"/>
        <w:ind w:left="401" w:right="0" w:hanging="236"/>
        <w:jc w:val="left"/>
        <w:rPr>
          <w:sz w:val="22"/>
        </w:rPr>
      </w:pPr>
      <w:hyperlink w:history="true" w:anchor="_bookmark36">
        <w:r>
          <w:rPr>
            <w:sz w:val="22"/>
          </w:rPr>
          <w:t>Currículum</w:t>
        </w:r>
        <w:r>
          <w:rPr>
            <w:spacing w:val="-11"/>
            <w:sz w:val="22"/>
          </w:rPr>
          <w:t> </w:t>
        </w:r>
        <w:r>
          <w:rPr>
            <w:sz w:val="22"/>
          </w:rPr>
          <w:t>del</w:t>
        </w:r>
        <w:r>
          <w:rPr>
            <w:spacing w:val="-9"/>
            <w:sz w:val="22"/>
          </w:rPr>
          <w:t> </w:t>
        </w:r>
        <w:r>
          <w:rPr>
            <w:sz w:val="22"/>
          </w:rPr>
          <w:t>projecte</w:t>
        </w:r>
        <w:r>
          <w:rPr>
            <w:spacing w:val="-8"/>
            <w:sz w:val="22"/>
          </w:rPr>
          <w:t> </w:t>
        </w:r>
        <w:r>
          <w:rPr>
            <w:sz w:val="22"/>
          </w:rPr>
          <w:t>intermodular</w:t>
        </w:r>
        <w:r>
          <w:rPr>
            <w:spacing w:val="-9"/>
            <w:sz w:val="22"/>
          </w:rPr>
          <w:t> </w:t>
        </w:r>
        <w:r>
          <w:rPr>
            <w:sz w:val="22"/>
          </w:rPr>
          <w:t>de</w:t>
        </w:r>
        <w:r>
          <w:rPr>
            <w:spacing w:val="-8"/>
            <w:sz w:val="22"/>
          </w:rPr>
          <w:t> </w:t>
        </w:r>
        <w:r>
          <w:rPr>
            <w:sz w:val="22"/>
          </w:rPr>
          <w:t>cicles</w:t>
        </w:r>
        <w:r>
          <w:rPr>
            <w:spacing w:val="-9"/>
            <w:sz w:val="22"/>
          </w:rPr>
          <w:t> </w:t>
        </w:r>
        <w:r>
          <w:rPr>
            <w:sz w:val="22"/>
          </w:rPr>
          <w:t>formatius</w:t>
        </w:r>
        <w:r>
          <w:rPr>
            <w:spacing w:val="-8"/>
            <w:sz w:val="22"/>
          </w:rPr>
          <w:t> </w:t>
        </w:r>
        <w:r>
          <w:rPr>
            <w:sz w:val="22"/>
          </w:rPr>
          <w:t>de</w:t>
        </w:r>
        <w:r>
          <w:rPr>
            <w:spacing w:val="-9"/>
            <w:sz w:val="22"/>
          </w:rPr>
          <w:t> </w:t>
        </w:r>
        <w:r>
          <w:rPr>
            <w:sz w:val="22"/>
          </w:rPr>
          <w:t>grau</w:t>
        </w:r>
        <w:r>
          <w:rPr>
            <w:spacing w:val="-8"/>
            <w:sz w:val="22"/>
          </w:rPr>
          <w:t> </w:t>
        </w:r>
        <w:r>
          <w:rPr>
            <w:spacing w:val="-2"/>
            <w:sz w:val="22"/>
          </w:rPr>
          <w:t>mitjà</w:t>
        </w:r>
      </w:hyperlink>
      <w:r>
        <w:rPr>
          <w:rFonts w:ascii="Times New Roman" w:hAnsi="Times New Roman"/>
          <w:sz w:val="22"/>
        </w:rPr>
        <w:tab/>
      </w:r>
      <w:r>
        <w:rPr>
          <w:spacing w:val="-5"/>
          <w:sz w:val="22"/>
        </w:rPr>
        <w:t>66</w:t>
      </w:r>
    </w:p>
    <w:p>
      <w:pPr>
        <w:pStyle w:val="ListParagraph"/>
        <w:numPr>
          <w:ilvl w:val="0"/>
          <w:numId w:val="1"/>
        </w:numPr>
        <w:tabs>
          <w:tab w:pos="522" w:val="left" w:leader="none"/>
          <w:tab w:pos="8945" w:val="left" w:leader="none"/>
        </w:tabs>
        <w:spacing w:line="247" w:lineRule="auto" w:before="66" w:after="0"/>
        <w:ind w:left="165" w:right="167" w:firstLine="0"/>
        <w:jc w:val="left"/>
        <w:rPr>
          <w:sz w:val="22"/>
        </w:rPr>
      </w:pPr>
      <w:hyperlink w:history="true" w:anchor="_bookmark37">
        <w:r>
          <w:rPr>
            <w:sz w:val="22"/>
          </w:rPr>
          <w:t>Currículum</w:t>
        </w:r>
        <w:r>
          <w:rPr>
            <w:spacing w:val="-7"/>
            <w:sz w:val="22"/>
          </w:rPr>
          <w:t> </w:t>
        </w:r>
        <w:r>
          <w:rPr>
            <w:sz w:val="22"/>
          </w:rPr>
          <w:t>del</w:t>
        </w:r>
        <w:r>
          <w:rPr>
            <w:spacing w:val="-7"/>
            <w:sz w:val="22"/>
          </w:rPr>
          <w:t> </w:t>
        </w:r>
        <w:r>
          <w:rPr>
            <w:sz w:val="22"/>
          </w:rPr>
          <w:t>mòdul</w:t>
        </w:r>
        <w:r>
          <w:rPr>
            <w:spacing w:val="-7"/>
            <w:sz w:val="22"/>
          </w:rPr>
          <w:t> </w:t>
        </w:r>
        <w:r>
          <w:rPr>
            <w:sz w:val="22"/>
          </w:rPr>
          <w:t>professional</w:t>
        </w:r>
        <w:r>
          <w:rPr>
            <w:spacing w:val="-7"/>
            <w:sz w:val="22"/>
          </w:rPr>
          <w:t> </w:t>
        </w:r>
        <w:r>
          <w:rPr>
            <w:sz w:val="22"/>
          </w:rPr>
          <w:t>de</w:t>
        </w:r>
        <w:r>
          <w:rPr>
            <w:spacing w:val="-7"/>
            <w:sz w:val="22"/>
          </w:rPr>
          <w:t> </w:t>
        </w:r>
        <w:r>
          <w:rPr>
            <w:sz w:val="22"/>
          </w:rPr>
          <w:t>Digitalització</w:t>
        </w:r>
        <w:r>
          <w:rPr>
            <w:spacing w:val="-7"/>
            <w:sz w:val="22"/>
          </w:rPr>
          <w:t> </w:t>
        </w:r>
        <w:r>
          <w:rPr>
            <w:sz w:val="22"/>
          </w:rPr>
          <w:t>aplicada</w:t>
        </w:r>
        <w:r>
          <w:rPr>
            <w:spacing w:val="-7"/>
            <w:sz w:val="22"/>
          </w:rPr>
          <w:t> </w:t>
        </w:r>
        <w:r>
          <w:rPr>
            <w:sz w:val="22"/>
          </w:rPr>
          <w:t>als</w:t>
        </w:r>
        <w:r>
          <w:rPr>
            <w:spacing w:val="-7"/>
            <w:sz w:val="22"/>
          </w:rPr>
          <w:t> </w:t>
        </w:r>
        <w:r>
          <w:rPr>
            <w:sz w:val="22"/>
          </w:rPr>
          <w:t>sectors</w:t>
        </w:r>
        <w:r>
          <w:rPr>
            <w:spacing w:val="-7"/>
            <w:sz w:val="22"/>
          </w:rPr>
          <w:t> </w:t>
        </w:r>
        <w:r>
          <w:rPr>
            <w:sz w:val="22"/>
          </w:rPr>
          <w:t>productius</w:t>
        </w:r>
        <w:r>
          <w:rPr>
            <w:spacing w:val="-7"/>
            <w:sz w:val="22"/>
          </w:rPr>
          <w:t> </w:t>
        </w:r>
        <w:r>
          <w:rPr>
            <w:sz w:val="22"/>
          </w:rPr>
          <w:t>(cicles</w:t>
        </w:r>
      </w:hyperlink>
      <w:r>
        <w:rPr>
          <w:sz w:val="22"/>
        </w:rPr>
        <w:t> </w:t>
      </w:r>
      <w:hyperlink w:history="true" w:anchor="_bookmark37">
        <w:r>
          <w:rPr>
            <w:sz w:val="22"/>
          </w:rPr>
          <w:t>formatius</w:t>
        </w:r>
        <w:r>
          <w:rPr>
            <w:spacing w:val="-9"/>
            <w:sz w:val="22"/>
          </w:rPr>
          <w:t> </w:t>
        </w:r>
        <w:r>
          <w:rPr>
            <w:sz w:val="22"/>
          </w:rPr>
          <w:t>de</w:t>
        </w:r>
        <w:r>
          <w:rPr>
            <w:spacing w:val="-8"/>
            <w:sz w:val="22"/>
          </w:rPr>
          <w:t> </w:t>
        </w:r>
        <w:r>
          <w:rPr>
            <w:sz w:val="22"/>
          </w:rPr>
          <w:t>grau</w:t>
        </w:r>
        <w:r>
          <w:rPr>
            <w:spacing w:val="-8"/>
            <w:sz w:val="22"/>
          </w:rPr>
          <w:t> </w:t>
        </w:r>
        <w:r>
          <w:rPr>
            <w:spacing w:val="-2"/>
            <w:sz w:val="22"/>
          </w:rPr>
          <w:t>superior)</w:t>
        </w:r>
      </w:hyperlink>
      <w:r>
        <w:rPr>
          <w:rFonts w:ascii="Times New Roman" w:hAnsi="Times New Roman"/>
          <w:sz w:val="22"/>
        </w:rPr>
        <w:tab/>
      </w:r>
      <w:r>
        <w:rPr>
          <w:spacing w:val="-5"/>
          <w:sz w:val="22"/>
        </w:rPr>
        <w:t>67</w:t>
      </w:r>
    </w:p>
    <w:p>
      <w:pPr>
        <w:pStyle w:val="ListParagraph"/>
        <w:numPr>
          <w:ilvl w:val="0"/>
          <w:numId w:val="1"/>
        </w:numPr>
        <w:tabs>
          <w:tab w:pos="522" w:val="left" w:leader="none"/>
          <w:tab w:pos="8945" w:val="left" w:leader="none"/>
        </w:tabs>
        <w:spacing w:line="247" w:lineRule="auto" w:before="58" w:after="0"/>
        <w:ind w:left="165" w:right="167" w:firstLine="0"/>
        <w:jc w:val="left"/>
        <w:rPr>
          <w:sz w:val="22"/>
        </w:rPr>
      </w:pPr>
      <w:hyperlink w:history="true" w:anchor="_bookmark38">
        <w:r>
          <w:rPr>
            <w:sz w:val="22"/>
          </w:rPr>
          <w:t>Currículum del mòdul professional d'anglès professional (cicles formatius de grau</w:t>
        </w:r>
      </w:hyperlink>
      <w:r>
        <w:rPr>
          <w:sz w:val="22"/>
        </w:rPr>
        <w:t> </w:t>
      </w:r>
      <w:hyperlink w:history="true" w:anchor="_bookmark38">
        <w:r>
          <w:rPr>
            <w:spacing w:val="-2"/>
            <w:sz w:val="22"/>
          </w:rPr>
          <w:t>superior)</w:t>
        </w:r>
      </w:hyperlink>
      <w:r>
        <w:rPr>
          <w:rFonts w:ascii="Times New Roman" w:hAnsi="Times New Roman"/>
          <w:sz w:val="22"/>
        </w:rPr>
        <w:tab/>
      </w:r>
      <w:r>
        <w:rPr>
          <w:spacing w:val="-6"/>
          <w:sz w:val="22"/>
        </w:rPr>
        <w:t>70</w:t>
      </w:r>
    </w:p>
    <w:p>
      <w:pPr>
        <w:pStyle w:val="BodyText"/>
        <w:tabs>
          <w:tab w:pos="8945" w:val="left" w:leader="none"/>
        </w:tabs>
        <w:spacing w:before="58"/>
        <w:ind w:left="165" w:firstLine="0"/>
      </w:pPr>
      <w:hyperlink w:history="true" w:anchor="_bookmark39">
        <w:r>
          <w:rPr/>
          <w:t>Annex</w:t>
        </w:r>
        <w:r>
          <w:rPr>
            <w:spacing w:val="-7"/>
          </w:rPr>
          <w:t> </w:t>
        </w:r>
        <w:r>
          <w:rPr>
            <w:spacing w:val="-10"/>
          </w:rPr>
          <w:t>2</w:t>
        </w:r>
      </w:hyperlink>
      <w:r>
        <w:rPr>
          <w:rFonts w:ascii="Times New Roman"/>
        </w:rPr>
        <w:tab/>
      </w:r>
      <w:r>
        <w:rPr>
          <w:spacing w:val="-5"/>
        </w:rPr>
        <w:t>73</w:t>
      </w:r>
    </w:p>
    <w:p>
      <w:pPr>
        <w:pStyle w:val="BodyText"/>
        <w:tabs>
          <w:tab w:pos="8941" w:val="left" w:leader="none"/>
        </w:tabs>
        <w:spacing w:line="247" w:lineRule="auto" w:before="66"/>
        <w:ind w:left="165" w:right="170" w:firstLine="0"/>
      </w:pPr>
      <w:hyperlink w:history="true" w:anchor="_bookmark40">
        <w:r>
          <w:rPr/>
          <w:t>Currículum del cicle formatiu de grau bàsic corresponent al títol de Tècnic Bàsic en</w:t>
        </w:r>
      </w:hyperlink>
      <w:r>
        <w:rPr/>
        <w:t> </w:t>
      </w:r>
      <w:hyperlink w:history="true" w:anchor="_bookmark40">
        <w:r>
          <w:rPr/>
          <w:t>Manteniment</w:t>
        </w:r>
        <w:r>
          <w:rPr>
            <w:spacing w:val="-10"/>
          </w:rPr>
          <w:t> </w:t>
        </w:r>
        <w:r>
          <w:rPr/>
          <w:t>de</w:t>
        </w:r>
        <w:r>
          <w:rPr>
            <w:spacing w:val="-10"/>
          </w:rPr>
          <w:t> </w:t>
        </w:r>
        <w:r>
          <w:rPr/>
          <w:t>Vehicles</w:t>
        </w:r>
        <w:r>
          <w:rPr>
            <w:spacing w:val="-10"/>
          </w:rPr>
          <w:t> </w:t>
        </w:r>
        <w:r>
          <w:rPr/>
          <w:t>a</w:t>
        </w:r>
        <w:r>
          <w:rPr>
            <w:spacing w:val="-9"/>
          </w:rPr>
          <w:t> </w:t>
        </w:r>
        <w:r>
          <w:rPr/>
          <w:t>la</w:t>
        </w:r>
        <w:r>
          <w:rPr>
            <w:spacing w:val="-10"/>
          </w:rPr>
          <w:t> </w:t>
        </w:r>
        <w:r>
          <w:rPr/>
          <w:t>Comunitat</w:t>
        </w:r>
        <w:r>
          <w:rPr>
            <w:spacing w:val="-10"/>
          </w:rPr>
          <w:t> </w:t>
        </w:r>
        <w:r>
          <w:rPr/>
          <w:t>Autònoma</w:t>
        </w:r>
        <w:r>
          <w:rPr>
            <w:spacing w:val="-9"/>
          </w:rPr>
          <w:t> </w:t>
        </w:r>
        <w:r>
          <w:rPr/>
          <w:t>de</w:t>
        </w:r>
        <w:r>
          <w:rPr>
            <w:spacing w:val="-10"/>
          </w:rPr>
          <w:t> </w:t>
        </w:r>
        <w:r>
          <w:rPr/>
          <w:t>les</w:t>
        </w:r>
        <w:r>
          <w:rPr>
            <w:spacing w:val="-10"/>
          </w:rPr>
          <w:t> </w:t>
        </w:r>
        <w:r>
          <w:rPr/>
          <w:t>Illes</w:t>
        </w:r>
        <w:r>
          <w:rPr>
            <w:spacing w:val="-9"/>
          </w:rPr>
          <w:t> </w:t>
        </w:r>
        <w:r>
          <w:rPr>
            <w:spacing w:val="-2"/>
          </w:rPr>
          <w:t>Balears</w:t>
        </w:r>
      </w:hyperlink>
      <w:r>
        <w:rPr>
          <w:rFonts w:ascii="Times New Roman" w:hAnsi="Times New Roman"/>
        </w:rPr>
        <w:tab/>
      </w:r>
      <w:r>
        <w:rPr>
          <w:spacing w:val="-5"/>
        </w:rPr>
        <w:t>73</w:t>
      </w:r>
    </w:p>
    <w:p>
      <w:pPr>
        <w:pStyle w:val="BodyText"/>
        <w:tabs>
          <w:tab w:pos="8945" w:val="left" w:leader="none"/>
        </w:tabs>
        <w:spacing w:before="58"/>
        <w:ind w:left="165" w:firstLine="0"/>
      </w:pPr>
      <w:hyperlink w:history="true" w:anchor="_bookmark41">
        <w:r>
          <w:rPr/>
          <w:t>Annex</w:t>
        </w:r>
        <w:r>
          <w:rPr>
            <w:spacing w:val="-7"/>
          </w:rPr>
          <w:t> </w:t>
        </w:r>
        <w:r>
          <w:rPr>
            <w:spacing w:val="-10"/>
          </w:rPr>
          <w:t>3</w:t>
        </w:r>
      </w:hyperlink>
      <w:r>
        <w:rPr>
          <w:rFonts w:ascii="Times New Roman"/>
        </w:rPr>
        <w:tab/>
      </w:r>
      <w:r>
        <w:rPr>
          <w:spacing w:val="-5"/>
        </w:rPr>
        <w:t>97</w:t>
      </w:r>
    </w:p>
    <w:p>
      <w:pPr>
        <w:pStyle w:val="BodyText"/>
        <w:tabs>
          <w:tab w:pos="8945" w:val="left" w:leader="none"/>
        </w:tabs>
        <w:spacing w:line="247" w:lineRule="auto" w:before="67"/>
        <w:ind w:left="165" w:right="167" w:firstLine="0"/>
      </w:pPr>
      <w:hyperlink w:history="true" w:anchor="_bookmark42">
        <w:r>
          <w:rPr/>
          <w:t>Currículum del cicle formatiu de grau bàsic corresponent al títol de Tècnic Bàsic en</w:t>
        </w:r>
      </w:hyperlink>
      <w:r>
        <w:rPr/>
        <w:t> </w:t>
      </w:r>
      <w:hyperlink w:history="true" w:anchor="_bookmark42">
        <w:r>
          <w:rPr/>
          <w:t>Manteniment d’Embarcacions Esportives i d’Esbarjo a la Comunitat Autònoma de les Illes</w:t>
        </w:r>
      </w:hyperlink>
      <w:r>
        <w:rPr/>
        <w:t> </w:t>
      </w:r>
      <w:hyperlink w:history="true" w:anchor="_bookmark42">
        <w:r>
          <w:rPr>
            <w:spacing w:val="-2"/>
          </w:rPr>
          <w:t>Balears</w:t>
        </w:r>
      </w:hyperlink>
      <w:r>
        <w:rPr>
          <w:rFonts w:ascii="Times New Roman" w:hAnsi="Times New Roman"/>
        </w:rPr>
        <w:tab/>
      </w:r>
      <w:r>
        <w:rPr>
          <w:spacing w:val="-5"/>
        </w:rPr>
        <w:t>97</w:t>
      </w:r>
    </w:p>
    <w:p>
      <w:pPr>
        <w:pStyle w:val="BodyText"/>
        <w:tabs>
          <w:tab w:pos="8822" w:val="left" w:leader="none"/>
        </w:tabs>
        <w:spacing w:before="57"/>
        <w:ind w:left="165" w:firstLine="0"/>
      </w:pPr>
      <w:hyperlink w:history="true" w:anchor="_bookmark43">
        <w:r>
          <w:rPr/>
          <w:t>Annex</w:t>
        </w:r>
        <w:r>
          <w:rPr>
            <w:spacing w:val="-7"/>
          </w:rPr>
          <w:t> </w:t>
        </w:r>
        <w:r>
          <w:rPr>
            <w:spacing w:val="-10"/>
          </w:rPr>
          <w:t>4</w:t>
        </w:r>
      </w:hyperlink>
      <w:r>
        <w:rPr>
          <w:rFonts w:ascii="Times New Roman"/>
        </w:rPr>
        <w:tab/>
      </w:r>
      <w:r>
        <w:rPr>
          <w:spacing w:val="-5"/>
        </w:rPr>
        <w:t>129</w:t>
      </w:r>
    </w:p>
    <w:p>
      <w:pPr>
        <w:pStyle w:val="BodyText"/>
        <w:tabs>
          <w:tab w:pos="8821" w:val="left" w:leader="none"/>
        </w:tabs>
        <w:spacing w:line="247" w:lineRule="auto" w:before="66"/>
        <w:ind w:left="165" w:right="168" w:firstLine="0"/>
      </w:pPr>
      <w:hyperlink w:history="true" w:anchor="_bookmark44">
        <w:r>
          <w:rPr/>
          <w:t>Currículum del cicle formatiu de grau mitjà corresponent al títol de Tècnic</w:t>
        </w:r>
        <w:r>
          <w:rPr>
            <w:spacing w:val="40"/>
          </w:rPr>
          <w:t> </w:t>
        </w:r>
        <w:r>
          <w:rPr/>
          <w:t>en Manteniment</w:t>
        </w:r>
      </w:hyperlink>
      <w:r>
        <w:rPr/>
        <w:t> </w:t>
      </w:r>
      <w:hyperlink w:history="true" w:anchor="_bookmark44">
        <w:r>
          <w:rPr/>
          <w:t>d’Embarcacions</w:t>
        </w:r>
        <w:r>
          <w:rPr>
            <w:spacing w:val="-12"/>
          </w:rPr>
          <w:t> </w:t>
        </w:r>
        <w:r>
          <w:rPr/>
          <w:t>d’Esbarjo</w:t>
        </w:r>
        <w:r>
          <w:rPr>
            <w:spacing w:val="-9"/>
          </w:rPr>
          <w:t> </w:t>
        </w:r>
        <w:r>
          <w:rPr/>
          <w:t>a</w:t>
        </w:r>
        <w:r>
          <w:rPr>
            <w:spacing w:val="-10"/>
          </w:rPr>
          <w:t> </w:t>
        </w:r>
        <w:r>
          <w:rPr/>
          <w:t>la</w:t>
        </w:r>
        <w:r>
          <w:rPr>
            <w:spacing w:val="-9"/>
          </w:rPr>
          <w:t> </w:t>
        </w:r>
        <w:r>
          <w:rPr/>
          <w:t>Comunitat</w:t>
        </w:r>
        <w:r>
          <w:rPr>
            <w:spacing w:val="-10"/>
          </w:rPr>
          <w:t> </w:t>
        </w:r>
        <w:r>
          <w:rPr/>
          <w:t>Autònoma</w:t>
        </w:r>
        <w:r>
          <w:rPr>
            <w:spacing w:val="-9"/>
          </w:rPr>
          <w:t> </w:t>
        </w:r>
        <w:r>
          <w:rPr/>
          <w:t>de</w:t>
        </w:r>
        <w:r>
          <w:rPr>
            <w:spacing w:val="-10"/>
          </w:rPr>
          <w:t> </w:t>
        </w:r>
        <w:r>
          <w:rPr/>
          <w:t>les</w:t>
        </w:r>
        <w:r>
          <w:rPr>
            <w:spacing w:val="-9"/>
          </w:rPr>
          <w:t> </w:t>
        </w:r>
        <w:r>
          <w:rPr/>
          <w:t>Illes</w:t>
        </w:r>
        <w:r>
          <w:rPr>
            <w:spacing w:val="-9"/>
          </w:rPr>
          <w:t> </w:t>
        </w:r>
        <w:r>
          <w:rPr>
            <w:spacing w:val="-2"/>
          </w:rPr>
          <w:t>Balears</w:t>
        </w:r>
      </w:hyperlink>
      <w:r>
        <w:rPr>
          <w:rFonts w:ascii="Times New Roman" w:hAnsi="Times New Roman"/>
        </w:rPr>
        <w:tab/>
      </w:r>
      <w:r>
        <w:rPr>
          <w:spacing w:val="-5"/>
        </w:rPr>
        <w:t>129</w:t>
      </w:r>
    </w:p>
    <w:p>
      <w:pPr>
        <w:pStyle w:val="BodyText"/>
        <w:tabs>
          <w:tab w:pos="8822" w:val="left" w:leader="none"/>
        </w:tabs>
        <w:spacing w:before="58"/>
        <w:ind w:left="165" w:firstLine="0"/>
      </w:pPr>
      <w:hyperlink w:history="true" w:anchor="_bookmark45">
        <w:r>
          <w:rPr/>
          <w:t>Annex</w:t>
        </w:r>
        <w:r>
          <w:rPr>
            <w:spacing w:val="-7"/>
          </w:rPr>
          <w:t> </w:t>
        </w:r>
        <w:r>
          <w:rPr>
            <w:spacing w:val="-10"/>
          </w:rPr>
          <w:t>5</w:t>
        </w:r>
      </w:hyperlink>
      <w:r>
        <w:rPr>
          <w:rFonts w:ascii="Times New Roman"/>
        </w:rPr>
        <w:tab/>
      </w:r>
      <w:r>
        <w:rPr>
          <w:spacing w:val="-5"/>
        </w:rPr>
        <w:t>194</w:t>
      </w:r>
    </w:p>
    <w:p>
      <w:pPr>
        <w:pStyle w:val="BodyText"/>
        <w:tabs>
          <w:tab w:pos="8820" w:val="left" w:leader="none"/>
        </w:tabs>
        <w:spacing w:line="247" w:lineRule="auto" w:before="67"/>
        <w:ind w:left="165" w:right="169" w:firstLine="0"/>
      </w:pPr>
      <w:hyperlink w:history="true" w:anchor="_bookmark46">
        <w:r>
          <w:rPr/>
          <w:t>Currículum del cicle formatiu de grau mitjà corresponent al títol de Tècnic</w:t>
        </w:r>
        <w:r>
          <w:rPr>
            <w:spacing w:val="40"/>
          </w:rPr>
          <w:t> </w:t>
        </w:r>
        <w:r>
          <w:rPr/>
          <w:t>en</w:t>
        </w:r>
      </w:hyperlink>
      <w:r>
        <w:rPr/>
        <w:t> </w:t>
      </w:r>
      <w:hyperlink w:history="true" w:anchor="_bookmark46">
        <w:r>
          <w:rPr/>
          <w:t>Electromecànica</w:t>
        </w:r>
        <w:r>
          <w:rPr>
            <w:spacing w:val="-12"/>
          </w:rPr>
          <w:t> </w:t>
        </w:r>
        <w:r>
          <w:rPr/>
          <w:t>de</w:t>
        </w:r>
        <w:r>
          <w:rPr>
            <w:spacing w:val="-10"/>
          </w:rPr>
          <w:t> </w:t>
        </w:r>
        <w:r>
          <w:rPr/>
          <w:t>Vehicles</w:t>
        </w:r>
        <w:r>
          <w:rPr>
            <w:spacing w:val="-10"/>
          </w:rPr>
          <w:t> </w:t>
        </w:r>
        <w:r>
          <w:rPr/>
          <w:t>Automòbils</w:t>
        </w:r>
        <w:r>
          <w:rPr>
            <w:spacing w:val="-9"/>
          </w:rPr>
          <w:t> </w:t>
        </w:r>
        <w:r>
          <w:rPr/>
          <w:t>a</w:t>
        </w:r>
        <w:r>
          <w:rPr>
            <w:spacing w:val="-10"/>
          </w:rPr>
          <w:t> </w:t>
        </w:r>
        <w:r>
          <w:rPr/>
          <w:t>la</w:t>
        </w:r>
        <w:r>
          <w:rPr>
            <w:spacing w:val="-10"/>
          </w:rPr>
          <w:t> </w:t>
        </w:r>
        <w:r>
          <w:rPr/>
          <w:t>Comunitat</w:t>
        </w:r>
        <w:r>
          <w:rPr>
            <w:spacing w:val="-10"/>
          </w:rPr>
          <w:t> </w:t>
        </w:r>
        <w:r>
          <w:rPr/>
          <w:t>Autònoma</w:t>
        </w:r>
        <w:r>
          <w:rPr>
            <w:spacing w:val="-9"/>
          </w:rPr>
          <w:t> </w:t>
        </w:r>
        <w:r>
          <w:rPr/>
          <w:t>de</w:t>
        </w:r>
        <w:r>
          <w:rPr>
            <w:spacing w:val="-10"/>
          </w:rPr>
          <w:t> </w:t>
        </w:r>
        <w:r>
          <w:rPr/>
          <w:t>les</w:t>
        </w:r>
        <w:r>
          <w:rPr>
            <w:spacing w:val="-10"/>
          </w:rPr>
          <w:t> </w:t>
        </w:r>
        <w:r>
          <w:rPr/>
          <w:t>Illes</w:t>
        </w:r>
        <w:r>
          <w:rPr>
            <w:spacing w:val="-9"/>
          </w:rPr>
          <w:t> </w:t>
        </w:r>
        <w:r>
          <w:rPr>
            <w:spacing w:val="-2"/>
          </w:rPr>
          <w:t>Balears</w:t>
        </w:r>
      </w:hyperlink>
      <w:r>
        <w:rPr>
          <w:rFonts w:ascii="Times New Roman" w:hAnsi="Times New Roman"/>
        </w:rPr>
        <w:tab/>
      </w:r>
      <w:r>
        <w:rPr>
          <w:spacing w:val="-5"/>
        </w:rPr>
        <w:t>194</w:t>
      </w:r>
    </w:p>
    <w:p>
      <w:pPr>
        <w:pStyle w:val="BodyText"/>
        <w:tabs>
          <w:tab w:pos="8822" w:val="left" w:leader="none"/>
        </w:tabs>
        <w:spacing w:before="58"/>
        <w:ind w:left="165" w:firstLine="0"/>
      </w:pPr>
      <w:hyperlink w:history="true" w:anchor="_bookmark47">
        <w:r>
          <w:rPr/>
          <w:t>Annex</w:t>
        </w:r>
        <w:r>
          <w:rPr>
            <w:spacing w:val="-7"/>
          </w:rPr>
          <w:t> </w:t>
        </w:r>
        <w:r>
          <w:rPr>
            <w:spacing w:val="-10"/>
          </w:rPr>
          <w:t>6</w:t>
        </w:r>
      </w:hyperlink>
      <w:r>
        <w:rPr>
          <w:rFonts w:ascii="Times New Roman"/>
        </w:rPr>
        <w:tab/>
      </w:r>
      <w:r>
        <w:rPr>
          <w:spacing w:val="-5"/>
        </w:rPr>
        <w:t>233</w:t>
      </w:r>
    </w:p>
    <w:p>
      <w:pPr>
        <w:pStyle w:val="BodyText"/>
        <w:tabs>
          <w:tab w:pos="8820" w:val="left" w:leader="none"/>
        </w:tabs>
        <w:spacing w:line="247" w:lineRule="auto" w:before="66"/>
        <w:ind w:left="165" w:right="169" w:firstLine="0"/>
      </w:pPr>
      <w:hyperlink w:history="true" w:anchor="_bookmark48">
        <w:r>
          <w:rPr/>
          <w:t>Currículum del cicle formatiu de grau superior corresponent al títol de Tècnic</w:t>
        </w:r>
        <w:r>
          <w:rPr>
            <w:spacing w:val="40"/>
          </w:rPr>
          <w:t> </w:t>
        </w:r>
        <w:r>
          <w:rPr/>
          <w:t>Superior en</w:t>
        </w:r>
      </w:hyperlink>
      <w:r>
        <w:rPr/>
        <w:t> </w:t>
      </w:r>
      <w:hyperlink w:history="true" w:anchor="_bookmark48">
        <w:r>
          <w:rPr/>
          <w:t>Automoció</w:t>
        </w:r>
        <w:r>
          <w:rPr>
            <w:spacing w:val="-10"/>
          </w:rPr>
          <w:t> </w:t>
        </w:r>
        <w:r>
          <w:rPr/>
          <w:t>a</w:t>
        </w:r>
        <w:r>
          <w:rPr>
            <w:spacing w:val="-10"/>
          </w:rPr>
          <w:t> </w:t>
        </w:r>
        <w:r>
          <w:rPr/>
          <w:t>la</w:t>
        </w:r>
        <w:r>
          <w:rPr>
            <w:spacing w:val="-10"/>
          </w:rPr>
          <w:t> </w:t>
        </w:r>
        <w:r>
          <w:rPr/>
          <w:t>Comunitat</w:t>
        </w:r>
        <w:r>
          <w:rPr>
            <w:spacing w:val="-10"/>
          </w:rPr>
          <w:t> </w:t>
        </w:r>
        <w:r>
          <w:rPr/>
          <w:t>Autònoma</w:t>
        </w:r>
        <w:r>
          <w:rPr>
            <w:spacing w:val="-10"/>
          </w:rPr>
          <w:t> </w:t>
        </w:r>
        <w:r>
          <w:rPr/>
          <w:t>de</w:t>
        </w:r>
        <w:r>
          <w:rPr>
            <w:spacing w:val="-10"/>
          </w:rPr>
          <w:t> </w:t>
        </w:r>
        <w:r>
          <w:rPr/>
          <w:t>les</w:t>
        </w:r>
        <w:r>
          <w:rPr>
            <w:spacing w:val="-10"/>
          </w:rPr>
          <w:t> </w:t>
        </w:r>
        <w:r>
          <w:rPr/>
          <w:t>Illes</w:t>
        </w:r>
        <w:r>
          <w:rPr>
            <w:spacing w:val="-9"/>
          </w:rPr>
          <w:t> </w:t>
        </w:r>
        <w:r>
          <w:rPr>
            <w:spacing w:val="-2"/>
          </w:rPr>
          <w:t>Balears</w:t>
        </w:r>
      </w:hyperlink>
      <w:r>
        <w:rPr>
          <w:rFonts w:ascii="Times New Roman" w:hAnsi="Times New Roman"/>
        </w:rPr>
        <w:tab/>
      </w:r>
      <w:r>
        <w:rPr>
          <w:spacing w:val="-5"/>
        </w:rPr>
        <w:t>233</w:t>
      </w:r>
    </w:p>
    <w:p>
      <w:pPr>
        <w:pStyle w:val="BodyText"/>
        <w:tabs>
          <w:tab w:pos="8822" w:val="left" w:leader="none"/>
        </w:tabs>
        <w:spacing w:before="58"/>
        <w:ind w:left="165" w:firstLine="0"/>
      </w:pPr>
      <w:hyperlink w:history="true" w:anchor="_bookmark49">
        <w:r>
          <w:rPr/>
          <w:t>Annex</w:t>
        </w:r>
        <w:r>
          <w:rPr>
            <w:spacing w:val="-7"/>
          </w:rPr>
          <w:t> </w:t>
        </w:r>
        <w:r>
          <w:rPr>
            <w:spacing w:val="-10"/>
          </w:rPr>
          <w:t>7</w:t>
        </w:r>
      </w:hyperlink>
      <w:r>
        <w:rPr>
          <w:rFonts w:ascii="Times New Roman"/>
        </w:rPr>
        <w:tab/>
      </w:r>
      <w:r>
        <w:rPr>
          <w:spacing w:val="-5"/>
        </w:rPr>
        <w:t>280</w:t>
      </w:r>
    </w:p>
    <w:p>
      <w:pPr>
        <w:pStyle w:val="BodyText"/>
        <w:tabs>
          <w:tab w:pos="8822" w:val="left" w:leader="none"/>
        </w:tabs>
        <w:spacing w:line="247" w:lineRule="auto" w:before="67"/>
        <w:ind w:left="164" w:right="167" w:firstLine="0"/>
      </w:pPr>
      <w:hyperlink w:history="true" w:anchor="_bookmark50">
        <w:r>
          <w:rPr/>
          <w:t>Currículum del cicle formatiu de grau superior corresponent al títol de Tècnic</w:t>
        </w:r>
        <w:r>
          <w:rPr>
            <w:spacing w:val="40"/>
          </w:rPr>
          <w:t> </w:t>
        </w:r>
        <w:r>
          <w:rPr/>
          <w:t>Superior en</w:t>
        </w:r>
      </w:hyperlink>
      <w:r>
        <w:rPr/>
        <w:t> </w:t>
      </w:r>
      <w:hyperlink w:history="true" w:anchor="_bookmark50">
        <w:r>
          <w:rPr/>
          <w:t>Manteniment Aeromecànic d’Avions amb Motor de Turbina a la Comunitat Autònoma de les</w:t>
        </w:r>
      </w:hyperlink>
      <w:r>
        <w:rPr/>
        <w:t> </w:t>
      </w:r>
      <w:hyperlink w:history="true" w:anchor="_bookmark50">
        <w:r>
          <w:rPr/>
          <w:t>Illes Balears</w:t>
        </w:r>
      </w:hyperlink>
      <w:r>
        <w:rPr>
          <w:rFonts w:ascii="Times New Roman" w:hAnsi="Times New Roman"/>
        </w:rPr>
        <w:tab/>
      </w:r>
      <w:r>
        <w:rPr>
          <w:spacing w:val="-4"/>
        </w:rPr>
        <w:t>280</w:t>
      </w:r>
    </w:p>
    <w:p>
      <w:pPr>
        <w:pStyle w:val="BodyText"/>
        <w:spacing w:after="0" w:line="247" w:lineRule="auto"/>
        <w:sectPr>
          <w:headerReference w:type="default" r:id="rId6"/>
          <w:footerReference w:type="default" r:id="rId7"/>
          <w:pgSz w:w="11910" w:h="16840"/>
          <w:pgMar w:header="2921" w:footer="1878" w:top="3880" w:bottom="2060" w:left="1275" w:right="1275"/>
          <w:pgNumType w:start="1"/>
        </w:sectPr>
      </w:pPr>
    </w:p>
    <w:p>
      <w:pPr>
        <w:pStyle w:val="BodyText"/>
        <w:ind w:left="0" w:firstLine="0"/>
      </w:pPr>
    </w:p>
    <w:p>
      <w:pPr>
        <w:pStyle w:val="BodyText"/>
        <w:spacing w:before="91"/>
        <w:ind w:left="0" w:firstLine="0"/>
      </w:pPr>
    </w:p>
    <w:p>
      <w:pPr>
        <w:pStyle w:val="Heading2"/>
        <w:ind w:left="165" w:firstLine="0"/>
      </w:pPr>
      <w:bookmarkStart w:name="_bookmark0" w:id="1"/>
      <w:bookmarkEnd w:id="1"/>
      <w:r>
        <w:rPr>
          <w:b w:val="0"/>
        </w:rPr>
      </w:r>
      <w:r>
        <w:rPr>
          <w:spacing w:val="-2"/>
        </w:rPr>
        <w:t>Preàmbul</w:t>
      </w:r>
    </w:p>
    <w:p>
      <w:pPr>
        <w:pStyle w:val="BodyText"/>
        <w:spacing w:line="244" w:lineRule="auto" w:before="247"/>
        <w:ind w:left="165" w:right="170" w:firstLine="0"/>
      </w:pPr>
      <w:r>
        <w:rPr/>
        <w:t>La formació professional constitueix un pilar essencial per al desenvolupament personal i professional</w:t>
      </w:r>
      <w:r>
        <w:rPr>
          <w:spacing w:val="-1"/>
        </w:rPr>
        <w:t> </w:t>
      </w:r>
      <w:r>
        <w:rPr/>
        <w:t>de</w:t>
      </w:r>
      <w:r>
        <w:rPr>
          <w:spacing w:val="-1"/>
        </w:rPr>
        <w:t> </w:t>
      </w:r>
      <w:r>
        <w:rPr/>
        <w:t>la</w:t>
      </w:r>
      <w:r>
        <w:rPr>
          <w:spacing w:val="-1"/>
        </w:rPr>
        <w:t> </w:t>
      </w:r>
      <w:r>
        <w:rPr/>
        <w:t>ciutadania,</w:t>
      </w:r>
      <w:r>
        <w:rPr>
          <w:spacing w:val="-1"/>
        </w:rPr>
        <w:t> </w:t>
      </w:r>
      <w:r>
        <w:rPr/>
        <w:t>per</w:t>
      </w:r>
      <w:r>
        <w:rPr>
          <w:spacing w:val="-1"/>
        </w:rPr>
        <w:t> </w:t>
      </w:r>
      <w:r>
        <w:rPr/>
        <w:t>al</w:t>
      </w:r>
      <w:r>
        <w:rPr>
          <w:spacing w:val="-1"/>
        </w:rPr>
        <w:t> </w:t>
      </w:r>
      <w:r>
        <w:rPr/>
        <w:t>progrés</w:t>
      </w:r>
      <w:r>
        <w:rPr>
          <w:spacing w:val="-1"/>
        </w:rPr>
        <w:t> </w:t>
      </w:r>
      <w:r>
        <w:rPr/>
        <w:t>i</w:t>
      </w:r>
      <w:r>
        <w:rPr>
          <w:spacing w:val="-1"/>
        </w:rPr>
        <w:t> </w:t>
      </w:r>
      <w:r>
        <w:rPr/>
        <w:t>la</w:t>
      </w:r>
      <w:r>
        <w:rPr>
          <w:spacing w:val="-1"/>
        </w:rPr>
        <w:t> </w:t>
      </w:r>
      <w:r>
        <w:rPr/>
        <w:t>competitivitat</w:t>
      </w:r>
      <w:r>
        <w:rPr>
          <w:spacing w:val="-1"/>
        </w:rPr>
        <w:t> </w:t>
      </w:r>
      <w:r>
        <w:rPr/>
        <w:t>del</w:t>
      </w:r>
      <w:r>
        <w:rPr>
          <w:spacing w:val="-1"/>
        </w:rPr>
        <w:t> </w:t>
      </w:r>
      <w:r>
        <w:rPr/>
        <w:t>teixit</w:t>
      </w:r>
      <w:r>
        <w:rPr>
          <w:spacing w:val="-1"/>
        </w:rPr>
        <w:t> </w:t>
      </w:r>
      <w:r>
        <w:rPr/>
        <w:t>productiu</w:t>
      </w:r>
      <w:r>
        <w:rPr>
          <w:spacing w:val="-1"/>
        </w:rPr>
        <w:t> </w:t>
      </w:r>
      <w:r>
        <w:rPr/>
        <w:t>i</w:t>
      </w:r>
      <w:r>
        <w:rPr>
          <w:spacing w:val="-1"/>
        </w:rPr>
        <w:t> </w:t>
      </w:r>
      <w:r>
        <w:rPr/>
        <w:t>per</w:t>
      </w:r>
      <w:r>
        <w:rPr>
          <w:spacing w:val="-1"/>
        </w:rPr>
        <w:t> </w:t>
      </w:r>
      <w:r>
        <w:rPr/>
        <w:t>a</w:t>
      </w:r>
      <w:r>
        <w:rPr>
          <w:spacing w:val="-1"/>
        </w:rPr>
        <w:t> </w:t>
      </w:r>
      <w:r>
        <w:rPr/>
        <w:t>la cohesió social i territorial de les Illes Balears. En un entorn de transformació econòmica i social constant, marcat per l’avenç tecnològic, pels reptes de la sostenibilitat i per la necessitat d’una adaptació permanent, resulta imprescindible disposar de currículums que defineixin</w:t>
      </w:r>
      <w:r>
        <w:rPr>
          <w:spacing w:val="-10"/>
        </w:rPr>
        <w:t> </w:t>
      </w:r>
      <w:r>
        <w:rPr/>
        <w:t>una</w:t>
      </w:r>
      <w:r>
        <w:rPr>
          <w:spacing w:val="-10"/>
        </w:rPr>
        <w:t> </w:t>
      </w:r>
      <w:r>
        <w:rPr/>
        <w:t>oferta</w:t>
      </w:r>
      <w:r>
        <w:rPr>
          <w:spacing w:val="-10"/>
        </w:rPr>
        <w:t> </w:t>
      </w:r>
      <w:r>
        <w:rPr/>
        <w:t>formativa</w:t>
      </w:r>
      <w:r>
        <w:rPr>
          <w:spacing w:val="-10"/>
        </w:rPr>
        <w:t> </w:t>
      </w:r>
      <w:r>
        <w:rPr/>
        <w:t>actualitzada,</w:t>
      </w:r>
      <w:r>
        <w:rPr>
          <w:spacing w:val="-10"/>
        </w:rPr>
        <w:t> </w:t>
      </w:r>
      <w:r>
        <w:rPr/>
        <w:t>flexible</w:t>
      </w:r>
      <w:r>
        <w:rPr>
          <w:spacing w:val="-10"/>
        </w:rPr>
        <w:t> </w:t>
      </w:r>
      <w:r>
        <w:rPr/>
        <w:t>i</w:t>
      </w:r>
      <w:r>
        <w:rPr>
          <w:spacing w:val="-10"/>
        </w:rPr>
        <w:t> </w:t>
      </w:r>
      <w:r>
        <w:rPr/>
        <w:t>adaptada</w:t>
      </w:r>
      <w:r>
        <w:rPr>
          <w:spacing w:val="-10"/>
        </w:rPr>
        <w:t> </w:t>
      </w:r>
      <w:r>
        <w:rPr/>
        <w:t>a</w:t>
      </w:r>
      <w:r>
        <w:rPr>
          <w:spacing w:val="-10"/>
        </w:rPr>
        <w:t> </w:t>
      </w:r>
      <w:r>
        <w:rPr/>
        <w:t>les</w:t>
      </w:r>
      <w:r>
        <w:rPr>
          <w:spacing w:val="-10"/>
        </w:rPr>
        <w:t> </w:t>
      </w:r>
      <w:r>
        <w:rPr/>
        <w:t>particularitats</w:t>
      </w:r>
      <w:r>
        <w:rPr>
          <w:spacing w:val="-10"/>
        </w:rPr>
        <w:t> </w:t>
      </w:r>
      <w:r>
        <w:rPr/>
        <w:t>del</w:t>
      </w:r>
      <w:r>
        <w:rPr>
          <w:spacing w:val="-10"/>
        </w:rPr>
        <w:t> </w:t>
      </w:r>
      <w:r>
        <w:rPr/>
        <w:t>nostre </w:t>
      </w:r>
      <w:r>
        <w:rPr>
          <w:spacing w:val="-2"/>
        </w:rPr>
        <w:t>territori.</w:t>
      </w:r>
    </w:p>
    <w:p>
      <w:pPr>
        <w:pStyle w:val="BodyText"/>
        <w:spacing w:line="247" w:lineRule="auto" w:before="244"/>
        <w:ind w:left="165" w:firstLine="0"/>
      </w:pPr>
      <w:r>
        <w:rPr/>
        <w:t>Aquest</w:t>
      </w:r>
      <w:r>
        <w:rPr>
          <w:spacing w:val="-1"/>
        </w:rPr>
        <w:t> </w:t>
      </w:r>
      <w:r>
        <w:rPr/>
        <w:t>decret</w:t>
      </w:r>
      <w:r>
        <w:rPr>
          <w:spacing w:val="-1"/>
        </w:rPr>
        <w:t> </w:t>
      </w:r>
      <w:r>
        <w:rPr/>
        <w:t>s’emmarca</w:t>
      </w:r>
      <w:r>
        <w:rPr>
          <w:spacing w:val="-1"/>
        </w:rPr>
        <w:t> </w:t>
      </w:r>
      <w:r>
        <w:rPr/>
        <w:t>en</w:t>
      </w:r>
      <w:r>
        <w:rPr>
          <w:spacing w:val="-1"/>
        </w:rPr>
        <w:t> </w:t>
      </w:r>
      <w:r>
        <w:rPr/>
        <w:t>aquesta</w:t>
      </w:r>
      <w:r>
        <w:rPr>
          <w:spacing w:val="-1"/>
        </w:rPr>
        <w:t> </w:t>
      </w:r>
      <w:r>
        <w:rPr/>
        <w:t>finalitat</w:t>
      </w:r>
      <w:r>
        <w:rPr>
          <w:spacing w:val="-1"/>
        </w:rPr>
        <w:t> </w:t>
      </w:r>
      <w:r>
        <w:rPr/>
        <w:t>i</w:t>
      </w:r>
      <w:r>
        <w:rPr>
          <w:spacing w:val="-1"/>
        </w:rPr>
        <w:t> </w:t>
      </w:r>
      <w:r>
        <w:rPr/>
        <w:t>materialitza</w:t>
      </w:r>
      <w:r>
        <w:rPr>
          <w:spacing w:val="-1"/>
        </w:rPr>
        <w:t> </w:t>
      </w:r>
      <w:r>
        <w:rPr/>
        <w:t>el</w:t>
      </w:r>
      <w:r>
        <w:rPr>
          <w:spacing w:val="-1"/>
        </w:rPr>
        <w:t> </w:t>
      </w:r>
      <w:r>
        <w:rPr/>
        <w:t>compromís</w:t>
      </w:r>
      <w:r>
        <w:rPr>
          <w:spacing w:val="-1"/>
        </w:rPr>
        <w:t> </w:t>
      </w:r>
      <w:r>
        <w:rPr/>
        <w:t>del</w:t>
      </w:r>
      <w:r>
        <w:rPr>
          <w:spacing w:val="-1"/>
        </w:rPr>
        <w:t> </w:t>
      </w:r>
      <w:r>
        <w:rPr/>
        <w:t>Govern</w:t>
      </w:r>
      <w:r>
        <w:rPr>
          <w:spacing w:val="-1"/>
        </w:rPr>
        <w:t> </w:t>
      </w:r>
      <w:r>
        <w:rPr/>
        <w:t>de</w:t>
      </w:r>
      <w:r>
        <w:rPr>
          <w:spacing w:val="-1"/>
        </w:rPr>
        <w:t> </w:t>
      </w:r>
      <w:r>
        <w:rPr/>
        <w:t>les Illes Balears de desplegar currículums autonòmics per als graus D i E de la família professional</w:t>
      </w:r>
      <w:r>
        <w:rPr>
          <w:spacing w:val="-10"/>
        </w:rPr>
        <w:t> </w:t>
      </w:r>
      <w:r>
        <w:rPr/>
        <w:t>de</w:t>
      </w:r>
      <w:r>
        <w:rPr>
          <w:spacing w:val="-10"/>
        </w:rPr>
        <w:t> </w:t>
      </w:r>
      <w:r>
        <w:rPr/>
        <w:t>Transport</w:t>
      </w:r>
      <w:r>
        <w:rPr>
          <w:spacing w:val="-10"/>
        </w:rPr>
        <w:t> </w:t>
      </w:r>
      <w:r>
        <w:rPr/>
        <w:t>i</w:t>
      </w:r>
      <w:r>
        <w:rPr>
          <w:spacing w:val="-10"/>
        </w:rPr>
        <w:t> </w:t>
      </w:r>
      <w:r>
        <w:rPr/>
        <w:t>manteniment</w:t>
      </w:r>
      <w:r>
        <w:rPr>
          <w:b/>
        </w:rPr>
        <w:t>,</w:t>
      </w:r>
      <w:r>
        <w:rPr>
          <w:b/>
          <w:spacing w:val="-10"/>
        </w:rPr>
        <w:t> </w:t>
      </w:r>
      <w:r>
        <w:rPr/>
        <w:t>que</w:t>
      </w:r>
      <w:r>
        <w:rPr>
          <w:spacing w:val="-10"/>
        </w:rPr>
        <w:t> </w:t>
      </w:r>
      <w:r>
        <w:rPr/>
        <w:t>assegurin</w:t>
      </w:r>
      <w:r>
        <w:rPr>
          <w:spacing w:val="-10"/>
        </w:rPr>
        <w:t> </w:t>
      </w:r>
      <w:r>
        <w:rPr/>
        <w:t>la</w:t>
      </w:r>
      <w:r>
        <w:rPr>
          <w:spacing w:val="-10"/>
        </w:rPr>
        <w:t> </w:t>
      </w:r>
      <w:r>
        <w:rPr/>
        <w:t>qualitat</w:t>
      </w:r>
      <w:r>
        <w:rPr>
          <w:spacing w:val="-10"/>
        </w:rPr>
        <w:t> </w:t>
      </w:r>
      <w:r>
        <w:rPr/>
        <w:t>i</w:t>
      </w:r>
      <w:r>
        <w:rPr>
          <w:spacing w:val="-10"/>
        </w:rPr>
        <w:t> </w:t>
      </w:r>
      <w:r>
        <w:rPr/>
        <w:t>l’equitat</w:t>
      </w:r>
      <w:r>
        <w:rPr>
          <w:spacing w:val="-10"/>
        </w:rPr>
        <w:t> </w:t>
      </w:r>
      <w:r>
        <w:rPr/>
        <w:t>del</w:t>
      </w:r>
      <w:r>
        <w:rPr>
          <w:spacing w:val="-10"/>
        </w:rPr>
        <w:t> </w:t>
      </w:r>
      <w:r>
        <w:rPr/>
        <w:t>sistema</w:t>
      </w:r>
      <w:r>
        <w:rPr>
          <w:spacing w:val="-10"/>
        </w:rPr>
        <w:t> </w:t>
      </w:r>
      <w:r>
        <w:rPr/>
        <w:t>que garanteixin</w:t>
      </w:r>
      <w:r>
        <w:rPr>
          <w:spacing w:val="-8"/>
        </w:rPr>
        <w:t> </w:t>
      </w:r>
      <w:r>
        <w:rPr/>
        <w:t>una</w:t>
      </w:r>
      <w:r>
        <w:rPr>
          <w:spacing w:val="-8"/>
        </w:rPr>
        <w:t> </w:t>
      </w:r>
      <w:r>
        <w:rPr/>
        <w:t>connexió</w:t>
      </w:r>
      <w:r>
        <w:rPr>
          <w:spacing w:val="-8"/>
        </w:rPr>
        <w:t> </w:t>
      </w:r>
      <w:r>
        <w:rPr/>
        <w:t>efectiva</w:t>
      </w:r>
      <w:r>
        <w:rPr>
          <w:spacing w:val="-8"/>
        </w:rPr>
        <w:t> </w:t>
      </w:r>
      <w:r>
        <w:rPr/>
        <w:t>entre</w:t>
      </w:r>
      <w:r>
        <w:rPr>
          <w:spacing w:val="-8"/>
        </w:rPr>
        <w:t> </w:t>
      </w:r>
      <w:r>
        <w:rPr/>
        <w:t>la</w:t>
      </w:r>
      <w:r>
        <w:rPr>
          <w:spacing w:val="-8"/>
        </w:rPr>
        <w:t> </w:t>
      </w:r>
      <w:r>
        <w:rPr/>
        <w:t>formació</w:t>
      </w:r>
      <w:r>
        <w:rPr>
          <w:spacing w:val="-8"/>
        </w:rPr>
        <w:t> </w:t>
      </w:r>
      <w:r>
        <w:rPr/>
        <w:t>rebuda</w:t>
      </w:r>
      <w:r>
        <w:rPr>
          <w:spacing w:val="-8"/>
        </w:rPr>
        <w:t> </w:t>
      </w:r>
      <w:r>
        <w:rPr/>
        <w:t>i</w:t>
      </w:r>
      <w:r>
        <w:rPr>
          <w:spacing w:val="-8"/>
        </w:rPr>
        <w:t> </w:t>
      </w:r>
      <w:r>
        <w:rPr/>
        <w:t>les</w:t>
      </w:r>
      <w:r>
        <w:rPr>
          <w:spacing w:val="-8"/>
        </w:rPr>
        <w:t> </w:t>
      </w:r>
      <w:r>
        <w:rPr/>
        <w:t>necessitats</w:t>
      </w:r>
      <w:r>
        <w:rPr>
          <w:spacing w:val="-8"/>
        </w:rPr>
        <w:t> </w:t>
      </w:r>
      <w:r>
        <w:rPr/>
        <w:t>reals</w:t>
      </w:r>
      <w:r>
        <w:rPr>
          <w:spacing w:val="-8"/>
        </w:rPr>
        <w:t> </w:t>
      </w:r>
      <w:r>
        <w:rPr/>
        <w:t>del</w:t>
      </w:r>
      <w:r>
        <w:rPr>
          <w:spacing w:val="-8"/>
        </w:rPr>
        <w:t> </w:t>
      </w:r>
      <w:r>
        <w:rPr/>
        <w:t>mercat laboral i del desenvolupament econòmic i social de les Illes Balears.</w:t>
      </w:r>
    </w:p>
    <w:p>
      <w:pPr>
        <w:pStyle w:val="BodyText"/>
        <w:spacing w:line="247" w:lineRule="auto" w:before="234"/>
        <w:ind w:left="165" w:right="170" w:firstLine="0"/>
      </w:pPr>
      <w:r>
        <w:rPr/>
        <w:t>L’article 36.2 de l’Estatut d’Autonomia de les Illes Balears, aprovat per la Llei orgànica 1/2007,</w:t>
      </w:r>
      <w:r>
        <w:rPr>
          <w:spacing w:val="-10"/>
        </w:rPr>
        <w:t> </w:t>
      </w:r>
      <w:r>
        <w:rPr/>
        <w:t>de</w:t>
      </w:r>
      <w:r>
        <w:rPr>
          <w:spacing w:val="-10"/>
        </w:rPr>
        <w:t> </w:t>
      </w:r>
      <w:r>
        <w:rPr/>
        <w:t>28</w:t>
      </w:r>
      <w:r>
        <w:rPr>
          <w:spacing w:val="-10"/>
        </w:rPr>
        <w:t> </w:t>
      </w:r>
      <w:r>
        <w:rPr/>
        <w:t>de</w:t>
      </w:r>
      <w:r>
        <w:rPr>
          <w:spacing w:val="-10"/>
        </w:rPr>
        <w:t> </w:t>
      </w:r>
      <w:r>
        <w:rPr/>
        <w:t>febrer,</w:t>
      </w:r>
      <w:r>
        <w:rPr>
          <w:spacing w:val="-10"/>
        </w:rPr>
        <w:t> </w:t>
      </w:r>
      <w:r>
        <w:rPr/>
        <w:t>en</w:t>
      </w:r>
      <w:r>
        <w:rPr>
          <w:spacing w:val="-10"/>
        </w:rPr>
        <w:t> </w:t>
      </w:r>
      <w:r>
        <w:rPr/>
        <w:t>desenvolupament</w:t>
      </w:r>
      <w:r>
        <w:rPr>
          <w:spacing w:val="-10"/>
        </w:rPr>
        <w:t> </w:t>
      </w:r>
      <w:r>
        <w:rPr/>
        <w:t>dels</w:t>
      </w:r>
      <w:r>
        <w:rPr>
          <w:spacing w:val="-10"/>
        </w:rPr>
        <w:t> </w:t>
      </w:r>
      <w:r>
        <w:rPr/>
        <w:t>articles</w:t>
      </w:r>
      <w:r>
        <w:rPr>
          <w:spacing w:val="-10"/>
        </w:rPr>
        <w:t> </w:t>
      </w:r>
      <w:r>
        <w:rPr/>
        <w:t>27</w:t>
      </w:r>
      <w:r>
        <w:rPr>
          <w:spacing w:val="-10"/>
        </w:rPr>
        <w:t> </w:t>
      </w:r>
      <w:r>
        <w:rPr/>
        <w:t>i</w:t>
      </w:r>
      <w:r>
        <w:rPr>
          <w:spacing w:val="-10"/>
        </w:rPr>
        <w:t> </w:t>
      </w:r>
      <w:r>
        <w:rPr/>
        <w:t>149.1.30.a</w:t>
      </w:r>
      <w:r>
        <w:rPr>
          <w:spacing w:val="-10"/>
        </w:rPr>
        <w:t> </w:t>
      </w:r>
      <w:r>
        <w:rPr/>
        <w:t>de</w:t>
      </w:r>
      <w:r>
        <w:rPr>
          <w:spacing w:val="-10"/>
        </w:rPr>
        <w:t> </w:t>
      </w:r>
      <w:r>
        <w:rPr/>
        <w:t>la</w:t>
      </w:r>
      <w:r>
        <w:rPr>
          <w:spacing w:val="-10"/>
        </w:rPr>
        <w:t> </w:t>
      </w:r>
      <w:r>
        <w:rPr/>
        <w:t>Constitució espanyola, atribueix a la comunitat autònoma de les Illes Balears la competència per al desplegament legislatiu i l’execució de l’ensenyament en tota la seva extensió, que inclou tots els nivells, graus, modalitats i especialitats.</w:t>
      </w:r>
    </w:p>
    <w:p>
      <w:pPr>
        <w:pStyle w:val="BodyText"/>
        <w:spacing w:line="247" w:lineRule="auto" w:before="245"/>
        <w:ind w:left="164" w:right="170" w:firstLine="0"/>
      </w:pPr>
      <w:r>
        <w:rPr/>
        <w:t>La Llei orgànica 3/2022, de 31 de març, d’ordenació i integració de la formació professional, configura el sistema integrat de formació professional a l’Estat espanyol. Aquesta llei estableix</w:t>
      </w:r>
      <w:r>
        <w:rPr>
          <w:spacing w:val="-10"/>
        </w:rPr>
        <w:t> </w:t>
      </w:r>
      <w:r>
        <w:rPr/>
        <w:t>un</w:t>
      </w:r>
      <w:r>
        <w:rPr>
          <w:spacing w:val="-10"/>
        </w:rPr>
        <w:t> </w:t>
      </w:r>
      <w:r>
        <w:rPr/>
        <w:t>marc</w:t>
      </w:r>
      <w:r>
        <w:rPr>
          <w:spacing w:val="-10"/>
        </w:rPr>
        <w:t> </w:t>
      </w:r>
      <w:r>
        <w:rPr/>
        <w:t>normatiu</w:t>
      </w:r>
      <w:r>
        <w:rPr>
          <w:spacing w:val="-10"/>
        </w:rPr>
        <w:t> </w:t>
      </w:r>
      <w:r>
        <w:rPr/>
        <w:t>de</w:t>
      </w:r>
      <w:r>
        <w:rPr>
          <w:spacing w:val="-10"/>
        </w:rPr>
        <w:t> </w:t>
      </w:r>
      <w:r>
        <w:rPr/>
        <w:t>caràcter</w:t>
      </w:r>
      <w:r>
        <w:rPr>
          <w:spacing w:val="-10"/>
        </w:rPr>
        <w:t> </w:t>
      </w:r>
      <w:r>
        <w:rPr/>
        <w:t>estructural</w:t>
      </w:r>
      <w:r>
        <w:rPr>
          <w:spacing w:val="-10"/>
        </w:rPr>
        <w:t> </w:t>
      </w:r>
      <w:r>
        <w:rPr/>
        <w:t>i</w:t>
      </w:r>
      <w:r>
        <w:rPr>
          <w:spacing w:val="-10"/>
        </w:rPr>
        <w:t> </w:t>
      </w:r>
      <w:r>
        <w:rPr/>
        <w:t>estratègic</w:t>
      </w:r>
      <w:r>
        <w:rPr>
          <w:spacing w:val="-10"/>
        </w:rPr>
        <w:t> </w:t>
      </w:r>
      <w:r>
        <w:rPr/>
        <w:t>que</w:t>
      </w:r>
      <w:r>
        <w:rPr>
          <w:spacing w:val="-10"/>
        </w:rPr>
        <w:t> </w:t>
      </w:r>
      <w:r>
        <w:rPr/>
        <w:t>impulsa</w:t>
      </w:r>
      <w:r>
        <w:rPr>
          <w:spacing w:val="-10"/>
        </w:rPr>
        <w:t> </w:t>
      </w:r>
      <w:r>
        <w:rPr/>
        <w:t>una</w:t>
      </w:r>
      <w:r>
        <w:rPr>
          <w:spacing w:val="-10"/>
        </w:rPr>
        <w:t> </w:t>
      </w:r>
      <w:r>
        <w:rPr/>
        <w:t>transformació profunda de la formació professional, amb l’objectiu de garantir que totes les persones</w:t>
      </w:r>
      <w:r>
        <w:rPr/>
        <w:t> puguin</w:t>
      </w:r>
      <w:r>
        <w:rPr>
          <w:spacing w:val="-8"/>
        </w:rPr>
        <w:t> </w:t>
      </w:r>
      <w:r>
        <w:rPr/>
        <w:t>accedir</w:t>
      </w:r>
      <w:r>
        <w:rPr>
          <w:spacing w:val="-8"/>
        </w:rPr>
        <w:t> </w:t>
      </w:r>
      <w:r>
        <w:rPr/>
        <w:t>a</w:t>
      </w:r>
      <w:r>
        <w:rPr>
          <w:spacing w:val="-8"/>
        </w:rPr>
        <w:t> </w:t>
      </w:r>
      <w:r>
        <w:rPr/>
        <w:t>una</w:t>
      </w:r>
      <w:r>
        <w:rPr>
          <w:spacing w:val="-8"/>
        </w:rPr>
        <w:t> </w:t>
      </w:r>
      <w:r>
        <w:rPr/>
        <w:t>formació</w:t>
      </w:r>
      <w:r>
        <w:rPr>
          <w:spacing w:val="-8"/>
        </w:rPr>
        <w:t> </w:t>
      </w:r>
      <w:r>
        <w:rPr/>
        <w:t>de</w:t>
      </w:r>
      <w:r>
        <w:rPr>
          <w:spacing w:val="-8"/>
        </w:rPr>
        <w:t> </w:t>
      </w:r>
      <w:r>
        <w:rPr/>
        <w:t>qualitat,</w:t>
      </w:r>
      <w:r>
        <w:rPr>
          <w:spacing w:val="-8"/>
        </w:rPr>
        <w:t> </w:t>
      </w:r>
      <w:r>
        <w:rPr/>
        <w:t>flexible,</w:t>
      </w:r>
      <w:r>
        <w:rPr>
          <w:spacing w:val="-8"/>
        </w:rPr>
        <w:t> </w:t>
      </w:r>
      <w:r>
        <w:rPr/>
        <w:t>inclusiva</w:t>
      </w:r>
      <w:r>
        <w:rPr>
          <w:spacing w:val="-8"/>
        </w:rPr>
        <w:t> </w:t>
      </w:r>
      <w:r>
        <w:rPr/>
        <w:t>i</w:t>
      </w:r>
      <w:r>
        <w:rPr>
          <w:spacing w:val="-8"/>
        </w:rPr>
        <w:t> </w:t>
      </w:r>
      <w:r>
        <w:rPr/>
        <w:t>al</w:t>
      </w:r>
      <w:r>
        <w:rPr>
          <w:spacing w:val="-8"/>
        </w:rPr>
        <w:t> </w:t>
      </w:r>
      <w:r>
        <w:rPr/>
        <w:t>llarg</w:t>
      </w:r>
      <w:r>
        <w:rPr>
          <w:spacing w:val="-8"/>
        </w:rPr>
        <w:t> </w:t>
      </w:r>
      <w:r>
        <w:rPr/>
        <w:t>de</w:t>
      </w:r>
      <w:r>
        <w:rPr>
          <w:spacing w:val="-8"/>
        </w:rPr>
        <w:t> </w:t>
      </w:r>
      <w:r>
        <w:rPr/>
        <w:t>tota</w:t>
      </w:r>
      <w:r>
        <w:rPr>
          <w:spacing w:val="-8"/>
        </w:rPr>
        <w:t> </w:t>
      </w:r>
      <w:r>
        <w:rPr/>
        <w:t>la</w:t>
      </w:r>
      <w:r>
        <w:rPr>
          <w:spacing w:val="-8"/>
        </w:rPr>
        <w:t> </w:t>
      </w:r>
      <w:r>
        <w:rPr/>
        <w:t>vida.</w:t>
      </w:r>
      <w:r>
        <w:rPr>
          <w:spacing w:val="-8"/>
        </w:rPr>
        <w:t> </w:t>
      </w:r>
      <w:r>
        <w:rPr/>
        <w:t>La</w:t>
      </w:r>
      <w:r>
        <w:rPr>
          <w:spacing w:val="-8"/>
        </w:rPr>
        <w:t> </w:t>
      </w:r>
      <w:r>
        <w:rPr/>
        <w:t>norma estableix un sistema únic i acumulatiu, articulat en graus, que possibilita la progressió ordenada entre els diferents nivells del sistema i afavoreix tant la mobilitat de l’alumnat com el reconeixement i l’acreditació de les competències professionals adquirides. En aquest sistema, els graus D i E constitueixen l’eix vertebrador del procés d’aprenentatge professional, ja que integren l’oferta dels títols de grau bàsic, mitjà i superior i garanteixen la coherència curricular i la continuïtat formativa de l’alumnat.</w:t>
      </w:r>
    </w:p>
    <w:p>
      <w:pPr>
        <w:pStyle w:val="BodyText"/>
        <w:spacing w:line="247" w:lineRule="auto" w:before="238"/>
        <w:ind w:left="164" w:right="169" w:firstLine="0"/>
      </w:pPr>
      <w:r>
        <w:rPr/>
        <w:t>D’acord amb l’article 7 del Reial decret 659/2023, de 18 de juliol, pel qual que es</w:t>
      </w:r>
      <w:r>
        <w:rPr/>
        <w:t> desenvolupa l’ordenació del sistema de Formació Professional, correspon a les comunitats autònomes</w:t>
      </w:r>
      <w:r>
        <w:rPr>
          <w:spacing w:val="-10"/>
        </w:rPr>
        <w:t> </w:t>
      </w:r>
      <w:r>
        <w:rPr/>
        <w:t>establir</w:t>
      </w:r>
      <w:r>
        <w:rPr>
          <w:spacing w:val="-10"/>
        </w:rPr>
        <w:t> </w:t>
      </w:r>
      <w:r>
        <w:rPr/>
        <w:t>els</w:t>
      </w:r>
      <w:r>
        <w:rPr>
          <w:spacing w:val="-10"/>
        </w:rPr>
        <w:t> </w:t>
      </w:r>
      <w:r>
        <w:rPr/>
        <w:t>currículums</w:t>
      </w:r>
      <w:r>
        <w:rPr>
          <w:spacing w:val="-10"/>
        </w:rPr>
        <w:t> </w:t>
      </w:r>
      <w:r>
        <w:rPr/>
        <w:t>dels</w:t>
      </w:r>
      <w:r>
        <w:rPr>
          <w:spacing w:val="-10"/>
        </w:rPr>
        <w:t> </w:t>
      </w:r>
      <w:r>
        <w:rPr/>
        <w:t>graus</w:t>
      </w:r>
      <w:r>
        <w:rPr>
          <w:spacing w:val="-10"/>
        </w:rPr>
        <w:t> </w:t>
      </w:r>
      <w:r>
        <w:rPr/>
        <w:t>D</w:t>
      </w:r>
      <w:r>
        <w:rPr>
          <w:spacing w:val="-10"/>
        </w:rPr>
        <w:t> </w:t>
      </w:r>
      <w:r>
        <w:rPr/>
        <w:t>i</w:t>
      </w:r>
      <w:r>
        <w:rPr>
          <w:spacing w:val="-10"/>
        </w:rPr>
        <w:t> </w:t>
      </w:r>
      <w:r>
        <w:rPr/>
        <w:t>E,</w:t>
      </w:r>
      <w:r>
        <w:rPr>
          <w:spacing w:val="-10"/>
        </w:rPr>
        <w:t> </w:t>
      </w:r>
      <w:r>
        <w:rPr/>
        <w:t>respectant</w:t>
      </w:r>
      <w:r>
        <w:rPr>
          <w:spacing w:val="-10"/>
        </w:rPr>
        <w:t> </w:t>
      </w:r>
      <w:r>
        <w:rPr/>
        <w:t>les</w:t>
      </w:r>
      <w:r>
        <w:rPr>
          <w:spacing w:val="-10"/>
        </w:rPr>
        <w:t> </w:t>
      </w:r>
      <w:r>
        <w:rPr/>
        <w:t>atribucions</w:t>
      </w:r>
      <w:r>
        <w:rPr>
          <w:spacing w:val="-10"/>
        </w:rPr>
        <w:t> </w:t>
      </w:r>
      <w:r>
        <w:rPr/>
        <w:t>competencials</w:t>
      </w:r>
    </w:p>
    <w:p>
      <w:pPr>
        <w:pStyle w:val="BodyText"/>
        <w:spacing w:after="0" w:line="247" w:lineRule="auto"/>
        <w:sectPr>
          <w:pgSz w:w="11910" w:h="16840"/>
          <w:pgMar w:header="2921" w:footer="1878" w:top="3880" w:bottom="2100" w:left="1275" w:right="1275"/>
        </w:sectPr>
      </w:pPr>
    </w:p>
    <w:p>
      <w:pPr>
        <w:pStyle w:val="BodyText"/>
        <w:spacing w:line="247" w:lineRule="auto" w:before="74"/>
        <w:ind w:left="164" w:firstLine="0"/>
      </w:pPr>
      <w:r>
        <w:rPr/>
        <w:t>de</w:t>
      </w:r>
      <w:r>
        <w:rPr>
          <w:spacing w:val="-9"/>
        </w:rPr>
        <w:t> </w:t>
      </w:r>
      <w:r>
        <w:rPr/>
        <w:t>l’article</w:t>
      </w:r>
      <w:r>
        <w:rPr>
          <w:spacing w:val="-9"/>
        </w:rPr>
        <w:t> </w:t>
      </w:r>
      <w:r>
        <w:rPr/>
        <w:t>6</w:t>
      </w:r>
      <w:r>
        <w:rPr>
          <w:spacing w:val="-9"/>
        </w:rPr>
        <w:t> </w:t>
      </w:r>
      <w:r>
        <w:rPr/>
        <w:t>de</w:t>
      </w:r>
      <w:r>
        <w:rPr>
          <w:spacing w:val="-9"/>
        </w:rPr>
        <w:t> </w:t>
      </w:r>
      <w:r>
        <w:rPr/>
        <w:t>la</w:t>
      </w:r>
      <w:r>
        <w:rPr>
          <w:spacing w:val="-9"/>
        </w:rPr>
        <w:t> </w:t>
      </w:r>
      <w:r>
        <w:rPr/>
        <w:t>Llei</w:t>
      </w:r>
      <w:r>
        <w:rPr>
          <w:spacing w:val="-9"/>
        </w:rPr>
        <w:t> </w:t>
      </w:r>
      <w:r>
        <w:rPr/>
        <w:t>orgànica</w:t>
      </w:r>
      <w:r>
        <w:rPr>
          <w:spacing w:val="-9"/>
        </w:rPr>
        <w:t> </w:t>
      </w:r>
      <w:r>
        <w:rPr/>
        <w:t>2/2006,</w:t>
      </w:r>
      <w:r>
        <w:rPr>
          <w:spacing w:val="-9"/>
        </w:rPr>
        <w:t> </w:t>
      </w:r>
      <w:r>
        <w:rPr/>
        <w:t>de</w:t>
      </w:r>
      <w:r>
        <w:rPr>
          <w:spacing w:val="-9"/>
        </w:rPr>
        <w:t> </w:t>
      </w:r>
      <w:r>
        <w:rPr/>
        <w:t>3</w:t>
      </w:r>
      <w:r>
        <w:rPr>
          <w:spacing w:val="-9"/>
        </w:rPr>
        <w:t> </w:t>
      </w:r>
      <w:r>
        <w:rPr/>
        <w:t>de</w:t>
      </w:r>
      <w:r>
        <w:rPr>
          <w:spacing w:val="-9"/>
        </w:rPr>
        <w:t> </w:t>
      </w:r>
      <w:r>
        <w:rPr/>
        <w:t>maig,</w:t>
      </w:r>
      <w:r>
        <w:rPr>
          <w:spacing w:val="-9"/>
        </w:rPr>
        <w:t> </w:t>
      </w:r>
      <w:r>
        <w:rPr/>
        <w:t>d’educació,</w:t>
      </w:r>
      <w:r>
        <w:rPr>
          <w:spacing w:val="-9"/>
        </w:rPr>
        <w:t> </w:t>
      </w:r>
      <w:r>
        <w:rPr/>
        <w:t>i</w:t>
      </w:r>
      <w:r>
        <w:rPr>
          <w:spacing w:val="-9"/>
        </w:rPr>
        <w:t> </w:t>
      </w:r>
      <w:r>
        <w:rPr/>
        <w:t>el</w:t>
      </w:r>
      <w:r>
        <w:rPr>
          <w:spacing w:val="-9"/>
        </w:rPr>
        <w:t> </w:t>
      </w:r>
      <w:r>
        <w:rPr/>
        <w:t>que</w:t>
      </w:r>
      <w:r>
        <w:rPr>
          <w:spacing w:val="-9"/>
        </w:rPr>
        <w:t> </w:t>
      </w:r>
      <w:r>
        <w:rPr/>
        <w:t>disposa</w:t>
      </w:r>
      <w:r>
        <w:rPr>
          <w:spacing w:val="-9"/>
        </w:rPr>
        <w:t> </w:t>
      </w:r>
      <w:r>
        <w:rPr/>
        <w:t>la</w:t>
      </w:r>
      <w:r>
        <w:rPr>
          <w:spacing w:val="-9"/>
        </w:rPr>
        <w:t> </w:t>
      </w:r>
      <w:r>
        <w:rPr/>
        <w:t>Llei orgànica 3/2022, de 31 de març.</w:t>
      </w:r>
    </w:p>
    <w:p>
      <w:pPr>
        <w:pStyle w:val="BodyText"/>
        <w:spacing w:line="247" w:lineRule="auto" w:before="233"/>
        <w:ind w:left="164" w:right="236" w:firstLine="0"/>
      </w:pPr>
      <w:r>
        <w:rPr/>
        <w:t>En</w:t>
      </w:r>
      <w:r>
        <w:rPr>
          <w:spacing w:val="-4"/>
        </w:rPr>
        <w:t> </w:t>
      </w:r>
      <w:r>
        <w:rPr/>
        <w:t>l’àmbit</w:t>
      </w:r>
      <w:r>
        <w:rPr>
          <w:spacing w:val="-4"/>
        </w:rPr>
        <w:t> </w:t>
      </w:r>
      <w:r>
        <w:rPr/>
        <w:t>autonòmic,</w:t>
      </w:r>
      <w:r>
        <w:rPr>
          <w:spacing w:val="-4"/>
        </w:rPr>
        <w:t> </w:t>
      </w:r>
      <w:r>
        <w:rPr/>
        <w:t>la</w:t>
      </w:r>
      <w:r>
        <w:rPr>
          <w:spacing w:val="-4"/>
        </w:rPr>
        <w:t> </w:t>
      </w:r>
      <w:r>
        <w:rPr/>
        <w:t>Llei</w:t>
      </w:r>
      <w:r>
        <w:rPr>
          <w:spacing w:val="-4"/>
        </w:rPr>
        <w:t> </w:t>
      </w:r>
      <w:r>
        <w:rPr/>
        <w:t>1/2022,</w:t>
      </w:r>
      <w:r>
        <w:rPr>
          <w:spacing w:val="-4"/>
        </w:rPr>
        <w:t> </w:t>
      </w:r>
      <w:r>
        <w:rPr/>
        <w:t>de </w:t>
      </w:r>
      <w:r>
        <w:rPr>
          <w:rFonts w:ascii="Verdana" w:hAnsi="Verdana"/>
        </w:rPr>
        <w:t>8</w:t>
      </w:r>
      <w:r>
        <w:rPr>
          <w:rFonts w:ascii="Verdana" w:hAnsi="Verdana"/>
          <w:spacing w:val="-20"/>
        </w:rPr>
        <w:t> </w:t>
      </w:r>
      <w:r>
        <w:rPr/>
        <w:t>de</w:t>
      </w:r>
      <w:r>
        <w:rPr>
          <w:spacing w:val="-4"/>
        </w:rPr>
        <w:t> </w:t>
      </w:r>
      <w:r>
        <w:rPr/>
        <w:t>març,</w:t>
      </w:r>
      <w:r>
        <w:rPr>
          <w:spacing w:val="-4"/>
        </w:rPr>
        <w:t> </w:t>
      </w:r>
      <w:r>
        <w:rPr/>
        <w:t>d’educació</w:t>
      </w:r>
      <w:r>
        <w:rPr>
          <w:spacing w:val="-4"/>
        </w:rPr>
        <w:t> </w:t>
      </w:r>
      <w:r>
        <w:rPr/>
        <w:t>de</w:t>
      </w:r>
      <w:r>
        <w:rPr>
          <w:spacing w:val="-4"/>
        </w:rPr>
        <w:t> </w:t>
      </w:r>
      <w:r>
        <w:rPr/>
        <w:t>les</w:t>
      </w:r>
      <w:r>
        <w:rPr>
          <w:spacing w:val="-4"/>
        </w:rPr>
        <w:t> </w:t>
      </w:r>
      <w:r>
        <w:rPr/>
        <w:t>Illes</w:t>
      </w:r>
      <w:r>
        <w:rPr>
          <w:spacing w:val="-4"/>
        </w:rPr>
        <w:t> </w:t>
      </w:r>
      <w:r>
        <w:rPr/>
        <w:t>Balears,</w:t>
      </w:r>
      <w:r>
        <w:rPr>
          <w:spacing w:val="-4"/>
        </w:rPr>
        <w:t> </w:t>
      </w:r>
      <w:r>
        <w:rPr/>
        <w:t>estableix a l’article 20 que la formació professional constitueix un sistema integrat i disposa que el Govern</w:t>
      </w:r>
      <w:r>
        <w:rPr>
          <w:spacing w:val="-10"/>
        </w:rPr>
        <w:t> </w:t>
      </w:r>
      <w:r>
        <w:rPr/>
        <w:t>ha</w:t>
      </w:r>
      <w:r>
        <w:rPr>
          <w:spacing w:val="-10"/>
        </w:rPr>
        <w:t> </w:t>
      </w:r>
      <w:r>
        <w:rPr/>
        <w:t>d’adaptar</w:t>
      </w:r>
      <w:r>
        <w:rPr>
          <w:spacing w:val="-10"/>
        </w:rPr>
        <w:t> </w:t>
      </w:r>
      <w:r>
        <w:rPr/>
        <w:t>els</w:t>
      </w:r>
      <w:r>
        <w:rPr>
          <w:spacing w:val="-10"/>
        </w:rPr>
        <w:t> </w:t>
      </w:r>
      <w:r>
        <w:rPr/>
        <w:t>currículums</w:t>
      </w:r>
      <w:r>
        <w:rPr>
          <w:spacing w:val="-10"/>
        </w:rPr>
        <w:t> </w:t>
      </w:r>
      <w:r>
        <w:rPr/>
        <w:t>dels</w:t>
      </w:r>
      <w:r>
        <w:rPr>
          <w:spacing w:val="-10"/>
        </w:rPr>
        <w:t> </w:t>
      </w:r>
      <w:r>
        <w:rPr/>
        <w:t>ensenyaments</w:t>
      </w:r>
      <w:r>
        <w:rPr>
          <w:spacing w:val="-10"/>
        </w:rPr>
        <w:t> </w:t>
      </w:r>
      <w:r>
        <w:rPr/>
        <w:t>a</w:t>
      </w:r>
      <w:r>
        <w:rPr>
          <w:spacing w:val="-10"/>
        </w:rPr>
        <w:t> </w:t>
      </w:r>
      <w:r>
        <w:rPr/>
        <w:t>les</w:t>
      </w:r>
      <w:r>
        <w:rPr>
          <w:spacing w:val="-10"/>
        </w:rPr>
        <w:t> </w:t>
      </w:r>
      <w:r>
        <w:rPr/>
        <w:t>necessitats</w:t>
      </w:r>
      <w:r>
        <w:rPr>
          <w:spacing w:val="-10"/>
        </w:rPr>
        <w:t> </w:t>
      </w:r>
      <w:r>
        <w:rPr/>
        <w:t>del</w:t>
      </w:r>
      <w:r>
        <w:rPr>
          <w:spacing w:val="-10"/>
        </w:rPr>
        <w:t> </w:t>
      </w:r>
      <w:r>
        <w:rPr/>
        <w:t>teixit</w:t>
      </w:r>
      <w:r>
        <w:rPr>
          <w:spacing w:val="-10"/>
        </w:rPr>
        <w:t> </w:t>
      </w:r>
      <w:r>
        <w:rPr/>
        <w:t>productiu de</w:t>
      </w:r>
      <w:r>
        <w:rPr>
          <w:spacing w:val="-6"/>
        </w:rPr>
        <w:t> </w:t>
      </w:r>
      <w:r>
        <w:rPr/>
        <w:t>les</w:t>
      </w:r>
      <w:r>
        <w:rPr>
          <w:spacing w:val="-6"/>
        </w:rPr>
        <w:t> </w:t>
      </w:r>
      <w:r>
        <w:rPr/>
        <w:t>Illes</w:t>
      </w:r>
      <w:r>
        <w:rPr>
          <w:spacing w:val="-6"/>
        </w:rPr>
        <w:t> </w:t>
      </w:r>
      <w:r>
        <w:rPr/>
        <w:t>Balears.</w:t>
      </w:r>
      <w:r>
        <w:rPr>
          <w:spacing w:val="-6"/>
        </w:rPr>
        <w:t> </w:t>
      </w:r>
      <w:r>
        <w:rPr/>
        <w:t>En</w:t>
      </w:r>
      <w:r>
        <w:rPr>
          <w:spacing w:val="-6"/>
        </w:rPr>
        <w:t> </w:t>
      </w:r>
      <w:r>
        <w:rPr/>
        <w:t>desenvolupament</w:t>
      </w:r>
      <w:r>
        <w:rPr>
          <w:spacing w:val="-6"/>
        </w:rPr>
        <w:t> </w:t>
      </w:r>
      <w:r>
        <w:rPr/>
        <w:t>d’aquesta</w:t>
      </w:r>
      <w:r>
        <w:rPr>
          <w:spacing w:val="-6"/>
        </w:rPr>
        <w:t> </w:t>
      </w:r>
      <w:r>
        <w:rPr/>
        <w:t>previsió,</w:t>
      </w:r>
      <w:r>
        <w:rPr>
          <w:spacing w:val="-6"/>
        </w:rPr>
        <w:t> </w:t>
      </w:r>
      <w:r>
        <w:rPr/>
        <w:t>el</w:t>
      </w:r>
      <w:r>
        <w:rPr>
          <w:spacing w:val="-6"/>
        </w:rPr>
        <w:t> </w:t>
      </w:r>
      <w:r>
        <w:rPr/>
        <w:t>Decret</w:t>
      </w:r>
      <w:r>
        <w:rPr>
          <w:spacing w:val="-6"/>
        </w:rPr>
        <w:t> </w:t>
      </w:r>
      <w:r>
        <w:rPr/>
        <w:t>39/2025,</w:t>
      </w:r>
      <w:r>
        <w:rPr>
          <w:spacing w:val="-6"/>
        </w:rPr>
        <w:t> </w:t>
      </w:r>
      <w:r>
        <w:rPr/>
        <w:t>d’1</w:t>
      </w:r>
      <w:r>
        <w:rPr>
          <w:spacing w:val="-6"/>
        </w:rPr>
        <w:t> </w:t>
      </w:r>
      <w:r>
        <w:rPr/>
        <w:t>d’agost, d’ordenació de la formació professional a les Illes Balears, concreta l'aplicació de la normativa</w:t>
      </w:r>
      <w:r>
        <w:rPr>
          <w:spacing w:val="-1"/>
        </w:rPr>
        <w:t> </w:t>
      </w:r>
      <w:r>
        <w:rPr/>
        <w:t>bàsica</w:t>
      </w:r>
      <w:r>
        <w:rPr>
          <w:spacing w:val="-1"/>
        </w:rPr>
        <w:t> </w:t>
      </w:r>
      <w:r>
        <w:rPr/>
        <w:t>estatal</w:t>
      </w:r>
      <w:r>
        <w:rPr>
          <w:spacing w:val="-1"/>
        </w:rPr>
        <w:t> </w:t>
      </w:r>
      <w:r>
        <w:rPr/>
        <w:t>i</w:t>
      </w:r>
      <w:r>
        <w:rPr>
          <w:spacing w:val="-1"/>
        </w:rPr>
        <w:t> </w:t>
      </w:r>
      <w:r>
        <w:rPr/>
        <w:t>regula</w:t>
      </w:r>
      <w:r>
        <w:rPr>
          <w:spacing w:val="-1"/>
        </w:rPr>
        <w:t> </w:t>
      </w:r>
      <w:r>
        <w:rPr/>
        <w:t>l’organització</w:t>
      </w:r>
      <w:r>
        <w:rPr>
          <w:spacing w:val="-1"/>
        </w:rPr>
        <w:t> </w:t>
      </w:r>
      <w:r>
        <w:rPr/>
        <w:t>i</w:t>
      </w:r>
      <w:r>
        <w:rPr>
          <w:spacing w:val="-1"/>
        </w:rPr>
        <w:t> </w:t>
      </w:r>
      <w:r>
        <w:rPr/>
        <w:t>la</w:t>
      </w:r>
      <w:r>
        <w:rPr>
          <w:spacing w:val="-1"/>
        </w:rPr>
        <w:t> </w:t>
      </w:r>
      <w:r>
        <w:rPr/>
        <w:t>gestió</w:t>
      </w:r>
      <w:r>
        <w:rPr>
          <w:spacing w:val="-1"/>
        </w:rPr>
        <w:t> </w:t>
      </w:r>
      <w:r>
        <w:rPr/>
        <w:t>del</w:t>
      </w:r>
      <w:r>
        <w:rPr>
          <w:spacing w:val="-1"/>
        </w:rPr>
        <w:t> </w:t>
      </w:r>
      <w:r>
        <w:rPr/>
        <w:t>sistema</w:t>
      </w:r>
      <w:r>
        <w:rPr>
          <w:spacing w:val="-1"/>
        </w:rPr>
        <w:t> </w:t>
      </w:r>
      <w:r>
        <w:rPr/>
        <w:t>a</w:t>
      </w:r>
      <w:r>
        <w:rPr>
          <w:spacing w:val="-1"/>
        </w:rPr>
        <w:t> </w:t>
      </w:r>
      <w:r>
        <w:rPr/>
        <w:t>la</w:t>
      </w:r>
      <w:r>
        <w:rPr>
          <w:spacing w:val="-1"/>
        </w:rPr>
        <w:t> </w:t>
      </w:r>
      <w:r>
        <w:rPr/>
        <w:t>nostra</w:t>
      </w:r>
      <w:r>
        <w:rPr>
          <w:spacing w:val="-1"/>
        </w:rPr>
        <w:t> </w:t>
      </w:r>
      <w:r>
        <w:rPr/>
        <w:t>comunitat.</w:t>
      </w:r>
    </w:p>
    <w:p>
      <w:pPr>
        <w:pStyle w:val="BodyText"/>
        <w:spacing w:line="247" w:lineRule="auto"/>
        <w:ind w:left="164" w:firstLine="0"/>
      </w:pPr>
      <w:r>
        <w:rPr/>
        <w:t>Entre les seves determinacions, s’hi inclou l’obligació d’aprovar, mitjançant decret, els currículums</w:t>
      </w:r>
      <w:r>
        <w:rPr>
          <w:spacing w:val="-9"/>
        </w:rPr>
        <w:t> </w:t>
      </w:r>
      <w:r>
        <w:rPr/>
        <w:t>dels</w:t>
      </w:r>
      <w:r>
        <w:rPr>
          <w:spacing w:val="-9"/>
        </w:rPr>
        <w:t> </w:t>
      </w:r>
      <w:r>
        <w:rPr/>
        <w:t>graus</w:t>
      </w:r>
      <w:r>
        <w:rPr>
          <w:spacing w:val="-9"/>
        </w:rPr>
        <w:t> </w:t>
      </w:r>
      <w:r>
        <w:rPr/>
        <w:t>D</w:t>
      </w:r>
      <w:r>
        <w:rPr>
          <w:spacing w:val="-9"/>
        </w:rPr>
        <w:t> </w:t>
      </w:r>
      <w:r>
        <w:rPr/>
        <w:t>i</w:t>
      </w:r>
      <w:r>
        <w:rPr>
          <w:spacing w:val="-9"/>
        </w:rPr>
        <w:t> </w:t>
      </w:r>
      <w:r>
        <w:rPr/>
        <w:t>E</w:t>
      </w:r>
      <w:r>
        <w:rPr>
          <w:spacing w:val="-9"/>
        </w:rPr>
        <w:t> </w:t>
      </w:r>
      <w:r>
        <w:rPr/>
        <w:t>de</w:t>
      </w:r>
      <w:r>
        <w:rPr>
          <w:spacing w:val="-9"/>
        </w:rPr>
        <w:t> </w:t>
      </w:r>
      <w:r>
        <w:rPr/>
        <w:t>cadascuna</w:t>
      </w:r>
      <w:r>
        <w:rPr>
          <w:spacing w:val="-9"/>
        </w:rPr>
        <w:t> </w:t>
      </w:r>
      <w:r>
        <w:rPr/>
        <w:t>de</w:t>
      </w:r>
      <w:r>
        <w:rPr>
          <w:spacing w:val="-9"/>
        </w:rPr>
        <w:t> </w:t>
      </w:r>
      <w:r>
        <w:rPr/>
        <w:t>les</w:t>
      </w:r>
      <w:r>
        <w:rPr>
          <w:spacing w:val="-9"/>
        </w:rPr>
        <w:t> </w:t>
      </w:r>
      <w:r>
        <w:rPr/>
        <w:t>famílies</w:t>
      </w:r>
      <w:r>
        <w:rPr>
          <w:spacing w:val="-9"/>
        </w:rPr>
        <w:t> </w:t>
      </w:r>
      <w:r>
        <w:rPr/>
        <w:t>professionals,</w:t>
      </w:r>
      <w:r>
        <w:rPr>
          <w:spacing w:val="-9"/>
        </w:rPr>
        <w:t> </w:t>
      </w:r>
      <w:r>
        <w:rPr/>
        <w:t>amb</w:t>
      </w:r>
      <w:r>
        <w:rPr>
          <w:spacing w:val="-9"/>
        </w:rPr>
        <w:t> </w:t>
      </w:r>
      <w:r>
        <w:rPr/>
        <w:t>la</w:t>
      </w:r>
      <w:r>
        <w:rPr>
          <w:spacing w:val="-9"/>
        </w:rPr>
        <w:t> </w:t>
      </w:r>
      <w:r>
        <w:rPr/>
        <w:t>finalitat</w:t>
      </w:r>
      <w:r>
        <w:rPr>
          <w:spacing w:val="-9"/>
        </w:rPr>
        <w:t> </w:t>
      </w:r>
      <w:r>
        <w:rPr/>
        <w:t>de garantir una oferta completa, coherent i ajustada al context socioeconòmic balear.</w:t>
      </w:r>
    </w:p>
    <w:p>
      <w:pPr>
        <w:pStyle w:val="BodyText"/>
        <w:spacing w:line="247" w:lineRule="auto" w:before="240"/>
        <w:ind w:left="164" w:right="169" w:firstLine="0"/>
      </w:pPr>
      <w:r>
        <w:rPr/>
        <w:t>El present decret incorpora també les modificacions introduïdes pel Reial decret 498/2024, de 21 de maig, pel qual es modifiquen determinats reials decrets pels quals s'estableixen títols de formació professional de grau bàsic i es fixen els seus ensenyaments mínims, el Reial</w:t>
      </w:r>
      <w:r>
        <w:rPr>
          <w:spacing w:val="-9"/>
        </w:rPr>
        <w:t> </w:t>
      </w:r>
      <w:r>
        <w:rPr/>
        <w:t>decret</w:t>
      </w:r>
      <w:r>
        <w:rPr>
          <w:spacing w:val="-9"/>
        </w:rPr>
        <w:t> </w:t>
      </w:r>
      <w:r>
        <w:rPr/>
        <w:t>499/2024,</w:t>
      </w:r>
      <w:r>
        <w:rPr>
          <w:spacing w:val="-9"/>
        </w:rPr>
        <w:t> </w:t>
      </w:r>
      <w:r>
        <w:rPr/>
        <w:t>de</w:t>
      </w:r>
      <w:r>
        <w:rPr>
          <w:spacing w:val="-9"/>
        </w:rPr>
        <w:t> </w:t>
      </w:r>
      <w:r>
        <w:rPr/>
        <w:t>21</w:t>
      </w:r>
      <w:r>
        <w:rPr>
          <w:spacing w:val="-9"/>
        </w:rPr>
        <w:t> </w:t>
      </w:r>
      <w:r>
        <w:rPr/>
        <w:t>de</w:t>
      </w:r>
      <w:r>
        <w:rPr>
          <w:spacing w:val="-9"/>
        </w:rPr>
        <w:t> </w:t>
      </w:r>
      <w:r>
        <w:rPr/>
        <w:t>maig,</w:t>
      </w:r>
      <w:r>
        <w:rPr>
          <w:spacing w:val="-9"/>
        </w:rPr>
        <w:t> </w:t>
      </w:r>
      <w:r>
        <w:rPr/>
        <w:t>pel</w:t>
      </w:r>
      <w:r>
        <w:rPr>
          <w:spacing w:val="-9"/>
        </w:rPr>
        <w:t> </w:t>
      </w:r>
      <w:r>
        <w:rPr/>
        <w:t>qual</w:t>
      </w:r>
      <w:r>
        <w:rPr>
          <w:spacing w:val="-9"/>
        </w:rPr>
        <w:t> </w:t>
      </w:r>
      <w:r>
        <w:rPr/>
        <w:t>es</w:t>
      </w:r>
      <w:r>
        <w:rPr>
          <w:spacing w:val="-9"/>
        </w:rPr>
        <w:t> </w:t>
      </w:r>
      <w:r>
        <w:rPr/>
        <w:t>modifiquen</w:t>
      </w:r>
      <w:r>
        <w:rPr>
          <w:spacing w:val="-9"/>
        </w:rPr>
        <w:t> </w:t>
      </w:r>
      <w:r>
        <w:rPr/>
        <w:t>determinats</w:t>
      </w:r>
      <w:r>
        <w:rPr>
          <w:spacing w:val="-9"/>
        </w:rPr>
        <w:t> </w:t>
      </w:r>
      <w:r>
        <w:rPr/>
        <w:t>reials</w:t>
      </w:r>
      <w:r>
        <w:rPr>
          <w:spacing w:val="-9"/>
        </w:rPr>
        <w:t> </w:t>
      </w:r>
      <w:r>
        <w:rPr/>
        <w:t>decrets</w:t>
      </w:r>
      <w:r>
        <w:rPr>
          <w:spacing w:val="-9"/>
        </w:rPr>
        <w:t> </w:t>
      </w:r>
      <w:r>
        <w:rPr/>
        <w:t>pels quals s'estableixen títols de formació professional de grau mitjà i es fixen els seus ensenyaments mínims i el Reial decret 500/2024, de 21 de maig, pel qual es modifiquen determinats reials decrets pels quals s'estableixen títols de formació professional de grau superior i es fixen els seus ensenyaments mínims, mitjançant els quals es modifiquen aspectes</w:t>
      </w:r>
      <w:r>
        <w:rPr>
          <w:spacing w:val="-4"/>
        </w:rPr>
        <w:t> </w:t>
      </w:r>
      <w:r>
        <w:rPr/>
        <w:t>essencials</w:t>
      </w:r>
      <w:r>
        <w:rPr>
          <w:spacing w:val="-4"/>
        </w:rPr>
        <w:t> </w:t>
      </w:r>
      <w:r>
        <w:rPr/>
        <w:t>dels</w:t>
      </w:r>
      <w:r>
        <w:rPr>
          <w:spacing w:val="-4"/>
        </w:rPr>
        <w:t> </w:t>
      </w:r>
      <w:r>
        <w:rPr/>
        <w:t>ensenyaments</w:t>
      </w:r>
      <w:r>
        <w:rPr>
          <w:spacing w:val="-4"/>
        </w:rPr>
        <w:t> </w:t>
      </w:r>
      <w:r>
        <w:rPr/>
        <w:t>mínims</w:t>
      </w:r>
      <w:r>
        <w:rPr>
          <w:spacing w:val="-4"/>
        </w:rPr>
        <w:t> </w:t>
      </w:r>
      <w:r>
        <w:rPr/>
        <w:t>de</w:t>
      </w:r>
      <w:r>
        <w:rPr>
          <w:spacing w:val="-4"/>
        </w:rPr>
        <w:t> </w:t>
      </w:r>
      <w:r>
        <w:rPr/>
        <w:t>formació</w:t>
      </w:r>
      <w:r>
        <w:rPr>
          <w:spacing w:val="-4"/>
        </w:rPr>
        <w:t> </w:t>
      </w:r>
      <w:r>
        <w:rPr/>
        <w:t>professional.</w:t>
      </w:r>
      <w:r>
        <w:rPr>
          <w:spacing w:val="-4"/>
        </w:rPr>
        <w:t> </w:t>
      </w:r>
      <w:r>
        <w:rPr/>
        <w:t>Així</w:t>
      </w:r>
      <w:r>
        <w:rPr>
          <w:spacing w:val="-4"/>
        </w:rPr>
        <w:t> </w:t>
      </w:r>
      <w:r>
        <w:rPr/>
        <w:t>mateix,</w:t>
      </w:r>
      <w:r>
        <w:rPr>
          <w:spacing w:val="-4"/>
        </w:rPr>
        <w:t> </w:t>
      </w:r>
      <w:r>
        <w:rPr/>
        <w:t>es</w:t>
      </w:r>
      <w:r>
        <w:rPr>
          <w:spacing w:val="-4"/>
        </w:rPr>
        <w:t> </w:t>
      </w:r>
      <w:r>
        <w:rPr/>
        <w:t>té en</w:t>
      </w:r>
      <w:r>
        <w:rPr>
          <w:spacing w:val="-9"/>
        </w:rPr>
        <w:t> </w:t>
      </w:r>
      <w:r>
        <w:rPr/>
        <w:t>compte</w:t>
      </w:r>
      <w:r>
        <w:rPr>
          <w:spacing w:val="-9"/>
        </w:rPr>
        <w:t> </w:t>
      </w:r>
      <w:r>
        <w:rPr/>
        <w:t>també</w:t>
      </w:r>
      <w:r>
        <w:rPr>
          <w:spacing w:val="-9"/>
        </w:rPr>
        <w:t> </w:t>
      </w:r>
      <w:r>
        <w:rPr/>
        <w:t>el</w:t>
      </w:r>
      <w:r>
        <w:rPr>
          <w:spacing w:val="-9"/>
        </w:rPr>
        <w:t> </w:t>
      </w:r>
      <w:r>
        <w:rPr/>
        <w:t>Reial</w:t>
      </w:r>
      <w:r>
        <w:rPr>
          <w:spacing w:val="-9"/>
        </w:rPr>
        <w:t> </w:t>
      </w:r>
      <w:r>
        <w:rPr/>
        <w:t>decret</w:t>
      </w:r>
      <w:r>
        <w:rPr>
          <w:spacing w:val="-9"/>
        </w:rPr>
        <w:t> </w:t>
      </w:r>
      <w:r>
        <w:rPr/>
        <w:t>86/2025,</w:t>
      </w:r>
      <w:r>
        <w:rPr>
          <w:spacing w:val="-9"/>
        </w:rPr>
        <w:t> </w:t>
      </w:r>
      <w:r>
        <w:rPr/>
        <w:t>d’11</w:t>
      </w:r>
      <w:r>
        <w:rPr>
          <w:spacing w:val="-9"/>
        </w:rPr>
        <w:t> </w:t>
      </w:r>
      <w:r>
        <w:rPr/>
        <w:t>de</w:t>
      </w:r>
      <w:r>
        <w:rPr>
          <w:spacing w:val="-9"/>
        </w:rPr>
        <w:t> </w:t>
      </w:r>
      <w:r>
        <w:rPr/>
        <w:t>febrer,</w:t>
      </w:r>
      <w:r>
        <w:rPr>
          <w:spacing w:val="-9"/>
        </w:rPr>
        <w:t> </w:t>
      </w:r>
      <w:r>
        <w:rPr/>
        <w:t>sobre</w:t>
      </w:r>
      <w:r>
        <w:rPr>
          <w:spacing w:val="-9"/>
        </w:rPr>
        <w:t> </w:t>
      </w:r>
      <w:r>
        <w:rPr/>
        <w:t>acreditació</w:t>
      </w:r>
      <w:r>
        <w:rPr>
          <w:spacing w:val="-9"/>
        </w:rPr>
        <w:t> </w:t>
      </w:r>
      <w:r>
        <w:rPr/>
        <w:t>de</w:t>
      </w:r>
      <w:r>
        <w:rPr>
          <w:spacing w:val="-9"/>
        </w:rPr>
        <w:t> </w:t>
      </w:r>
      <w:r>
        <w:rPr/>
        <w:t>competències professionals i la Sentència del Tribunal Constitucional 82/2025, de 6 de maig, que resol el conflicte positiu de competències plantejat pel Govern de la Generalitat de Catalunya en relació amb diversos preceptes del Reial decret 659/2023, de 18 de juliol, declarant nuls alguns d’aquests preceptes.</w:t>
      </w:r>
    </w:p>
    <w:p>
      <w:pPr>
        <w:pStyle w:val="BodyText"/>
        <w:spacing w:line="247" w:lineRule="auto" w:before="238"/>
        <w:ind w:left="164" w:right="170" w:firstLine="0"/>
      </w:pPr>
      <w:r>
        <w:rPr/>
        <w:t>La</w:t>
      </w:r>
      <w:r>
        <w:rPr>
          <w:spacing w:val="-10"/>
        </w:rPr>
        <w:t> </w:t>
      </w:r>
      <w:r>
        <w:rPr/>
        <w:t>insularitat</w:t>
      </w:r>
      <w:r>
        <w:rPr>
          <w:spacing w:val="-10"/>
        </w:rPr>
        <w:t> </w:t>
      </w:r>
      <w:r>
        <w:rPr/>
        <w:t>i</w:t>
      </w:r>
      <w:r>
        <w:rPr>
          <w:spacing w:val="-10"/>
        </w:rPr>
        <w:t> </w:t>
      </w:r>
      <w:r>
        <w:rPr/>
        <w:t>les</w:t>
      </w:r>
      <w:r>
        <w:rPr>
          <w:spacing w:val="-10"/>
        </w:rPr>
        <w:t> </w:t>
      </w:r>
      <w:r>
        <w:rPr/>
        <w:t>especificitats</w:t>
      </w:r>
      <w:r>
        <w:rPr>
          <w:spacing w:val="-10"/>
        </w:rPr>
        <w:t> </w:t>
      </w:r>
      <w:r>
        <w:rPr/>
        <w:t>territorials</w:t>
      </w:r>
      <w:r>
        <w:rPr>
          <w:spacing w:val="-10"/>
        </w:rPr>
        <w:t> </w:t>
      </w:r>
      <w:r>
        <w:rPr/>
        <w:t>de</w:t>
      </w:r>
      <w:r>
        <w:rPr>
          <w:spacing w:val="-10"/>
        </w:rPr>
        <w:t> </w:t>
      </w:r>
      <w:r>
        <w:rPr/>
        <w:t>les</w:t>
      </w:r>
      <w:r>
        <w:rPr>
          <w:spacing w:val="-10"/>
        </w:rPr>
        <w:t> </w:t>
      </w:r>
      <w:r>
        <w:rPr/>
        <w:t>Illes</w:t>
      </w:r>
      <w:r>
        <w:rPr>
          <w:spacing w:val="-10"/>
        </w:rPr>
        <w:t> </w:t>
      </w:r>
      <w:r>
        <w:rPr/>
        <w:t>Balears</w:t>
      </w:r>
      <w:r>
        <w:rPr>
          <w:spacing w:val="-10"/>
        </w:rPr>
        <w:t> </w:t>
      </w:r>
      <w:r>
        <w:rPr/>
        <w:t>exigeixen</w:t>
      </w:r>
      <w:r>
        <w:rPr>
          <w:spacing w:val="-10"/>
        </w:rPr>
        <w:t> </w:t>
      </w:r>
      <w:r>
        <w:rPr/>
        <w:t>una</w:t>
      </w:r>
      <w:r>
        <w:rPr>
          <w:spacing w:val="-10"/>
        </w:rPr>
        <w:t> </w:t>
      </w:r>
      <w:r>
        <w:rPr/>
        <w:t>ordenació</w:t>
      </w:r>
      <w:r>
        <w:rPr>
          <w:spacing w:val="-10"/>
        </w:rPr>
        <w:t> </w:t>
      </w:r>
      <w:r>
        <w:rPr/>
        <w:t>pròpia de l’oferta formativa que garanteixi l’equitat i l’eficiència en la implantació dels graus, especialment</w:t>
      </w:r>
      <w:r>
        <w:rPr>
          <w:spacing w:val="-1"/>
        </w:rPr>
        <w:t> </w:t>
      </w:r>
      <w:r>
        <w:rPr/>
        <w:t>pel</w:t>
      </w:r>
      <w:r>
        <w:rPr>
          <w:spacing w:val="-1"/>
        </w:rPr>
        <w:t> </w:t>
      </w:r>
      <w:r>
        <w:rPr/>
        <w:t>que</w:t>
      </w:r>
      <w:r>
        <w:rPr>
          <w:spacing w:val="-1"/>
        </w:rPr>
        <w:t> </w:t>
      </w:r>
      <w:r>
        <w:rPr/>
        <w:t>fa</w:t>
      </w:r>
      <w:r>
        <w:rPr>
          <w:spacing w:val="-1"/>
        </w:rPr>
        <w:t> </w:t>
      </w:r>
      <w:r>
        <w:rPr/>
        <w:t>a</w:t>
      </w:r>
      <w:r>
        <w:rPr>
          <w:spacing w:val="-1"/>
        </w:rPr>
        <w:t> </w:t>
      </w:r>
      <w:r>
        <w:rPr/>
        <w:t>la</w:t>
      </w:r>
      <w:r>
        <w:rPr>
          <w:spacing w:val="-1"/>
        </w:rPr>
        <w:t> </w:t>
      </w:r>
      <w:r>
        <w:rPr/>
        <w:t>formació</w:t>
      </w:r>
      <w:r>
        <w:rPr>
          <w:spacing w:val="-1"/>
        </w:rPr>
        <w:t> </w:t>
      </w:r>
      <w:r>
        <w:rPr/>
        <w:t>en</w:t>
      </w:r>
      <w:r>
        <w:rPr>
          <w:spacing w:val="-1"/>
        </w:rPr>
        <w:t> </w:t>
      </w:r>
      <w:r>
        <w:rPr/>
        <w:t>empresa</w:t>
      </w:r>
      <w:r>
        <w:rPr>
          <w:spacing w:val="-1"/>
        </w:rPr>
        <w:t> </w:t>
      </w:r>
      <w:r>
        <w:rPr/>
        <w:t>o</w:t>
      </w:r>
      <w:r>
        <w:rPr>
          <w:spacing w:val="-1"/>
        </w:rPr>
        <w:t> </w:t>
      </w:r>
      <w:r>
        <w:rPr/>
        <w:t>organisme</w:t>
      </w:r>
      <w:r>
        <w:rPr>
          <w:spacing w:val="-1"/>
        </w:rPr>
        <w:t> </w:t>
      </w:r>
      <w:r>
        <w:rPr/>
        <w:t>equiparat.</w:t>
      </w:r>
      <w:r>
        <w:rPr>
          <w:spacing w:val="-1"/>
        </w:rPr>
        <w:t> </w:t>
      </w:r>
      <w:r>
        <w:rPr/>
        <w:t>Per</w:t>
      </w:r>
      <w:r>
        <w:rPr>
          <w:spacing w:val="-1"/>
        </w:rPr>
        <w:t> </w:t>
      </w:r>
      <w:r>
        <w:rPr/>
        <w:t>aquest</w:t>
      </w:r>
      <w:r>
        <w:rPr>
          <w:spacing w:val="-1"/>
        </w:rPr>
        <w:t> </w:t>
      </w:r>
      <w:r>
        <w:rPr/>
        <w:t>motiu, aquest decret estableix criteris de necessitat, idoneïtat, proporcionalitat i servei públic, atenent la capacitat del mercat laboral d’acollir l’alumnat i assegurant la viabilitat de les pràctiques formatives.</w:t>
      </w:r>
    </w:p>
    <w:p>
      <w:pPr>
        <w:pStyle w:val="BodyText"/>
        <w:spacing w:line="247" w:lineRule="auto" w:before="234"/>
        <w:ind w:left="164" w:firstLine="0"/>
      </w:pPr>
      <w:r>
        <w:rPr/>
        <w:t>L’objecte d’aquest decret és, així, aprovar i desplegar el currículum autonòmic corresponent als</w:t>
      </w:r>
      <w:r>
        <w:rPr>
          <w:spacing w:val="-6"/>
        </w:rPr>
        <w:t> </w:t>
      </w:r>
      <w:r>
        <w:rPr/>
        <w:t>graus</w:t>
      </w:r>
      <w:r>
        <w:rPr>
          <w:spacing w:val="-6"/>
        </w:rPr>
        <w:t> </w:t>
      </w:r>
      <w:r>
        <w:rPr/>
        <w:t>D</w:t>
      </w:r>
      <w:r>
        <w:rPr>
          <w:spacing w:val="40"/>
        </w:rPr>
        <w:t> </w:t>
      </w:r>
      <w:r>
        <w:rPr/>
        <w:t>i</w:t>
      </w:r>
      <w:r>
        <w:rPr>
          <w:spacing w:val="-6"/>
        </w:rPr>
        <w:t> </w:t>
      </w:r>
      <w:r>
        <w:rPr/>
        <w:t>E</w:t>
      </w:r>
      <w:r>
        <w:rPr>
          <w:spacing w:val="-6"/>
        </w:rPr>
        <w:t> </w:t>
      </w:r>
      <w:r>
        <w:rPr/>
        <w:t>de</w:t>
      </w:r>
      <w:r>
        <w:rPr>
          <w:spacing w:val="-6"/>
        </w:rPr>
        <w:t> </w:t>
      </w:r>
      <w:r>
        <w:rPr/>
        <w:t>la</w:t>
      </w:r>
      <w:r>
        <w:rPr>
          <w:spacing w:val="-6"/>
        </w:rPr>
        <w:t> </w:t>
      </w:r>
      <w:r>
        <w:rPr/>
        <w:t>família</w:t>
      </w:r>
      <w:r>
        <w:rPr>
          <w:spacing w:val="-6"/>
        </w:rPr>
        <w:t> </w:t>
      </w:r>
      <w:r>
        <w:rPr/>
        <w:t>professional</w:t>
      </w:r>
      <w:r>
        <w:rPr>
          <w:spacing w:val="-6"/>
        </w:rPr>
        <w:t> </w:t>
      </w:r>
      <w:r>
        <w:rPr/>
        <w:t>de</w:t>
      </w:r>
      <w:r>
        <w:rPr>
          <w:spacing w:val="-6"/>
        </w:rPr>
        <w:t> </w:t>
      </w:r>
      <w:r>
        <w:rPr/>
        <w:t>Transport</w:t>
      </w:r>
      <w:r>
        <w:rPr>
          <w:spacing w:val="-6"/>
        </w:rPr>
        <w:t> </w:t>
      </w:r>
      <w:r>
        <w:rPr/>
        <w:t>i</w:t>
      </w:r>
      <w:r>
        <w:rPr>
          <w:spacing w:val="-6"/>
        </w:rPr>
        <w:t> </w:t>
      </w:r>
      <w:r>
        <w:rPr/>
        <w:t>manteniment,</w:t>
      </w:r>
      <w:r>
        <w:rPr>
          <w:spacing w:val="-6"/>
        </w:rPr>
        <w:t> </w:t>
      </w:r>
      <w:r>
        <w:rPr/>
        <w:t>en</w:t>
      </w:r>
      <w:r>
        <w:rPr>
          <w:spacing w:val="-6"/>
        </w:rPr>
        <w:t> </w:t>
      </w:r>
      <w:r>
        <w:rPr/>
        <w:t>el</w:t>
      </w:r>
      <w:r>
        <w:rPr>
          <w:spacing w:val="-6"/>
        </w:rPr>
        <w:t> </w:t>
      </w:r>
      <w:r>
        <w:rPr/>
        <w:t>marc</w:t>
      </w:r>
      <w:r>
        <w:rPr>
          <w:spacing w:val="-6"/>
        </w:rPr>
        <w:t> </w:t>
      </w:r>
      <w:r>
        <w:rPr/>
        <w:t>del</w:t>
      </w:r>
      <w:r>
        <w:rPr>
          <w:spacing w:val="-6"/>
        </w:rPr>
        <w:t> </w:t>
      </w:r>
      <w:r>
        <w:rPr/>
        <w:t>sistema integrat de formació professional, amb l’objectiu de garantir una oferta educativa coherent, actualitzada i adaptada a les necessitats del nostre teixit productiu i a la realitat socioeconòmica</w:t>
      </w:r>
      <w:r>
        <w:rPr>
          <w:spacing w:val="-9"/>
        </w:rPr>
        <w:t> </w:t>
      </w:r>
      <w:r>
        <w:rPr/>
        <w:t>i</w:t>
      </w:r>
      <w:r>
        <w:rPr>
          <w:spacing w:val="-9"/>
        </w:rPr>
        <w:t> </w:t>
      </w:r>
      <w:r>
        <w:rPr/>
        <w:t>cultural</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La</w:t>
      </w:r>
      <w:r>
        <w:rPr>
          <w:spacing w:val="-9"/>
        </w:rPr>
        <w:t> </w:t>
      </w:r>
      <w:r>
        <w:rPr/>
        <w:t>norma</w:t>
      </w:r>
      <w:r>
        <w:rPr>
          <w:spacing w:val="-9"/>
        </w:rPr>
        <w:t> </w:t>
      </w:r>
      <w:r>
        <w:rPr/>
        <w:t>regula</w:t>
      </w:r>
      <w:r>
        <w:rPr>
          <w:spacing w:val="-9"/>
        </w:rPr>
        <w:t> </w:t>
      </w:r>
      <w:r>
        <w:rPr/>
        <w:t>l’estructura</w:t>
      </w:r>
      <w:r>
        <w:rPr>
          <w:spacing w:val="-9"/>
        </w:rPr>
        <w:t> </w:t>
      </w:r>
      <w:r>
        <w:rPr/>
        <w:t>i</w:t>
      </w:r>
      <w:r>
        <w:rPr>
          <w:spacing w:val="-9"/>
        </w:rPr>
        <w:t> </w:t>
      </w:r>
      <w:r>
        <w:rPr/>
        <w:t>la</w:t>
      </w:r>
      <w:r>
        <w:rPr>
          <w:spacing w:val="-9"/>
        </w:rPr>
        <w:t> </w:t>
      </w:r>
      <w:r>
        <w:rPr/>
        <w:t>distribució</w:t>
      </w:r>
      <w:r>
        <w:rPr>
          <w:spacing w:val="-9"/>
        </w:rPr>
        <w:t> </w:t>
      </w:r>
      <w:r>
        <w:rPr/>
        <w:t>dels</w:t>
      </w:r>
    </w:p>
    <w:p>
      <w:pPr>
        <w:pStyle w:val="BodyText"/>
        <w:spacing w:after="0" w:line="247" w:lineRule="auto"/>
        <w:sectPr>
          <w:pgSz w:w="11910" w:h="16840"/>
          <w:pgMar w:header="2921" w:footer="1878" w:top="3880" w:bottom="2100" w:left="1275" w:right="1275"/>
        </w:sectPr>
      </w:pPr>
    </w:p>
    <w:p>
      <w:pPr>
        <w:pStyle w:val="BodyText"/>
        <w:spacing w:line="247" w:lineRule="auto" w:before="74"/>
        <w:ind w:left="164" w:firstLine="0"/>
      </w:pPr>
      <w:r>
        <w:rPr/>
        <w:t>mòduls professionals, defineix - en el cas dels cicles formatius de grau bàsic- les competències específiques que ha d’assolir l’alumnat, estableix les orientacions pedagògiques,</w:t>
      </w:r>
      <w:r>
        <w:rPr>
          <w:spacing w:val="-10"/>
        </w:rPr>
        <w:t> </w:t>
      </w: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generals</w:t>
      </w:r>
      <w:r>
        <w:rPr>
          <w:spacing w:val="-10"/>
        </w:rPr>
        <w:t> </w:t>
      </w:r>
      <w:r>
        <w:rPr/>
        <w:t>d’avaluació</w:t>
      </w:r>
      <w:r>
        <w:rPr>
          <w:spacing w:val="-10"/>
        </w:rPr>
        <w:t> </w:t>
      </w:r>
      <w:r>
        <w:rPr/>
        <w:t>i</w:t>
      </w:r>
      <w:r>
        <w:rPr>
          <w:spacing w:val="-10"/>
        </w:rPr>
        <w:t> </w:t>
      </w:r>
      <w:r>
        <w:rPr/>
        <w:t>fixa</w:t>
      </w:r>
      <w:r>
        <w:rPr>
          <w:spacing w:val="-10"/>
        </w:rPr>
        <w:t> </w:t>
      </w:r>
      <w:r>
        <w:rPr/>
        <w:t>les condicions per al desenvolupament de la formació en centres de treball.</w:t>
      </w:r>
    </w:p>
    <w:p>
      <w:pPr>
        <w:pStyle w:val="BodyText"/>
        <w:spacing w:line="247" w:lineRule="auto" w:before="236"/>
        <w:ind w:left="165" w:right="292" w:firstLine="0"/>
      </w:pPr>
      <w:r>
        <w:rPr/>
        <w:t>Alhora, es reforça la dimensió estratègica de la formació professional com a motor de desenvolupament econòmic i cohesió territorial, promovent la coordinació entre centres docents,</w:t>
      </w:r>
      <w:r>
        <w:rPr>
          <w:spacing w:val="-10"/>
        </w:rPr>
        <w:t> </w:t>
      </w:r>
      <w:r>
        <w:rPr/>
        <w:t>empreses</w:t>
      </w:r>
      <w:r>
        <w:rPr>
          <w:spacing w:val="-10"/>
        </w:rPr>
        <w:t> </w:t>
      </w:r>
      <w:r>
        <w:rPr/>
        <w:t>i</w:t>
      </w:r>
      <w:r>
        <w:rPr>
          <w:spacing w:val="-10"/>
        </w:rPr>
        <w:t> </w:t>
      </w:r>
      <w:r>
        <w:rPr/>
        <w:t>agents</w:t>
      </w:r>
      <w:r>
        <w:rPr>
          <w:spacing w:val="-10"/>
        </w:rPr>
        <w:t> </w:t>
      </w:r>
      <w:r>
        <w:rPr/>
        <w:t>socials,</w:t>
      </w:r>
      <w:r>
        <w:rPr>
          <w:spacing w:val="-10"/>
        </w:rPr>
        <w:t> </w:t>
      </w:r>
      <w:r>
        <w:rPr/>
        <w:t>potenciant</w:t>
      </w:r>
      <w:r>
        <w:rPr>
          <w:spacing w:val="-10"/>
        </w:rPr>
        <w:t> </w:t>
      </w:r>
      <w:r>
        <w:rPr/>
        <w:t>la</w:t>
      </w:r>
      <w:r>
        <w:rPr>
          <w:spacing w:val="-10"/>
        </w:rPr>
        <w:t> </w:t>
      </w:r>
      <w:r>
        <w:rPr/>
        <w:t>capitalització</w:t>
      </w:r>
      <w:r>
        <w:rPr>
          <w:spacing w:val="-10"/>
        </w:rPr>
        <w:t> </w:t>
      </w:r>
      <w:r>
        <w:rPr/>
        <w:t>de</w:t>
      </w:r>
      <w:r>
        <w:rPr>
          <w:spacing w:val="-10"/>
        </w:rPr>
        <w:t> </w:t>
      </w:r>
      <w:r>
        <w:rPr/>
        <w:t>l’aprenentatge</w:t>
      </w:r>
      <w:r>
        <w:rPr>
          <w:spacing w:val="-10"/>
        </w:rPr>
        <w:t> </w:t>
      </w:r>
      <w:r>
        <w:rPr/>
        <w:t>al</w:t>
      </w:r>
      <w:r>
        <w:rPr>
          <w:spacing w:val="-10"/>
        </w:rPr>
        <w:t> </w:t>
      </w:r>
      <w:r>
        <w:rPr/>
        <w:t>llarg</w:t>
      </w:r>
      <w:r>
        <w:rPr>
          <w:spacing w:val="-10"/>
        </w:rPr>
        <w:t> </w:t>
      </w:r>
      <w:r>
        <w:rPr/>
        <w:t>de la</w:t>
      </w:r>
      <w:r>
        <w:rPr>
          <w:spacing w:val="-1"/>
        </w:rPr>
        <w:t> </w:t>
      </w:r>
      <w:r>
        <w:rPr/>
        <w:t>vida</w:t>
      </w:r>
      <w:r>
        <w:rPr>
          <w:spacing w:val="-1"/>
        </w:rPr>
        <w:t> </w:t>
      </w:r>
      <w:r>
        <w:rPr/>
        <w:t>i</w:t>
      </w:r>
      <w:r>
        <w:rPr>
          <w:spacing w:val="-1"/>
        </w:rPr>
        <w:t> </w:t>
      </w:r>
      <w:r>
        <w:rPr/>
        <w:t>afavorint</w:t>
      </w:r>
      <w:r>
        <w:rPr>
          <w:spacing w:val="-1"/>
        </w:rPr>
        <w:t> </w:t>
      </w:r>
      <w:r>
        <w:rPr/>
        <w:t>la</w:t>
      </w:r>
      <w:r>
        <w:rPr>
          <w:spacing w:val="-1"/>
        </w:rPr>
        <w:t> </w:t>
      </w:r>
      <w:r>
        <w:rPr/>
        <w:t>integració</w:t>
      </w:r>
      <w:r>
        <w:rPr>
          <w:spacing w:val="-1"/>
        </w:rPr>
        <w:t> </w:t>
      </w:r>
      <w:r>
        <w:rPr/>
        <w:t>de</w:t>
      </w:r>
      <w:r>
        <w:rPr>
          <w:spacing w:val="-1"/>
        </w:rPr>
        <w:t> </w:t>
      </w:r>
      <w:r>
        <w:rPr/>
        <w:t>la</w:t>
      </w:r>
      <w:r>
        <w:rPr>
          <w:spacing w:val="-1"/>
        </w:rPr>
        <w:t> </w:t>
      </w:r>
      <w:r>
        <w:rPr/>
        <w:t>innovació,</w:t>
      </w:r>
      <w:r>
        <w:rPr>
          <w:spacing w:val="-1"/>
        </w:rPr>
        <w:t> </w:t>
      </w:r>
      <w:r>
        <w:rPr/>
        <w:t>la</w:t>
      </w:r>
      <w:r>
        <w:rPr>
          <w:spacing w:val="-1"/>
        </w:rPr>
        <w:t> </w:t>
      </w:r>
      <w:r>
        <w:rPr/>
        <w:t>digitalització</w:t>
      </w:r>
      <w:r>
        <w:rPr>
          <w:spacing w:val="-1"/>
        </w:rPr>
        <w:t> </w:t>
      </w:r>
      <w:r>
        <w:rPr/>
        <w:t>i</w:t>
      </w:r>
      <w:r>
        <w:rPr>
          <w:spacing w:val="-1"/>
        </w:rPr>
        <w:t> </w:t>
      </w:r>
      <w:r>
        <w:rPr/>
        <w:t>la</w:t>
      </w:r>
      <w:r>
        <w:rPr>
          <w:spacing w:val="-1"/>
        </w:rPr>
        <w:t> </w:t>
      </w:r>
      <w:r>
        <w:rPr/>
        <w:t>sostenibilitat</w:t>
      </w:r>
      <w:r>
        <w:rPr>
          <w:spacing w:val="-1"/>
        </w:rPr>
        <w:t> </w:t>
      </w:r>
      <w:r>
        <w:rPr/>
        <w:t>en</w:t>
      </w:r>
      <w:r>
        <w:rPr>
          <w:spacing w:val="-1"/>
        </w:rPr>
        <w:t> </w:t>
      </w:r>
      <w:r>
        <w:rPr/>
        <w:t>els processos formatius.</w:t>
      </w:r>
    </w:p>
    <w:p>
      <w:pPr>
        <w:pStyle w:val="BodyText"/>
        <w:spacing w:line="244" w:lineRule="auto" w:before="220"/>
        <w:ind w:left="165" w:right="170" w:firstLine="0"/>
      </w:pPr>
      <w:r>
        <w:rPr/>
        <w:t>Pel</w:t>
      </w:r>
      <w:r>
        <w:rPr>
          <w:spacing w:val="-12"/>
        </w:rPr>
        <w:t> </w:t>
      </w:r>
      <w:r>
        <w:rPr/>
        <w:t>que</w:t>
      </w:r>
      <w:r>
        <w:rPr>
          <w:spacing w:val="-10"/>
        </w:rPr>
        <w:t> </w:t>
      </w:r>
      <w:r>
        <w:rPr/>
        <w:t>fa</w:t>
      </w:r>
      <w:r>
        <w:rPr>
          <w:spacing w:val="-10"/>
        </w:rPr>
        <w:t> </w:t>
      </w:r>
      <w:r>
        <w:rPr/>
        <w:t>al</w:t>
      </w:r>
      <w:r>
        <w:rPr>
          <w:spacing w:val="-10"/>
        </w:rPr>
        <w:t> </w:t>
      </w:r>
      <w:r>
        <w:rPr/>
        <w:t>règim</w:t>
      </w:r>
      <w:r>
        <w:rPr>
          <w:spacing w:val="-10"/>
        </w:rPr>
        <w:t> </w:t>
      </w:r>
      <w:r>
        <w:rPr/>
        <w:t>lingüístic,</w:t>
      </w:r>
      <w:r>
        <w:rPr>
          <w:spacing w:val="-10"/>
        </w:rPr>
        <w:t> </w:t>
      </w:r>
      <w:r>
        <w:rPr/>
        <w:t>l’article</w:t>
      </w:r>
      <w:r>
        <w:rPr>
          <w:spacing w:val="-10"/>
        </w:rPr>
        <w:t> </w:t>
      </w:r>
      <w:r>
        <w:rPr/>
        <w:t>135</w:t>
      </w:r>
      <w:r>
        <w:rPr>
          <w:spacing w:val="-10"/>
        </w:rPr>
        <w:t> </w:t>
      </w:r>
      <w:r>
        <w:rPr/>
        <w:t>de</w:t>
      </w:r>
      <w:r>
        <w:rPr>
          <w:spacing w:val="-10"/>
        </w:rPr>
        <w:t> </w:t>
      </w:r>
      <w:r>
        <w:rPr/>
        <w:t>la</w:t>
      </w:r>
      <w:r>
        <w:rPr>
          <w:spacing w:val="-10"/>
        </w:rPr>
        <w:t> </w:t>
      </w:r>
      <w:r>
        <w:rPr/>
        <w:t>Llei</w:t>
      </w:r>
      <w:r>
        <w:rPr>
          <w:spacing w:val="-10"/>
        </w:rPr>
        <w:t> </w:t>
      </w:r>
      <w:r>
        <w:rPr/>
        <w:t>1/2022,</w:t>
      </w:r>
      <w:r>
        <w:rPr>
          <w:spacing w:val="-10"/>
        </w:rPr>
        <w:t> </w:t>
      </w:r>
      <w:r>
        <w:rPr/>
        <w:t>de</w:t>
      </w:r>
      <w:r>
        <w:rPr>
          <w:spacing w:val="-8"/>
        </w:rPr>
        <w:t> </w:t>
      </w:r>
      <w:r>
        <w:rPr>
          <w:rFonts w:ascii="Verdana" w:hAnsi="Verdana"/>
        </w:rPr>
        <w:t>8</w:t>
      </w:r>
      <w:r>
        <w:rPr>
          <w:rFonts w:ascii="Verdana" w:hAnsi="Verdana"/>
          <w:spacing w:val="-23"/>
        </w:rPr>
        <w:t> </w:t>
      </w:r>
      <w:r>
        <w:rPr/>
        <w:t>de</w:t>
      </w:r>
      <w:r>
        <w:rPr>
          <w:spacing w:val="-10"/>
        </w:rPr>
        <w:t> </w:t>
      </w:r>
      <w:r>
        <w:rPr/>
        <w:t>març,</w:t>
      </w:r>
      <w:r>
        <w:rPr>
          <w:spacing w:val="-10"/>
        </w:rPr>
        <w:t> </w:t>
      </w:r>
      <w:r>
        <w:rPr/>
        <w:t>d’educació</w:t>
      </w:r>
      <w:r>
        <w:rPr>
          <w:spacing w:val="-10"/>
        </w:rPr>
        <w:t> </w:t>
      </w:r>
      <w:r>
        <w:rPr/>
        <w:t>de</w:t>
      </w:r>
      <w:r>
        <w:rPr>
          <w:spacing w:val="-10"/>
        </w:rPr>
        <w:t> </w:t>
      </w:r>
      <w:r>
        <w:rPr/>
        <w:t>les Illes Balears, determina els principis del model lingüístic escolar de les Illes Balears.</w:t>
      </w:r>
    </w:p>
    <w:p>
      <w:pPr>
        <w:pStyle w:val="BodyText"/>
        <w:spacing w:line="247" w:lineRule="auto" w:before="3"/>
        <w:ind w:left="165" w:firstLine="0"/>
      </w:pPr>
      <w:r>
        <w:rPr/>
        <w:t>Igualment, el Decret 92/1997, de 4 de juliol, regula l’ús i l’ensenyament de i en llengua catalana,</w:t>
      </w:r>
      <w:r>
        <w:rPr>
          <w:spacing w:val="-10"/>
        </w:rPr>
        <w:t> </w:t>
      </w:r>
      <w:r>
        <w:rPr/>
        <w:t>pròpia</w:t>
      </w:r>
      <w:r>
        <w:rPr>
          <w:spacing w:val="-10"/>
        </w:rPr>
        <w:t> </w:t>
      </w:r>
      <w:r>
        <w:rPr/>
        <w:t>de</w:t>
      </w:r>
      <w:r>
        <w:rPr>
          <w:spacing w:val="-10"/>
        </w:rPr>
        <w:t> </w:t>
      </w:r>
      <w:r>
        <w:rPr/>
        <w:t>les</w:t>
      </w:r>
      <w:r>
        <w:rPr>
          <w:spacing w:val="-10"/>
        </w:rPr>
        <w:t> </w:t>
      </w:r>
      <w:r>
        <w:rPr/>
        <w:t>Illes</w:t>
      </w:r>
      <w:r>
        <w:rPr>
          <w:spacing w:val="-10"/>
        </w:rPr>
        <w:t> </w:t>
      </w:r>
      <w:r>
        <w:rPr/>
        <w:t>Balears,</w:t>
      </w:r>
      <w:r>
        <w:rPr>
          <w:spacing w:val="-10"/>
        </w:rPr>
        <w:t> </w:t>
      </w:r>
      <w:r>
        <w:rPr/>
        <w:t>en</w:t>
      </w:r>
      <w:r>
        <w:rPr>
          <w:spacing w:val="-10"/>
        </w:rPr>
        <w:t> </w:t>
      </w:r>
      <w:r>
        <w:rPr/>
        <w:t>els</w:t>
      </w:r>
      <w:r>
        <w:rPr>
          <w:spacing w:val="-10"/>
        </w:rPr>
        <w:t> </w:t>
      </w:r>
      <w:r>
        <w:rPr/>
        <w:t>centres</w:t>
      </w:r>
      <w:r>
        <w:rPr>
          <w:spacing w:val="-10"/>
        </w:rPr>
        <w:t> </w:t>
      </w:r>
      <w:r>
        <w:rPr/>
        <w:t>docents</w:t>
      </w:r>
      <w:r>
        <w:rPr>
          <w:spacing w:val="-10"/>
        </w:rPr>
        <w:t> </w:t>
      </w:r>
      <w:r>
        <w:rPr/>
        <w:t>no</w:t>
      </w:r>
      <w:r>
        <w:rPr>
          <w:spacing w:val="-10"/>
        </w:rPr>
        <w:t> </w:t>
      </w:r>
      <w:r>
        <w:rPr/>
        <w:t>universitaris,</w:t>
      </w:r>
      <w:r>
        <w:rPr>
          <w:spacing w:val="-10"/>
        </w:rPr>
        <w:t> </w:t>
      </w:r>
      <w:r>
        <w:rPr/>
        <w:t>incloent-hi</w:t>
      </w:r>
      <w:r>
        <w:rPr>
          <w:spacing w:val="-10"/>
        </w:rPr>
        <w:t> </w:t>
      </w:r>
      <w:r>
        <w:rPr/>
        <w:t>els ensenyaments de formació professional.</w:t>
      </w:r>
    </w:p>
    <w:p>
      <w:pPr>
        <w:pStyle w:val="BodyText"/>
        <w:spacing w:line="247" w:lineRule="auto" w:before="236"/>
        <w:ind w:left="165" w:firstLine="0"/>
      </w:pPr>
      <w:r>
        <w:rPr/>
        <w:t>El</w:t>
      </w:r>
      <w:r>
        <w:rPr>
          <w:spacing w:val="-8"/>
        </w:rPr>
        <w:t> </w:t>
      </w:r>
      <w:r>
        <w:rPr/>
        <w:t>present</w:t>
      </w:r>
      <w:r>
        <w:rPr>
          <w:spacing w:val="-8"/>
        </w:rPr>
        <w:t> </w:t>
      </w:r>
      <w:r>
        <w:rPr/>
        <w:t>decret</w:t>
      </w:r>
      <w:r>
        <w:rPr>
          <w:spacing w:val="-8"/>
        </w:rPr>
        <w:t> </w:t>
      </w:r>
      <w:r>
        <w:rPr/>
        <w:t>s’adequa</w:t>
      </w:r>
      <w:r>
        <w:rPr>
          <w:spacing w:val="-8"/>
        </w:rPr>
        <w:t> </w:t>
      </w:r>
      <w:r>
        <w:rPr/>
        <w:t>als</w:t>
      </w:r>
      <w:r>
        <w:rPr>
          <w:spacing w:val="-8"/>
        </w:rPr>
        <w:t> </w:t>
      </w:r>
      <w:r>
        <w:rPr/>
        <w:t>principis</w:t>
      </w:r>
      <w:r>
        <w:rPr>
          <w:spacing w:val="-8"/>
        </w:rPr>
        <w:t> </w:t>
      </w:r>
      <w:r>
        <w:rPr/>
        <w:t>de</w:t>
      </w:r>
      <w:r>
        <w:rPr>
          <w:spacing w:val="-8"/>
        </w:rPr>
        <w:t> </w:t>
      </w:r>
      <w:r>
        <w:rPr/>
        <w:t>bona</w:t>
      </w:r>
      <w:r>
        <w:rPr>
          <w:spacing w:val="-8"/>
        </w:rPr>
        <w:t> </w:t>
      </w:r>
      <w:r>
        <w:rPr/>
        <w:t>regulació</w:t>
      </w:r>
      <w:r>
        <w:rPr>
          <w:spacing w:val="-8"/>
        </w:rPr>
        <w:t> </w:t>
      </w:r>
      <w:r>
        <w:rPr/>
        <w:t>establerts</w:t>
      </w:r>
      <w:r>
        <w:rPr>
          <w:spacing w:val="-8"/>
        </w:rPr>
        <w:t> </w:t>
      </w:r>
      <w:r>
        <w:rPr/>
        <w:t>en</w:t>
      </w:r>
      <w:r>
        <w:rPr>
          <w:spacing w:val="-8"/>
        </w:rPr>
        <w:t> </w:t>
      </w:r>
      <w:r>
        <w:rPr/>
        <w:t>l'article</w:t>
      </w:r>
      <w:r>
        <w:rPr>
          <w:spacing w:val="-8"/>
        </w:rPr>
        <w:t> </w:t>
      </w:r>
      <w:r>
        <w:rPr/>
        <w:t>129</w:t>
      </w:r>
      <w:r>
        <w:rPr>
          <w:spacing w:val="-8"/>
        </w:rPr>
        <w:t> </w:t>
      </w:r>
      <w:r>
        <w:rPr/>
        <w:t>de</w:t>
      </w:r>
      <w:r>
        <w:rPr>
          <w:spacing w:val="-8"/>
        </w:rPr>
        <w:t> </w:t>
      </w:r>
      <w:r>
        <w:rPr/>
        <w:t>la</w:t>
      </w:r>
      <w:r>
        <w:rPr>
          <w:spacing w:val="-8"/>
        </w:rPr>
        <w:t> </w:t>
      </w:r>
      <w:r>
        <w:rPr/>
        <w:t>Llei 39/2015,</w:t>
      </w:r>
      <w:r>
        <w:rPr>
          <w:spacing w:val="-11"/>
        </w:rPr>
        <w:t> </w:t>
      </w:r>
      <w:r>
        <w:rPr/>
        <w:t>d'1</w:t>
      </w:r>
      <w:r>
        <w:rPr>
          <w:spacing w:val="-11"/>
        </w:rPr>
        <w:t> </w:t>
      </w:r>
      <w:r>
        <w:rPr/>
        <w:t>d'octubre,</w:t>
      </w:r>
      <w:r>
        <w:rPr>
          <w:spacing w:val="-11"/>
        </w:rPr>
        <w:t> </w:t>
      </w:r>
      <w:r>
        <w:rPr/>
        <w:t>del</w:t>
      </w:r>
      <w:r>
        <w:rPr>
          <w:spacing w:val="-11"/>
        </w:rPr>
        <w:t> </w:t>
      </w:r>
      <w:r>
        <w:rPr/>
        <w:t>procediment</w:t>
      </w:r>
      <w:r>
        <w:rPr>
          <w:spacing w:val="-11"/>
        </w:rPr>
        <w:t> </w:t>
      </w:r>
      <w:r>
        <w:rPr/>
        <w:t>administratiu</w:t>
      </w:r>
      <w:r>
        <w:rPr>
          <w:spacing w:val="-11"/>
        </w:rPr>
        <w:t> </w:t>
      </w:r>
      <w:r>
        <w:rPr/>
        <w:t>comú</w:t>
      </w:r>
      <w:r>
        <w:rPr>
          <w:spacing w:val="-11"/>
        </w:rPr>
        <w:t> </w:t>
      </w:r>
      <w:r>
        <w:rPr/>
        <w:t>de</w:t>
      </w:r>
      <w:r>
        <w:rPr>
          <w:spacing w:val="-11"/>
        </w:rPr>
        <w:t> </w:t>
      </w:r>
      <w:r>
        <w:rPr/>
        <w:t>les</w:t>
      </w:r>
      <w:r>
        <w:rPr>
          <w:spacing w:val="-11"/>
        </w:rPr>
        <w:t> </w:t>
      </w:r>
      <w:r>
        <w:rPr/>
        <w:t>administracions</w:t>
      </w:r>
      <w:r>
        <w:rPr>
          <w:spacing w:val="-11"/>
        </w:rPr>
        <w:t> </w:t>
      </w:r>
      <w:r>
        <w:rPr/>
        <w:t>públiques. Pel que fa als principis de necessitat i eficàcia, respon a l’interès general, atès que és necessari per concretar la regulació dels ensenyaments de la família de Transport i manteniment. En relació amb el principi de proporcionalitat, la norma conté únicament la regulació imprescindible, ja que no existeix cap alternativa menys restrictiva de drets.</w:t>
      </w:r>
    </w:p>
    <w:p>
      <w:pPr>
        <w:pStyle w:val="BodyText"/>
        <w:spacing w:line="247" w:lineRule="auto"/>
        <w:ind w:left="165" w:firstLine="0"/>
      </w:pPr>
      <w:r>
        <w:rPr/>
        <w:t>Conforme</w:t>
      </w:r>
      <w:r>
        <w:rPr>
          <w:spacing w:val="-10"/>
        </w:rPr>
        <w:t> </w:t>
      </w:r>
      <w:r>
        <w:rPr/>
        <w:t>als</w:t>
      </w:r>
      <w:r>
        <w:rPr>
          <w:spacing w:val="-10"/>
        </w:rPr>
        <w:t> </w:t>
      </w:r>
      <w:r>
        <w:rPr/>
        <w:t>principis</w:t>
      </w:r>
      <w:r>
        <w:rPr>
          <w:spacing w:val="-10"/>
        </w:rPr>
        <w:t> </w:t>
      </w:r>
      <w:r>
        <w:rPr/>
        <w:t>de</w:t>
      </w:r>
      <w:r>
        <w:rPr>
          <w:spacing w:val="-10"/>
        </w:rPr>
        <w:t> </w:t>
      </w:r>
      <w:r>
        <w:rPr/>
        <w:t>seguretat</w:t>
      </w:r>
      <w:r>
        <w:rPr>
          <w:spacing w:val="-10"/>
        </w:rPr>
        <w:t> </w:t>
      </w:r>
      <w:r>
        <w:rPr/>
        <w:t>jurídica</w:t>
      </w:r>
      <w:r>
        <w:rPr>
          <w:spacing w:val="-10"/>
        </w:rPr>
        <w:t> </w:t>
      </w:r>
      <w:r>
        <w:rPr/>
        <w:t>i</w:t>
      </w:r>
      <w:r>
        <w:rPr>
          <w:spacing w:val="-10"/>
        </w:rPr>
        <w:t> </w:t>
      </w:r>
      <w:r>
        <w:rPr/>
        <w:t>eficiència,</w:t>
      </w:r>
      <w:r>
        <w:rPr>
          <w:spacing w:val="-10"/>
        </w:rPr>
        <w:t> </w:t>
      </w:r>
      <w:r>
        <w:rPr/>
        <w:t>resulta</w:t>
      </w:r>
      <w:r>
        <w:rPr>
          <w:spacing w:val="-10"/>
        </w:rPr>
        <w:t> </w:t>
      </w:r>
      <w:r>
        <w:rPr/>
        <w:t>coherent</w:t>
      </w:r>
      <w:r>
        <w:rPr>
          <w:spacing w:val="-10"/>
        </w:rPr>
        <w:t> </w:t>
      </w:r>
      <w:r>
        <w:rPr/>
        <w:t>amb</w:t>
      </w:r>
      <w:r>
        <w:rPr>
          <w:spacing w:val="-10"/>
        </w:rPr>
        <w:t> </w:t>
      </w:r>
      <w:r>
        <w:rPr/>
        <w:t>l’ordenament jurídic i permet una gestió adequada dels recursos públics sense generar càrregues administratives innecessàries.</w:t>
      </w:r>
    </w:p>
    <w:p>
      <w:pPr>
        <w:pStyle w:val="BodyText"/>
        <w:spacing w:line="247" w:lineRule="auto" w:before="241"/>
        <w:ind w:left="165" w:right="170" w:firstLine="0"/>
      </w:pPr>
      <w:r>
        <w:rPr/>
        <w:t>Aquesta regulació és, a més, conforme amb el Marc estratègic per a la cooperació europea en</w:t>
      </w:r>
      <w:r>
        <w:rPr>
          <w:spacing w:val="-10"/>
        </w:rPr>
        <w:t> </w:t>
      </w:r>
      <w:r>
        <w:rPr/>
        <w:t>l’àmbit</w:t>
      </w:r>
      <w:r>
        <w:rPr>
          <w:spacing w:val="-10"/>
        </w:rPr>
        <w:t> </w:t>
      </w:r>
      <w:r>
        <w:rPr/>
        <w:t>de</w:t>
      </w:r>
      <w:r>
        <w:rPr>
          <w:spacing w:val="-10"/>
        </w:rPr>
        <w:t> </w:t>
      </w:r>
      <w:r>
        <w:rPr/>
        <w:t>l’educació</w:t>
      </w:r>
      <w:r>
        <w:rPr>
          <w:spacing w:val="-10"/>
        </w:rPr>
        <w:t> </w:t>
      </w:r>
      <w:r>
        <w:rPr/>
        <w:t>i</w:t>
      </w:r>
      <w:r>
        <w:rPr>
          <w:spacing w:val="-10"/>
        </w:rPr>
        <w:t> </w:t>
      </w:r>
      <w:r>
        <w:rPr/>
        <w:t>la</w:t>
      </w:r>
      <w:r>
        <w:rPr>
          <w:spacing w:val="-10"/>
        </w:rPr>
        <w:t> </w:t>
      </w:r>
      <w:r>
        <w:rPr/>
        <w:t>formació,</w:t>
      </w:r>
      <w:r>
        <w:rPr>
          <w:spacing w:val="-10"/>
        </w:rPr>
        <w:t> </w:t>
      </w:r>
      <w:r>
        <w:rPr/>
        <w:t>amb</w:t>
      </w:r>
      <w:r>
        <w:rPr>
          <w:spacing w:val="-10"/>
        </w:rPr>
        <w:t> </w:t>
      </w:r>
      <w:r>
        <w:rPr/>
        <w:t>l’Agenda</w:t>
      </w:r>
      <w:r>
        <w:rPr>
          <w:spacing w:val="-10"/>
        </w:rPr>
        <w:t> </w:t>
      </w:r>
      <w:r>
        <w:rPr/>
        <w:t>2030</w:t>
      </w:r>
      <w:r>
        <w:rPr>
          <w:spacing w:val="-10"/>
        </w:rPr>
        <w:t> </w:t>
      </w:r>
      <w:r>
        <w:rPr/>
        <w:t>per</w:t>
      </w:r>
      <w:r>
        <w:rPr>
          <w:spacing w:val="-10"/>
        </w:rPr>
        <w:t> </w:t>
      </w:r>
      <w:r>
        <w:rPr/>
        <w:t>al</w:t>
      </w:r>
      <w:r>
        <w:rPr>
          <w:spacing w:val="-10"/>
        </w:rPr>
        <w:t> </w:t>
      </w:r>
      <w:r>
        <w:rPr/>
        <w:t>Desenvolupament</w:t>
      </w:r>
      <w:r>
        <w:rPr>
          <w:spacing w:val="-10"/>
        </w:rPr>
        <w:t> </w:t>
      </w:r>
      <w:r>
        <w:rPr/>
        <w:t>Sostenible de</w:t>
      </w:r>
      <w:r>
        <w:rPr>
          <w:spacing w:val="-10"/>
        </w:rPr>
        <w:t> </w:t>
      </w:r>
      <w:r>
        <w:rPr/>
        <w:t>les</w:t>
      </w:r>
      <w:r>
        <w:rPr>
          <w:spacing w:val="-10"/>
        </w:rPr>
        <w:t> </w:t>
      </w:r>
      <w:r>
        <w:rPr/>
        <w:t>Nacions</w:t>
      </w:r>
      <w:r>
        <w:rPr>
          <w:spacing w:val="-10"/>
        </w:rPr>
        <w:t> </w:t>
      </w:r>
      <w:r>
        <w:rPr/>
        <w:t>Unides</w:t>
      </w:r>
      <w:r>
        <w:rPr>
          <w:spacing w:val="-10"/>
        </w:rPr>
        <w:t> </w:t>
      </w:r>
      <w:r>
        <w:rPr/>
        <w:t>i</w:t>
      </w:r>
      <w:r>
        <w:rPr>
          <w:spacing w:val="-10"/>
        </w:rPr>
        <w:t> </w:t>
      </w:r>
      <w:r>
        <w:rPr/>
        <w:t>amb</w:t>
      </w:r>
      <w:r>
        <w:rPr>
          <w:spacing w:val="-10"/>
        </w:rPr>
        <w:t> </w:t>
      </w:r>
      <w:r>
        <w:rPr/>
        <w:t>les</w:t>
      </w:r>
      <w:r>
        <w:rPr>
          <w:spacing w:val="-10"/>
        </w:rPr>
        <w:t> </w:t>
      </w:r>
      <w:r>
        <w:rPr/>
        <w:t>competències</w:t>
      </w:r>
      <w:r>
        <w:rPr>
          <w:spacing w:val="-10"/>
        </w:rPr>
        <w:t> </w:t>
      </w:r>
      <w:r>
        <w:rPr/>
        <w:t>clau</w:t>
      </w:r>
      <w:r>
        <w:rPr>
          <w:spacing w:val="-10"/>
        </w:rPr>
        <w:t> </w:t>
      </w:r>
      <w:r>
        <w:rPr/>
        <w:t>per</w:t>
      </w:r>
      <w:r>
        <w:rPr>
          <w:spacing w:val="-10"/>
        </w:rPr>
        <w:t> </w:t>
      </w:r>
      <w:r>
        <w:rPr/>
        <w:t>a</w:t>
      </w:r>
      <w:r>
        <w:rPr>
          <w:spacing w:val="-10"/>
        </w:rPr>
        <w:t> </w:t>
      </w:r>
      <w:r>
        <w:rPr/>
        <w:t>l’aprenentatge</w:t>
      </w:r>
      <w:r>
        <w:rPr>
          <w:spacing w:val="-10"/>
        </w:rPr>
        <w:t> </w:t>
      </w:r>
      <w:r>
        <w:rPr/>
        <w:t>permanent</w:t>
      </w:r>
      <w:r>
        <w:rPr>
          <w:spacing w:val="-10"/>
        </w:rPr>
        <w:t> </w:t>
      </w:r>
      <w:r>
        <w:rPr/>
        <w:t>definides en</w:t>
      </w:r>
      <w:r>
        <w:rPr>
          <w:spacing w:val="-1"/>
        </w:rPr>
        <w:t> </w:t>
      </w:r>
      <w:r>
        <w:rPr/>
        <w:t>la</w:t>
      </w:r>
      <w:r>
        <w:rPr>
          <w:spacing w:val="-1"/>
        </w:rPr>
        <w:t> </w:t>
      </w:r>
      <w:r>
        <w:rPr/>
        <w:t>Recomanació</w:t>
      </w:r>
      <w:r>
        <w:rPr>
          <w:spacing w:val="-1"/>
        </w:rPr>
        <w:t> </w:t>
      </w:r>
      <w:r>
        <w:rPr/>
        <w:t>del</w:t>
      </w:r>
      <w:r>
        <w:rPr>
          <w:spacing w:val="-1"/>
        </w:rPr>
        <w:t> </w:t>
      </w:r>
      <w:r>
        <w:rPr/>
        <w:t>Consell</w:t>
      </w:r>
      <w:r>
        <w:rPr>
          <w:spacing w:val="-1"/>
        </w:rPr>
        <w:t> </w:t>
      </w:r>
      <w:r>
        <w:rPr/>
        <w:t>de</w:t>
      </w:r>
      <w:r>
        <w:rPr>
          <w:spacing w:val="-1"/>
        </w:rPr>
        <w:t> </w:t>
      </w:r>
      <w:r>
        <w:rPr/>
        <w:t>la</w:t>
      </w:r>
      <w:r>
        <w:rPr>
          <w:spacing w:val="-1"/>
        </w:rPr>
        <w:t> </w:t>
      </w:r>
      <w:r>
        <w:rPr/>
        <w:t>Unió</w:t>
      </w:r>
      <w:r>
        <w:rPr>
          <w:spacing w:val="-1"/>
        </w:rPr>
        <w:t> </w:t>
      </w:r>
      <w:r>
        <w:rPr/>
        <w:t>Europea</w:t>
      </w:r>
      <w:r>
        <w:rPr>
          <w:spacing w:val="-1"/>
        </w:rPr>
        <w:t> </w:t>
      </w:r>
      <w:r>
        <w:rPr/>
        <w:t>de</w:t>
      </w:r>
      <w:r>
        <w:rPr>
          <w:spacing w:val="-1"/>
        </w:rPr>
        <w:t> </w:t>
      </w:r>
      <w:r>
        <w:rPr/>
        <w:t>22</w:t>
      </w:r>
      <w:r>
        <w:rPr>
          <w:spacing w:val="-1"/>
        </w:rPr>
        <w:t> </w:t>
      </w:r>
      <w:r>
        <w:rPr/>
        <w:t>de</w:t>
      </w:r>
      <w:r>
        <w:rPr>
          <w:spacing w:val="-1"/>
        </w:rPr>
        <w:t> </w:t>
      </w:r>
      <w:r>
        <w:rPr/>
        <w:t>maig</w:t>
      </w:r>
      <w:r>
        <w:rPr>
          <w:spacing w:val="-1"/>
        </w:rPr>
        <w:t> </w:t>
      </w:r>
      <w:r>
        <w:rPr/>
        <w:t>de</w:t>
      </w:r>
      <w:r>
        <w:rPr>
          <w:spacing w:val="-1"/>
        </w:rPr>
        <w:t> </w:t>
      </w:r>
      <w:r>
        <w:rPr/>
        <w:t>2018,</w:t>
      </w:r>
      <w:r>
        <w:rPr>
          <w:spacing w:val="-1"/>
        </w:rPr>
        <w:t> </w:t>
      </w:r>
      <w:r>
        <w:rPr/>
        <w:t>que</w:t>
      </w:r>
      <w:r>
        <w:rPr>
          <w:spacing w:val="-1"/>
        </w:rPr>
        <w:t> </w:t>
      </w:r>
      <w:r>
        <w:rPr/>
        <w:t>han</w:t>
      </w:r>
      <w:r>
        <w:rPr>
          <w:spacing w:val="-1"/>
        </w:rPr>
        <w:t> </w:t>
      </w:r>
      <w:r>
        <w:rPr/>
        <w:t>estat adaptades al sistema educatiu espanyol.</w:t>
      </w:r>
    </w:p>
    <w:p>
      <w:pPr>
        <w:pStyle w:val="BodyText"/>
        <w:spacing w:line="247" w:lineRule="auto" w:before="244"/>
        <w:ind w:left="165" w:right="169" w:firstLine="0"/>
      </w:pPr>
      <w:r>
        <w:rPr/>
        <w:t>Igualment, el decret s’inscriu en el conjunt d’actuacions del Pla de modernització de la formació professional, impulsat pel Govern d’Espanya en el marc del Pla de Recuperació, Transformació i Resiliència, amb l’objectiu de transformar el sistema de formació</w:t>
      </w:r>
      <w:r>
        <w:rPr/>
        <w:t> professional per fer-lo més flexible, innovador i adaptat a les necessitats del mercat laboral. Aquesta norma contribueix específicament al Component 20, Pla estratègic d’impuls de la formació</w:t>
      </w:r>
      <w:r>
        <w:rPr>
          <w:spacing w:val="-10"/>
        </w:rPr>
        <w:t> </w:t>
      </w:r>
      <w:r>
        <w:rPr/>
        <w:t>professional,</w:t>
      </w:r>
      <w:r>
        <w:rPr>
          <w:spacing w:val="-10"/>
        </w:rPr>
        <w:t> </w:t>
      </w:r>
      <w:r>
        <w:rPr/>
        <w:t>i</w:t>
      </w:r>
      <w:r>
        <w:rPr>
          <w:spacing w:val="-10"/>
        </w:rPr>
        <w:t> </w:t>
      </w:r>
      <w:r>
        <w:rPr/>
        <w:t>al</w:t>
      </w:r>
      <w:r>
        <w:rPr>
          <w:spacing w:val="-10"/>
        </w:rPr>
        <w:t> </w:t>
      </w:r>
      <w:r>
        <w:rPr/>
        <w:t>Component</w:t>
      </w:r>
      <w:r>
        <w:rPr>
          <w:spacing w:val="-10"/>
        </w:rPr>
        <w:t> </w:t>
      </w:r>
      <w:r>
        <w:rPr/>
        <w:t>21,</w:t>
      </w:r>
      <w:r>
        <w:rPr>
          <w:spacing w:val="-10"/>
        </w:rPr>
        <w:t> </w:t>
      </w:r>
      <w:r>
        <w:rPr/>
        <w:t>Modernització</w:t>
      </w:r>
      <w:r>
        <w:rPr>
          <w:spacing w:val="-10"/>
        </w:rPr>
        <w:t> </w:t>
      </w:r>
      <w:r>
        <w:rPr/>
        <w:t>i</w:t>
      </w:r>
      <w:r>
        <w:rPr>
          <w:spacing w:val="-10"/>
        </w:rPr>
        <w:t> </w:t>
      </w:r>
      <w:r>
        <w:rPr/>
        <w:t>digitalització</w:t>
      </w:r>
      <w:r>
        <w:rPr>
          <w:spacing w:val="-10"/>
        </w:rPr>
        <w:t> </w:t>
      </w:r>
      <w:r>
        <w:rPr/>
        <w:t>del</w:t>
      </w:r>
      <w:r>
        <w:rPr>
          <w:spacing w:val="-10"/>
        </w:rPr>
        <w:t> </w:t>
      </w:r>
      <w:r>
        <w:rPr/>
        <w:t>sistema</w:t>
      </w:r>
      <w:r>
        <w:rPr>
          <w:spacing w:val="-10"/>
        </w:rPr>
        <w:t> </w:t>
      </w:r>
      <w:r>
        <w:rPr/>
        <w:t>educatiu,</w:t>
      </w:r>
      <w:r>
        <w:rPr>
          <w:spacing w:val="-10"/>
        </w:rPr>
        <w:t> </w:t>
      </w:r>
      <w:r>
        <w:rPr/>
        <w:t>i dona compliment a les reformes C20.R1 («Pla de modernització de la formació</w:t>
      </w:r>
    </w:p>
    <w:p>
      <w:pPr>
        <w:pStyle w:val="BodyText"/>
        <w:spacing w:after="0" w:line="247" w:lineRule="auto"/>
        <w:sectPr>
          <w:pgSz w:w="11910" w:h="16840"/>
          <w:pgMar w:header="2921" w:footer="1878" w:top="3880" w:bottom="2100" w:left="1275" w:right="1275"/>
        </w:sectPr>
      </w:pPr>
    </w:p>
    <w:p>
      <w:pPr>
        <w:pStyle w:val="BodyText"/>
        <w:spacing w:line="247" w:lineRule="auto" w:before="74"/>
        <w:ind w:left="165" w:firstLine="0"/>
      </w:pPr>
      <w:r>
        <w:rPr/>
        <w:t>professional»)</w:t>
      </w:r>
      <w:r>
        <w:rPr>
          <w:spacing w:val="-11"/>
        </w:rPr>
        <w:t> </w:t>
      </w:r>
      <w:r>
        <w:rPr/>
        <w:t>i</w:t>
      </w:r>
      <w:r>
        <w:rPr>
          <w:spacing w:val="-11"/>
        </w:rPr>
        <w:t> </w:t>
      </w:r>
      <w:r>
        <w:rPr/>
        <w:t>C21.R2</w:t>
      </w:r>
      <w:r>
        <w:rPr>
          <w:spacing w:val="-11"/>
        </w:rPr>
        <w:t> </w:t>
      </w:r>
      <w:r>
        <w:rPr/>
        <w:t>(«Nou</w:t>
      </w:r>
      <w:r>
        <w:rPr>
          <w:spacing w:val="-11"/>
        </w:rPr>
        <w:t> </w:t>
      </w:r>
      <w:r>
        <w:rPr/>
        <w:t>model</w:t>
      </w:r>
      <w:r>
        <w:rPr>
          <w:spacing w:val="-11"/>
        </w:rPr>
        <w:t> </w:t>
      </w:r>
      <w:r>
        <w:rPr/>
        <w:t>curricular</w:t>
      </w:r>
      <w:r>
        <w:rPr>
          <w:spacing w:val="-11"/>
        </w:rPr>
        <w:t> </w:t>
      </w:r>
      <w:r>
        <w:rPr/>
        <w:t>per</w:t>
      </w:r>
      <w:r>
        <w:rPr>
          <w:spacing w:val="-11"/>
        </w:rPr>
        <w:t> </w:t>
      </w:r>
      <w:r>
        <w:rPr/>
        <w:t>competències</w:t>
      </w:r>
      <w:r>
        <w:rPr>
          <w:spacing w:val="-11"/>
        </w:rPr>
        <w:t> </w:t>
      </w:r>
      <w:r>
        <w:rPr/>
        <w:t>clau,</w:t>
      </w:r>
      <w:r>
        <w:rPr>
          <w:spacing w:val="-11"/>
        </w:rPr>
        <w:t> </w:t>
      </w:r>
      <w:r>
        <w:rPr/>
        <w:t>prioritzant aprenentatges fonamentals i regulació d’una ordenació acadèmica inclusiva»).</w:t>
      </w:r>
    </w:p>
    <w:p>
      <w:pPr>
        <w:pStyle w:val="BodyText"/>
        <w:spacing w:line="242" w:lineRule="auto" w:before="248"/>
        <w:ind w:left="164" w:right="236" w:firstLine="0"/>
      </w:pPr>
      <w:r>
        <w:rPr/>
        <w:t>En</w:t>
      </w:r>
      <w:r>
        <w:rPr>
          <w:spacing w:val="-3"/>
        </w:rPr>
        <w:t> </w:t>
      </w:r>
      <w:r>
        <w:rPr/>
        <w:t>aplicació</w:t>
      </w:r>
      <w:r>
        <w:rPr>
          <w:spacing w:val="-3"/>
        </w:rPr>
        <w:t> </w:t>
      </w:r>
      <w:r>
        <w:rPr/>
        <w:t>del</w:t>
      </w:r>
      <w:r>
        <w:rPr>
          <w:spacing w:val="-3"/>
        </w:rPr>
        <w:t> </w:t>
      </w:r>
      <w:r>
        <w:rPr/>
        <w:t>principi</w:t>
      </w:r>
      <w:r>
        <w:rPr>
          <w:spacing w:val="-3"/>
        </w:rPr>
        <w:t> </w:t>
      </w:r>
      <w:r>
        <w:rPr/>
        <w:t>de</w:t>
      </w:r>
      <w:r>
        <w:rPr>
          <w:spacing w:val="-3"/>
        </w:rPr>
        <w:t> </w:t>
      </w:r>
      <w:r>
        <w:rPr/>
        <w:t>transparència,</w:t>
      </w:r>
      <w:r>
        <w:rPr>
          <w:spacing w:val="-3"/>
        </w:rPr>
        <w:t> </w:t>
      </w:r>
      <w:r>
        <w:rPr/>
        <w:t>el</w:t>
      </w:r>
      <w:r>
        <w:rPr>
          <w:spacing w:val="-3"/>
        </w:rPr>
        <w:t> </w:t>
      </w:r>
      <w:r>
        <w:rPr/>
        <w:t>projecte</w:t>
      </w:r>
      <w:r>
        <w:rPr>
          <w:spacing w:val="-3"/>
        </w:rPr>
        <w:t> </w:t>
      </w:r>
      <w:r>
        <w:rPr/>
        <w:t>de</w:t>
      </w:r>
      <w:r>
        <w:rPr>
          <w:spacing w:val="-3"/>
        </w:rPr>
        <w:t> </w:t>
      </w:r>
      <w:r>
        <w:rPr/>
        <w:t>decret</w:t>
      </w:r>
      <w:r>
        <w:rPr>
          <w:spacing w:val="-3"/>
        </w:rPr>
        <w:t> </w:t>
      </w:r>
      <w:r>
        <w:rPr/>
        <w:t>ha</w:t>
      </w:r>
      <w:r>
        <w:rPr>
          <w:spacing w:val="-3"/>
        </w:rPr>
        <w:t> </w:t>
      </w:r>
      <w:r>
        <w:rPr/>
        <w:t>estat</w:t>
      </w:r>
      <w:r>
        <w:rPr>
          <w:spacing w:val="-3"/>
        </w:rPr>
        <w:t> </w:t>
      </w:r>
      <w:r>
        <w:rPr/>
        <w:t>sotmès</w:t>
      </w:r>
      <w:r>
        <w:rPr>
          <w:spacing w:val="-3"/>
        </w:rPr>
        <w:t> </w:t>
      </w:r>
      <w:r>
        <w:rPr/>
        <w:t>als</w:t>
      </w:r>
      <w:r>
        <w:rPr>
          <w:spacing w:val="-3"/>
        </w:rPr>
        <w:t> </w:t>
      </w:r>
      <w:r>
        <w:rPr/>
        <w:t>tràmits d'audiència</w:t>
      </w:r>
      <w:r>
        <w:rPr>
          <w:spacing w:val="-9"/>
        </w:rPr>
        <w:t> </w:t>
      </w:r>
      <w:r>
        <w:rPr/>
        <w:t>i</w:t>
      </w:r>
      <w:r>
        <w:rPr>
          <w:spacing w:val="-9"/>
        </w:rPr>
        <w:t> </w:t>
      </w:r>
      <w:r>
        <w:rPr/>
        <w:t>informació</w:t>
      </w:r>
      <w:r>
        <w:rPr>
          <w:spacing w:val="-9"/>
        </w:rPr>
        <w:t> </w:t>
      </w:r>
      <w:r>
        <w:rPr/>
        <w:t>públiques</w:t>
      </w:r>
      <w:r>
        <w:rPr>
          <w:spacing w:val="-9"/>
        </w:rPr>
        <w:t> </w:t>
      </w:r>
      <w:r>
        <w:rPr/>
        <w:t>prevists</w:t>
      </w:r>
      <w:r>
        <w:rPr>
          <w:spacing w:val="-9"/>
        </w:rPr>
        <w:t> </w:t>
      </w:r>
      <w:r>
        <w:rPr/>
        <w:t>en</w:t>
      </w:r>
      <w:r>
        <w:rPr>
          <w:spacing w:val="-9"/>
        </w:rPr>
        <w:t> </w:t>
      </w:r>
      <w:r>
        <w:rPr/>
        <w:t>els</w:t>
      </w:r>
      <w:r>
        <w:rPr>
          <w:spacing w:val="-9"/>
        </w:rPr>
        <w:t> </w:t>
      </w:r>
      <w:r>
        <w:rPr/>
        <w:t>articles</w:t>
      </w:r>
      <w:r>
        <w:rPr>
          <w:spacing w:val="-9"/>
        </w:rPr>
        <w:t> </w:t>
      </w:r>
      <w:r>
        <w:rPr/>
        <w:t>55</w:t>
      </w:r>
      <w:r>
        <w:rPr>
          <w:spacing w:val="-9"/>
        </w:rPr>
        <w:t> </w:t>
      </w:r>
      <w:r>
        <w:rPr/>
        <w:t>i</w:t>
      </w:r>
      <w:r>
        <w:rPr>
          <w:spacing w:val="-9"/>
        </w:rPr>
        <w:t> </w:t>
      </w:r>
      <w:r>
        <w:rPr/>
        <w:t>58</w:t>
      </w:r>
      <w:r>
        <w:rPr>
          <w:spacing w:val="-9"/>
        </w:rPr>
        <w:t> </w:t>
      </w:r>
      <w:r>
        <w:rPr/>
        <w:t>de</w:t>
      </w:r>
      <w:r>
        <w:rPr>
          <w:spacing w:val="-9"/>
        </w:rPr>
        <w:t> </w:t>
      </w:r>
      <w:r>
        <w:rPr/>
        <w:t>la</w:t>
      </w:r>
      <w:r>
        <w:rPr>
          <w:spacing w:val="-9"/>
        </w:rPr>
        <w:t> </w:t>
      </w:r>
      <w:r>
        <w:rPr/>
        <w:t>Llei</w:t>
      </w:r>
      <w:r>
        <w:rPr>
          <w:spacing w:val="-9"/>
        </w:rPr>
        <w:t> </w:t>
      </w:r>
      <w:r>
        <w:rPr/>
        <w:t>1/2019,</w:t>
      </w:r>
      <w:r>
        <w:rPr>
          <w:spacing w:val="-9"/>
        </w:rPr>
        <w:t> </w:t>
      </w:r>
      <w:r>
        <w:rPr/>
        <w:t>de</w:t>
      </w:r>
      <w:r>
        <w:rPr>
          <w:spacing w:val="-9"/>
        </w:rPr>
        <w:t> </w:t>
      </w:r>
      <w:r>
        <w:rPr/>
        <w:t>31</w:t>
      </w:r>
      <w:r>
        <w:rPr>
          <w:spacing w:val="-9"/>
        </w:rPr>
        <w:t> </w:t>
      </w:r>
      <w:r>
        <w:rPr/>
        <w:t>de gener, del Govern de les Illes Balears. Així mateix, tota la documentació relativa a la seva elaboració s’ha posat a disposició dels ciutadans en els termes de l’article 7 de la Llei 19/2013,</w:t>
      </w:r>
      <w:r>
        <w:rPr>
          <w:spacing w:val="-8"/>
        </w:rPr>
        <w:t> </w:t>
      </w:r>
      <w:r>
        <w:rPr/>
        <w:t>de</w:t>
      </w:r>
      <w:r>
        <w:rPr>
          <w:spacing w:val="-6"/>
        </w:rPr>
        <w:t> </w:t>
      </w:r>
      <w:r>
        <w:rPr>
          <w:rFonts w:ascii="Verdana" w:hAnsi="Verdana"/>
        </w:rPr>
        <w:t>9</w:t>
      </w:r>
      <w:r>
        <w:rPr>
          <w:rFonts w:ascii="Verdana" w:hAnsi="Verdana"/>
          <w:spacing w:val="-23"/>
        </w:rPr>
        <w:t> </w:t>
      </w:r>
      <w:r>
        <w:rPr/>
        <w:t>de</w:t>
      </w:r>
      <w:r>
        <w:rPr>
          <w:spacing w:val="-8"/>
        </w:rPr>
        <w:t> </w:t>
      </w:r>
      <w:r>
        <w:rPr/>
        <w:t>desembre,</w:t>
      </w:r>
      <w:r>
        <w:rPr>
          <w:spacing w:val="-8"/>
        </w:rPr>
        <w:t> </w:t>
      </w:r>
      <w:r>
        <w:rPr/>
        <w:t>de</w:t>
      </w:r>
      <w:r>
        <w:rPr>
          <w:spacing w:val="-8"/>
        </w:rPr>
        <w:t> </w:t>
      </w:r>
      <w:r>
        <w:rPr/>
        <w:t>transparència,</w:t>
      </w:r>
      <w:r>
        <w:rPr>
          <w:spacing w:val="-8"/>
        </w:rPr>
        <w:t> </w:t>
      </w:r>
      <w:r>
        <w:rPr/>
        <w:t>accés</w:t>
      </w:r>
      <w:r>
        <w:rPr>
          <w:spacing w:val="-8"/>
        </w:rPr>
        <w:t> </w:t>
      </w:r>
      <w:r>
        <w:rPr/>
        <w:t>a</w:t>
      </w:r>
      <w:r>
        <w:rPr>
          <w:spacing w:val="-8"/>
        </w:rPr>
        <w:t> </w:t>
      </w:r>
      <w:r>
        <w:rPr/>
        <w:t>la</w:t>
      </w:r>
      <w:r>
        <w:rPr>
          <w:spacing w:val="-8"/>
        </w:rPr>
        <w:t> </w:t>
      </w:r>
      <w:r>
        <w:rPr/>
        <w:t>informació</w:t>
      </w:r>
      <w:r>
        <w:rPr>
          <w:spacing w:val="-8"/>
        </w:rPr>
        <w:t> </w:t>
      </w:r>
      <w:r>
        <w:rPr/>
        <w:t>pública</w:t>
      </w:r>
      <w:r>
        <w:rPr>
          <w:spacing w:val="-8"/>
        </w:rPr>
        <w:t> </w:t>
      </w:r>
      <w:r>
        <w:rPr/>
        <w:t>i</w:t>
      </w:r>
      <w:r>
        <w:rPr>
          <w:spacing w:val="-8"/>
        </w:rPr>
        <w:t> </w:t>
      </w:r>
      <w:r>
        <w:rPr/>
        <w:t>bon</w:t>
      </w:r>
      <w:r>
        <w:rPr>
          <w:spacing w:val="-8"/>
        </w:rPr>
        <w:t> </w:t>
      </w:r>
      <w:r>
        <w:rPr/>
        <w:t>govern,</w:t>
      </w:r>
      <w:r>
        <w:rPr>
          <w:spacing w:val="-8"/>
        </w:rPr>
        <w:t> </w:t>
      </w:r>
      <w:r>
        <w:rPr/>
        <w:t>i de l’article 129.5 de la Llei 39/2015, d’1 d’octubre.</w:t>
      </w:r>
    </w:p>
    <w:p>
      <w:pPr>
        <w:pStyle w:val="BodyText"/>
        <w:spacing w:before="5"/>
        <w:ind w:left="0" w:firstLine="0"/>
      </w:pPr>
    </w:p>
    <w:p>
      <w:pPr>
        <w:pStyle w:val="BodyText"/>
        <w:spacing w:line="247" w:lineRule="auto" w:before="1"/>
        <w:ind w:left="165" w:right="170" w:firstLine="0"/>
      </w:pPr>
      <w:r>
        <w:rPr/>
        <w:t>Seguint</w:t>
      </w:r>
      <w:r>
        <w:rPr>
          <w:spacing w:val="-2"/>
        </w:rPr>
        <w:t> </w:t>
      </w:r>
      <w:r>
        <w:rPr/>
        <w:t>el</w:t>
      </w:r>
      <w:r>
        <w:rPr>
          <w:spacing w:val="-2"/>
        </w:rPr>
        <w:t> </w:t>
      </w:r>
      <w:r>
        <w:rPr/>
        <w:t>procediment</w:t>
      </w:r>
      <w:r>
        <w:rPr>
          <w:spacing w:val="-2"/>
        </w:rPr>
        <w:t> </w:t>
      </w:r>
      <w:r>
        <w:rPr/>
        <w:t>establert,</w:t>
      </w:r>
      <w:r>
        <w:rPr>
          <w:spacing w:val="-2"/>
        </w:rPr>
        <w:t> </w:t>
      </w:r>
      <w:r>
        <w:rPr/>
        <w:t>s’ha</w:t>
      </w:r>
      <w:r>
        <w:rPr>
          <w:spacing w:val="-2"/>
        </w:rPr>
        <w:t> </w:t>
      </w:r>
      <w:r>
        <w:rPr/>
        <w:t>recollit</w:t>
      </w:r>
      <w:r>
        <w:rPr>
          <w:spacing w:val="-2"/>
        </w:rPr>
        <w:t> </w:t>
      </w:r>
      <w:r>
        <w:rPr/>
        <w:t>l’informe</w:t>
      </w:r>
      <w:r>
        <w:rPr>
          <w:spacing w:val="-2"/>
        </w:rPr>
        <w:t> </w:t>
      </w:r>
      <w:r>
        <w:rPr/>
        <w:t>del</w:t>
      </w:r>
      <w:r>
        <w:rPr>
          <w:spacing w:val="-2"/>
        </w:rPr>
        <w:t> </w:t>
      </w:r>
      <w:r>
        <w:rPr/>
        <w:t>Consell</w:t>
      </w:r>
      <w:r>
        <w:rPr>
          <w:spacing w:val="-2"/>
        </w:rPr>
        <w:t> </w:t>
      </w:r>
      <w:r>
        <w:rPr/>
        <w:t>de</w:t>
      </w:r>
      <w:r>
        <w:rPr>
          <w:spacing w:val="-2"/>
        </w:rPr>
        <w:t> </w:t>
      </w:r>
      <w:r>
        <w:rPr/>
        <w:t>Formació</w:t>
      </w:r>
      <w:r>
        <w:rPr>
          <w:spacing w:val="-2"/>
        </w:rPr>
        <w:t> </w:t>
      </w:r>
      <w:r>
        <w:rPr/>
        <w:t>Professional de</w:t>
      </w:r>
      <w:r>
        <w:rPr>
          <w:spacing w:val="-9"/>
        </w:rPr>
        <w:t> </w:t>
      </w:r>
      <w:r>
        <w:rPr/>
        <w:t>les</w:t>
      </w:r>
      <w:r>
        <w:rPr>
          <w:spacing w:val="-9"/>
        </w:rPr>
        <w:t> </w:t>
      </w:r>
      <w:r>
        <w:rPr/>
        <w:t>Illes</w:t>
      </w:r>
      <w:r>
        <w:rPr>
          <w:spacing w:val="-9"/>
        </w:rPr>
        <w:t> </w:t>
      </w:r>
      <w:r>
        <w:rPr/>
        <w:t>Balears,</w:t>
      </w:r>
      <w:r>
        <w:rPr>
          <w:spacing w:val="-9"/>
        </w:rPr>
        <w:t> </w:t>
      </w:r>
      <w:r>
        <w:rPr/>
        <w:t>l’informe</w:t>
      </w:r>
      <w:r>
        <w:rPr>
          <w:spacing w:val="-9"/>
        </w:rPr>
        <w:t> </w:t>
      </w:r>
      <w:r>
        <w:rPr/>
        <w:t>favorable</w:t>
      </w:r>
      <w:r>
        <w:rPr>
          <w:spacing w:val="-9"/>
        </w:rPr>
        <w:t> </w:t>
      </w:r>
      <w:r>
        <w:rPr/>
        <w:t>de</w:t>
      </w:r>
      <w:r>
        <w:rPr>
          <w:spacing w:val="-9"/>
        </w:rPr>
        <w:t> </w:t>
      </w:r>
      <w:r>
        <w:rPr/>
        <w:t>l’Institut</w:t>
      </w:r>
      <w:r>
        <w:rPr>
          <w:spacing w:val="-9"/>
        </w:rPr>
        <w:t> </w:t>
      </w:r>
      <w:r>
        <w:rPr/>
        <w:t>Balear</w:t>
      </w:r>
      <w:r>
        <w:rPr>
          <w:spacing w:val="-9"/>
        </w:rPr>
        <w:t> </w:t>
      </w:r>
      <w:r>
        <w:rPr/>
        <w:t>de</w:t>
      </w:r>
      <w:r>
        <w:rPr>
          <w:spacing w:val="-9"/>
        </w:rPr>
        <w:t> </w:t>
      </w:r>
      <w:r>
        <w:rPr/>
        <w:t>la</w:t>
      </w:r>
      <w:r>
        <w:rPr>
          <w:spacing w:val="-9"/>
        </w:rPr>
        <w:t> </w:t>
      </w:r>
      <w:r>
        <w:rPr/>
        <w:t>Dona</w:t>
      </w:r>
      <w:r>
        <w:rPr>
          <w:spacing w:val="-9"/>
        </w:rPr>
        <w:t> </w:t>
      </w:r>
      <w:r>
        <w:rPr/>
        <w:t>i</w:t>
      </w:r>
      <w:r>
        <w:rPr>
          <w:spacing w:val="-9"/>
        </w:rPr>
        <w:t> </w:t>
      </w:r>
      <w:r>
        <w:rPr/>
        <w:t>de</w:t>
      </w:r>
      <w:r>
        <w:rPr>
          <w:spacing w:val="-9"/>
        </w:rPr>
        <w:t> </w:t>
      </w:r>
      <w:r>
        <w:rPr/>
        <w:t>la</w:t>
      </w:r>
      <w:r>
        <w:rPr>
          <w:spacing w:val="-9"/>
        </w:rPr>
        <w:t> </w:t>
      </w:r>
      <w:r>
        <w:rPr/>
        <w:t>Universitat</w:t>
      </w:r>
      <w:r>
        <w:rPr>
          <w:spacing w:val="-9"/>
        </w:rPr>
        <w:t> </w:t>
      </w:r>
      <w:r>
        <w:rPr/>
        <w:t>de</w:t>
      </w:r>
      <w:r>
        <w:rPr>
          <w:spacing w:val="-9"/>
        </w:rPr>
        <w:t> </w:t>
      </w:r>
      <w:r>
        <w:rPr/>
        <w:t>les Illes Balears, l’informe previ del departament jurídic i de la Secretaria General de la Conselleria d’Educació i Universitats, el dictamen del Consell Econòmic i Social i l’informe preceptiu del Consell Escolar de les Illes Balears.</w:t>
      </w:r>
    </w:p>
    <w:p>
      <w:pPr>
        <w:pStyle w:val="BodyText"/>
        <w:spacing w:line="247" w:lineRule="auto" w:before="244"/>
        <w:ind w:left="165" w:firstLine="0"/>
      </w:pPr>
      <w:r>
        <w:rPr/>
        <w:t>Quant</w:t>
      </w:r>
      <w:r>
        <w:rPr>
          <w:spacing w:val="-3"/>
        </w:rPr>
        <w:t> </w:t>
      </w:r>
      <w:r>
        <w:rPr/>
        <w:t>als</w:t>
      </w:r>
      <w:r>
        <w:rPr>
          <w:spacing w:val="-3"/>
        </w:rPr>
        <w:t> </w:t>
      </w:r>
      <w:r>
        <w:rPr/>
        <w:t>principis</w:t>
      </w:r>
      <w:r>
        <w:rPr>
          <w:spacing w:val="-3"/>
        </w:rPr>
        <w:t> </w:t>
      </w:r>
      <w:r>
        <w:rPr/>
        <w:t>de</w:t>
      </w:r>
      <w:r>
        <w:rPr>
          <w:spacing w:val="-3"/>
        </w:rPr>
        <w:t> </w:t>
      </w:r>
      <w:r>
        <w:rPr/>
        <w:t>qualitat</w:t>
      </w:r>
      <w:r>
        <w:rPr>
          <w:spacing w:val="-3"/>
        </w:rPr>
        <w:t> </w:t>
      </w:r>
      <w:r>
        <w:rPr/>
        <w:t>i</w:t>
      </w:r>
      <w:r>
        <w:rPr>
          <w:spacing w:val="-3"/>
        </w:rPr>
        <w:t> </w:t>
      </w:r>
      <w:r>
        <w:rPr/>
        <w:t>simplificació</w:t>
      </w:r>
      <w:r>
        <w:rPr>
          <w:spacing w:val="-3"/>
        </w:rPr>
        <w:t> </w:t>
      </w:r>
      <w:r>
        <w:rPr/>
        <w:t>normativa,</w:t>
      </w:r>
      <w:r>
        <w:rPr>
          <w:spacing w:val="-3"/>
        </w:rPr>
        <w:t> </w:t>
      </w:r>
      <w:r>
        <w:rPr/>
        <w:t>el</w:t>
      </w:r>
      <w:r>
        <w:rPr>
          <w:spacing w:val="-3"/>
        </w:rPr>
        <w:t> </w:t>
      </w:r>
      <w:r>
        <w:rPr/>
        <w:t>procediment</w:t>
      </w:r>
      <w:r>
        <w:rPr>
          <w:spacing w:val="-3"/>
        </w:rPr>
        <w:t> </w:t>
      </w:r>
      <w:r>
        <w:rPr/>
        <w:t>d’elaboració</w:t>
      </w:r>
      <w:r>
        <w:rPr>
          <w:spacing w:val="-3"/>
        </w:rPr>
        <w:t> </w:t>
      </w:r>
      <w:r>
        <w:rPr/>
        <w:t>d’aquest decret</w:t>
      </w:r>
      <w:r>
        <w:rPr>
          <w:spacing w:val="-9"/>
        </w:rPr>
        <w:t> </w:t>
      </w:r>
      <w:r>
        <w:rPr/>
        <w:t>s’ha</w:t>
      </w:r>
      <w:r>
        <w:rPr>
          <w:spacing w:val="-9"/>
        </w:rPr>
        <w:t> </w:t>
      </w:r>
      <w:r>
        <w:rPr/>
        <w:t>ajustat</w:t>
      </w:r>
      <w:r>
        <w:rPr>
          <w:spacing w:val="-9"/>
        </w:rPr>
        <w:t> </w:t>
      </w:r>
      <w:r>
        <w:rPr/>
        <w:t>al</w:t>
      </w:r>
      <w:r>
        <w:rPr>
          <w:spacing w:val="-9"/>
        </w:rPr>
        <w:t> </w:t>
      </w:r>
      <w:r>
        <w:rPr/>
        <w:t>que</w:t>
      </w:r>
      <w:r>
        <w:rPr>
          <w:spacing w:val="-9"/>
        </w:rPr>
        <w:t> </w:t>
      </w:r>
      <w:r>
        <w:rPr/>
        <w:t>disposa</w:t>
      </w:r>
      <w:r>
        <w:rPr>
          <w:spacing w:val="-9"/>
        </w:rPr>
        <w:t> </w:t>
      </w:r>
      <w:r>
        <w:rPr/>
        <w:t>la</w:t>
      </w:r>
      <w:r>
        <w:rPr>
          <w:spacing w:val="-9"/>
        </w:rPr>
        <w:t> </w:t>
      </w:r>
      <w:r>
        <w:rPr/>
        <w:t>Llei</w:t>
      </w:r>
      <w:r>
        <w:rPr>
          <w:spacing w:val="-9"/>
        </w:rPr>
        <w:t> </w:t>
      </w:r>
      <w:r>
        <w:rPr/>
        <w:t>1/2019,</w:t>
      </w:r>
      <w:r>
        <w:rPr>
          <w:spacing w:val="-9"/>
        </w:rPr>
        <w:t> </w:t>
      </w:r>
      <w:r>
        <w:rPr/>
        <w:t>de</w:t>
      </w:r>
      <w:r>
        <w:rPr>
          <w:spacing w:val="-9"/>
        </w:rPr>
        <w:t> </w:t>
      </w:r>
      <w:r>
        <w:rPr/>
        <w:t>31</w:t>
      </w:r>
      <w:r>
        <w:rPr>
          <w:spacing w:val="-9"/>
        </w:rPr>
        <w:t> </w:t>
      </w:r>
      <w:r>
        <w:rPr/>
        <w:t>de</w:t>
      </w:r>
      <w:r>
        <w:rPr>
          <w:spacing w:val="-9"/>
        </w:rPr>
        <w:t> </w:t>
      </w:r>
      <w:r>
        <w:rPr/>
        <w:t>gener,</w:t>
      </w:r>
      <w:r>
        <w:rPr>
          <w:spacing w:val="-9"/>
        </w:rPr>
        <w:t> </w:t>
      </w:r>
      <w:r>
        <w:rPr/>
        <w:t>garantint</w:t>
      </w:r>
      <w:r>
        <w:rPr>
          <w:spacing w:val="-9"/>
        </w:rPr>
        <w:t> </w:t>
      </w:r>
      <w:r>
        <w:rPr/>
        <w:t>la</w:t>
      </w:r>
      <w:r>
        <w:rPr>
          <w:spacing w:val="-9"/>
        </w:rPr>
        <w:t> </w:t>
      </w:r>
      <w:r>
        <w:rPr/>
        <w:t>participació</w:t>
      </w:r>
      <w:r>
        <w:rPr>
          <w:spacing w:val="-9"/>
        </w:rPr>
        <w:t> </w:t>
      </w:r>
      <w:r>
        <w:rPr/>
        <w:t>dels sectors implicats i responent a les necessitats de la comunitat educativa.</w:t>
      </w:r>
    </w:p>
    <w:p>
      <w:pPr>
        <w:pStyle w:val="BodyText"/>
        <w:spacing w:line="247" w:lineRule="auto" w:before="247"/>
        <w:ind w:left="165" w:firstLine="0"/>
      </w:pPr>
      <w:r>
        <w:rPr/>
        <w:t>Aquest</w:t>
      </w:r>
      <w:r>
        <w:rPr>
          <w:spacing w:val="-11"/>
        </w:rPr>
        <w:t> </w:t>
      </w:r>
      <w:r>
        <w:rPr/>
        <w:t>decret</w:t>
      </w:r>
      <w:r>
        <w:rPr>
          <w:spacing w:val="-11"/>
        </w:rPr>
        <w:t> </w:t>
      </w:r>
      <w:r>
        <w:rPr/>
        <w:t>consta</w:t>
      </w:r>
      <w:r>
        <w:rPr>
          <w:spacing w:val="-11"/>
        </w:rPr>
        <w:t> </w:t>
      </w:r>
      <w:r>
        <w:rPr/>
        <w:t>d'un</w:t>
      </w:r>
      <w:r>
        <w:rPr>
          <w:spacing w:val="-11"/>
        </w:rPr>
        <w:t> </w:t>
      </w:r>
      <w:r>
        <w:rPr/>
        <w:t>preàmbul,</w:t>
      </w:r>
      <w:r>
        <w:rPr>
          <w:spacing w:val="-11"/>
        </w:rPr>
        <w:t> </w:t>
      </w:r>
      <w:r>
        <w:rPr/>
        <w:t>17</w:t>
      </w:r>
      <w:r>
        <w:rPr>
          <w:spacing w:val="-11"/>
        </w:rPr>
        <w:t> </w:t>
      </w:r>
      <w:r>
        <w:rPr/>
        <w:t>articles,</w:t>
      </w:r>
      <w:r>
        <w:rPr>
          <w:spacing w:val="-11"/>
        </w:rPr>
        <w:t> </w:t>
      </w:r>
      <w:r>
        <w:rPr/>
        <w:t>4</w:t>
      </w:r>
      <w:r>
        <w:rPr>
          <w:spacing w:val="-11"/>
        </w:rPr>
        <w:t> </w:t>
      </w:r>
      <w:r>
        <w:rPr/>
        <w:t>disposicions</w:t>
      </w:r>
      <w:r>
        <w:rPr>
          <w:spacing w:val="-11"/>
        </w:rPr>
        <w:t> </w:t>
      </w:r>
      <w:r>
        <w:rPr/>
        <w:t>addicionals,</w:t>
      </w:r>
      <w:r>
        <w:rPr>
          <w:spacing w:val="-11"/>
        </w:rPr>
        <w:t> </w:t>
      </w:r>
      <w:r>
        <w:rPr/>
        <w:t>1</w:t>
      </w:r>
      <w:r>
        <w:rPr>
          <w:spacing w:val="-11"/>
        </w:rPr>
        <w:t> </w:t>
      </w:r>
      <w:r>
        <w:rPr/>
        <w:t>disposició transitòria, 1 disposició derogatòria única, 2 disposicions finals i 7 annexos.</w:t>
      </w:r>
    </w:p>
    <w:p>
      <w:pPr>
        <w:pStyle w:val="BodyText"/>
        <w:spacing w:line="247" w:lineRule="auto" w:before="247"/>
        <w:ind w:left="165" w:right="236" w:firstLine="0"/>
      </w:pPr>
      <w:r>
        <w:rPr/>
        <w:t>D'acord</w:t>
      </w:r>
      <w:r>
        <w:rPr>
          <w:spacing w:val="-9"/>
        </w:rPr>
        <w:t> </w:t>
      </w:r>
      <w:r>
        <w:rPr/>
        <w:t>amb</w:t>
      </w:r>
      <w:r>
        <w:rPr>
          <w:spacing w:val="-9"/>
        </w:rPr>
        <w:t> </w:t>
      </w:r>
      <w:r>
        <w:rPr/>
        <w:t>l'article</w:t>
      </w:r>
      <w:r>
        <w:rPr>
          <w:spacing w:val="-9"/>
        </w:rPr>
        <w:t> </w:t>
      </w:r>
      <w:r>
        <w:rPr/>
        <w:t>58.2</w:t>
      </w:r>
      <w:r>
        <w:rPr>
          <w:spacing w:val="-9"/>
        </w:rPr>
        <w:t> </w:t>
      </w:r>
      <w:r>
        <w:rPr/>
        <w:t>de</w:t>
      </w:r>
      <w:r>
        <w:rPr>
          <w:spacing w:val="-9"/>
        </w:rPr>
        <w:t> </w:t>
      </w:r>
      <w:r>
        <w:rPr/>
        <w:t>l'Estatut</w:t>
      </w:r>
      <w:r>
        <w:rPr>
          <w:spacing w:val="-9"/>
        </w:rPr>
        <w:t> </w:t>
      </w:r>
      <w:r>
        <w:rPr/>
        <w:t>d'Autonomia</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i</w:t>
      </w:r>
      <w:r>
        <w:rPr>
          <w:spacing w:val="-9"/>
        </w:rPr>
        <w:t> </w:t>
      </w:r>
      <w:r>
        <w:rPr/>
        <w:t>els</w:t>
      </w:r>
      <w:r>
        <w:rPr>
          <w:spacing w:val="-9"/>
        </w:rPr>
        <w:t> </w:t>
      </w:r>
      <w:r>
        <w:rPr/>
        <w:t>articles</w:t>
      </w:r>
      <w:r>
        <w:rPr>
          <w:spacing w:val="-9"/>
        </w:rPr>
        <w:t> </w:t>
      </w:r>
      <w:r>
        <w:rPr/>
        <w:t>14.1</w:t>
      </w:r>
      <w:r>
        <w:rPr>
          <w:spacing w:val="-9"/>
        </w:rPr>
        <w:t> </w:t>
      </w:r>
      <w:r>
        <w:rPr/>
        <w:t>i</w:t>
      </w:r>
      <w:r>
        <w:rPr>
          <w:spacing w:val="-9"/>
        </w:rPr>
        <w:t> </w:t>
      </w:r>
      <w:r>
        <w:rPr/>
        <w:t>17 de la Llei 1/2019, de 31 de gener, el Govern de les Illes Balears està facultat per aprovar aquest Decret.</w:t>
      </w:r>
    </w:p>
    <w:p>
      <w:pPr>
        <w:pStyle w:val="BodyText"/>
        <w:spacing w:line="247" w:lineRule="auto" w:before="247"/>
        <w:ind w:left="165" w:right="169" w:firstLine="0"/>
      </w:pPr>
      <w:r>
        <w:rPr/>
        <w:t>Finalment,</w:t>
      </w:r>
      <w:r>
        <w:rPr>
          <w:spacing w:val="-1"/>
        </w:rPr>
        <w:t> </w:t>
      </w:r>
      <w:r>
        <w:rPr/>
        <w:t>el</w:t>
      </w:r>
      <w:r>
        <w:rPr>
          <w:spacing w:val="-1"/>
        </w:rPr>
        <w:t> </w:t>
      </w:r>
      <w:r>
        <w:rPr/>
        <w:t>Decret</w:t>
      </w:r>
      <w:r>
        <w:rPr>
          <w:spacing w:val="-1"/>
        </w:rPr>
        <w:t> </w:t>
      </w:r>
      <w:r>
        <w:rPr/>
        <w:t>10/2025,</w:t>
      </w:r>
      <w:r>
        <w:rPr>
          <w:spacing w:val="-1"/>
        </w:rPr>
        <w:t> </w:t>
      </w:r>
      <w:r>
        <w:rPr/>
        <w:t>de</w:t>
      </w:r>
      <w:r>
        <w:rPr>
          <w:spacing w:val="-1"/>
        </w:rPr>
        <w:t> </w:t>
      </w:r>
      <w:r>
        <w:rPr/>
        <w:t>14</w:t>
      </w:r>
      <w:r>
        <w:rPr>
          <w:spacing w:val="-1"/>
        </w:rPr>
        <w:t> </w:t>
      </w:r>
      <w:r>
        <w:rPr/>
        <w:t>de</w:t>
      </w:r>
      <w:r>
        <w:rPr>
          <w:spacing w:val="-1"/>
        </w:rPr>
        <w:t> </w:t>
      </w:r>
      <w:r>
        <w:rPr/>
        <w:t>juliol,</w:t>
      </w:r>
      <w:r>
        <w:rPr>
          <w:spacing w:val="-1"/>
        </w:rPr>
        <w:t> </w:t>
      </w:r>
      <w:r>
        <w:rPr/>
        <w:t>de</w:t>
      </w:r>
      <w:r>
        <w:rPr>
          <w:spacing w:val="-1"/>
        </w:rPr>
        <w:t> </w:t>
      </w:r>
      <w:r>
        <w:rPr/>
        <w:t>la</w:t>
      </w:r>
      <w:r>
        <w:rPr>
          <w:spacing w:val="-1"/>
        </w:rPr>
        <w:t> </w:t>
      </w:r>
      <w:r>
        <w:rPr/>
        <w:t>presidenta</w:t>
      </w:r>
      <w:r>
        <w:rPr>
          <w:spacing w:val="-1"/>
        </w:rPr>
        <w:t> </w:t>
      </w:r>
      <w:r>
        <w:rPr/>
        <w:t>de</w:t>
      </w:r>
      <w:r>
        <w:rPr>
          <w:spacing w:val="-1"/>
        </w:rPr>
        <w:t> </w:t>
      </w:r>
      <w:r>
        <w:rPr/>
        <w:t>les</w:t>
      </w:r>
      <w:r>
        <w:rPr>
          <w:spacing w:val="-1"/>
        </w:rPr>
        <w:t> </w:t>
      </w:r>
      <w:r>
        <w:rPr/>
        <w:t>Illes</w:t>
      </w:r>
      <w:r>
        <w:rPr>
          <w:spacing w:val="-1"/>
        </w:rPr>
        <w:t> </w:t>
      </w:r>
      <w:r>
        <w:rPr/>
        <w:t>Balears,</w:t>
      </w:r>
      <w:r>
        <w:rPr>
          <w:spacing w:val="-1"/>
        </w:rPr>
        <w:t> </w:t>
      </w:r>
      <w:r>
        <w:rPr/>
        <w:t>pel</w:t>
      </w:r>
      <w:r>
        <w:rPr>
          <w:spacing w:val="-1"/>
        </w:rPr>
        <w:t> </w:t>
      </w:r>
      <w:r>
        <w:rPr/>
        <w:t>qual s'estableixen les competències i l'estructura orgànica bàsica de les conselleries de l'Administració</w:t>
      </w:r>
      <w:r>
        <w:rPr>
          <w:spacing w:val="-2"/>
        </w:rPr>
        <w:t> </w:t>
      </w:r>
      <w:r>
        <w:rPr/>
        <w:t>de</w:t>
      </w:r>
      <w:r>
        <w:rPr>
          <w:spacing w:val="-2"/>
        </w:rPr>
        <w:t> </w:t>
      </w:r>
      <w:r>
        <w:rPr/>
        <w:t>la</w:t>
      </w:r>
      <w:r>
        <w:rPr>
          <w:spacing w:val="-2"/>
        </w:rPr>
        <w:t> </w:t>
      </w:r>
      <w:r>
        <w:rPr/>
        <w:t>comunitat</w:t>
      </w:r>
      <w:r>
        <w:rPr>
          <w:spacing w:val="-2"/>
        </w:rPr>
        <w:t> </w:t>
      </w:r>
      <w:r>
        <w:rPr/>
        <w:t>autònoma</w:t>
      </w:r>
      <w:r>
        <w:rPr>
          <w:spacing w:val="-2"/>
        </w:rPr>
        <w:t> </w:t>
      </w:r>
      <w:r>
        <w:rPr/>
        <w:t>de</w:t>
      </w:r>
      <w:r>
        <w:rPr>
          <w:spacing w:val="-2"/>
        </w:rPr>
        <w:t> </w:t>
      </w:r>
      <w:r>
        <w:rPr/>
        <w:t>les</w:t>
      </w:r>
      <w:r>
        <w:rPr>
          <w:spacing w:val="-2"/>
        </w:rPr>
        <w:t> </w:t>
      </w:r>
      <w:r>
        <w:rPr/>
        <w:t>Illes</w:t>
      </w:r>
      <w:r>
        <w:rPr>
          <w:spacing w:val="-2"/>
        </w:rPr>
        <w:t> </w:t>
      </w:r>
      <w:r>
        <w:rPr/>
        <w:t>Balears,</w:t>
      </w:r>
      <w:r>
        <w:rPr>
          <w:spacing w:val="-2"/>
        </w:rPr>
        <w:t> </w:t>
      </w:r>
      <w:r>
        <w:rPr/>
        <w:t>disposa</w:t>
      </w:r>
      <w:r>
        <w:rPr>
          <w:spacing w:val="-2"/>
        </w:rPr>
        <w:t> </w:t>
      </w:r>
      <w:r>
        <w:rPr/>
        <w:t>que</w:t>
      </w:r>
      <w:r>
        <w:rPr>
          <w:spacing w:val="-2"/>
        </w:rPr>
        <w:t> </w:t>
      </w:r>
      <w:r>
        <w:rPr/>
        <w:t>les</w:t>
      </w:r>
      <w:r>
        <w:rPr>
          <w:spacing w:val="-2"/>
        </w:rPr>
        <w:t> </w:t>
      </w:r>
      <w:r>
        <w:rPr/>
        <w:t>competències en</w:t>
      </w:r>
      <w:r>
        <w:rPr>
          <w:spacing w:val="-9"/>
        </w:rPr>
        <w:t> </w:t>
      </w:r>
      <w:r>
        <w:rPr/>
        <w:t>matèria</w:t>
      </w:r>
      <w:r>
        <w:rPr>
          <w:spacing w:val="-9"/>
        </w:rPr>
        <w:t> </w:t>
      </w:r>
      <w:r>
        <w:rPr/>
        <w:t>de</w:t>
      </w:r>
      <w:r>
        <w:rPr>
          <w:spacing w:val="-9"/>
        </w:rPr>
        <w:t> </w:t>
      </w:r>
      <w:r>
        <w:rPr/>
        <w:t>formació</w:t>
      </w:r>
      <w:r>
        <w:rPr>
          <w:spacing w:val="-9"/>
        </w:rPr>
        <w:t> </w:t>
      </w:r>
      <w:r>
        <w:rPr/>
        <w:t>professional</w:t>
      </w:r>
      <w:r>
        <w:rPr>
          <w:spacing w:val="-9"/>
        </w:rPr>
        <w:t> </w:t>
      </w:r>
      <w:r>
        <w:rPr/>
        <w:t>i</w:t>
      </w:r>
      <w:r>
        <w:rPr>
          <w:spacing w:val="-9"/>
        </w:rPr>
        <w:t> </w:t>
      </w:r>
      <w:r>
        <w:rPr/>
        <w:t>relació</w:t>
      </w:r>
      <w:r>
        <w:rPr>
          <w:spacing w:val="-9"/>
        </w:rPr>
        <w:t> </w:t>
      </w:r>
      <w:r>
        <w:rPr/>
        <w:t>del</w:t>
      </w:r>
      <w:r>
        <w:rPr>
          <w:spacing w:val="-9"/>
        </w:rPr>
        <w:t> </w:t>
      </w:r>
      <w:r>
        <w:rPr/>
        <w:t>sistema</w:t>
      </w:r>
      <w:r>
        <w:rPr>
          <w:spacing w:val="-9"/>
        </w:rPr>
        <w:t> </w:t>
      </w:r>
      <w:r>
        <w:rPr/>
        <w:t>educatiu</w:t>
      </w:r>
      <w:r>
        <w:rPr>
          <w:spacing w:val="-9"/>
        </w:rPr>
        <w:t> </w:t>
      </w:r>
      <w:r>
        <w:rPr/>
        <w:t>amb</w:t>
      </w:r>
      <w:r>
        <w:rPr>
          <w:spacing w:val="-9"/>
        </w:rPr>
        <w:t> </w:t>
      </w:r>
      <w:r>
        <w:rPr/>
        <w:t>l'empresa</w:t>
      </w:r>
      <w:r>
        <w:rPr>
          <w:spacing w:val="-9"/>
        </w:rPr>
        <w:t> </w:t>
      </w:r>
      <w:r>
        <w:rPr/>
        <w:t>i</w:t>
      </w:r>
      <w:r>
        <w:rPr>
          <w:spacing w:val="-9"/>
        </w:rPr>
        <w:t> </w:t>
      </w:r>
      <w:r>
        <w:rPr/>
        <w:t>en</w:t>
      </w:r>
      <w:r>
        <w:rPr>
          <w:spacing w:val="-9"/>
        </w:rPr>
        <w:t> </w:t>
      </w:r>
      <w:r>
        <w:rPr/>
        <w:t>matèria de</w:t>
      </w:r>
      <w:r>
        <w:rPr>
          <w:spacing w:val="-2"/>
        </w:rPr>
        <w:t> </w:t>
      </w:r>
      <w:r>
        <w:rPr/>
        <w:t>formació</w:t>
      </w:r>
      <w:r>
        <w:rPr>
          <w:spacing w:val="-2"/>
        </w:rPr>
        <w:t> </w:t>
      </w:r>
      <w:r>
        <w:rPr/>
        <w:t>professional</w:t>
      </w:r>
      <w:r>
        <w:rPr>
          <w:spacing w:val="-2"/>
        </w:rPr>
        <w:t> </w:t>
      </w:r>
      <w:r>
        <w:rPr/>
        <w:t>bàsica</w:t>
      </w:r>
      <w:r>
        <w:rPr>
          <w:spacing w:val="-2"/>
        </w:rPr>
        <w:t> </w:t>
      </w:r>
      <w:r>
        <w:rPr/>
        <w:t>s'han</w:t>
      </w:r>
      <w:r>
        <w:rPr>
          <w:spacing w:val="-2"/>
        </w:rPr>
        <w:t> </w:t>
      </w:r>
      <w:r>
        <w:rPr/>
        <w:t>d'exercir</w:t>
      </w:r>
      <w:r>
        <w:rPr>
          <w:spacing w:val="-2"/>
        </w:rPr>
        <w:t> </w:t>
      </w:r>
      <w:r>
        <w:rPr/>
        <w:t>per</w:t>
      </w:r>
      <w:r>
        <w:rPr>
          <w:spacing w:val="-2"/>
        </w:rPr>
        <w:t> </w:t>
      </w:r>
      <w:r>
        <w:rPr/>
        <w:t>mitjà</w:t>
      </w:r>
      <w:r>
        <w:rPr>
          <w:spacing w:val="-2"/>
        </w:rPr>
        <w:t> </w:t>
      </w:r>
      <w:r>
        <w:rPr/>
        <w:t>de</w:t>
      </w:r>
      <w:r>
        <w:rPr>
          <w:spacing w:val="-2"/>
        </w:rPr>
        <w:t> </w:t>
      </w:r>
      <w:r>
        <w:rPr/>
        <w:t>la</w:t>
      </w:r>
      <w:r>
        <w:rPr>
          <w:spacing w:val="-2"/>
        </w:rPr>
        <w:t> </w:t>
      </w:r>
      <w:r>
        <w:rPr/>
        <w:t>Direcció</w:t>
      </w:r>
      <w:r>
        <w:rPr>
          <w:spacing w:val="-2"/>
        </w:rPr>
        <w:t> </w:t>
      </w:r>
      <w:r>
        <w:rPr/>
        <w:t>General</w:t>
      </w:r>
      <w:r>
        <w:rPr>
          <w:spacing w:val="-2"/>
        </w:rPr>
        <w:t> </w:t>
      </w:r>
      <w:r>
        <w:rPr/>
        <w:t>de</w:t>
      </w:r>
      <w:r>
        <w:rPr>
          <w:spacing w:val="-2"/>
        </w:rPr>
        <w:t> </w:t>
      </w:r>
      <w:r>
        <w:rPr/>
        <w:t>Formació Professional i Ordenació Educativa.</w:t>
      </w:r>
    </w:p>
    <w:p>
      <w:pPr>
        <w:pStyle w:val="BodyText"/>
        <w:spacing w:line="247" w:lineRule="auto" w:before="243"/>
        <w:ind w:left="165" w:right="170" w:firstLine="0"/>
      </w:pPr>
      <w:r>
        <w:rPr/>
        <w:t>Per tot això, a proposta del conseller d'Educació i Universitats, </w:t>
      </w:r>
      <w:r>
        <w:rPr>
          <w:color w:val="FF0000"/>
        </w:rPr>
        <w:t>d'acord </w:t>
      </w:r>
      <w:r>
        <w:rPr/>
        <w:t>amb el Consell Consultiu</w:t>
      </w:r>
      <w:r>
        <w:rPr>
          <w:spacing w:val="-9"/>
        </w:rPr>
        <w:t> </w:t>
      </w:r>
      <w:r>
        <w:rPr/>
        <w:t>de</w:t>
      </w:r>
      <w:r>
        <w:rPr>
          <w:spacing w:val="-9"/>
        </w:rPr>
        <w:t> </w:t>
      </w:r>
      <w:r>
        <w:rPr/>
        <w:t>les</w:t>
      </w:r>
      <w:r>
        <w:rPr>
          <w:spacing w:val="-9"/>
        </w:rPr>
        <w:t> </w:t>
      </w:r>
      <w:r>
        <w:rPr/>
        <w:t>Illes</w:t>
      </w:r>
      <w:r>
        <w:rPr>
          <w:spacing w:val="-9"/>
        </w:rPr>
        <w:t> </w:t>
      </w:r>
      <w:r>
        <w:rPr/>
        <w:t>Balears</w:t>
      </w:r>
      <w:r>
        <w:rPr>
          <w:spacing w:val="-9"/>
        </w:rPr>
        <w:t> </w:t>
      </w:r>
      <w:r>
        <w:rPr/>
        <w:t>i</w:t>
      </w:r>
      <w:r>
        <w:rPr>
          <w:spacing w:val="-9"/>
        </w:rPr>
        <w:t> </w:t>
      </w:r>
      <w:r>
        <w:rPr/>
        <w:t>havent-ho</w:t>
      </w:r>
      <w:r>
        <w:rPr>
          <w:spacing w:val="-9"/>
        </w:rPr>
        <w:t> </w:t>
      </w:r>
      <w:r>
        <w:rPr/>
        <w:t>considerat</w:t>
      </w:r>
      <w:r>
        <w:rPr>
          <w:spacing w:val="-9"/>
        </w:rPr>
        <w:t> </w:t>
      </w:r>
      <w:r>
        <w:rPr/>
        <w:t>el</w:t>
      </w:r>
      <w:r>
        <w:rPr>
          <w:spacing w:val="-9"/>
        </w:rPr>
        <w:t> </w:t>
      </w:r>
      <w:r>
        <w:rPr/>
        <w:t>Consell</w:t>
      </w:r>
      <w:r>
        <w:rPr>
          <w:spacing w:val="-9"/>
        </w:rPr>
        <w:t> </w:t>
      </w:r>
      <w:r>
        <w:rPr/>
        <w:t>de</w:t>
      </w:r>
      <w:r>
        <w:rPr>
          <w:spacing w:val="-9"/>
        </w:rPr>
        <w:t> </w:t>
      </w:r>
      <w:r>
        <w:rPr/>
        <w:t>Govern</w:t>
      </w:r>
      <w:r>
        <w:rPr>
          <w:spacing w:val="-9"/>
        </w:rPr>
        <w:t> </w:t>
      </w:r>
      <w:r>
        <w:rPr/>
        <w:t>en</w:t>
      </w:r>
      <w:r>
        <w:rPr>
          <w:spacing w:val="-9"/>
        </w:rPr>
        <w:t> </w:t>
      </w:r>
      <w:r>
        <w:rPr/>
        <w:t>la</w:t>
      </w:r>
      <w:r>
        <w:rPr>
          <w:spacing w:val="-9"/>
        </w:rPr>
        <w:t> </w:t>
      </w:r>
      <w:r>
        <w:rPr/>
        <w:t>sessió</w:t>
      </w:r>
      <w:r>
        <w:rPr>
          <w:spacing w:val="-6"/>
        </w:rPr>
        <w:t> </w:t>
      </w:r>
      <w:r>
        <w:rPr>
          <w:color w:val="FF0000"/>
        </w:rPr>
        <w:t>d'</w:t>
      </w:r>
      <w:r>
        <w:rPr>
          <w:color w:val="FF0000"/>
          <w:spacing w:val="-9"/>
        </w:rPr>
        <w:t> </w:t>
      </w:r>
      <w:r>
        <w:rPr>
          <w:color w:val="FF0000"/>
        </w:rPr>
        <w:t>X d'XX de 202X</w:t>
      </w:r>
    </w:p>
    <w:p>
      <w:pPr>
        <w:pStyle w:val="Heading1"/>
        <w:spacing w:before="240"/>
        <w:ind w:left="563" w:right="563"/>
        <w:jc w:val="center"/>
      </w:pPr>
      <w:r>
        <w:rPr>
          <w:spacing w:val="-2"/>
        </w:rPr>
        <w:t>DECRET</w:t>
      </w:r>
    </w:p>
    <w:p>
      <w:pPr>
        <w:pStyle w:val="Heading1"/>
        <w:spacing w:after="0"/>
        <w:jc w:val="center"/>
        <w:sectPr>
          <w:pgSz w:w="11910" w:h="16840"/>
          <w:pgMar w:header="2921" w:footer="1878" w:top="3880" w:bottom="2100" w:left="1275" w:right="1275"/>
        </w:sectPr>
      </w:pPr>
    </w:p>
    <w:p>
      <w:pPr>
        <w:pStyle w:val="Heading2"/>
        <w:spacing w:before="74"/>
        <w:ind w:left="165" w:firstLine="0"/>
      </w:pPr>
      <w:bookmarkStart w:name="_bookmark1" w:id="2"/>
      <w:bookmarkEnd w:id="2"/>
      <w:r>
        <w:rPr>
          <w:b w:val="0"/>
        </w:rPr>
      </w:r>
      <w:r>
        <w:rPr/>
        <w:t>Article</w:t>
      </w:r>
      <w:r>
        <w:rPr>
          <w:spacing w:val="-10"/>
        </w:rPr>
        <w:t> </w:t>
      </w:r>
      <w:r>
        <w:rPr/>
        <w:t>1.</w:t>
      </w:r>
      <w:r>
        <w:rPr>
          <w:spacing w:val="-10"/>
        </w:rPr>
        <w:t> </w:t>
      </w:r>
      <w:r>
        <w:rPr/>
        <w:t>Objecte</w:t>
      </w:r>
      <w:r>
        <w:rPr>
          <w:spacing w:val="-9"/>
        </w:rPr>
        <w:t> </w:t>
      </w:r>
      <w:r>
        <w:rPr/>
        <w:t>i</w:t>
      </w:r>
      <w:r>
        <w:rPr>
          <w:spacing w:val="-10"/>
        </w:rPr>
        <w:t> </w:t>
      </w:r>
      <w:r>
        <w:rPr/>
        <w:t>àmbit</w:t>
      </w:r>
      <w:r>
        <w:rPr>
          <w:spacing w:val="-9"/>
        </w:rPr>
        <w:t> </w:t>
      </w:r>
      <w:r>
        <w:rPr>
          <w:spacing w:val="-2"/>
        </w:rPr>
        <w:t>d’aplicació</w:t>
      </w:r>
    </w:p>
    <w:p>
      <w:pPr>
        <w:pStyle w:val="ListParagraph"/>
        <w:numPr>
          <w:ilvl w:val="0"/>
          <w:numId w:val="2"/>
        </w:numPr>
        <w:tabs>
          <w:tab w:pos="882" w:val="left" w:leader="none"/>
          <w:tab w:pos="884" w:val="left" w:leader="none"/>
        </w:tabs>
        <w:spacing w:line="247" w:lineRule="auto" w:before="7" w:after="0"/>
        <w:ind w:left="884" w:right="189" w:hanging="360"/>
        <w:jc w:val="left"/>
        <w:rPr>
          <w:sz w:val="22"/>
        </w:rPr>
      </w:pPr>
      <w:r>
        <w:rPr>
          <w:sz w:val="22"/>
        </w:rPr>
        <w:t>Aquest</w:t>
      </w:r>
      <w:r>
        <w:rPr>
          <w:spacing w:val="-6"/>
          <w:sz w:val="22"/>
        </w:rPr>
        <w:t> </w:t>
      </w:r>
      <w:r>
        <w:rPr>
          <w:sz w:val="22"/>
        </w:rPr>
        <w:t>decret</w:t>
      </w:r>
      <w:r>
        <w:rPr>
          <w:spacing w:val="-6"/>
          <w:sz w:val="22"/>
        </w:rPr>
        <w:t> </w:t>
      </w:r>
      <w:r>
        <w:rPr>
          <w:sz w:val="22"/>
        </w:rPr>
        <w:t>té</w:t>
      </w:r>
      <w:r>
        <w:rPr>
          <w:spacing w:val="-6"/>
          <w:sz w:val="22"/>
        </w:rPr>
        <w:t> </w:t>
      </w:r>
      <w:r>
        <w:rPr>
          <w:sz w:val="22"/>
        </w:rPr>
        <w:t>per</w:t>
      </w:r>
      <w:r>
        <w:rPr>
          <w:spacing w:val="-6"/>
          <w:sz w:val="22"/>
        </w:rPr>
        <w:t> </w:t>
      </w:r>
      <w:r>
        <w:rPr>
          <w:sz w:val="22"/>
        </w:rPr>
        <w:t>objecte</w:t>
      </w:r>
      <w:r>
        <w:rPr>
          <w:spacing w:val="-6"/>
          <w:sz w:val="22"/>
        </w:rPr>
        <w:t> </w:t>
      </w:r>
      <w:r>
        <w:rPr>
          <w:sz w:val="22"/>
        </w:rPr>
        <w:t>establir</w:t>
      </w:r>
      <w:r>
        <w:rPr>
          <w:spacing w:val="-6"/>
          <w:sz w:val="22"/>
        </w:rPr>
        <w:t> </w:t>
      </w:r>
      <w:r>
        <w:rPr>
          <w:sz w:val="22"/>
        </w:rPr>
        <w:t>el</w:t>
      </w:r>
      <w:r>
        <w:rPr>
          <w:spacing w:val="-6"/>
          <w:sz w:val="22"/>
        </w:rPr>
        <w:t> </w:t>
      </w:r>
      <w:r>
        <w:rPr>
          <w:sz w:val="22"/>
        </w:rPr>
        <w:t>currículum</w:t>
      </w:r>
      <w:r>
        <w:rPr>
          <w:spacing w:val="-6"/>
          <w:sz w:val="22"/>
        </w:rPr>
        <w:t> </w:t>
      </w:r>
      <w:r>
        <w:rPr>
          <w:sz w:val="22"/>
        </w:rPr>
        <w:t>dels</w:t>
      </w:r>
      <w:r>
        <w:rPr>
          <w:spacing w:val="-6"/>
          <w:sz w:val="22"/>
        </w:rPr>
        <w:t> </w:t>
      </w:r>
      <w:r>
        <w:rPr>
          <w:sz w:val="22"/>
        </w:rPr>
        <w:t>graus</w:t>
      </w:r>
      <w:r>
        <w:rPr>
          <w:spacing w:val="-6"/>
          <w:sz w:val="22"/>
        </w:rPr>
        <w:t> </w:t>
      </w:r>
      <w:r>
        <w:rPr>
          <w:sz w:val="22"/>
        </w:rPr>
        <w:t>D</w:t>
      </w:r>
      <w:r>
        <w:rPr>
          <w:spacing w:val="-6"/>
          <w:sz w:val="22"/>
        </w:rPr>
        <w:t> </w:t>
      </w:r>
      <w:r>
        <w:rPr>
          <w:sz w:val="22"/>
        </w:rPr>
        <w:t>i</w:t>
      </w:r>
      <w:r>
        <w:rPr>
          <w:spacing w:val="-6"/>
          <w:sz w:val="22"/>
        </w:rPr>
        <w:t> </w:t>
      </w:r>
      <w:r>
        <w:rPr>
          <w:sz w:val="22"/>
        </w:rPr>
        <w:t>E</w:t>
      </w:r>
      <w:r>
        <w:rPr>
          <w:spacing w:val="-6"/>
          <w:sz w:val="22"/>
        </w:rPr>
        <w:t> </w:t>
      </w:r>
      <w:r>
        <w:rPr>
          <w:sz w:val="22"/>
        </w:rPr>
        <w:t>corresponents</w:t>
      </w:r>
      <w:r>
        <w:rPr>
          <w:spacing w:val="-6"/>
          <w:sz w:val="22"/>
        </w:rPr>
        <w:t> </w:t>
      </w:r>
      <w:r>
        <w:rPr>
          <w:sz w:val="22"/>
        </w:rPr>
        <w:t>a</w:t>
      </w:r>
      <w:r>
        <w:rPr>
          <w:spacing w:val="-6"/>
          <w:sz w:val="22"/>
        </w:rPr>
        <w:t> </w:t>
      </w:r>
      <w:r>
        <w:rPr>
          <w:sz w:val="22"/>
        </w:rPr>
        <w:t>la família professional de Transport i manteniment a la comunitat autònoma de les Illes Balears, d’acord amb el que disposa la Llei orgànica 3/2022, de 31 de març, d’ordenació i integració de la formació professional, i el Reial decret 659/2023, de 18 de juliol, pel qual s’estableix l’ordenació del sistema de formació professional, així</w:t>
      </w:r>
      <w:r>
        <w:rPr>
          <w:sz w:val="22"/>
        </w:rPr>
        <w:t> com</w:t>
      </w:r>
      <w:r>
        <w:rPr>
          <w:spacing w:val="-10"/>
          <w:sz w:val="22"/>
        </w:rPr>
        <w:t> </w:t>
      </w:r>
      <w:r>
        <w:rPr>
          <w:sz w:val="22"/>
        </w:rPr>
        <w:t>amb</w:t>
      </w:r>
      <w:r>
        <w:rPr>
          <w:spacing w:val="-10"/>
          <w:sz w:val="22"/>
        </w:rPr>
        <w:t> </w:t>
      </w:r>
      <w:r>
        <w:rPr>
          <w:sz w:val="22"/>
        </w:rPr>
        <w:t>el</w:t>
      </w:r>
      <w:r>
        <w:rPr>
          <w:spacing w:val="-10"/>
          <w:sz w:val="22"/>
        </w:rPr>
        <w:t> </w:t>
      </w:r>
      <w:r>
        <w:rPr>
          <w:sz w:val="22"/>
        </w:rPr>
        <w:t>Decret</w:t>
      </w:r>
      <w:r>
        <w:rPr>
          <w:spacing w:val="-10"/>
          <w:sz w:val="22"/>
        </w:rPr>
        <w:t> </w:t>
      </w:r>
      <w:r>
        <w:rPr>
          <w:sz w:val="22"/>
        </w:rPr>
        <w:t>39/2025,</w:t>
      </w:r>
      <w:r>
        <w:rPr>
          <w:spacing w:val="-10"/>
          <w:sz w:val="22"/>
        </w:rPr>
        <w:t> </w:t>
      </w:r>
      <w:r>
        <w:rPr>
          <w:sz w:val="22"/>
        </w:rPr>
        <w:t>d’1</w:t>
      </w:r>
      <w:r>
        <w:rPr>
          <w:spacing w:val="-10"/>
          <w:sz w:val="22"/>
        </w:rPr>
        <w:t> </w:t>
      </w:r>
      <w:r>
        <w:rPr>
          <w:sz w:val="22"/>
        </w:rPr>
        <w:t>d’agost,</w:t>
      </w:r>
      <w:r>
        <w:rPr>
          <w:spacing w:val="-10"/>
          <w:sz w:val="22"/>
        </w:rPr>
        <w:t> </w:t>
      </w:r>
      <w:r>
        <w:rPr>
          <w:sz w:val="22"/>
        </w:rPr>
        <w:t>d’ordenació</w:t>
      </w:r>
      <w:r>
        <w:rPr>
          <w:spacing w:val="-10"/>
          <w:sz w:val="22"/>
        </w:rPr>
        <w:t> </w:t>
      </w:r>
      <w:r>
        <w:rPr>
          <w:sz w:val="22"/>
        </w:rPr>
        <w:t>de</w:t>
      </w:r>
      <w:r>
        <w:rPr>
          <w:spacing w:val="-10"/>
          <w:sz w:val="22"/>
        </w:rPr>
        <w:t> </w:t>
      </w:r>
      <w:r>
        <w:rPr>
          <w:sz w:val="22"/>
        </w:rPr>
        <w:t>la</w:t>
      </w:r>
      <w:r>
        <w:rPr>
          <w:spacing w:val="-10"/>
          <w:sz w:val="22"/>
        </w:rPr>
        <w:t> </w:t>
      </w:r>
      <w:r>
        <w:rPr>
          <w:sz w:val="22"/>
        </w:rPr>
        <w:t>formació</w:t>
      </w:r>
      <w:r>
        <w:rPr>
          <w:spacing w:val="-10"/>
          <w:sz w:val="22"/>
        </w:rPr>
        <w:t> </w:t>
      </w:r>
      <w:r>
        <w:rPr>
          <w:sz w:val="22"/>
        </w:rPr>
        <w:t>professional</w:t>
      </w:r>
      <w:r>
        <w:rPr>
          <w:spacing w:val="-10"/>
          <w:sz w:val="22"/>
        </w:rPr>
        <w:t> </w:t>
      </w:r>
      <w:r>
        <w:rPr>
          <w:sz w:val="22"/>
        </w:rPr>
        <w:t>a</w:t>
      </w:r>
      <w:r>
        <w:rPr>
          <w:spacing w:val="-10"/>
          <w:sz w:val="22"/>
        </w:rPr>
        <w:t> </w:t>
      </w:r>
      <w:r>
        <w:rPr>
          <w:sz w:val="22"/>
        </w:rPr>
        <w:t>les Illes Balears.</w:t>
      </w:r>
    </w:p>
    <w:p>
      <w:pPr>
        <w:pStyle w:val="ListParagraph"/>
        <w:numPr>
          <w:ilvl w:val="0"/>
          <w:numId w:val="2"/>
        </w:numPr>
        <w:tabs>
          <w:tab w:pos="882" w:val="left" w:leader="none"/>
          <w:tab w:pos="884" w:val="left" w:leader="none"/>
        </w:tabs>
        <w:spacing w:line="247" w:lineRule="auto" w:before="242" w:after="0"/>
        <w:ind w:left="884" w:right="295" w:hanging="360"/>
        <w:jc w:val="left"/>
        <w:rPr>
          <w:sz w:val="22"/>
        </w:rPr>
      </w:pPr>
      <w:r>
        <w:rPr>
          <w:sz w:val="22"/>
        </w:rPr>
        <w:t>Aquest decret és d’aplicació als centres docents de la comunitat autònoma de les Illes Balears, tant de titularitat pública com privada, que imparteixin els graus D de grau</w:t>
      </w:r>
      <w:r>
        <w:rPr>
          <w:spacing w:val="-9"/>
          <w:sz w:val="22"/>
        </w:rPr>
        <w:t> </w:t>
      </w:r>
      <w:r>
        <w:rPr>
          <w:sz w:val="22"/>
        </w:rPr>
        <w:t>bàsic,</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grau</w:t>
      </w:r>
      <w:r>
        <w:rPr>
          <w:spacing w:val="-9"/>
          <w:sz w:val="22"/>
        </w:rPr>
        <w:t> </w:t>
      </w:r>
      <w:r>
        <w:rPr>
          <w:sz w:val="22"/>
        </w:rPr>
        <w:t>superior,</w:t>
      </w:r>
      <w:r>
        <w:rPr>
          <w:spacing w:val="-9"/>
          <w:sz w:val="22"/>
        </w:rPr>
        <w:t> </w:t>
      </w:r>
      <w:r>
        <w:rPr>
          <w:sz w:val="22"/>
        </w:rPr>
        <w:t>i</w:t>
      </w:r>
      <w:r>
        <w:rPr>
          <w:spacing w:val="-9"/>
          <w:sz w:val="22"/>
        </w:rPr>
        <w:t> </w:t>
      </w:r>
      <w:r>
        <w:rPr>
          <w:sz w:val="22"/>
        </w:rPr>
        <w:t>els</w:t>
      </w:r>
      <w:r>
        <w:rPr>
          <w:spacing w:val="-9"/>
          <w:sz w:val="22"/>
        </w:rPr>
        <w:t> </w:t>
      </w:r>
      <w:r>
        <w:rPr>
          <w:sz w:val="22"/>
        </w:rPr>
        <w:t>graus</w:t>
      </w:r>
      <w:r>
        <w:rPr>
          <w:spacing w:val="-9"/>
          <w:sz w:val="22"/>
        </w:rPr>
        <w:t> </w:t>
      </w:r>
      <w:r>
        <w:rPr>
          <w:sz w:val="22"/>
        </w:rPr>
        <w:t>E</w:t>
      </w:r>
      <w:r>
        <w:rPr>
          <w:spacing w:val="-9"/>
          <w:sz w:val="22"/>
        </w:rPr>
        <w:t> </w:t>
      </w:r>
      <w:r>
        <w:rPr>
          <w:sz w:val="22"/>
        </w:rPr>
        <w:t>de</w:t>
      </w:r>
      <w:r>
        <w:rPr>
          <w:spacing w:val="-9"/>
          <w:sz w:val="22"/>
        </w:rPr>
        <w:t> </w:t>
      </w:r>
      <w:r>
        <w:rPr>
          <w:sz w:val="22"/>
        </w:rPr>
        <w:t>formació</w:t>
      </w:r>
      <w:r>
        <w:rPr>
          <w:spacing w:val="-9"/>
          <w:sz w:val="22"/>
        </w:rPr>
        <w:t> </w:t>
      </w:r>
      <w:r>
        <w:rPr>
          <w:sz w:val="22"/>
        </w:rPr>
        <w:t>professional</w:t>
      </w:r>
      <w:r>
        <w:rPr>
          <w:spacing w:val="-9"/>
          <w:sz w:val="22"/>
        </w:rPr>
        <w:t> </w:t>
      </w:r>
      <w:r>
        <w:rPr>
          <w:sz w:val="22"/>
        </w:rPr>
        <w:t>integrats en la família professional de Transport i manteniment.</w:t>
      </w:r>
    </w:p>
    <w:p>
      <w:pPr>
        <w:pStyle w:val="ListParagraph"/>
        <w:numPr>
          <w:ilvl w:val="0"/>
          <w:numId w:val="2"/>
        </w:numPr>
        <w:tabs>
          <w:tab w:pos="882" w:val="left" w:leader="none"/>
          <w:tab w:pos="884" w:val="left" w:leader="none"/>
        </w:tabs>
        <w:spacing w:line="247" w:lineRule="auto" w:before="246" w:after="0"/>
        <w:ind w:left="884" w:right="288" w:hanging="360"/>
        <w:jc w:val="left"/>
        <w:rPr>
          <w:sz w:val="22"/>
        </w:rPr>
      </w:pPr>
      <w:r>
        <w:rPr>
          <w:sz w:val="22"/>
        </w:rPr>
        <w:t>Les</w:t>
      </w:r>
      <w:r>
        <w:rPr>
          <w:spacing w:val="-10"/>
          <w:sz w:val="22"/>
        </w:rPr>
        <w:t> </w:t>
      </w:r>
      <w:r>
        <w:rPr>
          <w:sz w:val="22"/>
        </w:rPr>
        <w:t>dades</w:t>
      </w:r>
      <w:r>
        <w:rPr>
          <w:spacing w:val="-10"/>
          <w:sz w:val="22"/>
        </w:rPr>
        <w:t> </w:t>
      </w:r>
      <w:r>
        <w:rPr>
          <w:sz w:val="22"/>
        </w:rPr>
        <w:t>d’identificació</w:t>
      </w:r>
      <w:r>
        <w:rPr>
          <w:spacing w:val="-10"/>
          <w:sz w:val="22"/>
        </w:rPr>
        <w:t> </w:t>
      </w:r>
      <w:r>
        <w:rPr>
          <w:sz w:val="22"/>
        </w:rPr>
        <w:t>de</w:t>
      </w:r>
      <w:r>
        <w:rPr>
          <w:spacing w:val="-10"/>
          <w:sz w:val="22"/>
        </w:rPr>
        <w:t> </w:t>
      </w:r>
      <w:r>
        <w:rPr>
          <w:sz w:val="22"/>
        </w:rPr>
        <w:t>cadascun</w:t>
      </w:r>
      <w:r>
        <w:rPr>
          <w:spacing w:val="-10"/>
          <w:sz w:val="22"/>
        </w:rPr>
        <w:t> </w:t>
      </w:r>
      <w:r>
        <w:rPr>
          <w:sz w:val="22"/>
        </w:rPr>
        <w:t>dels</w:t>
      </w:r>
      <w:r>
        <w:rPr>
          <w:spacing w:val="-10"/>
          <w:sz w:val="22"/>
        </w:rPr>
        <w:t> </w:t>
      </w:r>
      <w:r>
        <w:rPr>
          <w:sz w:val="22"/>
        </w:rPr>
        <w:t>títols,</w:t>
      </w:r>
      <w:r>
        <w:rPr>
          <w:spacing w:val="-10"/>
          <w:sz w:val="22"/>
        </w:rPr>
        <w:t> </w:t>
      </w:r>
      <w:r>
        <w:rPr>
          <w:sz w:val="22"/>
        </w:rPr>
        <w:t>el</w:t>
      </w:r>
      <w:r>
        <w:rPr>
          <w:spacing w:val="-10"/>
          <w:sz w:val="22"/>
        </w:rPr>
        <w:t> </w:t>
      </w:r>
      <w:r>
        <w:rPr>
          <w:sz w:val="22"/>
        </w:rPr>
        <w:t>perfil</w:t>
      </w:r>
      <w:r>
        <w:rPr>
          <w:spacing w:val="-10"/>
          <w:sz w:val="22"/>
        </w:rPr>
        <w:t> </w:t>
      </w:r>
      <w:r>
        <w:rPr>
          <w:sz w:val="22"/>
        </w:rPr>
        <w:t>professional</w:t>
      </w:r>
      <w:r>
        <w:rPr>
          <w:spacing w:val="-10"/>
          <w:sz w:val="22"/>
        </w:rPr>
        <w:t> </w:t>
      </w:r>
      <w:r>
        <w:rPr>
          <w:sz w:val="22"/>
        </w:rPr>
        <w:t>determinat</w:t>
      </w:r>
      <w:r>
        <w:rPr>
          <w:spacing w:val="-10"/>
          <w:sz w:val="22"/>
        </w:rPr>
        <w:t> </w:t>
      </w:r>
      <w:r>
        <w:rPr>
          <w:sz w:val="22"/>
        </w:rPr>
        <w:t>per la</w:t>
      </w:r>
      <w:r>
        <w:rPr>
          <w:spacing w:val="-1"/>
          <w:sz w:val="22"/>
        </w:rPr>
        <w:t> </w:t>
      </w:r>
      <w:r>
        <w:rPr>
          <w:sz w:val="22"/>
        </w:rPr>
        <w:t>competència</w:t>
      </w:r>
      <w:r>
        <w:rPr>
          <w:spacing w:val="-1"/>
          <w:sz w:val="22"/>
        </w:rPr>
        <w:t> </w:t>
      </w:r>
      <w:r>
        <w:rPr>
          <w:sz w:val="22"/>
        </w:rPr>
        <w:t>general,</w:t>
      </w:r>
      <w:r>
        <w:rPr>
          <w:spacing w:val="-1"/>
          <w:sz w:val="22"/>
        </w:rPr>
        <w:t> </w:t>
      </w:r>
      <w:r>
        <w:rPr>
          <w:sz w:val="22"/>
        </w:rPr>
        <w:t>les</w:t>
      </w:r>
      <w:r>
        <w:rPr>
          <w:spacing w:val="-1"/>
          <w:sz w:val="22"/>
        </w:rPr>
        <w:t> </w:t>
      </w:r>
      <w:r>
        <w:rPr>
          <w:sz w:val="22"/>
        </w:rPr>
        <w:t>competències</w:t>
      </w:r>
      <w:r>
        <w:rPr>
          <w:spacing w:val="-1"/>
          <w:sz w:val="22"/>
        </w:rPr>
        <w:t> </w:t>
      </w:r>
      <w:r>
        <w:rPr>
          <w:sz w:val="22"/>
        </w:rPr>
        <w:t>professionals</w:t>
      </w:r>
      <w:r>
        <w:rPr>
          <w:spacing w:val="-1"/>
          <w:sz w:val="22"/>
        </w:rPr>
        <w:t> </w:t>
      </w:r>
      <w:r>
        <w:rPr>
          <w:sz w:val="22"/>
        </w:rPr>
        <w:t>i</w:t>
      </w:r>
      <w:r>
        <w:rPr>
          <w:spacing w:val="-1"/>
          <w:sz w:val="22"/>
        </w:rPr>
        <w:t> </w:t>
      </w:r>
      <w:r>
        <w:rPr>
          <w:sz w:val="22"/>
        </w:rPr>
        <w:t>per</w:t>
      </w:r>
      <w:r>
        <w:rPr>
          <w:spacing w:val="-1"/>
          <w:sz w:val="22"/>
        </w:rPr>
        <w:t> </w:t>
      </w:r>
      <w:r>
        <w:rPr>
          <w:sz w:val="22"/>
        </w:rPr>
        <w:t>a</w:t>
      </w:r>
      <w:r>
        <w:rPr>
          <w:spacing w:val="-1"/>
          <w:sz w:val="22"/>
        </w:rPr>
        <w:t> </w:t>
      </w:r>
      <w:r>
        <w:rPr>
          <w:sz w:val="22"/>
        </w:rPr>
        <w:t>l’ocupabilitat</w:t>
      </w:r>
      <w:r>
        <w:rPr>
          <w:spacing w:val="-1"/>
          <w:sz w:val="22"/>
        </w:rPr>
        <w:t> </w:t>
      </w:r>
      <w:r>
        <w:rPr>
          <w:sz w:val="22"/>
        </w:rPr>
        <w:t>són</w:t>
      </w:r>
      <w:r>
        <w:rPr>
          <w:spacing w:val="-1"/>
          <w:sz w:val="22"/>
        </w:rPr>
        <w:t> </w:t>
      </w:r>
      <w:r>
        <w:rPr>
          <w:sz w:val="22"/>
        </w:rPr>
        <w:t>els que</w:t>
      </w:r>
      <w:r>
        <w:rPr>
          <w:spacing w:val="-4"/>
          <w:sz w:val="22"/>
        </w:rPr>
        <w:t> </w:t>
      </w:r>
      <w:r>
        <w:rPr>
          <w:sz w:val="22"/>
        </w:rPr>
        <w:t>es</w:t>
      </w:r>
      <w:r>
        <w:rPr>
          <w:spacing w:val="-4"/>
          <w:sz w:val="22"/>
        </w:rPr>
        <w:t> </w:t>
      </w:r>
      <w:r>
        <w:rPr>
          <w:sz w:val="22"/>
        </w:rPr>
        <w:t>concreten</w:t>
      </w:r>
      <w:r>
        <w:rPr>
          <w:spacing w:val="-4"/>
          <w:sz w:val="22"/>
        </w:rPr>
        <w:t> </w:t>
      </w:r>
      <w:r>
        <w:rPr>
          <w:sz w:val="22"/>
        </w:rPr>
        <w:t>en</w:t>
      </w:r>
      <w:r>
        <w:rPr>
          <w:spacing w:val="-4"/>
          <w:sz w:val="22"/>
        </w:rPr>
        <w:t> </w:t>
      </w:r>
      <w:r>
        <w:rPr>
          <w:sz w:val="22"/>
        </w:rPr>
        <w:t>els</w:t>
      </w:r>
      <w:r>
        <w:rPr>
          <w:spacing w:val="-4"/>
          <w:sz w:val="22"/>
        </w:rPr>
        <w:t> </w:t>
      </w:r>
      <w:r>
        <w:rPr>
          <w:sz w:val="22"/>
        </w:rPr>
        <w:t>respectius</w:t>
      </w:r>
      <w:r>
        <w:rPr>
          <w:spacing w:val="-4"/>
          <w:sz w:val="22"/>
        </w:rPr>
        <w:t> </w:t>
      </w:r>
      <w:r>
        <w:rPr>
          <w:sz w:val="22"/>
        </w:rPr>
        <w:t>reials</w:t>
      </w:r>
      <w:r>
        <w:rPr>
          <w:spacing w:val="-4"/>
          <w:sz w:val="22"/>
        </w:rPr>
        <w:t> </w:t>
      </w:r>
      <w:r>
        <w:rPr>
          <w:sz w:val="22"/>
        </w:rPr>
        <w:t>decrets</w:t>
      </w:r>
      <w:r>
        <w:rPr>
          <w:spacing w:val="-4"/>
          <w:sz w:val="22"/>
        </w:rPr>
        <w:t> </w:t>
      </w:r>
      <w:r>
        <w:rPr>
          <w:sz w:val="22"/>
        </w:rPr>
        <w:t>de</w:t>
      </w:r>
      <w:r>
        <w:rPr>
          <w:spacing w:val="-4"/>
          <w:sz w:val="22"/>
        </w:rPr>
        <w:t> </w:t>
      </w:r>
      <w:r>
        <w:rPr>
          <w:sz w:val="22"/>
        </w:rPr>
        <w:t>titulació</w:t>
      </w:r>
      <w:r>
        <w:rPr>
          <w:spacing w:val="-4"/>
          <w:sz w:val="22"/>
        </w:rPr>
        <w:t> </w:t>
      </w:r>
      <w:r>
        <w:rPr>
          <w:sz w:val="22"/>
        </w:rPr>
        <w:t>i</w:t>
      </w:r>
      <w:r>
        <w:rPr>
          <w:spacing w:val="-4"/>
          <w:sz w:val="22"/>
        </w:rPr>
        <w:t> </w:t>
      </w:r>
      <w:r>
        <w:rPr>
          <w:sz w:val="22"/>
        </w:rPr>
        <w:t>que</w:t>
      </w:r>
      <w:r>
        <w:rPr>
          <w:spacing w:val="-4"/>
          <w:sz w:val="22"/>
        </w:rPr>
        <w:t> </w:t>
      </w:r>
      <w:r>
        <w:rPr>
          <w:sz w:val="22"/>
        </w:rPr>
        <w:t>es</w:t>
      </w:r>
      <w:r>
        <w:rPr>
          <w:spacing w:val="-4"/>
          <w:sz w:val="22"/>
        </w:rPr>
        <w:t> </w:t>
      </w:r>
      <w:r>
        <w:rPr>
          <w:sz w:val="22"/>
        </w:rPr>
        <w:t>recullen</w:t>
      </w:r>
      <w:r>
        <w:rPr>
          <w:spacing w:val="-4"/>
          <w:sz w:val="22"/>
        </w:rPr>
        <w:t> </w:t>
      </w:r>
      <w:r>
        <w:rPr>
          <w:sz w:val="22"/>
        </w:rPr>
        <w:t>en</w:t>
      </w:r>
      <w:r>
        <w:rPr>
          <w:spacing w:val="-4"/>
          <w:sz w:val="22"/>
        </w:rPr>
        <w:t> </w:t>
      </w:r>
      <w:r>
        <w:rPr>
          <w:sz w:val="22"/>
        </w:rPr>
        <w:t>els annexos corresponents d’aquest decret.</w:t>
      </w:r>
    </w:p>
    <w:p>
      <w:pPr>
        <w:pStyle w:val="BodyText"/>
        <w:spacing w:before="232"/>
        <w:ind w:left="0" w:firstLine="0"/>
      </w:pPr>
    </w:p>
    <w:p>
      <w:pPr>
        <w:pStyle w:val="Heading2"/>
        <w:ind w:left="164" w:firstLine="0"/>
      </w:pPr>
      <w:bookmarkStart w:name="_bookmark2" w:id="3"/>
      <w:bookmarkEnd w:id="3"/>
      <w:r>
        <w:rPr>
          <w:b w:val="0"/>
        </w:rPr>
      </w:r>
      <w:r>
        <w:rPr/>
        <w:t>Article</w:t>
      </w:r>
      <w:r>
        <w:rPr>
          <w:spacing w:val="-11"/>
        </w:rPr>
        <w:t> </w:t>
      </w:r>
      <w:r>
        <w:rPr/>
        <w:t>2.</w:t>
      </w:r>
      <w:r>
        <w:rPr>
          <w:spacing w:val="-11"/>
        </w:rPr>
        <w:t> </w:t>
      </w:r>
      <w:r>
        <w:rPr/>
        <w:t>Estructura</w:t>
      </w:r>
      <w:r>
        <w:rPr>
          <w:spacing w:val="-11"/>
        </w:rPr>
        <w:t> </w:t>
      </w:r>
      <w:r>
        <w:rPr/>
        <w:t>i</w:t>
      </w:r>
      <w:r>
        <w:rPr>
          <w:spacing w:val="-10"/>
        </w:rPr>
        <w:t> </w:t>
      </w:r>
      <w:r>
        <w:rPr>
          <w:spacing w:val="-2"/>
        </w:rPr>
        <w:t>organització</w:t>
      </w:r>
    </w:p>
    <w:p>
      <w:pPr>
        <w:pStyle w:val="ListParagraph"/>
        <w:numPr>
          <w:ilvl w:val="0"/>
          <w:numId w:val="3"/>
        </w:numPr>
        <w:tabs>
          <w:tab w:pos="882" w:val="left" w:leader="none"/>
        </w:tabs>
        <w:spacing w:line="240" w:lineRule="auto" w:before="7" w:after="0"/>
        <w:ind w:left="882" w:right="0" w:hanging="358"/>
        <w:jc w:val="left"/>
        <w:rPr>
          <w:sz w:val="22"/>
        </w:rPr>
      </w:pP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bàsic</w:t>
      </w:r>
      <w:r>
        <w:rPr>
          <w:spacing w:val="-9"/>
          <w:sz w:val="22"/>
        </w:rPr>
        <w:t> </w:t>
      </w:r>
      <w:r>
        <w:rPr>
          <w:sz w:val="22"/>
        </w:rPr>
        <w:t>s’estructuren</w:t>
      </w:r>
      <w:r>
        <w:rPr>
          <w:spacing w:val="-9"/>
          <w:sz w:val="22"/>
        </w:rPr>
        <w:t> </w:t>
      </w:r>
      <w:r>
        <w:rPr>
          <w:spacing w:val="-5"/>
          <w:sz w:val="22"/>
        </w:rPr>
        <w:t>en:</w:t>
      </w:r>
    </w:p>
    <w:p>
      <w:pPr>
        <w:pStyle w:val="ListParagraph"/>
        <w:numPr>
          <w:ilvl w:val="1"/>
          <w:numId w:val="3"/>
        </w:numPr>
        <w:tabs>
          <w:tab w:pos="1244" w:val="left" w:leader="none"/>
        </w:tabs>
        <w:spacing w:line="247" w:lineRule="auto" w:before="6" w:after="0"/>
        <w:ind w:left="1244" w:right="357" w:hanging="360"/>
        <w:jc w:val="left"/>
        <w:rPr>
          <w:sz w:val="22"/>
        </w:rPr>
      </w:pPr>
      <w:r>
        <w:rPr>
          <w:sz w:val="22"/>
        </w:rPr>
        <w:t>Àmbit</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ciències</w:t>
      </w:r>
      <w:r>
        <w:rPr>
          <w:spacing w:val="-10"/>
          <w:sz w:val="22"/>
        </w:rPr>
        <w:t> </w:t>
      </w:r>
      <w:r>
        <w:rPr>
          <w:sz w:val="22"/>
        </w:rPr>
        <w:t>socials</w:t>
      </w:r>
      <w:r>
        <w:rPr>
          <w:spacing w:val="-10"/>
          <w:sz w:val="22"/>
        </w:rPr>
        <w:t> </w:t>
      </w:r>
      <w:r>
        <w:rPr>
          <w:sz w:val="22"/>
        </w:rPr>
        <w:t>I</w:t>
      </w:r>
      <w:r>
        <w:rPr>
          <w:spacing w:val="-10"/>
          <w:sz w:val="22"/>
        </w:rPr>
        <w:t> </w:t>
      </w:r>
      <w:r>
        <w:rPr>
          <w:sz w:val="22"/>
        </w:rPr>
        <w:t>i</w:t>
      </w:r>
      <w:r>
        <w:rPr>
          <w:spacing w:val="-10"/>
          <w:sz w:val="22"/>
        </w:rPr>
        <w:t> </w:t>
      </w:r>
      <w:r>
        <w:rPr>
          <w:sz w:val="22"/>
        </w:rPr>
        <w:t>II:</w:t>
      </w:r>
      <w:r>
        <w:rPr>
          <w:spacing w:val="-10"/>
          <w:sz w:val="22"/>
        </w:rPr>
        <w:t> </w:t>
      </w:r>
      <w:r>
        <w:rPr>
          <w:sz w:val="22"/>
        </w:rPr>
        <w:t>inclou,</w:t>
      </w:r>
      <w:r>
        <w:rPr>
          <w:spacing w:val="-10"/>
          <w:sz w:val="22"/>
        </w:rPr>
        <w:t> </w:t>
      </w:r>
      <w:r>
        <w:rPr>
          <w:sz w:val="22"/>
        </w:rPr>
        <w:t>de</w:t>
      </w:r>
      <w:r>
        <w:rPr>
          <w:spacing w:val="-10"/>
          <w:sz w:val="22"/>
        </w:rPr>
        <w:t> </w:t>
      </w:r>
      <w:r>
        <w:rPr>
          <w:sz w:val="22"/>
        </w:rPr>
        <w:t>forma</w:t>
      </w:r>
      <w:r>
        <w:rPr>
          <w:spacing w:val="-10"/>
          <w:sz w:val="22"/>
        </w:rPr>
        <w:t> </w:t>
      </w:r>
      <w:r>
        <w:rPr>
          <w:sz w:val="22"/>
        </w:rPr>
        <w:t>integrada,</w:t>
      </w:r>
      <w:r>
        <w:rPr>
          <w:spacing w:val="-10"/>
          <w:sz w:val="22"/>
        </w:rPr>
        <w:t> </w:t>
      </w:r>
      <w:r>
        <w:rPr>
          <w:sz w:val="22"/>
        </w:rPr>
        <w:t>Llengua Castellana, Llengua Catalana, Llengua Estrangera d'Iniciació Professional i Ciències Socials.</w:t>
      </w:r>
    </w:p>
    <w:p>
      <w:pPr>
        <w:pStyle w:val="ListParagraph"/>
        <w:numPr>
          <w:ilvl w:val="1"/>
          <w:numId w:val="3"/>
        </w:numPr>
        <w:tabs>
          <w:tab w:pos="1244" w:val="left" w:leader="none"/>
        </w:tabs>
        <w:spacing w:line="247" w:lineRule="auto" w:before="0" w:after="0"/>
        <w:ind w:left="1244" w:right="882" w:hanging="360"/>
        <w:jc w:val="left"/>
        <w:rPr>
          <w:sz w:val="22"/>
        </w:rPr>
      </w:pPr>
      <w:r>
        <w:rPr>
          <w:sz w:val="22"/>
        </w:rPr>
        <w:t>Àmbit</w:t>
      </w:r>
      <w:r>
        <w:rPr>
          <w:spacing w:val="-10"/>
          <w:sz w:val="22"/>
        </w:rPr>
        <w:t> </w:t>
      </w:r>
      <w:r>
        <w:rPr>
          <w:sz w:val="22"/>
        </w:rPr>
        <w:t>de</w:t>
      </w:r>
      <w:r>
        <w:rPr>
          <w:spacing w:val="-10"/>
          <w:sz w:val="22"/>
        </w:rPr>
        <w:t> </w:t>
      </w:r>
      <w:r>
        <w:rPr>
          <w:sz w:val="22"/>
        </w:rPr>
        <w:t>ciències</w:t>
      </w:r>
      <w:r>
        <w:rPr>
          <w:spacing w:val="-10"/>
          <w:sz w:val="22"/>
        </w:rPr>
        <w:t> </w:t>
      </w:r>
      <w:r>
        <w:rPr>
          <w:sz w:val="22"/>
        </w:rPr>
        <w:t>aplicades</w:t>
      </w:r>
      <w:r>
        <w:rPr>
          <w:spacing w:val="-10"/>
          <w:sz w:val="22"/>
        </w:rPr>
        <w:t> </w:t>
      </w:r>
      <w:r>
        <w:rPr>
          <w:sz w:val="22"/>
        </w:rPr>
        <w:t>I</w:t>
      </w:r>
      <w:r>
        <w:rPr>
          <w:spacing w:val="-10"/>
          <w:sz w:val="22"/>
        </w:rPr>
        <w:t> </w:t>
      </w:r>
      <w:r>
        <w:rPr>
          <w:sz w:val="22"/>
        </w:rPr>
        <w:t>i</w:t>
      </w:r>
      <w:r>
        <w:rPr>
          <w:spacing w:val="-10"/>
          <w:sz w:val="22"/>
        </w:rPr>
        <w:t> </w:t>
      </w:r>
      <w:r>
        <w:rPr>
          <w:sz w:val="22"/>
        </w:rPr>
        <w:t>II:</w:t>
      </w:r>
      <w:r>
        <w:rPr>
          <w:spacing w:val="-10"/>
          <w:sz w:val="22"/>
        </w:rPr>
        <w:t> </w:t>
      </w:r>
      <w:r>
        <w:rPr>
          <w:sz w:val="22"/>
        </w:rPr>
        <w:t>inclou,</w:t>
      </w:r>
      <w:r>
        <w:rPr>
          <w:spacing w:val="-10"/>
          <w:sz w:val="22"/>
        </w:rPr>
        <w:t> </w:t>
      </w:r>
      <w:r>
        <w:rPr>
          <w:sz w:val="22"/>
        </w:rPr>
        <w:t>de</w:t>
      </w:r>
      <w:r>
        <w:rPr>
          <w:spacing w:val="-10"/>
          <w:sz w:val="22"/>
        </w:rPr>
        <w:t> </w:t>
      </w:r>
      <w:r>
        <w:rPr>
          <w:sz w:val="22"/>
        </w:rPr>
        <w:t>forma</w:t>
      </w:r>
      <w:r>
        <w:rPr>
          <w:spacing w:val="-10"/>
          <w:sz w:val="22"/>
        </w:rPr>
        <w:t> </w:t>
      </w:r>
      <w:r>
        <w:rPr>
          <w:sz w:val="22"/>
        </w:rPr>
        <w:t>integrada,</w:t>
      </w:r>
      <w:r>
        <w:rPr>
          <w:spacing w:val="-10"/>
          <w:sz w:val="22"/>
        </w:rPr>
        <w:t> </w:t>
      </w:r>
      <w:r>
        <w:rPr>
          <w:sz w:val="22"/>
        </w:rPr>
        <w:t>Matemàtiques Aplicades i Ciències Aplicades.</w:t>
      </w:r>
    </w:p>
    <w:p>
      <w:pPr>
        <w:pStyle w:val="ListParagraph"/>
        <w:numPr>
          <w:ilvl w:val="1"/>
          <w:numId w:val="3"/>
        </w:numPr>
        <w:tabs>
          <w:tab w:pos="1244" w:val="left" w:leader="none"/>
        </w:tabs>
        <w:spacing w:line="244" w:lineRule="auto" w:before="0" w:after="0"/>
        <w:ind w:left="1244" w:right="266" w:hanging="360"/>
        <w:jc w:val="left"/>
        <w:rPr>
          <w:sz w:val="22"/>
        </w:rPr>
      </w:pPr>
      <w:r>
        <w:rPr>
          <w:sz w:val="22"/>
        </w:rPr>
        <w:t>Àmbit</w:t>
      </w:r>
      <w:r>
        <w:rPr>
          <w:spacing w:val="-11"/>
          <w:sz w:val="22"/>
        </w:rPr>
        <w:t> </w:t>
      </w:r>
      <w:r>
        <w:rPr>
          <w:sz w:val="22"/>
        </w:rPr>
        <w:t>professional,</w:t>
      </w:r>
      <w:r>
        <w:rPr>
          <w:spacing w:val="-11"/>
          <w:sz w:val="22"/>
        </w:rPr>
        <w:t> </w:t>
      </w:r>
      <w:r>
        <w:rPr>
          <w:sz w:val="22"/>
        </w:rPr>
        <w:t>que</w:t>
      </w:r>
      <w:r>
        <w:rPr>
          <w:spacing w:val="-11"/>
          <w:sz w:val="22"/>
        </w:rPr>
        <w:t> </w:t>
      </w:r>
      <w:r>
        <w:rPr>
          <w:sz w:val="22"/>
        </w:rPr>
        <w:t>inclou</w:t>
      </w:r>
      <w:r>
        <w:rPr>
          <w:spacing w:val="-11"/>
          <w:sz w:val="22"/>
        </w:rPr>
        <w:t> </w:t>
      </w:r>
      <w:r>
        <w:rPr>
          <w:sz w:val="22"/>
        </w:rPr>
        <w:t>els</w:t>
      </w:r>
      <w:r>
        <w:rPr>
          <w:spacing w:val="-11"/>
          <w:sz w:val="22"/>
        </w:rPr>
        <w:t> </w:t>
      </w:r>
      <w:r>
        <w:rPr>
          <w:sz w:val="22"/>
        </w:rPr>
        <w:t>mòduls</w:t>
      </w:r>
      <w:r>
        <w:rPr>
          <w:spacing w:val="-11"/>
          <w:sz w:val="22"/>
        </w:rPr>
        <w:t> </w:t>
      </w:r>
      <w:r>
        <w:rPr>
          <w:sz w:val="22"/>
        </w:rPr>
        <w:t>professionals</w:t>
      </w:r>
      <w:r>
        <w:rPr>
          <w:spacing w:val="-11"/>
          <w:sz w:val="22"/>
        </w:rPr>
        <w:t> </w:t>
      </w:r>
      <w:r>
        <w:rPr>
          <w:sz w:val="22"/>
        </w:rPr>
        <w:t>que</w:t>
      </w:r>
      <w:r>
        <w:rPr>
          <w:spacing w:val="-11"/>
          <w:sz w:val="22"/>
        </w:rPr>
        <w:t> </w:t>
      </w:r>
      <w:r>
        <w:rPr>
          <w:sz w:val="22"/>
        </w:rPr>
        <w:t>desenvolupin,</w:t>
      </w:r>
      <w:r>
        <w:rPr>
          <w:spacing w:val="-11"/>
          <w:sz w:val="22"/>
        </w:rPr>
        <w:t> </w:t>
      </w:r>
      <w:r>
        <w:rPr>
          <w:sz w:val="22"/>
        </w:rPr>
        <w:t>com</w:t>
      </w:r>
      <w:r>
        <w:rPr>
          <w:spacing w:val="-11"/>
          <w:sz w:val="22"/>
        </w:rPr>
        <w:t> </w:t>
      </w:r>
      <w:r>
        <w:rPr>
          <w:sz w:val="22"/>
        </w:rPr>
        <w:t>a mínim, la formació necessària per a l’obtenció d’un Grau C, vinculat als estàndards de competència de nivell 1 del Catàleg Nacional d’Estàndards de Competències Professionals, i que inclou el mòdul d’Itinerari Personal per a </w:t>
      </w:r>
      <w:r>
        <w:rPr>
          <w:spacing w:val="-2"/>
          <w:sz w:val="22"/>
        </w:rPr>
        <w:t>l’Ocupabilitat.</w:t>
      </w:r>
    </w:p>
    <w:p>
      <w:pPr>
        <w:pStyle w:val="ListParagraph"/>
        <w:numPr>
          <w:ilvl w:val="1"/>
          <w:numId w:val="3"/>
        </w:numPr>
        <w:tabs>
          <w:tab w:pos="1244" w:val="left" w:leader="none"/>
        </w:tabs>
        <w:spacing w:line="240" w:lineRule="auto" w:before="0" w:after="0"/>
        <w:ind w:left="1244" w:right="917" w:hanging="360"/>
        <w:jc w:val="left"/>
        <w:rPr>
          <w:sz w:val="22"/>
        </w:rPr>
      </w:pPr>
      <w:r>
        <w:rPr>
          <w:sz w:val="22"/>
        </w:rPr>
        <w:t>Projecte</w:t>
      </w:r>
      <w:r>
        <w:rPr>
          <w:spacing w:val="-14"/>
          <w:sz w:val="22"/>
        </w:rPr>
        <w:t> </w:t>
      </w:r>
      <w:r>
        <w:rPr>
          <w:sz w:val="22"/>
        </w:rPr>
        <w:t>Intermodular</w:t>
      </w:r>
      <w:r>
        <w:rPr>
          <w:spacing w:val="-14"/>
          <w:sz w:val="22"/>
        </w:rPr>
        <w:t> </w:t>
      </w:r>
      <w:r>
        <w:rPr>
          <w:sz w:val="22"/>
        </w:rPr>
        <w:t>d’Aprenentatge</w:t>
      </w:r>
      <w:r>
        <w:rPr>
          <w:spacing w:val="-14"/>
          <w:sz w:val="22"/>
        </w:rPr>
        <w:t> </w:t>
      </w:r>
      <w:r>
        <w:rPr>
          <w:sz w:val="22"/>
        </w:rPr>
        <w:t>Col·laboratiu</w:t>
      </w:r>
      <w:r>
        <w:rPr>
          <w:spacing w:val="-14"/>
          <w:sz w:val="22"/>
        </w:rPr>
        <w:t> </w:t>
      </w:r>
      <w:r>
        <w:rPr>
          <w:sz w:val="22"/>
        </w:rPr>
        <w:t>vinculat</w:t>
      </w:r>
      <w:r>
        <w:rPr>
          <w:spacing w:val="-14"/>
          <w:sz w:val="22"/>
        </w:rPr>
        <w:t> </w:t>
      </w:r>
      <w:r>
        <w:rPr>
          <w:sz w:val="22"/>
        </w:rPr>
        <w:t>als</w:t>
      </w:r>
      <w:r>
        <w:rPr>
          <w:spacing w:val="-14"/>
          <w:sz w:val="22"/>
        </w:rPr>
        <w:t> </w:t>
      </w:r>
      <w:r>
        <w:rPr>
          <w:sz w:val="22"/>
        </w:rPr>
        <w:t>tres</w:t>
      </w:r>
      <w:r>
        <w:rPr>
          <w:spacing w:val="-14"/>
          <w:sz w:val="22"/>
        </w:rPr>
        <w:t> </w:t>
      </w:r>
      <w:r>
        <w:rPr>
          <w:sz w:val="22"/>
        </w:rPr>
        <w:t>àmbits </w:t>
      </w:r>
      <w:r>
        <w:rPr>
          <w:spacing w:val="-2"/>
          <w:sz w:val="22"/>
        </w:rPr>
        <w:t>anteriors.</w:t>
      </w:r>
    </w:p>
    <w:p>
      <w:pPr>
        <w:pStyle w:val="ListParagraph"/>
        <w:numPr>
          <w:ilvl w:val="1"/>
          <w:numId w:val="3"/>
        </w:numPr>
        <w:tabs>
          <w:tab w:pos="1243" w:val="left" w:leader="none"/>
        </w:tabs>
        <w:spacing w:line="240" w:lineRule="auto" w:before="0" w:after="0"/>
        <w:ind w:left="1243" w:right="0" w:hanging="359"/>
        <w:jc w:val="left"/>
        <w:rPr>
          <w:sz w:val="22"/>
        </w:rPr>
      </w:pPr>
      <w:r>
        <w:rPr>
          <w:spacing w:val="-2"/>
          <w:sz w:val="22"/>
        </w:rPr>
        <w:t>Tutoria.</w:t>
      </w:r>
    </w:p>
    <w:p>
      <w:pPr>
        <w:pStyle w:val="ListParagraph"/>
        <w:numPr>
          <w:ilvl w:val="0"/>
          <w:numId w:val="3"/>
        </w:numPr>
        <w:tabs>
          <w:tab w:pos="939" w:val="left" w:leader="none"/>
        </w:tabs>
        <w:spacing w:line="240" w:lineRule="auto" w:before="252" w:after="0"/>
        <w:ind w:left="939" w:right="0" w:hanging="415"/>
        <w:jc w:val="left"/>
        <w:rPr>
          <w:sz w:val="22"/>
        </w:rPr>
      </w:pPr>
      <w:r>
        <w:rPr>
          <w:sz w:val="22"/>
        </w:rPr>
        <w:t>Els</w:t>
      </w:r>
      <w:r>
        <w:rPr>
          <w:spacing w:val="-9"/>
          <w:sz w:val="22"/>
        </w:rPr>
        <w:t> </w:t>
      </w:r>
      <w:r>
        <w:rPr>
          <w:sz w:val="22"/>
        </w:rPr>
        <w:t>cicles</w:t>
      </w:r>
      <w:r>
        <w:rPr>
          <w:spacing w:val="-9"/>
          <w:sz w:val="22"/>
        </w:rPr>
        <w:t> </w:t>
      </w:r>
      <w:r>
        <w:rPr>
          <w:sz w:val="22"/>
        </w:rPr>
        <w:t>formatius</w:t>
      </w:r>
      <w:r>
        <w:rPr>
          <w:spacing w:val="-8"/>
          <w:sz w:val="22"/>
        </w:rPr>
        <w:t> </w:t>
      </w:r>
      <w:r>
        <w:rPr>
          <w:sz w:val="22"/>
        </w:rPr>
        <w:t>de</w:t>
      </w:r>
      <w:r>
        <w:rPr>
          <w:spacing w:val="-9"/>
          <w:sz w:val="22"/>
        </w:rPr>
        <w:t> </w:t>
      </w:r>
      <w:r>
        <w:rPr>
          <w:sz w:val="22"/>
        </w:rPr>
        <w:t>graus</w:t>
      </w:r>
      <w:r>
        <w:rPr>
          <w:spacing w:val="-9"/>
          <w:sz w:val="22"/>
        </w:rPr>
        <w:t> </w:t>
      </w:r>
      <w:r>
        <w:rPr>
          <w:sz w:val="22"/>
        </w:rPr>
        <w:t>mitjà</w:t>
      </w:r>
      <w:r>
        <w:rPr>
          <w:spacing w:val="-8"/>
          <w:sz w:val="22"/>
        </w:rPr>
        <w:t> </w:t>
      </w:r>
      <w:r>
        <w:rPr>
          <w:sz w:val="22"/>
        </w:rPr>
        <w:t>i</w:t>
      </w:r>
      <w:r>
        <w:rPr>
          <w:spacing w:val="-9"/>
          <w:sz w:val="22"/>
        </w:rPr>
        <w:t> </w:t>
      </w:r>
      <w:r>
        <w:rPr>
          <w:sz w:val="22"/>
        </w:rPr>
        <w:t>superior</w:t>
      </w:r>
      <w:r>
        <w:rPr>
          <w:spacing w:val="-9"/>
          <w:sz w:val="22"/>
        </w:rPr>
        <w:t> </w:t>
      </w:r>
      <w:r>
        <w:rPr>
          <w:sz w:val="22"/>
        </w:rPr>
        <w:t>s’estructuren</w:t>
      </w:r>
      <w:r>
        <w:rPr>
          <w:spacing w:val="-8"/>
          <w:sz w:val="22"/>
        </w:rPr>
        <w:t> </w:t>
      </w:r>
      <w:r>
        <w:rPr>
          <w:spacing w:val="-5"/>
          <w:sz w:val="22"/>
        </w:rPr>
        <w:t>en:</w:t>
      </w:r>
    </w:p>
    <w:p>
      <w:pPr>
        <w:pStyle w:val="ListParagraph"/>
        <w:numPr>
          <w:ilvl w:val="1"/>
          <w:numId w:val="3"/>
        </w:numPr>
        <w:tabs>
          <w:tab w:pos="1244" w:val="left" w:leader="none"/>
        </w:tabs>
        <w:spacing w:line="240" w:lineRule="auto" w:before="7" w:after="0"/>
        <w:ind w:left="1244" w:right="0" w:hanging="359"/>
        <w:jc w:val="left"/>
        <w:rPr>
          <w:sz w:val="22"/>
        </w:rPr>
      </w:pPr>
      <w:r>
        <w:rPr>
          <w:sz w:val="22"/>
        </w:rPr>
        <w:t>Mòduls</w:t>
      </w:r>
      <w:r>
        <w:rPr>
          <w:spacing w:val="-12"/>
          <w:sz w:val="22"/>
        </w:rPr>
        <w:t> </w:t>
      </w:r>
      <w:r>
        <w:rPr>
          <w:sz w:val="22"/>
        </w:rPr>
        <w:t>professionals</w:t>
      </w:r>
      <w:r>
        <w:rPr>
          <w:spacing w:val="-9"/>
          <w:sz w:val="22"/>
        </w:rPr>
        <w:t> </w:t>
      </w:r>
      <w:r>
        <w:rPr>
          <w:sz w:val="22"/>
        </w:rPr>
        <w:t>del</w:t>
      </w:r>
      <w:r>
        <w:rPr>
          <w:spacing w:val="-9"/>
          <w:sz w:val="22"/>
        </w:rPr>
        <w:t> </w:t>
      </w:r>
      <w:r>
        <w:rPr>
          <w:sz w:val="22"/>
        </w:rPr>
        <w:t>Catàleg</w:t>
      </w:r>
      <w:r>
        <w:rPr>
          <w:spacing w:val="-10"/>
          <w:sz w:val="22"/>
        </w:rPr>
        <w:t> </w:t>
      </w:r>
      <w:r>
        <w:rPr>
          <w:sz w:val="22"/>
        </w:rPr>
        <w:t>Modular</w:t>
      </w:r>
      <w:r>
        <w:rPr>
          <w:spacing w:val="-9"/>
          <w:sz w:val="22"/>
        </w:rPr>
        <w:t> </w:t>
      </w:r>
      <w:r>
        <w:rPr>
          <w:sz w:val="22"/>
        </w:rPr>
        <w:t>de</w:t>
      </w:r>
      <w:r>
        <w:rPr>
          <w:spacing w:val="-9"/>
          <w:sz w:val="22"/>
        </w:rPr>
        <w:t> </w:t>
      </w:r>
      <w:r>
        <w:rPr>
          <w:sz w:val="22"/>
        </w:rPr>
        <w:t>Formació</w:t>
      </w:r>
      <w:r>
        <w:rPr>
          <w:spacing w:val="-9"/>
          <w:sz w:val="22"/>
        </w:rPr>
        <w:t> </w:t>
      </w:r>
      <w:r>
        <w:rPr>
          <w:spacing w:val="-2"/>
          <w:sz w:val="22"/>
        </w:rPr>
        <w:t>Professional.</w:t>
      </w:r>
    </w:p>
    <w:p>
      <w:pPr>
        <w:pStyle w:val="ListParagraph"/>
        <w:numPr>
          <w:ilvl w:val="1"/>
          <w:numId w:val="3"/>
        </w:numPr>
        <w:tabs>
          <w:tab w:pos="1244" w:val="left" w:leader="none"/>
        </w:tabs>
        <w:spacing w:line="240" w:lineRule="auto" w:before="6" w:after="0"/>
        <w:ind w:left="1244" w:right="0" w:hanging="359"/>
        <w:jc w:val="left"/>
        <w:rPr>
          <w:sz w:val="22"/>
        </w:rPr>
      </w:pPr>
      <w:r>
        <w:rPr>
          <w:sz w:val="22"/>
        </w:rPr>
        <w:t>Mòduls</w:t>
      </w:r>
      <w:r>
        <w:rPr>
          <w:spacing w:val="-7"/>
          <w:sz w:val="22"/>
        </w:rPr>
        <w:t> </w:t>
      </w:r>
      <w:r>
        <w:rPr>
          <w:sz w:val="22"/>
        </w:rPr>
        <w:t>associats</w:t>
      </w:r>
      <w:r>
        <w:rPr>
          <w:spacing w:val="-7"/>
          <w:sz w:val="22"/>
        </w:rPr>
        <w:t> </w:t>
      </w:r>
      <w:r>
        <w:rPr>
          <w:sz w:val="22"/>
        </w:rPr>
        <w:t>a</w:t>
      </w:r>
      <w:r>
        <w:rPr>
          <w:spacing w:val="-7"/>
          <w:sz w:val="22"/>
        </w:rPr>
        <w:t> </w:t>
      </w:r>
      <w:r>
        <w:rPr>
          <w:sz w:val="22"/>
        </w:rPr>
        <w:t>les</w:t>
      </w:r>
      <w:r>
        <w:rPr>
          <w:spacing w:val="-7"/>
          <w:sz w:val="22"/>
        </w:rPr>
        <w:t> </w:t>
      </w:r>
      <w:r>
        <w:rPr>
          <w:sz w:val="22"/>
        </w:rPr>
        <w:t>habilitats</w:t>
      </w:r>
      <w:r>
        <w:rPr>
          <w:spacing w:val="-7"/>
          <w:sz w:val="22"/>
        </w:rPr>
        <w:t> </w:t>
      </w:r>
      <w:r>
        <w:rPr>
          <w:sz w:val="22"/>
        </w:rPr>
        <w:t>i</w:t>
      </w:r>
      <w:r>
        <w:rPr>
          <w:spacing w:val="-7"/>
          <w:sz w:val="22"/>
        </w:rPr>
        <w:t> </w:t>
      </w:r>
      <w:r>
        <w:rPr>
          <w:sz w:val="22"/>
        </w:rPr>
        <w:t>capacitats</w:t>
      </w:r>
      <w:r>
        <w:rPr>
          <w:spacing w:val="-7"/>
          <w:sz w:val="22"/>
        </w:rPr>
        <w:t> </w:t>
      </w:r>
      <w:r>
        <w:rPr>
          <w:spacing w:val="-2"/>
          <w:sz w:val="22"/>
        </w:rPr>
        <w:t>transversals:</w:t>
      </w:r>
    </w:p>
    <w:p>
      <w:pPr>
        <w:pStyle w:val="ListParagraph"/>
        <w:numPr>
          <w:ilvl w:val="2"/>
          <w:numId w:val="3"/>
        </w:numPr>
        <w:tabs>
          <w:tab w:pos="1964" w:val="left" w:leader="none"/>
        </w:tabs>
        <w:spacing w:line="240" w:lineRule="auto" w:before="7" w:after="0"/>
        <w:ind w:left="1964" w:right="0" w:hanging="359"/>
        <w:jc w:val="left"/>
        <w:rPr>
          <w:sz w:val="22"/>
        </w:rPr>
      </w:pPr>
      <w:r>
        <w:rPr>
          <w:sz w:val="22"/>
        </w:rPr>
        <w:t>Itinerari</w:t>
      </w:r>
      <w:r>
        <w:rPr>
          <w:spacing w:val="-11"/>
          <w:sz w:val="22"/>
        </w:rPr>
        <w:t> </w:t>
      </w:r>
      <w:r>
        <w:rPr>
          <w:sz w:val="22"/>
        </w:rPr>
        <w:t>Personal</w:t>
      </w:r>
      <w:r>
        <w:rPr>
          <w:spacing w:val="-11"/>
          <w:sz w:val="22"/>
        </w:rPr>
        <w:t> </w:t>
      </w:r>
      <w:r>
        <w:rPr>
          <w:sz w:val="22"/>
        </w:rPr>
        <w:t>per</w:t>
      </w:r>
      <w:r>
        <w:rPr>
          <w:spacing w:val="-10"/>
          <w:sz w:val="22"/>
        </w:rPr>
        <w:t> </w:t>
      </w:r>
      <w:r>
        <w:rPr>
          <w:sz w:val="22"/>
        </w:rPr>
        <w:t>a</w:t>
      </w:r>
      <w:r>
        <w:rPr>
          <w:spacing w:val="-11"/>
          <w:sz w:val="22"/>
        </w:rPr>
        <w:t> </w:t>
      </w:r>
      <w:r>
        <w:rPr>
          <w:sz w:val="22"/>
        </w:rPr>
        <w:t>l’Ocupabilitat</w:t>
      </w:r>
      <w:r>
        <w:rPr>
          <w:spacing w:val="-10"/>
          <w:sz w:val="22"/>
        </w:rPr>
        <w:t> </w:t>
      </w:r>
      <w:r>
        <w:rPr>
          <w:sz w:val="22"/>
        </w:rPr>
        <w:t>I</w:t>
      </w:r>
      <w:r>
        <w:rPr>
          <w:spacing w:val="-11"/>
          <w:sz w:val="22"/>
        </w:rPr>
        <w:t> </w:t>
      </w:r>
      <w:r>
        <w:rPr>
          <w:sz w:val="22"/>
        </w:rPr>
        <w:t>i</w:t>
      </w:r>
      <w:r>
        <w:rPr>
          <w:spacing w:val="-10"/>
          <w:sz w:val="22"/>
        </w:rPr>
        <w:t> </w:t>
      </w:r>
      <w:r>
        <w:rPr>
          <w:spacing w:val="-5"/>
          <w:sz w:val="22"/>
        </w:rPr>
        <w:t>II.</w:t>
      </w:r>
    </w:p>
    <w:p>
      <w:pPr>
        <w:pStyle w:val="ListParagraph"/>
        <w:spacing w:after="0" w:line="240" w:lineRule="auto"/>
        <w:jc w:val="left"/>
        <w:rPr>
          <w:sz w:val="22"/>
        </w:rPr>
        <w:sectPr>
          <w:pgSz w:w="11910" w:h="16840"/>
          <w:pgMar w:header="2921" w:footer="1878" w:top="3880" w:bottom="2100" w:left="1275" w:right="1275"/>
        </w:sectPr>
      </w:pPr>
    </w:p>
    <w:p>
      <w:pPr>
        <w:pStyle w:val="ListParagraph"/>
        <w:numPr>
          <w:ilvl w:val="2"/>
          <w:numId w:val="3"/>
        </w:numPr>
        <w:tabs>
          <w:tab w:pos="1964" w:val="left" w:leader="none"/>
        </w:tabs>
        <w:spacing w:line="240" w:lineRule="auto" w:before="74" w:after="0"/>
        <w:ind w:left="1964" w:right="0" w:hanging="359"/>
        <w:jc w:val="left"/>
        <w:rPr>
          <w:sz w:val="22"/>
        </w:rPr>
      </w:pP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2"/>
          <w:numId w:val="3"/>
        </w:numPr>
        <w:tabs>
          <w:tab w:pos="1964" w:val="left" w:leader="none"/>
        </w:tabs>
        <w:spacing w:line="240" w:lineRule="auto" w:before="7" w:after="0"/>
        <w:ind w:left="1964" w:right="0" w:hanging="359"/>
        <w:jc w:val="left"/>
        <w:rPr>
          <w:sz w:val="22"/>
        </w:rPr>
      </w:pP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2"/>
          <w:numId w:val="3"/>
        </w:numPr>
        <w:tabs>
          <w:tab w:pos="1964" w:val="left" w:leader="none"/>
        </w:tabs>
        <w:spacing w:line="240" w:lineRule="auto" w:before="6" w:after="0"/>
        <w:ind w:left="1964" w:right="0" w:hanging="359"/>
        <w:jc w:val="left"/>
        <w:rPr>
          <w:sz w:val="22"/>
        </w:rPr>
      </w:pPr>
      <w:r>
        <w:rPr>
          <w:sz w:val="22"/>
        </w:rPr>
        <w:t>Anglès</w:t>
      </w:r>
      <w:r>
        <w:rPr>
          <w:spacing w:val="-7"/>
          <w:sz w:val="22"/>
        </w:rPr>
        <w:t> </w:t>
      </w:r>
      <w:r>
        <w:rPr>
          <w:spacing w:val="-2"/>
          <w:sz w:val="22"/>
        </w:rPr>
        <w:t>Professional.</w:t>
      </w:r>
    </w:p>
    <w:p>
      <w:pPr>
        <w:pStyle w:val="ListParagraph"/>
        <w:numPr>
          <w:ilvl w:val="1"/>
          <w:numId w:val="3"/>
        </w:numPr>
        <w:tabs>
          <w:tab w:pos="1299" w:val="left" w:leader="none"/>
        </w:tabs>
        <w:spacing w:line="240" w:lineRule="auto" w:before="7" w:after="0"/>
        <w:ind w:left="1299" w:right="0" w:hanging="414"/>
        <w:jc w:val="left"/>
        <w:rPr>
          <w:sz w:val="22"/>
        </w:rPr>
      </w:pPr>
      <w:r>
        <w:rPr>
          <w:sz w:val="22"/>
        </w:rPr>
        <w:t>Projecte</w:t>
      </w:r>
      <w:r>
        <w:rPr>
          <w:spacing w:val="-13"/>
          <w:sz w:val="22"/>
        </w:rPr>
        <w:t> </w:t>
      </w:r>
      <w:r>
        <w:rPr>
          <w:spacing w:val="-2"/>
          <w:sz w:val="22"/>
        </w:rPr>
        <w:t>Intermodular.</w:t>
      </w:r>
    </w:p>
    <w:p>
      <w:pPr>
        <w:pStyle w:val="ListParagraph"/>
        <w:numPr>
          <w:ilvl w:val="1"/>
          <w:numId w:val="3"/>
        </w:numPr>
        <w:tabs>
          <w:tab w:pos="1299" w:val="left" w:leader="none"/>
        </w:tabs>
        <w:spacing w:line="240" w:lineRule="auto" w:before="6" w:after="0"/>
        <w:ind w:left="1299" w:right="0" w:hanging="414"/>
        <w:jc w:val="left"/>
        <w:rPr>
          <w:sz w:val="22"/>
        </w:rPr>
      </w:pPr>
      <w:r>
        <w:rPr>
          <w:sz w:val="22"/>
        </w:rPr>
        <w:t>Mòdul</w:t>
      </w:r>
      <w:r>
        <w:rPr>
          <w:spacing w:val="-13"/>
          <w:sz w:val="22"/>
        </w:rPr>
        <w:t> </w:t>
      </w:r>
      <w:r>
        <w:rPr>
          <w:spacing w:val="-2"/>
          <w:sz w:val="22"/>
        </w:rPr>
        <w:t>Optatiu.</w:t>
      </w:r>
    </w:p>
    <w:p>
      <w:pPr>
        <w:pStyle w:val="ListParagraph"/>
        <w:numPr>
          <w:ilvl w:val="1"/>
          <w:numId w:val="3"/>
        </w:numPr>
        <w:tabs>
          <w:tab w:pos="1299" w:val="left" w:leader="none"/>
        </w:tabs>
        <w:spacing w:line="240" w:lineRule="auto" w:before="7" w:after="0"/>
        <w:ind w:left="1299" w:right="0" w:hanging="414"/>
        <w:jc w:val="left"/>
        <w:rPr>
          <w:sz w:val="22"/>
        </w:rPr>
      </w:pPr>
      <w:r>
        <w:rPr>
          <w:sz w:val="22"/>
        </w:rPr>
        <w:t>Tutoria</w:t>
      </w:r>
      <w:r>
        <w:rPr>
          <w:spacing w:val="-11"/>
          <w:sz w:val="22"/>
        </w:rPr>
        <w:t> </w:t>
      </w:r>
      <w:r>
        <w:rPr>
          <w:sz w:val="22"/>
        </w:rPr>
        <w:t>(1</w:t>
      </w:r>
      <w:r>
        <w:rPr>
          <w:spacing w:val="-10"/>
          <w:sz w:val="22"/>
        </w:rPr>
        <w:t> </w:t>
      </w:r>
      <w:r>
        <w:rPr>
          <w:sz w:val="22"/>
        </w:rPr>
        <w:t>hora</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de</w:t>
      </w:r>
      <w:r>
        <w:rPr>
          <w:spacing w:val="-11"/>
          <w:sz w:val="22"/>
        </w:rPr>
        <w:t> </w:t>
      </w:r>
      <w:r>
        <w:rPr>
          <w:sz w:val="22"/>
        </w:rPr>
        <w:t>docència</w:t>
      </w:r>
      <w:r>
        <w:rPr>
          <w:spacing w:val="-10"/>
          <w:sz w:val="22"/>
        </w:rPr>
        <w:t> </w:t>
      </w:r>
      <w:r>
        <w:rPr>
          <w:sz w:val="22"/>
        </w:rPr>
        <w:t>directa,</w:t>
      </w:r>
      <w:r>
        <w:rPr>
          <w:spacing w:val="-10"/>
          <w:sz w:val="22"/>
        </w:rPr>
        <w:t> </w:t>
      </w:r>
      <w:r>
        <w:rPr>
          <w:sz w:val="22"/>
        </w:rPr>
        <w:t>no</w:t>
      </w:r>
      <w:r>
        <w:rPr>
          <w:spacing w:val="-10"/>
          <w:sz w:val="22"/>
        </w:rPr>
        <w:t> </w:t>
      </w:r>
      <w:r>
        <w:rPr>
          <w:sz w:val="22"/>
        </w:rPr>
        <w:t>inclosa</w:t>
      </w:r>
      <w:r>
        <w:rPr>
          <w:spacing w:val="-10"/>
          <w:sz w:val="22"/>
        </w:rPr>
        <w:t> </w:t>
      </w:r>
      <w:r>
        <w:rPr>
          <w:sz w:val="22"/>
        </w:rPr>
        <w:t>en</w:t>
      </w:r>
      <w:r>
        <w:rPr>
          <w:spacing w:val="-10"/>
          <w:sz w:val="22"/>
        </w:rPr>
        <w:t> </w:t>
      </w:r>
      <w:r>
        <w:rPr>
          <w:sz w:val="22"/>
        </w:rPr>
        <w:t>el</w:t>
      </w:r>
      <w:r>
        <w:rPr>
          <w:spacing w:val="-10"/>
          <w:sz w:val="22"/>
        </w:rPr>
        <w:t> </w:t>
      </w:r>
      <w:r>
        <w:rPr>
          <w:spacing w:val="-2"/>
          <w:sz w:val="22"/>
        </w:rPr>
        <w:t>currículum).</w:t>
      </w:r>
    </w:p>
    <w:p>
      <w:pPr>
        <w:pStyle w:val="BodyText"/>
        <w:spacing w:before="3"/>
        <w:ind w:left="0" w:firstLine="0"/>
      </w:pPr>
    </w:p>
    <w:p>
      <w:pPr>
        <w:pStyle w:val="ListParagraph"/>
        <w:numPr>
          <w:ilvl w:val="0"/>
          <w:numId w:val="3"/>
        </w:numPr>
        <w:tabs>
          <w:tab w:pos="885" w:val="left" w:leader="none"/>
          <w:tab w:pos="939" w:val="left" w:leader="none"/>
        </w:tabs>
        <w:spacing w:line="247" w:lineRule="auto" w:before="0" w:after="0"/>
        <w:ind w:left="885" w:right="286" w:hanging="361"/>
        <w:jc w:val="left"/>
        <w:rPr>
          <w:sz w:val="22"/>
        </w:rPr>
      </w:pPr>
      <w:r>
        <w:rPr>
          <w:sz w:val="22"/>
        </w:rPr>
        <w:t>Per</w:t>
      </w:r>
      <w:r>
        <w:rPr>
          <w:spacing w:val="40"/>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que</w:t>
      </w:r>
      <w:r>
        <w:rPr>
          <w:spacing w:val="-9"/>
          <w:sz w:val="22"/>
        </w:rPr>
        <w:t> </w:t>
      </w:r>
      <w:r>
        <w:rPr>
          <w:sz w:val="22"/>
        </w:rPr>
        <w:t>cursin</w:t>
      </w:r>
      <w:r>
        <w:rPr>
          <w:spacing w:val="-9"/>
          <w:sz w:val="22"/>
        </w:rPr>
        <w:t> </w:t>
      </w:r>
      <w:r>
        <w:rPr>
          <w:sz w:val="22"/>
        </w:rPr>
        <w:t>un</w:t>
      </w:r>
      <w:r>
        <w:rPr>
          <w:spacing w:val="-9"/>
          <w:sz w:val="22"/>
        </w:rPr>
        <w:t> </w:t>
      </w:r>
      <w:r>
        <w:rPr>
          <w:sz w:val="22"/>
        </w:rPr>
        <w:t>cicle</w:t>
      </w:r>
      <w:r>
        <w:rPr>
          <w:spacing w:val="-9"/>
          <w:sz w:val="22"/>
        </w:rPr>
        <w:t> </w:t>
      </w:r>
      <w:r>
        <w:rPr>
          <w:sz w:val="22"/>
        </w:rPr>
        <w:t>formatiu</w:t>
      </w:r>
      <w:r>
        <w:rPr>
          <w:spacing w:val="-9"/>
          <w:sz w:val="22"/>
        </w:rPr>
        <w:t> </w:t>
      </w:r>
      <w:r>
        <w:rPr>
          <w:sz w:val="22"/>
        </w:rPr>
        <w:t>després</w:t>
      </w:r>
      <w:r>
        <w:rPr>
          <w:spacing w:val="-9"/>
          <w:sz w:val="22"/>
        </w:rPr>
        <w:t> </w:t>
      </w:r>
      <w:r>
        <w:rPr>
          <w:sz w:val="22"/>
        </w:rPr>
        <w:t>d’haver</w:t>
      </w:r>
      <w:r>
        <w:rPr>
          <w:spacing w:val="-9"/>
          <w:sz w:val="22"/>
        </w:rPr>
        <w:t> </w:t>
      </w:r>
      <w:r>
        <w:rPr>
          <w:sz w:val="22"/>
        </w:rPr>
        <w:t>superat</w:t>
      </w:r>
      <w:r>
        <w:rPr>
          <w:spacing w:val="-9"/>
          <w:sz w:val="22"/>
        </w:rPr>
        <w:t> </w:t>
      </w:r>
      <w:r>
        <w:rPr>
          <w:sz w:val="22"/>
        </w:rPr>
        <w:t>els</w:t>
      </w:r>
      <w:r>
        <w:rPr>
          <w:spacing w:val="-9"/>
          <w:sz w:val="22"/>
        </w:rPr>
        <w:t> </w:t>
      </w:r>
      <w:r>
        <w:rPr>
          <w:sz w:val="22"/>
        </w:rPr>
        <w:t>Graus</w:t>
      </w:r>
      <w:r>
        <w:rPr>
          <w:spacing w:val="-9"/>
          <w:sz w:val="22"/>
        </w:rPr>
        <w:t> </w:t>
      </w:r>
      <w:r>
        <w:rPr>
          <w:sz w:val="22"/>
        </w:rPr>
        <w:t>C que incloguin tots els seus mòduls professionals, el cicle formatiu consta de:</w:t>
      </w:r>
    </w:p>
    <w:p>
      <w:pPr>
        <w:pStyle w:val="ListParagraph"/>
        <w:numPr>
          <w:ilvl w:val="1"/>
          <w:numId w:val="3"/>
        </w:numPr>
        <w:tabs>
          <w:tab w:pos="1245" w:val="left" w:leader="none"/>
        </w:tabs>
        <w:spacing w:line="247" w:lineRule="auto" w:before="0" w:after="0"/>
        <w:ind w:left="1245" w:right="520" w:hanging="360"/>
        <w:jc w:val="left"/>
        <w:rPr>
          <w:sz w:val="22"/>
        </w:rPr>
      </w:pPr>
      <w:r>
        <w:rPr>
          <w:sz w:val="22"/>
        </w:rPr>
        <w:t>Els mòduls associats a les habilitats i capacitats transversals, i a l’orientació laboral</w:t>
      </w:r>
      <w:r>
        <w:rPr>
          <w:spacing w:val="-11"/>
          <w:sz w:val="22"/>
        </w:rPr>
        <w:t> </w:t>
      </w:r>
      <w:r>
        <w:rPr>
          <w:sz w:val="22"/>
        </w:rPr>
        <w:t>i</w:t>
      </w:r>
      <w:r>
        <w:rPr>
          <w:spacing w:val="-11"/>
          <w:sz w:val="22"/>
        </w:rPr>
        <w:t> </w:t>
      </w:r>
      <w:r>
        <w:rPr>
          <w:sz w:val="22"/>
        </w:rPr>
        <w:t>l’emprenedoria</w:t>
      </w:r>
      <w:r>
        <w:rPr>
          <w:spacing w:val="-11"/>
          <w:sz w:val="22"/>
        </w:rPr>
        <w:t> </w:t>
      </w:r>
      <w:r>
        <w:rPr>
          <w:sz w:val="22"/>
        </w:rPr>
        <w:t>pertinents</w:t>
      </w:r>
      <w:r>
        <w:rPr>
          <w:spacing w:val="-11"/>
          <w:sz w:val="22"/>
        </w:rPr>
        <w:t> </w:t>
      </w:r>
      <w:r>
        <w:rPr>
          <w:sz w:val="22"/>
        </w:rPr>
        <w:t>per</w:t>
      </w:r>
      <w:r>
        <w:rPr>
          <w:spacing w:val="-11"/>
          <w:sz w:val="22"/>
        </w:rPr>
        <w:t> </w:t>
      </w:r>
      <w:r>
        <w:rPr>
          <w:sz w:val="22"/>
        </w:rPr>
        <w:t>al</w:t>
      </w:r>
      <w:r>
        <w:rPr>
          <w:spacing w:val="-11"/>
          <w:sz w:val="22"/>
        </w:rPr>
        <w:t> </w:t>
      </w:r>
      <w:r>
        <w:rPr>
          <w:sz w:val="22"/>
        </w:rPr>
        <w:t>coneixement</w:t>
      </w:r>
      <w:r>
        <w:rPr>
          <w:spacing w:val="-11"/>
          <w:sz w:val="22"/>
        </w:rPr>
        <w:t> </w:t>
      </w:r>
      <w:r>
        <w:rPr>
          <w:sz w:val="22"/>
        </w:rPr>
        <w:t>dels</w:t>
      </w:r>
      <w:r>
        <w:rPr>
          <w:spacing w:val="-11"/>
          <w:sz w:val="22"/>
        </w:rPr>
        <w:t> </w:t>
      </w:r>
      <w:r>
        <w:rPr>
          <w:sz w:val="22"/>
        </w:rPr>
        <w:t>sectors</w:t>
      </w:r>
      <w:r>
        <w:rPr>
          <w:spacing w:val="-11"/>
          <w:sz w:val="22"/>
        </w:rPr>
        <w:t> </w:t>
      </w:r>
      <w:r>
        <w:rPr>
          <w:sz w:val="22"/>
        </w:rPr>
        <w:t>productius</w:t>
      </w:r>
      <w:r>
        <w:rPr>
          <w:spacing w:val="-11"/>
          <w:sz w:val="22"/>
        </w:rPr>
        <w:t> </w:t>
      </w:r>
      <w:r>
        <w:rPr>
          <w:sz w:val="22"/>
        </w:rPr>
        <w:t>i per a la maduresa professional, que inclouran els següents:</w:t>
      </w:r>
    </w:p>
    <w:p>
      <w:pPr>
        <w:pStyle w:val="ListParagraph"/>
        <w:numPr>
          <w:ilvl w:val="2"/>
          <w:numId w:val="3"/>
        </w:numPr>
        <w:tabs>
          <w:tab w:pos="1964" w:val="left" w:leader="none"/>
        </w:tabs>
        <w:spacing w:line="250" w:lineRule="exact" w:before="0" w:after="0"/>
        <w:ind w:left="1964" w:right="0" w:hanging="359"/>
        <w:jc w:val="left"/>
        <w:rPr>
          <w:sz w:val="22"/>
        </w:rPr>
      </w:pPr>
      <w:r>
        <w:rPr>
          <w:sz w:val="22"/>
        </w:rPr>
        <w:t>Itinerari</w:t>
      </w:r>
      <w:r>
        <w:rPr>
          <w:spacing w:val="-11"/>
          <w:sz w:val="22"/>
        </w:rPr>
        <w:t> </w:t>
      </w:r>
      <w:r>
        <w:rPr>
          <w:sz w:val="22"/>
        </w:rPr>
        <w:t>Personal</w:t>
      </w:r>
      <w:r>
        <w:rPr>
          <w:spacing w:val="-11"/>
          <w:sz w:val="22"/>
        </w:rPr>
        <w:t> </w:t>
      </w:r>
      <w:r>
        <w:rPr>
          <w:sz w:val="22"/>
        </w:rPr>
        <w:t>per</w:t>
      </w:r>
      <w:r>
        <w:rPr>
          <w:spacing w:val="-10"/>
          <w:sz w:val="22"/>
        </w:rPr>
        <w:t> </w:t>
      </w:r>
      <w:r>
        <w:rPr>
          <w:sz w:val="22"/>
        </w:rPr>
        <w:t>a</w:t>
      </w:r>
      <w:r>
        <w:rPr>
          <w:spacing w:val="-11"/>
          <w:sz w:val="22"/>
        </w:rPr>
        <w:t> </w:t>
      </w:r>
      <w:r>
        <w:rPr>
          <w:sz w:val="22"/>
        </w:rPr>
        <w:t>l’Ocupabilitat</w:t>
      </w:r>
      <w:r>
        <w:rPr>
          <w:spacing w:val="-10"/>
          <w:sz w:val="22"/>
        </w:rPr>
        <w:t> </w:t>
      </w:r>
      <w:r>
        <w:rPr>
          <w:sz w:val="22"/>
        </w:rPr>
        <w:t>I</w:t>
      </w:r>
      <w:r>
        <w:rPr>
          <w:spacing w:val="-11"/>
          <w:sz w:val="22"/>
        </w:rPr>
        <w:t> </w:t>
      </w:r>
      <w:r>
        <w:rPr>
          <w:sz w:val="22"/>
        </w:rPr>
        <w:t>i</w:t>
      </w:r>
      <w:r>
        <w:rPr>
          <w:spacing w:val="-10"/>
          <w:sz w:val="22"/>
        </w:rPr>
        <w:t> </w:t>
      </w:r>
      <w:r>
        <w:rPr>
          <w:spacing w:val="-5"/>
          <w:sz w:val="22"/>
        </w:rPr>
        <w:t>II.</w:t>
      </w:r>
    </w:p>
    <w:p>
      <w:pPr>
        <w:pStyle w:val="ListParagraph"/>
        <w:numPr>
          <w:ilvl w:val="2"/>
          <w:numId w:val="3"/>
        </w:numPr>
        <w:tabs>
          <w:tab w:pos="1964" w:val="left" w:leader="none"/>
        </w:tabs>
        <w:spacing w:line="240" w:lineRule="auto" w:before="5" w:after="0"/>
        <w:ind w:left="1964" w:right="0" w:hanging="359"/>
        <w:jc w:val="left"/>
        <w:rPr>
          <w:sz w:val="22"/>
        </w:rPr>
      </w:pP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w:t>
      </w:r>
    </w:p>
    <w:p>
      <w:pPr>
        <w:pStyle w:val="ListParagraph"/>
        <w:numPr>
          <w:ilvl w:val="2"/>
          <w:numId w:val="3"/>
        </w:numPr>
        <w:tabs>
          <w:tab w:pos="1964" w:val="left" w:leader="none"/>
        </w:tabs>
        <w:spacing w:line="240" w:lineRule="auto" w:before="6" w:after="0"/>
        <w:ind w:left="1964" w:right="0" w:hanging="359"/>
        <w:jc w:val="left"/>
        <w:rPr>
          <w:sz w:val="22"/>
        </w:rPr>
      </w:pP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2"/>
          <w:numId w:val="3"/>
        </w:numPr>
        <w:tabs>
          <w:tab w:pos="1964" w:val="left" w:leader="none"/>
        </w:tabs>
        <w:spacing w:line="240" w:lineRule="auto" w:before="7" w:after="0"/>
        <w:ind w:left="1964" w:right="0" w:hanging="359"/>
        <w:jc w:val="left"/>
        <w:rPr>
          <w:sz w:val="22"/>
        </w:rPr>
      </w:pPr>
      <w:r>
        <w:rPr>
          <w:sz w:val="22"/>
        </w:rPr>
        <w:t>Anglès</w:t>
      </w:r>
      <w:r>
        <w:rPr>
          <w:spacing w:val="-7"/>
          <w:sz w:val="22"/>
        </w:rPr>
        <w:t> </w:t>
      </w:r>
      <w:r>
        <w:rPr>
          <w:spacing w:val="-2"/>
          <w:sz w:val="22"/>
        </w:rPr>
        <w:t>Professional.</w:t>
      </w:r>
    </w:p>
    <w:p>
      <w:pPr>
        <w:pStyle w:val="ListParagraph"/>
        <w:numPr>
          <w:ilvl w:val="1"/>
          <w:numId w:val="3"/>
        </w:numPr>
        <w:tabs>
          <w:tab w:pos="1299" w:val="left" w:leader="none"/>
        </w:tabs>
        <w:spacing w:line="240" w:lineRule="auto" w:before="6" w:after="0"/>
        <w:ind w:left="1299" w:right="0" w:hanging="414"/>
        <w:jc w:val="left"/>
        <w:rPr>
          <w:sz w:val="22"/>
        </w:rPr>
      </w:pPr>
      <w:r>
        <w:rPr>
          <w:sz w:val="22"/>
        </w:rPr>
        <w:t>Projecte</w:t>
      </w:r>
      <w:r>
        <w:rPr>
          <w:spacing w:val="-13"/>
          <w:sz w:val="22"/>
        </w:rPr>
        <w:t> </w:t>
      </w:r>
      <w:r>
        <w:rPr>
          <w:spacing w:val="-2"/>
          <w:sz w:val="22"/>
        </w:rPr>
        <w:t>Intermodular.</w:t>
      </w:r>
    </w:p>
    <w:p>
      <w:pPr>
        <w:pStyle w:val="ListParagraph"/>
        <w:numPr>
          <w:ilvl w:val="1"/>
          <w:numId w:val="3"/>
        </w:numPr>
        <w:tabs>
          <w:tab w:pos="1299" w:val="left" w:leader="none"/>
        </w:tabs>
        <w:spacing w:line="240" w:lineRule="auto" w:before="7" w:after="0"/>
        <w:ind w:left="1299" w:right="0" w:hanging="414"/>
        <w:jc w:val="left"/>
        <w:rPr>
          <w:sz w:val="22"/>
        </w:rPr>
      </w:pPr>
      <w:r>
        <w:rPr>
          <w:sz w:val="22"/>
        </w:rPr>
        <w:t>Mòdul</w:t>
      </w:r>
      <w:r>
        <w:rPr>
          <w:spacing w:val="-13"/>
          <w:sz w:val="22"/>
        </w:rPr>
        <w:t> </w:t>
      </w:r>
      <w:r>
        <w:rPr>
          <w:spacing w:val="-2"/>
          <w:sz w:val="22"/>
        </w:rPr>
        <w:t>Optatiu.</w:t>
      </w:r>
    </w:p>
    <w:p>
      <w:pPr>
        <w:pStyle w:val="ListParagraph"/>
        <w:numPr>
          <w:ilvl w:val="1"/>
          <w:numId w:val="3"/>
        </w:numPr>
        <w:tabs>
          <w:tab w:pos="1299" w:val="left" w:leader="none"/>
        </w:tabs>
        <w:spacing w:line="240" w:lineRule="auto" w:before="6" w:after="0"/>
        <w:ind w:left="1299" w:right="0" w:hanging="414"/>
        <w:jc w:val="left"/>
        <w:rPr>
          <w:sz w:val="22"/>
        </w:rPr>
      </w:pPr>
      <w:r>
        <w:rPr>
          <w:sz w:val="22"/>
        </w:rPr>
        <w:t>Tutoria</w:t>
      </w:r>
      <w:r>
        <w:rPr>
          <w:spacing w:val="-11"/>
          <w:sz w:val="22"/>
        </w:rPr>
        <w:t> </w:t>
      </w:r>
      <w:r>
        <w:rPr>
          <w:sz w:val="22"/>
        </w:rPr>
        <w:t>(1</w:t>
      </w:r>
      <w:r>
        <w:rPr>
          <w:spacing w:val="-10"/>
          <w:sz w:val="22"/>
        </w:rPr>
        <w:t> </w:t>
      </w:r>
      <w:r>
        <w:rPr>
          <w:sz w:val="22"/>
        </w:rPr>
        <w:t>hora</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de</w:t>
      </w:r>
      <w:r>
        <w:rPr>
          <w:spacing w:val="-11"/>
          <w:sz w:val="22"/>
        </w:rPr>
        <w:t> </w:t>
      </w:r>
      <w:r>
        <w:rPr>
          <w:sz w:val="22"/>
        </w:rPr>
        <w:t>docència</w:t>
      </w:r>
      <w:r>
        <w:rPr>
          <w:spacing w:val="-10"/>
          <w:sz w:val="22"/>
        </w:rPr>
        <w:t> </w:t>
      </w:r>
      <w:r>
        <w:rPr>
          <w:sz w:val="22"/>
        </w:rPr>
        <w:t>directa,</w:t>
      </w:r>
      <w:r>
        <w:rPr>
          <w:spacing w:val="-10"/>
          <w:sz w:val="22"/>
        </w:rPr>
        <w:t> </w:t>
      </w:r>
      <w:r>
        <w:rPr>
          <w:sz w:val="22"/>
        </w:rPr>
        <w:t>no</w:t>
      </w:r>
      <w:r>
        <w:rPr>
          <w:spacing w:val="-10"/>
          <w:sz w:val="22"/>
        </w:rPr>
        <w:t> </w:t>
      </w:r>
      <w:r>
        <w:rPr>
          <w:sz w:val="22"/>
        </w:rPr>
        <w:t>inclosa</w:t>
      </w:r>
      <w:r>
        <w:rPr>
          <w:spacing w:val="-10"/>
          <w:sz w:val="22"/>
        </w:rPr>
        <w:t> </w:t>
      </w:r>
      <w:r>
        <w:rPr>
          <w:sz w:val="22"/>
        </w:rPr>
        <w:t>en</w:t>
      </w:r>
      <w:r>
        <w:rPr>
          <w:spacing w:val="-10"/>
          <w:sz w:val="22"/>
        </w:rPr>
        <w:t> </w:t>
      </w:r>
      <w:r>
        <w:rPr>
          <w:sz w:val="22"/>
        </w:rPr>
        <w:t>el</w:t>
      </w:r>
      <w:r>
        <w:rPr>
          <w:spacing w:val="-10"/>
          <w:sz w:val="22"/>
        </w:rPr>
        <w:t> </w:t>
      </w:r>
      <w:r>
        <w:rPr>
          <w:spacing w:val="-2"/>
          <w:sz w:val="22"/>
        </w:rPr>
        <w:t>currículum).</w:t>
      </w:r>
    </w:p>
    <w:p>
      <w:pPr>
        <w:pStyle w:val="BodyText"/>
        <w:spacing w:before="3"/>
        <w:ind w:left="0" w:firstLine="0"/>
      </w:pPr>
    </w:p>
    <w:p>
      <w:pPr>
        <w:pStyle w:val="ListParagraph"/>
        <w:numPr>
          <w:ilvl w:val="0"/>
          <w:numId w:val="3"/>
        </w:numPr>
        <w:tabs>
          <w:tab w:pos="883" w:val="left" w:leader="none"/>
        </w:tabs>
        <w:spacing w:line="240" w:lineRule="auto" w:before="1" w:after="0"/>
        <w:ind w:left="883" w:right="0" w:hanging="358"/>
        <w:jc w:val="left"/>
        <w:rPr>
          <w:sz w:val="22"/>
        </w:rPr>
      </w:pPr>
      <w:r>
        <w:rPr>
          <w:sz w:val="22"/>
        </w:rPr>
        <w:t>Els</w:t>
      </w:r>
      <w:r>
        <w:rPr>
          <w:spacing w:val="-12"/>
          <w:sz w:val="22"/>
        </w:rPr>
        <w:t> </w:t>
      </w:r>
      <w:r>
        <w:rPr>
          <w:sz w:val="22"/>
        </w:rPr>
        <w:t>cursos</w:t>
      </w:r>
      <w:r>
        <w:rPr>
          <w:spacing w:val="-11"/>
          <w:sz w:val="22"/>
        </w:rPr>
        <w:t> </w:t>
      </w:r>
      <w:r>
        <w:rPr>
          <w:sz w:val="22"/>
        </w:rPr>
        <w:t>d'especialització,</w:t>
      </w:r>
      <w:r>
        <w:rPr>
          <w:spacing w:val="-12"/>
          <w:sz w:val="22"/>
        </w:rPr>
        <w:t> </w:t>
      </w:r>
      <w:r>
        <w:rPr>
          <w:sz w:val="22"/>
        </w:rPr>
        <w:t>graus</w:t>
      </w:r>
      <w:r>
        <w:rPr>
          <w:spacing w:val="-11"/>
          <w:sz w:val="22"/>
        </w:rPr>
        <w:t> </w:t>
      </w:r>
      <w:r>
        <w:rPr>
          <w:sz w:val="22"/>
        </w:rPr>
        <w:t>E,</w:t>
      </w:r>
      <w:r>
        <w:rPr>
          <w:spacing w:val="-12"/>
          <w:sz w:val="22"/>
        </w:rPr>
        <w:t> </w:t>
      </w:r>
      <w:r>
        <w:rPr>
          <w:sz w:val="22"/>
        </w:rPr>
        <w:t>s'estructuren</w:t>
      </w:r>
      <w:r>
        <w:rPr>
          <w:spacing w:val="-11"/>
          <w:sz w:val="22"/>
        </w:rPr>
        <w:t> </w:t>
      </w:r>
      <w:r>
        <w:rPr>
          <w:spacing w:val="-5"/>
          <w:sz w:val="22"/>
        </w:rPr>
        <w:t>en:</w:t>
      </w:r>
    </w:p>
    <w:p>
      <w:pPr>
        <w:pStyle w:val="ListParagraph"/>
        <w:numPr>
          <w:ilvl w:val="1"/>
          <w:numId w:val="3"/>
        </w:numPr>
        <w:tabs>
          <w:tab w:pos="1245" w:val="left" w:leader="none"/>
        </w:tabs>
        <w:spacing w:line="280" w:lineRule="auto" w:before="6" w:after="0"/>
        <w:ind w:left="1245" w:right="409" w:hanging="360"/>
        <w:jc w:val="left"/>
        <w:rPr>
          <w:sz w:val="22"/>
        </w:rPr>
      </w:pPr>
      <w:r>
        <w:rPr>
          <w:sz w:val="22"/>
        </w:rPr>
        <w:t>Mòduls professionals propis de cada títol de formació professional del Catàleg Modular</w:t>
      </w:r>
      <w:r>
        <w:rPr>
          <w:spacing w:val="-10"/>
          <w:sz w:val="22"/>
        </w:rPr>
        <w:t> </w:t>
      </w:r>
      <w:r>
        <w:rPr>
          <w:sz w:val="22"/>
        </w:rPr>
        <w:t>de</w:t>
      </w:r>
      <w:r>
        <w:rPr>
          <w:spacing w:val="-10"/>
          <w:sz w:val="22"/>
        </w:rPr>
        <w:t> </w:t>
      </w:r>
      <w:r>
        <w:rPr>
          <w:sz w:val="22"/>
        </w:rPr>
        <w:t>Formació</w:t>
      </w:r>
      <w:r>
        <w:rPr>
          <w:spacing w:val="-10"/>
          <w:sz w:val="22"/>
        </w:rPr>
        <w:t> </w:t>
      </w:r>
      <w:r>
        <w:rPr>
          <w:sz w:val="22"/>
        </w:rPr>
        <w:t>Professional</w:t>
      </w:r>
      <w:r>
        <w:rPr>
          <w:spacing w:val="-10"/>
          <w:sz w:val="22"/>
        </w:rPr>
        <w:t> </w:t>
      </w:r>
      <w:r>
        <w:rPr>
          <w:sz w:val="22"/>
        </w:rPr>
        <w:t>associats</w:t>
      </w:r>
      <w:r>
        <w:rPr>
          <w:spacing w:val="-10"/>
          <w:sz w:val="22"/>
        </w:rPr>
        <w:t> </w:t>
      </w:r>
      <w:r>
        <w:rPr>
          <w:sz w:val="22"/>
        </w:rPr>
        <w:t>o</w:t>
      </w:r>
      <w:r>
        <w:rPr>
          <w:spacing w:val="-10"/>
          <w:sz w:val="22"/>
        </w:rPr>
        <w:t> </w:t>
      </w:r>
      <w:r>
        <w:rPr>
          <w:sz w:val="22"/>
        </w:rPr>
        <w:t>no</w:t>
      </w:r>
      <w:r>
        <w:rPr>
          <w:spacing w:val="-10"/>
          <w:sz w:val="22"/>
        </w:rPr>
        <w:t> </w:t>
      </w:r>
      <w:r>
        <w:rPr>
          <w:sz w:val="22"/>
        </w:rPr>
        <w:t>a</w:t>
      </w:r>
      <w:r>
        <w:rPr>
          <w:spacing w:val="-10"/>
          <w:sz w:val="22"/>
        </w:rPr>
        <w:t> </w:t>
      </w:r>
      <w:r>
        <w:rPr>
          <w:sz w:val="22"/>
        </w:rPr>
        <w:t>estàndards</w:t>
      </w:r>
      <w:r>
        <w:rPr>
          <w:spacing w:val="-10"/>
          <w:sz w:val="22"/>
        </w:rPr>
        <w:t> </w:t>
      </w:r>
      <w:r>
        <w:rPr>
          <w:sz w:val="22"/>
        </w:rPr>
        <w:t>de</w:t>
      </w:r>
      <w:r>
        <w:rPr>
          <w:spacing w:val="-10"/>
          <w:sz w:val="22"/>
        </w:rPr>
        <w:t> </w:t>
      </w:r>
      <w:r>
        <w:rPr>
          <w:sz w:val="22"/>
        </w:rPr>
        <w:t>competència </w:t>
      </w:r>
      <w:r>
        <w:rPr>
          <w:spacing w:val="-2"/>
          <w:sz w:val="22"/>
        </w:rPr>
        <w:t>professional.</w:t>
      </w:r>
    </w:p>
    <w:p>
      <w:pPr>
        <w:pStyle w:val="ListParagraph"/>
        <w:numPr>
          <w:ilvl w:val="1"/>
          <w:numId w:val="3"/>
        </w:numPr>
        <w:tabs>
          <w:tab w:pos="1245" w:val="left" w:leader="none"/>
        </w:tabs>
        <w:spacing w:line="280" w:lineRule="auto" w:before="0" w:after="0"/>
        <w:ind w:left="1245" w:right="491" w:hanging="360"/>
        <w:jc w:val="left"/>
        <w:rPr>
          <w:sz w:val="22"/>
        </w:rPr>
      </w:pPr>
      <w:r>
        <w:rPr>
          <w:sz w:val="22"/>
        </w:rPr>
        <w:t>Poden</w:t>
      </w:r>
      <w:r>
        <w:rPr>
          <w:spacing w:val="-4"/>
          <w:sz w:val="22"/>
        </w:rPr>
        <w:t> </w:t>
      </w:r>
      <w:r>
        <w:rPr>
          <w:sz w:val="22"/>
        </w:rPr>
        <w:t>incorporar</w:t>
      </w:r>
      <w:r>
        <w:rPr>
          <w:spacing w:val="-4"/>
          <w:sz w:val="22"/>
        </w:rPr>
        <w:t> </w:t>
      </w:r>
      <w:r>
        <w:rPr>
          <w:sz w:val="22"/>
        </w:rPr>
        <w:t>en</w:t>
      </w:r>
      <w:r>
        <w:rPr>
          <w:spacing w:val="-4"/>
          <w:sz w:val="22"/>
        </w:rPr>
        <w:t> </w:t>
      </w:r>
      <w:r>
        <w:rPr>
          <w:sz w:val="22"/>
        </w:rPr>
        <w:t>el</w:t>
      </w:r>
      <w:r>
        <w:rPr>
          <w:spacing w:val="-4"/>
          <w:sz w:val="22"/>
        </w:rPr>
        <w:t> </w:t>
      </w:r>
      <w:r>
        <w:rPr>
          <w:sz w:val="22"/>
        </w:rPr>
        <w:t>currículum</w:t>
      </w:r>
      <w:r>
        <w:rPr>
          <w:spacing w:val="-4"/>
          <w:sz w:val="22"/>
        </w:rPr>
        <w:t> </w:t>
      </w:r>
      <w:r>
        <w:rPr>
          <w:sz w:val="22"/>
        </w:rPr>
        <w:t>bàsic,</w:t>
      </w:r>
      <w:r>
        <w:rPr>
          <w:spacing w:val="-4"/>
          <w:sz w:val="22"/>
        </w:rPr>
        <w:t> </w:t>
      </w:r>
      <w:r>
        <w:rPr>
          <w:sz w:val="22"/>
        </w:rPr>
        <w:t>quan</w:t>
      </w:r>
      <w:r>
        <w:rPr>
          <w:spacing w:val="-4"/>
          <w:sz w:val="22"/>
        </w:rPr>
        <w:t> </w:t>
      </w:r>
      <w:r>
        <w:rPr>
          <w:sz w:val="22"/>
        </w:rPr>
        <w:t>es</w:t>
      </w:r>
      <w:r>
        <w:rPr>
          <w:spacing w:val="-4"/>
          <w:sz w:val="22"/>
        </w:rPr>
        <w:t> </w:t>
      </w:r>
      <w:r>
        <w:rPr>
          <w:sz w:val="22"/>
        </w:rPr>
        <w:t>consideri</w:t>
      </w:r>
      <w:r>
        <w:rPr>
          <w:spacing w:val="-4"/>
          <w:sz w:val="22"/>
        </w:rPr>
        <w:t> </w:t>
      </w:r>
      <w:r>
        <w:rPr>
          <w:sz w:val="22"/>
        </w:rPr>
        <w:t>necessari</w:t>
      </w:r>
      <w:r>
        <w:rPr>
          <w:spacing w:val="-4"/>
          <w:sz w:val="22"/>
        </w:rPr>
        <w:t> </w:t>
      </w:r>
      <w:r>
        <w:rPr>
          <w:sz w:val="22"/>
        </w:rPr>
        <w:t>o</w:t>
      </w:r>
      <w:r>
        <w:rPr>
          <w:spacing w:val="-4"/>
          <w:sz w:val="22"/>
        </w:rPr>
        <w:t> </w:t>
      </w:r>
      <w:r>
        <w:rPr>
          <w:sz w:val="22"/>
        </w:rPr>
        <w:t>així</w:t>
      </w:r>
      <w:r>
        <w:rPr>
          <w:spacing w:val="-4"/>
          <w:sz w:val="22"/>
        </w:rPr>
        <w:t> </w:t>
      </w:r>
      <w:r>
        <w:rPr>
          <w:sz w:val="22"/>
        </w:rPr>
        <w:t>ho determini</w:t>
      </w:r>
      <w:r>
        <w:rPr>
          <w:spacing w:val="-10"/>
          <w:sz w:val="22"/>
        </w:rPr>
        <w:t> </w:t>
      </w:r>
      <w:r>
        <w:rPr>
          <w:sz w:val="22"/>
        </w:rPr>
        <w:t>el</w:t>
      </w:r>
      <w:r>
        <w:rPr>
          <w:spacing w:val="-10"/>
          <w:sz w:val="22"/>
        </w:rPr>
        <w:t> </w:t>
      </w:r>
      <w:r>
        <w:rPr>
          <w:sz w:val="22"/>
        </w:rPr>
        <w:t>títol</w:t>
      </w:r>
      <w:r>
        <w:rPr>
          <w:spacing w:val="-10"/>
          <w:sz w:val="22"/>
        </w:rPr>
        <w:t> </w:t>
      </w:r>
      <w:r>
        <w:rPr>
          <w:sz w:val="22"/>
        </w:rPr>
        <w:t>corresponent,</w:t>
      </w:r>
      <w:r>
        <w:rPr>
          <w:spacing w:val="-10"/>
          <w:sz w:val="22"/>
        </w:rPr>
        <w:t> </w:t>
      </w:r>
      <w:r>
        <w:rPr>
          <w:sz w:val="22"/>
        </w:rPr>
        <w:t>un</w:t>
      </w:r>
      <w:r>
        <w:rPr>
          <w:spacing w:val="-10"/>
          <w:sz w:val="22"/>
        </w:rPr>
        <w:t> </w:t>
      </w:r>
      <w:r>
        <w:rPr>
          <w:sz w:val="22"/>
        </w:rPr>
        <w:t>termini</w:t>
      </w:r>
      <w:r>
        <w:rPr>
          <w:spacing w:val="-10"/>
          <w:sz w:val="22"/>
        </w:rPr>
        <w:t> </w:t>
      </w:r>
      <w:r>
        <w:rPr>
          <w:sz w:val="22"/>
        </w:rPr>
        <w:t>de</w:t>
      </w:r>
      <w:r>
        <w:rPr>
          <w:spacing w:val="-10"/>
          <w:sz w:val="22"/>
        </w:rPr>
        <w:t> </w:t>
      </w:r>
      <w:r>
        <w:rPr>
          <w:sz w:val="22"/>
        </w:rPr>
        <w:t>formació</w:t>
      </w:r>
      <w:r>
        <w:rPr>
          <w:spacing w:val="-10"/>
          <w:sz w:val="22"/>
        </w:rPr>
        <w:t> </w:t>
      </w:r>
      <w:r>
        <w:rPr>
          <w:sz w:val="22"/>
        </w:rPr>
        <w:t>en</w:t>
      </w:r>
      <w:r>
        <w:rPr>
          <w:spacing w:val="-10"/>
          <w:sz w:val="22"/>
        </w:rPr>
        <w:t> </w:t>
      </w:r>
      <w:r>
        <w:rPr>
          <w:sz w:val="22"/>
        </w:rPr>
        <w:t>empresa</w:t>
      </w:r>
      <w:r>
        <w:rPr>
          <w:spacing w:val="-10"/>
          <w:sz w:val="22"/>
        </w:rPr>
        <w:t> </w:t>
      </w:r>
      <w:r>
        <w:rPr>
          <w:sz w:val="22"/>
        </w:rPr>
        <w:t>o</w:t>
      </w:r>
      <w:r>
        <w:rPr>
          <w:spacing w:val="-10"/>
          <w:sz w:val="22"/>
        </w:rPr>
        <w:t> </w:t>
      </w:r>
      <w:r>
        <w:rPr>
          <w:sz w:val="22"/>
        </w:rPr>
        <w:t>organisme </w:t>
      </w:r>
      <w:r>
        <w:rPr>
          <w:spacing w:val="-2"/>
          <w:sz w:val="22"/>
        </w:rPr>
        <w:t>equiparat.</w:t>
      </w:r>
    </w:p>
    <w:p>
      <w:pPr>
        <w:pStyle w:val="ListParagraph"/>
        <w:numPr>
          <w:ilvl w:val="1"/>
          <w:numId w:val="3"/>
        </w:numPr>
        <w:tabs>
          <w:tab w:pos="1245" w:val="left" w:leader="none"/>
        </w:tabs>
        <w:spacing w:line="283" w:lineRule="auto" w:before="0" w:after="0"/>
        <w:ind w:left="1245" w:right="197" w:hanging="360"/>
        <w:jc w:val="left"/>
        <w:rPr>
          <w:sz w:val="22"/>
        </w:rPr>
      </w:pPr>
      <w:r>
        <w:rPr>
          <w:sz w:val="22"/>
        </w:rPr>
        <w:t>Els</w:t>
      </w:r>
      <w:r>
        <w:rPr>
          <w:spacing w:val="-10"/>
          <w:sz w:val="22"/>
        </w:rPr>
        <w:t> </w:t>
      </w:r>
      <w:r>
        <w:rPr>
          <w:sz w:val="22"/>
        </w:rPr>
        <w:t>centres</w:t>
      </w:r>
      <w:r>
        <w:rPr>
          <w:spacing w:val="-10"/>
          <w:sz w:val="22"/>
        </w:rPr>
        <w:t> </w:t>
      </w:r>
      <w:r>
        <w:rPr>
          <w:sz w:val="22"/>
        </w:rPr>
        <w:t>docents,</w:t>
      </w:r>
      <w:r>
        <w:rPr>
          <w:spacing w:val="-10"/>
          <w:sz w:val="22"/>
        </w:rPr>
        <w:t> </w:t>
      </w:r>
      <w:r>
        <w:rPr>
          <w:sz w:val="22"/>
        </w:rPr>
        <w:t>en</w:t>
      </w:r>
      <w:r>
        <w:rPr>
          <w:spacing w:val="-10"/>
          <w:sz w:val="22"/>
        </w:rPr>
        <w:t> </w:t>
      </w:r>
      <w:r>
        <w:rPr>
          <w:sz w:val="22"/>
        </w:rPr>
        <w:t>l'ús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autonomia</w:t>
      </w:r>
      <w:r>
        <w:rPr>
          <w:spacing w:val="-10"/>
          <w:sz w:val="22"/>
        </w:rPr>
        <w:t> </w:t>
      </w:r>
      <w:r>
        <w:rPr>
          <w:sz w:val="22"/>
        </w:rPr>
        <w:t>de</w:t>
      </w:r>
      <w:r>
        <w:rPr>
          <w:spacing w:val="-10"/>
          <w:sz w:val="22"/>
        </w:rPr>
        <w:t> </w:t>
      </w:r>
      <w:r>
        <w:rPr>
          <w:sz w:val="22"/>
        </w:rPr>
        <w:t>centre,</w:t>
      </w:r>
      <w:r>
        <w:rPr>
          <w:spacing w:val="-10"/>
          <w:sz w:val="22"/>
        </w:rPr>
        <w:t> </w:t>
      </w:r>
      <w:r>
        <w:rPr>
          <w:sz w:val="22"/>
        </w:rPr>
        <w:t>poden</w:t>
      </w:r>
      <w:r>
        <w:rPr>
          <w:spacing w:val="-10"/>
          <w:sz w:val="22"/>
        </w:rPr>
        <w:t> </w:t>
      </w:r>
      <w:r>
        <w:rPr>
          <w:sz w:val="22"/>
        </w:rPr>
        <w:t>complementar i</w:t>
      </w:r>
      <w:r>
        <w:rPr>
          <w:spacing w:val="-9"/>
          <w:sz w:val="22"/>
        </w:rPr>
        <w:t> </w:t>
      </w:r>
      <w:r>
        <w:rPr>
          <w:sz w:val="22"/>
        </w:rPr>
        <w:t>organitzar,</w:t>
      </w:r>
      <w:r>
        <w:rPr>
          <w:spacing w:val="-9"/>
          <w:sz w:val="22"/>
        </w:rPr>
        <w:t> </w:t>
      </w:r>
      <w:r>
        <w:rPr>
          <w:sz w:val="22"/>
        </w:rPr>
        <w:t>si</w:t>
      </w:r>
      <w:r>
        <w:rPr>
          <w:spacing w:val="-9"/>
          <w:sz w:val="22"/>
        </w:rPr>
        <w:t> </w:t>
      </w:r>
      <w:r>
        <w:rPr>
          <w:sz w:val="22"/>
        </w:rPr>
        <w:t>n'és</w:t>
      </w:r>
      <w:r>
        <w:rPr>
          <w:spacing w:val="-9"/>
          <w:sz w:val="22"/>
        </w:rPr>
        <w:t> </w:t>
      </w:r>
      <w:r>
        <w:rPr>
          <w:sz w:val="22"/>
        </w:rPr>
        <w:t>el</w:t>
      </w:r>
      <w:r>
        <w:rPr>
          <w:spacing w:val="-9"/>
          <w:sz w:val="22"/>
        </w:rPr>
        <w:t> </w:t>
      </w:r>
      <w:r>
        <w:rPr>
          <w:sz w:val="22"/>
        </w:rPr>
        <w:t>cas,</w:t>
      </w:r>
      <w:r>
        <w:rPr>
          <w:spacing w:val="-9"/>
          <w:sz w:val="22"/>
        </w:rPr>
        <w:t> </w:t>
      </w:r>
      <w:r>
        <w:rPr>
          <w:sz w:val="22"/>
        </w:rPr>
        <w:t>el</w:t>
      </w:r>
      <w:r>
        <w:rPr>
          <w:spacing w:val="-9"/>
          <w:sz w:val="22"/>
        </w:rPr>
        <w:t> </w:t>
      </w:r>
      <w:r>
        <w:rPr>
          <w:sz w:val="22"/>
        </w:rPr>
        <w:t>currículum</w:t>
      </w:r>
      <w:r>
        <w:rPr>
          <w:spacing w:val="-9"/>
          <w:sz w:val="22"/>
        </w:rPr>
        <w:t> </w:t>
      </w:r>
      <w:r>
        <w:rPr>
          <w:sz w:val="22"/>
        </w:rPr>
        <w:t>del</w:t>
      </w:r>
      <w:r>
        <w:rPr>
          <w:spacing w:val="-9"/>
          <w:sz w:val="22"/>
        </w:rPr>
        <w:t> </w:t>
      </w:r>
      <w:r>
        <w:rPr>
          <w:sz w:val="22"/>
        </w:rPr>
        <w:t>curs</w:t>
      </w:r>
      <w:r>
        <w:rPr>
          <w:spacing w:val="-9"/>
          <w:sz w:val="22"/>
        </w:rPr>
        <w:t> </w:t>
      </w:r>
      <w:r>
        <w:rPr>
          <w:sz w:val="22"/>
        </w:rPr>
        <w:t>d'especialització.</w:t>
      </w:r>
      <w:r>
        <w:rPr>
          <w:spacing w:val="-9"/>
          <w:sz w:val="22"/>
        </w:rPr>
        <w:t> </w:t>
      </w:r>
      <w:r>
        <w:rPr>
          <w:sz w:val="22"/>
        </w:rPr>
        <w:t>La</w:t>
      </w:r>
      <w:r>
        <w:rPr>
          <w:spacing w:val="-9"/>
          <w:sz w:val="22"/>
        </w:rPr>
        <w:t> </w:t>
      </w:r>
      <w:r>
        <w:rPr>
          <w:sz w:val="22"/>
        </w:rPr>
        <w:t>programació resultant ha de ser aprovada per la Conselleria d'Educació i Universitats, mitjançant la Direcció General de Formació Professional i Ordenació Educativa, i ha de passar a formar part del seu projecte educatiu.</w:t>
      </w:r>
    </w:p>
    <w:p>
      <w:pPr>
        <w:pStyle w:val="BodyText"/>
        <w:spacing w:before="37"/>
        <w:ind w:left="0" w:firstLine="0"/>
      </w:pPr>
    </w:p>
    <w:p>
      <w:pPr>
        <w:pStyle w:val="ListParagraph"/>
        <w:numPr>
          <w:ilvl w:val="0"/>
          <w:numId w:val="3"/>
        </w:numPr>
        <w:tabs>
          <w:tab w:pos="883" w:val="left" w:leader="none"/>
          <w:tab w:pos="885" w:val="left" w:leader="none"/>
        </w:tabs>
        <w:spacing w:line="247" w:lineRule="auto" w:before="0" w:after="0"/>
        <w:ind w:left="885" w:right="278" w:hanging="360"/>
        <w:jc w:val="left"/>
        <w:rPr>
          <w:sz w:val="22"/>
        </w:rPr>
      </w:pPr>
      <w:r>
        <w:rPr>
          <w:sz w:val="22"/>
        </w:rPr>
        <w:t>Els diferents àmbits de cada cicle formatiu de grau bàsic, així com els diferents mòduls de cada cicle formatiu de grau mitjà i superior, s’organitzen en dos cursos acadèmics. Per altra banda, els mòduls dels graus E es distribueixen en 1 curs acadèmic.</w:t>
      </w:r>
      <w:r>
        <w:rPr>
          <w:spacing w:val="-10"/>
          <w:sz w:val="22"/>
        </w:rPr>
        <w:t> </w:t>
      </w:r>
      <w:r>
        <w:rPr>
          <w:sz w:val="22"/>
        </w:rPr>
        <w:t>La</w:t>
      </w:r>
      <w:r>
        <w:rPr>
          <w:spacing w:val="-10"/>
          <w:sz w:val="22"/>
        </w:rPr>
        <w:t> </w:t>
      </w:r>
      <w:r>
        <w:rPr>
          <w:sz w:val="22"/>
        </w:rPr>
        <w:t>distribució</w:t>
      </w:r>
      <w:r>
        <w:rPr>
          <w:spacing w:val="-10"/>
          <w:sz w:val="22"/>
        </w:rPr>
        <w:t> </w:t>
      </w:r>
      <w:r>
        <w:rPr>
          <w:sz w:val="22"/>
        </w:rPr>
        <w:t>en</w:t>
      </w:r>
      <w:r>
        <w:rPr>
          <w:spacing w:val="-10"/>
          <w:sz w:val="22"/>
        </w:rPr>
        <w:t> </w:t>
      </w:r>
      <w:r>
        <w:rPr>
          <w:sz w:val="22"/>
        </w:rPr>
        <w:t>cadascun</w:t>
      </w:r>
      <w:r>
        <w:rPr>
          <w:spacing w:val="-10"/>
          <w:sz w:val="22"/>
        </w:rPr>
        <w:t> </w:t>
      </w:r>
      <w:r>
        <w:rPr>
          <w:sz w:val="22"/>
        </w:rPr>
        <w:t>d'ells,</w:t>
      </w:r>
      <w:r>
        <w:rPr>
          <w:spacing w:val="-10"/>
          <w:sz w:val="22"/>
        </w:rPr>
        <w:t> </w:t>
      </w:r>
      <w:r>
        <w:rPr>
          <w:sz w:val="22"/>
        </w:rPr>
        <w:t>la</w:t>
      </w:r>
      <w:r>
        <w:rPr>
          <w:spacing w:val="-10"/>
          <w:sz w:val="22"/>
        </w:rPr>
        <w:t> </w:t>
      </w:r>
      <w:r>
        <w:rPr>
          <w:sz w:val="22"/>
        </w:rPr>
        <w:t>durada</w:t>
      </w:r>
      <w:r>
        <w:rPr>
          <w:spacing w:val="-10"/>
          <w:sz w:val="22"/>
        </w:rPr>
        <w:t> </w:t>
      </w:r>
      <w:r>
        <w:rPr>
          <w:sz w:val="22"/>
        </w:rPr>
        <w:t>i</w:t>
      </w:r>
      <w:r>
        <w:rPr>
          <w:spacing w:val="-10"/>
          <w:sz w:val="22"/>
        </w:rPr>
        <w:t> </w:t>
      </w:r>
      <w:r>
        <w:rPr>
          <w:sz w:val="22"/>
        </w:rPr>
        <w:t>l'assignació</w:t>
      </w:r>
      <w:r>
        <w:rPr>
          <w:spacing w:val="-10"/>
          <w:sz w:val="22"/>
        </w:rPr>
        <w:t> </w:t>
      </w:r>
      <w:r>
        <w:rPr>
          <w:sz w:val="22"/>
        </w:rPr>
        <w:t>horària</w:t>
      </w:r>
      <w:r>
        <w:rPr>
          <w:spacing w:val="-10"/>
          <w:sz w:val="22"/>
        </w:rPr>
        <w:t> </w:t>
      </w:r>
      <w:r>
        <w:rPr>
          <w:sz w:val="22"/>
        </w:rPr>
        <w:t>setmanal es concreten a cada un dels corresponents annexos d’aquest Decret.</w:t>
      </w:r>
    </w:p>
    <w:p>
      <w:pPr>
        <w:pStyle w:val="ListParagraph"/>
        <w:spacing w:after="0" w:line="247" w:lineRule="auto"/>
        <w:jc w:val="left"/>
        <w:rPr>
          <w:sz w:val="22"/>
        </w:rPr>
        <w:sectPr>
          <w:pgSz w:w="11910" w:h="16840"/>
          <w:pgMar w:header="2921" w:footer="1878" w:top="3880" w:bottom="2100" w:left="1275" w:right="1275"/>
        </w:sectPr>
      </w:pPr>
    </w:p>
    <w:p>
      <w:pPr>
        <w:pStyle w:val="BodyText"/>
        <w:spacing w:before="71"/>
        <w:ind w:left="0" w:firstLine="0"/>
      </w:pPr>
    </w:p>
    <w:p>
      <w:pPr>
        <w:pStyle w:val="Heading2"/>
        <w:ind w:left="165" w:firstLine="0"/>
      </w:pPr>
      <w:bookmarkStart w:name="_bookmark3" w:id="4"/>
      <w:bookmarkEnd w:id="4"/>
      <w:r>
        <w:rPr>
          <w:b w:val="0"/>
        </w:rPr>
      </w:r>
      <w:r>
        <w:rPr/>
        <w:t>Article</w:t>
      </w:r>
      <w:r>
        <w:rPr>
          <w:spacing w:val="-12"/>
        </w:rPr>
        <w:t> </w:t>
      </w:r>
      <w:r>
        <w:rPr/>
        <w:t>3.</w:t>
      </w:r>
      <w:r>
        <w:rPr>
          <w:spacing w:val="-12"/>
        </w:rPr>
        <w:t> </w:t>
      </w:r>
      <w:r>
        <w:rPr/>
        <w:t>Adaptacions</w:t>
      </w:r>
      <w:r>
        <w:rPr>
          <w:spacing w:val="-12"/>
        </w:rPr>
        <w:t> </w:t>
      </w:r>
      <w:r>
        <w:rPr/>
        <w:t>del</w:t>
      </w:r>
      <w:r>
        <w:rPr>
          <w:spacing w:val="-11"/>
        </w:rPr>
        <w:t> </w:t>
      </w:r>
      <w:r>
        <w:rPr>
          <w:spacing w:val="-2"/>
        </w:rPr>
        <w:t>currículum</w:t>
      </w:r>
    </w:p>
    <w:p>
      <w:pPr>
        <w:pStyle w:val="ListParagraph"/>
        <w:numPr>
          <w:ilvl w:val="0"/>
          <w:numId w:val="4"/>
        </w:numPr>
        <w:tabs>
          <w:tab w:pos="883" w:val="left" w:leader="none"/>
        </w:tabs>
        <w:spacing w:line="240" w:lineRule="auto" w:before="6" w:after="0"/>
        <w:ind w:left="883" w:right="0" w:hanging="358"/>
        <w:jc w:val="left"/>
        <w:rPr>
          <w:sz w:val="22"/>
        </w:rPr>
      </w:pPr>
      <w:r>
        <w:rPr>
          <w:sz w:val="22"/>
        </w:rPr>
        <w:t>Adaptació</w:t>
      </w:r>
      <w:r>
        <w:rPr>
          <w:spacing w:val="-14"/>
          <w:sz w:val="22"/>
        </w:rPr>
        <w:t> </w:t>
      </w:r>
      <w:r>
        <w:rPr>
          <w:sz w:val="22"/>
        </w:rPr>
        <w:t>a</w:t>
      </w:r>
      <w:r>
        <w:rPr>
          <w:spacing w:val="-13"/>
          <w:sz w:val="22"/>
        </w:rPr>
        <w:t> </w:t>
      </w:r>
      <w:r>
        <w:rPr>
          <w:sz w:val="22"/>
        </w:rPr>
        <w:t>l'entorn</w:t>
      </w:r>
      <w:r>
        <w:rPr>
          <w:spacing w:val="-13"/>
          <w:sz w:val="22"/>
        </w:rPr>
        <w:t> </w:t>
      </w:r>
      <w:r>
        <w:rPr>
          <w:sz w:val="22"/>
        </w:rPr>
        <w:t>socio-</w:t>
      </w:r>
      <w:r>
        <w:rPr>
          <w:spacing w:val="-2"/>
          <w:sz w:val="22"/>
        </w:rPr>
        <w:t>productiu:</w:t>
      </w:r>
    </w:p>
    <w:p>
      <w:pPr>
        <w:pStyle w:val="ListParagraph"/>
        <w:numPr>
          <w:ilvl w:val="1"/>
          <w:numId w:val="4"/>
        </w:numPr>
        <w:tabs>
          <w:tab w:pos="1605" w:val="left" w:leader="none"/>
        </w:tabs>
        <w:spacing w:line="247" w:lineRule="auto" w:before="7" w:after="0"/>
        <w:ind w:left="1605" w:right="223" w:hanging="360"/>
        <w:jc w:val="left"/>
        <w:rPr>
          <w:sz w:val="22"/>
        </w:rPr>
      </w:pPr>
      <w:r>
        <w:rPr>
          <w:sz w:val="22"/>
        </w:rPr>
        <w:t>Els</w:t>
      </w:r>
      <w:r>
        <w:rPr>
          <w:spacing w:val="-11"/>
          <w:sz w:val="22"/>
        </w:rPr>
        <w:t> </w:t>
      </w:r>
      <w:r>
        <w:rPr>
          <w:sz w:val="22"/>
        </w:rPr>
        <w:t>currículums</w:t>
      </w:r>
      <w:r>
        <w:rPr>
          <w:spacing w:val="-11"/>
          <w:sz w:val="22"/>
        </w:rPr>
        <w:t> </w:t>
      </w:r>
      <w:r>
        <w:rPr>
          <w:sz w:val="22"/>
        </w:rPr>
        <w:t>de</w:t>
      </w:r>
      <w:r>
        <w:rPr>
          <w:spacing w:val="-11"/>
          <w:sz w:val="22"/>
        </w:rPr>
        <w:t> </w:t>
      </w:r>
      <w:r>
        <w:rPr>
          <w:sz w:val="22"/>
        </w:rPr>
        <w:t>la</w:t>
      </w:r>
      <w:r>
        <w:rPr>
          <w:spacing w:val="-11"/>
          <w:sz w:val="22"/>
        </w:rPr>
        <w:t> </w:t>
      </w:r>
      <w:r>
        <w:rPr>
          <w:sz w:val="22"/>
        </w:rPr>
        <w:t>família</w:t>
      </w:r>
      <w:r>
        <w:rPr>
          <w:spacing w:val="-11"/>
          <w:sz w:val="22"/>
        </w:rPr>
        <w:t> </w:t>
      </w:r>
      <w:r>
        <w:rPr>
          <w:sz w:val="22"/>
        </w:rPr>
        <w:t>professional</w:t>
      </w:r>
      <w:r>
        <w:rPr>
          <w:spacing w:val="-11"/>
          <w:sz w:val="22"/>
        </w:rPr>
        <w:t> </w:t>
      </w:r>
      <w:r>
        <w:rPr>
          <w:sz w:val="22"/>
        </w:rPr>
        <w:t>de</w:t>
      </w:r>
      <w:r>
        <w:rPr>
          <w:spacing w:val="-11"/>
          <w:sz w:val="22"/>
        </w:rPr>
        <w:t> </w:t>
      </w:r>
      <w:r>
        <w:rPr>
          <w:sz w:val="22"/>
        </w:rPr>
        <w:t>Transport</w:t>
      </w:r>
      <w:r>
        <w:rPr>
          <w:spacing w:val="-11"/>
          <w:sz w:val="22"/>
        </w:rPr>
        <w:t> </w:t>
      </w:r>
      <w:r>
        <w:rPr>
          <w:sz w:val="22"/>
        </w:rPr>
        <w:t>i</w:t>
      </w:r>
      <w:r>
        <w:rPr>
          <w:spacing w:val="-11"/>
          <w:sz w:val="22"/>
        </w:rPr>
        <w:t> </w:t>
      </w:r>
      <w:r>
        <w:rPr>
          <w:sz w:val="22"/>
        </w:rPr>
        <w:t>manteniment</w:t>
      </w:r>
      <w:r>
        <w:rPr>
          <w:spacing w:val="-11"/>
          <w:sz w:val="22"/>
        </w:rPr>
        <w:t> </w:t>
      </w:r>
      <w:r>
        <w:rPr>
          <w:sz w:val="22"/>
        </w:rPr>
        <w:t>regulats en aquest decret s'estableixen tenint en compte la realitat socioeconòmica i les característiques geogràfiques, productives i laborals pròpies de l'entorn d'implantació del títol.</w:t>
      </w:r>
    </w:p>
    <w:p>
      <w:pPr>
        <w:pStyle w:val="ListParagraph"/>
        <w:numPr>
          <w:ilvl w:val="1"/>
          <w:numId w:val="4"/>
        </w:numPr>
        <w:tabs>
          <w:tab w:pos="1605" w:val="left" w:leader="none"/>
        </w:tabs>
        <w:spacing w:line="247" w:lineRule="auto" w:before="0" w:after="0"/>
        <w:ind w:left="1605" w:right="312" w:hanging="360"/>
        <w:jc w:val="left"/>
        <w:rPr>
          <w:sz w:val="22"/>
        </w:rPr>
      </w:pPr>
      <w:r>
        <w:rPr>
          <w:sz w:val="22"/>
        </w:rPr>
        <w:t>Els</w:t>
      </w:r>
      <w:r>
        <w:rPr>
          <w:spacing w:val="-11"/>
          <w:sz w:val="22"/>
        </w:rPr>
        <w:t> </w:t>
      </w:r>
      <w:r>
        <w:rPr>
          <w:sz w:val="22"/>
        </w:rPr>
        <w:t>centres</w:t>
      </w:r>
      <w:r>
        <w:rPr>
          <w:spacing w:val="-11"/>
          <w:sz w:val="22"/>
        </w:rPr>
        <w:t> </w:t>
      </w:r>
      <w:r>
        <w:rPr>
          <w:sz w:val="22"/>
        </w:rPr>
        <w:t>autoritzats</w:t>
      </w:r>
      <w:r>
        <w:rPr>
          <w:spacing w:val="-11"/>
          <w:sz w:val="22"/>
        </w:rPr>
        <w:t> </w:t>
      </w:r>
      <w:r>
        <w:rPr>
          <w:sz w:val="22"/>
        </w:rPr>
        <w:t>per</w:t>
      </w:r>
      <w:r>
        <w:rPr>
          <w:spacing w:val="-11"/>
          <w:sz w:val="22"/>
        </w:rPr>
        <w:t> </w:t>
      </w:r>
      <w:r>
        <w:rPr>
          <w:sz w:val="22"/>
        </w:rPr>
        <w:t>impartir</w:t>
      </w:r>
      <w:r>
        <w:rPr>
          <w:spacing w:val="-11"/>
          <w:sz w:val="22"/>
        </w:rPr>
        <w:t> </w:t>
      </w:r>
      <w:r>
        <w:rPr>
          <w:sz w:val="22"/>
        </w:rPr>
        <w:t>estudis</w:t>
      </w:r>
      <w:r>
        <w:rPr>
          <w:spacing w:val="-11"/>
          <w:sz w:val="22"/>
        </w:rPr>
        <w:t> </w:t>
      </w:r>
      <w:r>
        <w:rPr>
          <w:sz w:val="22"/>
        </w:rPr>
        <w:t>de</w:t>
      </w:r>
      <w:r>
        <w:rPr>
          <w:spacing w:val="-11"/>
          <w:sz w:val="22"/>
        </w:rPr>
        <w:t> </w:t>
      </w:r>
      <w:r>
        <w:rPr>
          <w:sz w:val="22"/>
        </w:rPr>
        <w:t>formació</w:t>
      </w:r>
      <w:r>
        <w:rPr>
          <w:spacing w:val="-11"/>
          <w:sz w:val="22"/>
        </w:rPr>
        <w:t> </w:t>
      </w:r>
      <w:r>
        <w:rPr>
          <w:sz w:val="22"/>
        </w:rPr>
        <w:t>professional</w:t>
      </w:r>
      <w:r>
        <w:rPr>
          <w:spacing w:val="-11"/>
          <w:sz w:val="22"/>
        </w:rPr>
        <w:t> </w:t>
      </w:r>
      <w:r>
        <w:rPr>
          <w:sz w:val="22"/>
        </w:rPr>
        <w:t>disposen de l’autonomia pedagògica, organitzativa i de gestió econòmica necessària per desenvolupar els ensenyaments i adaptar-los a les característiques concretes del seu entorn socioeconòmic, cultural i professional.</w:t>
      </w:r>
    </w:p>
    <w:p>
      <w:pPr>
        <w:pStyle w:val="ListParagraph"/>
        <w:numPr>
          <w:ilvl w:val="1"/>
          <w:numId w:val="4"/>
        </w:numPr>
        <w:tabs>
          <w:tab w:pos="1604" w:val="left" w:leader="none"/>
        </w:tabs>
        <w:spacing w:line="247" w:lineRule="auto" w:before="0" w:after="0"/>
        <w:ind w:left="1604" w:right="186" w:hanging="360"/>
        <w:jc w:val="left"/>
        <w:rPr>
          <w:sz w:val="22"/>
        </w:rPr>
      </w:pPr>
      <w:r>
        <w:rPr>
          <w:sz w:val="22"/>
        </w:rPr>
        <w:t>Els centres autoritzats per impartir aquests graus D i E han de concretar i desenvolupar les mesures organitzatives i curriculars que resultin més adequades a les característiques del seu alumnat i del seu entorn productiu, de manera flexible i fent ús de la seva autonomia pedagògica, en el marc general del projecte educatiu i d’acord amb el que estableix la Llei orgànica 3/2020,</w:t>
      </w:r>
      <w:r>
        <w:rPr>
          <w:spacing w:val="-10"/>
          <w:sz w:val="22"/>
        </w:rPr>
        <w:t> </w:t>
      </w:r>
      <w:r>
        <w:rPr>
          <w:sz w:val="22"/>
        </w:rPr>
        <w:t>de</w:t>
      </w:r>
      <w:r>
        <w:rPr>
          <w:spacing w:val="-10"/>
          <w:sz w:val="22"/>
        </w:rPr>
        <w:t> </w:t>
      </w:r>
      <w:r>
        <w:rPr>
          <w:sz w:val="22"/>
        </w:rPr>
        <w:t>29</w:t>
      </w:r>
      <w:r>
        <w:rPr>
          <w:spacing w:val="-10"/>
          <w:sz w:val="22"/>
        </w:rPr>
        <w:t> </w:t>
      </w:r>
      <w:r>
        <w:rPr>
          <w:sz w:val="22"/>
        </w:rPr>
        <w:t>de</w:t>
      </w:r>
      <w:r>
        <w:rPr>
          <w:spacing w:val="-10"/>
          <w:sz w:val="22"/>
        </w:rPr>
        <w:t> </w:t>
      </w:r>
      <w:r>
        <w:rPr>
          <w:sz w:val="22"/>
        </w:rPr>
        <w:t>desembre,</w:t>
      </w:r>
      <w:r>
        <w:rPr>
          <w:spacing w:val="-10"/>
          <w:sz w:val="22"/>
        </w:rPr>
        <w:t> </w:t>
      </w:r>
      <w:r>
        <w:rPr>
          <w:sz w:val="22"/>
        </w:rPr>
        <w:t>per</w:t>
      </w:r>
      <w:r>
        <w:rPr>
          <w:spacing w:val="-10"/>
          <w:sz w:val="22"/>
        </w:rPr>
        <w:t> </w:t>
      </w:r>
      <w:r>
        <w:rPr>
          <w:sz w:val="22"/>
        </w:rPr>
        <w:t>la</w:t>
      </w:r>
      <w:r>
        <w:rPr>
          <w:spacing w:val="-10"/>
          <w:sz w:val="22"/>
        </w:rPr>
        <w:t> </w:t>
      </w:r>
      <w:r>
        <w:rPr>
          <w:sz w:val="22"/>
        </w:rPr>
        <w:t>qual</w:t>
      </w:r>
      <w:r>
        <w:rPr>
          <w:spacing w:val="-10"/>
          <w:sz w:val="22"/>
        </w:rPr>
        <w:t> </w:t>
      </w:r>
      <w:r>
        <w:rPr>
          <w:sz w:val="22"/>
        </w:rPr>
        <w:t>es</w:t>
      </w:r>
      <w:r>
        <w:rPr>
          <w:spacing w:val="-10"/>
          <w:sz w:val="22"/>
        </w:rPr>
        <w:t> </w:t>
      </w:r>
      <w:r>
        <w:rPr>
          <w:sz w:val="22"/>
        </w:rPr>
        <w:t>modifica</w:t>
      </w:r>
      <w:r>
        <w:rPr>
          <w:spacing w:val="-10"/>
          <w:sz w:val="22"/>
        </w:rPr>
        <w:t> </w:t>
      </w:r>
      <w:r>
        <w:rPr>
          <w:sz w:val="22"/>
        </w:rPr>
        <w:t>la</w:t>
      </w:r>
      <w:r>
        <w:rPr>
          <w:spacing w:val="-10"/>
          <w:sz w:val="22"/>
        </w:rPr>
        <w:t> </w:t>
      </w:r>
      <w:r>
        <w:rPr>
          <w:sz w:val="22"/>
        </w:rPr>
        <w:t>Llei</w:t>
      </w:r>
      <w:r>
        <w:rPr>
          <w:spacing w:val="-10"/>
          <w:sz w:val="22"/>
        </w:rPr>
        <w:t> </w:t>
      </w:r>
      <w:r>
        <w:rPr>
          <w:sz w:val="22"/>
        </w:rPr>
        <w:t>orgànica</w:t>
      </w:r>
      <w:r>
        <w:rPr>
          <w:spacing w:val="-10"/>
          <w:sz w:val="22"/>
        </w:rPr>
        <w:t> </w:t>
      </w:r>
      <w:r>
        <w:rPr>
          <w:sz w:val="22"/>
        </w:rPr>
        <w:t>2/2006,</w:t>
      </w:r>
      <w:r>
        <w:rPr>
          <w:spacing w:val="-10"/>
          <w:sz w:val="22"/>
        </w:rPr>
        <w:t> </w:t>
      </w:r>
      <w:r>
        <w:rPr>
          <w:sz w:val="22"/>
        </w:rPr>
        <w:t>de 3 de maig, d’educació.</w:t>
      </w:r>
    </w:p>
    <w:p>
      <w:pPr>
        <w:pStyle w:val="ListParagraph"/>
        <w:numPr>
          <w:ilvl w:val="1"/>
          <w:numId w:val="4"/>
        </w:numPr>
        <w:tabs>
          <w:tab w:pos="1604" w:val="left" w:leader="none"/>
        </w:tabs>
        <w:spacing w:line="247" w:lineRule="auto" w:before="0" w:after="0"/>
        <w:ind w:left="1604" w:right="262" w:hanging="360"/>
        <w:jc w:val="left"/>
        <w:rPr>
          <w:sz w:val="22"/>
        </w:rPr>
      </w:pPr>
      <w:r>
        <w:rPr>
          <w:sz w:val="22"/>
        </w:rPr>
        <w:t>El desenvolupament curricular mitjançant les programacions didàctiques ha de</w:t>
      </w:r>
      <w:r>
        <w:rPr>
          <w:spacing w:val="-10"/>
          <w:sz w:val="22"/>
        </w:rPr>
        <w:t> </w:t>
      </w:r>
      <w:r>
        <w:rPr>
          <w:sz w:val="22"/>
        </w:rPr>
        <w:t>respectar</w:t>
      </w:r>
      <w:r>
        <w:rPr>
          <w:spacing w:val="-10"/>
          <w:sz w:val="22"/>
        </w:rPr>
        <w:t> </w:t>
      </w:r>
      <w:r>
        <w:rPr>
          <w:sz w:val="22"/>
        </w:rPr>
        <w:t>el</w:t>
      </w:r>
      <w:r>
        <w:rPr>
          <w:spacing w:val="-10"/>
          <w:sz w:val="22"/>
        </w:rPr>
        <w:t> </w:t>
      </w:r>
      <w:r>
        <w:rPr>
          <w:sz w:val="22"/>
        </w:rPr>
        <w:t>que</w:t>
      </w:r>
      <w:r>
        <w:rPr>
          <w:spacing w:val="-10"/>
          <w:sz w:val="22"/>
        </w:rPr>
        <w:t> </w:t>
      </w:r>
      <w:r>
        <w:rPr>
          <w:sz w:val="22"/>
        </w:rPr>
        <w:t>disposa</w:t>
      </w:r>
      <w:r>
        <w:rPr>
          <w:spacing w:val="-10"/>
          <w:sz w:val="22"/>
        </w:rPr>
        <w:t> </w:t>
      </w:r>
      <w:r>
        <w:rPr>
          <w:sz w:val="22"/>
        </w:rPr>
        <w:t>l’Ordre</w:t>
      </w:r>
      <w:r>
        <w:rPr>
          <w:spacing w:val="-10"/>
          <w:sz w:val="22"/>
        </w:rPr>
        <w:t> </w:t>
      </w:r>
      <w:r>
        <w:rPr>
          <w:sz w:val="22"/>
        </w:rPr>
        <w:t>del</w:t>
      </w:r>
      <w:r>
        <w:rPr>
          <w:spacing w:val="-10"/>
          <w:sz w:val="22"/>
        </w:rPr>
        <w:t> </w:t>
      </w:r>
      <w:r>
        <w:rPr>
          <w:sz w:val="22"/>
        </w:rPr>
        <w:t>conseller</w:t>
      </w:r>
      <w:r>
        <w:rPr>
          <w:spacing w:val="-10"/>
          <w:sz w:val="22"/>
        </w:rPr>
        <w:t> </w:t>
      </w:r>
      <w:r>
        <w:rPr>
          <w:sz w:val="22"/>
        </w:rPr>
        <w:t>d’Educació</w:t>
      </w:r>
      <w:r>
        <w:rPr>
          <w:spacing w:val="-10"/>
          <w:sz w:val="22"/>
        </w:rPr>
        <w:t> </w:t>
      </w:r>
      <w:r>
        <w:rPr>
          <w:sz w:val="22"/>
        </w:rPr>
        <w:t>i</w:t>
      </w:r>
      <w:r>
        <w:rPr>
          <w:spacing w:val="-10"/>
          <w:sz w:val="22"/>
        </w:rPr>
        <w:t> </w:t>
      </w:r>
      <w:r>
        <w:rPr>
          <w:sz w:val="22"/>
        </w:rPr>
        <w:t>Universitats</w:t>
      </w:r>
      <w:r>
        <w:rPr>
          <w:spacing w:val="-10"/>
          <w:sz w:val="22"/>
        </w:rPr>
        <w:t> </w:t>
      </w:r>
      <w:r>
        <w:rPr>
          <w:sz w:val="22"/>
        </w:rPr>
        <w:t>per la</w:t>
      </w:r>
      <w:r>
        <w:rPr>
          <w:spacing w:val="-2"/>
          <w:sz w:val="22"/>
        </w:rPr>
        <w:t> </w:t>
      </w:r>
      <w:r>
        <w:rPr>
          <w:sz w:val="22"/>
        </w:rPr>
        <w:t>qual</w:t>
      </w:r>
      <w:r>
        <w:rPr>
          <w:spacing w:val="-2"/>
          <w:sz w:val="22"/>
        </w:rPr>
        <w:t> </w:t>
      </w:r>
      <w:r>
        <w:rPr>
          <w:sz w:val="22"/>
        </w:rPr>
        <w:t>es</w:t>
      </w:r>
      <w:r>
        <w:rPr>
          <w:spacing w:val="-2"/>
          <w:sz w:val="22"/>
        </w:rPr>
        <w:t> </w:t>
      </w:r>
      <w:r>
        <w:rPr>
          <w:sz w:val="22"/>
        </w:rPr>
        <w:t>regula</w:t>
      </w:r>
      <w:r>
        <w:rPr>
          <w:spacing w:val="-2"/>
          <w:sz w:val="22"/>
        </w:rPr>
        <w:t> </w:t>
      </w:r>
      <w:r>
        <w:rPr>
          <w:sz w:val="22"/>
        </w:rPr>
        <w:t>la</w:t>
      </w:r>
      <w:r>
        <w:rPr>
          <w:spacing w:val="-2"/>
          <w:sz w:val="22"/>
        </w:rPr>
        <w:t> </w:t>
      </w:r>
      <w:r>
        <w:rPr>
          <w:sz w:val="22"/>
        </w:rPr>
        <w:t>fase</w:t>
      </w:r>
      <w:r>
        <w:rPr>
          <w:spacing w:val="-2"/>
          <w:sz w:val="22"/>
        </w:rPr>
        <w:t> </w:t>
      </w:r>
      <w:r>
        <w:rPr>
          <w:sz w:val="22"/>
        </w:rPr>
        <w:t>de</w:t>
      </w:r>
      <w:r>
        <w:rPr>
          <w:spacing w:val="-2"/>
          <w:sz w:val="22"/>
        </w:rPr>
        <w:t> </w:t>
      </w:r>
      <w:r>
        <w:rPr>
          <w:sz w:val="22"/>
        </w:rPr>
        <w:t>formació</w:t>
      </w:r>
      <w:r>
        <w:rPr>
          <w:spacing w:val="-2"/>
          <w:sz w:val="22"/>
        </w:rPr>
        <w:t> </w:t>
      </w:r>
      <w:r>
        <w:rPr>
          <w:sz w:val="22"/>
        </w:rPr>
        <w:t>en</w:t>
      </w:r>
      <w:r>
        <w:rPr>
          <w:spacing w:val="-2"/>
          <w:sz w:val="22"/>
        </w:rPr>
        <w:t> </w:t>
      </w:r>
      <w:r>
        <w:rPr>
          <w:sz w:val="22"/>
        </w:rPr>
        <w:t>empresa</w:t>
      </w:r>
      <w:r>
        <w:rPr>
          <w:spacing w:val="-2"/>
          <w:sz w:val="22"/>
        </w:rPr>
        <w:t> </w:t>
      </w:r>
      <w:r>
        <w:rPr>
          <w:sz w:val="22"/>
        </w:rPr>
        <w:t>o</w:t>
      </w:r>
      <w:r>
        <w:rPr>
          <w:spacing w:val="-2"/>
          <w:sz w:val="22"/>
        </w:rPr>
        <w:t> </w:t>
      </w:r>
      <w:r>
        <w:rPr>
          <w:sz w:val="22"/>
        </w:rPr>
        <w:t>organisme</w:t>
      </w:r>
      <w:r>
        <w:rPr>
          <w:spacing w:val="-2"/>
          <w:sz w:val="22"/>
        </w:rPr>
        <w:t> </w:t>
      </w:r>
      <w:r>
        <w:rPr>
          <w:sz w:val="22"/>
        </w:rPr>
        <w:t>equiparat</w:t>
      </w:r>
      <w:r>
        <w:rPr>
          <w:spacing w:val="-2"/>
          <w:sz w:val="22"/>
        </w:rPr>
        <w:t> </w:t>
      </w:r>
      <w:r>
        <w:rPr>
          <w:sz w:val="22"/>
        </w:rPr>
        <w:t>dels graus C, D i E de Formació Professional, en modalitat presencial, a les Illes Balears. Així mateix, ha de promoure el respecte pel medi ambient, l’excel·lència professional, el compliment de les normes de qualitat, la creativitat, la innovació, la igualtat de gènere, la igualtat d’oportunitats i el disseny universal per a l’aprenentatge, amb una atenció especial a les persones amb discapacitat.</w:t>
      </w:r>
    </w:p>
    <w:p>
      <w:pPr>
        <w:pStyle w:val="ListParagraph"/>
        <w:numPr>
          <w:ilvl w:val="0"/>
          <w:numId w:val="4"/>
        </w:numPr>
        <w:tabs>
          <w:tab w:pos="883" w:val="left" w:leader="none"/>
        </w:tabs>
        <w:spacing w:line="240" w:lineRule="auto" w:before="224" w:after="0"/>
        <w:ind w:left="883" w:right="0" w:hanging="358"/>
        <w:jc w:val="left"/>
        <w:rPr>
          <w:sz w:val="22"/>
        </w:rPr>
      </w:pPr>
      <w:r>
        <w:rPr>
          <w:sz w:val="22"/>
        </w:rPr>
        <w:t>Adaptació</w:t>
      </w:r>
      <w:r>
        <w:rPr>
          <w:spacing w:val="-12"/>
          <w:sz w:val="22"/>
        </w:rPr>
        <w:t> </w:t>
      </w:r>
      <w:r>
        <w:rPr>
          <w:sz w:val="22"/>
        </w:rPr>
        <w:t>a</w:t>
      </w:r>
      <w:r>
        <w:rPr>
          <w:spacing w:val="-11"/>
          <w:sz w:val="22"/>
        </w:rPr>
        <w:t> </w:t>
      </w:r>
      <w:r>
        <w:rPr>
          <w:sz w:val="22"/>
        </w:rPr>
        <w:t>l'entorn</w:t>
      </w:r>
      <w:r>
        <w:rPr>
          <w:spacing w:val="-11"/>
          <w:sz w:val="22"/>
        </w:rPr>
        <w:t> </w:t>
      </w:r>
      <w:r>
        <w:rPr>
          <w:spacing w:val="-2"/>
          <w:sz w:val="22"/>
        </w:rPr>
        <w:t>educatiu</w:t>
      </w:r>
    </w:p>
    <w:p>
      <w:pPr>
        <w:pStyle w:val="ListParagraph"/>
        <w:numPr>
          <w:ilvl w:val="1"/>
          <w:numId w:val="4"/>
        </w:numPr>
        <w:tabs>
          <w:tab w:pos="1605" w:val="left" w:leader="none"/>
        </w:tabs>
        <w:spacing w:line="247" w:lineRule="auto" w:before="7" w:after="0"/>
        <w:ind w:left="1605" w:right="189" w:hanging="360"/>
        <w:jc w:val="left"/>
        <w:rPr>
          <w:sz w:val="22"/>
        </w:rPr>
      </w:pPr>
      <w:r>
        <w:rPr>
          <w:sz w:val="22"/>
        </w:rPr>
        <w:t>Els</w:t>
      </w:r>
      <w:r>
        <w:rPr>
          <w:spacing w:val="-11"/>
          <w:sz w:val="22"/>
        </w:rPr>
        <w:t> </w:t>
      </w:r>
      <w:r>
        <w:rPr>
          <w:sz w:val="22"/>
        </w:rPr>
        <w:t>centres</w:t>
      </w:r>
      <w:r>
        <w:rPr>
          <w:spacing w:val="-11"/>
          <w:sz w:val="22"/>
        </w:rPr>
        <w:t> </w:t>
      </w:r>
      <w:r>
        <w:rPr>
          <w:sz w:val="22"/>
        </w:rPr>
        <w:t>autoritzats</w:t>
      </w:r>
      <w:r>
        <w:rPr>
          <w:spacing w:val="-11"/>
          <w:sz w:val="22"/>
        </w:rPr>
        <w:t> </w:t>
      </w:r>
      <w:r>
        <w:rPr>
          <w:sz w:val="22"/>
        </w:rPr>
        <w:t>per</w:t>
      </w:r>
      <w:r>
        <w:rPr>
          <w:spacing w:val="-11"/>
          <w:sz w:val="22"/>
        </w:rPr>
        <w:t> </w:t>
      </w:r>
      <w:r>
        <w:rPr>
          <w:sz w:val="22"/>
        </w:rPr>
        <w:t>impartir</w:t>
      </w:r>
      <w:r>
        <w:rPr>
          <w:spacing w:val="-11"/>
          <w:sz w:val="22"/>
        </w:rPr>
        <w:t> </w:t>
      </w:r>
      <w:r>
        <w:rPr>
          <w:sz w:val="22"/>
        </w:rPr>
        <w:t>estudis</w:t>
      </w:r>
      <w:r>
        <w:rPr>
          <w:spacing w:val="-11"/>
          <w:sz w:val="22"/>
        </w:rPr>
        <w:t> </w:t>
      </w:r>
      <w:r>
        <w:rPr>
          <w:sz w:val="22"/>
        </w:rPr>
        <w:t>de</w:t>
      </w:r>
      <w:r>
        <w:rPr>
          <w:spacing w:val="-11"/>
          <w:sz w:val="22"/>
        </w:rPr>
        <w:t> </w:t>
      </w:r>
      <w:r>
        <w:rPr>
          <w:sz w:val="22"/>
        </w:rPr>
        <w:t>formació</w:t>
      </w:r>
      <w:r>
        <w:rPr>
          <w:spacing w:val="-11"/>
          <w:sz w:val="22"/>
        </w:rPr>
        <w:t> </w:t>
      </w:r>
      <w:r>
        <w:rPr>
          <w:sz w:val="22"/>
        </w:rPr>
        <w:t>professional</w:t>
      </w:r>
      <w:r>
        <w:rPr>
          <w:spacing w:val="-11"/>
          <w:sz w:val="22"/>
        </w:rPr>
        <w:t> </w:t>
      </w:r>
      <w:r>
        <w:rPr>
          <w:sz w:val="22"/>
        </w:rPr>
        <w:t>gestionats per la comunitat autònoma de les Illes Balears han de desenvolupar els currículums establerts en aquest Decret atenent les característiques de l'alumnat i de l'entorn, i adoptant les mesures necessàries per garantir les condicions d’accessibilitat i els suports adequats a les persones amb discapacitat, amb la finalitat que puguin cursar aquests ensenyaments en igualtat de condicions que la resta de l’alumnat.</w:t>
      </w:r>
    </w:p>
    <w:p>
      <w:pPr>
        <w:pStyle w:val="ListParagraph"/>
        <w:numPr>
          <w:ilvl w:val="1"/>
          <w:numId w:val="4"/>
        </w:numPr>
        <w:tabs>
          <w:tab w:pos="1604" w:val="left" w:leader="none"/>
        </w:tabs>
        <w:spacing w:line="247" w:lineRule="auto" w:before="0" w:after="0"/>
        <w:ind w:left="1604" w:right="361" w:hanging="360"/>
        <w:jc w:val="left"/>
        <w:rPr>
          <w:sz w:val="22"/>
        </w:rPr>
      </w:pPr>
      <w:r>
        <w:rPr>
          <w:sz w:val="22"/>
        </w:rPr>
        <w:t>Els ensenyaments d’aquests graus s’han d’impartir amb una metodologia flexible i oberta, basada en l’autoaprenentatge i adaptada a 'ampliació de temps</w:t>
      </w:r>
      <w:r>
        <w:rPr>
          <w:spacing w:val="-10"/>
          <w:sz w:val="22"/>
        </w:rPr>
        <w:t> </w:t>
      </w:r>
      <w:r>
        <w:rPr>
          <w:sz w:val="22"/>
        </w:rPr>
        <w:t>i</w:t>
      </w:r>
      <w:r>
        <w:rPr>
          <w:spacing w:val="-10"/>
          <w:sz w:val="22"/>
        </w:rPr>
        <w:t> </w:t>
      </w:r>
      <w:r>
        <w:rPr>
          <w:sz w:val="22"/>
        </w:rPr>
        <w:t>de</w:t>
      </w:r>
      <w:r>
        <w:rPr>
          <w:spacing w:val="-10"/>
          <w:sz w:val="22"/>
        </w:rPr>
        <w:t> </w:t>
      </w:r>
      <w:r>
        <w:rPr>
          <w:sz w:val="22"/>
        </w:rPr>
        <w:t>recursos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amb</w:t>
      </w:r>
      <w:r>
        <w:rPr>
          <w:spacing w:val="-10"/>
          <w:sz w:val="22"/>
        </w:rPr>
        <w:t> </w:t>
      </w:r>
      <w:r>
        <w:rPr>
          <w:sz w:val="22"/>
        </w:rPr>
        <w:t>necessitats</w:t>
      </w:r>
      <w:r>
        <w:rPr>
          <w:spacing w:val="-10"/>
          <w:sz w:val="22"/>
        </w:rPr>
        <w:t> </w:t>
      </w:r>
      <w:r>
        <w:rPr>
          <w:sz w:val="22"/>
        </w:rPr>
        <w:t>específiques</w:t>
      </w:r>
      <w:r>
        <w:rPr>
          <w:spacing w:val="-10"/>
          <w:sz w:val="22"/>
        </w:rPr>
        <w:t> </w:t>
      </w:r>
      <w:r>
        <w:rPr>
          <w:sz w:val="22"/>
        </w:rPr>
        <w:t>de</w:t>
      </w:r>
      <w:r>
        <w:rPr>
          <w:spacing w:val="-10"/>
          <w:sz w:val="22"/>
        </w:rPr>
        <w:t> </w:t>
      </w:r>
      <w:r>
        <w:rPr>
          <w:sz w:val="22"/>
        </w:rPr>
        <w:t>suport educatiu o formatiu.</w:t>
      </w:r>
    </w:p>
    <w:p>
      <w:pPr>
        <w:pStyle w:val="ListParagraph"/>
        <w:spacing w:after="0" w:line="247" w:lineRule="auto"/>
        <w:jc w:val="left"/>
        <w:rPr>
          <w:sz w:val="22"/>
        </w:rPr>
        <w:sectPr>
          <w:pgSz w:w="11910" w:h="16840"/>
          <w:pgMar w:header="2921" w:footer="1878" w:top="3880" w:bottom="2060" w:left="1275" w:right="1275"/>
        </w:sectPr>
      </w:pPr>
    </w:p>
    <w:p>
      <w:pPr>
        <w:pStyle w:val="BodyText"/>
        <w:spacing w:before="71"/>
        <w:ind w:left="0" w:firstLine="0"/>
      </w:pPr>
    </w:p>
    <w:p>
      <w:pPr>
        <w:pStyle w:val="Heading2"/>
        <w:spacing w:line="247" w:lineRule="auto"/>
        <w:ind w:left="165" w:right="1055" w:firstLine="0"/>
      </w:pPr>
      <w:bookmarkStart w:name="_bookmark4" w:id="5"/>
      <w:bookmarkEnd w:id="5"/>
      <w:r>
        <w:rPr>
          <w:b w:val="0"/>
        </w:rPr>
      </w:r>
      <w:r>
        <w:rPr/>
        <w:t>Article</w:t>
      </w:r>
      <w:r>
        <w:rPr>
          <w:spacing w:val="-9"/>
        </w:rPr>
        <w:t> </w:t>
      </w:r>
      <w:r>
        <w:rPr/>
        <w:t>4.</w:t>
      </w:r>
      <w:r>
        <w:rPr>
          <w:spacing w:val="-9"/>
        </w:rPr>
        <w:t> </w:t>
      </w:r>
      <w:r>
        <w:rPr/>
        <w:t>Currículum</w:t>
      </w:r>
      <w:r>
        <w:rPr>
          <w:spacing w:val="-9"/>
        </w:rPr>
        <w:t> </w:t>
      </w:r>
      <w:r>
        <w:rPr/>
        <w:t>de</w:t>
      </w:r>
      <w:r>
        <w:rPr>
          <w:spacing w:val="-9"/>
        </w:rPr>
        <w:t> </w:t>
      </w:r>
      <w:r>
        <w:rPr/>
        <w:t>l’àmbit</w:t>
      </w:r>
      <w:r>
        <w:rPr>
          <w:spacing w:val="-9"/>
        </w:rPr>
        <w:t> </w:t>
      </w:r>
      <w:r>
        <w:rPr/>
        <w:t>de</w:t>
      </w:r>
      <w:r>
        <w:rPr>
          <w:spacing w:val="-9"/>
        </w:rPr>
        <w:t> </w:t>
      </w:r>
      <w:r>
        <w:rPr/>
        <w:t>ciències</w:t>
      </w:r>
      <w:r>
        <w:rPr>
          <w:spacing w:val="-9"/>
        </w:rPr>
        <w:t> </w:t>
      </w:r>
      <w:r>
        <w:rPr/>
        <w:t>aplicades</w:t>
      </w:r>
      <w:r>
        <w:rPr>
          <w:spacing w:val="-9"/>
        </w:rPr>
        <w:t> </w:t>
      </w:r>
      <w:r>
        <w:rPr/>
        <w:t>I</w:t>
      </w:r>
      <w:r>
        <w:rPr>
          <w:spacing w:val="-9"/>
        </w:rPr>
        <w:t> </w:t>
      </w:r>
      <w:r>
        <w:rPr/>
        <w:t>i</w:t>
      </w:r>
      <w:r>
        <w:rPr>
          <w:spacing w:val="-9"/>
        </w:rPr>
        <w:t> </w:t>
      </w:r>
      <w:r>
        <w:rPr/>
        <w:t>II</w:t>
      </w:r>
      <w:r>
        <w:rPr>
          <w:spacing w:val="-9"/>
        </w:rPr>
        <w:t> </w:t>
      </w:r>
      <w:r>
        <w:rPr/>
        <w:t>i</w:t>
      </w:r>
      <w:r>
        <w:rPr>
          <w:spacing w:val="-9"/>
        </w:rPr>
        <w:t> </w:t>
      </w:r>
      <w:r>
        <w:rPr/>
        <w:t>de</w:t>
      </w:r>
      <w:r>
        <w:rPr>
          <w:spacing w:val="-9"/>
        </w:rPr>
        <w:t> </w:t>
      </w:r>
      <w:r>
        <w:rPr/>
        <w:t>l’àmbit</w:t>
      </w:r>
      <w:r>
        <w:rPr>
          <w:spacing w:val="-9"/>
        </w:rPr>
        <w:t> </w:t>
      </w:r>
      <w:r>
        <w:rPr/>
        <w:t>de comunicació i ciències socials I i II</w:t>
      </w:r>
    </w:p>
    <w:p>
      <w:pPr>
        <w:pStyle w:val="ListParagraph"/>
        <w:numPr>
          <w:ilvl w:val="0"/>
          <w:numId w:val="5"/>
        </w:numPr>
        <w:tabs>
          <w:tab w:pos="882" w:val="left" w:leader="none"/>
          <w:tab w:pos="884" w:val="left" w:leader="none"/>
        </w:tabs>
        <w:spacing w:line="247" w:lineRule="auto" w:before="0" w:after="0"/>
        <w:ind w:left="884" w:right="481" w:hanging="360"/>
        <w:jc w:val="left"/>
        <w:rPr>
          <w:sz w:val="22"/>
        </w:rPr>
      </w:pPr>
      <w:r>
        <w:rPr>
          <w:sz w:val="22"/>
        </w:rPr>
        <w:t>El</w:t>
      </w:r>
      <w:r>
        <w:rPr>
          <w:spacing w:val="-9"/>
          <w:sz w:val="22"/>
        </w:rPr>
        <w:t> </w:t>
      </w:r>
      <w:r>
        <w:rPr>
          <w:sz w:val="22"/>
        </w:rPr>
        <w:t>perfil</w:t>
      </w:r>
      <w:r>
        <w:rPr>
          <w:spacing w:val="-9"/>
          <w:sz w:val="22"/>
        </w:rPr>
        <w:t> </w:t>
      </w:r>
      <w:r>
        <w:rPr>
          <w:sz w:val="22"/>
        </w:rPr>
        <w:t>de</w:t>
      </w:r>
      <w:r>
        <w:rPr>
          <w:spacing w:val="-9"/>
          <w:sz w:val="22"/>
        </w:rPr>
        <w:t> </w:t>
      </w:r>
      <w:r>
        <w:rPr>
          <w:sz w:val="22"/>
        </w:rPr>
        <w:t>sortida</w:t>
      </w:r>
      <w:r>
        <w:rPr>
          <w:spacing w:val="-9"/>
          <w:sz w:val="22"/>
        </w:rPr>
        <w:t> </w:t>
      </w:r>
      <w:r>
        <w:rPr>
          <w:sz w:val="22"/>
        </w:rPr>
        <w:t>de</w:t>
      </w:r>
      <w:r>
        <w:rPr>
          <w:spacing w:val="-9"/>
          <w:sz w:val="22"/>
        </w:rPr>
        <w:t> </w:t>
      </w:r>
      <w:r>
        <w:rPr>
          <w:sz w:val="22"/>
        </w:rPr>
        <w:t>l’alumnat</w:t>
      </w:r>
      <w:r>
        <w:rPr>
          <w:spacing w:val="-9"/>
          <w:sz w:val="22"/>
        </w:rPr>
        <w:t> </w:t>
      </w:r>
      <w:r>
        <w:rPr>
          <w:sz w:val="22"/>
        </w:rPr>
        <w:t>en</w:t>
      </w:r>
      <w:r>
        <w:rPr>
          <w:spacing w:val="-9"/>
          <w:sz w:val="22"/>
        </w:rPr>
        <w:t> </w:t>
      </w:r>
      <w:r>
        <w:rPr>
          <w:sz w:val="22"/>
        </w:rPr>
        <w:t>finalitzar</w:t>
      </w:r>
      <w:r>
        <w:rPr>
          <w:spacing w:val="-9"/>
          <w:sz w:val="22"/>
        </w:rPr>
        <w:t> </w:t>
      </w:r>
      <w:r>
        <w:rPr>
          <w:sz w:val="22"/>
        </w:rPr>
        <w:t>l’educació</w:t>
      </w:r>
      <w:r>
        <w:rPr>
          <w:spacing w:val="-9"/>
          <w:sz w:val="22"/>
        </w:rPr>
        <w:t> </w:t>
      </w:r>
      <w:r>
        <w:rPr>
          <w:sz w:val="22"/>
        </w:rPr>
        <w:t>bàsica</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regula</w:t>
      </w:r>
      <w:r>
        <w:rPr>
          <w:spacing w:val="-9"/>
          <w:sz w:val="22"/>
        </w:rPr>
        <w:t> </w:t>
      </w:r>
      <w:r>
        <w:rPr>
          <w:sz w:val="22"/>
        </w:rPr>
        <w:t>al Decret 32/2022, d’1 d’agost, pel qual s’estableix el currículum de l’educació secundària obligatòria a les Illes Balears.</w:t>
      </w:r>
    </w:p>
    <w:p>
      <w:pPr>
        <w:pStyle w:val="ListParagraph"/>
        <w:numPr>
          <w:ilvl w:val="0"/>
          <w:numId w:val="5"/>
        </w:numPr>
        <w:tabs>
          <w:tab w:pos="882" w:val="left" w:leader="none"/>
          <w:tab w:pos="884" w:val="left" w:leader="none"/>
        </w:tabs>
        <w:spacing w:line="247" w:lineRule="auto" w:before="244" w:after="0"/>
        <w:ind w:left="884" w:right="646" w:hanging="360"/>
        <w:jc w:val="left"/>
        <w:rPr>
          <w:sz w:val="22"/>
        </w:rPr>
      </w:pPr>
      <w:r>
        <w:rPr>
          <w:sz w:val="22"/>
        </w:rPr>
        <w:t>El</w:t>
      </w:r>
      <w:r>
        <w:rPr>
          <w:spacing w:val="-9"/>
          <w:sz w:val="22"/>
        </w:rPr>
        <w:t> </w:t>
      </w:r>
      <w:r>
        <w:rPr>
          <w:sz w:val="22"/>
        </w:rPr>
        <w:t>currículum</w:t>
      </w:r>
      <w:r>
        <w:rPr>
          <w:spacing w:val="-9"/>
          <w:sz w:val="22"/>
        </w:rPr>
        <w:t> </w:t>
      </w:r>
      <w:r>
        <w:rPr>
          <w:sz w:val="22"/>
        </w:rPr>
        <w:t>de</w:t>
      </w:r>
      <w:r>
        <w:rPr>
          <w:spacing w:val="-9"/>
          <w:sz w:val="22"/>
        </w:rPr>
        <w:t> </w:t>
      </w:r>
      <w:r>
        <w:rPr>
          <w:sz w:val="22"/>
        </w:rPr>
        <w:t>l’àmbit</w:t>
      </w:r>
      <w:r>
        <w:rPr>
          <w:spacing w:val="-9"/>
          <w:sz w:val="22"/>
        </w:rPr>
        <w:t> </w:t>
      </w:r>
      <w:r>
        <w:rPr>
          <w:sz w:val="22"/>
        </w:rPr>
        <w:t>de</w:t>
      </w:r>
      <w:r>
        <w:rPr>
          <w:spacing w:val="-9"/>
          <w:sz w:val="22"/>
        </w:rPr>
        <w:t> </w:t>
      </w:r>
      <w:r>
        <w:rPr>
          <w:sz w:val="22"/>
        </w:rPr>
        <w:t>ciències</w:t>
      </w:r>
      <w:r>
        <w:rPr>
          <w:spacing w:val="-9"/>
          <w:sz w:val="22"/>
        </w:rPr>
        <w:t> </w:t>
      </w:r>
      <w:r>
        <w:rPr>
          <w:sz w:val="22"/>
        </w:rPr>
        <w:t>aplicades</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determina</w:t>
      </w:r>
      <w:r>
        <w:rPr>
          <w:spacing w:val="-9"/>
          <w:sz w:val="22"/>
        </w:rPr>
        <w:t> </w:t>
      </w:r>
      <w:r>
        <w:rPr>
          <w:sz w:val="22"/>
        </w:rPr>
        <w:t>a</w:t>
      </w:r>
      <w:r>
        <w:rPr>
          <w:spacing w:val="-9"/>
          <w:sz w:val="22"/>
        </w:rPr>
        <w:t> </w:t>
      </w:r>
      <w:r>
        <w:rPr>
          <w:sz w:val="22"/>
        </w:rPr>
        <w:t>l’annex</w:t>
      </w:r>
      <w:r>
        <w:rPr>
          <w:spacing w:val="-9"/>
          <w:sz w:val="22"/>
        </w:rPr>
        <w:t> </w:t>
      </w:r>
      <w:r>
        <w:rPr>
          <w:sz w:val="22"/>
        </w:rPr>
        <w:t>1, punt 1, d’aquest decret.</w:t>
      </w:r>
    </w:p>
    <w:p>
      <w:pPr>
        <w:pStyle w:val="ListParagraph"/>
        <w:numPr>
          <w:ilvl w:val="0"/>
          <w:numId w:val="5"/>
        </w:numPr>
        <w:tabs>
          <w:tab w:pos="882" w:val="left" w:leader="none"/>
          <w:tab w:pos="884" w:val="left" w:leader="none"/>
        </w:tabs>
        <w:spacing w:line="247" w:lineRule="auto" w:before="248" w:after="0"/>
        <w:ind w:left="884" w:right="647" w:hanging="360"/>
        <w:jc w:val="left"/>
        <w:rPr>
          <w:sz w:val="22"/>
        </w:rPr>
      </w:pPr>
      <w:r>
        <w:rPr>
          <w:sz w:val="22"/>
        </w:rPr>
        <w:t>El</w:t>
      </w:r>
      <w:r>
        <w:rPr>
          <w:spacing w:val="-9"/>
          <w:sz w:val="22"/>
        </w:rPr>
        <w:t> </w:t>
      </w:r>
      <w:r>
        <w:rPr>
          <w:sz w:val="22"/>
        </w:rPr>
        <w:t>currículum</w:t>
      </w:r>
      <w:r>
        <w:rPr>
          <w:spacing w:val="-9"/>
          <w:sz w:val="22"/>
        </w:rPr>
        <w:t> </w:t>
      </w:r>
      <w:r>
        <w:rPr>
          <w:sz w:val="22"/>
        </w:rPr>
        <w:t>de</w:t>
      </w:r>
      <w:r>
        <w:rPr>
          <w:spacing w:val="-9"/>
          <w:sz w:val="22"/>
        </w:rPr>
        <w:t> </w:t>
      </w:r>
      <w:r>
        <w:rPr>
          <w:sz w:val="22"/>
        </w:rPr>
        <w:t>l’àmbit</w:t>
      </w:r>
      <w:r>
        <w:rPr>
          <w:spacing w:val="-9"/>
          <w:sz w:val="22"/>
        </w:rPr>
        <w:t> </w:t>
      </w:r>
      <w:r>
        <w:rPr>
          <w:sz w:val="22"/>
        </w:rPr>
        <w:t>de</w:t>
      </w:r>
      <w:r>
        <w:rPr>
          <w:spacing w:val="-9"/>
          <w:sz w:val="22"/>
        </w:rPr>
        <w:t> </w:t>
      </w:r>
      <w:r>
        <w:rPr>
          <w:sz w:val="22"/>
        </w:rPr>
        <w:t>comunicació</w:t>
      </w:r>
      <w:r>
        <w:rPr>
          <w:spacing w:val="-9"/>
          <w:sz w:val="22"/>
        </w:rPr>
        <w:t> </w:t>
      </w:r>
      <w:r>
        <w:rPr>
          <w:sz w:val="22"/>
        </w:rPr>
        <w:t>i</w:t>
      </w:r>
      <w:r>
        <w:rPr>
          <w:spacing w:val="-9"/>
          <w:sz w:val="22"/>
        </w:rPr>
        <w:t> </w:t>
      </w:r>
      <w:r>
        <w:rPr>
          <w:sz w:val="22"/>
        </w:rPr>
        <w:t>ciències</w:t>
      </w:r>
      <w:r>
        <w:rPr>
          <w:spacing w:val="-9"/>
          <w:sz w:val="22"/>
        </w:rPr>
        <w:t> </w:t>
      </w:r>
      <w:r>
        <w:rPr>
          <w:sz w:val="22"/>
        </w:rPr>
        <w:t>socials</w:t>
      </w:r>
      <w:r>
        <w:rPr>
          <w:spacing w:val="-9"/>
          <w:sz w:val="22"/>
        </w:rPr>
        <w:t> </w:t>
      </w:r>
      <w:r>
        <w:rPr>
          <w:sz w:val="22"/>
        </w:rPr>
        <w:t>és</w:t>
      </w:r>
      <w:r>
        <w:rPr>
          <w:spacing w:val="-9"/>
          <w:sz w:val="22"/>
        </w:rPr>
        <w:t> </w:t>
      </w:r>
      <w:r>
        <w:rPr>
          <w:sz w:val="22"/>
        </w:rPr>
        <w:t>el</w:t>
      </w:r>
      <w:r>
        <w:rPr>
          <w:spacing w:val="-9"/>
          <w:sz w:val="22"/>
        </w:rPr>
        <w:t> </w:t>
      </w:r>
      <w:r>
        <w:rPr>
          <w:sz w:val="22"/>
        </w:rPr>
        <w:t>que</w:t>
      </w:r>
      <w:r>
        <w:rPr>
          <w:spacing w:val="-9"/>
          <w:sz w:val="22"/>
        </w:rPr>
        <w:t> </w:t>
      </w:r>
      <w:r>
        <w:rPr>
          <w:sz w:val="22"/>
        </w:rPr>
        <w:t>es</w:t>
      </w:r>
      <w:r>
        <w:rPr>
          <w:spacing w:val="-9"/>
          <w:sz w:val="22"/>
        </w:rPr>
        <w:t> </w:t>
      </w:r>
      <w:r>
        <w:rPr>
          <w:sz w:val="22"/>
        </w:rPr>
        <w:t>concreta</w:t>
      </w:r>
      <w:r>
        <w:rPr>
          <w:spacing w:val="-9"/>
          <w:sz w:val="22"/>
        </w:rPr>
        <w:t> </w:t>
      </w:r>
      <w:r>
        <w:rPr>
          <w:sz w:val="22"/>
        </w:rPr>
        <w:t>a l’annex 1, punt 2 d’aquest decret.</w:t>
      </w:r>
    </w:p>
    <w:p>
      <w:pPr>
        <w:pStyle w:val="Heading2"/>
        <w:spacing w:before="248"/>
        <w:ind w:left="164" w:firstLine="0"/>
        <w:jc w:val="both"/>
      </w:pPr>
      <w:bookmarkStart w:name="_bookmark5" w:id="6"/>
      <w:bookmarkEnd w:id="6"/>
      <w:r>
        <w:rPr>
          <w:b w:val="0"/>
        </w:rPr>
      </w:r>
      <w:r>
        <w:rPr/>
        <w:t>Article</w:t>
      </w:r>
      <w:r>
        <w:rPr>
          <w:spacing w:val="-12"/>
        </w:rPr>
        <w:t> </w:t>
      </w:r>
      <w:r>
        <w:rPr/>
        <w:t>5.</w:t>
      </w:r>
      <w:r>
        <w:rPr>
          <w:spacing w:val="-11"/>
        </w:rPr>
        <w:t> </w:t>
      </w:r>
      <w:r>
        <w:rPr/>
        <w:t>Currículum</w:t>
      </w:r>
      <w:r>
        <w:rPr>
          <w:spacing w:val="-11"/>
        </w:rPr>
        <w:t> </w:t>
      </w:r>
      <w:r>
        <w:rPr/>
        <w:t>d’àmbits</w:t>
      </w:r>
      <w:r>
        <w:rPr>
          <w:spacing w:val="-12"/>
        </w:rPr>
        <w:t> </w:t>
      </w:r>
      <w:r>
        <w:rPr/>
        <w:t>i</w:t>
      </w:r>
      <w:r>
        <w:rPr>
          <w:spacing w:val="-11"/>
        </w:rPr>
        <w:t> </w:t>
      </w:r>
      <w:r>
        <w:rPr/>
        <w:t>mòduls</w:t>
      </w:r>
      <w:r>
        <w:rPr>
          <w:spacing w:val="-11"/>
        </w:rPr>
        <w:t> </w:t>
      </w:r>
      <w:r>
        <w:rPr>
          <w:spacing w:val="-2"/>
        </w:rPr>
        <w:t>professionals</w:t>
      </w:r>
    </w:p>
    <w:p>
      <w:pPr>
        <w:pStyle w:val="BodyText"/>
        <w:spacing w:line="247" w:lineRule="auto" w:before="6"/>
        <w:ind w:left="164" w:right="163" w:firstLine="0"/>
        <w:jc w:val="both"/>
      </w:pPr>
      <w:r>
        <w:rPr/>
        <w:t>Els currículums dels àmbits i mòduls professionals del Catàleg Modular de Formació Professional, associats als estàndards de competència professional, s'estableixen en els corresponents annexos d’aquest decret.</w:t>
      </w:r>
    </w:p>
    <w:p>
      <w:pPr>
        <w:pStyle w:val="Heading2"/>
        <w:spacing w:before="247"/>
        <w:ind w:left="164" w:firstLine="0"/>
      </w:pPr>
      <w:bookmarkStart w:name="_bookmark6" w:id="7"/>
      <w:bookmarkEnd w:id="7"/>
      <w:r>
        <w:rPr>
          <w:b w:val="0"/>
        </w:rPr>
      </w:r>
      <w:r>
        <w:rPr/>
        <w:t>Article</w:t>
      </w:r>
      <w:r>
        <w:rPr>
          <w:spacing w:val="-12"/>
        </w:rPr>
        <w:t> </w:t>
      </w:r>
      <w:r>
        <w:rPr/>
        <w:t>6.</w:t>
      </w:r>
      <w:r>
        <w:rPr>
          <w:spacing w:val="-12"/>
        </w:rPr>
        <w:t> </w:t>
      </w:r>
      <w:r>
        <w:rPr/>
        <w:t>Currículum</w:t>
      </w:r>
      <w:r>
        <w:rPr>
          <w:spacing w:val="-12"/>
        </w:rPr>
        <w:t> </w:t>
      </w:r>
      <w:r>
        <w:rPr/>
        <w:t>dels</w:t>
      </w:r>
      <w:r>
        <w:rPr>
          <w:spacing w:val="-12"/>
        </w:rPr>
        <w:t> </w:t>
      </w:r>
      <w:r>
        <w:rPr/>
        <w:t>mòduls</w:t>
      </w:r>
      <w:r>
        <w:rPr>
          <w:spacing w:val="-11"/>
        </w:rPr>
        <w:t> </w:t>
      </w:r>
      <w:r>
        <w:rPr>
          <w:spacing w:val="-2"/>
        </w:rPr>
        <w:t>transversals</w:t>
      </w:r>
    </w:p>
    <w:p>
      <w:pPr>
        <w:pStyle w:val="ListParagraph"/>
        <w:numPr>
          <w:ilvl w:val="0"/>
          <w:numId w:val="6"/>
        </w:numPr>
        <w:tabs>
          <w:tab w:pos="882" w:val="left" w:leader="none"/>
          <w:tab w:pos="884" w:val="left" w:leader="none"/>
        </w:tabs>
        <w:spacing w:line="247" w:lineRule="auto" w:before="6" w:after="0"/>
        <w:ind w:left="884" w:right="519" w:hanging="360"/>
        <w:jc w:val="left"/>
        <w:rPr>
          <w:sz w:val="22"/>
        </w:rPr>
      </w:pPr>
      <w:r>
        <w:rPr>
          <w:sz w:val="22"/>
        </w:rPr>
        <w:t>El</w:t>
      </w:r>
      <w:r>
        <w:rPr>
          <w:spacing w:val="-10"/>
          <w:sz w:val="22"/>
        </w:rPr>
        <w:t> </w:t>
      </w:r>
      <w:r>
        <w:rPr>
          <w:sz w:val="22"/>
        </w:rPr>
        <w:t>currículum</w:t>
      </w:r>
      <w:r>
        <w:rPr>
          <w:spacing w:val="-10"/>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d’itinerari</w:t>
      </w:r>
      <w:r>
        <w:rPr>
          <w:spacing w:val="-10"/>
          <w:sz w:val="22"/>
        </w:rPr>
        <w:t> </w:t>
      </w:r>
      <w:r>
        <w:rPr>
          <w:sz w:val="22"/>
        </w:rPr>
        <w:t>personal</w:t>
      </w:r>
      <w:r>
        <w:rPr>
          <w:spacing w:val="-10"/>
          <w:sz w:val="22"/>
        </w:rPr>
        <w:t> </w:t>
      </w:r>
      <w:r>
        <w:rPr>
          <w:sz w:val="22"/>
        </w:rPr>
        <w:t>per</w:t>
      </w:r>
      <w:r>
        <w:rPr>
          <w:spacing w:val="-10"/>
          <w:sz w:val="22"/>
        </w:rPr>
        <w:t> </w:t>
      </w:r>
      <w:r>
        <w:rPr>
          <w:sz w:val="22"/>
        </w:rPr>
        <w:t>a</w:t>
      </w:r>
      <w:r>
        <w:rPr>
          <w:spacing w:val="-10"/>
          <w:sz w:val="22"/>
        </w:rPr>
        <w:t> </w:t>
      </w:r>
      <w:r>
        <w:rPr>
          <w:sz w:val="22"/>
        </w:rPr>
        <w:t>l’ocupabilitat,</w:t>
      </w:r>
      <w:r>
        <w:rPr>
          <w:spacing w:val="-10"/>
          <w:sz w:val="22"/>
        </w:rPr>
        <w:t> </w:t>
      </w:r>
      <w:r>
        <w:rPr>
          <w:sz w:val="22"/>
        </w:rPr>
        <w:t>que</w:t>
      </w:r>
      <w:r>
        <w:rPr>
          <w:spacing w:val="-10"/>
          <w:sz w:val="22"/>
        </w:rPr>
        <w:t> </w:t>
      </w:r>
      <w:r>
        <w:rPr>
          <w:sz w:val="22"/>
        </w:rPr>
        <w:t>es cursa en els cicles formatius de grau bàsic i forma part de l’àmbit professional, s’estableix a l’annex 1, punt 3, d’aquest decret.</w:t>
      </w:r>
    </w:p>
    <w:p>
      <w:pPr>
        <w:pStyle w:val="ListParagraph"/>
        <w:numPr>
          <w:ilvl w:val="0"/>
          <w:numId w:val="6"/>
        </w:numPr>
        <w:tabs>
          <w:tab w:pos="881" w:val="left" w:leader="none"/>
          <w:tab w:pos="884" w:val="left" w:leader="none"/>
        </w:tabs>
        <w:spacing w:line="247" w:lineRule="auto" w:before="247" w:after="0"/>
        <w:ind w:left="884" w:right="343" w:hanging="361"/>
        <w:jc w:val="left"/>
        <w:rPr>
          <w:sz w:val="22"/>
        </w:rPr>
      </w:pPr>
      <w:r>
        <w:rPr>
          <w:sz w:val="22"/>
        </w:rPr>
        <w:t>Els</w:t>
      </w:r>
      <w:r>
        <w:rPr>
          <w:spacing w:val="-10"/>
          <w:sz w:val="22"/>
        </w:rPr>
        <w:t> </w:t>
      </w:r>
      <w:r>
        <w:rPr>
          <w:sz w:val="22"/>
        </w:rPr>
        <w:t>currículums</w:t>
      </w:r>
      <w:r>
        <w:rPr>
          <w:spacing w:val="-10"/>
          <w:sz w:val="22"/>
        </w:rPr>
        <w:t> </w:t>
      </w:r>
      <w:r>
        <w:rPr>
          <w:sz w:val="22"/>
        </w:rPr>
        <w:t>dels</w:t>
      </w:r>
      <w:r>
        <w:rPr>
          <w:spacing w:val="-10"/>
          <w:sz w:val="22"/>
        </w:rPr>
        <w:t> </w:t>
      </w:r>
      <w:r>
        <w:rPr>
          <w:sz w:val="22"/>
        </w:rPr>
        <w:t>mòduls</w:t>
      </w:r>
      <w:r>
        <w:rPr>
          <w:spacing w:val="-10"/>
          <w:sz w:val="22"/>
        </w:rPr>
        <w:t> </w:t>
      </w:r>
      <w:r>
        <w:rPr>
          <w:sz w:val="22"/>
        </w:rPr>
        <w:t>professionals</w:t>
      </w:r>
      <w:r>
        <w:rPr>
          <w:spacing w:val="-10"/>
          <w:sz w:val="22"/>
        </w:rPr>
        <w:t> </w:t>
      </w:r>
      <w:r>
        <w:rPr>
          <w:sz w:val="22"/>
        </w:rPr>
        <w:t>d’itinerari</w:t>
      </w:r>
      <w:r>
        <w:rPr>
          <w:spacing w:val="-10"/>
          <w:sz w:val="22"/>
        </w:rPr>
        <w:t> </w:t>
      </w:r>
      <w:r>
        <w:rPr>
          <w:sz w:val="22"/>
        </w:rPr>
        <w:t>personal</w:t>
      </w:r>
      <w:r>
        <w:rPr>
          <w:spacing w:val="-10"/>
          <w:sz w:val="22"/>
        </w:rPr>
        <w:t> </w:t>
      </w:r>
      <w:r>
        <w:rPr>
          <w:sz w:val="22"/>
        </w:rPr>
        <w:t>per</w:t>
      </w:r>
      <w:r>
        <w:rPr>
          <w:spacing w:val="-10"/>
          <w:sz w:val="22"/>
        </w:rPr>
        <w:t> </w:t>
      </w:r>
      <w:r>
        <w:rPr>
          <w:sz w:val="22"/>
        </w:rPr>
        <w:t>a</w:t>
      </w:r>
      <w:r>
        <w:rPr>
          <w:spacing w:val="-10"/>
          <w:sz w:val="22"/>
        </w:rPr>
        <w:t> </w:t>
      </w:r>
      <w:r>
        <w:rPr>
          <w:sz w:val="22"/>
        </w:rPr>
        <w:t>l’ocupabilitat</w:t>
      </w:r>
      <w:r>
        <w:rPr>
          <w:spacing w:val="-10"/>
          <w:sz w:val="22"/>
        </w:rPr>
        <w:t> </w:t>
      </w:r>
      <w:r>
        <w:rPr>
          <w:sz w:val="22"/>
        </w:rPr>
        <w:t>I</w:t>
      </w:r>
      <w:r>
        <w:rPr>
          <w:spacing w:val="-10"/>
          <w:sz w:val="22"/>
        </w:rPr>
        <w:t> </w:t>
      </w:r>
      <w:r>
        <w:rPr>
          <w:sz w:val="22"/>
        </w:rPr>
        <w:t>i</w:t>
      </w:r>
      <w:r>
        <w:rPr>
          <w:spacing w:val="-10"/>
          <w:sz w:val="22"/>
        </w:rPr>
        <w:t> </w:t>
      </w:r>
      <w:r>
        <w:rPr>
          <w:sz w:val="22"/>
        </w:rPr>
        <w:t>II són els que figuren a l’Annex 1, punt 5, d’aquest decret.</w:t>
      </w:r>
    </w:p>
    <w:p>
      <w:pPr>
        <w:pStyle w:val="ListParagraph"/>
        <w:numPr>
          <w:ilvl w:val="0"/>
          <w:numId w:val="6"/>
        </w:numPr>
        <w:tabs>
          <w:tab w:pos="882" w:val="left" w:leader="none"/>
          <w:tab w:pos="884" w:val="left" w:leader="none"/>
        </w:tabs>
        <w:spacing w:line="247" w:lineRule="auto" w:before="247" w:after="0"/>
        <w:ind w:left="884" w:right="224" w:hanging="360"/>
        <w:jc w:val="left"/>
        <w:rPr>
          <w:sz w:val="22"/>
        </w:rPr>
      </w:pPr>
      <w:r>
        <w:rPr>
          <w:sz w:val="22"/>
        </w:rPr>
        <w:t>El currículum del mòdul professional Digitalització aplicada als sectors productius és el</w:t>
      </w:r>
      <w:r>
        <w:rPr>
          <w:spacing w:val="-9"/>
          <w:sz w:val="22"/>
        </w:rPr>
        <w:t> </w:t>
      </w:r>
      <w:r>
        <w:rPr>
          <w:sz w:val="22"/>
        </w:rPr>
        <w:t>que</w:t>
      </w:r>
      <w:r>
        <w:rPr>
          <w:spacing w:val="-9"/>
          <w:sz w:val="22"/>
        </w:rPr>
        <w:t> </w:t>
      </w:r>
      <w:r>
        <w:rPr>
          <w:sz w:val="22"/>
        </w:rPr>
        <w:t>s’estableix</w:t>
      </w:r>
      <w:r>
        <w:rPr>
          <w:spacing w:val="-9"/>
          <w:sz w:val="22"/>
        </w:rPr>
        <w:t> </w:t>
      </w:r>
      <w:r>
        <w:rPr>
          <w:sz w:val="22"/>
        </w:rPr>
        <w:t>a</w:t>
      </w:r>
      <w:r>
        <w:rPr>
          <w:spacing w:val="-9"/>
          <w:sz w:val="22"/>
        </w:rPr>
        <w:t> </w:t>
      </w:r>
      <w:r>
        <w:rPr>
          <w:sz w:val="22"/>
        </w:rPr>
        <w:t>l’annex</w:t>
      </w:r>
      <w:r>
        <w:rPr>
          <w:spacing w:val="-9"/>
          <w:sz w:val="22"/>
        </w:rPr>
        <w:t> </w:t>
      </w:r>
      <w:r>
        <w:rPr>
          <w:sz w:val="22"/>
        </w:rPr>
        <w:t>1,</w:t>
      </w:r>
      <w:r>
        <w:rPr>
          <w:spacing w:val="-9"/>
          <w:sz w:val="22"/>
        </w:rPr>
        <w:t> </w:t>
      </w:r>
      <w:r>
        <w:rPr>
          <w:sz w:val="22"/>
        </w:rPr>
        <w:t>punt</w:t>
      </w:r>
      <w:r>
        <w:rPr>
          <w:spacing w:val="-9"/>
          <w:sz w:val="22"/>
        </w:rPr>
        <w:t> </w:t>
      </w:r>
      <w:r>
        <w:rPr>
          <w:sz w:val="22"/>
        </w:rPr>
        <w:t>7,</w:t>
      </w:r>
      <w:r>
        <w:rPr>
          <w:spacing w:val="-9"/>
          <w:sz w:val="22"/>
        </w:rPr>
        <w:t> </w:t>
      </w:r>
      <w:r>
        <w:rPr>
          <w:sz w:val="22"/>
        </w:rPr>
        <w:t>per</w:t>
      </w:r>
      <w:r>
        <w:rPr>
          <w:spacing w:val="-9"/>
          <w:sz w:val="22"/>
        </w:rPr>
        <w:t> </w:t>
      </w:r>
      <w:r>
        <w:rPr>
          <w:sz w:val="22"/>
        </w:rPr>
        <w:t>als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a</w:t>
      </w:r>
      <w:r>
        <w:rPr>
          <w:spacing w:val="-9"/>
          <w:sz w:val="22"/>
        </w:rPr>
        <w:t> </w:t>
      </w:r>
      <w:r>
        <w:rPr>
          <w:sz w:val="22"/>
        </w:rPr>
        <w:t>l’annex 1, punt 10, per als cicles formatius de grau superior d’aquest decret. Aquest mòdul s’ha</w:t>
      </w:r>
      <w:r>
        <w:rPr>
          <w:spacing w:val="-10"/>
          <w:sz w:val="22"/>
        </w:rPr>
        <w:t> </w:t>
      </w:r>
      <w:r>
        <w:rPr>
          <w:sz w:val="22"/>
        </w:rPr>
        <w:t>de</w:t>
      </w:r>
      <w:r>
        <w:rPr>
          <w:spacing w:val="-10"/>
          <w:sz w:val="22"/>
        </w:rPr>
        <w:t> </w:t>
      </w:r>
      <w:r>
        <w:rPr>
          <w:sz w:val="22"/>
        </w:rPr>
        <w:t>contextualitzar</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objectius</w:t>
      </w:r>
      <w:r>
        <w:rPr>
          <w:spacing w:val="-10"/>
          <w:sz w:val="22"/>
        </w:rPr>
        <w:t> </w:t>
      </w:r>
      <w:r>
        <w:rPr>
          <w:sz w:val="22"/>
        </w:rPr>
        <w:t>generals</w:t>
      </w:r>
      <w:r>
        <w:rPr>
          <w:spacing w:val="-10"/>
          <w:sz w:val="22"/>
        </w:rPr>
        <w:t> </w:t>
      </w:r>
      <w:r>
        <w:rPr>
          <w:sz w:val="22"/>
        </w:rPr>
        <w:t>del</w:t>
      </w:r>
      <w:r>
        <w:rPr>
          <w:spacing w:val="-10"/>
          <w:sz w:val="22"/>
        </w:rPr>
        <w:t> </w:t>
      </w:r>
      <w:r>
        <w:rPr>
          <w:sz w:val="22"/>
        </w:rPr>
        <w:t>grau</w:t>
      </w:r>
      <w:r>
        <w:rPr>
          <w:spacing w:val="-10"/>
          <w:sz w:val="22"/>
        </w:rPr>
        <w:t> </w:t>
      </w:r>
      <w:r>
        <w:rPr>
          <w:sz w:val="22"/>
        </w:rPr>
        <w:t>corresponent.</w:t>
      </w:r>
    </w:p>
    <w:p>
      <w:pPr>
        <w:pStyle w:val="ListParagraph"/>
        <w:numPr>
          <w:ilvl w:val="0"/>
          <w:numId w:val="6"/>
        </w:numPr>
        <w:tabs>
          <w:tab w:pos="882" w:val="left" w:leader="none"/>
          <w:tab w:pos="884" w:val="left" w:leader="none"/>
        </w:tabs>
        <w:spacing w:line="247" w:lineRule="auto" w:before="246" w:after="0"/>
        <w:ind w:left="884" w:right="228" w:hanging="360"/>
        <w:jc w:val="left"/>
        <w:rPr>
          <w:sz w:val="22"/>
        </w:rPr>
      </w:pPr>
      <w:r>
        <w:rPr>
          <w:sz w:val="22"/>
        </w:rPr>
        <w:t>El</w:t>
      </w:r>
      <w:r>
        <w:rPr>
          <w:spacing w:val="-10"/>
          <w:sz w:val="22"/>
        </w:rPr>
        <w:t> </w:t>
      </w:r>
      <w:r>
        <w:rPr>
          <w:sz w:val="22"/>
        </w:rPr>
        <w:t>currículum</w:t>
      </w:r>
      <w:r>
        <w:rPr>
          <w:spacing w:val="-10"/>
          <w:sz w:val="22"/>
        </w:rPr>
        <w:t> </w:t>
      </w:r>
      <w:r>
        <w:rPr>
          <w:sz w:val="22"/>
        </w:rPr>
        <w:t>del</w:t>
      </w:r>
      <w:r>
        <w:rPr>
          <w:spacing w:val="-10"/>
          <w:sz w:val="22"/>
        </w:rPr>
        <w:t> </w:t>
      </w:r>
      <w:r>
        <w:rPr>
          <w:sz w:val="22"/>
        </w:rPr>
        <w:t>mòdul</w:t>
      </w:r>
      <w:r>
        <w:rPr>
          <w:spacing w:val="-10"/>
          <w:sz w:val="22"/>
        </w:rPr>
        <w:t> </w:t>
      </w:r>
      <w:r>
        <w:rPr>
          <w:sz w:val="22"/>
        </w:rPr>
        <w:t>professional</w:t>
      </w:r>
      <w:r>
        <w:rPr>
          <w:spacing w:val="-10"/>
          <w:sz w:val="22"/>
        </w:rPr>
        <w:t> </w:t>
      </w:r>
      <w:r>
        <w:rPr>
          <w:sz w:val="22"/>
        </w:rPr>
        <w:t>de</w:t>
      </w:r>
      <w:r>
        <w:rPr>
          <w:spacing w:val="-10"/>
          <w:sz w:val="22"/>
        </w:rPr>
        <w:t> </w:t>
      </w:r>
      <w:r>
        <w:rPr>
          <w:sz w:val="22"/>
        </w:rPr>
        <w:t>sostenibilitat</w:t>
      </w:r>
      <w:r>
        <w:rPr>
          <w:spacing w:val="-10"/>
          <w:sz w:val="22"/>
        </w:rPr>
        <w:t> </w:t>
      </w:r>
      <w:r>
        <w:rPr>
          <w:sz w:val="22"/>
        </w:rPr>
        <w:t>aplicada</w:t>
      </w:r>
      <w:r>
        <w:rPr>
          <w:spacing w:val="-10"/>
          <w:sz w:val="22"/>
        </w:rPr>
        <w:t> </w:t>
      </w:r>
      <w:r>
        <w:rPr>
          <w:sz w:val="22"/>
        </w:rPr>
        <w:t>al</w:t>
      </w:r>
      <w:r>
        <w:rPr>
          <w:spacing w:val="-10"/>
          <w:sz w:val="22"/>
        </w:rPr>
        <w:t> </w:t>
      </w:r>
      <w:r>
        <w:rPr>
          <w:sz w:val="22"/>
        </w:rPr>
        <w:t>sistema</w:t>
      </w:r>
      <w:r>
        <w:rPr>
          <w:spacing w:val="-10"/>
          <w:sz w:val="22"/>
        </w:rPr>
        <w:t> </w:t>
      </w:r>
      <w:r>
        <w:rPr>
          <w:sz w:val="22"/>
        </w:rPr>
        <w:t>productiu</w:t>
      </w:r>
      <w:r>
        <w:rPr>
          <w:spacing w:val="-10"/>
          <w:sz w:val="22"/>
        </w:rPr>
        <w:t> </w:t>
      </w:r>
      <w:r>
        <w:rPr>
          <w:sz w:val="22"/>
        </w:rPr>
        <w:t>és el que figura a l’Annex 1, punt 6, d’aquest decret. Aquest mòdul s’ha de contextualitzar en funció dels objectius generals de cada grau.</w:t>
      </w:r>
    </w:p>
    <w:p>
      <w:pPr>
        <w:pStyle w:val="ListParagraph"/>
        <w:numPr>
          <w:ilvl w:val="0"/>
          <w:numId w:val="6"/>
        </w:numPr>
        <w:tabs>
          <w:tab w:pos="882" w:val="left" w:leader="none"/>
          <w:tab w:pos="884" w:val="left" w:leader="none"/>
        </w:tabs>
        <w:spacing w:line="240" w:lineRule="auto" w:before="246" w:after="0"/>
        <w:ind w:left="884" w:right="183" w:hanging="360"/>
        <w:jc w:val="left"/>
        <w:rPr>
          <w:sz w:val="22"/>
        </w:rPr>
      </w:pPr>
      <w:r>
        <w:rPr>
          <w:sz w:val="22"/>
        </w:rPr>
        <w:t>Els</w:t>
      </w:r>
      <w:r>
        <w:rPr>
          <w:spacing w:val="-10"/>
          <w:sz w:val="22"/>
        </w:rPr>
        <w:t> </w:t>
      </w:r>
      <w:r>
        <w:rPr>
          <w:sz w:val="22"/>
        </w:rPr>
        <w:t>currículums</w:t>
      </w:r>
      <w:r>
        <w:rPr>
          <w:spacing w:val="-11"/>
          <w:sz w:val="22"/>
        </w:rPr>
        <w:t> </w:t>
      </w:r>
      <w:r>
        <w:rPr>
          <w:sz w:val="22"/>
        </w:rPr>
        <w:t>dels</w:t>
      </w:r>
      <w:r>
        <w:rPr>
          <w:spacing w:val="-10"/>
          <w:sz w:val="22"/>
        </w:rPr>
        <w:t> </w:t>
      </w:r>
      <w:r>
        <w:rPr>
          <w:sz w:val="22"/>
        </w:rPr>
        <w:t>mòduls</w:t>
      </w:r>
      <w:r>
        <w:rPr>
          <w:spacing w:val="-11"/>
          <w:sz w:val="22"/>
        </w:rPr>
        <w:t> </w:t>
      </w:r>
      <w:r>
        <w:rPr>
          <w:sz w:val="22"/>
        </w:rPr>
        <w:t>professionals</w:t>
      </w:r>
      <w:r>
        <w:rPr>
          <w:spacing w:val="-10"/>
          <w:sz w:val="22"/>
        </w:rPr>
        <w:t> </w:t>
      </w:r>
      <w:r>
        <w:rPr>
          <w:sz w:val="22"/>
        </w:rPr>
        <w:t>d’anglès</w:t>
      </w:r>
      <w:r>
        <w:rPr>
          <w:spacing w:val="-11"/>
          <w:sz w:val="22"/>
        </w:rPr>
        <w:t> </w:t>
      </w:r>
      <w:r>
        <w:rPr>
          <w:sz w:val="22"/>
        </w:rPr>
        <w:t>professional</w:t>
      </w:r>
      <w:r>
        <w:rPr>
          <w:spacing w:val="-10"/>
          <w:sz w:val="22"/>
        </w:rPr>
        <w:t> </w:t>
      </w:r>
      <w:r>
        <w:rPr>
          <w:sz w:val="22"/>
        </w:rPr>
        <w:t>que</w:t>
      </w:r>
      <w:r>
        <w:rPr>
          <w:spacing w:val="-11"/>
          <w:sz w:val="22"/>
        </w:rPr>
        <w:t> </w:t>
      </w:r>
      <w:r>
        <w:rPr>
          <w:sz w:val="22"/>
        </w:rPr>
        <w:t>s'imparteixen</w:t>
      </w:r>
      <w:r>
        <w:rPr>
          <w:spacing w:val="-10"/>
          <w:sz w:val="22"/>
        </w:rPr>
        <w:t> </w:t>
      </w:r>
      <w:r>
        <w:rPr>
          <w:sz w:val="22"/>
        </w:rPr>
        <w:t>als cicles formatius de grau mitjà i de grau superior s’estableixen respectivament en el punt </w:t>
      </w:r>
      <w:r>
        <w:rPr>
          <w:rFonts w:ascii="Verdana" w:hAnsi="Verdana"/>
          <w:sz w:val="22"/>
        </w:rPr>
        <w:t>8</w:t>
      </w:r>
      <w:r>
        <w:rPr>
          <w:rFonts w:ascii="Verdana" w:hAnsi="Verdana"/>
          <w:spacing w:val="-13"/>
          <w:sz w:val="22"/>
        </w:rPr>
        <w:t> </w:t>
      </w:r>
      <w:r>
        <w:rPr>
          <w:sz w:val="22"/>
        </w:rPr>
        <w:t>i en el punt 11 de l’annex 1 d’aquest decret.</w:t>
      </w:r>
    </w:p>
    <w:p>
      <w:pPr>
        <w:pStyle w:val="ListParagraph"/>
        <w:spacing w:after="0" w:line="240" w:lineRule="auto"/>
        <w:jc w:val="left"/>
        <w:rPr>
          <w:sz w:val="22"/>
        </w:rPr>
        <w:sectPr>
          <w:pgSz w:w="11910" w:h="16840"/>
          <w:pgMar w:header="2921" w:footer="1878" w:top="3880" w:bottom="2060" w:left="1275" w:right="1275"/>
        </w:sectPr>
      </w:pPr>
    </w:p>
    <w:p>
      <w:pPr>
        <w:pStyle w:val="Heading2"/>
        <w:spacing w:before="74"/>
        <w:ind w:left="165" w:firstLine="0"/>
      </w:pPr>
      <w:bookmarkStart w:name="_bookmark7" w:id="8"/>
      <w:bookmarkEnd w:id="8"/>
      <w:r>
        <w:rPr>
          <w:b w:val="0"/>
        </w:rPr>
      </w:r>
      <w:r>
        <w:rPr/>
        <w:t>Article</w:t>
      </w:r>
      <w:r>
        <w:rPr>
          <w:spacing w:val="-12"/>
        </w:rPr>
        <w:t> </w:t>
      </w:r>
      <w:r>
        <w:rPr/>
        <w:t>7.</w:t>
      </w:r>
      <w:r>
        <w:rPr>
          <w:spacing w:val="-11"/>
        </w:rPr>
        <w:t> </w:t>
      </w:r>
      <w:r>
        <w:rPr/>
        <w:t>Projecte</w:t>
      </w:r>
      <w:r>
        <w:rPr>
          <w:spacing w:val="-11"/>
        </w:rPr>
        <w:t> </w:t>
      </w:r>
      <w:r>
        <w:rPr>
          <w:spacing w:val="-2"/>
        </w:rPr>
        <w:t>intermodular</w:t>
      </w:r>
    </w:p>
    <w:p>
      <w:pPr>
        <w:pStyle w:val="ListParagraph"/>
        <w:numPr>
          <w:ilvl w:val="0"/>
          <w:numId w:val="7"/>
        </w:numPr>
        <w:tabs>
          <w:tab w:pos="882" w:val="left" w:leader="none"/>
          <w:tab w:pos="884" w:val="left" w:leader="none"/>
        </w:tabs>
        <w:spacing w:line="242" w:lineRule="auto" w:before="7" w:after="0"/>
        <w:ind w:left="884" w:right="654" w:hanging="360"/>
        <w:jc w:val="left"/>
        <w:rPr>
          <w:sz w:val="22"/>
        </w:rPr>
      </w:pPr>
      <w:r>
        <w:rPr>
          <w:sz w:val="22"/>
        </w:rPr>
        <w:t>En</w:t>
      </w:r>
      <w:r>
        <w:rPr>
          <w:spacing w:val="-9"/>
          <w:sz w:val="22"/>
        </w:rPr>
        <w:t> </w:t>
      </w: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bàsic,</w:t>
      </w:r>
      <w:r>
        <w:rPr>
          <w:spacing w:val="-9"/>
          <w:sz w:val="22"/>
        </w:rPr>
        <w:t> </w:t>
      </w:r>
      <w:r>
        <w:rPr>
          <w:sz w:val="22"/>
        </w:rPr>
        <w:t>el</w:t>
      </w:r>
      <w:r>
        <w:rPr>
          <w:spacing w:val="-9"/>
          <w:sz w:val="22"/>
        </w:rPr>
        <w:t> </w:t>
      </w:r>
      <w:r>
        <w:rPr>
          <w:sz w:val="22"/>
        </w:rPr>
        <w:t>projecte</w:t>
      </w:r>
      <w:r>
        <w:rPr>
          <w:spacing w:val="-9"/>
          <w:sz w:val="22"/>
        </w:rPr>
        <w:t> </w:t>
      </w:r>
      <w:r>
        <w:rPr>
          <w:sz w:val="22"/>
        </w:rPr>
        <w:t>intermodular</w:t>
      </w:r>
      <w:r>
        <w:rPr>
          <w:spacing w:val="-9"/>
          <w:sz w:val="22"/>
        </w:rPr>
        <w:t> </w:t>
      </w:r>
      <w:r>
        <w:rPr>
          <w:sz w:val="22"/>
        </w:rPr>
        <w:t>és</w:t>
      </w:r>
      <w:r>
        <w:rPr>
          <w:spacing w:val="-9"/>
          <w:sz w:val="22"/>
        </w:rPr>
        <w:t> </w:t>
      </w:r>
      <w:r>
        <w:rPr>
          <w:sz w:val="22"/>
        </w:rPr>
        <w:t>un</w:t>
      </w:r>
      <w:r>
        <w:rPr>
          <w:spacing w:val="-9"/>
          <w:sz w:val="22"/>
        </w:rPr>
        <w:t> </w:t>
      </w:r>
      <w:r>
        <w:rPr>
          <w:sz w:val="22"/>
        </w:rPr>
        <w:t>únic</w:t>
      </w:r>
      <w:r>
        <w:rPr>
          <w:spacing w:val="-9"/>
          <w:sz w:val="22"/>
        </w:rPr>
        <w:t> </w:t>
      </w:r>
      <w:r>
        <w:rPr>
          <w:sz w:val="22"/>
        </w:rPr>
        <w:t>projecte d’aprenentatge col·laboratiu vinculat als tres àmbits que integren aquests </w:t>
      </w:r>
      <w:r>
        <w:rPr>
          <w:spacing w:val="-2"/>
          <w:sz w:val="22"/>
        </w:rPr>
        <w:t>ensenyaments.</w:t>
      </w:r>
    </w:p>
    <w:p>
      <w:pPr>
        <w:pStyle w:val="BodyText"/>
        <w:spacing w:before="2"/>
        <w:ind w:left="0" w:firstLine="0"/>
      </w:pPr>
    </w:p>
    <w:p>
      <w:pPr>
        <w:pStyle w:val="ListParagraph"/>
        <w:numPr>
          <w:ilvl w:val="0"/>
          <w:numId w:val="7"/>
        </w:numPr>
        <w:tabs>
          <w:tab w:pos="882" w:val="left" w:leader="none"/>
          <w:tab w:pos="884" w:val="left" w:leader="none"/>
        </w:tabs>
        <w:spacing w:line="247" w:lineRule="auto" w:before="0" w:after="0"/>
        <w:ind w:left="884" w:right="359" w:hanging="360"/>
        <w:jc w:val="left"/>
        <w:rPr>
          <w:sz w:val="22"/>
        </w:rPr>
      </w:pPr>
      <w:r>
        <w:rPr>
          <w:sz w:val="22"/>
        </w:rPr>
        <w:t>En els cicles de formació professional de grau mitjà i superior, el projecte intermodular té caràcter integrador dels coneixements adquirits en els mòduls professionals</w:t>
      </w:r>
      <w:r>
        <w:rPr>
          <w:spacing w:val="-10"/>
          <w:sz w:val="22"/>
        </w:rPr>
        <w:t> </w:t>
      </w:r>
      <w:r>
        <w:rPr>
          <w:sz w:val="22"/>
        </w:rPr>
        <w:t>que</w:t>
      </w:r>
      <w:r>
        <w:rPr>
          <w:spacing w:val="-10"/>
          <w:sz w:val="22"/>
        </w:rPr>
        <w:t> </w:t>
      </w:r>
      <w:r>
        <w:rPr>
          <w:sz w:val="22"/>
        </w:rPr>
        <w:t>configuren</w:t>
      </w:r>
      <w:r>
        <w:rPr>
          <w:spacing w:val="-10"/>
          <w:sz w:val="22"/>
        </w:rPr>
        <w:t> </w:t>
      </w:r>
      <w:r>
        <w:rPr>
          <w:sz w:val="22"/>
        </w:rPr>
        <w:t>cada</w:t>
      </w:r>
      <w:r>
        <w:rPr>
          <w:spacing w:val="-10"/>
          <w:sz w:val="22"/>
        </w:rPr>
        <w:t> </w:t>
      </w:r>
      <w:r>
        <w:rPr>
          <w:sz w:val="22"/>
        </w:rPr>
        <w:t>cicle,</w:t>
      </w:r>
      <w:r>
        <w:rPr>
          <w:spacing w:val="-10"/>
          <w:sz w:val="22"/>
        </w:rPr>
        <w:t> </w:t>
      </w:r>
      <w:r>
        <w:rPr>
          <w:sz w:val="22"/>
        </w:rPr>
        <w:t>amb</w:t>
      </w:r>
      <w:r>
        <w:rPr>
          <w:spacing w:val="-10"/>
          <w:sz w:val="22"/>
        </w:rPr>
        <w:t> </w:t>
      </w:r>
      <w:r>
        <w:rPr>
          <w:sz w:val="22"/>
        </w:rPr>
        <w:t>una</w:t>
      </w:r>
      <w:r>
        <w:rPr>
          <w:spacing w:val="-10"/>
          <w:sz w:val="22"/>
        </w:rPr>
        <w:t> </w:t>
      </w:r>
      <w:r>
        <w:rPr>
          <w:sz w:val="22"/>
        </w:rPr>
        <w:t>atenció</w:t>
      </w:r>
      <w:r>
        <w:rPr>
          <w:spacing w:val="-10"/>
          <w:sz w:val="22"/>
        </w:rPr>
        <w:t> </w:t>
      </w:r>
      <w:r>
        <w:rPr>
          <w:sz w:val="22"/>
        </w:rPr>
        <w:t>especial</w:t>
      </w:r>
      <w:r>
        <w:rPr>
          <w:spacing w:val="-10"/>
          <w:sz w:val="22"/>
        </w:rPr>
        <w:t> </w:t>
      </w:r>
      <w:r>
        <w:rPr>
          <w:sz w:val="22"/>
        </w:rPr>
        <w:t>als</w:t>
      </w:r>
      <w:r>
        <w:rPr>
          <w:spacing w:val="-10"/>
          <w:sz w:val="22"/>
        </w:rPr>
        <w:t> </w:t>
      </w:r>
      <w:r>
        <w:rPr>
          <w:sz w:val="22"/>
        </w:rPr>
        <w:t>processos</w:t>
      </w:r>
      <w:r>
        <w:rPr>
          <w:spacing w:val="-10"/>
          <w:sz w:val="22"/>
        </w:rPr>
        <w:t> </w:t>
      </w:r>
      <w:r>
        <w:rPr>
          <w:sz w:val="22"/>
        </w:rPr>
        <w:t>de recerca d’informació i amb èmfasi en la innovació, la investigació aplicada i l’emprenedoria, tots vinculats als resultats d’aprenentatge corresponents.</w:t>
      </w:r>
    </w:p>
    <w:p>
      <w:pPr>
        <w:pStyle w:val="ListParagraph"/>
        <w:numPr>
          <w:ilvl w:val="0"/>
          <w:numId w:val="7"/>
        </w:numPr>
        <w:tabs>
          <w:tab w:pos="882" w:val="left" w:leader="none"/>
          <w:tab w:pos="884" w:val="left" w:leader="none"/>
        </w:tabs>
        <w:spacing w:line="247" w:lineRule="auto" w:before="244" w:after="0"/>
        <w:ind w:left="884" w:right="621" w:hanging="360"/>
        <w:jc w:val="left"/>
        <w:rPr>
          <w:sz w:val="22"/>
        </w:rPr>
      </w:pPr>
      <w:r>
        <w:rPr>
          <w:sz w:val="22"/>
        </w:rPr>
        <w:t>Amb caràcter general, el projecte intermodular d’aprenentatge col·laboratiu ho assumeix el professorat que imparteix docència en el segon curs i que disposa d’atribució docent, d’acord amb el que estableix l’apartat 12 “Especialitat del professorat</w:t>
      </w:r>
      <w:r>
        <w:rPr>
          <w:spacing w:val="-10"/>
          <w:sz w:val="22"/>
        </w:rPr>
        <w:t> </w:t>
      </w:r>
      <w:r>
        <w:rPr>
          <w:sz w:val="22"/>
        </w:rPr>
        <w:t>que</w:t>
      </w:r>
      <w:r>
        <w:rPr>
          <w:spacing w:val="-10"/>
          <w:sz w:val="22"/>
        </w:rPr>
        <w:t> </w:t>
      </w:r>
      <w:r>
        <w:rPr>
          <w:sz w:val="22"/>
        </w:rPr>
        <w:t>pot</w:t>
      </w:r>
      <w:r>
        <w:rPr>
          <w:spacing w:val="-10"/>
          <w:sz w:val="22"/>
        </w:rPr>
        <w:t> </w:t>
      </w:r>
      <w:r>
        <w:rPr>
          <w:sz w:val="22"/>
        </w:rPr>
        <w:t>impartir</w:t>
      </w:r>
      <w:r>
        <w:rPr>
          <w:spacing w:val="-10"/>
          <w:sz w:val="22"/>
        </w:rPr>
        <w:t> </w:t>
      </w:r>
      <w:r>
        <w:rPr>
          <w:sz w:val="22"/>
        </w:rPr>
        <w:t>els</w:t>
      </w:r>
      <w:r>
        <w:rPr>
          <w:spacing w:val="-10"/>
          <w:sz w:val="22"/>
        </w:rPr>
        <w:t> </w:t>
      </w:r>
      <w:r>
        <w:rPr>
          <w:sz w:val="22"/>
        </w:rPr>
        <w:t>diferents</w:t>
      </w:r>
      <w:r>
        <w:rPr>
          <w:spacing w:val="-10"/>
          <w:sz w:val="22"/>
        </w:rPr>
        <w:t> </w:t>
      </w:r>
      <w:r>
        <w:rPr>
          <w:sz w:val="22"/>
        </w:rPr>
        <w:t>mòduls</w:t>
      </w:r>
      <w:r>
        <w:rPr>
          <w:spacing w:val="-10"/>
          <w:sz w:val="22"/>
        </w:rPr>
        <w:t> </w:t>
      </w:r>
      <w:r>
        <w:rPr>
          <w:sz w:val="22"/>
        </w:rPr>
        <w:t>professionals”</w:t>
      </w:r>
      <w:r>
        <w:rPr>
          <w:spacing w:val="-10"/>
          <w:sz w:val="22"/>
        </w:rPr>
        <w:t> </w:t>
      </w:r>
      <w:r>
        <w:rPr>
          <w:sz w:val="22"/>
        </w:rPr>
        <w:t>de</w:t>
      </w:r>
      <w:r>
        <w:rPr>
          <w:spacing w:val="-10"/>
          <w:sz w:val="22"/>
        </w:rPr>
        <w:t> </w:t>
      </w:r>
      <w:r>
        <w:rPr>
          <w:sz w:val="22"/>
        </w:rPr>
        <w:t>cadascun</w:t>
      </w:r>
      <w:r>
        <w:rPr>
          <w:spacing w:val="-10"/>
          <w:sz w:val="22"/>
        </w:rPr>
        <w:t> </w:t>
      </w:r>
      <w:r>
        <w:rPr>
          <w:sz w:val="22"/>
        </w:rPr>
        <w:t>dels annexos que regulen els currículums aprovats per aquest decret.</w:t>
      </w:r>
    </w:p>
    <w:p>
      <w:pPr>
        <w:pStyle w:val="ListParagraph"/>
        <w:numPr>
          <w:ilvl w:val="0"/>
          <w:numId w:val="7"/>
        </w:numPr>
        <w:tabs>
          <w:tab w:pos="882" w:val="left" w:leader="none"/>
          <w:tab w:pos="884" w:val="left" w:leader="none"/>
        </w:tabs>
        <w:spacing w:line="247" w:lineRule="auto" w:before="245" w:after="0"/>
        <w:ind w:left="884" w:right="312" w:hanging="360"/>
        <w:jc w:val="left"/>
        <w:rPr>
          <w:sz w:val="22"/>
        </w:rPr>
      </w:pPr>
      <w:r>
        <w:rPr>
          <w:sz w:val="22"/>
        </w:rPr>
        <w:t>Amb caràcter general, el projecte intermodular dels cicles formatius de grau mitjà i superior ho assumeix el professorat que imparteix docència en el segon curs i que disposa</w:t>
      </w:r>
      <w:r>
        <w:rPr>
          <w:spacing w:val="-10"/>
          <w:sz w:val="22"/>
        </w:rPr>
        <w:t> </w:t>
      </w:r>
      <w:r>
        <w:rPr>
          <w:sz w:val="22"/>
        </w:rPr>
        <w:t>d’atribució</w:t>
      </w:r>
      <w:r>
        <w:rPr>
          <w:spacing w:val="-10"/>
          <w:sz w:val="22"/>
        </w:rPr>
        <w:t> </w:t>
      </w:r>
      <w:r>
        <w:rPr>
          <w:sz w:val="22"/>
        </w:rPr>
        <w:t>docent,</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que</w:t>
      </w:r>
      <w:r>
        <w:rPr>
          <w:spacing w:val="-10"/>
          <w:sz w:val="22"/>
        </w:rPr>
        <w:t> </w:t>
      </w:r>
      <w:r>
        <w:rPr>
          <w:sz w:val="22"/>
        </w:rPr>
        <w:t>estableix</w:t>
      </w:r>
      <w:r>
        <w:rPr>
          <w:spacing w:val="-10"/>
          <w:sz w:val="22"/>
        </w:rPr>
        <w:t> </w:t>
      </w:r>
      <w:r>
        <w:rPr>
          <w:sz w:val="22"/>
        </w:rPr>
        <w:t>l’apartat</w:t>
      </w:r>
      <w:r>
        <w:rPr>
          <w:spacing w:val="-10"/>
          <w:sz w:val="22"/>
        </w:rPr>
        <w:t> </w:t>
      </w:r>
      <w:r>
        <w:rPr>
          <w:sz w:val="22"/>
        </w:rPr>
        <w:t>13</w:t>
      </w:r>
      <w:r>
        <w:rPr>
          <w:spacing w:val="-8"/>
          <w:sz w:val="22"/>
        </w:rPr>
        <w:t> </w:t>
      </w:r>
      <w:r>
        <w:rPr>
          <w:sz w:val="22"/>
        </w:rPr>
        <w:t>“Especialitat</w:t>
      </w:r>
      <w:r>
        <w:rPr>
          <w:spacing w:val="-10"/>
          <w:sz w:val="22"/>
        </w:rPr>
        <w:t> </w:t>
      </w:r>
      <w:r>
        <w:rPr>
          <w:sz w:val="22"/>
        </w:rPr>
        <w:t>del professorat que pot impartir els diferents mòduls professionals” de cadascun dels annexos que regulen els currículums aprovats per aquest decret.</w:t>
      </w:r>
    </w:p>
    <w:p>
      <w:pPr>
        <w:pStyle w:val="ListParagraph"/>
        <w:numPr>
          <w:ilvl w:val="0"/>
          <w:numId w:val="7"/>
        </w:numPr>
        <w:tabs>
          <w:tab w:pos="882" w:val="left" w:leader="none"/>
          <w:tab w:pos="884" w:val="left" w:leader="none"/>
        </w:tabs>
        <w:spacing w:line="242" w:lineRule="auto" w:before="244" w:after="0"/>
        <w:ind w:left="884" w:right="175" w:hanging="360"/>
        <w:jc w:val="left"/>
        <w:rPr>
          <w:sz w:val="22"/>
        </w:rPr>
      </w:pPr>
      <w:r>
        <w:rPr>
          <w:sz w:val="22"/>
        </w:rPr>
        <w:t>El projecte intermodular ha de comptar amb seguiment i tutorització, tant individual com</w:t>
      </w:r>
      <w:r>
        <w:rPr>
          <w:spacing w:val="-10"/>
          <w:sz w:val="22"/>
        </w:rPr>
        <w:t> </w:t>
      </w:r>
      <w:r>
        <w:rPr>
          <w:sz w:val="22"/>
        </w:rPr>
        <w:t>col·lectiva,</w:t>
      </w:r>
      <w:r>
        <w:rPr>
          <w:spacing w:val="-10"/>
          <w:sz w:val="22"/>
        </w:rPr>
        <w:t> </w:t>
      </w:r>
      <w:r>
        <w:rPr>
          <w:sz w:val="22"/>
        </w:rPr>
        <w:t>i</w:t>
      </w:r>
      <w:r>
        <w:rPr>
          <w:spacing w:val="-10"/>
          <w:sz w:val="22"/>
        </w:rPr>
        <w:t> </w:t>
      </w:r>
      <w:r>
        <w:rPr>
          <w:sz w:val="22"/>
        </w:rPr>
        <w:t>s’ha</w:t>
      </w:r>
      <w:r>
        <w:rPr>
          <w:spacing w:val="-10"/>
          <w:sz w:val="22"/>
        </w:rPr>
        <w:t> </w:t>
      </w:r>
      <w:r>
        <w:rPr>
          <w:sz w:val="22"/>
        </w:rPr>
        <w:t>de</w:t>
      </w:r>
      <w:r>
        <w:rPr>
          <w:spacing w:val="-10"/>
          <w:sz w:val="22"/>
        </w:rPr>
        <w:t> </w:t>
      </w:r>
      <w:r>
        <w:rPr>
          <w:sz w:val="22"/>
        </w:rPr>
        <w:t>desenvolupar</w:t>
      </w:r>
      <w:r>
        <w:rPr>
          <w:spacing w:val="-10"/>
          <w:sz w:val="22"/>
        </w:rPr>
        <w:t> </w:t>
      </w:r>
      <w:r>
        <w:rPr>
          <w:sz w:val="22"/>
        </w:rPr>
        <w:t>de</w:t>
      </w:r>
      <w:r>
        <w:rPr>
          <w:spacing w:val="-10"/>
          <w:sz w:val="22"/>
        </w:rPr>
        <w:t> </w:t>
      </w:r>
      <w:r>
        <w:rPr>
          <w:sz w:val="22"/>
        </w:rPr>
        <w:t>manera</w:t>
      </w:r>
      <w:r>
        <w:rPr>
          <w:spacing w:val="-10"/>
          <w:sz w:val="22"/>
        </w:rPr>
        <w:t> </w:t>
      </w:r>
      <w:r>
        <w:rPr>
          <w:sz w:val="22"/>
        </w:rPr>
        <w:t>coordinada</w:t>
      </w:r>
      <w:r>
        <w:rPr>
          <w:spacing w:val="-10"/>
          <w:sz w:val="22"/>
        </w:rPr>
        <w:t> </w:t>
      </w:r>
      <w:r>
        <w:rPr>
          <w:sz w:val="22"/>
        </w:rPr>
        <w:t>amb</w:t>
      </w:r>
      <w:r>
        <w:rPr>
          <w:spacing w:val="-10"/>
          <w:sz w:val="22"/>
        </w:rPr>
        <w:t> </w:t>
      </w:r>
      <w:r>
        <w:rPr>
          <w:sz w:val="22"/>
        </w:rPr>
        <w:t>la</w:t>
      </w:r>
      <w:r>
        <w:rPr>
          <w:spacing w:val="-10"/>
          <w:sz w:val="22"/>
        </w:rPr>
        <w:t> </w:t>
      </w:r>
      <w:r>
        <w:rPr>
          <w:sz w:val="22"/>
        </w:rPr>
        <w:t>resta</w:t>
      </w:r>
      <w:r>
        <w:rPr>
          <w:spacing w:val="-10"/>
          <w:sz w:val="22"/>
        </w:rPr>
        <w:t> </w:t>
      </w:r>
      <w:r>
        <w:rPr>
          <w:sz w:val="22"/>
        </w:rPr>
        <w:t>de</w:t>
      </w:r>
      <w:r>
        <w:rPr>
          <w:spacing w:val="-10"/>
          <w:sz w:val="22"/>
        </w:rPr>
        <w:t> </w:t>
      </w:r>
      <w:r>
        <w:rPr>
          <w:sz w:val="22"/>
        </w:rPr>
        <w:t>mòduls </w:t>
      </w:r>
      <w:r>
        <w:rPr>
          <w:spacing w:val="-2"/>
          <w:sz w:val="22"/>
        </w:rPr>
        <w:t>professionals.</w:t>
      </w:r>
    </w:p>
    <w:p>
      <w:pPr>
        <w:pStyle w:val="BodyText"/>
        <w:spacing w:before="2"/>
        <w:ind w:left="0" w:firstLine="0"/>
      </w:pPr>
    </w:p>
    <w:p>
      <w:pPr>
        <w:pStyle w:val="Heading2"/>
        <w:ind w:left="164" w:firstLine="0"/>
      </w:pPr>
      <w:bookmarkStart w:name="_bookmark8" w:id="9"/>
      <w:bookmarkEnd w:id="9"/>
      <w:r>
        <w:rPr>
          <w:b w:val="0"/>
        </w:rPr>
      </w:r>
      <w:r>
        <w:rPr/>
        <w:t>Article</w:t>
      </w:r>
      <w:r>
        <w:rPr>
          <w:spacing w:val="-11"/>
        </w:rPr>
        <w:t> </w:t>
      </w:r>
      <w:r>
        <w:rPr/>
        <w:t>8.</w:t>
      </w:r>
      <w:r>
        <w:rPr>
          <w:spacing w:val="-11"/>
        </w:rPr>
        <w:t> </w:t>
      </w:r>
      <w:r>
        <w:rPr/>
        <w:t>Mòdul</w:t>
      </w:r>
      <w:r>
        <w:rPr>
          <w:spacing w:val="-10"/>
        </w:rPr>
        <w:t> </w:t>
      </w:r>
      <w:r>
        <w:rPr>
          <w:spacing w:val="-2"/>
        </w:rPr>
        <w:t>optatiu</w:t>
      </w:r>
    </w:p>
    <w:p>
      <w:pPr>
        <w:pStyle w:val="ListParagraph"/>
        <w:numPr>
          <w:ilvl w:val="0"/>
          <w:numId w:val="8"/>
        </w:numPr>
        <w:tabs>
          <w:tab w:pos="882" w:val="left" w:leader="none"/>
        </w:tabs>
        <w:spacing w:line="240" w:lineRule="auto" w:before="7" w:after="0"/>
        <w:ind w:left="882" w:right="0" w:hanging="358"/>
        <w:jc w:val="left"/>
        <w:rPr>
          <w:color w:val="0F0F0F"/>
          <w:sz w:val="22"/>
        </w:rPr>
      </w:pPr>
      <w:r>
        <w:rPr>
          <w:sz w:val="22"/>
        </w:rPr>
        <w:t>El</w:t>
      </w:r>
      <w:r>
        <w:rPr>
          <w:spacing w:val="-12"/>
          <w:sz w:val="22"/>
        </w:rPr>
        <w:t> </w:t>
      </w:r>
      <w:r>
        <w:rPr>
          <w:sz w:val="22"/>
        </w:rPr>
        <w:t>mòdul</w:t>
      </w:r>
      <w:r>
        <w:rPr>
          <w:spacing w:val="-9"/>
          <w:sz w:val="22"/>
        </w:rPr>
        <w:t> </w:t>
      </w:r>
      <w:r>
        <w:rPr>
          <w:sz w:val="22"/>
        </w:rPr>
        <w:t>optatiu</w:t>
      </w:r>
      <w:r>
        <w:rPr>
          <w:spacing w:val="-9"/>
          <w:sz w:val="22"/>
        </w:rPr>
        <w:t> </w:t>
      </w:r>
      <w:r>
        <w:rPr>
          <w:sz w:val="22"/>
        </w:rPr>
        <w:t>forma</w:t>
      </w:r>
      <w:r>
        <w:rPr>
          <w:spacing w:val="-9"/>
          <w:sz w:val="22"/>
        </w:rPr>
        <w:t> </w:t>
      </w:r>
      <w:r>
        <w:rPr>
          <w:sz w:val="22"/>
        </w:rPr>
        <w:t>part</w:t>
      </w:r>
      <w:r>
        <w:rPr>
          <w:spacing w:val="-9"/>
          <w:sz w:val="22"/>
        </w:rPr>
        <w:t> </w:t>
      </w:r>
      <w:r>
        <w:rPr>
          <w:sz w:val="22"/>
        </w:rPr>
        <w:t>dels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i</w:t>
      </w:r>
      <w:r>
        <w:rPr>
          <w:spacing w:val="-9"/>
          <w:sz w:val="22"/>
        </w:rPr>
        <w:t> </w:t>
      </w:r>
      <w:r>
        <w:rPr>
          <w:sz w:val="22"/>
        </w:rPr>
        <w:t>de</w:t>
      </w:r>
      <w:r>
        <w:rPr>
          <w:spacing w:val="-9"/>
          <w:sz w:val="22"/>
        </w:rPr>
        <w:t> </w:t>
      </w:r>
      <w:r>
        <w:rPr>
          <w:sz w:val="22"/>
        </w:rPr>
        <w:t>grau</w:t>
      </w:r>
      <w:r>
        <w:rPr>
          <w:spacing w:val="-9"/>
          <w:sz w:val="22"/>
        </w:rPr>
        <w:t> </w:t>
      </w:r>
      <w:r>
        <w:rPr>
          <w:spacing w:val="-2"/>
          <w:sz w:val="22"/>
        </w:rPr>
        <w:t>superior.</w:t>
      </w:r>
    </w:p>
    <w:p>
      <w:pPr>
        <w:pStyle w:val="BodyText"/>
        <w:spacing w:before="3"/>
        <w:ind w:left="0" w:firstLine="0"/>
      </w:pPr>
    </w:p>
    <w:p>
      <w:pPr>
        <w:pStyle w:val="ListParagraph"/>
        <w:numPr>
          <w:ilvl w:val="0"/>
          <w:numId w:val="8"/>
        </w:numPr>
        <w:tabs>
          <w:tab w:pos="882" w:val="left" w:leader="none"/>
          <w:tab w:pos="884" w:val="left" w:leader="none"/>
        </w:tabs>
        <w:spacing w:line="247" w:lineRule="auto" w:before="0" w:after="0"/>
        <w:ind w:left="884" w:right="373" w:hanging="360"/>
        <w:jc w:val="left"/>
        <w:rPr>
          <w:sz w:val="22"/>
        </w:rPr>
      </w:pPr>
      <w:r>
        <w:rPr>
          <w:sz w:val="22"/>
        </w:rPr>
        <w:t>L’oferta</w:t>
      </w:r>
      <w:r>
        <w:rPr>
          <w:spacing w:val="-10"/>
          <w:sz w:val="22"/>
        </w:rPr>
        <w:t> </w:t>
      </w:r>
      <w:r>
        <w:rPr>
          <w:sz w:val="22"/>
        </w:rPr>
        <w:t>de</w:t>
      </w:r>
      <w:r>
        <w:rPr>
          <w:spacing w:val="-10"/>
          <w:sz w:val="22"/>
        </w:rPr>
        <w:t> </w:t>
      </w:r>
      <w:r>
        <w:rPr>
          <w:sz w:val="22"/>
        </w:rPr>
        <w:t>mòduls</w:t>
      </w:r>
      <w:r>
        <w:rPr>
          <w:spacing w:val="-10"/>
          <w:sz w:val="22"/>
        </w:rPr>
        <w:t> </w:t>
      </w:r>
      <w:r>
        <w:rPr>
          <w:sz w:val="22"/>
        </w:rPr>
        <w:t>optatius</w:t>
      </w:r>
      <w:r>
        <w:rPr>
          <w:spacing w:val="-10"/>
          <w:sz w:val="22"/>
        </w:rPr>
        <w:t> </w:t>
      </w:r>
      <w:r>
        <w:rPr>
          <w:sz w:val="22"/>
        </w:rPr>
        <w:t>aplicable</w:t>
      </w:r>
      <w:r>
        <w:rPr>
          <w:spacing w:val="-10"/>
          <w:sz w:val="22"/>
        </w:rPr>
        <w:t> </w:t>
      </w:r>
      <w:r>
        <w:rPr>
          <w:sz w:val="22"/>
        </w:rPr>
        <w:t>a</w:t>
      </w:r>
      <w:r>
        <w:rPr>
          <w:spacing w:val="-10"/>
          <w:sz w:val="22"/>
        </w:rPr>
        <w:t> </w:t>
      </w:r>
      <w:r>
        <w:rPr>
          <w:sz w:val="22"/>
        </w:rPr>
        <w:t>cada</w:t>
      </w:r>
      <w:r>
        <w:rPr>
          <w:spacing w:val="-10"/>
          <w:sz w:val="22"/>
        </w:rPr>
        <w:t> </w:t>
      </w:r>
      <w:r>
        <w:rPr>
          <w:sz w:val="22"/>
        </w:rPr>
        <w:t>curs</w:t>
      </w:r>
      <w:r>
        <w:rPr>
          <w:spacing w:val="-10"/>
          <w:sz w:val="22"/>
        </w:rPr>
        <w:t> </w:t>
      </w:r>
      <w:r>
        <w:rPr>
          <w:sz w:val="22"/>
        </w:rPr>
        <w:t>acadèmic</w:t>
      </w:r>
      <w:r>
        <w:rPr>
          <w:spacing w:val="-10"/>
          <w:sz w:val="22"/>
        </w:rPr>
        <w:t> </w:t>
      </w:r>
      <w:r>
        <w:rPr>
          <w:sz w:val="22"/>
        </w:rPr>
        <w:t>es</w:t>
      </w:r>
      <w:r>
        <w:rPr>
          <w:spacing w:val="-10"/>
          <w:sz w:val="22"/>
        </w:rPr>
        <w:t> </w:t>
      </w:r>
      <w:r>
        <w:rPr>
          <w:sz w:val="22"/>
        </w:rPr>
        <w:t>determina</w:t>
      </w:r>
      <w:r>
        <w:rPr>
          <w:spacing w:val="-10"/>
          <w:sz w:val="22"/>
        </w:rPr>
        <w:t> </w:t>
      </w:r>
      <w:r>
        <w:rPr>
          <w:sz w:val="22"/>
        </w:rPr>
        <w:t>mitjançant resolució de la Direcció General de Formació Professional i Ordenació Educativa.</w:t>
      </w:r>
    </w:p>
    <w:p>
      <w:pPr>
        <w:pStyle w:val="ListParagraph"/>
        <w:numPr>
          <w:ilvl w:val="0"/>
          <w:numId w:val="8"/>
        </w:numPr>
        <w:tabs>
          <w:tab w:pos="882" w:val="left" w:leader="none"/>
          <w:tab w:pos="884" w:val="left" w:leader="none"/>
        </w:tabs>
        <w:spacing w:line="247" w:lineRule="auto" w:before="248" w:after="0"/>
        <w:ind w:left="884" w:right="212" w:hanging="360"/>
        <w:jc w:val="left"/>
        <w:rPr>
          <w:sz w:val="22"/>
        </w:rPr>
      </w:pPr>
      <w:r>
        <w:rPr>
          <w:sz w:val="22"/>
        </w:rPr>
        <w:t>Cada</w:t>
      </w:r>
      <w:r>
        <w:rPr>
          <w:spacing w:val="-3"/>
          <w:sz w:val="22"/>
        </w:rPr>
        <w:t> </w:t>
      </w:r>
      <w:r>
        <w:rPr>
          <w:sz w:val="22"/>
        </w:rPr>
        <w:t>centre</w:t>
      </w:r>
      <w:r>
        <w:rPr>
          <w:spacing w:val="-3"/>
          <w:sz w:val="22"/>
        </w:rPr>
        <w:t> </w:t>
      </w:r>
      <w:r>
        <w:rPr>
          <w:sz w:val="22"/>
        </w:rPr>
        <w:t>ha</w:t>
      </w:r>
      <w:r>
        <w:rPr>
          <w:spacing w:val="-3"/>
          <w:sz w:val="22"/>
        </w:rPr>
        <w:t> </w:t>
      </w:r>
      <w:r>
        <w:rPr>
          <w:sz w:val="22"/>
        </w:rPr>
        <w:t>de</w:t>
      </w:r>
      <w:r>
        <w:rPr>
          <w:spacing w:val="-3"/>
          <w:sz w:val="22"/>
        </w:rPr>
        <w:t> </w:t>
      </w:r>
      <w:r>
        <w:rPr>
          <w:sz w:val="22"/>
        </w:rPr>
        <w:t>determinar</w:t>
      </w:r>
      <w:r>
        <w:rPr>
          <w:spacing w:val="-3"/>
          <w:sz w:val="22"/>
        </w:rPr>
        <w:t> </w:t>
      </w:r>
      <w:r>
        <w:rPr>
          <w:sz w:val="22"/>
        </w:rPr>
        <w:t>el</w:t>
      </w:r>
      <w:r>
        <w:rPr>
          <w:spacing w:val="-3"/>
          <w:sz w:val="22"/>
        </w:rPr>
        <w:t> </w:t>
      </w:r>
      <w:r>
        <w:rPr>
          <w:sz w:val="22"/>
        </w:rPr>
        <w:t>nombre</w:t>
      </w:r>
      <w:r>
        <w:rPr>
          <w:spacing w:val="-3"/>
          <w:sz w:val="22"/>
        </w:rPr>
        <w:t> </w:t>
      </w:r>
      <w:r>
        <w:rPr>
          <w:sz w:val="22"/>
        </w:rPr>
        <w:t>de</w:t>
      </w:r>
      <w:r>
        <w:rPr>
          <w:spacing w:val="-3"/>
          <w:sz w:val="22"/>
        </w:rPr>
        <w:t> </w:t>
      </w:r>
      <w:r>
        <w:rPr>
          <w:sz w:val="22"/>
        </w:rPr>
        <w:t>mòduls</w:t>
      </w:r>
      <w:r>
        <w:rPr>
          <w:spacing w:val="-3"/>
          <w:sz w:val="22"/>
        </w:rPr>
        <w:t> </w:t>
      </w:r>
      <w:r>
        <w:rPr>
          <w:sz w:val="22"/>
        </w:rPr>
        <w:t>optatius</w:t>
      </w:r>
      <w:r>
        <w:rPr>
          <w:spacing w:val="-3"/>
          <w:sz w:val="22"/>
        </w:rPr>
        <w:t> </w:t>
      </w:r>
      <w:r>
        <w:rPr>
          <w:sz w:val="22"/>
        </w:rPr>
        <w:t>que</w:t>
      </w:r>
      <w:r>
        <w:rPr>
          <w:spacing w:val="-3"/>
          <w:sz w:val="22"/>
        </w:rPr>
        <w:t> </w:t>
      </w:r>
      <w:r>
        <w:rPr>
          <w:sz w:val="22"/>
        </w:rPr>
        <w:t>ofereix,</w:t>
      </w:r>
      <w:r>
        <w:rPr>
          <w:spacing w:val="-3"/>
          <w:sz w:val="22"/>
        </w:rPr>
        <w:t> </w:t>
      </w:r>
      <w:r>
        <w:rPr>
          <w:sz w:val="22"/>
        </w:rPr>
        <w:t>ja</w:t>
      </w:r>
      <w:r>
        <w:rPr>
          <w:spacing w:val="-3"/>
          <w:sz w:val="22"/>
        </w:rPr>
        <w:t> </w:t>
      </w:r>
      <w:r>
        <w:rPr>
          <w:sz w:val="22"/>
        </w:rPr>
        <w:t>siguin</w:t>
      </w:r>
      <w:r>
        <w:rPr>
          <w:spacing w:val="-3"/>
          <w:sz w:val="22"/>
        </w:rPr>
        <w:t> </w:t>
      </w:r>
      <w:r>
        <w:rPr>
          <w:sz w:val="22"/>
        </w:rPr>
        <w:t>de caràcter transversal o específics de la família professional corresponent, d’entre els que</w:t>
      </w:r>
      <w:r>
        <w:rPr>
          <w:spacing w:val="-10"/>
          <w:sz w:val="22"/>
        </w:rPr>
        <w:t> </w:t>
      </w:r>
      <w:r>
        <w:rPr>
          <w:sz w:val="22"/>
        </w:rPr>
        <w:t>figuren</w:t>
      </w:r>
      <w:r>
        <w:rPr>
          <w:spacing w:val="-10"/>
          <w:sz w:val="22"/>
        </w:rPr>
        <w:t> </w:t>
      </w:r>
      <w:r>
        <w:rPr>
          <w:sz w:val="22"/>
        </w:rPr>
        <w:t>en</w:t>
      </w:r>
      <w:r>
        <w:rPr>
          <w:spacing w:val="-10"/>
          <w:sz w:val="22"/>
        </w:rPr>
        <w:t> </w:t>
      </w:r>
      <w:r>
        <w:rPr>
          <w:sz w:val="22"/>
        </w:rPr>
        <w:t>la</w:t>
      </w:r>
      <w:r>
        <w:rPr>
          <w:spacing w:val="-10"/>
          <w:sz w:val="22"/>
        </w:rPr>
        <w:t> </w:t>
      </w:r>
      <w:r>
        <w:rPr>
          <w:sz w:val="22"/>
        </w:rPr>
        <w:t>resolució</w:t>
      </w:r>
      <w:r>
        <w:rPr>
          <w:spacing w:val="-10"/>
          <w:sz w:val="22"/>
        </w:rPr>
        <w:t> </w:t>
      </w:r>
      <w:r>
        <w:rPr>
          <w:sz w:val="22"/>
        </w:rPr>
        <w:t>esmentada</w:t>
      </w:r>
      <w:r>
        <w:rPr>
          <w:spacing w:val="-10"/>
          <w:sz w:val="22"/>
        </w:rPr>
        <w:t> </w:t>
      </w:r>
      <w:r>
        <w:rPr>
          <w:sz w:val="22"/>
        </w:rPr>
        <w:t>en</w:t>
      </w:r>
      <w:r>
        <w:rPr>
          <w:spacing w:val="-10"/>
          <w:sz w:val="22"/>
        </w:rPr>
        <w:t> </w:t>
      </w:r>
      <w:r>
        <w:rPr>
          <w:sz w:val="22"/>
        </w:rPr>
        <w:t>l’apartat</w:t>
      </w:r>
      <w:r>
        <w:rPr>
          <w:spacing w:val="-10"/>
          <w:sz w:val="22"/>
        </w:rPr>
        <w:t> </w:t>
      </w:r>
      <w:r>
        <w:rPr>
          <w:sz w:val="22"/>
        </w:rPr>
        <w:t>anterior,</w:t>
      </w:r>
      <w:r>
        <w:rPr>
          <w:spacing w:val="-10"/>
          <w:sz w:val="22"/>
        </w:rPr>
        <w:t> </w:t>
      </w:r>
      <w:r>
        <w:rPr>
          <w:sz w:val="22"/>
        </w:rPr>
        <w:t>amb</w:t>
      </w:r>
      <w:r>
        <w:rPr>
          <w:spacing w:val="-10"/>
          <w:sz w:val="22"/>
        </w:rPr>
        <w:t> </w:t>
      </w:r>
      <w:r>
        <w:rPr>
          <w:sz w:val="22"/>
        </w:rPr>
        <w:t>l’obligació</w:t>
      </w:r>
      <w:r>
        <w:rPr>
          <w:spacing w:val="-10"/>
          <w:sz w:val="22"/>
        </w:rPr>
        <w:t> </w:t>
      </w:r>
      <w:r>
        <w:rPr>
          <w:sz w:val="22"/>
        </w:rPr>
        <w:t>d’incloure, com a mínim, un mòdul optatiu per cada cicle formatiu impartit.</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0"/>
          <w:numId w:val="8"/>
        </w:numPr>
        <w:tabs>
          <w:tab w:pos="883" w:val="left" w:leader="none"/>
          <w:tab w:pos="885" w:val="left" w:leader="none"/>
        </w:tabs>
        <w:spacing w:line="247" w:lineRule="auto" w:before="74" w:after="0"/>
        <w:ind w:left="885" w:right="522" w:hanging="360"/>
        <w:jc w:val="both"/>
        <w:rPr>
          <w:color w:val="0F0F0F"/>
          <w:sz w:val="22"/>
        </w:rPr>
      </w:pPr>
      <w:r>
        <w:rPr>
          <w:color w:val="0F0F0F"/>
          <w:sz w:val="22"/>
        </w:rPr>
        <w:t>La</w:t>
      </w:r>
      <w:r>
        <w:rPr>
          <w:color w:val="0F0F0F"/>
          <w:spacing w:val="-10"/>
          <w:sz w:val="22"/>
        </w:rPr>
        <w:t> </w:t>
      </w:r>
      <w:r>
        <w:rPr>
          <w:color w:val="0F0F0F"/>
          <w:sz w:val="22"/>
        </w:rPr>
        <w:t>Direcció</w:t>
      </w:r>
      <w:r>
        <w:rPr>
          <w:color w:val="0F0F0F"/>
          <w:spacing w:val="-11"/>
          <w:sz w:val="22"/>
        </w:rPr>
        <w:t> </w:t>
      </w:r>
      <w:r>
        <w:rPr>
          <w:color w:val="0F0F0F"/>
          <w:sz w:val="22"/>
        </w:rPr>
        <w:t>General</w:t>
      </w:r>
      <w:r>
        <w:rPr>
          <w:color w:val="0F0F0F"/>
          <w:spacing w:val="-10"/>
          <w:sz w:val="22"/>
        </w:rPr>
        <w:t> </w:t>
      </w:r>
      <w:r>
        <w:rPr>
          <w:color w:val="0F0F0F"/>
          <w:sz w:val="22"/>
        </w:rPr>
        <w:t>de</w:t>
      </w:r>
      <w:r>
        <w:rPr>
          <w:color w:val="0F0F0F"/>
          <w:spacing w:val="-11"/>
          <w:sz w:val="22"/>
        </w:rPr>
        <w:t> </w:t>
      </w:r>
      <w:r>
        <w:rPr>
          <w:color w:val="0F0F0F"/>
          <w:sz w:val="22"/>
        </w:rPr>
        <w:t>Formació</w:t>
      </w:r>
      <w:r>
        <w:rPr>
          <w:color w:val="0F0F0F"/>
          <w:spacing w:val="-10"/>
          <w:sz w:val="22"/>
        </w:rPr>
        <w:t> </w:t>
      </w:r>
      <w:r>
        <w:rPr>
          <w:color w:val="0F0F0F"/>
          <w:sz w:val="22"/>
        </w:rPr>
        <w:t>Professional</w:t>
      </w:r>
      <w:r>
        <w:rPr>
          <w:color w:val="0F0F0F"/>
          <w:spacing w:val="-11"/>
          <w:sz w:val="22"/>
        </w:rPr>
        <w:t> </w:t>
      </w:r>
      <w:r>
        <w:rPr>
          <w:color w:val="0F0F0F"/>
          <w:sz w:val="22"/>
        </w:rPr>
        <w:t>i</w:t>
      </w:r>
      <w:r>
        <w:rPr>
          <w:color w:val="0F0F0F"/>
          <w:spacing w:val="-10"/>
          <w:sz w:val="22"/>
        </w:rPr>
        <w:t> </w:t>
      </w:r>
      <w:r>
        <w:rPr>
          <w:color w:val="0F0F0F"/>
          <w:sz w:val="22"/>
        </w:rPr>
        <w:t>Ordenació</w:t>
      </w:r>
      <w:r>
        <w:rPr>
          <w:color w:val="0F0F0F"/>
          <w:spacing w:val="-11"/>
          <w:sz w:val="22"/>
        </w:rPr>
        <w:t> </w:t>
      </w:r>
      <w:r>
        <w:rPr>
          <w:color w:val="0F0F0F"/>
          <w:sz w:val="22"/>
        </w:rPr>
        <w:t>Educativa</w:t>
      </w:r>
      <w:r>
        <w:rPr>
          <w:color w:val="0F0F0F"/>
          <w:spacing w:val="-10"/>
          <w:sz w:val="22"/>
        </w:rPr>
        <w:t> </w:t>
      </w:r>
      <w:r>
        <w:rPr>
          <w:color w:val="0F0F0F"/>
          <w:sz w:val="22"/>
        </w:rPr>
        <w:t>ha</w:t>
      </w:r>
      <w:r>
        <w:rPr>
          <w:color w:val="0F0F0F"/>
          <w:spacing w:val="-11"/>
          <w:sz w:val="22"/>
        </w:rPr>
        <w:t> </w:t>
      </w:r>
      <w:r>
        <w:rPr>
          <w:color w:val="0F0F0F"/>
          <w:sz w:val="22"/>
        </w:rPr>
        <w:t>d'establir, mitjançant</w:t>
      </w:r>
      <w:r>
        <w:rPr>
          <w:color w:val="0F0F0F"/>
          <w:spacing w:val="-10"/>
          <w:sz w:val="22"/>
        </w:rPr>
        <w:t> </w:t>
      </w:r>
      <w:r>
        <w:rPr>
          <w:color w:val="0F0F0F"/>
          <w:sz w:val="22"/>
        </w:rPr>
        <w:t>resolució,</w:t>
      </w:r>
      <w:r>
        <w:rPr>
          <w:color w:val="0F0F0F"/>
          <w:spacing w:val="-10"/>
          <w:sz w:val="22"/>
        </w:rPr>
        <w:t> </w:t>
      </w:r>
      <w:r>
        <w:rPr>
          <w:color w:val="0F0F0F"/>
          <w:sz w:val="22"/>
        </w:rPr>
        <w:t>el</w:t>
      </w:r>
      <w:r>
        <w:rPr>
          <w:color w:val="0F0F0F"/>
          <w:spacing w:val="-10"/>
          <w:sz w:val="22"/>
        </w:rPr>
        <w:t> </w:t>
      </w:r>
      <w:r>
        <w:rPr>
          <w:color w:val="0F0F0F"/>
          <w:sz w:val="22"/>
        </w:rPr>
        <w:t>procediment</w:t>
      </w:r>
      <w:r>
        <w:rPr>
          <w:color w:val="0F0F0F"/>
          <w:spacing w:val="-10"/>
          <w:sz w:val="22"/>
        </w:rPr>
        <w:t> </w:t>
      </w:r>
      <w:r>
        <w:rPr>
          <w:color w:val="0F0F0F"/>
          <w:sz w:val="22"/>
        </w:rPr>
        <w:t>perquè</w:t>
      </w:r>
      <w:r>
        <w:rPr>
          <w:color w:val="0F0F0F"/>
          <w:spacing w:val="-10"/>
          <w:sz w:val="22"/>
        </w:rPr>
        <w:t> </w:t>
      </w:r>
      <w:r>
        <w:rPr>
          <w:color w:val="0F0F0F"/>
          <w:sz w:val="22"/>
        </w:rPr>
        <w:t>els</w:t>
      </w:r>
      <w:r>
        <w:rPr>
          <w:color w:val="0F0F0F"/>
          <w:spacing w:val="-10"/>
          <w:sz w:val="22"/>
        </w:rPr>
        <w:t> </w:t>
      </w:r>
      <w:r>
        <w:rPr>
          <w:color w:val="0F0F0F"/>
          <w:sz w:val="22"/>
        </w:rPr>
        <w:t>centres</w:t>
      </w:r>
      <w:r>
        <w:rPr>
          <w:color w:val="0F0F0F"/>
          <w:spacing w:val="-10"/>
          <w:sz w:val="22"/>
        </w:rPr>
        <w:t> </w:t>
      </w:r>
      <w:r>
        <w:rPr>
          <w:color w:val="0F0F0F"/>
          <w:sz w:val="22"/>
        </w:rPr>
        <w:t>puguin</w:t>
      </w:r>
      <w:r>
        <w:rPr>
          <w:color w:val="0F0F0F"/>
          <w:spacing w:val="-10"/>
          <w:sz w:val="22"/>
        </w:rPr>
        <w:t> </w:t>
      </w:r>
      <w:r>
        <w:rPr>
          <w:color w:val="0F0F0F"/>
          <w:sz w:val="22"/>
        </w:rPr>
        <w:t>proposar</w:t>
      </w:r>
      <w:r>
        <w:rPr>
          <w:color w:val="0F0F0F"/>
          <w:spacing w:val="-10"/>
          <w:sz w:val="22"/>
        </w:rPr>
        <w:t> </w:t>
      </w:r>
      <w:r>
        <w:rPr>
          <w:color w:val="0F0F0F"/>
          <w:sz w:val="22"/>
        </w:rPr>
        <w:t>i</w:t>
      </w:r>
      <w:r>
        <w:rPr>
          <w:color w:val="0F0F0F"/>
          <w:spacing w:val="-10"/>
          <w:sz w:val="22"/>
        </w:rPr>
        <w:t> </w:t>
      </w:r>
      <w:r>
        <w:rPr>
          <w:color w:val="0F0F0F"/>
          <w:sz w:val="22"/>
        </w:rPr>
        <w:t>elaborar mòduls optatius de nova creació.</w:t>
      </w:r>
    </w:p>
    <w:p>
      <w:pPr>
        <w:pStyle w:val="Heading2"/>
        <w:spacing w:before="247"/>
        <w:ind w:left="165" w:firstLine="0"/>
        <w:jc w:val="both"/>
      </w:pPr>
      <w:bookmarkStart w:name="_bookmark9" w:id="10"/>
      <w:bookmarkEnd w:id="10"/>
      <w:r>
        <w:rPr>
          <w:b w:val="0"/>
        </w:rPr>
      </w:r>
      <w:r>
        <w:rPr/>
        <w:t>Article</w:t>
      </w:r>
      <w:r>
        <w:rPr>
          <w:spacing w:val="-12"/>
        </w:rPr>
        <w:t> </w:t>
      </w:r>
      <w:r>
        <w:rPr/>
        <w:t>9.</w:t>
      </w:r>
      <w:r>
        <w:rPr>
          <w:spacing w:val="-11"/>
        </w:rPr>
        <w:t> </w:t>
      </w:r>
      <w:r>
        <w:rPr/>
        <w:t>Tutoria</w:t>
      </w:r>
      <w:r>
        <w:rPr>
          <w:spacing w:val="-11"/>
        </w:rPr>
        <w:t> </w:t>
      </w:r>
      <w:r>
        <w:rPr/>
        <w:t>i</w:t>
      </w:r>
      <w:r>
        <w:rPr>
          <w:spacing w:val="-12"/>
        </w:rPr>
        <w:t> </w:t>
      </w:r>
      <w:r>
        <w:rPr/>
        <w:t>orientació</w:t>
      </w:r>
      <w:r>
        <w:rPr>
          <w:spacing w:val="-11"/>
        </w:rPr>
        <w:t> </w:t>
      </w:r>
      <w:r>
        <w:rPr/>
        <w:t>educativa</w:t>
      </w:r>
      <w:r>
        <w:rPr>
          <w:spacing w:val="-11"/>
        </w:rPr>
        <w:t> </w:t>
      </w:r>
      <w:r>
        <w:rPr/>
        <w:t>i</w:t>
      </w:r>
      <w:r>
        <w:rPr>
          <w:spacing w:val="-11"/>
        </w:rPr>
        <w:t> </w:t>
      </w:r>
      <w:r>
        <w:rPr>
          <w:spacing w:val="-2"/>
        </w:rPr>
        <w:t>professional</w:t>
      </w:r>
    </w:p>
    <w:p>
      <w:pPr>
        <w:pStyle w:val="ListParagraph"/>
        <w:numPr>
          <w:ilvl w:val="0"/>
          <w:numId w:val="9"/>
        </w:numPr>
        <w:tabs>
          <w:tab w:pos="882" w:val="left" w:leader="none"/>
          <w:tab w:pos="884" w:val="left" w:leader="none"/>
        </w:tabs>
        <w:spacing w:line="242" w:lineRule="auto" w:before="6" w:after="0"/>
        <w:ind w:left="884" w:right="262" w:hanging="360"/>
        <w:jc w:val="both"/>
        <w:rPr>
          <w:sz w:val="22"/>
        </w:rPr>
      </w:pPr>
      <w:r>
        <w:rPr>
          <w:sz w:val="22"/>
        </w:rPr>
        <w:t>La</w:t>
      </w:r>
      <w:r>
        <w:rPr>
          <w:spacing w:val="-10"/>
          <w:sz w:val="22"/>
        </w:rPr>
        <w:t> </w:t>
      </w:r>
      <w:r>
        <w:rPr>
          <w:sz w:val="22"/>
        </w:rPr>
        <w:t>tutoria</w:t>
      </w:r>
      <w:r>
        <w:rPr>
          <w:spacing w:val="-10"/>
          <w:sz w:val="22"/>
        </w:rPr>
        <w:t> </w:t>
      </w:r>
      <w:r>
        <w:rPr>
          <w:sz w:val="22"/>
        </w:rPr>
        <w:t>i</w:t>
      </w:r>
      <w:r>
        <w:rPr>
          <w:spacing w:val="-10"/>
          <w:sz w:val="22"/>
        </w:rPr>
        <w:t> </w:t>
      </w:r>
      <w:r>
        <w:rPr>
          <w:sz w:val="22"/>
        </w:rPr>
        <w:t>l’orientació</w:t>
      </w:r>
      <w:r>
        <w:rPr>
          <w:spacing w:val="-10"/>
          <w:sz w:val="22"/>
        </w:rPr>
        <w:t> </w:t>
      </w:r>
      <w:r>
        <w:rPr>
          <w:sz w:val="22"/>
        </w:rPr>
        <w:t>educativa</w:t>
      </w:r>
      <w:r>
        <w:rPr>
          <w:spacing w:val="-10"/>
          <w:sz w:val="22"/>
        </w:rPr>
        <w:t> </w:t>
      </w:r>
      <w:r>
        <w:rPr>
          <w:sz w:val="22"/>
        </w:rPr>
        <w:t>i</w:t>
      </w:r>
      <w:r>
        <w:rPr>
          <w:spacing w:val="-10"/>
          <w:sz w:val="22"/>
        </w:rPr>
        <w:t> </w:t>
      </w:r>
      <w:r>
        <w:rPr>
          <w:sz w:val="22"/>
        </w:rPr>
        <w:t>professional</w:t>
      </w:r>
      <w:r>
        <w:rPr>
          <w:spacing w:val="-10"/>
          <w:sz w:val="22"/>
        </w:rPr>
        <w:t> </w:t>
      </w:r>
      <w:r>
        <w:rPr>
          <w:sz w:val="22"/>
        </w:rPr>
        <w:t>constitueixen</w:t>
      </w:r>
      <w:r>
        <w:rPr>
          <w:spacing w:val="-10"/>
          <w:sz w:val="22"/>
        </w:rPr>
        <w:t> </w:t>
      </w:r>
      <w:r>
        <w:rPr>
          <w:sz w:val="22"/>
        </w:rPr>
        <w:t>un</w:t>
      </w:r>
      <w:r>
        <w:rPr>
          <w:spacing w:val="-10"/>
          <w:sz w:val="22"/>
        </w:rPr>
        <w:t> </w:t>
      </w:r>
      <w:r>
        <w:rPr>
          <w:sz w:val="22"/>
        </w:rPr>
        <w:t>element</w:t>
      </w:r>
      <w:r>
        <w:rPr>
          <w:spacing w:val="-10"/>
          <w:sz w:val="22"/>
        </w:rPr>
        <w:t> </w:t>
      </w:r>
      <w:r>
        <w:rPr>
          <w:sz w:val="22"/>
        </w:rPr>
        <w:t>essencial</w:t>
      </w:r>
      <w:r>
        <w:rPr>
          <w:spacing w:val="-10"/>
          <w:sz w:val="22"/>
        </w:rPr>
        <w:t> </w:t>
      </w:r>
      <w:r>
        <w:rPr>
          <w:sz w:val="22"/>
        </w:rPr>
        <w:t>en els</w:t>
      </w:r>
      <w:r>
        <w:rPr>
          <w:spacing w:val="-7"/>
          <w:sz w:val="22"/>
        </w:rPr>
        <w:t> </w:t>
      </w:r>
      <w:r>
        <w:rPr>
          <w:sz w:val="22"/>
        </w:rPr>
        <w:t>graus</w:t>
      </w:r>
      <w:r>
        <w:rPr>
          <w:spacing w:val="-7"/>
          <w:sz w:val="22"/>
        </w:rPr>
        <w:t> </w:t>
      </w:r>
      <w:r>
        <w:rPr>
          <w:sz w:val="22"/>
        </w:rPr>
        <w:t>D</w:t>
      </w:r>
      <w:r>
        <w:rPr>
          <w:spacing w:val="-7"/>
          <w:sz w:val="22"/>
        </w:rPr>
        <w:t> </w:t>
      </w:r>
      <w:r>
        <w:rPr>
          <w:sz w:val="22"/>
        </w:rPr>
        <w:t>i</w:t>
      </w:r>
      <w:r>
        <w:rPr>
          <w:spacing w:val="-7"/>
          <w:sz w:val="22"/>
        </w:rPr>
        <w:t> </w:t>
      </w:r>
      <w:r>
        <w:rPr>
          <w:sz w:val="22"/>
        </w:rPr>
        <w:t>E,</w:t>
      </w:r>
      <w:r>
        <w:rPr>
          <w:spacing w:val="-7"/>
          <w:sz w:val="22"/>
        </w:rPr>
        <w:t> </w:t>
      </w:r>
      <w:r>
        <w:rPr>
          <w:sz w:val="22"/>
        </w:rPr>
        <w:t>i</w:t>
      </w:r>
      <w:r>
        <w:rPr>
          <w:spacing w:val="-7"/>
          <w:sz w:val="22"/>
        </w:rPr>
        <w:t> </w:t>
      </w:r>
      <w:r>
        <w:rPr>
          <w:sz w:val="22"/>
        </w:rPr>
        <w:t>han</w:t>
      </w:r>
      <w:r>
        <w:rPr>
          <w:spacing w:val="-7"/>
          <w:sz w:val="22"/>
        </w:rPr>
        <w:t> </w:t>
      </w:r>
      <w:r>
        <w:rPr>
          <w:sz w:val="22"/>
        </w:rPr>
        <w:t>de</w:t>
      </w:r>
      <w:r>
        <w:rPr>
          <w:spacing w:val="-7"/>
          <w:sz w:val="22"/>
        </w:rPr>
        <w:t> </w:t>
      </w:r>
      <w:r>
        <w:rPr>
          <w:sz w:val="22"/>
        </w:rPr>
        <w:t>garantir</w:t>
      </w:r>
      <w:r>
        <w:rPr>
          <w:spacing w:val="-7"/>
          <w:sz w:val="22"/>
        </w:rPr>
        <w:t> </w:t>
      </w:r>
      <w:r>
        <w:rPr>
          <w:sz w:val="22"/>
        </w:rPr>
        <w:t>un</w:t>
      </w:r>
      <w:r>
        <w:rPr>
          <w:spacing w:val="-7"/>
          <w:sz w:val="22"/>
        </w:rPr>
        <w:t> </w:t>
      </w:r>
      <w:r>
        <w:rPr>
          <w:sz w:val="22"/>
        </w:rPr>
        <w:t>acompanyament</w:t>
      </w:r>
      <w:r>
        <w:rPr>
          <w:spacing w:val="-7"/>
          <w:sz w:val="22"/>
        </w:rPr>
        <w:t> </w:t>
      </w:r>
      <w:r>
        <w:rPr>
          <w:sz w:val="22"/>
        </w:rPr>
        <w:t>socioeducatiu</w:t>
      </w:r>
      <w:r>
        <w:rPr>
          <w:spacing w:val="-7"/>
          <w:sz w:val="22"/>
        </w:rPr>
        <w:t> </w:t>
      </w:r>
      <w:r>
        <w:rPr>
          <w:sz w:val="22"/>
        </w:rPr>
        <w:t>i</w:t>
      </w:r>
      <w:r>
        <w:rPr>
          <w:spacing w:val="-7"/>
          <w:sz w:val="22"/>
        </w:rPr>
        <w:t> </w:t>
      </w:r>
      <w:r>
        <w:rPr>
          <w:sz w:val="22"/>
        </w:rPr>
        <w:t>personalitzat</w:t>
      </w:r>
      <w:r>
        <w:rPr>
          <w:spacing w:val="-7"/>
          <w:sz w:val="22"/>
        </w:rPr>
        <w:t> </w:t>
      </w:r>
      <w:r>
        <w:rPr>
          <w:sz w:val="22"/>
        </w:rPr>
        <w:t>de </w:t>
      </w:r>
      <w:r>
        <w:rPr>
          <w:spacing w:val="-2"/>
          <w:sz w:val="22"/>
        </w:rPr>
        <w:t>l’alumnat.</w:t>
      </w:r>
    </w:p>
    <w:p>
      <w:pPr>
        <w:pStyle w:val="BodyText"/>
        <w:spacing w:before="2"/>
        <w:ind w:left="0" w:firstLine="0"/>
      </w:pPr>
    </w:p>
    <w:p>
      <w:pPr>
        <w:pStyle w:val="ListParagraph"/>
        <w:numPr>
          <w:ilvl w:val="0"/>
          <w:numId w:val="9"/>
        </w:numPr>
        <w:tabs>
          <w:tab w:pos="882" w:val="left" w:leader="none"/>
          <w:tab w:pos="884" w:val="left" w:leader="none"/>
        </w:tabs>
        <w:spacing w:line="247" w:lineRule="auto" w:before="0" w:after="0"/>
        <w:ind w:left="884" w:right="571" w:hanging="360"/>
        <w:jc w:val="left"/>
        <w:rPr>
          <w:sz w:val="22"/>
        </w:rPr>
      </w:pPr>
      <w:r>
        <w:rPr>
          <w:sz w:val="22"/>
        </w:rPr>
        <w:t>En</w:t>
      </w:r>
      <w:r>
        <w:rPr>
          <w:spacing w:val="-10"/>
          <w:sz w:val="22"/>
        </w:rPr>
        <w:t> </w:t>
      </w:r>
      <w:r>
        <w:rPr>
          <w:sz w:val="22"/>
        </w:rPr>
        <w:t>els</w:t>
      </w:r>
      <w:r>
        <w:rPr>
          <w:spacing w:val="-10"/>
          <w:sz w:val="22"/>
        </w:rPr>
        <w:t> </w:t>
      </w:r>
      <w:r>
        <w:rPr>
          <w:sz w:val="22"/>
        </w:rPr>
        <w:t>cicles</w:t>
      </w:r>
      <w:r>
        <w:rPr>
          <w:spacing w:val="-10"/>
          <w:sz w:val="22"/>
        </w:rPr>
        <w:t> </w:t>
      </w:r>
      <w:r>
        <w:rPr>
          <w:sz w:val="22"/>
        </w:rPr>
        <w:t>formatius</w:t>
      </w:r>
      <w:r>
        <w:rPr>
          <w:spacing w:val="-10"/>
          <w:sz w:val="22"/>
        </w:rPr>
        <w:t> </w:t>
      </w:r>
      <w:r>
        <w:rPr>
          <w:sz w:val="22"/>
        </w:rPr>
        <w:t>de</w:t>
      </w:r>
      <w:r>
        <w:rPr>
          <w:spacing w:val="-10"/>
          <w:sz w:val="22"/>
        </w:rPr>
        <w:t> </w:t>
      </w:r>
      <w:r>
        <w:rPr>
          <w:sz w:val="22"/>
        </w:rPr>
        <w:t>grau</w:t>
      </w:r>
      <w:r>
        <w:rPr>
          <w:spacing w:val="-10"/>
          <w:sz w:val="22"/>
        </w:rPr>
        <w:t> </w:t>
      </w:r>
      <w:r>
        <w:rPr>
          <w:sz w:val="22"/>
        </w:rPr>
        <w:t>bàsic,</w:t>
      </w:r>
      <w:r>
        <w:rPr>
          <w:spacing w:val="-10"/>
          <w:sz w:val="22"/>
        </w:rPr>
        <w:t> </w:t>
      </w:r>
      <w:r>
        <w:rPr>
          <w:sz w:val="22"/>
        </w:rPr>
        <w:t>la</w:t>
      </w:r>
      <w:r>
        <w:rPr>
          <w:spacing w:val="-10"/>
          <w:sz w:val="22"/>
        </w:rPr>
        <w:t> </w:t>
      </w:r>
      <w:r>
        <w:rPr>
          <w:sz w:val="22"/>
        </w:rPr>
        <w:t>tutoria</w:t>
      </w:r>
      <w:r>
        <w:rPr>
          <w:spacing w:val="-10"/>
          <w:sz w:val="22"/>
        </w:rPr>
        <w:t> </w:t>
      </w:r>
      <w:r>
        <w:rPr>
          <w:sz w:val="22"/>
        </w:rPr>
        <w:t>inclou,</w:t>
      </w:r>
      <w:r>
        <w:rPr>
          <w:spacing w:val="-10"/>
          <w:sz w:val="22"/>
        </w:rPr>
        <w:t> </w:t>
      </w:r>
      <w:r>
        <w:rPr>
          <w:sz w:val="22"/>
        </w:rPr>
        <w:t>dins</w:t>
      </w:r>
      <w:r>
        <w:rPr>
          <w:spacing w:val="-10"/>
          <w:sz w:val="22"/>
        </w:rPr>
        <w:t> </w:t>
      </w:r>
      <w:r>
        <w:rPr>
          <w:sz w:val="22"/>
        </w:rPr>
        <w:t>el</w:t>
      </w:r>
      <w:r>
        <w:rPr>
          <w:spacing w:val="-10"/>
          <w:sz w:val="22"/>
        </w:rPr>
        <w:t> </w:t>
      </w:r>
      <w:r>
        <w:rPr>
          <w:sz w:val="22"/>
        </w:rPr>
        <w:t>currículum</w:t>
      </w:r>
      <w:r>
        <w:rPr>
          <w:spacing w:val="-10"/>
          <w:sz w:val="22"/>
        </w:rPr>
        <w:t> </w:t>
      </w:r>
      <w:r>
        <w:rPr>
          <w:sz w:val="22"/>
        </w:rPr>
        <w:t>establert, una hora setmanal específica dins l’horari lectiu de l’alumnat, amb la finalitat d’afavorir</w:t>
      </w:r>
      <w:r>
        <w:rPr>
          <w:spacing w:val="-10"/>
          <w:sz w:val="22"/>
        </w:rPr>
        <w:t> </w:t>
      </w:r>
      <w:r>
        <w:rPr>
          <w:sz w:val="22"/>
        </w:rPr>
        <w:t>el</w:t>
      </w:r>
      <w:r>
        <w:rPr>
          <w:spacing w:val="-10"/>
          <w:sz w:val="22"/>
        </w:rPr>
        <w:t> </w:t>
      </w:r>
      <w:r>
        <w:rPr>
          <w:sz w:val="22"/>
        </w:rPr>
        <w:t>desenvolupament</w:t>
      </w:r>
      <w:r>
        <w:rPr>
          <w:spacing w:val="-10"/>
          <w:sz w:val="22"/>
        </w:rPr>
        <w:t> </w:t>
      </w:r>
      <w:r>
        <w:rPr>
          <w:sz w:val="22"/>
        </w:rPr>
        <w:t>personal,</w:t>
      </w:r>
      <w:r>
        <w:rPr>
          <w:spacing w:val="-10"/>
          <w:sz w:val="22"/>
        </w:rPr>
        <w:t> </w:t>
      </w:r>
      <w:r>
        <w:rPr>
          <w:sz w:val="22"/>
        </w:rPr>
        <w:t>acadèmic</w:t>
      </w:r>
      <w:r>
        <w:rPr>
          <w:spacing w:val="-10"/>
          <w:sz w:val="22"/>
        </w:rPr>
        <w:t> </w:t>
      </w:r>
      <w:r>
        <w:rPr>
          <w:sz w:val="22"/>
        </w:rPr>
        <w:t>i</w:t>
      </w:r>
      <w:r>
        <w:rPr>
          <w:spacing w:val="-10"/>
          <w:sz w:val="22"/>
        </w:rPr>
        <w:t> </w:t>
      </w:r>
      <w:r>
        <w:rPr>
          <w:sz w:val="22"/>
        </w:rPr>
        <w:t>professional,</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seva orientació educativa i laboral.</w:t>
      </w:r>
    </w:p>
    <w:p>
      <w:pPr>
        <w:pStyle w:val="ListParagraph"/>
        <w:numPr>
          <w:ilvl w:val="0"/>
          <w:numId w:val="9"/>
        </w:numPr>
        <w:tabs>
          <w:tab w:pos="883" w:val="left" w:leader="none"/>
          <w:tab w:pos="885" w:val="left" w:leader="none"/>
        </w:tabs>
        <w:spacing w:line="247" w:lineRule="auto" w:before="246" w:after="0"/>
        <w:ind w:left="885" w:right="495" w:hanging="360"/>
        <w:jc w:val="left"/>
        <w:rPr>
          <w:sz w:val="22"/>
        </w:rPr>
      </w:pPr>
      <w:r>
        <w:rPr>
          <w:sz w:val="22"/>
        </w:rPr>
        <w:t>En</w:t>
      </w:r>
      <w:r>
        <w:rPr>
          <w:spacing w:val="-9"/>
          <w:sz w:val="22"/>
        </w:rPr>
        <w:t> </w:t>
      </w:r>
      <w:r>
        <w:rPr>
          <w:sz w:val="22"/>
        </w:rPr>
        <w:t>els</w:t>
      </w:r>
      <w:r>
        <w:rPr>
          <w:spacing w:val="-9"/>
          <w:sz w:val="22"/>
        </w:rPr>
        <w:t> </w:t>
      </w:r>
      <w:r>
        <w:rPr>
          <w:sz w:val="22"/>
        </w:rPr>
        <w:t>cicles</w:t>
      </w:r>
      <w:r>
        <w:rPr>
          <w:spacing w:val="-9"/>
          <w:sz w:val="22"/>
        </w:rPr>
        <w:t> </w:t>
      </w:r>
      <w:r>
        <w:rPr>
          <w:sz w:val="22"/>
        </w:rPr>
        <w:t>formatius</w:t>
      </w:r>
      <w:r>
        <w:rPr>
          <w:spacing w:val="-9"/>
          <w:sz w:val="22"/>
        </w:rPr>
        <w:t> </w:t>
      </w:r>
      <w:r>
        <w:rPr>
          <w:sz w:val="22"/>
        </w:rPr>
        <w:t>de</w:t>
      </w:r>
      <w:r>
        <w:rPr>
          <w:spacing w:val="-9"/>
          <w:sz w:val="22"/>
        </w:rPr>
        <w:t> </w:t>
      </w:r>
      <w:r>
        <w:rPr>
          <w:sz w:val="22"/>
        </w:rPr>
        <w:t>grau</w:t>
      </w:r>
      <w:r>
        <w:rPr>
          <w:spacing w:val="-9"/>
          <w:sz w:val="22"/>
        </w:rPr>
        <w:t> </w:t>
      </w:r>
      <w:r>
        <w:rPr>
          <w:sz w:val="22"/>
        </w:rPr>
        <w:t>mitjà,</w:t>
      </w:r>
      <w:r>
        <w:rPr>
          <w:spacing w:val="-9"/>
          <w:sz w:val="22"/>
        </w:rPr>
        <w:t> </w:t>
      </w:r>
      <w:r>
        <w:rPr>
          <w:sz w:val="22"/>
        </w:rPr>
        <w:t>de</w:t>
      </w:r>
      <w:r>
        <w:rPr>
          <w:spacing w:val="-9"/>
          <w:sz w:val="22"/>
        </w:rPr>
        <w:t> </w:t>
      </w:r>
      <w:r>
        <w:rPr>
          <w:sz w:val="22"/>
        </w:rPr>
        <w:t>grau</w:t>
      </w:r>
      <w:r>
        <w:rPr>
          <w:spacing w:val="-9"/>
          <w:sz w:val="22"/>
        </w:rPr>
        <w:t> </w:t>
      </w:r>
      <w:r>
        <w:rPr>
          <w:sz w:val="22"/>
        </w:rPr>
        <w:t>superior</w:t>
      </w:r>
      <w:r>
        <w:rPr>
          <w:spacing w:val="-9"/>
          <w:sz w:val="22"/>
        </w:rPr>
        <w:t> </w:t>
      </w:r>
      <w:r>
        <w:rPr>
          <w:sz w:val="22"/>
        </w:rPr>
        <w:t>i</w:t>
      </w:r>
      <w:r>
        <w:rPr>
          <w:spacing w:val="-9"/>
          <w:sz w:val="22"/>
        </w:rPr>
        <w:t> </w:t>
      </w:r>
      <w:r>
        <w:rPr>
          <w:sz w:val="22"/>
        </w:rPr>
        <w:t>en</w:t>
      </w:r>
      <w:r>
        <w:rPr>
          <w:spacing w:val="-9"/>
          <w:sz w:val="22"/>
        </w:rPr>
        <w:t> </w:t>
      </w:r>
      <w:r>
        <w:rPr>
          <w:sz w:val="22"/>
        </w:rPr>
        <w:t>els</w:t>
      </w:r>
      <w:r>
        <w:rPr>
          <w:spacing w:val="-9"/>
          <w:sz w:val="22"/>
        </w:rPr>
        <w:t> </w:t>
      </w:r>
      <w:r>
        <w:rPr>
          <w:sz w:val="22"/>
        </w:rPr>
        <w:t>graus</w:t>
      </w:r>
      <w:r>
        <w:rPr>
          <w:spacing w:val="-9"/>
          <w:sz w:val="22"/>
        </w:rPr>
        <w:t> </w:t>
      </w:r>
      <w:r>
        <w:rPr>
          <w:sz w:val="22"/>
        </w:rPr>
        <w:t>E,</w:t>
      </w:r>
      <w:r>
        <w:rPr>
          <w:spacing w:val="-9"/>
          <w:sz w:val="22"/>
        </w:rPr>
        <w:t> </w:t>
      </w:r>
      <w:r>
        <w:rPr>
          <w:sz w:val="22"/>
        </w:rPr>
        <w:t>la</w:t>
      </w:r>
      <w:r>
        <w:rPr>
          <w:spacing w:val="-9"/>
          <w:sz w:val="22"/>
        </w:rPr>
        <w:t> </w:t>
      </w:r>
      <w:r>
        <w:rPr>
          <w:sz w:val="22"/>
        </w:rPr>
        <w:t>tutoria</w:t>
      </w:r>
      <w:r>
        <w:rPr>
          <w:spacing w:val="-9"/>
          <w:sz w:val="22"/>
        </w:rPr>
        <w:t> </w:t>
      </w:r>
      <w:r>
        <w:rPr>
          <w:sz w:val="22"/>
        </w:rPr>
        <w:t>es reforça mitjançant la incorporació d’una hora setmanal addicional destinada específicament a aquesta funció, per tal d’assegurar el seguiment individualitzat, l’orientació professional i la coordinació amb la resta de l’equip docent.</w:t>
      </w:r>
    </w:p>
    <w:p>
      <w:pPr>
        <w:pStyle w:val="ListParagraph"/>
        <w:numPr>
          <w:ilvl w:val="0"/>
          <w:numId w:val="9"/>
        </w:numPr>
        <w:tabs>
          <w:tab w:pos="883" w:val="left" w:leader="none"/>
          <w:tab w:pos="885" w:val="left" w:leader="none"/>
        </w:tabs>
        <w:spacing w:line="247" w:lineRule="auto" w:before="245" w:after="0"/>
        <w:ind w:left="885" w:right="386" w:hanging="360"/>
        <w:jc w:val="left"/>
        <w:rPr>
          <w:sz w:val="22"/>
        </w:rPr>
      </w:pPr>
      <w:r>
        <w:rPr>
          <w:sz w:val="22"/>
        </w:rPr>
        <w:t>Cada</w:t>
      </w:r>
      <w:r>
        <w:rPr>
          <w:spacing w:val="-9"/>
          <w:sz w:val="22"/>
        </w:rPr>
        <w:t> </w:t>
      </w:r>
      <w:r>
        <w:rPr>
          <w:sz w:val="22"/>
        </w:rPr>
        <w:t>grup</w:t>
      </w:r>
      <w:r>
        <w:rPr>
          <w:spacing w:val="-9"/>
          <w:sz w:val="22"/>
        </w:rPr>
        <w:t> </w:t>
      </w:r>
      <w:r>
        <w:rPr>
          <w:sz w:val="22"/>
        </w:rPr>
        <w:t>d’alumnat</w:t>
      </w:r>
      <w:r>
        <w:rPr>
          <w:spacing w:val="-9"/>
          <w:sz w:val="22"/>
        </w:rPr>
        <w:t> </w:t>
      </w:r>
      <w:r>
        <w:rPr>
          <w:sz w:val="22"/>
        </w:rPr>
        <w:t>ha</w:t>
      </w:r>
      <w:r>
        <w:rPr>
          <w:spacing w:val="-9"/>
          <w:sz w:val="22"/>
        </w:rPr>
        <w:t> </w:t>
      </w:r>
      <w:r>
        <w:rPr>
          <w:sz w:val="22"/>
        </w:rPr>
        <w:t>de</w:t>
      </w:r>
      <w:r>
        <w:rPr>
          <w:spacing w:val="-9"/>
          <w:sz w:val="22"/>
        </w:rPr>
        <w:t> </w:t>
      </w:r>
      <w:r>
        <w:rPr>
          <w:sz w:val="22"/>
        </w:rPr>
        <w:t>tenir</w:t>
      </w:r>
      <w:r>
        <w:rPr>
          <w:spacing w:val="-9"/>
          <w:sz w:val="22"/>
        </w:rPr>
        <w:t> </w:t>
      </w:r>
      <w:r>
        <w:rPr>
          <w:sz w:val="22"/>
        </w:rPr>
        <w:t>assignat</w:t>
      </w:r>
      <w:r>
        <w:rPr>
          <w:spacing w:val="-9"/>
          <w:sz w:val="22"/>
        </w:rPr>
        <w:t> </w:t>
      </w:r>
      <w:r>
        <w:rPr>
          <w:sz w:val="22"/>
        </w:rPr>
        <w:t>un</w:t>
      </w:r>
      <w:r>
        <w:rPr>
          <w:spacing w:val="-9"/>
          <w:sz w:val="22"/>
        </w:rPr>
        <w:t> </w:t>
      </w:r>
      <w:r>
        <w:rPr>
          <w:sz w:val="22"/>
        </w:rPr>
        <w:t>tutor</w:t>
      </w:r>
      <w:r>
        <w:rPr>
          <w:spacing w:val="-9"/>
          <w:sz w:val="22"/>
        </w:rPr>
        <w:t> </w:t>
      </w:r>
      <w:r>
        <w:rPr>
          <w:sz w:val="22"/>
        </w:rPr>
        <w:t>o</w:t>
      </w:r>
      <w:r>
        <w:rPr>
          <w:spacing w:val="-9"/>
          <w:sz w:val="22"/>
        </w:rPr>
        <w:t> </w:t>
      </w:r>
      <w:r>
        <w:rPr>
          <w:sz w:val="22"/>
        </w:rPr>
        <w:t>una</w:t>
      </w:r>
      <w:r>
        <w:rPr>
          <w:spacing w:val="-9"/>
          <w:sz w:val="22"/>
        </w:rPr>
        <w:t> </w:t>
      </w:r>
      <w:r>
        <w:rPr>
          <w:sz w:val="22"/>
        </w:rPr>
        <w:t>tutora,</w:t>
      </w:r>
      <w:r>
        <w:rPr>
          <w:spacing w:val="-9"/>
          <w:sz w:val="22"/>
        </w:rPr>
        <w:t> </w:t>
      </w:r>
      <w:r>
        <w:rPr>
          <w:sz w:val="22"/>
        </w:rPr>
        <w:t>que,</w:t>
      </w:r>
      <w:r>
        <w:rPr>
          <w:spacing w:val="-9"/>
          <w:sz w:val="22"/>
        </w:rPr>
        <w:t> </w:t>
      </w:r>
      <w:r>
        <w:rPr>
          <w:sz w:val="22"/>
        </w:rPr>
        <w:t>sempre</w:t>
      </w:r>
      <w:r>
        <w:rPr>
          <w:spacing w:val="-9"/>
          <w:sz w:val="22"/>
        </w:rPr>
        <w:t> </w:t>
      </w:r>
      <w:r>
        <w:rPr>
          <w:sz w:val="22"/>
        </w:rPr>
        <w:t>que</w:t>
      </w:r>
      <w:r>
        <w:rPr>
          <w:spacing w:val="-9"/>
          <w:sz w:val="22"/>
        </w:rPr>
        <w:t> </w:t>
      </w:r>
      <w:r>
        <w:rPr>
          <w:sz w:val="22"/>
        </w:rPr>
        <w:t>les condicions organitzatives del centre ho permetin, ha de col·laborar o assumir, totalment o parcialment, les funcions de tutoria de la formació en empresa o organisme equiparat.</w:t>
      </w:r>
    </w:p>
    <w:p>
      <w:pPr>
        <w:pStyle w:val="BodyText"/>
        <w:spacing w:before="243"/>
        <w:ind w:left="0" w:firstLine="0"/>
      </w:pPr>
    </w:p>
    <w:p>
      <w:pPr>
        <w:pStyle w:val="Heading2"/>
        <w:ind w:left="165" w:firstLine="0"/>
      </w:pPr>
      <w:bookmarkStart w:name="_bookmark10" w:id="11"/>
      <w:bookmarkEnd w:id="11"/>
      <w:r>
        <w:rPr>
          <w:b w:val="0"/>
        </w:rPr>
      </w:r>
      <w:r>
        <w:rPr/>
        <w:t>Article</w:t>
      </w:r>
      <w:r>
        <w:rPr>
          <w:spacing w:val="-11"/>
        </w:rPr>
        <w:t> </w:t>
      </w:r>
      <w:r>
        <w:rPr/>
        <w:t>10.</w:t>
      </w:r>
      <w:r>
        <w:rPr>
          <w:spacing w:val="-11"/>
        </w:rPr>
        <w:t> </w:t>
      </w:r>
      <w:r>
        <w:rPr/>
        <w:t>Ofertes</w:t>
      </w:r>
      <w:r>
        <w:rPr>
          <w:spacing w:val="-11"/>
        </w:rPr>
        <w:t> </w:t>
      </w:r>
      <w:r>
        <w:rPr/>
        <w:t>bilingües</w:t>
      </w:r>
      <w:r>
        <w:rPr>
          <w:spacing w:val="-11"/>
        </w:rPr>
        <w:t> </w:t>
      </w:r>
      <w:r>
        <w:rPr/>
        <w:t>en</w:t>
      </w:r>
      <w:r>
        <w:rPr>
          <w:spacing w:val="-11"/>
        </w:rPr>
        <w:t> </w:t>
      </w:r>
      <w:r>
        <w:rPr/>
        <w:t>els</w:t>
      </w:r>
      <w:r>
        <w:rPr>
          <w:spacing w:val="-10"/>
        </w:rPr>
        <w:t> </w:t>
      </w:r>
      <w:r>
        <w:rPr/>
        <w:t>cicles</w:t>
      </w:r>
      <w:r>
        <w:rPr>
          <w:spacing w:val="-11"/>
        </w:rPr>
        <w:t> </w:t>
      </w:r>
      <w:r>
        <w:rPr/>
        <w:t>formatius</w:t>
      </w:r>
      <w:r>
        <w:rPr>
          <w:spacing w:val="-11"/>
        </w:rPr>
        <w:t> </w:t>
      </w:r>
      <w:r>
        <w:rPr/>
        <w:t>de</w:t>
      </w:r>
      <w:r>
        <w:rPr>
          <w:spacing w:val="-11"/>
        </w:rPr>
        <w:t> </w:t>
      </w:r>
      <w:r>
        <w:rPr/>
        <w:t>grau</w:t>
      </w:r>
      <w:r>
        <w:rPr>
          <w:spacing w:val="-11"/>
        </w:rPr>
        <w:t> </w:t>
      </w:r>
      <w:r>
        <w:rPr/>
        <w:t>mitjà</w:t>
      </w:r>
      <w:r>
        <w:rPr>
          <w:spacing w:val="-11"/>
        </w:rPr>
        <w:t> </w:t>
      </w:r>
      <w:r>
        <w:rPr/>
        <w:t>i</w:t>
      </w:r>
      <w:r>
        <w:rPr>
          <w:spacing w:val="-10"/>
        </w:rPr>
        <w:t> </w:t>
      </w:r>
      <w:r>
        <w:rPr>
          <w:spacing w:val="-2"/>
        </w:rPr>
        <w:t>superior</w:t>
      </w:r>
    </w:p>
    <w:p>
      <w:pPr>
        <w:pStyle w:val="ListParagraph"/>
        <w:numPr>
          <w:ilvl w:val="0"/>
          <w:numId w:val="10"/>
        </w:numPr>
        <w:tabs>
          <w:tab w:pos="883" w:val="left" w:leader="none"/>
          <w:tab w:pos="885" w:val="left" w:leader="none"/>
        </w:tabs>
        <w:spacing w:line="244" w:lineRule="auto" w:before="6" w:after="0"/>
        <w:ind w:left="885" w:right="439" w:hanging="360"/>
        <w:jc w:val="left"/>
        <w:rPr>
          <w:sz w:val="22"/>
        </w:rPr>
      </w:pPr>
      <w:r>
        <w:rPr>
          <w:sz w:val="22"/>
        </w:rPr>
        <w:t>Els cicles formatius de grau mitjà i de grau superior amb caràcter bilingüe han d’incloure, almenys, 120 hores de formació en llengua estrangera, així com la impartició</w:t>
      </w:r>
      <w:r>
        <w:rPr>
          <w:spacing w:val="-10"/>
          <w:sz w:val="22"/>
        </w:rPr>
        <w:t> </w:t>
      </w:r>
      <w:r>
        <w:rPr>
          <w:sz w:val="22"/>
        </w:rPr>
        <w:t>de</w:t>
      </w:r>
      <w:r>
        <w:rPr>
          <w:spacing w:val="-10"/>
          <w:sz w:val="22"/>
        </w:rPr>
        <w:t> </w:t>
      </w:r>
      <w:r>
        <w:rPr>
          <w:sz w:val="22"/>
        </w:rPr>
        <w:t>dos</w:t>
      </w:r>
      <w:r>
        <w:rPr>
          <w:spacing w:val="-10"/>
          <w:sz w:val="22"/>
        </w:rPr>
        <w:t> </w:t>
      </w:r>
      <w:r>
        <w:rPr>
          <w:sz w:val="22"/>
        </w:rPr>
        <w:t>mòduls</w:t>
      </w:r>
      <w:r>
        <w:rPr>
          <w:spacing w:val="-10"/>
          <w:sz w:val="22"/>
        </w:rPr>
        <w:t> </w:t>
      </w:r>
      <w:r>
        <w:rPr>
          <w:sz w:val="22"/>
        </w:rPr>
        <w:t>professionals</w:t>
      </w:r>
      <w:r>
        <w:rPr>
          <w:spacing w:val="-10"/>
          <w:sz w:val="22"/>
        </w:rPr>
        <w:t> </w:t>
      </w:r>
      <w:r>
        <w:rPr>
          <w:sz w:val="22"/>
        </w:rPr>
        <w:t>en</w:t>
      </w:r>
      <w:r>
        <w:rPr>
          <w:spacing w:val="-10"/>
          <w:sz w:val="22"/>
        </w:rPr>
        <w:t> </w:t>
      </w:r>
      <w:r>
        <w:rPr>
          <w:sz w:val="22"/>
        </w:rPr>
        <w:t>aquesta</w:t>
      </w:r>
      <w:r>
        <w:rPr>
          <w:spacing w:val="-10"/>
          <w:sz w:val="22"/>
        </w:rPr>
        <w:t> </w:t>
      </w:r>
      <w:r>
        <w:rPr>
          <w:sz w:val="22"/>
        </w:rPr>
        <w:t>mateixa</w:t>
      </w:r>
      <w:r>
        <w:rPr>
          <w:spacing w:val="-10"/>
          <w:sz w:val="22"/>
        </w:rPr>
        <w:t> </w:t>
      </w:r>
      <w:r>
        <w:rPr>
          <w:sz w:val="22"/>
        </w:rPr>
        <w:t>llengua,</w:t>
      </w:r>
      <w:r>
        <w:rPr>
          <w:spacing w:val="-10"/>
          <w:sz w:val="22"/>
        </w:rPr>
        <w:t> </w:t>
      </w:r>
      <w:r>
        <w:rPr>
          <w:sz w:val="22"/>
        </w:rPr>
        <w:t>un</w:t>
      </w:r>
      <w:r>
        <w:rPr>
          <w:spacing w:val="-10"/>
          <w:sz w:val="22"/>
        </w:rPr>
        <w:t> </w:t>
      </w:r>
      <w:r>
        <w:rPr>
          <w:sz w:val="22"/>
        </w:rPr>
        <w:t>a</w:t>
      </w:r>
      <w:r>
        <w:rPr>
          <w:spacing w:val="-10"/>
          <w:sz w:val="22"/>
        </w:rPr>
        <w:t> </w:t>
      </w:r>
      <w:r>
        <w:rPr>
          <w:sz w:val="22"/>
        </w:rPr>
        <w:t>cada</w:t>
      </w:r>
      <w:r>
        <w:rPr>
          <w:spacing w:val="-10"/>
          <w:sz w:val="22"/>
        </w:rPr>
        <w:t> </w:t>
      </w:r>
      <w:r>
        <w:rPr>
          <w:sz w:val="22"/>
        </w:rPr>
        <w:t>curs </w:t>
      </w:r>
      <w:r>
        <w:rPr>
          <w:spacing w:val="-2"/>
          <w:sz w:val="22"/>
        </w:rPr>
        <w:t>acadèmic.</w:t>
      </w:r>
    </w:p>
    <w:p>
      <w:pPr>
        <w:pStyle w:val="ListParagraph"/>
        <w:numPr>
          <w:ilvl w:val="0"/>
          <w:numId w:val="10"/>
        </w:numPr>
        <w:tabs>
          <w:tab w:pos="883" w:val="left" w:leader="none"/>
        </w:tabs>
        <w:spacing w:line="240" w:lineRule="auto" w:before="249" w:after="0"/>
        <w:ind w:left="883" w:right="0" w:hanging="358"/>
        <w:jc w:val="left"/>
        <w:rPr>
          <w:sz w:val="22"/>
        </w:rPr>
      </w:pPr>
      <w:r>
        <w:rPr>
          <w:sz w:val="22"/>
        </w:rPr>
        <w:t>El</w:t>
      </w:r>
      <w:r>
        <w:rPr>
          <w:spacing w:val="-12"/>
          <w:sz w:val="22"/>
        </w:rPr>
        <w:t> </w:t>
      </w:r>
      <w:r>
        <w:rPr>
          <w:sz w:val="22"/>
        </w:rPr>
        <w:t>caràcter</w:t>
      </w:r>
      <w:r>
        <w:rPr>
          <w:spacing w:val="-9"/>
          <w:sz w:val="22"/>
        </w:rPr>
        <w:t> </w:t>
      </w:r>
      <w:r>
        <w:rPr>
          <w:sz w:val="22"/>
        </w:rPr>
        <w:t>bilingüe</w:t>
      </w:r>
      <w:r>
        <w:rPr>
          <w:spacing w:val="-9"/>
          <w:sz w:val="22"/>
        </w:rPr>
        <w:t> </w:t>
      </w:r>
      <w:r>
        <w:rPr>
          <w:sz w:val="22"/>
        </w:rPr>
        <w:t>ha</w:t>
      </w:r>
      <w:r>
        <w:rPr>
          <w:spacing w:val="-9"/>
          <w:sz w:val="22"/>
        </w:rPr>
        <w:t> </w:t>
      </w:r>
      <w:r>
        <w:rPr>
          <w:sz w:val="22"/>
        </w:rPr>
        <w:t>de</w:t>
      </w:r>
      <w:r>
        <w:rPr>
          <w:spacing w:val="-9"/>
          <w:sz w:val="22"/>
        </w:rPr>
        <w:t> </w:t>
      </w:r>
      <w:r>
        <w:rPr>
          <w:sz w:val="22"/>
        </w:rPr>
        <w:t>constar</w:t>
      </w:r>
      <w:r>
        <w:rPr>
          <w:spacing w:val="-9"/>
          <w:sz w:val="22"/>
        </w:rPr>
        <w:t> </w:t>
      </w:r>
      <w:r>
        <w:rPr>
          <w:sz w:val="22"/>
        </w:rPr>
        <w:t>en</w:t>
      </w:r>
      <w:r>
        <w:rPr>
          <w:spacing w:val="-9"/>
          <w:sz w:val="22"/>
        </w:rPr>
        <w:t> </w:t>
      </w:r>
      <w:r>
        <w:rPr>
          <w:sz w:val="22"/>
        </w:rPr>
        <w:t>el</w:t>
      </w:r>
      <w:r>
        <w:rPr>
          <w:spacing w:val="-9"/>
          <w:sz w:val="22"/>
        </w:rPr>
        <w:t> </w:t>
      </w:r>
      <w:r>
        <w:rPr>
          <w:sz w:val="22"/>
        </w:rPr>
        <w:t>títol</w:t>
      </w:r>
      <w:r>
        <w:rPr>
          <w:spacing w:val="-9"/>
          <w:sz w:val="22"/>
        </w:rPr>
        <w:t> </w:t>
      </w:r>
      <w:r>
        <w:rPr>
          <w:sz w:val="22"/>
        </w:rPr>
        <w:t>oficial</w:t>
      </w:r>
      <w:r>
        <w:rPr>
          <w:spacing w:val="-9"/>
          <w:sz w:val="22"/>
        </w:rPr>
        <w:t> </w:t>
      </w:r>
      <w:r>
        <w:rPr>
          <w:spacing w:val="-2"/>
          <w:sz w:val="22"/>
        </w:rPr>
        <w:t>corresponent.</w:t>
      </w:r>
    </w:p>
    <w:p>
      <w:pPr>
        <w:pStyle w:val="BodyText"/>
        <w:spacing w:before="3"/>
        <w:ind w:left="0" w:firstLine="0"/>
      </w:pPr>
    </w:p>
    <w:p>
      <w:pPr>
        <w:pStyle w:val="ListParagraph"/>
        <w:numPr>
          <w:ilvl w:val="0"/>
          <w:numId w:val="10"/>
        </w:numPr>
        <w:tabs>
          <w:tab w:pos="883" w:val="left" w:leader="none"/>
          <w:tab w:pos="885" w:val="left" w:leader="none"/>
        </w:tabs>
        <w:spacing w:line="247" w:lineRule="auto" w:before="1" w:after="0"/>
        <w:ind w:left="885" w:right="304" w:hanging="360"/>
        <w:jc w:val="left"/>
        <w:rPr>
          <w:sz w:val="22"/>
        </w:rPr>
      </w:pPr>
      <w:r>
        <w:rPr>
          <w:sz w:val="22"/>
        </w:rPr>
        <w:t>Els mòduls professionals de cada cicle formatiu que poden impartir-se en llengua estrangera</w:t>
      </w:r>
      <w:r>
        <w:rPr>
          <w:spacing w:val="-10"/>
          <w:sz w:val="22"/>
        </w:rPr>
        <w:t> </w:t>
      </w:r>
      <w:r>
        <w:rPr>
          <w:sz w:val="22"/>
        </w:rPr>
        <w:t>són</w:t>
      </w:r>
      <w:r>
        <w:rPr>
          <w:spacing w:val="-10"/>
          <w:sz w:val="22"/>
        </w:rPr>
        <w:t> </w:t>
      </w:r>
      <w:r>
        <w:rPr>
          <w:sz w:val="22"/>
        </w:rPr>
        <w:t>els</w:t>
      </w:r>
      <w:r>
        <w:rPr>
          <w:spacing w:val="-10"/>
          <w:sz w:val="22"/>
        </w:rPr>
        <w:t> </w:t>
      </w:r>
      <w:r>
        <w:rPr>
          <w:sz w:val="22"/>
        </w:rPr>
        <w:t>que</w:t>
      </w:r>
      <w:r>
        <w:rPr>
          <w:spacing w:val="-10"/>
          <w:sz w:val="22"/>
        </w:rPr>
        <w:t> </w:t>
      </w:r>
      <w:r>
        <w:rPr>
          <w:sz w:val="22"/>
        </w:rPr>
        <w:t>s’estableixen</w:t>
      </w:r>
      <w:r>
        <w:rPr>
          <w:spacing w:val="-10"/>
          <w:sz w:val="22"/>
        </w:rPr>
        <w:t> </w:t>
      </w:r>
      <w:r>
        <w:rPr>
          <w:sz w:val="22"/>
        </w:rPr>
        <w:t>en</w:t>
      </w:r>
      <w:r>
        <w:rPr>
          <w:spacing w:val="-10"/>
          <w:sz w:val="22"/>
        </w:rPr>
        <w:t> </w:t>
      </w:r>
      <w:r>
        <w:rPr>
          <w:sz w:val="22"/>
        </w:rPr>
        <w:t>els</w:t>
      </w:r>
      <w:r>
        <w:rPr>
          <w:spacing w:val="-10"/>
          <w:sz w:val="22"/>
        </w:rPr>
        <w:t> </w:t>
      </w:r>
      <w:r>
        <w:rPr>
          <w:sz w:val="22"/>
        </w:rPr>
        <w:t>annexos</w:t>
      </w:r>
      <w:r>
        <w:rPr>
          <w:spacing w:val="-10"/>
          <w:sz w:val="22"/>
        </w:rPr>
        <w:t> </w:t>
      </w:r>
      <w:r>
        <w:rPr>
          <w:sz w:val="22"/>
        </w:rPr>
        <w:t>d’aquest</w:t>
      </w:r>
      <w:r>
        <w:rPr>
          <w:spacing w:val="-10"/>
          <w:sz w:val="22"/>
        </w:rPr>
        <w:t> </w:t>
      </w:r>
      <w:r>
        <w:rPr>
          <w:sz w:val="22"/>
        </w:rPr>
        <w:t>decret</w:t>
      </w:r>
      <w:r>
        <w:rPr>
          <w:spacing w:val="-10"/>
          <w:sz w:val="22"/>
        </w:rPr>
        <w:t> </w:t>
      </w:r>
      <w:r>
        <w:rPr>
          <w:sz w:val="22"/>
        </w:rPr>
        <w:t>que</w:t>
      </w:r>
      <w:r>
        <w:rPr>
          <w:spacing w:val="-10"/>
          <w:sz w:val="22"/>
        </w:rPr>
        <w:t> </w:t>
      </w:r>
      <w:r>
        <w:rPr>
          <w:sz w:val="22"/>
        </w:rPr>
        <w:t>regulen</w:t>
      </w:r>
      <w:r>
        <w:rPr>
          <w:spacing w:val="-10"/>
          <w:sz w:val="22"/>
        </w:rPr>
        <w:t> </w:t>
      </w:r>
      <w:r>
        <w:rPr>
          <w:sz w:val="22"/>
        </w:rPr>
        <w:t>els respectius currículums.</w:t>
      </w:r>
    </w:p>
    <w:p>
      <w:pPr>
        <w:pStyle w:val="ListParagraph"/>
        <w:numPr>
          <w:ilvl w:val="0"/>
          <w:numId w:val="10"/>
        </w:numPr>
        <w:tabs>
          <w:tab w:pos="882" w:val="left" w:leader="none"/>
          <w:tab w:pos="884" w:val="left" w:leader="none"/>
        </w:tabs>
        <w:spacing w:line="247" w:lineRule="auto" w:before="246" w:after="0"/>
        <w:ind w:left="884" w:right="318" w:hanging="360"/>
        <w:jc w:val="left"/>
        <w:rPr>
          <w:sz w:val="22"/>
        </w:rPr>
      </w:pPr>
      <w:r>
        <w:rPr>
          <w:sz w:val="22"/>
        </w:rPr>
        <w:t>En</w:t>
      </w:r>
      <w:r>
        <w:rPr>
          <w:spacing w:val="-10"/>
          <w:sz w:val="22"/>
        </w:rPr>
        <w:t> </w:t>
      </w:r>
      <w:r>
        <w:rPr>
          <w:sz w:val="22"/>
        </w:rPr>
        <w:t>els</w:t>
      </w:r>
      <w:r>
        <w:rPr>
          <w:spacing w:val="-10"/>
          <w:sz w:val="22"/>
        </w:rPr>
        <w:t> </w:t>
      </w:r>
      <w:r>
        <w:rPr>
          <w:sz w:val="22"/>
        </w:rPr>
        <w:t>cicles</w:t>
      </w:r>
      <w:r>
        <w:rPr>
          <w:spacing w:val="-10"/>
          <w:sz w:val="22"/>
        </w:rPr>
        <w:t> </w:t>
      </w:r>
      <w:r>
        <w:rPr>
          <w:sz w:val="22"/>
        </w:rPr>
        <w:t>formatius</w:t>
      </w:r>
      <w:r>
        <w:rPr>
          <w:spacing w:val="-10"/>
          <w:sz w:val="22"/>
        </w:rPr>
        <w:t> </w:t>
      </w:r>
      <w:r>
        <w:rPr>
          <w:sz w:val="22"/>
        </w:rPr>
        <w:t>de</w:t>
      </w:r>
      <w:r>
        <w:rPr>
          <w:spacing w:val="-10"/>
          <w:sz w:val="22"/>
        </w:rPr>
        <w:t> </w:t>
      </w:r>
      <w:r>
        <w:rPr>
          <w:sz w:val="22"/>
        </w:rPr>
        <w:t>grau</w:t>
      </w:r>
      <w:r>
        <w:rPr>
          <w:spacing w:val="-10"/>
          <w:sz w:val="22"/>
        </w:rPr>
        <w:t> </w:t>
      </w:r>
      <w:r>
        <w:rPr>
          <w:sz w:val="22"/>
        </w:rPr>
        <w:t>superior,</w:t>
      </w:r>
      <w:r>
        <w:rPr>
          <w:spacing w:val="-10"/>
          <w:sz w:val="22"/>
        </w:rPr>
        <w:t> </w:t>
      </w:r>
      <w:r>
        <w:rPr>
          <w:sz w:val="22"/>
        </w:rPr>
        <w:t>la</w:t>
      </w:r>
      <w:r>
        <w:rPr>
          <w:spacing w:val="-10"/>
          <w:sz w:val="22"/>
        </w:rPr>
        <w:t> </w:t>
      </w:r>
      <w:r>
        <w:rPr>
          <w:sz w:val="22"/>
        </w:rPr>
        <w:t>càrrega</w:t>
      </w:r>
      <w:r>
        <w:rPr>
          <w:spacing w:val="-10"/>
          <w:sz w:val="22"/>
        </w:rPr>
        <w:t> </w:t>
      </w:r>
      <w:r>
        <w:rPr>
          <w:sz w:val="22"/>
        </w:rPr>
        <w:t>lectiva</w:t>
      </w:r>
      <w:r>
        <w:rPr>
          <w:spacing w:val="-10"/>
          <w:sz w:val="22"/>
        </w:rPr>
        <w:t> </w:t>
      </w:r>
      <w:r>
        <w:rPr>
          <w:sz w:val="22"/>
        </w:rPr>
        <w:t>dels</w:t>
      </w:r>
      <w:r>
        <w:rPr>
          <w:spacing w:val="-10"/>
          <w:sz w:val="22"/>
        </w:rPr>
        <w:t> </w:t>
      </w:r>
      <w:r>
        <w:rPr>
          <w:sz w:val="22"/>
        </w:rPr>
        <w:t>mòduls</w:t>
      </w:r>
      <w:r>
        <w:rPr>
          <w:spacing w:val="-10"/>
          <w:sz w:val="22"/>
        </w:rPr>
        <w:t> </w:t>
      </w:r>
      <w:r>
        <w:rPr>
          <w:sz w:val="22"/>
        </w:rPr>
        <w:t>professionals impartits en llengua estrangera s’incrementa d’acord amb les graelles de seqüenciació horària que figuren en els annexos d’aquest decret.</w:t>
      </w:r>
    </w:p>
    <w:p>
      <w:pPr>
        <w:pStyle w:val="ListParagraph"/>
        <w:spacing w:after="0" w:line="247" w:lineRule="auto"/>
        <w:jc w:val="left"/>
        <w:rPr>
          <w:sz w:val="22"/>
        </w:rPr>
        <w:sectPr>
          <w:pgSz w:w="11910" w:h="16840"/>
          <w:pgMar w:header="2921" w:footer="1878" w:top="3880" w:bottom="2100" w:left="1275" w:right="1275"/>
        </w:sectPr>
      </w:pPr>
    </w:p>
    <w:p>
      <w:pPr>
        <w:pStyle w:val="BodyText"/>
        <w:spacing w:before="71"/>
        <w:ind w:left="0" w:firstLine="0"/>
      </w:pPr>
    </w:p>
    <w:p>
      <w:pPr>
        <w:pStyle w:val="Heading2"/>
        <w:ind w:left="165" w:firstLine="0"/>
      </w:pPr>
      <w:bookmarkStart w:name="_bookmark11" w:id="12"/>
      <w:bookmarkEnd w:id="12"/>
      <w:r>
        <w:rPr>
          <w:b w:val="0"/>
        </w:rPr>
      </w:r>
      <w:r>
        <w:rPr/>
        <w:t>Article</w:t>
      </w:r>
      <w:r>
        <w:rPr>
          <w:spacing w:val="-12"/>
        </w:rPr>
        <w:t> </w:t>
      </w:r>
      <w:r>
        <w:rPr/>
        <w:t>11.</w:t>
      </w:r>
      <w:r>
        <w:rPr>
          <w:spacing w:val="-11"/>
        </w:rPr>
        <w:t> </w:t>
      </w:r>
      <w:r>
        <w:rPr/>
        <w:t>Dobles</w:t>
      </w:r>
      <w:r>
        <w:rPr>
          <w:spacing w:val="-11"/>
        </w:rPr>
        <w:t> </w:t>
      </w:r>
      <w:r>
        <w:rPr>
          <w:spacing w:val="-2"/>
        </w:rPr>
        <w:t>titulacions</w:t>
      </w:r>
    </w:p>
    <w:p>
      <w:pPr>
        <w:pStyle w:val="ListParagraph"/>
        <w:numPr>
          <w:ilvl w:val="0"/>
          <w:numId w:val="11"/>
        </w:numPr>
        <w:tabs>
          <w:tab w:pos="882" w:val="left" w:leader="none"/>
          <w:tab w:pos="884" w:val="left" w:leader="none"/>
        </w:tabs>
        <w:spacing w:line="247" w:lineRule="auto" w:before="6" w:after="0"/>
        <w:ind w:left="884" w:right="341" w:hanging="360"/>
        <w:jc w:val="left"/>
        <w:rPr>
          <w:sz w:val="22"/>
        </w:rPr>
      </w:pPr>
      <w:r>
        <w:rPr>
          <w:sz w:val="22"/>
        </w:rPr>
        <w:t>D’acord amb el que estableix l’article 44 del Decret 39/2025, d’1 d’agost, la Conselleria</w:t>
      </w:r>
      <w:r>
        <w:rPr>
          <w:spacing w:val="-10"/>
          <w:sz w:val="22"/>
        </w:rPr>
        <w:t> </w:t>
      </w:r>
      <w:r>
        <w:rPr>
          <w:sz w:val="22"/>
        </w:rPr>
        <w:t>d’Educació</w:t>
      </w:r>
      <w:r>
        <w:rPr>
          <w:spacing w:val="-10"/>
          <w:sz w:val="22"/>
        </w:rPr>
        <w:t> </w:t>
      </w:r>
      <w:r>
        <w:rPr>
          <w:sz w:val="22"/>
        </w:rPr>
        <w:t>i</w:t>
      </w:r>
      <w:r>
        <w:rPr>
          <w:spacing w:val="-10"/>
          <w:sz w:val="22"/>
        </w:rPr>
        <w:t> </w:t>
      </w:r>
      <w:r>
        <w:rPr>
          <w:sz w:val="22"/>
        </w:rPr>
        <w:t>Universitats</w:t>
      </w:r>
      <w:r>
        <w:rPr>
          <w:spacing w:val="-10"/>
          <w:sz w:val="22"/>
        </w:rPr>
        <w:t> </w:t>
      </w:r>
      <w:r>
        <w:rPr>
          <w:sz w:val="22"/>
        </w:rPr>
        <w:t>pot</w:t>
      </w:r>
      <w:r>
        <w:rPr>
          <w:spacing w:val="-10"/>
          <w:sz w:val="22"/>
        </w:rPr>
        <w:t> </w:t>
      </w:r>
      <w:r>
        <w:rPr>
          <w:sz w:val="22"/>
        </w:rPr>
        <w:t>autoritzar</w:t>
      </w:r>
      <w:r>
        <w:rPr>
          <w:spacing w:val="-10"/>
          <w:sz w:val="22"/>
        </w:rPr>
        <w:t> </w:t>
      </w:r>
      <w:r>
        <w:rPr>
          <w:sz w:val="22"/>
        </w:rPr>
        <w:t>la</w:t>
      </w:r>
      <w:r>
        <w:rPr>
          <w:spacing w:val="-10"/>
          <w:sz w:val="22"/>
        </w:rPr>
        <w:t> </w:t>
      </w:r>
      <w:r>
        <w:rPr>
          <w:sz w:val="22"/>
        </w:rPr>
        <w:t>impartició</w:t>
      </w:r>
      <w:r>
        <w:rPr>
          <w:spacing w:val="-10"/>
          <w:sz w:val="22"/>
        </w:rPr>
        <w:t> </w:t>
      </w:r>
      <w:r>
        <w:rPr>
          <w:sz w:val="22"/>
        </w:rPr>
        <w:t>de</w:t>
      </w:r>
      <w:r>
        <w:rPr>
          <w:spacing w:val="-10"/>
          <w:sz w:val="22"/>
        </w:rPr>
        <w:t> </w:t>
      </w:r>
      <w:r>
        <w:rPr>
          <w:sz w:val="22"/>
        </w:rPr>
        <w:t>dobles</w:t>
      </w:r>
      <w:r>
        <w:rPr>
          <w:spacing w:val="-10"/>
          <w:sz w:val="22"/>
        </w:rPr>
        <w:t> </w:t>
      </w:r>
      <w:r>
        <w:rPr>
          <w:sz w:val="22"/>
        </w:rPr>
        <w:t>titulacions de formació professional.</w:t>
      </w:r>
    </w:p>
    <w:p>
      <w:pPr>
        <w:pStyle w:val="ListParagraph"/>
        <w:numPr>
          <w:ilvl w:val="0"/>
          <w:numId w:val="11"/>
        </w:numPr>
        <w:tabs>
          <w:tab w:pos="882" w:val="left" w:leader="none"/>
          <w:tab w:pos="884" w:val="left" w:leader="none"/>
        </w:tabs>
        <w:spacing w:line="247" w:lineRule="auto" w:before="247" w:after="0"/>
        <w:ind w:left="884" w:right="441" w:hanging="360"/>
        <w:jc w:val="left"/>
        <w:rPr>
          <w:sz w:val="22"/>
        </w:rPr>
      </w:pPr>
      <w:r>
        <w:rPr>
          <w:sz w:val="22"/>
        </w:rPr>
        <w:t>Els centres docents interessats a oferir una doble titulació han de sol·licitar autorització expressa a la Direcció General de Formació Professional i Ordenació Educativa.</w:t>
      </w:r>
      <w:r>
        <w:rPr>
          <w:spacing w:val="-11"/>
          <w:sz w:val="22"/>
        </w:rPr>
        <w:t> </w:t>
      </w:r>
      <w:r>
        <w:rPr>
          <w:sz w:val="22"/>
        </w:rPr>
        <w:t>Aquesta</w:t>
      </w:r>
      <w:r>
        <w:rPr>
          <w:spacing w:val="-11"/>
          <w:sz w:val="22"/>
        </w:rPr>
        <w:t> </w:t>
      </w:r>
      <w:r>
        <w:rPr>
          <w:sz w:val="22"/>
        </w:rPr>
        <w:t>sol·licitud</w:t>
      </w:r>
      <w:r>
        <w:rPr>
          <w:spacing w:val="-11"/>
          <w:sz w:val="22"/>
        </w:rPr>
        <w:t> </w:t>
      </w:r>
      <w:r>
        <w:rPr>
          <w:sz w:val="22"/>
        </w:rPr>
        <w:t>s’ha</w:t>
      </w:r>
      <w:r>
        <w:rPr>
          <w:spacing w:val="-11"/>
          <w:sz w:val="22"/>
        </w:rPr>
        <w:t> </w:t>
      </w:r>
      <w:r>
        <w:rPr>
          <w:sz w:val="22"/>
        </w:rPr>
        <w:t>de</w:t>
      </w:r>
      <w:r>
        <w:rPr>
          <w:spacing w:val="-11"/>
          <w:sz w:val="22"/>
        </w:rPr>
        <w:t> </w:t>
      </w:r>
      <w:r>
        <w:rPr>
          <w:sz w:val="22"/>
        </w:rPr>
        <w:t>tramitar</w:t>
      </w:r>
      <w:r>
        <w:rPr>
          <w:spacing w:val="-11"/>
          <w:sz w:val="22"/>
        </w:rPr>
        <w:t> </w:t>
      </w:r>
      <w:r>
        <w:rPr>
          <w:sz w:val="22"/>
        </w:rPr>
        <w:t>dins</w:t>
      </w:r>
      <w:r>
        <w:rPr>
          <w:spacing w:val="-11"/>
          <w:sz w:val="22"/>
        </w:rPr>
        <w:t> </w:t>
      </w:r>
      <w:r>
        <w:rPr>
          <w:sz w:val="22"/>
        </w:rPr>
        <w:t>el</w:t>
      </w:r>
      <w:r>
        <w:rPr>
          <w:spacing w:val="-11"/>
          <w:sz w:val="22"/>
        </w:rPr>
        <w:t> </w:t>
      </w:r>
      <w:r>
        <w:rPr>
          <w:sz w:val="22"/>
        </w:rPr>
        <w:t>procediment</w:t>
      </w:r>
      <w:r>
        <w:rPr>
          <w:spacing w:val="-11"/>
          <w:sz w:val="22"/>
        </w:rPr>
        <w:t> </w:t>
      </w:r>
      <w:r>
        <w:rPr>
          <w:sz w:val="22"/>
        </w:rPr>
        <w:t>establert</w:t>
      </w:r>
      <w:r>
        <w:rPr>
          <w:spacing w:val="-11"/>
          <w:sz w:val="22"/>
        </w:rPr>
        <w:t> </w:t>
      </w:r>
      <w:r>
        <w:rPr>
          <w:sz w:val="22"/>
        </w:rPr>
        <w:t>per</w:t>
      </w:r>
      <w:r>
        <w:rPr>
          <w:spacing w:val="-11"/>
          <w:sz w:val="22"/>
        </w:rPr>
        <w:t> </w:t>
      </w:r>
      <w:r>
        <w:rPr>
          <w:sz w:val="22"/>
        </w:rPr>
        <w:t>a</w:t>
      </w:r>
      <w:r>
        <w:rPr>
          <w:spacing w:val="-11"/>
          <w:sz w:val="22"/>
        </w:rPr>
        <w:t> </w:t>
      </w:r>
      <w:r>
        <w:rPr>
          <w:sz w:val="22"/>
        </w:rPr>
        <w:t>la sol·licitud o modificació de l’oferta formativa de cada curs.</w:t>
      </w:r>
    </w:p>
    <w:p>
      <w:pPr>
        <w:pStyle w:val="ListParagraph"/>
        <w:numPr>
          <w:ilvl w:val="0"/>
          <w:numId w:val="11"/>
        </w:numPr>
        <w:tabs>
          <w:tab w:pos="883" w:val="left" w:leader="none"/>
          <w:tab w:pos="885" w:val="left" w:leader="none"/>
        </w:tabs>
        <w:spacing w:line="247" w:lineRule="auto" w:before="245" w:after="0"/>
        <w:ind w:left="885" w:right="588" w:hanging="360"/>
        <w:jc w:val="left"/>
        <w:rPr>
          <w:sz w:val="22"/>
        </w:rPr>
      </w:pPr>
      <w:r>
        <w:rPr>
          <w:sz w:val="22"/>
        </w:rPr>
        <w:t>La seqüenciació i la distribució horària setmanal, així com altres aspectes organitzatius</w:t>
      </w:r>
      <w:r>
        <w:rPr>
          <w:spacing w:val="-11"/>
          <w:sz w:val="22"/>
        </w:rPr>
        <w:t> </w:t>
      </w:r>
      <w:r>
        <w:rPr>
          <w:sz w:val="22"/>
        </w:rPr>
        <w:t>dels</w:t>
      </w:r>
      <w:r>
        <w:rPr>
          <w:spacing w:val="-11"/>
          <w:sz w:val="22"/>
        </w:rPr>
        <w:t> </w:t>
      </w:r>
      <w:r>
        <w:rPr>
          <w:sz w:val="22"/>
        </w:rPr>
        <w:t>dobles</w:t>
      </w:r>
      <w:r>
        <w:rPr>
          <w:spacing w:val="-11"/>
          <w:sz w:val="22"/>
        </w:rPr>
        <w:t> </w:t>
      </w:r>
      <w:r>
        <w:rPr>
          <w:sz w:val="22"/>
        </w:rPr>
        <w:t>graus,</w:t>
      </w:r>
      <w:r>
        <w:rPr>
          <w:spacing w:val="-11"/>
          <w:sz w:val="22"/>
        </w:rPr>
        <w:t> </w:t>
      </w:r>
      <w:r>
        <w:rPr>
          <w:sz w:val="22"/>
        </w:rPr>
        <w:t>es</w:t>
      </w:r>
      <w:r>
        <w:rPr>
          <w:spacing w:val="-11"/>
          <w:sz w:val="22"/>
        </w:rPr>
        <w:t> </w:t>
      </w:r>
      <w:r>
        <w:rPr>
          <w:sz w:val="22"/>
        </w:rPr>
        <w:t>determinen</w:t>
      </w:r>
      <w:r>
        <w:rPr>
          <w:spacing w:val="-11"/>
          <w:sz w:val="22"/>
        </w:rPr>
        <w:t> </w:t>
      </w:r>
      <w:r>
        <w:rPr>
          <w:sz w:val="22"/>
        </w:rPr>
        <w:t>mitjançant</w:t>
      </w:r>
      <w:r>
        <w:rPr>
          <w:spacing w:val="-11"/>
          <w:sz w:val="22"/>
        </w:rPr>
        <w:t> </w:t>
      </w:r>
      <w:r>
        <w:rPr>
          <w:sz w:val="22"/>
        </w:rPr>
        <w:t>resolució</w:t>
      </w:r>
      <w:r>
        <w:rPr>
          <w:spacing w:val="-11"/>
          <w:sz w:val="22"/>
        </w:rPr>
        <w:t> </w:t>
      </w:r>
      <w:r>
        <w:rPr>
          <w:sz w:val="22"/>
        </w:rPr>
        <w:t>de</w:t>
      </w:r>
      <w:r>
        <w:rPr>
          <w:spacing w:val="-11"/>
          <w:sz w:val="22"/>
        </w:rPr>
        <w:t> </w:t>
      </w:r>
      <w:r>
        <w:rPr>
          <w:sz w:val="22"/>
        </w:rPr>
        <w:t>la</w:t>
      </w:r>
      <w:r>
        <w:rPr>
          <w:spacing w:val="-11"/>
          <w:sz w:val="22"/>
        </w:rPr>
        <w:t> </w:t>
      </w:r>
      <w:r>
        <w:rPr>
          <w:sz w:val="22"/>
        </w:rPr>
        <w:t>Direcció General de Formació Professional i Ordenació Educativa.</w:t>
      </w:r>
    </w:p>
    <w:p>
      <w:pPr>
        <w:pStyle w:val="Heading2"/>
        <w:spacing w:before="247"/>
        <w:ind w:left="165" w:firstLine="0"/>
      </w:pPr>
      <w:bookmarkStart w:name="_bookmark12" w:id="13"/>
      <w:bookmarkEnd w:id="13"/>
      <w:r>
        <w:rPr>
          <w:b w:val="0"/>
        </w:rPr>
      </w:r>
      <w:r>
        <w:rPr/>
        <w:t>Article</w:t>
      </w:r>
      <w:r>
        <w:rPr>
          <w:spacing w:val="-11"/>
        </w:rPr>
        <w:t> </w:t>
      </w:r>
      <w:r>
        <w:rPr/>
        <w:t>12.</w:t>
      </w:r>
      <w:r>
        <w:rPr>
          <w:spacing w:val="-11"/>
        </w:rPr>
        <w:t> </w:t>
      </w:r>
      <w:r>
        <w:rPr/>
        <w:t>Fase</w:t>
      </w:r>
      <w:r>
        <w:rPr>
          <w:spacing w:val="-11"/>
        </w:rPr>
        <w:t> </w:t>
      </w:r>
      <w:r>
        <w:rPr/>
        <w:t>de</w:t>
      </w:r>
      <w:r>
        <w:rPr>
          <w:spacing w:val="-11"/>
        </w:rPr>
        <w:t> </w:t>
      </w:r>
      <w:r>
        <w:rPr/>
        <w:t>formació</w:t>
      </w:r>
      <w:r>
        <w:rPr>
          <w:spacing w:val="-10"/>
        </w:rPr>
        <w:t> </w:t>
      </w:r>
      <w:r>
        <w:rPr/>
        <w:t>en</w:t>
      </w:r>
      <w:r>
        <w:rPr>
          <w:spacing w:val="-11"/>
        </w:rPr>
        <w:t> </w:t>
      </w:r>
      <w:r>
        <w:rPr/>
        <w:t>empresa</w:t>
      </w:r>
      <w:r>
        <w:rPr>
          <w:spacing w:val="-11"/>
        </w:rPr>
        <w:t> </w:t>
      </w:r>
      <w:r>
        <w:rPr/>
        <w:t>o</w:t>
      </w:r>
      <w:r>
        <w:rPr>
          <w:spacing w:val="-11"/>
        </w:rPr>
        <w:t> </w:t>
      </w:r>
      <w:r>
        <w:rPr/>
        <w:t>organisme</w:t>
      </w:r>
      <w:r>
        <w:rPr>
          <w:spacing w:val="-10"/>
        </w:rPr>
        <w:t> </w:t>
      </w:r>
      <w:r>
        <w:rPr>
          <w:spacing w:val="-2"/>
        </w:rPr>
        <w:t>equiparat</w:t>
      </w:r>
    </w:p>
    <w:p>
      <w:pPr>
        <w:pStyle w:val="BodyText"/>
        <w:spacing w:line="247" w:lineRule="auto" w:before="7"/>
        <w:ind w:left="164" w:firstLine="0"/>
      </w:pPr>
      <w:r>
        <w:rPr/>
        <w:t>El desenvolupament del període de formació en empresa o organisme equiparat es regeix, amb caràcter general, pel que disposa el Decret 39/2025, d’1 d’agost, d’ordenació de la formació</w:t>
      </w:r>
      <w:r>
        <w:rPr>
          <w:spacing w:val="-9"/>
        </w:rPr>
        <w:t> </w:t>
      </w:r>
      <w:r>
        <w:rPr/>
        <w:t>professional</w:t>
      </w:r>
      <w:r>
        <w:rPr>
          <w:spacing w:val="-9"/>
        </w:rPr>
        <w:t> </w:t>
      </w:r>
      <w:r>
        <w:rPr/>
        <w:t>a</w:t>
      </w:r>
      <w:r>
        <w:rPr>
          <w:spacing w:val="-9"/>
        </w:rPr>
        <w:t> </w:t>
      </w:r>
      <w:r>
        <w:rPr/>
        <w:t>les</w:t>
      </w:r>
      <w:r>
        <w:rPr>
          <w:spacing w:val="-9"/>
        </w:rPr>
        <w:t> </w:t>
      </w:r>
      <w:r>
        <w:rPr/>
        <w:t>Illes</w:t>
      </w:r>
      <w:r>
        <w:rPr>
          <w:spacing w:val="-9"/>
        </w:rPr>
        <w:t> </w:t>
      </w:r>
      <w:r>
        <w:rPr/>
        <w:t>Balears</w:t>
      </w:r>
      <w:r>
        <w:rPr>
          <w:spacing w:val="-9"/>
        </w:rPr>
        <w:t> </w:t>
      </w:r>
      <w:r>
        <w:rPr/>
        <w:t>i</w:t>
      </w:r>
      <w:r>
        <w:rPr>
          <w:spacing w:val="-9"/>
        </w:rPr>
        <w:t> </w:t>
      </w:r>
      <w:r>
        <w:rPr/>
        <w:t>l’Ordre</w:t>
      </w:r>
      <w:r>
        <w:rPr>
          <w:spacing w:val="-9"/>
        </w:rPr>
        <w:t> </w:t>
      </w:r>
      <w:r>
        <w:rPr/>
        <w:t>del</w:t>
      </w:r>
      <w:r>
        <w:rPr>
          <w:spacing w:val="-9"/>
        </w:rPr>
        <w:t> </w:t>
      </w:r>
      <w:r>
        <w:rPr/>
        <w:t>conseller</w:t>
      </w:r>
      <w:r>
        <w:rPr>
          <w:spacing w:val="-9"/>
        </w:rPr>
        <w:t> </w:t>
      </w:r>
      <w:r>
        <w:rPr/>
        <w:t>d’Educació</w:t>
      </w:r>
      <w:r>
        <w:rPr>
          <w:spacing w:val="-9"/>
        </w:rPr>
        <w:t> </w:t>
      </w:r>
      <w:r>
        <w:rPr/>
        <w:t>i</w:t>
      </w:r>
      <w:r>
        <w:rPr>
          <w:spacing w:val="-9"/>
        </w:rPr>
        <w:t> </w:t>
      </w:r>
      <w:r>
        <w:rPr/>
        <w:t>Universitats</w:t>
      </w:r>
      <w:r>
        <w:rPr>
          <w:spacing w:val="-9"/>
        </w:rPr>
        <w:t> </w:t>
      </w:r>
      <w:r>
        <w:rPr/>
        <w:t>per</w:t>
      </w:r>
      <w:r>
        <w:rPr>
          <w:spacing w:val="-9"/>
        </w:rPr>
        <w:t> </w:t>
      </w:r>
      <w:r>
        <w:rPr/>
        <w:t>la qual</w:t>
      </w:r>
      <w:r>
        <w:rPr>
          <w:spacing w:val="-2"/>
        </w:rPr>
        <w:t> </w:t>
      </w:r>
      <w:r>
        <w:rPr/>
        <w:t>es</w:t>
      </w:r>
      <w:r>
        <w:rPr>
          <w:spacing w:val="-2"/>
        </w:rPr>
        <w:t> </w:t>
      </w:r>
      <w:r>
        <w:rPr/>
        <w:t>regula</w:t>
      </w:r>
      <w:r>
        <w:rPr>
          <w:spacing w:val="-2"/>
        </w:rPr>
        <w:t> </w:t>
      </w:r>
      <w:r>
        <w:rPr/>
        <w:t>la</w:t>
      </w:r>
      <w:r>
        <w:rPr>
          <w:spacing w:val="-2"/>
        </w:rPr>
        <w:t> </w:t>
      </w:r>
      <w:r>
        <w:rPr/>
        <w:t>fase</w:t>
      </w:r>
      <w:r>
        <w:rPr>
          <w:spacing w:val="-2"/>
        </w:rPr>
        <w:t> </w:t>
      </w:r>
      <w:r>
        <w:rPr/>
        <w:t>de</w:t>
      </w:r>
      <w:r>
        <w:rPr>
          <w:spacing w:val="-2"/>
        </w:rPr>
        <w:t> </w:t>
      </w:r>
      <w:r>
        <w:rPr/>
        <w:t>formació</w:t>
      </w:r>
      <w:r>
        <w:rPr>
          <w:spacing w:val="-2"/>
        </w:rPr>
        <w:t> </w:t>
      </w:r>
      <w:r>
        <w:rPr/>
        <w:t>en</w:t>
      </w:r>
      <w:r>
        <w:rPr>
          <w:spacing w:val="-2"/>
        </w:rPr>
        <w:t> </w:t>
      </w:r>
      <w:r>
        <w:rPr/>
        <w:t>empresa</w:t>
      </w:r>
      <w:r>
        <w:rPr>
          <w:spacing w:val="-2"/>
        </w:rPr>
        <w:t> </w:t>
      </w:r>
      <w:r>
        <w:rPr/>
        <w:t>o</w:t>
      </w:r>
      <w:r>
        <w:rPr>
          <w:spacing w:val="-2"/>
        </w:rPr>
        <w:t> </w:t>
      </w:r>
      <w:r>
        <w:rPr/>
        <w:t>organisme</w:t>
      </w:r>
      <w:r>
        <w:rPr>
          <w:spacing w:val="-2"/>
        </w:rPr>
        <w:t> </w:t>
      </w:r>
      <w:r>
        <w:rPr/>
        <w:t>equiparat</w:t>
      </w:r>
      <w:r>
        <w:rPr>
          <w:spacing w:val="-2"/>
        </w:rPr>
        <w:t> </w:t>
      </w:r>
      <w:r>
        <w:rPr/>
        <w:t>dels</w:t>
      </w:r>
      <w:r>
        <w:rPr>
          <w:spacing w:val="-2"/>
        </w:rPr>
        <w:t> </w:t>
      </w:r>
      <w:r>
        <w:rPr/>
        <w:t>graus</w:t>
      </w:r>
      <w:r>
        <w:rPr>
          <w:spacing w:val="-2"/>
        </w:rPr>
        <w:t> </w:t>
      </w:r>
      <w:r>
        <w:rPr/>
        <w:t>C,</w:t>
      </w:r>
      <w:r>
        <w:rPr>
          <w:spacing w:val="-2"/>
        </w:rPr>
        <w:t> </w:t>
      </w:r>
      <w:r>
        <w:rPr/>
        <w:t>D</w:t>
      </w:r>
      <w:r>
        <w:rPr>
          <w:spacing w:val="-2"/>
        </w:rPr>
        <w:t> </w:t>
      </w:r>
      <w:r>
        <w:rPr/>
        <w:t>i</w:t>
      </w:r>
      <w:r>
        <w:rPr>
          <w:spacing w:val="-2"/>
        </w:rPr>
        <w:t> </w:t>
      </w:r>
      <w:r>
        <w:rPr/>
        <w:t>E</w:t>
      </w:r>
      <w:r>
        <w:rPr>
          <w:spacing w:val="-2"/>
        </w:rPr>
        <w:t> </w:t>
      </w:r>
      <w:r>
        <w:rPr/>
        <w:t>de Formació Professional, en modalitat presencial, a les Illes Balears.</w:t>
      </w:r>
    </w:p>
    <w:p>
      <w:pPr>
        <w:pStyle w:val="Heading2"/>
        <w:spacing w:before="244"/>
        <w:ind w:left="164" w:firstLine="0"/>
      </w:pPr>
      <w:bookmarkStart w:name="_bookmark13" w:id="14"/>
      <w:bookmarkEnd w:id="14"/>
      <w:r>
        <w:rPr>
          <w:b w:val="0"/>
        </w:rPr>
      </w:r>
      <w:r>
        <w:rPr/>
        <w:t>Article</w:t>
      </w:r>
      <w:r>
        <w:rPr>
          <w:spacing w:val="-12"/>
        </w:rPr>
        <w:t> </w:t>
      </w:r>
      <w:r>
        <w:rPr/>
        <w:t>13.</w:t>
      </w:r>
      <w:r>
        <w:rPr>
          <w:spacing w:val="-12"/>
        </w:rPr>
        <w:t> </w:t>
      </w:r>
      <w:r>
        <w:rPr/>
        <w:t>Avaluació,</w:t>
      </w:r>
      <w:r>
        <w:rPr>
          <w:spacing w:val="-12"/>
        </w:rPr>
        <w:t> </w:t>
      </w:r>
      <w:r>
        <w:rPr/>
        <w:t>promoció</w:t>
      </w:r>
      <w:r>
        <w:rPr>
          <w:spacing w:val="-12"/>
        </w:rPr>
        <w:t> </w:t>
      </w:r>
      <w:r>
        <w:rPr/>
        <w:t>i</w:t>
      </w:r>
      <w:r>
        <w:rPr>
          <w:spacing w:val="-11"/>
        </w:rPr>
        <w:t> </w:t>
      </w:r>
      <w:r>
        <w:rPr>
          <w:spacing w:val="-2"/>
        </w:rPr>
        <w:t>titulació</w:t>
      </w:r>
    </w:p>
    <w:p>
      <w:pPr>
        <w:pStyle w:val="BodyText"/>
        <w:spacing w:line="247" w:lineRule="auto" w:before="7"/>
        <w:ind w:left="164" w:right="170" w:firstLine="0"/>
      </w:pPr>
      <w:r>
        <w:rPr/>
        <w:t>L’avaluació,</w:t>
      </w:r>
      <w:r>
        <w:rPr>
          <w:spacing w:val="-1"/>
        </w:rPr>
        <w:t> </w:t>
      </w:r>
      <w:r>
        <w:rPr/>
        <w:t>la</w:t>
      </w:r>
      <w:r>
        <w:rPr>
          <w:spacing w:val="-1"/>
        </w:rPr>
        <w:t> </w:t>
      </w:r>
      <w:r>
        <w:rPr/>
        <w:t>promoció</w:t>
      </w:r>
      <w:r>
        <w:rPr>
          <w:spacing w:val="-1"/>
        </w:rPr>
        <w:t> </w:t>
      </w:r>
      <w:r>
        <w:rPr/>
        <w:t>i</w:t>
      </w:r>
      <w:r>
        <w:rPr>
          <w:spacing w:val="-1"/>
        </w:rPr>
        <w:t> </w:t>
      </w:r>
      <w:r>
        <w:rPr/>
        <w:t>la</w:t>
      </w:r>
      <w:r>
        <w:rPr>
          <w:spacing w:val="-1"/>
        </w:rPr>
        <w:t> </w:t>
      </w:r>
      <w:r>
        <w:rPr/>
        <w:t>titulació</w:t>
      </w:r>
      <w:r>
        <w:rPr>
          <w:spacing w:val="-1"/>
        </w:rPr>
        <w:t> </w:t>
      </w:r>
      <w:r>
        <w:rPr/>
        <w:t>de</w:t>
      </w:r>
      <w:r>
        <w:rPr>
          <w:spacing w:val="-1"/>
        </w:rPr>
        <w:t> </w:t>
      </w:r>
      <w:r>
        <w:rPr/>
        <w:t>la</w:t>
      </w:r>
      <w:r>
        <w:rPr>
          <w:spacing w:val="-1"/>
        </w:rPr>
        <w:t> </w:t>
      </w:r>
      <w:r>
        <w:rPr/>
        <w:t>formació</w:t>
      </w:r>
      <w:r>
        <w:rPr>
          <w:spacing w:val="-1"/>
        </w:rPr>
        <w:t> </w:t>
      </w:r>
      <w:r>
        <w:rPr/>
        <w:t>establerta</w:t>
      </w:r>
      <w:r>
        <w:rPr>
          <w:spacing w:val="-1"/>
        </w:rPr>
        <w:t> </w:t>
      </w:r>
      <w:r>
        <w:rPr/>
        <w:t>en</w:t>
      </w:r>
      <w:r>
        <w:rPr>
          <w:spacing w:val="-1"/>
        </w:rPr>
        <w:t> </w:t>
      </w:r>
      <w:r>
        <w:rPr/>
        <w:t>aquest</w:t>
      </w:r>
      <w:r>
        <w:rPr>
          <w:spacing w:val="-1"/>
        </w:rPr>
        <w:t> </w:t>
      </w:r>
      <w:r>
        <w:rPr/>
        <w:t>decret</w:t>
      </w:r>
      <w:r>
        <w:rPr>
          <w:spacing w:val="-1"/>
        </w:rPr>
        <w:t> </w:t>
      </w:r>
      <w:r>
        <w:rPr/>
        <w:t>es</w:t>
      </w:r>
      <w:r>
        <w:rPr>
          <w:spacing w:val="-1"/>
        </w:rPr>
        <w:t> </w:t>
      </w:r>
      <w:r>
        <w:rPr/>
        <w:t>regeixen pel</w:t>
      </w:r>
      <w:r>
        <w:rPr>
          <w:spacing w:val="-9"/>
        </w:rPr>
        <w:t> </w:t>
      </w:r>
      <w:r>
        <w:rPr/>
        <w:t>que</w:t>
      </w:r>
      <w:r>
        <w:rPr>
          <w:spacing w:val="-9"/>
        </w:rPr>
        <w:t> </w:t>
      </w:r>
      <w:r>
        <w:rPr/>
        <w:t>disposa</w:t>
      </w:r>
      <w:r>
        <w:rPr>
          <w:spacing w:val="-9"/>
        </w:rPr>
        <w:t> </w:t>
      </w:r>
      <w:r>
        <w:rPr/>
        <w:t>el</w:t>
      </w:r>
      <w:r>
        <w:rPr>
          <w:spacing w:val="-9"/>
        </w:rPr>
        <w:t> </w:t>
      </w:r>
      <w:r>
        <w:rPr/>
        <w:t>Decret</w:t>
      </w:r>
      <w:r>
        <w:rPr>
          <w:spacing w:val="-9"/>
        </w:rPr>
        <w:t> </w:t>
      </w:r>
      <w:r>
        <w:rPr/>
        <w:t>39/2025,</w:t>
      </w:r>
      <w:r>
        <w:rPr>
          <w:spacing w:val="-9"/>
        </w:rPr>
        <w:t> </w:t>
      </w:r>
      <w:r>
        <w:rPr/>
        <w:t>d’1</w:t>
      </w:r>
      <w:r>
        <w:rPr>
          <w:spacing w:val="-9"/>
        </w:rPr>
        <w:t> </w:t>
      </w:r>
      <w:r>
        <w:rPr/>
        <w:t>d’agost,</w:t>
      </w:r>
      <w:r>
        <w:rPr>
          <w:spacing w:val="-9"/>
        </w:rPr>
        <w:t> </w:t>
      </w:r>
      <w:r>
        <w:rPr/>
        <w:t>d’ordenació</w:t>
      </w:r>
      <w:r>
        <w:rPr>
          <w:spacing w:val="-9"/>
        </w:rPr>
        <w:t> </w:t>
      </w:r>
      <w:r>
        <w:rPr/>
        <w:t>de</w:t>
      </w:r>
      <w:r>
        <w:rPr>
          <w:spacing w:val="-9"/>
        </w:rPr>
        <w:t> </w:t>
      </w:r>
      <w:r>
        <w:rPr/>
        <w:t>la</w:t>
      </w:r>
      <w:r>
        <w:rPr>
          <w:spacing w:val="-9"/>
        </w:rPr>
        <w:t> </w:t>
      </w:r>
      <w:r>
        <w:rPr/>
        <w:t>formació</w:t>
      </w:r>
      <w:r>
        <w:rPr>
          <w:spacing w:val="-9"/>
        </w:rPr>
        <w:t> </w:t>
      </w:r>
      <w:r>
        <w:rPr/>
        <w:t>professional</w:t>
      </w:r>
      <w:r>
        <w:rPr>
          <w:spacing w:val="-9"/>
        </w:rPr>
        <w:t> </w:t>
      </w:r>
      <w:r>
        <w:rPr/>
        <w:t>a</w:t>
      </w:r>
      <w:r>
        <w:rPr>
          <w:spacing w:val="-9"/>
        </w:rPr>
        <w:t> </w:t>
      </w:r>
      <w:r>
        <w:rPr/>
        <w:t>les Illes Balears, així com per les ordres que el desenvolupen.</w:t>
      </w:r>
    </w:p>
    <w:p>
      <w:pPr>
        <w:pStyle w:val="Heading2"/>
        <w:spacing w:before="246"/>
        <w:ind w:left="164" w:firstLine="0"/>
      </w:pPr>
      <w:bookmarkStart w:name="_bookmark14" w:id="15"/>
      <w:bookmarkEnd w:id="15"/>
      <w:r>
        <w:rPr>
          <w:b w:val="0"/>
        </w:rPr>
      </w:r>
      <w:r>
        <w:rPr/>
        <w:t>Article</w:t>
      </w:r>
      <w:r>
        <w:rPr>
          <w:spacing w:val="-13"/>
        </w:rPr>
        <w:t> </w:t>
      </w:r>
      <w:r>
        <w:rPr/>
        <w:t>14.</w:t>
      </w:r>
      <w:r>
        <w:rPr>
          <w:spacing w:val="-12"/>
        </w:rPr>
        <w:t> </w:t>
      </w:r>
      <w:r>
        <w:rPr/>
        <w:t>Convalidacions</w:t>
      </w:r>
      <w:r>
        <w:rPr>
          <w:spacing w:val="-12"/>
        </w:rPr>
        <w:t> </w:t>
      </w:r>
      <w:r>
        <w:rPr/>
        <w:t>i</w:t>
      </w:r>
      <w:r>
        <w:rPr>
          <w:spacing w:val="-12"/>
        </w:rPr>
        <w:t> </w:t>
      </w:r>
      <w:r>
        <w:rPr>
          <w:spacing w:val="-2"/>
        </w:rPr>
        <w:t>exempcions</w:t>
      </w:r>
    </w:p>
    <w:p>
      <w:pPr>
        <w:pStyle w:val="ListParagraph"/>
        <w:numPr>
          <w:ilvl w:val="0"/>
          <w:numId w:val="12"/>
        </w:numPr>
        <w:tabs>
          <w:tab w:pos="882" w:val="left" w:leader="none"/>
          <w:tab w:pos="884" w:val="left" w:leader="none"/>
        </w:tabs>
        <w:spacing w:line="244" w:lineRule="auto" w:before="7" w:after="0"/>
        <w:ind w:left="884" w:right="171" w:hanging="360"/>
        <w:jc w:val="left"/>
        <w:rPr>
          <w:sz w:val="22"/>
        </w:rPr>
      </w:pPr>
      <w:r>
        <w:rPr>
          <w:sz w:val="22"/>
        </w:rPr>
        <w:t>Les convalidacions i exempcions dels mòduls professionals s’han d’efectuar d’acord amb</w:t>
      </w:r>
      <w:r>
        <w:rPr>
          <w:spacing w:val="-1"/>
          <w:sz w:val="22"/>
        </w:rPr>
        <w:t> </w:t>
      </w:r>
      <w:r>
        <w:rPr>
          <w:sz w:val="22"/>
        </w:rPr>
        <w:t>el</w:t>
      </w:r>
      <w:r>
        <w:rPr>
          <w:spacing w:val="-1"/>
          <w:sz w:val="22"/>
        </w:rPr>
        <w:t> </w:t>
      </w:r>
      <w:r>
        <w:rPr>
          <w:sz w:val="22"/>
        </w:rPr>
        <w:t>que</w:t>
      </w:r>
      <w:r>
        <w:rPr>
          <w:spacing w:val="-1"/>
          <w:sz w:val="22"/>
        </w:rPr>
        <w:t> </w:t>
      </w:r>
      <w:r>
        <w:rPr>
          <w:sz w:val="22"/>
        </w:rPr>
        <w:t>disposen</w:t>
      </w:r>
      <w:r>
        <w:rPr>
          <w:spacing w:val="-1"/>
          <w:sz w:val="22"/>
        </w:rPr>
        <w:t> </w:t>
      </w:r>
      <w:r>
        <w:rPr>
          <w:sz w:val="22"/>
        </w:rPr>
        <w:t>els</w:t>
      </w:r>
      <w:r>
        <w:rPr>
          <w:spacing w:val="-1"/>
          <w:sz w:val="22"/>
        </w:rPr>
        <w:t> </w:t>
      </w:r>
      <w:r>
        <w:rPr>
          <w:sz w:val="22"/>
        </w:rPr>
        <w:t>articles</w:t>
      </w:r>
      <w:r>
        <w:rPr>
          <w:spacing w:val="-1"/>
          <w:sz w:val="22"/>
        </w:rPr>
        <w:t> </w:t>
      </w:r>
      <w:r>
        <w:rPr>
          <w:sz w:val="22"/>
        </w:rPr>
        <w:t>126</w:t>
      </w:r>
      <w:r>
        <w:rPr>
          <w:spacing w:val="-1"/>
          <w:sz w:val="22"/>
        </w:rPr>
        <w:t> </w:t>
      </w:r>
      <w:r>
        <w:rPr>
          <w:sz w:val="22"/>
        </w:rPr>
        <w:t>a</w:t>
      </w:r>
      <w:r>
        <w:rPr>
          <w:spacing w:val="-1"/>
          <w:sz w:val="22"/>
        </w:rPr>
        <w:t> </w:t>
      </w:r>
      <w:r>
        <w:rPr>
          <w:sz w:val="22"/>
        </w:rPr>
        <w:t>131</w:t>
      </w:r>
      <w:r>
        <w:rPr>
          <w:spacing w:val="-1"/>
          <w:sz w:val="22"/>
        </w:rPr>
        <w:t> </w:t>
      </w:r>
      <w:r>
        <w:rPr>
          <w:sz w:val="22"/>
        </w:rPr>
        <w:t>i</w:t>
      </w:r>
      <w:r>
        <w:rPr>
          <w:spacing w:val="-1"/>
          <w:sz w:val="22"/>
        </w:rPr>
        <w:t> </w:t>
      </w:r>
      <w:r>
        <w:rPr>
          <w:sz w:val="22"/>
        </w:rPr>
        <w:t>la</w:t>
      </w:r>
      <w:r>
        <w:rPr>
          <w:spacing w:val="-1"/>
          <w:sz w:val="22"/>
        </w:rPr>
        <w:t> </w:t>
      </w:r>
      <w:r>
        <w:rPr>
          <w:sz w:val="22"/>
        </w:rPr>
        <w:t>disposició</w:t>
      </w:r>
      <w:r>
        <w:rPr>
          <w:spacing w:val="-1"/>
          <w:sz w:val="22"/>
        </w:rPr>
        <w:t> </w:t>
      </w:r>
      <w:r>
        <w:rPr>
          <w:sz w:val="22"/>
        </w:rPr>
        <w:t>final</w:t>
      </w:r>
      <w:r>
        <w:rPr>
          <w:spacing w:val="-1"/>
          <w:sz w:val="22"/>
        </w:rPr>
        <w:t> </w:t>
      </w:r>
      <w:r>
        <w:rPr>
          <w:sz w:val="22"/>
        </w:rPr>
        <w:t>quarta</w:t>
      </w:r>
      <w:r>
        <w:rPr>
          <w:spacing w:val="-1"/>
          <w:sz w:val="22"/>
        </w:rPr>
        <w:t> </w:t>
      </w:r>
      <w:r>
        <w:rPr>
          <w:sz w:val="22"/>
        </w:rPr>
        <w:t>del</w:t>
      </w:r>
      <w:r>
        <w:rPr>
          <w:spacing w:val="-1"/>
          <w:sz w:val="22"/>
        </w:rPr>
        <w:t> </w:t>
      </w:r>
      <w:r>
        <w:rPr>
          <w:sz w:val="22"/>
        </w:rPr>
        <w:t>Reial</w:t>
      </w:r>
      <w:r>
        <w:rPr>
          <w:spacing w:val="-1"/>
          <w:sz w:val="22"/>
        </w:rPr>
        <w:t> </w:t>
      </w:r>
      <w:r>
        <w:rPr>
          <w:sz w:val="22"/>
        </w:rPr>
        <w:t>decret 659/2023, de 18 de juliol, pel qual s’estableix l’ordenació del sistema de formació professional; el Reial decret 1085/2020, de </w:t>
      </w:r>
      <w:r>
        <w:rPr>
          <w:rFonts w:ascii="Verdana" w:hAnsi="Verdana"/>
          <w:sz w:val="22"/>
        </w:rPr>
        <w:t>9</w:t>
      </w:r>
      <w:r>
        <w:rPr>
          <w:rFonts w:ascii="Verdana" w:hAnsi="Verdana"/>
          <w:spacing w:val="-16"/>
          <w:sz w:val="22"/>
        </w:rPr>
        <w:t> </w:t>
      </w:r>
      <w:r>
        <w:rPr>
          <w:sz w:val="22"/>
        </w:rPr>
        <w:t>de desembre, pel qual s’estableixen convalidacions de mòduls professionals dels títols de formació professional del sistema</w:t>
      </w:r>
      <w:r>
        <w:rPr>
          <w:spacing w:val="-9"/>
          <w:sz w:val="22"/>
        </w:rPr>
        <w:t> </w:t>
      </w:r>
      <w:r>
        <w:rPr>
          <w:sz w:val="22"/>
        </w:rPr>
        <w:t>educatiu</w:t>
      </w:r>
      <w:r>
        <w:rPr>
          <w:spacing w:val="-9"/>
          <w:sz w:val="22"/>
        </w:rPr>
        <w:t> </w:t>
      </w:r>
      <w:r>
        <w:rPr>
          <w:sz w:val="22"/>
        </w:rPr>
        <w:t>espanyol</w:t>
      </w:r>
      <w:r>
        <w:rPr>
          <w:spacing w:val="-9"/>
          <w:sz w:val="22"/>
        </w:rPr>
        <w:t> </w:t>
      </w:r>
      <w:r>
        <w:rPr>
          <w:sz w:val="22"/>
        </w:rPr>
        <w:t>i</w:t>
      </w:r>
      <w:r>
        <w:rPr>
          <w:spacing w:val="-9"/>
          <w:sz w:val="22"/>
        </w:rPr>
        <w:t> </w:t>
      </w:r>
      <w:r>
        <w:rPr>
          <w:sz w:val="22"/>
        </w:rPr>
        <w:t>les</w:t>
      </w:r>
      <w:r>
        <w:rPr>
          <w:spacing w:val="-9"/>
          <w:sz w:val="22"/>
        </w:rPr>
        <w:t> </w:t>
      </w:r>
      <w:r>
        <w:rPr>
          <w:sz w:val="22"/>
        </w:rPr>
        <w:t>mesures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seva</w:t>
      </w:r>
      <w:r>
        <w:rPr>
          <w:spacing w:val="-9"/>
          <w:sz w:val="22"/>
        </w:rPr>
        <w:t> </w:t>
      </w:r>
      <w:r>
        <w:rPr>
          <w:sz w:val="22"/>
        </w:rPr>
        <w:t>aplicació;</w:t>
      </w:r>
      <w:r>
        <w:rPr>
          <w:spacing w:val="-9"/>
          <w:sz w:val="22"/>
        </w:rPr>
        <w:t> </w:t>
      </w:r>
      <w:r>
        <w:rPr>
          <w:sz w:val="22"/>
        </w:rPr>
        <w:t>els</w:t>
      </w:r>
      <w:r>
        <w:rPr>
          <w:spacing w:val="-9"/>
          <w:sz w:val="22"/>
        </w:rPr>
        <w:t> </w:t>
      </w:r>
      <w:r>
        <w:rPr>
          <w:sz w:val="22"/>
        </w:rPr>
        <w:t>reials</w:t>
      </w:r>
      <w:r>
        <w:rPr>
          <w:spacing w:val="-9"/>
          <w:sz w:val="22"/>
        </w:rPr>
        <w:t> </w:t>
      </w:r>
      <w:r>
        <w:rPr>
          <w:sz w:val="22"/>
        </w:rPr>
        <w:t>decrets</w:t>
      </w:r>
      <w:r>
        <w:rPr>
          <w:spacing w:val="-9"/>
          <w:sz w:val="22"/>
        </w:rPr>
        <w:t> </w:t>
      </w:r>
      <w:r>
        <w:rPr>
          <w:sz w:val="22"/>
        </w:rPr>
        <w:t>que regulen</w:t>
      </w:r>
      <w:r>
        <w:rPr>
          <w:spacing w:val="-10"/>
          <w:sz w:val="22"/>
        </w:rPr>
        <w:t> </w:t>
      </w:r>
      <w:r>
        <w:rPr>
          <w:sz w:val="22"/>
        </w:rPr>
        <w:t>cadascun</w:t>
      </w:r>
      <w:r>
        <w:rPr>
          <w:spacing w:val="-10"/>
          <w:sz w:val="22"/>
        </w:rPr>
        <w:t> </w:t>
      </w:r>
      <w:r>
        <w:rPr>
          <w:sz w:val="22"/>
        </w:rPr>
        <w:t>dels</w:t>
      </w:r>
      <w:r>
        <w:rPr>
          <w:spacing w:val="-10"/>
          <w:sz w:val="22"/>
        </w:rPr>
        <w:t> </w:t>
      </w:r>
      <w:r>
        <w:rPr>
          <w:sz w:val="22"/>
        </w:rPr>
        <w:t>títols</w:t>
      </w:r>
      <w:r>
        <w:rPr>
          <w:spacing w:val="-10"/>
          <w:sz w:val="22"/>
        </w:rPr>
        <w:t> </w:t>
      </w:r>
      <w:r>
        <w:rPr>
          <w:sz w:val="22"/>
        </w:rPr>
        <w:t>corresponents,</w:t>
      </w:r>
      <w:r>
        <w:rPr>
          <w:spacing w:val="-10"/>
          <w:sz w:val="22"/>
        </w:rPr>
        <w:t> </w:t>
      </w:r>
      <w:r>
        <w:rPr>
          <w:sz w:val="22"/>
        </w:rPr>
        <w:t>així</w:t>
      </w:r>
      <w:r>
        <w:rPr>
          <w:spacing w:val="-10"/>
          <w:sz w:val="22"/>
        </w:rPr>
        <w:t> </w:t>
      </w:r>
      <w:r>
        <w:rPr>
          <w:sz w:val="22"/>
        </w:rPr>
        <w:t>com</w:t>
      </w:r>
      <w:r>
        <w:rPr>
          <w:spacing w:val="-10"/>
          <w:sz w:val="22"/>
        </w:rPr>
        <w:t> </w:t>
      </w:r>
      <w:r>
        <w:rPr>
          <w:sz w:val="22"/>
        </w:rPr>
        <w:t>el</w:t>
      </w:r>
      <w:r>
        <w:rPr>
          <w:spacing w:val="-10"/>
          <w:sz w:val="22"/>
        </w:rPr>
        <w:t> </w:t>
      </w:r>
      <w:r>
        <w:rPr>
          <w:sz w:val="22"/>
        </w:rPr>
        <w:t>que</w:t>
      </w:r>
      <w:r>
        <w:rPr>
          <w:spacing w:val="-10"/>
          <w:sz w:val="22"/>
        </w:rPr>
        <w:t> </w:t>
      </w:r>
      <w:r>
        <w:rPr>
          <w:sz w:val="22"/>
        </w:rPr>
        <w:t>preveu</w:t>
      </w:r>
      <w:r>
        <w:rPr>
          <w:spacing w:val="-10"/>
          <w:sz w:val="22"/>
        </w:rPr>
        <w:t> </w:t>
      </w:r>
      <w:r>
        <w:rPr>
          <w:sz w:val="22"/>
        </w:rPr>
        <w:t>el</w:t>
      </w:r>
      <w:r>
        <w:rPr>
          <w:spacing w:val="-10"/>
          <w:sz w:val="22"/>
        </w:rPr>
        <w:t> </w:t>
      </w:r>
      <w:r>
        <w:rPr>
          <w:sz w:val="22"/>
        </w:rPr>
        <w:t>Decret</w:t>
      </w:r>
      <w:r>
        <w:rPr>
          <w:spacing w:val="-10"/>
          <w:sz w:val="22"/>
        </w:rPr>
        <w:t> </w:t>
      </w:r>
      <w:r>
        <w:rPr>
          <w:sz w:val="22"/>
        </w:rPr>
        <w:t>39/2025, d’1 d’agost, d’ordenació de la formació professional a les Illes Balears.</w:t>
      </w:r>
    </w:p>
    <w:p>
      <w:pPr>
        <w:pStyle w:val="ListParagraph"/>
        <w:numPr>
          <w:ilvl w:val="0"/>
          <w:numId w:val="12"/>
        </w:numPr>
        <w:tabs>
          <w:tab w:pos="882" w:val="left" w:leader="none"/>
          <w:tab w:pos="884" w:val="left" w:leader="none"/>
        </w:tabs>
        <w:spacing w:line="247" w:lineRule="auto" w:before="236" w:after="0"/>
        <w:ind w:left="884" w:right="395" w:hanging="360"/>
        <w:jc w:val="both"/>
        <w:rPr>
          <w:sz w:val="22"/>
        </w:rPr>
      </w:pPr>
      <w:r>
        <w:rPr>
          <w:sz w:val="22"/>
        </w:rPr>
        <w:t>La</w:t>
      </w:r>
      <w:r>
        <w:rPr>
          <w:spacing w:val="-10"/>
          <w:sz w:val="22"/>
        </w:rPr>
        <w:t> </w:t>
      </w:r>
      <w:r>
        <w:rPr>
          <w:sz w:val="22"/>
        </w:rPr>
        <w:t>correspondència</w:t>
      </w:r>
      <w:r>
        <w:rPr>
          <w:spacing w:val="-10"/>
          <w:sz w:val="22"/>
        </w:rPr>
        <w:t> </w:t>
      </w:r>
      <w:r>
        <w:rPr>
          <w:sz w:val="22"/>
        </w:rPr>
        <w:t>dels</w:t>
      </w:r>
      <w:r>
        <w:rPr>
          <w:spacing w:val="-10"/>
          <w:sz w:val="22"/>
        </w:rPr>
        <w:t> </w:t>
      </w:r>
      <w:r>
        <w:rPr>
          <w:sz w:val="22"/>
        </w:rPr>
        <w:t>mòduls</w:t>
      </w:r>
      <w:r>
        <w:rPr>
          <w:spacing w:val="-10"/>
          <w:sz w:val="22"/>
        </w:rPr>
        <w:t> </w:t>
      </w:r>
      <w:r>
        <w:rPr>
          <w:sz w:val="22"/>
        </w:rPr>
        <w:t>professionals</w:t>
      </w:r>
      <w:r>
        <w:rPr>
          <w:spacing w:val="-10"/>
          <w:sz w:val="22"/>
        </w:rPr>
        <w:t> </w:t>
      </w:r>
      <w:r>
        <w:rPr>
          <w:sz w:val="22"/>
        </w:rPr>
        <w:t>que</w:t>
      </w:r>
      <w:r>
        <w:rPr>
          <w:spacing w:val="-10"/>
          <w:sz w:val="22"/>
        </w:rPr>
        <w:t> </w:t>
      </w:r>
      <w:r>
        <w:rPr>
          <w:sz w:val="22"/>
        </w:rPr>
        <w:t>integren</w:t>
      </w:r>
      <w:r>
        <w:rPr>
          <w:spacing w:val="-10"/>
          <w:sz w:val="22"/>
        </w:rPr>
        <w:t> </w:t>
      </w:r>
      <w:r>
        <w:rPr>
          <w:sz w:val="22"/>
        </w:rPr>
        <w:t>els</w:t>
      </w:r>
      <w:r>
        <w:rPr>
          <w:spacing w:val="-10"/>
          <w:sz w:val="22"/>
        </w:rPr>
        <w:t> </w:t>
      </w:r>
      <w:r>
        <w:rPr>
          <w:sz w:val="22"/>
        </w:rPr>
        <w:t>ensenyaments</w:t>
      </w:r>
      <w:r>
        <w:rPr>
          <w:spacing w:val="-10"/>
          <w:sz w:val="22"/>
        </w:rPr>
        <w:t> </w:t>
      </w:r>
      <w:r>
        <w:rPr>
          <w:sz w:val="22"/>
        </w:rPr>
        <w:t>amb els</w:t>
      </w:r>
      <w:r>
        <w:rPr>
          <w:spacing w:val="-5"/>
          <w:sz w:val="22"/>
        </w:rPr>
        <w:t> </w:t>
      </w:r>
      <w:r>
        <w:rPr>
          <w:sz w:val="22"/>
        </w:rPr>
        <w:t>estàndards</w:t>
      </w:r>
      <w:r>
        <w:rPr>
          <w:spacing w:val="-5"/>
          <w:sz w:val="22"/>
        </w:rPr>
        <w:t> </w:t>
      </w:r>
      <w:r>
        <w:rPr>
          <w:sz w:val="22"/>
        </w:rPr>
        <w:t>de</w:t>
      </w:r>
      <w:r>
        <w:rPr>
          <w:spacing w:val="-5"/>
          <w:sz w:val="22"/>
        </w:rPr>
        <w:t> </w:t>
      </w:r>
      <w:r>
        <w:rPr>
          <w:sz w:val="22"/>
        </w:rPr>
        <w:t>competència</w:t>
      </w:r>
      <w:r>
        <w:rPr>
          <w:spacing w:val="-5"/>
          <w:sz w:val="22"/>
        </w:rPr>
        <w:t> </w:t>
      </w:r>
      <w:r>
        <w:rPr>
          <w:sz w:val="22"/>
        </w:rPr>
        <w:t>per</w:t>
      </w:r>
      <w:r>
        <w:rPr>
          <w:spacing w:val="-5"/>
          <w:sz w:val="22"/>
        </w:rPr>
        <w:t> </w:t>
      </w:r>
      <w:r>
        <w:rPr>
          <w:sz w:val="22"/>
        </w:rPr>
        <w:t>a</w:t>
      </w:r>
      <w:r>
        <w:rPr>
          <w:spacing w:val="-5"/>
          <w:sz w:val="22"/>
        </w:rPr>
        <w:t> </w:t>
      </w:r>
      <w:r>
        <w:rPr>
          <w:sz w:val="22"/>
        </w:rPr>
        <w:t>la</w:t>
      </w:r>
      <w:r>
        <w:rPr>
          <w:spacing w:val="-5"/>
          <w:sz w:val="22"/>
        </w:rPr>
        <w:t> </w:t>
      </w:r>
      <w:r>
        <w:rPr>
          <w:sz w:val="22"/>
        </w:rPr>
        <w:t>seva</w:t>
      </w:r>
      <w:r>
        <w:rPr>
          <w:spacing w:val="-5"/>
          <w:sz w:val="22"/>
        </w:rPr>
        <w:t> </w:t>
      </w:r>
      <w:r>
        <w:rPr>
          <w:sz w:val="22"/>
        </w:rPr>
        <w:t>acreditació</w:t>
      </w:r>
      <w:r>
        <w:rPr>
          <w:spacing w:val="-5"/>
          <w:sz w:val="22"/>
        </w:rPr>
        <w:t> </w:t>
      </w:r>
      <w:r>
        <w:rPr>
          <w:sz w:val="22"/>
        </w:rPr>
        <w:t>queda</w:t>
      </w:r>
      <w:r>
        <w:rPr>
          <w:spacing w:val="-5"/>
          <w:sz w:val="22"/>
        </w:rPr>
        <w:t> </w:t>
      </w:r>
      <w:r>
        <w:rPr>
          <w:sz w:val="22"/>
        </w:rPr>
        <w:t>determinada</w:t>
      </w:r>
      <w:r>
        <w:rPr>
          <w:spacing w:val="-5"/>
          <w:sz w:val="22"/>
        </w:rPr>
        <w:t> </w:t>
      </w:r>
      <w:r>
        <w:rPr>
          <w:sz w:val="22"/>
        </w:rPr>
        <w:t>en</w:t>
      </w:r>
      <w:r>
        <w:rPr>
          <w:spacing w:val="-5"/>
          <w:sz w:val="22"/>
        </w:rPr>
        <w:t> </w:t>
      </w:r>
      <w:r>
        <w:rPr>
          <w:sz w:val="22"/>
        </w:rPr>
        <w:t>els reials decrets que regulen cadascun dels títols.</w:t>
      </w:r>
    </w:p>
    <w:p>
      <w:pPr>
        <w:pStyle w:val="ListParagraph"/>
        <w:spacing w:after="0" w:line="247" w:lineRule="auto"/>
        <w:jc w:val="both"/>
        <w:rPr>
          <w:sz w:val="22"/>
        </w:rPr>
        <w:sectPr>
          <w:pgSz w:w="11910" w:h="16840"/>
          <w:pgMar w:header="2921" w:footer="1878" w:top="3880" w:bottom="2100" w:left="1275" w:right="1275"/>
        </w:sectPr>
      </w:pPr>
    </w:p>
    <w:p>
      <w:pPr>
        <w:pStyle w:val="BodyText"/>
        <w:spacing w:before="71"/>
        <w:ind w:left="0" w:firstLine="0"/>
      </w:pPr>
    </w:p>
    <w:p>
      <w:pPr>
        <w:pStyle w:val="Heading2"/>
        <w:ind w:left="165" w:firstLine="0"/>
      </w:pPr>
      <w:bookmarkStart w:name="_bookmark15" w:id="16"/>
      <w:bookmarkEnd w:id="16"/>
      <w:r>
        <w:rPr>
          <w:b w:val="0"/>
        </w:rPr>
      </w:r>
      <w:r>
        <w:rPr/>
        <w:t>Article</w:t>
      </w:r>
      <w:r>
        <w:rPr>
          <w:spacing w:val="-12"/>
        </w:rPr>
        <w:t> </w:t>
      </w:r>
      <w:r>
        <w:rPr/>
        <w:t>15.</w:t>
      </w:r>
      <w:r>
        <w:rPr>
          <w:spacing w:val="-11"/>
        </w:rPr>
        <w:t> </w:t>
      </w:r>
      <w:r>
        <w:rPr/>
        <w:t>Espais</w:t>
      </w:r>
      <w:r>
        <w:rPr>
          <w:spacing w:val="-12"/>
        </w:rPr>
        <w:t> </w:t>
      </w:r>
      <w:r>
        <w:rPr/>
        <w:t>i</w:t>
      </w:r>
      <w:r>
        <w:rPr>
          <w:spacing w:val="-11"/>
        </w:rPr>
        <w:t> </w:t>
      </w:r>
      <w:r>
        <w:rPr/>
        <w:t>equipaments</w:t>
      </w:r>
      <w:r>
        <w:rPr>
          <w:spacing w:val="-11"/>
        </w:rPr>
        <w:t> </w:t>
      </w:r>
      <w:r>
        <w:rPr>
          <w:spacing w:val="-2"/>
        </w:rPr>
        <w:t>mínims</w:t>
      </w:r>
    </w:p>
    <w:p>
      <w:pPr>
        <w:pStyle w:val="ListParagraph"/>
        <w:numPr>
          <w:ilvl w:val="0"/>
          <w:numId w:val="13"/>
        </w:numPr>
        <w:tabs>
          <w:tab w:pos="882" w:val="left" w:leader="none"/>
          <w:tab w:pos="884" w:val="left" w:leader="none"/>
        </w:tabs>
        <w:spacing w:line="247" w:lineRule="auto" w:before="6" w:after="0"/>
        <w:ind w:left="884" w:right="317" w:hanging="360"/>
        <w:jc w:val="left"/>
        <w:rPr>
          <w:sz w:val="22"/>
        </w:rPr>
      </w:pPr>
      <w:r>
        <w:rPr>
          <w:sz w:val="22"/>
        </w:rPr>
        <w:t>Els</w:t>
      </w:r>
      <w:r>
        <w:rPr>
          <w:spacing w:val="-6"/>
          <w:sz w:val="22"/>
        </w:rPr>
        <w:t> </w:t>
      </w:r>
      <w:r>
        <w:rPr>
          <w:sz w:val="22"/>
        </w:rPr>
        <w:t>centres</w:t>
      </w:r>
      <w:r>
        <w:rPr>
          <w:spacing w:val="-6"/>
          <w:sz w:val="22"/>
        </w:rPr>
        <w:t> </w:t>
      </w:r>
      <w:r>
        <w:rPr>
          <w:sz w:val="22"/>
        </w:rPr>
        <w:t>autoritzats</w:t>
      </w:r>
      <w:r>
        <w:rPr>
          <w:spacing w:val="-6"/>
          <w:sz w:val="22"/>
        </w:rPr>
        <w:t> </w:t>
      </w:r>
      <w:r>
        <w:rPr>
          <w:sz w:val="22"/>
        </w:rPr>
        <w:t>per</w:t>
      </w:r>
      <w:r>
        <w:rPr>
          <w:spacing w:val="-6"/>
          <w:sz w:val="22"/>
        </w:rPr>
        <w:t> </w:t>
      </w:r>
      <w:r>
        <w:rPr>
          <w:sz w:val="22"/>
        </w:rPr>
        <w:t>impartir</w:t>
      </w:r>
      <w:r>
        <w:rPr>
          <w:spacing w:val="-6"/>
          <w:sz w:val="22"/>
        </w:rPr>
        <w:t> </w:t>
      </w:r>
      <w:r>
        <w:rPr>
          <w:sz w:val="22"/>
        </w:rPr>
        <w:t>estudis</w:t>
      </w:r>
      <w:r>
        <w:rPr>
          <w:spacing w:val="-6"/>
          <w:sz w:val="22"/>
        </w:rPr>
        <w:t> </w:t>
      </w:r>
      <w:r>
        <w:rPr>
          <w:sz w:val="22"/>
        </w:rPr>
        <w:t>de</w:t>
      </w:r>
      <w:r>
        <w:rPr>
          <w:spacing w:val="-6"/>
          <w:sz w:val="22"/>
        </w:rPr>
        <w:t> </w:t>
      </w:r>
      <w:r>
        <w:rPr>
          <w:sz w:val="22"/>
        </w:rPr>
        <w:t>formació</w:t>
      </w:r>
      <w:r>
        <w:rPr>
          <w:spacing w:val="-6"/>
          <w:sz w:val="22"/>
        </w:rPr>
        <w:t> </w:t>
      </w:r>
      <w:r>
        <w:rPr>
          <w:sz w:val="22"/>
        </w:rPr>
        <w:t>professional</w:t>
      </w:r>
      <w:r>
        <w:rPr>
          <w:spacing w:val="-6"/>
          <w:sz w:val="22"/>
        </w:rPr>
        <w:t> </w:t>
      </w:r>
      <w:r>
        <w:rPr>
          <w:sz w:val="22"/>
        </w:rPr>
        <w:t>han</w:t>
      </w:r>
      <w:r>
        <w:rPr>
          <w:spacing w:val="-6"/>
          <w:sz w:val="22"/>
        </w:rPr>
        <w:t> </w:t>
      </w:r>
      <w:r>
        <w:rPr>
          <w:sz w:val="22"/>
        </w:rPr>
        <w:t>de</w:t>
      </w:r>
      <w:r>
        <w:rPr>
          <w:spacing w:val="-6"/>
          <w:sz w:val="22"/>
        </w:rPr>
        <w:t> </w:t>
      </w:r>
      <w:r>
        <w:rPr>
          <w:sz w:val="22"/>
        </w:rPr>
        <w:t>disposar dels espais i dels equipaments mínims necessaris per desenvolupar els diferents ensenyaments,</w:t>
      </w:r>
      <w:r>
        <w:rPr>
          <w:spacing w:val="-10"/>
          <w:sz w:val="22"/>
        </w:rPr>
        <w:t> </w:t>
      </w:r>
      <w:r>
        <w:rPr>
          <w:sz w:val="22"/>
        </w:rPr>
        <w:t>d’acord</w:t>
      </w:r>
      <w:r>
        <w:rPr>
          <w:spacing w:val="-10"/>
          <w:sz w:val="22"/>
        </w:rPr>
        <w:t> </w:t>
      </w:r>
      <w:r>
        <w:rPr>
          <w:sz w:val="22"/>
        </w:rPr>
        <w:t>amb</w:t>
      </w:r>
      <w:r>
        <w:rPr>
          <w:spacing w:val="-10"/>
          <w:sz w:val="22"/>
        </w:rPr>
        <w:t> </w:t>
      </w:r>
      <w:r>
        <w:rPr>
          <w:sz w:val="22"/>
        </w:rPr>
        <w:t>la</w:t>
      </w:r>
      <w:r>
        <w:rPr>
          <w:spacing w:val="-10"/>
          <w:sz w:val="22"/>
        </w:rPr>
        <w:t> </w:t>
      </w:r>
      <w:r>
        <w:rPr>
          <w:sz w:val="22"/>
        </w:rPr>
        <w:t>normativa</w:t>
      </w:r>
      <w:r>
        <w:rPr>
          <w:spacing w:val="-10"/>
          <w:sz w:val="22"/>
        </w:rPr>
        <w:t> </w:t>
      </w:r>
      <w:r>
        <w:rPr>
          <w:sz w:val="22"/>
        </w:rPr>
        <w:t>sobre</w:t>
      </w:r>
      <w:r>
        <w:rPr>
          <w:spacing w:val="-10"/>
          <w:sz w:val="22"/>
        </w:rPr>
        <w:t> </w:t>
      </w:r>
      <w:r>
        <w:rPr>
          <w:sz w:val="22"/>
        </w:rPr>
        <w:t>igualtat</w:t>
      </w:r>
      <w:r>
        <w:rPr>
          <w:spacing w:val="-10"/>
          <w:sz w:val="22"/>
        </w:rPr>
        <w:t> </w:t>
      </w:r>
      <w:r>
        <w:rPr>
          <w:sz w:val="22"/>
        </w:rPr>
        <w:t>d’oportunitats,</w:t>
      </w:r>
      <w:r>
        <w:rPr>
          <w:spacing w:val="-10"/>
          <w:sz w:val="22"/>
        </w:rPr>
        <w:t> </w:t>
      </w:r>
      <w:r>
        <w:rPr>
          <w:sz w:val="22"/>
        </w:rPr>
        <w:t>disseny</w:t>
      </w:r>
      <w:r>
        <w:rPr>
          <w:spacing w:val="-10"/>
          <w:sz w:val="22"/>
        </w:rPr>
        <w:t> </w:t>
      </w:r>
      <w:r>
        <w:rPr>
          <w:sz w:val="22"/>
        </w:rPr>
        <w:t>per</w:t>
      </w:r>
      <w:r>
        <w:rPr>
          <w:spacing w:val="-10"/>
          <w:sz w:val="22"/>
        </w:rPr>
        <w:t> </w:t>
      </w:r>
      <w:r>
        <w:rPr>
          <w:sz w:val="22"/>
        </w:rPr>
        <w:t>a tothom</w:t>
      </w:r>
      <w:r>
        <w:rPr>
          <w:spacing w:val="-2"/>
          <w:sz w:val="22"/>
        </w:rPr>
        <w:t> </w:t>
      </w:r>
      <w:r>
        <w:rPr>
          <w:sz w:val="22"/>
        </w:rPr>
        <w:t>i</w:t>
      </w:r>
      <w:r>
        <w:rPr>
          <w:spacing w:val="-2"/>
          <w:sz w:val="22"/>
        </w:rPr>
        <w:t> </w:t>
      </w:r>
      <w:r>
        <w:rPr>
          <w:sz w:val="22"/>
        </w:rPr>
        <w:t>accessibilitat</w:t>
      </w:r>
      <w:r>
        <w:rPr>
          <w:spacing w:val="-2"/>
          <w:sz w:val="22"/>
        </w:rPr>
        <w:t> </w:t>
      </w:r>
      <w:r>
        <w:rPr>
          <w:sz w:val="22"/>
        </w:rPr>
        <w:t>universal,</w:t>
      </w:r>
      <w:r>
        <w:rPr>
          <w:spacing w:val="-2"/>
          <w:sz w:val="22"/>
        </w:rPr>
        <w:t> </w:t>
      </w:r>
      <w:r>
        <w:rPr>
          <w:sz w:val="22"/>
        </w:rPr>
        <w:t>prevenció</w:t>
      </w:r>
      <w:r>
        <w:rPr>
          <w:spacing w:val="-2"/>
          <w:sz w:val="22"/>
        </w:rPr>
        <w:t> </w:t>
      </w:r>
      <w:r>
        <w:rPr>
          <w:sz w:val="22"/>
        </w:rPr>
        <w:t>de</w:t>
      </w:r>
      <w:r>
        <w:rPr>
          <w:spacing w:val="-2"/>
          <w:sz w:val="22"/>
        </w:rPr>
        <w:t> </w:t>
      </w:r>
      <w:r>
        <w:rPr>
          <w:sz w:val="22"/>
        </w:rPr>
        <w:t>riscos</w:t>
      </w:r>
      <w:r>
        <w:rPr>
          <w:spacing w:val="-2"/>
          <w:sz w:val="22"/>
        </w:rPr>
        <w:t> </w:t>
      </w:r>
      <w:r>
        <w:rPr>
          <w:sz w:val="22"/>
        </w:rPr>
        <w:t>laborals</w:t>
      </w:r>
      <w:r>
        <w:rPr>
          <w:spacing w:val="-2"/>
          <w:sz w:val="22"/>
        </w:rPr>
        <w:t> </w:t>
      </w:r>
      <w:r>
        <w:rPr>
          <w:sz w:val="22"/>
        </w:rPr>
        <w:t>i</w:t>
      </w:r>
      <w:r>
        <w:rPr>
          <w:spacing w:val="-2"/>
          <w:sz w:val="22"/>
        </w:rPr>
        <w:t> </w:t>
      </w:r>
      <w:r>
        <w:rPr>
          <w:sz w:val="22"/>
        </w:rPr>
        <w:t>seguretat</w:t>
      </w:r>
      <w:r>
        <w:rPr>
          <w:spacing w:val="-2"/>
          <w:sz w:val="22"/>
        </w:rPr>
        <w:t> </w:t>
      </w:r>
      <w:r>
        <w:rPr>
          <w:sz w:val="22"/>
        </w:rPr>
        <w:t>i</w:t>
      </w:r>
      <w:r>
        <w:rPr>
          <w:spacing w:val="-2"/>
          <w:sz w:val="22"/>
        </w:rPr>
        <w:t> </w:t>
      </w:r>
      <w:r>
        <w:rPr>
          <w:sz w:val="22"/>
        </w:rPr>
        <w:t>salut</w:t>
      </w:r>
      <w:r>
        <w:rPr>
          <w:spacing w:val="-2"/>
          <w:sz w:val="22"/>
        </w:rPr>
        <w:t> </w:t>
      </w:r>
      <w:r>
        <w:rPr>
          <w:sz w:val="22"/>
        </w:rPr>
        <w:t>en</w:t>
      </w:r>
      <w:r>
        <w:rPr>
          <w:spacing w:val="-2"/>
          <w:sz w:val="22"/>
        </w:rPr>
        <w:t> </w:t>
      </w:r>
      <w:r>
        <w:rPr>
          <w:sz w:val="22"/>
        </w:rPr>
        <w:t>el lloc de treball.</w:t>
      </w:r>
    </w:p>
    <w:p>
      <w:pPr>
        <w:pStyle w:val="ListParagraph"/>
        <w:numPr>
          <w:ilvl w:val="0"/>
          <w:numId w:val="13"/>
        </w:numPr>
        <w:tabs>
          <w:tab w:pos="882" w:val="left" w:leader="none"/>
          <w:tab w:pos="884" w:val="left" w:leader="none"/>
        </w:tabs>
        <w:spacing w:line="247" w:lineRule="auto" w:before="245" w:after="0"/>
        <w:ind w:left="884" w:right="291" w:hanging="360"/>
        <w:jc w:val="left"/>
        <w:rPr>
          <w:sz w:val="22"/>
        </w:rPr>
      </w:pPr>
      <w:r>
        <w:rPr>
          <w:sz w:val="22"/>
        </w:rPr>
        <w:t>Els</w:t>
      </w:r>
      <w:r>
        <w:rPr>
          <w:spacing w:val="-9"/>
          <w:sz w:val="22"/>
        </w:rPr>
        <w:t> </w:t>
      </w:r>
      <w:r>
        <w:rPr>
          <w:sz w:val="22"/>
        </w:rPr>
        <w:t>espais</w:t>
      </w:r>
      <w:r>
        <w:rPr>
          <w:spacing w:val="-9"/>
          <w:sz w:val="22"/>
        </w:rPr>
        <w:t> </w:t>
      </w:r>
      <w:r>
        <w:rPr>
          <w:sz w:val="22"/>
        </w:rPr>
        <w:t>i</w:t>
      </w:r>
      <w:r>
        <w:rPr>
          <w:spacing w:val="-9"/>
          <w:sz w:val="22"/>
        </w:rPr>
        <w:t> </w:t>
      </w:r>
      <w:r>
        <w:rPr>
          <w:sz w:val="22"/>
        </w:rPr>
        <w:t>els</w:t>
      </w:r>
      <w:r>
        <w:rPr>
          <w:spacing w:val="-9"/>
          <w:sz w:val="22"/>
        </w:rPr>
        <w:t> </w:t>
      </w:r>
      <w:r>
        <w:rPr>
          <w:sz w:val="22"/>
        </w:rPr>
        <w:t>equipaments</w:t>
      </w:r>
      <w:r>
        <w:rPr>
          <w:spacing w:val="-9"/>
          <w:sz w:val="22"/>
        </w:rPr>
        <w:t> </w:t>
      </w:r>
      <w:r>
        <w:rPr>
          <w:sz w:val="22"/>
        </w:rPr>
        <w:t>mínims</w:t>
      </w:r>
      <w:r>
        <w:rPr>
          <w:spacing w:val="-9"/>
          <w:sz w:val="22"/>
        </w:rPr>
        <w:t> </w:t>
      </w:r>
      <w:r>
        <w:rPr>
          <w:sz w:val="22"/>
        </w:rPr>
        <w:t>exigits</w:t>
      </w:r>
      <w:r>
        <w:rPr>
          <w:spacing w:val="-9"/>
          <w:sz w:val="22"/>
        </w:rPr>
        <w:t> </w:t>
      </w:r>
      <w:r>
        <w:rPr>
          <w:sz w:val="22"/>
        </w:rPr>
        <w:t>per</w:t>
      </w:r>
      <w:r>
        <w:rPr>
          <w:spacing w:val="-9"/>
          <w:sz w:val="22"/>
        </w:rPr>
        <w:t> </w:t>
      </w:r>
      <w:r>
        <w:rPr>
          <w:sz w:val="22"/>
        </w:rPr>
        <w:t>a</w:t>
      </w:r>
      <w:r>
        <w:rPr>
          <w:spacing w:val="-9"/>
          <w:sz w:val="22"/>
        </w:rPr>
        <w:t> </w:t>
      </w:r>
      <w:r>
        <w:rPr>
          <w:sz w:val="22"/>
        </w:rPr>
        <w:t>cada</w:t>
      </w:r>
      <w:r>
        <w:rPr>
          <w:spacing w:val="-9"/>
          <w:sz w:val="22"/>
        </w:rPr>
        <w:t> </w:t>
      </w:r>
      <w:r>
        <w:rPr>
          <w:sz w:val="22"/>
        </w:rPr>
        <w:t>títol</w:t>
      </w:r>
      <w:r>
        <w:rPr>
          <w:spacing w:val="-9"/>
          <w:sz w:val="22"/>
        </w:rPr>
        <w:t> </w:t>
      </w:r>
      <w:r>
        <w:rPr>
          <w:sz w:val="22"/>
        </w:rPr>
        <w:t>són</w:t>
      </w:r>
      <w:r>
        <w:rPr>
          <w:spacing w:val="-9"/>
          <w:sz w:val="22"/>
        </w:rPr>
        <w:t> </w:t>
      </w:r>
      <w:r>
        <w:rPr>
          <w:sz w:val="22"/>
        </w:rPr>
        <w:t>els</w:t>
      </w:r>
      <w:r>
        <w:rPr>
          <w:spacing w:val="-9"/>
          <w:sz w:val="22"/>
        </w:rPr>
        <w:t> </w:t>
      </w:r>
      <w:r>
        <w:rPr>
          <w:sz w:val="22"/>
        </w:rPr>
        <w:t>que</w:t>
      </w:r>
      <w:r>
        <w:rPr>
          <w:spacing w:val="-9"/>
          <w:sz w:val="22"/>
        </w:rPr>
        <w:t> </w:t>
      </w:r>
      <w:r>
        <w:rPr>
          <w:sz w:val="22"/>
        </w:rPr>
        <w:t>s’estableixen en els respectius reials decrets que regulen els títols de formació professional.</w:t>
      </w:r>
    </w:p>
    <w:p>
      <w:pPr>
        <w:pStyle w:val="ListParagraph"/>
        <w:numPr>
          <w:ilvl w:val="0"/>
          <w:numId w:val="13"/>
        </w:numPr>
        <w:tabs>
          <w:tab w:pos="882" w:val="left" w:leader="none"/>
          <w:tab w:pos="884" w:val="left" w:leader="none"/>
        </w:tabs>
        <w:spacing w:line="244" w:lineRule="auto" w:before="247" w:after="0"/>
        <w:ind w:left="884" w:right="281" w:hanging="360"/>
        <w:jc w:val="left"/>
        <w:rPr>
          <w:sz w:val="22"/>
        </w:rPr>
      </w:pPr>
      <w:r>
        <w:rPr>
          <w:sz w:val="22"/>
        </w:rPr>
        <w:t>Els</w:t>
      </w:r>
      <w:r>
        <w:rPr>
          <w:spacing w:val="-10"/>
          <w:sz w:val="22"/>
        </w:rPr>
        <w:t> </w:t>
      </w:r>
      <w:r>
        <w:rPr>
          <w:sz w:val="22"/>
        </w:rPr>
        <w:t>espais</w:t>
      </w:r>
      <w:r>
        <w:rPr>
          <w:spacing w:val="-10"/>
          <w:sz w:val="22"/>
        </w:rPr>
        <w:t> </w:t>
      </w:r>
      <w:r>
        <w:rPr>
          <w:sz w:val="22"/>
        </w:rPr>
        <w:t>i</w:t>
      </w:r>
      <w:r>
        <w:rPr>
          <w:spacing w:val="-10"/>
          <w:sz w:val="22"/>
        </w:rPr>
        <w:t> </w:t>
      </w:r>
      <w:r>
        <w:rPr>
          <w:sz w:val="22"/>
        </w:rPr>
        <w:t>els</w:t>
      </w:r>
      <w:r>
        <w:rPr>
          <w:spacing w:val="-10"/>
          <w:sz w:val="22"/>
        </w:rPr>
        <w:t> </w:t>
      </w:r>
      <w:r>
        <w:rPr>
          <w:sz w:val="22"/>
        </w:rPr>
        <w:t>equipaments</w:t>
      </w:r>
      <w:r>
        <w:rPr>
          <w:spacing w:val="-10"/>
          <w:sz w:val="22"/>
        </w:rPr>
        <w:t> </w:t>
      </w:r>
      <w:r>
        <w:rPr>
          <w:sz w:val="22"/>
        </w:rPr>
        <w:t>necessaris</w:t>
      </w:r>
      <w:r>
        <w:rPr>
          <w:spacing w:val="-10"/>
          <w:sz w:val="22"/>
        </w:rPr>
        <w:t> </w:t>
      </w:r>
      <w:r>
        <w:rPr>
          <w:sz w:val="22"/>
        </w:rPr>
        <w:t>per</w:t>
      </w:r>
      <w:r>
        <w:rPr>
          <w:spacing w:val="-10"/>
          <w:sz w:val="22"/>
        </w:rPr>
        <w:t> </w:t>
      </w:r>
      <w:r>
        <w:rPr>
          <w:sz w:val="22"/>
        </w:rPr>
        <w:t>al</w:t>
      </w:r>
      <w:r>
        <w:rPr>
          <w:spacing w:val="-10"/>
          <w:sz w:val="22"/>
        </w:rPr>
        <w:t> </w:t>
      </w:r>
      <w:r>
        <w:rPr>
          <w:sz w:val="22"/>
        </w:rPr>
        <w:t>desenvolupament</w:t>
      </w:r>
      <w:r>
        <w:rPr>
          <w:spacing w:val="-10"/>
          <w:sz w:val="22"/>
        </w:rPr>
        <w:t> </w:t>
      </w:r>
      <w:r>
        <w:rPr>
          <w:sz w:val="22"/>
        </w:rPr>
        <w:t>dels</w:t>
      </w:r>
      <w:r>
        <w:rPr>
          <w:spacing w:val="-10"/>
          <w:sz w:val="22"/>
        </w:rPr>
        <w:t> </w:t>
      </w:r>
      <w:r>
        <w:rPr>
          <w:sz w:val="22"/>
        </w:rPr>
        <w:t>ensenyaments regulats</w:t>
      </w:r>
      <w:r>
        <w:rPr>
          <w:spacing w:val="-3"/>
          <w:sz w:val="22"/>
        </w:rPr>
        <w:t> </w:t>
      </w:r>
      <w:r>
        <w:rPr>
          <w:sz w:val="22"/>
        </w:rPr>
        <w:t>en</w:t>
      </w:r>
      <w:r>
        <w:rPr>
          <w:spacing w:val="-3"/>
          <w:sz w:val="22"/>
        </w:rPr>
        <w:t> </w:t>
      </w:r>
      <w:r>
        <w:rPr>
          <w:sz w:val="22"/>
        </w:rPr>
        <w:t>aquest</w:t>
      </w:r>
      <w:r>
        <w:rPr>
          <w:spacing w:val="-3"/>
          <w:sz w:val="22"/>
        </w:rPr>
        <w:t> </w:t>
      </w:r>
      <w:r>
        <w:rPr>
          <w:sz w:val="22"/>
        </w:rPr>
        <w:t>decret</w:t>
      </w:r>
      <w:r>
        <w:rPr>
          <w:spacing w:val="-3"/>
          <w:sz w:val="22"/>
        </w:rPr>
        <w:t> </w:t>
      </w:r>
      <w:r>
        <w:rPr>
          <w:sz w:val="22"/>
        </w:rPr>
        <w:t>són</w:t>
      </w:r>
      <w:r>
        <w:rPr>
          <w:spacing w:val="-3"/>
          <w:sz w:val="22"/>
        </w:rPr>
        <w:t> </w:t>
      </w:r>
      <w:r>
        <w:rPr>
          <w:sz w:val="22"/>
        </w:rPr>
        <w:t>els</w:t>
      </w:r>
      <w:r>
        <w:rPr>
          <w:spacing w:val="-3"/>
          <w:sz w:val="22"/>
        </w:rPr>
        <w:t> </w:t>
      </w:r>
      <w:r>
        <w:rPr>
          <w:sz w:val="22"/>
        </w:rPr>
        <w:t>que</w:t>
      </w:r>
      <w:r>
        <w:rPr>
          <w:spacing w:val="-3"/>
          <w:sz w:val="22"/>
        </w:rPr>
        <w:t> </w:t>
      </w:r>
      <w:r>
        <w:rPr>
          <w:sz w:val="22"/>
        </w:rPr>
        <w:t>s’estableixen</w:t>
      </w:r>
      <w:r>
        <w:rPr>
          <w:spacing w:val="-3"/>
          <w:sz w:val="22"/>
        </w:rPr>
        <w:t> </w:t>
      </w:r>
      <w:r>
        <w:rPr>
          <w:sz w:val="22"/>
        </w:rPr>
        <w:t>en</w:t>
      </w:r>
      <w:r>
        <w:rPr>
          <w:spacing w:val="-3"/>
          <w:sz w:val="22"/>
        </w:rPr>
        <w:t> </w:t>
      </w:r>
      <w:r>
        <w:rPr>
          <w:sz w:val="22"/>
        </w:rPr>
        <w:t>els</w:t>
      </w:r>
      <w:r>
        <w:rPr>
          <w:spacing w:val="-3"/>
          <w:sz w:val="22"/>
        </w:rPr>
        <w:t> </w:t>
      </w:r>
      <w:r>
        <w:rPr>
          <w:sz w:val="22"/>
        </w:rPr>
        <w:t>annexos</w:t>
      </w:r>
      <w:r>
        <w:rPr>
          <w:spacing w:val="-3"/>
          <w:sz w:val="22"/>
        </w:rPr>
        <w:t> </w:t>
      </w:r>
      <w:r>
        <w:rPr>
          <w:sz w:val="22"/>
        </w:rPr>
        <w:t>corresponents</w:t>
      </w:r>
      <w:r>
        <w:rPr>
          <w:spacing w:val="-3"/>
          <w:sz w:val="22"/>
        </w:rPr>
        <w:t> </w:t>
      </w:r>
      <w:r>
        <w:rPr>
          <w:sz w:val="22"/>
        </w:rPr>
        <w:t>a cada currículum, i poden adaptar-se proporcionalment a la ràtio d’alumnat </w:t>
      </w:r>
      <w:r>
        <w:rPr>
          <w:spacing w:val="-2"/>
          <w:sz w:val="22"/>
        </w:rPr>
        <w:t>autoritzada.</w:t>
      </w:r>
    </w:p>
    <w:p>
      <w:pPr>
        <w:pStyle w:val="Heading2"/>
        <w:spacing w:before="250"/>
        <w:ind w:left="164" w:firstLine="0"/>
      </w:pPr>
      <w:bookmarkStart w:name="_bookmark16" w:id="17"/>
      <w:bookmarkEnd w:id="17"/>
      <w:r>
        <w:rPr>
          <w:b w:val="0"/>
        </w:rPr>
      </w:r>
      <w:r>
        <w:rPr/>
        <w:t>Article</w:t>
      </w:r>
      <w:r>
        <w:rPr>
          <w:spacing w:val="-13"/>
        </w:rPr>
        <w:t> </w:t>
      </w:r>
      <w:r>
        <w:rPr/>
        <w:t>16.</w:t>
      </w:r>
      <w:r>
        <w:rPr>
          <w:spacing w:val="-11"/>
        </w:rPr>
        <w:t> </w:t>
      </w:r>
      <w:r>
        <w:rPr>
          <w:spacing w:val="-2"/>
        </w:rPr>
        <w:t>Professorat</w:t>
      </w:r>
    </w:p>
    <w:p>
      <w:pPr>
        <w:pStyle w:val="ListParagraph"/>
        <w:numPr>
          <w:ilvl w:val="0"/>
          <w:numId w:val="14"/>
        </w:numPr>
        <w:tabs>
          <w:tab w:pos="882" w:val="left" w:leader="none"/>
          <w:tab w:pos="884" w:val="left" w:leader="none"/>
        </w:tabs>
        <w:spacing w:line="247" w:lineRule="auto" w:before="6" w:after="0"/>
        <w:ind w:left="884" w:right="420" w:hanging="360"/>
        <w:jc w:val="left"/>
        <w:rPr>
          <w:sz w:val="22"/>
        </w:rPr>
      </w:pPr>
      <w:r>
        <w:rPr>
          <w:sz w:val="22"/>
        </w:rPr>
        <w:t>Les especialitats del professorat amb atribució docent en els diferents àmbits i mòduls</w:t>
      </w:r>
      <w:r>
        <w:rPr>
          <w:spacing w:val="-10"/>
          <w:sz w:val="22"/>
        </w:rPr>
        <w:t> </w:t>
      </w:r>
      <w:r>
        <w:rPr>
          <w:sz w:val="22"/>
        </w:rPr>
        <w:t>professionals</w:t>
      </w:r>
      <w:r>
        <w:rPr>
          <w:spacing w:val="-10"/>
          <w:sz w:val="22"/>
        </w:rPr>
        <w:t> </w:t>
      </w:r>
      <w:r>
        <w:rPr>
          <w:sz w:val="22"/>
        </w:rPr>
        <w:t>són</w:t>
      </w:r>
      <w:r>
        <w:rPr>
          <w:spacing w:val="-10"/>
          <w:sz w:val="22"/>
        </w:rPr>
        <w:t> </w:t>
      </w:r>
      <w:r>
        <w:rPr>
          <w:sz w:val="22"/>
        </w:rPr>
        <w:t>les</w:t>
      </w:r>
      <w:r>
        <w:rPr>
          <w:spacing w:val="-10"/>
          <w:sz w:val="22"/>
        </w:rPr>
        <w:t> </w:t>
      </w:r>
      <w:r>
        <w:rPr>
          <w:sz w:val="22"/>
        </w:rPr>
        <w:t>que</w:t>
      </w:r>
      <w:r>
        <w:rPr>
          <w:spacing w:val="-10"/>
          <w:sz w:val="22"/>
        </w:rPr>
        <w:t> </w:t>
      </w:r>
      <w:r>
        <w:rPr>
          <w:sz w:val="22"/>
        </w:rPr>
        <w:t>s’estableixen</w:t>
      </w:r>
      <w:r>
        <w:rPr>
          <w:spacing w:val="-10"/>
          <w:sz w:val="22"/>
        </w:rPr>
        <w:t> </w:t>
      </w:r>
      <w:r>
        <w:rPr>
          <w:sz w:val="22"/>
        </w:rPr>
        <w:t>en</w:t>
      </w:r>
      <w:r>
        <w:rPr>
          <w:spacing w:val="-10"/>
          <w:sz w:val="22"/>
        </w:rPr>
        <w:t> </w:t>
      </w:r>
      <w:r>
        <w:rPr>
          <w:sz w:val="22"/>
        </w:rPr>
        <w:t>els</w:t>
      </w:r>
      <w:r>
        <w:rPr>
          <w:spacing w:val="-10"/>
          <w:sz w:val="22"/>
        </w:rPr>
        <w:t> </w:t>
      </w:r>
      <w:r>
        <w:rPr>
          <w:sz w:val="22"/>
        </w:rPr>
        <w:t>annexos</w:t>
      </w:r>
      <w:r>
        <w:rPr>
          <w:spacing w:val="-10"/>
          <w:sz w:val="22"/>
        </w:rPr>
        <w:t> </w:t>
      </w:r>
      <w:r>
        <w:rPr>
          <w:sz w:val="22"/>
        </w:rPr>
        <w:t>d’aquest</w:t>
      </w:r>
      <w:r>
        <w:rPr>
          <w:spacing w:val="-10"/>
          <w:sz w:val="22"/>
        </w:rPr>
        <w:t> </w:t>
      </w:r>
      <w:r>
        <w:rPr>
          <w:sz w:val="22"/>
        </w:rPr>
        <w:t>decret</w:t>
      </w:r>
      <w:r>
        <w:rPr>
          <w:spacing w:val="-10"/>
          <w:sz w:val="22"/>
        </w:rPr>
        <w:t> </w:t>
      </w:r>
      <w:r>
        <w:rPr>
          <w:sz w:val="22"/>
        </w:rPr>
        <w:t>que regulen cadascun dels currículums.</w:t>
      </w:r>
    </w:p>
    <w:p>
      <w:pPr>
        <w:pStyle w:val="ListParagraph"/>
        <w:numPr>
          <w:ilvl w:val="0"/>
          <w:numId w:val="14"/>
        </w:numPr>
        <w:tabs>
          <w:tab w:pos="882" w:val="left" w:leader="none"/>
          <w:tab w:pos="884" w:val="left" w:leader="none"/>
        </w:tabs>
        <w:spacing w:line="244" w:lineRule="auto" w:before="247" w:after="0"/>
        <w:ind w:left="884" w:right="202" w:hanging="360"/>
        <w:jc w:val="left"/>
        <w:rPr>
          <w:sz w:val="22"/>
        </w:rPr>
      </w:pPr>
      <w:r>
        <w:rPr>
          <w:sz w:val="22"/>
        </w:rPr>
        <w:t>El</w:t>
      </w:r>
      <w:r>
        <w:rPr>
          <w:spacing w:val="-10"/>
          <w:sz w:val="22"/>
        </w:rPr>
        <w:t> </w:t>
      </w:r>
      <w:r>
        <w:rPr>
          <w:sz w:val="22"/>
        </w:rPr>
        <w:t>professorat</w:t>
      </w:r>
      <w:r>
        <w:rPr>
          <w:spacing w:val="-10"/>
          <w:sz w:val="22"/>
        </w:rPr>
        <w:t> </w:t>
      </w:r>
      <w:r>
        <w:rPr>
          <w:sz w:val="22"/>
        </w:rPr>
        <w:t>que</w:t>
      </w:r>
      <w:r>
        <w:rPr>
          <w:spacing w:val="-10"/>
          <w:sz w:val="22"/>
        </w:rPr>
        <w:t> </w:t>
      </w:r>
      <w:r>
        <w:rPr>
          <w:sz w:val="22"/>
        </w:rPr>
        <w:t>assumeixi</w:t>
      </w:r>
      <w:r>
        <w:rPr>
          <w:spacing w:val="-10"/>
          <w:sz w:val="22"/>
        </w:rPr>
        <w:t> </w:t>
      </w:r>
      <w:r>
        <w:rPr>
          <w:sz w:val="22"/>
        </w:rPr>
        <w:t>la</w:t>
      </w:r>
      <w:r>
        <w:rPr>
          <w:spacing w:val="-10"/>
          <w:sz w:val="22"/>
        </w:rPr>
        <w:t> </w:t>
      </w:r>
      <w:r>
        <w:rPr>
          <w:sz w:val="22"/>
        </w:rPr>
        <w:t>docència</w:t>
      </w:r>
      <w:r>
        <w:rPr>
          <w:spacing w:val="-10"/>
          <w:sz w:val="22"/>
        </w:rPr>
        <w:t> </w:t>
      </w:r>
      <w:r>
        <w:rPr>
          <w:sz w:val="22"/>
        </w:rPr>
        <w:t>dels</w:t>
      </w:r>
      <w:r>
        <w:rPr>
          <w:spacing w:val="-10"/>
          <w:sz w:val="22"/>
        </w:rPr>
        <w:t> </w:t>
      </w:r>
      <w:r>
        <w:rPr>
          <w:sz w:val="22"/>
        </w:rPr>
        <w:t>mòduls</w:t>
      </w:r>
      <w:r>
        <w:rPr>
          <w:spacing w:val="-10"/>
          <w:sz w:val="22"/>
        </w:rPr>
        <w:t> </w:t>
      </w:r>
      <w:r>
        <w:rPr>
          <w:sz w:val="22"/>
        </w:rPr>
        <w:t>professionals</w:t>
      </w:r>
      <w:r>
        <w:rPr>
          <w:spacing w:val="-10"/>
          <w:sz w:val="22"/>
        </w:rPr>
        <w:t> </w:t>
      </w:r>
      <w:r>
        <w:rPr>
          <w:sz w:val="22"/>
        </w:rPr>
        <w:t>en</w:t>
      </w:r>
      <w:r>
        <w:rPr>
          <w:spacing w:val="-10"/>
          <w:sz w:val="22"/>
        </w:rPr>
        <w:t> </w:t>
      </w:r>
      <w:r>
        <w:rPr>
          <w:sz w:val="22"/>
        </w:rPr>
        <w:t>oferta</w:t>
      </w:r>
      <w:r>
        <w:rPr>
          <w:spacing w:val="-10"/>
          <w:sz w:val="22"/>
        </w:rPr>
        <w:t> </w:t>
      </w:r>
      <w:r>
        <w:rPr>
          <w:sz w:val="22"/>
        </w:rPr>
        <w:t>bilingüe establerts en l’article 10.3 i 10.4 ha de disposar, com a mínim, de la competència lingüística corresponent al nivell B2 del Marc Comú Europeu de Referència per a les </w:t>
      </w:r>
      <w:r>
        <w:rPr>
          <w:spacing w:val="-2"/>
          <w:sz w:val="22"/>
        </w:rPr>
        <w:t>Llengües.</w:t>
      </w:r>
    </w:p>
    <w:p>
      <w:pPr>
        <w:pStyle w:val="Heading2"/>
        <w:spacing w:before="249"/>
        <w:ind w:left="164" w:firstLine="0"/>
      </w:pPr>
      <w:bookmarkStart w:name="_bookmark17" w:id="18"/>
      <w:bookmarkEnd w:id="18"/>
      <w:r>
        <w:rPr>
          <w:b w:val="0"/>
        </w:rPr>
      </w:r>
      <w:r>
        <w:rPr/>
        <w:t>Article</w:t>
      </w:r>
      <w:r>
        <w:rPr>
          <w:spacing w:val="-13"/>
        </w:rPr>
        <w:t> </w:t>
      </w:r>
      <w:r>
        <w:rPr/>
        <w:t>17.</w:t>
      </w:r>
      <w:r>
        <w:rPr>
          <w:spacing w:val="-12"/>
        </w:rPr>
        <w:t> </w:t>
      </w:r>
      <w:r>
        <w:rPr/>
        <w:t>Oferta</w:t>
      </w:r>
      <w:r>
        <w:rPr>
          <w:spacing w:val="-12"/>
        </w:rPr>
        <w:t> </w:t>
      </w:r>
      <w:r>
        <w:rPr/>
        <w:t>semipresencial</w:t>
      </w:r>
      <w:r>
        <w:rPr>
          <w:spacing w:val="-12"/>
        </w:rPr>
        <w:t> </w:t>
      </w:r>
      <w:r>
        <w:rPr/>
        <w:t>i</w:t>
      </w:r>
      <w:r>
        <w:rPr>
          <w:spacing w:val="-12"/>
        </w:rPr>
        <w:t> </w:t>
      </w:r>
      <w:r>
        <w:rPr>
          <w:spacing w:val="-2"/>
        </w:rPr>
        <w:t>virtual</w:t>
      </w:r>
    </w:p>
    <w:p>
      <w:pPr>
        <w:pStyle w:val="ListParagraph"/>
        <w:numPr>
          <w:ilvl w:val="0"/>
          <w:numId w:val="15"/>
        </w:numPr>
        <w:tabs>
          <w:tab w:pos="882" w:val="left" w:leader="none"/>
          <w:tab w:pos="884" w:val="left" w:leader="none"/>
        </w:tabs>
        <w:spacing w:line="244" w:lineRule="auto" w:before="6" w:after="0"/>
        <w:ind w:left="884" w:right="198" w:hanging="360"/>
        <w:jc w:val="left"/>
        <w:rPr>
          <w:sz w:val="22"/>
        </w:rPr>
      </w:pPr>
      <w:r>
        <w:rPr>
          <w:sz w:val="22"/>
        </w:rPr>
        <w:t>Els</w:t>
      </w:r>
      <w:r>
        <w:rPr>
          <w:spacing w:val="-1"/>
          <w:sz w:val="22"/>
        </w:rPr>
        <w:t> </w:t>
      </w:r>
      <w:r>
        <w:rPr>
          <w:sz w:val="22"/>
        </w:rPr>
        <w:t>àmbits</w:t>
      </w:r>
      <w:r>
        <w:rPr>
          <w:spacing w:val="-1"/>
          <w:sz w:val="22"/>
        </w:rPr>
        <w:t> </w:t>
      </w:r>
      <w:r>
        <w:rPr>
          <w:sz w:val="22"/>
        </w:rPr>
        <w:t>i</w:t>
      </w:r>
      <w:r>
        <w:rPr>
          <w:spacing w:val="-1"/>
          <w:sz w:val="22"/>
        </w:rPr>
        <w:t> </w:t>
      </w:r>
      <w:r>
        <w:rPr>
          <w:sz w:val="22"/>
        </w:rPr>
        <w:t>mòduls</w:t>
      </w:r>
      <w:r>
        <w:rPr>
          <w:spacing w:val="-1"/>
          <w:sz w:val="22"/>
        </w:rPr>
        <w:t> </w:t>
      </w:r>
      <w:r>
        <w:rPr>
          <w:sz w:val="22"/>
        </w:rPr>
        <w:t>professionals</w:t>
      </w:r>
      <w:r>
        <w:rPr>
          <w:spacing w:val="-1"/>
          <w:sz w:val="22"/>
        </w:rPr>
        <w:t> </w:t>
      </w:r>
      <w:r>
        <w:rPr>
          <w:sz w:val="22"/>
        </w:rPr>
        <w:t>que</w:t>
      </w:r>
      <w:r>
        <w:rPr>
          <w:spacing w:val="-1"/>
          <w:sz w:val="22"/>
        </w:rPr>
        <w:t> </w:t>
      </w:r>
      <w:r>
        <w:rPr>
          <w:sz w:val="22"/>
        </w:rPr>
        <w:t>integren</w:t>
      </w:r>
      <w:r>
        <w:rPr>
          <w:spacing w:val="-1"/>
          <w:sz w:val="22"/>
        </w:rPr>
        <w:t> </w:t>
      </w:r>
      <w:r>
        <w:rPr>
          <w:sz w:val="22"/>
        </w:rPr>
        <w:t>els</w:t>
      </w:r>
      <w:r>
        <w:rPr>
          <w:spacing w:val="-1"/>
          <w:sz w:val="22"/>
        </w:rPr>
        <w:t> </w:t>
      </w:r>
      <w:r>
        <w:rPr>
          <w:sz w:val="22"/>
        </w:rPr>
        <w:t>ensenyaments</w:t>
      </w:r>
      <w:r>
        <w:rPr>
          <w:spacing w:val="-1"/>
          <w:sz w:val="22"/>
        </w:rPr>
        <w:t> </w:t>
      </w:r>
      <w:r>
        <w:rPr>
          <w:sz w:val="22"/>
        </w:rPr>
        <w:t>regulats</w:t>
      </w:r>
      <w:r>
        <w:rPr>
          <w:spacing w:val="-1"/>
          <w:sz w:val="22"/>
        </w:rPr>
        <w:t> </w:t>
      </w:r>
      <w:r>
        <w:rPr>
          <w:sz w:val="22"/>
        </w:rPr>
        <w:t>en</w:t>
      </w:r>
      <w:r>
        <w:rPr>
          <w:spacing w:val="-1"/>
          <w:sz w:val="22"/>
        </w:rPr>
        <w:t> </w:t>
      </w:r>
      <w:r>
        <w:rPr>
          <w:sz w:val="22"/>
        </w:rPr>
        <w:t>aquest decret</w:t>
      </w:r>
      <w:r>
        <w:rPr>
          <w:spacing w:val="-10"/>
          <w:sz w:val="22"/>
        </w:rPr>
        <w:t> </w:t>
      </w:r>
      <w:r>
        <w:rPr>
          <w:sz w:val="22"/>
        </w:rPr>
        <w:t>es</w:t>
      </w:r>
      <w:r>
        <w:rPr>
          <w:spacing w:val="-10"/>
          <w:sz w:val="22"/>
        </w:rPr>
        <w:t> </w:t>
      </w:r>
      <w:r>
        <w:rPr>
          <w:sz w:val="22"/>
        </w:rPr>
        <w:t>poden</w:t>
      </w:r>
      <w:r>
        <w:rPr>
          <w:spacing w:val="-10"/>
          <w:sz w:val="22"/>
        </w:rPr>
        <w:t> </w:t>
      </w:r>
      <w:r>
        <w:rPr>
          <w:sz w:val="22"/>
        </w:rPr>
        <w:t>oferir</w:t>
      </w:r>
      <w:r>
        <w:rPr>
          <w:spacing w:val="-10"/>
          <w:sz w:val="22"/>
        </w:rPr>
        <w:t> </w:t>
      </w:r>
      <w:r>
        <w:rPr>
          <w:sz w:val="22"/>
        </w:rPr>
        <w:t>en</w:t>
      </w:r>
      <w:r>
        <w:rPr>
          <w:spacing w:val="-10"/>
          <w:sz w:val="22"/>
        </w:rPr>
        <w:t> </w:t>
      </w:r>
      <w:r>
        <w:rPr>
          <w:sz w:val="22"/>
        </w:rPr>
        <w:t>modalitat</w:t>
      </w:r>
      <w:r>
        <w:rPr>
          <w:spacing w:val="-10"/>
          <w:sz w:val="22"/>
        </w:rPr>
        <w:t> </w:t>
      </w:r>
      <w:r>
        <w:rPr>
          <w:sz w:val="22"/>
        </w:rPr>
        <w:t>semipresencial</w:t>
      </w:r>
      <w:r>
        <w:rPr>
          <w:spacing w:val="-10"/>
          <w:sz w:val="22"/>
        </w:rPr>
        <w:t> </w:t>
      </w:r>
      <w:r>
        <w:rPr>
          <w:sz w:val="22"/>
        </w:rPr>
        <w:t>o</w:t>
      </w:r>
      <w:r>
        <w:rPr>
          <w:spacing w:val="-10"/>
          <w:sz w:val="22"/>
        </w:rPr>
        <w:t> </w:t>
      </w:r>
      <w:r>
        <w:rPr>
          <w:sz w:val="22"/>
        </w:rPr>
        <w:t>virtual,</w:t>
      </w:r>
      <w:r>
        <w:rPr>
          <w:spacing w:val="-10"/>
          <w:sz w:val="22"/>
        </w:rPr>
        <w:t> </w:t>
      </w:r>
      <w:r>
        <w:rPr>
          <w:sz w:val="22"/>
        </w:rPr>
        <w:t>sempre</w:t>
      </w:r>
      <w:r>
        <w:rPr>
          <w:spacing w:val="-10"/>
          <w:sz w:val="22"/>
        </w:rPr>
        <w:t> </w:t>
      </w:r>
      <w:r>
        <w:rPr>
          <w:sz w:val="22"/>
        </w:rPr>
        <w:t>que</w:t>
      </w:r>
      <w:r>
        <w:rPr>
          <w:spacing w:val="-10"/>
          <w:sz w:val="22"/>
        </w:rPr>
        <w:t> </w:t>
      </w:r>
      <w:r>
        <w:rPr>
          <w:sz w:val="22"/>
        </w:rPr>
        <w:t>es</w:t>
      </w:r>
      <w:r>
        <w:rPr>
          <w:spacing w:val="-10"/>
          <w:sz w:val="22"/>
        </w:rPr>
        <w:t> </w:t>
      </w:r>
      <w:r>
        <w:rPr>
          <w:sz w:val="22"/>
        </w:rPr>
        <w:t>garanteixi l’assoliment dels resultats d’aprenentatge previstos, d’acord amb el que estableix el Decret 39/2025, d’1 d’agost, d’ordenació de la formació professional a les Illes </w:t>
      </w:r>
      <w:r>
        <w:rPr>
          <w:spacing w:val="-2"/>
          <w:sz w:val="22"/>
        </w:rPr>
        <w:t>Balears.</w:t>
      </w:r>
    </w:p>
    <w:p>
      <w:pPr>
        <w:pStyle w:val="ListParagraph"/>
        <w:numPr>
          <w:ilvl w:val="0"/>
          <w:numId w:val="15"/>
        </w:numPr>
        <w:tabs>
          <w:tab w:pos="882" w:val="left" w:leader="none"/>
          <w:tab w:pos="884" w:val="left" w:leader="none"/>
        </w:tabs>
        <w:spacing w:line="244" w:lineRule="auto" w:before="251" w:after="0"/>
        <w:ind w:left="884" w:right="199" w:hanging="360"/>
        <w:jc w:val="left"/>
        <w:rPr>
          <w:sz w:val="22"/>
        </w:rPr>
      </w:pPr>
      <w:r>
        <w:rPr>
          <w:sz w:val="22"/>
        </w:rPr>
        <w:t>La</w:t>
      </w:r>
      <w:r>
        <w:rPr>
          <w:spacing w:val="-10"/>
          <w:sz w:val="22"/>
        </w:rPr>
        <w:t> </w:t>
      </w:r>
      <w:r>
        <w:rPr>
          <w:sz w:val="22"/>
        </w:rPr>
        <w:t>Conselleria</w:t>
      </w:r>
      <w:r>
        <w:rPr>
          <w:spacing w:val="-10"/>
          <w:sz w:val="22"/>
        </w:rPr>
        <w:t> </w:t>
      </w:r>
      <w:r>
        <w:rPr>
          <w:sz w:val="22"/>
        </w:rPr>
        <w:t>d’Educació</w:t>
      </w:r>
      <w:r>
        <w:rPr>
          <w:spacing w:val="-10"/>
          <w:sz w:val="22"/>
        </w:rPr>
        <w:t> </w:t>
      </w:r>
      <w:r>
        <w:rPr>
          <w:sz w:val="22"/>
        </w:rPr>
        <w:t>i</w:t>
      </w:r>
      <w:r>
        <w:rPr>
          <w:spacing w:val="-10"/>
          <w:sz w:val="22"/>
        </w:rPr>
        <w:t> </w:t>
      </w:r>
      <w:r>
        <w:rPr>
          <w:sz w:val="22"/>
        </w:rPr>
        <w:t>Universitats</w:t>
      </w:r>
      <w:r>
        <w:rPr>
          <w:spacing w:val="-10"/>
          <w:sz w:val="22"/>
        </w:rPr>
        <w:t> </w:t>
      </w:r>
      <w:r>
        <w:rPr>
          <w:sz w:val="22"/>
        </w:rPr>
        <w:t>ha</w:t>
      </w:r>
      <w:r>
        <w:rPr>
          <w:spacing w:val="-10"/>
          <w:sz w:val="22"/>
        </w:rPr>
        <w:t> </w:t>
      </w:r>
      <w:r>
        <w:rPr>
          <w:sz w:val="22"/>
        </w:rPr>
        <w:t>d’adoptar</w:t>
      </w:r>
      <w:r>
        <w:rPr>
          <w:spacing w:val="-10"/>
          <w:sz w:val="22"/>
        </w:rPr>
        <w:t> </w:t>
      </w:r>
      <w:r>
        <w:rPr>
          <w:sz w:val="22"/>
        </w:rPr>
        <w:t>les</w:t>
      </w:r>
      <w:r>
        <w:rPr>
          <w:spacing w:val="-10"/>
          <w:sz w:val="22"/>
        </w:rPr>
        <w:t> </w:t>
      </w:r>
      <w:r>
        <w:rPr>
          <w:sz w:val="22"/>
        </w:rPr>
        <w:t>mesures</w:t>
      </w:r>
      <w:r>
        <w:rPr>
          <w:spacing w:val="-10"/>
          <w:sz w:val="22"/>
        </w:rPr>
        <w:t> </w:t>
      </w:r>
      <w:r>
        <w:rPr>
          <w:sz w:val="22"/>
        </w:rPr>
        <w:t>necessàries</w:t>
      </w:r>
      <w:r>
        <w:rPr>
          <w:spacing w:val="-10"/>
          <w:sz w:val="22"/>
        </w:rPr>
        <w:t> </w:t>
      </w:r>
      <w:r>
        <w:rPr>
          <w:sz w:val="22"/>
        </w:rPr>
        <w:t>i</w:t>
      </w:r>
      <w:r>
        <w:rPr>
          <w:spacing w:val="-10"/>
          <w:sz w:val="22"/>
        </w:rPr>
        <w:t> </w:t>
      </w:r>
      <w:r>
        <w:rPr>
          <w:sz w:val="22"/>
        </w:rPr>
        <w:t>dictar les disposicions, ordres i resolucions que corresponguin per garantir l’aplicació, el seguiment i l’avaluació del correcte desenvolupament d’aquestes modalitats </w:t>
      </w:r>
      <w:r>
        <w:rPr>
          <w:spacing w:val="-2"/>
          <w:sz w:val="22"/>
        </w:rPr>
        <w:t>formatives.</w:t>
      </w:r>
    </w:p>
    <w:p>
      <w:pPr>
        <w:pStyle w:val="ListParagraph"/>
        <w:spacing w:after="0" w:line="244" w:lineRule="auto"/>
        <w:jc w:val="left"/>
        <w:rPr>
          <w:sz w:val="22"/>
        </w:rPr>
        <w:sectPr>
          <w:pgSz w:w="11910" w:h="16840"/>
          <w:pgMar w:header="2921" w:footer="1878" w:top="3880" w:bottom="2100" w:left="1275" w:right="1275"/>
        </w:sectPr>
      </w:pPr>
    </w:p>
    <w:p>
      <w:pPr>
        <w:pStyle w:val="ListParagraph"/>
        <w:numPr>
          <w:ilvl w:val="0"/>
          <w:numId w:val="15"/>
        </w:numPr>
        <w:tabs>
          <w:tab w:pos="883" w:val="left" w:leader="none"/>
          <w:tab w:pos="885" w:val="left" w:leader="none"/>
        </w:tabs>
        <w:spacing w:line="242" w:lineRule="auto" w:before="74" w:after="0"/>
        <w:ind w:left="885" w:right="257" w:hanging="360"/>
        <w:jc w:val="left"/>
        <w:rPr>
          <w:sz w:val="22"/>
        </w:rPr>
      </w:pPr>
      <w:r>
        <w:rPr>
          <w:sz w:val="22"/>
        </w:rPr>
        <w:t>Els</w:t>
      </w:r>
      <w:r>
        <w:rPr>
          <w:spacing w:val="-10"/>
          <w:sz w:val="22"/>
        </w:rPr>
        <w:t> </w:t>
      </w:r>
      <w:r>
        <w:rPr>
          <w:sz w:val="22"/>
        </w:rPr>
        <w:t>mòduls</w:t>
      </w:r>
      <w:r>
        <w:rPr>
          <w:spacing w:val="-10"/>
          <w:sz w:val="22"/>
        </w:rPr>
        <w:t> </w:t>
      </w:r>
      <w:r>
        <w:rPr>
          <w:sz w:val="22"/>
        </w:rPr>
        <w:t>susceptibles</w:t>
      </w:r>
      <w:r>
        <w:rPr>
          <w:spacing w:val="-10"/>
          <w:sz w:val="22"/>
        </w:rPr>
        <w:t> </w:t>
      </w:r>
      <w:r>
        <w:rPr>
          <w:sz w:val="22"/>
        </w:rPr>
        <w:t>de</w:t>
      </w:r>
      <w:r>
        <w:rPr>
          <w:spacing w:val="-10"/>
          <w:sz w:val="22"/>
        </w:rPr>
        <w:t> </w:t>
      </w:r>
      <w:r>
        <w:rPr>
          <w:sz w:val="22"/>
        </w:rPr>
        <w:t>ser</w:t>
      </w:r>
      <w:r>
        <w:rPr>
          <w:spacing w:val="-10"/>
          <w:sz w:val="22"/>
        </w:rPr>
        <w:t> </w:t>
      </w:r>
      <w:r>
        <w:rPr>
          <w:sz w:val="22"/>
        </w:rPr>
        <w:t>impartits</w:t>
      </w:r>
      <w:r>
        <w:rPr>
          <w:spacing w:val="-10"/>
          <w:sz w:val="22"/>
        </w:rPr>
        <w:t> </w:t>
      </w:r>
      <w:r>
        <w:rPr>
          <w:sz w:val="22"/>
        </w:rPr>
        <w:t>en</w:t>
      </w:r>
      <w:r>
        <w:rPr>
          <w:spacing w:val="-10"/>
          <w:sz w:val="22"/>
        </w:rPr>
        <w:t> </w:t>
      </w:r>
      <w:r>
        <w:rPr>
          <w:sz w:val="22"/>
        </w:rPr>
        <w:t>modalitat</w:t>
      </w:r>
      <w:r>
        <w:rPr>
          <w:spacing w:val="-10"/>
          <w:sz w:val="22"/>
        </w:rPr>
        <w:t> </w:t>
      </w:r>
      <w:r>
        <w:rPr>
          <w:sz w:val="22"/>
        </w:rPr>
        <w:t>semipresencial</w:t>
      </w:r>
      <w:r>
        <w:rPr>
          <w:spacing w:val="-10"/>
          <w:sz w:val="22"/>
        </w:rPr>
        <w:t> </w:t>
      </w:r>
      <w:r>
        <w:rPr>
          <w:sz w:val="22"/>
        </w:rPr>
        <w:t>o</w:t>
      </w:r>
      <w:r>
        <w:rPr>
          <w:spacing w:val="-10"/>
          <w:sz w:val="22"/>
        </w:rPr>
        <w:t> </w:t>
      </w:r>
      <w:r>
        <w:rPr>
          <w:sz w:val="22"/>
        </w:rPr>
        <w:t>virtual</w:t>
      </w:r>
      <w:r>
        <w:rPr>
          <w:spacing w:val="-10"/>
          <w:sz w:val="22"/>
        </w:rPr>
        <w:t> </w:t>
      </w:r>
      <w:r>
        <w:rPr>
          <w:sz w:val="22"/>
        </w:rPr>
        <w:t>són</w:t>
      </w:r>
      <w:r>
        <w:rPr>
          <w:spacing w:val="-10"/>
          <w:sz w:val="22"/>
        </w:rPr>
        <w:t> </w:t>
      </w:r>
      <w:r>
        <w:rPr>
          <w:sz w:val="22"/>
        </w:rPr>
        <w:t>els que s’indiquen en els annexos d’aquest decret que regulen els currículums </w:t>
      </w:r>
      <w:r>
        <w:rPr>
          <w:spacing w:val="-2"/>
          <w:sz w:val="22"/>
        </w:rPr>
        <w:t>corresponents.</w:t>
      </w:r>
    </w:p>
    <w:p>
      <w:pPr>
        <w:pStyle w:val="BodyText"/>
        <w:spacing w:before="2"/>
        <w:ind w:left="0" w:firstLine="0"/>
      </w:pPr>
    </w:p>
    <w:p>
      <w:pPr>
        <w:pStyle w:val="Heading2"/>
        <w:ind w:left="165" w:firstLine="0"/>
        <w:jc w:val="both"/>
      </w:pPr>
      <w:bookmarkStart w:name="_bookmark18" w:id="19"/>
      <w:bookmarkEnd w:id="19"/>
      <w:r>
        <w:rPr>
          <w:b w:val="0"/>
        </w:rPr>
      </w:r>
      <w:r>
        <w:rPr/>
        <w:t>Disposició</w:t>
      </w:r>
      <w:r>
        <w:rPr>
          <w:spacing w:val="-15"/>
        </w:rPr>
        <w:t> </w:t>
      </w:r>
      <w:r>
        <w:rPr/>
        <w:t>addicional</w:t>
      </w:r>
      <w:r>
        <w:rPr>
          <w:spacing w:val="-14"/>
        </w:rPr>
        <w:t> </w:t>
      </w:r>
      <w:r>
        <w:rPr/>
        <w:t>primera.</w:t>
      </w:r>
      <w:r>
        <w:rPr>
          <w:spacing w:val="-14"/>
        </w:rPr>
        <w:t> </w:t>
      </w:r>
      <w:r>
        <w:rPr/>
        <w:t>Referències</w:t>
      </w:r>
      <w:r>
        <w:rPr>
          <w:spacing w:val="-14"/>
        </w:rPr>
        <w:t> </w:t>
      </w:r>
      <w:r>
        <w:rPr/>
        <w:t>de</w:t>
      </w:r>
      <w:r>
        <w:rPr>
          <w:spacing w:val="-14"/>
        </w:rPr>
        <w:t> </w:t>
      </w:r>
      <w:r>
        <w:rPr>
          <w:spacing w:val="-2"/>
        </w:rPr>
        <w:t>gènere</w:t>
      </w:r>
    </w:p>
    <w:p>
      <w:pPr>
        <w:pStyle w:val="BodyText"/>
        <w:spacing w:line="247" w:lineRule="auto" w:before="7"/>
        <w:ind w:left="164" w:right="303" w:firstLine="0"/>
        <w:jc w:val="both"/>
      </w:pPr>
      <w:r>
        <w:rPr/>
        <w:t>En</w:t>
      </w:r>
      <w:r>
        <w:rPr>
          <w:spacing w:val="-8"/>
        </w:rPr>
        <w:t> </w:t>
      </w:r>
      <w:r>
        <w:rPr/>
        <w:t>aquest</w:t>
      </w:r>
      <w:r>
        <w:rPr>
          <w:spacing w:val="-8"/>
        </w:rPr>
        <w:t> </w:t>
      </w:r>
      <w:r>
        <w:rPr/>
        <w:t>decret</w:t>
      </w:r>
      <w:r>
        <w:rPr>
          <w:spacing w:val="-8"/>
        </w:rPr>
        <w:t> </w:t>
      </w:r>
      <w:r>
        <w:rPr/>
        <w:t>s’utilitza,</w:t>
      </w:r>
      <w:r>
        <w:rPr>
          <w:spacing w:val="-8"/>
        </w:rPr>
        <w:t> </w:t>
      </w:r>
      <w:r>
        <w:rPr/>
        <w:t>en</w:t>
      </w:r>
      <w:r>
        <w:rPr>
          <w:spacing w:val="-8"/>
        </w:rPr>
        <w:t> </w:t>
      </w:r>
      <w:r>
        <w:rPr/>
        <w:t>totes</w:t>
      </w:r>
      <w:r>
        <w:rPr>
          <w:spacing w:val="-8"/>
        </w:rPr>
        <w:t> </w:t>
      </w:r>
      <w:r>
        <w:rPr/>
        <w:t>les</w:t>
      </w:r>
      <w:r>
        <w:rPr>
          <w:spacing w:val="-8"/>
        </w:rPr>
        <w:t> </w:t>
      </w:r>
      <w:r>
        <w:rPr/>
        <w:t>referències,</w:t>
      </w:r>
      <w:r>
        <w:rPr>
          <w:spacing w:val="-8"/>
        </w:rPr>
        <w:t> </w:t>
      </w:r>
      <w:r>
        <w:rPr/>
        <w:t>la</w:t>
      </w:r>
      <w:r>
        <w:rPr>
          <w:spacing w:val="-8"/>
        </w:rPr>
        <w:t> </w:t>
      </w:r>
      <w:r>
        <w:rPr/>
        <w:t>forma</w:t>
      </w:r>
      <w:r>
        <w:rPr>
          <w:spacing w:val="-8"/>
        </w:rPr>
        <w:t> </w:t>
      </w:r>
      <w:r>
        <w:rPr/>
        <w:t>gramatical</w:t>
      </w:r>
      <w:r>
        <w:rPr>
          <w:spacing w:val="-8"/>
        </w:rPr>
        <w:t> </w:t>
      </w:r>
      <w:r>
        <w:rPr/>
        <w:t>no</w:t>
      </w:r>
      <w:r>
        <w:rPr>
          <w:spacing w:val="-8"/>
        </w:rPr>
        <w:t> </w:t>
      </w:r>
      <w:r>
        <w:rPr/>
        <w:t>marcada</w:t>
      </w:r>
      <w:r>
        <w:rPr>
          <w:spacing w:val="-8"/>
        </w:rPr>
        <w:t> </w:t>
      </w:r>
      <w:r>
        <w:rPr/>
        <w:t>quant</w:t>
      </w:r>
      <w:r>
        <w:rPr>
          <w:spacing w:val="-8"/>
        </w:rPr>
        <w:t> </w:t>
      </w:r>
      <w:r>
        <w:rPr/>
        <w:t>al gènere,</w:t>
      </w:r>
      <w:r>
        <w:rPr>
          <w:spacing w:val="-10"/>
        </w:rPr>
        <w:t> </w:t>
      </w:r>
      <w:r>
        <w:rPr/>
        <w:t>que</w:t>
      </w:r>
      <w:r>
        <w:rPr>
          <w:spacing w:val="-10"/>
        </w:rPr>
        <w:t> </w:t>
      </w:r>
      <w:r>
        <w:rPr/>
        <w:t>coincideix</w:t>
      </w:r>
      <w:r>
        <w:rPr>
          <w:spacing w:val="-10"/>
        </w:rPr>
        <w:t> </w:t>
      </w:r>
      <w:r>
        <w:rPr/>
        <w:t>formalment</w:t>
      </w:r>
      <w:r>
        <w:rPr>
          <w:spacing w:val="-10"/>
        </w:rPr>
        <w:t> </w:t>
      </w:r>
      <w:r>
        <w:rPr/>
        <w:t>amb</w:t>
      </w:r>
      <w:r>
        <w:rPr>
          <w:spacing w:val="-10"/>
        </w:rPr>
        <w:t> </w:t>
      </w:r>
      <w:r>
        <w:rPr/>
        <w:t>la</w:t>
      </w:r>
      <w:r>
        <w:rPr>
          <w:spacing w:val="-10"/>
        </w:rPr>
        <w:t> </w:t>
      </w:r>
      <w:r>
        <w:rPr/>
        <w:t>masculina,</w:t>
      </w:r>
      <w:r>
        <w:rPr>
          <w:spacing w:val="-10"/>
        </w:rPr>
        <w:t> </w:t>
      </w:r>
      <w:r>
        <w:rPr/>
        <w:t>i</w:t>
      </w:r>
      <w:r>
        <w:rPr>
          <w:spacing w:val="-10"/>
        </w:rPr>
        <w:t> </w:t>
      </w:r>
      <w:r>
        <w:rPr/>
        <w:t>s’han</w:t>
      </w:r>
      <w:r>
        <w:rPr>
          <w:spacing w:val="-10"/>
        </w:rPr>
        <w:t> </w:t>
      </w:r>
      <w:r>
        <w:rPr/>
        <w:t>d’entendre</w:t>
      </w:r>
      <w:r>
        <w:rPr>
          <w:spacing w:val="-10"/>
        </w:rPr>
        <w:t> </w:t>
      </w:r>
      <w:r>
        <w:rPr/>
        <w:t>referides</w:t>
      </w:r>
      <w:r>
        <w:rPr>
          <w:spacing w:val="-10"/>
        </w:rPr>
        <w:t> </w:t>
      </w:r>
      <w:r>
        <w:rPr/>
        <w:t>al</w:t>
      </w:r>
      <w:r>
        <w:rPr>
          <w:spacing w:val="-10"/>
        </w:rPr>
        <w:t> </w:t>
      </w:r>
      <w:r>
        <w:rPr/>
        <w:t>masculí o al femení, d’acord amb la identitat de gènere de la persona titular de què es tracti.</w:t>
      </w:r>
    </w:p>
    <w:p>
      <w:pPr>
        <w:pStyle w:val="BodyText"/>
        <w:spacing w:line="244" w:lineRule="auto" w:before="246"/>
        <w:ind w:left="164" w:firstLine="0"/>
      </w:pPr>
      <w:bookmarkStart w:name="_bookmark19" w:id="20"/>
      <w:bookmarkEnd w:id="20"/>
      <w:r>
        <w:rPr/>
      </w:r>
      <w:r>
        <w:rPr>
          <w:b/>
        </w:rPr>
        <w:t>Disposició addicional segona. Autorització per impartir aquests ensenyaments </w:t>
      </w:r>
      <w:r>
        <w:rPr/>
        <w:t>Correspon</w:t>
      </w:r>
      <w:r>
        <w:rPr>
          <w:spacing w:val="-10"/>
        </w:rPr>
        <w:t> </w:t>
      </w:r>
      <w:r>
        <w:rPr/>
        <w:t>a</w:t>
      </w:r>
      <w:r>
        <w:rPr>
          <w:spacing w:val="-10"/>
        </w:rPr>
        <w:t> </w:t>
      </w:r>
      <w:r>
        <w:rPr/>
        <w:t>la</w:t>
      </w:r>
      <w:r>
        <w:rPr>
          <w:spacing w:val="-10"/>
        </w:rPr>
        <w:t> </w:t>
      </w:r>
      <w:r>
        <w:rPr/>
        <w:t>Conselleria</w:t>
      </w:r>
      <w:r>
        <w:rPr>
          <w:spacing w:val="-10"/>
        </w:rPr>
        <w:t> </w:t>
      </w:r>
      <w:r>
        <w:rPr/>
        <w:t>d’Educació</w:t>
      </w:r>
      <w:r>
        <w:rPr>
          <w:spacing w:val="-10"/>
        </w:rPr>
        <w:t> </w:t>
      </w:r>
      <w:r>
        <w:rPr/>
        <w:t>i</w:t>
      </w:r>
      <w:r>
        <w:rPr>
          <w:spacing w:val="-10"/>
        </w:rPr>
        <w:t> </w:t>
      </w:r>
      <w:r>
        <w:rPr/>
        <w:t>Universitats</w:t>
      </w:r>
      <w:r>
        <w:rPr>
          <w:spacing w:val="-10"/>
        </w:rPr>
        <w:t> </w:t>
      </w:r>
      <w:r>
        <w:rPr/>
        <w:t>autoritzar</w:t>
      </w:r>
      <w:r>
        <w:rPr>
          <w:spacing w:val="-10"/>
        </w:rPr>
        <w:t> </w:t>
      </w:r>
      <w:r>
        <w:rPr/>
        <w:t>la</w:t>
      </w:r>
      <w:r>
        <w:rPr>
          <w:spacing w:val="-10"/>
        </w:rPr>
        <w:t> </w:t>
      </w:r>
      <w:r>
        <w:rPr/>
        <w:t>impartició,</w:t>
      </w:r>
      <w:r>
        <w:rPr>
          <w:spacing w:val="-10"/>
        </w:rPr>
        <w:t> </w:t>
      </w:r>
      <w:r>
        <w:rPr/>
        <w:t>total</w:t>
      </w:r>
      <w:r>
        <w:rPr>
          <w:spacing w:val="-10"/>
        </w:rPr>
        <w:t> </w:t>
      </w:r>
      <w:r>
        <w:rPr/>
        <w:t>o</w:t>
      </w:r>
      <w:r>
        <w:rPr>
          <w:spacing w:val="-10"/>
        </w:rPr>
        <w:t> </w:t>
      </w:r>
      <w:r>
        <w:rPr/>
        <w:t>parcial,</w:t>
      </w:r>
      <w:r>
        <w:rPr>
          <w:spacing w:val="-10"/>
        </w:rPr>
        <w:t> </w:t>
      </w:r>
      <w:r>
        <w:rPr/>
        <w:t>en qualsevol</w:t>
      </w:r>
      <w:r>
        <w:rPr>
          <w:spacing w:val="-6"/>
        </w:rPr>
        <w:t> </w:t>
      </w:r>
      <w:r>
        <w:rPr/>
        <w:t>règim</w:t>
      </w:r>
      <w:r>
        <w:rPr>
          <w:spacing w:val="-6"/>
        </w:rPr>
        <w:t> </w:t>
      </w:r>
      <w:r>
        <w:rPr/>
        <w:t>i</w:t>
      </w:r>
      <w:r>
        <w:rPr>
          <w:spacing w:val="-6"/>
        </w:rPr>
        <w:t> </w:t>
      </w:r>
      <w:r>
        <w:rPr/>
        <w:t>modalitat,</w:t>
      </w:r>
      <w:r>
        <w:rPr>
          <w:spacing w:val="-6"/>
        </w:rPr>
        <w:t> </w:t>
      </w:r>
      <w:r>
        <w:rPr/>
        <w:t>dels</w:t>
      </w:r>
      <w:r>
        <w:rPr>
          <w:spacing w:val="-6"/>
        </w:rPr>
        <w:t> </w:t>
      </w:r>
      <w:r>
        <w:rPr/>
        <w:t>ensenyaments</w:t>
      </w:r>
      <w:r>
        <w:rPr>
          <w:spacing w:val="-6"/>
        </w:rPr>
        <w:t> </w:t>
      </w:r>
      <w:r>
        <w:rPr/>
        <w:t>regulats</w:t>
      </w:r>
      <w:r>
        <w:rPr>
          <w:spacing w:val="-6"/>
        </w:rPr>
        <w:t> </w:t>
      </w:r>
      <w:r>
        <w:rPr/>
        <w:t>en</w:t>
      </w:r>
      <w:r>
        <w:rPr>
          <w:spacing w:val="-6"/>
        </w:rPr>
        <w:t> </w:t>
      </w:r>
      <w:r>
        <w:rPr/>
        <w:t>aquest</w:t>
      </w:r>
      <w:r>
        <w:rPr>
          <w:spacing w:val="-6"/>
        </w:rPr>
        <w:t> </w:t>
      </w:r>
      <w:r>
        <w:rPr/>
        <w:t>decret</w:t>
      </w:r>
      <w:r>
        <w:rPr>
          <w:spacing w:val="-6"/>
        </w:rPr>
        <w:t> </w:t>
      </w:r>
      <w:r>
        <w:rPr/>
        <w:t>als</w:t>
      </w:r>
      <w:r>
        <w:rPr>
          <w:spacing w:val="-6"/>
        </w:rPr>
        <w:t> </w:t>
      </w:r>
      <w:r>
        <w:rPr/>
        <w:t>centres</w:t>
      </w:r>
      <w:r>
        <w:rPr>
          <w:spacing w:val="-6"/>
        </w:rPr>
        <w:t> </w:t>
      </w:r>
      <w:r>
        <w:rPr/>
        <w:t>que</w:t>
      </w:r>
      <w:r>
        <w:rPr>
          <w:spacing w:val="-6"/>
        </w:rPr>
        <w:t> </w:t>
      </w:r>
      <w:r>
        <w:rPr/>
        <w:t>ho sol·licitin</w:t>
      </w:r>
      <w:r>
        <w:rPr>
          <w:spacing w:val="-4"/>
        </w:rPr>
        <w:t> </w:t>
      </w:r>
      <w:r>
        <w:rPr/>
        <w:t>i</w:t>
      </w:r>
      <w:r>
        <w:rPr>
          <w:spacing w:val="-4"/>
        </w:rPr>
        <w:t> </w:t>
      </w:r>
      <w:r>
        <w:rPr/>
        <w:t>compleixin</w:t>
      </w:r>
      <w:r>
        <w:rPr>
          <w:spacing w:val="-4"/>
        </w:rPr>
        <w:t> </w:t>
      </w:r>
      <w:r>
        <w:rPr/>
        <w:t>els</w:t>
      </w:r>
      <w:r>
        <w:rPr>
          <w:spacing w:val="-4"/>
        </w:rPr>
        <w:t> </w:t>
      </w:r>
      <w:r>
        <w:rPr/>
        <w:t>requisits</w:t>
      </w:r>
      <w:r>
        <w:rPr>
          <w:spacing w:val="-4"/>
        </w:rPr>
        <w:t> </w:t>
      </w:r>
      <w:r>
        <w:rPr/>
        <w:t>exigits</w:t>
      </w:r>
      <w:r>
        <w:rPr>
          <w:spacing w:val="-4"/>
        </w:rPr>
        <w:t> </w:t>
      </w:r>
      <w:r>
        <w:rPr/>
        <w:t>d’acord</w:t>
      </w:r>
      <w:r>
        <w:rPr>
          <w:spacing w:val="-4"/>
        </w:rPr>
        <w:t> </w:t>
      </w:r>
      <w:r>
        <w:rPr/>
        <w:t>amb</w:t>
      </w:r>
      <w:r>
        <w:rPr>
          <w:spacing w:val="-4"/>
        </w:rPr>
        <w:t> </w:t>
      </w:r>
      <w:r>
        <w:rPr/>
        <w:t>la</w:t>
      </w:r>
      <w:r>
        <w:rPr>
          <w:spacing w:val="-4"/>
        </w:rPr>
        <w:t> </w:t>
      </w:r>
      <w:r>
        <w:rPr/>
        <w:t>legislació</w:t>
      </w:r>
      <w:r>
        <w:rPr>
          <w:spacing w:val="-4"/>
        </w:rPr>
        <w:t> </w:t>
      </w:r>
      <w:r>
        <w:rPr/>
        <w:t>vigent,</w:t>
      </w:r>
      <w:r>
        <w:rPr>
          <w:spacing w:val="-4"/>
        </w:rPr>
        <w:t> </w:t>
      </w:r>
      <w:r>
        <w:rPr/>
        <w:t>el</w:t>
      </w:r>
      <w:r>
        <w:rPr>
          <w:spacing w:val="-4"/>
        </w:rPr>
        <w:t> </w:t>
      </w:r>
      <w:r>
        <w:rPr/>
        <w:t>Decret</w:t>
      </w:r>
      <w:r>
        <w:rPr>
          <w:spacing w:val="-4"/>
        </w:rPr>
        <w:t> </w:t>
      </w:r>
      <w:r>
        <w:rPr/>
        <w:t>39/2025, d’1 d’agost, els reials decrets que regulen els títols corresponents i els annexos d’aquest </w:t>
      </w:r>
      <w:r>
        <w:rPr>
          <w:spacing w:val="-2"/>
        </w:rPr>
        <w:t>decret.</w:t>
      </w:r>
    </w:p>
    <w:p>
      <w:pPr>
        <w:pStyle w:val="Heading2"/>
        <w:spacing w:before="253"/>
        <w:ind w:left="165" w:firstLine="0"/>
      </w:pPr>
      <w:bookmarkStart w:name="_bookmark20" w:id="21"/>
      <w:bookmarkEnd w:id="21"/>
      <w:r>
        <w:rPr>
          <w:b w:val="0"/>
        </w:rPr>
      </w:r>
      <w:r>
        <w:rPr>
          <w:spacing w:val="-2"/>
        </w:rPr>
        <w:t>Disposició</w:t>
      </w:r>
      <w:r>
        <w:rPr>
          <w:spacing w:val="3"/>
        </w:rPr>
        <w:t> </w:t>
      </w:r>
      <w:r>
        <w:rPr>
          <w:spacing w:val="-2"/>
        </w:rPr>
        <w:t>addicional</w:t>
      </w:r>
      <w:r>
        <w:rPr>
          <w:spacing w:val="3"/>
        </w:rPr>
        <w:t> </w:t>
      </w:r>
      <w:r>
        <w:rPr>
          <w:spacing w:val="-2"/>
        </w:rPr>
        <w:t>tercera.</w:t>
      </w:r>
      <w:r>
        <w:rPr>
          <w:spacing w:val="4"/>
        </w:rPr>
        <w:t> </w:t>
      </w:r>
      <w:r>
        <w:rPr>
          <w:spacing w:val="-2"/>
        </w:rPr>
        <w:t>Altres</w:t>
      </w:r>
      <w:r>
        <w:rPr>
          <w:spacing w:val="3"/>
        </w:rPr>
        <w:t> </w:t>
      </w:r>
      <w:r>
        <w:rPr>
          <w:spacing w:val="-2"/>
        </w:rPr>
        <w:t>capacitacions</w:t>
      </w:r>
      <w:r>
        <w:rPr>
          <w:spacing w:val="4"/>
        </w:rPr>
        <w:t> </w:t>
      </w:r>
      <w:r>
        <w:rPr>
          <w:spacing w:val="-2"/>
        </w:rPr>
        <w:t>professionals</w:t>
      </w:r>
    </w:p>
    <w:p>
      <w:pPr>
        <w:pStyle w:val="ListParagraph"/>
        <w:numPr>
          <w:ilvl w:val="0"/>
          <w:numId w:val="16"/>
        </w:numPr>
        <w:tabs>
          <w:tab w:pos="883" w:val="left" w:leader="none"/>
          <w:tab w:pos="885" w:val="left" w:leader="none"/>
        </w:tabs>
        <w:spacing w:line="247" w:lineRule="auto" w:before="6" w:after="0"/>
        <w:ind w:left="885" w:right="720" w:hanging="360"/>
        <w:jc w:val="left"/>
        <w:rPr>
          <w:sz w:val="22"/>
        </w:rPr>
      </w:pPr>
      <w:r>
        <w:rPr>
          <w:sz w:val="22"/>
        </w:rPr>
        <w:t>Els resultats d’aprenentatge i els criteris d’avaluació vinculats a l’adquisició de competències</w:t>
      </w:r>
      <w:r>
        <w:rPr>
          <w:spacing w:val="-10"/>
          <w:sz w:val="22"/>
        </w:rPr>
        <w:t> </w:t>
      </w:r>
      <w:r>
        <w:rPr>
          <w:sz w:val="22"/>
        </w:rPr>
        <w:t>en</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s’han</w:t>
      </w:r>
      <w:r>
        <w:rPr>
          <w:spacing w:val="-10"/>
          <w:sz w:val="22"/>
        </w:rPr>
        <w:t> </w:t>
      </w:r>
      <w:r>
        <w:rPr>
          <w:sz w:val="22"/>
        </w:rPr>
        <w:t>de</w:t>
      </w:r>
      <w:r>
        <w:rPr>
          <w:spacing w:val="-10"/>
          <w:sz w:val="22"/>
        </w:rPr>
        <w:t> </w:t>
      </w:r>
      <w:r>
        <w:rPr>
          <w:sz w:val="22"/>
        </w:rPr>
        <w:t>cursar</w:t>
      </w:r>
      <w:r>
        <w:rPr>
          <w:spacing w:val="-10"/>
          <w:sz w:val="22"/>
        </w:rPr>
        <w:t> </w:t>
      </w:r>
      <w:r>
        <w:rPr>
          <w:sz w:val="22"/>
        </w:rPr>
        <w:t>i</w:t>
      </w:r>
      <w:r>
        <w:rPr>
          <w:spacing w:val="-10"/>
          <w:sz w:val="22"/>
        </w:rPr>
        <w:t> </w:t>
      </w:r>
      <w:r>
        <w:rPr>
          <w:sz w:val="22"/>
        </w:rPr>
        <w:t>avaluar</w:t>
      </w:r>
      <w:r>
        <w:rPr>
          <w:spacing w:val="-10"/>
          <w:sz w:val="22"/>
        </w:rPr>
        <w:t> </w:t>
      </w:r>
      <w:r>
        <w:rPr>
          <w:sz w:val="22"/>
        </w:rPr>
        <w:t>durant</w:t>
      </w:r>
      <w:r>
        <w:rPr>
          <w:spacing w:val="-10"/>
          <w:sz w:val="22"/>
        </w:rPr>
        <w:t> </w:t>
      </w:r>
      <w:r>
        <w:rPr>
          <w:sz w:val="22"/>
        </w:rPr>
        <w:t>el primer trimestre del primer curs de cada grau, i així ha de quedar reflectit en la programació dels mòduls corresponents.</w:t>
      </w:r>
    </w:p>
    <w:p>
      <w:pPr>
        <w:pStyle w:val="ListParagraph"/>
        <w:numPr>
          <w:ilvl w:val="0"/>
          <w:numId w:val="16"/>
        </w:numPr>
        <w:tabs>
          <w:tab w:pos="882" w:val="left" w:leader="none"/>
          <w:tab w:pos="884" w:val="left" w:leader="none"/>
        </w:tabs>
        <w:spacing w:line="247" w:lineRule="auto" w:before="246" w:after="0"/>
        <w:ind w:left="884" w:right="255" w:hanging="360"/>
        <w:jc w:val="left"/>
        <w:rPr>
          <w:sz w:val="22"/>
        </w:rPr>
      </w:pPr>
      <w:r>
        <w:rPr>
          <w:sz w:val="22"/>
        </w:rPr>
        <w:t>Aquests continguts han de respondre, com a mínim, al que estableix l’annex IV del Reial</w:t>
      </w:r>
      <w:r>
        <w:rPr>
          <w:spacing w:val="-9"/>
          <w:sz w:val="22"/>
        </w:rPr>
        <w:t> </w:t>
      </w:r>
      <w:r>
        <w:rPr>
          <w:sz w:val="22"/>
        </w:rPr>
        <w:t>decret</w:t>
      </w:r>
      <w:r>
        <w:rPr>
          <w:spacing w:val="-9"/>
          <w:sz w:val="22"/>
        </w:rPr>
        <w:t> </w:t>
      </w:r>
      <w:r>
        <w:rPr>
          <w:sz w:val="22"/>
        </w:rPr>
        <w:t>39/1997,</w:t>
      </w:r>
      <w:r>
        <w:rPr>
          <w:spacing w:val="-9"/>
          <w:sz w:val="22"/>
        </w:rPr>
        <w:t> </w:t>
      </w:r>
      <w:r>
        <w:rPr>
          <w:sz w:val="22"/>
        </w:rPr>
        <w:t>de</w:t>
      </w:r>
      <w:r>
        <w:rPr>
          <w:spacing w:val="-9"/>
          <w:sz w:val="22"/>
        </w:rPr>
        <w:t> </w:t>
      </w:r>
      <w:r>
        <w:rPr>
          <w:sz w:val="22"/>
        </w:rPr>
        <w:t>17</w:t>
      </w:r>
      <w:r>
        <w:rPr>
          <w:spacing w:val="-9"/>
          <w:sz w:val="22"/>
        </w:rPr>
        <w:t> </w:t>
      </w:r>
      <w:r>
        <w:rPr>
          <w:sz w:val="22"/>
        </w:rPr>
        <w:t>de</w:t>
      </w:r>
      <w:r>
        <w:rPr>
          <w:spacing w:val="-9"/>
          <w:sz w:val="22"/>
        </w:rPr>
        <w:t> </w:t>
      </w:r>
      <w:r>
        <w:rPr>
          <w:sz w:val="22"/>
        </w:rPr>
        <w:t>gener,</w:t>
      </w:r>
      <w:r>
        <w:rPr>
          <w:spacing w:val="-9"/>
          <w:sz w:val="22"/>
        </w:rPr>
        <w:t> </w:t>
      </w:r>
      <w:r>
        <w:rPr>
          <w:sz w:val="22"/>
        </w:rPr>
        <w:t>pel</w:t>
      </w:r>
      <w:r>
        <w:rPr>
          <w:spacing w:val="-9"/>
          <w:sz w:val="22"/>
        </w:rPr>
        <w:t> </w:t>
      </w:r>
      <w:r>
        <w:rPr>
          <w:sz w:val="22"/>
        </w:rPr>
        <w:t>qual</w:t>
      </w:r>
      <w:r>
        <w:rPr>
          <w:spacing w:val="-9"/>
          <w:sz w:val="22"/>
        </w:rPr>
        <w:t> </w:t>
      </w:r>
      <w:r>
        <w:rPr>
          <w:sz w:val="22"/>
        </w:rPr>
        <w:t>s’aprova</w:t>
      </w:r>
      <w:r>
        <w:rPr>
          <w:spacing w:val="-9"/>
          <w:sz w:val="22"/>
        </w:rPr>
        <w:t> </w:t>
      </w:r>
      <w:r>
        <w:rPr>
          <w:sz w:val="22"/>
        </w:rPr>
        <w:t>el</w:t>
      </w:r>
      <w:r>
        <w:rPr>
          <w:spacing w:val="-9"/>
          <w:sz w:val="22"/>
        </w:rPr>
        <w:t> </w:t>
      </w:r>
      <w:r>
        <w:rPr>
          <w:sz w:val="22"/>
        </w:rPr>
        <w:t>Reglament</w:t>
      </w:r>
      <w:r>
        <w:rPr>
          <w:spacing w:val="-9"/>
          <w:sz w:val="22"/>
        </w:rPr>
        <w:t> </w:t>
      </w:r>
      <w:r>
        <w:rPr>
          <w:sz w:val="22"/>
        </w:rPr>
        <w:t>dels</w:t>
      </w:r>
      <w:r>
        <w:rPr>
          <w:spacing w:val="-9"/>
          <w:sz w:val="22"/>
        </w:rPr>
        <w:t> </w:t>
      </w:r>
      <w:r>
        <w:rPr>
          <w:sz w:val="22"/>
        </w:rPr>
        <w:t>serveis</w:t>
      </w:r>
      <w:r>
        <w:rPr>
          <w:spacing w:val="-9"/>
          <w:sz w:val="22"/>
        </w:rPr>
        <w:t> </w:t>
      </w:r>
      <w:r>
        <w:rPr>
          <w:sz w:val="22"/>
        </w:rPr>
        <w:t>de prevenció, que fixa la formació mínima corresponent al nivell bàsic en prevenció de riscos laborals.</w:t>
      </w:r>
    </w:p>
    <w:p>
      <w:pPr>
        <w:pStyle w:val="ListParagraph"/>
        <w:numPr>
          <w:ilvl w:val="0"/>
          <w:numId w:val="16"/>
        </w:numPr>
        <w:tabs>
          <w:tab w:pos="882" w:val="left" w:leader="none"/>
          <w:tab w:pos="884" w:val="left" w:leader="none"/>
        </w:tabs>
        <w:spacing w:line="247" w:lineRule="auto" w:before="245" w:after="0"/>
        <w:ind w:left="884" w:right="291" w:hanging="360"/>
        <w:jc w:val="left"/>
        <w:rPr>
          <w:sz w:val="22"/>
        </w:rPr>
      </w:pPr>
      <w:r>
        <w:rPr>
          <w:sz w:val="22"/>
        </w:rPr>
        <w:t>Els</w:t>
      </w:r>
      <w:r>
        <w:rPr>
          <w:spacing w:val="-9"/>
          <w:sz w:val="22"/>
        </w:rPr>
        <w:t> </w:t>
      </w:r>
      <w:r>
        <w:rPr>
          <w:sz w:val="22"/>
        </w:rPr>
        <w:t>equips</w:t>
      </w:r>
      <w:r>
        <w:rPr>
          <w:spacing w:val="-9"/>
          <w:sz w:val="22"/>
        </w:rPr>
        <w:t> </w:t>
      </w:r>
      <w:r>
        <w:rPr>
          <w:sz w:val="22"/>
        </w:rPr>
        <w:t>docents</w:t>
      </w:r>
      <w:r>
        <w:rPr>
          <w:spacing w:val="-9"/>
          <w:sz w:val="22"/>
        </w:rPr>
        <w:t> </w:t>
      </w:r>
      <w:r>
        <w:rPr>
          <w:sz w:val="22"/>
        </w:rPr>
        <w:t>han</w:t>
      </w:r>
      <w:r>
        <w:rPr>
          <w:spacing w:val="-9"/>
          <w:sz w:val="22"/>
        </w:rPr>
        <w:t> </w:t>
      </w:r>
      <w:r>
        <w:rPr>
          <w:sz w:val="22"/>
        </w:rPr>
        <w:t>de</w:t>
      </w:r>
      <w:r>
        <w:rPr>
          <w:spacing w:val="-9"/>
          <w:sz w:val="22"/>
        </w:rPr>
        <w:t> </w:t>
      </w:r>
      <w:r>
        <w:rPr>
          <w:sz w:val="22"/>
        </w:rPr>
        <w:t>programar</w:t>
      </w:r>
      <w:r>
        <w:rPr>
          <w:spacing w:val="-9"/>
          <w:sz w:val="22"/>
        </w:rPr>
        <w:t> </w:t>
      </w:r>
      <w:r>
        <w:rPr>
          <w:sz w:val="22"/>
        </w:rPr>
        <w:t>i</w:t>
      </w:r>
      <w:r>
        <w:rPr>
          <w:spacing w:val="-9"/>
          <w:sz w:val="22"/>
        </w:rPr>
        <w:t> </w:t>
      </w:r>
      <w:r>
        <w:rPr>
          <w:sz w:val="22"/>
        </w:rPr>
        <w:t>distribuir</w:t>
      </w:r>
      <w:r>
        <w:rPr>
          <w:spacing w:val="-9"/>
          <w:sz w:val="22"/>
        </w:rPr>
        <w:t> </w:t>
      </w:r>
      <w:r>
        <w:rPr>
          <w:sz w:val="22"/>
        </w:rPr>
        <w:t>aquests</w:t>
      </w:r>
      <w:r>
        <w:rPr>
          <w:spacing w:val="-9"/>
          <w:sz w:val="22"/>
        </w:rPr>
        <w:t> </w:t>
      </w:r>
      <w:r>
        <w:rPr>
          <w:sz w:val="22"/>
        </w:rPr>
        <w:t>continguts</w:t>
      </w:r>
      <w:r>
        <w:rPr>
          <w:spacing w:val="-9"/>
          <w:sz w:val="22"/>
        </w:rPr>
        <w:t> </w:t>
      </w:r>
      <w:r>
        <w:rPr>
          <w:sz w:val="22"/>
        </w:rPr>
        <w:t>dins</w:t>
      </w:r>
      <w:r>
        <w:rPr>
          <w:spacing w:val="-9"/>
          <w:sz w:val="22"/>
        </w:rPr>
        <w:t> </w:t>
      </w:r>
      <w:r>
        <w:rPr>
          <w:sz w:val="22"/>
        </w:rPr>
        <w:t>dels</w:t>
      </w:r>
      <w:r>
        <w:rPr>
          <w:spacing w:val="-9"/>
          <w:sz w:val="22"/>
        </w:rPr>
        <w:t> </w:t>
      </w:r>
      <w:r>
        <w:rPr>
          <w:sz w:val="22"/>
        </w:rPr>
        <w:t>mòduls que considerin més adients, incloent-hi, en tot cas, l’Itinerari personal per a l’ocupabilitat I i aquells altres mòduls professionals que ho permetin per la seva naturalesa i finalitat.</w:t>
      </w:r>
    </w:p>
    <w:p>
      <w:pPr>
        <w:pStyle w:val="Heading2"/>
        <w:spacing w:before="249"/>
        <w:ind w:left="164" w:firstLine="0"/>
      </w:pPr>
      <w:bookmarkStart w:name="_bookmark21" w:id="22"/>
      <w:bookmarkEnd w:id="22"/>
      <w:r>
        <w:rPr>
          <w:b w:val="0"/>
        </w:rPr>
      </w:r>
      <w:r>
        <w:rPr/>
        <w:t>Disposició</w:t>
      </w:r>
      <w:r>
        <w:rPr>
          <w:spacing w:val="-12"/>
        </w:rPr>
        <w:t> </w:t>
      </w:r>
      <w:r>
        <w:rPr/>
        <w:t>addicional</w:t>
      </w:r>
      <w:r>
        <w:rPr>
          <w:spacing w:val="-12"/>
        </w:rPr>
        <w:t> </w:t>
      </w:r>
      <w:r>
        <w:rPr/>
        <w:t>quarta.</w:t>
      </w:r>
      <w:r>
        <w:rPr>
          <w:spacing w:val="-11"/>
        </w:rPr>
        <w:t> </w:t>
      </w:r>
      <w:r>
        <w:rPr/>
        <w:t>Oferta</w:t>
      </w:r>
      <w:r>
        <w:rPr>
          <w:spacing w:val="-12"/>
        </w:rPr>
        <w:t> </w:t>
      </w:r>
      <w:r>
        <w:rPr/>
        <w:t>formativa</w:t>
      </w:r>
      <w:r>
        <w:rPr>
          <w:spacing w:val="-12"/>
        </w:rPr>
        <w:t> </w:t>
      </w:r>
      <w:r>
        <w:rPr/>
        <w:t>de</w:t>
      </w:r>
      <w:r>
        <w:rPr>
          <w:spacing w:val="-11"/>
        </w:rPr>
        <w:t> </w:t>
      </w:r>
      <w:r>
        <w:rPr/>
        <w:t>graus</w:t>
      </w:r>
      <w:r>
        <w:rPr>
          <w:spacing w:val="-12"/>
        </w:rPr>
        <w:t> </w:t>
      </w:r>
      <w:r>
        <w:rPr/>
        <w:t>B</w:t>
      </w:r>
      <w:r>
        <w:rPr>
          <w:spacing w:val="-12"/>
        </w:rPr>
        <w:t> </w:t>
      </w:r>
      <w:r>
        <w:rPr/>
        <w:t>i</w:t>
      </w:r>
      <w:r>
        <w:rPr>
          <w:spacing w:val="-11"/>
        </w:rPr>
        <w:t> </w:t>
      </w:r>
      <w:r>
        <w:rPr>
          <w:spacing w:val="-10"/>
        </w:rPr>
        <w:t>C</w:t>
      </w:r>
    </w:p>
    <w:p>
      <w:pPr>
        <w:pStyle w:val="BodyText"/>
        <w:spacing w:before="6"/>
        <w:ind w:left="164" w:firstLine="0"/>
      </w:pPr>
      <w:r>
        <w:rPr/>
        <w:t>L’oferta</w:t>
      </w:r>
      <w:r>
        <w:rPr>
          <w:spacing w:val="-11"/>
        </w:rPr>
        <w:t> </w:t>
      </w:r>
      <w:r>
        <w:rPr/>
        <w:t>formativa</w:t>
      </w:r>
      <w:r>
        <w:rPr>
          <w:spacing w:val="-9"/>
        </w:rPr>
        <w:t> </w:t>
      </w:r>
      <w:r>
        <w:rPr/>
        <w:t>dels</w:t>
      </w:r>
      <w:r>
        <w:rPr>
          <w:spacing w:val="-8"/>
        </w:rPr>
        <w:t> </w:t>
      </w:r>
      <w:r>
        <w:rPr/>
        <w:t>graus</w:t>
      </w:r>
      <w:r>
        <w:rPr>
          <w:spacing w:val="-9"/>
        </w:rPr>
        <w:t> </w:t>
      </w:r>
      <w:r>
        <w:rPr/>
        <w:t>B</w:t>
      </w:r>
      <w:r>
        <w:rPr>
          <w:spacing w:val="-8"/>
        </w:rPr>
        <w:t> </w:t>
      </w:r>
      <w:r>
        <w:rPr/>
        <w:t>i</w:t>
      </w:r>
      <w:r>
        <w:rPr>
          <w:spacing w:val="-9"/>
        </w:rPr>
        <w:t> </w:t>
      </w:r>
      <w:r>
        <w:rPr/>
        <w:t>C</w:t>
      </w:r>
      <w:r>
        <w:rPr>
          <w:spacing w:val="-9"/>
        </w:rPr>
        <w:t> </w:t>
      </w:r>
      <w:r>
        <w:rPr/>
        <w:t>s’ha</w:t>
      </w:r>
      <w:r>
        <w:rPr>
          <w:spacing w:val="-8"/>
        </w:rPr>
        <w:t> </w:t>
      </w:r>
      <w:r>
        <w:rPr/>
        <w:t>de</w:t>
      </w:r>
      <w:r>
        <w:rPr>
          <w:spacing w:val="-9"/>
        </w:rPr>
        <w:t> </w:t>
      </w:r>
      <w:r>
        <w:rPr/>
        <w:t>configurar</w:t>
      </w:r>
      <w:r>
        <w:rPr>
          <w:spacing w:val="-8"/>
        </w:rPr>
        <w:t> </w:t>
      </w:r>
      <w:r>
        <w:rPr/>
        <w:t>d’acord</w:t>
      </w:r>
      <w:r>
        <w:rPr>
          <w:spacing w:val="-9"/>
        </w:rPr>
        <w:t> </w:t>
      </w:r>
      <w:r>
        <w:rPr/>
        <w:t>amb</w:t>
      </w:r>
      <w:r>
        <w:rPr>
          <w:spacing w:val="-9"/>
        </w:rPr>
        <w:t> </w:t>
      </w:r>
      <w:r>
        <w:rPr/>
        <w:t>el</w:t>
      </w:r>
      <w:r>
        <w:rPr>
          <w:spacing w:val="-8"/>
        </w:rPr>
        <w:t> </w:t>
      </w:r>
      <w:r>
        <w:rPr/>
        <w:t>que</w:t>
      </w:r>
      <w:r>
        <w:rPr>
          <w:spacing w:val="-9"/>
        </w:rPr>
        <w:t> </w:t>
      </w:r>
      <w:r>
        <w:rPr/>
        <w:t>estableix</w:t>
      </w:r>
      <w:r>
        <w:rPr>
          <w:spacing w:val="-8"/>
        </w:rPr>
        <w:t> </w:t>
      </w:r>
      <w:r>
        <w:rPr>
          <w:spacing w:val="-2"/>
        </w:rPr>
        <w:t>l’article</w:t>
      </w:r>
    </w:p>
    <w:p>
      <w:pPr>
        <w:pStyle w:val="BodyText"/>
        <w:spacing w:line="280" w:lineRule="auto" w:before="46"/>
        <w:ind w:left="164" w:firstLine="0"/>
      </w:pPr>
      <w:r>
        <w:rPr/>
        <w:t>68.5</w:t>
      </w:r>
      <w:r>
        <w:rPr>
          <w:spacing w:val="-1"/>
        </w:rPr>
        <w:t> </w:t>
      </w:r>
      <w:r>
        <w:rPr/>
        <w:t>del</w:t>
      </w:r>
      <w:r>
        <w:rPr>
          <w:spacing w:val="-1"/>
        </w:rPr>
        <w:t> </w:t>
      </w:r>
      <w:r>
        <w:rPr/>
        <w:t>Reial</w:t>
      </w:r>
      <w:r>
        <w:rPr>
          <w:spacing w:val="-1"/>
        </w:rPr>
        <w:t> </w:t>
      </w:r>
      <w:r>
        <w:rPr/>
        <w:t>decret</w:t>
      </w:r>
      <w:r>
        <w:rPr>
          <w:spacing w:val="-1"/>
        </w:rPr>
        <w:t> </w:t>
      </w:r>
      <w:r>
        <w:rPr/>
        <w:t>659/2023,</w:t>
      </w:r>
      <w:r>
        <w:rPr>
          <w:spacing w:val="-1"/>
        </w:rPr>
        <w:t> </w:t>
      </w:r>
      <w:r>
        <w:rPr/>
        <w:t>de</w:t>
      </w:r>
      <w:r>
        <w:rPr>
          <w:spacing w:val="-1"/>
        </w:rPr>
        <w:t> </w:t>
      </w:r>
      <w:r>
        <w:rPr/>
        <w:t>18</w:t>
      </w:r>
      <w:r>
        <w:rPr>
          <w:spacing w:val="-1"/>
        </w:rPr>
        <w:t> </w:t>
      </w:r>
      <w:r>
        <w:rPr/>
        <w:t>de</w:t>
      </w:r>
      <w:r>
        <w:rPr>
          <w:spacing w:val="-1"/>
        </w:rPr>
        <w:t> </w:t>
      </w:r>
      <w:r>
        <w:rPr/>
        <w:t>juliol,</w:t>
      </w:r>
      <w:r>
        <w:rPr>
          <w:spacing w:val="-1"/>
        </w:rPr>
        <w:t> </w:t>
      </w:r>
      <w:r>
        <w:rPr/>
        <w:t>i</w:t>
      </w:r>
      <w:r>
        <w:rPr>
          <w:spacing w:val="-1"/>
        </w:rPr>
        <w:t> </w:t>
      </w:r>
      <w:r>
        <w:rPr/>
        <w:t>s’ha</w:t>
      </w:r>
      <w:r>
        <w:rPr>
          <w:spacing w:val="-1"/>
        </w:rPr>
        <w:t> </w:t>
      </w:r>
      <w:r>
        <w:rPr/>
        <w:t>d’ajustar,</w:t>
      </w:r>
      <w:r>
        <w:rPr>
          <w:spacing w:val="-1"/>
        </w:rPr>
        <w:t> </w:t>
      </w:r>
      <w:r>
        <w:rPr/>
        <w:t>en</w:t>
      </w:r>
      <w:r>
        <w:rPr>
          <w:spacing w:val="-1"/>
        </w:rPr>
        <w:t> </w:t>
      </w:r>
      <w:r>
        <w:rPr/>
        <w:t>tot</w:t>
      </w:r>
      <w:r>
        <w:rPr>
          <w:spacing w:val="-1"/>
        </w:rPr>
        <w:t> </w:t>
      </w:r>
      <w:r>
        <w:rPr/>
        <w:t>cas,</w:t>
      </w:r>
      <w:r>
        <w:rPr>
          <w:spacing w:val="-1"/>
        </w:rPr>
        <w:t> </w:t>
      </w:r>
      <w:r>
        <w:rPr/>
        <w:t>als</w:t>
      </w:r>
      <w:r>
        <w:rPr>
          <w:spacing w:val="-1"/>
        </w:rPr>
        <w:t> </w:t>
      </w:r>
      <w:r>
        <w:rPr/>
        <w:t>criteris</w:t>
      </w:r>
      <w:r>
        <w:rPr>
          <w:spacing w:val="-1"/>
        </w:rPr>
        <w:t> </w:t>
      </w:r>
      <w:r>
        <w:rPr/>
        <w:t>de planificació,</w:t>
      </w:r>
      <w:r>
        <w:rPr>
          <w:spacing w:val="-11"/>
        </w:rPr>
        <w:t> </w:t>
      </w:r>
      <w:r>
        <w:rPr/>
        <w:t>ordenació</w:t>
      </w:r>
      <w:r>
        <w:rPr>
          <w:spacing w:val="-11"/>
        </w:rPr>
        <w:t> </w:t>
      </w:r>
      <w:r>
        <w:rPr/>
        <w:t>i</w:t>
      </w:r>
      <w:r>
        <w:rPr>
          <w:spacing w:val="-11"/>
        </w:rPr>
        <w:t> </w:t>
      </w:r>
      <w:r>
        <w:rPr/>
        <w:t>autorització</w:t>
      </w:r>
      <w:r>
        <w:rPr>
          <w:spacing w:val="-11"/>
        </w:rPr>
        <w:t> </w:t>
      </w:r>
      <w:r>
        <w:rPr/>
        <w:t>establerts</w:t>
      </w:r>
      <w:r>
        <w:rPr>
          <w:spacing w:val="-11"/>
        </w:rPr>
        <w:t> </w:t>
      </w:r>
      <w:r>
        <w:rPr/>
        <w:t>per</w:t>
      </w:r>
      <w:r>
        <w:rPr>
          <w:spacing w:val="-11"/>
        </w:rPr>
        <w:t> </w:t>
      </w:r>
      <w:r>
        <w:rPr/>
        <w:t>la</w:t>
      </w:r>
      <w:r>
        <w:rPr>
          <w:spacing w:val="-11"/>
        </w:rPr>
        <w:t> </w:t>
      </w:r>
      <w:r>
        <w:rPr/>
        <w:t>Conselleria</w:t>
      </w:r>
      <w:r>
        <w:rPr>
          <w:spacing w:val="-11"/>
        </w:rPr>
        <w:t> </w:t>
      </w:r>
      <w:r>
        <w:rPr/>
        <w:t>d’Educació</w:t>
      </w:r>
      <w:r>
        <w:rPr>
          <w:spacing w:val="-11"/>
        </w:rPr>
        <w:t> </w:t>
      </w:r>
      <w:r>
        <w:rPr/>
        <w:t>i</w:t>
      </w:r>
      <w:r>
        <w:rPr>
          <w:spacing w:val="-11"/>
        </w:rPr>
        <w:t> </w:t>
      </w:r>
      <w:r>
        <w:rPr/>
        <w:t>Universitats, d’acord amb les necessitats del sistema productiu i amb la programació general de </w:t>
      </w:r>
      <w:r>
        <w:rPr>
          <w:spacing w:val="-2"/>
        </w:rPr>
        <w:t>l’ensenyament.</w:t>
      </w:r>
    </w:p>
    <w:p>
      <w:pPr>
        <w:pStyle w:val="BodyText"/>
        <w:spacing w:after="0" w:line="280" w:lineRule="auto"/>
        <w:sectPr>
          <w:pgSz w:w="11910" w:h="16840"/>
          <w:pgMar w:header="2921" w:footer="1878" w:top="3880" w:bottom="2100" w:left="1275" w:right="1275"/>
        </w:sectPr>
      </w:pPr>
    </w:p>
    <w:p>
      <w:pPr>
        <w:pStyle w:val="Heading2"/>
        <w:spacing w:before="74"/>
        <w:ind w:left="165" w:firstLine="0"/>
      </w:pPr>
      <w:bookmarkStart w:name="_bookmark22" w:id="23"/>
      <w:bookmarkEnd w:id="23"/>
      <w:r>
        <w:rPr>
          <w:b w:val="0"/>
        </w:rPr>
      </w:r>
      <w:r>
        <w:rPr/>
        <w:t>Disposició</w:t>
      </w:r>
      <w:r>
        <w:rPr>
          <w:spacing w:val="-16"/>
        </w:rPr>
        <w:t> </w:t>
      </w:r>
      <w:r>
        <w:rPr/>
        <w:t>transitòria</w:t>
      </w:r>
      <w:r>
        <w:rPr>
          <w:spacing w:val="-14"/>
        </w:rPr>
        <w:t> </w:t>
      </w:r>
      <w:r>
        <w:rPr/>
        <w:t>única.</w:t>
      </w:r>
      <w:r>
        <w:rPr>
          <w:spacing w:val="-14"/>
        </w:rPr>
        <w:t> </w:t>
      </w:r>
      <w:r>
        <w:rPr/>
        <w:t>Referència</w:t>
      </w:r>
      <w:r>
        <w:rPr>
          <w:spacing w:val="-13"/>
        </w:rPr>
        <w:t> </w:t>
      </w:r>
      <w:r>
        <w:rPr/>
        <w:t>temporal</w:t>
      </w:r>
      <w:r>
        <w:rPr>
          <w:spacing w:val="-14"/>
        </w:rPr>
        <w:t> </w:t>
      </w:r>
      <w:r>
        <w:rPr/>
        <w:t>als</w:t>
      </w:r>
      <w:r>
        <w:rPr>
          <w:spacing w:val="-14"/>
        </w:rPr>
        <w:t> </w:t>
      </w:r>
      <w:r>
        <w:rPr/>
        <w:t>mínims</w:t>
      </w:r>
      <w:r>
        <w:rPr>
          <w:spacing w:val="-13"/>
        </w:rPr>
        <w:t> </w:t>
      </w:r>
      <w:r>
        <w:rPr>
          <w:spacing w:val="-2"/>
        </w:rPr>
        <w:t>estatals</w:t>
      </w:r>
    </w:p>
    <w:p>
      <w:pPr>
        <w:pStyle w:val="BodyText"/>
        <w:spacing w:line="244" w:lineRule="auto" w:before="7"/>
        <w:ind w:left="165" w:right="236" w:firstLine="0"/>
      </w:pPr>
      <w:r>
        <w:rPr/>
        <w:t>Fins</w:t>
      </w:r>
      <w:r>
        <w:rPr>
          <w:spacing w:val="-9"/>
        </w:rPr>
        <w:t> </w:t>
      </w:r>
      <w:r>
        <w:rPr/>
        <w:t>que</w:t>
      </w:r>
      <w:r>
        <w:rPr>
          <w:spacing w:val="-9"/>
        </w:rPr>
        <w:t> </w:t>
      </w:r>
      <w:r>
        <w:rPr/>
        <w:t>s’aprovi</w:t>
      </w:r>
      <w:r>
        <w:rPr>
          <w:spacing w:val="-9"/>
        </w:rPr>
        <w:t> </w:t>
      </w:r>
      <w:r>
        <w:rPr/>
        <w:t>el</w:t>
      </w:r>
      <w:r>
        <w:rPr>
          <w:spacing w:val="-9"/>
        </w:rPr>
        <w:t> </w:t>
      </w:r>
      <w:r>
        <w:rPr/>
        <w:t>decret</w:t>
      </w:r>
      <w:r>
        <w:rPr>
          <w:spacing w:val="-9"/>
        </w:rPr>
        <w:t> </w:t>
      </w:r>
      <w:r>
        <w:rPr/>
        <w:t>autonòmic</w:t>
      </w:r>
      <w:r>
        <w:rPr>
          <w:spacing w:val="-9"/>
        </w:rPr>
        <w:t> </w:t>
      </w:r>
      <w:r>
        <w:rPr/>
        <w:t>que</w:t>
      </w:r>
      <w:r>
        <w:rPr>
          <w:spacing w:val="-9"/>
        </w:rPr>
        <w:t> </w:t>
      </w:r>
      <w:r>
        <w:rPr/>
        <w:t>estableixi</w:t>
      </w:r>
      <w:r>
        <w:rPr>
          <w:spacing w:val="-9"/>
        </w:rPr>
        <w:t> </w:t>
      </w:r>
      <w:r>
        <w:rPr/>
        <w:t>el</w:t>
      </w:r>
      <w:r>
        <w:rPr>
          <w:spacing w:val="-9"/>
        </w:rPr>
        <w:t> </w:t>
      </w:r>
      <w:r>
        <w:rPr/>
        <w:t>currículum</w:t>
      </w:r>
      <w:r>
        <w:rPr>
          <w:spacing w:val="-9"/>
        </w:rPr>
        <w:t> </w:t>
      </w:r>
      <w:r>
        <w:rPr/>
        <w:t>propi</w:t>
      </w:r>
      <w:r>
        <w:rPr>
          <w:spacing w:val="-9"/>
        </w:rPr>
        <w:t> </w:t>
      </w:r>
      <w:r>
        <w:rPr/>
        <w:t>de</w:t>
      </w:r>
      <w:r>
        <w:rPr>
          <w:spacing w:val="-9"/>
        </w:rPr>
        <w:t> </w:t>
      </w:r>
      <w:r>
        <w:rPr/>
        <w:t>les</w:t>
      </w:r>
      <w:r>
        <w:rPr>
          <w:spacing w:val="-9"/>
        </w:rPr>
        <w:t> </w:t>
      </w:r>
      <w:r>
        <w:rPr/>
        <w:t>Illes</w:t>
      </w:r>
      <w:r>
        <w:rPr>
          <w:spacing w:val="-9"/>
        </w:rPr>
        <w:t> </w:t>
      </w:r>
      <w:r>
        <w:rPr/>
        <w:t>Balears per</w:t>
      </w:r>
      <w:r>
        <w:rPr>
          <w:spacing w:val="-2"/>
        </w:rPr>
        <w:t> </w:t>
      </w:r>
      <w:r>
        <w:rPr/>
        <w:t>a</w:t>
      </w:r>
      <w:r>
        <w:rPr>
          <w:spacing w:val="-2"/>
        </w:rPr>
        <w:t> </w:t>
      </w:r>
      <w:r>
        <w:rPr/>
        <w:t>un</w:t>
      </w:r>
      <w:r>
        <w:rPr>
          <w:spacing w:val="-2"/>
        </w:rPr>
        <w:t> </w:t>
      </w:r>
      <w:r>
        <w:rPr/>
        <w:t>títol</w:t>
      </w:r>
      <w:r>
        <w:rPr>
          <w:spacing w:val="-2"/>
        </w:rPr>
        <w:t> </w:t>
      </w:r>
      <w:r>
        <w:rPr/>
        <w:t>de</w:t>
      </w:r>
      <w:r>
        <w:rPr>
          <w:spacing w:val="-2"/>
        </w:rPr>
        <w:t> </w:t>
      </w:r>
      <w:r>
        <w:rPr/>
        <w:t>grau</w:t>
      </w:r>
      <w:r>
        <w:rPr>
          <w:spacing w:val="-2"/>
        </w:rPr>
        <w:t> </w:t>
      </w:r>
      <w:r>
        <w:rPr/>
        <w:t>D</w:t>
      </w:r>
      <w:r>
        <w:rPr>
          <w:spacing w:val="-2"/>
        </w:rPr>
        <w:t> </w:t>
      </w:r>
      <w:r>
        <w:rPr/>
        <w:t>o</w:t>
      </w:r>
      <w:r>
        <w:rPr>
          <w:spacing w:val="-2"/>
        </w:rPr>
        <w:t> </w:t>
      </w:r>
      <w:r>
        <w:rPr/>
        <w:t>E</w:t>
      </w:r>
      <w:r>
        <w:rPr>
          <w:spacing w:val="-2"/>
        </w:rPr>
        <w:t> </w:t>
      </w:r>
      <w:r>
        <w:rPr/>
        <w:t>concret,</w:t>
      </w:r>
      <w:r>
        <w:rPr>
          <w:spacing w:val="-2"/>
        </w:rPr>
        <w:t> </w:t>
      </w:r>
      <w:r>
        <w:rPr/>
        <w:t>i</w:t>
      </w:r>
      <w:r>
        <w:rPr>
          <w:spacing w:val="-2"/>
        </w:rPr>
        <w:t> </w:t>
      </w:r>
      <w:r>
        <w:rPr/>
        <w:t>des</w:t>
      </w:r>
      <w:r>
        <w:rPr>
          <w:spacing w:val="-2"/>
        </w:rPr>
        <w:t> </w:t>
      </w:r>
      <w:r>
        <w:rPr/>
        <w:t>de</w:t>
      </w:r>
      <w:r>
        <w:rPr>
          <w:spacing w:val="-2"/>
        </w:rPr>
        <w:t> </w:t>
      </w:r>
      <w:r>
        <w:rPr/>
        <w:t>la</w:t>
      </w:r>
      <w:r>
        <w:rPr>
          <w:spacing w:val="-2"/>
        </w:rPr>
        <w:t> </w:t>
      </w:r>
      <w:r>
        <w:rPr/>
        <w:t>publicació</w:t>
      </w:r>
      <w:r>
        <w:rPr>
          <w:spacing w:val="-2"/>
        </w:rPr>
        <w:t> </w:t>
      </w:r>
      <w:r>
        <w:rPr/>
        <w:t>del</w:t>
      </w:r>
      <w:r>
        <w:rPr>
          <w:spacing w:val="-2"/>
        </w:rPr>
        <w:t> </w:t>
      </w:r>
      <w:r>
        <w:rPr/>
        <w:t>reial</w:t>
      </w:r>
      <w:r>
        <w:rPr>
          <w:spacing w:val="-2"/>
        </w:rPr>
        <w:t> </w:t>
      </w:r>
      <w:r>
        <w:rPr/>
        <w:t>decret</w:t>
      </w:r>
      <w:r>
        <w:rPr>
          <w:spacing w:val="-2"/>
        </w:rPr>
        <w:t> </w:t>
      </w:r>
      <w:r>
        <w:rPr/>
        <w:t>estatal</w:t>
      </w:r>
      <w:r>
        <w:rPr>
          <w:spacing w:val="-2"/>
        </w:rPr>
        <w:t> </w:t>
      </w:r>
      <w:r>
        <w:rPr/>
        <w:t>que estableixi el títol i els seus ensenyaments mínims, s'han d'aplicar transitòriament aquests mínims estatals com a referència per a la programació i impartició dels ensenyaments </w:t>
      </w:r>
      <w:r>
        <w:rPr>
          <w:spacing w:val="-2"/>
        </w:rPr>
        <w:t>corresponents.</w:t>
      </w:r>
    </w:p>
    <w:p>
      <w:pPr>
        <w:pStyle w:val="Heading2"/>
        <w:spacing w:before="250"/>
        <w:ind w:left="165" w:firstLine="0"/>
      </w:pPr>
      <w:bookmarkStart w:name="_bookmark23" w:id="24"/>
      <w:bookmarkEnd w:id="24"/>
      <w:r>
        <w:rPr>
          <w:b w:val="0"/>
        </w:rPr>
      </w:r>
      <w:r>
        <w:rPr/>
        <w:t>Disposició</w:t>
      </w:r>
      <w:r>
        <w:rPr>
          <w:spacing w:val="-15"/>
        </w:rPr>
        <w:t> </w:t>
      </w:r>
      <w:r>
        <w:rPr/>
        <w:t>derogatòria</w:t>
      </w:r>
      <w:r>
        <w:rPr>
          <w:spacing w:val="-15"/>
        </w:rPr>
        <w:t> </w:t>
      </w:r>
      <w:r>
        <w:rPr/>
        <w:t>única.</w:t>
      </w:r>
      <w:r>
        <w:rPr>
          <w:spacing w:val="-15"/>
        </w:rPr>
        <w:t> </w:t>
      </w:r>
      <w:r>
        <w:rPr/>
        <w:t>Derogació</w:t>
      </w:r>
      <w:r>
        <w:rPr>
          <w:spacing w:val="-15"/>
        </w:rPr>
        <w:t> </w:t>
      </w:r>
      <w:r>
        <w:rPr>
          <w:spacing w:val="-2"/>
        </w:rPr>
        <w:t>normativa</w:t>
      </w:r>
    </w:p>
    <w:p>
      <w:pPr>
        <w:pStyle w:val="BodyText"/>
        <w:spacing w:line="247" w:lineRule="auto" w:before="7"/>
        <w:ind w:left="165" w:right="236" w:hanging="1"/>
      </w:pPr>
      <w:r>
        <w:rPr/>
        <w:t>Queden</w:t>
      </w:r>
      <w:r>
        <w:rPr>
          <w:spacing w:val="-9"/>
        </w:rPr>
        <w:t> </w:t>
      </w:r>
      <w:r>
        <w:rPr/>
        <w:t>derogades</w:t>
      </w:r>
      <w:r>
        <w:rPr>
          <w:spacing w:val="-9"/>
        </w:rPr>
        <w:t> </w:t>
      </w:r>
      <w:r>
        <w:rPr/>
        <w:t>totes</w:t>
      </w:r>
      <w:r>
        <w:rPr>
          <w:spacing w:val="-9"/>
        </w:rPr>
        <w:t> </w:t>
      </w:r>
      <w:r>
        <w:rPr/>
        <w:t>les</w:t>
      </w:r>
      <w:r>
        <w:rPr>
          <w:spacing w:val="-9"/>
        </w:rPr>
        <w:t> </w:t>
      </w:r>
      <w:r>
        <w:rPr/>
        <w:t>disposicions</w:t>
      </w:r>
      <w:r>
        <w:rPr>
          <w:spacing w:val="-9"/>
        </w:rPr>
        <w:t> </w:t>
      </w:r>
      <w:r>
        <w:rPr/>
        <w:t>de</w:t>
      </w:r>
      <w:r>
        <w:rPr>
          <w:spacing w:val="-9"/>
        </w:rPr>
        <w:t> </w:t>
      </w:r>
      <w:r>
        <w:rPr/>
        <w:t>rang</w:t>
      </w:r>
      <w:r>
        <w:rPr>
          <w:spacing w:val="-9"/>
        </w:rPr>
        <w:t> </w:t>
      </w:r>
      <w:r>
        <w:rPr/>
        <w:t>igual</w:t>
      </w:r>
      <w:r>
        <w:rPr>
          <w:spacing w:val="-9"/>
        </w:rPr>
        <w:t> </w:t>
      </w:r>
      <w:r>
        <w:rPr/>
        <w:t>o</w:t>
      </w:r>
      <w:r>
        <w:rPr>
          <w:spacing w:val="-9"/>
        </w:rPr>
        <w:t> </w:t>
      </w:r>
      <w:r>
        <w:rPr/>
        <w:t>inferior</w:t>
      </w:r>
      <w:r>
        <w:rPr>
          <w:spacing w:val="-9"/>
        </w:rPr>
        <w:t> </w:t>
      </w:r>
      <w:r>
        <w:rPr/>
        <w:t>que</w:t>
      </w:r>
      <w:r>
        <w:rPr>
          <w:spacing w:val="-9"/>
        </w:rPr>
        <w:t> </w:t>
      </w:r>
      <w:r>
        <w:rPr/>
        <w:t>s’oposin</w:t>
      </w:r>
      <w:r>
        <w:rPr>
          <w:spacing w:val="-9"/>
        </w:rPr>
        <w:t> </w:t>
      </w:r>
      <w:r>
        <w:rPr/>
        <w:t>al</w:t>
      </w:r>
      <w:r>
        <w:rPr>
          <w:spacing w:val="-9"/>
        </w:rPr>
        <w:t> </w:t>
      </w:r>
      <w:r>
        <w:rPr/>
        <w:t>que estableix aquest decret.</w:t>
      </w:r>
    </w:p>
    <w:p>
      <w:pPr>
        <w:pStyle w:val="Heading2"/>
        <w:spacing w:before="247"/>
        <w:ind w:left="165" w:firstLine="0"/>
      </w:pPr>
      <w:bookmarkStart w:name="_bookmark24" w:id="25"/>
      <w:bookmarkEnd w:id="25"/>
      <w:r>
        <w:rPr>
          <w:b w:val="0"/>
        </w:rPr>
      </w:r>
      <w:r>
        <w:rPr/>
        <w:t>Disposició</w:t>
      </w:r>
      <w:r>
        <w:rPr>
          <w:spacing w:val="-13"/>
        </w:rPr>
        <w:t> </w:t>
      </w:r>
      <w:r>
        <w:rPr/>
        <w:t>final</w:t>
      </w:r>
      <w:r>
        <w:rPr>
          <w:spacing w:val="-13"/>
        </w:rPr>
        <w:t> </w:t>
      </w:r>
      <w:r>
        <w:rPr/>
        <w:t>primera.</w:t>
      </w:r>
      <w:r>
        <w:rPr>
          <w:spacing w:val="-13"/>
        </w:rPr>
        <w:t> </w:t>
      </w:r>
      <w:r>
        <w:rPr/>
        <w:t>Aplicació</w:t>
      </w:r>
      <w:r>
        <w:rPr>
          <w:spacing w:val="-13"/>
        </w:rPr>
        <w:t> </w:t>
      </w:r>
      <w:r>
        <w:rPr/>
        <w:t>del</w:t>
      </w:r>
      <w:r>
        <w:rPr>
          <w:spacing w:val="-13"/>
        </w:rPr>
        <w:t> </w:t>
      </w:r>
      <w:r>
        <w:rPr>
          <w:spacing w:val="-2"/>
        </w:rPr>
        <w:t>Decret</w:t>
      </w:r>
    </w:p>
    <w:p>
      <w:pPr>
        <w:pStyle w:val="BodyText"/>
        <w:spacing w:line="247" w:lineRule="auto" w:before="7"/>
        <w:ind w:left="165" w:right="170" w:firstLine="0"/>
      </w:pPr>
      <w:r>
        <w:rPr/>
        <w:t>Es</w:t>
      </w:r>
      <w:r>
        <w:rPr>
          <w:spacing w:val="-10"/>
        </w:rPr>
        <w:t> </w:t>
      </w:r>
      <w:r>
        <w:rPr/>
        <w:t>faculta</w:t>
      </w:r>
      <w:r>
        <w:rPr>
          <w:spacing w:val="-10"/>
        </w:rPr>
        <w:t> </w:t>
      </w:r>
      <w:r>
        <w:rPr/>
        <w:t>la</w:t>
      </w:r>
      <w:r>
        <w:rPr>
          <w:spacing w:val="-10"/>
        </w:rPr>
        <w:t> </w:t>
      </w:r>
      <w:r>
        <w:rPr/>
        <w:t>Direcció</w:t>
      </w:r>
      <w:r>
        <w:rPr>
          <w:spacing w:val="-10"/>
        </w:rPr>
        <w:t> </w:t>
      </w:r>
      <w:r>
        <w:rPr/>
        <w:t>General</w:t>
      </w:r>
      <w:r>
        <w:rPr>
          <w:spacing w:val="-10"/>
        </w:rPr>
        <w:t> </w:t>
      </w:r>
      <w:r>
        <w:rPr/>
        <w:t>de</w:t>
      </w:r>
      <w:r>
        <w:rPr>
          <w:spacing w:val="-10"/>
        </w:rPr>
        <w:t> </w:t>
      </w:r>
      <w:r>
        <w:rPr/>
        <w:t>Formació</w:t>
      </w:r>
      <w:r>
        <w:rPr>
          <w:spacing w:val="-10"/>
        </w:rPr>
        <w:t> </w:t>
      </w:r>
      <w:r>
        <w:rPr/>
        <w:t>Professional</w:t>
      </w:r>
      <w:r>
        <w:rPr>
          <w:spacing w:val="-10"/>
        </w:rPr>
        <w:t> </w:t>
      </w:r>
      <w:r>
        <w:rPr/>
        <w:t>i</w:t>
      </w:r>
      <w:r>
        <w:rPr>
          <w:spacing w:val="-10"/>
        </w:rPr>
        <w:t> </w:t>
      </w:r>
      <w:r>
        <w:rPr/>
        <w:t>Ordenació</w:t>
      </w:r>
      <w:r>
        <w:rPr>
          <w:spacing w:val="-10"/>
        </w:rPr>
        <w:t> </w:t>
      </w:r>
      <w:r>
        <w:rPr/>
        <w:t>Educativa</w:t>
      </w:r>
      <w:r>
        <w:rPr>
          <w:spacing w:val="-10"/>
        </w:rPr>
        <w:t> </w:t>
      </w:r>
      <w:r>
        <w:rPr/>
        <w:t>per</w:t>
      </w:r>
      <w:r>
        <w:rPr>
          <w:spacing w:val="-10"/>
        </w:rPr>
        <w:t> </w:t>
      </w:r>
      <w:r>
        <w:rPr/>
        <w:t>dictar</w:t>
      </w:r>
      <w:r>
        <w:rPr>
          <w:spacing w:val="-10"/>
        </w:rPr>
        <w:t> </w:t>
      </w:r>
      <w:r>
        <w:rPr/>
        <w:t>les ordres, resolucions i instruccions necessàries per al desplegament i l’execució d’aquest decret, dins l’àmbit de les seves competències. En particular, mitjançant resolució s’ha de determinar l’oferta de mòduls optatius, mentre que els aspectes relatius a l’avaluació, la promoció i la titulació es concreten en l’Ordre del conseller d’Educació i Universitats per la qual</w:t>
      </w:r>
      <w:r>
        <w:rPr>
          <w:spacing w:val="-5"/>
        </w:rPr>
        <w:t> </w:t>
      </w:r>
      <w:r>
        <w:rPr/>
        <w:t>es</w:t>
      </w:r>
      <w:r>
        <w:rPr>
          <w:spacing w:val="-5"/>
        </w:rPr>
        <w:t> </w:t>
      </w:r>
      <w:r>
        <w:rPr/>
        <w:t>regula</w:t>
      </w:r>
      <w:r>
        <w:rPr>
          <w:spacing w:val="-5"/>
        </w:rPr>
        <w:t> </w:t>
      </w:r>
      <w:r>
        <w:rPr/>
        <w:t>l’organització</w:t>
      </w:r>
      <w:r>
        <w:rPr>
          <w:spacing w:val="-5"/>
        </w:rPr>
        <w:t> </w:t>
      </w:r>
      <w:r>
        <w:rPr/>
        <w:t>i</w:t>
      </w:r>
      <w:r>
        <w:rPr>
          <w:spacing w:val="-5"/>
        </w:rPr>
        <w:t> </w:t>
      </w:r>
      <w:r>
        <w:rPr/>
        <w:t>el</w:t>
      </w:r>
      <w:r>
        <w:rPr>
          <w:spacing w:val="-5"/>
        </w:rPr>
        <w:t> </w:t>
      </w:r>
      <w:r>
        <w:rPr/>
        <w:t>funcionament</w:t>
      </w:r>
      <w:r>
        <w:rPr>
          <w:spacing w:val="-5"/>
        </w:rPr>
        <w:t> </w:t>
      </w:r>
      <w:r>
        <w:rPr/>
        <w:t>dels</w:t>
      </w:r>
      <w:r>
        <w:rPr>
          <w:spacing w:val="-5"/>
        </w:rPr>
        <w:t> </w:t>
      </w:r>
      <w:r>
        <w:rPr/>
        <w:t>graus</w:t>
      </w:r>
      <w:r>
        <w:rPr>
          <w:spacing w:val="-5"/>
        </w:rPr>
        <w:t> </w:t>
      </w:r>
      <w:r>
        <w:rPr/>
        <w:t>C,</w:t>
      </w:r>
      <w:r>
        <w:rPr>
          <w:spacing w:val="-5"/>
        </w:rPr>
        <w:t> </w:t>
      </w:r>
      <w:r>
        <w:rPr/>
        <w:t>D</w:t>
      </w:r>
      <w:r>
        <w:rPr>
          <w:spacing w:val="-5"/>
        </w:rPr>
        <w:t> </w:t>
      </w:r>
      <w:r>
        <w:rPr/>
        <w:t>i</w:t>
      </w:r>
      <w:r>
        <w:rPr>
          <w:spacing w:val="-5"/>
        </w:rPr>
        <w:t> </w:t>
      </w:r>
      <w:r>
        <w:rPr/>
        <w:t>E</w:t>
      </w:r>
      <w:r>
        <w:rPr>
          <w:spacing w:val="-5"/>
        </w:rPr>
        <w:t> </w:t>
      </w:r>
      <w:r>
        <w:rPr/>
        <w:t>del</w:t>
      </w:r>
      <w:r>
        <w:rPr>
          <w:spacing w:val="-5"/>
        </w:rPr>
        <w:t> </w:t>
      </w:r>
      <w:r>
        <w:rPr/>
        <w:t>sistema</w:t>
      </w:r>
      <w:r>
        <w:rPr>
          <w:spacing w:val="-5"/>
        </w:rPr>
        <w:t> </w:t>
      </w:r>
      <w:r>
        <w:rPr/>
        <w:t>educatiu</w:t>
      </w:r>
      <w:r>
        <w:rPr>
          <w:spacing w:val="-5"/>
        </w:rPr>
        <w:t> </w:t>
      </w:r>
      <w:r>
        <w:rPr/>
        <w:t>a</w:t>
      </w:r>
      <w:r>
        <w:rPr>
          <w:spacing w:val="-5"/>
        </w:rPr>
        <w:t> </w:t>
      </w:r>
      <w:r>
        <w:rPr/>
        <w:t>les Illes Balears, en la modalitat d’ensenyament presencial, en règim general i intensiu.</w:t>
      </w:r>
    </w:p>
    <w:p>
      <w:pPr>
        <w:pStyle w:val="Heading2"/>
        <w:spacing w:before="242"/>
        <w:ind w:left="165" w:firstLine="0"/>
      </w:pPr>
      <w:bookmarkStart w:name="_bookmark25" w:id="26"/>
      <w:bookmarkEnd w:id="26"/>
      <w:r>
        <w:rPr>
          <w:b w:val="0"/>
        </w:rPr>
      </w:r>
      <w:r>
        <w:rPr/>
        <w:t>Disposició</w:t>
      </w:r>
      <w:r>
        <w:rPr>
          <w:spacing w:val="-12"/>
        </w:rPr>
        <w:t> </w:t>
      </w:r>
      <w:r>
        <w:rPr/>
        <w:t>final</w:t>
      </w:r>
      <w:r>
        <w:rPr>
          <w:spacing w:val="-12"/>
        </w:rPr>
        <w:t> </w:t>
      </w:r>
      <w:r>
        <w:rPr/>
        <w:t>segona.</w:t>
      </w:r>
      <w:r>
        <w:rPr>
          <w:spacing w:val="-12"/>
        </w:rPr>
        <w:t> </w:t>
      </w:r>
      <w:r>
        <w:rPr/>
        <w:t>Entrada</w:t>
      </w:r>
      <w:r>
        <w:rPr>
          <w:spacing w:val="-12"/>
        </w:rPr>
        <w:t> </w:t>
      </w:r>
      <w:r>
        <w:rPr/>
        <w:t>en</w:t>
      </w:r>
      <w:r>
        <w:rPr>
          <w:spacing w:val="-12"/>
        </w:rPr>
        <w:t> </w:t>
      </w:r>
      <w:r>
        <w:rPr>
          <w:spacing w:val="-2"/>
        </w:rPr>
        <w:t>vigor</w:t>
      </w:r>
    </w:p>
    <w:p>
      <w:pPr>
        <w:spacing w:before="7"/>
        <w:ind w:left="165" w:right="169" w:firstLine="0"/>
        <w:jc w:val="left"/>
        <w:rPr>
          <w:i/>
          <w:sz w:val="22"/>
        </w:rPr>
      </w:pPr>
      <w:r>
        <w:rPr>
          <w:sz w:val="22"/>
        </w:rPr>
        <w:t>Aquest</w:t>
      </w:r>
      <w:r>
        <w:rPr>
          <w:spacing w:val="-9"/>
          <w:sz w:val="22"/>
        </w:rPr>
        <w:t> </w:t>
      </w:r>
      <w:r>
        <w:rPr>
          <w:sz w:val="22"/>
        </w:rPr>
        <w:t>decret</w:t>
      </w:r>
      <w:r>
        <w:rPr>
          <w:spacing w:val="-9"/>
          <w:sz w:val="22"/>
        </w:rPr>
        <w:t> </w:t>
      </w:r>
      <w:r>
        <w:rPr>
          <w:sz w:val="22"/>
        </w:rPr>
        <w:t>entrarà</w:t>
      </w:r>
      <w:r>
        <w:rPr>
          <w:spacing w:val="-9"/>
          <w:sz w:val="22"/>
        </w:rPr>
        <w:t> </w:t>
      </w:r>
      <w:r>
        <w:rPr>
          <w:sz w:val="22"/>
        </w:rPr>
        <w:t>en</w:t>
      </w:r>
      <w:r>
        <w:rPr>
          <w:spacing w:val="-9"/>
          <w:sz w:val="22"/>
        </w:rPr>
        <w:t> </w:t>
      </w:r>
      <w:r>
        <w:rPr>
          <w:sz w:val="22"/>
        </w:rPr>
        <w:t>vigor</w:t>
      </w:r>
      <w:r>
        <w:rPr>
          <w:spacing w:val="-9"/>
          <w:sz w:val="22"/>
        </w:rPr>
        <w:t> </w:t>
      </w:r>
      <w:r>
        <w:rPr>
          <w:sz w:val="22"/>
        </w:rPr>
        <w:t>l’endemà</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z w:val="22"/>
        </w:rPr>
        <w:t>publicació</w:t>
      </w:r>
      <w:r>
        <w:rPr>
          <w:spacing w:val="-9"/>
          <w:sz w:val="22"/>
        </w:rPr>
        <w:t> </w:t>
      </w:r>
      <w:r>
        <w:rPr>
          <w:sz w:val="22"/>
        </w:rPr>
        <w:t>en</w:t>
      </w:r>
      <w:r>
        <w:rPr>
          <w:spacing w:val="-9"/>
          <w:sz w:val="22"/>
        </w:rPr>
        <w:t> </w:t>
      </w:r>
      <w:r>
        <w:rPr>
          <w:sz w:val="22"/>
        </w:rPr>
        <w:t>el</w:t>
      </w:r>
      <w:r>
        <w:rPr>
          <w:spacing w:val="-8"/>
          <w:sz w:val="22"/>
        </w:rPr>
        <w:t> </w:t>
      </w:r>
      <w:r>
        <w:rPr>
          <w:i/>
          <w:sz w:val="22"/>
        </w:rPr>
        <w:t>Butlletí</w:t>
      </w:r>
      <w:r>
        <w:rPr>
          <w:i/>
          <w:spacing w:val="-9"/>
          <w:sz w:val="22"/>
        </w:rPr>
        <w:t> </w:t>
      </w:r>
      <w:r>
        <w:rPr>
          <w:i/>
          <w:sz w:val="22"/>
        </w:rPr>
        <w:t>Oficial</w:t>
      </w:r>
      <w:r>
        <w:rPr>
          <w:i/>
          <w:spacing w:val="-9"/>
          <w:sz w:val="22"/>
        </w:rPr>
        <w:t> </w:t>
      </w:r>
      <w:r>
        <w:rPr>
          <w:i/>
          <w:sz w:val="22"/>
        </w:rPr>
        <w:t>de</w:t>
      </w:r>
      <w:r>
        <w:rPr>
          <w:i/>
          <w:spacing w:val="-9"/>
          <w:sz w:val="22"/>
        </w:rPr>
        <w:t> </w:t>
      </w:r>
      <w:r>
        <w:rPr>
          <w:i/>
          <w:sz w:val="22"/>
        </w:rPr>
        <w:t>les</w:t>
      </w:r>
      <w:r>
        <w:rPr>
          <w:i/>
          <w:spacing w:val="-9"/>
          <w:sz w:val="22"/>
        </w:rPr>
        <w:t> </w:t>
      </w:r>
      <w:r>
        <w:rPr>
          <w:i/>
          <w:sz w:val="22"/>
        </w:rPr>
        <w:t>Illes </w:t>
      </w:r>
      <w:r>
        <w:rPr>
          <w:i/>
          <w:spacing w:val="-2"/>
          <w:sz w:val="22"/>
        </w:rPr>
        <w:t>Balears.</w:t>
      </w:r>
    </w:p>
    <w:p>
      <w:pPr>
        <w:spacing w:after="0"/>
        <w:jc w:val="left"/>
        <w:rPr>
          <w:i/>
          <w:sz w:val="22"/>
        </w:rPr>
        <w:sectPr>
          <w:pgSz w:w="11910" w:h="16840"/>
          <w:pgMar w:header="2921" w:footer="1878" w:top="3880" w:bottom="2100" w:left="1275" w:right="1275"/>
        </w:sectPr>
      </w:pPr>
    </w:p>
    <w:p>
      <w:pPr>
        <w:pStyle w:val="BodyText"/>
        <w:spacing w:before="71"/>
        <w:ind w:left="0" w:firstLine="0"/>
        <w:rPr>
          <w:i/>
        </w:rPr>
      </w:pPr>
    </w:p>
    <w:p>
      <w:pPr>
        <w:pStyle w:val="Heading2"/>
        <w:ind w:left="0" w:right="563" w:firstLine="0"/>
        <w:jc w:val="center"/>
      </w:pPr>
      <w:bookmarkStart w:name="_bookmark26" w:id="27"/>
      <w:bookmarkEnd w:id="27"/>
      <w:r>
        <w:rPr>
          <w:b w:val="0"/>
        </w:rPr>
      </w:r>
      <w:bookmarkStart w:name="_bookmark27" w:id="28"/>
      <w:bookmarkEnd w:id="28"/>
      <w:r>
        <w:rPr>
          <w:b w:val="0"/>
        </w:rPr>
      </w:r>
      <w:r>
        <w:rPr/>
        <w:t>Annex</w:t>
      </w:r>
      <w:r>
        <w:rPr>
          <w:spacing w:val="-13"/>
        </w:rPr>
        <w:t> </w:t>
      </w:r>
      <w:r>
        <w:rPr>
          <w:spacing w:val="-10"/>
        </w:rPr>
        <w:t>1</w:t>
      </w:r>
    </w:p>
    <w:p>
      <w:pPr>
        <w:pStyle w:val="Heading2"/>
        <w:spacing w:before="6"/>
        <w:ind w:left="0" w:right="563" w:firstLine="0"/>
        <w:jc w:val="center"/>
      </w:pPr>
      <w:r>
        <w:rPr/>
        <w:t>Currículums</w:t>
      </w:r>
      <w:r>
        <w:rPr>
          <w:spacing w:val="-13"/>
        </w:rPr>
        <w:t> </w:t>
      </w:r>
      <w:r>
        <w:rPr/>
        <w:t>dels</w:t>
      </w:r>
      <w:r>
        <w:rPr>
          <w:spacing w:val="-13"/>
        </w:rPr>
        <w:t> </w:t>
      </w:r>
      <w:r>
        <w:rPr/>
        <w:t>mòduls</w:t>
      </w:r>
      <w:r>
        <w:rPr>
          <w:spacing w:val="-13"/>
        </w:rPr>
        <w:t> </w:t>
      </w:r>
      <w:r>
        <w:rPr>
          <w:spacing w:val="-2"/>
        </w:rPr>
        <w:t>transversals</w:t>
      </w:r>
    </w:p>
    <w:p>
      <w:pPr>
        <w:pStyle w:val="BodyText"/>
        <w:spacing w:before="41"/>
        <w:ind w:left="0" w:firstLine="0"/>
        <w:rPr>
          <w:b/>
        </w:rPr>
      </w:pPr>
    </w:p>
    <w:p>
      <w:pPr>
        <w:pStyle w:val="Heading2"/>
        <w:numPr>
          <w:ilvl w:val="0"/>
          <w:numId w:val="17"/>
        </w:numPr>
        <w:tabs>
          <w:tab w:pos="883" w:val="left" w:leader="none"/>
        </w:tabs>
        <w:spacing w:line="240" w:lineRule="auto" w:before="0" w:after="0"/>
        <w:ind w:left="883" w:right="0" w:hanging="358"/>
        <w:jc w:val="left"/>
      </w:pPr>
      <w:bookmarkStart w:name="_bookmark28" w:id="29"/>
      <w:bookmarkEnd w:id="29"/>
      <w:r>
        <w:rPr/>
        <w:t>Currículu</w:t>
      </w:r>
      <w:r>
        <w:rPr/>
        <w:t>m</w:t>
      </w:r>
      <w:r>
        <w:rPr>
          <w:spacing w:val="-13"/>
        </w:rPr>
        <w:t> </w:t>
      </w:r>
      <w:r>
        <w:rPr/>
        <w:t>dels</w:t>
      </w:r>
      <w:r>
        <w:rPr>
          <w:spacing w:val="-12"/>
        </w:rPr>
        <w:t> </w:t>
      </w:r>
      <w:r>
        <w:rPr/>
        <w:t>àmbits</w:t>
      </w:r>
      <w:r>
        <w:rPr>
          <w:spacing w:val="-12"/>
        </w:rPr>
        <w:t> </w:t>
      </w:r>
      <w:r>
        <w:rPr/>
        <w:t>de</w:t>
      </w:r>
      <w:r>
        <w:rPr>
          <w:spacing w:val="-12"/>
        </w:rPr>
        <w:t> </w:t>
      </w:r>
      <w:r>
        <w:rPr/>
        <w:t>Ciències</w:t>
      </w:r>
      <w:r>
        <w:rPr>
          <w:spacing w:val="-12"/>
        </w:rPr>
        <w:t> </w:t>
      </w:r>
      <w:r>
        <w:rPr/>
        <w:t>Aplicades</w:t>
      </w:r>
      <w:r>
        <w:rPr>
          <w:spacing w:val="-12"/>
        </w:rPr>
        <w:t> </w:t>
      </w:r>
      <w:r>
        <w:rPr/>
        <w:t>(cicles</w:t>
      </w:r>
      <w:r>
        <w:rPr>
          <w:spacing w:val="-12"/>
        </w:rPr>
        <w:t> </w:t>
      </w:r>
      <w:r>
        <w:rPr/>
        <w:t>formatius</w:t>
      </w:r>
      <w:r>
        <w:rPr>
          <w:spacing w:val="-12"/>
        </w:rPr>
        <w:t> </w:t>
      </w:r>
      <w:r>
        <w:rPr/>
        <w:t>de</w:t>
      </w:r>
      <w:r>
        <w:rPr>
          <w:spacing w:val="-12"/>
        </w:rPr>
        <w:t> </w:t>
      </w:r>
      <w:r>
        <w:rPr/>
        <w:t>grau</w:t>
      </w:r>
      <w:r>
        <w:rPr>
          <w:spacing w:val="-12"/>
        </w:rPr>
        <w:t> </w:t>
      </w:r>
      <w:r>
        <w:rPr>
          <w:spacing w:val="-2"/>
        </w:rPr>
        <w:t>bàsic)</w:t>
      </w:r>
    </w:p>
    <w:p>
      <w:pPr>
        <w:pStyle w:val="ListParagraph"/>
        <w:numPr>
          <w:ilvl w:val="0"/>
          <w:numId w:val="18"/>
        </w:numPr>
        <w:tabs>
          <w:tab w:pos="884" w:val="left" w:leader="none"/>
        </w:tabs>
        <w:spacing w:line="240" w:lineRule="auto" w:before="126" w:after="0"/>
        <w:ind w:left="884" w:right="0" w:hanging="359"/>
        <w:jc w:val="left"/>
        <w:rPr>
          <w:sz w:val="22"/>
        </w:rPr>
      </w:pPr>
      <w:r>
        <w:rPr>
          <w:sz w:val="22"/>
        </w:rPr>
        <w:t>Codi</w:t>
      </w:r>
      <w:r>
        <w:rPr>
          <w:spacing w:val="-8"/>
          <w:sz w:val="22"/>
        </w:rPr>
        <w:t> </w:t>
      </w:r>
      <w:r>
        <w:rPr>
          <w:sz w:val="22"/>
        </w:rPr>
        <w:t>Ciències</w:t>
      </w:r>
      <w:r>
        <w:rPr>
          <w:spacing w:val="-8"/>
          <w:sz w:val="22"/>
        </w:rPr>
        <w:t> </w:t>
      </w:r>
      <w:r>
        <w:rPr>
          <w:sz w:val="22"/>
        </w:rPr>
        <w:t>Aplicades</w:t>
      </w:r>
      <w:r>
        <w:rPr>
          <w:spacing w:val="-8"/>
          <w:sz w:val="22"/>
        </w:rPr>
        <w:t> </w:t>
      </w:r>
      <w:r>
        <w:rPr>
          <w:sz w:val="22"/>
        </w:rPr>
        <w:t>I:</w:t>
      </w:r>
      <w:r>
        <w:rPr>
          <w:spacing w:val="-8"/>
          <w:sz w:val="22"/>
        </w:rPr>
        <w:t> </w:t>
      </w:r>
      <w:r>
        <w:rPr>
          <w:spacing w:val="-4"/>
          <w:sz w:val="22"/>
        </w:rPr>
        <w:t>3163</w:t>
      </w:r>
    </w:p>
    <w:p>
      <w:pPr>
        <w:pStyle w:val="ListParagraph"/>
        <w:numPr>
          <w:ilvl w:val="0"/>
          <w:numId w:val="18"/>
        </w:numPr>
        <w:tabs>
          <w:tab w:pos="884" w:val="left" w:leader="none"/>
        </w:tabs>
        <w:spacing w:line="240" w:lineRule="auto" w:before="45" w:after="0"/>
        <w:ind w:left="884" w:right="0" w:hanging="359"/>
        <w:jc w:val="left"/>
        <w:rPr>
          <w:sz w:val="22"/>
        </w:rPr>
      </w:pPr>
      <w:r>
        <w:rPr>
          <w:sz w:val="22"/>
        </w:rPr>
        <w:t>Codi</w:t>
      </w:r>
      <w:r>
        <w:rPr>
          <w:spacing w:val="-9"/>
          <w:sz w:val="22"/>
        </w:rPr>
        <w:t> </w:t>
      </w:r>
      <w:r>
        <w:rPr>
          <w:sz w:val="22"/>
        </w:rPr>
        <w:t>Ciències</w:t>
      </w:r>
      <w:r>
        <w:rPr>
          <w:spacing w:val="-8"/>
          <w:sz w:val="22"/>
        </w:rPr>
        <w:t> </w:t>
      </w:r>
      <w:r>
        <w:rPr>
          <w:sz w:val="22"/>
        </w:rPr>
        <w:t>Aplicades</w:t>
      </w:r>
      <w:r>
        <w:rPr>
          <w:spacing w:val="-8"/>
          <w:sz w:val="22"/>
        </w:rPr>
        <w:t> </w:t>
      </w:r>
      <w:r>
        <w:rPr>
          <w:sz w:val="22"/>
        </w:rPr>
        <w:t>II:</w:t>
      </w:r>
      <w:r>
        <w:rPr>
          <w:spacing w:val="-8"/>
          <w:sz w:val="22"/>
        </w:rPr>
        <w:t> </w:t>
      </w:r>
      <w:r>
        <w:rPr>
          <w:spacing w:val="-4"/>
          <w:sz w:val="22"/>
        </w:rPr>
        <w:t>3164</w:t>
      </w:r>
    </w:p>
    <w:p>
      <w:pPr>
        <w:pStyle w:val="BodyText"/>
        <w:spacing w:before="83"/>
        <w:ind w:left="0" w:firstLine="0"/>
      </w:pPr>
    </w:p>
    <w:p>
      <w:pPr>
        <w:pStyle w:val="BodyText"/>
        <w:spacing w:line="247" w:lineRule="auto" w:before="1"/>
        <w:ind w:left="150" w:right="292" w:firstLine="0"/>
      </w:pPr>
      <w:r>
        <w:rPr/>
        <w:t>La formació integral de l’alumnat requereix la comprensió de conceptes i procediments científics</w:t>
      </w:r>
      <w:r>
        <w:rPr>
          <w:spacing w:val="-11"/>
        </w:rPr>
        <w:t> </w:t>
      </w:r>
      <w:r>
        <w:rPr/>
        <w:t>que</w:t>
      </w:r>
      <w:r>
        <w:rPr>
          <w:spacing w:val="-11"/>
        </w:rPr>
        <w:t> </w:t>
      </w:r>
      <w:r>
        <w:rPr/>
        <w:t>li</w:t>
      </w:r>
      <w:r>
        <w:rPr>
          <w:spacing w:val="-11"/>
        </w:rPr>
        <w:t> </w:t>
      </w:r>
      <w:r>
        <w:rPr/>
        <w:t>permetin</w:t>
      </w:r>
      <w:r>
        <w:rPr>
          <w:spacing w:val="-11"/>
        </w:rPr>
        <w:t> </w:t>
      </w:r>
      <w:r>
        <w:rPr/>
        <w:t>desenvolupar-se</w:t>
      </w:r>
      <w:r>
        <w:rPr>
          <w:spacing w:val="-11"/>
        </w:rPr>
        <w:t> </w:t>
      </w:r>
      <w:r>
        <w:rPr/>
        <w:t>personalment</w:t>
      </w:r>
      <w:r>
        <w:rPr>
          <w:spacing w:val="-11"/>
        </w:rPr>
        <w:t> </w:t>
      </w:r>
      <w:r>
        <w:rPr/>
        <w:t>i</w:t>
      </w:r>
      <w:r>
        <w:rPr>
          <w:spacing w:val="-11"/>
        </w:rPr>
        <w:t> </w:t>
      </w:r>
      <w:r>
        <w:rPr/>
        <w:t>professionalment;</w:t>
      </w:r>
      <w:r>
        <w:rPr>
          <w:spacing w:val="-11"/>
        </w:rPr>
        <w:t> </w:t>
      </w:r>
      <w:r>
        <w:rPr/>
        <w:t>involucrar-se</w:t>
      </w:r>
      <w:r>
        <w:rPr>
          <w:spacing w:val="-11"/>
        </w:rPr>
        <w:t> </w:t>
      </w:r>
      <w:r>
        <w:rPr/>
        <w:t>en qüestions relacionades amb la ciència, reflexionant-hi; prendre decisions fonamentades, i desenvolupar-se en un món en continu desenvolupament científic, tecnològic, econòmic i social, amb l'objectiu de poder integrar-se a la societat democràtica com a ciutadans i ciutadanes compromesos.</w:t>
      </w:r>
    </w:p>
    <w:p>
      <w:pPr>
        <w:pStyle w:val="BodyText"/>
        <w:spacing w:line="247" w:lineRule="auto" w:before="243"/>
        <w:ind w:left="150" w:right="170" w:firstLine="0"/>
      </w:pPr>
      <w:r>
        <w:rPr/>
        <w:t>El desenvolupament curricular de l'àmbit de les ciències aplicades als cicles formatius de grau</w:t>
      </w:r>
      <w:r>
        <w:rPr>
          <w:spacing w:val="-1"/>
        </w:rPr>
        <w:t> </w:t>
      </w:r>
      <w:r>
        <w:rPr/>
        <w:t>bàsic</w:t>
      </w:r>
      <w:r>
        <w:rPr>
          <w:spacing w:val="-1"/>
        </w:rPr>
        <w:t> </w:t>
      </w:r>
      <w:r>
        <w:rPr/>
        <w:t>respon</w:t>
      </w:r>
      <w:r>
        <w:rPr>
          <w:spacing w:val="-1"/>
        </w:rPr>
        <w:t> </w:t>
      </w:r>
      <w:r>
        <w:rPr/>
        <w:t>als</w:t>
      </w:r>
      <w:r>
        <w:rPr>
          <w:spacing w:val="-1"/>
        </w:rPr>
        <w:t> </w:t>
      </w:r>
      <w:r>
        <w:rPr/>
        <w:t>propòsits</w:t>
      </w:r>
      <w:r>
        <w:rPr>
          <w:spacing w:val="-1"/>
        </w:rPr>
        <w:t> </w:t>
      </w:r>
      <w:r>
        <w:rPr/>
        <w:t>pedagògics</w:t>
      </w:r>
      <w:r>
        <w:rPr>
          <w:spacing w:val="-1"/>
        </w:rPr>
        <w:t> </w:t>
      </w:r>
      <w:r>
        <w:rPr/>
        <w:t>d'aquests</w:t>
      </w:r>
      <w:r>
        <w:rPr>
          <w:spacing w:val="-1"/>
        </w:rPr>
        <w:t> </w:t>
      </w:r>
      <w:r>
        <w:rPr/>
        <w:t>ensenyaments;</w:t>
      </w:r>
      <w:r>
        <w:rPr>
          <w:spacing w:val="-1"/>
        </w:rPr>
        <w:t> </w:t>
      </w:r>
      <w:r>
        <w:rPr/>
        <w:t>en</w:t>
      </w:r>
      <w:r>
        <w:rPr>
          <w:spacing w:val="-1"/>
        </w:rPr>
        <w:t> </w:t>
      </w:r>
      <w:r>
        <w:rPr/>
        <w:t>primer</w:t>
      </w:r>
      <w:r>
        <w:rPr>
          <w:spacing w:val="-1"/>
        </w:rPr>
        <w:t> </w:t>
      </w:r>
      <w:r>
        <w:rPr/>
        <w:t>lloc,</w:t>
      </w:r>
      <w:r>
        <w:rPr>
          <w:spacing w:val="-1"/>
        </w:rPr>
        <w:t> </w:t>
      </w:r>
      <w:r>
        <w:rPr/>
        <w:t>facilitar l'adquisició</w:t>
      </w:r>
      <w:r>
        <w:rPr>
          <w:spacing w:val="-10"/>
        </w:rPr>
        <w:t> </w:t>
      </w:r>
      <w:r>
        <w:rPr/>
        <w:t>de</w:t>
      </w:r>
      <w:r>
        <w:rPr>
          <w:spacing w:val="-10"/>
        </w:rPr>
        <w:t> </w:t>
      </w:r>
      <w:r>
        <w:rPr/>
        <w:t>les</w:t>
      </w:r>
      <w:r>
        <w:rPr>
          <w:spacing w:val="-10"/>
        </w:rPr>
        <w:t> </w:t>
      </w:r>
      <w:r>
        <w:rPr/>
        <w:t>competències</w:t>
      </w:r>
      <w:r>
        <w:rPr>
          <w:spacing w:val="-10"/>
        </w:rPr>
        <w:t> </w:t>
      </w:r>
      <w:r>
        <w:rPr/>
        <w:t>de</w:t>
      </w:r>
      <w:r>
        <w:rPr>
          <w:spacing w:val="-10"/>
        </w:rPr>
        <w:t> </w:t>
      </w:r>
      <w:r>
        <w:rPr/>
        <w:t>l'educació</w:t>
      </w:r>
      <w:r>
        <w:rPr>
          <w:spacing w:val="-10"/>
        </w:rPr>
        <w:t> </w:t>
      </w:r>
      <w:r>
        <w:rPr/>
        <w:t>secundària</w:t>
      </w:r>
      <w:r>
        <w:rPr>
          <w:spacing w:val="-10"/>
        </w:rPr>
        <w:t> </w:t>
      </w:r>
      <w:r>
        <w:rPr/>
        <w:t>obligatòria</w:t>
      </w:r>
      <w:r>
        <w:rPr>
          <w:spacing w:val="-10"/>
        </w:rPr>
        <w:t> </w:t>
      </w:r>
      <w:r>
        <w:rPr/>
        <w:t>a</w:t>
      </w:r>
      <w:r>
        <w:rPr>
          <w:spacing w:val="-10"/>
        </w:rPr>
        <w:t> </w:t>
      </w:r>
      <w:r>
        <w:rPr/>
        <w:t>través</w:t>
      </w:r>
      <w:r>
        <w:rPr>
          <w:spacing w:val="-10"/>
        </w:rPr>
        <w:t> </w:t>
      </w:r>
      <w:r>
        <w:rPr/>
        <w:t>de</w:t>
      </w:r>
      <w:r>
        <w:rPr>
          <w:spacing w:val="-10"/>
        </w:rPr>
        <w:t> </w:t>
      </w:r>
      <w:r>
        <w:rPr/>
        <w:t>la</w:t>
      </w:r>
      <w:r>
        <w:rPr>
          <w:spacing w:val="-10"/>
        </w:rPr>
        <w:t> </w:t>
      </w:r>
      <w:r>
        <w:rPr/>
        <w:t>integració de les competències específiques, criteris d'avaluació i sabers bàsics de les matèries Matemàtiques</w:t>
      </w:r>
      <w:r>
        <w:rPr>
          <w:spacing w:val="-7"/>
        </w:rPr>
        <w:t> </w:t>
      </w:r>
      <w:r>
        <w:rPr/>
        <w:t>Aplicades</w:t>
      </w:r>
      <w:r>
        <w:rPr>
          <w:spacing w:val="-7"/>
        </w:rPr>
        <w:t> </w:t>
      </w:r>
      <w:r>
        <w:rPr/>
        <w:t>i</w:t>
      </w:r>
      <w:r>
        <w:rPr>
          <w:spacing w:val="-7"/>
        </w:rPr>
        <w:t> </w:t>
      </w:r>
      <w:r>
        <w:rPr/>
        <w:t>Ciències</w:t>
      </w:r>
      <w:r>
        <w:rPr>
          <w:spacing w:val="-7"/>
        </w:rPr>
        <w:t> </w:t>
      </w:r>
      <w:r>
        <w:rPr/>
        <w:t>Aplicades</w:t>
      </w:r>
      <w:r>
        <w:rPr>
          <w:spacing w:val="-7"/>
        </w:rPr>
        <w:t> </w:t>
      </w:r>
      <w:r>
        <w:rPr/>
        <w:t>a</w:t>
      </w:r>
      <w:r>
        <w:rPr>
          <w:spacing w:val="-7"/>
        </w:rPr>
        <w:t> </w:t>
      </w:r>
      <w:r>
        <w:rPr/>
        <w:t>un</w:t>
      </w:r>
      <w:r>
        <w:rPr>
          <w:spacing w:val="-7"/>
        </w:rPr>
        <w:t> </w:t>
      </w:r>
      <w:r>
        <w:rPr/>
        <w:t>mateix</w:t>
      </w:r>
      <w:r>
        <w:rPr>
          <w:spacing w:val="-7"/>
        </w:rPr>
        <w:t> </w:t>
      </w:r>
      <w:r>
        <w:rPr/>
        <w:t>àmbit;</w:t>
      </w:r>
      <w:r>
        <w:rPr>
          <w:spacing w:val="-7"/>
        </w:rPr>
        <w:t> </w:t>
      </w:r>
      <w:r>
        <w:rPr/>
        <w:t>en</w:t>
      </w:r>
      <w:r>
        <w:rPr>
          <w:spacing w:val="-7"/>
        </w:rPr>
        <w:t> </w:t>
      </w:r>
      <w:r>
        <w:rPr/>
        <w:t>segon</w:t>
      </w:r>
      <w:r>
        <w:rPr>
          <w:spacing w:val="-7"/>
        </w:rPr>
        <w:t> </w:t>
      </w:r>
      <w:r>
        <w:rPr/>
        <w:t>lloc,</w:t>
      </w:r>
      <w:r>
        <w:rPr>
          <w:spacing w:val="-7"/>
        </w:rPr>
        <w:t> </w:t>
      </w:r>
      <w:r>
        <w:rPr/>
        <w:t>contribueix</w:t>
      </w:r>
      <w:r>
        <w:rPr>
          <w:spacing w:val="-7"/>
        </w:rPr>
        <w:t> </w:t>
      </w:r>
      <w:r>
        <w:rPr/>
        <w:t>al desenvolupament de competències per a l'aprenentatge permanent al llarg de la vida, a fi</w:t>
      </w:r>
      <w:r>
        <w:rPr/>
        <w:t> que l'alumnat pugui prosseguir els estudis en etapes postobligatòries. En el desenvolupament d’aquest àmbit, també s’haurà d’afavorir l’establiment de connexions amb les competències associades al títol professional corresponent.</w:t>
      </w:r>
    </w:p>
    <w:p>
      <w:pPr>
        <w:pStyle w:val="BodyText"/>
        <w:spacing w:line="247" w:lineRule="auto" w:before="240"/>
        <w:ind w:left="150" w:right="170" w:firstLine="0"/>
      </w:pPr>
      <w:r>
        <w:rPr/>
        <w:t>Les</w:t>
      </w:r>
      <w:r>
        <w:rPr>
          <w:spacing w:val="-6"/>
        </w:rPr>
        <w:t> </w:t>
      </w:r>
      <w:r>
        <w:rPr/>
        <w:t>competències</w:t>
      </w:r>
      <w:r>
        <w:rPr>
          <w:spacing w:val="-6"/>
        </w:rPr>
        <w:t> </w:t>
      </w:r>
      <w:r>
        <w:rPr/>
        <w:t>específiques</w:t>
      </w:r>
      <w:r>
        <w:rPr>
          <w:spacing w:val="-6"/>
        </w:rPr>
        <w:t> </w:t>
      </w:r>
      <w:r>
        <w:rPr/>
        <w:t>de</w:t>
      </w:r>
      <w:r>
        <w:rPr>
          <w:spacing w:val="-6"/>
        </w:rPr>
        <w:t> </w:t>
      </w:r>
      <w:r>
        <w:rPr/>
        <w:t>l'àmbit</w:t>
      </w:r>
      <w:r>
        <w:rPr>
          <w:spacing w:val="-6"/>
        </w:rPr>
        <w:t> </w:t>
      </w:r>
      <w:r>
        <w:rPr/>
        <w:t>es</w:t>
      </w:r>
      <w:r>
        <w:rPr>
          <w:spacing w:val="-6"/>
        </w:rPr>
        <w:t> </w:t>
      </w:r>
      <w:r>
        <w:rPr/>
        <w:t>vinculen</w:t>
      </w:r>
      <w:r>
        <w:rPr>
          <w:spacing w:val="-6"/>
        </w:rPr>
        <w:t> </w:t>
      </w:r>
      <w:r>
        <w:rPr/>
        <w:t>directament</w:t>
      </w:r>
      <w:r>
        <w:rPr>
          <w:spacing w:val="-6"/>
        </w:rPr>
        <w:t> </w:t>
      </w:r>
      <w:r>
        <w:rPr/>
        <w:t>amb</w:t>
      </w:r>
      <w:r>
        <w:rPr>
          <w:spacing w:val="-6"/>
        </w:rPr>
        <w:t> </w:t>
      </w:r>
      <w:r>
        <w:rPr/>
        <w:t>els</w:t>
      </w:r>
      <w:r>
        <w:rPr>
          <w:spacing w:val="-6"/>
        </w:rPr>
        <w:t> </w:t>
      </w:r>
      <w:r>
        <w:rPr/>
        <w:t>descriptors</w:t>
      </w:r>
      <w:r>
        <w:rPr>
          <w:spacing w:val="-6"/>
        </w:rPr>
        <w:t> </w:t>
      </w:r>
      <w:r>
        <w:rPr/>
        <w:t>de</w:t>
      </w:r>
      <w:r>
        <w:rPr>
          <w:spacing w:val="-6"/>
        </w:rPr>
        <w:t> </w:t>
      </w:r>
      <w:r>
        <w:rPr/>
        <w:t>les vuit competències clau definides al Perfil de sortida de l'alumnat al final de l'ensenyament bàsic. Les competències específiques estan íntimament relacionades i fomenten que l'alumnat observi el món amb curiositat científica que els condueixi a formular-se preguntes sobre</w:t>
      </w:r>
      <w:r>
        <w:rPr>
          <w:spacing w:val="-9"/>
        </w:rPr>
        <w:t> </w:t>
      </w:r>
      <w:r>
        <w:rPr/>
        <w:t>els</w:t>
      </w:r>
      <w:r>
        <w:rPr>
          <w:spacing w:val="-9"/>
        </w:rPr>
        <w:t> </w:t>
      </w:r>
      <w:r>
        <w:rPr/>
        <w:t>fenòmens</w:t>
      </w:r>
      <w:r>
        <w:rPr>
          <w:spacing w:val="-9"/>
        </w:rPr>
        <w:t> </w:t>
      </w:r>
      <w:r>
        <w:rPr/>
        <w:t>que</w:t>
      </w:r>
      <w:r>
        <w:rPr>
          <w:spacing w:val="-9"/>
        </w:rPr>
        <w:t> </w:t>
      </w:r>
      <w:r>
        <w:rPr/>
        <w:t>ocorren</w:t>
      </w:r>
      <w:r>
        <w:rPr>
          <w:spacing w:val="-9"/>
        </w:rPr>
        <w:t> </w:t>
      </w:r>
      <w:r>
        <w:rPr/>
        <w:t>al</w:t>
      </w:r>
      <w:r>
        <w:rPr>
          <w:spacing w:val="-9"/>
        </w:rPr>
        <w:t> </w:t>
      </w:r>
      <w:r>
        <w:rPr/>
        <w:t>seu</w:t>
      </w:r>
      <w:r>
        <w:rPr>
          <w:spacing w:val="-9"/>
        </w:rPr>
        <w:t> </w:t>
      </w:r>
      <w:r>
        <w:rPr/>
        <w:t>voltant,</w:t>
      </w:r>
      <w:r>
        <w:rPr>
          <w:spacing w:val="-9"/>
        </w:rPr>
        <w:t> </w:t>
      </w:r>
      <w:r>
        <w:rPr/>
        <w:t>a</w:t>
      </w:r>
      <w:r>
        <w:rPr>
          <w:spacing w:val="-9"/>
        </w:rPr>
        <w:t> </w:t>
      </w:r>
      <w:r>
        <w:rPr/>
        <w:t>interpretar-los</w:t>
      </w:r>
      <w:r>
        <w:rPr>
          <w:spacing w:val="-9"/>
        </w:rPr>
        <w:t> </w:t>
      </w:r>
      <w:r>
        <w:rPr/>
        <w:t>des</w:t>
      </w:r>
      <w:r>
        <w:rPr>
          <w:spacing w:val="-9"/>
        </w:rPr>
        <w:t> </w:t>
      </w:r>
      <w:r>
        <w:rPr/>
        <w:t>del</w:t>
      </w:r>
      <w:r>
        <w:rPr>
          <w:spacing w:val="-9"/>
        </w:rPr>
        <w:t> </w:t>
      </w:r>
      <w:r>
        <w:rPr/>
        <w:t>punt</w:t>
      </w:r>
      <w:r>
        <w:rPr>
          <w:spacing w:val="-9"/>
        </w:rPr>
        <w:t> </w:t>
      </w:r>
      <w:r>
        <w:rPr/>
        <w:t>de</w:t>
      </w:r>
      <w:r>
        <w:rPr>
          <w:spacing w:val="-9"/>
        </w:rPr>
        <w:t> </w:t>
      </w:r>
      <w:r>
        <w:rPr/>
        <w:t>vista</w:t>
      </w:r>
      <w:r>
        <w:rPr>
          <w:spacing w:val="-9"/>
        </w:rPr>
        <w:t> </w:t>
      </w:r>
      <w:r>
        <w:rPr/>
        <w:t>científic, a</w:t>
      </w:r>
      <w:r>
        <w:rPr>
          <w:spacing w:val="-3"/>
        </w:rPr>
        <w:t> </w:t>
      </w:r>
      <w:r>
        <w:rPr/>
        <w:t>resoldre</w:t>
      </w:r>
      <w:r>
        <w:rPr>
          <w:spacing w:val="-3"/>
        </w:rPr>
        <w:t> </w:t>
      </w:r>
      <w:r>
        <w:rPr/>
        <w:t>problemes</w:t>
      </w:r>
      <w:r>
        <w:rPr>
          <w:spacing w:val="-3"/>
        </w:rPr>
        <w:t> </w:t>
      </w:r>
      <w:r>
        <w:rPr/>
        <w:t>i</w:t>
      </w:r>
      <w:r>
        <w:rPr>
          <w:spacing w:val="-3"/>
        </w:rPr>
        <w:t> </w:t>
      </w:r>
      <w:r>
        <w:rPr/>
        <w:t>a</w:t>
      </w:r>
      <w:r>
        <w:rPr>
          <w:spacing w:val="-3"/>
        </w:rPr>
        <w:t> </w:t>
      </w:r>
      <w:r>
        <w:rPr/>
        <w:t>fer</w:t>
      </w:r>
      <w:r>
        <w:rPr>
          <w:spacing w:val="-3"/>
        </w:rPr>
        <w:t> </w:t>
      </w:r>
      <w:r>
        <w:rPr/>
        <w:t>l'anàlisi</w:t>
      </w:r>
      <w:r>
        <w:rPr>
          <w:spacing w:val="-3"/>
        </w:rPr>
        <w:t> </w:t>
      </w:r>
      <w:r>
        <w:rPr/>
        <w:t>crítica</w:t>
      </w:r>
      <w:r>
        <w:rPr>
          <w:spacing w:val="-3"/>
        </w:rPr>
        <w:t> </w:t>
      </w:r>
      <w:r>
        <w:rPr/>
        <w:t>sobre</w:t>
      </w:r>
      <w:r>
        <w:rPr>
          <w:spacing w:val="-3"/>
        </w:rPr>
        <w:t> </w:t>
      </w:r>
      <w:r>
        <w:rPr/>
        <w:t>la</w:t>
      </w:r>
      <w:r>
        <w:rPr>
          <w:spacing w:val="-3"/>
        </w:rPr>
        <w:t> </w:t>
      </w:r>
      <w:r>
        <w:rPr/>
        <w:t>validesa</w:t>
      </w:r>
      <w:r>
        <w:rPr>
          <w:spacing w:val="-3"/>
        </w:rPr>
        <w:t> </w:t>
      </w:r>
      <w:r>
        <w:rPr/>
        <w:t>de</w:t>
      </w:r>
      <w:r>
        <w:rPr>
          <w:spacing w:val="-3"/>
        </w:rPr>
        <w:t> </w:t>
      </w:r>
      <w:r>
        <w:rPr/>
        <w:t>les</w:t>
      </w:r>
      <w:r>
        <w:rPr>
          <w:spacing w:val="-3"/>
        </w:rPr>
        <w:t> </w:t>
      </w:r>
      <w:r>
        <w:rPr/>
        <w:t>solucions;</w:t>
      </w:r>
      <w:r>
        <w:rPr>
          <w:spacing w:val="-3"/>
        </w:rPr>
        <w:t> </w:t>
      </w:r>
      <w:r>
        <w:rPr/>
        <w:t>en</w:t>
      </w:r>
      <w:r>
        <w:rPr>
          <w:spacing w:val="-3"/>
        </w:rPr>
        <w:t> </w:t>
      </w:r>
      <w:r>
        <w:rPr/>
        <w:t>definitiva,</w:t>
      </w:r>
      <w:r>
        <w:rPr>
          <w:spacing w:val="-3"/>
        </w:rPr>
        <w:t> </w:t>
      </w:r>
      <w:r>
        <w:rPr/>
        <w:t>al desenvolupament de raonaments propis del pensament científic per emprendre accions que minimitzin</w:t>
      </w:r>
      <w:r>
        <w:rPr>
          <w:spacing w:val="-9"/>
        </w:rPr>
        <w:t> </w:t>
      </w:r>
      <w:r>
        <w:rPr/>
        <w:t>l'impacte</w:t>
      </w:r>
      <w:r>
        <w:rPr>
          <w:spacing w:val="-9"/>
        </w:rPr>
        <w:t> </w:t>
      </w:r>
      <w:r>
        <w:rPr/>
        <w:t>mediambiental</w:t>
      </w:r>
      <w:r>
        <w:rPr>
          <w:spacing w:val="-9"/>
        </w:rPr>
        <w:t> </w:t>
      </w:r>
      <w:r>
        <w:rPr/>
        <w:t>i</w:t>
      </w:r>
      <w:r>
        <w:rPr>
          <w:spacing w:val="-9"/>
        </w:rPr>
        <w:t> </w:t>
      </w:r>
      <w:r>
        <w:rPr/>
        <w:t>preservin</w:t>
      </w:r>
      <w:r>
        <w:rPr>
          <w:spacing w:val="-9"/>
        </w:rPr>
        <w:t> </w:t>
      </w:r>
      <w:r>
        <w:rPr/>
        <w:t>la</w:t>
      </w:r>
      <w:r>
        <w:rPr>
          <w:spacing w:val="-9"/>
        </w:rPr>
        <w:t> </w:t>
      </w:r>
      <w:r>
        <w:rPr/>
        <w:t>salut.</w:t>
      </w:r>
      <w:r>
        <w:rPr>
          <w:spacing w:val="-9"/>
        </w:rPr>
        <w:t> </w:t>
      </w:r>
      <w:r>
        <w:rPr/>
        <w:t>Així</w:t>
      </w:r>
      <w:r>
        <w:rPr>
          <w:spacing w:val="-9"/>
        </w:rPr>
        <w:t> </w:t>
      </w:r>
      <w:r>
        <w:rPr/>
        <w:t>mateix,</w:t>
      </w:r>
      <w:r>
        <w:rPr>
          <w:spacing w:val="-9"/>
        </w:rPr>
        <w:t> </w:t>
      </w:r>
      <w:r>
        <w:rPr/>
        <w:t>tenen</w:t>
      </w:r>
      <w:r>
        <w:rPr>
          <w:spacing w:val="-9"/>
        </w:rPr>
        <w:t> </w:t>
      </w:r>
      <w:r>
        <w:rPr/>
        <w:t>rellevància</w:t>
      </w:r>
      <w:r>
        <w:rPr>
          <w:spacing w:val="-9"/>
        </w:rPr>
        <w:t> </w:t>
      </w:r>
      <w:r>
        <w:rPr/>
        <w:t>especial la</w:t>
      </w:r>
      <w:r>
        <w:rPr>
          <w:spacing w:val="-8"/>
        </w:rPr>
        <w:t> </w:t>
      </w:r>
      <w:r>
        <w:rPr/>
        <w:t>comunicació</w:t>
      </w:r>
      <w:r>
        <w:rPr>
          <w:spacing w:val="-8"/>
        </w:rPr>
        <w:t> </w:t>
      </w:r>
      <w:r>
        <w:rPr/>
        <w:t>i</w:t>
      </w:r>
      <w:r>
        <w:rPr>
          <w:spacing w:val="-8"/>
        </w:rPr>
        <w:t> </w:t>
      </w:r>
      <w:r>
        <w:rPr/>
        <w:t>el</w:t>
      </w:r>
      <w:r>
        <w:rPr>
          <w:spacing w:val="-8"/>
        </w:rPr>
        <w:t> </w:t>
      </w:r>
      <w:r>
        <w:rPr/>
        <w:t>treball</w:t>
      </w:r>
      <w:r>
        <w:rPr>
          <w:spacing w:val="-8"/>
        </w:rPr>
        <w:t> </w:t>
      </w:r>
      <w:r>
        <w:rPr/>
        <w:t>en</w:t>
      </w:r>
      <w:r>
        <w:rPr>
          <w:spacing w:val="-8"/>
        </w:rPr>
        <w:t> </w:t>
      </w:r>
      <w:r>
        <w:rPr/>
        <w:t>equip,</w:t>
      </w:r>
      <w:r>
        <w:rPr>
          <w:spacing w:val="-8"/>
        </w:rPr>
        <w:t> </w:t>
      </w:r>
      <w:r>
        <w:rPr/>
        <w:t>de</w:t>
      </w:r>
      <w:r>
        <w:rPr>
          <w:spacing w:val="-8"/>
        </w:rPr>
        <w:t> </w:t>
      </w:r>
      <w:r>
        <w:rPr/>
        <w:t>forma</w:t>
      </w:r>
      <w:r>
        <w:rPr>
          <w:spacing w:val="-8"/>
        </w:rPr>
        <w:t> </w:t>
      </w:r>
      <w:r>
        <w:rPr/>
        <w:t>integradora</w:t>
      </w:r>
      <w:r>
        <w:rPr>
          <w:spacing w:val="-8"/>
        </w:rPr>
        <w:t> </w:t>
      </w:r>
      <w:r>
        <w:rPr/>
        <w:t>i</w:t>
      </w:r>
      <w:r>
        <w:rPr>
          <w:spacing w:val="-8"/>
        </w:rPr>
        <w:t> </w:t>
      </w:r>
      <w:r>
        <w:rPr/>
        <w:t>amb</w:t>
      </w:r>
      <w:r>
        <w:rPr>
          <w:spacing w:val="-8"/>
        </w:rPr>
        <w:t> </w:t>
      </w:r>
      <w:r>
        <w:rPr/>
        <w:t>respecte</w:t>
      </w:r>
      <w:r>
        <w:rPr>
          <w:spacing w:val="-8"/>
        </w:rPr>
        <w:t> </w:t>
      </w:r>
      <w:r>
        <w:rPr/>
        <w:t>a</w:t>
      </w:r>
      <w:r>
        <w:rPr>
          <w:spacing w:val="-8"/>
        </w:rPr>
        <w:t> </w:t>
      </w:r>
      <w:r>
        <w:rPr/>
        <w:t>la</w:t>
      </w:r>
      <w:r>
        <w:rPr>
          <w:spacing w:val="-8"/>
        </w:rPr>
        <w:t> </w:t>
      </w:r>
      <w:r>
        <w:rPr/>
        <w:t>diversitat,</w:t>
      </w:r>
      <w:r>
        <w:rPr>
          <w:spacing w:val="-8"/>
        </w:rPr>
        <w:t> </w:t>
      </w:r>
      <w:r>
        <w:rPr/>
        <w:t>ja</w:t>
      </w:r>
      <w:r>
        <w:rPr>
          <w:spacing w:val="-8"/>
        </w:rPr>
        <w:t> </w:t>
      </w:r>
      <w:r>
        <w:rPr/>
        <w:t>que són destreses que permetran a l'alumnat desenvolupar-se en la societat de la informació.</w:t>
      </w:r>
    </w:p>
    <w:p>
      <w:pPr>
        <w:pStyle w:val="BodyText"/>
        <w:spacing w:line="247" w:lineRule="auto"/>
        <w:ind w:left="150" w:firstLine="0"/>
      </w:pPr>
      <w:r>
        <w:rPr/>
        <w:t>Finalment, les competències socioafectives constitueixen un element essencial en el desenvolupament</w:t>
      </w:r>
      <w:r>
        <w:rPr>
          <w:spacing w:val="-10"/>
        </w:rPr>
        <w:t> </w:t>
      </w:r>
      <w:r>
        <w:rPr/>
        <w:t>d'altres</w:t>
      </w:r>
      <w:r>
        <w:rPr>
          <w:spacing w:val="-10"/>
        </w:rPr>
        <w:t> </w:t>
      </w:r>
      <w:r>
        <w:rPr/>
        <w:t>competències</w:t>
      </w:r>
      <w:r>
        <w:rPr>
          <w:spacing w:val="-10"/>
        </w:rPr>
        <w:t> </w:t>
      </w:r>
      <w:r>
        <w:rPr/>
        <w:t>específiques,</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en</w:t>
      </w:r>
      <w:r>
        <w:rPr>
          <w:spacing w:val="-10"/>
        </w:rPr>
        <w:t> </w:t>
      </w:r>
      <w:r>
        <w:rPr/>
        <w:t>el</w:t>
      </w:r>
      <w:r>
        <w:rPr>
          <w:spacing w:val="-10"/>
        </w:rPr>
        <w:t> </w:t>
      </w:r>
      <w:r>
        <w:rPr/>
        <w:t>currículum</w:t>
      </w:r>
      <w:r>
        <w:rPr>
          <w:spacing w:val="-10"/>
        </w:rPr>
        <w:t> </w:t>
      </w:r>
      <w:r>
        <w:rPr/>
        <w:t>es dedica atenció especial a la millora d'aquestes destreses.</w:t>
      </w:r>
    </w:p>
    <w:p>
      <w:pPr>
        <w:pStyle w:val="BodyText"/>
        <w:spacing w:after="0" w:line="247" w:lineRule="auto"/>
        <w:sectPr>
          <w:pgSz w:w="11910" w:h="16840"/>
          <w:pgMar w:header="2921" w:footer="1878" w:top="3880" w:bottom="2100" w:left="1275" w:right="1275"/>
        </w:sectPr>
      </w:pPr>
    </w:p>
    <w:p>
      <w:pPr>
        <w:pStyle w:val="BodyText"/>
        <w:spacing w:line="247" w:lineRule="auto" w:before="74"/>
        <w:ind w:left="150" w:right="168" w:firstLine="0"/>
      </w:pPr>
      <w:r>
        <w:rPr/>
        <w:t>El grau d’adquisició de les competències específiques es valorarà mitjançant els criteris d’avaluació amb què aquests es vinculen directament; d’aquesta manera es confereix un enfocament plenament competencial a l’àmbit. Els sabers bàsics proporcionen el conjunt de coneixements, destreses i actituds que contribuiran a l’adquisició de les competències específiques. No hi ha una vinculació unívoca i directa entre criteris d'avaluació i sabers bàsics, sinó que les competències específiques es podran avaluar mitjançant la mobilització de</w:t>
      </w:r>
      <w:r>
        <w:rPr>
          <w:spacing w:val="-10"/>
        </w:rPr>
        <w:t> </w:t>
      </w:r>
      <w:r>
        <w:rPr/>
        <w:t>diferents</w:t>
      </w:r>
      <w:r>
        <w:rPr>
          <w:spacing w:val="-10"/>
        </w:rPr>
        <w:t> </w:t>
      </w:r>
      <w:r>
        <w:rPr/>
        <w:t>sabers,</w:t>
      </w:r>
      <w:r>
        <w:rPr>
          <w:spacing w:val="-10"/>
        </w:rPr>
        <w:t> </w:t>
      </w:r>
      <w:r>
        <w:rPr/>
        <w:t>que</w:t>
      </w:r>
      <w:r>
        <w:rPr>
          <w:spacing w:val="-10"/>
        </w:rPr>
        <w:t> </w:t>
      </w:r>
      <w:r>
        <w:rPr/>
        <w:t>proporcionaran</w:t>
      </w:r>
      <w:r>
        <w:rPr>
          <w:spacing w:val="-10"/>
        </w:rPr>
        <w:t> </w:t>
      </w:r>
      <w:r>
        <w:rPr/>
        <w:t>la</w:t>
      </w:r>
      <w:r>
        <w:rPr>
          <w:spacing w:val="-10"/>
        </w:rPr>
        <w:t> </w:t>
      </w:r>
      <w:r>
        <w:rPr/>
        <w:t>flexibilitat</w:t>
      </w:r>
      <w:r>
        <w:rPr>
          <w:spacing w:val="-10"/>
        </w:rPr>
        <w:t> </w:t>
      </w:r>
      <w:r>
        <w:rPr/>
        <w:t>necessària</w:t>
      </w:r>
      <w:r>
        <w:rPr>
          <w:spacing w:val="-10"/>
        </w:rPr>
        <w:t> </w:t>
      </w:r>
      <w:r>
        <w:rPr/>
        <w:t>per</w:t>
      </w:r>
      <w:r>
        <w:rPr>
          <w:spacing w:val="-10"/>
        </w:rPr>
        <w:t> </w:t>
      </w:r>
      <w:r>
        <w:rPr/>
        <w:t>establir</w:t>
      </w:r>
      <w:r>
        <w:rPr>
          <w:spacing w:val="-10"/>
        </w:rPr>
        <w:t> </w:t>
      </w:r>
      <w:r>
        <w:rPr/>
        <w:t>connexions</w:t>
      </w:r>
      <w:r>
        <w:rPr>
          <w:spacing w:val="-10"/>
        </w:rPr>
        <w:t> </w:t>
      </w:r>
      <w:r>
        <w:rPr/>
        <w:t>entre els diferents blocs i amb aspectes relacionats amb la família professional corresponent.</w:t>
      </w:r>
    </w:p>
    <w:p>
      <w:pPr>
        <w:pStyle w:val="BodyText"/>
        <w:spacing w:line="247" w:lineRule="auto" w:before="241"/>
        <w:ind w:left="150" w:right="169" w:firstLine="0"/>
      </w:pPr>
      <w:r>
        <w:rPr/>
        <w:t>Els</w:t>
      </w:r>
      <w:r>
        <w:rPr>
          <w:spacing w:val="-1"/>
        </w:rPr>
        <w:t> </w:t>
      </w:r>
      <w:r>
        <w:rPr/>
        <w:t>sabers</w:t>
      </w:r>
      <w:r>
        <w:rPr>
          <w:spacing w:val="-1"/>
        </w:rPr>
        <w:t> </w:t>
      </w:r>
      <w:r>
        <w:rPr/>
        <w:t>de</w:t>
      </w:r>
      <w:r>
        <w:rPr>
          <w:spacing w:val="-1"/>
        </w:rPr>
        <w:t> </w:t>
      </w:r>
      <w:r>
        <w:rPr/>
        <w:t>Matemàtiques</w:t>
      </w:r>
      <w:r>
        <w:rPr>
          <w:spacing w:val="-1"/>
        </w:rPr>
        <w:t> </w:t>
      </w:r>
      <w:r>
        <w:rPr/>
        <w:t>Aplicades</w:t>
      </w:r>
      <w:r>
        <w:rPr>
          <w:spacing w:val="-1"/>
        </w:rPr>
        <w:t> </w:t>
      </w:r>
      <w:r>
        <w:rPr/>
        <w:t>s'agrupen</w:t>
      </w:r>
      <w:r>
        <w:rPr>
          <w:spacing w:val="-1"/>
        </w:rPr>
        <w:t> </w:t>
      </w:r>
      <w:r>
        <w:rPr/>
        <w:t>en</w:t>
      </w:r>
      <w:r>
        <w:rPr>
          <w:spacing w:val="-1"/>
        </w:rPr>
        <w:t> </w:t>
      </w:r>
      <w:r>
        <w:rPr/>
        <w:t>els</w:t>
      </w:r>
      <w:r>
        <w:rPr>
          <w:spacing w:val="-1"/>
        </w:rPr>
        <w:t> </w:t>
      </w:r>
      <w:r>
        <w:rPr/>
        <w:t>mateixos</w:t>
      </w:r>
      <w:r>
        <w:rPr>
          <w:spacing w:val="-1"/>
        </w:rPr>
        <w:t> </w:t>
      </w:r>
      <w:r>
        <w:rPr/>
        <w:t>sentits</w:t>
      </w:r>
      <w:r>
        <w:rPr>
          <w:spacing w:val="-1"/>
        </w:rPr>
        <w:t> </w:t>
      </w:r>
      <w:r>
        <w:rPr/>
        <w:t>en</w:t>
      </w:r>
      <w:r>
        <w:rPr>
          <w:spacing w:val="-1"/>
        </w:rPr>
        <w:t> </w:t>
      </w:r>
      <w:r>
        <w:rPr/>
        <w:t>què</w:t>
      </w:r>
      <w:r>
        <w:rPr>
          <w:spacing w:val="-1"/>
        </w:rPr>
        <w:t> </w:t>
      </w:r>
      <w:r>
        <w:rPr/>
        <w:t>s'articula</w:t>
      </w:r>
      <w:r>
        <w:rPr>
          <w:spacing w:val="-1"/>
        </w:rPr>
        <w:t> </w:t>
      </w:r>
      <w:r>
        <w:rPr/>
        <w:t>la matèria de Matemàtiques a l'Educació Secundària Obligatòria: el sentit numèric es caracteritza per l'aplicació del coneixement sobre numeració i càlcul en diferents contextos, especialment</w:t>
      </w:r>
      <w:r>
        <w:rPr>
          <w:spacing w:val="-10"/>
        </w:rPr>
        <w:t> </w:t>
      </w:r>
      <w:r>
        <w:rPr/>
        <w:t>professionals;</w:t>
      </w:r>
      <w:r>
        <w:rPr>
          <w:spacing w:val="-10"/>
        </w:rPr>
        <w:t> </w:t>
      </w:r>
      <w:r>
        <w:rPr/>
        <w:t>el</w:t>
      </w:r>
      <w:r>
        <w:rPr>
          <w:spacing w:val="-10"/>
        </w:rPr>
        <w:t> </w:t>
      </w:r>
      <w:r>
        <w:rPr/>
        <w:t>sentit</w:t>
      </w:r>
      <w:r>
        <w:rPr>
          <w:spacing w:val="-10"/>
        </w:rPr>
        <w:t> </w:t>
      </w:r>
      <w:r>
        <w:rPr/>
        <w:t>de</w:t>
      </w:r>
      <w:r>
        <w:rPr>
          <w:spacing w:val="-10"/>
        </w:rPr>
        <w:t> </w:t>
      </w:r>
      <w:r>
        <w:rPr/>
        <w:t>la</w:t>
      </w:r>
      <w:r>
        <w:rPr>
          <w:spacing w:val="-10"/>
        </w:rPr>
        <w:t> </w:t>
      </w:r>
      <w:r>
        <w:rPr/>
        <w:t>mesura</w:t>
      </w:r>
      <w:r>
        <w:rPr>
          <w:spacing w:val="-10"/>
        </w:rPr>
        <w:t> </w:t>
      </w:r>
      <w:r>
        <w:rPr/>
        <w:t>se</w:t>
      </w:r>
      <w:r>
        <w:rPr>
          <w:spacing w:val="-10"/>
        </w:rPr>
        <w:t> </w:t>
      </w:r>
      <w:r>
        <w:rPr/>
        <w:t>centra</w:t>
      </w:r>
      <w:r>
        <w:rPr>
          <w:spacing w:val="-10"/>
        </w:rPr>
        <w:t> </w:t>
      </w:r>
      <w:r>
        <w:rPr/>
        <w:t>en</w:t>
      </w:r>
      <w:r>
        <w:rPr>
          <w:spacing w:val="-10"/>
        </w:rPr>
        <w:t> </w:t>
      </w:r>
      <w:r>
        <w:rPr/>
        <w:t>la</w:t>
      </w:r>
      <w:r>
        <w:rPr>
          <w:spacing w:val="-10"/>
        </w:rPr>
        <w:t> </w:t>
      </w:r>
      <w:r>
        <w:rPr/>
        <w:t>comprensió</w:t>
      </w:r>
      <w:r>
        <w:rPr>
          <w:spacing w:val="-10"/>
        </w:rPr>
        <w:t> </w:t>
      </w:r>
      <w:r>
        <w:rPr/>
        <w:t>i</w:t>
      </w:r>
      <w:r>
        <w:rPr>
          <w:spacing w:val="-10"/>
        </w:rPr>
        <w:t> </w:t>
      </w:r>
      <w:r>
        <w:rPr/>
        <w:t>la</w:t>
      </w:r>
      <w:r>
        <w:rPr>
          <w:spacing w:val="-10"/>
        </w:rPr>
        <w:t> </w:t>
      </w:r>
      <w:r>
        <w:rPr/>
        <w:t>comparació d'atributs</w:t>
      </w:r>
      <w:r>
        <w:rPr>
          <w:spacing w:val="-7"/>
        </w:rPr>
        <w:t> </w:t>
      </w:r>
      <w:r>
        <w:rPr/>
        <w:t>dels</w:t>
      </w:r>
      <w:r>
        <w:rPr>
          <w:spacing w:val="-7"/>
        </w:rPr>
        <w:t> </w:t>
      </w:r>
      <w:r>
        <w:rPr/>
        <w:t>objectes;</w:t>
      </w:r>
      <w:r>
        <w:rPr>
          <w:spacing w:val="-7"/>
        </w:rPr>
        <w:t> </w:t>
      </w:r>
      <w:r>
        <w:rPr/>
        <w:t>el</w:t>
      </w:r>
      <w:r>
        <w:rPr>
          <w:spacing w:val="-7"/>
        </w:rPr>
        <w:t> </w:t>
      </w:r>
      <w:r>
        <w:rPr/>
        <w:t>sentit</w:t>
      </w:r>
      <w:r>
        <w:rPr>
          <w:spacing w:val="-7"/>
        </w:rPr>
        <w:t> </w:t>
      </w:r>
      <w:r>
        <w:rPr/>
        <w:t>espacial</w:t>
      </w:r>
      <w:r>
        <w:rPr>
          <w:spacing w:val="-7"/>
        </w:rPr>
        <w:t> </w:t>
      </w:r>
      <w:r>
        <w:rPr/>
        <w:t>aborda</w:t>
      </w:r>
      <w:r>
        <w:rPr>
          <w:spacing w:val="-7"/>
        </w:rPr>
        <w:t> </w:t>
      </w:r>
      <w:r>
        <w:rPr/>
        <w:t>la</w:t>
      </w:r>
      <w:r>
        <w:rPr>
          <w:spacing w:val="-7"/>
        </w:rPr>
        <w:t> </w:t>
      </w:r>
      <w:r>
        <w:rPr/>
        <w:t>comprensió</w:t>
      </w:r>
      <w:r>
        <w:rPr>
          <w:spacing w:val="-7"/>
        </w:rPr>
        <w:t> </w:t>
      </w:r>
      <w:r>
        <w:rPr/>
        <w:t>dels</w:t>
      </w:r>
      <w:r>
        <w:rPr>
          <w:spacing w:val="-7"/>
        </w:rPr>
        <w:t> </w:t>
      </w:r>
      <w:r>
        <w:rPr/>
        <w:t>aspectes</w:t>
      </w:r>
      <w:r>
        <w:rPr>
          <w:spacing w:val="-7"/>
        </w:rPr>
        <w:t> </w:t>
      </w:r>
      <w:r>
        <w:rPr/>
        <w:t>geomètrics</w:t>
      </w:r>
      <w:r>
        <w:rPr>
          <w:spacing w:val="-7"/>
        </w:rPr>
        <w:t> </w:t>
      </w:r>
      <w:r>
        <w:rPr/>
        <w:t>del nostre món; el sentit algebraic proporciona el llenguatge en què es comuniquen les matemàtiques i les ciències; finalment, el sentit estocàstic comprèn l'anàlisi i la interpretació de</w:t>
      </w:r>
      <w:r>
        <w:rPr>
          <w:spacing w:val="-2"/>
        </w:rPr>
        <w:t> </w:t>
      </w:r>
      <w:r>
        <w:rPr/>
        <w:t>les</w:t>
      </w:r>
      <w:r>
        <w:rPr>
          <w:spacing w:val="-2"/>
        </w:rPr>
        <w:t> </w:t>
      </w:r>
      <w:r>
        <w:rPr/>
        <w:t>dades</w:t>
      </w:r>
      <w:r>
        <w:rPr>
          <w:spacing w:val="-2"/>
        </w:rPr>
        <w:t> </w:t>
      </w:r>
      <w:r>
        <w:rPr/>
        <w:t>i</w:t>
      </w:r>
      <w:r>
        <w:rPr>
          <w:spacing w:val="-2"/>
        </w:rPr>
        <w:t> </w:t>
      </w:r>
      <w:r>
        <w:rPr/>
        <w:t>la</w:t>
      </w:r>
      <w:r>
        <w:rPr>
          <w:spacing w:val="-2"/>
        </w:rPr>
        <w:t> </w:t>
      </w:r>
      <w:r>
        <w:rPr/>
        <w:t>comprensió</w:t>
      </w:r>
      <w:r>
        <w:rPr>
          <w:spacing w:val="-2"/>
        </w:rPr>
        <w:t> </w:t>
      </w:r>
      <w:r>
        <w:rPr/>
        <w:t>de</w:t>
      </w:r>
      <w:r>
        <w:rPr>
          <w:spacing w:val="-2"/>
        </w:rPr>
        <w:t> </w:t>
      </w:r>
      <w:r>
        <w:rPr/>
        <w:t>fenòmens</w:t>
      </w:r>
      <w:r>
        <w:rPr>
          <w:spacing w:val="-2"/>
        </w:rPr>
        <w:t> </w:t>
      </w:r>
      <w:r>
        <w:rPr/>
        <w:t>aleatoris</w:t>
      </w:r>
      <w:r>
        <w:rPr>
          <w:spacing w:val="-2"/>
        </w:rPr>
        <w:t> </w:t>
      </w:r>
      <w:r>
        <w:rPr/>
        <w:t>per</w:t>
      </w:r>
      <w:r>
        <w:rPr>
          <w:spacing w:val="-2"/>
        </w:rPr>
        <w:t> </w:t>
      </w:r>
      <w:r>
        <w:rPr/>
        <w:t>fonamentar</w:t>
      </w:r>
      <w:r>
        <w:rPr>
          <w:spacing w:val="-2"/>
        </w:rPr>
        <w:t> </w:t>
      </w:r>
      <w:r>
        <w:rPr/>
        <w:t>la</w:t>
      </w:r>
      <w:r>
        <w:rPr>
          <w:spacing w:val="-2"/>
        </w:rPr>
        <w:t> </w:t>
      </w:r>
      <w:r>
        <w:rPr/>
        <w:t>presa</w:t>
      </w:r>
      <w:r>
        <w:rPr>
          <w:spacing w:val="-2"/>
        </w:rPr>
        <w:t> </w:t>
      </w:r>
      <w:r>
        <w:rPr/>
        <w:t>de</w:t>
      </w:r>
      <w:r>
        <w:rPr>
          <w:spacing w:val="-2"/>
        </w:rPr>
        <w:t> </w:t>
      </w:r>
      <w:r>
        <w:rPr/>
        <w:t>decisions</w:t>
      </w:r>
      <w:r>
        <w:rPr>
          <w:spacing w:val="-2"/>
        </w:rPr>
        <w:t> </w:t>
      </w:r>
      <w:r>
        <w:rPr/>
        <w:t>en l’àmbit laboral i, en general, en un món ple d'incertesa.</w:t>
      </w:r>
    </w:p>
    <w:p>
      <w:pPr>
        <w:pStyle w:val="BodyText"/>
        <w:spacing w:line="247" w:lineRule="auto" w:before="241"/>
        <w:ind w:left="150" w:right="221" w:firstLine="0"/>
      </w:pPr>
      <w:r>
        <w:rPr/>
        <w:t>Els sabers bàsics relacionats amb la matèria Ciències Aplicades s'agrupen en blocs que comprenen coneixements, destreses i actituds relatius a les quatre ciències bàsiques (Biologia, Física, Geologia i Química), amb la finalitat de proporcionar a l'alumnat uns aprenentatges</w:t>
      </w:r>
      <w:r>
        <w:rPr>
          <w:spacing w:val="-8"/>
        </w:rPr>
        <w:t> </w:t>
      </w:r>
      <w:r>
        <w:rPr/>
        <w:t>essencials</w:t>
      </w:r>
      <w:r>
        <w:rPr>
          <w:spacing w:val="-8"/>
        </w:rPr>
        <w:t> </w:t>
      </w:r>
      <w:r>
        <w:rPr/>
        <w:t>sobre</w:t>
      </w:r>
      <w:r>
        <w:rPr>
          <w:spacing w:val="-8"/>
        </w:rPr>
        <w:t> </w:t>
      </w:r>
      <w:r>
        <w:rPr/>
        <w:t>la</w:t>
      </w:r>
      <w:r>
        <w:rPr>
          <w:spacing w:val="-8"/>
        </w:rPr>
        <w:t> </w:t>
      </w:r>
      <w:r>
        <w:rPr/>
        <w:t>ciència,</w:t>
      </w:r>
      <w:r>
        <w:rPr>
          <w:spacing w:val="-8"/>
        </w:rPr>
        <w:t> </w:t>
      </w:r>
      <w:r>
        <w:rPr/>
        <w:t>metodologies</w:t>
      </w:r>
      <w:r>
        <w:rPr>
          <w:spacing w:val="-8"/>
        </w:rPr>
        <w:t> </w:t>
      </w:r>
      <w:r>
        <w:rPr/>
        <w:t>i</w:t>
      </w:r>
      <w:r>
        <w:rPr>
          <w:spacing w:val="-8"/>
        </w:rPr>
        <w:t> </w:t>
      </w:r>
      <w:r>
        <w:rPr/>
        <w:t>aplicacions</w:t>
      </w:r>
      <w:r>
        <w:rPr>
          <w:spacing w:val="-8"/>
        </w:rPr>
        <w:t> </w:t>
      </w:r>
      <w:r>
        <w:rPr/>
        <w:t>laborals</w:t>
      </w:r>
      <w:r>
        <w:rPr>
          <w:spacing w:val="-8"/>
        </w:rPr>
        <w:t> </w:t>
      </w:r>
      <w:r>
        <w:rPr/>
        <w:t>per</w:t>
      </w:r>
      <w:r>
        <w:rPr>
          <w:spacing w:val="-8"/>
        </w:rPr>
        <w:t> </w:t>
      </w:r>
      <w:r>
        <w:rPr/>
        <w:t>configurar el</w:t>
      </w:r>
      <w:r>
        <w:rPr>
          <w:spacing w:val="-1"/>
        </w:rPr>
        <w:t> </w:t>
      </w:r>
      <w:r>
        <w:rPr/>
        <w:t>seu</w:t>
      </w:r>
      <w:r>
        <w:rPr>
          <w:spacing w:val="-1"/>
        </w:rPr>
        <w:t> </w:t>
      </w:r>
      <w:r>
        <w:rPr/>
        <w:t>perfil</w:t>
      </w:r>
      <w:r>
        <w:rPr>
          <w:spacing w:val="-1"/>
        </w:rPr>
        <w:t> </w:t>
      </w:r>
      <w:r>
        <w:rPr/>
        <w:t>personal,</w:t>
      </w:r>
      <w:r>
        <w:rPr>
          <w:spacing w:val="-1"/>
        </w:rPr>
        <w:t> </w:t>
      </w:r>
      <w:r>
        <w:rPr/>
        <w:t>social</w:t>
      </w:r>
      <w:r>
        <w:rPr>
          <w:spacing w:val="-1"/>
        </w:rPr>
        <w:t> </w:t>
      </w:r>
      <w:r>
        <w:rPr/>
        <w:t>i</w:t>
      </w:r>
      <w:r>
        <w:rPr>
          <w:spacing w:val="-1"/>
        </w:rPr>
        <w:t> </w:t>
      </w:r>
      <w:r>
        <w:rPr/>
        <w:t>professional.</w:t>
      </w:r>
      <w:r>
        <w:rPr>
          <w:spacing w:val="-1"/>
        </w:rPr>
        <w:t> </w:t>
      </w:r>
      <w:r>
        <w:rPr/>
        <w:t>Els</w:t>
      </w:r>
      <w:r>
        <w:rPr>
          <w:spacing w:val="-1"/>
        </w:rPr>
        <w:t> </w:t>
      </w:r>
      <w:r>
        <w:rPr/>
        <w:t>sabers</w:t>
      </w:r>
      <w:r>
        <w:rPr>
          <w:spacing w:val="-1"/>
        </w:rPr>
        <w:t> </w:t>
      </w:r>
      <w:r>
        <w:rPr/>
        <w:t>bàsics</w:t>
      </w:r>
      <w:r>
        <w:rPr>
          <w:spacing w:val="-1"/>
        </w:rPr>
        <w:t> </w:t>
      </w:r>
      <w:r>
        <w:rPr/>
        <w:t>d'aquesta</w:t>
      </w:r>
      <w:r>
        <w:rPr>
          <w:spacing w:val="-1"/>
        </w:rPr>
        <w:t> </w:t>
      </w:r>
      <w:r>
        <w:rPr/>
        <w:t>matèria</w:t>
      </w:r>
      <w:r>
        <w:rPr>
          <w:spacing w:val="-1"/>
        </w:rPr>
        <w:t> </w:t>
      </w:r>
      <w:r>
        <w:rPr/>
        <w:t>permetran</w:t>
      </w:r>
      <w:r>
        <w:rPr>
          <w:spacing w:val="-1"/>
        </w:rPr>
        <w:t> </w:t>
      </w:r>
      <w:r>
        <w:rPr/>
        <w:t>a l'alumnat</w:t>
      </w:r>
      <w:r>
        <w:rPr>
          <w:spacing w:val="-4"/>
        </w:rPr>
        <w:t> </w:t>
      </w:r>
      <w:r>
        <w:rPr/>
        <w:t>analitzar</w:t>
      </w:r>
      <w:r>
        <w:rPr>
          <w:spacing w:val="-4"/>
        </w:rPr>
        <w:t> </w:t>
      </w:r>
      <w:r>
        <w:rPr/>
        <w:t>l'anatomia</w:t>
      </w:r>
      <w:r>
        <w:rPr>
          <w:spacing w:val="-4"/>
        </w:rPr>
        <w:t> </w:t>
      </w:r>
      <w:r>
        <w:rPr/>
        <w:t>i</w:t>
      </w:r>
      <w:r>
        <w:rPr>
          <w:spacing w:val="-4"/>
        </w:rPr>
        <w:t> </w:t>
      </w:r>
      <w:r>
        <w:rPr/>
        <w:t>la</w:t>
      </w:r>
      <w:r>
        <w:rPr>
          <w:spacing w:val="-4"/>
        </w:rPr>
        <w:t> </w:t>
      </w:r>
      <w:r>
        <w:rPr/>
        <w:t>fisiologia</w:t>
      </w:r>
      <w:r>
        <w:rPr>
          <w:spacing w:val="-4"/>
        </w:rPr>
        <w:t> </w:t>
      </w:r>
      <w:r>
        <w:rPr/>
        <w:t>del</w:t>
      </w:r>
      <w:r>
        <w:rPr>
          <w:spacing w:val="-4"/>
        </w:rPr>
        <w:t> </w:t>
      </w:r>
      <w:r>
        <w:rPr/>
        <w:t>seu</w:t>
      </w:r>
      <w:r>
        <w:rPr>
          <w:spacing w:val="-4"/>
        </w:rPr>
        <w:t> </w:t>
      </w:r>
      <w:r>
        <w:rPr/>
        <w:t>organisme</w:t>
      </w:r>
      <w:r>
        <w:rPr>
          <w:spacing w:val="-4"/>
        </w:rPr>
        <w:t> </w:t>
      </w:r>
      <w:r>
        <w:rPr/>
        <w:t>i</w:t>
      </w:r>
      <w:r>
        <w:rPr>
          <w:spacing w:val="-4"/>
        </w:rPr>
        <w:t> </w:t>
      </w:r>
      <w:r>
        <w:rPr/>
        <w:t>adoptar</w:t>
      </w:r>
      <w:r>
        <w:rPr>
          <w:spacing w:val="-4"/>
        </w:rPr>
        <w:t> </w:t>
      </w:r>
      <w:r>
        <w:rPr/>
        <w:t>hàbits</w:t>
      </w:r>
      <w:r>
        <w:rPr>
          <w:spacing w:val="-4"/>
        </w:rPr>
        <w:t> </w:t>
      </w:r>
      <w:r>
        <w:rPr/>
        <w:t>saludables</w:t>
      </w:r>
      <w:r>
        <w:rPr>
          <w:spacing w:val="-4"/>
        </w:rPr>
        <w:t> </w:t>
      </w:r>
      <w:r>
        <w:rPr/>
        <w:t>per cuidar-lo; establir un compromís social amb la salut pública; examinar el funcionament dels sistemes biològics i geològics i valorar la importància del desenvolupament sostenible; explicar</w:t>
      </w:r>
      <w:r>
        <w:rPr>
          <w:spacing w:val="-10"/>
        </w:rPr>
        <w:t> </w:t>
      </w:r>
      <w:r>
        <w:rPr/>
        <w:t>l'estructura</w:t>
      </w:r>
      <w:r>
        <w:rPr>
          <w:spacing w:val="-10"/>
        </w:rPr>
        <w:t> </w:t>
      </w:r>
      <w:r>
        <w:rPr/>
        <w:t>de</w:t>
      </w:r>
      <w:r>
        <w:rPr>
          <w:spacing w:val="-10"/>
        </w:rPr>
        <w:t> </w:t>
      </w:r>
      <w:r>
        <w:rPr/>
        <w:t>la</w:t>
      </w:r>
      <w:r>
        <w:rPr>
          <w:spacing w:val="-10"/>
        </w:rPr>
        <w:t> </w:t>
      </w:r>
      <w:r>
        <w:rPr/>
        <w:t>matèria</w:t>
      </w:r>
      <w:r>
        <w:rPr>
          <w:spacing w:val="-10"/>
        </w:rPr>
        <w:t> </w:t>
      </w:r>
      <w:r>
        <w:rPr/>
        <w:t>i</w:t>
      </w:r>
      <w:r>
        <w:rPr>
          <w:spacing w:val="-10"/>
        </w:rPr>
        <w:t> </w:t>
      </w:r>
      <w:r>
        <w:rPr/>
        <w:t>les</w:t>
      </w:r>
      <w:r>
        <w:rPr>
          <w:spacing w:val="-10"/>
        </w:rPr>
        <w:t> </w:t>
      </w:r>
      <w:r>
        <w:rPr/>
        <w:t>transformacions</w:t>
      </w:r>
      <w:r>
        <w:rPr>
          <w:spacing w:val="-10"/>
        </w:rPr>
        <w:t> </w:t>
      </w:r>
      <w:r>
        <w:rPr/>
        <w:t>que</w:t>
      </w:r>
      <w:r>
        <w:rPr>
          <w:spacing w:val="-10"/>
        </w:rPr>
        <w:t> </w:t>
      </w:r>
      <w:r>
        <w:rPr/>
        <w:t>té;</w:t>
      </w:r>
      <w:r>
        <w:rPr>
          <w:spacing w:val="-10"/>
        </w:rPr>
        <w:t> </w:t>
      </w:r>
      <w:r>
        <w:rPr/>
        <w:t>analitzar</w:t>
      </w:r>
      <w:r>
        <w:rPr>
          <w:spacing w:val="-10"/>
        </w:rPr>
        <w:t> </w:t>
      </w:r>
      <w:r>
        <w:rPr/>
        <w:t>les</w:t>
      </w:r>
      <w:r>
        <w:rPr>
          <w:spacing w:val="-10"/>
        </w:rPr>
        <w:t> </w:t>
      </w:r>
      <w:r>
        <w:rPr/>
        <w:t>interaccions</w:t>
      </w:r>
      <w:r>
        <w:rPr>
          <w:spacing w:val="-10"/>
        </w:rPr>
        <w:t> </w:t>
      </w:r>
      <w:r>
        <w:rPr/>
        <w:t>entre sistemes fisicoquímics i valorar la rellevància de l’energia a la societat.</w:t>
      </w:r>
    </w:p>
    <w:p>
      <w:pPr>
        <w:pStyle w:val="BodyText"/>
        <w:spacing w:line="247" w:lineRule="auto" w:before="239"/>
        <w:ind w:left="150" w:right="170" w:firstLine="0"/>
      </w:pPr>
      <w:r>
        <w:rPr/>
        <w:t>S'inclouen, a més, dos blocs els sabers dels quals s'han de desenvolupar al llarg de tot el currículum de manera explícita: al bloc «Destreses científiques bàsiques» s'inclouen les estratègies i formes de pensament pròpies de les ciències. El bloc «Sentit socioafectiu» s'orienta cap a l'adquisició i l'aplicació d'estratègies per entendre i manejar les emocions, establir</w:t>
      </w:r>
      <w:r>
        <w:rPr>
          <w:spacing w:val="-9"/>
        </w:rPr>
        <w:t> </w:t>
      </w:r>
      <w:r>
        <w:rPr/>
        <w:t>i</w:t>
      </w:r>
      <w:r>
        <w:rPr>
          <w:spacing w:val="-9"/>
        </w:rPr>
        <w:t> </w:t>
      </w:r>
      <w:r>
        <w:rPr/>
        <w:t>assolir</w:t>
      </w:r>
      <w:r>
        <w:rPr>
          <w:spacing w:val="-9"/>
        </w:rPr>
        <w:t> </w:t>
      </w:r>
      <w:r>
        <w:rPr/>
        <w:t>metes,</w:t>
      </w:r>
      <w:r>
        <w:rPr>
          <w:spacing w:val="-9"/>
        </w:rPr>
        <w:t> </w:t>
      </w:r>
      <w:r>
        <w:rPr/>
        <w:t>sentir</w:t>
      </w:r>
      <w:r>
        <w:rPr>
          <w:spacing w:val="-9"/>
        </w:rPr>
        <w:t> </w:t>
      </w:r>
      <w:r>
        <w:rPr/>
        <w:t>i</w:t>
      </w:r>
      <w:r>
        <w:rPr>
          <w:spacing w:val="-9"/>
        </w:rPr>
        <w:t> </w:t>
      </w:r>
      <w:r>
        <w:rPr/>
        <w:t>mostrar</w:t>
      </w:r>
      <w:r>
        <w:rPr>
          <w:spacing w:val="-9"/>
        </w:rPr>
        <w:t> </w:t>
      </w:r>
      <w:r>
        <w:rPr/>
        <w:t>empatia,</w:t>
      </w:r>
      <w:r>
        <w:rPr>
          <w:spacing w:val="-9"/>
        </w:rPr>
        <w:t> </w:t>
      </w:r>
      <w:r>
        <w:rPr/>
        <w:t>la</w:t>
      </w:r>
      <w:r>
        <w:rPr>
          <w:spacing w:val="-9"/>
        </w:rPr>
        <w:t> </w:t>
      </w:r>
      <w:r>
        <w:rPr/>
        <w:t>solidaritat,</w:t>
      </w:r>
      <w:r>
        <w:rPr>
          <w:spacing w:val="-9"/>
        </w:rPr>
        <w:t> </w:t>
      </w:r>
      <w:r>
        <w:rPr/>
        <w:t>el</w:t>
      </w:r>
      <w:r>
        <w:rPr>
          <w:spacing w:val="-9"/>
        </w:rPr>
        <w:t> </w:t>
      </w:r>
      <w:r>
        <w:rPr/>
        <w:t>respecte</w:t>
      </w:r>
      <w:r>
        <w:rPr>
          <w:spacing w:val="-9"/>
        </w:rPr>
        <w:t> </w:t>
      </w:r>
      <w:r>
        <w:rPr/>
        <w:t>per</w:t>
      </w:r>
      <w:r>
        <w:rPr>
          <w:spacing w:val="-9"/>
        </w:rPr>
        <w:t> </w:t>
      </w:r>
      <w:r>
        <w:rPr/>
        <w:t>les</w:t>
      </w:r>
      <w:r>
        <w:rPr>
          <w:spacing w:val="-9"/>
        </w:rPr>
        <w:t> </w:t>
      </w:r>
      <w:r>
        <w:rPr/>
        <w:t>minories</w:t>
      </w:r>
      <w:r>
        <w:rPr>
          <w:spacing w:val="-9"/>
        </w:rPr>
        <w:t> </w:t>
      </w:r>
      <w:r>
        <w:rPr/>
        <w:t>i</w:t>
      </w:r>
      <w:r>
        <w:rPr>
          <w:spacing w:val="-9"/>
        </w:rPr>
        <w:t> </w:t>
      </w:r>
      <w:r>
        <w:rPr/>
        <w:t>la igualtat</w:t>
      </w:r>
      <w:r>
        <w:rPr>
          <w:spacing w:val="-2"/>
        </w:rPr>
        <w:t> </w:t>
      </w:r>
      <w:r>
        <w:rPr/>
        <w:t>efectiva</w:t>
      </w:r>
      <w:r>
        <w:rPr>
          <w:spacing w:val="-2"/>
        </w:rPr>
        <w:t> </w:t>
      </w:r>
      <w:r>
        <w:rPr/>
        <w:t>entre</w:t>
      </w:r>
      <w:r>
        <w:rPr>
          <w:spacing w:val="-2"/>
        </w:rPr>
        <w:t> </w:t>
      </w:r>
      <w:r>
        <w:rPr/>
        <w:t>homes</w:t>
      </w:r>
      <w:r>
        <w:rPr>
          <w:spacing w:val="-2"/>
        </w:rPr>
        <w:t> </w:t>
      </w:r>
      <w:r>
        <w:rPr/>
        <w:t>i</w:t>
      </w:r>
      <w:r>
        <w:rPr>
          <w:spacing w:val="-2"/>
        </w:rPr>
        <w:t> </w:t>
      </w:r>
      <w:r>
        <w:rPr/>
        <w:t>dones</w:t>
      </w:r>
      <w:r>
        <w:rPr>
          <w:spacing w:val="-2"/>
        </w:rPr>
        <w:t> </w:t>
      </w:r>
      <w:r>
        <w:rPr/>
        <w:t>a</w:t>
      </w:r>
      <w:r>
        <w:rPr>
          <w:spacing w:val="-2"/>
        </w:rPr>
        <w:t> </w:t>
      </w:r>
      <w:r>
        <w:rPr/>
        <w:t>l’activitat</w:t>
      </w:r>
      <w:r>
        <w:rPr>
          <w:spacing w:val="-2"/>
        </w:rPr>
        <w:t> </w:t>
      </w:r>
      <w:r>
        <w:rPr/>
        <w:t>científica</w:t>
      </w:r>
      <w:r>
        <w:rPr>
          <w:spacing w:val="-2"/>
        </w:rPr>
        <w:t> </w:t>
      </w:r>
      <w:r>
        <w:rPr/>
        <w:t>i</w:t>
      </w:r>
      <w:r>
        <w:rPr>
          <w:spacing w:val="-2"/>
        </w:rPr>
        <w:t> </w:t>
      </w:r>
      <w:r>
        <w:rPr/>
        <w:t>professional.</w:t>
      </w:r>
      <w:r>
        <w:rPr>
          <w:spacing w:val="-2"/>
        </w:rPr>
        <w:t> </w:t>
      </w:r>
      <w:r>
        <w:rPr/>
        <w:t>D'aquesta</w:t>
      </w:r>
      <w:r>
        <w:rPr>
          <w:spacing w:val="-2"/>
        </w:rPr>
        <w:t> </w:t>
      </w:r>
      <w:r>
        <w:rPr/>
        <w:t>manera, s'incrementen les destreses per prendre decisions responsables i informades, la qual cosa s'adreça a millorar el rendiment de l'alumnat en ciències, a disminuir les actituds negatives cap a elles, la promoció d’un aprenentatge actiu en la resolució de problemes i al desenvolupament d’estratègies de treball col·laboratiu.</w:t>
      </w:r>
    </w:p>
    <w:p>
      <w:pPr>
        <w:pStyle w:val="BodyText"/>
        <w:spacing w:after="0" w:line="247" w:lineRule="auto"/>
        <w:sectPr>
          <w:pgSz w:w="11910" w:h="16840"/>
          <w:pgMar w:header="2921" w:footer="1878" w:top="3880" w:bottom="2100" w:left="1275" w:right="1275"/>
        </w:sectPr>
      </w:pPr>
    </w:p>
    <w:p>
      <w:pPr>
        <w:pStyle w:val="BodyText"/>
        <w:spacing w:before="71"/>
        <w:ind w:left="0" w:firstLine="0"/>
      </w:pPr>
    </w:p>
    <w:p>
      <w:pPr>
        <w:pStyle w:val="BodyText"/>
        <w:spacing w:line="247" w:lineRule="auto"/>
        <w:ind w:left="150" w:firstLine="0"/>
      </w:pPr>
      <w:r>
        <w:rPr/>
        <w:t>Cal</w:t>
      </w:r>
      <w:r>
        <w:rPr>
          <w:spacing w:val="-9"/>
        </w:rPr>
        <w:t> </w:t>
      </w:r>
      <w:r>
        <w:rPr/>
        <w:t>tenir</w:t>
      </w:r>
      <w:r>
        <w:rPr>
          <w:spacing w:val="-9"/>
        </w:rPr>
        <w:t> </w:t>
      </w:r>
      <w:r>
        <w:rPr/>
        <w:t>en</w:t>
      </w:r>
      <w:r>
        <w:rPr>
          <w:spacing w:val="-9"/>
        </w:rPr>
        <w:t> </w:t>
      </w:r>
      <w:r>
        <w:rPr/>
        <w:t>compte</w:t>
      </w:r>
      <w:r>
        <w:rPr>
          <w:spacing w:val="-9"/>
        </w:rPr>
        <w:t> </w:t>
      </w:r>
      <w:r>
        <w:rPr/>
        <w:t>que</w:t>
      </w:r>
      <w:r>
        <w:rPr>
          <w:spacing w:val="-9"/>
        </w:rPr>
        <w:t> </w:t>
      </w:r>
      <w:r>
        <w:rPr/>
        <w:t>la</w:t>
      </w:r>
      <w:r>
        <w:rPr>
          <w:spacing w:val="-9"/>
        </w:rPr>
        <w:t> </w:t>
      </w:r>
      <w:r>
        <w:rPr/>
        <w:t>presentació</w:t>
      </w:r>
      <w:r>
        <w:rPr>
          <w:spacing w:val="-9"/>
        </w:rPr>
        <w:t> </w:t>
      </w:r>
      <w:r>
        <w:rPr/>
        <w:t>dels</w:t>
      </w:r>
      <w:r>
        <w:rPr>
          <w:spacing w:val="-9"/>
        </w:rPr>
        <w:t> </w:t>
      </w:r>
      <w:r>
        <w:rPr/>
        <w:t>sabers</w:t>
      </w:r>
      <w:r>
        <w:rPr>
          <w:spacing w:val="-9"/>
        </w:rPr>
        <w:t> </w:t>
      </w:r>
      <w:r>
        <w:rPr/>
        <w:t>no</w:t>
      </w:r>
      <w:r>
        <w:rPr>
          <w:spacing w:val="-9"/>
        </w:rPr>
        <w:t> </w:t>
      </w:r>
      <w:r>
        <w:rPr/>
        <w:t>implica</w:t>
      </w:r>
      <w:r>
        <w:rPr>
          <w:spacing w:val="-9"/>
        </w:rPr>
        <w:t> </w:t>
      </w:r>
      <w:r>
        <w:rPr/>
        <w:t>cap</w:t>
      </w:r>
      <w:r>
        <w:rPr>
          <w:spacing w:val="-9"/>
        </w:rPr>
        <w:t> </w:t>
      </w:r>
      <w:r>
        <w:rPr/>
        <w:t>ordre</w:t>
      </w:r>
      <w:r>
        <w:rPr>
          <w:spacing w:val="-9"/>
        </w:rPr>
        <w:t> </w:t>
      </w:r>
      <w:r>
        <w:rPr/>
        <w:t>cronològic,</w:t>
      </w:r>
      <w:r>
        <w:rPr>
          <w:spacing w:val="-9"/>
        </w:rPr>
        <w:t> </w:t>
      </w:r>
      <w:r>
        <w:rPr/>
        <w:t>perquè</w:t>
      </w:r>
      <w:r>
        <w:rPr>
          <w:spacing w:val="-9"/>
        </w:rPr>
        <w:t> </w:t>
      </w:r>
      <w:r>
        <w:rPr/>
        <w:t>el currículum ha estat dissenyat com un tot integrat que configura així un àmbit científic.</w:t>
      </w:r>
    </w:p>
    <w:p>
      <w:pPr>
        <w:pStyle w:val="BodyText"/>
        <w:spacing w:line="247" w:lineRule="auto" w:before="248"/>
        <w:ind w:left="149" w:right="236" w:firstLine="0"/>
      </w:pPr>
      <w:r>
        <w:rPr/>
        <w:t>Per</w:t>
      </w:r>
      <w:r>
        <w:rPr>
          <w:spacing w:val="-7"/>
        </w:rPr>
        <w:t> </w:t>
      </w:r>
      <w:r>
        <w:rPr/>
        <w:t>desenvolupar</w:t>
      </w:r>
      <w:r>
        <w:rPr>
          <w:spacing w:val="-7"/>
        </w:rPr>
        <w:t> </w:t>
      </w:r>
      <w:r>
        <w:rPr/>
        <w:t>les</w:t>
      </w:r>
      <w:r>
        <w:rPr>
          <w:spacing w:val="-7"/>
        </w:rPr>
        <w:t> </w:t>
      </w:r>
      <w:r>
        <w:rPr/>
        <w:t>competències</w:t>
      </w:r>
      <w:r>
        <w:rPr>
          <w:spacing w:val="-7"/>
        </w:rPr>
        <w:t> </w:t>
      </w:r>
      <w:r>
        <w:rPr/>
        <w:t>es</w:t>
      </w:r>
      <w:r>
        <w:rPr>
          <w:spacing w:val="-7"/>
        </w:rPr>
        <w:t> </w:t>
      </w:r>
      <w:r>
        <w:rPr/>
        <w:t>proposa</w:t>
      </w:r>
      <w:r>
        <w:rPr>
          <w:spacing w:val="-7"/>
        </w:rPr>
        <w:t> </w:t>
      </w:r>
      <w:r>
        <w:rPr/>
        <w:t>l’ús</w:t>
      </w:r>
      <w:r>
        <w:rPr>
          <w:spacing w:val="-7"/>
        </w:rPr>
        <w:t> </w:t>
      </w:r>
      <w:r>
        <w:rPr/>
        <w:t>de</w:t>
      </w:r>
      <w:r>
        <w:rPr>
          <w:spacing w:val="-7"/>
        </w:rPr>
        <w:t> </w:t>
      </w:r>
      <w:r>
        <w:rPr/>
        <w:t>metodologies</w:t>
      </w:r>
      <w:r>
        <w:rPr>
          <w:spacing w:val="-7"/>
        </w:rPr>
        <w:t> </w:t>
      </w:r>
      <w:r>
        <w:rPr/>
        <w:t>pròpies</w:t>
      </w:r>
      <w:r>
        <w:rPr>
          <w:spacing w:val="-7"/>
        </w:rPr>
        <w:t> </w:t>
      </w:r>
      <w:r>
        <w:rPr/>
        <w:t>de</w:t>
      </w:r>
      <w:r>
        <w:rPr>
          <w:spacing w:val="-7"/>
        </w:rPr>
        <w:t> </w:t>
      </w:r>
      <w:r>
        <w:rPr/>
        <w:t>la</w:t>
      </w:r>
      <w:r>
        <w:rPr>
          <w:spacing w:val="-7"/>
        </w:rPr>
        <w:t> </w:t>
      </w:r>
      <w:r>
        <w:rPr/>
        <w:t>ciència</w:t>
      </w:r>
      <w:r>
        <w:rPr>
          <w:spacing w:val="-7"/>
        </w:rPr>
        <w:t> </w:t>
      </w:r>
      <w:r>
        <w:rPr/>
        <w:t>i de les tecnologies digitals, abordades amb un enfocament interdisciplinari, coeducatiu i connectat</w:t>
      </w:r>
      <w:r>
        <w:rPr>
          <w:spacing w:val="-5"/>
        </w:rPr>
        <w:t> </w:t>
      </w:r>
      <w:r>
        <w:rPr/>
        <w:t>amb</w:t>
      </w:r>
      <w:r>
        <w:rPr>
          <w:spacing w:val="-5"/>
        </w:rPr>
        <w:t> </w:t>
      </w:r>
      <w:r>
        <w:rPr/>
        <w:t>la</w:t>
      </w:r>
      <w:r>
        <w:rPr>
          <w:spacing w:val="-5"/>
        </w:rPr>
        <w:t> </w:t>
      </w:r>
      <w:r>
        <w:rPr/>
        <w:t>realitat</w:t>
      </w:r>
      <w:r>
        <w:rPr>
          <w:spacing w:val="-5"/>
        </w:rPr>
        <w:t> </w:t>
      </w:r>
      <w:r>
        <w:rPr/>
        <w:t>de</w:t>
      </w:r>
      <w:r>
        <w:rPr>
          <w:spacing w:val="-5"/>
        </w:rPr>
        <w:t> </w:t>
      </w:r>
      <w:r>
        <w:rPr/>
        <w:t>l’alumnat.</w:t>
      </w:r>
      <w:r>
        <w:rPr>
          <w:spacing w:val="-5"/>
        </w:rPr>
        <w:t> </w:t>
      </w:r>
      <w:r>
        <w:rPr/>
        <w:t>Amb</w:t>
      </w:r>
      <w:r>
        <w:rPr>
          <w:spacing w:val="-5"/>
        </w:rPr>
        <w:t> </w:t>
      </w:r>
      <w:r>
        <w:rPr/>
        <w:t>això</w:t>
      </w:r>
      <w:r>
        <w:rPr>
          <w:spacing w:val="-5"/>
        </w:rPr>
        <w:t> </w:t>
      </w:r>
      <w:r>
        <w:rPr/>
        <w:t>es</w:t>
      </w:r>
      <w:r>
        <w:rPr>
          <w:spacing w:val="-5"/>
        </w:rPr>
        <w:t> </w:t>
      </w:r>
      <w:r>
        <w:rPr/>
        <w:t>pretén</w:t>
      </w:r>
      <w:r>
        <w:rPr>
          <w:spacing w:val="-5"/>
        </w:rPr>
        <w:t> </w:t>
      </w:r>
      <w:r>
        <w:rPr/>
        <w:t>que</w:t>
      </w:r>
      <w:r>
        <w:rPr>
          <w:spacing w:val="-5"/>
        </w:rPr>
        <w:t> </w:t>
      </w:r>
      <w:r>
        <w:rPr/>
        <w:t>l'aprenentatge</w:t>
      </w:r>
      <w:r>
        <w:rPr>
          <w:spacing w:val="-5"/>
        </w:rPr>
        <w:t> </w:t>
      </w:r>
      <w:r>
        <w:rPr/>
        <w:t>adquireixi</w:t>
      </w:r>
      <w:r>
        <w:rPr>
          <w:spacing w:val="-5"/>
        </w:rPr>
        <w:t> </w:t>
      </w:r>
      <w:r>
        <w:rPr/>
        <w:t>un caràcter significatiu a través del plantejament de situacions d'aprenentatge preferentment vinculades al seu context personal i al seu entorn social i professional, especialment a la família</w:t>
      </w:r>
      <w:r>
        <w:rPr>
          <w:spacing w:val="-10"/>
        </w:rPr>
        <w:t> </w:t>
      </w:r>
      <w:r>
        <w:rPr/>
        <w:t>professional</w:t>
      </w:r>
      <w:r>
        <w:rPr>
          <w:spacing w:val="-10"/>
        </w:rPr>
        <w:t> </w:t>
      </w:r>
      <w:r>
        <w:rPr/>
        <w:t>escollida.</w:t>
      </w:r>
      <w:r>
        <w:rPr>
          <w:spacing w:val="-10"/>
        </w:rPr>
        <w:t> </w:t>
      </w:r>
      <w:r>
        <w:rPr/>
        <w:t>Tot</w:t>
      </w:r>
      <w:r>
        <w:rPr>
          <w:spacing w:val="-10"/>
        </w:rPr>
        <w:t> </w:t>
      </w:r>
      <w:r>
        <w:rPr/>
        <w:t>això</w:t>
      </w:r>
      <w:r>
        <w:rPr>
          <w:spacing w:val="-10"/>
        </w:rPr>
        <w:t> </w:t>
      </w:r>
      <w:r>
        <w:rPr/>
        <w:t>per</w:t>
      </w:r>
      <w:r>
        <w:rPr>
          <w:spacing w:val="-10"/>
        </w:rPr>
        <w:t> </w:t>
      </w:r>
      <w:r>
        <w:rPr/>
        <w:t>contribuir</w:t>
      </w:r>
      <w:r>
        <w:rPr>
          <w:spacing w:val="-10"/>
        </w:rPr>
        <w:t> </w:t>
      </w:r>
      <w:r>
        <w:rPr/>
        <w:t>a</w:t>
      </w:r>
      <w:r>
        <w:rPr>
          <w:spacing w:val="-10"/>
        </w:rPr>
        <w:t> </w:t>
      </w:r>
      <w:r>
        <w:rPr/>
        <w:t>la</w:t>
      </w:r>
      <w:r>
        <w:rPr>
          <w:spacing w:val="-10"/>
        </w:rPr>
        <w:t> </w:t>
      </w:r>
      <w:r>
        <w:rPr/>
        <w:t>formació</w:t>
      </w:r>
      <w:r>
        <w:rPr>
          <w:spacing w:val="-10"/>
        </w:rPr>
        <w:t> </w:t>
      </w:r>
      <w:r>
        <w:rPr/>
        <w:t>d'un</w:t>
      </w:r>
      <w:r>
        <w:rPr>
          <w:spacing w:val="-10"/>
        </w:rPr>
        <w:t> </w:t>
      </w:r>
      <w:r>
        <w:rPr/>
        <w:t>alumnat</w:t>
      </w:r>
      <w:r>
        <w:rPr>
          <w:spacing w:val="-10"/>
        </w:rPr>
        <w:t> </w:t>
      </w:r>
      <w:r>
        <w:rPr/>
        <w:t>compromès amb els desafiaments i els reptes del món actual i els objectius de desenvolupament sostenible, que els faciliti la integració professional i la plena participació en la societat democràtica i plural.</w:t>
      </w:r>
    </w:p>
    <w:p>
      <w:pPr>
        <w:pStyle w:val="BodyText"/>
        <w:spacing w:before="240"/>
        <w:ind w:left="164" w:firstLine="0"/>
      </w:pPr>
      <w:r>
        <w:rPr/>
        <w:t>Competències</w:t>
      </w:r>
      <w:r>
        <w:rPr>
          <w:spacing w:val="-7"/>
        </w:rPr>
        <w:t> </w:t>
      </w:r>
      <w:r>
        <w:rPr>
          <w:spacing w:val="-2"/>
        </w:rPr>
        <w:t>específiques</w:t>
      </w:r>
    </w:p>
    <w:p>
      <w:pPr>
        <w:pStyle w:val="ListParagraph"/>
        <w:numPr>
          <w:ilvl w:val="0"/>
          <w:numId w:val="19"/>
        </w:numPr>
        <w:tabs>
          <w:tab w:pos="882" w:val="left" w:leader="none"/>
          <w:tab w:pos="884" w:val="left" w:leader="none"/>
        </w:tabs>
        <w:spacing w:line="247" w:lineRule="auto" w:before="6" w:after="0"/>
        <w:ind w:left="884" w:right="207" w:hanging="360"/>
        <w:jc w:val="left"/>
        <w:rPr>
          <w:sz w:val="22"/>
        </w:rPr>
      </w:pPr>
      <w:r>
        <w:rPr>
          <w:sz w:val="22"/>
        </w:rPr>
        <w:t>Reconèixer</w:t>
      </w:r>
      <w:r>
        <w:rPr>
          <w:spacing w:val="-10"/>
          <w:sz w:val="22"/>
        </w:rPr>
        <w:t> </w:t>
      </w:r>
      <w:r>
        <w:rPr>
          <w:sz w:val="22"/>
        </w:rPr>
        <w:t>els</w:t>
      </w:r>
      <w:r>
        <w:rPr>
          <w:spacing w:val="-10"/>
          <w:sz w:val="22"/>
        </w:rPr>
        <w:t> </w:t>
      </w:r>
      <w:r>
        <w:rPr>
          <w:sz w:val="22"/>
        </w:rPr>
        <w:t>motius</w:t>
      </w:r>
      <w:r>
        <w:rPr>
          <w:spacing w:val="-10"/>
          <w:sz w:val="22"/>
        </w:rPr>
        <w:t> </w:t>
      </w:r>
      <w:r>
        <w:rPr>
          <w:sz w:val="22"/>
        </w:rPr>
        <w:t>pels</w:t>
      </w:r>
      <w:r>
        <w:rPr>
          <w:spacing w:val="-10"/>
          <w:sz w:val="22"/>
        </w:rPr>
        <w:t> </w:t>
      </w:r>
      <w:r>
        <w:rPr>
          <w:sz w:val="22"/>
        </w:rPr>
        <w:t>quals</w:t>
      </w:r>
      <w:r>
        <w:rPr>
          <w:spacing w:val="-10"/>
          <w:sz w:val="22"/>
        </w:rPr>
        <w:t> </w:t>
      </w:r>
      <w:r>
        <w:rPr>
          <w:sz w:val="22"/>
        </w:rPr>
        <w:t>ocorren</w:t>
      </w:r>
      <w:r>
        <w:rPr>
          <w:spacing w:val="-10"/>
          <w:sz w:val="22"/>
        </w:rPr>
        <w:t> </w:t>
      </w:r>
      <w:r>
        <w:rPr>
          <w:sz w:val="22"/>
        </w:rPr>
        <w:t>els</w:t>
      </w:r>
      <w:r>
        <w:rPr>
          <w:spacing w:val="-10"/>
          <w:sz w:val="22"/>
        </w:rPr>
        <w:t> </w:t>
      </w:r>
      <w:r>
        <w:rPr>
          <w:sz w:val="22"/>
        </w:rPr>
        <w:t>principals</w:t>
      </w:r>
      <w:r>
        <w:rPr>
          <w:spacing w:val="-10"/>
          <w:sz w:val="22"/>
        </w:rPr>
        <w:t> </w:t>
      </w:r>
      <w:r>
        <w:rPr>
          <w:sz w:val="22"/>
        </w:rPr>
        <w:t>fenòmens</w:t>
      </w:r>
      <w:r>
        <w:rPr>
          <w:spacing w:val="-10"/>
          <w:sz w:val="22"/>
        </w:rPr>
        <w:t> </w:t>
      </w:r>
      <w:r>
        <w:rPr>
          <w:sz w:val="22"/>
        </w:rPr>
        <w:t>naturals,</w:t>
      </w:r>
      <w:r>
        <w:rPr>
          <w:spacing w:val="-10"/>
          <w:sz w:val="22"/>
        </w:rPr>
        <w:t> </w:t>
      </w:r>
      <w:r>
        <w:rPr>
          <w:sz w:val="22"/>
        </w:rPr>
        <w:t>a</w:t>
      </w:r>
      <w:r>
        <w:rPr>
          <w:spacing w:val="-10"/>
          <w:sz w:val="22"/>
        </w:rPr>
        <w:t> </w:t>
      </w:r>
      <w:r>
        <w:rPr>
          <w:sz w:val="22"/>
        </w:rPr>
        <w:t>partir</w:t>
      </w:r>
      <w:r>
        <w:rPr>
          <w:spacing w:val="-10"/>
          <w:sz w:val="22"/>
        </w:rPr>
        <w:t> </w:t>
      </w:r>
      <w:r>
        <w:rPr>
          <w:sz w:val="22"/>
        </w:rPr>
        <w:t>de situacions quotidianes, i explicar-los en termes de les lleis i teories científiques adequades, per posar en valor la contribució de la ciència a la societat.</w:t>
      </w:r>
    </w:p>
    <w:p>
      <w:pPr>
        <w:pStyle w:val="BodyText"/>
        <w:spacing w:line="247" w:lineRule="auto" w:before="247"/>
        <w:ind w:left="884" w:right="170" w:firstLine="0"/>
      </w:pPr>
      <w:r>
        <w:rPr/>
        <w:t>L'aprenentatge de les ciències des de la perspectiva integradora de l'enfocament STEM té com a base el reconeixement dels fonaments científics dels fenòmens que tenen</w:t>
      </w:r>
      <w:r>
        <w:rPr>
          <w:spacing w:val="-4"/>
        </w:rPr>
        <w:t> </w:t>
      </w:r>
      <w:r>
        <w:rPr/>
        <w:t>lloc</w:t>
      </w:r>
      <w:r>
        <w:rPr>
          <w:spacing w:val="-4"/>
        </w:rPr>
        <w:t> </w:t>
      </w:r>
      <w:r>
        <w:rPr/>
        <w:t>al</w:t>
      </w:r>
      <w:r>
        <w:rPr>
          <w:spacing w:val="-4"/>
        </w:rPr>
        <w:t> </w:t>
      </w:r>
      <w:r>
        <w:rPr/>
        <w:t>món</w:t>
      </w:r>
      <w:r>
        <w:rPr>
          <w:spacing w:val="-4"/>
        </w:rPr>
        <w:t> </w:t>
      </w:r>
      <w:r>
        <w:rPr/>
        <w:t>real.</w:t>
      </w:r>
      <w:r>
        <w:rPr>
          <w:spacing w:val="-4"/>
        </w:rPr>
        <w:t> </w:t>
      </w:r>
      <w:r>
        <w:rPr/>
        <w:t>Els</w:t>
      </w:r>
      <w:r>
        <w:rPr>
          <w:spacing w:val="-4"/>
        </w:rPr>
        <w:t> </w:t>
      </w:r>
      <w:r>
        <w:rPr/>
        <w:t>alumnes</w:t>
      </w:r>
      <w:r>
        <w:rPr>
          <w:spacing w:val="-4"/>
        </w:rPr>
        <w:t> </w:t>
      </w:r>
      <w:r>
        <w:rPr/>
        <w:t>i</w:t>
      </w:r>
      <w:r>
        <w:rPr>
          <w:spacing w:val="-4"/>
        </w:rPr>
        <w:t> </w:t>
      </w:r>
      <w:r>
        <w:rPr/>
        <w:t>les</w:t>
      </w:r>
      <w:r>
        <w:rPr>
          <w:spacing w:val="-4"/>
        </w:rPr>
        <w:t> </w:t>
      </w:r>
      <w:r>
        <w:rPr/>
        <w:t>alumnes</w:t>
      </w:r>
      <w:r>
        <w:rPr>
          <w:spacing w:val="-4"/>
        </w:rPr>
        <w:t> </w:t>
      </w:r>
      <w:r>
        <w:rPr/>
        <w:t>competents</w:t>
      </w:r>
      <w:r>
        <w:rPr>
          <w:spacing w:val="-4"/>
        </w:rPr>
        <w:t> </w:t>
      </w:r>
      <w:r>
        <w:rPr/>
        <w:t>reconeixen</w:t>
      </w:r>
      <w:r>
        <w:rPr>
          <w:spacing w:val="-4"/>
        </w:rPr>
        <w:t> </w:t>
      </w:r>
      <w:r>
        <w:rPr/>
        <w:t>els</w:t>
      </w:r>
      <w:r>
        <w:rPr>
          <w:spacing w:val="-4"/>
        </w:rPr>
        <w:t> </w:t>
      </w:r>
      <w:r>
        <w:rPr/>
        <w:t>perquès científics</w:t>
      </w:r>
      <w:r>
        <w:rPr>
          <w:spacing w:val="-4"/>
        </w:rPr>
        <w:t> </w:t>
      </w:r>
      <w:r>
        <w:rPr/>
        <w:t>del</w:t>
      </w:r>
      <w:r>
        <w:rPr>
          <w:spacing w:val="-4"/>
        </w:rPr>
        <w:t> </w:t>
      </w:r>
      <w:r>
        <w:rPr/>
        <w:t>que</w:t>
      </w:r>
      <w:r>
        <w:rPr>
          <w:spacing w:val="-4"/>
        </w:rPr>
        <w:t> </w:t>
      </w:r>
      <w:r>
        <w:rPr/>
        <w:t>passa</w:t>
      </w:r>
      <w:r>
        <w:rPr>
          <w:spacing w:val="-4"/>
        </w:rPr>
        <w:t> </w:t>
      </w:r>
      <w:r>
        <w:rPr/>
        <w:t>al</w:t>
      </w:r>
      <w:r>
        <w:rPr>
          <w:spacing w:val="-4"/>
        </w:rPr>
        <w:t> </w:t>
      </w:r>
      <w:r>
        <w:rPr/>
        <w:t>seu</w:t>
      </w:r>
      <w:r>
        <w:rPr>
          <w:spacing w:val="-4"/>
        </w:rPr>
        <w:t> </w:t>
      </w:r>
      <w:r>
        <w:rPr/>
        <w:t>voltant</w:t>
      </w:r>
      <w:r>
        <w:rPr>
          <w:spacing w:val="-4"/>
        </w:rPr>
        <w:t> </w:t>
      </w:r>
      <w:r>
        <w:rPr/>
        <w:t>i</w:t>
      </w:r>
      <w:r>
        <w:rPr>
          <w:spacing w:val="-4"/>
        </w:rPr>
        <w:t> </w:t>
      </w:r>
      <w:r>
        <w:rPr/>
        <w:t>els</w:t>
      </w:r>
      <w:r>
        <w:rPr>
          <w:spacing w:val="-4"/>
        </w:rPr>
        <w:t> </w:t>
      </w:r>
      <w:r>
        <w:rPr/>
        <w:t>interpreten</w:t>
      </w:r>
      <w:r>
        <w:rPr>
          <w:spacing w:val="-4"/>
        </w:rPr>
        <w:t> </w:t>
      </w:r>
      <w:r>
        <w:rPr/>
        <w:t>a</w:t>
      </w:r>
      <w:r>
        <w:rPr>
          <w:spacing w:val="-4"/>
        </w:rPr>
        <w:t> </w:t>
      </w:r>
      <w:r>
        <w:rPr/>
        <w:t>través</w:t>
      </w:r>
      <w:r>
        <w:rPr>
          <w:spacing w:val="-4"/>
        </w:rPr>
        <w:t> </w:t>
      </w:r>
      <w:r>
        <w:rPr/>
        <w:t>de</w:t>
      </w:r>
      <w:r>
        <w:rPr>
          <w:spacing w:val="-4"/>
        </w:rPr>
        <w:t> </w:t>
      </w:r>
      <w:r>
        <w:rPr/>
        <w:t>les</w:t>
      </w:r>
      <w:r>
        <w:rPr>
          <w:spacing w:val="-4"/>
        </w:rPr>
        <w:t> </w:t>
      </w:r>
      <w:r>
        <w:rPr/>
        <w:t>lleis</w:t>
      </w:r>
      <w:r>
        <w:rPr>
          <w:spacing w:val="-4"/>
        </w:rPr>
        <w:t> </w:t>
      </w:r>
      <w:r>
        <w:rPr/>
        <w:t>i</w:t>
      </w:r>
      <w:r>
        <w:rPr>
          <w:spacing w:val="-4"/>
        </w:rPr>
        <w:t> </w:t>
      </w:r>
      <w:r>
        <w:rPr/>
        <w:t>les</w:t>
      </w:r>
      <w:r>
        <w:rPr>
          <w:spacing w:val="-4"/>
        </w:rPr>
        <w:t> </w:t>
      </w:r>
      <w:r>
        <w:rPr/>
        <w:t>teories correctes. Això fa possible que l'alumnat estableixi relacions constructives entre la ciència, la seva vida quotidiana i el seu entorn professional, cosa que permet desenvolupar la capacitat per fer interpretacions d'altres fenòmens diferents, encara que</w:t>
      </w:r>
      <w:r>
        <w:rPr>
          <w:spacing w:val="-11"/>
        </w:rPr>
        <w:t> </w:t>
      </w:r>
      <w:r>
        <w:rPr/>
        <w:t>no</w:t>
      </w:r>
      <w:r>
        <w:rPr>
          <w:spacing w:val="-11"/>
        </w:rPr>
        <w:t> </w:t>
      </w:r>
      <w:r>
        <w:rPr/>
        <w:t>hagin</w:t>
      </w:r>
      <w:r>
        <w:rPr>
          <w:spacing w:val="-11"/>
        </w:rPr>
        <w:t> </w:t>
      </w:r>
      <w:r>
        <w:rPr/>
        <w:t>estat</w:t>
      </w:r>
      <w:r>
        <w:rPr>
          <w:spacing w:val="-11"/>
        </w:rPr>
        <w:t> </w:t>
      </w:r>
      <w:r>
        <w:rPr/>
        <w:t>estudiats</w:t>
      </w:r>
      <w:r>
        <w:rPr>
          <w:spacing w:val="-11"/>
        </w:rPr>
        <w:t> </w:t>
      </w:r>
      <w:r>
        <w:rPr/>
        <w:t>prèviament.</w:t>
      </w:r>
      <w:r>
        <w:rPr>
          <w:spacing w:val="-11"/>
        </w:rPr>
        <w:t> </w:t>
      </w:r>
      <w:r>
        <w:rPr/>
        <w:t>En</w:t>
      </w:r>
      <w:r>
        <w:rPr>
          <w:spacing w:val="-11"/>
        </w:rPr>
        <w:t> </w:t>
      </w:r>
      <w:r>
        <w:rPr/>
        <w:t>adquirir</w:t>
      </w:r>
      <w:r>
        <w:rPr>
          <w:spacing w:val="-11"/>
        </w:rPr>
        <w:t> </w:t>
      </w:r>
      <w:r>
        <w:rPr/>
        <w:t>aquesta</w:t>
      </w:r>
      <w:r>
        <w:rPr>
          <w:spacing w:val="-11"/>
        </w:rPr>
        <w:t> </w:t>
      </w:r>
      <w:r>
        <w:rPr/>
        <w:t>competència</w:t>
      </w:r>
      <w:r>
        <w:rPr>
          <w:spacing w:val="-11"/>
        </w:rPr>
        <w:t> </w:t>
      </w:r>
      <w:r>
        <w:rPr/>
        <w:t>específica, es desperta en els alumnes un interès per la ciència i per la millora de l'entorn i de la qualitat de vida.</w:t>
      </w:r>
    </w:p>
    <w:p>
      <w:pPr>
        <w:pStyle w:val="BodyText"/>
        <w:spacing w:line="247" w:lineRule="auto" w:before="239"/>
        <w:ind w:left="884" w:right="170" w:firstLine="0"/>
      </w:pPr>
      <w:r>
        <w:rPr/>
        <w:t>Aspectes</w:t>
      </w:r>
      <w:r>
        <w:rPr>
          <w:spacing w:val="-7"/>
        </w:rPr>
        <w:t> </w:t>
      </w:r>
      <w:r>
        <w:rPr/>
        <w:t>tan</w:t>
      </w:r>
      <w:r>
        <w:rPr>
          <w:spacing w:val="-7"/>
        </w:rPr>
        <w:t> </w:t>
      </w:r>
      <w:r>
        <w:rPr/>
        <w:t>importants</w:t>
      </w:r>
      <w:r>
        <w:rPr>
          <w:spacing w:val="-7"/>
        </w:rPr>
        <w:t> </w:t>
      </w:r>
      <w:r>
        <w:rPr/>
        <w:t>com</w:t>
      </w:r>
      <w:r>
        <w:rPr>
          <w:spacing w:val="-7"/>
        </w:rPr>
        <w:t> </w:t>
      </w:r>
      <w:r>
        <w:rPr/>
        <w:t>la</w:t>
      </w:r>
      <w:r>
        <w:rPr>
          <w:spacing w:val="-7"/>
        </w:rPr>
        <w:t> </w:t>
      </w:r>
      <w:r>
        <w:rPr/>
        <w:t>conservació</w:t>
      </w:r>
      <w:r>
        <w:rPr>
          <w:spacing w:val="-7"/>
        </w:rPr>
        <w:t> </w:t>
      </w:r>
      <w:r>
        <w:rPr/>
        <w:t>del</w:t>
      </w:r>
      <w:r>
        <w:rPr>
          <w:spacing w:val="-7"/>
        </w:rPr>
        <w:t> </w:t>
      </w:r>
      <w:r>
        <w:rPr/>
        <w:t>medi</w:t>
      </w:r>
      <w:r>
        <w:rPr>
          <w:spacing w:val="-7"/>
        </w:rPr>
        <w:t> </w:t>
      </w:r>
      <w:r>
        <w:rPr/>
        <w:t>ambient</w:t>
      </w:r>
      <w:r>
        <w:rPr>
          <w:spacing w:val="-7"/>
        </w:rPr>
        <w:t> </w:t>
      </w:r>
      <w:r>
        <w:rPr/>
        <w:t>o</w:t>
      </w:r>
      <w:r>
        <w:rPr>
          <w:spacing w:val="-7"/>
        </w:rPr>
        <w:t> </w:t>
      </w:r>
      <w:r>
        <w:rPr/>
        <w:t>la</w:t>
      </w:r>
      <w:r>
        <w:rPr>
          <w:spacing w:val="-7"/>
        </w:rPr>
        <w:t> </w:t>
      </w:r>
      <w:r>
        <w:rPr/>
        <w:t>preservació</w:t>
      </w:r>
      <w:r>
        <w:rPr>
          <w:spacing w:val="-7"/>
        </w:rPr>
        <w:t> </w:t>
      </w:r>
      <w:r>
        <w:rPr/>
        <w:t>de</w:t>
      </w:r>
      <w:r>
        <w:rPr>
          <w:spacing w:val="-7"/>
        </w:rPr>
        <w:t> </w:t>
      </w:r>
      <w:r>
        <w:rPr/>
        <w:t>la salut tenen una base científica i comprendre'n l'explicació i els fonaments bàsics atorga</w:t>
      </w:r>
      <w:r>
        <w:rPr>
          <w:spacing w:val="-10"/>
        </w:rPr>
        <w:t> </w:t>
      </w:r>
      <w:r>
        <w:rPr/>
        <w:t>a</w:t>
      </w:r>
      <w:r>
        <w:rPr>
          <w:spacing w:val="-10"/>
        </w:rPr>
        <w:t> </w:t>
      </w:r>
      <w:r>
        <w:rPr/>
        <w:t>l'alumnat</w:t>
      </w:r>
      <w:r>
        <w:rPr>
          <w:spacing w:val="-10"/>
        </w:rPr>
        <w:t> </w:t>
      </w:r>
      <w:r>
        <w:rPr/>
        <w:t>entendre</w:t>
      </w:r>
      <w:r>
        <w:rPr>
          <w:spacing w:val="-10"/>
        </w:rPr>
        <w:t> </w:t>
      </w:r>
      <w:r>
        <w:rPr/>
        <w:t>millor</w:t>
      </w:r>
      <w:r>
        <w:rPr>
          <w:spacing w:val="-10"/>
        </w:rPr>
        <w:t> </w:t>
      </w:r>
      <w:r>
        <w:rPr/>
        <w:t>la</w:t>
      </w:r>
      <w:r>
        <w:rPr>
          <w:spacing w:val="-10"/>
        </w:rPr>
        <w:t> </w:t>
      </w:r>
      <w:r>
        <w:rPr/>
        <w:t>realitat,</w:t>
      </w:r>
      <w:r>
        <w:rPr>
          <w:spacing w:val="-10"/>
        </w:rPr>
        <w:t> </w:t>
      </w:r>
      <w:r>
        <w:rPr/>
        <w:t>cosa</w:t>
      </w:r>
      <w:r>
        <w:rPr>
          <w:spacing w:val="-10"/>
        </w:rPr>
        <w:t> </w:t>
      </w:r>
      <w:r>
        <w:rPr/>
        <w:t>que</w:t>
      </w:r>
      <w:r>
        <w:rPr>
          <w:spacing w:val="-10"/>
        </w:rPr>
        <w:t> </w:t>
      </w:r>
      <w:r>
        <w:rPr/>
        <w:t>afavoreix</w:t>
      </w:r>
      <w:r>
        <w:rPr>
          <w:spacing w:val="-10"/>
        </w:rPr>
        <w:t> </w:t>
      </w:r>
      <w:r>
        <w:rPr/>
        <w:t>la</w:t>
      </w:r>
      <w:r>
        <w:rPr>
          <w:spacing w:val="-10"/>
        </w:rPr>
        <w:t> </w:t>
      </w:r>
      <w:r>
        <w:rPr/>
        <w:t>participació</w:t>
      </w:r>
      <w:r>
        <w:rPr>
          <w:spacing w:val="-10"/>
        </w:rPr>
        <w:t> </w:t>
      </w:r>
      <w:r>
        <w:rPr/>
        <w:t>activa en l'entorn educatiu i professional com a ciutadans i ciutadanes implicats i compromesos amb el desenvolupament global en el marc d’una societat inclusiva.</w:t>
      </w:r>
    </w:p>
    <w:p>
      <w:pPr>
        <w:pStyle w:val="BodyText"/>
        <w:spacing w:line="247" w:lineRule="auto" w:before="244"/>
        <w:ind w:left="884"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STEM1, STEM2, STEM4, CD1, CPSAA4, CC3.</w:t>
      </w:r>
    </w:p>
    <w:p>
      <w:pPr>
        <w:pStyle w:val="BodyText"/>
        <w:spacing w:after="0" w:line="247" w:lineRule="auto"/>
        <w:sectPr>
          <w:pgSz w:w="11910" w:h="16840"/>
          <w:pgMar w:header="2921" w:footer="1878" w:top="3880" w:bottom="2100" w:left="1275" w:right="1275"/>
        </w:sectPr>
      </w:pPr>
    </w:p>
    <w:p>
      <w:pPr>
        <w:pStyle w:val="ListParagraph"/>
        <w:numPr>
          <w:ilvl w:val="0"/>
          <w:numId w:val="19"/>
        </w:numPr>
        <w:tabs>
          <w:tab w:pos="883" w:val="left" w:leader="none"/>
          <w:tab w:pos="885" w:val="left" w:leader="none"/>
        </w:tabs>
        <w:spacing w:line="247" w:lineRule="auto" w:before="74" w:after="0"/>
        <w:ind w:left="885" w:right="197" w:hanging="360"/>
        <w:jc w:val="left"/>
        <w:rPr>
          <w:sz w:val="22"/>
        </w:rPr>
      </w:pPr>
      <w:r>
        <w:rPr>
          <w:sz w:val="22"/>
        </w:rPr>
        <w:t>Interpretar i modelitzar en termes científics problemes i situacions de la vida quotidiana</w:t>
      </w:r>
      <w:r>
        <w:rPr>
          <w:spacing w:val="-11"/>
          <w:sz w:val="22"/>
        </w:rPr>
        <w:t> </w:t>
      </w:r>
      <w:r>
        <w:rPr>
          <w:sz w:val="22"/>
        </w:rPr>
        <w:t>i</w:t>
      </w:r>
      <w:r>
        <w:rPr>
          <w:spacing w:val="-11"/>
          <w:sz w:val="22"/>
        </w:rPr>
        <w:t> </w:t>
      </w:r>
      <w:r>
        <w:rPr>
          <w:sz w:val="22"/>
        </w:rPr>
        <w:t>professional</w:t>
      </w:r>
      <w:r>
        <w:rPr>
          <w:spacing w:val="-11"/>
          <w:sz w:val="22"/>
        </w:rPr>
        <w:t> </w:t>
      </w:r>
      <w:r>
        <w:rPr>
          <w:sz w:val="22"/>
        </w:rPr>
        <w:t>i</w:t>
      </w:r>
      <w:r>
        <w:rPr>
          <w:spacing w:val="-11"/>
          <w:sz w:val="22"/>
        </w:rPr>
        <w:t> </w:t>
      </w:r>
      <w:r>
        <w:rPr>
          <w:sz w:val="22"/>
        </w:rPr>
        <w:t>aplicar-hi</w:t>
      </w:r>
      <w:r>
        <w:rPr>
          <w:spacing w:val="-11"/>
          <w:sz w:val="22"/>
        </w:rPr>
        <w:t> </w:t>
      </w:r>
      <w:r>
        <w:rPr>
          <w:sz w:val="22"/>
        </w:rPr>
        <w:t>diferents</w:t>
      </w:r>
      <w:r>
        <w:rPr>
          <w:spacing w:val="-11"/>
          <w:sz w:val="22"/>
        </w:rPr>
        <w:t> </w:t>
      </w:r>
      <w:r>
        <w:rPr>
          <w:sz w:val="22"/>
        </w:rPr>
        <w:t>estratègies,</w:t>
      </w:r>
      <w:r>
        <w:rPr>
          <w:spacing w:val="-11"/>
          <w:sz w:val="22"/>
        </w:rPr>
        <w:t> </w:t>
      </w:r>
      <w:r>
        <w:rPr>
          <w:sz w:val="22"/>
        </w:rPr>
        <w:t>formes</w:t>
      </w:r>
      <w:r>
        <w:rPr>
          <w:spacing w:val="-11"/>
          <w:sz w:val="22"/>
        </w:rPr>
        <w:t> </w:t>
      </w:r>
      <w:r>
        <w:rPr>
          <w:sz w:val="22"/>
        </w:rPr>
        <w:t>de</w:t>
      </w:r>
      <w:r>
        <w:rPr>
          <w:spacing w:val="-11"/>
          <w:sz w:val="22"/>
        </w:rPr>
        <w:t> </w:t>
      </w:r>
      <w:r>
        <w:rPr>
          <w:sz w:val="22"/>
        </w:rPr>
        <w:t>raonament,</w:t>
      </w:r>
      <w:r>
        <w:rPr>
          <w:spacing w:val="-11"/>
          <w:sz w:val="22"/>
        </w:rPr>
        <w:t> </w:t>
      </w:r>
      <w:r>
        <w:rPr>
          <w:sz w:val="22"/>
        </w:rPr>
        <w:t>eines tecnològiques i el pensament computacional, per analitzar-los i trobar-hi solucions, comprovant-ne la validesa.</w:t>
      </w:r>
    </w:p>
    <w:p>
      <w:pPr>
        <w:pStyle w:val="ListParagraph"/>
        <w:numPr>
          <w:ilvl w:val="0"/>
          <w:numId w:val="19"/>
        </w:numPr>
        <w:tabs>
          <w:tab w:pos="883" w:val="left" w:leader="none"/>
          <w:tab w:pos="885" w:val="left" w:leader="none"/>
        </w:tabs>
        <w:spacing w:line="247" w:lineRule="auto" w:before="246" w:after="0"/>
        <w:ind w:left="885" w:right="625" w:hanging="360"/>
        <w:jc w:val="left"/>
        <w:rPr>
          <w:sz w:val="22"/>
        </w:rPr>
      </w:pPr>
      <w:r>
        <w:rPr>
          <w:sz w:val="22"/>
        </w:rPr>
        <w:t>El</w:t>
      </w:r>
      <w:r>
        <w:rPr>
          <w:spacing w:val="-9"/>
          <w:sz w:val="22"/>
        </w:rPr>
        <w:t> </w:t>
      </w:r>
      <w:r>
        <w:rPr>
          <w:sz w:val="22"/>
        </w:rPr>
        <w:t>raonament</w:t>
      </w:r>
      <w:r>
        <w:rPr>
          <w:spacing w:val="-9"/>
          <w:sz w:val="22"/>
        </w:rPr>
        <w:t> </w:t>
      </w:r>
      <w:r>
        <w:rPr>
          <w:sz w:val="22"/>
        </w:rPr>
        <w:t>i</w:t>
      </w:r>
      <w:r>
        <w:rPr>
          <w:spacing w:val="-9"/>
          <w:sz w:val="22"/>
        </w:rPr>
        <w:t> </w:t>
      </w:r>
      <w:r>
        <w:rPr>
          <w:sz w:val="22"/>
        </w:rPr>
        <w:t>la</w:t>
      </w:r>
      <w:r>
        <w:rPr>
          <w:spacing w:val="-9"/>
          <w:sz w:val="22"/>
        </w:rPr>
        <w:t> </w:t>
      </w:r>
      <w:r>
        <w:rPr>
          <w:sz w:val="22"/>
        </w:rPr>
        <w:t>resolució</w:t>
      </w:r>
      <w:r>
        <w:rPr>
          <w:spacing w:val="-9"/>
          <w:sz w:val="22"/>
        </w:rPr>
        <w:t> </w:t>
      </w:r>
      <w:r>
        <w:rPr>
          <w:sz w:val="22"/>
        </w:rPr>
        <w:t>de</w:t>
      </w:r>
      <w:r>
        <w:rPr>
          <w:spacing w:val="-9"/>
          <w:sz w:val="22"/>
        </w:rPr>
        <w:t> </w:t>
      </w:r>
      <w:r>
        <w:rPr>
          <w:sz w:val="22"/>
        </w:rPr>
        <w:t>problemes</w:t>
      </w:r>
      <w:r>
        <w:rPr>
          <w:spacing w:val="-9"/>
          <w:sz w:val="22"/>
        </w:rPr>
        <w:t> </w:t>
      </w:r>
      <w:r>
        <w:rPr>
          <w:sz w:val="22"/>
        </w:rPr>
        <w:t>es</w:t>
      </w:r>
      <w:r>
        <w:rPr>
          <w:spacing w:val="-9"/>
          <w:sz w:val="22"/>
        </w:rPr>
        <w:t> </w:t>
      </w:r>
      <w:r>
        <w:rPr>
          <w:sz w:val="22"/>
        </w:rPr>
        <w:t>considera</w:t>
      </w:r>
      <w:r>
        <w:rPr>
          <w:spacing w:val="-9"/>
          <w:sz w:val="22"/>
        </w:rPr>
        <w:t> </w:t>
      </w:r>
      <w:r>
        <w:rPr>
          <w:sz w:val="22"/>
        </w:rPr>
        <w:t>una</w:t>
      </w:r>
      <w:r>
        <w:rPr>
          <w:spacing w:val="-9"/>
          <w:sz w:val="22"/>
        </w:rPr>
        <w:t> </w:t>
      </w:r>
      <w:r>
        <w:rPr>
          <w:sz w:val="22"/>
        </w:rPr>
        <w:t>destresa</w:t>
      </w:r>
      <w:r>
        <w:rPr>
          <w:spacing w:val="-9"/>
          <w:sz w:val="22"/>
        </w:rPr>
        <w:t> </w:t>
      </w:r>
      <w:r>
        <w:rPr>
          <w:sz w:val="22"/>
        </w:rPr>
        <w:t>essencial</w:t>
      </w:r>
      <w:r>
        <w:rPr>
          <w:spacing w:val="-9"/>
          <w:sz w:val="22"/>
        </w:rPr>
        <w:t> </w:t>
      </w:r>
      <w:r>
        <w:rPr>
          <w:sz w:val="22"/>
        </w:rPr>
        <w:t>no només per al desenvolupament d'activitats científiques o tècniques, sinó per a qualsevol</w:t>
      </w:r>
      <w:r>
        <w:rPr>
          <w:spacing w:val="-10"/>
          <w:sz w:val="22"/>
        </w:rPr>
        <w:t> </w:t>
      </w:r>
      <w:r>
        <w:rPr>
          <w:sz w:val="22"/>
        </w:rPr>
        <w:t>altra</w:t>
      </w:r>
      <w:r>
        <w:rPr>
          <w:spacing w:val="-10"/>
          <w:sz w:val="22"/>
        </w:rPr>
        <w:t> </w:t>
      </w:r>
      <w:r>
        <w:rPr>
          <w:sz w:val="22"/>
        </w:rPr>
        <w:t>activitat</w:t>
      </w:r>
      <w:r>
        <w:rPr>
          <w:spacing w:val="-10"/>
          <w:sz w:val="22"/>
        </w:rPr>
        <w:t> </w:t>
      </w:r>
      <w:r>
        <w:rPr>
          <w:sz w:val="22"/>
        </w:rPr>
        <w:t>professional,</w:t>
      </w:r>
      <w:r>
        <w:rPr>
          <w:spacing w:val="-10"/>
          <w:sz w:val="22"/>
        </w:rPr>
        <w:t> </w:t>
      </w:r>
      <w:r>
        <w:rPr>
          <w:sz w:val="22"/>
        </w:rPr>
        <w:t>per</w:t>
      </w:r>
      <w:r>
        <w:rPr>
          <w:spacing w:val="-10"/>
          <w:sz w:val="22"/>
        </w:rPr>
        <w:t> </w:t>
      </w:r>
      <w:r>
        <w:rPr>
          <w:sz w:val="22"/>
        </w:rPr>
        <w:t>la</w:t>
      </w:r>
      <w:r>
        <w:rPr>
          <w:spacing w:val="-10"/>
          <w:sz w:val="22"/>
        </w:rPr>
        <w:t> </w:t>
      </w:r>
      <w:r>
        <w:rPr>
          <w:sz w:val="22"/>
        </w:rPr>
        <w:t>qual</w:t>
      </w:r>
      <w:r>
        <w:rPr>
          <w:spacing w:val="-10"/>
          <w:sz w:val="22"/>
        </w:rPr>
        <w:t> </w:t>
      </w:r>
      <w:r>
        <w:rPr>
          <w:sz w:val="22"/>
        </w:rPr>
        <w:t>cosa</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dos</w:t>
      </w:r>
      <w:r>
        <w:rPr>
          <w:spacing w:val="-10"/>
          <w:sz w:val="22"/>
        </w:rPr>
        <w:t> </w:t>
      </w:r>
      <w:r>
        <w:rPr>
          <w:sz w:val="22"/>
        </w:rPr>
        <w:t>components fonamentals en l'aprenentatge de les ciències, de les matemàtiques i de la seva aplicació a l'entorn professional.</w:t>
      </w:r>
    </w:p>
    <w:p>
      <w:pPr>
        <w:pStyle w:val="BodyText"/>
        <w:spacing w:line="247" w:lineRule="auto"/>
        <w:ind w:left="884" w:right="170" w:firstLine="0"/>
      </w:pPr>
      <w:r>
        <w:rPr/>
        <w:t>Per resoldre un problema és essencial llegir de manera atenta i comprensiva, interpretar la situació plantejada, extreure’n la informació rellevant i transformar l'enunciat verbal en una forma que pugui ser resolta mitjançant procediments</w:t>
      </w:r>
      <w:r>
        <w:rPr/>
        <w:t> adquirits prèviament. Aquest procés es complementa amb la utilització de diferents formes</w:t>
      </w:r>
      <w:r>
        <w:rPr>
          <w:spacing w:val="-2"/>
        </w:rPr>
        <w:t> </w:t>
      </w:r>
      <w:r>
        <w:rPr/>
        <w:t>de</w:t>
      </w:r>
      <w:r>
        <w:rPr>
          <w:spacing w:val="-2"/>
        </w:rPr>
        <w:t> </w:t>
      </w:r>
      <w:r>
        <w:rPr/>
        <w:t>raonament,</w:t>
      </w:r>
      <w:r>
        <w:rPr>
          <w:spacing w:val="-2"/>
        </w:rPr>
        <w:t> </w:t>
      </w:r>
      <w:r>
        <w:rPr/>
        <w:t>tant</w:t>
      </w:r>
      <w:r>
        <w:rPr>
          <w:spacing w:val="-2"/>
        </w:rPr>
        <w:t> </w:t>
      </w:r>
      <w:r>
        <w:rPr/>
        <w:t>deductiu</w:t>
      </w:r>
      <w:r>
        <w:rPr>
          <w:spacing w:val="-2"/>
        </w:rPr>
        <w:t> </w:t>
      </w:r>
      <w:r>
        <w:rPr/>
        <w:t>com</w:t>
      </w:r>
      <w:r>
        <w:rPr>
          <w:spacing w:val="-2"/>
        </w:rPr>
        <w:t> </w:t>
      </w:r>
      <w:r>
        <w:rPr/>
        <w:t>inductiu,</w:t>
      </w:r>
      <w:r>
        <w:rPr>
          <w:spacing w:val="-2"/>
        </w:rPr>
        <w:t> </w:t>
      </w:r>
      <w:r>
        <w:rPr/>
        <w:t>per</w:t>
      </w:r>
      <w:r>
        <w:rPr>
          <w:spacing w:val="-2"/>
        </w:rPr>
        <w:t> </w:t>
      </w:r>
      <w:r>
        <w:rPr/>
        <w:t>obtenir</w:t>
      </w:r>
      <w:r>
        <w:rPr>
          <w:spacing w:val="-2"/>
        </w:rPr>
        <w:t> </w:t>
      </w:r>
      <w:r>
        <w:rPr/>
        <w:t>la</w:t>
      </w:r>
      <w:r>
        <w:rPr>
          <w:spacing w:val="-2"/>
        </w:rPr>
        <w:t> </w:t>
      </w:r>
      <w:r>
        <w:rPr/>
        <w:t>solució.</w:t>
      </w:r>
      <w:r>
        <w:rPr>
          <w:spacing w:val="-2"/>
        </w:rPr>
        <w:t> </w:t>
      </w:r>
      <w:r>
        <w:rPr/>
        <w:t>Per</w:t>
      </w:r>
      <w:r>
        <w:rPr>
          <w:spacing w:val="-2"/>
        </w:rPr>
        <w:t> </w:t>
      </w:r>
      <w:r>
        <w:rPr/>
        <w:t>això</w:t>
      </w:r>
      <w:r>
        <w:rPr>
          <w:spacing w:val="-2"/>
        </w:rPr>
        <w:t> </w:t>
      </w:r>
      <w:r>
        <w:rPr/>
        <w:t>són necessàries la formulació de preguntes adequades, l’elecció d’estratègies que impliquen</w:t>
      </w:r>
      <w:r>
        <w:rPr>
          <w:spacing w:val="-10"/>
        </w:rPr>
        <w:t> </w:t>
      </w:r>
      <w:r>
        <w:rPr/>
        <w:t>la</w:t>
      </w:r>
      <w:r>
        <w:rPr>
          <w:spacing w:val="-10"/>
        </w:rPr>
        <w:t> </w:t>
      </w:r>
      <w:r>
        <w:rPr/>
        <w:t>mobilització</w:t>
      </w:r>
      <w:r>
        <w:rPr>
          <w:spacing w:val="-10"/>
        </w:rPr>
        <w:t> </w:t>
      </w:r>
      <w:r>
        <w:rPr/>
        <w:t>de</w:t>
      </w:r>
      <w:r>
        <w:rPr>
          <w:spacing w:val="-10"/>
        </w:rPr>
        <w:t> </w:t>
      </w:r>
      <w:r>
        <w:rPr/>
        <w:t>coneixements</w:t>
      </w:r>
      <w:r>
        <w:rPr>
          <w:spacing w:val="-10"/>
        </w:rPr>
        <w:t> </w:t>
      </w:r>
      <w:r>
        <w:rPr/>
        <w:t>i</w:t>
      </w:r>
      <w:r>
        <w:rPr>
          <w:spacing w:val="-10"/>
        </w:rPr>
        <w:t> </w:t>
      </w:r>
      <w:r>
        <w:rPr/>
        <w:t>la</w:t>
      </w:r>
      <w:r>
        <w:rPr>
          <w:spacing w:val="-10"/>
        </w:rPr>
        <w:t> </w:t>
      </w:r>
      <w:r>
        <w:rPr/>
        <w:t>utilització</w:t>
      </w:r>
      <w:r>
        <w:rPr>
          <w:spacing w:val="-10"/>
        </w:rPr>
        <w:t> </w:t>
      </w:r>
      <w:r>
        <w:rPr/>
        <w:t>de</w:t>
      </w:r>
      <w:r>
        <w:rPr>
          <w:spacing w:val="-10"/>
        </w:rPr>
        <w:t> </w:t>
      </w:r>
      <w:r>
        <w:rPr/>
        <w:t>procediments</w:t>
      </w:r>
      <w:r>
        <w:rPr>
          <w:spacing w:val="-10"/>
        </w:rPr>
        <w:t> </w:t>
      </w:r>
      <w:r>
        <w:rPr/>
        <w:t>i</w:t>
      </w:r>
      <w:r>
        <w:rPr>
          <w:spacing w:val="-10"/>
        </w:rPr>
        <w:t> </w:t>
      </w:r>
      <w:r>
        <w:rPr/>
        <w:t>algoritmes.</w:t>
      </w:r>
    </w:p>
    <w:p>
      <w:pPr>
        <w:pStyle w:val="BodyText"/>
        <w:spacing w:line="247" w:lineRule="auto" w:before="237"/>
        <w:ind w:right="170" w:firstLine="0"/>
      </w:pPr>
      <w:r>
        <w:rPr/>
        <w:t>El pensament computacional també juga un paper central en la resolució de problemes,</w:t>
      </w:r>
      <w:r>
        <w:rPr>
          <w:spacing w:val="-11"/>
        </w:rPr>
        <w:t> </w:t>
      </w:r>
      <w:r>
        <w:rPr/>
        <w:t>ja</w:t>
      </w:r>
      <w:r>
        <w:rPr>
          <w:spacing w:val="-11"/>
        </w:rPr>
        <w:t> </w:t>
      </w:r>
      <w:r>
        <w:rPr/>
        <w:t>que</w:t>
      </w:r>
      <w:r>
        <w:rPr>
          <w:spacing w:val="-11"/>
        </w:rPr>
        <w:t> </w:t>
      </w:r>
      <w:r>
        <w:rPr/>
        <w:t>comprèn</w:t>
      </w:r>
      <w:r>
        <w:rPr>
          <w:spacing w:val="-11"/>
        </w:rPr>
        <w:t> </w:t>
      </w:r>
      <w:r>
        <w:rPr/>
        <w:t>un</w:t>
      </w:r>
      <w:r>
        <w:rPr>
          <w:spacing w:val="-11"/>
        </w:rPr>
        <w:t> </w:t>
      </w:r>
      <w:r>
        <w:rPr/>
        <w:t>conjunt</w:t>
      </w:r>
      <w:r>
        <w:rPr>
          <w:spacing w:val="-11"/>
        </w:rPr>
        <w:t> </w:t>
      </w:r>
      <w:r>
        <w:rPr/>
        <w:t>de</w:t>
      </w:r>
      <w:r>
        <w:rPr>
          <w:spacing w:val="-11"/>
        </w:rPr>
        <w:t> </w:t>
      </w:r>
      <w:r>
        <w:rPr/>
        <w:t>formes</w:t>
      </w:r>
      <w:r>
        <w:rPr>
          <w:spacing w:val="-11"/>
        </w:rPr>
        <w:t> </w:t>
      </w:r>
      <w:r>
        <w:rPr/>
        <w:t>de</w:t>
      </w:r>
      <w:r>
        <w:rPr>
          <w:spacing w:val="-11"/>
        </w:rPr>
        <w:t> </w:t>
      </w:r>
      <w:r>
        <w:rPr/>
        <w:t>raonament</w:t>
      </w:r>
      <w:r>
        <w:rPr>
          <w:spacing w:val="-11"/>
        </w:rPr>
        <w:t> </w:t>
      </w:r>
      <w:r>
        <w:rPr/>
        <w:t>com</w:t>
      </w:r>
      <w:r>
        <w:rPr>
          <w:spacing w:val="-11"/>
        </w:rPr>
        <w:t> </w:t>
      </w:r>
      <w:r>
        <w:rPr/>
        <w:t>l'automatització, el pensament algorítmic o la descomposició en parts. L'anàlisi de les solucions obtingudes potencia la reflexió crítica sobre la seva validesa, tant des d'un punt de vista</w:t>
      </w:r>
      <w:r>
        <w:rPr>
          <w:spacing w:val="-7"/>
        </w:rPr>
        <w:t> </w:t>
      </w:r>
      <w:r>
        <w:rPr/>
        <w:t>estrictament</w:t>
      </w:r>
      <w:r>
        <w:rPr>
          <w:spacing w:val="-7"/>
        </w:rPr>
        <w:t> </w:t>
      </w:r>
      <w:r>
        <w:rPr/>
        <w:t>matemàtic</w:t>
      </w:r>
      <w:r>
        <w:rPr>
          <w:spacing w:val="-7"/>
        </w:rPr>
        <w:t> </w:t>
      </w:r>
      <w:r>
        <w:rPr/>
        <w:t>com</w:t>
      </w:r>
      <w:r>
        <w:rPr>
          <w:spacing w:val="-7"/>
        </w:rPr>
        <w:t> </w:t>
      </w:r>
      <w:r>
        <w:rPr/>
        <w:t>des</w:t>
      </w:r>
      <w:r>
        <w:rPr>
          <w:spacing w:val="-7"/>
        </w:rPr>
        <w:t> </w:t>
      </w:r>
      <w:r>
        <w:rPr/>
        <w:t>d'una</w:t>
      </w:r>
      <w:r>
        <w:rPr>
          <w:spacing w:val="-7"/>
        </w:rPr>
        <w:t> </w:t>
      </w:r>
      <w:r>
        <w:rPr/>
        <w:t>perspectiva</w:t>
      </w:r>
      <w:r>
        <w:rPr>
          <w:spacing w:val="-7"/>
        </w:rPr>
        <w:t> </w:t>
      </w:r>
      <w:r>
        <w:rPr/>
        <w:t>global,</w:t>
      </w:r>
      <w:r>
        <w:rPr>
          <w:spacing w:val="-7"/>
        </w:rPr>
        <w:t> </w:t>
      </w:r>
      <w:r>
        <w:rPr/>
        <w:t>tot</w:t>
      </w:r>
      <w:r>
        <w:rPr>
          <w:spacing w:val="-7"/>
        </w:rPr>
        <w:t> </w:t>
      </w:r>
      <w:r>
        <w:rPr/>
        <w:t>valorant</w:t>
      </w:r>
      <w:r>
        <w:rPr>
          <w:spacing w:val="-7"/>
        </w:rPr>
        <w:t> </w:t>
      </w:r>
      <w:r>
        <w:rPr/>
        <w:t>aspectes relacionats amb la sostenibilitat, el consum responsable, la igualtat de gènere, l'equitat</w:t>
      </w:r>
      <w:r>
        <w:rPr>
          <w:spacing w:val="-6"/>
        </w:rPr>
        <w:t> </w:t>
      </w:r>
      <w:r>
        <w:rPr/>
        <w:t>o</w:t>
      </w:r>
      <w:r>
        <w:rPr>
          <w:spacing w:val="-6"/>
        </w:rPr>
        <w:t> </w:t>
      </w:r>
      <w:r>
        <w:rPr/>
        <w:t>la</w:t>
      </w:r>
      <w:r>
        <w:rPr>
          <w:spacing w:val="-6"/>
        </w:rPr>
        <w:t> </w:t>
      </w:r>
      <w:r>
        <w:rPr/>
        <w:t>no-discriminació,</w:t>
      </w:r>
      <w:r>
        <w:rPr>
          <w:spacing w:val="-6"/>
        </w:rPr>
        <w:t> </w:t>
      </w:r>
      <w:r>
        <w:rPr/>
        <w:t>entre</w:t>
      </w:r>
      <w:r>
        <w:rPr>
          <w:spacing w:val="-6"/>
        </w:rPr>
        <w:t> </w:t>
      </w:r>
      <w:r>
        <w:rPr/>
        <w:t>d'altres,</w:t>
      </w:r>
      <w:r>
        <w:rPr>
          <w:spacing w:val="-6"/>
        </w:rPr>
        <w:t> </w:t>
      </w:r>
      <w:r>
        <w:rPr/>
        <w:t>ja</w:t>
      </w:r>
      <w:r>
        <w:rPr>
          <w:spacing w:val="-6"/>
        </w:rPr>
        <w:t> </w:t>
      </w:r>
      <w:r>
        <w:rPr/>
        <w:t>que</w:t>
      </w:r>
      <w:r>
        <w:rPr>
          <w:spacing w:val="-6"/>
        </w:rPr>
        <w:t> </w:t>
      </w:r>
      <w:r>
        <w:rPr/>
        <w:t>comprèn</w:t>
      </w:r>
      <w:r>
        <w:rPr>
          <w:spacing w:val="-6"/>
        </w:rPr>
        <w:t> </w:t>
      </w:r>
      <w:r>
        <w:rPr/>
        <w:t>un</w:t>
      </w:r>
      <w:r>
        <w:rPr>
          <w:spacing w:val="-6"/>
        </w:rPr>
        <w:t> </w:t>
      </w:r>
      <w:r>
        <w:rPr/>
        <w:t>conjunt</w:t>
      </w:r>
      <w:r>
        <w:rPr>
          <w:spacing w:val="-6"/>
        </w:rPr>
        <w:t> </w:t>
      </w:r>
      <w:r>
        <w:rPr/>
        <w:t>de</w:t>
      </w:r>
      <w:r>
        <w:rPr>
          <w:spacing w:val="-6"/>
        </w:rPr>
        <w:t> </w:t>
      </w:r>
      <w:r>
        <w:rPr/>
        <w:t>formes</w:t>
      </w:r>
      <w:r>
        <w:rPr>
          <w:spacing w:val="-6"/>
        </w:rPr>
        <w:t> </w:t>
      </w:r>
      <w:r>
        <w:rPr/>
        <w:t>de raonament com l’automatització, el pensament algorítmic o la descomposició en </w:t>
      </w:r>
      <w:r>
        <w:rPr>
          <w:spacing w:val="-2"/>
        </w:rPr>
        <w:t>parts.</w:t>
      </w:r>
    </w:p>
    <w:p>
      <w:pPr>
        <w:pStyle w:val="BodyText"/>
        <w:spacing w:line="244" w:lineRule="auto" w:before="240"/>
        <w:ind w:right="236" w:firstLine="0"/>
      </w:pPr>
      <w:r>
        <w:rPr/>
        <w:t>El</w:t>
      </w:r>
      <w:r>
        <w:rPr>
          <w:spacing w:val="-7"/>
        </w:rPr>
        <w:t> </w:t>
      </w:r>
      <w:r>
        <w:rPr/>
        <w:t>desenvolupament</w:t>
      </w:r>
      <w:r>
        <w:rPr>
          <w:spacing w:val="-7"/>
        </w:rPr>
        <w:t> </w:t>
      </w:r>
      <w:r>
        <w:rPr/>
        <w:t>d'aquesta</w:t>
      </w:r>
      <w:r>
        <w:rPr>
          <w:spacing w:val="-7"/>
        </w:rPr>
        <w:t> </w:t>
      </w:r>
      <w:r>
        <w:rPr/>
        <w:t>competència</w:t>
      </w:r>
      <w:r>
        <w:rPr>
          <w:spacing w:val="-7"/>
        </w:rPr>
        <w:t> </w:t>
      </w:r>
      <w:r>
        <w:rPr/>
        <w:t>fomenta</w:t>
      </w:r>
      <w:r>
        <w:rPr>
          <w:spacing w:val="-7"/>
        </w:rPr>
        <w:t> </w:t>
      </w:r>
      <w:r>
        <w:rPr/>
        <w:t>el</w:t>
      </w:r>
      <w:r>
        <w:rPr>
          <w:spacing w:val="-7"/>
        </w:rPr>
        <w:t> </w:t>
      </w:r>
      <w:r>
        <w:rPr/>
        <w:t>pensament</w:t>
      </w:r>
      <w:r>
        <w:rPr>
          <w:spacing w:val="-7"/>
        </w:rPr>
        <w:t> </w:t>
      </w:r>
      <w:r>
        <w:rPr/>
        <w:t>més</w:t>
      </w:r>
      <w:r>
        <w:rPr>
          <w:spacing w:val="-7"/>
        </w:rPr>
        <w:t> </w:t>
      </w:r>
      <w:r>
        <w:rPr/>
        <w:t>divers</w:t>
      </w:r>
      <w:r>
        <w:rPr>
          <w:spacing w:val="-7"/>
        </w:rPr>
        <w:t> </w:t>
      </w:r>
      <w:r>
        <w:rPr/>
        <w:t>i flexible, millora la capacitat de l'alumnat per resoldre problemes en diferents contextos, amplia la pròpia percepció sobre les ciències i les matemàtiques i enriqueix</w:t>
      </w:r>
      <w:r>
        <w:rPr>
          <w:spacing w:val="-10"/>
        </w:rPr>
        <w:t> </w:t>
      </w:r>
      <w:r>
        <w:rPr/>
        <w:t>i</w:t>
      </w:r>
      <w:r>
        <w:rPr>
          <w:spacing w:val="-10"/>
        </w:rPr>
        <w:t> </w:t>
      </w:r>
      <w:r>
        <w:rPr/>
        <w:t>consolida</w:t>
      </w:r>
      <w:r>
        <w:rPr>
          <w:spacing w:val="-10"/>
        </w:rPr>
        <w:t> </w:t>
      </w:r>
      <w:r>
        <w:rPr/>
        <w:t>els</w:t>
      </w:r>
      <w:r>
        <w:rPr>
          <w:spacing w:val="-10"/>
        </w:rPr>
        <w:t> </w:t>
      </w:r>
      <w:r>
        <w:rPr/>
        <w:t>conceptes</w:t>
      </w:r>
      <w:r>
        <w:rPr>
          <w:spacing w:val="-10"/>
        </w:rPr>
        <w:t> </w:t>
      </w:r>
      <w:r>
        <w:rPr/>
        <w:t>bàsics,</w:t>
      </w:r>
      <w:r>
        <w:rPr>
          <w:spacing w:val="-10"/>
        </w:rPr>
        <w:t> </w:t>
      </w:r>
      <w:r>
        <w:rPr/>
        <w:t>cosa</w:t>
      </w:r>
      <w:r>
        <w:rPr>
          <w:spacing w:val="-10"/>
        </w:rPr>
        <w:t> </w:t>
      </w:r>
      <w:r>
        <w:rPr/>
        <w:t>que</w:t>
      </w:r>
      <w:r>
        <w:rPr>
          <w:spacing w:val="-10"/>
        </w:rPr>
        <w:t> </w:t>
      </w:r>
      <w:r>
        <w:rPr/>
        <w:t>repercuteix</w:t>
      </w:r>
      <w:r>
        <w:rPr>
          <w:spacing w:val="-10"/>
        </w:rPr>
        <w:t> </w:t>
      </w:r>
      <w:r>
        <w:rPr/>
        <w:t>en</w:t>
      </w:r>
      <w:r>
        <w:rPr>
          <w:spacing w:val="-10"/>
        </w:rPr>
        <w:t> </w:t>
      </w:r>
      <w:r>
        <w:rPr/>
        <w:t>un</w:t>
      </w:r>
      <w:r>
        <w:rPr>
          <w:spacing w:val="-10"/>
        </w:rPr>
        <w:t> </w:t>
      </w:r>
      <w:r>
        <w:rPr/>
        <w:t>grau</w:t>
      </w:r>
      <w:r>
        <w:rPr>
          <w:spacing w:val="-10"/>
        </w:rPr>
        <w:t> </w:t>
      </w:r>
      <w:r>
        <w:rPr/>
        <w:t>més elevat</w:t>
      </w:r>
      <w:r>
        <w:rPr>
          <w:spacing w:val="-3"/>
        </w:rPr>
        <w:t> </w:t>
      </w:r>
      <w:r>
        <w:rPr/>
        <w:t>de</w:t>
      </w:r>
      <w:r>
        <w:rPr>
          <w:spacing w:val="-3"/>
        </w:rPr>
        <w:t> </w:t>
      </w:r>
      <w:r>
        <w:rPr/>
        <w:t>compromís,</w:t>
      </w:r>
      <w:r>
        <w:rPr>
          <w:spacing w:val="-3"/>
        </w:rPr>
        <w:t> </w:t>
      </w:r>
      <w:r>
        <w:rPr/>
        <w:t>en</w:t>
      </w:r>
      <w:r>
        <w:rPr>
          <w:spacing w:val="-3"/>
        </w:rPr>
        <w:t> </w:t>
      </w:r>
      <w:r>
        <w:rPr/>
        <w:t>l'increment</w:t>
      </w:r>
      <w:r>
        <w:rPr>
          <w:spacing w:val="-3"/>
        </w:rPr>
        <w:t> </w:t>
      </w:r>
      <w:r>
        <w:rPr/>
        <w:t>de</w:t>
      </w:r>
      <w:r>
        <w:rPr>
          <w:spacing w:val="-3"/>
        </w:rPr>
        <w:t> </w:t>
      </w:r>
      <w:r>
        <w:rPr/>
        <w:t>la</w:t>
      </w:r>
      <w:r>
        <w:rPr>
          <w:spacing w:val="-3"/>
        </w:rPr>
        <w:t> </w:t>
      </w:r>
      <w:r>
        <w:rPr/>
        <w:t>curiositat</w:t>
      </w:r>
      <w:r>
        <w:rPr>
          <w:spacing w:val="-3"/>
        </w:rPr>
        <w:t> </w:t>
      </w:r>
      <w:r>
        <w:rPr/>
        <w:t>i</w:t>
      </w:r>
      <w:r>
        <w:rPr>
          <w:spacing w:val="-3"/>
        </w:rPr>
        <w:t> </w:t>
      </w:r>
      <w:r>
        <w:rPr/>
        <w:t>en</w:t>
      </w:r>
      <w:r>
        <w:rPr>
          <w:spacing w:val="-3"/>
        </w:rPr>
        <w:t> </w:t>
      </w:r>
      <w:r>
        <w:rPr/>
        <w:t>la</w:t>
      </w:r>
      <w:r>
        <w:rPr>
          <w:spacing w:val="-3"/>
        </w:rPr>
        <w:t> </w:t>
      </w:r>
      <w:r>
        <w:rPr/>
        <w:t>valoració</w:t>
      </w:r>
      <w:r>
        <w:rPr>
          <w:spacing w:val="-3"/>
        </w:rPr>
        <w:t> </w:t>
      </w:r>
      <w:r>
        <w:rPr/>
        <w:t>positiva</w:t>
      </w:r>
      <w:r>
        <w:rPr>
          <w:spacing w:val="-3"/>
        </w:rPr>
        <w:t> </w:t>
      </w:r>
      <w:r>
        <w:rPr/>
        <w:t>del procés d'aprenentatge, la qual cosa afavoreix la integració social i la iniciació </w:t>
      </w:r>
      <w:r>
        <w:rPr>
          <w:spacing w:val="-2"/>
        </w:rPr>
        <w:t>professional.</w:t>
      </w:r>
    </w:p>
    <w:p>
      <w:pPr>
        <w:pStyle w:val="BodyText"/>
        <w:spacing w:line="247" w:lineRule="auto" w:before="4"/>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CCL2, STEM1, STEM2, CD1, CD2, CPSAA4, CE1.</w:t>
      </w:r>
    </w:p>
    <w:p>
      <w:pPr>
        <w:pStyle w:val="BodyText"/>
        <w:spacing w:after="0" w:line="247" w:lineRule="auto"/>
        <w:sectPr>
          <w:pgSz w:w="11910" w:h="16840"/>
          <w:pgMar w:header="2921" w:footer="1878" w:top="3880" w:bottom="2100" w:left="1275" w:right="1275"/>
        </w:sectPr>
      </w:pPr>
    </w:p>
    <w:p>
      <w:pPr>
        <w:pStyle w:val="ListParagraph"/>
        <w:numPr>
          <w:ilvl w:val="0"/>
          <w:numId w:val="19"/>
        </w:numPr>
        <w:tabs>
          <w:tab w:pos="883" w:val="left" w:leader="none"/>
          <w:tab w:pos="885" w:val="left" w:leader="none"/>
        </w:tabs>
        <w:spacing w:line="247" w:lineRule="auto" w:before="74" w:after="0"/>
        <w:ind w:left="885" w:right="440" w:hanging="360"/>
        <w:jc w:val="left"/>
        <w:rPr>
          <w:sz w:val="22"/>
        </w:rPr>
      </w:pPr>
      <w:r>
        <w:rPr>
          <w:sz w:val="22"/>
        </w:rPr>
        <w:t>Utilitzar</w:t>
      </w:r>
      <w:r>
        <w:rPr>
          <w:spacing w:val="-10"/>
          <w:sz w:val="22"/>
        </w:rPr>
        <w:t> </w:t>
      </w:r>
      <w:r>
        <w:rPr>
          <w:sz w:val="22"/>
        </w:rPr>
        <w:t>els</w:t>
      </w:r>
      <w:r>
        <w:rPr>
          <w:spacing w:val="-10"/>
          <w:sz w:val="22"/>
        </w:rPr>
        <w:t> </w:t>
      </w:r>
      <w:r>
        <w:rPr>
          <w:sz w:val="22"/>
        </w:rPr>
        <w:t>mètodes</w:t>
      </w:r>
      <w:r>
        <w:rPr>
          <w:spacing w:val="-10"/>
          <w:sz w:val="22"/>
        </w:rPr>
        <w:t> </w:t>
      </w:r>
      <w:r>
        <w:rPr>
          <w:sz w:val="22"/>
        </w:rPr>
        <w:t>científics,</w:t>
      </w:r>
      <w:r>
        <w:rPr>
          <w:spacing w:val="-10"/>
          <w:sz w:val="22"/>
        </w:rPr>
        <w:t> </w:t>
      </w:r>
      <w:r>
        <w:rPr>
          <w:sz w:val="22"/>
        </w:rPr>
        <w:t>indagar</w:t>
      </w:r>
      <w:r>
        <w:rPr>
          <w:spacing w:val="-10"/>
          <w:sz w:val="22"/>
        </w:rPr>
        <w:t> </w:t>
      </w:r>
      <w:r>
        <w:rPr>
          <w:sz w:val="22"/>
        </w:rPr>
        <w:t>i</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projectes</w:t>
      </w:r>
      <w:r>
        <w:rPr>
          <w:spacing w:val="-10"/>
          <w:sz w:val="22"/>
        </w:rPr>
        <w:t> </w:t>
      </w:r>
      <w:r>
        <w:rPr>
          <w:sz w:val="22"/>
        </w:rPr>
        <w:t>per</w:t>
      </w:r>
      <w:r>
        <w:rPr>
          <w:spacing w:val="-10"/>
          <w:sz w:val="22"/>
        </w:rPr>
        <w:t> </w:t>
      </w:r>
      <w:r>
        <w:rPr>
          <w:sz w:val="22"/>
        </w:rPr>
        <w:t>desenvolupar</w:t>
      </w:r>
      <w:r>
        <w:rPr>
          <w:spacing w:val="-10"/>
          <w:sz w:val="22"/>
        </w:rPr>
        <w:t> </w:t>
      </w:r>
      <w:r>
        <w:rPr>
          <w:sz w:val="22"/>
        </w:rPr>
        <w:t>els raonaments propis del pensament científic i millorar les destreses en l’ús de les metodologies científiques.</w:t>
      </w:r>
    </w:p>
    <w:p>
      <w:pPr>
        <w:pStyle w:val="BodyText"/>
        <w:spacing w:line="247" w:lineRule="auto" w:before="247"/>
        <w:ind w:firstLine="0"/>
      </w:pPr>
      <w:r>
        <w:rPr/>
        <w:t>L'exercici de destreses científiques comporta el domini progressiu en l'ús de les metodologies</w:t>
      </w:r>
      <w:r>
        <w:rPr>
          <w:spacing w:val="-10"/>
        </w:rPr>
        <w:t> </w:t>
      </w:r>
      <w:r>
        <w:rPr/>
        <w:t>pròpies</w:t>
      </w:r>
      <w:r>
        <w:rPr>
          <w:spacing w:val="-10"/>
        </w:rPr>
        <w:t> </w:t>
      </w:r>
      <w:r>
        <w:rPr/>
        <w:t>del</w:t>
      </w:r>
      <w:r>
        <w:rPr>
          <w:spacing w:val="-10"/>
        </w:rPr>
        <w:t> </w:t>
      </w:r>
      <w:r>
        <w:rPr/>
        <w:t>treball</w:t>
      </w:r>
      <w:r>
        <w:rPr>
          <w:spacing w:val="-10"/>
        </w:rPr>
        <w:t> </w:t>
      </w:r>
      <w:r>
        <w:rPr/>
        <w:t>científic</w:t>
      </w:r>
      <w:r>
        <w:rPr>
          <w:spacing w:val="-10"/>
        </w:rPr>
        <w:t> </w:t>
      </w:r>
      <w:r>
        <w:rPr/>
        <w:t>per</w:t>
      </w:r>
      <w:r>
        <w:rPr>
          <w:spacing w:val="-10"/>
        </w:rPr>
        <w:t> </w:t>
      </w:r>
      <w:r>
        <w:rPr/>
        <w:t>dur</w:t>
      </w:r>
      <w:r>
        <w:rPr>
          <w:spacing w:val="-10"/>
        </w:rPr>
        <w:t> </w:t>
      </w:r>
      <w:r>
        <w:rPr/>
        <w:t>a</w:t>
      </w:r>
      <w:r>
        <w:rPr>
          <w:spacing w:val="-10"/>
        </w:rPr>
        <w:t> </w:t>
      </w:r>
      <w:r>
        <w:rPr/>
        <w:t>terme</w:t>
      </w:r>
      <w:r>
        <w:rPr>
          <w:spacing w:val="-10"/>
        </w:rPr>
        <w:t> </w:t>
      </w:r>
      <w:r>
        <w:rPr/>
        <w:t>investigacions</w:t>
      </w:r>
      <w:r>
        <w:rPr>
          <w:spacing w:val="-10"/>
        </w:rPr>
        <w:t> </w:t>
      </w:r>
      <w:r>
        <w:rPr/>
        <w:t>i</w:t>
      </w:r>
      <w:r>
        <w:rPr>
          <w:spacing w:val="-10"/>
        </w:rPr>
        <w:t> </w:t>
      </w:r>
      <w:r>
        <w:rPr/>
        <w:t>indagacions sobre aspectes clau del món natural. El desenvolupament d'aquesta competència específica suposa millorar les destreses per observar l'entorn quotidià, formular preguntes i hipòtesis sobre ell i comprovar-ne la veracitat mitjançant l'ús de l'experimentació amb les eines i les normatives més convenients en cada cas.</w:t>
      </w:r>
    </w:p>
    <w:p>
      <w:pPr>
        <w:pStyle w:val="BodyText"/>
        <w:spacing w:line="247" w:lineRule="auto"/>
        <w:ind w:right="292" w:firstLine="0"/>
      </w:pPr>
      <w:r>
        <w:rPr/>
        <w:t>A</w:t>
      </w:r>
      <w:r>
        <w:rPr>
          <w:spacing w:val="-10"/>
        </w:rPr>
        <w:t> </w:t>
      </w:r>
      <w:r>
        <w:rPr/>
        <w:t>més,</w:t>
      </w:r>
      <w:r>
        <w:rPr>
          <w:spacing w:val="-10"/>
        </w:rPr>
        <w:t> </w:t>
      </w:r>
      <w:r>
        <w:rPr/>
        <w:t>adquirir</w:t>
      </w:r>
      <w:r>
        <w:rPr>
          <w:spacing w:val="-10"/>
        </w:rPr>
        <w:t> </w:t>
      </w:r>
      <w:r>
        <w:rPr/>
        <w:t>l'ús</w:t>
      </w:r>
      <w:r>
        <w:rPr>
          <w:spacing w:val="-10"/>
        </w:rPr>
        <w:t> </w:t>
      </w:r>
      <w:r>
        <w:rPr/>
        <w:t>de</w:t>
      </w:r>
      <w:r>
        <w:rPr>
          <w:spacing w:val="-10"/>
        </w:rPr>
        <w:t> </w:t>
      </w:r>
      <w:r>
        <w:rPr/>
        <w:t>les</w:t>
      </w:r>
      <w:r>
        <w:rPr>
          <w:spacing w:val="-10"/>
        </w:rPr>
        <w:t> </w:t>
      </w:r>
      <w:r>
        <w:rPr/>
        <w:t>metodologies</w:t>
      </w:r>
      <w:r>
        <w:rPr>
          <w:spacing w:val="-10"/>
        </w:rPr>
        <w:t> </w:t>
      </w:r>
      <w:r>
        <w:rPr/>
        <w:t>científiques</w:t>
      </w:r>
      <w:r>
        <w:rPr>
          <w:spacing w:val="-10"/>
        </w:rPr>
        <w:t> </w:t>
      </w:r>
      <w:r>
        <w:rPr/>
        <w:t>suposa</w:t>
      </w:r>
      <w:r>
        <w:rPr>
          <w:spacing w:val="-10"/>
        </w:rPr>
        <w:t> </w:t>
      </w:r>
      <w:r>
        <w:rPr/>
        <w:t>una</w:t>
      </w:r>
      <w:r>
        <w:rPr>
          <w:spacing w:val="-10"/>
        </w:rPr>
        <w:t> </w:t>
      </w:r>
      <w:r>
        <w:rPr/>
        <w:t>eina</w:t>
      </w:r>
      <w:r>
        <w:rPr>
          <w:spacing w:val="-10"/>
        </w:rPr>
        <w:t> </w:t>
      </w:r>
      <w:r>
        <w:rPr/>
        <w:t>fonamental</w:t>
      </w:r>
      <w:r>
        <w:rPr>
          <w:spacing w:val="-10"/>
        </w:rPr>
        <w:t> </w:t>
      </w:r>
      <w:r>
        <w:rPr/>
        <w:t>en el</w:t>
      </w:r>
      <w:r>
        <w:rPr>
          <w:spacing w:val="-4"/>
        </w:rPr>
        <w:t> </w:t>
      </w:r>
      <w:r>
        <w:rPr/>
        <w:t>marc</w:t>
      </w:r>
      <w:r>
        <w:rPr>
          <w:spacing w:val="-4"/>
        </w:rPr>
        <w:t> </w:t>
      </w:r>
      <w:r>
        <w:rPr/>
        <w:t>integrador</w:t>
      </w:r>
      <w:r>
        <w:rPr>
          <w:spacing w:val="-4"/>
        </w:rPr>
        <w:t> </w:t>
      </w:r>
      <w:r>
        <w:rPr/>
        <w:t>del</w:t>
      </w:r>
      <w:r>
        <w:rPr>
          <w:spacing w:val="-4"/>
        </w:rPr>
        <w:t> </w:t>
      </w:r>
      <w:r>
        <w:rPr/>
        <w:t>treball</w:t>
      </w:r>
      <w:r>
        <w:rPr>
          <w:spacing w:val="-4"/>
        </w:rPr>
        <w:t> </w:t>
      </w:r>
      <w:r>
        <w:rPr/>
        <w:t>col·laboratiu</w:t>
      </w:r>
      <w:r>
        <w:rPr>
          <w:spacing w:val="-4"/>
        </w:rPr>
        <w:t> </w:t>
      </w:r>
      <w:r>
        <w:rPr/>
        <w:t>per</w:t>
      </w:r>
      <w:r>
        <w:rPr>
          <w:spacing w:val="-4"/>
        </w:rPr>
        <w:t> </w:t>
      </w:r>
      <w:r>
        <w:rPr/>
        <w:t>projectes</w:t>
      </w:r>
      <w:r>
        <w:rPr>
          <w:spacing w:val="-4"/>
        </w:rPr>
        <w:t> </w:t>
      </w:r>
      <w:r>
        <w:rPr/>
        <w:t>que</w:t>
      </w:r>
      <w:r>
        <w:rPr>
          <w:spacing w:val="-4"/>
        </w:rPr>
        <w:t> </w:t>
      </w:r>
      <w:r>
        <w:rPr/>
        <w:t>du</w:t>
      </w:r>
      <w:r>
        <w:rPr>
          <w:spacing w:val="-4"/>
        </w:rPr>
        <w:t> </w:t>
      </w:r>
      <w:r>
        <w:rPr/>
        <w:t>endavant</w:t>
      </w:r>
      <w:r>
        <w:rPr>
          <w:spacing w:val="-4"/>
        </w:rPr>
        <w:t> </w:t>
      </w:r>
      <w:r>
        <w:rPr/>
        <w:t>la</w:t>
      </w:r>
      <w:r>
        <w:rPr>
          <w:spacing w:val="-4"/>
        </w:rPr>
        <w:t> </w:t>
      </w:r>
      <w:r>
        <w:rPr/>
        <w:t>ciència. Cobra especial importància en la formació professional perquè contribueix a conformar el perfil professional dels alumnes i les alumnes. Per això, és important que l'alumnat desenvolupi aquesta competència específica a través de la pràctica i conservi aquestes actituds en l'exercici de la seva professió en el futur.</w:t>
      </w:r>
    </w:p>
    <w:p>
      <w:pPr>
        <w:pStyle w:val="BodyText"/>
        <w:spacing w:line="247" w:lineRule="auto"/>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STEM1, STEM2, STEM3, CD1, CD3, CPSAA4, CPSAA5, CE1.</w:t>
      </w:r>
    </w:p>
    <w:p>
      <w:pPr>
        <w:pStyle w:val="ListParagraph"/>
        <w:numPr>
          <w:ilvl w:val="0"/>
          <w:numId w:val="19"/>
        </w:numPr>
        <w:tabs>
          <w:tab w:pos="883" w:val="left" w:leader="none"/>
          <w:tab w:pos="885" w:val="left" w:leader="none"/>
        </w:tabs>
        <w:spacing w:line="247" w:lineRule="auto" w:before="235" w:after="0"/>
        <w:ind w:left="885" w:right="359" w:hanging="360"/>
        <w:jc w:val="left"/>
        <w:rPr>
          <w:sz w:val="22"/>
        </w:rPr>
      </w:pPr>
      <w:r>
        <w:rPr>
          <w:sz w:val="22"/>
        </w:rPr>
        <w:t>Analitzar</w:t>
      </w:r>
      <w:r>
        <w:rPr>
          <w:spacing w:val="-10"/>
          <w:sz w:val="22"/>
        </w:rPr>
        <w:t> </w:t>
      </w:r>
      <w:r>
        <w:rPr>
          <w:sz w:val="22"/>
        </w:rPr>
        <w:t>els</w:t>
      </w:r>
      <w:r>
        <w:rPr>
          <w:spacing w:val="-10"/>
          <w:sz w:val="22"/>
        </w:rPr>
        <w:t> </w:t>
      </w:r>
      <w:r>
        <w:rPr>
          <w:sz w:val="22"/>
        </w:rPr>
        <w:t>efectes</w:t>
      </w:r>
      <w:r>
        <w:rPr>
          <w:spacing w:val="-10"/>
          <w:sz w:val="22"/>
        </w:rPr>
        <w:t> </w:t>
      </w:r>
      <w:r>
        <w:rPr>
          <w:sz w:val="22"/>
        </w:rPr>
        <w:t>de</w:t>
      </w:r>
      <w:r>
        <w:rPr>
          <w:spacing w:val="-10"/>
          <w:sz w:val="22"/>
        </w:rPr>
        <w:t> </w:t>
      </w:r>
      <w:r>
        <w:rPr>
          <w:sz w:val="22"/>
        </w:rPr>
        <w:t>determinades</w:t>
      </w:r>
      <w:r>
        <w:rPr>
          <w:spacing w:val="-10"/>
          <w:sz w:val="22"/>
        </w:rPr>
        <w:t> </w:t>
      </w:r>
      <w:r>
        <w:rPr>
          <w:sz w:val="22"/>
        </w:rPr>
        <w:t>accions</w:t>
      </w:r>
      <w:r>
        <w:rPr>
          <w:spacing w:val="-10"/>
          <w:sz w:val="22"/>
        </w:rPr>
        <w:t> </w:t>
      </w:r>
      <w:r>
        <w:rPr>
          <w:sz w:val="22"/>
        </w:rPr>
        <w:t>quotidianes</w:t>
      </w:r>
      <w:r>
        <w:rPr>
          <w:spacing w:val="-10"/>
          <w:sz w:val="22"/>
        </w:rPr>
        <w:t> </w:t>
      </w:r>
      <w:r>
        <w:rPr>
          <w:sz w:val="22"/>
        </w:rPr>
        <w:t>o</w:t>
      </w:r>
      <w:r>
        <w:rPr>
          <w:spacing w:val="-10"/>
          <w:sz w:val="22"/>
        </w:rPr>
        <w:t> </w:t>
      </w:r>
      <w:r>
        <w:rPr>
          <w:sz w:val="22"/>
        </w:rPr>
        <w:t>de</w:t>
      </w:r>
      <w:r>
        <w:rPr>
          <w:spacing w:val="-10"/>
          <w:sz w:val="22"/>
        </w:rPr>
        <w:t> </w:t>
      </w:r>
      <w:r>
        <w:rPr>
          <w:sz w:val="22"/>
        </w:rPr>
        <w:t>l'entorn</w:t>
      </w:r>
      <w:r>
        <w:rPr>
          <w:spacing w:val="-10"/>
          <w:sz w:val="22"/>
        </w:rPr>
        <w:t> </w:t>
      </w:r>
      <w:r>
        <w:rPr>
          <w:sz w:val="22"/>
        </w:rPr>
        <w:t>professional sobre la salut, el medi natural i social, basant-se en fonaments científics i amb especial</w:t>
      </w:r>
      <w:r>
        <w:rPr>
          <w:spacing w:val="-8"/>
          <w:sz w:val="22"/>
        </w:rPr>
        <w:t> </w:t>
      </w:r>
      <w:r>
        <w:rPr>
          <w:sz w:val="22"/>
        </w:rPr>
        <w:t>atenció</w:t>
      </w:r>
      <w:r>
        <w:rPr>
          <w:spacing w:val="-8"/>
          <w:sz w:val="22"/>
        </w:rPr>
        <w:t> </w:t>
      </w:r>
      <w:r>
        <w:rPr>
          <w:sz w:val="22"/>
        </w:rPr>
        <w:t>a</w:t>
      </w:r>
      <w:r>
        <w:rPr>
          <w:spacing w:val="-8"/>
          <w:sz w:val="22"/>
        </w:rPr>
        <w:t> </w:t>
      </w:r>
      <w:r>
        <w:rPr>
          <w:sz w:val="22"/>
        </w:rPr>
        <w:t>l’entorn</w:t>
      </w:r>
      <w:r>
        <w:rPr>
          <w:spacing w:val="-8"/>
          <w:sz w:val="22"/>
        </w:rPr>
        <w:t> </w:t>
      </w:r>
      <w:r>
        <w:rPr>
          <w:sz w:val="22"/>
        </w:rPr>
        <w:t>de</w:t>
      </w:r>
      <w:r>
        <w:rPr>
          <w:spacing w:val="-8"/>
          <w:sz w:val="22"/>
        </w:rPr>
        <w:t> </w:t>
      </w:r>
      <w:r>
        <w:rPr>
          <w:sz w:val="22"/>
        </w:rPr>
        <w:t>les</w:t>
      </w:r>
      <w:r>
        <w:rPr>
          <w:spacing w:val="-8"/>
          <w:sz w:val="22"/>
        </w:rPr>
        <w:t> </w:t>
      </w:r>
      <w:r>
        <w:rPr>
          <w:sz w:val="22"/>
        </w:rPr>
        <w:t>Illes</w:t>
      </w:r>
      <w:r>
        <w:rPr>
          <w:spacing w:val="-8"/>
          <w:sz w:val="22"/>
        </w:rPr>
        <w:t> </w:t>
      </w:r>
      <w:r>
        <w:rPr>
          <w:sz w:val="22"/>
        </w:rPr>
        <w:t>Balears,</w:t>
      </w:r>
      <w:r>
        <w:rPr>
          <w:spacing w:val="-8"/>
          <w:sz w:val="22"/>
        </w:rPr>
        <w:t> </w:t>
      </w:r>
      <w:r>
        <w:rPr>
          <w:sz w:val="22"/>
        </w:rPr>
        <w:t>per</w:t>
      </w:r>
      <w:r>
        <w:rPr>
          <w:spacing w:val="-8"/>
          <w:sz w:val="22"/>
        </w:rPr>
        <w:t> </w:t>
      </w:r>
      <w:r>
        <w:rPr>
          <w:sz w:val="22"/>
        </w:rPr>
        <w:t>valorar</w:t>
      </w:r>
      <w:r>
        <w:rPr>
          <w:spacing w:val="-8"/>
          <w:sz w:val="22"/>
        </w:rPr>
        <w:t> </w:t>
      </w:r>
      <w:r>
        <w:rPr>
          <w:sz w:val="22"/>
        </w:rPr>
        <w:t>la</w:t>
      </w:r>
      <w:r>
        <w:rPr>
          <w:spacing w:val="-8"/>
          <w:sz w:val="22"/>
        </w:rPr>
        <w:t> </w:t>
      </w:r>
      <w:r>
        <w:rPr>
          <w:sz w:val="22"/>
        </w:rPr>
        <w:t>importància</w:t>
      </w:r>
      <w:r>
        <w:rPr>
          <w:spacing w:val="-8"/>
          <w:sz w:val="22"/>
        </w:rPr>
        <w:t> </w:t>
      </w:r>
      <w:r>
        <w:rPr>
          <w:sz w:val="22"/>
        </w:rPr>
        <w:t>dels</w:t>
      </w:r>
      <w:r>
        <w:rPr>
          <w:spacing w:val="-8"/>
          <w:sz w:val="22"/>
        </w:rPr>
        <w:t> </w:t>
      </w:r>
      <w:r>
        <w:rPr>
          <w:sz w:val="22"/>
        </w:rPr>
        <w:t>hàbits que milloren la salut individual i col·lectiva, eviten o minimitzen els impactes mediambientals negatius i són compatibles amb un desenvolupament sostenible.</w:t>
      </w:r>
    </w:p>
    <w:p>
      <w:pPr>
        <w:pStyle w:val="BodyText"/>
        <w:spacing w:line="247" w:lineRule="auto" w:before="244"/>
        <w:ind w:firstLine="0"/>
      </w:pPr>
      <w:r>
        <w:rPr/>
        <w:t>L'activitat</w:t>
      </w:r>
      <w:r>
        <w:rPr>
          <w:spacing w:val="-10"/>
        </w:rPr>
        <w:t> </w:t>
      </w:r>
      <w:r>
        <w:rPr/>
        <w:t>humana</w:t>
      </w:r>
      <w:r>
        <w:rPr>
          <w:spacing w:val="-10"/>
        </w:rPr>
        <w:t> </w:t>
      </w:r>
      <w:r>
        <w:rPr/>
        <w:t>ha</w:t>
      </w:r>
      <w:r>
        <w:rPr>
          <w:spacing w:val="-10"/>
        </w:rPr>
        <w:t> </w:t>
      </w:r>
      <w:r>
        <w:rPr/>
        <w:t>produït</w:t>
      </w:r>
      <w:r>
        <w:rPr>
          <w:spacing w:val="-10"/>
        </w:rPr>
        <w:t> </w:t>
      </w:r>
      <w:r>
        <w:rPr/>
        <w:t>alteracions</w:t>
      </w:r>
      <w:r>
        <w:rPr>
          <w:spacing w:val="-10"/>
        </w:rPr>
        <w:t> </w:t>
      </w:r>
      <w:r>
        <w:rPr/>
        <w:t>importants</w:t>
      </w:r>
      <w:r>
        <w:rPr>
          <w:spacing w:val="-10"/>
        </w:rPr>
        <w:t> </w:t>
      </w:r>
      <w:r>
        <w:rPr/>
        <w:t>en</w:t>
      </w:r>
      <w:r>
        <w:rPr>
          <w:spacing w:val="-10"/>
        </w:rPr>
        <w:t> </w:t>
      </w:r>
      <w:r>
        <w:rPr/>
        <w:t>l'entorn</w:t>
      </w:r>
      <w:r>
        <w:rPr>
          <w:spacing w:val="-10"/>
        </w:rPr>
        <w:t> </w:t>
      </w:r>
      <w:r>
        <w:rPr/>
        <w:t>amb</w:t>
      </w:r>
      <w:r>
        <w:rPr>
          <w:spacing w:val="-10"/>
        </w:rPr>
        <w:t> </w:t>
      </w:r>
      <w:r>
        <w:rPr/>
        <w:t>un</w:t>
      </w:r>
      <w:r>
        <w:rPr>
          <w:spacing w:val="-10"/>
        </w:rPr>
        <w:t> </w:t>
      </w:r>
      <w:r>
        <w:rPr/>
        <w:t>ritme</w:t>
      </w:r>
      <w:r>
        <w:rPr>
          <w:spacing w:val="-10"/>
        </w:rPr>
        <w:t> </w:t>
      </w:r>
      <w:r>
        <w:rPr/>
        <w:t>d'avenç sense precedents en la història del planeta. Algunes d'aquestes alteracions, com l'augment de la temperatura mitjana terrestre, l'acumulació de residus plàstics o la disminució de la disponibilitat d'aigua potable, podrien posar en perill greu algunes activitats humanes essencials, entre les quals destaca la producció d'aliments.</w:t>
      </w:r>
    </w:p>
    <w:p>
      <w:pPr>
        <w:pStyle w:val="BodyText"/>
        <w:spacing w:line="247" w:lineRule="auto" w:before="245"/>
        <w:ind w:right="170" w:firstLine="0"/>
      </w:pPr>
      <w:r>
        <w:rPr/>
        <w:t>Així mateix, s'han instal·lat a les societats més desenvolupades certs hàbits perjudicials</w:t>
      </w:r>
      <w:r>
        <w:rPr>
          <w:spacing w:val="-9"/>
        </w:rPr>
        <w:t> </w:t>
      </w:r>
      <w:r>
        <w:rPr/>
        <w:t>com</w:t>
      </w:r>
      <w:r>
        <w:rPr>
          <w:spacing w:val="-9"/>
        </w:rPr>
        <w:t> </w:t>
      </w:r>
      <w:r>
        <w:rPr/>
        <w:t>la</w:t>
      </w:r>
      <w:r>
        <w:rPr>
          <w:spacing w:val="-10"/>
        </w:rPr>
        <w:t> </w:t>
      </w:r>
      <w:r>
        <w:rPr/>
        <w:t>dieta</w:t>
      </w:r>
      <w:r>
        <w:rPr>
          <w:spacing w:val="-9"/>
        </w:rPr>
        <w:t> </w:t>
      </w:r>
      <w:r>
        <w:rPr/>
        <w:t>rica</w:t>
      </w:r>
      <w:r>
        <w:rPr>
          <w:spacing w:val="-9"/>
        </w:rPr>
        <w:t> </w:t>
      </w:r>
      <w:r>
        <w:rPr/>
        <w:t>en</w:t>
      </w:r>
      <w:r>
        <w:rPr>
          <w:spacing w:val="-10"/>
        </w:rPr>
        <w:t> </w:t>
      </w:r>
      <w:r>
        <w:rPr/>
        <w:t>greixos</w:t>
      </w:r>
      <w:r>
        <w:rPr>
          <w:spacing w:val="-9"/>
        </w:rPr>
        <w:t> </w:t>
      </w:r>
      <w:r>
        <w:rPr/>
        <w:t>i</w:t>
      </w:r>
      <w:r>
        <w:rPr>
          <w:spacing w:val="-9"/>
        </w:rPr>
        <w:t> </w:t>
      </w:r>
      <w:r>
        <w:rPr/>
        <w:t>sucres,</w:t>
      </w:r>
      <w:r>
        <w:rPr>
          <w:spacing w:val="-10"/>
        </w:rPr>
        <w:t> </w:t>
      </w:r>
      <w:r>
        <w:rPr/>
        <w:t>el</w:t>
      </w:r>
      <w:r>
        <w:rPr>
          <w:spacing w:val="-9"/>
        </w:rPr>
        <w:t> </w:t>
      </w:r>
      <w:r>
        <w:rPr/>
        <w:t>sedentarisme,</w:t>
      </w:r>
      <w:r>
        <w:rPr>
          <w:spacing w:val="-9"/>
        </w:rPr>
        <w:t> </w:t>
      </w:r>
      <w:r>
        <w:rPr/>
        <w:t>l'ús</w:t>
      </w:r>
      <w:r>
        <w:rPr>
          <w:spacing w:val="-10"/>
        </w:rPr>
        <w:t> </w:t>
      </w:r>
      <w:r>
        <w:rPr/>
        <w:t>de</w:t>
      </w:r>
      <w:r>
        <w:rPr>
          <w:spacing w:val="-9"/>
        </w:rPr>
        <w:t> </w:t>
      </w:r>
      <w:r>
        <w:rPr/>
        <w:t>drogues</w:t>
      </w:r>
      <w:r>
        <w:rPr>
          <w:spacing w:val="-9"/>
        </w:rPr>
        <w:t> </w:t>
      </w:r>
      <w:r>
        <w:rPr/>
        <w:t>o l'addicció a les noves tecnologies. Això ha suposat un augment de la freqüència d'algunes</w:t>
      </w:r>
      <w:r>
        <w:rPr>
          <w:spacing w:val="-2"/>
        </w:rPr>
        <w:t> </w:t>
      </w:r>
      <w:r>
        <w:rPr/>
        <w:t>patologies</w:t>
      </w:r>
      <w:r>
        <w:rPr>
          <w:spacing w:val="-2"/>
        </w:rPr>
        <w:t> </w:t>
      </w:r>
      <w:r>
        <w:rPr/>
        <w:t>que</w:t>
      </w:r>
      <w:r>
        <w:rPr>
          <w:spacing w:val="-2"/>
        </w:rPr>
        <w:t> </w:t>
      </w:r>
      <w:r>
        <w:rPr/>
        <w:t>constitueixen</w:t>
      </w:r>
      <w:r>
        <w:rPr>
          <w:spacing w:val="-2"/>
        </w:rPr>
        <w:t> </w:t>
      </w:r>
      <w:r>
        <w:rPr/>
        <w:t>problemes</w:t>
      </w:r>
      <w:r>
        <w:rPr>
          <w:spacing w:val="-2"/>
        </w:rPr>
        <w:t> </w:t>
      </w:r>
      <w:r>
        <w:rPr/>
        <w:t>importants</w:t>
      </w:r>
      <w:r>
        <w:rPr>
          <w:spacing w:val="-2"/>
        </w:rPr>
        <w:t> </w:t>
      </w:r>
      <w:r>
        <w:rPr/>
        <w:t>de</w:t>
      </w:r>
      <w:r>
        <w:rPr>
          <w:spacing w:val="-2"/>
        </w:rPr>
        <w:t> </w:t>
      </w:r>
      <w:r>
        <w:rPr/>
        <w:t>la</w:t>
      </w:r>
      <w:r>
        <w:rPr>
          <w:spacing w:val="-2"/>
        </w:rPr>
        <w:t> </w:t>
      </w:r>
      <w:r>
        <w:rPr/>
        <w:t>societat</w:t>
      </w:r>
      <w:r>
        <w:rPr>
          <w:spacing w:val="-2"/>
        </w:rPr>
        <w:t> </w:t>
      </w:r>
      <w:r>
        <w:rPr/>
        <w:t>actual.</w:t>
      </w:r>
    </w:p>
    <w:p>
      <w:pPr>
        <w:pStyle w:val="BodyText"/>
        <w:spacing w:line="247" w:lineRule="auto" w:before="245"/>
        <w:ind w:right="170" w:firstLine="0"/>
      </w:pPr>
      <w:r>
        <w:rPr/>
        <w:t>Tanmateix, determinades accions i hàbits saludables i sostenibles —com l’alimentació sana, l’exercici físic o el consum responsable— poden contribuir a preservar</w:t>
      </w:r>
      <w:r>
        <w:rPr>
          <w:spacing w:val="-7"/>
        </w:rPr>
        <w:t> </w:t>
      </w:r>
      <w:r>
        <w:rPr/>
        <w:t>i</w:t>
      </w:r>
      <w:r>
        <w:rPr>
          <w:spacing w:val="-7"/>
        </w:rPr>
        <w:t> </w:t>
      </w:r>
      <w:r>
        <w:rPr/>
        <w:t>millorar</w:t>
      </w:r>
      <w:r>
        <w:rPr>
          <w:spacing w:val="-7"/>
        </w:rPr>
        <w:t> </w:t>
      </w:r>
      <w:r>
        <w:rPr/>
        <w:t>tant</w:t>
      </w:r>
      <w:r>
        <w:rPr>
          <w:spacing w:val="-7"/>
        </w:rPr>
        <w:t> </w:t>
      </w:r>
      <w:r>
        <w:rPr/>
        <w:t>la</w:t>
      </w:r>
      <w:r>
        <w:rPr>
          <w:spacing w:val="-7"/>
        </w:rPr>
        <w:t> </w:t>
      </w:r>
      <w:r>
        <w:rPr/>
        <w:t>salut</w:t>
      </w:r>
      <w:r>
        <w:rPr>
          <w:spacing w:val="-7"/>
        </w:rPr>
        <w:t> </w:t>
      </w:r>
      <w:r>
        <w:rPr/>
        <w:t>individual</w:t>
      </w:r>
      <w:r>
        <w:rPr>
          <w:spacing w:val="-7"/>
        </w:rPr>
        <w:t> </w:t>
      </w:r>
      <w:r>
        <w:rPr/>
        <w:t>com</w:t>
      </w:r>
      <w:r>
        <w:rPr>
          <w:spacing w:val="-7"/>
        </w:rPr>
        <w:t> </w:t>
      </w:r>
      <w:r>
        <w:rPr/>
        <w:t>la</w:t>
      </w:r>
      <w:r>
        <w:rPr>
          <w:spacing w:val="-7"/>
        </w:rPr>
        <w:t> </w:t>
      </w:r>
      <w:r>
        <w:rPr/>
        <w:t>col·lectiva</w:t>
      </w:r>
      <w:r>
        <w:rPr>
          <w:spacing w:val="-7"/>
        </w:rPr>
        <w:t> </w:t>
      </w:r>
      <w:r>
        <w:rPr/>
        <w:t>i</w:t>
      </w:r>
      <w:r>
        <w:rPr>
          <w:spacing w:val="-7"/>
        </w:rPr>
        <w:t> </w:t>
      </w:r>
      <w:r>
        <w:rPr/>
        <w:t>a</w:t>
      </w:r>
      <w:r>
        <w:rPr>
          <w:spacing w:val="-7"/>
        </w:rPr>
        <w:t> </w:t>
      </w:r>
      <w:r>
        <w:rPr/>
        <w:t>frenar</w:t>
      </w:r>
      <w:r>
        <w:rPr>
          <w:spacing w:val="-7"/>
        </w:rPr>
        <w:t> </w:t>
      </w:r>
      <w:r>
        <w:rPr/>
        <w:t>les</w:t>
      </w:r>
      <w:r>
        <w:rPr>
          <w:spacing w:val="-7"/>
        </w:rPr>
        <w:t> </w:t>
      </w:r>
      <w:r>
        <w:rPr/>
        <w:t>tendències mediambientals</w:t>
      </w:r>
      <w:r>
        <w:rPr>
          <w:spacing w:val="-11"/>
        </w:rPr>
        <w:t> </w:t>
      </w:r>
      <w:r>
        <w:rPr/>
        <w:t>negatives</w:t>
      </w:r>
      <w:r>
        <w:rPr>
          <w:spacing w:val="-11"/>
        </w:rPr>
        <w:t> </w:t>
      </w:r>
      <w:r>
        <w:rPr/>
        <w:t>anteriorment</w:t>
      </w:r>
      <w:r>
        <w:rPr>
          <w:spacing w:val="-11"/>
        </w:rPr>
        <w:t> </w:t>
      </w:r>
      <w:r>
        <w:rPr/>
        <w:t>descrites.</w:t>
      </w:r>
      <w:r>
        <w:rPr>
          <w:spacing w:val="-11"/>
        </w:rPr>
        <w:t> </w:t>
      </w:r>
      <w:r>
        <w:rPr/>
        <w:t>Per</w:t>
      </w:r>
      <w:r>
        <w:rPr>
          <w:spacing w:val="-11"/>
        </w:rPr>
        <w:t> </w:t>
      </w:r>
      <w:r>
        <w:rPr/>
        <w:t>això,</w:t>
      </w:r>
      <w:r>
        <w:rPr>
          <w:spacing w:val="-11"/>
        </w:rPr>
        <w:t> </w:t>
      </w:r>
      <w:r>
        <w:rPr/>
        <w:t>és</w:t>
      </w:r>
      <w:r>
        <w:rPr>
          <w:spacing w:val="-11"/>
        </w:rPr>
        <w:t> </w:t>
      </w:r>
      <w:r>
        <w:rPr/>
        <w:t>imprescindible</w:t>
      </w:r>
      <w:r>
        <w:rPr>
          <w:spacing w:val="-11"/>
        </w:rPr>
        <w:t> </w:t>
      </w:r>
      <w:r>
        <w:rPr/>
        <w:t>per</w:t>
      </w:r>
      <w:r>
        <w:rPr>
          <w:spacing w:val="-11"/>
        </w:rPr>
        <w:t> </w:t>
      </w:r>
      <w:r>
        <w:rPr/>
        <w:t>al</w:t>
      </w:r>
    </w:p>
    <w:p>
      <w:pPr>
        <w:pStyle w:val="BodyText"/>
        <w:spacing w:after="0" w:line="247" w:lineRule="auto"/>
        <w:sectPr>
          <w:pgSz w:w="11910" w:h="16840"/>
          <w:pgMar w:header="2921" w:footer="1878" w:top="3880" w:bottom="2100" w:left="1275" w:right="1275"/>
        </w:sectPr>
      </w:pPr>
    </w:p>
    <w:p>
      <w:pPr>
        <w:pStyle w:val="BodyText"/>
        <w:spacing w:line="247" w:lineRule="auto" w:before="74"/>
        <w:ind w:right="168" w:firstLine="0"/>
        <w:jc w:val="both"/>
      </w:pPr>
      <w:r>
        <w:rPr/>
        <w:t>desenvolupament</w:t>
      </w:r>
      <w:r>
        <w:rPr>
          <w:spacing w:val="-10"/>
        </w:rPr>
        <w:t> </w:t>
      </w:r>
      <w:r>
        <w:rPr/>
        <w:t>ple</w:t>
      </w:r>
      <w:r>
        <w:rPr>
          <w:spacing w:val="-10"/>
        </w:rPr>
        <w:t> </w:t>
      </w:r>
      <w:r>
        <w:rPr/>
        <w:t>i</w:t>
      </w:r>
      <w:r>
        <w:rPr>
          <w:spacing w:val="-10"/>
        </w:rPr>
        <w:t> </w:t>
      </w:r>
      <w:r>
        <w:rPr/>
        <w:t>la</w:t>
      </w:r>
      <w:r>
        <w:rPr>
          <w:spacing w:val="-10"/>
        </w:rPr>
        <w:t> </w:t>
      </w:r>
      <w:r>
        <w:rPr/>
        <w:t>integració</w:t>
      </w:r>
      <w:r>
        <w:rPr>
          <w:spacing w:val="-10"/>
        </w:rPr>
        <w:t> </w:t>
      </w:r>
      <w:r>
        <w:rPr/>
        <w:t>professional</w:t>
      </w:r>
      <w:r>
        <w:rPr>
          <w:spacing w:val="-10"/>
        </w:rPr>
        <w:t> </w:t>
      </w:r>
      <w:r>
        <w:rPr/>
        <w:t>i</w:t>
      </w:r>
      <w:r>
        <w:rPr>
          <w:spacing w:val="-10"/>
        </w:rPr>
        <w:t> </w:t>
      </w:r>
      <w:r>
        <w:rPr/>
        <w:t>personal</w:t>
      </w:r>
      <w:r>
        <w:rPr>
          <w:spacing w:val="-10"/>
        </w:rPr>
        <w:t> </w:t>
      </w:r>
      <w:r>
        <w:rPr/>
        <w:t>de</w:t>
      </w:r>
      <w:r>
        <w:rPr>
          <w:spacing w:val="-10"/>
        </w:rPr>
        <w:t> </w:t>
      </w:r>
      <w:r>
        <w:rPr/>
        <w:t>l'alumnat</w:t>
      </w:r>
      <w:r>
        <w:rPr>
          <w:spacing w:val="-10"/>
        </w:rPr>
        <w:t> </w:t>
      </w:r>
      <w:r>
        <w:rPr/>
        <w:t>com</w:t>
      </w:r>
      <w:r>
        <w:rPr>
          <w:spacing w:val="-10"/>
        </w:rPr>
        <w:t> </w:t>
      </w:r>
      <w:r>
        <w:rPr/>
        <w:t>a</w:t>
      </w:r>
      <w:r>
        <w:rPr>
          <w:spacing w:val="-10"/>
        </w:rPr>
        <w:t> </w:t>
      </w:r>
      <w:r>
        <w:rPr/>
        <w:t>ciutadà que</w:t>
      </w:r>
      <w:r>
        <w:rPr>
          <w:spacing w:val="-8"/>
        </w:rPr>
        <w:t> </w:t>
      </w:r>
      <w:r>
        <w:rPr/>
        <w:t>conegui</w:t>
      </w:r>
      <w:r>
        <w:rPr>
          <w:spacing w:val="-8"/>
        </w:rPr>
        <w:t> </w:t>
      </w:r>
      <w:r>
        <w:rPr/>
        <w:t>i</w:t>
      </w:r>
      <w:r>
        <w:rPr>
          <w:spacing w:val="-8"/>
        </w:rPr>
        <w:t> </w:t>
      </w:r>
      <w:r>
        <w:rPr/>
        <w:t>apliqui</w:t>
      </w:r>
      <w:r>
        <w:rPr>
          <w:spacing w:val="-8"/>
        </w:rPr>
        <w:t> </w:t>
      </w:r>
      <w:r>
        <w:rPr/>
        <w:t>els</w:t>
      </w:r>
      <w:r>
        <w:rPr>
          <w:spacing w:val="-8"/>
        </w:rPr>
        <w:t> </w:t>
      </w:r>
      <w:r>
        <w:rPr/>
        <w:t>fonaments</w:t>
      </w:r>
      <w:r>
        <w:rPr>
          <w:spacing w:val="-8"/>
        </w:rPr>
        <w:t> </w:t>
      </w:r>
      <w:r>
        <w:rPr/>
        <w:t>científics</w:t>
      </w:r>
      <w:r>
        <w:rPr>
          <w:spacing w:val="-8"/>
        </w:rPr>
        <w:t> </w:t>
      </w:r>
      <w:r>
        <w:rPr/>
        <w:t>que</w:t>
      </w:r>
      <w:r>
        <w:rPr>
          <w:spacing w:val="-8"/>
        </w:rPr>
        <w:t> </w:t>
      </w:r>
      <w:r>
        <w:rPr/>
        <w:t>justifiquen</w:t>
      </w:r>
      <w:r>
        <w:rPr>
          <w:spacing w:val="-8"/>
        </w:rPr>
        <w:t> </w:t>
      </w:r>
      <w:r>
        <w:rPr/>
        <w:t>un</w:t>
      </w:r>
      <w:r>
        <w:rPr>
          <w:spacing w:val="-8"/>
        </w:rPr>
        <w:t> </w:t>
      </w:r>
      <w:r>
        <w:rPr/>
        <w:t>estil</w:t>
      </w:r>
      <w:r>
        <w:rPr>
          <w:spacing w:val="-8"/>
        </w:rPr>
        <w:t> </w:t>
      </w:r>
      <w:r>
        <w:rPr/>
        <w:t>de</w:t>
      </w:r>
      <w:r>
        <w:rPr>
          <w:spacing w:val="-8"/>
        </w:rPr>
        <w:t> </w:t>
      </w:r>
      <w:r>
        <w:rPr/>
        <w:t>vida</w:t>
      </w:r>
      <w:r>
        <w:rPr>
          <w:spacing w:val="-8"/>
        </w:rPr>
        <w:t> </w:t>
      </w:r>
      <w:r>
        <w:rPr/>
        <w:t>saludable i sostenible.</w:t>
      </w:r>
    </w:p>
    <w:p>
      <w:pPr>
        <w:pStyle w:val="BodyText"/>
        <w:spacing w:line="247" w:lineRule="auto"/>
        <w:ind w:right="213" w:firstLine="0"/>
        <w:jc w:val="both"/>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STEM5, CD4, CPSAA2, CC4.</w:t>
      </w:r>
    </w:p>
    <w:p>
      <w:pPr>
        <w:pStyle w:val="ListParagraph"/>
        <w:numPr>
          <w:ilvl w:val="0"/>
          <w:numId w:val="19"/>
        </w:numPr>
        <w:tabs>
          <w:tab w:pos="883" w:val="left" w:leader="none"/>
          <w:tab w:pos="885" w:val="left" w:leader="none"/>
        </w:tabs>
        <w:spacing w:line="247" w:lineRule="auto" w:before="245" w:after="0"/>
        <w:ind w:left="885" w:right="474" w:hanging="360"/>
        <w:jc w:val="left"/>
        <w:rPr>
          <w:sz w:val="22"/>
        </w:rPr>
      </w:pPr>
      <w:r>
        <w:rPr>
          <w:sz w:val="22"/>
        </w:rPr>
        <w:t>Interpretar</w:t>
      </w:r>
      <w:r>
        <w:rPr>
          <w:spacing w:val="-11"/>
          <w:sz w:val="22"/>
        </w:rPr>
        <w:t> </w:t>
      </w:r>
      <w:r>
        <w:rPr>
          <w:sz w:val="22"/>
        </w:rPr>
        <w:t>i</w:t>
      </w:r>
      <w:r>
        <w:rPr>
          <w:spacing w:val="-11"/>
          <w:sz w:val="22"/>
        </w:rPr>
        <w:t> </w:t>
      </w:r>
      <w:r>
        <w:rPr>
          <w:sz w:val="22"/>
        </w:rPr>
        <w:t>transmetre</w:t>
      </w:r>
      <w:r>
        <w:rPr>
          <w:spacing w:val="-11"/>
          <w:sz w:val="22"/>
        </w:rPr>
        <w:t> </w:t>
      </w:r>
      <w:r>
        <w:rPr>
          <w:sz w:val="22"/>
        </w:rPr>
        <w:t>informació</w:t>
      </w:r>
      <w:r>
        <w:rPr>
          <w:spacing w:val="-11"/>
          <w:sz w:val="22"/>
        </w:rPr>
        <w:t> </w:t>
      </w:r>
      <w:r>
        <w:rPr>
          <w:sz w:val="22"/>
        </w:rPr>
        <w:t>i</w:t>
      </w:r>
      <w:r>
        <w:rPr>
          <w:spacing w:val="-11"/>
          <w:sz w:val="22"/>
        </w:rPr>
        <w:t> </w:t>
      </w:r>
      <w:r>
        <w:rPr>
          <w:sz w:val="22"/>
        </w:rPr>
        <w:t>dades</w:t>
      </w:r>
      <w:r>
        <w:rPr>
          <w:spacing w:val="-11"/>
          <w:sz w:val="22"/>
        </w:rPr>
        <w:t> </w:t>
      </w:r>
      <w:r>
        <w:rPr>
          <w:sz w:val="22"/>
        </w:rPr>
        <w:t>científiques,</w:t>
      </w:r>
      <w:r>
        <w:rPr>
          <w:spacing w:val="-11"/>
          <w:sz w:val="22"/>
        </w:rPr>
        <w:t> </w:t>
      </w:r>
      <w:r>
        <w:rPr>
          <w:sz w:val="22"/>
        </w:rPr>
        <w:t>contrastar-ne</w:t>
      </w:r>
      <w:r>
        <w:rPr>
          <w:spacing w:val="-11"/>
          <w:sz w:val="22"/>
        </w:rPr>
        <w:t> </w:t>
      </w:r>
      <w:r>
        <w:rPr>
          <w:sz w:val="22"/>
        </w:rPr>
        <w:t>prèviament</w:t>
      </w:r>
      <w:r>
        <w:rPr>
          <w:spacing w:val="-11"/>
          <w:sz w:val="22"/>
        </w:rPr>
        <w:t> </w:t>
      </w:r>
      <w:r>
        <w:rPr>
          <w:sz w:val="22"/>
        </w:rPr>
        <w:t>la veracitat i utilitzar llenguatge verbal o gràfic apropiat, per adquirir i consolidar coneixements de l'entorn natural, social i professional.</w:t>
      </w:r>
    </w:p>
    <w:p>
      <w:pPr>
        <w:pStyle w:val="BodyText"/>
        <w:spacing w:line="247" w:lineRule="auto"/>
        <w:ind w:left="884" w:right="170" w:firstLine="0"/>
      </w:pPr>
      <w:r>
        <w:rPr/>
        <w:t>En</w:t>
      </w:r>
      <w:r>
        <w:rPr>
          <w:spacing w:val="-7"/>
        </w:rPr>
        <w:t> </w:t>
      </w:r>
      <w:r>
        <w:rPr/>
        <w:t>els</w:t>
      </w:r>
      <w:r>
        <w:rPr>
          <w:spacing w:val="-7"/>
        </w:rPr>
        <w:t> </w:t>
      </w:r>
      <w:r>
        <w:rPr/>
        <w:t>àmbits</w:t>
      </w:r>
      <w:r>
        <w:rPr>
          <w:spacing w:val="-7"/>
        </w:rPr>
        <w:t> </w:t>
      </w:r>
      <w:r>
        <w:rPr/>
        <w:t>científics,</w:t>
      </w:r>
      <w:r>
        <w:rPr>
          <w:spacing w:val="-7"/>
        </w:rPr>
        <w:t> </w:t>
      </w:r>
      <w:r>
        <w:rPr/>
        <w:t>així</w:t>
      </w:r>
      <w:r>
        <w:rPr>
          <w:spacing w:val="-7"/>
        </w:rPr>
        <w:t> </w:t>
      </w:r>
      <w:r>
        <w:rPr/>
        <w:t>com</w:t>
      </w:r>
      <w:r>
        <w:rPr>
          <w:spacing w:val="-7"/>
        </w:rPr>
        <w:t> </w:t>
      </w:r>
      <w:r>
        <w:rPr/>
        <w:t>en</w:t>
      </w:r>
      <w:r>
        <w:rPr>
          <w:spacing w:val="-7"/>
        </w:rPr>
        <w:t> </w:t>
      </w:r>
      <w:r>
        <w:rPr/>
        <w:t>moltes</w:t>
      </w:r>
      <w:r>
        <w:rPr>
          <w:spacing w:val="-7"/>
        </w:rPr>
        <w:t> </w:t>
      </w:r>
      <w:r>
        <w:rPr/>
        <w:t>altres</w:t>
      </w:r>
      <w:r>
        <w:rPr>
          <w:spacing w:val="-7"/>
        </w:rPr>
        <w:t> </w:t>
      </w:r>
      <w:r>
        <w:rPr/>
        <w:t>situacions</w:t>
      </w:r>
      <w:r>
        <w:rPr>
          <w:spacing w:val="-7"/>
        </w:rPr>
        <w:t> </w:t>
      </w:r>
      <w:r>
        <w:rPr/>
        <w:t>de</w:t>
      </w:r>
      <w:r>
        <w:rPr>
          <w:spacing w:val="-7"/>
        </w:rPr>
        <w:t> </w:t>
      </w:r>
      <w:r>
        <w:rPr/>
        <w:t>la</w:t>
      </w:r>
      <w:r>
        <w:rPr>
          <w:spacing w:val="-7"/>
        </w:rPr>
        <w:t> </w:t>
      </w:r>
      <w:r>
        <w:rPr/>
        <w:t>vida,</w:t>
      </w:r>
      <w:r>
        <w:rPr>
          <w:spacing w:val="-7"/>
        </w:rPr>
        <w:t> </w:t>
      </w:r>
      <w:r>
        <w:rPr/>
        <w:t>hi</w:t>
      </w:r>
      <w:r>
        <w:rPr>
          <w:spacing w:val="-7"/>
        </w:rPr>
        <w:t> </w:t>
      </w:r>
      <w:r>
        <w:rPr/>
        <w:t>ha</w:t>
      </w:r>
      <w:r>
        <w:rPr>
          <w:spacing w:val="-7"/>
        </w:rPr>
        <w:t> </w:t>
      </w:r>
      <w:r>
        <w:rPr/>
        <w:t>un</w:t>
      </w:r>
      <w:r>
        <w:rPr>
          <w:spacing w:val="-7"/>
        </w:rPr>
        <w:t> </w:t>
      </w:r>
      <w:r>
        <w:rPr/>
        <w:t>allau constant d'informació que s’ha de seleccionar, interpretar i analitzar per utilitzar-la amb finalitats concretes. La informació de caràcter científic es pot presentar en formats</w:t>
      </w:r>
      <w:r>
        <w:rPr>
          <w:spacing w:val="-11"/>
        </w:rPr>
        <w:t> </w:t>
      </w:r>
      <w:r>
        <w:rPr/>
        <w:t>molt</w:t>
      </w:r>
      <w:r>
        <w:rPr>
          <w:spacing w:val="-11"/>
        </w:rPr>
        <w:t> </w:t>
      </w:r>
      <w:r>
        <w:rPr/>
        <w:t>diversos,</w:t>
      </w:r>
      <w:r>
        <w:rPr>
          <w:spacing w:val="-11"/>
        </w:rPr>
        <w:t> </w:t>
      </w:r>
      <w:r>
        <w:rPr/>
        <w:t>com</w:t>
      </w:r>
      <w:r>
        <w:rPr>
          <w:spacing w:val="-11"/>
        </w:rPr>
        <w:t> </w:t>
      </w:r>
      <w:r>
        <w:rPr/>
        <w:t>ara</w:t>
      </w:r>
      <w:r>
        <w:rPr>
          <w:spacing w:val="-11"/>
        </w:rPr>
        <w:t> </w:t>
      </w:r>
      <w:r>
        <w:rPr/>
        <w:t>enunciats,</w:t>
      </w:r>
      <w:r>
        <w:rPr>
          <w:spacing w:val="-11"/>
        </w:rPr>
        <w:t> </w:t>
      </w:r>
      <w:r>
        <w:rPr/>
        <w:t>gràfiques,</w:t>
      </w:r>
      <w:r>
        <w:rPr>
          <w:spacing w:val="-11"/>
        </w:rPr>
        <w:t> </w:t>
      </w:r>
      <w:r>
        <w:rPr/>
        <w:t>taules,</w:t>
      </w:r>
      <w:r>
        <w:rPr>
          <w:spacing w:val="-11"/>
        </w:rPr>
        <w:t> </w:t>
      </w:r>
      <w:r>
        <w:rPr/>
        <w:t>models,</w:t>
      </w:r>
      <w:r>
        <w:rPr>
          <w:spacing w:val="-11"/>
        </w:rPr>
        <w:t> </w:t>
      </w:r>
      <w:r>
        <w:rPr/>
        <w:t>diagrames,</w:t>
      </w:r>
      <w:r>
        <w:rPr>
          <w:spacing w:val="-11"/>
        </w:rPr>
        <w:t> </w:t>
      </w:r>
      <w:r>
        <w:rPr/>
        <w:t>etc., que cal comprendre per treballar de manera adequada en la ciència. Així mateix, el llenguatge matemàtic atorga a l'aprenentatge de la ciència una eina potent de comunicació global, i els llenguatges específics de les diferents disciplines científiques es regeixen per normes que cal comprendre i aplicar.</w:t>
      </w:r>
    </w:p>
    <w:p>
      <w:pPr>
        <w:pStyle w:val="BodyText"/>
        <w:spacing w:line="247" w:lineRule="auto" w:before="238"/>
        <w:ind w:left="884" w:right="170" w:firstLine="0"/>
      </w:pPr>
      <w:r>
        <w:rPr/>
        <w:t>L'alumnat</w:t>
      </w:r>
      <w:r>
        <w:rPr>
          <w:spacing w:val="-10"/>
        </w:rPr>
        <w:t> </w:t>
      </w:r>
      <w:r>
        <w:rPr/>
        <w:t>ha</w:t>
      </w:r>
      <w:r>
        <w:rPr>
          <w:spacing w:val="-10"/>
        </w:rPr>
        <w:t> </w:t>
      </w:r>
      <w:r>
        <w:rPr/>
        <w:t>de</w:t>
      </w:r>
      <w:r>
        <w:rPr>
          <w:spacing w:val="-10"/>
        </w:rPr>
        <w:t> </w:t>
      </w:r>
      <w:r>
        <w:rPr/>
        <w:t>ser</w:t>
      </w:r>
      <w:r>
        <w:rPr>
          <w:spacing w:val="-10"/>
        </w:rPr>
        <w:t> </w:t>
      </w:r>
      <w:r>
        <w:rPr/>
        <w:t>competent</w:t>
      </w:r>
      <w:r>
        <w:rPr>
          <w:spacing w:val="-10"/>
        </w:rPr>
        <w:t> </w:t>
      </w:r>
      <w:r>
        <w:rPr/>
        <w:t>no</w:t>
      </w:r>
      <w:r>
        <w:rPr>
          <w:spacing w:val="-10"/>
        </w:rPr>
        <w:t> </w:t>
      </w:r>
      <w:r>
        <w:rPr/>
        <w:t>només</w:t>
      </w:r>
      <w:r>
        <w:rPr>
          <w:spacing w:val="-10"/>
        </w:rPr>
        <w:t> </w:t>
      </w:r>
      <w:r>
        <w:rPr/>
        <w:t>en</w:t>
      </w:r>
      <w:r>
        <w:rPr>
          <w:spacing w:val="-10"/>
        </w:rPr>
        <w:t> </w:t>
      </w:r>
      <w:r>
        <w:rPr/>
        <w:t>la</w:t>
      </w:r>
      <w:r>
        <w:rPr>
          <w:spacing w:val="-10"/>
        </w:rPr>
        <w:t> </w:t>
      </w:r>
      <w:r>
        <w:rPr/>
        <w:t>selecció</w:t>
      </w:r>
      <w:r>
        <w:rPr>
          <w:spacing w:val="-10"/>
        </w:rPr>
        <w:t> </w:t>
      </w:r>
      <w:r>
        <w:rPr/>
        <w:t>d'informació</w:t>
      </w:r>
      <w:r>
        <w:rPr>
          <w:spacing w:val="-10"/>
        </w:rPr>
        <w:t> </w:t>
      </w:r>
      <w:r>
        <w:rPr/>
        <w:t>rigorosa</w:t>
      </w:r>
      <w:r>
        <w:rPr>
          <w:spacing w:val="-10"/>
        </w:rPr>
        <w:t> </w:t>
      </w:r>
      <w:r>
        <w:rPr/>
        <w:t>i</w:t>
      </w:r>
      <w:r>
        <w:rPr>
          <w:spacing w:val="-10"/>
        </w:rPr>
        <w:t> </w:t>
      </w:r>
      <w:r>
        <w:rPr/>
        <w:t>veraç sinó en la interpretació correcta i en la transmissió a partir d'una observació o un estudi; per això ha de fer servir correctament diferents formats i tenir en compte certes normes específiques de comunicació de les disciplines científiques.</w:t>
      </w:r>
    </w:p>
    <w:p>
      <w:pPr>
        <w:pStyle w:val="BodyText"/>
        <w:spacing w:line="247" w:lineRule="auto"/>
        <w:ind w:left="884"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CCL3, STEM4, CD1, CPSAA4, CC4, CCEC3.</w:t>
      </w:r>
    </w:p>
    <w:p>
      <w:pPr>
        <w:pStyle w:val="ListParagraph"/>
        <w:numPr>
          <w:ilvl w:val="0"/>
          <w:numId w:val="19"/>
        </w:numPr>
        <w:tabs>
          <w:tab w:pos="882" w:val="left" w:leader="none"/>
          <w:tab w:pos="884" w:val="left" w:leader="none"/>
        </w:tabs>
        <w:spacing w:line="247" w:lineRule="auto" w:before="243" w:after="0"/>
        <w:ind w:left="884" w:right="454" w:hanging="360"/>
        <w:jc w:val="left"/>
        <w:rPr>
          <w:sz w:val="22"/>
        </w:rPr>
      </w:pPr>
      <w:r>
        <w:rPr>
          <w:sz w:val="22"/>
        </w:rPr>
        <w:t>Identificar les ciències i les matemàtiques implicades en contextos diversos, mitjançant</w:t>
      </w:r>
      <w:r>
        <w:rPr>
          <w:spacing w:val="-11"/>
          <w:sz w:val="22"/>
        </w:rPr>
        <w:t> </w:t>
      </w:r>
      <w:r>
        <w:rPr>
          <w:sz w:val="22"/>
        </w:rPr>
        <w:t>la</w:t>
      </w:r>
      <w:r>
        <w:rPr>
          <w:spacing w:val="-11"/>
          <w:sz w:val="22"/>
        </w:rPr>
        <w:t> </w:t>
      </w:r>
      <w:r>
        <w:rPr>
          <w:sz w:val="22"/>
        </w:rPr>
        <w:t>interrelació</w:t>
      </w:r>
      <w:r>
        <w:rPr>
          <w:spacing w:val="-11"/>
          <w:sz w:val="22"/>
        </w:rPr>
        <w:t> </w:t>
      </w:r>
      <w:r>
        <w:rPr>
          <w:sz w:val="22"/>
        </w:rPr>
        <w:t>de</w:t>
      </w:r>
      <w:r>
        <w:rPr>
          <w:spacing w:val="-11"/>
          <w:sz w:val="22"/>
        </w:rPr>
        <w:t> </w:t>
      </w:r>
      <w:r>
        <w:rPr>
          <w:sz w:val="22"/>
        </w:rPr>
        <w:t>conceptes</w:t>
      </w:r>
      <w:r>
        <w:rPr>
          <w:spacing w:val="-11"/>
          <w:sz w:val="22"/>
        </w:rPr>
        <w:t> </w:t>
      </w:r>
      <w:r>
        <w:rPr>
          <w:sz w:val="22"/>
        </w:rPr>
        <w:t>i</w:t>
      </w:r>
      <w:r>
        <w:rPr>
          <w:spacing w:val="-11"/>
          <w:sz w:val="22"/>
        </w:rPr>
        <w:t> </w:t>
      </w:r>
      <w:r>
        <w:rPr>
          <w:sz w:val="22"/>
        </w:rPr>
        <w:t>procediments,</w:t>
      </w:r>
      <w:r>
        <w:rPr>
          <w:spacing w:val="-11"/>
          <w:sz w:val="22"/>
        </w:rPr>
        <w:t> </w:t>
      </w:r>
      <w:r>
        <w:rPr>
          <w:sz w:val="22"/>
        </w:rPr>
        <w:t>per</w:t>
      </w:r>
      <w:r>
        <w:rPr>
          <w:spacing w:val="-11"/>
          <w:sz w:val="22"/>
        </w:rPr>
        <w:t> </w:t>
      </w:r>
      <w:r>
        <w:rPr>
          <w:sz w:val="22"/>
        </w:rPr>
        <w:t>aplicar-los</w:t>
      </w:r>
      <w:r>
        <w:rPr>
          <w:spacing w:val="-11"/>
          <w:sz w:val="22"/>
        </w:rPr>
        <w:t> </w:t>
      </w:r>
      <w:r>
        <w:rPr>
          <w:sz w:val="22"/>
        </w:rPr>
        <w:t>en</w:t>
      </w:r>
      <w:r>
        <w:rPr>
          <w:spacing w:val="-11"/>
          <w:sz w:val="22"/>
        </w:rPr>
        <w:t> </w:t>
      </w:r>
      <w:r>
        <w:rPr>
          <w:sz w:val="22"/>
        </w:rPr>
        <w:t>situacions de la vida quotidiana i de l’àmbit professional corresponent.</w:t>
      </w:r>
    </w:p>
    <w:p>
      <w:pPr>
        <w:pStyle w:val="BodyText"/>
        <w:spacing w:line="247" w:lineRule="auto"/>
        <w:ind w:left="884" w:right="236" w:firstLine="0"/>
      </w:pPr>
      <w:r>
        <w:rPr/>
        <w:t>El coneixement de les ciències i de les matemàtiques respon a la necessitat de la societat</w:t>
      </w:r>
      <w:r>
        <w:rPr>
          <w:spacing w:val="-7"/>
        </w:rPr>
        <w:t> </w:t>
      </w:r>
      <w:r>
        <w:rPr/>
        <w:t>davant</w:t>
      </w:r>
      <w:r>
        <w:rPr>
          <w:spacing w:val="-7"/>
        </w:rPr>
        <w:t> </w:t>
      </w:r>
      <w:r>
        <w:rPr/>
        <w:t>dels</w:t>
      </w:r>
      <w:r>
        <w:rPr>
          <w:spacing w:val="-7"/>
        </w:rPr>
        <w:t> </w:t>
      </w:r>
      <w:r>
        <w:rPr/>
        <w:t>grans</w:t>
      </w:r>
      <w:r>
        <w:rPr>
          <w:spacing w:val="-7"/>
        </w:rPr>
        <w:t> </w:t>
      </w:r>
      <w:r>
        <w:rPr/>
        <w:t>desafiaments</w:t>
      </w:r>
      <w:r>
        <w:rPr>
          <w:spacing w:val="-7"/>
        </w:rPr>
        <w:t> </w:t>
      </w:r>
      <w:r>
        <w:rPr/>
        <w:t>i</w:t>
      </w:r>
      <w:r>
        <w:rPr>
          <w:spacing w:val="-7"/>
        </w:rPr>
        <w:t> </w:t>
      </w:r>
      <w:r>
        <w:rPr/>
        <w:t>els</w:t>
      </w:r>
      <w:r>
        <w:rPr>
          <w:spacing w:val="-7"/>
        </w:rPr>
        <w:t> </w:t>
      </w:r>
      <w:r>
        <w:rPr/>
        <w:t>reptes</w:t>
      </w:r>
      <w:r>
        <w:rPr>
          <w:spacing w:val="-7"/>
        </w:rPr>
        <w:t> </w:t>
      </w:r>
      <w:r>
        <w:rPr/>
        <w:t>de</w:t>
      </w:r>
      <w:r>
        <w:rPr>
          <w:spacing w:val="-7"/>
        </w:rPr>
        <w:t> </w:t>
      </w:r>
      <w:r>
        <w:rPr/>
        <w:t>caràcter</w:t>
      </w:r>
      <w:r>
        <w:rPr>
          <w:spacing w:val="-7"/>
        </w:rPr>
        <w:t> </w:t>
      </w:r>
      <w:r>
        <w:rPr/>
        <w:t>transdisciplinari</w:t>
      </w:r>
      <w:r>
        <w:rPr>
          <w:spacing w:val="-7"/>
        </w:rPr>
        <w:t> </w:t>
      </w:r>
      <w:r>
        <w:rPr/>
        <w:t>que la</w:t>
      </w:r>
      <w:r>
        <w:rPr>
          <w:spacing w:val="-10"/>
        </w:rPr>
        <w:t> </w:t>
      </w:r>
      <w:r>
        <w:rPr/>
        <w:t>humanitat</w:t>
      </w:r>
      <w:r>
        <w:rPr>
          <w:spacing w:val="-10"/>
        </w:rPr>
        <w:t> </w:t>
      </w:r>
      <w:r>
        <w:rPr/>
        <w:t>té</w:t>
      </w:r>
      <w:r>
        <w:rPr>
          <w:spacing w:val="-10"/>
        </w:rPr>
        <w:t> </w:t>
      </w:r>
      <w:r>
        <w:rPr/>
        <w:t>plantejats.</w:t>
      </w:r>
      <w:r>
        <w:rPr>
          <w:spacing w:val="-10"/>
        </w:rPr>
        <w:t> </w:t>
      </w:r>
      <w:r>
        <w:rPr/>
        <w:t>L'alumnat</w:t>
      </w:r>
      <w:r>
        <w:rPr>
          <w:spacing w:val="-10"/>
        </w:rPr>
        <w:t> </w:t>
      </w:r>
      <w:r>
        <w:rPr/>
        <w:t>ha</w:t>
      </w:r>
      <w:r>
        <w:rPr>
          <w:spacing w:val="-10"/>
        </w:rPr>
        <w:t> </w:t>
      </w:r>
      <w:r>
        <w:rPr/>
        <w:t>de</w:t>
      </w:r>
      <w:r>
        <w:rPr>
          <w:spacing w:val="-10"/>
        </w:rPr>
        <w:t> </w:t>
      </w:r>
      <w:r>
        <w:rPr/>
        <w:t>valorar</w:t>
      </w:r>
      <w:r>
        <w:rPr>
          <w:spacing w:val="-10"/>
        </w:rPr>
        <w:t> </w:t>
      </w:r>
      <w:r>
        <w:rPr/>
        <w:t>l’àmbit</w:t>
      </w:r>
      <w:r>
        <w:rPr>
          <w:spacing w:val="-10"/>
        </w:rPr>
        <w:t> </w:t>
      </w:r>
      <w:r>
        <w:rPr/>
        <w:t>de</w:t>
      </w:r>
      <w:r>
        <w:rPr>
          <w:spacing w:val="-10"/>
        </w:rPr>
        <w:t> </w:t>
      </w:r>
      <w:r>
        <w:rPr/>
        <w:t>Ciències</w:t>
      </w:r>
      <w:r>
        <w:rPr>
          <w:spacing w:val="-10"/>
        </w:rPr>
        <w:t> </w:t>
      </w:r>
      <w:r>
        <w:rPr/>
        <w:t>Aplicades</w:t>
      </w:r>
      <w:r>
        <w:rPr>
          <w:spacing w:val="-10"/>
        </w:rPr>
        <w:t> </w:t>
      </w:r>
      <w:r>
        <w:rPr/>
        <w:t>com una</w:t>
      </w:r>
      <w:r>
        <w:rPr>
          <w:spacing w:val="-7"/>
        </w:rPr>
        <w:t> </w:t>
      </w:r>
      <w:r>
        <w:rPr/>
        <w:t>eina</w:t>
      </w:r>
      <w:r>
        <w:rPr>
          <w:spacing w:val="-7"/>
        </w:rPr>
        <w:t> </w:t>
      </w:r>
      <w:r>
        <w:rPr/>
        <w:t>essencial</w:t>
      </w:r>
      <w:r>
        <w:rPr>
          <w:spacing w:val="-7"/>
        </w:rPr>
        <w:t> </w:t>
      </w:r>
      <w:r>
        <w:rPr/>
        <w:t>per</w:t>
      </w:r>
      <w:r>
        <w:rPr>
          <w:spacing w:val="-7"/>
        </w:rPr>
        <w:t> </w:t>
      </w:r>
      <w:r>
        <w:rPr/>
        <w:t>augmentar</w:t>
      </w:r>
      <w:r>
        <w:rPr>
          <w:spacing w:val="-7"/>
        </w:rPr>
        <w:t> </w:t>
      </w:r>
      <w:r>
        <w:rPr/>
        <w:t>la</w:t>
      </w:r>
      <w:r>
        <w:rPr>
          <w:spacing w:val="-7"/>
        </w:rPr>
        <w:t> </w:t>
      </w:r>
      <w:r>
        <w:rPr/>
        <w:t>seva</w:t>
      </w:r>
      <w:r>
        <w:rPr>
          <w:spacing w:val="-7"/>
        </w:rPr>
        <w:t> </w:t>
      </w:r>
      <w:r>
        <w:rPr/>
        <w:t>competència</w:t>
      </w:r>
      <w:r>
        <w:rPr>
          <w:spacing w:val="-7"/>
        </w:rPr>
        <w:t> </w:t>
      </w:r>
      <w:r>
        <w:rPr/>
        <w:t>científica,</w:t>
      </w:r>
      <w:r>
        <w:rPr>
          <w:spacing w:val="-7"/>
        </w:rPr>
        <w:t> </w:t>
      </w:r>
      <w:r>
        <w:rPr/>
        <w:t>cosa</w:t>
      </w:r>
      <w:r>
        <w:rPr>
          <w:spacing w:val="-7"/>
        </w:rPr>
        <w:t> </w:t>
      </w:r>
      <w:r>
        <w:rPr/>
        <w:t>que</w:t>
      </w:r>
      <w:r>
        <w:rPr>
          <w:spacing w:val="-7"/>
        </w:rPr>
        <w:t> </w:t>
      </w:r>
      <w:r>
        <w:rPr/>
        <w:t>li</w:t>
      </w:r>
      <w:r>
        <w:rPr>
          <w:spacing w:val="-7"/>
        </w:rPr>
        <w:t> </w:t>
      </w:r>
      <w:r>
        <w:rPr/>
        <w:t>permet connectar els coneixements que adquireix amb les experiències acadèmica i professional, fent que el seu aprenentatge sigui significatiu i el pugui emprar posteriorment en diferents situacions.</w:t>
      </w:r>
    </w:p>
    <w:p>
      <w:pPr>
        <w:pStyle w:val="BodyText"/>
        <w:spacing w:line="247" w:lineRule="auto"/>
        <w:ind w:left="884" w:firstLine="0"/>
      </w:pPr>
      <w:r>
        <w:rPr/>
        <w:t>Per tant, és important que l’alumnat tingui l’oportunitat d’identificar i experimentar l’aplicació de les ciències i les matemàtiques en diferents contextos, entre els quals destaquen</w:t>
      </w:r>
      <w:r>
        <w:rPr>
          <w:spacing w:val="-10"/>
        </w:rPr>
        <w:t> </w:t>
      </w:r>
      <w:r>
        <w:rPr/>
        <w:t>el</w:t>
      </w:r>
      <w:r>
        <w:rPr>
          <w:spacing w:val="-10"/>
        </w:rPr>
        <w:t> </w:t>
      </w:r>
      <w:r>
        <w:rPr/>
        <w:t>personal,</w:t>
      </w:r>
      <w:r>
        <w:rPr>
          <w:spacing w:val="-10"/>
        </w:rPr>
        <w:t> </w:t>
      </w:r>
      <w:r>
        <w:rPr/>
        <w:t>el</w:t>
      </w:r>
      <w:r>
        <w:rPr>
          <w:spacing w:val="-10"/>
        </w:rPr>
        <w:t> </w:t>
      </w:r>
      <w:r>
        <w:rPr/>
        <w:t>social</w:t>
      </w:r>
      <w:r>
        <w:rPr>
          <w:spacing w:val="-10"/>
        </w:rPr>
        <w:t> </w:t>
      </w:r>
      <w:r>
        <w:rPr/>
        <w:t>i</w:t>
      </w:r>
      <w:r>
        <w:rPr>
          <w:spacing w:val="-10"/>
        </w:rPr>
        <w:t> </w:t>
      </w:r>
      <w:r>
        <w:rPr/>
        <w:t>el</w:t>
      </w:r>
      <w:r>
        <w:rPr>
          <w:spacing w:val="-10"/>
        </w:rPr>
        <w:t> </w:t>
      </w:r>
      <w:r>
        <w:rPr/>
        <w:t>professional.</w:t>
      </w:r>
      <w:r>
        <w:rPr>
          <w:spacing w:val="-10"/>
        </w:rPr>
        <w:t> </w:t>
      </w:r>
      <w:r>
        <w:rPr/>
        <w:t>Aquest</w:t>
      </w:r>
      <w:r>
        <w:rPr>
          <w:spacing w:val="-10"/>
        </w:rPr>
        <w:t> </w:t>
      </w:r>
      <w:r>
        <w:rPr/>
        <w:t>darrer</w:t>
      </w:r>
      <w:r>
        <w:rPr>
          <w:spacing w:val="-10"/>
        </w:rPr>
        <w:t> </w:t>
      </w:r>
      <w:r>
        <w:rPr/>
        <w:t>context</w:t>
      </w:r>
      <w:r>
        <w:rPr>
          <w:spacing w:val="-10"/>
        </w:rPr>
        <w:t> </w:t>
      </w:r>
      <w:r>
        <w:rPr/>
        <w:t>adquireix</w:t>
      </w:r>
      <w:r>
        <w:rPr>
          <w:spacing w:val="-10"/>
        </w:rPr>
        <w:t> </w:t>
      </w:r>
      <w:r>
        <w:rPr/>
        <w:t>una importància especial, ja que l'alumnat ha de reconèixer el paper del coneixement científic en la seva branca professional.</w:t>
      </w:r>
    </w:p>
    <w:p>
      <w:pPr>
        <w:pStyle w:val="BodyText"/>
        <w:spacing w:after="0" w:line="247" w:lineRule="auto"/>
        <w:sectPr>
          <w:pgSz w:w="11910" w:h="16840"/>
          <w:pgMar w:header="2921" w:footer="1878" w:top="3880" w:bottom="2100" w:left="1275" w:right="1275"/>
        </w:sectPr>
      </w:pPr>
    </w:p>
    <w:p>
      <w:pPr>
        <w:pStyle w:val="BodyText"/>
        <w:spacing w:line="247" w:lineRule="auto" w:before="74"/>
        <w:ind w:right="170" w:firstLine="0"/>
      </w:pPr>
      <w:r>
        <w:rPr/>
        <w:t>La</w:t>
      </w:r>
      <w:r>
        <w:rPr>
          <w:spacing w:val="-9"/>
        </w:rPr>
        <w:t> </w:t>
      </w:r>
      <w:r>
        <w:rPr/>
        <w:t>connexió</w:t>
      </w:r>
      <w:r>
        <w:rPr>
          <w:spacing w:val="-9"/>
        </w:rPr>
        <w:t> </w:t>
      </w:r>
      <w:r>
        <w:rPr/>
        <w:t>entre</w:t>
      </w:r>
      <w:r>
        <w:rPr>
          <w:spacing w:val="-9"/>
        </w:rPr>
        <w:t> </w:t>
      </w:r>
      <w:r>
        <w:rPr/>
        <w:t>les</w:t>
      </w:r>
      <w:r>
        <w:rPr>
          <w:spacing w:val="-9"/>
        </w:rPr>
        <w:t> </w:t>
      </w:r>
      <w:r>
        <w:rPr/>
        <w:t>ciències</w:t>
      </w:r>
      <w:r>
        <w:rPr>
          <w:spacing w:val="-9"/>
        </w:rPr>
        <w:t> </w:t>
      </w:r>
      <w:r>
        <w:rPr/>
        <w:t>i</w:t>
      </w:r>
      <w:r>
        <w:rPr>
          <w:spacing w:val="-9"/>
        </w:rPr>
        <w:t> </w:t>
      </w:r>
      <w:r>
        <w:rPr/>
        <w:t>les</w:t>
      </w:r>
      <w:r>
        <w:rPr>
          <w:spacing w:val="-9"/>
        </w:rPr>
        <w:t> </w:t>
      </w:r>
      <w:r>
        <w:rPr/>
        <w:t>matemàtiques</w:t>
      </w:r>
      <w:r>
        <w:rPr>
          <w:spacing w:val="-9"/>
        </w:rPr>
        <w:t> </w:t>
      </w:r>
      <w:r>
        <w:rPr/>
        <w:t>i</w:t>
      </w:r>
      <w:r>
        <w:rPr>
          <w:spacing w:val="-9"/>
        </w:rPr>
        <w:t> </w:t>
      </w:r>
      <w:r>
        <w:rPr/>
        <w:t>altres</w:t>
      </w:r>
      <w:r>
        <w:rPr>
          <w:spacing w:val="-9"/>
        </w:rPr>
        <w:t> </w:t>
      </w:r>
      <w:r>
        <w:rPr/>
        <w:t>àmbits</w:t>
      </w:r>
      <w:r>
        <w:rPr>
          <w:spacing w:val="-9"/>
        </w:rPr>
        <w:t> </w:t>
      </w:r>
      <w:r>
        <w:rPr/>
        <w:t>no</w:t>
      </w:r>
      <w:r>
        <w:rPr>
          <w:spacing w:val="-9"/>
        </w:rPr>
        <w:t> </w:t>
      </w:r>
      <w:r>
        <w:rPr/>
        <w:t>s'hauria</w:t>
      </w:r>
      <w:r>
        <w:rPr>
          <w:spacing w:val="-9"/>
        </w:rPr>
        <w:t> </w:t>
      </w:r>
      <w:r>
        <w:rPr/>
        <w:t>de</w:t>
      </w:r>
      <w:r>
        <w:rPr>
          <w:spacing w:val="-9"/>
        </w:rPr>
        <w:t> </w:t>
      </w:r>
      <w:r>
        <w:rPr/>
        <w:t>limitar als sabers conceptuals, sinó que s’hauria d’ampliar a les actituds i als procediments científics, de manera que es puguin transferir i aplicar a altres contextos de la vida real i a la resolució de problemes de l'entorn personal, social i professional.</w:t>
      </w:r>
    </w:p>
    <w:p>
      <w:pPr>
        <w:pStyle w:val="BodyText"/>
        <w:spacing w:line="247" w:lineRule="auto"/>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STEM1, STEM2, STEM5, CD5, CPSAA5, CC4, CE1, CCEC2.</w:t>
      </w:r>
    </w:p>
    <w:p>
      <w:pPr>
        <w:pStyle w:val="ListParagraph"/>
        <w:numPr>
          <w:ilvl w:val="0"/>
          <w:numId w:val="19"/>
        </w:numPr>
        <w:tabs>
          <w:tab w:pos="885" w:val="left" w:leader="none"/>
        </w:tabs>
        <w:spacing w:line="247" w:lineRule="auto" w:before="229" w:after="0"/>
        <w:ind w:left="885" w:right="258" w:hanging="360"/>
        <w:jc w:val="left"/>
        <w:rPr>
          <w:rFonts w:ascii="Verdana" w:hAnsi="Verdana"/>
          <w:sz w:val="22"/>
        </w:rPr>
      </w:pPr>
      <w:r>
        <w:rPr>
          <w:sz w:val="22"/>
        </w:rPr>
        <w:t>Desenvolupar</w:t>
      </w:r>
      <w:r>
        <w:rPr>
          <w:spacing w:val="-3"/>
          <w:sz w:val="22"/>
        </w:rPr>
        <w:t> </w:t>
      </w:r>
      <w:r>
        <w:rPr>
          <w:sz w:val="22"/>
        </w:rPr>
        <w:t>destreses</w:t>
      </w:r>
      <w:r>
        <w:rPr>
          <w:spacing w:val="-3"/>
          <w:sz w:val="22"/>
        </w:rPr>
        <w:t> </w:t>
      </w:r>
      <w:r>
        <w:rPr>
          <w:sz w:val="22"/>
        </w:rPr>
        <w:t>personals</w:t>
      </w:r>
      <w:r>
        <w:rPr>
          <w:spacing w:val="-3"/>
          <w:sz w:val="22"/>
        </w:rPr>
        <w:t> </w:t>
      </w:r>
      <w:r>
        <w:rPr>
          <w:sz w:val="22"/>
        </w:rPr>
        <w:t>per</w:t>
      </w:r>
      <w:r>
        <w:rPr>
          <w:spacing w:val="-3"/>
          <w:sz w:val="22"/>
        </w:rPr>
        <w:t> </w:t>
      </w:r>
      <w:r>
        <w:rPr>
          <w:sz w:val="22"/>
        </w:rPr>
        <w:t>identificar</w:t>
      </w:r>
      <w:r>
        <w:rPr>
          <w:spacing w:val="-3"/>
          <w:sz w:val="22"/>
        </w:rPr>
        <w:t> </w:t>
      </w:r>
      <w:r>
        <w:rPr>
          <w:sz w:val="22"/>
        </w:rPr>
        <w:t>i</w:t>
      </w:r>
      <w:r>
        <w:rPr>
          <w:spacing w:val="-3"/>
          <w:sz w:val="22"/>
        </w:rPr>
        <w:t> </w:t>
      </w:r>
      <w:r>
        <w:rPr>
          <w:sz w:val="22"/>
        </w:rPr>
        <w:t>gestionar</w:t>
      </w:r>
      <w:r>
        <w:rPr>
          <w:spacing w:val="-3"/>
          <w:sz w:val="22"/>
        </w:rPr>
        <w:t> </w:t>
      </w:r>
      <w:r>
        <w:rPr>
          <w:sz w:val="22"/>
        </w:rPr>
        <w:t>emocions,</w:t>
      </w:r>
      <w:r>
        <w:rPr>
          <w:spacing w:val="-3"/>
          <w:sz w:val="22"/>
        </w:rPr>
        <w:t> </w:t>
      </w:r>
      <w:r>
        <w:rPr>
          <w:sz w:val="22"/>
        </w:rPr>
        <w:t>per</w:t>
      </w:r>
      <w:r>
        <w:rPr>
          <w:spacing w:val="-3"/>
          <w:sz w:val="22"/>
        </w:rPr>
        <w:t> </w:t>
      </w:r>
      <w:r>
        <w:rPr>
          <w:sz w:val="22"/>
        </w:rPr>
        <w:t>posar</w:t>
      </w:r>
      <w:r>
        <w:rPr>
          <w:spacing w:val="-3"/>
          <w:sz w:val="22"/>
        </w:rPr>
        <w:t> </w:t>
      </w:r>
      <w:r>
        <w:rPr>
          <w:sz w:val="22"/>
        </w:rPr>
        <w:t>en pràctica estratègies d'acceptació de l'error com a part del procés d'aprenentatge i adaptar-se</w:t>
      </w:r>
      <w:r>
        <w:rPr>
          <w:spacing w:val="-10"/>
          <w:sz w:val="22"/>
        </w:rPr>
        <w:t> </w:t>
      </w:r>
      <w:r>
        <w:rPr>
          <w:sz w:val="22"/>
        </w:rPr>
        <w:t>a</w:t>
      </w:r>
      <w:r>
        <w:rPr>
          <w:spacing w:val="-10"/>
          <w:sz w:val="22"/>
        </w:rPr>
        <w:t> </w:t>
      </w:r>
      <w:r>
        <w:rPr>
          <w:sz w:val="22"/>
        </w:rPr>
        <w:t>les</w:t>
      </w:r>
      <w:r>
        <w:rPr>
          <w:spacing w:val="-10"/>
          <w:sz w:val="22"/>
        </w:rPr>
        <w:t> </w:t>
      </w:r>
      <w:r>
        <w:rPr>
          <w:sz w:val="22"/>
        </w:rPr>
        <w:t>situacions</w:t>
      </w:r>
      <w:r>
        <w:rPr>
          <w:spacing w:val="-10"/>
          <w:sz w:val="22"/>
        </w:rPr>
        <w:t> </w:t>
      </w:r>
      <w:r>
        <w:rPr>
          <w:sz w:val="22"/>
        </w:rPr>
        <w:t>d'incertesa,</w:t>
      </w:r>
      <w:r>
        <w:rPr>
          <w:spacing w:val="-10"/>
          <w:sz w:val="22"/>
        </w:rPr>
        <w:t> </w:t>
      </w:r>
      <w:r>
        <w:rPr>
          <w:sz w:val="22"/>
        </w:rPr>
        <w:t>per</w:t>
      </w:r>
      <w:r>
        <w:rPr>
          <w:spacing w:val="-10"/>
          <w:sz w:val="22"/>
        </w:rPr>
        <w:t> </w:t>
      </w:r>
      <w:r>
        <w:rPr>
          <w:sz w:val="22"/>
        </w:rPr>
        <w:t>millorar</w:t>
      </w:r>
      <w:r>
        <w:rPr>
          <w:spacing w:val="-10"/>
          <w:sz w:val="22"/>
        </w:rPr>
        <w:t> </w:t>
      </w:r>
      <w:r>
        <w:rPr>
          <w:sz w:val="22"/>
        </w:rPr>
        <w:t>la</w:t>
      </w:r>
      <w:r>
        <w:rPr>
          <w:spacing w:val="-10"/>
          <w:sz w:val="22"/>
        </w:rPr>
        <w:t> </w:t>
      </w:r>
      <w:r>
        <w:rPr>
          <w:sz w:val="22"/>
        </w:rPr>
        <w:t>perseverança</w:t>
      </w:r>
      <w:r>
        <w:rPr>
          <w:spacing w:val="-10"/>
          <w:sz w:val="22"/>
        </w:rPr>
        <w:t> </w:t>
      </w:r>
      <w:r>
        <w:rPr>
          <w:sz w:val="22"/>
        </w:rPr>
        <w:t>en</w:t>
      </w:r>
      <w:r>
        <w:rPr>
          <w:spacing w:val="-10"/>
          <w:sz w:val="22"/>
        </w:rPr>
        <w:t> </w:t>
      </w:r>
      <w:r>
        <w:rPr>
          <w:sz w:val="22"/>
        </w:rPr>
        <w:t>la</w:t>
      </w:r>
      <w:r>
        <w:rPr>
          <w:spacing w:val="-10"/>
          <w:sz w:val="22"/>
        </w:rPr>
        <w:t> </w:t>
      </w:r>
      <w:r>
        <w:rPr>
          <w:sz w:val="22"/>
        </w:rPr>
        <w:t>consecució d'objectius i la valoració de l'aprenentatge de les ciències.</w:t>
      </w:r>
    </w:p>
    <w:p>
      <w:pPr>
        <w:pStyle w:val="BodyText"/>
        <w:spacing w:line="247" w:lineRule="auto"/>
        <w:ind w:right="170" w:firstLine="0"/>
      </w:pPr>
      <w:r>
        <w:rPr/>
        <w:t>El desenvolupament d'aquesta competència comporta identificar i gestionar les emocions, reconèixer fonts d'estrès, ser perseverant, pensar críticament i creativament,</w:t>
      </w:r>
      <w:r>
        <w:rPr>
          <w:spacing w:val="-8"/>
        </w:rPr>
        <w:t> </w:t>
      </w:r>
      <w:r>
        <w:rPr/>
        <w:t>millorar</w:t>
      </w:r>
      <w:r>
        <w:rPr>
          <w:spacing w:val="-8"/>
        </w:rPr>
        <w:t> </w:t>
      </w:r>
      <w:r>
        <w:rPr/>
        <w:t>la</w:t>
      </w:r>
      <w:r>
        <w:rPr>
          <w:spacing w:val="-8"/>
        </w:rPr>
        <w:t> </w:t>
      </w:r>
      <w:r>
        <w:rPr/>
        <w:t>resiliència</w:t>
      </w:r>
      <w:r>
        <w:rPr>
          <w:spacing w:val="-8"/>
        </w:rPr>
        <w:t> </w:t>
      </w:r>
      <w:r>
        <w:rPr/>
        <w:t>i</w:t>
      </w:r>
      <w:r>
        <w:rPr>
          <w:spacing w:val="-8"/>
        </w:rPr>
        <w:t> </w:t>
      </w:r>
      <w:r>
        <w:rPr/>
        <w:t>mantenir</w:t>
      </w:r>
      <w:r>
        <w:rPr>
          <w:spacing w:val="-8"/>
        </w:rPr>
        <w:t> </w:t>
      </w:r>
      <w:r>
        <w:rPr/>
        <w:t>una</w:t>
      </w:r>
      <w:r>
        <w:rPr>
          <w:spacing w:val="-8"/>
        </w:rPr>
        <w:t> </w:t>
      </w:r>
      <w:r>
        <w:rPr/>
        <w:t>actitud</w:t>
      </w:r>
      <w:r>
        <w:rPr>
          <w:spacing w:val="-8"/>
        </w:rPr>
        <w:t> </w:t>
      </w:r>
      <w:r>
        <w:rPr/>
        <w:t>proactiva</w:t>
      </w:r>
      <w:r>
        <w:rPr>
          <w:spacing w:val="-8"/>
        </w:rPr>
        <w:t> </w:t>
      </w:r>
      <w:r>
        <w:rPr/>
        <w:t>davant</w:t>
      </w:r>
      <w:r>
        <w:rPr>
          <w:spacing w:val="-8"/>
        </w:rPr>
        <w:t> </w:t>
      </w:r>
      <w:r>
        <w:rPr/>
        <w:t>de</w:t>
      </w:r>
      <w:r>
        <w:rPr>
          <w:spacing w:val="-8"/>
        </w:rPr>
        <w:t> </w:t>
      </w:r>
      <w:r>
        <w:rPr/>
        <w:t>nous desafiaments.</w:t>
      </w:r>
      <w:r>
        <w:rPr>
          <w:spacing w:val="-11"/>
        </w:rPr>
        <w:t> </w:t>
      </w:r>
      <w:r>
        <w:rPr/>
        <w:t>Per</w:t>
      </w:r>
      <w:r>
        <w:rPr>
          <w:spacing w:val="-11"/>
        </w:rPr>
        <w:t> </w:t>
      </w:r>
      <w:r>
        <w:rPr/>
        <w:t>contribuir</w:t>
      </w:r>
      <w:r>
        <w:rPr>
          <w:spacing w:val="-11"/>
        </w:rPr>
        <w:t> </w:t>
      </w:r>
      <w:r>
        <w:rPr/>
        <w:t>a</w:t>
      </w:r>
      <w:r>
        <w:rPr>
          <w:spacing w:val="-11"/>
        </w:rPr>
        <w:t> </w:t>
      </w:r>
      <w:r>
        <w:rPr/>
        <w:t>l'adquisició</w:t>
      </w:r>
      <w:r>
        <w:rPr>
          <w:spacing w:val="-11"/>
        </w:rPr>
        <w:t> </w:t>
      </w:r>
      <w:r>
        <w:rPr/>
        <w:t>d'aquesta</w:t>
      </w:r>
      <w:r>
        <w:rPr>
          <w:spacing w:val="-11"/>
        </w:rPr>
        <w:t> </w:t>
      </w:r>
      <w:r>
        <w:rPr/>
        <w:t>competència</w:t>
      </w:r>
      <w:r>
        <w:rPr>
          <w:spacing w:val="-11"/>
        </w:rPr>
        <w:t> </w:t>
      </w:r>
      <w:r>
        <w:rPr/>
        <w:t>cal</w:t>
      </w:r>
      <w:r>
        <w:rPr>
          <w:spacing w:val="-11"/>
        </w:rPr>
        <w:t> </w:t>
      </w:r>
      <w:r>
        <w:rPr/>
        <w:t>que</w:t>
      </w:r>
      <w:r>
        <w:rPr>
          <w:spacing w:val="-11"/>
        </w:rPr>
        <w:t> </w:t>
      </w:r>
      <w:r>
        <w:rPr/>
        <w:t>l'alumnat s'enfronti a petits reptes que contribueixin a la reflexió sobre el pensament propi, evitin possibles bloquejos i promoguin la millora de l'autoconcepte davant l'aprenentatge de l'àmbit.</w:t>
      </w:r>
    </w:p>
    <w:p>
      <w:pPr>
        <w:pStyle w:val="BodyText"/>
        <w:spacing w:line="247" w:lineRule="auto"/>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STEM5, CD2, CPSAA1, CPSAA4, CPSAA5, CC1, CE1, CE3.</w:t>
      </w:r>
    </w:p>
    <w:p>
      <w:pPr>
        <w:pStyle w:val="ListParagraph"/>
        <w:numPr>
          <w:ilvl w:val="0"/>
          <w:numId w:val="19"/>
        </w:numPr>
        <w:tabs>
          <w:tab w:pos="885" w:val="left" w:leader="none"/>
        </w:tabs>
        <w:spacing w:line="247" w:lineRule="auto" w:before="221" w:after="0"/>
        <w:ind w:left="885" w:right="279" w:hanging="360"/>
        <w:jc w:val="left"/>
        <w:rPr>
          <w:rFonts w:ascii="Verdana" w:hAnsi="Verdana"/>
          <w:sz w:val="22"/>
        </w:rPr>
      </w:pPr>
      <w:r>
        <w:rPr>
          <w:sz w:val="22"/>
        </w:rPr>
        <w:t>Desenvolupar</w:t>
      </w:r>
      <w:r>
        <w:rPr>
          <w:spacing w:val="-12"/>
          <w:sz w:val="22"/>
        </w:rPr>
        <w:t> </w:t>
      </w:r>
      <w:r>
        <w:rPr>
          <w:sz w:val="22"/>
        </w:rPr>
        <w:t>destreses</w:t>
      </w:r>
      <w:r>
        <w:rPr>
          <w:spacing w:val="-12"/>
          <w:sz w:val="22"/>
        </w:rPr>
        <w:t> </w:t>
      </w:r>
      <w:r>
        <w:rPr>
          <w:sz w:val="22"/>
        </w:rPr>
        <w:t>socials</w:t>
      </w:r>
      <w:r>
        <w:rPr>
          <w:spacing w:val="-12"/>
          <w:sz w:val="22"/>
        </w:rPr>
        <w:t> </w:t>
      </w:r>
      <w:r>
        <w:rPr>
          <w:sz w:val="22"/>
        </w:rPr>
        <w:t>i</w:t>
      </w:r>
      <w:r>
        <w:rPr>
          <w:spacing w:val="-12"/>
          <w:sz w:val="22"/>
        </w:rPr>
        <w:t> </w:t>
      </w:r>
      <w:r>
        <w:rPr>
          <w:sz w:val="22"/>
        </w:rPr>
        <w:t>treballar</w:t>
      </w:r>
      <w:r>
        <w:rPr>
          <w:spacing w:val="-12"/>
          <w:sz w:val="22"/>
        </w:rPr>
        <w:t> </w:t>
      </w:r>
      <w:r>
        <w:rPr>
          <w:sz w:val="22"/>
        </w:rPr>
        <w:t>de</w:t>
      </w:r>
      <w:r>
        <w:rPr>
          <w:spacing w:val="-12"/>
          <w:sz w:val="22"/>
        </w:rPr>
        <w:t> </w:t>
      </w:r>
      <w:r>
        <w:rPr>
          <w:sz w:val="22"/>
        </w:rPr>
        <w:t>forma</w:t>
      </w:r>
      <w:r>
        <w:rPr>
          <w:spacing w:val="-12"/>
          <w:sz w:val="22"/>
        </w:rPr>
        <w:t> </w:t>
      </w:r>
      <w:r>
        <w:rPr>
          <w:sz w:val="22"/>
        </w:rPr>
        <w:t>col·laborativa</w:t>
      </w:r>
      <w:r>
        <w:rPr>
          <w:spacing w:val="-12"/>
          <w:sz w:val="22"/>
        </w:rPr>
        <w:t> </w:t>
      </w:r>
      <w:r>
        <w:rPr>
          <w:sz w:val="22"/>
        </w:rPr>
        <w:t>en</w:t>
      </w:r>
      <w:r>
        <w:rPr>
          <w:spacing w:val="-12"/>
          <w:sz w:val="22"/>
        </w:rPr>
        <w:t> </w:t>
      </w:r>
      <w:r>
        <w:rPr>
          <w:sz w:val="22"/>
        </w:rPr>
        <w:t>equips</w:t>
      </w:r>
      <w:r>
        <w:rPr>
          <w:spacing w:val="-12"/>
          <w:sz w:val="22"/>
        </w:rPr>
        <w:t> </w:t>
      </w:r>
      <w:r>
        <w:rPr>
          <w:sz w:val="22"/>
        </w:rPr>
        <w:t>diversos amb rols assignats que permetin potenciar el creixement entre iguals i valorar la importància de trencar els estereotips de gènere a la investigació científica, per a l'emprenedoria personal i laboral.</w:t>
      </w:r>
    </w:p>
    <w:p>
      <w:pPr>
        <w:pStyle w:val="BodyText"/>
        <w:spacing w:line="247" w:lineRule="auto"/>
        <w:ind w:right="170" w:firstLine="0"/>
      </w:pPr>
      <w:r>
        <w:rPr/>
        <w:t>L'avanç científic és producte de l'esforç col·lectiu i poques vegades el resultat del treball d'un sol individu. La ciència implica comunicació i col·laboració entre professionals, de vegades adscrits a disciplines diferents. Així mateix, per a la generació</w:t>
      </w:r>
      <w:r>
        <w:rPr>
          <w:spacing w:val="-10"/>
        </w:rPr>
        <w:t> </w:t>
      </w:r>
      <w:r>
        <w:rPr/>
        <w:t>de</w:t>
      </w:r>
      <w:r>
        <w:rPr>
          <w:spacing w:val="-10"/>
        </w:rPr>
        <w:t> </w:t>
      </w:r>
      <w:r>
        <w:rPr/>
        <w:t>nous</w:t>
      </w:r>
      <w:r>
        <w:rPr>
          <w:spacing w:val="-10"/>
        </w:rPr>
        <w:t> </w:t>
      </w:r>
      <w:r>
        <w:rPr/>
        <w:t>coneixements</w:t>
      </w:r>
      <w:r>
        <w:rPr>
          <w:spacing w:val="-10"/>
        </w:rPr>
        <w:t> </w:t>
      </w:r>
      <w:r>
        <w:rPr/>
        <w:t>és</w:t>
      </w:r>
      <w:r>
        <w:rPr>
          <w:spacing w:val="-10"/>
        </w:rPr>
        <w:t> </w:t>
      </w:r>
      <w:r>
        <w:rPr/>
        <w:t>essencial</w:t>
      </w:r>
      <w:r>
        <w:rPr>
          <w:spacing w:val="-10"/>
        </w:rPr>
        <w:t> </w:t>
      </w:r>
      <w:r>
        <w:rPr/>
        <w:t>que</w:t>
      </w:r>
      <w:r>
        <w:rPr>
          <w:spacing w:val="-10"/>
        </w:rPr>
        <w:t> </w:t>
      </w:r>
      <w:r>
        <w:rPr/>
        <w:t>es</w:t>
      </w:r>
      <w:r>
        <w:rPr>
          <w:spacing w:val="-10"/>
        </w:rPr>
        <w:t> </w:t>
      </w:r>
      <w:r>
        <w:rPr/>
        <w:t>comparteixin</w:t>
      </w:r>
      <w:r>
        <w:rPr>
          <w:spacing w:val="-10"/>
        </w:rPr>
        <w:t> </w:t>
      </w:r>
      <w:r>
        <w:rPr/>
        <w:t>les</w:t>
      </w:r>
      <w:r>
        <w:rPr>
          <w:spacing w:val="-10"/>
        </w:rPr>
        <w:t> </w:t>
      </w:r>
      <w:r>
        <w:rPr/>
        <w:t>conclusions</w:t>
      </w:r>
      <w:r>
        <w:rPr>
          <w:spacing w:val="-10"/>
        </w:rPr>
        <w:t> </w:t>
      </w:r>
      <w:r>
        <w:rPr/>
        <w:t>i els procediments obtinguts per un grup de recerca amb la resta de la comunitat científica. Alhora, aquests coneixements serveixen de base per a la construcció de noves investigacions i descobriments.</w:t>
      </w:r>
    </w:p>
    <w:p>
      <w:pPr>
        <w:pStyle w:val="BodyText"/>
        <w:spacing w:line="247" w:lineRule="auto"/>
        <w:ind w:right="170" w:firstLine="0"/>
      </w:pPr>
      <w:r>
        <w:rPr/>
        <w:t>Cal</w:t>
      </w:r>
      <w:r>
        <w:rPr>
          <w:spacing w:val="-1"/>
        </w:rPr>
        <w:t> </w:t>
      </w:r>
      <w:r>
        <w:rPr/>
        <w:t>destacar,</w:t>
      </w:r>
      <w:r>
        <w:rPr>
          <w:spacing w:val="-1"/>
        </w:rPr>
        <w:t> </w:t>
      </w:r>
      <w:r>
        <w:rPr/>
        <w:t>a</w:t>
      </w:r>
      <w:r>
        <w:rPr>
          <w:spacing w:val="-1"/>
        </w:rPr>
        <w:t> </w:t>
      </w:r>
      <w:r>
        <w:rPr/>
        <w:t>més,</w:t>
      </w:r>
      <w:r>
        <w:rPr>
          <w:spacing w:val="-1"/>
        </w:rPr>
        <w:t> </w:t>
      </w:r>
      <w:r>
        <w:rPr/>
        <w:t>que</w:t>
      </w:r>
      <w:r>
        <w:rPr>
          <w:spacing w:val="-1"/>
        </w:rPr>
        <w:t> </w:t>
      </w:r>
      <w:r>
        <w:rPr/>
        <w:t>la</w:t>
      </w:r>
      <w:r>
        <w:rPr>
          <w:spacing w:val="-1"/>
        </w:rPr>
        <w:t> </w:t>
      </w:r>
      <w:r>
        <w:rPr/>
        <w:t>interacció</w:t>
      </w:r>
      <w:r>
        <w:rPr>
          <w:spacing w:val="-1"/>
        </w:rPr>
        <w:t> </w:t>
      </w:r>
      <w:r>
        <w:rPr/>
        <w:t>i</w:t>
      </w:r>
      <w:r>
        <w:rPr>
          <w:spacing w:val="-1"/>
        </w:rPr>
        <w:t> </w:t>
      </w:r>
      <w:r>
        <w:rPr/>
        <w:t>la</w:t>
      </w:r>
      <w:r>
        <w:rPr>
          <w:spacing w:val="-1"/>
        </w:rPr>
        <w:t> </w:t>
      </w:r>
      <w:r>
        <w:rPr/>
        <w:t>col·laboració</w:t>
      </w:r>
      <w:r>
        <w:rPr>
          <w:spacing w:val="-1"/>
        </w:rPr>
        <w:t> </w:t>
      </w:r>
      <w:r>
        <w:rPr/>
        <w:t>són</w:t>
      </w:r>
      <w:r>
        <w:rPr>
          <w:spacing w:val="-1"/>
        </w:rPr>
        <w:t> </w:t>
      </w:r>
      <w:r>
        <w:rPr/>
        <w:t>de</w:t>
      </w:r>
      <w:r>
        <w:rPr>
          <w:spacing w:val="-1"/>
        </w:rPr>
        <w:t> </w:t>
      </w:r>
      <w:r>
        <w:rPr/>
        <w:t>gran</w:t>
      </w:r>
      <w:r>
        <w:rPr>
          <w:spacing w:val="-1"/>
        </w:rPr>
        <w:t> </w:t>
      </w:r>
      <w:r>
        <w:rPr/>
        <w:t>importància</w:t>
      </w:r>
      <w:r>
        <w:rPr>
          <w:spacing w:val="-1"/>
        </w:rPr>
        <w:t> </w:t>
      </w:r>
      <w:r>
        <w:rPr/>
        <w:t>en diversos àmbits professionals i socials i no exclusivament en un context científic. El treball col·laboratiu té un efecte enriquidor sobre els resultats obtinguts i en el desenvolupament</w:t>
      </w:r>
      <w:r>
        <w:rPr>
          <w:spacing w:val="-11"/>
        </w:rPr>
        <w:t> </w:t>
      </w:r>
      <w:r>
        <w:rPr/>
        <w:t>personal</w:t>
      </w:r>
      <w:r>
        <w:rPr>
          <w:spacing w:val="-11"/>
        </w:rPr>
        <w:t> </w:t>
      </w:r>
      <w:r>
        <w:rPr/>
        <w:t>dels</w:t>
      </w:r>
      <w:r>
        <w:rPr>
          <w:spacing w:val="-11"/>
        </w:rPr>
        <w:t> </w:t>
      </w:r>
      <w:r>
        <w:rPr/>
        <w:t>seus</w:t>
      </w:r>
      <w:r>
        <w:rPr>
          <w:spacing w:val="-11"/>
        </w:rPr>
        <w:t> </w:t>
      </w:r>
      <w:r>
        <w:rPr/>
        <w:t>participants,</w:t>
      </w:r>
      <w:r>
        <w:rPr>
          <w:spacing w:val="-11"/>
        </w:rPr>
        <w:t> </w:t>
      </w:r>
      <w:r>
        <w:rPr/>
        <w:t>ja</w:t>
      </w:r>
      <w:r>
        <w:rPr>
          <w:spacing w:val="-11"/>
        </w:rPr>
        <w:t> </w:t>
      </w:r>
      <w:r>
        <w:rPr/>
        <w:t>que</w:t>
      </w:r>
      <w:r>
        <w:rPr>
          <w:spacing w:val="-11"/>
        </w:rPr>
        <w:t> </w:t>
      </w:r>
      <w:r>
        <w:rPr/>
        <w:t>permet</w:t>
      </w:r>
      <w:r>
        <w:rPr>
          <w:spacing w:val="-11"/>
        </w:rPr>
        <w:t> </w:t>
      </w:r>
      <w:r>
        <w:rPr/>
        <w:t>l'intercanvi</w:t>
      </w:r>
      <w:r>
        <w:rPr>
          <w:spacing w:val="-11"/>
        </w:rPr>
        <w:t> </w:t>
      </w:r>
      <w:r>
        <w:rPr/>
        <w:t>de</w:t>
      </w:r>
      <w:r>
        <w:rPr>
          <w:spacing w:val="-11"/>
        </w:rPr>
        <w:t> </w:t>
      </w:r>
      <w:r>
        <w:rPr/>
        <w:t>punts de vista de vegades molt diversos. La col·laboració implica mobilitzar les destreses comunicatives i socials de l'alumnat i requereix una actitud respectuosa i oberta davant les idees alienes, que valori la importància de trencar els rols de gènere i els estereotips</w:t>
      </w:r>
      <w:r>
        <w:rPr>
          <w:spacing w:val="-1"/>
        </w:rPr>
        <w:t> </w:t>
      </w:r>
      <w:r>
        <w:rPr/>
        <w:t>sexistes.</w:t>
      </w:r>
      <w:r>
        <w:rPr>
          <w:spacing w:val="-1"/>
        </w:rPr>
        <w:t> </w:t>
      </w:r>
      <w:r>
        <w:rPr/>
        <w:t>Per</w:t>
      </w:r>
      <w:r>
        <w:rPr>
          <w:spacing w:val="-1"/>
        </w:rPr>
        <w:t> </w:t>
      </w:r>
      <w:r>
        <w:rPr/>
        <w:t>això,</w:t>
      </w:r>
      <w:r>
        <w:rPr>
          <w:spacing w:val="-1"/>
        </w:rPr>
        <w:t> </w:t>
      </w:r>
      <w:r>
        <w:rPr/>
        <w:t>aprendre</w:t>
      </w:r>
      <w:r>
        <w:rPr>
          <w:spacing w:val="-1"/>
        </w:rPr>
        <w:t> </w:t>
      </w:r>
      <w:r>
        <w:rPr/>
        <w:t>a</w:t>
      </w:r>
      <w:r>
        <w:rPr>
          <w:spacing w:val="-1"/>
        </w:rPr>
        <w:t> </w:t>
      </w:r>
      <w:r>
        <w:rPr/>
        <w:t>treballar</w:t>
      </w:r>
      <w:r>
        <w:rPr>
          <w:spacing w:val="-1"/>
        </w:rPr>
        <w:t> </w:t>
      </w:r>
      <w:r>
        <w:rPr/>
        <w:t>en</w:t>
      </w:r>
      <w:r>
        <w:rPr>
          <w:spacing w:val="-1"/>
        </w:rPr>
        <w:t> </w:t>
      </w:r>
      <w:r>
        <w:rPr/>
        <w:t>equip</w:t>
      </w:r>
      <w:r>
        <w:rPr>
          <w:spacing w:val="-1"/>
        </w:rPr>
        <w:t> </w:t>
      </w:r>
      <w:r>
        <w:rPr/>
        <w:t>és</w:t>
      </w:r>
      <w:r>
        <w:rPr>
          <w:spacing w:val="-1"/>
        </w:rPr>
        <w:t> </w:t>
      </w:r>
      <w:r>
        <w:rPr/>
        <w:t>imprescindible</w:t>
      </w:r>
      <w:r>
        <w:rPr>
          <w:spacing w:val="-1"/>
        </w:rPr>
        <w:t> </w:t>
      </w:r>
      <w:r>
        <w:rPr/>
        <w:t>per</w:t>
      </w:r>
      <w:r>
        <w:rPr>
          <w:spacing w:val="-1"/>
        </w:rPr>
        <w:t> </w:t>
      </w:r>
      <w:r>
        <w:rPr/>
        <w:t>al</w:t>
      </w:r>
    </w:p>
    <w:p>
      <w:pPr>
        <w:pStyle w:val="BodyText"/>
        <w:spacing w:after="0" w:line="247" w:lineRule="auto"/>
        <w:sectPr>
          <w:pgSz w:w="11910" w:h="16840"/>
          <w:pgMar w:header="2921" w:footer="1878" w:top="3880" w:bottom="2100" w:left="1275" w:right="1275"/>
        </w:sectPr>
      </w:pPr>
    </w:p>
    <w:p>
      <w:pPr>
        <w:pStyle w:val="BodyText"/>
        <w:spacing w:line="247" w:lineRule="auto" w:before="74"/>
        <w:ind w:right="170" w:firstLine="0"/>
      </w:pPr>
      <w:r>
        <w:rPr/>
        <w:t>desenvolupament</w:t>
      </w:r>
      <w:r>
        <w:rPr>
          <w:spacing w:val="-10"/>
        </w:rPr>
        <w:t> </w:t>
      </w:r>
      <w:r>
        <w:rPr/>
        <w:t>professional</w:t>
      </w:r>
      <w:r>
        <w:rPr>
          <w:spacing w:val="-10"/>
        </w:rPr>
        <w:t> </w:t>
      </w:r>
      <w:r>
        <w:rPr/>
        <w:t>i</w:t>
      </w:r>
      <w:r>
        <w:rPr>
          <w:spacing w:val="-10"/>
        </w:rPr>
        <w:t> </w:t>
      </w:r>
      <w:r>
        <w:rPr/>
        <w:t>social</w:t>
      </w:r>
      <w:r>
        <w:rPr>
          <w:spacing w:val="-10"/>
        </w:rPr>
        <w:t> </w:t>
      </w:r>
      <w:r>
        <w:rPr/>
        <w:t>ple</w:t>
      </w:r>
      <w:r>
        <w:rPr>
          <w:spacing w:val="-10"/>
        </w:rPr>
        <w:t> </w:t>
      </w:r>
      <w:r>
        <w:rPr/>
        <w:t>de</w:t>
      </w:r>
      <w:r>
        <w:rPr>
          <w:spacing w:val="-10"/>
        </w:rPr>
        <w:t> </w:t>
      </w:r>
      <w:r>
        <w:rPr/>
        <w:t>l'alumnat</w:t>
      </w:r>
      <w:r>
        <w:rPr>
          <w:spacing w:val="-10"/>
        </w:rPr>
        <w:t> </w:t>
      </w:r>
      <w:r>
        <w:rPr/>
        <w:t>com</w:t>
      </w:r>
      <w:r>
        <w:rPr>
          <w:spacing w:val="-10"/>
        </w:rPr>
        <w:t> </w:t>
      </w:r>
      <w:r>
        <w:rPr/>
        <w:t>a</w:t>
      </w:r>
      <w:r>
        <w:rPr>
          <w:spacing w:val="-10"/>
        </w:rPr>
        <w:t> </w:t>
      </w:r>
      <w:r>
        <w:rPr/>
        <w:t>membre</w:t>
      </w:r>
      <w:r>
        <w:rPr>
          <w:spacing w:val="-10"/>
        </w:rPr>
        <w:t> </w:t>
      </w:r>
      <w:r>
        <w:rPr/>
        <w:t>actiu</w:t>
      </w:r>
      <w:r>
        <w:rPr>
          <w:spacing w:val="-10"/>
        </w:rPr>
        <w:t> </w:t>
      </w:r>
      <w:r>
        <w:rPr/>
        <w:t>de</w:t>
      </w:r>
      <w:r>
        <w:rPr>
          <w:spacing w:val="-10"/>
        </w:rPr>
        <w:t> </w:t>
      </w:r>
      <w:r>
        <w:rPr/>
        <w:t>la nostra societat.</w:t>
      </w:r>
    </w:p>
    <w:p>
      <w:pPr>
        <w:pStyle w:val="BodyText"/>
        <w:spacing w:line="247" w:lineRule="auto"/>
        <w:ind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CP3, STEM2, STEM4, CD3, CPSAA3, CC2, CE2.</w:t>
      </w:r>
    </w:p>
    <w:p>
      <w:pPr>
        <w:pStyle w:val="Heading2"/>
        <w:spacing w:before="246"/>
        <w:ind w:left="165" w:firstLine="0"/>
        <w:jc w:val="both"/>
      </w:pPr>
      <w:r>
        <w:rPr/>
        <w:t>Criteris</w:t>
      </w:r>
      <w:r>
        <w:rPr>
          <w:spacing w:val="-14"/>
        </w:rPr>
        <w:t> </w:t>
      </w:r>
      <w:r>
        <w:rPr>
          <w:spacing w:val="-2"/>
        </w:rPr>
        <w:t>d’avaluació</w:t>
      </w:r>
    </w:p>
    <w:p>
      <w:pPr>
        <w:pStyle w:val="BodyText"/>
        <w:spacing w:before="3"/>
        <w:ind w:left="0" w:firstLine="0"/>
        <w:rPr>
          <w:b/>
        </w:rPr>
      </w:pPr>
    </w:p>
    <w:p>
      <w:pPr>
        <w:pStyle w:val="BodyText"/>
        <w:ind w:left="165" w:firstLine="0"/>
        <w:jc w:val="both"/>
      </w:pPr>
      <w:r>
        <w:rPr>
          <w:spacing w:val="-2"/>
        </w:rPr>
        <w:t>Competència</w:t>
      </w:r>
      <w:r>
        <w:rPr>
          <w:spacing w:val="4"/>
        </w:rPr>
        <w:t> </w:t>
      </w:r>
      <w:r>
        <w:rPr>
          <w:spacing w:val="-2"/>
        </w:rPr>
        <w:t>específica</w:t>
      </w:r>
      <w:r>
        <w:rPr>
          <w:spacing w:val="5"/>
        </w:rPr>
        <w:t> </w:t>
      </w:r>
      <w:r>
        <w:rPr>
          <w:spacing w:val="-10"/>
        </w:rPr>
        <w:t>1</w:t>
      </w:r>
    </w:p>
    <w:p>
      <w:pPr>
        <w:pStyle w:val="ListParagraph"/>
        <w:numPr>
          <w:ilvl w:val="1"/>
          <w:numId w:val="20"/>
        </w:numPr>
        <w:tabs>
          <w:tab w:pos="583" w:val="left" w:leader="none"/>
        </w:tabs>
        <w:spacing w:line="247" w:lineRule="auto" w:before="6" w:after="0"/>
        <w:ind w:left="165" w:right="824" w:firstLine="0"/>
        <w:jc w:val="left"/>
        <w:rPr>
          <w:sz w:val="22"/>
        </w:rPr>
      </w:pPr>
      <w:r>
        <w:rPr>
          <w:sz w:val="22"/>
        </w:rPr>
        <w:t>Explicar</w:t>
      </w:r>
      <w:r>
        <w:rPr>
          <w:spacing w:val="-10"/>
          <w:sz w:val="22"/>
        </w:rPr>
        <w:t> </w:t>
      </w:r>
      <w:r>
        <w:rPr>
          <w:sz w:val="22"/>
        </w:rPr>
        <w:t>els</w:t>
      </w:r>
      <w:r>
        <w:rPr>
          <w:spacing w:val="-10"/>
          <w:sz w:val="22"/>
        </w:rPr>
        <w:t> </w:t>
      </w:r>
      <w:r>
        <w:rPr>
          <w:sz w:val="22"/>
        </w:rPr>
        <w:t>fenòmens</w:t>
      </w:r>
      <w:r>
        <w:rPr>
          <w:spacing w:val="-10"/>
          <w:sz w:val="22"/>
        </w:rPr>
        <w:t> </w:t>
      </w:r>
      <w:r>
        <w:rPr>
          <w:sz w:val="22"/>
        </w:rPr>
        <w:t>naturals</w:t>
      </w:r>
      <w:r>
        <w:rPr>
          <w:spacing w:val="-10"/>
          <w:sz w:val="22"/>
        </w:rPr>
        <w:t> </w:t>
      </w:r>
      <w:r>
        <w:rPr>
          <w:sz w:val="22"/>
        </w:rPr>
        <w:t>més</w:t>
      </w:r>
      <w:r>
        <w:rPr>
          <w:spacing w:val="-10"/>
          <w:sz w:val="22"/>
        </w:rPr>
        <w:t> </w:t>
      </w:r>
      <w:r>
        <w:rPr>
          <w:sz w:val="22"/>
        </w:rPr>
        <w:t>rellevants</w:t>
      </w:r>
      <w:r>
        <w:rPr>
          <w:spacing w:val="-10"/>
          <w:sz w:val="22"/>
        </w:rPr>
        <w:t> </w:t>
      </w:r>
      <w:r>
        <w:rPr>
          <w:sz w:val="22"/>
        </w:rPr>
        <w:t>en</w:t>
      </w:r>
      <w:r>
        <w:rPr>
          <w:spacing w:val="-10"/>
          <w:sz w:val="22"/>
        </w:rPr>
        <w:t> </w:t>
      </w:r>
      <w:r>
        <w:rPr>
          <w:sz w:val="22"/>
        </w:rPr>
        <w:t>termes</w:t>
      </w:r>
      <w:r>
        <w:rPr>
          <w:spacing w:val="-10"/>
          <w:sz w:val="22"/>
        </w:rPr>
        <w:t> </w:t>
      </w:r>
      <w:r>
        <w:rPr>
          <w:sz w:val="22"/>
        </w:rPr>
        <w:t>de</w:t>
      </w:r>
      <w:r>
        <w:rPr>
          <w:spacing w:val="-10"/>
          <w:sz w:val="22"/>
        </w:rPr>
        <w:t> </w:t>
      </w:r>
      <w:r>
        <w:rPr>
          <w:sz w:val="22"/>
        </w:rPr>
        <w:t>teories,</w:t>
      </w:r>
      <w:r>
        <w:rPr>
          <w:spacing w:val="-10"/>
          <w:sz w:val="22"/>
        </w:rPr>
        <w:t> </w:t>
      </w:r>
      <w:r>
        <w:rPr>
          <w:sz w:val="22"/>
        </w:rPr>
        <w:t>lleis</w:t>
      </w:r>
      <w:r>
        <w:rPr>
          <w:spacing w:val="-10"/>
          <w:sz w:val="22"/>
        </w:rPr>
        <w:t> </w:t>
      </w:r>
      <w:r>
        <w:rPr>
          <w:sz w:val="22"/>
        </w:rPr>
        <w:t>i</w:t>
      </w:r>
      <w:r>
        <w:rPr>
          <w:spacing w:val="-10"/>
          <w:sz w:val="22"/>
        </w:rPr>
        <w:t> </w:t>
      </w:r>
      <w:r>
        <w:rPr>
          <w:sz w:val="22"/>
        </w:rPr>
        <w:t>principis científics adequats com a estratègia en la presa de decisions fonamentades.</w:t>
      </w:r>
    </w:p>
    <w:p>
      <w:pPr>
        <w:pStyle w:val="ListParagraph"/>
        <w:numPr>
          <w:ilvl w:val="1"/>
          <w:numId w:val="20"/>
        </w:numPr>
        <w:tabs>
          <w:tab w:pos="583" w:val="left" w:leader="none"/>
        </w:tabs>
        <w:spacing w:line="247" w:lineRule="auto" w:before="248" w:after="0"/>
        <w:ind w:left="165" w:right="359" w:firstLine="0"/>
        <w:jc w:val="left"/>
        <w:rPr>
          <w:sz w:val="22"/>
        </w:rPr>
      </w:pPr>
      <w:r>
        <w:rPr>
          <w:sz w:val="22"/>
        </w:rPr>
        <w:t>Justificar</w:t>
      </w:r>
      <w:r>
        <w:rPr>
          <w:spacing w:val="-9"/>
          <w:sz w:val="22"/>
        </w:rPr>
        <w:t> </w:t>
      </w: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la</w:t>
      </w:r>
      <w:r>
        <w:rPr>
          <w:spacing w:val="-9"/>
          <w:sz w:val="22"/>
        </w:rPr>
        <w:t> </w:t>
      </w:r>
      <w:r>
        <w:rPr>
          <w:sz w:val="22"/>
        </w:rPr>
        <w:t>ciència</w:t>
      </w:r>
      <w:r>
        <w:rPr>
          <w:spacing w:val="-9"/>
          <w:sz w:val="22"/>
        </w:rPr>
        <w:t> </w:t>
      </w:r>
      <w:r>
        <w:rPr>
          <w:sz w:val="22"/>
        </w:rPr>
        <w:t>a</w:t>
      </w:r>
      <w:r>
        <w:rPr>
          <w:spacing w:val="-9"/>
          <w:sz w:val="22"/>
        </w:rPr>
        <w:t> </w:t>
      </w:r>
      <w:r>
        <w:rPr>
          <w:sz w:val="22"/>
        </w:rPr>
        <w:t>la</w:t>
      </w:r>
      <w:r>
        <w:rPr>
          <w:spacing w:val="-9"/>
          <w:sz w:val="22"/>
        </w:rPr>
        <w:t> </w:t>
      </w:r>
      <w:r>
        <w:rPr>
          <w:sz w:val="22"/>
        </w:rPr>
        <w:t>societat</w:t>
      </w:r>
      <w:r>
        <w:rPr>
          <w:spacing w:val="-9"/>
          <w:sz w:val="22"/>
        </w:rPr>
        <w:t> </w:t>
      </w:r>
      <w:r>
        <w:rPr>
          <w:sz w:val="22"/>
        </w:rPr>
        <w:t>i</w:t>
      </w:r>
      <w:r>
        <w:rPr>
          <w:spacing w:val="-9"/>
          <w:sz w:val="22"/>
        </w:rPr>
        <w:t> </w:t>
      </w:r>
      <w:r>
        <w:rPr>
          <w:sz w:val="22"/>
        </w:rPr>
        <w:t>la</w:t>
      </w:r>
      <w:r>
        <w:rPr>
          <w:spacing w:val="-9"/>
          <w:sz w:val="22"/>
        </w:rPr>
        <w:t> </w:t>
      </w:r>
      <w:r>
        <w:rPr>
          <w:sz w:val="22"/>
        </w:rPr>
        <w:t>tasca</w:t>
      </w:r>
      <w:r>
        <w:rPr>
          <w:spacing w:val="-9"/>
          <w:sz w:val="22"/>
        </w:rPr>
        <w:t> </w:t>
      </w:r>
      <w:r>
        <w:rPr>
          <w:sz w:val="22"/>
        </w:rPr>
        <w:t>dels</w:t>
      </w:r>
      <w:r>
        <w:rPr>
          <w:spacing w:val="-9"/>
          <w:sz w:val="22"/>
        </w:rPr>
        <w:t> </w:t>
      </w:r>
      <w:r>
        <w:rPr>
          <w:sz w:val="22"/>
        </w:rPr>
        <w:t>homes</w:t>
      </w:r>
      <w:r>
        <w:rPr>
          <w:spacing w:val="-9"/>
          <w:sz w:val="22"/>
        </w:rPr>
        <w:t> </w:t>
      </w:r>
      <w:r>
        <w:rPr>
          <w:sz w:val="22"/>
        </w:rPr>
        <w:t>i</w:t>
      </w:r>
      <w:r>
        <w:rPr>
          <w:spacing w:val="-9"/>
          <w:sz w:val="22"/>
        </w:rPr>
        <w:t> </w:t>
      </w:r>
      <w:r>
        <w:rPr>
          <w:sz w:val="22"/>
        </w:rPr>
        <w:t>dones</w:t>
      </w:r>
      <w:r>
        <w:rPr>
          <w:spacing w:val="-9"/>
          <w:sz w:val="22"/>
        </w:rPr>
        <w:t> </w:t>
      </w:r>
      <w:r>
        <w:rPr>
          <w:sz w:val="22"/>
        </w:rPr>
        <w:t>dedicats al seu desenvolupament, entenent la investigació com una tasca col·lectiva en constant evolució</w:t>
      </w:r>
      <w:r>
        <w:rPr>
          <w:spacing w:val="-1"/>
          <w:sz w:val="22"/>
        </w:rPr>
        <w:t> </w:t>
      </w:r>
      <w:r>
        <w:rPr>
          <w:sz w:val="22"/>
        </w:rPr>
        <w:t>fruit</w:t>
      </w:r>
      <w:r>
        <w:rPr>
          <w:spacing w:val="-1"/>
          <w:sz w:val="22"/>
        </w:rPr>
        <w:t> </w:t>
      </w:r>
      <w:r>
        <w:rPr>
          <w:sz w:val="22"/>
        </w:rPr>
        <w:t>de</w:t>
      </w:r>
      <w:r>
        <w:rPr>
          <w:spacing w:val="-1"/>
          <w:sz w:val="22"/>
        </w:rPr>
        <w:t> </w:t>
      </w:r>
      <w:r>
        <w:rPr>
          <w:sz w:val="22"/>
        </w:rPr>
        <w:t>la</w:t>
      </w:r>
      <w:r>
        <w:rPr>
          <w:spacing w:val="-1"/>
          <w:sz w:val="22"/>
        </w:rPr>
        <w:t> </w:t>
      </w:r>
      <w:r>
        <w:rPr>
          <w:sz w:val="22"/>
        </w:rPr>
        <w:t>interacció</w:t>
      </w:r>
      <w:r>
        <w:rPr>
          <w:spacing w:val="-1"/>
          <w:sz w:val="22"/>
        </w:rPr>
        <w:t> </w:t>
      </w:r>
      <w:r>
        <w:rPr>
          <w:sz w:val="22"/>
        </w:rPr>
        <w:t>entre</w:t>
      </w:r>
      <w:r>
        <w:rPr>
          <w:spacing w:val="-1"/>
          <w:sz w:val="22"/>
        </w:rPr>
        <w:t> </w:t>
      </w:r>
      <w:r>
        <w:rPr>
          <w:sz w:val="22"/>
        </w:rPr>
        <w:t>la</w:t>
      </w:r>
      <w:r>
        <w:rPr>
          <w:spacing w:val="-1"/>
          <w:sz w:val="22"/>
        </w:rPr>
        <w:t> </w:t>
      </w:r>
      <w:r>
        <w:rPr>
          <w:sz w:val="22"/>
        </w:rPr>
        <w:t>ciència,</w:t>
      </w:r>
      <w:r>
        <w:rPr>
          <w:spacing w:val="-1"/>
          <w:sz w:val="22"/>
        </w:rPr>
        <w:t> </w:t>
      </w:r>
      <w:r>
        <w:rPr>
          <w:sz w:val="22"/>
        </w:rPr>
        <w:t>la</w:t>
      </w:r>
      <w:r>
        <w:rPr>
          <w:spacing w:val="-1"/>
          <w:sz w:val="22"/>
        </w:rPr>
        <w:t> </w:t>
      </w:r>
      <w:r>
        <w:rPr>
          <w:sz w:val="22"/>
        </w:rPr>
        <w:t>tecnologia,</w:t>
      </w:r>
      <w:r>
        <w:rPr>
          <w:spacing w:val="-1"/>
          <w:sz w:val="22"/>
        </w:rPr>
        <w:t> </w:t>
      </w:r>
      <w:r>
        <w:rPr>
          <w:sz w:val="22"/>
        </w:rPr>
        <w:t>la</w:t>
      </w:r>
      <w:r>
        <w:rPr>
          <w:spacing w:val="-1"/>
          <w:sz w:val="22"/>
        </w:rPr>
        <w:t> </w:t>
      </w:r>
      <w:r>
        <w:rPr>
          <w:sz w:val="22"/>
        </w:rPr>
        <w:t>societat</w:t>
      </w:r>
      <w:r>
        <w:rPr>
          <w:spacing w:val="-1"/>
          <w:sz w:val="22"/>
        </w:rPr>
        <w:t> </w:t>
      </w:r>
      <w:r>
        <w:rPr>
          <w:sz w:val="22"/>
        </w:rPr>
        <w:t>i</w:t>
      </w:r>
      <w:r>
        <w:rPr>
          <w:spacing w:val="-1"/>
          <w:sz w:val="22"/>
        </w:rPr>
        <w:t> </w:t>
      </w:r>
      <w:r>
        <w:rPr>
          <w:sz w:val="22"/>
        </w:rPr>
        <w:t>el</w:t>
      </w:r>
      <w:r>
        <w:rPr>
          <w:spacing w:val="-1"/>
          <w:sz w:val="22"/>
        </w:rPr>
        <w:t> </w:t>
      </w:r>
      <w:r>
        <w:rPr>
          <w:sz w:val="22"/>
        </w:rPr>
        <w:t>medi</w:t>
      </w:r>
      <w:r>
        <w:rPr>
          <w:spacing w:val="-1"/>
          <w:sz w:val="22"/>
        </w:rPr>
        <w:t> </w:t>
      </w:r>
      <w:r>
        <w:rPr>
          <w:sz w:val="22"/>
        </w:rPr>
        <w:t>ambient.</w:t>
      </w:r>
    </w:p>
    <w:p>
      <w:pPr>
        <w:pStyle w:val="BodyText"/>
        <w:spacing w:before="247"/>
        <w:ind w:left="165" w:firstLine="0"/>
        <w:jc w:val="both"/>
      </w:pPr>
      <w:r>
        <w:rPr>
          <w:spacing w:val="-2"/>
        </w:rPr>
        <w:t>Competència</w:t>
      </w:r>
      <w:r>
        <w:rPr>
          <w:spacing w:val="4"/>
        </w:rPr>
        <w:t> </w:t>
      </w:r>
      <w:r>
        <w:rPr>
          <w:spacing w:val="-2"/>
        </w:rPr>
        <w:t>específica</w:t>
      </w:r>
      <w:r>
        <w:rPr>
          <w:spacing w:val="5"/>
        </w:rPr>
        <w:t> </w:t>
      </w:r>
      <w:r>
        <w:rPr>
          <w:spacing w:val="-10"/>
        </w:rPr>
        <w:t>2</w:t>
      </w:r>
    </w:p>
    <w:p>
      <w:pPr>
        <w:pStyle w:val="ListParagraph"/>
        <w:numPr>
          <w:ilvl w:val="1"/>
          <w:numId w:val="21"/>
        </w:numPr>
        <w:tabs>
          <w:tab w:pos="582" w:val="left" w:leader="none"/>
        </w:tabs>
        <w:spacing w:line="247" w:lineRule="auto" w:before="6" w:after="0"/>
        <w:ind w:left="164" w:right="920" w:firstLine="0"/>
        <w:jc w:val="both"/>
        <w:rPr>
          <w:sz w:val="22"/>
        </w:rPr>
      </w:pPr>
      <w:r>
        <w:rPr>
          <w:sz w:val="22"/>
        </w:rPr>
        <w:t>Elaborar</w:t>
      </w:r>
      <w:r>
        <w:rPr>
          <w:spacing w:val="-7"/>
          <w:sz w:val="22"/>
        </w:rPr>
        <w:t> </w:t>
      </w:r>
      <w:r>
        <w:rPr>
          <w:sz w:val="22"/>
        </w:rPr>
        <w:t>representacions</w:t>
      </w:r>
      <w:r>
        <w:rPr>
          <w:spacing w:val="-7"/>
          <w:sz w:val="22"/>
        </w:rPr>
        <w:t> </w:t>
      </w:r>
      <w:r>
        <w:rPr>
          <w:sz w:val="22"/>
        </w:rPr>
        <w:t>que</w:t>
      </w:r>
      <w:r>
        <w:rPr>
          <w:spacing w:val="-7"/>
          <w:sz w:val="22"/>
        </w:rPr>
        <w:t> </w:t>
      </w:r>
      <w:r>
        <w:rPr>
          <w:sz w:val="22"/>
        </w:rPr>
        <w:t>ajudin</w:t>
      </w:r>
      <w:r>
        <w:rPr>
          <w:spacing w:val="-7"/>
          <w:sz w:val="22"/>
        </w:rPr>
        <w:t> </w:t>
      </w:r>
      <w:r>
        <w:rPr>
          <w:sz w:val="22"/>
        </w:rPr>
        <w:t>a</w:t>
      </w:r>
      <w:r>
        <w:rPr>
          <w:spacing w:val="-7"/>
          <w:sz w:val="22"/>
        </w:rPr>
        <w:t> </w:t>
      </w:r>
      <w:r>
        <w:rPr>
          <w:sz w:val="22"/>
        </w:rPr>
        <w:t>la</w:t>
      </w:r>
      <w:r>
        <w:rPr>
          <w:spacing w:val="-7"/>
          <w:sz w:val="22"/>
        </w:rPr>
        <w:t> </w:t>
      </w:r>
      <w:r>
        <w:rPr>
          <w:sz w:val="22"/>
        </w:rPr>
        <w:t>recerca</w:t>
      </w:r>
      <w:r>
        <w:rPr>
          <w:spacing w:val="-7"/>
          <w:sz w:val="22"/>
        </w:rPr>
        <w:t> </w:t>
      </w:r>
      <w:r>
        <w:rPr>
          <w:sz w:val="22"/>
        </w:rPr>
        <w:t>d'estratègies</w:t>
      </w:r>
      <w:r>
        <w:rPr>
          <w:spacing w:val="-7"/>
          <w:sz w:val="22"/>
        </w:rPr>
        <w:t> </w:t>
      </w:r>
      <w:r>
        <w:rPr>
          <w:sz w:val="22"/>
        </w:rPr>
        <w:t>de</w:t>
      </w:r>
      <w:r>
        <w:rPr>
          <w:spacing w:val="-7"/>
          <w:sz w:val="22"/>
        </w:rPr>
        <w:t> </w:t>
      </w:r>
      <w:r>
        <w:rPr>
          <w:sz w:val="22"/>
        </w:rPr>
        <w:t>resolució</w:t>
      </w:r>
      <w:r>
        <w:rPr>
          <w:spacing w:val="-7"/>
          <w:sz w:val="22"/>
        </w:rPr>
        <w:t> </w:t>
      </w:r>
      <w:r>
        <w:rPr>
          <w:sz w:val="22"/>
        </w:rPr>
        <w:t>d'una situació</w:t>
      </w:r>
      <w:r>
        <w:rPr>
          <w:spacing w:val="-10"/>
          <w:sz w:val="22"/>
        </w:rPr>
        <w:t> </w:t>
      </w:r>
      <w:r>
        <w:rPr>
          <w:sz w:val="22"/>
        </w:rPr>
        <w:t>problematitzada,</w:t>
      </w:r>
      <w:r>
        <w:rPr>
          <w:spacing w:val="-10"/>
          <w:sz w:val="22"/>
        </w:rPr>
        <w:t> </w:t>
      </w:r>
      <w:r>
        <w:rPr>
          <w:sz w:val="22"/>
        </w:rPr>
        <w:t>mitjançant</w:t>
      </w:r>
      <w:r>
        <w:rPr>
          <w:spacing w:val="-10"/>
          <w:sz w:val="22"/>
        </w:rPr>
        <w:t> </w:t>
      </w:r>
      <w:r>
        <w:rPr>
          <w:sz w:val="22"/>
        </w:rPr>
        <w:t>l’organització</w:t>
      </w:r>
      <w:r>
        <w:rPr>
          <w:spacing w:val="-10"/>
          <w:sz w:val="22"/>
        </w:rPr>
        <w:t> </w:t>
      </w:r>
      <w:r>
        <w:rPr>
          <w:sz w:val="22"/>
        </w:rPr>
        <w:t>de</w:t>
      </w:r>
      <w:r>
        <w:rPr>
          <w:spacing w:val="-10"/>
          <w:sz w:val="22"/>
        </w:rPr>
        <w:t> </w:t>
      </w:r>
      <w:r>
        <w:rPr>
          <w:sz w:val="22"/>
        </w:rPr>
        <w:t>les</w:t>
      </w:r>
      <w:r>
        <w:rPr>
          <w:spacing w:val="-10"/>
          <w:sz w:val="22"/>
        </w:rPr>
        <w:t> </w:t>
      </w:r>
      <w:r>
        <w:rPr>
          <w:sz w:val="22"/>
        </w:rPr>
        <w:t>dades</w:t>
      </w:r>
      <w:r>
        <w:rPr>
          <w:spacing w:val="-10"/>
          <w:sz w:val="22"/>
        </w:rPr>
        <w:t> </w:t>
      </w:r>
      <w:r>
        <w:rPr>
          <w:sz w:val="22"/>
        </w:rPr>
        <w:t>i</w:t>
      </w:r>
      <w:r>
        <w:rPr>
          <w:spacing w:val="-10"/>
          <w:sz w:val="22"/>
        </w:rPr>
        <w:t> </w:t>
      </w:r>
      <w:r>
        <w:rPr>
          <w:sz w:val="22"/>
        </w:rPr>
        <w:t>la</w:t>
      </w:r>
      <w:r>
        <w:rPr>
          <w:spacing w:val="-10"/>
          <w:sz w:val="22"/>
        </w:rPr>
        <w:t> </w:t>
      </w:r>
      <w:r>
        <w:rPr>
          <w:sz w:val="22"/>
        </w:rPr>
        <w:t>comprensió</w:t>
      </w:r>
      <w:r>
        <w:rPr>
          <w:spacing w:val="-10"/>
          <w:sz w:val="22"/>
        </w:rPr>
        <w:t> </w:t>
      </w:r>
      <w:r>
        <w:rPr>
          <w:sz w:val="22"/>
        </w:rPr>
        <w:t>de</w:t>
      </w:r>
      <w:r>
        <w:rPr>
          <w:spacing w:val="-10"/>
          <w:sz w:val="22"/>
        </w:rPr>
        <w:t> </w:t>
      </w:r>
      <w:r>
        <w:rPr>
          <w:sz w:val="22"/>
        </w:rPr>
        <w:t>les preguntes formulades.</w:t>
      </w:r>
    </w:p>
    <w:p>
      <w:pPr>
        <w:pStyle w:val="ListParagraph"/>
        <w:numPr>
          <w:ilvl w:val="1"/>
          <w:numId w:val="21"/>
        </w:numPr>
        <w:tabs>
          <w:tab w:pos="582" w:val="left" w:leader="none"/>
        </w:tabs>
        <w:spacing w:line="247" w:lineRule="auto" w:before="247" w:after="0"/>
        <w:ind w:left="164" w:right="1076" w:firstLine="0"/>
        <w:jc w:val="left"/>
        <w:rPr>
          <w:sz w:val="22"/>
        </w:rPr>
      </w:pPr>
      <w:r>
        <w:rPr>
          <w:sz w:val="22"/>
        </w:rPr>
        <w:t>Trobar</w:t>
      </w:r>
      <w:r>
        <w:rPr>
          <w:spacing w:val="-10"/>
          <w:sz w:val="22"/>
        </w:rPr>
        <w:t> </w:t>
      </w:r>
      <w:r>
        <w:rPr>
          <w:sz w:val="22"/>
        </w:rPr>
        <w:t>les</w:t>
      </w:r>
      <w:r>
        <w:rPr>
          <w:spacing w:val="-10"/>
          <w:sz w:val="22"/>
        </w:rPr>
        <w:t> </w:t>
      </w:r>
      <w:r>
        <w:rPr>
          <w:sz w:val="22"/>
        </w:rPr>
        <w:t>solucions</w:t>
      </w:r>
      <w:r>
        <w:rPr>
          <w:spacing w:val="-10"/>
          <w:sz w:val="22"/>
        </w:rPr>
        <w:t> </w:t>
      </w:r>
      <w:r>
        <w:rPr>
          <w:sz w:val="22"/>
        </w:rPr>
        <w:t>d'un</w:t>
      </w:r>
      <w:r>
        <w:rPr>
          <w:spacing w:val="-10"/>
          <w:sz w:val="22"/>
        </w:rPr>
        <w:t> </w:t>
      </w:r>
      <w:r>
        <w:rPr>
          <w:sz w:val="22"/>
        </w:rPr>
        <w:t>problema</w:t>
      </w:r>
      <w:r>
        <w:rPr>
          <w:spacing w:val="-10"/>
          <w:sz w:val="22"/>
        </w:rPr>
        <w:t> </w:t>
      </w:r>
      <w:r>
        <w:rPr>
          <w:sz w:val="22"/>
        </w:rPr>
        <w:t>amb</w:t>
      </w:r>
      <w:r>
        <w:rPr>
          <w:spacing w:val="-10"/>
          <w:sz w:val="22"/>
        </w:rPr>
        <w:t> </w:t>
      </w:r>
      <w:r>
        <w:rPr>
          <w:sz w:val="22"/>
        </w:rPr>
        <w:t>les</w:t>
      </w:r>
      <w:r>
        <w:rPr>
          <w:spacing w:val="-10"/>
          <w:sz w:val="22"/>
        </w:rPr>
        <w:t> </w:t>
      </w:r>
      <w:r>
        <w:rPr>
          <w:sz w:val="22"/>
        </w:rPr>
        <w:t>dades</w:t>
      </w:r>
      <w:r>
        <w:rPr>
          <w:spacing w:val="-10"/>
          <w:sz w:val="22"/>
        </w:rPr>
        <w:t> </w:t>
      </w:r>
      <w:r>
        <w:rPr>
          <w:sz w:val="22"/>
        </w:rPr>
        <w:t>i</w:t>
      </w:r>
      <w:r>
        <w:rPr>
          <w:spacing w:val="-10"/>
          <w:sz w:val="22"/>
        </w:rPr>
        <w:t> </w:t>
      </w:r>
      <w:r>
        <w:rPr>
          <w:sz w:val="22"/>
        </w:rPr>
        <w:t>la</w:t>
      </w:r>
      <w:r>
        <w:rPr>
          <w:spacing w:val="-10"/>
          <w:sz w:val="22"/>
        </w:rPr>
        <w:t> </w:t>
      </w:r>
      <w:r>
        <w:rPr>
          <w:sz w:val="22"/>
        </w:rPr>
        <w:t>informació</w:t>
      </w:r>
      <w:r>
        <w:rPr>
          <w:spacing w:val="-10"/>
          <w:sz w:val="22"/>
        </w:rPr>
        <w:t> </w:t>
      </w:r>
      <w:r>
        <w:rPr>
          <w:sz w:val="22"/>
        </w:rPr>
        <w:t>aportades,</w:t>
      </w:r>
      <w:r>
        <w:rPr>
          <w:spacing w:val="-10"/>
          <w:sz w:val="22"/>
        </w:rPr>
        <w:t> </w:t>
      </w:r>
      <w:r>
        <w:rPr>
          <w:sz w:val="22"/>
        </w:rPr>
        <w:t>els coneixements propis i les estratègies i les eines adequades.</w:t>
      </w:r>
    </w:p>
    <w:p>
      <w:pPr>
        <w:pStyle w:val="ListParagraph"/>
        <w:numPr>
          <w:ilvl w:val="1"/>
          <w:numId w:val="21"/>
        </w:numPr>
        <w:tabs>
          <w:tab w:pos="582" w:val="left" w:leader="none"/>
        </w:tabs>
        <w:spacing w:line="240" w:lineRule="auto" w:before="247" w:after="0"/>
        <w:ind w:left="164" w:right="715" w:firstLine="0"/>
        <w:jc w:val="left"/>
        <w:rPr>
          <w:sz w:val="22"/>
        </w:rPr>
      </w:pPr>
      <w:r>
        <w:rPr>
          <w:sz w:val="22"/>
        </w:rPr>
        <w:t>Comprovar</w:t>
      </w:r>
      <w:r>
        <w:rPr>
          <w:spacing w:val="-9"/>
          <w:sz w:val="22"/>
        </w:rPr>
        <w:t> </w:t>
      </w:r>
      <w:r>
        <w:rPr>
          <w:sz w:val="22"/>
        </w:rPr>
        <w:t>la</w:t>
      </w:r>
      <w:r>
        <w:rPr>
          <w:spacing w:val="-9"/>
          <w:sz w:val="22"/>
        </w:rPr>
        <w:t> </w:t>
      </w:r>
      <w:r>
        <w:rPr>
          <w:sz w:val="22"/>
        </w:rPr>
        <w:t>correcció</w:t>
      </w:r>
      <w:r>
        <w:rPr>
          <w:spacing w:val="-9"/>
          <w:sz w:val="22"/>
        </w:rPr>
        <w:t> </w:t>
      </w:r>
      <w:r>
        <w:rPr>
          <w:sz w:val="22"/>
        </w:rPr>
        <w:t>de</w:t>
      </w:r>
      <w:r>
        <w:rPr>
          <w:spacing w:val="-9"/>
          <w:sz w:val="22"/>
        </w:rPr>
        <w:t> </w:t>
      </w:r>
      <w:r>
        <w:rPr>
          <w:sz w:val="22"/>
        </w:rPr>
        <w:t>les</w:t>
      </w:r>
      <w:r>
        <w:rPr>
          <w:spacing w:val="-9"/>
          <w:sz w:val="22"/>
        </w:rPr>
        <w:t> </w:t>
      </w:r>
      <w:r>
        <w:rPr>
          <w:sz w:val="22"/>
        </w:rPr>
        <w:t>solucions</w:t>
      </w:r>
      <w:r>
        <w:rPr>
          <w:spacing w:val="-9"/>
          <w:sz w:val="22"/>
        </w:rPr>
        <w:t> </w:t>
      </w:r>
      <w:r>
        <w:rPr>
          <w:sz w:val="22"/>
        </w:rPr>
        <w:t>d'un</w:t>
      </w:r>
      <w:r>
        <w:rPr>
          <w:spacing w:val="-9"/>
          <w:sz w:val="22"/>
        </w:rPr>
        <w:t> </w:t>
      </w:r>
      <w:r>
        <w:rPr>
          <w:sz w:val="22"/>
        </w:rPr>
        <w:t>problema</w:t>
      </w:r>
      <w:r>
        <w:rPr>
          <w:spacing w:val="-9"/>
          <w:sz w:val="22"/>
        </w:rPr>
        <w:t> </w:t>
      </w:r>
      <w:r>
        <w:rPr>
          <w:sz w:val="22"/>
        </w:rPr>
        <w:t>i</w:t>
      </w:r>
      <w:r>
        <w:rPr>
          <w:spacing w:val="-9"/>
          <w:sz w:val="22"/>
        </w:rPr>
        <w:t> </w:t>
      </w:r>
      <w:r>
        <w:rPr>
          <w:sz w:val="22"/>
        </w:rPr>
        <w:t>la</w:t>
      </w:r>
      <w:r>
        <w:rPr>
          <w:spacing w:val="-9"/>
          <w:sz w:val="22"/>
        </w:rPr>
        <w:t> </w:t>
      </w:r>
      <w:r>
        <w:rPr>
          <w:sz w:val="22"/>
        </w:rPr>
        <w:t>coherència</w:t>
      </w:r>
      <w:r>
        <w:rPr>
          <w:spacing w:val="-9"/>
          <w:sz w:val="22"/>
        </w:rPr>
        <w:t> </w:t>
      </w:r>
      <w:r>
        <w:rPr>
          <w:sz w:val="22"/>
        </w:rPr>
        <w:t>en</w:t>
      </w:r>
      <w:r>
        <w:rPr>
          <w:spacing w:val="-9"/>
          <w:sz w:val="22"/>
        </w:rPr>
        <w:t> </w:t>
      </w:r>
      <w:r>
        <w:rPr>
          <w:sz w:val="22"/>
        </w:rPr>
        <w:t>el</w:t>
      </w:r>
      <w:r>
        <w:rPr>
          <w:spacing w:val="-9"/>
          <w:sz w:val="22"/>
        </w:rPr>
        <w:t> </w:t>
      </w:r>
      <w:r>
        <w:rPr>
          <w:sz w:val="22"/>
        </w:rPr>
        <w:t>context </w:t>
      </w:r>
      <w:r>
        <w:rPr>
          <w:spacing w:val="-2"/>
          <w:sz w:val="22"/>
        </w:rPr>
        <w:t>plantejat.</w:t>
      </w:r>
    </w:p>
    <w:p>
      <w:pPr>
        <w:pStyle w:val="BodyText"/>
        <w:spacing w:before="3"/>
        <w:ind w:left="0" w:firstLine="0"/>
      </w:pPr>
    </w:p>
    <w:p>
      <w:pPr>
        <w:pStyle w:val="ListParagraph"/>
        <w:numPr>
          <w:ilvl w:val="1"/>
          <w:numId w:val="21"/>
        </w:numPr>
        <w:tabs>
          <w:tab w:pos="582" w:val="left" w:leader="none"/>
        </w:tabs>
        <w:spacing w:line="247" w:lineRule="auto" w:before="1" w:after="0"/>
        <w:ind w:left="164" w:right="292" w:firstLine="0"/>
        <w:jc w:val="left"/>
        <w:rPr>
          <w:sz w:val="22"/>
        </w:rPr>
      </w:pPr>
      <w:r>
        <w:rPr>
          <w:sz w:val="22"/>
        </w:rPr>
        <w:t>Emprar</w:t>
      </w:r>
      <w:r>
        <w:rPr>
          <w:spacing w:val="-10"/>
          <w:sz w:val="22"/>
        </w:rPr>
        <w:t> </w:t>
      </w:r>
      <w:r>
        <w:rPr>
          <w:sz w:val="22"/>
        </w:rPr>
        <w:t>eines</w:t>
      </w:r>
      <w:r>
        <w:rPr>
          <w:spacing w:val="-10"/>
          <w:sz w:val="22"/>
        </w:rPr>
        <w:t> </w:t>
      </w:r>
      <w:r>
        <w:rPr>
          <w:sz w:val="22"/>
        </w:rPr>
        <w:t>tecnològiques</w:t>
      </w:r>
      <w:r>
        <w:rPr>
          <w:spacing w:val="-10"/>
          <w:sz w:val="22"/>
        </w:rPr>
        <w:t> </w:t>
      </w:r>
      <w:r>
        <w:rPr>
          <w:sz w:val="22"/>
        </w:rPr>
        <w:t>adequades</w:t>
      </w:r>
      <w:r>
        <w:rPr>
          <w:spacing w:val="-10"/>
          <w:sz w:val="22"/>
        </w:rPr>
        <w:t> </w:t>
      </w:r>
      <w:r>
        <w:rPr>
          <w:sz w:val="22"/>
        </w:rPr>
        <w:t>en</w:t>
      </w:r>
      <w:r>
        <w:rPr>
          <w:spacing w:val="-10"/>
          <w:sz w:val="22"/>
        </w:rPr>
        <w:t> </w:t>
      </w:r>
      <w:r>
        <w:rPr>
          <w:sz w:val="22"/>
        </w:rPr>
        <w:t>la</w:t>
      </w:r>
      <w:r>
        <w:rPr>
          <w:spacing w:val="-10"/>
          <w:sz w:val="22"/>
        </w:rPr>
        <w:t> </w:t>
      </w:r>
      <w:r>
        <w:rPr>
          <w:sz w:val="22"/>
        </w:rPr>
        <w:t>representació,</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i la comprovació de les solucions.</w:t>
      </w:r>
    </w:p>
    <w:p>
      <w:pPr>
        <w:pStyle w:val="BodyText"/>
        <w:spacing w:before="247"/>
        <w:ind w:left="164" w:firstLine="0"/>
      </w:pPr>
      <w:r>
        <w:rPr>
          <w:spacing w:val="-2"/>
        </w:rPr>
        <w:t>Competència</w:t>
      </w:r>
      <w:r>
        <w:rPr>
          <w:spacing w:val="4"/>
        </w:rPr>
        <w:t> </w:t>
      </w:r>
      <w:r>
        <w:rPr>
          <w:spacing w:val="-2"/>
        </w:rPr>
        <w:t>específica</w:t>
      </w:r>
      <w:r>
        <w:rPr>
          <w:spacing w:val="5"/>
        </w:rPr>
        <w:t> </w:t>
      </w:r>
      <w:r>
        <w:rPr>
          <w:spacing w:val="-10"/>
        </w:rPr>
        <w:t>3</w:t>
      </w:r>
    </w:p>
    <w:p>
      <w:pPr>
        <w:pStyle w:val="ListParagraph"/>
        <w:numPr>
          <w:ilvl w:val="1"/>
          <w:numId w:val="15"/>
        </w:numPr>
        <w:tabs>
          <w:tab w:pos="582" w:val="left" w:leader="none"/>
        </w:tabs>
        <w:spacing w:line="247" w:lineRule="auto" w:before="7" w:after="0"/>
        <w:ind w:left="164" w:right="432" w:firstLine="0"/>
        <w:jc w:val="left"/>
        <w:rPr>
          <w:sz w:val="22"/>
        </w:rPr>
      </w:pPr>
      <w:r>
        <w:rPr>
          <w:sz w:val="22"/>
        </w:rPr>
        <w:t>Plantejar preguntes i hipòtesis que puguin ser respostes o contrastades</w:t>
      </w:r>
      <w:r>
        <w:rPr>
          <w:spacing w:val="40"/>
          <w:sz w:val="22"/>
        </w:rPr>
        <w:t> </w:t>
      </w:r>
      <w:r>
        <w:rPr>
          <w:sz w:val="22"/>
        </w:rPr>
        <w:t>utilitzant els mètodes</w:t>
      </w:r>
      <w:r>
        <w:rPr>
          <w:spacing w:val="-11"/>
          <w:sz w:val="22"/>
        </w:rPr>
        <w:t> </w:t>
      </w:r>
      <w:r>
        <w:rPr>
          <w:sz w:val="22"/>
        </w:rPr>
        <w:t>científics,</w:t>
      </w:r>
      <w:r>
        <w:rPr>
          <w:spacing w:val="-11"/>
          <w:sz w:val="22"/>
        </w:rPr>
        <w:t> </w:t>
      </w:r>
      <w:r>
        <w:rPr>
          <w:sz w:val="22"/>
        </w:rPr>
        <w:t>l'observació,</w:t>
      </w:r>
      <w:r>
        <w:rPr>
          <w:spacing w:val="-11"/>
          <w:sz w:val="22"/>
        </w:rPr>
        <w:t> </w:t>
      </w:r>
      <w:r>
        <w:rPr>
          <w:sz w:val="22"/>
        </w:rPr>
        <w:t>la</w:t>
      </w:r>
      <w:r>
        <w:rPr>
          <w:spacing w:val="-11"/>
          <w:sz w:val="22"/>
        </w:rPr>
        <w:t> </w:t>
      </w:r>
      <w:r>
        <w:rPr>
          <w:sz w:val="22"/>
        </w:rPr>
        <w:t>informació</w:t>
      </w:r>
      <w:r>
        <w:rPr>
          <w:spacing w:val="-11"/>
          <w:sz w:val="22"/>
        </w:rPr>
        <w:t> </w:t>
      </w:r>
      <w:r>
        <w:rPr>
          <w:sz w:val="22"/>
        </w:rPr>
        <w:t>i</w:t>
      </w:r>
      <w:r>
        <w:rPr>
          <w:spacing w:val="-11"/>
          <w:sz w:val="22"/>
        </w:rPr>
        <w:t> </w:t>
      </w:r>
      <w:r>
        <w:rPr>
          <w:sz w:val="22"/>
        </w:rPr>
        <w:t>el</w:t>
      </w:r>
      <w:r>
        <w:rPr>
          <w:spacing w:val="-11"/>
          <w:sz w:val="22"/>
        </w:rPr>
        <w:t> </w:t>
      </w:r>
      <w:r>
        <w:rPr>
          <w:sz w:val="22"/>
        </w:rPr>
        <w:t>raonament,</w:t>
      </w:r>
      <w:r>
        <w:rPr>
          <w:spacing w:val="-11"/>
          <w:sz w:val="22"/>
        </w:rPr>
        <w:t> </w:t>
      </w:r>
      <w:r>
        <w:rPr>
          <w:sz w:val="22"/>
        </w:rPr>
        <w:t>explicant</w:t>
      </w:r>
      <w:r>
        <w:rPr>
          <w:spacing w:val="-11"/>
          <w:sz w:val="22"/>
        </w:rPr>
        <w:t> </w:t>
      </w:r>
      <w:r>
        <w:rPr>
          <w:sz w:val="22"/>
        </w:rPr>
        <w:t>fenòmens</w:t>
      </w:r>
      <w:r>
        <w:rPr>
          <w:spacing w:val="-11"/>
          <w:sz w:val="22"/>
        </w:rPr>
        <w:t> </w:t>
      </w:r>
      <w:r>
        <w:rPr>
          <w:sz w:val="22"/>
        </w:rPr>
        <w:t>naturals</w:t>
      </w:r>
      <w:r>
        <w:rPr>
          <w:spacing w:val="-11"/>
          <w:sz w:val="22"/>
        </w:rPr>
        <w:t> </w:t>
      </w:r>
      <w:r>
        <w:rPr>
          <w:sz w:val="22"/>
        </w:rPr>
        <w:t>i fent prediccions sobre aquests.</w:t>
      </w:r>
    </w:p>
    <w:p>
      <w:pPr>
        <w:pStyle w:val="ListParagraph"/>
        <w:numPr>
          <w:ilvl w:val="1"/>
          <w:numId w:val="15"/>
        </w:numPr>
        <w:tabs>
          <w:tab w:pos="582" w:val="left" w:leader="none"/>
        </w:tabs>
        <w:spacing w:line="247" w:lineRule="auto" w:before="246" w:after="0"/>
        <w:ind w:left="164" w:right="297" w:firstLine="0"/>
        <w:jc w:val="left"/>
        <w:rPr>
          <w:sz w:val="22"/>
        </w:rPr>
      </w:pPr>
      <w:r>
        <w:rPr>
          <w:sz w:val="22"/>
        </w:rPr>
        <w:t>Dissenyar i fer experiments i obtenir dades quantitatives i qualitatives sobre fenòmens naturals al medi natural i al laboratori, utilitzar amb correcció els instruments, eines o tècniques</w:t>
      </w:r>
      <w:r>
        <w:rPr>
          <w:spacing w:val="-10"/>
          <w:sz w:val="22"/>
        </w:rPr>
        <w:t> </w:t>
      </w:r>
      <w:r>
        <w:rPr>
          <w:sz w:val="22"/>
        </w:rPr>
        <w:t>adequades</w:t>
      </w:r>
      <w:r>
        <w:rPr>
          <w:spacing w:val="-10"/>
          <w:sz w:val="22"/>
        </w:rPr>
        <w:t> </w:t>
      </w:r>
      <w:r>
        <w:rPr>
          <w:sz w:val="22"/>
        </w:rPr>
        <w:t>a</w:t>
      </w:r>
      <w:r>
        <w:rPr>
          <w:spacing w:val="-10"/>
          <w:sz w:val="22"/>
        </w:rPr>
        <w:t> </w:t>
      </w:r>
      <w:r>
        <w:rPr>
          <w:sz w:val="22"/>
        </w:rPr>
        <w:t>l'hora</w:t>
      </w:r>
      <w:r>
        <w:rPr>
          <w:spacing w:val="-10"/>
          <w:sz w:val="22"/>
        </w:rPr>
        <w:t> </w:t>
      </w:r>
      <w:r>
        <w:rPr>
          <w:sz w:val="22"/>
        </w:rPr>
        <w:t>d'obtenir</w:t>
      </w:r>
      <w:r>
        <w:rPr>
          <w:spacing w:val="-10"/>
          <w:sz w:val="22"/>
        </w:rPr>
        <w:t> </w:t>
      </w:r>
      <w:r>
        <w:rPr>
          <w:sz w:val="22"/>
        </w:rPr>
        <w:t>resultats</w:t>
      </w:r>
      <w:r>
        <w:rPr>
          <w:spacing w:val="-10"/>
          <w:sz w:val="22"/>
        </w:rPr>
        <w:t> </w:t>
      </w:r>
      <w:r>
        <w:rPr>
          <w:sz w:val="22"/>
        </w:rPr>
        <w:t>clars</w:t>
      </w:r>
      <w:r>
        <w:rPr>
          <w:spacing w:val="-10"/>
          <w:sz w:val="22"/>
        </w:rPr>
        <w:t> </w:t>
      </w:r>
      <w:r>
        <w:rPr>
          <w:sz w:val="22"/>
        </w:rPr>
        <w:t>que</w:t>
      </w:r>
      <w:r>
        <w:rPr>
          <w:spacing w:val="-10"/>
          <w:sz w:val="22"/>
        </w:rPr>
        <w:t> </w:t>
      </w:r>
      <w:r>
        <w:rPr>
          <w:sz w:val="22"/>
        </w:rPr>
        <w:t>responguin</w:t>
      </w:r>
      <w:r>
        <w:rPr>
          <w:spacing w:val="-10"/>
          <w:sz w:val="22"/>
        </w:rPr>
        <w:t> </w:t>
      </w:r>
      <w:r>
        <w:rPr>
          <w:sz w:val="22"/>
        </w:rPr>
        <w:t>a</w:t>
      </w:r>
      <w:r>
        <w:rPr>
          <w:spacing w:val="-10"/>
          <w:sz w:val="22"/>
        </w:rPr>
        <w:t> </w:t>
      </w:r>
      <w:r>
        <w:rPr>
          <w:sz w:val="22"/>
        </w:rPr>
        <w:t>qüestions</w:t>
      </w:r>
      <w:r>
        <w:rPr>
          <w:spacing w:val="-10"/>
          <w:sz w:val="22"/>
        </w:rPr>
        <w:t> </w:t>
      </w:r>
      <w:r>
        <w:rPr>
          <w:sz w:val="22"/>
        </w:rPr>
        <w:t>concretes o que contrastin la veracitat d’una hipòtesi.</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15"/>
        </w:numPr>
        <w:tabs>
          <w:tab w:pos="639" w:val="left" w:leader="none"/>
        </w:tabs>
        <w:spacing w:line="247" w:lineRule="auto" w:before="74" w:after="0"/>
        <w:ind w:left="221" w:right="580" w:firstLine="0"/>
        <w:jc w:val="left"/>
        <w:rPr>
          <w:sz w:val="22"/>
        </w:rPr>
      </w:pPr>
      <w:r>
        <w:rPr>
          <w:sz w:val="22"/>
        </w:rPr>
        <w:t>Interpretar</w:t>
      </w:r>
      <w:r>
        <w:rPr>
          <w:spacing w:val="-10"/>
          <w:sz w:val="22"/>
        </w:rPr>
        <w:t> </w:t>
      </w:r>
      <w:r>
        <w:rPr>
          <w:sz w:val="22"/>
        </w:rPr>
        <w:t>els</w:t>
      </w:r>
      <w:r>
        <w:rPr>
          <w:spacing w:val="-10"/>
          <w:sz w:val="22"/>
        </w:rPr>
        <w:t> </w:t>
      </w:r>
      <w:r>
        <w:rPr>
          <w:sz w:val="22"/>
        </w:rPr>
        <w:t>resultats</w:t>
      </w:r>
      <w:r>
        <w:rPr>
          <w:spacing w:val="-10"/>
          <w:sz w:val="22"/>
        </w:rPr>
        <w:t> </w:t>
      </w:r>
      <w:r>
        <w:rPr>
          <w:sz w:val="22"/>
        </w:rPr>
        <w:t>obtinguts</w:t>
      </w:r>
      <w:r>
        <w:rPr>
          <w:spacing w:val="-10"/>
          <w:sz w:val="22"/>
        </w:rPr>
        <w:t> </w:t>
      </w:r>
      <w:r>
        <w:rPr>
          <w:sz w:val="22"/>
        </w:rPr>
        <w:t>en</w:t>
      </w:r>
      <w:r>
        <w:rPr>
          <w:spacing w:val="-10"/>
          <w:sz w:val="22"/>
        </w:rPr>
        <w:t> </w:t>
      </w:r>
      <w:r>
        <w:rPr>
          <w:sz w:val="22"/>
        </w:rPr>
        <w:t>projectes</w:t>
      </w:r>
      <w:r>
        <w:rPr>
          <w:spacing w:val="-10"/>
          <w:sz w:val="22"/>
        </w:rPr>
        <w:t> </w:t>
      </w:r>
      <w:r>
        <w:rPr>
          <w:sz w:val="22"/>
        </w:rPr>
        <w:t>de</w:t>
      </w:r>
      <w:r>
        <w:rPr>
          <w:spacing w:val="-10"/>
          <w:sz w:val="22"/>
        </w:rPr>
        <w:t> </w:t>
      </w:r>
      <w:r>
        <w:rPr>
          <w:sz w:val="22"/>
        </w:rPr>
        <w:t>recerca,</w:t>
      </w:r>
      <w:r>
        <w:rPr>
          <w:spacing w:val="-10"/>
          <w:sz w:val="22"/>
        </w:rPr>
        <w:t> </w:t>
      </w:r>
      <w:r>
        <w:rPr>
          <w:sz w:val="22"/>
        </w:rPr>
        <w:t>mitjançant</w:t>
      </w:r>
      <w:r>
        <w:rPr>
          <w:spacing w:val="-10"/>
          <w:sz w:val="22"/>
        </w:rPr>
        <w:t> </w:t>
      </w:r>
      <w:r>
        <w:rPr>
          <w:sz w:val="22"/>
        </w:rPr>
        <w:t>el</w:t>
      </w:r>
      <w:r>
        <w:rPr>
          <w:spacing w:val="-10"/>
          <w:sz w:val="22"/>
        </w:rPr>
        <w:t> </w:t>
      </w:r>
      <w:r>
        <w:rPr>
          <w:sz w:val="22"/>
        </w:rPr>
        <w:t>raonament</w:t>
      </w:r>
      <w:r>
        <w:rPr>
          <w:spacing w:val="-10"/>
          <w:sz w:val="22"/>
        </w:rPr>
        <w:t> </w:t>
      </w:r>
      <w:r>
        <w:rPr>
          <w:sz w:val="22"/>
        </w:rPr>
        <w:t>i, quan calgui, amb eines matemàtiques i tecnològiques.</w:t>
      </w:r>
    </w:p>
    <w:p>
      <w:pPr>
        <w:pStyle w:val="BodyText"/>
        <w:spacing w:before="248"/>
        <w:ind w:left="165" w:firstLine="0"/>
      </w:pPr>
      <w:r>
        <w:rPr>
          <w:spacing w:val="-2"/>
        </w:rPr>
        <w:t>Competència</w:t>
      </w:r>
      <w:r>
        <w:rPr>
          <w:spacing w:val="4"/>
        </w:rPr>
        <w:t> </w:t>
      </w:r>
      <w:r>
        <w:rPr>
          <w:spacing w:val="-2"/>
        </w:rPr>
        <w:t>específica</w:t>
      </w:r>
      <w:r>
        <w:rPr>
          <w:spacing w:val="5"/>
        </w:rPr>
        <w:t> </w:t>
      </w:r>
      <w:r>
        <w:rPr>
          <w:spacing w:val="-10"/>
        </w:rPr>
        <w:t>4</w:t>
      </w:r>
    </w:p>
    <w:p>
      <w:pPr>
        <w:pStyle w:val="ListParagraph"/>
        <w:numPr>
          <w:ilvl w:val="1"/>
          <w:numId w:val="22"/>
        </w:numPr>
        <w:tabs>
          <w:tab w:pos="583" w:val="left" w:leader="none"/>
        </w:tabs>
        <w:spacing w:line="247" w:lineRule="auto" w:before="6" w:after="0"/>
        <w:ind w:left="165" w:right="515" w:firstLine="0"/>
        <w:jc w:val="left"/>
        <w:rPr>
          <w:sz w:val="22"/>
        </w:rPr>
      </w:pPr>
      <w:r>
        <w:rPr>
          <w:sz w:val="22"/>
        </w:rPr>
        <w:t>Avaluar els efectes de determinades accions individuals sobre l'organisme i el medi natural</w:t>
      </w:r>
      <w:r>
        <w:rPr>
          <w:spacing w:val="-9"/>
          <w:sz w:val="22"/>
        </w:rPr>
        <w:t> </w:t>
      </w:r>
      <w:r>
        <w:rPr>
          <w:sz w:val="22"/>
        </w:rPr>
        <w:t>i</w:t>
      </w:r>
      <w:r>
        <w:rPr>
          <w:spacing w:val="-9"/>
          <w:sz w:val="22"/>
        </w:rPr>
        <w:t> </w:t>
      </w:r>
      <w:r>
        <w:rPr>
          <w:sz w:val="22"/>
        </w:rPr>
        <w:t>proposar</w:t>
      </w:r>
      <w:r>
        <w:rPr>
          <w:spacing w:val="-9"/>
          <w:sz w:val="22"/>
        </w:rPr>
        <w:t> </w:t>
      </w:r>
      <w:r>
        <w:rPr>
          <w:sz w:val="22"/>
        </w:rPr>
        <w:t>hàbits</w:t>
      </w:r>
      <w:r>
        <w:rPr>
          <w:spacing w:val="-9"/>
          <w:sz w:val="22"/>
        </w:rPr>
        <w:t> </w:t>
      </w:r>
      <w:r>
        <w:rPr>
          <w:sz w:val="22"/>
        </w:rPr>
        <w:t>saludables</w:t>
      </w:r>
      <w:r>
        <w:rPr>
          <w:spacing w:val="-9"/>
          <w:sz w:val="22"/>
        </w:rPr>
        <w:t> </w:t>
      </w:r>
      <w:r>
        <w:rPr>
          <w:sz w:val="22"/>
        </w:rPr>
        <w:t>i</w:t>
      </w:r>
      <w:r>
        <w:rPr>
          <w:spacing w:val="-9"/>
          <w:sz w:val="22"/>
        </w:rPr>
        <w:t> </w:t>
      </w:r>
      <w:r>
        <w:rPr>
          <w:sz w:val="22"/>
        </w:rPr>
        <w:t>sostenibles</w:t>
      </w:r>
      <w:r>
        <w:rPr>
          <w:spacing w:val="-9"/>
          <w:sz w:val="22"/>
        </w:rPr>
        <w:t> </w:t>
      </w:r>
      <w:r>
        <w:rPr>
          <w:sz w:val="22"/>
        </w:rPr>
        <w:t>basats</w:t>
      </w:r>
      <w:r>
        <w:rPr>
          <w:spacing w:val="-9"/>
          <w:sz w:val="22"/>
        </w:rPr>
        <w:t> </w:t>
      </w:r>
      <w:r>
        <w:rPr>
          <w:sz w:val="22"/>
        </w:rPr>
        <w:t>en</w:t>
      </w:r>
      <w:r>
        <w:rPr>
          <w:spacing w:val="-9"/>
          <w:sz w:val="22"/>
        </w:rPr>
        <w:t> </w:t>
      </w:r>
      <w:r>
        <w:rPr>
          <w:sz w:val="22"/>
        </w:rPr>
        <w:t>els</w:t>
      </w:r>
      <w:r>
        <w:rPr>
          <w:spacing w:val="-9"/>
          <w:sz w:val="22"/>
        </w:rPr>
        <w:t> </w:t>
      </w:r>
      <w:r>
        <w:rPr>
          <w:sz w:val="22"/>
        </w:rPr>
        <w:t>coneixements</w:t>
      </w:r>
      <w:r>
        <w:rPr>
          <w:spacing w:val="-9"/>
          <w:sz w:val="22"/>
        </w:rPr>
        <w:t> </w:t>
      </w:r>
      <w:r>
        <w:rPr>
          <w:sz w:val="22"/>
        </w:rPr>
        <w:t>adquirits</w:t>
      </w:r>
      <w:r>
        <w:rPr>
          <w:spacing w:val="-9"/>
          <w:sz w:val="22"/>
        </w:rPr>
        <w:t> </w:t>
      </w:r>
      <w:r>
        <w:rPr>
          <w:sz w:val="22"/>
        </w:rPr>
        <w:t>i</w:t>
      </w:r>
      <w:r>
        <w:rPr>
          <w:spacing w:val="-9"/>
          <w:sz w:val="22"/>
        </w:rPr>
        <w:t> </w:t>
      </w:r>
      <w:r>
        <w:rPr>
          <w:sz w:val="22"/>
        </w:rPr>
        <w:t>la informació disponible.</w:t>
      </w:r>
    </w:p>
    <w:p>
      <w:pPr>
        <w:pStyle w:val="ListParagraph"/>
        <w:numPr>
          <w:ilvl w:val="1"/>
          <w:numId w:val="22"/>
        </w:numPr>
        <w:tabs>
          <w:tab w:pos="583" w:val="left" w:leader="none"/>
        </w:tabs>
        <w:spacing w:line="247" w:lineRule="auto" w:before="247" w:after="0"/>
        <w:ind w:left="165" w:right="442" w:firstLine="0"/>
        <w:jc w:val="left"/>
        <w:rPr>
          <w:sz w:val="22"/>
        </w:rPr>
      </w:pPr>
      <w:r>
        <w:rPr>
          <w:sz w:val="22"/>
        </w:rPr>
        <w:t>Relacionar</w:t>
      </w:r>
      <w:r>
        <w:rPr>
          <w:spacing w:val="-10"/>
          <w:sz w:val="22"/>
        </w:rPr>
        <w:t> </w:t>
      </w:r>
      <w:r>
        <w:rPr>
          <w:sz w:val="22"/>
        </w:rPr>
        <w:t>amb</w:t>
      </w:r>
      <w:r>
        <w:rPr>
          <w:spacing w:val="-10"/>
          <w:sz w:val="22"/>
        </w:rPr>
        <w:t> </w:t>
      </w:r>
      <w:r>
        <w:rPr>
          <w:sz w:val="22"/>
        </w:rPr>
        <w:t>fonaments</w:t>
      </w:r>
      <w:r>
        <w:rPr>
          <w:spacing w:val="-10"/>
          <w:sz w:val="22"/>
        </w:rPr>
        <w:t> </w:t>
      </w:r>
      <w:r>
        <w:rPr>
          <w:sz w:val="22"/>
        </w:rPr>
        <w:t>científics,</w:t>
      </w:r>
      <w:r>
        <w:rPr>
          <w:spacing w:val="40"/>
          <w:sz w:val="22"/>
        </w:rPr>
        <w:t> </w:t>
      </w:r>
      <w:r>
        <w:rPr>
          <w:sz w:val="22"/>
        </w:rPr>
        <w:t>la</w:t>
      </w:r>
      <w:r>
        <w:rPr>
          <w:spacing w:val="-10"/>
          <w:sz w:val="22"/>
        </w:rPr>
        <w:t> </w:t>
      </w:r>
      <w:r>
        <w:rPr>
          <w:sz w:val="22"/>
        </w:rPr>
        <w:t>preservació</w:t>
      </w:r>
      <w:r>
        <w:rPr>
          <w:spacing w:val="-10"/>
          <w:sz w:val="22"/>
        </w:rPr>
        <w:t> </w:t>
      </w:r>
      <w:r>
        <w:rPr>
          <w:sz w:val="22"/>
        </w:rPr>
        <w:t>de</w:t>
      </w:r>
      <w:r>
        <w:rPr>
          <w:spacing w:val="-10"/>
          <w:sz w:val="22"/>
        </w:rPr>
        <w:t> </w:t>
      </w:r>
      <w:r>
        <w:rPr>
          <w:sz w:val="22"/>
        </w:rPr>
        <w:t>la</w:t>
      </w:r>
      <w:r>
        <w:rPr>
          <w:spacing w:val="-10"/>
          <w:sz w:val="22"/>
        </w:rPr>
        <w:t> </w:t>
      </w:r>
      <w:r>
        <w:rPr>
          <w:sz w:val="22"/>
        </w:rPr>
        <w:t>biodiversitat,</w:t>
      </w:r>
      <w:r>
        <w:rPr>
          <w:spacing w:val="-10"/>
          <w:sz w:val="22"/>
        </w:rPr>
        <w:t> </w:t>
      </w:r>
      <w:r>
        <w:rPr>
          <w:sz w:val="22"/>
        </w:rPr>
        <w:t>la</w:t>
      </w:r>
      <w:r>
        <w:rPr>
          <w:spacing w:val="-10"/>
          <w:sz w:val="22"/>
        </w:rPr>
        <w:t> </w:t>
      </w:r>
      <w:r>
        <w:rPr>
          <w:sz w:val="22"/>
        </w:rPr>
        <w:t>conservació del medi ambient i la protecció dels éssers vius amb el desenvolupament sostenible i la qualitat de vida, dins l’entorn de les Illes Balears.</w:t>
      </w:r>
    </w:p>
    <w:p>
      <w:pPr>
        <w:pStyle w:val="BodyText"/>
        <w:spacing w:before="246"/>
        <w:ind w:left="164" w:firstLine="0"/>
      </w:pPr>
      <w:r>
        <w:rPr>
          <w:spacing w:val="-2"/>
        </w:rPr>
        <w:t>Competència</w:t>
      </w:r>
      <w:r>
        <w:rPr>
          <w:spacing w:val="4"/>
        </w:rPr>
        <w:t> </w:t>
      </w:r>
      <w:r>
        <w:rPr>
          <w:spacing w:val="-2"/>
        </w:rPr>
        <w:t>específica</w:t>
      </w:r>
      <w:r>
        <w:rPr>
          <w:spacing w:val="5"/>
        </w:rPr>
        <w:t> </w:t>
      </w:r>
      <w:r>
        <w:rPr>
          <w:spacing w:val="-10"/>
        </w:rPr>
        <w:t>5</w:t>
      </w:r>
    </w:p>
    <w:p>
      <w:pPr>
        <w:pStyle w:val="ListParagraph"/>
        <w:numPr>
          <w:ilvl w:val="1"/>
          <w:numId w:val="23"/>
        </w:numPr>
        <w:tabs>
          <w:tab w:pos="582" w:val="left" w:leader="none"/>
        </w:tabs>
        <w:spacing w:line="247" w:lineRule="auto" w:before="7" w:after="0"/>
        <w:ind w:left="164" w:right="696" w:firstLine="0"/>
        <w:jc w:val="left"/>
        <w:rPr>
          <w:sz w:val="22"/>
        </w:rPr>
      </w:pPr>
      <w:r>
        <w:rPr>
          <w:sz w:val="22"/>
        </w:rPr>
        <w:t>Organitzar</w:t>
      </w:r>
      <w:r>
        <w:rPr>
          <w:spacing w:val="-10"/>
          <w:sz w:val="22"/>
        </w:rPr>
        <w:t> </w:t>
      </w:r>
      <w:r>
        <w:rPr>
          <w:sz w:val="22"/>
        </w:rPr>
        <w:t>i</w:t>
      </w:r>
      <w:r>
        <w:rPr>
          <w:spacing w:val="-10"/>
          <w:sz w:val="22"/>
        </w:rPr>
        <w:t> </w:t>
      </w:r>
      <w:r>
        <w:rPr>
          <w:sz w:val="22"/>
        </w:rPr>
        <w:t>comunicar</w:t>
      </w:r>
      <w:r>
        <w:rPr>
          <w:spacing w:val="-10"/>
          <w:sz w:val="22"/>
        </w:rPr>
        <w:t> </w:t>
      </w:r>
      <w:r>
        <w:rPr>
          <w:sz w:val="22"/>
        </w:rPr>
        <w:t>informació</w:t>
      </w:r>
      <w:r>
        <w:rPr>
          <w:spacing w:val="-10"/>
          <w:sz w:val="22"/>
        </w:rPr>
        <w:t> </w:t>
      </w:r>
      <w:r>
        <w:rPr>
          <w:sz w:val="22"/>
        </w:rPr>
        <w:t>científica</w:t>
      </w:r>
      <w:r>
        <w:rPr>
          <w:spacing w:val="-10"/>
          <w:sz w:val="22"/>
        </w:rPr>
        <w:t> </w:t>
      </w:r>
      <w:r>
        <w:rPr>
          <w:sz w:val="22"/>
        </w:rPr>
        <w:t>i</w:t>
      </w:r>
      <w:r>
        <w:rPr>
          <w:spacing w:val="-10"/>
          <w:sz w:val="22"/>
        </w:rPr>
        <w:t> </w:t>
      </w:r>
      <w:r>
        <w:rPr>
          <w:sz w:val="22"/>
        </w:rPr>
        <w:t>matemàtica</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i</w:t>
      </w:r>
      <w:r>
        <w:rPr>
          <w:spacing w:val="-10"/>
          <w:sz w:val="22"/>
        </w:rPr>
        <w:t> </w:t>
      </w:r>
      <w:r>
        <w:rPr>
          <w:sz w:val="22"/>
        </w:rPr>
        <w:t>rigorosa verbal, gràfica, numèrica, etc., fent servir el format més adequat.</w:t>
      </w:r>
    </w:p>
    <w:p>
      <w:pPr>
        <w:pStyle w:val="ListParagraph"/>
        <w:numPr>
          <w:ilvl w:val="1"/>
          <w:numId w:val="23"/>
        </w:numPr>
        <w:tabs>
          <w:tab w:pos="582" w:val="left" w:leader="none"/>
        </w:tabs>
        <w:spacing w:line="247" w:lineRule="auto" w:before="248" w:after="0"/>
        <w:ind w:left="164" w:right="262" w:firstLine="0"/>
        <w:jc w:val="left"/>
        <w:rPr>
          <w:sz w:val="22"/>
        </w:rPr>
      </w:pPr>
      <w:r>
        <w:rPr>
          <w:sz w:val="22"/>
        </w:rPr>
        <w:t>Analitzar</w:t>
      </w:r>
      <w:r>
        <w:rPr>
          <w:spacing w:val="-10"/>
          <w:sz w:val="22"/>
        </w:rPr>
        <w:t> </w:t>
      </w:r>
      <w:r>
        <w:rPr>
          <w:sz w:val="22"/>
        </w:rPr>
        <w:t>i</w:t>
      </w:r>
      <w:r>
        <w:rPr>
          <w:spacing w:val="-10"/>
          <w:sz w:val="22"/>
        </w:rPr>
        <w:t> </w:t>
      </w:r>
      <w:r>
        <w:rPr>
          <w:sz w:val="22"/>
        </w:rPr>
        <w:t>interpretar</w:t>
      </w:r>
      <w:r>
        <w:rPr>
          <w:spacing w:val="-10"/>
          <w:sz w:val="22"/>
        </w:rPr>
        <w:t> </w:t>
      </w:r>
      <w:r>
        <w:rPr>
          <w:sz w:val="22"/>
        </w:rPr>
        <w:t>informació</w:t>
      </w:r>
      <w:r>
        <w:rPr>
          <w:spacing w:val="-10"/>
          <w:sz w:val="22"/>
        </w:rPr>
        <w:t> </w:t>
      </w:r>
      <w:r>
        <w:rPr>
          <w:sz w:val="22"/>
        </w:rPr>
        <w:t>científica</w:t>
      </w:r>
      <w:r>
        <w:rPr>
          <w:spacing w:val="-10"/>
          <w:sz w:val="22"/>
        </w:rPr>
        <w:t> </w:t>
      </w:r>
      <w:r>
        <w:rPr>
          <w:sz w:val="22"/>
        </w:rPr>
        <w:t>i</w:t>
      </w:r>
      <w:r>
        <w:rPr>
          <w:spacing w:val="-10"/>
          <w:sz w:val="22"/>
        </w:rPr>
        <w:t> </w:t>
      </w:r>
      <w:r>
        <w:rPr>
          <w:sz w:val="22"/>
        </w:rPr>
        <w:t>matemàtica</w:t>
      </w:r>
      <w:r>
        <w:rPr>
          <w:spacing w:val="-10"/>
          <w:sz w:val="22"/>
        </w:rPr>
        <w:t> </w:t>
      </w:r>
      <w:r>
        <w:rPr>
          <w:sz w:val="22"/>
        </w:rPr>
        <w:t>present</w:t>
      </w:r>
      <w:r>
        <w:rPr>
          <w:spacing w:val="-10"/>
          <w:sz w:val="22"/>
        </w:rPr>
        <w:t> </w:t>
      </w:r>
      <w:r>
        <w:rPr>
          <w:sz w:val="22"/>
        </w:rPr>
        <w:t>a</w:t>
      </w:r>
      <w:r>
        <w:rPr>
          <w:spacing w:val="-10"/>
          <w:sz w:val="22"/>
        </w:rPr>
        <w:t> </w:t>
      </w:r>
      <w:r>
        <w:rPr>
          <w:sz w:val="22"/>
        </w:rPr>
        <w:t>la</w:t>
      </w:r>
      <w:r>
        <w:rPr>
          <w:spacing w:val="-10"/>
          <w:sz w:val="22"/>
        </w:rPr>
        <w:t> </w:t>
      </w:r>
      <w:r>
        <w:rPr>
          <w:sz w:val="22"/>
        </w:rPr>
        <w:t>vida</w:t>
      </w:r>
      <w:r>
        <w:rPr>
          <w:spacing w:val="-10"/>
          <w:sz w:val="22"/>
        </w:rPr>
        <w:t> </w:t>
      </w:r>
      <w:r>
        <w:rPr>
          <w:sz w:val="22"/>
        </w:rPr>
        <w:t>quotidiana</w:t>
      </w:r>
      <w:r>
        <w:rPr>
          <w:spacing w:val="-10"/>
          <w:sz w:val="22"/>
        </w:rPr>
        <w:t> </w:t>
      </w:r>
      <w:r>
        <w:rPr>
          <w:sz w:val="22"/>
        </w:rPr>
        <w:t>amb una actitud crítica.</w:t>
      </w:r>
    </w:p>
    <w:p>
      <w:pPr>
        <w:pStyle w:val="ListParagraph"/>
        <w:numPr>
          <w:ilvl w:val="1"/>
          <w:numId w:val="23"/>
        </w:numPr>
        <w:tabs>
          <w:tab w:pos="582" w:val="left" w:leader="none"/>
        </w:tabs>
        <w:spacing w:line="247" w:lineRule="auto" w:before="247" w:after="0"/>
        <w:ind w:left="164" w:right="558" w:firstLine="0"/>
        <w:jc w:val="left"/>
        <w:rPr>
          <w:sz w:val="22"/>
        </w:rPr>
      </w:pPr>
      <w:r>
        <w:rPr>
          <w:sz w:val="22"/>
        </w:rPr>
        <w:t>Emprar i citar de manera adequada fonts fiables, amb la selecció de la informació científica</w:t>
      </w:r>
      <w:r>
        <w:rPr>
          <w:spacing w:val="-10"/>
          <w:sz w:val="22"/>
        </w:rPr>
        <w:t> </w:t>
      </w:r>
      <w:r>
        <w:rPr>
          <w:sz w:val="22"/>
        </w:rPr>
        <w:t>rellevant</w:t>
      </w:r>
      <w:r>
        <w:rPr>
          <w:spacing w:val="-10"/>
          <w:sz w:val="22"/>
        </w:rPr>
        <w:t> </w:t>
      </w:r>
      <w:r>
        <w:rPr>
          <w:sz w:val="22"/>
        </w:rPr>
        <w:t>en</w:t>
      </w:r>
      <w:r>
        <w:rPr>
          <w:spacing w:val="-10"/>
          <w:sz w:val="22"/>
        </w:rPr>
        <w:t> </w:t>
      </w:r>
      <w:r>
        <w:rPr>
          <w:sz w:val="22"/>
        </w:rPr>
        <w:t>la</w:t>
      </w:r>
      <w:r>
        <w:rPr>
          <w:spacing w:val="-10"/>
          <w:sz w:val="22"/>
        </w:rPr>
        <w:t> </w:t>
      </w:r>
      <w:r>
        <w:rPr>
          <w:sz w:val="22"/>
        </w:rPr>
        <w:t>consulta</w:t>
      </w:r>
      <w:r>
        <w:rPr>
          <w:spacing w:val="-10"/>
          <w:sz w:val="22"/>
        </w:rPr>
        <w:t> </w:t>
      </w:r>
      <w:r>
        <w:rPr>
          <w:sz w:val="22"/>
        </w:rPr>
        <w:t>i</w:t>
      </w:r>
      <w:r>
        <w:rPr>
          <w:spacing w:val="-10"/>
          <w:sz w:val="22"/>
        </w:rPr>
        <w:t> </w:t>
      </w:r>
      <w:r>
        <w:rPr>
          <w:sz w:val="22"/>
        </w:rPr>
        <w:t>la</w:t>
      </w:r>
      <w:r>
        <w:rPr>
          <w:spacing w:val="-10"/>
          <w:sz w:val="22"/>
        </w:rPr>
        <w:t> </w:t>
      </w:r>
      <w:r>
        <w:rPr>
          <w:sz w:val="22"/>
        </w:rPr>
        <w:t>creació</w:t>
      </w:r>
      <w:r>
        <w:rPr>
          <w:spacing w:val="-10"/>
          <w:sz w:val="22"/>
        </w:rPr>
        <w:t> </w:t>
      </w:r>
      <w:r>
        <w:rPr>
          <w:sz w:val="22"/>
        </w:rPr>
        <w:t>de</w:t>
      </w:r>
      <w:r>
        <w:rPr>
          <w:spacing w:val="-10"/>
          <w:sz w:val="22"/>
        </w:rPr>
        <w:t> </w:t>
      </w:r>
      <w:r>
        <w:rPr>
          <w:sz w:val="22"/>
        </w:rPr>
        <w:t>continguts,</w:t>
      </w:r>
      <w:r>
        <w:rPr>
          <w:spacing w:val="-10"/>
          <w:sz w:val="22"/>
        </w:rPr>
        <w:t> </w:t>
      </w:r>
      <w:r>
        <w:rPr>
          <w:sz w:val="22"/>
        </w:rPr>
        <w:t>i</w:t>
      </w:r>
      <w:r>
        <w:rPr>
          <w:spacing w:val="-10"/>
          <w:sz w:val="22"/>
        </w:rPr>
        <w:t> </w:t>
      </w:r>
      <w:r>
        <w:rPr>
          <w:sz w:val="22"/>
        </w:rPr>
        <w:t>millorar</w:t>
      </w:r>
      <w:r>
        <w:rPr>
          <w:spacing w:val="-10"/>
          <w:sz w:val="22"/>
        </w:rPr>
        <w:t> </w:t>
      </w:r>
      <w:r>
        <w:rPr>
          <w:sz w:val="22"/>
        </w:rPr>
        <w:t>l'aprenentatge</w:t>
      </w:r>
      <w:r>
        <w:rPr>
          <w:spacing w:val="-10"/>
          <w:sz w:val="22"/>
        </w:rPr>
        <w:t> </w:t>
      </w:r>
      <w:r>
        <w:rPr>
          <w:sz w:val="22"/>
        </w:rPr>
        <w:t>propi</w:t>
      </w:r>
      <w:r>
        <w:rPr>
          <w:spacing w:val="-10"/>
          <w:sz w:val="22"/>
        </w:rPr>
        <w:t> </w:t>
      </w:r>
      <w:r>
        <w:rPr>
          <w:sz w:val="22"/>
        </w:rPr>
        <w:t>i </w:t>
      </w:r>
      <w:r>
        <w:rPr>
          <w:spacing w:val="-2"/>
          <w:sz w:val="22"/>
        </w:rPr>
        <w:t>col·lectiu.</w:t>
      </w:r>
    </w:p>
    <w:p>
      <w:pPr>
        <w:pStyle w:val="BodyText"/>
        <w:spacing w:before="247"/>
        <w:ind w:left="149" w:firstLine="0"/>
      </w:pPr>
      <w:r>
        <w:rPr>
          <w:spacing w:val="-2"/>
        </w:rPr>
        <w:t>Competència</w:t>
      </w:r>
      <w:r>
        <w:rPr>
          <w:spacing w:val="4"/>
        </w:rPr>
        <w:t> </w:t>
      </w:r>
      <w:r>
        <w:rPr>
          <w:spacing w:val="-2"/>
        </w:rPr>
        <w:t>específica</w:t>
      </w:r>
      <w:r>
        <w:rPr>
          <w:spacing w:val="5"/>
        </w:rPr>
        <w:t> </w:t>
      </w:r>
      <w:r>
        <w:rPr>
          <w:spacing w:val="-10"/>
        </w:rPr>
        <w:t>6</w:t>
      </w:r>
    </w:p>
    <w:p>
      <w:pPr>
        <w:pStyle w:val="ListParagraph"/>
        <w:numPr>
          <w:ilvl w:val="1"/>
          <w:numId w:val="24"/>
        </w:numPr>
        <w:tabs>
          <w:tab w:pos="582" w:val="left" w:leader="none"/>
        </w:tabs>
        <w:spacing w:line="242" w:lineRule="auto" w:before="6" w:after="0"/>
        <w:ind w:left="164" w:right="394" w:firstLine="0"/>
        <w:jc w:val="left"/>
        <w:rPr>
          <w:sz w:val="22"/>
        </w:rPr>
      </w:pPr>
      <w:r>
        <w:rPr>
          <w:sz w:val="22"/>
        </w:rPr>
        <w:t>Aplicar</w:t>
      </w:r>
      <w:r>
        <w:rPr>
          <w:spacing w:val="-9"/>
          <w:sz w:val="22"/>
        </w:rPr>
        <w:t> </w:t>
      </w:r>
      <w:r>
        <w:rPr>
          <w:sz w:val="22"/>
        </w:rPr>
        <w:t>procediments</w:t>
      </w:r>
      <w:r>
        <w:rPr>
          <w:spacing w:val="-9"/>
          <w:sz w:val="22"/>
        </w:rPr>
        <w:t> </w:t>
      </w:r>
      <w:r>
        <w:rPr>
          <w:sz w:val="22"/>
        </w:rPr>
        <w:t>propis</w:t>
      </w:r>
      <w:r>
        <w:rPr>
          <w:spacing w:val="-9"/>
          <w:sz w:val="22"/>
        </w:rPr>
        <w:t> </w:t>
      </w:r>
      <w:r>
        <w:rPr>
          <w:sz w:val="22"/>
        </w:rPr>
        <w:t>de</w:t>
      </w:r>
      <w:r>
        <w:rPr>
          <w:spacing w:val="-9"/>
          <w:sz w:val="22"/>
        </w:rPr>
        <w:t> </w:t>
      </w:r>
      <w:r>
        <w:rPr>
          <w:sz w:val="22"/>
        </w:rPr>
        <w:t>les</w:t>
      </w:r>
      <w:r>
        <w:rPr>
          <w:spacing w:val="-9"/>
          <w:sz w:val="22"/>
        </w:rPr>
        <w:t> </w:t>
      </w:r>
      <w:r>
        <w:rPr>
          <w:sz w:val="22"/>
        </w:rPr>
        <w:t>ciències</w:t>
      </w:r>
      <w:r>
        <w:rPr>
          <w:spacing w:val="-9"/>
          <w:sz w:val="22"/>
        </w:rPr>
        <w:t> </w:t>
      </w:r>
      <w:r>
        <w:rPr>
          <w:sz w:val="22"/>
        </w:rPr>
        <w:t>i</w:t>
      </w:r>
      <w:r>
        <w:rPr>
          <w:spacing w:val="-9"/>
          <w:sz w:val="22"/>
        </w:rPr>
        <w:t> </w:t>
      </w:r>
      <w:r>
        <w:rPr>
          <w:sz w:val="22"/>
        </w:rPr>
        <w:t>les</w:t>
      </w:r>
      <w:r>
        <w:rPr>
          <w:spacing w:val="-9"/>
          <w:sz w:val="22"/>
        </w:rPr>
        <w:t> </w:t>
      </w:r>
      <w:r>
        <w:rPr>
          <w:sz w:val="22"/>
        </w:rPr>
        <w:t>matemàtiques</w:t>
      </w:r>
      <w:r>
        <w:rPr>
          <w:spacing w:val="-9"/>
          <w:sz w:val="22"/>
        </w:rPr>
        <w:t> </w:t>
      </w:r>
      <w:r>
        <w:rPr>
          <w:sz w:val="22"/>
        </w:rPr>
        <w:t>en</w:t>
      </w:r>
      <w:r>
        <w:rPr>
          <w:spacing w:val="-9"/>
          <w:sz w:val="22"/>
        </w:rPr>
        <w:t> </w:t>
      </w:r>
      <w:r>
        <w:rPr>
          <w:sz w:val="22"/>
        </w:rPr>
        <w:t>situacions</w:t>
      </w:r>
      <w:r>
        <w:rPr>
          <w:spacing w:val="-9"/>
          <w:sz w:val="22"/>
        </w:rPr>
        <w:t> </w:t>
      </w:r>
      <w:r>
        <w:rPr>
          <w:sz w:val="22"/>
        </w:rPr>
        <w:t>diverses</w:t>
      </w:r>
      <w:r>
        <w:rPr>
          <w:spacing w:val="-9"/>
          <w:sz w:val="22"/>
        </w:rPr>
        <w:t> </w:t>
      </w:r>
      <w:r>
        <w:rPr>
          <w:sz w:val="22"/>
        </w:rPr>
        <w:t>i establir connexions entre diferents àrees de coneixement en contextos naturals, socials i </w:t>
      </w:r>
      <w:r>
        <w:rPr>
          <w:spacing w:val="-2"/>
          <w:sz w:val="22"/>
        </w:rPr>
        <w:t>professionals.</w:t>
      </w:r>
    </w:p>
    <w:p>
      <w:pPr>
        <w:pStyle w:val="BodyText"/>
        <w:spacing w:before="2"/>
        <w:ind w:left="0" w:firstLine="0"/>
      </w:pPr>
    </w:p>
    <w:p>
      <w:pPr>
        <w:pStyle w:val="BodyText"/>
        <w:ind w:left="164" w:firstLine="0"/>
      </w:pPr>
      <w:r>
        <w:rPr>
          <w:spacing w:val="-2"/>
        </w:rPr>
        <w:t>Competència</w:t>
      </w:r>
      <w:r>
        <w:rPr>
          <w:spacing w:val="4"/>
        </w:rPr>
        <w:t> </w:t>
      </w:r>
      <w:r>
        <w:rPr>
          <w:spacing w:val="-2"/>
        </w:rPr>
        <w:t>específica</w:t>
      </w:r>
      <w:r>
        <w:rPr>
          <w:spacing w:val="5"/>
        </w:rPr>
        <w:t> </w:t>
      </w:r>
      <w:r>
        <w:rPr>
          <w:spacing w:val="-10"/>
        </w:rPr>
        <w:t>7</w:t>
      </w:r>
    </w:p>
    <w:p>
      <w:pPr>
        <w:pStyle w:val="ListParagraph"/>
        <w:numPr>
          <w:ilvl w:val="1"/>
          <w:numId w:val="25"/>
        </w:numPr>
        <w:tabs>
          <w:tab w:pos="582" w:val="left" w:leader="none"/>
        </w:tabs>
        <w:spacing w:line="247" w:lineRule="auto" w:before="7" w:after="0"/>
        <w:ind w:left="164" w:right="315" w:firstLine="0"/>
        <w:jc w:val="left"/>
        <w:rPr>
          <w:sz w:val="22"/>
        </w:rPr>
      </w:pPr>
      <w:r>
        <w:rPr>
          <w:sz w:val="22"/>
        </w:rPr>
        <w:t>Mostrar</w:t>
      </w:r>
      <w:r>
        <w:rPr>
          <w:spacing w:val="-10"/>
          <w:sz w:val="22"/>
        </w:rPr>
        <w:t> </w:t>
      </w:r>
      <w:r>
        <w:rPr>
          <w:sz w:val="22"/>
        </w:rPr>
        <w:t>resiliència</w:t>
      </w:r>
      <w:r>
        <w:rPr>
          <w:spacing w:val="-10"/>
          <w:sz w:val="22"/>
        </w:rPr>
        <w:t> </w:t>
      </w:r>
      <w:r>
        <w:rPr>
          <w:sz w:val="22"/>
        </w:rPr>
        <w:t>davant</w:t>
      </w:r>
      <w:r>
        <w:rPr>
          <w:spacing w:val="-10"/>
          <w:sz w:val="22"/>
        </w:rPr>
        <w:t> </w:t>
      </w:r>
      <w:r>
        <w:rPr>
          <w:sz w:val="22"/>
        </w:rPr>
        <w:t>els</w:t>
      </w:r>
      <w:r>
        <w:rPr>
          <w:spacing w:val="-10"/>
          <w:sz w:val="22"/>
        </w:rPr>
        <w:t> </w:t>
      </w:r>
      <w:r>
        <w:rPr>
          <w:sz w:val="22"/>
        </w:rPr>
        <w:t>reptes</w:t>
      </w:r>
      <w:r>
        <w:rPr>
          <w:spacing w:val="-10"/>
          <w:sz w:val="22"/>
        </w:rPr>
        <w:t> </w:t>
      </w:r>
      <w:r>
        <w:rPr>
          <w:sz w:val="22"/>
        </w:rPr>
        <w:t>acadèmics,</w:t>
      </w:r>
      <w:r>
        <w:rPr>
          <w:spacing w:val="-10"/>
          <w:sz w:val="22"/>
        </w:rPr>
        <w:t> </w:t>
      </w:r>
      <w:r>
        <w:rPr>
          <w:sz w:val="22"/>
        </w:rPr>
        <w:t>assumir</w:t>
      </w:r>
      <w:r>
        <w:rPr>
          <w:spacing w:val="-10"/>
          <w:sz w:val="22"/>
        </w:rPr>
        <w:t> </w:t>
      </w:r>
      <w:r>
        <w:rPr>
          <w:sz w:val="22"/>
        </w:rPr>
        <w:t>l'error</w:t>
      </w:r>
      <w:r>
        <w:rPr>
          <w:spacing w:val="-10"/>
          <w:sz w:val="22"/>
        </w:rPr>
        <w:t> </w:t>
      </w:r>
      <w:r>
        <w:rPr>
          <w:sz w:val="22"/>
        </w:rPr>
        <w:t>com</w:t>
      </w:r>
      <w:r>
        <w:rPr>
          <w:spacing w:val="-10"/>
          <w:sz w:val="22"/>
        </w:rPr>
        <w:t> </w:t>
      </w:r>
      <w:r>
        <w:rPr>
          <w:sz w:val="22"/>
        </w:rPr>
        <w:t>una</w:t>
      </w:r>
      <w:r>
        <w:rPr>
          <w:spacing w:val="-10"/>
          <w:sz w:val="22"/>
        </w:rPr>
        <w:t> </w:t>
      </w:r>
      <w:r>
        <w:rPr>
          <w:sz w:val="22"/>
        </w:rPr>
        <w:t>oportunitat</w:t>
      </w:r>
      <w:r>
        <w:rPr>
          <w:spacing w:val="-10"/>
          <w:sz w:val="22"/>
        </w:rPr>
        <w:t> </w:t>
      </w:r>
      <w:r>
        <w:rPr>
          <w:sz w:val="22"/>
        </w:rPr>
        <w:t>per a la millora i desenvolupar un autoconcepte positiu davant de les ciències.</w:t>
      </w:r>
    </w:p>
    <w:p>
      <w:pPr>
        <w:pStyle w:val="BodyText"/>
        <w:spacing w:before="233"/>
        <w:ind w:left="164" w:firstLine="0"/>
        <w:rPr>
          <w:rFonts w:ascii="Verdana" w:hAnsi="Verdana"/>
        </w:rPr>
      </w:pPr>
      <w:r>
        <w:rPr>
          <w:spacing w:val="-2"/>
        </w:rPr>
        <w:t>Competència</w:t>
      </w:r>
      <w:r>
        <w:rPr>
          <w:spacing w:val="4"/>
        </w:rPr>
        <w:t> </w:t>
      </w:r>
      <w:r>
        <w:rPr>
          <w:spacing w:val="-2"/>
        </w:rPr>
        <w:t>específica</w:t>
      </w:r>
      <w:r>
        <w:rPr>
          <w:spacing w:val="6"/>
        </w:rPr>
        <w:t> </w:t>
      </w:r>
      <w:r>
        <w:rPr>
          <w:rFonts w:ascii="Verdana" w:hAnsi="Verdana"/>
          <w:spacing w:val="-12"/>
        </w:rPr>
        <w:t>8</w:t>
      </w:r>
    </w:p>
    <w:p>
      <w:pPr>
        <w:pStyle w:val="ListParagraph"/>
        <w:numPr>
          <w:ilvl w:val="1"/>
          <w:numId w:val="26"/>
        </w:numPr>
        <w:tabs>
          <w:tab w:pos="582" w:val="left" w:leader="none"/>
        </w:tabs>
        <w:spacing w:line="247" w:lineRule="auto" w:before="6" w:after="0"/>
        <w:ind w:left="164" w:right="240" w:firstLine="0"/>
        <w:jc w:val="left"/>
        <w:rPr>
          <w:sz w:val="22"/>
        </w:rPr>
      </w:pPr>
      <w:r>
        <w:rPr>
          <w:sz w:val="22"/>
        </w:rPr>
        <w:t>Assumir</w:t>
      </w:r>
      <w:r>
        <w:rPr>
          <w:spacing w:val="-9"/>
          <w:sz w:val="22"/>
        </w:rPr>
        <w:t> </w:t>
      </w:r>
      <w:r>
        <w:rPr>
          <w:sz w:val="22"/>
        </w:rPr>
        <w:t>responsablement</w:t>
      </w:r>
      <w:r>
        <w:rPr>
          <w:spacing w:val="-9"/>
          <w:sz w:val="22"/>
        </w:rPr>
        <w:t> </w:t>
      </w:r>
      <w:r>
        <w:rPr>
          <w:sz w:val="22"/>
        </w:rPr>
        <w:t>una</w:t>
      </w:r>
      <w:r>
        <w:rPr>
          <w:spacing w:val="-9"/>
          <w:sz w:val="22"/>
        </w:rPr>
        <w:t> </w:t>
      </w:r>
      <w:r>
        <w:rPr>
          <w:sz w:val="22"/>
        </w:rPr>
        <w:t>funció</w:t>
      </w:r>
      <w:r>
        <w:rPr>
          <w:spacing w:val="-9"/>
          <w:sz w:val="22"/>
        </w:rPr>
        <w:t> </w:t>
      </w:r>
      <w:r>
        <w:rPr>
          <w:sz w:val="22"/>
        </w:rPr>
        <w:t>concreta</w:t>
      </w:r>
      <w:r>
        <w:rPr>
          <w:spacing w:val="-9"/>
          <w:sz w:val="22"/>
        </w:rPr>
        <w:t> </w:t>
      </w:r>
      <w:r>
        <w:rPr>
          <w:sz w:val="22"/>
        </w:rPr>
        <w:t>en</w:t>
      </w:r>
      <w:r>
        <w:rPr>
          <w:spacing w:val="-9"/>
          <w:sz w:val="22"/>
        </w:rPr>
        <w:t> </w:t>
      </w:r>
      <w:r>
        <w:rPr>
          <w:sz w:val="22"/>
        </w:rPr>
        <w:t>un</w:t>
      </w:r>
      <w:r>
        <w:rPr>
          <w:spacing w:val="-9"/>
          <w:sz w:val="22"/>
        </w:rPr>
        <w:t> </w:t>
      </w:r>
      <w:r>
        <w:rPr>
          <w:sz w:val="22"/>
        </w:rPr>
        <w:t>projecte</w:t>
      </w:r>
      <w:r>
        <w:rPr>
          <w:spacing w:val="-9"/>
          <w:sz w:val="22"/>
        </w:rPr>
        <w:t> </w:t>
      </w:r>
      <w:r>
        <w:rPr>
          <w:sz w:val="22"/>
        </w:rPr>
        <w:t>científic,</w:t>
      </w:r>
      <w:r>
        <w:rPr>
          <w:spacing w:val="-9"/>
          <w:sz w:val="22"/>
        </w:rPr>
        <w:t> </w:t>
      </w:r>
      <w:r>
        <w:rPr>
          <w:sz w:val="22"/>
        </w:rPr>
        <w:t>amb</w:t>
      </w:r>
      <w:r>
        <w:rPr>
          <w:spacing w:val="-9"/>
          <w:sz w:val="22"/>
        </w:rPr>
        <w:t> </w:t>
      </w:r>
      <w:r>
        <w:rPr>
          <w:sz w:val="22"/>
        </w:rPr>
        <w:t>l’ús</w:t>
      </w:r>
      <w:r>
        <w:rPr>
          <w:spacing w:val="-9"/>
          <w:sz w:val="22"/>
        </w:rPr>
        <w:t> </w:t>
      </w:r>
      <w:r>
        <w:rPr>
          <w:sz w:val="22"/>
        </w:rPr>
        <w:t>d’espais virtuals, quan calgui, aportar valor, analitzar críticament les contribucions de la resta de l'equip, respectar la diversitat i afavorir-ne la inclusió.</w:t>
      </w:r>
    </w:p>
    <w:p>
      <w:pPr>
        <w:pStyle w:val="ListParagraph"/>
        <w:numPr>
          <w:ilvl w:val="1"/>
          <w:numId w:val="26"/>
        </w:numPr>
        <w:tabs>
          <w:tab w:pos="582" w:val="left" w:leader="none"/>
        </w:tabs>
        <w:spacing w:line="247" w:lineRule="auto" w:before="247" w:after="0"/>
        <w:ind w:left="164" w:right="930" w:firstLine="0"/>
        <w:jc w:val="left"/>
        <w:rPr>
          <w:sz w:val="22"/>
        </w:rPr>
      </w:pPr>
      <w:r>
        <w:rPr>
          <w:sz w:val="22"/>
        </w:rPr>
        <w:t>Emprendre,</w:t>
      </w:r>
      <w:r>
        <w:rPr>
          <w:spacing w:val="-10"/>
          <w:sz w:val="22"/>
        </w:rPr>
        <w:t> </w:t>
      </w:r>
      <w:r>
        <w:rPr>
          <w:sz w:val="22"/>
        </w:rPr>
        <w:t>de</w:t>
      </w:r>
      <w:r>
        <w:rPr>
          <w:spacing w:val="-10"/>
          <w:sz w:val="22"/>
        </w:rPr>
        <w:t> </w:t>
      </w:r>
      <w:r>
        <w:rPr>
          <w:sz w:val="22"/>
        </w:rPr>
        <w:t>manera</w:t>
      </w:r>
      <w:r>
        <w:rPr>
          <w:spacing w:val="-10"/>
          <w:sz w:val="22"/>
        </w:rPr>
        <w:t> </w:t>
      </w:r>
      <w:r>
        <w:rPr>
          <w:sz w:val="22"/>
        </w:rPr>
        <w:t>guiada</w:t>
      </w:r>
      <w:r>
        <w:rPr>
          <w:spacing w:val="-10"/>
          <w:sz w:val="22"/>
        </w:rPr>
        <w:t> </w:t>
      </w:r>
      <w:r>
        <w:rPr>
          <w:sz w:val="22"/>
        </w:rPr>
        <w:t>i</w:t>
      </w:r>
      <w:r>
        <w:rPr>
          <w:spacing w:val="-10"/>
          <w:sz w:val="22"/>
        </w:rPr>
        <w:t> </w:t>
      </w:r>
      <w:r>
        <w:rPr>
          <w:sz w:val="22"/>
        </w:rPr>
        <w:t>d'acord</w:t>
      </w:r>
      <w:r>
        <w:rPr>
          <w:spacing w:val="-10"/>
          <w:sz w:val="22"/>
        </w:rPr>
        <w:t> </w:t>
      </w:r>
      <w:r>
        <w:rPr>
          <w:sz w:val="22"/>
        </w:rPr>
        <w:t>amb</w:t>
      </w:r>
      <w:r>
        <w:rPr>
          <w:spacing w:val="-10"/>
          <w:sz w:val="22"/>
        </w:rPr>
        <w:t> </w:t>
      </w:r>
      <w:r>
        <w:rPr>
          <w:sz w:val="22"/>
        </w:rPr>
        <w:t>la</w:t>
      </w:r>
      <w:r>
        <w:rPr>
          <w:spacing w:val="-10"/>
          <w:sz w:val="22"/>
        </w:rPr>
        <w:t> </w:t>
      </w:r>
      <w:r>
        <w:rPr>
          <w:sz w:val="22"/>
        </w:rPr>
        <w:t>metodologia</w:t>
      </w:r>
      <w:r>
        <w:rPr>
          <w:spacing w:val="-10"/>
          <w:sz w:val="22"/>
        </w:rPr>
        <w:t> </w:t>
      </w:r>
      <w:r>
        <w:rPr>
          <w:sz w:val="22"/>
        </w:rPr>
        <w:t>adequada,</w:t>
      </w:r>
      <w:r>
        <w:rPr>
          <w:spacing w:val="-10"/>
          <w:sz w:val="22"/>
        </w:rPr>
        <w:t> </w:t>
      </w:r>
      <w:r>
        <w:rPr>
          <w:sz w:val="22"/>
        </w:rPr>
        <w:t>projectes científics col·laboratius orientats a la millora i a la creació de valor a la societat.</w:t>
      </w:r>
    </w:p>
    <w:p>
      <w:pPr>
        <w:pStyle w:val="ListParagraph"/>
        <w:spacing w:after="0" w:line="247" w:lineRule="auto"/>
        <w:jc w:val="left"/>
        <w:rPr>
          <w:sz w:val="22"/>
        </w:rPr>
        <w:sectPr>
          <w:pgSz w:w="11910" w:h="16840"/>
          <w:pgMar w:header="2921" w:footer="1878" w:top="3880" w:bottom="2100" w:left="1275" w:right="1275"/>
        </w:sectPr>
      </w:pPr>
    </w:p>
    <w:p>
      <w:pPr>
        <w:pStyle w:val="Heading2"/>
        <w:spacing w:before="74"/>
        <w:ind w:left="165" w:firstLine="0"/>
      </w:pPr>
      <w:r>
        <w:rPr/>
        <w:t>Sabers</w:t>
      </w:r>
      <w:r>
        <w:rPr>
          <w:spacing w:val="-11"/>
        </w:rPr>
        <w:t> </w:t>
      </w:r>
      <w:r>
        <w:rPr>
          <w:spacing w:val="-2"/>
        </w:rPr>
        <w:t>bàsics</w:t>
      </w:r>
    </w:p>
    <w:p>
      <w:pPr>
        <w:pStyle w:val="ListParagraph"/>
        <w:numPr>
          <w:ilvl w:val="0"/>
          <w:numId w:val="27"/>
        </w:numPr>
        <w:tabs>
          <w:tab w:pos="426" w:val="left" w:leader="none"/>
        </w:tabs>
        <w:spacing w:line="240" w:lineRule="auto" w:before="7" w:after="0"/>
        <w:ind w:left="426" w:right="0" w:hanging="261"/>
        <w:jc w:val="left"/>
        <w:rPr>
          <w:sz w:val="22"/>
        </w:rPr>
      </w:pPr>
      <w:r>
        <w:rPr>
          <w:sz w:val="22"/>
        </w:rPr>
        <w:t>Destreses</w:t>
      </w:r>
      <w:r>
        <w:rPr>
          <w:spacing w:val="-7"/>
          <w:sz w:val="22"/>
        </w:rPr>
        <w:t> </w:t>
      </w:r>
      <w:r>
        <w:rPr>
          <w:sz w:val="22"/>
        </w:rPr>
        <w:t>científiques</w:t>
      </w:r>
      <w:r>
        <w:rPr>
          <w:spacing w:val="-7"/>
          <w:sz w:val="22"/>
        </w:rPr>
        <w:t> </w:t>
      </w:r>
      <w:r>
        <w:rPr>
          <w:spacing w:val="-2"/>
          <w:sz w:val="22"/>
        </w:rPr>
        <w:t>bàsiques</w:t>
      </w:r>
    </w:p>
    <w:p>
      <w:pPr>
        <w:pStyle w:val="ListParagraph"/>
        <w:numPr>
          <w:ilvl w:val="1"/>
          <w:numId w:val="27"/>
        </w:numPr>
        <w:tabs>
          <w:tab w:pos="885" w:val="left" w:leader="none"/>
        </w:tabs>
        <w:spacing w:line="247" w:lineRule="auto" w:before="6" w:after="0"/>
        <w:ind w:left="885" w:right="175" w:hanging="360"/>
        <w:jc w:val="left"/>
        <w:rPr>
          <w:sz w:val="22"/>
        </w:rPr>
      </w:pPr>
      <w:r>
        <w:rPr>
          <w:sz w:val="22"/>
        </w:rPr>
        <w:t>Metodologies de la investigació científica: identificació i formulació de qüestions, elaboració</w:t>
      </w:r>
      <w:r>
        <w:rPr>
          <w:spacing w:val="-12"/>
          <w:sz w:val="22"/>
        </w:rPr>
        <w:t> </w:t>
      </w:r>
      <w:r>
        <w:rPr>
          <w:sz w:val="22"/>
        </w:rPr>
        <w:t>d’hipòtesis</w:t>
      </w:r>
      <w:r>
        <w:rPr>
          <w:spacing w:val="-12"/>
          <w:sz w:val="22"/>
        </w:rPr>
        <w:t> </w:t>
      </w:r>
      <w:r>
        <w:rPr>
          <w:sz w:val="22"/>
        </w:rPr>
        <w:t>i</w:t>
      </w:r>
      <w:r>
        <w:rPr>
          <w:spacing w:val="-12"/>
          <w:sz w:val="22"/>
        </w:rPr>
        <w:t> </w:t>
      </w:r>
      <w:r>
        <w:rPr>
          <w:sz w:val="22"/>
        </w:rPr>
        <w:t>comprovació</w:t>
      </w:r>
      <w:r>
        <w:rPr>
          <w:spacing w:val="-12"/>
          <w:sz w:val="22"/>
        </w:rPr>
        <w:t> </w:t>
      </w:r>
      <w:r>
        <w:rPr>
          <w:sz w:val="22"/>
        </w:rPr>
        <w:t>mitjançant</w:t>
      </w:r>
      <w:r>
        <w:rPr>
          <w:spacing w:val="-12"/>
          <w:sz w:val="22"/>
        </w:rPr>
        <w:t> </w:t>
      </w:r>
      <w:r>
        <w:rPr>
          <w:sz w:val="22"/>
        </w:rPr>
        <w:t>experimentació.</w:t>
      </w:r>
      <w:r>
        <w:rPr>
          <w:spacing w:val="-12"/>
          <w:sz w:val="22"/>
        </w:rPr>
        <w:t> </w:t>
      </w:r>
      <w:r>
        <w:rPr>
          <w:sz w:val="22"/>
        </w:rPr>
        <w:t>Projectes</w:t>
      </w:r>
      <w:r>
        <w:rPr>
          <w:spacing w:val="-12"/>
          <w:sz w:val="22"/>
        </w:rPr>
        <w:t> </w:t>
      </w:r>
      <w:r>
        <w:rPr>
          <w:sz w:val="22"/>
        </w:rPr>
        <w:t>de</w:t>
      </w:r>
      <w:r>
        <w:rPr>
          <w:spacing w:val="-12"/>
          <w:sz w:val="22"/>
        </w:rPr>
        <w:t> </w:t>
      </w:r>
      <w:r>
        <w:rPr>
          <w:sz w:val="22"/>
        </w:rPr>
        <w:t>recerca.</w:t>
      </w:r>
    </w:p>
    <w:p>
      <w:pPr>
        <w:pStyle w:val="ListParagraph"/>
        <w:numPr>
          <w:ilvl w:val="1"/>
          <w:numId w:val="27"/>
        </w:numPr>
        <w:tabs>
          <w:tab w:pos="885" w:val="left" w:leader="none"/>
        </w:tabs>
        <w:spacing w:line="247" w:lineRule="auto" w:before="0" w:after="0"/>
        <w:ind w:left="885" w:right="252" w:hanging="360"/>
        <w:jc w:val="left"/>
        <w:rPr>
          <w:sz w:val="22"/>
        </w:rPr>
      </w:pPr>
      <w:r>
        <w:rPr>
          <w:sz w:val="22"/>
        </w:rPr>
        <w:t>Entorns</w:t>
      </w:r>
      <w:r>
        <w:rPr>
          <w:spacing w:val="-10"/>
          <w:sz w:val="22"/>
        </w:rPr>
        <w:t> </w:t>
      </w:r>
      <w:r>
        <w:rPr>
          <w:sz w:val="22"/>
        </w:rPr>
        <w:t>i</w:t>
      </w:r>
      <w:r>
        <w:rPr>
          <w:spacing w:val="-10"/>
          <w:sz w:val="22"/>
        </w:rPr>
        <w:t> </w:t>
      </w:r>
      <w:r>
        <w:rPr>
          <w:sz w:val="22"/>
        </w:rPr>
        <w:t>recursos</w:t>
      </w:r>
      <w:r>
        <w:rPr>
          <w:spacing w:val="-10"/>
          <w:sz w:val="22"/>
        </w:rPr>
        <w:t> </w:t>
      </w:r>
      <w:r>
        <w:rPr>
          <w:sz w:val="22"/>
        </w:rPr>
        <w:t>d'aprenentatge</w:t>
      </w:r>
      <w:r>
        <w:rPr>
          <w:spacing w:val="-10"/>
          <w:sz w:val="22"/>
        </w:rPr>
        <w:t> </w:t>
      </w:r>
      <w:r>
        <w:rPr>
          <w:sz w:val="22"/>
        </w:rPr>
        <w:t>científic</w:t>
      </w:r>
      <w:r>
        <w:rPr>
          <w:spacing w:val="-10"/>
          <w:sz w:val="22"/>
        </w:rPr>
        <w:t> </w:t>
      </w:r>
      <w:r>
        <w:rPr>
          <w:sz w:val="22"/>
        </w:rPr>
        <w:t>(com</w:t>
      </w:r>
      <w:r>
        <w:rPr>
          <w:spacing w:val="-10"/>
          <w:sz w:val="22"/>
        </w:rPr>
        <w:t> </w:t>
      </w:r>
      <w:r>
        <w:rPr>
          <w:sz w:val="22"/>
        </w:rPr>
        <w:t>el</w:t>
      </w:r>
      <w:r>
        <w:rPr>
          <w:spacing w:val="-10"/>
          <w:sz w:val="22"/>
        </w:rPr>
        <w:t> </w:t>
      </w:r>
      <w:r>
        <w:rPr>
          <w:sz w:val="22"/>
        </w:rPr>
        <w:t>laboratori</w:t>
      </w:r>
      <w:r>
        <w:rPr>
          <w:spacing w:val="-10"/>
          <w:sz w:val="22"/>
        </w:rPr>
        <w:t> </w:t>
      </w:r>
      <w:r>
        <w:rPr>
          <w:sz w:val="22"/>
        </w:rPr>
        <w:t>i</w:t>
      </w:r>
      <w:r>
        <w:rPr>
          <w:spacing w:val="-10"/>
          <w:sz w:val="22"/>
        </w:rPr>
        <w:t> </w:t>
      </w:r>
      <w:r>
        <w:rPr>
          <w:sz w:val="22"/>
        </w:rPr>
        <w:t>els</w:t>
      </w:r>
      <w:r>
        <w:rPr>
          <w:spacing w:val="-10"/>
          <w:sz w:val="22"/>
        </w:rPr>
        <w:t> </w:t>
      </w:r>
      <w:r>
        <w:rPr>
          <w:sz w:val="22"/>
        </w:rPr>
        <w:t>entorns</w:t>
      </w:r>
      <w:r>
        <w:rPr>
          <w:spacing w:val="-10"/>
          <w:sz w:val="22"/>
        </w:rPr>
        <w:t> </w:t>
      </w:r>
      <w:r>
        <w:rPr>
          <w:sz w:val="22"/>
        </w:rPr>
        <w:t>virtuals):</w:t>
      </w:r>
      <w:r>
        <w:rPr>
          <w:spacing w:val="-10"/>
          <w:sz w:val="22"/>
        </w:rPr>
        <w:t> </w:t>
      </w:r>
      <w:r>
        <w:rPr>
          <w:sz w:val="22"/>
        </w:rPr>
        <w:t>ús adequat que asseguri la conservació de la salut pròpia i de la comunitària, la seguretat i el respecte al medi ambient.</w:t>
      </w:r>
    </w:p>
    <w:p>
      <w:pPr>
        <w:pStyle w:val="ListParagraph"/>
        <w:numPr>
          <w:ilvl w:val="1"/>
          <w:numId w:val="27"/>
        </w:numPr>
        <w:tabs>
          <w:tab w:pos="885" w:val="left" w:leader="none"/>
        </w:tabs>
        <w:spacing w:line="247" w:lineRule="auto" w:before="0" w:after="0"/>
        <w:ind w:left="885" w:right="645" w:hanging="360"/>
        <w:jc w:val="left"/>
        <w:rPr>
          <w:sz w:val="22"/>
        </w:rPr>
      </w:pPr>
      <w:r>
        <w:rPr>
          <w:sz w:val="22"/>
        </w:rPr>
        <w:t>Llenguatge</w:t>
      </w:r>
      <w:r>
        <w:rPr>
          <w:spacing w:val="-12"/>
          <w:sz w:val="22"/>
        </w:rPr>
        <w:t> </w:t>
      </w:r>
      <w:r>
        <w:rPr>
          <w:sz w:val="22"/>
        </w:rPr>
        <w:t>científic:</w:t>
      </w:r>
      <w:r>
        <w:rPr>
          <w:spacing w:val="-12"/>
          <w:sz w:val="22"/>
        </w:rPr>
        <w:t> </w:t>
      </w:r>
      <w:r>
        <w:rPr>
          <w:sz w:val="22"/>
        </w:rPr>
        <w:t>interpretació,</w:t>
      </w:r>
      <w:r>
        <w:rPr>
          <w:spacing w:val="-12"/>
          <w:sz w:val="22"/>
        </w:rPr>
        <w:t> </w:t>
      </w:r>
      <w:r>
        <w:rPr>
          <w:sz w:val="22"/>
        </w:rPr>
        <w:t>producció</w:t>
      </w:r>
      <w:r>
        <w:rPr>
          <w:spacing w:val="-12"/>
          <w:sz w:val="22"/>
        </w:rPr>
        <w:t> </w:t>
      </w:r>
      <w:r>
        <w:rPr>
          <w:sz w:val="22"/>
        </w:rPr>
        <w:t>i</w:t>
      </w:r>
      <w:r>
        <w:rPr>
          <w:spacing w:val="-12"/>
          <w:sz w:val="22"/>
        </w:rPr>
        <w:t> </w:t>
      </w:r>
      <w:r>
        <w:rPr>
          <w:sz w:val="22"/>
        </w:rPr>
        <w:t>comunicació</w:t>
      </w:r>
      <w:r>
        <w:rPr>
          <w:spacing w:val="-12"/>
          <w:sz w:val="22"/>
        </w:rPr>
        <w:t> </w:t>
      </w:r>
      <w:r>
        <w:rPr>
          <w:sz w:val="22"/>
        </w:rPr>
        <w:t>eficaç</w:t>
      </w:r>
      <w:r>
        <w:rPr>
          <w:spacing w:val="-12"/>
          <w:sz w:val="22"/>
        </w:rPr>
        <w:t> </w:t>
      </w:r>
      <w:r>
        <w:rPr>
          <w:sz w:val="22"/>
        </w:rPr>
        <w:t>d'informació</w:t>
      </w:r>
      <w:r>
        <w:rPr>
          <w:spacing w:val="-12"/>
          <w:sz w:val="22"/>
        </w:rPr>
        <w:t> </w:t>
      </w:r>
      <w:r>
        <w:rPr>
          <w:sz w:val="22"/>
        </w:rPr>
        <w:t>de caràcter científic en el context escolar i professional en diferents formats.</w:t>
      </w:r>
    </w:p>
    <w:p>
      <w:pPr>
        <w:pStyle w:val="ListParagraph"/>
        <w:numPr>
          <w:ilvl w:val="1"/>
          <w:numId w:val="27"/>
        </w:numPr>
        <w:tabs>
          <w:tab w:pos="885" w:val="left" w:leader="none"/>
        </w:tabs>
        <w:spacing w:line="247" w:lineRule="auto" w:before="0" w:after="0"/>
        <w:ind w:left="885" w:right="439" w:hanging="360"/>
        <w:jc w:val="left"/>
        <w:rPr>
          <w:sz w:val="22"/>
        </w:rPr>
      </w:pPr>
      <w:r>
        <w:rPr>
          <w:sz w:val="22"/>
        </w:rPr>
        <w:t>Valorar la ciència i l'activitat desenvolupada per les persones que s'hi dediquen i reconèixer</w:t>
      </w:r>
      <w:r>
        <w:rPr>
          <w:spacing w:val="-9"/>
          <w:sz w:val="22"/>
        </w:rPr>
        <w:t> </w:t>
      </w:r>
      <w:r>
        <w:rPr>
          <w:sz w:val="22"/>
        </w:rPr>
        <w:t>de</w:t>
      </w:r>
      <w:r>
        <w:rPr>
          <w:spacing w:val="-9"/>
          <w:sz w:val="22"/>
        </w:rPr>
        <w:t> </w:t>
      </w:r>
      <w:r>
        <w:rPr>
          <w:sz w:val="22"/>
        </w:rPr>
        <w:t>la</w:t>
      </w:r>
      <w:r>
        <w:rPr>
          <w:spacing w:val="-9"/>
          <w:sz w:val="22"/>
        </w:rPr>
        <w:t> </w:t>
      </w:r>
      <w:r>
        <w:rPr>
          <w:sz w:val="22"/>
        </w:rPr>
        <w:t>seva</w:t>
      </w:r>
      <w:r>
        <w:rPr>
          <w:spacing w:val="-9"/>
          <w:sz w:val="22"/>
        </w:rPr>
        <w:t> </w:t>
      </w:r>
      <w:r>
        <w:rPr>
          <w:sz w:val="22"/>
        </w:rPr>
        <w:t>contribució</w:t>
      </w:r>
      <w:r>
        <w:rPr>
          <w:spacing w:val="-9"/>
          <w:sz w:val="22"/>
        </w:rPr>
        <w:t> </w:t>
      </w:r>
      <w:r>
        <w:rPr>
          <w:sz w:val="22"/>
        </w:rPr>
        <w:t>als</w:t>
      </w:r>
      <w:r>
        <w:rPr>
          <w:spacing w:val="-9"/>
          <w:sz w:val="22"/>
        </w:rPr>
        <w:t> </w:t>
      </w:r>
      <w:r>
        <w:rPr>
          <w:sz w:val="22"/>
        </w:rPr>
        <w:t>diferents</w:t>
      </w:r>
      <w:r>
        <w:rPr>
          <w:spacing w:val="-9"/>
          <w:sz w:val="22"/>
        </w:rPr>
        <w:t> </w:t>
      </w:r>
      <w:r>
        <w:rPr>
          <w:sz w:val="22"/>
        </w:rPr>
        <w:t>àmbits</w:t>
      </w:r>
      <w:r>
        <w:rPr>
          <w:spacing w:val="-9"/>
          <w:sz w:val="22"/>
        </w:rPr>
        <w:t> </w:t>
      </w:r>
      <w:r>
        <w:rPr>
          <w:sz w:val="22"/>
        </w:rPr>
        <w:t>del</w:t>
      </w:r>
      <w:r>
        <w:rPr>
          <w:spacing w:val="-9"/>
          <w:sz w:val="22"/>
        </w:rPr>
        <w:t> </w:t>
      </w:r>
      <w:r>
        <w:rPr>
          <w:sz w:val="22"/>
        </w:rPr>
        <w:t>saber</w:t>
      </w:r>
      <w:r>
        <w:rPr>
          <w:spacing w:val="-9"/>
          <w:sz w:val="22"/>
        </w:rPr>
        <w:t> </w:t>
      </w:r>
      <w:r>
        <w:rPr>
          <w:sz w:val="22"/>
        </w:rPr>
        <w:t>humà</w:t>
      </w:r>
      <w:r>
        <w:rPr>
          <w:spacing w:val="-9"/>
          <w:sz w:val="22"/>
        </w:rPr>
        <w:t> </w:t>
      </w:r>
      <w:r>
        <w:rPr>
          <w:sz w:val="22"/>
        </w:rPr>
        <w:t>i</w:t>
      </w:r>
      <w:r>
        <w:rPr>
          <w:spacing w:val="-9"/>
          <w:sz w:val="22"/>
        </w:rPr>
        <w:t> </w:t>
      </w:r>
      <w:r>
        <w:rPr>
          <w:sz w:val="22"/>
        </w:rPr>
        <w:t>a</w:t>
      </w:r>
      <w:r>
        <w:rPr>
          <w:spacing w:val="-9"/>
          <w:sz w:val="22"/>
        </w:rPr>
        <w:t> </w:t>
      </w:r>
      <w:r>
        <w:rPr>
          <w:sz w:val="22"/>
        </w:rPr>
        <w:t>l'avenç</w:t>
      </w:r>
      <w:r>
        <w:rPr>
          <w:spacing w:val="-9"/>
          <w:sz w:val="22"/>
        </w:rPr>
        <w:t> </w:t>
      </w:r>
      <w:r>
        <w:rPr>
          <w:sz w:val="22"/>
        </w:rPr>
        <w:t>i</w:t>
      </w:r>
      <w:r>
        <w:rPr>
          <w:spacing w:val="-9"/>
          <w:sz w:val="22"/>
        </w:rPr>
        <w:t> </w:t>
      </w:r>
      <w:r>
        <w:rPr>
          <w:sz w:val="22"/>
        </w:rPr>
        <w:t>la millora de la societat.</w:t>
      </w:r>
    </w:p>
    <w:p>
      <w:pPr>
        <w:pStyle w:val="ListParagraph"/>
        <w:numPr>
          <w:ilvl w:val="1"/>
          <w:numId w:val="27"/>
        </w:numPr>
        <w:tabs>
          <w:tab w:pos="885" w:val="left" w:leader="none"/>
        </w:tabs>
        <w:spacing w:line="247" w:lineRule="auto" w:before="0" w:after="0"/>
        <w:ind w:left="885" w:right="822" w:hanging="360"/>
        <w:jc w:val="left"/>
        <w:rPr>
          <w:sz w:val="22"/>
        </w:rPr>
      </w:pPr>
      <w:r>
        <w:rPr>
          <w:sz w:val="22"/>
        </w:rPr>
        <w:t>La</w:t>
      </w:r>
      <w:r>
        <w:rPr>
          <w:spacing w:val="-10"/>
          <w:sz w:val="22"/>
        </w:rPr>
        <w:t> </w:t>
      </w:r>
      <w:r>
        <w:rPr>
          <w:sz w:val="22"/>
        </w:rPr>
        <w:t>mesura</w:t>
      </w:r>
      <w:r>
        <w:rPr>
          <w:spacing w:val="-10"/>
          <w:sz w:val="22"/>
        </w:rPr>
        <w:t> </w:t>
      </w:r>
      <w:r>
        <w:rPr>
          <w:sz w:val="22"/>
        </w:rPr>
        <w:t>i</w:t>
      </w:r>
      <w:r>
        <w:rPr>
          <w:spacing w:val="-10"/>
          <w:sz w:val="22"/>
        </w:rPr>
        <w:t> </w:t>
      </w:r>
      <w:r>
        <w:rPr>
          <w:sz w:val="22"/>
        </w:rPr>
        <w:t>l'expressió</w:t>
      </w:r>
      <w:r>
        <w:rPr>
          <w:spacing w:val="-10"/>
          <w:sz w:val="22"/>
        </w:rPr>
        <w:t> </w:t>
      </w:r>
      <w:r>
        <w:rPr>
          <w:sz w:val="22"/>
        </w:rPr>
        <w:t>numèrica</w:t>
      </w:r>
      <w:r>
        <w:rPr>
          <w:spacing w:val="-10"/>
          <w:sz w:val="22"/>
        </w:rPr>
        <w:t> </w:t>
      </w:r>
      <w:r>
        <w:rPr>
          <w:sz w:val="22"/>
        </w:rPr>
        <w:t>de</w:t>
      </w:r>
      <w:r>
        <w:rPr>
          <w:spacing w:val="-10"/>
          <w:sz w:val="22"/>
        </w:rPr>
        <w:t> </w:t>
      </w:r>
      <w:r>
        <w:rPr>
          <w:sz w:val="22"/>
        </w:rPr>
        <w:t>les</w:t>
      </w:r>
      <w:r>
        <w:rPr>
          <w:spacing w:val="-10"/>
          <w:sz w:val="22"/>
        </w:rPr>
        <w:t> </w:t>
      </w:r>
      <w:r>
        <w:rPr>
          <w:sz w:val="22"/>
        </w:rPr>
        <w:t>magnituds</w:t>
      </w:r>
      <w:r>
        <w:rPr>
          <w:spacing w:val="-10"/>
          <w:sz w:val="22"/>
        </w:rPr>
        <w:t> </w:t>
      </w:r>
      <w:r>
        <w:rPr>
          <w:sz w:val="22"/>
        </w:rPr>
        <w:t>físiques:</w:t>
      </w:r>
      <w:r>
        <w:rPr>
          <w:spacing w:val="-10"/>
          <w:sz w:val="22"/>
        </w:rPr>
        <w:t> </w:t>
      </w:r>
      <w:r>
        <w:rPr>
          <w:sz w:val="22"/>
        </w:rPr>
        <w:t>ordre</w:t>
      </w:r>
      <w:r>
        <w:rPr>
          <w:spacing w:val="-10"/>
          <w:sz w:val="22"/>
        </w:rPr>
        <w:t> </w:t>
      </w:r>
      <w:r>
        <w:rPr>
          <w:sz w:val="22"/>
        </w:rPr>
        <w:t>de</w:t>
      </w:r>
      <w:r>
        <w:rPr>
          <w:spacing w:val="-10"/>
          <w:sz w:val="22"/>
        </w:rPr>
        <w:t> </w:t>
      </w:r>
      <w:r>
        <w:rPr>
          <w:sz w:val="22"/>
        </w:rPr>
        <w:t>magnitud, notació científica, indicadors de precisió dels mesuraments i els resultats i la rellevància de les unitats de mesura.</w:t>
      </w:r>
    </w:p>
    <w:p>
      <w:pPr>
        <w:pStyle w:val="ListParagraph"/>
        <w:numPr>
          <w:ilvl w:val="1"/>
          <w:numId w:val="27"/>
        </w:numPr>
        <w:tabs>
          <w:tab w:pos="884" w:val="left" w:leader="none"/>
        </w:tabs>
        <w:spacing w:line="250" w:lineRule="exact" w:before="0" w:after="0"/>
        <w:ind w:left="884" w:right="0" w:hanging="359"/>
        <w:jc w:val="left"/>
        <w:rPr>
          <w:sz w:val="22"/>
        </w:rPr>
      </w:pPr>
      <w:r>
        <w:rPr>
          <w:sz w:val="22"/>
        </w:rPr>
        <w:t>Estratègies</w:t>
      </w:r>
      <w:r>
        <w:rPr>
          <w:spacing w:val="-12"/>
          <w:sz w:val="22"/>
        </w:rPr>
        <w:t> </w:t>
      </w:r>
      <w:r>
        <w:rPr>
          <w:sz w:val="22"/>
        </w:rPr>
        <w:t>de</w:t>
      </w:r>
      <w:r>
        <w:rPr>
          <w:spacing w:val="-9"/>
          <w:sz w:val="22"/>
        </w:rPr>
        <w:t> </w:t>
      </w:r>
      <w:r>
        <w:rPr>
          <w:sz w:val="22"/>
        </w:rPr>
        <w:t>resolució</w:t>
      </w:r>
      <w:r>
        <w:rPr>
          <w:spacing w:val="-10"/>
          <w:sz w:val="22"/>
        </w:rPr>
        <w:t> </w:t>
      </w:r>
      <w:r>
        <w:rPr>
          <w:sz w:val="22"/>
        </w:rPr>
        <w:t>de</w:t>
      </w:r>
      <w:r>
        <w:rPr>
          <w:spacing w:val="-9"/>
          <w:sz w:val="22"/>
        </w:rPr>
        <w:t> </w:t>
      </w:r>
      <w:r>
        <w:rPr>
          <w:spacing w:val="-2"/>
          <w:sz w:val="22"/>
        </w:rPr>
        <w:t>problemes.</w:t>
      </w:r>
    </w:p>
    <w:p>
      <w:pPr>
        <w:pStyle w:val="ListParagraph"/>
        <w:numPr>
          <w:ilvl w:val="0"/>
          <w:numId w:val="27"/>
        </w:numPr>
        <w:tabs>
          <w:tab w:pos="426" w:val="left" w:leader="none"/>
        </w:tabs>
        <w:spacing w:line="240" w:lineRule="auto" w:before="246" w:after="0"/>
        <w:ind w:left="426" w:right="0" w:hanging="261"/>
        <w:jc w:val="left"/>
        <w:rPr>
          <w:sz w:val="22"/>
        </w:rPr>
      </w:pPr>
      <w:r>
        <w:rPr>
          <w:sz w:val="22"/>
        </w:rPr>
        <w:t>Sentit</w:t>
      </w:r>
      <w:r>
        <w:rPr>
          <w:spacing w:val="-11"/>
          <w:sz w:val="22"/>
        </w:rPr>
        <w:t> </w:t>
      </w:r>
      <w:r>
        <w:rPr>
          <w:spacing w:val="-2"/>
          <w:sz w:val="22"/>
        </w:rPr>
        <w:t>numèric</w:t>
      </w:r>
    </w:p>
    <w:p>
      <w:pPr>
        <w:pStyle w:val="ListParagraph"/>
        <w:numPr>
          <w:ilvl w:val="1"/>
          <w:numId w:val="27"/>
        </w:numPr>
        <w:tabs>
          <w:tab w:pos="885" w:val="left" w:leader="none"/>
        </w:tabs>
        <w:spacing w:line="247" w:lineRule="auto" w:before="7" w:after="0"/>
        <w:ind w:left="885" w:right="768" w:hanging="360"/>
        <w:jc w:val="left"/>
        <w:rPr>
          <w:sz w:val="22"/>
        </w:rPr>
      </w:pPr>
      <w:r>
        <w:rPr>
          <w:sz w:val="22"/>
        </w:rPr>
        <w:t>Nombres naturals, sencers, decimals, racionals i irracionals rellevants (arrels quadrades,</w:t>
      </w:r>
      <w:r>
        <w:rPr>
          <w:spacing w:val="-10"/>
          <w:sz w:val="22"/>
        </w:rPr>
        <w:t> </w:t>
      </w:r>
      <w:r>
        <w:rPr>
          <w:sz w:val="22"/>
        </w:rPr>
        <w:t>π,</w:t>
      </w:r>
      <w:r>
        <w:rPr>
          <w:spacing w:val="-10"/>
          <w:sz w:val="22"/>
        </w:rPr>
        <w:t> </w:t>
      </w:r>
      <w:r>
        <w:rPr>
          <w:sz w:val="22"/>
        </w:rPr>
        <w:t>etc.):</w:t>
      </w:r>
      <w:r>
        <w:rPr>
          <w:spacing w:val="-10"/>
          <w:sz w:val="22"/>
        </w:rPr>
        <w:t> </w:t>
      </w:r>
      <w:r>
        <w:rPr>
          <w:sz w:val="22"/>
        </w:rPr>
        <w:t>interpretació,</w:t>
      </w:r>
      <w:r>
        <w:rPr>
          <w:spacing w:val="-10"/>
          <w:sz w:val="22"/>
        </w:rPr>
        <w:t> </w:t>
      </w:r>
      <w:r>
        <w:rPr>
          <w:sz w:val="22"/>
        </w:rPr>
        <w:t>ordenació</w:t>
      </w:r>
      <w:r>
        <w:rPr>
          <w:spacing w:val="-10"/>
          <w:sz w:val="22"/>
        </w:rPr>
        <w:t> </w:t>
      </w:r>
      <w:r>
        <w:rPr>
          <w:sz w:val="22"/>
        </w:rPr>
        <w:t>a</w:t>
      </w:r>
      <w:r>
        <w:rPr>
          <w:spacing w:val="-10"/>
          <w:sz w:val="22"/>
        </w:rPr>
        <w:t> </w:t>
      </w:r>
      <w:r>
        <w:rPr>
          <w:sz w:val="22"/>
        </w:rPr>
        <w:t>la</w:t>
      </w:r>
      <w:r>
        <w:rPr>
          <w:spacing w:val="-10"/>
          <w:sz w:val="22"/>
        </w:rPr>
        <w:t> </w:t>
      </w:r>
      <w:r>
        <w:rPr>
          <w:sz w:val="22"/>
        </w:rPr>
        <w:t>recta</w:t>
      </w:r>
      <w:r>
        <w:rPr>
          <w:spacing w:val="-10"/>
          <w:sz w:val="22"/>
        </w:rPr>
        <w:t> </w:t>
      </w:r>
      <w:r>
        <w:rPr>
          <w:sz w:val="22"/>
        </w:rPr>
        <w:t>numèrica</w:t>
      </w:r>
      <w:r>
        <w:rPr>
          <w:spacing w:val="-10"/>
          <w:sz w:val="22"/>
        </w:rPr>
        <w:t> </w:t>
      </w:r>
      <w:r>
        <w:rPr>
          <w:sz w:val="22"/>
        </w:rPr>
        <w:t>i</w:t>
      </w:r>
      <w:r>
        <w:rPr>
          <w:spacing w:val="-10"/>
          <w:sz w:val="22"/>
        </w:rPr>
        <w:t> </w:t>
      </w:r>
      <w:r>
        <w:rPr>
          <w:sz w:val="22"/>
        </w:rPr>
        <w:t>aplicació</w:t>
      </w:r>
      <w:r>
        <w:rPr>
          <w:spacing w:val="-10"/>
          <w:sz w:val="22"/>
        </w:rPr>
        <w:t> </w:t>
      </w:r>
      <w:r>
        <w:rPr>
          <w:sz w:val="22"/>
        </w:rPr>
        <w:t>en</w:t>
      </w:r>
      <w:r>
        <w:rPr>
          <w:spacing w:val="-10"/>
          <w:sz w:val="22"/>
        </w:rPr>
        <w:t> </w:t>
      </w:r>
      <w:r>
        <w:rPr>
          <w:sz w:val="22"/>
        </w:rPr>
        <w:t>la resolució de problemes de la vida quotidiana i professional.</w:t>
      </w:r>
    </w:p>
    <w:p>
      <w:pPr>
        <w:pStyle w:val="ListParagraph"/>
        <w:numPr>
          <w:ilvl w:val="1"/>
          <w:numId w:val="27"/>
        </w:numPr>
        <w:tabs>
          <w:tab w:pos="885" w:val="left" w:leader="none"/>
        </w:tabs>
        <w:spacing w:line="247" w:lineRule="auto" w:before="0" w:after="0"/>
        <w:ind w:left="885" w:right="197" w:hanging="360"/>
        <w:jc w:val="left"/>
        <w:rPr>
          <w:sz w:val="22"/>
        </w:rPr>
      </w:pPr>
      <w:r>
        <w:rPr>
          <w:sz w:val="22"/>
        </w:rPr>
        <w:t>Operacions o combinació d'operacions amb nombres naturals, sencers, racionals o decimals (suma, resta, multiplicació, divisió i potències amb exponents sencers): propietats,</w:t>
      </w:r>
      <w:r>
        <w:rPr>
          <w:spacing w:val="-10"/>
          <w:sz w:val="22"/>
        </w:rPr>
        <w:t> </w:t>
      </w:r>
      <w:r>
        <w:rPr>
          <w:sz w:val="22"/>
        </w:rPr>
        <w:t>relacions</w:t>
      </w:r>
      <w:r>
        <w:rPr>
          <w:spacing w:val="-10"/>
          <w:sz w:val="22"/>
        </w:rPr>
        <w:t> </w:t>
      </w:r>
      <w:r>
        <w:rPr>
          <w:sz w:val="22"/>
        </w:rPr>
        <w:t>entre</w:t>
      </w:r>
      <w:r>
        <w:rPr>
          <w:spacing w:val="-10"/>
          <w:sz w:val="22"/>
        </w:rPr>
        <w:t> </w:t>
      </w:r>
      <w:r>
        <w:rPr>
          <w:sz w:val="22"/>
        </w:rPr>
        <w:t>elles</w:t>
      </w:r>
      <w:r>
        <w:rPr>
          <w:spacing w:val="-10"/>
          <w:sz w:val="22"/>
        </w:rPr>
        <w:t> </w:t>
      </w:r>
      <w:r>
        <w:rPr>
          <w:sz w:val="22"/>
        </w:rPr>
        <w:t>i</w:t>
      </w:r>
      <w:r>
        <w:rPr>
          <w:spacing w:val="-10"/>
          <w:sz w:val="22"/>
        </w:rPr>
        <w:t> </w:t>
      </w:r>
      <w:r>
        <w:rPr>
          <w:sz w:val="22"/>
        </w:rPr>
        <w:t>aplicació</w:t>
      </w:r>
      <w:r>
        <w:rPr>
          <w:spacing w:val="-10"/>
          <w:sz w:val="22"/>
        </w:rPr>
        <w:t> </w:t>
      </w:r>
      <w:r>
        <w:rPr>
          <w:sz w:val="22"/>
        </w:rPr>
        <w:t>a</w:t>
      </w:r>
      <w:r>
        <w:rPr>
          <w:spacing w:val="-10"/>
          <w:sz w:val="22"/>
        </w:rPr>
        <w:t> </w:t>
      </w:r>
      <w:r>
        <w:rPr>
          <w:sz w:val="22"/>
        </w:rPr>
        <w:t>la</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Estratègies</w:t>
      </w:r>
      <w:r>
        <w:rPr>
          <w:spacing w:val="-10"/>
          <w:sz w:val="22"/>
        </w:rPr>
        <w:t> </w:t>
      </w:r>
      <w:r>
        <w:rPr>
          <w:sz w:val="22"/>
        </w:rPr>
        <w:t>de càlcul: mental i amb calculadora.</w:t>
      </w:r>
    </w:p>
    <w:p>
      <w:pPr>
        <w:pStyle w:val="ListParagraph"/>
        <w:numPr>
          <w:ilvl w:val="1"/>
          <w:numId w:val="27"/>
        </w:numPr>
        <w:tabs>
          <w:tab w:pos="885" w:val="left" w:leader="none"/>
        </w:tabs>
        <w:spacing w:line="247" w:lineRule="auto" w:before="0" w:after="0"/>
        <w:ind w:left="885" w:right="997" w:hanging="360"/>
        <w:jc w:val="left"/>
        <w:rPr>
          <w:sz w:val="22"/>
        </w:rPr>
      </w:pPr>
      <w:r>
        <w:rPr>
          <w:sz w:val="22"/>
        </w:rPr>
        <w:t>Divisors</w:t>
      </w:r>
      <w:r>
        <w:rPr>
          <w:spacing w:val="-10"/>
          <w:sz w:val="22"/>
        </w:rPr>
        <w:t> </w:t>
      </w:r>
      <w:r>
        <w:rPr>
          <w:sz w:val="22"/>
        </w:rPr>
        <w:t>i</w:t>
      </w:r>
      <w:r>
        <w:rPr>
          <w:spacing w:val="-10"/>
          <w:sz w:val="22"/>
        </w:rPr>
        <w:t> </w:t>
      </w:r>
      <w:r>
        <w:rPr>
          <w:sz w:val="22"/>
        </w:rPr>
        <w:t>múltiples:</w:t>
      </w:r>
      <w:r>
        <w:rPr>
          <w:spacing w:val="-10"/>
          <w:sz w:val="22"/>
        </w:rPr>
        <w:t> </w:t>
      </w:r>
      <w:r>
        <w:rPr>
          <w:sz w:val="22"/>
        </w:rPr>
        <w:t>relacions</w:t>
      </w:r>
      <w:r>
        <w:rPr>
          <w:spacing w:val="-10"/>
          <w:sz w:val="22"/>
        </w:rPr>
        <w:t> </w:t>
      </w:r>
      <w:r>
        <w:rPr>
          <w:sz w:val="22"/>
        </w:rPr>
        <w:t>i</w:t>
      </w:r>
      <w:r>
        <w:rPr>
          <w:spacing w:val="-10"/>
          <w:sz w:val="22"/>
        </w:rPr>
        <w:t> </w:t>
      </w:r>
      <w:r>
        <w:rPr>
          <w:sz w:val="22"/>
        </w:rPr>
        <w:t>ús</w:t>
      </w:r>
      <w:r>
        <w:rPr>
          <w:spacing w:val="-10"/>
          <w:sz w:val="22"/>
        </w:rPr>
        <w:t> </w:t>
      </w:r>
      <w:r>
        <w:rPr>
          <w:sz w:val="22"/>
        </w:rPr>
        <w:t>de</w:t>
      </w:r>
      <w:r>
        <w:rPr>
          <w:spacing w:val="-10"/>
          <w:sz w:val="22"/>
        </w:rPr>
        <w:t> </w:t>
      </w:r>
      <w:r>
        <w:rPr>
          <w:sz w:val="22"/>
        </w:rPr>
        <w:t>la</w:t>
      </w:r>
      <w:r>
        <w:rPr>
          <w:spacing w:val="-10"/>
          <w:sz w:val="22"/>
        </w:rPr>
        <w:t> </w:t>
      </w:r>
      <w:r>
        <w:rPr>
          <w:sz w:val="22"/>
        </w:rPr>
        <w:t>factorització</w:t>
      </w:r>
      <w:r>
        <w:rPr>
          <w:spacing w:val="-10"/>
          <w:sz w:val="22"/>
        </w:rPr>
        <w:t> </w:t>
      </w:r>
      <w:r>
        <w:rPr>
          <w:sz w:val="22"/>
        </w:rPr>
        <w:t>en</w:t>
      </w:r>
      <w:r>
        <w:rPr>
          <w:spacing w:val="-10"/>
          <w:sz w:val="22"/>
        </w:rPr>
        <w:t> </w:t>
      </w:r>
      <w:r>
        <w:rPr>
          <w:sz w:val="22"/>
        </w:rPr>
        <w:t>nombres</w:t>
      </w:r>
      <w:r>
        <w:rPr>
          <w:spacing w:val="-10"/>
          <w:sz w:val="22"/>
        </w:rPr>
        <w:t> </w:t>
      </w:r>
      <w:r>
        <w:rPr>
          <w:sz w:val="22"/>
        </w:rPr>
        <w:t>primers</w:t>
      </w:r>
      <w:r>
        <w:rPr>
          <w:spacing w:val="-10"/>
          <w:sz w:val="22"/>
        </w:rPr>
        <w:t> </w:t>
      </w:r>
      <w:r>
        <w:rPr>
          <w:sz w:val="22"/>
        </w:rPr>
        <w:t>en</w:t>
      </w:r>
      <w:r>
        <w:rPr>
          <w:spacing w:val="-10"/>
          <w:sz w:val="22"/>
        </w:rPr>
        <w:t> </w:t>
      </w:r>
      <w:r>
        <w:rPr>
          <w:sz w:val="22"/>
        </w:rPr>
        <w:t>la resolució de problemes.</w:t>
      </w:r>
    </w:p>
    <w:p>
      <w:pPr>
        <w:pStyle w:val="ListParagraph"/>
        <w:numPr>
          <w:ilvl w:val="1"/>
          <w:numId w:val="27"/>
        </w:numPr>
        <w:tabs>
          <w:tab w:pos="885" w:val="left" w:leader="none"/>
        </w:tabs>
        <w:spacing w:line="247" w:lineRule="auto" w:before="0" w:after="0"/>
        <w:ind w:left="885" w:right="413" w:hanging="360"/>
        <w:jc w:val="left"/>
        <w:rPr>
          <w:sz w:val="22"/>
        </w:rPr>
      </w:pPr>
      <w:r>
        <w:rPr>
          <w:sz w:val="22"/>
        </w:rPr>
        <w:t>Raons,</w:t>
      </w:r>
      <w:r>
        <w:rPr>
          <w:spacing w:val="-11"/>
          <w:sz w:val="22"/>
        </w:rPr>
        <w:t> </w:t>
      </w:r>
      <w:r>
        <w:rPr>
          <w:sz w:val="22"/>
        </w:rPr>
        <w:t>proporcions</w:t>
      </w:r>
      <w:r>
        <w:rPr>
          <w:spacing w:val="-11"/>
          <w:sz w:val="22"/>
        </w:rPr>
        <w:t> </w:t>
      </w:r>
      <w:r>
        <w:rPr>
          <w:sz w:val="22"/>
        </w:rPr>
        <w:t>i</w:t>
      </w:r>
      <w:r>
        <w:rPr>
          <w:spacing w:val="-11"/>
          <w:sz w:val="22"/>
        </w:rPr>
        <w:t> </w:t>
      </w:r>
      <w:r>
        <w:rPr>
          <w:sz w:val="22"/>
        </w:rPr>
        <w:t>percentatges:</w:t>
      </w:r>
      <w:r>
        <w:rPr>
          <w:spacing w:val="-11"/>
          <w:sz w:val="22"/>
        </w:rPr>
        <w:t> </w:t>
      </w:r>
      <w:r>
        <w:rPr>
          <w:sz w:val="22"/>
        </w:rPr>
        <w:t>comprensió</w:t>
      </w:r>
      <w:r>
        <w:rPr>
          <w:spacing w:val="-11"/>
          <w:sz w:val="22"/>
        </w:rPr>
        <w:t> </w:t>
      </w:r>
      <w:r>
        <w:rPr>
          <w:sz w:val="22"/>
        </w:rPr>
        <w:t>i</w:t>
      </w:r>
      <w:r>
        <w:rPr>
          <w:spacing w:val="-11"/>
          <w:sz w:val="22"/>
        </w:rPr>
        <w:t> </w:t>
      </w:r>
      <w:r>
        <w:rPr>
          <w:sz w:val="22"/>
        </w:rPr>
        <w:t>resolució</w:t>
      </w:r>
      <w:r>
        <w:rPr>
          <w:spacing w:val="-11"/>
          <w:sz w:val="22"/>
        </w:rPr>
        <w:t> </w:t>
      </w:r>
      <w:r>
        <w:rPr>
          <w:sz w:val="22"/>
        </w:rPr>
        <w:t>de</w:t>
      </w:r>
      <w:r>
        <w:rPr>
          <w:spacing w:val="-11"/>
          <w:sz w:val="22"/>
        </w:rPr>
        <w:t> </w:t>
      </w:r>
      <w:r>
        <w:rPr>
          <w:sz w:val="22"/>
        </w:rPr>
        <w:t>problemes.</w:t>
      </w:r>
      <w:r>
        <w:rPr>
          <w:spacing w:val="-11"/>
          <w:sz w:val="22"/>
        </w:rPr>
        <w:t> </w:t>
      </w:r>
      <w:r>
        <w:rPr>
          <w:sz w:val="22"/>
        </w:rPr>
        <w:t>Utilització en contextos quotidians i professionals: augments i disminucions percentuals, rebaixes, descomptes, impostos, etc.</w:t>
      </w:r>
    </w:p>
    <w:p>
      <w:pPr>
        <w:pStyle w:val="ListParagraph"/>
        <w:numPr>
          <w:ilvl w:val="1"/>
          <w:numId w:val="27"/>
        </w:numPr>
        <w:tabs>
          <w:tab w:pos="885" w:val="left" w:leader="none"/>
        </w:tabs>
        <w:spacing w:line="247" w:lineRule="auto" w:before="0" w:after="0"/>
        <w:ind w:left="885" w:right="878" w:hanging="360"/>
        <w:jc w:val="left"/>
        <w:rPr>
          <w:sz w:val="22"/>
        </w:rPr>
      </w:pPr>
      <w:r>
        <w:rPr>
          <w:sz w:val="22"/>
        </w:rPr>
        <w:t>Proporcionalitat</w:t>
      </w:r>
      <w:r>
        <w:rPr>
          <w:spacing w:val="-11"/>
          <w:sz w:val="22"/>
        </w:rPr>
        <w:t> </w:t>
      </w:r>
      <w:r>
        <w:rPr>
          <w:sz w:val="22"/>
        </w:rPr>
        <w:t>directa</w:t>
      </w:r>
      <w:r>
        <w:rPr>
          <w:spacing w:val="-11"/>
          <w:sz w:val="22"/>
        </w:rPr>
        <w:t> </w:t>
      </w:r>
      <w:r>
        <w:rPr>
          <w:sz w:val="22"/>
        </w:rPr>
        <w:t>i</w:t>
      </w:r>
      <w:r>
        <w:rPr>
          <w:spacing w:val="-11"/>
          <w:sz w:val="22"/>
        </w:rPr>
        <w:t> </w:t>
      </w:r>
      <w:r>
        <w:rPr>
          <w:sz w:val="22"/>
        </w:rPr>
        <w:t>inversa:</w:t>
      </w:r>
      <w:r>
        <w:rPr>
          <w:spacing w:val="-11"/>
          <w:sz w:val="22"/>
        </w:rPr>
        <w:t> </w:t>
      </w:r>
      <w:r>
        <w:rPr>
          <w:sz w:val="22"/>
        </w:rPr>
        <w:t>comprensió</w:t>
      </w:r>
      <w:r>
        <w:rPr>
          <w:spacing w:val="-11"/>
          <w:sz w:val="22"/>
        </w:rPr>
        <w:t> </w:t>
      </w:r>
      <w:r>
        <w:rPr>
          <w:sz w:val="22"/>
        </w:rPr>
        <w:t>i</w:t>
      </w:r>
      <w:r>
        <w:rPr>
          <w:spacing w:val="-11"/>
          <w:sz w:val="22"/>
        </w:rPr>
        <w:t> </w:t>
      </w:r>
      <w:r>
        <w:rPr>
          <w:sz w:val="22"/>
        </w:rPr>
        <w:t>ús</w:t>
      </w:r>
      <w:r>
        <w:rPr>
          <w:spacing w:val="-11"/>
          <w:sz w:val="22"/>
        </w:rPr>
        <w:t> </w:t>
      </w:r>
      <w:r>
        <w:rPr>
          <w:sz w:val="22"/>
        </w:rPr>
        <w:t>en</w:t>
      </w:r>
      <w:r>
        <w:rPr>
          <w:spacing w:val="-11"/>
          <w:sz w:val="22"/>
        </w:rPr>
        <w:t> </w:t>
      </w:r>
      <w:r>
        <w:rPr>
          <w:sz w:val="22"/>
        </w:rPr>
        <w:t>la</w:t>
      </w:r>
      <w:r>
        <w:rPr>
          <w:spacing w:val="-11"/>
          <w:sz w:val="22"/>
        </w:rPr>
        <w:t> </w:t>
      </w:r>
      <w:r>
        <w:rPr>
          <w:sz w:val="22"/>
        </w:rPr>
        <w:t>resolució</w:t>
      </w:r>
      <w:r>
        <w:rPr>
          <w:spacing w:val="-11"/>
          <w:sz w:val="22"/>
        </w:rPr>
        <w:t> </w:t>
      </w:r>
      <w:r>
        <w:rPr>
          <w:sz w:val="22"/>
        </w:rPr>
        <w:t>de</w:t>
      </w:r>
      <w:r>
        <w:rPr>
          <w:spacing w:val="-11"/>
          <w:sz w:val="22"/>
        </w:rPr>
        <w:t> </w:t>
      </w:r>
      <w:r>
        <w:rPr>
          <w:sz w:val="22"/>
        </w:rPr>
        <w:t>problemes d'escales, canvis de divises, etc.</w:t>
      </w:r>
    </w:p>
    <w:p>
      <w:pPr>
        <w:pStyle w:val="ListParagraph"/>
        <w:numPr>
          <w:ilvl w:val="1"/>
          <w:numId w:val="27"/>
        </w:numPr>
        <w:tabs>
          <w:tab w:pos="885" w:val="left" w:leader="none"/>
        </w:tabs>
        <w:spacing w:line="247" w:lineRule="auto" w:before="0" w:after="0"/>
        <w:ind w:left="885" w:right="766" w:hanging="360"/>
        <w:jc w:val="left"/>
        <w:rPr>
          <w:sz w:val="22"/>
        </w:rPr>
      </w:pPr>
      <w:r>
        <w:rPr>
          <w:sz w:val="22"/>
        </w:rPr>
        <w:t>Presa</w:t>
      </w:r>
      <w:r>
        <w:rPr>
          <w:spacing w:val="-11"/>
          <w:sz w:val="22"/>
        </w:rPr>
        <w:t> </w:t>
      </w:r>
      <w:r>
        <w:rPr>
          <w:sz w:val="22"/>
        </w:rPr>
        <w:t>de</w:t>
      </w:r>
      <w:r>
        <w:rPr>
          <w:spacing w:val="-11"/>
          <w:sz w:val="22"/>
        </w:rPr>
        <w:t> </w:t>
      </w:r>
      <w:r>
        <w:rPr>
          <w:sz w:val="22"/>
        </w:rPr>
        <w:t>decisions:</w:t>
      </w:r>
      <w:r>
        <w:rPr>
          <w:spacing w:val="-11"/>
          <w:sz w:val="22"/>
        </w:rPr>
        <w:t> </w:t>
      </w:r>
      <w:r>
        <w:rPr>
          <w:sz w:val="22"/>
        </w:rPr>
        <w:t>consum</w:t>
      </w:r>
      <w:r>
        <w:rPr>
          <w:spacing w:val="-11"/>
          <w:sz w:val="22"/>
        </w:rPr>
        <w:t> </w:t>
      </w:r>
      <w:r>
        <w:rPr>
          <w:sz w:val="22"/>
        </w:rPr>
        <w:t>responsable,</w:t>
      </w:r>
      <w:r>
        <w:rPr>
          <w:spacing w:val="-11"/>
          <w:sz w:val="22"/>
        </w:rPr>
        <w:t> </w:t>
      </w:r>
      <w:r>
        <w:rPr>
          <w:sz w:val="22"/>
        </w:rPr>
        <w:t>relacions</w:t>
      </w:r>
      <w:r>
        <w:rPr>
          <w:spacing w:val="-11"/>
          <w:sz w:val="22"/>
        </w:rPr>
        <w:t> </w:t>
      </w:r>
      <w:r>
        <w:rPr>
          <w:sz w:val="22"/>
        </w:rPr>
        <w:t>qualitat-preu</w:t>
      </w:r>
      <w:r>
        <w:rPr>
          <w:spacing w:val="-11"/>
          <w:sz w:val="22"/>
        </w:rPr>
        <w:t> </w:t>
      </w:r>
      <w:r>
        <w:rPr>
          <w:sz w:val="22"/>
        </w:rPr>
        <w:t>i</w:t>
      </w:r>
      <w:r>
        <w:rPr>
          <w:spacing w:val="-11"/>
          <w:sz w:val="22"/>
        </w:rPr>
        <w:t> </w:t>
      </w:r>
      <w:r>
        <w:rPr>
          <w:sz w:val="22"/>
        </w:rPr>
        <w:t>valor-preu</w:t>
      </w:r>
      <w:r>
        <w:rPr>
          <w:spacing w:val="-11"/>
          <w:sz w:val="22"/>
        </w:rPr>
        <w:t> </w:t>
      </w:r>
      <w:r>
        <w:rPr>
          <w:sz w:val="22"/>
        </w:rPr>
        <w:t>en contextos quotidians i professionals.</w:t>
      </w:r>
    </w:p>
    <w:p>
      <w:pPr>
        <w:pStyle w:val="BodyText"/>
        <w:spacing w:before="64"/>
        <w:ind w:left="0" w:firstLine="0"/>
      </w:pPr>
    </w:p>
    <w:p>
      <w:pPr>
        <w:pStyle w:val="ListParagraph"/>
        <w:numPr>
          <w:ilvl w:val="0"/>
          <w:numId w:val="27"/>
        </w:numPr>
        <w:tabs>
          <w:tab w:pos="438" w:val="left" w:leader="none"/>
        </w:tabs>
        <w:spacing w:line="240" w:lineRule="auto" w:before="0" w:after="0"/>
        <w:ind w:left="438" w:right="0" w:hanging="273"/>
        <w:jc w:val="left"/>
        <w:rPr>
          <w:sz w:val="22"/>
        </w:rPr>
      </w:pPr>
      <w:r>
        <w:rPr>
          <w:sz w:val="22"/>
        </w:rPr>
        <w:t>Sentit</w:t>
      </w:r>
      <w:r>
        <w:rPr>
          <w:spacing w:val="-9"/>
          <w:sz w:val="22"/>
        </w:rPr>
        <w:t> </w:t>
      </w:r>
      <w:r>
        <w:rPr>
          <w:sz w:val="22"/>
        </w:rPr>
        <w:t>de</w:t>
      </w:r>
      <w:r>
        <w:rPr>
          <w:spacing w:val="-9"/>
          <w:sz w:val="22"/>
        </w:rPr>
        <w:t> </w:t>
      </w:r>
      <w:r>
        <w:rPr>
          <w:sz w:val="22"/>
        </w:rPr>
        <w:t>la</w:t>
      </w:r>
      <w:r>
        <w:rPr>
          <w:spacing w:val="-9"/>
          <w:sz w:val="22"/>
        </w:rPr>
        <w:t> </w:t>
      </w:r>
      <w:r>
        <w:rPr>
          <w:spacing w:val="-2"/>
          <w:sz w:val="22"/>
        </w:rPr>
        <w:t>mesura</w:t>
      </w:r>
    </w:p>
    <w:p>
      <w:pPr>
        <w:pStyle w:val="ListParagraph"/>
        <w:numPr>
          <w:ilvl w:val="1"/>
          <w:numId w:val="27"/>
        </w:numPr>
        <w:tabs>
          <w:tab w:pos="885" w:val="left" w:leader="none"/>
        </w:tabs>
        <w:spacing w:line="247" w:lineRule="auto" w:before="7" w:after="0"/>
        <w:ind w:left="885" w:right="1399" w:hanging="360"/>
        <w:jc w:val="left"/>
        <w:rPr>
          <w:sz w:val="22"/>
        </w:rPr>
      </w:pPr>
      <w:r>
        <w:rPr>
          <w:sz w:val="22"/>
        </w:rPr>
        <w:t>Estratègies</w:t>
      </w:r>
      <w:r>
        <w:rPr>
          <w:spacing w:val="-10"/>
          <w:sz w:val="22"/>
        </w:rPr>
        <w:t> </w:t>
      </w:r>
      <w:r>
        <w:rPr>
          <w:sz w:val="22"/>
        </w:rPr>
        <w:t>d'estimació</w:t>
      </w:r>
      <w:r>
        <w:rPr>
          <w:spacing w:val="-10"/>
          <w:sz w:val="22"/>
        </w:rPr>
        <w:t> </w:t>
      </w:r>
      <w:r>
        <w:rPr>
          <w:sz w:val="22"/>
        </w:rPr>
        <w:t>o</w:t>
      </w:r>
      <w:r>
        <w:rPr>
          <w:spacing w:val="-10"/>
          <w:sz w:val="22"/>
        </w:rPr>
        <w:t> </w:t>
      </w:r>
      <w:r>
        <w:rPr>
          <w:sz w:val="22"/>
        </w:rPr>
        <w:t>càlcul</w:t>
      </w:r>
      <w:r>
        <w:rPr>
          <w:spacing w:val="-10"/>
          <w:sz w:val="22"/>
        </w:rPr>
        <w:t> </w:t>
      </w:r>
      <w:r>
        <w:rPr>
          <w:sz w:val="22"/>
        </w:rPr>
        <w:t>de</w:t>
      </w:r>
      <w:r>
        <w:rPr>
          <w:spacing w:val="-10"/>
          <w:sz w:val="22"/>
        </w:rPr>
        <w:t> </w:t>
      </w:r>
      <w:r>
        <w:rPr>
          <w:sz w:val="22"/>
        </w:rPr>
        <w:t>mesures</w:t>
      </w:r>
      <w:r>
        <w:rPr>
          <w:spacing w:val="-10"/>
          <w:sz w:val="22"/>
        </w:rPr>
        <w:t> </w:t>
      </w:r>
      <w:r>
        <w:rPr>
          <w:sz w:val="22"/>
        </w:rPr>
        <w:t>indirectes</w:t>
      </w:r>
      <w:r>
        <w:rPr>
          <w:spacing w:val="-10"/>
          <w:sz w:val="22"/>
        </w:rPr>
        <w:t> </w:t>
      </w:r>
      <w:r>
        <w:rPr>
          <w:sz w:val="22"/>
        </w:rPr>
        <w:t>de</w:t>
      </w:r>
      <w:r>
        <w:rPr>
          <w:spacing w:val="-10"/>
          <w:sz w:val="22"/>
        </w:rPr>
        <w:t> </w:t>
      </w:r>
      <w:r>
        <w:rPr>
          <w:sz w:val="22"/>
        </w:rPr>
        <w:t>formes</w:t>
      </w:r>
      <w:r>
        <w:rPr>
          <w:spacing w:val="-10"/>
          <w:sz w:val="22"/>
        </w:rPr>
        <w:t> </w:t>
      </w:r>
      <w:r>
        <w:rPr>
          <w:sz w:val="22"/>
        </w:rPr>
        <w:t>planes</w:t>
      </w:r>
      <w:r>
        <w:rPr>
          <w:spacing w:val="-10"/>
          <w:sz w:val="22"/>
        </w:rPr>
        <w:t> </w:t>
      </w:r>
      <w:r>
        <w:rPr>
          <w:sz w:val="22"/>
        </w:rPr>
        <w:t>i tridimensionals i objectes de la vida quotidiana i professional.</w:t>
      </w:r>
    </w:p>
    <w:p>
      <w:pPr>
        <w:pStyle w:val="ListParagraph"/>
        <w:numPr>
          <w:ilvl w:val="1"/>
          <w:numId w:val="27"/>
        </w:numPr>
        <w:tabs>
          <w:tab w:pos="885" w:val="left" w:leader="none"/>
        </w:tabs>
        <w:spacing w:line="247" w:lineRule="auto" w:before="0" w:after="0"/>
        <w:ind w:left="885" w:right="364" w:hanging="360"/>
        <w:jc w:val="left"/>
        <w:rPr>
          <w:sz w:val="22"/>
        </w:rPr>
      </w:pPr>
      <w:r>
        <w:rPr>
          <w:sz w:val="22"/>
        </w:rPr>
        <w:t>Perímetres,</w:t>
      </w:r>
      <w:r>
        <w:rPr>
          <w:spacing w:val="-10"/>
          <w:sz w:val="22"/>
        </w:rPr>
        <w:t> </w:t>
      </w:r>
      <w:r>
        <w:rPr>
          <w:sz w:val="22"/>
        </w:rPr>
        <w:t>àrees</w:t>
      </w:r>
      <w:r>
        <w:rPr>
          <w:spacing w:val="-10"/>
          <w:sz w:val="22"/>
        </w:rPr>
        <w:t> </w:t>
      </w:r>
      <w:r>
        <w:rPr>
          <w:sz w:val="22"/>
        </w:rPr>
        <w:t>i</w:t>
      </w:r>
      <w:r>
        <w:rPr>
          <w:spacing w:val="-10"/>
          <w:sz w:val="22"/>
        </w:rPr>
        <w:t> </w:t>
      </w:r>
      <w:r>
        <w:rPr>
          <w:sz w:val="22"/>
        </w:rPr>
        <w:t>volums:</w:t>
      </w:r>
      <w:r>
        <w:rPr>
          <w:spacing w:val="-10"/>
          <w:sz w:val="22"/>
        </w:rPr>
        <w:t> </w:t>
      </w:r>
      <w:r>
        <w:rPr>
          <w:sz w:val="22"/>
        </w:rPr>
        <w:t>interpretació,</w:t>
      </w:r>
      <w:r>
        <w:rPr>
          <w:spacing w:val="-10"/>
          <w:sz w:val="22"/>
        </w:rPr>
        <w:t> </w:t>
      </w:r>
      <w:r>
        <w:rPr>
          <w:sz w:val="22"/>
        </w:rPr>
        <w:t>obtenció</w:t>
      </w:r>
      <w:r>
        <w:rPr>
          <w:spacing w:val="-10"/>
          <w:sz w:val="22"/>
        </w:rPr>
        <w:t> </w:t>
      </w:r>
      <w:r>
        <w:rPr>
          <w:sz w:val="22"/>
        </w:rPr>
        <w:t>de</w:t>
      </w:r>
      <w:r>
        <w:rPr>
          <w:spacing w:val="-10"/>
          <w:sz w:val="22"/>
        </w:rPr>
        <w:t> </w:t>
      </w:r>
      <w:r>
        <w:rPr>
          <w:sz w:val="22"/>
        </w:rPr>
        <w:t>fórmules</w:t>
      </w:r>
      <w:r>
        <w:rPr>
          <w:spacing w:val="-10"/>
          <w:sz w:val="22"/>
        </w:rPr>
        <w:t> </w:t>
      </w:r>
      <w:r>
        <w:rPr>
          <w:sz w:val="22"/>
        </w:rPr>
        <w:t>i</w:t>
      </w:r>
      <w:r>
        <w:rPr>
          <w:spacing w:val="-10"/>
          <w:sz w:val="22"/>
        </w:rPr>
        <w:t> </w:t>
      </w:r>
      <w:r>
        <w:rPr>
          <w:sz w:val="22"/>
        </w:rPr>
        <w:t>aplicació</w:t>
      </w:r>
      <w:r>
        <w:rPr>
          <w:spacing w:val="-10"/>
          <w:sz w:val="22"/>
        </w:rPr>
        <w:t> </w:t>
      </w:r>
      <w:r>
        <w:rPr>
          <w:sz w:val="22"/>
        </w:rPr>
        <w:t>en</w:t>
      </w:r>
      <w:r>
        <w:rPr>
          <w:spacing w:val="-10"/>
          <w:sz w:val="22"/>
        </w:rPr>
        <w:t> </w:t>
      </w:r>
      <w:r>
        <w:rPr>
          <w:sz w:val="22"/>
        </w:rPr>
        <w:t>formes planes i tridimensionals.</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27"/>
        </w:numPr>
        <w:tabs>
          <w:tab w:pos="885" w:val="left" w:leader="none"/>
        </w:tabs>
        <w:spacing w:line="247" w:lineRule="auto" w:before="74" w:after="0"/>
        <w:ind w:left="885" w:right="1011" w:hanging="360"/>
        <w:jc w:val="left"/>
        <w:rPr>
          <w:sz w:val="22"/>
        </w:rPr>
      </w:pPr>
      <w:r>
        <w:rPr>
          <w:sz w:val="22"/>
        </w:rPr>
        <w:t>Representació</w:t>
      </w:r>
      <w:r>
        <w:rPr>
          <w:spacing w:val="-12"/>
          <w:sz w:val="22"/>
        </w:rPr>
        <w:t> </w:t>
      </w:r>
      <w:r>
        <w:rPr>
          <w:sz w:val="22"/>
        </w:rPr>
        <w:t>plana</w:t>
      </w:r>
      <w:r>
        <w:rPr>
          <w:spacing w:val="-12"/>
          <w:sz w:val="22"/>
        </w:rPr>
        <w:t> </w:t>
      </w:r>
      <w:r>
        <w:rPr>
          <w:sz w:val="22"/>
        </w:rPr>
        <w:t>d'objectes</w:t>
      </w:r>
      <w:r>
        <w:rPr>
          <w:spacing w:val="-12"/>
          <w:sz w:val="22"/>
        </w:rPr>
        <w:t> </w:t>
      </w:r>
      <w:r>
        <w:rPr>
          <w:sz w:val="22"/>
        </w:rPr>
        <w:t>tridimensionals:</w:t>
      </w:r>
      <w:r>
        <w:rPr>
          <w:spacing w:val="-12"/>
          <w:sz w:val="22"/>
        </w:rPr>
        <w:t> </w:t>
      </w:r>
      <w:r>
        <w:rPr>
          <w:sz w:val="22"/>
        </w:rPr>
        <w:t>visualització</w:t>
      </w:r>
      <w:r>
        <w:rPr>
          <w:spacing w:val="-12"/>
          <w:sz w:val="22"/>
        </w:rPr>
        <w:t> </w:t>
      </w:r>
      <w:r>
        <w:rPr>
          <w:sz w:val="22"/>
        </w:rPr>
        <w:t>i</w:t>
      </w:r>
      <w:r>
        <w:rPr>
          <w:spacing w:val="-12"/>
          <w:sz w:val="22"/>
        </w:rPr>
        <w:t> </w:t>
      </w:r>
      <w:r>
        <w:rPr>
          <w:sz w:val="22"/>
        </w:rPr>
        <w:t>utilització</w:t>
      </w:r>
      <w:r>
        <w:rPr>
          <w:spacing w:val="-12"/>
          <w:sz w:val="22"/>
        </w:rPr>
        <w:t> </w:t>
      </w:r>
      <w:r>
        <w:rPr>
          <w:sz w:val="22"/>
        </w:rPr>
        <w:t>en</w:t>
      </w:r>
      <w:r>
        <w:rPr>
          <w:spacing w:val="-12"/>
          <w:sz w:val="22"/>
        </w:rPr>
        <w:t> </w:t>
      </w:r>
      <w:r>
        <w:rPr>
          <w:sz w:val="22"/>
        </w:rPr>
        <w:t>la resolució de problemes.</w:t>
      </w:r>
    </w:p>
    <w:p>
      <w:pPr>
        <w:pStyle w:val="ListParagraph"/>
        <w:numPr>
          <w:ilvl w:val="1"/>
          <w:numId w:val="27"/>
        </w:numPr>
        <w:tabs>
          <w:tab w:pos="885" w:val="left" w:leader="none"/>
        </w:tabs>
        <w:spacing w:line="247" w:lineRule="auto" w:before="0" w:after="0"/>
        <w:ind w:left="885" w:right="576" w:hanging="360"/>
        <w:jc w:val="left"/>
        <w:rPr>
          <w:sz w:val="22"/>
        </w:rPr>
      </w:pPr>
      <w:r>
        <w:rPr>
          <w:sz w:val="22"/>
        </w:rPr>
        <w:t>Instruments</w:t>
      </w:r>
      <w:r>
        <w:rPr>
          <w:spacing w:val="-11"/>
          <w:sz w:val="22"/>
        </w:rPr>
        <w:t> </w:t>
      </w:r>
      <w:r>
        <w:rPr>
          <w:sz w:val="22"/>
        </w:rPr>
        <w:t>de</w:t>
      </w:r>
      <w:r>
        <w:rPr>
          <w:spacing w:val="-11"/>
          <w:sz w:val="22"/>
        </w:rPr>
        <w:t> </w:t>
      </w:r>
      <w:r>
        <w:rPr>
          <w:sz w:val="22"/>
        </w:rPr>
        <w:t>dibuix</w:t>
      </w:r>
      <w:r>
        <w:rPr>
          <w:spacing w:val="-11"/>
          <w:sz w:val="22"/>
        </w:rPr>
        <w:t> </w:t>
      </w:r>
      <w:r>
        <w:rPr>
          <w:sz w:val="22"/>
        </w:rPr>
        <w:t>i</w:t>
      </w:r>
      <w:r>
        <w:rPr>
          <w:spacing w:val="-11"/>
          <w:sz w:val="22"/>
        </w:rPr>
        <w:t> </w:t>
      </w:r>
      <w:r>
        <w:rPr>
          <w:sz w:val="22"/>
        </w:rPr>
        <w:t>eines</w:t>
      </w:r>
      <w:r>
        <w:rPr>
          <w:spacing w:val="-11"/>
          <w:sz w:val="22"/>
        </w:rPr>
        <w:t> </w:t>
      </w:r>
      <w:r>
        <w:rPr>
          <w:sz w:val="22"/>
        </w:rPr>
        <w:t>digitals:</w:t>
      </w:r>
      <w:r>
        <w:rPr>
          <w:spacing w:val="-11"/>
          <w:sz w:val="22"/>
        </w:rPr>
        <w:t> </w:t>
      </w:r>
      <w:r>
        <w:rPr>
          <w:sz w:val="22"/>
        </w:rPr>
        <w:t>utilització,</w:t>
      </w:r>
      <w:r>
        <w:rPr>
          <w:spacing w:val="-11"/>
          <w:sz w:val="22"/>
        </w:rPr>
        <w:t> </w:t>
      </w:r>
      <w:r>
        <w:rPr>
          <w:sz w:val="22"/>
        </w:rPr>
        <w:t>dibuixar</w:t>
      </w:r>
      <w:r>
        <w:rPr>
          <w:spacing w:val="-11"/>
          <w:sz w:val="22"/>
        </w:rPr>
        <w:t> </w:t>
      </w:r>
      <w:r>
        <w:rPr>
          <w:sz w:val="22"/>
        </w:rPr>
        <w:t>objectes</w:t>
      </w:r>
      <w:r>
        <w:rPr>
          <w:spacing w:val="-11"/>
          <w:sz w:val="22"/>
        </w:rPr>
        <w:t> </w:t>
      </w:r>
      <w:r>
        <w:rPr>
          <w:sz w:val="22"/>
        </w:rPr>
        <w:t>geomètrics</w:t>
      </w:r>
      <w:r>
        <w:rPr>
          <w:spacing w:val="-11"/>
          <w:sz w:val="22"/>
        </w:rPr>
        <w:t> </w:t>
      </w:r>
      <w:r>
        <w:rPr>
          <w:sz w:val="22"/>
        </w:rPr>
        <w:t>amb mesures fixades.</w:t>
      </w:r>
    </w:p>
    <w:p>
      <w:pPr>
        <w:pStyle w:val="ListParagraph"/>
        <w:numPr>
          <w:ilvl w:val="0"/>
          <w:numId w:val="27"/>
        </w:numPr>
        <w:tabs>
          <w:tab w:pos="438" w:val="left" w:leader="none"/>
        </w:tabs>
        <w:spacing w:line="240" w:lineRule="auto" w:before="246" w:after="0"/>
        <w:ind w:left="438" w:right="0" w:hanging="273"/>
        <w:jc w:val="left"/>
        <w:rPr>
          <w:sz w:val="22"/>
        </w:rPr>
      </w:pPr>
      <w:r>
        <w:rPr>
          <w:sz w:val="22"/>
        </w:rPr>
        <w:t>Sentit</w:t>
      </w:r>
      <w:r>
        <w:rPr>
          <w:spacing w:val="-11"/>
          <w:sz w:val="22"/>
        </w:rPr>
        <w:t> </w:t>
      </w:r>
      <w:r>
        <w:rPr>
          <w:spacing w:val="-2"/>
          <w:sz w:val="22"/>
        </w:rPr>
        <w:t>espacial</w:t>
      </w:r>
    </w:p>
    <w:p>
      <w:pPr>
        <w:pStyle w:val="ListParagraph"/>
        <w:numPr>
          <w:ilvl w:val="1"/>
          <w:numId w:val="27"/>
        </w:numPr>
        <w:tabs>
          <w:tab w:pos="885" w:val="left" w:leader="none"/>
        </w:tabs>
        <w:spacing w:line="247" w:lineRule="auto" w:before="6" w:after="0"/>
        <w:ind w:left="885" w:right="435" w:hanging="360"/>
        <w:jc w:val="left"/>
        <w:rPr>
          <w:sz w:val="22"/>
        </w:rPr>
      </w:pPr>
      <w:r>
        <w:rPr>
          <w:sz w:val="22"/>
        </w:rPr>
        <w:t>Formes</w:t>
      </w:r>
      <w:r>
        <w:rPr>
          <w:spacing w:val="-10"/>
          <w:sz w:val="22"/>
        </w:rPr>
        <w:t> </w:t>
      </w:r>
      <w:r>
        <w:rPr>
          <w:sz w:val="22"/>
        </w:rPr>
        <w:t>geomètriques</w:t>
      </w:r>
      <w:r>
        <w:rPr>
          <w:spacing w:val="-10"/>
          <w:sz w:val="22"/>
        </w:rPr>
        <w:t> </w:t>
      </w:r>
      <w:r>
        <w:rPr>
          <w:sz w:val="22"/>
        </w:rPr>
        <w:t>de</w:t>
      </w:r>
      <w:r>
        <w:rPr>
          <w:spacing w:val="-10"/>
          <w:sz w:val="22"/>
        </w:rPr>
        <w:t> </w:t>
      </w:r>
      <w:r>
        <w:rPr>
          <w:sz w:val="22"/>
        </w:rPr>
        <w:t>dues</w:t>
      </w:r>
      <w:r>
        <w:rPr>
          <w:spacing w:val="-10"/>
          <w:sz w:val="22"/>
        </w:rPr>
        <w:t> </w:t>
      </w:r>
      <w:r>
        <w:rPr>
          <w:sz w:val="22"/>
        </w:rPr>
        <w:t>i</w:t>
      </w:r>
      <w:r>
        <w:rPr>
          <w:spacing w:val="-10"/>
          <w:sz w:val="22"/>
        </w:rPr>
        <w:t> </w:t>
      </w:r>
      <w:r>
        <w:rPr>
          <w:sz w:val="22"/>
        </w:rPr>
        <w:t>tres</w:t>
      </w:r>
      <w:r>
        <w:rPr>
          <w:spacing w:val="-10"/>
          <w:sz w:val="22"/>
        </w:rPr>
        <w:t> </w:t>
      </w:r>
      <w:r>
        <w:rPr>
          <w:sz w:val="22"/>
        </w:rPr>
        <w:t>dimensions:</w:t>
      </w:r>
      <w:r>
        <w:rPr>
          <w:spacing w:val="-10"/>
          <w:sz w:val="22"/>
        </w:rPr>
        <w:t> </w:t>
      </w:r>
      <w:r>
        <w:rPr>
          <w:sz w:val="22"/>
        </w:rPr>
        <w:t>descripció</w:t>
      </w:r>
      <w:r>
        <w:rPr>
          <w:spacing w:val="-10"/>
          <w:sz w:val="22"/>
        </w:rPr>
        <w:t> </w:t>
      </w:r>
      <w:r>
        <w:rPr>
          <w:sz w:val="22"/>
        </w:rPr>
        <w:t>i</w:t>
      </w:r>
      <w:r>
        <w:rPr>
          <w:spacing w:val="-10"/>
          <w:sz w:val="22"/>
        </w:rPr>
        <w:t> </w:t>
      </w:r>
      <w:r>
        <w:rPr>
          <w:sz w:val="22"/>
        </w:rPr>
        <w:t>classificació</w:t>
      </w:r>
      <w:r>
        <w:rPr>
          <w:spacing w:val="-10"/>
          <w:sz w:val="22"/>
        </w:rPr>
        <w:t> </w:t>
      </w:r>
      <w:r>
        <w:rPr>
          <w:sz w:val="22"/>
        </w:rPr>
        <w:t>en</w:t>
      </w:r>
      <w:r>
        <w:rPr>
          <w:spacing w:val="-10"/>
          <w:sz w:val="22"/>
        </w:rPr>
        <w:t> </w:t>
      </w:r>
      <w:r>
        <w:rPr>
          <w:sz w:val="22"/>
        </w:rPr>
        <w:t>funció de les seves propietats o característiques.</w:t>
      </w:r>
    </w:p>
    <w:p>
      <w:pPr>
        <w:pStyle w:val="ListParagraph"/>
        <w:numPr>
          <w:ilvl w:val="1"/>
          <w:numId w:val="27"/>
        </w:numPr>
        <w:tabs>
          <w:tab w:pos="885" w:val="left" w:leader="none"/>
        </w:tabs>
        <w:spacing w:line="247" w:lineRule="auto" w:before="0" w:after="0"/>
        <w:ind w:left="885" w:right="181" w:hanging="360"/>
        <w:jc w:val="left"/>
        <w:rPr>
          <w:sz w:val="22"/>
        </w:rPr>
      </w:pPr>
      <w:r>
        <w:rPr>
          <w:sz w:val="22"/>
        </w:rPr>
        <w:t>Objectes geomètrics: construcció amb instruments de dibuix, amb eines manipulatives</w:t>
      </w:r>
      <w:r>
        <w:rPr>
          <w:spacing w:val="-11"/>
          <w:sz w:val="22"/>
        </w:rPr>
        <w:t> </w:t>
      </w:r>
      <w:r>
        <w:rPr>
          <w:sz w:val="22"/>
        </w:rPr>
        <w:t>i</w:t>
      </w:r>
      <w:r>
        <w:rPr>
          <w:spacing w:val="-11"/>
          <w:sz w:val="22"/>
        </w:rPr>
        <w:t> </w:t>
      </w:r>
      <w:r>
        <w:rPr>
          <w:sz w:val="22"/>
        </w:rPr>
        <w:t>digitals</w:t>
      </w:r>
      <w:r>
        <w:rPr>
          <w:spacing w:val="-11"/>
          <w:sz w:val="22"/>
        </w:rPr>
        <w:t> </w:t>
      </w:r>
      <w:r>
        <w:rPr>
          <w:sz w:val="22"/>
        </w:rPr>
        <w:t>(programes</w:t>
      </w:r>
      <w:r>
        <w:rPr>
          <w:spacing w:val="-11"/>
          <w:sz w:val="22"/>
        </w:rPr>
        <w:t> </w:t>
      </w:r>
      <w:r>
        <w:rPr>
          <w:sz w:val="22"/>
        </w:rPr>
        <w:t>de</w:t>
      </w:r>
      <w:r>
        <w:rPr>
          <w:spacing w:val="-11"/>
          <w:sz w:val="22"/>
        </w:rPr>
        <w:t> </w:t>
      </w:r>
      <w:r>
        <w:rPr>
          <w:sz w:val="22"/>
        </w:rPr>
        <w:t>geometria</w:t>
      </w:r>
      <w:r>
        <w:rPr>
          <w:spacing w:val="-11"/>
          <w:sz w:val="22"/>
        </w:rPr>
        <w:t> </w:t>
      </w:r>
      <w:r>
        <w:rPr>
          <w:sz w:val="22"/>
        </w:rPr>
        <w:t>dinàmica,</w:t>
      </w:r>
      <w:r>
        <w:rPr>
          <w:spacing w:val="-11"/>
          <w:sz w:val="22"/>
        </w:rPr>
        <w:t> </w:t>
      </w:r>
      <w:r>
        <w:rPr>
          <w:sz w:val="22"/>
        </w:rPr>
        <w:t>realitat</w:t>
      </w:r>
      <w:r>
        <w:rPr>
          <w:spacing w:val="-11"/>
          <w:sz w:val="22"/>
        </w:rPr>
        <w:t> </w:t>
      </w:r>
      <w:r>
        <w:rPr>
          <w:sz w:val="22"/>
        </w:rPr>
        <w:t>augmentada,</w:t>
      </w:r>
      <w:r>
        <w:rPr>
          <w:spacing w:val="-11"/>
          <w:sz w:val="22"/>
        </w:rPr>
        <w:t> </w:t>
      </w:r>
      <w:r>
        <w:rPr>
          <w:sz w:val="22"/>
        </w:rPr>
        <w:t>etc.).</w:t>
      </w:r>
    </w:p>
    <w:p>
      <w:pPr>
        <w:pStyle w:val="ListParagraph"/>
        <w:numPr>
          <w:ilvl w:val="1"/>
          <w:numId w:val="27"/>
        </w:numPr>
        <w:tabs>
          <w:tab w:pos="884" w:val="left" w:leader="none"/>
        </w:tabs>
        <w:spacing w:line="251" w:lineRule="exact" w:before="0" w:after="0"/>
        <w:ind w:left="884" w:right="0" w:hanging="359"/>
        <w:jc w:val="left"/>
        <w:rPr>
          <w:sz w:val="22"/>
        </w:rPr>
      </w:pPr>
      <w:r>
        <w:rPr>
          <w:sz w:val="22"/>
        </w:rPr>
        <w:t>Coordenades</w:t>
      </w:r>
      <w:r>
        <w:rPr>
          <w:spacing w:val="-12"/>
          <w:sz w:val="22"/>
        </w:rPr>
        <w:t> </w:t>
      </w:r>
      <w:r>
        <w:rPr>
          <w:sz w:val="22"/>
        </w:rPr>
        <w:t>cartesianes:</w:t>
      </w:r>
      <w:r>
        <w:rPr>
          <w:spacing w:val="-12"/>
          <w:sz w:val="22"/>
        </w:rPr>
        <w:t> </w:t>
      </w:r>
      <w:r>
        <w:rPr>
          <w:sz w:val="22"/>
        </w:rPr>
        <w:t>localització</w:t>
      </w:r>
      <w:r>
        <w:rPr>
          <w:spacing w:val="-11"/>
          <w:sz w:val="22"/>
        </w:rPr>
        <w:t> </w:t>
      </w:r>
      <w:r>
        <w:rPr>
          <w:sz w:val="22"/>
        </w:rPr>
        <w:t>i</w:t>
      </w:r>
      <w:r>
        <w:rPr>
          <w:spacing w:val="-12"/>
          <w:sz w:val="22"/>
        </w:rPr>
        <w:t> </w:t>
      </w:r>
      <w:r>
        <w:rPr>
          <w:sz w:val="22"/>
        </w:rPr>
        <w:t>descripció</w:t>
      </w:r>
      <w:r>
        <w:rPr>
          <w:spacing w:val="-11"/>
          <w:sz w:val="22"/>
        </w:rPr>
        <w:t> </w:t>
      </w:r>
      <w:r>
        <w:rPr>
          <w:sz w:val="22"/>
        </w:rPr>
        <w:t>de</w:t>
      </w:r>
      <w:r>
        <w:rPr>
          <w:spacing w:val="-12"/>
          <w:sz w:val="22"/>
        </w:rPr>
        <w:t> </w:t>
      </w:r>
      <w:r>
        <w:rPr>
          <w:sz w:val="22"/>
        </w:rPr>
        <w:t>relacions</w:t>
      </w:r>
      <w:r>
        <w:rPr>
          <w:spacing w:val="-11"/>
          <w:sz w:val="22"/>
        </w:rPr>
        <w:t> </w:t>
      </w:r>
      <w:r>
        <w:rPr>
          <w:spacing w:val="-2"/>
          <w:sz w:val="22"/>
        </w:rPr>
        <w:t>espacials.</w:t>
      </w:r>
    </w:p>
    <w:p>
      <w:pPr>
        <w:pStyle w:val="BodyText"/>
        <w:spacing w:before="1"/>
        <w:ind w:left="0" w:firstLine="0"/>
      </w:pPr>
    </w:p>
    <w:p>
      <w:pPr>
        <w:pStyle w:val="ListParagraph"/>
        <w:numPr>
          <w:ilvl w:val="0"/>
          <w:numId w:val="27"/>
        </w:numPr>
        <w:tabs>
          <w:tab w:pos="426" w:val="left" w:leader="none"/>
        </w:tabs>
        <w:spacing w:line="240" w:lineRule="auto" w:before="0" w:after="0"/>
        <w:ind w:left="426" w:right="0" w:hanging="261"/>
        <w:jc w:val="left"/>
        <w:rPr>
          <w:sz w:val="22"/>
        </w:rPr>
      </w:pPr>
      <w:r>
        <w:rPr>
          <w:sz w:val="22"/>
        </w:rPr>
        <w:t>Sentit</w:t>
      </w:r>
      <w:r>
        <w:rPr>
          <w:spacing w:val="-11"/>
          <w:sz w:val="22"/>
        </w:rPr>
        <w:t> </w:t>
      </w:r>
      <w:r>
        <w:rPr>
          <w:spacing w:val="-2"/>
          <w:sz w:val="22"/>
        </w:rPr>
        <w:t>algebraic</w:t>
      </w:r>
    </w:p>
    <w:p>
      <w:pPr>
        <w:pStyle w:val="ListParagraph"/>
        <w:numPr>
          <w:ilvl w:val="1"/>
          <w:numId w:val="27"/>
        </w:numPr>
        <w:tabs>
          <w:tab w:pos="885" w:val="left" w:leader="none"/>
        </w:tabs>
        <w:spacing w:line="247" w:lineRule="auto" w:before="7" w:after="0"/>
        <w:ind w:left="885" w:right="1102" w:hanging="360"/>
        <w:jc w:val="left"/>
        <w:rPr>
          <w:sz w:val="22"/>
        </w:rPr>
      </w:pPr>
      <w:r>
        <w:rPr>
          <w:sz w:val="22"/>
        </w:rPr>
        <w:t>Patrons.</w:t>
      </w:r>
      <w:r>
        <w:rPr>
          <w:spacing w:val="-11"/>
          <w:sz w:val="22"/>
        </w:rPr>
        <w:t> </w:t>
      </w:r>
      <w:r>
        <w:rPr>
          <w:sz w:val="22"/>
        </w:rPr>
        <w:t>Identificació</w:t>
      </w:r>
      <w:r>
        <w:rPr>
          <w:spacing w:val="-11"/>
          <w:sz w:val="22"/>
        </w:rPr>
        <w:t> </w:t>
      </w:r>
      <w:r>
        <w:rPr>
          <w:sz w:val="22"/>
        </w:rPr>
        <w:t>i</w:t>
      </w:r>
      <w:r>
        <w:rPr>
          <w:spacing w:val="-11"/>
          <w:sz w:val="22"/>
        </w:rPr>
        <w:t> </w:t>
      </w:r>
      <w:r>
        <w:rPr>
          <w:sz w:val="22"/>
        </w:rPr>
        <w:t>extensió</w:t>
      </w:r>
      <w:r>
        <w:rPr>
          <w:spacing w:val="-11"/>
          <w:sz w:val="22"/>
        </w:rPr>
        <w:t> </w:t>
      </w:r>
      <w:r>
        <w:rPr>
          <w:sz w:val="22"/>
        </w:rPr>
        <w:t>determinant</w:t>
      </w:r>
      <w:r>
        <w:rPr>
          <w:spacing w:val="-11"/>
          <w:sz w:val="22"/>
        </w:rPr>
        <w:t> </w:t>
      </w:r>
      <w:r>
        <w:rPr>
          <w:sz w:val="22"/>
        </w:rPr>
        <w:t>la</w:t>
      </w:r>
      <w:r>
        <w:rPr>
          <w:spacing w:val="-11"/>
          <w:sz w:val="22"/>
        </w:rPr>
        <w:t> </w:t>
      </w:r>
      <w:r>
        <w:rPr>
          <w:sz w:val="22"/>
        </w:rPr>
        <w:t>regla</w:t>
      </w:r>
      <w:r>
        <w:rPr>
          <w:spacing w:val="-11"/>
          <w:sz w:val="22"/>
        </w:rPr>
        <w:t> </w:t>
      </w:r>
      <w:r>
        <w:rPr>
          <w:sz w:val="22"/>
        </w:rPr>
        <w:t>de</w:t>
      </w:r>
      <w:r>
        <w:rPr>
          <w:spacing w:val="-11"/>
          <w:sz w:val="22"/>
        </w:rPr>
        <w:t> </w:t>
      </w:r>
      <w:r>
        <w:rPr>
          <w:sz w:val="22"/>
        </w:rPr>
        <w:t>formació</w:t>
      </w:r>
      <w:r>
        <w:rPr>
          <w:spacing w:val="-11"/>
          <w:sz w:val="22"/>
        </w:rPr>
        <w:t> </w:t>
      </w:r>
      <w:r>
        <w:rPr>
          <w:sz w:val="22"/>
        </w:rPr>
        <w:t>de</w:t>
      </w:r>
      <w:r>
        <w:rPr>
          <w:spacing w:val="-11"/>
          <w:sz w:val="22"/>
        </w:rPr>
        <w:t> </w:t>
      </w:r>
      <w:r>
        <w:rPr>
          <w:sz w:val="22"/>
        </w:rPr>
        <w:t>diverses estructures: numèriques, espacials, gràfiques o algebraiques.</w:t>
      </w:r>
    </w:p>
    <w:p>
      <w:pPr>
        <w:pStyle w:val="ListParagraph"/>
        <w:numPr>
          <w:ilvl w:val="1"/>
          <w:numId w:val="27"/>
        </w:numPr>
        <w:tabs>
          <w:tab w:pos="885" w:val="left" w:leader="none"/>
        </w:tabs>
        <w:spacing w:line="247" w:lineRule="auto" w:before="0" w:after="0"/>
        <w:ind w:left="885" w:right="825" w:hanging="360"/>
        <w:jc w:val="left"/>
        <w:rPr>
          <w:sz w:val="22"/>
        </w:rPr>
      </w:pPr>
      <w:r>
        <w:rPr>
          <w:sz w:val="22"/>
        </w:rPr>
        <w:t>Variable: comprensió i expressió de relacions senzilles mitjançant llenguatge algebraic.</w:t>
      </w:r>
      <w:r>
        <w:rPr>
          <w:spacing w:val="-11"/>
          <w:sz w:val="22"/>
        </w:rPr>
        <w:t> </w:t>
      </w:r>
      <w:r>
        <w:rPr>
          <w:sz w:val="22"/>
        </w:rPr>
        <w:t>Equivalència</w:t>
      </w:r>
      <w:r>
        <w:rPr>
          <w:spacing w:val="-11"/>
          <w:sz w:val="22"/>
        </w:rPr>
        <w:t> </w:t>
      </w:r>
      <w:r>
        <w:rPr>
          <w:sz w:val="22"/>
        </w:rPr>
        <w:t>entre</w:t>
      </w:r>
      <w:r>
        <w:rPr>
          <w:spacing w:val="-11"/>
          <w:sz w:val="22"/>
        </w:rPr>
        <w:t> </w:t>
      </w:r>
      <w:r>
        <w:rPr>
          <w:sz w:val="22"/>
        </w:rPr>
        <w:t>expressions</w:t>
      </w:r>
      <w:r>
        <w:rPr>
          <w:spacing w:val="-11"/>
          <w:sz w:val="22"/>
        </w:rPr>
        <w:t> </w:t>
      </w:r>
      <w:r>
        <w:rPr>
          <w:sz w:val="22"/>
        </w:rPr>
        <w:t>algebraiques</w:t>
      </w:r>
      <w:r>
        <w:rPr>
          <w:spacing w:val="-11"/>
          <w:sz w:val="22"/>
        </w:rPr>
        <w:t> </w:t>
      </w:r>
      <w:r>
        <w:rPr>
          <w:sz w:val="22"/>
        </w:rPr>
        <w:t>de</w:t>
      </w:r>
      <w:r>
        <w:rPr>
          <w:spacing w:val="-11"/>
          <w:sz w:val="22"/>
        </w:rPr>
        <w:t> </w:t>
      </w:r>
      <w:r>
        <w:rPr>
          <w:sz w:val="22"/>
        </w:rPr>
        <w:t>primer</w:t>
      </w:r>
      <w:r>
        <w:rPr>
          <w:spacing w:val="-11"/>
          <w:sz w:val="22"/>
        </w:rPr>
        <w:t> </w:t>
      </w:r>
      <w:r>
        <w:rPr>
          <w:sz w:val="22"/>
        </w:rPr>
        <w:t>i</w:t>
      </w:r>
      <w:r>
        <w:rPr>
          <w:spacing w:val="-11"/>
          <w:sz w:val="22"/>
        </w:rPr>
        <w:t> </w:t>
      </w:r>
      <w:r>
        <w:rPr>
          <w:sz w:val="22"/>
        </w:rPr>
        <w:t>segon</w:t>
      </w:r>
      <w:r>
        <w:rPr>
          <w:spacing w:val="-11"/>
          <w:sz w:val="22"/>
        </w:rPr>
        <w:t> </w:t>
      </w:r>
      <w:r>
        <w:rPr>
          <w:sz w:val="22"/>
        </w:rPr>
        <w:t>grau.</w:t>
      </w:r>
    </w:p>
    <w:p>
      <w:pPr>
        <w:pStyle w:val="ListParagraph"/>
        <w:numPr>
          <w:ilvl w:val="1"/>
          <w:numId w:val="27"/>
        </w:numPr>
        <w:tabs>
          <w:tab w:pos="674" w:val="left" w:leader="none"/>
          <w:tab w:pos="885" w:val="left" w:leader="none"/>
        </w:tabs>
        <w:spacing w:line="247" w:lineRule="auto" w:before="0" w:after="0"/>
        <w:ind w:left="885" w:right="1066" w:hanging="360"/>
        <w:jc w:val="left"/>
        <w:rPr>
          <w:sz w:val="22"/>
        </w:rPr>
      </w:pPr>
      <w:r>
        <w:rPr>
          <w:sz w:val="22"/>
        </w:rPr>
        <w:t>Equacions</w:t>
      </w:r>
      <w:r>
        <w:rPr>
          <w:spacing w:val="-11"/>
          <w:sz w:val="22"/>
        </w:rPr>
        <w:t> </w:t>
      </w:r>
      <w:r>
        <w:rPr>
          <w:sz w:val="22"/>
        </w:rPr>
        <w:t>lineals</w:t>
      </w:r>
      <w:r>
        <w:rPr>
          <w:spacing w:val="-11"/>
          <w:sz w:val="22"/>
        </w:rPr>
        <w:t> </w:t>
      </w:r>
      <w:r>
        <w:rPr>
          <w:sz w:val="22"/>
        </w:rPr>
        <w:t>i</w:t>
      </w:r>
      <w:r>
        <w:rPr>
          <w:spacing w:val="-11"/>
          <w:sz w:val="22"/>
        </w:rPr>
        <w:t> </w:t>
      </w:r>
      <w:r>
        <w:rPr>
          <w:sz w:val="22"/>
        </w:rPr>
        <w:t>quadràtiques:</w:t>
      </w:r>
      <w:r>
        <w:rPr>
          <w:spacing w:val="-11"/>
          <w:sz w:val="22"/>
        </w:rPr>
        <w:t> </w:t>
      </w:r>
      <w:r>
        <w:rPr>
          <w:sz w:val="22"/>
        </w:rPr>
        <w:t>resolució</w:t>
      </w:r>
      <w:r>
        <w:rPr>
          <w:spacing w:val="-11"/>
          <w:sz w:val="22"/>
        </w:rPr>
        <w:t> </w:t>
      </w:r>
      <w:r>
        <w:rPr>
          <w:sz w:val="22"/>
        </w:rPr>
        <w:t>algebraica</w:t>
      </w:r>
      <w:r>
        <w:rPr>
          <w:spacing w:val="-11"/>
          <w:sz w:val="22"/>
        </w:rPr>
        <w:t> </w:t>
      </w:r>
      <w:r>
        <w:rPr>
          <w:sz w:val="22"/>
        </w:rPr>
        <w:t>i</w:t>
      </w:r>
      <w:r>
        <w:rPr>
          <w:spacing w:val="-11"/>
          <w:sz w:val="22"/>
        </w:rPr>
        <w:t> </w:t>
      </w:r>
      <w:r>
        <w:rPr>
          <w:sz w:val="22"/>
        </w:rPr>
        <w:t>gràfica</w:t>
      </w:r>
      <w:r>
        <w:rPr>
          <w:spacing w:val="-11"/>
          <w:sz w:val="22"/>
        </w:rPr>
        <w:t> </w:t>
      </w:r>
      <w:r>
        <w:rPr>
          <w:sz w:val="22"/>
        </w:rPr>
        <w:t>en</w:t>
      </w:r>
      <w:r>
        <w:rPr>
          <w:spacing w:val="-11"/>
          <w:sz w:val="22"/>
        </w:rPr>
        <w:t> </w:t>
      </w:r>
      <w:r>
        <w:rPr>
          <w:sz w:val="22"/>
        </w:rPr>
        <w:t>contextos</w:t>
      </w:r>
      <w:r>
        <w:rPr>
          <w:spacing w:val="-11"/>
          <w:sz w:val="22"/>
        </w:rPr>
        <w:t> </w:t>
      </w:r>
      <w:r>
        <w:rPr>
          <w:sz w:val="22"/>
        </w:rPr>
        <w:t>de resolució de problemes i interpretació de les solucions.</w:t>
      </w:r>
    </w:p>
    <w:p>
      <w:pPr>
        <w:pStyle w:val="ListParagraph"/>
        <w:numPr>
          <w:ilvl w:val="1"/>
          <w:numId w:val="27"/>
        </w:numPr>
        <w:tabs>
          <w:tab w:pos="674" w:val="left" w:leader="none"/>
          <w:tab w:pos="885" w:val="left" w:leader="none"/>
        </w:tabs>
        <w:spacing w:line="242" w:lineRule="auto" w:before="0" w:after="0"/>
        <w:ind w:left="885" w:right="268" w:hanging="360"/>
        <w:jc w:val="left"/>
        <w:rPr>
          <w:sz w:val="22"/>
        </w:rPr>
      </w:pPr>
      <w:r>
        <w:rPr>
          <w:sz w:val="22"/>
        </w:rPr>
        <w:t>Relacions</w:t>
      </w:r>
      <w:r>
        <w:rPr>
          <w:spacing w:val="-11"/>
          <w:sz w:val="22"/>
        </w:rPr>
        <w:t> </w:t>
      </w:r>
      <w:r>
        <w:rPr>
          <w:sz w:val="22"/>
        </w:rPr>
        <w:t>lineals,</w:t>
      </w:r>
      <w:r>
        <w:rPr>
          <w:spacing w:val="-11"/>
          <w:sz w:val="22"/>
        </w:rPr>
        <w:t> </w:t>
      </w:r>
      <w:r>
        <w:rPr>
          <w:sz w:val="22"/>
        </w:rPr>
        <w:t>quadràtiques</w:t>
      </w:r>
      <w:r>
        <w:rPr>
          <w:spacing w:val="-11"/>
          <w:sz w:val="22"/>
        </w:rPr>
        <w:t> </w:t>
      </w:r>
      <w:r>
        <w:rPr>
          <w:sz w:val="22"/>
        </w:rPr>
        <w:t>i</w:t>
      </w:r>
      <w:r>
        <w:rPr>
          <w:spacing w:val="-11"/>
          <w:sz w:val="22"/>
        </w:rPr>
        <w:t> </w:t>
      </w:r>
      <w:r>
        <w:rPr>
          <w:sz w:val="22"/>
        </w:rPr>
        <w:t>de</w:t>
      </w:r>
      <w:r>
        <w:rPr>
          <w:spacing w:val="-11"/>
          <w:sz w:val="22"/>
        </w:rPr>
        <w:t> </w:t>
      </w:r>
      <w:r>
        <w:rPr>
          <w:sz w:val="22"/>
        </w:rPr>
        <w:t>proporcionalitat</w:t>
      </w:r>
      <w:r>
        <w:rPr>
          <w:spacing w:val="-11"/>
          <w:sz w:val="22"/>
        </w:rPr>
        <w:t> </w:t>
      </w:r>
      <w:r>
        <w:rPr>
          <w:sz w:val="22"/>
        </w:rPr>
        <w:t>inversa:</w:t>
      </w:r>
      <w:r>
        <w:rPr>
          <w:spacing w:val="-11"/>
          <w:sz w:val="22"/>
        </w:rPr>
        <w:t> </w:t>
      </w:r>
      <w:r>
        <w:rPr>
          <w:sz w:val="22"/>
        </w:rPr>
        <w:t>interpretació</w:t>
      </w:r>
      <w:r>
        <w:rPr>
          <w:spacing w:val="-11"/>
          <w:sz w:val="22"/>
        </w:rPr>
        <w:t> </w:t>
      </w:r>
      <w:r>
        <w:rPr>
          <w:sz w:val="22"/>
        </w:rPr>
        <w:t>en</w:t>
      </w:r>
      <w:r>
        <w:rPr>
          <w:spacing w:val="-11"/>
          <w:sz w:val="22"/>
        </w:rPr>
        <w:t> </w:t>
      </w:r>
      <w:r>
        <w:rPr>
          <w:sz w:val="22"/>
        </w:rPr>
        <w:t>situacions contextualitzades descrites mitjançant un enunciat, taula, gràfica o expressió </w:t>
      </w:r>
      <w:r>
        <w:rPr>
          <w:spacing w:val="-2"/>
          <w:sz w:val="22"/>
        </w:rPr>
        <w:t>analítica.</w:t>
      </w:r>
    </w:p>
    <w:p>
      <w:pPr>
        <w:pStyle w:val="ListParagraph"/>
        <w:numPr>
          <w:ilvl w:val="1"/>
          <w:numId w:val="27"/>
        </w:numPr>
        <w:tabs>
          <w:tab w:pos="674" w:val="left" w:leader="none"/>
        </w:tabs>
        <w:spacing w:line="240" w:lineRule="auto" w:before="0" w:after="0"/>
        <w:ind w:left="674" w:right="0" w:hanging="149"/>
        <w:jc w:val="left"/>
        <w:rPr>
          <w:sz w:val="22"/>
        </w:rPr>
      </w:pPr>
      <w:r>
        <w:rPr>
          <w:sz w:val="22"/>
        </w:rPr>
        <w:t>Eines</w:t>
      </w:r>
      <w:r>
        <w:rPr>
          <w:spacing w:val="-12"/>
          <w:sz w:val="22"/>
        </w:rPr>
        <w:t> </w:t>
      </w:r>
      <w:r>
        <w:rPr>
          <w:sz w:val="22"/>
        </w:rPr>
        <w:t>tecnològiques:</w:t>
      </w:r>
      <w:r>
        <w:rPr>
          <w:spacing w:val="-12"/>
          <w:sz w:val="22"/>
        </w:rPr>
        <w:t> </w:t>
      </w:r>
      <w:r>
        <w:rPr>
          <w:sz w:val="22"/>
        </w:rPr>
        <w:t>utilització</w:t>
      </w:r>
      <w:r>
        <w:rPr>
          <w:spacing w:val="-12"/>
          <w:sz w:val="22"/>
        </w:rPr>
        <w:t> </w:t>
      </w:r>
      <w:r>
        <w:rPr>
          <w:sz w:val="22"/>
        </w:rPr>
        <w:t>en</w:t>
      </w:r>
      <w:r>
        <w:rPr>
          <w:spacing w:val="-12"/>
          <w:sz w:val="22"/>
        </w:rPr>
        <w:t> </w:t>
      </w:r>
      <w:r>
        <w:rPr>
          <w:sz w:val="22"/>
        </w:rPr>
        <w:t>la</w:t>
      </w:r>
      <w:r>
        <w:rPr>
          <w:spacing w:val="-12"/>
          <w:sz w:val="22"/>
        </w:rPr>
        <w:t> </w:t>
      </w:r>
      <w:r>
        <w:rPr>
          <w:sz w:val="22"/>
        </w:rPr>
        <w:t>resolució</w:t>
      </w:r>
      <w:r>
        <w:rPr>
          <w:spacing w:val="-12"/>
          <w:sz w:val="22"/>
        </w:rPr>
        <w:t> </w:t>
      </w:r>
      <w:r>
        <w:rPr>
          <w:sz w:val="22"/>
        </w:rPr>
        <w:t>de</w:t>
      </w:r>
      <w:r>
        <w:rPr>
          <w:spacing w:val="-11"/>
          <w:sz w:val="22"/>
        </w:rPr>
        <w:t> </w:t>
      </w:r>
      <w:r>
        <w:rPr>
          <w:spacing w:val="-2"/>
          <w:sz w:val="22"/>
        </w:rPr>
        <w:t>problemes.</w:t>
      </w:r>
    </w:p>
    <w:p>
      <w:pPr>
        <w:pStyle w:val="ListParagraph"/>
        <w:numPr>
          <w:ilvl w:val="1"/>
          <w:numId w:val="27"/>
        </w:numPr>
        <w:tabs>
          <w:tab w:pos="674" w:val="left" w:leader="none"/>
          <w:tab w:pos="885" w:val="left" w:leader="none"/>
        </w:tabs>
        <w:spacing w:line="247" w:lineRule="auto" w:before="6" w:after="0"/>
        <w:ind w:left="885" w:right="462" w:hanging="360"/>
        <w:jc w:val="left"/>
        <w:rPr>
          <w:sz w:val="22"/>
        </w:rPr>
      </w:pP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interpretació</w:t>
      </w:r>
      <w:r>
        <w:rPr>
          <w:spacing w:val="-10"/>
          <w:sz w:val="22"/>
        </w:rPr>
        <w:t> </w:t>
      </w:r>
      <w:r>
        <w:rPr>
          <w:sz w:val="22"/>
        </w:rPr>
        <w:t>i</w:t>
      </w:r>
      <w:r>
        <w:rPr>
          <w:spacing w:val="-10"/>
          <w:sz w:val="22"/>
        </w:rPr>
        <w:t> </w:t>
      </w:r>
      <w:r>
        <w:rPr>
          <w:sz w:val="22"/>
        </w:rPr>
        <w:t>modificació</w:t>
      </w:r>
      <w:r>
        <w:rPr>
          <w:spacing w:val="-10"/>
          <w:sz w:val="22"/>
        </w:rPr>
        <w:t> </w:t>
      </w:r>
      <w:r>
        <w:rPr>
          <w:sz w:val="22"/>
        </w:rPr>
        <w:t>d'algoritmes.</w:t>
      </w:r>
      <w:r>
        <w:rPr>
          <w:spacing w:val="-10"/>
          <w:sz w:val="22"/>
        </w:rPr>
        <w:t> </w:t>
      </w:r>
      <w:r>
        <w:rPr>
          <w:sz w:val="22"/>
        </w:rPr>
        <w:t>Formulació</w:t>
      </w:r>
      <w:r>
        <w:rPr>
          <w:spacing w:val="-10"/>
          <w:sz w:val="22"/>
        </w:rPr>
        <w:t> </w:t>
      </w:r>
      <w:r>
        <w:rPr>
          <w:sz w:val="22"/>
        </w:rPr>
        <w:t>de</w:t>
      </w:r>
      <w:r>
        <w:rPr>
          <w:spacing w:val="-10"/>
          <w:sz w:val="22"/>
        </w:rPr>
        <w:t> </w:t>
      </w:r>
      <w:r>
        <w:rPr>
          <w:sz w:val="22"/>
        </w:rPr>
        <w:t>problemes susceptibles de ser analitzats fent servir programes i altres eines.</w:t>
      </w:r>
    </w:p>
    <w:p>
      <w:pPr>
        <w:pStyle w:val="ListParagraph"/>
        <w:numPr>
          <w:ilvl w:val="0"/>
          <w:numId w:val="27"/>
        </w:numPr>
        <w:tabs>
          <w:tab w:pos="413" w:val="left" w:leader="none"/>
        </w:tabs>
        <w:spacing w:line="240" w:lineRule="auto" w:before="247" w:after="0"/>
        <w:ind w:left="413" w:right="0" w:hanging="248"/>
        <w:jc w:val="left"/>
        <w:rPr>
          <w:sz w:val="22"/>
        </w:rPr>
      </w:pPr>
      <w:r>
        <w:rPr>
          <w:sz w:val="22"/>
        </w:rPr>
        <w:t>Sentit</w:t>
      </w:r>
      <w:r>
        <w:rPr>
          <w:spacing w:val="-11"/>
          <w:sz w:val="22"/>
        </w:rPr>
        <w:t> </w:t>
      </w:r>
      <w:r>
        <w:rPr>
          <w:spacing w:val="-2"/>
          <w:sz w:val="22"/>
        </w:rPr>
        <w:t>estocàstic</w:t>
      </w:r>
    </w:p>
    <w:p>
      <w:pPr>
        <w:pStyle w:val="ListParagraph"/>
        <w:numPr>
          <w:ilvl w:val="1"/>
          <w:numId w:val="27"/>
        </w:numPr>
        <w:tabs>
          <w:tab w:pos="885" w:val="left" w:leader="none"/>
        </w:tabs>
        <w:spacing w:line="247" w:lineRule="auto" w:before="7" w:after="0"/>
        <w:ind w:left="885" w:right="902" w:hanging="360"/>
        <w:jc w:val="left"/>
        <w:rPr>
          <w:sz w:val="22"/>
        </w:rPr>
      </w:pPr>
      <w:r>
        <w:rPr>
          <w:sz w:val="22"/>
        </w:rPr>
        <w:t>Disseny</w:t>
      </w:r>
      <w:r>
        <w:rPr>
          <w:spacing w:val="-12"/>
          <w:sz w:val="22"/>
        </w:rPr>
        <w:t> </w:t>
      </w:r>
      <w:r>
        <w:rPr>
          <w:sz w:val="22"/>
        </w:rPr>
        <w:t>d'estudis</w:t>
      </w:r>
      <w:r>
        <w:rPr>
          <w:spacing w:val="-12"/>
          <w:sz w:val="22"/>
        </w:rPr>
        <w:t> </w:t>
      </w:r>
      <w:r>
        <w:rPr>
          <w:sz w:val="22"/>
        </w:rPr>
        <w:t>estadístics:</w:t>
      </w:r>
      <w:r>
        <w:rPr>
          <w:spacing w:val="-12"/>
          <w:sz w:val="22"/>
        </w:rPr>
        <w:t> </w:t>
      </w:r>
      <w:r>
        <w:rPr>
          <w:sz w:val="22"/>
        </w:rPr>
        <w:t>formulació</w:t>
      </w:r>
      <w:r>
        <w:rPr>
          <w:spacing w:val="-12"/>
          <w:sz w:val="22"/>
        </w:rPr>
        <w:t> </w:t>
      </w:r>
      <w:r>
        <w:rPr>
          <w:sz w:val="22"/>
        </w:rPr>
        <w:t>de</w:t>
      </w:r>
      <w:r>
        <w:rPr>
          <w:spacing w:val="-12"/>
          <w:sz w:val="22"/>
        </w:rPr>
        <w:t> </w:t>
      </w:r>
      <w:r>
        <w:rPr>
          <w:sz w:val="22"/>
        </w:rPr>
        <w:t>preguntes,</w:t>
      </w:r>
      <w:r>
        <w:rPr>
          <w:spacing w:val="-12"/>
          <w:sz w:val="22"/>
        </w:rPr>
        <w:t> </w:t>
      </w:r>
      <w:r>
        <w:rPr>
          <w:sz w:val="22"/>
        </w:rPr>
        <w:t>organització</w:t>
      </w:r>
      <w:r>
        <w:rPr>
          <w:spacing w:val="-12"/>
          <w:sz w:val="22"/>
        </w:rPr>
        <w:t> </w:t>
      </w:r>
      <w:r>
        <w:rPr>
          <w:sz w:val="22"/>
        </w:rPr>
        <w:t>de</w:t>
      </w:r>
      <w:r>
        <w:rPr>
          <w:spacing w:val="-12"/>
          <w:sz w:val="22"/>
        </w:rPr>
        <w:t> </w:t>
      </w:r>
      <w:r>
        <w:rPr>
          <w:sz w:val="22"/>
        </w:rPr>
        <w:t>dades, realització de taules i gràfics adequats, càlcul i interpretació de mesures de localització i dispersió amb calculadora i full de càlcul.</w:t>
      </w:r>
    </w:p>
    <w:p>
      <w:pPr>
        <w:pStyle w:val="ListParagraph"/>
        <w:numPr>
          <w:ilvl w:val="1"/>
          <w:numId w:val="27"/>
        </w:numPr>
        <w:tabs>
          <w:tab w:pos="885" w:val="left" w:leader="none"/>
        </w:tabs>
        <w:spacing w:line="247" w:lineRule="auto" w:before="0" w:after="0"/>
        <w:ind w:left="885" w:right="1015" w:hanging="360"/>
        <w:jc w:val="left"/>
        <w:rPr>
          <w:sz w:val="22"/>
        </w:rPr>
      </w:pPr>
      <w:r>
        <w:rPr>
          <w:sz w:val="22"/>
        </w:rPr>
        <w:t>Anàlisi</w:t>
      </w:r>
      <w:r>
        <w:rPr>
          <w:spacing w:val="-11"/>
          <w:sz w:val="22"/>
        </w:rPr>
        <w:t> </w:t>
      </w:r>
      <w:r>
        <w:rPr>
          <w:sz w:val="22"/>
        </w:rPr>
        <w:t>crítica</w:t>
      </w:r>
      <w:r>
        <w:rPr>
          <w:spacing w:val="-11"/>
          <w:sz w:val="22"/>
        </w:rPr>
        <w:t> </w:t>
      </w:r>
      <w:r>
        <w:rPr>
          <w:sz w:val="22"/>
        </w:rPr>
        <w:t>i</w:t>
      </w:r>
      <w:r>
        <w:rPr>
          <w:spacing w:val="-11"/>
          <w:sz w:val="22"/>
        </w:rPr>
        <w:t> </w:t>
      </w:r>
      <w:r>
        <w:rPr>
          <w:sz w:val="22"/>
        </w:rPr>
        <w:t>interpretació</w:t>
      </w:r>
      <w:r>
        <w:rPr>
          <w:spacing w:val="-11"/>
          <w:sz w:val="22"/>
        </w:rPr>
        <w:t> </w:t>
      </w:r>
      <w:r>
        <w:rPr>
          <w:sz w:val="22"/>
        </w:rPr>
        <w:t>d'informació</w:t>
      </w:r>
      <w:r>
        <w:rPr>
          <w:spacing w:val="-11"/>
          <w:sz w:val="22"/>
        </w:rPr>
        <w:t> </w:t>
      </w:r>
      <w:r>
        <w:rPr>
          <w:sz w:val="22"/>
        </w:rPr>
        <w:t>estadística</w:t>
      </w:r>
      <w:r>
        <w:rPr>
          <w:spacing w:val="-11"/>
          <w:sz w:val="22"/>
        </w:rPr>
        <w:t> </w:t>
      </w:r>
      <w:r>
        <w:rPr>
          <w:sz w:val="22"/>
        </w:rPr>
        <w:t>en</w:t>
      </w:r>
      <w:r>
        <w:rPr>
          <w:spacing w:val="-11"/>
          <w:sz w:val="22"/>
        </w:rPr>
        <w:t> </w:t>
      </w:r>
      <w:r>
        <w:rPr>
          <w:sz w:val="22"/>
        </w:rPr>
        <w:t>contextos</w:t>
      </w:r>
      <w:r>
        <w:rPr>
          <w:spacing w:val="-11"/>
          <w:sz w:val="22"/>
        </w:rPr>
        <w:t> </w:t>
      </w:r>
      <w:r>
        <w:rPr>
          <w:sz w:val="22"/>
        </w:rPr>
        <w:t>quotidians</w:t>
      </w:r>
      <w:r>
        <w:rPr>
          <w:spacing w:val="-11"/>
          <w:sz w:val="22"/>
        </w:rPr>
        <w:t> </w:t>
      </w:r>
      <w:r>
        <w:rPr>
          <w:sz w:val="22"/>
        </w:rPr>
        <w:t>i obtenció de conclusions raonades.</w:t>
      </w:r>
    </w:p>
    <w:p>
      <w:pPr>
        <w:pStyle w:val="ListParagraph"/>
        <w:numPr>
          <w:ilvl w:val="1"/>
          <w:numId w:val="27"/>
        </w:numPr>
        <w:tabs>
          <w:tab w:pos="885" w:val="left" w:leader="none"/>
        </w:tabs>
        <w:spacing w:line="247" w:lineRule="auto" w:before="0" w:after="0"/>
        <w:ind w:left="885" w:right="320" w:hanging="360"/>
        <w:jc w:val="left"/>
        <w:rPr>
          <w:sz w:val="22"/>
        </w:rPr>
      </w:pPr>
      <w:r>
        <w:rPr>
          <w:sz w:val="22"/>
        </w:rPr>
        <w:t>Fenòmens</w:t>
      </w:r>
      <w:r>
        <w:rPr>
          <w:spacing w:val="-11"/>
          <w:sz w:val="22"/>
        </w:rPr>
        <w:t> </w:t>
      </w:r>
      <w:r>
        <w:rPr>
          <w:sz w:val="22"/>
        </w:rPr>
        <w:t>deterministes</w:t>
      </w:r>
      <w:r>
        <w:rPr>
          <w:spacing w:val="-11"/>
          <w:sz w:val="22"/>
        </w:rPr>
        <w:t> </w:t>
      </w:r>
      <w:r>
        <w:rPr>
          <w:sz w:val="22"/>
        </w:rPr>
        <w:t>i</w:t>
      </w:r>
      <w:r>
        <w:rPr>
          <w:spacing w:val="-11"/>
          <w:sz w:val="22"/>
        </w:rPr>
        <w:t> </w:t>
      </w:r>
      <w:r>
        <w:rPr>
          <w:sz w:val="22"/>
        </w:rPr>
        <w:t>aleatoris.</w:t>
      </w:r>
      <w:r>
        <w:rPr>
          <w:spacing w:val="-11"/>
          <w:sz w:val="22"/>
        </w:rPr>
        <w:t> </w:t>
      </w:r>
      <w:r>
        <w:rPr>
          <w:sz w:val="22"/>
        </w:rPr>
        <w:t>Atzar</w:t>
      </w:r>
      <w:r>
        <w:rPr>
          <w:spacing w:val="-11"/>
          <w:sz w:val="22"/>
        </w:rPr>
        <w:t> </w:t>
      </w:r>
      <w:r>
        <w:rPr>
          <w:sz w:val="22"/>
        </w:rPr>
        <w:t>i</w:t>
      </w:r>
      <w:r>
        <w:rPr>
          <w:spacing w:val="-11"/>
          <w:sz w:val="22"/>
        </w:rPr>
        <w:t> </w:t>
      </w:r>
      <w:r>
        <w:rPr>
          <w:sz w:val="22"/>
        </w:rPr>
        <w:t>aproximació</w:t>
      </w:r>
      <w:r>
        <w:rPr>
          <w:spacing w:val="-11"/>
          <w:sz w:val="22"/>
        </w:rPr>
        <w:t> </w:t>
      </w:r>
      <w:r>
        <w:rPr>
          <w:sz w:val="22"/>
        </w:rPr>
        <w:t>a</w:t>
      </w:r>
      <w:r>
        <w:rPr>
          <w:spacing w:val="-11"/>
          <w:sz w:val="22"/>
        </w:rPr>
        <w:t> </w:t>
      </w:r>
      <w:r>
        <w:rPr>
          <w:sz w:val="22"/>
        </w:rPr>
        <w:t>la</w:t>
      </w:r>
      <w:r>
        <w:rPr>
          <w:spacing w:val="-11"/>
          <w:sz w:val="22"/>
        </w:rPr>
        <w:t> </w:t>
      </w:r>
      <w:r>
        <w:rPr>
          <w:sz w:val="22"/>
        </w:rPr>
        <w:t>probabilitat:</w:t>
      </w:r>
      <w:r>
        <w:rPr>
          <w:spacing w:val="-11"/>
          <w:sz w:val="22"/>
        </w:rPr>
        <w:t> </w:t>
      </w:r>
      <w:r>
        <w:rPr>
          <w:sz w:val="22"/>
        </w:rPr>
        <w:t>freqüències relatives. Regla de Laplace i tècniques de recompte. Presa de decisions sobre experiments simples en diferents contextos.</w:t>
      </w:r>
    </w:p>
    <w:p>
      <w:pPr>
        <w:pStyle w:val="ListParagraph"/>
        <w:numPr>
          <w:ilvl w:val="0"/>
          <w:numId w:val="27"/>
        </w:numPr>
        <w:tabs>
          <w:tab w:pos="450" w:val="left" w:leader="none"/>
        </w:tabs>
        <w:spacing w:line="240" w:lineRule="auto" w:before="241" w:after="0"/>
        <w:ind w:left="450" w:right="0" w:hanging="285"/>
        <w:jc w:val="left"/>
        <w:rPr>
          <w:sz w:val="22"/>
        </w:rPr>
      </w:pPr>
      <w:r>
        <w:rPr>
          <w:sz w:val="22"/>
        </w:rPr>
        <w:t>La</w:t>
      </w:r>
      <w:r>
        <w:rPr>
          <w:spacing w:val="-9"/>
          <w:sz w:val="22"/>
        </w:rPr>
        <w:t> </w:t>
      </w:r>
      <w:r>
        <w:rPr>
          <w:sz w:val="22"/>
        </w:rPr>
        <w:t>matèria</w:t>
      </w:r>
      <w:r>
        <w:rPr>
          <w:spacing w:val="-9"/>
          <w:sz w:val="22"/>
        </w:rPr>
        <w:t> </w:t>
      </w:r>
      <w:r>
        <w:rPr>
          <w:sz w:val="22"/>
        </w:rPr>
        <w:t>i</w:t>
      </w:r>
      <w:r>
        <w:rPr>
          <w:spacing w:val="-9"/>
          <w:sz w:val="22"/>
        </w:rPr>
        <w:t> </w:t>
      </w:r>
      <w:r>
        <w:rPr>
          <w:sz w:val="22"/>
        </w:rPr>
        <w:t>els</w:t>
      </w:r>
      <w:r>
        <w:rPr>
          <w:spacing w:val="-8"/>
          <w:sz w:val="22"/>
        </w:rPr>
        <w:t> </w:t>
      </w:r>
      <w:r>
        <w:rPr>
          <w:spacing w:val="-2"/>
          <w:sz w:val="22"/>
        </w:rPr>
        <w:t>canvis</w:t>
      </w:r>
    </w:p>
    <w:p>
      <w:pPr>
        <w:pStyle w:val="ListParagraph"/>
        <w:numPr>
          <w:ilvl w:val="1"/>
          <w:numId w:val="27"/>
        </w:numPr>
        <w:tabs>
          <w:tab w:pos="885" w:val="left" w:leader="none"/>
        </w:tabs>
        <w:spacing w:line="247" w:lineRule="auto" w:before="7" w:after="0"/>
        <w:ind w:left="885" w:right="276" w:hanging="360"/>
        <w:jc w:val="left"/>
        <w:rPr>
          <w:sz w:val="22"/>
        </w:rPr>
      </w:pPr>
      <w:r>
        <w:rPr>
          <w:sz w:val="22"/>
        </w:rPr>
        <w:t>Teoria</w:t>
      </w:r>
      <w:r>
        <w:rPr>
          <w:spacing w:val="-10"/>
          <w:sz w:val="22"/>
        </w:rPr>
        <w:t> </w:t>
      </w:r>
      <w:r>
        <w:rPr>
          <w:sz w:val="22"/>
        </w:rPr>
        <w:t>cinètica</w:t>
      </w:r>
      <w:r>
        <w:rPr>
          <w:spacing w:val="-10"/>
          <w:sz w:val="22"/>
        </w:rPr>
        <w:t> </w:t>
      </w:r>
      <w:r>
        <w:rPr>
          <w:sz w:val="22"/>
        </w:rPr>
        <w:t>molecular:</w:t>
      </w:r>
      <w:r>
        <w:rPr>
          <w:spacing w:val="-10"/>
          <w:sz w:val="22"/>
        </w:rPr>
        <w:t> </w:t>
      </w:r>
      <w:r>
        <w:rPr>
          <w:sz w:val="22"/>
        </w:rPr>
        <w:t>aplicació</w:t>
      </w:r>
      <w:r>
        <w:rPr>
          <w:spacing w:val="-10"/>
          <w:sz w:val="22"/>
        </w:rPr>
        <w:t> </w:t>
      </w:r>
      <w:r>
        <w:rPr>
          <w:sz w:val="22"/>
        </w:rPr>
        <w:t>i</w:t>
      </w:r>
      <w:r>
        <w:rPr>
          <w:spacing w:val="-10"/>
          <w:sz w:val="22"/>
        </w:rPr>
        <w:t> </w:t>
      </w:r>
      <w:r>
        <w:rPr>
          <w:sz w:val="22"/>
        </w:rPr>
        <w:t>explicació</w:t>
      </w:r>
      <w:r>
        <w:rPr>
          <w:spacing w:val="-10"/>
          <w:sz w:val="22"/>
        </w:rPr>
        <w:t> </w:t>
      </w:r>
      <w:r>
        <w:rPr>
          <w:sz w:val="22"/>
        </w:rPr>
        <w:t>de</w:t>
      </w:r>
      <w:r>
        <w:rPr>
          <w:spacing w:val="-10"/>
          <w:sz w:val="22"/>
        </w:rPr>
        <w:t> </w:t>
      </w:r>
      <w:r>
        <w:rPr>
          <w:sz w:val="22"/>
        </w:rPr>
        <w:t>les</w:t>
      </w:r>
      <w:r>
        <w:rPr>
          <w:spacing w:val="-10"/>
          <w:sz w:val="22"/>
        </w:rPr>
        <w:t> </w:t>
      </w:r>
      <w:r>
        <w:rPr>
          <w:sz w:val="22"/>
        </w:rPr>
        <w:t>propietats</w:t>
      </w:r>
      <w:r>
        <w:rPr>
          <w:spacing w:val="-10"/>
          <w:sz w:val="22"/>
        </w:rPr>
        <w:t> </w:t>
      </w:r>
      <w:r>
        <w:rPr>
          <w:sz w:val="22"/>
        </w:rPr>
        <w:t>més</w:t>
      </w:r>
      <w:r>
        <w:rPr>
          <w:spacing w:val="-10"/>
          <w:sz w:val="22"/>
        </w:rPr>
        <w:t> </w:t>
      </w:r>
      <w:r>
        <w:rPr>
          <w:sz w:val="22"/>
        </w:rPr>
        <w:t>importants</w:t>
      </w:r>
      <w:r>
        <w:rPr>
          <w:spacing w:val="-10"/>
          <w:sz w:val="22"/>
        </w:rPr>
        <w:t> </w:t>
      </w:r>
      <w:r>
        <w:rPr>
          <w:sz w:val="22"/>
        </w:rPr>
        <w:t>dels sistemes materials.</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27"/>
        </w:numPr>
        <w:tabs>
          <w:tab w:pos="885" w:val="left" w:leader="none"/>
        </w:tabs>
        <w:spacing w:line="247" w:lineRule="auto" w:before="74" w:after="0"/>
        <w:ind w:left="885" w:right="570" w:hanging="360"/>
        <w:jc w:val="left"/>
        <w:rPr>
          <w:sz w:val="22"/>
        </w:rPr>
      </w:pPr>
      <w:r>
        <w:rPr>
          <w:sz w:val="22"/>
        </w:rPr>
        <w:t>Composició</w:t>
      </w:r>
      <w:r>
        <w:rPr>
          <w:spacing w:val="-11"/>
          <w:sz w:val="22"/>
        </w:rPr>
        <w:t> </w:t>
      </w:r>
      <w:r>
        <w:rPr>
          <w:sz w:val="22"/>
        </w:rPr>
        <w:t>de</w:t>
      </w:r>
      <w:r>
        <w:rPr>
          <w:spacing w:val="-11"/>
          <w:sz w:val="22"/>
        </w:rPr>
        <w:t> </w:t>
      </w:r>
      <w:r>
        <w:rPr>
          <w:sz w:val="22"/>
        </w:rPr>
        <w:t>la</w:t>
      </w:r>
      <w:r>
        <w:rPr>
          <w:spacing w:val="-11"/>
          <w:sz w:val="22"/>
        </w:rPr>
        <w:t> </w:t>
      </w:r>
      <w:r>
        <w:rPr>
          <w:sz w:val="22"/>
        </w:rPr>
        <w:t>matèria:</w:t>
      </w:r>
      <w:r>
        <w:rPr>
          <w:spacing w:val="-11"/>
          <w:sz w:val="22"/>
        </w:rPr>
        <w:t> </w:t>
      </w:r>
      <w:r>
        <w:rPr>
          <w:sz w:val="22"/>
        </w:rPr>
        <w:t>descripció</w:t>
      </w:r>
      <w:r>
        <w:rPr>
          <w:spacing w:val="-11"/>
          <w:sz w:val="22"/>
        </w:rPr>
        <w:t> </w:t>
      </w:r>
      <w:r>
        <w:rPr>
          <w:sz w:val="22"/>
        </w:rPr>
        <w:t>a</w:t>
      </w:r>
      <w:r>
        <w:rPr>
          <w:spacing w:val="-11"/>
          <w:sz w:val="22"/>
        </w:rPr>
        <w:t> </w:t>
      </w:r>
      <w:r>
        <w:rPr>
          <w:sz w:val="22"/>
        </w:rPr>
        <w:t>partir</w:t>
      </w:r>
      <w:r>
        <w:rPr>
          <w:spacing w:val="-11"/>
          <w:sz w:val="22"/>
        </w:rPr>
        <w:t> </w:t>
      </w:r>
      <w:r>
        <w:rPr>
          <w:sz w:val="22"/>
        </w:rPr>
        <w:t>dels</w:t>
      </w:r>
      <w:r>
        <w:rPr>
          <w:spacing w:val="-11"/>
          <w:sz w:val="22"/>
        </w:rPr>
        <w:t> </w:t>
      </w:r>
      <w:r>
        <w:rPr>
          <w:sz w:val="22"/>
        </w:rPr>
        <w:t>coneixements</w:t>
      </w:r>
      <w:r>
        <w:rPr>
          <w:spacing w:val="-11"/>
          <w:sz w:val="22"/>
        </w:rPr>
        <w:t> </w:t>
      </w:r>
      <w:r>
        <w:rPr>
          <w:sz w:val="22"/>
        </w:rPr>
        <w:t>sobre</w:t>
      </w:r>
      <w:r>
        <w:rPr>
          <w:spacing w:val="-11"/>
          <w:sz w:val="22"/>
        </w:rPr>
        <w:t> </w:t>
      </w:r>
      <w:r>
        <w:rPr>
          <w:sz w:val="22"/>
        </w:rPr>
        <w:t>l'estructura dels àtoms i dels compostos.</w:t>
      </w:r>
    </w:p>
    <w:p>
      <w:pPr>
        <w:pStyle w:val="ListParagraph"/>
        <w:numPr>
          <w:ilvl w:val="1"/>
          <w:numId w:val="27"/>
        </w:numPr>
        <w:tabs>
          <w:tab w:pos="885" w:val="left" w:leader="none"/>
        </w:tabs>
        <w:spacing w:line="247" w:lineRule="auto" w:before="0" w:after="0"/>
        <w:ind w:left="885" w:right="450" w:hanging="360"/>
        <w:jc w:val="left"/>
        <w:rPr>
          <w:sz w:val="22"/>
        </w:rPr>
      </w:pPr>
      <w:r>
        <w:rPr>
          <w:sz w:val="22"/>
        </w:rPr>
        <w:t>Nomenclatura</w:t>
      </w:r>
      <w:r>
        <w:rPr>
          <w:spacing w:val="-10"/>
          <w:sz w:val="22"/>
        </w:rPr>
        <w:t> </w:t>
      </w:r>
      <w:r>
        <w:rPr>
          <w:sz w:val="22"/>
        </w:rPr>
        <w:t>de</w:t>
      </w:r>
      <w:r>
        <w:rPr>
          <w:spacing w:val="-10"/>
          <w:sz w:val="22"/>
        </w:rPr>
        <w:t> </w:t>
      </w:r>
      <w:r>
        <w:rPr>
          <w:sz w:val="22"/>
        </w:rPr>
        <w:t>substàncies</w:t>
      </w:r>
      <w:r>
        <w:rPr>
          <w:spacing w:val="-10"/>
          <w:sz w:val="22"/>
        </w:rPr>
        <w:t> </w:t>
      </w:r>
      <w:r>
        <w:rPr>
          <w:sz w:val="22"/>
        </w:rPr>
        <w:t>químiques</w:t>
      </w:r>
      <w:r>
        <w:rPr>
          <w:spacing w:val="-10"/>
          <w:sz w:val="22"/>
        </w:rPr>
        <w:t> </w:t>
      </w:r>
      <w:r>
        <w:rPr>
          <w:sz w:val="22"/>
        </w:rPr>
        <w:t>de</w:t>
      </w:r>
      <w:r>
        <w:rPr>
          <w:spacing w:val="-10"/>
          <w:sz w:val="22"/>
        </w:rPr>
        <w:t> </w:t>
      </w:r>
      <w:r>
        <w:rPr>
          <w:sz w:val="22"/>
        </w:rPr>
        <w:t>més</w:t>
      </w:r>
      <w:r>
        <w:rPr>
          <w:spacing w:val="-10"/>
          <w:sz w:val="22"/>
        </w:rPr>
        <w:t> </w:t>
      </w:r>
      <w:r>
        <w:rPr>
          <w:sz w:val="22"/>
        </w:rPr>
        <w:t>rellevància</w:t>
      </w:r>
      <w:r>
        <w:rPr>
          <w:spacing w:val="-10"/>
          <w:sz w:val="22"/>
        </w:rPr>
        <w:t> </w:t>
      </w:r>
      <w:r>
        <w:rPr>
          <w:sz w:val="22"/>
        </w:rPr>
        <w:t>o</w:t>
      </w:r>
      <w:r>
        <w:rPr>
          <w:spacing w:val="-10"/>
          <w:sz w:val="22"/>
        </w:rPr>
        <w:t> </w:t>
      </w:r>
      <w:r>
        <w:rPr>
          <w:sz w:val="22"/>
        </w:rPr>
        <w:t>relacionades</w:t>
      </w:r>
      <w:r>
        <w:rPr>
          <w:spacing w:val="-10"/>
          <w:sz w:val="22"/>
        </w:rPr>
        <w:t> </w:t>
      </w:r>
      <w:r>
        <w:rPr>
          <w:sz w:val="22"/>
        </w:rPr>
        <w:t>amb</w:t>
      </w:r>
      <w:r>
        <w:rPr>
          <w:spacing w:val="-10"/>
          <w:sz w:val="22"/>
        </w:rPr>
        <w:t> </w:t>
      </w:r>
      <w:r>
        <w:rPr>
          <w:sz w:val="22"/>
        </w:rPr>
        <w:t>la família professional corresponent, segons les normes de la Unió Internacional de Química Pura i Aplicada (IUPAC).</w:t>
      </w:r>
    </w:p>
    <w:p>
      <w:pPr>
        <w:pStyle w:val="ListParagraph"/>
        <w:numPr>
          <w:ilvl w:val="1"/>
          <w:numId w:val="27"/>
        </w:numPr>
        <w:tabs>
          <w:tab w:pos="885" w:val="left" w:leader="none"/>
        </w:tabs>
        <w:spacing w:line="247" w:lineRule="auto" w:before="0" w:after="0"/>
        <w:ind w:left="885" w:right="599" w:hanging="360"/>
        <w:jc w:val="left"/>
        <w:rPr>
          <w:sz w:val="22"/>
        </w:rPr>
      </w:pPr>
      <w:r>
        <w:rPr>
          <w:sz w:val="22"/>
        </w:rPr>
        <w:t>Equacions químiques senzilles: interpretació qualitativa i quantitativa. Càlculs estequiomètrics</w:t>
      </w:r>
      <w:r>
        <w:rPr>
          <w:spacing w:val="-11"/>
          <w:sz w:val="22"/>
        </w:rPr>
        <w:t> </w:t>
      </w:r>
      <w:r>
        <w:rPr>
          <w:sz w:val="22"/>
        </w:rPr>
        <w:t>senzills</w:t>
      </w:r>
      <w:r>
        <w:rPr>
          <w:spacing w:val="-11"/>
          <w:sz w:val="22"/>
        </w:rPr>
        <w:t> </w:t>
      </w:r>
      <w:r>
        <w:rPr>
          <w:sz w:val="22"/>
        </w:rPr>
        <w:t>i</w:t>
      </w:r>
      <w:r>
        <w:rPr>
          <w:spacing w:val="-11"/>
          <w:sz w:val="22"/>
        </w:rPr>
        <w:t> </w:t>
      </w:r>
      <w:r>
        <w:rPr>
          <w:sz w:val="22"/>
        </w:rPr>
        <w:t>interpretació</w:t>
      </w:r>
      <w:r>
        <w:rPr>
          <w:spacing w:val="-11"/>
          <w:sz w:val="22"/>
        </w:rPr>
        <w:t> </w:t>
      </w:r>
      <w:r>
        <w:rPr>
          <w:sz w:val="22"/>
        </w:rPr>
        <w:t>dels</w:t>
      </w:r>
      <w:r>
        <w:rPr>
          <w:spacing w:val="-11"/>
          <w:sz w:val="22"/>
        </w:rPr>
        <w:t> </w:t>
      </w:r>
      <w:r>
        <w:rPr>
          <w:sz w:val="22"/>
        </w:rPr>
        <w:t>factors</w:t>
      </w:r>
      <w:r>
        <w:rPr>
          <w:spacing w:val="-11"/>
          <w:sz w:val="22"/>
        </w:rPr>
        <w:t> </w:t>
      </w:r>
      <w:r>
        <w:rPr>
          <w:sz w:val="22"/>
        </w:rPr>
        <w:t>que</w:t>
      </w:r>
      <w:r>
        <w:rPr>
          <w:spacing w:val="-11"/>
          <w:sz w:val="22"/>
        </w:rPr>
        <w:t> </w:t>
      </w:r>
      <w:r>
        <w:rPr>
          <w:sz w:val="22"/>
        </w:rPr>
        <w:t>els</w:t>
      </w:r>
      <w:r>
        <w:rPr>
          <w:spacing w:val="-11"/>
          <w:sz w:val="22"/>
        </w:rPr>
        <w:t> </w:t>
      </w:r>
      <w:r>
        <w:rPr>
          <w:sz w:val="22"/>
        </w:rPr>
        <w:t>afecten.</w:t>
      </w:r>
      <w:r>
        <w:rPr>
          <w:spacing w:val="-11"/>
          <w:sz w:val="22"/>
        </w:rPr>
        <w:t> </w:t>
      </w:r>
      <w:r>
        <w:rPr>
          <w:sz w:val="22"/>
        </w:rPr>
        <w:t>Rellevància</w:t>
      </w:r>
      <w:r>
        <w:rPr>
          <w:spacing w:val="-11"/>
          <w:sz w:val="22"/>
        </w:rPr>
        <w:t> </w:t>
      </w:r>
      <w:r>
        <w:rPr>
          <w:sz w:val="22"/>
        </w:rPr>
        <w:t>al món quotidià i professional.</w:t>
      </w:r>
    </w:p>
    <w:p>
      <w:pPr>
        <w:pStyle w:val="ListParagraph"/>
        <w:numPr>
          <w:ilvl w:val="1"/>
          <w:numId w:val="27"/>
        </w:numPr>
        <w:tabs>
          <w:tab w:pos="885" w:val="left" w:leader="none"/>
        </w:tabs>
        <w:spacing w:line="247" w:lineRule="auto" w:before="0" w:after="0"/>
        <w:ind w:left="885" w:right="491" w:hanging="360"/>
        <w:jc w:val="left"/>
        <w:rPr>
          <w:sz w:val="22"/>
        </w:rPr>
      </w:pPr>
      <w:r>
        <w:rPr>
          <w:sz w:val="22"/>
        </w:rPr>
        <w:t>Experimentació</w:t>
      </w:r>
      <w:r>
        <w:rPr>
          <w:spacing w:val="-11"/>
          <w:sz w:val="22"/>
        </w:rPr>
        <w:t> </w:t>
      </w:r>
      <w:r>
        <w:rPr>
          <w:sz w:val="22"/>
        </w:rPr>
        <w:t>amb</w:t>
      </w:r>
      <w:r>
        <w:rPr>
          <w:spacing w:val="-11"/>
          <w:sz w:val="22"/>
        </w:rPr>
        <w:t> </w:t>
      </w:r>
      <w:r>
        <w:rPr>
          <w:sz w:val="22"/>
        </w:rPr>
        <w:t>els</w:t>
      </w:r>
      <w:r>
        <w:rPr>
          <w:spacing w:val="-11"/>
          <w:sz w:val="22"/>
        </w:rPr>
        <w:t> </w:t>
      </w:r>
      <w:r>
        <w:rPr>
          <w:sz w:val="22"/>
        </w:rPr>
        <w:t>sistemes</w:t>
      </w:r>
      <w:r>
        <w:rPr>
          <w:spacing w:val="-11"/>
          <w:sz w:val="22"/>
        </w:rPr>
        <w:t> </w:t>
      </w:r>
      <w:r>
        <w:rPr>
          <w:sz w:val="22"/>
        </w:rPr>
        <w:t>materials:</w:t>
      </w:r>
      <w:r>
        <w:rPr>
          <w:spacing w:val="-11"/>
          <w:sz w:val="22"/>
        </w:rPr>
        <w:t> </w:t>
      </w:r>
      <w:r>
        <w:rPr>
          <w:sz w:val="22"/>
        </w:rPr>
        <w:t>coneixement</w:t>
      </w:r>
      <w:r>
        <w:rPr>
          <w:spacing w:val="-11"/>
          <w:sz w:val="22"/>
        </w:rPr>
        <w:t> </w:t>
      </w:r>
      <w:r>
        <w:rPr>
          <w:sz w:val="22"/>
        </w:rPr>
        <w:t>i</w:t>
      </w:r>
      <w:r>
        <w:rPr>
          <w:spacing w:val="-11"/>
          <w:sz w:val="22"/>
        </w:rPr>
        <w:t> </w:t>
      </w:r>
      <w:r>
        <w:rPr>
          <w:sz w:val="22"/>
        </w:rPr>
        <w:t>descripció</w:t>
      </w:r>
      <w:r>
        <w:rPr>
          <w:spacing w:val="-11"/>
          <w:sz w:val="22"/>
        </w:rPr>
        <w:t> </w:t>
      </w:r>
      <w:r>
        <w:rPr>
          <w:sz w:val="22"/>
        </w:rPr>
        <w:t>de</w:t>
      </w:r>
      <w:r>
        <w:rPr>
          <w:spacing w:val="-11"/>
          <w:sz w:val="22"/>
        </w:rPr>
        <w:t> </w:t>
      </w:r>
      <w:r>
        <w:rPr>
          <w:sz w:val="22"/>
        </w:rPr>
        <w:t>les</w:t>
      </w:r>
      <w:r>
        <w:rPr>
          <w:spacing w:val="-11"/>
          <w:sz w:val="22"/>
        </w:rPr>
        <w:t> </w:t>
      </w:r>
      <w:r>
        <w:rPr>
          <w:sz w:val="22"/>
        </w:rPr>
        <w:t>seves propietats, composició i classificació.</w:t>
      </w:r>
    </w:p>
    <w:p>
      <w:pPr>
        <w:pStyle w:val="ListParagraph"/>
        <w:numPr>
          <w:ilvl w:val="0"/>
          <w:numId w:val="27"/>
        </w:numPr>
        <w:tabs>
          <w:tab w:pos="438" w:val="left" w:leader="none"/>
        </w:tabs>
        <w:spacing w:line="240" w:lineRule="auto" w:before="239" w:after="0"/>
        <w:ind w:left="438" w:right="0" w:hanging="273"/>
        <w:jc w:val="left"/>
        <w:rPr>
          <w:sz w:val="22"/>
        </w:rPr>
      </w:pPr>
      <w:r>
        <w:rPr>
          <w:sz w:val="22"/>
        </w:rPr>
        <w:t>Les</w:t>
      </w:r>
      <w:r>
        <w:rPr>
          <w:spacing w:val="-7"/>
          <w:sz w:val="22"/>
        </w:rPr>
        <w:t> </w:t>
      </w:r>
      <w:r>
        <w:rPr>
          <w:sz w:val="22"/>
        </w:rPr>
        <w:t>interaccions</w:t>
      </w:r>
      <w:r>
        <w:rPr>
          <w:spacing w:val="-7"/>
          <w:sz w:val="22"/>
        </w:rPr>
        <w:t> </w:t>
      </w:r>
      <w:r>
        <w:rPr>
          <w:sz w:val="22"/>
        </w:rPr>
        <w:t>i</w:t>
      </w:r>
      <w:r>
        <w:rPr>
          <w:spacing w:val="-7"/>
          <w:sz w:val="22"/>
        </w:rPr>
        <w:t> </w:t>
      </w:r>
      <w:r>
        <w:rPr>
          <w:spacing w:val="-2"/>
          <w:sz w:val="22"/>
        </w:rPr>
        <w:t>l’energia</w:t>
      </w:r>
    </w:p>
    <w:p>
      <w:pPr>
        <w:pStyle w:val="ListParagraph"/>
        <w:numPr>
          <w:ilvl w:val="1"/>
          <w:numId w:val="27"/>
        </w:numPr>
        <w:tabs>
          <w:tab w:pos="884" w:val="left" w:leader="none"/>
        </w:tabs>
        <w:spacing w:line="247" w:lineRule="auto" w:before="7" w:after="0"/>
        <w:ind w:left="884" w:right="446" w:hanging="360"/>
        <w:jc w:val="left"/>
        <w:rPr>
          <w:sz w:val="22"/>
        </w:rPr>
      </w:pPr>
      <w:r>
        <w:rPr>
          <w:sz w:val="22"/>
        </w:rPr>
        <w:t>Moviment</w:t>
      </w:r>
      <w:r>
        <w:rPr>
          <w:spacing w:val="-10"/>
          <w:sz w:val="22"/>
        </w:rPr>
        <w:t> </w:t>
      </w:r>
      <w:r>
        <w:rPr>
          <w:sz w:val="22"/>
        </w:rPr>
        <w:t>dels</w:t>
      </w:r>
      <w:r>
        <w:rPr>
          <w:spacing w:val="-10"/>
          <w:sz w:val="22"/>
        </w:rPr>
        <w:t> </w:t>
      </w:r>
      <w:r>
        <w:rPr>
          <w:sz w:val="22"/>
        </w:rPr>
        <w:t>cossos:</w:t>
      </w:r>
      <w:r>
        <w:rPr>
          <w:spacing w:val="-10"/>
          <w:sz w:val="22"/>
        </w:rPr>
        <w:t> </w:t>
      </w:r>
      <w:r>
        <w:rPr>
          <w:sz w:val="22"/>
        </w:rPr>
        <w:t>descripció</w:t>
      </w:r>
      <w:r>
        <w:rPr>
          <w:spacing w:val="-10"/>
          <w:sz w:val="22"/>
        </w:rPr>
        <w:t> </w:t>
      </w:r>
      <w:r>
        <w:rPr>
          <w:sz w:val="22"/>
        </w:rPr>
        <w:t>i</w:t>
      </w:r>
      <w:r>
        <w:rPr>
          <w:spacing w:val="-10"/>
          <w:sz w:val="22"/>
        </w:rPr>
        <w:t> </w:t>
      </w:r>
      <w:r>
        <w:rPr>
          <w:sz w:val="22"/>
        </w:rPr>
        <w:t>ús</w:t>
      </w:r>
      <w:r>
        <w:rPr>
          <w:spacing w:val="-10"/>
          <w:sz w:val="22"/>
        </w:rPr>
        <w:t> </w:t>
      </w:r>
      <w:r>
        <w:rPr>
          <w:sz w:val="22"/>
        </w:rPr>
        <w:t>de</w:t>
      </w:r>
      <w:r>
        <w:rPr>
          <w:spacing w:val="-10"/>
          <w:sz w:val="22"/>
        </w:rPr>
        <w:t> </w:t>
      </w:r>
      <w:r>
        <w:rPr>
          <w:sz w:val="22"/>
        </w:rPr>
        <w:t>les</w:t>
      </w:r>
      <w:r>
        <w:rPr>
          <w:spacing w:val="-10"/>
          <w:sz w:val="22"/>
        </w:rPr>
        <w:t> </w:t>
      </w:r>
      <w:r>
        <w:rPr>
          <w:sz w:val="22"/>
        </w:rPr>
        <w:t>magnituds</w:t>
      </w:r>
      <w:r>
        <w:rPr>
          <w:spacing w:val="-10"/>
          <w:sz w:val="22"/>
        </w:rPr>
        <w:t> </w:t>
      </w:r>
      <w:r>
        <w:rPr>
          <w:sz w:val="22"/>
        </w:rPr>
        <w:t>cinemàtiques</w:t>
      </w:r>
      <w:r>
        <w:rPr>
          <w:spacing w:val="-10"/>
          <w:sz w:val="22"/>
        </w:rPr>
        <w:t> </w:t>
      </w:r>
      <w:r>
        <w:rPr>
          <w:sz w:val="22"/>
        </w:rPr>
        <w:t>adequades</w:t>
      </w:r>
      <w:r>
        <w:rPr>
          <w:spacing w:val="-10"/>
          <w:sz w:val="22"/>
        </w:rPr>
        <w:t> </w:t>
      </w:r>
      <w:r>
        <w:rPr>
          <w:sz w:val="22"/>
        </w:rPr>
        <w:t>a cada cas.</w:t>
      </w:r>
    </w:p>
    <w:p>
      <w:pPr>
        <w:pStyle w:val="ListParagraph"/>
        <w:numPr>
          <w:ilvl w:val="1"/>
          <w:numId w:val="27"/>
        </w:numPr>
        <w:tabs>
          <w:tab w:pos="884" w:val="left" w:leader="none"/>
        </w:tabs>
        <w:spacing w:line="247" w:lineRule="auto" w:before="0" w:after="0"/>
        <w:ind w:left="884" w:right="329" w:hanging="360"/>
        <w:jc w:val="left"/>
        <w:rPr>
          <w:sz w:val="22"/>
        </w:rPr>
      </w:pPr>
      <w:r>
        <w:rPr>
          <w:sz w:val="22"/>
        </w:rPr>
        <w:t>Relació</w:t>
      </w:r>
      <w:r>
        <w:rPr>
          <w:spacing w:val="-9"/>
          <w:sz w:val="22"/>
        </w:rPr>
        <w:t> </w:t>
      </w:r>
      <w:r>
        <w:rPr>
          <w:sz w:val="22"/>
        </w:rPr>
        <w:t>de</w:t>
      </w:r>
      <w:r>
        <w:rPr>
          <w:spacing w:val="-9"/>
          <w:sz w:val="22"/>
        </w:rPr>
        <w:t> </w:t>
      </w:r>
      <w:r>
        <w:rPr>
          <w:sz w:val="22"/>
        </w:rPr>
        <w:t>les</w:t>
      </w:r>
      <w:r>
        <w:rPr>
          <w:spacing w:val="-9"/>
          <w:sz w:val="22"/>
        </w:rPr>
        <w:t> </w:t>
      </w:r>
      <w:r>
        <w:rPr>
          <w:sz w:val="22"/>
        </w:rPr>
        <w:t>forces</w:t>
      </w:r>
      <w:r>
        <w:rPr>
          <w:spacing w:val="-9"/>
          <w:sz w:val="22"/>
        </w:rPr>
        <w:t> </w:t>
      </w:r>
      <w:r>
        <w:rPr>
          <w:sz w:val="22"/>
        </w:rPr>
        <w:t>amb</w:t>
      </w:r>
      <w:r>
        <w:rPr>
          <w:spacing w:val="-9"/>
          <w:sz w:val="22"/>
        </w:rPr>
        <w:t> </w:t>
      </w:r>
      <w:r>
        <w:rPr>
          <w:sz w:val="22"/>
        </w:rPr>
        <w:t>els</w:t>
      </w:r>
      <w:r>
        <w:rPr>
          <w:spacing w:val="-9"/>
          <w:sz w:val="22"/>
        </w:rPr>
        <w:t> </w:t>
      </w:r>
      <w:r>
        <w:rPr>
          <w:sz w:val="22"/>
        </w:rPr>
        <w:t>canvis</w:t>
      </w:r>
      <w:r>
        <w:rPr>
          <w:spacing w:val="-9"/>
          <w:sz w:val="22"/>
        </w:rPr>
        <w:t> </w:t>
      </w:r>
      <w:r>
        <w:rPr>
          <w:sz w:val="22"/>
        </w:rPr>
        <w:t>que</w:t>
      </w:r>
      <w:r>
        <w:rPr>
          <w:spacing w:val="-9"/>
          <w:sz w:val="22"/>
        </w:rPr>
        <w:t> </w:t>
      </w:r>
      <w:r>
        <w:rPr>
          <w:sz w:val="22"/>
        </w:rPr>
        <w:t>produeixen</w:t>
      </w:r>
      <w:r>
        <w:rPr>
          <w:spacing w:val="-9"/>
          <w:sz w:val="22"/>
        </w:rPr>
        <w:t> </w:t>
      </w:r>
      <w:r>
        <w:rPr>
          <w:sz w:val="22"/>
        </w:rPr>
        <w:t>sobre</w:t>
      </w:r>
      <w:r>
        <w:rPr>
          <w:spacing w:val="-9"/>
          <w:sz w:val="22"/>
        </w:rPr>
        <w:t> </w:t>
      </w:r>
      <w:r>
        <w:rPr>
          <w:sz w:val="22"/>
        </w:rPr>
        <w:t>els</w:t>
      </w:r>
      <w:r>
        <w:rPr>
          <w:spacing w:val="-9"/>
          <w:sz w:val="22"/>
        </w:rPr>
        <w:t> </w:t>
      </w:r>
      <w:r>
        <w:rPr>
          <w:sz w:val="22"/>
        </w:rPr>
        <w:t>sistemes</w:t>
      </w:r>
      <w:r>
        <w:rPr>
          <w:spacing w:val="-9"/>
          <w:sz w:val="22"/>
        </w:rPr>
        <w:t> </w:t>
      </w:r>
      <w:r>
        <w:rPr>
          <w:sz w:val="22"/>
        </w:rPr>
        <w:t>i</w:t>
      </w:r>
      <w:r>
        <w:rPr>
          <w:spacing w:val="-9"/>
          <w:sz w:val="22"/>
        </w:rPr>
        <w:t> </w:t>
      </w:r>
      <w:r>
        <w:rPr>
          <w:sz w:val="22"/>
        </w:rPr>
        <w:t>aplicació</w:t>
      </w:r>
      <w:r>
        <w:rPr>
          <w:spacing w:val="-9"/>
          <w:sz w:val="22"/>
        </w:rPr>
        <w:t> </w:t>
      </w:r>
      <w:r>
        <w:rPr>
          <w:sz w:val="22"/>
        </w:rPr>
        <w:t>a la resolució de problemes de la vida quotidiana i professional relacionats amb les forces presents a la natura.</w:t>
      </w:r>
    </w:p>
    <w:p>
      <w:pPr>
        <w:pStyle w:val="ListParagraph"/>
        <w:numPr>
          <w:ilvl w:val="1"/>
          <w:numId w:val="27"/>
        </w:numPr>
        <w:tabs>
          <w:tab w:pos="884" w:val="left" w:leader="none"/>
        </w:tabs>
        <w:spacing w:line="247" w:lineRule="auto" w:before="0" w:after="0"/>
        <w:ind w:left="884" w:right="182" w:hanging="360"/>
        <w:jc w:val="left"/>
        <w:rPr>
          <w:sz w:val="22"/>
        </w:rPr>
      </w:pPr>
      <w:r>
        <w:rPr>
          <w:sz w:val="22"/>
        </w:rPr>
        <w:t>L'energia:</w:t>
      </w:r>
      <w:r>
        <w:rPr>
          <w:spacing w:val="-11"/>
          <w:sz w:val="22"/>
        </w:rPr>
        <w:t> </w:t>
      </w:r>
      <w:r>
        <w:rPr>
          <w:sz w:val="22"/>
        </w:rPr>
        <w:t>anàlisi</w:t>
      </w:r>
      <w:r>
        <w:rPr>
          <w:spacing w:val="-11"/>
          <w:sz w:val="22"/>
        </w:rPr>
        <w:t> </w:t>
      </w:r>
      <w:r>
        <w:rPr>
          <w:sz w:val="22"/>
        </w:rPr>
        <w:t>i</w:t>
      </w:r>
      <w:r>
        <w:rPr>
          <w:spacing w:val="-11"/>
          <w:sz w:val="22"/>
        </w:rPr>
        <w:t> </w:t>
      </w:r>
      <w:r>
        <w:rPr>
          <w:sz w:val="22"/>
        </w:rPr>
        <w:t>formulació</w:t>
      </w:r>
      <w:r>
        <w:rPr>
          <w:spacing w:val="-11"/>
          <w:sz w:val="22"/>
        </w:rPr>
        <w:t> </w:t>
      </w:r>
      <w:r>
        <w:rPr>
          <w:sz w:val="22"/>
        </w:rPr>
        <w:t>d'hipòtesis,</w:t>
      </w:r>
      <w:r>
        <w:rPr>
          <w:spacing w:val="-11"/>
          <w:sz w:val="22"/>
        </w:rPr>
        <w:t> </w:t>
      </w:r>
      <w:r>
        <w:rPr>
          <w:sz w:val="22"/>
        </w:rPr>
        <w:t>propietats,</w:t>
      </w:r>
      <w:r>
        <w:rPr>
          <w:spacing w:val="-11"/>
          <w:sz w:val="22"/>
        </w:rPr>
        <w:t> </w:t>
      </w:r>
      <w:r>
        <w:rPr>
          <w:sz w:val="22"/>
        </w:rPr>
        <w:t>transferència</w:t>
      </w:r>
      <w:r>
        <w:rPr>
          <w:spacing w:val="-11"/>
          <w:sz w:val="22"/>
        </w:rPr>
        <w:t> </w:t>
      </w:r>
      <w:r>
        <w:rPr>
          <w:sz w:val="22"/>
        </w:rPr>
        <w:t>i</w:t>
      </w:r>
      <w:r>
        <w:rPr>
          <w:spacing w:val="-11"/>
          <w:sz w:val="22"/>
        </w:rPr>
        <w:t> </w:t>
      </w:r>
      <w:r>
        <w:rPr>
          <w:sz w:val="22"/>
        </w:rPr>
        <w:t>manifestacions</w:t>
      </w:r>
      <w:r>
        <w:rPr>
          <w:spacing w:val="-11"/>
          <w:sz w:val="22"/>
        </w:rPr>
        <w:t> </w:t>
      </w:r>
      <w:r>
        <w:rPr>
          <w:sz w:val="22"/>
        </w:rPr>
        <w:t>de l'energia i relacionar l'obtenció i el consum de l'energia amb les repercussions mediambientals que produeix.</w:t>
      </w:r>
    </w:p>
    <w:p>
      <w:pPr>
        <w:pStyle w:val="ListParagraph"/>
        <w:numPr>
          <w:ilvl w:val="1"/>
          <w:numId w:val="27"/>
        </w:numPr>
        <w:tabs>
          <w:tab w:pos="884" w:val="left" w:leader="none"/>
        </w:tabs>
        <w:spacing w:line="247" w:lineRule="auto" w:before="0" w:after="0"/>
        <w:ind w:left="884" w:right="249" w:hanging="360"/>
        <w:jc w:val="left"/>
        <w:rPr>
          <w:sz w:val="22"/>
        </w:rPr>
      </w:pPr>
      <w:r>
        <w:rPr>
          <w:sz w:val="22"/>
        </w:rPr>
        <w:t>L'electricitat:</w:t>
      </w:r>
      <w:r>
        <w:rPr>
          <w:spacing w:val="-11"/>
          <w:sz w:val="22"/>
        </w:rPr>
        <w:t> </w:t>
      </w:r>
      <w:r>
        <w:rPr>
          <w:sz w:val="22"/>
        </w:rPr>
        <w:t>corrent</w:t>
      </w:r>
      <w:r>
        <w:rPr>
          <w:spacing w:val="-11"/>
          <w:sz w:val="22"/>
        </w:rPr>
        <w:t> </w:t>
      </w:r>
      <w:r>
        <w:rPr>
          <w:sz w:val="22"/>
        </w:rPr>
        <w:t>elèctric</w:t>
      </w:r>
      <w:r>
        <w:rPr>
          <w:spacing w:val="-11"/>
          <w:sz w:val="22"/>
        </w:rPr>
        <w:t> </w:t>
      </w:r>
      <w:r>
        <w:rPr>
          <w:sz w:val="22"/>
        </w:rPr>
        <w:t>en</w:t>
      </w:r>
      <w:r>
        <w:rPr>
          <w:spacing w:val="-11"/>
          <w:sz w:val="22"/>
        </w:rPr>
        <w:t> </w:t>
      </w:r>
      <w:r>
        <w:rPr>
          <w:sz w:val="22"/>
        </w:rPr>
        <w:t>circuits</w:t>
      </w:r>
      <w:r>
        <w:rPr>
          <w:spacing w:val="-11"/>
          <w:sz w:val="22"/>
        </w:rPr>
        <w:t> </w:t>
      </w:r>
      <w:r>
        <w:rPr>
          <w:sz w:val="22"/>
        </w:rPr>
        <w:t>simples.</w:t>
      </w:r>
      <w:r>
        <w:rPr>
          <w:spacing w:val="-11"/>
          <w:sz w:val="22"/>
        </w:rPr>
        <w:t> </w:t>
      </w:r>
      <w:r>
        <w:rPr>
          <w:sz w:val="22"/>
        </w:rPr>
        <w:t>Obtenció</w:t>
      </w:r>
      <w:r>
        <w:rPr>
          <w:spacing w:val="-11"/>
          <w:sz w:val="22"/>
        </w:rPr>
        <w:t> </w:t>
      </w:r>
      <w:r>
        <w:rPr>
          <w:sz w:val="22"/>
        </w:rPr>
        <w:t>experimental</w:t>
      </w:r>
      <w:r>
        <w:rPr>
          <w:spacing w:val="-11"/>
          <w:sz w:val="22"/>
        </w:rPr>
        <w:t> </w:t>
      </w:r>
      <w:r>
        <w:rPr>
          <w:sz w:val="22"/>
        </w:rPr>
        <w:t>de</w:t>
      </w:r>
      <w:r>
        <w:rPr>
          <w:spacing w:val="-11"/>
          <w:sz w:val="22"/>
        </w:rPr>
        <w:t> </w:t>
      </w:r>
      <w:r>
        <w:rPr>
          <w:sz w:val="22"/>
        </w:rPr>
        <w:t>magnituds i relació entre elles. Mesures de seguretat i prevenció.</w:t>
      </w:r>
    </w:p>
    <w:p>
      <w:pPr>
        <w:pStyle w:val="ListParagraph"/>
        <w:numPr>
          <w:ilvl w:val="0"/>
          <w:numId w:val="27"/>
        </w:numPr>
        <w:tabs>
          <w:tab w:pos="339" w:val="left" w:leader="none"/>
        </w:tabs>
        <w:spacing w:line="240" w:lineRule="auto" w:before="239" w:after="0"/>
        <w:ind w:left="339" w:right="0" w:hanging="175"/>
        <w:jc w:val="left"/>
        <w:rPr>
          <w:sz w:val="22"/>
        </w:rPr>
      </w:pPr>
      <w:r>
        <w:rPr>
          <w:sz w:val="22"/>
        </w:rPr>
        <w:t>El</w:t>
      </w:r>
      <w:r>
        <w:rPr>
          <w:spacing w:val="-8"/>
          <w:sz w:val="22"/>
        </w:rPr>
        <w:t> </w:t>
      </w:r>
      <w:r>
        <w:rPr>
          <w:sz w:val="22"/>
        </w:rPr>
        <w:t>cos</w:t>
      </w:r>
      <w:r>
        <w:rPr>
          <w:spacing w:val="-8"/>
          <w:sz w:val="22"/>
        </w:rPr>
        <w:t> </w:t>
      </w:r>
      <w:r>
        <w:rPr>
          <w:sz w:val="22"/>
        </w:rPr>
        <w:t>humà</w:t>
      </w:r>
      <w:r>
        <w:rPr>
          <w:spacing w:val="-8"/>
          <w:sz w:val="22"/>
        </w:rPr>
        <w:t> </w:t>
      </w:r>
      <w:r>
        <w:rPr>
          <w:sz w:val="22"/>
        </w:rPr>
        <w:t>i</w:t>
      </w:r>
      <w:r>
        <w:rPr>
          <w:spacing w:val="-8"/>
          <w:sz w:val="22"/>
        </w:rPr>
        <w:t> </w:t>
      </w:r>
      <w:r>
        <w:rPr>
          <w:sz w:val="22"/>
        </w:rPr>
        <w:t>la</w:t>
      </w:r>
      <w:r>
        <w:rPr>
          <w:spacing w:val="-7"/>
          <w:sz w:val="22"/>
        </w:rPr>
        <w:t> </w:t>
      </w:r>
      <w:r>
        <w:rPr>
          <w:spacing w:val="-2"/>
          <w:sz w:val="22"/>
        </w:rPr>
        <w:t>salut</w:t>
      </w:r>
    </w:p>
    <w:p>
      <w:pPr>
        <w:pStyle w:val="ListParagraph"/>
        <w:numPr>
          <w:ilvl w:val="1"/>
          <w:numId w:val="27"/>
        </w:numPr>
        <w:tabs>
          <w:tab w:pos="884" w:val="left" w:leader="none"/>
        </w:tabs>
        <w:spacing w:line="247" w:lineRule="auto" w:before="7" w:after="0"/>
        <w:ind w:left="884" w:right="265"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nutrició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Anatomia</w:t>
      </w:r>
      <w:r>
        <w:rPr>
          <w:spacing w:val="-10"/>
          <w:sz w:val="22"/>
        </w:rPr>
        <w:t> </w:t>
      </w:r>
      <w:r>
        <w:rPr>
          <w:sz w:val="22"/>
        </w:rPr>
        <w:t>i</w:t>
      </w:r>
      <w:r>
        <w:rPr>
          <w:spacing w:val="-10"/>
          <w:sz w:val="22"/>
        </w:rPr>
        <w:t> </w:t>
      </w:r>
      <w:r>
        <w:rPr>
          <w:sz w:val="22"/>
        </w:rPr>
        <w:t>fisiologia</w:t>
      </w:r>
      <w:r>
        <w:rPr>
          <w:spacing w:val="-10"/>
          <w:sz w:val="22"/>
        </w:rPr>
        <w:t> </w:t>
      </w:r>
      <w:r>
        <w:rPr>
          <w:sz w:val="22"/>
        </w:rPr>
        <w:t>dels</w:t>
      </w:r>
      <w:r>
        <w:rPr>
          <w:spacing w:val="-10"/>
          <w:sz w:val="22"/>
        </w:rPr>
        <w:t> </w:t>
      </w:r>
      <w:r>
        <w:rPr>
          <w:sz w:val="22"/>
        </w:rPr>
        <w:t>aparells</w:t>
      </w:r>
      <w:r>
        <w:rPr>
          <w:spacing w:val="-10"/>
          <w:sz w:val="22"/>
        </w:rPr>
        <w:t> </w:t>
      </w:r>
      <w:r>
        <w:rPr>
          <w:sz w:val="22"/>
        </w:rPr>
        <w:t>digestiu, respiratori, circulatori i excretor. Relació entre ells.</w:t>
      </w:r>
    </w:p>
    <w:p>
      <w:pPr>
        <w:pStyle w:val="ListParagraph"/>
        <w:numPr>
          <w:ilvl w:val="1"/>
          <w:numId w:val="27"/>
        </w:numPr>
        <w:tabs>
          <w:tab w:pos="884" w:val="left" w:leader="none"/>
        </w:tabs>
        <w:spacing w:line="247" w:lineRule="auto" w:before="0" w:after="0"/>
        <w:ind w:left="884" w:right="1014"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reproducció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rellevància</w:t>
      </w:r>
      <w:r>
        <w:rPr>
          <w:spacing w:val="-10"/>
          <w:sz w:val="22"/>
        </w:rPr>
        <w:t> </w:t>
      </w:r>
      <w:r>
        <w:rPr>
          <w:sz w:val="22"/>
        </w:rPr>
        <w:t>biològica.</w:t>
      </w:r>
      <w:r>
        <w:rPr>
          <w:spacing w:val="-10"/>
          <w:sz w:val="22"/>
        </w:rPr>
        <w:t> </w:t>
      </w:r>
      <w:r>
        <w:rPr>
          <w:sz w:val="22"/>
        </w:rPr>
        <w:t>L’aparell</w:t>
      </w:r>
      <w:r>
        <w:rPr>
          <w:spacing w:val="-10"/>
          <w:sz w:val="22"/>
        </w:rPr>
        <w:t> </w:t>
      </w:r>
      <w:r>
        <w:rPr>
          <w:sz w:val="22"/>
        </w:rPr>
        <w:t>reproductor: anatomia i fisiologia.</w:t>
      </w:r>
    </w:p>
    <w:p>
      <w:pPr>
        <w:pStyle w:val="ListParagraph"/>
        <w:numPr>
          <w:ilvl w:val="1"/>
          <w:numId w:val="27"/>
        </w:numPr>
        <w:tabs>
          <w:tab w:pos="884" w:val="left" w:leader="none"/>
        </w:tabs>
        <w:spacing w:line="247" w:lineRule="auto" w:before="0" w:after="0"/>
        <w:ind w:left="884" w:right="341" w:hanging="360"/>
        <w:jc w:val="left"/>
        <w:rPr>
          <w:sz w:val="22"/>
        </w:rPr>
      </w:pPr>
      <w:r>
        <w:rPr>
          <w:sz w:val="22"/>
        </w:rPr>
        <w:t>Educació afectivosexual des de la perspectiva de la igualtat entre persones i el respecte a la diversitat sexual. La importància de les pràctiques sexuals responsables. L'assertivitat i l'autocura. La prevenció d'infeccions de transmissió sexual</w:t>
      </w:r>
      <w:r>
        <w:rPr>
          <w:spacing w:val="-10"/>
          <w:sz w:val="22"/>
        </w:rPr>
        <w:t> </w:t>
      </w:r>
      <w:r>
        <w:rPr>
          <w:sz w:val="22"/>
        </w:rPr>
        <w:t>(ITS)</w:t>
      </w:r>
      <w:r>
        <w:rPr>
          <w:spacing w:val="-10"/>
          <w:sz w:val="22"/>
        </w:rPr>
        <w:t> </w:t>
      </w:r>
      <w:r>
        <w:rPr>
          <w:sz w:val="22"/>
        </w:rPr>
        <w:t>i</w:t>
      </w:r>
      <w:r>
        <w:rPr>
          <w:spacing w:val="-10"/>
          <w:sz w:val="22"/>
        </w:rPr>
        <w:t> </w:t>
      </w:r>
      <w:r>
        <w:rPr>
          <w:sz w:val="22"/>
        </w:rPr>
        <w:t>embarassos</w:t>
      </w:r>
      <w:r>
        <w:rPr>
          <w:spacing w:val="-10"/>
          <w:sz w:val="22"/>
        </w:rPr>
        <w:t> </w:t>
      </w:r>
      <w:r>
        <w:rPr>
          <w:sz w:val="22"/>
        </w:rPr>
        <w:t>no</w:t>
      </w:r>
      <w:r>
        <w:rPr>
          <w:spacing w:val="-10"/>
          <w:sz w:val="22"/>
        </w:rPr>
        <w:t> </w:t>
      </w:r>
      <w:r>
        <w:rPr>
          <w:sz w:val="22"/>
        </w:rPr>
        <w:t>desitjats.</w:t>
      </w:r>
      <w:r>
        <w:rPr>
          <w:spacing w:val="-10"/>
          <w:sz w:val="22"/>
        </w:rPr>
        <w:t> </w:t>
      </w:r>
      <w:r>
        <w:rPr>
          <w:sz w:val="22"/>
        </w:rPr>
        <w:t>L’ús</w:t>
      </w:r>
      <w:r>
        <w:rPr>
          <w:spacing w:val="-10"/>
          <w:sz w:val="22"/>
        </w:rPr>
        <w:t> </w:t>
      </w:r>
      <w:r>
        <w:rPr>
          <w:sz w:val="22"/>
        </w:rPr>
        <w:t>adequat</w:t>
      </w:r>
      <w:r>
        <w:rPr>
          <w:spacing w:val="-10"/>
          <w:sz w:val="22"/>
        </w:rPr>
        <w:t> </w:t>
      </w:r>
      <w:r>
        <w:rPr>
          <w:sz w:val="22"/>
        </w:rPr>
        <w:t>de</w:t>
      </w:r>
      <w:r>
        <w:rPr>
          <w:spacing w:val="-10"/>
          <w:sz w:val="22"/>
        </w:rPr>
        <w:t> </w:t>
      </w:r>
      <w:r>
        <w:rPr>
          <w:sz w:val="22"/>
        </w:rPr>
        <w:t>mètodes</w:t>
      </w:r>
      <w:r>
        <w:rPr>
          <w:spacing w:val="-10"/>
          <w:sz w:val="22"/>
        </w:rPr>
        <w:t> </w:t>
      </w:r>
      <w:r>
        <w:rPr>
          <w:sz w:val="22"/>
        </w:rPr>
        <w:t>anticonceptius</w:t>
      </w:r>
      <w:r>
        <w:rPr>
          <w:spacing w:val="-10"/>
          <w:sz w:val="22"/>
        </w:rPr>
        <w:t> </w:t>
      </w:r>
      <w:r>
        <w:rPr>
          <w:sz w:val="22"/>
        </w:rPr>
        <w:t>i</w:t>
      </w:r>
      <w:r>
        <w:rPr>
          <w:spacing w:val="-10"/>
          <w:sz w:val="22"/>
        </w:rPr>
        <w:t> </w:t>
      </w:r>
      <w:r>
        <w:rPr>
          <w:sz w:val="22"/>
        </w:rPr>
        <w:t>de mètodes de prevenció d’ITS.</w:t>
      </w:r>
    </w:p>
    <w:p>
      <w:pPr>
        <w:pStyle w:val="ListParagraph"/>
        <w:numPr>
          <w:ilvl w:val="1"/>
          <w:numId w:val="27"/>
        </w:numPr>
        <w:tabs>
          <w:tab w:pos="884" w:val="left" w:leader="none"/>
        </w:tabs>
        <w:spacing w:line="247" w:lineRule="auto" w:before="0" w:after="0"/>
        <w:ind w:left="884" w:right="968" w:hanging="360"/>
        <w:jc w:val="left"/>
        <w:rPr>
          <w:sz w:val="22"/>
        </w:rPr>
      </w:pP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relació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Els</w:t>
      </w:r>
      <w:r>
        <w:rPr>
          <w:spacing w:val="-10"/>
          <w:sz w:val="22"/>
        </w:rPr>
        <w:t> </w:t>
      </w:r>
      <w:r>
        <w:rPr>
          <w:sz w:val="22"/>
        </w:rPr>
        <w:t>receptors</w:t>
      </w:r>
      <w:r>
        <w:rPr>
          <w:spacing w:val="-10"/>
          <w:sz w:val="22"/>
        </w:rPr>
        <w:t> </w:t>
      </w:r>
      <w:r>
        <w:rPr>
          <w:sz w:val="22"/>
        </w:rPr>
        <w:t>sensorials,</w:t>
      </w:r>
      <w:r>
        <w:rPr>
          <w:spacing w:val="-10"/>
          <w:sz w:val="22"/>
        </w:rPr>
        <w:t> </w:t>
      </w:r>
      <w:r>
        <w:rPr>
          <w:sz w:val="22"/>
        </w:rPr>
        <w:t>centres</w:t>
      </w:r>
      <w:r>
        <w:rPr>
          <w:spacing w:val="-10"/>
          <w:sz w:val="22"/>
        </w:rPr>
        <w:t> </w:t>
      </w:r>
      <w:r>
        <w:rPr>
          <w:sz w:val="22"/>
        </w:rPr>
        <w:t>de coordinació i òrgans efectors: funcionament general.</w:t>
      </w:r>
    </w:p>
    <w:p>
      <w:pPr>
        <w:pStyle w:val="ListParagraph"/>
        <w:numPr>
          <w:ilvl w:val="1"/>
          <w:numId w:val="27"/>
        </w:numPr>
        <w:tabs>
          <w:tab w:pos="884" w:val="left" w:leader="none"/>
        </w:tabs>
        <w:spacing w:line="247" w:lineRule="auto" w:before="0" w:after="0"/>
        <w:ind w:left="884" w:right="462" w:hanging="360"/>
        <w:jc w:val="left"/>
        <w:rPr>
          <w:sz w:val="22"/>
        </w:rPr>
      </w:pPr>
      <w:r>
        <w:rPr>
          <w:sz w:val="22"/>
        </w:rPr>
        <w:t>Els hàbits saludables (prevenció del consum de drogues legals i il·legals, postura adequada, autoregulació emocional, dieta equilibrada, ús responsable dels dispositius</w:t>
      </w:r>
      <w:r>
        <w:rPr>
          <w:spacing w:val="-11"/>
          <w:sz w:val="22"/>
        </w:rPr>
        <w:t> </w:t>
      </w:r>
      <w:r>
        <w:rPr>
          <w:sz w:val="22"/>
        </w:rPr>
        <w:t>tecnològics,</w:t>
      </w:r>
      <w:r>
        <w:rPr>
          <w:spacing w:val="-11"/>
          <w:sz w:val="22"/>
        </w:rPr>
        <w:t> </w:t>
      </w:r>
      <w:r>
        <w:rPr>
          <w:sz w:val="22"/>
        </w:rPr>
        <w:t>exercici</w:t>
      </w:r>
      <w:r>
        <w:rPr>
          <w:spacing w:val="-11"/>
          <w:sz w:val="22"/>
        </w:rPr>
        <w:t> </w:t>
      </w:r>
      <w:r>
        <w:rPr>
          <w:sz w:val="22"/>
        </w:rPr>
        <w:t>físic</w:t>
      </w:r>
      <w:r>
        <w:rPr>
          <w:spacing w:val="-11"/>
          <w:sz w:val="22"/>
        </w:rPr>
        <w:t> </w:t>
      </w:r>
      <w:r>
        <w:rPr>
          <w:sz w:val="22"/>
        </w:rPr>
        <w:t>i</w:t>
      </w:r>
      <w:r>
        <w:rPr>
          <w:spacing w:val="-11"/>
          <w:sz w:val="22"/>
        </w:rPr>
        <w:t> </w:t>
      </w:r>
      <w:r>
        <w:rPr>
          <w:sz w:val="22"/>
        </w:rPr>
        <w:t>higiene</w:t>
      </w:r>
      <w:r>
        <w:rPr>
          <w:spacing w:val="-11"/>
          <w:sz w:val="22"/>
        </w:rPr>
        <w:t> </w:t>
      </w:r>
      <w:r>
        <w:rPr>
          <w:sz w:val="22"/>
        </w:rPr>
        <w:t>del</w:t>
      </w:r>
      <w:r>
        <w:rPr>
          <w:spacing w:val="-11"/>
          <w:sz w:val="22"/>
        </w:rPr>
        <w:t> </w:t>
      </w:r>
      <w:r>
        <w:rPr>
          <w:sz w:val="22"/>
        </w:rPr>
        <w:t>son,</w:t>
      </w:r>
      <w:r>
        <w:rPr>
          <w:spacing w:val="-11"/>
          <w:sz w:val="22"/>
        </w:rPr>
        <w:t> </w:t>
      </w:r>
      <w:r>
        <w:rPr>
          <w:sz w:val="22"/>
        </w:rPr>
        <w:t>entre</w:t>
      </w:r>
      <w:r>
        <w:rPr>
          <w:spacing w:val="-11"/>
          <w:sz w:val="22"/>
        </w:rPr>
        <w:t> </w:t>
      </w:r>
      <w:r>
        <w:rPr>
          <w:sz w:val="22"/>
        </w:rPr>
        <w:t>d'altres):</w:t>
      </w:r>
      <w:r>
        <w:rPr>
          <w:spacing w:val="-11"/>
          <w:sz w:val="22"/>
        </w:rPr>
        <w:t> </w:t>
      </w:r>
      <w:r>
        <w:rPr>
          <w:sz w:val="22"/>
        </w:rPr>
        <w:t>argumentació científica sobre la seva importància.</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27"/>
        </w:numPr>
        <w:tabs>
          <w:tab w:pos="885" w:val="left" w:leader="none"/>
        </w:tabs>
        <w:spacing w:line="247" w:lineRule="auto" w:before="74" w:after="0"/>
        <w:ind w:left="885" w:right="235" w:hanging="360"/>
        <w:jc w:val="left"/>
        <w:rPr>
          <w:sz w:val="22"/>
        </w:rPr>
      </w:pPr>
      <w:r>
        <w:rPr>
          <w:sz w:val="22"/>
        </w:rPr>
        <w:t>El</w:t>
      </w:r>
      <w:r>
        <w:rPr>
          <w:spacing w:val="-10"/>
          <w:sz w:val="22"/>
        </w:rPr>
        <w:t> </w:t>
      </w:r>
      <w:r>
        <w:rPr>
          <w:sz w:val="22"/>
        </w:rPr>
        <w:t>sistema</w:t>
      </w:r>
      <w:r>
        <w:rPr>
          <w:spacing w:val="-10"/>
          <w:sz w:val="22"/>
        </w:rPr>
        <w:t> </w:t>
      </w:r>
      <w:r>
        <w:rPr>
          <w:sz w:val="22"/>
        </w:rPr>
        <w:t>immune,</w:t>
      </w:r>
      <w:r>
        <w:rPr>
          <w:spacing w:val="-10"/>
          <w:sz w:val="22"/>
        </w:rPr>
        <w:t> </w:t>
      </w:r>
      <w:r>
        <w:rPr>
          <w:sz w:val="22"/>
        </w:rPr>
        <w:t>els</w:t>
      </w:r>
      <w:r>
        <w:rPr>
          <w:spacing w:val="-10"/>
          <w:sz w:val="22"/>
        </w:rPr>
        <w:t> </w:t>
      </w:r>
      <w:r>
        <w:rPr>
          <w:sz w:val="22"/>
        </w:rPr>
        <w:t>antibiòtics</w:t>
      </w:r>
      <w:r>
        <w:rPr>
          <w:spacing w:val="-10"/>
          <w:sz w:val="22"/>
        </w:rPr>
        <w:t> </w:t>
      </w:r>
      <w:r>
        <w:rPr>
          <w:sz w:val="22"/>
        </w:rPr>
        <w:t>i</w:t>
      </w:r>
      <w:r>
        <w:rPr>
          <w:spacing w:val="-10"/>
          <w:sz w:val="22"/>
        </w:rPr>
        <w:t> </w:t>
      </w:r>
      <w:r>
        <w:rPr>
          <w:sz w:val="22"/>
        </w:rPr>
        <w:t>les</w:t>
      </w:r>
      <w:r>
        <w:rPr>
          <w:spacing w:val="-10"/>
          <w:sz w:val="22"/>
        </w:rPr>
        <w:t> </w:t>
      </w:r>
      <w:r>
        <w:rPr>
          <w:sz w:val="22"/>
        </w:rPr>
        <w:t>vacunes:</w:t>
      </w:r>
      <w:r>
        <w:rPr>
          <w:spacing w:val="-10"/>
          <w:sz w:val="22"/>
        </w:rPr>
        <w:t> </w:t>
      </w:r>
      <w:r>
        <w:rPr>
          <w:sz w:val="22"/>
        </w:rPr>
        <w:t>funcionament</w:t>
      </w:r>
      <w:r>
        <w:rPr>
          <w:spacing w:val="-10"/>
          <w:sz w:val="22"/>
        </w:rPr>
        <w:t> </w:t>
      </w:r>
      <w:r>
        <w:rPr>
          <w:sz w:val="22"/>
        </w:rPr>
        <w:t>i</w:t>
      </w:r>
      <w:r>
        <w:rPr>
          <w:spacing w:val="-10"/>
          <w:sz w:val="22"/>
        </w:rPr>
        <w:t> </w:t>
      </w:r>
      <w:r>
        <w:rPr>
          <w:sz w:val="22"/>
        </w:rPr>
        <w:t>importància</w:t>
      </w:r>
      <w:r>
        <w:rPr>
          <w:spacing w:val="-10"/>
          <w:sz w:val="22"/>
        </w:rPr>
        <w:t> </w:t>
      </w:r>
      <w:r>
        <w:rPr>
          <w:sz w:val="22"/>
        </w:rPr>
        <w:t>social</w:t>
      </w:r>
      <w:r>
        <w:rPr>
          <w:spacing w:val="-10"/>
          <w:sz w:val="22"/>
        </w:rPr>
        <w:t> </w:t>
      </w:r>
      <w:r>
        <w:rPr>
          <w:sz w:val="22"/>
        </w:rPr>
        <w:t>en la prevenció i superació de malalties infeccioses.</w:t>
      </w:r>
    </w:p>
    <w:p>
      <w:pPr>
        <w:pStyle w:val="ListParagraph"/>
        <w:numPr>
          <w:ilvl w:val="1"/>
          <w:numId w:val="27"/>
        </w:numPr>
        <w:tabs>
          <w:tab w:pos="885" w:val="left" w:leader="none"/>
        </w:tabs>
        <w:spacing w:line="247" w:lineRule="auto" w:before="0" w:after="0"/>
        <w:ind w:left="885" w:right="265" w:hanging="360"/>
        <w:jc w:val="left"/>
        <w:rPr>
          <w:sz w:val="22"/>
        </w:rPr>
      </w:pPr>
      <w:r>
        <w:rPr>
          <w:sz w:val="22"/>
        </w:rPr>
        <w:t>Els</w:t>
      </w:r>
      <w:r>
        <w:rPr>
          <w:spacing w:val="-10"/>
          <w:sz w:val="22"/>
        </w:rPr>
        <w:t> </w:t>
      </w:r>
      <w:r>
        <w:rPr>
          <w:sz w:val="22"/>
        </w:rPr>
        <w:t>trasplantaments:</w:t>
      </w:r>
      <w:r>
        <w:rPr>
          <w:spacing w:val="-10"/>
          <w:sz w:val="22"/>
        </w:rPr>
        <w:t> </w:t>
      </w:r>
      <w:r>
        <w:rPr>
          <w:sz w:val="22"/>
        </w:rPr>
        <w:t>anàlisi</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en</w:t>
      </w:r>
      <w:r>
        <w:rPr>
          <w:spacing w:val="-10"/>
          <w:sz w:val="22"/>
        </w:rPr>
        <w:t> </w:t>
      </w:r>
      <w:r>
        <w:rPr>
          <w:sz w:val="22"/>
        </w:rPr>
        <w:t>el</w:t>
      </w:r>
      <w:r>
        <w:rPr>
          <w:spacing w:val="-10"/>
          <w:sz w:val="22"/>
        </w:rPr>
        <w:t> </w:t>
      </w:r>
      <w:r>
        <w:rPr>
          <w:sz w:val="22"/>
        </w:rPr>
        <w:t>tractament</w:t>
      </w:r>
      <w:r>
        <w:rPr>
          <w:spacing w:val="-10"/>
          <w:sz w:val="22"/>
        </w:rPr>
        <w:t> </w:t>
      </w:r>
      <w:r>
        <w:rPr>
          <w:sz w:val="22"/>
        </w:rPr>
        <w:t>de</w:t>
      </w:r>
      <w:r>
        <w:rPr>
          <w:spacing w:val="-10"/>
          <w:sz w:val="22"/>
        </w:rPr>
        <w:t> </w:t>
      </w:r>
      <w:r>
        <w:rPr>
          <w:sz w:val="22"/>
        </w:rPr>
        <w:t>determinades malalties i reflexió sobre la donació d'òrgans.</w:t>
      </w:r>
    </w:p>
    <w:p>
      <w:pPr>
        <w:pStyle w:val="ListParagraph"/>
        <w:numPr>
          <w:ilvl w:val="0"/>
          <w:numId w:val="27"/>
        </w:numPr>
        <w:tabs>
          <w:tab w:pos="389" w:val="left" w:leader="none"/>
        </w:tabs>
        <w:spacing w:line="240" w:lineRule="auto" w:before="246" w:after="0"/>
        <w:ind w:left="389" w:right="0" w:hanging="224"/>
        <w:jc w:val="left"/>
        <w:rPr>
          <w:sz w:val="22"/>
        </w:rPr>
      </w:pPr>
      <w:r>
        <w:rPr>
          <w:sz w:val="22"/>
        </w:rPr>
        <w:t>La</w:t>
      </w:r>
      <w:r>
        <w:rPr>
          <w:spacing w:val="-11"/>
          <w:sz w:val="22"/>
        </w:rPr>
        <w:t> </w:t>
      </w:r>
      <w:r>
        <w:rPr>
          <w:sz w:val="22"/>
        </w:rPr>
        <w:t>Terra</w:t>
      </w:r>
      <w:r>
        <w:rPr>
          <w:spacing w:val="-10"/>
          <w:sz w:val="22"/>
        </w:rPr>
        <w:t> </w:t>
      </w:r>
      <w:r>
        <w:rPr>
          <w:sz w:val="22"/>
        </w:rPr>
        <w:t>com</w:t>
      </w:r>
      <w:r>
        <w:rPr>
          <w:spacing w:val="-10"/>
          <w:sz w:val="22"/>
        </w:rPr>
        <w:t> </w:t>
      </w:r>
      <w:r>
        <w:rPr>
          <w:sz w:val="22"/>
        </w:rPr>
        <w:t>a</w:t>
      </w:r>
      <w:r>
        <w:rPr>
          <w:spacing w:val="-10"/>
          <w:sz w:val="22"/>
        </w:rPr>
        <w:t> </w:t>
      </w:r>
      <w:r>
        <w:rPr>
          <w:sz w:val="22"/>
        </w:rPr>
        <w:t>sistema</w:t>
      </w:r>
      <w:r>
        <w:rPr>
          <w:spacing w:val="-11"/>
          <w:sz w:val="22"/>
        </w:rPr>
        <w:t> </w:t>
      </w:r>
      <w:r>
        <w:rPr>
          <w:sz w:val="22"/>
        </w:rPr>
        <w:t>i</w:t>
      </w:r>
      <w:r>
        <w:rPr>
          <w:spacing w:val="-10"/>
          <w:sz w:val="22"/>
        </w:rPr>
        <w:t> </w:t>
      </w:r>
      <w:r>
        <w:rPr>
          <w:sz w:val="22"/>
        </w:rPr>
        <w:t>el</w:t>
      </w:r>
      <w:r>
        <w:rPr>
          <w:spacing w:val="-10"/>
          <w:sz w:val="22"/>
        </w:rPr>
        <w:t> </w:t>
      </w:r>
      <w:r>
        <w:rPr>
          <w:sz w:val="22"/>
        </w:rPr>
        <w:t>desenvolupament</w:t>
      </w:r>
      <w:r>
        <w:rPr>
          <w:spacing w:val="-10"/>
          <w:sz w:val="22"/>
        </w:rPr>
        <w:t> </w:t>
      </w:r>
      <w:r>
        <w:rPr>
          <w:spacing w:val="-2"/>
          <w:sz w:val="22"/>
        </w:rPr>
        <w:t>sostenible</w:t>
      </w:r>
    </w:p>
    <w:p>
      <w:pPr>
        <w:pStyle w:val="ListParagraph"/>
        <w:numPr>
          <w:ilvl w:val="1"/>
          <w:numId w:val="27"/>
        </w:numPr>
        <w:tabs>
          <w:tab w:pos="885" w:val="left" w:leader="none"/>
        </w:tabs>
        <w:spacing w:line="247" w:lineRule="auto" w:before="6" w:after="0"/>
        <w:ind w:left="885" w:right="371" w:hanging="360"/>
        <w:jc w:val="left"/>
        <w:rPr>
          <w:sz w:val="22"/>
        </w:rPr>
      </w:pPr>
      <w:r>
        <w:rPr>
          <w:sz w:val="22"/>
        </w:rPr>
        <w:t>L'atmosfera</w:t>
      </w:r>
      <w:r>
        <w:rPr>
          <w:spacing w:val="-10"/>
          <w:sz w:val="22"/>
        </w:rPr>
        <w:t> </w:t>
      </w:r>
      <w:r>
        <w:rPr>
          <w:sz w:val="22"/>
        </w:rPr>
        <w:t>i</w:t>
      </w:r>
      <w:r>
        <w:rPr>
          <w:spacing w:val="-10"/>
          <w:sz w:val="22"/>
        </w:rPr>
        <w:t> </w:t>
      </w:r>
      <w:r>
        <w:rPr>
          <w:sz w:val="22"/>
        </w:rPr>
        <w:t>la</w:t>
      </w:r>
      <w:r>
        <w:rPr>
          <w:spacing w:val="-10"/>
          <w:sz w:val="22"/>
        </w:rPr>
        <w:t> </w:t>
      </w:r>
      <w:r>
        <w:rPr>
          <w:sz w:val="22"/>
        </w:rPr>
        <w:t>hidrosfera:</w:t>
      </w:r>
      <w:r>
        <w:rPr>
          <w:spacing w:val="-10"/>
          <w:sz w:val="22"/>
        </w:rPr>
        <w:t> </w:t>
      </w:r>
      <w:r>
        <w:rPr>
          <w:sz w:val="22"/>
        </w:rPr>
        <w:t>funcions,</w:t>
      </w:r>
      <w:r>
        <w:rPr>
          <w:spacing w:val="-10"/>
          <w:sz w:val="22"/>
        </w:rPr>
        <w:t> </w:t>
      </w:r>
      <w:r>
        <w:rPr>
          <w:sz w:val="22"/>
        </w:rPr>
        <w:t>paper</w:t>
      </w:r>
      <w:r>
        <w:rPr>
          <w:spacing w:val="-10"/>
          <w:sz w:val="22"/>
        </w:rPr>
        <w:t> </w:t>
      </w:r>
      <w:r>
        <w:rPr>
          <w:sz w:val="22"/>
        </w:rPr>
        <w:t>juntament</w:t>
      </w:r>
      <w:r>
        <w:rPr>
          <w:spacing w:val="-10"/>
          <w:sz w:val="22"/>
        </w:rPr>
        <w:t> </w:t>
      </w:r>
      <w:r>
        <w:rPr>
          <w:sz w:val="22"/>
        </w:rPr>
        <w:t>amb</w:t>
      </w:r>
      <w:r>
        <w:rPr>
          <w:spacing w:val="-10"/>
          <w:sz w:val="22"/>
        </w:rPr>
        <w:t> </w:t>
      </w:r>
      <w:r>
        <w:rPr>
          <w:sz w:val="22"/>
        </w:rPr>
        <w:t>la</w:t>
      </w:r>
      <w:r>
        <w:rPr>
          <w:spacing w:val="-10"/>
          <w:sz w:val="22"/>
        </w:rPr>
        <w:t> </w:t>
      </w:r>
      <w:r>
        <w:rPr>
          <w:sz w:val="22"/>
        </w:rPr>
        <w:t>biosfera</w:t>
      </w:r>
      <w:r>
        <w:rPr>
          <w:spacing w:val="-10"/>
          <w:sz w:val="22"/>
        </w:rPr>
        <w:t> </w:t>
      </w:r>
      <w:r>
        <w:rPr>
          <w:sz w:val="22"/>
        </w:rPr>
        <w:t>i</w:t>
      </w:r>
      <w:r>
        <w:rPr>
          <w:spacing w:val="-10"/>
          <w:sz w:val="22"/>
        </w:rPr>
        <w:t> </w:t>
      </w:r>
      <w:r>
        <w:rPr>
          <w:sz w:val="22"/>
        </w:rPr>
        <w:t>la</w:t>
      </w:r>
      <w:r>
        <w:rPr>
          <w:spacing w:val="-10"/>
          <w:sz w:val="22"/>
        </w:rPr>
        <w:t> </w:t>
      </w:r>
      <w:r>
        <w:rPr>
          <w:sz w:val="22"/>
        </w:rPr>
        <w:t>geosfera</w:t>
      </w:r>
      <w:r>
        <w:rPr>
          <w:spacing w:val="-10"/>
          <w:sz w:val="22"/>
        </w:rPr>
        <w:t> </w:t>
      </w:r>
      <w:r>
        <w:rPr>
          <w:sz w:val="22"/>
        </w:rPr>
        <w:t>a l'edafogènesi i importància per a la vida a la Terra.</w:t>
      </w:r>
    </w:p>
    <w:p>
      <w:pPr>
        <w:pStyle w:val="ListParagraph"/>
        <w:numPr>
          <w:ilvl w:val="1"/>
          <w:numId w:val="27"/>
        </w:numPr>
        <w:tabs>
          <w:tab w:pos="885" w:val="left" w:leader="none"/>
        </w:tabs>
        <w:spacing w:line="247" w:lineRule="auto" w:before="0" w:after="0"/>
        <w:ind w:left="885" w:right="1761" w:hanging="360"/>
        <w:jc w:val="left"/>
        <w:rPr>
          <w:sz w:val="22"/>
        </w:rPr>
      </w:pPr>
      <w:r>
        <w:rPr>
          <w:sz w:val="22"/>
        </w:rPr>
        <w:t>Els</w:t>
      </w:r>
      <w:r>
        <w:rPr>
          <w:spacing w:val="-11"/>
          <w:sz w:val="22"/>
        </w:rPr>
        <w:t> </w:t>
      </w:r>
      <w:r>
        <w:rPr>
          <w:sz w:val="22"/>
        </w:rPr>
        <w:t>ecosistemes:</w:t>
      </w:r>
      <w:r>
        <w:rPr>
          <w:spacing w:val="-11"/>
          <w:sz w:val="22"/>
        </w:rPr>
        <w:t> </w:t>
      </w:r>
      <w:r>
        <w:rPr>
          <w:sz w:val="22"/>
        </w:rPr>
        <w:t>els</w:t>
      </w:r>
      <w:r>
        <w:rPr>
          <w:spacing w:val="-11"/>
          <w:sz w:val="22"/>
        </w:rPr>
        <w:t> </w:t>
      </w:r>
      <w:r>
        <w:rPr>
          <w:sz w:val="22"/>
        </w:rPr>
        <w:t>seus</w:t>
      </w:r>
      <w:r>
        <w:rPr>
          <w:spacing w:val="-11"/>
          <w:sz w:val="22"/>
        </w:rPr>
        <w:t> </w:t>
      </w:r>
      <w:r>
        <w:rPr>
          <w:sz w:val="22"/>
        </w:rPr>
        <w:t>components</w:t>
      </w:r>
      <w:r>
        <w:rPr>
          <w:spacing w:val="-11"/>
          <w:sz w:val="22"/>
        </w:rPr>
        <w:t> </w:t>
      </w:r>
      <w:r>
        <w:rPr>
          <w:sz w:val="22"/>
        </w:rPr>
        <w:t>biòtics</w:t>
      </w:r>
      <w:r>
        <w:rPr>
          <w:spacing w:val="-11"/>
          <w:sz w:val="22"/>
        </w:rPr>
        <w:t> </w:t>
      </w:r>
      <w:r>
        <w:rPr>
          <w:sz w:val="22"/>
        </w:rPr>
        <w:t>i</w:t>
      </w:r>
      <w:r>
        <w:rPr>
          <w:spacing w:val="-11"/>
          <w:sz w:val="22"/>
        </w:rPr>
        <w:t> </w:t>
      </w:r>
      <w:r>
        <w:rPr>
          <w:sz w:val="22"/>
        </w:rPr>
        <w:t>abiòtics</w:t>
      </w:r>
      <w:r>
        <w:rPr>
          <w:spacing w:val="-11"/>
          <w:sz w:val="22"/>
        </w:rPr>
        <w:t> </w:t>
      </w:r>
      <w:r>
        <w:rPr>
          <w:sz w:val="22"/>
        </w:rPr>
        <w:t>i</w:t>
      </w:r>
      <w:r>
        <w:rPr>
          <w:spacing w:val="-11"/>
          <w:sz w:val="22"/>
        </w:rPr>
        <w:t> </w:t>
      </w:r>
      <w:r>
        <w:rPr>
          <w:sz w:val="22"/>
        </w:rPr>
        <w:t>les</w:t>
      </w:r>
      <w:r>
        <w:rPr>
          <w:spacing w:val="-11"/>
          <w:sz w:val="22"/>
        </w:rPr>
        <w:t> </w:t>
      </w:r>
      <w:r>
        <w:rPr>
          <w:sz w:val="22"/>
        </w:rPr>
        <w:t>relacions intraespecífiques i interespecífiques.</w:t>
      </w:r>
    </w:p>
    <w:p>
      <w:pPr>
        <w:pStyle w:val="ListParagraph"/>
        <w:numPr>
          <w:ilvl w:val="1"/>
          <w:numId w:val="27"/>
        </w:numPr>
        <w:tabs>
          <w:tab w:pos="885" w:val="left" w:leader="none"/>
        </w:tabs>
        <w:spacing w:line="247" w:lineRule="auto" w:before="0" w:after="0"/>
        <w:ind w:left="885" w:right="754" w:hanging="360"/>
        <w:jc w:val="left"/>
        <w:rPr>
          <w:sz w:val="22"/>
        </w:rPr>
      </w:pPr>
      <w:r>
        <w:rPr>
          <w:sz w:val="22"/>
        </w:rPr>
        <w:t>Causes</w:t>
      </w:r>
      <w:r>
        <w:rPr>
          <w:spacing w:val="-10"/>
          <w:sz w:val="22"/>
        </w:rPr>
        <w:t> </w:t>
      </w:r>
      <w:r>
        <w:rPr>
          <w:sz w:val="22"/>
        </w:rPr>
        <w:t>i</w:t>
      </w:r>
      <w:r>
        <w:rPr>
          <w:spacing w:val="-10"/>
          <w:sz w:val="22"/>
        </w:rPr>
        <w:t> </w:t>
      </w:r>
      <w:r>
        <w:rPr>
          <w:sz w:val="22"/>
        </w:rPr>
        <w:t>conseqüències</w:t>
      </w:r>
      <w:r>
        <w:rPr>
          <w:spacing w:val="-10"/>
          <w:sz w:val="22"/>
        </w:rPr>
        <w:t> </w:t>
      </w:r>
      <w:r>
        <w:rPr>
          <w:sz w:val="22"/>
        </w:rPr>
        <w:t>del</w:t>
      </w:r>
      <w:r>
        <w:rPr>
          <w:spacing w:val="-10"/>
          <w:sz w:val="22"/>
        </w:rPr>
        <w:t> </w:t>
      </w:r>
      <w:r>
        <w:rPr>
          <w:sz w:val="22"/>
        </w:rPr>
        <w:t>canvi</w:t>
      </w:r>
      <w:r>
        <w:rPr>
          <w:spacing w:val="-10"/>
          <w:sz w:val="22"/>
        </w:rPr>
        <w:t> </w:t>
      </w:r>
      <w:r>
        <w:rPr>
          <w:sz w:val="22"/>
        </w:rPr>
        <w:t>climàtic</w:t>
      </w:r>
      <w:r>
        <w:rPr>
          <w:spacing w:val="-10"/>
          <w:sz w:val="22"/>
        </w:rPr>
        <w:t> </w:t>
      </w:r>
      <w:r>
        <w:rPr>
          <w:sz w:val="22"/>
        </w:rPr>
        <w:t>i</w:t>
      </w:r>
      <w:r>
        <w:rPr>
          <w:spacing w:val="-10"/>
          <w:sz w:val="22"/>
        </w:rPr>
        <w:t> </w:t>
      </w:r>
      <w:r>
        <w:rPr>
          <w:sz w:val="22"/>
        </w:rPr>
        <w:t>del</w:t>
      </w:r>
      <w:r>
        <w:rPr>
          <w:spacing w:val="-10"/>
          <w:sz w:val="22"/>
        </w:rPr>
        <w:t> </w:t>
      </w:r>
      <w:r>
        <w:rPr>
          <w:sz w:val="22"/>
        </w:rPr>
        <w:t>deteriorament</w:t>
      </w:r>
      <w:r>
        <w:rPr>
          <w:spacing w:val="-10"/>
          <w:sz w:val="22"/>
        </w:rPr>
        <w:t> </w:t>
      </w:r>
      <w:r>
        <w:rPr>
          <w:sz w:val="22"/>
        </w:rPr>
        <w:t>del</w:t>
      </w:r>
      <w:r>
        <w:rPr>
          <w:spacing w:val="-10"/>
          <w:sz w:val="22"/>
        </w:rPr>
        <w:t> </w:t>
      </w:r>
      <w:r>
        <w:rPr>
          <w:sz w:val="22"/>
        </w:rPr>
        <w:t>medi</w:t>
      </w:r>
      <w:r>
        <w:rPr>
          <w:spacing w:val="-10"/>
          <w:sz w:val="22"/>
        </w:rPr>
        <w:t> </w:t>
      </w:r>
      <w:r>
        <w:rPr>
          <w:sz w:val="22"/>
        </w:rPr>
        <w:t>ambient: importància de la conservació dels ecosistemes mitjançant hàbits sostenibles i reflexió sobre els efectes globals de les accions individuals i col·lectives.</w:t>
      </w:r>
    </w:p>
    <w:p>
      <w:pPr>
        <w:pStyle w:val="ListParagraph"/>
        <w:numPr>
          <w:ilvl w:val="1"/>
          <w:numId w:val="27"/>
        </w:numPr>
        <w:tabs>
          <w:tab w:pos="885" w:val="left" w:leader="none"/>
        </w:tabs>
        <w:spacing w:line="242" w:lineRule="auto" w:before="0" w:after="0"/>
        <w:ind w:left="885" w:right="218" w:hanging="360"/>
        <w:jc w:val="left"/>
        <w:rPr>
          <w:sz w:val="22"/>
        </w:rPr>
      </w:pPr>
      <w:r>
        <w:rPr>
          <w:sz w:val="22"/>
        </w:rPr>
        <w:t>Els fenòmens geològics: diferenciació entre interns i externs, les seves manifestacions</w:t>
      </w:r>
      <w:r>
        <w:rPr>
          <w:spacing w:val="-9"/>
          <w:sz w:val="22"/>
        </w:rPr>
        <w:t> </w:t>
      </w:r>
      <w:r>
        <w:rPr>
          <w:sz w:val="22"/>
        </w:rPr>
        <w:t>i</w:t>
      </w:r>
      <w:r>
        <w:rPr>
          <w:spacing w:val="-9"/>
          <w:sz w:val="22"/>
        </w:rPr>
        <w:t> </w:t>
      </w:r>
      <w:r>
        <w:rPr>
          <w:sz w:val="22"/>
        </w:rPr>
        <w:t>la</w:t>
      </w:r>
      <w:r>
        <w:rPr>
          <w:spacing w:val="-9"/>
          <w:sz w:val="22"/>
        </w:rPr>
        <w:t> </w:t>
      </w:r>
      <w:r>
        <w:rPr>
          <w:sz w:val="22"/>
        </w:rPr>
        <w:t>dinàmica</w:t>
      </w:r>
      <w:r>
        <w:rPr>
          <w:spacing w:val="-9"/>
          <w:sz w:val="22"/>
        </w:rPr>
        <w:t> </w:t>
      </w:r>
      <w:r>
        <w:rPr>
          <w:sz w:val="22"/>
        </w:rPr>
        <w:t>global</w:t>
      </w:r>
      <w:r>
        <w:rPr>
          <w:spacing w:val="-9"/>
          <w:sz w:val="22"/>
        </w:rPr>
        <w:t> </w:t>
      </w:r>
      <w:r>
        <w:rPr>
          <w:sz w:val="22"/>
        </w:rPr>
        <w:t>del</w:t>
      </w:r>
      <w:r>
        <w:rPr>
          <w:spacing w:val="-9"/>
          <w:sz w:val="22"/>
        </w:rPr>
        <w:t> </w:t>
      </w:r>
      <w:r>
        <w:rPr>
          <w:sz w:val="22"/>
        </w:rPr>
        <w:t>planeta</w:t>
      </w:r>
      <w:r>
        <w:rPr>
          <w:spacing w:val="-9"/>
          <w:sz w:val="22"/>
        </w:rPr>
        <w:t> </w:t>
      </w:r>
      <w:r>
        <w:rPr>
          <w:sz w:val="22"/>
        </w:rPr>
        <w:t>a</w:t>
      </w:r>
      <w:r>
        <w:rPr>
          <w:spacing w:val="-9"/>
          <w:sz w:val="22"/>
        </w:rPr>
        <w:t> </w:t>
      </w:r>
      <w:r>
        <w:rPr>
          <w:sz w:val="22"/>
        </w:rPr>
        <w:t>la</w:t>
      </w:r>
      <w:r>
        <w:rPr>
          <w:spacing w:val="-9"/>
          <w:sz w:val="22"/>
        </w:rPr>
        <w:t> </w:t>
      </w:r>
      <w:r>
        <w:rPr>
          <w:sz w:val="22"/>
        </w:rPr>
        <w:t>llum</w:t>
      </w:r>
      <w:r>
        <w:rPr>
          <w:spacing w:val="-9"/>
          <w:sz w:val="22"/>
        </w:rPr>
        <w:t> </w:t>
      </w:r>
      <w:r>
        <w:rPr>
          <w:sz w:val="22"/>
        </w:rPr>
        <w:t>de</w:t>
      </w:r>
      <w:r>
        <w:rPr>
          <w:spacing w:val="-9"/>
          <w:sz w:val="22"/>
        </w:rPr>
        <w:t> </w:t>
      </w:r>
      <w:r>
        <w:rPr>
          <w:sz w:val="22"/>
        </w:rPr>
        <w:t>la</w:t>
      </w:r>
      <w:r>
        <w:rPr>
          <w:spacing w:val="-9"/>
          <w:sz w:val="22"/>
        </w:rPr>
        <w:t> </w:t>
      </w:r>
      <w:r>
        <w:rPr>
          <w:sz w:val="22"/>
        </w:rPr>
        <w:t>teoria</w:t>
      </w:r>
      <w:r>
        <w:rPr>
          <w:spacing w:val="-9"/>
          <w:sz w:val="22"/>
        </w:rPr>
        <w:t> </w:t>
      </w:r>
      <w:r>
        <w:rPr>
          <w:sz w:val="22"/>
        </w:rPr>
        <w:t>de</w:t>
      </w:r>
      <w:r>
        <w:rPr>
          <w:spacing w:val="-9"/>
          <w:sz w:val="22"/>
        </w:rPr>
        <w:t> </w:t>
      </w:r>
      <w:r>
        <w:rPr>
          <w:sz w:val="22"/>
        </w:rPr>
        <w:t>la</w:t>
      </w:r>
      <w:r>
        <w:rPr>
          <w:spacing w:val="-9"/>
          <w:sz w:val="22"/>
        </w:rPr>
        <w:t> </w:t>
      </w:r>
      <w:r>
        <w:rPr>
          <w:sz w:val="22"/>
        </w:rPr>
        <w:t>tectònica</w:t>
      </w:r>
      <w:r>
        <w:rPr>
          <w:spacing w:val="-9"/>
          <w:sz w:val="22"/>
        </w:rPr>
        <w:t> </w:t>
      </w:r>
      <w:r>
        <w:rPr>
          <w:sz w:val="22"/>
        </w:rPr>
        <w:t>de </w:t>
      </w:r>
      <w:r>
        <w:rPr>
          <w:spacing w:val="-2"/>
          <w:sz w:val="22"/>
        </w:rPr>
        <w:t>plaques.</w:t>
      </w:r>
    </w:p>
    <w:p>
      <w:pPr>
        <w:pStyle w:val="ListParagraph"/>
        <w:numPr>
          <w:ilvl w:val="1"/>
          <w:numId w:val="27"/>
        </w:numPr>
        <w:tabs>
          <w:tab w:pos="885" w:val="left" w:leader="none"/>
        </w:tabs>
        <w:spacing w:line="247" w:lineRule="auto" w:before="0" w:after="0"/>
        <w:ind w:left="885" w:right="776" w:hanging="360"/>
        <w:jc w:val="left"/>
        <w:rPr>
          <w:sz w:val="22"/>
        </w:rPr>
      </w:pPr>
      <w:r>
        <w:rPr>
          <w:sz w:val="22"/>
        </w:rPr>
        <w:t>Els</w:t>
      </w:r>
      <w:r>
        <w:rPr>
          <w:spacing w:val="-10"/>
          <w:sz w:val="22"/>
        </w:rPr>
        <w:t> </w:t>
      </w:r>
      <w:r>
        <w:rPr>
          <w:sz w:val="22"/>
        </w:rPr>
        <w:t>riscos</w:t>
      </w:r>
      <w:r>
        <w:rPr>
          <w:spacing w:val="-10"/>
          <w:sz w:val="22"/>
        </w:rPr>
        <w:t> </w:t>
      </w:r>
      <w:r>
        <w:rPr>
          <w:sz w:val="22"/>
        </w:rPr>
        <w:t>naturals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prevenció:</w:t>
      </w:r>
      <w:r>
        <w:rPr>
          <w:spacing w:val="-10"/>
          <w:sz w:val="22"/>
        </w:rPr>
        <w:t> </w:t>
      </w:r>
      <w:r>
        <w:rPr>
          <w:sz w:val="22"/>
        </w:rPr>
        <w:t>relació</w:t>
      </w:r>
      <w:r>
        <w:rPr>
          <w:spacing w:val="-10"/>
          <w:sz w:val="22"/>
        </w:rPr>
        <w:t> </w:t>
      </w:r>
      <w:r>
        <w:rPr>
          <w:sz w:val="22"/>
        </w:rPr>
        <w:t>amb</w:t>
      </w:r>
      <w:r>
        <w:rPr>
          <w:spacing w:val="-10"/>
          <w:sz w:val="22"/>
        </w:rPr>
        <w:t> </w:t>
      </w:r>
      <w:r>
        <w:rPr>
          <w:sz w:val="22"/>
        </w:rPr>
        <w:t>els</w:t>
      </w:r>
      <w:r>
        <w:rPr>
          <w:spacing w:val="-10"/>
          <w:sz w:val="22"/>
        </w:rPr>
        <w:t> </w:t>
      </w:r>
      <w:r>
        <w:rPr>
          <w:sz w:val="22"/>
        </w:rPr>
        <w:t>processos</w:t>
      </w:r>
      <w:r>
        <w:rPr>
          <w:spacing w:val="-10"/>
          <w:sz w:val="22"/>
        </w:rPr>
        <w:t> </w:t>
      </w:r>
      <w:r>
        <w:rPr>
          <w:sz w:val="22"/>
        </w:rPr>
        <w:t>geològics</w:t>
      </w:r>
      <w:r>
        <w:rPr>
          <w:spacing w:val="-10"/>
          <w:sz w:val="22"/>
        </w:rPr>
        <w:t> </w:t>
      </w:r>
      <w:r>
        <w:rPr>
          <w:sz w:val="22"/>
        </w:rPr>
        <w:t>i</w:t>
      </w:r>
      <w:r>
        <w:rPr>
          <w:spacing w:val="-10"/>
          <w:sz w:val="22"/>
        </w:rPr>
        <w:t> </w:t>
      </w:r>
      <w:r>
        <w:rPr>
          <w:sz w:val="22"/>
        </w:rPr>
        <w:t>les activitats humanes.</w:t>
      </w:r>
    </w:p>
    <w:p>
      <w:pPr>
        <w:pStyle w:val="ListParagraph"/>
        <w:numPr>
          <w:ilvl w:val="1"/>
          <w:numId w:val="27"/>
        </w:numPr>
        <w:tabs>
          <w:tab w:pos="884" w:val="left" w:leader="none"/>
        </w:tabs>
        <w:spacing w:line="251" w:lineRule="exact" w:before="0" w:after="0"/>
        <w:ind w:left="884" w:right="0" w:hanging="359"/>
        <w:jc w:val="left"/>
        <w:rPr>
          <w:sz w:val="22"/>
        </w:rPr>
      </w:pPr>
      <w:r>
        <w:rPr>
          <w:sz w:val="22"/>
        </w:rPr>
        <w:t>Les</w:t>
      </w:r>
      <w:r>
        <w:rPr>
          <w:spacing w:val="-9"/>
          <w:sz w:val="22"/>
        </w:rPr>
        <w:t> </w:t>
      </w:r>
      <w:r>
        <w:rPr>
          <w:sz w:val="22"/>
        </w:rPr>
        <w:t>Illes</w:t>
      </w:r>
      <w:r>
        <w:rPr>
          <w:spacing w:val="-8"/>
          <w:sz w:val="22"/>
        </w:rPr>
        <w:t> </w:t>
      </w:r>
      <w:r>
        <w:rPr>
          <w:sz w:val="22"/>
        </w:rPr>
        <w:t>Balears</w:t>
      </w:r>
      <w:r>
        <w:rPr>
          <w:spacing w:val="-8"/>
          <w:sz w:val="22"/>
        </w:rPr>
        <w:t> </w:t>
      </w:r>
      <w:r>
        <w:rPr>
          <w:sz w:val="22"/>
        </w:rPr>
        <w:t>i</w:t>
      </w:r>
      <w:r>
        <w:rPr>
          <w:spacing w:val="-8"/>
          <w:sz w:val="22"/>
        </w:rPr>
        <w:t> </w:t>
      </w:r>
      <w:r>
        <w:rPr>
          <w:sz w:val="22"/>
        </w:rPr>
        <w:t>el</w:t>
      </w:r>
      <w:r>
        <w:rPr>
          <w:spacing w:val="-8"/>
          <w:sz w:val="22"/>
        </w:rPr>
        <w:t> </w:t>
      </w:r>
      <w:r>
        <w:rPr>
          <w:sz w:val="22"/>
        </w:rPr>
        <w:t>seu</w:t>
      </w:r>
      <w:r>
        <w:rPr>
          <w:spacing w:val="-8"/>
          <w:sz w:val="22"/>
        </w:rPr>
        <w:t> </w:t>
      </w:r>
      <w:r>
        <w:rPr>
          <w:sz w:val="22"/>
        </w:rPr>
        <w:t>entorn</w:t>
      </w:r>
      <w:r>
        <w:rPr>
          <w:spacing w:val="-8"/>
          <w:sz w:val="22"/>
        </w:rPr>
        <w:t> </w:t>
      </w:r>
      <w:r>
        <w:rPr>
          <w:spacing w:val="-2"/>
          <w:sz w:val="22"/>
        </w:rPr>
        <w:t>natural.</w:t>
      </w:r>
    </w:p>
    <w:p>
      <w:pPr>
        <w:pStyle w:val="BodyText"/>
        <w:spacing w:before="1"/>
        <w:ind w:left="0" w:firstLine="0"/>
      </w:pPr>
    </w:p>
    <w:p>
      <w:pPr>
        <w:pStyle w:val="ListParagraph"/>
        <w:numPr>
          <w:ilvl w:val="0"/>
          <w:numId w:val="27"/>
        </w:numPr>
        <w:tabs>
          <w:tab w:pos="426" w:val="left" w:leader="none"/>
        </w:tabs>
        <w:spacing w:line="240" w:lineRule="auto" w:before="1" w:after="0"/>
        <w:ind w:left="426" w:right="0" w:hanging="261"/>
        <w:jc w:val="left"/>
        <w:rPr>
          <w:sz w:val="22"/>
        </w:rPr>
      </w:pPr>
      <w:r>
        <w:rPr>
          <w:sz w:val="22"/>
        </w:rPr>
        <w:t>Sentit</w:t>
      </w:r>
      <w:r>
        <w:rPr>
          <w:spacing w:val="-11"/>
          <w:sz w:val="22"/>
        </w:rPr>
        <w:t> </w:t>
      </w:r>
      <w:r>
        <w:rPr>
          <w:spacing w:val="-2"/>
          <w:sz w:val="22"/>
        </w:rPr>
        <w:t>socioafectiu</w:t>
      </w:r>
    </w:p>
    <w:p>
      <w:pPr>
        <w:pStyle w:val="ListParagraph"/>
        <w:numPr>
          <w:ilvl w:val="1"/>
          <w:numId w:val="27"/>
        </w:numPr>
        <w:tabs>
          <w:tab w:pos="885" w:val="left" w:leader="none"/>
        </w:tabs>
        <w:spacing w:line="247" w:lineRule="auto" w:before="6" w:after="0"/>
        <w:ind w:left="885" w:right="367" w:hanging="360"/>
        <w:jc w:val="left"/>
        <w:rPr>
          <w:sz w:val="22"/>
        </w:rPr>
      </w:pPr>
      <w:r>
        <w:rPr>
          <w:sz w:val="22"/>
        </w:rPr>
        <w:t>Estratègies</w:t>
      </w:r>
      <w:r>
        <w:rPr>
          <w:spacing w:val="-10"/>
          <w:sz w:val="22"/>
        </w:rPr>
        <w:t> </w:t>
      </w:r>
      <w:r>
        <w:rPr>
          <w:sz w:val="22"/>
        </w:rPr>
        <w:t>de</w:t>
      </w:r>
      <w:r>
        <w:rPr>
          <w:spacing w:val="-10"/>
          <w:sz w:val="22"/>
        </w:rPr>
        <w:t> </w:t>
      </w: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emocions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l'aprenentatge</w:t>
      </w:r>
      <w:r>
        <w:rPr>
          <w:spacing w:val="-10"/>
          <w:sz w:val="22"/>
        </w:rPr>
        <w:t> </w:t>
      </w:r>
      <w:r>
        <w:rPr>
          <w:sz w:val="22"/>
        </w:rPr>
        <w:t>i</w:t>
      </w:r>
      <w:r>
        <w:rPr>
          <w:spacing w:val="-10"/>
          <w:sz w:val="22"/>
        </w:rPr>
        <w:t> </w:t>
      </w:r>
      <w:r>
        <w:rPr>
          <w:sz w:val="22"/>
        </w:rPr>
        <w:t>el desenvolupament de la curiositat, la iniciativa, la perseverança i la resiliència, així com del plaer d'aprendre i comprendre la ciència.</w:t>
      </w:r>
    </w:p>
    <w:p>
      <w:pPr>
        <w:pStyle w:val="ListParagraph"/>
        <w:numPr>
          <w:ilvl w:val="1"/>
          <w:numId w:val="27"/>
        </w:numPr>
        <w:tabs>
          <w:tab w:pos="884" w:val="left" w:leader="none"/>
        </w:tabs>
        <w:spacing w:line="247" w:lineRule="auto" w:before="0" w:after="0"/>
        <w:ind w:left="884" w:right="480" w:hanging="360"/>
        <w:jc w:val="left"/>
        <w:rPr>
          <w:sz w:val="22"/>
        </w:rPr>
      </w:pPr>
      <w:r>
        <w:rPr>
          <w:sz w:val="22"/>
        </w:rPr>
        <w:t>Estratègies</w:t>
      </w:r>
      <w:r>
        <w:rPr>
          <w:spacing w:val="-9"/>
          <w:sz w:val="22"/>
        </w:rPr>
        <w:t> </w:t>
      </w:r>
      <w:r>
        <w:rPr>
          <w:sz w:val="22"/>
        </w:rPr>
        <w:t>que</w:t>
      </w:r>
      <w:r>
        <w:rPr>
          <w:spacing w:val="-9"/>
          <w:sz w:val="22"/>
        </w:rPr>
        <w:t> </w:t>
      </w:r>
      <w:r>
        <w:rPr>
          <w:sz w:val="22"/>
        </w:rPr>
        <w:t>augmentin</w:t>
      </w:r>
      <w:r>
        <w:rPr>
          <w:spacing w:val="-9"/>
          <w:sz w:val="22"/>
        </w:rPr>
        <w:t> </w:t>
      </w:r>
      <w:r>
        <w:rPr>
          <w:sz w:val="22"/>
        </w:rPr>
        <w:t>la</w:t>
      </w:r>
      <w:r>
        <w:rPr>
          <w:spacing w:val="-9"/>
          <w:sz w:val="22"/>
        </w:rPr>
        <w:t> </w:t>
      </w:r>
      <w:r>
        <w:rPr>
          <w:sz w:val="22"/>
        </w:rPr>
        <w:t>flexibilitat</w:t>
      </w:r>
      <w:r>
        <w:rPr>
          <w:spacing w:val="-9"/>
          <w:sz w:val="22"/>
        </w:rPr>
        <w:t> </w:t>
      </w:r>
      <w:r>
        <w:rPr>
          <w:sz w:val="22"/>
        </w:rPr>
        <w:t>cognitiva</w:t>
      </w:r>
      <w:r>
        <w:rPr>
          <w:spacing w:val="-9"/>
          <w:sz w:val="22"/>
        </w:rPr>
        <w:t> </w:t>
      </w:r>
      <w:r>
        <w:rPr>
          <w:sz w:val="22"/>
        </w:rPr>
        <w:t>i</w:t>
      </w:r>
      <w:r>
        <w:rPr>
          <w:spacing w:val="-9"/>
          <w:sz w:val="22"/>
        </w:rPr>
        <w:t> </w:t>
      </w:r>
      <w:r>
        <w:rPr>
          <w:sz w:val="22"/>
        </w:rPr>
        <w:t>l’obertura</w:t>
      </w:r>
      <w:r>
        <w:rPr>
          <w:spacing w:val="-9"/>
          <w:sz w:val="22"/>
        </w:rPr>
        <w:t> </w:t>
      </w:r>
      <w:r>
        <w:rPr>
          <w:sz w:val="22"/>
        </w:rPr>
        <w:t>a</w:t>
      </w:r>
      <w:r>
        <w:rPr>
          <w:spacing w:val="-9"/>
          <w:sz w:val="22"/>
        </w:rPr>
        <w:t> </w:t>
      </w:r>
      <w:r>
        <w:rPr>
          <w:sz w:val="22"/>
        </w:rPr>
        <w:t>canvis</w:t>
      </w:r>
      <w:r>
        <w:rPr>
          <w:spacing w:val="-9"/>
          <w:sz w:val="22"/>
        </w:rPr>
        <w:t> </w:t>
      </w:r>
      <w:r>
        <w:rPr>
          <w:sz w:val="22"/>
        </w:rPr>
        <w:t>i</w:t>
      </w:r>
      <w:r>
        <w:rPr>
          <w:spacing w:val="-9"/>
          <w:sz w:val="22"/>
        </w:rPr>
        <w:t> </w:t>
      </w:r>
      <w:r>
        <w:rPr>
          <w:sz w:val="22"/>
        </w:rPr>
        <w:t>que</w:t>
      </w:r>
      <w:r>
        <w:rPr>
          <w:spacing w:val="-9"/>
          <w:sz w:val="22"/>
        </w:rPr>
        <w:t> </w:t>
      </w:r>
      <w:r>
        <w:rPr>
          <w:sz w:val="22"/>
        </w:rPr>
        <w:t>ajudin</w:t>
      </w:r>
      <w:r>
        <w:rPr>
          <w:spacing w:val="-9"/>
          <w:sz w:val="22"/>
        </w:rPr>
        <w:t> </w:t>
      </w:r>
      <w:r>
        <w:rPr>
          <w:sz w:val="22"/>
        </w:rPr>
        <w:t>a transformar l’error en oportunitat d’aprenentatge.</w:t>
      </w:r>
    </w:p>
    <w:p>
      <w:pPr>
        <w:pStyle w:val="ListParagraph"/>
        <w:numPr>
          <w:ilvl w:val="1"/>
          <w:numId w:val="27"/>
        </w:numPr>
        <w:tabs>
          <w:tab w:pos="884" w:val="left" w:leader="none"/>
        </w:tabs>
        <w:spacing w:line="247" w:lineRule="auto" w:before="0" w:after="0"/>
        <w:ind w:left="884" w:right="1180" w:hanging="360"/>
        <w:jc w:val="left"/>
        <w:rPr>
          <w:sz w:val="22"/>
        </w:rPr>
      </w:pPr>
      <w:r>
        <w:rPr>
          <w:sz w:val="22"/>
        </w:rPr>
        <w:t>Tècniques</w:t>
      </w:r>
      <w:r>
        <w:rPr>
          <w:spacing w:val="-11"/>
          <w:sz w:val="22"/>
        </w:rPr>
        <w:t> </w:t>
      </w:r>
      <w:r>
        <w:rPr>
          <w:sz w:val="22"/>
        </w:rPr>
        <w:t>cooperatives</w:t>
      </w:r>
      <w:r>
        <w:rPr>
          <w:spacing w:val="-11"/>
          <w:sz w:val="22"/>
        </w:rPr>
        <w:t> </w:t>
      </w:r>
      <w:r>
        <w:rPr>
          <w:sz w:val="22"/>
        </w:rPr>
        <w:t>que</w:t>
      </w:r>
      <w:r>
        <w:rPr>
          <w:spacing w:val="-11"/>
          <w:sz w:val="22"/>
        </w:rPr>
        <w:t> </w:t>
      </w:r>
      <w:r>
        <w:rPr>
          <w:sz w:val="22"/>
        </w:rPr>
        <w:t>optimitzin</w:t>
      </w:r>
      <w:r>
        <w:rPr>
          <w:spacing w:val="-11"/>
          <w:sz w:val="22"/>
        </w:rPr>
        <w:t> </w:t>
      </w:r>
      <w:r>
        <w:rPr>
          <w:sz w:val="22"/>
        </w:rPr>
        <w:t>el</w:t>
      </w:r>
      <w:r>
        <w:rPr>
          <w:spacing w:val="-11"/>
          <w:sz w:val="22"/>
        </w:rPr>
        <w:t> </w:t>
      </w:r>
      <w:r>
        <w:rPr>
          <w:sz w:val="22"/>
        </w:rPr>
        <w:t>treball</w:t>
      </w:r>
      <w:r>
        <w:rPr>
          <w:spacing w:val="-11"/>
          <w:sz w:val="22"/>
        </w:rPr>
        <w:t> </w:t>
      </w:r>
      <w:r>
        <w:rPr>
          <w:sz w:val="22"/>
        </w:rPr>
        <w:t>en</w:t>
      </w:r>
      <w:r>
        <w:rPr>
          <w:spacing w:val="-11"/>
          <w:sz w:val="22"/>
        </w:rPr>
        <w:t> </w:t>
      </w:r>
      <w:r>
        <w:rPr>
          <w:sz w:val="22"/>
        </w:rPr>
        <w:t>equip,</w:t>
      </w:r>
      <w:r>
        <w:rPr>
          <w:spacing w:val="-11"/>
          <w:sz w:val="22"/>
        </w:rPr>
        <w:t> </w:t>
      </w:r>
      <w:r>
        <w:rPr>
          <w:sz w:val="22"/>
        </w:rPr>
        <w:t>desplegament</w:t>
      </w:r>
      <w:r>
        <w:rPr>
          <w:spacing w:val="-11"/>
          <w:sz w:val="22"/>
        </w:rPr>
        <w:t> </w:t>
      </w:r>
      <w:r>
        <w:rPr>
          <w:sz w:val="22"/>
        </w:rPr>
        <w:t>de conductes empàtiques i estratègies per a la gestió de conflictes.</w:t>
      </w:r>
    </w:p>
    <w:p>
      <w:pPr>
        <w:pStyle w:val="ListParagraph"/>
        <w:numPr>
          <w:ilvl w:val="1"/>
          <w:numId w:val="27"/>
        </w:numPr>
        <w:tabs>
          <w:tab w:pos="884" w:val="left" w:leader="none"/>
        </w:tabs>
        <w:spacing w:line="247" w:lineRule="auto" w:before="0" w:after="0"/>
        <w:ind w:left="884" w:right="462" w:hanging="360"/>
        <w:jc w:val="left"/>
        <w:rPr>
          <w:sz w:val="22"/>
        </w:rPr>
      </w:pPr>
      <w:r>
        <w:rPr>
          <w:sz w:val="22"/>
        </w:rPr>
        <w:t>Actituds inclusives com la igualtat efectiva de gènere, la corresponsabilitat, el respecte</w:t>
      </w:r>
      <w:r>
        <w:rPr>
          <w:spacing w:val="-9"/>
          <w:sz w:val="22"/>
        </w:rPr>
        <w:t> </w:t>
      </w:r>
      <w:r>
        <w:rPr>
          <w:sz w:val="22"/>
        </w:rPr>
        <w:t>per</w:t>
      </w:r>
      <w:r>
        <w:rPr>
          <w:spacing w:val="-9"/>
          <w:sz w:val="22"/>
        </w:rPr>
        <w:t> </w:t>
      </w:r>
      <w:r>
        <w:rPr>
          <w:sz w:val="22"/>
        </w:rPr>
        <w:t>les</w:t>
      </w:r>
      <w:r>
        <w:rPr>
          <w:spacing w:val="-9"/>
          <w:sz w:val="22"/>
        </w:rPr>
        <w:t> </w:t>
      </w:r>
      <w:r>
        <w:rPr>
          <w:sz w:val="22"/>
        </w:rPr>
        <w:t>minories</w:t>
      </w:r>
      <w:r>
        <w:rPr>
          <w:spacing w:val="-9"/>
          <w:sz w:val="22"/>
        </w:rPr>
        <w:t> </w:t>
      </w:r>
      <w:r>
        <w:rPr>
          <w:sz w:val="22"/>
        </w:rPr>
        <w:t>i</w:t>
      </w:r>
      <w:r>
        <w:rPr>
          <w:spacing w:val="-9"/>
          <w:sz w:val="22"/>
        </w:rPr>
        <w:t> </w:t>
      </w:r>
      <w:r>
        <w:rPr>
          <w:sz w:val="22"/>
        </w:rPr>
        <w:t>la</w:t>
      </w:r>
      <w:r>
        <w:rPr>
          <w:spacing w:val="-9"/>
          <w:sz w:val="22"/>
        </w:rPr>
        <w:t> </w:t>
      </w:r>
      <w:r>
        <w:rPr>
          <w:sz w:val="22"/>
        </w:rPr>
        <w:t>valoració</w:t>
      </w:r>
      <w:r>
        <w:rPr>
          <w:spacing w:val="-9"/>
          <w:sz w:val="22"/>
        </w:rPr>
        <w:t> </w:t>
      </w:r>
      <w:r>
        <w:rPr>
          <w:sz w:val="22"/>
        </w:rPr>
        <w:t>de</w:t>
      </w:r>
      <w:r>
        <w:rPr>
          <w:spacing w:val="-9"/>
          <w:sz w:val="22"/>
        </w:rPr>
        <w:t> </w:t>
      </w:r>
      <w:r>
        <w:rPr>
          <w:sz w:val="22"/>
        </w:rPr>
        <w:t>la</w:t>
      </w:r>
      <w:r>
        <w:rPr>
          <w:spacing w:val="-9"/>
          <w:sz w:val="22"/>
        </w:rPr>
        <w:t> </w:t>
      </w:r>
      <w:r>
        <w:rPr>
          <w:sz w:val="22"/>
        </w:rPr>
        <w:t>diversitat</w:t>
      </w:r>
      <w:r>
        <w:rPr>
          <w:spacing w:val="-9"/>
          <w:sz w:val="22"/>
        </w:rPr>
        <w:t> </w:t>
      </w:r>
      <w:r>
        <w:rPr>
          <w:sz w:val="22"/>
        </w:rPr>
        <w:t>present</w:t>
      </w:r>
      <w:r>
        <w:rPr>
          <w:spacing w:val="-9"/>
          <w:sz w:val="22"/>
        </w:rPr>
        <w:t> </w:t>
      </w:r>
      <w:r>
        <w:rPr>
          <w:sz w:val="22"/>
        </w:rPr>
        <w:t>a</w:t>
      </w:r>
      <w:r>
        <w:rPr>
          <w:spacing w:val="-9"/>
          <w:sz w:val="22"/>
        </w:rPr>
        <w:t> </w:t>
      </w:r>
      <w:r>
        <w:rPr>
          <w:sz w:val="22"/>
        </w:rPr>
        <w:t>l'aula</w:t>
      </w:r>
      <w:r>
        <w:rPr>
          <w:spacing w:val="-9"/>
          <w:sz w:val="22"/>
        </w:rPr>
        <w:t> </w:t>
      </w:r>
      <w:r>
        <w:rPr>
          <w:sz w:val="22"/>
        </w:rPr>
        <w:t>i</w:t>
      </w:r>
      <w:r>
        <w:rPr>
          <w:spacing w:val="-9"/>
          <w:sz w:val="22"/>
        </w:rPr>
        <w:t> </w:t>
      </w:r>
      <w:r>
        <w:rPr>
          <w:sz w:val="22"/>
        </w:rPr>
        <w:t>a</w:t>
      </w:r>
      <w:r>
        <w:rPr>
          <w:spacing w:val="-9"/>
          <w:sz w:val="22"/>
        </w:rPr>
        <w:t> </w:t>
      </w:r>
      <w:r>
        <w:rPr>
          <w:sz w:val="22"/>
        </w:rPr>
        <w:t>la</w:t>
      </w:r>
      <w:r>
        <w:rPr>
          <w:spacing w:val="-9"/>
          <w:sz w:val="22"/>
        </w:rPr>
        <w:t> </w:t>
      </w:r>
      <w:r>
        <w:rPr>
          <w:sz w:val="22"/>
        </w:rPr>
        <w:t>societat com una riquesa cultural.</w:t>
      </w:r>
    </w:p>
    <w:p>
      <w:pPr>
        <w:pStyle w:val="ListParagraph"/>
        <w:numPr>
          <w:ilvl w:val="1"/>
          <w:numId w:val="27"/>
        </w:numPr>
        <w:tabs>
          <w:tab w:pos="884" w:val="left" w:leader="none"/>
        </w:tabs>
        <w:spacing w:line="247" w:lineRule="auto" w:before="0" w:after="0"/>
        <w:ind w:left="884" w:right="927" w:hanging="360"/>
        <w:jc w:val="left"/>
        <w:rPr>
          <w:sz w:val="22"/>
        </w:rPr>
      </w:pPr>
      <w:r>
        <w:rPr>
          <w:sz w:val="22"/>
        </w:rPr>
        <w:t>Estratègies</w:t>
      </w:r>
      <w:r>
        <w:rPr>
          <w:spacing w:val="-12"/>
          <w:sz w:val="22"/>
        </w:rPr>
        <w:t> </w:t>
      </w:r>
      <w:r>
        <w:rPr>
          <w:sz w:val="22"/>
        </w:rPr>
        <w:t>d'identificació</w:t>
      </w:r>
      <w:r>
        <w:rPr>
          <w:spacing w:val="-12"/>
          <w:sz w:val="22"/>
        </w:rPr>
        <w:t> </w:t>
      </w:r>
      <w:r>
        <w:rPr>
          <w:sz w:val="22"/>
        </w:rPr>
        <w:t>i</w:t>
      </w:r>
      <w:r>
        <w:rPr>
          <w:spacing w:val="-12"/>
          <w:sz w:val="22"/>
        </w:rPr>
        <w:t> </w:t>
      </w:r>
      <w:r>
        <w:rPr>
          <w:sz w:val="22"/>
        </w:rPr>
        <w:t>prevenció</w:t>
      </w:r>
      <w:r>
        <w:rPr>
          <w:spacing w:val="-12"/>
          <w:sz w:val="22"/>
        </w:rPr>
        <w:t> </w:t>
      </w:r>
      <w:r>
        <w:rPr>
          <w:sz w:val="22"/>
        </w:rPr>
        <w:t>d'abusos,</w:t>
      </w:r>
      <w:r>
        <w:rPr>
          <w:spacing w:val="-12"/>
          <w:sz w:val="22"/>
        </w:rPr>
        <w:t> </w:t>
      </w:r>
      <w:r>
        <w:rPr>
          <w:sz w:val="22"/>
        </w:rPr>
        <w:t>d'agressions,</w:t>
      </w:r>
      <w:r>
        <w:rPr>
          <w:spacing w:val="-12"/>
          <w:sz w:val="22"/>
        </w:rPr>
        <w:t> </w:t>
      </w:r>
      <w:r>
        <w:rPr>
          <w:sz w:val="22"/>
        </w:rPr>
        <w:t>de</w:t>
      </w:r>
      <w:r>
        <w:rPr>
          <w:spacing w:val="-12"/>
          <w:sz w:val="22"/>
        </w:rPr>
        <w:t> </w:t>
      </w:r>
      <w:r>
        <w:rPr>
          <w:sz w:val="22"/>
        </w:rPr>
        <w:t>situacions</w:t>
      </w:r>
      <w:r>
        <w:rPr>
          <w:spacing w:val="-12"/>
          <w:sz w:val="22"/>
        </w:rPr>
        <w:t> </w:t>
      </w:r>
      <w:r>
        <w:rPr>
          <w:sz w:val="22"/>
        </w:rPr>
        <w:t>de violència o de vulneració de la integritat física, psíquica i emocional.</w:t>
      </w:r>
    </w:p>
    <w:p>
      <w:pPr>
        <w:pStyle w:val="Heading2"/>
        <w:numPr>
          <w:ilvl w:val="0"/>
          <w:numId w:val="17"/>
        </w:numPr>
        <w:tabs>
          <w:tab w:pos="882" w:val="left" w:leader="none"/>
          <w:tab w:pos="884" w:val="left" w:leader="none"/>
        </w:tabs>
        <w:spacing w:line="247" w:lineRule="auto" w:before="237" w:after="0"/>
        <w:ind w:left="884" w:right="469" w:hanging="360"/>
        <w:jc w:val="left"/>
      </w:pPr>
      <w:bookmarkStart w:name="_bookmark29" w:id="30"/>
      <w:bookmarkEnd w:id="30"/>
      <w:r>
        <w:rPr/>
        <w:t>Currículu</w:t>
      </w:r>
      <w:r>
        <w:rPr/>
        <w:t>m</w:t>
      </w:r>
      <w:r>
        <w:rPr>
          <w:spacing w:val="-10"/>
        </w:rPr>
        <w:t> </w:t>
      </w:r>
      <w:r>
        <w:rPr/>
        <w:t>del</w:t>
      </w:r>
      <w:r>
        <w:rPr>
          <w:spacing w:val="-10"/>
        </w:rPr>
        <w:t> </w:t>
      </w:r>
      <w:r>
        <w:rPr/>
        <w:t>Mòdul</w:t>
      </w:r>
      <w:r>
        <w:rPr>
          <w:spacing w:val="-10"/>
        </w:rPr>
        <w:t> </w:t>
      </w:r>
      <w:r>
        <w:rPr/>
        <w:t>de</w:t>
      </w:r>
      <w:r>
        <w:rPr>
          <w:spacing w:val="-10"/>
        </w:rPr>
        <w:t> </w:t>
      </w:r>
      <w:r>
        <w:rPr/>
        <w:t>Comunicació</w:t>
      </w:r>
      <w:r>
        <w:rPr>
          <w:spacing w:val="-10"/>
        </w:rPr>
        <w:t> </w:t>
      </w:r>
      <w:r>
        <w:rPr/>
        <w:t>i</w:t>
      </w:r>
      <w:r>
        <w:rPr>
          <w:spacing w:val="-10"/>
        </w:rPr>
        <w:t> </w:t>
      </w:r>
      <w:r>
        <w:rPr/>
        <w:t>Ciències</w:t>
      </w:r>
      <w:r>
        <w:rPr>
          <w:spacing w:val="-10"/>
        </w:rPr>
        <w:t> </w:t>
      </w:r>
      <w:r>
        <w:rPr/>
        <w:t>Socials</w:t>
      </w:r>
      <w:r>
        <w:rPr>
          <w:spacing w:val="-10"/>
        </w:rPr>
        <w:t> </w:t>
      </w:r>
      <w:r>
        <w:rPr/>
        <w:t>(cicles</w:t>
      </w:r>
      <w:r>
        <w:rPr>
          <w:spacing w:val="-10"/>
        </w:rPr>
        <w:t> </w:t>
      </w:r>
      <w:r>
        <w:rPr/>
        <w:t>formatius</w:t>
      </w:r>
      <w:r>
        <w:rPr>
          <w:spacing w:val="-10"/>
        </w:rPr>
        <w:t> </w:t>
      </w:r>
      <w:r>
        <w:rPr/>
        <w:t>de grau bàsic)</w:t>
      </w:r>
    </w:p>
    <w:p>
      <w:pPr>
        <w:pStyle w:val="ListParagraph"/>
        <w:numPr>
          <w:ilvl w:val="0"/>
          <w:numId w:val="28"/>
        </w:numPr>
        <w:tabs>
          <w:tab w:pos="884" w:val="left" w:leader="none"/>
        </w:tabs>
        <w:spacing w:line="251" w:lineRule="exact" w:before="0" w:after="0"/>
        <w:ind w:left="884" w:right="0" w:hanging="360"/>
        <w:jc w:val="left"/>
        <w:rPr>
          <w:sz w:val="22"/>
        </w:rPr>
      </w:pPr>
      <w:r>
        <w:rPr>
          <w:sz w:val="22"/>
        </w:rPr>
        <w:t>Codi</w:t>
      </w:r>
      <w:r>
        <w:rPr>
          <w:spacing w:val="-10"/>
          <w:sz w:val="22"/>
        </w:rPr>
        <w:t> </w:t>
      </w:r>
      <w:r>
        <w:rPr>
          <w:sz w:val="22"/>
        </w:rPr>
        <w:t>Comunicació</w:t>
      </w:r>
      <w:r>
        <w:rPr>
          <w:spacing w:val="-9"/>
          <w:sz w:val="22"/>
        </w:rPr>
        <w:t> </w:t>
      </w:r>
      <w:r>
        <w:rPr>
          <w:sz w:val="22"/>
        </w:rPr>
        <w:t>i</w:t>
      </w:r>
      <w:r>
        <w:rPr>
          <w:spacing w:val="-9"/>
          <w:sz w:val="22"/>
        </w:rPr>
        <w:t> </w:t>
      </w:r>
      <w:r>
        <w:rPr>
          <w:sz w:val="22"/>
        </w:rPr>
        <w:t>Ciències</w:t>
      </w:r>
      <w:r>
        <w:rPr>
          <w:spacing w:val="-10"/>
          <w:sz w:val="22"/>
        </w:rPr>
        <w:t> </w:t>
      </w:r>
      <w:r>
        <w:rPr>
          <w:sz w:val="22"/>
        </w:rPr>
        <w:t>Socials</w:t>
      </w:r>
      <w:r>
        <w:rPr>
          <w:spacing w:val="-9"/>
          <w:sz w:val="22"/>
        </w:rPr>
        <w:t> </w:t>
      </w:r>
      <w:r>
        <w:rPr>
          <w:sz w:val="22"/>
        </w:rPr>
        <w:t>I:</w:t>
      </w:r>
      <w:r>
        <w:rPr>
          <w:spacing w:val="-9"/>
          <w:sz w:val="22"/>
        </w:rPr>
        <w:t> </w:t>
      </w:r>
      <w:r>
        <w:rPr>
          <w:spacing w:val="-4"/>
          <w:sz w:val="22"/>
        </w:rPr>
        <w:t>3161</w:t>
      </w:r>
    </w:p>
    <w:p>
      <w:pPr>
        <w:pStyle w:val="ListParagraph"/>
        <w:numPr>
          <w:ilvl w:val="0"/>
          <w:numId w:val="28"/>
        </w:numPr>
        <w:tabs>
          <w:tab w:pos="884" w:val="left" w:leader="none"/>
        </w:tabs>
        <w:spacing w:line="240" w:lineRule="auto" w:before="7" w:after="0"/>
        <w:ind w:left="884" w:right="0" w:hanging="360"/>
        <w:jc w:val="left"/>
        <w:rPr>
          <w:sz w:val="22"/>
        </w:rPr>
      </w:pPr>
      <w:r>
        <w:rPr>
          <w:sz w:val="22"/>
        </w:rPr>
        <w:t>Codi</w:t>
      </w:r>
      <w:r>
        <w:rPr>
          <w:spacing w:val="-10"/>
          <w:sz w:val="22"/>
        </w:rPr>
        <w:t> </w:t>
      </w:r>
      <w:r>
        <w:rPr>
          <w:sz w:val="22"/>
        </w:rPr>
        <w:t>Comunicació</w:t>
      </w:r>
      <w:r>
        <w:rPr>
          <w:spacing w:val="-9"/>
          <w:sz w:val="22"/>
        </w:rPr>
        <w:t> </w:t>
      </w:r>
      <w:r>
        <w:rPr>
          <w:sz w:val="22"/>
        </w:rPr>
        <w:t>i</w:t>
      </w:r>
      <w:r>
        <w:rPr>
          <w:spacing w:val="-10"/>
          <w:sz w:val="22"/>
        </w:rPr>
        <w:t> </w:t>
      </w:r>
      <w:r>
        <w:rPr>
          <w:sz w:val="22"/>
        </w:rPr>
        <w:t>Ciències</w:t>
      </w:r>
      <w:r>
        <w:rPr>
          <w:spacing w:val="-9"/>
          <w:sz w:val="22"/>
        </w:rPr>
        <w:t> </w:t>
      </w:r>
      <w:r>
        <w:rPr>
          <w:sz w:val="22"/>
        </w:rPr>
        <w:t>Socials</w:t>
      </w:r>
      <w:r>
        <w:rPr>
          <w:spacing w:val="-10"/>
          <w:sz w:val="22"/>
        </w:rPr>
        <w:t> </w:t>
      </w:r>
      <w:r>
        <w:rPr>
          <w:sz w:val="22"/>
        </w:rPr>
        <w:t>II:</w:t>
      </w:r>
      <w:r>
        <w:rPr>
          <w:spacing w:val="-9"/>
          <w:sz w:val="22"/>
        </w:rPr>
        <w:t> </w:t>
      </w:r>
      <w:r>
        <w:rPr>
          <w:spacing w:val="-4"/>
          <w:sz w:val="22"/>
        </w:rPr>
        <w:t>3162</w:t>
      </w:r>
    </w:p>
    <w:p>
      <w:pPr>
        <w:pStyle w:val="ListParagraph"/>
        <w:spacing w:after="0" w:line="240" w:lineRule="auto"/>
        <w:jc w:val="left"/>
        <w:rPr>
          <w:sz w:val="22"/>
        </w:rPr>
        <w:sectPr>
          <w:pgSz w:w="11910" w:h="16840"/>
          <w:pgMar w:header="2921" w:footer="1878" w:top="3880" w:bottom="2100" w:left="1275" w:right="1275"/>
        </w:sectPr>
      </w:pPr>
    </w:p>
    <w:p>
      <w:pPr>
        <w:pStyle w:val="BodyText"/>
        <w:spacing w:line="247" w:lineRule="auto" w:before="74"/>
        <w:ind w:left="164" w:right="170" w:firstLine="0"/>
      </w:pPr>
      <w:r>
        <w:rPr/>
        <w:t>La</w:t>
      </w:r>
      <w:r>
        <w:rPr>
          <w:spacing w:val="-7"/>
        </w:rPr>
        <w:t> </w:t>
      </w:r>
      <w:r>
        <w:rPr/>
        <w:t>ràpida</w:t>
      </w:r>
      <w:r>
        <w:rPr>
          <w:spacing w:val="-7"/>
        </w:rPr>
        <w:t> </w:t>
      </w:r>
      <w:r>
        <w:rPr/>
        <w:t>evolució</w:t>
      </w:r>
      <w:r>
        <w:rPr>
          <w:spacing w:val="-7"/>
        </w:rPr>
        <w:t> </w:t>
      </w:r>
      <w:r>
        <w:rPr/>
        <w:t>de</w:t>
      </w:r>
      <w:r>
        <w:rPr>
          <w:spacing w:val="-7"/>
        </w:rPr>
        <w:t> </w:t>
      </w:r>
      <w:r>
        <w:rPr/>
        <w:t>les</w:t>
      </w:r>
      <w:r>
        <w:rPr>
          <w:spacing w:val="-7"/>
        </w:rPr>
        <w:t> </w:t>
      </w:r>
      <w:r>
        <w:rPr/>
        <w:t>societats</w:t>
      </w:r>
      <w:r>
        <w:rPr>
          <w:spacing w:val="-7"/>
        </w:rPr>
        <w:t> </w:t>
      </w:r>
      <w:r>
        <w:rPr/>
        <w:t>actuals</w:t>
      </w:r>
      <w:r>
        <w:rPr>
          <w:spacing w:val="-7"/>
        </w:rPr>
        <w:t> </w:t>
      </w:r>
      <w:r>
        <w:rPr/>
        <w:t>i</w:t>
      </w:r>
      <w:r>
        <w:rPr>
          <w:spacing w:val="-7"/>
        </w:rPr>
        <w:t> </w:t>
      </w:r>
      <w:r>
        <w:rPr/>
        <w:t>les</w:t>
      </w:r>
      <w:r>
        <w:rPr>
          <w:spacing w:val="-7"/>
        </w:rPr>
        <w:t> </w:t>
      </w:r>
      <w:r>
        <w:rPr/>
        <w:t>seves</w:t>
      </w:r>
      <w:r>
        <w:rPr>
          <w:spacing w:val="-7"/>
        </w:rPr>
        <w:t> </w:t>
      </w:r>
      <w:r>
        <w:rPr/>
        <w:t>múltiples</w:t>
      </w:r>
      <w:r>
        <w:rPr>
          <w:spacing w:val="-7"/>
        </w:rPr>
        <w:t> </w:t>
      </w:r>
      <w:r>
        <w:rPr/>
        <w:t>interconnexions</w:t>
      </w:r>
      <w:r>
        <w:rPr>
          <w:spacing w:val="-7"/>
        </w:rPr>
        <w:t> </w:t>
      </w:r>
      <w:r>
        <w:rPr/>
        <w:t>exigeixen</w:t>
      </w:r>
      <w:r>
        <w:rPr>
          <w:spacing w:val="-7"/>
        </w:rPr>
        <w:t> </w:t>
      </w:r>
      <w:r>
        <w:rPr/>
        <w:t>el desenvolupament de les competències que ajudin els individus a exercir una ciutadania independent, activa i compromesa amb la realitat contemporània. Les competències clau, que</w:t>
      </w:r>
      <w:r>
        <w:rPr>
          <w:spacing w:val="-10"/>
        </w:rPr>
        <w:t> </w:t>
      </w:r>
      <w:r>
        <w:rPr/>
        <w:t>formen</w:t>
      </w:r>
      <w:r>
        <w:rPr>
          <w:spacing w:val="-10"/>
        </w:rPr>
        <w:t> </w:t>
      </w:r>
      <w:r>
        <w:rPr/>
        <w:t>part</w:t>
      </w:r>
      <w:r>
        <w:rPr>
          <w:spacing w:val="-10"/>
        </w:rPr>
        <w:t> </w:t>
      </w:r>
      <w:r>
        <w:rPr/>
        <w:t>del</w:t>
      </w:r>
      <w:r>
        <w:rPr>
          <w:spacing w:val="-10"/>
        </w:rPr>
        <w:t> </w:t>
      </w:r>
      <w:r>
        <w:rPr/>
        <w:t>Perfil</w:t>
      </w:r>
      <w:r>
        <w:rPr>
          <w:spacing w:val="-10"/>
        </w:rPr>
        <w:t> </w:t>
      </w:r>
      <w:r>
        <w:rPr/>
        <w:t>de</w:t>
      </w:r>
      <w:r>
        <w:rPr>
          <w:spacing w:val="-10"/>
        </w:rPr>
        <w:t> </w:t>
      </w:r>
      <w:r>
        <w:rPr/>
        <w:t>sortida</w:t>
      </w:r>
      <w:r>
        <w:rPr>
          <w:spacing w:val="-10"/>
        </w:rPr>
        <w:t> </w:t>
      </w:r>
      <w:r>
        <w:rPr/>
        <w:t>de</w:t>
      </w:r>
      <w:r>
        <w:rPr>
          <w:spacing w:val="-10"/>
        </w:rPr>
        <w:t> </w:t>
      </w:r>
      <w:r>
        <w:rPr/>
        <w:t>l'alumnat</w:t>
      </w:r>
      <w:r>
        <w:rPr>
          <w:spacing w:val="-10"/>
        </w:rPr>
        <w:t> </w:t>
      </w:r>
      <w:r>
        <w:rPr/>
        <w:t>al</w:t>
      </w:r>
      <w:r>
        <w:rPr>
          <w:spacing w:val="-10"/>
        </w:rPr>
        <w:t> </w:t>
      </w:r>
      <w:r>
        <w:rPr/>
        <w:t>final</w:t>
      </w:r>
      <w:r>
        <w:rPr>
          <w:spacing w:val="-10"/>
        </w:rPr>
        <w:t> </w:t>
      </w:r>
      <w:r>
        <w:rPr/>
        <w:t>de</w:t>
      </w:r>
      <w:r>
        <w:rPr>
          <w:spacing w:val="-10"/>
        </w:rPr>
        <w:t> </w:t>
      </w:r>
      <w:r>
        <w:rPr/>
        <w:t>l'ensenyament</w:t>
      </w:r>
      <w:r>
        <w:rPr>
          <w:spacing w:val="-10"/>
        </w:rPr>
        <w:t> </w:t>
      </w:r>
      <w:r>
        <w:rPr/>
        <w:t>bàsic,</w:t>
      </w:r>
      <w:r>
        <w:rPr>
          <w:spacing w:val="-10"/>
        </w:rPr>
        <w:t> </w:t>
      </w:r>
      <w:r>
        <w:rPr/>
        <w:t>comprenen tots els coneixements, destreses i actituds que les persones necessiten per a la seva realització i desenvolupament, per millorar-ne l'ocupabilitat i facilitar-ne la integració social i per poder desenvolupar un estil de vida responsable, sostenible i saludable. En el cas dels cicles formatius de grau bàsic, l’alumnat adquirirà aquestes competències en un entorn vinculat al món professional. Això incrementarà les possibilitats d’aconseguir-ho i millorarà les condicions d’aprenentatge, el prepararan per a la continuació de la seva formació i per afrontar de manera satisfactòria els reptes i desafiaments del segle </w:t>
      </w:r>
      <w:r>
        <w:rPr>
          <w:sz w:val="18"/>
        </w:rPr>
        <w:t>XXI</w:t>
      </w:r>
      <w:r>
        <w:rPr/>
        <w:t>.</w:t>
      </w:r>
    </w:p>
    <w:p>
      <w:pPr>
        <w:pStyle w:val="BodyText"/>
        <w:spacing w:line="247" w:lineRule="auto" w:before="238"/>
        <w:ind w:left="149" w:right="170" w:firstLine="0"/>
      </w:pPr>
      <w:r>
        <w:rPr/>
        <w:t>L'eix del currículum de l'àmbit de Comunicació i Ciències Socials aborda de manera directa les dimensions comunicatives, interculturals, ciutadanes i cíviques necessàries per desenvolupar aquesta ciutadania independent, activa i compromesa. Les competències específiques de l'àmbit de Comunicació i Ciències Socials suposen una progressió respecte</w:t>
      </w:r>
      <w:r>
        <w:rPr/>
        <w:t> a les adquirides per l'alumnat durant els anys d'escolarització prèvia, que seran el punt de partida</w:t>
      </w:r>
      <w:r>
        <w:rPr>
          <w:spacing w:val="-9"/>
        </w:rPr>
        <w:t> </w:t>
      </w:r>
      <w:r>
        <w:rPr/>
        <w:t>per</w:t>
      </w:r>
      <w:r>
        <w:rPr>
          <w:spacing w:val="-9"/>
        </w:rPr>
        <w:t> </w:t>
      </w:r>
      <w:r>
        <w:rPr/>
        <w:t>a</w:t>
      </w:r>
      <w:r>
        <w:rPr>
          <w:spacing w:val="-9"/>
        </w:rPr>
        <w:t> </w:t>
      </w:r>
      <w:r>
        <w:rPr/>
        <w:t>aquesta</w:t>
      </w:r>
      <w:r>
        <w:rPr>
          <w:spacing w:val="-9"/>
        </w:rPr>
        <w:t> </w:t>
      </w:r>
      <w:r>
        <w:rPr/>
        <w:t>nova</w:t>
      </w:r>
      <w:r>
        <w:rPr>
          <w:spacing w:val="-9"/>
        </w:rPr>
        <w:t> </w:t>
      </w:r>
      <w:r>
        <w:rPr/>
        <w:t>etapa</w:t>
      </w:r>
      <w:r>
        <w:rPr>
          <w:spacing w:val="-9"/>
        </w:rPr>
        <w:t> </w:t>
      </w:r>
      <w:r>
        <w:rPr/>
        <w:t>en</w:t>
      </w:r>
      <w:r>
        <w:rPr>
          <w:spacing w:val="-9"/>
        </w:rPr>
        <w:t> </w:t>
      </w:r>
      <w:r>
        <w:rPr/>
        <w:t>què</w:t>
      </w:r>
      <w:r>
        <w:rPr>
          <w:spacing w:val="-9"/>
        </w:rPr>
        <w:t> </w:t>
      </w:r>
      <w:r>
        <w:rPr/>
        <w:t>s'hauran</w:t>
      </w:r>
      <w:r>
        <w:rPr>
          <w:spacing w:val="-9"/>
        </w:rPr>
        <w:t> </w:t>
      </w:r>
      <w:r>
        <w:rPr/>
        <w:t>de</w:t>
      </w:r>
      <w:r>
        <w:rPr>
          <w:spacing w:val="-9"/>
        </w:rPr>
        <w:t> </w:t>
      </w:r>
      <w:r>
        <w:rPr/>
        <w:t>tenir</w:t>
      </w:r>
      <w:r>
        <w:rPr>
          <w:spacing w:val="-9"/>
        </w:rPr>
        <w:t> </w:t>
      </w:r>
      <w:r>
        <w:rPr/>
        <w:t>en</w:t>
      </w:r>
      <w:r>
        <w:rPr>
          <w:spacing w:val="-9"/>
        </w:rPr>
        <w:t> </w:t>
      </w:r>
      <w:r>
        <w:rPr/>
        <w:t>compte</w:t>
      </w:r>
      <w:r>
        <w:rPr>
          <w:spacing w:val="-9"/>
        </w:rPr>
        <w:t> </w:t>
      </w:r>
      <w:r>
        <w:rPr/>
        <w:t>tant</w:t>
      </w:r>
      <w:r>
        <w:rPr>
          <w:spacing w:val="-9"/>
        </w:rPr>
        <w:t> </w:t>
      </w:r>
      <w:r>
        <w:rPr/>
        <w:t>les</w:t>
      </w:r>
      <w:r>
        <w:rPr>
          <w:spacing w:val="-9"/>
        </w:rPr>
        <w:t> </w:t>
      </w:r>
      <w:r>
        <w:rPr/>
        <w:t>característiques específiques de l’alumnat com els seus repertoris i experiències, per garantir-ne la inclusió social i professional.</w:t>
      </w:r>
    </w:p>
    <w:p>
      <w:pPr>
        <w:pStyle w:val="BodyText"/>
        <w:spacing w:line="247" w:lineRule="auto" w:before="242"/>
        <w:ind w:left="149" w:right="174" w:firstLine="0"/>
      </w:pPr>
      <w:r>
        <w:rPr/>
        <w:t>Les competències específiques d'aquest àmbit, relacionades amb els descriptors de les diferents competències clau del Perfil de sortida i amb els reptes del segle </w:t>
      </w:r>
      <w:r>
        <w:rPr>
          <w:sz w:val="18"/>
        </w:rPr>
        <w:t>XXI</w:t>
      </w:r>
      <w:r>
        <w:rPr/>
        <w:t>, permeten a l'alumnat assumir-ne responsablement els deures i conèixer i exercir els seus drets a partir</w:t>
      </w:r>
      <w:r>
        <w:rPr/>
        <w:t> de l'aprenentatge de l'origen i l'evolució de les societats, la construcció europea, els valors democràtics</w:t>
      </w:r>
      <w:r>
        <w:rPr>
          <w:spacing w:val="-10"/>
        </w:rPr>
        <w:t> </w:t>
      </w:r>
      <w:r>
        <w:rPr/>
        <w:t>i</w:t>
      </w:r>
      <w:r>
        <w:rPr>
          <w:spacing w:val="-10"/>
        </w:rPr>
        <w:t> </w:t>
      </w:r>
      <w:r>
        <w:rPr/>
        <w:t>la</w:t>
      </w:r>
      <w:r>
        <w:rPr>
          <w:spacing w:val="-10"/>
        </w:rPr>
        <w:t> </w:t>
      </w:r>
      <w:r>
        <w:rPr/>
        <w:t>ciutadania</w:t>
      </w:r>
      <w:r>
        <w:rPr>
          <w:spacing w:val="-10"/>
        </w:rPr>
        <w:t> </w:t>
      </w:r>
      <w:r>
        <w:rPr/>
        <w:t>activa.</w:t>
      </w:r>
      <w:r>
        <w:rPr>
          <w:spacing w:val="-10"/>
        </w:rPr>
        <w:t> </w:t>
      </w:r>
      <w:r>
        <w:rPr/>
        <w:t>En</w:t>
      </w:r>
      <w:r>
        <w:rPr>
          <w:spacing w:val="-10"/>
        </w:rPr>
        <w:t> </w:t>
      </w:r>
      <w:r>
        <w:rPr/>
        <w:t>combinació</w:t>
      </w:r>
      <w:r>
        <w:rPr>
          <w:spacing w:val="-10"/>
        </w:rPr>
        <w:t> </w:t>
      </w:r>
      <w:r>
        <w:rPr/>
        <w:t>amb</w:t>
      </w:r>
      <w:r>
        <w:rPr>
          <w:spacing w:val="-10"/>
        </w:rPr>
        <w:t> </w:t>
      </w:r>
      <w:r>
        <w:rPr/>
        <w:t>els</w:t>
      </w:r>
      <w:r>
        <w:rPr>
          <w:spacing w:val="-10"/>
        </w:rPr>
        <w:t> </w:t>
      </w:r>
      <w:r>
        <w:rPr/>
        <w:t>aspectes</w:t>
      </w:r>
      <w:r>
        <w:rPr>
          <w:spacing w:val="-10"/>
        </w:rPr>
        <w:t> </w:t>
      </w:r>
      <w:r>
        <w:rPr/>
        <w:t>més</w:t>
      </w:r>
      <w:r>
        <w:rPr>
          <w:spacing w:val="-10"/>
        </w:rPr>
        <w:t> </w:t>
      </w:r>
      <w:r>
        <w:rPr/>
        <w:t>íntimament</w:t>
      </w:r>
      <w:r>
        <w:rPr>
          <w:spacing w:val="-10"/>
        </w:rPr>
        <w:t> </w:t>
      </w:r>
      <w:r>
        <w:rPr/>
        <w:t>vinculats amb</w:t>
      </w:r>
      <w:r>
        <w:rPr>
          <w:spacing w:val="-5"/>
        </w:rPr>
        <w:t> </w:t>
      </w:r>
      <w:r>
        <w:rPr/>
        <w:t>les</w:t>
      </w:r>
      <w:r>
        <w:rPr>
          <w:spacing w:val="-5"/>
        </w:rPr>
        <w:t> </w:t>
      </w:r>
      <w:r>
        <w:rPr/>
        <w:t>ciències</w:t>
      </w:r>
      <w:r>
        <w:rPr>
          <w:spacing w:val="-5"/>
        </w:rPr>
        <w:t> </w:t>
      </w:r>
      <w:r>
        <w:rPr/>
        <w:t>socials,</w:t>
      </w:r>
      <w:r>
        <w:rPr>
          <w:spacing w:val="-5"/>
        </w:rPr>
        <w:t> </w:t>
      </w:r>
      <w:r>
        <w:rPr/>
        <w:t>la</w:t>
      </w:r>
      <w:r>
        <w:rPr>
          <w:spacing w:val="-5"/>
        </w:rPr>
        <w:t> </w:t>
      </w:r>
      <w:r>
        <w:rPr/>
        <w:t>dimensió</w:t>
      </w:r>
      <w:r>
        <w:rPr>
          <w:spacing w:val="-5"/>
        </w:rPr>
        <w:t> </w:t>
      </w:r>
      <w:r>
        <w:rPr/>
        <w:t>comunicativa</w:t>
      </w:r>
      <w:r>
        <w:rPr>
          <w:spacing w:val="-5"/>
        </w:rPr>
        <w:t> </w:t>
      </w:r>
      <w:r>
        <w:rPr/>
        <w:t>d'aquest</w:t>
      </w:r>
      <w:r>
        <w:rPr>
          <w:spacing w:val="-5"/>
        </w:rPr>
        <w:t> </w:t>
      </w:r>
      <w:r>
        <w:rPr/>
        <w:t>currículum</w:t>
      </w:r>
      <w:r>
        <w:rPr>
          <w:spacing w:val="-5"/>
        </w:rPr>
        <w:t> </w:t>
      </w:r>
      <w:r>
        <w:rPr/>
        <w:t>implica</w:t>
      </w:r>
      <w:r>
        <w:rPr>
          <w:spacing w:val="-5"/>
        </w:rPr>
        <w:t> </w:t>
      </w:r>
      <w:r>
        <w:rPr/>
        <w:t>comunicar-se eficaçment</w:t>
      </w:r>
      <w:r>
        <w:rPr>
          <w:spacing w:val="-9"/>
        </w:rPr>
        <w:t> </w:t>
      </w:r>
      <w:r>
        <w:rPr/>
        <w:t>i</w:t>
      </w:r>
      <w:r>
        <w:rPr>
          <w:spacing w:val="-9"/>
        </w:rPr>
        <w:t> </w:t>
      </w:r>
      <w:r>
        <w:rPr/>
        <w:t>amb</w:t>
      </w:r>
      <w:r>
        <w:rPr>
          <w:spacing w:val="-9"/>
        </w:rPr>
        <w:t> </w:t>
      </w:r>
      <w:r>
        <w:rPr/>
        <w:t>correcció</w:t>
      </w:r>
      <w:r>
        <w:rPr>
          <w:spacing w:val="-9"/>
        </w:rPr>
        <w:t> </w:t>
      </w:r>
      <w:r>
        <w:rPr/>
        <w:t>en</w:t>
      </w:r>
      <w:r>
        <w:rPr>
          <w:spacing w:val="-9"/>
        </w:rPr>
        <w:t> </w:t>
      </w:r>
      <w:r>
        <w:rPr/>
        <w:t>llengua</w:t>
      </w:r>
      <w:r>
        <w:rPr>
          <w:spacing w:val="-9"/>
        </w:rPr>
        <w:t> </w:t>
      </w:r>
      <w:r>
        <w:rPr/>
        <w:t>castellana</w:t>
      </w:r>
      <w:r>
        <w:rPr>
          <w:spacing w:val="-9"/>
        </w:rPr>
        <w:t> </w:t>
      </w:r>
      <w:r>
        <w:rPr/>
        <w:t>i</w:t>
      </w:r>
      <w:r>
        <w:rPr>
          <w:spacing w:val="-9"/>
        </w:rPr>
        <w:t> </w:t>
      </w:r>
      <w:r>
        <w:rPr/>
        <w:t>en</w:t>
      </w:r>
      <w:r>
        <w:rPr>
          <w:spacing w:val="-9"/>
        </w:rPr>
        <w:t> </w:t>
      </w:r>
      <w:r>
        <w:rPr/>
        <w:t>llengua</w:t>
      </w:r>
      <w:r>
        <w:rPr>
          <w:spacing w:val="-9"/>
        </w:rPr>
        <w:t> </w:t>
      </w:r>
      <w:r>
        <w:rPr/>
        <w:t>catalana,</w:t>
      </w:r>
      <w:r>
        <w:rPr>
          <w:spacing w:val="-9"/>
        </w:rPr>
        <w:t> </w:t>
      </w:r>
      <w:r>
        <w:rPr/>
        <w:t>així</w:t>
      </w:r>
      <w:r>
        <w:rPr>
          <w:spacing w:val="-9"/>
        </w:rPr>
        <w:t> </w:t>
      </w:r>
      <w:r>
        <w:rPr/>
        <w:t>com</w:t>
      </w:r>
      <w:r>
        <w:rPr>
          <w:spacing w:val="-9"/>
        </w:rPr>
        <w:t> </w:t>
      </w:r>
      <w:r>
        <w:rPr/>
        <w:t>comprendre</w:t>
      </w:r>
      <w:r>
        <w:rPr>
          <w:spacing w:val="-9"/>
        </w:rPr>
        <w:t> </w:t>
      </w:r>
      <w:r>
        <w:rPr/>
        <w:t>i expressar-se adequadament en una llengua estrangera, de manera que l'alumnat pugui ampliar-ne el repertori lingüístic individual i aprofitar les experiències pròpies per millorar les destreses comunicatives. Així mateix, ocupen un lloc important el fenomen de l’hàbit lector, l’acceptació</w:t>
      </w:r>
      <w:r>
        <w:rPr>
          <w:spacing w:val="-1"/>
        </w:rPr>
        <w:t> </w:t>
      </w:r>
      <w:r>
        <w:rPr/>
        <w:t>i</w:t>
      </w:r>
      <w:r>
        <w:rPr>
          <w:spacing w:val="-1"/>
        </w:rPr>
        <w:t> </w:t>
      </w:r>
      <w:r>
        <w:rPr/>
        <w:t>l’adequació</w:t>
      </w:r>
      <w:r>
        <w:rPr>
          <w:spacing w:val="-1"/>
        </w:rPr>
        <w:t> </w:t>
      </w:r>
      <w:r>
        <w:rPr/>
        <w:t>a</w:t>
      </w:r>
      <w:r>
        <w:rPr>
          <w:spacing w:val="-1"/>
        </w:rPr>
        <w:t> </w:t>
      </w:r>
      <w:r>
        <w:rPr/>
        <w:t>la</w:t>
      </w:r>
      <w:r>
        <w:rPr>
          <w:spacing w:val="-1"/>
        </w:rPr>
        <w:t> </w:t>
      </w:r>
      <w:r>
        <w:rPr/>
        <w:t>diversitat</w:t>
      </w:r>
      <w:r>
        <w:rPr>
          <w:spacing w:val="-1"/>
        </w:rPr>
        <w:t> </w:t>
      </w:r>
      <w:r>
        <w:rPr/>
        <w:t>cultural,</w:t>
      </w:r>
      <w:r>
        <w:rPr>
          <w:spacing w:val="-1"/>
        </w:rPr>
        <w:t> </w:t>
      </w:r>
      <w:r>
        <w:rPr/>
        <w:t>així</w:t>
      </w:r>
      <w:r>
        <w:rPr>
          <w:spacing w:val="-1"/>
        </w:rPr>
        <w:t> </w:t>
      </w:r>
      <w:r>
        <w:rPr/>
        <w:t>com</w:t>
      </w:r>
      <w:r>
        <w:rPr>
          <w:spacing w:val="-1"/>
        </w:rPr>
        <w:t> </w:t>
      </w:r>
      <w:r>
        <w:rPr/>
        <w:t>el</w:t>
      </w:r>
      <w:r>
        <w:rPr>
          <w:spacing w:val="-1"/>
        </w:rPr>
        <w:t> </w:t>
      </w:r>
      <w:r>
        <w:rPr/>
        <w:t>respecte</w:t>
      </w:r>
      <w:r>
        <w:rPr>
          <w:spacing w:val="-1"/>
        </w:rPr>
        <w:t> </w:t>
      </w:r>
      <w:r>
        <w:rPr/>
        <w:t>i</w:t>
      </w:r>
      <w:r>
        <w:rPr>
          <w:spacing w:val="-1"/>
        </w:rPr>
        <w:t> </w:t>
      </w:r>
      <w:r>
        <w:rPr/>
        <w:t>la</w:t>
      </w:r>
      <w:r>
        <w:rPr>
          <w:spacing w:val="-1"/>
        </w:rPr>
        <w:t> </w:t>
      </w:r>
      <w:r>
        <w:rPr/>
        <w:t>curiositat</w:t>
      </w:r>
      <w:r>
        <w:rPr>
          <w:spacing w:val="-1"/>
        </w:rPr>
        <w:t> </w:t>
      </w:r>
      <w:r>
        <w:rPr/>
        <w:t>pel</w:t>
      </w:r>
      <w:r>
        <w:rPr>
          <w:spacing w:val="-1"/>
        </w:rPr>
        <w:t> </w:t>
      </w:r>
      <w:r>
        <w:rPr/>
        <w:t>diàleg </w:t>
      </w:r>
      <w:r>
        <w:rPr>
          <w:spacing w:val="-2"/>
        </w:rPr>
        <w:t>intercultural.</w:t>
      </w:r>
    </w:p>
    <w:p>
      <w:pPr>
        <w:pStyle w:val="BodyText"/>
        <w:spacing w:line="247" w:lineRule="auto" w:before="237"/>
        <w:ind w:left="149" w:right="170" w:firstLine="0"/>
      </w:pPr>
      <w:r>
        <w:rPr/>
        <w:t>Aquest àmbit, a més, permet a l'alumnat desenvolupar-se millor en els entorns d’informació, ja que comprèn aspectes relacionats amb les destreses bàsiques per a la cerca i la selecció d'informació com a mitjà per adquirir nous coneixements; a més, això comporta adquirir les eines necessàries per enfrontar els riscos de manipulació i desinformació i abordar la informació</w:t>
      </w:r>
      <w:r>
        <w:rPr>
          <w:spacing w:val="-9"/>
        </w:rPr>
        <w:t> </w:t>
      </w:r>
      <w:r>
        <w:rPr/>
        <w:t>i</w:t>
      </w:r>
      <w:r>
        <w:rPr>
          <w:spacing w:val="-9"/>
        </w:rPr>
        <w:t> </w:t>
      </w:r>
      <w:r>
        <w:rPr/>
        <w:t>la</w:t>
      </w:r>
      <w:r>
        <w:rPr>
          <w:spacing w:val="-9"/>
        </w:rPr>
        <w:t> </w:t>
      </w:r>
      <w:r>
        <w:rPr/>
        <w:t>comunicació</w:t>
      </w:r>
      <w:r>
        <w:rPr>
          <w:spacing w:val="-9"/>
        </w:rPr>
        <w:t> </w:t>
      </w:r>
      <w:r>
        <w:rPr/>
        <w:t>amb</w:t>
      </w:r>
      <w:r>
        <w:rPr>
          <w:spacing w:val="-9"/>
        </w:rPr>
        <w:t> </w:t>
      </w:r>
      <w:r>
        <w:rPr/>
        <w:t>un</w:t>
      </w:r>
      <w:r>
        <w:rPr>
          <w:spacing w:val="-9"/>
        </w:rPr>
        <w:t> </w:t>
      </w:r>
      <w:r>
        <w:rPr/>
        <w:t>sentit</w:t>
      </w:r>
      <w:r>
        <w:rPr>
          <w:spacing w:val="-9"/>
        </w:rPr>
        <w:t> </w:t>
      </w:r>
      <w:r>
        <w:rPr/>
        <w:t>crític</w:t>
      </w:r>
      <w:r>
        <w:rPr>
          <w:spacing w:val="-9"/>
        </w:rPr>
        <w:t> </w:t>
      </w:r>
      <w:r>
        <w:rPr/>
        <w:t>i</w:t>
      </w:r>
      <w:r>
        <w:rPr>
          <w:spacing w:val="-9"/>
        </w:rPr>
        <w:t> </w:t>
      </w:r>
      <w:r>
        <w:rPr/>
        <w:t>adequat</w:t>
      </w:r>
      <w:r>
        <w:rPr>
          <w:spacing w:val="-9"/>
        </w:rPr>
        <w:t> </w:t>
      </w:r>
      <w:r>
        <w:rPr/>
        <w:t>a</w:t>
      </w:r>
      <w:r>
        <w:rPr>
          <w:spacing w:val="-9"/>
        </w:rPr>
        <w:t> </w:t>
      </w:r>
      <w:r>
        <w:rPr/>
        <w:t>les</w:t>
      </w:r>
      <w:r>
        <w:rPr>
          <w:spacing w:val="-9"/>
        </w:rPr>
        <w:t> </w:t>
      </w:r>
      <w:r>
        <w:rPr/>
        <w:t>necessitats</w:t>
      </w:r>
      <w:r>
        <w:rPr>
          <w:spacing w:val="-9"/>
        </w:rPr>
        <w:t> </w:t>
      </w:r>
      <w:r>
        <w:rPr/>
        <w:t>pròpies.</w:t>
      </w:r>
      <w:r>
        <w:rPr>
          <w:spacing w:val="-9"/>
        </w:rPr>
        <w:t> </w:t>
      </w:r>
      <w:r>
        <w:rPr/>
        <w:t>En</w:t>
      </w:r>
      <w:r>
        <w:rPr>
          <w:spacing w:val="-9"/>
        </w:rPr>
        <w:t> </w:t>
      </w:r>
      <w:r>
        <w:rPr/>
        <w:t>aquest sentit, les eines digitals tenen un potencial que es podria aprofitar plenament per reforçar</w:t>
      </w:r>
    </w:p>
    <w:p>
      <w:pPr>
        <w:pStyle w:val="BodyText"/>
        <w:spacing w:after="0" w:line="247" w:lineRule="auto"/>
        <w:sectPr>
          <w:pgSz w:w="11910" w:h="16840"/>
          <w:pgMar w:header="2921" w:footer="1878" w:top="3880" w:bottom="2100" w:left="1275" w:right="1275"/>
        </w:sectPr>
      </w:pPr>
    </w:p>
    <w:p>
      <w:pPr>
        <w:pStyle w:val="BodyText"/>
        <w:spacing w:line="247" w:lineRule="auto" w:before="74"/>
        <w:ind w:left="149" w:firstLine="0"/>
      </w:pPr>
      <w:r>
        <w:rPr/>
        <w:t>l'aprenentatge,</w:t>
      </w:r>
      <w:r>
        <w:rPr>
          <w:spacing w:val="-11"/>
        </w:rPr>
        <w:t> </w:t>
      </w:r>
      <w:r>
        <w:rPr/>
        <w:t>l'ensenyament</w:t>
      </w:r>
      <w:r>
        <w:rPr>
          <w:spacing w:val="-11"/>
        </w:rPr>
        <w:t> </w:t>
      </w:r>
      <w:r>
        <w:rPr/>
        <w:t>i</w:t>
      </w:r>
      <w:r>
        <w:rPr>
          <w:spacing w:val="-11"/>
        </w:rPr>
        <w:t> </w:t>
      </w:r>
      <w:r>
        <w:rPr/>
        <w:t>l'avaluació</w:t>
      </w:r>
      <w:r>
        <w:rPr>
          <w:spacing w:val="-11"/>
        </w:rPr>
        <w:t> </w:t>
      </w:r>
      <w:r>
        <w:rPr/>
        <w:t>d'aquest</w:t>
      </w:r>
      <w:r>
        <w:rPr>
          <w:spacing w:val="-11"/>
        </w:rPr>
        <w:t> </w:t>
      </w:r>
      <w:r>
        <w:rPr/>
        <w:t>àmbit.</w:t>
      </w:r>
      <w:r>
        <w:rPr>
          <w:spacing w:val="-11"/>
        </w:rPr>
        <w:t> </w:t>
      </w:r>
      <w:r>
        <w:rPr/>
        <w:t>Per</w:t>
      </w:r>
      <w:r>
        <w:rPr>
          <w:spacing w:val="-11"/>
        </w:rPr>
        <w:t> </w:t>
      </w:r>
      <w:r>
        <w:rPr/>
        <w:t>això,</w:t>
      </w:r>
      <w:r>
        <w:rPr>
          <w:spacing w:val="-11"/>
        </w:rPr>
        <w:t> </w:t>
      </w:r>
      <w:r>
        <w:rPr/>
        <w:t>el</w:t>
      </w:r>
      <w:r>
        <w:rPr>
          <w:spacing w:val="-11"/>
        </w:rPr>
        <w:t> </w:t>
      </w:r>
      <w:r>
        <w:rPr/>
        <w:t>desenvolupament</w:t>
      </w:r>
      <w:r>
        <w:rPr>
          <w:spacing w:val="-11"/>
        </w:rPr>
        <w:t> </w:t>
      </w:r>
      <w:r>
        <w:rPr/>
        <w:t>del pensament crític, l'alfabetització mediàtica i d’informació i l'ús adequat, segur, ètic i responsable de la tecnologia suposen un element d'aprenentatge rellevant.</w:t>
      </w:r>
    </w:p>
    <w:p>
      <w:pPr>
        <w:pStyle w:val="BodyText"/>
        <w:spacing w:line="247" w:lineRule="auto" w:before="247"/>
        <w:ind w:left="149" w:right="169" w:firstLine="0"/>
      </w:pPr>
      <w:r>
        <w:rPr/>
        <w:t>Els criteris d'avaluació de l'àmbit permeten determinar el grau d'assoliment de les competències</w:t>
      </w:r>
      <w:r>
        <w:rPr>
          <w:spacing w:val="-10"/>
        </w:rPr>
        <w:t> </w:t>
      </w:r>
      <w:r>
        <w:rPr/>
        <w:t>específiques</w:t>
      </w:r>
      <w:r>
        <w:rPr>
          <w:spacing w:val="-10"/>
        </w:rPr>
        <w:t> </w:t>
      </w:r>
      <w:r>
        <w:rPr/>
        <w:t>per</w:t>
      </w:r>
      <w:r>
        <w:rPr>
          <w:spacing w:val="-10"/>
        </w:rPr>
        <w:t> </w:t>
      </w:r>
      <w:r>
        <w:rPr/>
        <w:t>part</w:t>
      </w:r>
      <w:r>
        <w:rPr>
          <w:spacing w:val="-10"/>
        </w:rPr>
        <w:t> </w:t>
      </w:r>
      <w:r>
        <w:rPr/>
        <w:t>de</w:t>
      </w:r>
      <w:r>
        <w:rPr>
          <w:spacing w:val="-10"/>
        </w:rPr>
        <w:t> </w:t>
      </w:r>
      <w:r>
        <w:rPr/>
        <w:t>l'alumnat,</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s'hi</w:t>
      </w:r>
      <w:r>
        <w:rPr>
          <w:spacing w:val="-10"/>
        </w:rPr>
        <w:t> </w:t>
      </w:r>
      <w:r>
        <w:rPr/>
        <w:t>presenten</w:t>
      </w:r>
      <w:r>
        <w:rPr>
          <w:spacing w:val="-10"/>
        </w:rPr>
        <w:t> </w:t>
      </w:r>
      <w:r>
        <w:rPr/>
        <w:t>vinculats.</w:t>
      </w:r>
      <w:r>
        <w:rPr>
          <w:spacing w:val="-10"/>
        </w:rPr>
        <w:t> </w:t>
      </w:r>
      <w:r>
        <w:rPr/>
        <w:t>En la seva formulació competencial, es plantegen enunciant el procés o la capacitat que l'alumnat</w:t>
      </w:r>
      <w:r>
        <w:rPr>
          <w:spacing w:val="-3"/>
        </w:rPr>
        <w:t> </w:t>
      </w:r>
      <w:r>
        <w:rPr/>
        <w:t>ha</w:t>
      </w:r>
      <w:r>
        <w:rPr>
          <w:spacing w:val="-3"/>
        </w:rPr>
        <w:t> </w:t>
      </w:r>
      <w:r>
        <w:rPr/>
        <w:t>d'adquirir,</w:t>
      </w:r>
      <w:r>
        <w:rPr>
          <w:spacing w:val="-3"/>
        </w:rPr>
        <w:t> </w:t>
      </w:r>
      <w:r>
        <w:rPr/>
        <w:t>juntament</w:t>
      </w:r>
      <w:r>
        <w:rPr>
          <w:spacing w:val="-3"/>
        </w:rPr>
        <w:t> </w:t>
      </w:r>
      <w:r>
        <w:rPr/>
        <w:t>amb</w:t>
      </w:r>
      <w:r>
        <w:rPr>
          <w:spacing w:val="-3"/>
        </w:rPr>
        <w:t> </w:t>
      </w:r>
      <w:r>
        <w:rPr/>
        <w:t>el</w:t>
      </w:r>
      <w:r>
        <w:rPr>
          <w:spacing w:val="-3"/>
        </w:rPr>
        <w:t> </w:t>
      </w:r>
      <w:r>
        <w:rPr/>
        <w:t>context</w:t>
      </w:r>
      <w:r>
        <w:rPr>
          <w:spacing w:val="-3"/>
        </w:rPr>
        <w:t> </w:t>
      </w:r>
      <w:r>
        <w:rPr/>
        <w:t>o</w:t>
      </w:r>
      <w:r>
        <w:rPr>
          <w:spacing w:val="-3"/>
        </w:rPr>
        <w:t> </w:t>
      </w:r>
      <w:r>
        <w:rPr/>
        <w:t>la</w:t>
      </w:r>
      <w:r>
        <w:rPr>
          <w:spacing w:val="-3"/>
        </w:rPr>
        <w:t> </w:t>
      </w:r>
      <w:r>
        <w:rPr/>
        <w:t>manera</w:t>
      </w:r>
      <w:r>
        <w:rPr>
          <w:spacing w:val="-3"/>
        </w:rPr>
        <w:t> </w:t>
      </w:r>
      <w:r>
        <w:rPr/>
        <w:t>d'aplicació</w:t>
      </w:r>
      <w:r>
        <w:rPr>
          <w:spacing w:val="-3"/>
        </w:rPr>
        <w:t> </w:t>
      </w:r>
      <w:r>
        <w:rPr/>
        <w:t>i</w:t>
      </w:r>
      <w:r>
        <w:rPr>
          <w:spacing w:val="-3"/>
        </w:rPr>
        <w:t> </w:t>
      </w:r>
      <w:r>
        <w:rPr/>
        <w:t>ús</w:t>
      </w:r>
      <w:r>
        <w:rPr>
          <w:spacing w:val="-3"/>
        </w:rPr>
        <w:t> </w:t>
      </w:r>
      <w:r>
        <w:rPr/>
        <w:t>d'aquest</w:t>
      </w:r>
      <w:r>
        <w:rPr>
          <w:spacing w:val="-3"/>
        </w:rPr>
        <w:t> </w:t>
      </w:r>
      <w:r>
        <w:rPr/>
        <w:t>procés o capacitat. L'anivellament dels criteris d'avaluació està marcat per la maduresa i el desenvolupament psicoevolutiu de l'alumnat i ha de garantir sempre l'adequació a les seves experiències, així com a les circumstàncies i les característiques específiques.</w:t>
      </w:r>
    </w:p>
    <w:p>
      <w:pPr>
        <w:pStyle w:val="BodyText"/>
        <w:spacing w:line="247" w:lineRule="auto" w:before="242"/>
        <w:ind w:left="149" w:right="170" w:firstLine="0"/>
      </w:pPr>
      <w:r>
        <w:rPr/>
        <w:t>Per la seva banda, els sabers bàsics reuneixen els coneixements (</w:t>
      </w:r>
      <w:r>
        <w:rPr>
          <w:i/>
        </w:rPr>
        <w:t>saber</w:t>
      </w:r>
      <w:r>
        <w:rPr/>
        <w:t>), les destreses (</w:t>
      </w:r>
      <w:r>
        <w:rPr>
          <w:i/>
        </w:rPr>
        <w:t>saber fer</w:t>
      </w:r>
      <w:r>
        <w:rPr/>
        <w:t>) i les actituds (</w:t>
      </w:r>
      <w:r>
        <w:rPr>
          <w:i/>
        </w:rPr>
        <w:t>saber ser</w:t>
      </w:r>
      <w:r>
        <w:rPr/>
        <w:t>) necessaris per a l'adquisició de les competències específiques</w:t>
      </w:r>
      <w:r>
        <w:rPr>
          <w:spacing w:val="-10"/>
        </w:rPr>
        <w:t> </w:t>
      </w:r>
      <w:r>
        <w:rPr/>
        <w:t>d'aquest</w:t>
      </w:r>
      <w:r>
        <w:rPr>
          <w:spacing w:val="-10"/>
        </w:rPr>
        <w:t> </w:t>
      </w:r>
      <w:r>
        <w:rPr/>
        <w:t>àmbit.</w:t>
      </w:r>
      <w:r>
        <w:rPr>
          <w:spacing w:val="-10"/>
        </w:rPr>
        <w:t> </w:t>
      </w:r>
      <w:r>
        <w:rPr/>
        <w:t>S'estructuren</w:t>
      </w:r>
      <w:r>
        <w:rPr>
          <w:spacing w:val="-10"/>
        </w:rPr>
        <w:t> </w:t>
      </w:r>
      <w:r>
        <w:rPr/>
        <w:t>en</w:t>
      </w:r>
      <w:r>
        <w:rPr>
          <w:spacing w:val="-10"/>
        </w:rPr>
        <w:t> </w:t>
      </w:r>
      <w:r>
        <w:rPr/>
        <w:t>quatre</w:t>
      </w:r>
      <w:r>
        <w:rPr>
          <w:spacing w:val="-10"/>
        </w:rPr>
        <w:t> </w:t>
      </w:r>
      <w:r>
        <w:rPr/>
        <w:t>blocs,</w:t>
      </w:r>
      <w:r>
        <w:rPr>
          <w:spacing w:val="-10"/>
        </w:rPr>
        <w:t> </w:t>
      </w:r>
      <w:r>
        <w:rPr/>
        <w:t>que</w:t>
      </w:r>
      <w:r>
        <w:rPr>
          <w:spacing w:val="-10"/>
        </w:rPr>
        <w:t> </w:t>
      </w:r>
      <w:r>
        <w:rPr/>
        <w:t>corresponen</w:t>
      </w:r>
      <w:r>
        <w:rPr>
          <w:spacing w:val="-10"/>
        </w:rPr>
        <w:t> </w:t>
      </w:r>
      <w:r>
        <w:rPr/>
        <w:t>a</w:t>
      </w:r>
      <w:r>
        <w:rPr>
          <w:spacing w:val="-10"/>
        </w:rPr>
        <w:t> </w:t>
      </w:r>
      <w:r>
        <w:rPr/>
        <w:t>les</w:t>
      </w:r>
      <w:r>
        <w:rPr>
          <w:spacing w:val="-10"/>
        </w:rPr>
        <w:t> </w:t>
      </w:r>
      <w:r>
        <w:rPr/>
        <w:t>matèries que integren l'àmbit. El bloc de Ciències Socials inclou els sabers que cal mobilitzar per desenvolupar el pensament històric, la comprensió de la integració europea i els valors democràtics,</w:t>
      </w:r>
      <w:r>
        <w:rPr>
          <w:spacing w:val="-2"/>
        </w:rPr>
        <w:t> </w:t>
      </w:r>
      <w:r>
        <w:rPr/>
        <w:t>per</w:t>
      </w:r>
      <w:r>
        <w:rPr>
          <w:spacing w:val="-2"/>
        </w:rPr>
        <w:t> </w:t>
      </w:r>
      <w:r>
        <w:rPr/>
        <w:t>permetre</w:t>
      </w:r>
      <w:r>
        <w:rPr>
          <w:spacing w:val="-2"/>
        </w:rPr>
        <w:t> </w:t>
      </w:r>
      <w:r>
        <w:rPr/>
        <w:t>que</w:t>
      </w:r>
      <w:r>
        <w:rPr>
          <w:spacing w:val="-2"/>
        </w:rPr>
        <w:t> </w:t>
      </w:r>
      <w:r>
        <w:rPr/>
        <w:t>l'alumnat</w:t>
      </w:r>
      <w:r>
        <w:rPr>
          <w:spacing w:val="-2"/>
        </w:rPr>
        <w:t> </w:t>
      </w:r>
      <w:r>
        <w:rPr/>
        <w:t>pugui</w:t>
      </w:r>
      <w:r>
        <w:rPr>
          <w:spacing w:val="-2"/>
        </w:rPr>
        <w:t> </w:t>
      </w:r>
      <w:r>
        <w:rPr/>
        <w:t>exercir</w:t>
      </w:r>
      <w:r>
        <w:rPr>
          <w:spacing w:val="-2"/>
        </w:rPr>
        <w:t> </w:t>
      </w:r>
      <w:r>
        <w:rPr/>
        <w:t>una</w:t>
      </w:r>
      <w:r>
        <w:rPr>
          <w:spacing w:val="-2"/>
        </w:rPr>
        <w:t> </w:t>
      </w:r>
      <w:r>
        <w:rPr/>
        <w:t>ciutadania</w:t>
      </w:r>
      <w:r>
        <w:rPr>
          <w:spacing w:val="-2"/>
        </w:rPr>
        <w:t> </w:t>
      </w:r>
      <w:r>
        <w:rPr/>
        <w:t>activa</w:t>
      </w:r>
      <w:r>
        <w:rPr>
          <w:spacing w:val="-2"/>
        </w:rPr>
        <w:t> </w:t>
      </w:r>
      <w:r>
        <w:rPr/>
        <w:t>i</w:t>
      </w:r>
      <w:r>
        <w:rPr>
          <w:spacing w:val="-2"/>
        </w:rPr>
        <w:t> </w:t>
      </w:r>
      <w:r>
        <w:rPr/>
        <w:t>responsable. Els</w:t>
      </w:r>
      <w:r>
        <w:rPr>
          <w:spacing w:val="-1"/>
        </w:rPr>
        <w:t> </w:t>
      </w:r>
      <w:r>
        <w:rPr/>
        <w:t>blocs</w:t>
      </w:r>
      <w:r>
        <w:rPr>
          <w:spacing w:val="-1"/>
        </w:rPr>
        <w:t> </w:t>
      </w:r>
      <w:r>
        <w:rPr/>
        <w:t>de</w:t>
      </w:r>
      <w:r>
        <w:rPr>
          <w:spacing w:val="-1"/>
        </w:rPr>
        <w:t> </w:t>
      </w:r>
      <w:r>
        <w:rPr/>
        <w:t>Llengua</w:t>
      </w:r>
      <w:r>
        <w:rPr>
          <w:spacing w:val="-1"/>
        </w:rPr>
        <w:t> </w:t>
      </w:r>
      <w:r>
        <w:rPr/>
        <w:t>Castellana</w:t>
      </w:r>
      <w:r>
        <w:rPr>
          <w:spacing w:val="-1"/>
        </w:rPr>
        <w:t> </w:t>
      </w:r>
      <w:r>
        <w:rPr/>
        <w:t>i</w:t>
      </w:r>
      <w:r>
        <w:rPr>
          <w:spacing w:val="-1"/>
        </w:rPr>
        <w:t> </w:t>
      </w:r>
      <w:r>
        <w:rPr/>
        <w:t>Llengua</w:t>
      </w:r>
      <w:r>
        <w:rPr>
          <w:spacing w:val="-1"/>
        </w:rPr>
        <w:t> </w:t>
      </w:r>
      <w:r>
        <w:rPr/>
        <w:t>Catalana</w:t>
      </w:r>
      <w:r>
        <w:rPr>
          <w:spacing w:val="-1"/>
        </w:rPr>
        <w:t> </w:t>
      </w:r>
      <w:r>
        <w:rPr/>
        <w:t>integren</w:t>
      </w:r>
      <w:r>
        <w:rPr>
          <w:spacing w:val="-1"/>
        </w:rPr>
        <w:t> </w:t>
      </w:r>
      <w:r>
        <w:rPr/>
        <w:t>els</w:t>
      </w:r>
      <w:r>
        <w:rPr>
          <w:spacing w:val="-1"/>
        </w:rPr>
        <w:t> </w:t>
      </w:r>
      <w:r>
        <w:rPr/>
        <w:t>sabers</w:t>
      </w:r>
      <w:r>
        <w:rPr>
          <w:spacing w:val="-1"/>
        </w:rPr>
        <w:t> </w:t>
      </w:r>
      <w:r>
        <w:rPr/>
        <w:t>relacionats</w:t>
      </w:r>
      <w:r>
        <w:rPr>
          <w:spacing w:val="-1"/>
        </w:rPr>
        <w:t> </w:t>
      </w:r>
      <w:r>
        <w:rPr/>
        <w:t>amb</w:t>
      </w:r>
      <w:r>
        <w:rPr>
          <w:spacing w:val="-1"/>
        </w:rPr>
        <w:t> </w:t>
      </w:r>
      <w:r>
        <w:rPr/>
        <w:t>la capacitat de comunicar-se en aquestes llengües de manera eficaç i correcta, així com els sabers necessaris per accedir a la informació de manera crítica i respectuosa amb la propietat intel·lectual i el desenvolupament i el foment de l'hàbit lector en l'alumnat.</w:t>
      </w:r>
    </w:p>
    <w:p>
      <w:pPr>
        <w:pStyle w:val="BodyText"/>
        <w:spacing w:line="247" w:lineRule="auto"/>
        <w:ind w:left="149" w:right="169" w:firstLine="0"/>
      </w:pPr>
      <w:r>
        <w:rPr/>
        <w:t>Finalment,</w:t>
      </w:r>
      <w:r>
        <w:rPr>
          <w:spacing w:val="-9"/>
        </w:rPr>
        <w:t> </w:t>
      </w:r>
      <w:r>
        <w:rPr/>
        <w:t>al</w:t>
      </w:r>
      <w:r>
        <w:rPr>
          <w:spacing w:val="-9"/>
        </w:rPr>
        <w:t> </w:t>
      </w:r>
      <w:r>
        <w:rPr/>
        <w:t>bloc</w:t>
      </w:r>
      <w:r>
        <w:rPr>
          <w:spacing w:val="-9"/>
        </w:rPr>
        <w:t> </w:t>
      </w:r>
      <w:r>
        <w:rPr/>
        <w:t>de</w:t>
      </w:r>
      <w:r>
        <w:rPr>
          <w:spacing w:val="-9"/>
        </w:rPr>
        <w:t> </w:t>
      </w:r>
      <w:r>
        <w:rPr/>
        <w:t>«Llengua</w:t>
      </w:r>
      <w:r>
        <w:rPr>
          <w:spacing w:val="-9"/>
        </w:rPr>
        <w:t> </w:t>
      </w:r>
      <w:r>
        <w:rPr/>
        <w:t>Estrangera</w:t>
      </w:r>
      <w:r>
        <w:rPr>
          <w:spacing w:val="-9"/>
        </w:rPr>
        <w:t> </w:t>
      </w:r>
      <w:r>
        <w:rPr/>
        <w:t>d'Iniciació</w:t>
      </w:r>
      <w:r>
        <w:rPr>
          <w:spacing w:val="-9"/>
        </w:rPr>
        <w:t> </w:t>
      </w:r>
      <w:r>
        <w:rPr/>
        <w:t>Professional»</w:t>
      </w:r>
      <w:r>
        <w:rPr>
          <w:spacing w:val="-9"/>
        </w:rPr>
        <w:t> </w:t>
      </w:r>
      <w:r>
        <w:rPr/>
        <w:t>s'agrupen</w:t>
      </w:r>
      <w:r>
        <w:rPr>
          <w:spacing w:val="-9"/>
        </w:rPr>
        <w:t> </w:t>
      </w:r>
      <w:r>
        <w:rPr/>
        <w:t>els</w:t>
      </w:r>
      <w:r>
        <w:rPr>
          <w:spacing w:val="-9"/>
        </w:rPr>
        <w:t> </w:t>
      </w:r>
      <w:r>
        <w:rPr/>
        <w:t>sabers</w:t>
      </w:r>
      <w:r>
        <w:rPr>
          <w:spacing w:val="-9"/>
        </w:rPr>
        <w:t> </w:t>
      </w:r>
      <w:r>
        <w:rPr/>
        <w:t>que permeten la comprensió i l'expressió en llengua estrangera, orientada a les necessitats específiques</w:t>
      </w:r>
      <w:r>
        <w:rPr>
          <w:spacing w:val="-10"/>
        </w:rPr>
        <w:t> </w:t>
      </w:r>
      <w:r>
        <w:rPr/>
        <w:t>de</w:t>
      </w:r>
      <w:r>
        <w:rPr>
          <w:spacing w:val="-10"/>
        </w:rPr>
        <w:t> </w:t>
      </w:r>
      <w:r>
        <w:rPr/>
        <w:t>cada</w:t>
      </w:r>
      <w:r>
        <w:rPr>
          <w:spacing w:val="-10"/>
        </w:rPr>
        <w:t> </w:t>
      </w:r>
      <w:r>
        <w:rPr/>
        <w:t>àmbit</w:t>
      </w:r>
      <w:r>
        <w:rPr>
          <w:spacing w:val="-10"/>
        </w:rPr>
        <w:t> </w:t>
      </w:r>
      <w:r>
        <w:rPr/>
        <w:t>professional,</w:t>
      </w:r>
      <w:r>
        <w:rPr>
          <w:spacing w:val="-10"/>
        </w:rPr>
        <w:t> </w:t>
      </w:r>
      <w:r>
        <w:rPr/>
        <w:t>i</w:t>
      </w:r>
      <w:r>
        <w:rPr>
          <w:spacing w:val="-10"/>
        </w:rPr>
        <w:t> </w:t>
      </w:r>
      <w:r>
        <w:rPr/>
        <w:t>l’apropament</w:t>
      </w:r>
      <w:r>
        <w:rPr>
          <w:spacing w:val="-10"/>
        </w:rPr>
        <w:t> </w:t>
      </w:r>
      <w:r>
        <w:rPr/>
        <w:t>al</w:t>
      </w:r>
      <w:r>
        <w:rPr>
          <w:spacing w:val="-10"/>
        </w:rPr>
        <w:t> </w:t>
      </w:r>
      <w:r>
        <w:rPr/>
        <w:t>plurilingüisme</w:t>
      </w:r>
      <w:r>
        <w:rPr>
          <w:spacing w:val="-10"/>
        </w:rPr>
        <w:t> </w:t>
      </w:r>
      <w:r>
        <w:rPr/>
        <w:t>i</w:t>
      </w:r>
      <w:r>
        <w:rPr>
          <w:spacing w:val="-10"/>
        </w:rPr>
        <w:t> </w:t>
      </w:r>
      <w:r>
        <w:rPr/>
        <w:t>a</w:t>
      </w:r>
      <w:r>
        <w:rPr>
          <w:spacing w:val="-10"/>
        </w:rPr>
        <w:t> </w:t>
      </w:r>
      <w:r>
        <w:rPr/>
        <w:t>la</w:t>
      </w:r>
      <w:r>
        <w:rPr>
          <w:spacing w:val="-10"/>
        </w:rPr>
        <w:t> </w:t>
      </w:r>
      <w:r>
        <w:rPr/>
        <w:t>interculturalitat com a formes d’abordar l'aprenentatge de la llengua i la cultura estrangeres, partint dels coneixements i les experiències pròpies i dels repertoris individuals.</w:t>
      </w:r>
    </w:p>
    <w:p>
      <w:pPr>
        <w:pStyle w:val="BodyText"/>
        <w:spacing w:line="247" w:lineRule="auto" w:before="234"/>
        <w:ind w:left="149" w:right="179" w:firstLine="0"/>
      </w:pPr>
      <w:r>
        <w:rPr/>
        <w:t>L'enfocament, l'anivellament i la definició dels diferents elements del currículum estan plantejats a partir de la concepció de l'aprenentatge com un procés dinàmic i continuat, flexible i obert, que s'ha d'adequar a les circumstàncies, les necessitats i els interessos de l'alumnat. S'espera que aquest sigui capaç de posar en funcionament tots els sabers bàsics al si de situacions comunicatives pròpies dels diferents àmbits: personal, social, educatiu i professional, i a partir de contextos relacionats amb temes quotidians, de rellevància</w:t>
      </w:r>
      <w:r>
        <w:rPr/>
        <w:t> personal o professional per a l’alumnat o d’interès públic proper a la seva experiència, que incloguin</w:t>
      </w:r>
      <w:r>
        <w:rPr>
          <w:spacing w:val="-10"/>
        </w:rPr>
        <w:t> </w:t>
      </w:r>
      <w:r>
        <w:rPr/>
        <w:t>aspectes</w:t>
      </w:r>
      <w:r>
        <w:rPr>
          <w:spacing w:val="-10"/>
        </w:rPr>
        <w:t> </w:t>
      </w:r>
      <w:r>
        <w:rPr/>
        <w:t>relacionats</w:t>
      </w:r>
      <w:r>
        <w:rPr>
          <w:spacing w:val="-10"/>
        </w:rPr>
        <w:t> </w:t>
      </w:r>
      <w:r>
        <w:rPr/>
        <w:t>amb</w:t>
      </w:r>
      <w:r>
        <w:rPr>
          <w:spacing w:val="-10"/>
        </w:rPr>
        <w:t> </w:t>
      </w:r>
      <w:r>
        <w:rPr/>
        <w:t>els</w:t>
      </w:r>
      <w:r>
        <w:rPr>
          <w:spacing w:val="-10"/>
        </w:rPr>
        <w:t> </w:t>
      </w:r>
      <w:r>
        <w:rPr/>
        <w:t>Objectius</w:t>
      </w:r>
      <w:r>
        <w:rPr>
          <w:spacing w:val="-10"/>
        </w:rPr>
        <w:t> </w:t>
      </w:r>
      <w:r>
        <w:rPr/>
        <w:t>de</w:t>
      </w:r>
      <w:r>
        <w:rPr>
          <w:spacing w:val="-10"/>
        </w:rPr>
        <w:t> </w:t>
      </w:r>
      <w:r>
        <w:rPr/>
        <w:t>Desenvolupament</w:t>
      </w:r>
      <w:r>
        <w:rPr>
          <w:spacing w:val="-10"/>
        </w:rPr>
        <w:t> </w:t>
      </w:r>
      <w:r>
        <w:rPr/>
        <w:t>Sostenible</w:t>
      </w:r>
      <w:r>
        <w:rPr>
          <w:spacing w:val="-10"/>
        </w:rPr>
        <w:t> </w:t>
      </w:r>
      <w:r>
        <w:rPr/>
        <w:t>i</w:t>
      </w:r>
      <w:r>
        <w:rPr>
          <w:spacing w:val="-10"/>
        </w:rPr>
        <w:t> </w:t>
      </w:r>
      <w:r>
        <w:rPr/>
        <w:t>els</w:t>
      </w:r>
      <w:r>
        <w:rPr>
          <w:spacing w:val="-10"/>
        </w:rPr>
        <w:t> </w:t>
      </w:r>
      <w:r>
        <w:rPr/>
        <w:t>reptes i desafiaments del segle </w:t>
      </w:r>
      <w:r>
        <w:rPr>
          <w:sz w:val="18"/>
        </w:rPr>
        <w:t>XXI</w:t>
      </w:r>
      <w:r>
        <w:rPr/>
        <w:t>. El caràcter competencial d'aquest currículum convida el professorat</w:t>
      </w:r>
      <w:r>
        <w:rPr>
          <w:spacing w:val="-4"/>
        </w:rPr>
        <w:t> </w:t>
      </w:r>
      <w:r>
        <w:rPr/>
        <w:t>a</w:t>
      </w:r>
      <w:r>
        <w:rPr>
          <w:spacing w:val="-4"/>
        </w:rPr>
        <w:t> </w:t>
      </w:r>
      <w:r>
        <w:rPr/>
        <w:t>crear</w:t>
      </w:r>
      <w:r>
        <w:rPr>
          <w:spacing w:val="-4"/>
        </w:rPr>
        <w:t> </w:t>
      </w:r>
      <w:r>
        <w:rPr/>
        <w:t>tasques</w:t>
      </w:r>
      <w:r>
        <w:rPr>
          <w:spacing w:val="-4"/>
        </w:rPr>
        <w:t> </w:t>
      </w:r>
      <w:r>
        <w:rPr/>
        <w:t>interdisciplinàries,</w:t>
      </w:r>
      <w:r>
        <w:rPr>
          <w:spacing w:val="-4"/>
        </w:rPr>
        <w:t> </w:t>
      </w:r>
      <w:r>
        <w:rPr/>
        <w:t>contextualitzades,</w:t>
      </w:r>
      <w:r>
        <w:rPr>
          <w:spacing w:val="-4"/>
        </w:rPr>
        <w:t> </w:t>
      </w:r>
      <w:r>
        <w:rPr/>
        <w:t>significatives</w:t>
      </w:r>
      <w:r>
        <w:rPr>
          <w:spacing w:val="-4"/>
        </w:rPr>
        <w:t> </w:t>
      </w:r>
      <w:r>
        <w:rPr/>
        <w:t>i</w:t>
      </w:r>
      <w:r>
        <w:rPr>
          <w:spacing w:val="-4"/>
        </w:rPr>
        <w:t> </w:t>
      </w:r>
      <w:r>
        <w:rPr/>
        <w:t>rellevants</w:t>
      </w:r>
      <w:r>
        <w:rPr>
          <w:spacing w:val="-4"/>
        </w:rPr>
        <w:t> </w:t>
      </w:r>
      <w:r>
        <w:rPr/>
        <w:t>i</w:t>
      </w:r>
      <w:r>
        <w:rPr>
          <w:spacing w:val="-4"/>
        </w:rPr>
        <w:t> </w:t>
      </w:r>
      <w:r>
        <w:rPr/>
        <w:t>a desenvolupar situacions d'aprenentatge en què es consideri els alumnes com a agents socials progressivament autònoms i gradualment responsables del seu propi procés</w:t>
      </w:r>
    </w:p>
    <w:p>
      <w:pPr>
        <w:pStyle w:val="BodyText"/>
        <w:spacing w:after="0" w:line="247" w:lineRule="auto"/>
        <w:sectPr>
          <w:pgSz w:w="11910" w:h="16840"/>
          <w:pgMar w:header="2921" w:footer="1878" w:top="3880" w:bottom="2100" w:left="1275" w:right="1275"/>
        </w:sectPr>
      </w:pPr>
    </w:p>
    <w:p>
      <w:pPr>
        <w:pStyle w:val="BodyText"/>
        <w:spacing w:line="247" w:lineRule="auto" w:before="74"/>
        <w:ind w:left="150" w:right="170" w:firstLine="0"/>
      </w:pPr>
      <w:r>
        <w:rPr/>
        <w:t>d'aprenentatge, involucrant-los en tasques que els permetin treballar de manera col·laborativa</w:t>
      </w:r>
      <w:r>
        <w:rPr>
          <w:spacing w:val="-1"/>
        </w:rPr>
        <w:t> </w:t>
      </w:r>
      <w:r>
        <w:rPr/>
        <w:t>i</w:t>
      </w:r>
      <w:r>
        <w:rPr>
          <w:spacing w:val="-1"/>
        </w:rPr>
        <w:t> </w:t>
      </w:r>
      <w:r>
        <w:rPr/>
        <w:t>que</w:t>
      </w:r>
      <w:r>
        <w:rPr>
          <w:spacing w:val="-1"/>
        </w:rPr>
        <w:t> </w:t>
      </w:r>
      <w:r>
        <w:rPr/>
        <w:t>culminin</w:t>
      </w:r>
      <w:r>
        <w:rPr>
          <w:spacing w:val="-1"/>
        </w:rPr>
        <w:t> </w:t>
      </w:r>
      <w:r>
        <w:rPr/>
        <w:t>en</w:t>
      </w:r>
      <w:r>
        <w:rPr>
          <w:spacing w:val="-1"/>
        </w:rPr>
        <w:t> </w:t>
      </w:r>
      <w:r>
        <w:rPr/>
        <w:t>resultats</w:t>
      </w:r>
      <w:r>
        <w:rPr>
          <w:spacing w:val="-1"/>
        </w:rPr>
        <w:t> </w:t>
      </w:r>
      <w:r>
        <w:rPr/>
        <w:t>reals</w:t>
      </w:r>
      <w:r>
        <w:rPr>
          <w:spacing w:val="-1"/>
        </w:rPr>
        <w:t> </w:t>
      </w:r>
      <w:r>
        <w:rPr/>
        <w:t>que</w:t>
      </w:r>
      <w:r>
        <w:rPr>
          <w:spacing w:val="-1"/>
        </w:rPr>
        <w:t> </w:t>
      </w:r>
      <w:r>
        <w:rPr/>
        <w:t>siguin</w:t>
      </w:r>
      <w:r>
        <w:rPr>
          <w:spacing w:val="-1"/>
        </w:rPr>
        <w:t> </w:t>
      </w:r>
      <w:r>
        <w:rPr/>
        <w:t>fruit</w:t>
      </w:r>
      <w:r>
        <w:rPr>
          <w:spacing w:val="-1"/>
        </w:rPr>
        <w:t> </w:t>
      </w:r>
      <w:r>
        <w:rPr/>
        <w:t>d'aquesta</w:t>
      </w:r>
      <w:r>
        <w:rPr>
          <w:spacing w:val="-1"/>
        </w:rPr>
        <w:t> </w:t>
      </w:r>
      <w:r>
        <w:rPr/>
        <w:t>col·laboració.</w:t>
      </w:r>
      <w:r>
        <w:rPr>
          <w:spacing w:val="-1"/>
        </w:rPr>
        <w:t> </w:t>
      </w:r>
      <w:r>
        <w:rPr/>
        <w:t>Això implica</w:t>
      </w:r>
      <w:r>
        <w:rPr>
          <w:spacing w:val="-10"/>
        </w:rPr>
        <w:t> </w:t>
      </w:r>
      <w:r>
        <w:rPr/>
        <w:t>tenir</w:t>
      </w:r>
      <w:r>
        <w:rPr>
          <w:spacing w:val="-10"/>
        </w:rPr>
        <w:t> </w:t>
      </w:r>
      <w:r>
        <w:rPr/>
        <w:t>en</w:t>
      </w:r>
      <w:r>
        <w:rPr>
          <w:spacing w:val="-10"/>
        </w:rPr>
        <w:t> </w:t>
      </w:r>
      <w:r>
        <w:rPr/>
        <w:t>compte</w:t>
      </w:r>
      <w:r>
        <w:rPr>
          <w:spacing w:val="-10"/>
        </w:rPr>
        <w:t> </w:t>
      </w:r>
      <w:r>
        <w:rPr/>
        <w:t>els</w:t>
      </w:r>
      <w:r>
        <w:rPr>
          <w:spacing w:val="-10"/>
        </w:rPr>
        <w:t> </w:t>
      </w:r>
      <w:r>
        <w:rPr/>
        <w:t>seus</w:t>
      </w:r>
      <w:r>
        <w:rPr>
          <w:spacing w:val="-10"/>
        </w:rPr>
        <w:t> </w:t>
      </w:r>
      <w:r>
        <w:rPr/>
        <w:t>repertoris,</w:t>
      </w:r>
      <w:r>
        <w:rPr>
          <w:spacing w:val="-10"/>
        </w:rPr>
        <w:t> </w:t>
      </w:r>
      <w:r>
        <w:rPr/>
        <w:t>interessos</w:t>
      </w:r>
      <w:r>
        <w:rPr>
          <w:spacing w:val="-10"/>
        </w:rPr>
        <w:t> </w:t>
      </w:r>
      <w:r>
        <w:rPr/>
        <w:t>i</w:t>
      </w:r>
      <w:r>
        <w:rPr>
          <w:spacing w:val="-10"/>
        </w:rPr>
        <w:t> </w:t>
      </w:r>
      <w:r>
        <w:rPr/>
        <w:t>emocions</w:t>
      </w:r>
      <w:r>
        <w:rPr>
          <w:spacing w:val="-10"/>
        </w:rPr>
        <w:t> </w:t>
      </w:r>
      <w:r>
        <w:rPr/>
        <w:t>i</w:t>
      </w:r>
      <w:r>
        <w:rPr>
          <w:spacing w:val="-10"/>
        </w:rPr>
        <w:t> </w:t>
      </w:r>
      <w:r>
        <w:rPr/>
        <w:t>les</w:t>
      </w:r>
      <w:r>
        <w:rPr>
          <w:spacing w:val="-10"/>
        </w:rPr>
        <w:t> </w:t>
      </w:r>
      <w:r>
        <w:rPr/>
        <w:t>seves</w:t>
      </w:r>
      <w:r>
        <w:rPr>
          <w:spacing w:val="-10"/>
        </w:rPr>
        <w:t> </w:t>
      </w:r>
      <w:r>
        <w:rPr/>
        <w:t>circumstàncies específiques per establir les bases per a l'aprenentatge durant tota la vida.</w:t>
      </w:r>
    </w:p>
    <w:p>
      <w:pPr>
        <w:pStyle w:val="Heading2"/>
        <w:spacing w:before="246"/>
        <w:ind w:left="165" w:firstLine="0"/>
      </w:pPr>
      <w:r>
        <w:rPr>
          <w:spacing w:val="-2"/>
        </w:rPr>
        <w:t>Competències</w:t>
      </w:r>
      <w:r>
        <w:rPr>
          <w:spacing w:val="6"/>
        </w:rPr>
        <w:t> </w:t>
      </w:r>
      <w:r>
        <w:rPr>
          <w:spacing w:val="-2"/>
        </w:rPr>
        <w:t>específiques</w:t>
      </w:r>
    </w:p>
    <w:p>
      <w:pPr>
        <w:pStyle w:val="ListParagraph"/>
        <w:numPr>
          <w:ilvl w:val="0"/>
          <w:numId w:val="29"/>
        </w:numPr>
        <w:tabs>
          <w:tab w:pos="503" w:val="left" w:leader="none"/>
          <w:tab w:pos="505" w:val="left" w:leader="none"/>
        </w:tabs>
        <w:spacing w:line="247" w:lineRule="auto" w:before="6" w:after="0"/>
        <w:ind w:left="505" w:right="254" w:hanging="360"/>
        <w:jc w:val="left"/>
        <w:rPr>
          <w:sz w:val="22"/>
        </w:rPr>
      </w:pPr>
      <w:r>
        <w:rPr>
          <w:sz w:val="22"/>
        </w:rPr>
        <w:t>Identificar i comprendre la naturalesa històrica i geogràfica de les relacions socials, les activitats</w:t>
      </w:r>
      <w:r>
        <w:rPr>
          <w:spacing w:val="-11"/>
          <w:sz w:val="22"/>
        </w:rPr>
        <w:t> </w:t>
      </w:r>
      <w:r>
        <w:rPr>
          <w:sz w:val="22"/>
        </w:rPr>
        <w:t>econòmiques,</w:t>
      </w:r>
      <w:r>
        <w:rPr>
          <w:spacing w:val="-11"/>
          <w:sz w:val="22"/>
        </w:rPr>
        <w:t> </w:t>
      </w:r>
      <w:r>
        <w:rPr>
          <w:sz w:val="22"/>
        </w:rPr>
        <w:t>les</w:t>
      </w:r>
      <w:r>
        <w:rPr>
          <w:spacing w:val="-11"/>
          <w:sz w:val="22"/>
        </w:rPr>
        <w:t> </w:t>
      </w:r>
      <w:r>
        <w:rPr>
          <w:sz w:val="22"/>
        </w:rPr>
        <w:t>manifestacions</w:t>
      </w:r>
      <w:r>
        <w:rPr>
          <w:spacing w:val="-11"/>
          <w:sz w:val="22"/>
        </w:rPr>
        <w:t> </w:t>
      </w:r>
      <w:r>
        <w:rPr>
          <w:sz w:val="22"/>
        </w:rPr>
        <w:t>culturals</w:t>
      </w:r>
      <w:r>
        <w:rPr>
          <w:spacing w:val="-11"/>
          <w:sz w:val="22"/>
        </w:rPr>
        <w:t> </w:t>
      </w:r>
      <w:r>
        <w:rPr>
          <w:sz w:val="22"/>
        </w:rPr>
        <w:t>i</w:t>
      </w:r>
      <w:r>
        <w:rPr>
          <w:spacing w:val="-11"/>
          <w:sz w:val="22"/>
        </w:rPr>
        <w:t> </w:t>
      </w:r>
      <w:r>
        <w:rPr>
          <w:sz w:val="22"/>
        </w:rPr>
        <w:t>els</w:t>
      </w:r>
      <w:r>
        <w:rPr>
          <w:spacing w:val="-11"/>
          <w:sz w:val="22"/>
        </w:rPr>
        <w:t> </w:t>
      </w:r>
      <w:r>
        <w:rPr>
          <w:sz w:val="22"/>
        </w:rPr>
        <w:t>béns</w:t>
      </w:r>
      <w:r>
        <w:rPr>
          <w:spacing w:val="-11"/>
          <w:sz w:val="22"/>
        </w:rPr>
        <w:t> </w:t>
      </w:r>
      <w:r>
        <w:rPr>
          <w:sz w:val="22"/>
        </w:rPr>
        <w:t>patrimonials,</w:t>
      </w:r>
      <w:r>
        <w:rPr>
          <w:spacing w:val="-11"/>
          <w:sz w:val="22"/>
        </w:rPr>
        <w:t> </w:t>
      </w:r>
      <w:r>
        <w:rPr>
          <w:sz w:val="22"/>
        </w:rPr>
        <w:t>analitzant-ne els orígens i l'evolució i identificant les causes i les conseqüències dels canvis produïts, els problemes actuals i els seus valors presents per fer propostes que contribueixin al benestar futur i al desenvolupament sostenible de la societat.</w:t>
      </w:r>
    </w:p>
    <w:p>
      <w:pPr>
        <w:pStyle w:val="BodyText"/>
        <w:spacing w:line="244" w:lineRule="auto" w:before="245"/>
        <w:ind w:left="504" w:right="229" w:firstLine="0"/>
      </w:pPr>
      <w:r>
        <w:rPr/>
        <w:t>Viure en societat, interactuar amb l'entorn i comprendre les relacions que s’estableixen i les</w:t>
      </w:r>
      <w:r>
        <w:rPr>
          <w:spacing w:val="-6"/>
        </w:rPr>
        <w:t> </w:t>
      </w:r>
      <w:r>
        <w:rPr/>
        <w:t>normes</w:t>
      </w:r>
      <w:r>
        <w:rPr>
          <w:spacing w:val="-6"/>
        </w:rPr>
        <w:t> </w:t>
      </w:r>
      <w:r>
        <w:rPr/>
        <w:t>de</w:t>
      </w:r>
      <w:r>
        <w:rPr>
          <w:spacing w:val="-6"/>
        </w:rPr>
        <w:t> </w:t>
      </w:r>
      <w:r>
        <w:rPr/>
        <w:t>funcionament</w:t>
      </w:r>
      <w:r>
        <w:rPr>
          <w:spacing w:val="-6"/>
        </w:rPr>
        <w:t> </w:t>
      </w:r>
      <w:r>
        <w:rPr/>
        <w:t>que</w:t>
      </w:r>
      <w:r>
        <w:rPr>
          <w:spacing w:val="-6"/>
        </w:rPr>
        <w:t> </w:t>
      </w:r>
      <w:r>
        <w:rPr/>
        <w:t>les</w:t>
      </w:r>
      <w:r>
        <w:rPr>
          <w:spacing w:val="-6"/>
        </w:rPr>
        <w:t> </w:t>
      </w:r>
      <w:r>
        <w:rPr/>
        <w:t>regeixen</w:t>
      </w:r>
      <w:r>
        <w:rPr>
          <w:spacing w:val="-6"/>
        </w:rPr>
        <w:t> </w:t>
      </w:r>
      <w:r>
        <w:rPr/>
        <w:t>resulten</w:t>
      </w:r>
      <w:r>
        <w:rPr>
          <w:spacing w:val="-6"/>
        </w:rPr>
        <w:t> </w:t>
      </w:r>
      <w:r>
        <w:rPr/>
        <w:t>essencials</w:t>
      </w:r>
      <w:r>
        <w:rPr>
          <w:spacing w:val="-6"/>
        </w:rPr>
        <w:t> </w:t>
      </w:r>
      <w:r>
        <w:rPr/>
        <w:t>perquè</w:t>
      </w:r>
      <w:r>
        <w:rPr>
          <w:spacing w:val="-6"/>
        </w:rPr>
        <w:t> </w:t>
      </w:r>
      <w:r>
        <w:rPr/>
        <w:t>l'alumnat</w:t>
      </w:r>
      <w:r>
        <w:rPr>
          <w:spacing w:val="-6"/>
        </w:rPr>
        <w:t> </w:t>
      </w:r>
      <w:r>
        <w:rPr/>
        <w:t>pugui assumir-ne els drets i les responsabilitats i contribuir al benestar futur i al desenvolupament</w:t>
      </w:r>
      <w:r>
        <w:rPr>
          <w:spacing w:val="-10"/>
        </w:rPr>
        <w:t> </w:t>
      </w:r>
      <w:r>
        <w:rPr/>
        <w:t>sostenible.</w:t>
      </w:r>
      <w:r>
        <w:rPr>
          <w:spacing w:val="-10"/>
        </w:rPr>
        <w:t> </w:t>
      </w:r>
      <w:r>
        <w:rPr/>
        <w:t>Per</w:t>
      </w:r>
      <w:r>
        <w:rPr>
          <w:spacing w:val="-10"/>
        </w:rPr>
        <w:t> </w:t>
      </w:r>
      <w:r>
        <w:rPr/>
        <w:t>entendre</w:t>
      </w:r>
      <w:r>
        <w:rPr>
          <w:spacing w:val="-10"/>
        </w:rPr>
        <w:t> </w:t>
      </w:r>
      <w:r>
        <w:rPr/>
        <w:t>com</w:t>
      </w:r>
      <w:r>
        <w:rPr>
          <w:spacing w:val="-10"/>
        </w:rPr>
        <w:t> </w:t>
      </w:r>
      <w:r>
        <w:rPr/>
        <w:t>funcionen</w:t>
      </w:r>
      <w:r>
        <w:rPr>
          <w:spacing w:val="-10"/>
        </w:rPr>
        <w:t> </w:t>
      </w:r>
      <w:r>
        <w:rPr/>
        <w:t>i</w:t>
      </w:r>
      <w:r>
        <w:rPr>
          <w:spacing w:val="-10"/>
        </w:rPr>
        <w:t> </w:t>
      </w:r>
      <w:r>
        <w:rPr/>
        <w:t>quin</w:t>
      </w:r>
      <w:r>
        <w:rPr>
          <w:spacing w:val="-10"/>
        </w:rPr>
        <w:t> </w:t>
      </w:r>
      <w:r>
        <w:rPr/>
        <w:t>valor</w:t>
      </w:r>
      <w:r>
        <w:rPr>
          <w:spacing w:val="-10"/>
        </w:rPr>
        <w:t> </w:t>
      </w:r>
      <w:r>
        <w:rPr/>
        <w:t>tenen</w:t>
      </w:r>
      <w:r>
        <w:rPr>
          <w:spacing w:val="-10"/>
        </w:rPr>
        <w:t> </w:t>
      </w:r>
      <w:r>
        <w:rPr/>
        <w:t>les</w:t>
      </w:r>
      <w:r>
        <w:rPr>
          <w:spacing w:val="-10"/>
        </w:rPr>
        <w:t> </w:t>
      </w:r>
      <w:r>
        <w:rPr/>
        <w:t>relacions socials,</w:t>
      </w:r>
      <w:r>
        <w:rPr>
          <w:spacing w:val="-1"/>
        </w:rPr>
        <w:t> </w:t>
      </w:r>
      <w:r>
        <w:rPr/>
        <w:t>les</w:t>
      </w:r>
      <w:r>
        <w:rPr>
          <w:spacing w:val="-1"/>
        </w:rPr>
        <w:t> </w:t>
      </w:r>
      <w:r>
        <w:rPr/>
        <w:t>activitats</w:t>
      </w:r>
      <w:r>
        <w:rPr>
          <w:spacing w:val="-1"/>
        </w:rPr>
        <w:t> </w:t>
      </w:r>
      <w:r>
        <w:rPr/>
        <w:t>econòmiques,</w:t>
      </w:r>
      <w:r>
        <w:rPr>
          <w:spacing w:val="-1"/>
        </w:rPr>
        <w:t> </w:t>
      </w:r>
      <w:r>
        <w:rPr/>
        <w:t>les</w:t>
      </w:r>
      <w:r>
        <w:rPr>
          <w:spacing w:val="-1"/>
        </w:rPr>
        <w:t> </w:t>
      </w:r>
      <w:r>
        <w:rPr/>
        <w:t>relacions</w:t>
      </w:r>
      <w:r>
        <w:rPr>
          <w:spacing w:val="-1"/>
        </w:rPr>
        <w:t> </w:t>
      </w:r>
      <w:r>
        <w:rPr/>
        <w:t>culturals</w:t>
      </w:r>
      <w:r>
        <w:rPr>
          <w:spacing w:val="-1"/>
        </w:rPr>
        <w:t> </w:t>
      </w:r>
      <w:r>
        <w:rPr/>
        <w:t>i</w:t>
      </w:r>
      <w:r>
        <w:rPr>
          <w:spacing w:val="-1"/>
        </w:rPr>
        <w:t> </w:t>
      </w:r>
      <w:r>
        <w:rPr/>
        <w:t>els</w:t>
      </w:r>
      <w:r>
        <w:rPr>
          <w:spacing w:val="-1"/>
        </w:rPr>
        <w:t> </w:t>
      </w:r>
      <w:r>
        <w:rPr/>
        <w:t>béns</w:t>
      </w:r>
      <w:r>
        <w:rPr>
          <w:spacing w:val="-1"/>
        </w:rPr>
        <w:t> </w:t>
      </w:r>
      <w:r>
        <w:rPr/>
        <w:t>patrimonials</w:t>
      </w:r>
      <w:r>
        <w:rPr>
          <w:spacing w:val="-1"/>
        </w:rPr>
        <w:t> </w:t>
      </w:r>
      <w:r>
        <w:rPr/>
        <w:t>s’ha</w:t>
      </w:r>
      <w:r>
        <w:rPr>
          <w:spacing w:val="-1"/>
        </w:rPr>
        <w:t> </w:t>
      </w:r>
      <w:r>
        <w:rPr/>
        <w:t>de comprendre quines són les qüestions que han preocupat la humanitat i quin ha estat l'origen i l'evolució de les societats en el temps i en l’espai; per això, en aquesta competència específica s'aborden les diferents etapes històriques, de manera que l’alumnat comprengui les permanències i els canvis i contextualitzi els fenòmens que s’han produït i les respostes que s’han donat en cada moment de la història fins al </w:t>
      </w:r>
      <w:r>
        <w:rPr>
          <w:spacing w:val="-2"/>
        </w:rPr>
        <w:t>present.</w:t>
      </w:r>
    </w:p>
    <w:p>
      <w:pPr>
        <w:pStyle w:val="BodyText"/>
        <w:spacing w:before="6"/>
        <w:ind w:left="0" w:firstLine="0"/>
      </w:pPr>
    </w:p>
    <w:p>
      <w:pPr>
        <w:pStyle w:val="BodyText"/>
        <w:spacing w:line="247" w:lineRule="auto"/>
        <w:ind w:left="504" w:right="170" w:firstLine="0"/>
      </w:pPr>
      <w:r>
        <w:rPr/>
        <w:t>Per</w:t>
      </w:r>
      <w:r>
        <w:rPr>
          <w:spacing w:val="-2"/>
        </w:rPr>
        <w:t> </w:t>
      </w:r>
      <w:r>
        <w:rPr/>
        <w:t>a</w:t>
      </w:r>
      <w:r>
        <w:rPr>
          <w:spacing w:val="-2"/>
        </w:rPr>
        <w:t> </w:t>
      </w:r>
      <w:r>
        <w:rPr/>
        <w:t>l'adquisició</w:t>
      </w:r>
      <w:r>
        <w:rPr>
          <w:spacing w:val="-2"/>
        </w:rPr>
        <w:t> </w:t>
      </w:r>
      <w:r>
        <w:rPr/>
        <w:t>d'aquesta</w:t>
      </w:r>
      <w:r>
        <w:rPr>
          <w:spacing w:val="-2"/>
        </w:rPr>
        <w:t> </w:t>
      </w:r>
      <w:r>
        <w:rPr/>
        <w:t>competència</w:t>
      </w:r>
      <w:r>
        <w:rPr>
          <w:spacing w:val="-2"/>
        </w:rPr>
        <w:t> </w:t>
      </w:r>
      <w:r>
        <w:rPr/>
        <w:t>cal</w:t>
      </w:r>
      <w:r>
        <w:rPr>
          <w:spacing w:val="-2"/>
        </w:rPr>
        <w:t> </w:t>
      </w:r>
      <w:r>
        <w:rPr/>
        <w:t>aplicar</w:t>
      </w:r>
      <w:r>
        <w:rPr>
          <w:spacing w:val="-2"/>
        </w:rPr>
        <w:t> </w:t>
      </w:r>
      <w:r>
        <w:rPr/>
        <w:t>les</w:t>
      </w:r>
      <w:r>
        <w:rPr>
          <w:spacing w:val="-2"/>
        </w:rPr>
        <w:t> </w:t>
      </w:r>
      <w:r>
        <w:rPr/>
        <w:t>estratègies</w:t>
      </w:r>
      <w:r>
        <w:rPr>
          <w:spacing w:val="-2"/>
        </w:rPr>
        <w:t> </w:t>
      </w:r>
      <w:r>
        <w:rPr/>
        <w:t>i</w:t>
      </w:r>
      <w:r>
        <w:rPr>
          <w:spacing w:val="-2"/>
        </w:rPr>
        <w:t> </w:t>
      </w:r>
      <w:r>
        <w:rPr/>
        <w:t>els</w:t>
      </w:r>
      <w:r>
        <w:rPr>
          <w:spacing w:val="-2"/>
        </w:rPr>
        <w:t> </w:t>
      </w:r>
      <w:r>
        <w:rPr/>
        <w:t>mètodes</w:t>
      </w:r>
      <w:r>
        <w:rPr>
          <w:spacing w:val="-2"/>
        </w:rPr>
        <w:t> </w:t>
      </w:r>
      <w:r>
        <w:rPr/>
        <w:t>propis de</w:t>
      </w:r>
      <w:r>
        <w:rPr>
          <w:spacing w:val="-10"/>
        </w:rPr>
        <w:t> </w:t>
      </w:r>
      <w:r>
        <w:rPr/>
        <w:t>les</w:t>
      </w:r>
      <w:r>
        <w:rPr>
          <w:spacing w:val="-10"/>
        </w:rPr>
        <w:t> </w:t>
      </w:r>
      <w:r>
        <w:rPr/>
        <w:t>ciències</w:t>
      </w:r>
      <w:r>
        <w:rPr>
          <w:spacing w:val="-10"/>
        </w:rPr>
        <w:t> </w:t>
      </w:r>
      <w:r>
        <w:rPr/>
        <w:t>socials</w:t>
      </w:r>
      <w:r>
        <w:rPr>
          <w:spacing w:val="-10"/>
        </w:rPr>
        <w:t> </w:t>
      </w:r>
      <w:r>
        <w:rPr/>
        <w:t>que</w:t>
      </w:r>
      <w:r>
        <w:rPr>
          <w:spacing w:val="-10"/>
        </w:rPr>
        <w:t> </w:t>
      </w:r>
      <w:r>
        <w:rPr/>
        <w:t>permeten</w:t>
      </w:r>
      <w:r>
        <w:rPr>
          <w:spacing w:val="-10"/>
        </w:rPr>
        <w:t> </w:t>
      </w:r>
      <w:r>
        <w:rPr/>
        <w:t>respondre</w:t>
      </w:r>
      <w:r>
        <w:rPr>
          <w:spacing w:val="-10"/>
        </w:rPr>
        <w:t> </w:t>
      </w:r>
      <w:r>
        <w:rPr/>
        <w:t>a</w:t>
      </w:r>
      <w:r>
        <w:rPr>
          <w:spacing w:val="-10"/>
        </w:rPr>
        <w:t> </w:t>
      </w:r>
      <w:r>
        <w:rPr/>
        <w:t>les</w:t>
      </w:r>
      <w:r>
        <w:rPr>
          <w:spacing w:val="-10"/>
        </w:rPr>
        <w:t> </w:t>
      </w:r>
      <w:r>
        <w:rPr/>
        <w:t>principals</w:t>
      </w:r>
      <w:r>
        <w:rPr>
          <w:spacing w:val="-10"/>
        </w:rPr>
        <w:t> </w:t>
      </w:r>
      <w:r>
        <w:rPr/>
        <w:t>qüestions</w:t>
      </w:r>
      <w:r>
        <w:rPr>
          <w:spacing w:val="-10"/>
        </w:rPr>
        <w:t> </w:t>
      </w:r>
      <w:r>
        <w:rPr/>
        <w:t>geogràfiques</w:t>
      </w:r>
      <w:r>
        <w:rPr>
          <w:spacing w:val="-10"/>
        </w:rPr>
        <w:t> </w:t>
      </w:r>
      <w:r>
        <w:rPr/>
        <w:t>i històriques</w:t>
      </w:r>
      <w:r>
        <w:rPr>
          <w:spacing w:val="-1"/>
        </w:rPr>
        <w:t> </w:t>
      </w:r>
      <w:r>
        <w:rPr/>
        <w:t>que</w:t>
      </w:r>
      <w:r>
        <w:rPr>
          <w:spacing w:val="-1"/>
        </w:rPr>
        <w:t> </w:t>
      </w:r>
      <w:r>
        <w:rPr/>
        <w:t>han</w:t>
      </w:r>
      <w:r>
        <w:rPr>
          <w:spacing w:val="-1"/>
        </w:rPr>
        <w:t> </w:t>
      </w:r>
      <w:r>
        <w:rPr/>
        <w:t>donat</w:t>
      </w:r>
      <w:r>
        <w:rPr>
          <w:spacing w:val="-1"/>
        </w:rPr>
        <w:t> </w:t>
      </w:r>
      <w:r>
        <w:rPr/>
        <w:t>lloc</w:t>
      </w:r>
      <w:r>
        <w:rPr>
          <w:spacing w:val="-1"/>
        </w:rPr>
        <w:t> </w:t>
      </w:r>
      <w:r>
        <w:rPr/>
        <w:t>a</w:t>
      </w:r>
      <w:r>
        <w:rPr>
          <w:spacing w:val="-1"/>
        </w:rPr>
        <w:t> </w:t>
      </w:r>
      <w:r>
        <w:rPr/>
        <w:t>la</w:t>
      </w:r>
      <w:r>
        <w:rPr>
          <w:spacing w:val="-1"/>
        </w:rPr>
        <w:t> </w:t>
      </w:r>
      <w:r>
        <w:rPr/>
        <w:t>realitat</w:t>
      </w:r>
      <w:r>
        <w:rPr>
          <w:spacing w:val="-1"/>
        </w:rPr>
        <w:t> </w:t>
      </w:r>
      <w:r>
        <w:rPr/>
        <w:t>en</w:t>
      </w:r>
      <w:r>
        <w:rPr>
          <w:spacing w:val="-1"/>
        </w:rPr>
        <w:t> </w:t>
      </w:r>
      <w:r>
        <w:rPr/>
        <w:t>què</w:t>
      </w:r>
      <w:r>
        <w:rPr>
          <w:spacing w:val="-1"/>
        </w:rPr>
        <w:t> </w:t>
      </w:r>
      <w:r>
        <w:rPr/>
        <w:t>vivim.</w:t>
      </w:r>
      <w:r>
        <w:rPr>
          <w:spacing w:val="-1"/>
        </w:rPr>
        <w:t> </w:t>
      </w:r>
      <w:r>
        <w:rPr/>
        <w:t>Entendre</w:t>
      </w:r>
      <w:r>
        <w:rPr>
          <w:spacing w:val="-1"/>
        </w:rPr>
        <w:t> </w:t>
      </w:r>
      <w:r>
        <w:rPr/>
        <w:t>l'origen</w:t>
      </w:r>
      <w:r>
        <w:rPr>
          <w:spacing w:val="-1"/>
        </w:rPr>
        <w:t> </w:t>
      </w:r>
      <w:r>
        <w:rPr/>
        <w:t>i</w:t>
      </w:r>
      <w:r>
        <w:rPr>
          <w:spacing w:val="-1"/>
        </w:rPr>
        <w:t> </w:t>
      </w:r>
      <w:r>
        <w:rPr/>
        <w:t>l'evolució</w:t>
      </w:r>
      <w:r>
        <w:rPr>
          <w:spacing w:val="-1"/>
        </w:rPr>
        <w:t> </w:t>
      </w:r>
      <w:r>
        <w:rPr/>
        <w:t>de les relacions socials, econòmiques, culturals i polítiques, identificar les causes i les conseqüències</w:t>
      </w:r>
      <w:r>
        <w:rPr>
          <w:spacing w:val="-3"/>
        </w:rPr>
        <w:t> </w:t>
      </w:r>
      <w:r>
        <w:rPr/>
        <w:t>dels</w:t>
      </w:r>
      <w:r>
        <w:rPr>
          <w:spacing w:val="-3"/>
        </w:rPr>
        <w:t> </w:t>
      </w:r>
      <w:r>
        <w:rPr/>
        <w:t>canvis</w:t>
      </w:r>
      <w:r>
        <w:rPr>
          <w:spacing w:val="-3"/>
        </w:rPr>
        <w:t> </w:t>
      </w:r>
      <w:r>
        <w:rPr/>
        <w:t>que</w:t>
      </w:r>
      <w:r>
        <w:rPr>
          <w:spacing w:val="-3"/>
        </w:rPr>
        <w:t> </w:t>
      </w:r>
      <w:r>
        <w:rPr/>
        <w:t>s'han</w:t>
      </w:r>
      <w:r>
        <w:rPr>
          <w:spacing w:val="-3"/>
        </w:rPr>
        <w:t> </w:t>
      </w:r>
      <w:r>
        <w:rPr/>
        <w:t>produït</w:t>
      </w:r>
      <w:r>
        <w:rPr>
          <w:spacing w:val="-3"/>
        </w:rPr>
        <w:t> </w:t>
      </w:r>
      <w:r>
        <w:rPr/>
        <w:t>en</w:t>
      </w:r>
      <w:r>
        <w:rPr>
          <w:spacing w:val="-3"/>
        </w:rPr>
        <w:t> </w:t>
      </w:r>
      <w:r>
        <w:rPr/>
        <w:t>el</w:t>
      </w:r>
      <w:r>
        <w:rPr>
          <w:spacing w:val="-3"/>
        </w:rPr>
        <w:t> </w:t>
      </w:r>
      <w:r>
        <w:rPr/>
        <w:t>temps</w:t>
      </w:r>
      <w:r>
        <w:rPr>
          <w:spacing w:val="-3"/>
        </w:rPr>
        <w:t> </w:t>
      </w:r>
      <w:r>
        <w:rPr/>
        <w:t>i</w:t>
      </w:r>
      <w:r>
        <w:rPr>
          <w:spacing w:val="-3"/>
        </w:rPr>
        <w:t> </w:t>
      </w:r>
      <w:r>
        <w:rPr/>
        <w:t>en</w:t>
      </w:r>
      <w:r>
        <w:rPr>
          <w:spacing w:val="-3"/>
        </w:rPr>
        <w:t> </w:t>
      </w:r>
      <w:r>
        <w:rPr/>
        <w:t>l'espai</w:t>
      </w:r>
      <w:r>
        <w:rPr>
          <w:spacing w:val="-3"/>
        </w:rPr>
        <w:t> </w:t>
      </w:r>
      <w:r>
        <w:rPr/>
        <w:t>constitueix</w:t>
      </w:r>
      <w:r>
        <w:rPr>
          <w:spacing w:val="-3"/>
        </w:rPr>
        <w:t> </w:t>
      </w:r>
      <w:r>
        <w:rPr/>
        <w:t>la</w:t>
      </w:r>
      <w:r>
        <w:rPr>
          <w:spacing w:val="-3"/>
        </w:rPr>
        <w:t> </w:t>
      </w:r>
      <w:r>
        <w:rPr/>
        <w:t>base per</w:t>
      </w:r>
      <w:r>
        <w:rPr>
          <w:spacing w:val="-7"/>
        </w:rPr>
        <w:t> </w:t>
      </w:r>
      <w:r>
        <w:rPr/>
        <w:t>comprendre</w:t>
      </w:r>
      <w:r>
        <w:rPr>
          <w:spacing w:val="-7"/>
        </w:rPr>
        <w:t> </w:t>
      </w:r>
      <w:r>
        <w:rPr/>
        <w:t>el</w:t>
      </w:r>
      <w:r>
        <w:rPr>
          <w:spacing w:val="-7"/>
        </w:rPr>
        <w:t> </w:t>
      </w:r>
      <w:r>
        <w:rPr/>
        <w:t>món</w:t>
      </w:r>
      <w:r>
        <w:rPr>
          <w:spacing w:val="-7"/>
        </w:rPr>
        <w:t> </w:t>
      </w:r>
      <w:r>
        <w:rPr/>
        <w:t>actual</w:t>
      </w:r>
      <w:r>
        <w:rPr>
          <w:spacing w:val="-7"/>
        </w:rPr>
        <w:t> </w:t>
      </w:r>
      <w:r>
        <w:rPr/>
        <w:t>i</w:t>
      </w:r>
      <w:r>
        <w:rPr>
          <w:spacing w:val="-7"/>
        </w:rPr>
        <w:t> </w:t>
      </w:r>
      <w:r>
        <w:rPr/>
        <w:t>aporta</w:t>
      </w:r>
      <w:r>
        <w:rPr>
          <w:spacing w:val="-7"/>
        </w:rPr>
        <w:t> </w:t>
      </w:r>
      <w:r>
        <w:rPr/>
        <w:t>a</w:t>
      </w:r>
      <w:r>
        <w:rPr>
          <w:spacing w:val="-7"/>
        </w:rPr>
        <w:t> </w:t>
      </w:r>
      <w:r>
        <w:rPr/>
        <w:t>l’alumnat</w:t>
      </w:r>
      <w:r>
        <w:rPr>
          <w:spacing w:val="-7"/>
        </w:rPr>
        <w:t> </w:t>
      </w:r>
      <w:r>
        <w:rPr/>
        <w:t>les</w:t>
      </w:r>
      <w:r>
        <w:rPr>
          <w:spacing w:val="-7"/>
        </w:rPr>
        <w:t> </w:t>
      </w:r>
      <w:r>
        <w:rPr/>
        <w:t>eines</w:t>
      </w:r>
      <w:r>
        <w:rPr>
          <w:spacing w:val="-7"/>
        </w:rPr>
        <w:t> </w:t>
      </w:r>
      <w:r>
        <w:rPr/>
        <w:t>necessàries</w:t>
      </w:r>
      <w:r>
        <w:rPr>
          <w:spacing w:val="-7"/>
        </w:rPr>
        <w:t> </w:t>
      </w:r>
      <w:r>
        <w:rPr/>
        <w:t>per</w:t>
      </w:r>
      <w:r>
        <w:rPr>
          <w:spacing w:val="-7"/>
        </w:rPr>
        <w:t> </w:t>
      </w:r>
      <w:r>
        <w:rPr/>
        <w:t>contribuir</w:t>
      </w:r>
      <w:r>
        <w:rPr>
          <w:spacing w:val="-7"/>
        </w:rPr>
        <w:t> </w:t>
      </w:r>
      <w:r>
        <w:rPr/>
        <w:t>al benestar i al desenvolupament sostenible de la societat de la qual forma part.</w:t>
      </w:r>
    </w:p>
    <w:p>
      <w:pPr>
        <w:pStyle w:val="BodyText"/>
        <w:spacing w:line="247" w:lineRule="auto" w:before="242"/>
        <w:ind w:left="504"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CP3, CPSAA1, CC1 CC2, CC3, CC4, CCEC1.</w:t>
      </w:r>
    </w:p>
    <w:p>
      <w:pPr>
        <w:pStyle w:val="ListParagraph"/>
        <w:numPr>
          <w:ilvl w:val="0"/>
          <w:numId w:val="29"/>
        </w:numPr>
        <w:tabs>
          <w:tab w:pos="500" w:val="left" w:leader="none"/>
          <w:tab w:pos="504" w:val="left" w:leader="none"/>
        </w:tabs>
        <w:spacing w:line="247" w:lineRule="auto" w:before="248" w:after="0"/>
        <w:ind w:left="504" w:right="187" w:hanging="360"/>
        <w:jc w:val="left"/>
        <w:rPr>
          <w:sz w:val="22"/>
        </w:rPr>
      </w:pPr>
      <w:r>
        <w:rPr>
          <w:sz w:val="22"/>
        </w:rPr>
        <w:t>Comprendre els orígens i l'evolució dels processos d'integració europea i la seva rellevància</w:t>
      </w:r>
      <w:r>
        <w:rPr>
          <w:spacing w:val="-1"/>
          <w:sz w:val="22"/>
        </w:rPr>
        <w:t> </w:t>
      </w:r>
      <w:r>
        <w:rPr>
          <w:sz w:val="22"/>
        </w:rPr>
        <w:t>en</w:t>
      </w:r>
      <w:r>
        <w:rPr>
          <w:spacing w:val="-1"/>
          <w:sz w:val="22"/>
        </w:rPr>
        <w:t> </w:t>
      </w:r>
      <w:r>
        <w:rPr>
          <w:sz w:val="22"/>
        </w:rPr>
        <w:t>el</w:t>
      </w:r>
      <w:r>
        <w:rPr>
          <w:spacing w:val="-1"/>
          <w:sz w:val="22"/>
        </w:rPr>
        <w:t> </w:t>
      </w:r>
      <w:r>
        <w:rPr>
          <w:sz w:val="22"/>
        </w:rPr>
        <w:t>present</w:t>
      </w:r>
      <w:r>
        <w:rPr>
          <w:spacing w:val="-1"/>
          <w:sz w:val="22"/>
        </w:rPr>
        <w:t> </w:t>
      </w:r>
      <w:r>
        <w:rPr>
          <w:sz w:val="22"/>
        </w:rPr>
        <w:t>i</w:t>
      </w:r>
      <w:r>
        <w:rPr>
          <w:spacing w:val="-1"/>
          <w:sz w:val="22"/>
        </w:rPr>
        <w:t> </w:t>
      </w:r>
      <w:r>
        <w:rPr>
          <w:sz w:val="22"/>
        </w:rPr>
        <w:t>en</w:t>
      </w:r>
      <w:r>
        <w:rPr>
          <w:spacing w:val="-1"/>
          <w:sz w:val="22"/>
        </w:rPr>
        <w:t> </w:t>
      </w:r>
      <w:r>
        <w:rPr>
          <w:sz w:val="22"/>
        </w:rPr>
        <w:t>el</w:t>
      </w:r>
      <w:r>
        <w:rPr>
          <w:spacing w:val="-1"/>
          <w:sz w:val="22"/>
        </w:rPr>
        <w:t> </w:t>
      </w:r>
      <w:r>
        <w:rPr>
          <w:sz w:val="22"/>
        </w:rPr>
        <w:t>futur,</w:t>
      </w:r>
      <w:r>
        <w:rPr>
          <w:spacing w:val="-1"/>
          <w:sz w:val="22"/>
        </w:rPr>
        <w:t> </w:t>
      </w:r>
      <w:r>
        <w:rPr>
          <w:sz w:val="22"/>
        </w:rPr>
        <w:t>tant</w:t>
      </w:r>
      <w:r>
        <w:rPr>
          <w:spacing w:val="-1"/>
          <w:sz w:val="22"/>
        </w:rPr>
        <w:t> </w:t>
      </w:r>
      <w:r>
        <w:rPr>
          <w:sz w:val="22"/>
        </w:rPr>
        <w:t>de</w:t>
      </w:r>
      <w:r>
        <w:rPr>
          <w:spacing w:val="-1"/>
          <w:sz w:val="22"/>
        </w:rPr>
        <w:t> </w:t>
      </w:r>
      <w:r>
        <w:rPr>
          <w:sz w:val="22"/>
        </w:rPr>
        <w:t>la</w:t>
      </w:r>
      <w:r>
        <w:rPr>
          <w:spacing w:val="-1"/>
          <w:sz w:val="22"/>
        </w:rPr>
        <w:t> </w:t>
      </w:r>
      <w:r>
        <w:rPr>
          <w:sz w:val="22"/>
        </w:rPr>
        <w:t>societat</w:t>
      </w:r>
      <w:r>
        <w:rPr>
          <w:spacing w:val="-1"/>
          <w:sz w:val="22"/>
        </w:rPr>
        <w:t> </w:t>
      </w:r>
      <w:r>
        <w:rPr>
          <w:sz w:val="22"/>
        </w:rPr>
        <w:t>espanyola</w:t>
      </w:r>
      <w:r>
        <w:rPr>
          <w:spacing w:val="-1"/>
          <w:sz w:val="22"/>
        </w:rPr>
        <w:t> </w:t>
      </w:r>
      <w:r>
        <w:rPr>
          <w:sz w:val="22"/>
        </w:rPr>
        <w:t>com</w:t>
      </w:r>
      <w:r>
        <w:rPr>
          <w:spacing w:val="-1"/>
          <w:sz w:val="22"/>
        </w:rPr>
        <w:t> </w:t>
      </w:r>
      <w:r>
        <w:rPr>
          <w:sz w:val="22"/>
        </w:rPr>
        <w:t>de</w:t>
      </w:r>
      <w:r>
        <w:rPr>
          <w:spacing w:val="-1"/>
          <w:sz w:val="22"/>
        </w:rPr>
        <w:t> </w:t>
      </w:r>
      <w:r>
        <w:rPr>
          <w:sz w:val="22"/>
        </w:rPr>
        <w:t>la</w:t>
      </w:r>
      <w:r>
        <w:rPr>
          <w:spacing w:val="-1"/>
          <w:sz w:val="22"/>
        </w:rPr>
        <w:t> </w:t>
      </w:r>
      <w:r>
        <w:rPr>
          <w:sz w:val="22"/>
        </w:rPr>
        <w:t>societat balear i de les comunitats locals, destacant la contribució de l'Estat, les institucions i les entitats</w:t>
      </w:r>
      <w:r>
        <w:rPr>
          <w:spacing w:val="-10"/>
          <w:sz w:val="22"/>
        </w:rPr>
        <w:t> </w:t>
      </w:r>
      <w:r>
        <w:rPr>
          <w:sz w:val="22"/>
        </w:rPr>
        <w:t>socials</w:t>
      </w:r>
      <w:r>
        <w:rPr>
          <w:spacing w:val="-10"/>
          <w:sz w:val="22"/>
        </w:rPr>
        <w:t> </w:t>
      </w:r>
      <w:r>
        <w:rPr>
          <w:sz w:val="22"/>
        </w:rPr>
        <w:t>a</w:t>
      </w:r>
      <w:r>
        <w:rPr>
          <w:spacing w:val="-10"/>
          <w:sz w:val="22"/>
        </w:rPr>
        <w:t> </w:t>
      </w:r>
      <w:r>
        <w:rPr>
          <w:sz w:val="22"/>
        </w:rPr>
        <w:t>la</w:t>
      </w:r>
      <w:r>
        <w:rPr>
          <w:spacing w:val="-10"/>
          <w:sz w:val="22"/>
        </w:rPr>
        <w:t> </w:t>
      </w:r>
      <w:r>
        <w:rPr>
          <w:sz w:val="22"/>
        </w:rPr>
        <w:t>pau,</w:t>
      </w:r>
      <w:r>
        <w:rPr>
          <w:spacing w:val="-10"/>
          <w:sz w:val="22"/>
        </w:rPr>
        <w:t> </w:t>
      </w:r>
      <w:r>
        <w:rPr>
          <w:sz w:val="22"/>
        </w:rPr>
        <w:t>a</w:t>
      </w:r>
      <w:r>
        <w:rPr>
          <w:spacing w:val="-10"/>
          <w:sz w:val="22"/>
        </w:rPr>
        <w:t> </w:t>
      </w:r>
      <w:r>
        <w:rPr>
          <w:sz w:val="22"/>
        </w:rPr>
        <w:t>la</w:t>
      </w:r>
      <w:r>
        <w:rPr>
          <w:spacing w:val="-10"/>
          <w:sz w:val="22"/>
        </w:rPr>
        <w:t> </w:t>
      </w:r>
      <w:r>
        <w:rPr>
          <w:sz w:val="22"/>
        </w:rPr>
        <w:t>seguretat</w:t>
      </w:r>
      <w:r>
        <w:rPr>
          <w:spacing w:val="-10"/>
          <w:sz w:val="22"/>
        </w:rPr>
        <w:t> </w:t>
      </w:r>
      <w:r>
        <w:rPr>
          <w:sz w:val="22"/>
        </w:rPr>
        <w:t>integral</w:t>
      </w:r>
      <w:r>
        <w:rPr>
          <w:spacing w:val="-10"/>
          <w:sz w:val="22"/>
        </w:rPr>
        <w:t> </w:t>
      </w:r>
      <w:r>
        <w:rPr>
          <w:sz w:val="22"/>
        </w:rPr>
        <w:t>ciutadana,</w:t>
      </w:r>
      <w:r>
        <w:rPr>
          <w:spacing w:val="-10"/>
          <w:sz w:val="22"/>
        </w:rPr>
        <w:t> </w:t>
      </w:r>
      <w:r>
        <w:rPr>
          <w:sz w:val="22"/>
        </w:rPr>
        <w:t>a</w:t>
      </w:r>
      <w:r>
        <w:rPr>
          <w:spacing w:val="-10"/>
          <w:sz w:val="22"/>
        </w:rPr>
        <w:t> </w:t>
      </w:r>
      <w:r>
        <w:rPr>
          <w:sz w:val="22"/>
        </w:rPr>
        <w:t>la</w:t>
      </w:r>
      <w:r>
        <w:rPr>
          <w:spacing w:val="-10"/>
          <w:sz w:val="22"/>
        </w:rPr>
        <w:t> </w:t>
      </w:r>
      <w:r>
        <w:rPr>
          <w:sz w:val="22"/>
        </w:rPr>
        <w:t>cooperació</w:t>
      </w:r>
      <w:r>
        <w:rPr>
          <w:spacing w:val="-10"/>
          <w:sz w:val="22"/>
        </w:rPr>
        <w:t> </w:t>
      </w:r>
      <w:r>
        <w:rPr>
          <w:sz w:val="22"/>
        </w:rPr>
        <w:t>internacional,</w:t>
      </w:r>
      <w:r>
        <w:rPr>
          <w:spacing w:val="-10"/>
          <w:sz w:val="22"/>
        </w:rPr>
        <w:t> </w:t>
      </w:r>
      <w:r>
        <w:rPr>
          <w:sz w:val="22"/>
        </w:rPr>
        <w:t>al</w:t>
      </w:r>
    </w:p>
    <w:p>
      <w:pPr>
        <w:pStyle w:val="ListParagraph"/>
        <w:spacing w:after="0" w:line="247" w:lineRule="auto"/>
        <w:jc w:val="left"/>
        <w:rPr>
          <w:sz w:val="22"/>
        </w:rPr>
        <w:sectPr>
          <w:pgSz w:w="11910" w:h="16840"/>
          <w:pgMar w:header="2921" w:footer="1878" w:top="3880" w:bottom="2100" w:left="1275" w:right="1275"/>
        </w:sectPr>
      </w:pPr>
    </w:p>
    <w:p>
      <w:pPr>
        <w:pStyle w:val="BodyText"/>
        <w:spacing w:line="247" w:lineRule="auto" w:before="74"/>
        <w:ind w:left="505" w:right="236" w:firstLine="0"/>
      </w:pPr>
      <w:r>
        <w:rPr/>
        <w:t>desenvolupament</w:t>
      </w:r>
      <w:r>
        <w:rPr>
          <w:spacing w:val="-11"/>
        </w:rPr>
        <w:t> </w:t>
      </w:r>
      <w:r>
        <w:rPr/>
        <w:t>sostenible</w:t>
      </w:r>
      <w:r>
        <w:rPr>
          <w:spacing w:val="-11"/>
        </w:rPr>
        <w:t> </w:t>
      </w:r>
      <w:r>
        <w:rPr/>
        <w:t>davant</w:t>
      </w:r>
      <w:r>
        <w:rPr>
          <w:spacing w:val="-11"/>
        </w:rPr>
        <w:t> </w:t>
      </w:r>
      <w:r>
        <w:rPr/>
        <w:t>del</w:t>
      </w:r>
      <w:r>
        <w:rPr>
          <w:spacing w:val="-11"/>
        </w:rPr>
        <w:t> </w:t>
      </w:r>
      <w:r>
        <w:rPr/>
        <w:t>canvi</w:t>
      </w:r>
      <w:r>
        <w:rPr>
          <w:spacing w:val="-11"/>
        </w:rPr>
        <w:t> </w:t>
      </w:r>
      <w:r>
        <w:rPr/>
        <w:t>climàtic,</w:t>
      </w:r>
      <w:r>
        <w:rPr>
          <w:spacing w:val="-11"/>
        </w:rPr>
        <w:t> </w:t>
      </w:r>
      <w:r>
        <w:rPr/>
        <w:t>a</w:t>
      </w:r>
      <w:r>
        <w:rPr>
          <w:spacing w:val="-11"/>
        </w:rPr>
        <w:t> </w:t>
      </w:r>
      <w:r>
        <w:rPr/>
        <w:t>la</w:t>
      </w:r>
      <w:r>
        <w:rPr>
          <w:spacing w:val="-11"/>
        </w:rPr>
        <w:t> </w:t>
      </w:r>
      <w:r>
        <w:rPr/>
        <w:t>ciutadania</w:t>
      </w:r>
      <w:r>
        <w:rPr>
          <w:spacing w:val="-11"/>
        </w:rPr>
        <w:t> </w:t>
      </w:r>
      <w:r>
        <w:rPr/>
        <w:t>global,</w:t>
      </w:r>
      <w:r>
        <w:rPr>
          <w:spacing w:val="-11"/>
        </w:rPr>
        <w:t> </w:t>
      </w:r>
      <w:r>
        <w:rPr/>
        <w:t>per contribuir a crear un món més segur, solidari, sostenible i just.</w:t>
      </w:r>
    </w:p>
    <w:p>
      <w:pPr>
        <w:pStyle w:val="BodyText"/>
        <w:spacing w:line="247" w:lineRule="auto" w:before="248"/>
        <w:ind w:left="504" w:right="170" w:firstLine="0"/>
      </w:pPr>
      <w:r>
        <w:rPr/>
        <w:t>La</w:t>
      </w:r>
      <w:r>
        <w:rPr>
          <w:spacing w:val="-1"/>
        </w:rPr>
        <w:t> </w:t>
      </w:r>
      <w:r>
        <w:rPr/>
        <w:t>globalització</w:t>
      </w:r>
      <w:r>
        <w:rPr>
          <w:spacing w:val="-1"/>
        </w:rPr>
        <w:t> </w:t>
      </w:r>
      <w:r>
        <w:rPr/>
        <w:t>fa</w:t>
      </w:r>
      <w:r>
        <w:rPr>
          <w:spacing w:val="-1"/>
        </w:rPr>
        <w:t> </w:t>
      </w:r>
      <w:r>
        <w:rPr/>
        <w:t>difícil</w:t>
      </w:r>
      <w:r>
        <w:rPr>
          <w:spacing w:val="-1"/>
        </w:rPr>
        <w:t> </w:t>
      </w:r>
      <w:r>
        <w:rPr/>
        <w:t>concebre</w:t>
      </w:r>
      <w:r>
        <w:rPr>
          <w:spacing w:val="-1"/>
        </w:rPr>
        <w:t> </w:t>
      </w:r>
      <w:r>
        <w:rPr/>
        <w:t>la</w:t>
      </w:r>
      <w:r>
        <w:rPr>
          <w:spacing w:val="-1"/>
        </w:rPr>
        <w:t> </w:t>
      </w:r>
      <w:r>
        <w:rPr/>
        <w:t>vida</w:t>
      </w:r>
      <w:r>
        <w:rPr>
          <w:spacing w:val="-1"/>
        </w:rPr>
        <w:t> </w:t>
      </w:r>
      <w:r>
        <w:rPr/>
        <w:t>d’una</w:t>
      </w:r>
      <w:r>
        <w:rPr>
          <w:spacing w:val="-1"/>
        </w:rPr>
        <w:t> </w:t>
      </w:r>
      <w:r>
        <w:rPr/>
        <w:t>societat</w:t>
      </w:r>
      <w:r>
        <w:rPr>
          <w:spacing w:val="-1"/>
        </w:rPr>
        <w:t> </w:t>
      </w:r>
      <w:r>
        <w:rPr/>
        <w:t>aliena</w:t>
      </w:r>
      <w:r>
        <w:rPr>
          <w:spacing w:val="-1"/>
        </w:rPr>
        <w:t> </w:t>
      </w:r>
      <w:r>
        <w:rPr/>
        <w:t>al</w:t>
      </w:r>
      <w:r>
        <w:rPr>
          <w:spacing w:val="-1"/>
        </w:rPr>
        <w:t> </w:t>
      </w:r>
      <w:r>
        <w:rPr/>
        <w:t>contacte</w:t>
      </w:r>
      <w:r>
        <w:rPr>
          <w:spacing w:val="-1"/>
        </w:rPr>
        <w:t> </w:t>
      </w:r>
      <w:r>
        <w:rPr/>
        <w:t>i</w:t>
      </w:r>
      <w:r>
        <w:rPr>
          <w:spacing w:val="-1"/>
        </w:rPr>
        <w:t> </w:t>
      </w:r>
      <w:r>
        <w:rPr/>
        <w:t>la</w:t>
      </w:r>
      <w:r>
        <w:rPr>
          <w:spacing w:val="-1"/>
        </w:rPr>
        <w:t> </w:t>
      </w:r>
      <w:r>
        <w:rPr/>
        <w:t>interacció amb altres pobles. Per entendre la història d'un país, cal situar-lo a l'escenari dels grans fluxos</w:t>
      </w:r>
      <w:r>
        <w:rPr>
          <w:spacing w:val="-9"/>
        </w:rPr>
        <w:t> </w:t>
      </w:r>
      <w:r>
        <w:rPr/>
        <w:t>de</w:t>
      </w:r>
      <w:r>
        <w:rPr>
          <w:spacing w:val="-9"/>
        </w:rPr>
        <w:t> </w:t>
      </w:r>
      <w:r>
        <w:rPr/>
        <w:t>difusió</w:t>
      </w:r>
      <w:r>
        <w:rPr>
          <w:spacing w:val="-9"/>
        </w:rPr>
        <w:t> </w:t>
      </w:r>
      <w:r>
        <w:rPr/>
        <w:t>cultural</w:t>
      </w:r>
      <w:r>
        <w:rPr>
          <w:spacing w:val="-9"/>
        </w:rPr>
        <w:t> </w:t>
      </w:r>
      <w:r>
        <w:rPr/>
        <w:t>i</w:t>
      </w:r>
      <w:r>
        <w:rPr>
          <w:spacing w:val="-9"/>
        </w:rPr>
        <w:t> </w:t>
      </w:r>
      <w:r>
        <w:rPr/>
        <w:t>tècnica</w:t>
      </w:r>
      <w:r>
        <w:rPr>
          <w:spacing w:val="-9"/>
        </w:rPr>
        <w:t> </w:t>
      </w:r>
      <w:r>
        <w:rPr/>
        <w:t>i</w:t>
      </w:r>
      <w:r>
        <w:rPr>
          <w:spacing w:val="-9"/>
        </w:rPr>
        <w:t> </w:t>
      </w:r>
      <w:r>
        <w:rPr/>
        <w:t>en</w:t>
      </w:r>
      <w:r>
        <w:rPr>
          <w:spacing w:val="-9"/>
        </w:rPr>
        <w:t> </w:t>
      </w:r>
      <w:r>
        <w:rPr/>
        <w:t>el</w:t>
      </w:r>
      <w:r>
        <w:rPr>
          <w:spacing w:val="-9"/>
        </w:rPr>
        <w:t> </w:t>
      </w:r>
      <w:r>
        <w:rPr/>
        <w:t>context</w:t>
      </w:r>
      <w:r>
        <w:rPr>
          <w:spacing w:val="-9"/>
        </w:rPr>
        <w:t> </w:t>
      </w:r>
      <w:r>
        <w:rPr/>
        <w:t>de</w:t>
      </w:r>
      <w:r>
        <w:rPr>
          <w:spacing w:val="-9"/>
        </w:rPr>
        <w:t> </w:t>
      </w:r>
      <w:r>
        <w:rPr/>
        <w:t>les</w:t>
      </w:r>
      <w:r>
        <w:rPr>
          <w:spacing w:val="-9"/>
        </w:rPr>
        <w:t> </w:t>
      </w:r>
      <w:r>
        <w:rPr/>
        <w:t>relacions</w:t>
      </w:r>
      <w:r>
        <w:rPr>
          <w:spacing w:val="-9"/>
        </w:rPr>
        <w:t> </w:t>
      </w:r>
      <w:r>
        <w:rPr/>
        <w:t>polítiques</w:t>
      </w:r>
      <w:r>
        <w:rPr>
          <w:spacing w:val="-9"/>
        </w:rPr>
        <w:t> </w:t>
      </w:r>
      <w:r>
        <w:rPr/>
        <w:t>i</w:t>
      </w:r>
      <w:r>
        <w:rPr>
          <w:spacing w:val="-9"/>
        </w:rPr>
        <w:t> </w:t>
      </w:r>
      <w:r>
        <w:rPr/>
        <w:t>de</w:t>
      </w:r>
      <w:r>
        <w:rPr>
          <w:spacing w:val="-9"/>
        </w:rPr>
        <w:t> </w:t>
      </w:r>
      <w:r>
        <w:rPr/>
        <w:t>l'economia internacional. La integració d'Espanya a l'espai europeu suposa un element imprescindible per entendre la política, la societat i la cultura del nostre país.</w:t>
      </w:r>
    </w:p>
    <w:p>
      <w:pPr>
        <w:pStyle w:val="BodyText"/>
        <w:spacing w:line="247" w:lineRule="auto" w:before="244"/>
        <w:ind w:left="504" w:right="170" w:firstLine="0"/>
      </w:pPr>
      <w:r>
        <w:rPr/>
        <w:t>L'alumnat de cicles formatius de grau bàsic ha de ser capaç de valorar el paper que han exercit</w:t>
      </w:r>
      <w:r>
        <w:rPr>
          <w:spacing w:val="-10"/>
        </w:rPr>
        <w:t> </w:t>
      </w:r>
      <w:r>
        <w:rPr/>
        <w:t>Espanya</w:t>
      </w:r>
      <w:r>
        <w:rPr>
          <w:spacing w:val="-10"/>
        </w:rPr>
        <w:t> </w:t>
      </w:r>
      <w:r>
        <w:rPr/>
        <w:t>i</w:t>
      </w:r>
      <w:r>
        <w:rPr>
          <w:spacing w:val="-10"/>
        </w:rPr>
        <w:t> </w:t>
      </w:r>
      <w:r>
        <w:rPr/>
        <w:t>les</w:t>
      </w:r>
      <w:r>
        <w:rPr>
          <w:spacing w:val="-10"/>
        </w:rPr>
        <w:t> </w:t>
      </w:r>
      <w:r>
        <w:rPr/>
        <w:t>Illes</w:t>
      </w:r>
      <w:r>
        <w:rPr>
          <w:spacing w:val="-10"/>
        </w:rPr>
        <w:t> </w:t>
      </w:r>
      <w:r>
        <w:rPr/>
        <w:t>Balears</w:t>
      </w:r>
      <w:r>
        <w:rPr>
          <w:spacing w:val="-10"/>
        </w:rPr>
        <w:t> </w:t>
      </w:r>
      <w:r>
        <w:rPr/>
        <w:t>a</w:t>
      </w:r>
      <w:r>
        <w:rPr>
          <w:spacing w:val="-10"/>
        </w:rPr>
        <w:t> </w:t>
      </w:r>
      <w:r>
        <w:rPr/>
        <w:t>les</w:t>
      </w:r>
      <w:r>
        <w:rPr>
          <w:spacing w:val="-10"/>
        </w:rPr>
        <w:t> </w:t>
      </w:r>
      <w:r>
        <w:rPr/>
        <w:t>xarxes</w:t>
      </w:r>
      <w:r>
        <w:rPr>
          <w:spacing w:val="-10"/>
        </w:rPr>
        <w:t> </w:t>
      </w:r>
      <w:r>
        <w:rPr/>
        <w:t>europees</w:t>
      </w:r>
      <w:r>
        <w:rPr>
          <w:spacing w:val="-10"/>
        </w:rPr>
        <w:t> </w:t>
      </w:r>
      <w:r>
        <w:rPr/>
        <w:t>d'intercanvi</w:t>
      </w:r>
      <w:r>
        <w:rPr>
          <w:spacing w:val="-10"/>
        </w:rPr>
        <w:t> </w:t>
      </w:r>
      <w:r>
        <w:rPr/>
        <w:t>i</w:t>
      </w:r>
      <w:r>
        <w:rPr>
          <w:spacing w:val="-10"/>
        </w:rPr>
        <w:t> </w:t>
      </w:r>
      <w:r>
        <w:rPr/>
        <w:t>quines</w:t>
      </w:r>
      <w:r>
        <w:rPr>
          <w:spacing w:val="-10"/>
        </w:rPr>
        <w:t> </w:t>
      </w:r>
      <w:r>
        <w:rPr/>
        <w:t>implicacions té</w:t>
      </w:r>
      <w:r>
        <w:rPr>
          <w:spacing w:val="-1"/>
        </w:rPr>
        <w:t> </w:t>
      </w:r>
      <w:r>
        <w:rPr/>
        <w:t>en</w:t>
      </w:r>
      <w:r>
        <w:rPr>
          <w:spacing w:val="-1"/>
        </w:rPr>
        <w:t> </w:t>
      </w:r>
      <w:r>
        <w:rPr/>
        <w:t>el</w:t>
      </w:r>
      <w:r>
        <w:rPr>
          <w:spacing w:val="-1"/>
        </w:rPr>
        <w:t> </w:t>
      </w:r>
      <w:r>
        <w:rPr/>
        <w:t>present</w:t>
      </w:r>
      <w:r>
        <w:rPr>
          <w:spacing w:val="-1"/>
        </w:rPr>
        <w:t> </w:t>
      </w:r>
      <w:r>
        <w:rPr/>
        <w:t>i</w:t>
      </w:r>
      <w:r>
        <w:rPr>
          <w:spacing w:val="-1"/>
        </w:rPr>
        <w:t> </w:t>
      </w:r>
      <w:r>
        <w:rPr/>
        <w:t>en</w:t>
      </w:r>
      <w:r>
        <w:rPr>
          <w:spacing w:val="-1"/>
        </w:rPr>
        <w:t> </w:t>
      </w:r>
      <w:r>
        <w:rPr/>
        <w:t>el</w:t>
      </w:r>
      <w:r>
        <w:rPr>
          <w:spacing w:val="-1"/>
        </w:rPr>
        <w:t> </w:t>
      </w:r>
      <w:r>
        <w:rPr/>
        <w:t>futur</w:t>
      </w:r>
      <w:r>
        <w:rPr>
          <w:spacing w:val="-1"/>
        </w:rPr>
        <w:t> </w:t>
      </w:r>
      <w:r>
        <w:rPr/>
        <w:t>de</w:t>
      </w:r>
      <w:r>
        <w:rPr>
          <w:spacing w:val="-1"/>
        </w:rPr>
        <w:t> </w:t>
      </w:r>
      <w:r>
        <w:rPr/>
        <w:t>la</w:t>
      </w:r>
      <w:r>
        <w:rPr>
          <w:spacing w:val="-1"/>
        </w:rPr>
        <w:t> </w:t>
      </w:r>
      <w:r>
        <w:rPr/>
        <w:t>societat</w:t>
      </w:r>
      <w:r>
        <w:rPr>
          <w:spacing w:val="-1"/>
        </w:rPr>
        <w:t> </w:t>
      </w:r>
      <w:r>
        <w:rPr/>
        <w:t>espanyola</w:t>
      </w:r>
      <w:r>
        <w:rPr>
          <w:spacing w:val="-1"/>
        </w:rPr>
        <w:t> </w:t>
      </w:r>
      <w:r>
        <w:rPr/>
        <w:t>el</w:t>
      </w:r>
      <w:r>
        <w:rPr>
          <w:spacing w:val="-1"/>
        </w:rPr>
        <w:t> </w:t>
      </w:r>
      <w:r>
        <w:rPr/>
        <w:t>fet</w:t>
      </w:r>
      <w:r>
        <w:rPr>
          <w:spacing w:val="-1"/>
        </w:rPr>
        <w:t> </w:t>
      </w:r>
      <w:r>
        <w:rPr/>
        <w:t>de</w:t>
      </w:r>
      <w:r>
        <w:rPr>
          <w:spacing w:val="-1"/>
        </w:rPr>
        <w:t> </w:t>
      </w:r>
      <w:r>
        <w:rPr/>
        <w:t>formar</w:t>
      </w:r>
      <w:r>
        <w:rPr>
          <w:spacing w:val="-1"/>
        </w:rPr>
        <w:t> </w:t>
      </w:r>
      <w:r>
        <w:rPr/>
        <w:t>part</w:t>
      </w:r>
      <w:r>
        <w:rPr>
          <w:spacing w:val="-1"/>
        </w:rPr>
        <w:t> </w:t>
      </w:r>
      <w:r>
        <w:rPr/>
        <w:t>de</w:t>
      </w:r>
      <w:r>
        <w:rPr>
          <w:spacing w:val="-1"/>
        </w:rPr>
        <w:t> </w:t>
      </w:r>
      <w:r>
        <w:rPr/>
        <w:t>la</w:t>
      </w:r>
      <w:r>
        <w:rPr>
          <w:spacing w:val="-1"/>
        </w:rPr>
        <w:t> </w:t>
      </w:r>
      <w:r>
        <w:rPr/>
        <w:t>Unió Europea.</w:t>
      </w:r>
      <w:r>
        <w:rPr>
          <w:spacing w:val="-10"/>
        </w:rPr>
        <w:t> </w:t>
      </w:r>
      <w:r>
        <w:rPr/>
        <w:t>Les</w:t>
      </w:r>
      <w:r>
        <w:rPr>
          <w:spacing w:val="-10"/>
        </w:rPr>
        <w:t> </w:t>
      </w:r>
      <w:r>
        <w:rPr/>
        <w:t>activitats</w:t>
      </w:r>
      <w:r>
        <w:rPr>
          <w:spacing w:val="-10"/>
        </w:rPr>
        <w:t> </w:t>
      </w:r>
      <w:r>
        <w:rPr/>
        <w:t>encaminades</w:t>
      </w:r>
      <w:r>
        <w:rPr>
          <w:spacing w:val="-10"/>
        </w:rPr>
        <w:t> </w:t>
      </w:r>
      <w:r>
        <w:rPr/>
        <w:t>a</w:t>
      </w:r>
      <w:r>
        <w:rPr>
          <w:spacing w:val="-10"/>
        </w:rPr>
        <w:t> </w:t>
      </w:r>
      <w:r>
        <w:rPr/>
        <w:t>l'adquisició</w:t>
      </w:r>
      <w:r>
        <w:rPr>
          <w:spacing w:val="-10"/>
        </w:rPr>
        <w:t> </w:t>
      </w:r>
      <w:r>
        <w:rPr/>
        <w:t>d'aquesta</w:t>
      </w:r>
      <w:r>
        <w:rPr>
          <w:spacing w:val="-10"/>
        </w:rPr>
        <w:t> </w:t>
      </w:r>
      <w:r>
        <w:rPr/>
        <w:t>competència</w:t>
      </w:r>
      <w:r>
        <w:rPr>
          <w:spacing w:val="-10"/>
        </w:rPr>
        <w:t> </w:t>
      </w:r>
      <w:r>
        <w:rPr/>
        <w:t>específica</w:t>
      </w:r>
      <w:r>
        <w:rPr>
          <w:spacing w:val="-10"/>
        </w:rPr>
        <w:t> </w:t>
      </w:r>
      <w:r>
        <w:rPr/>
        <w:t>han de promoure l'interès de l'alumnat per la realitat internacional i pels problemes i reptes que planteja el món on vivim i, en concret, en l'àmbit europeu, per comprendre i assumir el compromís col·lectiu de formar part d’una societat globalitzada a partir de la riquesa que suposa la diversitat cultural.</w:t>
      </w:r>
    </w:p>
    <w:p>
      <w:pPr>
        <w:pStyle w:val="BodyText"/>
        <w:spacing w:line="247" w:lineRule="auto" w:before="242"/>
        <w:ind w:left="50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CCL2, CC1, CC2, CC3, CC4, CE1, CCEC1.</w:t>
      </w:r>
    </w:p>
    <w:p>
      <w:pPr>
        <w:pStyle w:val="ListParagraph"/>
        <w:numPr>
          <w:ilvl w:val="0"/>
          <w:numId w:val="29"/>
        </w:numPr>
        <w:tabs>
          <w:tab w:pos="501" w:val="left" w:leader="none"/>
          <w:tab w:pos="505" w:val="left" w:leader="none"/>
        </w:tabs>
        <w:spacing w:line="247" w:lineRule="auto" w:before="247" w:after="0"/>
        <w:ind w:left="505" w:right="223" w:hanging="360"/>
        <w:jc w:val="left"/>
        <w:rPr>
          <w:sz w:val="22"/>
        </w:rPr>
      </w:pPr>
      <w:r>
        <w:rPr>
          <w:sz w:val="22"/>
        </w:rPr>
        <w:t>Reconèixer els principis, valors, drets i deures del nostre sistema democràtic i constitucional, mitjançant l’anàlisi crítica dels plantejaments històrics i geogràfics, de les institucions</w:t>
      </w:r>
      <w:r>
        <w:rPr>
          <w:spacing w:val="-5"/>
          <w:sz w:val="22"/>
        </w:rPr>
        <w:t> </w:t>
      </w:r>
      <w:r>
        <w:rPr>
          <w:sz w:val="22"/>
        </w:rPr>
        <w:t>i</w:t>
      </w:r>
      <w:r>
        <w:rPr>
          <w:spacing w:val="-5"/>
          <w:sz w:val="22"/>
        </w:rPr>
        <w:t> </w:t>
      </w:r>
      <w:r>
        <w:rPr>
          <w:sz w:val="22"/>
        </w:rPr>
        <w:t>les</w:t>
      </w:r>
      <w:r>
        <w:rPr>
          <w:spacing w:val="-5"/>
          <w:sz w:val="22"/>
        </w:rPr>
        <w:t> </w:t>
      </w:r>
      <w:r>
        <w:rPr>
          <w:sz w:val="22"/>
        </w:rPr>
        <w:t>diferents</w:t>
      </w:r>
      <w:r>
        <w:rPr>
          <w:spacing w:val="-5"/>
          <w:sz w:val="22"/>
        </w:rPr>
        <w:t> </w:t>
      </w:r>
      <w:r>
        <w:rPr>
          <w:sz w:val="22"/>
        </w:rPr>
        <w:t>organitzacions</w:t>
      </w:r>
      <w:r>
        <w:rPr>
          <w:spacing w:val="-5"/>
          <w:sz w:val="22"/>
        </w:rPr>
        <w:t> </w:t>
      </w:r>
      <w:r>
        <w:rPr>
          <w:sz w:val="22"/>
        </w:rPr>
        <w:t>polítiques</w:t>
      </w:r>
      <w:r>
        <w:rPr>
          <w:spacing w:val="-5"/>
          <w:sz w:val="22"/>
        </w:rPr>
        <w:t> </w:t>
      </w:r>
      <w:r>
        <w:rPr>
          <w:sz w:val="22"/>
        </w:rPr>
        <w:t>i</w:t>
      </w:r>
      <w:r>
        <w:rPr>
          <w:spacing w:val="-5"/>
          <w:sz w:val="22"/>
        </w:rPr>
        <w:t> </w:t>
      </w:r>
      <w:r>
        <w:rPr>
          <w:sz w:val="22"/>
        </w:rPr>
        <w:t>econòmiques</w:t>
      </w:r>
      <w:r>
        <w:rPr>
          <w:spacing w:val="-5"/>
          <w:sz w:val="22"/>
        </w:rPr>
        <w:t> </w:t>
      </w:r>
      <w:r>
        <w:rPr>
          <w:sz w:val="22"/>
        </w:rPr>
        <w:t>en</w:t>
      </w:r>
      <w:r>
        <w:rPr>
          <w:spacing w:val="-5"/>
          <w:sz w:val="22"/>
        </w:rPr>
        <w:t> </w:t>
      </w:r>
      <w:r>
        <w:rPr>
          <w:sz w:val="22"/>
        </w:rPr>
        <w:t>què</w:t>
      </w:r>
      <w:r>
        <w:rPr>
          <w:spacing w:val="-5"/>
          <w:sz w:val="22"/>
        </w:rPr>
        <w:t> </w:t>
      </w:r>
      <w:r>
        <w:rPr>
          <w:sz w:val="22"/>
        </w:rPr>
        <w:t>s'emmarquen</w:t>
      </w:r>
      <w:r>
        <w:rPr>
          <w:spacing w:val="-5"/>
          <w:sz w:val="22"/>
        </w:rPr>
        <w:t> </w:t>
      </w:r>
      <w:r>
        <w:rPr>
          <w:sz w:val="22"/>
        </w:rPr>
        <w:t>i manifesten,</w:t>
      </w:r>
      <w:r>
        <w:rPr>
          <w:spacing w:val="-11"/>
          <w:sz w:val="22"/>
        </w:rPr>
        <w:t> </w:t>
      </w:r>
      <w:r>
        <w:rPr>
          <w:sz w:val="22"/>
        </w:rPr>
        <w:t>per</w:t>
      </w:r>
      <w:r>
        <w:rPr>
          <w:spacing w:val="-11"/>
          <w:sz w:val="22"/>
        </w:rPr>
        <w:t> </w:t>
      </w:r>
      <w:r>
        <w:rPr>
          <w:sz w:val="22"/>
        </w:rPr>
        <w:t>adequar</w:t>
      </w:r>
      <w:r>
        <w:rPr>
          <w:spacing w:val="-11"/>
          <w:sz w:val="22"/>
        </w:rPr>
        <w:t> </w:t>
      </w:r>
      <w:r>
        <w:rPr>
          <w:sz w:val="22"/>
        </w:rPr>
        <w:t>el</w:t>
      </w:r>
      <w:r>
        <w:rPr>
          <w:spacing w:val="-11"/>
          <w:sz w:val="22"/>
        </w:rPr>
        <w:t> </w:t>
      </w:r>
      <w:r>
        <w:rPr>
          <w:sz w:val="22"/>
        </w:rPr>
        <w:t>comportament</w:t>
      </w:r>
      <w:r>
        <w:rPr>
          <w:spacing w:val="-11"/>
          <w:sz w:val="22"/>
        </w:rPr>
        <w:t> </w:t>
      </w:r>
      <w:r>
        <w:rPr>
          <w:sz w:val="22"/>
        </w:rPr>
        <w:t>propi</w:t>
      </w:r>
      <w:r>
        <w:rPr>
          <w:spacing w:val="-11"/>
          <w:sz w:val="22"/>
        </w:rPr>
        <w:t> </w:t>
      </w:r>
      <w:r>
        <w:rPr>
          <w:sz w:val="22"/>
        </w:rPr>
        <w:t>al</w:t>
      </w:r>
      <w:r>
        <w:rPr>
          <w:spacing w:val="-11"/>
          <w:sz w:val="22"/>
        </w:rPr>
        <w:t> </w:t>
      </w:r>
      <w:r>
        <w:rPr>
          <w:sz w:val="22"/>
        </w:rPr>
        <w:t>compliment</w:t>
      </w:r>
      <w:r>
        <w:rPr>
          <w:spacing w:val="-11"/>
          <w:sz w:val="22"/>
        </w:rPr>
        <w:t> </w:t>
      </w:r>
      <w:r>
        <w:rPr>
          <w:sz w:val="22"/>
        </w:rPr>
        <w:t>d’aquests</w:t>
      </w:r>
      <w:r>
        <w:rPr>
          <w:spacing w:val="-11"/>
          <w:sz w:val="22"/>
        </w:rPr>
        <w:t> </w:t>
      </w:r>
      <w:r>
        <w:rPr>
          <w:sz w:val="22"/>
        </w:rPr>
        <w:t>principis,</w:t>
      </w:r>
      <w:r>
        <w:rPr>
          <w:spacing w:val="-11"/>
          <w:sz w:val="22"/>
        </w:rPr>
        <w:t> </w:t>
      </w:r>
      <w:r>
        <w:rPr>
          <w:sz w:val="22"/>
        </w:rPr>
        <w:t>valors, drets i deures.</w:t>
      </w:r>
    </w:p>
    <w:p>
      <w:pPr>
        <w:pStyle w:val="BodyText"/>
        <w:spacing w:line="247" w:lineRule="auto" w:before="245"/>
        <w:ind w:left="504" w:right="169" w:firstLine="0"/>
      </w:pPr>
      <w:r>
        <w:rPr/>
        <w:t>La Constitució espanyola és la norma suprema que recull els principis i fonaments que conformen</w:t>
      </w:r>
      <w:r>
        <w:rPr>
          <w:spacing w:val="-7"/>
        </w:rPr>
        <w:t> </w:t>
      </w:r>
      <w:r>
        <w:rPr/>
        <w:t>el</w:t>
      </w:r>
      <w:r>
        <w:rPr>
          <w:spacing w:val="-7"/>
        </w:rPr>
        <w:t> </w:t>
      </w:r>
      <w:r>
        <w:rPr/>
        <w:t>model</w:t>
      </w:r>
      <w:r>
        <w:rPr>
          <w:spacing w:val="-7"/>
        </w:rPr>
        <w:t> </w:t>
      </w:r>
      <w:r>
        <w:rPr/>
        <w:t>de</w:t>
      </w:r>
      <w:r>
        <w:rPr>
          <w:spacing w:val="-7"/>
        </w:rPr>
        <w:t> </w:t>
      </w:r>
      <w:r>
        <w:rPr/>
        <w:t>convivència</w:t>
      </w:r>
      <w:r>
        <w:rPr>
          <w:spacing w:val="-7"/>
        </w:rPr>
        <w:t> </w:t>
      </w:r>
      <w:r>
        <w:rPr/>
        <w:t>al</w:t>
      </w:r>
      <w:r>
        <w:rPr>
          <w:spacing w:val="-7"/>
        </w:rPr>
        <w:t> </w:t>
      </w:r>
      <w:r>
        <w:rPr/>
        <w:t>territori</w:t>
      </w:r>
      <w:r>
        <w:rPr>
          <w:spacing w:val="-7"/>
        </w:rPr>
        <w:t> </w:t>
      </w:r>
      <w:r>
        <w:rPr/>
        <w:t>espanyol.</w:t>
      </w:r>
      <w:r>
        <w:rPr>
          <w:spacing w:val="-7"/>
        </w:rPr>
        <w:t> </w:t>
      </w:r>
      <w:r>
        <w:rPr/>
        <w:t>Promou</w:t>
      </w:r>
      <w:r>
        <w:rPr>
          <w:spacing w:val="-7"/>
        </w:rPr>
        <w:t> </w:t>
      </w:r>
      <w:r>
        <w:rPr/>
        <w:t>la</w:t>
      </w:r>
      <w:r>
        <w:rPr>
          <w:spacing w:val="-7"/>
        </w:rPr>
        <w:t> </w:t>
      </w:r>
      <w:r>
        <w:rPr/>
        <w:t>responsabilitat</w:t>
      </w:r>
      <w:r>
        <w:rPr>
          <w:spacing w:val="-7"/>
        </w:rPr>
        <w:t> </w:t>
      </w:r>
      <w:r>
        <w:rPr/>
        <w:t>civil,</w:t>
      </w:r>
      <w:r>
        <w:rPr>
          <w:spacing w:val="-7"/>
        </w:rPr>
        <w:t> </w:t>
      </w:r>
      <w:r>
        <w:rPr/>
        <w:t>la iniciativa ciutadana, el compromís social i el treball en favor de moviments i accions que contribueixin a la cohesió social i al compliment efectiu dels drets humans i les llibertats fonamentals tant a Espanya com a la resta del món, amb l’adopció d’una actitud crítica davant</w:t>
      </w:r>
      <w:r>
        <w:rPr>
          <w:spacing w:val="-10"/>
        </w:rPr>
        <w:t> </w:t>
      </w:r>
      <w:r>
        <w:rPr/>
        <w:t>les</w:t>
      </w:r>
      <w:r>
        <w:rPr>
          <w:spacing w:val="-10"/>
        </w:rPr>
        <w:t> </w:t>
      </w:r>
      <w:r>
        <w:rPr/>
        <w:t>desigualtats</w:t>
      </w:r>
      <w:r>
        <w:rPr>
          <w:spacing w:val="-10"/>
        </w:rPr>
        <w:t> </w:t>
      </w:r>
      <w:r>
        <w:rPr/>
        <w:t>i</w:t>
      </w:r>
      <w:r>
        <w:rPr>
          <w:spacing w:val="-10"/>
        </w:rPr>
        <w:t> </w:t>
      </w:r>
      <w:r>
        <w:rPr/>
        <w:t>davant</w:t>
      </w:r>
      <w:r>
        <w:rPr>
          <w:spacing w:val="-10"/>
        </w:rPr>
        <w:t> </w:t>
      </w:r>
      <w:r>
        <w:rPr/>
        <w:t>de</w:t>
      </w:r>
      <w:r>
        <w:rPr>
          <w:spacing w:val="-10"/>
        </w:rPr>
        <w:t> </w:t>
      </w:r>
      <w:r>
        <w:rPr/>
        <w:t>tota</w:t>
      </w:r>
      <w:r>
        <w:rPr>
          <w:spacing w:val="-10"/>
        </w:rPr>
        <w:t> </w:t>
      </w:r>
      <w:r>
        <w:rPr/>
        <w:t>mena</w:t>
      </w:r>
      <w:r>
        <w:rPr>
          <w:spacing w:val="-10"/>
        </w:rPr>
        <w:t> </w:t>
      </w:r>
      <w:r>
        <w:rPr/>
        <w:t>de</w:t>
      </w:r>
      <w:r>
        <w:rPr>
          <w:spacing w:val="-10"/>
        </w:rPr>
        <w:t> </w:t>
      </w:r>
      <w:r>
        <w:rPr/>
        <w:t>discriminació,</w:t>
      </w:r>
      <w:r>
        <w:rPr>
          <w:spacing w:val="-10"/>
        </w:rPr>
        <w:t> </w:t>
      </w:r>
      <w:r>
        <w:rPr/>
        <w:t>especialment</w:t>
      </w:r>
      <w:r>
        <w:rPr>
          <w:spacing w:val="-10"/>
        </w:rPr>
        <w:t> </w:t>
      </w:r>
      <w:r>
        <w:rPr/>
        <w:t>la</w:t>
      </w:r>
      <w:r>
        <w:rPr>
          <w:spacing w:val="-10"/>
        </w:rPr>
        <w:t> </w:t>
      </w:r>
      <w:r>
        <w:rPr/>
        <w:t>referida</w:t>
      </w:r>
      <w:r>
        <w:rPr>
          <w:spacing w:val="-10"/>
        </w:rPr>
        <w:t> </w:t>
      </w:r>
      <w:r>
        <w:rPr/>
        <w:t>al gènere, l'orientació sexual o la pertinença a minories ètniques i culturals.</w:t>
      </w:r>
    </w:p>
    <w:p>
      <w:pPr>
        <w:pStyle w:val="BodyText"/>
        <w:spacing w:line="247" w:lineRule="auto" w:before="242"/>
        <w:ind w:left="504" w:right="170" w:firstLine="0"/>
      </w:pPr>
      <w:r>
        <w:rPr/>
        <w:t>La</w:t>
      </w:r>
      <w:r>
        <w:rPr>
          <w:spacing w:val="-4"/>
        </w:rPr>
        <w:t> </w:t>
      </w:r>
      <w:r>
        <w:rPr/>
        <w:t>Constitució</w:t>
      </w:r>
      <w:r>
        <w:rPr>
          <w:spacing w:val="-4"/>
        </w:rPr>
        <w:t> </w:t>
      </w:r>
      <w:r>
        <w:rPr/>
        <w:t>espanyola</w:t>
      </w:r>
      <w:r>
        <w:rPr>
          <w:spacing w:val="-4"/>
        </w:rPr>
        <w:t> </w:t>
      </w:r>
      <w:r>
        <w:rPr/>
        <w:t>és</w:t>
      </w:r>
      <w:r>
        <w:rPr>
          <w:spacing w:val="-4"/>
        </w:rPr>
        <w:t> </w:t>
      </w:r>
      <w:r>
        <w:rPr/>
        <w:t>producte</w:t>
      </w:r>
      <w:r>
        <w:rPr>
          <w:spacing w:val="-4"/>
        </w:rPr>
        <w:t> </w:t>
      </w:r>
      <w:r>
        <w:rPr/>
        <w:t>tant</w:t>
      </w:r>
      <w:r>
        <w:rPr>
          <w:spacing w:val="-4"/>
        </w:rPr>
        <w:t> </w:t>
      </w:r>
      <w:r>
        <w:rPr/>
        <w:t>del</w:t>
      </w:r>
      <w:r>
        <w:rPr>
          <w:spacing w:val="-4"/>
        </w:rPr>
        <w:t> </w:t>
      </w:r>
      <w:r>
        <w:rPr/>
        <w:t>període</w:t>
      </w:r>
      <w:r>
        <w:rPr>
          <w:spacing w:val="-4"/>
        </w:rPr>
        <w:t> </w:t>
      </w:r>
      <w:r>
        <w:rPr/>
        <w:t>de</w:t>
      </w:r>
      <w:r>
        <w:rPr>
          <w:spacing w:val="-4"/>
        </w:rPr>
        <w:t> </w:t>
      </w:r>
      <w:r>
        <w:rPr/>
        <w:t>transició</w:t>
      </w:r>
      <w:r>
        <w:rPr>
          <w:spacing w:val="-4"/>
        </w:rPr>
        <w:t> </w:t>
      </w:r>
      <w:r>
        <w:rPr/>
        <w:t>a</w:t>
      </w:r>
      <w:r>
        <w:rPr>
          <w:spacing w:val="-4"/>
        </w:rPr>
        <w:t> </w:t>
      </w:r>
      <w:r>
        <w:rPr/>
        <w:t>la</w:t>
      </w:r>
      <w:r>
        <w:rPr>
          <w:spacing w:val="-4"/>
        </w:rPr>
        <w:t> </w:t>
      </w:r>
      <w:r>
        <w:rPr/>
        <w:t>democràcia</w:t>
      </w:r>
      <w:r>
        <w:rPr>
          <w:spacing w:val="-4"/>
        </w:rPr>
        <w:t> </w:t>
      </w:r>
      <w:r>
        <w:rPr/>
        <w:t>com dels</w:t>
      </w:r>
      <w:r>
        <w:rPr>
          <w:spacing w:val="-10"/>
        </w:rPr>
        <w:t> </w:t>
      </w:r>
      <w:r>
        <w:rPr/>
        <w:t>diversos</w:t>
      </w:r>
      <w:r>
        <w:rPr>
          <w:spacing w:val="-10"/>
        </w:rPr>
        <w:t> </w:t>
      </w:r>
      <w:r>
        <w:rPr/>
        <w:t>moviments,</w:t>
      </w:r>
      <w:r>
        <w:rPr>
          <w:spacing w:val="-10"/>
        </w:rPr>
        <w:t> </w:t>
      </w:r>
      <w:r>
        <w:rPr/>
        <w:t>accions</w:t>
      </w:r>
      <w:r>
        <w:rPr>
          <w:spacing w:val="-10"/>
        </w:rPr>
        <w:t> </w:t>
      </w:r>
      <w:r>
        <w:rPr/>
        <w:t>i</w:t>
      </w:r>
      <w:r>
        <w:rPr>
          <w:spacing w:val="-10"/>
        </w:rPr>
        <w:t> </w:t>
      </w:r>
      <w:r>
        <w:rPr/>
        <w:t>esdeveniments</w:t>
      </w:r>
      <w:r>
        <w:rPr>
          <w:spacing w:val="-10"/>
        </w:rPr>
        <w:t> </w:t>
      </w:r>
      <w:r>
        <w:rPr/>
        <w:t>que,</w:t>
      </w:r>
      <w:r>
        <w:rPr>
          <w:spacing w:val="-10"/>
        </w:rPr>
        <w:t> </w:t>
      </w:r>
      <w:r>
        <w:rPr/>
        <w:t>en</w:t>
      </w:r>
      <w:r>
        <w:rPr>
          <w:spacing w:val="-10"/>
        </w:rPr>
        <w:t> </w:t>
      </w:r>
      <w:r>
        <w:rPr/>
        <w:t>la</w:t>
      </w:r>
      <w:r>
        <w:rPr>
          <w:spacing w:val="-10"/>
        </w:rPr>
        <w:t> </w:t>
      </w:r>
      <w:r>
        <w:rPr/>
        <w:t>història,</w:t>
      </w:r>
      <w:r>
        <w:rPr>
          <w:spacing w:val="-10"/>
        </w:rPr>
        <w:t> </w:t>
      </w:r>
      <w:r>
        <w:rPr/>
        <w:t>han</w:t>
      </w:r>
      <w:r>
        <w:rPr>
          <w:spacing w:val="-10"/>
        </w:rPr>
        <w:t> </w:t>
      </w:r>
      <w:r>
        <w:rPr/>
        <w:t>consolidat</w:t>
      </w:r>
      <w:r>
        <w:rPr>
          <w:spacing w:val="-10"/>
        </w:rPr>
        <w:t> </w:t>
      </w:r>
      <w:r>
        <w:rPr/>
        <w:t>les idees i el valors que conformen el sistema democràtic actual. A més, estableix els principis bàsics del sistema democràtic espanyol i garanteix la sobirania nacional que necessita l'exercici d'una ciutadania activa, ja que implica que tots els ciutadans són</w:t>
      </w:r>
    </w:p>
    <w:p>
      <w:pPr>
        <w:pStyle w:val="BodyText"/>
        <w:spacing w:after="0" w:line="247" w:lineRule="auto"/>
        <w:sectPr>
          <w:pgSz w:w="11910" w:h="16840"/>
          <w:pgMar w:header="2921" w:footer="1878" w:top="3880" w:bottom="2100" w:left="1275" w:right="1275"/>
        </w:sectPr>
      </w:pPr>
    </w:p>
    <w:p>
      <w:pPr>
        <w:pStyle w:val="BodyText"/>
        <w:spacing w:line="247" w:lineRule="auto" w:before="74"/>
        <w:ind w:left="505" w:right="170" w:firstLine="0"/>
      </w:pPr>
      <w:r>
        <w:rPr/>
        <w:t>titulars</w:t>
      </w:r>
      <w:r>
        <w:rPr>
          <w:spacing w:val="-4"/>
        </w:rPr>
        <w:t> </w:t>
      </w:r>
      <w:r>
        <w:rPr/>
        <w:t>del</w:t>
      </w:r>
      <w:r>
        <w:rPr>
          <w:spacing w:val="-4"/>
        </w:rPr>
        <w:t> </w:t>
      </w:r>
      <w:r>
        <w:rPr/>
        <w:t>poder</w:t>
      </w:r>
      <w:r>
        <w:rPr>
          <w:spacing w:val="-4"/>
        </w:rPr>
        <w:t> </w:t>
      </w:r>
      <w:r>
        <w:rPr/>
        <w:t>públic</w:t>
      </w:r>
      <w:r>
        <w:rPr>
          <w:spacing w:val="-4"/>
        </w:rPr>
        <w:t> </w:t>
      </w:r>
      <w:r>
        <w:rPr/>
        <w:t>del</w:t>
      </w:r>
      <w:r>
        <w:rPr>
          <w:spacing w:val="-4"/>
        </w:rPr>
        <w:t> </w:t>
      </w:r>
      <w:r>
        <w:rPr/>
        <w:t>qual</w:t>
      </w:r>
      <w:r>
        <w:rPr>
          <w:spacing w:val="-4"/>
        </w:rPr>
        <w:t> </w:t>
      </w:r>
      <w:r>
        <w:rPr/>
        <w:t>deriven</w:t>
      </w:r>
      <w:r>
        <w:rPr>
          <w:spacing w:val="-4"/>
        </w:rPr>
        <w:t> </w:t>
      </w:r>
      <w:r>
        <w:rPr/>
        <w:t>els</w:t>
      </w:r>
      <w:r>
        <w:rPr>
          <w:spacing w:val="-4"/>
        </w:rPr>
        <w:t> </w:t>
      </w:r>
      <w:r>
        <w:rPr/>
        <w:t>poders</w:t>
      </w:r>
      <w:r>
        <w:rPr>
          <w:spacing w:val="-4"/>
        </w:rPr>
        <w:t> </w:t>
      </w:r>
      <w:r>
        <w:rPr/>
        <w:t>legislatiu,</w:t>
      </w:r>
      <w:r>
        <w:rPr>
          <w:spacing w:val="-4"/>
        </w:rPr>
        <w:t> </w:t>
      </w:r>
      <w:r>
        <w:rPr/>
        <w:t>executiu</w:t>
      </w:r>
      <w:r>
        <w:rPr>
          <w:spacing w:val="-4"/>
        </w:rPr>
        <w:t> </w:t>
      </w:r>
      <w:r>
        <w:rPr/>
        <w:t>i</w:t>
      </w:r>
      <w:r>
        <w:rPr>
          <w:spacing w:val="-4"/>
        </w:rPr>
        <w:t> </w:t>
      </w:r>
      <w:r>
        <w:rPr/>
        <w:t>judicial.</w:t>
      </w:r>
      <w:r>
        <w:rPr>
          <w:spacing w:val="-4"/>
        </w:rPr>
        <w:t> </w:t>
      </w:r>
      <w:r>
        <w:rPr/>
        <w:t>Per</w:t>
      </w:r>
      <w:r>
        <w:rPr>
          <w:spacing w:val="-4"/>
        </w:rPr>
        <w:t> </w:t>
      </w:r>
      <w:r>
        <w:rPr/>
        <w:t>això, cal</w:t>
      </w:r>
      <w:r>
        <w:rPr>
          <w:spacing w:val="-9"/>
        </w:rPr>
        <w:t> </w:t>
      </w:r>
      <w:r>
        <w:rPr/>
        <w:t>que</w:t>
      </w:r>
      <w:r>
        <w:rPr>
          <w:spacing w:val="-9"/>
        </w:rPr>
        <w:t> </w:t>
      </w:r>
      <w:r>
        <w:rPr/>
        <w:t>l'alumnat</w:t>
      </w:r>
      <w:r>
        <w:rPr>
          <w:spacing w:val="-9"/>
        </w:rPr>
        <w:t> </w:t>
      </w:r>
      <w:r>
        <w:rPr/>
        <w:t>sigui</w:t>
      </w:r>
      <w:r>
        <w:rPr>
          <w:spacing w:val="-9"/>
        </w:rPr>
        <w:t> </w:t>
      </w:r>
      <w:r>
        <w:rPr/>
        <w:t>conscient</w:t>
      </w:r>
      <w:r>
        <w:rPr>
          <w:spacing w:val="-9"/>
        </w:rPr>
        <w:t> </w:t>
      </w:r>
      <w:r>
        <w:rPr/>
        <w:t>dels</w:t>
      </w:r>
      <w:r>
        <w:rPr>
          <w:spacing w:val="-9"/>
        </w:rPr>
        <w:t> </w:t>
      </w:r>
      <w:r>
        <w:rPr/>
        <w:t>seus</w:t>
      </w:r>
      <w:r>
        <w:rPr>
          <w:spacing w:val="-9"/>
        </w:rPr>
        <w:t> </w:t>
      </w:r>
      <w:r>
        <w:rPr/>
        <w:t>drets</w:t>
      </w:r>
      <w:r>
        <w:rPr>
          <w:spacing w:val="-9"/>
        </w:rPr>
        <w:t> </w:t>
      </w:r>
      <w:r>
        <w:rPr/>
        <w:t>i</w:t>
      </w:r>
      <w:r>
        <w:rPr>
          <w:spacing w:val="-9"/>
        </w:rPr>
        <w:t> </w:t>
      </w:r>
      <w:r>
        <w:rPr/>
        <w:t>deures</w:t>
      </w:r>
      <w:r>
        <w:rPr>
          <w:spacing w:val="-9"/>
        </w:rPr>
        <w:t> </w:t>
      </w:r>
      <w:r>
        <w:rPr/>
        <w:t>quant</w:t>
      </w:r>
      <w:r>
        <w:rPr>
          <w:spacing w:val="-9"/>
        </w:rPr>
        <w:t> </w:t>
      </w:r>
      <w:r>
        <w:rPr/>
        <w:t>a</w:t>
      </w:r>
      <w:r>
        <w:rPr>
          <w:spacing w:val="-9"/>
        </w:rPr>
        <w:t> </w:t>
      </w:r>
      <w:r>
        <w:rPr/>
        <w:t>ciutadans</w:t>
      </w:r>
      <w:r>
        <w:rPr>
          <w:spacing w:val="-9"/>
        </w:rPr>
        <w:t> </w:t>
      </w:r>
      <w:r>
        <w:rPr/>
        <w:t>i</w:t>
      </w:r>
      <w:r>
        <w:rPr>
          <w:spacing w:val="-9"/>
        </w:rPr>
        <w:t> </w:t>
      </w:r>
      <w:r>
        <w:rPr/>
        <w:t>ciutadanes,</w:t>
      </w:r>
      <w:r>
        <w:rPr>
          <w:spacing w:val="-9"/>
        </w:rPr>
        <w:t> </w:t>
      </w:r>
      <w:r>
        <w:rPr/>
        <w:t>i pugui adequar el seu comportament al compliment dels principis i valors democràtics i </w:t>
      </w:r>
      <w:r>
        <w:rPr>
          <w:spacing w:val="-2"/>
        </w:rPr>
        <w:t>constitucionals.</w:t>
      </w:r>
    </w:p>
    <w:p>
      <w:pPr>
        <w:pStyle w:val="BodyText"/>
        <w:spacing w:line="247" w:lineRule="auto" w:before="246"/>
        <w:ind w:left="504" w:firstLine="0"/>
      </w:pPr>
      <w:r>
        <w:rPr/>
        <w:t>L’Estatut d'Autonomia de les Illes Balears va suposar l’establiment d’un sistema d’autogovern</w:t>
      </w:r>
      <w:r>
        <w:rPr>
          <w:spacing w:val="-1"/>
        </w:rPr>
        <w:t> </w:t>
      </w:r>
      <w:r>
        <w:rPr/>
        <w:t>i</w:t>
      </w:r>
      <w:r>
        <w:rPr>
          <w:spacing w:val="-1"/>
        </w:rPr>
        <w:t> </w:t>
      </w:r>
      <w:r>
        <w:rPr/>
        <w:t>la</w:t>
      </w:r>
      <w:r>
        <w:rPr>
          <w:spacing w:val="-1"/>
        </w:rPr>
        <w:t> </w:t>
      </w:r>
      <w:r>
        <w:rPr/>
        <w:t>consolidació</w:t>
      </w:r>
      <w:r>
        <w:rPr>
          <w:spacing w:val="-1"/>
        </w:rPr>
        <w:t> </w:t>
      </w:r>
      <w:r>
        <w:rPr/>
        <w:t>del</w:t>
      </w:r>
      <w:r>
        <w:rPr>
          <w:spacing w:val="-1"/>
        </w:rPr>
        <w:t> </w:t>
      </w:r>
      <w:r>
        <w:rPr/>
        <w:t>principi</w:t>
      </w:r>
      <w:r>
        <w:rPr>
          <w:spacing w:val="-1"/>
        </w:rPr>
        <w:t> </w:t>
      </w:r>
      <w:r>
        <w:rPr/>
        <w:t>de</w:t>
      </w:r>
      <w:r>
        <w:rPr>
          <w:spacing w:val="-1"/>
        </w:rPr>
        <w:t> </w:t>
      </w:r>
      <w:r>
        <w:rPr/>
        <w:t>cooperació</w:t>
      </w:r>
      <w:r>
        <w:rPr>
          <w:spacing w:val="-1"/>
        </w:rPr>
        <w:t> </w:t>
      </w:r>
      <w:r>
        <w:rPr/>
        <w:t>entre</w:t>
      </w:r>
      <w:r>
        <w:rPr>
          <w:spacing w:val="-1"/>
        </w:rPr>
        <w:t> </w:t>
      </w:r>
      <w:r>
        <w:rPr/>
        <w:t>els</w:t>
      </w:r>
      <w:r>
        <w:rPr>
          <w:spacing w:val="-1"/>
        </w:rPr>
        <w:t> </w:t>
      </w:r>
      <w:r>
        <w:rPr/>
        <w:t>pobles</w:t>
      </w:r>
      <w:r>
        <w:rPr>
          <w:spacing w:val="-1"/>
        </w:rPr>
        <w:t> </w:t>
      </w:r>
      <w:r>
        <w:rPr/>
        <w:t>que</w:t>
      </w:r>
      <w:r>
        <w:rPr>
          <w:spacing w:val="-1"/>
        </w:rPr>
        <w:t> </w:t>
      </w:r>
      <w:r>
        <w:rPr/>
        <w:t>formen</w:t>
      </w:r>
      <w:r>
        <w:rPr>
          <w:spacing w:val="-1"/>
        </w:rPr>
        <w:t> </w:t>
      </w:r>
      <w:r>
        <w:rPr/>
        <w:t>la comunitat insular. L’Estatut ha dotat la comunitat autònoma d’un major contingut de competències i ha acomodat les nostres institucions d’autogovern a la nova realitat espanyola</w:t>
      </w:r>
      <w:r>
        <w:rPr>
          <w:spacing w:val="-9"/>
        </w:rPr>
        <w:t> </w:t>
      </w:r>
      <w:r>
        <w:rPr/>
        <w:t>i</w:t>
      </w:r>
      <w:r>
        <w:rPr>
          <w:spacing w:val="-9"/>
        </w:rPr>
        <w:t> </w:t>
      </w:r>
      <w:r>
        <w:rPr/>
        <w:t>europea.</w:t>
      </w:r>
      <w:r>
        <w:rPr>
          <w:spacing w:val="-9"/>
        </w:rPr>
        <w:t> </w:t>
      </w:r>
      <w:r>
        <w:rPr/>
        <w:t>Per</w:t>
      </w:r>
      <w:r>
        <w:rPr>
          <w:spacing w:val="-9"/>
        </w:rPr>
        <w:t> </w:t>
      </w:r>
      <w:r>
        <w:rPr/>
        <w:t>aquest</w:t>
      </w:r>
      <w:r>
        <w:rPr>
          <w:spacing w:val="-9"/>
        </w:rPr>
        <w:t> </w:t>
      </w:r>
      <w:r>
        <w:rPr/>
        <w:t>motiu,</w:t>
      </w:r>
      <w:r>
        <w:rPr>
          <w:spacing w:val="-9"/>
        </w:rPr>
        <w:t> </w:t>
      </w:r>
      <w:r>
        <w:rPr/>
        <w:t>cal</w:t>
      </w:r>
      <w:r>
        <w:rPr>
          <w:spacing w:val="-9"/>
        </w:rPr>
        <w:t> </w:t>
      </w:r>
      <w:r>
        <w:rPr/>
        <w:t>que</w:t>
      </w:r>
      <w:r>
        <w:rPr>
          <w:spacing w:val="-9"/>
        </w:rPr>
        <w:t> </w:t>
      </w:r>
      <w:r>
        <w:rPr/>
        <w:t>l'alumnat</w:t>
      </w:r>
      <w:r>
        <w:rPr>
          <w:spacing w:val="-9"/>
        </w:rPr>
        <w:t> </w:t>
      </w:r>
      <w:r>
        <w:rPr/>
        <w:t>sigui</w:t>
      </w:r>
      <w:r>
        <w:rPr>
          <w:spacing w:val="-9"/>
        </w:rPr>
        <w:t> </w:t>
      </w:r>
      <w:r>
        <w:rPr/>
        <w:t>conscient</w:t>
      </w:r>
      <w:r>
        <w:rPr>
          <w:spacing w:val="-9"/>
        </w:rPr>
        <w:t> </w:t>
      </w:r>
      <w:r>
        <w:rPr/>
        <w:t>de</w:t>
      </w:r>
      <w:r>
        <w:rPr>
          <w:spacing w:val="-9"/>
        </w:rPr>
        <w:t> </w:t>
      </w:r>
      <w:r>
        <w:rPr/>
        <w:t>l’impacte</w:t>
      </w:r>
      <w:r>
        <w:rPr>
          <w:spacing w:val="-9"/>
        </w:rPr>
        <w:t> </w:t>
      </w:r>
      <w:r>
        <w:rPr/>
        <w:t>de l’autogovern en la seva condició de ciutadans de les Illes Balears.</w:t>
      </w:r>
    </w:p>
    <w:p>
      <w:pPr>
        <w:pStyle w:val="BodyText"/>
        <w:spacing w:line="247" w:lineRule="auto" w:before="243"/>
        <w:ind w:left="505" w:right="283" w:firstLine="0"/>
        <w:jc w:val="both"/>
      </w:pPr>
      <w:r>
        <w:rPr/>
        <w:t>L’adquisició</w:t>
      </w:r>
      <w:r>
        <w:rPr>
          <w:spacing w:val="-8"/>
        </w:rPr>
        <w:t> </w:t>
      </w:r>
      <w:r>
        <w:rPr/>
        <w:t>d’aquesta</w:t>
      </w:r>
      <w:r>
        <w:rPr>
          <w:spacing w:val="-8"/>
        </w:rPr>
        <w:t> </w:t>
      </w:r>
      <w:r>
        <w:rPr/>
        <w:t>competència</w:t>
      </w:r>
      <w:r>
        <w:rPr>
          <w:spacing w:val="-8"/>
        </w:rPr>
        <w:t> </w:t>
      </w:r>
      <w:r>
        <w:rPr/>
        <w:t>específica</w:t>
      </w:r>
      <w:r>
        <w:rPr>
          <w:spacing w:val="-8"/>
        </w:rPr>
        <w:t> </w:t>
      </w:r>
      <w:r>
        <w:rPr/>
        <w:t>està</w:t>
      </w:r>
      <w:r>
        <w:rPr>
          <w:spacing w:val="-8"/>
        </w:rPr>
        <w:t> </w:t>
      </w:r>
      <w:r>
        <w:rPr/>
        <w:t>finalment</w:t>
      </w:r>
      <w:r>
        <w:rPr>
          <w:spacing w:val="-8"/>
        </w:rPr>
        <w:t> </w:t>
      </w:r>
      <w:r>
        <w:rPr/>
        <w:t>dirigit</w:t>
      </w:r>
      <w:r>
        <w:rPr>
          <w:spacing w:val="-8"/>
        </w:rPr>
        <w:t> </w:t>
      </w:r>
      <w:r>
        <w:rPr/>
        <w:t>a</w:t>
      </w:r>
      <w:r>
        <w:rPr>
          <w:spacing w:val="-8"/>
        </w:rPr>
        <w:t> </w:t>
      </w:r>
      <w:r>
        <w:rPr/>
        <w:t>què</w:t>
      </w:r>
      <w:r>
        <w:rPr>
          <w:spacing w:val="-8"/>
        </w:rPr>
        <w:t> </w:t>
      </w:r>
      <w:r>
        <w:rPr/>
        <w:t>l’alumnat</w:t>
      </w:r>
      <w:r>
        <w:rPr>
          <w:spacing w:val="-8"/>
        </w:rPr>
        <w:t> </w:t>
      </w:r>
      <w:r>
        <w:rPr/>
        <w:t>sigui capaç</w:t>
      </w:r>
      <w:r>
        <w:rPr>
          <w:spacing w:val="-10"/>
        </w:rPr>
        <w:t> </w:t>
      </w:r>
      <w:r>
        <w:rPr/>
        <w:t>de</w:t>
      </w:r>
      <w:r>
        <w:rPr>
          <w:spacing w:val="-10"/>
        </w:rPr>
        <w:t> </w:t>
      </w:r>
      <w:r>
        <w:rPr/>
        <w:t>participar</w:t>
      </w:r>
      <w:r>
        <w:rPr>
          <w:spacing w:val="-10"/>
        </w:rPr>
        <w:t> </w:t>
      </w:r>
      <w:r>
        <w:rPr/>
        <w:t>plenament</w:t>
      </w:r>
      <w:r>
        <w:rPr>
          <w:spacing w:val="-10"/>
        </w:rPr>
        <w:t> </w:t>
      </w:r>
      <w:r>
        <w:rPr/>
        <w:t>de</w:t>
      </w:r>
      <w:r>
        <w:rPr>
          <w:spacing w:val="-10"/>
        </w:rPr>
        <w:t> </w:t>
      </w:r>
      <w:r>
        <w:rPr/>
        <w:t>la</w:t>
      </w:r>
      <w:r>
        <w:rPr>
          <w:spacing w:val="-10"/>
        </w:rPr>
        <w:t> </w:t>
      </w:r>
      <w:r>
        <w:rPr/>
        <w:t>vida</w:t>
      </w:r>
      <w:r>
        <w:rPr>
          <w:spacing w:val="-10"/>
        </w:rPr>
        <w:t> </w:t>
      </w:r>
      <w:r>
        <w:rPr/>
        <w:t>social,</w:t>
      </w:r>
      <w:r>
        <w:rPr>
          <w:spacing w:val="-10"/>
        </w:rPr>
        <w:t> </w:t>
      </w:r>
      <w:r>
        <w:rPr/>
        <w:t>política</w:t>
      </w:r>
      <w:r>
        <w:rPr>
          <w:spacing w:val="-10"/>
        </w:rPr>
        <w:t> </w:t>
      </w:r>
      <w:r>
        <w:rPr/>
        <w:t>i</w:t>
      </w:r>
      <w:r>
        <w:rPr>
          <w:spacing w:val="-10"/>
        </w:rPr>
        <w:t> </w:t>
      </w:r>
      <w:r>
        <w:rPr/>
        <w:t>cívica</w:t>
      </w:r>
      <w:r>
        <w:rPr>
          <w:spacing w:val="-10"/>
        </w:rPr>
        <w:t> </w:t>
      </w:r>
      <w:r>
        <w:rPr/>
        <w:t>i</w:t>
      </w:r>
      <w:r>
        <w:rPr>
          <w:spacing w:val="-10"/>
        </w:rPr>
        <w:t> </w:t>
      </w:r>
      <w:r>
        <w:rPr/>
        <w:t>exerceixi</w:t>
      </w:r>
      <w:r>
        <w:rPr>
          <w:spacing w:val="-10"/>
        </w:rPr>
        <w:t> </w:t>
      </w:r>
      <w:r>
        <w:rPr/>
        <w:t>una</w:t>
      </w:r>
      <w:r>
        <w:rPr>
          <w:spacing w:val="-10"/>
        </w:rPr>
        <w:t> </w:t>
      </w:r>
      <w:r>
        <w:rPr/>
        <w:t>ciutadania ètica i ecosocial responsable.</w:t>
      </w:r>
    </w:p>
    <w:p>
      <w:pPr>
        <w:pStyle w:val="BodyText"/>
        <w:spacing w:line="247" w:lineRule="auto" w:before="247"/>
        <w:ind w:left="505"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CC1, CC2, CC3, CC4, CCEC1.</w:t>
      </w:r>
    </w:p>
    <w:p>
      <w:pPr>
        <w:pStyle w:val="ListParagraph"/>
        <w:numPr>
          <w:ilvl w:val="0"/>
          <w:numId w:val="29"/>
        </w:numPr>
        <w:tabs>
          <w:tab w:pos="446" w:val="left" w:leader="none"/>
          <w:tab w:pos="448" w:val="left" w:leader="none"/>
        </w:tabs>
        <w:spacing w:line="247" w:lineRule="auto" w:before="247" w:after="0"/>
        <w:ind w:left="448" w:right="165" w:hanging="360"/>
        <w:jc w:val="both"/>
        <w:rPr>
          <w:sz w:val="22"/>
        </w:rPr>
      </w:pPr>
      <w:r>
        <w:rPr>
          <w:sz w:val="22"/>
        </w:rPr>
        <w:t>Cercar i seleccionar informació de manera progressivament autònoma a partir de fonts diverses,</w:t>
      </w:r>
      <w:r>
        <w:rPr>
          <w:spacing w:val="-16"/>
          <w:sz w:val="22"/>
        </w:rPr>
        <w:t> </w:t>
      </w:r>
      <w:r>
        <w:rPr>
          <w:sz w:val="22"/>
        </w:rPr>
        <w:t>mitjançant</w:t>
      </w:r>
      <w:r>
        <w:rPr>
          <w:spacing w:val="-15"/>
          <w:sz w:val="22"/>
        </w:rPr>
        <w:t> </w:t>
      </w:r>
      <w:r>
        <w:rPr>
          <w:sz w:val="22"/>
        </w:rPr>
        <w:t>l’avaluació</w:t>
      </w:r>
      <w:r>
        <w:rPr>
          <w:spacing w:val="-15"/>
          <w:sz w:val="22"/>
        </w:rPr>
        <w:t> </w:t>
      </w:r>
      <w:r>
        <w:rPr>
          <w:sz w:val="22"/>
        </w:rPr>
        <w:t>de</w:t>
      </w:r>
      <w:r>
        <w:rPr>
          <w:spacing w:val="-16"/>
          <w:sz w:val="22"/>
        </w:rPr>
        <w:t> </w:t>
      </w:r>
      <w:r>
        <w:rPr>
          <w:sz w:val="22"/>
        </w:rPr>
        <w:t>la</w:t>
      </w:r>
      <w:r>
        <w:rPr>
          <w:spacing w:val="-15"/>
          <w:sz w:val="22"/>
        </w:rPr>
        <w:t> </w:t>
      </w:r>
      <w:r>
        <w:rPr>
          <w:sz w:val="22"/>
        </w:rPr>
        <w:t>fiabilitat</w:t>
      </w:r>
      <w:r>
        <w:rPr>
          <w:spacing w:val="-15"/>
          <w:sz w:val="22"/>
        </w:rPr>
        <w:t> </w:t>
      </w:r>
      <w:r>
        <w:rPr>
          <w:sz w:val="22"/>
        </w:rPr>
        <w:t>i</w:t>
      </w:r>
      <w:r>
        <w:rPr>
          <w:spacing w:val="-15"/>
          <w:sz w:val="22"/>
        </w:rPr>
        <w:t> </w:t>
      </w:r>
      <w:r>
        <w:rPr>
          <w:sz w:val="22"/>
        </w:rPr>
        <w:t>de</w:t>
      </w:r>
      <w:r>
        <w:rPr>
          <w:spacing w:val="-16"/>
          <w:sz w:val="22"/>
        </w:rPr>
        <w:t> </w:t>
      </w:r>
      <w:r>
        <w:rPr>
          <w:sz w:val="22"/>
        </w:rPr>
        <w:t>la</w:t>
      </w:r>
      <w:r>
        <w:rPr>
          <w:spacing w:val="-15"/>
          <w:sz w:val="22"/>
        </w:rPr>
        <w:t> </w:t>
      </w:r>
      <w:r>
        <w:rPr>
          <w:sz w:val="22"/>
        </w:rPr>
        <w:t>pertinència</w:t>
      </w:r>
      <w:r>
        <w:rPr>
          <w:spacing w:val="-15"/>
          <w:sz w:val="22"/>
        </w:rPr>
        <w:t> </w:t>
      </w:r>
      <w:r>
        <w:rPr>
          <w:sz w:val="22"/>
        </w:rPr>
        <w:t>en</w:t>
      </w:r>
      <w:r>
        <w:rPr>
          <w:spacing w:val="-16"/>
          <w:sz w:val="22"/>
        </w:rPr>
        <w:t> </w:t>
      </w:r>
      <w:r>
        <w:rPr>
          <w:sz w:val="22"/>
        </w:rPr>
        <w:t>funció</w:t>
      </w:r>
      <w:r>
        <w:rPr>
          <w:spacing w:val="-15"/>
          <w:sz w:val="22"/>
        </w:rPr>
        <w:t> </w:t>
      </w:r>
      <w:r>
        <w:rPr>
          <w:sz w:val="22"/>
        </w:rPr>
        <w:t>de</w:t>
      </w:r>
      <w:r>
        <w:rPr>
          <w:spacing w:val="-15"/>
          <w:sz w:val="22"/>
        </w:rPr>
        <w:t> </w:t>
      </w:r>
      <w:r>
        <w:rPr>
          <w:sz w:val="22"/>
        </w:rPr>
        <w:t>les</w:t>
      </w:r>
      <w:r>
        <w:rPr>
          <w:spacing w:val="-15"/>
          <w:sz w:val="22"/>
        </w:rPr>
        <w:t> </w:t>
      </w:r>
      <w:r>
        <w:rPr>
          <w:sz w:val="22"/>
        </w:rPr>
        <w:t>necessitats detectades i evitar els riscos de manipulació i desinformació, per integrar-la com a coneixement i compartir-la des d'un punt de vista crític, personal i respectuós amb la propietat intel·lectual.</w:t>
      </w:r>
    </w:p>
    <w:p>
      <w:pPr>
        <w:pStyle w:val="BodyText"/>
        <w:spacing w:line="247" w:lineRule="auto" w:before="245"/>
        <w:ind w:left="448" w:right="291" w:firstLine="0"/>
      </w:pPr>
      <w:r>
        <w:rPr/>
        <w:t>Les</w:t>
      </w:r>
      <w:r>
        <w:rPr>
          <w:spacing w:val="-3"/>
        </w:rPr>
        <w:t> </w:t>
      </w:r>
      <w:r>
        <w:rPr/>
        <w:t>destreses</w:t>
      </w:r>
      <w:r>
        <w:rPr>
          <w:spacing w:val="-3"/>
        </w:rPr>
        <w:t> </w:t>
      </w:r>
      <w:r>
        <w:rPr/>
        <w:t>i</w:t>
      </w:r>
      <w:r>
        <w:rPr>
          <w:spacing w:val="-3"/>
        </w:rPr>
        <w:t> </w:t>
      </w:r>
      <w:r>
        <w:rPr/>
        <w:t>els</w:t>
      </w:r>
      <w:r>
        <w:rPr>
          <w:spacing w:val="-3"/>
        </w:rPr>
        <w:t> </w:t>
      </w:r>
      <w:r>
        <w:rPr/>
        <w:t>processos</w:t>
      </w:r>
      <w:r>
        <w:rPr>
          <w:spacing w:val="-3"/>
        </w:rPr>
        <w:t> </w:t>
      </w:r>
      <w:r>
        <w:rPr/>
        <w:t>associats</w:t>
      </w:r>
      <w:r>
        <w:rPr>
          <w:spacing w:val="-3"/>
        </w:rPr>
        <w:t> </w:t>
      </w:r>
      <w:r>
        <w:rPr/>
        <w:t>a</w:t>
      </w:r>
      <w:r>
        <w:rPr>
          <w:spacing w:val="-3"/>
        </w:rPr>
        <w:t> </w:t>
      </w:r>
      <w:r>
        <w:rPr/>
        <w:t>la</w:t>
      </w:r>
      <w:r>
        <w:rPr>
          <w:spacing w:val="-3"/>
        </w:rPr>
        <w:t> </w:t>
      </w:r>
      <w:r>
        <w:rPr/>
        <w:t>cerca,</w:t>
      </w:r>
      <w:r>
        <w:rPr>
          <w:spacing w:val="-3"/>
        </w:rPr>
        <w:t> </w:t>
      </w:r>
      <w:r>
        <w:rPr/>
        <w:t>selecció</w:t>
      </w:r>
      <w:r>
        <w:rPr>
          <w:spacing w:val="-3"/>
        </w:rPr>
        <w:t> </w:t>
      </w:r>
      <w:r>
        <w:rPr/>
        <w:t>i</w:t>
      </w:r>
      <w:r>
        <w:rPr>
          <w:spacing w:val="-3"/>
        </w:rPr>
        <w:t> </w:t>
      </w:r>
      <w:r>
        <w:rPr/>
        <w:t>tractament</w:t>
      </w:r>
      <w:r>
        <w:rPr>
          <w:spacing w:val="-3"/>
        </w:rPr>
        <w:t> </w:t>
      </w:r>
      <w:r>
        <w:rPr/>
        <w:t>de</w:t>
      </w:r>
      <w:r>
        <w:rPr>
          <w:spacing w:val="-3"/>
        </w:rPr>
        <w:t> </w:t>
      </w:r>
      <w:r>
        <w:rPr/>
        <w:t>la</w:t>
      </w:r>
      <w:r>
        <w:rPr>
          <w:spacing w:val="-3"/>
        </w:rPr>
        <w:t> </w:t>
      </w:r>
      <w:r>
        <w:rPr/>
        <w:t>informació són</w:t>
      </w:r>
      <w:r>
        <w:rPr>
          <w:spacing w:val="-11"/>
        </w:rPr>
        <w:t> </w:t>
      </w:r>
      <w:r>
        <w:rPr/>
        <w:t>instruments</w:t>
      </w:r>
      <w:r>
        <w:rPr>
          <w:spacing w:val="-11"/>
        </w:rPr>
        <w:t> </w:t>
      </w:r>
      <w:r>
        <w:rPr/>
        <w:t>imprescindibles</w:t>
      </w:r>
      <w:r>
        <w:rPr>
          <w:spacing w:val="-11"/>
        </w:rPr>
        <w:t> </w:t>
      </w:r>
      <w:r>
        <w:rPr/>
        <w:t>per</w:t>
      </w:r>
      <w:r>
        <w:rPr>
          <w:spacing w:val="-11"/>
        </w:rPr>
        <w:t> </w:t>
      </w:r>
      <w:r>
        <w:rPr/>
        <w:t>desenvolupar-se</w:t>
      </w:r>
      <w:r>
        <w:rPr>
          <w:spacing w:val="-11"/>
        </w:rPr>
        <w:t> </w:t>
      </w:r>
      <w:r>
        <w:rPr/>
        <w:t>en</w:t>
      </w:r>
      <w:r>
        <w:rPr>
          <w:spacing w:val="-11"/>
        </w:rPr>
        <w:t> </w:t>
      </w:r>
      <w:r>
        <w:rPr/>
        <w:t>la</w:t>
      </w:r>
      <w:r>
        <w:rPr>
          <w:spacing w:val="-11"/>
        </w:rPr>
        <w:t> </w:t>
      </w:r>
      <w:r>
        <w:rPr/>
        <w:t>societat</w:t>
      </w:r>
      <w:r>
        <w:rPr>
          <w:spacing w:val="-11"/>
        </w:rPr>
        <w:t> </w:t>
      </w:r>
      <w:r>
        <w:rPr/>
        <w:t>del</w:t>
      </w:r>
      <w:r>
        <w:rPr>
          <w:spacing w:val="-11"/>
        </w:rPr>
        <w:t> </w:t>
      </w:r>
      <w:r>
        <w:rPr/>
        <w:t>coneixement.</w:t>
      </w:r>
      <w:r>
        <w:rPr>
          <w:spacing w:val="-11"/>
        </w:rPr>
        <w:t> </w:t>
      </w:r>
      <w:r>
        <w:rPr/>
        <w:t>Per això, cal que l'alumnat adquireixi les destreses necessàries per localitzar, valorar i interpretar la informació i per transformar-la en coneixement, reconèixer quan cal, on cercar-la, com gestionar-la, avaluar-la i comunicar-la, amb un punt de vista crític i personal que eviti els possibles riscos de manipulació i desinformació i evidenciï una actitud ètica i responsable amb la propietat intel·lectual.</w:t>
      </w:r>
    </w:p>
    <w:p>
      <w:pPr>
        <w:pStyle w:val="BodyText"/>
        <w:spacing w:line="247" w:lineRule="auto" w:before="242"/>
        <w:ind w:left="448" w:right="236" w:firstLine="0"/>
      </w:pPr>
      <w:r>
        <w:rPr/>
        <w:t>Cal facilitar que l'alumnat, de manera individual o col·lectiva, consulti fonts d'informació variades amb objectius determinats i sobre una diversitat de temes propers a les seves experiències</w:t>
      </w:r>
      <w:r>
        <w:rPr>
          <w:spacing w:val="-11"/>
        </w:rPr>
        <w:t> </w:t>
      </w:r>
      <w:r>
        <w:rPr/>
        <w:t>i</w:t>
      </w:r>
      <w:r>
        <w:rPr>
          <w:spacing w:val="-11"/>
        </w:rPr>
        <w:t> </w:t>
      </w:r>
      <w:r>
        <w:rPr/>
        <w:t>interessos,</w:t>
      </w:r>
      <w:r>
        <w:rPr>
          <w:spacing w:val="-11"/>
        </w:rPr>
        <w:t> </w:t>
      </w:r>
      <w:r>
        <w:rPr/>
        <w:t>tant</w:t>
      </w:r>
      <w:r>
        <w:rPr>
          <w:spacing w:val="-11"/>
        </w:rPr>
        <w:t> </w:t>
      </w:r>
      <w:r>
        <w:rPr/>
        <w:t>professionals</w:t>
      </w:r>
      <w:r>
        <w:rPr>
          <w:spacing w:val="-11"/>
        </w:rPr>
        <w:t> </w:t>
      </w:r>
      <w:r>
        <w:rPr/>
        <w:t>com</w:t>
      </w:r>
      <w:r>
        <w:rPr>
          <w:spacing w:val="-11"/>
        </w:rPr>
        <w:t> </w:t>
      </w:r>
      <w:r>
        <w:rPr/>
        <w:t>personals.</w:t>
      </w:r>
      <w:r>
        <w:rPr>
          <w:spacing w:val="-11"/>
        </w:rPr>
        <w:t> </w:t>
      </w:r>
      <w:r>
        <w:rPr/>
        <w:t>Les</w:t>
      </w:r>
      <w:r>
        <w:rPr>
          <w:spacing w:val="-11"/>
        </w:rPr>
        <w:t> </w:t>
      </w:r>
      <w:r>
        <w:rPr/>
        <w:t>activitats</w:t>
      </w:r>
      <w:r>
        <w:rPr>
          <w:spacing w:val="-11"/>
        </w:rPr>
        <w:t> </w:t>
      </w:r>
      <w:r>
        <w:rPr/>
        <w:t>generades</w:t>
      </w:r>
      <w:r>
        <w:rPr>
          <w:spacing w:val="-11"/>
        </w:rPr>
        <w:t> </w:t>
      </w:r>
      <w:r>
        <w:rPr/>
        <w:t>per aplicar</w:t>
      </w:r>
      <w:r>
        <w:rPr>
          <w:spacing w:val="-7"/>
        </w:rPr>
        <w:t> </w:t>
      </w:r>
      <w:r>
        <w:rPr/>
        <w:t>aquesta</w:t>
      </w:r>
      <w:r>
        <w:rPr>
          <w:spacing w:val="-7"/>
        </w:rPr>
        <w:t> </w:t>
      </w:r>
      <w:r>
        <w:rPr/>
        <w:t>competència</w:t>
      </w:r>
      <w:r>
        <w:rPr>
          <w:spacing w:val="-7"/>
        </w:rPr>
        <w:t> </w:t>
      </w:r>
      <w:r>
        <w:rPr/>
        <w:t>específica</w:t>
      </w:r>
      <w:r>
        <w:rPr>
          <w:spacing w:val="-7"/>
        </w:rPr>
        <w:t> </w:t>
      </w:r>
      <w:r>
        <w:rPr/>
        <w:t>s'haurien</w:t>
      </w:r>
      <w:r>
        <w:rPr>
          <w:spacing w:val="-7"/>
        </w:rPr>
        <w:t> </w:t>
      </w:r>
      <w:r>
        <w:rPr/>
        <w:t>d'adaptar</w:t>
      </w:r>
      <w:r>
        <w:rPr>
          <w:spacing w:val="-7"/>
        </w:rPr>
        <w:t> </w:t>
      </w:r>
      <w:r>
        <w:rPr/>
        <w:t>i</w:t>
      </w:r>
      <w:r>
        <w:rPr>
          <w:spacing w:val="-7"/>
        </w:rPr>
        <w:t> </w:t>
      </w:r>
      <w:r>
        <w:rPr/>
        <w:t>contextualitzar</w:t>
      </w:r>
      <w:r>
        <w:rPr>
          <w:spacing w:val="-7"/>
        </w:rPr>
        <w:t> </w:t>
      </w:r>
      <w:r>
        <w:rPr/>
        <w:t>a</w:t>
      </w:r>
      <w:r>
        <w:rPr>
          <w:spacing w:val="-7"/>
        </w:rPr>
        <w:t> </w:t>
      </w:r>
      <w:r>
        <w:rPr/>
        <w:t>cada</w:t>
      </w:r>
      <w:r>
        <w:rPr>
          <w:spacing w:val="-7"/>
        </w:rPr>
        <w:t> </w:t>
      </w:r>
      <w:r>
        <w:rPr/>
        <w:t>cicle formatiu,</w:t>
      </w:r>
      <w:r>
        <w:rPr>
          <w:spacing w:val="-5"/>
        </w:rPr>
        <w:t> </w:t>
      </w:r>
      <w:r>
        <w:rPr/>
        <w:t>relacionar-les</w:t>
      </w:r>
      <w:r>
        <w:rPr>
          <w:spacing w:val="-5"/>
        </w:rPr>
        <w:t> </w:t>
      </w:r>
      <w:r>
        <w:rPr/>
        <w:t>amb</w:t>
      </w:r>
      <w:r>
        <w:rPr>
          <w:spacing w:val="-5"/>
        </w:rPr>
        <w:t> </w:t>
      </w:r>
      <w:r>
        <w:rPr/>
        <w:t>els</w:t>
      </w:r>
      <w:r>
        <w:rPr>
          <w:spacing w:val="-5"/>
        </w:rPr>
        <w:t> </w:t>
      </w:r>
      <w:r>
        <w:rPr/>
        <w:t>continguts</w:t>
      </w:r>
      <w:r>
        <w:rPr>
          <w:spacing w:val="-5"/>
        </w:rPr>
        <w:t> </w:t>
      </w:r>
      <w:r>
        <w:rPr/>
        <w:t>específics</w:t>
      </w:r>
      <w:r>
        <w:rPr>
          <w:spacing w:val="-5"/>
        </w:rPr>
        <w:t> </w:t>
      </w:r>
      <w:r>
        <w:rPr/>
        <w:t>de</w:t>
      </w:r>
      <w:r>
        <w:rPr>
          <w:spacing w:val="-5"/>
        </w:rPr>
        <w:t> </w:t>
      </w:r>
      <w:r>
        <w:rPr/>
        <w:t>cada</w:t>
      </w:r>
      <w:r>
        <w:rPr>
          <w:spacing w:val="-5"/>
        </w:rPr>
        <w:t> </w:t>
      </w:r>
      <w:r>
        <w:rPr/>
        <w:t>família</w:t>
      </w:r>
      <w:r>
        <w:rPr>
          <w:spacing w:val="-5"/>
        </w:rPr>
        <w:t> </w:t>
      </w:r>
      <w:r>
        <w:rPr/>
        <w:t>professional</w:t>
      </w:r>
      <w:r>
        <w:rPr>
          <w:spacing w:val="-5"/>
        </w:rPr>
        <w:t> </w:t>
      </w:r>
      <w:r>
        <w:rPr/>
        <w:t>i</w:t>
      </w:r>
      <w:r>
        <w:rPr>
          <w:spacing w:val="-5"/>
        </w:rPr>
        <w:t> </w:t>
      </w:r>
      <w:r>
        <w:rPr/>
        <w:t>amb aspectes</w:t>
      </w:r>
      <w:r>
        <w:rPr>
          <w:spacing w:val="-3"/>
        </w:rPr>
        <w:t> </w:t>
      </w:r>
      <w:r>
        <w:rPr/>
        <w:t>i</w:t>
      </w:r>
      <w:r>
        <w:rPr>
          <w:spacing w:val="-3"/>
        </w:rPr>
        <w:t> </w:t>
      </w:r>
      <w:r>
        <w:rPr/>
        <w:t>elements</w:t>
      </w:r>
      <w:r>
        <w:rPr>
          <w:spacing w:val="-3"/>
        </w:rPr>
        <w:t> </w:t>
      </w:r>
      <w:r>
        <w:rPr/>
        <w:t>propers</w:t>
      </w:r>
      <w:r>
        <w:rPr>
          <w:spacing w:val="-3"/>
        </w:rPr>
        <w:t> </w:t>
      </w:r>
      <w:r>
        <w:rPr/>
        <w:t>a</w:t>
      </w:r>
      <w:r>
        <w:rPr>
          <w:spacing w:val="-3"/>
        </w:rPr>
        <w:t> </w:t>
      </w:r>
      <w:r>
        <w:rPr/>
        <w:t>l'àmbit</w:t>
      </w:r>
      <w:r>
        <w:rPr>
          <w:spacing w:val="-3"/>
        </w:rPr>
        <w:t> </w:t>
      </w:r>
      <w:r>
        <w:rPr/>
        <w:t>cultural,</w:t>
      </w:r>
      <w:r>
        <w:rPr>
          <w:spacing w:val="-3"/>
        </w:rPr>
        <w:t> </w:t>
      </w:r>
      <w:r>
        <w:rPr/>
        <w:t>social</w:t>
      </w:r>
      <w:r>
        <w:rPr>
          <w:spacing w:val="-3"/>
        </w:rPr>
        <w:t> </w:t>
      </w:r>
      <w:r>
        <w:rPr/>
        <w:t>i</w:t>
      </w:r>
      <w:r>
        <w:rPr>
          <w:spacing w:val="-3"/>
        </w:rPr>
        <w:t> </w:t>
      </w:r>
      <w:r>
        <w:rPr/>
        <w:t>territorial</w:t>
      </w:r>
      <w:r>
        <w:rPr>
          <w:spacing w:val="-3"/>
        </w:rPr>
        <w:t> </w:t>
      </w:r>
      <w:r>
        <w:rPr/>
        <w:t>de</w:t>
      </w:r>
      <w:r>
        <w:rPr>
          <w:spacing w:val="-3"/>
        </w:rPr>
        <w:t> </w:t>
      </w:r>
      <w:r>
        <w:rPr/>
        <w:t>l'alumnat.</w:t>
      </w:r>
      <w:r>
        <w:rPr>
          <w:spacing w:val="-3"/>
        </w:rPr>
        <w:t> </w:t>
      </w:r>
      <w:r>
        <w:rPr/>
        <w:t>En</w:t>
      </w:r>
      <w:r>
        <w:rPr>
          <w:spacing w:val="-3"/>
        </w:rPr>
        <w:t> </w:t>
      </w:r>
      <w:r>
        <w:rPr/>
        <w:t>la</w:t>
      </w:r>
      <w:r>
        <w:rPr>
          <w:spacing w:val="-3"/>
        </w:rPr>
        <w:t> </w:t>
      </w:r>
      <w:r>
        <w:rPr/>
        <w:t>tasca de cerca i selecció d'informació s'ha de tendir a l’abordatge progressivament autònom</w:t>
      </w:r>
    </w:p>
    <w:p>
      <w:pPr>
        <w:pStyle w:val="BodyText"/>
        <w:spacing w:after="0" w:line="247" w:lineRule="auto"/>
        <w:sectPr>
          <w:pgSz w:w="11910" w:h="16840"/>
          <w:pgMar w:header="2921" w:footer="1878" w:top="3880" w:bottom="2100" w:left="1275" w:right="1275"/>
        </w:sectPr>
      </w:pPr>
    </w:p>
    <w:p>
      <w:pPr>
        <w:pStyle w:val="BodyText"/>
        <w:spacing w:line="247" w:lineRule="auto" w:before="74"/>
        <w:ind w:left="448" w:right="236" w:firstLine="0"/>
      </w:pPr>
      <w:r>
        <w:rPr/>
        <w:t>quant a la planificació i el respecte a les convencions establertes per a la difusió dels coneixements</w:t>
      </w:r>
      <w:r>
        <w:rPr>
          <w:spacing w:val="-11"/>
        </w:rPr>
        <w:t> </w:t>
      </w:r>
      <w:r>
        <w:rPr/>
        <w:t>adquirits</w:t>
      </w:r>
      <w:r>
        <w:rPr>
          <w:spacing w:val="-11"/>
        </w:rPr>
        <w:t> </w:t>
      </w:r>
      <w:r>
        <w:rPr/>
        <w:t>(organització</w:t>
      </w:r>
      <w:r>
        <w:rPr>
          <w:spacing w:val="-11"/>
        </w:rPr>
        <w:t> </w:t>
      </w:r>
      <w:r>
        <w:rPr/>
        <w:t>en</w:t>
      </w:r>
      <w:r>
        <w:rPr>
          <w:spacing w:val="-11"/>
        </w:rPr>
        <w:t> </w:t>
      </w:r>
      <w:r>
        <w:rPr/>
        <w:t>epígrafs,</w:t>
      </w:r>
      <w:r>
        <w:rPr>
          <w:spacing w:val="-11"/>
        </w:rPr>
        <w:t> </w:t>
      </w:r>
      <w:r>
        <w:rPr/>
        <w:t>procediments</w:t>
      </w:r>
      <w:r>
        <w:rPr>
          <w:spacing w:val="-11"/>
        </w:rPr>
        <w:t> </w:t>
      </w:r>
      <w:r>
        <w:rPr/>
        <w:t>de</w:t>
      </w:r>
      <w:r>
        <w:rPr>
          <w:spacing w:val="-11"/>
        </w:rPr>
        <w:t> </w:t>
      </w:r>
      <w:r>
        <w:rPr/>
        <w:t>cita,</w:t>
      </w:r>
      <w:r>
        <w:rPr>
          <w:spacing w:val="-11"/>
        </w:rPr>
        <w:t> </w:t>
      </w:r>
      <w:r>
        <w:rPr/>
        <w:t>notes,</w:t>
      </w:r>
      <w:r>
        <w:rPr>
          <w:spacing w:val="-11"/>
        </w:rPr>
        <w:t> </w:t>
      </w:r>
      <w:r>
        <w:rPr/>
        <w:t>bibliografia i</w:t>
      </w:r>
      <w:r>
        <w:rPr>
          <w:spacing w:val="-6"/>
        </w:rPr>
        <w:t> </w:t>
      </w:r>
      <w:r>
        <w:rPr/>
        <w:t>webgrafia,</w:t>
      </w:r>
      <w:r>
        <w:rPr>
          <w:spacing w:val="-6"/>
        </w:rPr>
        <w:t> </w:t>
      </w:r>
      <w:r>
        <w:rPr/>
        <w:t>etc.),</w:t>
      </w:r>
      <w:r>
        <w:rPr>
          <w:spacing w:val="-6"/>
        </w:rPr>
        <w:t> </w:t>
      </w:r>
      <w:r>
        <w:rPr/>
        <w:t>respectar</w:t>
      </w:r>
      <w:r>
        <w:rPr>
          <w:spacing w:val="-6"/>
        </w:rPr>
        <w:t> </w:t>
      </w:r>
      <w:r>
        <w:rPr/>
        <w:t>sempre</w:t>
      </w:r>
      <w:r>
        <w:rPr>
          <w:spacing w:val="-6"/>
        </w:rPr>
        <w:t> </w:t>
      </w:r>
      <w:r>
        <w:rPr/>
        <w:t>la</w:t>
      </w:r>
      <w:r>
        <w:rPr>
          <w:spacing w:val="-6"/>
        </w:rPr>
        <w:t> </w:t>
      </w:r>
      <w:r>
        <w:rPr/>
        <w:t>propietat</w:t>
      </w:r>
      <w:r>
        <w:rPr>
          <w:spacing w:val="-6"/>
        </w:rPr>
        <w:t> </w:t>
      </w:r>
      <w:r>
        <w:rPr/>
        <w:t>intel·lectual</w:t>
      </w:r>
      <w:r>
        <w:rPr>
          <w:spacing w:val="-6"/>
        </w:rPr>
        <w:t> </w:t>
      </w:r>
      <w:r>
        <w:rPr/>
        <w:t>i</w:t>
      </w:r>
      <w:r>
        <w:rPr>
          <w:spacing w:val="-6"/>
        </w:rPr>
        <w:t> </w:t>
      </w:r>
      <w:r>
        <w:rPr/>
        <w:t>aplicar</w:t>
      </w:r>
      <w:r>
        <w:rPr>
          <w:spacing w:val="-6"/>
        </w:rPr>
        <w:t> </w:t>
      </w:r>
      <w:r>
        <w:rPr/>
        <w:t>estratègies</w:t>
      </w:r>
      <w:r>
        <w:rPr>
          <w:spacing w:val="-6"/>
        </w:rPr>
        <w:t> </w:t>
      </w:r>
      <w:r>
        <w:rPr/>
        <w:t>per</w:t>
      </w:r>
      <w:r>
        <w:rPr>
          <w:spacing w:val="-6"/>
        </w:rPr>
        <w:t> </w:t>
      </w:r>
      <w:r>
        <w:rPr/>
        <w:t>evitar els riscos de manipulació i desinformació. També és imprescindible desenvolupar la creativitat i l'adequació al context en la difusió del nou aprenentatge.</w:t>
      </w:r>
    </w:p>
    <w:p>
      <w:pPr>
        <w:pStyle w:val="BodyText"/>
        <w:spacing w:line="247" w:lineRule="auto" w:before="245"/>
        <w:ind w:left="448"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CL3, CD1, CD4, CPSAA4, CPSAA5, CE3.</w:t>
      </w:r>
    </w:p>
    <w:p>
      <w:pPr>
        <w:pStyle w:val="ListParagraph"/>
        <w:numPr>
          <w:ilvl w:val="0"/>
          <w:numId w:val="29"/>
        </w:numPr>
        <w:tabs>
          <w:tab w:pos="446" w:val="left" w:leader="none"/>
          <w:tab w:pos="448" w:val="left" w:leader="none"/>
        </w:tabs>
        <w:spacing w:line="247" w:lineRule="auto" w:before="247" w:after="0"/>
        <w:ind w:left="448" w:right="248" w:hanging="360"/>
        <w:jc w:val="left"/>
        <w:rPr>
          <w:sz w:val="22"/>
        </w:rPr>
      </w:pPr>
      <w:r>
        <w:rPr>
          <w:sz w:val="22"/>
        </w:rPr>
        <w:t>Comunicar-se en llengua castellana i en llengua catalana de manera cooperativa i respectuosa,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convencions</w:t>
      </w:r>
      <w:r>
        <w:rPr>
          <w:spacing w:val="-10"/>
          <w:sz w:val="22"/>
        </w:rPr>
        <w:t> </w:t>
      </w:r>
      <w:r>
        <w:rPr>
          <w:sz w:val="22"/>
        </w:rPr>
        <w:t>pròpies</w:t>
      </w:r>
      <w:r>
        <w:rPr>
          <w:spacing w:val="-10"/>
          <w:sz w:val="22"/>
        </w:rPr>
        <w:t> </w:t>
      </w:r>
      <w:r>
        <w:rPr>
          <w:sz w:val="22"/>
        </w:rPr>
        <w:t>dels</w:t>
      </w:r>
      <w:r>
        <w:rPr>
          <w:spacing w:val="-10"/>
          <w:sz w:val="22"/>
        </w:rPr>
        <w:t> </w:t>
      </w:r>
      <w:r>
        <w:rPr>
          <w:sz w:val="22"/>
        </w:rPr>
        <w:t>diferents</w:t>
      </w:r>
      <w:r>
        <w:rPr>
          <w:spacing w:val="-10"/>
          <w:sz w:val="22"/>
        </w:rPr>
        <w:t> </w:t>
      </w:r>
      <w:r>
        <w:rPr>
          <w:sz w:val="22"/>
        </w:rPr>
        <w:t>gèneres</w:t>
      </w:r>
      <w:r>
        <w:rPr>
          <w:spacing w:val="-10"/>
          <w:sz w:val="22"/>
        </w:rPr>
        <w:t> </w:t>
      </w:r>
      <w:r>
        <w:rPr>
          <w:sz w:val="22"/>
        </w:rPr>
        <w:t>discursius</w:t>
      </w:r>
      <w:r>
        <w:rPr>
          <w:spacing w:val="-10"/>
          <w:sz w:val="22"/>
        </w:rPr>
        <w:t> </w:t>
      </w:r>
      <w:r>
        <w:rPr>
          <w:sz w:val="22"/>
        </w:rPr>
        <w:t>i la seva adequació a diversos àmbits i contextos, per respondre a necessitats concretes.</w:t>
      </w:r>
    </w:p>
    <w:p>
      <w:pPr>
        <w:pStyle w:val="BodyText"/>
        <w:spacing w:line="247" w:lineRule="auto" w:before="247"/>
        <w:ind w:left="447" w:right="236" w:firstLine="0"/>
      </w:pPr>
      <w:r>
        <w:rPr/>
        <w:t>El desenvolupament de la competència comunicativa de l'alumnat, que inclou la comprensió, la producció i la interacció, tant orals com escrites i multimodals, requereix destreses específiques en l'àrea, vinculades i definides per la diversitat de situacions, contextos i necessitats personals i socials de l'alumnat. Per això, cal desenvolupar pràctiques discursives que incideixin en la interacció, la comprensió i l'expressió d'un catàleg diversificat de textos orals, escrits i multimodals. Les destreses específiques associades a la comprensió oral inclouen anticipar el contingut, retenir informació rellevant</w:t>
      </w:r>
      <w:r>
        <w:rPr>
          <w:spacing w:val="-4"/>
        </w:rPr>
        <w:t> </w:t>
      </w:r>
      <w:r>
        <w:rPr/>
        <w:t>en</w:t>
      </w:r>
      <w:r>
        <w:rPr>
          <w:spacing w:val="-4"/>
        </w:rPr>
        <w:t> </w:t>
      </w:r>
      <w:r>
        <w:rPr/>
        <w:t>funció</w:t>
      </w:r>
      <w:r>
        <w:rPr>
          <w:spacing w:val="-4"/>
        </w:rPr>
        <w:t> </w:t>
      </w:r>
      <w:r>
        <w:rPr/>
        <w:t>del</w:t>
      </w:r>
      <w:r>
        <w:rPr>
          <w:spacing w:val="-4"/>
        </w:rPr>
        <w:t> </w:t>
      </w:r>
      <w:r>
        <w:rPr/>
        <w:t>propi</w:t>
      </w:r>
      <w:r>
        <w:rPr>
          <w:spacing w:val="-4"/>
        </w:rPr>
        <w:t> </w:t>
      </w:r>
      <w:r>
        <w:rPr/>
        <w:t>objectiu,</w:t>
      </w:r>
      <w:r>
        <w:rPr>
          <w:spacing w:val="-4"/>
        </w:rPr>
        <w:t> </w:t>
      </w:r>
      <w:r>
        <w:rPr/>
        <w:t>distingir</w:t>
      </w:r>
      <w:r>
        <w:rPr>
          <w:spacing w:val="-4"/>
        </w:rPr>
        <w:t> </w:t>
      </w:r>
      <w:r>
        <w:rPr/>
        <w:t>entre</w:t>
      </w:r>
      <w:r>
        <w:rPr>
          <w:spacing w:val="-4"/>
        </w:rPr>
        <w:t> </w:t>
      </w:r>
      <w:r>
        <w:rPr/>
        <w:t>fets</w:t>
      </w:r>
      <w:r>
        <w:rPr>
          <w:spacing w:val="-4"/>
        </w:rPr>
        <w:t> </w:t>
      </w:r>
      <w:r>
        <w:rPr/>
        <w:t>i</w:t>
      </w:r>
      <w:r>
        <w:rPr>
          <w:spacing w:val="-4"/>
        </w:rPr>
        <w:t> </w:t>
      </w:r>
      <w:r>
        <w:rPr/>
        <w:t>opinions,</w:t>
      </w:r>
      <w:r>
        <w:rPr>
          <w:spacing w:val="-4"/>
        </w:rPr>
        <w:t> </w:t>
      </w:r>
      <w:r>
        <w:rPr/>
        <w:t>captar</w:t>
      </w:r>
      <w:r>
        <w:rPr>
          <w:spacing w:val="-4"/>
        </w:rPr>
        <w:t> </w:t>
      </w:r>
      <w:r>
        <w:rPr/>
        <w:t>el</w:t>
      </w:r>
      <w:r>
        <w:rPr>
          <w:spacing w:val="-4"/>
        </w:rPr>
        <w:t> </w:t>
      </w:r>
      <w:r>
        <w:rPr/>
        <w:t>sentit</w:t>
      </w:r>
      <w:r>
        <w:rPr>
          <w:spacing w:val="-4"/>
        </w:rPr>
        <w:t> </w:t>
      </w:r>
      <w:r>
        <w:rPr/>
        <w:t>global</w:t>
      </w:r>
      <w:r>
        <w:rPr>
          <w:spacing w:val="-4"/>
        </w:rPr>
        <w:t> </w:t>
      </w:r>
      <w:r>
        <w:rPr/>
        <w:t>i la</w:t>
      </w:r>
      <w:r>
        <w:rPr>
          <w:spacing w:val="-9"/>
        </w:rPr>
        <w:t> </w:t>
      </w:r>
      <w:r>
        <w:rPr/>
        <w:t>relació</w:t>
      </w:r>
      <w:r>
        <w:rPr>
          <w:spacing w:val="-9"/>
        </w:rPr>
        <w:t> </w:t>
      </w:r>
      <w:r>
        <w:rPr/>
        <w:t>entre</w:t>
      </w:r>
      <w:r>
        <w:rPr>
          <w:spacing w:val="-9"/>
        </w:rPr>
        <w:t> </w:t>
      </w:r>
      <w:r>
        <w:rPr/>
        <w:t>les</w:t>
      </w:r>
      <w:r>
        <w:rPr>
          <w:spacing w:val="-9"/>
        </w:rPr>
        <w:t> </w:t>
      </w:r>
      <w:r>
        <w:rPr/>
        <w:t>parts</w:t>
      </w:r>
      <w:r>
        <w:rPr>
          <w:spacing w:val="-9"/>
        </w:rPr>
        <w:t> </w:t>
      </w:r>
      <w:r>
        <w:rPr/>
        <w:t>del</w:t>
      </w:r>
      <w:r>
        <w:rPr>
          <w:spacing w:val="-9"/>
        </w:rPr>
        <w:t> </w:t>
      </w:r>
      <w:r>
        <w:rPr/>
        <w:t>discurs</w:t>
      </w:r>
      <w:r>
        <w:rPr>
          <w:spacing w:val="-9"/>
        </w:rPr>
        <w:t> </w:t>
      </w:r>
      <w:r>
        <w:rPr/>
        <w:t>o</w:t>
      </w:r>
      <w:r>
        <w:rPr>
          <w:spacing w:val="-9"/>
        </w:rPr>
        <w:t> </w:t>
      </w:r>
      <w:r>
        <w:rPr/>
        <w:t>valorar-ne</w:t>
      </w:r>
      <w:r>
        <w:rPr>
          <w:spacing w:val="-9"/>
        </w:rPr>
        <w:t> </w:t>
      </w:r>
      <w:r>
        <w:rPr/>
        <w:t>la</w:t>
      </w:r>
      <w:r>
        <w:rPr>
          <w:spacing w:val="-9"/>
        </w:rPr>
        <w:t> </w:t>
      </w:r>
      <w:r>
        <w:rPr/>
        <w:t>fiabilitat,</w:t>
      </w:r>
      <w:r>
        <w:rPr>
          <w:spacing w:val="-9"/>
        </w:rPr>
        <w:t> </w:t>
      </w:r>
      <w:r>
        <w:rPr/>
        <w:t>la</w:t>
      </w:r>
      <w:r>
        <w:rPr>
          <w:spacing w:val="-9"/>
        </w:rPr>
        <w:t> </w:t>
      </w:r>
      <w:r>
        <w:rPr/>
        <w:t>forma</w:t>
      </w:r>
      <w:r>
        <w:rPr>
          <w:spacing w:val="-9"/>
        </w:rPr>
        <w:t> </w:t>
      </w:r>
      <w:r>
        <w:rPr/>
        <w:t>i</w:t>
      </w:r>
      <w:r>
        <w:rPr>
          <w:spacing w:val="-9"/>
        </w:rPr>
        <w:t> </w:t>
      </w:r>
      <w:r>
        <w:rPr/>
        <w:t>el</w:t>
      </w:r>
      <w:r>
        <w:rPr>
          <w:spacing w:val="-9"/>
        </w:rPr>
        <w:t> </w:t>
      </w:r>
      <w:r>
        <w:rPr/>
        <w:t>contingut</w:t>
      </w:r>
      <w:r>
        <w:rPr>
          <w:spacing w:val="-9"/>
        </w:rPr>
        <w:t> </w:t>
      </w:r>
      <w:r>
        <w:rPr/>
        <w:t>del</w:t>
      </w:r>
      <w:r>
        <w:rPr>
          <w:spacing w:val="-9"/>
        </w:rPr>
        <w:t> </w:t>
      </w:r>
      <w:r>
        <w:rPr/>
        <w:t>text. Alhora, la interacció oral requereix conèixer les estratègies per parlar i cedir la paraula, desplegar actituds d’escolta activa, expressar-se amb fluïdesa i claredat i amb el to i el registre adequats, així com posar en joc les estratègies de cortesia i de cooperació conversacional. La producció oral de caràcter formal, monologada o dialogada, ofereix marge per a la planificació i, per tant, comparteix estratègies amb el procés d'escriptura. Les tecnologies de la informació i la comunicació faciliten formats nous per a la comunicació oral multimodal, tant síncrona com asíncrona.</w:t>
      </w:r>
    </w:p>
    <w:p>
      <w:pPr>
        <w:pStyle w:val="BodyText"/>
        <w:spacing w:line="247" w:lineRule="auto" w:before="233"/>
        <w:ind w:left="447" w:right="169" w:firstLine="0"/>
      </w:pPr>
      <w:r>
        <w:rPr/>
        <w:t>Desenvolupar</w:t>
      </w:r>
      <w:r>
        <w:rPr>
          <w:spacing w:val="-10"/>
        </w:rPr>
        <w:t> </w:t>
      </w:r>
      <w:r>
        <w:rPr/>
        <w:t>la</w:t>
      </w:r>
      <w:r>
        <w:rPr>
          <w:spacing w:val="-10"/>
        </w:rPr>
        <w:t> </w:t>
      </w:r>
      <w:r>
        <w:rPr/>
        <w:t>competència</w:t>
      </w:r>
      <w:r>
        <w:rPr>
          <w:spacing w:val="-10"/>
        </w:rPr>
        <w:t> </w:t>
      </w:r>
      <w:r>
        <w:rPr/>
        <w:t>lectora</w:t>
      </w:r>
      <w:r>
        <w:rPr>
          <w:spacing w:val="-10"/>
        </w:rPr>
        <w:t> </w:t>
      </w:r>
      <w:r>
        <w:rPr/>
        <w:t>implica</w:t>
      </w:r>
      <w:r>
        <w:rPr>
          <w:spacing w:val="-10"/>
        </w:rPr>
        <w:t> </w:t>
      </w:r>
      <w:r>
        <w:rPr/>
        <w:t>incidir</w:t>
      </w:r>
      <w:r>
        <w:rPr>
          <w:spacing w:val="-10"/>
        </w:rPr>
        <w:t> </w:t>
      </w:r>
      <w:r>
        <w:rPr/>
        <w:t>en</w:t>
      </w:r>
      <w:r>
        <w:rPr>
          <w:spacing w:val="-10"/>
        </w:rPr>
        <w:t> </w:t>
      </w:r>
      <w:r>
        <w:rPr/>
        <w:t>l'ús</w:t>
      </w:r>
      <w:r>
        <w:rPr>
          <w:spacing w:val="-10"/>
        </w:rPr>
        <w:t> </w:t>
      </w:r>
      <w:r>
        <w:rPr/>
        <w:t>de</w:t>
      </w:r>
      <w:r>
        <w:rPr>
          <w:spacing w:val="-10"/>
        </w:rPr>
        <w:t> </w:t>
      </w:r>
      <w:r>
        <w:rPr/>
        <w:t>les</w:t>
      </w:r>
      <w:r>
        <w:rPr>
          <w:spacing w:val="-10"/>
        </w:rPr>
        <w:t> </w:t>
      </w:r>
      <w:r>
        <w:rPr/>
        <w:t>estratègies</w:t>
      </w:r>
      <w:r>
        <w:rPr>
          <w:spacing w:val="-10"/>
        </w:rPr>
        <w:t> </w:t>
      </w:r>
      <w:r>
        <w:rPr/>
        <w:t>que</w:t>
      </w:r>
      <w:r>
        <w:rPr>
          <w:spacing w:val="-10"/>
        </w:rPr>
        <w:t> </w:t>
      </w:r>
      <w:r>
        <w:rPr/>
        <w:t>s'han</w:t>
      </w:r>
      <w:r>
        <w:rPr>
          <w:spacing w:val="-10"/>
        </w:rPr>
        <w:t> </w:t>
      </w:r>
      <w:r>
        <w:rPr/>
        <w:t>de desplegar abans, durant i després de l'acte lector, amb el propòsit de formar lectors competents i autònoms davant de tota mena de textos. Comprendre un text implica</w:t>
      </w:r>
    </w:p>
    <w:p>
      <w:pPr>
        <w:pStyle w:val="BodyText"/>
        <w:spacing w:line="247" w:lineRule="auto"/>
        <w:ind w:left="447" w:right="170" w:firstLine="0"/>
      </w:pPr>
      <w:r>
        <w:rPr/>
        <w:t>captar-ne el sentit global i la informació més rellevant segons el propòsit de lectura, integrar</w:t>
      </w:r>
      <w:r>
        <w:rPr>
          <w:spacing w:val="-7"/>
        </w:rPr>
        <w:t> </w:t>
      </w:r>
      <w:r>
        <w:rPr/>
        <w:t>la</w:t>
      </w:r>
      <w:r>
        <w:rPr>
          <w:spacing w:val="-7"/>
        </w:rPr>
        <w:t> </w:t>
      </w:r>
      <w:r>
        <w:rPr/>
        <w:t>informació</w:t>
      </w:r>
      <w:r>
        <w:rPr>
          <w:spacing w:val="-7"/>
        </w:rPr>
        <w:t> </w:t>
      </w:r>
      <w:r>
        <w:rPr/>
        <w:t>explícita</w:t>
      </w:r>
      <w:r>
        <w:rPr>
          <w:spacing w:val="-7"/>
        </w:rPr>
        <w:t> </w:t>
      </w:r>
      <w:r>
        <w:rPr/>
        <w:t>i</w:t>
      </w:r>
      <w:r>
        <w:rPr>
          <w:spacing w:val="-7"/>
        </w:rPr>
        <w:t> </w:t>
      </w:r>
      <w:r>
        <w:rPr/>
        <w:t>fer</w:t>
      </w:r>
      <w:r>
        <w:rPr>
          <w:spacing w:val="-7"/>
        </w:rPr>
        <w:t> </w:t>
      </w:r>
      <w:r>
        <w:rPr/>
        <w:t>les</w:t>
      </w:r>
      <w:r>
        <w:rPr>
          <w:spacing w:val="-7"/>
        </w:rPr>
        <w:t> </w:t>
      </w:r>
      <w:r>
        <w:rPr/>
        <w:t>inferències</w:t>
      </w:r>
      <w:r>
        <w:rPr>
          <w:spacing w:val="-7"/>
        </w:rPr>
        <w:t> </w:t>
      </w:r>
      <w:r>
        <w:rPr/>
        <w:t>necessàries,</w:t>
      </w:r>
      <w:r>
        <w:rPr>
          <w:spacing w:val="-7"/>
        </w:rPr>
        <w:t> </w:t>
      </w:r>
      <w:r>
        <w:rPr/>
        <w:t>formular</w:t>
      </w:r>
      <w:r>
        <w:rPr>
          <w:spacing w:val="-7"/>
        </w:rPr>
        <w:t> </w:t>
      </w:r>
      <w:r>
        <w:rPr/>
        <w:t>hipòtesis</w:t>
      </w:r>
      <w:r>
        <w:rPr>
          <w:spacing w:val="-7"/>
        </w:rPr>
        <w:t> </w:t>
      </w:r>
      <w:r>
        <w:rPr/>
        <w:t>sobre</w:t>
      </w:r>
      <w:r>
        <w:rPr>
          <w:spacing w:val="-7"/>
        </w:rPr>
        <w:t> </w:t>
      </w:r>
      <w:r>
        <w:rPr/>
        <w:t>la intenció</w:t>
      </w:r>
      <w:r>
        <w:rPr>
          <w:spacing w:val="-10"/>
        </w:rPr>
        <w:t> </w:t>
      </w:r>
      <w:r>
        <w:rPr/>
        <w:t>comunicativa</w:t>
      </w:r>
      <w:r>
        <w:rPr>
          <w:spacing w:val="-10"/>
        </w:rPr>
        <w:t> </w:t>
      </w:r>
      <w:r>
        <w:rPr/>
        <w:t>subjacent</w:t>
      </w:r>
      <w:r>
        <w:rPr>
          <w:spacing w:val="-10"/>
        </w:rPr>
        <w:t> </w:t>
      </w:r>
      <w:r>
        <w:rPr/>
        <w:t>a</w:t>
      </w:r>
      <w:r>
        <w:rPr>
          <w:spacing w:val="-10"/>
        </w:rPr>
        <w:t> </w:t>
      </w:r>
      <w:r>
        <w:rPr/>
        <w:t>aquests</w:t>
      </w:r>
      <w:r>
        <w:rPr>
          <w:spacing w:val="-10"/>
        </w:rPr>
        <w:t> </w:t>
      </w:r>
      <w:r>
        <w:rPr/>
        <w:t>textos</w:t>
      </w:r>
      <w:r>
        <w:rPr>
          <w:spacing w:val="-10"/>
        </w:rPr>
        <w:t> </w:t>
      </w:r>
      <w:r>
        <w:rPr/>
        <w:t>i</w:t>
      </w:r>
      <w:r>
        <w:rPr>
          <w:spacing w:val="-10"/>
        </w:rPr>
        <w:t> </w:t>
      </w:r>
      <w:r>
        <w:rPr/>
        <w:t>reflexionar</w:t>
      </w:r>
      <w:r>
        <w:rPr>
          <w:spacing w:val="-10"/>
        </w:rPr>
        <w:t> </w:t>
      </w:r>
      <w:r>
        <w:rPr/>
        <w:t>sobre</w:t>
      </w:r>
      <w:r>
        <w:rPr>
          <w:spacing w:val="-10"/>
        </w:rPr>
        <w:t> </w:t>
      </w:r>
      <w:r>
        <w:rPr/>
        <w:t>la</w:t>
      </w:r>
      <w:r>
        <w:rPr>
          <w:spacing w:val="-10"/>
        </w:rPr>
        <w:t> </w:t>
      </w:r>
      <w:r>
        <w:rPr/>
        <w:t>forma</w:t>
      </w:r>
      <w:r>
        <w:rPr>
          <w:spacing w:val="-10"/>
        </w:rPr>
        <w:t> </w:t>
      </w:r>
      <w:r>
        <w:rPr/>
        <w:t>i</w:t>
      </w:r>
      <w:r>
        <w:rPr>
          <w:spacing w:val="-10"/>
        </w:rPr>
        <w:t> </w:t>
      </w:r>
      <w:r>
        <w:rPr/>
        <w:t>el</w:t>
      </w:r>
      <w:r>
        <w:rPr>
          <w:spacing w:val="-10"/>
        </w:rPr>
        <w:t> </w:t>
      </w:r>
      <w:r>
        <w:rPr/>
        <w:t>contingut. Finalment, saber escriure avui dia implica saber fer-ho en diferents suports i formats,</w:t>
      </w:r>
      <w:r>
        <w:rPr/>
        <w:t> molts d'ells de caràcter hipertextual i multimodal, i requereix el coneixement i l'apropiació dels motlles en què han cristal·litzat les pràctiques comunicatives escrites pròpies dels diferents àmbits d'ús: els gèneres discursius. L'elaboració d'un text escrit és fruit d'un</w:t>
      </w:r>
    </w:p>
    <w:p>
      <w:pPr>
        <w:pStyle w:val="BodyText"/>
        <w:spacing w:after="0" w:line="247" w:lineRule="auto"/>
        <w:sectPr>
          <w:pgSz w:w="11910" w:h="16840"/>
          <w:pgMar w:header="2921" w:footer="1878" w:top="3880" w:bottom="2100" w:left="1275" w:right="1275"/>
        </w:sectPr>
      </w:pPr>
    </w:p>
    <w:p>
      <w:pPr>
        <w:pStyle w:val="BodyText"/>
        <w:tabs>
          <w:tab w:pos="8909" w:val="left" w:leader="none"/>
        </w:tabs>
        <w:spacing w:line="247" w:lineRule="auto" w:before="74"/>
        <w:ind w:left="447" w:right="288" w:firstLine="0"/>
      </w:pPr>
      <w:r>
        <w:rPr/>
        <w:t>procés</w:t>
      </w:r>
      <w:r>
        <w:rPr>
          <w:spacing w:val="-10"/>
        </w:rPr>
        <w:t> </w:t>
      </w:r>
      <w:r>
        <w:rPr/>
        <w:t>que</w:t>
      </w:r>
      <w:r>
        <w:rPr>
          <w:spacing w:val="-10"/>
        </w:rPr>
        <w:t> </w:t>
      </w:r>
      <w:r>
        <w:rPr/>
        <w:t>té</w:t>
      </w:r>
      <w:r>
        <w:rPr>
          <w:spacing w:val="-10"/>
        </w:rPr>
        <w:t> </w:t>
      </w:r>
      <w:r>
        <w:rPr/>
        <w:t>quatre</w:t>
      </w:r>
      <w:r>
        <w:rPr>
          <w:spacing w:val="-10"/>
        </w:rPr>
        <w:t> </w:t>
      </w:r>
      <w:r>
        <w:rPr/>
        <w:t>moments,</w:t>
      </w:r>
      <w:r>
        <w:rPr>
          <w:spacing w:val="-10"/>
        </w:rPr>
        <w:t> </w:t>
      </w:r>
      <w:r>
        <w:rPr/>
        <w:t>com</w:t>
      </w:r>
      <w:r>
        <w:rPr>
          <w:spacing w:val="-10"/>
        </w:rPr>
        <w:t> </w:t>
      </w:r>
      <w:r>
        <w:rPr/>
        <w:t>a</w:t>
      </w:r>
      <w:r>
        <w:rPr>
          <w:spacing w:val="-10"/>
        </w:rPr>
        <w:t> </w:t>
      </w:r>
      <w:r>
        <w:rPr/>
        <w:t>mínim:</w:t>
      </w:r>
      <w:r>
        <w:rPr>
          <w:spacing w:val="-10"/>
        </w:rPr>
        <w:t> </w:t>
      </w:r>
      <w:r>
        <w:rPr/>
        <w:t>la</w:t>
      </w:r>
      <w:r>
        <w:rPr>
          <w:spacing w:val="-10"/>
        </w:rPr>
        <w:t> </w:t>
      </w:r>
      <w:r>
        <w:rPr/>
        <w:t>planificació,</w:t>
      </w:r>
      <w:r>
        <w:rPr>
          <w:spacing w:val="-10"/>
        </w:rPr>
        <w:t> </w:t>
      </w:r>
      <w:r>
        <w:rPr/>
        <w:t>la</w:t>
      </w:r>
      <w:r>
        <w:rPr>
          <w:spacing w:val="-10"/>
        </w:rPr>
        <w:t> </w:t>
      </w:r>
      <w:r>
        <w:rPr/>
        <w:t>textualització,</w:t>
      </w:r>
      <w:r>
        <w:rPr>
          <w:spacing w:val="-10"/>
        </w:rPr>
        <w:t> </w:t>
      </w:r>
      <w:r>
        <w:rPr/>
        <w:t>la</w:t>
      </w:r>
      <w:r>
        <w:rPr>
          <w:spacing w:val="-10"/>
        </w:rPr>
        <w:t> </w:t>
      </w:r>
      <w:r>
        <w:rPr/>
        <w:t>revisió</w:t>
      </w:r>
      <w:r>
        <w:rPr>
          <w:spacing w:val="-2"/>
        </w:rPr>
        <w:t> </w:t>
      </w:r>
      <w:r>
        <w:rPr/>
        <w:t>— que pot ser autònoma, però també compartida amb altres estudiants o guiada pel docent— i l'edició del text final. La composició del text escrit ha de tenir d'atendre tant</w:t>
        <w:tab/>
      </w:r>
      <w:r>
        <w:rPr>
          <w:spacing w:val="-10"/>
        </w:rPr>
        <w:t>a </w:t>
      </w:r>
      <w:r>
        <w:rPr/>
        <w:t>criteris</w:t>
      </w:r>
      <w:r>
        <w:rPr>
          <w:spacing w:val="-8"/>
        </w:rPr>
        <w:t> </w:t>
      </w:r>
      <w:r>
        <w:rPr/>
        <w:t>de</w:t>
      </w:r>
      <w:r>
        <w:rPr>
          <w:spacing w:val="-8"/>
        </w:rPr>
        <w:t> </w:t>
      </w:r>
      <w:r>
        <w:rPr/>
        <w:t>coherència,</w:t>
      </w:r>
      <w:r>
        <w:rPr>
          <w:spacing w:val="-8"/>
        </w:rPr>
        <w:t> </w:t>
      </w:r>
      <w:r>
        <w:rPr/>
        <w:t>cohesió</w:t>
      </w:r>
      <w:r>
        <w:rPr>
          <w:spacing w:val="-8"/>
        </w:rPr>
        <w:t> </w:t>
      </w:r>
      <w:r>
        <w:rPr/>
        <w:t>i</w:t>
      </w:r>
      <w:r>
        <w:rPr>
          <w:spacing w:val="-8"/>
        </w:rPr>
        <w:t> </w:t>
      </w:r>
      <w:r>
        <w:rPr/>
        <w:t>adequació,</w:t>
      </w:r>
      <w:r>
        <w:rPr>
          <w:spacing w:val="-8"/>
        </w:rPr>
        <w:t> </w:t>
      </w:r>
      <w:r>
        <w:rPr/>
        <w:t>com</w:t>
      </w:r>
      <w:r>
        <w:rPr>
          <w:spacing w:val="-8"/>
        </w:rPr>
        <w:t> </w:t>
      </w:r>
      <w:r>
        <w:rPr/>
        <w:t>a</w:t>
      </w:r>
      <w:r>
        <w:rPr>
          <w:spacing w:val="-8"/>
        </w:rPr>
        <w:t> </w:t>
      </w:r>
      <w:r>
        <w:rPr/>
        <w:t>la</w:t>
      </w:r>
      <w:r>
        <w:rPr>
          <w:spacing w:val="-8"/>
        </w:rPr>
        <w:t> </w:t>
      </w:r>
      <w:r>
        <w:rPr/>
        <w:t>correcció</w:t>
      </w:r>
      <w:r>
        <w:rPr>
          <w:spacing w:val="-8"/>
        </w:rPr>
        <w:t> </w:t>
      </w:r>
      <w:r>
        <w:rPr/>
        <w:t>gramatical</w:t>
      </w:r>
      <w:r>
        <w:rPr>
          <w:spacing w:val="-8"/>
        </w:rPr>
        <w:t> </w:t>
      </w:r>
      <w:r>
        <w:rPr/>
        <w:t>i</w:t>
      </w:r>
      <w:r>
        <w:rPr>
          <w:spacing w:val="-8"/>
        </w:rPr>
        <w:t> </w:t>
      </w:r>
      <w:r>
        <w:rPr/>
        <w:t>ortogràfica</w:t>
      </w:r>
      <w:r>
        <w:rPr>
          <w:spacing w:val="-8"/>
        </w:rPr>
        <w:t> </w:t>
      </w:r>
      <w:r>
        <w:rPr/>
        <w:t>i</w:t>
      </w:r>
      <w:r>
        <w:rPr>
          <w:spacing w:val="-8"/>
        </w:rPr>
        <w:t> </w:t>
      </w:r>
      <w:r>
        <w:rPr/>
        <w:t>la propietat lèxica.</w:t>
      </w:r>
    </w:p>
    <w:p>
      <w:pPr>
        <w:pStyle w:val="BodyText"/>
        <w:spacing w:line="247" w:lineRule="auto" w:before="245"/>
        <w:ind w:left="447"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CP2, STEM4, CPSAA1, CPSAA4, CPSAA5, CC3, CE1.</w:t>
      </w:r>
    </w:p>
    <w:p>
      <w:pPr>
        <w:pStyle w:val="ListParagraph"/>
        <w:numPr>
          <w:ilvl w:val="0"/>
          <w:numId w:val="29"/>
        </w:numPr>
        <w:tabs>
          <w:tab w:pos="445" w:val="left" w:leader="none"/>
          <w:tab w:pos="447" w:val="left" w:leader="none"/>
        </w:tabs>
        <w:spacing w:line="247" w:lineRule="auto" w:before="247" w:after="0"/>
        <w:ind w:left="447" w:right="664" w:hanging="360"/>
        <w:jc w:val="left"/>
        <w:rPr>
          <w:sz w:val="22"/>
        </w:rPr>
      </w:pPr>
      <w:r>
        <w:rPr>
          <w:sz w:val="22"/>
        </w:rPr>
        <w:t>Interpretar i valorar obres diverses com a font de plaer i coneixement i compartir experiències</w:t>
      </w:r>
      <w:r>
        <w:rPr>
          <w:spacing w:val="-10"/>
          <w:sz w:val="22"/>
        </w:rPr>
        <w:t> </w:t>
      </w:r>
      <w:r>
        <w:rPr>
          <w:sz w:val="22"/>
        </w:rPr>
        <w:t>de</w:t>
      </w:r>
      <w:r>
        <w:rPr>
          <w:spacing w:val="-10"/>
          <w:sz w:val="22"/>
        </w:rPr>
        <w:t> </w:t>
      </w:r>
      <w:r>
        <w:rPr>
          <w:sz w:val="22"/>
        </w:rPr>
        <w:t>lectura,</w:t>
      </w:r>
      <w:r>
        <w:rPr>
          <w:spacing w:val="-10"/>
          <w:sz w:val="22"/>
        </w:rPr>
        <w:t> </w:t>
      </w:r>
      <w:r>
        <w:rPr>
          <w:sz w:val="22"/>
        </w:rPr>
        <w:t>per</w:t>
      </w:r>
      <w:r>
        <w:rPr>
          <w:spacing w:val="-10"/>
          <w:sz w:val="22"/>
        </w:rPr>
        <w:t> </w:t>
      </w:r>
      <w:r>
        <w:rPr>
          <w:sz w:val="22"/>
        </w:rPr>
        <w:t>construir</w:t>
      </w:r>
      <w:r>
        <w:rPr>
          <w:spacing w:val="-10"/>
          <w:sz w:val="22"/>
        </w:rPr>
        <w:t> </w:t>
      </w:r>
      <w:r>
        <w:rPr>
          <w:sz w:val="22"/>
        </w:rPr>
        <w:t>la</w:t>
      </w:r>
      <w:r>
        <w:rPr>
          <w:spacing w:val="-10"/>
          <w:sz w:val="22"/>
        </w:rPr>
        <w:t> </w:t>
      </w:r>
      <w:r>
        <w:rPr>
          <w:sz w:val="22"/>
        </w:rPr>
        <w:t>identitat</w:t>
      </w:r>
      <w:r>
        <w:rPr>
          <w:spacing w:val="-10"/>
          <w:sz w:val="22"/>
        </w:rPr>
        <w:t> </w:t>
      </w:r>
      <w:r>
        <w:rPr>
          <w:sz w:val="22"/>
        </w:rPr>
        <w:t>lectora</w:t>
      </w:r>
      <w:r>
        <w:rPr>
          <w:spacing w:val="-10"/>
          <w:sz w:val="22"/>
        </w:rPr>
        <w:t> </w:t>
      </w:r>
      <w:r>
        <w:rPr>
          <w:sz w:val="22"/>
        </w:rPr>
        <w:t>pròpia</w:t>
      </w:r>
      <w:r>
        <w:rPr>
          <w:spacing w:val="-10"/>
          <w:sz w:val="22"/>
        </w:rPr>
        <w:t> </w:t>
      </w:r>
      <w:r>
        <w:rPr>
          <w:sz w:val="22"/>
        </w:rPr>
        <w:t>i</w:t>
      </w:r>
      <w:r>
        <w:rPr>
          <w:spacing w:val="-10"/>
          <w:sz w:val="22"/>
        </w:rPr>
        <w:t> </w:t>
      </w:r>
      <w:r>
        <w:rPr>
          <w:sz w:val="22"/>
        </w:rPr>
        <w:t>gaudir</w:t>
      </w:r>
      <w:r>
        <w:rPr>
          <w:spacing w:val="-10"/>
          <w:sz w:val="22"/>
        </w:rPr>
        <w:t> </w:t>
      </w:r>
      <w:r>
        <w:rPr>
          <w:sz w:val="22"/>
        </w:rPr>
        <w:t>de</w:t>
      </w:r>
      <w:r>
        <w:rPr>
          <w:spacing w:val="-10"/>
          <w:sz w:val="22"/>
        </w:rPr>
        <w:t> </w:t>
      </w:r>
      <w:r>
        <w:rPr>
          <w:sz w:val="22"/>
        </w:rPr>
        <w:t>la</w:t>
      </w:r>
      <w:r>
        <w:rPr>
          <w:spacing w:val="-10"/>
          <w:sz w:val="22"/>
        </w:rPr>
        <w:t> </w:t>
      </w:r>
      <w:r>
        <w:rPr>
          <w:sz w:val="22"/>
        </w:rPr>
        <w:t>dimensió social d'aquesta activitat.</w:t>
      </w:r>
    </w:p>
    <w:p>
      <w:pPr>
        <w:pStyle w:val="BodyText"/>
        <w:spacing w:line="247" w:lineRule="auto" w:before="247"/>
        <w:ind w:left="447" w:right="193" w:firstLine="0"/>
      </w:pPr>
      <w:r>
        <w:rPr/>
        <w:t>El</w:t>
      </w:r>
      <w:r>
        <w:rPr>
          <w:spacing w:val="-11"/>
        </w:rPr>
        <w:t> </w:t>
      </w:r>
      <w:r>
        <w:rPr/>
        <w:t>desenvolupament</w:t>
      </w:r>
      <w:r>
        <w:rPr>
          <w:spacing w:val="-11"/>
        </w:rPr>
        <w:t> </w:t>
      </w:r>
      <w:r>
        <w:rPr/>
        <w:t>d’aquesta</w:t>
      </w:r>
      <w:r>
        <w:rPr>
          <w:spacing w:val="-11"/>
        </w:rPr>
        <w:t> </w:t>
      </w:r>
      <w:r>
        <w:rPr/>
        <w:t>competència</w:t>
      </w:r>
      <w:r>
        <w:rPr>
          <w:spacing w:val="-11"/>
        </w:rPr>
        <w:t> </w:t>
      </w:r>
      <w:r>
        <w:rPr/>
        <w:t>implica</w:t>
      </w:r>
      <w:r>
        <w:rPr>
          <w:spacing w:val="-11"/>
        </w:rPr>
        <w:t> </w:t>
      </w:r>
      <w:r>
        <w:rPr/>
        <w:t>recórrer</w:t>
      </w:r>
      <w:r>
        <w:rPr>
          <w:spacing w:val="-11"/>
        </w:rPr>
        <w:t> </w:t>
      </w:r>
      <w:r>
        <w:rPr/>
        <w:t>un</w:t>
      </w:r>
      <w:r>
        <w:rPr>
          <w:spacing w:val="-11"/>
        </w:rPr>
        <w:t> </w:t>
      </w:r>
      <w:r>
        <w:rPr/>
        <w:t>camí</w:t>
      </w:r>
      <w:r>
        <w:rPr>
          <w:spacing w:val="-11"/>
        </w:rPr>
        <w:t> </w:t>
      </w:r>
      <w:r>
        <w:rPr/>
        <w:t>de</w:t>
      </w:r>
      <w:r>
        <w:rPr>
          <w:spacing w:val="-11"/>
        </w:rPr>
        <w:t> </w:t>
      </w:r>
      <w:r>
        <w:rPr/>
        <w:t>progrés</w:t>
      </w:r>
      <w:r>
        <w:rPr>
          <w:spacing w:val="-11"/>
        </w:rPr>
        <w:t> </w:t>
      </w:r>
      <w:r>
        <w:rPr/>
        <w:t>planificat que</w:t>
      </w:r>
      <w:r>
        <w:rPr>
          <w:spacing w:val="-7"/>
        </w:rPr>
        <w:t> </w:t>
      </w:r>
      <w:r>
        <w:rPr/>
        <w:t>passa</w:t>
      </w:r>
      <w:r>
        <w:rPr>
          <w:spacing w:val="-7"/>
        </w:rPr>
        <w:t> </w:t>
      </w:r>
      <w:r>
        <w:rPr/>
        <w:t>per</w:t>
      </w:r>
      <w:r>
        <w:rPr>
          <w:spacing w:val="-7"/>
        </w:rPr>
        <w:t> </w:t>
      </w:r>
      <w:r>
        <w:rPr/>
        <w:t>la</w:t>
      </w:r>
      <w:r>
        <w:rPr>
          <w:spacing w:val="-7"/>
        </w:rPr>
        <w:t> </w:t>
      </w:r>
      <w:r>
        <w:rPr/>
        <w:t>dedicació</w:t>
      </w:r>
      <w:r>
        <w:rPr>
          <w:spacing w:val="-7"/>
        </w:rPr>
        <w:t> </w:t>
      </w:r>
      <w:r>
        <w:rPr/>
        <w:t>diària</w:t>
      </w:r>
      <w:r>
        <w:rPr>
          <w:spacing w:val="-7"/>
        </w:rPr>
        <w:t> </w:t>
      </w:r>
      <w:r>
        <w:rPr/>
        <w:t>a</w:t>
      </w:r>
      <w:r>
        <w:rPr>
          <w:spacing w:val="-7"/>
        </w:rPr>
        <w:t> </w:t>
      </w:r>
      <w:r>
        <w:rPr/>
        <w:t>la</w:t>
      </w:r>
      <w:r>
        <w:rPr>
          <w:spacing w:val="-7"/>
        </w:rPr>
        <w:t> </w:t>
      </w:r>
      <w:r>
        <w:rPr/>
        <w:t>lectura,</w:t>
      </w:r>
      <w:r>
        <w:rPr>
          <w:spacing w:val="-7"/>
        </w:rPr>
        <w:t> </w:t>
      </w:r>
      <w:r>
        <w:rPr/>
        <w:t>tant</w:t>
      </w:r>
      <w:r>
        <w:rPr>
          <w:spacing w:val="-7"/>
        </w:rPr>
        <w:t> </w:t>
      </w:r>
      <w:r>
        <w:rPr/>
        <w:t>individual</w:t>
      </w:r>
      <w:r>
        <w:rPr>
          <w:spacing w:val="-7"/>
        </w:rPr>
        <w:t> </w:t>
      </w:r>
      <w:r>
        <w:rPr/>
        <w:t>com</w:t>
      </w:r>
      <w:r>
        <w:rPr>
          <w:spacing w:val="-7"/>
        </w:rPr>
        <w:t> </w:t>
      </w:r>
      <w:r>
        <w:rPr/>
        <w:t>compartida,</w:t>
      </w:r>
      <w:r>
        <w:rPr>
          <w:spacing w:val="-7"/>
        </w:rPr>
        <w:t> </w:t>
      </w:r>
      <w:r>
        <w:rPr/>
        <w:t>acompanyat d’estratègies i bastides adequades per fomentar l’hàbit lector i configurar l’autonomia i la identitat</w:t>
      </w:r>
      <w:r>
        <w:rPr>
          <w:spacing w:val="-3"/>
        </w:rPr>
        <w:t> </w:t>
      </w:r>
      <w:r>
        <w:rPr/>
        <w:t>lectora.</w:t>
      </w:r>
      <w:r>
        <w:rPr>
          <w:spacing w:val="-3"/>
        </w:rPr>
        <w:t> </w:t>
      </w:r>
      <w:r>
        <w:rPr/>
        <w:t>Aquesta</w:t>
      </w:r>
      <w:r>
        <w:rPr>
          <w:spacing w:val="-3"/>
        </w:rPr>
        <w:t> </w:t>
      </w:r>
      <w:r>
        <w:rPr/>
        <w:t>competència</w:t>
      </w:r>
      <w:r>
        <w:rPr>
          <w:spacing w:val="-3"/>
        </w:rPr>
        <w:t> </w:t>
      </w:r>
      <w:r>
        <w:rPr/>
        <w:t>ha</w:t>
      </w:r>
      <w:r>
        <w:rPr>
          <w:spacing w:val="-3"/>
        </w:rPr>
        <w:t> </w:t>
      </w:r>
      <w:r>
        <w:rPr/>
        <w:t>de</w:t>
      </w:r>
      <w:r>
        <w:rPr>
          <w:spacing w:val="-3"/>
        </w:rPr>
        <w:t> </w:t>
      </w:r>
      <w:r>
        <w:rPr/>
        <w:t>facilitar</w:t>
      </w:r>
      <w:r>
        <w:rPr>
          <w:spacing w:val="-3"/>
        </w:rPr>
        <w:t> </w:t>
      </w:r>
      <w:r>
        <w:rPr/>
        <w:t>el</w:t>
      </w:r>
      <w:r>
        <w:rPr>
          <w:spacing w:val="-3"/>
        </w:rPr>
        <w:t> </w:t>
      </w:r>
      <w:r>
        <w:rPr/>
        <w:t>trànsit</w:t>
      </w:r>
      <w:r>
        <w:rPr>
          <w:spacing w:val="-3"/>
        </w:rPr>
        <w:t> </w:t>
      </w:r>
      <w:r>
        <w:rPr/>
        <w:t>des</w:t>
      </w:r>
      <w:r>
        <w:rPr>
          <w:spacing w:val="-3"/>
        </w:rPr>
        <w:t> </w:t>
      </w:r>
      <w:r>
        <w:rPr/>
        <w:t>d'una</w:t>
      </w:r>
      <w:r>
        <w:rPr>
          <w:spacing w:val="-3"/>
        </w:rPr>
        <w:t> </w:t>
      </w:r>
      <w:r>
        <w:rPr/>
        <w:t>lectura</w:t>
      </w:r>
      <w:r>
        <w:rPr>
          <w:spacing w:val="-3"/>
        </w:rPr>
        <w:t> </w:t>
      </w:r>
      <w:r>
        <w:rPr/>
        <w:t>purament identificativa</w:t>
      </w:r>
      <w:r>
        <w:rPr>
          <w:spacing w:val="-4"/>
        </w:rPr>
        <w:t> </w:t>
      </w:r>
      <w:r>
        <w:rPr/>
        <w:t>o</w:t>
      </w:r>
      <w:r>
        <w:rPr>
          <w:spacing w:val="-4"/>
        </w:rPr>
        <w:t> </w:t>
      </w:r>
      <w:r>
        <w:rPr/>
        <w:t>argumental</w:t>
      </w:r>
      <w:r>
        <w:rPr>
          <w:spacing w:val="-4"/>
        </w:rPr>
        <w:t> </w:t>
      </w:r>
      <w:r>
        <w:rPr/>
        <w:t>de</w:t>
      </w:r>
      <w:r>
        <w:rPr>
          <w:spacing w:val="-4"/>
        </w:rPr>
        <w:t> </w:t>
      </w:r>
      <w:r>
        <w:rPr/>
        <w:t>les</w:t>
      </w:r>
      <w:r>
        <w:rPr>
          <w:spacing w:val="-4"/>
        </w:rPr>
        <w:t> </w:t>
      </w:r>
      <w:r>
        <w:rPr/>
        <w:t>obres</w:t>
      </w:r>
      <w:r>
        <w:rPr>
          <w:spacing w:val="-4"/>
        </w:rPr>
        <w:t> </w:t>
      </w:r>
      <w:r>
        <w:rPr/>
        <w:t>a</w:t>
      </w:r>
      <w:r>
        <w:rPr>
          <w:spacing w:val="-4"/>
        </w:rPr>
        <w:t> </w:t>
      </w:r>
      <w:r>
        <w:rPr/>
        <w:t>una</w:t>
      </w:r>
      <w:r>
        <w:rPr>
          <w:spacing w:val="-4"/>
        </w:rPr>
        <w:t> </w:t>
      </w:r>
      <w:r>
        <w:rPr/>
        <w:t>lectura</w:t>
      </w:r>
      <w:r>
        <w:rPr>
          <w:spacing w:val="-4"/>
        </w:rPr>
        <w:t> </w:t>
      </w:r>
      <w:r>
        <w:rPr/>
        <w:t>que</w:t>
      </w:r>
      <w:r>
        <w:rPr>
          <w:spacing w:val="-4"/>
        </w:rPr>
        <w:t> </w:t>
      </w:r>
      <w:r>
        <w:rPr/>
        <w:t>permeti</w:t>
      </w:r>
      <w:r>
        <w:rPr>
          <w:spacing w:val="-4"/>
        </w:rPr>
        <w:t> </w:t>
      </w:r>
      <w:r>
        <w:rPr/>
        <w:t>la</w:t>
      </w:r>
      <w:r>
        <w:rPr>
          <w:spacing w:val="-4"/>
        </w:rPr>
        <w:t> </w:t>
      </w:r>
      <w:r>
        <w:rPr/>
        <w:t>fruïció</w:t>
      </w:r>
      <w:r>
        <w:rPr>
          <w:spacing w:val="-4"/>
        </w:rPr>
        <w:t> </w:t>
      </w:r>
      <w:r>
        <w:rPr/>
        <w:t>més</w:t>
      </w:r>
      <w:r>
        <w:rPr>
          <w:spacing w:val="-4"/>
        </w:rPr>
        <w:t> </w:t>
      </w:r>
      <w:r>
        <w:rPr/>
        <w:t>conscient</w:t>
      </w:r>
      <w:r>
        <w:rPr/>
        <w:t> i elaborada i que obri les portes a textos allunyats inicialment de l'experiència immediata de l'alumnat.</w:t>
      </w:r>
    </w:p>
    <w:p>
      <w:pPr>
        <w:pStyle w:val="BodyText"/>
        <w:spacing w:line="247" w:lineRule="auto"/>
        <w:ind w:left="447" w:right="170" w:firstLine="0"/>
      </w:pPr>
      <w:r>
        <w:rPr/>
        <w:t>És essencial la configuració d'un corpus de textos adequat, format per obres de qualitat que possibilitin tant la lectura autònoma com l'enriquiment de l'experiència personal de lectura</w:t>
      </w:r>
      <w:r>
        <w:rPr>
          <w:spacing w:val="-5"/>
        </w:rPr>
        <w:t> </w:t>
      </w:r>
      <w:r>
        <w:rPr/>
        <w:t>i</w:t>
      </w:r>
      <w:r>
        <w:rPr>
          <w:spacing w:val="-5"/>
        </w:rPr>
        <w:t> </w:t>
      </w:r>
      <w:r>
        <w:rPr/>
        <w:t>que</w:t>
      </w:r>
      <w:r>
        <w:rPr>
          <w:spacing w:val="-5"/>
        </w:rPr>
        <w:t> </w:t>
      </w:r>
      <w:r>
        <w:rPr/>
        <w:t>inclogui</w:t>
      </w:r>
      <w:r>
        <w:rPr>
          <w:spacing w:val="-5"/>
        </w:rPr>
        <w:t> </w:t>
      </w:r>
      <w:r>
        <w:rPr/>
        <w:t>el</w:t>
      </w:r>
      <w:r>
        <w:rPr>
          <w:spacing w:val="-5"/>
        </w:rPr>
        <w:t> </w:t>
      </w:r>
      <w:r>
        <w:rPr/>
        <w:t>contacte</w:t>
      </w:r>
      <w:r>
        <w:rPr>
          <w:spacing w:val="-5"/>
        </w:rPr>
        <w:t> </w:t>
      </w:r>
      <w:r>
        <w:rPr/>
        <w:t>amb</w:t>
      </w:r>
      <w:r>
        <w:rPr>
          <w:spacing w:val="-5"/>
        </w:rPr>
        <w:t> </w:t>
      </w:r>
      <w:r>
        <w:rPr/>
        <w:t>formes</w:t>
      </w:r>
      <w:r>
        <w:rPr>
          <w:spacing w:val="-5"/>
        </w:rPr>
        <w:t> </w:t>
      </w:r>
      <w:r>
        <w:rPr/>
        <w:t>literàries</w:t>
      </w:r>
      <w:r>
        <w:rPr>
          <w:spacing w:val="-5"/>
        </w:rPr>
        <w:t> </w:t>
      </w:r>
      <w:r>
        <w:rPr/>
        <w:t>actuals</w:t>
      </w:r>
      <w:r>
        <w:rPr>
          <w:spacing w:val="-5"/>
        </w:rPr>
        <w:t> </w:t>
      </w:r>
      <w:r>
        <w:rPr/>
        <w:t>impreses</w:t>
      </w:r>
      <w:r>
        <w:rPr>
          <w:spacing w:val="-5"/>
        </w:rPr>
        <w:t> </w:t>
      </w:r>
      <w:r>
        <w:rPr/>
        <w:t>i</w:t>
      </w:r>
      <w:r>
        <w:rPr>
          <w:spacing w:val="-5"/>
        </w:rPr>
        <w:t> </w:t>
      </w:r>
      <w:r>
        <w:rPr/>
        <w:t>digitals,</w:t>
      </w:r>
      <w:r>
        <w:rPr>
          <w:spacing w:val="-5"/>
        </w:rPr>
        <w:t> </w:t>
      </w:r>
      <w:r>
        <w:rPr/>
        <w:t>així</w:t>
      </w:r>
      <w:r>
        <w:rPr>
          <w:spacing w:val="-5"/>
        </w:rPr>
        <w:t> </w:t>
      </w:r>
      <w:r>
        <w:rPr/>
        <w:t>com pràctiques culturals emergents. Amb això, és recomanable treballar per configurar una comunitat</w:t>
      </w:r>
      <w:r>
        <w:rPr>
          <w:spacing w:val="-10"/>
        </w:rPr>
        <w:t> </w:t>
      </w:r>
      <w:r>
        <w:rPr/>
        <w:t>de</w:t>
      </w:r>
      <w:r>
        <w:rPr>
          <w:spacing w:val="-10"/>
        </w:rPr>
        <w:t> </w:t>
      </w:r>
      <w:r>
        <w:rPr/>
        <w:t>lectors</w:t>
      </w:r>
      <w:r>
        <w:rPr>
          <w:spacing w:val="-10"/>
        </w:rPr>
        <w:t> </w:t>
      </w:r>
      <w:r>
        <w:rPr/>
        <w:t>amb</w:t>
      </w:r>
      <w:r>
        <w:rPr>
          <w:spacing w:val="-10"/>
        </w:rPr>
        <w:t> </w:t>
      </w:r>
      <w:r>
        <w:rPr/>
        <w:t>referents</w:t>
      </w:r>
      <w:r>
        <w:rPr>
          <w:spacing w:val="-10"/>
        </w:rPr>
        <w:t> </w:t>
      </w:r>
      <w:r>
        <w:rPr/>
        <w:t>compartits;</w:t>
      </w:r>
      <w:r>
        <w:rPr>
          <w:spacing w:val="-10"/>
        </w:rPr>
        <w:t> </w:t>
      </w:r>
      <w:r>
        <w:rPr/>
        <w:t>brindar</w:t>
      </w:r>
      <w:r>
        <w:rPr>
          <w:spacing w:val="-10"/>
        </w:rPr>
        <w:t> </w:t>
      </w:r>
      <w:r>
        <w:rPr/>
        <w:t>estratègies</w:t>
      </w:r>
      <w:r>
        <w:rPr>
          <w:spacing w:val="-10"/>
        </w:rPr>
        <w:t> </w:t>
      </w:r>
      <w:r>
        <w:rPr/>
        <w:t>que</w:t>
      </w:r>
      <w:r>
        <w:rPr>
          <w:spacing w:val="-10"/>
        </w:rPr>
        <w:t> </w:t>
      </w:r>
      <w:r>
        <w:rPr/>
        <w:t>ajudin</w:t>
      </w:r>
      <w:r>
        <w:rPr>
          <w:spacing w:val="-10"/>
        </w:rPr>
        <w:t> </w:t>
      </w:r>
      <w:r>
        <w:rPr/>
        <w:t>cada</w:t>
      </w:r>
      <w:r>
        <w:rPr>
          <w:spacing w:val="-10"/>
        </w:rPr>
        <w:t> </w:t>
      </w:r>
      <w:r>
        <w:rPr/>
        <w:t>lector</w:t>
      </w:r>
      <w:r>
        <w:rPr>
          <w:spacing w:val="-10"/>
        </w:rPr>
        <w:t> </w:t>
      </w:r>
      <w:r>
        <w:rPr/>
        <w:t>a seleccionar els textos del seu interès, apropiar-se'n i compartir la seva experiència personal de lectura, i desenvolupar de manera guiada les habilitats d'interpretació que permeten relacionar el sentit de l'obra amb els elements textuals i contextuals, així com establir vincles entre l’obra llegida i altres manifestacions artístiques.</w:t>
      </w:r>
    </w:p>
    <w:p>
      <w:pPr>
        <w:pStyle w:val="BodyText"/>
        <w:spacing w:line="242" w:lineRule="auto"/>
        <w:ind w:left="447" w:firstLine="0"/>
      </w:pPr>
      <w:r>
        <w:rPr/>
        <w:t>Aquesta competència específica es connecta amb els descriptors del Perfil de sortida següents:</w:t>
      </w:r>
      <w:r>
        <w:rPr>
          <w:spacing w:val="-11"/>
        </w:rPr>
        <w:t> </w:t>
      </w:r>
      <w:r>
        <w:rPr/>
        <w:t>CCL1,</w:t>
      </w:r>
      <w:r>
        <w:rPr>
          <w:spacing w:val="-11"/>
        </w:rPr>
        <w:t> </w:t>
      </w:r>
      <w:r>
        <w:rPr/>
        <w:t>CCL2,</w:t>
      </w:r>
      <w:r>
        <w:rPr>
          <w:spacing w:val="-11"/>
        </w:rPr>
        <w:t> </w:t>
      </w:r>
      <w:r>
        <w:rPr/>
        <w:t>CCL4,</w:t>
      </w:r>
      <w:r>
        <w:rPr>
          <w:spacing w:val="-11"/>
        </w:rPr>
        <w:t> </w:t>
      </w:r>
      <w:r>
        <w:rPr/>
        <w:t>CPSAA1,</w:t>
      </w:r>
      <w:r>
        <w:rPr>
          <w:spacing w:val="-11"/>
        </w:rPr>
        <w:t> </w:t>
      </w:r>
      <w:r>
        <w:rPr/>
        <w:t>CPSAA3,</w:t>
      </w:r>
      <w:r>
        <w:rPr>
          <w:spacing w:val="-11"/>
        </w:rPr>
        <w:t> </w:t>
      </w:r>
      <w:r>
        <w:rPr/>
        <w:t>CPSAA5,</w:t>
      </w:r>
      <w:r>
        <w:rPr>
          <w:spacing w:val="-11"/>
        </w:rPr>
        <w:t> </w:t>
      </w:r>
      <w:r>
        <w:rPr/>
        <w:t>CCEC1,</w:t>
      </w:r>
      <w:r>
        <w:rPr>
          <w:spacing w:val="-11"/>
        </w:rPr>
        <w:t> </w:t>
      </w:r>
      <w:r>
        <w:rPr/>
        <w:t>CCEC2,</w:t>
      </w:r>
      <w:r>
        <w:rPr>
          <w:spacing w:val="-11"/>
        </w:rPr>
        <w:t> </w:t>
      </w:r>
      <w:r>
        <w:rPr/>
        <w:t>CCEC3, </w:t>
      </w:r>
      <w:r>
        <w:rPr>
          <w:spacing w:val="-2"/>
        </w:rPr>
        <w:t>CCEC4.</w:t>
      </w:r>
    </w:p>
    <w:p>
      <w:pPr>
        <w:pStyle w:val="ListParagraph"/>
        <w:numPr>
          <w:ilvl w:val="0"/>
          <w:numId w:val="29"/>
        </w:numPr>
        <w:tabs>
          <w:tab w:pos="445" w:val="left" w:leader="none"/>
          <w:tab w:pos="447" w:val="left" w:leader="none"/>
        </w:tabs>
        <w:spacing w:line="247" w:lineRule="auto" w:before="238" w:after="0"/>
        <w:ind w:left="447" w:right="394" w:hanging="360"/>
        <w:jc w:val="left"/>
        <w:rPr>
          <w:sz w:val="22"/>
        </w:rPr>
      </w:pPr>
      <w:r>
        <w:rPr>
          <w:sz w:val="22"/>
        </w:rPr>
        <w:t>Comunicar-se en llengua estrangera, amb autonomia creixent, amb l’ús recursos analògics i digitals i d’estratègies bàsiques de comprensió, producció i interacció, per respondre</w:t>
      </w:r>
      <w:r>
        <w:rPr>
          <w:spacing w:val="-10"/>
          <w:sz w:val="22"/>
        </w:rPr>
        <w:t> </w:t>
      </w:r>
      <w:r>
        <w:rPr>
          <w:sz w:val="22"/>
        </w:rPr>
        <w:t>de</w:t>
      </w:r>
      <w:r>
        <w:rPr>
          <w:spacing w:val="-10"/>
          <w:sz w:val="22"/>
        </w:rPr>
        <w:t> </w:t>
      </w:r>
      <w:r>
        <w:rPr>
          <w:sz w:val="22"/>
        </w:rPr>
        <w:t>manera</w:t>
      </w:r>
      <w:r>
        <w:rPr>
          <w:spacing w:val="-10"/>
          <w:sz w:val="22"/>
        </w:rPr>
        <w:t> </w:t>
      </w:r>
      <w:r>
        <w:rPr>
          <w:sz w:val="22"/>
        </w:rPr>
        <w:t>creativa</w:t>
      </w:r>
      <w:r>
        <w:rPr>
          <w:spacing w:val="-10"/>
          <w:sz w:val="22"/>
        </w:rPr>
        <w:t> </w:t>
      </w:r>
      <w:r>
        <w:rPr>
          <w:sz w:val="22"/>
        </w:rPr>
        <w:t>i</w:t>
      </w:r>
      <w:r>
        <w:rPr>
          <w:spacing w:val="-10"/>
          <w:sz w:val="22"/>
        </w:rPr>
        <w:t> </w:t>
      </w:r>
      <w:r>
        <w:rPr>
          <w:sz w:val="22"/>
        </w:rPr>
        <w:t>eficaç</w:t>
      </w:r>
      <w:r>
        <w:rPr>
          <w:spacing w:val="-10"/>
          <w:sz w:val="22"/>
        </w:rPr>
        <w:t> </w:t>
      </w:r>
      <w:r>
        <w:rPr>
          <w:sz w:val="22"/>
        </w:rPr>
        <w:t>a</w:t>
      </w:r>
      <w:r>
        <w:rPr>
          <w:spacing w:val="-10"/>
          <w:sz w:val="22"/>
        </w:rPr>
        <w:t> </w:t>
      </w:r>
      <w:r>
        <w:rPr>
          <w:sz w:val="22"/>
        </w:rPr>
        <w:t>necessitats</w:t>
      </w:r>
      <w:r>
        <w:rPr>
          <w:spacing w:val="-10"/>
          <w:sz w:val="22"/>
        </w:rPr>
        <w:t> </w:t>
      </w:r>
      <w:r>
        <w:rPr>
          <w:sz w:val="22"/>
        </w:rPr>
        <w:t>personals</w:t>
      </w:r>
      <w:r>
        <w:rPr>
          <w:spacing w:val="-10"/>
          <w:sz w:val="22"/>
        </w:rPr>
        <w:t> </w:t>
      </w:r>
      <w:r>
        <w:rPr>
          <w:sz w:val="22"/>
        </w:rPr>
        <w:t>i</w:t>
      </w:r>
      <w:r>
        <w:rPr>
          <w:spacing w:val="-10"/>
          <w:sz w:val="22"/>
        </w:rPr>
        <w:t> </w:t>
      </w:r>
      <w:r>
        <w:rPr>
          <w:sz w:val="22"/>
        </w:rPr>
        <w:t>professionals</w:t>
      </w:r>
      <w:r>
        <w:rPr>
          <w:spacing w:val="-10"/>
          <w:sz w:val="22"/>
        </w:rPr>
        <w:t> </w:t>
      </w:r>
      <w:r>
        <w:rPr>
          <w:sz w:val="22"/>
        </w:rPr>
        <w:t>concretes.</w:t>
      </w:r>
    </w:p>
    <w:p>
      <w:pPr>
        <w:pStyle w:val="BodyText"/>
        <w:spacing w:line="247" w:lineRule="auto" w:before="157"/>
        <w:ind w:left="447" w:right="169" w:firstLine="0"/>
      </w:pPr>
      <w:r>
        <w:rPr/>
        <w:t>La comunicació en llengua estrangera suposa posar en pràctica els coneixements, les destreses i les actituds necessaris per a la comprensió, la producció i la interacció, tant oral</w:t>
      </w:r>
      <w:r>
        <w:rPr>
          <w:spacing w:val="-10"/>
        </w:rPr>
        <w:t> </w:t>
      </w:r>
      <w:r>
        <w:rPr/>
        <w:t>com</w:t>
      </w:r>
      <w:r>
        <w:rPr>
          <w:spacing w:val="-10"/>
        </w:rPr>
        <w:t> </w:t>
      </w:r>
      <w:r>
        <w:rPr/>
        <w:t>escrita</w:t>
      </w:r>
      <w:r>
        <w:rPr>
          <w:spacing w:val="-10"/>
        </w:rPr>
        <w:t> </w:t>
      </w:r>
      <w:r>
        <w:rPr/>
        <w:t>i</w:t>
      </w:r>
      <w:r>
        <w:rPr>
          <w:spacing w:val="-10"/>
        </w:rPr>
        <w:t> </w:t>
      </w:r>
      <w:r>
        <w:rPr/>
        <w:t>multimodal,</w:t>
      </w:r>
      <w:r>
        <w:rPr>
          <w:spacing w:val="-10"/>
        </w:rPr>
        <w:t> </w:t>
      </w:r>
      <w:r>
        <w:rPr/>
        <w:t>sobre</w:t>
      </w:r>
      <w:r>
        <w:rPr>
          <w:spacing w:val="-10"/>
        </w:rPr>
        <w:t> </w:t>
      </w:r>
      <w:r>
        <w:rPr/>
        <w:t>temes</w:t>
      </w:r>
      <w:r>
        <w:rPr>
          <w:spacing w:val="-10"/>
        </w:rPr>
        <w:t> </w:t>
      </w:r>
      <w:r>
        <w:rPr/>
        <w:t>freqüents</w:t>
      </w:r>
      <w:r>
        <w:rPr>
          <w:spacing w:val="-10"/>
        </w:rPr>
        <w:t> </w:t>
      </w:r>
      <w:r>
        <w:rPr/>
        <w:t>i</w:t>
      </w:r>
      <w:r>
        <w:rPr>
          <w:spacing w:val="-10"/>
        </w:rPr>
        <w:t> </w:t>
      </w:r>
      <w:r>
        <w:rPr/>
        <w:t>quotidians,</w:t>
      </w:r>
      <w:r>
        <w:rPr>
          <w:spacing w:val="-10"/>
        </w:rPr>
        <w:t> </w:t>
      </w:r>
      <w:r>
        <w:rPr/>
        <w:t>de</w:t>
      </w:r>
      <w:r>
        <w:rPr>
          <w:spacing w:val="-10"/>
        </w:rPr>
        <w:t> </w:t>
      </w:r>
      <w:r>
        <w:rPr/>
        <w:t>rellevància</w:t>
      </w:r>
      <w:r>
        <w:rPr>
          <w:spacing w:val="-10"/>
        </w:rPr>
        <w:t> </w:t>
      </w:r>
      <w:r>
        <w:rPr/>
        <w:t>personal</w:t>
      </w:r>
    </w:p>
    <w:p>
      <w:pPr>
        <w:pStyle w:val="BodyText"/>
        <w:spacing w:after="0" w:line="247" w:lineRule="auto"/>
        <w:sectPr>
          <w:pgSz w:w="11910" w:h="16840"/>
          <w:pgMar w:header="2921" w:footer="1878" w:top="3880" w:bottom="2100" w:left="1275" w:right="1275"/>
        </w:sectPr>
      </w:pPr>
    </w:p>
    <w:p>
      <w:pPr>
        <w:pStyle w:val="BodyText"/>
        <w:spacing w:line="247" w:lineRule="auto" w:before="74"/>
        <w:ind w:left="447" w:right="168" w:firstLine="0"/>
      </w:pPr>
      <w:r>
        <w:rPr/>
        <w:t>o propis de l'àmbit professional d'especialització de l’alumnat. La comprensió, en aquest nivell, implica entendre i interpretar els textos i extreure'n el sentit general per satisfer necessitats comunicatives concretes, tant personals com professionals. Entre les estratègies de comprensió més útils per a l'alumnat hi és la inferència i la identificació d'elements lingüístics clau. La producció, per part seva, en diversos formats i suports, ha de</w:t>
      </w:r>
      <w:r>
        <w:rPr>
          <w:spacing w:val="-9"/>
        </w:rPr>
        <w:t> </w:t>
      </w:r>
      <w:r>
        <w:rPr/>
        <w:t>donar</w:t>
      </w:r>
      <w:r>
        <w:rPr>
          <w:spacing w:val="-9"/>
        </w:rPr>
        <w:t> </w:t>
      </w:r>
      <w:r>
        <w:rPr/>
        <w:t>lloc</w:t>
      </w:r>
      <w:r>
        <w:rPr>
          <w:spacing w:val="-9"/>
        </w:rPr>
        <w:t> </w:t>
      </w:r>
      <w:r>
        <w:rPr/>
        <w:t>a</w:t>
      </w:r>
      <w:r>
        <w:rPr>
          <w:spacing w:val="-9"/>
        </w:rPr>
        <w:t> </w:t>
      </w:r>
      <w:r>
        <w:rPr/>
        <w:t>la</w:t>
      </w:r>
      <w:r>
        <w:rPr>
          <w:spacing w:val="-9"/>
        </w:rPr>
        <w:t> </w:t>
      </w:r>
      <w:r>
        <w:rPr/>
        <w:t>redacció</w:t>
      </w:r>
      <w:r>
        <w:rPr>
          <w:spacing w:val="-9"/>
        </w:rPr>
        <w:t> </w:t>
      </w:r>
      <w:r>
        <w:rPr/>
        <w:t>i</w:t>
      </w:r>
      <w:r>
        <w:rPr>
          <w:spacing w:val="-9"/>
        </w:rPr>
        <w:t> </w:t>
      </w:r>
      <w:r>
        <w:rPr/>
        <w:t>l'exposició</w:t>
      </w:r>
      <w:r>
        <w:rPr>
          <w:spacing w:val="-9"/>
        </w:rPr>
        <w:t> </w:t>
      </w:r>
      <w:r>
        <w:rPr/>
        <w:t>de</w:t>
      </w:r>
      <w:r>
        <w:rPr>
          <w:spacing w:val="-9"/>
        </w:rPr>
        <w:t> </w:t>
      </w:r>
      <w:r>
        <w:rPr/>
        <w:t>textos.</w:t>
      </w:r>
      <w:r>
        <w:rPr>
          <w:spacing w:val="-9"/>
        </w:rPr>
        <w:t> </w:t>
      </w:r>
      <w:r>
        <w:rPr/>
        <w:t>Als</w:t>
      </w:r>
      <w:r>
        <w:rPr>
          <w:spacing w:val="-9"/>
        </w:rPr>
        <w:t> </w:t>
      </w:r>
      <w:r>
        <w:rPr/>
        <w:t>cicles</w:t>
      </w:r>
      <w:r>
        <w:rPr>
          <w:spacing w:val="-9"/>
        </w:rPr>
        <w:t> </w:t>
      </w:r>
      <w:r>
        <w:rPr/>
        <w:t>formatius</w:t>
      </w:r>
      <w:r>
        <w:rPr>
          <w:spacing w:val="-9"/>
        </w:rPr>
        <w:t> </w:t>
      </w:r>
      <w:r>
        <w:rPr/>
        <w:t>de</w:t>
      </w:r>
      <w:r>
        <w:rPr>
          <w:spacing w:val="-9"/>
        </w:rPr>
        <w:t> </w:t>
      </w:r>
      <w:r>
        <w:rPr/>
        <w:t>grau</w:t>
      </w:r>
      <w:r>
        <w:rPr>
          <w:spacing w:val="-9"/>
        </w:rPr>
        <w:t> </w:t>
      </w:r>
      <w:r>
        <w:rPr/>
        <w:t>bàsic</w:t>
      </w:r>
      <w:r>
        <w:rPr>
          <w:spacing w:val="-9"/>
        </w:rPr>
        <w:t> </w:t>
      </w:r>
      <w:r>
        <w:rPr/>
        <w:t>s’hi</w:t>
      </w:r>
      <w:r>
        <w:rPr>
          <w:spacing w:val="-9"/>
        </w:rPr>
        <w:t> </w:t>
      </w:r>
      <w:r>
        <w:rPr/>
        <w:t>pot incloure</w:t>
      </w:r>
      <w:r>
        <w:rPr>
          <w:spacing w:val="-1"/>
        </w:rPr>
        <w:t> </w:t>
      </w:r>
      <w:r>
        <w:rPr/>
        <w:t>l'exposició</w:t>
      </w:r>
      <w:r>
        <w:rPr>
          <w:spacing w:val="-1"/>
        </w:rPr>
        <w:t> </w:t>
      </w:r>
      <w:r>
        <w:rPr/>
        <w:t>d'una</w:t>
      </w:r>
      <w:r>
        <w:rPr>
          <w:spacing w:val="-1"/>
        </w:rPr>
        <w:t> </w:t>
      </w:r>
      <w:r>
        <w:rPr/>
        <w:t>descripció</w:t>
      </w:r>
      <w:r>
        <w:rPr>
          <w:spacing w:val="-1"/>
        </w:rPr>
        <w:t> </w:t>
      </w:r>
      <w:r>
        <w:rPr/>
        <w:t>breu</w:t>
      </w:r>
      <w:r>
        <w:rPr>
          <w:spacing w:val="-1"/>
        </w:rPr>
        <w:t> </w:t>
      </w:r>
      <w:r>
        <w:rPr/>
        <w:t>o</w:t>
      </w:r>
      <w:r>
        <w:rPr>
          <w:spacing w:val="-1"/>
        </w:rPr>
        <w:t> </w:t>
      </w:r>
      <w:r>
        <w:rPr/>
        <w:t>d’una</w:t>
      </w:r>
      <w:r>
        <w:rPr>
          <w:spacing w:val="-1"/>
        </w:rPr>
        <w:t> </w:t>
      </w:r>
      <w:r>
        <w:rPr/>
        <w:t>anècdota,</w:t>
      </w:r>
      <w:r>
        <w:rPr>
          <w:spacing w:val="-1"/>
        </w:rPr>
        <w:t> </w:t>
      </w:r>
      <w:r>
        <w:rPr/>
        <w:t>una</w:t>
      </w:r>
      <w:r>
        <w:rPr>
          <w:spacing w:val="-1"/>
        </w:rPr>
        <w:t> </w:t>
      </w:r>
      <w:r>
        <w:rPr/>
        <w:t>presentació</w:t>
      </w:r>
      <w:r>
        <w:rPr>
          <w:spacing w:val="-1"/>
        </w:rPr>
        <w:t> </w:t>
      </w:r>
      <w:r>
        <w:rPr/>
        <w:t>formal</w:t>
      </w:r>
      <w:r>
        <w:rPr>
          <w:spacing w:val="-1"/>
        </w:rPr>
        <w:t> </w:t>
      </w:r>
      <w:r>
        <w:rPr/>
        <w:t>sobre un</w:t>
      </w:r>
      <w:r>
        <w:rPr>
          <w:spacing w:val="-8"/>
        </w:rPr>
        <w:t> </w:t>
      </w:r>
      <w:r>
        <w:rPr/>
        <w:t>tema</w:t>
      </w:r>
      <w:r>
        <w:rPr>
          <w:spacing w:val="-8"/>
        </w:rPr>
        <w:t> </w:t>
      </w:r>
      <w:r>
        <w:rPr/>
        <w:t>propi</w:t>
      </w:r>
      <w:r>
        <w:rPr>
          <w:spacing w:val="-8"/>
        </w:rPr>
        <w:t> </w:t>
      </w:r>
      <w:r>
        <w:rPr/>
        <w:t>de</w:t>
      </w:r>
      <w:r>
        <w:rPr>
          <w:spacing w:val="-8"/>
        </w:rPr>
        <w:t> </w:t>
      </w:r>
      <w:r>
        <w:rPr/>
        <w:t>l'àmbit</w:t>
      </w:r>
      <w:r>
        <w:rPr>
          <w:spacing w:val="-8"/>
        </w:rPr>
        <w:t> </w:t>
      </w:r>
      <w:r>
        <w:rPr/>
        <w:t>professional</w:t>
      </w:r>
      <w:r>
        <w:rPr>
          <w:spacing w:val="-8"/>
        </w:rPr>
        <w:t> </w:t>
      </w:r>
      <w:r>
        <w:rPr/>
        <w:t>d'especialització</w:t>
      </w:r>
      <w:r>
        <w:rPr>
          <w:spacing w:val="-8"/>
        </w:rPr>
        <w:t> </w:t>
      </w:r>
      <w:r>
        <w:rPr/>
        <w:t>del</w:t>
      </w:r>
      <w:r>
        <w:rPr>
          <w:spacing w:val="-8"/>
        </w:rPr>
        <w:t> </w:t>
      </w:r>
      <w:r>
        <w:rPr/>
        <w:t>cicle</w:t>
      </w:r>
      <w:r>
        <w:rPr>
          <w:spacing w:val="-8"/>
        </w:rPr>
        <w:t> </w:t>
      </w:r>
      <w:r>
        <w:rPr/>
        <w:t>o</w:t>
      </w:r>
      <w:r>
        <w:rPr>
          <w:spacing w:val="-8"/>
        </w:rPr>
        <w:t> </w:t>
      </w:r>
      <w:r>
        <w:rPr/>
        <w:t>la</w:t>
      </w:r>
      <w:r>
        <w:rPr>
          <w:spacing w:val="-8"/>
        </w:rPr>
        <w:t> </w:t>
      </w:r>
      <w:r>
        <w:rPr/>
        <w:t>redacció</w:t>
      </w:r>
      <w:r>
        <w:rPr>
          <w:spacing w:val="-8"/>
        </w:rPr>
        <w:t> </w:t>
      </w:r>
      <w:r>
        <w:rPr/>
        <w:t>de</w:t>
      </w:r>
      <w:r>
        <w:rPr>
          <w:spacing w:val="-8"/>
        </w:rPr>
        <w:t> </w:t>
      </w:r>
      <w:r>
        <w:rPr/>
        <w:t>textos</w:t>
      </w:r>
      <w:r>
        <w:rPr>
          <w:spacing w:val="-8"/>
        </w:rPr>
        <w:t> </w:t>
      </w:r>
      <w:r>
        <w:rPr/>
        <w:t>útils per al futur professional de l'alumnat, mitjançant eines digitals i analògiques. En el format multimodal, la producció inclou l'ús conjunt de diferents recursos per produir significat (escriptura,</w:t>
      </w:r>
      <w:r>
        <w:rPr>
          <w:spacing w:val="-8"/>
        </w:rPr>
        <w:t> </w:t>
      </w:r>
      <w:r>
        <w:rPr/>
        <w:t>imatge,</w:t>
      </w:r>
      <w:r>
        <w:rPr>
          <w:spacing w:val="-8"/>
        </w:rPr>
        <w:t> </w:t>
      </w:r>
      <w:r>
        <w:rPr/>
        <w:t>gràfics,</w:t>
      </w:r>
      <w:r>
        <w:rPr>
          <w:spacing w:val="-8"/>
        </w:rPr>
        <w:t> </w:t>
      </w:r>
      <w:r>
        <w:rPr/>
        <w:t>taules,</w:t>
      </w:r>
      <w:r>
        <w:rPr>
          <w:spacing w:val="-8"/>
        </w:rPr>
        <w:t> </w:t>
      </w:r>
      <w:r>
        <w:rPr/>
        <w:t>diagrames,</w:t>
      </w:r>
      <w:r>
        <w:rPr>
          <w:spacing w:val="-8"/>
        </w:rPr>
        <w:t> </w:t>
      </w:r>
      <w:r>
        <w:rPr/>
        <w:t>so,</w:t>
      </w:r>
      <w:r>
        <w:rPr>
          <w:spacing w:val="-8"/>
        </w:rPr>
        <w:t> </w:t>
      </w:r>
      <w:r>
        <w:rPr/>
        <w:t>gestos,</w:t>
      </w:r>
      <w:r>
        <w:rPr>
          <w:spacing w:val="-8"/>
        </w:rPr>
        <w:t> </w:t>
      </w:r>
      <w:r>
        <w:rPr/>
        <w:t>etc.)</w:t>
      </w:r>
      <w:r>
        <w:rPr>
          <w:spacing w:val="-8"/>
        </w:rPr>
        <w:t> </w:t>
      </w:r>
      <w:r>
        <w:rPr/>
        <w:t>i</w:t>
      </w:r>
      <w:r>
        <w:rPr>
          <w:spacing w:val="-8"/>
        </w:rPr>
        <w:t> </w:t>
      </w:r>
      <w:r>
        <w:rPr/>
        <w:t>la</w:t>
      </w:r>
      <w:r>
        <w:rPr>
          <w:spacing w:val="-8"/>
        </w:rPr>
        <w:t> </w:t>
      </w:r>
      <w:r>
        <w:rPr/>
        <w:t>selecció</w:t>
      </w:r>
      <w:r>
        <w:rPr>
          <w:spacing w:val="-8"/>
        </w:rPr>
        <w:t> </w:t>
      </w:r>
      <w:r>
        <w:rPr/>
        <w:t>i</w:t>
      </w:r>
      <w:r>
        <w:rPr>
          <w:spacing w:val="-8"/>
        </w:rPr>
        <w:t> </w:t>
      </w:r>
      <w:r>
        <w:rPr/>
        <w:t>l’aplicació</w:t>
      </w:r>
      <w:r>
        <w:rPr>
          <w:spacing w:val="-8"/>
        </w:rPr>
        <w:t> </w:t>
      </w:r>
      <w:r>
        <w:rPr/>
        <w:t>del més</w:t>
      </w:r>
      <w:r>
        <w:rPr>
          <w:spacing w:val="-1"/>
        </w:rPr>
        <w:t> </w:t>
      </w:r>
      <w:r>
        <w:rPr/>
        <w:t>adequat</w:t>
      </w:r>
      <w:r>
        <w:rPr>
          <w:spacing w:val="-1"/>
        </w:rPr>
        <w:t> </w:t>
      </w:r>
      <w:r>
        <w:rPr/>
        <w:t>en</w:t>
      </w:r>
      <w:r>
        <w:rPr>
          <w:spacing w:val="-1"/>
        </w:rPr>
        <w:t> </w:t>
      </w:r>
      <w:r>
        <w:rPr/>
        <w:t>funció</w:t>
      </w:r>
      <w:r>
        <w:rPr>
          <w:spacing w:val="-1"/>
        </w:rPr>
        <w:t> </w:t>
      </w:r>
      <w:r>
        <w:rPr/>
        <w:t>de</w:t>
      </w:r>
      <w:r>
        <w:rPr>
          <w:spacing w:val="-1"/>
        </w:rPr>
        <w:t> </w:t>
      </w:r>
      <w:r>
        <w:rPr/>
        <w:t>la</w:t>
      </w:r>
      <w:r>
        <w:rPr>
          <w:spacing w:val="-1"/>
        </w:rPr>
        <w:t> </w:t>
      </w:r>
      <w:r>
        <w:rPr/>
        <w:t>tasca</w:t>
      </w:r>
      <w:r>
        <w:rPr>
          <w:spacing w:val="-1"/>
        </w:rPr>
        <w:t> </w:t>
      </w:r>
      <w:r>
        <w:rPr/>
        <w:t>i</w:t>
      </w:r>
      <w:r>
        <w:rPr>
          <w:spacing w:val="-1"/>
        </w:rPr>
        <w:t> </w:t>
      </w:r>
      <w:r>
        <w:rPr/>
        <w:t>les</w:t>
      </w:r>
      <w:r>
        <w:rPr>
          <w:spacing w:val="-1"/>
        </w:rPr>
        <w:t> </w:t>
      </w:r>
      <w:r>
        <w:rPr/>
        <w:t>necessitats</w:t>
      </w:r>
      <w:r>
        <w:rPr>
          <w:spacing w:val="-1"/>
        </w:rPr>
        <w:t> </w:t>
      </w:r>
      <w:r>
        <w:rPr/>
        <w:t>en</w:t>
      </w:r>
      <w:r>
        <w:rPr>
          <w:spacing w:val="-1"/>
        </w:rPr>
        <w:t> </w:t>
      </w:r>
      <w:r>
        <w:rPr/>
        <w:t>cada</w:t>
      </w:r>
      <w:r>
        <w:rPr>
          <w:spacing w:val="-1"/>
        </w:rPr>
        <w:t> </w:t>
      </w:r>
      <w:r>
        <w:rPr/>
        <w:t>cas.</w:t>
      </w:r>
      <w:r>
        <w:rPr>
          <w:spacing w:val="-1"/>
        </w:rPr>
        <w:t> </w:t>
      </w:r>
      <w:r>
        <w:rPr/>
        <w:t>Per</w:t>
      </w:r>
      <w:r>
        <w:rPr>
          <w:spacing w:val="-1"/>
        </w:rPr>
        <w:t> </w:t>
      </w:r>
      <w:r>
        <w:rPr/>
        <w:t>acabar,</w:t>
      </w:r>
      <w:r>
        <w:rPr>
          <w:spacing w:val="-1"/>
        </w:rPr>
        <w:t> </w:t>
      </w:r>
      <w:r>
        <w:rPr/>
        <w:t>la</w:t>
      </w:r>
      <w:r>
        <w:rPr>
          <w:spacing w:val="-1"/>
        </w:rPr>
        <w:t> </w:t>
      </w:r>
      <w:r>
        <w:rPr/>
        <w:t>interacció implica dos o més participants en la construcció d'un discurs. Per a la posada en pràctica entren en joc la cortesia lingüística i l'etiqueta digital, els elements verbals i no verbals de la comunicació, així com l’adequació als diferents registres i gèneres dialògics, tant orals com a escrits i multimodals, en entorns síncrons o asíncrons.</w:t>
      </w:r>
    </w:p>
    <w:p>
      <w:pPr>
        <w:pStyle w:val="BodyText"/>
        <w:spacing w:line="247" w:lineRule="auto" w:before="233"/>
        <w:ind w:left="448"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CCL1, CCL2, CCL5, CP1, CP2, STEM1, CD3, CPSAA5, CC1.</w:t>
      </w:r>
    </w:p>
    <w:p>
      <w:pPr>
        <w:pStyle w:val="ListParagraph"/>
        <w:numPr>
          <w:ilvl w:val="0"/>
          <w:numId w:val="29"/>
        </w:numPr>
        <w:tabs>
          <w:tab w:pos="885" w:val="left" w:leader="none"/>
        </w:tabs>
        <w:spacing w:line="247" w:lineRule="auto" w:before="233" w:after="0"/>
        <w:ind w:left="885" w:right="428" w:hanging="360"/>
        <w:jc w:val="left"/>
        <w:rPr>
          <w:rFonts w:ascii="Verdana" w:hAnsi="Verdana"/>
          <w:sz w:val="22"/>
        </w:rPr>
      </w:pPr>
      <w:r>
        <w:rPr>
          <w:sz w:val="22"/>
        </w:rPr>
        <w:t>Valorar críticament i adequar-se a la diversitat lingüística i cultural, amb l’ús dels repertoris</w:t>
      </w:r>
      <w:r>
        <w:rPr>
          <w:spacing w:val="-11"/>
          <w:sz w:val="22"/>
        </w:rPr>
        <w:t> </w:t>
      </w:r>
      <w:r>
        <w:rPr>
          <w:sz w:val="22"/>
        </w:rPr>
        <w:t>personals</w:t>
      </w:r>
      <w:r>
        <w:rPr>
          <w:spacing w:val="-11"/>
          <w:sz w:val="22"/>
        </w:rPr>
        <w:t> </w:t>
      </w:r>
      <w:r>
        <w:rPr>
          <w:sz w:val="22"/>
        </w:rPr>
        <w:t>i</w:t>
      </w:r>
      <w:r>
        <w:rPr>
          <w:spacing w:val="-11"/>
          <w:sz w:val="22"/>
        </w:rPr>
        <w:t> </w:t>
      </w:r>
      <w:r>
        <w:rPr>
          <w:sz w:val="22"/>
        </w:rPr>
        <w:t>prenent</w:t>
      </w:r>
      <w:r>
        <w:rPr>
          <w:spacing w:val="-11"/>
          <w:sz w:val="22"/>
        </w:rPr>
        <w:t> </w:t>
      </w:r>
      <w:r>
        <w:rPr>
          <w:sz w:val="22"/>
        </w:rPr>
        <w:t>consciència</w:t>
      </w:r>
      <w:r>
        <w:rPr>
          <w:spacing w:val="-11"/>
          <w:sz w:val="22"/>
        </w:rPr>
        <w:t> </w:t>
      </w:r>
      <w:r>
        <w:rPr>
          <w:sz w:val="22"/>
        </w:rPr>
        <w:t>de</w:t>
      </w:r>
      <w:r>
        <w:rPr>
          <w:spacing w:val="-11"/>
          <w:sz w:val="22"/>
        </w:rPr>
        <w:t> </w:t>
      </w:r>
      <w:r>
        <w:rPr>
          <w:sz w:val="22"/>
        </w:rPr>
        <w:t>les</w:t>
      </w:r>
      <w:r>
        <w:rPr>
          <w:spacing w:val="-11"/>
          <w:sz w:val="22"/>
        </w:rPr>
        <w:t> </w:t>
      </w:r>
      <w:r>
        <w:rPr>
          <w:sz w:val="22"/>
        </w:rPr>
        <w:t>estratègies</w:t>
      </w:r>
      <w:r>
        <w:rPr>
          <w:spacing w:val="-11"/>
          <w:sz w:val="22"/>
        </w:rPr>
        <w:t> </w:t>
      </w:r>
      <w:r>
        <w:rPr>
          <w:sz w:val="22"/>
        </w:rPr>
        <w:t>i</w:t>
      </w:r>
      <w:r>
        <w:rPr>
          <w:spacing w:val="-11"/>
          <w:sz w:val="22"/>
        </w:rPr>
        <w:t> </w:t>
      </w:r>
      <w:r>
        <w:rPr>
          <w:sz w:val="22"/>
        </w:rPr>
        <w:t>coneixements</w:t>
      </w:r>
      <w:r>
        <w:rPr>
          <w:spacing w:val="-11"/>
          <w:sz w:val="22"/>
        </w:rPr>
        <w:t> </w:t>
      </w:r>
      <w:r>
        <w:rPr>
          <w:sz w:val="22"/>
        </w:rPr>
        <w:t>propis, per gestionar de manera empàtica i respectuosa situacions interculturals.</w:t>
      </w:r>
    </w:p>
    <w:p>
      <w:pPr>
        <w:pStyle w:val="BodyText"/>
        <w:spacing w:line="247" w:lineRule="auto" w:before="246"/>
        <w:ind w:firstLine="0"/>
      </w:pPr>
      <w:r>
        <w:rPr/>
        <w:t>El plurilingüisme i la interculturalitat suposen experimentar la diversitat lingüística i cultural</w:t>
      </w:r>
      <w:r>
        <w:rPr>
          <w:spacing w:val="-4"/>
        </w:rPr>
        <w:t> </w:t>
      </w:r>
      <w:r>
        <w:rPr/>
        <w:t>analitzant-la</w:t>
      </w:r>
      <w:r>
        <w:rPr>
          <w:spacing w:val="-4"/>
        </w:rPr>
        <w:t> </w:t>
      </w:r>
      <w:r>
        <w:rPr/>
        <w:t>i</w:t>
      </w:r>
      <w:r>
        <w:rPr>
          <w:spacing w:val="-4"/>
        </w:rPr>
        <w:t> </w:t>
      </w:r>
      <w:r>
        <w:rPr/>
        <w:t>beneficiant-se'n.</w:t>
      </w:r>
      <w:r>
        <w:rPr>
          <w:spacing w:val="-4"/>
        </w:rPr>
        <w:t> </w:t>
      </w:r>
      <w:r>
        <w:rPr/>
        <w:t>El</w:t>
      </w:r>
      <w:r>
        <w:rPr>
          <w:spacing w:val="-4"/>
        </w:rPr>
        <w:t> </w:t>
      </w:r>
      <w:r>
        <w:rPr/>
        <w:t>plurilingüisme</w:t>
      </w:r>
      <w:r>
        <w:rPr>
          <w:spacing w:val="-4"/>
        </w:rPr>
        <w:t> </w:t>
      </w:r>
      <w:r>
        <w:rPr/>
        <w:t>permet</w:t>
      </w:r>
      <w:r>
        <w:rPr>
          <w:spacing w:val="-4"/>
        </w:rPr>
        <w:t> </w:t>
      </w:r>
      <w:r>
        <w:rPr/>
        <w:t>utilitzar</w:t>
      </w:r>
      <w:r>
        <w:rPr>
          <w:spacing w:val="-4"/>
        </w:rPr>
        <w:t> </w:t>
      </w:r>
      <w:r>
        <w:rPr/>
        <w:t>els</w:t>
      </w:r>
      <w:r>
        <w:rPr>
          <w:spacing w:val="-4"/>
        </w:rPr>
        <w:t> </w:t>
      </w:r>
      <w:r>
        <w:rPr/>
        <w:t>repertoris lingüístics personals perquè, a partir de les experiències pròpies, l'alumnat ampliï i millori l'aprenentatge de llengües noves, alhora que desenvolupa i enriqueix aquest repertori.</w:t>
      </w:r>
      <w:r>
        <w:rPr>
          <w:spacing w:val="-3"/>
        </w:rPr>
        <w:t> </w:t>
      </w:r>
      <w:r>
        <w:rPr/>
        <w:t>Per</w:t>
      </w:r>
      <w:r>
        <w:rPr>
          <w:spacing w:val="-3"/>
        </w:rPr>
        <w:t> </w:t>
      </w:r>
      <w:r>
        <w:rPr/>
        <w:t>la</w:t>
      </w:r>
      <w:r>
        <w:rPr>
          <w:spacing w:val="-3"/>
        </w:rPr>
        <w:t> </w:t>
      </w:r>
      <w:r>
        <w:rPr/>
        <w:t>seva</w:t>
      </w:r>
      <w:r>
        <w:rPr>
          <w:spacing w:val="-3"/>
        </w:rPr>
        <w:t> </w:t>
      </w:r>
      <w:r>
        <w:rPr/>
        <w:t>banda,</w:t>
      </w:r>
      <w:r>
        <w:rPr>
          <w:spacing w:val="-3"/>
        </w:rPr>
        <w:t> </w:t>
      </w:r>
      <w:r>
        <w:rPr/>
        <w:t>la</w:t>
      </w:r>
      <w:r>
        <w:rPr>
          <w:spacing w:val="-3"/>
        </w:rPr>
        <w:t> </w:t>
      </w:r>
      <w:r>
        <w:rPr/>
        <w:t>interculturalitat</w:t>
      </w:r>
      <w:r>
        <w:rPr>
          <w:spacing w:val="-3"/>
        </w:rPr>
        <w:t> </w:t>
      </w:r>
      <w:r>
        <w:rPr/>
        <w:t>mereix</w:t>
      </w:r>
      <w:r>
        <w:rPr>
          <w:spacing w:val="-3"/>
        </w:rPr>
        <w:t> </w:t>
      </w:r>
      <w:r>
        <w:rPr/>
        <w:t>una</w:t>
      </w:r>
      <w:r>
        <w:rPr>
          <w:spacing w:val="-3"/>
        </w:rPr>
        <w:t> </w:t>
      </w:r>
      <w:r>
        <w:rPr/>
        <w:t>atenció</w:t>
      </w:r>
      <w:r>
        <w:rPr>
          <w:spacing w:val="-3"/>
        </w:rPr>
        <w:t> </w:t>
      </w:r>
      <w:r>
        <w:rPr/>
        <w:t>específica</w:t>
      </w:r>
      <w:r>
        <w:rPr>
          <w:spacing w:val="-3"/>
        </w:rPr>
        <w:t> </w:t>
      </w:r>
      <w:r>
        <w:rPr/>
        <w:t>perquè formi</w:t>
      </w:r>
      <w:r>
        <w:rPr>
          <w:spacing w:val="-9"/>
        </w:rPr>
        <w:t> </w:t>
      </w:r>
      <w:r>
        <w:rPr/>
        <w:t>part</w:t>
      </w:r>
      <w:r>
        <w:rPr>
          <w:spacing w:val="-9"/>
        </w:rPr>
        <w:t> </w:t>
      </w:r>
      <w:r>
        <w:rPr/>
        <w:t>de</w:t>
      </w:r>
      <w:r>
        <w:rPr>
          <w:spacing w:val="-9"/>
        </w:rPr>
        <w:t> </w:t>
      </w:r>
      <w:r>
        <w:rPr/>
        <w:t>l’experiència</w:t>
      </w:r>
      <w:r>
        <w:rPr>
          <w:spacing w:val="-9"/>
        </w:rPr>
        <w:t> </w:t>
      </w:r>
      <w:r>
        <w:rPr/>
        <w:t>de</w:t>
      </w:r>
      <w:r>
        <w:rPr>
          <w:spacing w:val="-9"/>
        </w:rPr>
        <w:t> </w:t>
      </w:r>
      <w:r>
        <w:rPr/>
        <w:t>l’alumnat</w:t>
      </w:r>
      <w:r>
        <w:rPr>
          <w:spacing w:val="-9"/>
        </w:rPr>
        <w:t> </w:t>
      </w:r>
      <w:r>
        <w:rPr/>
        <w:t>i</w:t>
      </w:r>
      <w:r>
        <w:rPr>
          <w:spacing w:val="-9"/>
        </w:rPr>
        <w:t> </w:t>
      </w:r>
      <w:r>
        <w:rPr/>
        <w:t>per</w:t>
      </w:r>
      <w:r>
        <w:rPr>
          <w:spacing w:val="-9"/>
        </w:rPr>
        <w:t> </w:t>
      </w:r>
      <w:r>
        <w:rPr/>
        <w:t>evitar</w:t>
      </w:r>
      <w:r>
        <w:rPr>
          <w:spacing w:val="-9"/>
        </w:rPr>
        <w:t> </w:t>
      </w:r>
      <w:r>
        <w:rPr/>
        <w:t>que</w:t>
      </w:r>
      <w:r>
        <w:rPr>
          <w:spacing w:val="-9"/>
        </w:rPr>
        <w:t> </w:t>
      </w:r>
      <w:r>
        <w:rPr/>
        <w:t>la</w:t>
      </w:r>
      <w:r>
        <w:rPr>
          <w:spacing w:val="-9"/>
        </w:rPr>
        <w:t> </w:t>
      </w:r>
      <w:r>
        <w:rPr/>
        <w:t>percepció</w:t>
      </w:r>
      <w:r>
        <w:rPr>
          <w:spacing w:val="-9"/>
        </w:rPr>
        <w:t> </w:t>
      </w:r>
      <w:r>
        <w:rPr/>
        <w:t>sobre</w:t>
      </w:r>
      <w:r>
        <w:rPr>
          <w:spacing w:val="-9"/>
        </w:rPr>
        <w:t> </w:t>
      </w:r>
      <w:r>
        <w:rPr/>
        <w:t>la</w:t>
      </w:r>
      <w:r>
        <w:rPr>
          <w:spacing w:val="-9"/>
        </w:rPr>
        <w:t> </w:t>
      </w:r>
      <w:r>
        <w:rPr/>
        <w:t>diversitat estigui distorsionada pels estereotips i constitueixi l’origen de qualsevol tipus de discriminació. La valoració crítica i l’adequació a la diversitat han de permetre a l’alumnat actuar de manera empàtica i respectuosa en situacions pròpies de l’àmbit personal i del seu àmbit professional d’especialització.</w:t>
      </w:r>
    </w:p>
    <w:p>
      <w:pPr>
        <w:pStyle w:val="BodyText"/>
        <w:spacing w:line="247" w:lineRule="auto" w:before="239"/>
        <w:ind w:firstLine="0"/>
      </w:pPr>
      <w:r>
        <w:rPr/>
        <w:t>La</w:t>
      </w:r>
      <w:r>
        <w:rPr>
          <w:spacing w:val="-10"/>
        </w:rPr>
        <w:t> </w:t>
      </w:r>
      <w:r>
        <w:rPr/>
        <w:t>consciència</w:t>
      </w:r>
      <w:r>
        <w:rPr>
          <w:spacing w:val="-10"/>
        </w:rPr>
        <w:t> </w:t>
      </w:r>
      <w:r>
        <w:rPr/>
        <w:t>de</w:t>
      </w:r>
      <w:r>
        <w:rPr>
          <w:spacing w:val="-10"/>
        </w:rPr>
        <w:t> </w:t>
      </w:r>
      <w:r>
        <w:rPr/>
        <w:t>la</w:t>
      </w:r>
      <w:r>
        <w:rPr>
          <w:spacing w:val="-10"/>
        </w:rPr>
        <w:t> </w:t>
      </w:r>
      <w:r>
        <w:rPr/>
        <w:t>diversitat,</w:t>
      </w:r>
      <w:r>
        <w:rPr>
          <w:spacing w:val="-10"/>
        </w:rPr>
        <w:t> </w:t>
      </w:r>
      <w:r>
        <w:rPr/>
        <w:t>tant</w:t>
      </w:r>
      <w:r>
        <w:rPr>
          <w:spacing w:val="-10"/>
        </w:rPr>
        <w:t> </w:t>
      </w:r>
      <w:r>
        <w:rPr/>
        <w:t>lingüística</w:t>
      </w:r>
      <w:r>
        <w:rPr>
          <w:spacing w:val="-10"/>
        </w:rPr>
        <w:t> </w:t>
      </w:r>
      <w:r>
        <w:rPr/>
        <w:t>com</w:t>
      </w:r>
      <w:r>
        <w:rPr>
          <w:spacing w:val="-10"/>
        </w:rPr>
        <w:t> </w:t>
      </w:r>
      <w:r>
        <w:rPr/>
        <w:t>cultural,</w:t>
      </w:r>
      <w:r>
        <w:rPr>
          <w:spacing w:val="-10"/>
        </w:rPr>
        <w:t> </w:t>
      </w:r>
      <w:r>
        <w:rPr/>
        <w:t>proporciona</w:t>
      </w:r>
      <w:r>
        <w:rPr>
          <w:spacing w:val="-10"/>
        </w:rPr>
        <w:t> </w:t>
      </w:r>
      <w:r>
        <w:rPr/>
        <w:t>a</w:t>
      </w:r>
      <w:r>
        <w:rPr>
          <w:spacing w:val="-10"/>
        </w:rPr>
        <w:t> </w:t>
      </w:r>
      <w:r>
        <w:rPr/>
        <w:t>l'alumnat</w:t>
      </w:r>
      <w:r>
        <w:rPr>
          <w:spacing w:val="-10"/>
        </w:rPr>
        <w:t> </w:t>
      </w:r>
      <w:r>
        <w:rPr/>
        <w:t>la possibilitat de relacionar diferents llengües i cultures. A més, afavoreix el desenvolupament de la seva capacitat per identificar i utilitzar una gran varietat d’estratègies que li permetin establir relacions amb persones d’altres cultures.</w:t>
      </w:r>
    </w:p>
    <w:p>
      <w:pPr>
        <w:pStyle w:val="BodyText"/>
        <w:spacing w:line="249" w:lineRule="exact"/>
        <w:ind w:firstLine="0"/>
      </w:pPr>
      <w:r>
        <w:rPr/>
        <w:t>Aquesta</w:t>
      </w:r>
      <w:r>
        <w:rPr>
          <w:spacing w:val="-13"/>
        </w:rPr>
        <w:t> </w:t>
      </w:r>
      <w:r>
        <w:rPr/>
        <w:t>competència</w:t>
      </w:r>
      <w:r>
        <w:rPr>
          <w:spacing w:val="-13"/>
        </w:rPr>
        <w:t> </w:t>
      </w:r>
      <w:r>
        <w:rPr/>
        <w:t>específica</w:t>
      </w:r>
      <w:r>
        <w:rPr>
          <w:spacing w:val="-13"/>
        </w:rPr>
        <w:t> </w:t>
      </w:r>
      <w:r>
        <w:rPr/>
        <w:t>permet</w:t>
      </w:r>
      <w:r>
        <w:rPr>
          <w:spacing w:val="-13"/>
        </w:rPr>
        <w:t> </w:t>
      </w:r>
      <w:r>
        <w:rPr/>
        <w:t>obrir-se</w:t>
      </w:r>
      <w:r>
        <w:rPr>
          <w:spacing w:val="-13"/>
        </w:rPr>
        <w:t> </w:t>
      </w:r>
      <w:r>
        <w:rPr/>
        <w:t>a</w:t>
      </w:r>
      <w:r>
        <w:rPr>
          <w:spacing w:val="-13"/>
        </w:rPr>
        <w:t> </w:t>
      </w:r>
      <w:r>
        <w:rPr/>
        <w:t>noves</w:t>
      </w:r>
      <w:r>
        <w:rPr>
          <w:spacing w:val="-13"/>
        </w:rPr>
        <w:t> </w:t>
      </w:r>
      <w:r>
        <w:rPr/>
        <w:t>experiències,</w:t>
      </w:r>
      <w:r>
        <w:rPr>
          <w:spacing w:val="-13"/>
        </w:rPr>
        <w:t> </w:t>
      </w:r>
      <w:r>
        <w:rPr>
          <w:spacing w:val="-2"/>
        </w:rPr>
        <w:t>idees,</w:t>
      </w:r>
    </w:p>
    <w:p>
      <w:pPr>
        <w:pStyle w:val="BodyText"/>
        <w:spacing w:after="0" w:line="249" w:lineRule="exact"/>
        <w:sectPr>
          <w:pgSz w:w="11910" w:h="16840"/>
          <w:pgMar w:header="2921" w:footer="1878" w:top="3880" w:bottom="2100" w:left="1275" w:right="1275"/>
        </w:sectPr>
      </w:pPr>
    </w:p>
    <w:p>
      <w:pPr>
        <w:pStyle w:val="BodyText"/>
        <w:spacing w:line="247" w:lineRule="auto" w:before="74"/>
        <w:ind w:left="884" w:right="170" w:firstLine="0"/>
      </w:pPr>
      <w:r>
        <w:rPr/>
        <w:t>societats i cultures i mostrar interès cap a allò diferent; relativitzar la pròpia perspectiva</w:t>
      </w:r>
      <w:r>
        <w:rPr>
          <w:spacing w:val="-10"/>
        </w:rPr>
        <w:t> </w:t>
      </w:r>
      <w:r>
        <w:rPr/>
        <w:t>i</w:t>
      </w:r>
      <w:r>
        <w:rPr>
          <w:spacing w:val="-10"/>
        </w:rPr>
        <w:t> </w:t>
      </w:r>
      <w:r>
        <w:rPr/>
        <w:t>el</w:t>
      </w:r>
      <w:r>
        <w:rPr>
          <w:spacing w:val="-10"/>
        </w:rPr>
        <w:t> </w:t>
      </w:r>
      <w:r>
        <w:rPr/>
        <w:t>propi</w:t>
      </w:r>
      <w:r>
        <w:rPr>
          <w:spacing w:val="-10"/>
        </w:rPr>
        <w:t> </w:t>
      </w:r>
      <w:r>
        <w:rPr/>
        <w:t>sistema</w:t>
      </w:r>
      <w:r>
        <w:rPr>
          <w:spacing w:val="-10"/>
        </w:rPr>
        <w:t> </w:t>
      </w:r>
      <w:r>
        <w:rPr/>
        <w:t>de</w:t>
      </w:r>
      <w:r>
        <w:rPr>
          <w:spacing w:val="-10"/>
        </w:rPr>
        <w:t> </w:t>
      </w:r>
      <w:r>
        <w:rPr/>
        <w:t>valors</w:t>
      </w:r>
      <w:r>
        <w:rPr>
          <w:spacing w:val="-10"/>
        </w:rPr>
        <w:t> </w:t>
      </w:r>
      <w:r>
        <w:rPr/>
        <w:t>culturals;</w:t>
      </w:r>
      <w:r>
        <w:rPr>
          <w:spacing w:val="-10"/>
        </w:rPr>
        <w:t> </w:t>
      </w:r>
      <w:r>
        <w:rPr/>
        <w:t>distanciar-se’n</w:t>
      </w:r>
      <w:r>
        <w:rPr>
          <w:spacing w:val="-10"/>
        </w:rPr>
        <w:t> </w:t>
      </w:r>
      <w:r>
        <w:rPr/>
        <w:t>i</w:t>
      </w:r>
      <w:r>
        <w:rPr>
          <w:spacing w:val="-10"/>
        </w:rPr>
        <w:t> </w:t>
      </w:r>
      <w:r>
        <w:rPr/>
        <w:t>evitar</w:t>
      </w:r>
      <w:r>
        <w:rPr>
          <w:spacing w:val="-10"/>
        </w:rPr>
        <w:t> </w:t>
      </w:r>
      <w:r>
        <w:rPr/>
        <w:t>les</w:t>
      </w:r>
      <w:r>
        <w:rPr>
          <w:spacing w:val="-10"/>
        </w:rPr>
        <w:t> </w:t>
      </w:r>
      <w:r>
        <w:rPr/>
        <w:t>actituds sustentades sobre qualsevol mena de discriminació o reforç d'estereotips.</w:t>
      </w:r>
    </w:p>
    <w:p>
      <w:pPr>
        <w:pStyle w:val="BodyText"/>
        <w:spacing w:line="247" w:lineRule="auto" w:before="247"/>
        <w:ind w:left="884" w:firstLine="0"/>
      </w:pPr>
      <w:r>
        <w:rPr/>
        <w:t>Aquesta</w:t>
      </w:r>
      <w:r>
        <w:rPr>
          <w:spacing w:val="-10"/>
        </w:rPr>
        <w:t> </w:t>
      </w:r>
      <w:r>
        <w:rPr/>
        <w:t>competència</w:t>
      </w:r>
      <w:r>
        <w:rPr>
          <w:spacing w:val="-10"/>
        </w:rPr>
        <w:t> </w:t>
      </w:r>
      <w:r>
        <w:rPr/>
        <w:t>específica</w:t>
      </w:r>
      <w:r>
        <w:rPr>
          <w:spacing w:val="-10"/>
        </w:rPr>
        <w:t> </w:t>
      </w:r>
      <w:r>
        <w:rPr/>
        <w:t>es</w:t>
      </w:r>
      <w:r>
        <w:rPr>
          <w:spacing w:val="-10"/>
        </w:rPr>
        <w:t> </w:t>
      </w:r>
      <w:r>
        <w:rPr/>
        <w:t>connecta</w:t>
      </w:r>
      <w:r>
        <w:rPr>
          <w:spacing w:val="-10"/>
        </w:rPr>
        <w:t> </w:t>
      </w:r>
      <w:r>
        <w:rPr/>
        <w:t>amb</w:t>
      </w:r>
      <w:r>
        <w:rPr>
          <w:spacing w:val="-10"/>
        </w:rPr>
        <w:t> </w:t>
      </w:r>
      <w:r>
        <w:rPr/>
        <w:t>els</w:t>
      </w:r>
      <w:r>
        <w:rPr>
          <w:spacing w:val="-10"/>
        </w:rPr>
        <w:t> </w:t>
      </w:r>
      <w:r>
        <w:rPr/>
        <w:t>descriptors</w:t>
      </w:r>
      <w:r>
        <w:rPr>
          <w:spacing w:val="-10"/>
        </w:rPr>
        <w:t> </w:t>
      </w:r>
      <w:r>
        <w:rPr/>
        <w:t>del</w:t>
      </w:r>
      <w:r>
        <w:rPr>
          <w:spacing w:val="-10"/>
        </w:rPr>
        <w:t> </w:t>
      </w:r>
      <w:r>
        <w:rPr/>
        <w:t>Perfil</w:t>
      </w:r>
      <w:r>
        <w:rPr>
          <w:spacing w:val="-10"/>
        </w:rPr>
        <w:t> </w:t>
      </w:r>
      <w:r>
        <w:rPr/>
        <w:t>de</w:t>
      </w:r>
      <w:r>
        <w:rPr>
          <w:spacing w:val="-10"/>
        </w:rPr>
        <w:t> </w:t>
      </w:r>
      <w:r>
        <w:rPr/>
        <w:t>sortida següents: CCL5, CP2, CP3, CPSAA1, CPSAA3, CC3, CCEC1.</w:t>
      </w:r>
    </w:p>
    <w:p>
      <w:pPr>
        <w:pStyle w:val="Heading2"/>
        <w:spacing w:before="247"/>
        <w:ind w:left="164" w:firstLine="0"/>
      </w:pPr>
      <w:r>
        <w:rPr/>
        <w:t>Criteris</w:t>
      </w:r>
      <w:r>
        <w:rPr>
          <w:spacing w:val="-14"/>
        </w:rPr>
        <w:t> </w:t>
      </w:r>
      <w:r>
        <w:rPr>
          <w:spacing w:val="-2"/>
        </w:rPr>
        <w:t>d’avaluació</w:t>
      </w:r>
    </w:p>
    <w:p>
      <w:pPr>
        <w:pStyle w:val="BodyText"/>
        <w:spacing w:before="207"/>
        <w:ind w:left="164" w:firstLine="0"/>
      </w:pPr>
      <w:r>
        <w:rPr>
          <w:spacing w:val="-2"/>
        </w:rPr>
        <w:t>Competència</w:t>
      </w:r>
      <w:r>
        <w:rPr>
          <w:spacing w:val="4"/>
        </w:rPr>
        <w:t> </w:t>
      </w:r>
      <w:r>
        <w:rPr>
          <w:spacing w:val="-2"/>
        </w:rPr>
        <w:t>específica</w:t>
      </w:r>
      <w:r>
        <w:rPr>
          <w:spacing w:val="5"/>
        </w:rPr>
        <w:t> </w:t>
      </w:r>
      <w:r>
        <w:rPr>
          <w:spacing w:val="-10"/>
        </w:rPr>
        <w:t>1</w:t>
      </w:r>
    </w:p>
    <w:p>
      <w:pPr>
        <w:pStyle w:val="ListParagraph"/>
        <w:numPr>
          <w:ilvl w:val="1"/>
          <w:numId w:val="30"/>
        </w:numPr>
        <w:tabs>
          <w:tab w:pos="582" w:val="left" w:leader="none"/>
        </w:tabs>
        <w:spacing w:line="247" w:lineRule="auto" w:before="6" w:after="0"/>
        <w:ind w:left="164" w:right="278" w:firstLine="0"/>
        <w:jc w:val="left"/>
        <w:rPr>
          <w:sz w:val="22"/>
        </w:rPr>
      </w:pPr>
      <w:r>
        <w:rPr>
          <w:sz w:val="22"/>
        </w:rPr>
        <w:t>Analitzar</w:t>
      </w:r>
      <w:r>
        <w:rPr>
          <w:spacing w:val="-2"/>
          <w:sz w:val="22"/>
        </w:rPr>
        <w:t> </w:t>
      </w:r>
      <w:r>
        <w:rPr>
          <w:sz w:val="22"/>
        </w:rPr>
        <w:t>i</w:t>
      </w:r>
      <w:r>
        <w:rPr>
          <w:spacing w:val="-2"/>
          <w:sz w:val="22"/>
        </w:rPr>
        <w:t> </w:t>
      </w:r>
      <w:r>
        <w:rPr>
          <w:sz w:val="22"/>
        </w:rPr>
        <w:t>interpretar</w:t>
      </w:r>
      <w:r>
        <w:rPr>
          <w:spacing w:val="-2"/>
          <w:sz w:val="22"/>
        </w:rPr>
        <w:t> </w:t>
      </w:r>
      <w:r>
        <w:rPr>
          <w:sz w:val="22"/>
        </w:rPr>
        <w:t>l'entorn</w:t>
      </w:r>
      <w:r>
        <w:rPr>
          <w:spacing w:val="-2"/>
          <w:sz w:val="22"/>
        </w:rPr>
        <w:t> </w:t>
      </w:r>
      <w:r>
        <w:rPr>
          <w:sz w:val="22"/>
        </w:rPr>
        <w:t>des</w:t>
      </w:r>
      <w:r>
        <w:rPr>
          <w:spacing w:val="-2"/>
          <w:sz w:val="22"/>
        </w:rPr>
        <w:t> </w:t>
      </w:r>
      <w:r>
        <w:rPr>
          <w:sz w:val="22"/>
        </w:rPr>
        <w:t>d'una</w:t>
      </w:r>
      <w:r>
        <w:rPr>
          <w:spacing w:val="-2"/>
          <w:sz w:val="22"/>
        </w:rPr>
        <w:t> </w:t>
      </w:r>
      <w:r>
        <w:rPr>
          <w:sz w:val="22"/>
        </w:rPr>
        <w:t>perspectiva</w:t>
      </w:r>
      <w:r>
        <w:rPr>
          <w:spacing w:val="-2"/>
          <w:sz w:val="22"/>
        </w:rPr>
        <w:t> </w:t>
      </w:r>
      <w:r>
        <w:rPr>
          <w:sz w:val="22"/>
        </w:rPr>
        <w:t>sistèmica</w:t>
      </w:r>
      <w:r>
        <w:rPr>
          <w:spacing w:val="-2"/>
          <w:sz w:val="22"/>
        </w:rPr>
        <w:t> </w:t>
      </w:r>
      <w:r>
        <w:rPr>
          <w:sz w:val="22"/>
        </w:rPr>
        <w:t>i</w:t>
      </w:r>
      <w:r>
        <w:rPr>
          <w:spacing w:val="-2"/>
          <w:sz w:val="22"/>
        </w:rPr>
        <w:t> </w:t>
      </w:r>
      <w:r>
        <w:rPr>
          <w:sz w:val="22"/>
        </w:rPr>
        <w:t>integradora,</w:t>
      </w:r>
      <w:r>
        <w:rPr>
          <w:spacing w:val="-2"/>
          <w:sz w:val="22"/>
        </w:rPr>
        <w:t> </w:t>
      </w:r>
      <w:r>
        <w:rPr>
          <w:sz w:val="22"/>
        </w:rPr>
        <w:t>a</w:t>
      </w:r>
      <w:r>
        <w:rPr>
          <w:spacing w:val="-2"/>
          <w:sz w:val="22"/>
        </w:rPr>
        <w:t> </w:t>
      </w:r>
      <w:r>
        <w:rPr>
          <w:sz w:val="22"/>
        </w:rPr>
        <w:t>través</w:t>
      </w:r>
      <w:r>
        <w:rPr>
          <w:spacing w:val="-2"/>
          <w:sz w:val="22"/>
        </w:rPr>
        <w:t> </w:t>
      </w:r>
      <w:r>
        <w:rPr>
          <w:sz w:val="22"/>
        </w:rPr>
        <w:t>de conceptes i procediments geogràfics, identificar els elements principals i les interrelacions existents,</w:t>
      </w:r>
      <w:r>
        <w:rPr>
          <w:spacing w:val="-10"/>
          <w:sz w:val="22"/>
        </w:rPr>
        <w:t> </w:t>
      </w:r>
      <w:r>
        <w:rPr>
          <w:sz w:val="22"/>
        </w:rPr>
        <w:t>valorar</w:t>
      </w:r>
      <w:r>
        <w:rPr>
          <w:spacing w:val="-10"/>
          <w:sz w:val="22"/>
        </w:rPr>
        <w:t> </w:t>
      </w:r>
      <w:r>
        <w:rPr>
          <w:sz w:val="22"/>
        </w:rPr>
        <w:t>el</w:t>
      </w:r>
      <w:r>
        <w:rPr>
          <w:spacing w:val="-10"/>
          <w:sz w:val="22"/>
        </w:rPr>
        <w:t> </w:t>
      </w:r>
      <w:r>
        <w:rPr>
          <w:sz w:val="22"/>
        </w:rPr>
        <w:t>grau</w:t>
      </w:r>
      <w:r>
        <w:rPr>
          <w:spacing w:val="-10"/>
          <w:sz w:val="22"/>
        </w:rPr>
        <w:t> </w:t>
      </w:r>
      <w:r>
        <w:rPr>
          <w:sz w:val="22"/>
        </w:rPr>
        <w:t>de</w:t>
      </w:r>
      <w:r>
        <w:rPr>
          <w:spacing w:val="-10"/>
          <w:sz w:val="22"/>
        </w:rPr>
        <w:t> </w:t>
      </w:r>
      <w:r>
        <w:rPr>
          <w:sz w:val="22"/>
        </w:rPr>
        <w:t>sostenibilitat</w:t>
      </w:r>
      <w:r>
        <w:rPr>
          <w:spacing w:val="-10"/>
          <w:sz w:val="22"/>
        </w:rPr>
        <w:t> </w:t>
      </w:r>
      <w:r>
        <w:rPr>
          <w:sz w:val="22"/>
        </w:rPr>
        <w:t>i</w:t>
      </w:r>
      <w:r>
        <w:rPr>
          <w:spacing w:val="-10"/>
          <w:sz w:val="22"/>
        </w:rPr>
        <w:t> </w:t>
      </w:r>
      <w:r>
        <w:rPr>
          <w:sz w:val="22"/>
        </w:rPr>
        <w:t>equilibri</w:t>
      </w:r>
      <w:r>
        <w:rPr>
          <w:spacing w:val="-10"/>
          <w:sz w:val="22"/>
        </w:rPr>
        <w:t> </w:t>
      </w:r>
      <w:r>
        <w:rPr>
          <w:sz w:val="22"/>
        </w:rPr>
        <w:t>dels</w:t>
      </w:r>
      <w:r>
        <w:rPr>
          <w:spacing w:val="-10"/>
          <w:sz w:val="22"/>
        </w:rPr>
        <w:t> </w:t>
      </w:r>
      <w:r>
        <w:rPr>
          <w:sz w:val="22"/>
        </w:rPr>
        <w:t>espais</w:t>
      </w:r>
      <w:r>
        <w:rPr>
          <w:spacing w:val="-10"/>
          <w:sz w:val="22"/>
        </w:rPr>
        <w:t> </w:t>
      </w:r>
      <w:r>
        <w:rPr>
          <w:sz w:val="22"/>
        </w:rPr>
        <w:t>a</w:t>
      </w:r>
      <w:r>
        <w:rPr>
          <w:spacing w:val="-10"/>
          <w:sz w:val="22"/>
        </w:rPr>
        <w:t> </w:t>
      </w:r>
      <w:r>
        <w:rPr>
          <w:sz w:val="22"/>
        </w:rPr>
        <w:t>partir</w:t>
      </w:r>
      <w:r>
        <w:rPr>
          <w:spacing w:val="-10"/>
          <w:sz w:val="22"/>
        </w:rPr>
        <w:t> </w:t>
      </w:r>
      <w:r>
        <w:rPr>
          <w:sz w:val="22"/>
        </w:rPr>
        <w:t>d'actituds</w:t>
      </w:r>
      <w:r>
        <w:rPr>
          <w:spacing w:val="-10"/>
          <w:sz w:val="22"/>
        </w:rPr>
        <w:t> </w:t>
      </w:r>
      <w:r>
        <w:rPr>
          <w:sz w:val="22"/>
        </w:rPr>
        <w:t>de</w:t>
      </w:r>
      <w:r>
        <w:rPr>
          <w:spacing w:val="-10"/>
          <w:sz w:val="22"/>
        </w:rPr>
        <w:t> </w:t>
      </w:r>
      <w:r>
        <w:rPr>
          <w:sz w:val="22"/>
        </w:rPr>
        <w:t>defensa, protecció, conservació i millora de l’entorn (natural, rural i urbà).</w:t>
      </w:r>
    </w:p>
    <w:p>
      <w:pPr>
        <w:pStyle w:val="ListParagraph"/>
        <w:numPr>
          <w:ilvl w:val="1"/>
          <w:numId w:val="30"/>
        </w:numPr>
        <w:tabs>
          <w:tab w:pos="582" w:val="left" w:leader="none"/>
        </w:tabs>
        <w:spacing w:line="244" w:lineRule="auto" w:before="246" w:after="0"/>
        <w:ind w:left="164" w:right="373" w:firstLine="0"/>
        <w:jc w:val="left"/>
        <w:rPr>
          <w:sz w:val="22"/>
        </w:rPr>
      </w:pPr>
      <w:r>
        <w:rPr>
          <w:sz w:val="22"/>
        </w:rPr>
        <w:t>Relacionar</w:t>
      </w:r>
      <w:r>
        <w:rPr>
          <w:spacing w:val="-9"/>
          <w:sz w:val="22"/>
        </w:rPr>
        <w:t> </w:t>
      </w:r>
      <w:r>
        <w:rPr>
          <w:sz w:val="22"/>
        </w:rPr>
        <w:t>les</w:t>
      </w:r>
      <w:r>
        <w:rPr>
          <w:spacing w:val="-9"/>
          <w:sz w:val="22"/>
        </w:rPr>
        <w:t> </w:t>
      </w:r>
      <w:r>
        <w:rPr>
          <w:sz w:val="22"/>
        </w:rPr>
        <w:t>cultures</w:t>
      </w:r>
      <w:r>
        <w:rPr>
          <w:spacing w:val="-9"/>
          <w:sz w:val="22"/>
        </w:rPr>
        <w:t> </w:t>
      </w:r>
      <w:r>
        <w:rPr>
          <w:sz w:val="22"/>
        </w:rPr>
        <w:t>i</w:t>
      </w:r>
      <w:r>
        <w:rPr>
          <w:spacing w:val="-9"/>
          <w:sz w:val="22"/>
        </w:rPr>
        <w:t> </w:t>
      </w:r>
      <w:r>
        <w:rPr>
          <w:sz w:val="22"/>
        </w:rPr>
        <w:t>les</w:t>
      </w:r>
      <w:r>
        <w:rPr>
          <w:spacing w:val="-9"/>
          <w:sz w:val="22"/>
        </w:rPr>
        <w:t> </w:t>
      </w:r>
      <w:r>
        <w:rPr>
          <w:sz w:val="22"/>
        </w:rPr>
        <w:t>civilitzacions</w:t>
      </w:r>
      <w:r>
        <w:rPr>
          <w:spacing w:val="-9"/>
          <w:sz w:val="22"/>
        </w:rPr>
        <w:t> </w:t>
      </w:r>
      <w:r>
        <w:rPr>
          <w:sz w:val="22"/>
        </w:rPr>
        <w:t>que</w:t>
      </w:r>
      <w:r>
        <w:rPr>
          <w:spacing w:val="-9"/>
          <w:sz w:val="22"/>
        </w:rPr>
        <w:t> </w:t>
      </w:r>
      <w:r>
        <w:rPr>
          <w:sz w:val="22"/>
        </w:rPr>
        <w:t>s'han</w:t>
      </w:r>
      <w:r>
        <w:rPr>
          <w:spacing w:val="-9"/>
          <w:sz w:val="22"/>
        </w:rPr>
        <w:t> </w:t>
      </w:r>
      <w:r>
        <w:rPr>
          <w:sz w:val="22"/>
        </w:rPr>
        <w:t>desenvolupat</w:t>
      </w:r>
      <w:r>
        <w:rPr>
          <w:spacing w:val="-9"/>
          <w:sz w:val="22"/>
        </w:rPr>
        <w:t> </w:t>
      </w:r>
      <w:r>
        <w:rPr>
          <w:sz w:val="22"/>
        </w:rPr>
        <w:t>en</w:t>
      </w:r>
      <w:r>
        <w:rPr>
          <w:spacing w:val="-9"/>
          <w:sz w:val="22"/>
        </w:rPr>
        <w:t> </w:t>
      </w:r>
      <w:r>
        <w:rPr>
          <w:sz w:val="22"/>
        </w:rPr>
        <w:t>la</w:t>
      </w:r>
      <w:r>
        <w:rPr>
          <w:spacing w:val="-9"/>
          <w:sz w:val="22"/>
        </w:rPr>
        <w:t> </w:t>
      </w:r>
      <w:r>
        <w:rPr>
          <w:sz w:val="22"/>
        </w:rPr>
        <w:t>història</w:t>
      </w:r>
      <w:r>
        <w:rPr>
          <w:spacing w:val="-9"/>
          <w:sz w:val="22"/>
        </w:rPr>
        <w:t> </w:t>
      </w:r>
      <w:r>
        <w:rPr>
          <w:sz w:val="22"/>
        </w:rPr>
        <w:t>amb</w:t>
      </w:r>
      <w:r>
        <w:rPr>
          <w:spacing w:val="-9"/>
          <w:sz w:val="22"/>
        </w:rPr>
        <w:t> </w:t>
      </w:r>
      <w:r>
        <w:rPr>
          <w:sz w:val="22"/>
        </w:rPr>
        <w:t>les identitats col·lectives diferents que s'han construït fins a l'actualitat, explicar i valorar la realitat</w:t>
      </w:r>
      <w:r>
        <w:rPr>
          <w:spacing w:val="-8"/>
          <w:sz w:val="22"/>
        </w:rPr>
        <w:t> </w:t>
      </w:r>
      <w:r>
        <w:rPr>
          <w:sz w:val="22"/>
        </w:rPr>
        <w:t>multicultural</w:t>
      </w:r>
      <w:r>
        <w:rPr>
          <w:spacing w:val="-8"/>
          <w:sz w:val="22"/>
        </w:rPr>
        <w:t> </w:t>
      </w:r>
      <w:r>
        <w:rPr>
          <w:sz w:val="22"/>
        </w:rPr>
        <w:t>generada</w:t>
      </w:r>
      <w:r>
        <w:rPr>
          <w:spacing w:val="-8"/>
          <w:sz w:val="22"/>
        </w:rPr>
        <w:t> </w:t>
      </w:r>
      <w:r>
        <w:rPr>
          <w:sz w:val="22"/>
        </w:rPr>
        <w:t>al</w:t>
      </w:r>
      <w:r>
        <w:rPr>
          <w:spacing w:val="-8"/>
          <w:sz w:val="22"/>
        </w:rPr>
        <w:t> </w:t>
      </w:r>
      <w:r>
        <w:rPr>
          <w:sz w:val="22"/>
        </w:rPr>
        <w:t>llarg</w:t>
      </w:r>
      <w:r>
        <w:rPr>
          <w:spacing w:val="-8"/>
          <w:sz w:val="22"/>
        </w:rPr>
        <w:t> </w:t>
      </w:r>
      <w:r>
        <w:rPr>
          <w:sz w:val="22"/>
        </w:rPr>
        <w:t>del</w:t>
      </w:r>
      <w:r>
        <w:rPr>
          <w:spacing w:val="-8"/>
          <w:sz w:val="22"/>
        </w:rPr>
        <w:t> </w:t>
      </w:r>
      <w:r>
        <w:rPr>
          <w:sz w:val="22"/>
        </w:rPr>
        <w:t>temps</w:t>
      </w:r>
      <w:r>
        <w:rPr>
          <w:spacing w:val="-8"/>
          <w:sz w:val="22"/>
        </w:rPr>
        <w:t> </w:t>
      </w:r>
      <w:r>
        <w:rPr>
          <w:sz w:val="22"/>
        </w:rPr>
        <w:t>i</w:t>
      </w:r>
      <w:r>
        <w:rPr>
          <w:spacing w:val="-8"/>
          <w:sz w:val="22"/>
        </w:rPr>
        <w:t> </w:t>
      </w:r>
      <w:r>
        <w:rPr>
          <w:sz w:val="22"/>
        </w:rPr>
        <w:t>analitzar</w:t>
      </w:r>
      <w:r>
        <w:rPr>
          <w:spacing w:val="-8"/>
          <w:sz w:val="22"/>
        </w:rPr>
        <w:t> </w:t>
      </w:r>
      <w:r>
        <w:rPr>
          <w:sz w:val="22"/>
        </w:rPr>
        <w:t>les</w:t>
      </w:r>
      <w:r>
        <w:rPr>
          <w:spacing w:val="-8"/>
          <w:sz w:val="22"/>
        </w:rPr>
        <w:t> </w:t>
      </w:r>
      <w:r>
        <w:rPr>
          <w:sz w:val="22"/>
        </w:rPr>
        <w:t>situacions</w:t>
      </w:r>
      <w:r>
        <w:rPr>
          <w:spacing w:val="-8"/>
          <w:sz w:val="22"/>
        </w:rPr>
        <w:t> </w:t>
      </w:r>
      <w:r>
        <w:rPr>
          <w:sz w:val="22"/>
        </w:rPr>
        <w:t>i</w:t>
      </w:r>
      <w:r>
        <w:rPr>
          <w:spacing w:val="-8"/>
          <w:sz w:val="22"/>
        </w:rPr>
        <w:t> </w:t>
      </w:r>
      <w:r>
        <w:rPr>
          <w:sz w:val="22"/>
        </w:rPr>
        <w:t>els</w:t>
      </w:r>
      <w:r>
        <w:rPr>
          <w:spacing w:val="-8"/>
          <w:sz w:val="22"/>
        </w:rPr>
        <w:t> </w:t>
      </w:r>
      <w:r>
        <w:rPr>
          <w:sz w:val="22"/>
        </w:rPr>
        <w:t>problemes</w:t>
      </w:r>
      <w:r>
        <w:rPr>
          <w:spacing w:val="-8"/>
          <w:sz w:val="22"/>
        </w:rPr>
        <w:t> </w:t>
      </w:r>
      <w:r>
        <w:rPr>
          <w:sz w:val="22"/>
        </w:rPr>
        <w:t>del </w:t>
      </w:r>
      <w:r>
        <w:rPr>
          <w:spacing w:val="-2"/>
          <w:sz w:val="22"/>
        </w:rPr>
        <w:t>present.</w:t>
      </w:r>
    </w:p>
    <w:p>
      <w:pPr>
        <w:pStyle w:val="ListParagraph"/>
        <w:numPr>
          <w:ilvl w:val="1"/>
          <w:numId w:val="30"/>
        </w:numPr>
        <w:tabs>
          <w:tab w:pos="582" w:val="left" w:leader="none"/>
        </w:tabs>
        <w:spacing w:line="247" w:lineRule="auto" w:before="249" w:after="0"/>
        <w:ind w:left="164" w:right="349" w:firstLine="0"/>
        <w:jc w:val="left"/>
        <w:rPr>
          <w:sz w:val="22"/>
        </w:rPr>
      </w:pPr>
      <w:r>
        <w:rPr>
          <w:sz w:val="22"/>
        </w:rPr>
        <w:t>Valorar, protegir i conservar el patrimoni historicoartístic, cultural i natural com a fonament de la identitat col·lectiva i com un recurs essencial per al gaudi i el desenvolupament</w:t>
      </w:r>
      <w:r>
        <w:rPr>
          <w:spacing w:val="-10"/>
          <w:sz w:val="22"/>
        </w:rPr>
        <w:t> </w:t>
      </w:r>
      <w:r>
        <w:rPr>
          <w:sz w:val="22"/>
        </w:rPr>
        <w:t>dels</w:t>
      </w:r>
      <w:r>
        <w:rPr>
          <w:spacing w:val="-10"/>
          <w:sz w:val="22"/>
        </w:rPr>
        <w:t> </w:t>
      </w:r>
      <w:r>
        <w:rPr>
          <w:sz w:val="22"/>
        </w:rPr>
        <w:t>pobles,</w:t>
      </w:r>
      <w:r>
        <w:rPr>
          <w:spacing w:val="-10"/>
          <w:sz w:val="22"/>
        </w:rPr>
        <w:t> </w:t>
      </w:r>
      <w:r>
        <w:rPr>
          <w:sz w:val="22"/>
        </w:rPr>
        <w:t>fent</w:t>
      </w:r>
      <w:r>
        <w:rPr>
          <w:spacing w:val="-10"/>
          <w:sz w:val="22"/>
        </w:rPr>
        <w:t> </w:t>
      </w:r>
      <w:r>
        <w:rPr>
          <w:sz w:val="22"/>
        </w:rPr>
        <w:t>propostes</w:t>
      </w:r>
      <w:r>
        <w:rPr>
          <w:spacing w:val="-10"/>
          <w:sz w:val="22"/>
        </w:rPr>
        <w:t> </w:t>
      </w:r>
      <w:r>
        <w:rPr>
          <w:sz w:val="22"/>
        </w:rPr>
        <w:t>que</w:t>
      </w:r>
      <w:r>
        <w:rPr>
          <w:spacing w:val="-10"/>
          <w:sz w:val="22"/>
        </w:rPr>
        <w:t> </w:t>
      </w:r>
      <w:r>
        <w:rPr>
          <w:sz w:val="22"/>
        </w:rPr>
        <w:t>contribueixin</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conservació</w:t>
      </w:r>
      <w:r>
        <w:rPr>
          <w:spacing w:val="-10"/>
          <w:sz w:val="22"/>
        </w:rPr>
        <w:t> </w:t>
      </w:r>
      <w:r>
        <w:rPr>
          <w:sz w:val="22"/>
        </w:rPr>
        <w:t>i</w:t>
      </w:r>
      <w:r>
        <w:rPr>
          <w:spacing w:val="-10"/>
          <w:sz w:val="22"/>
        </w:rPr>
        <w:t> </w:t>
      </w:r>
      <w:r>
        <w:rPr>
          <w:sz w:val="22"/>
        </w:rPr>
        <w:t>a</w:t>
      </w:r>
      <w:r>
        <w:rPr>
          <w:spacing w:val="-10"/>
          <w:sz w:val="22"/>
        </w:rPr>
        <w:t> </w:t>
      </w:r>
      <w:r>
        <w:rPr>
          <w:sz w:val="22"/>
        </w:rPr>
        <w:t>un desenvolupament ecosocial sostenible.</w:t>
      </w:r>
    </w:p>
    <w:p>
      <w:pPr>
        <w:pStyle w:val="BodyText"/>
        <w:spacing w:before="245"/>
        <w:ind w:left="164" w:firstLine="0"/>
      </w:pPr>
      <w:r>
        <w:rPr>
          <w:spacing w:val="-2"/>
        </w:rPr>
        <w:t>Competència</w:t>
      </w:r>
      <w:r>
        <w:rPr>
          <w:spacing w:val="4"/>
        </w:rPr>
        <w:t> </w:t>
      </w:r>
      <w:r>
        <w:rPr>
          <w:spacing w:val="-2"/>
        </w:rPr>
        <w:t>específica</w:t>
      </w:r>
      <w:r>
        <w:rPr>
          <w:spacing w:val="5"/>
        </w:rPr>
        <w:t> </w:t>
      </w:r>
      <w:r>
        <w:rPr>
          <w:spacing w:val="-10"/>
        </w:rPr>
        <w:t>2</w:t>
      </w:r>
    </w:p>
    <w:p>
      <w:pPr>
        <w:pStyle w:val="ListParagraph"/>
        <w:numPr>
          <w:ilvl w:val="1"/>
          <w:numId w:val="31"/>
        </w:numPr>
        <w:tabs>
          <w:tab w:pos="582" w:val="left" w:leader="none"/>
        </w:tabs>
        <w:spacing w:line="247" w:lineRule="auto" w:before="7" w:after="0"/>
        <w:ind w:left="164" w:right="287" w:firstLine="0"/>
        <w:jc w:val="left"/>
        <w:rPr>
          <w:sz w:val="22"/>
        </w:rPr>
      </w:pPr>
      <w:r>
        <w:rPr>
          <w:sz w:val="22"/>
        </w:rPr>
        <w:t>Explicar</w:t>
      </w:r>
      <w:r>
        <w:rPr>
          <w:spacing w:val="-9"/>
          <w:sz w:val="22"/>
        </w:rPr>
        <w:t> </w:t>
      </w:r>
      <w:r>
        <w:rPr>
          <w:sz w:val="22"/>
        </w:rPr>
        <w:t>el</w:t>
      </w:r>
      <w:r>
        <w:rPr>
          <w:spacing w:val="-9"/>
          <w:sz w:val="22"/>
        </w:rPr>
        <w:t> </w:t>
      </w:r>
      <w:r>
        <w:rPr>
          <w:sz w:val="22"/>
        </w:rPr>
        <w:t>procés</w:t>
      </w:r>
      <w:r>
        <w:rPr>
          <w:spacing w:val="-9"/>
          <w:sz w:val="22"/>
        </w:rPr>
        <w:t> </w:t>
      </w:r>
      <w:r>
        <w:rPr>
          <w:sz w:val="22"/>
        </w:rPr>
        <w:t>d'unificació</w:t>
      </w:r>
      <w:r>
        <w:rPr>
          <w:spacing w:val="-9"/>
          <w:sz w:val="22"/>
        </w:rPr>
        <w:t> </w:t>
      </w:r>
      <w:r>
        <w:rPr>
          <w:sz w:val="22"/>
        </w:rPr>
        <w:t>de</w:t>
      </w:r>
      <w:r>
        <w:rPr>
          <w:spacing w:val="-9"/>
          <w:sz w:val="22"/>
        </w:rPr>
        <w:t> </w:t>
      </w:r>
      <w:r>
        <w:rPr>
          <w:sz w:val="22"/>
        </w:rPr>
        <w:t>l'espai</w:t>
      </w:r>
      <w:r>
        <w:rPr>
          <w:spacing w:val="-9"/>
          <w:sz w:val="22"/>
        </w:rPr>
        <w:t> </w:t>
      </w:r>
      <w:r>
        <w:rPr>
          <w:sz w:val="22"/>
        </w:rPr>
        <w:t>europeu</w:t>
      </w:r>
      <w:r>
        <w:rPr>
          <w:spacing w:val="-9"/>
          <w:sz w:val="22"/>
        </w:rPr>
        <w:t> </w:t>
      </w:r>
      <w:r>
        <w:rPr>
          <w:sz w:val="22"/>
        </w:rPr>
        <w:t>i</w:t>
      </w:r>
      <w:r>
        <w:rPr>
          <w:spacing w:val="-9"/>
          <w:sz w:val="22"/>
        </w:rPr>
        <w:t> </w:t>
      </w:r>
      <w:r>
        <w:rPr>
          <w:sz w:val="22"/>
        </w:rPr>
        <w:t>la</w:t>
      </w:r>
      <w:r>
        <w:rPr>
          <w:spacing w:val="-9"/>
          <w:sz w:val="22"/>
        </w:rPr>
        <w:t> </w:t>
      </w:r>
      <w:r>
        <w:rPr>
          <w:sz w:val="22"/>
        </w:rPr>
        <w:t>rellevància</w:t>
      </w:r>
      <w:r>
        <w:rPr>
          <w:spacing w:val="-9"/>
          <w:sz w:val="22"/>
        </w:rPr>
        <w:t> </w:t>
      </w:r>
      <w:r>
        <w:rPr>
          <w:sz w:val="22"/>
        </w:rPr>
        <w:t>que</w:t>
      </w:r>
      <w:r>
        <w:rPr>
          <w:spacing w:val="-9"/>
          <w:sz w:val="22"/>
        </w:rPr>
        <w:t> </w:t>
      </w:r>
      <w:r>
        <w:rPr>
          <w:sz w:val="22"/>
        </w:rPr>
        <w:t>té</w:t>
      </w:r>
      <w:r>
        <w:rPr>
          <w:spacing w:val="-9"/>
          <w:sz w:val="22"/>
        </w:rPr>
        <w:t> </w:t>
      </w:r>
      <w:r>
        <w:rPr>
          <w:sz w:val="22"/>
        </w:rPr>
        <w:t>en</w:t>
      </w:r>
      <w:r>
        <w:rPr>
          <w:spacing w:val="-9"/>
          <w:sz w:val="22"/>
        </w:rPr>
        <w:t> </w:t>
      </w:r>
      <w:r>
        <w:rPr>
          <w:sz w:val="22"/>
        </w:rPr>
        <w:t>la</w:t>
      </w:r>
      <w:r>
        <w:rPr>
          <w:spacing w:val="-9"/>
          <w:sz w:val="22"/>
        </w:rPr>
        <w:t> </w:t>
      </w:r>
      <w:r>
        <w:rPr>
          <w:sz w:val="22"/>
        </w:rPr>
        <w:t>construcció tant de la societat espanyola com de la balear, analitzar-ne l'evolució i argumentar-ne la influència en la política nacional i autonòmica.</w:t>
      </w:r>
    </w:p>
    <w:p>
      <w:pPr>
        <w:pStyle w:val="ListParagraph"/>
        <w:numPr>
          <w:ilvl w:val="1"/>
          <w:numId w:val="31"/>
        </w:numPr>
        <w:tabs>
          <w:tab w:pos="582" w:val="left" w:leader="none"/>
        </w:tabs>
        <w:spacing w:line="247" w:lineRule="auto" w:before="247" w:after="0"/>
        <w:ind w:left="164" w:right="196" w:firstLine="0"/>
        <w:jc w:val="both"/>
        <w:rPr>
          <w:sz w:val="22"/>
        </w:rPr>
      </w:pPr>
      <w:r>
        <w:rPr>
          <w:sz w:val="22"/>
        </w:rPr>
        <w:t>Identificar i valorar les principals institucions europees, analitzar-ne els principis rectors, les</w:t>
      </w:r>
      <w:r>
        <w:rPr>
          <w:spacing w:val="-5"/>
          <w:sz w:val="22"/>
        </w:rPr>
        <w:t> </w:t>
      </w:r>
      <w:r>
        <w:rPr>
          <w:sz w:val="22"/>
        </w:rPr>
        <w:t>normes</w:t>
      </w:r>
      <w:r>
        <w:rPr>
          <w:spacing w:val="-5"/>
          <w:sz w:val="22"/>
        </w:rPr>
        <w:t> </w:t>
      </w:r>
      <w:r>
        <w:rPr>
          <w:sz w:val="22"/>
        </w:rPr>
        <w:t>de</w:t>
      </w:r>
      <w:r>
        <w:rPr>
          <w:spacing w:val="-5"/>
          <w:sz w:val="22"/>
        </w:rPr>
        <w:t> </w:t>
      </w:r>
      <w:r>
        <w:rPr>
          <w:sz w:val="22"/>
        </w:rPr>
        <w:t>funcionament</w:t>
      </w:r>
      <w:r>
        <w:rPr>
          <w:spacing w:val="-5"/>
          <w:sz w:val="22"/>
        </w:rPr>
        <w:t> </w:t>
      </w:r>
      <w:r>
        <w:rPr>
          <w:sz w:val="22"/>
        </w:rPr>
        <w:t>i</w:t>
      </w:r>
      <w:r>
        <w:rPr>
          <w:spacing w:val="-5"/>
          <w:sz w:val="22"/>
        </w:rPr>
        <w:t> </w:t>
      </w:r>
      <w:r>
        <w:rPr>
          <w:sz w:val="22"/>
        </w:rPr>
        <w:t>les</w:t>
      </w:r>
      <w:r>
        <w:rPr>
          <w:spacing w:val="-5"/>
          <w:sz w:val="22"/>
        </w:rPr>
        <w:t> </w:t>
      </w:r>
      <w:r>
        <w:rPr>
          <w:sz w:val="22"/>
        </w:rPr>
        <w:t>funcions,</w:t>
      </w:r>
      <w:r>
        <w:rPr>
          <w:spacing w:val="-5"/>
          <w:sz w:val="22"/>
        </w:rPr>
        <w:t> </w:t>
      </w:r>
      <w:r>
        <w:rPr>
          <w:sz w:val="22"/>
        </w:rPr>
        <w:t>jutjar-ne</w:t>
      </w:r>
      <w:r>
        <w:rPr>
          <w:spacing w:val="-5"/>
          <w:sz w:val="22"/>
        </w:rPr>
        <w:t> </w:t>
      </w:r>
      <w:r>
        <w:rPr>
          <w:sz w:val="22"/>
        </w:rPr>
        <w:t>el</w:t>
      </w:r>
      <w:r>
        <w:rPr>
          <w:spacing w:val="-5"/>
          <w:sz w:val="22"/>
        </w:rPr>
        <w:t> </w:t>
      </w:r>
      <w:r>
        <w:rPr>
          <w:sz w:val="22"/>
        </w:rPr>
        <w:t>paper</w:t>
      </w:r>
      <w:r>
        <w:rPr>
          <w:spacing w:val="-5"/>
          <w:sz w:val="22"/>
        </w:rPr>
        <w:t> </w:t>
      </w:r>
      <w:r>
        <w:rPr>
          <w:sz w:val="22"/>
        </w:rPr>
        <w:t>en</w:t>
      </w:r>
      <w:r>
        <w:rPr>
          <w:spacing w:val="-5"/>
          <w:sz w:val="22"/>
        </w:rPr>
        <w:t> </w:t>
      </w:r>
      <w:r>
        <w:rPr>
          <w:sz w:val="22"/>
        </w:rPr>
        <w:t>els</w:t>
      </w:r>
      <w:r>
        <w:rPr>
          <w:spacing w:val="-5"/>
          <w:sz w:val="22"/>
        </w:rPr>
        <w:t> </w:t>
      </w:r>
      <w:r>
        <w:rPr>
          <w:sz w:val="22"/>
        </w:rPr>
        <w:t>conflictes</w:t>
      </w:r>
      <w:r>
        <w:rPr>
          <w:spacing w:val="-5"/>
          <w:sz w:val="22"/>
        </w:rPr>
        <w:t> </w:t>
      </w:r>
      <w:r>
        <w:rPr>
          <w:sz w:val="22"/>
        </w:rPr>
        <w:t>internacionals</w:t>
      </w:r>
      <w:r>
        <w:rPr>
          <w:spacing w:val="-5"/>
          <w:sz w:val="22"/>
        </w:rPr>
        <w:t> </w:t>
      </w:r>
      <w:r>
        <w:rPr>
          <w:sz w:val="22"/>
        </w:rPr>
        <w:t>i reconèixer</w:t>
      </w:r>
      <w:r>
        <w:rPr>
          <w:spacing w:val="-10"/>
          <w:sz w:val="22"/>
        </w:rPr>
        <w:t> </w:t>
      </w:r>
      <w:r>
        <w:rPr>
          <w:sz w:val="22"/>
        </w:rPr>
        <w:t>la</w:t>
      </w:r>
      <w:r>
        <w:rPr>
          <w:spacing w:val="-10"/>
          <w:sz w:val="22"/>
        </w:rPr>
        <w:t> </w:t>
      </w:r>
      <w:r>
        <w:rPr>
          <w:sz w:val="22"/>
        </w:rPr>
        <w:t>contribució</w:t>
      </w:r>
      <w:r>
        <w:rPr>
          <w:spacing w:val="-10"/>
          <w:sz w:val="22"/>
        </w:rPr>
        <w:t> </w:t>
      </w:r>
      <w:r>
        <w:rPr>
          <w:sz w:val="22"/>
        </w:rPr>
        <w:t>que</w:t>
      </w:r>
      <w:r>
        <w:rPr>
          <w:spacing w:val="-10"/>
          <w:sz w:val="22"/>
        </w:rPr>
        <w:t> </w:t>
      </w:r>
      <w:r>
        <w:rPr>
          <w:sz w:val="22"/>
        </w:rPr>
        <w:t>fan</w:t>
      </w:r>
      <w:r>
        <w:rPr>
          <w:spacing w:val="-10"/>
          <w:sz w:val="22"/>
        </w:rPr>
        <w:t> </w:t>
      </w:r>
      <w:r>
        <w:rPr>
          <w:sz w:val="22"/>
        </w:rPr>
        <w:t>a</w:t>
      </w:r>
      <w:r>
        <w:rPr>
          <w:spacing w:val="-10"/>
          <w:sz w:val="22"/>
        </w:rPr>
        <w:t> </w:t>
      </w:r>
      <w:r>
        <w:rPr>
          <w:sz w:val="22"/>
        </w:rPr>
        <w:t>la</w:t>
      </w:r>
      <w:r>
        <w:rPr>
          <w:spacing w:val="-10"/>
          <w:sz w:val="22"/>
        </w:rPr>
        <w:t> </w:t>
      </w:r>
      <w:r>
        <w:rPr>
          <w:sz w:val="22"/>
        </w:rPr>
        <w:t>pau</w:t>
      </w:r>
      <w:r>
        <w:rPr>
          <w:spacing w:val="-10"/>
          <w:sz w:val="22"/>
        </w:rPr>
        <w:t> </w:t>
      </w:r>
      <w:r>
        <w:rPr>
          <w:sz w:val="22"/>
        </w:rPr>
        <w:t>i</w:t>
      </w:r>
      <w:r>
        <w:rPr>
          <w:spacing w:val="-10"/>
          <w:sz w:val="22"/>
        </w:rPr>
        <w:t> </w:t>
      </w:r>
      <w:r>
        <w:rPr>
          <w:sz w:val="22"/>
        </w:rPr>
        <w:t>a</w:t>
      </w:r>
      <w:r>
        <w:rPr>
          <w:spacing w:val="-10"/>
          <w:sz w:val="22"/>
        </w:rPr>
        <w:t> </w:t>
      </w:r>
      <w:r>
        <w:rPr>
          <w:sz w:val="22"/>
        </w:rPr>
        <w:t>la</w:t>
      </w:r>
      <w:r>
        <w:rPr>
          <w:spacing w:val="-10"/>
          <w:sz w:val="22"/>
        </w:rPr>
        <w:t> </w:t>
      </w:r>
      <w:r>
        <w:rPr>
          <w:sz w:val="22"/>
        </w:rPr>
        <w:t>cooperació</w:t>
      </w:r>
      <w:r>
        <w:rPr>
          <w:spacing w:val="-10"/>
          <w:sz w:val="22"/>
        </w:rPr>
        <w:t> </w:t>
      </w:r>
      <w:r>
        <w:rPr>
          <w:sz w:val="22"/>
        </w:rPr>
        <w:t>internacional,</w:t>
      </w:r>
      <w:r>
        <w:rPr>
          <w:spacing w:val="-10"/>
          <w:sz w:val="22"/>
        </w:rPr>
        <w:t> </w:t>
      </w:r>
      <w:r>
        <w:rPr>
          <w:sz w:val="22"/>
        </w:rPr>
        <w:t>al</w:t>
      </w:r>
      <w:r>
        <w:rPr>
          <w:spacing w:val="-10"/>
          <w:sz w:val="22"/>
        </w:rPr>
        <w:t> </w:t>
      </w:r>
      <w:r>
        <w:rPr>
          <w:sz w:val="22"/>
        </w:rPr>
        <w:t>desenvolupament sostenible, a la lluita contra el canvi el climàtic i a la ciutadania global.</w:t>
      </w:r>
    </w:p>
    <w:p>
      <w:pPr>
        <w:pStyle w:val="ListParagraph"/>
        <w:numPr>
          <w:ilvl w:val="1"/>
          <w:numId w:val="31"/>
        </w:numPr>
        <w:tabs>
          <w:tab w:pos="582" w:val="left" w:leader="none"/>
        </w:tabs>
        <w:spacing w:line="247" w:lineRule="auto" w:before="245" w:after="0"/>
        <w:ind w:left="164" w:right="427" w:firstLine="0"/>
        <w:jc w:val="left"/>
        <w:rPr>
          <w:sz w:val="22"/>
        </w:rPr>
      </w:pPr>
      <w:r>
        <w:rPr>
          <w:sz w:val="22"/>
        </w:rPr>
        <w:t>Interpretar</w:t>
      </w:r>
      <w:r>
        <w:rPr>
          <w:spacing w:val="-10"/>
          <w:sz w:val="22"/>
        </w:rPr>
        <w:t> </w:t>
      </w:r>
      <w:r>
        <w:rPr>
          <w:sz w:val="22"/>
        </w:rPr>
        <w:t>des</w:t>
      </w:r>
      <w:r>
        <w:rPr>
          <w:spacing w:val="-10"/>
          <w:sz w:val="22"/>
        </w:rPr>
        <w:t> </w:t>
      </w:r>
      <w:r>
        <w:rPr>
          <w:sz w:val="22"/>
        </w:rPr>
        <w:t>de</w:t>
      </w:r>
      <w:r>
        <w:rPr>
          <w:spacing w:val="-10"/>
          <w:sz w:val="22"/>
        </w:rPr>
        <w:t> </w:t>
      </w:r>
      <w:r>
        <w:rPr>
          <w:sz w:val="22"/>
        </w:rPr>
        <w:t>la</w:t>
      </w:r>
      <w:r>
        <w:rPr>
          <w:spacing w:val="-10"/>
          <w:sz w:val="22"/>
        </w:rPr>
        <w:t> </w:t>
      </w:r>
      <w:r>
        <w:rPr>
          <w:sz w:val="22"/>
        </w:rPr>
        <w:t>perspectiva</w:t>
      </w:r>
      <w:r>
        <w:rPr>
          <w:spacing w:val="-10"/>
          <w:sz w:val="22"/>
        </w:rPr>
        <w:t> </w:t>
      </w:r>
      <w:r>
        <w:rPr>
          <w:sz w:val="22"/>
        </w:rPr>
        <w:t>del</w:t>
      </w:r>
      <w:r>
        <w:rPr>
          <w:spacing w:val="-10"/>
          <w:sz w:val="22"/>
        </w:rPr>
        <w:t> </w:t>
      </w:r>
      <w:r>
        <w:rPr>
          <w:sz w:val="22"/>
        </w:rPr>
        <w:t>desenvolupament</w:t>
      </w:r>
      <w:r>
        <w:rPr>
          <w:spacing w:val="-10"/>
          <w:sz w:val="22"/>
        </w:rPr>
        <w:t> </w:t>
      </w:r>
      <w:r>
        <w:rPr>
          <w:sz w:val="22"/>
        </w:rPr>
        <w:t>sostenible</w:t>
      </w:r>
      <w:r>
        <w:rPr>
          <w:spacing w:val="-10"/>
          <w:sz w:val="22"/>
        </w:rPr>
        <w:t> </w:t>
      </w:r>
      <w:r>
        <w:rPr>
          <w:sz w:val="22"/>
        </w:rPr>
        <w:t>i</w:t>
      </w:r>
      <w:r>
        <w:rPr>
          <w:spacing w:val="-10"/>
          <w:sz w:val="22"/>
        </w:rPr>
        <w:t> </w:t>
      </w:r>
      <w:r>
        <w:rPr>
          <w:sz w:val="22"/>
        </w:rPr>
        <w:t>la</w:t>
      </w:r>
      <w:r>
        <w:rPr>
          <w:spacing w:val="-10"/>
          <w:sz w:val="22"/>
        </w:rPr>
        <w:t> </w:t>
      </w:r>
      <w:r>
        <w:rPr>
          <w:sz w:val="22"/>
        </w:rPr>
        <w:t>ciutadania</w:t>
      </w:r>
      <w:r>
        <w:rPr>
          <w:spacing w:val="-10"/>
          <w:sz w:val="22"/>
        </w:rPr>
        <w:t> </w:t>
      </w:r>
      <w:r>
        <w:rPr>
          <w:sz w:val="22"/>
        </w:rPr>
        <w:t>global els principals desafiaments del món actual, expressar la importància d'implicar-se en la recerca de solucions i en la manera de concretar-los des de la capacitat d'acció pròpia, valorar la contribució de programes i missions dirigits pels estats, els organismes</w:t>
      </w:r>
    </w:p>
    <w:p>
      <w:pPr>
        <w:pStyle w:val="ListParagraph"/>
        <w:spacing w:after="0" w:line="247" w:lineRule="auto"/>
        <w:jc w:val="left"/>
        <w:rPr>
          <w:sz w:val="22"/>
        </w:rPr>
        <w:sectPr>
          <w:pgSz w:w="11910" w:h="16840"/>
          <w:pgMar w:header="2921" w:footer="1878" w:top="3880" w:bottom="2100" w:left="1275" w:right="1275"/>
        </w:sectPr>
      </w:pPr>
    </w:p>
    <w:p>
      <w:pPr>
        <w:pStyle w:val="BodyText"/>
        <w:spacing w:line="247" w:lineRule="auto" w:before="74"/>
        <w:ind w:left="165" w:firstLine="0"/>
      </w:pPr>
      <w:r>
        <w:rPr/>
        <w:t>internacionals</w:t>
      </w:r>
      <w:r>
        <w:rPr>
          <w:spacing w:val="-10"/>
        </w:rPr>
        <w:t> </w:t>
      </w:r>
      <w:r>
        <w:rPr/>
        <w:t>i</w:t>
      </w:r>
      <w:r>
        <w:rPr>
          <w:spacing w:val="-10"/>
        </w:rPr>
        <w:t> </w:t>
      </w:r>
      <w:r>
        <w:rPr/>
        <w:t>les</w:t>
      </w:r>
      <w:r>
        <w:rPr>
          <w:spacing w:val="-10"/>
        </w:rPr>
        <w:t> </w:t>
      </w:r>
      <w:r>
        <w:rPr/>
        <w:t>associacions</w:t>
      </w:r>
      <w:r>
        <w:rPr>
          <w:spacing w:val="-10"/>
        </w:rPr>
        <w:t> </w:t>
      </w:r>
      <w:r>
        <w:rPr/>
        <w:t>civils</w:t>
      </w:r>
      <w:r>
        <w:rPr>
          <w:spacing w:val="-10"/>
        </w:rPr>
        <w:t> </w:t>
      </w:r>
      <w:r>
        <w:rPr/>
        <w:t>per</w:t>
      </w:r>
      <w:r>
        <w:rPr>
          <w:spacing w:val="-10"/>
        </w:rPr>
        <w:t> </w:t>
      </w:r>
      <w:r>
        <w:rPr/>
        <w:t>aconseguir</w:t>
      </w:r>
      <w:r>
        <w:rPr>
          <w:spacing w:val="-10"/>
        </w:rPr>
        <w:t> </w:t>
      </w:r>
      <w:r>
        <w:rPr/>
        <w:t>la</w:t>
      </w:r>
      <w:r>
        <w:rPr>
          <w:spacing w:val="-10"/>
        </w:rPr>
        <w:t> </w:t>
      </w:r>
      <w:r>
        <w:rPr/>
        <w:t>pau,</w:t>
      </w:r>
      <w:r>
        <w:rPr>
          <w:spacing w:val="-10"/>
        </w:rPr>
        <w:t> </w:t>
      </w:r>
      <w:r>
        <w:rPr/>
        <w:t>la</w:t>
      </w:r>
      <w:r>
        <w:rPr>
          <w:spacing w:val="-10"/>
        </w:rPr>
        <w:t> </w:t>
      </w:r>
      <w:r>
        <w:rPr/>
        <w:t>seguretat</w:t>
      </w:r>
      <w:r>
        <w:rPr>
          <w:spacing w:val="-10"/>
        </w:rPr>
        <w:t> </w:t>
      </w:r>
      <w:r>
        <w:rPr/>
        <w:t>integral,</w:t>
      </w:r>
      <w:r>
        <w:rPr>
          <w:spacing w:val="-10"/>
        </w:rPr>
        <w:t> </w:t>
      </w:r>
      <w:r>
        <w:rPr/>
        <w:t>la convivència social i la cooperació entre els pobles.</w:t>
      </w:r>
    </w:p>
    <w:p>
      <w:pPr>
        <w:pStyle w:val="BodyText"/>
        <w:spacing w:before="158"/>
        <w:ind w:left="165" w:firstLine="0"/>
      </w:pPr>
      <w:r>
        <w:rPr>
          <w:spacing w:val="-2"/>
        </w:rPr>
        <w:t>Competència</w:t>
      </w:r>
      <w:r>
        <w:rPr>
          <w:spacing w:val="4"/>
        </w:rPr>
        <w:t> </w:t>
      </w:r>
      <w:r>
        <w:rPr>
          <w:spacing w:val="-2"/>
        </w:rPr>
        <w:t>específica</w:t>
      </w:r>
      <w:r>
        <w:rPr>
          <w:spacing w:val="5"/>
        </w:rPr>
        <w:t> </w:t>
      </w:r>
      <w:r>
        <w:rPr>
          <w:spacing w:val="-10"/>
        </w:rPr>
        <w:t>3</w:t>
      </w:r>
    </w:p>
    <w:p>
      <w:pPr>
        <w:pStyle w:val="ListParagraph"/>
        <w:numPr>
          <w:ilvl w:val="1"/>
          <w:numId w:val="32"/>
        </w:numPr>
        <w:tabs>
          <w:tab w:pos="582" w:val="left" w:leader="none"/>
        </w:tabs>
        <w:spacing w:line="247" w:lineRule="auto" w:before="7" w:after="0"/>
        <w:ind w:left="164" w:right="464" w:firstLine="0"/>
        <w:jc w:val="left"/>
        <w:rPr>
          <w:sz w:val="22"/>
        </w:rPr>
      </w:pPr>
      <w:r>
        <w:rPr>
          <w:sz w:val="22"/>
        </w:rPr>
        <w:t>Identificar</w:t>
      </w:r>
      <w:r>
        <w:rPr>
          <w:spacing w:val="-1"/>
          <w:sz w:val="22"/>
        </w:rPr>
        <w:t> </w:t>
      </w:r>
      <w:r>
        <w:rPr>
          <w:sz w:val="22"/>
        </w:rPr>
        <w:t>i</w:t>
      </w:r>
      <w:r>
        <w:rPr>
          <w:spacing w:val="-1"/>
          <w:sz w:val="22"/>
        </w:rPr>
        <w:t> </w:t>
      </w:r>
      <w:r>
        <w:rPr>
          <w:sz w:val="22"/>
        </w:rPr>
        <w:t>analitzar</w:t>
      </w:r>
      <w:r>
        <w:rPr>
          <w:spacing w:val="-1"/>
          <w:sz w:val="22"/>
        </w:rPr>
        <w:t> </w:t>
      </w:r>
      <w:r>
        <w:rPr>
          <w:sz w:val="22"/>
        </w:rPr>
        <w:t>els</w:t>
      </w:r>
      <w:r>
        <w:rPr>
          <w:spacing w:val="-1"/>
          <w:sz w:val="22"/>
        </w:rPr>
        <w:t> </w:t>
      </w:r>
      <w:r>
        <w:rPr>
          <w:sz w:val="22"/>
        </w:rPr>
        <w:t>principis,</w:t>
      </w:r>
      <w:r>
        <w:rPr>
          <w:spacing w:val="-1"/>
          <w:sz w:val="22"/>
        </w:rPr>
        <w:t> </w:t>
      </w:r>
      <w:r>
        <w:rPr>
          <w:sz w:val="22"/>
        </w:rPr>
        <w:t>valors,</w:t>
      </w:r>
      <w:r>
        <w:rPr>
          <w:spacing w:val="-1"/>
          <w:sz w:val="22"/>
        </w:rPr>
        <w:t> </w:t>
      </w:r>
      <w:r>
        <w:rPr>
          <w:sz w:val="22"/>
        </w:rPr>
        <w:t>deures</w:t>
      </w:r>
      <w:r>
        <w:rPr>
          <w:spacing w:val="-1"/>
          <w:sz w:val="22"/>
        </w:rPr>
        <w:t> </w:t>
      </w:r>
      <w:r>
        <w:rPr>
          <w:sz w:val="22"/>
        </w:rPr>
        <w:t>i</w:t>
      </w:r>
      <w:r>
        <w:rPr>
          <w:spacing w:val="-1"/>
          <w:sz w:val="22"/>
        </w:rPr>
        <w:t> </w:t>
      </w:r>
      <w:r>
        <w:rPr>
          <w:sz w:val="22"/>
        </w:rPr>
        <w:t>drets</w:t>
      </w:r>
      <w:r>
        <w:rPr>
          <w:spacing w:val="-1"/>
          <w:sz w:val="22"/>
        </w:rPr>
        <w:t> </w:t>
      </w:r>
      <w:r>
        <w:rPr>
          <w:sz w:val="22"/>
        </w:rPr>
        <w:t>fonamentals</w:t>
      </w:r>
      <w:r>
        <w:rPr>
          <w:spacing w:val="-1"/>
          <w:sz w:val="22"/>
        </w:rPr>
        <w:t> </w:t>
      </w:r>
      <w:r>
        <w:rPr>
          <w:sz w:val="22"/>
        </w:rPr>
        <w:t>de</w:t>
      </w:r>
      <w:r>
        <w:rPr>
          <w:spacing w:val="-1"/>
          <w:sz w:val="22"/>
        </w:rPr>
        <w:t> </w:t>
      </w:r>
      <w:r>
        <w:rPr>
          <w:sz w:val="22"/>
        </w:rPr>
        <w:t>la</w:t>
      </w:r>
      <w:r>
        <w:rPr>
          <w:spacing w:val="-1"/>
          <w:sz w:val="22"/>
        </w:rPr>
        <w:t> </w:t>
      </w:r>
      <w:r>
        <w:rPr>
          <w:sz w:val="22"/>
        </w:rPr>
        <w:t>Constitució espanyola,</w:t>
      </w:r>
      <w:r>
        <w:rPr>
          <w:spacing w:val="-8"/>
          <w:sz w:val="22"/>
        </w:rPr>
        <w:t> </w:t>
      </w:r>
      <w:r>
        <w:rPr>
          <w:sz w:val="22"/>
        </w:rPr>
        <w:t>de</w:t>
      </w:r>
      <w:r>
        <w:rPr>
          <w:spacing w:val="-8"/>
          <w:sz w:val="22"/>
        </w:rPr>
        <w:t> </w:t>
      </w:r>
      <w:r>
        <w:rPr>
          <w:sz w:val="22"/>
        </w:rPr>
        <w:t>l’</w:t>
      </w:r>
      <w:r>
        <w:rPr>
          <w:spacing w:val="-8"/>
          <w:sz w:val="22"/>
        </w:rPr>
        <w:t> </w:t>
      </w:r>
      <w:r>
        <w:rPr>
          <w:sz w:val="22"/>
        </w:rPr>
        <w:t>Estatut</w:t>
      </w:r>
      <w:r>
        <w:rPr>
          <w:spacing w:val="-8"/>
          <w:sz w:val="22"/>
        </w:rPr>
        <w:t> </w:t>
      </w:r>
      <w:r>
        <w:rPr>
          <w:sz w:val="22"/>
        </w:rPr>
        <w:t>d'Autonomia</w:t>
      </w:r>
      <w:r>
        <w:rPr>
          <w:spacing w:val="-8"/>
          <w:sz w:val="22"/>
        </w:rPr>
        <w:t> </w:t>
      </w:r>
      <w:r>
        <w:rPr>
          <w:sz w:val="22"/>
        </w:rPr>
        <w:t>de</w:t>
      </w:r>
      <w:r>
        <w:rPr>
          <w:spacing w:val="-8"/>
          <w:sz w:val="22"/>
        </w:rPr>
        <w:t> </w:t>
      </w:r>
      <w:r>
        <w:rPr>
          <w:sz w:val="22"/>
        </w:rPr>
        <w:t>les</w:t>
      </w:r>
      <w:r>
        <w:rPr>
          <w:spacing w:val="-8"/>
          <w:sz w:val="22"/>
        </w:rPr>
        <w:t> </w:t>
      </w:r>
      <w:r>
        <w:rPr>
          <w:sz w:val="22"/>
        </w:rPr>
        <w:t>Illes</w:t>
      </w:r>
      <w:r>
        <w:rPr>
          <w:spacing w:val="-8"/>
          <w:sz w:val="22"/>
        </w:rPr>
        <w:t> </w:t>
      </w:r>
      <w:r>
        <w:rPr>
          <w:sz w:val="22"/>
        </w:rPr>
        <w:t>Balears,</w:t>
      </w:r>
      <w:r>
        <w:rPr>
          <w:spacing w:val="-8"/>
          <w:sz w:val="22"/>
        </w:rPr>
        <w:t> </w:t>
      </w:r>
      <w:r>
        <w:rPr>
          <w:sz w:val="22"/>
        </w:rPr>
        <w:t>el</w:t>
      </w:r>
      <w:r>
        <w:rPr>
          <w:spacing w:val="-8"/>
          <w:sz w:val="22"/>
        </w:rPr>
        <w:t> </w:t>
      </w:r>
      <w:r>
        <w:rPr>
          <w:sz w:val="22"/>
        </w:rPr>
        <w:t>sistema</w:t>
      </w:r>
      <w:r>
        <w:rPr>
          <w:spacing w:val="-8"/>
          <w:sz w:val="22"/>
        </w:rPr>
        <w:t> </w:t>
      </w:r>
      <w:r>
        <w:rPr>
          <w:sz w:val="22"/>
        </w:rPr>
        <w:t>democràtic</w:t>
      </w:r>
      <w:r>
        <w:rPr>
          <w:spacing w:val="-8"/>
          <w:sz w:val="22"/>
        </w:rPr>
        <w:t> </w:t>
      </w:r>
      <w:r>
        <w:rPr>
          <w:sz w:val="22"/>
        </w:rPr>
        <w:t>i</w:t>
      </w:r>
      <w:r>
        <w:rPr>
          <w:spacing w:val="-8"/>
          <w:sz w:val="22"/>
        </w:rPr>
        <w:t> </w:t>
      </w:r>
      <w:r>
        <w:rPr>
          <w:sz w:val="22"/>
        </w:rPr>
        <w:t>les</w:t>
      </w:r>
      <w:r>
        <w:rPr>
          <w:spacing w:val="-8"/>
          <w:sz w:val="22"/>
        </w:rPr>
        <w:t> </w:t>
      </w:r>
      <w:r>
        <w:rPr>
          <w:sz w:val="22"/>
        </w:rPr>
        <w:t>seves institucions</w:t>
      </w:r>
      <w:r>
        <w:rPr>
          <w:spacing w:val="-10"/>
          <w:sz w:val="22"/>
        </w:rPr>
        <w:t> </w:t>
      </w:r>
      <w:r>
        <w:rPr>
          <w:sz w:val="22"/>
        </w:rPr>
        <w:t>i</w:t>
      </w:r>
      <w:r>
        <w:rPr>
          <w:spacing w:val="-10"/>
          <w:sz w:val="22"/>
        </w:rPr>
        <w:t> </w:t>
      </w:r>
      <w:r>
        <w:rPr>
          <w:sz w:val="22"/>
        </w:rPr>
        <w:t>organitzacions</w:t>
      </w:r>
      <w:r>
        <w:rPr>
          <w:spacing w:val="-10"/>
          <w:sz w:val="22"/>
        </w:rPr>
        <w:t> </w:t>
      </w:r>
      <w:r>
        <w:rPr>
          <w:sz w:val="22"/>
        </w:rPr>
        <w:t>socials,</w:t>
      </w:r>
      <w:r>
        <w:rPr>
          <w:spacing w:val="-10"/>
          <w:sz w:val="22"/>
        </w:rPr>
        <w:t> </w:t>
      </w:r>
      <w:r>
        <w:rPr>
          <w:sz w:val="22"/>
        </w:rPr>
        <w:t>polítiques</w:t>
      </w:r>
      <w:r>
        <w:rPr>
          <w:spacing w:val="-10"/>
          <w:sz w:val="22"/>
        </w:rPr>
        <w:t> </w:t>
      </w:r>
      <w:r>
        <w:rPr>
          <w:sz w:val="22"/>
        </w:rPr>
        <w:t>i</w:t>
      </w:r>
      <w:r>
        <w:rPr>
          <w:spacing w:val="-10"/>
          <w:sz w:val="22"/>
        </w:rPr>
        <w:t> </w:t>
      </w:r>
      <w:r>
        <w:rPr>
          <w:sz w:val="22"/>
        </w:rPr>
        <w:t>econòmiques,</w:t>
      </w:r>
      <w:r>
        <w:rPr>
          <w:spacing w:val="-10"/>
          <w:sz w:val="22"/>
        </w:rPr>
        <w:t> </w:t>
      </w:r>
      <w:r>
        <w:rPr>
          <w:sz w:val="22"/>
        </w:rPr>
        <w:t>i</w:t>
      </w:r>
      <w:r>
        <w:rPr>
          <w:spacing w:val="-10"/>
          <w:sz w:val="22"/>
        </w:rPr>
        <w:t> </w:t>
      </w:r>
      <w:r>
        <w:rPr>
          <w:sz w:val="22"/>
        </w:rPr>
        <w:t>explicar-ne</w:t>
      </w:r>
      <w:r>
        <w:rPr>
          <w:spacing w:val="-10"/>
          <w:sz w:val="22"/>
        </w:rPr>
        <w:t> </w:t>
      </w:r>
      <w:r>
        <w:rPr>
          <w:sz w:val="22"/>
        </w:rPr>
        <w:t>la</w:t>
      </w:r>
      <w:r>
        <w:rPr>
          <w:spacing w:val="-10"/>
          <w:sz w:val="22"/>
        </w:rPr>
        <w:t> </w:t>
      </w:r>
      <w:r>
        <w:rPr>
          <w:sz w:val="22"/>
        </w:rPr>
        <w:t>funció</w:t>
      </w:r>
      <w:r>
        <w:rPr>
          <w:spacing w:val="-10"/>
          <w:sz w:val="22"/>
        </w:rPr>
        <w:t> </w:t>
      </w:r>
      <w:r>
        <w:rPr>
          <w:sz w:val="22"/>
        </w:rPr>
        <w:t>com</w:t>
      </w:r>
      <w:r>
        <w:rPr>
          <w:spacing w:val="-10"/>
          <w:sz w:val="22"/>
        </w:rPr>
        <w:t> </w:t>
      </w:r>
      <w:r>
        <w:rPr>
          <w:sz w:val="22"/>
        </w:rPr>
        <w:t>a mecanismes que regulen la convivència i la vida en comunitat.</w:t>
      </w:r>
    </w:p>
    <w:p>
      <w:pPr>
        <w:pStyle w:val="ListParagraph"/>
        <w:numPr>
          <w:ilvl w:val="1"/>
          <w:numId w:val="32"/>
        </w:numPr>
        <w:tabs>
          <w:tab w:pos="582" w:val="left" w:leader="none"/>
        </w:tabs>
        <w:spacing w:line="247" w:lineRule="auto" w:before="245" w:after="0"/>
        <w:ind w:left="164" w:right="206" w:firstLine="0"/>
        <w:jc w:val="left"/>
        <w:rPr>
          <w:sz w:val="22"/>
        </w:rPr>
      </w:pPr>
      <w:r>
        <w:rPr>
          <w:sz w:val="22"/>
        </w:rPr>
        <w:t>Reconèixer</w:t>
      </w:r>
      <w:r>
        <w:rPr>
          <w:spacing w:val="-9"/>
          <w:sz w:val="22"/>
        </w:rPr>
        <w:t> </w:t>
      </w:r>
      <w:r>
        <w:rPr>
          <w:sz w:val="22"/>
        </w:rPr>
        <w:t>i</w:t>
      </w:r>
      <w:r>
        <w:rPr>
          <w:spacing w:val="-9"/>
          <w:sz w:val="22"/>
        </w:rPr>
        <w:t> </w:t>
      </w:r>
      <w:r>
        <w:rPr>
          <w:sz w:val="22"/>
        </w:rPr>
        <w:t>explicar</w:t>
      </w:r>
      <w:r>
        <w:rPr>
          <w:spacing w:val="-9"/>
          <w:sz w:val="22"/>
        </w:rPr>
        <w:t> </w:t>
      </w:r>
      <w:r>
        <w:rPr>
          <w:sz w:val="22"/>
        </w:rPr>
        <w:t>els</w:t>
      </w:r>
      <w:r>
        <w:rPr>
          <w:spacing w:val="-9"/>
          <w:sz w:val="22"/>
        </w:rPr>
        <w:t> </w:t>
      </w:r>
      <w:r>
        <w:rPr>
          <w:sz w:val="22"/>
        </w:rPr>
        <w:t>mecanismes</w:t>
      </w:r>
      <w:r>
        <w:rPr>
          <w:spacing w:val="-9"/>
          <w:sz w:val="22"/>
        </w:rPr>
        <w:t> </w:t>
      </w:r>
      <w:r>
        <w:rPr>
          <w:sz w:val="22"/>
        </w:rPr>
        <w:t>que</w:t>
      </w:r>
      <w:r>
        <w:rPr>
          <w:spacing w:val="-9"/>
          <w:sz w:val="22"/>
        </w:rPr>
        <w:t> </w:t>
      </w:r>
      <w:r>
        <w:rPr>
          <w:sz w:val="22"/>
        </w:rPr>
        <w:t>han</w:t>
      </w:r>
      <w:r>
        <w:rPr>
          <w:spacing w:val="-9"/>
          <w:sz w:val="22"/>
        </w:rPr>
        <w:t> </w:t>
      </w:r>
      <w:r>
        <w:rPr>
          <w:sz w:val="22"/>
        </w:rPr>
        <w:t>regulat</w:t>
      </w:r>
      <w:r>
        <w:rPr>
          <w:spacing w:val="-9"/>
          <w:sz w:val="22"/>
        </w:rPr>
        <w:t> </w:t>
      </w:r>
      <w:r>
        <w:rPr>
          <w:sz w:val="22"/>
        </w:rPr>
        <w:t>la</w:t>
      </w:r>
      <w:r>
        <w:rPr>
          <w:spacing w:val="-9"/>
          <w:sz w:val="22"/>
        </w:rPr>
        <w:t> </w:t>
      </w:r>
      <w:r>
        <w:rPr>
          <w:sz w:val="22"/>
        </w:rPr>
        <w:t>convivència</w:t>
      </w:r>
      <w:r>
        <w:rPr>
          <w:spacing w:val="-9"/>
          <w:sz w:val="22"/>
        </w:rPr>
        <w:t> </w:t>
      </w:r>
      <w:r>
        <w:rPr>
          <w:sz w:val="22"/>
        </w:rPr>
        <w:t>i</w:t>
      </w:r>
      <w:r>
        <w:rPr>
          <w:spacing w:val="-9"/>
          <w:sz w:val="22"/>
        </w:rPr>
        <w:t> </w:t>
      </w:r>
      <w:r>
        <w:rPr>
          <w:sz w:val="22"/>
        </w:rPr>
        <w:t>la</w:t>
      </w:r>
      <w:r>
        <w:rPr>
          <w:spacing w:val="-9"/>
          <w:sz w:val="22"/>
        </w:rPr>
        <w:t> </w:t>
      </w:r>
      <w:r>
        <w:rPr>
          <w:sz w:val="22"/>
        </w:rPr>
        <w:t>vida</w:t>
      </w:r>
      <w:r>
        <w:rPr>
          <w:spacing w:val="-9"/>
          <w:sz w:val="22"/>
        </w:rPr>
        <w:t> </w:t>
      </w:r>
      <w:r>
        <w:rPr>
          <w:sz w:val="22"/>
        </w:rPr>
        <w:t>en</w:t>
      </w:r>
      <w:r>
        <w:rPr>
          <w:spacing w:val="-9"/>
          <w:sz w:val="22"/>
        </w:rPr>
        <w:t> </w:t>
      </w:r>
      <w:r>
        <w:rPr>
          <w:sz w:val="22"/>
        </w:rPr>
        <w:t>comú</w:t>
      </w:r>
      <w:r>
        <w:rPr>
          <w:spacing w:val="-9"/>
          <w:sz w:val="22"/>
        </w:rPr>
        <w:t> </w:t>
      </w:r>
      <w:r>
        <w:rPr>
          <w:sz w:val="22"/>
        </w:rPr>
        <w:t>al llarg de la història, des de l'origen de la societat a les diferents civilitzacions que s'han succeït, assenyalant els principals models d'organització social i política que han gestat.</w:t>
      </w:r>
    </w:p>
    <w:p>
      <w:pPr>
        <w:pStyle w:val="ListParagraph"/>
        <w:numPr>
          <w:ilvl w:val="1"/>
          <w:numId w:val="32"/>
        </w:numPr>
        <w:tabs>
          <w:tab w:pos="582" w:val="left" w:leader="none"/>
        </w:tabs>
        <w:spacing w:line="244" w:lineRule="auto" w:before="247" w:after="0"/>
        <w:ind w:left="164" w:right="489" w:firstLine="0"/>
        <w:jc w:val="left"/>
        <w:rPr>
          <w:sz w:val="22"/>
        </w:rPr>
      </w:pPr>
      <w:r>
        <w:rPr>
          <w:sz w:val="22"/>
        </w:rPr>
        <w:t>Adequar el comportament propi al compliment dels principis, valors, drets i deures democràtics</w:t>
      </w:r>
      <w:r>
        <w:rPr>
          <w:spacing w:val="-10"/>
          <w:sz w:val="22"/>
        </w:rPr>
        <w:t> </w:t>
      </w:r>
      <w:r>
        <w:rPr>
          <w:sz w:val="22"/>
        </w:rPr>
        <w:t>i</w:t>
      </w:r>
      <w:r>
        <w:rPr>
          <w:spacing w:val="-10"/>
          <w:sz w:val="22"/>
        </w:rPr>
        <w:t> </w:t>
      </w:r>
      <w:r>
        <w:rPr>
          <w:sz w:val="22"/>
        </w:rPr>
        <w:t>constitucionals,</w:t>
      </w:r>
      <w:r>
        <w:rPr>
          <w:spacing w:val="-10"/>
          <w:sz w:val="22"/>
        </w:rPr>
        <w:t> </w:t>
      </w:r>
      <w:r>
        <w:rPr>
          <w:sz w:val="22"/>
        </w:rPr>
        <w:t>identificar</w:t>
      </w:r>
      <w:r>
        <w:rPr>
          <w:spacing w:val="-10"/>
          <w:sz w:val="22"/>
        </w:rPr>
        <w:t> </w:t>
      </w:r>
      <w:r>
        <w:rPr>
          <w:sz w:val="22"/>
        </w:rPr>
        <w:t>els</w:t>
      </w:r>
      <w:r>
        <w:rPr>
          <w:spacing w:val="-10"/>
          <w:sz w:val="22"/>
        </w:rPr>
        <w:t> </w:t>
      </w:r>
      <w:r>
        <w:rPr>
          <w:sz w:val="22"/>
        </w:rPr>
        <w:t>motius</w:t>
      </w:r>
      <w:r>
        <w:rPr>
          <w:spacing w:val="-10"/>
          <w:sz w:val="22"/>
        </w:rPr>
        <w:t> </w:t>
      </w:r>
      <w:r>
        <w:rPr>
          <w:sz w:val="22"/>
        </w:rPr>
        <w:t>i</w:t>
      </w:r>
      <w:r>
        <w:rPr>
          <w:spacing w:val="-10"/>
          <w:sz w:val="22"/>
        </w:rPr>
        <w:t> </w:t>
      </w:r>
      <w:r>
        <w:rPr>
          <w:sz w:val="22"/>
        </w:rPr>
        <w:t>arguments</w:t>
      </w:r>
      <w:r>
        <w:rPr>
          <w:spacing w:val="-10"/>
          <w:sz w:val="22"/>
        </w:rPr>
        <w:t> </w:t>
      </w:r>
      <w:r>
        <w:rPr>
          <w:sz w:val="22"/>
        </w:rPr>
        <w:t>que</w:t>
      </w:r>
      <w:r>
        <w:rPr>
          <w:spacing w:val="-10"/>
          <w:sz w:val="22"/>
        </w:rPr>
        <w:t> </w:t>
      </w:r>
      <w:r>
        <w:rPr>
          <w:sz w:val="22"/>
        </w:rPr>
        <w:t>sustenten</w:t>
      </w:r>
      <w:r>
        <w:rPr>
          <w:spacing w:val="-10"/>
          <w:sz w:val="22"/>
        </w:rPr>
        <w:t> </w:t>
      </w:r>
      <w:r>
        <w:rPr>
          <w:sz w:val="22"/>
        </w:rPr>
        <w:t>la</w:t>
      </w:r>
      <w:r>
        <w:rPr>
          <w:spacing w:val="-10"/>
          <w:sz w:val="22"/>
        </w:rPr>
        <w:t> </w:t>
      </w:r>
      <w:r>
        <w:rPr>
          <w:sz w:val="22"/>
        </w:rPr>
        <w:t>validesa</w:t>
      </w:r>
      <w:r>
        <w:rPr>
          <w:spacing w:val="-10"/>
          <w:sz w:val="22"/>
        </w:rPr>
        <w:t> </w:t>
      </w:r>
      <w:r>
        <w:rPr>
          <w:sz w:val="22"/>
        </w:rPr>
        <w:t>i rebutjar tota mena de discriminació, especialment la que es produeix per motius socioeconòmics, de gènere, d’orientació sexual o de pertinença a minories ètniques i </w:t>
      </w:r>
      <w:r>
        <w:rPr>
          <w:spacing w:val="-2"/>
          <w:sz w:val="22"/>
        </w:rPr>
        <w:t>culturals.</w:t>
      </w:r>
    </w:p>
    <w:p>
      <w:pPr>
        <w:pStyle w:val="BodyText"/>
        <w:spacing w:before="250"/>
        <w:ind w:left="164" w:firstLine="0"/>
      </w:pPr>
      <w:r>
        <w:rPr>
          <w:spacing w:val="-2"/>
        </w:rPr>
        <w:t>Competència</w:t>
      </w:r>
      <w:r>
        <w:rPr>
          <w:spacing w:val="4"/>
        </w:rPr>
        <w:t> </w:t>
      </w:r>
      <w:r>
        <w:rPr>
          <w:spacing w:val="-2"/>
        </w:rPr>
        <w:t>específica</w:t>
      </w:r>
      <w:r>
        <w:rPr>
          <w:spacing w:val="5"/>
        </w:rPr>
        <w:t> </w:t>
      </w:r>
      <w:r>
        <w:rPr>
          <w:spacing w:val="-10"/>
        </w:rPr>
        <w:t>4</w:t>
      </w:r>
    </w:p>
    <w:p>
      <w:pPr>
        <w:pStyle w:val="ListParagraph"/>
        <w:numPr>
          <w:ilvl w:val="1"/>
          <w:numId w:val="33"/>
        </w:numPr>
        <w:tabs>
          <w:tab w:pos="582" w:val="left" w:leader="none"/>
        </w:tabs>
        <w:spacing w:line="247" w:lineRule="auto" w:before="7" w:after="0"/>
        <w:ind w:left="164" w:right="750" w:firstLine="0"/>
        <w:jc w:val="left"/>
        <w:rPr>
          <w:sz w:val="22"/>
        </w:rPr>
      </w:pPr>
      <w:r>
        <w:rPr>
          <w:sz w:val="22"/>
        </w:rPr>
        <w:t>Aplicar estratègies tant analògiques com digitals de cerca, selecció i organització d'informació,</w:t>
      </w:r>
      <w:r>
        <w:rPr>
          <w:spacing w:val="-10"/>
          <w:sz w:val="22"/>
        </w:rPr>
        <w:t> </w:t>
      </w:r>
      <w:r>
        <w:rPr>
          <w:sz w:val="22"/>
        </w:rPr>
        <w:t>avaluant-ne</w:t>
      </w:r>
      <w:r>
        <w:rPr>
          <w:spacing w:val="-10"/>
          <w:sz w:val="22"/>
        </w:rPr>
        <w:t> </w:t>
      </w:r>
      <w:r>
        <w:rPr>
          <w:sz w:val="22"/>
        </w:rPr>
        <w:t>la</w:t>
      </w:r>
      <w:r>
        <w:rPr>
          <w:spacing w:val="-10"/>
          <w:sz w:val="22"/>
        </w:rPr>
        <w:t> </w:t>
      </w:r>
      <w:r>
        <w:rPr>
          <w:sz w:val="22"/>
        </w:rPr>
        <w:t>fiabilitat</w:t>
      </w:r>
      <w:r>
        <w:rPr>
          <w:spacing w:val="-10"/>
          <w:sz w:val="22"/>
        </w:rPr>
        <w:t> </w:t>
      </w:r>
      <w:r>
        <w:rPr>
          <w:sz w:val="22"/>
        </w:rPr>
        <w:t>i</w:t>
      </w:r>
      <w:r>
        <w:rPr>
          <w:spacing w:val="-10"/>
          <w:sz w:val="22"/>
        </w:rPr>
        <w:t> </w:t>
      </w:r>
      <w:r>
        <w:rPr>
          <w:sz w:val="22"/>
        </w:rPr>
        <w:t>la</w:t>
      </w:r>
      <w:r>
        <w:rPr>
          <w:spacing w:val="-10"/>
          <w:sz w:val="22"/>
        </w:rPr>
        <w:t> </w:t>
      </w:r>
      <w:r>
        <w:rPr>
          <w:sz w:val="22"/>
        </w:rPr>
        <w:t>pertinència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l'objectiu</w:t>
      </w:r>
      <w:r>
        <w:rPr>
          <w:spacing w:val="-10"/>
          <w:sz w:val="22"/>
        </w:rPr>
        <w:t> </w:t>
      </w:r>
      <w:r>
        <w:rPr>
          <w:sz w:val="22"/>
        </w:rPr>
        <w:t>a</w:t>
      </w:r>
      <w:r>
        <w:rPr>
          <w:spacing w:val="-10"/>
          <w:sz w:val="22"/>
        </w:rPr>
        <w:t> </w:t>
      </w:r>
      <w:r>
        <w:rPr>
          <w:sz w:val="22"/>
        </w:rPr>
        <w:t>aconseguir, evitant els riscos de manipulació i desinformació.</w:t>
      </w:r>
    </w:p>
    <w:p>
      <w:pPr>
        <w:pStyle w:val="ListParagraph"/>
        <w:numPr>
          <w:ilvl w:val="1"/>
          <w:numId w:val="33"/>
        </w:numPr>
        <w:tabs>
          <w:tab w:pos="582" w:val="left" w:leader="none"/>
        </w:tabs>
        <w:spacing w:line="242" w:lineRule="auto" w:before="246" w:after="0"/>
        <w:ind w:left="164" w:right="984" w:firstLine="0"/>
        <w:jc w:val="left"/>
        <w:rPr>
          <w:sz w:val="22"/>
        </w:rPr>
      </w:pPr>
      <w:r>
        <w:rPr>
          <w:sz w:val="22"/>
        </w:rPr>
        <w:t>Elaborar</w:t>
      </w:r>
      <w:r>
        <w:rPr>
          <w:spacing w:val="-10"/>
          <w:sz w:val="22"/>
        </w:rPr>
        <w:t> </w:t>
      </w:r>
      <w:r>
        <w:rPr>
          <w:sz w:val="22"/>
        </w:rPr>
        <w:t>continguts</w:t>
      </w:r>
      <w:r>
        <w:rPr>
          <w:spacing w:val="-10"/>
          <w:sz w:val="22"/>
        </w:rPr>
        <w:t> </w:t>
      </w:r>
      <w:r>
        <w:rPr>
          <w:sz w:val="22"/>
        </w:rPr>
        <w:t>propis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diferents</w:t>
      </w:r>
      <w:r>
        <w:rPr>
          <w:spacing w:val="-10"/>
          <w:sz w:val="22"/>
        </w:rPr>
        <w:t> </w:t>
      </w:r>
      <w:r>
        <w:rPr>
          <w:sz w:val="22"/>
        </w:rPr>
        <w:t>fonts</w:t>
      </w:r>
      <w:r>
        <w:rPr>
          <w:spacing w:val="-10"/>
          <w:sz w:val="22"/>
        </w:rPr>
        <w:t> </w:t>
      </w:r>
      <w:r>
        <w:rPr>
          <w:sz w:val="22"/>
        </w:rPr>
        <w:t>de</w:t>
      </w:r>
      <w:r>
        <w:rPr>
          <w:spacing w:val="-10"/>
          <w:sz w:val="22"/>
        </w:rPr>
        <w:t> </w:t>
      </w:r>
      <w:r>
        <w:rPr>
          <w:sz w:val="22"/>
        </w:rPr>
        <w:t>manera</w:t>
      </w:r>
      <w:r>
        <w:rPr>
          <w:spacing w:val="-10"/>
          <w:sz w:val="22"/>
        </w:rPr>
        <w:t> </w:t>
      </w:r>
      <w:r>
        <w:rPr>
          <w:sz w:val="22"/>
        </w:rPr>
        <w:t>progressivament autònoma, respectant els principis de propietat intel·lectual i esmentant les fonts </w:t>
      </w:r>
      <w:r>
        <w:rPr>
          <w:spacing w:val="-2"/>
          <w:sz w:val="22"/>
        </w:rPr>
        <w:t>consultades.</w:t>
      </w:r>
    </w:p>
    <w:p>
      <w:pPr>
        <w:pStyle w:val="BodyText"/>
        <w:spacing w:before="2"/>
        <w:ind w:left="0" w:firstLine="0"/>
      </w:pPr>
    </w:p>
    <w:p>
      <w:pPr>
        <w:pStyle w:val="BodyText"/>
        <w:spacing w:before="1"/>
        <w:ind w:left="164" w:firstLine="0"/>
      </w:pPr>
      <w:r>
        <w:rPr>
          <w:spacing w:val="-2"/>
        </w:rPr>
        <w:t>Competència</w:t>
      </w:r>
      <w:r>
        <w:rPr>
          <w:spacing w:val="4"/>
        </w:rPr>
        <w:t> </w:t>
      </w:r>
      <w:r>
        <w:rPr>
          <w:spacing w:val="-2"/>
        </w:rPr>
        <w:t>específica</w:t>
      </w:r>
      <w:r>
        <w:rPr>
          <w:spacing w:val="5"/>
        </w:rPr>
        <w:t> </w:t>
      </w:r>
      <w:r>
        <w:rPr>
          <w:spacing w:val="-10"/>
        </w:rPr>
        <w:t>5</w:t>
      </w:r>
    </w:p>
    <w:p>
      <w:pPr>
        <w:pStyle w:val="ListParagraph"/>
        <w:numPr>
          <w:ilvl w:val="1"/>
          <w:numId w:val="34"/>
        </w:numPr>
        <w:tabs>
          <w:tab w:pos="582" w:val="left" w:leader="none"/>
        </w:tabs>
        <w:spacing w:line="244" w:lineRule="auto" w:before="6" w:after="0"/>
        <w:ind w:left="164" w:right="678" w:firstLine="0"/>
        <w:jc w:val="left"/>
        <w:rPr>
          <w:sz w:val="22"/>
        </w:rPr>
      </w:pPr>
      <w:r>
        <w:rPr>
          <w:sz w:val="22"/>
        </w:rPr>
        <w:t>Comprendre</w:t>
      </w:r>
      <w:r>
        <w:rPr>
          <w:spacing w:val="-4"/>
          <w:sz w:val="22"/>
        </w:rPr>
        <w:t> </w:t>
      </w:r>
      <w:r>
        <w:rPr>
          <w:sz w:val="22"/>
        </w:rPr>
        <w:t>i</w:t>
      </w:r>
      <w:r>
        <w:rPr>
          <w:spacing w:val="-4"/>
          <w:sz w:val="22"/>
        </w:rPr>
        <w:t> </w:t>
      </w:r>
      <w:r>
        <w:rPr>
          <w:sz w:val="22"/>
        </w:rPr>
        <w:t>interpretar</w:t>
      </w:r>
      <w:r>
        <w:rPr>
          <w:spacing w:val="-4"/>
          <w:sz w:val="22"/>
        </w:rPr>
        <w:t> </w:t>
      </w:r>
      <w:r>
        <w:rPr>
          <w:sz w:val="22"/>
        </w:rPr>
        <w:t>el</w:t>
      </w:r>
      <w:r>
        <w:rPr>
          <w:spacing w:val="-4"/>
          <w:sz w:val="22"/>
        </w:rPr>
        <w:t> </w:t>
      </w:r>
      <w:r>
        <w:rPr>
          <w:sz w:val="22"/>
        </w:rPr>
        <w:t>sentit</w:t>
      </w:r>
      <w:r>
        <w:rPr>
          <w:spacing w:val="-4"/>
          <w:sz w:val="22"/>
        </w:rPr>
        <w:t> </w:t>
      </w:r>
      <w:r>
        <w:rPr>
          <w:sz w:val="22"/>
        </w:rPr>
        <w:t>global,</w:t>
      </w:r>
      <w:r>
        <w:rPr>
          <w:spacing w:val="-4"/>
          <w:sz w:val="22"/>
        </w:rPr>
        <w:t> </w:t>
      </w:r>
      <w:r>
        <w:rPr>
          <w:sz w:val="22"/>
        </w:rPr>
        <w:t>l'estructura,</w:t>
      </w:r>
      <w:r>
        <w:rPr>
          <w:spacing w:val="-4"/>
          <w:sz w:val="22"/>
        </w:rPr>
        <w:t> </w:t>
      </w:r>
      <w:r>
        <w:rPr>
          <w:sz w:val="22"/>
        </w:rPr>
        <w:t>la</w:t>
      </w:r>
      <w:r>
        <w:rPr>
          <w:spacing w:val="-4"/>
          <w:sz w:val="22"/>
        </w:rPr>
        <w:t> </w:t>
      </w:r>
      <w:r>
        <w:rPr>
          <w:sz w:val="22"/>
        </w:rPr>
        <w:t>informació</w:t>
      </w:r>
      <w:r>
        <w:rPr>
          <w:spacing w:val="-4"/>
          <w:sz w:val="22"/>
        </w:rPr>
        <w:t> </w:t>
      </w:r>
      <w:r>
        <w:rPr>
          <w:sz w:val="22"/>
        </w:rPr>
        <w:t>més</w:t>
      </w:r>
      <w:r>
        <w:rPr>
          <w:spacing w:val="-4"/>
          <w:sz w:val="22"/>
        </w:rPr>
        <w:t> </w:t>
      </w:r>
      <w:r>
        <w:rPr>
          <w:sz w:val="22"/>
        </w:rPr>
        <w:t>rellevant</w:t>
      </w:r>
      <w:r>
        <w:rPr>
          <w:spacing w:val="-4"/>
          <w:sz w:val="22"/>
        </w:rPr>
        <w:t> </w:t>
      </w:r>
      <w:r>
        <w:rPr>
          <w:sz w:val="22"/>
        </w:rPr>
        <w:t>en funció</w:t>
      </w:r>
      <w:r>
        <w:rPr>
          <w:spacing w:val="-9"/>
          <w:sz w:val="22"/>
        </w:rPr>
        <w:t> </w:t>
      </w:r>
      <w:r>
        <w:rPr>
          <w:sz w:val="22"/>
        </w:rPr>
        <w:t>de</w:t>
      </w:r>
      <w:r>
        <w:rPr>
          <w:spacing w:val="-9"/>
          <w:sz w:val="22"/>
        </w:rPr>
        <w:t> </w:t>
      </w:r>
      <w:r>
        <w:rPr>
          <w:sz w:val="22"/>
        </w:rPr>
        <w:t>les</w:t>
      </w:r>
      <w:r>
        <w:rPr>
          <w:spacing w:val="-9"/>
          <w:sz w:val="22"/>
        </w:rPr>
        <w:t> </w:t>
      </w:r>
      <w:r>
        <w:rPr>
          <w:sz w:val="22"/>
        </w:rPr>
        <w:t>necessitats</w:t>
      </w:r>
      <w:r>
        <w:rPr>
          <w:spacing w:val="-9"/>
          <w:sz w:val="22"/>
        </w:rPr>
        <w:t> </w:t>
      </w:r>
      <w:r>
        <w:rPr>
          <w:sz w:val="22"/>
        </w:rPr>
        <w:t>comunicatives</w:t>
      </w:r>
      <w:r>
        <w:rPr>
          <w:spacing w:val="-9"/>
          <w:sz w:val="22"/>
        </w:rPr>
        <w:t> </w:t>
      </w:r>
      <w:r>
        <w:rPr>
          <w:sz w:val="22"/>
        </w:rPr>
        <w:t>i</w:t>
      </w:r>
      <w:r>
        <w:rPr>
          <w:spacing w:val="-9"/>
          <w:sz w:val="22"/>
        </w:rPr>
        <w:t> </w:t>
      </w:r>
      <w:r>
        <w:rPr>
          <w:sz w:val="22"/>
        </w:rPr>
        <w:t>la</w:t>
      </w:r>
      <w:r>
        <w:rPr>
          <w:spacing w:val="-9"/>
          <w:sz w:val="22"/>
        </w:rPr>
        <w:t> </w:t>
      </w:r>
      <w:r>
        <w:rPr>
          <w:sz w:val="22"/>
        </w:rPr>
        <w:t>intenció</w:t>
      </w:r>
      <w:r>
        <w:rPr>
          <w:spacing w:val="-9"/>
          <w:sz w:val="22"/>
        </w:rPr>
        <w:t> </w:t>
      </w:r>
      <w:r>
        <w:rPr>
          <w:sz w:val="22"/>
        </w:rPr>
        <w:t>de</w:t>
      </w:r>
      <w:r>
        <w:rPr>
          <w:spacing w:val="-9"/>
          <w:sz w:val="22"/>
        </w:rPr>
        <w:t> </w:t>
      </w:r>
      <w:r>
        <w:rPr>
          <w:sz w:val="22"/>
        </w:rPr>
        <w:t>l'emissor</w:t>
      </w:r>
      <w:r>
        <w:rPr>
          <w:spacing w:val="-9"/>
          <w:sz w:val="22"/>
        </w:rPr>
        <w:t> </w:t>
      </w:r>
      <w:r>
        <w:rPr>
          <w:sz w:val="22"/>
        </w:rPr>
        <w:t>en</w:t>
      </w:r>
      <w:r>
        <w:rPr>
          <w:spacing w:val="-9"/>
          <w:sz w:val="22"/>
        </w:rPr>
        <w:t> </w:t>
      </w:r>
      <w:r>
        <w:rPr>
          <w:sz w:val="22"/>
        </w:rPr>
        <w:t>textos</w:t>
      </w:r>
      <w:r>
        <w:rPr>
          <w:spacing w:val="-9"/>
          <w:sz w:val="22"/>
        </w:rPr>
        <w:t> </w:t>
      </w:r>
      <w:r>
        <w:rPr>
          <w:sz w:val="22"/>
        </w:rPr>
        <w:t>orals,</w:t>
      </w:r>
      <w:r>
        <w:rPr>
          <w:spacing w:val="-9"/>
          <w:sz w:val="22"/>
        </w:rPr>
        <w:t> </w:t>
      </w:r>
      <w:r>
        <w:rPr>
          <w:sz w:val="22"/>
        </w:rPr>
        <w:t>escrits</w:t>
      </w:r>
      <w:r>
        <w:rPr>
          <w:spacing w:val="-9"/>
          <w:sz w:val="22"/>
        </w:rPr>
        <w:t> </w:t>
      </w:r>
      <w:r>
        <w:rPr>
          <w:sz w:val="22"/>
        </w:rPr>
        <w:t>i multimodals</w:t>
      </w:r>
      <w:r>
        <w:rPr>
          <w:spacing w:val="-9"/>
          <w:sz w:val="22"/>
        </w:rPr>
        <w:t> </w:t>
      </w:r>
      <w:r>
        <w:rPr>
          <w:sz w:val="22"/>
        </w:rPr>
        <w:t>de</w:t>
      </w:r>
      <w:r>
        <w:rPr>
          <w:spacing w:val="-9"/>
          <w:sz w:val="22"/>
        </w:rPr>
        <w:t> </w:t>
      </w:r>
      <w:r>
        <w:rPr>
          <w:sz w:val="22"/>
        </w:rPr>
        <w:t>diferents</w:t>
      </w:r>
      <w:r>
        <w:rPr>
          <w:spacing w:val="-9"/>
          <w:sz w:val="22"/>
        </w:rPr>
        <w:t> </w:t>
      </w:r>
      <w:r>
        <w:rPr>
          <w:sz w:val="22"/>
        </w:rPr>
        <w:t>àmbits</w:t>
      </w:r>
      <w:r>
        <w:rPr>
          <w:spacing w:val="-9"/>
          <w:sz w:val="22"/>
        </w:rPr>
        <w:t> </w:t>
      </w:r>
      <w:r>
        <w:rPr>
          <w:sz w:val="22"/>
        </w:rPr>
        <w:t>i</w:t>
      </w:r>
      <w:r>
        <w:rPr>
          <w:spacing w:val="-9"/>
          <w:sz w:val="22"/>
        </w:rPr>
        <w:t> </w:t>
      </w:r>
      <w:r>
        <w:rPr>
          <w:sz w:val="22"/>
        </w:rPr>
        <w:t>avaluar-ne</w:t>
      </w:r>
      <w:r>
        <w:rPr>
          <w:spacing w:val="-9"/>
          <w:sz w:val="22"/>
        </w:rPr>
        <w:t> </w:t>
      </w:r>
      <w:r>
        <w:rPr>
          <w:sz w:val="22"/>
        </w:rPr>
        <w:t>la</w:t>
      </w:r>
      <w:r>
        <w:rPr>
          <w:spacing w:val="-9"/>
          <w:sz w:val="22"/>
        </w:rPr>
        <w:t> </w:t>
      </w:r>
      <w:r>
        <w:rPr>
          <w:sz w:val="22"/>
        </w:rPr>
        <w:t>qualitat,</w:t>
      </w:r>
      <w:r>
        <w:rPr>
          <w:spacing w:val="-9"/>
          <w:sz w:val="22"/>
        </w:rPr>
        <w:t> </w:t>
      </w:r>
      <w:r>
        <w:rPr>
          <w:sz w:val="22"/>
        </w:rPr>
        <w:t>la</w:t>
      </w:r>
      <w:r>
        <w:rPr>
          <w:spacing w:val="-9"/>
          <w:sz w:val="22"/>
        </w:rPr>
        <w:t> </w:t>
      </w:r>
      <w:r>
        <w:rPr>
          <w:sz w:val="22"/>
        </w:rPr>
        <w:t>fiabilitat</w:t>
      </w:r>
      <w:r>
        <w:rPr>
          <w:spacing w:val="-9"/>
          <w:sz w:val="22"/>
        </w:rPr>
        <w:t> </w:t>
      </w:r>
      <w:r>
        <w:rPr>
          <w:sz w:val="22"/>
        </w:rPr>
        <w:t>i</w:t>
      </w:r>
      <w:r>
        <w:rPr>
          <w:spacing w:val="-9"/>
          <w:sz w:val="22"/>
        </w:rPr>
        <w:t> </w:t>
      </w:r>
      <w:r>
        <w:rPr>
          <w:sz w:val="22"/>
        </w:rPr>
        <w:t>la</w:t>
      </w:r>
      <w:r>
        <w:rPr>
          <w:spacing w:val="-9"/>
          <w:sz w:val="22"/>
        </w:rPr>
        <w:t> </w:t>
      </w:r>
      <w:r>
        <w:rPr>
          <w:sz w:val="22"/>
        </w:rPr>
        <w:t>idoneïtat</w:t>
      </w:r>
      <w:r>
        <w:rPr>
          <w:spacing w:val="-9"/>
          <w:sz w:val="22"/>
        </w:rPr>
        <w:t> </w:t>
      </w:r>
      <w:r>
        <w:rPr>
          <w:sz w:val="22"/>
        </w:rPr>
        <w:t>del</w:t>
      </w:r>
      <w:r>
        <w:rPr>
          <w:spacing w:val="-9"/>
          <w:sz w:val="22"/>
        </w:rPr>
        <w:t> </w:t>
      </w:r>
      <w:r>
        <w:rPr>
          <w:sz w:val="22"/>
        </w:rPr>
        <w:t>canal </w:t>
      </w:r>
      <w:r>
        <w:rPr>
          <w:spacing w:val="-2"/>
          <w:sz w:val="22"/>
        </w:rPr>
        <w:t>utilitzat.</w:t>
      </w:r>
    </w:p>
    <w:p>
      <w:pPr>
        <w:pStyle w:val="ListParagraph"/>
        <w:numPr>
          <w:ilvl w:val="1"/>
          <w:numId w:val="34"/>
        </w:numPr>
        <w:tabs>
          <w:tab w:pos="582" w:val="left" w:leader="none"/>
        </w:tabs>
        <w:spacing w:line="247" w:lineRule="auto" w:before="249" w:after="0"/>
        <w:ind w:left="164" w:right="398" w:firstLine="0"/>
        <w:jc w:val="left"/>
        <w:rPr>
          <w:sz w:val="22"/>
        </w:rPr>
      </w:pPr>
      <w:r>
        <w:rPr>
          <w:sz w:val="22"/>
        </w:rPr>
        <w:t>Fer</w:t>
      </w:r>
      <w:r>
        <w:rPr>
          <w:spacing w:val="-10"/>
          <w:sz w:val="22"/>
        </w:rPr>
        <w:t> </w:t>
      </w:r>
      <w:r>
        <w:rPr>
          <w:sz w:val="22"/>
        </w:rPr>
        <w:t>exposicions</w:t>
      </w:r>
      <w:r>
        <w:rPr>
          <w:spacing w:val="-10"/>
          <w:sz w:val="22"/>
        </w:rPr>
        <w:t> </w:t>
      </w:r>
      <w:r>
        <w:rPr>
          <w:sz w:val="22"/>
        </w:rPr>
        <w:t>orals</w:t>
      </w:r>
      <w:r>
        <w:rPr>
          <w:spacing w:val="-10"/>
          <w:sz w:val="22"/>
        </w:rPr>
        <w:t> </w:t>
      </w:r>
      <w:r>
        <w:rPr>
          <w:sz w:val="22"/>
        </w:rPr>
        <w:t>amb</w:t>
      </w:r>
      <w:r>
        <w:rPr>
          <w:spacing w:val="-10"/>
          <w:sz w:val="22"/>
        </w:rPr>
        <w:t> </w:t>
      </w:r>
      <w:r>
        <w:rPr>
          <w:sz w:val="22"/>
        </w:rPr>
        <w:t>diferent</w:t>
      </w:r>
      <w:r>
        <w:rPr>
          <w:spacing w:val="-10"/>
          <w:sz w:val="22"/>
        </w:rPr>
        <w:t> </w:t>
      </w:r>
      <w:r>
        <w:rPr>
          <w:sz w:val="22"/>
        </w:rPr>
        <w:t>grau</w:t>
      </w:r>
      <w:r>
        <w:rPr>
          <w:spacing w:val="-10"/>
          <w:sz w:val="22"/>
        </w:rPr>
        <w:t> </w:t>
      </w:r>
      <w:r>
        <w:rPr>
          <w:sz w:val="22"/>
        </w:rPr>
        <w:t>de</w:t>
      </w:r>
      <w:r>
        <w:rPr>
          <w:spacing w:val="-10"/>
          <w:sz w:val="22"/>
        </w:rPr>
        <w:t> </w:t>
      </w:r>
      <w:r>
        <w:rPr>
          <w:sz w:val="22"/>
        </w:rPr>
        <w:t>planificació</w:t>
      </w:r>
      <w:r>
        <w:rPr>
          <w:spacing w:val="-10"/>
          <w:sz w:val="22"/>
        </w:rPr>
        <w:t> </w:t>
      </w:r>
      <w:r>
        <w:rPr>
          <w:sz w:val="22"/>
        </w:rPr>
        <w:t>sobre</w:t>
      </w:r>
      <w:r>
        <w:rPr>
          <w:spacing w:val="-10"/>
          <w:sz w:val="22"/>
        </w:rPr>
        <w:t> </w:t>
      </w:r>
      <w:r>
        <w:rPr>
          <w:sz w:val="22"/>
        </w:rPr>
        <w:t>temes</w:t>
      </w:r>
      <w:r>
        <w:rPr>
          <w:spacing w:val="-10"/>
          <w:sz w:val="22"/>
        </w:rPr>
        <w:t> </w:t>
      </w:r>
      <w:r>
        <w:rPr>
          <w:sz w:val="22"/>
        </w:rPr>
        <w:t>d'interès</w:t>
      </w:r>
      <w:r>
        <w:rPr>
          <w:spacing w:val="-10"/>
          <w:sz w:val="22"/>
        </w:rPr>
        <w:t> </w:t>
      </w:r>
      <w:r>
        <w:rPr>
          <w:sz w:val="22"/>
        </w:rPr>
        <w:t>personal, ecosocial i professional, ajustar-se a les convencions pròpies dels diversos gèneres discursius, amb fluïdesa, coherència i registre adequat, en diferents suports i utilitzant de manera eficaç recursos verbals i no verbals.</w:t>
      </w:r>
    </w:p>
    <w:p>
      <w:pPr>
        <w:pStyle w:val="ListParagraph"/>
        <w:numPr>
          <w:ilvl w:val="1"/>
          <w:numId w:val="34"/>
        </w:numPr>
        <w:tabs>
          <w:tab w:pos="582" w:val="left" w:leader="none"/>
        </w:tabs>
        <w:spacing w:line="247" w:lineRule="auto" w:before="246" w:after="0"/>
        <w:ind w:left="164" w:right="373" w:firstLine="0"/>
        <w:jc w:val="left"/>
        <w:rPr>
          <w:sz w:val="22"/>
        </w:rPr>
      </w:pPr>
      <w:r>
        <w:rPr>
          <w:sz w:val="22"/>
        </w:rPr>
        <w:t>Planificar</w:t>
      </w:r>
      <w:r>
        <w:rPr>
          <w:spacing w:val="-10"/>
          <w:sz w:val="22"/>
        </w:rPr>
        <w:t> </w:t>
      </w:r>
      <w:r>
        <w:rPr>
          <w:sz w:val="22"/>
        </w:rPr>
        <w:t>la</w:t>
      </w:r>
      <w:r>
        <w:rPr>
          <w:spacing w:val="-10"/>
          <w:sz w:val="22"/>
        </w:rPr>
        <w:t> </w:t>
      </w:r>
      <w:r>
        <w:rPr>
          <w:sz w:val="22"/>
        </w:rPr>
        <w:t>redacció</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i</w:t>
      </w:r>
      <w:r>
        <w:rPr>
          <w:spacing w:val="-10"/>
          <w:sz w:val="22"/>
        </w:rPr>
        <w:t> </w:t>
      </w:r>
      <w:r>
        <w:rPr>
          <w:sz w:val="22"/>
        </w:rPr>
        <w:t>multimodals</w:t>
      </w:r>
      <w:r>
        <w:rPr>
          <w:spacing w:val="-10"/>
          <w:sz w:val="22"/>
        </w:rPr>
        <w:t> </w:t>
      </w:r>
      <w:r>
        <w:rPr>
          <w:sz w:val="22"/>
        </w:rPr>
        <w:t>segons</w:t>
      </w:r>
      <w:r>
        <w:rPr>
          <w:spacing w:val="-10"/>
          <w:sz w:val="22"/>
        </w:rPr>
        <w:t> </w:t>
      </w:r>
      <w:r>
        <w:rPr>
          <w:sz w:val="22"/>
        </w:rPr>
        <w:t>la</w:t>
      </w:r>
      <w:r>
        <w:rPr>
          <w:spacing w:val="-10"/>
          <w:sz w:val="22"/>
        </w:rPr>
        <w:t> </w:t>
      </w:r>
      <w:r>
        <w:rPr>
          <w:sz w:val="22"/>
        </w:rPr>
        <w:t>situació</w:t>
      </w:r>
      <w:r>
        <w:rPr>
          <w:spacing w:val="-10"/>
          <w:sz w:val="22"/>
        </w:rPr>
        <w:t> </w:t>
      </w:r>
      <w:r>
        <w:rPr>
          <w:sz w:val="22"/>
        </w:rPr>
        <w:t>comunicativa,</w:t>
      </w:r>
      <w:r>
        <w:rPr>
          <w:spacing w:val="-10"/>
          <w:sz w:val="22"/>
        </w:rPr>
        <w:t> </w:t>
      </w:r>
      <w:r>
        <w:rPr>
          <w:sz w:val="22"/>
        </w:rPr>
        <w:t>el destinatari, el propòsit i el canal; redactar esborranys i revisar-los, i presentar un text final</w:t>
      </w:r>
    </w:p>
    <w:p>
      <w:pPr>
        <w:pStyle w:val="ListParagraph"/>
        <w:spacing w:after="0" w:line="247" w:lineRule="auto"/>
        <w:jc w:val="left"/>
        <w:rPr>
          <w:sz w:val="22"/>
        </w:rPr>
        <w:sectPr>
          <w:pgSz w:w="11910" w:h="16840"/>
          <w:pgMar w:header="2921" w:footer="1878" w:top="3880" w:bottom="2100" w:left="1275" w:right="1275"/>
        </w:sectPr>
      </w:pPr>
    </w:p>
    <w:p>
      <w:pPr>
        <w:pStyle w:val="BodyText"/>
        <w:spacing w:before="74"/>
        <w:ind w:left="165" w:firstLine="0"/>
      </w:pPr>
      <w:r>
        <w:rPr/>
        <w:t>coherent,</w:t>
      </w:r>
      <w:r>
        <w:rPr>
          <w:spacing w:val="-10"/>
        </w:rPr>
        <w:t> </w:t>
      </w:r>
      <w:r>
        <w:rPr/>
        <w:t>cohesionat</w:t>
      </w:r>
      <w:r>
        <w:rPr>
          <w:spacing w:val="-10"/>
        </w:rPr>
        <w:t> </w:t>
      </w:r>
      <w:r>
        <w:rPr/>
        <w:t>i</w:t>
      </w:r>
      <w:r>
        <w:rPr>
          <w:spacing w:val="-10"/>
        </w:rPr>
        <w:t> </w:t>
      </w:r>
      <w:r>
        <w:rPr/>
        <w:t>amb</w:t>
      </w:r>
      <w:r>
        <w:rPr>
          <w:spacing w:val="-10"/>
        </w:rPr>
        <w:t> </w:t>
      </w:r>
      <w:r>
        <w:rPr/>
        <w:t>el</w:t>
      </w:r>
      <w:r>
        <w:rPr>
          <w:spacing w:val="-10"/>
        </w:rPr>
        <w:t> </w:t>
      </w:r>
      <w:r>
        <w:rPr/>
        <w:t>registre</w:t>
      </w:r>
      <w:r>
        <w:rPr>
          <w:spacing w:val="-10"/>
        </w:rPr>
        <w:t> </w:t>
      </w:r>
      <w:r>
        <w:rPr/>
        <w:t>adequat,</w:t>
      </w:r>
      <w:r>
        <w:rPr>
          <w:spacing w:val="-10"/>
        </w:rPr>
        <w:t> </w:t>
      </w:r>
      <w:r>
        <w:rPr/>
        <w:t>amb</w:t>
      </w:r>
      <w:r>
        <w:rPr>
          <w:spacing w:val="-10"/>
        </w:rPr>
        <w:t> </w:t>
      </w:r>
      <w:r>
        <w:rPr/>
        <w:t>precisió</w:t>
      </w:r>
      <w:r>
        <w:rPr>
          <w:spacing w:val="-10"/>
        </w:rPr>
        <w:t> </w:t>
      </w:r>
      <w:r>
        <w:rPr/>
        <w:t>lèxica</w:t>
      </w:r>
      <w:r>
        <w:rPr>
          <w:spacing w:val="-10"/>
        </w:rPr>
        <w:t> </w:t>
      </w:r>
      <w:r>
        <w:rPr/>
        <w:t>i</w:t>
      </w:r>
      <w:r>
        <w:rPr>
          <w:spacing w:val="-10"/>
        </w:rPr>
        <w:t> </w:t>
      </w:r>
      <w:r>
        <w:rPr/>
        <w:t>correcció</w:t>
      </w:r>
      <w:r>
        <w:rPr>
          <w:spacing w:val="-10"/>
        </w:rPr>
        <w:t> </w:t>
      </w:r>
      <w:r>
        <w:rPr/>
        <w:t>ortogràfica</w:t>
      </w:r>
      <w:r>
        <w:rPr>
          <w:spacing w:val="-10"/>
        </w:rPr>
        <w:t> </w:t>
      </w:r>
      <w:r>
        <w:rPr/>
        <w:t>i </w:t>
      </w:r>
      <w:r>
        <w:rPr>
          <w:spacing w:val="-2"/>
        </w:rPr>
        <w:t>gramatical.</w:t>
      </w:r>
    </w:p>
    <w:p>
      <w:pPr>
        <w:pStyle w:val="BodyText"/>
        <w:spacing w:before="3"/>
        <w:ind w:left="0" w:firstLine="0"/>
      </w:pPr>
    </w:p>
    <w:p>
      <w:pPr>
        <w:pStyle w:val="ListParagraph"/>
        <w:numPr>
          <w:ilvl w:val="1"/>
          <w:numId w:val="34"/>
        </w:numPr>
        <w:tabs>
          <w:tab w:pos="582" w:val="left" w:leader="none"/>
        </w:tabs>
        <w:spacing w:line="247" w:lineRule="auto" w:before="0" w:after="0"/>
        <w:ind w:left="164" w:right="427" w:firstLine="0"/>
        <w:jc w:val="left"/>
        <w:rPr>
          <w:sz w:val="22"/>
        </w:rPr>
      </w:pPr>
      <w:r>
        <w:rPr>
          <w:sz w:val="22"/>
        </w:rPr>
        <w:t>Participar</w:t>
      </w:r>
      <w:r>
        <w:rPr>
          <w:spacing w:val="-9"/>
          <w:sz w:val="22"/>
        </w:rPr>
        <w:t> </w:t>
      </w:r>
      <w:r>
        <w:rPr>
          <w:sz w:val="22"/>
        </w:rPr>
        <w:t>de</w:t>
      </w:r>
      <w:r>
        <w:rPr>
          <w:spacing w:val="-9"/>
          <w:sz w:val="22"/>
        </w:rPr>
        <w:t> </w:t>
      </w:r>
      <w:r>
        <w:rPr>
          <w:sz w:val="22"/>
        </w:rPr>
        <w:t>manera</w:t>
      </w:r>
      <w:r>
        <w:rPr>
          <w:spacing w:val="-9"/>
          <w:sz w:val="22"/>
        </w:rPr>
        <w:t> </w:t>
      </w:r>
      <w:r>
        <w:rPr>
          <w:sz w:val="22"/>
        </w:rPr>
        <w:t>activa</w:t>
      </w:r>
      <w:r>
        <w:rPr>
          <w:spacing w:val="-9"/>
          <w:sz w:val="22"/>
        </w:rPr>
        <w:t> </w:t>
      </w:r>
      <w:r>
        <w:rPr>
          <w:sz w:val="22"/>
        </w:rPr>
        <w:t>i</w:t>
      </w:r>
      <w:r>
        <w:rPr>
          <w:spacing w:val="-9"/>
          <w:sz w:val="22"/>
        </w:rPr>
        <w:t> </w:t>
      </w:r>
      <w:r>
        <w:rPr>
          <w:sz w:val="22"/>
        </w:rPr>
        <w:t>adequada</w:t>
      </w:r>
      <w:r>
        <w:rPr>
          <w:spacing w:val="-9"/>
          <w:sz w:val="22"/>
        </w:rPr>
        <w:t> </w:t>
      </w:r>
      <w:r>
        <w:rPr>
          <w:sz w:val="22"/>
        </w:rPr>
        <w:t>en</w:t>
      </w:r>
      <w:r>
        <w:rPr>
          <w:spacing w:val="-9"/>
          <w:sz w:val="22"/>
        </w:rPr>
        <w:t> </w:t>
      </w:r>
      <w:r>
        <w:rPr>
          <w:sz w:val="22"/>
        </w:rPr>
        <w:t>interaccions</w:t>
      </w:r>
      <w:r>
        <w:rPr>
          <w:spacing w:val="-9"/>
          <w:sz w:val="22"/>
        </w:rPr>
        <w:t> </w:t>
      </w:r>
      <w:r>
        <w:rPr>
          <w:sz w:val="22"/>
        </w:rPr>
        <w:t>orals</w:t>
      </w:r>
      <w:r>
        <w:rPr>
          <w:spacing w:val="-9"/>
          <w:sz w:val="22"/>
        </w:rPr>
        <w:t> </w:t>
      </w:r>
      <w:r>
        <w:rPr>
          <w:sz w:val="22"/>
        </w:rPr>
        <w:t>informals,</w:t>
      </w:r>
      <w:r>
        <w:rPr>
          <w:spacing w:val="-9"/>
          <w:sz w:val="22"/>
        </w:rPr>
        <w:t> </w:t>
      </w:r>
      <w:r>
        <w:rPr>
          <w:sz w:val="22"/>
        </w:rPr>
        <w:t>en</w:t>
      </w:r>
      <w:r>
        <w:rPr>
          <w:spacing w:val="-9"/>
          <w:sz w:val="22"/>
        </w:rPr>
        <w:t> </w:t>
      </w:r>
      <w:r>
        <w:rPr>
          <w:sz w:val="22"/>
        </w:rPr>
        <w:t>el</w:t>
      </w:r>
      <w:r>
        <w:rPr>
          <w:spacing w:val="-9"/>
          <w:sz w:val="22"/>
        </w:rPr>
        <w:t> </w:t>
      </w:r>
      <w:r>
        <w:rPr>
          <w:sz w:val="22"/>
        </w:rPr>
        <w:t>treball</w:t>
      </w:r>
      <w:r>
        <w:rPr>
          <w:spacing w:val="-9"/>
          <w:sz w:val="22"/>
        </w:rPr>
        <w:t> </w:t>
      </w:r>
      <w:r>
        <w:rPr>
          <w:sz w:val="22"/>
        </w:rPr>
        <w:t>en equip i en situacions orals formals de caràcter dialogat, amb actituds d’escolta activa i estratègies de cooperació conversacional i cortesia lingüística.</w:t>
      </w:r>
    </w:p>
    <w:p>
      <w:pPr>
        <w:pStyle w:val="BodyText"/>
        <w:spacing w:before="247"/>
        <w:ind w:left="164" w:firstLine="0"/>
      </w:pPr>
      <w:r>
        <w:rPr>
          <w:spacing w:val="-2"/>
        </w:rPr>
        <w:t>Competència</w:t>
      </w:r>
      <w:r>
        <w:rPr>
          <w:spacing w:val="4"/>
        </w:rPr>
        <w:t> </w:t>
      </w:r>
      <w:r>
        <w:rPr>
          <w:spacing w:val="-2"/>
        </w:rPr>
        <w:t>específica</w:t>
      </w:r>
      <w:r>
        <w:rPr>
          <w:spacing w:val="5"/>
        </w:rPr>
        <w:t> </w:t>
      </w:r>
      <w:r>
        <w:rPr>
          <w:spacing w:val="-10"/>
        </w:rPr>
        <w:t>6</w:t>
      </w:r>
    </w:p>
    <w:p>
      <w:pPr>
        <w:pStyle w:val="ListParagraph"/>
        <w:numPr>
          <w:ilvl w:val="1"/>
          <w:numId w:val="35"/>
        </w:numPr>
        <w:tabs>
          <w:tab w:pos="582" w:val="left" w:leader="none"/>
        </w:tabs>
        <w:spacing w:line="247" w:lineRule="auto" w:before="7" w:after="0"/>
        <w:ind w:left="164" w:right="420" w:firstLine="0"/>
        <w:jc w:val="left"/>
        <w:rPr>
          <w:sz w:val="22"/>
        </w:rPr>
      </w:pPr>
      <w:r>
        <w:rPr>
          <w:sz w:val="22"/>
        </w:rPr>
        <w:t>Llegir de manera autònoma textos seleccionats en funció dels gustos, interessos i necessitats</w:t>
      </w:r>
      <w:r>
        <w:rPr>
          <w:spacing w:val="-10"/>
          <w:sz w:val="22"/>
        </w:rPr>
        <w:t> </w:t>
      </w:r>
      <w:r>
        <w:rPr>
          <w:sz w:val="22"/>
        </w:rPr>
        <w:t>propis,</w:t>
      </w:r>
      <w:r>
        <w:rPr>
          <w:spacing w:val="-10"/>
          <w:sz w:val="22"/>
        </w:rPr>
        <w:t> </w:t>
      </w:r>
      <w:r>
        <w:rPr>
          <w:sz w:val="22"/>
        </w:rPr>
        <w:t>deixar</w:t>
      </w:r>
      <w:r>
        <w:rPr>
          <w:spacing w:val="-10"/>
          <w:sz w:val="22"/>
        </w:rPr>
        <w:t> </w:t>
      </w:r>
      <w:r>
        <w:rPr>
          <w:sz w:val="22"/>
        </w:rPr>
        <w:t>constància</w:t>
      </w:r>
      <w:r>
        <w:rPr>
          <w:spacing w:val="-10"/>
          <w:sz w:val="22"/>
        </w:rPr>
        <w:t> </w:t>
      </w:r>
      <w:r>
        <w:rPr>
          <w:sz w:val="22"/>
        </w:rPr>
        <w:t>del</w:t>
      </w:r>
      <w:r>
        <w:rPr>
          <w:spacing w:val="-10"/>
          <w:sz w:val="22"/>
        </w:rPr>
        <w:t> </w:t>
      </w:r>
      <w:r>
        <w:rPr>
          <w:sz w:val="22"/>
        </w:rPr>
        <w:t>progrés</w:t>
      </w:r>
      <w:r>
        <w:rPr>
          <w:spacing w:val="-10"/>
          <w:sz w:val="22"/>
        </w:rPr>
        <w:t> </w:t>
      </w:r>
      <w:r>
        <w:rPr>
          <w:sz w:val="22"/>
        </w:rPr>
        <w:t>del</w:t>
      </w:r>
      <w:r>
        <w:rPr>
          <w:spacing w:val="-10"/>
          <w:sz w:val="22"/>
        </w:rPr>
        <w:t> </w:t>
      </w:r>
      <w:r>
        <w:rPr>
          <w:sz w:val="22"/>
        </w:rPr>
        <w:t>propi</w:t>
      </w:r>
      <w:r>
        <w:rPr>
          <w:spacing w:val="-10"/>
          <w:sz w:val="22"/>
        </w:rPr>
        <w:t> </w:t>
      </w:r>
      <w:r>
        <w:rPr>
          <w:sz w:val="22"/>
        </w:rPr>
        <w:t>itinerari</w:t>
      </w:r>
      <w:r>
        <w:rPr>
          <w:spacing w:val="-10"/>
          <w:sz w:val="22"/>
        </w:rPr>
        <w:t> </w:t>
      </w:r>
      <w:r>
        <w:rPr>
          <w:sz w:val="22"/>
        </w:rPr>
        <w:t>lector</w:t>
      </w:r>
      <w:r>
        <w:rPr>
          <w:spacing w:val="-10"/>
          <w:sz w:val="22"/>
        </w:rPr>
        <w:t> </w:t>
      </w:r>
      <w:r>
        <w:rPr>
          <w:sz w:val="22"/>
        </w:rPr>
        <w:t>i</w:t>
      </w:r>
      <w:r>
        <w:rPr>
          <w:spacing w:val="-10"/>
          <w:sz w:val="22"/>
        </w:rPr>
        <w:t> </w:t>
      </w:r>
      <w:r>
        <w:rPr>
          <w:sz w:val="22"/>
        </w:rPr>
        <w:t>cultural</w:t>
      </w:r>
      <w:r>
        <w:rPr>
          <w:spacing w:val="-10"/>
          <w:sz w:val="22"/>
        </w:rPr>
        <w:t> </w:t>
      </w:r>
      <w:r>
        <w:rPr>
          <w:sz w:val="22"/>
        </w:rPr>
        <w:t>i</w:t>
      </w:r>
      <w:r>
        <w:rPr>
          <w:spacing w:val="-10"/>
          <w:sz w:val="22"/>
        </w:rPr>
        <w:t> </w:t>
      </w:r>
      <w:r>
        <w:rPr>
          <w:sz w:val="22"/>
        </w:rPr>
        <w:t>explicar els criteris de selecció de les lectures.</w:t>
      </w:r>
    </w:p>
    <w:p>
      <w:pPr>
        <w:pStyle w:val="ListParagraph"/>
        <w:numPr>
          <w:ilvl w:val="1"/>
          <w:numId w:val="35"/>
        </w:numPr>
        <w:tabs>
          <w:tab w:pos="582" w:val="left" w:leader="none"/>
        </w:tabs>
        <w:spacing w:line="247" w:lineRule="auto" w:before="246" w:after="0"/>
        <w:ind w:left="164" w:right="519" w:firstLine="0"/>
        <w:jc w:val="left"/>
        <w:rPr>
          <w:sz w:val="22"/>
        </w:rPr>
      </w:pPr>
      <w:r>
        <w:rPr>
          <w:sz w:val="22"/>
        </w:rPr>
        <w:t>Compartir</w:t>
      </w:r>
      <w:r>
        <w:rPr>
          <w:spacing w:val="-10"/>
          <w:sz w:val="22"/>
        </w:rPr>
        <w:t> </w:t>
      </w:r>
      <w:r>
        <w:rPr>
          <w:sz w:val="22"/>
        </w:rPr>
        <w:t>l’experiència</w:t>
      </w:r>
      <w:r>
        <w:rPr>
          <w:spacing w:val="-10"/>
          <w:sz w:val="22"/>
        </w:rPr>
        <w:t> </w:t>
      </w:r>
      <w:r>
        <w:rPr>
          <w:sz w:val="22"/>
        </w:rPr>
        <w:t>de</w:t>
      </w:r>
      <w:r>
        <w:rPr>
          <w:spacing w:val="-10"/>
          <w:sz w:val="22"/>
        </w:rPr>
        <w:t> </w:t>
      </w:r>
      <w:r>
        <w:rPr>
          <w:sz w:val="22"/>
        </w:rPr>
        <w:t>lectura</w:t>
      </w:r>
      <w:r>
        <w:rPr>
          <w:spacing w:val="-10"/>
          <w:sz w:val="22"/>
        </w:rPr>
        <w:t> </w:t>
      </w:r>
      <w:r>
        <w:rPr>
          <w:sz w:val="22"/>
        </w:rPr>
        <w:t>literària</w:t>
      </w:r>
      <w:r>
        <w:rPr>
          <w:spacing w:val="-10"/>
          <w:sz w:val="22"/>
        </w:rPr>
        <w:t> </w:t>
      </w:r>
      <w:r>
        <w:rPr>
          <w:sz w:val="22"/>
        </w:rPr>
        <w:t>en</w:t>
      </w:r>
      <w:r>
        <w:rPr>
          <w:spacing w:val="-10"/>
          <w:sz w:val="22"/>
        </w:rPr>
        <w:t> </w:t>
      </w:r>
      <w:r>
        <w:rPr>
          <w:sz w:val="22"/>
        </w:rPr>
        <w:t>suports</w:t>
      </w:r>
      <w:r>
        <w:rPr>
          <w:spacing w:val="-10"/>
          <w:sz w:val="22"/>
        </w:rPr>
        <w:t> </w:t>
      </w:r>
      <w:r>
        <w:rPr>
          <w:sz w:val="22"/>
        </w:rPr>
        <w:t>diversos</w:t>
      </w:r>
      <w:r>
        <w:rPr>
          <w:spacing w:val="-10"/>
          <w:sz w:val="22"/>
        </w:rPr>
        <w:t> </w:t>
      </w:r>
      <w:r>
        <w:rPr>
          <w:sz w:val="22"/>
        </w:rPr>
        <w:t>i</w:t>
      </w:r>
      <w:r>
        <w:rPr>
          <w:spacing w:val="-10"/>
          <w:sz w:val="22"/>
        </w:rPr>
        <w:t> </w:t>
      </w:r>
      <w:r>
        <w:rPr>
          <w:sz w:val="22"/>
        </w:rPr>
        <w:t>relacionar</w:t>
      </w:r>
      <w:r>
        <w:rPr>
          <w:spacing w:val="-10"/>
          <w:sz w:val="22"/>
        </w:rPr>
        <w:t> </w:t>
      </w:r>
      <w:r>
        <w:rPr>
          <w:sz w:val="22"/>
        </w:rPr>
        <w:t>el</w:t>
      </w:r>
      <w:r>
        <w:rPr>
          <w:spacing w:val="-10"/>
          <w:sz w:val="22"/>
        </w:rPr>
        <w:t> </w:t>
      </w:r>
      <w:r>
        <w:rPr>
          <w:sz w:val="22"/>
        </w:rPr>
        <w:t>text</w:t>
      </w:r>
      <w:r>
        <w:rPr>
          <w:spacing w:val="-10"/>
          <w:sz w:val="22"/>
        </w:rPr>
        <w:t> </w:t>
      </w:r>
      <w:r>
        <w:rPr>
          <w:sz w:val="22"/>
        </w:rPr>
        <w:t>llegit amb</w:t>
      </w:r>
      <w:r>
        <w:rPr>
          <w:spacing w:val="-2"/>
          <w:sz w:val="22"/>
        </w:rPr>
        <w:t> </w:t>
      </w:r>
      <w:r>
        <w:rPr>
          <w:sz w:val="22"/>
        </w:rPr>
        <w:t>altres</w:t>
      </w:r>
      <w:r>
        <w:rPr>
          <w:spacing w:val="-2"/>
          <w:sz w:val="22"/>
        </w:rPr>
        <w:t> </w:t>
      </w:r>
      <w:r>
        <w:rPr>
          <w:sz w:val="22"/>
        </w:rPr>
        <w:t>manifestacions</w:t>
      </w:r>
      <w:r>
        <w:rPr>
          <w:spacing w:val="-2"/>
          <w:sz w:val="22"/>
        </w:rPr>
        <w:t> </w:t>
      </w:r>
      <w:r>
        <w:rPr>
          <w:sz w:val="22"/>
        </w:rPr>
        <w:t>artístiques</w:t>
      </w:r>
      <w:r>
        <w:rPr>
          <w:spacing w:val="-2"/>
          <w:sz w:val="22"/>
        </w:rPr>
        <w:t> </w:t>
      </w:r>
      <w:r>
        <w:rPr>
          <w:sz w:val="22"/>
        </w:rPr>
        <w:t>en</w:t>
      </w:r>
      <w:r>
        <w:rPr>
          <w:spacing w:val="-2"/>
          <w:sz w:val="22"/>
        </w:rPr>
        <w:t> </w:t>
      </w:r>
      <w:r>
        <w:rPr>
          <w:sz w:val="22"/>
        </w:rPr>
        <w:t>funció</w:t>
      </w:r>
      <w:r>
        <w:rPr>
          <w:spacing w:val="-2"/>
          <w:sz w:val="22"/>
        </w:rPr>
        <w:t> </w:t>
      </w:r>
      <w:r>
        <w:rPr>
          <w:sz w:val="22"/>
        </w:rPr>
        <w:t>de</w:t>
      </w:r>
      <w:r>
        <w:rPr>
          <w:spacing w:val="-2"/>
          <w:sz w:val="22"/>
        </w:rPr>
        <w:t> </w:t>
      </w:r>
      <w:r>
        <w:rPr>
          <w:sz w:val="22"/>
        </w:rPr>
        <w:t>temes,</w:t>
      </w:r>
      <w:r>
        <w:rPr>
          <w:spacing w:val="-2"/>
          <w:sz w:val="22"/>
        </w:rPr>
        <w:t> </w:t>
      </w:r>
      <w:r>
        <w:rPr>
          <w:sz w:val="22"/>
        </w:rPr>
        <w:t>estructures,</w:t>
      </w:r>
      <w:r>
        <w:rPr>
          <w:spacing w:val="-2"/>
          <w:sz w:val="22"/>
        </w:rPr>
        <w:t> </w:t>
      </w:r>
      <w:r>
        <w:rPr>
          <w:sz w:val="22"/>
        </w:rPr>
        <w:t>llenguatge</w:t>
      </w:r>
      <w:r>
        <w:rPr>
          <w:spacing w:val="-2"/>
          <w:sz w:val="22"/>
        </w:rPr>
        <w:t> </w:t>
      </w:r>
      <w:r>
        <w:rPr>
          <w:sz w:val="22"/>
        </w:rPr>
        <w:t>i</w:t>
      </w:r>
      <w:r>
        <w:rPr>
          <w:spacing w:val="-2"/>
          <w:sz w:val="22"/>
        </w:rPr>
        <w:t> </w:t>
      </w:r>
      <w:r>
        <w:rPr>
          <w:sz w:val="22"/>
        </w:rPr>
        <w:t>valors ètics i estètics.</w:t>
      </w:r>
    </w:p>
    <w:p>
      <w:pPr>
        <w:pStyle w:val="BodyText"/>
        <w:spacing w:before="247"/>
        <w:ind w:left="164" w:firstLine="0"/>
      </w:pPr>
      <w:r>
        <w:rPr>
          <w:spacing w:val="-2"/>
        </w:rPr>
        <w:t>Competència</w:t>
      </w:r>
      <w:r>
        <w:rPr>
          <w:spacing w:val="4"/>
        </w:rPr>
        <w:t> </w:t>
      </w:r>
      <w:r>
        <w:rPr>
          <w:spacing w:val="-2"/>
        </w:rPr>
        <w:t>específica</w:t>
      </w:r>
      <w:r>
        <w:rPr>
          <w:spacing w:val="5"/>
        </w:rPr>
        <w:t> </w:t>
      </w:r>
      <w:r>
        <w:rPr>
          <w:spacing w:val="-10"/>
        </w:rPr>
        <w:t>7</w:t>
      </w:r>
    </w:p>
    <w:p>
      <w:pPr>
        <w:pStyle w:val="ListParagraph"/>
        <w:numPr>
          <w:ilvl w:val="1"/>
          <w:numId w:val="36"/>
        </w:numPr>
        <w:tabs>
          <w:tab w:pos="582" w:val="left" w:leader="none"/>
        </w:tabs>
        <w:spacing w:line="247" w:lineRule="auto" w:before="6" w:after="0"/>
        <w:ind w:left="164" w:right="569" w:firstLine="0"/>
        <w:jc w:val="left"/>
        <w:rPr>
          <w:sz w:val="22"/>
        </w:rPr>
      </w:pPr>
      <w:r>
        <w:rPr>
          <w:sz w:val="22"/>
        </w:rPr>
        <w:t>Interpretar</w:t>
      </w:r>
      <w:r>
        <w:rPr>
          <w:spacing w:val="-9"/>
          <w:sz w:val="22"/>
        </w:rPr>
        <w:t> </w:t>
      </w:r>
      <w:r>
        <w:rPr>
          <w:sz w:val="22"/>
        </w:rPr>
        <w:t>el</w:t>
      </w:r>
      <w:r>
        <w:rPr>
          <w:spacing w:val="-9"/>
          <w:sz w:val="22"/>
        </w:rPr>
        <w:t> </w:t>
      </w:r>
      <w:r>
        <w:rPr>
          <w:sz w:val="22"/>
        </w:rPr>
        <w:t>sentit</w:t>
      </w:r>
      <w:r>
        <w:rPr>
          <w:spacing w:val="-9"/>
          <w:sz w:val="22"/>
        </w:rPr>
        <w:t> </w:t>
      </w:r>
      <w:r>
        <w:rPr>
          <w:sz w:val="22"/>
        </w:rPr>
        <w:t>global</w:t>
      </w:r>
      <w:r>
        <w:rPr>
          <w:spacing w:val="-9"/>
          <w:sz w:val="22"/>
        </w:rPr>
        <w:t> </w:t>
      </w:r>
      <w:r>
        <w:rPr>
          <w:sz w:val="22"/>
        </w:rPr>
        <w:t>i</w:t>
      </w:r>
      <w:r>
        <w:rPr>
          <w:spacing w:val="-9"/>
          <w:sz w:val="22"/>
        </w:rPr>
        <w:t> </w:t>
      </w:r>
      <w:r>
        <w:rPr>
          <w:sz w:val="22"/>
        </w:rPr>
        <w:t>la</w:t>
      </w:r>
      <w:r>
        <w:rPr>
          <w:spacing w:val="-9"/>
          <w:sz w:val="22"/>
        </w:rPr>
        <w:t> </w:t>
      </w:r>
      <w:r>
        <w:rPr>
          <w:sz w:val="22"/>
        </w:rPr>
        <w:t>informació</w:t>
      </w:r>
      <w:r>
        <w:rPr>
          <w:spacing w:val="-9"/>
          <w:sz w:val="22"/>
        </w:rPr>
        <w:t> </w:t>
      </w:r>
      <w:r>
        <w:rPr>
          <w:sz w:val="22"/>
        </w:rPr>
        <w:t>específica</w:t>
      </w:r>
      <w:r>
        <w:rPr>
          <w:spacing w:val="-9"/>
          <w:sz w:val="22"/>
        </w:rPr>
        <w:t> </w:t>
      </w:r>
      <w:r>
        <w:rPr>
          <w:sz w:val="22"/>
        </w:rPr>
        <w:t>i</w:t>
      </w:r>
      <w:r>
        <w:rPr>
          <w:spacing w:val="-9"/>
          <w:sz w:val="22"/>
        </w:rPr>
        <w:t> </w:t>
      </w:r>
      <w:r>
        <w:rPr>
          <w:sz w:val="22"/>
        </w:rPr>
        <w:t>explícita</w:t>
      </w:r>
      <w:r>
        <w:rPr>
          <w:spacing w:val="-9"/>
          <w:sz w:val="22"/>
        </w:rPr>
        <w:t> </w:t>
      </w:r>
      <w:r>
        <w:rPr>
          <w:sz w:val="22"/>
        </w:rPr>
        <w:t>de</w:t>
      </w:r>
      <w:r>
        <w:rPr>
          <w:spacing w:val="-9"/>
          <w:sz w:val="22"/>
        </w:rPr>
        <w:t> </w:t>
      </w:r>
      <w:r>
        <w:rPr>
          <w:sz w:val="22"/>
        </w:rPr>
        <w:t>textos</w:t>
      </w:r>
      <w:r>
        <w:rPr>
          <w:spacing w:val="-9"/>
          <w:sz w:val="22"/>
        </w:rPr>
        <w:t> </w:t>
      </w:r>
      <w:r>
        <w:rPr>
          <w:sz w:val="22"/>
        </w:rPr>
        <w:t>orals,</w:t>
      </w:r>
      <w:r>
        <w:rPr>
          <w:spacing w:val="-9"/>
          <w:sz w:val="22"/>
        </w:rPr>
        <w:t> </w:t>
      </w:r>
      <w:r>
        <w:rPr>
          <w:sz w:val="22"/>
        </w:rPr>
        <w:t>escrits</w:t>
      </w:r>
      <w:r>
        <w:rPr>
          <w:spacing w:val="-9"/>
          <w:sz w:val="22"/>
        </w:rPr>
        <w:t> </w:t>
      </w:r>
      <w:r>
        <w:rPr>
          <w:sz w:val="22"/>
        </w:rPr>
        <w:t>i multimodals</w:t>
      </w:r>
      <w:r>
        <w:rPr>
          <w:spacing w:val="-7"/>
          <w:sz w:val="22"/>
        </w:rPr>
        <w:t> </w:t>
      </w:r>
      <w:r>
        <w:rPr>
          <w:sz w:val="22"/>
        </w:rPr>
        <w:t>breus</w:t>
      </w:r>
      <w:r>
        <w:rPr>
          <w:spacing w:val="-7"/>
          <w:sz w:val="22"/>
        </w:rPr>
        <w:t> </w:t>
      </w:r>
      <w:r>
        <w:rPr>
          <w:sz w:val="22"/>
        </w:rPr>
        <w:t>i</w:t>
      </w:r>
      <w:r>
        <w:rPr>
          <w:spacing w:val="-7"/>
          <w:sz w:val="22"/>
        </w:rPr>
        <w:t> </w:t>
      </w:r>
      <w:r>
        <w:rPr>
          <w:sz w:val="22"/>
        </w:rPr>
        <w:t>senzills</w:t>
      </w:r>
      <w:r>
        <w:rPr>
          <w:spacing w:val="-7"/>
          <w:sz w:val="22"/>
        </w:rPr>
        <w:t> </w:t>
      </w:r>
      <w:r>
        <w:rPr>
          <w:sz w:val="22"/>
        </w:rPr>
        <w:t>sobre</w:t>
      </w:r>
      <w:r>
        <w:rPr>
          <w:spacing w:val="-7"/>
          <w:sz w:val="22"/>
        </w:rPr>
        <w:t> </w:t>
      </w:r>
      <w:r>
        <w:rPr>
          <w:sz w:val="22"/>
        </w:rPr>
        <w:t>temes</w:t>
      </w:r>
      <w:r>
        <w:rPr>
          <w:spacing w:val="-7"/>
          <w:sz w:val="22"/>
        </w:rPr>
        <w:t> </w:t>
      </w:r>
      <w:r>
        <w:rPr>
          <w:sz w:val="22"/>
        </w:rPr>
        <w:t>freqüents</w:t>
      </w:r>
      <w:r>
        <w:rPr>
          <w:spacing w:val="-7"/>
          <w:sz w:val="22"/>
        </w:rPr>
        <w:t> </w:t>
      </w:r>
      <w:r>
        <w:rPr>
          <w:sz w:val="22"/>
        </w:rPr>
        <w:t>i</w:t>
      </w:r>
      <w:r>
        <w:rPr>
          <w:spacing w:val="-7"/>
          <w:sz w:val="22"/>
        </w:rPr>
        <w:t> </w:t>
      </w:r>
      <w:r>
        <w:rPr>
          <w:sz w:val="22"/>
        </w:rPr>
        <w:t>quotidians,</w:t>
      </w:r>
      <w:r>
        <w:rPr>
          <w:spacing w:val="-7"/>
          <w:sz w:val="22"/>
        </w:rPr>
        <w:t> </w:t>
      </w:r>
      <w:r>
        <w:rPr>
          <w:sz w:val="22"/>
        </w:rPr>
        <w:t>de</w:t>
      </w:r>
      <w:r>
        <w:rPr>
          <w:spacing w:val="-7"/>
          <w:sz w:val="22"/>
        </w:rPr>
        <w:t> </w:t>
      </w:r>
      <w:r>
        <w:rPr>
          <w:sz w:val="22"/>
        </w:rPr>
        <w:t>rellevància</w:t>
      </w:r>
      <w:r>
        <w:rPr>
          <w:spacing w:val="-7"/>
          <w:sz w:val="22"/>
        </w:rPr>
        <w:t> </w:t>
      </w:r>
      <w:r>
        <w:rPr>
          <w:sz w:val="22"/>
        </w:rPr>
        <w:t>personal</w:t>
      </w:r>
      <w:r>
        <w:rPr>
          <w:spacing w:val="-7"/>
          <w:sz w:val="22"/>
        </w:rPr>
        <w:t> </w:t>
      </w:r>
      <w:r>
        <w:rPr>
          <w:sz w:val="22"/>
        </w:rPr>
        <w:t>o propis</w:t>
      </w:r>
      <w:r>
        <w:rPr>
          <w:spacing w:val="-1"/>
          <w:sz w:val="22"/>
        </w:rPr>
        <w:t> </w:t>
      </w:r>
      <w:r>
        <w:rPr>
          <w:sz w:val="22"/>
        </w:rPr>
        <w:t>de</w:t>
      </w:r>
      <w:r>
        <w:rPr>
          <w:spacing w:val="-1"/>
          <w:sz w:val="22"/>
        </w:rPr>
        <w:t> </w:t>
      </w:r>
      <w:r>
        <w:rPr>
          <w:sz w:val="22"/>
        </w:rPr>
        <w:t>l'àmbit</w:t>
      </w:r>
      <w:r>
        <w:rPr>
          <w:spacing w:val="-1"/>
          <w:sz w:val="22"/>
        </w:rPr>
        <w:t> </w:t>
      </w:r>
      <w:r>
        <w:rPr>
          <w:sz w:val="22"/>
        </w:rPr>
        <w:t>professional</w:t>
      </w:r>
      <w:r>
        <w:rPr>
          <w:spacing w:val="-1"/>
          <w:sz w:val="22"/>
        </w:rPr>
        <w:t> </w:t>
      </w:r>
      <w:r>
        <w:rPr>
          <w:sz w:val="22"/>
        </w:rPr>
        <w:t>d'especialització,</w:t>
      </w:r>
      <w:r>
        <w:rPr>
          <w:spacing w:val="-1"/>
          <w:sz w:val="22"/>
        </w:rPr>
        <w:t> </w:t>
      </w:r>
      <w:r>
        <w:rPr>
          <w:sz w:val="22"/>
        </w:rPr>
        <w:t>expressats</w:t>
      </w:r>
      <w:r>
        <w:rPr>
          <w:spacing w:val="-1"/>
          <w:sz w:val="22"/>
        </w:rPr>
        <w:t> </w:t>
      </w:r>
      <w:r>
        <w:rPr>
          <w:sz w:val="22"/>
        </w:rPr>
        <w:t>de</w:t>
      </w:r>
      <w:r>
        <w:rPr>
          <w:spacing w:val="-1"/>
          <w:sz w:val="22"/>
        </w:rPr>
        <w:t> </w:t>
      </w:r>
      <w:r>
        <w:rPr>
          <w:sz w:val="22"/>
        </w:rPr>
        <w:t>forma</w:t>
      </w:r>
      <w:r>
        <w:rPr>
          <w:spacing w:val="-1"/>
          <w:sz w:val="22"/>
        </w:rPr>
        <w:t> </w:t>
      </w:r>
      <w:r>
        <w:rPr>
          <w:sz w:val="22"/>
        </w:rPr>
        <w:t>clara</w:t>
      </w:r>
      <w:r>
        <w:rPr>
          <w:spacing w:val="-1"/>
          <w:sz w:val="22"/>
        </w:rPr>
        <w:t> </w:t>
      </w:r>
      <w:r>
        <w:rPr>
          <w:sz w:val="22"/>
        </w:rPr>
        <w:t>i</w:t>
      </w:r>
      <w:r>
        <w:rPr>
          <w:spacing w:val="-1"/>
          <w:sz w:val="22"/>
        </w:rPr>
        <w:t> </w:t>
      </w:r>
      <w:r>
        <w:rPr>
          <w:sz w:val="22"/>
        </w:rPr>
        <w:t>en</w:t>
      </w:r>
      <w:r>
        <w:rPr>
          <w:spacing w:val="-1"/>
          <w:sz w:val="22"/>
        </w:rPr>
        <w:t> </w:t>
      </w:r>
      <w:r>
        <w:rPr>
          <w:sz w:val="22"/>
        </w:rPr>
        <w:t>el</w:t>
      </w:r>
      <w:r>
        <w:rPr>
          <w:spacing w:val="-1"/>
          <w:sz w:val="22"/>
        </w:rPr>
        <w:t> </w:t>
      </w:r>
      <w:r>
        <w:rPr>
          <w:sz w:val="22"/>
        </w:rPr>
        <w:t>registre estàndard de la llengua estrangera.</w:t>
      </w:r>
    </w:p>
    <w:p>
      <w:pPr>
        <w:pStyle w:val="ListParagraph"/>
        <w:numPr>
          <w:ilvl w:val="1"/>
          <w:numId w:val="36"/>
        </w:numPr>
        <w:tabs>
          <w:tab w:pos="582" w:val="left" w:leader="none"/>
        </w:tabs>
        <w:spacing w:line="247" w:lineRule="auto" w:before="246" w:after="0"/>
        <w:ind w:left="164" w:right="174" w:firstLine="0"/>
        <w:jc w:val="left"/>
        <w:rPr>
          <w:sz w:val="22"/>
        </w:rPr>
      </w:pPr>
      <w:r>
        <w:rPr>
          <w:sz w:val="22"/>
        </w:rPr>
        <w:t>Produir en llengua estrangera textos orals, escrits i multimodals, breus, senzills, estructurats,</w:t>
      </w:r>
      <w:r>
        <w:rPr>
          <w:spacing w:val="-11"/>
          <w:sz w:val="22"/>
        </w:rPr>
        <w:t> </w:t>
      </w:r>
      <w:r>
        <w:rPr>
          <w:sz w:val="22"/>
        </w:rPr>
        <w:t>comprensibles</w:t>
      </w:r>
      <w:r>
        <w:rPr>
          <w:spacing w:val="-11"/>
          <w:sz w:val="22"/>
        </w:rPr>
        <w:t> </w:t>
      </w:r>
      <w:r>
        <w:rPr>
          <w:sz w:val="22"/>
        </w:rPr>
        <w:t>i</w:t>
      </w:r>
      <w:r>
        <w:rPr>
          <w:spacing w:val="-11"/>
          <w:sz w:val="22"/>
        </w:rPr>
        <w:t> </w:t>
      </w:r>
      <w:r>
        <w:rPr>
          <w:sz w:val="22"/>
        </w:rPr>
        <w:t>adequats</w:t>
      </w:r>
      <w:r>
        <w:rPr>
          <w:spacing w:val="-11"/>
          <w:sz w:val="22"/>
        </w:rPr>
        <w:t> </w:t>
      </w:r>
      <w:r>
        <w:rPr>
          <w:sz w:val="22"/>
        </w:rPr>
        <w:t>a</w:t>
      </w:r>
      <w:r>
        <w:rPr>
          <w:spacing w:val="-11"/>
          <w:sz w:val="22"/>
        </w:rPr>
        <w:t> </w:t>
      </w:r>
      <w:r>
        <w:rPr>
          <w:sz w:val="22"/>
        </w:rPr>
        <w:t>la</w:t>
      </w:r>
      <w:r>
        <w:rPr>
          <w:spacing w:val="-11"/>
          <w:sz w:val="22"/>
        </w:rPr>
        <w:t> </w:t>
      </w:r>
      <w:r>
        <w:rPr>
          <w:sz w:val="22"/>
        </w:rPr>
        <w:t>situació</w:t>
      </w:r>
      <w:r>
        <w:rPr>
          <w:spacing w:val="-11"/>
          <w:sz w:val="22"/>
        </w:rPr>
        <w:t> </w:t>
      </w:r>
      <w:r>
        <w:rPr>
          <w:sz w:val="22"/>
        </w:rPr>
        <w:t>comunicativa,</w:t>
      </w:r>
      <w:r>
        <w:rPr>
          <w:spacing w:val="-11"/>
          <w:sz w:val="22"/>
        </w:rPr>
        <w:t> </w:t>
      </w:r>
      <w:r>
        <w:rPr>
          <w:sz w:val="22"/>
        </w:rPr>
        <w:t>segons</w:t>
      </w:r>
      <w:r>
        <w:rPr>
          <w:spacing w:val="-11"/>
          <w:sz w:val="22"/>
        </w:rPr>
        <w:t> </w:t>
      </w:r>
      <w:r>
        <w:rPr>
          <w:sz w:val="22"/>
        </w:rPr>
        <w:t>pautes</w:t>
      </w:r>
      <w:r>
        <w:rPr>
          <w:spacing w:val="-11"/>
          <w:sz w:val="22"/>
        </w:rPr>
        <w:t> </w:t>
      </w:r>
      <w:r>
        <w:rPr>
          <w:sz w:val="22"/>
        </w:rPr>
        <w:t>establertes, fent ús de les eines i els recursos analògics i digitals.</w:t>
      </w:r>
    </w:p>
    <w:p>
      <w:pPr>
        <w:pStyle w:val="ListParagraph"/>
        <w:numPr>
          <w:ilvl w:val="1"/>
          <w:numId w:val="36"/>
        </w:numPr>
        <w:tabs>
          <w:tab w:pos="582" w:val="left" w:leader="none"/>
        </w:tabs>
        <w:spacing w:line="244" w:lineRule="auto" w:before="246" w:after="0"/>
        <w:ind w:left="164" w:right="282" w:firstLine="0"/>
        <w:jc w:val="left"/>
        <w:rPr>
          <w:sz w:val="22"/>
        </w:rPr>
      </w:pPr>
      <w:r>
        <w:rPr>
          <w:sz w:val="22"/>
        </w:rPr>
        <w:t>Participar en situacions i accions guiades síncrones i asíncrones, breus i senzilles, en llengua estrangera, sobre temes quotidians, de rellevància personal o propers a l'àmbit professional</w:t>
      </w:r>
      <w:r>
        <w:rPr>
          <w:spacing w:val="-10"/>
          <w:sz w:val="22"/>
        </w:rPr>
        <w:t> </w:t>
      </w:r>
      <w:r>
        <w:rPr>
          <w:sz w:val="22"/>
        </w:rPr>
        <w:t>del</w:t>
      </w:r>
      <w:r>
        <w:rPr>
          <w:spacing w:val="-10"/>
          <w:sz w:val="22"/>
        </w:rPr>
        <w:t> </w:t>
      </w:r>
      <w:r>
        <w:rPr>
          <w:sz w:val="22"/>
        </w:rPr>
        <w:t>cicle,</w:t>
      </w:r>
      <w:r>
        <w:rPr>
          <w:spacing w:val="-10"/>
          <w:sz w:val="22"/>
        </w:rPr>
        <w:t> </w:t>
      </w:r>
      <w:r>
        <w:rPr>
          <w:sz w:val="22"/>
        </w:rPr>
        <w:t>mostrar</w:t>
      </w:r>
      <w:r>
        <w:rPr>
          <w:spacing w:val="-10"/>
          <w:sz w:val="22"/>
        </w:rPr>
        <w:t> </w:t>
      </w:r>
      <w:r>
        <w:rPr>
          <w:sz w:val="22"/>
        </w:rPr>
        <w:t>empatia</w:t>
      </w:r>
      <w:r>
        <w:rPr>
          <w:spacing w:val="-10"/>
          <w:sz w:val="22"/>
        </w:rPr>
        <w:t> </w:t>
      </w:r>
      <w:r>
        <w:rPr>
          <w:sz w:val="22"/>
        </w:rPr>
        <w:t>i</w:t>
      </w:r>
      <w:r>
        <w:rPr>
          <w:spacing w:val="-10"/>
          <w:sz w:val="22"/>
        </w:rPr>
        <w:t> </w:t>
      </w:r>
      <w:r>
        <w:rPr>
          <w:sz w:val="22"/>
        </w:rPr>
        <w:t>respecte</w:t>
      </w:r>
      <w:r>
        <w:rPr>
          <w:spacing w:val="-10"/>
          <w:sz w:val="22"/>
        </w:rPr>
        <w:t> </w:t>
      </w:r>
      <w:r>
        <w:rPr>
          <w:sz w:val="22"/>
        </w:rPr>
        <w:t>per</w:t>
      </w:r>
      <w:r>
        <w:rPr>
          <w:spacing w:val="-10"/>
          <w:sz w:val="22"/>
        </w:rPr>
        <w:t> </w:t>
      </w:r>
      <w:r>
        <w:rPr>
          <w:sz w:val="22"/>
        </w:rPr>
        <w:t>la</w:t>
      </w:r>
      <w:r>
        <w:rPr>
          <w:spacing w:val="-10"/>
          <w:sz w:val="22"/>
        </w:rPr>
        <w:t> </w:t>
      </w:r>
      <w:r>
        <w:rPr>
          <w:sz w:val="22"/>
        </w:rPr>
        <w:t>cortesia</w:t>
      </w:r>
      <w:r>
        <w:rPr>
          <w:spacing w:val="-10"/>
          <w:sz w:val="22"/>
        </w:rPr>
        <w:t> </w:t>
      </w:r>
      <w:r>
        <w:rPr>
          <w:sz w:val="22"/>
        </w:rPr>
        <w:t>lingüística</w:t>
      </w:r>
      <w:r>
        <w:rPr>
          <w:spacing w:val="-10"/>
          <w:sz w:val="22"/>
        </w:rPr>
        <w:t> </w:t>
      </w:r>
      <w:r>
        <w:rPr>
          <w:sz w:val="22"/>
        </w:rPr>
        <w:t>i</w:t>
      </w:r>
      <w:r>
        <w:rPr>
          <w:spacing w:val="-10"/>
          <w:sz w:val="22"/>
        </w:rPr>
        <w:t> </w:t>
      </w:r>
      <w:r>
        <w:rPr>
          <w:sz w:val="22"/>
        </w:rPr>
        <w:t>l'etiqueta</w:t>
      </w:r>
      <w:r>
        <w:rPr>
          <w:spacing w:val="-10"/>
          <w:sz w:val="22"/>
        </w:rPr>
        <w:t> </w:t>
      </w:r>
      <w:r>
        <w:rPr>
          <w:sz w:val="22"/>
        </w:rPr>
        <w:t>digital, així</w:t>
      </w:r>
      <w:r>
        <w:rPr>
          <w:spacing w:val="-10"/>
          <w:sz w:val="22"/>
        </w:rPr>
        <w:t> </w:t>
      </w:r>
      <w:r>
        <w:rPr>
          <w:sz w:val="22"/>
        </w:rPr>
        <w:t>com</w:t>
      </w:r>
      <w:r>
        <w:rPr>
          <w:spacing w:val="-10"/>
          <w:sz w:val="22"/>
        </w:rPr>
        <w:t> </w:t>
      </w:r>
      <w:r>
        <w:rPr>
          <w:sz w:val="22"/>
        </w:rPr>
        <w:t>per</w:t>
      </w:r>
      <w:r>
        <w:rPr>
          <w:spacing w:val="-10"/>
          <w:sz w:val="22"/>
        </w:rPr>
        <w:t> </w:t>
      </w:r>
      <w:r>
        <w:rPr>
          <w:sz w:val="22"/>
        </w:rPr>
        <w:t>diferents</w:t>
      </w:r>
      <w:r>
        <w:rPr>
          <w:spacing w:val="-10"/>
          <w:sz w:val="22"/>
        </w:rPr>
        <w:t> </w:t>
      </w:r>
      <w:r>
        <w:rPr>
          <w:sz w:val="22"/>
        </w:rPr>
        <w:t>necessitats,</w:t>
      </w:r>
      <w:r>
        <w:rPr>
          <w:spacing w:val="-10"/>
          <w:sz w:val="22"/>
        </w:rPr>
        <w:t> </w:t>
      </w:r>
      <w:r>
        <w:rPr>
          <w:sz w:val="22"/>
        </w:rPr>
        <w:t>idees,</w:t>
      </w:r>
      <w:r>
        <w:rPr>
          <w:spacing w:val="-10"/>
          <w:sz w:val="22"/>
        </w:rPr>
        <w:t> </w:t>
      </w:r>
      <w:r>
        <w:rPr>
          <w:sz w:val="22"/>
        </w:rPr>
        <w:t>inquietuds,</w:t>
      </w:r>
      <w:r>
        <w:rPr>
          <w:spacing w:val="-10"/>
          <w:sz w:val="22"/>
        </w:rPr>
        <w:t> </w:t>
      </w:r>
      <w:r>
        <w:rPr>
          <w:sz w:val="22"/>
        </w:rPr>
        <w:t>iniciatives</w:t>
      </w:r>
      <w:r>
        <w:rPr>
          <w:spacing w:val="-10"/>
          <w:sz w:val="22"/>
        </w:rPr>
        <w:t> </w:t>
      </w:r>
      <w:r>
        <w:rPr>
          <w:sz w:val="22"/>
        </w:rPr>
        <w:t>i</w:t>
      </w:r>
      <w:r>
        <w:rPr>
          <w:spacing w:val="-10"/>
          <w:sz w:val="22"/>
        </w:rPr>
        <w:t> </w:t>
      </w:r>
      <w:r>
        <w:rPr>
          <w:sz w:val="22"/>
        </w:rPr>
        <w:t>motivacions</w:t>
      </w:r>
      <w:r>
        <w:rPr>
          <w:spacing w:val="-10"/>
          <w:sz w:val="22"/>
        </w:rPr>
        <w:t> </w:t>
      </w:r>
      <w:r>
        <w:rPr>
          <w:sz w:val="22"/>
        </w:rPr>
        <w:t>d'interlocutors</w:t>
      </w:r>
      <w:r>
        <w:rPr>
          <w:spacing w:val="-10"/>
          <w:sz w:val="22"/>
        </w:rPr>
        <w:t> </w:t>
      </w:r>
      <w:r>
        <w:rPr>
          <w:sz w:val="22"/>
        </w:rPr>
        <w:t>i </w:t>
      </w:r>
      <w:r>
        <w:rPr>
          <w:spacing w:val="-2"/>
          <w:sz w:val="22"/>
        </w:rPr>
        <w:t>interlocutores.</w:t>
      </w:r>
    </w:p>
    <w:p>
      <w:pPr>
        <w:pStyle w:val="ListParagraph"/>
        <w:numPr>
          <w:ilvl w:val="1"/>
          <w:numId w:val="36"/>
        </w:numPr>
        <w:tabs>
          <w:tab w:pos="582" w:val="left" w:leader="none"/>
        </w:tabs>
        <w:spacing w:line="247" w:lineRule="auto" w:before="251" w:after="0"/>
        <w:ind w:left="164" w:right="210" w:firstLine="0"/>
        <w:jc w:val="left"/>
        <w:rPr>
          <w:sz w:val="22"/>
        </w:rPr>
      </w:pPr>
      <w:r>
        <w:rPr>
          <w:sz w:val="22"/>
        </w:rPr>
        <w:t>Utilitzar,</w:t>
      </w:r>
      <w:r>
        <w:rPr>
          <w:spacing w:val="-10"/>
          <w:sz w:val="22"/>
        </w:rPr>
        <w:t> </w:t>
      </w:r>
      <w:r>
        <w:rPr>
          <w:sz w:val="22"/>
        </w:rPr>
        <w:t>de</w:t>
      </w:r>
      <w:r>
        <w:rPr>
          <w:spacing w:val="-10"/>
          <w:sz w:val="22"/>
        </w:rPr>
        <w:t> </w:t>
      </w:r>
      <w:r>
        <w:rPr>
          <w:sz w:val="22"/>
        </w:rPr>
        <w:t>manera</w:t>
      </w:r>
      <w:r>
        <w:rPr>
          <w:spacing w:val="-10"/>
          <w:sz w:val="22"/>
        </w:rPr>
        <w:t> </w:t>
      </w:r>
      <w:r>
        <w:rPr>
          <w:sz w:val="22"/>
        </w:rPr>
        <w:t>guiada</w:t>
      </w:r>
      <w:r>
        <w:rPr>
          <w:spacing w:val="-10"/>
          <w:sz w:val="22"/>
        </w:rPr>
        <w:t> </w:t>
      </w:r>
      <w:r>
        <w:rPr>
          <w:sz w:val="22"/>
        </w:rPr>
        <w:t>i</w:t>
      </w:r>
      <w:r>
        <w:rPr>
          <w:spacing w:val="-10"/>
          <w:sz w:val="22"/>
        </w:rPr>
        <w:t> </w:t>
      </w:r>
      <w:r>
        <w:rPr>
          <w:sz w:val="22"/>
        </w:rPr>
        <w:t>en</w:t>
      </w:r>
      <w:r>
        <w:rPr>
          <w:spacing w:val="-10"/>
          <w:sz w:val="22"/>
        </w:rPr>
        <w:t> </w:t>
      </w:r>
      <w:r>
        <w:rPr>
          <w:sz w:val="22"/>
        </w:rPr>
        <w:t>entorns</w:t>
      </w:r>
      <w:r>
        <w:rPr>
          <w:spacing w:val="-10"/>
          <w:sz w:val="22"/>
        </w:rPr>
        <w:t> </w:t>
      </w:r>
      <w:r>
        <w:rPr>
          <w:sz w:val="22"/>
        </w:rPr>
        <w:t>personals</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pròpia</w:t>
      </w:r>
      <w:r>
        <w:rPr>
          <w:spacing w:val="-10"/>
          <w:sz w:val="22"/>
        </w:rPr>
        <w:t> </w:t>
      </w:r>
      <w:r>
        <w:rPr>
          <w:sz w:val="22"/>
        </w:rPr>
        <w:t>especialitat</w:t>
      </w:r>
      <w:r>
        <w:rPr>
          <w:spacing w:val="-10"/>
          <w:sz w:val="22"/>
        </w:rPr>
        <w:t> </w:t>
      </w:r>
      <w:r>
        <w:rPr>
          <w:sz w:val="22"/>
        </w:rPr>
        <w:t>professional, estratègies</w:t>
      </w:r>
      <w:r>
        <w:rPr>
          <w:spacing w:val="-5"/>
          <w:sz w:val="22"/>
        </w:rPr>
        <w:t> </w:t>
      </w:r>
      <w:r>
        <w:rPr>
          <w:sz w:val="22"/>
        </w:rPr>
        <w:t>adequades</w:t>
      </w:r>
      <w:r>
        <w:rPr>
          <w:spacing w:val="-5"/>
          <w:sz w:val="22"/>
        </w:rPr>
        <w:t> </w:t>
      </w:r>
      <w:r>
        <w:rPr>
          <w:sz w:val="22"/>
        </w:rPr>
        <w:t>per</w:t>
      </w:r>
      <w:r>
        <w:rPr>
          <w:spacing w:val="-5"/>
          <w:sz w:val="22"/>
        </w:rPr>
        <w:t> </w:t>
      </w:r>
      <w:r>
        <w:rPr>
          <w:sz w:val="22"/>
        </w:rPr>
        <w:t>iniciar,</w:t>
      </w:r>
      <w:r>
        <w:rPr>
          <w:spacing w:val="-5"/>
          <w:sz w:val="22"/>
        </w:rPr>
        <w:t> </w:t>
      </w:r>
      <w:r>
        <w:rPr>
          <w:sz w:val="22"/>
        </w:rPr>
        <w:t>mantenir</w:t>
      </w:r>
      <w:r>
        <w:rPr>
          <w:spacing w:val="-5"/>
          <w:sz w:val="22"/>
        </w:rPr>
        <w:t> </w:t>
      </w:r>
      <w:r>
        <w:rPr>
          <w:sz w:val="22"/>
        </w:rPr>
        <w:t>i</w:t>
      </w:r>
      <w:r>
        <w:rPr>
          <w:spacing w:val="-5"/>
          <w:sz w:val="22"/>
        </w:rPr>
        <w:t> </w:t>
      </w:r>
      <w:r>
        <w:rPr>
          <w:sz w:val="22"/>
        </w:rPr>
        <w:t>acabar</w:t>
      </w:r>
      <w:r>
        <w:rPr>
          <w:spacing w:val="-5"/>
          <w:sz w:val="22"/>
        </w:rPr>
        <w:t> </w:t>
      </w:r>
      <w:r>
        <w:rPr>
          <w:sz w:val="22"/>
        </w:rPr>
        <w:t>la</w:t>
      </w:r>
      <w:r>
        <w:rPr>
          <w:spacing w:val="-5"/>
          <w:sz w:val="22"/>
        </w:rPr>
        <w:t> </w:t>
      </w:r>
      <w:r>
        <w:rPr>
          <w:sz w:val="22"/>
        </w:rPr>
        <w:t>comunicació,</w:t>
      </w:r>
      <w:r>
        <w:rPr>
          <w:spacing w:val="-5"/>
          <w:sz w:val="22"/>
        </w:rPr>
        <w:t> </w:t>
      </w:r>
      <w:r>
        <w:rPr>
          <w:sz w:val="22"/>
        </w:rPr>
        <w:t>parlar</w:t>
      </w:r>
      <w:r>
        <w:rPr>
          <w:spacing w:val="-5"/>
          <w:sz w:val="22"/>
        </w:rPr>
        <w:t> </w:t>
      </w:r>
      <w:r>
        <w:rPr>
          <w:sz w:val="22"/>
        </w:rPr>
        <w:t>i</w:t>
      </w:r>
      <w:r>
        <w:rPr>
          <w:spacing w:val="-5"/>
          <w:sz w:val="22"/>
        </w:rPr>
        <w:t> </w:t>
      </w:r>
      <w:r>
        <w:rPr>
          <w:sz w:val="22"/>
        </w:rPr>
        <w:t>cedir</w:t>
      </w:r>
      <w:r>
        <w:rPr>
          <w:spacing w:val="-5"/>
          <w:sz w:val="22"/>
        </w:rPr>
        <w:t> </w:t>
      </w:r>
      <w:r>
        <w:rPr>
          <w:sz w:val="22"/>
        </w:rPr>
        <w:t>la</w:t>
      </w:r>
      <w:r>
        <w:rPr>
          <w:spacing w:val="-5"/>
          <w:sz w:val="22"/>
        </w:rPr>
        <w:t> </w:t>
      </w:r>
      <w:r>
        <w:rPr>
          <w:sz w:val="22"/>
        </w:rPr>
        <w:t>paraula, sol·licitar i formular aclariments i explicacions en llengua estrangera.</w:t>
      </w:r>
    </w:p>
    <w:p>
      <w:pPr>
        <w:pStyle w:val="BodyText"/>
        <w:spacing w:before="232"/>
        <w:ind w:left="164" w:firstLine="0"/>
        <w:rPr>
          <w:rFonts w:ascii="Verdana" w:hAnsi="Verdana"/>
        </w:rPr>
      </w:pPr>
      <w:r>
        <w:rPr>
          <w:spacing w:val="-2"/>
        </w:rPr>
        <w:t>Competència</w:t>
      </w:r>
      <w:r>
        <w:rPr>
          <w:spacing w:val="4"/>
        </w:rPr>
        <w:t> </w:t>
      </w:r>
      <w:r>
        <w:rPr>
          <w:spacing w:val="-2"/>
        </w:rPr>
        <w:t>específica</w:t>
      </w:r>
      <w:r>
        <w:rPr>
          <w:spacing w:val="6"/>
        </w:rPr>
        <w:t> </w:t>
      </w:r>
      <w:r>
        <w:rPr>
          <w:rFonts w:ascii="Verdana" w:hAnsi="Verdana"/>
          <w:spacing w:val="-12"/>
        </w:rPr>
        <w:t>8</w:t>
      </w:r>
    </w:p>
    <w:p>
      <w:pPr>
        <w:pStyle w:val="ListParagraph"/>
        <w:numPr>
          <w:ilvl w:val="1"/>
          <w:numId w:val="37"/>
        </w:numPr>
        <w:tabs>
          <w:tab w:pos="582" w:val="left" w:leader="none"/>
        </w:tabs>
        <w:spacing w:line="247" w:lineRule="auto" w:before="6" w:after="0"/>
        <w:ind w:left="164" w:right="331" w:firstLine="0"/>
        <w:jc w:val="left"/>
        <w:rPr>
          <w:sz w:val="22"/>
        </w:rPr>
      </w:pPr>
      <w:r>
        <w:rPr>
          <w:sz w:val="22"/>
        </w:rPr>
        <w:t>Millorar</w:t>
      </w:r>
      <w:r>
        <w:rPr>
          <w:spacing w:val="-10"/>
          <w:sz w:val="22"/>
        </w:rPr>
        <w:t> </w:t>
      </w:r>
      <w:r>
        <w:rPr>
          <w:sz w:val="22"/>
        </w:rPr>
        <w:t>la</w:t>
      </w:r>
      <w:r>
        <w:rPr>
          <w:spacing w:val="-10"/>
          <w:sz w:val="22"/>
        </w:rPr>
        <w:t> </w:t>
      </w:r>
      <w:r>
        <w:rPr>
          <w:sz w:val="22"/>
        </w:rPr>
        <w:t>capacitat</w:t>
      </w:r>
      <w:r>
        <w:rPr>
          <w:spacing w:val="-10"/>
          <w:sz w:val="22"/>
        </w:rPr>
        <w:t> </w:t>
      </w:r>
      <w:r>
        <w:rPr>
          <w:sz w:val="22"/>
        </w:rPr>
        <w:t>de</w:t>
      </w:r>
      <w:r>
        <w:rPr>
          <w:spacing w:val="-10"/>
          <w:sz w:val="22"/>
        </w:rPr>
        <w:t> </w:t>
      </w:r>
      <w:r>
        <w:rPr>
          <w:sz w:val="22"/>
        </w:rPr>
        <w:t>comunicar-se</w:t>
      </w:r>
      <w:r>
        <w:rPr>
          <w:spacing w:val="-10"/>
          <w:sz w:val="22"/>
        </w:rPr>
        <w:t> </w:t>
      </w:r>
      <w:r>
        <w:rPr>
          <w:sz w:val="22"/>
        </w:rPr>
        <w:t>en</w:t>
      </w:r>
      <w:r>
        <w:rPr>
          <w:spacing w:val="-10"/>
          <w:sz w:val="22"/>
        </w:rPr>
        <w:t> </w:t>
      </w:r>
      <w:r>
        <w:rPr>
          <w:sz w:val="22"/>
        </w:rPr>
        <w:t>llengua</w:t>
      </w:r>
      <w:r>
        <w:rPr>
          <w:spacing w:val="-10"/>
          <w:sz w:val="22"/>
        </w:rPr>
        <w:t> </w:t>
      </w:r>
      <w:r>
        <w:rPr>
          <w:sz w:val="22"/>
        </w:rPr>
        <w:t>estrangera</w:t>
      </w:r>
      <w:r>
        <w:rPr>
          <w:spacing w:val="-10"/>
          <w:sz w:val="22"/>
        </w:rPr>
        <w:t> </w:t>
      </w:r>
      <w:r>
        <w:rPr>
          <w:sz w:val="22"/>
        </w:rPr>
        <w:t>utilitzant</w:t>
      </w:r>
      <w:r>
        <w:rPr>
          <w:spacing w:val="-10"/>
          <w:sz w:val="22"/>
        </w:rPr>
        <w:t> </w:t>
      </w:r>
      <w:r>
        <w:rPr>
          <w:sz w:val="22"/>
        </w:rPr>
        <w:t>els</w:t>
      </w:r>
      <w:r>
        <w:rPr>
          <w:spacing w:val="-10"/>
          <w:sz w:val="22"/>
        </w:rPr>
        <w:t> </w:t>
      </w:r>
      <w:r>
        <w:rPr>
          <w:sz w:val="22"/>
        </w:rPr>
        <w:t>coneixements</w:t>
      </w:r>
      <w:r>
        <w:rPr>
          <w:spacing w:val="-10"/>
          <w:sz w:val="22"/>
        </w:rPr>
        <w:t> </w:t>
      </w:r>
      <w:r>
        <w:rPr>
          <w:sz w:val="22"/>
        </w:rPr>
        <w:t>i les estratègies del repertori lingüístic i cultural propi, amb el suport d'altres participants i l’ajuda de recursos analògics i digitals.</w:t>
      </w:r>
    </w:p>
    <w:p>
      <w:pPr>
        <w:pStyle w:val="ListParagraph"/>
        <w:spacing w:after="0" w:line="247" w:lineRule="auto"/>
        <w:jc w:val="left"/>
        <w:rPr>
          <w:sz w:val="22"/>
        </w:rPr>
        <w:sectPr>
          <w:pgSz w:w="11910" w:h="16840"/>
          <w:pgMar w:header="2921" w:footer="1878" w:top="3880" w:bottom="2100" w:left="1275" w:right="1275"/>
        </w:sectPr>
      </w:pPr>
    </w:p>
    <w:p>
      <w:pPr>
        <w:pStyle w:val="BodyText"/>
        <w:spacing w:before="71"/>
        <w:ind w:left="0" w:firstLine="0"/>
      </w:pPr>
    </w:p>
    <w:p>
      <w:pPr>
        <w:pStyle w:val="ListParagraph"/>
        <w:numPr>
          <w:ilvl w:val="1"/>
          <w:numId w:val="37"/>
        </w:numPr>
        <w:tabs>
          <w:tab w:pos="583" w:val="left" w:leader="none"/>
        </w:tabs>
        <w:spacing w:line="247" w:lineRule="auto" w:before="0" w:after="0"/>
        <w:ind w:left="165" w:right="435" w:firstLine="0"/>
        <w:jc w:val="left"/>
        <w:rPr>
          <w:sz w:val="22"/>
        </w:rPr>
      </w:pPr>
      <w:r>
        <w:rPr>
          <w:sz w:val="22"/>
        </w:rPr>
        <w:t>Acceptar i valorar la diversitat lingüística i cultural com a font d'enriquiment personal i professional,</w:t>
      </w:r>
      <w:r>
        <w:rPr>
          <w:spacing w:val="-10"/>
          <w:sz w:val="22"/>
        </w:rPr>
        <w:t> </w:t>
      </w:r>
      <w:r>
        <w:rPr>
          <w:sz w:val="22"/>
        </w:rPr>
        <w:t>mitjançant</w:t>
      </w:r>
      <w:r>
        <w:rPr>
          <w:spacing w:val="-10"/>
          <w:sz w:val="22"/>
        </w:rPr>
        <w:t> </w:t>
      </w:r>
      <w:r>
        <w:rPr>
          <w:sz w:val="22"/>
        </w:rPr>
        <w:t>la</w:t>
      </w:r>
      <w:r>
        <w:rPr>
          <w:spacing w:val="-10"/>
          <w:sz w:val="22"/>
        </w:rPr>
        <w:t> </w:t>
      </w:r>
      <w:r>
        <w:rPr>
          <w:sz w:val="22"/>
        </w:rPr>
        <w:t>identificació</w:t>
      </w:r>
      <w:r>
        <w:rPr>
          <w:spacing w:val="-10"/>
          <w:sz w:val="22"/>
        </w:rPr>
        <w:t> </w:t>
      </w:r>
      <w:r>
        <w:rPr>
          <w:sz w:val="22"/>
        </w:rPr>
        <w:t>dels</w:t>
      </w:r>
      <w:r>
        <w:rPr>
          <w:spacing w:val="-10"/>
          <w:sz w:val="22"/>
        </w:rPr>
        <w:t> </w:t>
      </w:r>
      <w:r>
        <w:rPr>
          <w:sz w:val="22"/>
        </w:rPr>
        <w:t>elements</w:t>
      </w:r>
      <w:r>
        <w:rPr>
          <w:spacing w:val="-10"/>
          <w:sz w:val="22"/>
        </w:rPr>
        <w:t> </w:t>
      </w:r>
      <w:r>
        <w:rPr>
          <w:sz w:val="22"/>
        </w:rPr>
        <w:t>culturals</w:t>
      </w:r>
      <w:r>
        <w:rPr>
          <w:spacing w:val="-10"/>
          <w:sz w:val="22"/>
        </w:rPr>
        <w:t> </w:t>
      </w:r>
      <w:r>
        <w:rPr>
          <w:sz w:val="22"/>
        </w:rPr>
        <w:t>i</w:t>
      </w:r>
      <w:r>
        <w:rPr>
          <w:spacing w:val="-10"/>
          <w:sz w:val="22"/>
        </w:rPr>
        <w:t> </w:t>
      </w:r>
      <w:r>
        <w:rPr>
          <w:sz w:val="22"/>
        </w:rPr>
        <w:t>lingüístics</w:t>
      </w:r>
      <w:r>
        <w:rPr>
          <w:spacing w:val="-10"/>
          <w:sz w:val="22"/>
        </w:rPr>
        <w:t> </w:t>
      </w:r>
      <w:r>
        <w:rPr>
          <w:sz w:val="22"/>
        </w:rPr>
        <w:t>que</w:t>
      </w:r>
      <w:r>
        <w:rPr>
          <w:spacing w:val="-10"/>
          <w:sz w:val="22"/>
        </w:rPr>
        <w:t> </w:t>
      </w:r>
      <w:r>
        <w:rPr>
          <w:sz w:val="22"/>
        </w:rPr>
        <w:t>fomenten</w:t>
      </w:r>
      <w:r>
        <w:rPr>
          <w:spacing w:val="-10"/>
          <w:sz w:val="22"/>
        </w:rPr>
        <w:t> </w:t>
      </w:r>
      <w:r>
        <w:rPr>
          <w:sz w:val="22"/>
        </w:rPr>
        <w:t>el respecte, la sostenibilitat i la democràcia.</w:t>
      </w:r>
    </w:p>
    <w:p>
      <w:pPr>
        <w:pStyle w:val="Heading2"/>
        <w:spacing w:before="246"/>
        <w:ind w:left="165" w:firstLine="0"/>
      </w:pPr>
      <w:r>
        <w:rPr/>
        <w:t>Sabers</w:t>
      </w:r>
      <w:r>
        <w:rPr>
          <w:spacing w:val="-11"/>
        </w:rPr>
        <w:t> </w:t>
      </w:r>
      <w:r>
        <w:rPr>
          <w:spacing w:val="-2"/>
        </w:rPr>
        <w:t>bàsics</w:t>
      </w:r>
    </w:p>
    <w:p>
      <w:pPr>
        <w:pStyle w:val="ListParagraph"/>
        <w:numPr>
          <w:ilvl w:val="0"/>
          <w:numId w:val="38"/>
        </w:numPr>
        <w:tabs>
          <w:tab w:pos="426" w:val="left" w:leader="none"/>
        </w:tabs>
        <w:spacing w:line="240" w:lineRule="auto" w:before="163" w:after="0"/>
        <w:ind w:left="426" w:right="0" w:hanging="261"/>
        <w:jc w:val="left"/>
        <w:rPr>
          <w:sz w:val="22"/>
        </w:rPr>
      </w:pPr>
      <w:r>
        <w:rPr>
          <w:sz w:val="22"/>
        </w:rPr>
        <w:t>Ciències</w:t>
      </w:r>
      <w:r>
        <w:rPr>
          <w:spacing w:val="-7"/>
          <w:sz w:val="22"/>
        </w:rPr>
        <w:t> </w:t>
      </w:r>
      <w:r>
        <w:rPr>
          <w:spacing w:val="-2"/>
          <w:sz w:val="22"/>
        </w:rPr>
        <w:t>Socials</w:t>
      </w:r>
    </w:p>
    <w:p>
      <w:pPr>
        <w:pStyle w:val="ListParagraph"/>
        <w:numPr>
          <w:ilvl w:val="1"/>
          <w:numId w:val="38"/>
        </w:numPr>
        <w:tabs>
          <w:tab w:pos="884" w:val="left" w:leader="none"/>
        </w:tabs>
        <w:spacing w:line="240" w:lineRule="auto" w:before="7" w:after="0"/>
        <w:ind w:left="884" w:right="0" w:hanging="359"/>
        <w:jc w:val="left"/>
        <w:rPr>
          <w:sz w:val="22"/>
        </w:rPr>
      </w:pPr>
      <w:r>
        <w:rPr>
          <w:sz w:val="22"/>
        </w:rPr>
        <w:t>Objectius</w:t>
      </w:r>
      <w:r>
        <w:rPr>
          <w:spacing w:val="-11"/>
          <w:sz w:val="22"/>
        </w:rPr>
        <w:t> </w:t>
      </w:r>
      <w:r>
        <w:rPr>
          <w:sz w:val="22"/>
        </w:rPr>
        <w:t>i</w:t>
      </w:r>
      <w:r>
        <w:rPr>
          <w:spacing w:val="-9"/>
          <w:sz w:val="22"/>
        </w:rPr>
        <w:t> </w:t>
      </w:r>
      <w:r>
        <w:rPr>
          <w:sz w:val="22"/>
        </w:rPr>
        <w:t>estratègies</w:t>
      </w:r>
      <w:r>
        <w:rPr>
          <w:spacing w:val="-9"/>
          <w:sz w:val="22"/>
        </w:rPr>
        <w:t> </w:t>
      </w:r>
      <w:r>
        <w:rPr>
          <w:sz w:val="22"/>
        </w:rPr>
        <w:t>de</w:t>
      </w:r>
      <w:r>
        <w:rPr>
          <w:spacing w:val="-9"/>
          <w:sz w:val="22"/>
        </w:rPr>
        <w:t> </w:t>
      </w:r>
      <w:r>
        <w:rPr>
          <w:sz w:val="22"/>
        </w:rPr>
        <w:t>les</w:t>
      </w:r>
      <w:r>
        <w:rPr>
          <w:spacing w:val="-9"/>
          <w:sz w:val="22"/>
        </w:rPr>
        <w:t> </w:t>
      </w:r>
      <w:r>
        <w:rPr>
          <w:sz w:val="22"/>
        </w:rPr>
        <w:t>Ciències</w:t>
      </w:r>
      <w:r>
        <w:rPr>
          <w:spacing w:val="-9"/>
          <w:sz w:val="22"/>
        </w:rPr>
        <w:t> </w:t>
      </w:r>
      <w:r>
        <w:rPr>
          <w:sz w:val="22"/>
        </w:rPr>
        <w:t>Socials:</w:t>
      </w:r>
      <w:r>
        <w:rPr>
          <w:spacing w:val="-9"/>
          <w:sz w:val="22"/>
        </w:rPr>
        <w:t> </w:t>
      </w:r>
      <w:r>
        <w:rPr>
          <w:sz w:val="22"/>
        </w:rPr>
        <w:t>procediments,</w:t>
      </w:r>
      <w:r>
        <w:rPr>
          <w:spacing w:val="-9"/>
          <w:sz w:val="22"/>
        </w:rPr>
        <w:t> </w:t>
      </w:r>
      <w:r>
        <w:rPr>
          <w:sz w:val="22"/>
        </w:rPr>
        <w:t>termes</w:t>
      </w:r>
      <w:r>
        <w:rPr>
          <w:spacing w:val="-9"/>
          <w:sz w:val="22"/>
        </w:rPr>
        <w:t> </w:t>
      </w:r>
      <w:r>
        <w:rPr>
          <w:sz w:val="22"/>
        </w:rPr>
        <w:t>i</w:t>
      </w:r>
      <w:r>
        <w:rPr>
          <w:spacing w:val="-8"/>
          <w:sz w:val="22"/>
        </w:rPr>
        <w:t> </w:t>
      </w:r>
      <w:r>
        <w:rPr>
          <w:spacing w:val="-2"/>
          <w:sz w:val="22"/>
        </w:rPr>
        <w:t>conceptes.</w:t>
      </w:r>
    </w:p>
    <w:p>
      <w:pPr>
        <w:pStyle w:val="ListParagraph"/>
        <w:numPr>
          <w:ilvl w:val="1"/>
          <w:numId w:val="38"/>
        </w:numPr>
        <w:tabs>
          <w:tab w:pos="884" w:val="left" w:leader="none"/>
        </w:tabs>
        <w:spacing w:line="247" w:lineRule="auto" w:before="6" w:after="0"/>
        <w:ind w:left="884" w:right="198" w:hanging="360"/>
        <w:jc w:val="left"/>
        <w:rPr>
          <w:sz w:val="22"/>
        </w:rPr>
      </w:pPr>
      <w:r>
        <w:rPr>
          <w:sz w:val="22"/>
        </w:rPr>
        <w:t>Fonts històriques i arqueològiques del coneixement històric. Riscos de l’ús de les 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Ús</w:t>
      </w:r>
      <w:r>
        <w:rPr>
          <w:spacing w:val="-10"/>
          <w:sz w:val="22"/>
        </w:rPr>
        <w:t> </w:t>
      </w:r>
      <w:r>
        <w:rPr>
          <w:sz w:val="22"/>
        </w:rPr>
        <w:t>ètic</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El</w:t>
      </w:r>
      <w:r>
        <w:rPr>
          <w:spacing w:val="-10"/>
          <w:sz w:val="22"/>
        </w:rPr>
        <w:t> </w:t>
      </w:r>
      <w:r>
        <w:rPr>
          <w:sz w:val="22"/>
        </w:rPr>
        <w:t>problema de la desinformació.</w:t>
      </w:r>
    </w:p>
    <w:p>
      <w:pPr>
        <w:pStyle w:val="ListParagraph"/>
        <w:numPr>
          <w:ilvl w:val="1"/>
          <w:numId w:val="38"/>
        </w:numPr>
        <w:tabs>
          <w:tab w:pos="884" w:val="left" w:leader="none"/>
        </w:tabs>
        <w:spacing w:line="250" w:lineRule="exact" w:before="0" w:after="0"/>
        <w:ind w:left="884" w:right="0" w:hanging="360"/>
        <w:jc w:val="left"/>
        <w:rPr>
          <w:sz w:val="22"/>
        </w:rPr>
      </w:pPr>
      <w:r>
        <w:rPr>
          <w:sz w:val="22"/>
        </w:rPr>
        <w:t>Les</w:t>
      </w:r>
      <w:r>
        <w:rPr>
          <w:spacing w:val="-8"/>
          <w:sz w:val="22"/>
        </w:rPr>
        <w:t> </w:t>
      </w:r>
      <w:r>
        <w:rPr>
          <w:sz w:val="22"/>
        </w:rPr>
        <w:t>grans</w:t>
      </w:r>
      <w:r>
        <w:rPr>
          <w:spacing w:val="-8"/>
          <w:sz w:val="22"/>
        </w:rPr>
        <w:t> </w:t>
      </w:r>
      <w:r>
        <w:rPr>
          <w:sz w:val="22"/>
        </w:rPr>
        <w:t>migracions</w:t>
      </w:r>
      <w:r>
        <w:rPr>
          <w:spacing w:val="-8"/>
          <w:sz w:val="22"/>
        </w:rPr>
        <w:t> </w:t>
      </w:r>
      <w:r>
        <w:rPr>
          <w:sz w:val="22"/>
        </w:rPr>
        <w:t>humanes</w:t>
      </w:r>
      <w:r>
        <w:rPr>
          <w:spacing w:val="-8"/>
          <w:sz w:val="22"/>
        </w:rPr>
        <w:t> </w:t>
      </w:r>
      <w:r>
        <w:rPr>
          <w:sz w:val="22"/>
        </w:rPr>
        <w:t>i</w:t>
      </w:r>
      <w:r>
        <w:rPr>
          <w:spacing w:val="-8"/>
          <w:sz w:val="22"/>
        </w:rPr>
        <w:t> </w:t>
      </w:r>
      <w:r>
        <w:rPr>
          <w:sz w:val="22"/>
        </w:rPr>
        <w:t>el</w:t>
      </w:r>
      <w:r>
        <w:rPr>
          <w:spacing w:val="-8"/>
          <w:sz w:val="22"/>
        </w:rPr>
        <w:t> </w:t>
      </w:r>
      <w:r>
        <w:rPr>
          <w:sz w:val="22"/>
        </w:rPr>
        <w:t>naixement</w:t>
      </w:r>
      <w:r>
        <w:rPr>
          <w:spacing w:val="-8"/>
          <w:sz w:val="22"/>
        </w:rPr>
        <w:t> </w:t>
      </w:r>
      <w:r>
        <w:rPr>
          <w:sz w:val="22"/>
        </w:rPr>
        <w:t>de</w:t>
      </w:r>
      <w:r>
        <w:rPr>
          <w:spacing w:val="-8"/>
          <w:sz w:val="22"/>
        </w:rPr>
        <w:t> </w:t>
      </w:r>
      <w:r>
        <w:rPr>
          <w:sz w:val="22"/>
        </w:rPr>
        <w:t>les</w:t>
      </w:r>
      <w:r>
        <w:rPr>
          <w:spacing w:val="-8"/>
          <w:sz w:val="22"/>
        </w:rPr>
        <w:t> </w:t>
      </w:r>
      <w:r>
        <w:rPr>
          <w:sz w:val="22"/>
        </w:rPr>
        <w:t>primeres</w:t>
      </w:r>
      <w:r>
        <w:rPr>
          <w:spacing w:val="-8"/>
          <w:sz w:val="22"/>
        </w:rPr>
        <w:t> </w:t>
      </w:r>
      <w:r>
        <w:rPr>
          <w:spacing w:val="-2"/>
          <w:sz w:val="22"/>
        </w:rPr>
        <w:t>cultures.</w:t>
      </w:r>
    </w:p>
    <w:p>
      <w:pPr>
        <w:pStyle w:val="ListParagraph"/>
        <w:numPr>
          <w:ilvl w:val="1"/>
          <w:numId w:val="38"/>
        </w:numPr>
        <w:tabs>
          <w:tab w:pos="884" w:val="left" w:leader="none"/>
        </w:tabs>
        <w:spacing w:line="240" w:lineRule="auto" w:before="7" w:after="0"/>
        <w:ind w:left="884" w:right="1081" w:hanging="360"/>
        <w:jc w:val="left"/>
        <w:rPr>
          <w:sz w:val="22"/>
        </w:rPr>
      </w:pPr>
      <w:r>
        <w:rPr>
          <w:sz w:val="22"/>
        </w:rPr>
        <w:t>Les</w:t>
      </w:r>
      <w:r>
        <w:rPr>
          <w:spacing w:val="-10"/>
          <w:sz w:val="22"/>
        </w:rPr>
        <w:t> </w:t>
      </w:r>
      <w:r>
        <w:rPr>
          <w:sz w:val="22"/>
        </w:rPr>
        <w:t>arrels</w:t>
      </w:r>
      <w:r>
        <w:rPr>
          <w:spacing w:val="-10"/>
          <w:sz w:val="22"/>
        </w:rPr>
        <w:t> </w:t>
      </w:r>
      <w:r>
        <w:rPr>
          <w:sz w:val="22"/>
        </w:rPr>
        <w:t>clàssiques</w:t>
      </w:r>
      <w:r>
        <w:rPr>
          <w:spacing w:val="-10"/>
          <w:sz w:val="22"/>
        </w:rPr>
        <w:t> </w:t>
      </w:r>
      <w:r>
        <w:rPr>
          <w:sz w:val="22"/>
        </w:rPr>
        <w:t>del</w:t>
      </w:r>
      <w:r>
        <w:rPr>
          <w:spacing w:val="-10"/>
          <w:sz w:val="22"/>
        </w:rPr>
        <w:t> </w:t>
      </w:r>
      <w:r>
        <w:rPr>
          <w:sz w:val="22"/>
        </w:rPr>
        <w:t>món</w:t>
      </w:r>
      <w:r>
        <w:rPr>
          <w:spacing w:val="-10"/>
          <w:sz w:val="22"/>
        </w:rPr>
        <w:t> </w:t>
      </w:r>
      <w:r>
        <w:rPr>
          <w:sz w:val="22"/>
        </w:rPr>
        <w:t>occidental:</w:t>
      </w:r>
      <w:r>
        <w:rPr>
          <w:spacing w:val="-10"/>
          <w:sz w:val="22"/>
        </w:rPr>
        <w:t> </w:t>
      </w:r>
      <w:r>
        <w:rPr>
          <w:sz w:val="22"/>
        </w:rPr>
        <w:t>les</w:t>
      </w:r>
      <w:r>
        <w:rPr>
          <w:spacing w:val="-10"/>
          <w:sz w:val="22"/>
        </w:rPr>
        <w:t> </w:t>
      </w:r>
      <w:r>
        <w:rPr>
          <w:sz w:val="22"/>
        </w:rPr>
        <w:t>institucions,</w:t>
      </w:r>
      <w:r>
        <w:rPr>
          <w:spacing w:val="-10"/>
          <w:sz w:val="22"/>
        </w:rPr>
        <w:t> </w:t>
      </w:r>
      <w:r>
        <w:rPr>
          <w:sz w:val="22"/>
        </w:rPr>
        <w:t>el</w:t>
      </w:r>
      <w:r>
        <w:rPr>
          <w:spacing w:val="-10"/>
          <w:sz w:val="22"/>
        </w:rPr>
        <w:t> </w:t>
      </w:r>
      <w:r>
        <w:rPr>
          <w:sz w:val="22"/>
        </w:rPr>
        <w:t>pensament</w:t>
      </w:r>
      <w:r>
        <w:rPr>
          <w:spacing w:val="-10"/>
          <w:sz w:val="22"/>
        </w:rPr>
        <w:t> </w:t>
      </w:r>
      <w:r>
        <w:rPr>
          <w:sz w:val="22"/>
        </w:rPr>
        <w:t>i</w:t>
      </w:r>
      <w:r>
        <w:rPr>
          <w:spacing w:val="-10"/>
          <w:sz w:val="22"/>
        </w:rPr>
        <w:t> </w:t>
      </w:r>
      <w:r>
        <w:rPr>
          <w:sz w:val="22"/>
        </w:rPr>
        <w:t>l'art </w:t>
      </w:r>
      <w:r>
        <w:rPr>
          <w:spacing w:val="-2"/>
          <w:sz w:val="22"/>
        </w:rPr>
        <w:t>grecollatins.</w:t>
      </w:r>
    </w:p>
    <w:p>
      <w:pPr>
        <w:pStyle w:val="ListParagraph"/>
        <w:numPr>
          <w:ilvl w:val="1"/>
          <w:numId w:val="38"/>
        </w:numPr>
        <w:tabs>
          <w:tab w:pos="884" w:val="left" w:leader="none"/>
        </w:tabs>
        <w:spacing w:line="247" w:lineRule="auto" w:before="6" w:after="0"/>
        <w:ind w:left="884" w:right="185" w:hanging="360"/>
        <w:jc w:val="left"/>
        <w:rPr>
          <w:sz w:val="22"/>
        </w:rPr>
      </w:pPr>
      <w:r>
        <w:rPr>
          <w:sz w:val="22"/>
        </w:rPr>
        <w:t>Principals</w:t>
      </w:r>
      <w:r>
        <w:rPr>
          <w:spacing w:val="-9"/>
          <w:sz w:val="22"/>
        </w:rPr>
        <w:t> </w:t>
      </w:r>
      <w:r>
        <w:rPr>
          <w:sz w:val="22"/>
        </w:rPr>
        <w:t>fites</w:t>
      </w:r>
      <w:r>
        <w:rPr>
          <w:spacing w:val="-9"/>
          <w:sz w:val="22"/>
        </w:rPr>
        <w:t> </w:t>
      </w:r>
      <w:r>
        <w:rPr>
          <w:sz w:val="22"/>
        </w:rPr>
        <w:t>de</w:t>
      </w:r>
      <w:r>
        <w:rPr>
          <w:spacing w:val="-9"/>
          <w:sz w:val="22"/>
        </w:rPr>
        <w:t> </w:t>
      </w:r>
      <w:r>
        <w:rPr>
          <w:sz w:val="22"/>
        </w:rPr>
        <w:t>la</w:t>
      </w:r>
      <w:r>
        <w:rPr>
          <w:spacing w:val="-9"/>
          <w:sz w:val="22"/>
        </w:rPr>
        <w:t> </w:t>
      </w:r>
      <w:r>
        <w:rPr>
          <w:sz w:val="22"/>
        </w:rPr>
        <w:t>història</w:t>
      </w:r>
      <w:r>
        <w:rPr>
          <w:spacing w:val="-9"/>
          <w:sz w:val="22"/>
        </w:rPr>
        <w:t> </w:t>
      </w:r>
      <w:r>
        <w:rPr>
          <w:sz w:val="22"/>
        </w:rPr>
        <w:t>mundial,</w:t>
      </w:r>
      <w:r>
        <w:rPr>
          <w:spacing w:val="-9"/>
          <w:sz w:val="22"/>
        </w:rPr>
        <w:t> </w:t>
      </w:r>
      <w:r>
        <w:rPr>
          <w:sz w:val="22"/>
        </w:rPr>
        <w:t>europea,</w:t>
      </w:r>
      <w:r>
        <w:rPr>
          <w:spacing w:val="-9"/>
          <w:sz w:val="22"/>
        </w:rPr>
        <w:t> </w:t>
      </w:r>
      <w:r>
        <w:rPr>
          <w:sz w:val="22"/>
        </w:rPr>
        <w:t>nacional</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Illes</w:t>
      </w:r>
      <w:r>
        <w:rPr>
          <w:spacing w:val="-9"/>
          <w:sz w:val="22"/>
        </w:rPr>
        <w:t> </w:t>
      </w:r>
      <w:r>
        <w:rPr>
          <w:sz w:val="22"/>
        </w:rPr>
        <w:t>Balears:</w:t>
      </w:r>
      <w:r>
        <w:rPr>
          <w:spacing w:val="-9"/>
          <w:sz w:val="22"/>
        </w:rPr>
        <w:t> </w:t>
      </w:r>
      <w:r>
        <w:rPr>
          <w:sz w:val="22"/>
        </w:rPr>
        <w:t>causes</w:t>
      </w:r>
      <w:r>
        <w:rPr>
          <w:spacing w:val="-9"/>
          <w:sz w:val="22"/>
        </w:rPr>
        <w:t> </w:t>
      </w:r>
      <w:r>
        <w:rPr>
          <w:sz w:val="22"/>
        </w:rPr>
        <w:t>i conseqüències socials, polítiques, econòmiques i culturals.</w:t>
      </w:r>
    </w:p>
    <w:p>
      <w:pPr>
        <w:pStyle w:val="ListParagraph"/>
        <w:numPr>
          <w:ilvl w:val="1"/>
          <w:numId w:val="38"/>
        </w:numPr>
        <w:tabs>
          <w:tab w:pos="884" w:val="left" w:leader="none"/>
        </w:tabs>
        <w:spacing w:line="251" w:lineRule="exact" w:before="0" w:after="0"/>
        <w:ind w:left="884" w:right="0" w:hanging="360"/>
        <w:jc w:val="left"/>
        <w:rPr>
          <w:sz w:val="22"/>
        </w:rPr>
      </w:pPr>
      <w:r>
        <w:rPr>
          <w:sz w:val="22"/>
        </w:rPr>
        <w:t>Les</w:t>
      </w:r>
      <w:r>
        <w:rPr>
          <w:spacing w:val="-11"/>
          <w:sz w:val="22"/>
        </w:rPr>
        <w:t> </w:t>
      </w:r>
      <w:r>
        <w:rPr>
          <w:sz w:val="22"/>
        </w:rPr>
        <w:t>relacions</w:t>
      </w:r>
      <w:r>
        <w:rPr>
          <w:spacing w:val="-9"/>
          <w:sz w:val="22"/>
        </w:rPr>
        <w:t> </w:t>
      </w:r>
      <w:r>
        <w:rPr>
          <w:sz w:val="22"/>
        </w:rPr>
        <w:t>internacionals</w:t>
      </w:r>
      <w:r>
        <w:rPr>
          <w:spacing w:val="-9"/>
          <w:sz w:val="22"/>
        </w:rPr>
        <w:t> </w:t>
      </w:r>
      <w:r>
        <w:rPr>
          <w:sz w:val="22"/>
        </w:rPr>
        <w:t>i</w:t>
      </w:r>
      <w:r>
        <w:rPr>
          <w:spacing w:val="-9"/>
          <w:sz w:val="22"/>
        </w:rPr>
        <w:t> </w:t>
      </w:r>
      <w:r>
        <w:rPr>
          <w:sz w:val="22"/>
        </w:rPr>
        <w:t>l'estudi</w:t>
      </w:r>
      <w:r>
        <w:rPr>
          <w:spacing w:val="-9"/>
          <w:sz w:val="22"/>
        </w:rPr>
        <w:t> </w:t>
      </w:r>
      <w:r>
        <w:rPr>
          <w:sz w:val="22"/>
        </w:rPr>
        <w:t>de</w:t>
      </w:r>
      <w:r>
        <w:rPr>
          <w:spacing w:val="-9"/>
          <w:sz w:val="22"/>
        </w:rPr>
        <w:t> </w:t>
      </w:r>
      <w:r>
        <w:rPr>
          <w:sz w:val="22"/>
        </w:rPr>
        <w:t>conflictes</w:t>
      </w:r>
      <w:r>
        <w:rPr>
          <w:spacing w:val="-9"/>
          <w:sz w:val="22"/>
        </w:rPr>
        <w:t> </w:t>
      </w:r>
      <w:r>
        <w:rPr>
          <w:sz w:val="22"/>
        </w:rPr>
        <w:t>i</w:t>
      </w:r>
      <w:r>
        <w:rPr>
          <w:spacing w:val="-9"/>
          <w:sz w:val="22"/>
        </w:rPr>
        <w:t> </w:t>
      </w:r>
      <w:r>
        <w:rPr>
          <w:sz w:val="22"/>
        </w:rPr>
        <w:t>violències.</w:t>
      </w:r>
      <w:r>
        <w:rPr>
          <w:spacing w:val="-8"/>
          <w:sz w:val="22"/>
        </w:rPr>
        <w:t> </w:t>
      </w:r>
      <w:r>
        <w:rPr>
          <w:spacing w:val="-2"/>
          <w:sz w:val="22"/>
        </w:rPr>
        <w:t>L'Holocaust.</w:t>
      </w:r>
    </w:p>
    <w:p>
      <w:pPr>
        <w:pStyle w:val="ListParagraph"/>
        <w:numPr>
          <w:ilvl w:val="1"/>
          <w:numId w:val="38"/>
        </w:numPr>
        <w:tabs>
          <w:tab w:pos="884" w:val="left" w:leader="none"/>
        </w:tabs>
        <w:spacing w:line="240" w:lineRule="auto" w:before="7" w:after="0"/>
        <w:ind w:left="884" w:right="0" w:hanging="360"/>
        <w:jc w:val="left"/>
        <w:rPr>
          <w:sz w:val="22"/>
        </w:rPr>
      </w:pPr>
      <w:r>
        <w:rPr>
          <w:sz w:val="22"/>
        </w:rPr>
        <w:t>La</w:t>
      </w:r>
      <w:r>
        <w:rPr>
          <w:spacing w:val="-12"/>
          <w:sz w:val="22"/>
        </w:rPr>
        <w:t> </w:t>
      </w:r>
      <w:r>
        <w:rPr>
          <w:sz w:val="22"/>
        </w:rPr>
        <w:t>ciutat</w:t>
      </w:r>
      <w:r>
        <w:rPr>
          <w:spacing w:val="-10"/>
          <w:sz w:val="22"/>
        </w:rPr>
        <w:t> </w:t>
      </w:r>
      <w:r>
        <w:rPr>
          <w:sz w:val="22"/>
        </w:rPr>
        <w:t>i</w:t>
      </w:r>
      <w:r>
        <w:rPr>
          <w:spacing w:val="-10"/>
          <w:sz w:val="22"/>
        </w:rPr>
        <w:t> </w:t>
      </w:r>
      <w:r>
        <w:rPr>
          <w:sz w:val="22"/>
        </w:rPr>
        <w:t>el</w:t>
      </w:r>
      <w:r>
        <w:rPr>
          <w:spacing w:val="-10"/>
          <w:sz w:val="22"/>
        </w:rPr>
        <w:t> </w:t>
      </w:r>
      <w:r>
        <w:rPr>
          <w:sz w:val="22"/>
        </w:rPr>
        <w:t>món</w:t>
      </w:r>
      <w:r>
        <w:rPr>
          <w:spacing w:val="-9"/>
          <w:sz w:val="22"/>
        </w:rPr>
        <w:t> </w:t>
      </w:r>
      <w:r>
        <w:rPr>
          <w:sz w:val="22"/>
        </w:rPr>
        <w:t>rural</w:t>
      </w:r>
      <w:r>
        <w:rPr>
          <w:spacing w:val="-10"/>
          <w:sz w:val="22"/>
        </w:rPr>
        <w:t> </w:t>
      </w:r>
      <w:r>
        <w:rPr>
          <w:sz w:val="22"/>
        </w:rPr>
        <w:t>de</w:t>
      </w:r>
      <w:r>
        <w:rPr>
          <w:spacing w:val="-10"/>
          <w:sz w:val="22"/>
        </w:rPr>
        <w:t> </w:t>
      </w:r>
      <w:r>
        <w:rPr>
          <w:sz w:val="22"/>
        </w:rPr>
        <w:t>la</w:t>
      </w:r>
      <w:r>
        <w:rPr>
          <w:spacing w:val="-10"/>
          <w:sz w:val="22"/>
        </w:rPr>
        <w:t> </w:t>
      </w:r>
      <w:r>
        <w:rPr>
          <w:sz w:val="22"/>
        </w:rPr>
        <w:t>història:</w:t>
      </w:r>
      <w:r>
        <w:rPr>
          <w:spacing w:val="-10"/>
          <w:sz w:val="22"/>
        </w:rPr>
        <w:t> </w:t>
      </w:r>
      <w:r>
        <w:rPr>
          <w:sz w:val="22"/>
        </w:rPr>
        <w:t>polis,</w:t>
      </w:r>
      <w:r>
        <w:rPr>
          <w:spacing w:val="-9"/>
          <w:sz w:val="22"/>
        </w:rPr>
        <w:t> </w:t>
      </w:r>
      <w:r>
        <w:rPr>
          <w:sz w:val="22"/>
        </w:rPr>
        <w:t>urbs,</w:t>
      </w:r>
      <w:r>
        <w:rPr>
          <w:spacing w:val="-10"/>
          <w:sz w:val="22"/>
        </w:rPr>
        <w:t> </w:t>
      </w:r>
      <w:r>
        <w:rPr>
          <w:sz w:val="22"/>
        </w:rPr>
        <w:t>ciutats,</w:t>
      </w:r>
      <w:r>
        <w:rPr>
          <w:spacing w:val="-10"/>
          <w:sz w:val="22"/>
        </w:rPr>
        <w:t> </w:t>
      </w:r>
      <w:r>
        <w:rPr>
          <w:sz w:val="22"/>
        </w:rPr>
        <w:t>viles</w:t>
      </w:r>
      <w:r>
        <w:rPr>
          <w:spacing w:val="-10"/>
          <w:sz w:val="22"/>
        </w:rPr>
        <w:t> </w:t>
      </w:r>
      <w:r>
        <w:rPr>
          <w:sz w:val="22"/>
        </w:rPr>
        <w:t>i</w:t>
      </w:r>
      <w:r>
        <w:rPr>
          <w:spacing w:val="-9"/>
          <w:sz w:val="22"/>
        </w:rPr>
        <w:t> </w:t>
      </w:r>
      <w:r>
        <w:rPr>
          <w:spacing w:val="-2"/>
          <w:sz w:val="22"/>
        </w:rPr>
        <w:t>llogarets.</w:t>
      </w:r>
    </w:p>
    <w:p>
      <w:pPr>
        <w:pStyle w:val="ListParagraph"/>
        <w:numPr>
          <w:ilvl w:val="1"/>
          <w:numId w:val="38"/>
        </w:numPr>
        <w:tabs>
          <w:tab w:pos="884" w:val="left" w:leader="none"/>
        </w:tabs>
        <w:spacing w:line="247" w:lineRule="auto" w:before="6" w:after="0"/>
        <w:ind w:left="884" w:right="460" w:hanging="360"/>
        <w:jc w:val="left"/>
        <w:rPr>
          <w:sz w:val="22"/>
        </w:rPr>
      </w:pPr>
      <w:r>
        <w:rPr>
          <w:sz w:val="22"/>
        </w:rPr>
        <w:t>Organització</w:t>
      </w:r>
      <w:r>
        <w:rPr>
          <w:spacing w:val="-10"/>
          <w:sz w:val="22"/>
        </w:rPr>
        <w:t> </w:t>
      </w:r>
      <w:r>
        <w:rPr>
          <w:sz w:val="22"/>
        </w:rPr>
        <w:t>social</w:t>
      </w:r>
      <w:r>
        <w:rPr>
          <w:spacing w:val="-10"/>
          <w:sz w:val="22"/>
        </w:rPr>
        <w:t> </w:t>
      </w:r>
      <w:r>
        <w:rPr>
          <w:sz w:val="22"/>
        </w:rPr>
        <w:t>i</w:t>
      </w:r>
      <w:r>
        <w:rPr>
          <w:spacing w:val="-10"/>
          <w:sz w:val="22"/>
        </w:rPr>
        <w:t> </w:t>
      </w:r>
      <w:r>
        <w:rPr>
          <w:sz w:val="22"/>
        </w:rPr>
        <w:t>política</w:t>
      </w:r>
      <w:r>
        <w:rPr>
          <w:spacing w:val="-10"/>
          <w:sz w:val="22"/>
        </w:rPr>
        <w:t> </w:t>
      </w:r>
      <w:r>
        <w:rPr>
          <w:sz w:val="22"/>
        </w:rPr>
        <w:t>en</w:t>
      </w:r>
      <w:r>
        <w:rPr>
          <w:spacing w:val="-10"/>
          <w:sz w:val="22"/>
        </w:rPr>
        <w:t> </w:t>
      </w:r>
      <w:r>
        <w:rPr>
          <w:sz w:val="22"/>
        </w:rPr>
        <w:t>la</w:t>
      </w:r>
      <w:r>
        <w:rPr>
          <w:spacing w:val="-10"/>
          <w:sz w:val="22"/>
        </w:rPr>
        <w:t> </w:t>
      </w:r>
      <w:r>
        <w:rPr>
          <w:sz w:val="22"/>
        </w:rPr>
        <w:t>història:</w:t>
      </w:r>
      <w:r>
        <w:rPr>
          <w:spacing w:val="-10"/>
          <w:sz w:val="22"/>
        </w:rPr>
        <w:t> </w:t>
      </w:r>
      <w:r>
        <w:rPr>
          <w:sz w:val="22"/>
        </w:rPr>
        <w:t>la</w:t>
      </w:r>
      <w:r>
        <w:rPr>
          <w:spacing w:val="-10"/>
          <w:sz w:val="22"/>
        </w:rPr>
        <w:t> </w:t>
      </w:r>
      <w:r>
        <w:rPr>
          <w:sz w:val="22"/>
        </w:rPr>
        <w:t>transformació</w:t>
      </w:r>
      <w:r>
        <w:rPr>
          <w:spacing w:val="-10"/>
          <w:sz w:val="22"/>
        </w:rPr>
        <w:t> </w:t>
      </w:r>
      <w:r>
        <w:rPr>
          <w:sz w:val="22"/>
        </w:rPr>
        <w:t>política</w:t>
      </w:r>
      <w:r>
        <w:rPr>
          <w:spacing w:val="-10"/>
          <w:sz w:val="22"/>
        </w:rPr>
        <w:t> </w:t>
      </w:r>
      <w:r>
        <w:rPr>
          <w:sz w:val="22"/>
        </w:rPr>
        <w:t>de</w:t>
      </w:r>
      <w:r>
        <w:rPr>
          <w:spacing w:val="-10"/>
          <w:sz w:val="22"/>
        </w:rPr>
        <w:t> </w:t>
      </w:r>
      <w:r>
        <w:rPr>
          <w:sz w:val="22"/>
        </w:rPr>
        <w:t>l'ésser</w:t>
      </w:r>
      <w:r>
        <w:rPr>
          <w:spacing w:val="-10"/>
          <w:sz w:val="22"/>
        </w:rPr>
        <w:t> </w:t>
      </w:r>
      <w:r>
        <w:rPr>
          <w:sz w:val="22"/>
        </w:rPr>
        <w:t>humà (des de la servitud a la ciutadania). La llei com a contracte social.</w:t>
      </w:r>
    </w:p>
    <w:p>
      <w:pPr>
        <w:pStyle w:val="ListParagraph"/>
        <w:numPr>
          <w:ilvl w:val="1"/>
          <w:numId w:val="38"/>
        </w:numPr>
        <w:tabs>
          <w:tab w:pos="884" w:val="left" w:leader="none"/>
        </w:tabs>
        <w:spacing w:line="251" w:lineRule="exact" w:before="0" w:after="0"/>
        <w:ind w:left="884" w:right="0" w:hanging="360"/>
        <w:jc w:val="left"/>
        <w:rPr>
          <w:sz w:val="22"/>
        </w:rPr>
      </w:pPr>
      <w:r>
        <w:rPr>
          <w:sz w:val="22"/>
        </w:rPr>
        <w:t>Les</w:t>
      </w:r>
      <w:r>
        <w:rPr>
          <w:spacing w:val="-11"/>
          <w:sz w:val="22"/>
        </w:rPr>
        <w:t> </w:t>
      </w:r>
      <w:r>
        <w:rPr>
          <w:sz w:val="22"/>
        </w:rPr>
        <w:t>formacions</w:t>
      </w:r>
      <w:r>
        <w:rPr>
          <w:spacing w:val="-9"/>
          <w:sz w:val="22"/>
        </w:rPr>
        <w:t> </w:t>
      </w:r>
      <w:r>
        <w:rPr>
          <w:sz w:val="22"/>
        </w:rPr>
        <w:t>identitàries</w:t>
      </w:r>
      <w:r>
        <w:rPr>
          <w:spacing w:val="-8"/>
          <w:sz w:val="22"/>
        </w:rPr>
        <w:t> </w:t>
      </w:r>
      <w:r>
        <w:rPr>
          <w:sz w:val="22"/>
        </w:rPr>
        <w:t>(ideologies,</w:t>
      </w:r>
      <w:r>
        <w:rPr>
          <w:spacing w:val="-9"/>
          <w:sz w:val="22"/>
        </w:rPr>
        <w:t> </w:t>
      </w:r>
      <w:r>
        <w:rPr>
          <w:sz w:val="22"/>
        </w:rPr>
        <w:t>nacionalismes</w:t>
      </w:r>
      <w:r>
        <w:rPr>
          <w:spacing w:val="-8"/>
          <w:sz w:val="22"/>
        </w:rPr>
        <w:t> </w:t>
      </w:r>
      <w:r>
        <w:rPr>
          <w:sz w:val="22"/>
        </w:rPr>
        <w:t>i</w:t>
      </w:r>
      <w:r>
        <w:rPr>
          <w:spacing w:val="-9"/>
          <w:sz w:val="22"/>
        </w:rPr>
        <w:t> </w:t>
      </w:r>
      <w:r>
        <w:rPr>
          <w:sz w:val="22"/>
        </w:rPr>
        <w:t>moviments</w:t>
      </w:r>
      <w:r>
        <w:rPr>
          <w:spacing w:val="-8"/>
          <w:sz w:val="22"/>
        </w:rPr>
        <w:t> </w:t>
      </w:r>
      <w:r>
        <w:rPr>
          <w:spacing w:val="-2"/>
          <w:sz w:val="22"/>
        </w:rPr>
        <w:t>supranacionals).</w:t>
      </w:r>
    </w:p>
    <w:p>
      <w:pPr>
        <w:pStyle w:val="ListParagraph"/>
        <w:numPr>
          <w:ilvl w:val="1"/>
          <w:numId w:val="38"/>
        </w:numPr>
        <w:tabs>
          <w:tab w:pos="884" w:val="left" w:leader="none"/>
        </w:tabs>
        <w:spacing w:line="244" w:lineRule="auto" w:before="7" w:after="0"/>
        <w:ind w:left="884" w:right="365" w:hanging="360"/>
        <w:jc w:val="left"/>
        <w:rPr>
          <w:sz w:val="22"/>
        </w:rPr>
      </w:pPr>
      <w:r>
        <w:rPr>
          <w:sz w:val="22"/>
        </w:rPr>
        <w:t>L'empremta humana i la conservació, protecció i defensa del patrimoni historicoartístic, cultural i natural. Significat i funció de les expressions artístiques i culturals</w:t>
      </w:r>
      <w:r>
        <w:rPr>
          <w:spacing w:val="-9"/>
          <w:sz w:val="22"/>
        </w:rPr>
        <w:t> </w:t>
      </w:r>
      <w:r>
        <w:rPr>
          <w:sz w:val="22"/>
        </w:rPr>
        <w:t>a</w:t>
      </w:r>
      <w:r>
        <w:rPr>
          <w:spacing w:val="-9"/>
          <w:sz w:val="22"/>
        </w:rPr>
        <w:t> </w:t>
      </w:r>
      <w:r>
        <w:rPr>
          <w:sz w:val="22"/>
        </w:rPr>
        <w:t>les</w:t>
      </w:r>
      <w:r>
        <w:rPr>
          <w:spacing w:val="-9"/>
          <w:sz w:val="22"/>
        </w:rPr>
        <w:t> </w:t>
      </w:r>
      <w:r>
        <w:rPr>
          <w:sz w:val="22"/>
        </w:rPr>
        <w:t>diferents</w:t>
      </w:r>
      <w:r>
        <w:rPr>
          <w:spacing w:val="-9"/>
          <w:sz w:val="22"/>
        </w:rPr>
        <w:t> </w:t>
      </w:r>
      <w:r>
        <w:rPr>
          <w:sz w:val="22"/>
        </w:rPr>
        <w:t>civilitzacions.</w:t>
      </w:r>
      <w:r>
        <w:rPr>
          <w:spacing w:val="-9"/>
          <w:sz w:val="22"/>
        </w:rPr>
        <w:t> </w:t>
      </w:r>
      <w:r>
        <w:rPr>
          <w:sz w:val="22"/>
        </w:rPr>
        <w:t>La</w:t>
      </w:r>
      <w:r>
        <w:rPr>
          <w:spacing w:val="-9"/>
          <w:sz w:val="22"/>
        </w:rPr>
        <w:t> </w:t>
      </w:r>
      <w:r>
        <w:rPr>
          <w:sz w:val="22"/>
        </w:rPr>
        <w:t>relació</w:t>
      </w:r>
      <w:r>
        <w:rPr>
          <w:spacing w:val="-9"/>
          <w:sz w:val="22"/>
        </w:rPr>
        <w:t> </w:t>
      </w:r>
      <w:r>
        <w:rPr>
          <w:sz w:val="22"/>
        </w:rPr>
        <w:t>de</w:t>
      </w:r>
      <w:r>
        <w:rPr>
          <w:spacing w:val="-9"/>
          <w:sz w:val="22"/>
        </w:rPr>
        <w:t> </w:t>
      </w:r>
      <w:r>
        <w:rPr>
          <w:sz w:val="22"/>
        </w:rPr>
        <w:t>l’ésser</w:t>
      </w:r>
      <w:r>
        <w:rPr>
          <w:spacing w:val="-9"/>
          <w:sz w:val="22"/>
        </w:rPr>
        <w:t> </w:t>
      </w:r>
      <w:r>
        <w:rPr>
          <w:sz w:val="22"/>
        </w:rPr>
        <w:t>humà</w:t>
      </w:r>
      <w:r>
        <w:rPr>
          <w:spacing w:val="-9"/>
          <w:sz w:val="22"/>
        </w:rPr>
        <w:t> </w:t>
      </w:r>
      <w:r>
        <w:rPr>
          <w:sz w:val="22"/>
        </w:rPr>
        <w:t>i</w:t>
      </w:r>
      <w:r>
        <w:rPr>
          <w:spacing w:val="-9"/>
          <w:sz w:val="22"/>
        </w:rPr>
        <w:t> </w:t>
      </w:r>
      <w:r>
        <w:rPr>
          <w:sz w:val="22"/>
        </w:rPr>
        <w:t>la</w:t>
      </w:r>
      <w:r>
        <w:rPr>
          <w:spacing w:val="-9"/>
          <w:sz w:val="22"/>
        </w:rPr>
        <w:t> </w:t>
      </w:r>
      <w:r>
        <w:rPr>
          <w:sz w:val="22"/>
        </w:rPr>
        <w:t>naturalesa</w:t>
      </w:r>
      <w:r>
        <w:rPr>
          <w:spacing w:val="-9"/>
          <w:sz w:val="22"/>
        </w:rPr>
        <w:t> </w:t>
      </w:r>
      <w:r>
        <w:rPr>
          <w:sz w:val="22"/>
        </w:rPr>
        <w:t>en</w:t>
      </w:r>
      <w:r>
        <w:rPr>
          <w:spacing w:val="-9"/>
          <w:sz w:val="22"/>
        </w:rPr>
        <w:t> </w:t>
      </w:r>
      <w:r>
        <w:rPr>
          <w:sz w:val="22"/>
        </w:rPr>
        <w:t>la </w:t>
      </w:r>
      <w:r>
        <w:rPr>
          <w:spacing w:val="-2"/>
          <w:sz w:val="22"/>
        </w:rPr>
        <w:t>història.</w:t>
      </w:r>
    </w:p>
    <w:p>
      <w:pPr>
        <w:pStyle w:val="ListParagraph"/>
        <w:numPr>
          <w:ilvl w:val="1"/>
          <w:numId w:val="38"/>
        </w:numPr>
        <w:tabs>
          <w:tab w:pos="884" w:val="left" w:leader="none"/>
        </w:tabs>
        <w:spacing w:line="247" w:lineRule="auto" w:before="0" w:after="0"/>
        <w:ind w:left="884" w:right="369" w:hanging="360"/>
        <w:jc w:val="both"/>
        <w:rPr>
          <w:sz w:val="22"/>
        </w:rPr>
      </w:pP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construcció</w:t>
      </w:r>
      <w:r>
        <w:rPr>
          <w:spacing w:val="-11"/>
          <w:sz w:val="22"/>
        </w:rPr>
        <w:t> </w:t>
      </w:r>
      <w:r>
        <w:rPr>
          <w:sz w:val="22"/>
        </w:rPr>
        <w:t>europea:</w:t>
      </w:r>
      <w:r>
        <w:rPr>
          <w:spacing w:val="-11"/>
          <w:sz w:val="22"/>
        </w:rPr>
        <w:t> </w:t>
      </w:r>
      <w:r>
        <w:rPr>
          <w:sz w:val="22"/>
        </w:rPr>
        <w:t>integració</w:t>
      </w:r>
      <w:r>
        <w:rPr>
          <w:spacing w:val="-11"/>
          <w:sz w:val="22"/>
        </w:rPr>
        <w:t> </w:t>
      </w:r>
      <w:r>
        <w:rPr>
          <w:sz w:val="22"/>
        </w:rPr>
        <w:t>econòmica,</w:t>
      </w:r>
      <w:r>
        <w:rPr>
          <w:spacing w:val="-11"/>
          <w:sz w:val="22"/>
        </w:rPr>
        <w:t> </w:t>
      </w:r>
      <w:r>
        <w:rPr>
          <w:sz w:val="22"/>
        </w:rPr>
        <w:t>monetària</w:t>
      </w:r>
      <w:r>
        <w:rPr>
          <w:spacing w:val="-11"/>
          <w:sz w:val="22"/>
        </w:rPr>
        <w:t> </w:t>
      </w:r>
      <w:r>
        <w:rPr>
          <w:sz w:val="22"/>
        </w:rPr>
        <w:t>i</w:t>
      </w:r>
      <w:r>
        <w:rPr>
          <w:spacing w:val="-11"/>
          <w:sz w:val="22"/>
        </w:rPr>
        <w:t> </w:t>
      </w:r>
      <w:r>
        <w:rPr>
          <w:sz w:val="22"/>
        </w:rPr>
        <w:t>ciutadana.</w:t>
      </w:r>
      <w:r>
        <w:rPr>
          <w:spacing w:val="-11"/>
          <w:sz w:val="22"/>
        </w:rPr>
        <w:t> </w:t>
      </w:r>
      <w:r>
        <w:rPr>
          <w:sz w:val="22"/>
        </w:rPr>
        <w:t>Les institucions</w:t>
      </w:r>
      <w:r>
        <w:rPr>
          <w:spacing w:val="-7"/>
          <w:sz w:val="22"/>
        </w:rPr>
        <w:t> </w:t>
      </w:r>
      <w:r>
        <w:rPr>
          <w:sz w:val="22"/>
        </w:rPr>
        <w:t>europees.</w:t>
      </w:r>
      <w:r>
        <w:rPr>
          <w:spacing w:val="-7"/>
          <w:sz w:val="22"/>
        </w:rPr>
        <w:t> </w:t>
      </w:r>
      <w:r>
        <w:rPr>
          <w:sz w:val="22"/>
        </w:rPr>
        <w:t>Ciutadania</w:t>
      </w:r>
      <w:r>
        <w:rPr>
          <w:spacing w:val="-7"/>
          <w:sz w:val="22"/>
        </w:rPr>
        <w:t> </w:t>
      </w:r>
      <w:r>
        <w:rPr>
          <w:sz w:val="22"/>
        </w:rPr>
        <w:t>europea</w:t>
      </w:r>
      <w:r>
        <w:rPr>
          <w:spacing w:val="-7"/>
          <w:sz w:val="22"/>
        </w:rPr>
        <w:t> </w:t>
      </w:r>
      <w:r>
        <w:rPr>
          <w:sz w:val="22"/>
        </w:rPr>
        <w:t>i</w:t>
      </w:r>
      <w:r>
        <w:rPr>
          <w:spacing w:val="-7"/>
          <w:sz w:val="22"/>
        </w:rPr>
        <w:t> </w:t>
      </w:r>
      <w:r>
        <w:rPr>
          <w:sz w:val="22"/>
        </w:rPr>
        <w:t>global:</w:t>
      </w:r>
      <w:r>
        <w:rPr>
          <w:spacing w:val="-7"/>
          <w:sz w:val="22"/>
        </w:rPr>
        <w:t> </w:t>
      </w:r>
      <w:r>
        <w:rPr>
          <w:sz w:val="22"/>
        </w:rPr>
        <w:t>idees</w:t>
      </w:r>
      <w:r>
        <w:rPr>
          <w:spacing w:val="-7"/>
          <w:sz w:val="22"/>
        </w:rPr>
        <w:t> </w:t>
      </w:r>
      <w:r>
        <w:rPr>
          <w:sz w:val="22"/>
        </w:rPr>
        <w:t>i</w:t>
      </w:r>
      <w:r>
        <w:rPr>
          <w:spacing w:val="-7"/>
          <w:sz w:val="22"/>
        </w:rPr>
        <w:t> </w:t>
      </w:r>
      <w:r>
        <w:rPr>
          <w:sz w:val="22"/>
        </w:rPr>
        <w:t>actituds</w:t>
      </w:r>
      <w:r>
        <w:rPr>
          <w:spacing w:val="-7"/>
          <w:sz w:val="22"/>
        </w:rPr>
        <w:t> </w:t>
      </w:r>
      <w:r>
        <w:rPr>
          <w:sz w:val="22"/>
        </w:rPr>
        <w:t>per</w:t>
      </w:r>
      <w:r>
        <w:rPr>
          <w:spacing w:val="-7"/>
          <w:sz w:val="22"/>
        </w:rPr>
        <w:t> </w:t>
      </w:r>
      <w:r>
        <w:rPr>
          <w:sz w:val="22"/>
        </w:rPr>
        <w:t>a</w:t>
      </w:r>
      <w:r>
        <w:rPr>
          <w:spacing w:val="-7"/>
          <w:sz w:val="22"/>
        </w:rPr>
        <w:t> </w:t>
      </w:r>
      <w:r>
        <w:rPr>
          <w:sz w:val="22"/>
        </w:rPr>
        <w:t>la</w:t>
      </w:r>
      <w:r>
        <w:rPr>
          <w:spacing w:val="-7"/>
          <w:sz w:val="22"/>
        </w:rPr>
        <w:t> </w:t>
      </w:r>
      <w:r>
        <w:rPr>
          <w:sz w:val="22"/>
        </w:rPr>
        <w:t>formació d’una identitat comuna.</w:t>
      </w:r>
    </w:p>
    <w:p>
      <w:pPr>
        <w:pStyle w:val="ListParagraph"/>
        <w:numPr>
          <w:ilvl w:val="1"/>
          <w:numId w:val="38"/>
        </w:numPr>
        <w:tabs>
          <w:tab w:pos="884" w:val="left" w:leader="none"/>
        </w:tabs>
        <w:spacing w:line="247" w:lineRule="auto" w:before="0" w:after="0"/>
        <w:ind w:left="884" w:right="619" w:hanging="360"/>
        <w:jc w:val="left"/>
        <w:rPr>
          <w:sz w:val="22"/>
        </w:rPr>
      </w:pP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l'Estat</w:t>
      </w:r>
      <w:r>
        <w:rPr>
          <w:spacing w:val="-9"/>
          <w:sz w:val="22"/>
        </w:rPr>
        <w:t> </w:t>
      </w:r>
      <w:r>
        <w:rPr>
          <w:sz w:val="22"/>
        </w:rPr>
        <w:t>i</w:t>
      </w:r>
      <w:r>
        <w:rPr>
          <w:spacing w:val="-9"/>
          <w:sz w:val="22"/>
        </w:rPr>
        <w:t> </w:t>
      </w:r>
      <w:r>
        <w:rPr>
          <w:sz w:val="22"/>
        </w:rPr>
        <w:t>la</w:t>
      </w:r>
      <w:r>
        <w:rPr>
          <w:spacing w:val="-9"/>
          <w:sz w:val="22"/>
        </w:rPr>
        <w:t> </w:t>
      </w:r>
      <w:r>
        <w:rPr>
          <w:sz w:val="22"/>
        </w:rPr>
        <w:t>comunitat</w:t>
      </w:r>
      <w:r>
        <w:rPr>
          <w:spacing w:val="-9"/>
          <w:sz w:val="22"/>
        </w:rPr>
        <w:t> </w:t>
      </w:r>
      <w:r>
        <w:rPr>
          <w:sz w:val="22"/>
        </w:rPr>
        <w:t>autònoma</w:t>
      </w:r>
      <w:r>
        <w:rPr>
          <w:spacing w:val="-9"/>
          <w:sz w:val="22"/>
        </w:rPr>
        <w:t> </w:t>
      </w:r>
      <w:r>
        <w:rPr>
          <w:sz w:val="22"/>
        </w:rPr>
        <w:t>de</w:t>
      </w:r>
      <w:r>
        <w:rPr>
          <w:spacing w:val="-9"/>
          <w:sz w:val="22"/>
        </w:rPr>
        <w:t> </w:t>
      </w:r>
      <w:r>
        <w:rPr>
          <w:sz w:val="22"/>
        </w:rPr>
        <w:t>les</w:t>
      </w:r>
      <w:r>
        <w:rPr>
          <w:spacing w:val="-9"/>
          <w:sz w:val="22"/>
        </w:rPr>
        <w:t> </w:t>
      </w:r>
      <w:r>
        <w:rPr>
          <w:sz w:val="22"/>
        </w:rPr>
        <w:t>Illes</w:t>
      </w:r>
      <w:r>
        <w:rPr>
          <w:spacing w:val="-9"/>
          <w:sz w:val="22"/>
        </w:rPr>
        <w:t> </w:t>
      </w:r>
      <w:r>
        <w:rPr>
          <w:sz w:val="22"/>
        </w:rPr>
        <w:t>Balears</w:t>
      </w:r>
      <w:r>
        <w:rPr>
          <w:spacing w:val="-9"/>
          <w:sz w:val="22"/>
        </w:rPr>
        <w:t> </w:t>
      </w:r>
      <w:r>
        <w:rPr>
          <w:sz w:val="22"/>
        </w:rPr>
        <w:t>a</w:t>
      </w:r>
      <w:r>
        <w:rPr>
          <w:spacing w:val="-9"/>
          <w:sz w:val="22"/>
        </w:rPr>
        <w:t> </w:t>
      </w:r>
      <w:r>
        <w:rPr>
          <w:sz w:val="22"/>
        </w:rPr>
        <w:t>la</w:t>
      </w:r>
      <w:r>
        <w:rPr>
          <w:spacing w:val="-9"/>
          <w:sz w:val="22"/>
        </w:rPr>
        <w:t> </w:t>
      </w:r>
      <w:r>
        <w:rPr>
          <w:sz w:val="22"/>
        </w:rPr>
        <w:t>pau,</w:t>
      </w:r>
      <w:r>
        <w:rPr>
          <w:spacing w:val="-9"/>
          <w:sz w:val="22"/>
        </w:rPr>
        <w:t> </w:t>
      </w:r>
      <w:r>
        <w:rPr>
          <w:sz w:val="22"/>
        </w:rPr>
        <w:t>a</w:t>
      </w:r>
      <w:r>
        <w:rPr>
          <w:spacing w:val="-9"/>
          <w:sz w:val="22"/>
        </w:rPr>
        <w:t> </w:t>
      </w:r>
      <w:r>
        <w:rPr>
          <w:sz w:val="22"/>
        </w:rPr>
        <w:t>la seguretat integral ciutadana i a la convivència social.</w:t>
      </w:r>
    </w:p>
    <w:p>
      <w:pPr>
        <w:pStyle w:val="ListParagraph"/>
        <w:numPr>
          <w:ilvl w:val="1"/>
          <w:numId w:val="38"/>
        </w:numPr>
        <w:tabs>
          <w:tab w:pos="884" w:val="left" w:leader="none"/>
        </w:tabs>
        <w:spacing w:line="247" w:lineRule="auto" w:before="0" w:after="0"/>
        <w:ind w:left="884" w:right="1065" w:hanging="360"/>
        <w:jc w:val="left"/>
        <w:rPr>
          <w:sz w:val="22"/>
        </w:rPr>
      </w:pPr>
      <w:r>
        <w:rPr>
          <w:sz w:val="22"/>
        </w:rPr>
        <w:t>Espanya a Europa i al món. La seguretat i la cooperació internacionals. Els compromisos</w:t>
      </w:r>
      <w:r>
        <w:rPr>
          <w:spacing w:val="-12"/>
          <w:sz w:val="22"/>
        </w:rPr>
        <w:t> </w:t>
      </w:r>
      <w:r>
        <w:rPr>
          <w:sz w:val="22"/>
        </w:rPr>
        <w:t>internacionals</w:t>
      </w:r>
      <w:r>
        <w:rPr>
          <w:spacing w:val="-12"/>
          <w:sz w:val="22"/>
        </w:rPr>
        <w:t> </w:t>
      </w:r>
      <w:r>
        <w:rPr>
          <w:sz w:val="22"/>
        </w:rPr>
        <w:t>a</w:t>
      </w:r>
      <w:r>
        <w:rPr>
          <w:spacing w:val="-12"/>
          <w:sz w:val="22"/>
        </w:rPr>
        <w:t> </w:t>
      </w:r>
      <w:r>
        <w:rPr>
          <w:sz w:val="22"/>
        </w:rPr>
        <w:t>Espanya.</w:t>
      </w:r>
      <w:r>
        <w:rPr>
          <w:spacing w:val="-12"/>
          <w:sz w:val="22"/>
        </w:rPr>
        <w:t> </w:t>
      </w:r>
      <w:r>
        <w:rPr>
          <w:sz w:val="22"/>
        </w:rPr>
        <w:t>La</w:t>
      </w:r>
      <w:r>
        <w:rPr>
          <w:spacing w:val="-12"/>
          <w:sz w:val="22"/>
        </w:rPr>
        <w:t> </w:t>
      </w:r>
      <w:r>
        <w:rPr>
          <w:sz w:val="22"/>
        </w:rPr>
        <w:t>resolució</w:t>
      </w:r>
      <w:r>
        <w:rPr>
          <w:spacing w:val="-12"/>
          <w:sz w:val="22"/>
        </w:rPr>
        <w:t> </w:t>
      </w:r>
      <w:r>
        <w:rPr>
          <w:sz w:val="22"/>
        </w:rPr>
        <w:t>pacífica</w:t>
      </w:r>
      <w:r>
        <w:rPr>
          <w:spacing w:val="-12"/>
          <w:sz w:val="22"/>
        </w:rPr>
        <w:t> </w:t>
      </w:r>
      <w:r>
        <w:rPr>
          <w:sz w:val="22"/>
        </w:rPr>
        <w:t>dels</w:t>
      </w:r>
      <w:r>
        <w:rPr>
          <w:spacing w:val="-12"/>
          <w:sz w:val="22"/>
        </w:rPr>
        <w:t> </w:t>
      </w:r>
      <w:r>
        <w:rPr>
          <w:sz w:val="22"/>
        </w:rPr>
        <w:t>conflictes.</w:t>
      </w:r>
    </w:p>
    <w:p>
      <w:pPr>
        <w:pStyle w:val="ListParagraph"/>
        <w:numPr>
          <w:ilvl w:val="1"/>
          <w:numId w:val="38"/>
        </w:numPr>
        <w:tabs>
          <w:tab w:pos="884" w:val="left" w:leader="none"/>
        </w:tabs>
        <w:spacing w:line="247" w:lineRule="auto" w:before="0" w:after="0"/>
        <w:ind w:left="884" w:right="780" w:hanging="360"/>
        <w:jc w:val="both"/>
        <w:rPr>
          <w:sz w:val="22"/>
        </w:rPr>
      </w:pPr>
      <w:r>
        <w:rPr>
          <w:sz w:val="22"/>
        </w:rPr>
        <w:t>El</w:t>
      </w:r>
      <w:r>
        <w:rPr>
          <w:spacing w:val="-10"/>
          <w:sz w:val="22"/>
        </w:rPr>
        <w:t> </w:t>
      </w:r>
      <w:r>
        <w:rPr>
          <w:sz w:val="22"/>
        </w:rPr>
        <w:t>sistema</w:t>
      </w:r>
      <w:r>
        <w:rPr>
          <w:spacing w:val="-10"/>
          <w:sz w:val="22"/>
        </w:rPr>
        <w:t> </w:t>
      </w:r>
      <w:r>
        <w:rPr>
          <w:sz w:val="22"/>
        </w:rPr>
        <w:t>democràtic:</w:t>
      </w:r>
      <w:r>
        <w:rPr>
          <w:spacing w:val="-10"/>
          <w:sz w:val="22"/>
        </w:rPr>
        <w:t> </w:t>
      </w:r>
      <w:r>
        <w:rPr>
          <w:sz w:val="22"/>
        </w:rPr>
        <w:t>la</w:t>
      </w:r>
      <w:r>
        <w:rPr>
          <w:spacing w:val="-10"/>
          <w:sz w:val="22"/>
        </w:rPr>
        <w:t> </w:t>
      </w:r>
      <w:r>
        <w:rPr>
          <w:sz w:val="22"/>
        </w:rPr>
        <w:t>construcció,</w:t>
      </w:r>
      <w:r>
        <w:rPr>
          <w:spacing w:val="-10"/>
          <w:sz w:val="22"/>
        </w:rPr>
        <w:t> </w:t>
      </w:r>
      <w:r>
        <w:rPr>
          <w:sz w:val="22"/>
        </w:rPr>
        <w:t>els</w:t>
      </w:r>
      <w:r>
        <w:rPr>
          <w:spacing w:val="-10"/>
          <w:sz w:val="22"/>
        </w:rPr>
        <w:t> </w:t>
      </w:r>
      <w:r>
        <w:rPr>
          <w:sz w:val="22"/>
        </w:rPr>
        <w:t>principis</w:t>
      </w:r>
      <w:r>
        <w:rPr>
          <w:spacing w:val="-10"/>
          <w:sz w:val="22"/>
        </w:rPr>
        <w:t> </w:t>
      </w:r>
      <w:r>
        <w:rPr>
          <w:sz w:val="22"/>
        </w:rPr>
        <w:t>bàsics</w:t>
      </w:r>
      <w:r>
        <w:rPr>
          <w:spacing w:val="-10"/>
          <w:sz w:val="22"/>
        </w:rPr>
        <w:t> </w:t>
      </w:r>
      <w:r>
        <w:rPr>
          <w:sz w:val="22"/>
        </w:rPr>
        <w:t>i</w:t>
      </w:r>
      <w:r>
        <w:rPr>
          <w:spacing w:val="-10"/>
          <w:sz w:val="22"/>
        </w:rPr>
        <w:t> </w:t>
      </w:r>
      <w:r>
        <w:rPr>
          <w:sz w:val="22"/>
        </w:rPr>
        <w:t>els</w:t>
      </w:r>
      <w:r>
        <w:rPr>
          <w:spacing w:val="-10"/>
          <w:sz w:val="22"/>
        </w:rPr>
        <w:t> </w:t>
      </w:r>
      <w:r>
        <w:rPr>
          <w:sz w:val="22"/>
        </w:rPr>
        <w:t>diferents</w:t>
      </w:r>
      <w:r>
        <w:rPr>
          <w:spacing w:val="-10"/>
          <w:sz w:val="22"/>
        </w:rPr>
        <w:t> </w:t>
      </w:r>
      <w:r>
        <w:rPr>
          <w:sz w:val="22"/>
        </w:rPr>
        <w:t>models. Institucions</w:t>
      </w:r>
      <w:r>
        <w:rPr>
          <w:spacing w:val="-4"/>
          <w:sz w:val="22"/>
        </w:rPr>
        <w:t> </w:t>
      </w:r>
      <w:r>
        <w:rPr>
          <w:sz w:val="22"/>
        </w:rPr>
        <w:t>i</w:t>
      </w:r>
      <w:r>
        <w:rPr>
          <w:spacing w:val="-4"/>
          <w:sz w:val="22"/>
        </w:rPr>
        <w:t> </w:t>
      </w:r>
      <w:r>
        <w:rPr>
          <w:sz w:val="22"/>
        </w:rPr>
        <w:t>organitzacions</w:t>
      </w:r>
      <w:r>
        <w:rPr>
          <w:spacing w:val="-4"/>
          <w:sz w:val="22"/>
        </w:rPr>
        <w:t> </w:t>
      </w:r>
      <w:r>
        <w:rPr>
          <w:sz w:val="22"/>
        </w:rPr>
        <w:t>democràtiques.</w:t>
      </w:r>
      <w:r>
        <w:rPr>
          <w:spacing w:val="-4"/>
          <w:sz w:val="22"/>
        </w:rPr>
        <w:t> </w:t>
      </w:r>
      <w:r>
        <w:rPr>
          <w:sz w:val="22"/>
        </w:rPr>
        <w:t>La</w:t>
      </w:r>
      <w:r>
        <w:rPr>
          <w:spacing w:val="-4"/>
          <w:sz w:val="22"/>
        </w:rPr>
        <w:t> </w:t>
      </w:r>
      <w:r>
        <w:rPr>
          <w:sz w:val="22"/>
        </w:rPr>
        <w:t>Constitució</w:t>
      </w:r>
      <w:r>
        <w:rPr>
          <w:spacing w:val="-4"/>
          <w:sz w:val="22"/>
        </w:rPr>
        <w:t> </w:t>
      </w:r>
      <w:r>
        <w:rPr>
          <w:sz w:val="22"/>
        </w:rPr>
        <w:t>espanyola,</w:t>
      </w:r>
      <w:r>
        <w:rPr>
          <w:spacing w:val="-4"/>
          <w:sz w:val="22"/>
        </w:rPr>
        <w:t> </w:t>
      </w:r>
      <w:r>
        <w:rPr>
          <w:sz w:val="22"/>
        </w:rPr>
        <w:t>l’Estatut d’autonomia i l’ordenament normatiu autonòmic, nacional i supranacional.</w:t>
      </w:r>
    </w:p>
    <w:p>
      <w:pPr>
        <w:pStyle w:val="ListParagraph"/>
        <w:numPr>
          <w:ilvl w:val="1"/>
          <w:numId w:val="38"/>
        </w:numPr>
        <w:tabs>
          <w:tab w:pos="884" w:val="left" w:leader="none"/>
        </w:tabs>
        <w:spacing w:line="247" w:lineRule="auto" w:before="0" w:after="0"/>
        <w:ind w:left="884" w:right="763" w:hanging="360"/>
        <w:jc w:val="both"/>
        <w:rPr>
          <w:sz w:val="22"/>
        </w:rPr>
      </w:pPr>
      <w:r>
        <w:rPr>
          <w:sz w:val="22"/>
        </w:rPr>
        <w:t>Valors,</w:t>
      </w:r>
      <w:r>
        <w:rPr>
          <w:spacing w:val="-11"/>
          <w:sz w:val="22"/>
        </w:rPr>
        <w:t> </w:t>
      </w:r>
      <w:r>
        <w:rPr>
          <w:sz w:val="22"/>
        </w:rPr>
        <w:t>drets</w:t>
      </w:r>
      <w:r>
        <w:rPr>
          <w:spacing w:val="-11"/>
          <w:sz w:val="22"/>
        </w:rPr>
        <w:t> </w:t>
      </w:r>
      <w:r>
        <w:rPr>
          <w:sz w:val="22"/>
        </w:rPr>
        <w:t>i</w:t>
      </w:r>
      <w:r>
        <w:rPr>
          <w:spacing w:val="-11"/>
          <w:sz w:val="22"/>
        </w:rPr>
        <w:t> </w:t>
      </w:r>
      <w:r>
        <w:rPr>
          <w:sz w:val="22"/>
        </w:rPr>
        <w:t>deures</w:t>
      </w:r>
      <w:r>
        <w:rPr>
          <w:spacing w:val="-11"/>
          <w:sz w:val="22"/>
        </w:rPr>
        <w:t> </w:t>
      </w:r>
      <w:r>
        <w:rPr>
          <w:sz w:val="22"/>
        </w:rPr>
        <w:t>democràtics.</w:t>
      </w:r>
      <w:r>
        <w:rPr>
          <w:spacing w:val="-11"/>
          <w:sz w:val="22"/>
        </w:rPr>
        <w:t> </w:t>
      </w:r>
      <w:r>
        <w:rPr>
          <w:sz w:val="22"/>
        </w:rPr>
        <w:t>La</w:t>
      </w:r>
      <w:r>
        <w:rPr>
          <w:spacing w:val="-11"/>
          <w:sz w:val="22"/>
        </w:rPr>
        <w:t> </w:t>
      </w:r>
      <w:r>
        <w:rPr>
          <w:sz w:val="22"/>
        </w:rPr>
        <w:t>ciutadania</w:t>
      </w:r>
      <w:r>
        <w:rPr>
          <w:spacing w:val="-11"/>
          <w:sz w:val="22"/>
        </w:rPr>
        <w:t> </w:t>
      </w:r>
      <w:r>
        <w:rPr>
          <w:sz w:val="22"/>
        </w:rPr>
        <w:t>democràtica:</w:t>
      </w:r>
      <w:r>
        <w:rPr>
          <w:spacing w:val="-11"/>
          <w:sz w:val="22"/>
        </w:rPr>
        <w:t> </w:t>
      </w:r>
      <w:r>
        <w:rPr>
          <w:sz w:val="22"/>
        </w:rPr>
        <w:t>la</w:t>
      </w:r>
      <w:r>
        <w:rPr>
          <w:spacing w:val="-11"/>
          <w:sz w:val="22"/>
        </w:rPr>
        <w:t> </w:t>
      </w:r>
      <w:r>
        <w:rPr>
          <w:sz w:val="22"/>
        </w:rPr>
        <w:t>participació,</w:t>
      </w:r>
      <w:r>
        <w:rPr>
          <w:spacing w:val="-11"/>
          <w:sz w:val="22"/>
        </w:rPr>
        <w:t> </w:t>
      </w:r>
      <w:r>
        <w:rPr>
          <w:sz w:val="22"/>
        </w:rPr>
        <w:t>la responsabilitat ètica i ecosocial i la participació en projectes comunitaris.</w:t>
      </w:r>
    </w:p>
    <w:p>
      <w:pPr>
        <w:pStyle w:val="ListParagraph"/>
        <w:numPr>
          <w:ilvl w:val="1"/>
          <w:numId w:val="38"/>
        </w:numPr>
        <w:tabs>
          <w:tab w:pos="883" w:val="left" w:leader="none"/>
        </w:tabs>
        <w:spacing w:line="251" w:lineRule="exact" w:before="0" w:after="0"/>
        <w:ind w:left="883" w:right="0" w:hanging="359"/>
        <w:jc w:val="both"/>
        <w:rPr>
          <w:sz w:val="22"/>
        </w:rPr>
      </w:pPr>
      <w:r>
        <w:rPr>
          <w:sz w:val="22"/>
        </w:rPr>
        <w:t>La</w:t>
      </w:r>
      <w:r>
        <w:rPr>
          <w:spacing w:val="-11"/>
          <w:sz w:val="22"/>
        </w:rPr>
        <w:t> </w:t>
      </w:r>
      <w:r>
        <w:rPr>
          <w:sz w:val="22"/>
        </w:rPr>
        <w:t>Declaració</w:t>
      </w:r>
      <w:r>
        <w:rPr>
          <w:spacing w:val="-11"/>
          <w:sz w:val="22"/>
        </w:rPr>
        <w:t> </w:t>
      </w:r>
      <w:r>
        <w:rPr>
          <w:sz w:val="22"/>
        </w:rPr>
        <w:t>Universal</w:t>
      </w:r>
      <w:r>
        <w:rPr>
          <w:spacing w:val="-10"/>
          <w:sz w:val="22"/>
        </w:rPr>
        <w:t> </w:t>
      </w:r>
      <w:r>
        <w:rPr>
          <w:sz w:val="22"/>
        </w:rPr>
        <w:t>dels</w:t>
      </w:r>
      <w:r>
        <w:rPr>
          <w:spacing w:val="-11"/>
          <w:sz w:val="22"/>
        </w:rPr>
        <w:t> </w:t>
      </w:r>
      <w:r>
        <w:rPr>
          <w:sz w:val="22"/>
        </w:rPr>
        <w:t>Drets</w:t>
      </w:r>
      <w:r>
        <w:rPr>
          <w:spacing w:val="-11"/>
          <w:sz w:val="22"/>
        </w:rPr>
        <w:t> </w:t>
      </w:r>
      <w:r>
        <w:rPr>
          <w:sz w:val="22"/>
        </w:rPr>
        <w:t>Humans:</w:t>
      </w:r>
      <w:r>
        <w:rPr>
          <w:spacing w:val="-10"/>
          <w:sz w:val="22"/>
        </w:rPr>
        <w:t> </w:t>
      </w:r>
      <w:r>
        <w:rPr>
          <w:sz w:val="22"/>
        </w:rPr>
        <w:t>origen</w:t>
      </w:r>
      <w:r>
        <w:rPr>
          <w:spacing w:val="-11"/>
          <w:sz w:val="22"/>
        </w:rPr>
        <w:t> </w:t>
      </w:r>
      <w:r>
        <w:rPr>
          <w:sz w:val="22"/>
        </w:rPr>
        <w:t>i</w:t>
      </w:r>
      <w:r>
        <w:rPr>
          <w:spacing w:val="-10"/>
          <w:sz w:val="22"/>
        </w:rPr>
        <w:t> </w:t>
      </w:r>
      <w:r>
        <w:rPr>
          <w:spacing w:val="-2"/>
          <w:sz w:val="22"/>
        </w:rPr>
        <w:t>justificació.</w:t>
      </w:r>
    </w:p>
    <w:p>
      <w:pPr>
        <w:pStyle w:val="ListParagraph"/>
        <w:spacing w:after="0" w:line="251" w:lineRule="exact"/>
        <w:jc w:val="both"/>
        <w:rPr>
          <w:sz w:val="22"/>
        </w:rPr>
        <w:sectPr>
          <w:pgSz w:w="11910" w:h="16840"/>
          <w:pgMar w:header="2921" w:footer="1878" w:top="3880" w:bottom="2100" w:left="1275" w:right="1275"/>
        </w:sectPr>
      </w:pPr>
    </w:p>
    <w:p>
      <w:pPr>
        <w:pStyle w:val="ListParagraph"/>
        <w:numPr>
          <w:ilvl w:val="1"/>
          <w:numId w:val="38"/>
        </w:numPr>
        <w:tabs>
          <w:tab w:pos="885" w:val="left" w:leader="none"/>
        </w:tabs>
        <w:spacing w:line="247" w:lineRule="auto" w:before="74" w:after="0"/>
        <w:ind w:left="885" w:right="833" w:hanging="360"/>
        <w:jc w:val="left"/>
        <w:rPr>
          <w:sz w:val="22"/>
        </w:rPr>
      </w:pPr>
      <w:r>
        <w:rPr>
          <w:sz w:val="22"/>
        </w:rPr>
        <w:t>El</w:t>
      </w:r>
      <w:r>
        <w:rPr>
          <w:spacing w:val="-11"/>
          <w:sz w:val="22"/>
        </w:rPr>
        <w:t> </w:t>
      </w:r>
      <w:r>
        <w:rPr>
          <w:sz w:val="22"/>
        </w:rPr>
        <w:t>problema</w:t>
      </w:r>
      <w:r>
        <w:rPr>
          <w:spacing w:val="-11"/>
          <w:sz w:val="22"/>
        </w:rPr>
        <w:t> </w:t>
      </w:r>
      <w:r>
        <w:rPr>
          <w:sz w:val="22"/>
        </w:rPr>
        <w:t>de</w:t>
      </w:r>
      <w:r>
        <w:rPr>
          <w:spacing w:val="-11"/>
          <w:sz w:val="22"/>
        </w:rPr>
        <w:t> </w:t>
      </w:r>
      <w:r>
        <w:rPr>
          <w:sz w:val="22"/>
        </w:rPr>
        <w:t>la</w:t>
      </w:r>
      <w:r>
        <w:rPr>
          <w:spacing w:val="-11"/>
          <w:sz w:val="22"/>
        </w:rPr>
        <w:t> </w:t>
      </w:r>
      <w:r>
        <w:rPr>
          <w:sz w:val="22"/>
        </w:rPr>
        <w:t>desigualtat.</w:t>
      </w:r>
      <w:r>
        <w:rPr>
          <w:spacing w:val="-11"/>
          <w:sz w:val="22"/>
        </w:rPr>
        <w:t> </w:t>
      </w:r>
      <w:r>
        <w:rPr>
          <w:sz w:val="22"/>
        </w:rPr>
        <w:t>La</w:t>
      </w:r>
      <w:r>
        <w:rPr>
          <w:spacing w:val="-11"/>
          <w:sz w:val="22"/>
        </w:rPr>
        <w:t> </w:t>
      </w:r>
      <w:r>
        <w:rPr>
          <w:sz w:val="22"/>
        </w:rPr>
        <w:t>solidaritat</w:t>
      </w:r>
      <w:r>
        <w:rPr>
          <w:spacing w:val="-11"/>
          <w:sz w:val="22"/>
        </w:rPr>
        <w:t> </w:t>
      </w:r>
      <w:r>
        <w:rPr>
          <w:sz w:val="22"/>
        </w:rPr>
        <w:t>amb</w:t>
      </w:r>
      <w:r>
        <w:rPr>
          <w:spacing w:val="-11"/>
          <w:sz w:val="22"/>
        </w:rPr>
        <w:t> </w:t>
      </w:r>
      <w:r>
        <w:rPr>
          <w:sz w:val="22"/>
        </w:rPr>
        <w:t>els</w:t>
      </w:r>
      <w:r>
        <w:rPr>
          <w:spacing w:val="-11"/>
          <w:sz w:val="22"/>
        </w:rPr>
        <w:t> </w:t>
      </w:r>
      <w:r>
        <w:rPr>
          <w:sz w:val="22"/>
        </w:rPr>
        <w:t>col·lectius</w:t>
      </w:r>
      <w:r>
        <w:rPr>
          <w:spacing w:val="-11"/>
          <w:sz w:val="22"/>
        </w:rPr>
        <w:t> </w:t>
      </w:r>
      <w:r>
        <w:rPr>
          <w:sz w:val="22"/>
        </w:rPr>
        <w:t>en</w:t>
      </w:r>
      <w:r>
        <w:rPr>
          <w:spacing w:val="-11"/>
          <w:sz w:val="22"/>
        </w:rPr>
        <w:t> </w:t>
      </w:r>
      <w:r>
        <w:rPr>
          <w:sz w:val="22"/>
        </w:rPr>
        <w:t>situacions</w:t>
      </w:r>
      <w:r>
        <w:rPr>
          <w:spacing w:val="-11"/>
          <w:sz w:val="22"/>
        </w:rPr>
        <w:t> </w:t>
      </w:r>
      <w:r>
        <w:rPr>
          <w:sz w:val="22"/>
        </w:rPr>
        <w:t>de pobresa, vulnerabilitat i exclusió social.</w:t>
      </w:r>
    </w:p>
    <w:p>
      <w:pPr>
        <w:pStyle w:val="ListParagraph"/>
        <w:numPr>
          <w:ilvl w:val="1"/>
          <w:numId w:val="38"/>
        </w:numPr>
        <w:tabs>
          <w:tab w:pos="885" w:val="left" w:leader="none"/>
        </w:tabs>
        <w:spacing w:line="247" w:lineRule="auto" w:before="0" w:after="0"/>
        <w:ind w:left="885" w:right="967" w:hanging="360"/>
        <w:jc w:val="left"/>
        <w:rPr>
          <w:sz w:val="22"/>
        </w:rPr>
      </w:pPr>
      <w:r>
        <w:rPr>
          <w:sz w:val="22"/>
        </w:rPr>
        <w:t>Diversitat</w:t>
      </w:r>
      <w:r>
        <w:rPr>
          <w:spacing w:val="-12"/>
          <w:sz w:val="22"/>
        </w:rPr>
        <w:t> </w:t>
      </w:r>
      <w:r>
        <w:rPr>
          <w:sz w:val="22"/>
        </w:rPr>
        <w:t>social,</w:t>
      </w:r>
      <w:r>
        <w:rPr>
          <w:spacing w:val="-12"/>
          <w:sz w:val="22"/>
        </w:rPr>
        <w:t> </w:t>
      </w:r>
      <w:r>
        <w:rPr>
          <w:sz w:val="22"/>
        </w:rPr>
        <w:t>multiculturalitat</w:t>
      </w:r>
      <w:r>
        <w:rPr>
          <w:spacing w:val="-12"/>
          <w:sz w:val="22"/>
        </w:rPr>
        <w:t> </w:t>
      </w:r>
      <w:r>
        <w:rPr>
          <w:sz w:val="22"/>
        </w:rPr>
        <w:t>i</w:t>
      </w:r>
      <w:r>
        <w:rPr>
          <w:spacing w:val="-12"/>
          <w:sz w:val="22"/>
        </w:rPr>
        <w:t> </w:t>
      </w:r>
      <w:r>
        <w:rPr>
          <w:sz w:val="22"/>
        </w:rPr>
        <w:t>interculturalitat.</w:t>
      </w:r>
      <w:r>
        <w:rPr>
          <w:spacing w:val="-12"/>
          <w:sz w:val="22"/>
        </w:rPr>
        <w:t> </w:t>
      </w:r>
      <w:r>
        <w:rPr>
          <w:sz w:val="22"/>
        </w:rPr>
        <w:t>El</w:t>
      </w:r>
      <w:r>
        <w:rPr>
          <w:spacing w:val="-12"/>
          <w:sz w:val="22"/>
        </w:rPr>
        <w:t> </w:t>
      </w:r>
      <w:r>
        <w:rPr>
          <w:sz w:val="22"/>
        </w:rPr>
        <w:t>respecte</w:t>
      </w:r>
      <w:r>
        <w:rPr>
          <w:spacing w:val="-12"/>
          <w:sz w:val="22"/>
        </w:rPr>
        <w:t> </w:t>
      </w:r>
      <w:r>
        <w:rPr>
          <w:sz w:val="22"/>
        </w:rPr>
        <w:t>per</w:t>
      </w:r>
      <w:r>
        <w:rPr>
          <w:spacing w:val="-12"/>
          <w:sz w:val="22"/>
        </w:rPr>
        <w:t> </w:t>
      </w:r>
      <w:r>
        <w:rPr>
          <w:sz w:val="22"/>
        </w:rPr>
        <w:t>les</w:t>
      </w:r>
      <w:r>
        <w:rPr>
          <w:spacing w:val="-12"/>
          <w:sz w:val="22"/>
        </w:rPr>
        <w:t> </w:t>
      </w:r>
      <w:r>
        <w:rPr>
          <w:sz w:val="22"/>
        </w:rPr>
        <w:t>minories ètniques i culturals. La crítica a l'eurocentrisme.</w:t>
      </w:r>
    </w:p>
    <w:p>
      <w:pPr>
        <w:pStyle w:val="ListParagraph"/>
        <w:numPr>
          <w:ilvl w:val="1"/>
          <w:numId w:val="38"/>
        </w:numPr>
        <w:tabs>
          <w:tab w:pos="885" w:val="left" w:leader="none"/>
        </w:tabs>
        <w:spacing w:line="247" w:lineRule="auto" w:before="0" w:after="0"/>
        <w:ind w:left="885" w:right="886" w:hanging="360"/>
        <w:jc w:val="left"/>
        <w:rPr>
          <w:sz w:val="22"/>
        </w:rPr>
      </w:pPr>
      <w:r>
        <w:rPr>
          <w:sz w:val="22"/>
        </w:rPr>
        <w:t>La</w:t>
      </w:r>
      <w:r>
        <w:rPr>
          <w:spacing w:val="-10"/>
          <w:sz w:val="22"/>
        </w:rPr>
        <w:t> </w:t>
      </w:r>
      <w:r>
        <w:rPr>
          <w:sz w:val="22"/>
        </w:rPr>
        <w:t>consecució</w:t>
      </w:r>
      <w:r>
        <w:rPr>
          <w:spacing w:val="-10"/>
          <w:sz w:val="22"/>
        </w:rPr>
        <w:t> </w:t>
      </w:r>
      <w:r>
        <w:rPr>
          <w:sz w:val="22"/>
        </w:rPr>
        <w:t>de</w:t>
      </w:r>
      <w:r>
        <w:rPr>
          <w:spacing w:val="-10"/>
          <w:sz w:val="22"/>
        </w:rPr>
        <w:t> </w:t>
      </w:r>
      <w:r>
        <w:rPr>
          <w:sz w:val="22"/>
        </w:rPr>
        <w:t>la</w:t>
      </w:r>
      <w:r>
        <w:rPr>
          <w:spacing w:val="-10"/>
          <w:sz w:val="22"/>
        </w:rPr>
        <w:t> </w:t>
      </w:r>
      <w:r>
        <w:rPr>
          <w:sz w:val="22"/>
        </w:rPr>
        <w:t>igualtat</w:t>
      </w:r>
      <w:r>
        <w:rPr>
          <w:spacing w:val="-10"/>
          <w:sz w:val="22"/>
        </w:rPr>
        <w:t> </w:t>
      </w:r>
      <w:r>
        <w:rPr>
          <w:sz w:val="22"/>
        </w:rPr>
        <w:t>de</w:t>
      </w:r>
      <w:r>
        <w:rPr>
          <w:spacing w:val="-10"/>
          <w:sz w:val="22"/>
        </w:rPr>
        <w:t> </w:t>
      </w:r>
      <w:r>
        <w:rPr>
          <w:sz w:val="22"/>
        </w:rPr>
        <w:t>gènere</w:t>
      </w:r>
      <w:r>
        <w:rPr>
          <w:spacing w:val="-10"/>
          <w:sz w:val="22"/>
        </w:rPr>
        <w:t> </w:t>
      </w:r>
      <w:r>
        <w:rPr>
          <w:sz w:val="22"/>
        </w:rPr>
        <w:t>efectiva.</w:t>
      </w:r>
      <w:r>
        <w:rPr>
          <w:spacing w:val="-10"/>
          <w:sz w:val="22"/>
        </w:rPr>
        <w:t> </w:t>
      </w:r>
      <w:r>
        <w:rPr>
          <w:sz w:val="22"/>
        </w:rPr>
        <w:t>Manifestacions</w:t>
      </w:r>
      <w:r>
        <w:rPr>
          <w:spacing w:val="-10"/>
          <w:sz w:val="22"/>
        </w:rPr>
        <w:t> </w:t>
      </w:r>
      <w:r>
        <w:rPr>
          <w:sz w:val="22"/>
        </w:rPr>
        <w:t>i</w:t>
      </w:r>
      <w:r>
        <w:rPr>
          <w:spacing w:val="-10"/>
          <w:sz w:val="22"/>
        </w:rPr>
        <w:t> </w:t>
      </w:r>
      <w:r>
        <w:rPr>
          <w:sz w:val="22"/>
        </w:rPr>
        <w:t>conductes</w:t>
      </w:r>
      <w:r>
        <w:rPr>
          <w:spacing w:val="-10"/>
          <w:sz w:val="22"/>
        </w:rPr>
        <w:t> </w:t>
      </w:r>
      <w:r>
        <w:rPr>
          <w:sz w:val="22"/>
        </w:rPr>
        <w:t>no sexistes. El reconeixement dels drets LGTBQ+.</w:t>
      </w:r>
    </w:p>
    <w:p>
      <w:pPr>
        <w:pStyle w:val="ListParagraph"/>
        <w:numPr>
          <w:ilvl w:val="1"/>
          <w:numId w:val="38"/>
        </w:numPr>
        <w:tabs>
          <w:tab w:pos="884" w:val="left" w:leader="none"/>
        </w:tabs>
        <w:spacing w:line="251" w:lineRule="exact" w:before="0" w:after="0"/>
        <w:ind w:left="884" w:right="0" w:hanging="359"/>
        <w:jc w:val="left"/>
        <w:rPr>
          <w:sz w:val="22"/>
        </w:rPr>
      </w:pPr>
      <w:r>
        <w:rPr>
          <w:sz w:val="22"/>
        </w:rPr>
        <w:t>L'emergència</w:t>
      </w:r>
      <w:r>
        <w:rPr>
          <w:spacing w:val="-12"/>
          <w:sz w:val="22"/>
        </w:rPr>
        <w:t> </w:t>
      </w:r>
      <w:r>
        <w:rPr>
          <w:sz w:val="22"/>
        </w:rPr>
        <w:t>climàtica</w:t>
      </w:r>
      <w:r>
        <w:rPr>
          <w:spacing w:val="-12"/>
          <w:sz w:val="22"/>
        </w:rPr>
        <w:t> </w:t>
      </w:r>
      <w:r>
        <w:rPr>
          <w:sz w:val="22"/>
        </w:rPr>
        <w:t>i</w:t>
      </w:r>
      <w:r>
        <w:rPr>
          <w:spacing w:val="-12"/>
          <w:sz w:val="22"/>
        </w:rPr>
        <w:t> </w:t>
      </w:r>
      <w:r>
        <w:rPr>
          <w:sz w:val="22"/>
        </w:rPr>
        <w:t>els</w:t>
      </w:r>
      <w:r>
        <w:rPr>
          <w:spacing w:val="-12"/>
          <w:sz w:val="22"/>
        </w:rPr>
        <w:t> </w:t>
      </w:r>
      <w:r>
        <w:rPr>
          <w:sz w:val="22"/>
        </w:rPr>
        <w:t>problemes</w:t>
      </w:r>
      <w:r>
        <w:rPr>
          <w:spacing w:val="-12"/>
          <w:sz w:val="22"/>
        </w:rPr>
        <w:t> </w:t>
      </w:r>
      <w:r>
        <w:rPr>
          <w:sz w:val="22"/>
        </w:rPr>
        <w:t>ecosocials.</w:t>
      </w:r>
      <w:r>
        <w:rPr>
          <w:spacing w:val="-12"/>
          <w:sz w:val="22"/>
        </w:rPr>
        <w:t> </w:t>
      </w:r>
      <w:r>
        <w:rPr>
          <w:sz w:val="22"/>
        </w:rPr>
        <w:t>La</w:t>
      </w:r>
      <w:r>
        <w:rPr>
          <w:spacing w:val="-12"/>
          <w:sz w:val="22"/>
        </w:rPr>
        <w:t> </w:t>
      </w:r>
      <w:r>
        <w:rPr>
          <w:sz w:val="22"/>
        </w:rPr>
        <w:t>consciència</w:t>
      </w:r>
      <w:r>
        <w:rPr>
          <w:spacing w:val="-11"/>
          <w:sz w:val="22"/>
        </w:rPr>
        <w:t> </w:t>
      </w:r>
      <w:r>
        <w:rPr>
          <w:spacing w:val="-2"/>
          <w:sz w:val="22"/>
        </w:rPr>
        <w:t>ambiental.</w:t>
      </w:r>
    </w:p>
    <w:p>
      <w:pPr>
        <w:pStyle w:val="BodyText"/>
        <w:spacing w:line="247" w:lineRule="auto" w:before="3"/>
        <w:ind w:right="170" w:firstLine="0"/>
      </w:pPr>
      <w:r>
        <w:rPr/>
        <w:t>Compromís</w:t>
      </w:r>
      <w:r>
        <w:rPr>
          <w:spacing w:val="-11"/>
        </w:rPr>
        <w:t> </w:t>
      </w:r>
      <w:r>
        <w:rPr/>
        <w:t>i</w:t>
      </w:r>
      <w:r>
        <w:rPr>
          <w:spacing w:val="-11"/>
        </w:rPr>
        <w:t> </w:t>
      </w:r>
      <w:r>
        <w:rPr/>
        <w:t>acció</w:t>
      </w:r>
      <w:r>
        <w:rPr>
          <w:spacing w:val="-11"/>
        </w:rPr>
        <w:t> </w:t>
      </w:r>
      <w:r>
        <w:rPr/>
        <w:t>davant</w:t>
      </w:r>
      <w:r>
        <w:rPr>
          <w:spacing w:val="-11"/>
        </w:rPr>
        <w:t> </w:t>
      </w:r>
      <w:r>
        <w:rPr/>
        <w:t>els</w:t>
      </w:r>
      <w:r>
        <w:rPr>
          <w:spacing w:val="-11"/>
        </w:rPr>
        <w:t> </w:t>
      </w:r>
      <w:r>
        <w:rPr/>
        <w:t>Objectius</w:t>
      </w:r>
      <w:r>
        <w:rPr>
          <w:spacing w:val="-11"/>
        </w:rPr>
        <w:t> </w:t>
      </w:r>
      <w:r>
        <w:rPr/>
        <w:t>de</w:t>
      </w:r>
      <w:r>
        <w:rPr>
          <w:spacing w:val="-11"/>
        </w:rPr>
        <w:t> </w:t>
      </w:r>
      <w:r>
        <w:rPr/>
        <w:t>Desenvolupament</w:t>
      </w:r>
      <w:r>
        <w:rPr>
          <w:spacing w:val="-11"/>
        </w:rPr>
        <w:t> </w:t>
      </w:r>
      <w:r>
        <w:rPr/>
        <w:t>Sostenible.</w:t>
      </w:r>
      <w:r>
        <w:rPr>
          <w:spacing w:val="-11"/>
        </w:rPr>
        <w:t> </w:t>
      </w:r>
      <w:r>
        <w:rPr/>
        <w:t>Els</w:t>
      </w:r>
      <w:r>
        <w:rPr>
          <w:spacing w:val="-11"/>
        </w:rPr>
        <w:t> </w:t>
      </w:r>
      <w:r>
        <w:rPr/>
        <w:t>efectes de la globalització a les societats actuals.</w:t>
      </w:r>
    </w:p>
    <w:p>
      <w:pPr>
        <w:pStyle w:val="ListParagraph"/>
        <w:numPr>
          <w:ilvl w:val="0"/>
          <w:numId w:val="38"/>
        </w:numPr>
        <w:tabs>
          <w:tab w:pos="426" w:val="left" w:leader="none"/>
        </w:tabs>
        <w:spacing w:line="240" w:lineRule="auto" w:before="197" w:after="0"/>
        <w:ind w:left="426" w:right="0" w:hanging="261"/>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castellana</w:t>
      </w:r>
    </w:p>
    <w:p>
      <w:pPr>
        <w:pStyle w:val="ListParagraph"/>
        <w:numPr>
          <w:ilvl w:val="0"/>
          <w:numId w:val="39"/>
        </w:numPr>
        <w:tabs>
          <w:tab w:pos="684" w:val="left" w:leader="none"/>
        </w:tabs>
        <w:spacing w:line="240" w:lineRule="auto" w:before="163" w:after="0"/>
        <w:ind w:left="684" w:right="0" w:hanging="236"/>
        <w:jc w:val="left"/>
        <w:rPr>
          <w:sz w:val="22"/>
        </w:rPr>
      </w:pPr>
      <w:r>
        <w:rPr>
          <w:sz w:val="22"/>
        </w:rPr>
        <w:t>Alfabetització</w:t>
      </w:r>
      <w:r>
        <w:rPr>
          <w:spacing w:val="-14"/>
          <w:sz w:val="22"/>
        </w:rPr>
        <w:t> </w:t>
      </w:r>
      <w:r>
        <w:rPr>
          <w:sz w:val="22"/>
        </w:rPr>
        <w:t>mediàtica</w:t>
      </w:r>
      <w:r>
        <w:rPr>
          <w:spacing w:val="-14"/>
          <w:sz w:val="22"/>
        </w:rPr>
        <w:t> </w:t>
      </w:r>
      <w:r>
        <w:rPr>
          <w:sz w:val="22"/>
        </w:rPr>
        <w:t>i</w:t>
      </w:r>
      <w:r>
        <w:rPr>
          <w:spacing w:val="-13"/>
          <w:sz w:val="22"/>
        </w:rPr>
        <w:t> </w:t>
      </w:r>
      <w:r>
        <w:rPr>
          <w:spacing w:val="-2"/>
          <w:sz w:val="22"/>
        </w:rPr>
        <w:t>informacional.</w:t>
      </w:r>
    </w:p>
    <w:p>
      <w:pPr>
        <w:pStyle w:val="ListParagraph"/>
        <w:numPr>
          <w:ilvl w:val="1"/>
          <w:numId w:val="39"/>
        </w:numPr>
        <w:tabs>
          <w:tab w:pos="884" w:val="left" w:leader="none"/>
        </w:tabs>
        <w:spacing w:line="240" w:lineRule="auto" w:before="7" w:after="0"/>
        <w:ind w:left="884" w:right="0" w:hanging="360"/>
        <w:jc w:val="left"/>
        <w:rPr>
          <w:sz w:val="22"/>
        </w:rPr>
      </w:pPr>
      <w:r>
        <w:rPr>
          <w:sz w:val="22"/>
        </w:rPr>
        <w:t>Estratègies</w:t>
      </w:r>
      <w:r>
        <w:rPr>
          <w:spacing w:val="-13"/>
          <w:sz w:val="22"/>
        </w:rPr>
        <w:t> </w:t>
      </w:r>
      <w:r>
        <w:rPr>
          <w:sz w:val="22"/>
        </w:rPr>
        <w:t>de</w:t>
      </w:r>
      <w:r>
        <w:rPr>
          <w:spacing w:val="-11"/>
          <w:sz w:val="22"/>
        </w:rPr>
        <w:t> </w:t>
      </w:r>
      <w:r>
        <w:rPr>
          <w:sz w:val="22"/>
        </w:rPr>
        <w:t>cerca</w:t>
      </w:r>
      <w:r>
        <w:rPr>
          <w:spacing w:val="-11"/>
          <w:sz w:val="22"/>
        </w:rPr>
        <w:t> </w:t>
      </w:r>
      <w:r>
        <w:rPr>
          <w:sz w:val="22"/>
        </w:rPr>
        <w:t>i</w:t>
      </w:r>
      <w:r>
        <w:rPr>
          <w:spacing w:val="-10"/>
          <w:sz w:val="22"/>
        </w:rPr>
        <w:t> </w:t>
      </w:r>
      <w:r>
        <w:rPr>
          <w:sz w:val="22"/>
        </w:rPr>
        <w:t>selecció</w:t>
      </w:r>
      <w:r>
        <w:rPr>
          <w:spacing w:val="-11"/>
          <w:sz w:val="22"/>
        </w:rPr>
        <w:t> </w:t>
      </w:r>
      <w:r>
        <w:rPr>
          <w:sz w:val="22"/>
        </w:rPr>
        <w:t>d'informació</w:t>
      </w:r>
      <w:r>
        <w:rPr>
          <w:spacing w:val="-11"/>
          <w:sz w:val="22"/>
        </w:rPr>
        <w:t> </w:t>
      </w:r>
      <w:r>
        <w:rPr>
          <w:sz w:val="22"/>
        </w:rPr>
        <w:t>fiable,</w:t>
      </w:r>
      <w:r>
        <w:rPr>
          <w:spacing w:val="-10"/>
          <w:sz w:val="22"/>
        </w:rPr>
        <w:t> </w:t>
      </w:r>
      <w:r>
        <w:rPr>
          <w:sz w:val="22"/>
        </w:rPr>
        <w:t>pertinent</w:t>
      </w:r>
      <w:r>
        <w:rPr>
          <w:spacing w:val="-11"/>
          <w:sz w:val="22"/>
        </w:rPr>
        <w:t> </w:t>
      </w:r>
      <w:r>
        <w:rPr>
          <w:sz w:val="22"/>
        </w:rPr>
        <w:t>i</w:t>
      </w:r>
      <w:r>
        <w:rPr>
          <w:spacing w:val="-11"/>
          <w:sz w:val="22"/>
        </w:rPr>
        <w:t> </w:t>
      </w:r>
      <w:r>
        <w:rPr>
          <w:sz w:val="22"/>
        </w:rPr>
        <w:t>de</w:t>
      </w:r>
      <w:r>
        <w:rPr>
          <w:spacing w:val="-10"/>
          <w:sz w:val="22"/>
        </w:rPr>
        <w:t> </w:t>
      </w:r>
      <w:r>
        <w:rPr>
          <w:spacing w:val="-2"/>
          <w:sz w:val="22"/>
        </w:rPr>
        <w:t>qualitat.</w:t>
      </w:r>
    </w:p>
    <w:p>
      <w:pPr>
        <w:pStyle w:val="ListParagraph"/>
        <w:numPr>
          <w:ilvl w:val="1"/>
          <w:numId w:val="39"/>
        </w:numPr>
        <w:tabs>
          <w:tab w:pos="884" w:val="left" w:leader="none"/>
        </w:tabs>
        <w:spacing w:line="240" w:lineRule="auto" w:before="6" w:after="0"/>
        <w:ind w:left="884" w:right="0" w:hanging="360"/>
        <w:jc w:val="left"/>
        <w:rPr>
          <w:sz w:val="22"/>
        </w:rPr>
      </w:pPr>
      <w:r>
        <w:rPr>
          <w:sz w:val="22"/>
        </w:rPr>
        <w:t>Aspectes</w:t>
      </w:r>
      <w:r>
        <w:rPr>
          <w:spacing w:val="-9"/>
          <w:sz w:val="22"/>
        </w:rPr>
        <w:t> </w:t>
      </w:r>
      <w:r>
        <w:rPr>
          <w:sz w:val="22"/>
        </w:rPr>
        <w:t>bàsics</w:t>
      </w:r>
      <w:r>
        <w:rPr>
          <w:spacing w:val="-9"/>
          <w:sz w:val="22"/>
        </w:rPr>
        <w:t> </w:t>
      </w:r>
      <w:r>
        <w:rPr>
          <w:sz w:val="22"/>
        </w:rPr>
        <w:t>de</w:t>
      </w:r>
      <w:r>
        <w:rPr>
          <w:spacing w:val="-9"/>
          <w:sz w:val="22"/>
        </w:rPr>
        <w:t> </w:t>
      </w:r>
      <w:r>
        <w:rPr>
          <w:sz w:val="22"/>
        </w:rPr>
        <w:t>la</w:t>
      </w:r>
      <w:r>
        <w:rPr>
          <w:spacing w:val="-9"/>
          <w:sz w:val="22"/>
        </w:rPr>
        <w:t> </w:t>
      </w:r>
      <w:r>
        <w:rPr>
          <w:sz w:val="22"/>
        </w:rPr>
        <w:t>propietat</w:t>
      </w:r>
      <w:r>
        <w:rPr>
          <w:spacing w:val="-9"/>
          <w:sz w:val="22"/>
        </w:rPr>
        <w:t> </w:t>
      </w:r>
      <w:r>
        <w:rPr>
          <w:spacing w:val="-2"/>
          <w:sz w:val="22"/>
        </w:rPr>
        <w:t>intel·lectual.</w:t>
      </w:r>
    </w:p>
    <w:p>
      <w:pPr>
        <w:pStyle w:val="ListParagraph"/>
        <w:numPr>
          <w:ilvl w:val="1"/>
          <w:numId w:val="39"/>
        </w:numPr>
        <w:tabs>
          <w:tab w:pos="884" w:val="left" w:leader="none"/>
        </w:tabs>
        <w:spacing w:line="240" w:lineRule="auto" w:before="7" w:after="0"/>
        <w:ind w:left="884" w:right="0" w:hanging="360"/>
        <w:jc w:val="left"/>
        <w:rPr>
          <w:sz w:val="22"/>
        </w:rPr>
      </w:pPr>
      <w:r>
        <w:rPr>
          <w:sz w:val="22"/>
        </w:rPr>
        <w:t>Riscos</w:t>
      </w:r>
      <w:r>
        <w:rPr>
          <w:spacing w:val="-9"/>
          <w:sz w:val="22"/>
        </w:rPr>
        <w:t> </w:t>
      </w:r>
      <w:r>
        <w:rPr>
          <w:sz w:val="22"/>
        </w:rPr>
        <w:t>i</w:t>
      </w:r>
      <w:r>
        <w:rPr>
          <w:spacing w:val="-9"/>
          <w:sz w:val="22"/>
        </w:rPr>
        <w:t> </w:t>
      </w:r>
      <w:r>
        <w:rPr>
          <w:sz w:val="22"/>
        </w:rPr>
        <w:t>conseqüències</w:t>
      </w:r>
      <w:r>
        <w:rPr>
          <w:spacing w:val="-8"/>
          <w:sz w:val="22"/>
        </w:rPr>
        <w:t> </w:t>
      </w:r>
      <w:r>
        <w:rPr>
          <w:sz w:val="22"/>
        </w:rPr>
        <w:t>de</w:t>
      </w:r>
      <w:r>
        <w:rPr>
          <w:spacing w:val="-9"/>
          <w:sz w:val="22"/>
        </w:rPr>
        <w:t> </w:t>
      </w:r>
      <w:r>
        <w:rPr>
          <w:sz w:val="22"/>
        </w:rPr>
        <w:t>la</w:t>
      </w:r>
      <w:r>
        <w:rPr>
          <w:spacing w:val="-9"/>
          <w:sz w:val="22"/>
        </w:rPr>
        <w:t> </w:t>
      </w:r>
      <w:r>
        <w:rPr>
          <w:sz w:val="22"/>
        </w:rPr>
        <w:t>manipulació</w:t>
      </w:r>
      <w:r>
        <w:rPr>
          <w:spacing w:val="-8"/>
          <w:sz w:val="22"/>
        </w:rPr>
        <w:t> </w:t>
      </w:r>
      <w:r>
        <w:rPr>
          <w:sz w:val="22"/>
        </w:rPr>
        <w:t>i</w:t>
      </w:r>
      <w:r>
        <w:rPr>
          <w:spacing w:val="-9"/>
          <w:sz w:val="22"/>
        </w:rPr>
        <w:t> </w:t>
      </w:r>
      <w:r>
        <w:rPr>
          <w:sz w:val="22"/>
        </w:rPr>
        <w:t>la</w:t>
      </w:r>
      <w:r>
        <w:rPr>
          <w:spacing w:val="-8"/>
          <w:sz w:val="22"/>
        </w:rPr>
        <w:t> </w:t>
      </w:r>
      <w:r>
        <w:rPr>
          <w:spacing w:val="-2"/>
          <w:sz w:val="22"/>
        </w:rPr>
        <w:t>desinformació.</w:t>
      </w:r>
    </w:p>
    <w:p>
      <w:pPr>
        <w:pStyle w:val="ListParagraph"/>
        <w:numPr>
          <w:ilvl w:val="1"/>
          <w:numId w:val="39"/>
        </w:numPr>
        <w:tabs>
          <w:tab w:pos="884" w:val="left" w:leader="none"/>
        </w:tabs>
        <w:spacing w:line="247" w:lineRule="auto" w:before="6" w:after="0"/>
        <w:ind w:left="884" w:right="517" w:hanging="360"/>
        <w:jc w:val="left"/>
        <w:rPr>
          <w:sz w:val="22"/>
        </w:rPr>
      </w:pPr>
      <w:r>
        <w:rPr>
          <w:sz w:val="22"/>
        </w:rPr>
        <w:t>Estratègies</w:t>
      </w:r>
      <w:r>
        <w:rPr>
          <w:spacing w:val="-12"/>
          <w:sz w:val="22"/>
        </w:rPr>
        <w:t> </w:t>
      </w:r>
      <w:r>
        <w:rPr>
          <w:sz w:val="22"/>
        </w:rPr>
        <w:t>d’organització</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notes,</w:t>
      </w:r>
      <w:r>
        <w:rPr>
          <w:spacing w:val="-12"/>
          <w:sz w:val="22"/>
        </w:rPr>
        <w:t> </w:t>
      </w:r>
      <w:r>
        <w:rPr>
          <w:sz w:val="22"/>
        </w:rPr>
        <w:t>esquemes,</w:t>
      </w:r>
      <w:r>
        <w:rPr>
          <w:spacing w:val="-12"/>
          <w:sz w:val="22"/>
        </w:rPr>
        <w:t> </w:t>
      </w:r>
      <w:r>
        <w:rPr>
          <w:sz w:val="22"/>
        </w:rPr>
        <w:t>mapes</w:t>
      </w:r>
      <w:r>
        <w:rPr>
          <w:spacing w:val="-12"/>
          <w:sz w:val="22"/>
        </w:rPr>
        <w:t> </w:t>
      </w:r>
      <w:r>
        <w:rPr>
          <w:sz w:val="22"/>
        </w:rPr>
        <w:t>conceptuals, resums, etc.</w:t>
      </w:r>
    </w:p>
    <w:p>
      <w:pPr>
        <w:pStyle w:val="ListParagraph"/>
        <w:numPr>
          <w:ilvl w:val="1"/>
          <w:numId w:val="39"/>
        </w:numPr>
        <w:tabs>
          <w:tab w:pos="884" w:val="left" w:leader="none"/>
        </w:tabs>
        <w:spacing w:line="247" w:lineRule="auto" w:before="0" w:after="0"/>
        <w:ind w:left="884" w:right="625" w:hanging="360"/>
        <w:jc w:val="left"/>
        <w:rPr>
          <w:sz w:val="22"/>
        </w:rPr>
      </w:pPr>
      <w:r>
        <w:rPr>
          <w:sz w:val="22"/>
        </w:rPr>
        <w:t>Tecnologies</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Dispositius,</w:t>
      </w:r>
      <w:r>
        <w:rPr>
          <w:spacing w:val="-12"/>
          <w:sz w:val="22"/>
        </w:rPr>
        <w:t> </w:t>
      </w:r>
      <w:r>
        <w:rPr>
          <w:sz w:val="22"/>
        </w:rPr>
        <w:t>aplicacions</w:t>
      </w:r>
      <w:r>
        <w:rPr>
          <w:spacing w:val="-12"/>
          <w:sz w:val="22"/>
        </w:rPr>
        <w:t> </w:t>
      </w:r>
      <w:r>
        <w:rPr>
          <w:sz w:val="22"/>
        </w:rPr>
        <w:t>informàtiques</w:t>
      </w:r>
      <w:r>
        <w:rPr>
          <w:spacing w:val="-12"/>
          <w:sz w:val="22"/>
        </w:rPr>
        <w:t> </w:t>
      </w:r>
      <w:r>
        <w:rPr>
          <w:sz w:val="22"/>
        </w:rPr>
        <w:t>i</w:t>
      </w:r>
      <w:r>
        <w:rPr>
          <w:spacing w:val="-12"/>
          <w:sz w:val="22"/>
        </w:rPr>
        <w:t> </w:t>
      </w:r>
      <w:r>
        <w:rPr>
          <w:sz w:val="22"/>
        </w:rPr>
        <w:t>plataformes digitals de cerca d’informació.</w:t>
      </w:r>
    </w:p>
    <w:p>
      <w:pPr>
        <w:pStyle w:val="ListParagraph"/>
        <w:numPr>
          <w:ilvl w:val="0"/>
          <w:numId w:val="39"/>
        </w:numPr>
        <w:tabs>
          <w:tab w:pos="685" w:val="left" w:leader="none"/>
        </w:tabs>
        <w:spacing w:line="240" w:lineRule="auto" w:before="196" w:after="0"/>
        <w:ind w:left="685" w:right="0" w:hanging="236"/>
        <w:jc w:val="left"/>
        <w:rPr>
          <w:sz w:val="22"/>
        </w:rPr>
      </w:pPr>
      <w:r>
        <w:rPr>
          <w:spacing w:val="-2"/>
          <w:sz w:val="22"/>
        </w:rPr>
        <w:t>Comunicació</w:t>
      </w:r>
    </w:p>
    <w:p>
      <w:pPr>
        <w:pStyle w:val="BodyText"/>
        <w:spacing w:line="247" w:lineRule="auto" w:before="6"/>
        <w:ind w:left="449" w:firstLine="0"/>
      </w:pPr>
      <w:r>
        <w:rPr/>
        <w:t>Estratègies</w:t>
      </w:r>
      <w:r>
        <w:rPr>
          <w:spacing w:val="-2"/>
        </w:rPr>
        <w:t> </w:t>
      </w:r>
      <w:r>
        <w:rPr/>
        <w:t>de</w:t>
      </w:r>
      <w:r>
        <w:rPr>
          <w:spacing w:val="-2"/>
        </w:rPr>
        <w:t> </w:t>
      </w:r>
      <w:r>
        <w:rPr/>
        <w:t>producció,</w:t>
      </w:r>
      <w:r>
        <w:rPr>
          <w:spacing w:val="-2"/>
        </w:rPr>
        <w:t> </w:t>
      </w:r>
      <w:r>
        <w:rPr/>
        <w:t>comprensió</w:t>
      </w:r>
      <w:r>
        <w:rPr>
          <w:spacing w:val="-2"/>
        </w:rPr>
        <w:t> </w:t>
      </w:r>
      <w:r>
        <w:rPr/>
        <w:t>i</w:t>
      </w:r>
      <w:r>
        <w:rPr>
          <w:spacing w:val="-2"/>
        </w:rPr>
        <w:t> </w:t>
      </w:r>
      <w:r>
        <w:rPr/>
        <w:t>anàlisi</w:t>
      </w:r>
      <w:r>
        <w:rPr>
          <w:spacing w:val="-2"/>
        </w:rPr>
        <w:t> </w:t>
      </w:r>
      <w:r>
        <w:rPr/>
        <w:t>crítica</w:t>
      </w:r>
      <w:r>
        <w:rPr>
          <w:spacing w:val="-2"/>
        </w:rPr>
        <w:t> </w:t>
      </w:r>
      <w:r>
        <w:rPr/>
        <w:t>de</w:t>
      </w:r>
      <w:r>
        <w:rPr>
          <w:spacing w:val="-2"/>
        </w:rPr>
        <w:t> </w:t>
      </w:r>
      <w:r>
        <w:rPr/>
        <w:t>textos</w:t>
      </w:r>
      <w:r>
        <w:rPr>
          <w:spacing w:val="-2"/>
        </w:rPr>
        <w:t> </w:t>
      </w:r>
      <w:r>
        <w:rPr/>
        <w:t>orals,</w:t>
      </w:r>
      <w:r>
        <w:rPr>
          <w:spacing w:val="-2"/>
        </w:rPr>
        <w:t> </w:t>
      </w:r>
      <w:r>
        <w:rPr/>
        <w:t>escrits</w:t>
      </w:r>
      <w:r>
        <w:rPr>
          <w:spacing w:val="-2"/>
        </w:rPr>
        <w:t> </w:t>
      </w:r>
      <w:r>
        <w:rPr/>
        <w:t>i</w:t>
      </w:r>
      <w:r>
        <w:rPr>
          <w:spacing w:val="-2"/>
        </w:rPr>
        <w:t> </w:t>
      </w:r>
      <w:r>
        <w:rPr/>
        <w:t>multimodals de diferents àmbits amb atenció conjunta als aspectes següents:</w:t>
      </w:r>
    </w:p>
    <w:p>
      <w:pPr>
        <w:pStyle w:val="ListParagraph"/>
        <w:numPr>
          <w:ilvl w:val="1"/>
          <w:numId w:val="39"/>
        </w:numPr>
        <w:tabs>
          <w:tab w:pos="1036" w:val="left" w:leader="none"/>
        </w:tabs>
        <w:spacing w:line="247" w:lineRule="auto" w:before="0" w:after="0"/>
        <w:ind w:left="1036" w:right="889" w:hanging="360"/>
        <w:jc w:val="left"/>
        <w:rPr>
          <w:sz w:val="22"/>
        </w:rPr>
      </w:pPr>
      <w:r>
        <w:rPr>
          <w:sz w:val="22"/>
        </w:rPr>
        <w:t>Context: grau de formalitat de la situació; caràcter públic o privat; propòsits comunicatius</w:t>
      </w:r>
      <w:r>
        <w:rPr>
          <w:spacing w:val="-11"/>
          <w:sz w:val="22"/>
        </w:rPr>
        <w:t> </w:t>
      </w:r>
      <w:r>
        <w:rPr>
          <w:sz w:val="22"/>
        </w:rPr>
        <w:t>i</w:t>
      </w:r>
      <w:r>
        <w:rPr>
          <w:spacing w:val="-11"/>
          <w:sz w:val="22"/>
        </w:rPr>
        <w:t> </w:t>
      </w:r>
      <w:r>
        <w:rPr>
          <w:sz w:val="22"/>
        </w:rPr>
        <w:t>interpretació</w:t>
      </w:r>
      <w:r>
        <w:rPr>
          <w:spacing w:val="-11"/>
          <w:sz w:val="22"/>
        </w:rPr>
        <w:t> </w:t>
      </w:r>
      <w:r>
        <w:rPr>
          <w:sz w:val="22"/>
        </w:rPr>
        <w:t>d'intencions;</w:t>
      </w:r>
      <w:r>
        <w:rPr>
          <w:spacing w:val="-11"/>
          <w:sz w:val="22"/>
        </w:rPr>
        <w:t> </w:t>
      </w:r>
      <w:r>
        <w:rPr>
          <w:sz w:val="22"/>
        </w:rPr>
        <w:t>canal</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elements</w:t>
      </w:r>
      <w:r>
        <w:rPr>
          <w:spacing w:val="-11"/>
          <w:sz w:val="22"/>
        </w:rPr>
        <w:t> </w:t>
      </w:r>
      <w:r>
        <w:rPr>
          <w:sz w:val="22"/>
        </w:rPr>
        <w:t>no verbals de la comunicació.</w:t>
      </w:r>
    </w:p>
    <w:p>
      <w:pPr>
        <w:pStyle w:val="ListParagraph"/>
        <w:numPr>
          <w:ilvl w:val="1"/>
          <w:numId w:val="39"/>
        </w:numPr>
        <w:tabs>
          <w:tab w:pos="1036" w:val="left" w:leader="none"/>
        </w:tabs>
        <w:spacing w:line="240" w:lineRule="auto" w:before="0" w:after="0"/>
        <w:ind w:left="1036" w:right="1493" w:hanging="360"/>
        <w:jc w:val="left"/>
        <w:rPr>
          <w:sz w:val="22"/>
        </w:rPr>
      </w:pPr>
      <w:r>
        <w:rPr>
          <w:sz w:val="22"/>
        </w:rPr>
        <w:t>Seqüències</w:t>
      </w:r>
      <w:r>
        <w:rPr>
          <w:spacing w:val="-11"/>
          <w:sz w:val="22"/>
        </w:rPr>
        <w:t> </w:t>
      </w:r>
      <w:r>
        <w:rPr>
          <w:sz w:val="22"/>
        </w:rPr>
        <w:t>textuals</w:t>
      </w:r>
      <w:r>
        <w:rPr>
          <w:spacing w:val="-11"/>
          <w:sz w:val="22"/>
        </w:rPr>
        <w:t> </w:t>
      </w:r>
      <w:r>
        <w:rPr>
          <w:sz w:val="22"/>
        </w:rPr>
        <w:t>bàsiques,</w:t>
      </w:r>
      <w:r>
        <w:rPr>
          <w:spacing w:val="-11"/>
          <w:sz w:val="22"/>
        </w:rPr>
        <w:t> </w:t>
      </w:r>
      <w:r>
        <w:rPr>
          <w:sz w:val="22"/>
        </w:rPr>
        <w:t>amb</w:t>
      </w:r>
      <w:r>
        <w:rPr>
          <w:spacing w:val="-11"/>
          <w:sz w:val="22"/>
        </w:rPr>
        <w:t> </w:t>
      </w:r>
      <w:r>
        <w:rPr>
          <w:sz w:val="22"/>
        </w:rPr>
        <w:t>especial</w:t>
      </w:r>
      <w:r>
        <w:rPr>
          <w:spacing w:val="-11"/>
          <w:sz w:val="22"/>
        </w:rPr>
        <w:t> </w:t>
      </w:r>
      <w:r>
        <w:rPr>
          <w:sz w:val="22"/>
        </w:rPr>
        <w:t>atenció</w:t>
      </w:r>
      <w:r>
        <w:rPr>
          <w:spacing w:val="-11"/>
          <w:sz w:val="22"/>
        </w:rPr>
        <w:t> </w:t>
      </w:r>
      <w:r>
        <w:rPr>
          <w:sz w:val="22"/>
        </w:rPr>
        <w:t>a</w:t>
      </w:r>
      <w:r>
        <w:rPr>
          <w:spacing w:val="-11"/>
          <w:sz w:val="22"/>
        </w:rPr>
        <w:t> </w:t>
      </w:r>
      <w:r>
        <w:rPr>
          <w:sz w:val="22"/>
        </w:rPr>
        <w:t>les</w:t>
      </w:r>
      <w:r>
        <w:rPr>
          <w:spacing w:val="-11"/>
          <w:sz w:val="22"/>
        </w:rPr>
        <w:t> </w:t>
      </w:r>
      <w:r>
        <w:rPr>
          <w:sz w:val="22"/>
        </w:rPr>
        <w:t>expositives</w:t>
      </w:r>
      <w:r>
        <w:rPr>
          <w:spacing w:val="-11"/>
          <w:sz w:val="22"/>
        </w:rPr>
        <w:t> </w:t>
      </w:r>
      <w:r>
        <w:rPr>
          <w:sz w:val="22"/>
        </w:rPr>
        <w:t>i </w:t>
      </w:r>
      <w:r>
        <w:rPr>
          <w:spacing w:val="-2"/>
          <w:sz w:val="22"/>
        </w:rPr>
        <w:t>argumentatives.</w:t>
      </w:r>
    </w:p>
    <w:p>
      <w:pPr>
        <w:pStyle w:val="ListParagraph"/>
        <w:numPr>
          <w:ilvl w:val="1"/>
          <w:numId w:val="39"/>
        </w:numPr>
        <w:tabs>
          <w:tab w:pos="1035" w:val="left" w:leader="none"/>
        </w:tabs>
        <w:spacing w:line="240" w:lineRule="auto" w:before="2" w:after="0"/>
        <w:ind w:left="1035" w:right="0" w:hanging="359"/>
        <w:jc w:val="left"/>
        <w:rPr>
          <w:sz w:val="22"/>
        </w:rPr>
      </w:pPr>
      <w:r>
        <w:rPr>
          <w:sz w:val="22"/>
        </w:rPr>
        <w:t>Mecanismes</w:t>
      </w:r>
      <w:r>
        <w:rPr>
          <w:spacing w:val="-12"/>
          <w:sz w:val="22"/>
        </w:rPr>
        <w:t> </w:t>
      </w:r>
      <w:r>
        <w:rPr>
          <w:sz w:val="22"/>
        </w:rPr>
        <w:t>de</w:t>
      </w:r>
      <w:r>
        <w:rPr>
          <w:spacing w:val="-11"/>
          <w:sz w:val="22"/>
        </w:rPr>
        <w:t> </w:t>
      </w:r>
      <w:r>
        <w:rPr>
          <w:sz w:val="22"/>
        </w:rPr>
        <w:t>coherència,</w:t>
      </w:r>
      <w:r>
        <w:rPr>
          <w:spacing w:val="-11"/>
          <w:sz w:val="22"/>
        </w:rPr>
        <w:t> </w:t>
      </w:r>
      <w:r>
        <w:rPr>
          <w:sz w:val="22"/>
        </w:rPr>
        <w:t>cohesió</w:t>
      </w:r>
      <w:r>
        <w:rPr>
          <w:spacing w:val="-11"/>
          <w:sz w:val="22"/>
        </w:rPr>
        <w:t> </w:t>
      </w:r>
      <w:r>
        <w:rPr>
          <w:sz w:val="22"/>
        </w:rPr>
        <w:t>i</w:t>
      </w:r>
      <w:r>
        <w:rPr>
          <w:spacing w:val="-11"/>
          <w:sz w:val="22"/>
        </w:rPr>
        <w:t> </w:t>
      </w:r>
      <w:r>
        <w:rPr>
          <w:sz w:val="22"/>
        </w:rPr>
        <w:t>adequació</w:t>
      </w:r>
      <w:r>
        <w:rPr>
          <w:spacing w:val="-11"/>
          <w:sz w:val="22"/>
        </w:rPr>
        <w:t> </w:t>
      </w:r>
      <w:r>
        <w:rPr>
          <w:spacing w:val="-2"/>
          <w:sz w:val="22"/>
        </w:rPr>
        <w:t>textuals.</w:t>
      </w:r>
    </w:p>
    <w:p>
      <w:pPr>
        <w:pStyle w:val="ListParagraph"/>
        <w:numPr>
          <w:ilvl w:val="1"/>
          <w:numId w:val="39"/>
        </w:numPr>
        <w:tabs>
          <w:tab w:pos="1036" w:val="left" w:leader="none"/>
        </w:tabs>
        <w:spacing w:line="247" w:lineRule="auto" w:before="6" w:after="0"/>
        <w:ind w:left="1036" w:right="170"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personal:</w:t>
      </w:r>
      <w:r>
        <w:rPr>
          <w:spacing w:val="-10"/>
          <w:sz w:val="22"/>
        </w:rPr>
        <w:t> </w:t>
      </w:r>
      <w:r>
        <w:rPr>
          <w:sz w:val="22"/>
        </w:rPr>
        <w:t>la</w:t>
      </w:r>
      <w:r>
        <w:rPr>
          <w:spacing w:val="-10"/>
          <w:sz w:val="22"/>
        </w:rPr>
        <w:t> </w:t>
      </w:r>
      <w:r>
        <w:rPr>
          <w:sz w:val="22"/>
        </w:rPr>
        <w:t>conversa,</w:t>
      </w:r>
      <w:r>
        <w:rPr>
          <w:spacing w:val="-10"/>
          <w:sz w:val="22"/>
        </w:rPr>
        <w:t> </w:t>
      </w:r>
      <w:r>
        <w:rPr>
          <w:sz w:val="22"/>
        </w:rPr>
        <w:t>amb</w:t>
      </w:r>
      <w:r>
        <w:rPr>
          <w:spacing w:val="-10"/>
          <w:sz w:val="22"/>
        </w:rPr>
        <w:t> </w:t>
      </w:r>
      <w:r>
        <w:rPr>
          <w:sz w:val="22"/>
        </w:rPr>
        <w:t>atenció</w:t>
      </w:r>
      <w:r>
        <w:rPr>
          <w:spacing w:val="-10"/>
          <w:sz w:val="22"/>
        </w:rPr>
        <w:t> </w:t>
      </w:r>
      <w:r>
        <w:rPr>
          <w:sz w:val="22"/>
        </w:rPr>
        <w:t>especial</w:t>
      </w:r>
      <w:r>
        <w:rPr>
          <w:spacing w:val="-10"/>
          <w:sz w:val="22"/>
        </w:rPr>
        <w:t> </w:t>
      </w:r>
      <w:r>
        <w:rPr>
          <w:sz w:val="22"/>
        </w:rPr>
        <w:t>als actes de parla que amenacen la imatge de l'interlocutor (la discrepància, la queixa, l'ordre, la reprovació).</w:t>
      </w:r>
    </w:p>
    <w:p>
      <w:pPr>
        <w:pStyle w:val="ListParagraph"/>
        <w:numPr>
          <w:ilvl w:val="1"/>
          <w:numId w:val="39"/>
        </w:numPr>
        <w:tabs>
          <w:tab w:pos="1035" w:val="left" w:leader="none"/>
        </w:tabs>
        <w:spacing w:line="250" w:lineRule="exact" w:before="0" w:after="0"/>
        <w:ind w:left="1035" w:right="0" w:hanging="359"/>
        <w:jc w:val="left"/>
        <w:rPr>
          <w:sz w:val="22"/>
        </w:rPr>
      </w:pPr>
      <w:r>
        <w:rPr>
          <w:sz w:val="22"/>
        </w:rPr>
        <w:t>Gèneres</w:t>
      </w:r>
      <w:r>
        <w:rPr>
          <w:spacing w:val="-11"/>
          <w:sz w:val="22"/>
        </w:rPr>
        <w:t> </w:t>
      </w:r>
      <w:r>
        <w:rPr>
          <w:sz w:val="22"/>
        </w:rPr>
        <w:t>discursius</w:t>
      </w:r>
      <w:r>
        <w:rPr>
          <w:spacing w:val="-8"/>
          <w:sz w:val="22"/>
        </w:rPr>
        <w:t> </w:t>
      </w:r>
      <w:r>
        <w:rPr>
          <w:sz w:val="22"/>
        </w:rPr>
        <w:t>propis</w:t>
      </w:r>
      <w:r>
        <w:rPr>
          <w:spacing w:val="-8"/>
          <w:sz w:val="22"/>
        </w:rPr>
        <w:t> </w:t>
      </w:r>
      <w:r>
        <w:rPr>
          <w:sz w:val="22"/>
        </w:rPr>
        <w:t>de</w:t>
      </w:r>
      <w:r>
        <w:rPr>
          <w:spacing w:val="-8"/>
          <w:sz w:val="22"/>
        </w:rPr>
        <w:t> </w:t>
      </w:r>
      <w:r>
        <w:rPr>
          <w:sz w:val="22"/>
        </w:rPr>
        <w:t>l'àmbit</w:t>
      </w:r>
      <w:r>
        <w:rPr>
          <w:spacing w:val="-8"/>
          <w:sz w:val="22"/>
        </w:rPr>
        <w:t> </w:t>
      </w:r>
      <w:r>
        <w:rPr>
          <w:sz w:val="22"/>
        </w:rPr>
        <w:t>social.</w:t>
      </w:r>
      <w:r>
        <w:rPr>
          <w:spacing w:val="-9"/>
          <w:sz w:val="22"/>
        </w:rPr>
        <w:t> </w:t>
      </w:r>
      <w:r>
        <w:rPr>
          <w:sz w:val="22"/>
        </w:rPr>
        <w:t>Xarxes</w:t>
      </w:r>
      <w:r>
        <w:rPr>
          <w:spacing w:val="-8"/>
          <w:sz w:val="22"/>
        </w:rPr>
        <w:t> </w:t>
      </w:r>
      <w:r>
        <w:rPr>
          <w:sz w:val="22"/>
        </w:rPr>
        <w:t>socials</w:t>
      </w:r>
      <w:r>
        <w:rPr>
          <w:spacing w:val="-8"/>
          <w:sz w:val="22"/>
        </w:rPr>
        <w:t> </w:t>
      </w:r>
      <w:r>
        <w:rPr>
          <w:sz w:val="22"/>
        </w:rPr>
        <w:t>i</w:t>
      </w:r>
      <w:r>
        <w:rPr>
          <w:spacing w:val="-8"/>
          <w:sz w:val="22"/>
        </w:rPr>
        <w:t> </w:t>
      </w:r>
      <w:r>
        <w:rPr>
          <w:sz w:val="22"/>
        </w:rPr>
        <w:t>mitjans</w:t>
      </w:r>
      <w:r>
        <w:rPr>
          <w:spacing w:val="-8"/>
          <w:sz w:val="22"/>
        </w:rPr>
        <w:t> </w:t>
      </w:r>
      <w:r>
        <w:rPr>
          <w:sz w:val="22"/>
        </w:rPr>
        <w:t>de</w:t>
      </w:r>
      <w:r>
        <w:rPr>
          <w:spacing w:val="-8"/>
          <w:sz w:val="22"/>
        </w:rPr>
        <w:t> </w:t>
      </w:r>
      <w:r>
        <w:rPr>
          <w:spacing w:val="-2"/>
          <w:sz w:val="22"/>
        </w:rPr>
        <w:t>comunicació.</w:t>
      </w:r>
    </w:p>
    <w:p>
      <w:pPr>
        <w:pStyle w:val="BodyText"/>
        <w:spacing w:line="242" w:lineRule="auto" w:before="7"/>
        <w:ind w:left="1036" w:firstLine="0"/>
      </w:pPr>
      <w:r>
        <w:rPr/>
        <w:t>Etiqueta</w:t>
      </w:r>
      <w:r>
        <w:rPr>
          <w:spacing w:val="-10"/>
        </w:rPr>
        <w:t> </w:t>
      </w:r>
      <w:r>
        <w:rPr/>
        <w:t>digital</w:t>
      </w:r>
      <w:r>
        <w:rPr>
          <w:spacing w:val="-10"/>
        </w:rPr>
        <w:t> </w:t>
      </w:r>
      <w:r>
        <w:rPr/>
        <w:t>i</w:t>
      </w:r>
      <w:r>
        <w:rPr>
          <w:spacing w:val="-10"/>
        </w:rPr>
        <w:t> </w:t>
      </w:r>
      <w:r>
        <w:rPr/>
        <w:t>riscos</w:t>
      </w:r>
      <w:r>
        <w:rPr>
          <w:spacing w:val="-10"/>
        </w:rPr>
        <w:t> </w:t>
      </w:r>
      <w:r>
        <w:rPr/>
        <w:t>de</w:t>
      </w:r>
      <w:r>
        <w:rPr>
          <w:spacing w:val="-10"/>
        </w:rPr>
        <w:t> </w:t>
      </w:r>
      <w:r>
        <w:rPr/>
        <w:t>desinformació,</w:t>
      </w:r>
      <w:r>
        <w:rPr>
          <w:spacing w:val="-10"/>
        </w:rPr>
        <w:t> </w:t>
      </w:r>
      <w:r>
        <w:rPr/>
        <w:t>manipulació</w:t>
      </w:r>
      <w:r>
        <w:rPr>
          <w:spacing w:val="-10"/>
        </w:rPr>
        <w:t> </w:t>
      </w:r>
      <w:r>
        <w:rPr/>
        <w:t>i</w:t>
      </w:r>
      <w:r>
        <w:rPr>
          <w:spacing w:val="-10"/>
        </w:rPr>
        <w:t> </w:t>
      </w:r>
      <w:r>
        <w:rPr/>
        <w:t>vulneració</w:t>
      </w:r>
      <w:r>
        <w:rPr>
          <w:spacing w:val="-10"/>
        </w:rPr>
        <w:t> </w:t>
      </w:r>
      <w:r>
        <w:rPr/>
        <w:t>de</w:t>
      </w:r>
      <w:r>
        <w:rPr>
          <w:spacing w:val="-10"/>
        </w:rPr>
        <w:t> </w:t>
      </w:r>
      <w:r>
        <w:rPr/>
        <w:t>la</w:t>
      </w:r>
      <w:r>
        <w:rPr>
          <w:spacing w:val="-10"/>
        </w:rPr>
        <w:t> </w:t>
      </w:r>
      <w:r>
        <w:rPr/>
        <w:t>privadesa. Anàlisi de la imatge i dels elements paratextuals dels textos icònics verbals i </w:t>
      </w:r>
      <w:r>
        <w:rPr>
          <w:spacing w:val="-2"/>
        </w:rPr>
        <w:t>multimodals.</w:t>
      </w:r>
    </w:p>
    <w:p>
      <w:pPr>
        <w:pStyle w:val="ListParagraph"/>
        <w:numPr>
          <w:ilvl w:val="1"/>
          <w:numId w:val="39"/>
        </w:numPr>
        <w:tabs>
          <w:tab w:pos="1036" w:val="left" w:leader="none"/>
        </w:tabs>
        <w:spacing w:line="247" w:lineRule="auto" w:before="5" w:after="0"/>
        <w:ind w:left="1036" w:right="561"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professional:</w:t>
      </w:r>
      <w:r>
        <w:rPr>
          <w:spacing w:val="-10"/>
          <w:sz w:val="22"/>
        </w:rPr>
        <w:t> </w:t>
      </w:r>
      <w:r>
        <w:rPr>
          <w:sz w:val="22"/>
        </w:rPr>
        <w:t>el</w:t>
      </w:r>
      <w:r>
        <w:rPr>
          <w:spacing w:val="-10"/>
          <w:sz w:val="22"/>
        </w:rPr>
        <w:t> </w:t>
      </w:r>
      <w:r>
        <w:rPr>
          <w:sz w:val="22"/>
        </w:rPr>
        <w:t>curriculum</w:t>
      </w:r>
      <w:r>
        <w:rPr>
          <w:spacing w:val="-10"/>
          <w:sz w:val="22"/>
        </w:rPr>
        <w:t> </w:t>
      </w:r>
      <w:r>
        <w:rPr>
          <w:sz w:val="22"/>
        </w:rPr>
        <w:t>vitae,</w:t>
      </w:r>
      <w:r>
        <w:rPr>
          <w:spacing w:val="-10"/>
          <w:sz w:val="22"/>
        </w:rPr>
        <w:t> </w:t>
      </w:r>
      <w:r>
        <w:rPr>
          <w:sz w:val="22"/>
        </w:rPr>
        <w:t>la</w:t>
      </w:r>
      <w:r>
        <w:rPr>
          <w:spacing w:val="-10"/>
          <w:sz w:val="22"/>
        </w:rPr>
        <w:t> </w:t>
      </w:r>
      <w:r>
        <w:rPr>
          <w:sz w:val="22"/>
        </w:rPr>
        <w:t>carta</w:t>
      </w:r>
      <w:r>
        <w:rPr>
          <w:spacing w:val="-10"/>
          <w:sz w:val="22"/>
        </w:rPr>
        <w:t> </w:t>
      </w:r>
      <w:r>
        <w:rPr>
          <w:sz w:val="22"/>
        </w:rPr>
        <w:t>de motivació i l'entrevista de treball.</w:t>
      </w:r>
    </w:p>
    <w:p>
      <w:pPr>
        <w:pStyle w:val="ListParagraph"/>
        <w:numPr>
          <w:ilvl w:val="1"/>
          <w:numId w:val="39"/>
        </w:numPr>
        <w:tabs>
          <w:tab w:pos="1036" w:val="left" w:leader="none"/>
        </w:tabs>
        <w:spacing w:line="247" w:lineRule="auto" w:before="0" w:after="0"/>
        <w:ind w:left="1036" w:right="268" w:hanging="360"/>
        <w:jc w:val="left"/>
        <w:rPr>
          <w:sz w:val="22"/>
        </w:rPr>
      </w:pPr>
      <w:r>
        <w:rPr>
          <w:sz w:val="22"/>
        </w:rPr>
        <w:t>Interacció oral i escrita de caràcter informal i formal. Cooperació conversacional, cortesia</w:t>
      </w:r>
      <w:r>
        <w:rPr>
          <w:spacing w:val="-11"/>
          <w:sz w:val="22"/>
        </w:rPr>
        <w:t> </w:t>
      </w:r>
      <w:r>
        <w:rPr>
          <w:sz w:val="22"/>
        </w:rPr>
        <w:t>lingüística</w:t>
      </w:r>
      <w:r>
        <w:rPr>
          <w:spacing w:val="-11"/>
          <w:sz w:val="22"/>
        </w:rPr>
        <w:t> </w:t>
      </w:r>
      <w:r>
        <w:rPr>
          <w:sz w:val="22"/>
        </w:rPr>
        <w:t>i</w:t>
      </w:r>
      <w:r>
        <w:rPr>
          <w:spacing w:val="-11"/>
          <w:sz w:val="22"/>
        </w:rPr>
        <w:t> </w:t>
      </w:r>
      <w:r>
        <w:rPr>
          <w:sz w:val="22"/>
        </w:rPr>
        <w:t>etiqueta</w:t>
      </w:r>
      <w:r>
        <w:rPr>
          <w:spacing w:val="-11"/>
          <w:sz w:val="22"/>
        </w:rPr>
        <w:t> </w:t>
      </w:r>
      <w:r>
        <w:rPr>
          <w:sz w:val="22"/>
        </w:rPr>
        <w:t>digital.</w:t>
      </w:r>
      <w:r>
        <w:rPr>
          <w:spacing w:val="-11"/>
          <w:sz w:val="22"/>
        </w:rPr>
        <w:t> </w:t>
      </w:r>
      <w:r>
        <w:rPr>
          <w:sz w:val="22"/>
        </w:rPr>
        <w:t>Escolta</w:t>
      </w:r>
      <w:r>
        <w:rPr>
          <w:spacing w:val="-11"/>
          <w:sz w:val="22"/>
        </w:rPr>
        <w:t> </w:t>
      </w:r>
      <w:r>
        <w:rPr>
          <w:sz w:val="22"/>
        </w:rPr>
        <w:t>activa,</w:t>
      </w:r>
      <w:r>
        <w:rPr>
          <w:spacing w:val="-11"/>
          <w:sz w:val="22"/>
        </w:rPr>
        <w:t> </w:t>
      </w:r>
      <w:r>
        <w:rPr>
          <w:sz w:val="22"/>
        </w:rPr>
        <w:t>assertivitat</w:t>
      </w:r>
      <w:r>
        <w:rPr>
          <w:spacing w:val="-11"/>
          <w:sz w:val="22"/>
        </w:rPr>
        <w:t> </w:t>
      </w:r>
      <w:r>
        <w:rPr>
          <w:sz w:val="22"/>
        </w:rPr>
        <w:t>i</w:t>
      </w:r>
      <w:r>
        <w:rPr>
          <w:spacing w:val="-11"/>
          <w:sz w:val="22"/>
        </w:rPr>
        <w:t> </w:t>
      </w:r>
      <w:r>
        <w:rPr>
          <w:sz w:val="22"/>
        </w:rPr>
        <w:t>resolució</w:t>
      </w:r>
      <w:r>
        <w:rPr>
          <w:spacing w:val="-11"/>
          <w:sz w:val="22"/>
        </w:rPr>
        <w:t> </w:t>
      </w:r>
      <w:r>
        <w:rPr>
          <w:sz w:val="22"/>
        </w:rPr>
        <w:t>dialogada</w:t>
      </w:r>
    </w:p>
    <w:p>
      <w:pPr>
        <w:pStyle w:val="ListParagraph"/>
        <w:spacing w:after="0" w:line="247" w:lineRule="auto"/>
        <w:jc w:val="left"/>
        <w:rPr>
          <w:sz w:val="22"/>
        </w:rPr>
        <w:sectPr>
          <w:pgSz w:w="11910" w:h="16840"/>
          <w:pgMar w:header="2921" w:footer="1878" w:top="3880" w:bottom="2100" w:left="1275" w:right="1275"/>
        </w:sectPr>
      </w:pPr>
    </w:p>
    <w:p>
      <w:pPr>
        <w:pStyle w:val="BodyText"/>
        <w:spacing w:line="247" w:lineRule="auto" w:before="74"/>
        <w:ind w:left="1035" w:firstLine="0"/>
      </w:pPr>
      <w:r>
        <w:rPr/>
        <w:t>dels</w:t>
      </w:r>
      <w:r>
        <w:rPr>
          <w:spacing w:val="-10"/>
        </w:rPr>
        <w:t> </w:t>
      </w:r>
      <w:r>
        <w:rPr/>
        <w:t>conflictes.</w:t>
      </w:r>
      <w:r>
        <w:rPr>
          <w:spacing w:val="-10"/>
        </w:rPr>
        <w:t> </w:t>
      </w:r>
      <w:r>
        <w:rPr/>
        <w:t>Estratègies</w:t>
      </w:r>
      <w:r>
        <w:rPr>
          <w:spacing w:val="-10"/>
        </w:rPr>
        <w:t> </w:t>
      </w:r>
      <w:r>
        <w:rPr/>
        <w:t>discursives</w:t>
      </w:r>
      <w:r>
        <w:rPr>
          <w:spacing w:val="-10"/>
        </w:rPr>
        <w:t> </w:t>
      </w:r>
      <w:r>
        <w:rPr/>
        <w:t>i</w:t>
      </w:r>
      <w:r>
        <w:rPr>
          <w:spacing w:val="-10"/>
        </w:rPr>
        <w:t> </w:t>
      </w:r>
      <w:r>
        <w:rPr/>
        <w:t>dialògiques</w:t>
      </w:r>
      <w:r>
        <w:rPr>
          <w:spacing w:val="-10"/>
        </w:rPr>
        <w:t> </w:t>
      </w:r>
      <w:r>
        <w:rPr/>
        <w:t>per</w:t>
      </w:r>
      <w:r>
        <w:rPr>
          <w:spacing w:val="-10"/>
        </w:rPr>
        <w:t> </w:t>
      </w:r>
      <w:r>
        <w:rPr/>
        <w:t>a</w:t>
      </w:r>
      <w:r>
        <w:rPr>
          <w:spacing w:val="-10"/>
        </w:rPr>
        <w:t> </w:t>
      </w:r>
      <w:r>
        <w:rPr/>
        <w:t>l’expressió</w:t>
      </w:r>
      <w:r>
        <w:rPr>
          <w:spacing w:val="-10"/>
        </w:rPr>
        <w:t> </w:t>
      </w:r>
      <w:r>
        <w:rPr/>
        <w:t>d’idees,</w:t>
      </w:r>
      <w:r>
        <w:rPr>
          <w:spacing w:val="-10"/>
        </w:rPr>
        <w:t> </w:t>
      </w:r>
      <w:r>
        <w:rPr/>
        <w:t>la confrontació i el consens.</w:t>
      </w:r>
    </w:p>
    <w:p>
      <w:pPr>
        <w:pStyle w:val="ListParagraph"/>
        <w:numPr>
          <w:ilvl w:val="1"/>
          <w:numId w:val="39"/>
        </w:numPr>
        <w:tabs>
          <w:tab w:pos="1035" w:val="left" w:leader="none"/>
        </w:tabs>
        <w:spacing w:line="247" w:lineRule="auto" w:before="0" w:after="0"/>
        <w:ind w:left="1035" w:right="885" w:hanging="360"/>
        <w:jc w:val="left"/>
        <w:rPr>
          <w:sz w:val="22"/>
        </w:rPr>
      </w:pPr>
      <w:r>
        <w:rPr>
          <w:sz w:val="22"/>
        </w:rPr>
        <w:t>Comprensió</w:t>
      </w:r>
      <w:r>
        <w:rPr>
          <w:spacing w:val="-10"/>
          <w:sz w:val="22"/>
        </w:rPr>
        <w:t> </w:t>
      </w:r>
      <w:r>
        <w:rPr>
          <w:sz w:val="22"/>
        </w:rPr>
        <w:t>oral:</w:t>
      </w:r>
      <w:r>
        <w:rPr>
          <w:spacing w:val="-10"/>
          <w:sz w:val="22"/>
        </w:rPr>
        <w:t> </w:t>
      </w:r>
      <w:r>
        <w:rPr>
          <w:sz w:val="22"/>
        </w:rPr>
        <w:t>sentit</w:t>
      </w:r>
      <w:r>
        <w:rPr>
          <w:spacing w:val="-10"/>
          <w:sz w:val="22"/>
        </w:rPr>
        <w:t> </w:t>
      </w:r>
      <w:r>
        <w:rPr>
          <w:sz w:val="22"/>
        </w:rPr>
        <w:t>global</w:t>
      </w:r>
      <w:r>
        <w:rPr>
          <w:spacing w:val="-10"/>
          <w:sz w:val="22"/>
        </w:rPr>
        <w:t> </w:t>
      </w:r>
      <w:r>
        <w:rPr>
          <w:sz w:val="22"/>
        </w:rPr>
        <w:t>del</w:t>
      </w:r>
      <w:r>
        <w:rPr>
          <w:spacing w:val="-10"/>
          <w:sz w:val="22"/>
        </w:rPr>
        <w:t> </w:t>
      </w:r>
      <w:r>
        <w:rPr>
          <w:sz w:val="22"/>
        </w:rPr>
        <w:t>text.</w:t>
      </w:r>
      <w:r>
        <w:rPr>
          <w:spacing w:val="-10"/>
          <w:sz w:val="22"/>
        </w:rPr>
        <w:t> </w:t>
      </w:r>
      <w:r>
        <w:rPr>
          <w:sz w:val="22"/>
        </w:rPr>
        <w:t>Selecció</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rellevant.</w:t>
      </w:r>
      <w:r>
        <w:rPr>
          <w:spacing w:val="-10"/>
          <w:sz w:val="22"/>
        </w:rPr>
        <w:t> </w:t>
      </w:r>
      <w:r>
        <w:rPr>
          <w:sz w:val="22"/>
        </w:rPr>
        <w:t>La intenció de l’emissor.</w:t>
      </w:r>
    </w:p>
    <w:p>
      <w:pPr>
        <w:pStyle w:val="ListParagraph"/>
        <w:numPr>
          <w:ilvl w:val="1"/>
          <w:numId w:val="39"/>
        </w:numPr>
        <w:tabs>
          <w:tab w:pos="1035" w:val="left" w:leader="none"/>
        </w:tabs>
        <w:spacing w:line="242" w:lineRule="auto" w:before="0" w:after="0"/>
        <w:ind w:left="1035" w:right="384" w:hanging="360"/>
        <w:jc w:val="left"/>
        <w:rPr>
          <w:sz w:val="22"/>
        </w:rPr>
      </w:pPr>
      <w:r>
        <w:rPr>
          <w:sz w:val="22"/>
        </w:rPr>
        <w:t>Producció</w:t>
      </w:r>
      <w:r>
        <w:rPr>
          <w:spacing w:val="-10"/>
          <w:sz w:val="22"/>
        </w:rPr>
        <w:t> </w:t>
      </w:r>
      <w:r>
        <w:rPr>
          <w:sz w:val="22"/>
        </w:rPr>
        <w:t>oral</w:t>
      </w:r>
      <w:r>
        <w:rPr>
          <w:spacing w:val="-10"/>
          <w:sz w:val="22"/>
        </w:rPr>
        <w:t> </w:t>
      </w:r>
      <w:r>
        <w:rPr>
          <w:sz w:val="22"/>
        </w:rPr>
        <w:t>formal.</w:t>
      </w:r>
      <w:r>
        <w:rPr>
          <w:spacing w:val="-10"/>
          <w:sz w:val="22"/>
        </w:rPr>
        <w:t> </w:t>
      </w:r>
      <w:r>
        <w:rPr>
          <w:sz w:val="22"/>
        </w:rPr>
        <w:t>Adequació</w:t>
      </w:r>
      <w:r>
        <w:rPr>
          <w:spacing w:val="-10"/>
          <w:sz w:val="22"/>
        </w:rPr>
        <w:t> </w:t>
      </w:r>
      <w:r>
        <w:rPr>
          <w:sz w:val="22"/>
        </w:rPr>
        <w:t>a</w:t>
      </w:r>
      <w:r>
        <w:rPr>
          <w:spacing w:val="-10"/>
          <w:sz w:val="22"/>
        </w:rPr>
        <w:t> </w:t>
      </w:r>
      <w:r>
        <w:rPr>
          <w:sz w:val="22"/>
        </w:rPr>
        <w:t>l'audiència</w:t>
      </w:r>
      <w:r>
        <w:rPr>
          <w:spacing w:val="-10"/>
          <w:sz w:val="22"/>
        </w:rPr>
        <w:t> </w:t>
      </w:r>
      <w:r>
        <w:rPr>
          <w:sz w:val="22"/>
        </w:rPr>
        <w:t>i</w:t>
      </w:r>
      <w:r>
        <w:rPr>
          <w:spacing w:val="-10"/>
          <w:sz w:val="22"/>
        </w:rPr>
        <w:t> </w:t>
      </w:r>
      <w:r>
        <w:rPr>
          <w:sz w:val="22"/>
        </w:rPr>
        <w:t>al</w:t>
      </w:r>
      <w:r>
        <w:rPr>
          <w:spacing w:val="-10"/>
          <w:sz w:val="22"/>
        </w:rPr>
        <w:t> </w:t>
      </w:r>
      <w:r>
        <w:rPr>
          <w:sz w:val="22"/>
        </w:rPr>
        <w:t>temps</w:t>
      </w:r>
      <w:r>
        <w:rPr>
          <w:spacing w:val="-10"/>
          <w:sz w:val="22"/>
        </w:rPr>
        <w:t> </w:t>
      </w:r>
      <w:r>
        <w:rPr>
          <w:sz w:val="22"/>
        </w:rPr>
        <w:t>d'exposició.</w:t>
      </w:r>
      <w:r>
        <w:rPr>
          <w:spacing w:val="-10"/>
          <w:sz w:val="22"/>
        </w:rPr>
        <w:t> </w:t>
      </w:r>
      <w:r>
        <w:rPr>
          <w:sz w:val="22"/>
        </w:rPr>
        <w:t>Elements</w:t>
      </w:r>
      <w:r>
        <w:rPr>
          <w:spacing w:val="-10"/>
          <w:sz w:val="22"/>
        </w:rPr>
        <w:t> </w:t>
      </w:r>
      <w:r>
        <w:rPr>
          <w:sz w:val="22"/>
        </w:rPr>
        <w:t>no verbals. Trets discursius i lingüístics de l'oralitat formal. La deliberació oral </w:t>
      </w:r>
      <w:r>
        <w:rPr>
          <w:spacing w:val="-2"/>
          <w:sz w:val="22"/>
        </w:rPr>
        <w:t>argumentada.</w:t>
      </w:r>
    </w:p>
    <w:p>
      <w:pPr>
        <w:pStyle w:val="ListParagraph"/>
        <w:numPr>
          <w:ilvl w:val="1"/>
          <w:numId w:val="39"/>
        </w:numPr>
        <w:tabs>
          <w:tab w:pos="1035" w:val="left" w:leader="none"/>
        </w:tabs>
        <w:spacing w:line="240" w:lineRule="auto" w:before="1" w:after="0"/>
        <w:ind w:left="1035" w:right="0" w:hanging="360"/>
        <w:jc w:val="left"/>
        <w:rPr>
          <w:sz w:val="22"/>
        </w:rPr>
      </w:pPr>
      <w:r>
        <w:rPr>
          <w:sz w:val="22"/>
        </w:rPr>
        <w:t>Comprensió</w:t>
      </w:r>
      <w:r>
        <w:rPr>
          <w:spacing w:val="-12"/>
          <w:sz w:val="22"/>
        </w:rPr>
        <w:t> </w:t>
      </w:r>
      <w:r>
        <w:rPr>
          <w:sz w:val="22"/>
        </w:rPr>
        <w:t>lectora:</w:t>
      </w:r>
      <w:r>
        <w:rPr>
          <w:spacing w:val="-12"/>
          <w:sz w:val="22"/>
        </w:rPr>
        <w:t> </w:t>
      </w:r>
      <w:r>
        <w:rPr>
          <w:sz w:val="22"/>
        </w:rPr>
        <w:t>sentit</w:t>
      </w:r>
      <w:r>
        <w:rPr>
          <w:spacing w:val="-11"/>
          <w:sz w:val="22"/>
        </w:rPr>
        <w:t> </w:t>
      </w:r>
      <w:r>
        <w:rPr>
          <w:sz w:val="22"/>
        </w:rPr>
        <w:t>global</w:t>
      </w:r>
      <w:r>
        <w:rPr>
          <w:spacing w:val="-12"/>
          <w:sz w:val="22"/>
        </w:rPr>
        <w:t> </w:t>
      </w:r>
      <w:r>
        <w:rPr>
          <w:sz w:val="22"/>
        </w:rPr>
        <w:t>del</w:t>
      </w:r>
      <w:r>
        <w:rPr>
          <w:spacing w:val="-11"/>
          <w:sz w:val="22"/>
        </w:rPr>
        <w:t> </w:t>
      </w:r>
      <w:r>
        <w:rPr>
          <w:sz w:val="22"/>
        </w:rPr>
        <w:t>text.</w:t>
      </w:r>
      <w:r>
        <w:rPr>
          <w:spacing w:val="-12"/>
          <w:sz w:val="22"/>
        </w:rPr>
        <w:t> </w:t>
      </w:r>
      <w:r>
        <w:rPr>
          <w:sz w:val="22"/>
        </w:rPr>
        <w:t>La</w:t>
      </w:r>
      <w:r>
        <w:rPr>
          <w:spacing w:val="-11"/>
          <w:sz w:val="22"/>
        </w:rPr>
        <w:t> </w:t>
      </w:r>
      <w:r>
        <w:rPr>
          <w:sz w:val="22"/>
        </w:rPr>
        <w:t>intenció</w:t>
      </w:r>
      <w:r>
        <w:rPr>
          <w:spacing w:val="-12"/>
          <w:sz w:val="22"/>
        </w:rPr>
        <w:t> </w:t>
      </w:r>
      <w:r>
        <w:rPr>
          <w:sz w:val="22"/>
        </w:rPr>
        <w:t>de</w:t>
      </w:r>
      <w:r>
        <w:rPr>
          <w:spacing w:val="-11"/>
          <w:sz w:val="22"/>
        </w:rPr>
        <w:t> </w:t>
      </w:r>
      <w:r>
        <w:rPr>
          <w:spacing w:val="-2"/>
          <w:sz w:val="22"/>
        </w:rPr>
        <w:t>l’emissor.</w:t>
      </w:r>
    </w:p>
    <w:p>
      <w:pPr>
        <w:pStyle w:val="ListParagraph"/>
        <w:numPr>
          <w:ilvl w:val="1"/>
          <w:numId w:val="39"/>
        </w:numPr>
        <w:tabs>
          <w:tab w:pos="1035" w:val="left" w:leader="none"/>
        </w:tabs>
        <w:spacing w:line="240" w:lineRule="auto" w:before="7" w:after="0"/>
        <w:ind w:left="1035" w:right="0" w:hanging="360"/>
        <w:jc w:val="left"/>
        <w:rPr>
          <w:sz w:val="22"/>
        </w:rPr>
      </w:pPr>
      <w:r>
        <w:rPr>
          <w:sz w:val="22"/>
        </w:rPr>
        <w:t>Producció</w:t>
      </w:r>
      <w:r>
        <w:rPr>
          <w:spacing w:val="-12"/>
          <w:sz w:val="22"/>
        </w:rPr>
        <w:t> </w:t>
      </w:r>
      <w:r>
        <w:rPr>
          <w:sz w:val="22"/>
        </w:rPr>
        <w:t>escrita.</w:t>
      </w:r>
      <w:r>
        <w:rPr>
          <w:spacing w:val="-12"/>
          <w:sz w:val="22"/>
        </w:rPr>
        <w:t> </w:t>
      </w:r>
      <w:r>
        <w:rPr>
          <w:sz w:val="22"/>
        </w:rPr>
        <w:t>Planificació,</w:t>
      </w:r>
      <w:r>
        <w:rPr>
          <w:spacing w:val="-12"/>
          <w:sz w:val="22"/>
        </w:rPr>
        <w:t> </w:t>
      </w:r>
      <w:r>
        <w:rPr>
          <w:sz w:val="22"/>
        </w:rPr>
        <w:t>redacció,</w:t>
      </w:r>
      <w:r>
        <w:rPr>
          <w:spacing w:val="-12"/>
          <w:sz w:val="22"/>
        </w:rPr>
        <w:t> </w:t>
      </w:r>
      <w:r>
        <w:rPr>
          <w:sz w:val="22"/>
        </w:rPr>
        <w:t>revisió</w:t>
      </w:r>
      <w:r>
        <w:rPr>
          <w:spacing w:val="-12"/>
          <w:sz w:val="22"/>
        </w:rPr>
        <w:t> </w:t>
      </w:r>
      <w:r>
        <w:rPr>
          <w:sz w:val="22"/>
        </w:rPr>
        <w:t>i</w:t>
      </w:r>
      <w:r>
        <w:rPr>
          <w:spacing w:val="-12"/>
          <w:sz w:val="22"/>
        </w:rPr>
        <w:t> </w:t>
      </w:r>
      <w:r>
        <w:rPr>
          <w:sz w:val="22"/>
        </w:rPr>
        <w:t>edició</w:t>
      </w:r>
      <w:r>
        <w:rPr>
          <w:spacing w:val="-12"/>
          <w:sz w:val="22"/>
        </w:rPr>
        <w:t> </w:t>
      </w:r>
      <w:r>
        <w:rPr>
          <w:sz w:val="22"/>
        </w:rPr>
        <w:t>en</w:t>
      </w:r>
      <w:r>
        <w:rPr>
          <w:spacing w:val="-12"/>
          <w:sz w:val="22"/>
        </w:rPr>
        <w:t> </w:t>
      </w:r>
      <w:r>
        <w:rPr>
          <w:sz w:val="22"/>
        </w:rPr>
        <w:t>suports</w:t>
      </w:r>
      <w:r>
        <w:rPr>
          <w:spacing w:val="-12"/>
          <w:sz w:val="22"/>
        </w:rPr>
        <w:t> </w:t>
      </w:r>
      <w:r>
        <w:rPr>
          <w:spacing w:val="-2"/>
          <w:sz w:val="22"/>
        </w:rPr>
        <w:t>diversos.</w:t>
      </w:r>
    </w:p>
    <w:p>
      <w:pPr>
        <w:pStyle w:val="ListParagraph"/>
        <w:numPr>
          <w:ilvl w:val="1"/>
          <w:numId w:val="39"/>
        </w:numPr>
        <w:tabs>
          <w:tab w:pos="1035" w:val="left" w:leader="none"/>
        </w:tabs>
        <w:spacing w:line="247" w:lineRule="auto" w:before="7" w:after="0"/>
        <w:ind w:left="1035" w:right="354" w:hanging="360"/>
        <w:jc w:val="left"/>
        <w:rPr>
          <w:sz w:val="22"/>
        </w:rPr>
      </w:pPr>
      <w:r>
        <w:rPr>
          <w:sz w:val="22"/>
        </w:rPr>
        <w:t>Correcció gramatical i ortogràfica. Els signes de puntuació com a mecanisme organitzador</w:t>
      </w:r>
      <w:r>
        <w:rPr>
          <w:spacing w:val="-10"/>
          <w:sz w:val="22"/>
        </w:rPr>
        <w:t> </w:t>
      </w:r>
      <w:r>
        <w:rPr>
          <w:sz w:val="22"/>
        </w:rPr>
        <w:t>del</w:t>
      </w:r>
      <w:r>
        <w:rPr>
          <w:spacing w:val="-10"/>
          <w:sz w:val="22"/>
        </w:rPr>
        <w:t> </w:t>
      </w:r>
      <w:r>
        <w:rPr>
          <w:sz w:val="22"/>
        </w:rPr>
        <w:t>text</w:t>
      </w:r>
      <w:r>
        <w:rPr>
          <w:spacing w:val="-10"/>
          <w:sz w:val="22"/>
        </w:rPr>
        <w:t> </w:t>
      </w:r>
      <w:r>
        <w:rPr>
          <w:sz w:val="22"/>
        </w:rPr>
        <w:t>escrit.</w:t>
      </w:r>
      <w:r>
        <w:rPr>
          <w:spacing w:val="-10"/>
          <w:sz w:val="22"/>
        </w:rPr>
        <w:t> </w:t>
      </w:r>
      <w:r>
        <w:rPr>
          <w:sz w:val="22"/>
        </w:rPr>
        <w:t>La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significat.</w:t>
      </w:r>
      <w:r>
        <w:rPr>
          <w:spacing w:val="-10"/>
          <w:sz w:val="22"/>
        </w:rPr>
        <w:t> </w:t>
      </w:r>
      <w:r>
        <w:rPr>
          <w:sz w:val="22"/>
        </w:rPr>
        <w:t>Ús</w:t>
      </w:r>
      <w:r>
        <w:rPr>
          <w:spacing w:val="-10"/>
          <w:sz w:val="22"/>
        </w:rPr>
        <w:t> </w:t>
      </w:r>
      <w:r>
        <w:rPr>
          <w:sz w:val="22"/>
        </w:rPr>
        <w:t>de</w:t>
      </w:r>
      <w:r>
        <w:rPr>
          <w:spacing w:val="-10"/>
          <w:sz w:val="22"/>
        </w:rPr>
        <w:t> </w:t>
      </w:r>
      <w:r>
        <w:rPr>
          <w:sz w:val="22"/>
        </w:rPr>
        <w:t>diccionaris,</w:t>
      </w:r>
      <w:r>
        <w:rPr>
          <w:spacing w:val="-10"/>
          <w:sz w:val="22"/>
        </w:rPr>
        <w:t> </w:t>
      </w:r>
      <w:r>
        <w:rPr>
          <w:sz w:val="22"/>
        </w:rPr>
        <w:t>manuals de consulta i correctors ortogràfics en suport digital.</w:t>
      </w:r>
    </w:p>
    <w:p>
      <w:pPr>
        <w:pStyle w:val="ListParagraph"/>
        <w:numPr>
          <w:ilvl w:val="1"/>
          <w:numId w:val="39"/>
        </w:numPr>
        <w:tabs>
          <w:tab w:pos="1035" w:val="left" w:leader="none"/>
        </w:tabs>
        <w:spacing w:line="247" w:lineRule="auto" w:before="0" w:after="0"/>
        <w:ind w:left="1035" w:right="688" w:hanging="360"/>
        <w:jc w:val="left"/>
        <w:rPr>
          <w:sz w:val="22"/>
        </w:rPr>
      </w:pPr>
      <w:r>
        <w:rPr>
          <w:sz w:val="22"/>
        </w:rPr>
        <w:t>Autoconfiança:</w:t>
      </w:r>
      <w:r>
        <w:rPr>
          <w:spacing w:val="-10"/>
          <w:sz w:val="22"/>
        </w:rPr>
        <w:t> </w:t>
      </w:r>
      <w:r>
        <w:rPr>
          <w:sz w:val="22"/>
        </w:rPr>
        <w:t>posada</w:t>
      </w:r>
      <w:r>
        <w:rPr>
          <w:spacing w:val="-10"/>
          <w:sz w:val="22"/>
        </w:rPr>
        <w:t> </w:t>
      </w:r>
      <w:r>
        <w:rPr>
          <w:sz w:val="22"/>
        </w:rPr>
        <w:t>en</w:t>
      </w:r>
      <w:r>
        <w:rPr>
          <w:spacing w:val="-10"/>
          <w:sz w:val="22"/>
        </w:rPr>
        <w:t> </w:t>
      </w:r>
      <w:r>
        <w:rPr>
          <w:sz w:val="22"/>
        </w:rPr>
        <w:t>valor</w:t>
      </w:r>
      <w:r>
        <w:rPr>
          <w:spacing w:val="-10"/>
          <w:sz w:val="22"/>
        </w:rPr>
        <w:t> </w:t>
      </w:r>
      <w:r>
        <w:rPr>
          <w:sz w:val="22"/>
        </w:rPr>
        <w:t>de</w:t>
      </w:r>
      <w:r>
        <w:rPr>
          <w:spacing w:val="-10"/>
          <w:sz w:val="22"/>
        </w:rPr>
        <w:t> </w:t>
      </w:r>
      <w:r>
        <w:rPr>
          <w:sz w:val="22"/>
        </w:rPr>
        <w:t>punts</w:t>
      </w:r>
      <w:r>
        <w:rPr>
          <w:spacing w:val="-10"/>
          <w:sz w:val="22"/>
        </w:rPr>
        <w:t> </w:t>
      </w:r>
      <w:r>
        <w:rPr>
          <w:sz w:val="22"/>
        </w:rPr>
        <w:t>forts.</w:t>
      </w:r>
      <w:r>
        <w:rPr>
          <w:spacing w:val="-10"/>
          <w:sz w:val="22"/>
        </w:rPr>
        <w:t> </w:t>
      </w:r>
      <w:r>
        <w:rPr>
          <w:sz w:val="22"/>
        </w:rPr>
        <w:t>L'error</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z w:val="22"/>
        </w:rPr>
        <w:t>com</w:t>
      </w:r>
      <w:r>
        <w:rPr>
          <w:spacing w:val="-10"/>
          <w:sz w:val="22"/>
        </w:rPr>
        <w:t> </w:t>
      </w:r>
      <w:r>
        <w:rPr>
          <w:sz w:val="22"/>
        </w:rPr>
        <w:t>a oportunitat de millora.</w:t>
      </w:r>
    </w:p>
    <w:p>
      <w:pPr>
        <w:pStyle w:val="ListParagraph"/>
        <w:numPr>
          <w:ilvl w:val="0"/>
          <w:numId w:val="39"/>
        </w:numPr>
        <w:tabs>
          <w:tab w:pos="400" w:val="left" w:leader="none"/>
        </w:tabs>
        <w:spacing w:line="240" w:lineRule="auto" w:before="244" w:after="0"/>
        <w:ind w:left="400" w:right="0" w:hanging="236"/>
        <w:jc w:val="left"/>
        <w:rPr>
          <w:sz w:val="22"/>
        </w:rPr>
      </w:pPr>
      <w:r>
        <w:rPr>
          <w:sz w:val="22"/>
        </w:rPr>
        <w:t>Educació</w:t>
      </w:r>
      <w:r>
        <w:rPr>
          <w:spacing w:val="-13"/>
          <w:sz w:val="22"/>
        </w:rPr>
        <w:t> </w:t>
      </w:r>
      <w:r>
        <w:rPr>
          <w:spacing w:val="-2"/>
          <w:sz w:val="22"/>
        </w:rPr>
        <w:t>literària</w:t>
      </w:r>
    </w:p>
    <w:p>
      <w:pPr>
        <w:pStyle w:val="ListParagraph"/>
        <w:numPr>
          <w:ilvl w:val="1"/>
          <w:numId w:val="39"/>
        </w:numPr>
        <w:tabs>
          <w:tab w:pos="884" w:val="left" w:leader="none"/>
        </w:tabs>
        <w:spacing w:line="247" w:lineRule="auto" w:before="7" w:after="0"/>
        <w:ind w:left="884" w:right="752" w:hanging="360"/>
        <w:jc w:val="left"/>
        <w:rPr>
          <w:sz w:val="22"/>
        </w:rPr>
      </w:pPr>
      <w:r>
        <w:rPr>
          <w:sz w:val="22"/>
        </w:rPr>
        <w:t>Lectura</w:t>
      </w:r>
      <w:r>
        <w:rPr>
          <w:spacing w:val="-10"/>
          <w:sz w:val="22"/>
        </w:rPr>
        <w:t> </w:t>
      </w:r>
      <w:r>
        <w:rPr>
          <w:sz w:val="22"/>
        </w:rPr>
        <w:t>guiada</w:t>
      </w:r>
      <w:r>
        <w:rPr>
          <w:spacing w:val="-10"/>
          <w:sz w:val="22"/>
        </w:rPr>
        <w:t> </w:t>
      </w:r>
      <w:r>
        <w:rPr>
          <w:sz w:val="22"/>
        </w:rPr>
        <w:t>d'obres</w:t>
      </w:r>
      <w:r>
        <w:rPr>
          <w:spacing w:val="-10"/>
          <w:sz w:val="22"/>
        </w:rPr>
        <w:t> </w:t>
      </w:r>
      <w:r>
        <w:rPr>
          <w:sz w:val="22"/>
        </w:rPr>
        <w:t>rellevants</w:t>
      </w:r>
      <w:r>
        <w:rPr>
          <w:spacing w:val="-10"/>
          <w:sz w:val="22"/>
        </w:rPr>
        <w:t> </w:t>
      </w:r>
      <w:r>
        <w:rPr>
          <w:sz w:val="22"/>
        </w:rPr>
        <w:t>del</w:t>
      </w:r>
      <w:r>
        <w:rPr>
          <w:spacing w:val="-10"/>
          <w:sz w:val="22"/>
        </w:rPr>
        <w:t> </w:t>
      </w:r>
      <w:r>
        <w:rPr>
          <w:sz w:val="22"/>
        </w:rPr>
        <w:t>patrimoni</w:t>
      </w:r>
      <w:r>
        <w:rPr>
          <w:spacing w:val="-10"/>
          <w:sz w:val="22"/>
        </w:rPr>
        <w:t> </w:t>
      </w:r>
      <w:r>
        <w:rPr>
          <w:sz w:val="22"/>
        </w:rPr>
        <w:t>literari</w:t>
      </w:r>
      <w:r>
        <w:rPr>
          <w:spacing w:val="-10"/>
          <w:sz w:val="22"/>
        </w:rPr>
        <w:t> </w:t>
      </w:r>
      <w:r>
        <w:rPr>
          <w:sz w:val="22"/>
        </w:rPr>
        <w:t>nacional</w:t>
      </w:r>
      <w:r>
        <w:rPr>
          <w:spacing w:val="-10"/>
          <w:sz w:val="22"/>
        </w:rPr>
        <w:t> </w:t>
      </w:r>
      <w:r>
        <w:rPr>
          <w:sz w:val="22"/>
        </w:rPr>
        <w:t>i</w:t>
      </w:r>
      <w:r>
        <w:rPr>
          <w:spacing w:val="-10"/>
          <w:sz w:val="22"/>
        </w:rPr>
        <w:t> </w:t>
      </w:r>
      <w:r>
        <w:rPr>
          <w:sz w:val="22"/>
        </w:rPr>
        <w:t>universal</w:t>
      </w:r>
      <w:r>
        <w:rPr>
          <w:spacing w:val="-10"/>
          <w:sz w:val="22"/>
        </w:rPr>
        <w:t> </w:t>
      </w:r>
      <w:r>
        <w:rPr>
          <w:sz w:val="22"/>
        </w:rPr>
        <w:t>i</w:t>
      </w:r>
      <w:r>
        <w:rPr>
          <w:spacing w:val="-10"/>
          <w:sz w:val="22"/>
        </w:rPr>
        <w:t> </w:t>
      </w:r>
      <w:r>
        <w:rPr>
          <w:sz w:val="22"/>
        </w:rPr>
        <w:t>de</w:t>
      </w:r>
      <w:r>
        <w:rPr>
          <w:spacing w:val="-10"/>
          <w:sz w:val="22"/>
        </w:rPr>
        <w:t> </w:t>
      </w:r>
      <w:r>
        <w:rPr>
          <w:sz w:val="22"/>
        </w:rPr>
        <w:t>la literatura actual inscrites en un itinerari temàtic o de gènere.</w:t>
      </w:r>
    </w:p>
    <w:p>
      <w:pPr>
        <w:pStyle w:val="ListParagraph"/>
        <w:numPr>
          <w:ilvl w:val="1"/>
          <w:numId w:val="39"/>
        </w:numPr>
        <w:tabs>
          <w:tab w:pos="884" w:val="left" w:leader="none"/>
        </w:tabs>
        <w:spacing w:line="247" w:lineRule="auto" w:before="0" w:after="0"/>
        <w:ind w:left="884" w:right="262" w:hanging="360"/>
        <w:jc w:val="left"/>
        <w:rPr>
          <w:sz w:val="22"/>
        </w:rPr>
      </w:pPr>
      <w:r>
        <w:rPr>
          <w:sz w:val="22"/>
        </w:rPr>
        <w:t>Estratègies</w:t>
      </w:r>
      <w:r>
        <w:rPr>
          <w:spacing w:val="-10"/>
          <w:sz w:val="22"/>
        </w:rPr>
        <w:t> </w:t>
      </w:r>
      <w:r>
        <w:rPr>
          <w:sz w:val="22"/>
        </w:rPr>
        <w:t>de</w:t>
      </w:r>
      <w:r>
        <w:rPr>
          <w:spacing w:val="-10"/>
          <w:sz w:val="22"/>
        </w:rPr>
        <w:t> </w:t>
      </w:r>
      <w:r>
        <w:rPr>
          <w:sz w:val="22"/>
        </w:rPr>
        <w:t>construcció</w:t>
      </w:r>
      <w:r>
        <w:rPr>
          <w:spacing w:val="-10"/>
          <w:sz w:val="22"/>
        </w:rPr>
        <w:t> </w:t>
      </w:r>
      <w:r>
        <w:rPr>
          <w:sz w:val="22"/>
        </w:rPr>
        <w:t>compartida</w:t>
      </w:r>
      <w:r>
        <w:rPr>
          <w:spacing w:val="-10"/>
          <w:sz w:val="22"/>
        </w:rPr>
        <w:t> </w:t>
      </w:r>
      <w:r>
        <w:rPr>
          <w:sz w:val="22"/>
        </w:rPr>
        <w:t>de</w:t>
      </w:r>
      <w:r>
        <w:rPr>
          <w:spacing w:val="-10"/>
          <w:sz w:val="22"/>
        </w:rPr>
        <w:t> </w:t>
      </w: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les</w:t>
      </w:r>
      <w:r>
        <w:rPr>
          <w:spacing w:val="-10"/>
          <w:sz w:val="22"/>
        </w:rPr>
        <w:t> </w:t>
      </w:r>
      <w:r>
        <w:rPr>
          <w:sz w:val="22"/>
        </w:rPr>
        <w:t>obres.</w:t>
      </w:r>
      <w:r>
        <w:rPr>
          <w:spacing w:val="-10"/>
          <w:sz w:val="22"/>
        </w:rPr>
        <w:t> </w:t>
      </w:r>
      <w:r>
        <w:rPr>
          <w:sz w:val="22"/>
        </w:rPr>
        <w:t>Discussions</w:t>
      </w:r>
      <w:r>
        <w:rPr>
          <w:spacing w:val="-10"/>
          <w:sz w:val="22"/>
        </w:rPr>
        <w:t> </w:t>
      </w:r>
      <w:r>
        <w:rPr>
          <w:sz w:val="22"/>
        </w:rPr>
        <w:t>o converses literàries.</w:t>
      </w:r>
    </w:p>
    <w:p>
      <w:pPr>
        <w:pStyle w:val="ListParagraph"/>
        <w:numPr>
          <w:ilvl w:val="1"/>
          <w:numId w:val="39"/>
        </w:numPr>
        <w:tabs>
          <w:tab w:pos="884" w:val="left" w:leader="none"/>
        </w:tabs>
        <w:spacing w:line="251" w:lineRule="exact" w:before="0" w:after="0"/>
        <w:ind w:left="884" w:right="0" w:hanging="360"/>
        <w:jc w:val="left"/>
        <w:rPr>
          <w:sz w:val="22"/>
        </w:rPr>
      </w:pPr>
      <w:r>
        <w:rPr>
          <w:sz w:val="22"/>
        </w:rPr>
        <w:t>Construcció</w:t>
      </w:r>
      <w:r>
        <w:rPr>
          <w:spacing w:val="-12"/>
          <w:sz w:val="22"/>
        </w:rPr>
        <w:t> </w:t>
      </w:r>
      <w:r>
        <w:rPr>
          <w:sz w:val="22"/>
        </w:rPr>
        <w:t>del</w:t>
      </w:r>
      <w:r>
        <w:rPr>
          <w:spacing w:val="-9"/>
          <w:sz w:val="22"/>
        </w:rPr>
        <w:t> </w:t>
      </w:r>
      <w:r>
        <w:rPr>
          <w:sz w:val="22"/>
        </w:rPr>
        <w:t>sentit</w:t>
      </w:r>
      <w:r>
        <w:rPr>
          <w:spacing w:val="-9"/>
          <w:sz w:val="22"/>
        </w:rPr>
        <w:t> </w:t>
      </w:r>
      <w:r>
        <w:rPr>
          <w:sz w:val="22"/>
        </w:rPr>
        <w:t>de</w:t>
      </w:r>
      <w:r>
        <w:rPr>
          <w:spacing w:val="-10"/>
          <w:sz w:val="22"/>
        </w:rPr>
        <w:t> </w:t>
      </w:r>
      <w:r>
        <w:rPr>
          <w:sz w:val="22"/>
        </w:rPr>
        <w:t>l'obra</w:t>
      </w:r>
      <w:r>
        <w:rPr>
          <w:spacing w:val="-9"/>
          <w:sz w:val="22"/>
        </w:rPr>
        <w:t> </w:t>
      </w:r>
      <w:r>
        <w:rPr>
          <w:sz w:val="22"/>
        </w:rPr>
        <w:t>a</w:t>
      </w:r>
      <w:r>
        <w:rPr>
          <w:spacing w:val="-9"/>
          <w:sz w:val="22"/>
        </w:rPr>
        <w:t> </w:t>
      </w:r>
      <w:r>
        <w:rPr>
          <w:sz w:val="22"/>
        </w:rPr>
        <w:t>partir</w:t>
      </w:r>
      <w:r>
        <w:rPr>
          <w:spacing w:val="-10"/>
          <w:sz w:val="22"/>
        </w:rPr>
        <w:t> </w:t>
      </w:r>
      <w:r>
        <w:rPr>
          <w:sz w:val="22"/>
        </w:rPr>
        <w:t>de</w:t>
      </w:r>
      <w:r>
        <w:rPr>
          <w:spacing w:val="-9"/>
          <w:sz w:val="22"/>
        </w:rPr>
        <w:t> </w:t>
      </w:r>
      <w:r>
        <w:rPr>
          <w:sz w:val="22"/>
        </w:rPr>
        <w:t>l'anàlisi</w:t>
      </w:r>
      <w:r>
        <w:rPr>
          <w:spacing w:val="-9"/>
          <w:sz w:val="22"/>
        </w:rPr>
        <w:t> </w:t>
      </w:r>
      <w:r>
        <w:rPr>
          <w:sz w:val="22"/>
        </w:rPr>
        <w:t>dels</w:t>
      </w:r>
      <w:r>
        <w:rPr>
          <w:spacing w:val="-10"/>
          <w:sz w:val="22"/>
        </w:rPr>
        <w:t> </w:t>
      </w:r>
      <w:r>
        <w:rPr>
          <w:sz w:val="22"/>
        </w:rPr>
        <w:t>elements</w:t>
      </w:r>
      <w:r>
        <w:rPr>
          <w:spacing w:val="-9"/>
          <w:sz w:val="22"/>
        </w:rPr>
        <w:t> </w:t>
      </w:r>
      <w:r>
        <w:rPr>
          <w:sz w:val="22"/>
        </w:rPr>
        <w:t>formals</w:t>
      </w:r>
      <w:r>
        <w:rPr>
          <w:spacing w:val="-9"/>
          <w:sz w:val="22"/>
        </w:rPr>
        <w:t> </w:t>
      </w:r>
      <w:r>
        <w:rPr>
          <w:sz w:val="22"/>
        </w:rPr>
        <w:t>i</w:t>
      </w:r>
      <w:r>
        <w:rPr>
          <w:spacing w:val="-9"/>
          <w:sz w:val="22"/>
        </w:rPr>
        <w:t> </w:t>
      </w:r>
      <w:r>
        <w:rPr>
          <w:spacing w:val="-2"/>
          <w:sz w:val="22"/>
        </w:rPr>
        <w:t>contextuals.</w:t>
      </w:r>
    </w:p>
    <w:p>
      <w:pPr>
        <w:pStyle w:val="BodyText"/>
        <w:spacing w:before="4"/>
        <w:ind w:left="884" w:firstLine="0"/>
      </w:pPr>
      <w:r>
        <w:rPr/>
        <w:t>Efectes</w:t>
      </w:r>
      <w:r>
        <w:rPr>
          <w:spacing w:val="-10"/>
        </w:rPr>
        <w:t> </w:t>
      </w:r>
      <w:r>
        <w:rPr/>
        <w:t>dels</w:t>
      </w:r>
      <w:r>
        <w:rPr>
          <w:spacing w:val="-7"/>
        </w:rPr>
        <w:t> </w:t>
      </w:r>
      <w:r>
        <w:rPr/>
        <w:t>recursos</w:t>
      </w:r>
      <w:r>
        <w:rPr>
          <w:spacing w:val="-7"/>
        </w:rPr>
        <w:t> </w:t>
      </w:r>
      <w:r>
        <w:rPr/>
        <w:t>expressius</w:t>
      </w:r>
      <w:r>
        <w:rPr>
          <w:spacing w:val="-8"/>
        </w:rPr>
        <w:t> </w:t>
      </w:r>
      <w:r>
        <w:rPr/>
        <w:t>en</w:t>
      </w:r>
      <w:r>
        <w:rPr>
          <w:spacing w:val="-7"/>
        </w:rPr>
        <w:t> </w:t>
      </w:r>
      <w:r>
        <w:rPr/>
        <w:t>la</w:t>
      </w:r>
      <w:r>
        <w:rPr>
          <w:spacing w:val="-7"/>
        </w:rPr>
        <w:t> </w:t>
      </w:r>
      <w:r>
        <w:rPr>
          <w:spacing w:val="-2"/>
        </w:rPr>
        <w:t>recepció.</w:t>
      </w:r>
    </w:p>
    <w:p>
      <w:pPr>
        <w:pStyle w:val="ListParagraph"/>
        <w:numPr>
          <w:ilvl w:val="1"/>
          <w:numId w:val="39"/>
        </w:numPr>
        <w:tabs>
          <w:tab w:pos="884" w:val="left" w:leader="none"/>
        </w:tabs>
        <w:spacing w:line="247" w:lineRule="auto" w:before="7" w:after="0"/>
        <w:ind w:left="884" w:right="313" w:hanging="360"/>
        <w:jc w:val="left"/>
        <w:rPr>
          <w:sz w:val="22"/>
        </w:rPr>
      </w:pPr>
      <w:r>
        <w:rPr>
          <w:sz w:val="22"/>
        </w:rPr>
        <w:t>Estratègies de mobilització de l'experiència personal, lectora i cultural per establir vincles</w:t>
      </w:r>
      <w:r>
        <w:rPr>
          <w:spacing w:val="-10"/>
          <w:sz w:val="22"/>
        </w:rPr>
        <w:t> </w:t>
      </w:r>
      <w:r>
        <w:rPr>
          <w:sz w:val="22"/>
        </w:rPr>
        <w:t>de</w:t>
      </w:r>
      <w:r>
        <w:rPr>
          <w:spacing w:val="-10"/>
          <w:sz w:val="22"/>
        </w:rPr>
        <w:t> </w:t>
      </w:r>
      <w:r>
        <w:rPr>
          <w:sz w:val="22"/>
        </w:rPr>
        <w:t>manera</w:t>
      </w:r>
      <w:r>
        <w:rPr>
          <w:spacing w:val="-10"/>
          <w:sz w:val="22"/>
        </w:rPr>
        <w:t> </w:t>
      </w:r>
      <w:r>
        <w:rPr>
          <w:sz w:val="22"/>
        </w:rPr>
        <w:t>argumentada</w:t>
      </w:r>
      <w:r>
        <w:rPr>
          <w:spacing w:val="-10"/>
          <w:sz w:val="22"/>
        </w:rPr>
        <w:t> </w:t>
      </w:r>
      <w:r>
        <w:rPr>
          <w:sz w:val="22"/>
        </w:rPr>
        <w:t>entre</w:t>
      </w:r>
      <w:r>
        <w:rPr>
          <w:spacing w:val="-10"/>
          <w:sz w:val="22"/>
        </w:rPr>
        <w:t> </w:t>
      </w:r>
      <w:r>
        <w:rPr>
          <w:sz w:val="22"/>
        </w:rPr>
        <w:t>l'obra</w:t>
      </w:r>
      <w:r>
        <w:rPr>
          <w:spacing w:val="-10"/>
          <w:sz w:val="22"/>
        </w:rPr>
        <w:t> </w:t>
      </w:r>
      <w:r>
        <w:rPr>
          <w:sz w:val="22"/>
        </w:rPr>
        <w:t>llegida</w:t>
      </w:r>
      <w:r>
        <w:rPr>
          <w:spacing w:val="-10"/>
          <w:sz w:val="22"/>
        </w:rPr>
        <w:t> </w:t>
      </w:r>
      <w:r>
        <w:rPr>
          <w:sz w:val="22"/>
        </w:rPr>
        <w:t>i</w:t>
      </w:r>
      <w:r>
        <w:rPr>
          <w:spacing w:val="-10"/>
          <w:sz w:val="22"/>
        </w:rPr>
        <w:t> </w:t>
      </w:r>
      <w:r>
        <w:rPr>
          <w:sz w:val="22"/>
        </w:rPr>
        <w:t>aspectes</w:t>
      </w:r>
      <w:r>
        <w:rPr>
          <w:spacing w:val="-10"/>
          <w:sz w:val="22"/>
        </w:rPr>
        <w:t> </w:t>
      </w:r>
      <w:r>
        <w:rPr>
          <w:sz w:val="22"/>
        </w:rPr>
        <w:t>actuals,</w:t>
      </w:r>
      <w:r>
        <w:rPr>
          <w:spacing w:val="-10"/>
          <w:sz w:val="22"/>
        </w:rPr>
        <w:t> </w:t>
      </w:r>
      <w:r>
        <w:rPr>
          <w:sz w:val="22"/>
        </w:rPr>
        <w:t>així</w:t>
      </w:r>
      <w:r>
        <w:rPr>
          <w:spacing w:val="-10"/>
          <w:sz w:val="22"/>
        </w:rPr>
        <w:t> </w:t>
      </w:r>
      <w:r>
        <w:rPr>
          <w:sz w:val="22"/>
        </w:rPr>
        <w:t>com</w:t>
      </w:r>
      <w:r>
        <w:rPr>
          <w:spacing w:val="-10"/>
          <w:sz w:val="22"/>
        </w:rPr>
        <w:t> </w:t>
      </w:r>
      <w:r>
        <w:rPr>
          <w:sz w:val="22"/>
        </w:rPr>
        <w:t>amb altres textos i manifestacions artístiques.</w:t>
      </w:r>
    </w:p>
    <w:p>
      <w:pPr>
        <w:pStyle w:val="ListParagraph"/>
        <w:numPr>
          <w:ilvl w:val="1"/>
          <w:numId w:val="39"/>
        </w:numPr>
        <w:tabs>
          <w:tab w:pos="884" w:val="left" w:leader="none"/>
        </w:tabs>
        <w:spacing w:line="247" w:lineRule="auto" w:before="0" w:after="0"/>
        <w:ind w:left="884" w:right="1176" w:hanging="360"/>
        <w:jc w:val="left"/>
        <w:rPr>
          <w:sz w:val="22"/>
        </w:rPr>
      </w:pPr>
      <w:r>
        <w:rPr>
          <w:sz w:val="22"/>
        </w:rPr>
        <w:t>Expressió,</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l'experiència</w:t>
      </w:r>
      <w:r>
        <w:rPr>
          <w:spacing w:val="-10"/>
          <w:sz w:val="22"/>
        </w:rPr>
        <w:t> </w:t>
      </w:r>
      <w:r>
        <w:rPr>
          <w:sz w:val="22"/>
        </w:rPr>
        <w:t>lectora</w:t>
      </w:r>
      <w:r>
        <w:rPr>
          <w:spacing w:val="-10"/>
          <w:sz w:val="22"/>
        </w:rPr>
        <w:t> </w:t>
      </w:r>
      <w:r>
        <w:rPr>
          <w:sz w:val="22"/>
        </w:rPr>
        <w:t>i</w:t>
      </w:r>
      <w:r>
        <w:rPr>
          <w:spacing w:val="-10"/>
          <w:sz w:val="22"/>
        </w:rPr>
        <w:t> </w:t>
      </w:r>
      <w:r>
        <w:rPr>
          <w:sz w:val="22"/>
        </w:rPr>
        <w:t>de</w:t>
      </w:r>
      <w:r>
        <w:rPr>
          <w:spacing w:val="-10"/>
          <w:sz w:val="22"/>
        </w:rPr>
        <w:t> </w:t>
      </w:r>
      <w:r>
        <w:rPr>
          <w:sz w:val="22"/>
        </w:rPr>
        <w:t>diferents</w:t>
      </w:r>
      <w:r>
        <w:rPr>
          <w:spacing w:val="-10"/>
          <w:sz w:val="22"/>
        </w:rPr>
        <w:t> </w:t>
      </w:r>
      <w:r>
        <w:rPr>
          <w:sz w:val="22"/>
        </w:rPr>
        <w:t>formes d'apropiació i de recreació dels textos llegits.</w:t>
      </w:r>
    </w:p>
    <w:p>
      <w:pPr>
        <w:pStyle w:val="ListParagraph"/>
        <w:numPr>
          <w:ilvl w:val="1"/>
          <w:numId w:val="39"/>
        </w:numPr>
        <w:tabs>
          <w:tab w:pos="884" w:val="left" w:leader="none"/>
        </w:tabs>
        <w:spacing w:line="247" w:lineRule="auto" w:before="0" w:after="0"/>
        <w:ind w:left="884" w:right="1126" w:hanging="360"/>
        <w:jc w:val="left"/>
        <w:rPr>
          <w:sz w:val="22"/>
        </w:rPr>
      </w:pPr>
      <w:r>
        <w:rPr>
          <w:sz w:val="22"/>
        </w:rPr>
        <w:t>Lectura</w:t>
      </w:r>
      <w:r>
        <w:rPr>
          <w:spacing w:val="-11"/>
          <w:sz w:val="22"/>
        </w:rPr>
        <w:t> </w:t>
      </w:r>
      <w:r>
        <w:rPr>
          <w:sz w:val="22"/>
        </w:rPr>
        <w:t>expressiva,</w:t>
      </w:r>
      <w:r>
        <w:rPr>
          <w:spacing w:val="-11"/>
          <w:sz w:val="22"/>
        </w:rPr>
        <w:t> </w:t>
      </w:r>
      <w:r>
        <w:rPr>
          <w:sz w:val="22"/>
        </w:rPr>
        <w:t>dramatització</w:t>
      </w:r>
      <w:r>
        <w:rPr>
          <w:spacing w:val="-11"/>
          <w:sz w:val="22"/>
        </w:rPr>
        <w:t> </w:t>
      </w:r>
      <w:r>
        <w:rPr>
          <w:sz w:val="22"/>
        </w:rPr>
        <w:t>i</w:t>
      </w:r>
      <w:r>
        <w:rPr>
          <w:spacing w:val="-11"/>
          <w:sz w:val="22"/>
        </w:rPr>
        <w:t> </w:t>
      </w:r>
      <w:r>
        <w:rPr>
          <w:sz w:val="22"/>
        </w:rPr>
        <w:t>recitació</w:t>
      </w:r>
      <w:r>
        <w:rPr>
          <w:spacing w:val="-11"/>
          <w:sz w:val="22"/>
        </w:rPr>
        <w:t> </w:t>
      </w:r>
      <w:r>
        <w:rPr>
          <w:sz w:val="22"/>
        </w:rPr>
        <w:t>dels</w:t>
      </w:r>
      <w:r>
        <w:rPr>
          <w:spacing w:val="-11"/>
          <w:sz w:val="22"/>
        </w:rPr>
        <w:t> </w:t>
      </w:r>
      <w:r>
        <w:rPr>
          <w:sz w:val="22"/>
        </w:rPr>
        <w:t>textos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els processos de comprensió, apropiació i oralització implicats.</w:t>
      </w:r>
    </w:p>
    <w:p>
      <w:pPr>
        <w:pStyle w:val="ListParagraph"/>
        <w:numPr>
          <w:ilvl w:val="0"/>
          <w:numId w:val="39"/>
        </w:numPr>
        <w:tabs>
          <w:tab w:pos="400" w:val="left" w:leader="none"/>
        </w:tabs>
        <w:spacing w:line="240" w:lineRule="auto" w:before="242" w:after="0"/>
        <w:ind w:left="400" w:right="0" w:hanging="236"/>
        <w:jc w:val="left"/>
        <w:rPr>
          <w:sz w:val="22"/>
        </w:rPr>
      </w:pPr>
      <w:r>
        <w:rPr>
          <w:sz w:val="22"/>
        </w:rPr>
        <w:t>Reflexió</w:t>
      </w:r>
      <w:r>
        <w:rPr>
          <w:spacing w:val="-11"/>
          <w:sz w:val="22"/>
        </w:rPr>
        <w:t> </w:t>
      </w:r>
      <w:r>
        <w:rPr>
          <w:sz w:val="22"/>
        </w:rPr>
        <w:t>sobre</w:t>
      </w:r>
      <w:r>
        <w:rPr>
          <w:spacing w:val="-11"/>
          <w:sz w:val="22"/>
        </w:rPr>
        <w:t> </w:t>
      </w:r>
      <w:r>
        <w:rPr>
          <w:sz w:val="22"/>
        </w:rPr>
        <w:t>la</w:t>
      </w:r>
      <w:r>
        <w:rPr>
          <w:spacing w:val="-11"/>
          <w:sz w:val="22"/>
        </w:rPr>
        <w:t> </w:t>
      </w:r>
      <w:r>
        <w:rPr>
          <w:spacing w:val="-2"/>
          <w:sz w:val="22"/>
        </w:rPr>
        <w:t>llengua</w:t>
      </w:r>
    </w:p>
    <w:p>
      <w:pPr>
        <w:pStyle w:val="ListParagraph"/>
        <w:numPr>
          <w:ilvl w:val="1"/>
          <w:numId w:val="39"/>
        </w:numPr>
        <w:tabs>
          <w:tab w:pos="884" w:val="left" w:leader="none"/>
        </w:tabs>
        <w:spacing w:line="240" w:lineRule="auto" w:before="6" w:after="0"/>
        <w:ind w:left="884" w:right="0" w:hanging="360"/>
        <w:jc w:val="left"/>
        <w:rPr>
          <w:sz w:val="22"/>
        </w:rPr>
      </w:pPr>
      <w:r>
        <w:rPr>
          <w:sz w:val="22"/>
        </w:rPr>
        <w:t>Anàlisi</w:t>
      </w:r>
      <w:r>
        <w:rPr>
          <w:spacing w:val="-13"/>
          <w:sz w:val="22"/>
        </w:rPr>
        <w:t> </w:t>
      </w:r>
      <w:r>
        <w:rPr>
          <w:sz w:val="22"/>
        </w:rPr>
        <w:t>de</w:t>
      </w:r>
      <w:r>
        <w:rPr>
          <w:spacing w:val="-12"/>
          <w:sz w:val="22"/>
        </w:rPr>
        <w:t> </w:t>
      </w:r>
      <w:r>
        <w:rPr>
          <w:sz w:val="22"/>
        </w:rPr>
        <w:t>la</w:t>
      </w:r>
      <w:r>
        <w:rPr>
          <w:spacing w:val="-12"/>
          <w:sz w:val="22"/>
        </w:rPr>
        <w:t> </w:t>
      </w:r>
      <w:r>
        <w:rPr>
          <w:sz w:val="22"/>
        </w:rPr>
        <w:t>diversitat</w:t>
      </w:r>
      <w:r>
        <w:rPr>
          <w:spacing w:val="-12"/>
          <w:sz w:val="22"/>
        </w:rPr>
        <w:t> </w:t>
      </w:r>
      <w:r>
        <w:rPr>
          <w:sz w:val="22"/>
        </w:rPr>
        <w:t>lingüística</w:t>
      </w:r>
      <w:r>
        <w:rPr>
          <w:spacing w:val="-12"/>
          <w:sz w:val="22"/>
        </w:rPr>
        <w:t> </w:t>
      </w:r>
      <w:r>
        <w:rPr>
          <w:sz w:val="22"/>
        </w:rPr>
        <w:t>de</w:t>
      </w:r>
      <w:r>
        <w:rPr>
          <w:spacing w:val="-12"/>
          <w:sz w:val="22"/>
        </w:rPr>
        <w:t> </w:t>
      </w:r>
      <w:r>
        <w:rPr>
          <w:sz w:val="22"/>
        </w:rPr>
        <w:t>l'entorn.</w:t>
      </w:r>
      <w:r>
        <w:rPr>
          <w:spacing w:val="-12"/>
          <w:sz w:val="22"/>
        </w:rPr>
        <w:t> </w:t>
      </w:r>
      <w:r>
        <w:rPr>
          <w:sz w:val="22"/>
        </w:rPr>
        <w:t>Biografia</w:t>
      </w:r>
      <w:r>
        <w:rPr>
          <w:spacing w:val="-12"/>
          <w:sz w:val="22"/>
        </w:rPr>
        <w:t> </w:t>
      </w:r>
      <w:r>
        <w:rPr>
          <w:spacing w:val="-2"/>
          <w:sz w:val="22"/>
        </w:rPr>
        <w:t>lingüística.</w:t>
      </w:r>
    </w:p>
    <w:p>
      <w:pPr>
        <w:pStyle w:val="ListParagraph"/>
        <w:numPr>
          <w:ilvl w:val="1"/>
          <w:numId w:val="39"/>
        </w:numPr>
        <w:tabs>
          <w:tab w:pos="884" w:val="left" w:leader="none"/>
        </w:tabs>
        <w:spacing w:line="240" w:lineRule="auto" w:before="7" w:after="0"/>
        <w:ind w:left="884" w:right="0" w:hanging="360"/>
        <w:jc w:val="left"/>
        <w:rPr>
          <w:sz w:val="22"/>
        </w:rPr>
      </w:pPr>
      <w:r>
        <w:rPr>
          <w:sz w:val="22"/>
        </w:rPr>
        <w:t>Reconeixement</w:t>
      </w:r>
      <w:r>
        <w:rPr>
          <w:spacing w:val="-11"/>
          <w:sz w:val="22"/>
        </w:rPr>
        <w:t> </w:t>
      </w:r>
      <w:r>
        <w:rPr>
          <w:sz w:val="22"/>
        </w:rPr>
        <w:t>de</w:t>
      </w:r>
      <w:r>
        <w:rPr>
          <w:spacing w:val="-9"/>
          <w:sz w:val="22"/>
        </w:rPr>
        <w:t> </w:t>
      </w:r>
      <w:r>
        <w:rPr>
          <w:sz w:val="22"/>
        </w:rPr>
        <w:t>les</w:t>
      </w:r>
      <w:r>
        <w:rPr>
          <w:spacing w:val="-9"/>
          <w:sz w:val="22"/>
        </w:rPr>
        <w:t> </w:t>
      </w:r>
      <w:r>
        <w:rPr>
          <w:sz w:val="22"/>
        </w:rPr>
        <w:t>llengües</w:t>
      </w:r>
      <w:r>
        <w:rPr>
          <w:spacing w:val="-9"/>
          <w:sz w:val="22"/>
        </w:rPr>
        <w:t> </w:t>
      </w:r>
      <w:r>
        <w:rPr>
          <w:sz w:val="22"/>
        </w:rPr>
        <w:t>d'Espanya</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varietats</w:t>
      </w:r>
      <w:r>
        <w:rPr>
          <w:spacing w:val="-9"/>
          <w:sz w:val="22"/>
        </w:rPr>
        <w:t> </w:t>
      </w:r>
      <w:r>
        <w:rPr>
          <w:sz w:val="22"/>
        </w:rPr>
        <w:t>dialectals</w:t>
      </w:r>
      <w:r>
        <w:rPr>
          <w:spacing w:val="-9"/>
          <w:sz w:val="22"/>
        </w:rPr>
        <w:t> </w:t>
      </w:r>
      <w:r>
        <w:rPr>
          <w:sz w:val="22"/>
        </w:rPr>
        <w:t>de</w:t>
      </w:r>
      <w:r>
        <w:rPr>
          <w:spacing w:val="-8"/>
          <w:sz w:val="22"/>
        </w:rPr>
        <w:t> </w:t>
      </w:r>
      <w:r>
        <w:rPr>
          <w:spacing w:val="-2"/>
          <w:sz w:val="22"/>
        </w:rPr>
        <w:t>l'espanyol.</w:t>
      </w:r>
    </w:p>
    <w:p>
      <w:pPr>
        <w:pStyle w:val="BodyText"/>
        <w:spacing w:before="6"/>
        <w:ind w:left="884" w:right="170" w:firstLine="0"/>
      </w:pPr>
      <w:r>
        <w:rPr/>
        <w:t>Les</w:t>
      </w:r>
      <w:r>
        <w:rPr>
          <w:spacing w:val="-11"/>
        </w:rPr>
        <w:t> </w:t>
      </w:r>
      <w:r>
        <w:rPr/>
        <w:t>llengües</w:t>
      </w:r>
      <w:r>
        <w:rPr>
          <w:spacing w:val="-11"/>
        </w:rPr>
        <w:t> </w:t>
      </w:r>
      <w:r>
        <w:rPr/>
        <w:t>de</w:t>
      </w:r>
      <w:r>
        <w:rPr>
          <w:spacing w:val="-11"/>
        </w:rPr>
        <w:t> </w:t>
      </w:r>
      <w:r>
        <w:rPr/>
        <w:t>signes.</w:t>
      </w:r>
      <w:r>
        <w:rPr>
          <w:spacing w:val="-11"/>
        </w:rPr>
        <w:t> </w:t>
      </w:r>
      <w:r>
        <w:rPr/>
        <w:t>Exploració</w:t>
      </w:r>
      <w:r>
        <w:rPr>
          <w:spacing w:val="-11"/>
        </w:rPr>
        <w:t> </w:t>
      </w:r>
      <w:r>
        <w:rPr/>
        <w:t>i</w:t>
      </w:r>
      <w:r>
        <w:rPr>
          <w:spacing w:val="-11"/>
        </w:rPr>
        <w:t> </w:t>
      </w:r>
      <w:r>
        <w:rPr/>
        <w:t>qüestionament</w:t>
      </w:r>
      <w:r>
        <w:rPr>
          <w:spacing w:val="-11"/>
        </w:rPr>
        <w:t> </w:t>
      </w:r>
      <w:r>
        <w:rPr/>
        <w:t>de</w:t>
      </w:r>
      <w:r>
        <w:rPr>
          <w:spacing w:val="-11"/>
        </w:rPr>
        <w:t> </w:t>
      </w:r>
      <w:r>
        <w:rPr/>
        <w:t>prejudicis</w:t>
      </w:r>
      <w:r>
        <w:rPr>
          <w:spacing w:val="-11"/>
        </w:rPr>
        <w:t> </w:t>
      </w:r>
      <w:r>
        <w:rPr/>
        <w:t>i</w:t>
      </w:r>
      <w:r>
        <w:rPr>
          <w:spacing w:val="-11"/>
        </w:rPr>
        <w:t> </w:t>
      </w:r>
      <w:r>
        <w:rPr/>
        <w:t>estereotips </w:t>
      </w:r>
      <w:r>
        <w:rPr>
          <w:spacing w:val="-2"/>
        </w:rPr>
        <w:t>lingüístics.</w:t>
      </w:r>
    </w:p>
    <w:p>
      <w:pPr>
        <w:pStyle w:val="ListParagraph"/>
        <w:numPr>
          <w:ilvl w:val="1"/>
          <w:numId w:val="39"/>
        </w:numPr>
        <w:tabs>
          <w:tab w:pos="884" w:val="left" w:leader="none"/>
        </w:tabs>
        <w:spacing w:line="247" w:lineRule="auto" w:before="7" w:after="0"/>
        <w:ind w:left="884" w:right="402" w:hanging="360"/>
        <w:jc w:val="left"/>
        <w:rPr>
          <w:sz w:val="22"/>
        </w:rPr>
      </w:pPr>
      <w:r>
        <w:rPr>
          <w:sz w:val="22"/>
        </w:rPr>
        <w:t>Aproximació a la llengua com a sistema i a les seves unitats bàsiques tenint en compte els diferents nivells: el so i el sistema d'escriptura, les paraules (forma i significat)</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organització</w:t>
      </w:r>
      <w:r>
        <w:rPr>
          <w:spacing w:val="-9"/>
          <w:sz w:val="22"/>
        </w:rPr>
        <w:t> </w:t>
      </w:r>
      <w:r>
        <w:rPr>
          <w:sz w:val="22"/>
        </w:rPr>
        <w:t>en</w:t>
      </w:r>
      <w:r>
        <w:rPr>
          <w:spacing w:val="-9"/>
          <w:sz w:val="22"/>
        </w:rPr>
        <w:t> </w:t>
      </w:r>
      <w:r>
        <w:rPr>
          <w:sz w:val="22"/>
        </w:rPr>
        <w:t>el</w:t>
      </w:r>
      <w:r>
        <w:rPr>
          <w:spacing w:val="-9"/>
          <w:sz w:val="22"/>
        </w:rPr>
        <w:t> </w:t>
      </w:r>
      <w:r>
        <w:rPr>
          <w:sz w:val="22"/>
        </w:rPr>
        <w:t>discurs</w:t>
      </w:r>
      <w:r>
        <w:rPr>
          <w:spacing w:val="-9"/>
          <w:sz w:val="22"/>
        </w:rPr>
        <w:t> </w:t>
      </w:r>
      <w:r>
        <w:rPr>
          <w:sz w:val="22"/>
        </w:rPr>
        <w:t>(ordre</w:t>
      </w:r>
      <w:r>
        <w:rPr>
          <w:spacing w:val="-9"/>
          <w:sz w:val="22"/>
        </w:rPr>
        <w:t> </w:t>
      </w:r>
      <w:r>
        <w:rPr>
          <w:sz w:val="22"/>
        </w:rPr>
        <w:t>de</w:t>
      </w:r>
      <w:r>
        <w:rPr>
          <w:spacing w:val="-9"/>
          <w:sz w:val="22"/>
        </w:rPr>
        <w:t> </w:t>
      </w:r>
      <w:r>
        <w:rPr>
          <w:sz w:val="22"/>
        </w:rPr>
        <w:t>les</w:t>
      </w:r>
      <w:r>
        <w:rPr>
          <w:spacing w:val="-9"/>
          <w:sz w:val="22"/>
        </w:rPr>
        <w:t> </w:t>
      </w:r>
      <w:r>
        <w:rPr>
          <w:sz w:val="22"/>
        </w:rPr>
        <w:t>paraules</w:t>
      </w:r>
      <w:r>
        <w:rPr>
          <w:spacing w:val="-9"/>
          <w:sz w:val="22"/>
        </w:rPr>
        <w:t> </w:t>
      </w:r>
      <w:r>
        <w:rPr>
          <w:sz w:val="22"/>
        </w:rPr>
        <w:t>i</w:t>
      </w:r>
      <w:r>
        <w:rPr>
          <w:spacing w:val="-9"/>
          <w:sz w:val="22"/>
        </w:rPr>
        <w:t> </w:t>
      </w:r>
      <w:r>
        <w:rPr>
          <w:sz w:val="22"/>
        </w:rPr>
        <w:t>connexió</w:t>
      </w:r>
      <w:r>
        <w:rPr>
          <w:spacing w:val="-9"/>
          <w:sz w:val="22"/>
        </w:rPr>
        <w:t> </w:t>
      </w:r>
      <w:r>
        <w:rPr>
          <w:sz w:val="22"/>
        </w:rPr>
        <w:t>entre els components oracionals).</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39"/>
        </w:numPr>
        <w:tabs>
          <w:tab w:pos="885" w:val="left" w:leader="none"/>
        </w:tabs>
        <w:spacing w:line="247" w:lineRule="auto" w:before="74" w:after="0"/>
        <w:ind w:left="885" w:right="673" w:hanging="360"/>
        <w:jc w:val="left"/>
        <w:rPr>
          <w:sz w:val="22"/>
        </w:rPr>
      </w:pPr>
      <w:r>
        <w:rPr>
          <w:sz w:val="22"/>
        </w:rPr>
        <w:t>Procediments</w:t>
      </w:r>
      <w:r>
        <w:rPr>
          <w:spacing w:val="-10"/>
          <w:sz w:val="22"/>
        </w:rPr>
        <w:t> </w:t>
      </w:r>
      <w:r>
        <w:rPr>
          <w:sz w:val="22"/>
        </w:rPr>
        <w:t>d'adquisició</w:t>
      </w:r>
      <w:r>
        <w:rPr>
          <w:spacing w:val="-10"/>
          <w:sz w:val="22"/>
        </w:rPr>
        <w:t> </w:t>
      </w:r>
      <w:r>
        <w:rPr>
          <w:sz w:val="22"/>
        </w:rPr>
        <w:t>i</w:t>
      </w:r>
      <w:r>
        <w:rPr>
          <w:spacing w:val="-10"/>
          <w:sz w:val="22"/>
        </w:rPr>
        <w:t> </w:t>
      </w:r>
      <w:r>
        <w:rPr>
          <w:sz w:val="22"/>
        </w:rPr>
        <w:t>formació</w:t>
      </w:r>
      <w:r>
        <w:rPr>
          <w:spacing w:val="-10"/>
          <w:sz w:val="22"/>
        </w:rPr>
        <w:t> </w:t>
      </w:r>
      <w:r>
        <w:rPr>
          <w:sz w:val="22"/>
        </w:rPr>
        <w:t>de</w:t>
      </w:r>
      <w:r>
        <w:rPr>
          <w:spacing w:val="-10"/>
          <w:sz w:val="22"/>
        </w:rPr>
        <w:t> </w:t>
      </w:r>
      <w:r>
        <w:rPr>
          <w:sz w:val="22"/>
        </w:rPr>
        <w:t>paraules.</w:t>
      </w:r>
      <w:r>
        <w:rPr>
          <w:spacing w:val="-10"/>
          <w:sz w:val="22"/>
        </w:rPr>
        <w:t> </w:t>
      </w:r>
      <w:r>
        <w:rPr>
          <w:sz w:val="22"/>
        </w:rPr>
        <w:t>Reflexió</w:t>
      </w:r>
      <w:r>
        <w:rPr>
          <w:spacing w:val="-10"/>
          <w:sz w:val="22"/>
        </w:rPr>
        <w:t> </w:t>
      </w:r>
      <w:r>
        <w:rPr>
          <w:sz w:val="22"/>
        </w:rPr>
        <w:t>sobre</w:t>
      </w:r>
      <w:r>
        <w:rPr>
          <w:spacing w:val="-10"/>
          <w:sz w:val="22"/>
        </w:rPr>
        <w:t> </w:t>
      </w:r>
      <w:r>
        <w:rPr>
          <w:sz w:val="22"/>
        </w:rPr>
        <w:t>els</w:t>
      </w:r>
      <w:r>
        <w:rPr>
          <w:spacing w:val="-10"/>
          <w:sz w:val="22"/>
        </w:rPr>
        <w:t> </w:t>
      </w:r>
      <w:r>
        <w:rPr>
          <w:sz w:val="22"/>
        </w:rPr>
        <w:t>canvis</w:t>
      </w:r>
      <w:r>
        <w:rPr>
          <w:spacing w:val="-10"/>
          <w:sz w:val="22"/>
        </w:rPr>
        <w:t> </w:t>
      </w:r>
      <w:r>
        <w:rPr>
          <w:sz w:val="22"/>
        </w:rPr>
        <w:t>en</w:t>
      </w:r>
      <w:r>
        <w:rPr>
          <w:spacing w:val="-10"/>
          <w:sz w:val="22"/>
        </w:rPr>
        <w:t> </w:t>
      </w:r>
      <w:r>
        <w:rPr>
          <w:sz w:val="22"/>
        </w:rPr>
        <w:t>el significat,</w:t>
      </w:r>
      <w:r>
        <w:rPr>
          <w:spacing w:val="-3"/>
          <w:sz w:val="22"/>
        </w:rPr>
        <w:t> </w:t>
      </w:r>
      <w:r>
        <w:rPr>
          <w:sz w:val="22"/>
        </w:rPr>
        <w:t>les</w:t>
      </w:r>
      <w:r>
        <w:rPr>
          <w:spacing w:val="-3"/>
          <w:sz w:val="22"/>
        </w:rPr>
        <w:t> </w:t>
      </w:r>
      <w:r>
        <w:rPr>
          <w:sz w:val="22"/>
        </w:rPr>
        <w:t>relacions</w:t>
      </w:r>
      <w:r>
        <w:rPr>
          <w:spacing w:val="-3"/>
          <w:sz w:val="22"/>
        </w:rPr>
        <w:t> </w:t>
      </w:r>
      <w:r>
        <w:rPr>
          <w:sz w:val="22"/>
        </w:rPr>
        <w:t>semàntiques</w:t>
      </w:r>
      <w:r>
        <w:rPr>
          <w:spacing w:val="-3"/>
          <w:sz w:val="22"/>
        </w:rPr>
        <w:t> </w:t>
      </w:r>
      <w:r>
        <w:rPr>
          <w:sz w:val="22"/>
        </w:rPr>
        <w:t>entre</w:t>
      </w:r>
      <w:r>
        <w:rPr>
          <w:spacing w:val="-3"/>
          <w:sz w:val="22"/>
        </w:rPr>
        <w:t> </w:t>
      </w:r>
      <w:r>
        <w:rPr>
          <w:sz w:val="22"/>
        </w:rPr>
        <w:t>paraules</w:t>
      </w:r>
      <w:r>
        <w:rPr>
          <w:spacing w:val="-3"/>
          <w:sz w:val="22"/>
        </w:rPr>
        <w:t> </w:t>
      </w:r>
      <w:r>
        <w:rPr>
          <w:sz w:val="22"/>
        </w:rPr>
        <w:t>i</w:t>
      </w:r>
      <w:r>
        <w:rPr>
          <w:spacing w:val="-3"/>
          <w:sz w:val="22"/>
        </w:rPr>
        <w:t> </w:t>
      </w:r>
      <w:r>
        <w:rPr>
          <w:sz w:val="22"/>
        </w:rPr>
        <w:t>els</w:t>
      </w:r>
      <w:r>
        <w:rPr>
          <w:spacing w:val="-3"/>
          <w:sz w:val="22"/>
        </w:rPr>
        <w:t> </w:t>
      </w:r>
      <w:r>
        <w:rPr>
          <w:sz w:val="22"/>
        </w:rPr>
        <w:t>seus</w:t>
      </w:r>
      <w:r>
        <w:rPr>
          <w:spacing w:val="-3"/>
          <w:sz w:val="22"/>
        </w:rPr>
        <w:t> </w:t>
      </w:r>
      <w:r>
        <w:rPr>
          <w:sz w:val="22"/>
        </w:rPr>
        <w:t>valors</w:t>
      </w:r>
      <w:r>
        <w:rPr>
          <w:spacing w:val="-3"/>
          <w:sz w:val="22"/>
        </w:rPr>
        <w:t> </w:t>
      </w:r>
      <w:r>
        <w:rPr>
          <w:sz w:val="22"/>
        </w:rPr>
        <w:t>denotatius</w:t>
      </w:r>
      <w:r>
        <w:rPr>
          <w:spacing w:val="-3"/>
          <w:sz w:val="22"/>
        </w:rPr>
        <w:t> </w:t>
      </w:r>
      <w:r>
        <w:rPr>
          <w:sz w:val="22"/>
        </w:rPr>
        <w:t>i connotatius segons el context i el propòsit comunicatiu.</w:t>
      </w:r>
    </w:p>
    <w:p>
      <w:pPr>
        <w:pStyle w:val="ListParagraph"/>
        <w:numPr>
          <w:ilvl w:val="0"/>
          <w:numId w:val="38"/>
        </w:numPr>
        <w:tabs>
          <w:tab w:pos="438" w:val="left" w:leader="none"/>
        </w:tabs>
        <w:spacing w:line="240" w:lineRule="auto" w:before="247" w:after="0"/>
        <w:ind w:left="438" w:right="0" w:hanging="273"/>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catalana</w:t>
      </w:r>
    </w:p>
    <w:p>
      <w:pPr>
        <w:pStyle w:val="ListParagraph"/>
        <w:numPr>
          <w:ilvl w:val="0"/>
          <w:numId w:val="40"/>
        </w:numPr>
        <w:tabs>
          <w:tab w:pos="741" w:val="left" w:leader="none"/>
        </w:tabs>
        <w:spacing w:line="240" w:lineRule="auto" w:before="6" w:after="0"/>
        <w:ind w:left="741" w:right="0" w:hanging="236"/>
        <w:jc w:val="left"/>
        <w:rPr>
          <w:sz w:val="22"/>
        </w:rPr>
      </w:pPr>
      <w:r>
        <w:rPr>
          <w:sz w:val="22"/>
        </w:rPr>
        <w:t>Alfabetització</w:t>
      </w:r>
      <w:r>
        <w:rPr>
          <w:spacing w:val="-14"/>
          <w:sz w:val="22"/>
        </w:rPr>
        <w:t> </w:t>
      </w:r>
      <w:r>
        <w:rPr>
          <w:sz w:val="22"/>
        </w:rPr>
        <w:t>mediàtica</w:t>
      </w:r>
      <w:r>
        <w:rPr>
          <w:spacing w:val="-14"/>
          <w:sz w:val="22"/>
        </w:rPr>
        <w:t> </w:t>
      </w:r>
      <w:r>
        <w:rPr>
          <w:sz w:val="22"/>
        </w:rPr>
        <w:t>i</w:t>
      </w:r>
      <w:r>
        <w:rPr>
          <w:spacing w:val="-13"/>
          <w:sz w:val="22"/>
        </w:rPr>
        <w:t> </w:t>
      </w:r>
      <w:r>
        <w:rPr>
          <w:spacing w:val="-2"/>
          <w:sz w:val="22"/>
        </w:rPr>
        <w:t>informacional</w:t>
      </w:r>
    </w:p>
    <w:p>
      <w:pPr>
        <w:pStyle w:val="ListParagraph"/>
        <w:numPr>
          <w:ilvl w:val="1"/>
          <w:numId w:val="40"/>
        </w:numPr>
        <w:tabs>
          <w:tab w:pos="1091" w:val="left" w:leader="none"/>
        </w:tabs>
        <w:spacing w:line="240" w:lineRule="auto" w:before="7" w:after="0"/>
        <w:ind w:left="1091" w:right="0" w:hanging="360"/>
        <w:jc w:val="left"/>
        <w:rPr>
          <w:sz w:val="22"/>
        </w:rPr>
      </w:pPr>
      <w:r>
        <w:rPr>
          <w:sz w:val="22"/>
        </w:rPr>
        <w:t>Estratègies</w:t>
      </w:r>
      <w:r>
        <w:rPr>
          <w:spacing w:val="-13"/>
          <w:sz w:val="22"/>
        </w:rPr>
        <w:t> </w:t>
      </w:r>
      <w:r>
        <w:rPr>
          <w:sz w:val="22"/>
        </w:rPr>
        <w:t>de</w:t>
      </w:r>
      <w:r>
        <w:rPr>
          <w:spacing w:val="-11"/>
          <w:sz w:val="22"/>
        </w:rPr>
        <w:t> </w:t>
      </w:r>
      <w:r>
        <w:rPr>
          <w:sz w:val="22"/>
        </w:rPr>
        <w:t>cerca</w:t>
      </w:r>
      <w:r>
        <w:rPr>
          <w:spacing w:val="-11"/>
          <w:sz w:val="22"/>
        </w:rPr>
        <w:t> </w:t>
      </w:r>
      <w:r>
        <w:rPr>
          <w:sz w:val="22"/>
        </w:rPr>
        <w:t>i</w:t>
      </w:r>
      <w:r>
        <w:rPr>
          <w:spacing w:val="-10"/>
          <w:sz w:val="22"/>
        </w:rPr>
        <w:t> </w:t>
      </w:r>
      <w:r>
        <w:rPr>
          <w:sz w:val="22"/>
        </w:rPr>
        <w:t>selecció</w:t>
      </w:r>
      <w:r>
        <w:rPr>
          <w:spacing w:val="-11"/>
          <w:sz w:val="22"/>
        </w:rPr>
        <w:t> </w:t>
      </w:r>
      <w:r>
        <w:rPr>
          <w:sz w:val="22"/>
        </w:rPr>
        <w:t>d'informació</w:t>
      </w:r>
      <w:r>
        <w:rPr>
          <w:spacing w:val="-11"/>
          <w:sz w:val="22"/>
        </w:rPr>
        <w:t> </w:t>
      </w:r>
      <w:r>
        <w:rPr>
          <w:sz w:val="22"/>
        </w:rPr>
        <w:t>fiable,</w:t>
      </w:r>
      <w:r>
        <w:rPr>
          <w:spacing w:val="-10"/>
          <w:sz w:val="22"/>
        </w:rPr>
        <w:t> </w:t>
      </w:r>
      <w:r>
        <w:rPr>
          <w:sz w:val="22"/>
        </w:rPr>
        <w:t>pertinent</w:t>
      </w:r>
      <w:r>
        <w:rPr>
          <w:spacing w:val="-11"/>
          <w:sz w:val="22"/>
        </w:rPr>
        <w:t> </w:t>
      </w:r>
      <w:r>
        <w:rPr>
          <w:sz w:val="22"/>
        </w:rPr>
        <w:t>i</w:t>
      </w:r>
      <w:r>
        <w:rPr>
          <w:spacing w:val="-11"/>
          <w:sz w:val="22"/>
        </w:rPr>
        <w:t> </w:t>
      </w:r>
      <w:r>
        <w:rPr>
          <w:sz w:val="22"/>
        </w:rPr>
        <w:t>de</w:t>
      </w:r>
      <w:r>
        <w:rPr>
          <w:spacing w:val="-10"/>
          <w:sz w:val="22"/>
        </w:rPr>
        <w:t> </w:t>
      </w:r>
      <w:r>
        <w:rPr>
          <w:spacing w:val="-2"/>
          <w:sz w:val="22"/>
        </w:rPr>
        <w:t>qualitat.</w:t>
      </w:r>
    </w:p>
    <w:p>
      <w:pPr>
        <w:pStyle w:val="ListParagraph"/>
        <w:numPr>
          <w:ilvl w:val="1"/>
          <w:numId w:val="40"/>
        </w:numPr>
        <w:tabs>
          <w:tab w:pos="1091" w:val="left" w:leader="none"/>
        </w:tabs>
        <w:spacing w:line="240" w:lineRule="auto" w:before="6" w:after="0"/>
        <w:ind w:left="1091" w:right="0" w:hanging="360"/>
        <w:jc w:val="left"/>
        <w:rPr>
          <w:sz w:val="22"/>
        </w:rPr>
      </w:pPr>
      <w:r>
        <w:rPr>
          <w:sz w:val="22"/>
        </w:rPr>
        <w:t>Aspectes</w:t>
      </w:r>
      <w:r>
        <w:rPr>
          <w:spacing w:val="-9"/>
          <w:sz w:val="22"/>
        </w:rPr>
        <w:t> </w:t>
      </w:r>
      <w:r>
        <w:rPr>
          <w:sz w:val="22"/>
        </w:rPr>
        <w:t>bàsics</w:t>
      </w:r>
      <w:r>
        <w:rPr>
          <w:spacing w:val="-9"/>
          <w:sz w:val="22"/>
        </w:rPr>
        <w:t> </w:t>
      </w:r>
      <w:r>
        <w:rPr>
          <w:sz w:val="22"/>
        </w:rPr>
        <w:t>de</w:t>
      </w:r>
      <w:r>
        <w:rPr>
          <w:spacing w:val="-9"/>
          <w:sz w:val="22"/>
        </w:rPr>
        <w:t> </w:t>
      </w:r>
      <w:r>
        <w:rPr>
          <w:sz w:val="22"/>
        </w:rPr>
        <w:t>la</w:t>
      </w:r>
      <w:r>
        <w:rPr>
          <w:spacing w:val="-9"/>
          <w:sz w:val="22"/>
        </w:rPr>
        <w:t> </w:t>
      </w:r>
      <w:r>
        <w:rPr>
          <w:sz w:val="22"/>
        </w:rPr>
        <w:t>propietat</w:t>
      </w:r>
      <w:r>
        <w:rPr>
          <w:spacing w:val="-9"/>
          <w:sz w:val="22"/>
        </w:rPr>
        <w:t> </w:t>
      </w:r>
      <w:r>
        <w:rPr>
          <w:spacing w:val="-2"/>
          <w:sz w:val="22"/>
        </w:rPr>
        <w:t>intel·lectual.</w:t>
      </w:r>
    </w:p>
    <w:p>
      <w:pPr>
        <w:pStyle w:val="ListParagraph"/>
        <w:numPr>
          <w:ilvl w:val="1"/>
          <w:numId w:val="40"/>
        </w:numPr>
        <w:tabs>
          <w:tab w:pos="1091" w:val="left" w:leader="none"/>
        </w:tabs>
        <w:spacing w:line="240" w:lineRule="auto" w:before="7" w:after="0"/>
        <w:ind w:left="1091" w:right="0" w:hanging="360"/>
        <w:jc w:val="left"/>
        <w:rPr>
          <w:sz w:val="22"/>
        </w:rPr>
      </w:pPr>
      <w:r>
        <w:rPr>
          <w:sz w:val="22"/>
        </w:rPr>
        <w:t>Riscos</w:t>
      </w:r>
      <w:r>
        <w:rPr>
          <w:spacing w:val="-9"/>
          <w:sz w:val="22"/>
        </w:rPr>
        <w:t> </w:t>
      </w:r>
      <w:r>
        <w:rPr>
          <w:sz w:val="22"/>
        </w:rPr>
        <w:t>i</w:t>
      </w:r>
      <w:r>
        <w:rPr>
          <w:spacing w:val="-9"/>
          <w:sz w:val="22"/>
        </w:rPr>
        <w:t> </w:t>
      </w:r>
      <w:r>
        <w:rPr>
          <w:sz w:val="22"/>
        </w:rPr>
        <w:t>conseqüències</w:t>
      </w:r>
      <w:r>
        <w:rPr>
          <w:spacing w:val="-8"/>
          <w:sz w:val="22"/>
        </w:rPr>
        <w:t> </w:t>
      </w:r>
      <w:r>
        <w:rPr>
          <w:sz w:val="22"/>
        </w:rPr>
        <w:t>de</w:t>
      </w:r>
      <w:r>
        <w:rPr>
          <w:spacing w:val="-9"/>
          <w:sz w:val="22"/>
        </w:rPr>
        <w:t> </w:t>
      </w:r>
      <w:r>
        <w:rPr>
          <w:sz w:val="22"/>
        </w:rPr>
        <w:t>la</w:t>
      </w:r>
      <w:r>
        <w:rPr>
          <w:spacing w:val="-9"/>
          <w:sz w:val="22"/>
        </w:rPr>
        <w:t> </w:t>
      </w:r>
      <w:r>
        <w:rPr>
          <w:sz w:val="22"/>
        </w:rPr>
        <w:t>manipulació</w:t>
      </w:r>
      <w:r>
        <w:rPr>
          <w:spacing w:val="-8"/>
          <w:sz w:val="22"/>
        </w:rPr>
        <w:t> </w:t>
      </w:r>
      <w:r>
        <w:rPr>
          <w:sz w:val="22"/>
        </w:rPr>
        <w:t>i</w:t>
      </w:r>
      <w:r>
        <w:rPr>
          <w:spacing w:val="-9"/>
          <w:sz w:val="22"/>
        </w:rPr>
        <w:t> </w:t>
      </w:r>
      <w:r>
        <w:rPr>
          <w:sz w:val="22"/>
        </w:rPr>
        <w:t>la</w:t>
      </w:r>
      <w:r>
        <w:rPr>
          <w:spacing w:val="-8"/>
          <w:sz w:val="22"/>
        </w:rPr>
        <w:t> </w:t>
      </w:r>
      <w:r>
        <w:rPr>
          <w:spacing w:val="-2"/>
          <w:sz w:val="22"/>
        </w:rPr>
        <w:t>desinformació.</w:t>
      </w:r>
    </w:p>
    <w:p>
      <w:pPr>
        <w:pStyle w:val="ListParagraph"/>
        <w:numPr>
          <w:ilvl w:val="1"/>
          <w:numId w:val="40"/>
        </w:numPr>
        <w:tabs>
          <w:tab w:pos="1092" w:val="left" w:leader="none"/>
        </w:tabs>
        <w:spacing w:line="247" w:lineRule="auto" w:before="6" w:after="0"/>
        <w:ind w:left="1092" w:right="310" w:hanging="360"/>
        <w:jc w:val="left"/>
        <w:rPr>
          <w:sz w:val="22"/>
        </w:rPr>
      </w:pPr>
      <w:r>
        <w:rPr>
          <w:sz w:val="22"/>
        </w:rPr>
        <w:t>Estratègies</w:t>
      </w:r>
      <w:r>
        <w:rPr>
          <w:spacing w:val="-12"/>
          <w:sz w:val="22"/>
        </w:rPr>
        <w:t> </w:t>
      </w:r>
      <w:r>
        <w:rPr>
          <w:sz w:val="22"/>
        </w:rPr>
        <w:t>d’organització</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notes,</w:t>
      </w:r>
      <w:r>
        <w:rPr>
          <w:spacing w:val="-12"/>
          <w:sz w:val="22"/>
        </w:rPr>
        <w:t> </w:t>
      </w:r>
      <w:r>
        <w:rPr>
          <w:sz w:val="22"/>
        </w:rPr>
        <w:t>esquemes,</w:t>
      </w:r>
      <w:r>
        <w:rPr>
          <w:spacing w:val="-12"/>
          <w:sz w:val="22"/>
        </w:rPr>
        <w:t> </w:t>
      </w:r>
      <w:r>
        <w:rPr>
          <w:sz w:val="22"/>
        </w:rPr>
        <w:t>mapes</w:t>
      </w:r>
      <w:r>
        <w:rPr>
          <w:spacing w:val="-12"/>
          <w:sz w:val="22"/>
        </w:rPr>
        <w:t> </w:t>
      </w:r>
      <w:r>
        <w:rPr>
          <w:sz w:val="22"/>
        </w:rPr>
        <w:t>conceptuals, resums, etc.</w:t>
      </w:r>
    </w:p>
    <w:p>
      <w:pPr>
        <w:pStyle w:val="ListParagraph"/>
        <w:numPr>
          <w:ilvl w:val="1"/>
          <w:numId w:val="40"/>
        </w:numPr>
        <w:tabs>
          <w:tab w:pos="1092" w:val="left" w:leader="none"/>
        </w:tabs>
        <w:spacing w:line="247" w:lineRule="auto" w:before="0" w:after="0"/>
        <w:ind w:left="1092" w:right="418" w:hanging="360"/>
        <w:jc w:val="left"/>
        <w:rPr>
          <w:sz w:val="22"/>
        </w:rPr>
      </w:pPr>
      <w:r>
        <w:rPr>
          <w:sz w:val="22"/>
        </w:rPr>
        <w:t>Tecnologies</w:t>
      </w:r>
      <w:r>
        <w:rPr>
          <w:spacing w:val="-12"/>
          <w:sz w:val="22"/>
        </w:rPr>
        <w:t> </w:t>
      </w:r>
      <w:r>
        <w:rPr>
          <w:sz w:val="22"/>
        </w:rPr>
        <w:t>de</w:t>
      </w:r>
      <w:r>
        <w:rPr>
          <w:spacing w:val="-12"/>
          <w:sz w:val="22"/>
        </w:rPr>
        <w:t> </w:t>
      </w:r>
      <w:r>
        <w:rPr>
          <w:sz w:val="22"/>
        </w:rPr>
        <w:t>la</w:t>
      </w:r>
      <w:r>
        <w:rPr>
          <w:spacing w:val="-12"/>
          <w:sz w:val="22"/>
        </w:rPr>
        <w:t> </w:t>
      </w:r>
      <w:r>
        <w:rPr>
          <w:sz w:val="22"/>
        </w:rPr>
        <w:t>informació.</w:t>
      </w:r>
      <w:r>
        <w:rPr>
          <w:spacing w:val="-12"/>
          <w:sz w:val="22"/>
        </w:rPr>
        <w:t> </w:t>
      </w:r>
      <w:r>
        <w:rPr>
          <w:sz w:val="22"/>
        </w:rPr>
        <w:t>Dispositius,</w:t>
      </w:r>
      <w:r>
        <w:rPr>
          <w:spacing w:val="-12"/>
          <w:sz w:val="22"/>
        </w:rPr>
        <w:t> </w:t>
      </w:r>
      <w:r>
        <w:rPr>
          <w:sz w:val="22"/>
        </w:rPr>
        <w:t>aplicacions</w:t>
      </w:r>
      <w:r>
        <w:rPr>
          <w:spacing w:val="-12"/>
          <w:sz w:val="22"/>
        </w:rPr>
        <w:t> </w:t>
      </w:r>
      <w:r>
        <w:rPr>
          <w:sz w:val="22"/>
        </w:rPr>
        <w:t>informàtiques</w:t>
      </w:r>
      <w:r>
        <w:rPr>
          <w:spacing w:val="-12"/>
          <w:sz w:val="22"/>
        </w:rPr>
        <w:t> </w:t>
      </w:r>
      <w:r>
        <w:rPr>
          <w:sz w:val="22"/>
        </w:rPr>
        <w:t>i</w:t>
      </w:r>
      <w:r>
        <w:rPr>
          <w:spacing w:val="-12"/>
          <w:sz w:val="22"/>
        </w:rPr>
        <w:t> </w:t>
      </w:r>
      <w:r>
        <w:rPr>
          <w:sz w:val="22"/>
        </w:rPr>
        <w:t>plataformes digitals de cerca d’informació.</w:t>
      </w:r>
    </w:p>
    <w:p>
      <w:pPr>
        <w:pStyle w:val="ListParagraph"/>
        <w:numPr>
          <w:ilvl w:val="0"/>
          <w:numId w:val="40"/>
        </w:numPr>
        <w:tabs>
          <w:tab w:pos="741" w:val="left" w:leader="none"/>
        </w:tabs>
        <w:spacing w:line="240" w:lineRule="auto" w:before="246" w:after="0"/>
        <w:ind w:left="741" w:right="0" w:hanging="236"/>
        <w:jc w:val="left"/>
        <w:rPr>
          <w:sz w:val="22"/>
        </w:rPr>
      </w:pPr>
      <w:r>
        <w:rPr>
          <w:spacing w:val="-2"/>
          <w:sz w:val="22"/>
        </w:rPr>
        <w:t>Comunicació</w:t>
      </w:r>
    </w:p>
    <w:p>
      <w:pPr>
        <w:pStyle w:val="ListParagraph"/>
        <w:numPr>
          <w:ilvl w:val="1"/>
          <w:numId w:val="40"/>
        </w:numPr>
        <w:tabs>
          <w:tab w:pos="1065" w:val="left" w:leader="none"/>
        </w:tabs>
        <w:spacing w:line="247" w:lineRule="auto" w:before="6" w:after="0"/>
        <w:ind w:left="1065" w:right="804" w:hanging="360"/>
        <w:jc w:val="left"/>
        <w:rPr>
          <w:sz w:val="22"/>
        </w:rPr>
      </w:pPr>
      <w:r>
        <w:rPr>
          <w:sz w:val="22"/>
        </w:rPr>
        <w:t>Estratègies</w:t>
      </w:r>
      <w:r>
        <w:rPr>
          <w:spacing w:val="-3"/>
          <w:sz w:val="22"/>
        </w:rPr>
        <w:t> </w:t>
      </w:r>
      <w:r>
        <w:rPr>
          <w:sz w:val="22"/>
        </w:rPr>
        <w:t>de</w:t>
      </w:r>
      <w:r>
        <w:rPr>
          <w:spacing w:val="-3"/>
          <w:sz w:val="22"/>
        </w:rPr>
        <w:t> </w:t>
      </w:r>
      <w:r>
        <w:rPr>
          <w:sz w:val="22"/>
        </w:rPr>
        <w:t>producció,</w:t>
      </w:r>
      <w:r>
        <w:rPr>
          <w:spacing w:val="-3"/>
          <w:sz w:val="22"/>
        </w:rPr>
        <w:t> </w:t>
      </w:r>
      <w:r>
        <w:rPr>
          <w:sz w:val="22"/>
        </w:rPr>
        <w:t>comprensió</w:t>
      </w:r>
      <w:r>
        <w:rPr>
          <w:spacing w:val="-3"/>
          <w:sz w:val="22"/>
        </w:rPr>
        <w:t> </w:t>
      </w:r>
      <w:r>
        <w:rPr>
          <w:sz w:val="22"/>
        </w:rPr>
        <w:t>i</w:t>
      </w:r>
      <w:r>
        <w:rPr>
          <w:spacing w:val="-3"/>
          <w:sz w:val="22"/>
        </w:rPr>
        <w:t> </w:t>
      </w:r>
      <w:r>
        <w:rPr>
          <w:sz w:val="22"/>
        </w:rPr>
        <w:t>anàlisi</w:t>
      </w:r>
      <w:r>
        <w:rPr>
          <w:spacing w:val="-3"/>
          <w:sz w:val="22"/>
        </w:rPr>
        <w:t> </w:t>
      </w:r>
      <w:r>
        <w:rPr>
          <w:sz w:val="22"/>
        </w:rPr>
        <w:t>crítica</w:t>
      </w:r>
      <w:r>
        <w:rPr>
          <w:spacing w:val="-3"/>
          <w:sz w:val="22"/>
        </w:rPr>
        <w:t> </w:t>
      </w:r>
      <w:r>
        <w:rPr>
          <w:sz w:val="22"/>
        </w:rPr>
        <w:t>de</w:t>
      </w:r>
      <w:r>
        <w:rPr>
          <w:spacing w:val="-3"/>
          <w:sz w:val="22"/>
        </w:rPr>
        <w:t> </w:t>
      </w:r>
      <w:r>
        <w:rPr>
          <w:sz w:val="22"/>
        </w:rPr>
        <w:t>textos</w:t>
      </w:r>
      <w:r>
        <w:rPr>
          <w:spacing w:val="-3"/>
          <w:sz w:val="22"/>
        </w:rPr>
        <w:t> </w:t>
      </w:r>
      <w:r>
        <w:rPr>
          <w:sz w:val="22"/>
        </w:rPr>
        <w:t>orals,</w:t>
      </w:r>
      <w:r>
        <w:rPr>
          <w:spacing w:val="-3"/>
          <w:sz w:val="22"/>
        </w:rPr>
        <w:t> </w:t>
      </w:r>
      <w:r>
        <w:rPr>
          <w:sz w:val="22"/>
        </w:rPr>
        <w:t>escrits</w:t>
      </w:r>
      <w:r>
        <w:rPr>
          <w:spacing w:val="-3"/>
          <w:sz w:val="22"/>
        </w:rPr>
        <w:t> </w:t>
      </w:r>
      <w:r>
        <w:rPr>
          <w:sz w:val="22"/>
        </w:rPr>
        <w:t>i multimodals</w:t>
      </w:r>
      <w:r>
        <w:rPr>
          <w:spacing w:val="-11"/>
          <w:sz w:val="22"/>
        </w:rPr>
        <w:t> </w:t>
      </w:r>
      <w:r>
        <w:rPr>
          <w:sz w:val="22"/>
        </w:rPr>
        <w:t>de</w:t>
      </w:r>
      <w:r>
        <w:rPr>
          <w:spacing w:val="-11"/>
          <w:sz w:val="22"/>
        </w:rPr>
        <w:t> </w:t>
      </w:r>
      <w:r>
        <w:rPr>
          <w:sz w:val="22"/>
        </w:rPr>
        <w:t>diferents</w:t>
      </w:r>
      <w:r>
        <w:rPr>
          <w:spacing w:val="-11"/>
          <w:sz w:val="22"/>
        </w:rPr>
        <w:t> </w:t>
      </w:r>
      <w:r>
        <w:rPr>
          <w:sz w:val="22"/>
        </w:rPr>
        <w:t>àmbits</w:t>
      </w:r>
      <w:r>
        <w:rPr>
          <w:spacing w:val="-11"/>
          <w:sz w:val="22"/>
        </w:rPr>
        <w:t> </w:t>
      </w:r>
      <w:r>
        <w:rPr>
          <w:sz w:val="22"/>
        </w:rPr>
        <w:t>amb</w:t>
      </w:r>
      <w:r>
        <w:rPr>
          <w:spacing w:val="-11"/>
          <w:sz w:val="22"/>
        </w:rPr>
        <w:t> </w:t>
      </w:r>
      <w:r>
        <w:rPr>
          <w:sz w:val="22"/>
        </w:rPr>
        <w:t>atenció</w:t>
      </w:r>
      <w:r>
        <w:rPr>
          <w:spacing w:val="-11"/>
          <w:sz w:val="22"/>
        </w:rPr>
        <w:t> </w:t>
      </w:r>
      <w:r>
        <w:rPr>
          <w:sz w:val="22"/>
        </w:rPr>
        <w:t>conjunta</w:t>
      </w:r>
      <w:r>
        <w:rPr>
          <w:spacing w:val="-11"/>
          <w:sz w:val="22"/>
        </w:rPr>
        <w:t> </w:t>
      </w:r>
      <w:r>
        <w:rPr>
          <w:sz w:val="22"/>
        </w:rPr>
        <w:t>als</w:t>
      </w:r>
      <w:r>
        <w:rPr>
          <w:spacing w:val="-11"/>
          <w:sz w:val="22"/>
        </w:rPr>
        <w:t> </w:t>
      </w:r>
      <w:r>
        <w:rPr>
          <w:sz w:val="22"/>
        </w:rPr>
        <w:t>aspectes</w:t>
      </w:r>
      <w:r>
        <w:rPr>
          <w:spacing w:val="-11"/>
          <w:sz w:val="22"/>
        </w:rPr>
        <w:t> </w:t>
      </w:r>
      <w:r>
        <w:rPr>
          <w:sz w:val="22"/>
        </w:rPr>
        <w:t>següents:</w:t>
      </w:r>
    </w:p>
    <w:p>
      <w:pPr>
        <w:pStyle w:val="ListParagraph"/>
        <w:numPr>
          <w:ilvl w:val="1"/>
          <w:numId w:val="40"/>
        </w:numPr>
        <w:tabs>
          <w:tab w:pos="1065" w:val="left" w:leader="none"/>
        </w:tabs>
        <w:spacing w:line="247" w:lineRule="auto" w:before="0" w:after="0"/>
        <w:ind w:left="1065" w:right="860" w:hanging="360"/>
        <w:jc w:val="left"/>
        <w:rPr>
          <w:sz w:val="22"/>
        </w:rPr>
      </w:pPr>
      <w:r>
        <w:rPr>
          <w:sz w:val="22"/>
        </w:rPr>
        <w:t>Context: grau de formalitat de la situació; caràcter públic o privat; propòsits comunicatius</w:t>
      </w:r>
      <w:r>
        <w:rPr>
          <w:spacing w:val="-11"/>
          <w:sz w:val="22"/>
        </w:rPr>
        <w:t> </w:t>
      </w:r>
      <w:r>
        <w:rPr>
          <w:sz w:val="22"/>
        </w:rPr>
        <w:t>i</w:t>
      </w:r>
      <w:r>
        <w:rPr>
          <w:spacing w:val="-11"/>
          <w:sz w:val="22"/>
        </w:rPr>
        <w:t> </w:t>
      </w:r>
      <w:r>
        <w:rPr>
          <w:sz w:val="22"/>
        </w:rPr>
        <w:t>interpretació</w:t>
      </w:r>
      <w:r>
        <w:rPr>
          <w:spacing w:val="-11"/>
          <w:sz w:val="22"/>
        </w:rPr>
        <w:t> </w:t>
      </w:r>
      <w:r>
        <w:rPr>
          <w:sz w:val="22"/>
        </w:rPr>
        <w:t>d'intencions;</w:t>
      </w:r>
      <w:r>
        <w:rPr>
          <w:spacing w:val="-11"/>
          <w:sz w:val="22"/>
        </w:rPr>
        <w:t> </w:t>
      </w:r>
      <w:r>
        <w:rPr>
          <w:sz w:val="22"/>
        </w:rPr>
        <w:t>canal</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elements</w:t>
      </w:r>
      <w:r>
        <w:rPr>
          <w:spacing w:val="-11"/>
          <w:sz w:val="22"/>
        </w:rPr>
        <w:t> </w:t>
      </w:r>
      <w:r>
        <w:rPr>
          <w:sz w:val="22"/>
        </w:rPr>
        <w:t>no verbals de la comunicació.</w:t>
      </w:r>
    </w:p>
    <w:p>
      <w:pPr>
        <w:pStyle w:val="ListParagraph"/>
        <w:numPr>
          <w:ilvl w:val="1"/>
          <w:numId w:val="40"/>
        </w:numPr>
        <w:tabs>
          <w:tab w:pos="1065" w:val="left" w:leader="none"/>
        </w:tabs>
        <w:spacing w:line="240" w:lineRule="auto" w:before="0" w:after="0"/>
        <w:ind w:left="1065" w:right="1464" w:hanging="360"/>
        <w:jc w:val="left"/>
        <w:rPr>
          <w:sz w:val="22"/>
        </w:rPr>
      </w:pPr>
      <w:r>
        <w:rPr>
          <w:sz w:val="22"/>
        </w:rPr>
        <w:t>Seqüències</w:t>
      </w:r>
      <w:r>
        <w:rPr>
          <w:spacing w:val="-11"/>
          <w:sz w:val="22"/>
        </w:rPr>
        <w:t> </w:t>
      </w:r>
      <w:r>
        <w:rPr>
          <w:sz w:val="22"/>
        </w:rPr>
        <w:t>textuals</w:t>
      </w:r>
      <w:r>
        <w:rPr>
          <w:spacing w:val="-11"/>
          <w:sz w:val="22"/>
        </w:rPr>
        <w:t> </w:t>
      </w:r>
      <w:r>
        <w:rPr>
          <w:sz w:val="22"/>
        </w:rPr>
        <w:t>bàsiques,</w:t>
      </w:r>
      <w:r>
        <w:rPr>
          <w:spacing w:val="-11"/>
          <w:sz w:val="22"/>
        </w:rPr>
        <w:t> </w:t>
      </w:r>
      <w:r>
        <w:rPr>
          <w:sz w:val="22"/>
        </w:rPr>
        <w:t>amb</w:t>
      </w:r>
      <w:r>
        <w:rPr>
          <w:spacing w:val="-11"/>
          <w:sz w:val="22"/>
        </w:rPr>
        <w:t> </w:t>
      </w:r>
      <w:r>
        <w:rPr>
          <w:sz w:val="22"/>
        </w:rPr>
        <w:t>especial</w:t>
      </w:r>
      <w:r>
        <w:rPr>
          <w:spacing w:val="-11"/>
          <w:sz w:val="22"/>
        </w:rPr>
        <w:t> </w:t>
      </w:r>
      <w:r>
        <w:rPr>
          <w:sz w:val="22"/>
        </w:rPr>
        <w:t>atenció</w:t>
      </w:r>
      <w:r>
        <w:rPr>
          <w:spacing w:val="-11"/>
          <w:sz w:val="22"/>
        </w:rPr>
        <w:t> </w:t>
      </w:r>
      <w:r>
        <w:rPr>
          <w:sz w:val="22"/>
        </w:rPr>
        <w:t>a</w:t>
      </w:r>
      <w:r>
        <w:rPr>
          <w:spacing w:val="-11"/>
          <w:sz w:val="22"/>
        </w:rPr>
        <w:t> </w:t>
      </w:r>
      <w:r>
        <w:rPr>
          <w:sz w:val="22"/>
        </w:rPr>
        <w:t>les</w:t>
      </w:r>
      <w:r>
        <w:rPr>
          <w:spacing w:val="-11"/>
          <w:sz w:val="22"/>
        </w:rPr>
        <w:t> </w:t>
      </w:r>
      <w:r>
        <w:rPr>
          <w:sz w:val="22"/>
        </w:rPr>
        <w:t>expositives</w:t>
      </w:r>
      <w:r>
        <w:rPr>
          <w:spacing w:val="-11"/>
          <w:sz w:val="22"/>
        </w:rPr>
        <w:t> </w:t>
      </w:r>
      <w:r>
        <w:rPr>
          <w:sz w:val="22"/>
        </w:rPr>
        <w:t>i </w:t>
      </w:r>
      <w:r>
        <w:rPr>
          <w:spacing w:val="-2"/>
          <w:sz w:val="22"/>
        </w:rPr>
        <w:t>argumentatives.</w:t>
      </w:r>
    </w:p>
    <w:p>
      <w:pPr>
        <w:pStyle w:val="ListParagraph"/>
        <w:numPr>
          <w:ilvl w:val="1"/>
          <w:numId w:val="40"/>
        </w:numPr>
        <w:tabs>
          <w:tab w:pos="1064" w:val="left" w:leader="none"/>
        </w:tabs>
        <w:spacing w:line="240" w:lineRule="auto" w:before="2" w:after="0"/>
        <w:ind w:left="1064" w:right="0" w:hanging="359"/>
        <w:jc w:val="left"/>
        <w:rPr>
          <w:sz w:val="22"/>
        </w:rPr>
      </w:pPr>
      <w:r>
        <w:rPr>
          <w:sz w:val="22"/>
        </w:rPr>
        <w:t>Mecanismes</w:t>
      </w:r>
      <w:r>
        <w:rPr>
          <w:spacing w:val="-12"/>
          <w:sz w:val="22"/>
        </w:rPr>
        <w:t> </w:t>
      </w:r>
      <w:r>
        <w:rPr>
          <w:sz w:val="22"/>
        </w:rPr>
        <w:t>de</w:t>
      </w:r>
      <w:r>
        <w:rPr>
          <w:spacing w:val="-11"/>
          <w:sz w:val="22"/>
        </w:rPr>
        <w:t> </w:t>
      </w:r>
      <w:r>
        <w:rPr>
          <w:sz w:val="22"/>
        </w:rPr>
        <w:t>coherència,</w:t>
      </w:r>
      <w:r>
        <w:rPr>
          <w:spacing w:val="-11"/>
          <w:sz w:val="22"/>
        </w:rPr>
        <w:t> </w:t>
      </w:r>
      <w:r>
        <w:rPr>
          <w:sz w:val="22"/>
        </w:rPr>
        <w:t>cohesió</w:t>
      </w:r>
      <w:r>
        <w:rPr>
          <w:spacing w:val="-11"/>
          <w:sz w:val="22"/>
        </w:rPr>
        <w:t> </w:t>
      </w:r>
      <w:r>
        <w:rPr>
          <w:sz w:val="22"/>
        </w:rPr>
        <w:t>i</w:t>
      </w:r>
      <w:r>
        <w:rPr>
          <w:spacing w:val="-11"/>
          <w:sz w:val="22"/>
        </w:rPr>
        <w:t> </w:t>
      </w:r>
      <w:r>
        <w:rPr>
          <w:sz w:val="22"/>
        </w:rPr>
        <w:t>adequació</w:t>
      </w:r>
      <w:r>
        <w:rPr>
          <w:spacing w:val="-11"/>
          <w:sz w:val="22"/>
        </w:rPr>
        <w:t> </w:t>
      </w:r>
      <w:r>
        <w:rPr>
          <w:spacing w:val="-2"/>
          <w:sz w:val="22"/>
        </w:rPr>
        <w:t>textual.</w:t>
      </w:r>
    </w:p>
    <w:p>
      <w:pPr>
        <w:pStyle w:val="ListParagraph"/>
        <w:numPr>
          <w:ilvl w:val="1"/>
          <w:numId w:val="40"/>
        </w:numPr>
        <w:tabs>
          <w:tab w:pos="1065" w:val="left" w:leader="none"/>
        </w:tabs>
        <w:spacing w:line="247" w:lineRule="auto" w:before="6" w:after="0"/>
        <w:ind w:left="1065" w:right="917" w:hanging="360"/>
        <w:jc w:val="left"/>
        <w:rPr>
          <w:sz w:val="22"/>
        </w:rPr>
      </w:pPr>
      <w:r>
        <w:rPr>
          <w:sz w:val="22"/>
        </w:rPr>
        <w:t>Gèneres</w:t>
      </w:r>
      <w:r>
        <w:rPr>
          <w:spacing w:val="-11"/>
          <w:sz w:val="22"/>
        </w:rPr>
        <w:t> </w:t>
      </w:r>
      <w:r>
        <w:rPr>
          <w:sz w:val="22"/>
        </w:rPr>
        <w:t>discursius</w:t>
      </w:r>
      <w:r>
        <w:rPr>
          <w:spacing w:val="-11"/>
          <w:sz w:val="22"/>
        </w:rPr>
        <w:t> </w:t>
      </w:r>
      <w:r>
        <w:rPr>
          <w:sz w:val="22"/>
        </w:rPr>
        <w:t>propis</w:t>
      </w:r>
      <w:r>
        <w:rPr>
          <w:spacing w:val="-11"/>
          <w:sz w:val="22"/>
        </w:rPr>
        <w:t> </w:t>
      </w:r>
      <w:r>
        <w:rPr>
          <w:sz w:val="22"/>
        </w:rPr>
        <w:t>de</w:t>
      </w:r>
      <w:r>
        <w:rPr>
          <w:spacing w:val="-11"/>
          <w:sz w:val="22"/>
        </w:rPr>
        <w:t> </w:t>
      </w:r>
      <w:r>
        <w:rPr>
          <w:sz w:val="22"/>
        </w:rPr>
        <w:t>l'àmbit</w:t>
      </w:r>
      <w:r>
        <w:rPr>
          <w:spacing w:val="-11"/>
          <w:sz w:val="22"/>
        </w:rPr>
        <w:t> </w:t>
      </w:r>
      <w:r>
        <w:rPr>
          <w:sz w:val="22"/>
        </w:rPr>
        <w:t>personal:</w:t>
      </w:r>
      <w:r>
        <w:rPr>
          <w:spacing w:val="-11"/>
          <w:sz w:val="22"/>
        </w:rPr>
        <w:t> </w:t>
      </w:r>
      <w:r>
        <w:rPr>
          <w:sz w:val="22"/>
        </w:rPr>
        <w:t>la</w:t>
      </w:r>
      <w:r>
        <w:rPr>
          <w:spacing w:val="-11"/>
          <w:sz w:val="22"/>
        </w:rPr>
        <w:t> </w:t>
      </w:r>
      <w:r>
        <w:rPr>
          <w:sz w:val="22"/>
        </w:rPr>
        <w:t>conversa,</w:t>
      </w:r>
      <w:r>
        <w:rPr>
          <w:spacing w:val="-11"/>
          <w:sz w:val="22"/>
        </w:rPr>
        <w:t> </w:t>
      </w:r>
      <w:r>
        <w:rPr>
          <w:sz w:val="22"/>
        </w:rPr>
        <w:t>amb</w:t>
      </w:r>
      <w:r>
        <w:rPr>
          <w:spacing w:val="-11"/>
          <w:sz w:val="22"/>
        </w:rPr>
        <w:t> </w:t>
      </w:r>
      <w:r>
        <w:rPr>
          <w:sz w:val="22"/>
        </w:rPr>
        <w:t>una</w:t>
      </w:r>
      <w:r>
        <w:rPr>
          <w:spacing w:val="-11"/>
          <w:sz w:val="22"/>
        </w:rPr>
        <w:t> </w:t>
      </w:r>
      <w:r>
        <w:rPr>
          <w:sz w:val="22"/>
        </w:rPr>
        <w:t>atenció especial als actes de parla que amenacen la imatge de l'interlocutor (la discrepància, la queixa, l'ordre, la reprovació).</w:t>
      </w:r>
    </w:p>
    <w:p>
      <w:pPr>
        <w:pStyle w:val="ListParagraph"/>
        <w:numPr>
          <w:ilvl w:val="1"/>
          <w:numId w:val="40"/>
        </w:numPr>
        <w:tabs>
          <w:tab w:pos="1065" w:val="left" w:leader="none"/>
        </w:tabs>
        <w:spacing w:line="247" w:lineRule="auto" w:before="0" w:after="0"/>
        <w:ind w:left="1065" w:right="312" w:hanging="360"/>
        <w:jc w:val="left"/>
        <w:rPr>
          <w:sz w:val="22"/>
        </w:rPr>
      </w:pPr>
      <w:r>
        <w:rPr>
          <w:sz w:val="22"/>
        </w:rPr>
        <w:t>Gèneres discursius propis de l'àmbit social. Xarxes socials i mitjans de comunicació.</w:t>
      </w:r>
      <w:r>
        <w:rPr>
          <w:spacing w:val="-11"/>
          <w:sz w:val="22"/>
        </w:rPr>
        <w:t> </w:t>
      </w:r>
      <w:r>
        <w:rPr>
          <w:sz w:val="22"/>
        </w:rPr>
        <w:t>Etiqueta</w:t>
      </w:r>
      <w:r>
        <w:rPr>
          <w:spacing w:val="-11"/>
          <w:sz w:val="22"/>
        </w:rPr>
        <w:t> </w:t>
      </w:r>
      <w:r>
        <w:rPr>
          <w:sz w:val="22"/>
        </w:rPr>
        <w:t>digital</w:t>
      </w:r>
      <w:r>
        <w:rPr>
          <w:spacing w:val="-11"/>
          <w:sz w:val="22"/>
        </w:rPr>
        <w:t> </w:t>
      </w:r>
      <w:r>
        <w:rPr>
          <w:sz w:val="22"/>
        </w:rPr>
        <w:t>i</w:t>
      </w:r>
      <w:r>
        <w:rPr>
          <w:spacing w:val="-11"/>
          <w:sz w:val="22"/>
        </w:rPr>
        <w:t> </w:t>
      </w:r>
      <w:r>
        <w:rPr>
          <w:sz w:val="22"/>
        </w:rPr>
        <w:t>riscos</w:t>
      </w:r>
      <w:r>
        <w:rPr>
          <w:spacing w:val="-11"/>
          <w:sz w:val="22"/>
        </w:rPr>
        <w:t> </w:t>
      </w:r>
      <w:r>
        <w:rPr>
          <w:sz w:val="22"/>
        </w:rPr>
        <w:t>de</w:t>
      </w:r>
      <w:r>
        <w:rPr>
          <w:spacing w:val="-11"/>
          <w:sz w:val="22"/>
        </w:rPr>
        <w:t> </w:t>
      </w:r>
      <w:r>
        <w:rPr>
          <w:sz w:val="22"/>
        </w:rPr>
        <w:t>desinformació,</w:t>
      </w:r>
      <w:r>
        <w:rPr>
          <w:spacing w:val="-11"/>
          <w:sz w:val="22"/>
        </w:rPr>
        <w:t> </w:t>
      </w:r>
      <w:r>
        <w:rPr>
          <w:sz w:val="22"/>
        </w:rPr>
        <w:t>manipulació</w:t>
      </w:r>
      <w:r>
        <w:rPr>
          <w:spacing w:val="-11"/>
          <w:sz w:val="22"/>
        </w:rPr>
        <w:t> </w:t>
      </w:r>
      <w:r>
        <w:rPr>
          <w:sz w:val="22"/>
        </w:rPr>
        <w:t>i</w:t>
      </w:r>
      <w:r>
        <w:rPr>
          <w:spacing w:val="-11"/>
          <w:sz w:val="22"/>
        </w:rPr>
        <w:t> </w:t>
      </w:r>
      <w:r>
        <w:rPr>
          <w:sz w:val="22"/>
        </w:rPr>
        <w:t>vulneració</w:t>
      </w:r>
      <w:r>
        <w:rPr>
          <w:spacing w:val="-11"/>
          <w:sz w:val="22"/>
        </w:rPr>
        <w:t> </w:t>
      </w:r>
      <w:r>
        <w:rPr>
          <w:sz w:val="22"/>
        </w:rPr>
        <w:t>de la privadesa. Anàlisi de la imatge i dels elements paratextuals dels textos icònics verbals i multimodals.</w:t>
      </w:r>
    </w:p>
    <w:p>
      <w:pPr>
        <w:pStyle w:val="ListParagraph"/>
        <w:numPr>
          <w:ilvl w:val="1"/>
          <w:numId w:val="40"/>
        </w:numPr>
        <w:tabs>
          <w:tab w:pos="1065" w:val="left" w:leader="none"/>
        </w:tabs>
        <w:spacing w:line="247" w:lineRule="auto" w:before="0" w:after="0"/>
        <w:ind w:left="1065" w:right="532" w:hanging="360"/>
        <w:jc w:val="left"/>
        <w:rPr>
          <w:sz w:val="22"/>
        </w:rPr>
      </w:pPr>
      <w:r>
        <w:rPr>
          <w:sz w:val="22"/>
        </w:rPr>
        <w:t>Gèneres</w:t>
      </w:r>
      <w:r>
        <w:rPr>
          <w:spacing w:val="-10"/>
          <w:sz w:val="22"/>
        </w:rPr>
        <w:t> </w:t>
      </w:r>
      <w:r>
        <w:rPr>
          <w:sz w:val="22"/>
        </w:rPr>
        <w:t>discursius</w:t>
      </w:r>
      <w:r>
        <w:rPr>
          <w:spacing w:val="-10"/>
          <w:sz w:val="22"/>
        </w:rPr>
        <w:t> </w:t>
      </w:r>
      <w:r>
        <w:rPr>
          <w:sz w:val="22"/>
        </w:rPr>
        <w:t>propis</w:t>
      </w:r>
      <w:r>
        <w:rPr>
          <w:spacing w:val="-10"/>
          <w:sz w:val="22"/>
        </w:rPr>
        <w:t> </w:t>
      </w:r>
      <w:r>
        <w:rPr>
          <w:sz w:val="22"/>
        </w:rPr>
        <w:t>de</w:t>
      </w:r>
      <w:r>
        <w:rPr>
          <w:spacing w:val="-10"/>
          <w:sz w:val="22"/>
        </w:rPr>
        <w:t> </w:t>
      </w:r>
      <w:r>
        <w:rPr>
          <w:sz w:val="22"/>
        </w:rPr>
        <w:t>l'àmbit</w:t>
      </w:r>
      <w:r>
        <w:rPr>
          <w:spacing w:val="-10"/>
          <w:sz w:val="22"/>
        </w:rPr>
        <w:t> </w:t>
      </w:r>
      <w:r>
        <w:rPr>
          <w:sz w:val="22"/>
        </w:rPr>
        <w:t>professional:</w:t>
      </w:r>
      <w:r>
        <w:rPr>
          <w:spacing w:val="-10"/>
          <w:sz w:val="22"/>
        </w:rPr>
        <w:t> </w:t>
      </w:r>
      <w:r>
        <w:rPr>
          <w:sz w:val="22"/>
        </w:rPr>
        <w:t>el</w:t>
      </w:r>
      <w:r>
        <w:rPr>
          <w:spacing w:val="-10"/>
          <w:sz w:val="22"/>
        </w:rPr>
        <w:t> </w:t>
      </w:r>
      <w:r>
        <w:rPr>
          <w:sz w:val="22"/>
        </w:rPr>
        <w:t>curriculum</w:t>
      </w:r>
      <w:r>
        <w:rPr>
          <w:spacing w:val="-10"/>
          <w:sz w:val="22"/>
        </w:rPr>
        <w:t> </w:t>
      </w:r>
      <w:r>
        <w:rPr>
          <w:sz w:val="22"/>
        </w:rPr>
        <w:t>vitae,</w:t>
      </w:r>
      <w:r>
        <w:rPr>
          <w:spacing w:val="-10"/>
          <w:sz w:val="22"/>
        </w:rPr>
        <w:t> </w:t>
      </w:r>
      <w:r>
        <w:rPr>
          <w:sz w:val="22"/>
        </w:rPr>
        <w:t>la</w:t>
      </w:r>
      <w:r>
        <w:rPr>
          <w:spacing w:val="-10"/>
          <w:sz w:val="22"/>
        </w:rPr>
        <w:t> </w:t>
      </w:r>
      <w:r>
        <w:rPr>
          <w:sz w:val="22"/>
        </w:rPr>
        <w:t>carta</w:t>
      </w:r>
      <w:r>
        <w:rPr>
          <w:spacing w:val="-10"/>
          <w:sz w:val="22"/>
        </w:rPr>
        <w:t> </w:t>
      </w:r>
      <w:r>
        <w:rPr>
          <w:sz w:val="22"/>
        </w:rPr>
        <w:t>de motivació i l'entrevista de treball.</w:t>
      </w:r>
    </w:p>
    <w:p>
      <w:pPr>
        <w:pStyle w:val="ListParagraph"/>
        <w:numPr>
          <w:ilvl w:val="1"/>
          <w:numId w:val="40"/>
        </w:numPr>
        <w:tabs>
          <w:tab w:pos="1065" w:val="left" w:leader="none"/>
        </w:tabs>
        <w:spacing w:line="247" w:lineRule="auto" w:before="0" w:after="0"/>
        <w:ind w:left="1065" w:right="239" w:hanging="360"/>
        <w:jc w:val="left"/>
        <w:rPr>
          <w:sz w:val="22"/>
        </w:rPr>
      </w:pPr>
      <w:r>
        <w:rPr>
          <w:sz w:val="22"/>
        </w:rPr>
        <w:t>Interacció oral i escrita de caràcter informal i formal. Cooperació conversacional, cortesia</w:t>
      </w:r>
      <w:r>
        <w:rPr>
          <w:spacing w:val="-11"/>
          <w:sz w:val="22"/>
        </w:rPr>
        <w:t> </w:t>
      </w:r>
      <w:r>
        <w:rPr>
          <w:sz w:val="22"/>
        </w:rPr>
        <w:t>lingüística</w:t>
      </w:r>
      <w:r>
        <w:rPr>
          <w:spacing w:val="-11"/>
          <w:sz w:val="22"/>
        </w:rPr>
        <w:t> </w:t>
      </w:r>
      <w:r>
        <w:rPr>
          <w:sz w:val="22"/>
        </w:rPr>
        <w:t>i</w:t>
      </w:r>
      <w:r>
        <w:rPr>
          <w:spacing w:val="-11"/>
          <w:sz w:val="22"/>
        </w:rPr>
        <w:t> </w:t>
      </w:r>
      <w:r>
        <w:rPr>
          <w:sz w:val="22"/>
        </w:rPr>
        <w:t>etiqueta</w:t>
      </w:r>
      <w:r>
        <w:rPr>
          <w:spacing w:val="-11"/>
          <w:sz w:val="22"/>
        </w:rPr>
        <w:t> </w:t>
      </w:r>
      <w:r>
        <w:rPr>
          <w:sz w:val="22"/>
        </w:rPr>
        <w:t>digital.</w:t>
      </w:r>
      <w:r>
        <w:rPr>
          <w:spacing w:val="-11"/>
          <w:sz w:val="22"/>
        </w:rPr>
        <w:t> </w:t>
      </w:r>
      <w:r>
        <w:rPr>
          <w:sz w:val="22"/>
        </w:rPr>
        <w:t>Escolta</w:t>
      </w:r>
      <w:r>
        <w:rPr>
          <w:spacing w:val="-11"/>
          <w:sz w:val="22"/>
        </w:rPr>
        <w:t> </w:t>
      </w:r>
      <w:r>
        <w:rPr>
          <w:sz w:val="22"/>
        </w:rPr>
        <w:t>activa,</w:t>
      </w:r>
      <w:r>
        <w:rPr>
          <w:spacing w:val="-11"/>
          <w:sz w:val="22"/>
        </w:rPr>
        <w:t> </w:t>
      </w:r>
      <w:r>
        <w:rPr>
          <w:sz w:val="22"/>
        </w:rPr>
        <w:t>assertivitat</w:t>
      </w:r>
      <w:r>
        <w:rPr>
          <w:spacing w:val="-11"/>
          <w:sz w:val="22"/>
        </w:rPr>
        <w:t> </w:t>
      </w:r>
      <w:r>
        <w:rPr>
          <w:sz w:val="22"/>
        </w:rPr>
        <w:t>i</w:t>
      </w:r>
      <w:r>
        <w:rPr>
          <w:spacing w:val="-11"/>
          <w:sz w:val="22"/>
        </w:rPr>
        <w:t> </w:t>
      </w:r>
      <w:r>
        <w:rPr>
          <w:sz w:val="22"/>
        </w:rPr>
        <w:t>resolució</w:t>
      </w:r>
      <w:r>
        <w:rPr>
          <w:spacing w:val="-11"/>
          <w:sz w:val="22"/>
        </w:rPr>
        <w:t> </w:t>
      </w:r>
      <w:r>
        <w:rPr>
          <w:sz w:val="22"/>
        </w:rPr>
        <w:t>dialogada dels conflictes. Estratègies discursives i dialògiques per a l’expressió d’idees, la confrontació i el consens.</w:t>
      </w:r>
    </w:p>
    <w:p>
      <w:pPr>
        <w:pStyle w:val="ListParagraph"/>
        <w:numPr>
          <w:ilvl w:val="1"/>
          <w:numId w:val="40"/>
        </w:numPr>
        <w:tabs>
          <w:tab w:pos="1065" w:val="left" w:leader="none"/>
        </w:tabs>
        <w:spacing w:line="247" w:lineRule="auto" w:before="0" w:after="0"/>
        <w:ind w:left="1065" w:right="211" w:hanging="360"/>
        <w:jc w:val="left"/>
        <w:rPr>
          <w:sz w:val="22"/>
        </w:rPr>
      </w:pPr>
      <w:r>
        <w:rPr>
          <w:sz w:val="22"/>
        </w:rPr>
        <w:t>Comprensió oral: sentit global del text. Selecció de la informació rellevant. La intenció de l’emissor. Producció oral formal. Adequació a l'audiència i al temps d'exposició.</w:t>
      </w:r>
      <w:r>
        <w:rPr>
          <w:spacing w:val="-11"/>
          <w:sz w:val="22"/>
        </w:rPr>
        <w:t> </w:t>
      </w:r>
      <w:r>
        <w:rPr>
          <w:sz w:val="22"/>
        </w:rPr>
        <w:t>Elements</w:t>
      </w:r>
      <w:r>
        <w:rPr>
          <w:spacing w:val="-11"/>
          <w:sz w:val="22"/>
        </w:rPr>
        <w:t> </w:t>
      </w:r>
      <w:r>
        <w:rPr>
          <w:sz w:val="22"/>
        </w:rPr>
        <w:t>no</w:t>
      </w:r>
      <w:r>
        <w:rPr>
          <w:spacing w:val="-11"/>
          <w:sz w:val="22"/>
        </w:rPr>
        <w:t> </w:t>
      </w:r>
      <w:r>
        <w:rPr>
          <w:sz w:val="22"/>
        </w:rPr>
        <w:t>verbals.</w:t>
      </w:r>
      <w:r>
        <w:rPr>
          <w:spacing w:val="-11"/>
          <w:sz w:val="22"/>
        </w:rPr>
        <w:t> </w:t>
      </w:r>
      <w:r>
        <w:rPr>
          <w:sz w:val="22"/>
        </w:rPr>
        <w:t>Trets</w:t>
      </w:r>
      <w:r>
        <w:rPr>
          <w:spacing w:val="-11"/>
          <w:sz w:val="22"/>
        </w:rPr>
        <w:t> </w:t>
      </w:r>
      <w:r>
        <w:rPr>
          <w:sz w:val="22"/>
        </w:rPr>
        <w:t>discursius</w:t>
      </w:r>
      <w:r>
        <w:rPr>
          <w:spacing w:val="-11"/>
          <w:sz w:val="22"/>
        </w:rPr>
        <w:t> </w:t>
      </w:r>
      <w:r>
        <w:rPr>
          <w:sz w:val="22"/>
        </w:rPr>
        <w:t>i</w:t>
      </w:r>
      <w:r>
        <w:rPr>
          <w:spacing w:val="-11"/>
          <w:sz w:val="22"/>
        </w:rPr>
        <w:t> </w:t>
      </w:r>
      <w:r>
        <w:rPr>
          <w:sz w:val="22"/>
        </w:rPr>
        <w:t>lingüístics</w:t>
      </w:r>
      <w:r>
        <w:rPr>
          <w:spacing w:val="-11"/>
          <w:sz w:val="22"/>
        </w:rPr>
        <w:t> </w:t>
      </w:r>
      <w:r>
        <w:rPr>
          <w:sz w:val="22"/>
        </w:rPr>
        <w:t>de</w:t>
      </w:r>
      <w:r>
        <w:rPr>
          <w:spacing w:val="-11"/>
          <w:sz w:val="22"/>
        </w:rPr>
        <w:t> </w:t>
      </w:r>
      <w:r>
        <w:rPr>
          <w:sz w:val="22"/>
        </w:rPr>
        <w:t>l'oralitat</w:t>
      </w:r>
      <w:r>
        <w:rPr>
          <w:spacing w:val="-11"/>
          <w:sz w:val="22"/>
        </w:rPr>
        <w:t> </w:t>
      </w:r>
      <w:r>
        <w:rPr>
          <w:sz w:val="22"/>
        </w:rPr>
        <w:t>formal.</w:t>
      </w:r>
      <w:r>
        <w:rPr>
          <w:spacing w:val="-11"/>
          <w:sz w:val="22"/>
        </w:rPr>
        <w:t> </w:t>
      </w:r>
      <w:r>
        <w:rPr>
          <w:sz w:val="22"/>
        </w:rPr>
        <w:t>La deliberació oral argumentada.</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40"/>
        </w:numPr>
        <w:tabs>
          <w:tab w:pos="1064" w:val="left" w:leader="none"/>
        </w:tabs>
        <w:spacing w:line="240" w:lineRule="auto" w:before="74" w:after="0"/>
        <w:ind w:left="1064" w:right="0" w:hanging="359"/>
        <w:jc w:val="left"/>
        <w:rPr>
          <w:sz w:val="22"/>
        </w:rPr>
      </w:pPr>
      <w:r>
        <w:rPr>
          <w:sz w:val="22"/>
        </w:rPr>
        <w:t>Comprensió</w:t>
      </w:r>
      <w:r>
        <w:rPr>
          <w:spacing w:val="-12"/>
          <w:sz w:val="22"/>
        </w:rPr>
        <w:t> </w:t>
      </w:r>
      <w:r>
        <w:rPr>
          <w:sz w:val="22"/>
        </w:rPr>
        <w:t>lectora:</w:t>
      </w:r>
      <w:r>
        <w:rPr>
          <w:spacing w:val="-12"/>
          <w:sz w:val="22"/>
        </w:rPr>
        <w:t> </w:t>
      </w:r>
      <w:r>
        <w:rPr>
          <w:sz w:val="22"/>
        </w:rPr>
        <w:t>sentit</w:t>
      </w:r>
      <w:r>
        <w:rPr>
          <w:spacing w:val="-11"/>
          <w:sz w:val="22"/>
        </w:rPr>
        <w:t> </w:t>
      </w:r>
      <w:r>
        <w:rPr>
          <w:sz w:val="22"/>
        </w:rPr>
        <w:t>global</w:t>
      </w:r>
      <w:r>
        <w:rPr>
          <w:spacing w:val="-12"/>
          <w:sz w:val="22"/>
        </w:rPr>
        <w:t> </w:t>
      </w:r>
      <w:r>
        <w:rPr>
          <w:sz w:val="22"/>
        </w:rPr>
        <w:t>del</w:t>
      </w:r>
      <w:r>
        <w:rPr>
          <w:spacing w:val="-11"/>
          <w:sz w:val="22"/>
        </w:rPr>
        <w:t> </w:t>
      </w:r>
      <w:r>
        <w:rPr>
          <w:sz w:val="22"/>
        </w:rPr>
        <w:t>text.</w:t>
      </w:r>
      <w:r>
        <w:rPr>
          <w:spacing w:val="-12"/>
          <w:sz w:val="22"/>
        </w:rPr>
        <w:t> </w:t>
      </w:r>
      <w:r>
        <w:rPr>
          <w:sz w:val="22"/>
        </w:rPr>
        <w:t>La</w:t>
      </w:r>
      <w:r>
        <w:rPr>
          <w:spacing w:val="-11"/>
          <w:sz w:val="22"/>
        </w:rPr>
        <w:t> </w:t>
      </w:r>
      <w:r>
        <w:rPr>
          <w:sz w:val="22"/>
        </w:rPr>
        <w:t>intenció</w:t>
      </w:r>
      <w:r>
        <w:rPr>
          <w:spacing w:val="-12"/>
          <w:sz w:val="22"/>
        </w:rPr>
        <w:t> </w:t>
      </w:r>
      <w:r>
        <w:rPr>
          <w:sz w:val="22"/>
        </w:rPr>
        <w:t>de</w:t>
      </w:r>
      <w:r>
        <w:rPr>
          <w:spacing w:val="-11"/>
          <w:sz w:val="22"/>
        </w:rPr>
        <w:t> </w:t>
      </w:r>
      <w:r>
        <w:rPr>
          <w:spacing w:val="-2"/>
          <w:sz w:val="22"/>
        </w:rPr>
        <w:t>l’emissor.</w:t>
      </w:r>
    </w:p>
    <w:p>
      <w:pPr>
        <w:pStyle w:val="ListParagraph"/>
        <w:numPr>
          <w:ilvl w:val="1"/>
          <w:numId w:val="40"/>
        </w:numPr>
        <w:tabs>
          <w:tab w:pos="1064" w:val="left" w:leader="none"/>
        </w:tabs>
        <w:spacing w:line="240" w:lineRule="auto" w:before="7" w:after="0"/>
        <w:ind w:left="1064" w:right="0" w:hanging="360"/>
        <w:jc w:val="left"/>
        <w:rPr>
          <w:sz w:val="22"/>
        </w:rPr>
      </w:pPr>
      <w:r>
        <w:rPr>
          <w:sz w:val="22"/>
        </w:rPr>
        <w:t>Producció</w:t>
      </w:r>
      <w:r>
        <w:rPr>
          <w:spacing w:val="-12"/>
          <w:sz w:val="22"/>
        </w:rPr>
        <w:t> </w:t>
      </w:r>
      <w:r>
        <w:rPr>
          <w:sz w:val="22"/>
        </w:rPr>
        <w:t>escrita.</w:t>
      </w:r>
      <w:r>
        <w:rPr>
          <w:spacing w:val="-12"/>
          <w:sz w:val="22"/>
        </w:rPr>
        <w:t> </w:t>
      </w:r>
      <w:r>
        <w:rPr>
          <w:sz w:val="22"/>
        </w:rPr>
        <w:t>Planificació,</w:t>
      </w:r>
      <w:r>
        <w:rPr>
          <w:spacing w:val="-12"/>
          <w:sz w:val="22"/>
        </w:rPr>
        <w:t> </w:t>
      </w:r>
      <w:r>
        <w:rPr>
          <w:sz w:val="22"/>
        </w:rPr>
        <w:t>redacció,</w:t>
      </w:r>
      <w:r>
        <w:rPr>
          <w:spacing w:val="-12"/>
          <w:sz w:val="22"/>
        </w:rPr>
        <w:t> </w:t>
      </w:r>
      <w:r>
        <w:rPr>
          <w:sz w:val="22"/>
        </w:rPr>
        <w:t>revisió</w:t>
      </w:r>
      <w:r>
        <w:rPr>
          <w:spacing w:val="-12"/>
          <w:sz w:val="22"/>
        </w:rPr>
        <w:t> </w:t>
      </w:r>
      <w:r>
        <w:rPr>
          <w:sz w:val="22"/>
        </w:rPr>
        <w:t>i</w:t>
      </w:r>
      <w:r>
        <w:rPr>
          <w:spacing w:val="-12"/>
          <w:sz w:val="22"/>
        </w:rPr>
        <w:t> </w:t>
      </w:r>
      <w:r>
        <w:rPr>
          <w:sz w:val="22"/>
        </w:rPr>
        <w:t>edició</w:t>
      </w:r>
      <w:r>
        <w:rPr>
          <w:spacing w:val="-12"/>
          <w:sz w:val="22"/>
        </w:rPr>
        <w:t> </w:t>
      </w:r>
      <w:r>
        <w:rPr>
          <w:sz w:val="22"/>
        </w:rPr>
        <w:t>en</w:t>
      </w:r>
      <w:r>
        <w:rPr>
          <w:spacing w:val="-12"/>
          <w:sz w:val="22"/>
        </w:rPr>
        <w:t> </w:t>
      </w:r>
      <w:r>
        <w:rPr>
          <w:sz w:val="22"/>
        </w:rPr>
        <w:t>suports</w:t>
      </w:r>
      <w:r>
        <w:rPr>
          <w:spacing w:val="-12"/>
          <w:sz w:val="22"/>
        </w:rPr>
        <w:t> </w:t>
      </w:r>
      <w:r>
        <w:rPr>
          <w:spacing w:val="-2"/>
          <w:sz w:val="22"/>
        </w:rPr>
        <w:t>diversos.</w:t>
      </w:r>
    </w:p>
    <w:p>
      <w:pPr>
        <w:pStyle w:val="ListParagraph"/>
        <w:numPr>
          <w:ilvl w:val="1"/>
          <w:numId w:val="40"/>
        </w:numPr>
        <w:tabs>
          <w:tab w:pos="1064" w:val="left" w:leader="none"/>
        </w:tabs>
        <w:spacing w:line="247" w:lineRule="auto" w:before="6" w:after="0"/>
        <w:ind w:left="1064" w:right="325" w:hanging="360"/>
        <w:jc w:val="left"/>
        <w:rPr>
          <w:sz w:val="22"/>
        </w:rPr>
      </w:pPr>
      <w:r>
        <w:rPr>
          <w:sz w:val="22"/>
        </w:rPr>
        <w:t>Correcció gramatical i ortogràfica. Els signes de puntuació com a mecanisme organitzador</w:t>
      </w:r>
      <w:r>
        <w:rPr>
          <w:spacing w:val="-10"/>
          <w:sz w:val="22"/>
        </w:rPr>
        <w:t> </w:t>
      </w:r>
      <w:r>
        <w:rPr>
          <w:sz w:val="22"/>
        </w:rPr>
        <w:t>del</w:t>
      </w:r>
      <w:r>
        <w:rPr>
          <w:spacing w:val="-10"/>
          <w:sz w:val="22"/>
        </w:rPr>
        <w:t> </w:t>
      </w:r>
      <w:r>
        <w:rPr>
          <w:sz w:val="22"/>
        </w:rPr>
        <w:t>text</w:t>
      </w:r>
      <w:r>
        <w:rPr>
          <w:spacing w:val="-10"/>
          <w:sz w:val="22"/>
        </w:rPr>
        <w:t> </w:t>
      </w:r>
      <w:r>
        <w:rPr>
          <w:sz w:val="22"/>
        </w:rPr>
        <w:t>escrit.</w:t>
      </w:r>
      <w:r>
        <w:rPr>
          <w:spacing w:val="-10"/>
          <w:sz w:val="22"/>
        </w:rPr>
        <w:t> </w:t>
      </w:r>
      <w:r>
        <w:rPr>
          <w:sz w:val="22"/>
        </w:rPr>
        <w:t>La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significat.</w:t>
      </w:r>
      <w:r>
        <w:rPr>
          <w:spacing w:val="-10"/>
          <w:sz w:val="22"/>
        </w:rPr>
        <w:t> </w:t>
      </w:r>
      <w:r>
        <w:rPr>
          <w:sz w:val="22"/>
        </w:rPr>
        <w:t>Ús</w:t>
      </w:r>
      <w:r>
        <w:rPr>
          <w:spacing w:val="-10"/>
          <w:sz w:val="22"/>
        </w:rPr>
        <w:t> </w:t>
      </w:r>
      <w:r>
        <w:rPr>
          <w:sz w:val="22"/>
        </w:rPr>
        <w:t>de</w:t>
      </w:r>
      <w:r>
        <w:rPr>
          <w:spacing w:val="-10"/>
          <w:sz w:val="22"/>
        </w:rPr>
        <w:t> </w:t>
      </w:r>
      <w:r>
        <w:rPr>
          <w:sz w:val="22"/>
        </w:rPr>
        <w:t>diccionaris,</w:t>
      </w:r>
      <w:r>
        <w:rPr>
          <w:spacing w:val="-10"/>
          <w:sz w:val="22"/>
        </w:rPr>
        <w:t> </w:t>
      </w:r>
      <w:r>
        <w:rPr>
          <w:sz w:val="22"/>
        </w:rPr>
        <w:t>manuals de consulta i correctors ortogràfics en suport digital.</w:t>
      </w:r>
    </w:p>
    <w:p>
      <w:pPr>
        <w:pStyle w:val="ListParagraph"/>
        <w:numPr>
          <w:ilvl w:val="1"/>
          <w:numId w:val="40"/>
        </w:numPr>
        <w:tabs>
          <w:tab w:pos="1064" w:val="left" w:leader="none"/>
        </w:tabs>
        <w:spacing w:line="247" w:lineRule="auto" w:before="0" w:after="0"/>
        <w:ind w:left="1064" w:right="659" w:hanging="360"/>
        <w:jc w:val="left"/>
        <w:rPr>
          <w:sz w:val="22"/>
        </w:rPr>
      </w:pPr>
      <w:r>
        <w:rPr>
          <w:sz w:val="22"/>
        </w:rPr>
        <w:t>Autoconfiança:</w:t>
      </w:r>
      <w:r>
        <w:rPr>
          <w:spacing w:val="-10"/>
          <w:sz w:val="22"/>
        </w:rPr>
        <w:t> </w:t>
      </w:r>
      <w:r>
        <w:rPr>
          <w:sz w:val="22"/>
        </w:rPr>
        <w:t>posada</w:t>
      </w:r>
      <w:r>
        <w:rPr>
          <w:spacing w:val="-10"/>
          <w:sz w:val="22"/>
        </w:rPr>
        <w:t> </w:t>
      </w:r>
      <w:r>
        <w:rPr>
          <w:sz w:val="22"/>
        </w:rPr>
        <w:t>en</w:t>
      </w:r>
      <w:r>
        <w:rPr>
          <w:spacing w:val="-10"/>
          <w:sz w:val="22"/>
        </w:rPr>
        <w:t> </w:t>
      </w:r>
      <w:r>
        <w:rPr>
          <w:sz w:val="22"/>
        </w:rPr>
        <w:t>valor</w:t>
      </w:r>
      <w:r>
        <w:rPr>
          <w:spacing w:val="-10"/>
          <w:sz w:val="22"/>
        </w:rPr>
        <w:t> </w:t>
      </w:r>
      <w:r>
        <w:rPr>
          <w:sz w:val="22"/>
        </w:rPr>
        <w:t>de</w:t>
      </w:r>
      <w:r>
        <w:rPr>
          <w:spacing w:val="-10"/>
          <w:sz w:val="22"/>
        </w:rPr>
        <w:t> </w:t>
      </w:r>
      <w:r>
        <w:rPr>
          <w:sz w:val="22"/>
        </w:rPr>
        <w:t>punts</w:t>
      </w:r>
      <w:r>
        <w:rPr>
          <w:spacing w:val="-10"/>
          <w:sz w:val="22"/>
        </w:rPr>
        <w:t> </w:t>
      </w:r>
      <w:r>
        <w:rPr>
          <w:sz w:val="22"/>
        </w:rPr>
        <w:t>forts.</w:t>
      </w:r>
      <w:r>
        <w:rPr>
          <w:spacing w:val="-10"/>
          <w:sz w:val="22"/>
        </w:rPr>
        <w:t> </w:t>
      </w:r>
      <w:r>
        <w:rPr>
          <w:sz w:val="22"/>
        </w:rPr>
        <w:t>L'error</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z w:val="22"/>
        </w:rPr>
        <w:t>com</w:t>
      </w:r>
      <w:r>
        <w:rPr>
          <w:spacing w:val="-10"/>
          <w:sz w:val="22"/>
        </w:rPr>
        <w:t> </w:t>
      </w:r>
      <w:r>
        <w:rPr>
          <w:sz w:val="22"/>
        </w:rPr>
        <w:t>a oportunitat de millora.</w:t>
      </w:r>
    </w:p>
    <w:p>
      <w:pPr>
        <w:pStyle w:val="ListParagraph"/>
        <w:numPr>
          <w:ilvl w:val="0"/>
          <w:numId w:val="40"/>
        </w:numPr>
        <w:tabs>
          <w:tab w:pos="740" w:val="left" w:leader="none"/>
        </w:tabs>
        <w:spacing w:line="240" w:lineRule="auto" w:before="245" w:after="0"/>
        <w:ind w:left="740" w:right="0" w:hanging="236"/>
        <w:jc w:val="left"/>
        <w:rPr>
          <w:sz w:val="22"/>
        </w:rPr>
      </w:pPr>
      <w:r>
        <w:rPr>
          <w:sz w:val="22"/>
        </w:rPr>
        <w:t>Educació</w:t>
      </w:r>
      <w:r>
        <w:rPr>
          <w:spacing w:val="-13"/>
          <w:sz w:val="22"/>
        </w:rPr>
        <w:t> </w:t>
      </w:r>
      <w:r>
        <w:rPr>
          <w:spacing w:val="-2"/>
          <w:sz w:val="22"/>
        </w:rPr>
        <w:t>literària</w:t>
      </w:r>
    </w:p>
    <w:p>
      <w:pPr>
        <w:pStyle w:val="ListParagraph"/>
        <w:numPr>
          <w:ilvl w:val="1"/>
          <w:numId w:val="40"/>
        </w:numPr>
        <w:tabs>
          <w:tab w:pos="1035" w:val="left" w:leader="none"/>
        </w:tabs>
        <w:spacing w:line="247" w:lineRule="auto" w:before="6" w:after="0"/>
        <w:ind w:left="1035" w:right="980" w:hanging="360"/>
        <w:jc w:val="left"/>
        <w:rPr>
          <w:sz w:val="22"/>
        </w:rPr>
      </w:pPr>
      <w:r>
        <w:rPr>
          <w:sz w:val="22"/>
        </w:rPr>
        <w:t>Lectura guiada d'obres rellevants del patrimoni literari en llengua catalana i universal</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literatura</w:t>
      </w:r>
      <w:r>
        <w:rPr>
          <w:spacing w:val="-10"/>
          <w:sz w:val="22"/>
        </w:rPr>
        <w:t> </w:t>
      </w:r>
      <w:r>
        <w:rPr>
          <w:sz w:val="22"/>
        </w:rPr>
        <w:t>actual</w:t>
      </w:r>
      <w:r>
        <w:rPr>
          <w:spacing w:val="-10"/>
          <w:sz w:val="22"/>
        </w:rPr>
        <w:t> </w:t>
      </w:r>
      <w:r>
        <w:rPr>
          <w:sz w:val="22"/>
        </w:rPr>
        <w:t>inscrites</w:t>
      </w:r>
      <w:r>
        <w:rPr>
          <w:spacing w:val="-10"/>
          <w:sz w:val="22"/>
        </w:rPr>
        <w:t> </w:t>
      </w:r>
      <w:r>
        <w:rPr>
          <w:sz w:val="22"/>
        </w:rPr>
        <w:t>en</w:t>
      </w:r>
      <w:r>
        <w:rPr>
          <w:spacing w:val="-10"/>
          <w:sz w:val="22"/>
        </w:rPr>
        <w:t> </w:t>
      </w:r>
      <w:r>
        <w:rPr>
          <w:sz w:val="22"/>
        </w:rPr>
        <w:t>un</w:t>
      </w:r>
      <w:r>
        <w:rPr>
          <w:spacing w:val="-10"/>
          <w:sz w:val="22"/>
        </w:rPr>
        <w:t> </w:t>
      </w:r>
      <w:r>
        <w:rPr>
          <w:sz w:val="22"/>
        </w:rPr>
        <w:t>itinerari</w:t>
      </w:r>
      <w:r>
        <w:rPr>
          <w:spacing w:val="-10"/>
          <w:sz w:val="22"/>
        </w:rPr>
        <w:t> </w:t>
      </w:r>
      <w:r>
        <w:rPr>
          <w:sz w:val="22"/>
        </w:rPr>
        <w:t>temàtic</w:t>
      </w:r>
      <w:r>
        <w:rPr>
          <w:spacing w:val="-10"/>
          <w:sz w:val="22"/>
        </w:rPr>
        <w:t> </w:t>
      </w:r>
      <w:r>
        <w:rPr>
          <w:sz w:val="22"/>
        </w:rPr>
        <w:t>o</w:t>
      </w:r>
      <w:r>
        <w:rPr>
          <w:spacing w:val="-10"/>
          <w:sz w:val="22"/>
        </w:rPr>
        <w:t> </w:t>
      </w:r>
      <w:r>
        <w:rPr>
          <w:sz w:val="22"/>
        </w:rPr>
        <w:t>de</w:t>
      </w:r>
      <w:r>
        <w:rPr>
          <w:spacing w:val="-10"/>
          <w:sz w:val="22"/>
        </w:rPr>
        <w:t> </w:t>
      </w:r>
      <w:r>
        <w:rPr>
          <w:sz w:val="22"/>
        </w:rPr>
        <w:t>gènere.</w:t>
      </w:r>
    </w:p>
    <w:p>
      <w:pPr>
        <w:pStyle w:val="ListParagraph"/>
        <w:numPr>
          <w:ilvl w:val="1"/>
          <w:numId w:val="40"/>
        </w:numPr>
        <w:tabs>
          <w:tab w:pos="1035" w:val="left" w:leader="none"/>
        </w:tabs>
        <w:spacing w:line="247" w:lineRule="auto" w:before="0" w:after="0"/>
        <w:ind w:left="1035" w:right="289" w:hanging="360"/>
        <w:jc w:val="left"/>
        <w:rPr>
          <w:sz w:val="22"/>
        </w:rPr>
      </w:pPr>
      <w:r>
        <w:rPr>
          <w:sz w:val="22"/>
        </w:rPr>
        <w:t>Estratègies</w:t>
      </w:r>
      <w:r>
        <w:rPr>
          <w:spacing w:val="-10"/>
          <w:sz w:val="22"/>
        </w:rPr>
        <w:t> </w:t>
      </w:r>
      <w:r>
        <w:rPr>
          <w:sz w:val="22"/>
        </w:rPr>
        <w:t>de</w:t>
      </w:r>
      <w:r>
        <w:rPr>
          <w:spacing w:val="-10"/>
          <w:sz w:val="22"/>
        </w:rPr>
        <w:t> </w:t>
      </w:r>
      <w:r>
        <w:rPr>
          <w:sz w:val="22"/>
        </w:rPr>
        <w:t>construcció</w:t>
      </w:r>
      <w:r>
        <w:rPr>
          <w:spacing w:val="-10"/>
          <w:sz w:val="22"/>
        </w:rPr>
        <w:t> </w:t>
      </w:r>
      <w:r>
        <w:rPr>
          <w:sz w:val="22"/>
        </w:rPr>
        <w:t>compartida</w:t>
      </w:r>
      <w:r>
        <w:rPr>
          <w:spacing w:val="-10"/>
          <w:sz w:val="22"/>
        </w:rPr>
        <w:t> </w:t>
      </w:r>
      <w:r>
        <w:rPr>
          <w:sz w:val="22"/>
        </w:rPr>
        <w:t>de</w:t>
      </w:r>
      <w:r>
        <w:rPr>
          <w:spacing w:val="-10"/>
          <w:sz w:val="22"/>
        </w:rPr>
        <w:t> </w:t>
      </w: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les</w:t>
      </w:r>
      <w:r>
        <w:rPr>
          <w:spacing w:val="-10"/>
          <w:sz w:val="22"/>
        </w:rPr>
        <w:t> </w:t>
      </w:r>
      <w:r>
        <w:rPr>
          <w:sz w:val="22"/>
        </w:rPr>
        <w:t>obres.</w:t>
      </w:r>
      <w:r>
        <w:rPr>
          <w:spacing w:val="-10"/>
          <w:sz w:val="22"/>
        </w:rPr>
        <w:t> </w:t>
      </w:r>
      <w:r>
        <w:rPr>
          <w:sz w:val="22"/>
        </w:rPr>
        <w:t>Discussions o converses literàries.</w:t>
      </w:r>
    </w:p>
    <w:p>
      <w:pPr>
        <w:pStyle w:val="ListParagraph"/>
        <w:numPr>
          <w:ilvl w:val="1"/>
          <w:numId w:val="40"/>
        </w:numPr>
        <w:tabs>
          <w:tab w:pos="1035" w:val="left" w:leader="none"/>
        </w:tabs>
        <w:spacing w:line="247" w:lineRule="auto" w:before="0" w:after="0"/>
        <w:ind w:left="1035" w:right="1257" w:hanging="360"/>
        <w:jc w:val="left"/>
        <w:rPr>
          <w:sz w:val="22"/>
        </w:rPr>
      </w:pPr>
      <w:r>
        <w:rPr>
          <w:sz w:val="22"/>
        </w:rPr>
        <w:t>Construcció</w:t>
      </w:r>
      <w:r>
        <w:rPr>
          <w:spacing w:val="-10"/>
          <w:sz w:val="22"/>
        </w:rPr>
        <w:t> </w:t>
      </w:r>
      <w:r>
        <w:rPr>
          <w:sz w:val="22"/>
        </w:rPr>
        <w:t>del</w:t>
      </w:r>
      <w:r>
        <w:rPr>
          <w:spacing w:val="-10"/>
          <w:sz w:val="22"/>
        </w:rPr>
        <w:t> </w:t>
      </w:r>
      <w:r>
        <w:rPr>
          <w:sz w:val="22"/>
        </w:rPr>
        <w:t>sentit</w:t>
      </w:r>
      <w:r>
        <w:rPr>
          <w:spacing w:val="-10"/>
          <w:sz w:val="22"/>
        </w:rPr>
        <w:t> </w:t>
      </w:r>
      <w:r>
        <w:rPr>
          <w:sz w:val="22"/>
        </w:rPr>
        <w:t>de</w:t>
      </w:r>
      <w:r>
        <w:rPr>
          <w:spacing w:val="-10"/>
          <w:sz w:val="22"/>
        </w:rPr>
        <w:t> </w:t>
      </w:r>
      <w:r>
        <w:rPr>
          <w:sz w:val="22"/>
        </w:rPr>
        <w:t>l'obra</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l'anàlisi</w:t>
      </w:r>
      <w:r>
        <w:rPr>
          <w:spacing w:val="-10"/>
          <w:sz w:val="22"/>
        </w:rPr>
        <w:t> </w:t>
      </w:r>
      <w:r>
        <w:rPr>
          <w:sz w:val="22"/>
        </w:rPr>
        <w:t>dels</w:t>
      </w:r>
      <w:r>
        <w:rPr>
          <w:spacing w:val="-10"/>
          <w:sz w:val="22"/>
        </w:rPr>
        <w:t> </w:t>
      </w:r>
      <w:r>
        <w:rPr>
          <w:sz w:val="22"/>
        </w:rPr>
        <w:t>elements</w:t>
      </w:r>
      <w:r>
        <w:rPr>
          <w:spacing w:val="-10"/>
          <w:sz w:val="22"/>
        </w:rPr>
        <w:t> </w:t>
      </w:r>
      <w:r>
        <w:rPr>
          <w:sz w:val="22"/>
        </w:rPr>
        <w:t>formals</w:t>
      </w:r>
      <w:r>
        <w:rPr>
          <w:spacing w:val="-10"/>
          <w:sz w:val="22"/>
        </w:rPr>
        <w:t> </w:t>
      </w:r>
      <w:r>
        <w:rPr>
          <w:sz w:val="22"/>
        </w:rPr>
        <w:t>i contextuals. Efectes dels seus recursos expressius a la recepció.</w:t>
      </w:r>
    </w:p>
    <w:p>
      <w:pPr>
        <w:pStyle w:val="ListParagraph"/>
        <w:numPr>
          <w:ilvl w:val="1"/>
          <w:numId w:val="40"/>
        </w:numPr>
        <w:tabs>
          <w:tab w:pos="1035" w:val="left" w:leader="none"/>
        </w:tabs>
        <w:spacing w:line="247" w:lineRule="auto" w:before="0" w:after="0"/>
        <w:ind w:left="1035" w:right="468" w:hanging="360"/>
        <w:jc w:val="left"/>
        <w:rPr>
          <w:sz w:val="22"/>
        </w:rPr>
      </w:pPr>
      <w:r>
        <w:rPr>
          <w:sz w:val="22"/>
        </w:rPr>
        <w:t>Estratègies</w:t>
      </w:r>
      <w:r>
        <w:rPr>
          <w:spacing w:val="-11"/>
          <w:sz w:val="22"/>
        </w:rPr>
        <w:t> </w:t>
      </w:r>
      <w:r>
        <w:rPr>
          <w:sz w:val="22"/>
        </w:rPr>
        <w:t>de</w:t>
      </w:r>
      <w:r>
        <w:rPr>
          <w:spacing w:val="-11"/>
          <w:sz w:val="22"/>
        </w:rPr>
        <w:t> </w:t>
      </w:r>
      <w:r>
        <w:rPr>
          <w:sz w:val="22"/>
        </w:rPr>
        <w:t>mobilització</w:t>
      </w:r>
      <w:r>
        <w:rPr>
          <w:spacing w:val="-11"/>
          <w:sz w:val="22"/>
        </w:rPr>
        <w:t> </w:t>
      </w:r>
      <w:r>
        <w:rPr>
          <w:sz w:val="22"/>
        </w:rPr>
        <w:t>de</w:t>
      </w:r>
      <w:r>
        <w:rPr>
          <w:spacing w:val="-11"/>
          <w:sz w:val="22"/>
        </w:rPr>
        <w:t> </w:t>
      </w:r>
      <w:r>
        <w:rPr>
          <w:sz w:val="22"/>
        </w:rPr>
        <w:t>l'experiència</w:t>
      </w:r>
      <w:r>
        <w:rPr>
          <w:spacing w:val="-11"/>
          <w:sz w:val="22"/>
        </w:rPr>
        <w:t> </w:t>
      </w:r>
      <w:r>
        <w:rPr>
          <w:sz w:val="22"/>
        </w:rPr>
        <w:t>personal,</w:t>
      </w:r>
      <w:r>
        <w:rPr>
          <w:spacing w:val="-11"/>
          <w:sz w:val="22"/>
        </w:rPr>
        <w:t> </w:t>
      </w:r>
      <w:r>
        <w:rPr>
          <w:sz w:val="22"/>
        </w:rPr>
        <w:t>lectora</w:t>
      </w:r>
      <w:r>
        <w:rPr>
          <w:spacing w:val="-11"/>
          <w:sz w:val="22"/>
        </w:rPr>
        <w:t> </w:t>
      </w:r>
      <w:r>
        <w:rPr>
          <w:sz w:val="22"/>
        </w:rPr>
        <w:t>i</w:t>
      </w:r>
      <w:r>
        <w:rPr>
          <w:spacing w:val="-11"/>
          <w:sz w:val="22"/>
        </w:rPr>
        <w:t> </w:t>
      </w:r>
      <w:r>
        <w:rPr>
          <w:sz w:val="22"/>
        </w:rPr>
        <w:t>cultural</w:t>
      </w:r>
      <w:r>
        <w:rPr>
          <w:spacing w:val="-11"/>
          <w:sz w:val="22"/>
        </w:rPr>
        <w:t> </w:t>
      </w:r>
      <w:r>
        <w:rPr>
          <w:sz w:val="22"/>
        </w:rPr>
        <w:t>per</w:t>
      </w:r>
      <w:r>
        <w:rPr>
          <w:spacing w:val="-11"/>
          <w:sz w:val="22"/>
        </w:rPr>
        <w:t> </w:t>
      </w:r>
      <w:r>
        <w:rPr>
          <w:sz w:val="22"/>
        </w:rPr>
        <w:t>establir vincles de manera argumentada entre l'obra llegida i aspectes actuals, així com amb altres textos i manifestacions artístiques.</w:t>
      </w:r>
    </w:p>
    <w:p>
      <w:pPr>
        <w:pStyle w:val="ListParagraph"/>
        <w:numPr>
          <w:ilvl w:val="1"/>
          <w:numId w:val="40"/>
        </w:numPr>
        <w:tabs>
          <w:tab w:pos="1035" w:val="left" w:leader="none"/>
        </w:tabs>
        <w:spacing w:line="247" w:lineRule="auto" w:before="0" w:after="0"/>
        <w:ind w:left="1035" w:right="1025" w:hanging="360"/>
        <w:jc w:val="left"/>
        <w:rPr>
          <w:sz w:val="22"/>
        </w:rPr>
      </w:pPr>
      <w:r>
        <w:rPr>
          <w:sz w:val="22"/>
        </w:rPr>
        <w:t>Expressió,</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l'experiència</w:t>
      </w:r>
      <w:r>
        <w:rPr>
          <w:spacing w:val="-10"/>
          <w:sz w:val="22"/>
        </w:rPr>
        <w:t> </w:t>
      </w:r>
      <w:r>
        <w:rPr>
          <w:sz w:val="22"/>
        </w:rPr>
        <w:t>lectora</w:t>
      </w:r>
      <w:r>
        <w:rPr>
          <w:spacing w:val="-10"/>
          <w:sz w:val="22"/>
        </w:rPr>
        <w:t> </w:t>
      </w:r>
      <w:r>
        <w:rPr>
          <w:sz w:val="22"/>
        </w:rPr>
        <w:t>i</w:t>
      </w:r>
      <w:r>
        <w:rPr>
          <w:spacing w:val="-10"/>
          <w:sz w:val="22"/>
        </w:rPr>
        <w:t> </w:t>
      </w:r>
      <w:r>
        <w:rPr>
          <w:sz w:val="22"/>
        </w:rPr>
        <w:t>de</w:t>
      </w:r>
      <w:r>
        <w:rPr>
          <w:spacing w:val="-10"/>
          <w:sz w:val="22"/>
        </w:rPr>
        <w:t> </w:t>
      </w:r>
      <w:r>
        <w:rPr>
          <w:sz w:val="22"/>
        </w:rPr>
        <w:t>diferents</w:t>
      </w:r>
      <w:r>
        <w:rPr>
          <w:spacing w:val="-10"/>
          <w:sz w:val="22"/>
        </w:rPr>
        <w:t> </w:t>
      </w:r>
      <w:r>
        <w:rPr>
          <w:sz w:val="22"/>
        </w:rPr>
        <w:t>formes d'apropiació i de recreació dels textos llegits.</w:t>
      </w:r>
    </w:p>
    <w:p>
      <w:pPr>
        <w:pStyle w:val="ListParagraph"/>
        <w:numPr>
          <w:ilvl w:val="1"/>
          <w:numId w:val="40"/>
        </w:numPr>
        <w:tabs>
          <w:tab w:pos="1035" w:val="left" w:leader="none"/>
        </w:tabs>
        <w:spacing w:line="247" w:lineRule="auto" w:before="0" w:after="0"/>
        <w:ind w:left="1035" w:right="975" w:hanging="360"/>
        <w:jc w:val="left"/>
        <w:rPr>
          <w:sz w:val="22"/>
        </w:rPr>
      </w:pPr>
      <w:r>
        <w:rPr>
          <w:sz w:val="22"/>
        </w:rPr>
        <w:t>Lectura</w:t>
      </w:r>
      <w:r>
        <w:rPr>
          <w:spacing w:val="-11"/>
          <w:sz w:val="22"/>
        </w:rPr>
        <w:t> </w:t>
      </w:r>
      <w:r>
        <w:rPr>
          <w:sz w:val="22"/>
        </w:rPr>
        <w:t>expressiva,</w:t>
      </w:r>
      <w:r>
        <w:rPr>
          <w:spacing w:val="-11"/>
          <w:sz w:val="22"/>
        </w:rPr>
        <w:t> </w:t>
      </w:r>
      <w:r>
        <w:rPr>
          <w:sz w:val="22"/>
        </w:rPr>
        <w:t>dramatització</w:t>
      </w:r>
      <w:r>
        <w:rPr>
          <w:spacing w:val="-11"/>
          <w:sz w:val="22"/>
        </w:rPr>
        <w:t> </w:t>
      </w:r>
      <w:r>
        <w:rPr>
          <w:sz w:val="22"/>
        </w:rPr>
        <w:t>i</w:t>
      </w:r>
      <w:r>
        <w:rPr>
          <w:spacing w:val="-11"/>
          <w:sz w:val="22"/>
        </w:rPr>
        <w:t> </w:t>
      </w:r>
      <w:r>
        <w:rPr>
          <w:sz w:val="22"/>
        </w:rPr>
        <w:t>recitació</w:t>
      </w:r>
      <w:r>
        <w:rPr>
          <w:spacing w:val="-11"/>
          <w:sz w:val="22"/>
        </w:rPr>
        <w:t> </w:t>
      </w:r>
      <w:r>
        <w:rPr>
          <w:sz w:val="22"/>
        </w:rPr>
        <w:t>dels</w:t>
      </w:r>
      <w:r>
        <w:rPr>
          <w:spacing w:val="-11"/>
          <w:sz w:val="22"/>
        </w:rPr>
        <w:t> </w:t>
      </w:r>
      <w:r>
        <w:rPr>
          <w:sz w:val="22"/>
        </w:rPr>
        <w:t>textos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els processos de comprensió, apropiació i oralització implicats.</w:t>
      </w:r>
    </w:p>
    <w:p>
      <w:pPr>
        <w:pStyle w:val="ListParagraph"/>
        <w:numPr>
          <w:ilvl w:val="0"/>
          <w:numId w:val="40"/>
        </w:numPr>
        <w:tabs>
          <w:tab w:pos="740" w:val="left" w:leader="none"/>
        </w:tabs>
        <w:spacing w:line="240" w:lineRule="auto" w:before="236" w:after="0"/>
        <w:ind w:left="740" w:right="0" w:hanging="236"/>
        <w:jc w:val="left"/>
        <w:rPr>
          <w:sz w:val="22"/>
        </w:rPr>
      </w:pPr>
      <w:r>
        <w:rPr>
          <w:sz w:val="22"/>
        </w:rPr>
        <w:t>Reflexió</w:t>
      </w:r>
      <w:r>
        <w:rPr>
          <w:spacing w:val="-11"/>
          <w:sz w:val="22"/>
        </w:rPr>
        <w:t> </w:t>
      </w:r>
      <w:r>
        <w:rPr>
          <w:sz w:val="22"/>
        </w:rPr>
        <w:t>sobre</w:t>
      </w:r>
      <w:r>
        <w:rPr>
          <w:spacing w:val="-11"/>
          <w:sz w:val="22"/>
        </w:rPr>
        <w:t> </w:t>
      </w:r>
      <w:r>
        <w:rPr>
          <w:sz w:val="22"/>
        </w:rPr>
        <w:t>la</w:t>
      </w:r>
      <w:r>
        <w:rPr>
          <w:spacing w:val="-11"/>
          <w:sz w:val="22"/>
        </w:rPr>
        <w:t> </w:t>
      </w:r>
      <w:r>
        <w:rPr>
          <w:spacing w:val="-2"/>
          <w:sz w:val="22"/>
        </w:rPr>
        <w:t>llengua</w:t>
      </w:r>
    </w:p>
    <w:p>
      <w:pPr>
        <w:pStyle w:val="ListParagraph"/>
        <w:numPr>
          <w:ilvl w:val="1"/>
          <w:numId w:val="40"/>
        </w:numPr>
        <w:tabs>
          <w:tab w:pos="864" w:val="left" w:leader="none"/>
        </w:tabs>
        <w:spacing w:line="240" w:lineRule="auto" w:before="7" w:after="0"/>
        <w:ind w:left="864" w:right="0" w:hanging="360"/>
        <w:jc w:val="left"/>
        <w:rPr>
          <w:sz w:val="22"/>
        </w:rPr>
      </w:pPr>
      <w:r>
        <w:rPr>
          <w:sz w:val="22"/>
        </w:rPr>
        <w:t>Anàlisi</w:t>
      </w:r>
      <w:r>
        <w:rPr>
          <w:spacing w:val="-13"/>
          <w:sz w:val="22"/>
        </w:rPr>
        <w:t> </w:t>
      </w:r>
      <w:r>
        <w:rPr>
          <w:sz w:val="22"/>
        </w:rPr>
        <w:t>de</w:t>
      </w:r>
      <w:r>
        <w:rPr>
          <w:spacing w:val="-12"/>
          <w:sz w:val="22"/>
        </w:rPr>
        <w:t> </w:t>
      </w:r>
      <w:r>
        <w:rPr>
          <w:sz w:val="22"/>
        </w:rPr>
        <w:t>la</w:t>
      </w:r>
      <w:r>
        <w:rPr>
          <w:spacing w:val="-12"/>
          <w:sz w:val="22"/>
        </w:rPr>
        <w:t> </w:t>
      </w:r>
      <w:r>
        <w:rPr>
          <w:sz w:val="22"/>
        </w:rPr>
        <w:t>diversitat</w:t>
      </w:r>
      <w:r>
        <w:rPr>
          <w:spacing w:val="-12"/>
          <w:sz w:val="22"/>
        </w:rPr>
        <w:t> </w:t>
      </w:r>
      <w:r>
        <w:rPr>
          <w:sz w:val="22"/>
        </w:rPr>
        <w:t>lingüística</w:t>
      </w:r>
      <w:r>
        <w:rPr>
          <w:spacing w:val="-12"/>
          <w:sz w:val="22"/>
        </w:rPr>
        <w:t> </w:t>
      </w:r>
      <w:r>
        <w:rPr>
          <w:sz w:val="22"/>
        </w:rPr>
        <w:t>de</w:t>
      </w:r>
      <w:r>
        <w:rPr>
          <w:spacing w:val="-12"/>
          <w:sz w:val="22"/>
        </w:rPr>
        <w:t> </w:t>
      </w:r>
      <w:r>
        <w:rPr>
          <w:sz w:val="22"/>
        </w:rPr>
        <w:t>l'entorn.</w:t>
      </w:r>
      <w:r>
        <w:rPr>
          <w:spacing w:val="-12"/>
          <w:sz w:val="22"/>
        </w:rPr>
        <w:t> </w:t>
      </w:r>
      <w:r>
        <w:rPr>
          <w:sz w:val="22"/>
        </w:rPr>
        <w:t>Biografia</w:t>
      </w:r>
      <w:r>
        <w:rPr>
          <w:spacing w:val="-12"/>
          <w:sz w:val="22"/>
        </w:rPr>
        <w:t> </w:t>
      </w:r>
      <w:r>
        <w:rPr>
          <w:spacing w:val="-2"/>
          <w:sz w:val="22"/>
        </w:rPr>
        <w:t>lingüística.</w:t>
      </w:r>
    </w:p>
    <w:p>
      <w:pPr>
        <w:pStyle w:val="ListParagraph"/>
        <w:numPr>
          <w:ilvl w:val="1"/>
          <w:numId w:val="40"/>
        </w:numPr>
        <w:tabs>
          <w:tab w:pos="864" w:val="left" w:leader="none"/>
        </w:tabs>
        <w:spacing w:line="247" w:lineRule="auto" w:before="6" w:after="0"/>
        <w:ind w:left="864" w:right="321" w:hanging="360"/>
        <w:jc w:val="left"/>
        <w:rPr>
          <w:sz w:val="22"/>
        </w:rPr>
      </w:pPr>
      <w:r>
        <w:rPr>
          <w:sz w:val="22"/>
        </w:rPr>
        <w:t>Reconeixement</w:t>
      </w:r>
      <w:r>
        <w:rPr>
          <w:spacing w:val="-10"/>
          <w:sz w:val="22"/>
        </w:rPr>
        <w:t> </w:t>
      </w:r>
      <w:r>
        <w:rPr>
          <w:sz w:val="22"/>
        </w:rPr>
        <w:t>de</w:t>
      </w:r>
      <w:r>
        <w:rPr>
          <w:spacing w:val="-10"/>
          <w:sz w:val="22"/>
        </w:rPr>
        <w:t> </w:t>
      </w:r>
      <w:r>
        <w:rPr>
          <w:sz w:val="22"/>
        </w:rPr>
        <w:t>les</w:t>
      </w:r>
      <w:r>
        <w:rPr>
          <w:spacing w:val="-10"/>
          <w:sz w:val="22"/>
        </w:rPr>
        <w:t> </w:t>
      </w:r>
      <w:r>
        <w:rPr>
          <w:sz w:val="22"/>
        </w:rPr>
        <w:t>llengües</w:t>
      </w:r>
      <w:r>
        <w:rPr>
          <w:spacing w:val="-10"/>
          <w:sz w:val="22"/>
        </w:rPr>
        <w:t> </w:t>
      </w:r>
      <w:r>
        <w:rPr>
          <w:sz w:val="22"/>
        </w:rPr>
        <w:t>d'Espanya</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varietats</w:t>
      </w:r>
      <w:r>
        <w:rPr>
          <w:spacing w:val="-10"/>
          <w:sz w:val="22"/>
        </w:rPr>
        <w:t> </w:t>
      </w:r>
      <w:r>
        <w:rPr>
          <w:sz w:val="22"/>
        </w:rPr>
        <w:t>dialectals</w:t>
      </w:r>
      <w:r>
        <w:rPr>
          <w:spacing w:val="-10"/>
          <w:sz w:val="22"/>
        </w:rPr>
        <w:t> </w:t>
      </w:r>
      <w:r>
        <w:rPr>
          <w:sz w:val="22"/>
        </w:rPr>
        <w:t>del</w:t>
      </w:r>
      <w:r>
        <w:rPr>
          <w:spacing w:val="-10"/>
          <w:sz w:val="22"/>
        </w:rPr>
        <w:t> </w:t>
      </w:r>
      <w:r>
        <w:rPr>
          <w:sz w:val="22"/>
        </w:rPr>
        <w:t>català.</w:t>
      </w:r>
      <w:r>
        <w:rPr>
          <w:spacing w:val="-10"/>
          <w:sz w:val="22"/>
        </w:rPr>
        <w:t> </w:t>
      </w:r>
      <w:r>
        <w:rPr>
          <w:sz w:val="22"/>
        </w:rPr>
        <w:t>Les llengües</w:t>
      </w:r>
      <w:r>
        <w:rPr>
          <w:spacing w:val="-9"/>
          <w:sz w:val="22"/>
        </w:rPr>
        <w:t> </w:t>
      </w:r>
      <w:r>
        <w:rPr>
          <w:sz w:val="22"/>
        </w:rPr>
        <w:t>de</w:t>
      </w:r>
      <w:r>
        <w:rPr>
          <w:spacing w:val="-9"/>
          <w:sz w:val="22"/>
        </w:rPr>
        <w:t> </w:t>
      </w:r>
      <w:r>
        <w:rPr>
          <w:sz w:val="22"/>
        </w:rPr>
        <w:t>signes.</w:t>
      </w:r>
      <w:r>
        <w:rPr>
          <w:spacing w:val="-9"/>
          <w:sz w:val="22"/>
        </w:rPr>
        <w:t> </w:t>
      </w:r>
      <w:r>
        <w:rPr>
          <w:sz w:val="22"/>
        </w:rPr>
        <w:t>Exploració</w:t>
      </w:r>
      <w:r>
        <w:rPr>
          <w:spacing w:val="-9"/>
          <w:sz w:val="22"/>
        </w:rPr>
        <w:t> </w:t>
      </w:r>
      <w:r>
        <w:rPr>
          <w:sz w:val="22"/>
        </w:rPr>
        <w:t>i</w:t>
      </w:r>
      <w:r>
        <w:rPr>
          <w:spacing w:val="-9"/>
          <w:sz w:val="22"/>
        </w:rPr>
        <w:t> </w:t>
      </w:r>
      <w:r>
        <w:rPr>
          <w:sz w:val="22"/>
        </w:rPr>
        <w:t>qüestionament</w:t>
      </w:r>
      <w:r>
        <w:rPr>
          <w:spacing w:val="-9"/>
          <w:sz w:val="22"/>
        </w:rPr>
        <w:t> </w:t>
      </w:r>
      <w:r>
        <w:rPr>
          <w:sz w:val="22"/>
        </w:rPr>
        <w:t>de</w:t>
      </w:r>
      <w:r>
        <w:rPr>
          <w:spacing w:val="-9"/>
          <w:sz w:val="22"/>
        </w:rPr>
        <w:t> </w:t>
      </w:r>
      <w:r>
        <w:rPr>
          <w:sz w:val="22"/>
        </w:rPr>
        <w:t>prejudicis</w:t>
      </w:r>
      <w:r>
        <w:rPr>
          <w:spacing w:val="-9"/>
          <w:sz w:val="22"/>
        </w:rPr>
        <w:t> </w:t>
      </w:r>
      <w:r>
        <w:rPr>
          <w:sz w:val="22"/>
        </w:rPr>
        <w:t>i</w:t>
      </w:r>
      <w:r>
        <w:rPr>
          <w:spacing w:val="-9"/>
          <w:sz w:val="22"/>
        </w:rPr>
        <w:t> </w:t>
      </w:r>
      <w:r>
        <w:rPr>
          <w:sz w:val="22"/>
        </w:rPr>
        <w:t>estereotips</w:t>
      </w:r>
      <w:r>
        <w:rPr>
          <w:spacing w:val="-9"/>
          <w:sz w:val="22"/>
        </w:rPr>
        <w:t> </w:t>
      </w:r>
      <w:r>
        <w:rPr>
          <w:sz w:val="22"/>
        </w:rPr>
        <w:t>lingüístics.</w:t>
      </w:r>
    </w:p>
    <w:p>
      <w:pPr>
        <w:pStyle w:val="ListParagraph"/>
        <w:numPr>
          <w:ilvl w:val="1"/>
          <w:numId w:val="40"/>
        </w:numPr>
        <w:tabs>
          <w:tab w:pos="864" w:val="left" w:leader="none"/>
        </w:tabs>
        <w:spacing w:line="247" w:lineRule="auto" w:before="0" w:after="0"/>
        <w:ind w:left="864" w:right="422" w:hanging="360"/>
        <w:jc w:val="left"/>
        <w:rPr>
          <w:sz w:val="22"/>
        </w:rPr>
      </w:pPr>
      <w:r>
        <w:rPr>
          <w:sz w:val="22"/>
        </w:rPr>
        <w:t>Aproximació a la llengua com a sistema i a les seves unitats bàsiques tenint en compte els diferents nivells: el so i el sistema d'escriptura, les paraules (forma i significat)</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organització</w:t>
      </w:r>
      <w:r>
        <w:rPr>
          <w:spacing w:val="-9"/>
          <w:sz w:val="22"/>
        </w:rPr>
        <w:t> </w:t>
      </w:r>
      <w:r>
        <w:rPr>
          <w:sz w:val="22"/>
        </w:rPr>
        <w:t>en</w:t>
      </w:r>
      <w:r>
        <w:rPr>
          <w:spacing w:val="-9"/>
          <w:sz w:val="22"/>
        </w:rPr>
        <w:t> </w:t>
      </w:r>
      <w:r>
        <w:rPr>
          <w:sz w:val="22"/>
        </w:rPr>
        <w:t>el</w:t>
      </w:r>
      <w:r>
        <w:rPr>
          <w:spacing w:val="-9"/>
          <w:sz w:val="22"/>
        </w:rPr>
        <w:t> </w:t>
      </w:r>
      <w:r>
        <w:rPr>
          <w:sz w:val="22"/>
        </w:rPr>
        <w:t>discurs</w:t>
      </w:r>
      <w:r>
        <w:rPr>
          <w:spacing w:val="-9"/>
          <w:sz w:val="22"/>
        </w:rPr>
        <w:t> </w:t>
      </w:r>
      <w:r>
        <w:rPr>
          <w:sz w:val="22"/>
        </w:rPr>
        <w:t>(ordre</w:t>
      </w:r>
      <w:r>
        <w:rPr>
          <w:spacing w:val="-9"/>
          <w:sz w:val="22"/>
        </w:rPr>
        <w:t> </w:t>
      </w:r>
      <w:r>
        <w:rPr>
          <w:sz w:val="22"/>
        </w:rPr>
        <w:t>de</w:t>
      </w:r>
      <w:r>
        <w:rPr>
          <w:spacing w:val="-9"/>
          <w:sz w:val="22"/>
        </w:rPr>
        <w:t> </w:t>
      </w:r>
      <w:r>
        <w:rPr>
          <w:sz w:val="22"/>
        </w:rPr>
        <w:t>les</w:t>
      </w:r>
      <w:r>
        <w:rPr>
          <w:spacing w:val="-9"/>
          <w:sz w:val="22"/>
        </w:rPr>
        <w:t> </w:t>
      </w:r>
      <w:r>
        <w:rPr>
          <w:sz w:val="22"/>
        </w:rPr>
        <w:t>paraules</w:t>
      </w:r>
      <w:r>
        <w:rPr>
          <w:spacing w:val="-9"/>
          <w:sz w:val="22"/>
        </w:rPr>
        <w:t> </w:t>
      </w:r>
      <w:r>
        <w:rPr>
          <w:sz w:val="22"/>
        </w:rPr>
        <w:t>i</w:t>
      </w:r>
      <w:r>
        <w:rPr>
          <w:spacing w:val="-9"/>
          <w:sz w:val="22"/>
        </w:rPr>
        <w:t> </w:t>
      </w:r>
      <w:r>
        <w:rPr>
          <w:sz w:val="22"/>
        </w:rPr>
        <w:t>connexió</w:t>
      </w:r>
      <w:r>
        <w:rPr>
          <w:spacing w:val="-9"/>
          <w:sz w:val="22"/>
        </w:rPr>
        <w:t> </w:t>
      </w:r>
      <w:r>
        <w:rPr>
          <w:sz w:val="22"/>
        </w:rPr>
        <w:t>entre els components oracionals).</w:t>
      </w:r>
    </w:p>
    <w:p>
      <w:pPr>
        <w:pStyle w:val="ListParagraph"/>
        <w:numPr>
          <w:ilvl w:val="1"/>
          <w:numId w:val="40"/>
        </w:numPr>
        <w:tabs>
          <w:tab w:pos="864" w:val="left" w:leader="none"/>
        </w:tabs>
        <w:spacing w:line="247" w:lineRule="auto" w:before="0" w:after="0"/>
        <w:ind w:left="864" w:right="693" w:hanging="360"/>
        <w:jc w:val="left"/>
        <w:rPr>
          <w:sz w:val="22"/>
        </w:rPr>
      </w:pPr>
      <w:r>
        <w:rPr>
          <w:sz w:val="22"/>
        </w:rPr>
        <w:t>Procediments</w:t>
      </w:r>
      <w:r>
        <w:rPr>
          <w:spacing w:val="-10"/>
          <w:sz w:val="22"/>
        </w:rPr>
        <w:t> </w:t>
      </w:r>
      <w:r>
        <w:rPr>
          <w:sz w:val="22"/>
        </w:rPr>
        <w:t>d'adquisició</w:t>
      </w:r>
      <w:r>
        <w:rPr>
          <w:spacing w:val="-10"/>
          <w:sz w:val="22"/>
        </w:rPr>
        <w:t> </w:t>
      </w:r>
      <w:r>
        <w:rPr>
          <w:sz w:val="22"/>
        </w:rPr>
        <w:t>i</w:t>
      </w:r>
      <w:r>
        <w:rPr>
          <w:spacing w:val="-10"/>
          <w:sz w:val="22"/>
        </w:rPr>
        <w:t> </w:t>
      </w:r>
      <w:r>
        <w:rPr>
          <w:sz w:val="22"/>
        </w:rPr>
        <w:t>formació</w:t>
      </w:r>
      <w:r>
        <w:rPr>
          <w:spacing w:val="-10"/>
          <w:sz w:val="22"/>
        </w:rPr>
        <w:t> </w:t>
      </w:r>
      <w:r>
        <w:rPr>
          <w:sz w:val="22"/>
        </w:rPr>
        <w:t>de</w:t>
      </w:r>
      <w:r>
        <w:rPr>
          <w:spacing w:val="-10"/>
          <w:sz w:val="22"/>
        </w:rPr>
        <w:t> </w:t>
      </w:r>
      <w:r>
        <w:rPr>
          <w:sz w:val="22"/>
        </w:rPr>
        <w:t>paraules.</w:t>
      </w:r>
      <w:r>
        <w:rPr>
          <w:spacing w:val="-10"/>
          <w:sz w:val="22"/>
        </w:rPr>
        <w:t> </w:t>
      </w:r>
      <w:r>
        <w:rPr>
          <w:sz w:val="22"/>
        </w:rPr>
        <w:t>Reflexió</w:t>
      </w:r>
      <w:r>
        <w:rPr>
          <w:spacing w:val="-10"/>
          <w:sz w:val="22"/>
        </w:rPr>
        <w:t> </w:t>
      </w:r>
      <w:r>
        <w:rPr>
          <w:sz w:val="22"/>
        </w:rPr>
        <w:t>sobre</w:t>
      </w:r>
      <w:r>
        <w:rPr>
          <w:spacing w:val="-10"/>
          <w:sz w:val="22"/>
        </w:rPr>
        <w:t> </w:t>
      </w:r>
      <w:r>
        <w:rPr>
          <w:sz w:val="22"/>
        </w:rPr>
        <w:t>els</w:t>
      </w:r>
      <w:r>
        <w:rPr>
          <w:spacing w:val="-10"/>
          <w:sz w:val="22"/>
        </w:rPr>
        <w:t> </w:t>
      </w:r>
      <w:r>
        <w:rPr>
          <w:sz w:val="22"/>
        </w:rPr>
        <w:t>canvis</w:t>
      </w:r>
      <w:r>
        <w:rPr>
          <w:spacing w:val="-10"/>
          <w:sz w:val="22"/>
        </w:rPr>
        <w:t> </w:t>
      </w:r>
      <w:r>
        <w:rPr>
          <w:sz w:val="22"/>
        </w:rPr>
        <w:t>en</w:t>
      </w:r>
      <w:r>
        <w:rPr>
          <w:spacing w:val="-10"/>
          <w:sz w:val="22"/>
        </w:rPr>
        <w:t> </w:t>
      </w:r>
      <w:r>
        <w:rPr>
          <w:sz w:val="22"/>
        </w:rPr>
        <w:t>el significat,</w:t>
      </w:r>
      <w:r>
        <w:rPr>
          <w:spacing w:val="-3"/>
          <w:sz w:val="22"/>
        </w:rPr>
        <w:t> </w:t>
      </w:r>
      <w:r>
        <w:rPr>
          <w:sz w:val="22"/>
        </w:rPr>
        <w:t>les</w:t>
      </w:r>
      <w:r>
        <w:rPr>
          <w:spacing w:val="-3"/>
          <w:sz w:val="22"/>
        </w:rPr>
        <w:t> </w:t>
      </w:r>
      <w:r>
        <w:rPr>
          <w:sz w:val="22"/>
        </w:rPr>
        <w:t>relacions</w:t>
      </w:r>
      <w:r>
        <w:rPr>
          <w:spacing w:val="-3"/>
          <w:sz w:val="22"/>
        </w:rPr>
        <w:t> </w:t>
      </w:r>
      <w:r>
        <w:rPr>
          <w:sz w:val="22"/>
        </w:rPr>
        <w:t>semàntiques</w:t>
      </w:r>
      <w:r>
        <w:rPr>
          <w:spacing w:val="-3"/>
          <w:sz w:val="22"/>
        </w:rPr>
        <w:t> </w:t>
      </w:r>
      <w:r>
        <w:rPr>
          <w:sz w:val="22"/>
        </w:rPr>
        <w:t>entre</w:t>
      </w:r>
      <w:r>
        <w:rPr>
          <w:spacing w:val="-3"/>
          <w:sz w:val="22"/>
        </w:rPr>
        <w:t> </w:t>
      </w:r>
      <w:r>
        <w:rPr>
          <w:sz w:val="22"/>
        </w:rPr>
        <w:t>paraules</w:t>
      </w:r>
      <w:r>
        <w:rPr>
          <w:spacing w:val="-3"/>
          <w:sz w:val="22"/>
        </w:rPr>
        <w:t> </w:t>
      </w:r>
      <w:r>
        <w:rPr>
          <w:sz w:val="22"/>
        </w:rPr>
        <w:t>i</w:t>
      </w:r>
      <w:r>
        <w:rPr>
          <w:spacing w:val="-3"/>
          <w:sz w:val="22"/>
        </w:rPr>
        <w:t> </w:t>
      </w:r>
      <w:r>
        <w:rPr>
          <w:sz w:val="22"/>
        </w:rPr>
        <w:t>els</w:t>
      </w:r>
      <w:r>
        <w:rPr>
          <w:spacing w:val="-3"/>
          <w:sz w:val="22"/>
        </w:rPr>
        <w:t> </w:t>
      </w:r>
      <w:r>
        <w:rPr>
          <w:sz w:val="22"/>
        </w:rPr>
        <w:t>seus</w:t>
      </w:r>
      <w:r>
        <w:rPr>
          <w:spacing w:val="-3"/>
          <w:sz w:val="22"/>
        </w:rPr>
        <w:t> </w:t>
      </w:r>
      <w:r>
        <w:rPr>
          <w:sz w:val="22"/>
        </w:rPr>
        <w:t>valors</w:t>
      </w:r>
      <w:r>
        <w:rPr>
          <w:spacing w:val="-3"/>
          <w:sz w:val="22"/>
        </w:rPr>
        <w:t> </w:t>
      </w:r>
      <w:r>
        <w:rPr>
          <w:sz w:val="22"/>
        </w:rPr>
        <w:t>denotatius</w:t>
      </w:r>
      <w:r>
        <w:rPr>
          <w:spacing w:val="-3"/>
          <w:sz w:val="22"/>
        </w:rPr>
        <w:t> </w:t>
      </w:r>
      <w:r>
        <w:rPr>
          <w:sz w:val="22"/>
        </w:rPr>
        <w:t>i connotatius segons el context i el propòsit comunicatiu.</w:t>
      </w:r>
    </w:p>
    <w:p>
      <w:pPr>
        <w:pStyle w:val="ListParagraph"/>
        <w:numPr>
          <w:ilvl w:val="0"/>
          <w:numId w:val="38"/>
        </w:numPr>
        <w:tabs>
          <w:tab w:pos="437" w:val="left" w:leader="none"/>
        </w:tabs>
        <w:spacing w:line="240" w:lineRule="auto" w:before="241" w:after="0"/>
        <w:ind w:left="437" w:right="0" w:hanging="273"/>
        <w:jc w:val="left"/>
        <w:rPr>
          <w:sz w:val="22"/>
        </w:rPr>
      </w:pPr>
      <w:r>
        <w:rPr>
          <w:sz w:val="22"/>
        </w:rPr>
        <w:t>Comunicació</w:t>
      </w:r>
      <w:r>
        <w:rPr>
          <w:spacing w:val="-13"/>
          <w:sz w:val="22"/>
        </w:rPr>
        <w:t> </w:t>
      </w:r>
      <w:r>
        <w:rPr>
          <w:sz w:val="22"/>
        </w:rPr>
        <w:t>en</w:t>
      </w:r>
      <w:r>
        <w:rPr>
          <w:spacing w:val="-13"/>
          <w:sz w:val="22"/>
        </w:rPr>
        <w:t> </w:t>
      </w:r>
      <w:r>
        <w:rPr>
          <w:sz w:val="22"/>
        </w:rPr>
        <w:t>llengua</w:t>
      </w:r>
      <w:r>
        <w:rPr>
          <w:spacing w:val="-12"/>
          <w:sz w:val="22"/>
        </w:rPr>
        <w:t> </w:t>
      </w:r>
      <w:r>
        <w:rPr>
          <w:spacing w:val="-2"/>
          <w:sz w:val="22"/>
        </w:rPr>
        <w:t>estrangera</w:t>
      </w:r>
    </w:p>
    <w:p>
      <w:pPr>
        <w:pStyle w:val="ListParagraph"/>
        <w:numPr>
          <w:ilvl w:val="1"/>
          <w:numId w:val="38"/>
        </w:numPr>
        <w:tabs>
          <w:tab w:pos="884" w:val="left" w:leader="none"/>
        </w:tabs>
        <w:spacing w:line="247" w:lineRule="auto" w:before="6" w:after="0"/>
        <w:ind w:left="884" w:right="853" w:hanging="360"/>
        <w:jc w:val="left"/>
        <w:rPr>
          <w:sz w:val="22"/>
        </w:rPr>
      </w:pPr>
      <w:r>
        <w:rPr>
          <w:sz w:val="22"/>
        </w:rPr>
        <w:t>Estratègies bàsiques per a la planificació, execució, control i reparació de la comprensió,</w:t>
      </w:r>
      <w:r>
        <w:rPr>
          <w:spacing w:val="-10"/>
          <w:sz w:val="22"/>
        </w:rPr>
        <w:t> </w:t>
      </w:r>
      <w:r>
        <w:rPr>
          <w:sz w:val="22"/>
        </w:rPr>
        <w:t>la</w:t>
      </w:r>
      <w:r>
        <w:rPr>
          <w:spacing w:val="-10"/>
          <w:sz w:val="22"/>
        </w:rPr>
        <w:t> </w:t>
      </w:r>
      <w:r>
        <w:rPr>
          <w:sz w:val="22"/>
        </w:rPr>
        <w:t>producció</w:t>
      </w:r>
      <w:r>
        <w:rPr>
          <w:spacing w:val="-10"/>
          <w:sz w:val="22"/>
        </w:rPr>
        <w:t> </w:t>
      </w:r>
      <w:r>
        <w:rPr>
          <w:sz w:val="22"/>
        </w:rPr>
        <w:t>i</w:t>
      </w:r>
      <w:r>
        <w:rPr>
          <w:spacing w:val="-10"/>
          <w:sz w:val="22"/>
        </w:rPr>
        <w:t> </w:t>
      </w:r>
      <w:r>
        <w:rPr>
          <w:sz w:val="22"/>
        </w:rPr>
        <w:t>la</w:t>
      </w:r>
      <w:r>
        <w:rPr>
          <w:spacing w:val="-10"/>
          <w:sz w:val="22"/>
        </w:rPr>
        <w:t> </w:t>
      </w:r>
      <w:r>
        <w:rPr>
          <w:sz w:val="22"/>
        </w:rPr>
        <w:t>coproducció</w:t>
      </w:r>
      <w:r>
        <w:rPr>
          <w:spacing w:val="-10"/>
          <w:sz w:val="22"/>
        </w:rPr>
        <w:t> </w:t>
      </w:r>
      <w:r>
        <w:rPr>
          <w:sz w:val="22"/>
        </w:rPr>
        <w:t>de</w:t>
      </w:r>
      <w:r>
        <w:rPr>
          <w:spacing w:val="-10"/>
          <w:sz w:val="22"/>
        </w:rPr>
        <w:t> </w:t>
      </w:r>
      <w:r>
        <w:rPr>
          <w:sz w:val="22"/>
        </w:rPr>
        <w:t>textos</w:t>
      </w:r>
      <w:r>
        <w:rPr>
          <w:spacing w:val="-10"/>
          <w:sz w:val="22"/>
        </w:rPr>
        <w:t> </w:t>
      </w:r>
      <w:r>
        <w:rPr>
          <w:sz w:val="22"/>
        </w:rPr>
        <w:t>orals,</w:t>
      </w:r>
      <w:r>
        <w:rPr>
          <w:spacing w:val="-10"/>
          <w:sz w:val="22"/>
        </w:rPr>
        <w:t> </w:t>
      </w:r>
      <w:r>
        <w:rPr>
          <w:sz w:val="22"/>
        </w:rPr>
        <w:t>escrits</w:t>
      </w:r>
      <w:r>
        <w:rPr>
          <w:spacing w:val="-10"/>
          <w:sz w:val="22"/>
        </w:rPr>
        <w:t> </w:t>
      </w:r>
      <w:r>
        <w:rPr>
          <w:sz w:val="22"/>
        </w:rPr>
        <w:t>i</w:t>
      </w:r>
      <w:r>
        <w:rPr>
          <w:spacing w:val="-10"/>
          <w:sz w:val="22"/>
        </w:rPr>
        <w:t> </w:t>
      </w:r>
      <w:r>
        <w:rPr>
          <w:sz w:val="22"/>
        </w:rPr>
        <w:t>multimodals.</w:t>
      </w:r>
    </w:p>
    <w:p>
      <w:pPr>
        <w:pStyle w:val="ListParagraph"/>
        <w:numPr>
          <w:ilvl w:val="1"/>
          <w:numId w:val="38"/>
        </w:numPr>
        <w:tabs>
          <w:tab w:pos="884" w:val="left" w:leader="none"/>
        </w:tabs>
        <w:spacing w:line="247" w:lineRule="auto" w:before="0" w:after="0"/>
        <w:ind w:left="884" w:right="184" w:hanging="360"/>
        <w:jc w:val="left"/>
        <w:rPr>
          <w:sz w:val="22"/>
        </w:rPr>
      </w:pPr>
      <w:r>
        <w:rPr>
          <w:sz w:val="22"/>
        </w:rPr>
        <w:t>Funcions</w:t>
      </w:r>
      <w:r>
        <w:rPr>
          <w:spacing w:val="-9"/>
          <w:sz w:val="22"/>
        </w:rPr>
        <w:t> </w:t>
      </w:r>
      <w:r>
        <w:rPr>
          <w:sz w:val="22"/>
        </w:rPr>
        <w:t>comunicatives</w:t>
      </w:r>
      <w:r>
        <w:rPr>
          <w:spacing w:val="-9"/>
          <w:sz w:val="22"/>
        </w:rPr>
        <w:t> </w:t>
      </w:r>
      <w:r>
        <w:rPr>
          <w:sz w:val="22"/>
        </w:rPr>
        <w:t>bàsiques</w:t>
      </w:r>
      <w:r>
        <w:rPr>
          <w:spacing w:val="-9"/>
          <w:sz w:val="22"/>
        </w:rPr>
        <w:t> </w:t>
      </w:r>
      <w:r>
        <w:rPr>
          <w:sz w:val="22"/>
        </w:rPr>
        <w:t>tant</w:t>
      </w:r>
      <w:r>
        <w:rPr>
          <w:spacing w:val="-9"/>
          <w:sz w:val="22"/>
        </w:rPr>
        <w:t> </w:t>
      </w:r>
      <w:r>
        <w:rPr>
          <w:sz w:val="22"/>
        </w:rPr>
        <w:t>de</w:t>
      </w:r>
      <w:r>
        <w:rPr>
          <w:spacing w:val="-9"/>
          <w:sz w:val="22"/>
        </w:rPr>
        <w:t> </w:t>
      </w:r>
      <w:r>
        <w:rPr>
          <w:sz w:val="22"/>
        </w:rPr>
        <w:t>l'àmbit</w:t>
      </w:r>
      <w:r>
        <w:rPr>
          <w:spacing w:val="-9"/>
          <w:sz w:val="22"/>
        </w:rPr>
        <w:t> </w:t>
      </w:r>
      <w:r>
        <w:rPr>
          <w:sz w:val="22"/>
        </w:rPr>
        <w:t>personal</w:t>
      </w:r>
      <w:r>
        <w:rPr>
          <w:spacing w:val="-9"/>
          <w:sz w:val="22"/>
        </w:rPr>
        <w:t> </w:t>
      </w:r>
      <w:r>
        <w:rPr>
          <w:sz w:val="22"/>
        </w:rPr>
        <w:t>com</w:t>
      </w:r>
      <w:r>
        <w:rPr>
          <w:spacing w:val="-9"/>
          <w:sz w:val="22"/>
        </w:rPr>
        <w:t> </w:t>
      </w:r>
      <w:r>
        <w:rPr>
          <w:sz w:val="22"/>
        </w:rPr>
        <w:t>de</w:t>
      </w:r>
      <w:r>
        <w:rPr>
          <w:spacing w:val="-9"/>
          <w:sz w:val="22"/>
        </w:rPr>
        <w:t> </w:t>
      </w:r>
      <w:r>
        <w:rPr>
          <w:sz w:val="22"/>
        </w:rPr>
        <w:t>l'àmbit</w:t>
      </w:r>
      <w:r>
        <w:rPr>
          <w:spacing w:val="-9"/>
          <w:sz w:val="22"/>
        </w:rPr>
        <w:t> </w:t>
      </w:r>
      <w:r>
        <w:rPr>
          <w:sz w:val="22"/>
        </w:rPr>
        <w:t>professional d'especialització:</w:t>
      </w:r>
      <w:r>
        <w:rPr>
          <w:spacing w:val="-12"/>
          <w:sz w:val="22"/>
        </w:rPr>
        <w:t> </w:t>
      </w:r>
      <w:r>
        <w:rPr>
          <w:sz w:val="22"/>
        </w:rPr>
        <w:t>saludar,</w:t>
      </w:r>
      <w:r>
        <w:rPr>
          <w:spacing w:val="-12"/>
          <w:sz w:val="22"/>
        </w:rPr>
        <w:t> </w:t>
      </w:r>
      <w:r>
        <w:rPr>
          <w:sz w:val="22"/>
        </w:rPr>
        <w:t>acomiadar-se</w:t>
      </w:r>
      <w:r>
        <w:rPr>
          <w:spacing w:val="-12"/>
          <w:sz w:val="22"/>
        </w:rPr>
        <w:t> </w:t>
      </w:r>
      <w:r>
        <w:rPr>
          <w:sz w:val="22"/>
        </w:rPr>
        <w:t>i</w:t>
      </w:r>
      <w:r>
        <w:rPr>
          <w:spacing w:val="-12"/>
          <w:sz w:val="22"/>
        </w:rPr>
        <w:t> </w:t>
      </w:r>
      <w:r>
        <w:rPr>
          <w:sz w:val="22"/>
        </w:rPr>
        <w:t>presentar-se;</w:t>
      </w:r>
      <w:r>
        <w:rPr>
          <w:spacing w:val="-12"/>
          <w:sz w:val="22"/>
        </w:rPr>
        <w:t> </w:t>
      </w:r>
      <w:r>
        <w:rPr>
          <w:sz w:val="22"/>
        </w:rPr>
        <w:t>descriure</w:t>
      </w:r>
      <w:r>
        <w:rPr>
          <w:spacing w:val="-12"/>
          <w:sz w:val="22"/>
        </w:rPr>
        <w:t> </w:t>
      </w:r>
      <w:r>
        <w:rPr>
          <w:sz w:val="22"/>
        </w:rPr>
        <w:t>persones,</w:t>
      </w:r>
      <w:r>
        <w:rPr>
          <w:spacing w:val="-12"/>
          <w:sz w:val="22"/>
        </w:rPr>
        <w:t> </w:t>
      </w:r>
      <w:r>
        <w:rPr>
          <w:sz w:val="22"/>
        </w:rPr>
        <w:t>objectes</w:t>
      </w:r>
      <w:r>
        <w:rPr>
          <w:spacing w:val="-12"/>
          <w:sz w:val="22"/>
        </w:rPr>
        <w:t> </w:t>
      </w:r>
      <w:r>
        <w:rPr>
          <w:sz w:val="22"/>
        </w:rPr>
        <w:t>i</w:t>
      </w:r>
    </w:p>
    <w:p>
      <w:pPr>
        <w:pStyle w:val="ListParagraph"/>
        <w:spacing w:after="0" w:line="247" w:lineRule="auto"/>
        <w:jc w:val="left"/>
        <w:rPr>
          <w:sz w:val="22"/>
        </w:rPr>
        <w:sectPr>
          <w:pgSz w:w="11910" w:h="16840"/>
          <w:pgMar w:header="2921" w:footer="1878" w:top="3880" w:bottom="2100" w:left="1275" w:right="1275"/>
        </w:sectPr>
      </w:pPr>
    </w:p>
    <w:p>
      <w:pPr>
        <w:pStyle w:val="BodyText"/>
        <w:spacing w:line="247" w:lineRule="auto" w:before="74"/>
        <w:ind w:right="170" w:firstLine="0"/>
      </w:pPr>
      <w:r>
        <w:rPr/>
        <w:t>llocs;</w:t>
      </w:r>
      <w:r>
        <w:rPr>
          <w:spacing w:val="-10"/>
        </w:rPr>
        <w:t> </w:t>
      </w:r>
      <w:r>
        <w:rPr/>
        <w:t>situar</w:t>
      </w:r>
      <w:r>
        <w:rPr>
          <w:spacing w:val="-10"/>
        </w:rPr>
        <w:t> </w:t>
      </w:r>
      <w:r>
        <w:rPr/>
        <w:t>esdeveniments</w:t>
      </w:r>
      <w:r>
        <w:rPr>
          <w:spacing w:val="-10"/>
        </w:rPr>
        <w:t> </w:t>
      </w:r>
      <w:r>
        <w:rPr/>
        <w:t>en</w:t>
      </w:r>
      <w:r>
        <w:rPr>
          <w:spacing w:val="-10"/>
        </w:rPr>
        <w:t> </w:t>
      </w:r>
      <w:r>
        <w:rPr/>
        <w:t>el</w:t>
      </w:r>
      <w:r>
        <w:rPr>
          <w:spacing w:val="-10"/>
        </w:rPr>
        <w:t> </w:t>
      </w:r>
      <w:r>
        <w:rPr/>
        <w:t>temps;</w:t>
      </w:r>
      <w:r>
        <w:rPr>
          <w:spacing w:val="-10"/>
        </w:rPr>
        <w:t> </w:t>
      </w:r>
      <w:r>
        <w:rPr/>
        <w:t>situar</w:t>
      </w:r>
      <w:r>
        <w:rPr>
          <w:spacing w:val="-10"/>
        </w:rPr>
        <w:t> </w:t>
      </w:r>
      <w:r>
        <w:rPr/>
        <w:t>objectes,</w:t>
      </w:r>
      <w:r>
        <w:rPr>
          <w:spacing w:val="-10"/>
        </w:rPr>
        <w:t> </w:t>
      </w:r>
      <w:r>
        <w:rPr/>
        <w:t>persones</w:t>
      </w:r>
      <w:r>
        <w:rPr>
          <w:spacing w:val="-10"/>
        </w:rPr>
        <w:t> </w:t>
      </w:r>
      <w:r>
        <w:rPr/>
        <w:t>i</w:t>
      </w:r>
      <w:r>
        <w:rPr>
          <w:spacing w:val="-10"/>
        </w:rPr>
        <w:t> </w:t>
      </w:r>
      <w:r>
        <w:rPr/>
        <w:t>llocs</w:t>
      </w:r>
      <w:r>
        <w:rPr>
          <w:spacing w:val="-10"/>
        </w:rPr>
        <w:t> </w:t>
      </w:r>
      <w:r>
        <w:rPr/>
        <w:t>a</w:t>
      </w:r>
      <w:r>
        <w:rPr>
          <w:spacing w:val="-10"/>
        </w:rPr>
        <w:t> </w:t>
      </w:r>
      <w:r>
        <w:rPr/>
        <w:t>l'espai; demanar i intercanviar informació; donar instruccions i ordres; oferir, acceptar i rebutjar ajut, proposicions o suggeriments; etc.</w:t>
      </w:r>
    </w:p>
    <w:p>
      <w:pPr>
        <w:pStyle w:val="ListParagraph"/>
        <w:numPr>
          <w:ilvl w:val="1"/>
          <w:numId w:val="38"/>
        </w:numPr>
        <w:tabs>
          <w:tab w:pos="885" w:val="left" w:leader="none"/>
        </w:tabs>
        <w:spacing w:line="247" w:lineRule="auto" w:before="0" w:after="0"/>
        <w:ind w:left="885" w:right="440" w:hanging="360"/>
        <w:jc w:val="left"/>
        <w:rPr>
          <w:sz w:val="22"/>
        </w:rPr>
      </w:pPr>
      <w:r>
        <w:rPr>
          <w:sz w:val="22"/>
        </w:rPr>
        <w:t>Models</w:t>
      </w:r>
      <w:r>
        <w:rPr>
          <w:spacing w:val="-10"/>
          <w:sz w:val="22"/>
        </w:rPr>
        <w:t> </w:t>
      </w:r>
      <w:r>
        <w:rPr>
          <w:sz w:val="22"/>
        </w:rPr>
        <w:t>contextuals</w:t>
      </w:r>
      <w:r>
        <w:rPr>
          <w:spacing w:val="-10"/>
          <w:sz w:val="22"/>
        </w:rPr>
        <w:t> </w:t>
      </w:r>
      <w:r>
        <w:rPr>
          <w:sz w:val="22"/>
        </w:rPr>
        <w:t>i</w:t>
      </w:r>
      <w:r>
        <w:rPr>
          <w:spacing w:val="-10"/>
          <w:sz w:val="22"/>
        </w:rPr>
        <w:t> </w:t>
      </w:r>
      <w:r>
        <w:rPr>
          <w:sz w:val="22"/>
        </w:rPr>
        <w:t>gèneres</w:t>
      </w:r>
      <w:r>
        <w:rPr>
          <w:spacing w:val="-10"/>
          <w:sz w:val="22"/>
        </w:rPr>
        <w:t> </w:t>
      </w:r>
      <w:r>
        <w:rPr>
          <w:sz w:val="22"/>
        </w:rPr>
        <w:t>discursius</w:t>
      </w:r>
      <w:r>
        <w:rPr>
          <w:spacing w:val="-10"/>
          <w:sz w:val="22"/>
        </w:rPr>
        <w:t> </w:t>
      </w:r>
      <w:r>
        <w:rPr>
          <w:sz w:val="22"/>
        </w:rPr>
        <w:t>comuns</w:t>
      </w:r>
      <w:r>
        <w:rPr>
          <w:spacing w:val="-10"/>
          <w:sz w:val="22"/>
        </w:rPr>
        <w:t> </w:t>
      </w:r>
      <w:r>
        <w:rPr>
          <w:sz w:val="22"/>
        </w:rPr>
        <w:t>en</w:t>
      </w:r>
      <w:r>
        <w:rPr>
          <w:spacing w:val="-10"/>
          <w:sz w:val="22"/>
        </w:rPr>
        <w:t> </w:t>
      </w:r>
      <w:r>
        <w:rPr>
          <w:sz w:val="22"/>
        </w:rPr>
        <w:t>la</w:t>
      </w:r>
      <w:r>
        <w:rPr>
          <w:spacing w:val="-10"/>
          <w:sz w:val="22"/>
        </w:rPr>
        <w:t> </w:t>
      </w:r>
      <w:r>
        <w:rPr>
          <w:sz w:val="22"/>
        </w:rPr>
        <w:t>comprensió,</w:t>
      </w:r>
      <w:r>
        <w:rPr>
          <w:spacing w:val="-10"/>
          <w:sz w:val="22"/>
        </w:rPr>
        <w:t> </w:t>
      </w:r>
      <w:r>
        <w:rPr>
          <w:sz w:val="22"/>
        </w:rPr>
        <w:t>la</w:t>
      </w:r>
      <w:r>
        <w:rPr>
          <w:spacing w:val="-10"/>
          <w:sz w:val="22"/>
        </w:rPr>
        <w:t> </w:t>
      </w:r>
      <w:r>
        <w:rPr>
          <w:sz w:val="22"/>
        </w:rPr>
        <w:t>producció</w:t>
      </w:r>
      <w:r>
        <w:rPr>
          <w:spacing w:val="-10"/>
          <w:sz w:val="22"/>
        </w:rPr>
        <w:t> </w:t>
      </w:r>
      <w:r>
        <w:rPr>
          <w:sz w:val="22"/>
        </w:rPr>
        <w:t>i</w:t>
      </w:r>
      <w:r>
        <w:rPr>
          <w:spacing w:val="-10"/>
          <w:sz w:val="22"/>
        </w:rPr>
        <w:t> </w:t>
      </w:r>
      <w:r>
        <w:rPr>
          <w:sz w:val="22"/>
        </w:rPr>
        <w:t>la coproducció de textos orals, escrits i multimodals breus i senzills, tant de l'àmbit personal com de l'àmbit professional d'especialització.</w:t>
      </w:r>
    </w:p>
    <w:p>
      <w:pPr>
        <w:pStyle w:val="ListParagraph"/>
        <w:numPr>
          <w:ilvl w:val="1"/>
          <w:numId w:val="38"/>
        </w:numPr>
        <w:tabs>
          <w:tab w:pos="885" w:val="left" w:leader="none"/>
        </w:tabs>
        <w:spacing w:line="247" w:lineRule="auto" w:before="0" w:after="0"/>
        <w:ind w:left="885" w:right="415" w:hanging="360"/>
        <w:jc w:val="left"/>
        <w:rPr>
          <w:sz w:val="22"/>
        </w:rPr>
      </w:pPr>
      <w:r>
        <w:rPr>
          <w:sz w:val="22"/>
        </w:rPr>
        <w:t>Unitats lingüístiques bàsiques i significats associats a aquestes unitats, com ara l'expressió</w:t>
      </w:r>
      <w:r>
        <w:rPr>
          <w:spacing w:val="-1"/>
          <w:sz w:val="22"/>
        </w:rPr>
        <w:t> </w:t>
      </w:r>
      <w:r>
        <w:rPr>
          <w:sz w:val="22"/>
        </w:rPr>
        <w:t>de</w:t>
      </w:r>
      <w:r>
        <w:rPr>
          <w:spacing w:val="-1"/>
          <w:sz w:val="22"/>
        </w:rPr>
        <w:t> </w:t>
      </w:r>
      <w:r>
        <w:rPr>
          <w:sz w:val="22"/>
        </w:rPr>
        <w:t>l'entitat</w:t>
      </w:r>
      <w:r>
        <w:rPr>
          <w:spacing w:val="-1"/>
          <w:sz w:val="22"/>
        </w:rPr>
        <w:t> </w:t>
      </w:r>
      <w:r>
        <w:rPr>
          <w:sz w:val="22"/>
        </w:rPr>
        <w:t>i</w:t>
      </w:r>
      <w:r>
        <w:rPr>
          <w:spacing w:val="-1"/>
          <w:sz w:val="22"/>
        </w:rPr>
        <w:t> </w:t>
      </w:r>
      <w:r>
        <w:rPr>
          <w:sz w:val="22"/>
        </w:rPr>
        <w:t>les</w:t>
      </w:r>
      <w:r>
        <w:rPr>
          <w:spacing w:val="-1"/>
          <w:sz w:val="22"/>
        </w:rPr>
        <w:t> </w:t>
      </w:r>
      <w:r>
        <w:rPr>
          <w:sz w:val="22"/>
        </w:rPr>
        <w:t>propietats;</w:t>
      </w:r>
      <w:r>
        <w:rPr>
          <w:spacing w:val="-1"/>
          <w:sz w:val="22"/>
        </w:rPr>
        <w:t> </w:t>
      </w:r>
      <w:r>
        <w:rPr>
          <w:sz w:val="22"/>
        </w:rPr>
        <w:t>la</w:t>
      </w:r>
      <w:r>
        <w:rPr>
          <w:spacing w:val="-1"/>
          <w:sz w:val="22"/>
        </w:rPr>
        <w:t> </w:t>
      </w:r>
      <w:r>
        <w:rPr>
          <w:sz w:val="22"/>
        </w:rPr>
        <w:t>quantitat</w:t>
      </w:r>
      <w:r>
        <w:rPr>
          <w:spacing w:val="-1"/>
          <w:sz w:val="22"/>
        </w:rPr>
        <w:t> </w:t>
      </w:r>
      <w:r>
        <w:rPr>
          <w:sz w:val="22"/>
        </w:rPr>
        <w:t>i</w:t>
      </w:r>
      <w:r>
        <w:rPr>
          <w:spacing w:val="-1"/>
          <w:sz w:val="22"/>
        </w:rPr>
        <w:t> </w:t>
      </w:r>
      <w:r>
        <w:rPr>
          <w:sz w:val="22"/>
        </w:rPr>
        <w:t>la</w:t>
      </w:r>
      <w:r>
        <w:rPr>
          <w:spacing w:val="-1"/>
          <w:sz w:val="22"/>
        </w:rPr>
        <w:t> </w:t>
      </w:r>
      <w:r>
        <w:rPr>
          <w:sz w:val="22"/>
        </w:rPr>
        <w:t>qualitat;</w:t>
      </w:r>
      <w:r>
        <w:rPr>
          <w:spacing w:val="-1"/>
          <w:sz w:val="22"/>
        </w:rPr>
        <w:t> </w:t>
      </w:r>
      <w:r>
        <w:rPr>
          <w:sz w:val="22"/>
        </w:rPr>
        <w:t>l’espai</w:t>
      </w:r>
      <w:r>
        <w:rPr>
          <w:spacing w:val="-1"/>
          <w:sz w:val="22"/>
        </w:rPr>
        <w:t> </w:t>
      </w:r>
      <w:r>
        <w:rPr>
          <w:sz w:val="22"/>
        </w:rPr>
        <w:t>i</w:t>
      </w:r>
      <w:r>
        <w:rPr>
          <w:spacing w:val="-1"/>
          <w:sz w:val="22"/>
        </w:rPr>
        <w:t> </w:t>
      </w:r>
      <w:r>
        <w:rPr>
          <w:sz w:val="22"/>
        </w:rPr>
        <w:t>les</w:t>
      </w:r>
      <w:r>
        <w:rPr>
          <w:spacing w:val="-1"/>
          <w:sz w:val="22"/>
        </w:rPr>
        <w:t> </w:t>
      </w:r>
      <w:r>
        <w:rPr>
          <w:sz w:val="22"/>
        </w:rPr>
        <w:t>relacions espacials;</w:t>
      </w:r>
      <w:r>
        <w:rPr>
          <w:spacing w:val="-10"/>
          <w:sz w:val="22"/>
        </w:rPr>
        <w:t> </w:t>
      </w:r>
      <w:r>
        <w:rPr>
          <w:sz w:val="22"/>
        </w:rPr>
        <w:t>el</w:t>
      </w:r>
      <w:r>
        <w:rPr>
          <w:spacing w:val="-10"/>
          <w:sz w:val="22"/>
        </w:rPr>
        <w:t> </w:t>
      </w:r>
      <w:r>
        <w:rPr>
          <w:sz w:val="22"/>
        </w:rPr>
        <w:t>temps</w:t>
      </w:r>
      <w:r>
        <w:rPr>
          <w:spacing w:val="-10"/>
          <w:sz w:val="22"/>
        </w:rPr>
        <w:t> </w:t>
      </w:r>
      <w:r>
        <w:rPr>
          <w:sz w:val="22"/>
        </w:rPr>
        <w:t>i</w:t>
      </w:r>
      <w:r>
        <w:rPr>
          <w:spacing w:val="-10"/>
          <w:sz w:val="22"/>
        </w:rPr>
        <w:t> </w:t>
      </w:r>
      <w:r>
        <w:rPr>
          <w:sz w:val="22"/>
        </w:rPr>
        <w:t>les</w:t>
      </w:r>
      <w:r>
        <w:rPr>
          <w:spacing w:val="-10"/>
          <w:sz w:val="22"/>
        </w:rPr>
        <w:t> </w:t>
      </w:r>
      <w:r>
        <w:rPr>
          <w:sz w:val="22"/>
        </w:rPr>
        <w:t>relacions</w:t>
      </w:r>
      <w:r>
        <w:rPr>
          <w:spacing w:val="-10"/>
          <w:sz w:val="22"/>
        </w:rPr>
        <w:t> </w:t>
      </w:r>
      <w:r>
        <w:rPr>
          <w:sz w:val="22"/>
        </w:rPr>
        <w:t>temporals;</w:t>
      </w:r>
      <w:r>
        <w:rPr>
          <w:spacing w:val="-10"/>
          <w:sz w:val="22"/>
        </w:rPr>
        <w:t> </w:t>
      </w:r>
      <w:r>
        <w:rPr>
          <w:sz w:val="22"/>
        </w:rPr>
        <w:t>l'afirmació;</w:t>
      </w:r>
      <w:r>
        <w:rPr>
          <w:spacing w:val="-10"/>
          <w:sz w:val="22"/>
        </w:rPr>
        <w:t> </w:t>
      </w:r>
      <w:r>
        <w:rPr>
          <w:sz w:val="22"/>
        </w:rPr>
        <w:t>la</w:t>
      </w:r>
      <w:r>
        <w:rPr>
          <w:spacing w:val="-10"/>
          <w:sz w:val="22"/>
        </w:rPr>
        <w:t> </w:t>
      </w:r>
      <w:r>
        <w:rPr>
          <w:sz w:val="22"/>
        </w:rPr>
        <w:t>negació;</w:t>
      </w:r>
      <w:r>
        <w:rPr>
          <w:spacing w:val="-10"/>
          <w:sz w:val="22"/>
        </w:rPr>
        <w:t> </w:t>
      </w:r>
      <w:r>
        <w:rPr>
          <w:sz w:val="22"/>
        </w:rPr>
        <w:t>la</w:t>
      </w:r>
      <w:r>
        <w:rPr>
          <w:spacing w:val="-10"/>
          <w:sz w:val="22"/>
        </w:rPr>
        <w:t> </w:t>
      </w:r>
      <w:r>
        <w:rPr>
          <w:sz w:val="22"/>
        </w:rPr>
        <w:t>interrogació</w:t>
      </w:r>
      <w:r>
        <w:rPr>
          <w:spacing w:val="-10"/>
          <w:sz w:val="22"/>
        </w:rPr>
        <w:t> </w:t>
      </w:r>
      <w:r>
        <w:rPr>
          <w:sz w:val="22"/>
        </w:rPr>
        <w:t>i exclamació; relacions lògiques bàsiques.</w:t>
      </w:r>
    </w:p>
    <w:p>
      <w:pPr>
        <w:pStyle w:val="ListParagraph"/>
        <w:numPr>
          <w:ilvl w:val="1"/>
          <w:numId w:val="38"/>
        </w:numPr>
        <w:tabs>
          <w:tab w:pos="885" w:val="left" w:leader="none"/>
        </w:tabs>
        <w:spacing w:line="240" w:lineRule="auto" w:before="0" w:after="0"/>
        <w:ind w:left="885" w:right="903" w:hanging="360"/>
        <w:jc w:val="left"/>
        <w:rPr>
          <w:sz w:val="22"/>
        </w:rPr>
      </w:pPr>
      <w:r>
        <w:rPr>
          <w:sz w:val="22"/>
        </w:rPr>
        <w:t>Lèxic,</w:t>
      </w:r>
      <w:r>
        <w:rPr>
          <w:spacing w:val="-10"/>
          <w:sz w:val="22"/>
        </w:rPr>
        <w:t> </w:t>
      </w:r>
      <w:r>
        <w:rPr>
          <w:sz w:val="22"/>
        </w:rPr>
        <w:t>frases</w:t>
      </w:r>
      <w:r>
        <w:rPr>
          <w:spacing w:val="-10"/>
          <w:sz w:val="22"/>
        </w:rPr>
        <w:t> </w:t>
      </w:r>
      <w:r>
        <w:rPr>
          <w:sz w:val="22"/>
        </w:rPr>
        <w:t>i</w:t>
      </w:r>
      <w:r>
        <w:rPr>
          <w:spacing w:val="-10"/>
          <w:sz w:val="22"/>
        </w:rPr>
        <w:t> </w:t>
      </w:r>
      <w:r>
        <w:rPr>
          <w:sz w:val="22"/>
        </w:rPr>
        <w:t>expressions</w:t>
      </w:r>
      <w:r>
        <w:rPr>
          <w:spacing w:val="-10"/>
          <w:sz w:val="22"/>
        </w:rPr>
        <w:t> </w:t>
      </w:r>
      <w:r>
        <w:rPr>
          <w:sz w:val="22"/>
        </w:rPr>
        <w:t>d'ús</w:t>
      </w:r>
      <w:r>
        <w:rPr>
          <w:spacing w:val="-10"/>
          <w:sz w:val="22"/>
        </w:rPr>
        <w:t> </w:t>
      </w:r>
      <w:r>
        <w:rPr>
          <w:sz w:val="22"/>
        </w:rPr>
        <w:t>comú</w:t>
      </w:r>
      <w:r>
        <w:rPr>
          <w:spacing w:val="-10"/>
          <w:sz w:val="22"/>
        </w:rPr>
        <w:t> </w:t>
      </w:r>
      <w:r>
        <w:rPr>
          <w:sz w:val="22"/>
        </w:rPr>
        <w:t>a</w:t>
      </w:r>
      <w:r>
        <w:rPr>
          <w:spacing w:val="-10"/>
          <w:sz w:val="22"/>
        </w:rPr>
        <w:t> </w:t>
      </w:r>
      <w:r>
        <w:rPr>
          <w:sz w:val="22"/>
        </w:rPr>
        <w:t>l'àmbit</w:t>
      </w:r>
      <w:r>
        <w:rPr>
          <w:spacing w:val="-10"/>
          <w:sz w:val="22"/>
        </w:rPr>
        <w:t> </w:t>
      </w:r>
      <w:r>
        <w:rPr>
          <w:sz w:val="22"/>
        </w:rPr>
        <w:t>personal</w:t>
      </w:r>
      <w:r>
        <w:rPr>
          <w:spacing w:val="-10"/>
          <w:sz w:val="22"/>
        </w:rPr>
        <w:t> </w:t>
      </w:r>
      <w:r>
        <w:rPr>
          <w:sz w:val="22"/>
        </w:rPr>
        <w:t>i</w:t>
      </w:r>
      <w:r>
        <w:rPr>
          <w:spacing w:val="-10"/>
          <w:sz w:val="22"/>
        </w:rPr>
        <w:t> </w:t>
      </w:r>
      <w:r>
        <w:rPr>
          <w:sz w:val="22"/>
        </w:rPr>
        <w:t>a</w:t>
      </w:r>
      <w:r>
        <w:rPr>
          <w:spacing w:val="-10"/>
          <w:sz w:val="22"/>
        </w:rPr>
        <w:t> </w:t>
      </w:r>
      <w:r>
        <w:rPr>
          <w:sz w:val="22"/>
        </w:rPr>
        <w:t>l'àmbit</w:t>
      </w:r>
      <w:r>
        <w:rPr>
          <w:spacing w:val="-10"/>
          <w:sz w:val="22"/>
        </w:rPr>
        <w:t> </w:t>
      </w:r>
      <w:r>
        <w:rPr>
          <w:sz w:val="22"/>
        </w:rPr>
        <w:t>professional </w:t>
      </w:r>
      <w:r>
        <w:rPr>
          <w:spacing w:val="-2"/>
          <w:sz w:val="22"/>
        </w:rPr>
        <w:t>d'especialització.</w:t>
      </w:r>
    </w:p>
    <w:p>
      <w:pPr>
        <w:pStyle w:val="ListParagraph"/>
        <w:numPr>
          <w:ilvl w:val="1"/>
          <w:numId w:val="38"/>
        </w:numPr>
        <w:tabs>
          <w:tab w:pos="885" w:val="left" w:leader="none"/>
        </w:tabs>
        <w:spacing w:line="247" w:lineRule="auto" w:before="0" w:after="0"/>
        <w:ind w:left="885" w:right="779" w:hanging="360"/>
        <w:jc w:val="left"/>
        <w:rPr>
          <w:sz w:val="22"/>
        </w:rPr>
      </w:pPr>
      <w:r>
        <w:rPr>
          <w:sz w:val="22"/>
        </w:rPr>
        <w:t>Patrons</w:t>
      </w:r>
      <w:r>
        <w:rPr>
          <w:spacing w:val="-11"/>
          <w:sz w:val="22"/>
        </w:rPr>
        <w:t> </w:t>
      </w:r>
      <w:r>
        <w:rPr>
          <w:sz w:val="22"/>
        </w:rPr>
        <w:t>sonors,</w:t>
      </w:r>
      <w:r>
        <w:rPr>
          <w:spacing w:val="-11"/>
          <w:sz w:val="22"/>
        </w:rPr>
        <w:t> </w:t>
      </w:r>
      <w:r>
        <w:rPr>
          <w:sz w:val="22"/>
        </w:rPr>
        <w:t>accentuals,</w:t>
      </w:r>
      <w:r>
        <w:rPr>
          <w:spacing w:val="-11"/>
          <w:sz w:val="22"/>
        </w:rPr>
        <w:t> </w:t>
      </w:r>
      <w:r>
        <w:rPr>
          <w:sz w:val="22"/>
        </w:rPr>
        <w:t>rítmics</w:t>
      </w:r>
      <w:r>
        <w:rPr>
          <w:spacing w:val="-11"/>
          <w:sz w:val="22"/>
        </w:rPr>
        <w:t> </w:t>
      </w:r>
      <w:r>
        <w:rPr>
          <w:sz w:val="22"/>
        </w:rPr>
        <w:t>i</w:t>
      </w:r>
      <w:r>
        <w:rPr>
          <w:spacing w:val="-11"/>
          <w:sz w:val="22"/>
        </w:rPr>
        <w:t> </w:t>
      </w:r>
      <w:r>
        <w:rPr>
          <w:sz w:val="22"/>
        </w:rPr>
        <w:t>d'entonació</w:t>
      </w:r>
      <w:r>
        <w:rPr>
          <w:spacing w:val="-11"/>
          <w:sz w:val="22"/>
        </w:rPr>
        <w:t> </w:t>
      </w:r>
      <w:r>
        <w:rPr>
          <w:sz w:val="22"/>
        </w:rPr>
        <w:t>bàsics,</w:t>
      </w:r>
      <w:r>
        <w:rPr>
          <w:spacing w:val="-11"/>
          <w:sz w:val="22"/>
        </w:rPr>
        <w:t> </w:t>
      </w:r>
      <w:r>
        <w:rPr>
          <w:sz w:val="22"/>
        </w:rPr>
        <w:t>i</w:t>
      </w:r>
      <w:r>
        <w:rPr>
          <w:spacing w:val="-11"/>
          <w:sz w:val="22"/>
        </w:rPr>
        <w:t> </w:t>
      </w:r>
      <w:r>
        <w:rPr>
          <w:sz w:val="22"/>
        </w:rPr>
        <w:t>significats</w:t>
      </w:r>
      <w:r>
        <w:rPr>
          <w:spacing w:val="-11"/>
          <w:sz w:val="22"/>
        </w:rPr>
        <w:t> </w:t>
      </w:r>
      <w:r>
        <w:rPr>
          <w:sz w:val="22"/>
        </w:rPr>
        <w:t>i</w:t>
      </w:r>
      <w:r>
        <w:rPr>
          <w:spacing w:val="-11"/>
          <w:sz w:val="22"/>
        </w:rPr>
        <w:t> </w:t>
      </w:r>
      <w:r>
        <w:rPr>
          <w:sz w:val="22"/>
        </w:rPr>
        <w:t>intencions comunicatives generals associades a aquests patrons.</w:t>
      </w:r>
    </w:p>
    <w:p>
      <w:pPr>
        <w:pStyle w:val="ListParagraph"/>
        <w:numPr>
          <w:ilvl w:val="1"/>
          <w:numId w:val="38"/>
        </w:numPr>
        <w:tabs>
          <w:tab w:pos="885" w:val="left" w:leader="none"/>
        </w:tabs>
        <w:spacing w:line="247" w:lineRule="auto" w:before="0" w:after="0"/>
        <w:ind w:left="885" w:right="230" w:hanging="360"/>
        <w:jc w:val="left"/>
        <w:rPr>
          <w:sz w:val="22"/>
        </w:rPr>
      </w:pPr>
      <w:r>
        <w:rPr>
          <w:sz w:val="22"/>
        </w:rPr>
        <w:t>Convencions</w:t>
      </w:r>
      <w:r>
        <w:rPr>
          <w:spacing w:val="-11"/>
          <w:sz w:val="22"/>
        </w:rPr>
        <w:t> </w:t>
      </w:r>
      <w:r>
        <w:rPr>
          <w:sz w:val="22"/>
        </w:rPr>
        <w:t>ortogràfiques</w:t>
      </w:r>
      <w:r>
        <w:rPr>
          <w:spacing w:val="-11"/>
          <w:sz w:val="22"/>
        </w:rPr>
        <w:t> </w:t>
      </w:r>
      <w:r>
        <w:rPr>
          <w:sz w:val="22"/>
        </w:rPr>
        <w:t>bàsiques</w:t>
      </w:r>
      <w:r>
        <w:rPr>
          <w:spacing w:val="-11"/>
          <w:sz w:val="22"/>
        </w:rPr>
        <w:t> </w:t>
      </w:r>
      <w:r>
        <w:rPr>
          <w:sz w:val="22"/>
        </w:rPr>
        <w:t>i</w:t>
      </w:r>
      <w:r>
        <w:rPr>
          <w:spacing w:val="-11"/>
          <w:sz w:val="22"/>
        </w:rPr>
        <w:t> </w:t>
      </w:r>
      <w:r>
        <w:rPr>
          <w:sz w:val="22"/>
        </w:rPr>
        <w:t>significats</w:t>
      </w:r>
      <w:r>
        <w:rPr>
          <w:spacing w:val="-11"/>
          <w:sz w:val="22"/>
        </w:rPr>
        <w:t> </w:t>
      </w:r>
      <w:r>
        <w:rPr>
          <w:sz w:val="22"/>
        </w:rPr>
        <w:t>i</w:t>
      </w:r>
      <w:r>
        <w:rPr>
          <w:spacing w:val="-11"/>
          <w:sz w:val="22"/>
        </w:rPr>
        <w:t> </w:t>
      </w:r>
      <w:r>
        <w:rPr>
          <w:sz w:val="22"/>
        </w:rPr>
        <w:t>intencions</w:t>
      </w:r>
      <w:r>
        <w:rPr>
          <w:spacing w:val="-11"/>
          <w:sz w:val="22"/>
        </w:rPr>
        <w:t> </w:t>
      </w:r>
      <w:r>
        <w:rPr>
          <w:sz w:val="22"/>
        </w:rPr>
        <w:t>comunicatives</w:t>
      </w:r>
      <w:r>
        <w:rPr>
          <w:spacing w:val="-11"/>
          <w:sz w:val="22"/>
        </w:rPr>
        <w:t> </w:t>
      </w:r>
      <w:r>
        <w:rPr>
          <w:sz w:val="22"/>
        </w:rPr>
        <w:t>associats als formats, patrons i elements gràfics.</w:t>
      </w:r>
    </w:p>
    <w:p>
      <w:pPr>
        <w:pStyle w:val="ListParagraph"/>
        <w:numPr>
          <w:ilvl w:val="1"/>
          <w:numId w:val="38"/>
        </w:numPr>
        <w:tabs>
          <w:tab w:pos="884" w:val="left" w:leader="none"/>
        </w:tabs>
        <w:spacing w:line="251" w:lineRule="exact" w:before="0" w:after="0"/>
        <w:ind w:left="884" w:right="0" w:hanging="359"/>
        <w:jc w:val="left"/>
        <w:rPr>
          <w:sz w:val="22"/>
        </w:rPr>
      </w:pPr>
      <w:r>
        <w:rPr>
          <w:sz w:val="22"/>
        </w:rPr>
        <w:t>Cortesia</w:t>
      </w:r>
      <w:r>
        <w:rPr>
          <w:spacing w:val="-13"/>
          <w:sz w:val="22"/>
        </w:rPr>
        <w:t> </w:t>
      </w:r>
      <w:r>
        <w:rPr>
          <w:sz w:val="22"/>
        </w:rPr>
        <w:t>lingüística</w:t>
      </w:r>
      <w:r>
        <w:rPr>
          <w:spacing w:val="-13"/>
          <w:sz w:val="22"/>
        </w:rPr>
        <w:t> </w:t>
      </w:r>
      <w:r>
        <w:rPr>
          <w:sz w:val="22"/>
        </w:rPr>
        <w:t>i</w:t>
      </w:r>
      <w:r>
        <w:rPr>
          <w:spacing w:val="-13"/>
          <w:sz w:val="22"/>
        </w:rPr>
        <w:t> </w:t>
      </w:r>
      <w:r>
        <w:rPr>
          <w:sz w:val="22"/>
        </w:rPr>
        <w:t>etiqueta</w:t>
      </w:r>
      <w:r>
        <w:rPr>
          <w:spacing w:val="-13"/>
          <w:sz w:val="22"/>
        </w:rPr>
        <w:t> </w:t>
      </w:r>
      <w:r>
        <w:rPr>
          <w:spacing w:val="-2"/>
          <w:sz w:val="22"/>
        </w:rPr>
        <w:t>digital.</w:t>
      </w:r>
    </w:p>
    <w:p>
      <w:pPr>
        <w:pStyle w:val="ListParagraph"/>
        <w:numPr>
          <w:ilvl w:val="1"/>
          <w:numId w:val="38"/>
        </w:numPr>
        <w:tabs>
          <w:tab w:pos="885" w:val="left" w:leader="none"/>
        </w:tabs>
        <w:spacing w:line="244" w:lineRule="auto" w:before="1" w:after="0"/>
        <w:ind w:left="885" w:right="403" w:hanging="360"/>
        <w:jc w:val="left"/>
        <w:rPr>
          <w:sz w:val="22"/>
        </w:rPr>
      </w:pPr>
      <w:r>
        <w:rPr>
          <w:sz w:val="22"/>
        </w:rPr>
        <w:t>Eines analògiques i digitals bàsiques per a la comprensió, producció i coproducció oral, escrita i multimodal; i plataformes virtuals d'interacció i col·laboració per a l'aprenentatge</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tant</w:t>
      </w:r>
      <w:r>
        <w:rPr>
          <w:spacing w:val="-10"/>
          <w:sz w:val="22"/>
        </w:rPr>
        <w:t> </w:t>
      </w:r>
      <w:r>
        <w:rPr>
          <w:sz w:val="22"/>
        </w:rPr>
        <w:t>en</w:t>
      </w:r>
      <w:r>
        <w:rPr>
          <w:spacing w:val="-10"/>
          <w:sz w:val="22"/>
        </w:rPr>
        <w:t> </w:t>
      </w:r>
      <w:r>
        <w:rPr>
          <w:sz w:val="22"/>
        </w:rPr>
        <w:t>l’àmbit</w:t>
      </w:r>
      <w:r>
        <w:rPr>
          <w:spacing w:val="-10"/>
          <w:sz w:val="22"/>
        </w:rPr>
        <w:t> </w:t>
      </w:r>
      <w:r>
        <w:rPr>
          <w:sz w:val="22"/>
        </w:rPr>
        <w:t>personal</w:t>
      </w:r>
      <w:r>
        <w:rPr>
          <w:spacing w:val="-10"/>
          <w:sz w:val="22"/>
        </w:rPr>
        <w:t> </w:t>
      </w:r>
      <w:r>
        <w:rPr>
          <w:sz w:val="22"/>
        </w:rPr>
        <w:t>com</w:t>
      </w:r>
      <w:r>
        <w:rPr>
          <w:spacing w:val="-10"/>
          <w:sz w:val="22"/>
        </w:rPr>
        <w:t> </w:t>
      </w:r>
      <w:r>
        <w:rPr>
          <w:sz w:val="22"/>
        </w:rPr>
        <w:t>en</w:t>
      </w:r>
      <w:r>
        <w:rPr>
          <w:spacing w:val="-10"/>
          <w:sz w:val="22"/>
        </w:rPr>
        <w:t> </w:t>
      </w:r>
      <w:r>
        <w:rPr>
          <w:sz w:val="22"/>
        </w:rPr>
        <w:t>l’àmbit</w:t>
      </w:r>
      <w:r>
        <w:rPr>
          <w:spacing w:val="-10"/>
          <w:sz w:val="22"/>
        </w:rPr>
        <w:t> </w:t>
      </w:r>
      <w:r>
        <w:rPr>
          <w:sz w:val="22"/>
        </w:rPr>
        <w:t>professional </w:t>
      </w:r>
      <w:r>
        <w:rPr>
          <w:spacing w:val="-2"/>
          <w:sz w:val="22"/>
        </w:rPr>
        <w:t>d'especialització.</w:t>
      </w:r>
    </w:p>
    <w:p>
      <w:pPr>
        <w:pStyle w:val="ListParagraph"/>
        <w:numPr>
          <w:ilvl w:val="1"/>
          <w:numId w:val="38"/>
        </w:numPr>
        <w:tabs>
          <w:tab w:pos="885" w:val="left" w:leader="none"/>
        </w:tabs>
        <w:spacing w:line="244" w:lineRule="auto" w:before="0" w:after="0"/>
        <w:ind w:left="885" w:right="188" w:hanging="360"/>
        <w:jc w:val="left"/>
        <w:rPr>
          <w:sz w:val="22"/>
        </w:rPr>
      </w:pPr>
      <w:r>
        <w:rPr>
          <w:sz w:val="22"/>
        </w:rPr>
        <w:t>Estratègies i tècniques per respondre eficaçment a una necessitat comunicativa bàsica</w:t>
      </w:r>
      <w:r>
        <w:rPr>
          <w:spacing w:val="-10"/>
          <w:sz w:val="22"/>
        </w:rPr>
        <w:t> </w:t>
      </w:r>
      <w:r>
        <w:rPr>
          <w:sz w:val="22"/>
        </w:rPr>
        <w:t>i</w:t>
      </w:r>
      <w:r>
        <w:rPr>
          <w:spacing w:val="-10"/>
          <w:sz w:val="22"/>
        </w:rPr>
        <w:t> </w:t>
      </w:r>
      <w:r>
        <w:rPr>
          <w:sz w:val="22"/>
        </w:rPr>
        <w:t>concreta</w:t>
      </w:r>
      <w:r>
        <w:rPr>
          <w:spacing w:val="-10"/>
          <w:sz w:val="22"/>
        </w:rPr>
        <w:t> </w:t>
      </w:r>
      <w:r>
        <w:rPr>
          <w:sz w:val="22"/>
        </w:rPr>
        <w:t>de</w:t>
      </w:r>
      <w:r>
        <w:rPr>
          <w:spacing w:val="-10"/>
          <w:sz w:val="22"/>
        </w:rPr>
        <w:t> </w:t>
      </w:r>
      <w:r>
        <w:rPr>
          <w:sz w:val="22"/>
        </w:rPr>
        <w:t>manera</w:t>
      </w:r>
      <w:r>
        <w:rPr>
          <w:spacing w:val="-10"/>
          <w:sz w:val="22"/>
        </w:rPr>
        <w:t> </w:t>
      </w:r>
      <w:r>
        <w:rPr>
          <w:sz w:val="22"/>
        </w:rPr>
        <w:t>comprensible,</w:t>
      </w:r>
      <w:r>
        <w:rPr>
          <w:spacing w:val="-10"/>
          <w:sz w:val="22"/>
        </w:rPr>
        <w:t> </w:t>
      </w:r>
      <w:r>
        <w:rPr>
          <w:sz w:val="22"/>
        </w:rPr>
        <w:t>malgrat</w:t>
      </w:r>
      <w:r>
        <w:rPr>
          <w:spacing w:val="-10"/>
          <w:sz w:val="22"/>
        </w:rPr>
        <w:t> </w:t>
      </w:r>
      <w:r>
        <w:rPr>
          <w:sz w:val="22"/>
        </w:rPr>
        <w:t>les</w:t>
      </w:r>
      <w:r>
        <w:rPr>
          <w:spacing w:val="-10"/>
          <w:sz w:val="22"/>
        </w:rPr>
        <w:t> </w:t>
      </w:r>
      <w:r>
        <w:rPr>
          <w:sz w:val="22"/>
        </w:rPr>
        <w:t>limitacions</w:t>
      </w:r>
      <w:r>
        <w:rPr>
          <w:spacing w:val="-10"/>
          <w:sz w:val="22"/>
        </w:rPr>
        <w:t> </w:t>
      </w:r>
      <w:r>
        <w:rPr>
          <w:sz w:val="22"/>
        </w:rPr>
        <w:t>derivades</w:t>
      </w:r>
      <w:r>
        <w:rPr>
          <w:spacing w:val="-10"/>
          <w:sz w:val="22"/>
        </w:rPr>
        <w:t> </w:t>
      </w:r>
      <w:r>
        <w:rPr>
          <w:sz w:val="22"/>
        </w:rPr>
        <w:t>del</w:t>
      </w:r>
      <w:r>
        <w:rPr>
          <w:spacing w:val="-10"/>
          <w:sz w:val="22"/>
        </w:rPr>
        <w:t> </w:t>
      </w:r>
      <w:r>
        <w:rPr>
          <w:sz w:val="22"/>
        </w:rPr>
        <w:t>nivell de</w:t>
      </w:r>
      <w:r>
        <w:rPr>
          <w:spacing w:val="-10"/>
          <w:sz w:val="22"/>
        </w:rPr>
        <w:t> </w:t>
      </w:r>
      <w:r>
        <w:rPr>
          <w:sz w:val="22"/>
        </w:rPr>
        <w:t>competència</w:t>
      </w:r>
      <w:r>
        <w:rPr>
          <w:spacing w:val="-10"/>
          <w:sz w:val="22"/>
        </w:rPr>
        <w:t> </w:t>
      </w:r>
      <w:r>
        <w:rPr>
          <w:sz w:val="22"/>
        </w:rPr>
        <w:t>en</w:t>
      </w:r>
      <w:r>
        <w:rPr>
          <w:spacing w:val="-10"/>
          <w:sz w:val="22"/>
        </w:rPr>
        <w:t> </w:t>
      </w:r>
      <w:r>
        <w:rPr>
          <w:sz w:val="22"/>
        </w:rPr>
        <w:t>la</w:t>
      </w:r>
      <w:r>
        <w:rPr>
          <w:spacing w:val="-10"/>
          <w:sz w:val="22"/>
        </w:rPr>
        <w:t> </w:t>
      </w:r>
      <w:r>
        <w:rPr>
          <w:sz w:val="22"/>
        </w:rPr>
        <w:t>llengua</w:t>
      </w:r>
      <w:r>
        <w:rPr>
          <w:spacing w:val="-10"/>
          <w:sz w:val="22"/>
        </w:rPr>
        <w:t> </w:t>
      </w:r>
      <w:r>
        <w:rPr>
          <w:sz w:val="22"/>
        </w:rPr>
        <w:t>estrangera</w:t>
      </w:r>
      <w:r>
        <w:rPr>
          <w:spacing w:val="-10"/>
          <w:sz w:val="22"/>
        </w:rPr>
        <w:t> </w:t>
      </w:r>
      <w:r>
        <w:rPr>
          <w:sz w:val="22"/>
        </w:rPr>
        <w:t>i</w:t>
      </w:r>
      <w:r>
        <w:rPr>
          <w:spacing w:val="-10"/>
          <w:sz w:val="22"/>
        </w:rPr>
        <w:t> </w:t>
      </w:r>
      <w:r>
        <w:rPr>
          <w:sz w:val="22"/>
        </w:rPr>
        <w:t>en</w:t>
      </w:r>
      <w:r>
        <w:rPr>
          <w:spacing w:val="-10"/>
          <w:sz w:val="22"/>
        </w:rPr>
        <w:t> </w:t>
      </w:r>
      <w:r>
        <w:rPr>
          <w:sz w:val="22"/>
        </w:rPr>
        <w:t>les</w:t>
      </w:r>
      <w:r>
        <w:rPr>
          <w:spacing w:val="-10"/>
          <w:sz w:val="22"/>
        </w:rPr>
        <w:t> </w:t>
      </w:r>
      <w:r>
        <w:rPr>
          <w:sz w:val="22"/>
        </w:rPr>
        <w:t>altres</w:t>
      </w:r>
      <w:r>
        <w:rPr>
          <w:spacing w:val="-10"/>
          <w:sz w:val="22"/>
        </w:rPr>
        <w:t> </w:t>
      </w:r>
      <w:r>
        <w:rPr>
          <w:sz w:val="22"/>
        </w:rPr>
        <w:t>llengües</w:t>
      </w:r>
      <w:r>
        <w:rPr>
          <w:spacing w:val="-10"/>
          <w:sz w:val="22"/>
        </w:rPr>
        <w:t> </w:t>
      </w:r>
      <w:r>
        <w:rPr>
          <w:sz w:val="22"/>
        </w:rPr>
        <w:t>del</w:t>
      </w:r>
      <w:r>
        <w:rPr>
          <w:spacing w:val="-10"/>
          <w:sz w:val="22"/>
        </w:rPr>
        <w:t> </w:t>
      </w:r>
      <w:r>
        <w:rPr>
          <w:sz w:val="22"/>
        </w:rPr>
        <w:t>repertori</w:t>
      </w:r>
      <w:r>
        <w:rPr>
          <w:spacing w:val="-10"/>
          <w:sz w:val="22"/>
        </w:rPr>
        <w:t> </w:t>
      </w:r>
      <w:r>
        <w:rPr>
          <w:sz w:val="22"/>
        </w:rPr>
        <w:t>lingüístic </w:t>
      </w:r>
      <w:r>
        <w:rPr>
          <w:spacing w:val="-2"/>
          <w:sz w:val="22"/>
        </w:rPr>
        <w:t>propi.</w:t>
      </w:r>
    </w:p>
    <w:p>
      <w:pPr>
        <w:pStyle w:val="ListParagraph"/>
        <w:numPr>
          <w:ilvl w:val="1"/>
          <w:numId w:val="38"/>
        </w:numPr>
        <w:tabs>
          <w:tab w:pos="885" w:val="left" w:leader="none"/>
        </w:tabs>
        <w:spacing w:line="247" w:lineRule="auto" w:before="0" w:after="0"/>
        <w:ind w:left="885" w:right="228" w:hanging="360"/>
        <w:jc w:val="left"/>
        <w:rPr>
          <w:sz w:val="22"/>
        </w:rPr>
      </w:pPr>
      <w:r>
        <w:rPr>
          <w:sz w:val="22"/>
        </w:rPr>
        <w:t>Estratègies bàsiques per identificar, recuperar i utilitzar unitats lingüístiques (lèxic, morfosintaxi,</w:t>
      </w:r>
      <w:r>
        <w:rPr>
          <w:spacing w:val="-10"/>
          <w:sz w:val="22"/>
        </w:rPr>
        <w:t> </w:t>
      </w:r>
      <w:r>
        <w:rPr>
          <w:sz w:val="22"/>
        </w:rPr>
        <w:t>patrons</w:t>
      </w:r>
      <w:r>
        <w:rPr>
          <w:spacing w:val="-10"/>
          <w:sz w:val="22"/>
        </w:rPr>
        <w:t> </w:t>
      </w:r>
      <w:r>
        <w:rPr>
          <w:sz w:val="22"/>
        </w:rPr>
        <w:t>sonors,</w:t>
      </w:r>
      <w:r>
        <w:rPr>
          <w:spacing w:val="-10"/>
          <w:sz w:val="22"/>
        </w:rPr>
        <w:t> </w:t>
      </w:r>
      <w:r>
        <w:rPr>
          <w:sz w:val="22"/>
        </w:rPr>
        <w:t>etc.)</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la</w:t>
      </w:r>
      <w:r>
        <w:rPr>
          <w:spacing w:val="-10"/>
          <w:sz w:val="22"/>
        </w:rPr>
        <w:t> </w:t>
      </w:r>
      <w:r>
        <w:rPr>
          <w:sz w:val="22"/>
        </w:rPr>
        <w:t>comparació</w:t>
      </w:r>
      <w:r>
        <w:rPr>
          <w:spacing w:val="-10"/>
          <w:sz w:val="22"/>
        </w:rPr>
        <w:t> </w:t>
      </w:r>
      <w:r>
        <w:rPr>
          <w:sz w:val="22"/>
        </w:rPr>
        <w:t>de</w:t>
      </w:r>
      <w:r>
        <w:rPr>
          <w:spacing w:val="-10"/>
          <w:sz w:val="22"/>
        </w:rPr>
        <w:t> </w:t>
      </w:r>
      <w:r>
        <w:rPr>
          <w:sz w:val="22"/>
        </w:rPr>
        <w:t>les</w:t>
      </w:r>
      <w:r>
        <w:rPr>
          <w:spacing w:val="-10"/>
          <w:sz w:val="22"/>
        </w:rPr>
        <w:t> </w:t>
      </w:r>
      <w:r>
        <w:rPr>
          <w:sz w:val="22"/>
        </w:rPr>
        <w:t>llengües</w:t>
      </w:r>
      <w:r>
        <w:rPr>
          <w:spacing w:val="-10"/>
          <w:sz w:val="22"/>
        </w:rPr>
        <w:t> </w:t>
      </w:r>
      <w:r>
        <w:rPr>
          <w:sz w:val="22"/>
        </w:rPr>
        <w:t>i</w:t>
      </w:r>
      <w:r>
        <w:rPr>
          <w:spacing w:val="-10"/>
          <w:sz w:val="22"/>
        </w:rPr>
        <w:t> </w:t>
      </w:r>
      <w:r>
        <w:rPr>
          <w:sz w:val="22"/>
        </w:rPr>
        <w:t>varietats que conformen el repertori lingüístic personal.</w:t>
      </w:r>
    </w:p>
    <w:p>
      <w:pPr>
        <w:pStyle w:val="ListParagraph"/>
        <w:numPr>
          <w:ilvl w:val="1"/>
          <w:numId w:val="38"/>
        </w:numPr>
        <w:tabs>
          <w:tab w:pos="885" w:val="left" w:leader="none"/>
        </w:tabs>
        <w:spacing w:line="247" w:lineRule="auto" w:before="0" w:after="0"/>
        <w:ind w:left="885" w:right="548" w:hanging="360"/>
        <w:jc w:val="left"/>
        <w:rPr>
          <w:sz w:val="22"/>
        </w:rPr>
      </w:pPr>
      <w:r>
        <w:rPr>
          <w:sz w:val="22"/>
        </w:rPr>
        <w:t>Aspectes</w:t>
      </w:r>
      <w:r>
        <w:rPr>
          <w:spacing w:val="-10"/>
          <w:sz w:val="22"/>
        </w:rPr>
        <w:t> </w:t>
      </w:r>
      <w:r>
        <w:rPr>
          <w:sz w:val="22"/>
        </w:rPr>
        <w:t>socioculturals</w:t>
      </w:r>
      <w:r>
        <w:rPr>
          <w:spacing w:val="-10"/>
          <w:sz w:val="22"/>
        </w:rPr>
        <w:t> </w:t>
      </w:r>
      <w:r>
        <w:rPr>
          <w:sz w:val="22"/>
        </w:rPr>
        <w:t>i</w:t>
      </w:r>
      <w:r>
        <w:rPr>
          <w:spacing w:val="-10"/>
          <w:sz w:val="22"/>
        </w:rPr>
        <w:t> </w:t>
      </w:r>
      <w:r>
        <w:rPr>
          <w:sz w:val="22"/>
        </w:rPr>
        <w:t>sociolingüístics</w:t>
      </w:r>
      <w:r>
        <w:rPr>
          <w:spacing w:val="-10"/>
          <w:sz w:val="22"/>
        </w:rPr>
        <w:t> </w:t>
      </w:r>
      <w:r>
        <w:rPr>
          <w:sz w:val="22"/>
        </w:rPr>
        <w:t>bàsics</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vida</w:t>
      </w:r>
      <w:r>
        <w:rPr>
          <w:spacing w:val="-10"/>
          <w:sz w:val="22"/>
        </w:rPr>
        <w:t> </w:t>
      </w:r>
      <w:r>
        <w:rPr>
          <w:sz w:val="22"/>
        </w:rPr>
        <w:t>quotidiana</w:t>
      </w:r>
      <w:r>
        <w:rPr>
          <w:spacing w:val="-10"/>
          <w:sz w:val="22"/>
        </w:rPr>
        <w:t> </w:t>
      </w:r>
      <w:r>
        <w:rPr>
          <w:sz w:val="22"/>
        </w:rPr>
        <w:t>i</w:t>
      </w:r>
      <w:r>
        <w:rPr>
          <w:spacing w:val="-10"/>
          <w:sz w:val="22"/>
        </w:rPr>
        <w:t> </w:t>
      </w:r>
      <w:r>
        <w:rPr>
          <w:sz w:val="22"/>
        </w:rPr>
        <w:t>a</w:t>
      </w:r>
      <w:r>
        <w:rPr>
          <w:spacing w:val="-10"/>
          <w:sz w:val="22"/>
        </w:rPr>
        <w:t> </w:t>
      </w:r>
      <w:r>
        <w:rPr>
          <w:sz w:val="22"/>
        </w:rPr>
        <w:t>les situacions pròpies de l’àmbit professional d’especialització.</w:t>
      </w:r>
    </w:p>
    <w:p>
      <w:pPr>
        <w:pStyle w:val="ListParagraph"/>
        <w:numPr>
          <w:ilvl w:val="1"/>
          <w:numId w:val="38"/>
        </w:numPr>
        <w:tabs>
          <w:tab w:pos="884" w:val="left" w:leader="none"/>
        </w:tabs>
        <w:spacing w:line="251" w:lineRule="exact" w:before="0" w:after="0"/>
        <w:ind w:left="884" w:right="0" w:hanging="359"/>
        <w:jc w:val="left"/>
        <w:rPr>
          <w:sz w:val="22"/>
        </w:rPr>
      </w:pPr>
      <w:r>
        <w:rPr>
          <w:sz w:val="22"/>
        </w:rPr>
        <w:t>Estratègies</w:t>
      </w:r>
      <w:r>
        <w:rPr>
          <w:spacing w:val="-10"/>
          <w:sz w:val="22"/>
        </w:rPr>
        <w:t> </w:t>
      </w:r>
      <w:r>
        <w:rPr>
          <w:sz w:val="22"/>
        </w:rPr>
        <w:t>bàsiques</w:t>
      </w:r>
      <w:r>
        <w:rPr>
          <w:spacing w:val="-10"/>
          <w:sz w:val="22"/>
        </w:rPr>
        <w:t> </w:t>
      </w:r>
      <w:r>
        <w:rPr>
          <w:sz w:val="22"/>
        </w:rPr>
        <w:t>per</w:t>
      </w:r>
      <w:r>
        <w:rPr>
          <w:spacing w:val="-10"/>
          <w:sz w:val="22"/>
        </w:rPr>
        <w:t> </w:t>
      </w:r>
      <w:r>
        <w:rPr>
          <w:sz w:val="22"/>
        </w:rPr>
        <w:t>entendre</w:t>
      </w:r>
      <w:r>
        <w:rPr>
          <w:spacing w:val="-9"/>
          <w:sz w:val="22"/>
        </w:rPr>
        <w:t> </w:t>
      </w:r>
      <w:r>
        <w:rPr>
          <w:sz w:val="22"/>
        </w:rPr>
        <w:t>i</w:t>
      </w:r>
      <w:r>
        <w:rPr>
          <w:spacing w:val="-10"/>
          <w:sz w:val="22"/>
        </w:rPr>
        <w:t> </w:t>
      </w:r>
      <w:r>
        <w:rPr>
          <w:sz w:val="22"/>
        </w:rPr>
        <w:t>apreciar</w:t>
      </w:r>
      <w:r>
        <w:rPr>
          <w:spacing w:val="-10"/>
          <w:sz w:val="22"/>
        </w:rPr>
        <w:t> </w:t>
      </w:r>
      <w:r>
        <w:rPr>
          <w:sz w:val="22"/>
        </w:rPr>
        <w:t>la</w:t>
      </w:r>
      <w:r>
        <w:rPr>
          <w:spacing w:val="-9"/>
          <w:sz w:val="22"/>
        </w:rPr>
        <w:t> </w:t>
      </w:r>
      <w:r>
        <w:rPr>
          <w:sz w:val="22"/>
        </w:rPr>
        <w:t>diversitat</w:t>
      </w:r>
      <w:r>
        <w:rPr>
          <w:spacing w:val="-10"/>
          <w:sz w:val="22"/>
        </w:rPr>
        <w:t> </w:t>
      </w:r>
      <w:r>
        <w:rPr>
          <w:sz w:val="22"/>
        </w:rPr>
        <w:t>lingüística</w:t>
      </w:r>
      <w:r>
        <w:rPr>
          <w:spacing w:val="-10"/>
          <w:sz w:val="22"/>
        </w:rPr>
        <w:t> </w:t>
      </w:r>
      <w:r>
        <w:rPr>
          <w:sz w:val="22"/>
        </w:rPr>
        <w:t>i</w:t>
      </w:r>
      <w:r>
        <w:rPr>
          <w:spacing w:val="-9"/>
          <w:sz w:val="22"/>
        </w:rPr>
        <w:t> </w:t>
      </w:r>
      <w:r>
        <w:rPr>
          <w:spacing w:val="-2"/>
          <w:sz w:val="22"/>
        </w:rPr>
        <w:t>cultural.</w:t>
      </w:r>
    </w:p>
    <w:p>
      <w:pPr>
        <w:pStyle w:val="ListParagraph"/>
        <w:numPr>
          <w:ilvl w:val="1"/>
          <w:numId w:val="38"/>
        </w:numPr>
        <w:tabs>
          <w:tab w:pos="884" w:val="left" w:leader="none"/>
        </w:tabs>
        <w:spacing w:line="240" w:lineRule="auto" w:before="2" w:after="0"/>
        <w:ind w:left="884" w:right="0" w:hanging="359"/>
        <w:jc w:val="left"/>
        <w:rPr>
          <w:sz w:val="22"/>
        </w:rPr>
      </w:pPr>
      <w:r>
        <w:rPr>
          <w:sz w:val="22"/>
        </w:rPr>
        <w:t>Autoconfiança.</w:t>
      </w:r>
      <w:r>
        <w:rPr>
          <w:spacing w:val="-10"/>
          <w:sz w:val="22"/>
        </w:rPr>
        <w:t> </w:t>
      </w:r>
      <w:r>
        <w:rPr>
          <w:sz w:val="22"/>
        </w:rPr>
        <w:t>L'error</w:t>
      </w:r>
      <w:r>
        <w:rPr>
          <w:spacing w:val="-10"/>
          <w:sz w:val="22"/>
        </w:rPr>
        <w:t> </w:t>
      </w:r>
      <w:r>
        <w:rPr>
          <w:sz w:val="22"/>
        </w:rPr>
        <w:t>com</w:t>
      </w:r>
      <w:r>
        <w:rPr>
          <w:spacing w:val="-10"/>
          <w:sz w:val="22"/>
        </w:rPr>
        <w:t> </w:t>
      </w:r>
      <w:r>
        <w:rPr>
          <w:sz w:val="22"/>
        </w:rPr>
        <w:t>a</w:t>
      </w:r>
      <w:r>
        <w:rPr>
          <w:spacing w:val="-10"/>
          <w:sz w:val="22"/>
        </w:rPr>
        <w:t> </w:t>
      </w:r>
      <w:r>
        <w:rPr>
          <w:sz w:val="22"/>
        </w:rPr>
        <w:t>eina</w:t>
      </w:r>
      <w:r>
        <w:rPr>
          <w:spacing w:val="-10"/>
          <w:sz w:val="22"/>
        </w:rPr>
        <w:t> </w:t>
      </w:r>
      <w:r>
        <w:rPr>
          <w:sz w:val="22"/>
        </w:rPr>
        <w:t>de</w:t>
      </w:r>
      <w:r>
        <w:rPr>
          <w:spacing w:val="-9"/>
          <w:sz w:val="22"/>
        </w:rPr>
        <w:t> </w:t>
      </w:r>
      <w:r>
        <w:rPr>
          <w:spacing w:val="-2"/>
          <w:sz w:val="22"/>
        </w:rPr>
        <w:t>millora.</w:t>
      </w:r>
    </w:p>
    <w:p>
      <w:pPr>
        <w:pStyle w:val="BodyText"/>
        <w:spacing w:before="3"/>
        <w:ind w:left="0" w:firstLine="0"/>
      </w:pPr>
    </w:p>
    <w:p>
      <w:pPr>
        <w:pStyle w:val="Heading2"/>
        <w:numPr>
          <w:ilvl w:val="0"/>
          <w:numId w:val="17"/>
        </w:numPr>
        <w:tabs>
          <w:tab w:pos="883" w:val="left" w:leader="none"/>
          <w:tab w:pos="885" w:val="left" w:leader="none"/>
        </w:tabs>
        <w:spacing w:line="247" w:lineRule="auto" w:before="0" w:after="0"/>
        <w:ind w:left="885" w:right="345" w:hanging="360"/>
        <w:jc w:val="left"/>
      </w:pPr>
      <w:bookmarkStart w:name="_bookmark30" w:id="31"/>
      <w:bookmarkEnd w:id="31"/>
      <w:r>
        <w:rPr/>
        <w:t>Mòdu</w:t>
      </w:r>
      <w:r>
        <w:rPr/>
        <w:t>l</w:t>
      </w:r>
      <w:r>
        <w:rPr>
          <w:spacing w:val="-10"/>
        </w:rPr>
        <w:t> </w:t>
      </w:r>
      <w:r>
        <w:rPr/>
        <w:t>professional</w:t>
      </w:r>
      <w:r>
        <w:rPr>
          <w:spacing w:val="-10"/>
        </w:rPr>
        <w:t> </w:t>
      </w:r>
      <w:r>
        <w:rPr/>
        <w:t>d'itinerari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(cicles</w:t>
      </w:r>
      <w:r>
        <w:rPr>
          <w:spacing w:val="-10"/>
        </w:rPr>
        <w:t> </w:t>
      </w:r>
      <w:r>
        <w:rPr/>
        <w:t>formatius</w:t>
      </w:r>
      <w:r>
        <w:rPr>
          <w:spacing w:val="-10"/>
        </w:rPr>
        <w:t> </w:t>
      </w:r>
      <w:r>
        <w:rPr/>
        <w:t>de grau bàsic)</w:t>
      </w:r>
    </w:p>
    <w:p>
      <w:pPr>
        <w:pStyle w:val="BodyText"/>
        <w:spacing w:line="251" w:lineRule="exact"/>
        <w:ind w:left="165" w:firstLine="0"/>
      </w:pPr>
      <w:r>
        <w:rPr/>
        <w:t>Codi:</w:t>
      </w:r>
      <w:r>
        <w:rPr>
          <w:spacing w:val="-11"/>
        </w:rPr>
        <w:t> </w:t>
      </w:r>
      <w:r>
        <w:rPr>
          <w:spacing w:val="-4"/>
        </w:rPr>
        <w:t>3159</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after="0"/>
        <w:sectPr>
          <w:pgSz w:w="11910" w:h="16840"/>
          <w:pgMar w:header="2921" w:footer="1878" w:top="3880" w:bottom="2100" w:left="1275" w:right="1275"/>
        </w:sectPr>
      </w:pPr>
    </w:p>
    <w:p>
      <w:pPr>
        <w:spacing w:before="74"/>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1"/>
        </w:numPr>
        <w:tabs>
          <w:tab w:pos="883" w:val="left" w:leader="none"/>
          <w:tab w:pos="885" w:val="left" w:leader="none"/>
        </w:tabs>
        <w:spacing w:line="247" w:lineRule="auto" w:before="7" w:after="0"/>
        <w:ind w:left="885" w:right="839" w:hanging="360"/>
        <w:jc w:val="left"/>
        <w:rPr>
          <w:sz w:val="22"/>
        </w:rPr>
      </w:pPr>
      <w:r>
        <w:rPr>
          <w:sz w:val="22"/>
        </w:rPr>
        <w:t>Desenvolupa</w:t>
      </w:r>
      <w:r>
        <w:rPr>
          <w:spacing w:val="-11"/>
          <w:sz w:val="22"/>
        </w:rPr>
        <w:t> </w:t>
      </w:r>
      <w:r>
        <w:rPr>
          <w:sz w:val="22"/>
        </w:rPr>
        <w:t>activitats</w:t>
      </w:r>
      <w:r>
        <w:rPr>
          <w:spacing w:val="-11"/>
          <w:sz w:val="22"/>
        </w:rPr>
        <w:t> </w:t>
      </w:r>
      <w:r>
        <w:rPr>
          <w:sz w:val="22"/>
        </w:rPr>
        <w:t>d'autoconeixement</w:t>
      </w:r>
      <w:r>
        <w:rPr>
          <w:spacing w:val="-11"/>
          <w:sz w:val="22"/>
        </w:rPr>
        <w:t> </w:t>
      </w:r>
      <w:r>
        <w:rPr>
          <w:sz w:val="22"/>
        </w:rPr>
        <w:t>que</w:t>
      </w:r>
      <w:r>
        <w:rPr>
          <w:spacing w:val="-11"/>
          <w:sz w:val="22"/>
        </w:rPr>
        <w:t> </w:t>
      </w:r>
      <w:r>
        <w:rPr>
          <w:sz w:val="22"/>
        </w:rPr>
        <w:t>li</w:t>
      </w:r>
      <w:r>
        <w:rPr>
          <w:spacing w:val="-11"/>
          <w:sz w:val="22"/>
        </w:rPr>
        <w:t> </w:t>
      </w:r>
      <w:r>
        <w:rPr>
          <w:sz w:val="22"/>
        </w:rPr>
        <w:t>permeten</w:t>
      </w:r>
      <w:r>
        <w:rPr>
          <w:spacing w:val="-11"/>
          <w:sz w:val="22"/>
        </w:rPr>
        <w:t> </w:t>
      </w:r>
      <w:r>
        <w:rPr>
          <w:sz w:val="22"/>
        </w:rPr>
        <w:t>orientar-se</w:t>
      </w:r>
      <w:r>
        <w:rPr>
          <w:spacing w:val="-11"/>
          <w:sz w:val="22"/>
        </w:rPr>
        <w:t> </w:t>
      </w:r>
      <w:r>
        <w:rPr>
          <w:sz w:val="22"/>
        </w:rPr>
        <w:t>a</w:t>
      </w:r>
      <w:r>
        <w:rPr>
          <w:spacing w:val="-11"/>
          <w:sz w:val="22"/>
        </w:rPr>
        <w:t> </w:t>
      </w:r>
      <w:r>
        <w:rPr>
          <w:sz w:val="22"/>
        </w:rPr>
        <w:t>camps professionals</w:t>
      </w:r>
      <w:r>
        <w:rPr>
          <w:spacing w:val="-10"/>
          <w:sz w:val="22"/>
        </w:rPr>
        <w:t> </w:t>
      </w:r>
      <w:r>
        <w:rPr>
          <w:sz w:val="22"/>
        </w:rPr>
        <w:t>motivadors</w:t>
      </w:r>
      <w:r>
        <w:rPr>
          <w:spacing w:val="-10"/>
          <w:sz w:val="22"/>
        </w:rPr>
        <w:t> </w:t>
      </w:r>
      <w:r>
        <w:rPr>
          <w:sz w:val="22"/>
        </w:rPr>
        <w:t>en</w:t>
      </w:r>
      <w:r>
        <w:rPr>
          <w:spacing w:val="-10"/>
          <w:sz w:val="22"/>
        </w:rPr>
        <w:t> </w:t>
      </w:r>
      <w:r>
        <w:rPr>
          <w:sz w:val="22"/>
        </w:rPr>
        <w:t>els</w:t>
      </w:r>
      <w:r>
        <w:rPr>
          <w:spacing w:val="-10"/>
          <w:sz w:val="22"/>
        </w:rPr>
        <w:t> </w:t>
      </w:r>
      <w:r>
        <w:rPr>
          <w:sz w:val="22"/>
        </w:rPr>
        <w:t>quals</w:t>
      </w:r>
      <w:r>
        <w:rPr>
          <w:spacing w:val="-10"/>
          <w:sz w:val="22"/>
        </w:rPr>
        <w:t> </w:t>
      </w:r>
      <w:r>
        <w:rPr>
          <w:sz w:val="22"/>
        </w:rPr>
        <w:t>pot</w:t>
      </w:r>
      <w:r>
        <w:rPr>
          <w:spacing w:val="-10"/>
          <w:sz w:val="22"/>
        </w:rPr>
        <w:t> </w:t>
      </w:r>
      <w:r>
        <w:rPr>
          <w:sz w:val="22"/>
        </w:rPr>
        <w:t>desplegar</w:t>
      </w:r>
      <w:r>
        <w:rPr>
          <w:spacing w:val="-10"/>
          <w:sz w:val="22"/>
        </w:rPr>
        <w:t> </w:t>
      </w:r>
      <w:r>
        <w:rPr>
          <w:sz w:val="22"/>
        </w:rPr>
        <w:t>totes</w:t>
      </w:r>
      <w:r>
        <w:rPr>
          <w:spacing w:val="-10"/>
          <w:sz w:val="22"/>
        </w:rPr>
        <w:t> </w:t>
      </w:r>
      <w:r>
        <w:rPr>
          <w:sz w:val="22"/>
        </w:rPr>
        <w:t>les</w:t>
      </w:r>
      <w:r>
        <w:rPr>
          <w:spacing w:val="-10"/>
          <w:sz w:val="22"/>
        </w:rPr>
        <w:t> </w:t>
      </w:r>
      <w:r>
        <w:rPr>
          <w:sz w:val="22"/>
        </w:rPr>
        <w:t>seves</w:t>
      </w:r>
      <w:r>
        <w:rPr>
          <w:spacing w:val="-10"/>
          <w:sz w:val="22"/>
        </w:rPr>
        <w:t> </w:t>
      </w:r>
      <w:r>
        <w:rPr>
          <w:sz w:val="22"/>
        </w:rPr>
        <w:t>capacitats.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41"/>
        </w:numPr>
        <w:tabs>
          <w:tab w:pos="885" w:val="left" w:leader="none"/>
        </w:tabs>
        <w:spacing w:line="247" w:lineRule="auto" w:before="6" w:after="0"/>
        <w:ind w:left="885" w:right="200"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propis</w:t>
      </w:r>
      <w:r>
        <w:rPr>
          <w:spacing w:val="-10"/>
          <w:sz w:val="22"/>
        </w:rPr>
        <w:t> </w:t>
      </w:r>
      <w:r>
        <w:rPr>
          <w:sz w:val="22"/>
        </w:rPr>
        <w:t>interessos,</w:t>
      </w:r>
      <w:r>
        <w:rPr>
          <w:spacing w:val="-10"/>
          <w:sz w:val="22"/>
        </w:rPr>
        <w:t> </w:t>
      </w:r>
      <w:r>
        <w:rPr>
          <w:sz w:val="22"/>
        </w:rPr>
        <w:t>motivacions,</w:t>
      </w:r>
      <w:r>
        <w:rPr>
          <w:spacing w:val="-10"/>
          <w:sz w:val="22"/>
        </w:rPr>
        <w:t> </w:t>
      </w:r>
      <w:r>
        <w:rPr>
          <w:sz w:val="22"/>
        </w:rPr>
        <w:t>habilitats</w:t>
      </w:r>
      <w:r>
        <w:rPr>
          <w:spacing w:val="-10"/>
          <w:sz w:val="22"/>
        </w:rPr>
        <w:t> </w:t>
      </w:r>
      <w:r>
        <w:rPr>
          <w:sz w:val="22"/>
        </w:rPr>
        <w:t>i</w:t>
      </w:r>
      <w:r>
        <w:rPr>
          <w:spacing w:val="-10"/>
          <w:sz w:val="22"/>
        </w:rPr>
        <w:t> </w:t>
      </w:r>
      <w:r>
        <w:rPr>
          <w:sz w:val="22"/>
        </w:rPr>
        <w:t>destreses</w:t>
      </w:r>
      <w:r>
        <w:rPr>
          <w:spacing w:val="-10"/>
          <w:sz w:val="22"/>
        </w:rPr>
        <w:t> </w:t>
      </w:r>
      <w:r>
        <w:rPr>
          <w:sz w:val="22"/>
        </w:rPr>
        <w:t>en</w:t>
      </w:r>
      <w:r>
        <w:rPr>
          <w:spacing w:val="-10"/>
          <w:sz w:val="22"/>
        </w:rPr>
        <w:t> </w:t>
      </w:r>
      <w:r>
        <w:rPr>
          <w:sz w:val="22"/>
        </w:rPr>
        <w:t>el</w:t>
      </w:r>
      <w:r>
        <w:rPr>
          <w:spacing w:val="-10"/>
          <w:sz w:val="22"/>
        </w:rPr>
        <w:t> </w:t>
      </w:r>
      <w:r>
        <w:rPr>
          <w:sz w:val="22"/>
        </w:rPr>
        <w:t>marc</w:t>
      </w:r>
      <w:r>
        <w:rPr>
          <w:spacing w:val="-10"/>
          <w:sz w:val="22"/>
        </w:rPr>
        <w:t> </w:t>
      </w:r>
      <w:r>
        <w:rPr>
          <w:sz w:val="22"/>
        </w:rPr>
        <w:t>d'un procés d'autoconeixement.</w:t>
      </w:r>
    </w:p>
    <w:p>
      <w:pPr>
        <w:pStyle w:val="ListParagraph"/>
        <w:numPr>
          <w:ilvl w:val="1"/>
          <w:numId w:val="4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determinat</w:t>
      </w:r>
      <w:r>
        <w:rPr>
          <w:spacing w:val="-8"/>
          <w:sz w:val="22"/>
        </w:rPr>
        <w:t> </w:t>
      </w:r>
      <w:r>
        <w:rPr>
          <w:sz w:val="22"/>
        </w:rPr>
        <w:t>les</w:t>
      </w:r>
      <w:r>
        <w:rPr>
          <w:spacing w:val="-8"/>
          <w:sz w:val="22"/>
        </w:rPr>
        <w:t> </w:t>
      </w:r>
      <w:r>
        <w:rPr>
          <w:sz w:val="22"/>
        </w:rPr>
        <w:t>competències</w:t>
      </w:r>
      <w:r>
        <w:rPr>
          <w:spacing w:val="-8"/>
          <w:sz w:val="22"/>
        </w:rPr>
        <w:t> </w:t>
      </w:r>
      <w:r>
        <w:rPr>
          <w:sz w:val="22"/>
        </w:rPr>
        <w:t>personals</w:t>
      </w:r>
      <w:r>
        <w:rPr>
          <w:spacing w:val="-8"/>
          <w:sz w:val="22"/>
        </w:rPr>
        <w:t> </w:t>
      </w:r>
      <w:r>
        <w:rPr>
          <w:sz w:val="22"/>
        </w:rPr>
        <w:t>i</w:t>
      </w:r>
      <w:r>
        <w:rPr>
          <w:spacing w:val="-9"/>
          <w:sz w:val="22"/>
        </w:rPr>
        <w:t> </w:t>
      </w:r>
      <w:r>
        <w:rPr>
          <w:sz w:val="22"/>
        </w:rPr>
        <w:t>socials</w:t>
      </w:r>
      <w:r>
        <w:rPr>
          <w:spacing w:val="-8"/>
          <w:sz w:val="22"/>
        </w:rPr>
        <w:t> </w:t>
      </w:r>
      <w:r>
        <w:rPr>
          <w:sz w:val="22"/>
        </w:rPr>
        <w:t>amb</w:t>
      </w:r>
      <w:r>
        <w:rPr>
          <w:spacing w:val="-8"/>
          <w:sz w:val="22"/>
        </w:rPr>
        <w:t> </w:t>
      </w:r>
      <w:r>
        <w:rPr>
          <w:sz w:val="22"/>
        </w:rPr>
        <w:t>valor</w:t>
      </w:r>
      <w:r>
        <w:rPr>
          <w:spacing w:val="-8"/>
          <w:sz w:val="22"/>
        </w:rPr>
        <w:t> </w:t>
      </w:r>
      <w:r>
        <w:rPr>
          <w:sz w:val="22"/>
        </w:rPr>
        <w:t>per</w:t>
      </w:r>
      <w:r>
        <w:rPr>
          <w:spacing w:val="-8"/>
          <w:sz w:val="22"/>
        </w:rPr>
        <w:t> </w:t>
      </w:r>
      <w:r>
        <w:rPr>
          <w:sz w:val="22"/>
        </w:rPr>
        <w:t>a</w:t>
      </w:r>
      <w:r>
        <w:rPr>
          <w:spacing w:val="-8"/>
          <w:sz w:val="22"/>
        </w:rPr>
        <w:t> </w:t>
      </w:r>
      <w:r>
        <w:rPr>
          <w:spacing w:val="-2"/>
          <w:sz w:val="22"/>
        </w:rPr>
        <w:t>l'ocupació.</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el</w:t>
      </w:r>
      <w:r>
        <w:rPr>
          <w:spacing w:val="-10"/>
          <w:sz w:val="22"/>
        </w:rPr>
        <w:t> </w:t>
      </w:r>
      <w:r>
        <w:rPr>
          <w:sz w:val="22"/>
        </w:rPr>
        <w:t>concepte</w:t>
      </w:r>
      <w:r>
        <w:rPr>
          <w:spacing w:val="-10"/>
          <w:sz w:val="22"/>
        </w:rPr>
        <w:t> </w:t>
      </w:r>
      <w:r>
        <w:rPr>
          <w:sz w:val="22"/>
        </w:rPr>
        <w:t>d'autoestima</w:t>
      </w:r>
      <w:r>
        <w:rPr>
          <w:spacing w:val="-10"/>
          <w:sz w:val="22"/>
        </w:rPr>
        <w:t> </w:t>
      </w:r>
      <w:r>
        <w:rPr>
          <w:sz w:val="22"/>
        </w:rPr>
        <w:t>en</w:t>
      </w:r>
      <w:r>
        <w:rPr>
          <w:spacing w:val="-11"/>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cerca</w:t>
      </w:r>
      <w:r>
        <w:rPr>
          <w:spacing w:val="-10"/>
          <w:sz w:val="22"/>
        </w:rPr>
        <w:t> </w:t>
      </w:r>
      <w:r>
        <w:rPr>
          <w:spacing w:val="-2"/>
          <w:sz w:val="22"/>
        </w:rPr>
        <w:t>d'ocupació.</w:t>
      </w:r>
    </w:p>
    <w:p>
      <w:pPr>
        <w:pStyle w:val="ListParagraph"/>
        <w:numPr>
          <w:ilvl w:val="1"/>
          <w:numId w:val="41"/>
        </w:numPr>
        <w:tabs>
          <w:tab w:pos="885" w:val="left" w:leader="none"/>
        </w:tabs>
        <w:spacing w:line="247" w:lineRule="auto" w:before="6" w:after="0"/>
        <w:ind w:left="885" w:right="531" w:hanging="360"/>
        <w:jc w:val="left"/>
        <w:rPr>
          <w:sz w:val="22"/>
        </w:rPr>
      </w:pPr>
      <w:r>
        <w:rPr>
          <w:sz w:val="22"/>
        </w:rPr>
        <w:t>S'han identificat les fortaleses, febleses, amenaces i oportunitats pròpies per a la inserció</w:t>
      </w:r>
      <w:r>
        <w:rPr>
          <w:spacing w:val="-11"/>
          <w:sz w:val="22"/>
        </w:rPr>
        <w:t> </w:t>
      </w:r>
      <w:r>
        <w:rPr>
          <w:sz w:val="22"/>
        </w:rPr>
        <w:t>professional,</w:t>
      </w:r>
      <w:r>
        <w:rPr>
          <w:spacing w:val="-11"/>
          <w:sz w:val="22"/>
        </w:rPr>
        <w:t> </w:t>
      </w:r>
      <w:r>
        <w:rPr>
          <w:sz w:val="22"/>
        </w:rPr>
        <w:t>així</w:t>
      </w:r>
      <w:r>
        <w:rPr>
          <w:spacing w:val="-11"/>
          <w:sz w:val="22"/>
        </w:rPr>
        <w:t> </w:t>
      </w:r>
      <w:r>
        <w:rPr>
          <w:sz w:val="22"/>
        </w:rPr>
        <w:t>com</w:t>
      </w:r>
      <w:r>
        <w:rPr>
          <w:spacing w:val="-11"/>
          <w:sz w:val="22"/>
        </w:rPr>
        <w:t> </w:t>
      </w:r>
      <w:r>
        <w:rPr>
          <w:sz w:val="22"/>
        </w:rPr>
        <w:t>les</w:t>
      </w:r>
      <w:r>
        <w:rPr>
          <w:spacing w:val="-11"/>
          <w:sz w:val="22"/>
        </w:rPr>
        <w:t> </w:t>
      </w:r>
      <w:r>
        <w:rPr>
          <w:sz w:val="22"/>
        </w:rPr>
        <w:t>estratègies</w:t>
      </w:r>
      <w:r>
        <w:rPr>
          <w:spacing w:val="-11"/>
          <w:sz w:val="22"/>
        </w:rPr>
        <w:t> </w:t>
      </w:r>
      <w:r>
        <w:rPr>
          <w:sz w:val="22"/>
        </w:rPr>
        <w:t>per</w:t>
      </w:r>
      <w:r>
        <w:rPr>
          <w:spacing w:val="-11"/>
          <w:sz w:val="22"/>
        </w:rPr>
        <w:t> </w:t>
      </w:r>
      <w:r>
        <w:rPr>
          <w:sz w:val="22"/>
        </w:rPr>
        <w:t>a</w:t>
      </w:r>
      <w:r>
        <w:rPr>
          <w:spacing w:val="-11"/>
          <w:sz w:val="22"/>
        </w:rPr>
        <w:t> </w:t>
      </w:r>
      <w:r>
        <w:rPr>
          <w:sz w:val="22"/>
        </w:rPr>
        <w:t>treure'ls</w:t>
      </w:r>
      <w:r>
        <w:rPr>
          <w:spacing w:val="-11"/>
          <w:sz w:val="22"/>
        </w:rPr>
        <w:t> </w:t>
      </w:r>
      <w:r>
        <w:rPr>
          <w:sz w:val="22"/>
        </w:rPr>
        <w:t>el</w:t>
      </w:r>
      <w:r>
        <w:rPr>
          <w:spacing w:val="-11"/>
          <w:sz w:val="22"/>
        </w:rPr>
        <w:t> </w:t>
      </w:r>
      <w:r>
        <w:rPr>
          <w:sz w:val="22"/>
        </w:rPr>
        <w:t>major</w:t>
      </w:r>
      <w:r>
        <w:rPr>
          <w:spacing w:val="-11"/>
          <w:sz w:val="22"/>
        </w:rPr>
        <w:t> </w:t>
      </w:r>
      <w:r>
        <w:rPr>
          <w:sz w:val="22"/>
        </w:rPr>
        <w:t>aprofitament.</w:t>
      </w:r>
    </w:p>
    <w:p>
      <w:pPr>
        <w:pStyle w:val="ListParagraph"/>
        <w:numPr>
          <w:ilvl w:val="1"/>
          <w:numId w:val="41"/>
        </w:numPr>
        <w:tabs>
          <w:tab w:pos="885" w:val="left" w:leader="none"/>
        </w:tabs>
        <w:spacing w:line="247" w:lineRule="auto" w:before="0" w:after="0"/>
        <w:ind w:left="885" w:right="1035" w:hanging="360"/>
        <w:jc w:val="left"/>
        <w:rPr>
          <w:sz w:val="22"/>
        </w:rPr>
      </w:pPr>
      <w:r>
        <w:rPr>
          <w:sz w:val="22"/>
        </w:rPr>
        <w:t>S'han</w:t>
      </w:r>
      <w:r>
        <w:rPr>
          <w:spacing w:val="-11"/>
          <w:sz w:val="22"/>
        </w:rPr>
        <w:t> </w:t>
      </w:r>
      <w:r>
        <w:rPr>
          <w:sz w:val="22"/>
        </w:rPr>
        <w:t>identificat</w:t>
      </w:r>
      <w:r>
        <w:rPr>
          <w:spacing w:val="-11"/>
          <w:sz w:val="22"/>
        </w:rPr>
        <w:t> </w:t>
      </w:r>
      <w:r>
        <w:rPr>
          <w:sz w:val="22"/>
        </w:rPr>
        <w:t>expectatives</w:t>
      </w:r>
      <w:r>
        <w:rPr>
          <w:spacing w:val="-11"/>
          <w:sz w:val="22"/>
        </w:rPr>
        <w:t> </w:t>
      </w:r>
      <w:r>
        <w:rPr>
          <w:sz w:val="22"/>
        </w:rPr>
        <w:t>de</w:t>
      </w:r>
      <w:r>
        <w:rPr>
          <w:spacing w:val="-11"/>
          <w:sz w:val="22"/>
        </w:rPr>
        <w:t> </w:t>
      </w:r>
      <w:r>
        <w:rPr>
          <w:sz w:val="22"/>
        </w:rPr>
        <w:t>futur</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inserció</w:t>
      </w:r>
      <w:r>
        <w:rPr>
          <w:spacing w:val="-11"/>
          <w:sz w:val="22"/>
        </w:rPr>
        <w:t> </w:t>
      </w:r>
      <w:r>
        <w:rPr>
          <w:sz w:val="22"/>
        </w:rPr>
        <w:t>professional</w:t>
      </w:r>
      <w:r>
        <w:rPr>
          <w:spacing w:val="-11"/>
          <w:sz w:val="22"/>
        </w:rPr>
        <w:t> </w:t>
      </w:r>
      <w:r>
        <w:rPr>
          <w:sz w:val="22"/>
        </w:rPr>
        <w:t>analitzant competències, interessos i destreses personals.</w:t>
      </w:r>
    </w:p>
    <w:p>
      <w:pPr>
        <w:pStyle w:val="ListParagraph"/>
        <w:numPr>
          <w:ilvl w:val="0"/>
          <w:numId w:val="41"/>
        </w:numPr>
        <w:tabs>
          <w:tab w:pos="883" w:val="left" w:leader="none"/>
          <w:tab w:pos="885" w:val="left" w:leader="none"/>
        </w:tabs>
        <w:spacing w:line="247" w:lineRule="auto" w:before="246" w:after="0"/>
        <w:ind w:left="885" w:right="422" w:hanging="360"/>
        <w:jc w:val="left"/>
        <w:rPr>
          <w:sz w:val="22"/>
        </w:rPr>
      </w:pPr>
      <w:r>
        <w:rPr>
          <w:sz w:val="22"/>
        </w:rPr>
        <w:t>Desenvolupa</w:t>
      </w:r>
      <w:r>
        <w:rPr>
          <w:spacing w:val="-10"/>
          <w:sz w:val="22"/>
        </w:rPr>
        <w:t> </w:t>
      </w:r>
      <w:r>
        <w:rPr>
          <w:sz w:val="22"/>
        </w:rPr>
        <w:t>habilitats</w:t>
      </w:r>
      <w:r>
        <w:rPr>
          <w:spacing w:val="-10"/>
          <w:sz w:val="22"/>
        </w:rPr>
        <w:t> </w:t>
      </w:r>
      <w:r>
        <w:rPr>
          <w:sz w:val="22"/>
        </w:rPr>
        <w:t>socials</w:t>
      </w:r>
      <w:r>
        <w:rPr>
          <w:spacing w:val="-10"/>
          <w:sz w:val="22"/>
        </w:rPr>
        <w:t> </w:t>
      </w:r>
      <w:r>
        <w:rPr>
          <w:sz w:val="22"/>
        </w:rPr>
        <w:t>concretes</w:t>
      </w:r>
      <w:r>
        <w:rPr>
          <w:spacing w:val="-10"/>
          <w:sz w:val="22"/>
        </w:rPr>
        <w:t> </w:t>
      </w:r>
      <w:r>
        <w:rPr>
          <w:sz w:val="22"/>
        </w:rPr>
        <w:t>que</w:t>
      </w:r>
      <w:r>
        <w:rPr>
          <w:spacing w:val="-10"/>
          <w:sz w:val="22"/>
        </w:rPr>
        <w:t> </w:t>
      </w:r>
      <w:r>
        <w:rPr>
          <w:sz w:val="22"/>
        </w:rPr>
        <w:t>s'han</w:t>
      </w:r>
      <w:r>
        <w:rPr>
          <w:spacing w:val="-10"/>
          <w:sz w:val="22"/>
        </w:rPr>
        <w:t> </w:t>
      </w:r>
      <w:r>
        <w:rPr>
          <w:sz w:val="22"/>
        </w:rPr>
        <w:t>demostrat</w:t>
      </w:r>
      <w:r>
        <w:rPr>
          <w:spacing w:val="-10"/>
          <w:sz w:val="22"/>
        </w:rPr>
        <w:t> </w:t>
      </w:r>
      <w:r>
        <w:rPr>
          <w:sz w:val="22"/>
        </w:rPr>
        <w:t>com</w:t>
      </w:r>
      <w:r>
        <w:rPr>
          <w:spacing w:val="-10"/>
          <w:sz w:val="22"/>
        </w:rPr>
        <w:t> </w:t>
      </w:r>
      <w:r>
        <w:rPr>
          <w:sz w:val="22"/>
        </w:rPr>
        <w:t>a</w:t>
      </w:r>
      <w:r>
        <w:rPr>
          <w:spacing w:val="-10"/>
          <w:sz w:val="22"/>
        </w:rPr>
        <w:t> </w:t>
      </w:r>
      <w:r>
        <w:rPr>
          <w:sz w:val="22"/>
        </w:rPr>
        <w:t>fonamentals</w:t>
      </w:r>
      <w:r>
        <w:rPr>
          <w:spacing w:val="-10"/>
          <w:sz w:val="22"/>
        </w:rPr>
        <w:t> </w:t>
      </w:r>
      <w:r>
        <w:rPr>
          <w:sz w:val="22"/>
        </w:rPr>
        <w:t>a l'hora de trobar una ocupació i mantenir-la.</w:t>
      </w:r>
    </w:p>
    <w:p>
      <w:pPr>
        <w:pStyle w:val="BodyText"/>
        <w:spacing w:line="251" w:lineRule="exact"/>
        <w:ind w:left="165" w:firstLine="0"/>
      </w:pPr>
      <w:r>
        <w:rPr/>
        <w:t>Criteris</w:t>
      </w:r>
      <w:r>
        <w:rPr>
          <w:spacing w:val="-7"/>
        </w:rPr>
        <w:t> </w:t>
      </w:r>
      <w:r>
        <w:rPr>
          <w:spacing w:val="-2"/>
        </w:rPr>
        <w:t>d'avaluació:</w:t>
      </w:r>
    </w:p>
    <w:p>
      <w:pPr>
        <w:pStyle w:val="ListParagraph"/>
        <w:numPr>
          <w:ilvl w:val="1"/>
          <w:numId w:val="4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les</w:t>
      </w:r>
      <w:r>
        <w:rPr>
          <w:spacing w:val="-8"/>
          <w:sz w:val="22"/>
        </w:rPr>
        <w:t> </w:t>
      </w:r>
      <w:r>
        <w:rPr>
          <w:sz w:val="22"/>
        </w:rPr>
        <w:t>competències</w:t>
      </w:r>
      <w:r>
        <w:rPr>
          <w:spacing w:val="-9"/>
          <w:sz w:val="22"/>
        </w:rPr>
        <w:t> </w:t>
      </w:r>
      <w:r>
        <w:rPr>
          <w:sz w:val="22"/>
        </w:rPr>
        <w:t>personals</w:t>
      </w:r>
      <w:r>
        <w:rPr>
          <w:spacing w:val="-9"/>
          <w:sz w:val="22"/>
        </w:rPr>
        <w:t> </w:t>
      </w:r>
      <w:r>
        <w:rPr>
          <w:sz w:val="22"/>
        </w:rPr>
        <w:t>i</w:t>
      </w:r>
      <w:r>
        <w:rPr>
          <w:spacing w:val="-9"/>
          <w:sz w:val="22"/>
        </w:rPr>
        <w:t> </w:t>
      </w:r>
      <w:r>
        <w:rPr>
          <w:sz w:val="22"/>
        </w:rPr>
        <w:t>socials</w:t>
      </w:r>
      <w:r>
        <w:rPr>
          <w:spacing w:val="-9"/>
          <w:sz w:val="22"/>
        </w:rPr>
        <w:t> </w:t>
      </w:r>
      <w:r>
        <w:rPr>
          <w:sz w:val="22"/>
        </w:rPr>
        <w:t>en</w:t>
      </w:r>
      <w:r>
        <w:rPr>
          <w:spacing w:val="-8"/>
          <w:sz w:val="22"/>
        </w:rPr>
        <w:t> </w:t>
      </w:r>
      <w:r>
        <w:rPr>
          <w:spacing w:val="-2"/>
          <w:sz w:val="22"/>
        </w:rPr>
        <w:t>l'ocupabilitat.</w:t>
      </w:r>
    </w:p>
    <w:p>
      <w:pPr>
        <w:pStyle w:val="ListParagraph"/>
        <w:numPr>
          <w:ilvl w:val="1"/>
          <w:numId w:val="41"/>
        </w:numPr>
        <w:tabs>
          <w:tab w:pos="885" w:val="left" w:leader="none"/>
        </w:tabs>
        <w:spacing w:line="247" w:lineRule="auto" w:before="7" w:after="0"/>
        <w:ind w:left="885" w:right="227" w:hanging="360"/>
        <w:jc w:val="left"/>
        <w:rPr>
          <w:sz w:val="22"/>
        </w:rPr>
      </w:pPr>
      <w:r>
        <w:rPr>
          <w:sz w:val="22"/>
        </w:rPr>
        <w:t>S'han aplicat estratègies per a canalitzar les emocions de manera assertiva en les relacions</w:t>
      </w:r>
      <w:r>
        <w:rPr>
          <w:spacing w:val="-11"/>
          <w:sz w:val="22"/>
        </w:rPr>
        <w:t> </w:t>
      </w:r>
      <w:r>
        <w:rPr>
          <w:sz w:val="22"/>
        </w:rPr>
        <w:t>amb</w:t>
      </w:r>
      <w:r>
        <w:rPr>
          <w:spacing w:val="-11"/>
          <w:sz w:val="22"/>
        </w:rPr>
        <w:t> </w:t>
      </w:r>
      <w:r>
        <w:rPr>
          <w:sz w:val="22"/>
        </w:rPr>
        <w:t>altres</w:t>
      </w:r>
      <w:r>
        <w:rPr>
          <w:spacing w:val="-11"/>
          <w:sz w:val="22"/>
        </w:rPr>
        <w:t> </w:t>
      </w:r>
      <w:r>
        <w:rPr>
          <w:sz w:val="22"/>
        </w:rPr>
        <w:t>persones,</w:t>
      </w:r>
      <w:r>
        <w:rPr>
          <w:spacing w:val="-11"/>
          <w:sz w:val="22"/>
        </w:rPr>
        <w:t> </w:t>
      </w:r>
      <w:r>
        <w:rPr>
          <w:sz w:val="22"/>
        </w:rPr>
        <w:t>diferenciant-les</w:t>
      </w:r>
      <w:r>
        <w:rPr>
          <w:spacing w:val="-11"/>
          <w:sz w:val="22"/>
        </w:rPr>
        <w:t> </w:t>
      </w:r>
      <w:r>
        <w:rPr>
          <w:sz w:val="22"/>
        </w:rPr>
        <w:t>de</w:t>
      </w:r>
      <w:r>
        <w:rPr>
          <w:spacing w:val="-11"/>
          <w:sz w:val="22"/>
        </w:rPr>
        <w:t> </w:t>
      </w:r>
      <w:r>
        <w:rPr>
          <w:sz w:val="22"/>
        </w:rPr>
        <w:t>conductes</w:t>
      </w:r>
      <w:r>
        <w:rPr>
          <w:spacing w:val="-11"/>
          <w:sz w:val="22"/>
        </w:rPr>
        <w:t> </w:t>
      </w:r>
      <w:r>
        <w:rPr>
          <w:sz w:val="22"/>
        </w:rPr>
        <w:t>agressives</w:t>
      </w:r>
      <w:r>
        <w:rPr>
          <w:spacing w:val="-11"/>
          <w:sz w:val="22"/>
        </w:rPr>
        <w:t> </w:t>
      </w:r>
      <w:r>
        <w:rPr>
          <w:sz w:val="22"/>
        </w:rPr>
        <w:t>i/o</w:t>
      </w:r>
      <w:r>
        <w:rPr>
          <w:spacing w:val="-11"/>
          <w:sz w:val="22"/>
        </w:rPr>
        <w:t> </w:t>
      </w:r>
      <w:r>
        <w:rPr>
          <w:sz w:val="22"/>
        </w:rPr>
        <w:t>passives.</w:t>
      </w:r>
    </w:p>
    <w:p>
      <w:pPr>
        <w:pStyle w:val="ListParagraph"/>
        <w:numPr>
          <w:ilvl w:val="1"/>
          <w:numId w:val="41"/>
        </w:numPr>
        <w:tabs>
          <w:tab w:pos="885" w:val="left" w:leader="none"/>
        </w:tabs>
        <w:spacing w:line="247" w:lineRule="auto" w:before="0" w:after="0"/>
        <w:ind w:left="885" w:right="473" w:hanging="360"/>
        <w:jc w:val="left"/>
        <w:rPr>
          <w:sz w:val="22"/>
        </w:rPr>
      </w:pPr>
      <w:r>
        <w:rPr>
          <w:sz w:val="22"/>
        </w:rPr>
        <w:t>S'han posat en pràctica tècniques de presentació, orals i escrites, per a una comunicació</w:t>
      </w:r>
      <w:r>
        <w:rPr>
          <w:spacing w:val="-10"/>
          <w:sz w:val="22"/>
        </w:rPr>
        <w:t> </w:t>
      </w:r>
      <w:r>
        <w:rPr>
          <w:sz w:val="22"/>
        </w:rPr>
        <w:t>efectiva</w:t>
      </w:r>
      <w:r>
        <w:rPr>
          <w:spacing w:val="-10"/>
          <w:sz w:val="22"/>
        </w:rPr>
        <w:t> </w:t>
      </w:r>
      <w:r>
        <w:rPr>
          <w:sz w:val="22"/>
        </w:rPr>
        <w:t>i</w:t>
      </w:r>
      <w:r>
        <w:rPr>
          <w:spacing w:val="-10"/>
          <w:sz w:val="22"/>
        </w:rPr>
        <w:t> </w:t>
      </w:r>
      <w:r>
        <w:rPr>
          <w:sz w:val="22"/>
        </w:rPr>
        <w:t>afectiva,</w:t>
      </w:r>
      <w:r>
        <w:rPr>
          <w:spacing w:val="-10"/>
          <w:sz w:val="22"/>
        </w:rPr>
        <w:t> </w:t>
      </w:r>
      <w:r>
        <w:rPr>
          <w:sz w:val="22"/>
        </w:rPr>
        <w:t>valorant</w:t>
      </w:r>
      <w:r>
        <w:rPr>
          <w:spacing w:val="-10"/>
          <w:sz w:val="22"/>
        </w:rPr>
        <w:t> </w:t>
      </w:r>
      <w:r>
        <w:rPr>
          <w:sz w:val="22"/>
        </w:rPr>
        <w:t>la</w:t>
      </w:r>
      <w:r>
        <w:rPr>
          <w:spacing w:val="-10"/>
          <w:sz w:val="22"/>
        </w:rPr>
        <w:t> </w:t>
      </w:r>
      <w:r>
        <w:rPr>
          <w:sz w:val="22"/>
        </w:rPr>
        <w:t>seva</w:t>
      </w:r>
      <w:r>
        <w:rPr>
          <w:spacing w:val="-10"/>
          <w:sz w:val="22"/>
        </w:rPr>
        <w:t> </w:t>
      </w:r>
      <w:r>
        <w:rPr>
          <w:sz w:val="22"/>
        </w:rPr>
        <w:t>importància</w:t>
      </w:r>
      <w:r>
        <w:rPr>
          <w:spacing w:val="-10"/>
          <w:sz w:val="22"/>
        </w:rPr>
        <w:t> </w:t>
      </w:r>
      <w:r>
        <w:rPr>
          <w:sz w:val="22"/>
        </w:rPr>
        <w:t>com</w:t>
      </w:r>
      <w:r>
        <w:rPr>
          <w:spacing w:val="-10"/>
          <w:sz w:val="22"/>
        </w:rPr>
        <w:t> </w:t>
      </w:r>
      <w:r>
        <w:rPr>
          <w:sz w:val="22"/>
        </w:rPr>
        <w:t>a</w:t>
      </w:r>
      <w:r>
        <w:rPr>
          <w:spacing w:val="-10"/>
          <w:sz w:val="22"/>
        </w:rPr>
        <w:t> </w:t>
      </w:r>
      <w:r>
        <w:rPr>
          <w:sz w:val="22"/>
        </w:rPr>
        <w:t>recurs</w:t>
      </w:r>
      <w:r>
        <w:rPr>
          <w:spacing w:val="-10"/>
          <w:sz w:val="22"/>
        </w:rPr>
        <w:t> </w:t>
      </w:r>
      <w:r>
        <w:rPr>
          <w:sz w:val="22"/>
        </w:rPr>
        <w:t>personal per a l'ocupabilitat.</w:t>
      </w:r>
    </w:p>
    <w:p>
      <w:pPr>
        <w:pStyle w:val="ListParagraph"/>
        <w:numPr>
          <w:ilvl w:val="1"/>
          <w:numId w:val="41"/>
        </w:numPr>
        <w:tabs>
          <w:tab w:pos="885" w:val="left" w:leader="none"/>
        </w:tabs>
        <w:spacing w:line="247" w:lineRule="auto" w:before="0" w:after="0"/>
        <w:ind w:left="885" w:right="40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beneficis</w:t>
      </w:r>
      <w:r>
        <w:rPr>
          <w:spacing w:val="-10"/>
          <w:sz w:val="22"/>
        </w:rPr>
        <w:t> </w:t>
      </w:r>
      <w:r>
        <w:rPr>
          <w:sz w:val="22"/>
        </w:rPr>
        <w:t>del</w:t>
      </w:r>
      <w:r>
        <w:rPr>
          <w:spacing w:val="-10"/>
          <w:sz w:val="22"/>
        </w:rPr>
        <w:t> </w:t>
      </w:r>
      <w:r>
        <w:rPr>
          <w:sz w:val="22"/>
        </w:rPr>
        <w:t>treball</w:t>
      </w:r>
      <w:r>
        <w:rPr>
          <w:spacing w:val="-10"/>
          <w:sz w:val="22"/>
        </w:rPr>
        <w:t> </w:t>
      </w:r>
      <w:r>
        <w:rPr>
          <w:sz w:val="22"/>
        </w:rPr>
        <w:t>en</w:t>
      </w:r>
      <w:r>
        <w:rPr>
          <w:spacing w:val="-10"/>
          <w:sz w:val="22"/>
        </w:rPr>
        <w:t> </w:t>
      </w:r>
      <w:r>
        <w:rPr>
          <w:sz w:val="22"/>
        </w:rPr>
        <w:t>equip,</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diferents</w:t>
      </w:r>
      <w:r>
        <w:rPr>
          <w:spacing w:val="-10"/>
          <w:sz w:val="22"/>
        </w:rPr>
        <w:t> </w:t>
      </w:r>
      <w:r>
        <w:rPr>
          <w:sz w:val="22"/>
        </w:rPr>
        <w:t>maneres</w:t>
      </w:r>
      <w:r>
        <w:rPr>
          <w:spacing w:val="-10"/>
          <w:sz w:val="22"/>
        </w:rPr>
        <w:t> </w:t>
      </w:r>
      <w:r>
        <w:rPr>
          <w:sz w:val="22"/>
        </w:rPr>
        <w:t>de dur-ho a terme.</w:t>
      </w:r>
    </w:p>
    <w:p>
      <w:pPr>
        <w:pStyle w:val="ListParagraph"/>
        <w:numPr>
          <w:ilvl w:val="1"/>
          <w:numId w:val="41"/>
        </w:numPr>
        <w:tabs>
          <w:tab w:pos="885" w:val="left" w:leader="none"/>
        </w:tabs>
        <w:spacing w:line="247" w:lineRule="auto" w:before="0" w:after="0"/>
        <w:ind w:left="885" w:right="386" w:hanging="360"/>
        <w:jc w:val="left"/>
        <w:rPr>
          <w:sz w:val="22"/>
        </w:rPr>
      </w:pPr>
      <w:r>
        <w:rPr>
          <w:sz w:val="22"/>
        </w:rPr>
        <w:t>S'ha</w:t>
      </w:r>
      <w:r>
        <w:rPr>
          <w:spacing w:val="-10"/>
          <w:sz w:val="22"/>
        </w:rPr>
        <w:t> </w:t>
      </w:r>
      <w:r>
        <w:rPr>
          <w:sz w:val="22"/>
        </w:rPr>
        <w:t>reaccionat</w:t>
      </w:r>
      <w:r>
        <w:rPr>
          <w:spacing w:val="-10"/>
          <w:sz w:val="22"/>
        </w:rPr>
        <w:t> </w:t>
      </w:r>
      <w:r>
        <w:rPr>
          <w:sz w:val="22"/>
        </w:rPr>
        <w:t>de</w:t>
      </w:r>
      <w:r>
        <w:rPr>
          <w:spacing w:val="-10"/>
          <w:sz w:val="22"/>
        </w:rPr>
        <w:t> </w:t>
      </w:r>
      <w:r>
        <w:rPr>
          <w:sz w:val="22"/>
        </w:rPr>
        <w:t>manera</w:t>
      </w:r>
      <w:r>
        <w:rPr>
          <w:spacing w:val="-10"/>
          <w:sz w:val="22"/>
        </w:rPr>
        <w:t> </w:t>
      </w:r>
      <w:r>
        <w:rPr>
          <w:sz w:val="22"/>
        </w:rPr>
        <w:t>flexible</w:t>
      </w:r>
      <w:r>
        <w:rPr>
          <w:spacing w:val="-10"/>
          <w:sz w:val="22"/>
        </w:rPr>
        <w:t> </w:t>
      </w:r>
      <w:r>
        <w:rPr>
          <w:sz w:val="22"/>
        </w:rPr>
        <w:t>i</w:t>
      </w:r>
      <w:r>
        <w:rPr>
          <w:spacing w:val="-10"/>
          <w:sz w:val="22"/>
        </w:rPr>
        <w:t> </w:t>
      </w:r>
      <w:r>
        <w:rPr>
          <w:sz w:val="22"/>
        </w:rPr>
        <w:t>positiva</w:t>
      </w:r>
      <w:r>
        <w:rPr>
          <w:spacing w:val="-10"/>
          <w:sz w:val="22"/>
        </w:rPr>
        <w:t> </w:t>
      </w:r>
      <w:r>
        <w:rPr>
          <w:sz w:val="22"/>
        </w:rPr>
        <w:t>envers</w:t>
      </w:r>
      <w:r>
        <w:rPr>
          <w:spacing w:val="-10"/>
          <w:sz w:val="22"/>
        </w:rPr>
        <w:t> </w:t>
      </w:r>
      <w:r>
        <w:rPr>
          <w:sz w:val="22"/>
        </w:rPr>
        <w:t>conflictes</w:t>
      </w:r>
      <w:r>
        <w:rPr>
          <w:spacing w:val="-10"/>
          <w:sz w:val="22"/>
        </w:rPr>
        <w:t> </w:t>
      </w:r>
      <w:r>
        <w:rPr>
          <w:sz w:val="22"/>
        </w:rPr>
        <w:t>i</w:t>
      </w:r>
      <w:r>
        <w:rPr>
          <w:spacing w:val="-10"/>
          <w:sz w:val="22"/>
        </w:rPr>
        <w:t> </w:t>
      </w:r>
      <w:r>
        <w:rPr>
          <w:sz w:val="22"/>
        </w:rPr>
        <w:t>situacions</w:t>
      </w:r>
      <w:r>
        <w:rPr>
          <w:spacing w:val="-10"/>
          <w:sz w:val="22"/>
        </w:rPr>
        <w:t> </w:t>
      </w:r>
      <w:r>
        <w:rPr>
          <w:sz w:val="22"/>
        </w:rPr>
        <w:t>noves</w:t>
      </w:r>
      <w:r>
        <w:rPr>
          <w:spacing w:val="-10"/>
          <w:sz w:val="22"/>
        </w:rPr>
        <w:t> </w:t>
      </w:r>
      <w:r>
        <w:rPr>
          <w:sz w:val="22"/>
        </w:rPr>
        <w:t>per tal d’aprofitar les oportunitats i gestionar les dificultats, fent ús d'estratègies relacionades amb la intel·ligència emocional.</w:t>
      </w:r>
    </w:p>
    <w:p>
      <w:pPr>
        <w:pStyle w:val="ListParagraph"/>
        <w:numPr>
          <w:ilvl w:val="0"/>
          <w:numId w:val="41"/>
        </w:numPr>
        <w:tabs>
          <w:tab w:pos="883" w:val="left" w:leader="none"/>
          <w:tab w:pos="885" w:val="left" w:leader="none"/>
        </w:tabs>
        <w:spacing w:line="247" w:lineRule="auto" w:before="239" w:after="0"/>
        <w:ind w:left="885" w:right="383" w:hanging="360"/>
        <w:jc w:val="left"/>
        <w:rPr>
          <w:sz w:val="22"/>
        </w:rPr>
      </w:pPr>
      <w:r>
        <w:rPr>
          <w:sz w:val="22"/>
        </w:rPr>
        <w:t>Accedeix</w:t>
      </w:r>
      <w:r>
        <w:rPr>
          <w:spacing w:val="-10"/>
          <w:sz w:val="22"/>
        </w:rPr>
        <w:t> </w:t>
      </w:r>
      <w:r>
        <w:rPr>
          <w:sz w:val="22"/>
        </w:rPr>
        <w:t>a</w:t>
      </w:r>
      <w:r>
        <w:rPr>
          <w:spacing w:val="-10"/>
          <w:sz w:val="22"/>
        </w:rPr>
        <w:t> </w:t>
      </w:r>
      <w:r>
        <w:rPr>
          <w:sz w:val="22"/>
        </w:rPr>
        <w:t>la</w:t>
      </w:r>
      <w:r>
        <w:rPr>
          <w:spacing w:val="-10"/>
          <w:sz w:val="22"/>
        </w:rPr>
        <w:t> </w:t>
      </w:r>
      <w:r>
        <w:rPr>
          <w:sz w:val="22"/>
        </w:rPr>
        <w:t>informació</w:t>
      </w:r>
      <w:r>
        <w:rPr>
          <w:spacing w:val="-10"/>
          <w:sz w:val="22"/>
        </w:rPr>
        <w:t> </w:t>
      </w:r>
      <w:r>
        <w:rPr>
          <w:sz w:val="22"/>
        </w:rPr>
        <w:t>dels</w:t>
      </w:r>
      <w:r>
        <w:rPr>
          <w:spacing w:val="-10"/>
          <w:sz w:val="22"/>
        </w:rPr>
        <w:t> </w:t>
      </w:r>
      <w:r>
        <w:rPr>
          <w:sz w:val="22"/>
        </w:rPr>
        <w:t>possibles</w:t>
      </w:r>
      <w:r>
        <w:rPr>
          <w:spacing w:val="-10"/>
          <w:sz w:val="22"/>
        </w:rPr>
        <w:t> </w:t>
      </w:r>
      <w:r>
        <w:rPr>
          <w:sz w:val="22"/>
        </w:rPr>
        <w:t>itineraris</w:t>
      </w:r>
      <w:r>
        <w:rPr>
          <w:spacing w:val="-10"/>
          <w:sz w:val="22"/>
        </w:rPr>
        <w:t> </w:t>
      </w:r>
      <w:r>
        <w:rPr>
          <w:sz w:val="22"/>
        </w:rPr>
        <w:t>acadèmics</w:t>
      </w:r>
      <w:r>
        <w:rPr>
          <w:spacing w:val="-10"/>
          <w:sz w:val="22"/>
        </w:rPr>
        <w:t> </w:t>
      </w:r>
      <w:r>
        <w:rPr>
          <w:sz w:val="22"/>
        </w:rPr>
        <w:t>i/o</w:t>
      </w:r>
      <w:r>
        <w:rPr>
          <w:spacing w:val="-10"/>
          <w:sz w:val="22"/>
        </w:rPr>
        <w:t> </w:t>
      </w:r>
      <w:r>
        <w:rPr>
          <w:sz w:val="22"/>
        </w:rPr>
        <w:t>professionals</w:t>
      </w:r>
      <w:r>
        <w:rPr>
          <w:spacing w:val="-10"/>
          <w:sz w:val="22"/>
        </w:rPr>
        <w:t> </w:t>
      </w:r>
      <w:r>
        <w:rPr>
          <w:sz w:val="22"/>
        </w:rPr>
        <w:t>que</w:t>
      </w:r>
      <w:r>
        <w:rPr>
          <w:spacing w:val="-10"/>
          <w:sz w:val="22"/>
        </w:rPr>
        <w:t> </w:t>
      </w:r>
      <w:r>
        <w:rPr>
          <w:sz w:val="22"/>
        </w:rPr>
        <w:t>té al seu abast a través de la recerca i la reflexió lliure d'estereotips vocacionals.</w:t>
      </w:r>
    </w:p>
    <w:p>
      <w:pPr>
        <w:pStyle w:val="BodyText"/>
        <w:spacing w:line="251" w:lineRule="exact"/>
        <w:ind w:left="165" w:firstLine="0"/>
      </w:pPr>
      <w:r>
        <w:rPr/>
        <w:t>Criteris</w:t>
      </w:r>
      <w:r>
        <w:rPr>
          <w:spacing w:val="-7"/>
        </w:rPr>
        <w:t> </w:t>
      </w:r>
      <w:r>
        <w:rPr>
          <w:spacing w:val="-2"/>
        </w:rPr>
        <w:t>d'avaluació:</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determinat</w:t>
      </w:r>
      <w:r>
        <w:rPr>
          <w:spacing w:val="-12"/>
          <w:sz w:val="22"/>
        </w:rPr>
        <w:t> </w:t>
      </w:r>
      <w:r>
        <w:rPr>
          <w:sz w:val="22"/>
        </w:rPr>
        <w:t>la</w:t>
      </w:r>
      <w:r>
        <w:rPr>
          <w:spacing w:val="-12"/>
          <w:sz w:val="22"/>
        </w:rPr>
        <w:t> </w:t>
      </w:r>
      <w:r>
        <w:rPr>
          <w:sz w:val="22"/>
        </w:rPr>
        <w:t>realitat</w:t>
      </w:r>
      <w:r>
        <w:rPr>
          <w:spacing w:val="-12"/>
          <w:sz w:val="22"/>
        </w:rPr>
        <w:t> </w:t>
      </w:r>
      <w:r>
        <w:rPr>
          <w:sz w:val="22"/>
        </w:rPr>
        <w:t>de</w:t>
      </w:r>
      <w:r>
        <w:rPr>
          <w:spacing w:val="-12"/>
          <w:sz w:val="22"/>
        </w:rPr>
        <w:t> </w:t>
      </w:r>
      <w:r>
        <w:rPr>
          <w:sz w:val="22"/>
        </w:rPr>
        <w:t>l'entorn</w:t>
      </w:r>
      <w:r>
        <w:rPr>
          <w:spacing w:val="-12"/>
          <w:sz w:val="22"/>
        </w:rPr>
        <w:t> </w:t>
      </w:r>
      <w:r>
        <w:rPr>
          <w:sz w:val="22"/>
        </w:rPr>
        <w:t>sociolaboral</w:t>
      </w:r>
      <w:r>
        <w:rPr>
          <w:spacing w:val="-12"/>
          <w:sz w:val="22"/>
        </w:rPr>
        <w:t> </w:t>
      </w:r>
      <w:r>
        <w:rPr>
          <w:spacing w:val="-2"/>
          <w:sz w:val="22"/>
        </w:rPr>
        <w:t>actual.</w:t>
      </w:r>
    </w:p>
    <w:p>
      <w:pPr>
        <w:pStyle w:val="ListParagraph"/>
        <w:numPr>
          <w:ilvl w:val="1"/>
          <w:numId w:val="41"/>
        </w:numPr>
        <w:tabs>
          <w:tab w:pos="885" w:val="left" w:leader="none"/>
        </w:tabs>
        <w:spacing w:line="242" w:lineRule="auto" w:before="6" w:after="0"/>
        <w:ind w:left="885" w:right="252" w:hanging="360"/>
        <w:jc w:val="left"/>
        <w:rPr>
          <w:sz w:val="22"/>
        </w:rPr>
      </w:pPr>
      <w:r>
        <w:rPr>
          <w:sz w:val="22"/>
        </w:rPr>
        <w:t>S'han identificat els itineraris acadèmics i professionals afins als seus interessos i s'han</w:t>
      </w:r>
      <w:r>
        <w:rPr>
          <w:spacing w:val="-10"/>
          <w:sz w:val="22"/>
        </w:rPr>
        <w:t> </w:t>
      </w:r>
      <w:r>
        <w:rPr>
          <w:sz w:val="22"/>
        </w:rPr>
        <w:t>valorat</w:t>
      </w:r>
      <w:r>
        <w:rPr>
          <w:spacing w:val="-10"/>
          <w:sz w:val="22"/>
        </w:rPr>
        <w:t> </w:t>
      </w:r>
      <w:r>
        <w:rPr>
          <w:sz w:val="22"/>
        </w:rPr>
        <w:t>les</w:t>
      </w:r>
      <w:r>
        <w:rPr>
          <w:spacing w:val="-10"/>
          <w:sz w:val="22"/>
        </w:rPr>
        <w:t> </w:t>
      </w:r>
      <w:r>
        <w:rPr>
          <w:sz w:val="22"/>
        </w:rPr>
        <w:t>opcions</w:t>
      </w:r>
      <w:r>
        <w:rPr>
          <w:spacing w:val="-10"/>
          <w:sz w:val="22"/>
        </w:rPr>
        <w:t> </w:t>
      </w:r>
      <w:r>
        <w:rPr>
          <w:sz w:val="22"/>
        </w:rPr>
        <w:t>que</w:t>
      </w:r>
      <w:r>
        <w:rPr>
          <w:spacing w:val="-10"/>
          <w:sz w:val="22"/>
        </w:rPr>
        <w:t> </w:t>
      </w:r>
      <w:r>
        <w:rPr>
          <w:sz w:val="22"/>
        </w:rPr>
        <w:t>millor</w:t>
      </w:r>
      <w:r>
        <w:rPr>
          <w:spacing w:val="-10"/>
          <w:sz w:val="22"/>
        </w:rPr>
        <w:t> </w:t>
      </w:r>
      <w:r>
        <w:rPr>
          <w:sz w:val="22"/>
        </w:rPr>
        <w:t>s'ajusten</w:t>
      </w:r>
      <w:r>
        <w:rPr>
          <w:spacing w:val="-10"/>
          <w:sz w:val="22"/>
        </w:rPr>
        <w:t> </w:t>
      </w:r>
      <w:r>
        <w:rPr>
          <w:sz w:val="22"/>
        </w:rPr>
        <w:t>als</w:t>
      </w:r>
      <w:r>
        <w:rPr>
          <w:spacing w:val="-10"/>
          <w:sz w:val="22"/>
        </w:rPr>
        <w:t> </w:t>
      </w:r>
      <w:r>
        <w:rPr>
          <w:sz w:val="22"/>
        </w:rPr>
        <w:t>seus</w:t>
      </w:r>
      <w:r>
        <w:rPr>
          <w:spacing w:val="-10"/>
          <w:sz w:val="22"/>
        </w:rPr>
        <w:t> </w:t>
      </w:r>
      <w:r>
        <w:rPr>
          <w:sz w:val="22"/>
        </w:rPr>
        <w:t>perfils</w:t>
      </w:r>
      <w:r>
        <w:rPr>
          <w:spacing w:val="-10"/>
          <w:sz w:val="22"/>
        </w:rPr>
        <w:t> </w:t>
      </w:r>
      <w:r>
        <w:rPr>
          <w:sz w:val="22"/>
        </w:rPr>
        <w:t>professionals</w:t>
      </w:r>
      <w:r>
        <w:rPr>
          <w:spacing w:val="-10"/>
          <w:sz w:val="22"/>
        </w:rPr>
        <w:t> </w:t>
      </w:r>
      <w:r>
        <w:rPr>
          <w:sz w:val="22"/>
        </w:rPr>
        <w:t>i</w:t>
      </w:r>
      <w:r>
        <w:rPr>
          <w:spacing w:val="-10"/>
          <w:sz w:val="22"/>
        </w:rPr>
        <w:t> </w:t>
      </w:r>
      <w:r>
        <w:rPr>
          <w:sz w:val="22"/>
        </w:rPr>
        <w:t>les</w:t>
      </w:r>
      <w:r>
        <w:rPr>
          <w:spacing w:val="-10"/>
          <w:sz w:val="22"/>
        </w:rPr>
        <w:t> </w:t>
      </w:r>
      <w:r>
        <w:rPr>
          <w:sz w:val="22"/>
        </w:rPr>
        <w:t>seves </w:t>
      </w:r>
      <w:r>
        <w:rPr>
          <w:spacing w:val="-2"/>
          <w:sz w:val="22"/>
        </w:rPr>
        <w:t>preferències.</w:t>
      </w:r>
    </w:p>
    <w:p>
      <w:pPr>
        <w:pStyle w:val="ListParagraph"/>
        <w:numPr>
          <w:ilvl w:val="1"/>
          <w:numId w:val="41"/>
        </w:numPr>
        <w:tabs>
          <w:tab w:pos="885" w:val="left" w:leader="none"/>
        </w:tabs>
        <w:spacing w:line="247" w:lineRule="auto" w:before="6" w:after="0"/>
        <w:ind w:left="885" w:right="111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formació</w:t>
      </w:r>
      <w:r>
        <w:rPr>
          <w:spacing w:val="-10"/>
          <w:sz w:val="22"/>
        </w:rPr>
        <w:t> </w:t>
      </w:r>
      <w:r>
        <w:rPr>
          <w:sz w:val="22"/>
        </w:rPr>
        <w:t>permanent</w:t>
      </w:r>
      <w:r>
        <w:rPr>
          <w:spacing w:val="-10"/>
          <w:sz w:val="22"/>
        </w:rPr>
        <w:t> </w:t>
      </w:r>
      <w:r>
        <w:rPr>
          <w:sz w:val="22"/>
        </w:rPr>
        <w:t>com</w:t>
      </w:r>
      <w:r>
        <w:rPr>
          <w:spacing w:val="-10"/>
          <w:sz w:val="22"/>
        </w:rPr>
        <w:t> </w:t>
      </w:r>
      <w:r>
        <w:rPr>
          <w:sz w:val="22"/>
        </w:rPr>
        <w:t>a</w:t>
      </w:r>
      <w:r>
        <w:rPr>
          <w:spacing w:val="-10"/>
          <w:sz w:val="22"/>
        </w:rPr>
        <w:t> </w:t>
      </w:r>
      <w:r>
        <w:rPr>
          <w:sz w:val="22"/>
        </w:rPr>
        <w:t>factor</w:t>
      </w:r>
      <w:r>
        <w:rPr>
          <w:spacing w:val="-10"/>
          <w:sz w:val="22"/>
        </w:rPr>
        <w:t> </w:t>
      </w:r>
      <w:r>
        <w:rPr>
          <w:sz w:val="22"/>
        </w:rPr>
        <w:t>clau</w:t>
      </w:r>
      <w:r>
        <w:rPr>
          <w:spacing w:val="-10"/>
          <w:sz w:val="22"/>
        </w:rPr>
        <w:t> </w:t>
      </w:r>
      <w:r>
        <w:rPr>
          <w:sz w:val="22"/>
        </w:rPr>
        <w:t>per</w:t>
      </w:r>
      <w:r>
        <w:rPr>
          <w:spacing w:val="-10"/>
          <w:sz w:val="22"/>
        </w:rPr>
        <w:t> </w:t>
      </w:r>
      <w:r>
        <w:rPr>
          <w:sz w:val="22"/>
        </w:rPr>
        <w:t>a l'ocupació i l'adaptació al canvi.</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0"/>
          <w:numId w:val="41"/>
        </w:numPr>
        <w:tabs>
          <w:tab w:pos="883" w:val="left" w:leader="none"/>
          <w:tab w:pos="885" w:val="left" w:leader="none"/>
        </w:tabs>
        <w:spacing w:line="247" w:lineRule="auto" w:before="74" w:after="0"/>
        <w:ind w:left="885" w:right="228" w:hanging="360"/>
        <w:jc w:val="left"/>
        <w:rPr>
          <w:sz w:val="22"/>
        </w:rPr>
      </w:pPr>
      <w:r>
        <w:rPr>
          <w:sz w:val="22"/>
        </w:rPr>
        <w:t>Posa en marxa un itinerari propi analitzant les diferents opcions educatives i professionals,</w:t>
      </w:r>
      <w:r>
        <w:rPr>
          <w:spacing w:val="-11"/>
          <w:sz w:val="22"/>
        </w:rPr>
        <w:t> </w:t>
      </w:r>
      <w:r>
        <w:rPr>
          <w:sz w:val="22"/>
        </w:rPr>
        <w:t>valorant</w:t>
      </w:r>
      <w:r>
        <w:rPr>
          <w:spacing w:val="-11"/>
          <w:sz w:val="22"/>
        </w:rPr>
        <w:t> </w:t>
      </w:r>
      <w:r>
        <w:rPr>
          <w:sz w:val="22"/>
        </w:rPr>
        <w:t>els</w:t>
      </w:r>
      <w:r>
        <w:rPr>
          <w:spacing w:val="-11"/>
          <w:sz w:val="22"/>
        </w:rPr>
        <w:t> </w:t>
      </w:r>
      <w:r>
        <w:rPr>
          <w:sz w:val="22"/>
        </w:rPr>
        <w:t>avantatges</w:t>
      </w:r>
      <w:r>
        <w:rPr>
          <w:spacing w:val="-11"/>
          <w:sz w:val="22"/>
        </w:rPr>
        <w:t> </w:t>
      </w:r>
      <w:r>
        <w:rPr>
          <w:sz w:val="22"/>
        </w:rPr>
        <w:t>i</w:t>
      </w:r>
      <w:r>
        <w:rPr>
          <w:spacing w:val="-11"/>
          <w:sz w:val="22"/>
        </w:rPr>
        <w:t> </w:t>
      </w:r>
      <w:r>
        <w:rPr>
          <w:sz w:val="22"/>
        </w:rPr>
        <w:t>inconvenients</w:t>
      </w:r>
      <w:r>
        <w:rPr>
          <w:spacing w:val="-11"/>
          <w:sz w:val="22"/>
        </w:rPr>
        <w:t> </w:t>
      </w:r>
      <w:r>
        <w:rPr>
          <w:sz w:val="22"/>
        </w:rPr>
        <w:t>de</w:t>
      </w:r>
      <w:r>
        <w:rPr>
          <w:spacing w:val="-11"/>
          <w:sz w:val="22"/>
        </w:rPr>
        <w:t> </w:t>
      </w:r>
      <w:r>
        <w:rPr>
          <w:sz w:val="22"/>
        </w:rPr>
        <w:t>cadascuna</w:t>
      </w:r>
      <w:r>
        <w:rPr>
          <w:spacing w:val="-11"/>
          <w:sz w:val="22"/>
        </w:rPr>
        <w:t> </w:t>
      </w:r>
      <w:r>
        <w:rPr>
          <w:sz w:val="22"/>
        </w:rPr>
        <w:t>d'elles</w:t>
      </w:r>
      <w:r>
        <w:rPr>
          <w:spacing w:val="-11"/>
          <w:sz w:val="22"/>
        </w:rPr>
        <w:t> </w:t>
      </w:r>
      <w:r>
        <w:rPr>
          <w:sz w:val="22"/>
        </w:rPr>
        <w:t>i</w:t>
      </w:r>
      <w:r>
        <w:rPr>
          <w:spacing w:val="-11"/>
          <w:sz w:val="22"/>
        </w:rPr>
        <w:t> </w:t>
      </w:r>
      <w:r>
        <w:rPr>
          <w:sz w:val="22"/>
        </w:rPr>
        <w:t>examina aquells fets que millor s'ajusten a les seves possibilitats i preferències.</w:t>
      </w:r>
    </w:p>
    <w:p>
      <w:pPr>
        <w:pStyle w:val="BodyText"/>
        <w:spacing w:line="250" w:lineRule="exact"/>
        <w:ind w:left="165" w:firstLine="0"/>
      </w:pPr>
      <w:r>
        <w:rPr/>
        <w:t>Criteris</w:t>
      </w:r>
      <w:r>
        <w:rPr>
          <w:spacing w:val="-7"/>
        </w:rPr>
        <w:t> </w:t>
      </w:r>
      <w:r>
        <w:rPr>
          <w:spacing w:val="-2"/>
        </w:rPr>
        <w:t>d'avaluació:</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valorat</w:t>
      </w:r>
      <w:r>
        <w:rPr>
          <w:spacing w:val="-9"/>
          <w:sz w:val="22"/>
        </w:rPr>
        <w:t> </w:t>
      </w:r>
      <w:r>
        <w:rPr>
          <w:sz w:val="22"/>
        </w:rPr>
        <w:t>els</w:t>
      </w:r>
      <w:r>
        <w:rPr>
          <w:spacing w:val="-8"/>
          <w:sz w:val="22"/>
        </w:rPr>
        <w:t> </w:t>
      </w:r>
      <w:r>
        <w:rPr>
          <w:sz w:val="22"/>
        </w:rPr>
        <w:t>avantatges</w:t>
      </w:r>
      <w:r>
        <w:rPr>
          <w:spacing w:val="-9"/>
          <w:sz w:val="22"/>
        </w:rPr>
        <w:t> </w:t>
      </w:r>
      <w:r>
        <w:rPr>
          <w:sz w:val="22"/>
        </w:rPr>
        <w:t>i</w:t>
      </w:r>
      <w:r>
        <w:rPr>
          <w:spacing w:val="-9"/>
          <w:sz w:val="22"/>
        </w:rPr>
        <w:t> </w:t>
      </w:r>
      <w:r>
        <w:rPr>
          <w:sz w:val="22"/>
        </w:rPr>
        <w:t>inconvenients</w:t>
      </w:r>
      <w:r>
        <w:rPr>
          <w:spacing w:val="-8"/>
          <w:sz w:val="22"/>
        </w:rPr>
        <w:t> </w:t>
      </w:r>
      <w:r>
        <w:rPr>
          <w:sz w:val="22"/>
        </w:rPr>
        <w:t>de</w:t>
      </w:r>
      <w:r>
        <w:rPr>
          <w:spacing w:val="-9"/>
          <w:sz w:val="22"/>
        </w:rPr>
        <w:t> </w:t>
      </w:r>
      <w:r>
        <w:rPr>
          <w:sz w:val="22"/>
        </w:rPr>
        <w:t>cadascuna</w:t>
      </w:r>
      <w:r>
        <w:rPr>
          <w:spacing w:val="-9"/>
          <w:sz w:val="22"/>
        </w:rPr>
        <w:t> </w:t>
      </w:r>
      <w:r>
        <w:rPr>
          <w:sz w:val="22"/>
        </w:rPr>
        <w:t>de</w:t>
      </w:r>
      <w:r>
        <w:rPr>
          <w:spacing w:val="-8"/>
          <w:sz w:val="22"/>
        </w:rPr>
        <w:t> </w:t>
      </w:r>
      <w:r>
        <w:rPr>
          <w:sz w:val="22"/>
        </w:rPr>
        <w:t>les</w:t>
      </w:r>
      <w:r>
        <w:rPr>
          <w:spacing w:val="-9"/>
          <w:sz w:val="22"/>
        </w:rPr>
        <w:t> </w:t>
      </w:r>
      <w:r>
        <w:rPr>
          <w:sz w:val="22"/>
        </w:rPr>
        <w:t>opcions</w:t>
      </w:r>
      <w:r>
        <w:rPr>
          <w:spacing w:val="-8"/>
          <w:sz w:val="22"/>
        </w:rPr>
        <w:t> </w:t>
      </w:r>
      <w:r>
        <w:rPr>
          <w:spacing w:val="-2"/>
          <w:sz w:val="22"/>
        </w:rPr>
        <w:t>possibles.</w:t>
      </w:r>
    </w:p>
    <w:p>
      <w:pPr>
        <w:pStyle w:val="ListParagraph"/>
        <w:numPr>
          <w:ilvl w:val="1"/>
          <w:numId w:val="41"/>
        </w:numPr>
        <w:tabs>
          <w:tab w:pos="885" w:val="left" w:leader="none"/>
        </w:tabs>
        <w:spacing w:line="240" w:lineRule="auto" w:before="6" w:after="0"/>
        <w:ind w:left="885" w:right="1329" w:hanging="360"/>
        <w:jc w:val="left"/>
        <w:rPr>
          <w:sz w:val="22"/>
        </w:rPr>
      </w:pPr>
      <w:r>
        <w:rPr>
          <w:sz w:val="22"/>
        </w:rPr>
        <w:t>S'han</w:t>
      </w:r>
      <w:r>
        <w:rPr>
          <w:spacing w:val="-10"/>
          <w:sz w:val="22"/>
        </w:rPr>
        <w:t> </w:t>
      </w:r>
      <w:r>
        <w:rPr>
          <w:sz w:val="22"/>
        </w:rPr>
        <w:t>analitzat</w:t>
      </w:r>
      <w:r>
        <w:rPr>
          <w:spacing w:val="-10"/>
          <w:sz w:val="22"/>
        </w:rPr>
        <w:t> </w:t>
      </w:r>
      <w:r>
        <w:rPr>
          <w:sz w:val="22"/>
        </w:rPr>
        <w:t>i</w:t>
      </w:r>
      <w:r>
        <w:rPr>
          <w:spacing w:val="-10"/>
          <w:sz w:val="22"/>
        </w:rPr>
        <w:t> </w:t>
      </w:r>
      <w:r>
        <w:rPr>
          <w:sz w:val="22"/>
        </w:rPr>
        <w:t>seleccionat</w:t>
      </w:r>
      <w:r>
        <w:rPr>
          <w:spacing w:val="-10"/>
          <w:sz w:val="22"/>
        </w:rPr>
        <w:t> </w:t>
      </w:r>
      <w:r>
        <w:rPr>
          <w:sz w:val="22"/>
        </w:rPr>
        <w:t>les</w:t>
      </w:r>
      <w:r>
        <w:rPr>
          <w:spacing w:val="-10"/>
          <w:sz w:val="22"/>
        </w:rPr>
        <w:t> </w:t>
      </w:r>
      <w:r>
        <w:rPr>
          <w:sz w:val="22"/>
        </w:rPr>
        <w:t>opcions</w:t>
      </w:r>
      <w:r>
        <w:rPr>
          <w:spacing w:val="-10"/>
          <w:sz w:val="22"/>
        </w:rPr>
        <w:t> </w:t>
      </w:r>
      <w:r>
        <w:rPr>
          <w:sz w:val="22"/>
        </w:rPr>
        <w:t>que</w:t>
      </w:r>
      <w:r>
        <w:rPr>
          <w:spacing w:val="-10"/>
          <w:sz w:val="22"/>
        </w:rPr>
        <w:t> </w:t>
      </w:r>
      <w:r>
        <w:rPr>
          <w:sz w:val="22"/>
        </w:rPr>
        <w:t>més</w:t>
      </w:r>
      <w:r>
        <w:rPr>
          <w:spacing w:val="-10"/>
          <w:sz w:val="22"/>
        </w:rPr>
        <w:t> </w:t>
      </w:r>
      <w:r>
        <w:rPr>
          <w:sz w:val="22"/>
        </w:rPr>
        <w:t>s'ajusten</w:t>
      </w:r>
      <w:r>
        <w:rPr>
          <w:spacing w:val="-10"/>
          <w:sz w:val="22"/>
        </w:rPr>
        <w:t> </w:t>
      </w:r>
      <w:r>
        <w:rPr>
          <w:sz w:val="22"/>
        </w:rPr>
        <w:t>als</w:t>
      </w:r>
      <w:r>
        <w:rPr>
          <w:spacing w:val="-10"/>
          <w:sz w:val="22"/>
        </w:rPr>
        <w:t> </w:t>
      </w:r>
      <w:r>
        <w:rPr>
          <w:sz w:val="22"/>
        </w:rPr>
        <w:t>seus</w:t>
      </w:r>
      <w:r>
        <w:rPr>
          <w:spacing w:val="-10"/>
          <w:sz w:val="22"/>
        </w:rPr>
        <w:t> </w:t>
      </w:r>
      <w:r>
        <w:rPr>
          <w:sz w:val="22"/>
        </w:rPr>
        <w:t>perfils </w:t>
      </w:r>
      <w:r>
        <w:rPr>
          <w:spacing w:val="-2"/>
          <w:sz w:val="22"/>
        </w:rPr>
        <w:t>professionals.</w:t>
      </w:r>
    </w:p>
    <w:p>
      <w:pPr>
        <w:pStyle w:val="ListParagraph"/>
        <w:numPr>
          <w:ilvl w:val="1"/>
          <w:numId w:val="41"/>
        </w:numPr>
        <w:tabs>
          <w:tab w:pos="885" w:val="left" w:leader="none"/>
        </w:tabs>
        <w:spacing w:line="247" w:lineRule="auto" w:before="7" w:after="0"/>
        <w:ind w:left="885" w:right="491" w:hanging="360"/>
        <w:jc w:val="left"/>
        <w:rPr>
          <w:sz w:val="22"/>
        </w:rPr>
      </w:pPr>
      <w:r>
        <w:rPr>
          <w:sz w:val="22"/>
        </w:rPr>
        <w:t>S'ha realitzat un procés de presa de decisions identificant l'itinerari acadèmic i professional</w:t>
      </w:r>
      <w:r>
        <w:rPr>
          <w:spacing w:val="-11"/>
          <w:sz w:val="22"/>
        </w:rPr>
        <w:t> </w:t>
      </w:r>
      <w:r>
        <w:rPr>
          <w:sz w:val="22"/>
        </w:rPr>
        <w:t>personal,</w:t>
      </w:r>
      <w:r>
        <w:rPr>
          <w:spacing w:val="-11"/>
          <w:sz w:val="22"/>
        </w:rPr>
        <w:t> </w:t>
      </w:r>
      <w:r>
        <w:rPr>
          <w:sz w:val="22"/>
        </w:rPr>
        <w:t>a</w:t>
      </w:r>
      <w:r>
        <w:rPr>
          <w:spacing w:val="-11"/>
          <w:sz w:val="22"/>
        </w:rPr>
        <w:t> </w:t>
      </w:r>
      <w:r>
        <w:rPr>
          <w:sz w:val="22"/>
        </w:rPr>
        <w:t>partir</w:t>
      </w:r>
      <w:r>
        <w:rPr>
          <w:spacing w:val="-11"/>
          <w:sz w:val="22"/>
        </w:rPr>
        <w:t> </w:t>
      </w:r>
      <w:r>
        <w:rPr>
          <w:sz w:val="22"/>
        </w:rPr>
        <w:t>de</w:t>
      </w:r>
      <w:r>
        <w:rPr>
          <w:spacing w:val="-11"/>
          <w:sz w:val="22"/>
        </w:rPr>
        <w:t> </w:t>
      </w:r>
      <w:r>
        <w:rPr>
          <w:sz w:val="22"/>
        </w:rPr>
        <w:t>les</w:t>
      </w:r>
      <w:r>
        <w:rPr>
          <w:spacing w:val="-11"/>
          <w:sz w:val="22"/>
        </w:rPr>
        <w:t> </w:t>
      </w:r>
      <w:r>
        <w:rPr>
          <w:sz w:val="22"/>
        </w:rPr>
        <w:t>seves</w:t>
      </w:r>
      <w:r>
        <w:rPr>
          <w:spacing w:val="-11"/>
          <w:sz w:val="22"/>
        </w:rPr>
        <w:t> </w:t>
      </w:r>
      <w:r>
        <w:rPr>
          <w:sz w:val="22"/>
        </w:rPr>
        <w:t>preferències</w:t>
      </w:r>
      <w:r>
        <w:rPr>
          <w:spacing w:val="-11"/>
          <w:sz w:val="22"/>
        </w:rPr>
        <w:t> </w:t>
      </w:r>
      <w:r>
        <w:rPr>
          <w:sz w:val="22"/>
        </w:rPr>
        <w:t>professionals,</w:t>
      </w:r>
      <w:r>
        <w:rPr>
          <w:spacing w:val="-11"/>
          <w:sz w:val="22"/>
        </w:rPr>
        <w:t> </w:t>
      </w:r>
      <w:r>
        <w:rPr>
          <w:sz w:val="22"/>
        </w:rPr>
        <w:t>interessos</w:t>
      </w:r>
      <w:r>
        <w:rPr>
          <w:spacing w:val="-11"/>
          <w:sz w:val="22"/>
        </w:rPr>
        <w:t> </w:t>
      </w:r>
      <w:r>
        <w:rPr>
          <w:sz w:val="22"/>
        </w:rPr>
        <w:t>i metes en el marc d'un projecte professional.</w:t>
      </w:r>
    </w:p>
    <w:p>
      <w:pPr>
        <w:pStyle w:val="ListParagraph"/>
        <w:numPr>
          <w:ilvl w:val="0"/>
          <w:numId w:val="41"/>
        </w:numPr>
        <w:tabs>
          <w:tab w:pos="883" w:val="left" w:leader="none"/>
          <w:tab w:pos="885" w:val="left" w:leader="none"/>
        </w:tabs>
        <w:spacing w:line="247" w:lineRule="auto" w:before="246" w:after="0"/>
        <w:ind w:left="885" w:right="197" w:hanging="360"/>
        <w:jc w:val="left"/>
        <w:rPr>
          <w:sz w:val="22"/>
        </w:rPr>
      </w:pPr>
      <w:r>
        <w:rPr>
          <w:sz w:val="22"/>
        </w:rPr>
        <w:t>Coneix</w:t>
      </w:r>
      <w:r>
        <w:rPr>
          <w:spacing w:val="-9"/>
          <w:sz w:val="22"/>
        </w:rPr>
        <w:t> </w:t>
      </w:r>
      <w:r>
        <w:rPr>
          <w:sz w:val="22"/>
        </w:rPr>
        <w:t>les</w:t>
      </w:r>
      <w:r>
        <w:rPr>
          <w:spacing w:val="-9"/>
          <w:sz w:val="22"/>
        </w:rPr>
        <w:t> </w:t>
      </w:r>
      <w:r>
        <w:rPr>
          <w:sz w:val="22"/>
        </w:rPr>
        <w:t>estratègies</w:t>
      </w:r>
      <w:r>
        <w:rPr>
          <w:spacing w:val="-9"/>
          <w:sz w:val="22"/>
        </w:rPr>
        <w:t> </w:t>
      </w:r>
      <w:r>
        <w:rPr>
          <w:sz w:val="22"/>
        </w:rPr>
        <w:t>d'accés</w:t>
      </w:r>
      <w:r>
        <w:rPr>
          <w:spacing w:val="-9"/>
          <w:sz w:val="22"/>
        </w:rPr>
        <w:t> </w:t>
      </w:r>
      <w:r>
        <w:rPr>
          <w:sz w:val="22"/>
        </w:rPr>
        <w:t>al</w:t>
      </w:r>
      <w:r>
        <w:rPr>
          <w:spacing w:val="-9"/>
          <w:sz w:val="22"/>
        </w:rPr>
        <w:t> </w:t>
      </w:r>
      <w:r>
        <w:rPr>
          <w:sz w:val="22"/>
        </w:rPr>
        <w:t>mercat</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compte</w:t>
      </w:r>
      <w:r>
        <w:rPr>
          <w:spacing w:val="-9"/>
          <w:sz w:val="22"/>
        </w:rPr>
        <w:t> </w:t>
      </w:r>
      <w:r>
        <w:rPr>
          <w:sz w:val="22"/>
        </w:rPr>
        <w:t>d'altri</w:t>
      </w:r>
      <w:r>
        <w:rPr>
          <w:spacing w:val="-9"/>
          <w:sz w:val="22"/>
        </w:rPr>
        <w:t> </w:t>
      </w:r>
      <w:r>
        <w:rPr>
          <w:sz w:val="22"/>
        </w:rPr>
        <w:t>i</w:t>
      </w:r>
      <w:r>
        <w:rPr>
          <w:spacing w:val="-9"/>
          <w:sz w:val="22"/>
        </w:rPr>
        <w:t> </w:t>
      </w:r>
      <w:r>
        <w:rPr>
          <w:sz w:val="22"/>
        </w:rPr>
        <w:t>utilitza</w:t>
      </w:r>
      <w:r>
        <w:rPr>
          <w:spacing w:val="-9"/>
          <w:sz w:val="22"/>
        </w:rPr>
        <w:t> </w:t>
      </w:r>
      <w:r>
        <w:rPr>
          <w:sz w:val="22"/>
        </w:rPr>
        <w:t>les</w:t>
      </w:r>
      <w:r>
        <w:rPr>
          <w:spacing w:val="-9"/>
          <w:sz w:val="22"/>
        </w:rPr>
        <w:t> </w:t>
      </w:r>
      <w:r>
        <w:rPr>
          <w:sz w:val="22"/>
        </w:rPr>
        <w:t>eines necessàries per al procés d'inserció laboral.</w:t>
      </w:r>
    </w:p>
    <w:p>
      <w:pPr>
        <w:pStyle w:val="BodyText"/>
        <w:spacing w:line="251" w:lineRule="exact"/>
        <w:ind w:left="165" w:firstLine="0"/>
      </w:pPr>
      <w:r>
        <w:rPr/>
        <w:t>Criteris</w:t>
      </w:r>
      <w:r>
        <w:rPr>
          <w:spacing w:val="-7"/>
        </w:rPr>
        <w:t> </w:t>
      </w:r>
      <w:r>
        <w:rPr>
          <w:spacing w:val="-2"/>
        </w:rPr>
        <w:t>d'avaluació:</w:t>
      </w:r>
    </w:p>
    <w:p>
      <w:pPr>
        <w:pStyle w:val="ListParagraph"/>
        <w:numPr>
          <w:ilvl w:val="1"/>
          <w:numId w:val="41"/>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analitzat</w:t>
      </w:r>
      <w:r>
        <w:rPr>
          <w:spacing w:val="-10"/>
          <w:sz w:val="22"/>
        </w:rPr>
        <w:t> </w:t>
      </w:r>
      <w:r>
        <w:rPr>
          <w:sz w:val="22"/>
        </w:rPr>
        <w:t>la</w:t>
      </w:r>
      <w:r>
        <w:rPr>
          <w:spacing w:val="-10"/>
          <w:sz w:val="22"/>
        </w:rPr>
        <w:t> </w:t>
      </w:r>
      <w:r>
        <w:rPr>
          <w:sz w:val="22"/>
        </w:rPr>
        <w:t>cerca</w:t>
      </w:r>
      <w:r>
        <w:rPr>
          <w:spacing w:val="-11"/>
          <w:sz w:val="22"/>
        </w:rPr>
        <w:t> </w:t>
      </w:r>
      <w:r>
        <w:rPr>
          <w:sz w:val="22"/>
        </w:rPr>
        <w:t>d'ocupació</w:t>
      </w:r>
      <w:r>
        <w:rPr>
          <w:spacing w:val="-10"/>
          <w:sz w:val="22"/>
        </w:rPr>
        <w:t> </w:t>
      </w:r>
      <w:r>
        <w:rPr>
          <w:sz w:val="22"/>
        </w:rPr>
        <w:t>com</w:t>
      </w:r>
      <w:r>
        <w:rPr>
          <w:spacing w:val="-10"/>
          <w:sz w:val="22"/>
        </w:rPr>
        <w:t> </w:t>
      </w:r>
      <w:r>
        <w:rPr>
          <w:sz w:val="22"/>
        </w:rPr>
        <w:t>un</w:t>
      </w:r>
      <w:r>
        <w:rPr>
          <w:spacing w:val="-10"/>
          <w:sz w:val="22"/>
        </w:rPr>
        <w:t> </w:t>
      </w:r>
      <w:r>
        <w:rPr>
          <w:spacing w:val="-2"/>
          <w:sz w:val="22"/>
        </w:rPr>
        <w:t>procés.</w:t>
      </w:r>
    </w:p>
    <w:p>
      <w:pPr>
        <w:pStyle w:val="ListParagraph"/>
        <w:numPr>
          <w:ilvl w:val="1"/>
          <w:numId w:val="4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fonts</w:t>
      </w:r>
      <w:r>
        <w:rPr>
          <w:spacing w:val="-10"/>
          <w:sz w:val="22"/>
        </w:rPr>
        <w:t> </w:t>
      </w:r>
      <w:r>
        <w:rPr>
          <w:sz w:val="22"/>
        </w:rPr>
        <w:t>d'informació</w:t>
      </w:r>
      <w:r>
        <w:rPr>
          <w:spacing w:val="-10"/>
          <w:sz w:val="22"/>
        </w:rPr>
        <w:t> </w:t>
      </w:r>
      <w:r>
        <w:rPr>
          <w:sz w:val="22"/>
        </w:rPr>
        <w:t>d'accés</w:t>
      </w:r>
      <w:r>
        <w:rPr>
          <w:spacing w:val="-10"/>
          <w:sz w:val="22"/>
        </w:rPr>
        <w:t> </w:t>
      </w:r>
      <w:r>
        <w:rPr>
          <w:sz w:val="22"/>
        </w:rPr>
        <w:t>a</w:t>
      </w:r>
      <w:r>
        <w:rPr>
          <w:spacing w:val="-9"/>
          <w:sz w:val="22"/>
        </w:rPr>
        <w:t> </w:t>
      </w:r>
      <w:r>
        <w:rPr>
          <w:spacing w:val="-2"/>
          <w:sz w:val="22"/>
        </w:rPr>
        <w:t>l'ocupació.</w:t>
      </w:r>
    </w:p>
    <w:p>
      <w:pPr>
        <w:pStyle w:val="ListParagraph"/>
        <w:numPr>
          <w:ilvl w:val="1"/>
          <w:numId w:val="41"/>
        </w:numPr>
        <w:tabs>
          <w:tab w:pos="885" w:val="left" w:leader="none"/>
        </w:tabs>
        <w:spacing w:line="247" w:lineRule="auto" w:before="7" w:after="0"/>
        <w:ind w:left="885" w:right="936"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diferents</w:t>
      </w:r>
      <w:r>
        <w:rPr>
          <w:spacing w:val="-10"/>
          <w:sz w:val="22"/>
        </w:rPr>
        <w:t> </w:t>
      </w:r>
      <w:r>
        <w:rPr>
          <w:sz w:val="22"/>
        </w:rPr>
        <w:t>tècniques</w:t>
      </w:r>
      <w:r>
        <w:rPr>
          <w:spacing w:val="-10"/>
          <w:sz w:val="22"/>
        </w:rPr>
        <w:t> </w:t>
      </w:r>
      <w:r>
        <w:rPr>
          <w:sz w:val="22"/>
        </w:rPr>
        <w:t>utilitzades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cerca</w:t>
      </w:r>
      <w:r>
        <w:rPr>
          <w:spacing w:val="-10"/>
          <w:sz w:val="22"/>
        </w:rPr>
        <w:t> </w:t>
      </w:r>
      <w:r>
        <w:rPr>
          <w:sz w:val="22"/>
        </w:rPr>
        <w:t>d'ocupació</w:t>
      </w:r>
      <w:r>
        <w:rPr>
          <w:spacing w:val="-10"/>
          <w:sz w:val="22"/>
        </w:rPr>
        <w:t> </w:t>
      </w:r>
      <w:r>
        <w:rPr>
          <w:sz w:val="22"/>
        </w:rPr>
        <w:t>per compte d'altri.</w:t>
      </w:r>
    </w:p>
    <w:p>
      <w:pPr>
        <w:pStyle w:val="ListParagraph"/>
        <w:numPr>
          <w:ilvl w:val="1"/>
          <w:numId w:val="41"/>
        </w:numPr>
        <w:tabs>
          <w:tab w:pos="885" w:val="left" w:leader="none"/>
        </w:tabs>
        <w:spacing w:line="240" w:lineRule="auto" w:before="0" w:after="0"/>
        <w:ind w:left="885" w:right="936" w:hanging="360"/>
        <w:jc w:val="left"/>
        <w:rPr>
          <w:sz w:val="22"/>
        </w:rPr>
      </w:pPr>
      <w:r>
        <w:rPr>
          <w:sz w:val="22"/>
        </w:rPr>
        <w:t>S'han</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les</w:t>
      </w:r>
      <w:r>
        <w:rPr>
          <w:spacing w:val="-10"/>
          <w:sz w:val="22"/>
        </w:rPr>
        <w:t> </w:t>
      </w:r>
      <w:r>
        <w:rPr>
          <w:sz w:val="22"/>
        </w:rPr>
        <w:t>diferents</w:t>
      </w:r>
      <w:r>
        <w:rPr>
          <w:spacing w:val="-10"/>
          <w:sz w:val="22"/>
        </w:rPr>
        <w:t> </w:t>
      </w:r>
      <w:r>
        <w:rPr>
          <w:sz w:val="22"/>
        </w:rPr>
        <w:t>eines</w:t>
      </w:r>
      <w:r>
        <w:rPr>
          <w:spacing w:val="-10"/>
          <w:sz w:val="22"/>
        </w:rPr>
        <w:t> </w:t>
      </w:r>
      <w:r>
        <w:rPr>
          <w:sz w:val="22"/>
        </w:rPr>
        <w:t>que</w:t>
      </w:r>
      <w:r>
        <w:rPr>
          <w:spacing w:val="-10"/>
          <w:sz w:val="22"/>
        </w:rPr>
        <w:t> </w:t>
      </w:r>
      <w:r>
        <w:rPr>
          <w:sz w:val="22"/>
        </w:rPr>
        <w:t>permetin</w:t>
      </w:r>
      <w:r>
        <w:rPr>
          <w:spacing w:val="-10"/>
          <w:sz w:val="22"/>
        </w:rPr>
        <w:t> </w:t>
      </w:r>
      <w:r>
        <w:rPr>
          <w:sz w:val="22"/>
        </w:rPr>
        <w:t>una</w:t>
      </w:r>
      <w:r>
        <w:rPr>
          <w:spacing w:val="-10"/>
          <w:sz w:val="22"/>
        </w:rPr>
        <w:t> </w:t>
      </w:r>
      <w:r>
        <w:rPr>
          <w:sz w:val="22"/>
        </w:rPr>
        <w:t>cerca</w:t>
      </w:r>
      <w:r>
        <w:rPr>
          <w:spacing w:val="-10"/>
          <w:sz w:val="22"/>
        </w:rPr>
        <w:t> </w:t>
      </w:r>
      <w:r>
        <w:rPr>
          <w:sz w:val="22"/>
        </w:rPr>
        <w:t>d'ocupació </w:t>
      </w:r>
      <w:r>
        <w:rPr>
          <w:spacing w:val="-2"/>
          <w:sz w:val="22"/>
        </w:rPr>
        <w:t>òptima.</w:t>
      </w:r>
    </w:p>
    <w:p>
      <w:pPr>
        <w:pStyle w:val="BodyText"/>
        <w:spacing w:before="1"/>
        <w:ind w:left="0" w:firstLine="0"/>
      </w:pPr>
    </w:p>
    <w:p>
      <w:pPr>
        <w:pStyle w:val="ListParagraph"/>
        <w:numPr>
          <w:ilvl w:val="0"/>
          <w:numId w:val="41"/>
        </w:numPr>
        <w:tabs>
          <w:tab w:pos="882" w:val="left" w:leader="none"/>
          <w:tab w:pos="884" w:val="left" w:leader="none"/>
        </w:tabs>
        <w:spacing w:line="247" w:lineRule="auto" w:before="0" w:after="0"/>
        <w:ind w:left="884" w:right="194" w:hanging="360"/>
        <w:jc w:val="left"/>
        <w:rPr>
          <w:sz w:val="22"/>
        </w:rPr>
      </w:pPr>
      <w:r>
        <w:rPr>
          <w:sz w:val="22"/>
        </w:rPr>
        <w:t>Adquireix</w:t>
      </w:r>
      <w:r>
        <w:rPr>
          <w:spacing w:val="-10"/>
          <w:sz w:val="22"/>
        </w:rPr>
        <w:t> </w:t>
      </w:r>
      <w:r>
        <w:rPr>
          <w:sz w:val="22"/>
        </w:rPr>
        <w:t>les</w:t>
      </w:r>
      <w:r>
        <w:rPr>
          <w:spacing w:val="-10"/>
          <w:sz w:val="22"/>
        </w:rPr>
        <w:t> </w:t>
      </w:r>
      <w:r>
        <w:rPr>
          <w:sz w:val="22"/>
        </w:rPr>
        <w:t>competències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l’exercici</w:t>
      </w:r>
      <w:r>
        <w:rPr>
          <w:spacing w:val="-10"/>
          <w:sz w:val="22"/>
        </w:rPr>
        <w:t> </w:t>
      </w:r>
      <w:r>
        <w:rPr>
          <w:sz w:val="22"/>
        </w:rPr>
        <w:t>de</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nivell</w:t>
      </w:r>
      <w:r>
        <w:rPr>
          <w:spacing w:val="-10"/>
          <w:sz w:val="22"/>
        </w:rPr>
        <w:t> </w:t>
      </w:r>
      <w:r>
        <w:rPr>
          <w:sz w:val="22"/>
        </w:rPr>
        <w:t>bàsic en prevenció de Riscos Laborals.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41"/>
        </w:numPr>
        <w:tabs>
          <w:tab w:pos="884" w:val="left" w:leader="none"/>
        </w:tabs>
        <w:spacing w:line="240" w:lineRule="auto" w:before="7" w:after="0"/>
        <w:ind w:left="884" w:right="379"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en</w:t>
      </w:r>
      <w:r>
        <w:rPr>
          <w:spacing w:val="-9"/>
          <w:sz w:val="22"/>
        </w:rPr>
        <w:t> </w:t>
      </w:r>
      <w:r>
        <w:rPr>
          <w:sz w:val="22"/>
        </w:rPr>
        <w:t>tots</w:t>
      </w:r>
      <w:r>
        <w:rPr>
          <w:spacing w:val="-9"/>
          <w:sz w:val="22"/>
        </w:rPr>
        <w:t> </w:t>
      </w:r>
      <w:r>
        <w:rPr>
          <w:sz w:val="22"/>
        </w:rPr>
        <w:t>els</w:t>
      </w:r>
      <w:r>
        <w:rPr>
          <w:spacing w:val="-9"/>
          <w:sz w:val="22"/>
        </w:rPr>
        <w:t> </w:t>
      </w:r>
      <w:r>
        <w:rPr>
          <w:sz w:val="22"/>
        </w:rPr>
        <w:t>àmbits</w:t>
      </w:r>
      <w:r>
        <w:rPr>
          <w:spacing w:val="-9"/>
          <w:sz w:val="22"/>
        </w:rPr>
        <w:t> </w:t>
      </w:r>
      <w:r>
        <w:rPr>
          <w:sz w:val="22"/>
        </w:rPr>
        <w:t>i</w:t>
      </w:r>
      <w:r>
        <w:rPr>
          <w:spacing w:val="-9"/>
          <w:sz w:val="22"/>
        </w:rPr>
        <w:t> </w:t>
      </w:r>
      <w:r>
        <w:rPr>
          <w:sz w:val="22"/>
        </w:rPr>
        <w:t>activitats</w:t>
      </w:r>
      <w:r>
        <w:rPr>
          <w:spacing w:val="-9"/>
          <w:sz w:val="22"/>
        </w:rPr>
        <w:t> </w:t>
      </w:r>
      <w:r>
        <w:rPr>
          <w:sz w:val="22"/>
        </w:rPr>
        <w:t>de </w:t>
      </w:r>
      <w:r>
        <w:rPr>
          <w:spacing w:val="-2"/>
          <w:sz w:val="22"/>
        </w:rPr>
        <w:t>l'empresa.</w:t>
      </w:r>
    </w:p>
    <w:p>
      <w:pPr>
        <w:pStyle w:val="ListParagraph"/>
        <w:numPr>
          <w:ilvl w:val="1"/>
          <w:numId w:val="41"/>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principals</w:t>
      </w:r>
      <w:r>
        <w:rPr>
          <w:spacing w:val="-8"/>
          <w:sz w:val="22"/>
        </w:rPr>
        <w:t> </w:t>
      </w:r>
      <w:r>
        <w:rPr>
          <w:sz w:val="22"/>
        </w:rPr>
        <w:t>riscos</w:t>
      </w:r>
      <w:r>
        <w:rPr>
          <w:spacing w:val="-9"/>
          <w:sz w:val="22"/>
        </w:rPr>
        <w:t> </w:t>
      </w:r>
      <w:r>
        <w:rPr>
          <w:sz w:val="22"/>
        </w:rPr>
        <w:t>relacionats</w:t>
      </w:r>
      <w:r>
        <w:rPr>
          <w:spacing w:val="-9"/>
          <w:sz w:val="22"/>
        </w:rPr>
        <w:t> </w:t>
      </w:r>
      <w:r>
        <w:rPr>
          <w:sz w:val="22"/>
        </w:rPr>
        <w:t>amb</w:t>
      </w:r>
      <w:r>
        <w:rPr>
          <w:spacing w:val="-8"/>
          <w:sz w:val="22"/>
        </w:rPr>
        <w:t> </w:t>
      </w:r>
      <w:r>
        <w:rPr>
          <w:sz w:val="22"/>
        </w:rPr>
        <w:t>el</w:t>
      </w:r>
      <w:r>
        <w:rPr>
          <w:spacing w:val="-9"/>
          <w:sz w:val="22"/>
        </w:rPr>
        <w:t> </w:t>
      </w:r>
      <w:r>
        <w:rPr>
          <w:sz w:val="22"/>
        </w:rPr>
        <w:t>seu</w:t>
      </w:r>
      <w:r>
        <w:rPr>
          <w:spacing w:val="-9"/>
          <w:sz w:val="22"/>
        </w:rPr>
        <w:t> </w:t>
      </w:r>
      <w:r>
        <w:rPr>
          <w:sz w:val="22"/>
        </w:rPr>
        <w:t>sector</w:t>
      </w:r>
      <w:r>
        <w:rPr>
          <w:spacing w:val="-8"/>
          <w:sz w:val="22"/>
        </w:rPr>
        <w:t> </w:t>
      </w:r>
      <w:r>
        <w:rPr>
          <w:spacing w:val="-2"/>
          <w:sz w:val="22"/>
        </w:rPr>
        <w:t>professional.</w:t>
      </w:r>
    </w:p>
    <w:p>
      <w:pPr>
        <w:pStyle w:val="ListParagraph"/>
        <w:numPr>
          <w:ilvl w:val="1"/>
          <w:numId w:val="41"/>
        </w:numPr>
        <w:tabs>
          <w:tab w:pos="884" w:val="left" w:leader="none"/>
        </w:tabs>
        <w:spacing w:line="247" w:lineRule="auto" w:before="7" w:after="0"/>
        <w:ind w:left="884" w:right="247" w:hanging="360"/>
        <w:jc w:val="left"/>
        <w:rPr>
          <w:sz w:val="22"/>
        </w:rPr>
      </w:pPr>
      <w:r>
        <w:rPr>
          <w:sz w:val="22"/>
        </w:rPr>
        <w:t>S'han analitzat i relacionat els factors de risc en l'activitat i els danys derivats d'aquests,</w:t>
      </w:r>
      <w:r>
        <w:rPr>
          <w:spacing w:val="-10"/>
          <w:sz w:val="22"/>
        </w:rPr>
        <w:t> </w:t>
      </w:r>
      <w:r>
        <w:rPr>
          <w:sz w:val="22"/>
        </w:rPr>
        <w:t>amb</w:t>
      </w:r>
      <w:r>
        <w:rPr>
          <w:spacing w:val="-10"/>
          <w:sz w:val="22"/>
        </w:rPr>
        <w:t> </w:t>
      </w:r>
      <w:r>
        <w:rPr>
          <w:sz w:val="22"/>
        </w:rPr>
        <w:t>especial</w:t>
      </w:r>
      <w:r>
        <w:rPr>
          <w:spacing w:val="-10"/>
          <w:sz w:val="22"/>
        </w:rPr>
        <w:t> </w:t>
      </w:r>
      <w:r>
        <w:rPr>
          <w:sz w:val="22"/>
        </w:rPr>
        <w:t>referència</w:t>
      </w:r>
      <w:r>
        <w:rPr>
          <w:spacing w:val="-10"/>
          <w:sz w:val="22"/>
        </w:rPr>
        <w:t> </w:t>
      </w:r>
      <w:r>
        <w:rPr>
          <w:sz w:val="22"/>
        </w:rPr>
        <w:t>a</w:t>
      </w:r>
      <w:r>
        <w:rPr>
          <w:spacing w:val="-10"/>
          <w:sz w:val="22"/>
        </w:rPr>
        <w:t> </w:t>
      </w:r>
      <w:r>
        <w:rPr>
          <w:sz w:val="22"/>
        </w:rPr>
        <w:t>accidents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malalties</w:t>
      </w:r>
      <w:r>
        <w:rPr>
          <w:spacing w:val="-10"/>
          <w:sz w:val="22"/>
        </w:rPr>
        <w:t> </w:t>
      </w:r>
      <w:r>
        <w:rPr>
          <w:sz w:val="22"/>
        </w:rPr>
        <w:t>professionals,</w:t>
      </w:r>
      <w:r>
        <w:rPr>
          <w:spacing w:val="-10"/>
          <w:sz w:val="22"/>
        </w:rPr>
        <w:t> </w:t>
      </w:r>
      <w:r>
        <w:rPr>
          <w:sz w:val="22"/>
        </w:rPr>
        <w:t>en el perfil professional del títol.</w:t>
      </w:r>
    </w:p>
    <w:p>
      <w:pPr>
        <w:pStyle w:val="ListParagraph"/>
        <w:numPr>
          <w:ilvl w:val="1"/>
          <w:numId w:val="41"/>
        </w:numPr>
        <w:tabs>
          <w:tab w:pos="884" w:val="left" w:leader="none"/>
        </w:tabs>
        <w:spacing w:line="247" w:lineRule="auto" w:before="0" w:after="0"/>
        <w:ind w:left="884" w:right="226" w:hanging="360"/>
        <w:jc w:val="left"/>
        <w:rPr>
          <w:sz w:val="22"/>
        </w:rPr>
      </w:pPr>
      <w:r>
        <w:rPr>
          <w:sz w:val="22"/>
        </w:rPr>
        <w:t>S'han definit i diferenciat les mesures de prevenció i les mesures de protecció que han</w:t>
      </w:r>
      <w:r>
        <w:rPr>
          <w:spacing w:val="-9"/>
          <w:sz w:val="22"/>
        </w:rPr>
        <w:t> </w:t>
      </w:r>
      <w:r>
        <w:rPr>
          <w:sz w:val="22"/>
        </w:rPr>
        <w:t>d'aplicar-se</w:t>
      </w:r>
      <w:r>
        <w:rPr>
          <w:spacing w:val="-9"/>
          <w:sz w:val="22"/>
        </w:rPr>
        <w:t> </w:t>
      </w:r>
      <w:r>
        <w:rPr>
          <w:sz w:val="22"/>
        </w:rPr>
        <w:t>per</w:t>
      </w:r>
      <w:r>
        <w:rPr>
          <w:spacing w:val="-9"/>
          <w:sz w:val="22"/>
        </w:rPr>
        <w:t> </w:t>
      </w:r>
      <w:r>
        <w:rPr>
          <w:sz w:val="22"/>
        </w:rPr>
        <w:t>a</w:t>
      </w:r>
      <w:r>
        <w:rPr>
          <w:spacing w:val="-9"/>
          <w:sz w:val="22"/>
        </w:rPr>
        <w:t> </w:t>
      </w:r>
      <w:r>
        <w:rPr>
          <w:sz w:val="22"/>
        </w:rPr>
        <w:t>evitar</w:t>
      </w:r>
      <w:r>
        <w:rPr>
          <w:spacing w:val="-9"/>
          <w:sz w:val="22"/>
        </w:rPr>
        <w:t> </w:t>
      </w:r>
      <w:r>
        <w:rPr>
          <w:sz w:val="22"/>
        </w:rPr>
        <w:t>els</w:t>
      </w:r>
      <w:r>
        <w:rPr>
          <w:spacing w:val="-9"/>
          <w:sz w:val="22"/>
        </w:rPr>
        <w:t> </w:t>
      </w:r>
      <w:r>
        <w:rPr>
          <w:sz w:val="22"/>
        </w:rPr>
        <w:t>danys</w:t>
      </w:r>
      <w:r>
        <w:rPr>
          <w:spacing w:val="-9"/>
          <w:sz w:val="22"/>
        </w:rPr>
        <w:t> </w:t>
      </w:r>
      <w:r>
        <w:rPr>
          <w:sz w:val="22"/>
        </w:rPr>
        <w:t>a</w:t>
      </w:r>
      <w:r>
        <w:rPr>
          <w:spacing w:val="-9"/>
          <w:sz w:val="22"/>
        </w:rPr>
        <w:t> </w:t>
      </w:r>
      <w:r>
        <w:rPr>
          <w:sz w:val="22"/>
        </w:rPr>
        <w:t>l'origen</w:t>
      </w:r>
      <w:r>
        <w:rPr>
          <w:spacing w:val="-9"/>
          <w:sz w:val="22"/>
        </w:rPr>
        <w:t> </w:t>
      </w:r>
      <w:r>
        <w:rPr>
          <w:sz w:val="22"/>
        </w:rPr>
        <w:t>i</w:t>
      </w:r>
      <w:r>
        <w:rPr>
          <w:spacing w:val="-9"/>
          <w:sz w:val="22"/>
        </w:rPr>
        <w:t> </w:t>
      </w:r>
      <w:r>
        <w:rPr>
          <w:sz w:val="22"/>
        </w:rPr>
        <w:t>minimitzar</w:t>
      </w:r>
      <w:r>
        <w:rPr>
          <w:spacing w:val="-9"/>
          <w:sz w:val="22"/>
        </w:rPr>
        <w:t> </w:t>
      </w:r>
      <w:r>
        <w:rPr>
          <w:sz w:val="22"/>
        </w:rPr>
        <w:t>les</w:t>
      </w:r>
      <w:r>
        <w:rPr>
          <w:spacing w:val="-9"/>
          <w:sz w:val="22"/>
        </w:rPr>
        <w:t> </w:t>
      </w:r>
      <w:r>
        <w:rPr>
          <w:sz w:val="22"/>
        </w:rPr>
        <w:t>seves</w:t>
      </w:r>
      <w:r>
        <w:rPr>
          <w:spacing w:val="-9"/>
          <w:sz w:val="22"/>
        </w:rPr>
        <w:t> </w:t>
      </w:r>
      <w:r>
        <w:rPr>
          <w:sz w:val="22"/>
        </w:rPr>
        <w:t>conseqüències en cas que siguin inevitables.</w:t>
      </w:r>
    </w:p>
    <w:p>
      <w:pPr>
        <w:pStyle w:val="ListParagraph"/>
        <w:numPr>
          <w:ilvl w:val="1"/>
          <w:numId w:val="41"/>
        </w:numPr>
        <w:tabs>
          <w:tab w:pos="884" w:val="left" w:leader="none"/>
        </w:tabs>
        <w:spacing w:line="247" w:lineRule="auto" w:before="0" w:after="0"/>
        <w:ind w:left="884" w:right="998" w:hanging="360"/>
        <w:jc w:val="left"/>
        <w:rPr>
          <w:sz w:val="22"/>
        </w:rPr>
      </w:pPr>
      <w:r>
        <w:rPr>
          <w:sz w:val="22"/>
        </w:rPr>
        <w:t>S'ha</w:t>
      </w:r>
      <w:r>
        <w:rPr>
          <w:spacing w:val="-10"/>
          <w:sz w:val="22"/>
        </w:rPr>
        <w:t> </w:t>
      </w:r>
      <w:r>
        <w:rPr>
          <w:sz w:val="22"/>
        </w:rPr>
        <w:t>demostrat</w:t>
      </w:r>
      <w:r>
        <w:rPr>
          <w:spacing w:val="-10"/>
          <w:sz w:val="22"/>
        </w:rPr>
        <w:t> </w:t>
      </w:r>
      <w:r>
        <w:rPr>
          <w:sz w:val="22"/>
        </w:rPr>
        <w:t>la</w:t>
      </w:r>
      <w:r>
        <w:rPr>
          <w:spacing w:val="-10"/>
          <w:sz w:val="22"/>
        </w:rPr>
        <w:t> </w:t>
      </w:r>
      <w:r>
        <w:rPr>
          <w:sz w:val="22"/>
        </w:rPr>
        <w:t>capacitat</w:t>
      </w:r>
      <w:r>
        <w:rPr>
          <w:spacing w:val="-10"/>
          <w:sz w:val="22"/>
        </w:rPr>
        <w:t> </w:t>
      </w:r>
      <w:r>
        <w:rPr>
          <w:sz w:val="22"/>
        </w:rPr>
        <w:t>per</w:t>
      </w:r>
      <w:r>
        <w:rPr>
          <w:spacing w:val="-10"/>
          <w:sz w:val="22"/>
        </w:rPr>
        <w:t> </w:t>
      </w:r>
      <w:r>
        <w:rPr>
          <w:sz w:val="22"/>
        </w:rPr>
        <w:t>a</w:t>
      </w:r>
      <w:r>
        <w:rPr>
          <w:spacing w:val="-10"/>
          <w:sz w:val="22"/>
        </w:rPr>
        <w:t> </w:t>
      </w:r>
      <w:r>
        <w:rPr>
          <w:sz w:val="22"/>
        </w:rPr>
        <w:t>aplicar</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protecció adequades en situacions concretes.</w:t>
      </w:r>
    </w:p>
    <w:p>
      <w:pPr>
        <w:pStyle w:val="ListParagraph"/>
        <w:numPr>
          <w:ilvl w:val="1"/>
          <w:numId w:val="41"/>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classificat</w:t>
      </w:r>
      <w:r>
        <w:rPr>
          <w:spacing w:val="-10"/>
          <w:sz w:val="22"/>
        </w:rPr>
        <w:t> </w:t>
      </w:r>
      <w:r>
        <w:rPr>
          <w:sz w:val="22"/>
        </w:rPr>
        <w:t>els</w:t>
      </w:r>
      <w:r>
        <w:rPr>
          <w:spacing w:val="-9"/>
          <w:sz w:val="22"/>
        </w:rPr>
        <w:t> </w:t>
      </w:r>
      <w:r>
        <w:rPr>
          <w:sz w:val="22"/>
        </w:rPr>
        <w:t>elements</w:t>
      </w:r>
      <w:r>
        <w:rPr>
          <w:spacing w:val="-10"/>
          <w:sz w:val="22"/>
        </w:rPr>
        <w:t> </w:t>
      </w:r>
      <w:r>
        <w:rPr>
          <w:sz w:val="22"/>
        </w:rPr>
        <w:t>bàsics</w:t>
      </w:r>
      <w:r>
        <w:rPr>
          <w:spacing w:val="-9"/>
          <w:sz w:val="22"/>
        </w:rPr>
        <w:t> </w:t>
      </w:r>
      <w:r>
        <w:rPr>
          <w:sz w:val="22"/>
        </w:rPr>
        <w:t>de</w:t>
      </w:r>
      <w:r>
        <w:rPr>
          <w:spacing w:val="-10"/>
          <w:sz w:val="22"/>
        </w:rPr>
        <w:t> </w:t>
      </w:r>
      <w:r>
        <w:rPr>
          <w:sz w:val="22"/>
        </w:rPr>
        <w:t>gestió</w:t>
      </w:r>
      <w:r>
        <w:rPr>
          <w:spacing w:val="-9"/>
          <w:sz w:val="22"/>
        </w:rPr>
        <w:t> </w:t>
      </w:r>
      <w:r>
        <w:rPr>
          <w:sz w:val="22"/>
        </w:rPr>
        <w:t>de</w:t>
      </w:r>
      <w:r>
        <w:rPr>
          <w:spacing w:val="-10"/>
          <w:sz w:val="22"/>
        </w:rPr>
        <w:t> </w:t>
      </w:r>
      <w:r>
        <w:rPr>
          <w:sz w:val="22"/>
        </w:rPr>
        <w:t>la</w:t>
      </w:r>
      <w:r>
        <w:rPr>
          <w:spacing w:val="-9"/>
          <w:sz w:val="22"/>
        </w:rPr>
        <w:t> </w:t>
      </w:r>
      <w:r>
        <w:rPr>
          <w:sz w:val="22"/>
        </w:rPr>
        <w:t>prevenció</w:t>
      </w:r>
      <w:r>
        <w:rPr>
          <w:spacing w:val="-10"/>
          <w:sz w:val="22"/>
        </w:rPr>
        <w:t> </w:t>
      </w:r>
      <w:r>
        <w:rPr>
          <w:sz w:val="22"/>
        </w:rPr>
        <w:t>a</w:t>
      </w:r>
      <w:r>
        <w:rPr>
          <w:spacing w:val="-9"/>
          <w:sz w:val="22"/>
        </w:rPr>
        <w:t> </w:t>
      </w:r>
      <w:r>
        <w:rPr>
          <w:spacing w:val="-2"/>
          <w:sz w:val="22"/>
        </w:rPr>
        <w:t>l’empresa.</w:t>
      </w:r>
    </w:p>
    <w:p>
      <w:pPr>
        <w:pStyle w:val="ListParagraph"/>
        <w:numPr>
          <w:ilvl w:val="1"/>
          <w:numId w:val="41"/>
        </w:numPr>
        <w:tabs>
          <w:tab w:pos="885" w:val="left" w:leader="none"/>
        </w:tabs>
        <w:spacing w:line="242" w:lineRule="auto" w:before="0" w:after="0"/>
        <w:ind w:left="885" w:right="18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aplicades</w:t>
      </w:r>
      <w:r>
        <w:rPr>
          <w:spacing w:val="-10"/>
          <w:sz w:val="22"/>
        </w:rPr>
        <w:t> </w:t>
      </w:r>
      <w:r>
        <w:rPr>
          <w:sz w:val="22"/>
        </w:rPr>
        <w:t>al lloc de l’accident en cas de diferents tipus de danys i la composició i ús de la </w:t>
      </w:r>
      <w:r>
        <w:rPr>
          <w:spacing w:val="-2"/>
          <w:sz w:val="22"/>
        </w:rPr>
        <w:t>farmaciola.</w:t>
      </w:r>
    </w:p>
    <w:p>
      <w:pPr>
        <w:pStyle w:val="ListParagraph"/>
        <w:spacing w:after="0" w:line="242" w:lineRule="auto"/>
        <w:jc w:val="left"/>
        <w:rPr>
          <w:sz w:val="22"/>
        </w:rPr>
        <w:sectPr>
          <w:pgSz w:w="11910" w:h="16840"/>
          <w:pgMar w:header="2921" w:footer="1878" w:top="3880" w:bottom="2100" w:left="1275" w:right="1275"/>
        </w:sectPr>
      </w:pPr>
    </w:p>
    <w:p>
      <w:pPr>
        <w:spacing w:before="74"/>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right="170" w:firstLine="0"/>
      </w:pPr>
      <w:r>
        <w:rPr/>
        <w:t>El sistema educatiu contribueix al fet que l'alumnat desenvolupi plenament la seva personalitat, reforci la seva autonomia i el coneixement de si mateix i s’obri camí en l'entorn en el qual viurà. El mòdul d'itinerari personal per a l'ocupabilitat té com a finalitat desenvolupar en l'alumnat les habilitats personals i socials necessàries que completin la seva</w:t>
      </w:r>
      <w:r>
        <w:rPr>
          <w:spacing w:val="-4"/>
        </w:rPr>
        <w:t> </w:t>
      </w:r>
      <w:r>
        <w:rPr/>
        <w:t>qualificació</w:t>
      </w:r>
      <w:r>
        <w:rPr>
          <w:spacing w:val="-4"/>
        </w:rPr>
        <w:t> </w:t>
      </w:r>
      <w:r>
        <w:rPr/>
        <w:t>professional</w:t>
      </w:r>
      <w:r>
        <w:rPr>
          <w:spacing w:val="-4"/>
        </w:rPr>
        <w:t> </w:t>
      </w:r>
      <w:r>
        <w:rPr/>
        <w:t>i</w:t>
      </w:r>
      <w:r>
        <w:rPr>
          <w:spacing w:val="-4"/>
        </w:rPr>
        <w:t> </w:t>
      </w:r>
      <w:r>
        <w:rPr/>
        <w:t>l'ajudin</w:t>
      </w:r>
      <w:r>
        <w:rPr>
          <w:spacing w:val="-4"/>
        </w:rPr>
        <w:t> </w:t>
      </w:r>
      <w:r>
        <w:rPr/>
        <w:t>en</w:t>
      </w:r>
      <w:r>
        <w:rPr>
          <w:spacing w:val="-4"/>
        </w:rPr>
        <w:t> </w:t>
      </w:r>
      <w:r>
        <w:rPr/>
        <w:t>la</w:t>
      </w:r>
      <w:r>
        <w:rPr>
          <w:spacing w:val="-4"/>
        </w:rPr>
        <w:t> </w:t>
      </w:r>
      <w:r>
        <w:rPr/>
        <w:t>cerca</w:t>
      </w:r>
      <w:r>
        <w:rPr>
          <w:spacing w:val="-4"/>
        </w:rPr>
        <w:t> </w:t>
      </w:r>
      <w:r>
        <w:rPr/>
        <w:t>d'ocupació.</w:t>
      </w:r>
      <w:r>
        <w:rPr>
          <w:spacing w:val="-4"/>
        </w:rPr>
        <w:t> </w:t>
      </w:r>
      <w:r>
        <w:rPr/>
        <w:t>Els</w:t>
      </w:r>
      <w:r>
        <w:rPr>
          <w:spacing w:val="-4"/>
        </w:rPr>
        <w:t> </w:t>
      </w:r>
      <w:r>
        <w:rPr/>
        <w:t>seus</w:t>
      </w:r>
      <w:r>
        <w:rPr>
          <w:spacing w:val="-4"/>
        </w:rPr>
        <w:t> </w:t>
      </w:r>
      <w:r>
        <w:rPr/>
        <w:t>continguts</w:t>
      </w:r>
      <w:r>
        <w:rPr>
          <w:spacing w:val="-4"/>
        </w:rPr>
        <w:t> </w:t>
      </w:r>
      <w:r>
        <w:rPr/>
        <w:t>i</w:t>
      </w:r>
      <w:r>
        <w:rPr>
          <w:spacing w:val="-4"/>
        </w:rPr>
        <w:t> </w:t>
      </w:r>
      <w:r>
        <w:rPr/>
        <w:t>activitats han d’afavorir el desenvolupament de destreses i hàbits generadors d'autonomia personal i social en l'alumnat de manera que, amb l'acompanyament i l'orientació necessaris, se'ls faciliti</w:t>
      </w:r>
      <w:r>
        <w:rPr>
          <w:spacing w:val="-1"/>
        </w:rPr>
        <w:t> </w:t>
      </w:r>
      <w:r>
        <w:rPr/>
        <w:t>el</w:t>
      </w:r>
      <w:r>
        <w:rPr>
          <w:spacing w:val="-1"/>
        </w:rPr>
        <w:t> </w:t>
      </w:r>
      <w:r>
        <w:rPr/>
        <w:t>seu</w:t>
      </w:r>
      <w:r>
        <w:rPr>
          <w:spacing w:val="-1"/>
        </w:rPr>
        <w:t> </w:t>
      </w:r>
      <w:r>
        <w:rPr/>
        <w:t>aprenentatge</w:t>
      </w:r>
      <w:r>
        <w:rPr>
          <w:spacing w:val="-1"/>
        </w:rPr>
        <w:t> </w:t>
      </w:r>
      <w:r>
        <w:rPr/>
        <w:t>al</w:t>
      </w:r>
      <w:r>
        <w:rPr>
          <w:spacing w:val="-1"/>
        </w:rPr>
        <w:t> </w:t>
      </w:r>
      <w:r>
        <w:rPr/>
        <w:t>llarg</w:t>
      </w:r>
      <w:r>
        <w:rPr>
          <w:spacing w:val="-1"/>
        </w:rPr>
        <w:t> </w:t>
      </w:r>
      <w:r>
        <w:rPr/>
        <w:t>de</w:t>
      </w:r>
      <w:r>
        <w:rPr>
          <w:spacing w:val="-1"/>
        </w:rPr>
        <w:t> </w:t>
      </w:r>
      <w:r>
        <w:rPr/>
        <w:t>la</w:t>
      </w:r>
      <w:r>
        <w:rPr>
          <w:spacing w:val="-1"/>
        </w:rPr>
        <w:t> </w:t>
      </w:r>
      <w:r>
        <w:rPr/>
        <w:t>vida</w:t>
      </w:r>
      <w:r>
        <w:rPr>
          <w:spacing w:val="-1"/>
        </w:rPr>
        <w:t> </w:t>
      </w:r>
      <w:r>
        <w:rPr/>
        <w:t>i</w:t>
      </w:r>
      <w:r>
        <w:rPr>
          <w:spacing w:val="-1"/>
        </w:rPr>
        <w:t> </w:t>
      </w:r>
      <w:r>
        <w:rPr/>
        <w:t>el</w:t>
      </w:r>
      <w:r>
        <w:rPr>
          <w:spacing w:val="-1"/>
        </w:rPr>
        <w:t> </w:t>
      </w:r>
      <w:r>
        <w:rPr/>
        <w:t>seu</w:t>
      </w:r>
      <w:r>
        <w:rPr>
          <w:spacing w:val="-1"/>
        </w:rPr>
        <w:t> </w:t>
      </w:r>
      <w:r>
        <w:rPr/>
        <w:t>acompliment</w:t>
      </w:r>
      <w:r>
        <w:rPr>
          <w:spacing w:val="-1"/>
        </w:rPr>
        <w:t> </w:t>
      </w:r>
      <w:r>
        <w:rPr/>
        <w:t>acadèmic</w:t>
      </w:r>
      <w:r>
        <w:rPr>
          <w:spacing w:val="-1"/>
        </w:rPr>
        <w:t> </w:t>
      </w:r>
      <w:r>
        <w:rPr/>
        <w:t>i</w:t>
      </w:r>
      <w:r>
        <w:rPr>
          <w:spacing w:val="-1"/>
        </w:rPr>
        <w:t> </w:t>
      </w:r>
      <w:r>
        <w:rPr/>
        <w:t>professional</w:t>
      </w:r>
      <w:r>
        <w:rPr>
          <w:spacing w:val="-1"/>
        </w:rPr>
        <w:t> </w:t>
      </w:r>
      <w:r>
        <w:rPr/>
        <w:t>i siguin</w:t>
      </w:r>
      <w:r>
        <w:rPr>
          <w:spacing w:val="-10"/>
        </w:rPr>
        <w:t> </w:t>
      </w:r>
      <w:r>
        <w:rPr/>
        <w:t>capaços</w:t>
      </w:r>
      <w:r>
        <w:rPr>
          <w:spacing w:val="-10"/>
        </w:rPr>
        <w:t> </w:t>
      </w:r>
      <w:r>
        <w:rPr/>
        <w:t>d'elaborar</w:t>
      </w:r>
      <w:r>
        <w:rPr>
          <w:spacing w:val="-10"/>
        </w:rPr>
        <w:t> </w:t>
      </w:r>
      <w:r>
        <w:rPr/>
        <w:t>el</w:t>
      </w:r>
      <w:r>
        <w:rPr>
          <w:spacing w:val="-10"/>
        </w:rPr>
        <w:t> </w:t>
      </w:r>
      <w:r>
        <w:rPr/>
        <w:t>seu</w:t>
      </w:r>
      <w:r>
        <w:rPr>
          <w:spacing w:val="-10"/>
        </w:rPr>
        <w:t> </w:t>
      </w:r>
      <w:r>
        <w:rPr/>
        <w:t>propi</w:t>
      </w:r>
      <w:r>
        <w:rPr>
          <w:spacing w:val="-10"/>
        </w:rPr>
        <w:t> </w:t>
      </w:r>
      <w:r>
        <w:rPr/>
        <w:t>projecte</w:t>
      </w:r>
      <w:r>
        <w:rPr>
          <w:spacing w:val="-10"/>
        </w:rPr>
        <w:t> </w:t>
      </w:r>
      <w:r>
        <w:rPr/>
        <w:t>personal</w:t>
      </w:r>
      <w:r>
        <w:rPr>
          <w:spacing w:val="-10"/>
        </w:rPr>
        <w:t> </w:t>
      </w:r>
      <w:r>
        <w:rPr/>
        <w:t>de</w:t>
      </w:r>
      <w:r>
        <w:rPr>
          <w:spacing w:val="-10"/>
        </w:rPr>
        <w:t> </w:t>
      </w:r>
      <w:r>
        <w:rPr/>
        <w:t>continuïtat</w:t>
      </w:r>
      <w:r>
        <w:rPr>
          <w:spacing w:val="-10"/>
        </w:rPr>
        <w:t> </w:t>
      </w:r>
      <w:r>
        <w:rPr/>
        <w:t>en</w:t>
      </w:r>
      <w:r>
        <w:rPr>
          <w:spacing w:val="-10"/>
        </w:rPr>
        <w:t> </w:t>
      </w:r>
      <w:r>
        <w:rPr/>
        <w:t>el</w:t>
      </w:r>
      <w:r>
        <w:rPr>
          <w:spacing w:val="-10"/>
        </w:rPr>
        <w:t> </w:t>
      </w:r>
      <w:r>
        <w:rPr/>
        <w:t>sistema</w:t>
      </w:r>
      <w:r>
        <w:rPr>
          <w:spacing w:val="-10"/>
        </w:rPr>
        <w:t> </w:t>
      </w:r>
      <w:r>
        <w:rPr/>
        <w:t>educatiu i/o d'inserció laboral.</w:t>
      </w:r>
    </w:p>
    <w:p>
      <w:pPr>
        <w:pStyle w:val="BodyText"/>
        <w:spacing w:line="244" w:lineRule="auto" w:before="189"/>
        <w:ind w:left="164" w:firstLine="0"/>
      </w:pPr>
      <w:r>
        <w:rPr/>
        <w:t>Es</w:t>
      </w:r>
      <w:r>
        <w:rPr>
          <w:spacing w:val="-10"/>
        </w:rPr>
        <w:t> </w:t>
      </w:r>
      <w:r>
        <w:rPr/>
        <w:t>proposa</w:t>
      </w:r>
      <w:r>
        <w:rPr>
          <w:spacing w:val="-10"/>
        </w:rPr>
        <w:t> </w:t>
      </w:r>
      <w:r>
        <w:rPr/>
        <w:t>aquest</w:t>
      </w:r>
      <w:r>
        <w:rPr>
          <w:spacing w:val="-10"/>
        </w:rPr>
        <w:t> </w:t>
      </w:r>
      <w:r>
        <w:rPr/>
        <w:t>mòdul</w:t>
      </w:r>
      <w:r>
        <w:rPr>
          <w:spacing w:val="-10"/>
        </w:rPr>
        <w:t> </w:t>
      </w:r>
      <w:r>
        <w:rPr/>
        <w:t>des</w:t>
      </w:r>
      <w:r>
        <w:rPr>
          <w:spacing w:val="-10"/>
        </w:rPr>
        <w:t> </w:t>
      </w:r>
      <w:r>
        <w:rPr/>
        <w:t>d'una</w:t>
      </w:r>
      <w:r>
        <w:rPr>
          <w:spacing w:val="-10"/>
        </w:rPr>
        <w:t> </w:t>
      </w:r>
      <w:r>
        <w:rPr/>
        <w:t>perspectiva</w:t>
      </w:r>
      <w:r>
        <w:rPr>
          <w:spacing w:val="-10"/>
        </w:rPr>
        <w:t> </w:t>
      </w:r>
      <w:r>
        <w:rPr/>
        <w:t>teoricopràctica,</w:t>
      </w:r>
      <w:r>
        <w:rPr>
          <w:spacing w:val="-10"/>
        </w:rPr>
        <w:t> </w:t>
      </w:r>
      <w:r>
        <w:rPr/>
        <w:t>plantejant</w:t>
      </w:r>
      <w:r>
        <w:rPr>
          <w:spacing w:val="-10"/>
        </w:rPr>
        <w:t> </w:t>
      </w:r>
      <w:r>
        <w:rPr/>
        <w:t>els</w:t>
      </w:r>
      <w:r>
        <w:rPr>
          <w:spacing w:val="-10"/>
        </w:rPr>
        <w:t> </w:t>
      </w:r>
      <w:r>
        <w:rPr/>
        <w:t>continguts</w:t>
      </w:r>
      <w:r>
        <w:rPr>
          <w:spacing w:val="-10"/>
        </w:rPr>
        <w:t> </w:t>
      </w:r>
      <w:r>
        <w:rPr/>
        <w:t>de manera gradual i iterativa de manera que l'alumnat aprofundeixi en ells, reforci la seva adquisició progressivament i els utilitzi per a elaborar el seu propi pla d'itinerari personal i </w:t>
      </w:r>
      <w:r>
        <w:rPr>
          <w:spacing w:val="-2"/>
        </w:rPr>
        <w:t>professional.</w:t>
      </w:r>
    </w:p>
    <w:p>
      <w:pPr>
        <w:pStyle w:val="BodyText"/>
        <w:spacing w:line="247" w:lineRule="auto" w:before="240"/>
        <w:ind w:left="165" w:right="169" w:firstLine="0"/>
      </w:pPr>
      <w:r>
        <w:rPr/>
        <w:t>Aquest</w:t>
      </w:r>
      <w:r>
        <w:rPr>
          <w:spacing w:val="-9"/>
        </w:rPr>
        <w:t> </w:t>
      </w:r>
      <w:r>
        <w:rPr/>
        <w:t>mòdul</w:t>
      </w:r>
      <w:r>
        <w:rPr>
          <w:spacing w:val="-10"/>
        </w:rPr>
        <w:t> </w:t>
      </w:r>
      <w:r>
        <w:rPr/>
        <w:t>s’ha</w:t>
      </w:r>
      <w:r>
        <w:rPr>
          <w:spacing w:val="-9"/>
        </w:rPr>
        <w:t> </w:t>
      </w:r>
      <w:r>
        <w:rPr/>
        <w:t>de</w:t>
      </w:r>
      <w:r>
        <w:rPr>
          <w:spacing w:val="-10"/>
        </w:rPr>
        <w:t> </w:t>
      </w:r>
      <w:r>
        <w:rPr/>
        <w:t>contextualitzar</w:t>
      </w:r>
      <w:r>
        <w:rPr>
          <w:spacing w:val="-9"/>
        </w:rPr>
        <w:t> </w:t>
      </w:r>
      <w:r>
        <w:rPr/>
        <w:t>al</w:t>
      </w:r>
      <w:r>
        <w:rPr>
          <w:spacing w:val="-10"/>
        </w:rPr>
        <w:t> </w:t>
      </w:r>
      <w:r>
        <w:rPr/>
        <w:t>sector</w:t>
      </w:r>
      <w:r>
        <w:rPr>
          <w:spacing w:val="-9"/>
        </w:rPr>
        <w:t> </w:t>
      </w:r>
      <w:r>
        <w:rPr/>
        <w:t>productiu</w:t>
      </w:r>
      <w:r>
        <w:rPr>
          <w:spacing w:val="-10"/>
        </w:rPr>
        <w:t> </w:t>
      </w:r>
      <w:r>
        <w:rPr/>
        <w:t>concret</w:t>
      </w:r>
      <w:r>
        <w:rPr>
          <w:spacing w:val="-9"/>
        </w:rPr>
        <w:t> </w:t>
      </w:r>
      <w:r>
        <w:rPr/>
        <w:t>en</w:t>
      </w:r>
      <w:r>
        <w:rPr>
          <w:spacing w:val="-10"/>
        </w:rPr>
        <w:t> </w:t>
      </w:r>
      <w:r>
        <w:rPr/>
        <w:t>què</w:t>
      </w:r>
      <w:r>
        <w:rPr>
          <w:spacing w:val="-9"/>
        </w:rPr>
        <w:t> </w:t>
      </w:r>
      <w:r>
        <w:rPr/>
        <w:t>s’emmarca</w:t>
      </w:r>
      <w:r>
        <w:rPr>
          <w:spacing w:val="-10"/>
        </w:rPr>
        <w:t> </w:t>
      </w:r>
      <w:r>
        <w:rPr/>
        <w:t>el</w:t>
      </w:r>
      <w:r>
        <w:rPr>
          <w:spacing w:val="-9"/>
        </w:rPr>
        <w:t> </w:t>
      </w:r>
      <w:r>
        <w:rPr/>
        <w:t>perfil professional del cicle formatiu.</w:t>
      </w:r>
    </w:p>
    <w:p>
      <w:pPr>
        <w:pStyle w:val="BodyText"/>
        <w:spacing w:line="247" w:lineRule="auto" w:before="238"/>
        <w:ind w:left="164" w:right="292" w:firstLine="0"/>
      </w:pPr>
      <w:r>
        <w:rPr/>
        <w:t>El professorat garantirà que les activitats d'ensenyament-aprenentatge encaminades a la consecució</w:t>
      </w:r>
      <w:r>
        <w:rPr>
          <w:spacing w:val="-5"/>
        </w:rPr>
        <w:t> </w:t>
      </w:r>
      <w:r>
        <w:rPr/>
        <w:t>del</w:t>
      </w:r>
      <w:r>
        <w:rPr>
          <w:spacing w:val="-5"/>
        </w:rPr>
        <w:t> </w:t>
      </w:r>
      <w:r>
        <w:rPr/>
        <w:t>Resultat</w:t>
      </w:r>
      <w:r>
        <w:rPr>
          <w:spacing w:val="-5"/>
        </w:rPr>
        <w:t> </w:t>
      </w:r>
      <w:r>
        <w:rPr/>
        <w:t>d'Aprenentatge</w:t>
      </w:r>
      <w:r>
        <w:rPr>
          <w:spacing w:val="-5"/>
        </w:rPr>
        <w:t> </w:t>
      </w:r>
      <w:r>
        <w:rPr/>
        <w:t>6</w:t>
      </w:r>
      <w:r>
        <w:rPr>
          <w:spacing w:val="-5"/>
        </w:rPr>
        <w:t> </w:t>
      </w:r>
      <w:r>
        <w:rPr/>
        <w:t>(PRL)</w:t>
      </w:r>
      <w:r>
        <w:rPr>
          <w:spacing w:val="-5"/>
        </w:rPr>
        <w:t> </w:t>
      </w:r>
      <w:r>
        <w:rPr/>
        <w:t>es</w:t>
      </w:r>
      <w:r>
        <w:rPr>
          <w:spacing w:val="-5"/>
        </w:rPr>
        <w:t> </w:t>
      </w:r>
      <w:r>
        <w:rPr/>
        <w:t>realitzaran</w:t>
      </w:r>
      <w:r>
        <w:rPr>
          <w:spacing w:val="-5"/>
        </w:rPr>
        <w:t> </w:t>
      </w:r>
      <w:r>
        <w:rPr/>
        <w:t>abans</w:t>
      </w:r>
      <w:r>
        <w:rPr>
          <w:spacing w:val="-5"/>
        </w:rPr>
        <w:t> </w:t>
      </w:r>
      <w:r>
        <w:rPr/>
        <w:t>que</w:t>
      </w:r>
      <w:r>
        <w:rPr>
          <w:spacing w:val="-5"/>
        </w:rPr>
        <w:t> </w:t>
      </w:r>
      <w:r>
        <w:rPr/>
        <w:t>l’alumnat</w:t>
      </w:r>
      <w:r>
        <w:rPr>
          <w:spacing w:val="-5"/>
        </w:rPr>
        <w:t> </w:t>
      </w:r>
      <w:r>
        <w:rPr/>
        <w:t>iniciï</w:t>
      </w:r>
      <w:r>
        <w:rPr>
          <w:spacing w:val="-5"/>
        </w:rPr>
        <w:t> </w:t>
      </w:r>
      <w:r>
        <w:rPr/>
        <w:t>el període</w:t>
      </w:r>
      <w:r>
        <w:rPr>
          <w:spacing w:val="-10"/>
        </w:rPr>
        <w:t> </w:t>
      </w:r>
      <w:r>
        <w:rPr/>
        <w:t>de</w:t>
      </w:r>
      <w:r>
        <w:rPr>
          <w:spacing w:val="-10"/>
        </w:rPr>
        <w:t> </w:t>
      </w:r>
      <w:r>
        <w:rPr/>
        <w:t>formació</w:t>
      </w:r>
      <w:r>
        <w:rPr>
          <w:spacing w:val="-10"/>
        </w:rPr>
        <w:t> </w:t>
      </w:r>
      <w:r>
        <w:rPr/>
        <w:t>en</w:t>
      </w:r>
      <w:r>
        <w:rPr>
          <w:spacing w:val="-10"/>
        </w:rPr>
        <w:t> </w:t>
      </w:r>
      <w:r>
        <w:rPr/>
        <w:t>empresa</w:t>
      </w:r>
      <w:r>
        <w:rPr>
          <w:spacing w:val="-10"/>
        </w:rPr>
        <w:t> </w:t>
      </w:r>
      <w:r>
        <w:rPr/>
        <w:t>o</w:t>
      </w:r>
      <w:r>
        <w:rPr>
          <w:spacing w:val="-10"/>
        </w:rPr>
        <w:t> </w:t>
      </w:r>
      <w:r>
        <w:rPr/>
        <w:t>organisme</w:t>
      </w:r>
      <w:r>
        <w:rPr>
          <w:spacing w:val="-10"/>
        </w:rPr>
        <w:t> </w:t>
      </w:r>
      <w:r>
        <w:rPr/>
        <w:t>equiparat,</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resulta</w:t>
      </w:r>
      <w:r>
        <w:rPr>
          <w:spacing w:val="-10"/>
        </w:rPr>
        <w:t> </w:t>
      </w:r>
      <w:r>
        <w:rPr/>
        <w:t>obligatòria la seva ubicació temporal en el primer trimestre del primer curs.</w:t>
      </w:r>
    </w:p>
    <w:p>
      <w:pPr>
        <w:pStyle w:val="BodyText"/>
        <w:spacing w:before="22"/>
        <w:ind w:left="0" w:firstLine="0"/>
      </w:pPr>
    </w:p>
    <w:p>
      <w:pPr>
        <w:pStyle w:val="Heading2"/>
        <w:numPr>
          <w:ilvl w:val="0"/>
          <w:numId w:val="17"/>
        </w:numPr>
        <w:tabs>
          <w:tab w:pos="882" w:val="left" w:leader="none"/>
          <w:tab w:pos="884" w:val="left" w:leader="none"/>
        </w:tabs>
        <w:spacing w:line="247" w:lineRule="auto" w:before="0" w:after="0"/>
        <w:ind w:left="884" w:right="186" w:hanging="360"/>
        <w:jc w:val="left"/>
      </w:pPr>
      <w:bookmarkStart w:name="_bookmark31" w:id="32"/>
      <w:bookmarkEnd w:id="32"/>
      <w:r>
        <w:rPr/>
        <w:t>Currículu</w:t>
      </w:r>
      <w:r>
        <w:rPr/>
        <w:t>m</w:t>
      </w:r>
      <w:r>
        <w:rPr>
          <w:spacing w:val="-13"/>
        </w:rPr>
        <w:t> </w:t>
      </w:r>
      <w:r>
        <w:rPr/>
        <w:t>del</w:t>
      </w:r>
      <w:r>
        <w:rPr>
          <w:spacing w:val="-13"/>
        </w:rPr>
        <w:t> </w:t>
      </w:r>
      <w:r>
        <w:rPr/>
        <w:t>mòdul</w:t>
      </w:r>
      <w:r>
        <w:rPr>
          <w:spacing w:val="-13"/>
        </w:rPr>
        <w:t> </w:t>
      </w:r>
      <w:r>
        <w:rPr/>
        <w:t>de</w:t>
      </w:r>
      <w:r>
        <w:rPr>
          <w:spacing w:val="-13"/>
        </w:rPr>
        <w:t> </w:t>
      </w:r>
      <w:r>
        <w:rPr/>
        <w:t>Projecte</w:t>
      </w:r>
      <w:r>
        <w:rPr>
          <w:spacing w:val="-13"/>
        </w:rPr>
        <w:t> </w:t>
      </w:r>
      <w:r>
        <w:rPr/>
        <w:t>intermodular</w:t>
      </w:r>
      <w:r>
        <w:rPr>
          <w:spacing w:val="-13"/>
        </w:rPr>
        <w:t> </w:t>
      </w:r>
      <w:r>
        <w:rPr/>
        <w:t>d’aprenentatge</w:t>
      </w:r>
      <w:r>
        <w:rPr>
          <w:spacing w:val="-13"/>
        </w:rPr>
        <w:t> </w:t>
      </w:r>
      <w:r>
        <w:rPr/>
        <w:t>col·laboratiu</w:t>
      </w:r>
      <w:r>
        <w:rPr>
          <w:spacing w:val="-13"/>
        </w:rPr>
        <w:t> </w:t>
      </w:r>
      <w:r>
        <w:rPr/>
        <w:t>per a cicles formatius de grau bàsic</w:t>
      </w:r>
    </w:p>
    <w:p>
      <w:pPr>
        <w:pStyle w:val="BodyText"/>
        <w:spacing w:before="78"/>
        <w:ind w:left="164" w:firstLine="0"/>
      </w:pPr>
      <w:r>
        <w:rPr/>
        <w:t>Codi:</w:t>
      </w:r>
      <w:r>
        <w:rPr>
          <w:spacing w:val="-11"/>
        </w:rPr>
        <w:t> </w:t>
      </w:r>
      <w:r>
        <w:rPr>
          <w:spacing w:val="-4"/>
        </w:rPr>
        <w:t>3160</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before="3"/>
        <w:ind w:left="0" w:firstLine="0"/>
      </w:pPr>
    </w:p>
    <w:p>
      <w:pPr>
        <w:spacing w:line="249" w:lineRule="exact"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2"/>
        </w:numPr>
        <w:tabs>
          <w:tab w:pos="883" w:val="left" w:leader="none"/>
          <w:tab w:pos="885" w:val="left" w:leader="none"/>
        </w:tabs>
        <w:spacing w:line="247" w:lineRule="auto" w:before="0" w:after="0"/>
        <w:ind w:left="885" w:right="187" w:hanging="360"/>
        <w:jc w:val="left"/>
        <w:rPr>
          <w:sz w:val="22"/>
        </w:rPr>
      </w:pPr>
      <w:r>
        <w:rPr>
          <w:sz w:val="22"/>
        </w:rPr>
        <w:t>Cerca informació a internet sobre empreses </w:t>
      </w:r>
      <w:r>
        <w:rPr>
          <w:rFonts w:ascii="Verdana" w:hAnsi="Verdana"/>
          <w:sz w:val="22"/>
        </w:rPr>
        <w:t>"</w:t>
      </w:r>
      <w:r>
        <w:rPr>
          <w:sz w:val="22"/>
        </w:rPr>
        <w:t>tipus</w:t>
      </w:r>
      <w:r>
        <w:rPr>
          <w:rFonts w:ascii="Verdana" w:hAnsi="Verdana"/>
          <w:sz w:val="22"/>
        </w:rPr>
        <w:t>"</w:t>
      </w:r>
      <w:r>
        <w:rPr>
          <w:rFonts w:ascii="Verdana" w:hAnsi="Verdana"/>
          <w:spacing w:val="-9"/>
          <w:sz w:val="22"/>
        </w:rPr>
        <w:t> </w:t>
      </w:r>
      <w:r>
        <w:rPr>
          <w:sz w:val="22"/>
        </w:rPr>
        <w:t>del sector relacionades amb els estàndards de competència del títol, elaborant un mapa de les empreses i els seus </w:t>
      </w:r>
      <w:r>
        <w:rPr>
          <w:w w:val="105"/>
          <w:sz w:val="22"/>
        </w:rPr>
        <w:t>serveis o productes.</w:t>
      </w:r>
    </w:p>
    <w:p>
      <w:pPr>
        <w:pStyle w:val="BodyText"/>
        <w:spacing w:line="249" w:lineRule="exact"/>
        <w:ind w:left="165" w:firstLine="0"/>
      </w:pPr>
      <w:r>
        <w:rPr/>
        <w:t>Criteris</w:t>
      </w:r>
      <w:r>
        <w:rPr>
          <w:spacing w:val="-7"/>
        </w:rPr>
        <w:t> </w:t>
      </w:r>
      <w:r>
        <w:rPr>
          <w:spacing w:val="-2"/>
        </w:rPr>
        <w:t>d'avaluació:</w:t>
      </w:r>
    </w:p>
    <w:p>
      <w:pPr>
        <w:pStyle w:val="ListParagraph"/>
        <w:numPr>
          <w:ilvl w:val="1"/>
          <w:numId w:val="42"/>
        </w:numPr>
        <w:tabs>
          <w:tab w:pos="885" w:val="left" w:leader="none"/>
        </w:tabs>
        <w:spacing w:line="247" w:lineRule="auto" w:before="3" w:after="0"/>
        <w:ind w:left="885" w:right="491" w:hanging="360"/>
        <w:jc w:val="left"/>
        <w:rPr>
          <w:sz w:val="22"/>
        </w:rPr>
      </w:pPr>
      <w:r>
        <w:rPr>
          <w:sz w:val="22"/>
        </w:rPr>
        <w:t>S'ha</w:t>
      </w:r>
      <w:r>
        <w:rPr>
          <w:spacing w:val="-10"/>
          <w:sz w:val="22"/>
        </w:rPr>
        <w:t> </w:t>
      </w:r>
      <w:r>
        <w:rPr>
          <w:sz w:val="22"/>
        </w:rPr>
        <w:t>elaborat</w:t>
      </w:r>
      <w:r>
        <w:rPr>
          <w:spacing w:val="-10"/>
          <w:sz w:val="22"/>
        </w:rPr>
        <w:t> </w:t>
      </w:r>
      <w:r>
        <w:rPr>
          <w:sz w:val="22"/>
        </w:rPr>
        <w:t>conjuntament</w:t>
      </w:r>
      <w:r>
        <w:rPr>
          <w:spacing w:val="-10"/>
          <w:sz w:val="22"/>
        </w:rPr>
        <w:t> </w:t>
      </w:r>
      <w:r>
        <w:rPr>
          <w:sz w:val="22"/>
        </w:rPr>
        <w:t>un</w:t>
      </w:r>
      <w:r>
        <w:rPr>
          <w:spacing w:val="-10"/>
          <w:sz w:val="22"/>
        </w:rPr>
        <w:t> </w:t>
      </w:r>
      <w:r>
        <w:rPr>
          <w:sz w:val="22"/>
        </w:rPr>
        <w:t>esquema</w:t>
      </w:r>
      <w:r>
        <w:rPr>
          <w:spacing w:val="-10"/>
          <w:sz w:val="22"/>
        </w:rPr>
        <w:t> </w:t>
      </w:r>
      <w:r>
        <w:rPr>
          <w:sz w:val="22"/>
        </w:rPr>
        <w:t>que</w:t>
      </w:r>
      <w:r>
        <w:rPr>
          <w:spacing w:val="-10"/>
          <w:sz w:val="22"/>
        </w:rPr>
        <w:t> </w:t>
      </w:r>
      <w:r>
        <w:rPr>
          <w:sz w:val="22"/>
        </w:rPr>
        <w:t>contempli</w:t>
      </w:r>
      <w:r>
        <w:rPr>
          <w:spacing w:val="-10"/>
          <w:sz w:val="22"/>
        </w:rPr>
        <w:t> </w:t>
      </w:r>
      <w:r>
        <w:rPr>
          <w:sz w:val="22"/>
        </w:rPr>
        <w:t>el</w:t>
      </w:r>
      <w:r>
        <w:rPr>
          <w:spacing w:val="-10"/>
          <w:sz w:val="22"/>
        </w:rPr>
        <w:t> </w:t>
      </w:r>
      <w:r>
        <w:rPr>
          <w:sz w:val="22"/>
        </w:rPr>
        <w:t>conjunt</w:t>
      </w:r>
      <w:r>
        <w:rPr>
          <w:spacing w:val="-10"/>
          <w:sz w:val="22"/>
        </w:rPr>
        <w:t> </w:t>
      </w:r>
      <w:r>
        <w:rPr>
          <w:sz w:val="22"/>
        </w:rPr>
        <w:t>de</w:t>
      </w:r>
      <w:r>
        <w:rPr>
          <w:spacing w:val="-10"/>
          <w:sz w:val="22"/>
        </w:rPr>
        <w:t> </w:t>
      </w:r>
      <w:r>
        <w:rPr>
          <w:sz w:val="22"/>
        </w:rPr>
        <w:t>les</w:t>
      </w:r>
      <w:r>
        <w:rPr>
          <w:spacing w:val="-10"/>
          <w:sz w:val="22"/>
        </w:rPr>
        <w:t> </w:t>
      </w:r>
      <w:r>
        <w:rPr>
          <w:sz w:val="22"/>
        </w:rPr>
        <w:t>empreses tipus del sector.</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42"/>
        </w:numPr>
        <w:tabs>
          <w:tab w:pos="885" w:val="left" w:leader="none"/>
        </w:tabs>
        <w:spacing w:line="240" w:lineRule="auto" w:before="74" w:after="0"/>
        <w:ind w:left="885" w:right="486" w:hanging="360"/>
        <w:jc w:val="left"/>
        <w:rPr>
          <w:sz w:val="22"/>
        </w:rPr>
      </w:pPr>
      <w:r>
        <w:rPr>
          <w:sz w:val="22"/>
        </w:rPr>
        <w:t>S'han</w:t>
      </w:r>
      <w:r>
        <w:rPr>
          <w:spacing w:val="-10"/>
          <w:sz w:val="22"/>
        </w:rPr>
        <w:t> </w:t>
      </w:r>
      <w:r>
        <w:rPr>
          <w:sz w:val="22"/>
        </w:rPr>
        <w:t>constituït</w:t>
      </w:r>
      <w:r>
        <w:rPr>
          <w:spacing w:val="-10"/>
          <w:sz w:val="22"/>
        </w:rPr>
        <w:t> </w:t>
      </w:r>
      <w:r>
        <w:rPr>
          <w:sz w:val="22"/>
        </w:rPr>
        <w:t>equips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s'han</w:t>
      </w:r>
      <w:r>
        <w:rPr>
          <w:spacing w:val="-10"/>
          <w:sz w:val="22"/>
        </w:rPr>
        <w:t> </w:t>
      </w:r>
      <w:r>
        <w:rPr>
          <w:sz w:val="22"/>
        </w:rPr>
        <w:t>distribuït</w:t>
      </w:r>
      <w:r>
        <w:rPr>
          <w:spacing w:val="-10"/>
          <w:sz w:val="22"/>
        </w:rPr>
        <w:t> </w:t>
      </w:r>
      <w:r>
        <w:rPr>
          <w:sz w:val="22"/>
        </w:rPr>
        <w:t>entre</w:t>
      </w:r>
      <w:r>
        <w:rPr>
          <w:spacing w:val="-10"/>
          <w:sz w:val="22"/>
        </w:rPr>
        <w:t> </w:t>
      </w:r>
      <w:r>
        <w:rPr>
          <w:sz w:val="22"/>
        </w:rPr>
        <w:t>els</w:t>
      </w:r>
      <w:r>
        <w:rPr>
          <w:spacing w:val="-10"/>
          <w:sz w:val="22"/>
        </w:rPr>
        <w:t> </w:t>
      </w:r>
      <w:r>
        <w:rPr>
          <w:sz w:val="22"/>
        </w:rPr>
        <w:t>grups</w:t>
      </w:r>
      <w:r>
        <w:rPr>
          <w:spacing w:val="-10"/>
          <w:sz w:val="22"/>
        </w:rPr>
        <w:t> </w:t>
      </w:r>
      <w:r>
        <w:rPr>
          <w:sz w:val="22"/>
        </w:rPr>
        <w:t>les</w:t>
      </w:r>
      <w:r>
        <w:rPr>
          <w:spacing w:val="-10"/>
          <w:sz w:val="22"/>
        </w:rPr>
        <w:t> </w:t>
      </w:r>
      <w:r>
        <w:rPr>
          <w:sz w:val="22"/>
        </w:rPr>
        <w:t>empreses</w:t>
      </w:r>
      <w:r>
        <w:rPr>
          <w:spacing w:val="-10"/>
          <w:sz w:val="22"/>
        </w:rPr>
        <w:t> </w:t>
      </w:r>
      <w:r>
        <w:rPr>
          <w:sz w:val="22"/>
        </w:rPr>
        <w:t>que </w:t>
      </w:r>
      <w:r>
        <w:rPr>
          <w:spacing w:val="-2"/>
          <w:sz w:val="22"/>
        </w:rPr>
        <w:t>s'analitzaran.</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identificat</w:t>
      </w:r>
      <w:r>
        <w:rPr>
          <w:spacing w:val="-10"/>
          <w:sz w:val="22"/>
        </w:rPr>
        <w:t> </w:t>
      </w:r>
      <w:r>
        <w:rPr>
          <w:sz w:val="22"/>
        </w:rPr>
        <w:t>per</w:t>
      </w:r>
      <w:r>
        <w:rPr>
          <w:spacing w:val="-10"/>
          <w:sz w:val="22"/>
        </w:rPr>
        <w:t> </w:t>
      </w:r>
      <w:r>
        <w:rPr>
          <w:sz w:val="22"/>
        </w:rPr>
        <w:t>a</w:t>
      </w:r>
      <w:r>
        <w:rPr>
          <w:spacing w:val="-10"/>
          <w:sz w:val="22"/>
        </w:rPr>
        <w:t> </w:t>
      </w:r>
      <w:r>
        <w:rPr>
          <w:sz w:val="22"/>
        </w:rPr>
        <w:t>l'empresa</w:t>
      </w:r>
      <w:r>
        <w:rPr>
          <w:spacing w:val="-10"/>
          <w:sz w:val="22"/>
        </w:rPr>
        <w:t> </w:t>
      </w:r>
      <w:r>
        <w:rPr>
          <w:sz w:val="22"/>
        </w:rPr>
        <w:t>seleccionada</w:t>
      </w:r>
      <w:r>
        <w:rPr>
          <w:spacing w:val="-9"/>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que</w:t>
      </w:r>
      <w:r>
        <w:rPr>
          <w:spacing w:val="-9"/>
          <w:sz w:val="22"/>
        </w:rPr>
        <w:t> </w:t>
      </w:r>
      <w:r>
        <w:rPr>
          <w:spacing w:val="-2"/>
          <w:sz w:val="22"/>
        </w:rPr>
        <w:t>ofereix.</w:t>
      </w:r>
    </w:p>
    <w:p>
      <w:pPr>
        <w:pStyle w:val="ListParagraph"/>
        <w:numPr>
          <w:ilvl w:val="1"/>
          <w:numId w:val="42"/>
        </w:numPr>
        <w:tabs>
          <w:tab w:pos="885" w:val="left" w:leader="none"/>
        </w:tabs>
        <w:spacing w:line="247" w:lineRule="auto" w:before="6" w:after="0"/>
        <w:ind w:left="885" w:right="1163"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oferts</w:t>
      </w:r>
      <w:r>
        <w:rPr>
          <w:spacing w:val="-10"/>
          <w:sz w:val="22"/>
        </w:rPr>
        <w:t> </w:t>
      </w:r>
      <w:r>
        <w:rPr>
          <w:sz w:val="22"/>
        </w:rPr>
        <w:t>amb</w:t>
      </w:r>
      <w:r>
        <w:rPr>
          <w:spacing w:val="-10"/>
          <w:sz w:val="22"/>
        </w:rPr>
        <w:t> </w:t>
      </w:r>
      <w:r>
        <w:rPr>
          <w:sz w:val="22"/>
        </w:rPr>
        <w:t>la</w:t>
      </w:r>
      <w:r>
        <w:rPr>
          <w:spacing w:val="-10"/>
          <w:sz w:val="22"/>
        </w:rPr>
        <w:t> </w:t>
      </w:r>
      <w:r>
        <w:rPr>
          <w:sz w:val="22"/>
        </w:rPr>
        <w:t>consecució</w:t>
      </w:r>
      <w:r>
        <w:rPr>
          <w:spacing w:val="-10"/>
          <w:sz w:val="22"/>
        </w:rPr>
        <w:t> </w:t>
      </w:r>
      <w:r>
        <w:rPr>
          <w:sz w:val="22"/>
        </w:rPr>
        <w:t>dels</w:t>
      </w:r>
      <w:r>
        <w:rPr>
          <w:spacing w:val="-10"/>
          <w:sz w:val="22"/>
        </w:rPr>
        <w:t> </w:t>
      </w:r>
      <w:r>
        <w:rPr>
          <w:sz w:val="22"/>
        </w:rPr>
        <w:t>ODS (Objectius de Desenvolupament Sostenible).</w:t>
      </w:r>
    </w:p>
    <w:p>
      <w:pPr>
        <w:pStyle w:val="ListParagraph"/>
        <w:numPr>
          <w:ilvl w:val="1"/>
          <w:numId w:val="42"/>
        </w:numPr>
        <w:tabs>
          <w:tab w:pos="885" w:val="left" w:leader="none"/>
        </w:tabs>
        <w:spacing w:line="240" w:lineRule="auto" w:before="0" w:after="0"/>
        <w:ind w:left="885" w:right="727" w:hanging="360"/>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diagrama</w:t>
      </w:r>
      <w:r>
        <w:rPr>
          <w:spacing w:val="-10"/>
          <w:sz w:val="22"/>
        </w:rPr>
        <w:t> </w:t>
      </w:r>
      <w:r>
        <w:rPr>
          <w:sz w:val="22"/>
        </w:rPr>
        <w:t>de</w:t>
      </w:r>
      <w:r>
        <w:rPr>
          <w:spacing w:val="-10"/>
          <w:sz w:val="22"/>
        </w:rPr>
        <w:t> </w:t>
      </w:r>
      <w:r>
        <w:rPr>
          <w:sz w:val="22"/>
        </w:rPr>
        <w:t>blocs</w:t>
      </w:r>
      <w:r>
        <w:rPr>
          <w:spacing w:val="-10"/>
          <w:sz w:val="22"/>
        </w:rPr>
        <w:t> </w:t>
      </w:r>
      <w:r>
        <w:rPr>
          <w:sz w:val="22"/>
        </w:rPr>
        <w:t>dels</w:t>
      </w:r>
      <w:r>
        <w:rPr>
          <w:spacing w:val="-10"/>
          <w:sz w:val="22"/>
        </w:rPr>
        <w:t> </w:t>
      </w:r>
      <w:r>
        <w:rPr>
          <w:sz w:val="22"/>
        </w:rPr>
        <w:t>possibles</w:t>
      </w:r>
      <w:r>
        <w:rPr>
          <w:spacing w:val="-10"/>
          <w:sz w:val="22"/>
        </w:rPr>
        <w:t> </w:t>
      </w:r>
      <w:r>
        <w:rPr>
          <w:sz w:val="22"/>
        </w:rPr>
        <w:t>departaments</w:t>
      </w:r>
      <w:r>
        <w:rPr>
          <w:spacing w:val="-10"/>
          <w:sz w:val="22"/>
        </w:rPr>
        <w:t> </w:t>
      </w:r>
      <w:r>
        <w:rPr>
          <w:sz w:val="22"/>
        </w:rPr>
        <w:t>que</w:t>
      </w:r>
      <w:r>
        <w:rPr>
          <w:spacing w:val="-10"/>
          <w:sz w:val="22"/>
        </w:rPr>
        <w:t> </w:t>
      </w:r>
      <w:r>
        <w:rPr>
          <w:sz w:val="22"/>
        </w:rPr>
        <w:t>conformen </w:t>
      </w:r>
      <w:r>
        <w:rPr>
          <w:spacing w:val="-2"/>
          <w:sz w:val="22"/>
        </w:rPr>
        <w:t>l'empresa.</w:t>
      </w:r>
    </w:p>
    <w:p>
      <w:pPr>
        <w:pStyle w:val="ListParagraph"/>
        <w:numPr>
          <w:ilvl w:val="1"/>
          <w:numId w:val="42"/>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les</w:t>
      </w:r>
      <w:r>
        <w:rPr>
          <w:spacing w:val="-9"/>
          <w:sz w:val="22"/>
        </w:rPr>
        <w:t> </w:t>
      </w:r>
      <w:r>
        <w:rPr>
          <w:sz w:val="22"/>
        </w:rPr>
        <w:t>àrees</w:t>
      </w:r>
      <w:r>
        <w:rPr>
          <w:spacing w:val="-9"/>
          <w:sz w:val="22"/>
        </w:rPr>
        <w:t> </w:t>
      </w:r>
      <w:r>
        <w:rPr>
          <w:sz w:val="22"/>
        </w:rPr>
        <w:t>transversals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relació</w:t>
      </w:r>
      <w:r>
        <w:rPr>
          <w:spacing w:val="-9"/>
          <w:sz w:val="22"/>
        </w:rPr>
        <w:t> </w:t>
      </w:r>
      <w:r>
        <w:rPr>
          <w:sz w:val="22"/>
        </w:rPr>
        <w:t>amb</w:t>
      </w:r>
      <w:r>
        <w:rPr>
          <w:spacing w:val="-9"/>
          <w:sz w:val="22"/>
        </w:rPr>
        <w:t> </w:t>
      </w:r>
      <w:r>
        <w:rPr>
          <w:sz w:val="22"/>
        </w:rPr>
        <w:t>les</w:t>
      </w:r>
      <w:r>
        <w:rPr>
          <w:spacing w:val="-8"/>
          <w:sz w:val="22"/>
        </w:rPr>
        <w:t> </w:t>
      </w:r>
      <w:r>
        <w:rPr>
          <w:spacing w:val="-2"/>
          <w:sz w:val="22"/>
        </w:rPr>
        <w:t>altres.</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presentat</w:t>
      </w:r>
      <w:r>
        <w:rPr>
          <w:spacing w:val="-10"/>
          <w:sz w:val="22"/>
        </w:rPr>
        <w:t> </w:t>
      </w:r>
      <w:r>
        <w:rPr>
          <w:sz w:val="22"/>
        </w:rPr>
        <w:t>al</w:t>
      </w:r>
      <w:r>
        <w:rPr>
          <w:spacing w:val="-10"/>
          <w:sz w:val="22"/>
        </w:rPr>
        <w:t> </w:t>
      </w:r>
      <w:r>
        <w:rPr>
          <w:sz w:val="22"/>
        </w:rPr>
        <w:t>gran</w:t>
      </w:r>
      <w:r>
        <w:rPr>
          <w:spacing w:val="-10"/>
          <w:sz w:val="22"/>
        </w:rPr>
        <w:t> </w:t>
      </w:r>
      <w:r>
        <w:rPr>
          <w:sz w:val="22"/>
        </w:rPr>
        <w:t>grup</w:t>
      </w:r>
      <w:r>
        <w:rPr>
          <w:spacing w:val="-10"/>
          <w:sz w:val="22"/>
        </w:rPr>
        <w:t> </w:t>
      </w:r>
      <w:r>
        <w:rPr>
          <w:sz w:val="22"/>
        </w:rPr>
        <w:t>la</w:t>
      </w:r>
      <w:r>
        <w:rPr>
          <w:spacing w:val="-10"/>
          <w:sz w:val="22"/>
        </w:rPr>
        <w:t> </w:t>
      </w:r>
      <w:r>
        <w:rPr>
          <w:sz w:val="22"/>
        </w:rPr>
        <w:t>configuració</w:t>
      </w:r>
      <w:r>
        <w:rPr>
          <w:spacing w:val="-11"/>
          <w:sz w:val="22"/>
        </w:rPr>
        <w:t> </w:t>
      </w:r>
      <w:r>
        <w:rPr>
          <w:sz w:val="22"/>
        </w:rPr>
        <w:t>de</w:t>
      </w:r>
      <w:r>
        <w:rPr>
          <w:spacing w:val="-10"/>
          <w:sz w:val="22"/>
        </w:rPr>
        <w:t> </w:t>
      </w:r>
      <w:r>
        <w:rPr>
          <w:sz w:val="22"/>
        </w:rPr>
        <w:t>l'empresa</w:t>
      </w:r>
      <w:r>
        <w:rPr>
          <w:spacing w:val="-10"/>
          <w:sz w:val="22"/>
        </w:rPr>
        <w:t> </w:t>
      </w:r>
      <w:r>
        <w:rPr>
          <w:sz w:val="22"/>
        </w:rPr>
        <w:t>i</w:t>
      </w:r>
      <w:r>
        <w:rPr>
          <w:spacing w:val="-10"/>
          <w:sz w:val="22"/>
        </w:rPr>
        <w:t> </w:t>
      </w:r>
      <w:r>
        <w:rPr>
          <w:sz w:val="22"/>
        </w:rPr>
        <w:t>productes</w:t>
      </w:r>
      <w:r>
        <w:rPr>
          <w:spacing w:val="-10"/>
          <w:sz w:val="22"/>
        </w:rPr>
        <w:t> </w:t>
      </w:r>
      <w:r>
        <w:rPr>
          <w:sz w:val="22"/>
        </w:rPr>
        <w:t>que</w:t>
      </w:r>
      <w:r>
        <w:rPr>
          <w:spacing w:val="-10"/>
          <w:sz w:val="22"/>
        </w:rPr>
        <w:t> </w:t>
      </w:r>
      <w:r>
        <w:rPr>
          <w:spacing w:val="-2"/>
          <w:sz w:val="22"/>
        </w:rPr>
        <w:t>ofereix.</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fet</w:t>
      </w:r>
      <w:r>
        <w:rPr>
          <w:spacing w:val="-9"/>
          <w:sz w:val="22"/>
        </w:rPr>
        <w:t> </w:t>
      </w:r>
      <w:r>
        <w:rPr>
          <w:sz w:val="22"/>
        </w:rPr>
        <w:t>una</w:t>
      </w:r>
      <w:r>
        <w:rPr>
          <w:spacing w:val="-8"/>
          <w:sz w:val="22"/>
        </w:rPr>
        <w:t> </w:t>
      </w:r>
      <w:r>
        <w:rPr>
          <w:sz w:val="22"/>
        </w:rPr>
        <w:t>valoració</w:t>
      </w:r>
      <w:r>
        <w:rPr>
          <w:spacing w:val="-9"/>
          <w:sz w:val="22"/>
        </w:rPr>
        <w:t> </w:t>
      </w:r>
      <w:r>
        <w:rPr>
          <w:sz w:val="22"/>
        </w:rPr>
        <w:t>dels</w:t>
      </w:r>
      <w:r>
        <w:rPr>
          <w:spacing w:val="-8"/>
          <w:sz w:val="22"/>
        </w:rPr>
        <w:t> </w:t>
      </w:r>
      <w:r>
        <w:rPr>
          <w:sz w:val="22"/>
        </w:rPr>
        <w:t>recursos</w:t>
      </w:r>
      <w:r>
        <w:rPr>
          <w:spacing w:val="-9"/>
          <w:sz w:val="22"/>
        </w:rPr>
        <w:t> </w:t>
      </w:r>
      <w:r>
        <w:rPr>
          <w:sz w:val="22"/>
        </w:rPr>
        <w:t>necessaris</w:t>
      </w:r>
      <w:r>
        <w:rPr>
          <w:spacing w:val="-9"/>
          <w:sz w:val="22"/>
        </w:rPr>
        <w:t> </w:t>
      </w:r>
      <w:r>
        <w:rPr>
          <w:sz w:val="22"/>
        </w:rPr>
        <w:t>per</w:t>
      </w:r>
      <w:r>
        <w:rPr>
          <w:spacing w:val="-8"/>
          <w:sz w:val="22"/>
        </w:rPr>
        <w:t> </w:t>
      </w:r>
      <w:r>
        <w:rPr>
          <w:sz w:val="22"/>
        </w:rPr>
        <w:t>a</w:t>
      </w:r>
      <w:r>
        <w:rPr>
          <w:spacing w:val="-9"/>
          <w:sz w:val="22"/>
        </w:rPr>
        <w:t> </w:t>
      </w:r>
      <w:r>
        <w:rPr>
          <w:sz w:val="22"/>
        </w:rPr>
        <w:t>cada</w:t>
      </w:r>
      <w:r>
        <w:rPr>
          <w:spacing w:val="-8"/>
          <w:sz w:val="22"/>
        </w:rPr>
        <w:t> </w:t>
      </w:r>
      <w:r>
        <w:rPr>
          <w:spacing w:val="-2"/>
          <w:sz w:val="22"/>
        </w:rPr>
        <w:t>unitat.</w:t>
      </w:r>
    </w:p>
    <w:p>
      <w:pPr>
        <w:pStyle w:val="ListParagraph"/>
        <w:numPr>
          <w:ilvl w:val="1"/>
          <w:numId w:val="42"/>
        </w:numPr>
        <w:tabs>
          <w:tab w:pos="885" w:val="left" w:leader="none"/>
        </w:tabs>
        <w:spacing w:line="247" w:lineRule="auto" w:before="6" w:after="0"/>
        <w:ind w:left="885" w:right="173" w:hanging="360"/>
        <w:jc w:val="left"/>
        <w:rPr>
          <w:sz w:val="22"/>
        </w:rPr>
      </w:pPr>
      <w:r>
        <w:rPr>
          <w:sz w:val="22"/>
        </w:rPr>
        <w:t>S'ha</w:t>
      </w:r>
      <w:r>
        <w:rPr>
          <w:spacing w:val="-4"/>
          <w:sz w:val="22"/>
        </w:rPr>
        <w:t> </w:t>
      </w:r>
      <w:r>
        <w:rPr>
          <w:sz w:val="22"/>
        </w:rPr>
        <w:t>elaborat</w:t>
      </w:r>
      <w:r>
        <w:rPr>
          <w:spacing w:val="-4"/>
          <w:sz w:val="22"/>
        </w:rPr>
        <w:t> </w:t>
      </w:r>
      <w:r>
        <w:rPr>
          <w:sz w:val="22"/>
        </w:rPr>
        <w:t>un</w:t>
      </w:r>
      <w:r>
        <w:rPr>
          <w:spacing w:val="-4"/>
          <w:sz w:val="22"/>
        </w:rPr>
        <w:t> </w:t>
      </w:r>
      <w:r>
        <w:rPr>
          <w:sz w:val="22"/>
        </w:rPr>
        <w:t>informe</w:t>
      </w:r>
      <w:r>
        <w:rPr>
          <w:spacing w:val="-4"/>
          <w:sz w:val="22"/>
        </w:rPr>
        <w:t> </w:t>
      </w:r>
      <w:r>
        <w:rPr>
          <w:sz w:val="22"/>
        </w:rPr>
        <w:t>en</w:t>
      </w:r>
      <w:r>
        <w:rPr>
          <w:spacing w:val="-4"/>
          <w:sz w:val="22"/>
        </w:rPr>
        <w:t> </w:t>
      </w:r>
      <w:r>
        <w:rPr>
          <w:sz w:val="22"/>
        </w:rPr>
        <w:t>un</w:t>
      </w:r>
      <w:r>
        <w:rPr>
          <w:spacing w:val="-4"/>
          <w:sz w:val="22"/>
        </w:rPr>
        <w:t> </w:t>
      </w:r>
      <w:r>
        <w:rPr>
          <w:sz w:val="22"/>
        </w:rPr>
        <w:t>format</w:t>
      </w:r>
      <w:r>
        <w:rPr>
          <w:spacing w:val="-4"/>
          <w:sz w:val="22"/>
        </w:rPr>
        <w:t> </w:t>
      </w:r>
      <w:r>
        <w:rPr>
          <w:sz w:val="22"/>
        </w:rPr>
        <w:t>establert</w:t>
      </w:r>
      <w:r>
        <w:rPr>
          <w:spacing w:val="-4"/>
          <w:sz w:val="22"/>
        </w:rPr>
        <w:t> </w:t>
      </w:r>
      <w:r>
        <w:rPr>
          <w:sz w:val="22"/>
        </w:rPr>
        <w:t>amb</w:t>
      </w:r>
      <w:r>
        <w:rPr>
          <w:spacing w:val="-4"/>
          <w:sz w:val="22"/>
        </w:rPr>
        <w:t> </w:t>
      </w:r>
      <w:r>
        <w:rPr>
          <w:sz w:val="22"/>
        </w:rPr>
        <w:t>la</w:t>
      </w:r>
      <w:r>
        <w:rPr>
          <w:spacing w:val="-4"/>
          <w:sz w:val="22"/>
        </w:rPr>
        <w:t> </w:t>
      </w:r>
      <w:r>
        <w:rPr>
          <w:sz w:val="22"/>
        </w:rPr>
        <w:t>informació</w:t>
      </w:r>
      <w:r>
        <w:rPr>
          <w:spacing w:val="-4"/>
          <w:sz w:val="22"/>
        </w:rPr>
        <w:t> </w:t>
      </w:r>
      <w:r>
        <w:rPr>
          <w:sz w:val="22"/>
        </w:rPr>
        <w:t>recaptada,</w:t>
      </w:r>
      <w:r>
        <w:rPr>
          <w:spacing w:val="-4"/>
          <w:sz w:val="22"/>
        </w:rPr>
        <w:t> </w:t>
      </w:r>
      <w:r>
        <w:rPr>
          <w:sz w:val="22"/>
        </w:rPr>
        <w:t>indicant almenys:</w:t>
      </w:r>
      <w:r>
        <w:rPr>
          <w:spacing w:val="-9"/>
          <w:sz w:val="22"/>
        </w:rPr>
        <w:t> </w:t>
      </w:r>
      <w:r>
        <w:rPr>
          <w:sz w:val="22"/>
        </w:rPr>
        <w:t>el</w:t>
      </w:r>
      <w:r>
        <w:rPr>
          <w:spacing w:val="-9"/>
          <w:sz w:val="22"/>
        </w:rPr>
        <w:t> </w:t>
      </w:r>
      <w:r>
        <w:rPr>
          <w:sz w:val="22"/>
        </w:rPr>
        <w:t>sector</w:t>
      </w:r>
      <w:r>
        <w:rPr>
          <w:spacing w:val="-9"/>
          <w:sz w:val="22"/>
        </w:rPr>
        <w:t> </w:t>
      </w:r>
      <w:r>
        <w:rPr>
          <w:sz w:val="22"/>
        </w:rPr>
        <w:t>en</w:t>
      </w:r>
      <w:r>
        <w:rPr>
          <w:spacing w:val="-9"/>
          <w:sz w:val="22"/>
        </w:rPr>
        <w:t> </w:t>
      </w:r>
      <w:r>
        <w:rPr>
          <w:sz w:val="22"/>
        </w:rPr>
        <w:t>el</w:t>
      </w:r>
      <w:r>
        <w:rPr>
          <w:spacing w:val="-9"/>
          <w:sz w:val="22"/>
        </w:rPr>
        <w:t> </w:t>
      </w:r>
      <w:r>
        <w:rPr>
          <w:sz w:val="22"/>
        </w:rPr>
        <w:t>qual</w:t>
      </w:r>
      <w:r>
        <w:rPr>
          <w:spacing w:val="-9"/>
          <w:sz w:val="22"/>
        </w:rPr>
        <w:t> </w:t>
      </w:r>
      <w:r>
        <w:rPr>
          <w:sz w:val="22"/>
        </w:rPr>
        <w:t>s'enquadra,</w:t>
      </w:r>
      <w:r>
        <w:rPr>
          <w:spacing w:val="-9"/>
          <w:sz w:val="22"/>
        </w:rPr>
        <w:t> </w:t>
      </w:r>
      <w:r>
        <w:rPr>
          <w:sz w:val="22"/>
        </w:rPr>
        <w:t>els</w:t>
      </w:r>
      <w:r>
        <w:rPr>
          <w:spacing w:val="-9"/>
          <w:sz w:val="22"/>
        </w:rPr>
        <w:t> </w:t>
      </w:r>
      <w:r>
        <w:rPr>
          <w:sz w:val="22"/>
        </w:rPr>
        <w:t>principals</w:t>
      </w:r>
      <w:r>
        <w:rPr>
          <w:spacing w:val="-9"/>
          <w:sz w:val="22"/>
        </w:rPr>
        <w:t> </w:t>
      </w:r>
      <w:r>
        <w:rPr>
          <w:sz w:val="22"/>
        </w:rPr>
        <w:t>països</w:t>
      </w:r>
      <w:r>
        <w:rPr>
          <w:spacing w:val="-9"/>
          <w:sz w:val="22"/>
        </w:rPr>
        <w:t> </w:t>
      </w:r>
      <w:r>
        <w:rPr>
          <w:sz w:val="22"/>
        </w:rPr>
        <w:t>on</w:t>
      </w:r>
      <w:r>
        <w:rPr>
          <w:spacing w:val="-9"/>
          <w:sz w:val="22"/>
        </w:rPr>
        <w:t> </w:t>
      </w:r>
      <w:r>
        <w:rPr>
          <w:sz w:val="22"/>
        </w:rPr>
        <w:t>opera,</w:t>
      </w:r>
      <w:r>
        <w:rPr>
          <w:spacing w:val="-9"/>
          <w:sz w:val="22"/>
        </w:rPr>
        <w:t> </w:t>
      </w:r>
      <w:r>
        <w:rPr>
          <w:sz w:val="22"/>
        </w:rPr>
        <w:t>i</w:t>
      </w:r>
      <w:r>
        <w:rPr>
          <w:spacing w:val="-9"/>
          <w:sz w:val="22"/>
        </w:rPr>
        <w:t> </w:t>
      </w:r>
      <w:r>
        <w:rPr>
          <w:sz w:val="22"/>
        </w:rPr>
        <w:t>les</w:t>
      </w:r>
      <w:r>
        <w:rPr>
          <w:spacing w:val="-9"/>
          <w:sz w:val="22"/>
        </w:rPr>
        <w:t> </w:t>
      </w:r>
      <w:r>
        <w:rPr>
          <w:sz w:val="22"/>
        </w:rPr>
        <w:t>àrees</w:t>
      </w:r>
      <w:r>
        <w:rPr>
          <w:spacing w:val="-9"/>
          <w:sz w:val="22"/>
        </w:rPr>
        <w:t> </w:t>
      </w:r>
      <w:r>
        <w:rPr>
          <w:sz w:val="22"/>
        </w:rPr>
        <w:t>de les quals es compon.</w:t>
      </w:r>
    </w:p>
    <w:p>
      <w:pPr>
        <w:pStyle w:val="ListParagraph"/>
        <w:numPr>
          <w:ilvl w:val="0"/>
          <w:numId w:val="42"/>
        </w:numPr>
        <w:tabs>
          <w:tab w:pos="883" w:val="left" w:leader="none"/>
          <w:tab w:pos="885" w:val="left" w:leader="none"/>
        </w:tabs>
        <w:spacing w:line="247" w:lineRule="auto" w:before="247" w:after="0"/>
        <w:ind w:left="885" w:right="263" w:hanging="360"/>
        <w:jc w:val="left"/>
        <w:rPr>
          <w:sz w:val="22"/>
        </w:rPr>
      </w:pPr>
      <w:r>
        <w:rPr>
          <w:sz w:val="22"/>
        </w:rPr>
        <w:t>Selecciona</w:t>
      </w:r>
      <w:r>
        <w:rPr>
          <w:spacing w:val="-10"/>
          <w:sz w:val="22"/>
        </w:rPr>
        <w:t> </w:t>
      </w:r>
      <w:r>
        <w:rPr>
          <w:sz w:val="22"/>
        </w:rPr>
        <w:t>un</w:t>
      </w:r>
      <w:r>
        <w:rPr>
          <w:spacing w:val="-10"/>
          <w:sz w:val="22"/>
        </w:rPr>
        <w:t> </w:t>
      </w:r>
      <w:r>
        <w:rPr>
          <w:sz w:val="22"/>
        </w:rPr>
        <w:t>servei</w:t>
      </w:r>
      <w:r>
        <w:rPr>
          <w:spacing w:val="-10"/>
          <w:sz w:val="22"/>
        </w:rPr>
        <w:t> </w:t>
      </w:r>
      <w:r>
        <w:rPr>
          <w:sz w:val="22"/>
        </w:rPr>
        <w:t>o</w:t>
      </w:r>
      <w:r>
        <w:rPr>
          <w:spacing w:val="-10"/>
          <w:sz w:val="22"/>
        </w:rPr>
        <w:t> </w:t>
      </w:r>
      <w:r>
        <w:rPr>
          <w:sz w:val="22"/>
        </w:rPr>
        <w:t>producte</w:t>
      </w:r>
      <w:r>
        <w:rPr>
          <w:spacing w:val="-10"/>
          <w:sz w:val="22"/>
        </w:rPr>
        <w:t> </w:t>
      </w:r>
      <w:r>
        <w:rPr>
          <w:sz w:val="22"/>
        </w:rPr>
        <w:t>d'una</w:t>
      </w:r>
      <w:r>
        <w:rPr>
          <w:spacing w:val="-10"/>
          <w:sz w:val="22"/>
        </w:rPr>
        <w:t> </w:t>
      </w:r>
      <w:r>
        <w:rPr>
          <w:sz w:val="22"/>
        </w:rPr>
        <w:t>empresa</w:t>
      </w:r>
      <w:r>
        <w:rPr>
          <w:spacing w:val="-10"/>
          <w:sz w:val="22"/>
        </w:rPr>
        <w:t> </w:t>
      </w:r>
      <w:r>
        <w:rPr>
          <w:sz w:val="22"/>
        </w:rPr>
        <w:t>del</w:t>
      </w:r>
      <w:r>
        <w:rPr>
          <w:spacing w:val="-10"/>
          <w:sz w:val="22"/>
        </w:rPr>
        <w:t> </w:t>
      </w:r>
      <w:r>
        <w:rPr>
          <w:sz w:val="22"/>
        </w:rPr>
        <w:t>sector</w:t>
      </w:r>
      <w:r>
        <w:rPr>
          <w:spacing w:val="-10"/>
          <w:sz w:val="22"/>
        </w:rPr>
        <w:t> </w:t>
      </w:r>
      <w:r>
        <w:rPr>
          <w:sz w:val="22"/>
        </w:rPr>
        <w:t>relacionant-lo</w:t>
      </w:r>
      <w:r>
        <w:rPr>
          <w:spacing w:val="-10"/>
          <w:sz w:val="22"/>
        </w:rPr>
        <w:t> </w:t>
      </w:r>
      <w:r>
        <w:rPr>
          <w:sz w:val="22"/>
        </w:rPr>
        <w:t>amb</w:t>
      </w:r>
      <w:r>
        <w:rPr>
          <w:spacing w:val="-10"/>
          <w:sz w:val="22"/>
        </w:rPr>
        <w:t> </w:t>
      </w:r>
      <w:r>
        <w:rPr>
          <w:sz w:val="22"/>
        </w:rPr>
        <w:t>la</w:t>
      </w:r>
      <w:r>
        <w:rPr>
          <w:spacing w:val="-10"/>
          <w:sz w:val="22"/>
        </w:rPr>
        <w:t> </w:t>
      </w:r>
      <w:r>
        <w:rPr>
          <w:sz w:val="22"/>
        </w:rPr>
        <w:t>seva contribució als ODS i els seus destinataris a nivell global.</w:t>
      </w:r>
    </w:p>
    <w:p>
      <w:pPr>
        <w:pStyle w:val="BodyText"/>
        <w:spacing w:line="251" w:lineRule="exact"/>
        <w:ind w:left="165" w:firstLine="0"/>
      </w:pPr>
      <w:r>
        <w:rPr/>
        <w:t>Criteris</w:t>
      </w:r>
      <w:r>
        <w:rPr>
          <w:spacing w:val="-7"/>
        </w:rPr>
        <w:t> </w:t>
      </w:r>
      <w:r>
        <w:rPr>
          <w:spacing w:val="-2"/>
        </w:rPr>
        <w:t>d'avaluació:</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seleccionat</w:t>
      </w:r>
      <w:r>
        <w:rPr>
          <w:spacing w:val="-12"/>
          <w:sz w:val="22"/>
        </w:rPr>
        <w:t> </w:t>
      </w:r>
      <w:r>
        <w:rPr>
          <w:sz w:val="22"/>
        </w:rPr>
        <w:t>un</w:t>
      </w:r>
      <w:r>
        <w:rPr>
          <w:spacing w:val="-12"/>
          <w:sz w:val="22"/>
        </w:rPr>
        <w:t> </w:t>
      </w:r>
      <w:r>
        <w:rPr>
          <w:sz w:val="22"/>
        </w:rPr>
        <w:t>producte/servei</w:t>
      </w:r>
      <w:r>
        <w:rPr>
          <w:spacing w:val="-12"/>
          <w:sz w:val="22"/>
        </w:rPr>
        <w:t> </w:t>
      </w:r>
      <w:r>
        <w:rPr>
          <w:sz w:val="22"/>
        </w:rPr>
        <w:t>de</w:t>
      </w:r>
      <w:r>
        <w:rPr>
          <w:spacing w:val="-12"/>
          <w:sz w:val="22"/>
        </w:rPr>
        <w:t> </w:t>
      </w:r>
      <w:r>
        <w:rPr>
          <w:sz w:val="22"/>
        </w:rPr>
        <w:t>l'empresa</w:t>
      </w:r>
      <w:r>
        <w:rPr>
          <w:spacing w:val="-12"/>
          <w:sz w:val="22"/>
        </w:rPr>
        <w:t> </w:t>
      </w:r>
      <w:r>
        <w:rPr>
          <w:sz w:val="22"/>
        </w:rPr>
        <w:t>a</w:t>
      </w:r>
      <w:r>
        <w:rPr>
          <w:spacing w:val="-11"/>
          <w:sz w:val="22"/>
        </w:rPr>
        <w:t> </w:t>
      </w:r>
      <w:r>
        <w:rPr>
          <w:spacing w:val="-2"/>
          <w:sz w:val="22"/>
        </w:rPr>
        <w:t>estudi.</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discutit</w:t>
      </w:r>
      <w:r>
        <w:rPr>
          <w:spacing w:val="-10"/>
          <w:sz w:val="22"/>
        </w:rPr>
        <w:t> </w:t>
      </w:r>
      <w:r>
        <w:rPr>
          <w:sz w:val="22"/>
        </w:rPr>
        <w:t>en</w:t>
      </w:r>
      <w:r>
        <w:rPr>
          <w:spacing w:val="-9"/>
          <w:sz w:val="22"/>
        </w:rPr>
        <w:t> </w:t>
      </w:r>
      <w:r>
        <w:rPr>
          <w:sz w:val="22"/>
        </w:rPr>
        <w:t>grup</w:t>
      </w:r>
      <w:r>
        <w:rPr>
          <w:spacing w:val="-10"/>
          <w:sz w:val="22"/>
        </w:rPr>
        <w:t> </w:t>
      </w:r>
      <w:r>
        <w:rPr>
          <w:sz w:val="22"/>
        </w:rPr>
        <w:t>amb</w:t>
      </w:r>
      <w:r>
        <w:rPr>
          <w:spacing w:val="-9"/>
          <w:sz w:val="22"/>
        </w:rPr>
        <w:t> </w:t>
      </w:r>
      <w:r>
        <w:rPr>
          <w:sz w:val="22"/>
        </w:rPr>
        <w:t>quin</w:t>
      </w:r>
      <w:r>
        <w:rPr>
          <w:spacing w:val="-10"/>
          <w:sz w:val="22"/>
        </w:rPr>
        <w:t> </w:t>
      </w:r>
      <w:r>
        <w:rPr>
          <w:sz w:val="22"/>
        </w:rPr>
        <w:t>ODS</w:t>
      </w:r>
      <w:r>
        <w:rPr>
          <w:spacing w:val="-9"/>
          <w:sz w:val="22"/>
        </w:rPr>
        <w:t> </w:t>
      </w:r>
      <w:r>
        <w:rPr>
          <w:sz w:val="22"/>
        </w:rPr>
        <w:t>pugui</w:t>
      </w:r>
      <w:r>
        <w:rPr>
          <w:spacing w:val="-10"/>
          <w:sz w:val="22"/>
        </w:rPr>
        <w:t> </w:t>
      </w:r>
      <w:r>
        <w:rPr>
          <w:sz w:val="22"/>
        </w:rPr>
        <w:t>estar</w:t>
      </w:r>
      <w:r>
        <w:rPr>
          <w:spacing w:val="-9"/>
          <w:sz w:val="22"/>
        </w:rPr>
        <w:t> </w:t>
      </w:r>
      <w:r>
        <w:rPr>
          <w:spacing w:val="-2"/>
          <w:sz w:val="22"/>
        </w:rPr>
        <w:t>relacionat.</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9"/>
          <w:sz w:val="22"/>
        </w:rPr>
        <w:t> </w:t>
      </w:r>
      <w:r>
        <w:rPr>
          <w:sz w:val="22"/>
        </w:rPr>
        <w:t>públic</w:t>
      </w:r>
      <w:r>
        <w:rPr>
          <w:spacing w:val="-10"/>
          <w:sz w:val="22"/>
        </w:rPr>
        <w:t> </w:t>
      </w:r>
      <w:r>
        <w:rPr>
          <w:sz w:val="22"/>
        </w:rPr>
        <w:t>objectiu</w:t>
      </w:r>
      <w:r>
        <w:rPr>
          <w:spacing w:val="-10"/>
          <w:sz w:val="22"/>
        </w:rPr>
        <w:t> </w:t>
      </w:r>
      <w:r>
        <w:rPr>
          <w:sz w:val="22"/>
        </w:rPr>
        <w:t>al</w:t>
      </w:r>
      <w:r>
        <w:rPr>
          <w:spacing w:val="-10"/>
          <w:sz w:val="22"/>
        </w:rPr>
        <w:t> </w:t>
      </w:r>
      <w:r>
        <w:rPr>
          <w:sz w:val="22"/>
        </w:rPr>
        <w:t>qual</w:t>
      </w:r>
      <w:r>
        <w:rPr>
          <w:spacing w:val="-10"/>
          <w:sz w:val="22"/>
        </w:rPr>
        <w:t> </w:t>
      </w:r>
      <w:r>
        <w:rPr>
          <w:sz w:val="22"/>
        </w:rPr>
        <w:t>està</w:t>
      </w:r>
      <w:r>
        <w:rPr>
          <w:spacing w:val="-9"/>
          <w:sz w:val="22"/>
        </w:rPr>
        <w:t> </w:t>
      </w:r>
      <w:r>
        <w:rPr>
          <w:spacing w:val="-2"/>
          <w:sz w:val="22"/>
        </w:rPr>
        <w:t>destinat.</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comparat</w:t>
      </w:r>
      <w:r>
        <w:rPr>
          <w:spacing w:val="-9"/>
          <w:sz w:val="22"/>
        </w:rPr>
        <w:t> </w:t>
      </w:r>
      <w:r>
        <w:rPr>
          <w:sz w:val="22"/>
        </w:rPr>
        <w:t>el</w:t>
      </w:r>
      <w:r>
        <w:rPr>
          <w:spacing w:val="-10"/>
          <w:sz w:val="22"/>
        </w:rPr>
        <w:t> </w:t>
      </w:r>
      <w:r>
        <w:rPr>
          <w:sz w:val="22"/>
        </w:rPr>
        <w:t>producte</w:t>
      </w:r>
      <w:r>
        <w:rPr>
          <w:spacing w:val="-9"/>
          <w:sz w:val="22"/>
        </w:rPr>
        <w:t> </w:t>
      </w:r>
      <w:r>
        <w:rPr>
          <w:sz w:val="22"/>
        </w:rPr>
        <w:t>amb</w:t>
      </w:r>
      <w:r>
        <w:rPr>
          <w:spacing w:val="-9"/>
          <w:sz w:val="22"/>
        </w:rPr>
        <w:t> </w:t>
      </w:r>
      <w:r>
        <w:rPr>
          <w:sz w:val="22"/>
        </w:rPr>
        <w:t>uns</w:t>
      </w:r>
      <w:r>
        <w:rPr>
          <w:spacing w:val="-10"/>
          <w:sz w:val="22"/>
        </w:rPr>
        <w:t> </w:t>
      </w:r>
      <w:r>
        <w:rPr>
          <w:sz w:val="22"/>
        </w:rPr>
        <w:t>altres</w:t>
      </w:r>
      <w:r>
        <w:rPr>
          <w:spacing w:val="-9"/>
          <w:sz w:val="22"/>
        </w:rPr>
        <w:t> </w:t>
      </w:r>
      <w:r>
        <w:rPr>
          <w:sz w:val="22"/>
        </w:rPr>
        <w:t>d'empreses</w:t>
      </w:r>
      <w:r>
        <w:rPr>
          <w:spacing w:val="-9"/>
          <w:sz w:val="22"/>
        </w:rPr>
        <w:t> </w:t>
      </w:r>
      <w:r>
        <w:rPr>
          <w:spacing w:val="-2"/>
          <w:sz w:val="22"/>
        </w:rPr>
        <w:t>similars.</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desenvolupat</w:t>
      </w:r>
      <w:r>
        <w:rPr>
          <w:spacing w:val="-10"/>
          <w:sz w:val="22"/>
        </w:rPr>
        <w:t> </w:t>
      </w:r>
      <w:r>
        <w:rPr>
          <w:sz w:val="22"/>
        </w:rPr>
        <w:t>una</w:t>
      </w:r>
      <w:r>
        <w:rPr>
          <w:spacing w:val="-11"/>
          <w:sz w:val="22"/>
        </w:rPr>
        <w:t> </w:t>
      </w:r>
      <w:r>
        <w:rPr>
          <w:sz w:val="22"/>
        </w:rPr>
        <w:t>proposta</w:t>
      </w:r>
      <w:r>
        <w:rPr>
          <w:spacing w:val="-10"/>
          <w:sz w:val="22"/>
        </w:rPr>
        <w:t> </w:t>
      </w:r>
      <w:r>
        <w:rPr>
          <w:sz w:val="22"/>
        </w:rPr>
        <w:t>innovadora</w:t>
      </w:r>
      <w:r>
        <w:rPr>
          <w:spacing w:val="-11"/>
          <w:sz w:val="22"/>
        </w:rPr>
        <w:t> </w:t>
      </w:r>
      <w:r>
        <w:rPr>
          <w:sz w:val="22"/>
        </w:rPr>
        <w:t>per</w:t>
      </w:r>
      <w:r>
        <w:rPr>
          <w:spacing w:val="-10"/>
          <w:sz w:val="22"/>
        </w:rPr>
        <w:t> </w:t>
      </w:r>
      <w:r>
        <w:rPr>
          <w:sz w:val="22"/>
        </w:rPr>
        <w:t>a</w:t>
      </w:r>
      <w:r>
        <w:rPr>
          <w:spacing w:val="-11"/>
          <w:sz w:val="22"/>
        </w:rPr>
        <w:t> </w:t>
      </w:r>
      <w:r>
        <w:rPr>
          <w:sz w:val="22"/>
        </w:rPr>
        <w:t>potenciar</w:t>
      </w:r>
      <w:r>
        <w:rPr>
          <w:spacing w:val="-10"/>
          <w:sz w:val="22"/>
        </w:rPr>
        <w:t> </w:t>
      </w:r>
      <w:r>
        <w:rPr>
          <w:sz w:val="22"/>
        </w:rPr>
        <w:t>el</w:t>
      </w:r>
      <w:r>
        <w:rPr>
          <w:spacing w:val="-11"/>
          <w:sz w:val="22"/>
        </w:rPr>
        <w:t> </w:t>
      </w:r>
      <w:r>
        <w:rPr>
          <w:sz w:val="22"/>
        </w:rPr>
        <w:t>producte</w:t>
      </w:r>
      <w:r>
        <w:rPr>
          <w:spacing w:val="-10"/>
          <w:sz w:val="22"/>
        </w:rPr>
        <w:t> </w:t>
      </w:r>
      <w:r>
        <w:rPr>
          <w:sz w:val="22"/>
        </w:rPr>
        <w:t>o</w:t>
      </w:r>
      <w:r>
        <w:rPr>
          <w:spacing w:val="-10"/>
          <w:sz w:val="22"/>
        </w:rPr>
        <w:t> </w:t>
      </w:r>
      <w:r>
        <w:rPr>
          <w:spacing w:val="-2"/>
          <w:sz w:val="22"/>
        </w:rPr>
        <w:t>servei.</w:t>
      </w:r>
    </w:p>
    <w:p>
      <w:pPr>
        <w:pStyle w:val="BodyText"/>
        <w:spacing w:before="3"/>
        <w:ind w:left="0" w:firstLine="0"/>
      </w:pPr>
    </w:p>
    <w:p>
      <w:pPr>
        <w:pStyle w:val="ListParagraph"/>
        <w:numPr>
          <w:ilvl w:val="0"/>
          <w:numId w:val="42"/>
        </w:numPr>
        <w:tabs>
          <w:tab w:pos="883" w:val="left" w:leader="none"/>
          <w:tab w:pos="885" w:val="left" w:leader="none"/>
        </w:tabs>
        <w:spacing w:line="247" w:lineRule="auto" w:before="0" w:after="0"/>
        <w:ind w:left="885" w:right="225" w:hanging="360"/>
        <w:jc w:val="left"/>
        <w:rPr>
          <w:sz w:val="22"/>
        </w:rPr>
      </w:pPr>
      <w:r>
        <w:rPr>
          <w:sz w:val="22"/>
        </w:rPr>
        <w:t>Fa</w:t>
      </w:r>
      <w:r>
        <w:rPr>
          <w:spacing w:val="-10"/>
          <w:sz w:val="22"/>
        </w:rPr>
        <w:t> </w:t>
      </w:r>
      <w:r>
        <w:rPr>
          <w:sz w:val="22"/>
        </w:rPr>
        <w:t>una</w:t>
      </w:r>
      <w:r>
        <w:rPr>
          <w:spacing w:val="-10"/>
          <w:sz w:val="22"/>
        </w:rPr>
        <w:t> </w:t>
      </w:r>
      <w:r>
        <w:rPr>
          <w:sz w:val="22"/>
        </w:rPr>
        <w:t>proposta</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9"/>
          <w:sz w:val="22"/>
        </w:rPr>
        <w:t> </w:t>
      </w:r>
      <w:r>
        <w:rPr>
          <w:sz w:val="22"/>
        </w:rPr>
        <w:t>“spin</w:t>
      </w:r>
      <w:r>
        <w:rPr>
          <w:spacing w:val="-10"/>
          <w:sz w:val="22"/>
        </w:rPr>
        <w:t> </w:t>
      </w:r>
      <w:r>
        <w:rPr>
          <w:sz w:val="22"/>
        </w:rPr>
        <w:t>off”</w:t>
      </w:r>
      <w:r>
        <w:rPr>
          <w:spacing w:val="-10"/>
          <w:sz w:val="22"/>
        </w:rPr>
        <w:t> </w:t>
      </w:r>
      <w:r>
        <w:rPr>
          <w:sz w:val="22"/>
        </w:rPr>
        <w:t>indicant</w:t>
      </w:r>
      <w:r>
        <w:rPr>
          <w:spacing w:val="-10"/>
          <w:sz w:val="22"/>
        </w:rPr>
        <w:t> </w:t>
      </w:r>
      <w:r>
        <w:rPr>
          <w:sz w:val="22"/>
        </w:rPr>
        <w:t>els</w:t>
      </w:r>
      <w:r>
        <w:rPr>
          <w:spacing w:val="-10"/>
          <w:sz w:val="22"/>
        </w:rPr>
        <w:t> </w:t>
      </w:r>
      <w:r>
        <w:rPr>
          <w:sz w:val="22"/>
        </w:rPr>
        <w:t>aspectes</w:t>
      </w:r>
      <w:r>
        <w:rPr>
          <w:spacing w:val="-10"/>
          <w:sz w:val="22"/>
        </w:rPr>
        <w:t> </w:t>
      </w:r>
      <w:r>
        <w:rPr>
          <w:sz w:val="22"/>
        </w:rPr>
        <w:t>diferencials</w:t>
      </w:r>
      <w:r>
        <w:rPr>
          <w:spacing w:val="-10"/>
          <w:sz w:val="22"/>
        </w:rPr>
        <w:t> </w:t>
      </w:r>
      <w:r>
        <w:rPr>
          <w:sz w:val="22"/>
        </w:rPr>
        <w:t>amb l'empresa de referència i elaborant un dossier amb les seves característiques.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42"/>
        </w:numPr>
        <w:tabs>
          <w:tab w:pos="885" w:val="left" w:leader="none"/>
        </w:tabs>
        <w:spacing w:line="247" w:lineRule="auto" w:before="6" w:after="0"/>
        <w:ind w:left="885" w:right="305" w:hanging="360"/>
        <w:jc w:val="left"/>
        <w:rPr>
          <w:sz w:val="22"/>
        </w:rPr>
      </w:pPr>
      <w:r>
        <w:rPr>
          <w:sz w:val="22"/>
        </w:rPr>
        <w:t>S'ha</w:t>
      </w:r>
      <w:r>
        <w:rPr>
          <w:spacing w:val="-10"/>
          <w:sz w:val="22"/>
        </w:rPr>
        <w:t> </w:t>
      </w:r>
      <w:r>
        <w:rPr>
          <w:sz w:val="22"/>
        </w:rPr>
        <w:t>plantejat</w:t>
      </w:r>
      <w:r>
        <w:rPr>
          <w:spacing w:val="-10"/>
          <w:sz w:val="22"/>
        </w:rPr>
        <w:t> </w:t>
      </w:r>
      <w:r>
        <w:rPr>
          <w:sz w:val="22"/>
        </w:rPr>
        <w:t>en</w:t>
      </w:r>
      <w:r>
        <w:rPr>
          <w:spacing w:val="-10"/>
          <w:sz w:val="22"/>
        </w:rPr>
        <w:t> </w:t>
      </w:r>
      <w:r>
        <w:rPr>
          <w:sz w:val="22"/>
        </w:rPr>
        <w:t>el</w:t>
      </w:r>
      <w:r>
        <w:rPr>
          <w:spacing w:val="-10"/>
          <w:sz w:val="22"/>
        </w:rPr>
        <w:t> </w:t>
      </w:r>
      <w:r>
        <w:rPr>
          <w:sz w:val="22"/>
        </w:rPr>
        <w:t>grup</w:t>
      </w:r>
      <w:r>
        <w:rPr>
          <w:spacing w:val="-10"/>
          <w:sz w:val="22"/>
        </w:rPr>
        <w:t> </w:t>
      </w:r>
      <w:r>
        <w:rPr>
          <w:sz w:val="22"/>
        </w:rPr>
        <w:t>el</w:t>
      </w:r>
      <w:r>
        <w:rPr>
          <w:spacing w:val="-10"/>
          <w:sz w:val="22"/>
        </w:rPr>
        <w:t> </w:t>
      </w:r>
      <w:r>
        <w:rPr>
          <w:sz w:val="22"/>
        </w:rPr>
        <w:t>concepte</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7"/>
          <w:sz w:val="22"/>
        </w:rPr>
        <w:t> </w:t>
      </w:r>
      <w:r>
        <w:rPr>
          <w:sz w:val="22"/>
        </w:rPr>
        <w:t>“spin</w:t>
      </w:r>
      <w:r>
        <w:rPr>
          <w:spacing w:val="-10"/>
          <w:sz w:val="22"/>
        </w:rPr>
        <w:t> </w:t>
      </w:r>
      <w:r>
        <w:rPr>
          <w:sz w:val="22"/>
        </w:rPr>
        <w:t>off”,</w:t>
      </w:r>
      <w:r>
        <w:rPr>
          <w:spacing w:val="-9"/>
          <w:sz w:val="22"/>
        </w:rPr>
        <w:t> </w:t>
      </w:r>
      <w:r>
        <w:rPr>
          <w:sz w:val="22"/>
        </w:rPr>
        <w:t>indicant</w:t>
      </w:r>
      <w:r>
        <w:rPr>
          <w:spacing w:val="-10"/>
          <w:sz w:val="22"/>
        </w:rPr>
        <w:t> </w:t>
      </w:r>
      <w:r>
        <w:rPr>
          <w:sz w:val="22"/>
        </w:rPr>
        <w:t>els</w:t>
      </w:r>
      <w:r>
        <w:rPr>
          <w:spacing w:val="-10"/>
          <w:sz w:val="22"/>
        </w:rPr>
        <w:t> </w:t>
      </w:r>
      <w:r>
        <w:rPr>
          <w:sz w:val="22"/>
        </w:rPr>
        <w:t>seus avantatges i inconvenients.</w:t>
      </w:r>
    </w:p>
    <w:p>
      <w:pPr>
        <w:pStyle w:val="ListParagraph"/>
        <w:numPr>
          <w:ilvl w:val="1"/>
          <w:numId w:val="42"/>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discutit</w:t>
      </w:r>
      <w:r>
        <w:rPr>
          <w:spacing w:val="-10"/>
          <w:sz w:val="22"/>
        </w:rPr>
        <w:t> </w:t>
      </w:r>
      <w:r>
        <w:rPr>
          <w:sz w:val="22"/>
        </w:rPr>
        <w:t>en</w:t>
      </w:r>
      <w:r>
        <w:rPr>
          <w:spacing w:val="-9"/>
          <w:sz w:val="22"/>
        </w:rPr>
        <w:t> </w:t>
      </w:r>
      <w:r>
        <w:rPr>
          <w:sz w:val="22"/>
        </w:rPr>
        <w:t>grup</w:t>
      </w:r>
      <w:r>
        <w:rPr>
          <w:spacing w:val="-10"/>
          <w:sz w:val="22"/>
        </w:rPr>
        <w:t> </w:t>
      </w:r>
      <w:r>
        <w:rPr>
          <w:sz w:val="22"/>
        </w:rPr>
        <w:t>amb</w:t>
      </w:r>
      <w:r>
        <w:rPr>
          <w:spacing w:val="-9"/>
          <w:sz w:val="22"/>
        </w:rPr>
        <w:t> </w:t>
      </w:r>
      <w:r>
        <w:rPr>
          <w:sz w:val="22"/>
        </w:rPr>
        <w:t>quin</w:t>
      </w:r>
      <w:r>
        <w:rPr>
          <w:spacing w:val="-10"/>
          <w:sz w:val="22"/>
        </w:rPr>
        <w:t> </w:t>
      </w:r>
      <w:r>
        <w:rPr>
          <w:sz w:val="22"/>
        </w:rPr>
        <w:t>ODS</w:t>
      </w:r>
      <w:r>
        <w:rPr>
          <w:spacing w:val="-9"/>
          <w:sz w:val="22"/>
        </w:rPr>
        <w:t> </w:t>
      </w:r>
      <w:r>
        <w:rPr>
          <w:sz w:val="22"/>
        </w:rPr>
        <w:t>pugui</w:t>
      </w:r>
      <w:r>
        <w:rPr>
          <w:spacing w:val="-10"/>
          <w:sz w:val="22"/>
        </w:rPr>
        <w:t> </w:t>
      </w:r>
      <w:r>
        <w:rPr>
          <w:sz w:val="22"/>
        </w:rPr>
        <w:t>estar</w:t>
      </w:r>
      <w:r>
        <w:rPr>
          <w:spacing w:val="-9"/>
          <w:sz w:val="22"/>
        </w:rPr>
        <w:t> </w:t>
      </w:r>
      <w:r>
        <w:rPr>
          <w:spacing w:val="-2"/>
          <w:sz w:val="22"/>
        </w:rPr>
        <w:t>relacionada.</w:t>
      </w:r>
    </w:p>
    <w:p>
      <w:pPr>
        <w:pStyle w:val="ListParagraph"/>
        <w:numPr>
          <w:ilvl w:val="1"/>
          <w:numId w:val="42"/>
        </w:numPr>
        <w:tabs>
          <w:tab w:pos="885" w:val="left" w:leader="none"/>
        </w:tabs>
        <w:spacing w:line="240" w:lineRule="auto" w:before="7" w:after="0"/>
        <w:ind w:left="885" w:right="449" w:hanging="360"/>
        <w:jc w:val="left"/>
        <w:rPr>
          <w:sz w:val="22"/>
        </w:rPr>
      </w:pPr>
      <w:r>
        <w:rPr>
          <w:sz w:val="22"/>
        </w:rPr>
        <w:t>S'ha</w:t>
      </w:r>
      <w:r>
        <w:rPr>
          <w:spacing w:val="-10"/>
          <w:sz w:val="22"/>
        </w:rPr>
        <w:t> </w:t>
      </w:r>
      <w:r>
        <w:rPr>
          <w:sz w:val="22"/>
        </w:rPr>
        <w:t>proposat</w:t>
      </w:r>
      <w:r>
        <w:rPr>
          <w:spacing w:val="-10"/>
          <w:sz w:val="22"/>
        </w:rPr>
        <w:t> </w:t>
      </w:r>
      <w:r>
        <w:rPr>
          <w:sz w:val="22"/>
        </w:rPr>
        <w:t>una</w:t>
      </w:r>
      <w:r>
        <w:rPr>
          <w:spacing w:val="-10"/>
          <w:sz w:val="22"/>
        </w:rPr>
        <w:t> </w:t>
      </w:r>
      <w:r>
        <w:rPr>
          <w:sz w:val="22"/>
        </w:rPr>
        <w:t>possible</w:t>
      </w:r>
      <w:r>
        <w:rPr>
          <w:spacing w:val="-10"/>
          <w:sz w:val="22"/>
        </w:rPr>
        <w:t> </w:t>
      </w:r>
      <w:r>
        <w:rPr>
          <w:sz w:val="22"/>
        </w:rPr>
        <w:t>organització</w:t>
      </w:r>
      <w:r>
        <w:rPr>
          <w:spacing w:val="-10"/>
          <w:sz w:val="22"/>
        </w:rPr>
        <w:t> </w:t>
      </w:r>
      <w:r>
        <w:rPr>
          <w:sz w:val="22"/>
        </w:rPr>
        <w:t>de</w:t>
      </w:r>
      <w:r>
        <w:rPr>
          <w:spacing w:val="-10"/>
          <w:sz w:val="22"/>
        </w:rPr>
        <w:t> </w:t>
      </w:r>
      <w:r>
        <w:rPr>
          <w:sz w:val="22"/>
        </w:rPr>
        <w:t>l'empresa,</w:t>
      </w:r>
      <w:r>
        <w:rPr>
          <w:spacing w:val="-10"/>
          <w:sz w:val="22"/>
        </w:rPr>
        <w:t> </w:t>
      </w:r>
      <w:r>
        <w:rPr>
          <w:sz w:val="22"/>
        </w:rPr>
        <w:t>atesa</w:t>
      </w:r>
      <w:r>
        <w:rPr>
          <w:spacing w:val="-10"/>
          <w:sz w:val="22"/>
        </w:rPr>
        <w:t> </w:t>
      </w:r>
      <w:r>
        <w:rPr>
          <w:sz w:val="22"/>
        </w:rPr>
        <w:t>una</w:t>
      </w:r>
      <w:r>
        <w:rPr>
          <w:spacing w:val="-10"/>
          <w:sz w:val="22"/>
        </w:rPr>
        <w:t> </w:t>
      </w:r>
      <w:r>
        <w:rPr>
          <w:sz w:val="22"/>
        </w:rPr>
        <w:t>estructura</w:t>
      </w:r>
      <w:r>
        <w:rPr>
          <w:spacing w:val="-10"/>
          <w:sz w:val="22"/>
        </w:rPr>
        <w:t> </w:t>
      </w:r>
      <w:r>
        <w:rPr>
          <w:sz w:val="22"/>
        </w:rPr>
        <w:t>lineal</w:t>
      </w:r>
      <w:r>
        <w:rPr>
          <w:spacing w:val="-10"/>
          <w:sz w:val="22"/>
        </w:rPr>
        <w:t> </w:t>
      </w:r>
      <w:r>
        <w:rPr>
          <w:sz w:val="22"/>
        </w:rPr>
        <w:t>o </w:t>
      </w:r>
      <w:r>
        <w:rPr>
          <w:spacing w:val="-2"/>
          <w:sz w:val="22"/>
        </w:rPr>
        <w:t>circular.</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indicat</w:t>
      </w:r>
      <w:r>
        <w:rPr>
          <w:spacing w:val="-9"/>
          <w:sz w:val="22"/>
        </w:rPr>
        <w:t> </w:t>
      </w:r>
      <w:r>
        <w:rPr>
          <w:sz w:val="22"/>
        </w:rPr>
        <w:t>quines</w:t>
      </w:r>
      <w:r>
        <w:rPr>
          <w:spacing w:val="-9"/>
          <w:sz w:val="22"/>
        </w:rPr>
        <w:t> </w:t>
      </w:r>
      <w:r>
        <w:rPr>
          <w:sz w:val="22"/>
        </w:rPr>
        <w:t>tecnologies</w:t>
      </w:r>
      <w:r>
        <w:rPr>
          <w:spacing w:val="-9"/>
          <w:sz w:val="22"/>
        </w:rPr>
        <w:t> </w:t>
      </w:r>
      <w:r>
        <w:rPr>
          <w:sz w:val="22"/>
        </w:rPr>
        <w:t>s'inclourien</w:t>
      </w:r>
      <w:r>
        <w:rPr>
          <w:spacing w:val="-9"/>
          <w:sz w:val="22"/>
        </w:rPr>
        <w:t> </w:t>
      </w:r>
      <w:r>
        <w:rPr>
          <w:sz w:val="22"/>
        </w:rPr>
        <w:t>per</w:t>
      </w:r>
      <w:r>
        <w:rPr>
          <w:spacing w:val="-10"/>
          <w:sz w:val="22"/>
        </w:rPr>
        <w:t> </w:t>
      </w:r>
      <w:r>
        <w:rPr>
          <w:sz w:val="22"/>
        </w:rPr>
        <w:t>a</w:t>
      </w:r>
      <w:r>
        <w:rPr>
          <w:spacing w:val="-9"/>
          <w:sz w:val="22"/>
        </w:rPr>
        <w:t> </w:t>
      </w:r>
      <w:r>
        <w:rPr>
          <w:sz w:val="22"/>
        </w:rPr>
        <w:t>augmentar</w:t>
      </w:r>
      <w:r>
        <w:rPr>
          <w:spacing w:val="-9"/>
          <w:sz w:val="22"/>
        </w:rPr>
        <w:t> </w:t>
      </w:r>
      <w:r>
        <w:rPr>
          <w:sz w:val="22"/>
        </w:rPr>
        <w:t>la</w:t>
      </w:r>
      <w:r>
        <w:rPr>
          <w:spacing w:val="-9"/>
          <w:sz w:val="22"/>
        </w:rPr>
        <w:t> </w:t>
      </w:r>
      <w:r>
        <w:rPr>
          <w:sz w:val="22"/>
        </w:rPr>
        <w:t>seva</w:t>
      </w:r>
      <w:r>
        <w:rPr>
          <w:spacing w:val="-9"/>
          <w:sz w:val="22"/>
        </w:rPr>
        <w:t> </w:t>
      </w:r>
      <w:r>
        <w:rPr>
          <w:spacing w:val="-2"/>
          <w:sz w:val="22"/>
        </w:rPr>
        <w:t>competitivitat.</w:t>
      </w:r>
    </w:p>
    <w:p>
      <w:pPr>
        <w:pStyle w:val="ListParagraph"/>
        <w:numPr>
          <w:ilvl w:val="1"/>
          <w:numId w:val="42"/>
        </w:numPr>
        <w:tabs>
          <w:tab w:pos="885" w:val="left" w:leader="none"/>
        </w:tabs>
        <w:spacing w:line="240" w:lineRule="auto" w:before="7" w:after="0"/>
        <w:ind w:left="885" w:right="1229" w:hanging="360"/>
        <w:jc w:val="left"/>
        <w:rPr>
          <w:sz w:val="22"/>
        </w:rPr>
      </w:pPr>
      <w:r>
        <w:rPr>
          <w:sz w:val="22"/>
        </w:rPr>
        <w:t>S'han</w:t>
      </w:r>
      <w:r>
        <w:rPr>
          <w:spacing w:val="-11"/>
          <w:sz w:val="22"/>
        </w:rPr>
        <w:t> </w:t>
      </w:r>
      <w:r>
        <w:rPr>
          <w:sz w:val="22"/>
        </w:rPr>
        <w:t>proposat</w:t>
      </w:r>
      <w:r>
        <w:rPr>
          <w:spacing w:val="-11"/>
          <w:sz w:val="22"/>
        </w:rPr>
        <w:t> </w:t>
      </w:r>
      <w:r>
        <w:rPr>
          <w:sz w:val="22"/>
        </w:rPr>
        <w:t>aspectes</w:t>
      </w:r>
      <w:r>
        <w:rPr>
          <w:spacing w:val="-11"/>
          <w:sz w:val="22"/>
        </w:rPr>
        <w:t> </w:t>
      </w:r>
      <w:r>
        <w:rPr>
          <w:sz w:val="22"/>
        </w:rPr>
        <w:t>innovadors</w:t>
      </w:r>
      <w:r>
        <w:rPr>
          <w:spacing w:val="-11"/>
          <w:sz w:val="22"/>
        </w:rPr>
        <w:t> </w:t>
      </w:r>
      <w:r>
        <w:rPr>
          <w:sz w:val="22"/>
        </w:rPr>
        <w:t>sobre</w:t>
      </w:r>
      <w:r>
        <w:rPr>
          <w:spacing w:val="-11"/>
          <w:sz w:val="22"/>
        </w:rPr>
        <w:t> </w:t>
      </w:r>
      <w:r>
        <w:rPr>
          <w:sz w:val="22"/>
        </w:rPr>
        <w:t>algun</w:t>
      </w:r>
      <w:r>
        <w:rPr>
          <w:spacing w:val="-11"/>
          <w:sz w:val="22"/>
        </w:rPr>
        <w:t> </w:t>
      </w:r>
      <w:r>
        <w:rPr>
          <w:sz w:val="22"/>
        </w:rPr>
        <w:t>producte</w:t>
      </w:r>
      <w:r>
        <w:rPr>
          <w:spacing w:val="-11"/>
          <w:sz w:val="22"/>
        </w:rPr>
        <w:t> </w:t>
      </w:r>
      <w:r>
        <w:rPr>
          <w:sz w:val="22"/>
        </w:rPr>
        <w:t>de</w:t>
      </w:r>
      <w:r>
        <w:rPr>
          <w:spacing w:val="-11"/>
          <w:sz w:val="22"/>
        </w:rPr>
        <w:t> </w:t>
      </w:r>
      <w:r>
        <w:rPr>
          <w:sz w:val="22"/>
        </w:rPr>
        <w:t>l'empresa</w:t>
      </w:r>
      <w:r>
        <w:rPr>
          <w:spacing w:val="-11"/>
          <w:sz w:val="22"/>
        </w:rPr>
        <w:t> </w:t>
      </w:r>
      <w:r>
        <w:rPr>
          <w:sz w:val="22"/>
        </w:rPr>
        <w:t>de </w:t>
      </w:r>
      <w:r>
        <w:rPr>
          <w:spacing w:val="-2"/>
          <w:sz w:val="22"/>
        </w:rPr>
        <w:t>referència.</w:t>
      </w:r>
    </w:p>
    <w:p>
      <w:pPr>
        <w:pStyle w:val="BodyText"/>
        <w:spacing w:before="3"/>
        <w:ind w:left="0" w:firstLine="0"/>
      </w:pPr>
    </w:p>
    <w:p>
      <w:pPr>
        <w:pStyle w:val="ListParagraph"/>
        <w:numPr>
          <w:ilvl w:val="0"/>
          <w:numId w:val="42"/>
        </w:numPr>
        <w:tabs>
          <w:tab w:pos="883" w:val="left" w:leader="none"/>
          <w:tab w:pos="885" w:val="left" w:leader="none"/>
        </w:tabs>
        <w:spacing w:line="247" w:lineRule="auto" w:before="0" w:after="0"/>
        <w:ind w:left="885" w:right="355" w:hanging="360"/>
        <w:jc w:val="left"/>
        <w:rPr>
          <w:sz w:val="22"/>
        </w:rPr>
      </w:pPr>
      <w:r>
        <w:rPr>
          <w:sz w:val="22"/>
        </w:rPr>
        <w:t>Relaciona</w:t>
      </w:r>
      <w:r>
        <w:rPr>
          <w:spacing w:val="-10"/>
          <w:sz w:val="22"/>
        </w:rPr>
        <w:t> </w:t>
      </w:r>
      <w:r>
        <w:rPr>
          <w:sz w:val="22"/>
        </w:rPr>
        <w:t>cada</w:t>
      </w:r>
      <w:r>
        <w:rPr>
          <w:spacing w:val="-10"/>
          <w:sz w:val="22"/>
        </w:rPr>
        <w:t> </w:t>
      </w:r>
      <w:r>
        <w:rPr>
          <w:sz w:val="22"/>
        </w:rPr>
        <w:t>unitat</w:t>
      </w:r>
      <w:r>
        <w:rPr>
          <w:spacing w:val="-10"/>
          <w:sz w:val="22"/>
        </w:rPr>
        <w:t> </w:t>
      </w:r>
      <w:r>
        <w:rPr>
          <w:sz w:val="22"/>
        </w:rPr>
        <w:t>d'una</w:t>
      </w:r>
      <w:r>
        <w:rPr>
          <w:spacing w:val="-10"/>
          <w:sz w:val="22"/>
        </w:rPr>
        <w:t> </w:t>
      </w:r>
      <w:r>
        <w:rPr>
          <w:sz w:val="22"/>
        </w:rPr>
        <w:t>empresa</w:t>
      </w:r>
      <w:r>
        <w:rPr>
          <w:spacing w:val="-10"/>
          <w:sz w:val="22"/>
        </w:rPr>
        <w:t> </w:t>
      </w:r>
      <w:r>
        <w:rPr>
          <w:sz w:val="22"/>
        </w:rPr>
        <w:t>tipus</w:t>
      </w:r>
      <w:r>
        <w:rPr>
          <w:spacing w:val="-10"/>
          <w:sz w:val="22"/>
        </w:rPr>
        <w:t> </w:t>
      </w:r>
      <w:r>
        <w:rPr>
          <w:sz w:val="22"/>
        </w:rPr>
        <w:t>amb</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professionals identificant els equips/sistemes de protecció generals i els propis de cada activitat.</w:t>
      </w:r>
    </w:p>
    <w:p>
      <w:pPr>
        <w:pStyle w:val="BodyText"/>
        <w:spacing w:line="251" w:lineRule="exact"/>
        <w:ind w:left="165" w:firstLine="0"/>
      </w:pPr>
      <w:r>
        <w:rPr/>
        <w:t>Criteris</w:t>
      </w:r>
      <w:r>
        <w:rPr>
          <w:spacing w:val="-7"/>
        </w:rPr>
        <w:t> </w:t>
      </w:r>
      <w:r>
        <w:rPr>
          <w:spacing w:val="-2"/>
        </w:rPr>
        <w:t>d'avaluació:</w:t>
      </w:r>
    </w:p>
    <w:p>
      <w:pPr>
        <w:pStyle w:val="ListParagraph"/>
        <w:numPr>
          <w:ilvl w:val="1"/>
          <w:numId w:val="42"/>
        </w:numPr>
        <w:tabs>
          <w:tab w:pos="885" w:val="left" w:leader="none"/>
        </w:tabs>
        <w:spacing w:line="247" w:lineRule="auto" w:before="7" w:after="0"/>
        <w:ind w:left="885" w:right="841"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responsabilitat</w:t>
      </w:r>
      <w:r>
        <w:rPr>
          <w:spacing w:val="-10"/>
          <w:sz w:val="22"/>
        </w:rPr>
        <w:t> </w:t>
      </w:r>
      <w:r>
        <w:rPr>
          <w:sz w:val="22"/>
        </w:rPr>
        <w:t>de</w:t>
      </w:r>
      <w:r>
        <w:rPr>
          <w:spacing w:val="-10"/>
          <w:sz w:val="22"/>
        </w:rPr>
        <w:t> </w:t>
      </w:r>
      <w:r>
        <w:rPr>
          <w:sz w:val="22"/>
        </w:rPr>
        <w:t>l'empresa</w:t>
      </w:r>
      <w:r>
        <w:rPr>
          <w:spacing w:val="-10"/>
          <w:sz w:val="22"/>
        </w:rPr>
        <w:t> </w:t>
      </w:r>
      <w:r>
        <w:rPr>
          <w:sz w:val="22"/>
        </w:rPr>
        <w:t>i</w:t>
      </w:r>
      <w:r>
        <w:rPr>
          <w:spacing w:val="-10"/>
          <w:sz w:val="22"/>
        </w:rPr>
        <w:t> </w:t>
      </w:r>
      <w:r>
        <w:rPr>
          <w:sz w:val="22"/>
        </w:rPr>
        <w:t>els</w:t>
      </w:r>
      <w:r>
        <w:rPr>
          <w:spacing w:val="-10"/>
          <w:sz w:val="22"/>
        </w:rPr>
        <w:t> </w:t>
      </w:r>
      <w:r>
        <w:rPr>
          <w:sz w:val="22"/>
        </w:rPr>
        <w:t>treballadors</w:t>
      </w:r>
      <w:r>
        <w:rPr>
          <w:spacing w:val="-10"/>
          <w:sz w:val="22"/>
        </w:rPr>
        <w:t> </w:t>
      </w:r>
      <w:r>
        <w:rPr>
          <w:sz w:val="22"/>
        </w:rPr>
        <w:t>en</w:t>
      </w:r>
      <w:r>
        <w:rPr>
          <w:spacing w:val="-10"/>
          <w:sz w:val="22"/>
        </w:rPr>
        <w:t> </w:t>
      </w:r>
      <w:r>
        <w:rPr>
          <w:sz w:val="22"/>
        </w:rPr>
        <w:t>la</w:t>
      </w:r>
      <w:r>
        <w:rPr>
          <w:spacing w:val="-10"/>
          <w:sz w:val="22"/>
        </w:rPr>
        <w:t> </w:t>
      </w:r>
      <w:r>
        <w:rPr>
          <w:sz w:val="22"/>
        </w:rPr>
        <w:t>consecució d'entorns de treball segurs.</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42"/>
        </w:numPr>
        <w:tabs>
          <w:tab w:pos="885" w:val="left" w:leader="none"/>
        </w:tabs>
        <w:spacing w:line="247" w:lineRule="auto" w:before="74" w:after="0"/>
        <w:ind w:left="885" w:right="61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generals</w:t>
      </w:r>
      <w:r>
        <w:rPr>
          <w:spacing w:val="-10"/>
          <w:sz w:val="22"/>
        </w:rPr>
        <w:t> </w:t>
      </w:r>
      <w:r>
        <w:rPr>
          <w:sz w:val="22"/>
        </w:rPr>
        <w:t>i</w:t>
      </w:r>
      <w:r>
        <w:rPr>
          <w:spacing w:val="-10"/>
          <w:sz w:val="22"/>
        </w:rPr>
        <w:t> </w:t>
      </w:r>
      <w:r>
        <w:rPr>
          <w:sz w:val="22"/>
        </w:rPr>
        <w:t>individuals</w:t>
      </w:r>
      <w:r>
        <w:rPr>
          <w:spacing w:val="-10"/>
          <w:sz w:val="22"/>
        </w:rPr>
        <w:t> </w:t>
      </w:r>
      <w:r>
        <w:rPr>
          <w:sz w:val="22"/>
        </w:rPr>
        <w:t>de</w:t>
      </w:r>
      <w:r>
        <w:rPr>
          <w:spacing w:val="-10"/>
          <w:sz w:val="22"/>
        </w:rPr>
        <w:t> </w:t>
      </w:r>
      <w:r>
        <w:rPr>
          <w:sz w:val="22"/>
        </w:rPr>
        <w:t>cada</w:t>
      </w:r>
      <w:r>
        <w:rPr>
          <w:spacing w:val="-10"/>
          <w:sz w:val="22"/>
        </w:rPr>
        <w:t> </w:t>
      </w:r>
      <w:r>
        <w:rPr>
          <w:sz w:val="22"/>
        </w:rPr>
        <w:t>unitat</w:t>
      </w:r>
      <w:r>
        <w:rPr>
          <w:spacing w:val="-10"/>
          <w:sz w:val="22"/>
        </w:rPr>
        <w:t> </w:t>
      </w:r>
      <w:r>
        <w:rPr>
          <w:sz w:val="22"/>
        </w:rPr>
        <w:t>en funció de les activitats a realitzar.</w:t>
      </w:r>
    </w:p>
    <w:p>
      <w:pPr>
        <w:pStyle w:val="ListParagraph"/>
        <w:numPr>
          <w:ilvl w:val="1"/>
          <w:numId w:val="42"/>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estimat</w:t>
      </w:r>
      <w:r>
        <w:rPr>
          <w:spacing w:val="-9"/>
          <w:sz w:val="22"/>
        </w:rPr>
        <w:t> </w:t>
      </w:r>
      <w:r>
        <w:rPr>
          <w:sz w:val="22"/>
        </w:rPr>
        <w:t>el</w:t>
      </w:r>
      <w:r>
        <w:rPr>
          <w:spacing w:val="-10"/>
          <w:sz w:val="22"/>
        </w:rPr>
        <w:t> </w:t>
      </w:r>
      <w:r>
        <w:rPr>
          <w:sz w:val="22"/>
        </w:rPr>
        <w:t>cost</w:t>
      </w:r>
      <w:r>
        <w:rPr>
          <w:spacing w:val="-9"/>
          <w:sz w:val="22"/>
        </w:rPr>
        <w:t> </w:t>
      </w:r>
      <w:r>
        <w:rPr>
          <w:sz w:val="22"/>
        </w:rPr>
        <w:t>dels</w:t>
      </w:r>
      <w:r>
        <w:rPr>
          <w:spacing w:val="-10"/>
          <w:sz w:val="22"/>
        </w:rPr>
        <w:t> </w:t>
      </w:r>
      <w:r>
        <w:rPr>
          <w:sz w:val="22"/>
        </w:rPr>
        <w:t>elements</w:t>
      </w:r>
      <w:r>
        <w:rPr>
          <w:spacing w:val="-9"/>
          <w:sz w:val="22"/>
        </w:rPr>
        <w:t> </w:t>
      </w:r>
      <w:r>
        <w:rPr>
          <w:sz w:val="22"/>
        </w:rPr>
        <w:t>de</w:t>
      </w:r>
      <w:r>
        <w:rPr>
          <w:spacing w:val="-10"/>
          <w:sz w:val="22"/>
        </w:rPr>
        <w:t> </w:t>
      </w:r>
      <w:r>
        <w:rPr>
          <w:sz w:val="22"/>
        </w:rPr>
        <w:t>protecció</w:t>
      </w:r>
      <w:r>
        <w:rPr>
          <w:spacing w:val="-9"/>
          <w:sz w:val="22"/>
        </w:rPr>
        <w:t> </w:t>
      </w:r>
      <w:r>
        <w:rPr>
          <w:spacing w:val="-2"/>
          <w:sz w:val="22"/>
        </w:rPr>
        <w:t>individual.</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proposat</w:t>
      </w:r>
      <w:r>
        <w:rPr>
          <w:spacing w:val="-10"/>
          <w:sz w:val="22"/>
        </w:rPr>
        <w:t> </w:t>
      </w:r>
      <w:r>
        <w:rPr>
          <w:sz w:val="22"/>
        </w:rPr>
        <w:t>possibles</w:t>
      </w:r>
      <w:r>
        <w:rPr>
          <w:spacing w:val="-9"/>
          <w:sz w:val="22"/>
        </w:rPr>
        <w:t> </w:t>
      </w:r>
      <w:r>
        <w:rPr>
          <w:sz w:val="22"/>
        </w:rPr>
        <w:t>elements</w:t>
      </w:r>
      <w:r>
        <w:rPr>
          <w:spacing w:val="-10"/>
          <w:sz w:val="22"/>
        </w:rPr>
        <w:t> </w:t>
      </w:r>
      <w:r>
        <w:rPr>
          <w:sz w:val="22"/>
        </w:rPr>
        <w:t>de</w:t>
      </w:r>
      <w:r>
        <w:rPr>
          <w:spacing w:val="-9"/>
          <w:sz w:val="22"/>
        </w:rPr>
        <w:t> </w:t>
      </w:r>
      <w:r>
        <w:rPr>
          <w:sz w:val="22"/>
        </w:rPr>
        <w:t>millora</w:t>
      </w:r>
      <w:r>
        <w:rPr>
          <w:spacing w:val="-10"/>
          <w:sz w:val="22"/>
        </w:rPr>
        <w:t> </w:t>
      </w:r>
      <w:r>
        <w:rPr>
          <w:sz w:val="22"/>
        </w:rPr>
        <w:t>en</w:t>
      </w:r>
      <w:r>
        <w:rPr>
          <w:spacing w:val="-10"/>
          <w:sz w:val="22"/>
        </w:rPr>
        <w:t> </w:t>
      </w:r>
      <w:r>
        <w:rPr>
          <w:sz w:val="22"/>
        </w:rPr>
        <w:t>relació</w:t>
      </w:r>
      <w:r>
        <w:rPr>
          <w:spacing w:val="-9"/>
          <w:sz w:val="22"/>
        </w:rPr>
        <w:t> </w:t>
      </w:r>
      <w:r>
        <w:rPr>
          <w:sz w:val="22"/>
        </w:rPr>
        <w:t>amb</w:t>
      </w:r>
      <w:r>
        <w:rPr>
          <w:spacing w:val="-10"/>
          <w:sz w:val="22"/>
        </w:rPr>
        <w:t> </w:t>
      </w:r>
      <w:r>
        <w:rPr>
          <w:sz w:val="22"/>
        </w:rPr>
        <w:t>la</w:t>
      </w:r>
      <w:r>
        <w:rPr>
          <w:spacing w:val="-9"/>
          <w:sz w:val="22"/>
        </w:rPr>
        <w:t> </w:t>
      </w:r>
      <w:r>
        <w:rPr>
          <w:spacing w:val="-2"/>
          <w:sz w:val="22"/>
        </w:rPr>
        <w:t>seguretat.</w:t>
      </w:r>
    </w:p>
    <w:p>
      <w:pPr>
        <w:pStyle w:val="BodyText"/>
        <w:spacing w:before="3"/>
        <w:ind w:left="0" w:firstLine="0"/>
      </w:pPr>
    </w:p>
    <w:p>
      <w:pPr>
        <w:pStyle w:val="ListParagraph"/>
        <w:numPr>
          <w:ilvl w:val="0"/>
          <w:numId w:val="42"/>
        </w:numPr>
        <w:tabs>
          <w:tab w:pos="883" w:val="left" w:leader="none"/>
        </w:tabs>
        <w:spacing w:line="247" w:lineRule="auto" w:before="0" w:after="0"/>
        <w:ind w:left="165" w:right="1630" w:firstLine="360"/>
        <w:jc w:val="left"/>
        <w:rPr>
          <w:sz w:val="22"/>
        </w:rPr>
      </w:pPr>
      <w:r>
        <w:rPr>
          <w:sz w:val="22"/>
        </w:rPr>
        <w:t>Transmet</w:t>
      </w:r>
      <w:r>
        <w:rPr>
          <w:spacing w:val="-12"/>
          <w:sz w:val="22"/>
        </w:rPr>
        <w:t> </w:t>
      </w:r>
      <w:r>
        <w:rPr>
          <w:sz w:val="22"/>
        </w:rPr>
        <w:t>informació</w:t>
      </w:r>
      <w:r>
        <w:rPr>
          <w:spacing w:val="-12"/>
          <w:sz w:val="22"/>
        </w:rPr>
        <w:t> </w:t>
      </w:r>
      <w:r>
        <w:rPr>
          <w:sz w:val="22"/>
        </w:rPr>
        <w:t>amb</w:t>
      </w:r>
      <w:r>
        <w:rPr>
          <w:spacing w:val="-12"/>
          <w:sz w:val="22"/>
        </w:rPr>
        <w:t> </w:t>
      </w:r>
      <w:r>
        <w:rPr>
          <w:sz w:val="22"/>
        </w:rPr>
        <w:t>claredat</w:t>
      </w:r>
      <w:r>
        <w:rPr>
          <w:spacing w:val="-12"/>
          <w:sz w:val="22"/>
        </w:rPr>
        <w:t> </w:t>
      </w:r>
      <w:r>
        <w:rPr>
          <w:sz w:val="22"/>
        </w:rPr>
        <w:t>de</w:t>
      </w:r>
      <w:r>
        <w:rPr>
          <w:spacing w:val="-12"/>
          <w:sz w:val="22"/>
        </w:rPr>
        <w:t> </w:t>
      </w:r>
      <w:r>
        <w:rPr>
          <w:sz w:val="22"/>
        </w:rPr>
        <w:t>manera</w:t>
      </w:r>
      <w:r>
        <w:rPr>
          <w:spacing w:val="-12"/>
          <w:sz w:val="22"/>
        </w:rPr>
        <w:t> </w:t>
      </w:r>
      <w:r>
        <w:rPr>
          <w:sz w:val="22"/>
        </w:rPr>
        <w:t>ordenada</w:t>
      </w:r>
      <w:r>
        <w:rPr>
          <w:spacing w:val="-12"/>
          <w:sz w:val="22"/>
        </w:rPr>
        <w:t> </w:t>
      </w:r>
      <w:r>
        <w:rPr>
          <w:sz w:val="22"/>
        </w:rPr>
        <w:t>i</w:t>
      </w:r>
      <w:r>
        <w:rPr>
          <w:spacing w:val="-12"/>
          <w:sz w:val="22"/>
        </w:rPr>
        <w:t> </w:t>
      </w:r>
      <w:r>
        <w:rPr>
          <w:sz w:val="22"/>
        </w:rPr>
        <w:t>estructurada. Criteris d'avaluació:</w:t>
      </w:r>
    </w:p>
    <w:p>
      <w:pPr>
        <w:pStyle w:val="ListParagraph"/>
        <w:numPr>
          <w:ilvl w:val="1"/>
          <w:numId w:val="42"/>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0"/>
          <w:sz w:val="22"/>
        </w:rPr>
        <w:t> </w:t>
      </w:r>
      <w:r>
        <w:rPr>
          <w:sz w:val="22"/>
        </w:rPr>
        <w:t>ordenada</w:t>
      </w:r>
      <w:r>
        <w:rPr>
          <w:spacing w:val="-11"/>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transmissió</w:t>
      </w:r>
      <w:r>
        <w:rPr>
          <w:spacing w:val="-11"/>
          <w:sz w:val="22"/>
        </w:rPr>
        <w:t> </w:t>
      </w:r>
      <w:r>
        <w:rPr>
          <w:sz w:val="22"/>
        </w:rPr>
        <w:t>de</w:t>
      </w:r>
      <w:r>
        <w:rPr>
          <w:spacing w:val="-11"/>
          <w:sz w:val="22"/>
        </w:rPr>
        <w:t> </w:t>
      </w:r>
      <w:r>
        <w:rPr>
          <w:sz w:val="22"/>
        </w:rPr>
        <w:t>la</w:t>
      </w:r>
      <w:r>
        <w:rPr>
          <w:spacing w:val="-10"/>
          <w:sz w:val="22"/>
        </w:rPr>
        <w:t> </w:t>
      </w:r>
      <w:r>
        <w:rPr>
          <w:spacing w:val="-2"/>
          <w:sz w:val="22"/>
        </w:rPr>
        <w:t>informació.</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transmès</w:t>
      </w:r>
      <w:r>
        <w:rPr>
          <w:spacing w:val="-12"/>
          <w:sz w:val="22"/>
        </w:rPr>
        <w:t> </w:t>
      </w:r>
      <w:r>
        <w:rPr>
          <w:sz w:val="22"/>
        </w:rPr>
        <w:t>informació</w:t>
      </w:r>
      <w:r>
        <w:rPr>
          <w:spacing w:val="-11"/>
          <w:sz w:val="22"/>
        </w:rPr>
        <w:t> </w:t>
      </w:r>
      <w:r>
        <w:rPr>
          <w:sz w:val="22"/>
        </w:rPr>
        <w:t>verbal</w:t>
      </w:r>
      <w:r>
        <w:rPr>
          <w:spacing w:val="-12"/>
          <w:sz w:val="22"/>
        </w:rPr>
        <w:t> </w:t>
      </w:r>
      <w:r>
        <w:rPr>
          <w:sz w:val="22"/>
        </w:rPr>
        <w:t>tant</w:t>
      </w:r>
      <w:r>
        <w:rPr>
          <w:spacing w:val="-11"/>
          <w:sz w:val="22"/>
        </w:rPr>
        <w:t> </w:t>
      </w:r>
      <w:r>
        <w:rPr>
          <w:sz w:val="22"/>
        </w:rPr>
        <w:t>horitzontalment</w:t>
      </w:r>
      <w:r>
        <w:rPr>
          <w:spacing w:val="-12"/>
          <w:sz w:val="22"/>
        </w:rPr>
        <w:t> </w:t>
      </w:r>
      <w:r>
        <w:rPr>
          <w:sz w:val="22"/>
        </w:rPr>
        <w:t>com</w:t>
      </w:r>
      <w:r>
        <w:rPr>
          <w:spacing w:val="-11"/>
          <w:sz w:val="22"/>
        </w:rPr>
        <w:t> </w:t>
      </w:r>
      <w:r>
        <w:rPr>
          <w:spacing w:val="-2"/>
          <w:sz w:val="22"/>
        </w:rPr>
        <w:t>verticalment.</w:t>
      </w:r>
    </w:p>
    <w:p>
      <w:pPr>
        <w:pStyle w:val="ListParagraph"/>
        <w:numPr>
          <w:ilvl w:val="1"/>
          <w:numId w:val="4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transmès</w:t>
      </w:r>
      <w:r>
        <w:rPr>
          <w:spacing w:val="-10"/>
          <w:sz w:val="22"/>
        </w:rPr>
        <w:t> </w:t>
      </w:r>
      <w:r>
        <w:rPr>
          <w:sz w:val="22"/>
        </w:rPr>
        <w:t>informació</w:t>
      </w:r>
      <w:r>
        <w:rPr>
          <w:spacing w:val="-10"/>
          <w:sz w:val="22"/>
        </w:rPr>
        <w:t> </w:t>
      </w:r>
      <w:r>
        <w:rPr>
          <w:sz w:val="22"/>
        </w:rPr>
        <w:t>entre</w:t>
      </w:r>
      <w:r>
        <w:rPr>
          <w:spacing w:val="-10"/>
          <w:sz w:val="22"/>
        </w:rPr>
        <w:t> </w:t>
      </w:r>
      <w:r>
        <w:rPr>
          <w:sz w:val="22"/>
        </w:rPr>
        <w:t>els</w:t>
      </w:r>
      <w:r>
        <w:rPr>
          <w:spacing w:val="-9"/>
          <w:sz w:val="22"/>
        </w:rPr>
        <w:t> </w:t>
      </w:r>
      <w:r>
        <w:rPr>
          <w:sz w:val="22"/>
        </w:rPr>
        <w:t>membres</w:t>
      </w:r>
      <w:r>
        <w:rPr>
          <w:spacing w:val="-10"/>
          <w:sz w:val="22"/>
        </w:rPr>
        <w:t> </w:t>
      </w:r>
      <w:r>
        <w:rPr>
          <w:sz w:val="22"/>
        </w:rPr>
        <w:t>del</w:t>
      </w:r>
      <w:r>
        <w:rPr>
          <w:spacing w:val="-10"/>
          <w:sz w:val="22"/>
        </w:rPr>
        <w:t> </w:t>
      </w:r>
      <w:r>
        <w:rPr>
          <w:sz w:val="22"/>
        </w:rPr>
        <w:t>grup</w:t>
      </w:r>
      <w:r>
        <w:rPr>
          <w:spacing w:val="-10"/>
          <w:sz w:val="22"/>
        </w:rPr>
        <w:t> </w:t>
      </w:r>
      <w:r>
        <w:rPr>
          <w:sz w:val="22"/>
        </w:rPr>
        <w:t>utilitzant</w:t>
      </w:r>
      <w:r>
        <w:rPr>
          <w:spacing w:val="-10"/>
          <w:sz w:val="22"/>
        </w:rPr>
        <w:t> </w:t>
      </w:r>
      <w:r>
        <w:rPr>
          <w:sz w:val="22"/>
        </w:rPr>
        <w:t>mitjans</w:t>
      </w:r>
      <w:r>
        <w:rPr>
          <w:spacing w:val="-9"/>
          <w:sz w:val="22"/>
        </w:rPr>
        <w:t> </w:t>
      </w:r>
      <w:r>
        <w:rPr>
          <w:spacing w:val="-2"/>
          <w:sz w:val="22"/>
        </w:rPr>
        <w:t>informàtics.</w:t>
      </w:r>
    </w:p>
    <w:p>
      <w:pPr>
        <w:pStyle w:val="ListParagraph"/>
        <w:numPr>
          <w:ilvl w:val="1"/>
          <w:numId w:val="4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conegut</w:t>
      </w:r>
      <w:r>
        <w:rPr>
          <w:spacing w:val="-9"/>
          <w:sz w:val="22"/>
        </w:rPr>
        <w:t> </w:t>
      </w:r>
      <w:r>
        <w:rPr>
          <w:sz w:val="22"/>
        </w:rPr>
        <w:t>els</w:t>
      </w:r>
      <w:r>
        <w:rPr>
          <w:spacing w:val="-9"/>
          <w:sz w:val="22"/>
        </w:rPr>
        <w:t> </w:t>
      </w:r>
      <w:r>
        <w:rPr>
          <w:sz w:val="22"/>
        </w:rPr>
        <w:t>termes</w:t>
      </w:r>
      <w:r>
        <w:rPr>
          <w:spacing w:val="-9"/>
          <w:sz w:val="22"/>
        </w:rPr>
        <w:t> </w:t>
      </w:r>
      <w:r>
        <w:rPr>
          <w:sz w:val="22"/>
        </w:rPr>
        <w:t>tècnics</w:t>
      </w:r>
      <w:r>
        <w:rPr>
          <w:spacing w:val="-9"/>
          <w:sz w:val="22"/>
        </w:rPr>
        <w:t> </w:t>
      </w:r>
      <w:r>
        <w:rPr>
          <w:sz w:val="22"/>
        </w:rPr>
        <w:t>en</w:t>
      </w:r>
      <w:r>
        <w:rPr>
          <w:spacing w:val="-9"/>
          <w:sz w:val="22"/>
        </w:rPr>
        <w:t> </w:t>
      </w:r>
      <w:r>
        <w:rPr>
          <w:sz w:val="22"/>
        </w:rPr>
        <w:t>altres</w:t>
      </w:r>
      <w:r>
        <w:rPr>
          <w:spacing w:val="-10"/>
          <w:sz w:val="22"/>
        </w:rPr>
        <w:t> </w:t>
      </w:r>
      <w:r>
        <w:rPr>
          <w:sz w:val="22"/>
        </w:rPr>
        <w:t>llengües</w:t>
      </w:r>
      <w:r>
        <w:rPr>
          <w:spacing w:val="-9"/>
          <w:sz w:val="22"/>
        </w:rPr>
        <w:t> </w:t>
      </w:r>
      <w:r>
        <w:rPr>
          <w:sz w:val="22"/>
        </w:rPr>
        <w:t>que</w:t>
      </w:r>
      <w:r>
        <w:rPr>
          <w:spacing w:val="-9"/>
          <w:sz w:val="22"/>
        </w:rPr>
        <w:t> </w:t>
      </w:r>
      <w:r>
        <w:rPr>
          <w:sz w:val="22"/>
        </w:rPr>
        <w:t>siguin</w:t>
      </w:r>
      <w:r>
        <w:rPr>
          <w:spacing w:val="-9"/>
          <w:sz w:val="22"/>
        </w:rPr>
        <w:t> </w:t>
      </w:r>
      <w:r>
        <w:rPr>
          <w:sz w:val="22"/>
        </w:rPr>
        <w:t>estàndard</w:t>
      </w:r>
      <w:r>
        <w:rPr>
          <w:spacing w:val="-9"/>
          <w:sz w:val="22"/>
        </w:rPr>
        <w:t> </w:t>
      </w:r>
      <w:r>
        <w:rPr>
          <w:sz w:val="22"/>
        </w:rPr>
        <w:t>del</w:t>
      </w:r>
      <w:r>
        <w:rPr>
          <w:spacing w:val="-9"/>
          <w:sz w:val="22"/>
        </w:rPr>
        <w:t> </w:t>
      </w:r>
      <w:r>
        <w:rPr>
          <w:spacing w:val="-2"/>
          <w:sz w:val="22"/>
        </w:rPr>
        <w:t>sector.</w:t>
      </w:r>
    </w:p>
    <w:p>
      <w:pPr>
        <w:pStyle w:val="BodyText"/>
        <w:spacing w:before="3"/>
        <w:ind w:left="0" w:firstLine="0"/>
      </w:pPr>
    </w:p>
    <w:p>
      <w:pPr>
        <w:pStyle w:val="Heading2"/>
        <w:numPr>
          <w:ilvl w:val="0"/>
          <w:numId w:val="17"/>
        </w:numPr>
        <w:tabs>
          <w:tab w:pos="883" w:val="left" w:leader="none"/>
          <w:tab w:pos="885" w:val="left" w:leader="none"/>
        </w:tabs>
        <w:spacing w:line="247" w:lineRule="auto" w:before="0" w:after="0"/>
        <w:ind w:left="885" w:right="264" w:hanging="360"/>
        <w:jc w:val="left"/>
      </w:pPr>
      <w:bookmarkStart w:name="_bookmark32" w:id="33"/>
      <w:bookmarkEnd w:id="33"/>
      <w:r>
        <w:rPr/>
        <w:t>Currículu</w:t>
      </w:r>
      <w:r>
        <w:rPr/>
        <w:t>m</w:t>
      </w:r>
      <w:r>
        <w:rPr>
          <w:spacing w:val="-10"/>
        </w:rPr>
        <w:t> </w:t>
      </w:r>
      <w:r>
        <w:rPr/>
        <w:t>dels</w:t>
      </w:r>
      <w:r>
        <w:rPr>
          <w:spacing w:val="-10"/>
        </w:rPr>
        <w:t> </w:t>
      </w:r>
      <w:r>
        <w:rPr/>
        <w:t>mòduls</w:t>
      </w:r>
      <w:r>
        <w:rPr>
          <w:spacing w:val="-10"/>
        </w:rPr>
        <w:t> </w:t>
      </w:r>
      <w:r>
        <w:rPr/>
        <w:t>professionals</w:t>
      </w:r>
      <w:r>
        <w:rPr>
          <w:spacing w:val="-10"/>
        </w:rPr>
        <w:t> </w:t>
      </w:r>
      <w:r>
        <w:rPr/>
        <w:t>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I</w:t>
      </w:r>
      <w:r>
        <w:rPr>
          <w:spacing w:val="-10"/>
        </w:rPr>
        <w:t> </w:t>
      </w:r>
      <w:r>
        <w:rPr/>
        <w:t>i</w:t>
      </w:r>
      <w:r>
        <w:rPr>
          <w:spacing w:val="-10"/>
        </w:rPr>
        <w:t> </w:t>
      </w:r>
      <w:r>
        <w:rPr/>
        <w:t>II (ambdós en cicles formatius de grau mitjà i grau superior)</w:t>
      </w:r>
    </w:p>
    <w:p>
      <w:pPr>
        <w:pStyle w:val="ListParagraph"/>
        <w:numPr>
          <w:ilvl w:val="1"/>
          <w:numId w:val="17"/>
        </w:numPr>
        <w:tabs>
          <w:tab w:pos="583" w:val="left" w:leader="none"/>
        </w:tabs>
        <w:spacing w:line="240" w:lineRule="auto" w:before="251" w:after="0"/>
        <w:ind w:left="583" w:right="0" w:hanging="418"/>
        <w:jc w:val="left"/>
        <w:rPr>
          <w:b/>
          <w:sz w:val="22"/>
        </w:rPr>
      </w:pPr>
      <w:r>
        <w:rPr>
          <w:b/>
          <w:sz w:val="22"/>
        </w:rPr>
        <w:t>Mòdul</w:t>
      </w:r>
      <w:r>
        <w:rPr>
          <w:b/>
          <w:spacing w:val="-10"/>
          <w:sz w:val="22"/>
        </w:rPr>
        <w:t> </w:t>
      </w:r>
      <w:r>
        <w:rPr>
          <w:b/>
          <w:sz w:val="22"/>
        </w:rPr>
        <w:t>professional:</w:t>
      </w:r>
      <w:r>
        <w:rPr>
          <w:b/>
          <w:spacing w:val="-10"/>
          <w:sz w:val="22"/>
        </w:rPr>
        <w:t> </w:t>
      </w:r>
      <w:r>
        <w:rPr>
          <w:b/>
          <w:sz w:val="22"/>
        </w:rPr>
        <w:t>Itinerari</w:t>
      </w:r>
      <w:r>
        <w:rPr>
          <w:b/>
          <w:spacing w:val="-10"/>
          <w:sz w:val="22"/>
        </w:rPr>
        <w:t> </w:t>
      </w:r>
      <w:r>
        <w:rPr>
          <w:b/>
          <w:sz w:val="22"/>
        </w:rPr>
        <w:t>personal</w:t>
      </w:r>
      <w:r>
        <w:rPr>
          <w:b/>
          <w:spacing w:val="-10"/>
          <w:sz w:val="22"/>
        </w:rPr>
        <w:t> </w:t>
      </w:r>
      <w:r>
        <w:rPr>
          <w:b/>
          <w:sz w:val="22"/>
        </w:rPr>
        <w:t>per</w:t>
      </w:r>
      <w:r>
        <w:rPr>
          <w:b/>
          <w:spacing w:val="-10"/>
          <w:sz w:val="22"/>
        </w:rPr>
        <w:t> </w:t>
      </w:r>
      <w:r>
        <w:rPr>
          <w:b/>
          <w:sz w:val="22"/>
        </w:rPr>
        <w:t>a</w:t>
      </w:r>
      <w:r>
        <w:rPr>
          <w:b/>
          <w:spacing w:val="-10"/>
          <w:sz w:val="22"/>
        </w:rPr>
        <w:t> </w:t>
      </w:r>
      <w:r>
        <w:rPr>
          <w:b/>
          <w:sz w:val="22"/>
        </w:rPr>
        <w:t>l'ocupabilitat</w:t>
      </w:r>
      <w:r>
        <w:rPr>
          <w:b/>
          <w:spacing w:val="-10"/>
          <w:sz w:val="22"/>
        </w:rPr>
        <w:t> I</w:t>
      </w:r>
    </w:p>
    <w:p>
      <w:pPr>
        <w:pStyle w:val="BodyText"/>
        <w:spacing w:before="6"/>
        <w:ind w:left="165" w:firstLine="0"/>
      </w:pPr>
      <w:r>
        <w:rPr/>
        <w:t>Codi:</w:t>
      </w:r>
      <w:r>
        <w:rPr>
          <w:spacing w:val="-11"/>
        </w:rPr>
        <w:t> </w:t>
      </w:r>
      <w:r>
        <w:rPr>
          <w:spacing w:val="-4"/>
        </w:rPr>
        <w:t>1709</w:t>
      </w:r>
    </w:p>
    <w:p>
      <w:pPr>
        <w:pStyle w:val="BodyText"/>
        <w:spacing w:before="3"/>
        <w:ind w:left="0" w:firstLine="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0"/>
        <w:ind w:left="165" w:right="0" w:firstLine="0"/>
        <w:jc w:val="both"/>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2"/>
          <w:numId w:val="17"/>
        </w:numPr>
        <w:tabs>
          <w:tab w:pos="883" w:val="left" w:leader="none"/>
          <w:tab w:pos="885" w:val="left" w:leader="none"/>
        </w:tabs>
        <w:spacing w:line="247" w:lineRule="auto" w:before="7" w:after="0"/>
        <w:ind w:left="885" w:right="249" w:hanging="360"/>
        <w:jc w:val="both"/>
        <w:rPr>
          <w:sz w:val="22"/>
        </w:rPr>
      </w:pPr>
      <w:r>
        <w:rPr>
          <w:sz w:val="22"/>
        </w:rPr>
        <w:t>Distingeix</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z w:val="22"/>
        </w:rPr>
        <w:t>sector</w:t>
      </w:r>
      <w:r>
        <w:rPr>
          <w:spacing w:val="-9"/>
          <w:sz w:val="22"/>
        </w:rPr>
        <w:t> </w:t>
      </w:r>
      <w:r>
        <w:rPr>
          <w:sz w:val="22"/>
        </w:rPr>
        <w:t>productiu</w:t>
      </w:r>
      <w:r>
        <w:rPr>
          <w:spacing w:val="-9"/>
          <w:sz w:val="22"/>
        </w:rPr>
        <w:t> </w:t>
      </w:r>
      <w:r>
        <w:rPr>
          <w:sz w:val="22"/>
        </w:rPr>
        <w:t>i</w:t>
      </w:r>
      <w:r>
        <w:rPr>
          <w:spacing w:val="-9"/>
          <w:sz w:val="22"/>
        </w:rPr>
        <w:t> </w:t>
      </w:r>
      <w:r>
        <w:rPr>
          <w:sz w:val="22"/>
        </w:rPr>
        <w:t>defineix</w:t>
      </w:r>
      <w:r>
        <w:rPr>
          <w:spacing w:val="-9"/>
          <w:sz w:val="22"/>
        </w:rPr>
        <w:t> </w:t>
      </w:r>
      <w:r>
        <w:rPr>
          <w:sz w:val="22"/>
        </w:rPr>
        <w:t>els</w:t>
      </w:r>
      <w:r>
        <w:rPr>
          <w:spacing w:val="-9"/>
          <w:sz w:val="22"/>
        </w:rPr>
        <w:t> </w:t>
      </w:r>
      <w:r>
        <w:rPr>
          <w:sz w:val="22"/>
        </w:rPr>
        <w:t>llocs</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tal de relacionar-los amb les competències professionals expressades al títol.</w:t>
      </w:r>
    </w:p>
    <w:p>
      <w:pPr>
        <w:pStyle w:val="BodyText"/>
        <w:spacing w:line="251" w:lineRule="exact"/>
        <w:ind w:left="165" w:firstLine="0"/>
        <w:jc w:val="both"/>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723" w:hanging="360"/>
        <w:jc w:val="both"/>
        <w:rPr>
          <w:sz w:val="22"/>
        </w:rPr>
      </w:pPr>
      <w:r>
        <w:rPr>
          <w:sz w:val="22"/>
        </w:rPr>
        <w:t>S'han</w:t>
      </w:r>
      <w:r>
        <w:rPr>
          <w:spacing w:val="-9"/>
          <w:sz w:val="22"/>
        </w:rPr>
        <w:t> </w:t>
      </w:r>
      <w:r>
        <w:rPr>
          <w:sz w:val="22"/>
        </w:rPr>
        <w:t>analitzat</w:t>
      </w:r>
      <w:r>
        <w:rPr>
          <w:spacing w:val="-9"/>
          <w:sz w:val="22"/>
        </w:rPr>
        <w:t> </w:t>
      </w:r>
      <w:r>
        <w:rPr>
          <w:sz w:val="22"/>
        </w:rPr>
        <w:t>les</w:t>
      </w:r>
      <w:r>
        <w:rPr>
          <w:spacing w:val="-9"/>
          <w:sz w:val="22"/>
        </w:rPr>
        <w:t> </w:t>
      </w:r>
      <w:r>
        <w:rPr>
          <w:sz w:val="22"/>
        </w:rPr>
        <w:t>principals</w:t>
      </w:r>
      <w:r>
        <w:rPr>
          <w:spacing w:val="-9"/>
          <w:sz w:val="22"/>
        </w:rPr>
        <w:t> </w:t>
      </w:r>
      <w:r>
        <w:rPr>
          <w:sz w:val="22"/>
        </w:rPr>
        <w:t>oportunitats</w:t>
      </w:r>
      <w:r>
        <w:rPr>
          <w:spacing w:val="-9"/>
          <w:sz w:val="22"/>
        </w:rPr>
        <w:t> </w:t>
      </w:r>
      <w:r>
        <w:rPr>
          <w:sz w:val="22"/>
        </w:rPr>
        <w:t>d'ocupació</w:t>
      </w:r>
      <w:r>
        <w:rPr>
          <w:spacing w:val="-9"/>
          <w:sz w:val="22"/>
        </w:rPr>
        <w:t> </w:t>
      </w:r>
      <w:r>
        <w:rPr>
          <w:sz w:val="22"/>
        </w:rPr>
        <w:t>i</w:t>
      </w:r>
      <w:r>
        <w:rPr>
          <w:spacing w:val="-9"/>
          <w:sz w:val="22"/>
        </w:rPr>
        <w:t> </w:t>
      </w:r>
      <w:r>
        <w:rPr>
          <w:sz w:val="22"/>
        </w:rPr>
        <w:t>d'inserció</w:t>
      </w:r>
      <w:r>
        <w:rPr>
          <w:spacing w:val="-9"/>
          <w:sz w:val="22"/>
        </w:rPr>
        <w:t> </w:t>
      </w:r>
      <w:r>
        <w:rPr>
          <w:sz w:val="22"/>
        </w:rPr>
        <w:t>laboral</w:t>
      </w:r>
      <w:r>
        <w:rPr>
          <w:spacing w:val="-9"/>
          <w:sz w:val="22"/>
        </w:rPr>
        <w:t> </w:t>
      </w:r>
      <w:r>
        <w:rPr>
          <w:sz w:val="22"/>
        </w:rPr>
        <w:t>al</w:t>
      </w:r>
      <w:r>
        <w:rPr>
          <w:spacing w:val="-9"/>
          <w:sz w:val="22"/>
        </w:rPr>
        <w:t> </w:t>
      </w:r>
      <w:r>
        <w:rPr>
          <w:sz w:val="22"/>
        </w:rPr>
        <w:t>sector professional,</w:t>
      </w:r>
      <w:r>
        <w:rPr>
          <w:spacing w:val="-11"/>
          <w:sz w:val="22"/>
        </w:rPr>
        <w:t> </w:t>
      </w: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possibilitats</w:t>
      </w:r>
      <w:r>
        <w:rPr>
          <w:spacing w:val="-11"/>
          <w:sz w:val="22"/>
        </w:rPr>
        <w:t> </w:t>
      </w:r>
      <w:r>
        <w:rPr>
          <w:sz w:val="22"/>
        </w:rPr>
        <w:t>d'ocupació</w:t>
      </w:r>
      <w:r>
        <w:rPr>
          <w:spacing w:val="-11"/>
          <w:sz w:val="22"/>
        </w:rPr>
        <w:t> </w:t>
      </w:r>
      <w:r>
        <w:rPr>
          <w:sz w:val="22"/>
        </w:rPr>
        <w:t>i</w:t>
      </w:r>
      <w:r>
        <w:rPr>
          <w:spacing w:val="-11"/>
          <w:sz w:val="22"/>
        </w:rPr>
        <w:t> </w:t>
      </w:r>
      <w:r>
        <w:rPr>
          <w:sz w:val="22"/>
        </w:rPr>
        <w:t>analitzant</w:t>
      </w:r>
      <w:r>
        <w:rPr>
          <w:spacing w:val="-11"/>
          <w:sz w:val="22"/>
        </w:rPr>
        <w:t> </w:t>
      </w:r>
      <w:r>
        <w:rPr>
          <w:sz w:val="22"/>
        </w:rPr>
        <w:t>els</w:t>
      </w:r>
      <w:r>
        <w:rPr>
          <w:spacing w:val="-11"/>
          <w:sz w:val="22"/>
        </w:rPr>
        <w:t> </w:t>
      </w:r>
      <w:r>
        <w:rPr>
          <w:sz w:val="22"/>
        </w:rPr>
        <w:t>requisits actuals per al perfil professional.</w:t>
      </w:r>
    </w:p>
    <w:p>
      <w:pPr>
        <w:pStyle w:val="ListParagraph"/>
        <w:numPr>
          <w:ilvl w:val="3"/>
          <w:numId w:val="17"/>
        </w:numPr>
        <w:tabs>
          <w:tab w:pos="884" w:val="left" w:leader="none"/>
        </w:tabs>
        <w:spacing w:line="247" w:lineRule="auto" w:before="0" w:after="0"/>
        <w:ind w:left="884" w:right="453"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diferents</w:t>
      </w:r>
      <w:r>
        <w:rPr>
          <w:spacing w:val="-10"/>
          <w:sz w:val="22"/>
        </w:rPr>
        <w:t> </w:t>
      </w:r>
      <w:r>
        <w:rPr>
          <w:sz w:val="22"/>
        </w:rPr>
        <w:t>requisits</w:t>
      </w:r>
      <w:r>
        <w:rPr>
          <w:spacing w:val="-10"/>
          <w:sz w:val="22"/>
        </w:rPr>
        <w:t> </w:t>
      </w:r>
      <w:r>
        <w:rPr>
          <w:sz w:val="22"/>
        </w:rPr>
        <w:t>exigits</w:t>
      </w:r>
      <w:r>
        <w:rPr>
          <w:spacing w:val="-10"/>
          <w:sz w:val="22"/>
        </w:rPr>
        <w:t> </w:t>
      </w:r>
      <w:r>
        <w:rPr>
          <w:sz w:val="22"/>
        </w:rPr>
        <w:t>pel</w:t>
      </w:r>
      <w:r>
        <w:rPr>
          <w:spacing w:val="-10"/>
          <w:sz w:val="22"/>
        </w:rPr>
        <w:t> </w:t>
      </w:r>
      <w:r>
        <w:rPr>
          <w:sz w:val="22"/>
        </w:rPr>
        <w:t>mercat</w:t>
      </w:r>
      <w:r>
        <w:rPr>
          <w:spacing w:val="-10"/>
          <w:sz w:val="22"/>
        </w:rPr>
        <w:t> </w:t>
      </w:r>
      <w:r>
        <w:rPr>
          <w:sz w:val="22"/>
        </w:rPr>
        <w:t>laboral</w:t>
      </w:r>
      <w:r>
        <w:rPr>
          <w:spacing w:val="-10"/>
          <w:sz w:val="22"/>
        </w:rPr>
        <w:t> </w:t>
      </w:r>
      <w:r>
        <w:rPr>
          <w:sz w:val="22"/>
        </w:rPr>
        <w:t>amb</w:t>
      </w:r>
      <w:r>
        <w:rPr>
          <w:spacing w:val="-10"/>
          <w:sz w:val="22"/>
        </w:rPr>
        <w:t> </w:t>
      </w:r>
      <w:r>
        <w:rPr>
          <w:sz w:val="22"/>
        </w:rPr>
        <w:t>les</w:t>
      </w:r>
      <w:r>
        <w:rPr>
          <w:spacing w:val="-10"/>
          <w:sz w:val="22"/>
        </w:rPr>
        <w:t> </w:t>
      </w:r>
      <w:r>
        <w:rPr>
          <w:sz w:val="22"/>
        </w:rPr>
        <w:t>exigències per al treball a la funció pública relacionats amb el sector privat.</w:t>
      </w:r>
    </w:p>
    <w:p>
      <w:pPr>
        <w:pStyle w:val="ListParagraph"/>
        <w:numPr>
          <w:ilvl w:val="3"/>
          <w:numId w:val="17"/>
        </w:numPr>
        <w:tabs>
          <w:tab w:pos="884" w:val="left" w:leader="none"/>
        </w:tabs>
        <w:spacing w:line="244" w:lineRule="auto" w:before="0" w:after="0"/>
        <w:ind w:left="884" w:right="287" w:hanging="360"/>
        <w:jc w:val="left"/>
        <w:rPr>
          <w:sz w:val="22"/>
        </w:rPr>
      </w:pPr>
      <w:r>
        <w:rPr>
          <w:sz w:val="22"/>
        </w:rPr>
        <w:t>S'ha</w:t>
      </w:r>
      <w:r>
        <w:rPr>
          <w:spacing w:val="-10"/>
          <w:sz w:val="22"/>
        </w:rPr>
        <w:t> </w:t>
      </w:r>
      <w:r>
        <w:rPr>
          <w:sz w:val="22"/>
        </w:rPr>
        <w:t>reflexionat</w:t>
      </w:r>
      <w:r>
        <w:rPr>
          <w:spacing w:val="-10"/>
          <w:sz w:val="22"/>
        </w:rPr>
        <w:t> </w:t>
      </w:r>
      <w:r>
        <w:rPr>
          <w:sz w:val="22"/>
        </w:rPr>
        <w:t>sobre</w:t>
      </w:r>
      <w:r>
        <w:rPr>
          <w:spacing w:val="-10"/>
          <w:sz w:val="22"/>
        </w:rPr>
        <w:t> </w:t>
      </w:r>
      <w:r>
        <w:rPr>
          <w:sz w:val="22"/>
        </w:rPr>
        <w:t>les</w:t>
      </w:r>
      <w:r>
        <w:rPr>
          <w:spacing w:val="-10"/>
          <w:sz w:val="22"/>
        </w:rPr>
        <w:t> </w:t>
      </w:r>
      <w:r>
        <w:rPr>
          <w:sz w:val="22"/>
        </w:rPr>
        <w:t>actituds</w:t>
      </w:r>
      <w:r>
        <w:rPr>
          <w:spacing w:val="-10"/>
          <w:sz w:val="22"/>
        </w:rPr>
        <w:t> </w:t>
      </w:r>
      <w:r>
        <w:rPr>
          <w:sz w:val="22"/>
        </w:rPr>
        <w:t>i</w:t>
      </w:r>
      <w:r>
        <w:rPr>
          <w:spacing w:val="-10"/>
          <w:sz w:val="22"/>
        </w:rPr>
        <w:t> </w:t>
      </w:r>
      <w:r>
        <w:rPr>
          <w:sz w:val="22"/>
        </w:rPr>
        <w:t>les</w:t>
      </w:r>
      <w:r>
        <w:rPr>
          <w:spacing w:val="-10"/>
          <w:sz w:val="22"/>
        </w:rPr>
        <w:t> </w:t>
      </w:r>
      <w:r>
        <w:rPr>
          <w:sz w:val="22"/>
        </w:rPr>
        <w:t>aptituds</w:t>
      </w:r>
      <w:r>
        <w:rPr>
          <w:spacing w:val="-10"/>
          <w:sz w:val="22"/>
        </w:rPr>
        <w:t> </w:t>
      </w:r>
      <w:r>
        <w:rPr>
          <w:sz w:val="22"/>
        </w:rPr>
        <w:t>requerides</w:t>
      </w:r>
      <w:r>
        <w:rPr>
          <w:spacing w:val="-10"/>
          <w:sz w:val="22"/>
        </w:rPr>
        <w:t> </w:t>
      </w:r>
      <w:r>
        <w:rPr>
          <w:sz w:val="22"/>
        </w:rPr>
        <w:t>actualment</w:t>
      </w:r>
      <w:r>
        <w:rPr>
          <w:spacing w:val="-10"/>
          <w:sz w:val="22"/>
        </w:rPr>
        <w:t> </w:t>
      </w:r>
      <w:r>
        <w:rPr>
          <w:sz w:val="22"/>
        </w:rPr>
        <w:t>per</w:t>
      </w:r>
      <w:r>
        <w:rPr>
          <w:spacing w:val="-10"/>
          <w:sz w:val="22"/>
        </w:rPr>
        <w:t> </w:t>
      </w:r>
      <w:r>
        <w:rPr>
          <w:sz w:val="22"/>
        </w:rPr>
        <w:t>a</w:t>
      </w:r>
      <w:r>
        <w:rPr>
          <w:spacing w:val="-10"/>
          <w:sz w:val="22"/>
        </w:rPr>
        <w:t> </w:t>
      </w:r>
      <w:r>
        <w:rPr>
          <w:sz w:val="22"/>
        </w:rPr>
        <w:t>l'activitat professional</w:t>
      </w:r>
      <w:r>
        <w:rPr>
          <w:spacing w:val="-4"/>
          <w:sz w:val="22"/>
        </w:rPr>
        <w:t> </w:t>
      </w:r>
      <w:r>
        <w:rPr>
          <w:sz w:val="22"/>
        </w:rPr>
        <w:t>relacionades</w:t>
      </w:r>
      <w:r>
        <w:rPr>
          <w:spacing w:val="-4"/>
          <w:sz w:val="22"/>
        </w:rPr>
        <w:t> </w:t>
      </w:r>
      <w:r>
        <w:rPr>
          <w:sz w:val="22"/>
        </w:rPr>
        <w:t>amb</w:t>
      </w:r>
      <w:r>
        <w:rPr>
          <w:spacing w:val="-5"/>
          <w:sz w:val="22"/>
        </w:rPr>
        <w:t> </w:t>
      </w:r>
      <w:r>
        <w:rPr>
          <w:sz w:val="22"/>
        </w:rPr>
        <w:t>el</w:t>
      </w:r>
      <w:r>
        <w:rPr>
          <w:spacing w:val="-4"/>
          <w:sz w:val="22"/>
        </w:rPr>
        <w:t> </w:t>
      </w:r>
      <w:r>
        <w:rPr>
          <w:sz w:val="22"/>
        </w:rPr>
        <w:t>títol,</w:t>
      </w:r>
      <w:r>
        <w:rPr>
          <w:spacing w:val="-4"/>
          <w:sz w:val="22"/>
        </w:rPr>
        <w:t> </w:t>
      </w:r>
      <w:r>
        <w:rPr>
          <w:sz w:val="22"/>
        </w:rPr>
        <w:t>així</w:t>
      </w:r>
      <w:r>
        <w:rPr>
          <w:spacing w:val="-5"/>
          <w:sz w:val="22"/>
        </w:rPr>
        <w:t> </w:t>
      </w:r>
      <w:r>
        <w:rPr>
          <w:sz w:val="22"/>
        </w:rPr>
        <w:t>com</w:t>
      </w:r>
      <w:r>
        <w:rPr>
          <w:spacing w:val="-4"/>
          <w:sz w:val="22"/>
        </w:rPr>
        <w:t> </w:t>
      </w:r>
      <w:r>
        <w:rPr>
          <w:sz w:val="22"/>
        </w:rPr>
        <w:t>les</w:t>
      </w:r>
      <w:r>
        <w:rPr>
          <w:spacing w:val="-4"/>
          <w:sz w:val="22"/>
        </w:rPr>
        <w:t> </w:t>
      </w:r>
      <w:r>
        <w:rPr>
          <w:sz w:val="22"/>
        </w:rPr>
        <w:t>competències</w:t>
      </w:r>
      <w:r>
        <w:rPr>
          <w:spacing w:val="-5"/>
          <w:sz w:val="22"/>
        </w:rPr>
        <w:t> </w:t>
      </w:r>
      <w:r>
        <w:rPr>
          <w:sz w:val="22"/>
        </w:rPr>
        <w:t>personals</w:t>
      </w:r>
      <w:r>
        <w:rPr>
          <w:spacing w:val="-4"/>
          <w:sz w:val="22"/>
        </w:rPr>
        <w:t> </w:t>
      </w:r>
      <w:r>
        <w:rPr>
          <w:sz w:val="22"/>
        </w:rPr>
        <w:t>i</w:t>
      </w:r>
      <w:r>
        <w:rPr>
          <w:spacing w:val="-4"/>
          <w:sz w:val="22"/>
        </w:rPr>
        <w:t> </w:t>
      </w:r>
      <w:r>
        <w:rPr>
          <w:sz w:val="22"/>
        </w:rPr>
        <w:t>socials més rellevants per al sector i s’ha identificat la nostra zona de desenvolupament </w:t>
      </w:r>
      <w:r>
        <w:rPr>
          <w:spacing w:val="-2"/>
          <w:sz w:val="22"/>
        </w:rPr>
        <w:t>proper.</w:t>
      </w:r>
    </w:p>
    <w:p>
      <w:pPr>
        <w:pStyle w:val="ListParagraph"/>
        <w:numPr>
          <w:ilvl w:val="2"/>
          <w:numId w:val="17"/>
        </w:numPr>
        <w:tabs>
          <w:tab w:pos="882" w:val="left" w:leader="none"/>
          <w:tab w:pos="884" w:val="left" w:leader="none"/>
        </w:tabs>
        <w:spacing w:line="247" w:lineRule="auto" w:before="244" w:after="0"/>
        <w:ind w:left="884" w:right="270" w:hanging="360"/>
        <w:jc w:val="left"/>
        <w:rPr>
          <w:sz w:val="22"/>
        </w:rPr>
      </w:pPr>
      <w:r>
        <w:rPr>
          <w:sz w:val="22"/>
        </w:rPr>
        <w:t>Adquireix</w:t>
      </w:r>
      <w:r>
        <w:rPr>
          <w:spacing w:val="-10"/>
          <w:sz w:val="22"/>
        </w:rPr>
        <w:t> </w:t>
      </w:r>
      <w:r>
        <w:rPr>
          <w:sz w:val="22"/>
        </w:rPr>
        <w:t>les</w:t>
      </w:r>
      <w:r>
        <w:rPr>
          <w:spacing w:val="-10"/>
          <w:sz w:val="22"/>
        </w:rPr>
        <w:t> </w:t>
      </w:r>
      <w:r>
        <w:rPr>
          <w:sz w:val="22"/>
        </w:rPr>
        <w:t>competències</w:t>
      </w:r>
      <w:r>
        <w:rPr>
          <w:spacing w:val="-10"/>
          <w:sz w:val="22"/>
        </w:rPr>
        <w:t> </w:t>
      </w:r>
      <w:r>
        <w:rPr>
          <w:sz w:val="22"/>
        </w:rPr>
        <w:t>necessàries</w:t>
      </w:r>
      <w:r>
        <w:rPr>
          <w:spacing w:val="-10"/>
          <w:sz w:val="22"/>
        </w:rPr>
        <w:t> </w:t>
      </w:r>
      <w:r>
        <w:rPr>
          <w:sz w:val="22"/>
        </w:rPr>
        <w:t>per</w:t>
      </w:r>
      <w:r>
        <w:rPr>
          <w:spacing w:val="-10"/>
          <w:sz w:val="22"/>
        </w:rPr>
        <w:t> </w:t>
      </w:r>
      <w:r>
        <w:rPr>
          <w:sz w:val="22"/>
        </w:rPr>
        <w:t>a</w:t>
      </w:r>
      <w:r>
        <w:rPr>
          <w:spacing w:val="-10"/>
          <w:sz w:val="22"/>
        </w:rPr>
        <w:t> </w:t>
      </w:r>
      <w:r>
        <w:rPr>
          <w:sz w:val="22"/>
        </w:rPr>
        <w:t>l'acompliment</w:t>
      </w:r>
      <w:r>
        <w:rPr>
          <w:spacing w:val="-10"/>
          <w:sz w:val="22"/>
        </w:rPr>
        <w:t> </w:t>
      </w:r>
      <w:r>
        <w:rPr>
          <w:sz w:val="22"/>
        </w:rPr>
        <w:t>de</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nivell bàsic en Prevenció de Riscos Laborals.</w:t>
      </w:r>
    </w:p>
    <w:p>
      <w:pPr>
        <w:pStyle w:val="BodyText"/>
        <w:spacing w:line="251"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7" w:after="0"/>
        <w:ind w:left="884" w:right="532"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cultura</w:t>
      </w:r>
      <w:r>
        <w:rPr>
          <w:spacing w:val="-9"/>
          <w:sz w:val="22"/>
        </w:rPr>
        <w:t> </w:t>
      </w:r>
      <w:r>
        <w:rPr>
          <w:sz w:val="22"/>
        </w:rPr>
        <w:t>preventiva</w:t>
      </w:r>
      <w:r>
        <w:rPr>
          <w:spacing w:val="-9"/>
          <w:sz w:val="22"/>
        </w:rPr>
        <w:t> </w:t>
      </w:r>
      <w:r>
        <w:rPr>
          <w:sz w:val="22"/>
        </w:rPr>
        <w:t>en</w:t>
      </w:r>
      <w:r>
        <w:rPr>
          <w:spacing w:val="-9"/>
          <w:sz w:val="22"/>
        </w:rPr>
        <w:t> </w:t>
      </w:r>
      <w:r>
        <w:rPr>
          <w:sz w:val="22"/>
        </w:rPr>
        <w:t>tots</w:t>
      </w:r>
      <w:r>
        <w:rPr>
          <w:spacing w:val="-9"/>
          <w:sz w:val="22"/>
        </w:rPr>
        <w:t> </w:t>
      </w:r>
      <w:r>
        <w:rPr>
          <w:sz w:val="22"/>
        </w:rPr>
        <w:t>els</w:t>
      </w:r>
      <w:r>
        <w:rPr>
          <w:spacing w:val="-9"/>
          <w:sz w:val="22"/>
        </w:rPr>
        <w:t> </w:t>
      </w:r>
      <w:r>
        <w:rPr>
          <w:sz w:val="22"/>
        </w:rPr>
        <w:t>àmbits</w:t>
      </w:r>
      <w:r>
        <w:rPr>
          <w:spacing w:val="-9"/>
          <w:sz w:val="22"/>
        </w:rPr>
        <w:t> </w:t>
      </w:r>
      <w:r>
        <w:rPr>
          <w:sz w:val="22"/>
        </w:rPr>
        <w:t>i</w:t>
      </w:r>
      <w:r>
        <w:rPr>
          <w:spacing w:val="-9"/>
          <w:sz w:val="22"/>
        </w:rPr>
        <w:t> </w:t>
      </w:r>
      <w:r>
        <w:rPr>
          <w:sz w:val="22"/>
        </w:rPr>
        <w:t>activitats</w:t>
      </w:r>
      <w:r>
        <w:rPr>
          <w:spacing w:val="-9"/>
          <w:sz w:val="22"/>
        </w:rPr>
        <w:t> </w:t>
      </w:r>
      <w:r>
        <w:rPr>
          <w:sz w:val="22"/>
        </w:rPr>
        <w:t>de l'empresa</w:t>
      </w:r>
      <w:r>
        <w:rPr>
          <w:spacing w:val="-6"/>
          <w:sz w:val="22"/>
        </w:rPr>
        <w:t> </w:t>
      </w:r>
      <w:r>
        <w:rPr>
          <w:sz w:val="22"/>
        </w:rPr>
        <w:t>o</w:t>
      </w:r>
      <w:r>
        <w:rPr>
          <w:spacing w:val="-6"/>
          <w:sz w:val="22"/>
        </w:rPr>
        <w:t> </w:t>
      </w:r>
      <w:r>
        <w:rPr>
          <w:sz w:val="22"/>
        </w:rPr>
        <w:t>organisme</w:t>
      </w:r>
      <w:r>
        <w:rPr>
          <w:spacing w:val="-6"/>
          <w:sz w:val="22"/>
        </w:rPr>
        <w:t> </w:t>
      </w:r>
      <w:r>
        <w:rPr>
          <w:sz w:val="22"/>
        </w:rPr>
        <w:t>equiparat,</w:t>
      </w:r>
      <w:r>
        <w:rPr>
          <w:spacing w:val="-6"/>
          <w:sz w:val="22"/>
        </w:rPr>
        <w:t> </w:t>
      </w:r>
      <w:r>
        <w:rPr>
          <w:sz w:val="22"/>
        </w:rPr>
        <w:t>i</w:t>
      </w:r>
      <w:r>
        <w:rPr>
          <w:spacing w:val="-6"/>
          <w:sz w:val="22"/>
        </w:rPr>
        <w:t> </w:t>
      </w:r>
      <w:r>
        <w:rPr>
          <w:sz w:val="22"/>
        </w:rPr>
        <w:t>s’han</w:t>
      </w:r>
      <w:r>
        <w:rPr>
          <w:spacing w:val="-6"/>
          <w:sz w:val="22"/>
        </w:rPr>
        <w:t> </w:t>
      </w:r>
      <w:r>
        <w:rPr>
          <w:sz w:val="22"/>
        </w:rPr>
        <w:t>relacionat</w:t>
      </w:r>
      <w:r>
        <w:rPr>
          <w:spacing w:val="-6"/>
          <w:sz w:val="22"/>
        </w:rPr>
        <w:t> </w:t>
      </w:r>
      <w:r>
        <w:rPr>
          <w:sz w:val="22"/>
        </w:rPr>
        <w:t>les</w:t>
      </w:r>
      <w:r>
        <w:rPr>
          <w:spacing w:val="-6"/>
          <w:sz w:val="22"/>
        </w:rPr>
        <w:t> </w:t>
      </w:r>
      <w:r>
        <w:rPr>
          <w:sz w:val="22"/>
        </w:rPr>
        <w:t>condicions</w:t>
      </w:r>
      <w:r>
        <w:rPr>
          <w:spacing w:val="-6"/>
          <w:sz w:val="22"/>
        </w:rPr>
        <w:t> </w:t>
      </w:r>
      <w:r>
        <w:rPr>
          <w:sz w:val="22"/>
        </w:rPr>
        <w:t>laborals</w:t>
      </w:r>
      <w:r>
        <w:rPr>
          <w:spacing w:val="-6"/>
          <w:sz w:val="22"/>
        </w:rPr>
        <w:t> </w:t>
      </w:r>
      <w:r>
        <w:rPr>
          <w:sz w:val="22"/>
        </w:rPr>
        <w:t>amb</w:t>
      </w:r>
      <w:r>
        <w:rPr>
          <w:spacing w:val="-6"/>
          <w:sz w:val="22"/>
        </w:rPr>
        <w:t> </w:t>
      </w:r>
      <w:r>
        <w:rPr>
          <w:sz w:val="22"/>
        </w:rPr>
        <w:t>la</w:t>
      </w:r>
    </w:p>
    <w:p>
      <w:pPr>
        <w:pStyle w:val="ListParagraph"/>
        <w:spacing w:after="0" w:line="247" w:lineRule="auto"/>
        <w:jc w:val="left"/>
        <w:rPr>
          <w:sz w:val="22"/>
        </w:rPr>
        <w:sectPr>
          <w:pgSz w:w="11910" w:h="16840"/>
          <w:pgMar w:header="2921" w:footer="1878" w:top="3880" w:bottom="2100" w:left="1275" w:right="1275"/>
        </w:sectPr>
      </w:pPr>
    </w:p>
    <w:p>
      <w:pPr>
        <w:pStyle w:val="BodyText"/>
        <w:spacing w:line="247" w:lineRule="auto" w:before="74"/>
        <w:ind w:right="170" w:firstLine="0"/>
      </w:pPr>
      <w:r>
        <w:rPr/>
        <w:t>salut</w:t>
      </w:r>
      <w:r>
        <w:rPr>
          <w:spacing w:val="-10"/>
        </w:rPr>
        <w:t> </w:t>
      </w:r>
      <w:r>
        <w:rPr/>
        <w:t>de</w:t>
      </w:r>
      <w:r>
        <w:rPr>
          <w:spacing w:val="-10"/>
        </w:rPr>
        <w:t> </w:t>
      </w:r>
      <w:r>
        <w:rPr/>
        <w:t>la</w:t>
      </w:r>
      <w:r>
        <w:rPr>
          <w:spacing w:val="-10"/>
        </w:rPr>
        <w:t> </w:t>
      </w:r>
      <w:r>
        <w:rPr/>
        <w:t>persona</w:t>
      </w:r>
      <w:r>
        <w:rPr>
          <w:spacing w:val="-10"/>
        </w:rPr>
        <w:t> </w:t>
      </w:r>
      <w:r>
        <w:rPr/>
        <w:t>treballadora,</w:t>
      </w:r>
      <w:r>
        <w:rPr>
          <w:spacing w:val="-10"/>
        </w:rPr>
        <w:t> </w:t>
      </w:r>
      <w:r>
        <w:rPr/>
        <w:t>per</w:t>
      </w:r>
      <w:r>
        <w:rPr>
          <w:spacing w:val="-10"/>
        </w:rPr>
        <w:t> </w:t>
      </w:r>
      <w:r>
        <w:rPr/>
        <w:t>tal</w:t>
      </w:r>
      <w:r>
        <w:rPr>
          <w:spacing w:val="-10"/>
        </w:rPr>
        <w:t> </w:t>
      </w:r>
      <w:r>
        <w:rPr/>
        <w:t>d'identificar</w:t>
      </w:r>
      <w:r>
        <w:rPr>
          <w:spacing w:val="-10"/>
        </w:rPr>
        <w:t> </w:t>
      </w:r>
      <w:r>
        <w:rPr/>
        <w:t>i</w:t>
      </w:r>
      <w:r>
        <w:rPr>
          <w:spacing w:val="-10"/>
        </w:rPr>
        <w:t> </w:t>
      </w:r>
      <w:r>
        <w:rPr/>
        <w:t>classificar</w:t>
      </w:r>
      <w:r>
        <w:rPr>
          <w:spacing w:val="-10"/>
        </w:rPr>
        <w:t> </w:t>
      </w:r>
      <w:r>
        <w:rPr/>
        <w:t>els</w:t>
      </w:r>
      <w:r>
        <w:rPr>
          <w:spacing w:val="-10"/>
        </w:rPr>
        <w:t> </w:t>
      </w:r>
      <w:r>
        <w:rPr/>
        <w:t>factors</w:t>
      </w:r>
      <w:r>
        <w:rPr>
          <w:spacing w:val="-10"/>
        </w:rPr>
        <w:t> </w:t>
      </w:r>
      <w:r>
        <w:rPr/>
        <w:t>de</w:t>
      </w:r>
      <w:r>
        <w:rPr>
          <w:spacing w:val="-10"/>
        </w:rPr>
        <w:t> </w:t>
      </w:r>
      <w:r>
        <w:rPr/>
        <w:t>risc</w:t>
      </w:r>
      <w:r>
        <w:rPr>
          <w:spacing w:val="-10"/>
        </w:rPr>
        <w:t> </w:t>
      </w:r>
      <w:r>
        <w:rPr/>
        <w:t>en l'activitat i els danys que se'n deriven, especialment les situacions de risc més habituals en els entorns de treball del sector professional relacionat amb el títol.</w:t>
      </w:r>
    </w:p>
    <w:p>
      <w:pPr>
        <w:pStyle w:val="ListParagraph"/>
        <w:numPr>
          <w:ilvl w:val="3"/>
          <w:numId w:val="17"/>
        </w:numPr>
        <w:tabs>
          <w:tab w:pos="885" w:val="left" w:leader="none"/>
        </w:tabs>
        <w:spacing w:line="247" w:lineRule="auto" w:before="0" w:after="0"/>
        <w:ind w:left="885" w:right="594" w:hanging="360"/>
        <w:jc w:val="left"/>
        <w:rPr>
          <w:sz w:val="22"/>
        </w:rPr>
      </w:pPr>
      <w:r>
        <w:rPr>
          <w:sz w:val="22"/>
        </w:rPr>
        <w:t>S'han classificat i descrit els tipus de danys professionals, amb una referència especial</w:t>
      </w:r>
      <w:r>
        <w:rPr>
          <w:spacing w:val="-10"/>
          <w:sz w:val="22"/>
        </w:rPr>
        <w:t> </w:t>
      </w:r>
      <w:r>
        <w:rPr>
          <w:sz w:val="22"/>
        </w:rPr>
        <w:t>als</w:t>
      </w:r>
      <w:r>
        <w:rPr>
          <w:spacing w:val="-10"/>
          <w:sz w:val="22"/>
        </w:rPr>
        <w:t> </w:t>
      </w:r>
      <w:r>
        <w:rPr>
          <w:sz w:val="22"/>
        </w:rPr>
        <w:t>accidents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malalties</w:t>
      </w:r>
      <w:r>
        <w:rPr>
          <w:spacing w:val="-10"/>
          <w:sz w:val="22"/>
        </w:rPr>
        <w:t> </w:t>
      </w:r>
      <w:r>
        <w:rPr>
          <w:sz w:val="22"/>
        </w:rPr>
        <w:t>professionals,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perfil professional del títol.</w:t>
      </w:r>
    </w:p>
    <w:p>
      <w:pPr>
        <w:pStyle w:val="ListParagraph"/>
        <w:numPr>
          <w:ilvl w:val="3"/>
          <w:numId w:val="17"/>
        </w:numPr>
        <w:tabs>
          <w:tab w:pos="883" w:val="left" w:leader="none"/>
          <w:tab w:pos="885" w:val="left" w:leader="none"/>
        </w:tabs>
        <w:spacing w:line="247" w:lineRule="auto" w:before="0" w:after="0"/>
        <w:ind w:left="885" w:right="194" w:hanging="361"/>
        <w:jc w:val="both"/>
        <w:rPr>
          <w:sz w:val="22"/>
        </w:rPr>
      </w:pPr>
      <w:r>
        <w:rPr>
          <w:sz w:val="22"/>
        </w:rPr>
        <w:t>S'ha</w:t>
      </w:r>
      <w:r>
        <w:rPr>
          <w:spacing w:val="-9"/>
          <w:sz w:val="22"/>
        </w:rPr>
        <w:t> </w:t>
      </w:r>
      <w:r>
        <w:rPr>
          <w:sz w:val="22"/>
        </w:rPr>
        <w:t>determinat</w:t>
      </w:r>
      <w:r>
        <w:rPr>
          <w:spacing w:val="-9"/>
          <w:sz w:val="22"/>
        </w:rPr>
        <w:t> </w:t>
      </w:r>
      <w:r>
        <w:rPr>
          <w:sz w:val="22"/>
        </w:rPr>
        <w:t>l'avaluació</w:t>
      </w:r>
      <w:r>
        <w:rPr>
          <w:spacing w:val="-9"/>
          <w:sz w:val="22"/>
        </w:rPr>
        <w:t> </w:t>
      </w:r>
      <w:r>
        <w:rPr>
          <w:sz w:val="22"/>
        </w:rPr>
        <w:t>de</w:t>
      </w:r>
      <w:r>
        <w:rPr>
          <w:spacing w:val="-9"/>
          <w:sz w:val="22"/>
        </w:rPr>
        <w:t> </w:t>
      </w:r>
      <w:r>
        <w:rPr>
          <w:sz w:val="22"/>
        </w:rPr>
        <w:t>riscos</w:t>
      </w:r>
      <w:r>
        <w:rPr>
          <w:spacing w:val="-9"/>
          <w:sz w:val="22"/>
        </w:rPr>
        <w:t> </w:t>
      </w:r>
      <w:r>
        <w:rPr>
          <w:sz w:val="22"/>
        </w:rPr>
        <w:t>a</w:t>
      </w:r>
      <w:r>
        <w:rPr>
          <w:spacing w:val="-9"/>
          <w:sz w:val="22"/>
        </w:rPr>
        <w:t> </w:t>
      </w:r>
      <w:r>
        <w:rPr>
          <w:sz w:val="22"/>
        </w:rPr>
        <w:t>l'empresa</w:t>
      </w:r>
      <w:r>
        <w:rPr>
          <w:spacing w:val="-9"/>
          <w:sz w:val="22"/>
        </w:rPr>
        <w:t> </w:t>
      </w:r>
      <w:r>
        <w:rPr>
          <w:sz w:val="22"/>
        </w:rPr>
        <w:t>o</w:t>
      </w:r>
      <w:r>
        <w:rPr>
          <w:spacing w:val="-9"/>
          <w:sz w:val="22"/>
        </w:rPr>
        <w:t> </w:t>
      </w:r>
      <w:r>
        <w:rPr>
          <w:sz w:val="22"/>
        </w:rPr>
        <w:t>organisme</w:t>
      </w:r>
      <w:r>
        <w:rPr>
          <w:spacing w:val="-9"/>
          <w:sz w:val="22"/>
        </w:rPr>
        <w:t> </w:t>
      </w:r>
      <w:r>
        <w:rPr>
          <w:sz w:val="22"/>
        </w:rPr>
        <w:t>equiparat</w:t>
      </w:r>
      <w:r>
        <w:rPr>
          <w:spacing w:val="-9"/>
          <w:sz w:val="22"/>
        </w:rPr>
        <w:t> </w:t>
      </w:r>
      <w:r>
        <w:rPr>
          <w:sz w:val="22"/>
        </w:rPr>
        <w:t>i</w:t>
      </w:r>
      <w:r>
        <w:rPr>
          <w:spacing w:val="-9"/>
          <w:sz w:val="22"/>
        </w:rPr>
        <w:t> </w:t>
      </w:r>
      <w:r>
        <w:rPr>
          <w:sz w:val="22"/>
        </w:rPr>
        <w:t>s’han</w:t>
      </w:r>
      <w:r>
        <w:rPr>
          <w:spacing w:val="-9"/>
          <w:sz w:val="22"/>
        </w:rPr>
        <w:t> </w:t>
      </w:r>
      <w:r>
        <w:rPr>
          <w:sz w:val="22"/>
        </w:rPr>
        <w:t>definit les</w:t>
      </w:r>
      <w:r>
        <w:rPr>
          <w:spacing w:val="-9"/>
          <w:sz w:val="22"/>
        </w:rPr>
        <w:t> </w:t>
      </w:r>
      <w:r>
        <w:rPr>
          <w:sz w:val="22"/>
        </w:rPr>
        <w:t>tècniques</w:t>
      </w:r>
      <w:r>
        <w:rPr>
          <w:spacing w:val="-9"/>
          <w:sz w:val="22"/>
        </w:rPr>
        <w:t> </w:t>
      </w:r>
      <w:r>
        <w:rPr>
          <w:sz w:val="22"/>
        </w:rPr>
        <w:t>de</w:t>
      </w:r>
      <w:r>
        <w:rPr>
          <w:spacing w:val="-9"/>
          <w:sz w:val="22"/>
        </w:rPr>
        <w:t> </w:t>
      </w:r>
      <w:r>
        <w:rPr>
          <w:sz w:val="22"/>
        </w:rPr>
        <w:t>prevenció</w:t>
      </w:r>
      <w:r>
        <w:rPr>
          <w:spacing w:val="-9"/>
          <w:sz w:val="22"/>
        </w:rPr>
        <w:t> </w:t>
      </w:r>
      <w:r>
        <w:rPr>
          <w:sz w:val="22"/>
        </w:rPr>
        <w:t>i</w:t>
      </w:r>
      <w:r>
        <w:rPr>
          <w:spacing w:val="-9"/>
          <w:sz w:val="22"/>
        </w:rPr>
        <w:t> </w:t>
      </w:r>
      <w:r>
        <w:rPr>
          <w:sz w:val="22"/>
        </w:rPr>
        <w:t>de</w:t>
      </w:r>
      <w:r>
        <w:rPr>
          <w:spacing w:val="-9"/>
          <w:sz w:val="22"/>
        </w:rPr>
        <w:t> </w:t>
      </w:r>
      <w:r>
        <w:rPr>
          <w:sz w:val="22"/>
        </w:rPr>
        <w:t>protecció</w:t>
      </w:r>
      <w:r>
        <w:rPr>
          <w:spacing w:val="-9"/>
          <w:sz w:val="22"/>
        </w:rPr>
        <w:t> </w:t>
      </w:r>
      <w:r>
        <w:rPr>
          <w:sz w:val="22"/>
        </w:rPr>
        <w:t>que</w:t>
      </w:r>
      <w:r>
        <w:rPr>
          <w:spacing w:val="-9"/>
          <w:sz w:val="22"/>
        </w:rPr>
        <w:t> </w:t>
      </w:r>
      <w:r>
        <w:rPr>
          <w:sz w:val="22"/>
        </w:rPr>
        <w:t>cal</w:t>
      </w:r>
      <w:r>
        <w:rPr>
          <w:spacing w:val="-9"/>
          <w:sz w:val="22"/>
        </w:rPr>
        <w:t> </w:t>
      </w:r>
      <w:r>
        <w:rPr>
          <w:sz w:val="22"/>
        </w:rPr>
        <w:t>aplicar</w:t>
      </w:r>
      <w:r>
        <w:rPr>
          <w:spacing w:val="-9"/>
          <w:sz w:val="22"/>
        </w:rPr>
        <w:t> </w:t>
      </w:r>
      <w:r>
        <w:rPr>
          <w:sz w:val="22"/>
        </w:rPr>
        <w:t>per</w:t>
      </w:r>
      <w:r>
        <w:rPr>
          <w:spacing w:val="-9"/>
          <w:sz w:val="22"/>
        </w:rPr>
        <w:t> </w:t>
      </w:r>
      <w:r>
        <w:rPr>
          <w:sz w:val="22"/>
        </w:rPr>
        <w:t>evitar</w:t>
      </w:r>
      <w:r>
        <w:rPr>
          <w:spacing w:val="-9"/>
          <w:sz w:val="22"/>
        </w:rPr>
        <w:t> </w:t>
      </w:r>
      <w:r>
        <w:rPr>
          <w:sz w:val="22"/>
        </w:rPr>
        <w:t>els</w:t>
      </w:r>
      <w:r>
        <w:rPr>
          <w:spacing w:val="-9"/>
          <w:sz w:val="22"/>
        </w:rPr>
        <w:t> </w:t>
      </w:r>
      <w:r>
        <w:rPr>
          <w:sz w:val="22"/>
        </w:rPr>
        <w:t>danys</w:t>
      </w:r>
      <w:r>
        <w:rPr>
          <w:spacing w:val="-9"/>
          <w:sz w:val="22"/>
        </w:rPr>
        <w:t> </w:t>
      </w:r>
      <w:r>
        <w:rPr>
          <w:sz w:val="22"/>
        </w:rPr>
        <w:t>a</w:t>
      </w:r>
      <w:r>
        <w:rPr>
          <w:spacing w:val="-9"/>
          <w:sz w:val="22"/>
        </w:rPr>
        <w:t> </w:t>
      </w:r>
      <w:r>
        <w:rPr>
          <w:sz w:val="22"/>
        </w:rPr>
        <w:t>l'origen i minimitzar-ne les conseqüències.</w:t>
      </w:r>
    </w:p>
    <w:p>
      <w:pPr>
        <w:pStyle w:val="ListParagraph"/>
        <w:numPr>
          <w:ilvl w:val="3"/>
          <w:numId w:val="17"/>
        </w:numPr>
        <w:tabs>
          <w:tab w:pos="884" w:val="left" w:leader="none"/>
        </w:tabs>
        <w:spacing w:line="250" w:lineRule="exact" w:before="0" w:after="0"/>
        <w:ind w:left="884" w:right="0" w:hanging="359"/>
        <w:jc w:val="both"/>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protocols</w:t>
      </w:r>
      <w:r>
        <w:rPr>
          <w:spacing w:val="-9"/>
          <w:sz w:val="22"/>
        </w:rPr>
        <w:t> </w:t>
      </w:r>
      <w:r>
        <w:rPr>
          <w:sz w:val="22"/>
        </w:rPr>
        <w:t>d'actuació</w:t>
      </w:r>
      <w:r>
        <w:rPr>
          <w:spacing w:val="-10"/>
          <w:sz w:val="22"/>
        </w:rPr>
        <w:t> </w:t>
      </w:r>
      <w:r>
        <w:rPr>
          <w:sz w:val="22"/>
        </w:rPr>
        <w:t>en</w:t>
      </w:r>
      <w:r>
        <w:rPr>
          <w:spacing w:val="-10"/>
          <w:sz w:val="22"/>
        </w:rPr>
        <w:t> </w:t>
      </w:r>
      <w:r>
        <w:rPr>
          <w:sz w:val="22"/>
        </w:rPr>
        <w:t>cas</w:t>
      </w:r>
      <w:r>
        <w:rPr>
          <w:spacing w:val="-9"/>
          <w:sz w:val="22"/>
        </w:rPr>
        <w:t> </w:t>
      </w:r>
      <w:r>
        <w:rPr>
          <w:spacing w:val="-2"/>
          <w:sz w:val="22"/>
        </w:rPr>
        <w:t>d'emergència.</w:t>
      </w:r>
    </w:p>
    <w:p>
      <w:pPr>
        <w:pStyle w:val="ListParagraph"/>
        <w:numPr>
          <w:ilvl w:val="3"/>
          <w:numId w:val="17"/>
        </w:numPr>
        <w:tabs>
          <w:tab w:pos="885" w:val="left" w:leader="none"/>
        </w:tabs>
        <w:spacing w:line="240" w:lineRule="auto" w:before="0" w:after="0"/>
        <w:ind w:left="885" w:right="801"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drets</w:t>
      </w:r>
      <w:r>
        <w:rPr>
          <w:spacing w:val="-10"/>
          <w:sz w:val="22"/>
        </w:rPr>
        <w:t> </w:t>
      </w:r>
      <w:r>
        <w:rPr>
          <w:sz w:val="22"/>
        </w:rPr>
        <w:t>i</w:t>
      </w:r>
      <w:r>
        <w:rPr>
          <w:spacing w:val="-10"/>
          <w:sz w:val="22"/>
        </w:rPr>
        <w:t> </w:t>
      </w:r>
      <w:r>
        <w:rPr>
          <w:sz w:val="22"/>
        </w:rPr>
        <w:t>deures</w:t>
      </w:r>
      <w:r>
        <w:rPr>
          <w:spacing w:val="-10"/>
          <w:sz w:val="22"/>
        </w:rPr>
        <w:t> </w:t>
      </w:r>
      <w:r>
        <w:rPr>
          <w:sz w:val="22"/>
        </w:rPr>
        <w:t>principals</w:t>
      </w:r>
      <w:r>
        <w:rPr>
          <w:spacing w:val="-10"/>
          <w:sz w:val="22"/>
        </w:rPr>
        <w:t> </w:t>
      </w:r>
      <w:r>
        <w:rPr>
          <w:sz w:val="22"/>
        </w:rPr>
        <w:t>en</w:t>
      </w:r>
      <w:r>
        <w:rPr>
          <w:spacing w:val="-10"/>
          <w:sz w:val="22"/>
        </w:rPr>
        <w:t> </w:t>
      </w:r>
      <w:r>
        <w:rPr>
          <w:sz w:val="22"/>
        </w:rPr>
        <w:t>matèria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w:t>
      </w:r>
      <w:r>
        <w:rPr>
          <w:spacing w:val="-2"/>
          <w:sz w:val="22"/>
        </w:rPr>
        <w:t>laborals.</w:t>
      </w:r>
    </w:p>
    <w:p>
      <w:pPr>
        <w:pStyle w:val="ListParagraph"/>
        <w:numPr>
          <w:ilvl w:val="3"/>
          <w:numId w:val="17"/>
        </w:numPr>
        <w:tabs>
          <w:tab w:pos="885" w:val="left" w:leader="none"/>
        </w:tabs>
        <w:spacing w:line="247" w:lineRule="auto" w:before="7" w:after="0"/>
        <w:ind w:left="885" w:right="373" w:hanging="360"/>
        <w:jc w:val="left"/>
        <w:rPr>
          <w:sz w:val="22"/>
        </w:rPr>
      </w:pPr>
      <w:r>
        <w:rPr>
          <w:sz w:val="22"/>
        </w:rPr>
        <w:t>S'han classificat les diferents formes de gestió de la prevenció a l'empresa o organisme</w:t>
      </w:r>
      <w:r>
        <w:rPr>
          <w:spacing w:val="-10"/>
          <w:sz w:val="22"/>
        </w:rPr>
        <w:t> </w:t>
      </w:r>
      <w:r>
        <w:rPr>
          <w:sz w:val="22"/>
        </w:rPr>
        <w:t>equiparat,</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z w:val="22"/>
        </w:rPr>
        <w:t>diferents</w:t>
      </w:r>
      <w:r>
        <w:rPr>
          <w:spacing w:val="-10"/>
          <w:sz w:val="22"/>
        </w:rPr>
        <w:t> </w:t>
      </w:r>
      <w:r>
        <w:rPr>
          <w:sz w:val="22"/>
        </w:rPr>
        <w:t>criteris</w:t>
      </w:r>
      <w:r>
        <w:rPr>
          <w:spacing w:val="-10"/>
          <w:sz w:val="22"/>
        </w:rPr>
        <w:t> </w:t>
      </w:r>
      <w:r>
        <w:rPr>
          <w:sz w:val="22"/>
        </w:rPr>
        <w:t>establerts</w:t>
      </w:r>
      <w:r>
        <w:rPr>
          <w:spacing w:val="-10"/>
          <w:sz w:val="22"/>
        </w:rPr>
        <w:t> </w:t>
      </w:r>
      <w:r>
        <w:rPr>
          <w:sz w:val="22"/>
        </w:rPr>
        <w:t>a</w:t>
      </w:r>
      <w:r>
        <w:rPr>
          <w:spacing w:val="-10"/>
          <w:sz w:val="22"/>
        </w:rPr>
        <w:t> </w:t>
      </w:r>
      <w:r>
        <w:rPr>
          <w:sz w:val="22"/>
        </w:rPr>
        <w:t>la</w:t>
      </w:r>
      <w:r>
        <w:rPr>
          <w:spacing w:val="-10"/>
          <w:sz w:val="22"/>
        </w:rPr>
        <w:t> </w:t>
      </w:r>
      <w:r>
        <w:rPr>
          <w:sz w:val="22"/>
        </w:rPr>
        <w:t>normativa</w:t>
      </w:r>
      <w:r>
        <w:rPr>
          <w:spacing w:val="-10"/>
          <w:sz w:val="22"/>
        </w:rPr>
        <w:t> </w:t>
      </w:r>
      <w:r>
        <w:rPr>
          <w:sz w:val="22"/>
        </w:rPr>
        <w:t>sobre prevenció de riscos laborals i s’han determinat les formes de representació de les persones</w:t>
      </w:r>
      <w:r>
        <w:rPr>
          <w:spacing w:val="-4"/>
          <w:sz w:val="22"/>
        </w:rPr>
        <w:t> </w:t>
      </w:r>
      <w:r>
        <w:rPr>
          <w:sz w:val="22"/>
        </w:rPr>
        <w:t>treballadores</w:t>
      </w:r>
      <w:r>
        <w:rPr>
          <w:spacing w:val="-4"/>
          <w:sz w:val="22"/>
        </w:rPr>
        <w:t> </w:t>
      </w:r>
      <w:r>
        <w:rPr>
          <w:sz w:val="22"/>
        </w:rPr>
        <w:t>a</w:t>
      </w:r>
      <w:r>
        <w:rPr>
          <w:spacing w:val="-4"/>
          <w:sz w:val="22"/>
        </w:rPr>
        <w:t> </w:t>
      </w:r>
      <w:r>
        <w:rPr>
          <w:sz w:val="22"/>
        </w:rPr>
        <w:t>l'empresa</w:t>
      </w:r>
      <w:r>
        <w:rPr>
          <w:spacing w:val="-4"/>
          <w:sz w:val="22"/>
        </w:rPr>
        <w:t> </w:t>
      </w:r>
      <w:r>
        <w:rPr>
          <w:sz w:val="22"/>
        </w:rPr>
        <w:t>o</w:t>
      </w:r>
      <w:r>
        <w:rPr>
          <w:spacing w:val="-4"/>
          <w:sz w:val="22"/>
        </w:rPr>
        <w:t> </w:t>
      </w:r>
      <w:r>
        <w:rPr>
          <w:sz w:val="22"/>
        </w:rPr>
        <w:t>organisme</w:t>
      </w:r>
      <w:r>
        <w:rPr>
          <w:spacing w:val="-4"/>
          <w:sz w:val="22"/>
        </w:rPr>
        <w:t> </w:t>
      </w:r>
      <w:r>
        <w:rPr>
          <w:sz w:val="22"/>
        </w:rPr>
        <w:t>equiparat</w:t>
      </w:r>
      <w:r>
        <w:rPr>
          <w:spacing w:val="-4"/>
          <w:sz w:val="22"/>
        </w:rPr>
        <w:t> </w:t>
      </w:r>
      <w:r>
        <w:rPr>
          <w:sz w:val="22"/>
        </w:rPr>
        <w:t>en</w:t>
      </w:r>
      <w:r>
        <w:rPr>
          <w:spacing w:val="-4"/>
          <w:sz w:val="22"/>
        </w:rPr>
        <w:t> </w:t>
      </w:r>
      <w:r>
        <w:rPr>
          <w:sz w:val="22"/>
        </w:rPr>
        <w:t>matèria</w:t>
      </w:r>
      <w:r>
        <w:rPr>
          <w:spacing w:val="-4"/>
          <w:sz w:val="22"/>
        </w:rPr>
        <w:t> </w:t>
      </w:r>
      <w:r>
        <w:rPr>
          <w:sz w:val="22"/>
        </w:rPr>
        <w:t>de</w:t>
      </w:r>
      <w:r>
        <w:rPr>
          <w:spacing w:val="-4"/>
          <w:sz w:val="22"/>
        </w:rPr>
        <w:t> </w:t>
      </w:r>
      <w:r>
        <w:rPr>
          <w:sz w:val="22"/>
        </w:rPr>
        <w:t>prevenció de riscs.</w:t>
      </w:r>
    </w:p>
    <w:p>
      <w:pPr>
        <w:pStyle w:val="ListParagraph"/>
        <w:numPr>
          <w:ilvl w:val="3"/>
          <w:numId w:val="17"/>
        </w:numPr>
        <w:tabs>
          <w:tab w:pos="885" w:val="left" w:leader="none"/>
        </w:tabs>
        <w:spacing w:line="247" w:lineRule="auto" w:before="0" w:after="0"/>
        <w:ind w:left="885" w:right="272"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l'existència</w:t>
      </w:r>
      <w:r>
        <w:rPr>
          <w:spacing w:val="-10"/>
          <w:sz w:val="22"/>
        </w:rPr>
        <w:t> </w:t>
      </w:r>
      <w:r>
        <w:rPr>
          <w:sz w:val="22"/>
        </w:rPr>
        <w:t>d'un</w:t>
      </w:r>
      <w:r>
        <w:rPr>
          <w:spacing w:val="-10"/>
          <w:sz w:val="22"/>
        </w:rPr>
        <w:t> </w:t>
      </w:r>
      <w:r>
        <w:rPr>
          <w:sz w:val="22"/>
        </w:rPr>
        <w:t>pla</w:t>
      </w:r>
      <w:r>
        <w:rPr>
          <w:spacing w:val="-10"/>
          <w:sz w:val="22"/>
        </w:rPr>
        <w:t> </w:t>
      </w:r>
      <w:r>
        <w:rPr>
          <w:sz w:val="22"/>
        </w:rPr>
        <w:t>preventiu</w:t>
      </w:r>
      <w:r>
        <w:rPr>
          <w:spacing w:val="-10"/>
          <w:sz w:val="22"/>
        </w:rPr>
        <w:t> </w:t>
      </w:r>
      <w:r>
        <w:rPr>
          <w:sz w:val="22"/>
        </w:rPr>
        <w:t>a</w:t>
      </w:r>
      <w:r>
        <w:rPr>
          <w:spacing w:val="-10"/>
          <w:sz w:val="22"/>
        </w:rPr>
        <w:t> </w:t>
      </w:r>
      <w:r>
        <w:rPr>
          <w:sz w:val="22"/>
        </w:rPr>
        <w:t>l'empresa</w:t>
      </w:r>
      <w:r>
        <w:rPr>
          <w:spacing w:val="-10"/>
          <w:sz w:val="22"/>
        </w:rPr>
        <w:t> </w:t>
      </w:r>
      <w:r>
        <w:rPr>
          <w:sz w:val="22"/>
        </w:rPr>
        <w:t>o</w:t>
      </w:r>
      <w:r>
        <w:rPr>
          <w:spacing w:val="-10"/>
          <w:sz w:val="22"/>
        </w:rPr>
        <w:t> </w:t>
      </w:r>
      <w:r>
        <w:rPr>
          <w:sz w:val="22"/>
        </w:rPr>
        <w:t>organisme equiparat que inclogui la seqüenciació d'actuacions que cal realitzar en cas d'emergència i s’ha reflexionat sobre el seu contingut.</w:t>
      </w:r>
    </w:p>
    <w:p>
      <w:pPr>
        <w:pStyle w:val="ListParagraph"/>
        <w:numPr>
          <w:ilvl w:val="3"/>
          <w:numId w:val="17"/>
        </w:numPr>
        <w:tabs>
          <w:tab w:pos="885" w:val="left" w:leader="none"/>
        </w:tabs>
        <w:spacing w:line="247" w:lineRule="auto" w:before="0" w:after="0"/>
        <w:ind w:left="885" w:right="771" w:hanging="360"/>
        <w:jc w:val="left"/>
        <w:rPr>
          <w:sz w:val="22"/>
        </w:rPr>
      </w:pP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requisits</w:t>
      </w:r>
      <w:r>
        <w:rPr>
          <w:spacing w:val="-9"/>
          <w:sz w:val="22"/>
        </w:rPr>
        <w:t> </w:t>
      </w:r>
      <w:r>
        <w:rPr>
          <w:sz w:val="22"/>
        </w:rPr>
        <w:t>i</w:t>
      </w:r>
      <w:r>
        <w:rPr>
          <w:spacing w:val="-9"/>
          <w:sz w:val="22"/>
        </w:rPr>
        <w:t> </w:t>
      </w:r>
      <w:r>
        <w:rPr>
          <w:sz w:val="22"/>
        </w:rPr>
        <w:t>les</w:t>
      </w:r>
      <w:r>
        <w:rPr>
          <w:spacing w:val="-9"/>
          <w:sz w:val="22"/>
        </w:rPr>
        <w:t> </w:t>
      </w:r>
      <w:r>
        <w:rPr>
          <w:sz w:val="22"/>
        </w:rPr>
        <w:t>condicions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vigilància</w:t>
      </w:r>
      <w:r>
        <w:rPr>
          <w:spacing w:val="-9"/>
          <w:sz w:val="22"/>
        </w:rPr>
        <w:t> </w:t>
      </w:r>
      <w:r>
        <w:rPr>
          <w:sz w:val="22"/>
        </w:rPr>
        <w:t>de</w:t>
      </w:r>
      <w:r>
        <w:rPr>
          <w:spacing w:val="-9"/>
          <w:sz w:val="22"/>
        </w:rPr>
        <w:t> </w:t>
      </w:r>
      <w:r>
        <w:rPr>
          <w:sz w:val="22"/>
        </w:rPr>
        <w:t>la</w:t>
      </w:r>
      <w:r>
        <w:rPr>
          <w:spacing w:val="-9"/>
          <w:sz w:val="22"/>
        </w:rPr>
        <w:t> </w:t>
      </w:r>
      <w:r>
        <w:rPr>
          <w:sz w:val="22"/>
        </w:rPr>
        <w:t>salut</w:t>
      </w:r>
      <w:r>
        <w:rPr>
          <w:spacing w:val="-9"/>
          <w:sz w:val="22"/>
        </w:rPr>
        <w:t> </w:t>
      </w:r>
      <w:r>
        <w:rPr>
          <w:sz w:val="22"/>
        </w:rPr>
        <w:t>de</w:t>
      </w:r>
      <w:r>
        <w:rPr>
          <w:spacing w:val="-9"/>
          <w:sz w:val="22"/>
        </w:rPr>
        <w:t> </w:t>
      </w:r>
      <w:r>
        <w:rPr>
          <w:sz w:val="22"/>
        </w:rPr>
        <w:t>la persona treballadora i la seva importància com a mesura de prevenció.</w:t>
      </w:r>
    </w:p>
    <w:p>
      <w:pPr>
        <w:pStyle w:val="ListParagraph"/>
        <w:numPr>
          <w:ilvl w:val="3"/>
          <w:numId w:val="17"/>
        </w:numPr>
        <w:tabs>
          <w:tab w:pos="885" w:val="left" w:leader="none"/>
        </w:tabs>
        <w:spacing w:line="242" w:lineRule="auto" w:before="0" w:after="0"/>
        <w:ind w:left="885" w:right="19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tècniques</w:t>
      </w:r>
      <w:r>
        <w:rPr>
          <w:spacing w:val="-10"/>
          <w:sz w:val="22"/>
        </w:rPr>
        <w:t> </w:t>
      </w:r>
      <w:r>
        <w:rPr>
          <w:sz w:val="22"/>
        </w:rPr>
        <w:t>bàsiques</w:t>
      </w:r>
      <w:r>
        <w:rPr>
          <w:spacing w:val="-10"/>
          <w:sz w:val="22"/>
        </w:rPr>
        <w:t> </w:t>
      </w:r>
      <w:r>
        <w:rPr>
          <w:sz w:val="22"/>
        </w:rPr>
        <w:t>de</w:t>
      </w:r>
      <w:r>
        <w:rPr>
          <w:spacing w:val="-10"/>
          <w:sz w:val="22"/>
        </w:rPr>
        <w:t> </w:t>
      </w:r>
      <w:r>
        <w:rPr>
          <w:sz w:val="22"/>
        </w:rPr>
        <w:t>primers</w:t>
      </w:r>
      <w:r>
        <w:rPr>
          <w:spacing w:val="-10"/>
          <w:sz w:val="22"/>
        </w:rPr>
        <w:t> </w:t>
      </w:r>
      <w:r>
        <w:rPr>
          <w:sz w:val="22"/>
        </w:rPr>
        <w:t>auxilis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ser</w:t>
      </w:r>
      <w:r>
        <w:rPr>
          <w:spacing w:val="-10"/>
          <w:sz w:val="22"/>
        </w:rPr>
        <w:t> </w:t>
      </w:r>
      <w:r>
        <w:rPr>
          <w:sz w:val="22"/>
        </w:rPr>
        <w:t>aplicades</w:t>
      </w:r>
      <w:r>
        <w:rPr>
          <w:spacing w:val="-10"/>
          <w:sz w:val="22"/>
        </w:rPr>
        <w:t> </w:t>
      </w:r>
      <w:r>
        <w:rPr>
          <w:sz w:val="22"/>
        </w:rPr>
        <w:t>al lloc de l'accident en cas de diferents tipus de danys i la composició i ús de la </w:t>
      </w:r>
      <w:r>
        <w:rPr>
          <w:spacing w:val="-2"/>
          <w:sz w:val="22"/>
        </w:rPr>
        <w:t>farmaciola.</w:t>
      </w:r>
    </w:p>
    <w:p>
      <w:pPr>
        <w:pStyle w:val="ListParagraph"/>
        <w:numPr>
          <w:ilvl w:val="2"/>
          <w:numId w:val="17"/>
        </w:numPr>
        <w:tabs>
          <w:tab w:pos="883" w:val="left" w:leader="none"/>
          <w:tab w:pos="885" w:val="left" w:leader="none"/>
        </w:tabs>
        <w:spacing w:line="247" w:lineRule="auto" w:before="245" w:after="0"/>
        <w:ind w:left="885" w:right="262" w:hanging="360"/>
        <w:jc w:val="left"/>
        <w:rPr>
          <w:sz w:val="22"/>
        </w:rPr>
      </w:pPr>
      <w:r>
        <w:rPr>
          <w:sz w:val="22"/>
        </w:rPr>
        <w:t>Analitza</w:t>
      </w:r>
      <w:r>
        <w:rPr>
          <w:spacing w:val="-10"/>
          <w:sz w:val="22"/>
        </w:rPr>
        <w:t> </w:t>
      </w:r>
      <w:r>
        <w:rPr>
          <w:sz w:val="22"/>
        </w:rPr>
        <w:t>les</w:t>
      </w:r>
      <w:r>
        <w:rPr>
          <w:spacing w:val="-10"/>
          <w:sz w:val="22"/>
        </w:rPr>
        <w:t> </w:t>
      </w:r>
      <w:r>
        <w:rPr>
          <w:sz w:val="22"/>
        </w:rPr>
        <w:t>seves</w:t>
      </w:r>
      <w:r>
        <w:rPr>
          <w:spacing w:val="-10"/>
          <w:sz w:val="22"/>
        </w:rPr>
        <w:t> </w:t>
      </w:r>
      <w:r>
        <w:rPr>
          <w:sz w:val="22"/>
        </w:rPr>
        <w:t>condicions</w:t>
      </w:r>
      <w:r>
        <w:rPr>
          <w:spacing w:val="-10"/>
          <w:sz w:val="22"/>
        </w:rPr>
        <w:t> </w:t>
      </w:r>
      <w:r>
        <w:rPr>
          <w:sz w:val="22"/>
        </w:rPr>
        <w:t>laborals</w:t>
      </w:r>
      <w:r>
        <w:rPr>
          <w:spacing w:val="-10"/>
          <w:sz w:val="22"/>
        </w:rPr>
        <w:t> </w:t>
      </w:r>
      <w:r>
        <w:rPr>
          <w:sz w:val="22"/>
        </w:rPr>
        <w:t>com</w:t>
      </w:r>
      <w:r>
        <w:rPr>
          <w:spacing w:val="-10"/>
          <w:sz w:val="22"/>
        </w:rPr>
        <w:t> </w:t>
      </w:r>
      <w:r>
        <w:rPr>
          <w:sz w:val="22"/>
        </w:rPr>
        <w:t>a</w:t>
      </w:r>
      <w:r>
        <w:rPr>
          <w:spacing w:val="-10"/>
          <w:sz w:val="22"/>
        </w:rPr>
        <w:t> </w:t>
      </w:r>
      <w:r>
        <w:rPr>
          <w:sz w:val="22"/>
        </w:rPr>
        <w:t>persona</w:t>
      </w:r>
      <w:r>
        <w:rPr>
          <w:spacing w:val="-10"/>
          <w:sz w:val="22"/>
        </w:rPr>
        <w:t> </w:t>
      </w:r>
      <w:r>
        <w:rPr>
          <w:sz w:val="22"/>
        </w:rPr>
        <w:t>treballadora</w:t>
      </w:r>
      <w:r>
        <w:rPr>
          <w:spacing w:val="-10"/>
          <w:sz w:val="22"/>
        </w:rPr>
        <w:t> </w:t>
      </w:r>
      <w:r>
        <w:rPr>
          <w:sz w:val="22"/>
        </w:rPr>
        <w:t>per</w:t>
      </w:r>
      <w:r>
        <w:rPr>
          <w:spacing w:val="-10"/>
          <w:sz w:val="22"/>
        </w:rPr>
        <w:t> </w:t>
      </w:r>
      <w:r>
        <w:rPr>
          <w:sz w:val="22"/>
        </w:rPr>
        <w:t>compte</w:t>
      </w:r>
      <w:r>
        <w:rPr>
          <w:spacing w:val="-10"/>
          <w:sz w:val="22"/>
        </w:rPr>
        <w:t> </w:t>
      </w:r>
      <w:r>
        <w:rPr>
          <w:sz w:val="22"/>
        </w:rPr>
        <w:t>d'altri</w:t>
      </w:r>
      <w:r>
        <w:rPr>
          <w:spacing w:val="-10"/>
          <w:sz w:val="22"/>
        </w:rPr>
        <w:t> </w:t>
      </w:r>
      <w:r>
        <w:rPr>
          <w:sz w:val="22"/>
        </w:rPr>
        <w:t>i les identifica en els principals tipus de canvis i vicissituds rellevants que es poden presentar</w:t>
      </w:r>
      <w:r>
        <w:rPr>
          <w:spacing w:val="-2"/>
          <w:sz w:val="22"/>
        </w:rPr>
        <w:t> </w:t>
      </w:r>
      <w:r>
        <w:rPr>
          <w:sz w:val="22"/>
        </w:rPr>
        <w:t>en</w:t>
      </w:r>
      <w:r>
        <w:rPr>
          <w:spacing w:val="-2"/>
          <w:sz w:val="22"/>
        </w:rPr>
        <w:t> </w:t>
      </w:r>
      <w:r>
        <w:rPr>
          <w:sz w:val="22"/>
        </w:rPr>
        <w:t>la</w:t>
      </w:r>
      <w:r>
        <w:rPr>
          <w:spacing w:val="-2"/>
          <w:sz w:val="22"/>
        </w:rPr>
        <w:t> </w:t>
      </w:r>
      <w:r>
        <w:rPr>
          <w:sz w:val="22"/>
        </w:rPr>
        <w:t>relació</w:t>
      </w:r>
      <w:r>
        <w:rPr>
          <w:spacing w:val="-2"/>
          <w:sz w:val="22"/>
        </w:rPr>
        <w:t> </w:t>
      </w:r>
      <w:r>
        <w:rPr>
          <w:sz w:val="22"/>
        </w:rPr>
        <w:t>laboral,</w:t>
      </w:r>
      <w:r>
        <w:rPr>
          <w:spacing w:val="-2"/>
          <w:sz w:val="22"/>
        </w:rPr>
        <w:t> </w:t>
      </w:r>
      <w:r>
        <w:rPr>
          <w:sz w:val="22"/>
        </w:rPr>
        <w:t>en</w:t>
      </w:r>
      <w:r>
        <w:rPr>
          <w:spacing w:val="-2"/>
          <w:sz w:val="22"/>
        </w:rPr>
        <w:t> </w:t>
      </w:r>
      <w:r>
        <w:rPr>
          <w:sz w:val="22"/>
        </w:rPr>
        <w:t>la</w:t>
      </w:r>
      <w:r>
        <w:rPr>
          <w:spacing w:val="-2"/>
          <w:sz w:val="22"/>
        </w:rPr>
        <w:t> </w:t>
      </w:r>
      <w:r>
        <w:rPr>
          <w:sz w:val="22"/>
        </w:rPr>
        <w:t>normativa</w:t>
      </w:r>
      <w:r>
        <w:rPr>
          <w:spacing w:val="-2"/>
          <w:sz w:val="22"/>
        </w:rPr>
        <w:t> </w:t>
      </w:r>
      <w:r>
        <w:rPr>
          <w:sz w:val="22"/>
        </w:rPr>
        <w:t>laboral</w:t>
      </w:r>
      <w:r>
        <w:rPr>
          <w:spacing w:val="-2"/>
          <w:sz w:val="22"/>
        </w:rPr>
        <w:t> </w:t>
      </w:r>
      <w:r>
        <w:rPr>
          <w:sz w:val="22"/>
        </w:rPr>
        <w:t>i,</w:t>
      </w:r>
      <w:r>
        <w:rPr>
          <w:spacing w:val="-2"/>
          <w:sz w:val="22"/>
        </w:rPr>
        <w:t> </w:t>
      </w:r>
      <w:r>
        <w:rPr>
          <w:sz w:val="22"/>
        </w:rPr>
        <w:t>especialment,</w:t>
      </w:r>
      <w:r>
        <w:rPr>
          <w:spacing w:val="-2"/>
          <w:sz w:val="22"/>
        </w:rPr>
        <w:t> </w:t>
      </w:r>
      <w:r>
        <w:rPr>
          <w:sz w:val="22"/>
        </w:rPr>
        <w:t>en</w:t>
      </w:r>
      <w:r>
        <w:rPr>
          <w:spacing w:val="-2"/>
          <w:sz w:val="22"/>
        </w:rPr>
        <w:t> </w:t>
      </w:r>
      <w:r>
        <w:rPr>
          <w:sz w:val="22"/>
        </w:rPr>
        <w:t>el</w:t>
      </w:r>
      <w:r>
        <w:rPr>
          <w:spacing w:val="-2"/>
          <w:sz w:val="22"/>
        </w:rPr>
        <w:t> </w:t>
      </w:r>
      <w:r>
        <w:rPr>
          <w:sz w:val="22"/>
        </w:rPr>
        <w:t>conveni col·lectiu del sector.</w:t>
      </w:r>
    </w:p>
    <w:p>
      <w:pPr>
        <w:pStyle w:val="BodyText"/>
        <w:spacing w:line="249" w:lineRule="exact"/>
        <w:ind w:left="165" w:firstLine="0"/>
      </w:pPr>
      <w:r>
        <w:rPr/>
        <w:t>Criteris</w:t>
      </w:r>
      <w:r>
        <w:rPr>
          <w:spacing w:val="-7"/>
        </w:rPr>
        <w:t> </w:t>
      </w:r>
      <w:r>
        <w:rPr>
          <w:spacing w:val="-2"/>
        </w:rPr>
        <w:t>d’avaluació:</w:t>
      </w:r>
    </w:p>
    <w:p>
      <w:pPr>
        <w:pStyle w:val="ListParagraph"/>
        <w:numPr>
          <w:ilvl w:val="3"/>
          <w:numId w:val="17"/>
        </w:numPr>
        <w:tabs>
          <w:tab w:pos="885" w:val="left" w:leader="none"/>
        </w:tabs>
        <w:spacing w:line="247" w:lineRule="auto" w:before="6" w:after="0"/>
        <w:ind w:left="885" w:right="534"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drets</w:t>
      </w:r>
      <w:r>
        <w:rPr>
          <w:spacing w:val="-10"/>
          <w:sz w:val="22"/>
        </w:rPr>
        <w:t> </w:t>
      </w:r>
      <w:r>
        <w:rPr>
          <w:sz w:val="22"/>
        </w:rPr>
        <w:t>i</w:t>
      </w:r>
      <w:r>
        <w:rPr>
          <w:spacing w:val="-10"/>
          <w:sz w:val="22"/>
        </w:rPr>
        <w:t> </w:t>
      </w:r>
      <w:r>
        <w:rPr>
          <w:sz w:val="22"/>
        </w:rPr>
        <w:t>les</w:t>
      </w:r>
      <w:r>
        <w:rPr>
          <w:spacing w:val="-10"/>
          <w:sz w:val="22"/>
        </w:rPr>
        <w:t> </w:t>
      </w:r>
      <w:r>
        <w:rPr>
          <w:sz w:val="22"/>
        </w:rPr>
        <w:t>obligacions</w:t>
      </w:r>
      <w:r>
        <w:rPr>
          <w:spacing w:val="-10"/>
          <w:sz w:val="22"/>
        </w:rPr>
        <w:t> </w:t>
      </w:r>
      <w:r>
        <w:rPr>
          <w:sz w:val="22"/>
        </w:rPr>
        <w:t>derivats</w:t>
      </w:r>
      <w:r>
        <w:rPr>
          <w:spacing w:val="-10"/>
          <w:sz w:val="22"/>
        </w:rPr>
        <w:t> </w:t>
      </w:r>
      <w:r>
        <w:rPr>
          <w:sz w:val="22"/>
        </w:rPr>
        <w:t>de</w:t>
      </w:r>
      <w:r>
        <w:rPr>
          <w:spacing w:val="-10"/>
          <w:sz w:val="22"/>
        </w:rPr>
        <w:t> </w:t>
      </w:r>
      <w:r>
        <w:rPr>
          <w:sz w:val="22"/>
        </w:rPr>
        <w:t>la</w:t>
      </w:r>
      <w:r>
        <w:rPr>
          <w:spacing w:val="-10"/>
          <w:sz w:val="22"/>
        </w:rPr>
        <w:t> </w:t>
      </w:r>
      <w:r>
        <w:rPr>
          <w:sz w:val="22"/>
        </w:rPr>
        <w:t>relació</w:t>
      </w:r>
      <w:r>
        <w:rPr>
          <w:spacing w:val="-10"/>
          <w:sz w:val="22"/>
        </w:rPr>
        <w:t> </w:t>
      </w:r>
      <w:r>
        <w:rPr>
          <w:sz w:val="22"/>
        </w:rPr>
        <w:t>laboral,</w:t>
      </w:r>
      <w:r>
        <w:rPr>
          <w:spacing w:val="-10"/>
          <w:sz w:val="22"/>
        </w:rPr>
        <w:t> </w:t>
      </w:r>
      <w:r>
        <w:rPr>
          <w:sz w:val="22"/>
        </w:rPr>
        <w:t>així</w:t>
      </w:r>
      <w:r>
        <w:rPr>
          <w:spacing w:val="-10"/>
          <w:sz w:val="22"/>
        </w:rPr>
        <w:t> </w:t>
      </w:r>
      <w:r>
        <w:rPr>
          <w:sz w:val="22"/>
        </w:rPr>
        <w:t>com</w:t>
      </w:r>
      <w:r>
        <w:rPr>
          <w:spacing w:val="-10"/>
          <w:sz w:val="22"/>
        </w:rPr>
        <w:t> </w:t>
      </w:r>
      <w:r>
        <w:rPr>
          <w:sz w:val="22"/>
        </w:rPr>
        <w:t>les condicions de treball pactades en un conveni col·lectiu aplicable en el sector professional relacionat amb el títol.</w:t>
      </w:r>
    </w:p>
    <w:p>
      <w:pPr>
        <w:pStyle w:val="ListParagraph"/>
        <w:numPr>
          <w:ilvl w:val="3"/>
          <w:numId w:val="17"/>
        </w:numPr>
        <w:tabs>
          <w:tab w:pos="885" w:val="left" w:leader="none"/>
        </w:tabs>
        <w:spacing w:line="247" w:lineRule="auto" w:before="0" w:after="0"/>
        <w:ind w:left="885" w:right="196" w:hanging="360"/>
        <w:jc w:val="left"/>
        <w:rPr>
          <w:sz w:val="22"/>
        </w:rPr>
      </w:pPr>
      <w:r>
        <w:rPr>
          <w:sz w:val="22"/>
        </w:rPr>
        <w:t>S'han</w:t>
      </w:r>
      <w:r>
        <w:rPr>
          <w:spacing w:val="-10"/>
          <w:sz w:val="22"/>
        </w:rPr>
        <w:t> </w:t>
      </w:r>
      <w:r>
        <w:rPr>
          <w:sz w:val="22"/>
        </w:rPr>
        <w:t>comparat</w:t>
      </w:r>
      <w:r>
        <w:rPr>
          <w:spacing w:val="-10"/>
          <w:sz w:val="22"/>
        </w:rPr>
        <w:t> </w:t>
      </w:r>
      <w:r>
        <w:rPr>
          <w:sz w:val="22"/>
        </w:rPr>
        <w:t>les</w:t>
      </w:r>
      <w:r>
        <w:rPr>
          <w:spacing w:val="-10"/>
          <w:sz w:val="22"/>
        </w:rPr>
        <w:t> </w:t>
      </w:r>
      <w:r>
        <w:rPr>
          <w:sz w:val="22"/>
        </w:rPr>
        <w:t>principals</w:t>
      </w:r>
      <w:r>
        <w:rPr>
          <w:spacing w:val="-10"/>
          <w:sz w:val="22"/>
        </w:rPr>
        <w:t> </w:t>
      </w:r>
      <w:r>
        <w:rPr>
          <w:sz w:val="22"/>
        </w:rPr>
        <w:t>modalitats</w:t>
      </w:r>
      <w:r>
        <w:rPr>
          <w:spacing w:val="-10"/>
          <w:sz w:val="22"/>
        </w:rPr>
        <w:t> </w:t>
      </w:r>
      <w:r>
        <w:rPr>
          <w:sz w:val="22"/>
        </w:rPr>
        <w:t>de</w:t>
      </w:r>
      <w:r>
        <w:rPr>
          <w:spacing w:val="-10"/>
          <w:sz w:val="22"/>
        </w:rPr>
        <w:t> </w:t>
      </w:r>
      <w:r>
        <w:rPr>
          <w:sz w:val="22"/>
        </w:rPr>
        <w:t>contractació</w:t>
      </w:r>
      <w:r>
        <w:rPr>
          <w:spacing w:val="-10"/>
          <w:sz w:val="22"/>
        </w:rPr>
        <w:t> </w:t>
      </w:r>
      <w:r>
        <w:rPr>
          <w:sz w:val="22"/>
        </w:rPr>
        <w:t>i</w:t>
      </w:r>
      <w:r>
        <w:rPr>
          <w:spacing w:val="-10"/>
          <w:sz w:val="22"/>
        </w:rPr>
        <w:t> </w:t>
      </w:r>
      <w:r>
        <w:rPr>
          <w:sz w:val="22"/>
        </w:rPr>
        <w:t>s’han</w:t>
      </w:r>
      <w:r>
        <w:rPr>
          <w:spacing w:val="-10"/>
          <w:sz w:val="22"/>
        </w:rPr>
        <w:t> </w:t>
      </w:r>
      <w:r>
        <w:rPr>
          <w:sz w:val="22"/>
        </w:rPr>
        <w:t>localitzat</w:t>
      </w:r>
      <w:r>
        <w:rPr>
          <w:spacing w:val="-10"/>
          <w:sz w:val="22"/>
        </w:rPr>
        <w:t> </w:t>
      </w:r>
      <w:r>
        <w:rPr>
          <w:sz w:val="22"/>
        </w:rPr>
        <w:t>els</w:t>
      </w:r>
      <w:r>
        <w:rPr>
          <w:spacing w:val="-10"/>
          <w:sz w:val="22"/>
        </w:rPr>
        <w:t> </w:t>
      </w:r>
      <w:r>
        <w:rPr>
          <w:sz w:val="22"/>
        </w:rPr>
        <w:t>diferents models a les fonts oficials.</w:t>
      </w:r>
    </w:p>
    <w:p>
      <w:pPr>
        <w:pStyle w:val="ListParagraph"/>
        <w:numPr>
          <w:ilvl w:val="3"/>
          <w:numId w:val="17"/>
        </w:numPr>
        <w:tabs>
          <w:tab w:pos="885" w:val="left" w:leader="none"/>
        </w:tabs>
        <w:spacing w:line="247" w:lineRule="auto" w:before="0" w:after="0"/>
        <w:ind w:left="885" w:right="208" w:hanging="360"/>
        <w:jc w:val="left"/>
        <w:rPr>
          <w:sz w:val="22"/>
        </w:rPr>
      </w:pPr>
      <w:r>
        <w:rPr>
          <w:sz w:val="22"/>
        </w:rPr>
        <w:t>S'han identificat les característiques definitòries dels nous entorns d'organització del treball</w:t>
      </w:r>
      <w:r>
        <w:rPr>
          <w:spacing w:val="-9"/>
          <w:sz w:val="22"/>
        </w:rPr>
        <w:t> </w:t>
      </w:r>
      <w:r>
        <w:rPr>
          <w:sz w:val="22"/>
        </w:rPr>
        <w:t>i</w:t>
      </w:r>
      <w:r>
        <w:rPr>
          <w:spacing w:val="-9"/>
          <w:sz w:val="22"/>
        </w:rPr>
        <w:t> </w:t>
      </w:r>
      <w:r>
        <w:rPr>
          <w:sz w:val="22"/>
        </w:rPr>
        <w:t>els</w:t>
      </w:r>
      <w:r>
        <w:rPr>
          <w:spacing w:val="-9"/>
          <w:sz w:val="22"/>
        </w:rPr>
        <w:t> </w:t>
      </w:r>
      <w:r>
        <w:rPr>
          <w:sz w:val="22"/>
        </w:rPr>
        <w:t>drets</w:t>
      </w:r>
      <w:r>
        <w:rPr>
          <w:spacing w:val="-9"/>
          <w:sz w:val="22"/>
        </w:rPr>
        <w:t> </w:t>
      </w:r>
      <w:r>
        <w:rPr>
          <w:sz w:val="22"/>
        </w:rPr>
        <w:t>que</w:t>
      </w:r>
      <w:r>
        <w:rPr>
          <w:spacing w:val="-9"/>
          <w:sz w:val="22"/>
        </w:rPr>
        <w:t> </w:t>
      </w:r>
      <w:r>
        <w:rPr>
          <w:sz w:val="22"/>
        </w:rPr>
        <w:t>comporta,</w:t>
      </w:r>
      <w:r>
        <w:rPr>
          <w:spacing w:val="-9"/>
          <w:sz w:val="22"/>
        </w:rPr>
        <w:t> </w:t>
      </w:r>
      <w:r>
        <w:rPr>
          <w:sz w:val="22"/>
        </w:rPr>
        <w:t>així</w:t>
      </w:r>
      <w:r>
        <w:rPr>
          <w:spacing w:val="-9"/>
          <w:sz w:val="22"/>
        </w:rPr>
        <w:t> </w:t>
      </w:r>
      <w:r>
        <w:rPr>
          <w:sz w:val="22"/>
        </w:rPr>
        <w:t>com</w:t>
      </w:r>
      <w:r>
        <w:rPr>
          <w:spacing w:val="-9"/>
          <w:sz w:val="22"/>
        </w:rPr>
        <w:t> </w:t>
      </w:r>
      <w:r>
        <w:rPr>
          <w:sz w:val="22"/>
        </w:rPr>
        <w:t>les</w:t>
      </w:r>
      <w:r>
        <w:rPr>
          <w:spacing w:val="-9"/>
          <w:sz w:val="22"/>
        </w:rPr>
        <w:t> </w:t>
      </w:r>
      <w:r>
        <w:rPr>
          <w:sz w:val="22"/>
        </w:rPr>
        <w:t>mesures</w:t>
      </w:r>
      <w:r>
        <w:rPr>
          <w:spacing w:val="-9"/>
          <w:sz w:val="22"/>
        </w:rPr>
        <w:t> </w:t>
      </w:r>
      <w:r>
        <w:rPr>
          <w:sz w:val="22"/>
        </w:rPr>
        <w:t>vigents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conciliació</w:t>
      </w:r>
      <w:r>
        <w:rPr>
          <w:spacing w:val="-9"/>
          <w:sz w:val="22"/>
        </w:rPr>
        <w:t> </w:t>
      </w:r>
      <w:r>
        <w:rPr>
          <w:sz w:val="22"/>
        </w:rPr>
        <w:t>de</w:t>
      </w:r>
      <w:r>
        <w:rPr>
          <w:spacing w:val="-9"/>
          <w:sz w:val="22"/>
        </w:rPr>
        <w:t> </w:t>
      </w:r>
      <w:r>
        <w:rPr>
          <w:sz w:val="22"/>
        </w:rPr>
        <w:t>la vida laboral i familiar.</w:t>
      </w:r>
    </w:p>
    <w:p>
      <w:pPr>
        <w:pStyle w:val="ListParagraph"/>
        <w:numPr>
          <w:ilvl w:val="3"/>
          <w:numId w:val="17"/>
        </w:numPr>
        <w:tabs>
          <w:tab w:pos="884" w:val="left" w:leader="none"/>
        </w:tabs>
        <w:spacing w:line="250"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diferents</w:t>
      </w:r>
      <w:r>
        <w:rPr>
          <w:spacing w:val="-9"/>
          <w:sz w:val="22"/>
        </w:rPr>
        <w:t> </w:t>
      </w:r>
      <w:r>
        <w:rPr>
          <w:sz w:val="22"/>
        </w:rPr>
        <w:t>components</w:t>
      </w:r>
      <w:r>
        <w:rPr>
          <w:spacing w:val="-9"/>
          <w:sz w:val="22"/>
        </w:rPr>
        <w:t> </w:t>
      </w:r>
      <w:r>
        <w:rPr>
          <w:sz w:val="22"/>
        </w:rPr>
        <w:t>del</w:t>
      </w:r>
      <w:r>
        <w:rPr>
          <w:spacing w:val="-10"/>
          <w:sz w:val="22"/>
        </w:rPr>
        <w:t> </w:t>
      </w:r>
      <w:r>
        <w:rPr>
          <w:sz w:val="22"/>
        </w:rPr>
        <w:t>rebut</w:t>
      </w:r>
      <w:r>
        <w:rPr>
          <w:spacing w:val="-9"/>
          <w:sz w:val="22"/>
        </w:rPr>
        <w:t> </w:t>
      </w:r>
      <w:r>
        <w:rPr>
          <w:sz w:val="22"/>
        </w:rPr>
        <w:t>de</w:t>
      </w:r>
      <w:r>
        <w:rPr>
          <w:spacing w:val="-9"/>
          <w:sz w:val="22"/>
        </w:rPr>
        <w:t> </w:t>
      </w:r>
      <w:r>
        <w:rPr>
          <w:spacing w:val="-2"/>
          <w:sz w:val="22"/>
        </w:rPr>
        <w:t>salari.</w:t>
      </w:r>
    </w:p>
    <w:p>
      <w:pPr>
        <w:pStyle w:val="ListParagraph"/>
        <w:spacing w:after="0" w:line="250" w:lineRule="exact"/>
        <w:jc w:val="left"/>
        <w:rPr>
          <w:sz w:val="22"/>
        </w:rPr>
        <w:sectPr>
          <w:pgSz w:w="11910" w:h="16840"/>
          <w:pgMar w:header="2921" w:footer="1878" w:top="3880" w:bottom="2100" w:left="1275" w:right="1275"/>
        </w:sectPr>
      </w:pPr>
    </w:p>
    <w:p>
      <w:pPr>
        <w:pStyle w:val="ListParagraph"/>
        <w:numPr>
          <w:ilvl w:val="3"/>
          <w:numId w:val="17"/>
        </w:numPr>
        <w:tabs>
          <w:tab w:pos="885" w:val="left" w:leader="none"/>
        </w:tabs>
        <w:spacing w:line="247" w:lineRule="auto" w:before="74" w:after="0"/>
        <w:ind w:left="885" w:right="64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recursos</w:t>
      </w:r>
      <w:r>
        <w:rPr>
          <w:spacing w:val="-10"/>
          <w:sz w:val="22"/>
        </w:rPr>
        <w:t> </w:t>
      </w:r>
      <w:r>
        <w:rPr>
          <w:sz w:val="22"/>
        </w:rPr>
        <w:t>laborals</w:t>
      </w:r>
      <w:r>
        <w:rPr>
          <w:spacing w:val="-10"/>
          <w:sz w:val="22"/>
        </w:rPr>
        <w:t> </w:t>
      </w:r>
      <w:r>
        <w:rPr>
          <w:sz w:val="22"/>
        </w:rPr>
        <w:t>existents</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vicissituds</w:t>
      </w:r>
      <w:r>
        <w:rPr>
          <w:spacing w:val="-10"/>
          <w:sz w:val="22"/>
        </w:rPr>
        <w:t> </w:t>
      </w:r>
      <w:r>
        <w:rPr>
          <w:sz w:val="22"/>
        </w:rPr>
        <w:t>que</w:t>
      </w:r>
      <w:r>
        <w:rPr>
          <w:spacing w:val="-10"/>
          <w:sz w:val="22"/>
        </w:rPr>
        <w:t> </w:t>
      </w:r>
      <w:r>
        <w:rPr>
          <w:sz w:val="22"/>
        </w:rPr>
        <w:t>es poden generar en la relació laboral.</w:t>
      </w:r>
    </w:p>
    <w:p>
      <w:pPr>
        <w:pStyle w:val="ListParagraph"/>
        <w:numPr>
          <w:ilvl w:val="3"/>
          <w:numId w:val="17"/>
        </w:numPr>
        <w:tabs>
          <w:tab w:pos="885" w:val="left" w:leader="none"/>
        </w:tabs>
        <w:spacing w:line="247" w:lineRule="auto" w:before="0" w:after="0"/>
        <w:ind w:left="885" w:right="827" w:hanging="360"/>
        <w:jc w:val="left"/>
        <w:rPr>
          <w:sz w:val="22"/>
        </w:rPr>
      </w:pPr>
      <w:r>
        <w:rPr>
          <w:sz w:val="22"/>
        </w:rPr>
        <w:t>S'ha</w:t>
      </w:r>
      <w:r>
        <w:rPr>
          <w:spacing w:val="-9"/>
          <w:sz w:val="22"/>
        </w:rPr>
        <w:t> </w:t>
      </w:r>
      <w:r>
        <w:rPr>
          <w:sz w:val="22"/>
        </w:rPr>
        <w:t>valorat</w:t>
      </w:r>
      <w:r>
        <w:rPr>
          <w:spacing w:val="-9"/>
          <w:sz w:val="22"/>
        </w:rPr>
        <w:t> </w:t>
      </w:r>
      <w:r>
        <w:rPr>
          <w:sz w:val="22"/>
        </w:rPr>
        <w:t>el</w:t>
      </w:r>
      <w:r>
        <w:rPr>
          <w:spacing w:val="-9"/>
          <w:sz w:val="22"/>
        </w:rPr>
        <w:t> </w:t>
      </w:r>
      <w:r>
        <w:rPr>
          <w:sz w:val="22"/>
        </w:rPr>
        <w:t>paper</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Social</w:t>
      </w:r>
      <w:r>
        <w:rPr>
          <w:spacing w:val="-9"/>
          <w:sz w:val="22"/>
        </w:rPr>
        <w:t> </w:t>
      </w:r>
      <w:r>
        <w:rPr>
          <w:sz w:val="22"/>
        </w:rPr>
        <w:t>com</w:t>
      </w:r>
      <w:r>
        <w:rPr>
          <w:spacing w:val="-9"/>
          <w:sz w:val="22"/>
        </w:rPr>
        <w:t> </w:t>
      </w:r>
      <w:r>
        <w:rPr>
          <w:sz w:val="22"/>
        </w:rPr>
        <w:t>a</w:t>
      </w:r>
      <w:r>
        <w:rPr>
          <w:spacing w:val="-9"/>
          <w:sz w:val="22"/>
        </w:rPr>
        <w:t> </w:t>
      </w:r>
      <w:r>
        <w:rPr>
          <w:sz w:val="22"/>
        </w:rPr>
        <w:t>pilar</w:t>
      </w:r>
      <w:r>
        <w:rPr>
          <w:spacing w:val="-9"/>
          <w:sz w:val="22"/>
        </w:rPr>
        <w:t> </w:t>
      </w:r>
      <w:r>
        <w:rPr>
          <w:sz w:val="22"/>
        </w:rPr>
        <w:t>essencial</w:t>
      </w:r>
      <w:r>
        <w:rPr>
          <w:spacing w:val="-9"/>
          <w:sz w:val="22"/>
        </w:rPr>
        <w:t> </w:t>
      </w:r>
      <w:r>
        <w:rPr>
          <w:sz w:val="22"/>
        </w:rPr>
        <w:t>per</w:t>
      </w:r>
      <w:r>
        <w:rPr>
          <w:spacing w:val="-9"/>
          <w:sz w:val="22"/>
        </w:rPr>
        <w:t> </w:t>
      </w:r>
      <w:r>
        <w:rPr>
          <w:sz w:val="22"/>
        </w:rPr>
        <w:t>millorar</w:t>
      </w:r>
      <w:r>
        <w:rPr>
          <w:spacing w:val="-9"/>
          <w:sz w:val="22"/>
        </w:rPr>
        <w:t> </w:t>
      </w:r>
      <w:r>
        <w:rPr>
          <w:sz w:val="22"/>
        </w:rPr>
        <w:t>la qualitat de vida dels ciutadans.</w:t>
      </w:r>
    </w:p>
    <w:p>
      <w:pPr>
        <w:pStyle w:val="ListParagraph"/>
        <w:numPr>
          <w:ilvl w:val="3"/>
          <w:numId w:val="17"/>
        </w:numPr>
        <w:tabs>
          <w:tab w:pos="885" w:val="left" w:leader="none"/>
        </w:tabs>
        <w:spacing w:line="247" w:lineRule="auto" w:before="0" w:after="0"/>
        <w:ind w:left="885" w:right="441"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principals</w:t>
      </w:r>
      <w:r>
        <w:rPr>
          <w:spacing w:val="-10"/>
          <w:sz w:val="22"/>
        </w:rPr>
        <w:t> </w:t>
      </w:r>
      <w:r>
        <w:rPr>
          <w:sz w:val="22"/>
        </w:rPr>
        <w:t>prestacions</w:t>
      </w:r>
      <w:r>
        <w:rPr>
          <w:spacing w:val="-10"/>
          <w:sz w:val="22"/>
        </w:rPr>
        <w:t> </w:t>
      </w:r>
      <w:r>
        <w:rPr>
          <w:sz w:val="22"/>
        </w:rPr>
        <w:t>derivades</w:t>
      </w:r>
      <w:r>
        <w:rPr>
          <w:spacing w:val="-10"/>
          <w:sz w:val="22"/>
        </w:rPr>
        <w:t> </w:t>
      </w:r>
      <w:r>
        <w:rPr>
          <w:sz w:val="22"/>
        </w:rPr>
        <w:t>de</w:t>
      </w:r>
      <w:r>
        <w:rPr>
          <w:spacing w:val="-10"/>
          <w:sz w:val="22"/>
        </w:rPr>
        <w:t> </w:t>
      </w:r>
      <w:r>
        <w:rPr>
          <w:sz w:val="22"/>
        </w:rPr>
        <w:t>la</w:t>
      </w:r>
      <w:r>
        <w:rPr>
          <w:spacing w:val="-10"/>
          <w:sz w:val="22"/>
        </w:rPr>
        <w:t> </w:t>
      </w:r>
      <w:r>
        <w:rPr>
          <w:sz w:val="22"/>
        </w:rPr>
        <w:t>suspensió</w:t>
      </w:r>
      <w:r>
        <w:rPr>
          <w:spacing w:val="-10"/>
          <w:sz w:val="22"/>
        </w:rPr>
        <w:t> </w:t>
      </w:r>
      <w:r>
        <w:rPr>
          <w:sz w:val="22"/>
        </w:rPr>
        <w:t>i</w:t>
      </w:r>
      <w:r>
        <w:rPr>
          <w:spacing w:val="-10"/>
          <w:sz w:val="22"/>
        </w:rPr>
        <w:t> </w:t>
      </w:r>
      <w:r>
        <w:rPr>
          <w:sz w:val="22"/>
        </w:rPr>
        <w:t>l'extinció</w:t>
      </w:r>
      <w:r>
        <w:rPr>
          <w:spacing w:val="-10"/>
          <w:sz w:val="22"/>
        </w:rPr>
        <w:t> </w:t>
      </w:r>
      <w:r>
        <w:rPr>
          <w:sz w:val="22"/>
        </w:rPr>
        <w:t>de</w:t>
      </w:r>
      <w:r>
        <w:rPr>
          <w:spacing w:val="-10"/>
          <w:sz w:val="22"/>
        </w:rPr>
        <w:t> </w:t>
      </w:r>
      <w:r>
        <w:rPr>
          <w:sz w:val="22"/>
        </w:rPr>
        <w:t>la relació laboral.</w:t>
      </w:r>
    </w:p>
    <w:p>
      <w:pPr>
        <w:pStyle w:val="ListParagraph"/>
        <w:numPr>
          <w:ilvl w:val="3"/>
          <w:numId w:val="17"/>
        </w:numPr>
        <w:tabs>
          <w:tab w:pos="885" w:val="left" w:leader="none"/>
        </w:tabs>
        <w:spacing w:line="247" w:lineRule="auto" w:before="0" w:after="0"/>
        <w:ind w:left="885" w:right="645" w:hanging="360"/>
        <w:jc w:val="left"/>
        <w:rPr>
          <w:sz w:val="22"/>
        </w:rPr>
      </w:pPr>
      <w:r>
        <w:rPr>
          <w:sz w:val="22"/>
        </w:rPr>
        <w:t>S’han</w:t>
      </w:r>
      <w:r>
        <w:rPr>
          <w:spacing w:val="-10"/>
          <w:sz w:val="22"/>
        </w:rPr>
        <w:t> </w:t>
      </w:r>
      <w:r>
        <w:rPr>
          <w:sz w:val="22"/>
        </w:rPr>
        <w:t>analitzat</w:t>
      </w:r>
      <w:r>
        <w:rPr>
          <w:spacing w:val="-10"/>
          <w:sz w:val="22"/>
        </w:rPr>
        <w:t> </w:t>
      </w:r>
      <w:r>
        <w:rPr>
          <w:sz w:val="22"/>
        </w:rPr>
        <w:t>el</w:t>
      </w:r>
      <w:r>
        <w:rPr>
          <w:spacing w:val="-10"/>
          <w:sz w:val="22"/>
        </w:rPr>
        <w:t> </w:t>
      </w:r>
      <w:r>
        <w:rPr>
          <w:sz w:val="22"/>
        </w:rPr>
        <w:t>contingut</w:t>
      </w:r>
      <w:r>
        <w:rPr>
          <w:spacing w:val="-10"/>
          <w:sz w:val="22"/>
        </w:rPr>
        <w:t> </w:t>
      </w:r>
      <w:r>
        <w:rPr>
          <w:sz w:val="22"/>
        </w:rPr>
        <w:t>del</w:t>
      </w:r>
      <w:r>
        <w:rPr>
          <w:spacing w:val="-10"/>
          <w:sz w:val="22"/>
        </w:rPr>
        <w:t> </w:t>
      </w:r>
      <w:r>
        <w:rPr>
          <w:sz w:val="22"/>
        </w:rPr>
        <w:t>dret</w:t>
      </w:r>
      <w:r>
        <w:rPr>
          <w:spacing w:val="-10"/>
          <w:sz w:val="22"/>
        </w:rPr>
        <w:t> </w:t>
      </w:r>
      <w:r>
        <w:rPr>
          <w:sz w:val="22"/>
        </w:rPr>
        <w:t>fonamental</w:t>
      </w:r>
      <w:r>
        <w:rPr>
          <w:spacing w:val="-10"/>
          <w:sz w:val="22"/>
        </w:rPr>
        <w:t> </w:t>
      </w:r>
      <w:r>
        <w:rPr>
          <w:sz w:val="22"/>
        </w:rPr>
        <w:t>a</w:t>
      </w:r>
      <w:r>
        <w:rPr>
          <w:spacing w:val="-10"/>
          <w:sz w:val="22"/>
        </w:rPr>
        <w:t> </w:t>
      </w:r>
      <w:r>
        <w:rPr>
          <w:sz w:val="22"/>
        </w:rPr>
        <w:t>la</w:t>
      </w:r>
      <w:r>
        <w:rPr>
          <w:spacing w:val="-10"/>
          <w:sz w:val="22"/>
        </w:rPr>
        <w:t> </w:t>
      </w:r>
      <w:r>
        <w:rPr>
          <w:sz w:val="22"/>
        </w:rPr>
        <w:t>llibertat</w:t>
      </w:r>
      <w:r>
        <w:rPr>
          <w:spacing w:val="-10"/>
          <w:sz w:val="22"/>
        </w:rPr>
        <w:t> </w:t>
      </w:r>
      <w:r>
        <w:rPr>
          <w:sz w:val="22"/>
        </w:rPr>
        <w:t>sindical</w:t>
      </w:r>
      <w:r>
        <w:rPr>
          <w:spacing w:val="-10"/>
          <w:sz w:val="22"/>
        </w:rPr>
        <w:t> </w:t>
      </w:r>
      <w:r>
        <w:rPr>
          <w:sz w:val="22"/>
        </w:rPr>
        <w:t>i</w:t>
      </w:r>
      <w:r>
        <w:rPr>
          <w:spacing w:val="-10"/>
          <w:sz w:val="22"/>
        </w:rPr>
        <w:t> </w:t>
      </w:r>
      <w:r>
        <w:rPr>
          <w:sz w:val="22"/>
        </w:rPr>
        <w:t>les</w:t>
      </w:r>
      <w:r>
        <w:rPr>
          <w:spacing w:val="-10"/>
          <w:sz w:val="22"/>
        </w:rPr>
        <w:t> </w:t>
      </w:r>
      <w:r>
        <w:rPr>
          <w:sz w:val="22"/>
        </w:rPr>
        <w:t>diferents modalitats de representació de les persones treballadores a l’empresa.</w:t>
      </w:r>
    </w:p>
    <w:p>
      <w:pPr>
        <w:pStyle w:val="ListParagraph"/>
        <w:numPr>
          <w:ilvl w:val="3"/>
          <w:numId w:val="17"/>
        </w:numPr>
        <w:tabs>
          <w:tab w:pos="884" w:val="left" w:leader="none"/>
        </w:tabs>
        <w:spacing w:line="247" w:lineRule="auto" w:before="0" w:after="0"/>
        <w:ind w:left="884" w:right="380" w:hanging="360"/>
        <w:jc w:val="left"/>
        <w:rPr>
          <w:sz w:val="22"/>
        </w:rPr>
      </w:pPr>
      <w:r>
        <w:rPr>
          <w:sz w:val="22"/>
        </w:rPr>
        <w:t>S’han</w:t>
      </w:r>
      <w:r>
        <w:rPr>
          <w:spacing w:val="-10"/>
          <w:sz w:val="22"/>
        </w:rPr>
        <w:t> </w:t>
      </w:r>
      <w:r>
        <w:rPr>
          <w:sz w:val="22"/>
        </w:rPr>
        <w:t>identificat</w:t>
      </w:r>
      <w:r>
        <w:rPr>
          <w:spacing w:val="-10"/>
          <w:sz w:val="22"/>
        </w:rPr>
        <w:t> </w:t>
      </w:r>
      <w:r>
        <w:rPr>
          <w:sz w:val="22"/>
        </w:rPr>
        <w:t>el</w:t>
      </w:r>
      <w:r>
        <w:rPr>
          <w:spacing w:val="-10"/>
          <w:sz w:val="22"/>
        </w:rPr>
        <w:t> </w:t>
      </w:r>
      <w:r>
        <w:rPr>
          <w:sz w:val="22"/>
        </w:rPr>
        <w:t>dret</w:t>
      </w:r>
      <w:r>
        <w:rPr>
          <w:spacing w:val="-10"/>
          <w:sz w:val="22"/>
        </w:rPr>
        <w:t> </w:t>
      </w:r>
      <w:r>
        <w:rPr>
          <w:sz w:val="22"/>
        </w:rPr>
        <w:t>fonamental</w:t>
      </w:r>
      <w:r>
        <w:rPr>
          <w:spacing w:val="-10"/>
          <w:sz w:val="22"/>
        </w:rPr>
        <w:t> </w:t>
      </w:r>
      <w:r>
        <w:rPr>
          <w:sz w:val="22"/>
        </w:rPr>
        <w:t>a</w:t>
      </w:r>
      <w:r>
        <w:rPr>
          <w:spacing w:val="-10"/>
          <w:sz w:val="22"/>
        </w:rPr>
        <w:t> </w:t>
      </w:r>
      <w:r>
        <w:rPr>
          <w:sz w:val="22"/>
        </w:rPr>
        <w:t>la</w:t>
      </w:r>
      <w:r>
        <w:rPr>
          <w:spacing w:val="-10"/>
          <w:sz w:val="22"/>
        </w:rPr>
        <w:t> </w:t>
      </w:r>
      <w:r>
        <w:rPr>
          <w:sz w:val="22"/>
        </w:rPr>
        <w:t>vaga,</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conflicte</w:t>
      </w:r>
      <w:r>
        <w:rPr>
          <w:spacing w:val="-10"/>
          <w:sz w:val="22"/>
        </w:rPr>
        <w:t> </w:t>
      </w:r>
      <w:r>
        <w:rPr>
          <w:sz w:val="22"/>
        </w:rPr>
        <w:t>col·lectiu</w:t>
      </w:r>
      <w:r>
        <w:rPr>
          <w:spacing w:val="-10"/>
          <w:sz w:val="22"/>
        </w:rPr>
        <w:t> </w:t>
      </w:r>
      <w:r>
        <w:rPr>
          <w:sz w:val="22"/>
        </w:rPr>
        <w:t>i</w:t>
      </w:r>
      <w:r>
        <w:rPr>
          <w:spacing w:val="-10"/>
          <w:sz w:val="22"/>
        </w:rPr>
        <w:t> </w:t>
      </w:r>
      <w:r>
        <w:rPr>
          <w:sz w:val="22"/>
        </w:rPr>
        <w:t>els òrgans i procediments per a la resolució de conflictes.</w:t>
      </w:r>
    </w:p>
    <w:p>
      <w:pPr>
        <w:pStyle w:val="ListParagraph"/>
        <w:numPr>
          <w:ilvl w:val="2"/>
          <w:numId w:val="17"/>
        </w:numPr>
        <w:tabs>
          <w:tab w:pos="882" w:val="left" w:leader="none"/>
          <w:tab w:pos="884" w:val="left" w:leader="none"/>
        </w:tabs>
        <w:spacing w:line="247" w:lineRule="auto" w:before="239" w:after="0"/>
        <w:ind w:left="884" w:right="354" w:hanging="360"/>
        <w:jc w:val="left"/>
        <w:rPr>
          <w:sz w:val="22"/>
        </w:rPr>
      </w:pPr>
      <w:r>
        <w:rPr>
          <w:sz w:val="22"/>
        </w:rPr>
        <w:t>Analitza i avalua el potencial professional i els interessos per guiar-se en el procés d'orientació</w:t>
      </w:r>
      <w:r>
        <w:rPr>
          <w:spacing w:val="-9"/>
          <w:sz w:val="22"/>
        </w:rPr>
        <w:t> </w:t>
      </w:r>
      <w:r>
        <w:rPr>
          <w:sz w:val="22"/>
        </w:rPr>
        <w:t>personal</w:t>
      </w:r>
      <w:r>
        <w:rPr>
          <w:spacing w:val="-9"/>
          <w:sz w:val="22"/>
        </w:rPr>
        <w:t> </w:t>
      </w:r>
      <w:r>
        <w:rPr>
          <w:sz w:val="22"/>
        </w:rPr>
        <w:t>i</w:t>
      </w:r>
      <w:r>
        <w:rPr>
          <w:spacing w:val="-9"/>
          <w:sz w:val="22"/>
        </w:rPr>
        <w:t> </w:t>
      </w:r>
      <w:r>
        <w:rPr>
          <w:sz w:val="22"/>
        </w:rPr>
        <w:t>elabora</w:t>
      </w:r>
      <w:r>
        <w:rPr>
          <w:spacing w:val="-9"/>
          <w:sz w:val="22"/>
        </w:rPr>
        <w:t> </w:t>
      </w:r>
      <w:r>
        <w:rPr>
          <w:sz w:val="22"/>
        </w:rPr>
        <w:t>un</w:t>
      </w:r>
      <w:r>
        <w:rPr>
          <w:spacing w:val="-9"/>
          <w:sz w:val="22"/>
        </w:rPr>
        <w:t> </w:t>
      </w:r>
      <w:r>
        <w:rPr>
          <w:sz w:val="22"/>
        </w:rPr>
        <w:t>full</w:t>
      </w:r>
      <w:r>
        <w:rPr>
          <w:spacing w:val="-9"/>
          <w:sz w:val="22"/>
        </w:rPr>
        <w:t> </w:t>
      </w:r>
      <w:r>
        <w:rPr>
          <w:sz w:val="22"/>
        </w:rPr>
        <w:t>de</w:t>
      </w:r>
      <w:r>
        <w:rPr>
          <w:spacing w:val="-9"/>
          <w:sz w:val="22"/>
        </w:rPr>
        <w:t> </w:t>
      </w:r>
      <w:r>
        <w:rPr>
          <w:sz w:val="22"/>
        </w:rPr>
        <w:t>ruta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inserció</w:t>
      </w:r>
      <w:r>
        <w:rPr>
          <w:spacing w:val="-9"/>
          <w:sz w:val="22"/>
        </w:rPr>
        <w:t> </w:t>
      </w:r>
      <w:r>
        <w:rPr>
          <w:sz w:val="22"/>
        </w:rPr>
        <w:t>professional</w:t>
      </w:r>
      <w:r>
        <w:rPr>
          <w:spacing w:val="-9"/>
          <w:sz w:val="22"/>
        </w:rPr>
        <w:t> </w:t>
      </w:r>
      <w:r>
        <w:rPr>
          <w:sz w:val="22"/>
        </w:rPr>
        <w:t>en</w:t>
      </w:r>
      <w:r>
        <w:rPr>
          <w:spacing w:val="-9"/>
          <w:sz w:val="22"/>
        </w:rPr>
        <w:t> </w:t>
      </w:r>
      <w:r>
        <w:rPr>
          <w:sz w:val="22"/>
        </w:rPr>
        <w:t>base</w:t>
      </w:r>
      <w:r>
        <w:rPr>
          <w:spacing w:val="-9"/>
          <w:sz w:val="22"/>
        </w:rPr>
        <w:t> </w:t>
      </w:r>
      <w:r>
        <w:rPr>
          <w:sz w:val="22"/>
        </w:rPr>
        <w:t>a l'anàlisi de les competències, interessos i destreses personals.</w:t>
      </w:r>
    </w:p>
    <w:p>
      <w:pPr>
        <w:pStyle w:val="BodyText"/>
        <w:spacing w:line="250"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7" w:after="0"/>
        <w:ind w:left="884" w:right="309"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interessos,</w:t>
      </w:r>
      <w:r>
        <w:rPr>
          <w:spacing w:val="-10"/>
          <w:sz w:val="22"/>
        </w:rPr>
        <w:t> </w:t>
      </w:r>
      <w:r>
        <w:rPr>
          <w:sz w:val="22"/>
        </w:rPr>
        <w:t>les</w:t>
      </w:r>
      <w:r>
        <w:rPr>
          <w:spacing w:val="-10"/>
          <w:sz w:val="22"/>
        </w:rPr>
        <w:t> </w:t>
      </w:r>
      <w:r>
        <w:rPr>
          <w:sz w:val="22"/>
        </w:rPr>
        <w:t>motivacions,</w:t>
      </w:r>
      <w:r>
        <w:rPr>
          <w:spacing w:val="-10"/>
          <w:sz w:val="22"/>
        </w:rPr>
        <w:t> </w:t>
      </w:r>
      <w:r>
        <w:rPr>
          <w:sz w:val="22"/>
        </w:rPr>
        <w:t>les</w:t>
      </w:r>
      <w:r>
        <w:rPr>
          <w:spacing w:val="-10"/>
          <w:sz w:val="22"/>
        </w:rPr>
        <w:t> </w:t>
      </w:r>
      <w:r>
        <w:rPr>
          <w:sz w:val="22"/>
        </w:rPr>
        <w:t>habilitats</w:t>
      </w:r>
      <w:r>
        <w:rPr>
          <w:spacing w:val="-10"/>
          <w:sz w:val="22"/>
        </w:rPr>
        <w:t> </w:t>
      </w:r>
      <w:r>
        <w:rPr>
          <w:sz w:val="22"/>
        </w:rPr>
        <w:t>i</w:t>
      </w:r>
      <w:r>
        <w:rPr>
          <w:spacing w:val="-10"/>
          <w:sz w:val="22"/>
        </w:rPr>
        <w:t> </w:t>
      </w:r>
      <w:r>
        <w:rPr>
          <w:sz w:val="22"/>
        </w:rPr>
        <w:t>les</w:t>
      </w:r>
      <w:r>
        <w:rPr>
          <w:spacing w:val="-10"/>
          <w:sz w:val="22"/>
        </w:rPr>
        <w:t> </w:t>
      </w:r>
      <w:r>
        <w:rPr>
          <w:sz w:val="22"/>
        </w:rPr>
        <w:t>destreses</w:t>
      </w:r>
      <w:r>
        <w:rPr>
          <w:spacing w:val="-10"/>
          <w:sz w:val="22"/>
        </w:rPr>
        <w:t> </w:t>
      </w:r>
      <w:r>
        <w:rPr>
          <w:sz w:val="22"/>
        </w:rPr>
        <w:t>en</w:t>
      </w:r>
      <w:r>
        <w:rPr>
          <w:spacing w:val="-10"/>
          <w:sz w:val="22"/>
        </w:rPr>
        <w:t> </w:t>
      </w:r>
      <w:r>
        <w:rPr>
          <w:sz w:val="22"/>
        </w:rPr>
        <w:t>el</w:t>
      </w:r>
      <w:r>
        <w:rPr>
          <w:spacing w:val="-10"/>
          <w:sz w:val="22"/>
        </w:rPr>
        <w:t> </w:t>
      </w:r>
      <w:r>
        <w:rPr>
          <w:sz w:val="22"/>
        </w:rPr>
        <w:t>marc d'un procés d'autoconeixement.</w:t>
      </w:r>
    </w:p>
    <w:p>
      <w:pPr>
        <w:pStyle w:val="ListParagraph"/>
        <w:numPr>
          <w:ilvl w:val="3"/>
          <w:numId w:val="17"/>
        </w:numPr>
        <w:tabs>
          <w:tab w:pos="884" w:val="left" w:leader="none"/>
        </w:tabs>
        <w:spacing w:line="247" w:lineRule="auto" w:before="0" w:after="0"/>
        <w:ind w:left="884" w:right="1384" w:hanging="360"/>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qualitats</w:t>
      </w:r>
      <w:r>
        <w:rPr>
          <w:spacing w:val="-11"/>
          <w:sz w:val="22"/>
        </w:rPr>
        <w:t> </w:t>
      </w:r>
      <w:r>
        <w:rPr>
          <w:sz w:val="22"/>
        </w:rPr>
        <w:t>i</w:t>
      </w:r>
      <w:r>
        <w:rPr>
          <w:spacing w:val="-11"/>
          <w:sz w:val="22"/>
        </w:rPr>
        <w:t> </w:t>
      </w:r>
      <w:r>
        <w:rPr>
          <w:sz w:val="22"/>
        </w:rPr>
        <w:t>les</w:t>
      </w:r>
      <w:r>
        <w:rPr>
          <w:spacing w:val="-11"/>
          <w:sz w:val="22"/>
        </w:rPr>
        <w:t> </w:t>
      </w:r>
      <w:r>
        <w:rPr>
          <w:sz w:val="22"/>
        </w:rPr>
        <w:t>competències</w:t>
      </w:r>
      <w:r>
        <w:rPr>
          <w:spacing w:val="-11"/>
          <w:sz w:val="22"/>
        </w:rPr>
        <w:t> </w:t>
      </w:r>
      <w:r>
        <w:rPr>
          <w:sz w:val="22"/>
        </w:rPr>
        <w:t>personals</w:t>
      </w:r>
      <w:r>
        <w:rPr>
          <w:spacing w:val="-11"/>
          <w:sz w:val="22"/>
        </w:rPr>
        <w:t> </w:t>
      </w:r>
      <w:r>
        <w:rPr>
          <w:sz w:val="22"/>
        </w:rPr>
        <w:t>afins</w:t>
      </w:r>
      <w:r>
        <w:rPr>
          <w:spacing w:val="-11"/>
          <w:sz w:val="22"/>
        </w:rPr>
        <w:t> </w:t>
      </w:r>
      <w:r>
        <w:rPr>
          <w:sz w:val="22"/>
        </w:rPr>
        <w:t>a</w:t>
      </w:r>
      <w:r>
        <w:rPr>
          <w:spacing w:val="-11"/>
          <w:sz w:val="22"/>
        </w:rPr>
        <w:t> </w:t>
      </w:r>
      <w:r>
        <w:rPr>
          <w:sz w:val="22"/>
        </w:rPr>
        <w:t>l'activitat professional relacionada amb el perfil del títol.</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determinat</w:t>
      </w:r>
      <w:r>
        <w:rPr>
          <w:spacing w:val="-8"/>
          <w:sz w:val="22"/>
        </w:rPr>
        <w:t> </w:t>
      </w:r>
      <w:r>
        <w:rPr>
          <w:sz w:val="22"/>
        </w:rPr>
        <w:t>les</w:t>
      </w:r>
      <w:r>
        <w:rPr>
          <w:spacing w:val="-8"/>
          <w:sz w:val="22"/>
        </w:rPr>
        <w:t> </w:t>
      </w:r>
      <w:r>
        <w:rPr>
          <w:sz w:val="22"/>
        </w:rPr>
        <w:t>competències</w:t>
      </w:r>
      <w:r>
        <w:rPr>
          <w:spacing w:val="-8"/>
          <w:sz w:val="22"/>
        </w:rPr>
        <w:t> </w:t>
      </w:r>
      <w:r>
        <w:rPr>
          <w:sz w:val="22"/>
        </w:rPr>
        <w:t>personals</w:t>
      </w:r>
      <w:r>
        <w:rPr>
          <w:spacing w:val="-8"/>
          <w:sz w:val="22"/>
        </w:rPr>
        <w:t> </w:t>
      </w:r>
      <w:r>
        <w:rPr>
          <w:sz w:val="22"/>
        </w:rPr>
        <w:t>i</w:t>
      </w:r>
      <w:r>
        <w:rPr>
          <w:spacing w:val="-9"/>
          <w:sz w:val="22"/>
        </w:rPr>
        <w:t> </w:t>
      </w:r>
      <w:r>
        <w:rPr>
          <w:sz w:val="22"/>
        </w:rPr>
        <w:t>socials</w:t>
      </w:r>
      <w:r>
        <w:rPr>
          <w:spacing w:val="-8"/>
          <w:sz w:val="22"/>
        </w:rPr>
        <w:t> </w:t>
      </w:r>
      <w:r>
        <w:rPr>
          <w:sz w:val="22"/>
        </w:rPr>
        <w:t>amb</w:t>
      </w:r>
      <w:r>
        <w:rPr>
          <w:spacing w:val="-8"/>
          <w:sz w:val="22"/>
        </w:rPr>
        <w:t> </w:t>
      </w:r>
      <w:r>
        <w:rPr>
          <w:sz w:val="22"/>
        </w:rPr>
        <w:t>valor</w:t>
      </w:r>
      <w:r>
        <w:rPr>
          <w:spacing w:val="-8"/>
          <w:sz w:val="22"/>
        </w:rPr>
        <w:t> </w:t>
      </w:r>
      <w:r>
        <w:rPr>
          <w:sz w:val="22"/>
        </w:rPr>
        <w:t>per</w:t>
      </w:r>
      <w:r>
        <w:rPr>
          <w:spacing w:val="-8"/>
          <w:sz w:val="22"/>
        </w:rPr>
        <w:t> </w:t>
      </w:r>
      <w:r>
        <w:rPr>
          <w:sz w:val="22"/>
        </w:rPr>
        <w:t>a</w:t>
      </w:r>
      <w:r>
        <w:rPr>
          <w:spacing w:val="-8"/>
          <w:sz w:val="22"/>
        </w:rPr>
        <w:t> </w:t>
      </w:r>
      <w:r>
        <w:rPr>
          <w:spacing w:val="-2"/>
          <w:sz w:val="22"/>
        </w:rPr>
        <w:t>l'ocupació.</w:t>
      </w:r>
    </w:p>
    <w:p>
      <w:pPr>
        <w:pStyle w:val="ListParagraph"/>
        <w:numPr>
          <w:ilvl w:val="3"/>
          <w:numId w:val="17"/>
        </w:numPr>
        <w:tabs>
          <w:tab w:pos="884" w:val="left" w:leader="none"/>
        </w:tabs>
        <w:spacing w:line="247" w:lineRule="auto" w:before="4" w:after="0"/>
        <w:ind w:left="884" w:right="241" w:hanging="360"/>
        <w:jc w:val="left"/>
        <w:rPr>
          <w:sz w:val="22"/>
        </w:rPr>
      </w:pPr>
      <w:r>
        <w:rPr>
          <w:sz w:val="22"/>
        </w:rPr>
        <w:t>S'han</w:t>
      </w:r>
      <w:r>
        <w:rPr>
          <w:spacing w:val="-10"/>
          <w:sz w:val="22"/>
        </w:rPr>
        <w:t> </w:t>
      </w:r>
      <w:r>
        <w:rPr>
          <w:sz w:val="22"/>
        </w:rPr>
        <w:t>assenyalat</w:t>
      </w:r>
      <w:r>
        <w:rPr>
          <w:spacing w:val="-10"/>
          <w:sz w:val="22"/>
        </w:rPr>
        <w:t> </w:t>
      </w:r>
      <w:r>
        <w:rPr>
          <w:sz w:val="22"/>
        </w:rPr>
        <w:t>les</w:t>
      </w:r>
      <w:r>
        <w:rPr>
          <w:spacing w:val="-10"/>
          <w:sz w:val="22"/>
        </w:rPr>
        <w:t> </w:t>
      </w:r>
      <w:r>
        <w:rPr>
          <w:sz w:val="22"/>
        </w:rPr>
        <w:t>preferències</w:t>
      </w:r>
      <w:r>
        <w:rPr>
          <w:spacing w:val="-10"/>
          <w:sz w:val="22"/>
        </w:rPr>
        <w:t> </w:t>
      </w:r>
      <w:r>
        <w:rPr>
          <w:sz w:val="22"/>
        </w:rPr>
        <w:t>professionals,</w:t>
      </w:r>
      <w:r>
        <w:rPr>
          <w:spacing w:val="-10"/>
          <w:sz w:val="22"/>
        </w:rPr>
        <w:t> </w:t>
      </w:r>
      <w:r>
        <w:rPr>
          <w:sz w:val="22"/>
        </w:rPr>
        <w:t>els</w:t>
      </w:r>
      <w:r>
        <w:rPr>
          <w:spacing w:val="-10"/>
          <w:sz w:val="22"/>
        </w:rPr>
        <w:t> </w:t>
      </w:r>
      <w:r>
        <w:rPr>
          <w:sz w:val="22"/>
        </w:rPr>
        <w:t>interessos</w:t>
      </w:r>
      <w:r>
        <w:rPr>
          <w:spacing w:val="-10"/>
          <w:sz w:val="22"/>
        </w:rPr>
        <w:t> </w:t>
      </w:r>
      <w:r>
        <w:rPr>
          <w:sz w:val="22"/>
        </w:rPr>
        <w:t>i</w:t>
      </w:r>
      <w:r>
        <w:rPr>
          <w:spacing w:val="-10"/>
          <w:sz w:val="22"/>
        </w:rPr>
        <w:t> </w:t>
      </w:r>
      <w:r>
        <w:rPr>
          <w:sz w:val="22"/>
        </w:rPr>
        <w:t>les</w:t>
      </w:r>
      <w:r>
        <w:rPr>
          <w:spacing w:val="-10"/>
          <w:sz w:val="22"/>
        </w:rPr>
        <w:t> </w:t>
      </w:r>
      <w:r>
        <w:rPr>
          <w:sz w:val="22"/>
        </w:rPr>
        <w:t>metes</w:t>
      </w:r>
      <w:r>
        <w:rPr>
          <w:spacing w:val="-10"/>
          <w:sz w:val="22"/>
        </w:rPr>
        <w:t> </w:t>
      </w:r>
      <w:r>
        <w:rPr>
          <w:sz w:val="22"/>
        </w:rPr>
        <w:t>en</w:t>
      </w:r>
      <w:r>
        <w:rPr>
          <w:spacing w:val="-10"/>
          <w:sz w:val="22"/>
        </w:rPr>
        <w:t> </w:t>
      </w:r>
      <w:r>
        <w:rPr>
          <w:sz w:val="22"/>
        </w:rPr>
        <w:t>el</w:t>
      </w:r>
      <w:r>
        <w:rPr>
          <w:spacing w:val="-10"/>
          <w:sz w:val="22"/>
        </w:rPr>
        <w:t> </w:t>
      </w:r>
      <w:r>
        <w:rPr>
          <w:sz w:val="22"/>
        </w:rPr>
        <w:t>marc d'un projecte professional.</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valorat</w:t>
      </w:r>
      <w:r>
        <w:rPr>
          <w:spacing w:val="-10"/>
          <w:sz w:val="22"/>
        </w:rPr>
        <w:t> </w:t>
      </w:r>
      <w:r>
        <w:rPr>
          <w:sz w:val="22"/>
        </w:rPr>
        <w:t>el</w:t>
      </w:r>
      <w:r>
        <w:rPr>
          <w:spacing w:val="-10"/>
          <w:sz w:val="22"/>
        </w:rPr>
        <w:t> </w:t>
      </w:r>
      <w:r>
        <w:rPr>
          <w:sz w:val="22"/>
        </w:rPr>
        <w:t>concepte</w:t>
      </w:r>
      <w:r>
        <w:rPr>
          <w:spacing w:val="-10"/>
          <w:sz w:val="22"/>
        </w:rPr>
        <w:t> </w:t>
      </w:r>
      <w:r>
        <w:rPr>
          <w:sz w:val="22"/>
        </w:rPr>
        <w:t>d'autoestima</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cerca</w:t>
      </w:r>
      <w:r>
        <w:rPr>
          <w:spacing w:val="-10"/>
          <w:sz w:val="22"/>
        </w:rPr>
        <w:t> </w:t>
      </w:r>
      <w:r>
        <w:rPr>
          <w:sz w:val="22"/>
        </w:rPr>
        <w:t>de</w:t>
      </w:r>
      <w:r>
        <w:rPr>
          <w:spacing w:val="-10"/>
          <w:sz w:val="22"/>
        </w:rPr>
        <w:t> </w:t>
      </w:r>
      <w:r>
        <w:rPr>
          <w:spacing w:val="-2"/>
          <w:sz w:val="22"/>
        </w:rPr>
        <w:t>feina.</w:t>
      </w:r>
    </w:p>
    <w:p>
      <w:pPr>
        <w:pStyle w:val="ListParagraph"/>
        <w:numPr>
          <w:ilvl w:val="3"/>
          <w:numId w:val="17"/>
        </w:numPr>
        <w:tabs>
          <w:tab w:pos="884" w:val="left" w:leader="none"/>
        </w:tabs>
        <w:spacing w:line="247" w:lineRule="auto" w:before="7" w:after="0"/>
        <w:ind w:left="884" w:right="38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fortaleses,</w:t>
      </w:r>
      <w:r>
        <w:rPr>
          <w:spacing w:val="-10"/>
          <w:sz w:val="22"/>
        </w:rPr>
        <w:t> </w:t>
      </w:r>
      <w:r>
        <w:rPr>
          <w:sz w:val="22"/>
        </w:rPr>
        <w:t>les</w:t>
      </w:r>
      <w:r>
        <w:rPr>
          <w:spacing w:val="-10"/>
          <w:sz w:val="22"/>
        </w:rPr>
        <w:t> </w:t>
      </w:r>
      <w:r>
        <w:rPr>
          <w:sz w:val="22"/>
        </w:rPr>
        <w:t>debilitats,</w:t>
      </w:r>
      <w:r>
        <w:rPr>
          <w:spacing w:val="-10"/>
          <w:sz w:val="22"/>
        </w:rPr>
        <w:t> </w:t>
      </w:r>
      <w:r>
        <w:rPr>
          <w:sz w:val="22"/>
        </w:rPr>
        <w:t>les</w:t>
      </w:r>
      <w:r>
        <w:rPr>
          <w:spacing w:val="-10"/>
          <w:sz w:val="22"/>
        </w:rPr>
        <w:t> </w:t>
      </w:r>
      <w:r>
        <w:rPr>
          <w:sz w:val="22"/>
        </w:rPr>
        <w:t>amenaces</w:t>
      </w:r>
      <w:r>
        <w:rPr>
          <w:spacing w:val="-10"/>
          <w:sz w:val="22"/>
        </w:rPr>
        <w:t> </w:t>
      </w:r>
      <w:r>
        <w:rPr>
          <w:sz w:val="22"/>
        </w:rPr>
        <w:t>i</w:t>
      </w:r>
      <w:r>
        <w:rPr>
          <w:spacing w:val="-10"/>
          <w:sz w:val="22"/>
        </w:rPr>
        <w:t> </w:t>
      </w:r>
      <w:r>
        <w:rPr>
          <w:sz w:val="22"/>
        </w:rPr>
        <w:t>les</w:t>
      </w:r>
      <w:r>
        <w:rPr>
          <w:spacing w:val="-10"/>
          <w:sz w:val="22"/>
        </w:rPr>
        <w:t> </w:t>
      </w:r>
      <w:r>
        <w:rPr>
          <w:sz w:val="22"/>
        </w:rPr>
        <w:t>oportunitats</w:t>
      </w:r>
      <w:r>
        <w:rPr>
          <w:spacing w:val="-10"/>
          <w:sz w:val="22"/>
        </w:rPr>
        <w:t> </w:t>
      </w:r>
      <w:r>
        <w:rPr>
          <w:sz w:val="22"/>
        </w:rPr>
        <w:t>pròpies per a la inserció professional.</w:t>
      </w:r>
    </w:p>
    <w:p>
      <w:pPr>
        <w:pStyle w:val="ListParagraph"/>
        <w:numPr>
          <w:ilvl w:val="3"/>
          <w:numId w:val="17"/>
        </w:numPr>
        <w:tabs>
          <w:tab w:pos="884" w:val="left" w:leader="none"/>
        </w:tabs>
        <w:spacing w:line="247" w:lineRule="auto" w:before="0" w:after="0"/>
        <w:ind w:left="884" w:right="470" w:hanging="360"/>
        <w:jc w:val="left"/>
        <w:rPr>
          <w:sz w:val="22"/>
        </w:rPr>
      </w:pPr>
      <w:r>
        <w:rPr>
          <w:sz w:val="22"/>
        </w:rPr>
        <w:t>S'han</w:t>
      </w:r>
      <w:r>
        <w:rPr>
          <w:spacing w:val="-10"/>
          <w:sz w:val="22"/>
        </w:rPr>
        <w:t> </w:t>
      </w:r>
      <w:r>
        <w:rPr>
          <w:sz w:val="22"/>
        </w:rPr>
        <w:t>identificat</w:t>
      </w:r>
      <w:r>
        <w:rPr>
          <w:spacing w:val="-10"/>
          <w:sz w:val="22"/>
        </w:rPr>
        <w:t> </w:t>
      </w:r>
      <w:r>
        <w:rPr>
          <w:sz w:val="22"/>
        </w:rPr>
        <w:t>expectatives</w:t>
      </w:r>
      <w:r>
        <w:rPr>
          <w:spacing w:val="-10"/>
          <w:sz w:val="22"/>
        </w:rPr>
        <w:t> </w:t>
      </w:r>
      <w:r>
        <w:rPr>
          <w:sz w:val="22"/>
        </w:rPr>
        <w:t>de</w:t>
      </w:r>
      <w:r>
        <w:rPr>
          <w:spacing w:val="-10"/>
          <w:sz w:val="22"/>
        </w:rPr>
        <w:t> </w:t>
      </w:r>
      <w:r>
        <w:rPr>
          <w:sz w:val="22"/>
        </w:rPr>
        <w:t>futur</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inserció</w:t>
      </w:r>
      <w:r>
        <w:rPr>
          <w:spacing w:val="-10"/>
          <w:sz w:val="22"/>
        </w:rPr>
        <w:t> </w:t>
      </w:r>
      <w:r>
        <w:rPr>
          <w:sz w:val="22"/>
        </w:rPr>
        <w:t>professional</w:t>
      </w:r>
      <w:r>
        <w:rPr>
          <w:spacing w:val="-10"/>
          <w:sz w:val="22"/>
        </w:rPr>
        <w:t> </w:t>
      </w:r>
      <w:r>
        <w:rPr>
          <w:sz w:val="22"/>
        </w:rPr>
        <w:t>i</w:t>
      </w:r>
      <w:r>
        <w:rPr>
          <w:spacing w:val="-10"/>
          <w:sz w:val="22"/>
        </w:rPr>
        <w:t> </w:t>
      </w:r>
      <w:r>
        <w:rPr>
          <w:sz w:val="22"/>
        </w:rPr>
        <w:t>s’han</w:t>
      </w:r>
      <w:r>
        <w:rPr>
          <w:spacing w:val="-10"/>
          <w:sz w:val="22"/>
        </w:rPr>
        <w:t> </w:t>
      </w:r>
      <w:r>
        <w:rPr>
          <w:sz w:val="22"/>
        </w:rPr>
        <w:t>analitzat competències, interessos i destreses personals.</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valorat</w:t>
      </w:r>
      <w:r>
        <w:rPr>
          <w:spacing w:val="-9"/>
          <w:sz w:val="22"/>
        </w:rPr>
        <w:t> </w:t>
      </w:r>
      <w:r>
        <w:rPr>
          <w:sz w:val="22"/>
        </w:rPr>
        <w:t>fites</w:t>
      </w:r>
      <w:r>
        <w:rPr>
          <w:spacing w:val="-10"/>
          <w:sz w:val="22"/>
        </w:rPr>
        <w:t> </w:t>
      </w:r>
      <w:r>
        <w:rPr>
          <w:sz w:val="22"/>
        </w:rPr>
        <w:t>importants</w:t>
      </w:r>
      <w:r>
        <w:rPr>
          <w:spacing w:val="-9"/>
          <w:sz w:val="22"/>
        </w:rPr>
        <w:t> </w:t>
      </w:r>
      <w:r>
        <w:rPr>
          <w:sz w:val="22"/>
        </w:rPr>
        <w:t>a</w:t>
      </w:r>
      <w:r>
        <w:rPr>
          <w:spacing w:val="-10"/>
          <w:sz w:val="22"/>
        </w:rPr>
        <w:t> </w:t>
      </w:r>
      <w:r>
        <w:rPr>
          <w:sz w:val="22"/>
        </w:rPr>
        <w:t>la</w:t>
      </w:r>
      <w:r>
        <w:rPr>
          <w:spacing w:val="-9"/>
          <w:sz w:val="22"/>
        </w:rPr>
        <w:t> </w:t>
      </w:r>
      <w:r>
        <w:rPr>
          <w:sz w:val="22"/>
        </w:rPr>
        <w:t>trajectòria</w:t>
      </w:r>
      <w:r>
        <w:rPr>
          <w:spacing w:val="-10"/>
          <w:sz w:val="22"/>
        </w:rPr>
        <w:t> </w:t>
      </w:r>
      <w:r>
        <w:rPr>
          <w:sz w:val="22"/>
        </w:rPr>
        <w:t>vital</w:t>
      </w:r>
      <w:r>
        <w:rPr>
          <w:spacing w:val="-9"/>
          <w:sz w:val="22"/>
        </w:rPr>
        <w:t> </w:t>
      </w:r>
      <w:r>
        <w:rPr>
          <w:sz w:val="22"/>
        </w:rPr>
        <w:t>amb</w:t>
      </w:r>
      <w:r>
        <w:rPr>
          <w:spacing w:val="-10"/>
          <w:sz w:val="22"/>
        </w:rPr>
        <w:t> </w:t>
      </w:r>
      <w:r>
        <w:rPr>
          <w:sz w:val="22"/>
        </w:rPr>
        <w:t>valor</w:t>
      </w:r>
      <w:r>
        <w:rPr>
          <w:spacing w:val="-9"/>
          <w:sz w:val="22"/>
        </w:rPr>
        <w:t> </w:t>
      </w:r>
      <w:r>
        <w:rPr>
          <w:spacing w:val="-2"/>
          <w:sz w:val="22"/>
        </w:rPr>
        <w:t>professionalitzador.</w:t>
      </w:r>
    </w:p>
    <w:p>
      <w:pPr>
        <w:pStyle w:val="ListParagraph"/>
        <w:numPr>
          <w:ilvl w:val="3"/>
          <w:numId w:val="17"/>
        </w:numPr>
        <w:tabs>
          <w:tab w:pos="884" w:val="left" w:leader="none"/>
        </w:tabs>
        <w:spacing w:line="240" w:lineRule="auto" w:before="4" w:after="0"/>
        <w:ind w:left="884" w:right="1040"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itineraris</w:t>
      </w:r>
      <w:r>
        <w:rPr>
          <w:spacing w:val="-11"/>
          <w:sz w:val="22"/>
        </w:rPr>
        <w:t> </w:t>
      </w:r>
      <w:r>
        <w:rPr>
          <w:sz w:val="22"/>
        </w:rPr>
        <w:t>formatius</w:t>
      </w:r>
      <w:r>
        <w:rPr>
          <w:spacing w:val="-11"/>
          <w:sz w:val="22"/>
        </w:rPr>
        <w:t> </w:t>
      </w:r>
      <w:r>
        <w:rPr>
          <w:sz w:val="22"/>
        </w:rPr>
        <w:t>professionals</w:t>
      </w:r>
      <w:r>
        <w:rPr>
          <w:spacing w:val="-11"/>
          <w:sz w:val="22"/>
        </w:rPr>
        <w:t> </w:t>
      </w:r>
      <w:r>
        <w:rPr>
          <w:sz w:val="22"/>
        </w:rPr>
        <w:t>relacionats</w:t>
      </w:r>
      <w:r>
        <w:rPr>
          <w:spacing w:val="-11"/>
          <w:sz w:val="22"/>
        </w:rPr>
        <w:t> </w:t>
      </w:r>
      <w:r>
        <w:rPr>
          <w:sz w:val="22"/>
        </w:rPr>
        <w:t>amb</w:t>
      </w:r>
      <w:r>
        <w:rPr>
          <w:spacing w:val="-11"/>
          <w:sz w:val="22"/>
        </w:rPr>
        <w:t> </w:t>
      </w:r>
      <w:r>
        <w:rPr>
          <w:sz w:val="22"/>
        </w:rPr>
        <w:t>el</w:t>
      </w:r>
      <w:r>
        <w:rPr>
          <w:spacing w:val="-11"/>
          <w:sz w:val="22"/>
        </w:rPr>
        <w:t> </w:t>
      </w:r>
      <w:r>
        <w:rPr>
          <w:sz w:val="22"/>
        </w:rPr>
        <w:t>perfil </w:t>
      </w:r>
      <w:r>
        <w:rPr>
          <w:spacing w:val="-2"/>
          <w:sz w:val="22"/>
        </w:rPr>
        <w:t>professional.</w:t>
      </w:r>
    </w:p>
    <w:p>
      <w:pPr>
        <w:pStyle w:val="ListParagraph"/>
        <w:numPr>
          <w:ilvl w:val="3"/>
          <w:numId w:val="17"/>
        </w:numPr>
        <w:tabs>
          <w:tab w:pos="884" w:val="left" w:leader="none"/>
        </w:tabs>
        <w:spacing w:line="247" w:lineRule="auto" w:before="7" w:after="0"/>
        <w:ind w:left="884" w:right="1256" w:hanging="360"/>
        <w:jc w:val="left"/>
        <w:rPr>
          <w:sz w:val="22"/>
        </w:rPr>
      </w:pPr>
      <w:r>
        <w:rPr>
          <w:sz w:val="22"/>
        </w:rPr>
        <w:t>S'han</w:t>
      </w:r>
      <w:r>
        <w:rPr>
          <w:spacing w:val="-11"/>
          <w:sz w:val="22"/>
        </w:rPr>
        <w:t> </w:t>
      </w:r>
      <w:r>
        <w:rPr>
          <w:sz w:val="22"/>
        </w:rPr>
        <w:t>formulat</w:t>
      </w:r>
      <w:r>
        <w:rPr>
          <w:spacing w:val="-11"/>
          <w:sz w:val="22"/>
        </w:rPr>
        <w:t> </w:t>
      </w:r>
      <w:r>
        <w:rPr>
          <w:sz w:val="22"/>
        </w:rPr>
        <w:t>objectius</w:t>
      </w:r>
      <w:r>
        <w:rPr>
          <w:spacing w:val="-11"/>
          <w:sz w:val="22"/>
        </w:rPr>
        <w:t> </w:t>
      </w:r>
      <w:r>
        <w:rPr>
          <w:sz w:val="22"/>
        </w:rPr>
        <w:t>professionals</w:t>
      </w:r>
      <w:r>
        <w:rPr>
          <w:spacing w:val="-11"/>
          <w:sz w:val="22"/>
        </w:rPr>
        <w:t> </w:t>
      </w:r>
      <w:r>
        <w:rPr>
          <w:sz w:val="22"/>
        </w:rPr>
        <w:t>i</w:t>
      </w:r>
      <w:r>
        <w:rPr>
          <w:spacing w:val="-11"/>
          <w:sz w:val="22"/>
        </w:rPr>
        <w:t> </w:t>
      </w:r>
      <w:r>
        <w:rPr>
          <w:sz w:val="22"/>
        </w:rPr>
        <w:t>s'han</w:t>
      </w:r>
      <w:r>
        <w:rPr>
          <w:spacing w:val="-11"/>
          <w:sz w:val="22"/>
        </w:rPr>
        <w:t> </w:t>
      </w:r>
      <w:r>
        <w:rPr>
          <w:sz w:val="22"/>
        </w:rPr>
        <w:t>determinat</w:t>
      </w:r>
      <w:r>
        <w:rPr>
          <w:spacing w:val="-11"/>
          <w:sz w:val="22"/>
        </w:rPr>
        <w:t> </w:t>
      </w:r>
      <w:r>
        <w:rPr>
          <w:sz w:val="22"/>
        </w:rPr>
        <w:t>metes</w:t>
      </w:r>
      <w:r>
        <w:rPr>
          <w:spacing w:val="-11"/>
          <w:sz w:val="22"/>
        </w:rPr>
        <w:t> </w:t>
      </w:r>
      <w:r>
        <w:rPr>
          <w:sz w:val="22"/>
        </w:rPr>
        <w:t>personals</w:t>
      </w:r>
      <w:r>
        <w:rPr>
          <w:spacing w:val="-11"/>
          <w:sz w:val="22"/>
        </w:rPr>
        <w:t> </w:t>
      </w:r>
      <w:r>
        <w:rPr>
          <w:sz w:val="22"/>
        </w:rPr>
        <w:t>i professionals per millorar l'ocupabilitat i les condicions d'inserció laboral.</w:t>
      </w:r>
    </w:p>
    <w:p>
      <w:pPr>
        <w:pStyle w:val="ListParagraph"/>
        <w:numPr>
          <w:ilvl w:val="3"/>
          <w:numId w:val="17"/>
        </w:numPr>
        <w:tabs>
          <w:tab w:pos="884" w:val="left" w:leader="none"/>
        </w:tabs>
        <w:spacing w:line="247" w:lineRule="auto" w:before="0" w:after="0"/>
        <w:ind w:left="884" w:right="952" w:hanging="360"/>
        <w:jc w:val="left"/>
        <w:rPr>
          <w:sz w:val="22"/>
        </w:rPr>
      </w:pPr>
      <w:r>
        <w:rPr>
          <w:sz w:val="22"/>
        </w:rPr>
        <w:t>S'ha</w:t>
      </w:r>
      <w:r>
        <w:rPr>
          <w:spacing w:val="-9"/>
          <w:sz w:val="22"/>
        </w:rPr>
        <w:t> </w:t>
      </w:r>
      <w:r>
        <w:rPr>
          <w:sz w:val="22"/>
        </w:rPr>
        <w:t>traçat</w:t>
      </w:r>
      <w:r>
        <w:rPr>
          <w:spacing w:val="-9"/>
          <w:sz w:val="22"/>
        </w:rPr>
        <w:t> </w:t>
      </w:r>
      <w:r>
        <w:rPr>
          <w:sz w:val="22"/>
        </w:rPr>
        <w:t>un</w:t>
      </w:r>
      <w:r>
        <w:rPr>
          <w:spacing w:val="-9"/>
          <w:sz w:val="22"/>
        </w:rPr>
        <w:t> </w:t>
      </w:r>
      <w:r>
        <w:rPr>
          <w:sz w:val="22"/>
        </w:rPr>
        <w:t>pla</w:t>
      </w:r>
      <w:r>
        <w:rPr>
          <w:spacing w:val="-9"/>
          <w:sz w:val="22"/>
        </w:rPr>
        <w:t> </w:t>
      </w:r>
      <w:r>
        <w:rPr>
          <w:sz w:val="22"/>
        </w:rPr>
        <w:t>d’acció</w:t>
      </w:r>
      <w:r>
        <w:rPr>
          <w:spacing w:val="-9"/>
          <w:sz w:val="22"/>
        </w:rPr>
        <w:t> </w:t>
      </w:r>
      <w:r>
        <w:rPr>
          <w:sz w:val="22"/>
        </w:rPr>
        <w:t>per</w:t>
      </w:r>
      <w:r>
        <w:rPr>
          <w:spacing w:val="-9"/>
          <w:sz w:val="22"/>
        </w:rPr>
        <w:t> </w:t>
      </w:r>
      <w:r>
        <w:rPr>
          <w:sz w:val="22"/>
        </w:rPr>
        <w:t>desenvolupar</w:t>
      </w:r>
      <w:r>
        <w:rPr>
          <w:spacing w:val="-9"/>
          <w:sz w:val="22"/>
        </w:rPr>
        <w:t> </w:t>
      </w:r>
      <w:r>
        <w:rPr>
          <w:sz w:val="22"/>
        </w:rPr>
        <w:t>les</w:t>
      </w:r>
      <w:r>
        <w:rPr>
          <w:spacing w:val="-9"/>
          <w:sz w:val="22"/>
        </w:rPr>
        <w:t> </w:t>
      </w:r>
      <w:r>
        <w:rPr>
          <w:sz w:val="22"/>
        </w:rPr>
        <w:t>àrees</w:t>
      </w:r>
      <w:r>
        <w:rPr>
          <w:spacing w:val="-9"/>
          <w:sz w:val="22"/>
        </w:rPr>
        <w:t> </w:t>
      </w:r>
      <w:r>
        <w:rPr>
          <w:sz w:val="22"/>
        </w:rPr>
        <w:t>de</w:t>
      </w:r>
      <w:r>
        <w:rPr>
          <w:spacing w:val="-9"/>
          <w:sz w:val="22"/>
        </w:rPr>
        <w:t> </w:t>
      </w:r>
      <w:r>
        <w:rPr>
          <w:sz w:val="22"/>
        </w:rPr>
        <w:t>millora</w:t>
      </w:r>
      <w:r>
        <w:rPr>
          <w:spacing w:val="-9"/>
          <w:sz w:val="22"/>
        </w:rPr>
        <w:t> </w:t>
      </w:r>
      <w:r>
        <w:rPr>
          <w:sz w:val="22"/>
        </w:rPr>
        <w:t>i</w:t>
      </w:r>
      <w:r>
        <w:rPr>
          <w:spacing w:val="-9"/>
          <w:sz w:val="22"/>
        </w:rPr>
        <w:t> </w:t>
      </w:r>
      <w:r>
        <w:rPr>
          <w:sz w:val="22"/>
        </w:rPr>
        <w:t>potenciar</w:t>
      </w:r>
      <w:r>
        <w:rPr>
          <w:spacing w:val="-9"/>
          <w:sz w:val="22"/>
        </w:rPr>
        <w:t> </w:t>
      </w:r>
      <w:r>
        <w:rPr>
          <w:sz w:val="22"/>
        </w:rPr>
        <w:t>les fortaleses personals amb valor per a l’ocupació.</w:t>
      </w:r>
    </w:p>
    <w:p>
      <w:pPr>
        <w:pStyle w:val="ListParagraph"/>
        <w:numPr>
          <w:ilvl w:val="2"/>
          <w:numId w:val="17"/>
        </w:numPr>
        <w:tabs>
          <w:tab w:pos="882" w:val="left" w:leader="none"/>
          <w:tab w:pos="884" w:val="left" w:leader="none"/>
        </w:tabs>
        <w:spacing w:line="247" w:lineRule="auto" w:before="245" w:after="0"/>
        <w:ind w:left="884" w:right="343" w:hanging="360"/>
        <w:jc w:val="left"/>
        <w:rPr>
          <w:sz w:val="22"/>
        </w:rPr>
      </w:pPr>
      <w:r>
        <w:rPr>
          <w:sz w:val="22"/>
        </w:rPr>
        <w:t>Aplica les estratègies per a l'aprenentatge autònom, reconèixer-ne el valor professionalitzador,</w:t>
      </w:r>
      <w:r>
        <w:rPr>
          <w:spacing w:val="-7"/>
          <w:sz w:val="22"/>
        </w:rPr>
        <w:t> </w:t>
      </w:r>
      <w:r>
        <w:rPr>
          <w:sz w:val="22"/>
        </w:rPr>
        <w:t>dissenyar</w:t>
      </w:r>
      <w:r>
        <w:rPr>
          <w:spacing w:val="-7"/>
          <w:sz w:val="22"/>
        </w:rPr>
        <w:t> </w:t>
      </w:r>
      <w:r>
        <w:rPr>
          <w:sz w:val="22"/>
        </w:rPr>
        <w:t>i</w:t>
      </w:r>
      <w:r>
        <w:rPr>
          <w:spacing w:val="-7"/>
          <w:sz w:val="22"/>
        </w:rPr>
        <w:t> </w:t>
      </w:r>
      <w:r>
        <w:rPr>
          <w:sz w:val="22"/>
        </w:rPr>
        <w:t>optimitzar</w:t>
      </w:r>
      <w:r>
        <w:rPr>
          <w:spacing w:val="-7"/>
          <w:sz w:val="22"/>
        </w:rPr>
        <w:t> </w:t>
      </w:r>
      <w:r>
        <w:rPr>
          <w:sz w:val="22"/>
        </w:rPr>
        <w:t>el</w:t>
      </w:r>
      <w:r>
        <w:rPr>
          <w:spacing w:val="-7"/>
          <w:sz w:val="22"/>
        </w:rPr>
        <w:t> </w:t>
      </w:r>
      <w:r>
        <w:rPr>
          <w:sz w:val="22"/>
        </w:rPr>
        <w:t>seu</w:t>
      </w:r>
      <w:r>
        <w:rPr>
          <w:spacing w:val="-7"/>
          <w:sz w:val="22"/>
        </w:rPr>
        <w:t> </w:t>
      </w:r>
      <w:r>
        <w:rPr>
          <w:sz w:val="22"/>
        </w:rPr>
        <w:t>propi</w:t>
      </w:r>
      <w:r>
        <w:rPr>
          <w:spacing w:val="-7"/>
          <w:sz w:val="22"/>
        </w:rPr>
        <w:t> </w:t>
      </w:r>
      <w:r>
        <w:rPr>
          <w:sz w:val="22"/>
        </w:rPr>
        <w:t>entorn</w:t>
      </w:r>
      <w:r>
        <w:rPr>
          <w:spacing w:val="-7"/>
          <w:sz w:val="22"/>
        </w:rPr>
        <w:t> </w:t>
      </w:r>
      <w:r>
        <w:rPr>
          <w:sz w:val="22"/>
        </w:rPr>
        <w:t>d'aprenentatge</w:t>
      </w:r>
      <w:r>
        <w:rPr>
          <w:spacing w:val="-7"/>
          <w:sz w:val="22"/>
        </w:rPr>
        <w:t> </w:t>
      </w:r>
      <w:r>
        <w:rPr>
          <w:sz w:val="22"/>
        </w:rPr>
        <w:t>fent</w:t>
      </w:r>
      <w:r>
        <w:rPr>
          <w:spacing w:val="-7"/>
          <w:sz w:val="22"/>
        </w:rPr>
        <w:t> </w:t>
      </w:r>
      <w:r>
        <w:rPr>
          <w:sz w:val="22"/>
        </w:rPr>
        <w:t>ús adequat de les tecnologies digitals com a eines d'aprenentatge autònom, per tal de ser</w:t>
      </w:r>
      <w:r>
        <w:rPr>
          <w:spacing w:val="-10"/>
          <w:sz w:val="22"/>
        </w:rPr>
        <w:t> </w:t>
      </w:r>
      <w:r>
        <w:rPr>
          <w:sz w:val="22"/>
        </w:rPr>
        <w:t>coherent</w:t>
      </w:r>
      <w:r>
        <w:rPr>
          <w:spacing w:val="-10"/>
          <w:sz w:val="22"/>
        </w:rPr>
        <w:t> </w:t>
      </w:r>
      <w:r>
        <w:rPr>
          <w:sz w:val="22"/>
        </w:rPr>
        <w:t>amb</w:t>
      </w:r>
      <w:r>
        <w:rPr>
          <w:spacing w:val="-10"/>
          <w:sz w:val="22"/>
        </w:rPr>
        <w:t> </w:t>
      </w:r>
      <w:r>
        <w:rPr>
          <w:sz w:val="22"/>
        </w:rPr>
        <w:t>la</w:t>
      </w:r>
      <w:r>
        <w:rPr>
          <w:spacing w:val="-10"/>
          <w:sz w:val="22"/>
        </w:rPr>
        <w:t> </w:t>
      </w:r>
      <w:r>
        <w:rPr>
          <w:sz w:val="22"/>
        </w:rPr>
        <w:t>seva</w:t>
      </w:r>
      <w:r>
        <w:rPr>
          <w:spacing w:val="-10"/>
          <w:sz w:val="22"/>
        </w:rPr>
        <w:t> </w:t>
      </w:r>
      <w:r>
        <w:rPr>
          <w:sz w:val="22"/>
        </w:rPr>
        <w:t>identitat</w:t>
      </w:r>
      <w:r>
        <w:rPr>
          <w:spacing w:val="-10"/>
          <w:sz w:val="22"/>
        </w:rPr>
        <w:t> </w:t>
      </w:r>
      <w:r>
        <w:rPr>
          <w:sz w:val="22"/>
        </w:rPr>
        <w:t>digital</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objectius</w:t>
      </w:r>
      <w:r>
        <w:rPr>
          <w:spacing w:val="-10"/>
          <w:sz w:val="22"/>
        </w:rPr>
        <w:t> </w:t>
      </w:r>
      <w:r>
        <w:rPr>
          <w:sz w:val="22"/>
        </w:rPr>
        <w:t>professionals</w:t>
      </w:r>
      <w:r>
        <w:rPr>
          <w:spacing w:val="-10"/>
          <w:sz w:val="22"/>
        </w:rPr>
        <w:t> </w:t>
      </w:r>
      <w:r>
        <w:rPr>
          <w:sz w:val="22"/>
        </w:rPr>
        <w:t>plantejats en el seu pla de desenvolupament individual.</w:t>
      </w:r>
    </w:p>
    <w:p>
      <w:pPr>
        <w:pStyle w:val="ListParagraph"/>
        <w:spacing w:after="0" w:line="247" w:lineRule="auto"/>
        <w:jc w:val="left"/>
        <w:rPr>
          <w:sz w:val="22"/>
        </w:rPr>
        <w:sectPr>
          <w:pgSz w:w="11910" w:h="16840"/>
          <w:pgMar w:header="2921" w:footer="1878" w:top="3880" w:bottom="2100" w:left="1275" w:right="1275"/>
        </w:sectPr>
      </w:pPr>
    </w:p>
    <w:p>
      <w:pPr>
        <w:pStyle w:val="BodyText"/>
        <w:spacing w:before="74"/>
        <w:ind w:left="165"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7" w:after="0"/>
        <w:ind w:left="884" w:right="1067"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responsabilitat</w:t>
      </w:r>
      <w:r>
        <w:rPr>
          <w:spacing w:val="-11"/>
          <w:sz w:val="22"/>
        </w:rPr>
        <w:t> </w:t>
      </w:r>
      <w:r>
        <w:rPr>
          <w:sz w:val="22"/>
        </w:rPr>
        <w:t>individual</w:t>
      </w:r>
      <w:r>
        <w:rPr>
          <w:spacing w:val="-11"/>
          <w:sz w:val="22"/>
        </w:rPr>
        <w:t> </w:t>
      </w:r>
      <w:r>
        <w:rPr>
          <w:sz w:val="22"/>
        </w:rPr>
        <w:t>en</w:t>
      </w:r>
      <w:r>
        <w:rPr>
          <w:spacing w:val="-11"/>
          <w:sz w:val="22"/>
        </w:rPr>
        <w:t> </w:t>
      </w:r>
      <w:r>
        <w:rPr>
          <w:sz w:val="22"/>
        </w:rPr>
        <w:t>el</w:t>
      </w:r>
      <w:r>
        <w:rPr>
          <w:spacing w:val="-11"/>
          <w:sz w:val="22"/>
        </w:rPr>
        <w:t> </w:t>
      </w:r>
      <w:r>
        <w:rPr>
          <w:sz w:val="22"/>
        </w:rPr>
        <w:t>desenvolupament professional per tal de valorar l'actitud d'aprenentatge permanent per al desenvolupament de competències pròpies i noves.</w:t>
      </w:r>
    </w:p>
    <w:p>
      <w:pPr>
        <w:pStyle w:val="ListParagraph"/>
        <w:numPr>
          <w:ilvl w:val="3"/>
          <w:numId w:val="17"/>
        </w:numPr>
        <w:tabs>
          <w:tab w:pos="883" w:val="left" w:leader="none"/>
        </w:tabs>
        <w:spacing w:line="250" w:lineRule="exact" w:before="0" w:after="0"/>
        <w:ind w:left="883" w:right="0" w:hanging="359"/>
        <w:jc w:val="left"/>
        <w:rPr>
          <w:sz w:val="22"/>
        </w:rPr>
      </w:pPr>
      <w:r>
        <w:rPr>
          <w:sz w:val="22"/>
        </w:rPr>
        <w:t>L'ocupabilitat</w:t>
      </w:r>
      <w:r>
        <w:rPr>
          <w:spacing w:val="-13"/>
          <w:sz w:val="22"/>
        </w:rPr>
        <w:t> </w:t>
      </w:r>
      <w:r>
        <w:rPr>
          <w:sz w:val="22"/>
        </w:rPr>
        <w:t>s'ha</w:t>
      </w:r>
      <w:r>
        <w:rPr>
          <w:spacing w:val="-12"/>
          <w:sz w:val="22"/>
        </w:rPr>
        <w:t> </w:t>
      </w:r>
      <w:r>
        <w:rPr>
          <w:sz w:val="22"/>
        </w:rPr>
        <w:t>identificat</w:t>
      </w:r>
      <w:r>
        <w:rPr>
          <w:spacing w:val="-12"/>
          <w:sz w:val="22"/>
        </w:rPr>
        <w:t> </w:t>
      </w:r>
      <w:r>
        <w:rPr>
          <w:sz w:val="22"/>
        </w:rPr>
        <w:t>com</w:t>
      </w:r>
      <w:r>
        <w:rPr>
          <w:spacing w:val="-12"/>
          <w:sz w:val="22"/>
        </w:rPr>
        <w:t> </w:t>
      </w:r>
      <w:r>
        <w:rPr>
          <w:sz w:val="22"/>
        </w:rPr>
        <w:t>a</w:t>
      </w:r>
      <w:r>
        <w:rPr>
          <w:spacing w:val="-13"/>
          <w:sz w:val="22"/>
        </w:rPr>
        <w:t> </w:t>
      </w:r>
      <w:r>
        <w:rPr>
          <w:sz w:val="22"/>
        </w:rPr>
        <w:t>capacitat</w:t>
      </w:r>
      <w:r>
        <w:rPr>
          <w:spacing w:val="-12"/>
          <w:sz w:val="22"/>
        </w:rPr>
        <w:t> </w:t>
      </w:r>
      <w:r>
        <w:rPr>
          <w:sz w:val="22"/>
        </w:rPr>
        <w:t>d'adaptació</w:t>
      </w:r>
      <w:r>
        <w:rPr>
          <w:spacing w:val="-12"/>
          <w:sz w:val="22"/>
        </w:rPr>
        <w:t> </w:t>
      </w:r>
      <w:r>
        <w:rPr>
          <w:sz w:val="22"/>
        </w:rPr>
        <w:t>a</w:t>
      </w:r>
      <w:r>
        <w:rPr>
          <w:spacing w:val="-12"/>
          <w:sz w:val="22"/>
        </w:rPr>
        <w:t> </w:t>
      </w:r>
      <w:r>
        <w:rPr>
          <w:sz w:val="22"/>
        </w:rPr>
        <w:t>l'entorn</w:t>
      </w:r>
      <w:r>
        <w:rPr>
          <w:spacing w:val="-12"/>
          <w:sz w:val="22"/>
        </w:rPr>
        <w:t> </w:t>
      </w:r>
      <w:r>
        <w:rPr>
          <w:spacing w:val="-2"/>
          <w:sz w:val="22"/>
        </w:rPr>
        <w:t>laboral.</w:t>
      </w:r>
    </w:p>
    <w:p>
      <w:pPr>
        <w:pStyle w:val="ListParagraph"/>
        <w:numPr>
          <w:ilvl w:val="3"/>
          <w:numId w:val="17"/>
        </w:numPr>
        <w:tabs>
          <w:tab w:pos="884" w:val="left" w:leader="none"/>
        </w:tabs>
        <w:spacing w:line="247" w:lineRule="auto" w:before="6" w:after="0"/>
        <w:ind w:left="884" w:right="182" w:hanging="360"/>
        <w:jc w:val="left"/>
        <w:rPr>
          <w:sz w:val="22"/>
        </w:rPr>
      </w:pPr>
      <w:r>
        <w:rPr>
          <w:sz w:val="22"/>
        </w:rPr>
        <w:t>S'han</w:t>
      </w:r>
      <w:r>
        <w:rPr>
          <w:spacing w:val="-10"/>
          <w:sz w:val="22"/>
        </w:rPr>
        <w:t> </w:t>
      </w:r>
      <w:r>
        <w:rPr>
          <w:sz w:val="22"/>
        </w:rPr>
        <w:t>conegut</w:t>
      </w:r>
      <w:r>
        <w:rPr>
          <w:spacing w:val="-10"/>
          <w:sz w:val="22"/>
        </w:rPr>
        <w:t> </w:t>
      </w:r>
      <w:r>
        <w:rPr>
          <w:sz w:val="22"/>
        </w:rPr>
        <w:t>i</w:t>
      </w:r>
      <w:r>
        <w:rPr>
          <w:spacing w:val="-10"/>
          <w:sz w:val="22"/>
        </w:rPr>
        <w:t> </w:t>
      </w:r>
      <w:r>
        <w:rPr>
          <w:sz w:val="22"/>
        </w:rPr>
        <w:t>utilitzat</w:t>
      </w:r>
      <w:r>
        <w:rPr>
          <w:spacing w:val="-10"/>
          <w:sz w:val="22"/>
        </w:rPr>
        <w:t> </w:t>
      </w:r>
      <w:r>
        <w:rPr>
          <w:sz w:val="22"/>
        </w:rPr>
        <w:t>eines,</w:t>
      </w:r>
      <w:r>
        <w:rPr>
          <w:spacing w:val="-10"/>
          <w:sz w:val="22"/>
        </w:rPr>
        <w:t> </w:t>
      </w:r>
      <w:r>
        <w:rPr>
          <w:sz w:val="22"/>
        </w:rPr>
        <w:t>fonts</w:t>
      </w:r>
      <w:r>
        <w:rPr>
          <w:spacing w:val="-10"/>
          <w:sz w:val="22"/>
        </w:rPr>
        <w:t> </w:t>
      </w:r>
      <w:r>
        <w:rPr>
          <w:sz w:val="22"/>
        </w:rPr>
        <w:t>d'informació,</w:t>
      </w:r>
      <w:r>
        <w:rPr>
          <w:spacing w:val="-10"/>
          <w:sz w:val="22"/>
        </w:rPr>
        <w:t> </w:t>
      </w:r>
      <w:r>
        <w:rPr>
          <w:sz w:val="22"/>
        </w:rPr>
        <w:t>connexions</w:t>
      </w:r>
      <w:r>
        <w:rPr>
          <w:spacing w:val="-10"/>
          <w:sz w:val="22"/>
        </w:rPr>
        <w:t> </w:t>
      </w:r>
      <w:r>
        <w:rPr>
          <w:sz w:val="22"/>
        </w:rPr>
        <w:t>i</w:t>
      </w:r>
      <w:r>
        <w:rPr>
          <w:spacing w:val="-10"/>
          <w:sz w:val="22"/>
        </w:rPr>
        <w:t> </w:t>
      </w:r>
      <w:r>
        <w:rPr>
          <w:sz w:val="22"/>
        </w:rPr>
        <w:t>activitats</w:t>
      </w:r>
      <w:r>
        <w:rPr>
          <w:spacing w:val="-10"/>
          <w:sz w:val="22"/>
        </w:rPr>
        <w:t> </w:t>
      </w:r>
      <w:r>
        <w:rPr>
          <w:sz w:val="22"/>
        </w:rPr>
        <w:t>per</w:t>
      </w:r>
      <w:r>
        <w:rPr>
          <w:spacing w:val="-10"/>
          <w:sz w:val="22"/>
        </w:rPr>
        <w:t> </w:t>
      </w:r>
      <w:r>
        <w:rPr>
          <w:sz w:val="22"/>
        </w:rPr>
        <w:t>configurar un entorn personal d'aprenentatge per a l'ocupabilitat.</w:t>
      </w:r>
    </w:p>
    <w:p>
      <w:pPr>
        <w:pStyle w:val="ListParagraph"/>
        <w:numPr>
          <w:ilvl w:val="3"/>
          <w:numId w:val="17"/>
        </w:numPr>
        <w:tabs>
          <w:tab w:pos="884" w:val="left" w:leader="none"/>
        </w:tabs>
        <w:spacing w:line="247" w:lineRule="auto" w:before="0" w:after="0"/>
        <w:ind w:left="884" w:right="843" w:hanging="360"/>
        <w:jc w:val="left"/>
        <w:rPr>
          <w:sz w:val="22"/>
        </w:rPr>
      </w:pPr>
      <w:r>
        <w:rPr>
          <w:sz w:val="22"/>
        </w:rPr>
        <w:t>La</w:t>
      </w:r>
      <w:r>
        <w:rPr>
          <w:spacing w:val="-10"/>
          <w:sz w:val="22"/>
        </w:rPr>
        <w:t> </w:t>
      </w:r>
      <w:r>
        <w:rPr>
          <w:sz w:val="22"/>
        </w:rPr>
        <w:t>competència</w:t>
      </w:r>
      <w:r>
        <w:rPr>
          <w:spacing w:val="-10"/>
          <w:sz w:val="22"/>
        </w:rPr>
        <w:t> </w:t>
      </w:r>
      <w:r>
        <w:rPr>
          <w:sz w:val="22"/>
        </w:rPr>
        <w:t>digital</w:t>
      </w:r>
      <w:r>
        <w:rPr>
          <w:spacing w:val="-10"/>
          <w:sz w:val="22"/>
        </w:rPr>
        <w:t> </w:t>
      </w:r>
      <w:r>
        <w:rPr>
          <w:sz w:val="22"/>
        </w:rPr>
        <w:t>s'ha</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per</w:t>
      </w:r>
      <w:r>
        <w:rPr>
          <w:spacing w:val="-10"/>
          <w:sz w:val="22"/>
        </w:rPr>
        <w:t> </w:t>
      </w:r>
      <w:r>
        <w:rPr>
          <w:sz w:val="22"/>
        </w:rPr>
        <w:t>configurar</w:t>
      </w:r>
      <w:r>
        <w:rPr>
          <w:spacing w:val="-10"/>
          <w:sz w:val="22"/>
        </w:rPr>
        <w:t> </w:t>
      </w:r>
      <w:r>
        <w:rPr>
          <w:sz w:val="22"/>
        </w:rPr>
        <w:t>un</w:t>
      </w:r>
      <w:r>
        <w:rPr>
          <w:spacing w:val="-10"/>
          <w:sz w:val="22"/>
        </w:rPr>
        <w:t> </w:t>
      </w:r>
      <w:r>
        <w:rPr>
          <w:sz w:val="22"/>
        </w:rPr>
        <w:t>entorn</w:t>
      </w:r>
      <w:r>
        <w:rPr>
          <w:spacing w:val="-10"/>
          <w:sz w:val="22"/>
        </w:rPr>
        <w:t> </w:t>
      </w:r>
      <w:r>
        <w:rPr>
          <w:sz w:val="22"/>
        </w:rPr>
        <w:t>personal d'aprenentatge per a l'ocupabilitat.</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analitzat</w:t>
      </w:r>
      <w:r>
        <w:rPr>
          <w:spacing w:val="-11"/>
          <w:sz w:val="22"/>
        </w:rPr>
        <w:t> </w:t>
      </w:r>
      <w:r>
        <w:rPr>
          <w:sz w:val="22"/>
        </w:rPr>
        <w:t>el</w:t>
      </w:r>
      <w:r>
        <w:rPr>
          <w:spacing w:val="-11"/>
          <w:sz w:val="22"/>
        </w:rPr>
        <w:t> </w:t>
      </w:r>
      <w:r>
        <w:rPr>
          <w:sz w:val="22"/>
        </w:rPr>
        <w:t>concepte</w:t>
      </w:r>
      <w:r>
        <w:rPr>
          <w:spacing w:val="-11"/>
          <w:sz w:val="22"/>
        </w:rPr>
        <w:t> </w:t>
      </w:r>
      <w:r>
        <w:rPr>
          <w:sz w:val="22"/>
        </w:rPr>
        <w:t>d'identitat</w:t>
      </w:r>
      <w:r>
        <w:rPr>
          <w:spacing w:val="-11"/>
          <w:sz w:val="22"/>
        </w:rPr>
        <w:t> </w:t>
      </w:r>
      <w:r>
        <w:rPr>
          <w:sz w:val="22"/>
        </w:rPr>
        <w:t>digital</w:t>
      </w:r>
      <w:r>
        <w:rPr>
          <w:spacing w:val="-10"/>
          <w:sz w:val="22"/>
        </w:rPr>
        <w:t> </w:t>
      </w:r>
      <w:r>
        <w:rPr>
          <w:sz w:val="22"/>
        </w:rPr>
        <w:t>i</w:t>
      </w:r>
      <w:r>
        <w:rPr>
          <w:spacing w:val="-11"/>
          <w:sz w:val="22"/>
        </w:rPr>
        <w:t> </w:t>
      </w:r>
      <w:r>
        <w:rPr>
          <w:sz w:val="22"/>
        </w:rPr>
        <w:t>el</w:t>
      </w:r>
      <w:r>
        <w:rPr>
          <w:spacing w:val="-11"/>
          <w:sz w:val="22"/>
        </w:rPr>
        <w:t> </w:t>
      </w:r>
      <w:r>
        <w:rPr>
          <w:sz w:val="22"/>
        </w:rPr>
        <w:t>seu</w:t>
      </w:r>
      <w:r>
        <w:rPr>
          <w:spacing w:val="-11"/>
          <w:sz w:val="22"/>
        </w:rPr>
        <w:t> </w:t>
      </w:r>
      <w:r>
        <w:rPr>
          <w:sz w:val="22"/>
        </w:rPr>
        <w:t>impacte</w:t>
      </w:r>
      <w:r>
        <w:rPr>
          <w:spacing w:val="-11"/>
          <w:sz w:val="22"/>
        </w:rPr>
        <w:t> </w:t>
      </w:r>
      <w:r>
        <w:rPr>
          <w:sz w:val="22"/>
        </w:rPr>
        <w:t>en</w:t>
      </w:r>
      <w:r>
        <w:rPr>
          <w:spacing w:val="-10"/>
          <w:sz w:val="22"/>
        </w:rPr>
        <w:t> </w:t>
      </w:r>
      <w:r>
        <w:rPr>
          <w:spacing w:val="-2"/>
          <w:sz w:val="22"/>
        </w:rPr>
        <w:t>l'ocupabilitat.</w:t>
      </w:r>
    </w:p>
    <w:p>
      <w:pPr>
        <w:pStyle w:val="ListParagraph"/>
        <w:numPr>
          <w:ilvl w:val="3"/>
          <w:numId w:val="17"/>
        </w:numPr>
        <w:tabs>
          <w:tab w:pos="884" w:val="left" w:leader="none"/>
        </w:tabs>
        <w:spacing w:line="240" w:lineRule="auto" w:before="5" w:after="0"/>
        <w:ind w:left="884" w:right="1390" w:hanging="360"/>
        <w:jc w:val="left"/>
        <w:rPr>
          <w:sz w:val="22"/>
        </w:rPr>
      </w:pPr>
      <w:r>
        <w:rPr>
          <w:sz w:val="22"/>
        </w:rPr>
        <w:t>S'ha</w:t>
      </w:r>
      <w:r>
        <w:rPr>
          <w:spacing w:val="-10"/>
          <w:sz w:val="22"/>
        </w:rPr>
        <w:t> </w:t>
      </w:r>
      <w:r>
        <w:rPr>
          <w:sz w:val="22"/>
        </w:rPr>
        <w:t>justificat</w:t>
      </w:r>
      <w:r>
        <w:rPr>
          <w:spacing w:val="-10"/>
          <w:sz w:val="22"/>
        </w:rPr>
        <w:t> </w:t>
      </w:r>
      <w:r>
        <w:rPr>
          <w:sz w:val="22"/>
        </w:rPr>
        <w:t>el</w:t>
      </w:r>
      <w:r>
        <w:rPr>
          <w:spacing w:val="-10"/>
          <w:sz w:val="22"/>
        </w:rPr>
        <w:t> </w:t>
      </w:r>
      <w:r>
        <w:rPr>
          <w:sz w:val="22"/>
        </w:rPr>
        <w:t>disseny</w:t>
      </w:r>
      <w:r>
        <w:rPr>
          <w:spacing w:val="-10"/>
          <w:sz w:val="22"/>
        </w:rPr>
        <w:t> </w:t>
      </w:r>
      <w:r>
        <w:rPr>
          <w:sz w:val="22"/>
        </w:rPr>
        <w:t>del</w:t>
      </w:r>
      <w:r>
        <w:rPr>
          <w:spacing w:val="-10"/>
          <w:sz w:val="22"/>
        </w:rPr>
        <w:t> </w:t>
      </w:r>
      <w:r>
        <w:rPr>
          <w:sz w:val="22"/>
        </w:rPr>
        <w:t>seu</w:t>
      </w:r>
      <w:r>
        <w:rPr>
          <w:spacing w:val="-10"/>
          <w:sz w:val="22"/>
        </w:rPr>
        <w:t> </w:t>
      </w:r>
      <w:r>
        <w:rPr>
          <w:sz w:val="22"/>
        </w:rPr>
        <w:t>entorn</w:t>
      </w:r>
      <w:r>
        <w:rPr>
          <w:spacing w:val="-10"/>
          <w:sz w:val="22"/>
        </w:rPr>
        <w:t> </w:t>
      </w:r>
      <w:r>
        <w:rPr>
          <w:sz w:val="22"/>
        </w:rPr>
        <w:t>d'aprenentatge</w:t>
      </w:r>
      <w:r>
        <w:rPr>
          <w:spacing w:val="-10"/>
          <w:sz w:val="22"/>
        </w:rPr>
        <w:t> </w:t>
      </w:r>
      <w:r>
        <w:rPr>
          <w:sz w:val="22"/>
        </w:rPr>
        <w:t>basat</w:t>
      </w:r>
      <w:r>
        <w:rPr>
          <w:spacing w:val="-10"/>
          <w:sz w:val="22"/>
        </w:rPr>
        <w:t> </w:t>
      </w:r>
      <w:r>
        <w:rPr>
          <w:sz w:val="22"/>
        </w:rPr>
        <w:t>en</w:t>
      </w:r>
      <w:r>
        <w:rPr>
          <w:spacing w:val="-10"/>
          <w:sz w:val="22"/>
        </w:rPr>
        <w:t> </w:t>
      </w:r>
      <w:r>
        <w:rPr>
          <w:sz w:val="22"/>
        </w:rPr>
        <w:t>la</w:t>
      </w:r>
      <w:r>
        <w:rPr>
          <w:spacing w:val="-10"/>
          <w:sz w:val="22"/>
        </w:rPr>
        <w:t> </w:t>
      </w:r>
      <w:r>
        <w:rPr>
          <w:sz w:val="22"/>
        </w:rPr>
        <w:t>millora </w:t>
      </w:r>
      <w:r>
        <w:rPr>
          <w:spacing w:val="-2"/>
          <w:sz w:val="22"/>
        </w:rPr>
        <w:t>l'ocupabilitat.</w:t>
      </w:r>
    </w:p>
    <w:p>
      <w:pPr>
        <w:pStyle w:val="ListParagraph"/>
        <w:numPr>
          <w:ilvl w:val="3"/>
          <w:numId w:val="17"/>
        </w:numPr>
        <w:tabs>
          <w:tab w:pos="884" w:val="left" w:leader="none"/>
        </w:tabs>
        <w:spacing w:line="240" w:lineRule="auto" w:before="6" w:after="0"/>
        <w:ind w:left="884" w:right="357" w:hanging="360"/>
        <w:jc w:val="left"/>
        <w:rPr>
          <w:sz w:val="22"/>
        </w:rPr>
      </w:pPr>
      <w:r>
        <w:rPr>
          <w:sz w:val="22"/>
        </w:rPr>
        <w:t>Se</w:t>
      </w:r>
      <w:r>
        <w:rPr>
          <w:spacing w:val="-9"/>
          <w:sz w:val="22"/>
        </w:rPr>
        <w:t> </w:t>
      </w:r>
      <w:r>
        <w:rPr>
          <w:sz w:val="22"/>
        </w:rPr>
        <w:t>n'ha</w:t>
      </w:r>
      <w:r>
        <w:rPr>
          <w:spacing w:val="-9"/>
          <w:sz w:val="22"/>
        </w:rPr>
        <w:t> </w:t>
      </w:r>
      <w:r>
        <w:rPr>
          <w:sz w:val="22"/>
        </w:rPr>
        <w:t>elaborat</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desenvolupament</w:t>
      </w:r>
      <w:r>
        <w:rPr>
          <w:spacing w:val="-9"/>
          <w:sz w:val="22"/>
        </w:rPr>
        <w:t> </w:t>
      </w:r>
      <w:r>
        <w:rPr>
          <w:sz w:val="22"/>
        </w:rPr>
        <w:t>individual</w:t>
      </w:r>
      <w:r>
        <w:rPr>
          <w:spacing w:val="-9"/>
          <w:sz w:val="22"/>
        </w:rPr>
        <w:t> </w:t>
      </w:r>
      <w:r>
        <w:rPr>
          <w:sz w:val="22"/>
        </w:rPr>
        <w:t>com</w:t>
      </w:r>
      <w:r>
        <w:rPr>
          <w:spacing w:val="-9"/>
          <w:sz w:val="22"/>
        </w:rPr>
        <w:t> </w:t>
      </w:r>
      <w:r>
        <w:rPr>
          <w:sz w:val="22"/>
        </w:rPr>
        <w:t>a</w:t>
      </w:r>
      <w:r>
        <w:rPr>
          <w:spacing w:val="-9"/>
          <w:sz w:val="22"/>
        </w:rPr>
        <w:t> </w:t>
      </w:r>
      <w:r>
        <w:rPr>
          <w:sz w:val="22"/>
        </w:rPr>
        <w:t>eina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de </w:t>
      </w:r>
      <w:r>
        <w:rPr>
          <w:spacing w:val="-2"/>
          <w:sz w:val="22"/>
        </w:rPr>
        <w:t>l'ocupabilitat.</w:t>
      </w:r>
    </w:p>
    <w:p>
      <w:pPr>
        <w:pStyle w:val="ListParagraph"/>
        <w:numPr>
          <w:ilvl w:val="3"/>
          <w:numId w:val="17"/>
        </w:numPr>
        <w:tabs>
          <w:tab w:pos="884" w:val="left" w:leader="none"/>
        </w:tabs>
        <w:spacing w:line="240" w:lineRule="auto" w:before="7" w:after="0"/>
        <w:ind w:left="884" w:right="491"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eines</w:t>
      </w:r>
      <w:r>
        <w:rPr>
          <w:spacing w:val="-11"/>
          <w:sz w:val="22"/>
        </w:rPr>
        <w:t> </w:t>
      </w:r>
      <w:r>
        <w:rPr>
          <w:sz w:val="22"/>
        </w:rPr>
        <w:t>d'aprenentatge</w:t>
      </w:r>
      <w:r>
        <w:rPr>
          <w:spacing w:val="-11"/>
          <w:sz w:val="22"/>
        </w:rPr>
        <w:t> </w:t>
      </w:r>
      <w:r>
        <w:rPr>
          <w:sz w:val="22"/>
        </w:rPr>
        <w:t>autònom</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personal</w:t>
      </w:r>
      <w:r>
        <w:rPr>
          <w:spacing w:val="-11"/>
          <w:sz w:val="22"/>
        </w:rPr>
        <w:t> </w:t>
      </w:r>
      <w:r>
        <w:rPr>
          <w:sz w:val="22"/>
        </w:rPr>
        <w:t>i </w:t>
      </w:r>
      <w:r>
        <w:rPr>
          <w:spacing w:val="-2"/>
          <w:sz w:val="22"/>
        </w:rPr>
        <w:t>professional.</w:t>
      </w:r>
    </w:p>
    <w:p>
      <w:pPr>
        <w:pStyle w:val="ListParagraph"/>
        <w:numPr>
          <w:ilvl w:val="3"/>
          <w:numId w:val="17"/>
        </w:numPr>
        <w:tabs>
          <w:tab w:pos="884" w:val="left" w:leader="none"/>
        </w:tabs>
        <w:spacing w:line="240" w:lineRule="auto" w:before="6" w:after="0"/>
        <w:ind w:left="884" w:right="255" w:hanging="360"/>
        <w:jc w:val="left"/>
        <w:rPr>
          <w:sz w:val="22"/>
        </w:rPr>
      </w:pPr>
      <w:r>
        <w:rPr>
          <w:sz w:val="22"/>
        </w:rPr>
        <w:t>S'ha</w:t>
      </w:r>
      <w:r>
        <w:rPr>
          <w:spacing w:val="-11"/>
          <w:sz w:val="22"/>
        </w:rPr>
        <w:t> </w:t>
      </w:r>
      <w:r>
        <w:rPr>
          <w:sz w:val="22"/>
        </w:rPr>
        <w:t>dissenyat</w:t>
      </w:r>
      <w:r>
        <w:rPr>
          <w:spacing w:val="-11"/>
          <w:sz w:val="22"/>
        </w:rPr>
        <w:t> </w:t>
      </w:r>
      <w:r>
        <w:rPr>
          <w:sz w:val="22"/>
        </w:rPr>
        <w:t>l'entorn</w:t>
      </w:r>
      <w:r>
        <w:rPr>
          <w:spacing w:val="-11"/>
          <w:sz w:val="22"/>
        </w:rPr>
        <w:t> </w:t>
      </w:r>
      <w:r>
        <w:rPr>
          <w:sz w:val="22"/>
        </w:rPr>
        <w:t>d'aprenentatge</w:t>
      </w:r>
      <w:r>
        <w:rPr>
          <w:spacing w:val="-11"/>
          <w:sz w:val="22"/>
        </w:rPr>
        <w:t> </w:t>
      </w:r>
      <w:r>
        <w:rPr>
          <w:sz w:val="22"/>
        </w:rPr>
        <w:t>que</w:t>
      </w:r>
      <w:r>
        <w:rPr>
          <w:spacing w:val="-11"/>
          <w:sz w:val="22"/>
        </w:rPr>
        <w:t> </w:t>
      </w:r>
      <w:r>
        <w:rPr>
          <w:sz w:val="22"/>
        </w:rPr>
        <w:t>permet</w:t>
      </w:r>
      <w:r>
        <w:rPr>
          <w:spacing w:val="-11"/>
          <w:sz w:val="22"/>
        </w:rPr>
        <w:t> </w:t>
      </w:r>
      <w:r>
        <w:rPr>
          <w:sz w:val="22"/>
        </w:rPr>
        <w:t>assolir</w:t>
      </w:r>
      <w:r>
        <w:rPr>
          <w:spacing w:val="-11"/>
          <w:sz w:val="22"/>
        </w:rPr>
        <w:t> </w:t>
      </w:r>
      <w:r>
        <w:rPr>
          <w:sz w:val="22"/>
        </w:rPr>
        <w:t>el</w:t>
      </w:r>
      <w:r>
        <w:rPr>
          <w:spacing w:val="-11"/>
          <w:sz w:val="22"/>
        </w:rPr>
        <w:t> </w:t>
      </w:r>
      <w:r>
        <w:rPr>
          <w:sz w:val="22"/>
        </w:rPr>
        <w:t>pla</w:t>
      </w:r>
      <w:r>
        <w:rPr>
          <w:spacing w:val="-11"/>
          <w:sz w:val="22"/>
        </w:rPr>
        <w:t> </w:t>
      </w:r>
      <w:r>
        <w:rPr>
          <w:sz w:val="22"/>
        </w:rPr>
        <w:t>de</w:t>
      </w:r>
      <w:r>
        <w:rPr>
          <w:spacing w:val="-11"/>
          <w:sz w:val="22"/>
        </w:rPr>
        <w:t> </w:t>
      </w:r>
      <w:r>
        <w:rPr>
          <w:sz w:val="22"/>
        </w:rPr>
        <w:t>desenvolupament </w:t>
      </w:r>
      <w:r>
        <w:rPr>
          <w:spacing w:val="-2"/>
          <w:sz w:val="22"/>
        </w:rPr>
        <w:t>individual.</w:t>
      </w:r>
    </w:p>
    <w:p>
      <w:pPr>
        <w:pStyle w:val="BodyText"/>
        <w:spacing w:before="3"/>
        <w:ind w:left="0" w:firstLine="0"/>
      </w:pPr>
    </w:p>
    <w:p>
      <w:pPr>
        <w:spacing w:before="1"/>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firstLine="0"/>
      </w:pPr>
      <w:r>
        <w:rPr/>
        <w:t>Els mòduls professionals d’Itinerari Personal per a l’Ocupabilitat I i II són comuns a tots els cicles</w:t>
      </w:r>
      <w:r>
        <w:rPr>
          <w:spacing w:val="-9"/>
        </w:rPr>
        <w:t> </w:t>
      </w:r>
      <w:r>
        <w:rPr/>
        <w:t>formatius</w:t>
      </w:r>
      <w:r>
        <w:rPr>
          <w:spacing w:val="-9"/>
        </w:rPr>
        <w:t> </w:t>
      </w:r>
      <w:r>
        <w:rPr/>
        <w:t>de</w:t>
      </w:r>
      <w:r>
        <w:rPr>
          <w:spacing w:val="-9"/>
        </w:rPr>
        <w:t> </w:t>
      </w:r>
      <w:r>
        <w:rPr/>
        <w:t>grau</w:t>
      </w:r>
      <w:r>
        <w:rPr>
          <w:spacing w:val="-9"/>
        </w:rPr>
        <w:t> </w:t>
      </w:r>
      <w:r>
        <w:rPr/>
        <w:t>mitjà</w:t>
      </w:r>
      <w:r>
        <w:rPr>
          <w:spacing w:val="-9"/>
        </w:rPr>
        <w:t> </w:t>
      </w:r>
      <w:r>
        <w:rPr/>
        <w:t>i</w:t>
      </w:r>
      <w:r>
        <w:rPr>
          <w:spacing w:val="-9"/>
        </w:rPr>
        <w:t> </w:t>
      </w:r>
      <w:r>
        <w:rPr/>
        <w:t>superior,</w:t>
      </w:r>
      <w:r>
        <w:rPr>
          <w:spacing w:val="-9"/>
        </w:rPr>
        <w:t> </w:t>
      </w:r>
      <w:r>
        <w:rPr/>
        <w:t>s’impartiran</w:t>
      </w:r>
      <w:r>
        <w:rPr>
          <w:spacing w:val="-9"/>
        </w:rPr>
        <w:t> </w:t>
      </w:r>
      <w:r>
        <w:rPr/>
        <w:t>tots</w:t>
      </w:r>
      <w:r>
        <w:rPr>
          <w:spacing w:val="-9"/>
        </w:rPr>
        <w:t> </w:t>
      </w:r>
      <w:r>
        <w:rPr/>
        <w:t>dos,</w:t>
      </w:r>
      <w:r>
        <w:rPr>
          <w:spacing w:val="-9"/>
        </w:rPr>
        <w:t> </w:t>
      </w:r>
      <w:r>
        <w:rPr/>
        <w:t>en</w:t>
      </w:r>
      <w:r>
        <w:rPr>
          <w:spacing w:val="-9"/>
        </w:rPr>
        <w:t> </w:t>
      </w:r>
      <w:r>
        <w:rPr/>
        <w:t>cada</w:t>
      </w:r>
      <w:r>
        <w:rPr>
          <w:spacing w:val="-9"/>
        </w:rPr>
        <w:t> </w:t>
      </w:r>
      <w:r>
        <w:rPr/>
        <w:t>cicle</w:t>
      </w:r>
      <w:r>
        <w:rPr>
          <w:spacing w:val="-9"/>
        </w:rPr>
        <w:t> </w:t>
      </w:r>
      <w:r>
        <w:rPr/>
        <w:t>formatiu,</w:t>
      </w:r>
      <w:r>
        <w:rPr>
          <w:spacing w:val="-9"/>
        </w:rPr>
        <w:t> </w:t>
      </w:r>
      <w:r>
        <w:rPr/>
        <w:t>tant</w:t>
      </w:r>
      <w:r>
        <w:rPr>
          <w:spacing w:val="-9"/>
        </w:rPr>
        <w:t> </w:t>
      </w:r>
      <w:r>
        <w:rPr/>
        <w:t>de grau</w:t>
      </w:r>
      <w:r>
        <w:rPr>
          <w:spacing w:val="-10"/>
        </w:rPr>
        <w:t> </w:t>
      </w:r>
      <w:r>
        <w:rPr/>
        <w:t>mitjà</w:t>
      </w:r>
      <w:r>
        <w:rPr>
          <w:spacing w:val="-10"/>
        </w:rPr>
        <w:t> </w:t>
      </w:r>
      <w:r>
        <w:rPr/>
        <w:t>com</w:t>
      </w:r>
      <w:r>
        <w:rPr>
          <w:spacing w:val="-10"/>
        </w:rPr>
        <w:t> </w:t>
      </w:r>
      <w:r>
        <w:rPr/>
        <w:t>de</w:t>
      </w:r>
      <w:r>
        <w:rPr>
          <w:spacing w:val="-10"/>
        </w:rPr>
        <w:t> </w:t>
      </w:r>
      <w:r>
        <w:rPr/>
        <w:t>superior.</w:t>
      </w:r>
      <w:r>
        <w:rPr>
          <w:spacing w:val="-10"/>
        </w:rPr>
        <w:t> </w:t>
      </w:r>
      <w:r>
        <w:rPr/>
        <w:t>Estan</w:t>
      </w:r>
      <w:r>
        <w:rPr>
          <w:spacing w:val="-10"/>
        </w:rPr>
        <w:t> </w:t>
      </w:r>
      <w:r>
        <w:rPr/>
        <w:t>concebuts</w:t>
      </w:r>
      <w:r>
        <w:rPr>
          <w:spacing w:val="-10"/>
        </w:rPr>
        <w:t> </w:t>
      </w:r>
      <w:r>
        <w:rPr/>
        <w:t>com</w:t>
      </w:r>
      <w:r>
        <w:rPr>
          <w:spacing w:val="-10"/>
        </w:rPr>
        <w:t> </w:t>
      </w:r>
      <w:r>
        <w:rPr/>
        <w:t>un</w:t>
      </w:r>
      <w:r>
        <w:rPr>
          <w:spacing w:val="-10"/>
        </w:rPr>
        <w:t> </w:t>
      </w:r>
      <w:r>
        <w:rPr/>
        <w:t>sol</w:t>
      </w:r>
      <w:r>
        <w:rPr>
          <w:spacing w:val="-10"/>
        </w:rPr>
        <w:t> </w:t>
      </w:r>
      <w:r>
        <w:rPr/>
        <w:t>mòdul</w:t>
      </w:r>
      <w:r>
        <w:rPr>
          <w:spacing w:val="-10"/>
        </w:rPr>
        <w:t> </w:t>
      </w:r>
      <w:r>
        <w:rPr/>
        <w:t>professional</w:t>
      </w:r>
      <w:r>
        <w:rPr>
          <w:spacing w:val="-10"/>
        </w:rPr>
        <w:t> </w:t>
      </w:r>
      <w:r>
        <w:rPr/>
        <w:t>transversal</w:t>
      </w:r>
      <w:r>
        <w:rPr>
          <w:spacing w:val="-10"/>
        </w:rPr>
        <w:t> </w:t>
      </w:r>
      <w:r>
        <w:rPr/>
        <w:t>que comença el primer curs i s’estén fins al final del segon curs de tots els cicles formatius.</w:t>
      </w:r>
    </w:p>
    <w:p>
      <w:pPr>
        <w:pStyle w:val="BodyText"/>
        <w:spacing w:line="247" w:lineRule="auto" w:before="246"/>
        <w:ind w:left="164" w:right="292" w:firstLine="0"/>
      </w:pPr>
      <w:r>
        <w:rPr/>
        <w:t>L’article</w:t>
      </w:r>
      <w:r>
        <w:rPr>
          <w:spacing w:val="-9"/>
        </w:rPr>
        <w:t> </w:t>
      </w:r>
      <w:r>
        <w:rPr/>
        <w:t>98,</w:t>
      </w:r>
      <w:r>
        <w:rPr>
          <w:spacing w:val="-9"/>
        </w:rPr>
        <w:t> </w:t>
      </w:r>
      <w:r>
        <w:rPr/>
        <w:t>del</w:t>
      </w:r>
      <w:r>
        <w:rPr>
          <w:spacing w:val="-9"/>
        </w:rPr>
        <w:t> </w:t>
      </w:r>
      <w:r>
        <w:rPr/>
        <w:t>Reial</w:t>
      </w:r>
      <w:r>
        <w:rPr>
          <w:spacing w:val="-9"/>
        </w:rPr>
        <w:t> </w:t>
      </w:r>
      <w:r>
        <w:rPr/>
        <w:t>decret</w:t>
      </w:r>
      <w:r>
        <w:rPr>
          <w:spacing w:val="-9"/>
        </w:rPr>
        <w:t> </w:t>
      </w:r>
      <w:r>
        <w:rPr/>
        <w:t>659/2023,</w:t>
      </w:r>
      <w:r>
        <w:rPr>
          <w:spacing w:val="-9"/>
        </w:rPr>
        <w:t> </w:t>
      </w:r>
      <w:r>
        <w:rPr/>
        <w:t>de</w:t>
      </w:r>
      <w:r>
        <w:rPr>
          <w:spacing w:val="-9"/>
        </w:rPr>
        <w:t> </w:t>
      </w:r>
      <w:r>
        <w:rPr/>
        <w:t>18</w:t>
      </w:r>
      <w:r>
        <w:rPr>
          <w:spacing w:val="-9"/>
        </w:rPr>
        <w:t> </w:t>
      </w:r>
      <w:r>
        <w:rPr/>
        <w:t>de</w:t>
      </w:r>
      <w:r>
        <w:rPr>
          <w:spacing w:val="-9"/>
        </w:rPr>
        <w:t> </w:t>
      </w:r>
      <w:r>
        <w:rPr/>
        <w:t>juliol,</w:t>
      </w:r>
      <w:r>
        <w:rPr>
          <w:spacing w:val="-9"/>
        </w:rPr>
        <w:t> </w:t>
      </w:r>
      <w:r>
        <w:rPr/>
        <w:t>pel</w:t>
      </w:r>
      <w:r>
        <w:rPr>
          <w:spacing w:val="-9"/>
        </w:rPr>
        <w:t> </w:t>
      </w:r>
      <w:r>
        <w:rPr/>
        <w:t>qual</w:t>
      </w:r>
      <w:r>
        <w:rPr>
          <w:spacing w:val="-9"/>
        </w:rPr>
        <w:t> </w:t>
      </w:r>
      <w:r>
        <w:rPr/>
        <w:t>es</w:t>
      </w:r>
      <w:r>
        <w:rPr>
          <w:spacing w:val="-9"/>
        </w:rPr>
        <w:t> </w:t>
      </w:r>
      <w:r>
        <w:rPr/>
        <w:t>desenvolupa</w:t>
      </w:r>
      <w:r>
        <w:rPr>
          <w:spacing w:val="-9"/>
        </w:rPr>
        <w:t> </w:t>
      </w:r>
      <w:r>
        <w:rPr/>
        <w:t>l’ordenació del sistema de formació professional, indica que l’Itinerari Personal per a l’Ocupabilitat té com a finalitat el desenvolupament d’habilitats i capacitats transversals, d’orientació personal, educativa, laboral i emprenedora, incloent-hi l’emprenedoria col·lectiva en economia social, així com el coneixement dels drets laborals, per al coneixement dels sectors productius i la maduresa professional.</w:t>
      </w:r>
    </w:p>
    <w:p>
      <w:pPr>
        <w:pStyle w:val="BodyText"/>
        <w:spacing w:line="247" w:lineRule="auto"/>
        <w:ind w:left="164" w:firstLine="0"/>
      </w:pPr>
      <w:r>
        <w:rPr/>
        <w:t>Itinerari Personal per a l’Ocupabilitat I s’impartirà en primer curs i Itinerari Personal per a l’Ocupabilitat</w:t>
      </w:r>
      <w:r>
        <w:rPr>
          <w:spacing w:val="-9"/>
        </w:rPr>
        <w:t> </w:t>
      </w:r>
      <w:r>
        <w:rPr/>
        <w:t>II</w:t>
      </w:r>
      <w:r>
        <w:rPr>
          <w:spacing w:val="-9"/>
        </w:rPr>
        <w:t> </w:t>
      </w:r>
      <w:r>
        <w:rPr/>
        <w:t>en</w:t>
      </w:r>
      <w:r>
        <w:rPr>
          <w:spacing w:val="-9"/>
        </w:rPr>
        <w:t> </w:t>
      </w:r>
      <w:r>
        <w:rPr/>
        <w:t>segon</w:t>
      </w:r>
      <w:r>
        <w:rPr>
          <w:spacing w:val="-9"/>
        </w:rPr>
        <w:t> </w:t>
      </w:r>
      <w:r>
        <w:rPr/>
        <w:t>curs.</w:t>
      </w:r>
      <w:r>
        <w:rPr>
          <w:spacing w:val="-9"/>
        </w:rPr>
        <w:t> </w:t>
      </w:r>
      <w:r>
        <w:rPr/>
        <w:t>És</w:t>
      </w:r>
      <w:r>
        <w:rPr>
          <w:spacing w:val="-9"/>
        </w:rPr>
        <w:t> </w:t>
      </w:r>
      <w:r>
        <w:rPr/>
        <w:t>molt</w:t>
      </w:r>
      <w:r>
        <w:rPr>
          <w:spacing w:val="-9"/>
        </w:rPr>
        <w:t> </w:t>
      </w:r>
      <w:r>
        <w:rPr/>
        <w:t>recomanable</w:t>
      </w:r>
      <w:r>
        <w:rPr>
          <w:spacing w:val="-9"/>
        </w:rPr>
        <w:t> </w:t>
      </w:r>
      <w:r>
        <w:rPr/>
        <w:t>que</w:t>
      </w:r>
      <w:r>
        <w:rPr>
          <w:spacing w:val="-9"/>
        </w:rPr>
        <w:t> </w:t>
      </w:r>
      <w:r>
        <w:rPr/>
        <w:t>el</w:t>
      </w:r>
      <w:r>
        <w:rPr>
          <w:spacing w:val="-9"/>
        </w:rPr>
        <w:t> </w:t>
      </w:r>
      <w:r>
        <w:rPr/>
        <w:t>mateix</w:t>
      </w:r>
      <w:r>
        <w:rPr>
          <w:spacing w:val="-9"/>
        </w:rPr>
        <w:t> </w:t>
      </w:r>
      <w:r>
        <w:rPr/>
        <w:t>docent</w:t>
      </w:r>
      <w:r>
        <w:rPr>
          <w:spacing w:val="-9"/>
        </w:rPr>
        <w:t> </w:t>
      </w:r>
      <w:r>
        <w:rPr/>
        <w:t>l’imparteixi</w:t>
      </w:r>
      <w:r>
        <w:rPr>
          <w:spacing w:val="-9"/>
        </w:rPr>
        <w:t> </w:t>
      </w:r>
      <w:r>
        <w:rPr/>
        <w:t>els</w:t>
      </w:r>
      <w:r>
        <w:rPr>
          <w:spacing w:val="-9"/>
        </w:rPr>
        <w:t> </w:t>
      </w:r>
      <w:r>
        <w:rPr/>
        <w:t>dos cursos de la mateixa promoció.</w:t>
      </w:r>
    </w:p>
    <w:p>
      <w:pPr>
        <w:pStyle w:val="BodyText"/>
        <w:spacing w:line="247" w:lineRule="auto" w:before="240"/>
        <w:ind w:left="164" w:right="170" w:firstLine="0"/>
      </w:pPr>
      <w:r>
        <w:rPr/>
        <w:t>Els</w:t>
      </w:r>
      <w:r>
        <w:rPr>
          <w:spacing w:val="-10"/>
        </w:rPr>
        <w:t> </w:t>
      </w:r>
      <w:r>
        <w:rPr/>
        <w:t>mòduls</w:t>
      </w:r>
      <w:r>
        <w:rPr>
          <w:spacing w:val="-10"/>
        </w:rPr>
        <w:t> </w:t>
      </w:r>
      <w:r>
        <w:rPr/>
        <w:t>d’Itinerari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s’han</w:t>
      </w:r>
      <w:r>
        <w:rPr>
          <w:spacing w:val="-10"/>
        </w:rPr>
        <w:t> </w:t>
      </w:r>
      <w:r>
        <w:rPr/>
        <w:t>de</w:t>
      </w:r>
      <w:r>
        <w:rPr>
          <w:spacing w:val="-10"/>
        </w:rPr>
        <w:t> </w:t>
      </w:r>
      <w:r>
        <w:rPr/>
        <w:t>contextualitzar</w:t>
      </w:r>
      <w:r>
        <w:rPr>
          <w:spacing w:val="-10"/>
        </w:rPr>
        <w:t> </w:t>
      </w:r>
      <w:r>
        <w:rPr/>
        <w:t>al</w:t>
      </w:r>
      <w:r>
        <w:rPr>
          <w:spacing w:val="-10"/>
        </w:rPr>
        <w:t> </w:t>
      </w:r>
      <w:r>
        <w:rPr/>
        <w:t>sector</w:t>
      </w:r>
      <w:r>
        <w:rPr>
          <w:spacing w:val="-10"/>
        </w:rPr>
        <w:t> </w:t>
      </w:r>
      <w:r>
        <w:rPr/>
        <w:t>productiu concret en què s’emmarca el perfil professional del cicle formatiu, raó per la qual es recomana impartir els mòduls professionals de manera diferenciada per cicles formatius, evitant agrupacions d’alumnat de diferents famílies, cicles i nivells.</w:t>
      </w:r>
    </w:p>
    <w:p>
      <w:pPr>
        <w:pStyle w:val="BodyText"/>
        <w:spacing w:after="0" w:line="247" w:lineRule="auto"/>
        <w:sectPr>
          <w:pgSz w:w="11910" w:h="16840"/>
          <w:pgMar w:header="2921" w:footer="1878" w:top="3880" w:bottom="2100" w:left="1275" w:right="1275"/>
        </w:sectPr>
      </w:pPr>
    </w:p>
    <w:p>
      <w:pPr>
        <w:pStyle w:val="BodyText"/>
        <w:spacing w:line="244" w:lineRule="auto" w:before="74"/>
        <w:ind w:left="164" w:right="170" w:firstLine="0"/>
      </w:pPr>
      <w:r>
        <w:rPr/>
        <w:t>Un possible enfocament a l’hora d’impartir Itinerari Personal per a l’Ocupabilitat I i així conferir</w:t>
      </w:r>
      <w:r>
        <w:rPr>
          <w:spacing w:val="-10"/>
        </w:rPr>
        <w:t> </w:t>
      </w:r>
      <w:r>
        <w:rPr/>
        <w:t>significació</w:t>
      </w:r>
      <w:r>
        <w:rPr>
          <w:spacing w:val="-10"/>
        </w:rPr>
        <w:t> </w:t>
      </w:r>
      <w:r>
        <w:rPr/>
        <w:t>al</w:t>
      </w:r>
      <w:r>
        <w:rPr>
          <w:spacing w:val="-10"/>
        </w:rPr>
        <w:t> </w:t>
      </w:r>
      <w:r>
        <w:rPr/>
        <w:t>mòdul,</w:t>
      </w:r>
      <w:r>
        <w:rPr>
          <w:spacing w:val="-10"/>
        </w:rPr>
        <w:t> </w:t>
      </w:r>
      <w:r>
        <w:rPr/>
        <w:t>consisteix</w:t>
      </w:r>
      <w:r>
        <w:rPr>
          <w:spacing w:val="-10"/>
        </w:rPr>
        <w:t> </w:t>
      </w:r>
      <w:r>
        <w:rPr/>
        <w:t>a</w:t>
      </w:r>
      <w:r>
        <w:rPr>
          <w:spacing w:val="-10"/>
        </w:rPr>
        <w:t> </w:t>
      </w:r>
      <w:r>
        <w:rPr/>
        <w:t>posicionar</w:t>
      </w:r>
      <w:r>
        <w:rPr>
          <w:spacing w:val="-10"/>
        </w:rPr>
        <w:t> </w:t>
      </w:r>
      <w:r>
        <w:rPr/>
        <w:t>a</w:t>
      </w:r>
      <w:r>
        <w:rPr>
          <w:spacing w:val="-10"/>
        </w:rPr>
        <w:t> </w:t>
      </w:r>
      <w:r>
        <w:rPr/>
        <w:t>l’alumnat</w:t>
      </w:r>
      <w:r>
        <w:rPr>
          <w:spacing w:val="-10"/>
        </w:rPr>
        <w:t> </w:t>
      </w:r>
      <w:r>
        <w:rPr/>
        <w:t>dins</w:t>
      </w:r>
      <w:r>
        <w:rPr>
          <w:spacing w:val="-10"/>
        </w:rPr>
        <w:t> </w:t>
      </w:r>
      <w:r>
        <w:rPr/>
        <w:t>del</w:t>
      </w:r>
      <w:r>
        <w:rPr>
          <w:spacing w:val="-10"/>
        </w:rPr>
        <w:t> </w:t>
      </w:r>
      <w:r>
        <w:rPr/>
        <w:t>context</w:t>
      </w:r>
      <w:r>
        <w:rPr>
          <w:spacing w:val="-10"/>
        </w:rPr>
        <w:t> </w:t>
      </w:r>
      <w:r>
        <w:rPr/>
        <w:t>professional per al qual es prepara. Això implica analitzar les exigències del mercat de treball i les condicions de feina. A partir d'aquí, fomentar la reflexió sobre l’autoconeixement i la trajectòria futura, conscienciant-los de la seva responsabilitat en el propi procés d'aprenentatge. Això inclou la reflexió sobre com cadascú aprèn i l'exploració de les eines disponibles per desenvolupar una base sòlida per al seu aprenentatge continu al llarg de la </w:t>
      </w:r>
      <w:r>
        <w:rPr>
          <w:spacing w:val="-2"/>
        </w:rPr>
        <w:t>vida.</w:t>
      </w:r>
    </w:p>
    <w:p>
      <w:pPr>
        <w:pStyle w:val="BodyText"/>
        <w:spacing w:before="2"/>
        <w:ind w:left="0" w:firstLine="0"/>
      </w:pPr>
    </w:p>
    <w:p>
      <w:pPr>
        <w:pStyle w:val="BodyText"/>
        <w:spacing w:line="247" w:lineRule="auto"/>
        <w:ind w:left="164" w:right="292" w:firstLine="0"/>
      </w:pPr>
      <w:r>
        <w:rPr/>
        <w:t>El professorat garantirà que les activitats d'ensenyament-aprenentatge encaminades a la consecució del resultat d'aprenentatge 2 (PRL) es realitzaran abans que l’alumnat iniciï el període</w:t>
      </w:r>
      <w:r>
        <w:rPr>
          <w:spacing w:val="-10"/>
        </w:rPr>
        <w:t> </w:t>
      </w:r>
      <w:r>
        <w:rPr/>
        <w:t>de</w:t>
      </w:r>
      <w:r>
        <w:rPr>
          <w:spacing w:val="-10"/>
        </w:rPr>
        <w:t> </w:t>
      </w:r>
      <w:r>
        <w:rPr/>
        <w:t>formació</w:t>
      </w:r>
      <w:r>
        <w:rPr>
          <w:spacing w:val="-10"/>
        </w:rPr>
        <w:t> </w:t>
      </w:r>
      <w:r>
        <w:rPr/>
        <w:t>en</w:t>
      </w:r>
      <w:r>
        <w:rPr>
          <w:spacing w:val="-10"/>
        </w:rPr>
        <w:t> </w:t>
      </w:r>
      <w:r>
        <w:rPr/>
        <w:t>empresa</w:t>
      </w:r>
      <w:r>
        <w:rPr>
          <w:spacing w:val="-10"/>
        </w:rPr>
        <w:t> </w:t>
      </w:r>
      <w:r>
        <w:rPr/>
        <w:t>o</w:t>
      </w:r>
      <w:r>
        <w:rPr>
          <w:spacing w:val="-10"/>
        </w:rPr>
        <w:t> </w:t>
      </w:r>
      <w:r>
        <w:rPr/>
        <w:t>organisme</w:t>
      </w:r>
      <w:r>
        <w:rPr>
          <w:spacing w:val="-10"/>
        </w:rPr>
        <w:t> </w:t>
      </w:r>
      <w:r>
        <w:rPr/>
        <w:t>equiparat,</w:t>
      </w:r>
      <w:r>
        <w:rPr>
          <w:spacing w:val="-10"/>
        </w:rPr>
        <w:t> </w:t>
      </w:r>
      <w:r>
        <w:rPr/>
        <w:t>per</w:t>
      </w:r>
      <w:r>
        <w:rPr>
          <w:spacing w:val="-10"/>
        </w:rPr>
        <w:t> </w:t>
      </w:r>
      <w:r>
        <w:rPr/>
        <w:t>la</w:t>
      </w:r>
      <w:r>
        <w:rPr>
          <w:spacing w:val="-10"/>
        </w:rPr>
        <w:t> </w:t>
      </w:r>
      <w:r>
        <w:rPr/>
        <w:t>qual</w:t>
      </w:r>
      <w:r>
        <w:rPr>
          <w:spacing w:val="-10"/>
        </w:rPr>
        <w:t> </w:t>
      </w:r>
      <w:r>
        <w:rPr/>
        <w:t>cosa</w:t>
      </w:r>
      <w:r>
        <w:rPr>
          <w:spacing w:val="-10"/>
        </w:rPr>
        <w:t> </w:t>
      </w:r>
      <w:r>
        <w:rPr/>
        <w:t>resulta</w:t>
      </w:r>
      <w:r>
        <w:rPr>
          <w:spacing w:val="-10"/>
        </w:rPr>
        <w:t> </w:t>
      </w:r>
      <w:r>
        <w:rPr/>
        <w:t>obligatòria la seva ubicació temporal en el primer trimestre del primer curs.</w:t>
      </w:r>
    </w:p>
    <w:p>
      <w:pPr>
        <w:pStyle w:val="BodyText"/>
        <w:spacing w:line="247" w:lineRule="auto"/>
        <w:ind w:left="164" w:right="170" w:firstLine="0"/>
      </w:pPr>
      <w:r>
        <w:rPr/>
        <w:t>El</w:t>
      </w:r>
      <w:r>
        <w:rPr>
          <w:spacing w:val="-9"/>
        </w:rPr>
        <w:t> </w:t>
      </w:r>
      <w:r>
        <w:rPr/>
        <w:t>mòdul</w:t>
      </w:r>
      <w:r>
        <w:rPr>
          <w:spacing w:val="-9"/>
        </w:rPr>
        <w:t> </w:t>
      </w:r>
      <w:r>
        <w:rPr/>
        <w:t>d’Itinerari</w:t>
      </w:r>
      <w:r>
        <w:rPr>
          <w:spacing w:val="-9"/>
        </w:rPr>
        <w:t> </w:t>
      </w:r>
      <w:r>
        <w:rPr/>
        <w:t>personal</w:t>
      </w:r>
      <w:r>
        <w:rPr>
          <w:spacing w:val="-9"/>
        </w:rPr>
        <w:t> </w:t>
      </w:r>
      <w:r>
        <w:rPr/>
        <w:t>per</w:t>
      </w:r>
      <w:r>
        <w:rPr>
          <w:spacing w:val="-9"/>
        </w:rPr>
        <w:t> </w:t>
      </w:r>
      <w:r>
        <w:rPr/>
        <w:t>a</w:t>
      </w:r>
      <w:r>
        <w:rPr>
          <w:spacing w:val="-9"/>
        </w:rPr>
        <w:t> </w:t>
      </w:r>
      <w:r>
        <w:rPr/>
        <w:t>l’ocupabilitat</w:t>
      </w:r>
      <w:r>
        <w:rPr>
          <w:spacing w:val="-9"/>
        </w:rPr>
        <w:t> </w:t>
      </w:r>
      <w:r>
        <w:rPr/>
        <w:t>I</w:t>
      </w:r>
      <w:r>
        <w:rPr>
          <w:spacing w:val="-9"/>
        </w:rPr>
        <w:t> </w:t>
      </w:r>
      <w:r>
        <w:rPr/>
        <w:t>es</w:t>
      </w:r>
      <w:r>
        <w:rPr>
          <w:spacing w:val="-9"/>
        </w:rPr>
        <w:t> </w:t>
      </w:r>
      <w:r>
        <w:rPr/>
        <w:t>podrà</w:t>
      </w:r>
      <w:r>
        <w:rPr>
          <w:spacing w:val="-9"/>
        </w:rPr>
        <w:t> </w:t>
      </w:r>
      <w:r>
        <w:rPr/>
        <w:t>ampliar</w:t>
      </w:r>
      <w:r>
        <w:rPr>
          <w:spacing w:val="-9"/>
        </w:rPr>
        <w:t> </w:t>
      </w:r>
      <w:r>
        <w:rPr/>
        <w:t>i</w:t>
      </w:r>
      <w:r>
        <w:rPr>
          <w:spacing w:val="-9"/>
        </w:rPr>
        <w:t> </w:t>
      </w:r>
      <w:r>
        <w:rPr/>
        <w:t>complementar</w:t>
      </w:r>
      <w:r>
        <w:rPr>
          <w:spacing w:val="-9"/>
        </w:rPr>
        <w:t> </w:t>
      </w:r>
      <w:r>
        <w:rPr/>
        <w:t>a</w:t>
      </w:r>
      <w:r>
        <w:rPr>
          <w:spacing w:val="-9"/>
        </w:rPr>
        <w:t> </w:t>
      </w:r>
      <w:r>
        <w:rPr/>
        <w:t>segon curs cursant l’optativa transversal Organització empresarial i seguretat laboral</w:t>
      </w:r>
      <w:r>
        <w:rPr>
          <w:spacing w:val="40"/>
        </w:rPr>
        <w:t> </w:t>
      </w:r>
      <w:r>
        <w:rPr/>
        <w:t>que aprofundeix en la formació en Recursos Humans en l'empresa i la seva relació amb la seguretat i salut en el treball.</w:t>
      </w:r>
    </w:p>
    <w:p>
      <w:pPr>
        <w:pStyle w:val="Heading2"/>
        <w:numPr>
          <w:ilvl w:val="1"/>
          <w:numId w:val="17"/>
        </w:numPr>
        <w:tabs>
          <w:tab w:pos="582" w:val="left" w:leader="none"/>
        </w:tabs>
        <w:spacing w:line="240" w:lineRule="auto" w:before="242" w:after="0"/>
        <w:ind w:left="582" w:right="0" w:hanging="418"/>
        <w:jc w:val="left"/>
      </w:pPr>
      <w:r>
        <w:rPr/>
        <w:t>Currículum</w:t>
      </w:r>
      <w:r>
        <w:rPr>
          <w:spacing w:val="-12"/>
        </w:rPr>
        <w:t> </w:t>
      </w:r>
      <w:r>
        <w:rPr/>
        <w:t>del</w:t>
      </w:r>
      <w:r>
        <w:rPr>
          <w:spacing w:val="-12"/>
        </w:rPr>
        <w:t> </w:t>
      </w:r>
      <w:r>
        <w:rPr/>
        <w:t>Mòdul</w:t>
      </w:r>
      <w:r>
        <w:rPr>
          <w:spacing w:val="-12"/>
        </w:rPr>
        <w:t> </w:t>
      </w:r>
      <w:r>
        <w:rPr/>
        <w:t>professional</w:t>
      </w:r>
      <w:r>
        <w:rPr>
          <w:spacing w:val="-12"/>
        </w:rPr>
        <w:t> </w:t>
      </w:r>
      <w:r>
        <w:rPr/>
        <w:t>Itinerari</w:t>
      </w:r>
      <w:r>
        <w:rPr>
          <w:spacing w:val="-11"/>
        </w:rPr>
        <w:t> </w:t>
      </w:r>
      <w:r>
        <w:rPr/>
        <w:t>personal</w:t>
      </w:r>
      <w:r>
        <w:rPr>
          <w:spacing w:val="-12"/>
        </w:rPr>
        <w:t> </w:t>
      </w:r>
      <w:r>
        <w:rPr/>
        <w:t>per</w:t>
      </w:r>
      <w:r>
        <w:rPr>
          <w:spacing w:val="-12"/>
        </w:rPr>
        <w:t> </w:t>
      </w:r>
      <w:r>
        <w:rPr/>
        <w:t>a</w:t>
      </w:r>
      <w:r>
        <w:rPr>
          <w:spacing w:val="-12"/>
        </w:rPr>
        <w:t> </w:t>
      </w:r>
      <w:r>
        <w:rPr/>
        <w:t>l'ocupabilitat</w:t>
      </w:r>
      <w:r>
        <w:rPr>
          <w:spacing w:val="-11"/>
        </w:rPr>
        <w:t> </w:t>
      </w:r>
      <w:r>
        <w:rPr>
          <w:spacing w:val="-5"/>
        </w:rPr>
        <w:t>II</w:t>
      </w:r>
    </w:p>
    <w:p>
      <w:pPr>
        <w:pStyle w:val="BodyText"/>
        <w:spacing w:before="6"/>
        <w:ind w:left="164" w:firstLine="0"/>
      </w:pPr>
      <w:r>
        <w:rPr/>
        <w:t>Codi:</w:t>
      </w:r>
      <w:r>
        <w:rPr>
          <w:spacing w:val="-11"/>
        </w:rPr>
        <w:t> </w:t>
      </w:r>
      <w:r>
        <w:rPr>
          <w:spacing w:val="-4"/>
        </w:rPr>
        <w:t>1710</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2"/>
          <w:numId w:val="17"/>
        </w:numPr>
        <w:tabs>
          <w:tab w:pos="882" w:val="left" w:leader="none"/>
          <w:tab w:pos="884" w:val="left" w:leader="none"/>
        </w:tabs>
        <w:spacing w:line="247" w:lineRule="auto" w:before="7" w:after="0"/>
        <w:ind w:left="884" w:right="305" w:hanging="360"/>
        <w:jc w:val="left"/>
        <w:rPr>
          <w:sz w:val="22"/>
        </w:rPr>
      </w:pPr>
      <w:r>
        <w:rPr>
          <w:sz w:val="22"/>
        </w:rPr>
        <w:t>Planifica</w:t>
      </w:r>
      <w:r>
        <w:rPr>
          <w:spacing w:val="-10"/>
          <w:sz w:val="22"/>
        </w:rPr>
        <w:t> </w:t>
      </w:r>
      <w:r>
        <w:rPr>
          <w:sz w:val="22"/>
        </w:rPr>
        <w:t>i</w:t>
      </w:r>
      <w:r>
        <w:rPr>
          <w:spacing w:val="-10"/>
          <w:sz w:val="22"/>
        </w:rPr>
        <w:t> </w:t>
      </w:r>
      <w:r>
        <w:rPr>
          <w:sz w:val="22"/>
        </w:rPr>
        <w:t>posa</w:t>
      </w:r>
      <w:r>
        <w:rPr>
          <w:spacing w:val="-10"/>
          <w:sz w:val="22"/>
        </w:rPr>
        <w:t> </w:t>
      </w:r>
      <w:r>
        <w:rPr>
          <w:sz w:val="22"/>
        </w:rPr>
        <w:t>en</w:t>
      </w:r>
      <w:r>
        <w:rPr>
          <w:spacing w:val="-10"/>
          <w:sz w:val="22"/>
        </w:rPr>
        <w:t> </w:t>
      </w:r>
      <w:r>
        <w:rPr>
          <w:sz w:val="22"/>
        </w:rPr>
        <w:t>marxa</w:t>
      </w:r>
      <w:r>
        <w:rPr>
          <w:spacing w:val="-10"/>
          <w:sz w:val="22"/>
        </w:rPr>
        <w:t> </w:t>
      </w:r>
      <w:r>
        <w:rPr>
          <w:sz w:val="22"/>
        </w:rPr>
        <w:t>estratègies</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processos</w:t>
      </w:r>
      <w:r>
        <w:rPr>
          <w:spacing w:val="-10"/>
          <w:sz w:val="22"/>
        </w:rPr>
        <w:t> </w:t>
      </w:r>
      <w:r>
        <w:rPr>
          <w:sz w:val="22"/>
        </w:rPr>
        <w:t>selectius</w:t>
      </w:r>
      <w:r>
        <w:rPr>
          <w:spacing w:val="-10"/>
          <w:sz w:val="22"/>
        </w:rPr>
        <w:t> </w:t>
      </w:r>
      <w:r>
        <w:rPr>
          <w:sz w:val="22"/>
        </w:rPr>
        <w:t>d'ocupació que li permeten millorar les possibilitats d'inserció laboral.</w:t>
      </w:r>
    </w:p>
    <w:p>
      <w:pPr>
        <w:pStyle w:val="BodyText"/>
        <w:spacing w:line="251"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833"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tècniques</w:t>
      </w:r>
      <w:r>
        <w:rPr>
          <w:spacing w:val="-10"/>
          <w:sz w:val="22"/>
        </w:rPr>
        <w:t> </w:t>
      </w:r>
      <w:r>
        <w:rPr>
          <w:sz w:val="22"/>
        </w:rPr>
        <w:t>utilitzades</w:t>
      </w:r>
      <w:r>
        <w:rPr>
          <w:spacing w:val="-10"/>
          <w:sz w:val="22"/>
        </w:rPr>
        <w:t> </w:t>
      </w:r>
      <w:r>
        <w:rPr>
          <w:sz w:val="22"/>
        </w:rPr>
        <w:t>actualment</w:t>
      </w:r>
      <w:r>
        <w:rPr>
          <w:spacing w:val="-10"/>
          <w:sz w:val="22"/>
        </w:rPr>
        <w:t> </w:t>
      </w:r>
      <w:r>
        <w:rPr>
          <w:sz w:val="22"/>
        </w:rPr>
        <w:t>al</w:t>
      </w:r>
      <w:r>
        <w:rPr>
          <w:spacing w:val="-10"/>
          <w:sz w:val="22"/>
        </w:rPr>
        <w:t> </w:t>
      </w:r>
      <w:r>
        <w:rPr>
          <w:sz w:val="22"/>
        </w:rPr>
        <w:t>sector</w:t>
      </w:r>
      <w:r>
        <w:rPr>
          <w:spacing w:val="-10"/>
          <w:sz w:val="22"/>
        </w:rPr>
        <w:t> </w:t>
      </w:r>
      <w:r>
        <w:rPr>
          <w:sz w:val="22"/>
        </w:rPr>
        <w:t>per</w:t>
      </w:r>
      <w:r>
        <w:rPr>
          <w:spacing w:val="-10"/>
          <w:sz w:val="22"/>
        </w:rPr>
        <w:t> </w:t>
      </w:r>
      <w:r>
        <w:rPr>
          <w:sz w:val="22"/>
        </w:rPr>
        <w:t>al</w:t>
      </w:r>
      <w:r>
        <w:rPr>
          <w:spacing w:val="-10"/>
          <w:sz w:val="22"/>
        </w:rPr>
        <w:t> </w:t>
      </w:r>
      <w:r>
        <w:rPr>
          <w:sz w:val="22"/>
        </w:rPr>
        <w:t>procés</w:t>
      </w:r>
      <w:r>
        <w:rPr>
          <w:spacing w:val="-10"/>
          <w:sz w:val="22"/>
        </w:rPr>
        <w:t> </w:t>
      </w:r>
      <w:r>
        <w:rPr>
          <w:sz w:val="22"/>
        </w:rPr>
        <w:t>de selecció de personal.</w:t>
      </w:r>
    </w:p>
    <w:p>
      <w:pPr>
        <w:pStyle w:val="ListParagraph"/>
        <w:numPr>
          <w:ilvl w:val="3"/>
          <w:numId w:val="17"/>
        </w:numPr>
        <w:tabs>
          <w:tab w:pos="884" w:val="left" w:leader="none"/>
        </w:tabs>
        <w:spacing w:line="247" w:lineRule="auto" w:before="0" w:after="0"/>
        <w:ind w:left="884" w:right="905" w:hanging="360"/>
        <w:jc w:val="left"/>
        <w:rPr>
          <w:sz w:val="22"/>
        </w:rPr>
      </w:pPr>
      <w:r>
        <w:rPr>
          <w:sz w:val="22"/>
        </w:rPr>
        <w:t>S'han</w:t>
      </w:r>
      <w:r>
        <w:rPr>
          <w:spacing w:val="-10"/>
          <w:sz w:val="22"/>
        </w:rPr>
        <w:t> </w:t>
      </w:r>
      <w:r>
        <w:rPr>
          <w:sz w:val="22"/>
        </w:rPr>
        <w:t>desenvolupat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recerca</w:t>
      </w:r>
      <w:r>
        <w:rPr>
          <w:spacing w:val="-10"/>
          <w:sz w:val="22"/>
        </w:rPr>
        <w:t> </w:t>
      </w:r>
      <w:r>
        <w:rPr>
          <w:sz w:val="22"/>
        </w:rPr>
        <w:t>de</w:t>
      </w:r>
      <w:r>
        <w:rPr>
          <w:spacing w:val="-10"/>
          <w:sz w:val="22"/>
        </w:rPr>
        <w:t> </w:t>
      </w:r>
      <w:r>
        <w:rPr>
          <w:sz w:val="22"/>
        </w:rPr>
        <w:t>feina</w:t>
      </w:r>
      <w:r>
        <w:rPr>
          <w:spacing w:val="-10"/>
          <w:sz w:val="22"/>
        </w:rPr>
        <w:t> </w:t>
      </w:r>
      <w:r>
        <w:rPr>
          <w:sz w:val="22"/>
        </w:rPr>
        <w:t>relacionades</w:t>
      </w:r>
      <w:r>
        <w:rPr>
          <w:spacing w:val="-10"/>
          <w:sz w:val="22"/>
        </w:rPr>
        <w:t> </w:t>
      </w:r>
      <w:r>
        <w:rPr>
          <w:sz w:val="22"/>
        </w:rPr>
        <w:t>amb</w:t>
      </w:r>
      <w:r>
        <w:rPr>
          <w:spacing w:val="-10"/>
          <w:sz w:val="22"/>
        </w:rPr>
        <w:t> </w:t>
      </w:r>
      <w:r>
        <w:rPr>
          <w:sz w:val="22"/>
        </w:rPr>
        <w:t>les tècniques actuals més utilitzades contextualitzades al sector.</w:t>
      </w:r>
    </w:p>
    <w:p>
      <w:pPr>
        <w:pStyle w:val="ListParagraph"/>
        <w:numPr>
          <w:ilvl w:val="3"/>
          <w:numId w:val="17"/>
        </w:numPr>
        <w:tabs>
          <w:tab w:pos="884" w:val="left" w:leader="none"/>
        </w:tabs>
        <w:spacing w:line="247" w:lineRule="auto" w:before="0" w:after="0"/>
        <w:ind w:left="884" w:right="421"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actituds</w:t>
      </w:r>
      <w:r>
        <w:rPr>
          <w:spacing w:val="-10"/>
          <w:sz w:val="22"/>
        </w:rPr>
        <w:t> </w:t>
      </w:r>
      <w:r>
        <w:rPr>
          <w:sz w:val="22"/>
        </w:rPr>
        <w:t>i</w:t>
      </w:r>
      <w:r>
        <w:rPr>
          <w:spacing w:val="-10"/>
          <w:sz w:val="22"/>
        </w:rPr>
        <w:t> </w:t>
      </w:r>
      <w:r>
        <w:rPr>
          <w:sz w:val="22"/>
        </w:rPr>
        <w:t>aptituds</w:t>
      </w:r>
      <w:r>
        <w:rPr>
          <w:spacing w:val="-10"/>
          <w:sz w:val="22"/>
        </w:rPr>
        <w:t> </w:t>
      </w:r>
      <w:r>
        <w:rPr>
          <w:sz w:val="22"/>
        </w:rPr>
        <w:t>que</w:t>
      </w:r>
      <w:r>
        <w:rPr>
          <w:spacing w:val="-10"/>
          <w:sz w:val="22"/>
        </w:rPr>
        <w:t> </w:t>
      </w:r>
      <w:r>
        <w:rPr>
          <w:sz w:val="22"/>
        </w:rPr>
        <w:t>permeten</w:t>
      </w:r>
      <w:r>
        <w:rPr>
          <w:spacing w:val="-10"/>
          <w:sz w:val="22"/>
        </w:rPr>
        <w:t> </w:t>
      </w:r>
      <w:r>
        <w:rPr>
          <w:sz w:val="22"/>
        </w:rPr>
        <w:t>superar</w:t>
      </w:r>
      <w:r>
        <w:rPr>
          <w:spacing w:val="-10"/>
          <w:sz w:val="22"/>
        </w:rPr>
        <w:t> </w:t>
      </w:r>
      <w:r>
        <w:rPr>
          <w:sz w:val="22"/>
        </w:rPr>
        <w:t>processos</w:t>
      </w:r>
      <w:r>
        <w:rPr>
          <w:spacing w:val="-10"/>
          <w:sz w:val="22"/>
        </w:rPr>
        <w:t> </w:t>
      </w:r>
      <w:r>
        <w:rPr>
          <w:sz w:val="22"/>
        </w:rPr>
        <w:t>selectius</w:t>
      </w:r>
      <w:r>
        <w:rPr>
          <w:spacing w:val="-10"/>
          <w:sz w:val="22"/>
        </w:rPr>
        <w:t> </w:t>
      </w:r>
      <w:r>
        <w:rPr>
          <w:sz w:val="22"/>
        </w:rPr>
        <w:t>en</w:t>
      </w:r>
      <w:r>
        <w:rPr>
          <w:spacing w:val="-10"/>
          <w:sz w:val="22"/>
        </w:rPr>
        <w:t> </w:t>
      </w:r>
      <w:r>
        <w:rPr>
          <w:sz w:val="22"/>
        </w:rPr>
        <w:t>el sector privat i en el sector públic.</w:t>
      </w:r>
    </w:p>
    <w:p>
      <w:pPr>
        <w:pStyle w:val="ListParagraph"/>
        <w:numPr>
          <w:ilvl w:val="3"/>
          <w:numId w:val="17"/>
        </w:numPr>
        <w:tabs>
          <w:tab w:pos="884" w:val="left" w:leader="none"/>
        </w:tabs>
        <w:spacing w:line="247" w:lineRule="auto" w:before="0" w:after="0"/>
        <w:ind w:left="884" w:right="444" w:hanging="360"/>
        <w:jc w:val="left"/>
        <w:rPr>
          <w:sz w:val="22"/>
        </w:rPr>
      </w:pPr>
      <w:r>
        <w:rPr>
          <w:sz w:val="22"/>
        </w:rPr>
        <w:t>S'ha</w:t>
      </w:r>
      <w:r>
        <w:rPr>
          <w:spacing w:val="-10"/>
          <w:sz w:val="22"/>
        </w:rPr>
        <w:t> </w:t>
      </w:r>
      <w:r>
        <w:rPr>
          <w:sz w:val="22"/>
        </w:rPr>
        <w:t>construït</w:t>
      </w:r>
      <w:r>
        <w:rPr>
          <w:spacing w:val="-10"/>
          <w:sz w:val="22"/>
        </w:rPr>
        <w:t> </w:t>
      </w:r>
      <w:r>
        <w:rPr>
          <w:sz w:val="22"/>
        </w:rPr>
        <w:t>una</w:t>
      </w:r>
      <w:r>
        <w:rPr>
          <w:spacing w:val="-10"/>
          <w:sz w:val="22"/>
        </w:rPr>
        <w:t> </w:t>
      </w:r>
      <w:r>
        <w:rPr>
          <w:sz w:val="22"/>
        </w:rPr>
        <w:t>marca</w:t>
      </w:r>
      <w:r>
        <w:rPr>
          <w:spacing w:val="-10"/>
          <w:sz w:val="22"/>
        </w:rPr>
        <w:t> </w:t>
      </w:r>
      <w:r>
        <w:rPr>
          <w:sz w:val="22"/>
        </w:rPr>
        <w:t>personal</w:t>
      </w:r>
      <w:r>
        <w:rPr>
          <w:spacing w:val="-10"/>
          <w:sz w:val="22"/>
        </w:rPr>
        <w:t> </w:t>
      </w:r>
      <w:r>
        <w:rPr>
          <w:sz w:val="22"/>
        </w:rPr>
        <w:t>identificant</w:t>
      </w:r>
      <w:r>
        <w:rPr>
          <w:spacing w:val="-10"/>
          <w:sz w:val="22"/>
        </w:rPr>
        <w:t> </w:t>
      </w:r>
      <w:r>
        <w:rPr>
          <w:sz w:val="22"/>
        </w:rPr>
        <w:t>les</w:t>
      </w:r>
      <w:r>
        <w:rPr>
          <w:spacing w:val="-10"/>
          <w:sz w:val="22"/>
        </w:rPr>
        <w:t> </w:t>
      </w:r>
      <w:r>
        <w:rPr>
          <w:sz w:val="22"/>
        </w:rPr>
        <w:t>necessitats</w:t>
      </w:r>
      <w:r>
        <w:rPr>
          <w:spacing w:val="-10"/>
          <w:sz w:val="22"/>
        </w:rPr>
        <w:t> </w:t>
      </w:r>
      <w:r>
        <w:rPr>
          <w:sz w:val="22"/>
        </w:rPr>
        <w:t>del</w:t>
      </w:r>
      <w:r>
        <w:rPr>
          <w:spacing w:val="-10"/>
          <w:sz w:val="22"/>
        </w:rPr>
        <w:t> </w:t>
      </w:r>
      <w:r>
        <w:rPr>
          <w:sz w:val="22"/>
        </w:rPr>
        <w:t>mercat</w:t>
      </w:r>
      <w:r>
        <w:rPr>
          <w:spacing w:val="-10"/>
          <w:sz w:val="22"/>
        </w:rPr>
        <w:t> </w:t>
      </w:r>
      <w:r>
        <w:rPr>
          <w:sz w:val="22"/>
        </w:rPr>
        <w:t>actual,</w:t>
      </w:r>
      <w:r>
        <w:rPr>
          <w:spacing w:val="-10"/>
          <w:sz w:val="22"/>
        </w:rPr>
        <w:t> </w:t>
      </w:r>
      <w:r>
        <w:rPr>
          <w:sz w:val="22"/>
        </w:rPr>
        <w:t>les seves habilitats, destreses i aportació de valor.</w:t>
      </w:r>
    </w:p>
    <w:p>
      <w:pPr>
        <w:pStyle w:val="ListParagraph"/>
        <w:numPr>
          <w:ilvl w:val="2"/>
          <w:numId w:val="17"/>
        </w:numPr>
        <w:tabs>
          <w:tab w:pos="882" w:val="left" w:leader="none"/>
          <w:tab w:pos="884" w:val="left" w:leader="none"/>
        </w:tabs>
        <w:spacing w:line="247" w:lineRule="auto" w:before="241" w:after="0"/>
        <w:ind w:left="884" w:right="1235" w:hanging="360"/>
        <w:jc w:val="left"/>
        <w:rPr>
          <w:sz w:val="22"/>
        </w:rPr>
      </w:pPr>
      <w:r>
        <w:rPr>
          <w:sz w:val="22"/>
        </w:rPr>
        <w:t>Aplica</w:t>
      </w:r>
      <w:r>
        <w:rPr>
          <w:spacing w:val="-2"/>
          <w:sz w:val="22"/>
        </w:rPr>
        <w:t> </w:t>
      </w:r>
      <w:r>
        <w:rPr>
          <w:sz w:val="22"/>
        </w:rPr>
        <w:t>estratègies</w:t>
      </w:r>
      <w:r>
        <w:rPr>
          <w:spacing w:val="-2"/>
          <w:sz w:val="22"/>
        </w:rPr>
        <w:t> </w:t>
      </w:r>
      <w:r>
        <w:rPr>
          <w:sz w:val="22"/>
        </w:rPr>
        <w:t>relacionades</w:t>
      </w:r>
      <w:r>
        <w:rPr>
          <w:spacing w:val="-2"/>
          <w:sz w:val="22"/>
        </w:rPr>
        <w:t> </w:t>
      </w:r>
      <w:r>
        <w:rPr>
          <w:sz w:val="22"/>
        </w:rPr>
        <w:t>amb</w:t>
      </w:r>
      <w:r>
        <w:rPr>
          <w:spacing w:val="-2"/>
          <w:sz w:val="22"/>
        </w:rPr>
        <w:t> </w:t>
      </w:r>
      <w:r>
        <w:rPr>
          <w:sz w:val="22"/>
        </w:rPr>
        <w:t>les</w:t>
      </w:r>
      <w:r>
        <w:rPr>
          <w:spacing w:val="-2"/>
          <w:sz w:val="22"/>
        </w:rPr>
        <w:t> </w:t>
      </w:r>
      <w:r>
        <w:rPr>
          <w:sz w:val="22"/>
        </w:rPr>
        <w:t>competències</w:t>
      </w:r>
      <w:r>
        <w:rPr>
          <w:spacing w:val="-2"/>
          <w:sz w:val="22"/>
        </w:rPr>
        <w:t> </w:t>
      </w:r>
      <w:r>
        <w:rPr>
          <w:sz w:val="22"/>
        </w:rPr>
        <w:t>personals,</w:t>
      </w:r>
      <w:r>
        <w:rPr>
          <w:spacing w:val="-2"/>
          <w:sz w:val="22"/>
        </w:rPr>
        <w:t> </w:t>
      </w:r>
      <w:r>
        <w:rPr>
          <w:sz w:val="22"/>
        </w:rPr>
        <w:t>socials</w:t>
      </w:r>
      <w:r>
        <w:rPr>
          <w:spacing w:val="-2"/>
          <w:sz w:val="22"/>
        </w:rPr>
        <w:t> </w:t>
      </w:r>
      <w:r>
        <w:rPr>
          <w:sz w:val="22"/>
        </w:rPr>
        <w:t>i emocionals</w:t>
      </w:r>
      <w:r>
        <w:rPr>
          <w:spacing w:val="-11"/>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feina</w:t>
      </w:r>
      <w:r>
        <w:rPr>
          <w:spacing w:val="-9"/>
          <w:sz w:val="22"/>
        </w:rPr>
        <w:t> </w:t>
      </w:r>
      <w:r>
        <w:rPr>
          <w:sz w:val="22"/>
        </w:rPr>
        <w:t>en</w:t>
      </w:r>
      <w:r>
        <w:rPr>
          <w:spacing w:val="-9"/>
          <w:sz w:val="22"/>
        </w:rPr>
        <w:t> </w:t>
      </w:r>
      <w:r>
        <w:rPr>
          <w:sz w:val="22"/>
        </w:rPr>
        <w:t>la</w:t>
      </w:r>
      <w:r>
        <w:rPr>
          <w:spacing w:val="-8"/>
          <w:sz w:val="22"/>
        </w:rPr>
        <w:t> </w:t>
      </w:r>
      <w:r>
        <w:rPr>
          <w:sz w:val="22"/>
        </w:rPr>
        <w:t>recerca</w:t>
      </w:r>
      <w:r>
        <w:rPr>
          <w:spacing w:val="-9"/>
          <w:sz w:val="22"/>
        </w:rPr>
        <w:t> </w:t>
      </w:r>
      <w:r>
        <w:rPr>
          <w:sz w:val="22"/>
        </w:rPr>
        <w:t>de</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la</w:t>
      </w:r>
      <w:r>
        <w:rPr>
          <w:spacing w:val="-9"/>
          <w:sz w:val="22"/>
        </w:rPr>
        <w:t> </w:t>
      </w:r>
      <w:r>
        <w:rPr>
          <w:sz w:val="22"/>
        </w:rPr>
        <w:t>seva</w:t>
      </w:r>
      <w:r>
        <w:rPr>
          <w:spacing w:val="-8"/>
          <w:sz w:val="22"/>
        </w:rPr>
        <w:t> </w:t>
      </w:r>
      <w:r>
        <w:rPr>
          <w:spacing w:val="-2"/>
          <w:sz w:val="22"/>
        </w:rPr>
        <w:t>ocupabilitat.</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2921" w:footer="1878" w:top="3880" w:bottom="2100" w:left="1275" w:right="1275"/>
        </w:sectPr>
      </w:pPr>
    </w:p>
    <w:p>
      <w:pPr>
        <w:pStyle w:val="ListParagraph"/>
        <w:numPr>
          <w:ilvl w:val="3"/>
          <w:numId w:val="17"/>
        </w:numPr>
        <w:tabs>
          <w:tab w:pos="885" w:val="left" w:leader="none"/>
        </w:tabs>
        <w:spacing w:line="247" w:lineRule="auto" w:before="74" w:after="0"/>
        <w:ind w:left="885" w:right="461"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competències</w:t>
      </w:r>
      <w:r>
        <w:rPr>
          <w:spacing w:val="-10"/>
          <w:sz w:val="22"/>
        </w:rPr>
        <w:t> </w:t>
      </w:r>
      <w:r>
        <w:rPr>
          <w:sz w:val="22"/>
        </w:rPr>
        <w:t>personals</w:t>
      </w:r>
      <w:r>
        <w:rPr>
          <w:spacing w:val="-10"/>
          <w:sz w:val="22"/>
        </w:rPr>
        <w:t> </w:t>
      </w:r>
      <w:r>
        <w:rPr>
          <w:sz w:val="22"/>
        </w:rPr>
        <w:t>i</w:t>
      </w:r>
      <w:r>
        <w:rPr>
          <w:spacing w:val="-10"/>
          <w:sz w:val="22"/>
        </w:rPr>
        <w:t> </w:t>
      </w:r>
      <w:r>
        <w:rPr>
          <w:sz w:val="22"/>
        </w:rPr>
        <w:t>socials</w:t>
      </w:r>
      <w:r>
        <w:rPr>
          <w:spacing w:val="-10"/>
          <w:sz w:val="22"/>
        </w:rPr>
        <w:t> </w:t>
      </w:r>
      <w:r>
        <w:rPr>
          <w:sz w:val="22"/>
        </w:rPr>
        <w:t>en</w:t>
      </w:r>
      <w:r>
        <w:rPr>
          <w:spacing w:val="-10"/>
          <w:sz w:val="22"/>
        </w:rPr>
        <w:t> </w:t>
      </w:r>
      <w:r>
        <w:rPr>
          <w:sz w:val="22"/>
        </w:rPr>
        <w:t>l'ocupabilitat en el sector de referència.</w:t>
      </w:r>
    </w:p>
    <w:p>
      <w:pPr>
        <w:pStyle w:val="ListParagraph"/>
        <w:numPr>
          <w:ilvl w:val="3"/>
          <w:numId w:val="17"/>
        </w:numPr>
        <w:tabs>
          <w:tab w:pos="884" w:val="left" w:leader="none"/>
        </w:tabs>
        <w:spacing w:line="247" w:lineRule="auto" w:before="0" w:after="0"/>
        <w:ind w:left="884" w:right="218" w:hanging="360"/>
        <w:jc w:val="left"/>
        <w:rPr>
          <w:sz w:val="22"/>
        </w:rPr>
      </w:pPr>
      <w:r>
        <w:rPr>
          <w:sz w:val="22"/>
        </w:rPr>
        <w:t>S'ha</w:t>
      </w:r>
      <w:r>
        <w:rPr>
          <w:spacing w:val="-10"/>
          <w:sz w:val="22"/>
        </w:rPr>
        <w:t> </w:t>
      </w:r>
      <w:r>
        <w:rPr>
          <w:sz w:val="22"/>
        </w:rPr>
        <w:t>participat</w:t>
      </w:r>
      <w:r>
        <w:rPr>
          <w:spacing w:val="-10"/>
          <w:sz w:val="22"/>
        </w:rPr>
        <w:t> </w:t>
      </w:r>
      <w:r>
        <w:rPr>
          <w:sz w:val="22"/>
        </w:rPr>
        <w:t>activament</w:t>
      </w:r>
      <w:r>
        <w:rPr>
          <w:spacing w:val="-10"/>
          <w:sz w:val="22"/>
        </w:rPr>
        <w:t> </w:t>
      </w:r>
      <w:r>
        <w:rPr>
          <w:sz w:val="22"/>
        </w:rPr>
        <w:t>en</w:t>
      </w:r>
      <w:r>
        <w:rPr>
          <w:spacing w:val="-10"/>
          <w:sz w:val="22"/>
        </w:rPr>
        <w:t> </w:t>
      </w:r>
      <w:r>
        <w:rPr>
          <w:sz w:val="22"/>
        </w:rPr>
        <w:t>l'establiment</w:t>
      </w:r>
      <w:r>
        <w:rPr>
          <w:spacing w:val="-10"/>
          <w:sz w:val="22"/>
        </w:rPr>
        <w:t> </w:t>
      </w:r>
      <w:r>
        <w:rPr>
          <w:sz w:val="22"/>
        </w:rPr>
        <w:t>dels</w:t>
      </w:r>
      <w:r>
        <w:rPr>
          <w:spacing w:val="-10"/>
          <w:sz w:val="22"/>
        </w:rPr>
        <w:t> </w:t>
      </w:r>
      <w:r>
        <w:rPr>
          <w:sz w:val="22"/>
        </w:rPr>
        <w:t>objectius</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presa</w:t>
      </w:r>
      <w:r>
        <w:rPr>
          <w:spacing w:val="-10"/>
          <w:sz w:val="22"/>
        </w:rPr>
        <w:t> </w:t>
      </w:r>
      <w:r>
        <w:rPr>
          <w:sz w:val="22"/>
        </w:rPr>
        <w:t>de</w:t>
      </w:r>
      <w:r>
        <w:rPr>
          <w:spacing w:val="-10"/>
          <w:sz w:val="22"/>
        </w:rPr>
        <w:t> </w:t>
      </w:r>
      <w:r>
        <w:rPr>
          <w:sz w:val="22"/>
        </w:rPr>
        <w:t>decisions</w:t>
      </w:r>
      <w:r>
        <w:rPr>
          <w:spacing w:val="-10"/>
          <w:sz w:val="22"/>
        </w:rPr>
        <w:t> </w:t>
      </w:r>
      <w:r>
        <w:rPr>
          <w:sz w:val="22"/>
        </w:rPr>
        <w:t>de l’equip i s’ha assumit la responsabilitat de les accions i decisions del grup, en una participació activa per tal d’aconseguir uns objectius compartits en cooperació amb d’altres persones per tal d’assumir també un lideratge conjunt.</w:t>
      </w:r>
    </w:p>
    <w:p>
      <w:pPr>
        <w:pStyle w:val="ListParagraph"/>
        <w:numPr>
          <w:ilvl w:val="3"/>
          <w:numId w:val="17"/>
        </w:numPr>
        <w:tabs>
          <w:tab w:pos="884" w:val="left" w:leader="none"/>
        </w:tabs>
        <w:spacing w:line="247" w:lineRule="auto" w:before="0" w:after="0"/>
        <w:ind w:left="884" w:right="358" w:hanging="360"/>
        <w:jc w:val="left"/>
        <w:rPr>
          <w:sz w:val="22"/>
        </w:rPr>
      </w:pPr>
      <w:r>
        <w:rPr>
          <w:sz w:val="22"/>
        </w:rPr>
        <w:t>S'han incorporat al propi procés d'aprenentatge les tècniques i els recursos de presentació i comunicació, tant orals com escrits, adequats per a una comunicació efectiva</w:t>
      </w:r>
      <w:r>
        <w:rPr>
          <w:spacing w:val="-10"/>
          <w:sz w:val="22"/>
        </w:rPr>
        <w:t> </w:t>
      </w:r>
      <w:r>
        <w:rPr>
          <w:sz w:val="22"/>
        </w:rPr>
        <w:t>i</w:t>
      </w:r>
      <w:r>
        <w:rPr>
          <w:spacing w:val="-10"/>
          <w:sz w:val="22"/>
        </w:rPr>
        <w:t> </w:t>
      </w:r>
      <w:r>
        <w:rPr>
          <w:sz w:val="22"/>
        </w:rPr>
        <w:t>afectiva</w:t>
      </w:r>
      <w:r>
        <w:rPr>
          <w:spacing w:val="-10"/>
          <w:sz w:val="22"/>
        </w:rPr>
        <w:t> </w:t>
      </w:r>
      <w:r>
        <w:rPr>
          <w:sz w:val="22"/>
        </w:rPr>
        <w:t>i</w:t>
      </w:r>
      <w:r>
        <w:rPr>
          <w:spacing w:val="-10"/>
          <w:sz w:val="22"/>
        </w:rPr>
        <w:t> </w:t>
      </w:r>
      <w:r>
        <w:rPr>
          <w:sz w:val="22"/>
        </w:rPr>
        <w:t>per</w:t>
      </w:r>
      <w:r>
        <w:rPr>
          <w:spacing w:val="-10"/>
          <w:sz w:val="22"/>
        </w:rPr>
        <w:t> </w:t>
      </w:r>
      <w:r>
        <w:rPr>
          <w:sz w:val="22"/>
        </w:rPr>
        <w:t>tal</w:t>
      </w:r>
      <w:r>
        <w:rPr>
          <w:spacing w:val="-10"/>
          <w:sz w:val="22"/>
        </w:rPr>
        <w:t> </w:t>
      </w:r>
      <w:r>
        <w:rPr>
          <w:sz w:val="22"/>
        </w:rPr>
        <w:t>d'adaptar-los</w:t>
      </w:r>
      <w:r>
        <w:rPr>
          <w:spacing w:val="-10"/>
          <w:sz w:val="22"/>
        </w:rPr>
        <w:t> </w:t>
      </w:r>
      <w:r>
        <w:rPr>
          <w:sz w:val="22"/>
        </w:rPr>
        <w:t>a</w:t>
      </w:r>
      <w:r>
        <w:rPr>
          <w:spacing w:val="-10"/>
          <w:sz w:val="22"/>
        </w:rPr>
        <w:t> </w:t>
      </w:r>
      <w:r>
        <w:rPr>
          <w:sz w:val="22"/>
        </w:rPr>
        <w:t>cada</w:t>
      </w:r>
      <w:r>
        <w:rPr>
          <w:spacing w:val="-10"/>
          <w:sz w:val="22"/>
        </w:rPr>
        <w:t> </w:t>
      </w:r>
      <w:r>
        <w:rPr>
          <w:sz w:val="22"/>
        </w:rPr>
        <w:t>situació</w:t>
      </w:r>
      <w:r>
        <w:rPr>
          <w:spacing w:val="-10"/>
          <w:sz w:val="22"/>
        </w:rPr>
        <w:t> </w:t>
      </w:r>
      <w:r>
        <w:rPr>
          <w:sz w:val="22"/>
        </w:rPr>
        <w:t>i</w:t>
      </w:r>
      <w:r>
        <w:rPr>
          <w:spacing w:val="-10"/>
          <w:sz w:val="22"/>
        </w:rPr>
        <w:t> </w:t>
      </w:r>
      <w:r>
        <w:rPr>
          <w:sz w:val="22"/>
        </w:rPr>
        <w:t>circumstàncies,</w:t>
      </w:r>
      <w:r>
        <w:rPr>
          <w:spacing w:val="-10"/>
          <w:sz w:val="22"/>
        </w:rPr>
        <w:t> </w:t>
      </w:r>
      <w:r>
        <w:rPr>
          <w:sz w:val="22"/>
        </w:rPr>
        <w:t>valorant</w:t>
      </w:r>
      <w:r>
        <w:rPr>
          <w:spacing w:val="-10"/>
          <w:sz w:val="22"/>
        </w:rPr>
        <w:t> </w:t>
      </w:r>
      <w:r>
        <w:rPr>
          <w:sz w:val="22"/>
        </w:rPr>
        <w:t>les oportunitats i dificultats que ofereixen.</w:t>
      </w:r>
    </w:p>
    <w:p>
      <w:pPr>
        <w:pStyle w:val="ListParagraph"/>
        <w:numPr>
          <w:ilvl w:val="3"/>
          <w:numId w:val="17"/>
        </w:numPr>
        <w:tabs>
          <w:tab w:pos="884" w:val="left" w:leader="none"/>
        </w:tabs>
        <w:spacing w:line="242" w:lineRule="auto" w:before="0" w:after="0"/>
        <w:ind w:left="884" w:right="464" w:hanging="360"/>
        <w:jc w:val="left"/>
        <w:rPr>
          <w:sz w:val="22"/>
        </w:rPr>
      </w:pPr>
      <w:r>
        <w:rPr>
          <w:sz w:val="22"/>
        </w:rPr>
        <w:t>S'han</w:t>
      </w:r>
      <w:r>
        <w:rPr>
          <w:spacing w:val="-9"/>
          <w:sz w:val="22"/>
        </w:rPr>
        <w:t> </w:t>
      </w:r>
      <w:r>
        <w:rPr>
          <w:sz w:val="22"/>
        </w:rPr>
        <w:t>aplicat</w:t>
      </w:r>
      <w:r>
        <w:rPr>
          <w:spacing w:val="-10"/>
          <w:sz w:val="22"/>
        </w:rPr>
        <w:t> </w:t>
      </w:r>
      <w:r>
        <w:rPr>
          <w:sz w:val="22"/>
        </w:rPr>
        <w:t>tècniques</w:t>
      </w:r>
      <w:r>
        <w:rPr>
          <w:spacing w:val="-9"/>
          <w:sz w:val="22"/>
        </w:rPr>
        <w:t> </w:t>
      </w:r>
      <w:r>
        <w:rPr>
          <w:sz w:val="22"/>
        </w:rPr>
        <w:t>i</w:t>
      </w:r>
      <w:r>
        <w:rPr>
          <w:spacing w:val="-10"/>
          <w:sz w:val="22"/>
        </w:rPr>
        <w:t> </w:t>
      </w:r>
      <w:r>
        <w:rPr>
          <w:sz w:val="22"/>
        </w:rPr>
        <w:t>estratègies</w:t>
      </w:r>
      <w:r>
        <w:rPr>
          <w:spacing w:val="-9"/>
          <w:sz w:val="22"/>
        </w:rPr>
        <w:t> </w:t>
      </w:r>
      <w:r>
        <w:rPr>
          <w:sz w:val="22"/>
        </w:rPr>
        <w:t>per</w:t>
      </w:r>
      <w:r>
        <w:rPr>
          <w:spacing w:val="-10"/>
          <w:sz w:val="22"/>
        </w:rPr>
        <w:t> </w:t>
      </w:r>
      <w:r>
        <w:rPr>
          <w:sz w:val="22"/>
        </w:rPr>
        <w:t>a</w:t>
      </w:r>
      <w:r>
        <w:rPr>
          <w:spacing w:val="-9"/>
          <w:sz w:val="22"/>
        </w:rPr>
        <w:t> </w:t>
      </w:r>
      <w:r>
        <w:rPr>
          <w:sz w:val="22"/>
        </w:rPr>
        <w:t>la</w:t>
      </w:r>
      <w:r>
        <w:rPr>
          <w:spacing w:val="-10"/>
          <w:sz w:val="22"/>
        </w:rPr>
        <w:t> </w:t>
      </w:r>
      <w:r>
        <w:rPr>
          <w:sz w:val="22"/>
        </w:rPr>
        <w:t>gestió</w:t>
      </w:r>
      <w:r>
        <w:rPr>
          <w:spacing w:val="-9"/>
          <w:sz w:val="22"/>
        </w:rPr>
        <w:t> </w:t>
      </w:r>
      <w:r>
        <w:rPr>
          <w:sz w:val="22"/>
        </w:rPr>
        <w:t>del</w:t>
      </w:r>
      <w:r>
        <w:rPr>
          <w:spacing w:val="-10"/>
          <w:sz w:val="22"/>
        </w:rPr>
        <w:t> </w:t>
      </w:r>
      <w:r>
        <w:rPr>
          <w:sz w:val="22"/>
        </w:rPr>
        <w:t>temps</w:t>
      </w:r>
      <w:r>
        <w:rPr>
          <w:spacing w:val="-9"/>
          <w:sz w:val="22"/>
        </w:rPr>
        <w:t> </w:t>
      </w:r>
      <w:r>
        <w:rPr>
          <w:sz w:val="22"/>
        </w:rPr>
        <w:t>disponible</w:t>
      </w:r>
      <w:r>
        <w:rPr>
          <w:spacing w:val="-10"/>
          <w:sz w:val="22"/>
        </w:rPr>
        <w:t> </w:t>
      </w:r>
      <w:r>
        <w:rPr>
          <w:sz w:val="22"/>
        </w:rPr>
        <w:t>per</w:t>
      </w:r>
      <w:r>
        <w:rPr>
          <w:spacing w:val="-9"/>
          <w:sz w:val="22"/>
        </w:rPr>
        <w:t> </w:t>
      </w:r>
      <w:r>
        <w:rPr>
          <w:sz w:val="22"/>
        </w:rPr>
        <w:t>assolir els objectius tant individuals com de l'equip i s'han programat les activitats </w:t>
      </w:r>
      <w:r>
        <w:rPr>
          <w:spacing w:val="-2"/>
          <w:sz w:val="22"/>
        </w:rPr>
        <w:t>necessàries.</w:t>
      </w:r>
    </w:p>
    <w:p>
      <w:pPr>
        <w:pStyle w:val="ListParagraph"/>
        <w:numPr>
          <w:ilvl w:val="3"/>
          <w:numId w:val="17"/>
        </w:numPr>
        <w:tabs>
          <w:tab w:pos="884" w:val="left" w:leader="none"/>
        </w:tabs>
        <w:spacing w:line="247" w:lineRule="auto" w:before="0" w:after="0"/>
        <w:ind w:left="884" w:right="260" w:hanging="360"/>
        <w:jc w:val="left"/>
        <w:rPr>
          <w:sz w:val="22"/>
        </w:rPr>
      </w:pPr>
      <w:r>
        <w:rPr>
          <w:sz w:val="22"/>
        </w:rPr>
        <w:t>S'han</w:t>
      </w:r>
      <w:r>
        <w:rPr>
          <w:spacing w:val="-10"/>
          <w:sz w:val="22"/>
        </w:rPr>
        <w:t> </w:t>
      </w:r>
      <w:r>
        <w:rPr>
          <w:sz w:val="22"/>
        </w:rPr>
        <w:t>aplicat</w:t>
      </w:r>
      <w:r>
        <w:rPr>
          <w:spacing w:val="-10"/>
          <w:sz w:val="22"/>
        </w:rPr>
        <w:t> </w:t>
      </w:r>
      <w:r>
        <w:rPr>
          <w:sz w:val="22"/>
        </w:rPr>
        <w:t>estratègies</w:t>
      </w:r>
      <w:r>
        <w:rPr>
          <w:spacing w:val="-10"/>
          <w:sz w:val="22"/>
        </w:rPr>
        <w:t> </w:t>
      </w:r>
      <w:r>
        <w:rPr>
          <w:sz w:val="22"/>
        </w:rPr>
        <w:t>per</w:t>
      </w:r>
      <w:r>
        <w:rPr>
          <w:spacing w:val="-10"/>
          <w:sz w:val="22"/>
        </w:rPr>
        <w:t> </w:t>
      </w:r>
      <w:r>
        <w:rPr>
          <w:sz w:val="22"/>
        </w:rPr>
        <w:t>canalitzar</w:t>
      </w:r>
      <w:r>
        <w:rPr>
          <w:spacing w:val="-10"/>
          <w:sz w:val="22"/>
        </w:rPr>
        <w:t> </w:t>
      </w:r>
      <w:r>
        <w:rPr>
          <w:sz w:val="22"/>
        </w:rPr>
        <w:t>les</w:t>
      </w:r>
      <w:r>
        <w:rPr>
          <w:spacing w:val="-10"/>
          <w:sz w:val="22"/>
        </w:rPr>
        <w:t> </w:t>
      </w:r>
      <w:r>
        <w:rPr>
          <w:sz w:val="22"/>
        </w:rPr>
        <w:t>emocions,</w:t>
      </w:r>
      <w:r>
        <w:rPr>
          <w:spacing w:val="-10"/>
          <w:sz w:val="22"/>
        </w:rPr>
        <w:t> </w:t>
      </w:r>
      <w:r>
        <w:rPr>
          <w:sz w:val="22"/>
        </w:rPr>
        <w:t>tot</w:t>
      </w:r>
      <w:r>
        <w:rPr>
          <w:spacing w:val="-10"/>
          <w:sz w:val="22"/>
        </w:rPr>
        <w:t> </w:t>
      </w:r>
      <w:r>
        <w:rPr>
          <w:sz w:val="22"/>
        </w:rPr>
        <w:t>mostrant</w:t>
      </w:r>
      <w:r>
        <w:rPr>
          <w:spacing w:val="-10"/>
          <w:sz w:val="22"/>
        </w:rPr>
        <w:t> </w:t>
      </w:r>
      <w:r>
        <w:rPr>
          <w:sz w:val="22"/>
        </w:rPr>
        <w:t>una</w:t>
      </w:r>
      <w:r>
        <w:rPr>
          <w:spacing w:val="-10"/>
          <w:sz w:val="22"/>
        </w:rPr>
        <w:t> </w:t>
      </w:r>
      <w:r>
        <w:rPr>
          <w:sz w:val="22"/>
        </w:rPr>
        <w:t>actitud</w:t>
      </w:r>
      <w:r>
        <w:rPr>
          <w:spacing w:val="-10"/>
          <w:sz w:val="22"/>
        </w:rPr>
        <w:t> </w:t>
      </w:r>
      <w:r>
        <w:rPr>
          <w:sz w:val="22"/>
        </w:rPr>
        <w:t>flexible en les relacions amb d’altres persones.</w:t>
      </w:r>
    </w:p>
    <w:p>
      <w:pPr>
        <w:pStyle w:val="ListParagraph"/>
        <w:numPr>
          <w:ilvl w:val="3"/>
          <w:numId w:val="17"/>
        </w:numPr>
        <w:tabs>
          <w:tab w:pos="884" w:val="left" w:leader="none"/>
        </w:tabs>
        <w:spacing w:line="247" w:lineRule="auto" w:before="0" w:after="0"/>
        <w:ind w:left="884" w:right="635" w:hanging="360"/>
        <w:jc w:val="left"/>
        <w:rPr>
          <w:sz w:val="22"/>
        </w:rPr>
      </w:pPr>
      <w:r>
        <w:rPr>
          <w:sz w:val="22"/>
        </w:rPr>
        <w:t>S'han</w:t>
      </w:r>
      <w:r>
        <w:rPr>
          <w:spacing w:val="-10"/>
          <w:sz w:val="22"/>
        </w:rPr>
        <w:t> </w:t>
      </w:r>
      <w:r>
        <w:rPr>
          <w:sz w:val="22"/>
        </w:rPr>
        <w:t>desenvolupat</w:t>
      </w:r>
      <w:r>
        <w:rPr>
          <w:spacing w:val="-10"/>
          <w:sz w:val="22"/>
        </w:rPr>
        <w:t> </w:t>
      </w:r>
      <w:r>
        <w:rPr>
          <w:sz w:val="22"/>
        </w:rPr>
        <w:t>estratègies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programació</w:t>
      </w:r>
      <w:r>
        <w:rPr>
          <w:spacing w:val="-10"/>
          <w:sz w:val="22"/>
        </w:rPr>
        <w:t> </w:t>
      </w:r>
      <w:r>
        <w:rPr>
          <w:sz w:val="22"/>
        </w:rPr>
        <w:t>d'activitats,</w:t>
      </w:r>
      <w:r>
        <w:rPr>
          <w:spacing w:val="-10"/>
          <w:sz w:val="22"/>
        </w:rPr>
        <w:t> </w:t>
      </w:r>
      <w:r>
        <w:rPr>
          <w:sz w:val="22"/>
        </w:rPr>
        <w:t>d’acord</w:t>
      </w:r>
      <w:r>
        <w:rPr>
          <w:spacing w:val="-10"/>
          <w:sz w:val="22"/>
        </w:rPr>
        <w:t> </w:t>
      </w:r>
      <w:r>
        <w:rPr>
          <w:sz w:val="22"/>
        </w:rPr>
        <w:t>amb</w:t>
      </w:r>
      <w:r>
        <w:rPr>
          <w:spacing w:val="-10"/>
          <w:sz w:val="22"/>
        </w:rPr>
        <w:t> </w:t>
      </w:r>
      <w:r>
        <w:rPr>
          <w:sz w:val="22"/>
        </w:rPr>
        <w:t>els criteris d'organització eficient, se n’han previst les possibles dificultats.</w:t>
      </w:r>
    </w:p>
    <w:p>
      <w:pPr>
        <w:pStyle w:val="ListParagraph"/>
        <w:numPr>
          <w:ilvl w:val="3"/>
          <w:numId w:val="17"/>
        </w:numPr>
        <w:tabs>
          <w:tab w:pos="884" w:val="left" w:leader="none"/>
        </w:tabs>
        <w:spacing w:line="247" w:lineRule="auto" w:before="0" w:after="0"/>
        <w:ind w:left="884" w:right="261" w:hanging="360"/>
        <w:jc w:val="left"/>
        <w:rPr>
          <w:sz w:val="22"/>
        </w:rPr>
      </w:pPr>
      <w:r>
        <w:rPr>
          <w:sz w:val="22"/>
        </w:rPr>
        <w:t>S'ha reaccionat de forma flexible i positiva davant de conflictes i situacions noves, s’han</w:t>
      </w:r>
      <w:r>
        <w:rPr>
          <w:spacing w:val="-9"/>
          <w:sz w:val="22"/>
        </w:rPr>
        <w:t> </w:t>
      </w:r>
      <w:r>
        <w:rPr>
          <w:sz w:val="22"/>
        </w:rPr>
        <w:t>aprofitat</w:t>
      </w:r>
      <w:r>
        <w:rPr>
          <w:spacing w:val="-9"/>
          <w:sz w:val="22"/>
        </w:rPr>
        <w:t> </w:t>
      </w:r>
      <w:r>
        <w:rPr>
          <w:sz w:val="22"/>
        </w:rPr>
        <w:t>les</w:t>
      </w:r>
      <w:r>
        <w:rPr>
          <w:spacing w:val="-9"/>
          <w:sz w:val="22"/>
        </w:rPr>
        <w:t> </w:t>
      </w:r>
      <w:r>
        <w:rPr>
          <w:sz w:val="22"/>
        </w:rPr>
        <w:t>oportunitats</w:t>
      </w:r>
      <w:r>
        <w:rPr>
          <w:spacing w:val="-9"/>
          <w:sz w:val="22"/>
        </w:rPr>
        <w:t> </w:t>
      </w:r>
      <w:r>
        <w:rPr>
          <w:sz w:val="22"/>
        </w:rPr>
        <w:t>i</w:t>
      </w:r>
      <w:r>
        <w:rPr>
          <w:spacing w:val="-9"/>
          <w:sz w:val="22"/>
        </w:rPr>
        <w:t> </w:t>
      </w:r>
      <w:r>
        <w:rPr>
          <w:sz w:val="22"/>
        </w:rPr>
        <w:t>s’han</w:t>
      </w:r>
      <w:r>
        <w:rPr>
          <w:spacing w:val="-9"/>
          <w:sz w:val="22"/>
        </w:rPr>
        <w:t> </w:t>
      </w:r>
      <w:r>
        <w:rPr>
          <w:sz w:val="22"/>
        </w:rPr>
        <w:t>gestionat</w:t>
      </w:r>
      <w:r>
        <w:rPr>
          <w:spacing w:val="-9"/>
          <w:sz w:val="22"/>
        </w:rPr>
        <w:t> </w:t>
      </w:r>
      <w:r>
        <w:rPr>
          <w:sz w:val="22"/>
        </w:rPr>
        <w:t>les</w:t>
      </w:r>
      <w:r>
        <w:rPr>
          <w:spacing w:val="-9"/>
          <w:sz w:val="22"/>
        </w:rPr>
        <w:t> </w:t>
      </w:r>
      <w:r>
        <w:rPr>
          <w:sz w:val="22"/>
        </w:rPr>
        <w:t>dificultats</w:t>
      </w:r>
      <w:r>
        <w:rPr>
          <w:spacing w:val="-9"/>
          <w:sz w:val="22"/>
        </w:rPr>
        <w:t> </w:t>
      </w:r>
      <w:r>
        <w:rPr>
          <w:sz w:val="22"/>
        </w:rPr>
        <w:t>amb</w:t>
      </w:r>
      <w:r>
        <w:rPr>
          <w:spacing w:val="-9"/>
          <w:sz w:val="22"/>
        </w:rPr>
        <w:t> </w:t>
      </w:r>
      <w:r>
        <w:rPr>
          <w:sz w:val="22"/>
        </w:rPr>
        <w:t>l’ús</w:t>
      </w:r>
      <w:r>
        <w:rPr>
          <w:spacing w:val="-9"/>
          <w:sz w:val="22"/>
        </w:rPr>
        <w:t> </w:t>
      </w:r>
      <w:r>
        <w:rPr>
          <w:sz w:val="22"/>
        </w:rPr>
        <w:t>adequat</w:t>
      </w:r>
      <w:r>
        <w:rPr>
          <w:spacing w:val="-9"/>
          <w:sz w:val="22"/>
        </w:rPr>
        <w:t> </w:t>
      </w:r>
      <w:r>
        <w:rPr>
          <w:sz w:val="22"/>
        </w:rPr>
        <w:t>de</w:t>
      </w:r>
      <w:r>
        <w:rPr>
          <w:spacing w:val="-9"/>
          <w:sz w:val="22"/>
        </w:rPr>
        <w:t> </w:t>
      </w:r>
      <w:r>
        <w:rPr>
          <w:sz w:val="22"/>
        </w:rPr>
        <w:t>les estratègies relacionades amb la intel·ligència emocional.</w:t>
      </w:r>
    </w:p>
    <w:p>
      <w:pPr>
        <w:pStyle w:val="ListParagraph"/>
        <w:numPr>
          <w:ilvl w:val="2"/>
          <w:numId w:val="17"/>
        </w:numPr>
        <w:tabs>
          <w:tab w:pos="882" w:val="left" w:leader="none"/>
          <w:tab w:pos="884" w:val="left" w:leader="none"/>
        </w:tabs>
        <w:spacing w:line="247" w:lineRule="auto" w:before="238" w:after="0"/>
        <w:ind w:left="884" w:right="196" w:hanging="360"/>
        <w:jc w:val="left"/>
        <w:rPr>
          <w:sz w:val="22"/>
        </w:rPr>
      </w:pPr>
      <w:r>
        <w:rPr>
          <w:sz w:val="22"/>
        </w:rPr>
        <w:t>Posa</w:t>
      </w:r>
      <w:r>
        <w:rPr>
          <w:spacing w:val="-10"/>
          <w:sz w:val="22"/>
        </w:rPr>
        <w:t> </w:t>
      </w:r>
      <w:r>
        <w:rPr>
          <w:sz w:val="22"/>
        </w:rPr>
        <w:t>en</w:t>
      </w:r>
      <w:r>
        <w:rPr>
          <w:spacing w:val="-10"/>
          <w:sz w:val="22"/>
        </w:rPr>
        <w:t> </w:t>
      </w:r>
      <w:r>
        <w:rPr>
          <w:sz w:val="22"/>
        </w:rPr>
        <w:t>pràctica</w:t>
      </w:r>
      <w:r>
        <w:rPr>
          <w:spacing w:val="-10"/>
          <w:sz w:val="22"/>
        </w:rPr>
        <w:t> </w:t>
      </w:r>
      <w:r>
        <w:rPr>
          <w:sz w:val="22"/>
        </w:rPr>
        <w:t>les</w:t>
      </w:r>
      <w:r>
        <w:rPr>
          <w:spacing w:val="-10"/>
          <w:sz w:val="22"/>
        </w:rPr>
        <w:t> </w:t>
      </w:r>
      <w:r>
        <w:rPr>
          <w:sz w:val="22"/>
        </w:rPr>
        <w:t>habilitats</w:t>
      </w:r>
      <w:r>
        <w:rPr>
          <w:spacing w:val="-10"/>
          <w:sz w:val="22"/>
        </w:rPr>
        <w:t> </w:t>
      </w:r>
      <w:r>
        <w:rPr>
          <w:sz w:val="22"/>
        </w:rPr>
        <w:t>emprenedores</w:t>
      </w:r>
      <w:r>
        <w:rPr>
          <w:spacing w:val="-10"/>
          <w:sz w:val="22"/>
        </w:rPr>
        <w:t> </w:t>
      </w:r>
      <w:r>
        <w:rPr>
          <w:sz w:val="22"/>
        </w:rPr>
        <w:t>necessàries</w:t>
      </w:r>
      <w:r>
        <w:rPr>
          <w:spacing w:val="-10"/>
          <w:sz w:val="22"/>
        </w:rPr>
        <w:t> </w:t>
      </w:r>
      <w:r>
        <w:rPr>
          <w:sz w:val="22"/>
        </w:rPr>
        <w:t>per</w:t>
      </w:r>
      <w:r>
        <w:rPr>
          <w:spacing w:val="-10"/>
          <w:sz w:val="22"/>
        </w:rPr>
        <w:t> </w:t>
      </w:r>
      <w:r>
        <w:rPr>
          <w:sz w:val="22"/>
        </w:rPr>
        <w:t>al</w:t>
      </w:r>
      <w:r>
        <w:rPr>
          <w:spacing w:val="-10"/>
          <w:sz w:val="22"/>
        </w:rPr>
        <w:t> </w:t>
      </w:r>
      <w:r>
        <w:rPr>
          <w:sz w:val="22"/>
        </w:rPr>
        <w:t>desenvolupament</w:t>
      </w:r>
      <w:r>
        <w:rPr>
          <w:spacing w:val="-10"/>
          <w:sz w:val="22"/>
        </w:rPr>
        <w:t> </w:t>
      </w:r>
      <w:r>
        <w:rPr>
          <w:sz w:val="22"/>
        </w:rPr>
        <w:t>de processos d'innovació i de recerca aplicades que promoguin la modernització del sector productiu cap a un model sostenible.</w:t>
      </w:r>
    </w:p>
    <w:p>
      <w:pPr>
        <w:pStyle w:val="BodyText"/>
        <w:spacing w:line="250" w:lineRule="exact"/>
        <w:ind w:left="164" w:firstLine="0"/>
      </w:pPr>
      <w:r>
        <w:rPr/>
        <w:t>Criteris</w:t>
      </w:r>
      <w:r>
        <w:rPr>
          <w:spacing w:val="-7"/>
        </w:rPr>
        <w:t> </w:t>
      </w:r>
      <w:r>
        <w:rPr>
          <w:spacing w:val="-2"/>
        </w:rPr>
        <w:t>d’avaluació:</w:t>
      </w:r>
    </w:p>
    <w:p>
      <w:pPr>
        <w:pStyle w:val="ListParagraph"/>
        <w:numPr>
          <w:ilvl w:val="3"/>
          <w:numId w:val="17"/>
        </w:numPr>
        <w:tabs>
          <w:tab w:pos="884" w:val="left" w:leader="none"/>
        </w:tabs>
        <w:spacing w:line="247" w:lineRule="auto" w:before="6" w:after="0"/>
        <w:ind w:left="884" w:right="718"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concepte</w:t>
      </w:r>
      <w:r>
        <w:rPr>
          <w:spacing w:val="-10"/>
          <w:sz w:val="22"/>
        </w:rPr>
        <w:t> </w:t>
      </w:r>
      <w:r>
        <w:rPr>
          <w:sz w:val="22"/>
        </w:rPr>
        <w:t>d'innovació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relació</w:t>
      </w:r>
      <w:r>
        <w:rPr>
          <w:spacing w:val="-10"/>
          <w:sz w:val="22"/>
        </w:rPr>
        <w:t> </w:t>
      </w:r>
      <w:r>
        <w:rPr>
          <w:sz w:val="22"/>
        </w:rPr>
        <w:t>amb</w:t>
      </w:r>
      <w:r>
        <w:rPr>
          <w:spacing w:val="-10"/>
          <w:sz w:val="22"/>
        </w:rPr>
        <w:t> </w:t>
      </w:r>
      <w:r>
        <w:rPr>
          <w:sz w:val="22"/>
        </w:rPr>
        <w:t>la</w:t>
      </w:r>
      <w:r>
        <w:rPr>
          <w:spacing w:val="-10"/>
          <w:sz w:val="22"/>
        </w:rPr>
        <w:t> </w:t>
      </w:r>
      <w:r>
        <w:rPr>
          <w:sz w:val="22"/>
        </w:rPr>
        <w:t>construcció</w:t>
      </w:r>
      <w:r>
        <w:rPr>
          <w:spacing w:val="-10"/>
          <w:sz w:val="22"/>
        </w:rPr>
        <w:t> </w:t>
      </w:r>
      <w:r>
        <w:rPr>
          <w:sz w:val="22"/>
        </w:rPr>
        <w:t>d'una societat més sostenible que millori en el benestar dels individus.</w:t>
      </w:r>
    </w:p>
    <w:p>
      <w:pPr>
        <w:pStyle w:val="ListParagraph"/>
        <w:numPr>
          <w:ilvl w:val="3"/>
          <w:numId w:val="17"/>
        </w:numPr>
        <w:tabs>
          <w:tab w:pos="884" w:val="left" w:leader="none"/>
        </w:tabs>
        <w:spacing w:line="247" w:lineRule="auto" w:before="0" w:after="0"/>
        <w:ind w:left="884" w:right="252" w:hanging="360"/>
        <w:jc w:val="left"/>
        <w:rPr>
          <w:sz w:val="22"/>
        </w:rPr>
      </w:pPr>
      <w:r>
        <w:rPr>
          <w:sz w:val="22"/>
        </w:rPr>
        <w:t>S'han</w:t>
      </w:r>
      <w:r>
        <w:rPr>
          <w:spacing w:val="-10"/>
          <w:sz w:val="22"/>
        </w:rPr>
        <w:t> </w:t>
      </w:r>
      <w:r>
        <w:rPr>
          <w:sz w:val="22"/>
        </w:rPr>
        <w:t>analitzat</w:t>
      </w:r>
      <w:r>
        <w:rPr>
          <w:spacing w:val="-10"/>
          <w:sz w:val="22"/>
        </w:rPr>
        <w:t> </w:t>
      </w:r>
      <w:r>
        <w:rPr>
          <w:sz w:val="22"/>
        </w:rPr>
        <w:t>les</w:t>
      </w:r>
      <w:r>
        <w:rPr>
          <w:spacing w:val="-10"/>
          <w:sz w:val="22"/>
        </w:rPr>
        <w:t> </w:t>
      </w:r>
      <w:r>
        <w:rPr>
          <w:sz w:val="22"/>
        </w:rPr>
        <w:t>diferents</w:t>
      </w:r>
      <w:r>
        <w:rPr>
          <w:spacing w:val="-10"/>
          <w:sz w:val="22"/>
        </w:rPr>
        <w:t> </w:t>
      </w:r>
      <w:r>
        <w:rPr>
          <w:sz w:val="22"/>
        </w:rPr>
        <w:t>metodologies</w:t>
      </w:r>
      <w:r>
        <w:rPr>
          <w:spacing w:val="-10"/>
          <w:sz w:val="22"/>
        </w:rPr>
        <w:t> </w:t>
      </w:r>
      <w:r>
        <w:rPr>
          <w:sz w:val="22"/>
        </w:rPr>
        <w:t>per</w:t>
      </w:r>
      <w:r>
        <w:rPr>
          <w:spacing w:val="-10"/>
          <w:sz w:val="22"/>
        </w:rPr>
        <w:t> </w:t>
      </w:r>
      <w:r>
        <w:rPr>
          <w:sz w:val="22"/>
        </w:rPr>
        <w:t>emprendre</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d'afavorir</w:t>
      </w:r>
      <w:r>
        <w:rPr>
          <w:spacing w:val="-10"/>
          <w:sz w:val="22"/>
        </w:rPr>
        <w:t> </w:t>
      </w:r>
      <w:r>
        <w:rPr>
          <w:sz w:val="22"/>
        </w:rPr>
        <w:t>la innovació i com a font de creació d'ocupació i benestar social.</w:t>
      </w:r>
    </w:p>
    <w:p>
      <w:pPr>
        <w:pStyle w:val="ListParagraph"/>
        <w:numPr>
          <w:ilvl w:val="3"/>
          <w:numId w:val="17"/>
        </w:numPr>
        <w:tabs>
          <w:tab w:pos="884" w:val="left" w:leader="none"/>
        </w:tabs>
        <w:spacing w:line="247" w:lineRule="auto" w:before="0" w:after="0"/>
        <w:ind w:left="884" w:right="288"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habilitats</w:t>
      </w:r>
      <w:r>
        <w:rPr>
          <w:spacing w:val="-11"/>
          <w:sz w:val="22"/>
        </w:rPr>
        <w:t> </w:t>
      </w:r>
      <w:r>
        <w:rPr>
          <w:sz w:val="22"/>
        </w:rPr>
        <w:t>emprenedores</w:t>
      </w:r>
      <w:r>
        <w:rPr>
          <w:spacing w:val="-11"/>
          <w:sz w:val="22"/>
        </w:rPr>
        <w:t> </w:t>
      </w:r>
      <w:r>
        <w:rPr>
          <w:sz w:val="22"/>
        </w:rPr>
        <w:t>necessàries</w:t>
      </w:r>
      <w:r>
        <w:rPr>
          <w:spacing w:val="-11"/>
          <w:sz w:val="22"/>
        </w:rPr>
        <w:t> </w:t>
      </w:r>
      <w:r>
        <w:rPr>
          <w:sz w:val="22"/>
        </w:rPr>
        <w:t>per</w:t>
      </w:r>
      <w:r>
        <w:rPr>
          <w:spacing w:val="-11"/>
          <w:sz w:val="22"/>
        </w:rPr>
        <w:t> </w:t>
      </w:r>
      <w:r>
        <w:rPr>
          <w:sz w:val="22"/>
        </w:rPr>
        <w:t>promoure</w:t>
      </w:r>
      <w:r>
        <w:rPr>
          <w:spacing w:val="-11"/>
          <w:sz w:val="22"/>
        </w:rPr>
        <w:t> </w:t>
      </w:r>
      <w:r>
        <w:rPr>
          <w:sz w:val="22"/>
        </w:rPr>
        <w:t>l'emprenedoria</w:t>
      </w:r>
      <w:r>
        <w:rPr>
          <w:spacing w:val="-11"/>
          <w:sz w:val="22"/>
        </w:rPr>
        <w:t> </w:t>
      </w:r>
      <w:r>
        <w:rPr>
          <w:sz w:val="22"/>
        </w:rPr>
        <w:t>i la intraemprenedoria.</w:t>
      </w:r>
    </w:p>
    <w:p>
      <w:pPr>
        <w:pStyle w:val="ListParagraph"/>
        <w:numPr>
          <w:ilvl w:val="3"/>
          <w:numId w:val="17"/>
        </w:numPr>
        <w:tabs>
          <w:tab w:pos="884" w:val="left" w:leader="none"/>
        </w:tabs>
        <w:spacing w:line="247" w:lineRule="auto" w:before="0" w:after="0"/>
        <w:ind w:left="884" w:right="1040" w:hanging="360"/>
        <w:jc w:val="left"/>
        <w:rPr>
          <w:sz w:val="22"/>
        </w:rPr>
      </w:pPr>
      <w:r>
        <w:rPr>
          <w:sz w:val="22"/>
        </w:rPr>
        <w:t>S'ha</w:t>
      </w:r>
      <w:r>
        <w:rPr>
          <w:spacing w:val="-11"/>
          <w:sz w:val="22"/>
        </w:rPr>
        <w:t> </w:t>
      </w:r>
      <w:r>
        <w:rPr>
          <w:sz w:val="22"/>
        </w:rPr>
        <w:t>posat</w:t>
      </w:r>
      <w:r>
        <w:rPr>
          <w:spacing w:val="-11"/>
          <w:sz w:val="22"/>
        </w:rPr>
        <w:t> </w:t>
      </w:r>
      <w:r>
        <w:rPr>
          <w:sz w:val="22"/>
        </w:rPr>
        <w:t>en</w:t>
      </w:r>
      <w:r>
        <w:rPr>
          <w:spacing w:val="-11"/>
          <w:sz w:val="22"/>
        </w:rPr>
        <w:t> </w:t>
      </w:r>
      <w:r>
        <w:rPr>
          <w:sz w:val="22"/>
        </w:rPr>
        <w:t>pràctica</w:t>
      </w:r>
      <w:r>
        <w:rPr>
          <w:spacing w:val="-11"/>
          <w:sz w:val="22"/>
        </w:rPr>
        <w:t> </w:t>
      </w:r>
      <w:r>
        <w:rPr>
          <w:sz w:val="22"/>
        </w:rPr>
        <w:t>el</w:t>
      </w:r>
      <w:r>
        <w:rPr>
          <w:spacing w:val="-11"/>
          <w:sz w:val="22"/>
        </w:rPr>
        <w:t> </w:t>
      </w:r>
      <w:r>
        <w:rPr>
          <w:sz w:val="22"/>
        </w:rPr>
        <w:t>treball</w:t>
      </w:r>
      <w:r>
        <w:rPr>
          <w:spacing w:val="-11"/>
          <w:sz w:val="22"/>
        </w:rPr>
        <w:t> </w:t>
      </w:r>
      <w:r>
        <w:rPr>
          <w:sz w:val="22"/>
        </w:rPr>
        <w:t>col·laboratiu</w:t>
      </w:r>
      <w:r>
        <w:rPr>
          <w:spacing w:val="-11"/>
          <w:sz w:val="22"/>
        </w:rPr>
        <w:t> </w:t>
      </w:r>
      <w:r>
        <w:rPr>
          <w:sz w:val="22"/>
        </w:rPr>
        <w:t>com</w:t>
      </w:r>
      <w:r>
        <w:rPr>
          <w:spacing w:val="-11"/>
          <w:sz w:val="22"/>
        </w:rPr>
        <w:t> </w:t>
      </w:r>
      <w:r>
        <w:rPr>
          <w:sz w:val="22"/>
        </w:rPr>
        <w:t>a</w:t>
      </w:r>
      <w:r>
        <w:rPr>
          <w:spacing w:val="-11"/>
          <w:sz w:val="22"/>
        </w:rPr>
        <w:t> </w:t>
      </w:r>
      <w:r>
        <w:rPr>
          <w:sz w:val="22"/>
        </w:rPr>
        <w:t>requisit</w:t>
      </w:r>
      <w:r>
        <w:rPr>
          <w:spacing w:val="-11"/>
          <w:sz w:val="22"/>
        </w:rPr>
        <w:t> </w:t>
      </w:r>
      <w:r>
        <w:rPr>
          <w:sz w:val="22"/>
        </w:rPr>
        <w:t>per</w:t>
      </w:r>
      <w:r>
        <w:rPr>
          <w:spacing w:val="-11"/>
          <w:sz w:val="22"/>
        </w:rPr>
        <w:t> </w:t>
      </w:r>
      <w:r>
        <w:rPr>
          <w:sz w:val="22"/>
        </w:rPr>
        <w:t>desenvolupar processos d'innovació.</w:t>
      </w:r>
    </w:p>
    <w:p>
      <w:pPr>
        <w:pStyle w:val="ListParagraph"/>
        <w:numPr>
          <w:ilvl w:val="3"/>
          <w:numId w:val="17"/>
        </w:numPr>
        <w:tabs>
          <w:tab w:pos="884" w:val="left" w:leader="none"/>
        </w:tabs>
        <w:spacing w:line="242" w:lineRule="auto" w:before="0" w:after="0"/>
        <w:ind w:left="884" w:right="406" w:hanging="360"/>
        <w:jc w:val="left"/>
        <w:rPr>
          <w:sz w:val="22"/>
        </w:rPr>
      </w:pPr>
      <w:r>
        <w:rPr>
          <w:sz w:val="22"/>
        </w:rPr>
        <w:t>S'ha</w:t>
      </w:r>
      <w:r>
        <w:rPr>
          <w:spacing w:val="-10"/>
          <w:sz w:val="22"/>
        </w:rPr>
        <w:t> </w:t>
      </w:r>
      <w:r>
        <w:rPr>
          <w:sz w:val="22"/>
        </w:rPr>
        <w:t>desenvolupat</w:t>
      </w:r>
      <w:r>
        <w:rPr>
          <w:spacing w:val="-10"/>
          <w:sz w:val="22"/>
        </w:rPr>
        <w:t> </w:t>
      </w:r>
      <w:r>
        <w:rPr>
          <w:sz w:val="22"/>
        </w:rPr>
        <w:t>la</w:t>
      </w:r>
      <w:r>
        <w:rPr>
          <w:spacing w:val="-10"/>
          <w:sz w:val="22"/>
        </w:rPr>
        <w:t> </w:t>
      </w:r>
      <w:r>
        <w:rPr>
          <w:sz w:val="22"/>
        </w:rPr>
        <w:t>competència</w:t>
      </w:r>
      <w:r>
        <w:rPr>
          <w:spacing w:val="-10"/>
          <w:sz w:val="22"/>
        </w:rPr>
        <w:t> </w:t>
      </w:r>
      <w:r>
        <w:rPr>
          <w:sz w:val="22"/>
        </w:rPr>
        <w:t>digital</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millora</w:t>
      </w:r>
      <w:r>
        <w:rPr>
          <w:spacing w:val="-10"/>
          <w:sz w:val="22"/>
        </w:rPr>
        <w:t> </w:t>
      </w:r>
      <w:r>
        <w:rPr>
          <w:sz w:val="22"/>
        </w:rPr>
        <w:t>dels</w:t>
      </w:r>
      <w:r>
        <w:rPr>
          <w:spacing w:val="-10"/>
          <w:sz w:val="22"/>
        </w:rPr>
        <w:t> </w:t>
      </w:r>
      <w:r>
        <w:rPr>
          <w:sz w:val="22"/>
        </w:rPr>
        <w:t>processos d'innovació i de recerca aplicades que promoguin la modernització del sector </w:t>
      </w:r>
      <w:r>
        <w:rPr>
          <w:spacing w:val="-2"/>
          <w:sz w:val="22"/>
        </w:rPr>
        <w:t>productiu.</w:t>
      </w:r>
    </w:p>
    <w:p>
      <w:pPr>
        <w:pStyle w:val="ListParagraph"/>
        <w:numPr>
          <w:ilvl w:val="3"/>
          <w:numId w:val="17"/>
        </w:numPr>
        <w:tabs>
          <w:tab w:pos="884" w:val="left" w:leader="none"/>
        </w:tabs>
        <w:spacing w:line="247" w:lineRule="auto" w:before="0" w:after="0"/>
        <w:ind w:left="884" w:right="532" w:hanging="360"/>
        <w:jc w:val="left"/>
        <w:rPr>
          <w:sz w:val="22"/>
        </w:rPr>
      </w:pPr>
      <w:r>
        <w:rPr>
          <w:sz w:val="22"/>
        </w:rPr>
        <w:t>S'han</w:t>
      </w:r>
      <w:r>
        <w:rPr>
          <w:spacing w:val="-10"/>
          <w:sz w:val="22"/>
        </w:rPr>
        <w:t> </w:t>
      </w:r>
      <w:r>
        <w:rPr>
          <w:sz w:val="22"/>
        </w:rPr>
        <w:t>incorporat</w:t>
      </w:r>
      <w:r>
        <w:rPr>
          <w:spacing w:val="-10"/>
          <w:sz w:val="22"/>
        </w:rPr>
        <w:t> </w:t>
      </w:r>
      <w:r>
        <w:rPr>
          <w:sz w:val="22"/>
        </w:rPr>
        <w:t>els</w:t>
      </w:r>
      <w:r>
        <w:rPr>
          <w:spacing w:val="-10"/>
          <w:sz w:val="22"/>
        </w:rPr>
        <w:t> </w:t>
      </w:r>
      <w:r>
        <w:rPr>
          <w:sz w:val="22"/>
        </w:rPr>
        <w:t>objectius</w:t>
      </w:r>
      <w:r>
        <w:rPr>
          <w:spacing w:val="-10"/>
          <w:sz w:val="22"/>
        </w:rPr>
        <w:t> </w:t>
      </w:r>
      <w:r>
        <w:rPr>
          <w:sz w:val="22"/>
        </w:rPr>
        <w:t>de</w:t>
      </w:r>
      <w:r>
        <w:rPr>
          <w:spacing w:val="-10"/>
          <w:sz w:val="22"/>
        </w:rPr>
        <w:t> </w:t>
      </w:r>
      <w:r>
        <w:rPr>
          <w:sz w:val="22"/>
        </w:rPr>
        <w:t>les</w:t>
      </w:r>
      <w:r>
        <w:rPr>
          <w:spacing w:val="-10"/>
          <w:sz w:val="22"/>
        </w:rPr>
        <w:t> </w:t>
      </w:r>
      <w:r>
        <w:rPr>
          <w:sz w:val="22"/>
        </w:rPr>
        <w:t>polítiques</w:t>
      </w:r>
      <w:r>
        <w:rPr>
          <w:spacing w:val="-10"/>
          <w:sz w:val="22"/>
        </w:rPr>
        <w:t> </w:t>
      </w:r>
      <w:r>
        <w:rPr>
          <w:sz w:val="22"/>
        </w:rPr>
        <w:t>i</w:t>
      </w:r>
      <w:r>
        <w:rPr>
          <w:spacing w:val="-10"/>
          <w:sz w:val="22"/>
        </w:rPr>
        <w:t> </w:t>
      </w:r>
      <w:r>
        <w:rPr>
          <w:sz w:val="22"/>
        </w:rPr>
        <w:t>les</w:t>
      </w:r>
      <w:r>
        <w:rPr>
          <w:spacing w:val="-10"/>
          <w:sz w:val="22"/>
        </w:rPr>
        <w:t> </w:t>
      </w:r>
      <w:r>
        <w:rPr>
          <w:sz w:val="22"/>
        </w:rPr>
        <w:t>iniciatives</w:t>
      </w:r>
      <w:r>
        <w:rPr>
          <w:spacing w:val="-10"/>
          <w:sz w:val="22"/>
        </w:rPr>
        <w:t> </w:t>
      </w:r>
      <w:r>
        <w:rPr>
          <w:sz w:val="22"/>
        </w:rPr>
        <w:t>relacionades</w:t>
      </w:r>
      <w:r>
        <w:rPr>
          <w:spacing w:val="-10"/>
          <w:sz w:val="22"/>
        </w:rPr>
        <w:t> </w:t>
      </w:r>
      <w:r>
        <w:rPr>
          <w:sz w:val="22"/>
        </w:rPr>
        <w:t>amb</w:t>
      </w:r>
      <w:r>
        <w:rPr>
          <w:spacing w:val="-10"/>
          <w:sz w:val="22"/>
        </w:rPr>
        <w:t> </w:t>
      </w:r>
      <w:r>
        <w:rPr>
          <w:sz w:val="22"/>
        </w:rPr>
        <w:t>la sostenibilitat i el medi ambient a l'estratègia empresarial enfocada al desenvolupament d'un model econòmic i social sostenible.</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2"/>
          <w:numId w:val="17"/>
        </w:numPr>
        <w:tabs>
          <w:tab w:pos="883" w:val="left" w:leader="none"/>
          <w:tab w:pos="885" w:val="left" w:leader="none"/>
        </w:tabs>
        <w:spacing w:line="247" w:lineRule="auto" w:before="74" w:after="0"/>
        <w:ind w:left="885" w:right="186" w:hanging="360"/>
        <w:jc w:val="both"/>
        <w:rPr>
          <w:sz w:val="22"/>
        </w:rPr>
      </w:pPr>
      <w:r>
        <w:rPr>
          <w:sz w:val="22"/>
        </w:rPr>
        <w:t>Identifica,</w:t>
      </w:r>
      <w:r>
        <w:rPr>
          <w:spacing w:val="-8"/>
          <w:sz w:val="22"/>
        </w:rPr>
        <w:t> </w:t>
      </w:r>
      <w:r>
        <w:rPr>
          <w:sz w:val="22"/>
        </w:rPr>
        <w:t>defineix</w:t>
      </w:r>
      <w:r>
        <w:rPr>
          <w:spacing w:val="-8"/>
          <w:sz w:val="22"/>
        </w:rPr>
        <w:t> </w:t>
      </w:r>
      <w:r>
        <w:rPr>
          <w:sz w:val="22"/>
        </w:rPr>
        <w:t>i</w:t>
      </w:r>
      <w:r>
        <w:rPr>
          <w:spacing w:val="-8"/>
          <w:sz w:val="22"/>
        </w:rPr>
        <w:t> </w:t>
      </w:r>
      <w:r>
        <w:rPr>
          <w:sz w:val="22"/>
        </w:rPr>
        <w:t>valida</w:t>
      </w:r>
      <w:r>
        <w:rPr>
          <w:spacing w:val="-8"/>
          <w:sz w:val="22"/>
        </w:rPr>
        <w:t> </w:t>
      </w:r>
      <w:r>
        <w:rPr>
          <w:sz w:val="22"/>
        </w:rPr>
        <w:t>idees</w:t>
      </w:r>
      <w:r>
        <w:rPr>
          <w:spacing w:val="-8"/>
          <w:sz w:val="22"/>
        </w:rPr>
        <w:t> </w:t>
      </w:r>
      <w:r>
        <w:rPr>
          <w:sz w:val="22"/>
        </w:rPr>
        <w:t>d'emprenedoria</w:t>
      </w:r>
      <w:r>
        <w:rPr>
          <w:spacing w:val="-8"/>
          <w:sz w:val="22"/>
        </w:rPr>
        <w:t> </w:t>
      </w:r>
      <w:r>
        <w:rPr>
          <w:sz w:val="22"/>
        </w:rPr>
        <w:t>generadores</w:t>
      </w:r>
      <w:r>
        <w:rPr>
          <w:spacing w:val="-8"/>
          <w:sz w:val="22"/>
        </w:rPr>
        <w:t> </w:t>
      </w:r>
      <w:r>
        <w:rPr>
          <w:sz w:val="22"/>
        </w:rPr>
        <w:t>de</w:t>
      </w:r>
      <w:r>
        <w:rPr>
          <w:spacing w:val="-8"/>
          <w:sz w:val="22"/>
        </w:rPr>
        <w:t> </w:t>
      </w:r>
      <w:r>
        <w:rPr>
          <w:sz w:val="22"/>
        </w:rPr>
        <w:t>noves</w:t>
      </w:r>
      <w:r>
        <w:rPr>
          <w:spacing w:val="-8"/>
          <w:sz w:val="22"/>
        </w:rPr>
        <w:t> </w:t>
      </w:r>
      <w:r>
        <w:rPr>
          <w:sz w:val="22"/>
        </w:rPr>
        <w:t>oportunitats</w:t>
      </w:r>
      <w:r>
        <w:rPr>
          <w:spacing w:val="-8"/>
          <w:sz w:val="22"/>
        </w:rPr>
        <w:t> </w:t>
      </w:r>
      <w:r>
        <w:rPr>
          <w:sz w:val="22"/>
        </w:rPr>
        <w:t>a partir</w:t>
      </w:r>
      <w:r>
        <w:rPr>
          <w:spacing w:val="-11"/>
          <w:sz w:val="22"/>
        </w:rPr>
        <w:t> </w:t>
      </w:r>
      <w:r>
        <w:rPr>
          <w:sz w:val="22"/>
        </w:rPr>
        <w:t>d'estratègies</w:t>
      </w:r>
      <w:r>
        <w:rPr>
          <w:spacing w:val="-11"/>
          <w:sz w:val="22"/>
        </w:rPr>
        <w:t> </w:t>
      </w:r>
      <w:r>
        <w:rPr>
          <w:sz w:val="22"/>
        </w:rPr>
        <w:t>d'anàlisi</w:t>
      </w:r>
      <w:r>
        <w:rPr>
          <w:spacing w:val="-11"/>
          <w:sz w:val="22"/>
        </w:rPr>
        <w:t> </w:t>
      </w:r>
      <w:r>
        <w:rPr>
          <w:sz w:val="22"/>
        </w:rPr>
        <w:t>de</w:t>
      </w:r>
      <w:r>
        <w:rPr>
          <w:spacing w:val="-11"/>
          <w:sz w:val="22"/>
        </w:rPr>
        <w:t> </w:t>
      </w:r>
      <w:r>
        <w:rPr>
          <w:sz w:val="22"/>
        </w:rPr>
        <w:t>l'entorn</w:t>
      </w:r>
      <w:r>
        <w:rPr>
          <w:spacing w:val="-11"/>
          <w:sz w:val="22"/>
        </w:rPr>
        <w:t> </w:t>
      </w:r>
      <w:r>
        <w:rPr>
          <w:sz w:val="22"/>
        </w:rPr>
        <w:t>socioproductiu</w:t>
      </w:r>
      <w:r>
        <w:rPr>
          <w:spacing w:val="-11"/>
          <w:sz w:val="22"/>
        </w:rPr>
        <w:t> </w:t>
      </w:r>
      <w:r>
        <w:rPr>
          <w:sz w:val="22"/>
        </w:rPr>
        <w:t>utilitzant</w:t>
      </w:r>
      <w:r>
        <w:rPr>
          <w:spacing w:val="-11"/>
          <w:sz w:val="22"/>
        </w:rPr>
        <w:t> </w:t>
      </w:r>
      <w:r>
        <w:rPr>
          <w:sz w:val="22"/>
        </w:rPr>
        <w:t>metodologies</w:t>
      </w:r>
      <w:r>
        <w:rPr>
          <w:spacing w:val="-11"/>
          <w:sz w:val="22"/>
        </w:rPr>
        <w:t> </w:t>
      </w:r>
      <w:r>
        <w:rPr>
          <w:sz w:val="22"/>
        </w:rPr>
        <w:t>àgils</w:t>
      </w:r>
      <w:r>
        <w:rPr>
          <w:spacing w:val="-11"/>
          <w:sz w:val="22"/>
        </w:rPr>
        <w:t> </w:t>
      </w:r>
      <w:r>
        <w:rPr>
          <w:sz w:val="22"/>
        </w:rPr>
        <w:t>per a l'emprenedoria.</w:t>
      </w:r>
    </w:p>
    <w:p>
      <w:pPr>
        <w:pStyle w:val="BodyText"/>
        <w:spacing w:line="250" w:lineRule="exact"/>
        <w:ind w:left="165" w:firstLine="0"/>
        <w:jc w:val="both"/>
      </w:pPr>
      <w:r>
        <w:rPr/>
        <w:t>Criteris</w:t>
      </w:r>
      <w:r>
        <w:rPr>
          <w:spacing w:val="-7"/>
        </w:rPr>
        <w:t> </w:t>
      </w:r>
      <w:r>
        <w:rPr>
          <w:spacing w:val="-2"/>
        </w:rPr>
        <w:t>d’avaluació:</w:t>
      </w:r>
    </w:p>
    <w:p>
      <w:pPr>
        <w:pStyle w:val="ListParagraph"/>
        <w:numPr>
          <w:ilvl w:val="3"/>
          <w:numId w:val="17"/>
        </w:numPr>
        <w:tabs>
          <w:tab w:pos="884" w:val="left" w:leader="none"/>
        </w:tabs>
        <w:spacing w:line="242" w:lineRule="auto" w:before="7" w:after="0"/>
        <w:ind w:left="884" w:right="38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problemes</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destinatàries</w:t>
      </w:r>
      <w:r>
        <w:rPr>
          <w:spacing w:val="-10"/>
          <w:sz w:val="22"/>
        </w:rPr>
        <w:t> </w:t>
      </w:r>
      <w:r>
        <w:rPr>
          <w:sz w:val="22"/>
        </w:rPr>
        <w:t>potencials</w:t>
      </w:r>
      <w:r>
        <w:rPr>
          <w:spacing w:val="-10"/>
          <w:sz w:val="22"/>
        </w:rPr>
        <w:t> </w:t>
      </w:r>
      <w:r>
        <w:rPr>
          <w:sz w:val="22"/>
        </w:rPr>
        <w:t>del</w:t>
      </w:r>
      <w:r>
        <w:rPr>
          <w:spacing w:val="-10"/>
          <w:sz w:val="22"/>
        </w:rPr>
        <w:t> </w:t>
      </w:r>
      <w:r>
        <w:rPr>
          <w:sz w:val="22"/>
        </w:rPr>
        <w:t>projecte emprenedor com a pas previ a la proposta de solucions que es converteixin en </w:t>
      </w:r>
      <w:r>
        <w:rPr>
          <w:spacing w:val="-2"/>
          <w:sz w:val="22"/>
        </w:rPr>
        <w:t>oportunitats.</w:t>
      </w:r>
    </w:p>
    <w:p>
      <w:pPr>
        <w:pStyle w:val="ListParagraph"/>
        <w:numPr>
          <w:ilvl w:val="3"/>
          <w:numId w:val="17"/>
        </w:numPr>
        <w:tabs>
          <w:tab w:pos="884" w:val="left" w:leader="none"/>
        </w:tabs>
        <w:spacing w:line="247" w:lineRule="auto" w:before="5" w:after="0"/>
        <w:ind w:left="884" w:right="195" w:hanging="360"/>
        <w:jc w:val="left"/>
        <w:rPr>
          <w:sz w:val="22"/>
        </w:rPr>
      </w:pPr>
      <w:r>
        <w:rPr>
          <w:sz w:val="22"/>
        </w:rPr>
        <w:t>S'ha</w:t>
      </w:r>
      <w:r>
        <w:rPr>
          <w:spacing w:val="-10"/>
          <w:sz w:val="22"/>
        </w:rPr>
        <w:t> </w:t>
      </w:r>
      <w:r>
        <w:rPr>
          <w:sz w:val="22"/>
        </w:rPr>
        <w:t>posat</w:t>
      </w:r>
      <w:r>
        <w:rPr>
          <w:spacing w:val="-10"/>
          <w:sz w:val="22"/>
        </w:rPr>
        <w:t> </w:t>
      </w:r>
      <w:r>
        <w:rPr>
          <w:sz w:val="22"/>
        </w:rPr>
        <w:t>en</w:t>
      </w:r>
      <w:r>
        <w:rPr>
          <w:spacing w:val="-10"/>
          <w:sz w:val="22"/>
        </w:rPr>
        <w:t> </w:t>
      </w:r>
      <w:r>
        <w:rPr>
          <w:sz w:val="22"/>
        </w:rPr>
        <w:t>pràctica</w:t>
      </w:r>
      <w:r>
        <w:rPr>
          <w:spacing w:val="-10"/>
          <w:sz w:val="22"/>
        </w:rPr>
        <w:t> </w:t>
      </w:r>
      <w:r>
        <w:rPr>
          <w:sz w:val="22"/>
        </w:rPr>
        <w:t>el</w:t>
      </w:r>
      <w:r>
        <w:rPr>
          <w:spacing w:val="-10"/>
          <w:sz w:val="22"/>
        </w:rPr>
        <w:t> </w:t>
      </w:r>
      <w:r>
        <w:rPr>
          <w:sz w:val="22"/>
        </w:rPr>
        <w:t>procés</w:t>
      </w:r>
      <w:r>
        <w:rPr>
          <w:spacing w:val="-10"/>
          <w:sz w:val="22"/>
        </w:rPr>
        <w:t> </w:t>
      </w:r>
      <w:r>
        <w:rPr>
          <w:sz w:val="22"/>
        </w:rPr>
        <w:t>creatiu</w:t>
      </w:r>
      <w:r>
        <w:rPr>
          <w:spacing w:val="40"/>
          <w:sz w:val="22"/>
        </w:rPr>
        <w:t> </w:t>
      </w:r>
      <w:r>
        <w:rPr>
          <w:sz w:val="22"/>
        </w:rPr>
        <w:t>aconseguir</w:t>
      </w:r>
      <w:r>
        <w:rPr>
          <w:spacing w:val="-10"/>
          <w:sz w:val="22"/>
        </w:rPr>
        <w:t> </w:t>
      </w:r>
      <w:r>
        <w:rPr>
          <w:sz w:val="22"/>
        </w:rPr>
        <w:t>una</w:t>
      </w:r>
      <w:r>
        <w:rPr>
          <w:spacing w:val="-10"/>
          <w:sz w:val="22"/>
        </w:rPr>
        <w:t> </w:t>
      </w:r>
      <w:r>
        <w:rPr>
          <w:sz w:val="22"/>
        </w:rPr>
        <w:t>idea</w:t>
      </w:r>
      <w:r>
        <w:rPr>
          <w:spacing w:val="-10"/>
          <w:sz w:val="22"/>
        </w:rPr>
        <w:t> </w:t>
      </w:r>
      <w:r>
        <w:rPr>
          <w:sz w:val="22"/>
        </w:rPr>
        <w:t>emprenedora</w:t>
      </w:r>
      <w:r>
        <w:rPr>
          <w:spacing w:val="-10"/>
          <w:sz w:val="22"/>
        </w:rPr>
        <w:t> </w:t>
      </w:r>
      <w:r>
        <w:rPr>
          <w:sz w:val="22"/>
        </w:rPr>
        <w:t>que</w:t>
      </w:r>
      <w:r>
        <w:rPr>
          <w:spacing w:val="-10"/>
          <w:sz w:val="22"/>
        </w:rPr>
        <w:t> </w:t>
      </w:r>
      <w:r>
        <w:rPr>
          <w:sz w:val="22"/>
        </w:rPr>
        <w:t>aporti valor econòmic, social i/o cultural.</w:t>
      </w:r>
    </w:p>
    <w:p>
      <w:pPr>
        <w:pStyle w:val="ListParagraph"/>
        <w:numPr>
          <w:ilvl w:val="3"/>
          <w:numId w:val="17"/>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dissenyat</w:t>
      </w:r>
      <w:r>
        <w:rPr>
          <w:spacing w:val="-10"/>
          <w:sz w:val="22"/>
        </w:rPr>
        <w:t> </w:t>
      </w:r>
      <w:r>
        <w:rPr>
          <w:sz w:val="22"/>
        </w:rPr>
        <w:t>un</w:t>
      </w:r>
      <w:r>
        <w:rPr>
          <w:spacing w:val="-10"/>
          <w:sz w:val="22"/>
        </w:rPr>
        <w:t> </w:t>
      </w:r>
      <w:r>
        <w:rPr>
          <w:sz w:val="22"/>
        </w:rPr>
        <w:t>model</w:t>
      </w:r>
      <w:r>
        <w:rPr>
          <w:spacing w:val="-10"/>
          <w:sz w:val="22"/>
        </w:rPr>
        <w:t> </w:t>
      </w:r>
      <w:r>
        <w:rPr>
          <w:sz w:val="22"/>
        </w:rPr>
        <w:t>de</w:t>
      </w:r>
      <w:r>
        <w:rPr>
          <w:spacing w:val="-10"/>
          <w:sz w:val="22"/>
        </w:rPr>
        <w:t> </w:t>
      </w:r>
      <w:r>
        <w:rPr>
          <w:sz w:val="22"/>
        </w:rPr>
        <w:t>negoci</w:t>
      </w:r>
      <w:r>
        <w:rPr>
          <w:spacing w:val="-10"/>
          <w:sz w:val="22"/>
        </w:rPr>
        <w:t> </w:t>
      </w:r>
      <w:r>
        <w:rPr>
          <w:sz w:val="22"/>
        </w:rPr>
        <w:t>i/o</w:t>
      </w:r>
      <w:r>
        <w:rPr>
          <w:spacing w:val="-11"/>
          <w:sz w:val="22"/>
        </w:rPr>
        <w:t> </w:t>
      </w:r>
      <w:r>
        <w:rPr>
          <w:sz w:val="22"/>
        </w:rPr>
        <w:t>gestió</w:t>
      </w:r>
      <w:r>
        <w:rPr>
          <w:spacing w:val="-10"/>
          <w:sz w:val="22"/>
        </w:rPr>
        <w:t> </w:t>
      </w:r>
      <w:r>
        <w:rPr>
          <w:sz w:val="22"/>
        </w:rPr>
        <w:t>derivat</w:t>
      </w:r>
      <w:r>
        <w:rPr>
          <w:spacing w:val="-10"/>
          <w:sz w:val="22"/>
        </w:rPr>
        <w:t> </w:t>
      </w:r>
      <w:r>
        <w:rPr>
          <w:sz w:val="22"/>
        </w:rPr>
        <w:t>de</w:t>
      </w:r>
      <w:r>
        <w:rPr>
          <w:spacing w:val="-10"/>
          <w:sz w:val="22"/>
        </w:rPr>
        <w:t> </w:t>
      </w:r>
      <w:r>
        <w:rPr>
          <w:sz w:val="22"/>
        </w:rPr>
        <w:t>la</w:t>
      </w:r>
      <w:r>
        <w:rPr>
          <w:spacing w:val="-10"/>
          <w:sz w:val="22"/>
        </w:rPr>
        <w:t> </w:t>
      </w:r>
      <w:r>
        <w:rPr>
          <w:sz w:val="22"/>
        </w:rPr>
        <w:t>idea</w:t>
      </w:r>
      <w:r>
        <w:rPr>
          <w:spacing w:val="-10"/>
          <w:sz w:val="22"/>
        </w:rPr>
        <w:t> </w:t>
      </w:r>
      <w:r>
        <w:rPr>
          <w:spacing w:val="-2"/>
          <w:sz w:val="22"/>
        </w:rPr>
        <w:t>emprenedora.</w:t>
      </w:r>
    </w:p>
    <w:p>
      <w:pPr>
        <w:pStyle w:val="ListParagraph"/>
        <w:numPr>
          <w:ilvl w:val="3"/>
          <w:numId w:val="17"/>
        </w:numPr>
        <w:tabs>
          <w:tab w:pos="884" w:val="left" w:leader="none"/>
        </w:tabs>
        <w:spacing w:line="247" w:lineRule="auto" w:before="7" w:after="0"/>
        <w:ind w:left="884" w:right="607" w:hanging="360"/>
        <w:jc w:val="left"/>
        <w:rPr>
          <w:sz w:val="22"/>
        </w:rPr>
      </w:pPr>
      <w:r>
        <w:rPr>
          <w:sz w:val="22"/>
        </w:rPr>
        <w:t>S'han</w:t>
      </w:r>
      <w:r>
        <w:rPr>
          <w:spacing w:val="-10"/>
          <w:sz w:val="22"/>
        </w:rPr>
        <w:t> </w:t>
      </w:r>
      <w:r>
        <w:rPr>
          <w:sz w:val="22"/>
        </w:rPr>
        <w:t>incorporat</w:t>
      </w:r>
      <w:r>
        <w:rPr>
          <w:spacing w:val="-10"/>
          <w:sz w:val="22"/>
        </w:rPr>
        <w:t> </w:t>
      </w:r>
      <w:r>
        <w:rPr>
          <w:sz w:val="22"/>
        </w:rPr>
        <w:t>valors</w:t>
      </w:r>
      <w:r>
        <w:rPr>
          <w:spacing w:val="-10"/>
          <w:sz w:val="22"/>
        </w:rPr>
        <w:t> </w:t>
      </w:r>
      <w:r>
        <w:rPr>
          <w:sz w:val="22"/>
        </w:rPr>
        <w:t>ètics</w:t>
      </w:r>
      <w:r>
        <w:rPr>
          <w:spacing w:val="-10"/>
          <w:sz w:val="22"/>
        </w:rPr>
        <w:t> </w:t>
      </w:r>
      <w:r>
        <w:rPr>
          <w:sz w:val="22"/>
        </w:rPr>
        <w:t>i</w:t>
      </w:r>
      <w:r>
        <w:rPr>
          <w:spacing w:val="-10"/>
          <w:sz w:val="22"/>
        </w:rPr>
        <w:t> </w:t>
      </w:r>
      <w:r>
        <w:rPr>
          <w:sz w:val="22"/>
        </w:rPr>
        <w:t>socials</w:t>
      </w:r>
      <w:r>
        <w:rPr>
          <w:spacing w:val="-10"/>
          <w:sz w:val="22"/>
        </w:rPr>
        <w:t> </w:t>
      </w:r>
      <w:r>
        <w:rPr>
          <w:sz w:val="22"/>
        </w:rPr>
        <w:t>a</w:t>
      </w:r>
      <w:r>
        <w:rPr>
          <w:spacing w:val="-10"/>
          <w:sz w:val="22"/>
        </w:rPr>
        <w:t> </w:t>
      </w:r>
      <w:r>
        <w:rPr>
          <w:sz w:val="22"/>
        </w:rPr>
        <w:t>la</w:t>
      </w:r>
      <w:r>
        <w:rPr>
          <w:spacing w:val="-10"/>
          <w:sz w:val="22"/>
        </w:rPr>
        <w:t> </w:t>
      </w:r>
      <w:r>
        <w:rPr>
          <w:sz w:val="22"/>
        </w:rPr>
        <w:t>idea</w:t>
      </w:r>
      <w:r>
        <w:rPr>
          <w:spacing w:val="-10"/>
          <w:sz w:val="22"/>
        </w:rPr>
        <w:t> </w:t>
      </w:r>
      <w:r>
        <w:rPr>
          <w:sz w:val="22"/>
        </w:rPr>
        <w:t>emprenedora</w:t>
      </w:r>
      <w:r>
        <w:rPr>
          <w:spacing w:val="-10"/>
          <w:sz w:val="22"/>
        </w:rPr>
        <w:t> </w:t>
      </w:r>
      <w:r>
        <w:rPr>
          <w:sz w:val="22"/>
        </w:rPr>
        <w:t>analitzant</w:t>
      </w:r>
      <w:r>
        <w:rPr>
          <w:spacing w:val="-10"/>
          <w:sz w:val="22"/>
        </w:rPr>
        <w:t> </w:t>
      </w:r>
      <w:r>
        <w:rPr>
          <w:sz w:val="22"/>
        </w:rPr>
        <w:t>models</w:t>
      </w:r>
      <w:r>
        <w:rPr>
          <w:spacing w:val="-10"/>
          <w:sz w:val="22"/>
        </w:rPr>
        <w:t> </w:t>
      </w:r>
      <w:r>
        <w:rPr>
          <w:sz w:val="22"/>
        </w:rPr>
        <w:t>de balanç social.</w:t>
      </w:r>
    </w:p>
    <w:p>
      <w:pPr>
        <w:pStyle w:val="ListParagraph"/>
        <w:numPr>
          <w:ilvl w:val="3"/>
          <w:numId w:val="17"/>
        </w:numPr>
        <w:tabs>
          <w:tab w:pos="884" w:val="left" w:leader="none"/>
        </w:tabs>
        <w:spacing w:line="242" w:lineRule="auto" w:before="0" w:after="0"/>
        <w:ind w:left="884" w:right="231" w:hanging="360"/>
        <w:jc w:val="left"/>
        <w:rPr>
          <w:sz w:val="22"/>
        </w:rPr>
      </w:pPr>
      <w:r>
        <w:rPr>
          <w:sz w:val="22"/>
        </w:rPr>
        <w:t>S'ha analitzat la contribució de l'Economia Circular i l'Economia del Bé Comú al desenvolupament</w:t>
      </w:r>
      <w:r>
        <w:rPr>
          <w:spacing w:val="-10"/>
          <w:sz w:val="22"/>
        </w:rPr>
        <w:t> </w:t>
      </w:r>
      <w:r>
        <w:rPr>
          <w:sz w:val="22"/>
        </w:rPr>
        <w:t>d'un</w:t>
      </w:r>
      <w:r>
        <w:rPr>
          <w:spacing w:val="-10"/>
          <w:sz w:val="22"/>
        </w:rPr>
        <w:t> </w:t>
      </w:r>
      <w:r>
        <w:rPr>
          <w:sz w:val="22"/>
        </w:rPr>
        <w:t>model</w:t>
      </w:r>
      <w:r>
        <w:rPr>
          <w:spacing w:val="-10"/>
          <w:sz w:val="22"/>
        </w:rPr>
        <w:t> </w:t>
      </w:r>
      <w:r>
        <w:rPr>
          <w:sz w:val="22"/>
        </w:rPr>
        <w:t>econòmic</w:t>
      </w:r>
      <w:r>
        <w:rPr>
          <w:spacing w:val="-10"/>
          <w:sz w:val="22"/>
        </w:rPr>
        <w:t> </w:t>
      </w:r>
      <w:r>
        <w:rPr>
          <w:sz w:val="22"/>
        </w:rPr>
        <w:t>i</w:t>
      </w:r>
      <w:r>
        <w:rPr>
          <w:spacing w:val="-10"/>
          <w:sz w:val="22"/>
        </w:rPr>
        <w:t> </w:t>
      </w:r>
      <w:r>
        <w:rPr>
          <w:sz w:val="22"/>
        </w:rPr>
        <w:t>social</w:t>
      </w:r>
      <w:r>
        <w:rPr>
          <w:spacing w:val="-10"/>
          <w:sz w:val="22"/>
        </w:rPr>
        <w:t> </w:t>
      </w:r>
      <w:r>
        <w:rPr>
          <w:sz w:val="22"/>
        </w:rPr>
        <w:t>basat</w:t>
      </w:r>
      <w:r>
        <w:rPr>
          <w:spacing w:val="-10"/>
          <w:sz w:val="22"/>
        </w:rPr>
        <w:t> </w:t>
      </w:r>
      <w:r>
        <w:rPr>
          <w:sz w:val="22"/>
        </w:rPr>
        <w:t>en</w:t>
      </w:r>
      <w:r>
        <w:rPr>
          <w:spacing w:val="-10"/>
          <w:sz w:val="22"/>
        </w:rPr>
        <w:t> </w:t>
      </w:r>
      <w:r>
        <w:rPr>
          <w:sz w:val="22"/>
        </w:rPr>
        <w:t>l'equitat,</w:t>
      </w:r>
      <w:r>
        <w:rPr>
          <w:spacing w:val="-10"/>
          <w:sz w:val="22"/>
        </w:rPr>
        <w:t> </w:t>
      </w:r>
      <w:r>
        <w:rPr>
          <w:sz w:val="22"/>
        </w:rPr>
        <w:t>la</w:t>
      </w:r>
      <w:r>
        <w:rPr>
          <w:spacing w:val="-10"/>
          <w:sz w:val="22"/>
        </w:rPr>
        <w:t> </w:t>
      </w:r>
      <w:r>
        <w:rPr>
          <w:sz w:val="22"/>
        </w:rPr>
        <w:t>justícia</w:t>
      </w:r>
      <w:r>
        <w:rPr>
          <w:spacing w:val="-10"/>
          <w:sz w:val="22"/>
        </w:rPr>
        <w:t> </w:t>
      </w:r>
      <w:r>
        <w:rPr>
          <w:sz w:val="22"/>
        </w:rPr>
        <w:t>social</w:t>
      </w:r>
      <w:r>
        <w:rPr>
          <w:spacing w:val="-10"/>
          <w:sz w:val="22"/>
        </w:rPr>
        <w:t> </w:t>
      </w:r>
      <w:r>
        <w:rPr>
          <w:sz w:val="22"/>
        </w:rPr>
        <w:t>i</w:t>
      </w:r>
      <w:r>
        <w:rPr>
          <w:spacing w:val="-10"/>
          <w:sz w:val="22"/>
        </w:rPr>
        <w:t> </w:t>
      </w:r>
      <w:r>
        <w:rPr>
          <w:sz w:val="22"/>
        </w:rPr>
        <w:t>la </w:t>
      </w:r>
      <w:r>
        <w:rPr>
          <w:spacing w:val="-2"/>
          <w:sz w:val="22"/>
        </w:rPr>
        <w:t>sostenibilitat.</w:t>
      </w:r>
    </w:p>
    <w:p>
      <w:pPr>
        <w:pStyle w:val="ListParagraph"/>
        <w:numPr>
          <w:ilvl w:val="3"/>
          <w:numId w:val="17"/>
        </w:numPr>
        <w:tabs>
          <w:tab w:pos="884" w:val="left" w:leader="none"/>
        </w:tabs>
        <w:spacing w:line="247" w:lineRule="auto" w:before="3" w:after="0"/>
        <w:ind w:left="884" w:right="785"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principals</w:t>
      </w:r>
      <w:r>
        <w:rPr>
          <w:spacing w:val="-10"/>
          <w:sz w:val="22"/>
        </w:rPr>
        <w:t> </w:t>
      </w:r>
      <w:r>
        <w:rPr>
          <w:sz w:val="22"/>
        </w:rPr>
        <w:t>components</w:t>
      </w:r>
      <w:r>
        <w:rPr>
          <w:spacing w:val="-10"/>
          <w:sz w:val="22"/>
        </w:rPr>
        <w:t> </w:t>
      </w:r>
      <w:r>
        <w:rPr>
          <w:sz w:val="22"/>
        </w:rPr>
        <w:t>de</w:t>
      </w:r>
      <w:r>
        <w:rPr>
          <w:spacing w:val="-10"/>
          <w:sz w:val="22"/>
        </w:rPr>
        <w:t> </w:t>
      </w:r>
      <w:r>
        <w:rPr>
          <w:sz w:val="22"/>
        </w:rPr>
        <w:t>l'entorn</w:t>
      </w:r>
      <w:r>
        <w:rPr>
          <w:spacing w:val="-10"/>
          <w:sz w:val="22"/>
        </w:rPr>
        <w:t> </w:t>
      </w:r>
      <w:r>
        <w:rPr>
          <w:sz w:val="22"/>
        </w:rPr>
        <w:t>general</w:t>
      </w:r>
      <w:r>
        <w:rPr>
          <w:spacing w:val="-10"/>
          <w:sz w:val="22"/>
        </w:rPr>
        <w:t> </w:t>
      </w:r>
      <w:r>
        <w:rPr>
          <w:sz w:val="22"/>
        </w:rPr>
        <w:t>i</w:t>
      </w:r>
      <w:r>
        <w:rPr>
          <w:spacing w:val="-10"/>
          <w:sz w:val="22"/>
        </w:rPr>
        <w:t> </w:t>
      </w:r>
      <w:r>
        <w:rPr>
          <w:sz w:val="22"/>
        </w:rPr>
        <w:t>específic,</w:t>
      </w:r>
      <w:r>
        <w:rPr>
          <w:spacing w:val="-10"/>
          <w:sz w:val="22"/>
        </w:rPr>
        <w:t> </w:t>
      </w:r>
      <w:r>
        <w:rPr>
          <w:sz w:val="22"/>
        </w:rPr>
        <w:t>i</w:t>
      </w:r>
      <w:r>
        <w:rPr>
          <w:spacing w:val="-10"/>
          <w:sz w:val="22"/>
        </w:rPr>
        <w:t> </w:t>
      </w:r>
      <w:r>
        <w:rPr>
          <w:sz w:val="22"/>
        </w:rPr>
        <w:t>el</w:t>
      </w:r>
      <w:r>
        <w:rPr>
          <w:spacing w:val="-10"/>
          <w:sz w:val="22"/>
        </w:rPr>
        <w:t> </w:t>
      </w:r>
      <w:r>
        <w:rPr>
          <w:sz w:val="22"/>
        </w:rPr>
        <w:t>seu impacte en la idea emprenedora.</w:t>
      </w:r>
    </w:p>
    <w:p>
      <w:pPr>
        <w:pStyle w:val="ListParagraph"/>
        <w:numPr>
          <w:ilvl w:val="3"/>
          <w:numId w:val="17"/>
        </w:numPr>
        <w:tabs>
          <w:tab w:pos="884" w:val="left" w:leader="none"/>
        </w:tabs>
        <w:spacing w:line="247" w:lineRule="auto" w:before="0" w:after="0"/>
        <w:ind w:left="884" w:right="494" w:hanging="360"/>
        <w:jc w:val="left"/>
        <w:rPr>
          <w:sz w:val="22"/>
        </w:rPr>
      </w:pPr>
      <w:r>
        <w:rPr>
          <w:sz w:val="22"/>
        </w:rPr>
        <w:t>S'han</w:t>
      </w:r>
      <w:r>
        <w:rPr>
          <w:spacing w:val="-9"/>
          <w:sz w:val="22"/>
        </w:rPr>
        <w:t> </w:t>
      </w:r>
      <w:r>
        <w:rPr>
          <w:sz w:val="22"/>
        </w:rPr>
        <w:t>fet</w:t>
      </w:r>
      <w:r>
        <w:rPr>
          <w:spacing w:val="-9"/>
          <w:sz w:val="22"/>
        </w:rPr>
        <w:t> </w:t>
      </w:r>
      <w:r>
        <w:rPr>
          <w:sz w:val="22"/>
        </w:rPr>
        <w:t>entrevistes</w:t>
      </w:r>
      <w:r>
        <w:rPr>
          <w:spacing w:val="-9"/>
          <w:sz w:val="22"/>
        </w:rPr>
        <w:t> </w:t>
      </w:r>
      <w:r>
        <w:rPr>
          <w:sz w:val="22"/>
        </w:rPr>
        <w:t>de</w:t>
      </w:r>
      <w:r>
        <w:rPr>
          <w:spacing w:val="-9"/>
          <w:sz w:val="22"/>
        </w:rPr>
        <w:t> </w:t>
      </w:r>
      <w:r>
        <w:rPr>
          <w:sz w:val="22"/>
        </w:rPr>
        <w:t>problema</w:t>
      </w:r>
      <w:r>
        <w:rPr>
          <w:spacing w:val="-9"/>
          <w:sz w:val="22"/>
        </w:rPr>
        <w:t> </w:t>
      </w:r>
      <w:r>
        <w:rPr>
          <w:sz w:val="22"/>
        </w:rPr>
        <w:t>per</w:t>
      </w:r>
      <w:r>
        <w:rPr>
          <w:spacing w:val="-9"/>
          <w:sz w:val="22"/>
        </w:rPr>
        <w:t> </w:t>
      </w:r>
      <w:r>
        <w:rPr>
          <w:sz w:val="22"/>
        </w:rPr>
        <w:t>validar</w:t>
      </w:r>
      <w:r>
        <w:rPr>
          <w:spacing w:val="-9"/>
          <w:sz w:val="22"/>
        </w:rPr>
        <w:t> </w:t>
      </w:r>
      <w:r>
        <w:rPr>
          <w:sz w:val="22"/>
        </w:rPr>
        <w:t>el</w:t>
      </w:r>
      <w:r>
        <w:rPr>
          <w:spacing w:val="-9"/>
          <w:sz w:val="22"/>
        </w:rPr>
        <w:t> </w:t>
      </w:r>
      <w:r>
        <w:rPr>
          <w:sz w:val="22"/>
        </w:rPr>
        <w:t>perfil</w:t>
      </w:r>
      <w:r>
        <w:rPr>
          <w:spacing w:val="-9"/>
          <w:sz w:val="22"/>
        </w:rPr>
        <w:t> </w:t>
      </w:r>
      <w:r>
        <w:rPr>
          <w:sz w:val="22"/>
        </w:rPr>
        <w:t>i</w:t>
      </w:r>
      <w:r>
        <w:rPr>
          <w:spacing w:val="-9"/>
          <w:sz w:val="22"/>
        </w:rPr>
        <w:t> </w:t>
      </w:r>
      <w:r>
        <w:rPr>
          <w:sz w:val="22"/>
        </w:rPr>
        <w:t>el</w:t>
      </w:r>
      <w:r>
        <w:rPr>
          <w:spacing w:val="-9"/>
          <w:sz w:val="22"/>
        </w:rPr>
        <w:t> </w:t>
      </w:r>
      <w:r>
        <w:rPr>
          <w:sz w:val="22"/>
        </w:rPr>
        <w:t>problema</w:t>
      </w:r>
      <w:r>
        <w:rPr>
          <w:spacing w:val="-9"/>
          <w:sz w:val="22"/>
        </w:rPr>
        <w:t> </w:t>
      </w:r>
      <w:r>
        <w:rPr>
          <w:sz w:val="22"/>
        </w:rPr>
        <w:t>de</w:t>
      </w:r>
      <w:r>
        <w:rPr>
          <w:spacing w:val="-9"/>
          <w:sz w:val="22"/>
        </w:rPr>
        <w:t> </w:t>
      </w:r>
      <w:r>
        <w:rPr>
          <w:sz w:val="22"/>
        </w:rPr>
        <w:t>les</w:t>
      </w:r>
      <w:r>
        <w:rPr>
          <w:spacing w:val="-9"/>
          <w:sz w:val="22"/>
        </w:rPr>
        <w:t> </w:t>
      </w:r>
      <w:r>
        <w:rPr>
          <w:sz w:val="22"/>
        </w:rPr>
        <w:t>persones destinatàries de la idea emprenedora.</w:t>
      </w:r>
    </w:p>
    <w:p>
      <w:pPr>
        <w:pStyle w:val="ListParagraph"/>
        <w:numPr>
          <w:ilvl w:val="3"/>
          <w:numId w:val="17"/>
        </w:numPr>
        <w:tabs>
          <w:tab w:pos="884" w:val="left" w:leader="none"/>
        </w:tabs>
        <w:spacing w:line="240" w:lineRule="auto" w:before="0" w:after="0"/>
        <w:ind w:left="884" w:right="865" w:hanging="360"/>
        <w:jc w:val="left"/>
        <w:rPr>
          <w:sz w:val="22"/>
        </w:rPr>
      </w:pPr>
      <w:r>
        <w:rPr>
          <w:sz w:val="22"/>
        </w:rPr>
        <w:t>S'ha</w:t>
      </w:r>
      <w:r>
        <w:rPr>
          <w:spacing w:val="-10"/>
          <w:sz w:val="22"/>
        </w:rPr>
        <w:t> </w:t>
      </w:r>
      <w:r>
        <w:rPr>
          <w:sz w:val="22"/>
        </w:rPr>
        <w:t>validat</w:t>
      </w:r>
      <w:r>
        <w:rPr>
          <w:spacing w:val="-10"/>
          <w:sz w:val="22"/>
        </w:rPr>
        <w:t> </w:t>
      </w:r>
      <w:r>
        <w:rPr>
          <w:sz w:val="22"/>
        </w:rPr>
        <w:t>la</w:t>
      </w:r>
      <w:r>
        <w:rPr>
          <w:spacing w:val="-10"/>
          <w:sz w:val="22"/>
        </w:rPr>
        <w:t> </w:t>
      </w:r>
      <w:r>
        <w:rPr>
          <w:sz w:val="22"/>
        </w:rPr>
        <w:t>solució</w:t>
      </w:r>
      <w:r>
        <w:rPr>
          <w:spacing w:val="-10"/>
          <w:sz w:val="22"/>
        </w:rPr>
        <w:t> </w:t>
      </w:r>
      <w:r>
        <w:rPr>
          <w:sz w:val="22"/>
        </w:rPr>
        <w:t>mitjançant</w:t>
      </w:r>
      <w:r>
        <w:rPr>
          <w:spacing w:val="-10"/>
          <w:sz w:val="22"/>
        </w:rPr>
        <w:t> </w:t>
      </w:r>
      <w:r>
        <w:rPr>
          <w:sz w:val="22"/>
        </w:rPr>
        <w:t>la</w:t>
      </w:r>
      <w:r>
        <w:rPr>
          <w:spacing w:val="-10"/>
          <w:sz w:val="22"/>
        </w:rPr>
        <w:t> </w:t>
      </w:r>
      <w:r>
        <w:rPr>
          <w:sz w:val="22"/>
        </w:rPr>
        <w:t>creació</w:t>
      </w:r>
      <w:r>
        <w:rPr>
          <w:spacing w:val="-10"/>
          <w:sz w:val="22"/>
        </w:rPr>
        <w:t> </w:t>
      </w:r>
      <w:r>
        <w:rPr>
          <w:sz w:val="22"/>
        </w:rPr>
        <w:t>de</w:t>
      </w:r>
      <w:r>
        <w:rPr>
          <w:spacing w:val="-10"/>
          <w:sz w:val="22"/>
        </w:rPr>
        <w:t> </w:t>
      </w:r>
      <w:r>
        <w:rPr>
          <w:sz w:val="22"/>
        </w:rPr>
        <w:t>prototips</w:t>
      </w:r>
      <w:r>
        <w:rPr>
          <w:spacing w:val="-10"/>
          <w:sz w:val="22"/>
        </w:rPr>
        <w:t> </w:t>
      </w:r>
      <w:r>
        <w:rPr>
          <w:sz w:val="22"/>
        </w:rPr>
        <w:t>a</w:t>
      </w:r>
      <w:r>
        <w:rPr>
          <w:spacing w:val="-10"/>
          <w:sz w:val="22"/>
        </w:rPr>
        <w:t> </w:t>
      </w:r>
      <w:r>
        <w:rPr>
          <w:sz w:val="22"/>
        </w:rPr>
        <w:t>la</w:t>
      </w:r>
      <w:r>
        <w:rPr>
          <w:spacing w:val="-10"/>
          <w:sz w:val="22"/>
        </w:rPr>
        <w:t> </w:t>
      </w:r>
      <w:r>
        <w:rPr>
          <w:sz w:val="22"/>
        </w:rPr>
        <w:t>recerca</w:t>
      </w:r>
      <w:r>
        <w:rPr>
          <w:spacing w:val="-10"/>
          <w:sz w:val="22"/>
        </w:rPr>
        <w:t> </w:t>
      </w:r>
      <w:r>
        <w:rPr>
          <w:sz w:val="22"/>
        </w:rPr>
        <w:t>de</w:t>
      </w:r>
      <w:r>
        <w:rPr>
          <w:spacing w:val="-10"/>
          <w:sz w:val="22"/>
        </w:rPr>
        <w:t> </w:t>
      </w:r>
      <w:r>
        <w:rPr>
          <w:sz w:val="22"/>
        </w:rPr>
        <w:t>l'encaix </w:t>
      </w:r>
      <w:r>
        <w:rPr>
          <w:spacing w:val="-2"/>
          <w:sz w:val="22"/>
        </w:rPr>
        <w:t>problema-solució.</w:t>
      </w:r>
    </w:p>
    <w:p>
      <w:pPr>
        <w:pStyle w:val="ListParagraph"/>
        <w:numPr>
          <w:ilvl w:val="3"/>
          <w:numId w:val="17"/>
        </w:numPr>
        <w:tabs>
          <w:tab w:pos="884" w:val="left" w:leader="none"/>
        </w:tabs>
        <w:spacing w:line="247" w:lineRule="auto" w:before="2" w:after="0"/>
        <w:ind w:left="884" w:right="980" w:hanging="360"/>
        <w:jc w:val="left"/>
        <w:rPr>
          <w:sz w:val="22"/>
        </w:rPr>
      </w:pPr>
      <w:r>
        <w:rPr>
          <w:sz w:val="22"/>
        </w:rPr>
        <w:t>S'ha</w:t>
      </w:r>
      <w:r>
        <w:rPr>
          <w:spacing w:val="-11"/>
          <w:sz w:val="22"/>
        </w:rPr>
        <w:t> </w:t>
      </w:r>
      <w:r>
        <w:rPr>
          <w:sz w:val="22"/>
        </w:rPr>
        <w:t>experimentat</w:t>
      </w:r>
      <w:r>
        <w:rPr>
          <w:spacing w:val="-11"/>
          <w:sz w:val="22"/>
        </w:rPr>
        <w:t> </w:t>
      </w:r>
      <w:r>
        <w:rPr>
          <w:sz w:val="22"/>
        </w:rPr>
        <w:t>amb</w:t>
      </w:r>
      <w:r>
        <w:rPr>
          <w:spacing w:val="-11"/>
          <w:sz w:val="22"/>
        </w:rPr>
        <w:t> </w:t>
      </w:r>
      <w:r>
        <w:rPr>
          <w:sz w:val="22"/>
        </w:rPr>
        <w:t>la</w:t>
      </w:r>
      <w:r>
        <w:rPr>
          <w:spacing w:val="-11"/>
          <w:sz w:val="22"/>
        </w:rPr>
        <w:t> </w:t>
      </w:r>
      <w:r>
        <w:rPr>
          <w:sz w:val="22"/>
        </w:rPr>
        <w:t>posada</w:t>
      </w:r>
      <w:r>
        <w:rPr>
          <w:spacing w:val="-11"/>
          <w:sz w:val="22"/>
        </w:rPr>
        <w:t> </w:t>
      </w:r>
      <w:r>
        <w:rPr>
          <w:sz w:val="22"/>
        </w:rPr>
        <w:t>en</w:t>
      </w:r>
      <w:r>
        <w:rPr>
          <w:spacing w:val="-11"/>
          <w:sz w:val="22"/>
        </w:rPr>
        <w:t> </w:t>
      </w:r>
      <w:r>
        <w:rPr>
          <w:sz w:val="22"/>
        </w:rPr>
        <w:t>pràctica</w:t>
      </w:r>
      <w:r>
        <w:rPr>
          <w:spacing w:val="-11"/>
          <w:sz w:val="22"/>
        </w:rPr>
        <w:t> </w:t>
      </w:r>
      <w:r>
        <w:rPr>
          <w:sz w:val="22"/>
        </w:rPr>
        <w:t>d'estratègies</w:t>
      </w:r>
      <w:r>
        <w:rPr>
          <w:spacing w:val="-11"/>
          <w:sz w:val="22"/>
        </w:rPr>
        <w:t> </w:t>
      </w:r>
      <w:r>
        <w:rPr>
          <w:sz w:val="22"/>
        </w:rPr>
        <w:t>de</w:t>
      </w:r>
      <w:r>
        <w:rPr>
          <w:spacing w:val="-11"/>
          <w:sz w:val="22"/>
        </w:rPr>
        <w:t> </w:t>
      </w:r>
      <w:r>
        <w:rPr>
          <w:sz w:val="22"/>
        </w:rPr>
        <w:t>màrqueting</w:t>
      </w:r>
      <w:r>
        <w:rPr>
          <w:spacing w:val="-11"/>
          <w:sz w:val="22"/>
        </w:rPr>
        <w:t> </w:t>
      </w:r>
      <w:r>
        <w:rPr>
          <w:sz w:val="22"/>
        </w:rPr>
        <w:t>per desenvolupar destreses en tècniques de comunicació i venda.</w:t>
      </w:r>
    </w:p>
    <w:p>
      <w:pPr>
        <w:pStyle w:val="ListParagraph"/>
        <w:numPr>
          <w:ilvl w:val="2"/>
          <w:numId w:val="17"/>
        </w:numPr>
        <w:tabs>
          <w:tab w:pos="882" w:val="left" w:leader="none"/>
          <w:tab w:pos="884" w:val="left" w:leader="none"/>
        </w:tabs>
        <w:spacing w:line="247" w:lineRule="auto" w:before="248" w:after="0"/>
        <w:ind w:left="884" w:right="579" w:hanging="360"/>
        <w:jc w:val="left"/>
        <w:rPr>
          <w:sz w:val="22"/>
        </w:rPr>
      </w:pPr>
      <w:r>
        <w:rPr>
          <w:sz w:val="22"/>
        </w:rPr>
        <w:t>Desenvolupa</w:t>
      </w:r>
      <w:r>
        <w:rPr>
          <w:spacing w:val="-11"/>
          <w:sz w:val="22"/>
        </w:rPr>
        <w:t> </w:t>
      </w:r>
      <w:r>
        <w:rPr>
          <w:sz w:val="22"/>
        </w:rPr>
        <w:t>un</w:t>
      </w:r>
      <w:r>
        <w:rPr>
          <w:spacing w:val="-11"/>
          <w:sz w:val="22"/>
        </w:rPr>
        <w:t> </w:t>
      </w:r>
      <w:r>
        <w:rPr>
          <w:sz w:val="22"/>
        </w:rPr>
        <w:t>projecte</w:t>
      </w:r>
      <w:r>
        <w:rPr>
          <w:spacing w:val="-11"/>
          <w:sz w:val="22"/>
        </w:rPr>
        <w:t> </w:t>
      </w:r>
      <w:r>
        <w:rPr>
          <w:sz w:val="22"/>
        </w:rPr>
        <w:t>emprenedor</w:t>
      </w:r>
      <w:r>
        <w:rPr>
          <w:spacing w:val="-11"/>
          <w:sz w:val="22"/>
        </w:rPr>
        <w:t> </w:t>
      </w:r>
      <w:r>
        <w:rPr>
          <w:sz w:val="22"/>
        </w:rPr>
        <w:t>innovació</w:t>
      </w:r>
      <w:r>
        <w:rPr>
          <w:spacing w:val="-11"/>
          <w:sz w:val="22"/>
        </w:rPr>
        <w:t> </w:t>
      </w:r>
      <w:r>
        <w:rPr>
          <w:sz w:val="22"/>
        </w:rPr>
        <w:t>social</w:t>
      </w:r>
      <w:r>
        <w:rPr>
          <w:spacing w:val="-11"/>
          <w:sz w:val="22"/>
        </w:rPr>
        <w:t> </w:t>
      </w:r>
      <w:r>
        <w:rPr>
          <w:sz w:val="22"/>
        </w:rPr>
        <w:t>i/o</w:t>
      </w:r>
      <w:r>
        <w:rPr>
          <w:spacing w:val="-11"/>
          <w:sz w:val="22"/>
        </w:rPr>
        <w:t> </w:t>
      </w:r>
      <w:r>
        <w:rPr>
          <w:sz w:val="22"/>
        </w:rPr>
        <w:t>tecnològica</w:t>
      </w:r>
      <w:r>
        <w:rPr>
          <w:spacing w:val="-11"/>
          <w:sz w:val="22"/>
        </w:rPr>
        <w:t> </w:t>
      </w:r>
      <w:r>
        <w:rPr>
          <w:sz w:val="22"/>
        </w:rPr>
        <w:t>aplicada</w:t>
      </w:r>
      <w:r>
        <w:rPr>
          <w:spacing w:val="-11"/>
          <w:sz w:val="22"/>
        </w:rPr>
        <w:t> </w:t>
      </w:r>
      <w:r>
        <w:rPr>
          <w:sz w:val="22"/>
        </w:rPr>
        <w:t>en col·laboració amb l'entorn.</w:t>
      </w:r>
    </w:p>
    <w:p>
      <w:pPr>
        <w:pStyle w:val="BodyText"/>
        <w:spacing w:line="251" w:lineRule="exact"/>
        <w:ind w:left="164" w:firstLine="0"/>
      </w:pPr>
      <w:r>
        <w:rPr/>
        <w:t>Criteris</w:t>
      </w:r>
      <w:r>
        <w:rPr>
          <w:spacing w:val="-7"/>
        </w:rPr>
        <w:t> </w:t>
      </w:r>
      <w:r>
        <w:rPr>
          <w:spacing w:val="-2"/>
        </w:rPr>
        <w:t>d’avaluació:</w:t>
      </w:r>
    </w:p>
    <w:p>
      <w:pPr>
        <w:pStyle w:val="ListParagraph"/>
        <w:numPr>
          <w:ilvl w:val="3"/>
          <w:numId w:val="17"/>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analitzat</w:t>
      </w:r>
      <w:r>
        <w:rPr>
          <w:spacing w:val="-10"/>
          <w:sz w:val="22"/>
        </w:rPr>
        <w:t> </w:t>
      </w:r>
      <w:r>
        <w:rPr>
          <w:sz w:val="22"/>
        </w:rPr>
        <w:t>els</w:t>
      </w:r>
      <w:r>
        <w:rPr>
          <w:spacing w:val="-10"/>
          <w:sz w:val="22"/>
        </w:rPr>
        <w:t> </w:t>
      </w:r>
      <w:r>
        <w:rPr>
          <w:sz w:val="22"/>
        </w:rPr>
        <w:t>conceptes</w:t>
      </w:r>
      <w:r>
        <w:rPr>
          <w:spacing w:val="-10"/>
          <w:sz w:val="22"/>
        </w:rPr>
        <w:t> </w:t>
      </w:r>
      <w:r>
        <w:rPr>
          <w:sz w:val="22"/>
        </w:rPr>
        <w:t>bàsics</w:t>
      </w:r>
      <w:r>
        <w:rPr>
          <w:spacing w:val="-10"/>
          <w:sz w:val="22"/>
        </w:rPr>
        <w:t> </w:t>
      </w:r>
      <w:r>
        <w:rPr>
          <w:sz w:val="22"/>
        </w:rPr>
        <w:t>de</w:t>
      </w:r>
      <w:r>
        <w:rPr>
          <w:spacing w:val="-11"/>
          <w:sz w:val="22"/>
        </w:rPr>
        <w:t> </w:t>
      </w:r>
      <w:r>
        <w:rPr>
          <w:sz w:val="22"/>
        </w:rPr>
        <w:t>l'emprenedoria</w:t>
      </w:r>
      <w:r>
        <w:rPr>
          <w:spacing w:val="-10"/>
          <w:sz w:val="22"/>
        </w:rPr>
        <w:t> </w:t>
      </w:r>
      <w:r>
        <w:rPr>
          <w:sz w:val="22"/>
        </w:rPr>
        <w:t>i</w:t>
      </w:r>
      <w:r>
        <w:rPr>
          <w:spacing w:val="-10"/>
          <w:sz w:val="22"/>
        </w:rPr>
        <w:t> </w:t>
      </w:r>
      <w:r>
        <w:rPr>
          <w:sz w:val="22"/>
        </w:rPr>
        <w:t>la</w:t>
      </w:r>
      <w:r>
        <w:rPr>
          <w:spacing w:val="-10"/>
          <w:sz w:val="22"/>
        </w:rPr>
        <w:t> </w:t>
      </w:r>
      <w:r>
        <w:rPr>
          <w:sz w:val="22"/>
        </w:rPr>
        <w:t>innovació</w:t>
      </w:r>
      <w:r>
        <w:rPr>
          <w:spacing w:val="-10"/>
          <w:sz w:val="22"/>
        </w:rPr>
        <w:t> </w:t>
      </w:r>
      <w:r>
        <w:rPr>
          <w:spacing w:val="-2"/>
          <w:sz w:val="22"/>
        </w:rPr>
        <w:t>social.</w:t>
      </w:r>
    </w:p>
    <w:p>
      <w:pPr>
        <w:pStyle w:val="ListParagraph"/>
        <w:numPr>
          <w:ilvl w:val="3"/>
          <w:numId w:val="17"/>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reflexionat</w:t>
      </w:r>
      <w:r>
        <w:rPr>
          <w:spacing w:val="-11"/>
          <w:sz w:val="22"/>
        </w:rPr>
        <w:t> </w:t>
      </w:r>
      <w:r>
        <w:rPr>
          <w:sz w:val="22"/>
        </w:rPr>
        <w:t>sobre</w:t>
      </w:r>
      <w:r>
        <w:rPr>
          <w:spacing w:val="-10"/>
          <w:sz w:val="22"/>
        </w:rPr>
        <w:t> </w:t>
      </w:r>
      <w:r>
        <w:rPr>
          <w:sz w:val="22"/>
        </w:rPr>
        <w:t>la</w:t>
      </w:r>
      <w:r>
        <w:rPr>
          <w:spacing w:val="-11"/>
          <w:sz w:val="22"/>
        </w:rPr>
        <w:t> </w:t>
      </w:r>
      <w:r>
        <w:rPr>
          <w:sz w:val="22"/>
        </w:rPr>
        <w:t>necessitat</w:t>
      </w:r>
      <w:r>
        <w:rPr>
          <w:spacing w:val="-11"/>
          <w:sz w:val="22"/>
        </w:rPr>
        <w:t> </w:t>
      </w:r>
      <w:r>
        <w:rPr>
          <w:sz w:val="22"/>
        </w:rPr>
        <w:t>del</w:t>
      </w:r>
      <w:r>
        <w:rPr>
          <w:spacing w:val="-10"/>
          <w:sz w:val="22"/>
        </w:rPr>
        <w:t> </w:t>
      </w:r>
      <w:r>
        <w:rPr>
          <w:sz w:val="22"/>
        </w:rPr>
        <w:t>lideratge</w:t>
      </w:r>
      <w:r>
        <w:rPr>
          <w:spacing w:val="-11"/>
          <w:sz w:val="22"/>
        </w:rPr>
        <w:t> </w:t>
      </w:r>
      <w:r>
        <w:rPr>
          <w:sz w:val="22"/>
        </w:rPr>
        <w:t>ètic</w:t>
      </w:r>
      <w:r>
        <w:rPr>
          <w:spacing w:val="-11"/>
          <w:sz w:val="22"/>
        </w:rPr>
        <w:t> </w:t>
      </w:r>
      <w:r>
        <w:rPr>
          <w:sz w:val="22"/>
        </w:rPr>
        <w:t>i</w:t>
      </w:r>
      <w:r>
        <w:rPr>
          <w:spacing w:val="-10"/>
          <w:sz w:val="22"/>
        </w:rPr>
        <w:t> </w:t>
      </w:r>
      <w:r>
        <w:rPr>
          <w:sz w:val="22"/>
        </w:rPr>
        <w:t>sostenible</w:t>
      </w:r>
      <w:r>
        <w:rPr>
          <w:spacing w:val="-11"/>
          <w:sz w:val="22"/>
        </w:rPr>
        <w:t> </w:t>
      </w:r>
      <w:r>
        <w:rPr>
          <w:sz w:val="22"/>
        </w:rPr>
        <w:t>a</w:t>
      </w:r>
      <w:r>
        <w:rPr>
          <w:spacing w:val="-11"/>
          <w:sz w:val="22"/>
        </w:rPr>
        <w:t> </w:t>
      </w:r>
      <w:r>
        <w:rPr>
          <w:sz w:val="22"/>
        </w:rPr>
        <w:t>les</w:t>
      </w:r>
      <w:r>
        <w:rPr>
          <w:spacing w:val="-10"/>
          <w:sz w:val="22"/>
        </w:rPr>
        <w:t> </w:t>
      </w:r>
      <w:r>
        <w:rPr>
          <w:spacing w:val="-2"/>
          <w:sz w:val="22"/>
        </w:rPr>
        <w:t>organitzacions.</w:t>
      </w:r>
    </w:p>
    <w:p>
      <w:pPr>
        <w:pStyle w:val="ListParagraph"/>
        <w:numPr>
          <w:ilvl w:val="3"/>
          <w:numId w:val="17"/>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reflexionat</w:t>
      </w:r>
      <w:r>
        <w:rPr>
          <w:spacing w:val="-10"/>
          <w:sz w:val="22"/>
        </w:rPr>
        <w:t> </w:t>
      </w:r>
      <w:r>
        <w:rPr>
          <w:sz w:val="22"/>
        </w:rPr>
        <w:t>sobre</w:t>
      </w:r>
      <w:r>
        <w:rPr>
          <w:spacing w:val="-10"/>
          <w:sz w:val="22"/>
        </w:rPr>
        <w:t> </w:t>
      </w:r>
      <w:r>
        <w:rPr>
          <w:sz w:val="22"/>
        </w:rPr>
        <w:t>la</w:t>
      </w:r>
      <w:r>
        <w:rPr>
          <w:spacing w:val="-10"/>
          <w:sz w:val="22"/>
        </w:rPr>
        <w:t> </w:t>
      </w:r>
      <w:r>
        <w:rPr>
          <w:sz w:val="22"/>
        </w:rPr>
        <w:t>tecnologia</w:t>
      </w:r>
      <w:r>
        <w:rPr>
          <w:spacing w:val="-10"/>
          <w:sz w:val="22"/>
        </w:rPr>
        <w:t> </w:t>
      </w:r>
      <w:r>
        <w:rPr>
          <w:sz w:val="22"/>
        </w:rPr>
        <w:t>com</w:t>
      </w:r>
      <w:r>
        <w:rPr>
          <w:spacing w:val="-10"/>
          <w:sz w:val="22"/>
        </w:rPr>
        <w:t> </w:t>
      </w:r>
      <w:r>
        <w:rPr>
          <w:sz w:val="22"/>
        </w:rPr>
        <w:t>a</w:t>
      </w:r>
      <w:r>
        <w:rPr>
          <w:spacing w:val="-10"/>
          <w:sz w:val="22"/>
        </w:rPr>
        <w:t> </w:t>
      </w:r>
      <w:r>
        <w:rPr>
          <w:sz w:val="22"/>
        </w:rPr>
        <w:t>base</w:t>
      </w:r>
      <w:r>
        <w:rPr>
          <w:spacing w:val="-10"/>
          <w:sz w:val="22"/>
        </w:rPr>
        <w:t> </w:t>
      </w:r>
      <w:r>
        <w:rPr>
          <w:sz w:val="22"/>
        </w:rPr>
        <w:t>per</w:t>
      </w:r>
      <w:r>
        <w:rPr>
          <w:spacing w:val="-10"/>
          <w:sz w:val="22"/>
        </w:rPr>
        <w:t> </w:t>
      </w:r>
      <w:r>
        <w:rPr>
          <w:sz w:val="22"/>
        </w:rPr>
        <w:t>al</w:t>
      </w:r>
      <w:r>
        <w:rPr>
          <w:spacing w:val="-10"/>
          <w:sz w:val="22"/>
        </w:rPr>
        <w:t> </w:t>
      </w:r>
      <w:r>
        <w:rPr>
          <w:sz w:val="22"/>
        </w:rPr>
        <w:t>canvi</w:t>
      </w:r>
      <w:r>
        <w:rPr>
          <w:spacing w:val="-10"/>
          <w:sz w:val="22"/>
        </w:rPr>
        <w:t> </w:t>
      </w:r>
      <w:r>
        <w:rPr>
          <w:sz w:val="22"/>
        </w:rPr>
        <w:t>del</w:t>
      </w:r>
      <w:r>
        <w:rPr>
          <w:spacing w:val="-10"/>
          <w:sz w:val="22"/>
        </w:rPr>
        <w:t> </w:t>
      </w:r>
      <w:r>
        <w:rPr>
          <w:sz w:val="22"/>
        </w:rPr>
        <w:t>model</w:t>
      </w:r>
      <w:r>
        <w:rPr>
          <w:spacing w:val="-10"/>
          <w:sz w:val="22"/>
        </w:rPr>
        <w:t> </w:t>
      </w:r>
      <w:r>
        <w:rPr>
          <w:spacing w:val="-2"/>
          <w:sz w:val="22"/>
        </w:rPr>
        <w:t>productiu.</w:t>
      </w:r>
    </w:p>
    <w:p>
      <w:pPr>
        <w:pStyle w:val="ListParagraph"/>
        <w:numPr>
          <w:ilvl w:val="3"/>
          <w:numId w:val="17"/>
        </w:numPr>
        <w:tabs>
          <w:tab w:pos="884" w:val="left" w:leader="none"/>
        </w:tabs>
        <w:spacing w:line="247" w:lineRule="auto" w:before="6" w:after="0"/>
        <w:ind w:left="884" w:right="1009" w:hanging="360"/>
        <w:jc w:val="left"/>
        <w:rPr>
          <w:sz w:val="22"/>
        </w:rPr>
      </w:pPr>
      <w:r>
        <w:rPr>
          <w:sz w:val="22"/>
        </w:rPr>
        <w:t>S'han</w:t>
      </w:r>
      <w:r>
        <w:rPr>
          <w:spacing w:val="-10"/>
          <w:sz w:val="22"/>
        </w:rPr>
        <w:t> </w:t>
      </w:r>
      <w:r>
        <w:rPr>
          <w:sz w:val="22"/>
        </w:rPr>
        <w:t>engegat</w:t>
      </w:r>
      <w:r>
        <w:rPr>
          <w:spacing w:val="-10"/>
          <w:sz w:val="22"/>
        </w:rPr>
        <w:t> </w:t>
      </w:r>
      <w:r>
        <w:rPr>
          <w:sz w:val="22"/>
        </w:rPr>
        <w:t>les</w:t>
      </w:r>
      <w:r>
        <w:rPr>
          <w:spacing w:val="-11"/>
          <w:sz w:val="22"/>
        </w:rPr>
        <w:t> </w:t>
      </w:r>
      <w:r>
        <w:rPr>
          <w:sz w:val="22"/>
        </w:rPr>
        <w:t>estratègies</w:t>
      </w:r>
      <w:r>
        <w:rPr>
          <w:spacing w:val="-10"/>
          <w:sz w:val="22"/>
        </w:rPr>
        <w:t> </w:t>
      </w:r>
      <w:r>
        <w:rPr>
          <w:sz w:val="22"/>
        </w:rPr>
        <w:t>pròpies</w:t>
      </w:r>
      <w:r>
        <w:rPr>
          <w:spacing w:val="-10"/>
          <w:sz w:val="22"/>
        </w:rPr>
        <w:t> </w:t>
      </w:r>
      <w:r>
        <w:rPr>
          <w:sz w:val="22"/>
        </w:rPr>
        <w:t>del</w:t>
      </w:r>
      <w:r>
        <w:rPr>
          <w:spacing w:val="-11"/>
          <w:sz w:val="22"/>
        </w:rPr>
        <w:t> </w:t>
      </w:r>
      <w:r>
        <w:rPr>
          <w:sz w:val="22"/>
        </w:rPr>
        <w:t>pensament</w:t>
      </w:r>
      <w:r>
        <w:rPr>
          <w:spacing w:val="-10"/>
          <w:sz w:val="22"/>
        </w:rPr>
        <w:t> </w:t>
      </w:r>
      <w:r>
        <w:rPr>
          <w:sz w:val="22"/>
        </w:rPr>
        <w:t>de</w:t>
      </w:r>
      <w:r>
        <w:rPr>
          <w:spacing w:val="-10"/>
          <w:sz w:val="22"/>
        </w:rPr>
        <w:t> </w:t>
      </w:r>
      <w:r>
        <w:rPr>
          <w:sz w:val="22"/>
        </w:rPr>
        <w:t>disseny</w:t>
      </w:r>
      <w:r>
        <w:rPr>
          <w:spacing w:val="-11"/>
          <w:sz w:val="22"/>
        </w:rPr>
        <w:t> </w:t>
      </w:r>
      <w:r>
        <w:rPr>
          <w:sz w:val="22"/>
        </w:rPr>
        <w:t>per</w:t>
      </w:r>
      <w:r>
        <w:rPr>
          <w:spacing w:val="-10"/>
          <w:sz w:val="22"/>
        </w:rPr>
        <w:t> </w:t>
      </w:r>
      <w:r>
        <w:rPr>
          <w:sz w:val="22"/>
        </w:rPr>
        <w:t>detectar necessitats socials i mediambientals.</w:t>
      </w:r>
    </w:p>
    <w:p>
      <w:pPr>
        <w:pStyle w:val="ListParagraph"/>
        <w:numPr>
          <w:ilvl w:val="3"/>
          <w:numId w:val="17"/>
        </w:numPr>
        <w:tabs>
          <w:tab w:pos="884" w:val="left" w:leader="none"/>
        </w:tabs>
        <w:spacing w:line="240" w:lineRule="auto" w:before="0" w:after="0"/>
        <w:ind w:left="884" w:right="342"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elements</w:t>
      </w:r>
      <w:r>
        <w:rPr>
          <w:spacing w:val="-10"/>
          <w:sz w:val="22"/>
        </w:rPr>
        <w:t> </w:t>
      </w:r>
      <w:r>
        <w:rPr>
          <w:sz w:val="22"/>
        </w:rPr>
        <w:t>del</w:t>
      </w:r>
      <w:r>
        <w:rPr>
          <w:spacing w:val="-10"/>
          <w:sz w:val="22"/>
        </w:rPr>
        <w:t> </w:t>
      </w:r>
      <w:r>
        <w:rPr>
          <w:sz w:val="22"/>
        </w:rPr>
        <w:t>disseny</w:t>
      </w:r>
      <w:r>
        <w:rPr>
          <w:spacing w:val="-10"/>
          <w:sz w:val="22"/>
        </w:rPr>
        <w:t> </w:t>
      </w:r>
      <w:r>
        <w:rPr>
          <w:sz w:val="22"/>
        </w:rPr>
        <w:t>de</w:t>
      </w:r>
      <w:r>
        <w:rPr>
          <w:spacing w:val="-10"/>
          <w:sz w:val="22"/>
        </w:rPr>
        <w:t> </w:t>
      </w:r>
      <w:r>
        <w:rPr>
          <w:sz w:val="22"/>
        </w:rPr>
        <w:t>models</w:t>
      </w:r>
      <w:r>
        <w:rPr>
          <w:spacing w:val="-10"/>
          <w:sz w:val="22"/>
        </w:rPr>
        <w:t> </w:t>
      </w:r>
      <w:r>
        <w:rPr>
          <w:sz w:val="22"/>
        </w:rPr>
        <w:t>de</w:t>
      </w:r>
      <w:r>
        <w:rPr>
          <w:spacing w:val="-10"/>
          <w:sz w:val="22"/>
        </w:rPr>
        <w:t> </w:t>
      </w:r>
      <w:r>
        <w:rPr>
          <w:sz w:val="22"/>
        </w:rPr>
        <w:t>negoci</w:t>
      </w:r>
      <w:r>
        <w:rPr>
          <w:spacing w:val="-10"/>
          <w:sz w:val="22"/>
        </w:rPr>
        <w:t> </w:t>
      </w:r>
      <w:r>
        <w:rPr>
          <w:sz w:val="22"/>
        </w:rPr>
        <w:t>ecosocials</w:t>
      </w:r>
      <w:r>
        <w:rPr>
          <w:spacing w:val="-10"/>
          <w:sz w:val="22"/>
        </w:rPr>
        <w:t> </w:t>
      </w:r>
      <w:r>
        <w:rPr>
          <w:sz w:val="22"/>
        </w:rPr>
        <w:t>i/o</w:t>
      </w:r>
      <w:r>
        <w:rPr>
          <w:spacing w:val="-10"/>
          <w:sz w:val="22"/>
        </w:rPr>
        <w:t> </w:t>
      </w:r>
      <w:r>
        <w:rPr>
          <w:sz w:val="22"/>
        </w:rPr>
        <w:t>de</w:t>
      </w:r>
      <w:r>
        <w:rPr>
          <w:spacing w:val="-10"/>
          <w:sz w:val="22"/>
        </w:rPr>
        <w:t> </w:t>
      </w:r>
      <w:r>
        <w:rPr>
          <w:sz w:val="22"/>
        </w:rPr>
        <w:t>base </w:t>
      </w:r>
      <w:r>
        <w:rPr>
          <w:spacing w:val="-2"/>
          <w:sz w:val="22"/>
        </w:rPr>
        <w:t>tecnològica.</w:t>
      </w:r>
    </w:p>
    <w:p>
      <w:pPr>
        <w:pStyle w:val="ListParagraph"/>
        <w:numPr>
          <w:ilvl w:val="3"/>
          <w:numId w:val="17"/>
        </w:numPr>
        <w:tabs>
          <w:tab w:pos="884" w:val="left" w:leader="none"/>
        </w:tabs>
        <w:spacing w:line="247" w:lineRule="auto" w:before="5" w:after="0"/>
        <w:ind w:left="884" w:right="283" w:hanging="360"/>
        <w:jc w:val="left"/>
        <w:rPr>
          <w:sz w:val="22"/>
        </w:rPr>
      </w:pPr>
      <w:r>
        <w:rPr>
          <w:sz w:val="22"/>
        </w:rPr>
        <w:t>S'han</w:t>
      </w:r>
      <w:r>
        <w:rPr>
          <w:spacing w:val="-10"/>
          <w:sz w:val="22"/>
        </w:rPr>
        <w:t> </w:t>
      </w:r>
      <w:r>
        <w:rPr>
          <w:sz w:val="22"/>
        </w:rPr>
        <w:t>alineat</w:t>
      </w:r>
      <w:r>
        <w:rPr>
          <w:spacing w:val="-10"/>
          <w:sz w:val="22"/>
        </w:rPr>
        <w:t> </w:t>
      </w:r>
      <w:r>
        <w:rPr>
          <w:sz w:val="22"/>
        </w:rPr>
        <w:t>objectius</w:t>
      </w:r>
      <w:r>
        <w:rPr>
          <w:spacing w:val="-10"/>
          <w:sz w:val="22"/>
        </w:rPr>
        <w:t> </w:t>
      </w:r>
      <w:r>
        <w:rPr>
          <w:sz w:val="22"/>
        </w:rPr>
        <w:t>de</w:t>
      </w:r>
      <w:r>
        <w:rPr>
          <w:spacing w:val="-10"/>
          <w:sz w:val="22"/>
        </w:rPr>
        <w:t> </w:t>
      </w:r>
      <w:r>
        <w:rPr>
          <w:sz w:val="22"/>
        </w:rPr>
        <w:t>desenvolupament</w:t>
      </w:r>
      <w:r>
        <w:rPr>
          <w:spacing w:val="-10"/>
          <w:sz w:val="22"/>
        </w:rPr>
        <w:t> </w:t>
      </w:r>
      <w:r>
        <w:rPr>
          <w:sz w:val="22"/>
        </w:rPr>
        <w:t>sostenible</w:t>
      </w:r>
      <w:r>
        <w:rPr>
          <w:spacing w:val="-10"/>
          <w:sz w:val="22"/>
        </w:rPr>
        <w:t> </w:t>
      </w:r>
      <w:r>
        <w:rPr>
          <w:sz w:val="22"/>
        </w:rPr>
        <w:t>amb</w:t>
      </w:r>
      <w:r>
        <w:rPr>
          <w:spacing w:val="-10"/>
          <w:sz w:val="22"/>
        </w:rPr>
        <w:t> </w:t>
      </w:r>
      <w:r>
        <w:rPr>
          <w:sz w:val="22"/>
        </w:rPr>
        <w:t>el</w:t>
      </w:r>
      <w:r>
        <w:rPr>
          <w:spacing w:val="-10"/>
          <w:sz w:val="22"/>
        </w:rPr>
        <w:t> </w:t>
      </w:r>
      <w:r>
        <w:rPr>
          <w:sz w:val="22"/>
        </w:rPr>
        <w:t>disseny</w:t>
      </w:r>
      <w:r>
        <w:rPr>
          <w:spacing w:val="-10"/>
          <w:sz w:val="22"/>
        </w:rPr>
        <w:t> </w:t>
      </w:r>
      <w:r>
        <w:rPr>
          <w:sz w:val="22"/>
        </w:rPr>
        <w:t>de</w:t>
      </w:r>
      <w:r>
        <w:rPr>
          <w:spacing w:val="-10"/>
          <w:sz w:val="22"/>
        </w:rPr>
        <w:t> </w:t>
      </w:r>
      <w:r>
        <w:rPr>
          <w:sz w:val="22"/>
        </w:rPr>
        <w:t>models</w:t>
      </w:r>
      <w:r>
        <w:rPr>
          <w:spacing w:val="-10"/>
          <w:sz w:val="22"/>
        </w:rPr>
        <w:t> </w:t>
      </w:r>
      <w:r>
        <w:rPr>
          <w:sz w:val="22"/>
        </w:rPr>
        <w:t>de negoci ecosocials i/o de base tecnològica.</w:t>
      </w:r>
    </w:p>
    <w:p>
      <w:pPr>
        <w:pStyle w:val="ListParagraph"/>
        <w:numPr>
          <w:ilvl w:val="3"/>
          <w:numId w:val="17"/>
        </w:numPr>
        <w:tabs>
          <w:tab w:pos="884" w:val="left" w:leader="none"/>
        </w:tabs>
        <w:spacing w:line="240" w:lineRule="auto" w:before="0" w:after="0"/>
        <w:ind w:left="884" w:right="1010"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estratègies</w:t>
      </w:r>
      <w:r>
        <w:rPr>
          <w:spacing w:val="-11"/>
          <w:sz w:val="22"/>
        </w:rPr>
        <w:t> </w:t>
      </w:r>
      <w:r>
        <w:rPr>
          <w:sz w:val="22"/>
        </w:rPr>
        <w:t>necessàries</w:t>
      </w:r>
      <w:r>
        <w:rPr>
          <w:spacing w:val="-11"/>
          <w:sz w:val="22"/>
        </w:rPr>
        <w:t> </w:t>
      </w:r>
      <w:r>
        <w:rPr>
          <w:sz w:val="22"/>
        </w:rPr>
        <w:t>per</w:t>
      </w:r>
      <w:r>
        <w:rPr>
          <w:spacing w:val="-11"/>
          <w:sz w:val="22"/>
        </w:rPr>
        <w:t> </w:t>
      </w:r>
      <w:r>
        <w:rPr>
          <w:sz w:val="22"/>
        </w:rPr>
        <w:t>analitzar</w:t>
      </w:r>
      <w:r>
        <w:rPr>
          <w:spacing w:val="-11"/>
          <w:sz w:val="22"/>
        </w:rPr>
        <w:t> </w:t>
      </w:r>
      <w:r>
        <w:rPr>
          <w:sz w:val="22"/>
        </w:rPr>
        <w:t>la</w:t>
      </w:r>
      <w:r>
        <w:rPr>
          <w:spacing w:val="-11"/>
          <w:sz w:val="22"/>
        </w:rPr>
        <w:t> </w:t>
      </w:r>
      <w:r>
        <w:rPr>
          <w:sz w:val="22"/>
        </w:rPr>
        <w:t>viabilitat</w:t>
      </w:r>
      <w:r>
        <w:rPr>
          <w:spacing w:val="-11"/>
          <w:sz w:val="22"/>
        </w:rPr>
        <w:t> </w:t>
      </w:r>
      <w:r>
        <w:rPr>
          <w:sz w:val="22"/>
        </w:rPr>
        <w:t>del</w:t>
      </w:r>
      <w:r>
        <w:rPr>
          <w:spacing w:val="-11"/>
          <w:sz w:val="22"/>
        </w:rPr>
        <w:t> </w:t>
      </w:r>
      <w:r>
        <w:rPr>
          <w:sz w:val="22"/>
        </w:rPr>
        <w:t>projecte </w:t>
      </w:r>
      <w:r>
        <w:rPr>
          <w:spacing w:val="-2"/>
          <w:sz w:val="22"/>
        </w:rPr>
        <w:t>emprenedor.</w:t>
      </w:r>
    </w:p>
    <w:p>
      <w:pPr>
        <w:pStyle w:val="ListParagraph"/>
        <w:numPr>
          <w:ilvl w:val="3"/>
          <w:numId w:val="17"/>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investigat</w:t>
      </w:r>
      <w:r>
        <w:rPr>
          <w:spacing w:val="-10"/>
          <w:sz w:val="22"/>
        </w:rPr>
        <w:t> </w:t>
      </w:r>
      <w:r>
        <w:rPr>
          <w:sz w:val="22"/>
        </w:rPr>
        <w:t>les</w:t>
      </w:r>
      <w:r>
        <w:rPr>
          <w:spacing w:val="-10"/>
          <w:sz w:val="22"/>
        </w:rPr>
        <w:t> </w:t>
      </w:r>
      <w:r>
        <w:rPr>
          <w:sz w:val="22"/>
        </w:rPr>
        <w:t>opcions</w:t>
      </w:r>
      <w:r>
        <w:rPr>
          <w:spacing w:val="-11"/>
          <w:sz w:val="22"/>
        </w:rPr>
        <w:t> </w:t>
      </w:r>
      <w:r>
        <w:rPr>
          <w:sz w:val="22"/>
        </w:rPr>
        <w:t>financeres</w:t>
      </w:r>
      <w:r>
        <w:rPr>
          <w:spacing w:val="-10"/>
          <w:sz w:val="22"/>
        </w:rPr>
        <w:t> </w:t>
      </w:r>
      <w:r>
        <w:rPr>
          <w:sz w:val="22"/>
        </w:rPr>
        <w:t>socialment</w:t>
      </w:r>
      <w:r>
        <w:rPr>
          <w:spacing w:val="-10"/>
          <w:sz w:val="22"/>
        </w:rPr>
        <w:t> </w:t>
      </w:r>
      <w:r>
        <w:rPr>
          <w:spacing w:val="-2"/>
          <w:sz w:val="22"/>
        </w:rPr>
        <w:t>responsables.</w:t>
      </w:r>
    </w:p>
    <w:p>
      <w:pPr>
        <w:pStyle w:val="ListParagraph"/>
        <w:numPr>
          <w:ilvl w:val="3"/>
          <w:numId w:val="17"/>
        </w:numPr>
        <w:tabs>
          <w:tab w:pos="884" w:val="left" w:leader="none"/>
        </w:tabs>
        <w:spacing w:line="240" w:lineRule="auto" w:before="7" w:after="0"/>
        <w:ind w:left="884" w:right="0" w:hanging="360"/>
        <w:jc w:val="left"/>
        <w:rPr>
          <w:sz w:val="22"/>
        </w:rPr>
      </w:pPr>
      <w:r>
        <w:rPr>
          <w:sz w:val="22"/>
        </w:rPr>
        <w:t>S'han</w:t>
      </w:r>
      <w:r>
        <w:rPr>
          <w:spacing w:val="-12"/>
          <w:sz w:val="22"/>
        </w:rPr>
        <w:t> </w:t>
      </w:r>
      <w:r>
        <w:rPr>
          <w:sz w:val="22"/>
        </w:rPr>
        <w:t>definit</w:t>
      </w:r>
      <w:r>
        <w:rPr>
          <w:spacing w:val="-9"/>
          <w:sz w:val="22"/>
        </w:rPr>
        <w:t> </w:t>
      </w:r>
      <w:r>
        <w:rPr>
          <w:sz w:val="22"/>
        </w:rPr>
        <w:t>els</w:t>
      </w:r>
      <w:r>
        <w:rPr>
          <w:spacing w:val="-9"/>
          <w:sz w:val="22"/>
        </w:rPr>
        <w:t> </w:t>
      </w:r>
      <w:r>
        <w:rPr>
          <w:sz w:val="22"/>
        </w:rPr>
        <w:t>agents</w:t>
      </w:r>
      <w:r>
        <w:rPr>
          <w:spacing w:val="-9"/>
          <w:sz w:val="22"/>
        </w:rPr>
        <w:t> </w:t>
      </w:r>
      <w:r>
        <w:rPr>
          <w:sz w:val="22"/>
        </w:rPr>
        <w:t>implicats</w:t>
      </w:r>
      <w:r>
        <w:rPr>
          <w:spacing w:val="-9"/>
          <w:sz w:val="22"/>
        </w:rPr>
        <w:t> </w:t>
      </w:r>
      <w:r>
        <w:rPr>
          <w:sz w:val="22"/>
        </w:rPr>
        <w:t>en</w:t>
      </w:r>
      <w:r>
        <w:rPr>
          <w:spacing w:val="-9"/>
          <w:sz w:val="22"/>
        </w:rPr>
        <w:t> </w:t>
      </w:r>
      <w:r>
        <w:rPr>
          <w:sz w:val="22"/>
        </w:rPr>
        <w:t>el</w:t>
      </w:r>
      <w:r>
        <w:rPr>
          <w:spacing w:val="-9"/>
          <w:sz w:val="22"/>
        </w:rPr>
        <w:t> </w:t>
      </w:r>
      <w:r>
        <w:rPr>
          <w:sz w:val="22"/>
        </w:rPr>
        <w:t>projecte,</w:t>
      </w:r>
      <w:r>
        <w:rPr>
          <w:spacing w:val="-9"/>
          <w:sz w:val="22"/>
        </w:rPr>
        <w:t> </w:t>
      </w:r>
      <w:r>
        <w:rPr>
          <w:sz w:val="22"/>
        </w:rPr>
        <w:t>així</w:t>
      </w:r>
      <w:r>
        <w:rPr>
          <w:spacing w:val="-9"/>
          <w:sz w:val="22"/>
        </w:rPr>
        <w:t> </w:t>
      </w:r>
      <w:r>
        <w:rPr>
          <w:sz w:val="22"/>
        </w:rPr>
        <w:t>com</w:t>
      </w:r>
      <w:r>
        <w:rPr>
          <w:spacing w:val="-9"/>
          <w:sz w:val="22"/>
        </w:rPr>
        <w:t> </w:t>
      </w:r>
      <w:r>
        <w:rPr>
          <w:sz w:val="22"/>
        </w:rPr>
        <w:t>la</w:t>
      </w:r>
      <w:r>
        <w:rPr>
          <w:spacing w:val="-9"/>
          <w:sz w:val="22"/>
        </w:rPr>
        <w:t> </w:t>
      </w:r>
      <w:r>
        <w:rPr>
          <w:sz w:val="22"/>
        </w:rPr>
        <w:t>seva</w:t>
      </w:r>
      <w:r>
        <w:rPr>
          <w:spacing w:val="-9"/>
          <w:sz w:val="22"/>
        </w:rPr>
        <w:t> </w:t>
      </w:r>
      <w:r>
        <w:rPr>
          <w:spacing w:val="-2"/>
          <w:sz w:val="22"/>
        </w:rPr>
        <w:t>participació.</w:t>
      </w:r>
    </w:p>
    <w:p>
      <w:pPr>
        <w:pStyle w:val="ListParagraph"/>
        <w:spacing w:after="0" w:line="240" w:lineRule="auto"/>
        <w:jc w:val="left"/>
        <w:rPr>
          <w:sz w:val="22"/>
        </w:rPr>
        <w:sectPr>
          <w:pgSz w:w="11910" w:h="16840"/>
          <w:pgMar w:header="2921" w:footer="1878" w:top="3880" w:bottom="2100" w:left="1275" w:right="1275"/>
        </w:sectPr>
      </w:pPr>
    </w:p>
    <w:p>
      <w:pPr>
        <w:pStyle w:val="ListParagraph"/>
        <w:numPr>
          <w:ilvl w:val="3"/>
          <w:numId w:val="17"/>
        </w:numPr>
        <w:tabs>
          <w:tab w:pos="884" w:val="left" w:leader="none"/>
        </w:tabs>
        <w:spacing w:line="240" w:lineRule="auto" w:before="74" w:after="0"/>
        <w:ind w:left="884" w:right="0" w:hanging="359"/>
        <w:jc w:val="left"/>
        <w:rPr>
          <w:sz w:val="22"/>
        </w:rPr>
      </w:pPr>
      <w:r>
        <w:rPr>
          <w:sz w:val="22"/>
        </w:rPr>
        <w:t>S’ha</w:t>
      </w:r>
      <w:r>
        <w:rPr>
          <w:spacing w:val="-11"/>
          <w:sz w:val="22"/>
        </w:rPr>
        <w:t> </w:t>
      </w:r>
      <w:r>
        <w:rPr>
          <w:sz w:val="22"/>
        </w:rPr>
        <w:t>determinat</w:t>
      </w:r>
      <w:r>
        <w:rPr>
          <w:spacing w:val="-10"/>
          <w:sz w:val="22"/>
        </w:rPr>
        <w:t> </w:t>
      </w:r>
      <w:r>
        <w:rPr>
          <w:sz w:val="22"/>
        </w:rPr>
        <w:t>la</w:t>
      </w:r>
      <w:r>
        <w:rPr>
          <w:spacing w:val="-10"/>
          <w:sz w:val="22"/>
        </w:rPr>
        <w:t> </w:t>
      </w:r>
      <w:r>
        <w:rPr>
          <w:sz w:val="22"/>
        </w:rPr>
        <w:t>forma</w:t>
      </w:r>
      <w:r>
        <w:rPr>
          <w:spacing w:val="-10"/>
          <w:sz w:val="22"/>
        </w:rPr>
        <w:t> </w:t>
      </w:r>
      <w:r>
        <w:rPr>
          <w:sz w:val="22"/>
        </w:rPr>
        <w:t>jurídica</w:t>
      </w:r>
      <w:r>
        <w:rPr>
          <w:spacing w:val="-10"/>
          <w:sz w:val="22"/>
        </w:rPr>
        <w:t> </w:t>
      </w:r>
      <w:r>
        <w:rPr>
          <w:sz w:val="22"/>
        </w:rPr>
        <w:t>més</w:t>
      </w:r>
      <w:r>
        <w:rPr>
          <w:spacing w:val="-11"/>
          <w:sz w:val="22"/>
        </w:rPr>
        <w:t> </w:t>
      </w:r>
      <w:r>
        <w:rPr>
          <w:sz w:val="22"/>
        </w:rPr>
        <w:t>adequada</w:t>
      </w:r>
      <w:r>
        <w:rPr>
          <w:spacing w:val="-10"/>
          <w:sz w:val="22"/>
        </w:rPr>
        <w:t> </w:t>
      </w:r>
      <w:r>
        <w:rPr>
          <w:sz w:val="22"/>
        </w:rPr>
        <w:t>per</w:t>
      </w:r>
      <w:r>
        <w:rPr>
          <w:spacing w:val="-10"/>
          <w:sz w:val="22"/>
        </w:rPr>
        <w:t> </w:t>
      </w:r>
      <w:r>
        <w:rPr>
          <w:sz w:val="22"/>
        </w:rPr>
        <w:t>al</w:t>
      </w:r>
      <w:r>
        <w:rPr>
          <w:spacing w:val="-10"/>
          <w:sz w:val="22"/>
        </w:rPr>
        <w:t> </w:t>
      </w:r>
      <w:r>
        <w:rPr>
          <w:sz w:val="22"/>
        </w:rPr>
        <w:t>model</w:t>
      </w:r>
      <w:r>
        <w:rPr>
          <w:spacing w:val="-10"/>
          <w:sz w:val="22"/>
        </w:rPr>
        <w:t> </w:t>
      </w:r>
      <w:r>
        <w:rPr>
          <w:sz w:val="22"/>
        </w:rPr>
        <w:t>de</w:t>
      </w:r>
      <w:r>
        <w:rPr>
          <w:spacing w:val="-10"/>
          <w:sz w:val="22"/>
        </w:rPr>
        <w:t> </w:t>
      </w:r>
      <w:r>
        <w:rPr>
          <w:spacing w:val="-2"/>
          <w:sz w:val="22"/>
        </w:rPr>
        <w:t>negoci.</w:t>
      </w:r>
    </w:p>
    <w:p>
      <w:pPr>
        <w:pStyle w:val="ListParagraph"/>
        <w:numPr>
          <w:ilvl w:val="3"/>
          <w:numId w:val="17"/>
        </w:numPr>
        <w:tabs>
          <w:tab w:pos="885" w:val="left" w:leader="none"/>
        </w:tabs>
        <w:spacing w:line="240" w:lineRule="auto" w:before="7" w:after="0"/>
        <w:ind w:left="885" w:right="904"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diferents</w:t>
      </w:r>
      <w:r>
        <w:rPr>
          <w:spacing w:val="-11"/>
          <w:sz w:val="22"/>
        </w:rPr>
        <w:t> </w:t>
      </w:r>
      <w:r>
        <w:rPr>
          <w:sz w:val="22"/>
        </w:rPr>
        <w:t>obligacions</w:t>
      </w:r>
      <w:r>
        <w:rPr>
          <w:spacing w:val="-11"/>
          <w:sz w:val="22"/>
        </w:rPr>
        <w:t> </w:t>
      </w:r>
      <w:r>
        <w:rPr>
          <w:sz w:val="22"/>
        </w:rPr>
        <w:t>fiscals</w:t>
      </w:r>
      <w:r>
        <w:rPr>
          <w:spacing w:val="-11"/>
          <w:sz w:val="22"/>
        </w:rPr>
        <w:t> </w:t>
      </w:r>
      <w:r>
        <w:rPr>
          <w:sz w:val="22"/>
        </w:rPr>
        <w:t>relacionades</w:t>
      </w:r>
      <w:r>
        <w:rPr>
          <w:spacing w:val="-11"/>
          <w:sz w:val="22"/>
        </w:rPr>
        <w:t> </w:t>
      </w:r>
      <w:r>
        <w:rPr>
          <w:sz w:val="22"/>
        </w:rPr>
        <w:t>amb</w:t>
      </w:r>
      <w:r>
        <w:rPr>
          <w:spacing w:val="-11"/>
          <w:sz w:val="22"/>
        </w:rPr>
        <w:t> </w:t>
      </w:r>
      <w:r>
        <w:rPr>
          <w:sz w:val="22"/>
        </w:rPr>
        <w:t>el</w:t>
      </w:r>
      <w:r>
        <w:rPr>
          <w:spacing w:val="-11"/>
          <w:sz w:val="22"/>
        </w:rPr>
        <w:t> </w:t>
      </w:r>
      <w:r>
        <w:rPr>
          <w:sz w:val="22"/>
        </w:rPr>
        <w:t>model</w:t>
      </w:r>
      <w:r>
        <w:rPr>
          <w:spacing w:val="-11"/>
          <w:sz w:val="22"/>
        </w:rPr>
        <w:t> </w:t>
      </w:r>
      <w:r>
        <w:rPr>
          <w:sz w:val="22"/>
        </w:rPr>
        <w:t>de </w:t>
      </w:r>
      <w:r>
        <w:rPr>
          <w:spacing w:val="-2"/>
          <w:sz w:val="22"/>
        </w:rPr>
        <w:t>negoci.</w:t>
      </w:r>
    </w:p>
    <w:p>
      <w:pPr>
        <w:pStyle w:val="ListParagraph"/>
        <w:numPr>
          <w:ilvl w:val="3"/>
          <w:numId w:val="17"/>
        </w:numPr>
        <w:tabs>
          <w:tab w:pos="885" w:val="left" w:leader="none"/>
        </w:tabs>
        <w:spacing w:line="240" w:lineRule="auto" w:before="6" w:after="0"/>
        <w:ind w:left="885" w:right="1285" w:hanging="360"/>
        <w:jc w:val="left"/>
        <w:rPr>
          <w:sz w:val="22"/>
        </w:rPr>
      </w:pPr>
      <w:r>
        <w:rPr>
          <w:sz w:val="22"/>
        </w:rPr>
        <w:t>S’han</w:t>
      </w:r>
      <w:r>
        <w:rPr>
          <w:spacing w:val="-12"/>
          <w:sz w:val="22"/>
        </w:rPr>
        <w:t> </w:t>
      </w:r>
      <w:r>
        <w:rPr>
          <w:sz w:val="22"/>
        </w:rPr>
        <w:t>completat</w:t>
      </w:r>
      <w:r>
        <w:rPr>
          <w:spacing w:val="-12"/>
          <w:sz w:val="22"/>
        </w:rPr>
        <w:t> </w:t>
      </w:r>
      <w:r>
        <w:rPr>
          <w:sz w:val="22"/>
        </w:rPr>
        <w:t>correctament</w:t>
      </w:r>
      <w:r>
        <w:rPr>
          <w:spacing w:val="-12"/>
          <w:sz w:val="22"/>
        </w:rPr>
        <w:t> </w:t>
      </w:r>
      <w:r>
        <w:rPr>
          <w:sz w:val="22"/>
        </w:rPr>
        <w:t>els</w:t>
      </w:r>
      <w:r>
        <w:rPr>
          <w:spacing w:val="-12"/>
          <w:sz w:val="22"/>
        </w:rPr>
        <w:t> </w:t>
      </w:r>
      <w:r>
        <w:rPr>
          <w:sz w:val="22"/>
        </w:rPr>
        <w:t>principals</w:t>
      </w:r>
      <w:r>
        <w:rPr>
          <w:spacing w:val="-12"/>
          <w:sz w:val="22"/>
        </w:rPr>
        <w:t> </w:t>
      </w:r>
      <w:r>
        <w:rPr>
          <w:sz w:val="22"/>
        </w:rPr>
        <w:t>documents</w:t>
      </w:r>
      <w:r>
        <w:rPr>
          <w:spacing w:val="-12"/>
          <w:sz w:val="22"/>
        </w:rPr>
        <w:t> </w:t>
      </w:r>
      <w:r>
        <w:rPr>
          <w:sz w:val="22"/>
        </w:rPr>
        <w:t>relacionats</w:t>
      </w:r>
      <w:r>
        <w:rPr>
          <w:spacing w:val="-12"/>
          <w:sz w:val="22"/>
        </w:rPr>
        <w:t> </w:t>
      </w:r>
      <w:r>
        <w:rPr>
          <w:sz w:val="22"/>
        </w:rPr>
        <w:t>amb</w:t>
      </w:r>
      <w:r>
        <w:rPr>
          <w:spacing w:val="-12"/>
          <w:sz w:val="22"/>
        </w:rPr>
        <w:t> </w:t>
      </w:r>
      <w:r>
        <w:rPr>
          <w:sz w:val="22"/>
        </w:rPr>
        <w:t>la </w:t>
      </w:r>
      <w:r>
        <w:rPr>
          <w:spacing w:val="-2"/>
          <w:sz w:val="22"/>
        </w:rPr>
        <w:t>compravenda.</w:t>
      </w:r>
    </w:p>
    <w:p>
      <w:pPr>
        <w:pStyle w:val="BodyText"/>
        <w:spacing w:before="3"/>
        <w:ind w:left="0" w:firstLine="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firstLine="0"/>
      </w:pPr>
      <w:r>
        <w:rPr/>
        <w:t>Els mòduls professionals d’Itinerari Personal per a l’Ocupabilitat I i II són comuns a tots els cicles</w:t>
      </w:r>
      <w:r>
        <w:rPr>
          <w:spacing w:val="-9"/>
        </w:rPr>
        <w:t> </w:t>
      </w:r>
      <w:r>
        <w:rPr/>
        <w:t>formatius</w:t>
      </w:r>
      <w:r>
        <w:rPr>
          <w:spacing w:val="-9"/>
        </w:rPr>
        <w:t> </w:t>
      </w:r>
      <w:r>
        <w:rPr/>
        <w:t>de</w:t>
      </w:r>
      <w:r>
        <w:rPr>
          <w:spacing w:val="-9"/>
        </w:rPr>
        <w:t> </w:t>
      </w:r>
      <w:r>
        <w:rPr/>
        <w:t>grau</w:t>
      </w:r>
      <w:r>
        <w:rPr>
          <w:spacing w:val="-9"/>
        </w:rPr>
        <w:t> </w:t>
      </w:r>
      <w:r>
        <w:rPr/>
        <w:t>mitjà</w:t>
      </w:r>
      <w:r>
        <w:rPr>
          <w:spacing w:val="-9"/>
        </w:rPr>
        <w:t> </w:t>
      </w:r>
      <w:r>
        <w:rPr/>
        <w:t>i</w:t>
      </w:r>
      <w:r>
        <w:rPr>
          <w:spacing w:val="-9"/>
        </w:rPr>
        <w:t> </w:t>
      </w:r>
      <w:r>
        <w:rPr/>
        <w:t>superior,</w:t>
      </w:r>
      <w:r>
        <w:rPr>
          <w:spacing w:val="-9"/>
        </w:rPr>
        <w:t> </w:t>
      </w:r>
      <w:r>
        <w:rPr/>
        <w:t>s’impartiran</w:t>
      </w:r>
      <w:r>
        <w:rPr>
          <w:spacing w:val="-9"/>
        </w:rPr>
        <w:t> </w:t>
      </w:r>
      <w:r>
        <w:rPr/>
        <w:t>tots</w:t>
      </w:r>
      <w:r>
        <w:rPr>
          <w:spacing w:val="-9"/>
        </w:rPr>
        <w:t> </w:t>
      </w:r>
      <w:r>
        <w:rPr/>
        <w:t>dos,</w:t>
      </w:r>
      <w:r>
        <w:rPr>
          <w:spacing w:val="-9"/>
        </w:rPr>
        <w:t> </w:t>
      </w:r>
      <w:r>
        <w:rPr/>
        <w:t>en</w:t>
      </w:r>
      <w:r>
        <w:rPr>
          <w:spacing w:val="-9"/>
        </w:rPr>
        <w:t> </w:t>
      </w:r>
      <w:r>
        <w:rPr/>
        <w:t>cada</w:t>
      </w:r>
      <w:r>
        <w:rPr>
          <w:spacing w:val="-9"/>
        </w:rPr>
        <w:t> </w:t>
      </w:r>
      <w:r>
        <w:rPr/>
        <w:t>cicle</w:t>
      </w:r>
      <w:r>
        <w:rPr>
          <w:spacing w:val="-9"/>
        </w:rPr>
        <w:t> </w:t>
      </w:r>
      <w:r>
        <w:rPr/>
        <w:t>formatiu,</w:t>
      </w:r>
      <w:r>
        <w:rPr>
          <w:spacing w:val="-9"/>
        </w:rPr>
        <w:t> </w:t>
      </w:r>
      <w:r>
        <w:rPr/>
        <w:t>tant</w:t>
      </w:r>
      <w:r>
        <w:rPr>
          <w:spacing w:val="-9"/>
        </w:rPr>
        <w:t> </w:t>
      </w:r>
      <w:r>
        <w:rPr/>
        <w:t>de grau</w:t>
      </w:r>
      <w:r>
        <w:rPr>
          <w:spacing w:val="-10"/>
        </w:rPr>
        <w:t> </w:t>
      </w:r>
      <w:r>
        <w:rPr/>
        <w:t>mitjà</w:t>
      </w:r>
      <w:r>
        <w:rPr>
          <w:spacing w:val="-10"/>
        </w:rPr>
        <w:t> </w:t>
      </w:r>
      <w:r>
        <w:rPr/>
        <w:t>com</w:t>
      </w:r>
      <w:r>
        <w:rPr>
          <w:spacing w:val="-10"/>
        </w:rPr>
        <w:t> </w:t>
      </w:r>
      <w:r>
        <w:rPr/>
        <w:t>de</w:t>
      </w:r>
      <w:r>
        <w:rPr>
          <w:spacing w:val="-10"/>
        </w:rPr>
        <w:t> </w:t>
      </w:r>
      <w:r>
        <w:rPr/>
        <w:t>superior.</w:t>
      </w:r>
      <w:r>
        <w:rPr>
          <w:spacing w:val="-10"/>
        </w:rPr>
        <w:t> </w:t>
      </w:r>
      <w:r>
        <w:rPr/>
        <w:t>Estan</w:t>
      </w:r>
      <w:r>
        <w:rPr>
          <w:spacing w:val="-10"/>
        </w:rPr>
        <w:t> </w:t>
      </w:r>
      <w:r>
        <w:rPr/>
        <w:t>concebuts</w:t>
      </w:r>
      <w:r>
        <w:rPr>
          <w:spacing w:val="-10"/>
        </w:rPr>
        <w:t> </w:t>
      </w:r>
      <w:r>
        <w:rPr/>
        <w:t>com</w:t>
      </w:r>
      <w:r>
        <w:rPr>
          <w:spacing w:val="-10"/>
        </w:rPr>
        <w:t> </w:t>
      </w:r>
      <w:r>
        <w:rPr/>
        <w:t>un</w:t>
      </w:r>
      <w:r>
        <w:rPr>
          <w:spacing w:val="-10"/>
        </w:rPr>
        <w:t> </w:t>
      </w:r>
      <w:r>
        <w:rPr/>
        <w:t>sol</w:t>
      </w:r>
      <w:r>
        <w:rPr>
          <w:spacing w:val="-10"/>
        </w:rPr>
        <w:t> </w:t>
      </w:r>
      <w:r>
        <w:rPr/>
        <w:t>mòdul</w:t>
      </w:r>
      <w:r>
        <w:rPr>
          <w:spacing w:val="-10"/>
        </w:rPr>
        <w:t> </w:t>
      </w:r>
      <w:r>
        <w:rPr/>
        <w:t>professional</w:t>
      </w:r>
      <w:r>
        <w:rPr>
          <w:spacing w:val="-10"/>
        </w:rPr>
        <w:t> </w:t>
      </w:r>
      <w:r>
        <w:rPr/>
        <w:t>transversal</w:t>
      </w:r>
      <w:r>
        <w:rPr>
          <w:spacing w:val="-10"/>
        </w:rPr>
        <w:t> </w:t>
      </w:r>
      <w:r>
        <w:rPr/>
        <w:t>que comença el primer curs i s’estén fins al final del segon curs de tots els cicles formatius.</w:t>
      </w:r>
    </w:p>
    <w:p>
      <w:pPr>
        <w:pStyle w:val="BodyText"/>
        <w:spacing w:line="247" w:lineRule="auto" w:before="236"/>
        <w:ind w:left="164" w:right="229" w:firstLine="0"/>
      </w:pPr>
      <w:r>
        <w:rPr/>
        <w:t>L’article 98, del Reial decret 659/2023, de 18 de juliol, pel qual es desenvolupa l’ordenació del</w:t>
      </w:r>
      <w:r>
        <w:rPr>
          <w:spacing w:val="-10"/>
        </w:rPr>
        <w:t> </w:t>
      </w:r>
      <w:r>
        <w:rPr/>
        <w:t>sistema</w:t>
      </w:r>
      <w:r>
        <w:rPr>
          <w:spacing w:val="-10"/>
        </w:rPr>
        <w:t> </w:t>
      </w:r>
      <w:r>
        <w:rPr/>
        <w:t>de</w:t>
      </w:r>
      <w:r>
        <w:rPr>
          <w:spacing w:val="-10"/>
        </w:rPr>
        <w:t> </w:t>
      </w:r>
      <w:r>
        <w:rPr/>
        <w:t>formació</w:t>
      </w:r>
      <w:r>
        <w:rPr>
          <w:spacing w:val="-10"/>
        </w:rPr>
        <w:t> </w:t>
      </w:r>
      <w:r>
        <w:rPr/>
        <w:t>professional,</w:t>
      </w:r>
      <w:r>
        <w:rPr>
          <w:spacing w:val="-10"/>
        </w:rPr>
        <w:t> </w:t>
      </w:r>
      <w:r>
        <w:rPr/>
        <w:t>indica</w:t>
      </w:r>
      <w:r>
        <w:rPr>
          <w:spacing w:val="-10"/>
        </w:rPr>
        <w:t> </w:t>
      </w:r>
      <w:r>
        <w:rPr/>
        <w:t>que</w:t>
      </w:r>
      <w:r>
        <w:rPr>
          <w:spacing w:val="-10"/>
        </w:rPr>
        <w:t> </w:t>
      </w:r>
      <w:r>
        <w:rPr/>
        <w:t>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té</w:t>
      </w:r>
      <w:r>
        <w:rPr>
          <w:spacing w:val="-10"/>
        </w:rPr>
        <w:t> </w:t>
      </w:r>
      <w:r>
        <w:rPr/>
        <w:t>com a finalitat el desenvolupament d’habilitats i capacitats transversals, d’orientació personal, educativa, laboral i emprenedora, incloent-hi l’emprenedoria col·lectiva en economia social, així com el coneixement dels drets laborals, per al coneixement dels sectors productius i la maduresa professional.</w:t>
      </w:r>
    </w:p>
    <w:p>
      <w:pPr>
        <w:pStyle w:val="BodyText"/>
        <w:spacing w:line="247" w:lineRule="auto"/>
        <w:ind w:left="165" w:firstLine="0"/>
      </w:pPr>
      <w:r>
        <w:rPr/>
        <w:t>Itinerari Personal per a l’Ocupabilitat I s’impartirà en primer curs i Itinerari Personal per a l’Ocupabilitat</w:t>
      </w:r>
      <w:r>
        <w:rPr>
          <w:spacing w:val="-9"/>
        </w:rPr>
        <w:t> </w:t>
      </w:r>
      <w:r>
        <w:rPr/>
        <w:t>II</w:t>
      </w:r>
      <w:r>
        <w:rPr>
          <w:spacing w:val="-9"/>
        </w:rPr>
        <w:t> </w:t>
      </w:r>
      <w:r>
        <w:rPr/>
        <w:t>en</w:t>
      </w:r>
      <w:r>
        <w:rPr>
          <w:spacing w:val="-9"/>
        </w:rPr>
        <w:t> </w:t>
      </w:r>
      <w:r>
        <w:rPr/>
        <w:t>segon</w:t>
      </w:r>
      <w:r>
        <w:rPr>
          <w:spacing w:val="-9"/>
        </w:rPr>
        <w:t> </w:t>
      </w:r>
      <w:r>
        <w:rPr/>
        <w:t>curs.</w:t>
      </w:r>
      <w:r>
        <w:rPr>
          <w:spacing w:val="-9"/>
        </w:rPr>
        <w:t> </w:t>
      </w:r>
      <w:r>
        <w:rPr/>
        <w:t>És</w:t>
      </w:r>
      <w:r>
        <w:rPr>
          <w:spacing w:val="-9"/>
        </w:rPr>
        <w:t> </w:t>
      </w:r>
      <w:r>
        <w:rPr/>
        <w:t>molt</w:t>
      </w:r>
      <w:r>
        <w:rPr>
          <w:spacing w:val="-9"/>
        </w:rPr>
        <w:t> </w:t>
      </w:r>
      <w:r>
        <w:rPr/>
        <w:t>recomanable</w:t>
      </w:r>
      <w:r>
        <w:rPr>
          <w:spacing w:val="-9"/>
        </w:rPr>
        <w:t> </w:t>
      </w:r>
      <w:r>
        <w:rPr/>
        <w:t>que</w:t>
      </w:r>
      <w:r>
        <w:rPr>
          <w:spacing w:val="-9"/>
        </w:rPr>
        <w:t> </w:t>
      </w:r>
      <w:r>
        <w:rPr/>
        <w:t>el</w:t>
      </w:r>
      <w:r>
        <w:rPr>
          <w:spacing w:val="-9"/>
        </w:rPr>
        <w:t> </w:t>
      </w:r>
      <w:r>
        <w:rPr/>
        <w:t>mateix</w:t>
      </w:r>
      <w:r>
        <w:rPr>
          <w:spacing w:val="-9"/>
        </w:rPr>
        <w:t> </w:t>
      </w:r>
      <w:r>
        <w:rPr/>
        <w:t>docent</w:t>
      </w:r>
      <w:r>
        <w:rPr>
          <w:spacing w:val="-9"/>
        </w:rPr>
        <w:t> </w:t>
      </w:r>
      <w:r>
        <w:rPr/>
        <w:t>l’imparteixi</w:t>
      </w:r>
      <w:r>
        <w:rPr>
          <w:spacing w:val="-9"/>
        </w:rPr>
        <w:t> </w:t>
      </w:r>
      <w:r>
        <w:rPr/>
        <w:t>els</w:t>
      </w:r>
      <w:r>
        <w:rPr>
          <w:spacing w:val="-9"/>
        </w:rPr>
        <w:t> </w:t>
      </w:r>
      <w:r>
        <w:rPr/>
        <w:t>dos cursos de la mateixa promoció.</w:t>
      </w:r>
    </w:p>
    <w:p>
      <w:pPr>
        <w:pStyle w:val="BodyText"/>
        <w:spacing w:line="247" w:lineRule="auto" w:before="240"/>
        <w:ind w:left="165" w:right="170" w:firstLine="0"/>
      </w:pPr>
      <w:r>
        <w:rPr/>
        <w:t>Els</w:t>
      </w:r>
      <w:r>
        <w:rPr>
          <w:spacing w:val="-10"/>
        </w:rPr>
        <w:t> </w:t>
      </w:r>
      <w:r>
        <w:rPr/>
        <w:t>mòduls</w:t>
      </w:r>
      <w:r>
        <w:rPr>
          <w:spacing w:val="-10"/>
        </w:rPr>
        <w:t> </w:t>
      </w:r>
      <w:r>
        <w:rPr/>
        <w:t>d’Itinerari</w:t>
      </w:r>
      <w:r>
        <w:rPr>
          <w:spacing w:val="-10"/>
        </w:rPr>
        <w:t> </w:t>
      </w:r>
      <w:r>
        <w:rPr/>
        <w:t>Personal</w:t>
      </w:r>
      <w:r>
        <w:rPr>
          <w:spacing w:val="-10"/>
        </w:rPr>
        <w:t> </w:t>
      </w:r>
      <w:r>
        <w:rPr/>
        <w:t>per</w:t>
      </w:r>
      <w:r>
        <w:rPr>
          <w:spacing w:val="-10"/>
        </w:rPr>
        <w:t> </w:t>
      </w:r>
      <w:r>
        <w:rPr/>
        <w:t>a</w:t>
      </w:r>
      <w:r>
        <w:rPr>
          <w:spacing w:val="-10"/>
        </w:rPr>
        <w:t> </w:t>
      </w:r>
      <w:r>
        <w:rPr/>
        <w:t>l’Ocupabilitat</w:t>
      </w:r>
      <w:r>
        <w:rPr>
          <w:spacing w:val="-10"/>
        </w:rPr>
        <w:t> </w:t>
      </w:r>
      <w:r>
        <w:rPr/>
        <w:t>s’han</w:t>
      </w:r>
      <w:r>
        <w:rPr>
          <w:spacing w:val="-10"/>
        </w:rPr>
        <w:t> </w:t>
      </w:r>
      <w:r>
        <w:rPr/>
        <w:t>de</w:t>
      </w:r>
      <w:r>
        <w:rPr>
          <w:spacing w:val="-10"/>
        </w:rPr>
        <w:t> </w:t>
      </w:r>
      <w:r>
        <w:rPr/>
        <w:t>contextualitzar</w:t>
      </w:r>
      <w:r>
        <w:rPr>
          <w:spacing w:val="-10"/>
        </w:rPr>
        <w:t> </w:t>
      </w:r>
      <w:r>
        <w:rPr/>
        <w:t>al</w:t>
      </w:r>
      <w:r>
        <w:rPr>
          <w:spacing w:val="-10"/>
        </w:rPr>
        <w:t> </w:t>
      </w:r>
      <w:r>
        <w:rPr/>
        <w:t>sector</w:t>
      </w:r>
      <w:r>
        <w:rPr>
          <w:spacing w:val="-10"/>
        </w:rPr>
        <w:t> </w:t>
      </w:r>
      <w:r>
        <w:rPr/>
        <w:t>productiu concret en què s’emmarca el perfil professional del cicle formatiu, raó per la qual es recomana impartir els mòduls professionals de manera diferenciada per cicles formatius, evitant agrupacions d’alumnat de diferents famílies, cicles i nivells.</w:t>
      </w:r>
    </w:p>
    <w:p>
      <w:pPr>
        <w:pStyle w:val="BodyText"/>
        <w:spacing w:line="247" w:lineRule="auto" w:before="246"/>
        <w:ind w:left="165" w:right="170" w:firstLine="0"/>
      </w:pPr>
      <w:r>
        <w:rPr/>
        <w:t>El mòdul d’Itinerari personal per a l’ocupabilitat II té com a finalitat dotar a l’alumnat de la capacitat</w:t>
      </w:r>
      <w:r>
        <w:rPr>
          <w:spacing w:val="-10"/>
        </w:rPr>
        <w:t> </w:t>
      </w:r>
      <w:r>
        <w:rPr/>
        <w:t>de</w:t>
      </w:r>
      <w:r>
        <w:rPr>
          <w:spacing w:val="-10"/>
        </w:rPr>
        <w:t> </w:t>
      </w:r>
      <w:r>
        <w:rPr/>
        <w:t>posar</w:t>
      </w:r>
      <w:r>
        <w:rPr>
          <w:spacing w:val="-10"/>
        </w:rPr>
        <w:t> </w:t>
      </w:r>
      <w:r>
        <w:rPr/>
        <w:t>en</w:t>
      </w:r>
      <w:r>
        <w:rPr>
          <w:spacing w:val="-10"/>
        </w:rPr>
        <w:t> </w:t>
      </w:r>
      <w:r>
        <w:rPr/>
        <w:t>marxa</w:t>
      </w:r>
      <w:r>
        <w:rPr>
          <w:spacing w:val="-10"/>
        </w:rPr>
        <w:t> </w:t>
      </w:r>
      <w:r>
        <w:rPr/>
        <w:t>estratègies</w:t>
      </w:r>
      <w:r>
        <w:rPr>
          <w:spacing w:val="-10"/>
        </w:rPr>
        <w:t> </w:t>
      </w:r>
      <w:r>
        <w:rPr/>
        <w:t>per</w:t>
      </w:r>
      <w:r>
        <w:rPr>
          <w:spacing w:val="-10"/>
        </w:rPr>
        <w:t> </w:t>
      </w:r>
      <w:r>
        <w:rPr/>
        <w:t>a</w:t>
      </w:r>
      <w:r>
        <w:rPr>
          <w:spacing w:val="-10"/>
        </w:rPr>
        <w:t> </w:t>
      </w:r>
      <w:r>
        <w:rPr/>
        <w:t>participar</w:t>
      </w:r>
      <w:r>
        <w:rPr>
          <w:spacing w:val="-10"/>
        </w:rPr>
        <w:t> </w:t>
      </w:r>
      <w:r>
        <w:rPr/>
        <w:t>en</w:t>
      </w:r>
      <w:r>
        <w:rPr>
          <w:spacing w:val="-10"/>
        </w:rPr>
        <w:t> </w:t>
      </w:r>
      <w:r>
        <w:rPr/>
        <w:t>els</w:t>
      </w:r>
      <w:r>
        <w:rPr>
          <w:spacing w:val="-10"/>
        </w:rPr>
        <w:t> </w:t>
      </w:r>
      <w:r>
        <w:rPr/>
        <w:t>diferents</w:t>
      </w:r>
      <w:r>
        <w:rPr>
          <w:spacing w:val="-10"/>
        </w:rPr>
        <w:t> </w:t>
      </w:r>
      <w:r>
        <w:rPr/>
        <w:t>processos</w:t>
      </w:r>
      <w:r>
        <w:rPr>
          <w:spacing w:val="-10"/>
        </w:rPr>
        <w:t> </w:t>
      </w:r>
      <w:r>
        <w:rPr/>
        <w:t>selectius en els quals participarà durant la seva vida laboral, fet que li permetran millorar les possibilitats d’inserció laboral. A més, permet desenvolupar a l’alumnat les competències personals, socials i emocionals demandades en el món laboral.</w:t>
      </w:r>
    </w:p>
    <w:p>
      <w:pPr>
        <w:pStyle w:val="BodyText"/>
        <w:spacing w:line="244" w:lineRule="auto" w:before="244"/>
        <w:ind w:left="165" w:right="169" w:firstLine="0"/>
      </w:pPr>
      <w:r>
        <w:rPr/>
        <w:t>D’altra banda, aquest mòdul està orientat a fomentar la iniciativa emprenedora i l’esperit emprenedor, ja que permetrà a l’alumnat posar en pràctica habilitats emprenedores necessàries</w:t>
      </w:r>
      <w:r>
        <w:rPr>
          <w:spacing w:val="-10"/>
        </w:rPr>
        <w:t> </w:t>
      </w:r>
      <w:r>
        <w:rPr/>
        <w:t>per</w:t>
      </w:r>
      <w:r>
        <w:rPr>
          <w:spacing w:val="-10"/>
        </w:rPr>
        <w:t> </w:t>
      </w:r>
      <w:r>
        <w:rPr/>
        <w:t>al</w:t>
      </w:r>
      <w:r>
        <w:rPr>
          <w:spacing w:val="-10"/>
        </w:rPr>
        <w:t> </w:t>
      </w:r>
      <w:r>
        <w:rPr/>
        <w:t>desenvolupament</w:t>
      </w:r>
      <w:r>
        <w:rPr>
          <w:spacing w:val="-10"/>
        </w:rPr>
        <w:t> </w:t>
      </w:r>
      <w:r>
        <w:rPr/>
        <w:t>de</w:t>
      </w:r>
      <w:r>
        <w:rPr>
          <w:spacing w:val="-10"/>
        </w:rPr>
        <w:t> </w:t>
      </w:r>
      <w:r>
        <w:rPr/>
        <w:t>processos</w:t>
      </w:r>
      <w:r>
        <w:rPr>
          <w:spacing w:val="-10"/>
        </w:rPr>
        <w:t> </w:t>
      </w:r>
      <w:r>
        <w:rPr/>
        <w:t>d’innovació</w:t>
      </w:r>
      <w:r>
        <w:rPr>
          <w:spacing w:val="-10"/>
        </w:rPr>
        <w:t> </w:t>
      </w:r>
      <w:r>
        <w:rPr/>
        <w:t>i</w:t>
      </w:r>
      <w:r>
        <w:rPr>
          <w:spacing w:val="-10"/>
        </w:rPr>
        <w:t> </w:t>
      </w:r>
      <w:r>
        <w:rPr/>
        <w:t>de</w:t>
      </w:r>
      <w:r>
        <w:rPr>
          <w:spacing w:val="-10"/>
        </w:rPr>
        <w:t> </w:t>
      </w:r>
      <w:r>
        <w:rPr/>
        <w:t>recerca</w:t>
      </w:r>
      <w:r>
        <w:rPr>
          <w:spacing w:val="-10"/>
        </w:rPr>
        <w:t> </w:t>
      </w:r>
      <w:r>
        <w:rPr/>
        <w:t>que</w:t>
      </w:r>
      <w:r>
        <w:rPr>
          <w:spacing w:val="-10"/>
        </w:rPr>
        <w:t> </w:t>
      </w:r>
      <w:r>
        <w:rPr/>
        <w:t>promoguin</w:t>
      </w:r>
      <w:r>
        <w:rPr>
          <w:spacing w:val="-10"/>
        </w:rPr>
        <w:t> </w:t>
      </w:r>
      <w:r>
        <w:rPr/>
        <w:t>la modernització del sector productiu enfocat cap a un model sostenible. També s’aprofundeix en les idees d’emprenedoria que generen noves oportunitats a partir de l’anàlisi de l’entorn socioproductiu,</w:t>
      </w:r>
      <w:r>
        <w:rPr>
          <w:spacing w:val="-9"/>
        </w:rPr>
        <w:t> </w:t>
      </w:r>
      <w:r>
        <w:rPr/>
        <w:t>així</w:t>
      </w:r>
      <w:r>
        <w:rPr>
          <w:spacing w:val="-9"/>
        </w:rPr>
        <w:t> </w:t>
      </w:r>
      <w:r>
        <w:rPr/>
        <w:t>com</w:t>
      </w:r>
      <w:r>
        <w:rPr>
          <w:spacing w:val="-9"/>
        </w:rPr>
        <w:t> </w:t>
      </w:r>
      <w:r>
        <w:rPr/>
        <w:t>el</w:t>
      </w:r>
      <w:r>
        <w:rPr>
          <w:spacing w:val="-9"/>
        </w:rPr>
        <w:t> </w:t>
      </w:r>
      <w:r>
        <w:rPr/>
        <w:t>desenvolupament</w:t>
      </w:r>
      <w:r>
        <w:rPr>
          <w:spacing w:val="-9"/>
        </w:rPr>
        <w:t> </w:t>
      </w:r>
      <w:r>
        <w:rPr/>
        <w:t>d’un</w:t>
      </w:r>
      <w:r>
        <w:rPr>
          <w:spacing w:val="-9"/>
        </w:rPr>
        <w:t> </w:t>
      </w:r>
      <w:r>
        <w:rPr/>
        <w:t>projecte</w:t>
      </w:r>
      <w:r>
        <w:rPr>
          <w:spacing w:val="-9"/>
        </w:rPr>
        <w:t> </w:t>
      </w:r>
      <w:r>
        <w:rPr/>
        <w:t>emprenedor</w:t>
      </w:r>
      <w:r>
        <w:rPr>
          <w:spacing w:val="-9"/>
        </w:rPr>
        <w:t> </w:t>
      </w:r>
      <w:r>
        <w:rPr/>
        <w:t>en</w:t>
      </w:r>
      <w:r>
        <w:rPr>
          <w:spacing w:val="-9"/>
        </w:rPr>
        <w:t> </w:t>
      </w:r>
      <w:r>
        <w:rPr/>
        <w:t>col·laboració</w:t>
      </w:r>
      <w:r>
        <w:rPr>
          <w:spacing w:val="-9"/>
        </w:rPr>
        <w:t> </w:t>
      </w:r>
      <w:r>
        <w:rPr/>
        <w:t>amb </w:t>
      </w:r>
      <w:r>
        <w:rPr>
          <w:spacing w:val="-2"/>
        </w:rPr>
        <w:t>l’entorn.</w:t>
      </w:r>
    </w:p>
    <w:p>
      <w:pPr>
        <w:pStyle w:val="BodyText"/>
        <w:spacing w:after="0" w:line="244" w:lineRule="auto"/>
        <w:sectPr>
          <w:pgSz w:w="11910" w:h="16840"/>
          <w:pgMar w:header="2921" w:footer="1878" w:top="3880" w:bottom="2100" w:left="1275" w:right="1275"/>
        </w:sectPr>
      </w:pPr>
    </w:p>
    <w:p>
      <w:pPr>
        <w:pStyle w:val="BodyText"/>
        <w:spacing w:before="71"/>
        <w:ind w:left="0" w:firstLine="0"/>
      </w:pPr>
    </w:p>
    <w:p>
      <w:pPr>
        <w:pStyle w:val="BodyText"/>
        <w:spacing w:line="247" w:lineRule="auto"/>
        <w:ind w:left="164" w:right="170" w:firstLine="0"/>
      </w:pPr>
      <w:r>
        <w:rPr/>
        <w:t>El mòdul d’Itinerari personal per a l’ocupabilitat II es pot realitzar de manera conjunta amb altres</w:t>
      </w:r>
      <w:r>
        <w:rPr>
          <w:spacing w:val="-10"/>
        </w:rPr>
        <w:t> </w:t>
      </w:r>
      <w:r>
        <w:rPr/>
        <w:t>mòduls</w:t>
      </w:r>
      <w:r>
        <w:rPr>
          <w:spacing w:val="-10"/>
        </w:rPr>
        <w:t> </w:t>
      </w:r>
      <w:r>
        <w:rPr/>
        <w:t>professionals,</w:t>
      </w:r>
      <w:r>
        <w:rPr>
          <w:spacing w:val="-10"/>
        </w:rPr>
        <w:t> </w:t>
      </w:r>
      <w:r>
        <w:rPr/>
        <w:t>com</w:t>
      </w:r>
      <w:r>
        <w:rPr>
          <w:spacing w:val="-10"/>
        </w:rPr>
        <w:t> </w:t>
      </w:r>
      <w:r>
        <w:rPr/>
        <w:t>ara</w:t>
      </w:r>
      <w:r>
        <w:rPr>
          <w:spacing w:val="-10"/>
        </w:rPr>
        <w:t> </w:t>
      </w:r>
      <w:r>
        <w:rPr/>
        <w:t>el</w:t>
      </w:r>
      <w:r>
        <w:rPr>
          <w:spacing w:val="-10"/>
        </w:rPr>
        <w:t> </w:t>
      </w:r>
      <w:r>
        <w:rPr/>
        <w:t>de</w:t>
      </w:r>
      <w:r>
        <w:rPr>
          <w:spacing w:val="-10"/>
        </w:rPr>
        <w:t> </w:t>
      </w:r>
      <w:r>
        <w:rPr/>
        <w:t>Sostenibilitat</w:t>
      </w:r>
      <w:r>
        <w:rPr>
          <w:spacing w:val="-10"/>
        </w:rPr>
        <w:t> </w:t>
      </w:r>
      <w:r>
        <w:rPr/>
        <w:t>o</w:t>
      </w:r>
      <w:r>
        <w:rPr>
          <w:spacing w:val="-10"/>
        </w:rPr>
        <w:t> </w:t>
      </w:r>
      <w:r>
        <w:rPr/>
        <w:t>Digitalització.</w:t>
      </w:r>
      <w:r>
        <w:rPr>
          <w:spacing w:val="-10"/>
        </w:rPr>
        <w:t> </w:t>
      </w:r>
      <w:r>
        <w:rPr/>
        <w:t>Itinerari</w:t>
      </w:r>
      <w:r>
        <w:rPr>
          <w:spacing w:val="-10"/>
        </w:rPr>
        <w:t> </w:t>
      </w:r>
      <w:r>
        <w:rPr/>
        <w:t>Personal</w:t>
      </w:r>
      <w:r>
        <w:rPr>
          <w:spacing w:val="-10"/>
        </w:rPr>
        <w:t> </w:t>
      </w:r>
      <w:r>
        <w:rPr/>
        <w:t>per a l’Ocupabilitat II ofereix la possibilitat de treballar un projecte emprenedor, tal com indica el resultat d’aprenentatge 5 d’Itinerari Personal per a l’Ocupabilitat II, d’innovació social i/o tecnològica aplicada en col·laboració amb l’entorn o altres projectes amb significació per al futur professional de l’alumnat.</w:t>
      </w:r>
    </w:p>
    <w:p>
      <w:pPr>
        <w:pStyle w:val="BodyText"/>
        <w:spacing w:line="247" w:lineRule="auto" w:before="243"/>
        <w:ind w:left="164" w:right="170" w:firstLine="0"/>
      </w:pPr>
      <w:r>
        <w:rPr/>
        <w:t>Igualment, el mòdul d’Itinerari Personal per a l’Ocupabilitat II es podrà ampliar i complementar</w:t>
      </w:r>
      <w:r>
        <w:rPr>
          <w:spacing w:val="-7"/>
        </w:rPr>
        <w:t> </w:t>
      </w:r>
      <w:r>
        <w:rPr/>
        <w:t>amb</w:t>
      </w:r>
      <w:r>
        <w:rPr>
          <w:spacing w:val="-7"/>
        </w:rPr>
        <w:t> </w:t>
      </w:r>
      <w:r>
        <w:rPr/>
        <w:t>l’optativa</w:t>
      </w:r>
      <w:r>
        <w:rPr>
          <w:spacing w:val="-7"/>
        </w:rPr>
        <w:t> </w:t>
      </w:r>
      <w:r>
        <w:rPr/>
        <w:t>transversal</w:t>
      </w:r>
      <w:r>
        <w:rPr>
          <w:spacing w:val="-7"/>
        </w:rPr>
        <w:t> </w:t>
      </w:r>
      <w:r>
        <w:rPr/>
        <w:t>Autoocupació</w:t>
      </w:r>
      <w:r>
        <w:rPr>
          <w:spacing w:val="-7"/>
        </w:rPr>
        <w:t> </w:t>
      </w:r>
      <w:r>
        <w:rPr/>
        <w:t>i</w:t>
      </w:r>
      <w:r>
        <w:rPr>
          <w:spacing w:val="-7"/>
        </w:rPr>
        <w:t> </w:t>
      </w:r>
      <w:r>
        <w:rPr/>
        <w:t>emprenedoria</w:t>
      </w:r>
      <w:r>
        <w:rPr>
          <w:spacing w:val="-7"/>
        </w:rPr>
        <w:t> </w:t>
      </w:r>
      <w:r>
        <w:rPr/>
        <w:t>que</w:t>
      </w:r>
      <w:r>
        <w:rPr>
          <w:spacing w:val="-7"/>
        </w:rPr>
        <w:t> </w:t>
      </w:r>
      <w:r>
        <w:rPr/>
        <w:t>conté</w:t>
      </w:r>
      <w:r>
        <w:rPr>
          <w:spacing w:val="-7"/>
        </w:rPr>
        <w:t> </w:t>
      </w:r>
      <w:r>
        <w:rPr/>
        <w:t>la</w:t>
      </w:r>
      <w:r>
        <w:rPr>
          <w:spacing w:val="-7"/>
        </w:rPr>
        <w:t> </w:t>
      </w:r>
      <w:r>
        <w:rPr/>
        <w:t>formació necessària per a desenvolupar la mateixa iniciativa en l'àmbit empresarial, tant cap a l'autoocupació</w:t>
      </w:r>
      <w:r>
        <w:rPr>
          <w:spacing w:val="-10"/>
        </w:rPr>
        <w:t> </w:t>
      </w:r>
      <w:r>
        <w:rPr/>
        <w:t>i</w:t>
      </w:r>
      <w:r>
        <w:rPr>
          <w:spacing w:val="-10"/>
        </w:rPr>
        <w:t> </w:t>
      </w:r>
      <w:r>
        <w:rPr/>
        <w:t>a</w:t>
      </w:r>
      <w:r>
        <w:rPr>
          <w:spacing w:val="-10"/>
        </w:rPr>
        <w:t> </w:t>
      </w:r>
      <w:r>
        <w:rPr/>
        <w:t>la</w:t>
      </w:r>
      <w:r>
        <w:rPr>
          <w:spacing w:val="-10"/>
        </w:rPr>
        <w:t> </w:t>
      </w:r>
      <w:r>
        <w:rPr/>
        <w:t>creació</w:t>
      </w:r>
      <w:r>
        <w:rPr>
          <w:spacing w:val="-10"/>
        </w:rPr>
        <w:t> </w:t>
      </w:r>
      <w:r>
        <w:rPr/>
        <w:t>d'una</w:t>
      </w:r>
      <w:r>
        <w:rPr>
          <w:spacing w:val="-10"/>
        </w:rPr>
        <w:t> </w:t>
      </w:r>
      <w:r>
        <w:rPr/>
        <w:t>microempresa,</w:t>
      </w:r>
      <w:r>
        <w:rPr>
          <w:spacing w:val="-10"/>
        </w:rPr>
        <w:t> </w:t>
      </w:r>
      <w:r>
        <w:rPr/>
        <w:t>com</w:t>
      </w:r>
      <w:r>
        <w:rPr>
          <w:spacing w:val="-10"/>
        </w:rPr>
        <w:t> </w:t>
      </w:r>
      <w:r>
        <w:rPr/>
        <w:t>cap</w:t>
      </w:r>
      <w:r>
        <w:rPr>
          <w:spacing w:val="-10"/>
        </w:rPr>
        <w:t> </w:t>
      </w:r>
      <w:r>
        <w:rPr/>
        <w:t>a</w:t>
      </w:r>
      <w:r>
        <w:rPr>
          <w:spacing w:val="-10"/>
        </w:rPr>
        <w:t> </w:t>
      </w:r>
      <w:r>
        <w:rPr/>
        <w:t>l'assumpció</w:t>
      </w:r>
      <w:r>
        <w:rPr>
          <w:spacing w:val="-10"/>
        </w:rPr>
        <w:t> </w:t>
      </w:r>
      <w:r>
        <w:rPr/>
        <w:t>de</w:t>
      </w:r>
      <w:r>
        <w:rPr>
          <w:spacing w:val="-10"/>
        </w:rPr>
        <w:t> </w:t>
      </w:r>
      <w:r>
        <w:rPr/>
        <w:t>responsabilitats</w:t>
      </w:r>
      <w:r>
        <w:rPr>
          <w:spacing w:val="-10"/>
        </w:rPr>
        <w:t> </w:t>
      </w:r>
      <w:r>
        <w:rPr/>
        <w:t>i funcions en l'ocupació per compte pròpia i el foment de la participació en la vida social, cultural i econòmica, amb una actitud solidària, crítica i responsable.</w:t>
      </w:r>
    </w:p>
    <w:p>
      <w:pPr>
        <w:pStyle w:val="Heading2"/>
        <w:numPr>
          <w:ilvl w:val="0"/>
          <w:numId w:val="17"/>
        </w:numPr>
        <w:tabs>
          <w:tab w:pos="882" w:val="left" w:leader="none"/>
          <w:tab w:pos="884" w:val="left" w:leader="none"/>
        </w:tabs>
        <w:spacing w:line="247" w:lineRule="auto" w:before="247" w:after="0"/>
        <w:ind w:left="884" w:right="1055" w:hanging="360"/>
        <w:jc w:val="left"/>
      </w:pPr>
      <w:bookmarkStart w:name="_bookmark33" w:id="34"/>
      <w:bookmarkEnd w:id="34"/>
      <w:r>
        <w:rPr/>
        <w:t>Currículu</w:t>
      </w:r>
      <w:r>
        <w:rPr/>
        <w:t>m</w:t>
      </w:r>
      <w:r>
        <w:rPr>
          <w:spacing w:val="-11"/>
        </w:rPr>
        <w:t> </w:t>
      </w:r>
      <w:r>
        <w:rPr/>
        <w:t>del</w:t>
      </w:r>
      <w:r>
        <w:rPr>
          <w:spacing w:val="-11"/>
        </w:rPr>
        <w:t> </w:t>
      </w:r>
      <w:r>
        <w:rPr/>
        <w:t>mòdul</w:t>
      </w:r>
      <w:r>
        <w:rPr>
          <w:spacing w:val="-11"/>
        </w:rPr>
        <w:t> </w:t>
      </w:r>
      <w:r>
        <w:rPr/>
        <w:t>professional</w:t>
      </w:r>
      <w:r>
        <w:rPr>
          <w:spacing w:val="-11"/>
        </w:rPr>
        <w:t> </w:t>
      </w:r>
      <w:r>
        <w:rPr/>
        <w:t>de</w:t>
      </w:r>
      <w:r>
        <w:rPr>
          <w:spacing w:val="-11"/>
        </w:rPr>
        <w:t> </w:t>
      </w:r>
      <w:r>
        <w:rPr/>
        <w:t>Sostenibilitat</w:t>
      </w:r>
      <w:r>
        <w:rPr>
          <w:spacing w:val="-11"/>
        </w:rPr>
        <w:t> </w:t>
      </w:r>
      <w:r>
        <w:rPr/>
        <w:t>aplicada</w:t>
      </w:r>
      <w:r>
        <w:rPr>
          <w:spacing w:val="-11"/>
        </w:rPr>
        <w:t> </w:t>
      </w:r>
      <w:r>
        <w:rPr/>
        <w:t>al</w:t>
      </w:r>
      <w:r>
        <w:rPr>
          <w:spacing w:val="-11"/>
        </w:rPr>
        <w:t> </w:t>
      </w:r>
      <w:r>
        <w:rPr/>
        <w:t>sistema productiu (cicles formatius de grau mitjà i grau superior)</w:t>
      </w:r>
    </w:p>
    <w:p>
      <w:pPr>
        <w:pStyle w:val="BodyText"/>
        <w:spacing w:before="248"/>
        <w:ind w:left="164" w:firstLine="0"/>
      </w:pPr>
      <w:r>
        <w:rPr/>
        <w:t>Codi:</w:t>
      </w:r>
      <w:r>
        <w:rPr>
          <w:spacing w:val="-11"/>
        </w:rPr>
        <w:t> </w:t>
      </w:r>
      <w:r>
        <w:rPr>
          <w:spacing w:val="-4"/>
        </w:rPr>
        <w:t>1708</w:t>
      </w:r>
    </w:p>
    <w:p>
      <w:pPr>
        <w:spacing w:line="510" w:lineRule="atLeast" w:before="0"/>
        <w:ind w:left="164" w:right="4211" w:firstLine="0"/>
        <w:jc w:val="left"/>
        <w:rPr>
          <w:sz w:val="22"/>
        </w:rPr>
      </w:pPr>
      <w:r>
        <w:rPr>
          <w:i/>
          <w:sz w:val="22"/>
        </w:rPr>
        <w:t>Equivalència</w:t>
      </w:r>
      <w:r>
        <w:rPr>
          <w:i/>
          <w:spacing w:val="-13"/>
          <w:sz w:val="22"/>
        </w:rPr>
        <w:t> </w:t>
      </w:r>
      <w:r>
        <w:rPr>
          <w:i/>
          <w:sz w:val="22"/>
        </w:rPr>
        <w:t>en</w:t>
      </w:r>
      <w:r>
        <w:rPr>
          <w:i/>
          <w:spacing w:val="-13"/>
          <w:sz w:val="22"/>
        </w:rPr>
        <w:t> </w:t>
      </w:r>
      <w:r>
        <w:rPr>
          <w:i/>
          <w:sz w:val="22"/>
        </w:rPr>
        <w:t>crèdits</w:t>
      </w:r>
      <w:r>
        <w:rPr>
          <w:i/>
          <w:spacing w:val="-13"/>
          <w:sz w:val="22"/>
        </w:rPr>
        <w:t> </w:t>
      </w:r>
      <w:r>
        <w:rPr>
          <w:i/>
          <w:sz w:val="22"/>
        </w:rPr>
        <w:t>ECTS:</w:t>
      </w:r>
      <w:r>
        <w:rPr>
          <w:i/>
          <w:spacing w:val="-12"/>
          <w:sz w:val="22"/>
        </w:rPr>
        <w:t> </w:t>
      </w:r>
      <w:r>
        <w:rPr>
          <w:sz w:val="22"/>
        </w:rPr>
        <w:t>3</w:t>
      </w:r>
      <w:r>
        <w:rPr>
          <w:spacing w:val="-13"/>
          <w:sz w:val="22"/>
        </w:rPr>
        <w:t> </w:t>
      </w:r>
      <w:r>
        <w:rPr>
          <w:sz w:val="22"/>
        </w:rPr>
        <w:t>(Grau</w:t>
      </w:r>
      <w:r>
        <w:rPr>
          <w:spacing w:val="-13"/>
          <w:sz w:val="22"/>
        </w:rPr>
        <w:t> </w:t>
      </w:r>
      <w:r>
        <w:rPr>
          <w:sz w:val="22"/>
        </w:rPr>
        <w:t>Superior) Durada del mòdul</w:t>
      </w:r>
    </w:p>
    <w:p>
      <w:pPr>
        <w:pStyle w:val="BodyText"/>
        <w:spacing w:before="5"/>
        <w:ind w:left="219"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3"/>
        </w:numPr>
        <w:tabs>
          <w:tab w:pos="882" w:val="left" w:leader="none"/>
          <w:tab w:pos="884" w:val="left" w:leader="none"/>
        </w:tabs>
        <w:spacing w:line="247" w:lineRule="auto" w:before="6" w:after="0"/>
        <w:ind w:left="884" w:right="193" w:hanging="360"/>
        <w:jc w:val="left"/>
        <w:rPr>
          <w:sz w:val="22"/>
        </w:rPr>
      </w:pPr>
      <w:r>
        <w:rPr>
          <w:sz w:val="22"/>
        </w:rPr>
        <w:t>Identifica els aspectes ambientals, socials i de governança (ASG) relatius a la sostenibilitat</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desenvolupament</w:t>
      </w:r>
      <w:r>
        <w:rPr>
          <w:spacing w:val="-10"/>
          <w:sz w:val="22"/>
        </w:rPr>
        <w:t> </w:t>
      </w:r>
      <w:r>
        <w:rPr>
          <w:sz w:val="22"/>
        </w:rPr>
        <w:t>sostenible</w:t>
      </w:r>
      <w:r>
        <w:rPr>
          <w:spacing w:val="-10"/>
          <w:sz w:val="22"/>
        </w:rPr>
        <w:t> </w:t>
      </w:r>
      <w:r>
        <w:rPr>
          <w:sz w:val="22"/>
        </w:rPr>
        <w:t>i</w:t>
      </w:r>
      <w:r>
        <w:rPr>
          <w:spacing w:val="-10"/>
          <w:sz w:val="22"/>
        </w:rPr>
        <w:t> </w:t>
      </w:r>
      <w:r>
        <w:rPr>
          <w:sz w:val="22"/>
        </w:rPr>
        <w:t>els</w:t>
      </w:r>
      <w:r>
        <w:rPr>
          <w:spacing w:val="-10"/>
          <w:sz w:val="22"/>
        </w:rPr>
        <w:t> </w:t>
      </w:r>
      <w:r>
        <w:rPr>
          <w:sz w:val="22"/>
        </w:rPr>
        <w:t>marcs internacionals que contribueixen a aconseguir-los.</w:t>
      </w:r>
    </w:p>
    <w:p>
      <w:pPr>
        <w:pStyle w:val="BodyText"/>
        <w:spacing w:line="250" w:lineRule="exact"/>
        <w:ind w:left="164" w:firstLine="0"/>
      </w:pPr>
      <w:r>
        <w:rPr/>
        <w:t>Criteris</w:t>
      </w:r>
      <w:r>
        <w:rPr>
          <w:spacing w:val="-7"/>
        </w:rPr>
        <w:t> </w:t>
      </w:r>
      <w:r>
        <w:rPr>
          <w:spacing w:val="-2"/>
        </w:rPr>
        <w:t>d'avaluació:</w:t>
      </w:r>
    </w:p>
    <w:p>
      <w:pPr>
        <w:pStyle w:val="ListParagraph"/>
        <w:numPr>
          <w:ilvl w:val="1"/>
          <w:numId w:val="43"/>
        </w:numPr>
        <w:tabs>
          <w:tab w:pos="884" w:val="left" w:leader="none"/>
        </w:tabs>
        <w:spacing w:line="247" w:lineRule="auto" w:before="7" w:after="0"/>
        <w:ind w:left="884" w:right="622"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sostenibilitat</w:t>
      </w:r>
      <w:r>
        <w:rPr>
          <w:spacing w:val="-10"/>
          <w:sz w:val="22"/>
        </w:rPr>
        <w:t> </w:t>
      </w:r>
      <w:r>
        <w:rPr>
          <w:sz w:val="22"/>
        </w:rPr>
        <w:t>i</w:t>
      </w:r>
      <w:r>
        <w:rPr>
          <w:spacing w:val="-10"/>
          <w:sz w:val="22"/>
        </w:rPr>
        <w:t> </w:t>
      </w: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marcs</w:t>
      </w:r>
      <w:r>
        <w:rPr>
          <w:spacing w:val="-10"/>
          <w:sz w:val="22"/>
        </w:rPr>
        <w:t> </w:t>
      </w:r>
      <w:r>
        <w:rPr>
          <w:sz w:val="22"/>
        </w:rPr>
        <w:t>internacionals associats al desenvolupament sostenible.</w:t>
      </w:r>
    </w:p>
    <w:p>
      <w:pPr>
        <w:pStyle w:val="ListParagraph"/>
        <w:numPr>
          <w:ilvl w:val="1"/>
          <w:numId w:val="43"/>
        </w:numPr>
        <w:tabs>
          <w:tab w:pos="884" w:val="left" w:leader="none"/>
        </w:tabs>
        <w:spacing w:line="247" w:lineRule="auto" w:before="0" w:after="0"/>
        <w:ind w:left="884" w:right="25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assumptes</w:t>
      </w:r>
      <w:r>
        <w:rPr>
          <w:spacing w:val="-10"/>
          <w:sz w:val="22"/>
        </w:rPr>
        <w:t> </w:t>
      </w:r>
      <w:r>
        <w:rPr>
          <w:sz w:val="22"/>
        </w:rPr>
        <w:t>ambientals,</w:t>
      </w:r>
      <w:r>
        <w:rPr>
          <w:spacing w:val="-10"/>
          <w:sz w:val="22"/>
        </w:rPr>
        <w:t> </w:t>
      </w:r>
      <w:r>
        <w:rPr>
          <w:sz w:val="22"/>
        </w:rPr>
        <w:t>socials</w:t>
      </w:r>
      <w:r>
        <w:rPr>
          <w:spacing w:val="-10"/>
          <w:sz w:val="22"/>
        </w:rPr>
        <w:t> </w:t>
      </w:r>
      <w:r>
        <w:rPr>
          <w:sz w:val="22"/>
        </w:rPr>
        <w:t>i</w:t>
      </w:r>
      <w:r>
        <w:rPr>
          <w:spacing w:val="-10"/>
          <w:sz w:val="22"/>
        </w:rPr>
        <w:t> </w:t>
      </w:r>
      <w:r>
        <w:rPr>
          <w:sz w:val="22"/>
        </w:rPr>
        <w:t>de</w:t>
      </w:r>
      <w:r>
        <w:rPr>
          <w:spacing w:val="-10"/>
          <w:sz w:val="22"/>
        </w:rPr>
        <w:t> </w:t>
      </w:r>
      <w:r>
        <w:rPr>
          <w:sz w:val="22"/>
        </w:rPr>
        <w:t>governança</w:t>
      </w:r>
      <w:r>
        <w:rPr>
          <w:spacing w:val="-10"/>
          <w:sz w:val="22"/>
        </w:rPr>
        <w:t> </w:t>
      </w:r>
      <w:r>
        <w:rPr>
          <w:sz w:val="22"/>
        </w:rPr>
        <w:t>que</w:t>
      </w:r>
      <w:r>
        <w:rPr>
          <w:spacing w:val="-10"/>
          <w:sz w:val="22"/>
        </w:rPr>
        <w:t> </w:t>
      </w:r>
      <w:r>
        <w:rPr>
          <w:sz w:val="22"/>
        </w:rPr>
        <w:t>influeixen</w:t>
      </w:r>
      <w:r>
        <w:rPr>
          <w:spacing w:val="-10"/>
          <w:sz w:val="22"/>
        </w:rPr>
        <w:t> </w:t>
      </w:r>
      <w:r>
        <w:rPr>
          <w:sz w:val="22"/>
        </w:rPr>
        <w:t>en el desenvolupament sostenible de les organitzacions empresarials.</w:t>
      </w:r>
    </w:p>
    <w:p>
      <w:pPr>
        <w:pStyle w:val="ListParagraph"/>
        <w:numPr>
          <w:ilvl w:val="1"/>
          <w:numId w:val="43"/>
        </w:numPr>
        <w:tabs>
          <w:tab w:pos="884" w:val="left" w:leader="none"/>
        </w:tabs>
        <w:spacing w:line="247" w:lineRule="auto" w:before="0" w:after="0"/>
        <w:ind w:left="884" w:right="486"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Objectius</w:t>
      </w:r>
      <w:r>
        <w:rPr>
          <w:spacing w:val="-11"/>
          <w:sz w:val="22"/>
        </w:rPr>
        <w:t> </w:t>
      </w:r>
      <w:r>
        <w:rPr>
          <w:sz w:val="22"/>
        </w:rPr>
        <w:t>de</w:t>
      </w:r>
      <w:r>
        <w:rPr>
          <w:spacing w:val="-11"/>
          <w:sz w:val="22"/>
        </w:rPr>
        <w:t> </w:t>
      </w:r>
      <w:r>
        <w:rPr>
          <w:sz w:val="22"/>
        </w:rPr>
        <w:t>Desenvolupament</w:t>
      </w:r>
      <w:r>
        <w:rPr>
          <w:spacing w:val="-11"/>
          <w:sz w:val="22"/>
        </w:rPr>
        <w:t> </w:t>
      </w:r>
      <w:r>
        <w:rPr>
          <w:sz w:val="22"/>
        </w:rPr>
        <w:t>Sostenible</w:t>
      </w:r>
      <w:r>
        <w:rPr>
          <w:spacing w:val="-11"/>
          <w:sz w:val="22"/>
        </w:rPr>
        <w:t> </w:t>
      </w:r>
      <w:r>
        <w:rPr>
          <w:sz w:val="22"/>
        </w:rPr>
        <w:t>(ODS)</w:t>
      </w:r>
      <w:r>
        <w:rPr>
          <w:spacing w:val="-11"/>
          <w:sz w:val="22"/>
        </w:rPr>
        <w:t> </w:t>
      </w:r>
      <w:r>
        <w:rPr>
          <w:sz w:val="22"/>
        </w:rPr>
        <w:t>amb</w:t>
      </w:r>
      <w:r>
        <w:rPr>
          <w:spacing w:val="-11"/>
          <w:sz w:val="22"/>
        </w:rPr>
        <w:t> </w:t>
      </w:r>
      <w:r>
        <w:rPr>
          <w:sz w:val="22"/>
        </w:rPr>
        <w:t>la</w:t>
      </w:r>
      <w:r>
        <w:rPr>
          <w:spacing w:val="-11"/>
          <w:sz w:val="22"/>
        </w:rPr>
        <w:t> </w:t>
      </w:r>
      <w:r>
        <w:rPr>
          <w:sz w:val="22"/>
        </w:rPr>
        <w:t>seva importància per a la consecució de l'Agenda 2030.</w:t>
      </w:r>
    </w:p>
    <w:p>
      <w:pPr>
        <w:pStyle w:val="ListParagraph"/>
        <w:numPr>
          <w:ilvl w:val="1"/>
          <w:numId w:val="43"/>
        </w:numPr>
        <w:tabs>
          <w:tab w:pos="884" w:val="left" w:leader="none"/>
        </w:tabs>
        <w:spacing w:line="247" w:lineRule="auto" w:before="0" w:after="0"/>
        <w:ind w:left="884" w:right="353" w:hanging="360"/>
        <w:jc w:val="left"/>
        <w:rPr>
          <w:sz w:val="22"/>
        </w:rPr>
      </w:pPr>
      <w:r>
        <w:rPr>
          <w:sz w:val="22"/>
        </w:rPr>
        <w:t>S'ha analitzat la importància d'identificar els aspectes ASG més rellevants per als grups</w:t>
      </w:r>
      <w:r>
        <w:rPr>
          <w:spacing w:val="-10"/>
          <w:sz w:val="22"/>
        </w:rPr>
        <w:t> </w:t>
      </w:r>
      <w:r>
        <w:rPr>
          <w:sz w:val="22"/>
        </w:rPr>
        <w:t>d'interès</w:t>
      </w:r>
      <w:r>
        <w:rPr>
          <w:spacing w:val="-10"/>
          <w:sz w:val="22"/>
        </w:rPr>
        <w:t> </w:t>
      </w:r>
      <w:r>
        <w:rPr>
          <w:sz w:val="22"/>
        </w:rPr>
        <w:t>de</w:t>
      </w:r>
      <w:r>
        <w:rPr>
          <w:spacing w:val="-10"/>
          <w:sz w:val="22"/>
        </w:rPr>
        <w:t> </w:t>
      </w:r>
      <w:r>
        <w:rPr>
          <w:sz w:val="22"/>
        </w:rPr>
        <w:t>les</w:t>
      </w:r>
      <w:r>
        <w:rPr>
          <w:spacing w:val="-10"/>
          <w:sz w:val="22"/>
        </w:rPr>
        <w:t> </w:t>
      </w:r>
      <w:r>
        <w:rPr>
          <w:sz w:val="22"/>
        </w:rPr>
        <w:t>organitzacions</w:t>
      </w:r>
      <w:r>
        <w:rPr>
          <w:spacing w:val="-10"/>
          <w:sz w:val="22"/>
        </w:rPr>
        <w:t> </w:t>
      </w:r>
      <w:r>
        <w:rPr>
          <w:sz w:val="22"/>
        </w:rPr>
        <w:t>relacionant-los</w:t>
      </w:r>
      <w:r>
        <w:rPr>
          <w:spacing w:val="-10"/>
          <w:sz w:val="22"/>
        </w:rPr>
        <w:t> </w:t>
      </w:r>
      <w:r>
        <w:rPr>
          <w:sz w:val="22"/>
        </w:rPr>
        <w:t>amb</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oportunitats que suposen per a la pròpia organització.</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43"/>
        </w:numPr>
        <w:tabs>
          <w:tab w:pos="885" w:val="left" w:leader="none"/>
        </w:tabs>
        <w:spacing w:line="247" w:lineRule="auto" w:before="74" w:after="0"/>
        <w:ind w:left="885" w:right="33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estàndards</w:t>
      </w:r>
      <w:r>
        <w:rPr>
          <w:spacing w:val="-10"/>
          <w:sz w:val="22"/>
        </w:rPr>
        <w:t> </w:t>
      </w:r>
      <w:r>
        <w:rPr>
          <w:sz w:val="22"/>
        </w:rPr>
        <w:t>de</w:t>
      </w:r>
      <w:r>
        <w:rPr>
          <w:spacing w:val="-10"/>
          <w:sz w:val="22"/>
        </w:rPr>
        <w:t> </w:t>
      </w:r>
      <w:r>
        <w:rPr>
          <w:sz w:val="22"/>
        </w:rPr>
        <w:t>mètriques</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l'exercici en sostenibilitat i el seu paper en la rendició de comptes que marca la legislació vigent i les regulacions futures en desenvolupament.</w:t>
      </w:r>
    </w:p>
    <w:p>
      <w:pPr>
        <w:pStyle w:val="ListParagraph"/>
        <w:numPr>
          <w:ilvl w:val="1"/>
          <w:numId w:val="43"/>
        </w:numPr>
        <w:tabs>
          <w:tab w:pos="885" w:val="left" w:leader="none"/>
        </w:tabs>
        <w:spacing w:line="247" w:lineRule="auto" w:before="0" w:after="0"/>
        <w:ind w:left="885" w:right="207"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inversió</w:t>
      </w:r>
      <w:r>
        <w:rPr>
          <w:spacing w:val="-10"/>
          <w:sz w:val="22"/>
        </w:rPr>
        <w:t> </w:t>
      </w:r>
      <w:r>
        <w:rPr>
          <w:sz w:val="22"/>
        </w:rPr>
        <w:t>socialment</w:t>
      </w:r>
      <w:r>
        <w:rPr>
          <w:spacing w:val="-10"/>
          <w:sz w:val="22"/>
        </w:rPr>
        <w:t> </w:t>
      </w:r>
      <w:r>
        <w:rPr>
          <w:sz w:val="22"/>
        </w:rPr>
        <w:t>responsable</w:t>
      </w:r>
      <w:r>
        <w:rPr>
          <w:spacing w:val="-10"/>
          <w:sz w:val="22"/>
        </w:rPr>
        <w:t> </w:t>
      </w:r>
      <w:r>
        <w:rPr>
          <w:sz w:val="22"/>
        </w:rPr>
        <w:t>i</w:t>
      </w:r>
      <w:r>
        <w:rPr>
          <w:spacing w:val="-10"/>
          <w:sz w:val="22"/>
        </w:rPr>
        <w:t> </w:t>
      </w:r>
      <w:r>
        <w:rPr>
          <w:sz w:val="22"/>
        </w:rPr>
        <w:t>el</w:t>
      </w:r>
      <w:r>
        <w:rPr>
          <w:spacing w:val="-10"/>
          <w:sz w:val="22"/>
        </w:rPr>
        <w:t> </w:t>
      </w:r>
      <w:r>
        <w:rPr>
          <w:sz w:val="22"/>
        </w:rPr>
        <w:t>paper</w:t>
      </w:r>
      <w:r>
        <w:rPr>
          <w:spacing w:val="-10"/>
          <w:sz w:val="22"/>
        </w:rPr>
        <w:t> </w:t>
      </w:r>
      <w:r>
        <w:rPr>
          <w:sz w:val="22"/>
        </w:rPr>
        <w:t>dels</w:t>
      </w:r>
      <w:r>
        <w:rPr>
          <w:spacing w:val="-10"/>
          <w:sz w:val="22"/>
        </w:rPr>
        <w:t> </w:t>
      </w:r>
      <w:r>
        <w:rPr>
          <w:sz w:val="22"/>
        </w:rPr>
        <w:t>analistes,</w:t>
      </w:r>
      <w:r>
        <w:rPr>
          <w:spacing w:val="-10"/>
          <w:sz w:val="22"/>
        </w:rPr>
        <w:t> </w:t>
      </w:r>
      <w:r>
        <w:rPr>
          <w:sz w:val="22"/>
        </w:rPr>
        <w:t>els</w:t>
      </w:r>
      <w:r>
        <w:rPr>
          <w:spacing w:val="-10"/>
          <w:sz w:val="22"/>
        </w:rPr>
        <w:t> </w:t>
      </w:r>
      <w:r>
        <w:rPr>
          <w:sz w:val="22"/>
        </w:rPr>
        <w:t>inversors, les agències i els índexs de sostenibilitat en el foment de la sostenibilitat.</w:t>
      </w:r>
    </w:p>
    <w:p>
      <w:pPr>
        <w:pStyle w:val="ListParagraph"/>
        <w:numPr>
          <w:ilvl w:val="0"/>
          <w:numId w:val="43"/>
        </w:numPr>
        <w:tabs>
          <w:tab w:pos="883" w:val="left" w:leader="none"/>
          <w:tab w:pos="885" w:val="left" w:leader="none"/>
        </w:tabs>
        <w:spacing w:line="247" w:lineRule="auto" w:before="245" w:after="0"/>
        <w:ind w:left="885" w:right="521" w:hanging="360"/>
        <w:jc w:val="left"/>
        <w:rPr>
          <w:sz w:val="22"/>
        </w:rPr>
      </w:pPr>
      <w:r>
        <w:rPr>
          <w:sz w:val="22"/>
        </w:rPr>
        <w:t>Caracteritza</w:t>
      </w:r>
      <w:r>
        <w:rPr>
          <w:spacing w:val="-10"/>
          <w:sz w:val="22"/>
        </w:rPr>
        <w:t> </w:t>
      </w:r>
      <w:r>
        <w:rPr>
          <w:sz w:val="22"/>
        </w:rPr>
        <w:t>els</w:t>
      </w:r>
      <w:r>
        <w:rPr>
          <w:spacing w:val="-10"/>
          <w:sz w:val="22"/>
        </w:rPr>
        <w:t> </w:t>
      </w:r>
      <w:r>
        <w:rPr>
          <w:sz w:val="22"/>
        </w:rPr>
        <w:t>reptes</w:t>
      </w:r>
      <w:r>
        <w:rPr>
          <w:spacing w:val="-10"/>
          <w:sz w:val="22"/>
        </w:rPr>
        <w:t> </w:t>
      </w:r>
      <w:r>
        <w:rPr>
          <w:sz w:val="22"/>
        </w:rPr>
        <w:t>ambientals</w:t>
      </w:r>
      <w:r>
        <w:rPr>
          <w:spacing w:val="-10"/>
          <w:sz w:val="22"/>
        </w:rPr>
        <w:t> </w:t>
      </w:r>
      <w:r>
        <w:rPr>
          <w:sz w:val="22"/>
        </w:rPr>
        <w:t>i</w:t>
      </w:r>
      <w:r>
        <w:rPr>
          <w:spacing w:val="-10"/>
          <w:sz w:val="22"/>
        </w:rPr>
        <w:t> </w:t>
      </w:r>
      <w:r>
        <w:rPr>
          <w:sz w:val="22"/>
        </w:rPr>
        <w:t>socials</w:t>
      </w:r>
      <w:r>
        <w:rPr>
          <w:spacing w:val="-10"/>
          <w:sz w:val="22"/>
        </w:rPr>
        <w:t> </w:t>
      </w:r>
      <w:r>
        <w:rPr>
          <w:sz w:val="22"/>
        </w:rPr>
        <w:t>a</w:t>
      </w:r>
      <w:r>
        <w:rPr>
          <w:spacing w:val="-10"/>
          <w:sz w:val="22"/>
        </w:rPr>
        <w:t> </w:t>
      </w:r>
      <w:r>
        <w:rPr>
          <w:sz w:val="22"/>
        </w:rPr>
        <w:t>què</w:t>
      </w:r>
      <w:r>
        <w:rPr>
          <w:spacing w:val="-10"/>
          <w:sz w:val="22"/>
        </w:rPr>
        <w:t> </w:t>
      </w:r>
      <w:r>
        <w:rPr>
          <w:sz w:val="22"/>
        </w:rPr>
        <w:t>s'enfronta</w:t>
      </w:r>
      <w:r>
        <w:rPr>
          <w:spacing w:val="-10"/>
          <w:sz w:val="22"/>
        </w:rPr>
        <w:t> </w:t>
      </w:r>
      <w:r>
        <w:rPr>
          <w:sz w:val="22"/>
        </w:rPr>
        <w:t>la</w:t>
      </w:r>
      <w:r>
        <w:rPr>
          <w:spacing w:val="-10"/>
          <w:sz w:val="22"/>
        </w:rPr>
        <w:t> </w:t>
      </w:r>
      <w:r>
        <w:rPr>
          <w:sz w:val="22"/>
        </w:rPr>
        <w:t>societat,</w:t>
      </w:r>
      <w:r>
        <w:rPr>
          <w:spacing w:val="-10"/>
          <w:sz w:val="22"/>
        </w:rPr>
        <w:t> </w:t>
      </w:r>
      <w:r>
        <w:rPr>
          <w:sz w:val="22"/>
        </w:rPr>
        <w:t>descriu</w:t>
      </w:r>
      <w:r>
        <w:rPr>
          <w:spacing w:val="-10"/>
          <w:sz w:val="22"/>
        </w:rPr>
        <w:t> </w:t>
      </w:r>
      <w:r>
        <w:rPr>
          <w:sz w:val="22"/>
        </w:rPr>
        <w:t>els impactes sobre les persones i els sectors productius i proposa accions per </w:t>
      </w:r>
      <w:r>
        <w:rPr>
          <w:spacing w:val="-2"/>
          <w:sz w:val="22"/>
        </w:rPr>
        <w:t>minimitzar-los.</w:t>
      </w:r>
    </w:p>
    <w:p>
      <w:pPr>
        <w:pStyle w:val="BodyText"/>
        <w:spacing w:line="250" w:lineRule="exact"/>
        <w:ind w:left="165" w:firstLine="0"/>
      </w:pPr>
      <w:r>
        <w:rPr/>
        <w:t>Criteris</w:t>
      </w:r>
      <w:r>
        <w:rPr>
          <w:spacing w:val="-7"/>
        </w:rPr>
        <w:t> </w:t>
      </w:r>
      <w:r>
        <w:rPr>
          <w:spacing w:val="-2"/>
        </w:rPr>
        <w:t>d'avaluació:</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principals</w:t>
      </w:r>
      <w:r>
        <w:rPr>
          <w:spacing w:val="-8"/>
          <w:sz w:val="22"/>
        </w:rPr>
        <w:t> </w:t>
      </w:r>
      <w:r>
        <w:rPr>
          <w:sz w:val="22"/>
        </w:rPr>
        <w:t>reptes</w:t>
      </w:r>
      <w:r>
        <w:rPr>
          <w:spacing w:val="-9"/>
          <w:sz w:val="22"/>
        </w:rPr>
        <w:t> </w:t>
      </w:r>
      <w:r>
        <w:rPr>
          <w:sz w:val="22"/>
        </w:rPr>
        <w:t>ambientals</w:t>
      </w:r>
      <w:r>
        <w:rPr>
          <w:spacing w:val="-9"/>
          <w:sz w:val="22"/>
        </w:rPr>
        <w:t> </w:t>
      </w:r>
      <w:r>
        <w:rPr>
          <w:sz w:val="22"/>
        </w:rPr>
        <w:t>i</w:t>
      </w:r>
      <w:r>
        <w:rPr>
          <w:spacing w:val="-8"/>
          <w:sz w:val="22"/>
        </w:rPr>
        <w:t> </w:t>
      </w:r>
      <w:r>
        <w:rPr>
          <w:spacing w:val="-2"/>
          <w:sz w:val="22"/>
        </w:rPr>
        <w:t>socials.</w:t>
      </w:r>
    </w:p>
    <w:p>
      <w:pPr>
        <w:pStyle w:val="ListParagraph"/>
        <w:numPr>
          <w:ilvl w:val="1"/>
          <w:numId w:val="43"/>
        </w:numPr>
        <w:tabs>
          <w:tab w:pos="885" w:val="left" w:leader="none"/>
        </w:tabs>
        <w:spacing w:line="240" w:lineRule="auto" w:before="7" w:after="0"/>
        <w:ind w:left="885" w:right="268"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reptes</w:t>
      </w:r>
      <w:r>
        <w:rPr>
          <w:spacing w:val="-11"/>
          <w:sz w:val="22"/>
        </w:rPr>
        <w:t> </w:t>
      </w:r>
      <w:r>
        <w:rPr>
          <w:sz w:val="22"/>
        </w:rPr>
        <w:t>ambientals</w:t>
      </w:r>
      <w:r>
        <w:rPr>
          <w:spacing w:val="-11"/>
          <w:sz w:val="22"/>
        </w:rPr>
        <w:t> </w:t>
      </w:r>
      <w:r>
        <w:rPr>
          <w:sz w:val="22"/>
        </w:rPr>
        <w:t>i</w:t>
      </w:r>
      <w:r>
        <w:rPr>
          <w:spacing w:val="-11"/>
          <w:sz w:val="22"/>
        </w:rPr>
        <w:t> </w:t>
      </w:r>
      <w:r>
        <w:rPr>
          <w:sz w:val="22"/>
        </w:rPr>
        <w:t>socials</w:t>
      </w:r>
      <w:r>
        <w:rPr>
          <w:spacing w:val="-11"/>
          <w:sz w:val="22"/>
        </w:rPr>
        <w:t> </w:t>
      </w:r>
      <w:r>
        <w:rPr>
          <w:sz w:val="22"/>
        </w:rPr>
        <w:t>amb</w:t>
      </w:r>
      <w:r>
        <w:rPr>
          <w:spacing w:val="-11"/>
          <w:sz w:val="22"/>
        </w:rPr>
        <w:t> </w:t>
      </w:r>
      <w:r>
        <w:rPr>
          <w:sz w:val="22"/>
        </w:rPr>
        <w:t>el</w:t>
      </w:r>
      <w:r>
        <w:rPr>
          <w:spacing w:val="-11"/>
          <w:sz w:val="22"/>
        </w:rPr>
        <w:t> </w:t>
      </w:r>
      <w:r>
        <w:rPr>
          <w:sz w:val="22"/>
        </w:rPr>
        <w:t>desenvolupament</w:t>
      </w:r>
      <w:r>
        <w:rPr>
          <w:spacing w:val="-11"/>
          <w:sz w:val="22"/>
        </w:rPr>
        <w:t> </w:t>
      </w:r>
      <w:r>
        <w:rPr>
          <w:sz w:val="22"/>
        </w:rPr>
        <w:t>de</w:t>
      </w:r>
      <w:r>
        <w:rPr>
          <w:spacing w:val="-11"/>
          <w:sz w:val="22"/>
        </w:rPr>
        <w:t> </w:t>
      </w:r>
      <w:r>
        <w:rPr>
          <w:sz w:val="22"/>
        </w:rPr>
        <w:t>l'activitat </w:t>
      </w:r>
      <w:r>
        <w:rPr>
          <w:spacing w:val="-2"/>
          <w:sz w:val="22"/>
        </w:rPr>
        <w:t>econòmica.</w:t>
      </w:r>
    </w:p>
    <w:p>
      <w:pPr>
        <w:pStyle w:val="ListParagraph"/>
        <w:numPr>
          <w:ilvl w:val="1"/>
          <w:numId w:val="43"/>
        </w:numPr>
        <w:tabs>
          <w:tab w:pos="885" w:val="left" w:leader="none"/>
        </w:tabs>
        <w:spacing w:line="247" w:lineRule="auto" w:before="6" w:after="0"/>
        <w:ind w:left="885" w:right="726" w:hanging="360"/>
        <w:jc w:val="left"/>
        <w:rPr>
          <w:sz w:val="22"/>
        </w:rPr>
      </w:pPr>
      <w:r>
        <w:rPr>
          <w:sz w:val="22"/>
        </w:rPr>
        <w:t>S'ha</w:t>
      </w:r>
      <w:r>
        <w:rPr>
          <w:spacing w:val="-10"/>
          <w:sz w:val="22"/>
        </w:rPr>
        <w:t> </w:t>
      </w:r>
      <w:r>
        <w:rPr>
          <w:sz w:val="22"/>
        </w:rPr>
        <w:t>analitzat</w:t>
      </w:r>
      <w:r>
        <w:rPr>
          <w:spacing w:val="-10"/>
          <w:sz w:val="22"/>
        </w:rPr>
        <w:t> </w:t>
      </w:r>
      <w:r>
        <w:rPr>
          <w:sz w:val="22"/>
        </w:rPr>
        <w:t>l’efecte</w:t>
      </w:r>
      <w:r>
        <w:rPr>
          <w:spacing w:val="-10"/>
          <w:sz w:val="22"/>
        </w:rPr>
        <w:t> </w:t>
      </w:r>
      <w:r>
        <w:rPr>
          <w:sz w:val="22"/>
        </w:rPr>
        <w:t>dels</w:t>
      </w:r>
      <w:r>
        <w:rPr>
          <w:spacing w:val="-10"/>
          <w:sz w:val="22"/>
        </w:rPr>
        <w:t> </w:t>
      </w:r>
      <w:r>
        <w:rPr>
          <w:sz w:val="22"/>
        </w:rPr>
        <w:t>impactes</w:t>
      </w:r>
      <w:r>
        <w:rPr>
          <w:spacing w:val="-10"/>
          <w:sz w:val="22"/>
        </w:rPr>
        <w:t> </w:t>
      </w:r>
      <w:r>
        <w:rPr>
          <w:sz w:val="22"/>
        </w:rPr>
        <w:t>ambientals</w:t>
      </w:r>
      <w:r>
        <w:rPr>
          <w:spacing w:val="-10"/>
          <w:sz w:val="22"/>
        </w:rPr>
        <w:t> </w:t>
      </w:r>
      <w:r>
        <w:rPr>
          <w:sz w:val="22"/>
        </w:rPr>
        <w:t>i</w:t>
      </w:r>
      <w:r>
        <w:rPr>
          <w:spacing w:val="-10"/>
          <w:sz w:val="22"/>
        </w:rPr>
        <w:t> </w:t>
      </w:r>
      <w:r>
        <w:rPr>
          <w:sz w:val="22"/>
        </w:rPr>
        <w:t>socials</w:t>
      </w:r>
      <w:r>
        <w:rPr>
          <w:spacing w:val="-10"/>
          <w:sz w:val="22"/>
        </w:rPr>
        <w:t> </w:t>
      </w:r>
      <w:r>
        <w:rPr>
          <w:sz w:val="22"/>
        </w:rPr>
        <w:t>sobre</w:t>
      </w:r>
      <w:r>
        <w:rPr>
          <w:spacing w:val="-10"/>
          <w:sz w:val="22"/>
        </w:rPr>
        <w:t> </w:t>
      </w:r>
      <w:r>
        <w:rPr>
          <w:sz w:val="22"/>
        </w:rPr>
        <w:t>les</w:t>
      </w:r>
      <w:r>
        <w:rPr>
          <w:spacing w:val="-10"/>
          <w:sz w:val="22"/>
        </w:rPr>
        <w:t> </w:t>
      </w:r>
      <w:r>
        <w:rPr>
          <w:sz w:val="22"/>
        </w:rPr>
        <w:t>persones</w:t>
      </w:r>
      <w:r>
        <w:rPr>
          <w:spacing w:val="-10"/>
          <w:sz w:val="22"/>
        </w:rPr>
        <w:t> </w:t>
      </w:r>
      <w:r>
        <w:rPr>
          <w:sz w:val="22"/>
        </w:rPr>
        <w:t>i</w:t>
      </w:r>
      <w:r>
        <w:rPr>
          <w:spacing w:val="-10"/>
          <w:sz w:val="22"/>
        </w:rPr>
        <w:t> </w:t>
      </w:r>
      <w:r>
        <w:rPr>
          <w:sz w:val="22"/>
        </w:rPr>
        <w:t>els sectors productius.</w:t>
      </w:r>
    </w:p>
    <w:p>
      <w:pPr>
        <w:pStyle w:val="ListParagraph"/>
        <w:numPr>
          <w:ilvl w:val="1"/>
          <w:numId w:val="43"/>
        </w:numPr>
        <w:tabs>
          <w:tab w:pos="885" w:val="left" w:leader="none"/>
        </w:tabs>
        <w:spacing w:line="247" w:lineRule="auto" w:before="0" w:after="0"/>
        <w:ind w:left="885" w:right="58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mesures</w:t>
      </w:r>
      <w:r>
        <w:rPr>
          <w:spacing w:val="-10"/>
          <w:sz w:val="22"/>
        </w:rPr>
        <w:t> </w:t>
      </w:r>
      <w:r>
        <w:rPr>
          <w:sz w:val="22"/>
        </w:rPr>
        <w:t>i</w:t>
      </w:r>
      <w:r>
        <w:rPr>
          <w:spacing w:val="-10"/>
          <w:sz w:val="22"/>
        </w:rPr>
        <w:t> </w:t>
      </w:r>
      <w:r>
        <w:rPr>
          <w:sz w:val="22"/>
        </w:rPr>
        <w:t>les</w:t>
      </w:r>
      <w:r>
        <w:rPr>
          <w:spacing w:val="-10"/>
          <w:sz w:val="22"/>
        </w:rPr>
        <w:t> </w:t>
      </w:r>
      <w:r>
        <w:rPr>
          <w:sz w:val="22"/>
        </w:rPr>
        <w:t>accions</w:t>
      </w:r>
      <w:r>
        <w:rPr>
          <w:spacing w:val="-10"/>
          <w:sz w:val="22"/>
        </w:rPr>
        <w:t> </w:t>
      </w:r>
      <w:r>
        <w:rPr>
          <w:sz w:val="22"/>
        </w:rPr>
        <w:t>encaminades</w:t>
      </w:r>
      <w:r>
        <w:rPr>
          <w:spacing w:val="-10"/>
          <w:sz w:val="22"/>
        </w:rPr>
        <w:t> </w:t>
      </w:r>
      <w:r>
        <w:rPr>
          <w:sz w:val="22"/>
        </w:rPr>
        <w:t>a</w:t>
      </w:r>
      <w:r>
        <w:rPr>
          <w:spacing w:val="-10"/>
          <w:sz w:val="22"/>
        </w:rPr>
        <w:t> </w:t>
      </w:r>
      <w:r>
        <w:rPr>
          <w:sz w:val="22"/>
        </w:rPr>
        <w:t>minimitzar</w:t>
      </w:r>
      <w:r>
        <w:rPr>
          <w:spacing w:val="-10"/>
          <w:sz w:val="22"/>
        </w:rPr>
        <w:t> </w:t>
      </w:r>
      <w:r>
        <w:rPr>
          <w:sz w:val="22"/>
        </w:rPr>
        <w:t>els</w:t>
      </w:r>
      <w:r>
        <w:rPr>
          <w:spacing w:val="-10"/>
          <w:sz w:val="22"/>
        </w:rPr>
        <w:t> </w:t>
      </w:r>
      <w:r>
        <w:rPr>
          <w:sz w:val="22"/>
        </w:rPr>
        <w:t>impactes ambientals i socials.</w:t>
      </w:r>
    </w:p>
    <w:p>
      <w:pPr>
        <w:pStyle w:val="ListParagraph"/>
        <w:numPr>
          <w:ilvl w:val="1"/>
          <w:numId w:val="43"/>
        </w:numPr>
        <w:tabs>
          <w:tab w:pos="884" w:val="left" w:leader="none"/>
        </w:tabs>
        <w:spacing w:line="247" w:lineRule="auto" w:before="0" w:after="0"/>
        <w:ind w:left="884" w:right="659" w:hanging="360"/>
        <w:jc w:val="left"/>
        <w:rPr>
          <w:sz w:val="22"/>
        </w:rPr>
      </w:pPr>
      <w:r>
        <w:rPr>
          <w:sz w:val="22"/>
        </w:rPr>
        <w:t>S'ha</w:t>
      </w:r>
      <w:r>
        <w:rPr>
          <w:spacing w:val="-10"/>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d’establir</w:t>
      </w:r>
      <w:r>
        <w:rPr>
          <w:spacing w:val="-10"/>
          <w:sz w:val="22"/>
        </w:rPr>
        <w:t> </w:t>
      </w:r>
      <w:r>
        <w:rPr>
          <w:sz w:val="22"/>
        </w:rPr>
        <w:t>aliances</w:t>
      </w:r>
      <w:r>
        <w:rPr>
          <w:spacing w:val="-10"/>
          <w:sz w:val="22"/>
        </w:rPr>
        <w:t> </w:t>
      </w:r>
      <w:r>
        <w:rPr>
          <w:sz w:val="22"/>
        </w:rPr>
        <w:t>i</w:t>
      </w:r>
      <w:r>
        <w:rPr>
          <w:spacing w:val="-10"/>
          <w:sz w:val="22"/>
        </w:rPr>
        <w:t> </w:t>
      </w:r>
      <w:r>
        <w:rPr>
          <w:sz w:val="22"/>
        </w:rPr>
        <w:t>treballar</w:t>
      </w:r>
      <w:r>
        <w:rPr>
          <w:spacing w:val="-10"/>
          <w:sz w:val="22"/>
        </w:rPr>
        <w:t> </w:t>
      </w:r>
      <w:r>
        <w:rPr>
          <w:sz w:val="22"/>
        </w:rPr>
        <w:t>de</w:t>
      </w:r>
      <w:r>
        <w:rPr>
          <w:spacing w:val="-10"/>
          <w:sz w:val="22"/>
        </w:rPr>
        <w:t> </w:t>
      </w:r>
      <w:r>
        <w:rPr>
          <w:sz w:val="22"/>
        </w:rPr>
        <w:t>manera</w:t>
      </w:r>
      <w:r>
        <w:rPr>
          <w:spacing w:val="-10"/>
          <w:sz w:val="22"/>
        </w:rPr>
        <w:t> </w:t>
      </w:r>
      <w:r>
        <w:rPr>
          <w:sz w:val="22"/>
        </w:rPr>
        <w:t>transversal</w:t>
      </w:r>
      <w:r>
        <w:rPr>
          <w:spacing w:val="-10"/>
          <w:sz w:val="22"/>
        </w:rPr>
        <w:t> </w:t>
      </w:r>
      <w:r>
        <w:rPr>
          <w:sz w:val="22"/>
        </w:rPr>
        <w:t>i coordinada per abordar amb èxit els reptes ambientals i socials.</w:t>
      </w:r>
    </w:p>
    <w:p>
      <w:pPr>
        <w:pStyle w:val="ListParagraph"/>
        <w:numPr>
          <w:ilvl w:val="0"/>
          <w:numId w:val="43"/>
        </w:numPr>
        <w:tabs>
          <w:tab w:pos="882" w:val="left" w:leader="none"/>
          <w:tab w:pos="884" w:val="left" w:leader="none"/>
        </w:tabs>
        <w:spacing w:line="247" w:lineRule="auto" w:before="244" w:after="0"/>
        <w:ind w:left="884" w:right="414" w:hanging="360"/>
        <w:jc w:val="left"/>
        <w:rPr>
          <w:sz w:val="22"/>
        </w:rPr>
      </w:pPr>
      <w:r>
        <w:rPr>
          <w:sz w:val="22"/>
        </w:rPr>
        <w:t>Estableix</w:t>
      </w:r>
      <w:r>
        <w:rPr>
          <w:spacing w:val="-10"/>
          <w:sz w:val="22"/>
        </w:rPr>
        <w:t> </w:t>
      </w:r>
      <w:r>
        <w:rPr>
          <w:sz w:val="22"/>
        </w:rPr>
        <w:t>l'aplicació</w:t>
      </w:r>
      <w:r>
        <w:rPr>
          <w:spacing w:val="-10"/>
          <w:sz w:val="22"/>
        </w:rPr>
        <w:t> </w:t>
      </w:r>
      <w:r>
        <w:rPr>
          <w:sz w:val="22"/>
        </w:rPr>
        <w:t>de</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z w:val="22"/>
        </w:rPr>
        <w:t>en</w:t>
      </w:r>
      <w:r>
        <w:rPr>
          <w:spacing w:val="-10"/>
          <w:sz w:val="22"/>
        </w:rPr>
        <w:t> </w:t>
      </w:r>
      <w:r>
        <w:rPr>
          <w:sz w:val="22"/>
        </w:rPr>
        <w:t>l'exercici</w:t>
      </w:r>
      <w:r>
        <w:rPr>
          <w:spacing w:val="-10"/>
          <w:sz w:val="22"/>
        </w:rPr>
        <w:t> </w:t>
      </w:r>
      <w:r>
        <w:rPr>
          <w:sz w:val="22"/>
        </w:rPr>
        <w:t>professional</w:t>
      </w:r>
      <w:r>
        <w:rPr>
          <w:spacing w:val="-10"/>
          <w:sz w:val="22"/>
        </w:rPr>
        <w:t> </w:t>
      </w:r>
      <w:r>
        <w:rPr>
          <w:sz w:val="22"/>
        </w:rPr>
        <w:t>i</w:t>
      </w:r>
      <w:r>
        <w:rPr>
          <w:spacing w:val="-10"/>
          <w:sz w:val="22"/>
        </w:rPr>
        <w:t> </w:t>
      </w:r>
      <w:r>
        <w:rPr>
          <w:sz w:val="22"/>
        </w:rPr>
        <w:t>personal,</w:t>
      </w:r>
      <w:r>
        <w:rPr>
          <w:spacing w:val="-10"/>
          <w:sz w:val="22"/>
        </w:rPr>
        <w:t> </w:t>
      </w:r>
      <w:r>
        <w:rPr>
          <w:sz w:val="22"/>
        </w:rPr>
        <w:t>i identifica els elements necessaris.</w:t>
      </w:r>
    </w:p>
    <w:p>
      <w:pPr>
        <w:pStyle w:val="BodyText"/>
        <w:spacing w:line="251" w:lineRule="exact"/>
        <w:ind w:left="164" w:firstLine="0"/>
      </w:pPr>
      <w:r>
        <w:rPr/>
        <w:t>Criteris</w:t>
      </w:r>
      <w:r>
        <w:rPr>
          <w:spacing w:val="-7"/>
        </w:rPr>
        <w:t> </w:t>
      </w:r>
      <w:r>
        <w:rPr>
          <w:spacing w:val="-2"/>
        </w:rPr>
        <w:t>d'avaluació:</w:t>
      </w:r>
    </w:p>
    <w:p>
      <w:pPr>
        <w:pStyle w:val="ListParagraph"/>
        <w:numPr>
          <w:ilvl w:val="1"/>
          <w:numId w:val="43"/>
        </w:numPr>
        <w:tabs>
          <w:tab w:pos="884" w:val="left" w:leader="none"/>
        </w:tabs>
        <w:spacing w:line="240" w:lineRule="auto" w:before="6" w:after="0"/>
        <w:ind w:left="884" w:right="60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ODS</w:t>
      </w:r>
      <w:r>
        <w:rPr>
          <w:spacing w:val="-10"/>
          <w:sz w:val="22"/>
        </w:rPr>
        <w:t> </w:t>
      </w:r>
      <w:r>
        <w:rPr>
          <w:sz w:val="22"/>
        </w:rPr>
        <w:t>més</w:t>
      </w:r>
      <w:r>
        <w:rPr>
          <w:spacing w:val="-10"/>
          <w:sz w:val="22"/>
        </w:rPr>
        <w:t> </w:t>
      </w:r>
      <w:r>
        <w:rPr>
          <w:sz w:val="22"/>
        </w:rPr>
        <w:t>rellevants</w:t>
      </w:r>
      <w:r>
        <w:rPr>
          <w:spacing w:val="-10"/>
          <w:sz w:val="22"/>
        </w:rPr>
        <w:t> </w:t>
      </w:r>
      <w:r>
        <w:rPr>
          <w:sz w:val="22"/>
        </w:rPr>
        <w:t>per</w:t>
      </w:r>
      <w:r>
        <w:rPr>
          <w:spacing w:val="-10"/>
          <w:sz w:val="22"/>
        </w:rPr>
        <w:t> </w:t>
      </w:r>
      <w:r>
        <w:rPr>
          <w:sz w:val="22"/>
        </w:rPr>
        <w:t>a</w:t>
      </w:r>
      <w:r>
        <w:rPr>
          <w:spacing w:val="-10"/>
          <w:sz w:val="22"/>
        </w:rPr>
        <w:t> </w:t>
      </w:r>
      <w:r>
        <w:rPr>
          <w:sz w:val="22"/>
        </w:rPr>
        <w:t>l'activitat</w:t>
      </w:r>
      <w:r>
        <w:rPr>
          <w:spacing w:val="-10"/>
          <w:sz w:val="22"/>
        </w:rPr>
        <w:t> </w:t>
      </w:r>
      <w:r>
        <w:rPr>
          <w:sz w:val="22"/>
        </w:rPr>
        <w:t>professional</w:t>
      </w:r>
      <w:r>
        <w:rPr>
          <w:spacing w:val="-10"/>
          <w:sz w:val="22"/>
        </w:rPr>
        <w:t> </w:t>
      </w:r>
      <w:r>
        <w:rPr>
          <w:sz w:val="22"/>
        </w:rPr>
        <w:t>que</w:t>
      </w:r>
      <w:r>
        <w:rPr>
          <w:spacing w:val="-10"/>
          <w:sz w:val="22"/>
        </w:rPr>
        <w:t> </w:t>
      </w:r>
      <w:r>
        <w:rPr>
          <w:sz w:val="22"/>
        </w:rPr>
        <w:t>es</w:t>
      </w:r>
      <w:r>
        <w:rPr>
          <w:spacing w:val="-10"/>
          <w:sz w:val="22"/>
        </w:rPr>
        <w:t> </w:t>
      </w:r>
      <w:r>
        <w:rPr>
          <w:sz w:val="22"/>
        </w:rPr>
        <w:t>duu</w:t>
      </w:r>
      <w:r>
        <w:rPr>
          <w:spacing w:val="-10"/>
          <w:sz w:val="22"/>
        </w:rPr>
        <w:t> </w:t>
      </w:r>
      <w:r>
        <w:rPr>
          <w:sz w:val="22"/>
        </w:rPr>
        <w:t>a </w:t>
      </w:r>
      <w:r>
        <w:rPr>
          <w:spacing w:val="-2"/>
          <w:sz w:val="22"/>
        </w:rPr>
        <w:t>terme.</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analitzat</w:t>
      </w:r>
      <w:r>
        <w:rPr>
          <w:spacing w:val="-9"/>
          <w:sz w:val="22"/>
        </w:rPr>
        <w:t> </w:t>
      </w:r>
      <w:r>
        <w:rPr>
          <w:sz w:val="22"/>
        </w:rPr>
        <w:t>els</w:t>
      </w:r>
      <w:r>
        <w:rPr>
          <w:spacing w:val="-9"/>
          <w:sz w:val="22"/>
        </w:rPr>
        <w:t> </w:t>
      </w:r>
      <w:r>
        <w:rPr>
          <w:sz w:val="22"/>
        </w:rPr>
        <w:t>riscos</w:t>
      </w:r>
      <w:r>
        <w:rPr>
          <w:spacing w:val="-9"/>
          <w:sz w:val="22"/>
        </w:rPr>
        <w:t> </w:t>
      </w:r>
      <w:r>
        <w:rPr>
          <w:sz w:val="22"/>
        </w:rPr>
        <w:t>i</w:t>
      </w:r>
      <w:r>
        <w:rPr>
          <w:spacing w:val="-9"/>
          <w:sz w:val="22"/>
        </w:rPr>
        <w:t> </w:t>
      </w:r>
      <w:r>
        <w:rPr>
          <w:sz w:val="22"/>
        </w:rPr>
        <w:t>les</w:t>
      </w:r>
      <w:r>
        <w:rPr>
          <w:spacing w:val="-10"/>
          <w:sz w:val="22"/>
        </w:rPr>
        <w:t> </w:t>
      </w:r>
      <w:r>
        <w:rPr>
          <w:sz w:val="22"/>
        </w:rPr>
        <w:t>oportunitats</w:t>
      </w:r>
      <w:r>
        <w:rPr>
          <w:spacing w:val="-9"/>
          <w:sz w:val="22"/>
        </w:rPr>
        <w:t> </w:t>
      </w:r>
      <w:r>
        <w:rPr>
          <w:sz w:val="22"/>
        </w:rPr>
        <w:t>que</w:t>
      </w:r>
      <w:r>
        <w:rPr>
          <w:spacing w:val="-9"/>
          <w:sz w:val="22"/>
        </w:rPr>
        <w:t> </w:t>
      </w:r>
      <w:r>
        <w:rPr>
          <w:sz w:val="22"/>
        </w:rPr>
        <w:t>representen</w:t>
      </w:r>
      <w:r>
        <w:rPr>
          <w:spacing w:val="-9"/>
          <w:sz w:val="22"/>
        </w:rPr>
        <w:t> </w:t>
      </w:r>
      <w:r>
        <w:rPr>
          <w:sz w:val="22"/>
        </w:rPr>
        <w:t>els</w:t>
      </w:r>
      <w:r>
        <w:rPr>
          <w:spacing w:val="-9"/>
          <w:sz w:val="22"/>
        </w:rPr>
        <w:t> </w:t>
      </w:r>
      <w:r>
        <w:rPr>
          <w:spacing w:val="-4"/>
          <w:sz w:val="22"/>
        </w:rPr>
        <w:t>ODS.</w:t>
      </w:r>
    </w:p>
    <w:p>
      <w:pPr>
        <w:pStyle w:val="ListParagraph"/>
        <w:numPr>
          <w:ilvl w:val="1"/>
          <w:numId w:val="43"/>
        </w:numPr>
        <w:tabs>
          <w:tab w:pos="884" w:val="left" w:leader="none"/>
        </w:tabs>
        <w:spacing w:line="247" w:lineRule="auto" w:before="6" w:after="0"/>
        <w:ind w:left="884" w:right="34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accions</w:t>
      </w:r>
      <w:r>
        <w:rPr>
          <w:spacing w:val="-10"/>
          <w:sz w:val="22"/>
        </w:rPr>
        <w:t> </w:t>
      </w:r>
      <w:r>
        <w:rPr>
          <w:sz w:val="22"/>
        </w:rPr>
        <w:t>necessàries</w:t>
      </w:r>
      <w:r>
        <w:rPr>
          <w:spacing w:val="-10"/>
          <w:sz w:val="22"/>
        </w:rPr>
        <w:t> </w:t>
      </w:r>
      <w:r>
        <w:rPr>
          <w:sz w:val="22"/>
        </w:rPr>
        <w:t>per</w:t>
      </w:r>
      <w:r>
        <w:rPr>
          <w:spacing w:val="-10"/>
          <w:sz w:val="22"/>
        </w:rPr>
        <w:t> </w:t>
      </w:r>
      <w:r>
        <w:rPr>
          <w:sz w:val="22"/>
        </w:rPr>
        <w:t>atendre</w:t>
      </w:r>
      <w:r>
        <w:rPr>
          <w:spacing w:val="-10"/>
          <w:sz w:val="22"/>
        </w:rPr>
        <w:t> </w:t>
      </w:r>
      <w:r>
        <w:rPr>
          <w:sz w:val="22"/>
        </w:rPr>
        <w:t>alguns</w:t>
      </w:r>
      <w:r>
        <w:rPr>
          <w:spacing w:val="-10"/>
          <w:sz w:val="22"/>
        </w:rPr>
        <w:t> </w:t>
      </w:r>
      <w:r>
        <w:rPr>
          <w:sz w:val="22"/>
        </w:rPr>
        <w:t>dels</w:t>
      </w:r>
      <w:r>
        <w:rPr>
          <w:spacing w:val="-10"/>
          <w:sz w:val="22"/>
        </w:rPr>
        <w:t> </w:t>
      </w:r>
      <w:r>
        <w:rPr>
          <w:sz w:val="22"/>
        </w:rPr>
        <w:t>reptes</w:t>
      </w:r>
      <w:r>
        <w:rPr>
          <w:spacing w:val="-10"/>
          <w:sz w:val="22"/>
        </w:rPr>
        <w:t> </w:t>
      </w:r>
      <w:r>
        <w:rPr>
          <w:sz w:val="22"/>
        </w:rPr>
        <w:t>ambientals</w:t>
      </w:r>
      <w:r>
        <w:rPr>
          <w:spacing w:val="-10"/>
          <w:sz w:val="22"/>
        </w:rPr>
        <w:t> </w:t>
      </w:r>
      <w:r>
        <w:rPr>
          <w:sz w:val="22"/>
        </w:rPr>
        <w:t>i socials des de l'activitat professional i l'entorn personal.</w:t>
      </w:r>
    </w:p>
    <w:p>
      <w:pPr>
        <w:pStyle w:val="ListParagraph"/>
        <w:numPr>
          <w:ilvl w:val="0"/>
          <w:numId w:val="43"/>
        </w:numPr>
        <w:tabs>
          <w:tab w:pos="882" w:val="left" w:leader="none"/>
          <w:tab w:pos="884" w:val="left" w:leader="none"/>
        </w:tabs>
        <w:spacing w:line="247" w:lineRule="auto" w:before="248" w:after="0"/>
        <w:ind w:left="884" w:right="1246" w:hanging="360"/>
        <w:jc w:val="left"/>
        <w:rPr>
          <w:sz w:val="22"/>
        </w:rPr>
      </w:pPr>
      <w:r>
        <w:rPr>
          <w:sz w:val="22"/>
        </w:rPr>
        <w:t>Proposa</w:t>
      </w:r>
      <w:r>
        <w:rPr>
          <w:spacing w:val="-10"/>
          <w:sz w:val="22"/>
        </w:rPr>
        <w:t> </w:t>
      </w:r>
      <w:r>
        <w:rPr>
          <w:sz w:val="22"/>
        </w:rPr>
        <w:t>productes</w:t>
      </w:r>
      <w:r>
        <w:rPr>
          <w:spacing w:val="-10"/>
          <w:sz w:val="22"/>
        </w:rPr>
        <w:t> </w:t>
      </w:r>
      <w:r>
        <w:rPr>
          <w:sz w:val="22"/>
        </w:rPr>
        <w:t>i</w:t>
      </w:r>
      <w:r>
        <w:rPr>
          <w:spacing w:val="-10"/>
          <w:sz w:val="22"/>
        </w:rPr>
        <w:t> </w:t>
      </w:r>
      <w:r>
        <w:rPr>
          <w:sz w:val="22"/>
        </w:rPr>
        <w:t>serveis</w:t>
      </w:r>
      <w:r>
        <w:rPr>
          <w:spacing w:val="-10"/>
          <w:sz w:val="22"/>
        </w:rPr>
        <w:t> </w:t>
      </w:r>
      <w:r>
        <w:rPr>
          <w:sz w:val="22"/>
        </w:rPr>
        <w:t>responsables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principis</w:t>
      </w:r>
      <w:r>
        <w:rPr>
          <w:spacing w:val="-10"/>
          <w:sz w:val="22"/>
        </w:rPr>
        <w:t> </w:t>
      </w:r>
      <w:r>
        <w:rPr>
          <w:sz w:val="22"/>
        </w:rPr>
        <w:t>de l'economia circular.</w:t>
      </w:r>
    </w:p>
    <w:p>
      <w:pPr>
        <w:pStyle w:val="BodyText"/>
        <w:spacing w:line="251" w:lineRule="exact"/>
        <w:ind w:left="164" w:firstLine="0"/>
      </w:pPr>
      <w:r>
        <w:rPr/>
        <w:t>Criteris</w:t>
      </w:r>
      <w:r>
        <w:rPr>
          <w:spacing w:val="-7"/>
        </w:rPr>
        <w:t> </w:t>
      </w:r>
      <w:r>
        <w:rPr>
          <w:spacing w:val="-2"/>
        </w:rPr>
        <w:t>d'avaluació:</w:t>
      </w:r>
    </w:p>
    <w:p>
      <w:pPr>
        <w:pStyle w:val="ListParagraph"/>
        <w:numPr>
          <w:ilvl w:val="1"/>
          <w:numId w:val="43"/>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caracteritzat</w:t>
      </w:r>
      <w:r>
        <w:rPr>
          <w:spacing w:val="-10"/>
          <w:sz w:val="22"/>
        </w:rPr>
        <w:t> </w:t>
      </w:r>
      <w:r>
        <w:rPr>
          <w:sz w:val="22"/>
        </w:rPr>
        <w:t>el</w:t>
      </w:r>
      <w:r>
        <w:rPr>
          <w:spacing w:val="-10"/>
          <w:sz w:val="22"/>
        </w:rPr>
        <w:t> </w:t>
      </w:r>
      <w:r>
        <w:rPr>
          <w:sz w:val="22"/>
        </w:rPr>
        <w:t>model</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de</w:t>
      </w:r>
      <w:r>
        <w:rPr>
          <w:spacing w:val="-10"/>
          <w:sz w:val="22"/>
        </w:rPr>
        <w:t> </w:t>
      </w:r>
      <w:r>
        <w:rPr>
          <w:sz w:val="22"/>
        </w:rPr>
        <w:t>consum</w:t>
      </w:r>
      <w:r>
        <w:rPr>
          <w:spacing w:val="-10"/>
          <w:sz w:val="22"/>
        </w:rPr>
        <w:t> </w:t>
      </w:r>
      <w:r>
        <w:rPr>
          <w:spacing w:val="-2"/>
          <w:sz w:val="22"/>
        </w:rPr>
        <w:t>actual.</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la</w:t>
      </w:r>
      <w:r>
        <w:rPr>
          <w:spacing w:val="-9"/>
          <w:sz w:val="22"/>
        </w:rPr>
        <w:t> </w:t>
      </w:r>
      <w:r>
        <w:rPr>
          <w:spacing w:val="-2"/>
          <w:sz w:val="22"/>
        </w:rPr>
        <w:t>circular.</w:t>
      </w:r>
    </w:p>
    <w:p>
      <w:pPr>
        <w:pStyle w:val="ListParagraph"/>
        <w:numPr>
          <w:ilvl w:val="1"/>
          <w:numId w:val="43"/>
        </w:numPr>
        <w:tabs>
          <w:tab w:pos="884" w:val="left" w:leader="none"/>
        </w:tabs>
        <w:spacing w:line="247" w:lineRule="auto" w:before="6" w:after="0"/>
        <w:ind w:left="884" w:right="333" w:hanging="360"/>
        <w:jc w:val="left"/>
        <w:rPr>
          <w:sz w:val="22"/>
        </w:rPr>
      </w:pPr>
      <w:r>
        <w:rPr>
          <w:sz w:val="22"/>
        </w:rPr>
        <w:t>S'han</w:t>
      </w:r>
      <w:r>
        <w:rPr>
          <w:spacing w:val="-10"/>
          <w:sz w:val="22"/>
        </w:rPr>
        <w:t> </w:t>
      </w:r>
      <w:r>
        <w:rPr>
          <w:sz w:val="22"/>
        </w:rPr>
        <w:t>contrastat</w:t>
      </w:r>
      <w:r>
        <w:rPr>
          <w:spacing w:val="-10"/>
          <w:sz w:val="22"/>
        </w:rPr>
        <w:t> </w:t>
      </w:r>
      <w:r>
        <w:rPr>
          <w:sz w:val="22"/>
        </w:rPr>
        <w:t>els</w:t>
      </w:r>
      <w:r>
        <w:rPr>
          <w:spacing w:val="-10"/>
          <w:sz w:val="22"/>
        </w:rPr>
        <w:t> </w:t>
      </w:r>
      <w:r>
        <w:rPr>
          <w:sz w:val="22"/>
        </w:rPr>
        <w:t>beneficis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circular</w:t>
      </w:r>
      <w:r>
        <w:rPr>
          <w:spacing w:val="-10"/>
          <w:sz w:val="22"/>
        </w:rPr>
        <w:t> </w:t>
      </w:r>
      <w:r>
        <w:rPr>
          <w:sz w:val="22"/>
        </w:rPr>
        <w:t>davant</w:t>
      </w:r>
      <w:r>
        <w:rPr>
          <w:spacing w:val="-10"/>
          <w:sz w:val="22"/>
        </w:rPr>
        <w:t> </w:t>
      </w:r>
      <w:r>
        <w:rPr>
          <w:sz w:val="22"/>
        </w:rPr>
        <w:t>del</w:t>
      </w:r>
      <w:r>
        <w:rPr>
          <w:spacing w:val="-10"/>
          <w:sz w:val="22"/>
        </w:rPr>
        <w:t> </w:t>
      </w:r>
      <w:r>
        <w:rPr>
          <w:sz w:val="22"/>
        </w:rPr>
        <w:t>model</w:t>
      </w:r>
      <w:r>
        <w:rPr>
          <w:spacing w:val="-10"/>
          <w:sz w:val="22"/>
        </w:rPr>
        <w:t> </w:t>
      </w:r>
      <w:r>
        <w:rPr>
          <w:sz w:val="22"/>
        </w:rPr>
        <w:t>clàssic de producció.</w:t>
      </w:r>
    </w:p>
    <w:p>
      <w:pPr>
        <w:pStyle w:val="ListParagraph"/>
        <w:numPr>
          <w:ilvl w:val="1"/>
          <w:numId w:val="43"/>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aplicat</w:t>
      </w:r>
      <w:r>
        <w:rPr>
          <w:spacing w:val="-10"/>
          <w:sz w:val="22"/>
        </w:rPr>
        <w:t> </w:t>
      </w:r>
      <w:r>
        <w:rPr>
          <w:sz w:val="22"/>
        </w:rPr>
        <w:t>principis</w:t>
      </w:r>
      <w:r>
        <w:rPr>
          <w:spacing w:val="-9"/>
          <w:sz w:val="22"/>
        </w:rPr>
        <w:t> </w:t>
      </w:r>
      <w:r>
        <w:rPr>
          <w:spacing w:val="-2"/>
          <w:sz w:val="22"/>
        </w:rPr>
        <w:t>d'ecodisseny.</w:t>
      </w:r>
    </w:p>
    <w:p>
      <w:pPr>
        <w:pStyle w:val="ListParagraph"/>
        <w:numPr>
          <w:ilvl w:val="1"/>
          <w:numId w:val="43"/>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cicle</w:t>
      </w:r>
      <w:r>
        <w:rPr>
          <w:spacing w:val="-10"/>
          <w:sz w:val="22"/>
        </w:rPr>
        <w:t> </w:t>
      </w:r>
      <w:r>
        <w:rPr>
          <w:sz w:val="22"/>
        </w:rPr>
        <w:t>de</w:t>
      </w:r>
      <w:r>
        <w:rPr>
          <w:spacing w:val="-10"/>
          <w:sz w:val="22"/>
        </w:rPr>
        <w:t> </w:t>
      </w:r>
      <w:r>
        <w:rPr>
          <w:sz w:val="22"/>
        </w:rPr>
        <w:t>vida</w:t>
      </w:r>
      <w:r>
        <w:rPr>
          <w:spacing w:val="-10"/>
          <w:sz w:val="22"/>
        </w:rPr>
        <w:t> </w:t>
      </w:r>
      <w:r>
        <w:rPr>
          <w:sz w:val="22"/>
        </w:rPr>
        <w:t>del</w:t>
      </w:r>
      <w:r>
        <w:rPr>
          <w:spacing w:val="-9"/>
          <w:sz w:val="22"/>
        </w:rPr>
        <w:t> </w:t>
      </w:r>
      <w:r>
        <w:rPr>
          <w:spacing w:val="-2"/>
          <w:sz w:val="22"/>
        </w:rPr>
        <w:t>producte.</w:t>
      </w:r>
    </w:p>
    <w:p>
      <w:pPr>
        <w:pStyle w:val="ListParagraph"/>
        <w:numPr>
          <w:ilvl w:val="1"/>
          <w:numId w:val="43"/>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1"/>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pacing w:val="-2"/>
          <w:sz w:val="22"/>
        </w:rPr>
        <w:t>aplicats.</w:t>
      </w:r>
    </w:p>
    <w:p>
      <w:pPr>
        <w:pStyle w:val="ListParagraph"/>
        <w:spacing w:after="0" w:line="240" w:lineRule="auto"/>
        <w:jc w:val="left"/>
        <w:rPr>
          <w:sz w:val="22"/>
        </w:rPr>
        <w:sectPr>
          <w:pgSz w:w="11910" w:h="16840"/>
          <w:pgMar w:header="2921" w:footer="1878" w:top="3880" w:bottom="2100" w:left="1275" w:right="1275"/>
        </w:sectPr>
      </w:pPr>
    </w:p>
    <w:p>
      <w:pPr>
        <w:pStyle w:val="ListParagraph"/>
        <w:numPr>
          <w:ilvl w:val="0"/>
          <w:numId w:val="43"/>
        </w:numPr>
        <w:tabs>
          <w:tab w:pos="883" w:val="left" w:leader="none"/>
        </w:tabs>
        <w:spacing w:line="247" w:lineRule="auto" w:before="74" w:after="0"/>
        <w:ind w:left="165" w:right="1353" w:firstLine="360"/>
        <w:jc w:val="left"/>
        <w:rPr>
          <w:sz w:val="22"/>
        </w:rPr>
      </w:pPr>
      <w:r>
        <w:rPr>
          <w:sz w:val="22"/>
        </w:rPr>
        <w:t>Realitza</w:t>
      </w:r>
      <w:r>
        <w:rPr>
          <w:spacing w:val="-10"/>
          <w:sz w:val="22"/>
        </w:rPr>
        <w:t> </w:t>
      </w:r>
      <w:r>
        <w:rPr>
          <w:sz w:val="22"/>
        </w:rPr>
        <w:t>activitats</w:t>
      </w:r>
      <w:r>
        <w:rPr>
          <w:spacing w:val="-10"/>
          <w:sz w:val="22"/>
        </w:rPr>
        <w:t> </w:t>
      </w:r>
      <w:r>
        <w:rPr>
          <w:sz w:val="22"/>
        </w:rPr>
        <w:t>sostenibles</w:t>
      </w:r>
      <w:r>
        <w:rPr>
          <w:spacing w:val="-10"/>
          <w:sz w:val="22"/>
        </w:rPr>
        <w:t> </w:t>
      </w:r>
      <w:r>
        <w:rPr>
          <w:sz w:val="22"/>
        </w:rPr>
        <w:t>i</w:t>
      </w:r>
      <w:r>
        <w:rPr>
          <w:spacing w:val="-10"/>
          <w:sz w:val="22"/>
        </w:rPr>
        <w:t> </w:t>
      </w:r>
      <w:r>
        <w:rPr>
          <w:sz w:val="22"/>
        </w:rPr>
        <w:t>en</w:t>
      </w:r>
      <w:r>
        <w:rPr>
          <w:spacing w:val="-10"/>
          <w:sz w:val="22"/>
        </w:rPr>
        <w:t> </w:t>
      </w:r>
      <w:r>
        <w:rPr>
          <w:sz w:val="22"/>
        </w:rPr>
        <w:t>minimitza</w:t>
      </w:r>
      <w:r>
        <w:rPr>
          <w:spacing w:val="-10"/>
          <w:sz w:val="22"/>
        </w:rPr>
        <w:t> </w:t>
      </w:r>
      <w:r>
        <w:rPr>
          <w:sz w:val="22"/>
        </w:rPr>
        <w:t>l'impacte</w:t>
      </w:r>
      <w:r>
        <w:rPr>
          <w:spacing w:val="-10"/>
          <w:sz w:val="22"/>
        </w:rPr>
        <w:t> </w:t>
      </w:r>
      <w:r>
        <w:rPr>
          <w:sz w:val="22"/>
        </w:rPr>
        <w:t>en</w:t>
      </w:r>
      <w:r>
        <w:rPr>
          <w:spacing w:val="-10"/>
          <w:sz w:val="22"/>
        </w:rPr>
        <w:t> </w:t>
      </w:r>
      <w:r>
        <w:rPr>
          <w:sz w:val="22"/>
        </w:rPr>
        <w:t>el</w:t>
      </w:r>
      <w:r>
        <w:rPr>
          <w:spacing w:val="-10"/>
          <w:sz w:val="22"/>
        </w:rPr>
        <w:t> </w:t>
      </w:r>
      <w:r>
        <w:rPr>
          <w:sz w:val="22"/>
        </w:rPr>
        <w:t>medi</w:t>
      </w:r>
      <w:r>
        <w:rPr>
          <w:spacing w:val="-10"/>
          <w:sz w:val="22"/>
        </w:rPr>
        <w:t> </w:t>
      </w:r>
      <w:r>
        <w:rPr>
          <w:sz w:val="22"/>
        </w:rPr>
        <w:t>ambient. Criteris d'avaluació:</w:t>
      </w:r>
    </w:p>
    <w:p>
      <w:pPr>
        <w:pStyle w:val="ListParagraph"/>
        <w:numPr>
          <w:ilvl w:val="1"/>
          <w:numId w:val="43"/>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caracteritzat</w:t>
      </w:r>
      <w:r>
        <w:rPr>
          <w:spacing w:val="-10"/>
          <w:sz w:val="22"/>
        </w:rPr>
        <w:t> </w:t>
      </w:r>
      <w:r>
        <w:rPr>
          <w:sz w:val="22"/>
        </w:rPr>
        <w:t>el</w:t>
      </w:r>
      <w:r>
        <w:rPr>
          <w:spacing w:val="-10"/>
          <w:sz w:val="22"/>
        </w:rPr>
        <w:t> </w:t>
      </w:r>
      <w:r>
        <w:rPr>
          <w:sz w:val="22"/>
        </w:rPr>
        <w:t>model</w:t>
      </w:r>
      <w:r>
        <w:rPr>
          <w:spacing w:val="-10"/>
          <w:sz w:val="22"/>
        </w:rPr>
        <w:t> </w:t>
      </w:r>
      <w:r>
        <w:rPr>
          <w:sz w:val="22"/>
        </w:rPr>
        <w:t>de</w:t>
      </w:r>
      <w:r>
        <w:rPr>
          <w:spacing w:val="-10"/>
          <w:sz w:val="22"/>
        </w:rPr>
        <w:t> </w:t>
      </w:r>
      <w:r>
        <w:rPr>
          <w:sz w:val="22"/>
        </w:rPr>
        <w:t>producció</w:t>
      </w:r>
      <w:r>
        <w:rPr>
          <w:spacing w:val="-10"/>
          <w:sz w:val="22"/>
        </w:rPr>
        <w:t> </w:t>
      </w:r>
      <w:r>
        <w:rPr>
          <w:sz w:val="22"/>
        </w:rPr>
        <w:t>i</w:t>
      </w:r>
      <w:r>
        <w:rPr>
          <w:spacing w:val="-10"/>
          <w:sz w:val="22"/>
        </w:rPr>
        <w:t> </w:t>
      </w:r>
      <w:r>
        <w:rPr>
          <w:sz w:val="22"/>
        </w:rPr>
        <w:t>de</w:t>
      </w:r>
      <w:r>
        <w:rPr>
          <w:spacing w:val="-10"/>
          <w:sz w:val="22"/>
        </w:rPr>
        <w:t> </w:t>
      </w:r>
      <w:r>
        <w:rPr>
          <w:sz w:val="22"/>
        </w:rPr>
        <w:t>consum</w:t>
      </w:r>
      <w:r>
        <w:rPr>
          <w:spacing w:val="-10"/>
          <w:sz w:val="22"/>
        </w:rPr>
        <w:t> </w:t>
      </w:r>
      <w:r>
        <w:rPr>
          <w:spacing w:val="-2"/>
          <w:sz w:val="22"/>
        </w:rPr>
        <w:t>actual.</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la</w:t>
      </w:r>
      <w:r>
        <w:rPr>
          <w:spacing w:val="-9"/>
          <w:sz w:val="22"/>
        </w:rPr>
        <w:t> </w:t>
      </w:r>
      <w:r>
        <w:rPr>
          <w:spacing w:val="-2"/>
          <w:sz w:val="22"/>
        </w:rPr>
        <w:t>circular.</w:t>
      </w:r>
    </w:p>
    <w:p>
      <w:pPr>
        <w:pStyle w:val="ListParagraph"/>
        <w:numPr>
          <w:ilvl w:val="1"/>
          <w:numId w:val="43"/>
        </w:numPr>
        <w:tabs>
          <w:tab w:pos="885" w:val="left" w:leader="none"/>
        </w:tabs>
        <w:spacing w:line="247" w:lineRule="auto" w:before="6" w:after="0"/>
        <w:ind w:left="885" w:right="333" w:hanging="360"/>
        <w:jc w:val="left"/>
        <w:rPr>
          <w:sz w:val="22"/>
        </w:rPr>
      </w:pPr>
      <w:r>
        <w:rPr>
          <w:sz w:val="22"/>
        </w:rPr>
        <w:t>S'han</w:t>
      </w:r>
      <w:r>
        <w:rPr>
          <w:spacing w:val="-10"/>
          <w:sz w:val="22"/>
        </w:rPr>
        <w:t> </w:t>
      </w:r>
      <w:r>
        <w:rPr>
          <w:sz w:val="22"/>
        </w:rPr>
        <w:t>contrastat</w:t>
      </w:r>
      <w:r>
        <w:rPr>
          <w:spacing w:val="-10"/>
          <w:sz w:val="22"/>
        </w:rPr>
        <w:t> </w:t>
      </w:r>
      <w:r>
        <w:rPr>
          <w:sz w:val="22"/>
        </w:rPr>
        <w:t>els</w:t>
      </w:r>
      <w:r>
        <w:rPr>
          <w:spacing w:val="-10"/>
          <w:sz w:val="22"/>
        </w:rPr>
        <w:t> </w:t>
      </w:r>
      <w:r>
        <w:rPr>
          <w:sz w:val="22"/>
        </w:rPr>
        <w:t>beneficis</w:t>
      </w:r>
      <w:r>
        <w:rPr>
          <w:spacing w:val="-10"/>
          <w:sz w:val="22"/>
        </w:rPr>
        <w:t> </w:t>
      </w:r>
      <w:r>
        <w:rPr>
          <w:sz w:val="22"/>
        </w:rPr>
        <w:t>de</w:t>
      </w:r>
      <w:r>
        <w:rPr>
          <w:spacing w:val="-10"/>
          <w:sz w:val="22"/>
        </w:rPr>
        <w:t> </w:t>
      </w:r>
      <w:r>
        <w:rPr>
          <w:sz w:val="22"/>
        </w:rPr>
        <w:t>l'economia</w:t>
      </w:r>
      <w:r>
        <w:rPr>
          <w:spacing w:val="-10"/>
          <w:sz w:val="22"/>
        </w:rPr>
        <w:t> </w:t>
      </w:r>
      <w:r>
        <w:rPr>
          <w:sz w:val="22"/>
        </w:rPr>
        <w:t>verda</w:t>
      </w:r>
      <w:r>
        <w:rPr>
          <w:spacing w:val="-10"/>
          <w:sz w:val="22"/>
        </w:rPr>
        <w:t> </w:t>
      </w:r>
      <w:r>
        <w:rPr>
          <w:sz w:val="22"/>
        </w:rPr>
        <w:t>i</w:t>
      </w:r>
      <w:r>
        <w:rPr>
          <w:spacing w:val="-10"/>
          <w:sz w:val="22"/>
        </w:rPr>
        <w:t> </w:t>
      </w:r>
      <w:r>
        <w:rPr>
          <w:sz w:val="22"/>
        </w:rPr>
        <w:t>circular</w:t>
      </w:r>
      <w:r>
        <w:rPr>
          <w:spacing w:val="-10"/>
          <w:sz w:val="22"/>
        </w:rPr>
        <w:t> </w:t>
      </w:r>
      <w:r>
        <w:rPr>
          <w:sz w:val="22"/>
        </w:rPr>
        <w:t>davant</w:t>
      </w:r>
      <w:r>
        <w:rPr>
          <w:spacing w:val="-10"/>
          <w:sz w:val="22"/>
        </w:rPr>
        <w:t> </w:t>
      </w:r>
      <w:r>
        <w:rPr>
          <w:sz w:val="22"/>
        </w:rPr>
        <w:t>del</w:t>
      </w:r>
      <w:r>
        <w:rPr>
          <w:spacing w:val="-10"/>
          <w:sz w:val="22"/>
        </w:rPr>
        <w:t> </w:t>
      </w:r>
      <w:r>
        <w:rPr>
          <w:sz w:val="22"/>
        </w:rPr>
        <w:t>model</w:t>
      </w:r>
      <w:r>
        <w:rPr>
          <w:spacing w:val="-10"/>
          <w:sz w:val="22"/>
        </w:rPr>
        <w:t> </w:t>
      </w:r>
      <w:r>
        <w:rPr>
          <w:sz w:val="22"/>
        </w:rPr>
        <w:t>clàssic de producció.</w:t>
      </w:r>
    </w:p>
    <w:p>
      <w:pPr>
        <w:pStyle w:val="ListParagraph"/>
        <w:numPr>
          <w:ilvl w:val="1"/>
          <w:numId w:val="43"/>
        </w:numPr>
        <w:tabs>
          <w:tab w:pos="884" w:val="left" w:leader="none"/>
        </w:tabs>
        <w:spacing w:line="251" w:lineRule="exact" w:before="0" w:after="0"/>
        <w:ind w:left="884" w:right="0" w:hanging="359"/>
        <w:jc w:val="left"/>
        <w:rPr>
          <w:sz w:val="22"/>
        </w:rPr>
      </w:pPr>
      <w:r>
        <w:rPr>
          <w:sz w:val="22"/>
        </w:rPr>
        <w:t>S'ha</w:t>
      </w:r>
      <w:r>
        <w:rPr>
          <w:spacing w:val="-9"/>
          <w:sz w:val="22"/>
        </w:rPr>
        <w:t> </w:t>
      </w:r>
      <w:r>
        <w:rPr>
          <w:sz w:val="22"/>
        </w:rPr>
        <w:t>avaluat</w:t>
      </w:r>
      <w:r>
        <w:rPr>
          <w:spacing w:val="-9"/>
          <w:sz w:val="22"/>
        </w:rPr>
        <w:t> </w:t>
      </w:r>
      <w:r>
        <w:rPr>
          <w:sz w:val="22"/>
        </w:rPr>
        <w:t>l'impacte</w:t>
      </w:r>
      <w:r>
        <w:rPr>
          <w:spacing w:val="-9"/>
          <w:sz w:val="22"/>
        </w:rPr>
        <w:t> </w:t>
      </w:r>
      <w:r>
        <w:rPr>
          <w:sz w:val="22"/>
        </w:rPr>
        <w:t>de</w:t>
      </w:r>
      <w:r>
        <w:rPr>
          <w:spacing w:val="-9"/>
          <w:sz w:val="22"/>
        </w:rPr>
        <w:t> </w:t>
      </w:r>
      <w:r>
        <w:rPr>
          <w:sz w:val="22"/>
        </w:rPr>
        <w:t>les</w:t>
      </w:r>
      <w:r>
        <w:rPr>
          <w:spacing w:val="-9"/>
          <w:sz w:val="22"/>
        </w:rPr>
        <w:t> </w:t>
      </w:r>
      <w:r>
        <w:rPr>
          <w:sz w:val="22"/>
        </w:rPr>
        <w:t>activitats</w:t>
      </w:r>
      <w:r>
        <w:rPr>
          <w:spacing w:val="-9"/>
          <w:sz w:val="22"/>
        </w:rPr>
        <w:t> </w:t>
      </w:r>
      <w:r>
        <w:rPr>
          <w:sz w:val="22"/>
        </w:rPr>
        <w:t>personals</w:t>
      </w:r>
      <w:r>
        <w:rPr>
          <w:spacing w:val="-9"/>
          <w:sz w:val="22"/>
        </w:rPr>
        <w:t> </w:t>
      </w:r>
      <w:r>
        <w:rPr>
          <w:sz w:val="22"/>
        </w:rPr>
        <w:t>i</w:t>
      </w:r>
      <w:r>
        <w:rPr>
          <w:spacing w:val="-8"/>
          <w:sz w:val="22"/>
        </w:rPr>
        <w:t> </w:t>
      </w:r>
      <w:r>
        <w:rPr>
          <w:spacing w:val="-2"/>
          <w:sz w:val="22"/>
        </w:rPr>
        <w:t>professionals.</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principis</w:t>
      </w:r>
      <w:r>
        <w:rPr>
          <w:spacing w:val="-9"/>
          <w:sz w:val="22"/>
        </w:rPr>
        <w:t> </w:t>
      </w:r>
      <w:r>
        <w:rPr>
          <w:spacing w:val="-2"/>
          <w:sz w:val="22"/>
        </w:rPr>
        <w:t>d'ecodisseny.</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estratègies</w:t>
      </w:r>
      <w:r>
        <w:rPr>
          <w:spacing w:val="-9"/>
          <w:sz w:val="22"/>
        </w:rPr>
        <w:t> </w:t>
      </w:r>
      <w:r>
        <w:rPr>
          <w:spacing w:val="-2"/>
          <w:sz w:val="22"/>
        </w:rPr>
        <w:t>sostenibles.</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cicle</w:t>
      </w:r>
      <w:r>
        <w:rPr>
          <w:spacing w:val="-10"/>
          <w:sz w:val="22"/>
        </w:rPr>
        <w:t> </w:t>
      </w:r>
      <w:r>
        <w:rPr>
          <w:sz w:val="22"/>
        </w:rPr>
        <w:t>de</w:t>
      </w:r>
      <w:r>
        <w:rPr>
          <w:spacing w:val="-10"/>
          <w:sz w:val="22"/>
        </w:rPr>
        <w:t> </w:t>
      </w:r>
      <w:r>
        <w:rPr>
          <w:sz w:val="22"/>
        </w:rPr>
        <w:t>vida</w:t>
      </w:r>
      <w:r>
        <w:rPr>
          <w:spacing w:val="-10"/>
          <w:sz w:val="22"/>
        </w:rPr>
        <w:t> </w:t>
      </w:r>
      <w:r>
        <w:rPr>
          <w:sz w:val="22"/>
        </w:rPr>
        <w:t>del</w:t>
      </w:r>
      <w:r>
        <w:rPr>
          <w:spacing w:val="-9"/>
          <w:sz w:val="22"/>
        </w:rPr>
        <w:t> </w:t>
      </w:r>
      <w:r>
        <w:rPr>
          <w:spacing w:val="-2"/>
          <w:sz w:val="22"/>
        </w:rPr>
        <w:t>producte.</w:t>
      </w:r>
    </w:p>
    <w:p>
      <w:pPr>
        <w:pStyle w:val="ListParagraph"/>
        <w:numPr>
          <w:ilvl w:val="1"/>
          <w:numId w:val="4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1"/>
          <w:sz w:val="22"/>
        </w:rPr>
        <w:t> </w:t>
      </w:r>
      <w:r>
        <w:rPr>
          <w:sz w:val="22"/>
        </w:rPr>
        <w:t>i</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sostenibilitat</w:t>
      </w:r>
      <w:r>
        <w:rPr>
          <w:spacing w:val="-10"/>
          <w:sz w:val="22"/>
        </w:rPr>
        <w:t> </w:t>
      </w:r>
      <w:r>
        <w:rPr>
          <w:spacing w:val="-2"/>
          <w:sz w:val="22"/>
        </w:rPr>
        <w:t>aplicats.</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normativa</w:t>
      </w:r>
      <w:r>
        <w:rPr>
          <w:spacing w:val="-11"/>
          <w:sz w:val="22"/>
        </w:rPr>
        <w:t> </w:t>
      </w:r>
      <w:r>
        <w:rPr>
          <w:spacing w:val="-2"/>
          <w:sz w:val="22"/>
        </w:rPr>
        <w:t>ambiental.</w:t>
      </w:r>
    </w:p>
    <w:p>
      <w:pPr>
        <w:pStyle w:val="BodyText"/>
        <w:spacing w:before="3"/>
        <w:ind w:left="0" w:firstLine="0"/>
      </w:pPr>
    </w:p>
    <w:p>
      <w:pPr>
        <w:pStyle w:val="ListParagraph"/>
        <w:numPr>
          <w:ilvl w:val="0"/>
          <w:numId w:val="43"/>
        </w:numPr>
        <w:tabs>
          <w:tab w:pos="882" w:val="left" w:leader="none"/>
          <w:tab w:pos="885" w:val="left" w:leader="none"/>
        </w:tabs>
        <w:spacing w:line="247" w:lineRule="auto" w:before="0" w:after="0"/>
        <w:ind w:left="885" w:right="429" w:hanging="361"/>
        <w:jc w:val="left"/>
        <w:rPr>
          <w:sz w:val="22"/>
        </w:rPr>
      </w:pPr>
      <w:r>
        <w:rPr>
          <w:sz w:val="22"/>
        </w:rPr>
        <w:t>Analitza un pla de sostenibilitat d'una empresa del sector, n’identifica els grups d'interès,</w:t>
      </w:r>
      <w:r>
        <w:rPr>
          <w:spacing w:val="-10"/>
          <w:sz w:val="22"/>
        </w:rPr>
        <w:t> </w:t>
      </w:r>
      <w:r>
        <w:rPr>
          <w:sz w:val="22"/>
        </w:rPr>
        <w:t>els</w:t>
      </w:r>
      <w:r>
        <w:rPr>
          <w:spacing w:val="-10"/>
          <w:sz w:val="22"/>
        </w:rPr>
        <w:t> </w:t>
      </w:r>
      <w:r>
        <w:rPr>
          <w:sz w:val="22"/>
        </w:rPr>
        <w:t>aspectes</w:t>
      </w:r>
      <w:r>
        <w:rPr>
          <w:spacing w:val="-10"/>
          <w:sz w:val="22"/>
        </w:rPr>
        <w:t> </w:t>
      </w:r>
      <w:r>
        <w:rPr>
          <w:sz w:val="22"/>
        </w:rPr>
        <w:t>ASG</w:t>
      </w:r>
      <w:r>
        <w:rPr>
          <w:spacing w:val="-10"/>
          <w:sz w:val="22"/>
        </w:rPr>
        <w:t> </w:t>
      </w:r>
      <w:r>
        <w:rPr>
          <w:sz w:val="22"/>
        </w:rPr>
        <w:t>materials</w:t>
      </w:r>
      <w:r>
        <w:rPr>
          <w:spacing w:val="-10"/>
          <w:sz w:val="22"/>
        </w:rPr>
        <w:t> </w:t>
      </w:r>
      <w:r>
        <w:rPr>
          <w:sz w:val="22"/>
        </w:rPr>
        <w:t>i</w:t>
      </w:r>
      <w:r>
        <w:rPr>
          <w:spacing w:val="-10"/>
          <w:sz w:val="22"/>
        </w:rPr>
        <w:t> </w:t>
      </w:r>
      <w:r>
        <w:rPr>
          <w:sz w:val="22"/>
        </w:rPr>
        <w:t>justifica</w:t>
      </w:r>
      <w:r>
        <w:rPr>
          <w:spacing w:val="-10"/>
          <w:sz w:val="22"/>
        </w:rPr>
        <w:t> </w:t>
      </w:r>
      <w:r>
        <w:rPr>
          <w:sz w:val="22"/>
        </w:rPr>
        <w:t>accions</w:t>
      </w:r>
      <w:r>
        <w:rPr>
          <w:spacing w:val="-10"/>
          <w:sz w:val="22"/>
        </w:rPr>
        <w:t> </w:t>
      </w:r>
      <w:r>
        <w:rPr>
          <w:sz w:val="22"/>
        </w:rPr>
        <w:t>per</w:t>
      </w:r>
      <w:r>
        <w:rPr>
          <w:spacing w:val="-10"/>
          <w:sz w:val="22"/>
        </w:rPr>
        <w:t> </w:t>
      </w:r>
      <w:r>
        <w:rPr>
          <w:sz w:val="22"/>
        </w:rPr>
        <w:t>gestionar-los</w:t>
      </w:r>
      <w:r>
        <w:rPr>
          <w:spacing w:val="-10"/>
          <w:sz w:val="22"/>
        </w:rPr>
        <w:t> </w:t>
      </w:r>
      <w:r>
        <w:rPr>
          <w:sz w:val="22"/>
        </w:rPr>
        <w:t>i</w:t>
      </w:r>
      <w:r>
        <w:rPr>
          <w:spacing w:val="-10"/>
          <w:sz w:val="22"/>
        </w:rPr>
        <w:t> </w:t>
      </w:r>
      <w:r>
        <w:rPr>
          <w:sz w:val="22"/>
        </w:rPr>
        <w:t>mesurar- </w:t>
      </w:r>
      <w:r>
        <w:rPr>
          <w:spacing w:val="-4"/>
          <w:sz w:val="22"/>
        </w:rPr>
        <w:t>los.</w:t>
      </w:r>
    </w:p>
    <w:p>
      <w:pPr>
        <w:pStyle w:val="BodyText"/>
        <w:spacing w:line="250" w:lineRule="exact"/>
        <w:ind w:left="165" w:firstLine="0"/>
      </w:pPr>
      <w:r>
        <w:rPr/>
        <w:t>Criteris</w:t>
      </w:r>
      <w:r>
        <w:rPr>
          <w:spacing w:val="-7"/>
        </w:rPr>
        <w:t> </w:t>
      </w:r>
      <w:r>
        <w:rPr>
          <w:spacing w:val="-2"/>
        </w:rPr>
        <w:t>d'avaluació:</w:t>
      </w:r>
    </w:p>
    <w:p>
      <w:pPr>
        <w:pStyle w:val="ListParagraph"/>
        <w:numPr>
          <w:ilvl w:val="1"/>
          <w:numId w:val="4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grups</w:t>
      </w:r>
      <w:r>
        <w:rPr>
          <w:spacing w:val="-9"/>
          <w:sz w:val="22"/>
        </w:rPr>
        <w:t> </w:t>
      </w:r>
      <w:r>
        <w:rPr>
          <w:sz w:val="22"/>
        </w:rPr>
        <w:t>d'interès</w:t>
      </w:r>
      <w:r>
        <w:rPr>
          <w:spacing w:val="-9"/>
          <w:sz w:val="22"/>
        </w:rPr>
        <w:t> </w:t>
      </w:r>
      <w:r>
        <w:rPr>
          <w:sz w:val="22"/>
        </w:rPr>
        <w:t>principals</w:t>
      </w:r>
      <w:r>
        <w:rPr>
          <w:spacing w:val="-9"/>
          <w:sz w:val="22"/>
        </w:rPr>
        <w:t> </w:t>
      </w:r>
      <w:r>
        <w:rPr>
          <w:sz w:val="22"/>
        </w:rPr>
        <w:t>de</w:t>
      </w:r>
      <w:r>
        <w:rPr>
          <w:spacing w:val="-9"/>
          <w:sz w:val="22"/>
        </w:rPr>
        <w:t> </w:t>
      </w:r>
      <w:r>
        <w:rPr>
          <w:spacing w:val="-2"/>
          <w:sz w:val="22"/>
        </w:rPr>
        <w:t>l'empresa.</w:t>
      </w:r>
    </w:p>
    <w:p>
      <w:pPr>
        <w:pStyle w:val="ListParagraph"/>
        <w:numPr>
          <w:ilvl w:val="1"/>
          <w:numId w:val="43"/>
        </w:numPr>
        <w:tabs>
          <w:tab w:pos="885" w:val="left" w:leader="none"/>
        </w:tabs>
        <w:spacing w:line="247" w:lineRule="auto" w:before="6" w:after="0"/>
        <w:ind w:left="885" w:right="357"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aspectes</w:t>
      </w:r>
      <w:r>
        <w:rPr>
          <w:spacing w:val="-10"/>
          <w:sz w:val="22"/>
        </w:rPr>
        <w:t> </w:t>
      </w:r>
      <w:r>
        <w:rPr>
          <w:sz w:val="22"/>
        </w:rPr>
        <w:t>ASG</w:t>
      </w:r>
      <w:r>
        <w:rPr>
          <w:spacing w:val="-10"/>
          <w:sz w:val="22"/>
        </w:rPr>
        <w:t> </w:t>
      </w:r>
      <w:r>
        <w:rPr>
          <w:sz w:val="22"/>
        </w:rPr>
        <w:t>materials,</w:t>
      </w:r>
      <w:r>
        <w:rPr>
          <w:spacing w:val="-10"/>
          <w:sz w:val="22"/>
        </w:rPr>
        <w:t> </w:t>
      </w:r>
      <w:r>
        <w:rPr>
          <w:sz w:val="22"/>
        </w:rPr>
        <w:t>les</w:t>
      </w:r>
      <w:r>
        <w:rPr>
          <w:spacing w:val="-10"/>
          <w:sz w:val="22"/>
        </w:rPr>
        <w:t> </w:t>
      </w:r>
      <w:r>
        <w:rPr>
          <w:sz w:val="22"/>
        </w:rPr>
        <w:t>expectatives</w:t>
      </w:r>
      <w:r>
        <w:rPr>
          <w:spacing w:val="-10"/>
          <w:sz w:val="22"/>
        </w:rPr>
        <w:t> </w:t>
      </w:r>
      <w:r>
        <w:rPr>
          <w:sz w:val="22"/>
        </w:rPr>
        <w:t>dels</w:t>
      </w:r>
      <w:r>
        <w:rPr>
          <w:spacing w:val="-10"/>
          <w:sz w:val="22"/>
        </w:rPr>
        <w:t> </w:t>
      </w:r>
      <w:r>
        <w:rPr>
          <w:sz w:val="22"/>
        </w:rPr>
        <w:t>grups</w:t>
      </w:r>
      <w:r>
        <w:rPr>
          <w:spacing w:val="-10"/>
          <w:sz w:val="22"/>
        </w:rPr>
        <w:t> </w:t>
      </w:r>
      <w:r>
        <w:rPr>
          <w:sz w:val="22"/>
        </w:rPr>
        <w:t>d'interès</w:t>
      </w:r>
      <w:r>
        <w:rPr>
          <w:spacing w:val="-10"/>
          <w:sz w:val="22"/>
        </w:rPr>
        <w:t> </w:t>
      </w:r>
      <w:r>
        <w:rPr>
          <w:sz w:val="22"/>
        </w:rPr>
        <w:t>i</w:t>
      </w:r>
      <w:r>
        <w:rPr>
          <w:spacing w:val="-10"/>
          <w:sz w:val="22"/>
        </w:rPr>
        <w:t> </w:t>
      </w:r>
      <w:r>
        <w:rPr>
          <w:sz w:val="22"/>
        </w:rPr>
        <w:t>la importància dels aspectes ASG en relació amb els objectius empresarials.</w:t>
      </w:r>
    </w:p>
    <w:p>
      <w:pPr>
        <w:pStyle w:val="ListParagraph"/>
        <w:numPr>
          <w:ilvl w:val="1"/>
          <w:numId w:val="43"/>
        </w:numPr>
        <w:tabs>
          <w:tab w:pos="885" w:val="left" w:leader="none"/>
        </w:tabs>
        <w:spacing w:line="247" w:lineRule="auto" w:before="0" w:after="0"/>
        <w:ind w:left="885" w:right="415" w:hanging="360"/>
        <w:jc w:val="left"/>
        <w:rPr>
          <w:sz w:val="22"/>
        </w:rPr>
      </w:pPr>
      <w:r>
        <w:rPr>
          <w:sz w:val="22"/>
        </w:rPr>
        <w:t>S'han</w:t>
      </w:r>
      <w:r>
        <w:rPr>
          <w:spacing w:val="-10"/>
          <w:sz w:val="22"/>
        </w:rPr>
        <w:t> </w:t>
      </w:r>
      <w:r>
        <w:rPr>
          <w:sz w:val="22"/>
        </w:rPr>
        <w:t>definit</w:t>
      </w:r>
      <w:r>
        <w:rPr>
          <w:spacing w:val="-10"/>
          <w:sz w:val="22"/>
        </w:rPr>
        <w:t> </w:t>
      </w:r>
      <w:r>
        <w:rPr>
          <w:sz w:val="22"/>
        </w:rPr>
        <w:t>accions</w:t>
      </w:r>
      <w:r>
        <w:rPr>
          <w:spacing w:val="-10"/>
          <w:sz w:val="22"/>
        </w:rPr>
        <w:t> </w:t>
      </w:r>
      <w:r>
        <w:rPr>
          <w:sz w:val="22"/>
        </w:rPr>
        <w:t>encaminades</w:t>
      </w:r>
      <w:r>
        <w:rPr>
          <w:spacing w:val="-10"/>
          <w:sz w:val="22"/>
        </w:rPr>
        <w:t> </w:t>
      </w:r>
      <w:r>
        <w:rPr>
          <w:sz w:val="22"/>
        </w:rPr>
        <w:t>a</w:t>
      </w:r>
      <w:r>
        <w:rPr>
          <w:spacing w:val="-10"/>
          <w:sz w:val="22"/>
        </w:rPr>
        <w:t> </w:t>
      </w:r>
      <w:r>
        <w:rPr>
          <w:sz w:val="22"/>
        </w:rPr>
        <w:t>minimitzar</w:t>
      </w:r>
      <w:r>
        <w:rPr>
          <w:spacing w:val="-10"/>
          <w:sz w:val="22"/>
        </w:rPr>
        <w:t> </w:t>
      </w:r>
      <w:r>
        <w:rPr>
          <w:sz w:val="22"/>
        </w:rPr>
        <w:t>els</w:t>
      </w:r>
      <w:r>
        <w:rPr>
          <w:spacing w:val="-10"/>
          <w:sz w:val="22"/>
        </w:rPr>
        <w:t> </w:t>
      </w:r>
      <w:r>
        <w:rPr>
          <w:sz w:val="22"/>
        </w:rPr>
        <w:t>impactes</w:t>
      </w:r>
      <w:r>
        <w:rPr>
          <w:spacing w:val="-10"/>
          <w:sz w:val="22"/>
        </w:rPr>
        <w:t> </w:t>
      </w:r>
      <w:r>
        <w:rPr>
          <w:sz w:val="22"/>
        </w:rPr>
        <w:t>negatius</w:t>
      </w:r>
      <w:r>
        <w:rPr>
          <w:spacing w:val="-10"/>
          <w:sz w:val="22"/>
        </w:rPr>
        <w:t> </w:t>
      </w:r>
      <w:r>
        <w:rPr>
          <w:sz w:val="22"/>
        </w:rPr>
        <w:t>i</w:t>
      </w:r>
      <w:r>
        <w:rPr>
          <w:spacing w:val="-10"/>
          <w:sz w:val="22"/>
        </w:rPr>
        <w:t> </w:t>
      </w:r>
      <w:r>
        <w:rPr>
          <w:sz w:val="22"/>
        </w:rPr>
        <w:t>aprofitar</w:t>
      </w:r>
      <w:r>
        <w:rPr>
          <w:spacing w:val="-10"/>
          <w:sz w:val="22"/>
        </w:rPr>
        <w:t> </w:t>
      </w:r>
      <w:r>
        <w:rPr>
          <w:sz w:val="22"/>
        </w:rPr>
        <w:t>les oportunitats que plantegen els principals aspectes ASG identificats.</w:t>
      </w:r>
    </w:p>
    <w:p>
      <w:pPr>
        <w:pStyle w:val="ListParagraph"/>
        <w:numPr>
          <w:ilvl w:val="1"/>
          <w:numId w:val="43"/>
        </w:numPr>
        <w:tabs>
          <w:tab w:pos="885" w:val="left" w:leader="none"/>
        </w:tabs>
        <w:spacing w:line="247" w:lineRule="auto" w:before="0" w:after="0"/>
        <w:ind w:left="885" w:right="225"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mètriques</w:t>
      </w:r>
      <w:r>
        <w:rPr>
          <w:spacing w:val="-11"/>
          <w:sz w:val="22"/>
        </w:rPr>
        <w:t> </w:t>
      </w:r>
      <w:r>
        <w:rPr>
          <w:sz w:val="22"/>
        </w:rPr>
        <w:t>d'avaluació</w:t>
      </w:r>
      <w:r>
        <w:rPr>
          <w:spacing w:val="-11"/>
          <w:sz w:val="22"/>
        </w:rPr>
        <w:t> </w:t>
      </w:r>
      <w:r>
        <w:rPr>
          <w:sz w:val="22"/>
        </w:rPr>
        <w:t>de</w:t>
      </w:r>
      <w:r>
        <w:rPr>
          <w:spacing w:val="-11"/>
          <w:sz w:val="22"/>
        </w:rPr>
        <w:t> </w:t>
      </w:r>
      <w:r>
        <w:rPr>
          <w:sz w:val="22"/>
        </w:rPr>
        <w:t>l'acompliment</w:t>
      </w:r>
      <w:r>
        <w:rPr>
          <w:spacing w:val="-11"/>
          <w:sz w:val="22"/>
        </w:rPr>
        <w:t> </w:t>
      </w:r>
      <w:r>
        <w:rPr>
          <w:sz w:val="22"/>
        </w:rPr>
        <w:t>de</w:t>
      </w:r>
      <w:r>
        <w:rPr>
          <w:spacing w:val="-11"/>
          <w:sz w:val="22"/>
        </w:rPr>
        <w:t> </w:t>
      </w:r>
      <w:r>
        <w:rPr>
          <w:sz w:val="22"/>
        </w:rPr>
        <w:t>l'empresa</w:t>
      </w:r>
      <w:r>
        <w:rPr>
          <w:spacing w:val="-11"/>
          <w:sz w:val="22"/>
        </w:rPr>
        <w:t> </w:t>
      </w:r>
      <w:r>
        <w:rPr>
          <w:sz w:val="22"/>
        </w:rPr>
        <w:t>segons</w:t>
      </w:r>
      <w:r>
        <w:rPr>
          <w:spacing w:val="-11"/>
          <w:sz w:val="22"/>
        </w:rPr>
        <w:t> </w:t>
      </w:r>
      <w:r>
        <w:rPr>
          <w:sz w:val="22"/>
        </w:rPr>
        <w:t>els estàndards de sostenibilitat més àmpliament utilitzats.</w:t>
      </w:r>
    </w:p>
    <w:p>
      <w:pPr>
        <w:pStyle w:val="ListParagraph"/>
        <w:numPr>
          <w:ilvl w:val="1"/>
          <w:numId w:val="43"/>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fet</w:t>
      </w:r>
      <w:r>
        <w:rPr>
          <w:spacing w:val="-9"/>
          <w:sz w:val="22"/>
        </w:rPr>
        <w:t> </w:t>
      </w:r>
      <w:r>
        <w:rPr>
          <w:sz w:val="22"/>
        </w:rPr>
        <w:t>un</w:t>
      </w:r>
      <w:r>
        <w:rPr>
          <w:spacing w:val="-10"/>
          <w:sz w:val="22"/>
        </w:rPr>
        <w:t> </w:t>
      </w:r>
      <w:r>
        <w:rPr>
          <w:sz w:val="22"/>
        </w:rPr>
        <w:t>informe</w:t>
      </w:r>
      <w:r>
        <w:rPr>
          <w:spacing w:val="-9"/>
          <w:sz w:val="22"/>
        </w:rPr>
        <w:t> </w:t>
      </w:r>
      <w:r>
        <w:rPr>
          <w:sz w:val="22"/>
        </w:rPr>
        <w:t>de</w:t>
      </w:r>
      <w:r>
        <w:rPr>
          <w:spacing w:val="-10"/>
          <w:sz w:val="22"/>
        </w:rPr>
        <w:t> </w:t>
      </w:r>
      <w:r>
        <w:rPr>
          <w:sz w:val="22"/>
        </w:rPr>
        <w:t>sostenibilitat</w:t>
      </w:r>
      <w:r>
        <w:rPr>
          <w:spacing w:val="-9"/>
          <w:sz w:val="22"/>
        </w:rPr>
        <w:t> </w:t>
      </w:r>
      <w:r>
        <w:rPr>
          <w:sz w:val="22"/>
        </w:rPr>
        <w:t>amb</w:t>
      </w:r>
      <w:r>
        <w:rPr>
          <w:spacing w:val="-9"/>
          <w:sz w:val="22"/>
        </w:rPr>
        <w:t> </w:t>
      </w:r>
      <w:r>
        <w:rPr>
          <w:sz w:val="22"/>
        </w:rPr>
        <w:t>el</w:t>
      </w:r>
      <w:r>
        <w:rPr>
          <w:spacing w:val="-10"/>
          <w:sz w:val="22"/>
        </w:rPr>
        <w:t> </w:t>
      </w:r>
      <w:r>
        <w:rPr>
          <w:sz w:val="22"/>
        </w:rPr>
        <w:t>pla</w:t>
      </w:r>
      <w:r>
        <w:rPr>
          <w:spacing w:val="-9"/>
          <w:sz w:val="22"/>
        </w:rPr>
        <w:t> </w:t>
      </w:r>
      <w:r>
        <w:rPr>
          <w:sz w:val="22"/>
        </w:rPr>
        <w:t>i</w:t>
      </w:r>
      <w:r>
        <w:rPr>
          <w:spacing w:val="-10"/>
          <w:sz w:val="22"/>
        </w:rPr>
        <w:t> </w:t>
      </w:r>
      <w:r>
        <w:rPr>
          <w:sz w:val="22"/>
        </w:rPr>
        <w:t>els</w:t>
      </w:r>
      <w:r>
        <w:rPr>
          <w:spacing w:val="-9"/>
          <w:sz w:val="22"/>
        </w:rPr>
        <w:t> </w:t>
      </w:r>
      <w:r>
        <w:rPr>
          <w:sz w:val="22"/>
        </w:rPr>
        <w:t>indicadors</w:t>
      </w:r>
      <w:r>
        <w:rPr>
          <w:spacing w:val="-9"/>
          <w:sz w:val="22"/>
        </w:rPr>
        <w:t> </w:t>
      </w:r>
      <w:r>
        <w:rPr>
          <w:spacing w:val="-2"/>
          <w:sz w:val="22"/>
        </w:rPr>
        <w:t>proposats.</w:t>
      </w:r>
    </w:p>
    <w:p>
      <w:pPr>
        <w:pStyle w:val="Heading2"/>
        <w:numPr>
          <w:ilvl w:val="0"/>
          <w:numId w:val="17"/>
        </w:numPr>
        <w:tabs>
          <w:tab w:pos="883" w:val="left" w:leader="none"/>
          <w:tab w:pos="885" w:val="left" w:leader="none"/>
        </w:tabs>
        <w:spacing w:line="247" w:lineRule="auto" w:before="252" w:after="0"/>
        <w:ind w:left="885" w:right="996" w:hanging="360"/>
        <w:jc w:val="left"/>
      </w:pPr>
      <w:bookmarkStart w:name="_bookmark34" w:id="35"/>
      <w:bookmarkEnd w:id="35"/>
      <w:r>
        <w:rPr/>
        <w:t>Currículu</w:t>
      </w:r>
      <w:r>
        <w:rPr/>
        <w:t>m</w:t>
      </w:r>
      <w:r>
        <w:rPr>
          <w:spacing w:val="-12"/>
        </w:rPr>
        <w:t> </w:t>
      </w:r>
      <w:r>
        <w:rPr/>
        <w:t>del</w:t>
      </w:r>
      <w:r>
        <w:rPr>
          <w:spacing w:val="-12"/>
        </w:rPr>
        <w:t> </w:t>
      </w:r>
      <w:r>
        <w:rPr/>
        <w:t>mòdul</w:t>
      </w:r>
      <w:r>
        <w:rPr>
          <w:spacing w:val="-12"/>
        </w:rPr>
        <w:t> </w:t>
      </w:r>
      <w:r>
        <w:rPr/>
        <w:t>professional</w:t>
      </w:r>
      <w:r>
        <w:rPr>
          <w:spacing w:val="-12"/>
        </w:rPr>
        <w:t> </w:t>
      </w:r>
      <w:r>
        <w:rPr/>
        <w:t>de</w:t>
      </w:r>
      <w:r>
        <w:rPr>
          <w:spacing w:val="-12"/>
        </w:rPr>
        <w:t> </w:t>
      </w:r>
      <w:r>
        <w:rPr/>
        <w:t>Digitalització</w:t>
      </w:r>
      <w:r>
        <w:rPr>
          <w:spacing w:val="-12"/>
        </w:rPr>
        <w:t> </w:t>
      </w:r>
      <w:r>
        <w:rPr/>
        <w:t>aplicada</w:t>
      </w:r>
      <w:r>
        <w:rPr>
          <w:spacing w:val="-12"/>
        </w:rPr>
        <w:t> </w:t>
      </w:r>
      <w:r>
        <w:rPr/>
        <w:t>als</w:t>
      </w:r>
      <w:r>
        <w:rPr>
          <w:spacing w:val="-12"/>
        </w:rPr>
        <w:t> </w:t>
      </w:r>
      <w:r>
        <w:rPr/>
        <w:t>sectors productius (cicles formatius de grau mitjà)</w:t>
      </w:r>
    </w:p>
    <w:p>
      <w:pPr>
        <w:pStyle w:val="BodyText"/>
        <w:spacing w:before="78"/>
        <w:ind w:left="165" w:firstLine="0"/>
      </w:pPr>
      <w:r>
        <w:rPr/>
        <w:t>Codi:</w:t>
      </w:r>
      <w:r>
        <w:rPr>
          <w:spacing w:val="-11"/>
        </w:rPr>
        <w:t> </w:t>
      </w:r>
      <w:r>
        <w:rPr>
          <w:spacing w:val="-4"/>
        </w:rPr>
        <w:t>1664</w:t>
      </w:r>
    </w:p>
    <w:p>
      <w:pPr>
        <w:pStyle w:val="BodyText"/>
        <w:spacing w:before="3"/>
        <w:ind w:left="0" w:firstLine="0"/>
      </w:pPr>
    </w:p>
    <w:p>
      <w:pPr>
        <w:pStyle w:val="BodyText"/>
        <w:spacing w:before="1"/>
        <w:ind w:left="165" w:firstLine="0"/>
      </w:pPr>
      <w:r>
        <w:rPr/>
        <w:t>Durada:</w:t>
      </w:r>
      <w:r>
        <w:rPr>
          <w:spacing w:val="-11"/>
        </w:rPr>
        <w:t> </w:t>
      </w:r>
      <w:r>
        <w:rPr/>
        <w:t>30</w:t>
      </w:r>
      <w:r>
        <w:rPr>
          <w:spacing w:val="-10"/>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4"/>
        </w:numPr>
        <w:tabs>
          <w:tab w:pos="883" w:val="left" w:leader="none"/>
          <w:tab w:pos="885" w:val="left" w:leader="none"/>
        </w:tabs>
        <w:spacing w:line="247" w:lineRule="auto" w:before="6" w:after="0"/>
        <w:ind w:left="885" w:right="275" w:hanging="360"/>
        <w:jc w:val="left"/>
        <w:rPr>
          <w:sz w:val="22"/>
        </w:rPr>
      </w:pPr>
      <w:r>
        <w:rPr>
          <w:sz w:val="22"/>
        </w:rPr>
        <w:t>Estableix les diferències entre l'economia lineal (EL) i l'economia circular (EC), identifica</w:t>
      </w:r>
      <w:r>
        <w:rPr>
          <w:spacing w:val="-10"/>
          <w:sz w:val="22"/>
        </w:rPr>
        <w:t> </w:t>
      </w:r>
      <w:r>
        <w:rPr>
          <w:sz w:val="22"/>
        </w:rPr>
        <w:t>els</w:t>
      </w:r>
      <w:r>
        <w:rPr>
          <w:spacing w:val="-10"/>
          <w:sz w:val="22"/>
        </w:rPr>
        <w:t> </w:t>
      </w:r>
      <w:r>
        <w:rPr>
          <w:sz w:val="22"/>
        </w:rPr>
        <w:t>avantatges</w:t>
      </w:r>
      <w:r>
        <w:rPr>
          <w:spacing w:val="-10"/>
          <w:sz w:val="22"/>
        </w:rPr>
        <w:t> </w:t>
      </w:r>
      <w:r>
        <w:rPr>
          <w:sz w:val="22"/>
        </w:rPr>
        <w:t>de</w:t>
      </w:r>
      <w:r>
        <w:rPr>
          <w:spacing w:val="-10"/>
          <w:sz w:val="22"/>
        </w:rPr>
        <w:t> </w:t>
      </w:r>
      <w:r>
        <w:rPr>
          <w:sz w:val="22"/>
        </w:rPr>
        <w:t>l’economia</w:t>
      </w:r>
      <w:r>
        <w:rPr>
          <w:spacing w:val="-10"/>
          <w:sz w:val="22"/>
        </w:rPr>
        <w:t> </w:t>
      </w:r>
      <w:r>
        <w:rPr>
          <w:sz w:val="22"/>
        </w:rPr>
        <w:t>circular</w:t>
      </w:r>
      <w:r>
        <w:rPr>
          <w:spacing w:val="-10"/>
          <w:sz w:val="22"/>
        </w:rPr>
        <w:t> </w:t>
      </w:r>
      <w:r>
        <w:rPr>
          <w:sz w:val="22"/>
        </w:rPr>
        <w:t>(EC)</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medi</w:t>
      </w:r>
      <w:r>
        <w:rPr>
          <w:spacing w:val="-10"/>
          <w:sz w:val="22"/>
        </w:rPr>
        <w:t> </w:t>
      </w:r>
      <w:r>
        <w:rPr>
          <w:sz w:val="22"/>
        </w:rPr>
        <w:t>ambient</w:t>
      </w:r>
      <w:r>
        <w:rPr>
          <w:spacing w:val="-10"/>
          <w:sz w:val="22"/>
        </w:rPr>
        <w:t> </w:t>
      </w:r>
      <w:r>
        <w:rPr>
          <w:sz w:val="22"/>
        </w:rPr>
        <w:t>i el desenvolupament sostenible.</w:t>
      </w:r>
    </w:p>
    <w:p>
      <w:pPr>
        <w:pStyle w:val="BodyText"/>
        <w:spacing w:line="250" w:lineRule="exact"/>
        <w:ind w:left="165" w:firstLine="0"/>
      </w:pPr>
      <w:r>
        <w:rPr/>
        <w:t>Criteris</w:t>
      </w:r>
      <w:r>
        <w:rPr>
          <w:spacing w:val="-7"/>
        </w:rPr>
        <w:t> </w:t>
      </w:r>
      <w:r>
        <w:rPr>
          <w:spacing w:val="-2"/>
        </w:rPr>
        <w:t>d’avaluació:</w:t>
      </w:r>
    </w:p>
    <w:p>
      <w:pPr>
        <w:pStyle w:val="ListParagraph"/>
        <w:numPr>
          <w:ilvl w:val="1"/>
          <w:numId w:val="44"/>
        </w:numPr>
        <w:tabs>
          <w:tab w:pos="885" w:val="left" w:leader="none"/>
        </w:tabs>
        <w:spacing w:line="247" w:lineRule="auto" w:before="7" w:after="0"/>
        <w:ind w:left="885" w:right="34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etapes</w:t>
      </w:r>
      <w:r>
        <w:rPr>
          <w:spacing w:val="-10"/>
          <w:sz w:val="22"/>
        </w:rPr>
        <w:t> </w:t>
      </w:r>
      <w:r>
        <w:rPr>
          <w:sz w:val="22"/>
        </w:rPr>
        <w:t>«típiques»</w:t>
      </w:r>
      <w:r>
        <w:rPr>
          <w:spacing w:val="-10"/>
          <w:sz w:val="22"/>
        </w:rPr>
        <w:t> </w:t>
      </w:r>
      <w:r>
        <w:rPr>
          <w:sz w:val="22"/>
        </w:rPr>
        <w:t>dels</w:t>
      </w:r>
      <w:r>
        <w:rPr>
          <w:spacing w:val="-10"/>
          <w:sz w:val="22"/>
        </w:rPr>
        <w:t> </w:t>
      </w:r>
      <w:r>
        <w:rPr>
          <w:sz w:val="22"/>
        </w:rPr>
        <w:t>models</w:t>
      </w:r>
      <w:r>
        <w:rPr>
          <w:spacing w:val="-10"/>
          <w:sz w:val="22"/>
        </w:rPr>
        <w:t> </w:t>
      </w:r>
      <w:r>
        <w:rPr>
          <w:sz w:val="22"/>
        </w:rPr>
        <w:t>basats</w:t>
      </w:r>
      <w:r>
        <w:rPr>
          <w:spacing w:val="-10"/>
          <w:sz w:val="22"/>
        </w:rPr>
        <w:t> </w:t>
      </w:r>
      <w:r>
        <w:rPr>
          <w:sz w:val="22"/>
        </w:rPr>
        <w:t>en</w:t>
      </w:r>
      <w:r>
        <w:rPr>
          <w:spacing w:val="-10"/>
          <w:sz w:val="22"/>
        </w:rPr>
        <w:t> </w:t>
      </w:r>
      <w:r>
        <w:rPr>
          <w:sz w:val="22"/>
        </w:rPr>
        <w:t>l'economia</w:t>
      </w:r>
      <w:r>
        <w:rPr>
          <w:spacing w:val="-10"/>
          <w:sz w:val="22"/>
        </w:rPr>
        <w:t> </w:t>
      </w:r>
      <w:r>
        <w:rPr>
          <w:sz w:val="22"/>
        </w:rPr>
        <w:t>lineal</w:t>
      </w:r>
      <w:r>
        <w:rPr>
          <w:spacing w:val="-10"/>
          <w:sz w:val="22"/>
        </w:rPr>
        <w:t> </w:t>
      </w:r>
      <w:r>
        <w:rPr>
          <w:sz w:val="22"/>
        </w:rPr>
        <w:t>(EL)</w:t>
      </w:r>
      <w:r>
        <w:rPr>
          <w:spacing w:val="-10"/>
          <w:sz w:val="22"/>
        </w:rPr>
        <w:t> </w:t>
      </w:r>
      <w:r>
        <w:rPr>
          <w:sz w:val="22"/>
        </w:rPr>
        <w:t>i models basats en l'economia circular (EC).</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44"/>
        </w:numPr>
        <w:tabs>
          <w:tab w:pos="885" w:val="left" w:leader="none"/>
        </w:tabs>
        <w:spacing w:line="240" w:lineRule="auto" w:before="74" w:after="0"/>
        <w:ind w:left="885" w:right="917" w:hanging="360"/>
        <w:jc w:val="left"/>
        <w:rPr>
          <w:sz w:val="22"/>
        </w:rPr>
      </w:pPr>
      <w:r>
        <w:rPr>
          <w:sz w:val="22"/>
        </w:rPr>
        <w:t>S'ha</w:t>
      </w:r>
      <w:r>
        <w:rPr>
          <w:spacing w:val="-9"/>
          <w:sz w:val="22"/>
        </w:rPr>
        <w:t> </w:t>
      </w:r>
      <w:r>
        <w:rPr>
          <w:sz w:val="22"/>
        </w:rPr>
        <w:t>analitzat</w:t>
      </w:r>
      <w:r>
        <w:rPr>
          <w:spacing w:val="-9"/>
          <w:sz w:val="22"/>
        </w:rPr>
        <w:t> </w:t>
      </w:r>
      <w:r>
        <w:rPr>
          <w:sz w:val="22"/>
        </w:rPr>
        <w:t>cada</w:t>
      </w:r>
      <w:r>
        <w:rPr>
          <w:spacing w:val="-9"/>
          <w:sz w:val="22"/>
        </w:rPr>
        <w:t> </w:t>
      </w:r>
      <w:r>
        <w:rPr>
          <w:sz w:val="22"/>
        </w:rPr>
        <w:t>etapa</w:t>
      </w:r>
      <w:r>
        <w:rPr>
          <w:spacing w:val="-9"/>
          <w:sz w:val="22"/>
        </w:rPr>
        <w:t> </w:t>
      </w:r>
      <w:r>
        <w:rPr>
          <w:sz w:val="22"/>
        </w:rPr>
        <w:t>dels</w:t>
      </w:r>
      <w:r>
        <w:rPr>
          <w:spacing w:val="-9"/>
          <w:sz w:val="22"/>
        </w:rPr>
        <w:t> </w:t>
      </w:r>
      <w:r>
        <w:rPr>
          <w:sz w:val="22"/>
        </w:rPr>
        <w:t>models</w:t>
      </w:r>
      <w:r>
        <w:rPr>
          <w:spacing w:val="-9"/>
          <w:sz w:val="22"/>
        </w:rPr>
        <w:t> </w:t>
      </w:r>
      <w:r>
        <w:rPr>
          <w:sz w:val="22"/>
        </w:rPr>
        <w:t>EL</w:t>
      </w:r>
      <w:r>
        <w:rPr>
          <w:spacing w:val="-9"/>
          <w:sz w:val="22"/>
        </w:rPr>
        <w:t> </w:t>
      </w:r>
      <w:r>
        <w:rPr>
          <w:sz w:val="22"/>
        </w:rPr>
        <w:t>i</w:t>
      </w:r>
      <w:r>
        <w:rPr>
          <w:spacing w:val="-9"/>
          <w:sz w:val="22"/>
        </w:rPr>
        <w:t> </w:t>
      </w:r>
      <w:r>
        <w:rPr>
          <w:sz w:val="22"/>
        </w:rPr>
        <w:t>EC</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repercussió</w:t>
      </w:r>
      <w:r>
        <w:rPr>
          <w:spacing w:val="-9"/>
          <w:sz w:val="22"/>
        </w:rPr>
        <w:t> </w:t>
      </w:r>
      <w:r>
        <w:rPr>
          <w:sz w:val="22"/>
        </w:rPr>
        <w:t>en</w:t>
      </w:r>
      <w:r>
        <w:rPr>
          <w:spacing w:val="-9"/>
          <w:sz w:val="22"/>
        </w:rPr>
        <w:t> </w:t>
      </w:r>
      <w:r>
        <w:rPr>
          <w:sz w:val="22"/>
        </w:rPr>
        <w:t>el</w:t>
      </w:r>
      <w:r>
        <w:rPr>
          <w:spacing w:val="-9"/>
          <w:sz w:val="22"/>
        </w:rPr>
        <w:t> </w:t>
      </w:r>
      <w:r>
        <w:rPr>
          <w:sz w:val="22"/>
        </w:rPr>
        <w:t>medi </w:t>
      </w:r>
      <w:r>
        <w:rPr>
          <w:spacing w:val="-2"/>
          <w:sz w:val="22"/>
        </w:rPr>
        <w:t>ambient.</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reciclatge</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models</w:t>
      </w:r>
      <w:r>
        <w:rPr>
          <w:spacing w:val="-10"/>
          <w:sz w:val="22"/>
        </w:rPr>
        <w:t> </w:t>
      </w:r>
      <w:r>
        <w:rPr>
          <w:spacing w:val="-2"/>
          <w:sz w:val="22"/>
        </w:rPr>
        <w:t>econòmics.</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processos</w:t>
      </w:r>
      <w:r>
        <w:rPr>
          <w:spacing w:val="-9"/>
          <w:sz w:val="22"/>
        </w:rPr>
        <w:t> </w:t>
      </w:r>
      <w:r>
        <w:rPr>
          <w:sz w:val="22"/>
        </w:rPr>
        <w:t>reals</w:t>
      </w:r>
      <w:r>
        <w:rPr>
          <w:spacing w:val="-9"/>
          <w:sz w:val="22"/>
        </w:rPr>
        <w:t> </w:t>
      </w:r>
      <w:r>
        <w:rPr>
          <w:sz w:val="22"/>
        </w:rPr>
        <w:t>basats</w:t>
      </w:r>
      <w:r>
        <w:rPr>
          <w:spacing w:val="-9"/>
          <w:sz w:val="22"/>
        </w:rPr>
        <w:t> </w:t>
      </w:r>
      <w:r>
        <w:rPr>
          <w:sz w:val="22"/>
        </w:rPr>
        <w:t>en</w:t>
      </w:r>
      <w:r>
        <w:rPr>
          <w:spacing w:val="-9"/>
          <w:sz w:val="22"/>
        </w:rPr>
        <w:t> </w:t>
      </w:r>
      <w:r>
        <w:rPr>
          <w:spacing w:val="-5"/>
          <w:sz w:val="22"/>
        </w:rPr>
        <w:t>EL.</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processos</w:t>
      </w:r>
      <w:r>
        <w:rPr>
          <w:spacing w:val="-9"/>
          <w:sz w:val="22"/>
        </w:rPr>
        <w:t> </w:t>
      </w:r>
      <w:r>
        <w:rPr>
          <w:sz w:val="22"/>
        </w:rPr>
        <w:t>reals</w:t>
      </w:r>
      <w:r>
        <w:rPr>
          <w:spacing w:val="-9"/>
          <w:sz w:val="22"/>
        </w:rPr>
        <w:t> </w:t>
      </w:r>
      <w:r>
        <w:rPr>
          <w:sz w:val="22"/>
        </w:rPr>
        <w:t>basats</w:t>
      </w:r>
      <w:r>
        <w:rPr>
          <w:spacing w:val="-9"/>
          <w:sz w:val="22"/>
        </w:rPr>
        <w:t> </w:t>
      </w:r>
      <w:r>
        <w:rPr>
          <w:sz w:val="22"/>
        </w:rPr>
        <w:t>en</w:t>
      </w:r>
      <w:r>
        <w:rPr>
          <w:spacing w:val="-9"/>
          <w:sz w:val="22"/>
        </w:rPr>
        <w:t> </w:t>
      </w:r>
      <w:r>
        <w:rPr>
          <w:spacing w:val="-5"/>
          <w:sz w:val="22"/>
        </w:rPr>
        <w:t>EC.</w:t>
      </w:r>
    </w:p>
    <w:p>
      <w:pPr>
        <w:pStyle w:val="ListParagraph"/>
        <w:numPr>
          <w:ilvl w:val="1"/>
          <w:numId w:val="44"/>
        </w:numPr>
        <w:tabs>
          <w:tab w:pos="885" w:val="left" w:leader="none"/>
        </w:tabs>
        <w:spacing w:line="247" w:lineRule="auto" w:before="6" w:after="0"/>
        <w:ind w:left="885" w:right="538"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models</w:t>
      </w:r>
      <w:r>
        <w:rPr>
          <w:spacing w:val="-10"/>
          <w:sz w:val="22"/>
        </w:rPr>
        <w:t> </w:t>
      </w:r>
      <w:r>
        <w:rPr>
          <w:sz w:val="22"/>
        </w:rPr>
        <w:t>anteriors</w:t>
      </w:r>
      <w:r>
        <w:rPr>
          <w:spacing w:val="-10"/>
          <w:sz w:val="22"/>
        </w:rPr>
        <w:t> </w:t>
      </w:r>
      <w:r>
        <w:rPr>
          <w:sz w:val="22"/>
        </w:rPr>
        <w:t>pel</w:t>
      </w:r>
      <w:r>
        <w:rPr>
          <w:spacing w:val="-10"/>
          <w:sz w:val="22"/>
        </w:rPr>
        <w:t> </w:t>
      </w:r>
      <w:r>
        <w:rPr>
          <w:sz w:val="22"/>
        </w:rPr>
        <w:t>que</w:t>
      </w:r>
      <w:r>
        <w:rPr>
          <w:spacing w:val="-10"/>
          <w:sz w:val="22"/>
        </w:rPr>
        <w:t> </w:t>
      </w:r>
      <w:r>
        <w:rPr>
          <w:sz w:val="22"/>
        </w:rPr>
        <w:t>fa</w:t>
      </w:r>
      <w:r>
        <w:rPr>
          <w:spacing w:val="-10"/>
          <w:sz w:val="22"/>
        </w:rPr>
        <w:t> </w:t>
      </w:r>
      <w:r>
        <w:rPr>
          <w:sz w:val="22"/>
        </w:rPr>
        <w:t>al</w:t>
      </w:r>
      <w:r>
        <w:rPr>
          <w:spacing w:val="-10"/>
          <w:sz w:val="22"/>
        </w:rPr>
        <w:t> </w:t>
      </w:r>
      <w:r>
        <w:rPr>
          <w:sz w:val="22"/>
        </w:rPr>
        <w:t>seu</w:t>
      </w:r>
      <w:r>
        <w:rPr>
          <w:spacing w:val="-10"/>
          <w:sz w:val="22"/>
        </w:rPr>
        <w:t> </w:t>
      </w:r>
      <w:r>
        <w:rPr>
          <w:sz w:val="22"/>
        </w:rPr>
        <w:t>impacte</w:t>
      </w:r>
      <w:r>
        <w:rPr>
          <w:spacing w:val="-10"/>
          <w:sz w:val="22"/>
        </w:rPr>
        <w:t> </w:t>
      </w:r>
      <w:r>
        <w:rPr>
          <w:sz w:val="22"/>
        </w:rPr>
        <w:t>mediambiental</w:t>
      </w:r>
      <w:r>
        <w:rPr>
          <w:spacing w:val="-10"/>
          <w:sz w:val="22"/>
        </w:rPr>
        <w:t> </w:t>
      </w:r>
      <w:r>
        <w:rPr>
          <w:sz w:val="22"/>
        </w:rPr>
        <w:t>i</w:t>
      </w:r>
      <w:r>
        <w:rPr>
          <w:spacing w:val="-10"/>
          <w:sz w:val="22"/>
        </w:rPr>
        <w:t> </w:t>
      </w:r>
      <w:r>
        <w:rPr>
          <w:sz w:val="22"/>
        </w:rPr>
        <w:t>els ODS (Objectius de Desenvolupament Sostenible).</w:t>
      </w:r>
    </w:p>
    <w:p>
      <w:pPr>
        <w:pStyle w:val="ListParagraph"/>
        <w:numPr>
          <w:ilvl w:val="0"/>
          <w:numId w:val="44"/>
        </w:numPr>
        <w:tabs>
          <w:tab w:pos="883" w:val="left" w:leader="none"/>
          <w:tab w:pos="885" w:val="left" w:leader="none"/>
        </w:tabs>
        <w:spacing w:line="247" w:lineRule="auto" w:before="248" w:after="0"/>
        <w:ind w:left="885" w:right="384" w:hanging="360"/>
        <w:jc w:val="left"/>
        <w:rPr>
          <w:sz w:val="22"/>
        </w:rPr>
      </w:pPr>
      <w:r>
        <w:rPr>
          <w:sz w:val="22"/>
        </w:rPr>
        <w:t>Caracteritza</w:t>
      </w:r>
      <w:r>
        <w:rPr>
          <w:spacing w:val="-9"/>
          <w:sz w:val="22"/>
        </w:rPr>
        <w:t> </w:t>
      </w:r>
      <w:r>
        <w:rPr>
          <w:sz w:val="22"/>
        </w:rPr>
        <w:t>els</w:t>
      </w:r>
      <w:r>
        <w:rPr>
          <w:spacing w:val="-9"/>
          <w:sz w:val="22"/>
        </w:rPr>
        <w:t> </w:t>
      </w:r>
      <w:r>
        <w:rPr>
          <w:sz w:val="22"/>
        </w:rPr>
        <w:t>principals</w:t>
      </w:r>
      <w:r>
        <w:rPr>
          <w:spacing w:val="-9"/>
          <w:sz w:val="22"/>
        </w:rPr>
        <w:t> </w:t>
      </w:r>
      <w:r>
        <w:rPr>
          <w:sz w:val="22"/>
        </w:rPr>
        <w:t>aspectes</w:t>
      </w:r>
      <w:r>
        <w:rPr>
          <w:spacing w:val="-9"/>
          <w:sz w:val="22"/>
        </w:rPr>
        <w:t> </w:t>
      </w:r>
      <w:r>
        <w:rPr>
          <w:sz w:val="22"/>
        </w:rPr>
        <w:t>de</w:t>
      </w:r>
      <w:r>
        <w:rPr>
          <w:spacing w:val="-9"/>
          <w:sz w:val="22"/>
        </w:rPr>
        <w:t> </w:t>
      </w:r>
      <w:r>
        <w:rPr>
          <w:sz w:val="22"/>
        </w:rPr>
        <w:t>la</w:t>
      </w:r>
      <w:r>
        <w:rPr>
          <w:spacing w:val="-9"/>
          <w:sz w:val="22"/>
        </w:rPr>
        <w:t> </w:t>
      </w:r>
      <w:r>
        <w:rPr>
          <w:sz w:val="22"/>
        </w:rPr>
        <w:t>4a</w:t>
      </w:r>
      <w:r>
        <w:rPr>
          <w:spacing w:val="-9"/>
          <w:sz w:val="22"/>
        </w:rPr>
        <w:t> </w:t>
      </w:r>
      <w:r>
        <w:rPr>
          <w:sz w:val="22"/>
        </w:rPr>
        <w:t>Revolució</w:t>
      </w:r>
      <w:r>
        <w:rPr>
          <w:spacing w:val="-9"/>
          <w:sz w:val="22"/>
        </w:rPr>
        <w:t> </w:t>
      </w:r>
      <w:r>
        <w:rPr>
          <w:sz w:val="22"/>
        </w:rPr>
        <w:t>Industrial</w:t>
      </w:r>
      <w:r>
        <w:rPr>
          <w:spacing w:val="-9"/>
          <w:sz w:val="22"/>
        </w:rPr>
        <w:t> </w:t>
      </w:r>
      <w:r>
        <w:rPr>
          <w:sz w:val="22"/>
        </w:rPr>
        <w:t>i</w:t>
      </w:r>
      <w:r>
        <w:rPr>
          <w:spacing w:val="-9"/>
          <w:sz w:val="22"/>
        </w:rPr>
        <w:t> </w:t>
      </w:r>
      <w:r>
        <w:rPr>
          <w:sz w:val="22"/>
        </w:rPr>
        <w:t>indica</w:t>
      </w:r>
      <w:r>
        <w:rPr>
          <w:spacing w:val="-9"/>
          <w:sz w:val="22"/>
        </w:rPr>
        <w:t> </w:t>
      </w:r>
      <w:r>
        <w:rPr>
          <w:sz w:val="22"/>
        </w:rPr>
        <w:t>els</w:t>
      </w:r>
      <w:r>
        <w:rPr>
          <w:spacing w:val="-9"/>
          <w:sz w:val="22"/>
        </w:rPr>
        <w:t> </w:t>
      </w:r>
      <w:r>
        <w:rPr>
          <w:sz w:val="22"/>
        </w:rPr>
        <w:t>canvis</w:t>
      </w:r>
      <w:r>
        <w:rPr>
          <w:spacing w:val="-9"/>
          <w:sz w:val="22"/>
        </w:rPr>
        <w:t> </w:t>
      </w:r>
      <w:r>
        <w:rPr>
          <w:sz w:val="22"/>
        </w:rPr>
        <w:t>i els</w:t>
      </w:r>
      <w:r>
        <w:rPr>
          <w:spacing w:val="-2"/>
          <w:sz w:val="22"/>
        </w:rPr>
        <w:t> </w:t>
      </w:r>
      <w:r>
        <w:rPr>
          <w:sz w:val="22"/>
        </w:rPr>
        <w:t>avantatges</w:t>
      </w:r>
      <w:r>
        <w:rPr>
          <w:spacing w:val="-2"/>
          <w:sz w:val="22"/>
        </w:rPr>
        <w:t> </w:t>
      </w:r>
      <w:r>
        <w:rPr>
          <w:sz w:val="22"/>
        </w:rPr>
        <w:t>que</w:t>
      </w:r>
      <w:r>
        <w:rPr>
          <w:spacing w:val="-2"/>
          <w:sz w:val="22"/>
        </w:rPr>
        <w:t> </w:t>
      </w:r>
      <w:r>
        <w:rPr>
          <w:sz w:val="22"/>
        </w:rPr>
        <w:t>es</w:t>
      </w:r>
      <w:r>
        <w:rPr>
          <w:spacing w:val="-2"/>
          <w:sz w:val="22"/>
        </w:rPr>
        <w:t> </w:t>
      </w:r>
      <w:r>
        <w:rPr>
          <w:sz w:val="22"/>
        </w:rPr>
        <w:t>produeixen</w:t>
      </w:r>
      <w:r>
        <w:rPr>
          <w:spacing w:val="-2"/>
          <w:sz w:val="22"/>
        </w:rPr>
        <w:t> </w:t>
      </w:r>
      <w:r>
        <w:rPr>
          <w:sz w:val="22"/>
        </w:rPr>
        <w:t>tant</w:t>
      </w:r>
      <w:r>
        <w:rPr>
          <w:spacing w:val="-2"/>
          <w:sz w:val="22"/>
        </w:rPr>
        <w:t> </w:t>
      </w:r>
      <w:r>
        <w:rPr>
          <w:sz w:val="22"/>
        </w:rPr>
        <w:t>des</w:t>
      </w:r>
      <w:r>
        <w:rPr>
          <w:spacing w:val="-2"/>
          <w:sz w:val="22"/>
        </w:rPr>
        <w:t> </w:t>
      </w:r>
      <w:r>
        <w:rPr>
          <w:sz w:val="22"/>
        </w:rPr>
        <w:t>del</w:t>
      </w:r>
      <w:r>
        <w:rPr>
          <w:spacing w:val="-2"/>
          <w:sz w:val="22"/>
        </w:rPr>
        <w:t> </w:t>
      </w:r>
      <w:r>
        <w:rPr>
          <w:sz w:val="22"/>
        </w:rPr>
        <w:t>punt</w:t>
      </w:r>
      <w:r>
        <w:rPr>
          <w:spacing w:val="-2"/>
          <w:sz w:val="22"/>
        </w:rPr>
        <w:t> </w:t>
      </w:r>
      <w:r>
        <w:rPr>
          <w:sz w:val="22"/>
        </w:rPr>
        <w:t>de</w:t>
      </w:r>
      <w:r>
        <w:rPr>
          <w:spacing w:val="-2"/>
          <w:sz w:val="22"/>
        </w:rPr>
        <w:t> </w:t>
      </w:r>
      <w:r>
        <w:rPr>
          <w:sz w:val="22"/>
        </w:rPr>
        <w:t>vista</w:t>
      </w:r>
      <w:r>
        <w:rPr>
          <w:spacing w:val="-2"/>
          <w:sz w:val="22"/>
        </w:rPr>
        <w:t> </w:t>
      </w:r>
      <w:r>
        <w:rPr>
          <w:sz w:val="22"/>
        </w:rPr>
        <w:t>dels</w:t>
      </w:r>
      <w:r>
        <w:rPr>
          <w:spacing w:val="-2"/>
          <w:sz w:val="22"/>
        </w:rPr>
        <w:t> </w:t>
      </w:r>
      <w:r>
        <w:rPr>
          <w:sz w:val="22"/>
        </w:rPr>
        <w:t>clients</w:t>
      </w:r>
      <w:r>
        <w:rPr>
          <w:spacing w:val="-2"/>
          <w:sz w:val="22"/>
        </w:rPr>
        <w:t> </w:t>
      </w:r>
      <w:r>
        <w:rPr>
          <w:sz w:val="22"/>
        </w:rPr>
        <w:t>com</w:t>
      </w:r>
      <w:r>
        <w:rPr>
          <w:spacing w:val="-2"/>
          <w:sz w:val="22"/>
        </w:rPr>
        <w:t> </w:t>
      </w:r>
      <w:r>
        <w:rPr>
          <w:sz w:val="22"/>
        </w:rPr>
        <w:t>de</w:t>
      </w:r>
      <w:r>
        <w:rPr>
          <w:spacing w:val="-2"/>
          <w:sz w:val="22"/>
        </w:rPr>
        <w:t> </w:t>
      </w:r>
      <w:r>
        <w:rPr>
          <w:sz w:val="22"/>
        </w:rPr>
        <w:t>les </w:t>
      </w:r>
      <w:r>
        <w:rPr>
          <w:spacing w:val="-2"/>
          <w:sz w:val="22"/>
        </w:rPr>
        <w:t>empreses.</w:t>
      </w:r>
    </w:p>
    <w:p>
      <w:pPr>
        <w:pStyle w:val="BodyText"/>
        <w:spacing w:line="250" w:lineRule="exact"/>
        <w:ind w:left="165" w:firstLine="0"/>
      </w:pPr>
      <w:r>
        <w:rPr/>
        <w:t>Criteris</w:t>
      </w:r>
      <w:r>
        <w:rPr>
          <w:spacing w:val="-7"/>
        </w:rPr>
        <w:t> </w:t>
      </w:r>
      <w:r>
        <w:rPr>
          <w:spacing w:val="-2"/>
        </w:rPr>
        <w:t>d'avaluació:</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sistemes</w:t>
      </w:r>
      <w:r>
        <w:rPr>
          <w:spacing w:val="-10"/>
          <w:sz w:val="22"/>
        </w:rPr>
        <w:t> </w:t>
      </w:r>
      <w:r>
        <w:rPr>
          <w:sz w:val="22"/>
        </w:rPr>
        <w:t>ciberfísics</w:t>
      </w:r>
      <w:r>
        <w:rPr>
          <w:spacing w:val="-10"/>
          <w:sz w:val="22"/>
        </w:rPr>
        <w:t> </w:t>
      </w:r>
      <w:r>
        <w:rPr>
          <w:sz w:val="22"/>
        </w:rPr>
        <w:t>amb</w:t>
      </w:r>
      <w:r>
        <w:rPr>
          <w:spacing w:val="-10"/>
          <w:sz w:val="22"/>
        </w:rPr>
        <w:t> </w:t>
      </w:r>
      <w:r>
        <w:rPr>
          <w:sz w:val="22"/>
        </w:rPr>
        <w:t>l'evolució</w:t>
      </w:r>
      <w:r>
        <w:rPr>
          <w:spacing w:val="-10"/>
          <w:sz w:val="22"/>
        </w:rPr>
        <w:t> </w:t>
      </w:r>
      <w:r>
        <w:rPr>
          <w:spacing w:val="-2"/>
          <w:sz w:val="22"/>
        </w:rPr>
        <w:t>industrial.</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analitzat</w:t>
      </w:r>
      <w:r>
        <w:rPr>
          <w:spacing w:val="-10"/>
          <w:sz w:val="22"/>
        </w:rPr>
        <w:t> </w:t>
      </w:r>
      <w:r>
        <w:rPr>
          <w:sz w:val="22"/>
        </w:rPr>
        <w:t>el</w:t>
      </w:r>
      <w:r>
        <w:rPr>
          <w:spacing w:val="-9"/>
          <w:sz w:val="22"/>
        </w:rPr>
        <w:t> </w:t>
      </w:r>
      <w:r>
        <w:rPr>
          <w:sz w:val="22"/>
        </w:rPr>
        <w:t>canvi</w:t>
      </w:r>
      <w:r>
        <w:rPr>
          <w:spacing w:val="-10"/>
          <w:sz w:val="22"/>
        </w:rPr>
        <w:t> </w:t>
      </w:r>
      <w:r>
        <w:rPr>
          <w:sz w:val="22"/>
        </w:rPr>
        <w:t>produït</w:t>
      </w:r>
      <w:r>
        <w:rPr>
          <w:spacing w:val="-10"/>
          <w:sz w:val="22"/>
        </w:rPr>
        <w:t> </w:t>
      </w:r>
      <w:r>
        <w:rPr>
          <w:sz w:val="22"/>
        </w:rPr>
        <w:t>en</w:t>
      </w:r>
      <w:r>
        <w:rPr>
          <w:spacing w:val="-9"/>
          <w:sz w:val="22"/>
        </w:rPr>
        <w:t> </w:t>
      </w:r>
      <w:r>
        <w:rPr>
          <w:sz w:val="22"/>
        </w:rPr>
        <w:t>els</w:t>
      </w:r>
      <w:r>
        <w:rPr>
          <w:spacing w:val="-10"/>
          <w:sz w:val="22"/>
        </w:rPr>
        <w:t> </w:t>
      </w:r>
      <w:r>
        <w:rPr>
          <w:sz w:val="22"/>
        </w:rPr>
        <w:t>sistemes</w:t>
      </w:r>
      <w:r>
        <w:rPr>
          <w:spacing w:val="-9"/>
          <w:sz w:val="22"/>
        </w:rPr>
        <w:t> </w:t>
      </w:r>
      <w:r>
        <w:rPr>
          <w:spacing w:val="-2"/>
          <w:sz w:val="22"/>
        </w:rPr>
        <w:t>automatitzats.</w:t>
      </w:r>
    </w:p>
    <w:p>
      <w:pPr>
        <w:pStyle w:val="ListParagraph"/>
        <w:numPr>
          <w:ilvl w:val="1"/>
          <w:numId w:val="44"/>
        </w:numPr>
        <w:tabs>
          <w:tab w:pos="885" w:val="left" w:leader="none"/>
        </w:tabs>
        <w:spacing w:line="247" w:lineRule="auto" w:before="7" w:after="0"/>
        <w:ind w:left="885" w:right="523"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combinació</w:t>
      </w:r>
      <w:r>
        <w:rPr>
          <w:spacing w:val="-10"/>
          <w:sz w:val="22"/>
        </w:rPr>
        <w:t> </w:t>
      </w:r>
      <w:r>
        <w:rPr>
          <w:sz w:val="22"/>
        </w:rPr>
        <w:t>de</w:t>
      </w:r>
      <w:r>
        <w:rPr>
          <w:spacing w:val="-10"/>
          <w:sz w:val="22"/>
        </w:rPr>
        <w:t> </w:t>
      </w:r>
      <w:r>
        <w:rPr>
          <w:sz w:val="22"/>
        </w:rPr>
        <w:t>la</w:t>
      </w:r>
      <w:r>
        <w:rPr>
          <w:spacing w:val="-10"/>
          <w:sz w:val="22"/>
        </w:rPr>
        <w:t> </w:t>
      </w:r>
      <w:r>
        <w:rPr>
          <w:sz w:val="22"/>
        </w:rPr>
        <w:t>part</w:t>
      </w:r>
      <w:r>
        <w:rPr>
          <w:spacing w:val="-10"/>
          <w:sz w:val="22"/>
        </w:rPr>
        <w:t> </w:t>
      </w:r>
      <w:r>
        <w:rPr>
          <w:sz w:val="22"/>
        </w:rPr>
        <w:t>física</w:t>
      </w:r>
      <w:r>
        <w:rPr>
          <w:spacing w:val="-10"/>
          <w:sz w:val="22"/>
        </w:rPr>
        <w:t> </w:t>
      </w:r>
      <w:r>
        <w:rPr>
          <w:sz w:val="22"/>
        </w:rPr>
        <w:t>de</w:t>
      </w:r>
      <w:r>
        <w:rPr>
          <w:spacing w:val="-10"/>
          <w:sz w:val="22"/>
        </w:rPr>
        <w:t> </w:t>
      </w:r>
      <w:r>
        <w:rPr>
          <w:sz w:val="22"/>
        </w:rPr>
        <w:t>les</w:t>
      </w:r>
      <w:r>
        <w:rPr>
          <w:spacing w:val="-10"/>
          <w:sz w:val="22"/>
        </w:rPr>
        <w:t> </w:t>
      </w:r>
      <w:r>
        <w:rPr>
          <w:sz w:val="22"/>
        </w:rPr>
        <w:t>indústries</w:t>
      </w:r>
      <w:r>
        <w:rPr>
          <w:spacing w:val="-10"/>
          <w:sz w:val="22"/>
        </w:rPr>
        <w:t> </w:t>
      </w:r>
      <w:r>
        <w:rPr>
          <w:sz w:val="22"/>
        </w:rPr>
        <w:t>amb</w:t>
      </w:r>
      <w:r>
        <w:rPr>
          <w:spacing w:val="-10"/>
          <w:sz w:val="22"/>
        </w:rPr>
        <w:t> </w:t>
      </w:r>
      <w:r>
        <w:rPr>
          <w:sz w:val="22"/>
        </w:rPr>
        <w:t>el</w:t>
      </w:r>
      <w:r>
        <w:rPr>
          <w:spacing w:val="-10"/>
          <w:sz w:val="22"/>
        </w:rPr>
        <w:t> </w:t>
      </w:r>
      <w:r>
        <w:rPr>
          <w:sz w:val="22"/>
        </w:rPr>
        <w:t>programari,</w:t>
      </w:r>
      <w:r>
        <w:rPr>
          <w:spacing w:val="-10"/>
          <w:sz w:val="22"/>
        </w:rPr>
        <w:t> </w:t>
      </w:r>
      <w:r>
        <w:rPr>
          <w:sz w:val="22"/>
        </w:rPr>
        <w:t>IoT (Internet de les coses), comunicacions, entre d'altres.</w:t>
      </w:r>
    </w:p>
    <w:p>
      <w:pPr>
        <w:pStyle w:val="ListParagraph"/>
        <w:numPr>
          <w:ilvl w:val="1"/>
          <w:numId w:val="44"/>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interrelació</w:t>
      </w:r>
      <w:r>
        <w:rPr>
          <w:spacing w:val="-9"/>
          <w:sz w:val="22"/>
        </w:rPr>
        <w:t> </w:t>
      </w:r>
      <w:r>
        <w:rPr>
          <w:sz w:val="22"/>
        </w:rPr>
        <w:t>entre</w:t>
      </w:r>
      <w:r>
        <w:rPr>
          <w:spacing w:val="-10"/>
          <w:sz w:val="22"/>
        </w:rPr>
        <w:t> </w:t>
      </w:r>
      <w:r>
        <w:rPr>
          <w:sz w:val="22"/>
        </w:rPr>
        <w:t>el</w:t>
      </w:r>
      <w:r>
        <w:rPr>
          <w:spacing w:val="-10"/>
          <w:sz w:val="22"/>
        </w:rPr>
        <w:t> </w:t>
      </w:r>
      <w:r>
        <w:rPr>
          <w:sz w:val="22"/>
        </w:rPr>
        <w:t>món</w:t>
      </w:r>
      <w:r>
        <w:rPr>
          <w:spacing w:val="-9"/>
          <w:sz w:val="22"/>
        </w:rPr>
        <w:t> </w:t>
      </w:r>
      <w:r>
        <w:rPr>
          <w:sz w:val="22"/>
        </w:rPr>
        <w:t>físic</w:t>
      </w:r>
      <w:r>
        <w:rPr>
          <w:spacing w:val="-10"/>
          <w:sz w:val="22"/>
        </w:rPr>
        <w:t> </w:t>
      </w:r>
      <w:r>
        <w:rPr>
          <w:sz w:val="22"/>
        </w:rPr>
        <w:t>i</w:t>
      </w:r>
      <w:r>
        <w:rPr>
          <w:spacing w:val="-10"/>
          <w:sz w:val="22"/>
        </w:rPr>
        <w:t> </w:t>
      </w:r>
      <w:r>
        <w:rPr>
          <w:sz w:val="22"/>
        </w:rPr>
        <w:t>el</w:t>
      </w:r>
      <w:r>
        <w:rPr>
          <w:spacing w:val="-9"/>
          <w:sz w:val="22"/>
        </w:rPr>
        <w:t> </w:t>
      </w:r>
      <w:r>
        <w:rPr>
          <w:spacing w:val="-2"/>
          <w:sz w:val="22"/>
        </w:rPr>
        <w:t>virtual.</w:t>
      </w:r>
    </w:p>
    <w:p>
      <w:pPr>
        <w:pStyle w:val="ListParagraph"/>
        <w:numPr>
          <w:ilvl w:val="1"/>
          <w:numId w:val="44"/>
        </w:numPr>
        <w:tabs>
          <w:tab w:pos="885" w:val="left" w:leader="none"/>
        </w:tabs>
        <w:spacing w:line="240" w:lineRule="auto" w:before="6" w:after="0"/>
        <w:ind w:left="885" w:right="1199"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migració</w:t>
      </w:r>
      <w:r>
        <w:rPr>
          <w:spacing w:val="-10"/>
          <w:sz w:val="22"/>
        </w:rPr>
        <w:t> </w:t>
      </w:r>
      <w:r>
        <w:rPr>
          <w:sz w:val="22"/>
        </w:rPr>
        <w:t>a</w:t>
      </w:r>
      <w:r>
        <w:rPr>
          <w:spacing w:val="-10"/>
          <w:sz w:val="22"/>
        </w:rPr>
        <w:t> </w:t>
      </w:r>
      <w:r>
        <w:rPr>
          <w:sz w:val="22"/>
        </w:rPr>
        <w:t>entorns</w:t>
      </w:r>
      <w:r>
        <w:rPr>
          <w:spacing w:val="-10"/>
          <w:sz w:val="22"/>
        </w:rPr>
        <w:t> </w:t>
      </w:r>
      <w:r>
        <w:rPr>
          <w:sz w:val="22"/>
        </w:rPr>
        <w:t>4.0</w:t>
      </w:r>
      <w:r>
        <w:rPr>
          <w:spacing w:val="-10"/>
          <w:sz w:val="22"/>
        </w:rPr>
        <w:t> </w:t>
      </w:r>
      <w:r>
        <w:rPr>
          <w:sz w:val="22"/>
        </w:rPr>
        <w:t>amb</w:t>
      </w:r>
      <w:r>
        <w:rPr>
          <w:spacing w:val="-10"/>
          <w:sz w:val="22"/>
        </w:rPr>
        <w:t> </w:t>
      </w:r>
      <w:r>
        <w:rPr>
          <w:sz w:val="22"/>
        </w:rPr>
        <w:t>la</w:t>
      </w:r>
      <w:r>
        <w:rPr>
          <w:spacing w:val="-10"/>
          <w:sz w:val="22"/>
        </w:rPr>
        <w:t> </w:t>
      </w:r>
      <w:r>
        <w:rPr>
          <w:sz w:val="22"/>
        </w:rPr>
        <w:t>millora</w:t>
      </w:r>
      <w:r>
        <w:rPr>
          <w:spacing w:val="-10"/>
          <w:sz w:val="22"/>
        </w:rPr>
        <w:t> </w:t>
      </w:r>
      <w:r>
        <w:rPr>
          <w:sz w:val="22"/>
        </w:rPr>
        <w:t>dels</w:t>
      </w:r>
      <w:r>
        <w:rPr>
          <w:spacing w:val="-10"/>
          <w:sz w:val="22"/>
        </w:rPr>
        <w:t> </w:t>
      </w:r>
      <w:r>
        <w:rPr>
          <w:sz w:val="22"/>
        </w:rPr>
        <w:t>resultats</w:t>
      </w:r>
      <w:r>
        <w:rPr>
          <w:spacing w:val="-10"/>
          <w:sz w:val="22"/>
        </w:rPr>
        <w:t> </w:t>
      </w:r>
      <w:r>
        <w:rPr>
          <w:sz w:val="22"/>
        </w:rPr>
        <w:t>de</w:t>
      </w:r>
      <w:r>
        <w:rPr>
          <w:spacing w:val="-10"/>
          <w:sz w:val="22"/>
        </w:rPr>
        <w:t> </w:t>
      </w:r>
      <w:r>
        <w:rPr>
          <w:sz w:val="22"/>
        </w:rPr>
        <w:t>les </w:t>
      </w:r>
      <w:r>
        <w:rPr>
          <w:spacing w:val="-2"/>
          <w:sz w:val="22"/>
        </w:rPr>
        <w:t>empreses.</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avantatges</w:t>
      </w:r>
      <w:r>
        <w:rPr>
          <w:spacing w:val="-8"/>
          <w:sz w:val="22"/>
        </w:rPr>
        <w:t> </w:t>
      </w:r>
      <w:r>
        <w:rPr>
          <w:sz w:val="22"/>
        </w:rPr>
        <w:t>per</w:t>
      </w:r>
      <w:r>
        <w:rPr>
          <w:spacing w:val="-9"/>
          <w:sz w:val="22"/>
        </w:rPr>
        <w:t> </w:t>
      </w:r>
      <w:r>
        <w:rPr>
          <w:sz w:val="22"/>
        </w:rPr>
        <w:t>a</w:t>
      </w:r>
      <w:r>
        <w:rPr>
          <w:spacing w:val="-8"/>
          <w:sz w:val="22"/>
        </w:rPr>
        <w:t> </w:t>
      </w:r>
      <w:r>
        <w:rPr>
          <w:sz w:val="22"/>
        </w:rPr>
        <w:t>clients</w:t>
      </w:r>
      <w:r>
        <w:rPr>
          <w:spacing w:val="-9"/>
          <w:sz w:val="22"/>
        </w:rPr>
        <w:t> </w:t>
      </w:r>
      <w:r>
        <w:rPr>
          <w:sz w:val="22"/>
        </w:rPr>
        <w:t>i</w:t>
      </w:r>
      <w:r>
        <w:rPr>
          <w:spacing w:val="-8"/>
          <w:sz w:val="22"/>
        </w:rPr>
        <w:t> </w:t>
      </w:r>
      <w:r>
        <w:rPr>
          <w:spacing w:val="-2"/>
          <w:sz w:val="22"/>
        </w:rPr>
        <w:t>empreses.</w:t>
      </w:r>
    </w:p>
    <w:p>
      <w:pPr>
        <w:pStyle w:val="BodyText"/>
        <w:spacing w:before="3"/>
        <w:ind w:left="0" w:firstLine="0"/>
      </w:pPr>
    </w:p>
    <w:p>
      <w:pPr>
        <w:pStyle w:val="ListParagraph"/>
        <w:numPr>
          <w:ilvl w:val="0"/>
          <w:numId w:val="44"/>
        </w:numPr>
        <w:tabs>
          <w:tab w:pos="883" w:val="left" w:leader="none"/>
          <w:tab w:pos="885" w:val="left" w:leader="none"/>
        </w:tabs>
        <w:spacing w:line="247" w:lineRule="auto" w:before="0" w:after="0"/>
        <w:ind w:left="885" w:right="318" w:hanging="360"/>
        <w:jc w:val="left"/>
        <w:rPr>
          <w:sz w:val="22"/>
        </w:rPr>
      </w:pPr>
      <w:r>
        <w:rPr>
          <w:sz w:val="22"/>
        </w:rPr>
        <w:t>Identifica</w:t>
      </w:r>
      <w:r>
        <w:rPr>
          <w:spacing w:val="-9"/>
          <w:sz w:val="22"/>
        </w:rPr>
        <w:t> </w:t>
      </w:r>
      <w:r>
        <w:rPr>
          <w:sz w:val="22"/>
        </w:rPr>
        <w:t>l'estructura</w:t>
      </w:r>
      <w:r>
        <w:rPr>
          <w:spacing w:val="-9"/>
          <w:sz w:val="22"/>
        </w:rPr>
        <w:t> </w:t>
      </w:r>
      <w:r>
        <w:rPr>
          <w:sz w:val="22"/>
        </w:rPr>
        <w:t>dels</w:t>
      </w:r>
      <w:r>
        <w:rPr>
          <w:spacing w:val="-9"/>
          <w:sz w:val="22"/>
        </w:rPr>
        <w:t> </w:t>
      </w:r>
      <w:r>
        <w:rPr>
          <w:sz w:val="22"/>
        </w:rPr>
        <w:t>sistemes</w:t>
      </w:r>
      <w:r>
        <w:rPr>
          <w:spacing w:val="-9"/>
          <w:sz w:val="22"/>
        </w:rPr>
        <w:t> </w:t>
      </w:r>
      <w:r>
        <w:rPr>
          <w:sz w:val="22"/>
        </w:rPr>
        <w:t>basats</w:t>
      </w:r>
      <w:r>
        <w:rPr>
          <w:spacing w:val="-9"/>
          <w:sz w:val="22"/>
        </w:rPr>
        <w:t> </w:t>
      </w:r>
      <w:r>
        <w:rPr>
          <w:sz w:val="22"/>
        </w:rPr>
        <w:t>en</w:t>
      </w:r>
      <w:r>
        <w:rPr>
          <w:spacing w:val="-9"/>
          <w:sz w:val="22"/>
        </w:rPr>
        <w:t> </w:t>
      </w:r>
      <w:r>
        <w:rPr>
          <w:sz w:val="22"/>
        </w:rPr>
        <w:t>cloud/núvol</w:t>
      </w:r>
      <w:r>
        <w:rPr>
          <w:spacing w:val="-9"/>
          <w:sz w:val="22"/>
        </w:rPr>
        <w:t> </w:t>
      </w:r>
      <w:r>
        <w:rPr>
          <w:sz w:val="22"/>
        </w:rPr>
        <w:t>i</w:t>
      </w:r>
      <w:r>
        <w:rPr>
          <w:spacing w:val="-9"/>
          <w:sz w:val="22"/>
        </w:rPr>
        <w:t> </w:t>
      </w:r>
      <w:r>
        <w:rPr>
          <w:sz w:val="22"/>
        </w:rPr>
        <w:t>en</w:t>
      </w:r>
      <w:r>
        <w:rPr>
          <w:spacing w:val="-9"/>
          <w:sz w:val="22"/>
        </w:rPr>
        <w:t> </w:t>
      </w:r>
      <w:r>
        <w:rPr>
          <w:sz w:val="22"/>
        </w:rPr>
        <w:t>descriu</w:t>
      </w:r>
      <w:r>
        <w:rPr>
          <w:spacing w:val="-9"/>
          <w:sz w:val="22"/>
        </w:rPr>
        <w:t> </w:t>
      </w:r>
      <w:r>
        <w:rPr>
          <w:sz w:val="22"/>
        </w:rPr>
        <w:t>la</w:t>
      </w:r>
      <w:r>
        <w:rPr>
          <w:spacing w:val="-9"/>
          <w:sz w:val="22"/>
        </w:rPr>
        <w:t> </w:t>
      </w:r>
      <w:r>
        <w:rPr>
          <w:sz w:val="22"/>
        </w:rPr>
        <w:t>tipologia</w:t>
      </w:r>
      <w:r>
        <w:rPr>
          <w:spacing w:val="-9"/>
          <w:sz w:val="22"/>
        </w:rPr>
        <w:t> </w:t>
      </w:r>
      <w:r>
        <w:rPr>
          <w:sz w:val="22"/>
        </w:rPr>
        <w:t>i</w:t>
      </w:r>
      <w:r>
        <w:rPr>
          <w:spacing w:val="-9"/>
          <w:sz w:val="22"/>
        </w:rPr>
        <w:t> </w:t>
      </w:r>
      <w:r>
        <w:rPr>
          <w:sz w:val="22"/>
        </w:rPr>
        <w:t>el camp d'aplicació.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10"/>
          <w:sz w:val="22"/>
        </w:rPr>
        <w:t> </w:t>
      </w:r>
      <w:r>
        <w:rPr>
          <w:sz w:val="22"/>
        </w:rPr>
        <w:t>nivells</w:t>
      </w:r>
      <w:r>
        <w:rPr>
          <w:spacing w:val="-9"/>
          <w:sz w:val="22"/>
        </w:rPr>
        <w:t> </w:t>
      </w:r>
      <w:r>
        <w:rPr>
          <w:sz w:val="22"/>
        </w:rPr>
        <w:t>del</w:t>
      </w:r>
      <w:r>
        <w:rPr>
          <w:spacing w:val="-7"/>
          <w:sz w:val="22"/>
        </w:rPr>
        <w:t> </w:t>
      </w:r>
      <w:r>
        <w:rPr>
          <w:i/>
          <w:spacing w:val="-2"/>
          <w:sz w:val="22"/>
        </w:rPr>
        <w:t>cloud</w:t>
      </w:r>
      <w:r>
        <w:rPr>
          <w:spacing w:val="-2"/>
          <w:sz w:val="22"/>
        </w:rPr>
        <w:t>/núvol.</w:t>
      </w:r>
    </w:p>
    <w:p>
      <w:pPr>
        <w:pStyle w:val="ListParagraph"/>
        <w:numPr>
          <w:ilvl w:val="1"/>
          <w:numId w:val="44"/>
        </w:numPr>
        <w:tabs>
          <w:tab w:pos="884" w:val="left" w:leader="none"/>
        </w:tabs>
        <w:spacing w:line="247" w:lineRule="auto" w:before="7" w:after="0"/>
        <w:ind w:left="884" w:right="698"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funcions</w:t>
      </w:r>
      <w:r>
        <w:rPr>
          <w:spacing w:val="-11"/>
          <w:sz w:val="22"/>
        </w:rPr>
        <w:t> </w:t>
      </w:r>
      <w:r>
        <w:rPr>
          <w:sz w:val="22"/>
        </w:rPr>
        <w:t>principals</w:t>
      </w:r>
      <w:r>
        <w:rPr>
          <w:spacing w:val="-11"/>
          <w:sz w:val="22"/>
        </w:rPr>
        <w:t> </w:t>
      </w:r>
      <w:r>
        <w:rPr>
          <w:sz w:val="22"/>
        </w:rPr>
        <w:t>del</w:t>
      </w:r>
      <w:r>
        <w:rPr>
          <w:spacing w:val="-9"/>
          <w:sz w:val="22"/>
        </w:rPr>
        <w:t> </w:t>
      </w:r>
      <w:r>
        <w:rPr>
          <w:i/>
          <w:sz w:val="22"/>
        </w:rPr>
        <w:t>cloud</w:t>
      </w:r>
      <w:r>
        <w:rPr>
          <w:sz w:val="22"/>
        </w:rPr>
        <w:t>/núvol</w:t>
      </w:r>
      <w:r>
        <w:rPr>
          <w:spacing w:val="-11"/>
          <w:sz w:val="22"/>
        </w:rPr>
        <w:t> </w:t>
      </w:r>
      <w:r>
        <w:rPr>
          <w:sz w:val="22"/>
        </w:rPr>
        <w:t>(processament</w:t>
      </w:r>
      <w:r>
        <w:rPr>
          <w:spacing w:val="-11"/>
          <w:sz w:val="22"/>
        </w:rPr>
        <w:t> </w:t>
      </w:r>
      <w:r>
        <w:rPr>
          <w:sz w:val="22"/>
        </w:rPr>
        <w:t>de</w:t>
      </w:r>
      <w:r>
        <w:rPr>
          <w:spacing w:val="-11"/>
          <w:sz w:val="22"/>
        </w:rPr>
        <w:t> </w:t>
      </w:r>
      <w:r>
        <w:rPr>
          <w:sz w:val="22"/>
        </w:rPr>
        <w:t>dades, intercanvi d'informació, execució d'aplicacions, entre d'altres).</w:t>
      </w:r>
    </w:p>
    <w:p>
      <w:pPr>
        <w:pStyle w:val="ListParagraph"/>
        <w:numPr>
          <w:ilvl w:val="1"/>
          <w:numId w:val="44"/>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descrit</w:t>
      </w:r>
      <w:r>
        <w:rPr>
          <w:spacing w:val="-10"/>
          <w:sz w:val="22"/>
        </w:rPr>
        <w:t> </w:t>
      </w:r>
      <w:r>
        <w:rPr>
          <w:sz w:val="22"/>
        </w:rPr>
        <w:t>el</w:t>
      </w:r>
      <w:r>
        <w:rPr>
          <w:spacing w:val="-10"/>
          <w:sz w:val="22"/>
        </w:rPr>
        <w:t> </w:t>
      </w:r>
      <w:r>
        <w:rPr>
          <w:sz w:val="22"/>
        </w:rPr>
        <w:t>concepte</w:t>
      </w:r>
      <w:r>
        <w:rPr>
          <w:spacing w:val="-11"/>
          <w:sz w:val="22"/>
        </w:rPr>
        <w:t> </w:t>
      </w:r>
      <w:r>
        <w:rPr>
          <w:sz w:val="22"/>
        </w:rPr>
        <w:t>d'</w:t>
      </w:r>
      <w:r>
        <w:rPr>
          <w:i/>
          <w:sz w:val="22"/>
        </w:rPr>
        <w:t>edge</w:t>
      </w:r>
      <w:r>
        <w:rPr>
          <w:i/>
          <w:spacing w:val="-10"/>
          <w:sz w:val="22"/>
        </w:rPr>
        <w:t> </w:t>
      </w:r>
      <w:r>
        <w:rPr>
          <w:i/>
          <w:sz w:val="22"/>
        </w:rPr>
        <w:t>computing</w:t>
      </w:r>
      <w:r>
        <w:rPr>
          <w:i/>
          <w:spacing w:val="-9"/>
          <w:sz w:val="22"/>
        </w:rPr>
        <w:t> </w:t>
      </w:r>
      <w:r>
        <w:rPr>
          <w:sz w:val="22"/>
        </w:rPr>
        <w:t>i</w:t>
      </w:r>
      <w:r>
        <w:rPr>
          <w:spacing w:val="-10"/>
          <w:sz w:val="22"/>
        </w:rPr>
        <w:t> </w:t>
      </w:r>
      <w:r>
        <w:rPr>
          <w:sz w:val="22"/>
        </w:rPr>
        <w:t>la</w:t>
      </w:r>
      <w:r>
        <w:rPr>
          <w:spacing w:val="-11"/>
          <w:sz w:val="22"/>
        </w:rPr>
        <w:t> </w:t>
      </w:r>
      <w:r>
        <w:rPr>
          <w:sz w:val="22"/>
        </w:rPr>
        <w:t>relació</w:t>
      </w:r>
      <w:r>
        <w:rPr>
          <w:spacing w:val="-10"/>
          <w:sz w:val="22"/>
        </w:rPr>
        <w:t> </w:t>
      </w:r>
      <w:r>
        <w:rPr>
          <w:sz w:val="22"/>
        </w:rPr>
        <w:t>amb</w:t>
      </w:r>
      <w:r>
        <w:rPr>
          <w:spacing w:val="-10"/>
          <w:sz w:val="22"/>
        </w:rPr>
        <w:t> </w:t>
      </w:r>
      <w:r>
        <w:rPr>
          <w:sz w:val="22"/>
        </w:rPr>
        <w:t>el</w:t>
      </w:r>
      <w:r>
        <w:rPr>
          <w:spacing w:val="-9"/>
          <w:sz w:val="22"/>
        </w:rPr>
        <w:t> </w:t>
      </w:r>
      <w:r>
        <w:rPr>
          <w:i/>
          <w:spacing w:val="-2"/>
          <w:sz w:val="22"/>
        </w:rPr>
        <w:t>cloud</w:t>
      </w:r>
      <w:r>
        <w:rPr>
          <w:spacing w:val="-2"/>
          <w:sz w:val="22"/>
        </w:rPr>
        <w:t>/núvol.</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conceptes</w:t>
      </w:r>
      <w:r>
        <w:rPr>
          <w:spacing w:val="-8"/>
          <w:sz w:val="22"/>
        </w:rPr>
        <w:t> </w:t>
      </w:r>
      <w:r>
        <w:rPr>
          <w:sz w:val="22"/>
        </w:rPr>
        <w:t>de</w:t>
      </w:r>
      <w:r>
        <w:rPr>
          <w:spacing w:val="-7"/>
          <w:sz w:val="22"/>
        </w:rPr>
        <w:t> </w:t>
      </w:r>
      <w:r>
        <w:rPr>
          <w:i/>
          <w:sz w:val="22"/>
        </w:rPr>
        <w:t>fog</w:t>
      </w:r>
      <w:r>
        <w:rPr>
          <w:i/>
          <w:spacing w:val="-9"/>
          <w:sz w:val="22"/>
        </w:rPr>
        <w:t> </w:t>
      </w:r>
      <w:r>
        <w:rPr>
          <w:sz w:val="22"/>
        </w:rPr>
        <w:t>i</w:t>
      </w:r>
      <w:r>
        <w:rPr>
          <w:spacing w:val="-9"/>
          <w:sz w:val="22"/>
        </w:rPr>
        <w:t> </w:t>
      </w:r>
      <w:r>
        <w:rPr>
          <w:i/>
          <w:sz w:val="22"/>
        </w:rPr>
        <w:t>mist</w:t>
      </w:r>
      <w:r>
        <w:rPr>
          <w:i/>
          <w:spacing w:val="-7"/>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z w:val="22"/>
        </w:rPr>
        <w:t>zones</w:t>
      </w:r>
      <w:r>
        <w:rPr>
          <w:spacing w:val="-9"/>
          <w:sz w:val="22"/>
        </w:rPr>
        <w:t> </w:t>
      </w:r>
      <w:r>
        <w:rPr>
          <w:sz w:val="22"/>
        </w:rPr>
        <w:t>d'aplicació</w:t>
      </w:r>
      <w:r>
        <w:rPr>
          <w:spacing w:val="-9"/>
          <w:sz w:val="22"/>
        </w:rPr>
        <w:t> </w:t>
      </w:r>
      <w:r>
        <w:rPr>
          <w:sz w:val="22"/>
        </w:rPr>
        <w:t>al</w:t>
      </w:r>
      <w:r>
        <w:rPr>
          <w:spacing w:val="-8"/>
          <w:sz w:val="22"/>
        </w:rPr>
        <w:t> </w:t>
      </w:r>
      <w:r>
        <w:rPr>
          <w:spacing w:val="-2"/>
          <w:sz w:val="22"/>
        </w:rPr>
        <w:t>conjunt.</w:t>
      </w:r>
    </w:p>
    <w:p>
      <w:pPr>
        <w:pStyle w:val="ListParagraph"/>
        <w:numPr>
          <w:ilvl w:val="1"/>
          <w:numId w:val="44"/>
        </w:numPr>
        <w:tabs>
          <w:tab w:pos="885" w:val="left" w:leader="none"/>
        </w:tabs>
        <w:spacing w:line="247" w:lineRule="auto" w:before="6" w:after="0"/>
        <w:ind w:left="885" w:right="48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avantatges</w:t>
      </w:r>
      <w:r>
        <w:rPr>
          <w:spacing w:val="-10"/>
          <w:sz w:val="22"/>
        </w:rPr>
        <w:t> </w:t>
      </w:r>
      <w:r>
        <w:rPr>
          <w:sz w:val="22"/>
        </w:rPr>
        <w:t>que</w:t>
      </w:r>
      <w:r>
        <w:rPr>
          <w:spacing w:val="-10"/>
          <w:sz w:val="22"/>
        </w:rPr>
        <w:t> </w:t>
      </w:r>
      <w:r>
        <w:rPr>
          <w:sz w:val="22"/>
        </w:rPr>
        <w:t>proporciona</w:t>
      </w:r>
      <w:r>
        <w:rPr>
          <w:spacing w:val="-10"/>
          <w:sz w:val="22"/>
        </w:rPr>
        <w:t> </w:t>
      </w:r>
      <w:r>
        <w:rPr>
          <w:sz w:val="22"/>
        </w:rPr>
        <w:t>la</w:t>
      </w:r>
      <w:r>
        <w:rPr>
          <w:spacing w:val="-10"/>
          <w:sz w:val="22"/>
        </w:rPr>
        <w:t> </w:t>
      </w:r>
      <w:r>
        <w:rPr>
          <w:sz w:val="22"/>
        </w:rPr>
        <w:t>utilització</w:t>
      </w:r>
      <w:r>
        <w:rPr>
          <w:spacing w:val="-10"/>
          <w:sz w:val="22"/>
        </w:rPr>
        <w:t> </w:t>
      </w:r>
      <w:r>
        <w:rPr>
          <w:sz w:val="22"/>
        </w:rPr>
        <w:t>del</w:t>
      </w:r>
      <w:r>
        <w:rPr>
          <w:spacing w:val="-7"/>
          <w:sz w:val="22"/>
        </w:rPr>
        <w:t> </w:t>
      </w:r>
      <w:r>
        <w:rPr>
          <w:i/>
          <w:sz w:val="22"/>
        </w:rPr>
        <w:t>cloud</w:t>
      </w:r>
      <w:r>
        <w:rPr>
          <w:sz w:val="22"/>
        </w:rPr>
        <w:t>/núvol</w:t>
      </w:r>
      <w:r>
        <w:rPr>
          <w:spacing w:val="-10"/>
          <w:sz w:val="22"/>
        </w:rPr>
        <w:t> </w:t>
      </w:r>
      <w:r>
        <w:rPr>
          <w:sz w:val="22"/>
        </w:rPr>
        <w:t>en</w:t>
      </w:r>
      <w:r>
        <w:rPr>
          <w:spacing w:val="-10"/>
          <w:sz w:val="22"/>
        </w:rPr>
        <w:t> </w:t>
      </w:r>
      <w:r>
        <w:rPr>
          <w:sz w:val="22"/>
        </w:rPr>
        <w:t>els sistemes connectats.</w:t>
      </w:r>
    </w:p>
    <w:p>
      <w:pPr>
        <w:pStyle w:val="ListParagraph"/>
        <w:numPr>
          <w:ilvl w:val="0"/>
          <w:numId w:val="44"/>
        </w:numPr>
        <w:tabs>
          <w:tab w:pos="883" w:val="left" w:leader="none"/>
          <w:tab w:pos="885" w:val="left" w:leader="none"/>
        </w:tabs>
        <w:spacing w:line="247" w:lineRule="auto" w:before="248" w:after="0"/>
        <w:ind w:left="885" w:right="1032" w:hanging="360"/>
        <w:jc w:val="both"/>
        <w:rPr>
          <w:sz w:val="22"/>
        </w:rPr>
      </w:pPr>
      <w:r>
        <w:rPr>
          <w:sz w:val="22"/>
        </w:rPr>
        <w:t>Compara</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producció/prestació</w:t>
      </w:r>
      <w:r>
        <w:rPr>
          <w:spacing w:val="-11"/>
          <w:sz w:val="22"/>
        </w:rPr>
        <w:t> </w:t>
      </w:r>
      <w:r>
        <w:rPr>
          <w:sz w:val="22"/>
        </w:rPr>
        <w:t>de</w:t>
      </w:r>
      <w:r>
        <w:rPr>
          <w:spacing w:val="-11"/>
          <w:sz w:val="22"/>
        </w:rPr>
        <w:t> </w:t>
      </w:r>
      <w:r>
        <w:rPr>
          <w:sz w:val="22"/>
        </w:rPr>
        <w:t>serveis</w:t>
      </w:r>
      <w:r>
        <w:rPr>
          <w:spacing w:val="-11"/>
          <w:sz w:val="22"/>
        </w:rPr>
        <w:t> </w:t>
      </w:r>
      <w:r>
        <w:rPr>
          <w:sz w:val="22"/>
        </w:rPr>
        <w:t>digitalitzats</w:t>
      </w:r>
      <w:r>
        <w:rPr>
          <w:spacing w:val="-11"/>
          <w:sz w:val="22"/>
        </w:rPr>
        <w:t> </w:t>
      </w:r>
      <w:r>
        <w:rPr>
          <w:sz w:val="22"/>
        </w:rPr>
        <w:t>amb</w:t>
      </w:r>
      <w:r>
        <w:rPr>
          <w:spacing w:val="-11"/>
          <w:sz w:val="22"/>
        </w:rPr>
        <w:t> </w:t>
      </w:r>
      <w:r>
        <w:rPr>
          <w:sz w:val="22"/>
        </w:rPr>
        <w:t>els sistemes clàssics i identifica les millores introduïdes. Criteris d'avaluació:</w:t>
      </w:r>
    </w:p>
    <w:p>
      <w:pPr>
        <w:pStyle w:val="BodyText"/>
        <w:spacing w:line="251" w:lineRule="exact"/>
        <w:ind w:left="165" w:firstLine="0"/>
        <w:jc w:val="both"/>
      </w:pPr>
      <w:r>
        <w:rPr/>
        <w:t>Criteris</w:t>
      </w:r>
      <w:r>
        <w:rPr>
          <w:spacing w:val="-7"/>
        </w:rPr>
        <w:t> </w:t>
      </w:r>
      <w:r>
        <w:rPr>
          <w:spacing w:val="-2"/>
        </w:rPr>
        <w:t>d’avaluació:</w:t>
      </w:r>
    </w:p>
    <w:p>
      <w:pPr>
        <w:pStyle w:val="ListParagraph"/>
        <w:numPr>
          <w:ilvl w:val="1"/>
          <w:numId w:val="44"/>
        </w:numPr>
        <w:tabs>
          <w:tab w:pos="885" w:val="left" w:leader="none"/>
        </w:tabs>
        <w:spacing w:line="247" w:lineRule="auto" w:before="6" w:after="0"/>
        <w:ind w:left="885" w:right="941" w:hanging="360"/>
        <w:jc w:val="both"/>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tecnologies</w:t>
      </w:r>
      <w:r>
        <w:rPr>
          <w:spacing w:val="-11"/>
          <w:sz w:val="22"/>
        </w:rPr>
        <w:t> </w:t>
      </w:r>
      <w:r>
        <w:rPr>
          <w:sz w:val="22"/>
        </w:rPr>
        <w:t>habilitadores</w:t>
      </w:r>
      <w:r>
        <w:rPr>
          <w:spacing w:val="-11"/>
          <w:sz w:val="22"/>
        </w:rPr>
        <w:t> </w:t>
      </w:r>
      <w:r>
        <w:rPr>
          <w:sz w:val="22"/>
        </w:rPr>
        <w:t>(THD)</w:t>
      </w:r>
      <w:r>
        <w:rPr>
          <w:spacing w:val="-11"/>
          <w:sz w:val="22"/>
        </w:rPr>
        <w:t> </w:t>
      </w:r>
      <w:r>
        <w:rPr>
          <w:sz w:val="22"/>
        </w:rPr>
        <w:t>actuals</w:t>
      </w:r>
      <w:r>
        <w:rPr>
          <w:spacing w:val="-11"/>
          <w:sz w:val="22"/>
        </w:rPr>
        <w:t> </w:t>
      </w:r>
      <w:r>
        <w:rPr>
          <w:sz w:val="22"/>
        </w:rPr>
        <w:t>que</w:t>
      </w:r>
      <w:r>
        <w:rPr>
          <w:spacing w:val="-11"/>
          <w:sz w:val="22"/>
        </w:rPr>
        <w:t> </w:t>
      </w:r>
      <w:r>
        <w:rPr>
          <w:sz w:val="22"/>
        </w:rPr>
        <w:t>defineixen</w:t>
      </w:r>
      <w:r>
        <w:rPr>
          <w:spacing w:val="-11"/>
          <w:sz w:val="22"/>
        </w:rPr>
        <w:t> </w:t>
      </w:r>
      <w:r>
        <w:rPr>
          <w:sz w:val="22"/>
        </w:rPr>
        <w:t>un sistema digitalitzat.</w:t>
      </w:r>
    </w:p>
    <w:p>
      <w:pPr>
        <w:pStyle w:val="ListParagraph"/>
        <w:numPr>
          <w:ilvl w:val="1"/>
          <w:numId w:val="44"/>
        </w:numPr>
        <w:tabs>
          <w:tab w:pos="885" w:val="left" w:leader="none"/>
        </w:tabs>
        <w:spacing w:line="247" w:lineRule="auto" w:before="0" w:after="0"/>
        <w:ind w:left="885" w:right="269" w:hanging="360"/>
        <w:jc w:val="both"/>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característiques</w:t>
      </w:r>
      <w:r>
        <w:rPr>
          <w:spacing w:val="-9"/>
          <w:sz w:val="22"/>
        </w:rPr>
        <w:t> </w:t>
      </w:r>
      <w:r>
        <w:rPr>
          <w:sz w:val="22"/>
        </w:rPr>
        <w:t>i</w:t>
      </w:r>
      <w:r>
        <w:rPr>
          <w:spacing w:val="-9"/>
          <w:sz w:val="22"/>
        </w:rPr>
        <w:t> </w:t>
      </w:r>
      <w:r>
        <w:rPr>
          <w:sz w:val="22"/>
        </w:rPr>
        <w:t>aplicacions</w:t>
      </w:r>
      <w:r>
        <w:rPr>
          <w:spacing w:val="-9"/>
          <w:sz w:val="22"/>
        </w:rPr>
        <w:t> </w:t>
      </w:r>
      <w:r>
        <w:rPr>
          <w:sz w:val="22"/>
        </w:rPr>
        <w:t>del</w:t>
      </w:r>
      <w:r>
        <w:rPr>
          <w:spacing w:val="-9"/>
          <w:sz w:val="22"/>
        </w:rPr>
        <w:t> </w:t>
      </w:r>
      <w:r>
        <w:rPr>
          <w:sz w:val="22"/>
        </w:rPr>
        <w:t>IoT,</w:t>
      </w:r>
      <w:r>
        <w:rPr>
          <w:spacing w:val="-9"/>
          <w:sz w:val="22"/>
        </w:rPr>
        <w:t> </w:t>
      </w:r>
      <w:r>
        <w:rPr>
          <w:sz w:val="22"/>
        </w:rPr>
        <w:t>IA</w:t>
      </w:r>
      <w:r>
        <w:rPr>
          <w:spacing w:val="-9"/>
          <w:sz w:val="22"/>
        </w:rPr>
        <w:t> </w:t>
      </w:r>
      <w:r>
        <w:rPr>
          <w:sz w:val="22"/>
        </w:rPr>
        <w:t>(Intel·ligència</w:t>
      </w:r>
      <w:r>
        <w:rPr>
          <w:spacing w:val="-9"/>
          <w:sz w:val="22"/>
        </w:rPr>
        <w:t> </w:t>
      </w:r>
      <w:r>
        <w:rPr>
          <w:sz w:val="22"/>
        </w:rPr>
        <w:t>Artificial),</w:t>
      </w:r>
      <w:r>
        <w:rPr>
          <w:spacing w:val="-5"/>
          <w:sz w:val="22"/>
        </w:rPr>
        <w:t> </w:t>
      </w:r>
      <w:r>
        <w:rPr>
          <w:i/>
          <w:sz w:val="22"/>
        </w:rPr>
        <w:t>Big Data,</w:t>
      </w:r>
      <w:r>
        <w:rPr>
          <w:i/>
          <w:spacing w:val="-13"/>
          <w:sz w:val="22"/>
        </w:rPr>
        <w:t> </w:t>
      </w:r>
      <w:r>
        <w:rPr>
          <w:sz w:val="22"/>
        </w:rPr>
        <w:t>tecnologia</w:t>
      </w:r>
      <w:r>
        <w:rPr>
          <w:spacing w:val="-14"/>
          <w:sz w:val="22"/>
        </w:rPr>
        <w:t> </w:t>
      </w:r>
      <w:r>
        <w:rPr>
          <w:sz w:val="22"/>
        </w:rPr>
        <w:t>5G,</w:t>
      </w:r>
      <w:r>
        <w:rPr>
          <w:spacing w:val="-14"/>
          <w:sz w:val="22"/>
        </w:rPr>
        <w:t> </w:t>
      </w:r>
      <w:r>
        <w:rPr>
          <w:sz w:val="22"/>
        </w:rPr>
        <w:t>la</w:t>
      </w:r>
      <w:r>
        <w:rPr>
          <w:spacing w:val="-14"/>
          <w:sz w:val="22"/>
        </w:rPr>
        <w:t> </w:t>
      </w:r>
      <w:r>
        <w:rPr>
          <w:sz w:val="22"/>
        </w:rPr>
        <w:t>robòtica</w:t>
      </w:r>
      <w:r>
        <w:rPr>
          <w:spacing w:val="-14"/>
          <w:sz w:val="22"/>
        </w:rPr>
        <w:t> </w:t>
      </w:r>
      <w:r>
        <w:rPr>
          <w:sz w:val="22"/>
        </w:rPr>
        <w:t>col·laborativa,</w:t>
      </w:r>
      <w:r>
        <w:rPr>
          <w:spacing w:val="-10"/>
          <w:sz w:val="22"/>
        </w:rPr>
        <w:t> </w:t>
      </w:r>
      <w:r>
        <w:rPr>
          <w:i/>
          <w:sz w:val="22"/>
        </w:rPr>
        <w:t>Blockchain,</w:t>
      </w:r>
      <w:r>
        <w:rPr>
          <w:i/>
          <w:spacing w:val="-12"/>
          <w:sz w:val="22"/>
        </w:rPr>
        <w:t> </w:t>
      </w:r>
      <w:r>
        <w:rPr>
          <w:sz w:val="22"/>
        </w:rPr>
        <w:t>Ciberseguretat,</w:t>
      </w:r>
      <w:r>
        <w:rPr>
          <w:spacing w:val="-14"/>
          <w:sz w:val="22"/>
        </w:rPr>
        <w:t> </w:t>
      </w:r>
      <w:r>
        <w:rPr>
          <w:sz w:val="22"/>
        </w:rPr>
        <w:t>fabricació additiva, realitat virtual, bessons digitals, entre d'altres.</w:t>
      </w:r>
    </w:p>
    <w:p>
      <w:pPr>
        <w:pStyle w:val="ListParagraph"/>
        <w:spacing w:after="0" w:line="247" w:lineRule="auto"/>
        <w:jc w:val="both"/>
        <w:rPr>
          <w:sz w:val="22"/>
        </w:rPr>
        <w:sectPr>
          <w:pgSz w:w="11910" w:h="16840"/>
          <w:pgMar w:header="2921" w:footer="1878" w:top="3880" w:bottom="2100" w:left="1275" w:right="1275"/>
        </w:sectPr>
      </w:pPr>
    </w:p>
    <w:p>
      <w:pPr>
        <w:pStyle w:val="ListParagraph"/>
        <w:numPr>
          <w:ilvl w:val="1"/>
          <w:numId w:val="44"/>
        </w:numPr>
        <w:tabs>
          <w:tab w:pos="885" w:val="left" w:leader="none"/>
        </w:tabs>
        <w:spacing w:line="247" w:lineRule="auto" w:before="74" w:after="0"/>
        <w:ind w:left="885" w:right="353" w:hanging="360"/>
        <w:jc w:val="left"/>
        <w:rPr>
          <w:sz w:val="22"/>
        </w:rPr>
      </w:pPr>
      <w:r>
        <w:rPr>
          <w:sz w:val="22"/>
        </w:rPr>
        <w:t>S'ha</w:t>
      </w:r>
      <w:r>
        <w:rPr>
          <w:spacing w:val="-9"/>
          <w:sz w:val="22"/>
        </w:rPr>
        <w:t> </w:t>
      </w:r>
      <w:r>
        <w:rPr>
          <w:sz w:val="22"/>
        </w:rPr>
        <w:t>descrit</w:t>
      </w:r>
      <w:r>
        <w:rPr>
          <w:spacing w:val="-9"/>
          <w:sz w:val="22"/>
        </w:rPr>
        <w:t> </w:t>
      </w:r>
      <w:r>
        <w:rPr>
          <w:sz w:val="22"/>
        </w:rPr>
        <w:t>la</w:t>
      </w:r>
      <w:r>
        <w:rPr>
          <w:spacing w:val="-9"/>
          <w:sz w:val="22"/>
        </w:rPr>
        <w:t> </w:t>
      </w:r>
      <w:r>
        <w:rPr>
          <w:sz w:val="22"/>
        </w:rPr>
        <w:t>contribució</w:t>
      </w:r>
      <w:r>
        <w:rPr>
          <w:spacing w:val="-9"/>
          <w:sz w:val="22"/>
        </w:rPr>
        <w:t> </w:t>
      </w:r>
      <w:r>
        <w:rPr>
          <w:sz w:val="22"/>
        </w:rPr>
        <w:t>de</w:t>
      </w:r>
      <w:r>
        <w:rPr>
          <w:spacing w:val="-9"/>
          <w:sz w:val="22"/>
        </w:rPr>
        <w:t> </w:t>
      </w:r>
      <w:r>
        <w:rPr>
          <w:sz w:val="22"/>
        </w:rPr>
        <w:t>les</w:t>
      </w:r>
      <w:r>
        <w:rPr>
          <w:spacing w:val="-9"/>
          <w:sz w:val="22"/>
        </w:rPr>
        <w:t> </w:t>
      </w:r>
      <w:r>
        <w:rPr>
          <w:sz w:val="22"/>
        </w:rPr>
        <w:t>THD</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la</w:t>
      </w:r>
      <w:r>
        <w:rPr>
          <w:spacing w:val="-9"/>
          <w:sz w:val="22"/>
        </w:rPr>
        <w:t> </w:t>
      </w:r>
      <w:r>
        <w:rPr>
          <w:sz w:val="22"/>
        </w:rPr>
        <w:t>productivitat</w:t>
      </w:r>
      <w:r>
        <w:rPr>
          <w:spacing w:val="-9"/>
          <w:sz w:val="22"/>
        </w:rPr>
        <w:t> </w:t>
      </w:r>
      <w:r>
        <w:rPr>
          <w:sz w:val="22"/>
        </w:rPr>
        <w:t>i</w:t>
      </w:r>
      <w:r>
        <w:rPr>
          <w:spacing w:val="-9"/>
          <w:sz w:val="22"/>
        </w:rPr>
        <w:t> </w:t>
      </w:r>
      <w:r>
        <w:rPr>
          <w:sz w:val="22"/>
        </w:rPr>
        <w:t>l'eficiència</w:t>
      </w:r>
      <w:r>
        <w:rPr>
          <w:spacing w:val="-9"/>
          <w:sz w:val="22"/>
        </w:rPr>
        <w:t> </w:t>
      </w:r>
      <w:r>
        <w:rPr>
          <w:sz w:val="22"/>
        </w:rPr>
        <w:t>dels sistemes productius o de prestació de serveis.</w:t>
      </w:r>
    </w:p>
    <w:p>
      <w:pPr>
        <w:pStyle w:val="ListParagraph"/>
        <w:numPr>
          <w:ilvl w:val="1"/>
          <w:numId w:val="44"/>
        </w:numPr>
        <w:tabs>
          <w:tab w:pos="885" w:val="left" w:leader="none"/>
        </w:tabs>
        <w:spacing w:line="247" w:lineRule="auto" w:before="0" w:after="0"/>
        <w:ind w:left="885" w:right="203" w:hanging="360"/>
        <w:jc w:val="left"/>
        <w:rPr>
          <w:sz w:val="22"/>
        </w:rPr>
      </w:pPr>
      <w:r>
        <w:rPr>
          <w:sz w:val="22"/>
        </w:rPr>
        <w:t>S'ha</w:t>
      </w:r>
      <w:r>
        <w:rPr>
          <w:spacing w:val="-10"/>
          <w:sz w:val="22"/>
        </w:rPr>
        <w:t> </w:t>
      </w:r>
      <w:r>
        <w:rPr>
          <w:sz w:val="22"/>
        </w:rPr>
        <w:t>relacionat</w:t>
      </w:r>
      <w:r>
        <w:rPr>
          <w:spacing w:val="-10"/>
          <w:sz w:val="22"/>
        </w:rPr>
        <w:t> </w:t>
      </w:r>
      <w:r>
        <w:rPr>
          <w:sz w:val="22"/>
        </w:rPr>
        <w:t>l'alineació</w:t>
      </w:r>
      <w:r>
        <w:rPr>
          <w:spacing w:val="-10"/>
          <w:sz w:val="22"/>
        </w:rPr>
        <w:t> </w:t>
      </w:r>
      <w:r>
        <w:rPr>
          <w:sz w:val="22"/>
        </w:rPr>
        <w:t>entre</w:t>
      </w:r>
      <w:r>
        <w:rPr>
          <w:spacing w:val="-10"/>
          <w:sz w:val="22"/>
        </w:rPr>
        <w:t> </w:t>
      </w:r>
      <w:r>
        <w:rPr>
          <w:sz w:val="22"/>
        </w:rPr>
        <w:t>les</w:t>
      </w:r>
      <w:r>
        <w:rPr>
          <w:spacing w:val="-10"/>
          <w:sz w:val="22"/>
        </w:rPr>
        <w:t> </w:t>
      </w:r>
      <w:r>
        <w:rPr>
          <w:sz w:val="22"/>
        </w:rPr>
        <w:t>unitats</w:t>
      </w:r>
      <w:r>
        <w:rPr>
          <w:spacing w:val="-10"/>
          <w:sz w:val="22"/>
        </w:rPr>
        <w:t> </w:t>
      </w:r>
      <w:r>
        <w:rPr>
          <w:sz w:val="22"/>
        </w:rPr>
        <w:t>funcionals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que</w:t>
      </w:r>
      <w:r>
        <w:rPr>
          <w:spacing w:val="-10"/>
          <w:sz w:val="22"/>
        </w:rPr>
        <w:t> </w:t>
      </w:r>
      <w:r>
        <w:rPr>
          <w:sz w:val="22"/>
        </w:rPr>
        <w:t>conformen el sistema i el seu objectiu.</w:t>
      </w:r>
    </w:p>
    <w:p>
      <w:pPr>
        <w:pStyle w:val="ListParagraph"/>
        <w:numPr>
          <w:ilvl w:val="1"/>
          <w:numId w:val="44"/>
        </w:numPr>
        <w:tabs>
          <w:tab w:pos="885" w:val="left" w:leader="none"/>
        </w:tabs>
        <w:spacing w:line="247" w:lineRule="auto" w:before="0" w:after="0"/>
        <w:ind w:left="885" w:right="290" w:hanging="360"/>
        <w:jc w:val="left"/>
        <w:rPr>
          <w:sz w:val="22"/>
        </w:rPr>
      </w:pPr>
      <w:r>
        <w:rPr>
          <w:sz w:val="22"/>
        </w:rPr>
        <w:t>S'ha relacionat la implantació de les tecnologies habilitadores (sensoric, tractament de</w:t>
      </w:r>
      <w:r>
        <w:rPr>
          <w:spacing w:val="-10"/>
          <w:sz w:val="22"/>
        </w:rPr>
        <w:t> </w:t>
      </w:r>
      <w:r>
        <w:rPr>
          <w:sz w:val="22"/>
        </w:rPr>
        <w:t>dades,</w:t>
      </w:r>
      <w:r>
        <w:rPr>
          <w:spacing w:val="-10"/>
          <w:sz w:val="22"/>
        </w:rPr>
        <w:t> </w:t>
      </w:r>
      <w:r>
        <w:rPr>
          <w:sz w:val="22"/>
        </w:rPr>
        <w:t>automatització</w:t>
      </w:r>
      <w:r>
        <w:rPr>
          <w:spacing w:val="-10"/>
          <w:sz w:val="22"/>
        </w:rPr>
        <w:t> </w:t>
      </w:r>
      <w:r>
        <w:rPr>
          <w:sz w:val="22"/>
        </w:rPr>
        <w:t>i</w:t>
      </w:r>
      <w:r>
        <w:rPr>
          <w:spacing w:val="-10"/>
          <w:sz w:val="22"/>
        </w:rPr>
        <w:t> </w:t>
      </w:r>
      <w:r>
        <w:rPr>
          <w:sz w:val="22"/>
        </w:rPr>
        <w:t>comunicacions,</w:t>
      </w:r>
      <w:r>
        <w:rPr>
          <w:spacing w:val="-10"/>
          <w:sz w:val="22"/>
        </w:rPr>
        <w:t> </w:t>
      </w:r>
      <w:r>
        <w:rPr>
          <w:sz w:val="22"/>
        </w:rPr>
        <w:t>entre</w:t>
      </w:r>
      <w:r>
        <w:rPr>
          <w:spacing w:val="-10"/>
          <w:sz w:val="22"/>
        </w:rPr>
        <w:t> </w:t>
      </w:r>
      <w:r>
        <w:rPr>
          <w:sz w:val="22"/>
        </w:rPr>
        <w:t>d'altres)</w:t>
      </w:r>
      <w:r>
        <w:rPr>
          <w:spacing w:val="-10"/>
          <w:sz w:val="22"/>
        </w:rPr>
        <w:t> </w:t>
      </w:r>
      <w:r>
        <w:rPr>
          <w:sz w:val="22"/>
        </w:rPr>
        <w:t>amb</w:t>
      </w:r>
      <w:r>
        <w:rPr>
          <w:spacing w:val="-10"/>
          <w:sz w:val="22"/>
        </w:rPr>
        <w:t> </w:t>
      </w:r>
      <w:r>
        <w:rPr>
          <w:sz w:val="22"/>
        </w:rPr>
        <w:t>la</w:t>
      </w:r>
      <w:r>
        <w:rPr>
          <w:spacing w:val="-10"/>
          <w:sz w:val="22"/>
        </w:rPr>
        <w:t> </w:t>
      </w:r>
      <w:r>
        <w:rPr>
          <w:sz w:val="22"/>
        </w:rPr>
        <w:t>reducció</w:t>
      </w:r>
      <w:r>
        <w:rPr>
          <w:spacing w:val="-10"/>
          <w:sz w:val="22"/>
        </w:rPr>
        <w:t> </w:t>
      </w:r>
      <w:r>
        <w:rPr>
          <w:sz w:val="22"/>
        </w:rPr>
        <w:t>de</w:t>
      </w:r>
      <w:r>
        <w:rPr>
          <w:spacing w:val="-10"/>
          <w:sz w:val="22"/>
        </w:rPr>
        <w:t> </w:t>
      </w:r>
      <w:r>
        <w:rPr>
          <w:sz w:val="22"/>
        </w:rPr>
        <w:t>costos</w:t>
      </w:r>
      <w:r>
        <w:rPr>
          <w:spacing w:val="-10"/>
          <w:sz w:val="22"/>
        </w:rPr>
        <w:t> </w:t>
      </w:r>
      <w:r>
        <w:rPr>
          <w:sz w:val="22"/>
        </w:rPr>
        <w:t>i la millora de la competitivitat.</w:t>
      </w:r>
    </w:p>
    <w:p>
      <w:pPr>
        <w:pStyle w:val="ListParagraph"/>
        <w:numPr>
          <w:ilvl w:val="1"/>
          <w:numId w:val="44"/>
        </w:numPr>
        <w:tabs>
          <w:tab w:pos="885" w:val="left" w:leader="none"/>
        </w:tabs>
        <w:spacing w:line="240" w:lineRule="auto" w:before="0" w:after="0"/>
        <w:ind w:left="885" w:right="263"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tecnologies</w:t>
      </w:r>
      <w:r>
        <w:rPr>
          <w:spacing w:val="-11"/>
          <w:sz w:val="22"/>
        </w:rPr>
        <w:t> </w:t>
      </w:r>
      <w:r>
        <w:rPr>
          <w:sz w:val="22"/>
        </w:rPr>
        <w:t>disruptives</w:t>
      </w:r>
      <w:r>
        <w:rPr>
          <w:spacing w:val="-11"/>
          <w:sz w:val="22"/>
        </w:rPr>
        <w:t> </w:t>
      </w:r>
      <w:r>
        <w:rPr>
          <w:sz w:val="22"/>
        </w:rPr>
        <w:t>amb</w:t>
      </w:r>
      <w:r>
        <w:rPr>
          <w:spacing w:val="-11"/>
          <w:sz w:val="22"/>
        </w:rPr>
        <w:t> </w:t>
      </w:r>
      <w:r>
        <w:rPr>
          <w:sz w:val="22"/>
        </w:rPr>
        <w:t>aplicacions</w:t>
      </w:r>
      <w:r>
        <w:rPr>
          <w:spacing w:val="-11"/>
          <w:sz w:val="22"/>
        </w:rPr>
        <w:t> </w:t>
      </w:r>
      <w:r>
        <w:rPr>
          <w:sz w:val="22"/>
        </w:rPr>
        <w:t>concretes</w:t>
      </w:r>
      <w:r>
        <w:rPr>
          <w:spacing w:val="-11"/>
          <w:sz w:val="22"/>
        </w:rPr>
        <w:t> </w:t>
      </w:r>
      <w:r>
        <w:rPr>
          <w:sz w:val="22"/>
        </w:rPr>
        <w:t>en</w:t>
      </w:r>
      <w:r>
        <w:rPr>
          <w:spacing w:val="-11"/>
          <w:sz w:val="22"/>
        </w:rPr>
        <w:t> </w:t>
      </w:r>
      <w:r>
        <w:rPr>
          <w:sz w:val="22"/>
        </w:rPr>
        <w:t>els</w:t>
      </w:r>
      <w:r>
        <w:rPr>
          <w:spacing w:val="-11"/>
          <w:sz w:val="22"/>
        </w:rPr>
        <w:t> </w:t>
      </w:r>
      <w:r>
        <w:rPr>
          <w:sz w:val="22"/>
        </w:rPr>
        <w:t>sectors </w:t>
      </w:r>
      <w:r>
        <w:rPr>
          <w:spacing w:val="-2"/>
          <w:sz w:val="22"/>
        </w:rPr>
        <w:t>productius.</w:t>
      </w:r>
    </w:p>
    <w:p>
      <w:pPr>
        <w:pStyle w:val="ListParagraph"/>
        <w:numPr>
          <w:ilvl w:val="1"/>
          <w:numId w:val="44"/>
        </w:numPr>
        <w:tabs>
          <w:tab w:pos="885" w:val="left" w:leader="none"/>
        </w:tabs>
        <w:spacing w:line="247" w:lineRule="auto" w:before="0" w:after="0"/>
        <w:ind w:left="885" w:right="593"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sistemes</w:t>
      </w:r>
      <w:r>
        <w:rPr>
          <w:spacing w:val="-10"/>
          <w:sz w:val="22"/>
        </w:rPr>
        <w:t> </w:t>
      </w:r>
      <w:r>
        <w:rPr>
          <w:sz w:val="22"/>
        </w:rPr>
        <w:t>d'emmagatzematge</w:t>
      </w:r>
      <w:r>
        <w:rPr>
          <w:spacing w:val="-10"/>
          <w:sz w:val="22"/>
        </w:rPr>
        <w:t> </w:t>
      </w:r>
      <w:r>
        <w:rPr>
          <w:sz w:val="22"/>
        </w:rPr>
        <w:t>de</w:t>
      </w:r>
      <w:r>
        <w:rPr>
          <w:spacing w:val="-10"/>
          <w:sz w:val="22"/>
        </w:rPr>
        <w:t> </w:t>
      </w:r>
      <w:r>
        <w:rPr>
          <w:sz w:val="22"/>
        </w:rPr>
        <w:t>dades</w:t>
      </w:r>
      <w:r>
        <w:rPr>
          <w:spacing w:val="-10"/>
          <w:sz w:val="22"/>
        </w:rPr>
        <w:t> </w:t>
      </w:r>
      <w:r>
        <w:rPr>
          <w:sz w:val="22"/>
        </w:rPr>
        <w:t>no</w:t>
      </w:r>
      <w:r>
        <w:rPr>
          <w:spacing w:val="-10"/>
          <w:sz w:val="22"/>
        </w:rPr>
        <w:t> </w:t>
      </w:r>
      <w:r>
        <w:rPr>
          <w:sz w:val="22"/>
        </w:rPr>
        <w:t>convencionals</w:t>
      </w:r>
      <w:r>
        <w:rPr>
          <w:spacing w:val="-10"/>
          <w:sz w:val="22"/>
        </w:rPr>
        <w:t> </w:t>
      </w:r>
      <w:r>
        <w:rPr>
          <w:sz w:val="22"/>
        </w:rPr>
        <w:t>i</w:t>
      </w:r>
      <w:r>
        <w:rPr>
          <w:spacing w:val="-10"/>
          <w:sz w:val="22"/>
        </w:rPr>
        <w:t> </w:t>
      </w:r>
      <w:r>
        <w:rPr>
          <w:sz w:val="22"/>
        </w:rPr>
        <w:t>el</w:t>
      </w:r>
      <w:r>
        <w:rPr>
          <w:spacing w:val="-10"/>
          <w:sz w:val="22"/>
        </w:rPr>
        <w:t> </w:t>
      </w:r>
      <w:r>
        <w:rPr>
          <w:sz w:val="22"/>
        </w:rPr>
        <w:t>seu accés des de cada unitat.</w:t>
      </w:r>
    </w:p>
    <w:p>
      <w:pPr>
        <w:pStyle w:val="ListParagraph"/>
        <w:numPr>
          <w:ilvl w:val="1"/>
          <w:numId w:val="44"/>
        </w:numPr>
        <w:tabs>
          <w:tab w:pos="885" w:val="left" w:leader="none"/>
        </w:tabs>
        <w:spacing w:line="240" w:lineRule="auto" w:before="0" w:after="0"/>
        <w:ind w:left="885" w:right="90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millores</w:t>
      </w:r>
      <w:r>
        <w:rPr>
          <w:spacing w:val="-10"/>
          <w:sz w:val="22"/>
        </w:rPr>
        <w:t> </w:t>
      </w:r>
      <w:r>
        <w:rPr>
          <w:sz w:val="22"/>
        </w:rPr>
        <w:t>produïdes</w:t>
      </w:r>
      <w:r>
        <w:rPr>
          <w:spacing w:val="-10"/>
          <w:sz w:val="22"/>
        </w:rPr>
        <w:t> </w:t>
      </w:r>
      <w:r>
        <w:rPr>
          <w:sz w:val="22"/>
        </w:rPr>
        <w:t>en</w:t>
      </w:r>
      <w:r>
        <w:rPr>
          <w:spacing w:val="-10"/>
          <w:sz w:val="22"/>
        </w:rPr>
        <w:t> </w:t>
      </w:r>
      <w:r>
        <w:rPr>
          <w:sz w:val="22"/>
        </w:rPr>
        <w:t>el</w:t>
      </w:r>
      <w:r>
        <w:rPr>
          <w:spacing w:val="-10"/>
          <w:sz w:val="22"/>
        </w:rPr>
        <w:t> </w:t>
      </w:r>
      <w:r>
        <w:rPr>
          <w:sz w:val="22"/>
        </w:rPr>
        <w:t>sistema</w:t>
      </w:r>
      <w:r>
        <w:rPr>
          <w:spacing w:val="-10"/>
          <w:sz w:val="22"/>
        </w:rPr>
        <w:t> </w:t>
      </w:r>
      <w:r>
        <w:rPr>
          <w:sz w:val="22"/>
        </w:rPr>
        <w:t>i</w:t>
      </w:r>
      <w:r>
        <w:rPr>
          <w:spacing w:val="-10"/>
          <w:sz w:val="22"/>
        </w:rPr>
        <w:t> </w:t>
      </w:r>
      <w:r>
        <w:rPr>
          <w:sz w:val="22"/>
        </w:rPr>
        <w:t>en</w:t>
      </w:r>
      <w:r>
        <w:rPr>
          <w:spacing w:val="-10"/>
          <w:sz w:val="22"/>
        </w:rPr>
        <w:t> </w:t>
      </w:r>
      <w:r>
        <w:rPr>
          <w:sz w:val="22"/>
        </w:rPr>
        <w:t>cadascuna</w:t>
      </w:r>
      <w:r>
        <w:rPr>
          <w:spacing w:val="-10"/>
          <w:sz w:val="22"/>
        </w:rPr>
        <w:t> </w:t>
      </w:r>
      <w:r>
        <w:rPr>
          <w:sz w:val="22"/>
        </w:rPr>
        <w:t>de</w:t>
      </w:r>
      <w:r>
        <w:rPr>
          <w:spacing w:val="-10"/>
          <w:sz w:val="22"/>
        </w:rPr>
        <w:t> </w:t>
      </w:r>
      <w:r>
        <w:rPr>
          <w:sz w:val="22"/>
        </w:rPr>
        <w:t>les</w:t>
      </w:r>
      <w:r>
        <w:rPr>
          <w:spacing w:val="-10"/>
          <w:sz w:val="22"/>
        </w:rPr>
        <w:t> </w:t>
      </w:r>
      <w:r>
        <w:rPr>
          <w:sz w:val="22"/>
        </w:rPr>
        <w:t>seves </w:t>
      </w:r>
      <w:r>
        <w:rPr>
          <w:spacing w:val="-2"/>
          <w:sz w:val="22"/>
        </w:rPr>
        <w:t>etapes.</w:t>
      </w:r>
    </w:p>
    <w:p>
      <w:pPr>
        <w:pStyle w:val="BodyText"/>
        <w:ind w:left="0" w:firstLine="0"/>
      </w:pPr>
    </w:p>
    <w:p>
      <w:pPr>
        <w:pStyle w:val="ListParagraph"/>
        <w:numPr>
          <w:ilvl w:val="0"/>
          <w:numId w:val="44"/>
        </w:numPr>
        <w:tabs>
          <w:tab w:pos="883" w:val="left" w:leader="none"/>
          <w:tab w:pos="885" w:val="left" w:leader="none"/>
        </w:tabs>
        <w:spacing w:line="247" w:lineRule="auto" w:before="1" w:after="0"/>
        <w:ind w:left="885" w:right="183" w:hanging="360"/>
        <w:jc w:val="both"/>
        <w:rPr>
          <w:sz w:val="22"/>
        </w:rPr>
      </w:pPr>
      <w:r>
        <w:rPr>
          <w:sz w:val="22"/>
        </w:rPr>
        <w:t>Elabora</w:t>
      </w:r>
      <w:r>
        <w:rPr>
          <w:spacing w:val="-9"/>
          <w:sz w:val="22"/>
        </w:rPr>
        <w:t> </w:t>
      </w:r>
      <w:r>
        <w:rPr>
          <w:sz w:val="22"/>
        </w:rPr>
        <w:t>un</w:t>
      </w:r>
      <w:r>
        <w:rPr>
          <w:spacing w:val="-9"/>
          <w:sz w:val="22"/>
        </w:rPr>
        <w:t> </w:t>
      </w:r>
      <w:r>
        <w:rPr>
          <w:sz w:val="22"/>
        </w:rPr>
        <w:t>pla</w:t>
      </w:r>
      <w:r>
        <w:rPr>
          <w:spacing w:val="-9"/>
          <w:sz w:val="22"/>
        </w:rPr>
        <w:t> </w:t>
      </w:r>
      <w:r>
        <w:rPr>
          <w:sz w:val="22"/>
        </w:rPr>
        <w:t>de</w:t>
      </w:r>
      <w:r>
        <w:rPr>
          <w:spacing w:val="-9"/>
          <w:sz w:val="22"/>
        </w:rPr>
        <w:t> </w:t>
      </w:r>
      <w:r>
        <w:rPr>
          <w:sz w:val="22"/>
        </w:rPr>
        <w:t>transformació</w:t>
      </w:r>
      <w:r>
        <w:rPr>
          <w:spacing w:val="-9"/>
          <w:sz w:val="22"/>
        </w:rPr>
        <w:t> </w:t>
      </w:r>
      <w:r>
        <w:rPr>
          <w:sz w:val="22"/>
        </w:rPr>
        <w:t>d'una</w:t>
      </w:r>
      <w:r>
        <w:rPr>
          <w:spacing w:val="-9"/>
          <w:sz w:val="22"/>
        </w:rPr>
        <w:t> </w:t>
      </w:r>
      <w:r>
        <w:rPr>
          <w:sz w:val="22"/>
        </w:rPr>
        <w:t>empresa</w:t>
      </w:r>
      <w:r>
        <w:rPr>
          <w:spacing w:val="-9"/>
          <w:sz w:val="22"/>
        </w:rPr>
        <w:t> </w:t>
      </w:r>
      <w:r>
        <w:rPr>
          <w:sz w:val="22"/>
        </w:rPr>
        <w:t>clàssica</w:t>
      </w:r>
      <w:r>
        <w:rPr>
          <w:spacing w:val="-9"/>
          <w:sz w:val="22"/>
        </w:rPr>
        <w:t> </w:t>
      </w:r>
      <w:r>
        <w:rPr>
          <w:sz w:val="22"/>
        </w:rPr>
        <w:t>del</w:t>
      </w:r>
      <w:r>
        <w:rPr>
          <w:spacing w:val="-9"/>
          <w:sz w:val="22"/>
        </w:rPr>
        <w:t> </w:t>
      </w:r>
      <w:r>
        <w:rPr>
          <w:sz w:val="22"/>
        </w:rPr>
        <w:t>sector</w:t>
      </w:r>
      <w:r>
        <w:rPr>
          <w:spacing w:val="-9"/>
          <w:sz w:val="22"/>
        </w:rPr>
        <w:t> </w:t>
      </w:r>
      <w:r>
        <w:rPr>
          <w:sz w:val="22"/>
        </w:rPr>
        <w:t>en</w:t>
      </w:r>
      <w:r>
        <w:rPr>
          <w:spacing w:val="-9"/>
          <w:sz w:val="22"/>
        </w:rPr>
        <w:t> </w:t>
      </w:r>
      <w:r>
        <w:rPr>
          <w:sz w:val="22"/>
        </w:rPr>
        <w:t>què</w:t>
      </w:r>
      <w:r>
        <w:rPr>
          <w:spacing w:val="-9"/>
          <w:sz w:val="22"/>
        </w:rPr>
        <w:t> </w:t>
      </w:r>
      <w:r>
        <w:rPr>
          <w:sz w:val="22"/>
        </w:rPr>
        <w:t>s'emmarca el</w:t>
      </w:r>
      <w:r>
        <w:rPr>
          <w:spacing w:val="-9"/>
          <w:sz w:val="22"/>
        </w:rPr>
        <w:t> </w:t>
      </w:r>
      <w:r>
        <w:rPr>
          <w:sz w:val="22"/>
        </w:rPr>
        <w:t>títol,</w:t>
      </w:r>
      <w:r>
        <w:rPr>
          <w:spacing w:val="-9"/>
          <w:sz w:val="22"/>
        </w:rPr>
        <w:t> </w:t>
      </w:r>
      <w:r>
        <w:rPr>
          <w:sz w:val="22"/>
        </w:rPr>
        <w:t>basada</w:t>
      </w:r>
      <w:r>
        <w:rPr>
          <w:spacing w:val="-9"/>
          <w:sz w:val="22"/>
        </w:rPr>
        <w:t> </w:t>
      </w:r>
      <w:r>
        <w:rPr>
          <w:sz w:val="22"/>
        </w:rPr>
        <w:t>en</w:t>
      </w:r>
      <w:r>
        <w:rPr>
          <w:spacing w:val="-9"/>
          <w:sz w:val="22"/>
        </w:rPr>
        <w:t> </w:t>
      </w:r>
      <w:r>
        <w:rPr>
          <w:sz w:val="22"/>
        </w:rPr>
        <w:t>una</w:t>
      </w:r>
      <w:r>
        <w:rPr>
          <w:spacing w:val="-9"/>
          <w:sz w:val="22"/>
        </w:rPr>
        <w:t> </w:t>
      </w:r>
      <w:r>
        <w:rPr>
          <w:sz w:val="22"/>
        </w:rPr>
        <w:t>EL,</w:t>
      </w:r>
      <w:r>
        <w:rPr>
          <w:spacing w:val="-9"/>
          <w:sz w:val="22"/>
        </w:rPr>
        <w:t> </w:t>
      </w:r>
      <w:r>
        <w:rPr>
          <w:sz w:val="22"/>
        </w:rPr>
        <w:t>al</w:t>
      </w:r>
      <w:r>
        <w:rPr>
          <w:spacing w:val="-9"/>
          <w:sz w:val="22"/>
        </w:rPr>
        <w:t> </w:t>
      </w:r>
      <w:r>
        <w:rPr>
          <w:sz w:val="22"/>
        </w:rPr>
        <w:t>concepte</w:t>
      </w:r>
      <w:r>
        <w:rPr>
          <w:spacing w:val="-9"/>
          <w:sz w:val="22"/>
        </w:rPr>
        <w:t> </w:t>
      </w:r>
      <w:r>
        <w:rPr>
          <w:sz w:val="22"/>
        </w:rPr>
        <w:t>4.0,</w:t>
      </w:r>
      <w:r>
        <w:rPr>
          <w:spacing w:val="-9"/>
          <w:sz w:val="22"/>
        </w:rPr>
        <w:t> </w:t>
      </w:r>
      <w:r>
        <w:rPr>
          <w:sz w:val="22"/>
        </w:rPr>
        <w:t>determina</w:t>
      </w:r>
      <w:r>
        <w:rPr>
          <w:spacing w:val="-9"/>
          <w:sz w:val="22"/>
        </w:rPr>
        <w:t> </w:t>
      </w:r>
      <w:r>
        <w:rPr>
          <w:sz w:val="22"/>
        </w:rPr>
        <w:t>els</w:t>
      </w:r>
      <w:r>
        <w:rPr>
          <w:spacing w:val="-9"/>
          <w:sz w:val="22"/>
        </w:rPr>
        <w:t> </w:t>
      </w:r>
      <w:r>
        <w:rPr>
          <w:sz w:val="22"/>
        </w:rPr>
        <w:t>canvis</w:t>
      </w:r>
      <w:r>
        <w:rPr>
          <w:spacing w:val="-9"/>
          <w:sz w:val="22"/>
        </w:rPr>
        <w:t> </w:t>
      </w:r>
      <w:r>
        <w:rPr>
          <w:sz w:val="22"/>
        </w:rPr>
        <w:t>que</w:t>
      </w:r>
      <w:r>
        <w:rPr>
          <w:spacing w:val="-9"/>
          <w:sz w:val="22"/>
        </w:rPr>
        <w:t> </w:t>
      </w:r>
      <w:r>
        <w:rPr>
          <w:sz w:val="22"/>
        </w:rPr>
        <w:t>cal</w:t>
      </w:r>
      <w:r>
        <w:rPr>
          <w:spacing w:val="-9"/>
          <w:sz w:val="22"/>
        </w:rPr>
        <w:t> </w:t>
      </w:r>
      <w:r>
        <w:rPr>
          <w:sz w:val="22"/>
        </w:rPr>
        <w:t>introduir</w:t>
      </w:r>
      <w:r>
        <w:rPr>
          <w:spacing w:val="-9"/>
          <w:sz w:val="22"/>
        </w:rPr>
        <w:t> </w:t>
      </w:r>
      <w:r>
        <w:rPr>
          <w:sz w:val="22"/>
        </w:rPr>
        <w:t>a</w:t>
      </w:r>
      <w:r>
        <w:rPr>
          <w:spacing w:val="-9"/>
          <w:sz w:val="22"/>
        </w:rPr>
        <w:t> </w:t>
      </w:r>
      <w:r>
        <w:rPr>
          <w:sz w:val="22"/>
        </w:rPr>
        <w:t>les principals fases del sistema i indica com afectaria els recursos humans.</w:t>
      </w:r>
    </w:p>
    <w:p>
      <w:pPr>
        <w:pStyle w:val="BodyText"/>
        <w:spacing w:line="250" w:lineRule="exact"/>
        <w:ind w:left="165" w:firstLine="0"/>
        <w:jc w:val="both"/>
      </w:pPr>
      <w:r>
        <w:rPr/>
        <w:t>Criteris</w:t>
      </w:r>
      <w:r>
        <w:rPr>
          <w:spacing w:val="-7"/>
        </w:rPr>
        <w:t> </w:t>
      </w:r>
      <w:r>
        <w:rPr>
          <w:spacing w:val="-2"/>
        </w:rPr>
        <w:t>d'avaluació:</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definit</w:t>
      </w:r>
      <w:r>
        <w:rPr>
          <w:spacing w:val="-10"/>
          <w:sz w:val="22"/>
        </w:rPr>
        <w:t> </w:t>
      </w:r>
      <w:r>
        <w:rPr>
          <w:sz w:val="22"/>
        </w:rPr>
        <w:t>a</w:t>
      </w:r>
      <w:r>
        <w:rPr>
          <w:spacing w:val="-11"/>
          <w:sz w:val="22"/>
        </w:rPr>
        <w:t> </w:t>
      </w:r>
      <w:r>
        <w:rPr>
          <w:sz w:val="22"/>
        </w:rPr>
        <w:t>nivell</w:t>
      </w:r>
      <w:r>
        <w:rPr>
          <w:spacing w:val="-10"/>
          <w:sz w:val="22"/>
        </w:rPr>
        <w:t> </w:t>
      </w:r>
      <w:r>
        <w:rPr>
          <w:sz w:val="22"/>
        </w:rPr>
        <w:t>de</w:t>
      </w:r>
      <w:r>
        <w:rPr>
          <w:spacing w:val="-11"/>
          <w:sz w:val="22"/>
        </w:rPr>
        <w:t> </w:t>
      </w:r>
      <w:r>
        <w:rPr>
          <w:sz w:val="22"/>
        </w:rPr>
        <w:t>blocs</w:t>
      </w:r>
      <w:r>
        <w:rPr>
          <w:spacing w:val="-10"/>
          <w:sz w:val="22"/>
        </w:rPr>
        <w:t> </w:t>
      </w:r>
      <w:r>
        <w:rPr>
          <w:sz w:val="22"/>
        </w:rPr>
        <w:t>el</w:t>
      </w:r>
      <w:r>
        <w:rPr>
          <w:spacing w:val="-10"/>
          <w:sz w:val="22"/>
        </w:rPr>
        <w:t> </w:t>
      </w:r>
      <w:r>
        <w:rPr>
          <w:sz w:val="22"/>
        </w:rPr>
        <w:t>diagrama</w:t>
      </w:r>
      <w:r>
        <w:rPr>
          <w:spacing w:val="-11"/>
          <w:sz w:val="22"/>
        </w:rPr>
        <w:t> </w:t>
      </w:r>
      <w:r>
        <w:rPr>
          <w:sz w:val="22"/>
        </w:rPr>
        <w:t>de</w:t>
      </w:r>
      <w:r>
        <w:rPr>
          <w:spacing w:val="-10"/>
          <w:sz w:val="22"/>
        </w:rPr>
        <w:t> </w:t>
      </w:r>
      <w:r>
        <w:rPr>
          <w:sz w:val="22"/>
        </w:rPr>
        <w:t>funcionament</w:t>
      </w:r>
      <w:r>
        <w:rPr>
          <w:spacing w:val="-11"/>
          <w:sz w:val="22"/>
        </w:rPr>
        <w:t> </w:t>
      </w:r>
      <w:r>
        <w:rPr>
          <w:sz w:val="22"/>
        </w:rPr>
        <w:t>de</w:t>
      </w:r>
      <w:r>
        <w:rPr>
          <w:spacing w:val="-10"/>
          <w:sz w:val="22"/>
        </w:rPr>
        <w:t> </w:t>
      </w:r>
      <w:r>
        <w:rPr>
          <w:sz w:val="22"/>
        </w:rPr>
        <w:t>l'empresa</w:t>
      </w:r>
      <w:r>
        <w:rPr>
          <w:spacing w:val="-10"/>
          <w:sz w:val="22"/>
        </w:rPr>
        <w:t> </w:t>
      </w:r>
      <w:r>
        <w:rPr>
          <w:spacing w:val="-2"/>
          <w:sz w:val="22"/>
        </w:rPr>
        <w:t>clàssica.</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etapes</w:t>
      </w:r>
      <w:r>
        <w:rPr>
          <w:spacing w:val="-9"/>
          <w:sz w:val="22"/>
        </w:rPr>
        <w:t> </w:t>
      </w:r>
      <w:r>
        <w:rPr>
          <w:sz w:val="22"/>
        </w:rPr>
        <w:t>susceptibles</w:t>
      </w:r>
      <w:r>
        <w:rPr>
          <w:spacing w:val="-9"/>
          <w:sz w:val="22"/>
        </w:rPr>
        <w:t> </w:t>
      </w:r>
      <w:r>
        <w:rPr>
          <w:sz w:val="22"/>
        </w:rPr>
        <w:t>de</w:t>
      </w:r>
      <w:r>
        <w:rPr>
          <w:spacing w:val="-9"/>
          <w:sz w:val="22"/>
        </w:rPr>
        <w:t> </w:t>
      </w:r>
      <w:r>
        <w:rPr>
          <w:sz w:val="22"/>
        </w:rPr>
        <w:t>ser</w:t>
      </w:r>
      <w:r>
        <w:rPr>
          <w:spacing w:val="-8"/>
          <w:sz w:val="22"/>
        </w:rPr>
        <w:t> </w:t>
      </w:r>
      <w:r>
        <w:rPr>
          <w:spacing w:val="-2"/>
          <w:sz w:val="22"/>
        </w:rPr>
        <w:t>digitalitzades.</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les</w:t>
      </w:r>
      <w:r>
        <w:rPr>
          <w:spacing w:val="-9"/>
          <w:sz w:val="22"/>
        </w:rPr>
        <w:t> </w:t>
      </w:r>
      <w:r>
        <w:rPr>
          <w:sz w:val="22"/>
        </w:rPr>
        <w:t>tecnologies</w:t>
      </w:r>
      <w:r>
        <w:rPr>
          <w:spacing w:val="-9"/>
          <w:sz w:val="22"/>
        </w:rPr>
        <w:t> </w:t>
      </w:r>
      <w:r>
        <w:rPr>
          <w:sz w:val="22"/>
        </w:rPr>
        <w:t>implicades</w:t>
      </w:r>
      <w:r>
        <w:rPr>
          <w:spacing w:val="-9"/>
          <w:sz w:val="22"/>
        </w:rPr>
        <w:t> </w:t>
      </w:r>
      <w:r>
        <w:rPr>
          <w:sz w:val="22"/>
        </w:rPr>
        <w:t>a</w:t>
      </w:r>
      <w:r>
        <w:rPr>
          <w:spacing w:val="-9"/>
          <w:sz w:val="22"/>
        </w:rPr>
        <w:t> </w:t>
      </w:r>
      <w:r>
        <w:rPr>
          <w:sz w:val="22"/>
        </w:rPr>
        <w:t>cadascuna</w:t>
      </w:r>
      <w:r>
        <w:rPr>
          <w:spacing w:val="-9"/>
          <w:sz w:val="22"/>
        </w:rPr>
        <w:t> </w:t>
      </w:r>
      <w:r>
        <w:rPr>
          <w:sz w:val="22"/>
        </w:rPr>
        <w:t>de</w:t>
      </w:r>
      <w:r>
        <w:rPr>
          <w:spacing w:val="-9"/>
          <w:sz w:val="22"/>
        </w:rPr>
        <w:t> </w:t>
      </w:r>
      <w:r>
        <w:rPr>
          <w:sz w:val="22"/>
        </w:rPr>
        <w:t>les</w:t>
      </w:r>
      <w:r>
        <w:rPr>
          <w:spacing w:val="-8"/>
          <w:sz w:val="22"/>
        </w:rPr>
        <w:t> </w:t>
      </w:r>
      <w:r>
        <w:rPr>
          <w:spacing w:val="-2"/>
          <w:sz w:val="22"/>
        </w:rPr>
        <w:t>etapes.</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establert</w:t>
      </w:r>
      <w:r>
        <w:rPr>
          <w:spacing w:val="-9"/>
          <w:sz w:val="22"/>
        </w:rPr>
        <w:t> </w:t>
      </w:r>
      <w:r>
        <w:rPr>
          <w:sz w:val="22"/>
        </w:rPr>
        <w:t>la</w:t>
      </w:r>
      <w:r>
        <w:rPr>
          <w:spacing w:val="-9"/>
          <w:sz w:val="22"/>
        </w:rPr>
        <w:t> </w:t>
      </w:r>
      <w:r>
        <w:rPr>
          <w:sz w:val="22"/>
        </w:rPr>
        <w:t>connexió</w:t>
      </w:r>
      <w:r>
        <w:rPr>
          <w:spacing w:val="-9"/>
          <w:sz w:val="22"/>
        </w:rPr>
        <w:t> </w:t>
      </w:r>
      <w:r>
        <w:rPr>
          <w:sz w:val="22"/>
        </w:rPr>
        <w:t>de</w:t>
      </w:r>
      <w:r>
        <w:rPr>
          <w:spacing w:val="-10"/>
          <w:sz w:val="22"/>
        </w:rPr>
        <w:t> </w:t>
      </w:r>
      <w:r>
        <w:rPr>
          <w:sz w:val="22"/>
        </w:rPr>
        <w:t>les</w:t>
      </w:r>
      <w:r>
        <w:rPr>
          <w:spacing w:val="-9"/>
          <w:sz w:val="22"/>
        </w:rPr>
        <w:t> </w:t>
      </w:r>
      <w:r>
        <w:rPr>
          <w:sz w:val="22"/>
        </w:rPr>
        <w:t>etapes</w:t>
      </w:r>
      <w:r>
        <w:rPr>
          <w:spacing w:val="-9"/>
          <w:sz w:val="22"/>
        </w:rPr>
        <w:t> </w:t>
      </w:r>
      <w:r>
        <w:rPr>
          <w:sz w:val="22"/>
        </w:rPr>
        <w:t>digitalitzades</w:t>
      </w:r>
      <w:r>
        <w:rPr>
          <w:spacing w:val="-9"/>
          <w:sz w:val="22"/>
        </w:rPr>
        <w:t> </w:t>
      </w:r>
      <w:r>
        <w:rPr>
          <w:sz w:val="22"/>
        </w:rPr>
        <w:t>amb</w:t>
      </w:r>
      <w:r>
        <w:rPr>
          <w:spacing w:val="-10"/>
          <w:sz w:val="22"/>
        </w:rPr>
        <w:t> </w:t>
      </w:r>
      <w:r>
        <w:rPr>
          <w:sz w:val="22"/>
        </w:rPr>
        <w:t>la</w:t>
      </w:r>
      <w:r>
        <w:rPr>
          <w:spacing w:val="-9"/>
          <w:sz w:val="22"/>
        </w:rPr>
        <w:t> </w:t>
      </w:r>
      <w:r>
        <w:rPr>
          <w:sz w:val="22"/>
        </w:rPr>
        <w:t>resta</w:t>
      </w:r>
      <w:r>
        <w:rPr>
          <w:spacing w:val="-9"/>
          <w:sz w:val="22"/>
        </w:rPr>
        <w:t> </w:t>
      </w:r>
      <w:r>
        <w:rPr>
          <w:sz w:val="22"/>
        </w:rPr>
        <w:t>del</w:t>
      </w:r>
      <w:r>
        <w:rPr>
          <w:spacing w:val="-9"/>
          <w:sz w:val="22"/>
        </w:rPr>
        <w:t> </w:t>
      </w:r>
      <w:r>
        <w:rPr>
          <w:spacing w:val="-2"/>
          <w:sz w:val="22"/>
        </w:rPr>
        <w:t>sistema.</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fet</w:t>
      </w:r>
      <w:r>
        <w:rPr>
          <w:spacing w:val="-9"/>
          <w:sz w:val="22"/>
        </w:rPr>
        <w:t> </w:t>
      </w:r>
      <w:r>
        <w:rPr>
          <w:sz w:val="22"/>
        </w:rPr>
        <w:t>un</w:t>
      </w:r>
      <w:r>
        <w:rPr>
          <w:spacing w:val="-10"/>
          <w:sz w:val="22"/>
        </w:rPr>
        <w:t> </w:t>
      </w:r>
      <w:r>
        <w:rPr>
          <w:sz w:val="22"/>
        </w:rPr>
        <w:t>diagrama</w:t>
      </w:r>
      <w:r>
        <w:rPr>
          <w:spacing w:val="-9"/>
          <w:sz w:val="22"/>
        </w:rPr>
        <w:t> </w:t>
      </w:r>
      <w:r>
        <w:rPr>
          <w:sz w:val="22"/>
        </w:rPr>
        <w:t>de</w:t>
      </w:r>
      <w:r>
        <w:rPr>
          <w:spacing w:val="-10"/>
          <w:sz w:val="22"/>
        </w:rPr>
        <w:t> </w:t>
      </w:r>
      <w:r>
        <w:rPr>
          <w:sz w:val="22"/>
        </w:rPr>
        <w:t>blocs</w:t>
      </w:r>
      <w:r>
        <w:rPr>
          <w:spacing w:val="-9"/>
          <w:sz w:val="22"/>
        </w:rPr>
        <w:t> </w:t>
      </w:r>
      <w:r>
        <w:rPr>
          <w:sz w:val="22"/>
        </w:rPr>
        <w:t>del</w:t>
      </w:r>
      <w:r>
        <w:rPr>
          <w:spacing w:val="-10"/>
          <w:sz w:val="22"/>
        </w:rPr>
        <w:t> </w:t>
      </w:r>
      <w:r>
        <w:rPr>
          <w:sz w:val="22"/>
        </w:rPr>
        <w:t>sistema</w:t>
      </w:r>
      <w:r>
        <w:rPr>
          <w:spacing w:val="-9"/>
          <w:sz w:val="22"/>
        </w:rPr>
        <w:t> </w:t>
      </w:r>
      <w:r>
        <w:rPr>
          <w:spacing w:val="-2"/>
          <w:sz w:val="22"/>
        </w:rPr>
        <w:t>digitalitzat.</w:t>
      </w:r>
    </w:p>
    <w:p>
      <w:pPr>
        <w:pStyle w:val="ListParagraph"/>
        <w:numPr>
          <w:ilvl w:val="1"/>
          <w:numId w:val="4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elaborat</w:t>
      </w:r>
      <w:r>
        <w:rPr>
          <w:spacing w:val="-10"/>
          <w:sz w:val="22"/>
        </w:rPr>
        <w:t> </w:t>
      </w:r>
      <w:r>
        <w:rPr>
          <w:sz w:val="22"/>
        </w:rPr>
        <w:t>un</w:t>
      </w:r>
      <w:r>
        <w:rPr>
          <w:spacing w:val="-10"/>
          <w:sz w:val="22"/>
        </w:rPr>
        <w:t> </w:t>
      </w:r>
      <w:r>
        <w:rPr>
          <w:sz w:val="22"/>
        </w:rPr>
        <w:t>informe</w:t>
      </w:r>
      <w:r>
        <w:rPr>
          <w:spacing w:val="-10"/>
          <w:sz w:val="22"/>
        </w:rPr>
        <w:t> </w:t>
      </w:r>
      <w:r>
        <w:rPr>
          <w:sz w:val="22"/>
        </w:rPr>
        <w:t>de</w:t>
      </w:r>
      <w:r>
        <w:rPr>
          <w:spacing w:val="-10"/>
          <w:sz w:val="22"/>
        </w:rPr>
        <w:t> </w:t>
      </w:r>
      <w:r>
        <w:rPr>
          <w:sz w:val="22"/>
        </w:rPr>
        <w:t>viabilitat</w:t>
      </w:r>
      <w:r>
        <w:rPr>
          <w:spacing w:val="-10"/>
          <w:sz w:val="22"/>
        </w:rPr>
        <w:t> </w:t>
      </w:r>
      <w:r>
        <w:rPr>
          <w:sz w:val="22"/>
        </w:rPr>
        <w:t>i</w:t>
      </w:r>
      <w:r>
        <w:rPr>
          <w:spacing w:val="-10"/>
          <w:sz w:val="22"/>
        </w:rPr>
        <w:t> </w:t>
      </w:r>
      <w:r>
        <w:rPr>
          <w:sz w:val="22"/>
        </w:rPr>
        <w:t>millores</w:t>
      </w:r>
      <w:r>
        <w:rPr>
          <w:spacing w:val="-10"/>
          <w:sz w:val="22"/>
        </w:rPr>
        <w:t> </w:t>
      </w:r>
      <w:r>
        <w:rPr>
          <w:spacing w:val="-2"/>
          <w:sz w:val="22"/>
        </w:rPr>
        <w:t>introduïdes.</w:t>
      </w:r>
    </w:p>
    <w:p>
      <w:pPr>
        <w:pStyle w:val="ListParagraph"/>
        <w:numPr>
          <w:ilvl w:val="1"/>
          <w:numId w:val="44"/>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analitzat</w:t>
      </w:r>
      <w:r>
        <w:rPr>
          <w:spacing w:val="-11"/>
          <w:sz w:val="22"/>
        </w:rPr>
        <w:t> </w:t>
      </w:r>
      <w:r>
        <w:rPr>
          <w:sz w:val="22"/>
        </w:rPr>
        <w:t>la</w:t>
      </w:r>
      <w:r>
        <w:rPr>
          <w:spacing w:val="-10"/>
          <w:sz w:val="22"/>
        </w:rPr>
        <w:t> </w:t>
      </w:r>
      <w:r>
        <w:rPr>
          <w:sz w:val="22"/>
        </w:rPr>
        <w:t>millora</w:t>
      </w:r>
      <w:r>
        <w:rPr>
          <w:spacing w:val="-11"/>
          <w:sz w:val="22"/>
        </w:rPr>
        <w:t> </w:t>
      </w:r>
      <w:r>
        <w:rPr>
          <w:sz w:val="22"/>
        </w:rPr>
        <w:t>en</w:t>
      </w:r>
      <w:r>
        <w:rPr>
          <w:spacing w:val="-10"/>
          <w:sz w:val="22"/>
        </w:rPr>
        <w:t> </w:t>
      </w:r>
      <w:r>
        <w:rPr>
          <w:sz w:val="22"/>
        </w:rPr>
        <w:t>la</w:t>
      </w:r>
      <w:r>
        <w:rPr>
          <w:spacing w:val="-11"/>
          <w:sz w:val="22"/>
        </w:rPr>
        <w:t> </w:t>
      </w:r>
      <w:r>
        <w:rPr>
          <w:sz w:val="22"/>
        </w:rPr>
        <w:t>producció</w:t>
      </w:r>
      <w:r>
        <w:rPr>
          <w:spacing w:val="-11"/>
          <w:sz w:val="22"/>
        </w:rPr>
        <w:t> </w:t>
      </w:r>
      <w:r>
        <w:rPr>
          <w:sz w:val="22"/>
        </w:rPr>
        <w:t>i</w:t>
      </w:r>
      <w:r>
        <w:rPr>
          <w:spacing w:val="-10"/>
          <w:sz w:val="22"/>
        </w:rPr>
        <w:t> </w:t>
      </w:r>
      <w:r>
        <w:rPr>
          <w:sz w:val="22"/>
        </w:rPr>
        <w:t>gestió</w:t>
      </w:r>
      <w:r>
        <w:rPr>
          <w:spacing w:val="-11"/>
          <w:sz w:val="22"/>
        </w:rPr>
        <w:t> </w:t>
      </w:r>
      <w:r>
        <w:rPr>
          <w:sz w:val="22"/>
        </w:rPr>
        <w:t>de</w:t>
      </w:r>
      <w:r>
        <w:rPr>
          <w:spacing w:val="-10"/>
          <w:sz w:val="22"/>
        </w:rPr>
        <w:t> </w:t>
      </w:r>
      <w:r>
        <w:rPr>
          <w:sz w:val="22"/>
        </w:rPr>
        <w:t>residus,</w:t>
      </w:r>
      <w:r>
        <w:rPr>
          <w:spacing w:val="-11"/>
          <w:sz w:val="22"/>
        </w:rPr>
        <w:t> </w:t>
      </w:r>
      <w:r>
        <w:rPr>
          <w:sz w:val="22"/>
        </w:rPr>
        <w:t>entre</w:t>
      </w:r>
      <w:r>
        <w:rPr>
          <w:spacing w:val="-10"/>
          <w:sz w:val="22"/>
        </w:rPr>
        <w:t> </w:t>
      </w:r>
      <w:r>
        <w:rPr>
          <w:spacing w:val="-2"/>
          <w:sz w:val="22"/>
        </w:rPr>
        <w:t>d'altres.</w:t>
      </w:r>
    </w:p>
    <w:p>
      <w:pPr>
        <w:pStyle w:val="ListParagraph"/>
        <w:numPr>
          <w:ilvl w:val="1"/>
          <w:numId w:val="44"/>
        </w:numPr>
        <w:tabs>
          <w:tab w:pos="885" w:val="left" w:leader="none"/>
        </w:tabs>
        <w:spacing w:line="240" w:lineRule="auto" w:before="7" w:after="0"/>
        <w:ind w:left="885" w:right="258"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document</w:t>
      </w:r>
      <w:r>
        <w:rPr>
          <w:spacing w:val="-10"/>
          <w:sz w:val="22"/>
        </w:rPr>
        <w:t> </w:t>
      </w:r>
      <w:r>
        <w:rPr>
          <w:sz w:val="22"/>
        </w:rPr>
        <w:t>amb</w:t>
      </w:r>
      <w:r>
        <w:rPr>
          <w:spacing w:val="-10"/>
          <w:sz w:val="22"/>
        </w:rPr>
        <w:t> </w:t>
      </w:r>
      <w:r>
        <w:rPr>
          <w:sz w:val="22"/>
        </w:rPr>
        <w:t>la</w:t>
      </w:r>
      <w:r>
        <w:rPr>
          <w:spacing w:val="-10"/>
          <w:sz w:val="22"/>
        </w:rPr>
        <w:t> </w:t>
      </w:r>
      <w:r>
        <w:rPr>
          <w:sz w:val="22"/>
        </w:rPr>
        <w:t>seqüència</w:t>
      </w:r>
      <w:r>
        <w:rPr>
          <w:spacing w:val="-10"/>
          <w:sz w:val="22"/>
        </w:rPr>
        <w:t> </w:t>
      </w:r>
      <w:r>
        <w:rPr>
          <w:sz w:val="22"/>
        </w:rPr>
        <w:t>del</w:t>
      </w:r>
      <w:r>
        <w:rPr>
          <w:spacing w:val="-10"/>
          <w:sz w:val="22"/>
        </w:rPr>
        <w:t> </w:t>
      </w:r>
      <w:r>
        <w:rPr>
          <w:sz w:val="22"/>
        </w:rPr>
        <w:t>pla</w:t>
      </w:r>
      <w:r>
        <w:rPr>
          <w:spacing w:val="-10"/>
          <w:sz w:val="22"/>
        </w:rPr>
        <w:t> </w:t>
      </w:r>
      <w:r>
        <w:rPr>
          <w:sz w:val="22"/>
        </w:rPr>
        <w:t>de</w:t>
      </w:r>
      <w:r>
        <w:rPr>
          <w:spacing w:val="-10"/>
          <w:sz w:val="22"/>
        </w:rPr>
        <w:t> </w:t>
      </w:r>
      <w:r>
        <w:rPr>
          <w:sz w:val="22"/>
        </w:rPr>
        <w:t>transformació</w:t>
      </w:r>
      <w:r>
        <w:rPr>
          <w:spacing w:val="-10"/>
          <w:sz w:val="22"/>
        </w:rPr>
        <w:t> </w:t>
      </w:r>
      <w:r>
        <w:rPr>
          <w:sz w:val="22"/>
        </w:rPr>
        <w:t>i</w:t>
      </w:r>
      <w:r>
        <w:rPr>
          <w:spacing w:val="-10"/>
          <w:sz w:val="22"/>
        </w:rPr>
        <w:t> </w:t>
      </w:r>
      <w:r>
        <w:rPr>
          <w:sz w:val="22"/>
        </w:rPr>
        <w:t>dels</w:t>
      </w:r>
      <w:r>
        <w:rPr>
          <w:spacing w:val="-10"/>
          <w:sz w:val="22"/>
        </w:rPr>
        <w:t> </w:t>
      </w:r>
      <w:r>
        <w:rPr>
          <w:sz w:val="22"/>
        </w:rPr>
        <w:t>recursos </w:t>
      </w:r>
      <w:r>
        <w:rPr>
          <w:spacing w:val="-2"/>
          <w:sz w:val="22"/>
        </w:rPr>
        <w:t>emprats.</w:t>
      </w:r>
    </w:p>
    <w:p>
      <w:pPr>
        <w:pStyle w:val="Heading2"/>
        <w:numPr>
          <w:ilvl w:val="0"/>
          <w:numId w:val="17"/>
        </w:numPr>
        <w:tabs>
          <w:tab w:pos="885" w:val="left" w:leader="none"/>
        </w:tabs>
        <w:spacing w:line="244" w:lineRule="auto" w:before="241" w:after="0"/>
        <w:ind w:left="885" w:right="443" w:hanging="360"/>
        <w:jc w:val="left"/>
        <w:rPr>
          <w:rFonts w:ascii="Verdana" w:hAnsi="Verdana"/>
        </w:rPr>
      </w:pPr>
      <w:bookmarkStart w:name="_bookmark35" w:id="36"/>
      <w:bookmarkEnd w:id="36"/>
      <w:r>
        <w:rPr/>
        <w:t>Currículu</w:t>
      </w:r>
      <w:r>
        <w:rPr/>
        <w:t>m</w:t>
      </w:r>
      <w:r>
        <w:rPr>
          <w:spacing w:val="-12"/>
        </w:rPr>
        <w:t> </w:t>
      </w:r>
      <w:r>
        <w:rPr/>
        <w:t>del</w:t>
      </w:r>
      <w:r>
        <w:rPr>
          <w:spacing w:val="-12"/>
        </w:rPr>
        <w:t> </w:t>
      </w:r>
      <w:r>
        <w:rPr/>
        <w:t>mòdul</w:t>
      </w:r>
      <w:r>
        <w:rPr>
          <w:spacing w:val="-12"/>
        </w:rPr>
        <w:t> </w:t>
      </w:r>
      <w:r>
        <w:rPr/>
        <w:t>professional</w:t>
      </w:r>
      <w:r>
        <w:rPr>
          <w:spacing w:val="-12"/>
        </w:rPr>
        <w:t> </w:t>
      </w:r>
      <w:r>
        <w:rPr/>
        <w:t>d'anglès</w:t>
      </w:r>
      <w:r>
        <w:rPr>
          <w:spacing w:val="-12"/>
        </w:rPr>
        <w:t> </w:t>
      </w:r>
      <w:r>
        <w:rPr/>
        <w:t>professional</w:t>
      </w:r>
      <w:r>
        <w:rPr>
          <w:spacing w:val="-12"/>
        </w:rPr>
        <w:t> </w:t>
      </w:r>
      <w:r>
        <w:rPr/>
        <w:t>(cicles</w:t>
      </w:r>
      <w:r>
        <w:rPr>
          <w:spacing w:val="-12"/>
        </w:rPr>
        <w:t> </w:t>
      </w:r>
      <w:r>
        <w:rPr/>
        <w:t>formatius</w:t>
      </w:r>
      <w:r>
        <w:rPr>
          <w:spacing w:val="-12"/>
        </w:rPr>
        <w:t> </w:t>
      </w:r>
      <w:r>
        <w:rPr/>
        <w:t>de grau mitjà)</w:t>
      </w:r>
    </w:p>
    <w:p>
      <w:pPr>
        <w:pStyle w:val="BodyText"/>
        <w:spacing w:before="83"/>
        <w:ind w:left="165" w:firstLine="0"/>
      </w:pPr>
      <w:r>
        <w:rPr/>
        <w:t>Codi:</w:t>
      </w:r>
      <w:r>
        <w:rPr>
          <w:spacing w:val="-11"/>
        </w:rPr>
        <w:t> </w:t>
      </w:r>
      <w:r>
        <w:rPr>
          <w:spacing w:val="-4"/>
        </w:rPr>
        <w:t>0156</w:t>
      </w:r>
    </w:p>
    <w:p>
      <w:pPr>
        <w:pStyle w:val="BodyText"/>
        <w:spacing w:before="17"/>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5"/>
        </w:numPr>
        <w:tabs>
          <w:tab w:pos="883" w:val="left" w:leader="none"/>
          <w:tab w:pos="885" w:val="left" w:leader="none"/>
        </w:tabs>
        <w:spacing w:line="247" w:lineRule="auto" w:before="7" w:after="0"/>
        <w:ind w:left="885" w:right="198" w:hanging="360"/>
        <w:jc w:val="left"/>
        <w:rPr>
          <w:sz w:val="22"/>
        </w:rPr>
      </w:pPr>
      <w:r>
        <w:rPr>
          <w:sz w:val="22"/>
        </w:rPr>
        <w:t>Comprèn</w:t>
      </w:r>
      <w:r>
        <w:rPr>
          <w:spacing w:val="-11"/>
          <w:sz w:val="22"/>
        </w:rPr>
        <w:t> </w:t>
      </w:r>
      <w:r>
        <w:rPr>
          <w:sz w:val="22"/>
        </w:rPr>
        <w:t>informació,</w:t>
      </w:r>
      <w:r>
        <w:rPr>
          <w:spacing w:val="-11"/>
          <w:sz w:val="22"/>
        </w:rPr>
        <w:t> </w:t>
      </w:r>
      <w:r>
        <w:rPr>
          <w:sz w:val="22"/>
        </w:rPr>
        <w:t>d'índole</w:t>
      </w:r>
      <w:r>
        <w:rPr>
          <w:spacing w:val="-11"/>
          <w:sz w:val="22"/>
        </w:rPr>
        <w:t> </w:t>
      </w:r>
      <w:r>
        <w:rPr>
          <w:sz w:val="22"/>
        </w:rPr>
        <w:t>professional</w:t>
      </w:r>
      <w:r>
        <w:rPr>
          <w:spacing w:val="-11"/>
          <w:sz w:val="22"/>
        </w:rPr>
        <w:t> </w:t>
      </w:r>
      <w:r>
        <w:rPr>
          <w:sz w:val="22"/>
        </w:rPr>
        <w:t>i</w:t>
      </w:r>
      <w:r>
        <w:rPr>
          <w:spacing w:val="-11"/>
          <w:sz w:val="22"/>
        </w:rPr>
        <w:t> </w:t>
      </w:r>
      <w:r>
        <w:rPr>
          <w:sz w:val="22"/>
        </w:rPr>
        <w:t>quotidiana,</w:t>
      </w:r>
      <w:r>
        <w:rPr>
          <w:spacing w:val="-11"/>
          <w:sz w:val="22"/>
        </w:rPr>
        <w:t> </w:t>
      </w:r>
      <w:r>
        <w:rPr>
          <w:sz w:val="22"/>
        </w:rPr>
        <w:t>continguda</w:t>
      </w:r>
      <w:r>
        <w:rPr>
          <w:spacing w:val="-11"/>
          <w:sz w:val="22"/>
        </w:rPr>
        <w:t> </w:t>
      </w:r>
      <w:r>
        <w:rPr>
          <w:sz w:val="22"/>
        </w:rPr>
        <w:t>en</w:t>
      </w:r>
      <w:r>
        <w:rPr>
          <w:spacing w:val="-11"/>
          <w:sz w:val="22"/>
        </w:rPr>
        <w:t> </w:t>
      </w:r>
      <w:r>
        <w:rPr>
          <w:sz w:val="22"/>
        </w:rPr>
        <w:t>discursos</w:t>
      </w:r>
      <w:r>
        <w:rPr>
          <w:spacing w:val="-11"/>
          <w:sz w:val="22"/>
        </w:rPr>
        <w:t> </w:t>
      </w:r>
      <w:r>
        <w:rPr>
          <w:sz w:val="22"/>
        </w:rPr>
        <w:t>orals senzills, emesos en llengua estàndard, desxifra el contingut global del missatge, i el relaciona amb els recursos lingüístics corresponents.</w:t>
      </w:r>
    </w:p>
    <w:p>
      <w:pPr>
        <w:pStyle w:val="BodyText"/>
        <w:spacing w:line="250" w:lineRule="exact"/>
        <w:ind w:left="165" w:firstLine="0"/>
      </w:pPr>
      <w:r>
        <w:rPr/>
        <w:t>Criteris</w:t>
      </w:r>
      <w:r>
        <w:rPr>
          <w:spacing w:val="-7"/>
        </w:rPr>
        <w:t> </w:t>
      </w:r>
      <w:r>
        <w:rPr>
          <w:spacing w:val="-2"/>
        </w:rPr>
        <w:t>d'avaluació:</w:t>
      </w:r>
    </w:p>
    <w:p>
      <w:pPr>
        <w:pStyle w:val="ListParagraph"/>
        <w:numPr>
          <w:ilvl w:val="1"/>
          <w:numId w:val="45"/>
        </w:numPr>
        <w:tabs>
          <w:tab w:pos="885" w:val="left" w:leader="none"/>
        </w:tabs>
        <w:spacing w:line="247" w:lineRule="auto" w:before="6" w:after="0"/>
        <w:ind w:left="885" w:right="1384" w:hanging="360"/>
        <w:jc w:val="left"/>
        <w:rPr>
          <w:sz w:val="22"/>
        </w:rPr>
      </w:pPr>
      <w:r>
        <w:rPr>
          <w:sz w:val="22"/>
        </w:rPr>
        <w:t>El</w:t>
      </w:r>
      <w:r>
        <w:rPr>
          <w:spacing w:val="-9"/>
          <w:sz w:val="22"/>
        </w:rPr>
        <w:t> </w:t>
      </w:r>
      <w:r>
        <w:rPr>
          <w:sz w:val="22"/>
        </w:rPr>
        <w:t>missatge</w:t>
      </w:r>
      <w:r>
        <w:rPr>
          <w:spacing w:val="-9"/>
          <w:sz w:val="22"/>
        </w:rPr>
        <w:t> </w:t>
      </w:r>
      <w:r>
        <w:rPr>
          <w:sz w:val="22"/>
        </w:rPr>
        <w:t>s'ha</w:t>
      </w:r>
      <w:r>
        <w:rPr>
          <w:spacing w:val="-9"/>
          <w:sz w:val="22"/>
        </w:rPr>
        <w:t> </w:t>
      </w:r>
      <w:r>
        <w:rPr>
          <w:sz w:val="22"/>
        </w:rPr>
        <w:t>situat</w:t>
      </w:r>
      <w:r>
        <w:rPr>
          <w:spacing w:val="-9"/>
          <w:sz w:val="22"/>
        </w:rPr>
        <w:t> </w:t>
      </w:r>
      <w:r>
        <w:rPr>
          <w:sz w:val="22"/>
        </w:rPr>
        <w:t>en</w:t>
      </w:r>
      <w:r>
        <w:rPr>
          <w:spacing w:val="-9"/>
          <w:sz w:val="22"/>
        </w:rPr>
        <w:t> </w:t>
      </w:r>
      <w:r>
        <w:rPr>
          <w:sz w:val="22"/>
        </w:rPr>
        <w:t>el</w:t>
      </w:r>
      <w:r>
        <w:rPr>
          <w:spacing w:val="-9"/>
          <w:sz w:val="22"/>
        </w:rPr>
        <w:t> </w:t>
      </w:r>
      <w:r>
        <w:rPr>
          <w:sz w:val="22"/>
        </w:rPr>
        <w:t>seu</w:t>
      </w:r>
      <w:r>
        <w:rPr>
          <w:spacing w:val="-9"/>
          <w:sz w:val="22"/>
        </w:rPr>
        <w:t> </w:t>
      </w:r>
      <w:r>
        <w:rPr>
          <w:sz w:val="22"/>
        </w:rPr>
        <w:t>context</w:t>
      </w:r>
      <w:r>
        <w:rPr>
          <w:spacing w:val="-9"/>
          <w:sz w:val="22"/>
        </w:rPr>
        <w:t> </w:t>
      </w:r>
      <w:r>
        <w:rPr>
          <w:sz w:val="22"/>
        </w:rPr>
        <w:t>per</w:t>
      </w:r>
      <w:r>
        <w:rPr>
          <w:spacing w:val="-9"/>
          <w:sz w:val="22"/>
        </w:rPr>
        <w:t> </w:t>
      </w:r>
      <w:r>
        <w:rPr>
          <w:sz w:val="22"/>
        </w:rPr>
        <w:t>mitjà</w:t>
      </w:r>
      <w:r>
        <w:rPr>
          <w:spacing w:val="-9"/>
          <w:sz w:val="22"/>
        </w:rPr>
        <w:t> </w:t>
      </w:r>
      <w:r>
        <w:rPr>
          <w:sz w:val="22"/>
        </w:rPr>
        <w:t>de</w:t>
      </w:r>
      <w:r>
        <w:rPr>
          <w:spacing w:val="-9"/>
          <w:sz w:val="22"/>
        </w:rPr>
        <w:t> </w:t>
      </w:r>
      <w:r>
        <w:rPr>
          <w:sz w:val="22"/>
        </w:rPr>
        <w:t>l'anàlisi</w:t>
      </w:r>
      <w:r>
        <w:rPr>
          <w:spacing w:val="-9"/>
          <w:sz w:val="22"/>
        </w:rPr>
        <w:t> </w:t>
      </w:r>
      <w:r>
        <w:rPr>
          <w:sz w:val="22"/>
        </w:rPr>
        <w:t>de</w:t>
      </w:r>
      <w:r>
        <w:rPr>
          <w:spacing w:val="-9"/>
          <w:sz w:val="22"/>
        </w:rPr>
        <w:t> </w:t>
      </w:r>
      <w:r>
        <w:rPr>
          <w:sz w:val="22"/>
        </w:rPr>
        <w:t>les</w:t>
      </w:r>
      <w:r>
        <w:rPr>
          <w:spacing w:val="-9"/>
          <w:sz w:val="22"/>
        </w:rPr>
        <w:t> </w:t>
      </w:r>
      <w:r>
        <w:rPr>
          <w:sz w:val="22"/>
        </w:rPr>
        <w:t>seves característiques textuals i contextuals.</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45"/>
        </w:numPr>
        <w:tabs>
          <w:tab w:pos="885" w:val="left" w:leader="none"/>
        </w:tabs>
        <w:spacing w:line="240" w:lineRule="auto" w:before="74" w:after="0"/>
        <w:ind w:left="885" w:right="419"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fil</w:t>
      </w:r>
      <w:r>
        <w:rPr>
          <w:spacing w:val="-10"/>
          <w:sz w:val="22"/>
        </w:rPr>
        <w:t> </w:t>
      </w:r>
      <w:r>
        <w:rPr>
          <w:sz w:val="22"/>
        </w:rPr>
        <w:t>argumental</w:t>
      </w:r>
      <w:r>
        <w:rPr>
          <w:spacing w:val="-10"/>
          <w:sz w:val="22"/>
        </w:rPr>
        <w:t> </w:t>
      </w:r>
      <w:r>
        <w:rPr>
          <w:sz w:val="22"/>
        </w:rPr>
        <w:t>de</w:t>
      </w:r>
      <w:r>
        <w:rPr>
          <w:spacing w:val="-10"/>
          <w:sz w:val="22"/>
        </w:rPr>
        <w:t> </w:t>
      </w:r>
      <w:r>
        <w:rPr>
          <w:sz w:val="22"/>
        </w:rPr>
        <w:t>missatges</w:t>
      </w:r>
      <w:r>
        <w:rPr>
          <w:spacing w:val="-10"/>
          <w:sz w:val="22"/>
        </w:rPr>
        <w:t> </w:t>
      </w:r>
      <w:r>
        <w:rPr>
          <w:sz w:val="22"/>
        </w:rPr>
        <w:t>orals</w:t>
      </w:r>
      <w:r>
        <w:rPr>
          <w:spacing w:val="-10"/>
          <w:sz w:val="22"/>
        </w:rPr>
        <w:t> </w:t>
      </w:r>
      <w:r>
        <w:rPr>
          <w:sz w:val="22"/>
        </w:rPr>
        <w:t>i</w:t>
      </w:r>
      <w:r>
        <w:rPr>
          <w:spacing w:val="-10"/>
          <w:sz w:val="22"/>
        </w:rPr>
        <w:t> </w:t>
      </w: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rols</w:t>
      </w:r>
      <w:r>
        <w:rPr>
          <w:spacing w:val="-10"/>
          <w:sz w:val="22"/>
        </w:rPr>
        <w:t> </w:t>
      </w:r>
      <w:r>
        <w:rPr>
          <w:sz w:val="22"/>
        </w:rPr>
        <w:t>que</w:t>
      </w:r>
      <w:r>
        <w:rPr>
          <w:spacing w:val="-10"/>
          <w:sz w:val="22"/>
        </w:rPr>
        <w:t> </w:t>
      </w:r>
      <w:r>
        <w:rPr>
          <w:sz w:val="22"/>
        </w:rPr>
        <w:t>hi </w:t>
      </w:r>
      <w:r>
        <w:rPr>
          <w:spacing w:val="-2"/>
          <w:sz w:val="22"/>
        </w:rPr>
        <w:t>apareixen.</w:t>
      </w:r>
    </w:p>
    <w:p>
      <w:pPr>
        <w:pStyle w:val="ListParagraph"/>
        <w:numPr>
          <w:ilvl w:val="1"/>
          <w:numId w:val="45"/>
        </w:numPr>
        <w:tabs>
          <w:tab w:pos="885" w:val="left" w:leader="none"/>
        </w:tabs>
        <w:spacing w:line="247" w:lineRule="auto" w:before="7" w:after="0"/>
        <w:ind w:left="885" w:right="591"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del</w:t>
      </w:r>
      <w:r>
        <w:rPr>
          <w:spacing w:val="-10"/>
          <w:sz w:val="22"/>
        </w:rPr>
        <w:t> </w:t>
      </w:r>
      <w:r>
        <w:rPr>
          <w:sz w:val="22"/>
        </w:rPr>
        <w:t>missatge,</w:t>
      </w:r>
      <w:r>
        <w:rPr>
          <w:spacing w:val="-10"/>
          <w:sz w:val="22"/>
        </w:rPr>
        <w:t> </w:t>
      </w:r>
      <w:r>
        <w:rPr>
          <w:sz w:val="22"/>
        </w:rPr>
        <w:t>ja</w:t>
      </w:r>
      <w:r>
        <w:rPr>
          <w:spacing w:val="-10"/>
          <w:sz w:val="22"/>
        </w:rPr>
        <w:t> </w:t>
      </w:r>
      <w:r>
        <w:rPr>
          <w:sz w:val="22"/>
        </w:rPr>
        <w:t>sigui</w:t>
      </w:r>
      <w:r>
        <w:rPr>
          <w:spacing w:val="-10"/>
          <w:sz w:val="22"/>
        </w:rPr>
        <w:t> </w:t>
      </w:r>
      <w:r>
        <w:rPr>
          <w:sz w:val="22"/>
        </w:rPr>
        <w:t>un</w:t>
      </w:r>
      <w:r>
        <w:rPr>
          <w:spacing w:val="-10"/>
          <w:sz w:val="22"/>
        </w:rPr>
        <w:t> </w:t>
      </w:r>
      <w:r>
        <w:rPr>
          <w:sz w:val="22"/>
        </w:rPr>
        <w:t>missatge</w:t>
      </w:r>
      <w:r>
        <w:rPr>
          <w:spacing w:val="-10"/>
          <w:sz w:val="22"/>
        </w:rPr>
        <w:t> </w:t>
      </w:r>
      <w:r>
        <w:rPr>
          <w:sz w:val="22"/>
        </w:rPr>
        <w:t>directe,</w:t>
      </w:r>
      <w:r>
        <w:rPr>
          <w:spacing w:val="-10"/>
          <w:sz w:val="22"/>
        </w:rPr>
        <w:t> </w:t>
      </w:r>
      <w:r>
        <w:rPr>
          <w:sz w:val="22"/>
        </w:rPr>
        <w:t>telefònic</w:t>
      </w:r>
      <w:r>
        <w:rPr>
          <w:spacing w:val="-10"/>
          <w:sz w:val="22"/>
        </w:rPr>
        <w:t> </w:t>
      </w:r>
      <w:r>
        <w:rPr>
          <w:sz w:val="22"/>
        </w:rPr>
        <w:t>o</w:t>
      </w:r>
      <w:r>
        <w:rPr>
          <w:spacing w:val="-10"/>
          <w:sz w:val="22"/>
        </w:rPr>
        <w:t> </w:t>
      </w:r>
      <w:r>
        <w:rPr>
          <w:sz w:val="22"/>
        </w:rPr>
        <w:t>en qualsevol altre mitjà auditiu.</w:t>
      </w:r>
    </w:p>
    <w:p>
      <w:pPr>
        <w:pStyle w:val="ListParagraph"/>
        <w:numPr>
          <w:ilvl w:val="1"/>
          <w:numId w:val="45"/>
        </w:numPr>
        <w:tabs>
          <w:tab w:pos="885" w:val="left" w:leader="none"/>
        </w:tabs>
        <w:spacing w:line="247" w:lineRule="auto" w:before="0" w:after="0"/>
        <w:ind w:left="885" w:right="1248" w:hanging="360"/>
        <w:jc w:val="left"/>
        <w:rPr>
          <w:sz w:val="22"/>
        </w:rPr>
      </w:pPr>
      <w:r>
        <w:rPr>
          <w:sz w:val="22"/>
        </w:rPr>
        <w:t>S'ha</w:t>
      </w:r>
      <w:r>
        <w:rPr>
          <w:spacing w:val="-11"/>
          <w:sz w:val="22"/>
        </w:rPr>
        <w:t> </w:t>
      </w:r>
      <w:r>
        <w:rPr>
          <w:sz w:val="22"/>
        </w:rPr>
        <w:t>extret</w:t>
      </w:r>
      <w:r>
        <w:rPr>
          <w:spacing w:val="-11"/>
          <w:sz w:val="22"/>
        </w:rPr>
        <w:t> </w:t>
      </w:r>
      <w:r>
        <w:rPr>
          <w:sz w:val="22"/>
        </w:rPr>
        <w:t>informació</w:t>
      </w:r>
      <w:r>
        <w:rPr>
          <w:spacing w:val="-11"/>
          <w:sz w:val="22"/>
        </w:rPr>
        <w:t> </w:t>
      </w:r>
      <w:r>
        <w:rPr>
          <w:sz w:val="22"/>
        </w:rPr>
        <w:t>específica</w:t>
      </w:r>
      <w:r>
        <w:rPr>
          <w:spacing w:val="-11"/>
          <w:sz w:val="22"/>
        </w:rPr>
        <w:t> </w:t>
      </w:r>
      <w:r>
        <w:rPr>
          <w:sz w:val="22"/>
        </w:rPr>
        <w:t>continguda</w:t>
      </w:r>
      <w:r>
        <w:rPr>
          <w:spacing w:val="-11"/>
          <w:sz w:val="22"/>
        </w:rPr>
        <w:t> </w:t>
      </w:r>
      <w:r>
        <w:rPr>
          <w:sz w:val="22"/>
        </w:rPr>
        <w:t>en</w:t>
      </w:r>
      <w:r>
        <w:rPr>
          <w:spacing w:val="-11"/>
          <w:sz w:val="22"/>
        </w:rPr>
        <w:t> </w:t>
      </w:r>
      <w:r>
        <w:rPr>
          <w:sz w:val="22"/>
        </w:rPr>
        <w:t>discursos</w:t>
      </w:r>
      <w:r>
        <w:rPr>
          <w:spacing w:val="-11"/>
          <w:sz w:val="22"/>
        </w:rPr>
        <w:t> </w:t>
      </w:r>
      <w:r>
        <w:rPr>
          <w:sz w:val="22"/>
        </w:rPr>
        <w:t>orals,</w:t>
      </w:r>
      <w:r>
        <w:rPr>
          <w:spacing w:val="-11"/>
          <w:sz w:val="22"/>
        </w:rPr>
        <w:t> </w:t>
      </w:r>
      <w:r>
        <w:rPr>
          <w:sz w:val="22"/>
        </w:rPr>
        <w:t>en</w:t>
      </w:r>
      <w:r>
        <w:rPr>
          <w:spacing w:val="-11"/>
          <w:sz w:val="22"/>
        </w:rPr>
        <w:t> </w:t>
      </w:r>
      <w:r>
        <w:rPr>
          <w:sz w:val="22"/>
        </w:rPr>
        <w:t>llengua estàndard, relacionats amb la vida social, professional o acadèmica.</w:t>
      </w:r>
    </w:p>
    <w:p>
      <w:pPr>
        <w:pStyle w:val="ListParagraph"/>
        <w:numPr>
          <w:ilvl w:val="1"/>
          <w:numId w:val="45"/>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seqüenciat</w:t>
      </w:r>
      <w:r>
        <w:rPr>
          <w:spacing w:val="-9"/>
          <w:sz w:val="22"/>
        </w:rPr>
        <w:t> </w:t>
      </w:r>
      <w:r>
        <w:rPr>
          <w:sz w:val="22"/>
        </w:rPr>
        <w:t>els</w:t>
      </w:r>
      <w:r>
        <w:rPr>
          <w:spacing w:val="-9"/>
          <w:sz w:val="22"/>
        </w:rPr>
        <w:t> </w:t>
      </w:r>
      <w:r>
        <w:rPr>
          <w:sz w:val="22"/>
        </w:rPr>
        <w:t>elements</w:t>
      </w:r>
      <w:r>
        <w:rPr>
          <w:spacing w:val="-9"/>
          <w:sz w:val="22"/>
        </w:rPr>
        <w:t> </w:t>
      </w:r>
      <w:r>
        <w:rPr>
          <w:sz w:val="22"/>
        </w:rPr>
        <w:t>constituents</w:t>
      </w:r>
      <w:r>
        <w:rPr>
          <w:spacing w:val="-9"/>
          <w:sz w:val="22"/>
        </w:rPr>
        <w:t> </w:t>
      </w:r>
      <w:r>
        <w:rPr>
          <w:sz w:val="22"/>
        </w:rPr>
        <w:t>del</w:t>
      </w:r>
      <w:r>
        <w:rPr>
          <w:spacing w:val="-9"/>
          <w:sz w:val="22"/>
        </w:rPr>
        <w:t> </w:t>
      </w:r>
      <w:r>
        <w:rPr>
          <w:spacing w:val="-2"/>
          <w:sz w:val="22"/>
        </w:rPr>
        <w:t>missatge.</w:t>
      </w:r>
    </w:p>
    <w:p>
      <w:pPr>
        <w:pStyle w:val="ListParagraph"/>
        <w:numPr>
          <w:ilvl w:val="1"/>
          <w:numId w:val="45"/>
        </w:numPr>
        <w:tabs>
          <w:tab w:pos="885" w:val="left" w:leader="none"/>
        </w:tabs>
        <w:spacing w:line="247" w:lineRule="auto" w:before="4" w:after="0"/>
        <w:ind w:left="885" w:right="658"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resumit</w:t>
      </w:r>
      <w:r>
        <w:rPr>
          <w:spacing w:val="-10"/>
          <w:sz w:val="22"/>
        </w:rPr>
        <w:t> </w:t>
      </w:r>
      <w:r>
        <w:rPr>
          <w:sz w:val="22"/>
        </w:rPr>
        <w:t>clarament</w:t>
      </w:r>
      <w:r>
        <w:rPr>
          <w:spacing w:val="-10"/>
          <w:sz w:val="22"/>
        </w:rPr>
        <w:t> </w:t>
      </w:r>
      <w:r>
        <w:rPr>
          <w:sz w:val="22"/>
        </w:rPr>
        <w:t>les</w:t>
      </w:r>
      <w:r>
        <w:rPr>
          <w:spacing w:val="-10"/>
          <w:sz w:val="22"/>
        </w:rPr>
        <w:t> </w:t>
      </w:r>
      <w:r>
        <w:rPr>
          <w:sz w:val="22"/>
        </w:rPr>
        <w:t>idees</w:t>
      </w:r>
      <w:r>
        <w:rPr>
          <w:spacing w:val="-10"/>
          <w:sz w:val="22"/>
        </w:rPr>
        <w:t> </w:t>
      </w:r>
      <w:r>
        <w:rPr>
          <w:sz w:val="22"/>
        </w:rPr>
        <w:t>principals</w:t>
      </w:r>
      <w:r>
        <w:rPr>
          <w:spacing w:val="-10"/>
          <w:sz w:val="22"/>
        </w:rPr>
        <w:t> </w:t>
      </w:r>
      <w:r>
        <w:rPr>
          <w:sz w:val="22"/>
        </w:rPr>
        <w:t>d'un</w:t>
      </w:r>
      <w:r>
        <w:rPr>
          <w:spacing w:val="-10"/>
          <w:sz w:val="22"/>
        </w:rPr>
        <w:t> </w:t>
      </w:r>
      <w:r>
        <w:rPr>
          <w:sz w:val="22"/>
        </w:rPr>
        <w:t>discurs</w:t>
      </w:r>
      <w:r>
        <w:rPr>
          <w:spacing w:val="-10"/>
          <w:sz w:val="22"/>
        </w:rPr>
        <w:t> </w:t>
      </w:r>
      <w:r>
        <w:rPr>
          <w:sz w:val="22"/>
        </w:rPr>
        <w:t>sobre</w:t>
      </w:r>
      <w:r>
        <w:rPr>
          <w:spacing w:val="-10"/>
          <w:sz w:val="22"/>
        </w:rPr>
        <w:t> </w:t>
      </w:r>
      <w:r>
        <w:rPr>
          <w:sz w:val="22"/>
        </w:rPr>
        <w:t>temes coneguts, transmès pels mitjans de comunicació i emès en llengua estàndard.</w:t>
      </w:r>
    </w:p>
    <w:p>
      <w:pPr>
        <w:pStyle w:val="ListParagraph"/>
        <w:numPr>
          <w:ilvl w:val="1"/>
          <w:numId w:val="45"/>
        </w:numPr>
        <w:tabs>
          <w:tab w:pos="885" w:val="left" w:leader="none"/>
        </w:tabs>
        <w:spacing w:line="247" w:lineRule="auto" w:before="0" w:after="0"/>
        <w:ind w:left="885" w:right="576" w:hanging="360"/>
        <w:jc w:val="left"/>
        <w:rPr>
          <w:sz w:val="22"/>
        </w:rPr>
      </w:pPr>
      <w:r>
        <w:rPr>
          <w:sz w:val="22"/>
        </w:rPr>
        <w:t>S'han</w:t>
      </w:r>
      <w:r>
        <w:rPr>
          <w:spacing w:val="-9"/>
          <w:sz w:val="22"/>
        </w:rPr>
        <w:t> </w:t>
      </w:r>
      <w:r>
        <w:rPr>
          <w:sz w:val="22"/>
        </w:rPr>
        <w:t>reconegut</w:t>
      </w:r>
      <w:r>
        <w:rPr>
          <w:spacing w:val="-9"/>
          <w:sz w:val="22"/>
        </w:rPr>
        <w:t> </w:t>
      </w:r>
      <w:r>
        <w:rPr>
          <w:sz w:val="22"/>
        </w:rPr>
        <w:t>les</w:t>
      </w:r>
      <w:r>
        <w:rPr>
          <w:spacing w:val="-9"/>
          <w:sz w:val="22"/>
        </w:rPr>
        <w:t> </w:t>
      </w:r>
      <w:r>
        <w:rPr>
          <w:sz w:val="22"/>
        </w:rPr>
        <w:t>instruccions</w:t>
      </w:r>
      <w:r>
        <w:rPr>
          <w:spacing w:val="-9"/>
          <w:sz w:val="22"/>
        </w:rPr>
        <w:t> </w:t>
      </w:r>
      <w:r>
        <w:rPr>
          <w:sz w:val="22"/>
        </w:rPr>
        <w:t>orals</w:t>
      </w:r>
      <w:r>
        <w:rPr>
          <w:spacing w:val="-9"/>
          <w:sz w:val="22"/>
        </w:rPr>
        <w:t> </w:t>
      </w:r>
      <w:r>
        <w:rPr>
          <w:sz w:val="22"/>
        </w:rPr>
        <w:t>i</w:t>
      </w:r>
      <w:r>
        <w:rPr>
          <w:spacing w:val="-9"/>
          <w:sz w:val="22"/>
        </w:rPr>
        <w:t> </w:t>
      </w:r>
      <w:r>
        <w:rPr>
          <w:sz w:val="22"/>
        </w:rPr>
        <w:t>s'han</w:t>
      </w:r>
      <w:r>
        <w:rPr>
          <w:spacing w:val="-9"/>
          <w:sz w:val="22"/>
        </w:rPr>
        <w:t> </w:t>
      </w:r>
      <w:r>
        <w:rPr>
          <w:sz w:val="22"/>
        </w:rPr>
        <w:t>seguit</w:t>
      </w:r>
      <w:r>
        <w:rPr>
          <w:spacing w:val="-9"/>
          <w:sz w:val="22"/>
        </w:rPr>
        <w:t> </w:t>
      </w:r>
      <w:r>
        <w:rPr>
          <w:sz w:val="22"/>
        </w:rPr>
        <w:t>les</w:t>
      </w:r>
      <w:r>
        <w:rPr>
          <w:spacing w:val="-9"/>
          <w:sz w:val="22"/>
        </w:rPr>
        <w:t> </w:t>
      </w:r>
      <w:r>
        <w:rPr>
          <w:sz w:val="22"/>
        </w:rPr>
        <w:t>indicacions</w:t>
      </w:r>
      <w:r>
        <w:rPr>
          <w:spacing w:val="-9"/>
          <w:sz w:val="22"/>
        </w:rPr>
        <w:t> </w:t>
      </w:r>
      <w:r>
        <w:rPr>
          <w:sz w:val="22"/>
        </w:rPr>
        <w:t>i</w:t>
      </w:r>
      <w:r>
        <w:rPr>
          <w:spacing w:val="-9"/>
          <w:sz w:val="22"/>
        </w:rPr>
        <w:t> </w:t>
      </w:r>
      <w:r>
        <w:rPr>
          <w:sz w:val="22"/>
        </w:rPr>
        <w:t>per</w:t>
      </w:r>
      <w:r>
        <w:rPr>
          <w:spacing w:val="-9"/>
          <w:sz w:val="22"/>
        </w:rPr>
        <w:t> </w:t>
      </w:r>
      <w:r>
        <w:rPr>
          <w:sz w:val="22"/>
        </w:rPr>
        <w:t>tal</w:t>
      </w:r>
      <w:r>
        <w:rPr>
          <w:spacing w:val="-9"/>
          <w:sz w:val="22"/>
        </w:rPr>
        <w:t> </w:t>
      </w:r>
      <w:r>
        <w:rPr>
          <w:sz w:val="22"/>
        </w:rPr>
        <w:t>de</w:t>
      </w:r>
      <w:r>
        <w:rPr>
          <w:spacing w:val="-9"/>
          <w:sz w:val="22"/>
        </w:rPr>
        <w:t> </w:t>
      </w:r>
      <w:r>
        <w:rPr>
          <w:sz w:val="22"/>
        </w:rPr>
        <w:t>ser capaços de concloure si necessiten una resposta verbal o una no verbal.</w:t>
      </w:r>
    </w:p>
    <w:p>
      <w:pPr>
        <w:pStyle w:val="ListParagraph"/>
        <w:numPr>
          <w:ilvl w:val="1"/>
          <w:numId w:val="45"/>
        </w:numPr>
        <w:tabs>
          <w:tab w:pos="885" w:val="left" w:leader="none"/>
        </w:tabs>
        <w:spacing w:line="247" w:lineRule="auto" w:before="0" w:after="0"/>
        <w:ind w:left="885" w:right="681"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comprendre</w:t>
      </w:r>
      <w:r>
        <w:rPr>
          <w:spacing w:val="-11"/>
          <w:sz w:val="22"/>
        </w:rPr>
        <w:t> </w:t>
      </w:r>
      <w:r>
        <w:rPr>
          <w:sz w:val="22"/>
        </w:rPr>
        <w:t>globalment</w:t>
      </w:r>
      <w:r>
        <w:rPr>
          <w:spacing w:val="-11"/>
          <w:sz w:val="22"/>
        </w:rPr>
        <w:t> </w:t>
      </w:r>
      <w:r>
        <w:rPr>
          <w:sz w:val="22"/>
        </w:rPr>
        <w:t>un</w:t>
      </w:r>
      <w:r>
        <w:rPr>
          <w:spacing w:val="-11"/>
          <w:sz w:val="22"/>
        </w:rPr>
        <w:t> </w:t>
      </w:r>
      <w:r>
        <w:rPr>
          <w:sz w:val="22"/>
        </w:rPr>
        <w:t>missatge, sense necessitat d'entendre'n tots i cadascun dels elements.</w:t>
      </w:r>
    </w:p>
    <w:p>
      <w:pPr>
        <w:pStyle w:val="ListParagraph"/>
        <w:numPr>
          <w:ilvl w:val="1"/>
          <w:numId w:val="45"/>
        </w:numPr>
        <w:tabs>
          <w:tab w:pos="885" w:val="left" w:leader="none"/>
        </w:tabs>
        <w:spacing w:line="247" w:lineRule="auto" w:before="0" w:after="0"/>
        <w:ind w:left="885" w:right="173" w:hanging="360"/>
        <w:jc w:val="left"/>
        <w:rPr>
          <w:sz w:val="22"/>
        </w:rPr>
      </w:pPr>
      <w:r>
        <w:rPr>
          <w:sz w:val="22"/>
        </w:rPr>
        <w:t>S'ha</w:t>
      </w:r>
      <w:r>
        <w:rPr>
          <w:spacing w:val="-10"/>
          <w:sz w:val="22"/>
        </w:rPr>
        <w:t> </w:t>
      </w:r>
      <w:r>
        <w:rPr>
          <w:sz w:val="22"/>
        </w:rPr>
        <w:t>servit</w:t>
      </w:r>
      <w:r>
        <w:rPr>
          <w:spacing w:val="-10"/>
          <w:sz w:val="22"/>
        </w:rPr>
        <w:t> </w:t>
      </w:r>
      <w:r>
        <w:rPr>
          <w:sz w:val="22"/>
        </w:rPr>
        <w:t>de</w:t>
      </w:r>
      <w:r>
        <w:rPr>
          <w:spacing w:val="-10"/>
          <w:sz w:val="22"/>
        </w:rPr>
        <w:t> </w:t>
      </w:r>
      <w:r>
        <w:rPr>
          <w:sz w:val="22"/>
        </w:rPr>
        <w:t>l'anàlisi</w:t>
      </w:r>
      <w:r>
        <w:rPr>
          <w:spacing w:val="-10"/>
          <w:sz w:val="22"/>
        </w:rPr>
        <w:t> </w:t>
      </w:r>
      <w:r>
        <w:rPr>
          <w:sz w:val="22"/>
        </w:rPr>
        <w:t>de</w:t>
      </w:r>
      <w:r>
        <w:rPr>
          <w:spacing w:val="-10"/>
          <w:sz w:val="22"/>
        </w:rPr>
        <w:t> </w:t>
      </w:r>
      <w:r>
        <w:rPr>
          <w:sz w:val="22"/>
        </w:rPr>
        <w:t>l'entonació</w:t>
      </w:r>
      <w:r>
        <w:rPr>
          <w:spacing w:val="-10"/>
          <w:sz w:val="22"/>
        </w:rPr>
        <w:t> </w:t>
      </w:r>
      <w:r>
        <w:rPr>
          <w:sz w:val="22"/>
        </w:rPr>
        <w:t>i</w:t>
      </w:r>
      <w:r>
        <w:rPr>
          <w:spacing w:val="-10"/>
          <w:sz w:val="22"/>
        </w:rPr>
        <w:t> </w:t>
      </w:r>
      <w:r>
        <w:rPr>
          <w:sz w:val="22"/>
        </w:rPr>
        <w:t>dels</w:t>
      </w:r>
      <w:r>
        <w:rPr>
          <w:spacing w:val="-10"/>
          <w:sz w:val="22"/>
        </w:rPr>
        <w:t> </w:t>
      </w:r>
      <w:r>
        <w:rPr>
          <w:sz w:val="22"/>
        </w:rPr>
        <w:t>elements</w:t>
      </w:r>
      <w:r>
        <w:rPr>
          <w:spacing w:val="-10"/>
          <w:sz w:val="22"/>
        </w:rPr>
        <w:t> </w:t>
      </w:r>
      <w:r>
        <w:rPr>
          <w:sz w:val="22"/>
        </w:rPr>
        <w:t>visuals</w:t>
      </w:r>
      <w:r>
        <w:rPr>
          <w:spacing w:val="-10"/>
          <w:sz w:val="22"/>
        </w:rPr>
        <w:t> </w:t>
      </w:r>
      <w:r>
        <w:rPr>
          <w:sz w:val="22"/>
        </w:rPr>
        <w:t>per</w:t>
      </w:r>
      <w:r>
        <w:rPr>
          <w:spacing w:val="-10"/>
          <w:sz w:val="22"/>
        </w:rPr>
        <w:t> </w:t>
      </w:r>
      <w:r>
        <w:rPr>
          <w:sz w:val="22"/>
        </w:rPr>
        <w:t>identificar</w:t>
      </w:r>
      <w:r>
        <w:rPr>
          <w:spacing w:val="-10"/>
          <w:sz w:val="22"/>
        </w:rPr>
        <w:t> </w:t>
      </w:r>
      <w:r>
        <w:rPr>
          <w:sz w:val="22"/>
        </w:rPr>
        <w:t>els</w:t>
      </w:r>
      <w:r>
        <w:rPr>
          <w:spacing w:val="-10"/>
          <w:sz w:val="22"/>
        </w:rPr>
        <w:t> </w:t>
      </w:r>
      <w:r>
        <w:rPr>
          <w:sz w:val="22"/>
        </w:rPr>
        <w:t>diversos significats i les intencions comunicatives de l'emissor.</w:t>
      </w:r>
    </w:p>
    <w:p>
      <w:pPr>
        <w:pStyle w:val="ListParagraph"/>
        <w:numPr>
          <w:ilvl w:val="0"/>
          <w:numId w:val="45"/>
        </w:numPr>
        <w:tabs>
          <w:tab w:pos="882" w:val="left" w:leader="none"/>
          <w:tab w:pos="884" w:val="left" w:leader="none"/>
        </w:tabs>
        <w:spacing w:line="247" w:lineRule="auto" w:before="241" w:after="0"/>
        <w:ind w:left="884" w:right="328" w:hanging="360"/>
        <w:jc w:val="left"/>
        <w:rPr>
          <w:sz w:val="22"/>
        </w:rPr>
      </w:pPr>
      <w:r>
        <w:rPr>
          <w:sz w:val="22"/>
        </w:rPr>
        <w:t>Comprèn</w:t>
      </w:r>
      <w:r>
        <w:rPr>
          <w:spacing w:val="-10"/>
          <w:sz w:val="22"/>
        </w:rPr>
        <w:t> </w:t>
      </w:r>
      <w:r>
        <w:rPr>
          <w:sz w:val="22"/>
        </w:rPr>
        <w:t>informació</w:t>
      </w:r>
      <w:r>
        <w:rPr>
          <w:spacing w:val="-10"/>
          <w:sz w:val="22"/>
        </w:rPr>
        <w:t> </w:t>
      </w:r>
      <w:r>
        <w:rPr>
          <w:sz w:val="22"/>
        </w:rPr>
        <w:t>professional</w:t>
      </w:r>
      <w:r>
        <w:rPr>
          <w:spacing w:val="-10"/>
          <w:sz w:val="22"/>
        </w:rPr>
        <w:t> </w:t>
      </w:r>
      <w:r>
        <w:rPr>
          <w:sz w:val="22"/>
        </w:rPr>
        <w:t>continguda</w:t>
      </w:r>
      <w:r>
        <w:rPr>
          <w:spacing w:val="-10"/>
          <w:sz w:val="22"/>
        </w:rPr>
        <w:t> </w:t>
      </w:r>
      <w:r>
        <w:rPr>
          <w:sz w:val="22"/>
        </w:rPr>
        <w:t>en</w:t>
      </w:r>
      <w:r>
        <w:rPr>
          <w:spacing w:val="-10"/>
          <w:sz w:val="22"/>
        </w:rPr>
        <w:t> </w:t>
      </w:r>
      <w:r>
        <w:rPr>
          <w:sz w:val="22"/>
        </w:rPr>
        <w:t>textos</w:t>
      </w:r>
      <w:r>
        <w:rPr>
          <w:spacing w:val="-10"/>
          <w:sz w:val="22"/>
        </w:rPr>
        <w:t> </w:t>
      </w:r>
      <w:r>
        <w:rPr>
          <w:sz w:val="22"/>
        </w:rPr>
        <w:t>escrits</w:t>
      </w:r>
      <w:r>
        <w:rPr>
          <w:spacing w:val="-10"/>
          <w:sz w:val="22"/>
        </w:rPr>
        <w:t> </w:t>
      </w:r>
      <w:r>
        <w:rPr>
          <w:sz w:val="22"/>
        </w:rPr>
        <w:t>senzills</w:t>
      </w:r>
      <w:r>
        <w:rPr>
          <w:spacing w:val="-10"/>
          <w:sz w:val="22"/>
        </w:rPr>
        <w:t> </w:t>
      </w:r>
      <w:r>
        <w:rPr>
          <w:sz w:val="22"/>
        </w:rPr>
        <w:t>i</w:t>
      </w:r>
      <w:r>
        <w:rPr>
          <w:spacing w:val="-10"/>
          <w:sz w:val="22"/>
        </w:rPr>
        <w:t> </w:t>
      </w:r>
      <w:r>
        <w:rPr>
          <w:sz w:val="22"/>
        </w:rPr>
        <w:t>n’analitza</w:t>
      </w:r>
      <w:r>
        <w:rPr>
          <w:spacing w:val="-10"/>
          <w:sz w:val="22"/>
        </w:rPr>
        <w:t> </w:t>
      </w:r>
      <w:r>
        <w:rPr>
          <w:sz w:val="22"/>
        </w:rPr>
        <w:t>de forma comprensiva el contingut.</w:t>
      </w:r>
    </w:p>
    <w:p>
      <w:pPr>
        <w:pStyle w:val="BodyText"/>
        <w:spacing w:line="251" w:lineRule="exact"/>
        <w:ind w:left="164" w:firstLine="0"/>
      </w:pPr>
      <w:r>
        <w:rPr/>
        <w:t>Criteris</w:t>
      </w:r>
      <w:r>
        <w:rPr>
          <w:spacing w:val="-7"/>
        </w:rPr>
        <w:t> </w:t>
      </w:r>
      <w:r>
        <w:rPr>
          <w:spacing w:val="-2"/>
        </w:rPr>
        <w:t>d'avaluació:</w:t>
      </w:r>
    </w:p>
    <w:p>
      <w:pPr>
        <w:pStyle w:val="ListParagraph"/>
        <w:numPr>
          <w:ilvl w:val="1"/>
          <w:numId w:val="45"/>
        </w:numPr>
        <w:tabs>
          <w:tab w:pos="884" w:val="left" w:leader="none"/>
        </w:tabs>
        <w:spacing w:line="247" w:lineRule="auto" w:before="7" w:after="0"/>
        <w:ind w:left="884" w:right="1254"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materials</w:t>
      </w:r>
      <w:r>
        <w:rPr>
          <w:spacing w:val="-10"/>
          <w:sz w:val="22"/>
        </w:rPr>
        <w:t> </w:t>
      </w:r>
      <w:r>
        <w:rPr>
          <w:sz w:val="22"/>
        </w:rPr>
        <w:t>de</w:t>
      </w:r>
      <w:r>
        <w:rPr>
          <w:spacing w:val="-10"/>
          <w:sz w:val="22"/>
        </w:rPr>
        <w:t> </w:t>
      </w:r>
      <w:r>
        <w:rPr>
          <w:sz w:val="22"/>
        </w:rPr>
        <w:t>consulta</w:t>
      </w:r>
      <w:r>
        <w:rPr>
          <w:spacing w:val="-10"/>
          <w:sz w:val="22"/>
        </w:rPr>
        <w:t> </w:t>
      </w:r>
      <w:r>
        <w:rPr>
          <w:sz w:val="22"/>
        </w:rPr>
        <w:t>i</w:t>
      </w:r>
      <w:r>
        <w:rPr>
          <w:spacing w:val="-10"/>
          <w:sz w:val="22"/>
        </w:rPr>
        <w:t> </w:t>
      </w:r>
      <w:r>
        <w:rPr>
          <w:sz w:val="22"/>
        </w:rPr>
        <w:t>els</w:t>
      </w:r>
      <w:r>
        <w:rPr>
          <w:spacing w:val="-10"/>
          <w:sz w:val="22"/>
        </w:rPr>
        <w:t> </w:t>
      </w:r>
      <w:r>
        <w:rPr>
          <w:sz w:val="22"/>
        </w:rPr>
        <w:t>diccionaris</w:t>
      </w:r>
      <w:r>
        <w:rPr>
          <w:spacing w:val="-10"/>
          <w:sz w:val="22"/>
        </w:rPr>
        <w:t> </w:t>
      </w:r>
      <w:r>
        <w:rPr>
          <w:sz w:val="22"/>
        </w:rPr>
        <w:t>tècnics</w:t>
      </w:r>
      <w:r>
        <w:rPr>
          <w:spacing w:val="-10"/>
          <w:sz w:val="22"/>
        </w:rPr>
        <w:t> </w:t>
      </w:r>
      <w:r>
        <w:rPr>
          <w:sz w:val="22"/>
        </w:rPr>
        <w:t>per</w:t>
      </w:r>
      <w:r>
        <w:rPr>
          <w:spacing w:val="-10"/>
          <w:sz w:val="22"/>
        </w:rPr>
        <w:t> </w:t>
      </w:r>
      <w:r>
        <w:rPr>
          <w:sz w:val="22"/>
        </w:rPr>
        <w:t>a</w:t>
      </w:r>
      <w:r>
        <w:rPr>
          <w:spacing w:val="-10"/>
          <w:sz w:val="22"/>
        </w:rPr>
        <w:t> </w:t>
      </w:r>
      <w:r>
        <w:rPr>
          <w:sz w:val="22"/>
        </w:rPr>
        <w:t>la comprensió del text.</w:t>
      </w:r>
    </w:p>
    <w:p>
      <w:pPr>
        <w:pStyle w:val="ListParagraph"/>
        <w:numPr>
          <w:ilvl w:val="1"/>
          <w:numId w:val="45"/>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llegit</w:t>
      </w:r>
      <w:r>
        <w:rPr>
          <w:spacing w:val="-10"/>
          <w:sz w:val="22"/>
        </w:rPr>
        <w:t> </w:t>
      </w:r>
      <w:r>
        <w:rPr>
          <w:sz w:val="22"/>
        </w:rPr>
        <w:t>de</w:t>
      </w:r>
      <w:r>
        <w:rPr>
          <w:spacing w:val="-10"/>
          <w:sz w:val="22"/>
        </w:rPr>
        <w:t> </w:t>
      </w:r>
      <w:r>
        <w:rPr>
          <w:sz w:val="22"/>
        </w:rPr>
        <w:t>manera</w:t>
      </w:r>
      <w:r>
        <w:rPr>
          <w:spacing w:val="-11"/>
          <w:sz w:val="22"/>
        </w:rPr>
        <w:t> </w:t>
      </w:r>
      <w:r>
        <w:rPr>
          <w:sz w:val="22"/>
        </w:rPr>
        <w:t>comprensiva</w:t>
      </w:r>
      <w:r>
        <w:rPr>
          <w:spacing w:val="-10"/>
          <w:sz w:val="22"/>
        </w:rPr>
        <w:t> </w:t>
      </w:r>
      <w:r>
        <w:rPr>
          <w:sz w:val="22"/>
        </w:rPr>
        <w:t>textos</w:t>
      </w:r>
      <w:r>
        <w:rPr>
          <w:spacing w:val="-10"/>
          <w:sz w:val="22"/>
        </w:rPr>
        <w:t> </w:t>
      </w:r>
      <w:r>
        <w:rPr>
          <w:sz w:val="22"/>
        </w:rPr>
        <w:t>clars</w:t>
      </w:r>
      <w:r>
        <w:rPr>
          <w:spacing w:val="-11"/>
          <w:sz w:val="22"/>
        </w:rPr>
        <w:t> </w:t>
      </w:r>
      <w:r>
        <w:rPr>
          <w:sz w:val="22"/>
        </w:rPr>
        <w:t>en</w:t>
      </w:r>
      <w:r>
        <w:rPr>
          <w:spacing w:val="-10"/>
          <w:sz w:val="22"/>
        </w:rPr>
        <w:t> </w:t>
      </w:r>
      <w:r>
        <w:rPr>
          <w:sz w:val="22"/>
        </w:rPr>
        <w:t>llengua</w:t>
      </w:r>
      <w:r>
        <w:rPr>
          <w:spacing w:val="-10"/>
          <w:sz w:val="22"/>
        </w:rPr>
        <w:t> </w:t>
      </w:r>
      <w:r>
        <w:rPr>
          <w:spacing w:val="-2"/>
          <w:sz w:val="22"/>
        </w:rPr>
        <w:t>estàndard.</w:t>
      </w:r>
    </w:p>
    <w:p>
      <w:pPr>
        <w:pStyle w:val="ListParagraph"/>
        <w:numPr>
          <w:ilvl w:val="1"/>
          <w:numId w:val="45"/>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relacionat</w:t>
      </w:r>
      <w:r>
        <w:rPr>
          <w:spacing w:val="-9"/>
          <w:sz w:val="22"/>
        </w:rPr>
        <w:t> </w:t>
      </w:r>
      <w:r>
        <w:rPr>
          <w:sz w:val="22"/>
        </w:rPr>
        <w:t>el</w:t>
      </w:r>
      <w:r>
        <w:rPr>
          <w:spacing w:val="-10"/>
          <w:sz w:val="22"/>
        </w:rPr>
        <w:t> </w:t>
      </w:r>
      <w:r>
        <w:rPr>
          <w:sz w:val="22"/>
        </w:rPr>
        <w:t>text</w:t>
      </w:r>
      <w:r>
        <w:rPr>
          <w:spacing w:val="-9"/>
          <w:sz w:val="22"/>
        </w:rPr>
        <w:t> </w:t>
      </w:r>
      <w:r>
        <w:rPr>
          <w:sz w:val="22"/>
        </w:rPr>
        <w:t>amb</w:t>
      </w:r>
      <w:r>
        <w:rPr>
          <w:spacing w:val="-9"/>
          <w:sz w:val="22"/>
        </w:rPr>
        <w:t> </w:t>
      </w:r>
      <w:r>
        <w:rPr>
          <w:sz w:val="22"/>
        </w:rPr>
        <w:t>l'àmbit</w:t>
      </w:r>
      <w:r>
        <w:rPr>
          <w:spacing w:val="-10"/>
          <w:sz w:val="22"/>
        </w:rPr>
        <w:t> </w:t>
      </w:r>
      <w:r>
        <w:rPr>
          <w:sz w:val="22"/>
        </w:rPr>
        <w:t>del</w:t>
      </w:r>
      <w:r>
        <w:rPr>
          <w:spacing w:val="-9"/>
          <w:sz w:val="22"/>
        </w:rPr>
        <w:t> </w:t>
      </w:r>
      <w:r>
        <w:rPr>
          <w:sz w:val="22"/>
        </w:rPr>
        <w:t>sector</w:t>
      </w:r>
      <w:r>
        <w:rPr>
          <w:spacing w:val="-9"/>
          <w:sz w:val="22"/>
        </w:rPr>
        <w:t> </w:t>
      </w:r>
      <w:r>
        <w:rPr>
          <w:sz w:val="22"/>
        </w:rPr>
        <w:t>a</w:t>
      </w:r>
      <w:r>
        <w:rPr>
          <w:spacing w:val="-10"/>
          <w:sz w:val="22"/>
        </w:rPr>
        <w:t> </w:t>
      </w:r>
      <w:r>
        <w:rPr>
          <w:sz w:val="22"/>
        </w:rPr>
        <w:t>què</w:t>
      </w:r>
      <w:r>
        <w:rPr>
          <w:spacing w:val="-9"/>
          <w:sz w:val="22"/>
        </w:rPr>
        <w:t> </w:t>
      </w:r>
      <w:r>
        <w:rPr>
          <w:sz w:val="22"/>
        </w:rPr>
        <w:t>fa</w:t>
      </w:r>
      <w:r>
        <w:rPr>
          <w:spacing w:val="-9"/>
          <w:sz w:val="22"/>
        </w:rPr>
        <w:t> </w:t>
      </w:r>
      <w:r>
        <w:rPr>
          <w:spacing w:val="-2"/>
          <w:sz w:val="22"/>
        </w:rPr>
        <w:t>referència.</w:t>
      </w:r>
    </w:p>
    <w:p>
      <w:pPr>
        <w:pStyle w:val="ListParagraph"/>
        <w:numPr>
          <w:ilvl w:val="1"/>
          <w:numId w:val="45"/>
        </w:numPr>
        <w:tabs>
          <w:tab w:pos="883" w:val="left" w:leader="none"/>
          <w:tab w:pos="885" w:val="left" w:leader="none"/>
        </w:tabs>
        <w:spacing w:line="247" w:lineRule="auto" w:before="6" w:after="0"/>
        <w:ind w:left="885" w:right="175" w:hanging="361"/>
        <w:jc w:val="left"/>
        <w:rPr>
          <w:sz w:val="22"/>
        </w:rPr>
      </w:pPr>
      <w:r>
        <w:rPr>
          <w:sz w:val="22"/>
        </w:rPr>
        <w:t>S'han reconegut les idees principals d'un text escrit i s’ha identificat la informació rellevant</w:t>
      </w:r>
      <w:r>
        <w:rPr>
          <w:spacing w:val="-11"/>
          <w:sz w:val="22"/>
        </w:rPr>
        <w:t> </w:t>
      </w:r>
      <w:r>
        <w:rPr>
          <w:sz w:val="22"/>
        </w:rPr>
        <w:t>sense</w:t>
      </w:r>
      <w:r>
        <w:rPr>
          <w:spacing w:val="-11"/>
          <w:sz w:val="22"/>
        </w:rPr>
        <w:t> </w:t>
      </w:r>
      <w:r>
        <w:rPr>
          <w:sz w:val="22"/>
        </w:rPr>
        <w:t>necessitat</w:t>
      </w:r>
      <w:r>
        <w:rPr>
          <w:spacing w:val="-11"/>
          <w:sz w:val="22"/>
        </w:rPr>
        <w:t> </w:t>
      </w:r>
      <w:r>
        <w:rPr>
          <w:sz w:val="22"/>
        </w:rPr>
        <w:t>d'entendre</w:t>
      </w:r>
      <w:r>
        <w:rPr>
          <w:spacing w:val="-11"/>
          <w:sz w:val="22"/>
        </w:rPr>
        <w:t> </w:t>
      </w:r>
      <w:r>
        <w:rPr>
          <w:sz w:val="22"/>
        </w:rPr>
        <w:t>tots</w:t>
      </w:r>
      <w:r>
        <w:rPr>
          <w:spacing w:val="-11"/>
          <w:sz w:val="22"/>
        </w:rPr>
        <w:t> </w:t>
      </w:r>
      <w:r>
        <w:rPr>
          <w:sz w:val="22"/>
        </w:rPr>
        <w:t>i</w:t>
      </w:r>
      <w:r>
        <w:rPr>
          <w:spacing w:val="-11"/>
          <w:sz w:val="22"/>
        </w:rPr>
        <w:t> </w:t>
      </w:r>
      <w:r>
        <w:rPr>
          <w:sz w:val="22"/>
        </w:rPr>
        <w:t>cadascun</w:t>
      </w:r>
      <w:r>
        <w:rPr>
          <w:spacing w:val="-11"/>
          <w:sz w:val="22"/>
        </w:rPr>
        <w:t> </w:t>
      </w:r>
      <w:r>
        <w:rPr>
          <w:sz w:val="22"/>
        </w:rPr>
        <w:t>dels</w:t>
      </w:r>
      <w:r>
        <w:rPr>
          <w:spacing w:val="-11"/>
          <w:sz w:val="22"/>
        </w:rPr>
        <w:t> </w:t>
      </w:r>
      <w:r>
        <w:rPr>
          <w:sz w:val="22"/>
        </w:rPr>
        <w:t>elements</w:t>
      </w:r>
      <w:r>
        <w:rPr>
          <w:spacing w:val="-11"/>
          <w:sz w:val="22"/>
        </w:rPr>
        <w:t> </w:t>
      </w:r>
      <w:r>
        <w:rPr>
          <w:sz w:val="22"/>
        </w:rPr>
        <w:t>del</w:t>
      </w:r>
      <w:r>
        <w:rPr>
          <w:spacing w:val="-11"/>
          <w:sz w:val="22"/>
        </w:rPr>
        <w:t> </w:t>
      </w:r>
      <w:r>
        <w:rPr>
          <w:sz w:val="22"/>
        </w:rPr>
        <w:t>text</w:t>
      </w:r>
      <w:r>
        <w:rPr>
          <w:spacing w:val="-11"/>
          <w:sz w:val="22"/>
        </w:rPr>
        <w:t> </w:t>
      </w:r>
      <w:r>
        <w:rPr>
          <w:sz w:val="22"/>
        </w:rPr>
        <w:t>esmentat.</w:t>
      </w:r>
    </w:p>
    <w:p>
      <w:pPr>
        <w:pStyle w:val="ListParagraph"/>
        <w:numPr>
          <w:ilvl w:val="1"/>
          <w:numId w:val="45"/>
        </w:numPr>
        <w:tabs>
          <w:tab w:pos="885" w:val="left" w:leader="none"/>
        </w:tabs>
        <w:spacing w:line="247" w:lineRule="auto" w:before="0" w:after="0"/>
        <w:ind w:left="885" w:right="193"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terminologia</w:t>
      </w:r>
      <w:r>
        <w:rPr>
          <w:spacing w:val="-10"/>
          <w:sz w:val="22"/>
        </w:rPr>
        <w:t> </w:t>
      </w:r>
      <w:r>
        <w:rPr>
          <w:sz w:val="22"/>
        </w:rPr>
        <w:t>utilitzada,</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estructures</w:t>
      </w:r>
      <w:r>
        <w:rPr>
          <w:spacing w:val="-10"/>
          <w:sz w:val="22"/>
        </w:rPr>
        <w:t> </w:t>
      </w:r>
      <w:r>
        <w:rPr>
          <w:sz w:val="22"/>
        </w:rPr>
        <w:t>gramaticals</w:t>
      </w:r>
      <w:r>
        <w:rPr>
          <w:spacing w:val="-10"/>
          <w:sz w:val="22"/>
        </w:rPr>
        <w:t> </w:t>
      </w:r>
      <w:r>
        <w:rPr>
          <w:sz w:val="22"/>
        </w:rPr>
        <w:t>i</w:t>
      </w:r>
      <w:r>
        <w:rPr>
          <w:spacing w:val="-10"/>
          <w:sz w:val="22"/>
        </w:rPr>
        <w:t> </w:t>
      </w:r>
      <w:r>
        <w:rPr>
          <w:sz w:val="22"/>
        </w:rPr>
        <w:t>la</w:t>
      </w:r>
      <w:r>
        <w:rPr>
          <w:spacing w:val="-10"/>
          <w:sz w:val="22"/>
        </w:rPr>
        <w:t> </w:t>
      </w:r>
      <w:r>
        <w:rPr>
          <w:sz w:val="22"/>
        </w:rPr>
        <w:t>resta d'elements característics de cada tipologia discursiva.</w:t>
      </w:r>
    </w:p>
    <w:p>
      <w:pPr>
        <w:pStyle w:val="ListParagraph"/>
        <w:numPr>
          <w:ilvl w:val="1"/>
          <w:numId w:val="45"/>
        </w:numPr>
        <w:tabs>
          <w:tab w:pos="885" w:val="left" w:leader="none"/>
        </w:tabs>
        <w:spacing w:line="247" w:lineRule="auto" w:before="0" w:after="0"/>
        <w:ind w:left="885" w:right="733" w:hanging="360"/>
        <w:jc w:val="left"/>
        <w:rPr>
          <w:sz w:val="22"/>
        </w:rPr>
      </w:pPr>
      <w:r>
        <w:rPr>
          <w:sz w:val="22"/>
        </w:rPr>
        <w:t>S'han</w:t>
      </w:r>
      <w:r>
        <w:rPr>
          <w:spacing w:val="-10"/>
          <w:sz w:val="22"/>
        </w:rPr>
        <w:t> </w:t>
      </w:r>
      <w:r>
        <w:rPr>
          <w:sz w:val="22"/>
        </w:rPr>
        <w:t>fet</w:t>
      </w:r>
      <w:r>
        <w:rPr>
          <w:spacing w:val="-10"/>
          <w:sz w:val="22"/>
        </w:rPr>
        <w:t> </w:t>
      </w:r>
      <w:r>
        <w:rPr>
          <w:sz w:val="22"/>
        </w:rPr>
        <w:t>traduccions</w:t>
      </w:r>
      <w:r>
        <w:rPr>
          <w:spacing w:val="-10"/>
          <w:sz w:val="22"/>
        </w:rPr>
        <w:t> </w:t>
      </w:r>
      <w:r>
        <w:rPr>
          <w:sz w:val="22"/>
        </w:rPr>
        <w:t>de</w:t>
      </w:r>
      <w:r>
        <w:rPr>
          <w:spacing w:val="-10"/>
          <w:sz w:val="22"/>
        </w:rPr>
        <w:t> </w:t>
      </w:r>
      <w:r>
        <w:rPr>
          <w:sz w:val="22"/>
        </w:rPr>
        <w:t>textos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i</w:t>
      </w:r>
      <w:r>
        <w:rPr>
          <w:spacing w:val="-10"/>
          <w:sz w:val="22"/>
        </w:rPr>
        <w:t> </w:t>
      </w:r>
      <w:r>
        <w:rPr>
          <w:sz w:val="22"/>
        </w:rPr>
        <w:t>s’ha</w:t>
      </w:r>
      <w:r>
        <w:rPr>
          <w:spacing w:val="-10"/>
          <w:sz w:val="22"/>
        </w:rPr>
        <w:t> </w:t>
      </w:r>
      <w:r>
        <w:rPr>
          <w:sz w:val="22"/>
        </w:rPr>
        <w:t>utilitzat</w:t>
      </w:r>
      <w:r>
        <w:rPr>
          <w:spacing w:val="-10"/>
          <w:sz w:val="22"/>
        </w:rPr>
        <w:t> </w:t>
      </w:r>
      <w:r>
        <w:rPr>
          <w:sz w:val="22"/>
        </w:rPr>
        <w:t>el</w:t>
      </w:r>
      <w:r>
        <w:rPr>
          <w:spacing w:val="-10"/>
          <w:sz w:val="22"/>
        </w:rPr>
        <w:t> </w:t>
      </w:r>
      <w:r>
        <w:rPr>
          <w:sz w:val="22"/>
        </w:rPr>
        <w:t>material</w:t>
      </w:r>
      <w:r>
        <w:rPr>
          <w:spacing w:val="-10"/>
          <w:sz w:val="22"/>
        </w:rPr>
        <w:t> </w:t>
      </w:r>
      <w:r>
        <w:rPr>
          <w:sz w:val="22"/>
        </w:rPr>
        <w:t>de suport en cas necessari.</w:t>
      </w:r>
    </w:p>
    <w:p>
      <w:pPr>
        <w:pStyle w:val="ListParagraph"/>
        <w:numPr>
          <w:ilvl w:val="1"/>
          <w:numId w:val="45"/>
        </w:numPr>
        <w:tabs>
          <w:tab w:pos="885" w:val="left" w:leader="none"/>
        </w:tabs>
        <w:spacing w:line="247" w:lineRule="auto" w:before="0" w:after="0"/>
        <w:ind w:left="885" w:right="382" w:hanging="360"/>
        <w:jc w:val="left"/>
        <w:rPr>
          <w:sz w:val="22"/>
        </w:rPr>
      </w:pPr>
      <w:r>
        <w:rPr>
          <w:sz w:val="22"/>
        </w:rPr>
        <w:t>S'ha</w:t>
      </w:r>
      <w:r>
        <w:rPr>
          <w:spacing w:val="-10"/>
          <w:sz w:val="22"/>
        </w:rPr>
        <w:t> </w:t>
      </w:r>
      <w:r>
        <w:rPr>
          <w:sz w:val="22"/>
        </w:rPr>
        <w:t>interpretat</w:t>
      </w:r>
      <w:r>
        <w:rPr>
          <w:spacing w:val="-10"/>
          <w:sz w:val="22"/>
        </w:rPr>
        <w:t> </w:t>
      </w:r>
      <w:r>
        <w:rPr>
          <w:sz w:val="22"/>
        </w:rPr>
        <w:t>el</w:t>
      </w:r>
      <w:r>
        <w:rPr>
          <w:spacing w:val="-10"/>
          <w:sz w:val="22"/>
        </w:rPr>
        <w:t> </w:t>
      </w:r>
      <w:r>
        <w:rPr>
          <w:sz w:val="22"/>
        </w:rPr>
        <w:t>missatge</w:t>
      </w:r>
      <w:r>
        <w:rPr>
          <w:spacing w:val="-10"/>
          <w:sz w:val="22"/>
        </w:rPr>
        <w:t> </w:t>
      </w:r>
      <w:r>
        <w:rPr>
          <w:sz w:val="22"/>
        </w:rPr>
        <w:t>rebut</w:t>
      </w:r>
      <w:r>
        <w:rPr>
          <w:spacing w:val="-10"/>
          <w:sz w:val="22"/>
        </w:rPr>
        <w:t> </w:t>
      </w:r>
      <w:r>
        <w:rPr>
          <w:sz w:val="22"/>
        </w:rPr>
        <w:t>a</w:t>
      </w:r>
      <w:r>
        <w:rPr>
          <w:spacing w:val="-10"/>
          <w:sz w:val="22"/>
        </w:rPr>
        <w:t> </w:t>
      </w:r>
      <w:r>
        <w:rPr>
          <w:sz w:val="22"/>
        </w:rPr>
        <w:t>través</w:t>
      </w:r>
      <w:r>
        <w:rPr>
          <w:spacing w:val="-10"/>
          <w:sz w:val="22"/>
        </w:rPr>
        <w:t> </w:t>
      </w:r>
      <w:r>
        <w:rPr>
          <w:sz w:val="22"/>
        </w:rPr>
        <w:t>de</w:t>
      </w:r>
      <w:r>
        <w:rPr>
          <w:spacing w:val="-10"/>
          <w:sz w:val="22"/>
        </w:rPr>
        <w:t> </w:t>
      </w:r>
      <w:r>
        <w:rPr>
          <w:sz w:val="22"/>
        </w:rPr>
        <w:t>suports</w:t>
      </w:r>
      <w:r>
        <w:rPr>
          <w:spacing w:val="-10"/>
          <w:sz w:val="22"/>
        </w:rPr>
        <w:t> </w:t>
      </w:r>
      <w:r>
        <w:rPr>
          <w:sz w:val="22"/>
        </w:rPr>
        <w:t>telemàtics</w:t>
      </w:r>
      <w:r>
        <w:rPr>
          <w:spacing w:val="-10"/>
          <w:sz w:val="22"/>
        </w:rPr>
        <w:t> </w:t>
      </w:r>
      <w:r>
        <w:rPr>
          <w:sz w:val="22"/>
        </w:rPr>
        <w:t>o</w:t>
      </w:r>
      <w:r>
        <w:rPr>
          <w:spacing w:val="-10"/>
          <w:sz w:val="22"/>
        </w:rPr>
        <w:t> </w:t>
      </w:r>
      <w:r>
        <w:rPr>
          <w:sz w:val="22"/>
        </w:rPr>
        <w:t>de</w:t>
      </w:r>
      <w:r>
        <w:rPr>
          <w:spacing w:val="-10"/>
          <w:sz w:val="22"/>
        </w:rPr>
        <w:t> </w:t>
      </w:r>
      <w:r>
        <w:rPr>
          <w:sz w:val="22"/>
        </w:rPr>
        <w:t>qualsevol</w:t>
      </w:r>
      <w:r>
        <w:rPr>
          <w:spacing w:val="-10"/>
          <w:sz w:val="22"/>
        </w:rPr>
        <w:t> </w:t>
      </w:r>
      <w:r>
        <w:rPr>
          <w:sz w:val="22"/>
        </w:rPr>
        <w:t>altre tipus de suport.</w:t>
      </w:r>
    </w:p>
    <w:p>
      <w:pPr>
        <w:pStyle w:val="ListParagraph"/>
        <w:numPr>
          <w:ilvl w:val="1"/>
          <w:numId w:val="45"/>
        </w:numPr>
        <w:tabs>
          <w:tab w:pos="885" w:val="left" w:leader="none"/>
        </w:tabs>
        <w:spacing w:line="247" w:lineRule="auto" w:before="0" w:after="0"/>
        <w:ind w:left="885" w:right="424"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diferents</w:t>
      </w:r>
      <w:r>
        <w:rPr>
          <w:spacing w:val="-10"/>
          <w:sz w:val="22"/>
        </w:rPr>
        <w:t> </w:t>
      </w:r>
      <w:r>
        <w:rPr>
          <w:sz w:val="22"/>
        </w:rPr>
        <w:t>en</w:t>
      </w:r>
      <w:r>
        <w:rPr>
          <w:spacing w:val="-10"/>
          <w:sz w:val="22"/>
        </w:rPr>
        <w:t> </w:t>
      </w:r>
      <w:r>
        <w:rPr>
          <w:sz w:val="22"/>
        </w:rPr>
        <w:t>qualsevol</w:t>
      </w:r>
      <w:r>
        <w:rPr>
          <w:spacing w:val="-10"/>
          <w:sz w:val="22"/>
        </w:rPr>
        <w:t> </w:t>
      </w:r>
      <w:r>
        <w:rPr>
          <w:sz w:val="22"/>
        </w:rPr>
        <w:t>suport,</w:t>
      </w:r>
      <w:r>
        <w:rPr>
          <w:spacing w:val="-10"/>
          <w:sz w:val="22"/>
        </w:rPr>
        <w:t> </w:t>
      </w:r>
      <w:r>
        <w:rPr>
          <w:sz w:val="22"/>
        </w:rPr>
        <w:t>en</w:t>
      </w:r>
      <w:r>
        <w:rPr>
          <w:spacing w:val="-10"/>
          <w:sz w:val="22"/>
        </w:rPr>
        <w:t> </w:t>
      </w:r>
      <w:r>
        <w:rPr>
          <w:sz w:val="22"/>
        </w:rPr>
        <w:t>llengua estàndard i relacionats amb l'activitat professional.</w:t>
      </w:r>
    </w:p>
    <w:p>
      <w:pPr>
        <w:pStyle w:val="ListParagraph"/>
        <w:numPr>
          <w:ilvl w:val="1"/>
          <w:numId w:val="45"/>
        </w:numPr>
        <w:tabs>
          <w:tab w:pos="885" w:val="left" w:leader="none"/>
        </w:tabs>
        <w:spacing w:line="247" w:lineRule="auto" w:before="0" w:after="0"/>
        <w:ind w:left="885" w:right="460" w:hanging="360"/>
        <w:jc w:val="left"/>
        <w:rPr>
          <w:sz w:val="22"/>
        </w:rPr>
      </w:pPr>
      <w:r>
        <w:rPr>
          <w:sz w:val="22"/>
        </w:rPr>
        <w:t>S'ha</w:t>
      </w:r>
      <w:r>
        <w:rPr>
          <w:spacing w:val="-10"/>
          <w:sz w:val="22"/>
        </w:rPr>
        <w:t> </w:t>
      </w:r>
      <w:r>
        <w:rPr>
          <w:sz w:val="22"/>
        </w:rPr>
        <w:t>extret</w:t>
      </w:r>
      <w:r>
        <w:rPr>
          <w:spacing w:val="-10"/>
          <w:sz w:val="22"/>
        </w:rPr>
        <w:t> </w:t>
      </w:r>
      <w:r>
        <w:rPr>
          <w:sz w:val="22"/>
        </w:rPr>
        <w:t>informació</w:t>
      </w:r>
      <w:r>
        <w:rPr>
          <w:spacing w:val="-10"/>
          <w:sz w:val="22"/>
        </w:rPr>
        <w:t> </w:t>
      </w:r>
      <w:r>
        <w:rPr>
          <w:sz w:val="22"/>
        </w:rPr>
        <w:t>específica</w:t>
      </w:r>
      <w:r>
        <w:rPr>
          <w:spacing w:val="-10"/>
          <w:sz w:val="22"/>
        </w:rPr>
        <w:t> </w:t>
      </w:r>
      <w:r>
        <w:rPr>
          <w:sz w:val="22"/>
        </w:rPr>
        <w:t>de</w:t>
      </w:r>
      <w:r>
        <w:rPr>
          <w:spacing w:val="-10"/>
          <w:sz w:val="22"/>
        </w:rPr>
        <w:t> </w:t>
      </w:r>
      <w:r>
        <w:rPr>
          <w:sz w:val="22"/>
        </w:rPr>
        <w:t>textos</w:t>
      </w:r>
      <w:r>
        <w:rPr>
          <w:spacing w:val="-10"/>
          <w:sz w:val="22"/>
        </w:rPr>
        <w:t> </w:t>
      </w:r>
      <w:r>
        <w:rPr>
          <w:sz w:val="22"/>
        </w:rPr>
        <w:t>de</w:t>
      </w:r>
      <w:r>
        <w:rPr>
          <w:spacing w:val="-10"/>
          <w:sz w:val="22"/>
        </w:rPr>
        <w:t> </w:t>
      </w:r>
      <w:r>
        <w:rPr>
          <w:sz w:val="22"/>
        </w:rPr>
        <w:t>naturalesa</w:t>
      </w:r>
      <w:r>
        <w:rPr>
          <w:spacing w:val="-10"/>
          <w:sz w:val="22"/>
        </w:rPr>
        <w:t> </w:t>
      </w:r>
      <w:r>
        <w:rPr>
          <w:sz w:val="22"/>
        </w:rPr>
        <w:t>diferent,</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seva professió i continguts en diferents suports.</w:t>
      </w:r>
    </w:p>
    <w:p>
      <w:pPr>
        <w:pStyle w:val="ListParagraph"/>
        <w:numPr>
          <w:ilvl w:val="0"/>
          <w:numId w:val="45"/>
        </w:numPr>
        <w:tabs>
          <w:tab w:pos="883" w:val="left" w:leader="none"/>
          <w:tab w:pos="885" w:val="left" w:leader="none"/>
        </w:tabs>
        <w:spacing w:line="247" w:lineRule="auto" w:before="237" w:after="0"/>
        <w:ind w:left="885" w:right="345" w:hanging="360"/>
        <w:jc w:val="left"/>
        <w:rPr>
          <w:sz w:val="22"/>
        </w:rPr>
      </w:pPr>
      <w:r>
        <w:rPr>
          <w:sz w:val="22"/>
        </w:rPr>
        <w:t>Produeix</w:t>
      </w:r>
      <w:r>
        <w:rPr>
          <w:spacing w:val="-10"/>
          <w:sz w:val="22"/>
        </w:rPr>
        <w:t> </w:t>
      </w:r>
      <w:r>
        <w:rPr>
          <w:sz w:val="22"/>
        </w:rPr>
        <w:t>missatges</w:t>
      </w:r>
      <w:r>
        <w:rPr>
          <w:spacing w:val="-10"/>
          <w:sz w:val="22"/>
        </w:rPr>
        <w:t> </w:t>
      </w:r>
      <w:r>
        <w:rPr>
          <w:sz w:val="22"/>
        </w:rPr>
        <w:t>orals</w:t>
      </w:r>
      <w:r>
        <w:rPr>
          <w:spacing w:val="-10"/>
          <w:sz w:val="22"/>
        </w:rPr>
        <w:t> </w:t>
      </w:r>
      <w:r>
        <w:rPr>
          <w:sz w:val="22"/>
        </w:rPr>
        <w:t>senzills,</w:t>
      </w:r>
      <w:r>
        <w:rPr>
          <w:spacing w:val="-10"/>
          <w:sz w:val="22"/>
        </w:rPr>
        <w:t> </w:t>
      </w:r>
      <w:r>
        <w:rPr>
          <w:sz w:val="22"/>
        </w:rPr>
        <w:t>clars</w:t>
      </w:r>
      <w:r>
        <w:rPr>
          <w:spacing w:val="-10"/>
          <w:sz w:val="22"/>
        </w:rPr>
        <w:t> </w:t>
      </w:r>
      <w:r>
        <w:rPr>
          <w:sz w:val="22"/>
        </w:rPr>
        <w:t>i</w:t>
      </w:r>
      <w:r>
        <w:rPr>
          <w:spacing w:val="-10"/>
          <w:sz w:val="22"/>
        </w:rPr>
        <w:t> </w:t>
      </w:r>
      <w:r>
        <w:rPr>
          <w:sz w:val="22"/>
        </w:rPr>
        <w:t>estructurats,</w:t>
      </w:r>
      <w:r>
        <w:rPr>
          <w:spacing w:val="-10"/>
          <w:sz w:val="22"/>
        </w:rPr>
        <w:t> </w:t>
      </w:r>
      <w:r>
        <w:rPr>
          <w:sz w:val="22"/>
        </w:rPr>
        <w:t>participa</w:t>
      </w:r>
      <w:r>
        <w:rPr>
          <w:spacing w:val="-10"/>
          <w:sz w:val="22"/>
        </w:rPr>
        <w:t> </w:t>
      </w:r>
      <w:r>
        <w:rPr>
          <w:sz w:val="22"/>
        </w:rPr>
        <w:t>com</w:t>
      </w:r>
      <w:r>
        <w:rPr>
          <w:spacing w:val="-10"/>
          <w:sz w:val="22"/>
        </w:rPr>
        <w:t> </w:t>
      </w:r>
      <w:r>
        <w:rPr>
          <w:sz w:val="22"/>
        </w:rPr>
        <w:t>a</w:t>
      </w:r>
      <w:r>
        <w:rPr>
          <w:spacing w:val="-10"/>
          <w:sz w:val="22"/>
        </w:rPr>
        <w:t> </w:t>
      </w:r>
      <w:r>
        <w:rPr>
          <w:sz w:val="22"/>
        </w:rPr>
        <w:t>agent</w:t>
      </w:r>
      <w:r>
        <w:rPr>
          <w:spacing w:val="-10"/>
          <w:sz w:val="22"/>
        </w:rPr>
        <w:t> </w:t>
      </w:r>
      <w:r>
        <w:rPr>
          <w:sz w:val="22"/>
        </w:rPr>
        <w:t>actiu</w:t>
      </w:r>
      <w:r>
        <w:rPr>
          <w:spacing w:val="-10"/>
          <w:sz w:val="22"/>
        </w:rPr>
        <w:t> </w:t>
      </w:r>
      <w:r>
        <w:rPr>
          <w:sz w:val="22"/>
        </w:rPr>
        <w:t>en converses professionals.</w:t>
      </w:r>
    </w:p>
    <w:p>
      <w:pPr>
        <w:pStyle w:val="BodyText"/>
        <w:spacing w:line="251" w:lineRule="exact"/>
        <w:ind w:left="165" w:firstLine="0"/>
      </w:pPr>
      <w:r>
        <w:rPr/>
        <w:t>Criteris</w:t>
      </w:r>
      <w:r>
        <w:rPr>
          <w:spacing w:val="-7"/>
        </w:rPr>
        <w:t> </w:t>
      </w:r>
      <w:r>
        <w:rPr>
          <w:spacing w:val="-2"/>
        </w:rPr>
        <w:t>d'avaluació:</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registres</w:t>
      </w:r>
      <w:r>
        <w:rPr>
          <w:spacing w:val="-9"/>
          <w:sz w:val="22"/>
        </w:rPr>
        <w:t> </w:t>
      </w:r>
      <w:r>
        <w:rPr>
          <w:sz w:val="22"/>
        </w:rPr>
        <w:t>més</w:t>
      </w:r>
      <w:r>
        <w:rPr>
          <w:spacing w:val="-9"/>
          <w:sz w:val="22"/>
        </w:rPr>
        <w:t> </w:t>
      </w:r>
      <w:r>
        <w:rPr>
          <w:sz w:val="22"/>
        </w:rPr>
        <w:t>adequats</w:t>
      </w:r>
      <w:r>
        <w:rPr>
          <w:spacing w:val="-9"/>
          <w:sz w:val="22"/>
        </w:rPr>
        <w:t> </w:t>
      </w:r>
      <w:r>
        <w:rPr>
          <w:sz w:val="22"/>
        </w:rPr>
        <w:t>per</w:t>
      </w:r>
      <w:r>
        <w:rPr>
          <w:spacing w:val="-9"/>
          <w:sz w:val="22"/>
        </w:rPr>
        <w:t> </w:t>
      </w:r>
      <w:r>
        <w:rPr>
          <w:sz w:val="22"/>
        </w:rPr>
        <w:t>emetre</w:t>
      </w:r>
      <w:r>
        <w:rPr>
          <w:spacing w:val="-9"/>
          <w:sz w:val="22"/>
        </w:rPr>
        <w:t> </w:t>
      </w:r>
      <w:r>
        <w:rPr>
          <w:sz w:val="22"/>
        </w:rPr>
        <w:t>el</w:t>
      </w:r>
      <w:r>
        <w:rPr>
          <w:spacing w:val="-8"/>
          <w:sz w:val="22"/>
        </w:rPr>
        <w:t> </w:t>
      </w:r>
      <w:r>
        <w:rPr>
          <w:spacing w:val="-2"/>
          <w:sz w:val="22"/>
        </w:rPr>
        <w:t>missatge.</w:t>
      </w:r>
    </w:p>
    <w:p>
      <w:pPr>
        <w:pStyle w:val="ListParagraph"/>
        <w:spacing w:after="0" w:line="240" w:lineRule="auto"/>
        <w:jc w:val="left"/>
        <w:rPr>
          <w:sz w:val="22"/>
        </w:rPr>
        <w:sectPr>
          <w:pgSz w:w="11910" w:h="16840"/>
          <w:pgMar w:header="2921" w:footer="1878" w:top="3880" w:bottom="2100" w:left="1275" w:right="1275"/>
        </w:sectPr>
      </w:pPr>
    </w:p>
    <w:p>
      <w:pPr>
        <w:pStyle w:val="ListParagraph"/>
        <w:numPr>
          <w:ilvl w:val="1"/>
          <w:numId w:val="45"/>
        </w:numPr>
        <w:tabs>
          <w:tab w:pos="885" w:val="left" w:leader="none"/>
        </w:tabs>
        <w:spacing w:line="247" w:lineRule="auto" w:before="74" w:after="0"/>
        <w:ind w:left="885" w:right="249" w:hanging="360"/>
        <w:jc w:val="left"/>
        <w:rPr>
          <w:sz w:val="22"/>
        </w:rPr>
      </w:pPr>
      <w:r>
        <w:rPr>
          <w:sz w:val="22"/>
        </w:rPr>
        <w:t>S'ha</w:t>
      </w:r>
      <w:r>
        <w:rPr>
          <w:spacing w:val="-11"/>
          <w:sz w:val="22"/>
        </w:rPr>
        <w:t> </w:t>
      </w:r>
      <w:r>
        <w:rPr>
          <w:sz w:val="22"/>
        </w:rPr>
        <w:t>comunicat,</w:t>
      </w:r>
      <w:r>
        <w:rPr>
          <w:spacing w:val="-11"/>
          <w:sz w:val="22"/>
        </w:rPr>
        <w:t> </w:t>
      </w:r>
      <w:r>
        <w:rPr>
          <w:sz w:val="22"/>
        </w:rPr>
        <w:t>fent</w:t>
      </w:r>
      <w:r>
        <w:rPr>
          <w:spacing w:val="-11"/>
          <w:sz w:val="22"/>
        </w:rPr>
        <w:t> </w:t>
      </w:r>
      <w:r>
        <w:rPr>
          <w:sz w:val="22"/>
        </w:rPr>
        <w:t>servir</w:t>
      </w:r>
      <w:r>
        <w:rPr>
          <w:spacing w:val="-11"/>
          <w:sz w:val="22"/>
        </w:rPr>
        <w:t> </w:t>
      </w:r>
      <w:r>
        <w:rPr>
          <w:sz w:val="22"/>
        </w:rPr>
        <w:t>fórmules,</w:t>
      </w:r>
      <w:r>
        <w:rPr>
          <w:spacing w:val="-11"/>
          <w:sz w:val="22"/>
        </w:rPr>
        <w:t> </w:t>
      </w:r>
      <w:r>
        <w:rPr>
          <w:sz w:val="22"/>
        </w:rPr>
        <w:t>nexes</w:t>
      </w:r>
      <w:r>
        <w:rPr>
          <w:spacing w:val="-11"/>
          <w:sz w:val="22"/>
        </w:rPr>
        <w:t> </w:t>
      </w:r>
      <w:r>
        <w:rPr>
          <w:sz w:val="22"/>
        </w:rPr>
        <w:t>d'unió,</w:t>
      </w:r>
      <w:r>
        <w:rPr>
          <w:spacing w:val="-11"/>
          <w:sz w:val="22"/>
        </w:rPr>
        <w:t> </w:t>
      </w:r>
      <w:r>
        <w:rPr>
          <w:sz w:val="22"/>
        </w:rPr>
        <w:t>marcadors</w:t>
      </w:r>
      <w:r>
        <w:rPr>
          <w:spacing w:val="-11"/>
          <w:sz w:val="22"/>
        </w:rPr>
        <w:t> </w:t>
      </w:r>
      <w:r>
        <w:rPr>
          <w:sz w:val="22"/>
        </w:rPr>
        <w:t>discursius</w:t>
      </w:r>
      <w:r>
        <w:rPr>
          <w:spacing w:val="-11"/>
          <w:sz w:val="22"/>
        </w:rPr>
        <w:t> </w:t>
      </w:r>
      <w:r>
        <w:rPr>
          <w:sz w:val="22"/>
        </w:rPr>
        <w:t>i</w:t>
      </w:r>
      <w:r>
        <w:rPr>
          <w:spacing w:val="-11"/>
          <w:sz w:val="22"/>
        </w:rPr>
        <w:t> </w:t>
      </w:r>
      <w:r>
        <w:rPr>
          <w:sz w:val="22"/>
        </w:rPr>
        <w:t>estratègies d'interacció d'acord amb la situació de comunicació.</w:t>
      </w:r>
    </w:p>
    <w:p>
      <w:pPr>
        <w:pStyle w:val="ListParagraph"/>
        <w:numPr>
          <w:ilvl w:val="1"/>
          <w:numId w:val="45"/>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fets</w:t>
      </w:r>
      <w:r>
        <w:rPr>
          <w:spacing w:val="-8"/>
          <w:sz w:val="22"/>
        </w:rPr>
        <w:t> </w:t>
      </w:r>
      <w:r>
        <w:rPr>
          <w:sz w:val="22"/>
        </w:rPr>
        <w:t>breus</w:t>
      </w:r>
      <w:r>
        <w:rPr>
          <w:spacing w:val="-8"/>
          <w:sz w:val="22"/>
        </w:rPr>
        <w:t> </w:t>
      </w:r>
      <w:r>
        <w:rPr>
          <w:sz w:val="22"/>
        </w:rPr>
        <w:t>i</w:t>
      </w:r>
      <w:r>
        <w:rPr>
          <w:spacing w:val="-9"/>
          <w:sz w:val="22"/>
        </w:rPr>
        <w:t> </w:t>
      </w:r>
      <w:r>
        <w:rPr>
          <w:sz w:val="22"/>
        </w:rPr>
        <w:t>imprevistos</w:t>
      </w:r>
      <w:r>
        <w:rPr>
          <w:spacing w:val="-8"/>
          <w:sz w:val="22"/>
        </w:rPr>
        <w:t> </w:t>
      </w:r>
      <w:r>
        <w:rPr>
          <w:sz w:val="22"/>
        </w:rPr>
        <w:t>relacionats</w:t>
      </w:r>
      <w:r>
        <w:rPr>
          <w:spacing w:val="-8"/>
          <w:sz w:val="22"/>
        </w:rPr>
        <w:t> </w:t>
      </w:r>
      <w:r>
        <w:rPr>
          <w:sz w:val="22"/>
        </w:rPr>
        <w:t>amb</w:t>
      </w:r>
      <w:r>
        <w:rPr>
          <w:spacing w:val="-8"/>
          <w:sz w:val="22"/>
        </w:rPr>
        <w:t> </w:t>
      </w:r>
      <w:r>
        <w:rPr>
          <w:sz w:val="22"/>
        </w:rPr>
        <w:t>la</w:t>
      </w:r>
      <w:r>
        <w:rPr>
          <w:spacing w:val="-8"/>
          <w:sz w:val="22"/>
        </w:rPr>
        <w:t> </w:t>
      </w:r>
      <w:r>
        <w:rPr>
          <w:spacing w:val="-2"/>
          <w:sz w:val="22"/>
        </w:rPr>
        <w:t>professió.</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fet</w:t>
      </w:r>
      <w:r>
        <w:rPr>
          <w:spacing w:val="-10"/>
          <w:sz w:val="22"/>
        </w:rPr>
        <w:t> </w:t>
      </w:r>
      <w:r>
        <w:rPr>
          <w:sz w:val="22"/>
        </w:rPr>
        <w:t>servir</w:t>
      </w:r>
      <w:r>
        <w:rPr>
          <w:spacing w:val="-11"/>
          <w:sz w:val="22"/>
        </w:rPr>
        <w:t> </w:t>
      </w:r>
      <w:r>
        <w:rPr>
          <w:sz w:val="22"/>
        </w:rPr>
        <w:t>correctament</w:t>
      </w:r>
      <w:r>
        <w:rPr>
          <w:spacing w:val="-10"/>
          <w:sz w:val="22"/>
        </w:rPr>
        <w:t> </w:t>
      </w:r>
      <w:r>
        <w:rPr>
          <w:sz w:val="22"/>
        </w:rPr>
        <w:t>la</w:t>
      </w:r>
      <w:r>
        <w:rPr>
          <w:spacing w:val="-11"/>
          <w:sz w:val="22"/>
        </w:rPr>
        <w:t> </w:t>
      </w:r>
      <w:r>
        <w:rPr>
          <w:sz w:val="22"/>
        </w:rPr>
        <w:t>terminologia</w:t>
      </w:r>
      <w:r>
        <w:rPr>
          <w:spacing w:val="-10"/>
          <w:sz w:val="22"/>
        </w:rPr>
        <w:t> </w:t>
      </w:r>
      <w:r>
        <w:rPr>
          <w:sz w:val="22"/>
        </w:rPr>
        <w:t>de</w:t>
      </w:r>
      <w:r>
        <w:rPr>
          <w:spacing w:val="-11"/>
          <w:sz w:val="22"/>
        </w:rPr>
        <w:t> </w:t>
      </w:r>
      <w:r>
        <w:rPr>
          <w:sz w:val="22"/>
        </w:rPr>
        <w:t>la</w:t>
      </w:r>
      <w:r>
        <w:rPr>
          <w:spacing w:val="-10"/>
          <w:sz w:val="22"/>
        </w:rPr>
        <w:t> </w:t>
      </w:r>
      <w:r>
        <w:rPr>
          <w:spacing w:val="-2"/>
          <w:sz w:val="22"/>
        </w:rPr>
        <w:t>professió.</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expressat</w:t>
      </w:r>
      <w:r>
        <w:rPr>
          <w:spacing w:val="-11"/>
          <w:sz w:val="22"/>
        </w:rPr>
        <w:t> </w:t>
      </w:r>
      <w:r>
        <w:rPr>
          <w:sz w:val="22"/>
        </w:rPr>
        <w:t>sentiments,</w:t>
      </w:r>
      <w:r>
        <w:rPr>
          <w:spacing w:val="-11"/>
          <w:sz w:val="22"/>
        </w:rPr>
        <w:t> </w:t>
      </w:r>
      <w:r>
        <w:rPr>
          <w:sz w:val="22"/>
        </w:rPr>
        <w:t>idees</w:t>
      </w:r>
      <w:r>
        <w:rPr>
          <w:spacing w:val="-11"/>
          <w:sz w:val="22"/>
        </w:rPr>
        <w:t> </w:t>
      </w:r>
      <w:r>
        <w:rPr>
          <w:sz w:val="22"/>
        </w:rPr>
        <w:t>o</w:t>
      </w:r>
      <w:r>
        <w:rPr>
          <w:spacing w:val="-11"/>
          <w:sz w:val="22"/>
        </w:rPr>
        <w:t> </w:t>
      </w:r>
      <w:r>
        <w:rPr>
          <w:spacing w:val="-2"/>
          <w:sz w:val="22"/>
        </w:rPr>
        <w:t>opinions.</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enumerat</w:t>
      </w:r>
      <w:r>
        <w:rPr>
          <w:spacing w:val="-9"/>
          <w:sz w:val="22"/>
        </w:rPr>
        <w:t> </w:t>
      </w:r>
      <w:r>
        <w:rPr>
          <w:sz w:val="22"/>
        </w:rPr>
        <w:t>les</w:t>
      </w:r>
      <w:r>
        <w:rPr>
          <w:spacing w:val="-9"/>
          <w:sz w:val="22"/>
        </w:rPr>
        <w:t> </w:t>
      </w:r>
      <w:r>
        <w:rPr>
          <w:sz w:val="22"/>
        </w:rPr>
        <w:t>activitats</w:t>
      </w:r>
      <w:r>
        <w:rPr>
          <w:spacing w:val="-9"/>
          <w:sz w:val="22"/>
        </w:rPr>
        <w:t> </w:t>
      </w:r>
      <w:r>
        <w:rPr>
          <w:sz w:val="22"/>
        </w:rPr>
        <w:t>pròpies</w:t>
      </w:r>
      <w:r>
        <w:rPr>
          <w:spacing w:val="-9"/>
          <w:sz w:val="22"/>
        </w:rPr>
        <w:t> </w:t>
      </w:r>
      <w:r>
        <w:rPr>
          <w:sz w:val="22"/>
        </w:rPr>
        <w:t>de</w:t>
      </w:r>
      <w:r>
        <w:rPr>
          <w:spacing w:val="-9"/>
          <w:sz w:val="22"/>
        </w:rPr>
        <w:t> </w:t>
      </w:r>
      <w:r>
        <w:rPr>
          <w:sz w:val="22"/>
        </w:rPr>
        <w:t>la</w:t>
      </w:r>
      <w:r>
        <w:rPr>
          <w:spacing w:val="-9"/>
          <w:sz w:val="22"/>
        </w:rPr>
        <w:t> </w:t>
      </w:r>
      <w:r>
        <w:rPr>
          <w:sz w:val="22"/>
        </w:rPr>
        <w:t>tasca</w:t>
      </w:r>
      <w:r>
        <w:rPr>
          <w:spacing w:val="-8"/>
          <w:sz w:val="22"/>
        </w:rPr>
        <w:t> </w:t>
      </w:r>
      <w:r>
        <w:rPr>
          <w:spacing w:val="-2"/>
          <w:sz w:val="22"/>
        </w:rPr>
        <w:t>professional.</w:t>
      </w:r>
    </w:p>
    <w:p>
      <w:pPr>
        <w:pStyle w:val="ListParagraph"/>
        <w:numPr>
          <w:ilvl w:val="1"/>
          <w:numId w:val="4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10"/>
          <w:sz w:val="22"/>
        </w:rPr>
        <w:t> </w:t>
      </w:r>
      <w:r>
        <w:rPr>
          <w:sz w:val="22"/>
        </w:rPr>
        <w:t>i</w:t>
      </w:r>
      <w:r>
        <w:rPr>
          <w:spacing w:val="-9"/>
          <w:sz w:val="22"/>
        </w:rPr>
        <w:t> </w:t>
      </w:r>
      <w:r>
        <w:rPr>
          <w:sz w:val="22"/>
        </w:rPr>
        <w:t>seqüenciat</w:t>
      </w:r>
      <w:r>
        <w:rPr>
          <w:spacing w:val="-10"/>
          <w:sz w:val="22"/>
        </w:rPr>
        <w:t> </w:t>
      </w:r>
      <w:r>
        <w:rPr>
          <w:sz w:val="22"/>
        </w:rPr>
        <w:t>un</w:t>
      </w:r>
      <w:r>
        <w:rPr>
          <w:spacing w:val="-9"/>
          <w:sz w:val="22"/>
        </w:rPr>
        <w:t> </w:t>
      </w:r>
      <w:r>
        <w:rPr>
          <w:sz w:val="22"/>
        </w:rPr>
        <w:t>procés</w:t>
      </w:r>
      <w:r>
        <w:rPr>
          <w:spacing w:val="-10"/>
          <w:sz w:val="22"/>
        </w:rPr>
        <w:t> </w:t>
      </w:r>
      <w:r>
        <w:rPr>
          <w:sz w:val="22"/>
        </w:rPr>
        <w:t>de</w:t>
      </w:r>
      <w:r>
        <w:rPr>
          <w:spacing w:val="-10"/>
          <w:sz w:val="22"/>
        </w:rPr>
        <w:t> </w:t>
      </w:r>
      <w:r>
        <w:rPr>
          <w:sz w:val="22"/>
        </w:rPr>
        <w:t>treball</w:t>
      </w:r>
      <w:r>
        <w:rPr>
          <w:spacing w:val="-9"/>
          <w:sz w:val="22"/>
        </w:rPr>
        <w:t> </w:t>
      </w:r>
      <w:r>
        <w:rPr>
          <w:sz w:val="22"/>
        </w:rPr>
        <w:t>de</w:t>
      </w:r>
      <w:r>
        <w:rPr>
          <w:spacing w:val="-10"/>
          <w:sz w:val="22"/>
        </w:rPr>
        <w:t> </w:t>
      </w:r>
      <w:r>
        <w:rPr>
          <w:sz w:val="22"/>
        </w:rPr>
        <w:t>la</w:t>
      </w:r>
      <w:r>
        <w:rPr>
          <w:spacing w:val="-9"/>
          <w:sz w:val="22"/>
        </w:rPr>
        <w:t> </w:t>
      </w:r>
      <w:r>
        <w:rPr>
          <w:spacing w:val="-2"/>
          <w:sz w:val="22"/>
        </w:rPr>
        <w:t>competència.</w:t>
      </w:r>
    </w:p>
    <w:p>
      <w:pPr>
        <w:pStyle w:val="ListParagraph"/>
        <w:numPr>
          <w:ilvl w:val="1"/>
          <w:numId w:val="45"/>
        </w:numPr>
        <w:tabs>
          <w:tab w:pos="885" w:val="left" w:leader="none"/>
        </w:tabs>
        <w:spacing w:line="247" w:lineRule="auto" w:before="7" w:after="0"/>
        <w:ind w:left="885" w:right="920" w:hanging="360"/>
        <w:jc w:val="left"/>
        <w:rPr>
          <w:sz w:val="22"/>
        </w:rPr>
      </w:pPr>
      <w:r>
        <w:rPr>
          <w:sz w:val="22"/>
        </w:rPr>
        <w:t>S'ha</w:t>
      </w:r>
      <w:r>
        <w:rPr>
          <w:spacing w:val="-10"/>
          <w:sz w:val="22"/>
        </w:rPr>
        <w:t> </w:t>
      </w:r>
      <w:r>
        <w:rPr>
          <w:sz w:val="22"/>
        </w:rPr>
        <w:t>justificat</w:t>
      </w:r>
      <w:r>
        <w:rPr>
          <w:spacing w:val="-10"/>
          <w:sz w:val="22"/>
        </w:rPr>
        <w:t> </w:t>
      </w:r>
      <w:r>
        <w:rPr>
          <w:sz w:val="22"/>
        </w:rPr>
        <w:t>l'acceptació</w:t>
      </w:r>
      <w:r>
        <w:rPr>
          <w:spacing w:val="-10"/>
          <w:sz w:val="22"/>
        </w:rPr>
        <w:t> </w:t>
      </w:r>
      <w:r>
        <w:rPr>
          <w:sz w:val="22"/>
        </w:rPr>
        <w:t>o</w:t>
      </w:r>
      <w:r>
        <w:rPr>
          <w:spacing w:val="-10"/>
          <w:sz w:val="22"/>
        </w:rPr>
        <w:t> </w:t>
      </w:r>
      <w:r>
        <w:rPr>
          <w:sz w:val="22"/>
        </w:rPr>
        <w:t>no</w:t>
      </w:r>
      <w:r>
        <w:rPr>
          <w:spacing w:val="-10"/>
          <w:sz w:val="22"/>
        </w:rPr>
        <w:t> </w:t>
      </w:r>
      <w:r>
        <w:rPr>
          <w:sz w:val="22"/>
        </w:rPr>
        <w:t>de</w:t>
      </w:r>
      <w:r>
        <w:rPr>
          <w:spacing w:val="-10"/>
          <w:sz w:val="22"/>
        </w:rPr>
        <w:t> </w:t>
      </w:r>
      <w:r>
        <w:rPr>
          <w:sz w:val="22"/>
        </w:rPr>
        <w:t>propostes</w:t>
      </w:r>
      <w:r>
        <w:rPr>
          <w:spacing w:val="-10"/>
          <w:sz w:val="22"/>
        </w:rPr>
        <w:t> </w:t>
      </w:r>
      <w:r>
        <w:rPr>
          <w:sz w:val="22"/>
        </w:rPr>
        <w:t>realitzades,</w:t>
      </w:r>
      <w:r>
        <w:rPr>
          <w:spacing w:val="-10"/>
          <w:sz w:val="22"/>
        </w:rPr>
        <w:t> </w:t>
      </w:r>
      <w:r>
        <w:rPr>
          <w:sz w:val="22"/>
        </w:rPr>
        <w:t>fent</w:t>
      </w:r>
      <w:r>
        <w:rPr>
          <w:spacing w:val="-10"/>
          <w:sz w:val="22"/>
        </w:rPr>
        <w:t> </w:t>
      </w:r>
      <w:r>
        <w:rPr>
          <w:sz w:val="22"/>
        </w:rPr>
        <w:t>ús</w:t>
      </w:r>
      <w:r>
        <w:rPr>
          <w:spacing w:val="-10"/>
          <w:sz w:val="22"/>
        </w:rPr>
        <w:t> </w:t>
      </w:r>
      <w:r>
        <w:rPr>
          <w:sz w:val="22"/>
        </w:rPr>
        <w:t>de</w:t>
      </w:r>
      <w:r>
        <w:rPr>
          <w:spacing w:val="-10"/>
          <w:sz w:val="22"/>
        </w:rPr>
        <w:t> </w:t>
      </w:r>
      <w:r>
        <w:rPr>
          <w:sz w:val="22"/>
        </w:rPr>
        <w:t>normes</w:t>
      </w:r>
      <w:r>
        <w:rPr>
          <w:spacing w:val="-10"/>
          <w:sz w:val="22"/>
        </w:rPr>
        <w:t> </w:t>
      </w:r>
      <w:r>
        <w:rPr>
          <w:sz w:val="22"/>
        </w:rPr>
        <w:t>de cortesia i de maneres apropiades.</w:t>
      </w:r>
    </w:p>
    <w:p>
      <w:pPr>
        <w:pStyle w:val="ListParagraph"/>
        <w:numPr>
          <w:ilvl w:val="1"/>
          <w:numId w:val="45"/>
        </w:numPr>
        <w:tabs>
          <w:tab w:pos="885" w:val="left" w:leader="none"/>
        </w:tabs>
        <w:spacing w:line="247" w:lineRule="auto" w:before="0" w:after="0"/>
        <w:ind w:left="885" w:right="792" w:hanging="360"/>
        <w:jc w:val="left"/>
        <w:rPr>
          <w:sz w:val="22"/>
        </w:rPr>
      </w:pPr>
      <w:r>
        <w:rPr>
          <w:sz w:val="22"/>
        </w:rPr>
        <w:t>S'ha</w:t>
      </w:r>
      <w:r>
        <w:rPr>
          <w:spacing w:val="-11"/>
          <w:sz w:val="22"/>
        </w:rPr>
        <w:t> </w:t>
      </w:r>
      <w:r>
        <w:rPr>
          <w:sz w:val="22"/>
        </w:rPr>
        <w:t>intercanviat,</w:t>
      </w:r>
      <w:r>
        <w:rPr>
          <w:spacing w:val="-11"/>
          <w:sz w:val="22"/>
        </w:rPr>
        <w:t> </w:t>
      </w:r>
      <w:r>
        <w:rPr>
          <w:sz w:val="22"/>
        </w:rPr>
        <w:t>amb</w:t>
      </w:r>
      <w:r>
        <w:rPr>
          <w:spacing w:val="-11"/>
          <w:sz w:val="22"/>
        </w:rPr>
        <w:t> </w:t>
      </w:r>
      <w:r>
        <w:rPr>
          <w:sz w:val="22"/>
        </w:rPr>
        <w:t>fluïdesa</w:t>
      </w:r>
      <w:r>
        <w:rPr>
          <w:spacing w:val="-11"/>
          <w:sz w:val="22"/>
        </w:rPr>
        <w:t> </w:t>
      </w:r>
      <w:r>
        <w:rPr>
          <w:sz w:val="22"/>
        </w:rPr>
        <w:t>relativa,</w:t>
      </w:r>
      <w:r>
        <w:rPr>
          <w:spacing w:val="-11"/>
          <w:sz w:val="22"/>
        </w:rPr>
        <w:t> </w:t>
      </w:r>
      <w:r>
        <w:rPr>
          <w:sz w:val="22"/>
        </w:rPr>
        <w:t>informació</w:t>
      </w:r>
      <w:r>
        <w:rPr>
          <w:spacing w:val="-11"/>
          <w:sz w:val="22"/>
        </w:rPr>
        <w:t> </w:t>
      </w:r>
      <w:r>
        <w:rPr>
          <w:sz w:val="22"/>
        </w:rPr>
        <w:t>específica</w:t>
      </w:r>
      <w:r>
        <w:rPr>
          <w:spacing w:val="-11"/>
          <w:sz w:val="22"/>
        </w:rPr>
        <w:t> </w:t>
      </w:r>
      <w:r>
        <w:rPr>
          <w:sz w:val="22"/>
        </w:rPr>
        <w:t>i</w:t>
      </w:r>
      <w:r>
        <w:rPr>
          <w:spacing w:val="-11"/>
          <w:sz w:val="22"/>
        </w:rPr>
        <w:t> </w:t>
      </w:r>
      <w:r>
        <w:rPr>
          <w:sz w:val="22"/>
        </w:rPr>
        <w:t>detallada</w:t>
      </w:r>
      <w:r>
        <w:rPr>
          <w:spacing w:val="-11"/>
          <w:sz w:val="22"/>
        </w:rPr>
        <w:t> </w:t>
      </w:r>
      <w:r>
        <w:rPr>
          <w:sz w:val="22"/>
        </w:rPr>
        <w:t>amb</w:t>
      </w:r>
      <w:r>
        <w:rPr>
          <w:spacing w:val="-11"/>
          <w:sz w:val="22"/>
        </w:rPr>
        <w:t> </w:t>
      </w:r>
      <w:r>
        <w:rPr>
          <w:sz w:val="22"/>
        </w:rPr>
        <w:t>la utilització de frases d'estructura senzilla i diferents suports telemàtics.</w:t>
      </w:r>
    </w:p>
    <w:p>
      <w:pPr>
        <w:pStyle w:val="ListParagraph"/>
        <w:numPr>
          <w:ilvl w:val="1"/>
          <w:numId w:val="45"/>
        </w:numPr>
        <w:tabs>
          <w:tab w:pos="885" w:val="left" w:leader="none"/>
        </w:tabs>
        <w:spacing w:line="247" w:lineRule="auto" w:before="0" w:after="0"/>
        <w:ind w:left="885" w:right="228" w:hanging="360"/>
        <w:jc w:val="left"/>
        <w:rPr>
          <w:sz w:val="22"/>
        </w:rPr>
      </w:pPr>
      <w:r>
        <w:rPr>
          <w:sz w:val="22"/>
        </w:rPr>
        <w:t>S'han</w:t>
      </w:r>
      <w:r>
        <w:rPr>
          <w:spacing w:val="-10"/>
          <w:sz w:val="22"/>
        </w:rPr>
        <w:t> </w:t>
      </w:r>
      <w:r>
        <w:rPr>
          <w:sz w:val="22"/>
        </w:rPr>
        <w:t>realitzat,</w:t>
      </w:r>
      <w:r>
        <w:rPr>
          <w:spacing w:val="-10"/>
          <w:sz w:val="22"/>
        </w:rPr>
        <w:t> </w:t>
      </w:r>
      <w:r>
        <w:rPr>
          <w:sz w:val="22"/>
        </w:rPr>
        <w:t>de</w:t>
      </w:r>
      <w:r>
        <w:rPr>
          <w:spacing w:val="-10"/>
          <w:sz w:val="22"/>
        </w:rPr>
        <w:t> </w:t>
      </w:r>
      <w:r>
        <w:rPr>
          <w:sz w:val="22"/>
        </w:rPr>
        <w:t>manera</w:t>
      </w:r>
      <w:r>
        <w:rPr>
          <w:spacing w:val="-10"/>
          <w:sz w:val="22"/>
        </w:rPr>
        <w:t> </w:t>
      </w:r>
      <w:r>
        <w:rPr>
          <w:sz w:val="22"/>
        </w:rPr>
        <w:t>clara,</w:t>
      </w:r>
      <w:r>
        <w:rPr>
          <w:spacing w:val="-10"/>
          <w:sz w:val="22"/>
        </w:rPr>
        <w:t> </w:t>
      </w:r>
      <w:r>
        <w:rPr>
          <w:sz w:val="22"/>
        </w:rPr>
        <w:t>presentacions</w:t>
      </w:r>
      <w:r>
        <w:rPr>
          <w:spacing w:val="-10"/>
          <w:sz w:val="22"/>
        </w:rPr>
        <w:t> </w:t>
      </w:r>
      <w:r>
        <w:rPr>
          <w:sz w:val="22"/>
        </w:rPr>
        <w:t>breus</w:t>
      </w:r>
      <w:r>
        <w:rPr>
          <w:spacing w:val="-10"/>
          <w:sz w:val="22"/>
        </w:rPr>
        <w:t> </w:t>
      </w:r>
      <w:r>
        <w:rPr>
          <w:sz w:val="22"/>
        </w:rPr>
        <w:t>i</w:t>
      </w:r>
      <w:r>
        <w:rPr>
          <w:spacing w:val="-10"/>
          <w:sz w:val="22"/>
        </w:rPr>
        <w:t> </w:t>
      </w:r>
      <w:r>
        <w:rPr>
          <w:sz w:val="22"/>
        </w:rPr>
        <w:t>preparades</w:t>
      </w:r>
      <w:r>
        <w:rPr>
          <w:spacing w:val="-10"/>
          <w:sz w:val="22"/>
        </w:rPr>
        <w:t> </w:t>
      </w:r>
      <w:r>
        <w:rPr>
          <w:sz w:val="22"/>
        </w:rPr>
        <w:t>sobre</w:t>
      </w:r>
      <w:r>
        <w:rPr>
          <w:spacing w:val="-10"/>
          <w:sz w:val="22"/>
        </w:rPr>
        <w:t> </w:t>
      </w:r>
      <w:r>
        <w:rPr>
          <w:sz w:val="22"/>
        </w:rPr>
        <w:t>un</w:t>
      </w:r>
      <w:r>
        <w:rPr>
          <w:spacing w:val="-10"/>
          <w:sz w:val="22"/>
        </w:rPr>
        <w:t> </w:t>
      </w:r>
      <w:r>
        <w:rPr>
          <w:sz w:val="22"/>
        </w:rPr>
        <w:t>tema,</w:t>
      </w:r>
      <w:r>
        <w:rPr>
          <w:spacing w:val="-10"/>
          <w:sz w:val="22"/>
        </w:rPr>
        <w:t> </w:t>
      </w:r>
      <w:r>
        <w:rPr>
          <w:sz w:val="22"/>
        </w:rPr>
        <w:t>en el marc de la seva especialitat, fent ús dels protocols adequats.</w:t>
      </w:r>
    </w:p>
    <w:p>
      <w:pPr>
        <w:pStyle w:val="ListParagraph"/>
        <w:numPr>
          <w:ilvl w:val="1"/>
          <w:numId w:val="45"/>
        </w:numPr>
        <w:tabs>
          <w:tab w:pos="885" w:val="left" w:leader="none"/>
        </w:tabs>
        <w:spacing w:line="240" w:lineRule="auto" w:before="0" w:after="0"/>
        <w:ind w:left="885" w:right="696" w:hanging="360"/>
        <w:jc w:val="left"/>
        <w:rPr>
          <w:sz w:val="22"/>
        </w:rPr>
      </w:pPr>
      <w:r>
        <w:rPr>
          <w:sz w:val="22"/>
        </w:rPr>
        <w:t>S'ha</w:t>
      </w:r>
      <w:r>
        <w:rPr>
          <w:spacing w:val="-10"/>
          <w:sz w:val="22"/>
        </w:rPr>
        <w:t> </w:t>
      </w:r>
      <w:r>
        <w:rPr>
          <w:sz w:val="22"/>
        </w:rPr>
        <w:t>comunicat</w:t>
      </w:r>
      <w:r>
        <w:rPr>
          <w:spacing w:val="-10"/>
          <w:sz w:val="22"/>
        </w:rPr>
        <w:t> </w:t>
      </w:r>
      <w:r>
        <w:rPr>
          <w:sz w:val="22"/>
        </w:rPr>
        <w:t>espontàniament</w:t>
      </w:r>
      <w:r>
        <w:rPr>
          <w:spacing w:val="-10"/>
          <w:sz w:val="22"/>
        </w:rPr>
        <w:t> </w:t>
      </w:r>
      <w:r>
        <w:rPr>
          <w:sz w:val="22"/>
        </w:rPr>
        <w:t>i</w:t>
      </w:r>
      <w:r>
        <w:rPr>
          <w:spacing w:val="-10"/>
          <w:sz w:val="22"/>
        </w:rPr>
        <w:t> </w:t>
      </w:r>
      <w:r>
        <w:rPr>
          <w:sz w:val="22"/>
        </w:rPr>
        <w:t>ha</w:t>
      </w:r>
      <w:r>
        <w:rPr>
          <w:spacing w:val="-10"/>
          <w:sz w:val="22"/>
        </w:rPr>
        <w:t> </w:t>
      </w:r>
      <w:r>
        <w:rPr>
          <w:sz w:val="22"/>
        </w:rPr>
        <w:t>adoptat</w:t>
      </w:r>
      <w:r>
        <w:rPr>
          <w:spacing w:val="-10"/>
          <w:sz w:val="22"/>
        </w:rPr>
        <w:t> </w:t>
      </w:r>
      <w:r>
        <w:rPr>
          <w:sz w:val="22"/>
        </w:rPr>
        <w:t>un</w:t>
      </w:r>
      <w:r>
        <w:rPr>
          <w:spacing w:val="-10"/>
          <w:sz w:val="22"/>
        </w:rPr>
        <w:t> </w:t>
      </w:r>
      <w:r>
        <w:rPr>
          <w:sz w:val="22"/>
        </w:rPr>
        <w:t>nivell</w:t>
      </w:r>
      <w:r>
        <w:rPr>
          <w:spacing w:val="-10"/>
          <w:sz w:val="22"/>
        </w:rPr>
        <w:t> </w:t>
      </w:r>
      <w:r>
        <w:rPr>
          <w:sz w:val="22"/>
        </w:rPr>
        <w:t>de</w:t>
      </w:r>
      <w:r>
        <w:rPr>
          <w:spacing w:val="-10"/>
          <w:sz w:val="22"/>
        </w:rPr>
        <w:t> </w:t>
      </w:r>
      <w:r>
        <w:rPr>
          <w:sz w:val="22"/>
        </w:rPr>
        <w:t>formalitat</w:t>
      </w:r>
      <w:r>
        <w:rPr>
          <w:spacing w:val="-10"/>
          <w:sz w:val="22"/>
        </w:rPr>
        <w:t> </w:t>
      </w:r>
      <w:r>
        <w:rPr>
          <w:sz w:val="22"/>
        </w:rPr>
        <w:t>adequat</w:t>
      </w:r>
      <w:r>
        <w:rPr>
          <w:spacing w:val="-10"/>
          <w:sz w:val="22"/>
        </w:rPr>
        <w:t> </w:t>
      </w:r>
      <w:r>
        <w:rPr>
          <w:sz w:val="22"/>
        </w:rPr>
        <w:t>a</w:t>
      </w:r>
      <w:r>
        <w:rPr>
          <w:spacing w:val="-10"/>
          <w:sz w:val="22"/>
        </w:rPr>
        <w:t> </w:t>
      </w:r>
      <w:r>
        <w:rPr>
          <w:sz w:val="22"/>
        </w:rPr>
        <w:t>les </w:t>
      </w:r>
      <w:r>
        <w:rPr>
          <w:spacing w:val="-2"/>
          <w:sz w:val="22"/>
        </w:rPr>
        <w:t>circumstàncies.</w:t>
      </w:r>
    </w:p>
    <w:p>
      <w:pPr>
        <w:pStyle w:val="ListParagraph"/>
        <w:numPr>
          <w:ilvl w:val="1"/>
          <w:numId w:val="45"/>
        </w:numPr>
        <w:tabs>
          <w:tab w:pos="885" w:val="left" w:leader="none"/>
        </w:tabs>
        <w:spacing w:line="247" w:lineRule="auto" w:before="0" w:after="0"/>
        <w:ind w:left="885" w:right="852" w:hanging="360"/>
        <w:jc w:val="left"/>
        <w:rPr>
          <w:sz w:val="22"/>
        </w:rPr>
      </w:pPr>
      <w:r>
        <w:rPr>
          <w:sz w:val="22"/>
        </w:rPr>
        <w:t>S'han</w:t>
      </w:r>
      <w:r>
        <w:rPr>
          <w:spacing w:val="-11"/>
          <w:sz w:val="22"/>
        </w:rPr>
        <w:t> </w:t>
      </w:r>
      <w:r>
        <w:rPr>
          <w:sz w:val="22"/>
        </w:rPr>
        <w:t>respost</w:t>
      </w:r>
      <w:r>
        <w:rPr>
          <w:spacing w:val="-11"/>
          <w:sz w:val="22"/>
        </w:rPr>
        <w:t> </w:t>
      </w:r>
      <w:r>
        <w:rPr>
          <w:sz w:val="22"/>
        </w:rPr>
        <w:t>preguntes</w:t>
      </w:r>
      <w:r>
        <w:rPr>
          <w:spacing w:val="-11"/>
          <w:sz w:val="22"/>
        </w:rPr>
        <w:t> </w:t>
      </w:r>
      <w:r>
        <w:rPr>
          <w:sz w:val="22"/>
        </w:rPr>
        <w:t>relatives</w:t>
      </w:r>
      <w:r>
        <w:rPr>
          <w:spacing w:val="-11"/>
          <w:sz w:val="22"/>
        </w:rPr>
        <w:t> </w:t>
      </w:r>
      <w:r>
        <w:rPr>
          <w:sz w:val="22"/>
        </w:rPr>
        <w:t>a</w:t>
      </w:r>
      <w:r>
        <w:rPr>
          <w:spacing w:val="-11"/>
          <w:sz w:val="22"/>
        </w:rPr>
        <w:t> </w:t>
      </w:r>
      <w:r>
        <w:rPr>
          <w:sz w:val="22"/>
        </w:rPr>
        <w:t>la</w:t>
      </w:r>
      <w:r>
        <w:rPr>
          <w:spacing w:val="-11"/>
          <w:sz w:val="22"/>
        </w:rPr>
        <w:t> </w:t>
      </w:r>
      <w:r>
        <w:rPr>
          <w:sz w:val="22"/>
        </w:rPr>
        <w:t>seva</w:t>
      </w:r>
      <w:r>
        <w:rPr>
          <w:spacing w:val="-11"/>
          <w:sz w:val="22"/>
        </w:rPr>
        <w:t> </w:t>
      </w:r>
      <w:r>
        <w:rPr>
          <w:sz w:val="22"/>
        </w:rPr>
        <w:t>vida</w:t>
      </w:r>
      <w:r>
        <w:rPr>
          <w:spacing w:val="-11"/>
          <w:sz w:val="22"/>
        </w:rPr>
        <w:t> </w:t>
      </w:r>
      <w:r>
        <w:rPr>
          <w:sz w:val="22"/>
        </w:rPr>
        <w:t>socioprofessional,</w:t>
      </w:r>
      <w:r>
        <w:rPr>
          <w:spacing w:val="-11"/>
          <w:sz w:val="22"/>
        </w:rPr>
        <w:t> </w:t>
      </w:r>
      <w:r>
        <w:rPr>
          <w:sz w:val="22"/>
        </w:rPr>
        <w:t>incloses</w:t>
      </w:r>
      <w:r>
        <w:rPr>
          <w:spacing w:val="-11"/>
          <w:sz w:val="22"/>
        </w:rPr>
        <w:t> </w:t>
      </w:r>
      <w:r>
        <w:rPr>
          <w:sz w:val="22"/>
        </w:rPr>
        <w:t>les pròpies d'una entrevista de feina.</w:t>
      </w:r>
    </w:p>
    <w:p>
      <w:pPr>
        <w:pStyle w:val="ListParagraph"/>
        <w:numPr>
          <w:ilvl w:val="1"/>
          <w:numId w:val="45"/>
        </w:numPr>
        <w:tabs>
          <w:tab w:pos="885" w:val="left" w:leader="none"/>
        </w:tabs>
        <w:spacing w:line="247" w:lineRule="auto" w:before="0" w:after="0"/>
        <w:ind w:left="885" w:right="384" w:hanging="360"/>
        <w:jc w:val="left"/>
        <w:rPr>
          <w:sz w:val="22"/>
        </w:rPr>
      </w:pPr>
      <w:r>
        <w:rPr>
          <w:sz w:val="22"/>
        </w:rPr>
        <w:t>S'ha</w:t>
      </w:r>
      <w:r>
        <w:rPr>
          <w:spacing w:val="-11"/>
          <w:sz w:val="22"/>
        </w:rPr>
        <w:t> </w:t>
      </w:r>
      <w:r>
        <w:rPr>
          <w:sz w:val="22"/>
        </w:rPr>
        <w:t>sol·licitat</w:t>
      </w:r>
      <w:r>
        <w:rPr>
          <w:spacing w:val="-11"/>
          <w:sz w:val="22"/>
        </w:rPr>
        <w:t> </w:t>
      </w:r>
      <w:r>
        <w:rPr>
          <w:sz w:val="22"/>
        </w:rPr>
        <w:t>la</w:t>
      </w:r>
      <w:r>
        <w:rPr>
          <w:spacing w:val="-11"/>
          <w:sz w:val="22"/>
        </w:rPr>
        <w:t> </w:t>
      </w:r>
      <w:r>
        <w:rPr>
          <w:sz w:val="22"/>
        </w:rPr>
        <w:t>reformulació</w:t>
      </w:r>
      <w:r>
        <w:rPr>
          <w:spacing w:val="-11"/>
          <w:sz w:val="22"/>
        </w:rPr>
        <w:t> </w:t>
      </w:r>
      <w:r>
        <w:rPr>
          <w:sz w:val="22"/>
        </w:rPr>
        <w:t>del</w:t>
      </w:r>
      <w:r>
        <w:rPr>
          <w:spacing w:val="-11"/>
          <w:sz w:val="22"/>
        </w:rPr>
        <w:t> </w:t>
      </w:r>
      <w:r>
        <w:rPr>
          <w:sz w:val="22"/>
        </w:rPr>
        <w:t>discurs</w:t>
      </w:r>
      <w:r>
        <w:rPr>
          <w:spacing w:val="-11"/>
          <w:sz w:val="22"/>
        </w:rPr>
        <w:t> </w:t>
      </w:r>
      <w:r>
        <w:rPr>
          <w:sz w:val="22"/>
        </w:rPr>
        <w:t>o</w:t>
      </w:r>
      <w:r>
        <w:rPr>
          <w:spacing w:val="-11"/>
          <w:sz w:val="22"/>
        </w:rPr>
        <w:t> </w:t>
      </w:r>
      <w:r>
        <w:rPr>
          <w:sz w:val="22"/>
        </w:rPr>
        <w:t>l'aclariment</w:t>
      </w:r>
      <w:r>
        <w:rPr>
          <w:spacing w:val="-11"/>
          <w:sz w:val="22"/>
        </w:rPr>
        <w:t> </w:t>
      </w:r>
      <w:r>
        <w:rPr>
          <w:sz w:val="22"/>
        </w:rPr>
        <w:t>de</w:t>
      </w:r>
      <w:r>
        <w:rPr>
          <w:spacing w:val="-11"/>
          <w:sz w:val="22"/>
        </w:rPr>
        <w:t> </w:t>
      </w:r>
      <w:r>
        <w:rPr>
          <w:sz w:val="22"/>
        </w:rPr>
        <w:t>part</w:t>
      </w:r>
      <w:r>
        <w:rPr>
          <w:spacing w:val="-11"/>
          <w:sz w:val="22"/>
        </w:rPr>
        <w:t> </w:t>
      </w:r>
      <w:r>
        <w:rPr>
          <w:sz w:val="22"/>
        </w:rPr>
        <w:t>del</w:t>
      </w:r>
      <w:r>
        <w:rPr>
          <w:spacing w:val="-11"/>
          <w:sz w:val="22"/>
        </w:rPr>
        <w:t> </w:t>
      </w:r>
      <w:r>
        <w:rPr>
          <w:sz w:val="22"/>
        </w:rPr>
        <w:t>discurs</w:t>
      </w:r>
      <w:r>
        <w:rPr>
          <w:spacing w:val="-11"/>
          <w:sz w:val="22"/>
        </w:rPr>
        <w:t> </w:t>
      </w:r>
      <w:r>
        <w:rPr>
          <w:sz w:val="22"/>
        </w:rPr>
        <w:t>quan</w:t>
      </w:r>
      <w:r>
        <w:rPr>
          <w:spacing w:val="-11"/>
          <w:sz w:val="22"/>
        </w:rPr>
        <w:t> </w:t>
      </w:r>
      <w:r>
        <w:rPr>
          <w:sz w:val="22"/>
        </w:rPr>
        <w:t>s'ha considerat necessari per a una millor comprensió.</w:t>
      </w:r>
    </w:p>
    <w:p>
      <w:pPr>
        <w:pStyle w:val="ListParagraph"/>
        <w:numPr>
          <w:ilvl w:val="0"/>
          <w:numId w:val="45"/>
        </w:numPr>
        <w:tabs>
          <w:tab w:pos="883" w:val="left" w:leader="none"/>
          <w:tab w:pos="885" w:val="left" w:leader="none"/>
        </w:tabs>
        <w:spacing w:line="247" w:lineRule="auto" w:before="246" w:after="0"/>
        <w:ind w:left="885" w:right="295" w:hanging="360"/>
        <w:jc w:val="left"/>
        <w:rPr>
          <w:sz w:val="22"/>
        </w:rPr>
      </w:pPr>
      <w:r>
        <w:rPr>
          <w:sz w:val="22"/>
        </w:rPr>
        <w:t>Redacta</w:t>
      </w:r>
      <w:r>
        <w:rPr>
          <w:spacing w:val="-11"/>
          <w:sz w:val="22"/>
        </w:rPr>
        <w:t> </w:t>
      </w:r>
      <w:r>
        <w:rPr>
          <w:sz w:val="22"/>
        </w:rPr>
        <w:t>textos</w:t>
      </w:r>
      <w:r>
        <w:rPr>
          <w:spacing w:val="-11"/>
          <w:sz w:val="22"/>
        </w:rPr>
        <w:t> </w:t>
      </w:r>
      <w:r>
        <w:rPr>
          <w:sz w:val="22"/>
        </w:rPr>
        <w:t>senzills</w:t>
      </w:r>
      <w:r>
        <w:rPr>
          <w:spacing w:val="-11"/>
          <w:sz w:val="22"/>
        </w:rPr>
        <w:t> </w:t>
      </w:r>
      <w:r>
        <w:rPr>
          <w:sz w:val="22"/>
        </w:rPr>
        <w:t>en</w:t>
      </w:r>
      <w:r>
        <w:rPr>
          <w:spacing w:val="-11"/>
          <w:sz w:val="22"/>
        </w:rPr>
        <w:t> </w:t>
      </w:r>
      <w:r>
        <w:rPr>
          <w:sz w:val="22"/>
        </w:rPr>
        <w:t>llengua</w:t>
      </w:r>
      <w:r>
        <w:rPr>
          <w:spacing w:val="-11"/>
          <w:sz w:val="22"/>
        </w:rPr>
        <w:t> </w:t>
      </w:r>
      <w:r>
        <w:rPr>
          <w:sz w:val="22"/>
        </w:rPr>
        <w:t>estàndard,</w:t>
      </w:r>
      <w:r>
        <w:rPr>
          <w:spacing w:val="-11"/>
          <w:sz w:val="22"/>
        </w:rPr>
        <w:t> </w:t>
      </w:r>
      <w:r>
        <w:rPr>
          <w:sz w:val="22"/>
        </w:rPr>
        <w:t>relacionant</w:t>
      </w:r>
      <w:r>
        <w:rPr>
          <w:spacing w:val="-11"/>
          <w:sz w:val="22"/>
        </w:rPr>
        <w:t> </w:t>
      </w:r>
      <w:r>
        <w:rPr>
          <w:sz w:val="22"/>
        </w:rPr>
        <w:t>les</w:t>
      </w:r>
      <w:r>
        <w:rPr>
          <w:spacing w:val="-11"/>
          <w:sz w:val="22"/>
        </w:rPr>
        <w:t> </w:t>
      </w:r>
      <w:r>
        <w:rPr>
          <w:sz w:val="22"/>
        </w:rPr>
        <w:t>regles</w:t>
      </w:r>
      <w:r>
        <w:rPr>
          <w:spacing w:val="-11"/>
          <w:sz w:val="22"/>
        </w:rPr>
        <w:t> </w:t>
      </w:r>
      <w:r>
        <w:rPr>
          <w:sz w:val="22"/>
        </w:rPr>
        <w:t>gramaticals</w:t>
      </w:r>
      <w:r>
        <w:rPr>
          <w:spacing w:val="-11"/>
          <w:sz w:val="22"/>
        </w:rPr>
        <w:t> </w:t>
      </w:r>
      <w:r>
        <w:rPr>
          <w:sz w:val="22"/>
        </w:rPr>
        <w:t>amb la finalitat dels mateixos.</w:t>
      </w:r>
    </w:p>
    <w:p>
      <w:pPr>
        <w:pStyle w:val="BodyText"/>
        <w:spacing w:line="251" w:lineRule="exact"/>
        <w:ind w:left="165" w:firstLine="0"/>
      </w:pPr>
      <w:r>
        <w:rPr/>
        <w:t>Criteris</w:t>
      </w:r>
      <w:r>
        <w:rPr>
          <w:spacing w:val="-7"/>
        </w:rPr>
        <w:t> </w:t>
      </w:r>
      <w:r>
        <w:rPr>
          <w:spacing w:val="-2"/>
        </w:rPr>
        <w:t>d'avaluació:</w:t>
      </w:r>
    </w:p>
    <w:p>
      <w:pPr>
        <w:pStyle w:val="ListParagraph"/>
        <w:numPr>
          <w:ilvl w:val="1"/>
          <w:numId w:val="45"/>
        </w:numPr>
        <w:tabs>
          <w:tab w:pos="885" w:val="left" w:leader="none"/>
        </w:tabs>
        <w:spacing w:line="247" w:lineRule="auto" w:before="6" w:after="0"/>
        <w:ind w:left="885" w:right="225" w:hanging="360"/>
        <w:jc w:val="left"/>
        <w:rPr>
          <w:sz w:val="22"/>
        </w:rPr>
      </w:pPr>
      <w:r>
        <w:rPr>
          <w:sz w:val="22"/>
        </w:rPr>
        <w:t>S'han</w:t>
      </w:r>
      <w:r>
        <w:rPr>
          <w:spacing w:val="-11"/>
          <w:sz w:val="22"/>
        </w:rPr>
        <w:t> </w:t>
      </w:r>
      <w:r>
        <w:rPr>
          <w:sz w:val="22"/>
        </w:rPr>
        <w:t>seleccionat</w:t>
      </w:r>
      <w:r>
        <w:rPr>
          <w:spacing w:val="-11"/>
          <w:sz w:val="22"/>
        </w:rPr>
        <w:t> </w:t>
      </w:r>
      <w:r>
        <w:rPr>
          <w:sz w:val="22"/>
        </w:rPr>
        <w:t>les</w:t>
      </w:r>
      <w:r>
        <w:rPr>
          <w:spacing w:val="-11"/>
          <w:sz w:val="22"/>
        </w:rPr>
        <w:t> </w:t>
      </w:r>
      <w:r>
        <w:rPr>
          <w:sz w:val="22"/>
        </w:rPr>
        <w:t>estratègies,</w:t>
      </w:r>
      <w:r>
        <w:rPr>
          <w:spacing w:val="-11"/>
          <w:sz w:val="22"/>
        </w:rPr>
        <w:t> </w:t>
      </w:r>
      <w:r>
        <w:rPr>
          <w:sz w:val="22"/>
        </w:rPr>
        <w:t>les</w:t>
      </w:r>
      <w:r>
        <w:rPr>
          <w:spacing w:val="-11"/>
          <w:sz w:val="22"/>
        </w:rPr>
        <w:t> </w:t>
      </w:r>
      <w:r>
        <w:rPr>
          <w:sz w:val="22"/>
        </w:rPr>
        <w:t>estructures,</w:t>
      </w:r>
      <w:r>
        <w:rPr>
          <w:spacing w:val="-11"/>
          <w:sz w:val="22"/>
        </w:rPr>
        <w:t> </w:t>
      </w:r>
      <w:r>
        <w:rPr>
          <w:sz w:val="22"/>
        </w:rPr>
        <w:t>el</w:t>
      </w:r>
      <w:r>
        <w:rPr>
          <w:spacing w:val="-11"/>
          <w:sz w:val="22"/>
        </w:rPr>
        <w:t> </w:t>
      </w:r>
      <w:r>
        <w:rPr>
          <w:sz w:val="22"/>
        </w:rPr>
        <w:t>vocabulari</w:t>
      </w:r>
      <w:r>
        <w:rPr>
          <w:spacing w:val="-11"/>
          <w:sz w:val="22"/>
        </w:rPr>
        <w:t> </w:t>
      </w:r>
      <w:r>
        <w:rPr>
          <w:sz w:val="22"/>
        </w:rPr>
        <w:t>i</w:t>
      </w:r>
      <w:r>
        <w:rPr>
          <w:spacing w:val="-11"/>
          <w:sz w:val="22"/>
        </w:rPr>
        <w:t> </w:t>
      </w:r>
      <w:r>
        <w:rPr>
          <w:sz w:val="22"/>
        </w:rPr>
        <w:t>les</w:t>
      </w:r>
      <w:r>
        <w:rPr>
          <w:spacing w:val="-11"/>
          <w:sz w:val="22"/>
        </w:rPr>
        <w:t> </w:t>
      </w:r>
      <w:r>
        <w:rPr>
          <w:sz w:val="22"/>
        </w:rPr>
        <w:t>convencions</w:t>
      </w:r>
      <w:r>
        <w:rPr>
          <w:spacing w:val="-11"/>
          <w:sz w:val="22"/>
        </w:rPr>
        <w:t> </w:t>
      </w:r>
      <w:r>
        <w:rPr>
          <w:sz w:val="22"/>
        </w:rPr>
        <w:t>més adequades per al tipus de text que es crearà (fax, nota, carta o correu electrònic, entre d'altres).</w:t>
      </w:r>
    </w:p>
    <w:p>
      <w:pPr>
        <w:pStyle w:val="ListParagraph"/>
        <w:numPr>
          <w:ilvl w:val="1"/>
          <w:numId w:val="45"/>
        </w:numPr>
        <w:tabs>
          <w:tab w:pos="884" w:val="left" w:leader="none"/>
        </w:tabs>
        <w:spacing w:line="250" w:lineRule="exact" w:before="0" w:after="0"/>
        <w:ind w:left="884" w:right="0" w:hanging="359"/>
        <w:jc w:val="left"/>
        <w:rPr>
          <w:sz w:val="22"/>
        </w:rPr>
      </w:pPr>
      <w:r>
        <w:rPr>
          <w:sz w:val="22"/>
        </w:rPr>
        <w:t>S'han</w:t>
      </w:r>
      <w:r>
        <w:rPr>
          <w:spacing w:val="-11"/>
          <w:sz w:val="22"/>
        </w:rPr>
        <w:t> </w:t>
      </w:r>
      <w:r>
        <w:rPr>
          <w:sz w:val="22"/>
        </w:rPr>
        <w:t>redactat</w:t>
      </w:r>
      <w:r>
        <w:rPr>
          <w:spacing w:val="-8"/>
          <w:sz w:val="22"/>
        </w:rPr>
        <w:t> </w:t>
      </w:r>
      <w:r>
        <w:rPr>
          <w:sz w:val="22"/>
        </w:rPr>
        <w:t>textos</w:t>
      </w:r>
      <w:r>
        <w:rPr>
          <w:spacing w:val="-9"/>
          <w:sz w:val="22"/>
        </w:rPr>
        <w:t> </w:t>
      </w:r>
      <w:r>
        <w:rPr>
          <w:sz w:val="22"/>
        </w:rPr>
        <w:t>breus</w:t>
      </w:r>
      <w:r>
        <w:rPr>
          <w:spacing w:val="-8"/>
          <w:sz w:val="22"/>
        </w:rPr>
        <w:t> </w:t>
      </w:r>
      <w:r>
        <w:rPr>
          <w:sz w:val="22"/>
        </w:rPr>
        <w:t>relacionats</w:t>
      </w:r>
      <w:r>
        <w:rPr>
          <w:spacing w:val="-9"/>
          <w:sz w:val="22"/>
        </w:rPr>
        <w:t> </w:t>
      </w:r>
      <w:r>
        <w:rPr>
          <w:sz w:val="22"/>
        </w:rPr>
        <w:t>amb</w:t>
      </w:r>
      <w:r>
        <w:rPr>
          <w:spacing w:val="-8"/>
          <w:sz w:val="22"/>
        </w:rPr>
        <w:t> </w:t>
      </w:r>
      <w:r>
        <w:rPr>
          <w:sz w:val="22"/>
        </w:rPr>
        <w:t>aspectes</w:t>
      </w:r>
      <w:r>
        <w:rPr>
          <w:spacing w:val="-9"/>
          <w:sz w:val="22"/>
        </w:rPr>
        <w:t> </w:t>
      </w:r>
      <w:r>
        <w:rPr>
          <w:sz w:val="22"/>
        </w:rPr>
        <w:t>quotidians</w:t>
      </w:r>
      <w:r>
        <w:rPr>
          <w:spacing w:val="-8"/>
          <w:sz w:val="22"/>
        </w:rPr>
        <w:t> </w:t>
      </w:r>
      <w:r>
        <w:rPr>
          <w:sz w:val="22"/>
        </w:rPr>
        <w:t>i/o</w:t>
      </w:r>
      <w:r>
        <w:rPr>
          <w:spacing w:val="-8"/>
          <w:sz w:val="22"/>
        </w:rPr>
        <w:t> </w:t>
      </w:r>
      <w:r>
        <w:rPr>
          <w:spacing w:val="-2"/>
          <w:sz w:val="22"/>
        </w:rPr>
        <w:t>professionals.</w:t>
      </w:r>
    </w:p>
    <w:p>
      <w:pPr>
        <w:pStyle w:val="ListParagraph"/>
        <w:numPr>
          <w:ilvl w:val="1"/>
          <w:numId w:val="4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organitzat</w:t>
      </w:r>
      <w:r>
        <w:rPr>
          <w:spacing w:val="-11"/>
          <w:sz w:val="22"/>
        </w:rPr>
        <w:t> </w:t>
      </w:r>
      <w:r>
        <w:rPr>
          <w:sz w:val="22"/>
        </w:rPr>
        <w:t>la</w:t>
      </w:r>
      <w:r>
        <w:rPr>
          <w:spacing w:val="-11"/>
          <w:sz w:val="22"/>
        </w:rPr>
        <w:t> </w:t>
      </w:r>
      <w:r>
        <w:rPr>
          <w:sz w:val="22"/>
        </w:rPr>
        <w:t>informació</w:t>
      </w:r>
      <w:r>
        <w:rPr>
          <w:spacing w:val="-11"/>
          <w:sz w:val="22"/>
        </w:rPr>
        <w:t> </w:t>
      </w:r>
      <w:r>
        <w:rPr>
          <w:sz w:val="22"/>
        </w:rPr>
        <w:t>de</w:t>
      </w:r>
      <w:r>
        <w:rPr>
          <w:spacing w:val="-11"/>
          <w:sz w:val="22"/>
        </w:rPr>
        <w:t> </w:t>
      </w:r>
      <w:r>
        <w:rPr>
          <w:sz w:val="22"/>
        </w:rPr>
        <w:t>manera</w:t>
      </w:r>
      <w:r>
        <w:rPr>
          <w:spacing w:val="-11"/>
          <w:sz w:val="22"/>
        </w:rPr>
        <w:t> </w:t>
      </w:r>
      <w:r>
        <w:rPr>
          <w:sz w:val="22"/>
        </w:rPr>
        <w:t>coherent</w:t>
      </w:r>
      <w:r>
        <w:rPr>
          <w:spacing w:val="-11"/>
          <w:sz w:val="22"/>
        </w:rPr>
        <w:t> </w:t>
      </w:r>
      <w:r>
        <w:rPr>
          <w:sz w:val="22"/>
        </w:rPr>
        <w:t>i</w:t>
      </w:r>
      <w:r>
        <w:rPr>
          <w:spacing w:val="-11"/>
          <w:sz w:val="22"/>
        </w:rPr>
        <w:t> </w:t>
      </w:r>
      <w:r>
        <w:rPr>
          <w:spacing w:val="-2"/>
          <w:sz w:val="22"/>
        </w:rPr>
        <w:t>cohesionada.</w:t>
      </w:r>
    </w:p>
    <w:p>
      <w:pPr>
        <w:pStyle w:val="ListParagraph"/>
        <w:numPr>
          <w:ilvl w:val="1"/>
          <w:numId w:val="45"/>
        </w:numPr>
        <w:tabs>
          <w:tab w:pos="884" w:val="left" w:leader="none"/>
        </w:tabs>
        <w:spacing w:line="247" w:lineRule="auto" w:before="6" w:after="0"/>
        <w:ind w:left="884" w:right="230" w:hanging="360"/>
        <w:jc w:val="left"/>
        <w:rPr>
          <w:sz w:val="22"/>
        </w:rPr>
      </w:pPr>
      <w:r>
        <w:rPr>
          <w:sz w:val="22"/>
        </w:rPr>
        <w:t>S'han</w:t>
      </w:r>
      <w:r>
        <w:rPr>
          <w:spacing w:val="-9"/>
          <w:sz w:val="22"/>
        </w:rPr>
        <w:t> </w:t>
      </w:r>
      <w:r>
        <w:rPr>
          <w:sz w:val="22"/>
        </w:rPr>
        <w:t>realitzat</w:t>
      </w:r>
      <w:r>
        <w:rPr>
          <w:spacing w:val="-9"/>
          <w:sz w:val="22"/>
        </w:rPr>
        <w:t> </w:t>
      </w:r>
      <w:r>
        <w:rPr>
          <w:sz w:val="22"/>
        </w:rPr>
        <w:t>resums</w:t>
      </w:r>
      <w:r>
        <w:rPr>
          <w:spacing w:val="-9"/>
          <w:sz w:val="22"/>
        </w:rPr>
        <w:t> </w:t>
      </w:r>
      <w:r>
        <w:rPr>
          <w:sz w:val="22"/>
        </w:rPr>
        <w:t>de</w:t>
      </w:r>
      <w:r>
        <w:rPr>
          <w:spacing w:val="-9"/>
          <w:sz w:val="22"/>
        </w:rPr>
        <w:t> </w:t>
      </w:r>
      <w:r>
        <w:rPr>
          <w:sz w:val="22"/>
        </w:rPr>
        <w:t>textos</w:t>
      </w:r>
      <w:r>
        <w:rPr>
          <w:spacing w:val="-9"/>
          <w:sz w:val="22"/>
        </w:rPr>
        <w:t> </w:t>
      </w:r>
      <w:r>
        <w:rPr>
          <w:sz w:val="22"/>
        </w:rPr>
        <w:t>relacionats</w:t>
      </w:r>
      <w:r>
        <w:rPr>
          <w:spacing w:val="-9"/>
          <w:sz w:val="22"/>
        </w:rPr>
        <w:t> </w:t>
      </w:r>
      <w:r>
        <w:rPr>
          <w:sz w:val="22"/>
        </w:rPr>
        <w:t>amb</w:t>
      </w:r>
      <w:r>
        <w:rPr>
          <w:spacing w:val="-9"/>
          <w:sz w:val="22"/>
        </w:rPr>
        <w:t> </w:t>
      </w:r>
      <w:r>
        <w:rPr>
          <w:sz w:val="22"/>
        </w:rPr>
        <w:t>el</w:t>
      </w:r>
      <w:r>
        <w:rPr>
          <w:spacing w:val="-9"/>
          <w:sz w:val="22"/>
        </w:rPr>
        <w:t> </w:t>
      </w:r>
      <w:r>
        <w:rPr>
          <w:sz w:val="22"/>
        </w:rPr>
        <w:t>seu</w:t>
      </w:r>
      <w:r>
        <w:rPr>
          <w:spacing w:val="-9"/>
          <w:sz w:val="22"/>
        </w:rPr>
        <w:t> </w:t>
      </w:r>
      <w:r>
        <w:rPr>
          <w:sz w:val="22"/>
        </w:rPr>
        <w:t>entorn</w:t>
      </w:r>
      <w:r>
        <w:rPr>
          <w:spacing w:val="-9"/>
          <w:sz w:val="22"/>
        </w:rPr>
        <w:t> </w:t>
      </w:r>
      <w:r>
        <w:rPr>
          <w:sz w:val="22"/>
        </w:rPr>
        <w:t>professional</w:t>
      </w:r>
      <w:r>
        <w:rPr>
          <w:spacing w:val="-9"/>
          <w:sz w:val="22"/>
        </w:rPr>
        <w:t> </w:t>
      </w:r>
      <w:r>
        <w:rPr>
          <w:sz w:val="22"/>
        </w:rPr>
        <w:t>i</w:t>
      </w:r>
      <w:r>
        <w:rPr>
          <w:spacing w:val="-9"/>
          <w:sz w:val="22"/>
        </w:rPr>
        <w:t> </w:t>
      </w:r>
      <w:r>
        <w:rPr>
          <w:sz w:val="22"/>
        </w:rPr>
        <w:t>se</w:t>
      </w:r>
      <w:r>
        <w:rPr>
          <w:spacing w:val="-9"/>
          <w:sz w:val="22"/>
        </w:rPr>
        <w:t> </w:t>
      </w:r>
      <w:r>
        <w:rPr>
          <w:sz w:val="22"/>
        </w:rPr>
        <w:t>n’han identificat les idees principals.</w:t>
      </w:r>
    </w:p>
    <w:p>
      <w:pPr>
        <w:pStyle w:val="ListParagraph"/>
        <w:numPr>
          <w:ilvl w:val="1"/>
          <w:numId w:val="45"/>
        </w:numPr>
        <w:tabs>
          <w:tab w:pos="884" w:val="left" w:leader="none"/>
        </w:tabs>
        <w:spacing w:line="247" w:lineRule="auto" w:before="0" w:after="0"/>
        <w:ind w:left="884" w:right="714" w:hanging="360"/>
        <w:jc w:val="left"/>
        <w:rPr>
          <w:sz w:val="22"/>
        </w:rPr>
      </w:pPr>
      <w:r>
        <w:rPr>
          <w:sz w:val="22"/>
        </w:rPr>
        <w:t>S'ha</w:t>
      </w:r>
      <w:r>
        <w:rPr>
          <w:spacing w:val="-10"/>
          <w:sz w:val="22"/>
        </w:rPr>
        <w:t> </w:t>
      </w:r>
      <w:r>
        <w:rPr>
          <w:sz w:val="22"/>
        </w:rPr>
        <w:t>emplenat</w:t>
      </w:r>
      <w:r>
        <w:rPr>
          <w:spacing w:val="-10"/>
          <w:sz w:val="22"/>
        </w:rPr>
        <w:t> </w:t>
      </w:r>
      <w:r>
        <w:rPr>
          <w:sz w:val="22"/>
        </w:rPr>
        <w:t>documentació</w:t>
      </w:r>
      <w:r>
        <w:rPr>
          <w:spacing w:val="-10"/>
          <w:sz w:val="22"/>
        </w:rPr>
        <w:t> </w:t>
      </w:r>
      <w:r>
        <w:rPr>
          <w:sz w:val="22"/>
        </w:rPr>
        <w:t>específica</w:t>
      </w:r>
      <w:r>
        <w:rPr>
          <w:spacing w:val="-10"/>
          <w:sz w:val="22"/>
        </w:rPr>
        <w:t> </w:t>
      </w:r>
      <w:r>
        <w:rPr>
          <w:sz w:val="22"/>
        </w:rPr>
        <w:t>del</w:t>
      </w:r>
      <w:r>
        <w:rPr>
          <w:spacing w:val="-10"/>
          <w:sz w:val="22"/>
        </w:rPr>
        <w:t> </w:t>
      </w:r>
      <w:r>
        <w:rPr>
          <w:sz w:val="22"/>
        </w:rPr>
        <w:t>camp</w:t>
      </w:r>
      <w:r>
        <w:rPr>
          <w:spacing w:val="-10"/>
          <w:sz w:val="22"/>
        </w:rPr>
        <w:t> </w:t>
      </w:r>
      <w:r>
        <w:rPr>
          <w:sz w:val="22"/>
        </w:rPr>
        <w:t>professional</w:t>
      </w:r>
      <w:r>
        <w:rPr>
          <w:spacing w:val="-10"/>
          <w:sz w:val="22"/>
        </w:rPr>
        <w:t> </w:t>
      </w:r>
      <w:r>
        <w:rPr>
          <w:sz w:val="22"/>
        </w:rPr>
        <w:t>i</w:t>
      </w:r>
      <w:r>
        <w:rPr>
          <w:spacing w:val="-10"/>
          <w:sz w:val="22"/>
        </w:rPr>
        <w:t> </w:t>
      </w:r>
      <w:r>
        <w:rPr>
          <w:sz w:val="22"/>
        </w:rPr>
        <w:t>s’han</w:t>
      </w:r>
      <w:r>
        <w:rPr>
          <w:spacing w:val="-10"/>
          <w:sz w:val="22"/>
        </w:rPr>
        <w:t> </w:t>
      </w:r>
      <w:r>
        <w:rPr>
          <w:sz w:val="22"/>
        </w:rPr>
        <w:t>aplicat</w:t>
      </w:r>
      <w:r>
        <w:rPr>
          <w:spacing w:val="-10"/>
          <w:sz w:val="22"/>
        </w:rPr>
        <w:t> </w:t>
      </w:r>
      <w:r>
        <w:rPr>
          <w:sz w:val="22"/>
        </w:rPr>
        <w:t>les fórmules establertes i el vocabulari específic.</w:t>
      </w:r>
    </w:p>
    <w:p>
      <w:pPr>
        <w:pStyle w:val="ListParagraph"/>
        <w:numPr>
          <w:ilvl w:val="1"/>
          <w:numId w:val="45"/>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emplenat</w:t>
      </w:r>
      <w:r>
        <w:rPr>
          <w:spacing w:val="-9"/>
          <w:sz w:val="22"/>
        </w:rPr>
        <w:t> </w:t>
      </w:r>
      <w:r>
        <w:rPr>
          <w:sz w:val="22"/>
        </w:rPr>
        <w:t>un</w:t>
      </w:r>
      <w:r>
        <w:rPr>
          <w:spacing w:val="-8"/>
          <w:sz w:val="22"/>
        </w:rPr>
        <w:t> </w:t>
      </w:r>
      <w:r>
        <w:rPr>
          <w:sz w:val="22"/>
        </w:rPr>
        <w:t>text</w:t>
      </w:r>
      <w:r>
        <w:rPr>
          <w:spacing w:val="-9"/>
          <w:sz w:val="22"/>
        </w:rPr>
        <w:t> </w:t>
      </w:r>
      <w:r>
        <w:rPr>
          <w:sz w:val="22"/>
        </w:rPr>
        <w:t>donat</w:t>
      </w:r>
      <w:r>
        <w:rPr>
          <w:spacing w:val="-9"/>
          <w:sz w:val="22"/>
        </w:rPr>
        <w:t> </w:t>
      </w:r>
      <w:r>
        <w:rPr>
          <w:sz w:val="22"/>
        </w:rPr>
        <w:t>amb</w:t>
      </w:r>
      <w:r>
        <w:rPr>
          <w:spacing w:val="-8"/>
          <w:sz w:val="22"/>
        </w:rPr>
        <w:t> </w:t>
      </w:r>
      <w:r>
        <w:rPr>
          <w:sz w:val="22"/>
        </w:rPr>
        <w:t>suports</w:t>
      </w:r>
      <w:r>
        <w:rPr>
          <w:spacing w:val="-9"/>
          <w:sz w:val="22"/>
        </w:rPr>
        <w:t> </w:t>
      </w:r>
      <w:r>
        <w:rPr>
          <w:sz w:val="22"/>
        </w:rPr>
        <w:t>visuals</w:t>
      </w:r>
      <w:r>
        <w:rPr>
          <w:spacing w:val="-9"/>
          <w:sz w:val="22"/>
        </w:rPr>
        <w:t> </w:t>
      </w:r>
      <w:r>
        <w:rPr>
          <w:sz w:val="22"/>
        </w:rPr>
        <w:t>i</w:t>
      </w:r>
      <w:r>
        <w:rPr>
          <w:spacing w:val="-8"/>
          <w:sz w:val="22"/>
        </w:rPr>
        <w:t> </w:t>
      </w:r>
      <w:r>
        <w:rPr>
          <w:sz w:val="22"/>
        </w:rPr>
        <w:t>claus</w:t>
      </w:r>
      <w:r>
        <w:rPr>
          <w:spacing w:val="-9"/>
          <w:sz w:val="22"/>
        </w:rPr>
        <w:t> </w:t>
      </w:r>
      <w:r>
        <w:rPr>
          <w:sz w:val="22"/>
        </w:rPr>
        <w:t>lingüístiques</w:t>
      </w:r>
      <w:r>
        <w:rPr>
          <w:spacing w:val="-8"/>
          <w:sz w:val="22"/>
        </w:rPr>
        <w:t> </w:t>
      </w:r>
      <w:r>
        <w:rPr>
          <w:spacing w:val="-2"/>
          <w:sz w:val="22"/>
        </w:rPr>
        <w:t>aportades.</w:t>
      </w:r>
    </w:p>
    <w:p>
      <w:pPr>
        <w:pStyle w:val="ListParagraph"/>
        <w:numPr>
          <w:ilvl w:val="1"/>
          <w:numId w:val="45"/>
        </w:numPr>
        <w:tabs>
          <w:tab w:pos="883" w:val="left" w:leader="none"/>
        </w:tabs>
        <w:spacing w:line="240" w:lineRule="auto" w:before="5" w:after="0"/>
        <w:ind w:left="883" w:right="0" w:hanging="359"/>
        <w:jc w:val="left"/>
        <w:rPr>
          <w:sz w:val="22"/>
        </w:rPr>
      </w:pPr>
      <w:r>
        <w:rPr>
          <w:sz w:val="22"/>
        </w:rPr>
        <w:t>S'han</w:t>
      </w:r>
      <w:r>
        <w:rPr>
          <w:spacing w:val="-12"/>
          <w:sz w:val="22"/>
        </w:rPr>
        <w:t> </w:t>
      </w:r>
      <w:r>
        <w:rPr>
          <w:sz w:val="22"/>
        </w:rPr>
        <w:t>utilitzat</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w:t>
      </w:r>
      <w:r>
        <w:rPr>
          <w:spacing w:val="-10"/>
          <w:sz w:val="22"/>
        </w:rPr>
        <w:t> </w:t>
      </w:r>
      <w:r>
        <w:rPr>
          <w:sz w:val="22"/>
        </w:rPr>
        <w:t>pròpies</w:t>
      </w:r>
      <w:r>
        <w:rPr>
          <w:spacing w:val="-10"/>
          <w:sz w:val="22"/>
        </w:rPr>
        <w:t> </w:t>
      </w:r>
      <w:r>
        <w:rPr>
          <w:sz w:val="22"/>
        </w:rPr>
        <w:t>del</w:t>
      </w:r>
      <w:r>
        <w:rPr>
          <w:spacing w:val="-10"/>
          <w:sz w:val="22"/>
        </w:rPr>
        <w:t> </w:t>
      </w:r>
      <w:r>
        <w:rPr>
          <w:sz w:val="22"/>
        </w:rPr>
        <w:t>document</w:t>
      </w:r>
      <w:r>
        <w:rPr>
          <w:spacing w:val="-10"/>
          <w:sz w:val="22"/>
        </w:rPr>
        <w:t> </w:t>
      </w:r>
      <w:r>
        <w:rPr>
          <w:sz w:val="22"/>
        </w:rPr>
        <w:t>que</w:t>
      </w:r>
      <w:r>
        <w:rPr>
          <w:spacing w:val="-9"/>
          <w:sz w:val="22"/>
        </w:rPr>
        <w:t> </w:t>
      </w:r>
      <w:r>
        <w:rPr>
          <w:spacing w:val="-2"/>
          <w:sz w:val="22"/>
        </w:rPr>
        <w:t>s'elaborarà.</w:t>
      </w:r>
    </w:p>
    <w:p>
      <w:pPr>
        <w:pStyle w:val="ListParagraph"/>
        <w:numPr>
          <w:ilvl w:val="1"/>
          <w:numId w:val="45"/>
        </w:numPr>
        <w:tabs>
          <w:tab w:pos="884" w:val="left" w:leader="none"/>
        </w:tabs>
        <w:spacing w:line="244" w:lineRule="auto" w:before="6" w:after="0"/>
        <w:ind w:left="884" w:right="198" w:hanging="360"/>
        <w:jc w:val="left"/>
        <w:rPr>
          <w:sz w:val="22"/>
        </w:rPr>
      </w:pPr>
      <w:r>
        <w:rPr>
          <w:sz w:val="22"/>
        </w:rPr>
        <w:t>S'ha escrit correspondència formal bàsica en format físic o digital destinada principalment</w:t>
      </w:r>
      <w:r>
        <w:rPr>
          <w:spacing w:val="-11"/>
          <w:sz w:val="22"/>
        </w:rPr>
        <w:t> </w:t>
      </w:r>
      <w:r>
        <w:rPr>
          <w:sz w:val="22"/>
        </w:rPr>
        <w:t>a</w:t>
      </w:r>
      <w:r>
        <w:rPr>
          <w:spacing w:val="-11"/>
          <w:sz w:val="22"/>
        </w:rPr>
        <w:t> </w:t>
      </w:r>
      <w:r>
        <w:rPr>
          <w:sz w:val="22"/>
        </w:rPr>
        <w:t>demanar</w:t>
      </w:r>
      <w:r>
        <w:rPr>
          <w:spacing w:val="-11"/>
          <w:sz w:val="22"/>
        </w:rPr>
        <w:t> </w:t>
      </w:r>
      <w:r>
        <w:rPr>
          <w:sz w:val="22"/>
        </w:rPr>
        <w:t>informació,</w:t>
      </w:r>
      <w:r>
        <w:rPr>
          <w:spacing w:val="-11"/>
          <w:sz w:val="22"/>
        </w:rPr>
        <w:t> </w:t>
      </w:r>
      <w:r>
        <w:rPr>
          <w:sz w:val="22"/>
        </w:rPr>
        <w:t>sol·licitar</w:t>
      </w:r>
      <w:r>
        <w:rPr>
          <w:spacing w:val="-11"/>
          <w:sz w:val="22"/>
        </w:rPr>
        <w:t> </w:t>
      </w:r>
      <w:r>
        <w:rPr>
          <w:sz w:val="22"/>
        </w:rPr>
        <w:t>un</w:t>
      </w:r>
      <w:r>
        <w:rPr>
          <w:spacing w:val="-11"/>
          <w:sz w:val="22"/>
        </w:rPr>
        <w:t> </w:t>
      </w:r>
      <w:r>
        <w:rPr>
          <w:sz w:val="22"/>
        </w:rPr>
        <w:t>servei</w:t>
      </w:r>
      <w:r>
        <w:rPr>
          <w:spacing w:val="-11"/>
          <w:sz w:val="22"/>
        </w:rPr>
        <w:t> </w:t>
      </w:r>
      <w:r>
        <w:rPr>
          <w:sz w:val="22"/>
        </w:rPr>
        <w:t>o</w:t>
      </w:r>
      <w:r>
        <w:rPr>
          <w:spacing w:val="-11"/>
          <w:sz w:val="22"/>
        </w:rPr>
        <w:t> </w:t>
      </w:r>
      <w:r>
        <w:rPr>
          <w:sz w:val="22"/>
        </w:rPr>
        <w:t>dur</w:t>
      </w:r>
      <w:r>
        <w:rPr>
          <w:spacing w:val="-11"/>
          <w:sz w:val="22"/>
        </w:rPr>
        <w:t> </w:t>
      </w:r>
      <w:r>
        <w:rPr>
          <w:sz w:val="22"/>
        </w:rPr>
        <w:t>a</w:t>
      </w:r>
      <w:r>
        <w:rPr>
          <w:spacing w:val="-11"/>
          <w:sz w:val="22"/>
        </w:rPr>
        <w:t> </w:t>
      </w:r>
      <w:r>
        <w:rPr>
          <w:sz w:val="22"/>
        </w:rPr>
        <w:t>terme</w:t>
      </w:r>
      <w:r>
        <w:rPr>
          <w:spacing w:val="-11"/>
          <w:sz w:val="22"/>
        </w:rPr>
        <w:t> </w:t>
      </w:r>
      <w:r>
        <w:rPr>
          <w:sz w:val="22"/>
        </w:rPr>
        <w:t>una</w:t>
      </w:r>
      <w:r>
        <w:rPr>
          <w:spacing w:val="-11"/>
          <w:sz w:val="22"/>
        </w:rPr>
        <w:t> </w:t>
      </w:r>
      <w:r>
        <w:rPr>
          <w:sz w:val="22"/>
        </w:rPr>
        <w:t>reclamació o una altra gestió senzilla, sempre d’acord amb les convencions de la tipologia </w:t>
      </w:r>
      <w:r>
        <w:rPr>
          <w:spacing w:val="-2"/>
          <w:sz w:val="22"/>
        </w:rPr>
        <w:t>textual.</w:t>
      </w:r>
    </w:p>
    <w:p>
      <w:pPr>
        <w:pStyle w:val="ListParagraph"/>
        <w:numPr>
          <w:ilvl w:val="1"/>
          <w:numId w:val="45"/>
        </w:numPr>
        <w:tabs>
          <w:tab w:pos="884" w:val="left" w:leader="none"/>
        </w:tabs>
        <w:spacing w:line="247" w:lineRule="auto" w:before="0" w:after="0"/>
        <w:ind w:left="884" w:right="629" w:hanging="360"/>
        <w:jc w:val="left"/>
        <w:rPr>
          <w:sz w:val="22"/>
        </w:rPr>
      </w:pPr>
      <w:r>
        <w:rPr>
          <w:sz w:val="22"/>
        </w:rPr>
        <w:t>S'han</w:t>
      </w:r>
      <w:r>
        <w:rPr>
          <w:spacing w:val="-10"/>
          <w:sz w:val="22"/>
        </w:rPr>
        <w:t> </w:t>
      </w:r>
      <w:r>
        <w:rPr>
          <w:sz w:val="22"/>
        </w:rPr>
        <w:t>pres</w:t>
      </w:r>
      <w:r>
        <w:rPr>
          <w:spacing w:val="-10"/>
          <w:sz w:val="22"/>
        </w:rPr>
        <w:t> </w:t>
      </w:r>
      <w:r>
        <w:rPr>
          <w:sz w:val="22"/>
        </w:rPr>
        <w:t>notes</w:t>
      </w:r>
      <w:r>
        <w:rPr>
          <w:spacing w:val="-10"/>
          <w:sz w:val="22"/>
        </w:rPr>
        <w:t> </w:t>
      </w:r>
      <w:r>
        <w:rPr>
          <w:sz w:val="22"/>
        </w:rPr>
        <w:t>i</w:t>
      </w:r>
      <w:r>
        <w:rPr>
          <w:spacing w:val="-10"/>
          <w:sz w:val="22"/>
        </w:rPr>
        <w:t> </w:t>
      </w:r>
      <w:r>
        <w:rPr>
          <w:sz w:val="22"/>
        </w:rPr>
        <w:t>missatges</w:t>
      </w:r>
      <w:r>
        <w:rPr>
          <w:spacing w:val="-10"/>
          <w:sz w:val="22"/>
        </w:rPr>
        <w:t> </w:t>
      </w:r>
      <w:r>
        <w:rPr>
          <w:sz w:val="22"/>
        </w:rPr>
        <w:t>amb</w:t>
      </w:r>
      <w:r>
        <w:rPr>
          <w:spacing w:val="-10"/>
          <w:sz w:val="22"/>
        </w:rPr>
        <w:t> </w:t>
      </w:r>
      <w:r>
        <w:rPr>
          <w:sz w:val="22"/>
        </w:rPr>
        <w:t>informació</w:t>
      </w:r>
      <w:r>
        <w:rPr>
          <w:spacing w:val="-10"/>
          <w:sz w:val="22"/>
        </w:rPr>
        <w:t> </w:t>
      </w:r>
      <w:r>
        <w:rPr>
          <w:sz w:val="22"/>
        </w:rPr>
        <w:t>senzilla</w:t>
      </w:r>
      <w:r>
        <w:rPr>
          <w:spacing w:val="-10"/>
          <w:sz w:val="22"/>
        </w:rPr>
        <w:t> </w:t>
      </w:r>
      <w:r>
        <w:rPr>
          <w:sz w:val="22"/>
        </w:rPr>
        <w:t>sobre</w:t>
      </w:r>
      <w:r>
        <w:rPr>
          <w:spacing w:val="-10"/>
          <w:sz w:val="22"/>
        </w:rPr>
        <w:t> </w:t>
      </w:r>
      <w:r>
        <w:rPr>
          <w:sz w:val="22"/>
        </w:rPr>
        <w:t>aspectes</w:t>
      </w:r>
      <w:r>
        <w:rPr>
          <w:spacing w:val="-10"/>
          <w:sz w:val="22"/>
        </w:rPr>
        <w:t> </w:t>
      </w:r>
      <w:r>
        <w:rPr>
          <w:sz w:val="22"/>
        </w:rPr>
        <w:t>propis</w:t>
      </w:r>
      <w:r>
        <w:rPr>
          <w:spacing w:val="-10"/>
          <w:sz w:val="22"/>
        </w:rPr>
        <w:t> </w:t>
      </w:r>
      <w:r>
        <w:rPr>
          <w:sz w:val="22"/>
        </w:rPr>
        <w:t>de</w:t>
      </w:r>
      <w:r>
        <w:rPr>
          <w:spacing w:val="-10"/>
          <w:sz w:val="22"/>
        </w:rPr>
        <w:t> </w:t>
      </w:r>
      <w:r>
        <w:rPr>
          <w:sz w:val="22"/>
        </w:rPr>
        <w:t>la seva tasca professional.</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45"/>
        </w:numPr>
        <w:tabs>
          <w:tab w:pos="885" w:val="left" w:leader="none"/>
        </w:tabs>
        <w:spacing w:line="247" w:lineRule="auto" w:before="74" w:after="0"/>
        <w:ind w:left="885" w:right="395" w:hanging="360"/>
        <w:jc w:val="left"/>
        <w:rPr>
          <w:sz w:val="22"/>
        </w:rPr>
      </w:pPr>
      <w:r>
        <w:rPr>
          <w:sz w:val="22"/>
        </w:rPr>
        <w:t>S'ha</w:t>
      </w:r>
      <w:r>
        <w:rPr>
          <w:spacing w:val="-12"/>
          <w:sz w:val="22"/>
        </w:rPr>
        <w:t> </w:t>
      </w:r>
      <w:r>
        <w:rPr>
          <w:sz w:val="22"/>
        </w:rPr>
        <w:t>sol·licitat,</w:t>
      </w:r>
      <w:r>
        <w:rPr>
          <w:spacing w:val="-12"/>
          <w:sz w:val="22"/>
        </w:rPr>
        <w:t> </w:t>
      </w:r>
      <w:r>
        <w:rPr>
          <w:sz w:val="22"/>
        </w:rPr>
        <w:t>de</w:t>
      </w:r>
      <w:r>
        <w:rPr>
          <w:spacing w:val="-12"/>
          <w:sz w:val="22"/>
        </w:rPr>
        <w:t> </w:t>
      </w:r>
      <w:r>
        <w:rPr>
          <w:sz w:val="22"/>
        </w:rPr>
        <w:t>manera</w:t>
      </w:r>
      <w:r>
        <w:rPr>
          <w:spacing w:val="-12"/>
          <w:sz w:val="22"/>
        </w:rPr>
        <w:t> </w:t>
      </w:r>
      <w:r>
        <w:rPr>
          <w:sz w:val="22"/>
        </w:rPr>
        <w:t>escrita,</w:t>
      </w:r>
      <w:r>
        <w:rPr>
          <w:spacing w:val="-12"/>
          <w:sz w:val="22"/>
        </w:rPr>
        <w:t> </w:t>
      </w:r>
      <w:r>
        <w:rPr>
          <w:sz w:val="22"/>
        </w:rPr>
        <w:t>informació</w:t>
      </w:r>
      <w:r>
        <w:rPr>
          <w:spacing w:val="-12"/>
          <w:sz w:val="22"/>
        </w:rPr>
        <w:t> </w:t>
      </w:r>
      <w:r>
        <w:rPr>
          <w:sz w:val="22"/>
        </w:rPr>
        <w:t>referent</w:t>
      </w:r>
      <w:r>
        <w:rPr>
          <w:spacing w:val="-12"/>
          <w:sz w:val="22"/>
        </w:rPr>
        <w:t> </w:t>
      </w:r>
      <w:r>
        <w:rPr>
          <w:sz w:val="22"/>
        </w:rPr>
        <w:t>a</w:t>
      </w:r>
      <w:r>
        <w:rPr>
          <w:spacing w:val="-12"/>
          <w:sz w:val="22"/>
        </w:rPr>
        <w:t> </w:t>
      </w:r>
      <w:r>
        <w:rPr>
          <w:sz w:val="22"/>
        </w:rPr>
        <w:t>aspectes</w:t>
      </w:r>
      <w:r>
        <w:rPr>
          <w:spacing w:val="-12"/>
          <w:sz w:val="22"/>
        </w:rPr>
        <w:t> </w:t>
      </w:r>
      <w:r>
        <w:rPr>
          <w:sz w:val="22"/>
        </w:rPr>
        <w:t>relacionats</w:t>
      </w:r>
      <w:r>
        <w:rPr>
          <w:spacing w:val="-12"/>
          <w:sz w:val="22"/>
        </w:rPr>
        <w:t> </w:t>
      </w:r>
      <w:r>
        <w:rPr>
          <w:sz w:val="22"/>
        </w:rPr>
        <w:t>amb</w:t>
      </w:r>
      <w:r>
        <w:rPr>
          <w:spacing w:val="-12"/>
          <w:sz w:val="22"/>
        </w:rPr>
        <w:t> </w:t>
      </w:r>
      <w:r>
        <w:rPr>
          <w:sz w:val="22"/>
        </w:rPr>
        <w:t>el seu camp professional (pàgina web i correu electrònic, entre d'altres).</w:t>
      </w:r>
    </w:p>
    <w:p>
      <w:pPr>
        <w:pStyle w:val="ListParagraph"/>
        <w:numPr>
          <w:ilvl w:val="0"/>
          <w:numId w:val="45"/>
        </w:numPr>
        <w:tabs>
          <w:tab w:pos="883" w:val="left" w:leader="none"/>
          <w:tab w:pos="885" w:val="left" w:leader="none"/>
        </w:tabs>
        <w:spacing w:line="247" w:lineRule="auto" w:before="248" w:after="0"/>
        <w:ind w:left="885" w:right="361" w:hanging="360"/>
        <w:jc w:val="left"/>
        <w:rPr>
          <w:sz w:val="22"/>
        </w:rPr>
      </w:pPr>
      <w:r>
        <w:rPr>
          <w:sz w:val="22"/>
        </w:rPr>
        <w:t>Aplica</w:t>
      </w:r>
      <w:r>
        <w:rPr>
          <w:spacing w:val="-11"/>
          <w:sz w:val="22"/>
        </w:rPr>
        <w:t> </w:t>
      </w:r>
      <w:r>
        <w:rPr>
          <w:sz w:val="22"/>
        </w:rPr>
        <w:t>actituds</w:t>
      </w:r>
      <w:r>
        <w:rPr>
          <w:spacing w:val="-11"/>
          <w:sz w:val="22"/>
        </w:rPr>
        <w:t> </w:t>
      </w:r>
      <w:r>
        <w:rPr>
          <w:sz w:val="22"/>
        </w:rPr>
        <w:t>i</w:t>
      </w:r>
      <w:r>
        <w:rPr>
          <w:spacing w:val="-11"/>
          <w:sz w:val="22"/>
        </w:rPr>
        <w:t> </w:t>
      </w:r>
      <w:r>
        <w:rPr>
          <w:sz w:val="22"/>
        </w:rPr>
        <w:t>comportaments</w:t>
      </w:r>
      <w:r>
        <w:rPr>
          <w:spacing w:val="-11"/>
          <w:sz w:val="22"/>
        </w:rPr>
        <w:t> </w:t>
      </w:r>
      <w:r>
        <w:rPr>
          <w:sz w:val="22"/>
        </w:rPr>
        <w:t>professionals</w:t>
      </w:r>
      <w:r>
        <w:rPr>
          <w:spacing w:val="-11"/>
          <w:sz w:val="22"/>
        </w:rPr>
        <w:t> </w:t>
      </w:r>
      <w:r>
        <w:rPr>
          <w:sz w:val="22"/>
        </w:rPr>
        <w:t>en</w:t>
      </w:r>
      <w:r>
        <w:rPr>
          <w:spacing w:val="-11"/>
          <w:sz w:val="22"/>
        </w:rPr>
        <w:t> </w:t>
      </w:r>
      <w:r>
        <w:rPr>
          <w:sz w:val="22"/>
        </w:rPr>
        <w:t>comunicació,</w:t>
      </w:r>
      <w:r>
        <w:rPr>
          <w:spacing w:val="-11"/>
          <w:sz w:val="22"/>
        </w:rPr>
        <w:t> </w:t>
      </w:r>
      <w:r>
        <w:rPr>
          <w:sz w:val="22"/>
        </w:rPr>
        <w:t>descriu</w:t>
      </w:r>
      <w:r>
        <w:rPr>
          <w:spacing w:val="-11"/>
          <w:sz w:val="22"/>
        </w:rPr>
        <w:t> </w:t>
      </w:r>
      <w:r>
        <w:rPr>
          <w:sz w:val="22"/>
        </w:rPr>
        <w:t>les</w:t>
      </w:r>
      <w:r>
        <w:rPr>
          <w:spacing w:val="-11"/>
          <w:sz w:val="22"/>
        </w:rPr>
        <w:t> </w:t>
      </w:r>
      <w:r>
        <w:rPr>
          <w:sz w:val="22"/>
        </w:rPr>
        <w:t>relacions típiques característiques del país de la llengua estrangera.</w:t>
      </w:r>
    </w:p>
    <w:p>
      <w:pPr>
        <w:pStyle w:val="BodyText"/>
        <w:spacing w:line="251" w:lineRule="exact"/>
        <w:ind w:left="165" w:firstLine="0"/>
      </w:pPr>
      <w:r>
        <w:rPr/>
        <w:t>Criteris</w:t>
      </w:r>
      <w:r>
        <w:rPr>
          <w:spacing w:val="-7"/>
        </w:rPr>
        <w:t> </w:t>
      </w:r>
      <w:r>
        <w:rPr>
          <w:spacing w:val="-2"/>
        </w:rPr>
        <w:t>d'avaluació:</w:t>
      </w:r>
    </w:p>
    <w:p>
      <w:pPr>
        <w:pStyle w:val="ListParagraph"/>
        <w:numPr>
          <w:ilvl w:val="1"/>
          <w:numId w:val="45"/>
        </w:numPr>
        <w:tabs>
          <w:tab w:pos="885" w:val="left" w:leader="none"/>
        </w:tabs>
        <w:spacing w:line="247" w:lineRule="auto" w:before="6" w:after="0"/>
        <w:ind w:left="885" w:right="172"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 la llengua estrangera.</w:t>
      </w:r>
    </w:p>
    <w:p>
      <w:pPr>
        <w:pStyle w:val="ListParagraph"/>
        <w:numPr>
          <w:ilvl w:val="1"/>
          <w:numId w:val="4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8"/>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8"/>
          <w:sz w:val="22"/>
        </w:rPr>
        <w:t> </w:t>
      </w:r>
      <w:r>
        <w:rPr>
          <w:spacing w:val="-2"/>
          <w:sz w:val="22"/>
        </w:rPr>
        <w:t>país.</w:t>
      </w:r>
    </w:p>
    <w:p>
      <w:pPr>
        <w:pStyle w:val="ListParagraph"/>
        <w:numPr>
          <w:ilvl w:val="1"/>
          <w:numId w:val="45"/>
        </w:numPr>
        <w:tabs>
          <w:tab w:pos="885" w:val="left" w:leader="none"/>
        </w:tabs>
        <w:spacing w:line="240" w:lineRule="auto" w:before="7" w:after="0"/>
        <w:ind w:left="885" w:right="258"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valors</w:t>
      </w:r>
      <w:r>
        <w:rPr>
          <w:spacing w:val="-9"/>
          <w:sz w:val="22"/>
        </w:rPr>
        <w:t> </w:t>
      </w:r>
      <w:r>
        <w:rPr>
          <w:sz w:val="22"/>
        </w:rPr>
        <w:t>i</w:t>
      </w:r>
      <w:r>
        <w:rPr>
          <w:spacing w:val="-9"/>
          <w:sz w:val="22"/>
        </w:rPr>
        <w:t> </w:t>
      </w:r>
      <w:r>
        <w:rPr>
          <w:sz w:val="22"/>
        </w:rPr>
        <w:t>les</w:t>
      </w:r>
      <w:r>
        <w:rPr>
          <w:spacing w:val="-9"/>
          <w:sz w:val="22"/>
        </w:rPr>
        <w:t> </w:t>
      </w:r>
      <w:r>
        <w:rPr>
          <w:sz w:val="22"/>
        </w:rPr>
        <w:t>creences</w:t>
      </w:r>
      <w:r>
        <w:rPr>
          <w:spacing w:val="-9"/>
          <w:sz w:val="22"/>
        </w:rPr>
        <w:t> </w:t>
      </w:r>
      <w:r>
        <w:rPr>
          <w:sz w:val="22"/>
        </w:rPr>
        <w:t>propis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45"/>
        </w:numPr>
        <w:tabs>
          <w:tab w:pos="885" w:val="left" w:leader="none"/>
        </w:tabs>
        <w:spacing w:line="247" w:lineRule="auto" w:before="6" w:after="0"/>
        <w:ind w:left="885" w:right="276"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aspectes</w:t>
      </w:r>
      <w:r>
        <w:rPr>
          <w:spacing w:val="-11"/>
          <w:sz w:val="22"/>
        </w:rPr>
        <w:t> </w:t>
      </w:r>
      <w:r>
        <w:rPr>
          <w:sz w:val="22"/>
        </w:rPr>
        <w:t>socioprofessionals</w:t>
      </w:r>
      <w:r>
        <w:rPr>
          <w:spacing w:val="-11"/>
          <w:sz w:val="22"/>
        </w:rPr>
        <w:t> </w:t>
      </w:r>
      <w:r>
        <w:rPr>
          <w:sz w:val="22"/>
        </w:rPr>
        <w:t>propis</w:t>
      </w:r>
      <w:r>
        <w:rPr>
          <w:spacing w:val="-11"/>
          <w:sz w:val="22"/>
        </w:rPr>
        <w:t> </w:t>
      </w:r>
      <w:r>
        <w:rPr>
          <w:sz w:val="22"/>
        </w:rPr>
        <w:t>del</w:t>
      </w:r>
      <w:r>
        <w:rPr>
          <w:spacing w:val="-11"/>
          <w:sz w:val="22"/>
        </w:rPr>
        <w:t> </w:t>
      </w:r>
      <w:r>
        <w:rPr>
          <w:sz w:val="22"/>
        </w:rPr>
        <w:t>sector,</w:t>
      </w:r>
      <w:r>
        <w:rPr>
          <w:spacing w:val="-11"/>
          <w:sz w:val="22"/>
        </w:rPr>
        <w:t> </w:t>
      </w:r>
      <w:r>
        <w:rPr>
          <w:sz w:val="22"/>
        </w:rPr>
        <w:t>en</w:t>
      </w:r>
      <w:r>
        <w:rPr>
          <w:spacing w:val="-11"/>
          <w:sz w:val="22"/>
        </w:rPr>
        <w:t> </w:t>
      </w:r>
      <w:r>
        <w:rPr>
          <w:sz w:val="22"/>
        </w:rPr>
        <w:t>qualsevol</w:t>
      </w:r>
      <w:r>
        <w:rPr>
          <w:spacing w:val="-11"/>
          <w:sz w:val="22"/>
        </w:rPr>
        <w:t> </w:t>
      </w:r>
      <w:r>
        <w:rPr>
          <w:sz w:val="22"/>
        </w:rPr>
        <w:t>tipus de text.</w:t>
      </w:r>
    </w:p>
    <w:p>
      <w:pPr>
        <w:pStyle w:val="ListParagraph"/>
        <w:numPr>
          <w:ilvl w:val="1"/>
          <w:numId w:val="45"/>
        </w:numPr>
        <w:tabs>
          <w:tab w:pos="885" w:val="left" w:leader="none"/>
        </w:tabs>
        <w:spacing w:line="240" w:lineRule="auto" w:before="0" w:after="0"/>
        <w:ind w:left="885" w:right="330"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propis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Heading2"/>
        <w:numPr>
          <w:ilvl w:val="0"/>
          <w:numId w:val="17"/>
        </w:numPr>
        <w:tabs>
          <w:tab w:pos="884" w:val="left" w:leader="none"/>
        </w:tabs>
        <w:spacing w:line="240" w:lineRule="auto" w:before="240" w:after="0"/>
        <w:ind w:left="884" w:right="0" w:hanging="359"/>
        <w:jc w:val="left"/>
        <w:rPr>
          <w:rFonts w:ascii="Verdana" w:hAnsi="Verdana"/>
        </w:rPr>
      </w:pPr>
      <w:bookmarkStart w:name="_bookmark36" w:id="37"/>
      <w:bookmarkEnd w:id="37"/>
      <w:r>
        <w:rPr/>
        <w:t>Currículu</w:t>
      </w:r>
      <w:r>
        <w:rPr/>
        <w:t>m</w:t>
      </w:r>
      <w:r>
        <w:rPr>
          <w:spacing w:val="-13"/>
        </w:rPr>
        <w:t> </w:t>
      </w:r>
      <w:r>
        <w:rPr/>
        <w:t>del</w:t>
      </w:r>
      <w:r>
        <w:rPr>
          <w:spacing w:val="-12"/>
        </w:rPr>
        <w:t> </w:t>
      </w:r>
      <w:r>
        <w:rPr/>
        <w:t>projecte</w:t>
      </w:r>
      <w:r>
        <w:rPr>
          <w:spacing w:val="-12"/>
        </w:rPr>
        <w:t> </w:t>
      </w:r>
      <w:r>
        <w:rPr/>
        <w:t>intermodular</w:t>
      </w:r>
      <w:r>
        <w:rPr>
          <w:spacing w:val="-12"/>
        </w:rPr>
        <w:t> </w:t>
      </w:r>
      <w:r>
        <w:rPr/>
        <w:t>de</w:t>
      </w:r>
      <w:r>
        <w:rPr>
          <w:spacing w:val="-13"/>
        </w:rPr>
        <w:t> </w:t>
      </w:r>
      <w:r>
        <w:rPr/>
        <w:t>cicles</w:t>
      </w:r>
      <w:r>
        <w:rPr>
          <w:spacing w:val="-12"/>
        </w:rPr>
        <w:t> </w:t>
      </w:r>
      <w:r>
        <w:rPr/>
        <w:t>formatius</w:t>
      </w:r>
      <w:r>
        <w:rPr>
          <w:spacing w:val="-12"/>
        </w:rPr>
        <w:t> </w:t>
      </w:r>
      <w:r>
        <w:rPr/>
        <w:t>de</w:t>
      </w:r>
      <w:r>
        <w:rPr>
          <w:spacing w:val="-12"/>
        </w:rPr>
        <w:t> </w:t>
      </w:r>
      <w:r>
        <w:rPr/>
        <w:t>grau</w:t>
      </w:r>
      <w:r>
        <w:rPr>
          <w:spacing w:val="-12"/>
        </w:rPr>
        <w:t> </w:t>
      </w:r>
      <w:r>
        <w:rPr>
          <w:spacing w:val="-2"/>
        </w:rPr>
        <w:t>mitjà</w:t>
      </w:r>
    </w:p>
    <w:p>
      <w:pPr>
        <w:pStyle w:val="BodyText"/>
        <w:spacing w:before="86"/>
        <w:ind w:left="165" w:firstLine="0"/>
      </w:pPr>
      <w:r>
        <w:rPr/>
        <w:t>Codi:</w:t>
      </w:r>
      <w:r>
        <w:rPr>
          <w:spacing w:val="-11"/>
        </w:rPr>
        <w:t> </w:t>
      </w:r>
      <w:r>
        <w:rPr>
          <w:spacing w:val="-4"/>
        </w:rPr>
        <w:t>1713</w:t>
      </w:r>
    </w:p>
    <w:p>
      <w:pPr>
        <w:pStyle w:val="BodyText"/>
        <w:spacing w:before="3"/>
        <w:ind w:left="0" w:firstLine="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219"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6"/>
        </w:numPr>
        <w:tabs>
          <w:tab w:pos="883" w:val="left" w:leader="none"/>
          <w:tab w:pos="885" w:val="left" w:leader="none"/>
        </w:tabs>
        <w:spacing w:line="247" w:lineRule="auto" w:before="7" w:after="0"/>
        <w:ind w:left="885" w:right="1002" w:hanging="360"/>
        <w:jc w:val="left"/>
        <w:rPr>
          <w:sz w:val="22"/>
        </w:rPr>
      </w:pPr>
      <w:r>
        <w:rPr>
          <w:sz w:val="22"/>
        </w:rPr>
        <w:t>Caracteritza</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atenent</w:t>
      </w:r>
      <w:r>
        <w:rPr>
          <w:spacing w:val="-10"/>
          <w:sz w:val="22"/>
        </w:rPr>
        <w:t> </w:t>
      </w:r>
      <w:r>
        <w:rPr>
          <w:sz w:val="22"/>
        </w:rPr>
        <w:t>la</w:t>
      </w:r>
      <w:r>
        <w:rPr>
          <w:spacing w:val="-10"/>
          <w:sz w:val="22"/>
        </w:rPr>
        <w:t> </w:t>
      </w:r>
      <w:r>
        <w:rPr>
          <w:sz w:val="22"/>
        </w:rPr>
        <w:t>seva</w:t>
      </w:r>
      <w:r>
        <w:rPr>
          <w:spacing w:val="-10"/>
          <w:sz w:val="22"/>
        </w:rPr>
        <w:t> </w:t>
      </w:r>
      <w:r>
        <w:rPr>
          <w:sz w:val="22"/>
        </w:rPr>
        <w:t>organització</w:t>
      </w:r>
      <w:r>
        <w:rPr>
          <w:spacing w:val="-10"/>
          <w:sz w:val="22"/>
        </w:rPr>
        <w:t> </w:t>
      </w:r>
      <w:r>
        <w:rPr>
          <w:sz w:val="22"/>
        </w:rPr>
        <w:t>i</w:t>
      </w:r>
      <w:r>
        <w:rPr>
          <w:spacing w:val="-10"/>
          <w:sz w:val="22"/>
        </w:rPr>
        <w:t> </w:t>
      </w:r>
      <w:r>
        <w:rPr>
          <w:sz w:val="22"/>
        </w:rPr>
        <w:t>al</w:t>
      </w:r>
      <w:r>
        <w:rPr>
          <w:spacing w:val="-10"/>
          <w:sz w:val="22"/>
        </w:rPr>
        <w:t> </w:t>
      </w:r>
      <w:r>
        <w:rPr>
          <w:sz w:val="22"/>
        </w:rPr>
        <w:t>tipus</w:t>
      </w:r>
      <w:r>
        <w:rPr>
          <w:spacing w:val="-10"/>
          <w:sz w:val="22"/>
        </w:rPr>
        <w:t> </w:t>
      </w:r>
      <w:r>
        <w:rPr>
          <w:sz w:val="22"/>
        </w:rPr>
        <w:t>de producte o servei que ofereixen.</w:t>
      </w:r>
    </w:p>
    <w:p>
      <w:pPr>
        <w:pStyle w:val="BodyText"/>
        <w:spacing w:line="251" w:lineRule="exact"/>
        <w:ind w:left="165" w:firstLine="0"/>
      </w:pPr>
      <w:r>
        <w:rPr/>
        <w:t>Criteris</w:t>
      </w:r>
      <w:r>
        <w:rPr>
          <w:spacing w:val="-7"/>
        </w:rPr>
        <w:t> </w:t>
      </w:r>
      <w:r>
        <w:rPr>
          <w:spacing w:val="-2"/>
        </w:rPr>
        <w:t>d’avaluació:</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empreses</w:t>
      </w:r>
      <w:r>
        <w:rPr>
          <w:spacing w:val="-8"/>
          <w:sz w:val="22"/>
        </w:rPr>
        <w:t> </w:t>
      </w:r>
      <w:r>
        <w:rPr>
          <w:sz w:val="22"/>
        </w:rPr>
        <w:t>tipus</w:t>
      </w:r>
      <w:r>
        <w:rPr>
          <w:spacing w:val="-9"/>
          <w:sz w:val="22"/>
        </w:rPr>
        <w:t> </w:t>
      </w:r>
      <w:r>
        <w:rPr>
          <w:sz w:val="22"/>
        </w:rPr>
        <w:t>més</w:t>
      </w:r>
      <w:r>
        <w:rPr>
          <w:spacing w:val="-9"/>
          <w:sz w:val="22"/>
        </w:rPr>
        <w:t> </w:t>
      </w:r>
      <w:r>
        <w:rPr>
          <w:sz w:val="22"/>
        </w:rPr>
        <w:t>representatives</w:t>
      </w:r>
      <w:r>
        <w:rPr>
          <w:spacing w:val="-9"/>
          <w:sz w:val="22"/>
        </w:rPr>
        <w:t> </w:t>
      </w:r>
      <w:r>
        <w:rPr>
          <w:sz w:val="22"/>
        </w:rPr>
        <w:t>del</w:t>
      </w:r>
      <w:r>
        <w:rPr>
          <w:spacing w:val="-8"/>
          <w:sz w:val="22"/>
        </w:rPr>
        <w:t> </w:t>
      </w:r>
      <w:r>
        <w:rPr>
          <w:spacing w:val="-2"/>
          <w:sz w:val="22"/>
        </w:rPr>
        <w:t>sector.</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2"/>
          <w:sz w:val="22"/>
        </w:rPr>
        <w:t> </w:t>
      </w:r>
      <w:r>
        <w:rPr>
          <w:sz w:val="22"/>
        </w:rPr>
        <w:t>l’estructura</w:t>
      </w:r>
      <w:r>
        <w:rPr>
          <w:spacing w:val="-11"/>
          <w:sz w:val="22"/>
        </w:rPr>
        <w:t> </w:t>
      </w:r>
      <w:r>
        <w:rPr>
          <w:sz w:val="22"/>
        </w:rPr>
        <w:t>organitzativa</w:t>
      </w:r>
      <w:r>
        <w:rPr>
          <w:spacing w:val="-12"/>
          <w:sz w:val="22"/>
        </w:rPr>
        <w:t> </w:t>
      </w:r>
      <w:r>
        <w:rPr>
          <w:sz w:val="22"/>
        </w:rPr>
        <w:t>de</w:t>
      </w:r>
      <w:r>
        <w:rPr>
          <w:spacing w:val="-12"/>
          <w:sz w:val="22"/>
        </w:rPr>
        <w:t> </w:t>
      </w:r>
      <w:r>
        <w:rPr>
          <w:sz w:val="22"/>
        </w:rPr>
        <w:t>les</w:t>
      </w:r>
      <w:r>
        <w:rPr>
          <w:spacing w:val="-11"/>
          <w:sz w:val="22"/>
        </w:rPr>
        <w:t> </w:t>
      </w:r>
      <w:r>
        <w:rPr>
          <w:spacing w:val="-2"/>
          <w:sz w:val="22"/>
        </w:rPr>
        <w:t>empreses.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els</w:t>
      </w:r>
      <w:r>
        <w:rPr>
          <w:spacing w:val="-11"/>
          <w:sz w:val="22"/>
        </w:rPr>
        <w:t> </w:t>
      </w:r>
      <w:r>
        <w:rPr>
          <w:sz w:val="22"/>
        </w:rPr>
        <w:t>principals</w:t>
      </w:r>
      <w:r>
        <w:rPr>
          <w:spacing w:val="-10"/>
          <w:sz w:val="22"/>
        </w:rPr>
        <w:t> </w:t>
      </w:r>
      <w:r>
        <w:rPr>
          <w:spacing w:val="-2"/>
          <w:sz w:val="22"/>
        </w:rPr>
        <w:t>departaments.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determinat</w:t>
      </w:r>
      <w:r>
        <w:rPr>
          <w:spacing w:val="-9"/>
          <w:sz w:val="22"/>
        </w:rPr>
        <w:t> </w:t>
      </w:r>
      <w:r>
        <w:rPr>
          <w:sz w:val="22"/>
        </w:rPr>
        <w:t>les</w:t>
      </w:r>
      <w:r>
        <w:rPr>
          <w:spacing w:val="-10"/>
          <w:sz w:val="22"/>
        </w:rPr>
        <w:t> </w:t>
      </w:r>
      <w:r>
        <w:rPr>
          <w:sz w:val="22"/>
        </w:rPr>
        <w:t>funcions</w:t>
      </w:r>
      <w:r>
        <w:rPr>
          <w:spacing w:val="-9"/>
          <w:sz w:val="22"/>
        </w:rPr>
        <w:t> </w:t>
      </w:r>
      <w:r>
        <w:rPr>
          <w:sz w:val="22"/>
        </w:rPr>
        <w:t>de</w:t>
      </w:r>
      <w:r>
        <w:rPr>
          <w:spacing w:val="-10"/>
          <w:sz w:val="22"/>
        </w:rPr>
        <w:t> </w:t>
      </w:r>
      <w:r>
        <w:rPr>
          <w:sz w:val="22"/>
        </w:rPr>
        <w:t>cada</w:t>
      </w:r>
      <w:r>
        <w:rPr>
          <w:spacing w:val="-9"/>
          <w:sz w:val="22"/>
        </w:rPr>
        <w:t> </w:t>
      </w:r>
      <w:r>
        <w:rPr>
          <w:spacing w:val="-2"/>
          <w:sz w:val="22"/>
        </w:rPr>
        <w:t>departament.</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avaluat</w:t>
      </w:r>
      <w:r>
        <w:rPr>
          <w:spacing w:val="-9"/>
          <w:sz w:val="22"/>
        </w:rPr>
        <w:t> </w:t>
      </w:r>
      <w:r>
        <w:rPr>
          <w:sz w:val="22"/>
        </w:rPr>
        <w:t>el</w:t>
      </w:r>
      <w:r>
        <w:rPr>
          <w:spacing w:val="-9"/>
          <w:sz w:val="22"/>
        </w:rPr>
        <w:t> </w:t>
      </w:r>
      <w:r>
        <w:rPr>
          <w:sz w:val="22"/>
        </w:rPr>
        <w:t>volum</w:t>
      </w:r>
      <w:r>
        <w:rPr>
          <w:spacing w:val="-8"/>
          <w:sz w:val="22"/>
        </w:rPr>
        <w:t> </w:t>
      </w:r>
      <w:r>
        <w:rPr>
          <w:sz w:val="22"/>
        </w:rPr>
        <w:t>de</w:t>
      </w:r>
      <w:r>
        <w:rPr>
          <w:spacing w:val="-9"/>
          <w:sz w:val="22"/>
        </w:rPr>
        <w:t> </w:t>
      </w:r>
      <w:r>
        <w:rPr>
          <w:sz w:val="22"/>
        </w:rPr>
        <w:t>negoci</w:t>
      </w:r>
      <w:r>
        <w:rPr>
          <w:spacing w:val="-9"/>
          <w:sz w:val="22"/>
        </w:rPr>
        <w:t> </w:t>
      </w:r>
      <w:r>
        <w:rPr>
          <w:sz w:val="22"/>
        </w:rPr>
        <w:t>d’acord</w:t>
      </w:r>
      <w:r>
        <w:rPr>
          <w:spacing w:val="-9"/>
          <w:sz w:val="22"/>
        </w:rPr>
        <w:t> </w:t>
      </w:r>
      <w:r>
        <w:rPr>
          <w:sz w:val="22"/>
        </w:rPr>
        <w:t>amb</w:t>
      </w:r>
      <w:r>
        <w:rPr>
          <w:spacing w:val="-8"/>
          <w:sz w:val="22"/>
        </w:rPr>
        <w:t> </w:t>
      </w:r>
      <w:r>
        <w:rPr>
          <w:sz w:val="22"/>
        </w:rPr>
        <w:t>les</w:t>
      </w:r>
      <w:r>
        <w:rPr>
          <w:spacing w:val="-9"/>
          <w:sz w:val="22"/>
        </w:rPr>
        <w:t> </w:t>
      </w:r>
      <w:r>
        <w:rPr>
          <w:sz w:val="22"/>
        </w:rPr>
        <w:t>necessitats</w:t>
      </w:r>
      <w:r>
        <w:rPr>
          <w:spacing w:val="-9"/>
          <w:sz w:val="22"/>
        </w:rPr>
        <w:t> </w:t>
      </w:r>
      <w:r>
        <w:rPr>
          <w:sz w:val="22"/>
        </w:rPr>
        <w:t>dels</w:t>
      </w:r>
      <w:r>
        <w:rPr>
          <w:spacing w:val="-8"/>
          <w:sz w:val="22"/>
        </w:rPr>
        <w:t> </w:t>
      </w:r>
      <w:r>
        <w:rPr>
          <w:spacing w:val="-2"/>
          <w:sz w:val="22"/>
        </w:rPr>
        <w:t>clients.</w:t>
      </w:r>
    </w:p>
    <w:p>
      <w:pPr>
        <w:pStyle w:val="ListParagraph"/>
        <w:numPr>
          <w:ilvl w:val="1"/>
          <w:numId w:val="46"/>
        </w:numPr>
        <w:tabs>
          <w:tab w:pos="884" w:val="left" w:leader="none"/>
        </w:tabs>
        <w:spacing w:line="240" w:lineRule="auto" w:before="6" w:after="0"/>
        <w:ind w:left="884" w:right="0" w:hanging="360"/>
        <w:jc w:val="left"/>
        <w:rPr>
          <w:sz w:val="22"/>
        </w:rPr>
      </w:pPr>
      <w:r>
        <w:rPr>
          <w:sz w:val="22"/>
        </w:rPr>
        <w:t>S’ha</w:t>
      </w:r>
      <w:r>
        <w:rPr>
          <w:spacing w:val="-10"/>
          <w:sz w:val="22"/>
        </w:rPr>
        <w:t> </w:t>
      </w:r>
      <w:r>
        <w:rPr>
          <w:sz w:val="22"/>
        </w:rPr>
        <w:t>definit</w:t>
      </w:r>
      <w:r>
        <w:rPr>
          <w:spacing w:val="-10"/>
          <w:sz w:val="22"/>
        </w:rPr>
        <w:t> </w:t>
      </w:r>
      <w:r>
        <w:rPr>
          <w:sz w:val="22"/>
        </w:rPr>
        <w:t>l'estratègia</w:t>
      </w:r>
      <w:r>
        <w:rPr>
          <w:spacing w:val="-9"/>
          <w:sz w:val="22"/>
        </w:rPr>
        <w:t> </w:t>
      </w:r>
      <w:r>
        <w:rPr>
          <w:sz w:val="22"/>
        </w:rPr>
        <w:t>per</w:t>
      </w:r>
      <w:r>
        <w:rPr>
          <w:spacing w:val="-10"/>
          <w:sz w:val="22"/>
        </w:rPr>
        <w:t> </w:t>
      </w:r>
      <w:r>
        <w:rPr>
          <w:sz w:val="22"/>
        </w:rPr>
        <w:t>a</w:t>
      </w:r>
      <w:r>
        <w:rPr>
          <w:spacing w:val="-10"/>
          <w:sz w:val="22"/>
        </w:rPr>
        <w:t> </w:t>
      </w:r>
      <w:r>
        <w:rPr>
          <w:sz w:val="22"/>
        </w:rPr>
        <w:t>donar</w:t>
      </w:r>
      <w:r>
        <w:rPr>
          <w:spacing w:val="-9"/>
          <w:sz w:val="22"/>
        </w:rPr>
        <w:t> </w:t>
      </w:r>
      <w:r>
        <w:rPr>
          <w:sz w:val="22"/>
        </w:rPr>
        <w:t>resposta</w:t>
      </w:r>
      <w:r>
        <w:rPr>
          <w:spacing w:val="-10"/>
          <w:sz w:val="22"/>
        </w:rPr>
        <w:t> </w:t>
      </w:r>
      <w:r>
        <w:rPr>
          <w:sz w:val="22"/>
        </w:rPr>
        <w:t>a</w:t>
      </w:r>
      <w:r>
        <w:rPr>
          <w:spacing w:val="-10"/>
          <w:sz w:val="22"/>
        </w:rPr>
        <w:t> </w:t>
      </w:r>
      <w:r>
        <w:rPr>
          <w:sz w:val="22"/>
        </w:rPr>
        <w:t>les</w:t>
      </w:r>
      <w:r>
        <w:rPr>
          <w:spacing w:val="-9"/>
          <w:sz w:val="22"/>
        </w:rPr>
        <w:t> </w:t>
      </w:r>
      <w:r>
        <w:rPr>
          <w:spacing w:val="-2"/>
          <w:sz w:val="22"/>
        </w:rPr>
        <w:t>demandes.</w:t>
      </w:r>
    </w:p>
    <w:p>
      <w:pPr>
        <w:pStyle w:val="ListParagraph"/>
        <w:numPr>
          <w:ilvl w:val="1"/>
          <w:numId w:val="46"/>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valorat</w:t>
      </w:r>
      <w:r>
        <w:rPr>
          <w:spacing w:val="-8"/>
          <w:sz w:val="22"/>
        </w:rPr>
        <w:t> </w:t>
      </w:r>
      <w:r>
        <w:rPr>
          <w:sz w:val="22"/>
        </w:rPr>
        <w:t>els</w:t>
      </w:r>
      <w:r>
        <w:rPr>
          <w:spacing w:val="-8"/>
          <w:sz w:val="22"/>
        </w:rPr>
        <w:t> </w:t>
      </w:r>
      <w:r>
        <w:rPr>
          <w:sz w:val="22"/>
        </w:rPr>
        <w:t>recursos</w:t>
      </w:r>
      <w:r>
        <w:rPr>
          <w:spacing w:val="-8"/>
          <w:sz w:val="22"/>
        </w:rPr>
        <w:t> </w:t>
      </w:r>
      <w:r>
        <w:rPr>
          <w:sz w:val="22"/>
        </w:rPr>
        <w:t>humans</w:t>
      </w:r>
      <w:r>
        <w:rPr>
          <w:spacing w:val="-8"/>
          <w:sz w:val="22"/>
        </w:rPr>
        <w:t> </w:t>
      </w:r>
      <w:r>
        <w:rPr>
          <w:sz w:val="22"/>
        </w:rPr>
        <w:t>i</w:t>
      </w:r>
      <w:r>
        <w:rPr>
          <w:spacing w:val="-8"/>
          <w:sz w:val="22"/>
        </w:rPr>
        <w:t> </w:t>
      </w:r>
      <w:r>
        <w:rPr>
          <w:sz w:val="22"/>
        </w:rPr>
        <w:t>materials</w:t>
      </w:r>
      <w:r>
        <w:rPr>
          <w:spacing w:val="-8"/>
          <w:sz w:val="22"/>
        </w:rPr>
        <w:t> </w:t>
      </w:r>
      <w:r>
        <w:rPr>
          <w:spacing w:val="-2"/>
          <w:sz w:val="22"/>
        </w:rPr>
        <w:t>necessaris.</w:t>
      </w:r>
    </w:p>
    <w:p>
      <w:pPr>
        <w:pStyle w:val="ListParagraph"/>
        <w:numPr>
          <w:ilvl w:val="1"/>
          <w:numId w:val="46"/>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1"/>
          <w:sz w:val="22"/>
        </w:rPr>
        <w:t> </w:t>
      </w:r>
      <w:r>
        <w:rPr>
          <w:sz w:val="22"/>
        </w:rPr>
        <w:t>seguiment</w:t>
      </w:r>
      <w:r>
        <w:rPr>
          <w:spacing w:val="-10"/>
          <w:sz w:val="22"/>
        </w:rPr>
        <w:t> </w:t>
      </w:r>
      <w:r>
        <w:rPr>
          <w:sz w:val="22"/>
        </w:rPr>
        <w:t>dels</w:t>
      </w:r>
      <w:r>
        <w:rPr>
          <w:spacing w:val="-11"/>
          <w:sz w:val="22"/>
        </w:rPr>
        <w:t> </w:t>
      </w:r>
      <w:r>
        <w:rPr>
          <w:sz w:val="22"/>
        </w:rPr>
        <w:t>resultats</w:t>
      </w:r>
      <w:r>
        <w:rPr>
          <w:spacing w:val="-10"/>
          <w:sz w:val="22"/>
        </w:rPr>
        <w:t> </w:t>
      </w:r>
      <w:r>
        <w:rPr>
          <w:sz w:val="22"/>
        </w:rPr>
        <w:t>d'acord</w:t>
      </w:r>
      <w:r>
        <w:rPr>
          <w:spacing w:val="-11"/>
          <w:sz w:val="22"/>
        </w:rPr>
        <w:t> </w:t>
      </w:r>
      <w:r>
        <w:rPr>
          <w:sz w:val="22"/>
        </w:rPr>
        <w:t>amb</w:t>
      </w:r>
      <w:r>
        <w:rPr>
          <w:spacing w:val="-10"/>
          <w:sz w:val="22"/>
        </w:rPr>
        <w:t> </w:t>
      </w:r>
      <w:r>
        <w:rPr>
          <w:sz w:val="22"/>
        </w:rPr>
        <w:t>l’estratègia</w:t>
      </w:r>
      <w:r>
        <w:rPr>
          <w:spacing w:val="-10"/>
          <w:sz w:val="22"/>
        </w:rPr>
        <w:t> </w:t>
      </w:r>
      <w:r>
        <w:rPr>
          <w:spacing w:val="-2"/>
          <w:sz w:val="22"/>
        </w:rPr>
        <w:t>aplicada.</w:t>
      </w:r>
    </w:p>
    <w:p>
      <w:pPr>
        <w:pStyle w:val="ListParagraph"/>
        <w:numPr>
          <w:ilvl w:val="1"/>
          <w:numId w:val="46"/>
        </w:numPr>
        <w:tabs>
          <w:tab w:pos="884" w:val="left" w:leader="none"/>
        </w:tabs>
        <w:spacing w:line="247" w:lineRule="auto" w:before="7" w:after="0"/>
        <w:ind w:left="884" w:right="539"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productes</w:t>
      </w:r>
      <w:r>
        <w:rPr>
          <w:spacing w:val="-10"/>
          <w:sz w:val="22"/>
        </w:rPr>
        <w:t> </w:t>
      </w:r>
      <w:r>
        <w:rPr>
          <w:sz w:val="22"/>
        </w:rPr>
        <w:t>o</w:t>
      </w:r>
      <w:r>
        <w:rPr>
          <w:spacing w:val="-10"/>
          <w:sz w:val="22"/>
        </w:rPr>
        <w:t> </w:t>
      </w:r>
      <w:r>
        <w:rPr>
          <w:sz w:val="22"/>
        </w:rPr>
        <w:t>serveis</w:t>
      </w:r>
      <w:r>
        <w:rPr>
          <w:spacing w:val="-10"/>
          <w:sz w:val="22"/>
        </w:rPr>
        <w:t> </w:t>
      </w:r>
      <w:r>
        <w:rPr>
          <w:sz w:val="22"/>
        </w:rPr>
        <w:t>amb</w:t>
      </w:r>
      <w:r>
        <w:rPr>
          <w:spacing w:val="-10"/>
          <w:sz w:val="22"/>
        </w:rPr>
        <w:t> </w:t>
      </w:r>
      <w:r>
        <w:rPr>
          <w:sz w:val="22"/>
        </w:rPr>
        <w:t>la</w:t>
      </w:r>
      <w:r>
        <w:rPr>
          <w:spacing w:val="-10"/>
          <w:sz w:val="22"/>
        </w:rPr>
        <w:t> </w:t>
      </w:r>
      <w:r>
        <w:rPr>
          <w:sz w:val="22"/>
        </w:rPr>
        <w:t>seva</w:t>
      </w:r>
      <w:r>
        <w:rPr>
          <w:spacing w:val="-10"/>
          <w:sz w:val="22"/>
        </w:rPr>
        <w:t> </w:t>
      </w:r>
      <w:r>
        <w:rPr>
          <w:sz w:val="22"/>
        </w:rPr>
        <w:t>possible</w:t>
      </w:r>
      <w:r>
        <w:rPr>
          <w:spacing w:val="-10"/>
          <w:sz w:val="22"/>
        </w:rPr>
        <w:t> </w:t>
      </w:r>
      <w:r>
        <w:rPr>
          <w:sz w:val="22"/>
        </w:rPr>
        <w:t>contribució</w:t>
      </w:r>
      <w:r>
        <w:rPr>
          <w:spacing w:val="-10"/>
          <w:sz w:val="22"/>
        </w:rPr>
        <w:t> </w:t>
      </w:r>
      <w:r>
        <w:rPr>
          <w:sz w:val="22"/>
        </w:rPr>
        <w:t>als</w:t>
      </w:r>
      <w:r>
        <w:rPr>
          <w:spacing w:val="-10"/>
          <w:sz w:val="22"/>
        </w:rPr>
        <w:t> </w:t>
      </w:r>
      <w:r>
        <w:rPr>
          <w:sz w:val="22"/>
        </w:rPr>
        <w:t>ODS (Objectius de Desenvolupament Sostenible).</w:t>
      </w:r>
    </w:p>
    <w:p>
      <w:pPr>
        <w:pStyle w:val="ListParagraph"/>
        <w:numPr>
          <w:ilvl w:val="0"/>
          <w:numId w:val="46"/>
        </w:numPr>
        <w:tabs>
          <w:tab w:pos="882" w:val="left" w:leader="none"/>
          <w:tab w:pos="884" w:val="left" w:leader="none"/>
        </w:tabs>
        <w:spacing w:line="247" w:lineRule="auto" w:before="247" w:after="0"/>
        <w:ind w:left="884" w:right="703" w:hanging="360"/>
        <w:jc w:val="left"/>
        <w:rPr>
          <w:sz w:val="22"/>
        </w:rPr>
      </w:pPr>
      <w:r>
        <w:rPr>
          <w:sz w:val="22"/>
        </w:rPr>
        <w:t>Planteja</w:t>
      </w:r>
      <w:r>
        <w:rPr>
          <w:spacing w:val="-9"/>
          <w:sz w:val="22"/>
        </w:rPr>
        <w:t> </w:t>
      </w:r>
      <w:r>
        <w:rPr>
          <w:sz w:val="22"/>
        </w:rPr>
        <w:t>solucions</w:t>
      </w:r>
      <w:r>
        <w:rPr>
          <w:spacing w:val="-9"/>
          <w:sz w:val="22"/>
        </w:rPr>
        <w:t> </w:t>
      </w:r>
      <w:r>
        <w:rPr>
          <w:sz w:val="22"/>
        </w:rPr>
        <w:t>a</w:t>
      </w:r>
      <w:r>
        <w:rPr>
          <w:spacing w:val="-9"/>
          <w:sz w:val="22"/>
        </w:rPr>
        <w:t> </w:t>
      </w:r>
      <w:r>
        <w:rPr>
          <w:sz w:val="22"/>
        </w:rPr>
        <w:t>les</w:t>
      </w:r>
      <w:r>
        <w:rPr>
          <w:spacing w:val="-9"/>
          <w:sz w:val="22"/>
        </w:rPr>
        <w:t> </w:t>
      </w:r>
      <w:r>
        <w:rPr>
          <w:sz w:val="22"/>
        </w:rPr>
        <w:t>necessitats</w:t>
      </w:r>
      <w:r>
        <w:rPr>
          <w:spacing w:val="-9"/>
          <w:sz w:val="22"/>
        </w:rPr>
        <w:t> </w:t>
      </w:r>
      <w:r>
        <w:rPr>
          <w:sz w:val="22"/>
        </w:rPr>
        <w:t>de</w:t>
      </w:r>
      <w:r>
        <w:rPr>
          <w:spacing w:val="-9"/>
          <w:sz w:val="22"/>
        </w:rPr>
        <w:t> </w:t>
      </w:r>
      <w:r>
        <w:rPr>
          <w:sz w:val="22"/>
        </w:rPr>
        <w:t>sector</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la</w:t>
      </w:r>
      <w:r>
        <w:rPr>
          <w:spacing w:val="-9"/>
          <w:sz w:val="22"/>
        </w:rPr>
        <w:t> </w:t>
      </w:r>
      <w:r>
        <w:rPr>
          <w:sz w:val="22"/>
        </w:rPr>
        <w:t>viabilitat</w:t>
      </w:r>
      <w:r>
        <w:rPr>
          <w:spacing w:val="-9"/>
          <w:sz w:val="22"/>
        </w:rPr>
        <w:t> </w:t>
      </w:r>
      <w:r>
        <w:rPr>
          <w:sz w:val="22"/>
        </w:rPr>
        <w:t>de</w:t>
      </w:r>
      <w:r>
        <w:rPr>
          <w:spacing w:val="-9"/>
          <w:sz w:val="22"/>
        </w:rPr>
        <w:t> </w:t>
      </w:r>
      <w:r>
        <w:rPr>
          <w:sz w:val="22"/>
        </w:rPr>
        <w:t>les mateixes, els costos associats i elaborant un petit projecte.</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2921" w:footer="1878" w:top="3880" w:bottom="2100" w:left="1275" w:right="1275"/>
        </w:sectPr>
      </w:pPr>
    </w:p>
    <w:p>
      <w:pPr>
        <w:pStyle w:val="ListParagraph"/>
        <w:numPr>
          <w:ilvl w:val="1"/>
          <w:numId w:val="46"/>
        </w:numPr>
        <w:tabs>
          <w:tab w:pos="884" w:val="left" w:leader="none"/>
        </w:tabs>
        <w:spacing w:line="240" w:lineRule="auto" w:before="74" w:after="0"/>
        <w:ind w:left="884" w:right="0" w:hanging="359"/>
        <w:jc w:val="left"/>
        <w:rPr>
          <w:sz w:val="22"/>
        </w:rPr>
      </w:pPr>
      <w:r>
        <w:rPr>
          <w:sz w:val="22"/>
        </w:rPr>
        <w:t>S’han</w:t>
      </w:r>
      <w:r>
        <w:rPr>
          <w:spacing w:val="-13"/>
          <w:sz w:val="22"/>
        </w:rPr>
        <w:t> </w:t>
      </w:r>
      <w:r>
        <w:rPr>
          <w:sz w:val="22"/>
        </w:rPr>
        <w:t>identificat</w:t>
      </w:r>
      <w:r>
        <w:rPr>
          <w:spacing w:val="-11"/>
          <w:sz w:val="22"/>
        </w:rPr>
        <w:t> </w:t>
      </w:r>
      <w:r>
        <w:rPr>
          <w:sz w:val="22"/>
        </w:rPr>
        <w:t>les</w:t>
      </w:r>
      <w:r>
        <w:rPr>
          <w:spacing w:val="-11"/>
          <w:sz w:val="22"/>
        </w:rPr>
        <w:t> </w:t>
      </w:r>
      <w:r>
        <w:rPr>
          <w:spacing w:val="-2"/>
          <w:sz w:val="22"/>
        </w:rPr>
        <w:t>necessitats.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plantetjat</w:t>
      </w:r>
      <w:r>
        <w:rPr>
          <w:spacing w:val="-10"/>
          <w:sz w:val="22"/>
        </w:rPr>
        <w:t> </w:t>
      </w:r>
      <w:r>
        <w:rPr>
          <w:sz w:val="22"/>
        </w:rPr>
        <w:t>en</w:t>
      </w:r>
      <w:r>
        <w:rPr>
          <w:spacing w:val="-10"/>
          <w:sz w:val="22"/>
        </w:rPr>
        <w:t> </w:t>
      </w:r>
      <w:r>
        <w:rPr>
          <w:sz w:val="22"/>
        </w:rPr>
        <w:t>grup</w:t>
      </w:r>
      <w:r>
        <w:rPr>
          <w:spacing w:val="-10"/>
          <w:sz w:val="22"/>
        </w:rPr>
        <w:t> </w:t>
      </w:r>
      <w:r>
        <w:rPr>
          <w:sz w:val="22"/>
        </w:rPr>
        <w:t>possibles</w:t>
      </w:r>
      <w:r>
        <w:rPr>
          <w:spacing w:val="-10"/>
          <w:sz w:val="22"/>
        </w:rPr>
        <w:t> </w:t>
      </w:r>
      <w:r>
        <w:rPr>
          <w:spacing w:val="-2"/>
          <w:sz w:val="22"/>
        </w:rPr>
        <w:t>solucions.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obtingut</w:t>
      </w:r>
      <w:r>
        <w:rPr>
          <w:spacing w:val="-10"/>
          <w:sz w:val="22"/>
        </w:rPr>
        <w:t> </w:t>
      </w:r>
      <w:r>
        <w:rPr>
          <w:sz w:val="22"/>
        </w:rPr>
        <w:t>la</w:t>
      </w:r>
      <w:r>
        <w:rPr>
          <w:spacing w:val="-10"/>
          <w:sz w:val="22"/>
        </w:rPr>
        <w:t> </w:t>
      </w:r>
      <w:r>
        <w:rPr>
          <w:sz w:val="22"/>
        </w:rPr>
        <w:t>informació</w:t>
      </w:r>
      <w:r>
        <w:rPr>
          <w:spacing w:val="-10"/>
          <w:sz w:val="22"/>
        </w:rPr>
        <w:t> </w:t>
      </w:r>
      <w:r>
        <w:rPr>
          <w:sz w:val="22"/>
        </w:rPr>
        <w:t>relativa</w:t>
      </w:r>
      <w:r>
        <w:rPr>
          <w:spacing w:val="-11"/>
          <w:sz w:val="22"/>
        </w:rPr>
        <w:t> </w:t>
      </w:r>
      <w:r>
        <w:rPr>
          <w:sz w:val="22"/>
        </w:rPr>
        <w:t>a</w:t>
      </w:r>
      <w:r>
        <w:rPr>
          <w:spacing w:val="-10"/>
          <w:sz w:val="22"/>
        </w:rPr>
        <w:t> </w:t>
      </w:r>
      <w:r>
        <w:rPr>
          <w:sz w:val="22"/>
        </w:rPr>
        <w:t>les</w:t>
      </w:r>
      <w:r>
        <w:rPr>
          <w:spacing w:val="-10"/>
          <w:sz w:val="22"/>
        </w:rPr>
        <w:t> </w:t>
      </w:r>
      <w:r>
        <w:rPr>
          <w:sz w:val="22"/>
        </w:rPr>
        <w:t>solucions</w:t>
      </w:r>
      <w:r>
        <w:rPr>
          <w:spacing w:val="-10"/>
          <w:sz w:val="22"/>
        </w:rPr>
        <w:t> </w:t>
      </w:r>
      <w:r>
        <w:rPr>
          <w:spacing w:val="-2"/>
          <w:sz w:val="22"/>
        </w:rPr>
        <w:t>plantejades.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aspectes</w:t>
      </w:r>
      <w:r>
        <w:rPr>
          <w:spacing w:val="-9"/>
          <w:sz w:val="22"/>
        </w:rPr>
        <w:t> </w:t>
      </w:r>
      <w:r>
        <w:rPr>
          <w:sz w:val="22"/>
        </w:rPr>
        <w:t>innovadors</w:t>
      </w:r>
      <w:r>
        <w:rPr>
          <w:spacing w:val="-10"/>
          <w:sz w:val="22"/>
        </w:rPr>
        <w:t> </w:t>
      </w:r>
      <w:r>
        <w:rPr>
          <w:sz w:val="22"/>
        </w:rPr>
        <w:t>que</w:t>
      </w:r>
      <w:r>
        <w:rPr>
          <w:spacing w:val="-9"/>
          <w:sz w:val="22"/>
        </w:rPr>
        <w:t> </w:t>
      </w:r>
      <w:r>
        <w:rPr>
          <w:sz w:val="22"/>
        </w:rPr>
        <w:t>poden</w:t>
      </w:r>
      <w:r>
        <w:rPr>
          <w:spacing w:val="-10"/>
          <w:sz w:val="22"/>
        </w:rPr>
        <w:t> </w:t>
      </w:r>
      <w:r>
        <w:rPr>
          <w:sz w:val="22"/>
        </w:rPr>
        <w:t>ser</w:t>
      </w:r>
      <w:r>
        <w:rPr>
          <w:spacing w:val="-9"/>
          <w:sz w:val="22"/>
        </w:rPr>
        <w:t> </w:t>
      </w:r>
      <w:r>
        <w:rPr>
          <w:spacing w:val="-2"/>
          <w:sz w:val="22"/>
        </w:rPr>
        <w:t>d’aplicació.</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2"/>
          <w:sz w:val="22"/>
        </w:rPr>
        <w:t> </w:t>
      </w:r>
      <w:r>
        <w:rPr>
          <w:sz w:val="22"/>
        </w:rPr>
        <w:t>l’estudi</w:t>
      </w:r>
      <w:r>
        <w:rPr>
          <w:spacing w:val="-11"/>
          <w:sz w:val="22"/>
        </w:rPr>
        <w:t> </w:t>
      </w:r>
      <w:r>
        <w:rPr>
          <w:sz w:val="22"/>
        </w:rPr>
        <w:t>de</w:t>
      </w:r>
      <w:r>
        <w:rPr>
          <w:spacing w:val="-12"/>
          <w:sz w:val="22"/>
        </w:rPr>
        <w:t> </w:t>
      </w:r>
      <w:r>
        <w:rPr>
          <w:sz w:val="22"/>
        </w:rPr>
        <w:t>viabilitat</w:t>
      </w:r>
      <w:r>
        <w:rPr>
          <w:spacing w:val="-11"/>
          <w:sz w:val="22"/>
        </w:rPr>
        <w:t> </w:t>
      </w:r>
      <w:r>
        <w:rPr>
          <w:spacing w:val="-2"/>
          <w:sz w:val="22"/>
        </w:rPr>
        <w:t>tècnic.</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parts</w:t>
      </w:r>
      <w:r>
        <w:rPr>
          <w:spacing w:val="-10"/>
          <w:sz w:val="22"/>
        </w:rPr>
        <w:t> </w:t>
      </w:r>
      <w:r>
        <w:rPr>
          <w:sz w:val="22"/>
        </w:rPr>
        <w:t>que</w:t>
      </w:r>
      <w:r>
        <w:rPr>
          <w:spacing w:val="-10"/>
          <w:sz w:val="22"/>
        </w:rPr>
        <w:t> </w:t>
      </w:r>
      <w:r>
        <w:rPr>
          <w:sz w:val="22"/>
        </w:rPr>
        <w:t>composen</w:t>
      </w:r>
      <w:r>
        <w:rPr>
          <w:spacing w:val="-10"/>
          <w:sz w:val="22"/>
        </w:rPr>
        <w:t> </w:t>
      </w:r>
      <w:r>
        <w:rPr>
          <w:sz w:val="22"/>
        </w:rPr>
        <w:t>el</w:t>
      </w:r>
      <w:r>
        <w:rPr>
          <w:spacing w:val="-10"/>
          <w:sz w:val="22"/>
        </w:rPr>
        <w:t> </w:t>
      </w:r>
      <w:r>
        <w:rPr>
          <w:spacing w:val="-2"/>
          <w:sz w:val="22"/>
        </w:rPr>
        <w:t>projecte.</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per</w:t>
      </w:r>
      <w:r>
        <w:rPr>
          <w:spacing w:val="-9"/>
          <w:sz w:val="22"/>
        </w:rPr>
        <w:t> </w:t>
      </w:r>
      <w:r>
        <w:rPr>
          <w:sz w:val="22"/>
        </w:rPr>
        <w:t>a</w:t>
      </w:r>
      <w:r>
        <w:rPr>
          <w:spacing w:val="-9"/>
          <w:sz w:val="22"/>
        </w:rPr>
        <w:t> </w:t>
      </w:r>
      <w:r>
        <w:rPr>
          <w:sz w:val="22"/>
        </w:rPr>
        <w:t>realitzar-</w:t>
      </w:r>
      <w:r>
        <w:rPr>
          <w:spacing w:val="-5"/>
          <w:sz w:val="22"/>
        </w:rPr>
        <w:t>lo.</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1"/>
          <w:sz w:val="22"/>
        </w:rPr>
        <w:t> </w:t>
      </w:r>
      <w:r>
        <w:rPr>
          <w:sz w:val="22"/>
        </w:rPr>
        <w:t>documentació</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pacing w:val="-2"/>
          <w:sz w:val="22"/>
        </w:rPr>
        <w:t>disseny.</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9"/>
          <w:sz w:val="22"/>
        </w:rPr>
        <w:t> </w:t>
      </w:r>
      <w:r>
        <w:rPr>
          <w:sz w:val="22"/>
        </w:rPr>
        <w:t>aspectes</w:t>
      </w:r>
      <w:r>
        <w:rPr>
          <w:spacing w:val="-10"/>
          <w:sz w:val="22"/>
        </w:rPr>
        <w:t> </w:t>
      </w:r>
      <w:r>
        <w:rPr>
          <w:sz w:val="22"/>
        </w:rPr>
        <w:t>relacionats</w:t>
      </w:r>
      <w:r>
        <w:rPr>
          <w:spacing w:val="-10"/>
          <w:sz w:val="22"/>
        </w:rPr>
        <w:t> </w:t>
      </w:r>
      <w:r>
        <w:rPr>
          <w:sz w:val="22"/>
        </w:rPr>
        <w:t>amb</w:t>
      </w:r>
      <w:r>
        <w:rPr>
          <w:spacing w:val="-9"/>
          <w:sz w:val="22"/>
        </w:rPr>
        <w:t> </w:t>
      </w:r>
      <w:r>
        <w:rPr>
          <w:sz w:val="22"/>
        </w:rPr>
        <w:t>la</w:t>
      </w:r>
      <w:r>
        <w:rPr>
          <w:spacing w:val="-10"/>
          <w:sz w:val="22"/>
        </w:rPr>
        <w:t> </w:t>
      </w:r>
      <w:r>
        <w:rPr>
          <w:sz w:val="22"/>
        </w:rPr>
        <w:t>qualitat</w:t>
      </w:r>
      <w:r>
        <w:rPr>
          <w:spacing w:val="-10"/>
          <w:sz w:val="22"/>
        </w:rPr>
        <w:t> </w:t>
      </w:r>
      <w:r>
        <w:rPr>
          <w:sz w:val="22"/>
        </w:rPr>
        <w:t>del</w:t>
      </w:r>
      <w:r>
        <w:rPr>
          <w:spacing w:val="-9"/>
          <w:sz w:val="22"/>
        </w:rPr>
        <w:t> </w:t>
      </w:r>
      <w:r>
        <w:rPr>
          <w:spacing w:val="-2"/>
          <w:sz w:val="22"/>
        </w:rPr>
        <w:t>projecte.</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presentat</w:t>
      </w:r>
      <w:r>
        <w:rPr>
          <w:spacing w:val="-8"/>
          <w:sz w:val="22"/>
        </w:rPr>
        <w:t> </w:t>
      </w:r>
      <w:r>
        <w:rPr>
          <w:sz w:val="22"/>
        </w:rPr>
        <w:t>en</w:t>
      </w:r>
      <w:r>
        <w:rPr>
          <w:spacing w:val="-8"/>
          <w:sz w:val="22"/>
        </w:rPr>
        <w:t> </w:t>
      </w:r>
      <w:r>
        <w:rPr>
          <w:sz w:val="22"/>
        </w:rPr>
        <w:t>públic</w:t>
      </w:r>
      <w:r>
        <w:rPr>
          <w:spacing w:val="-8"/>
          <w:sz w:val="22"/>
        </w:rPr>
        <w:t> </w:t>
      </w:r>
      <w:r>
        <w:rPr>
          <w:sz w:val="22"/>
        </w:rPr>
        <w:t>les</w:t>
      </w:r>
      <w:r>
        <w:rPr>
          <w:spacing w:val="-8"/>
          <w:sz w:val="22"/>
        </w:rPr>
        <w:t> </w:t>
      </w:r>
      <w:r>
        <w:rPr>
          <w:sz w:val="22"/>
        </w:rPr>
        <w:t>idees</w:t>
      </w:r>
      <w:r>
        <w:rPr>
          <w:spacing w:val="-8"/>
          <w:sz w:val="22"/>
        </w:rPr>
        <w:t> </w:t>
      </w:r>
      <w:r>
        <w:rPr>
          <w:sz w:val="22"/>
        </w:rPr>
        <w:t>més</w:t>
      </w:r>
      <w:r>
        <w:rPr>
          <w:spacing w:val="-8"/>
          <w:sz w:val="22"/>
        </w:rPr>
        <w:t> </w:t>
      </w:r>
      <w:r>
        <w:rPr>
          <w:sz w:val="22"/>
        </w:rPr>
        <w:t>rellevants</w:t>
      </w:r>
      <w:r>
        <w:rPr>
          <w:spacing w:val="-8"/>
          <w:sz w:val="22"/>
        </w:rPr>
        <w:t> </w:t>
      </w:r>
      <w:r>
        <w:rPr>
          <w:sz w:val="22"/>
        </w:rPr>
        <w:t>dels</w:t>
      </w:r>
      <w:r>
        <w:rPr>
          <w:spacing w:val="-8"/>
          <w:sz w:val="22"/>
        </w:rPr>
        <w:t> </w:t>
      </w:r>
      <w:r>
        <w:rPr>
          <w:sz w:val="22"/>
        </w:rPr>
        <w:t>projectes</w:t>
      </w:r>
      <w:r>
        <w:rPr>
          <w:spacing w:val="-8"/>
          <w:sz w:val="22"/>
        </w:rPr>
        <w:t> </w:t>
      </w:r>
      <w:r>
        <w:rPr>
          <w:spacing w:val="-2"/>
          <w:sz w:val="22"/>
        </w:rPr>
        <w:t>proposats.</w:t>
      </w:r>
    </w:p>
    <w:p>
      <w:pPr>
        <w:pStyle w:val="BodyText"/>
        <w:spacing w:before="3"/>
        <w:ind w:left="0" w:firstLine="0"/>
      </w:pPr>
    </w:p>
    <w:p>
      <w:pPr>
        <w:pStyle w:val="ListParagraph"/>
        <w:numPr>
          <w:ilvl w:val="0"/>
          <w:numId w:val="46"/>
        </w:numPr>
        <w:tabs>
          <w:tab w:pos="883" w:val="left" w:leader="none"/>
          <w:tab w:pos="885" w:val="left" w:leader="none"/>
        </w:tabs>
        <w:spacing w:line="247" w:lineRule="auto" w:before="0" w:after="0"/>
        <w:ind w:left="885" w:right="380" w:hanging="360"/>
        <w:jc w:val="left"/>
        <w:rPr>
          <w:sz w:val="22"/>
        </w:rPr>
      </w:pPr>
      <w:r>
        <w:rPr>
          <w:sz w:val="22"/>
        </w:rPr>
        <w:t>Planifica</w:t>
      </w:r>
      <w:r>
        <w:rPr>
          <w:spacing w:val="-11"/>
          <w:sz w:val="22"/>
        </w:rPr>
        <w:t> </w:t>
      </w:r>
      <w:r>
        <w:rPr>
          <w:sz w:val="22"/>
        </w:rPr>
        <w:t>l’execució</w:t>
      </w:r>
      <w:r>
        <w:rPr>
          <w:spacing w:val="-11"/>
          <w:sz w:val="22"/>
        </w:rPr>
        <w:t> </w:t>
      </w:r>
      <w:r>
        <w:rPr>
          <w:sz w:val="22"/>
        </w:rPr>
        <w:t>de</w:t>
      </w:r>
      <w:r>
        <w:rPr>
          <w:spacing w:val="-11"/>
          <w:sz w:val="22"/>
        </w:rPr>
        <w:t> </w:t>
      </w:r>
      <w:r>
        <w:rPr>
          <w:sz w:val="22"/>
        </w:rPr>
        <w:t>les</w:t>
      </w:r>
      <w:r>
        <w:rPr>
          <w:spacing w:val="-11"/>
          <w:sz w:val="22"/>
        </w:rPr>
        <w:t> </w:t>
      </w:r>
      <w:r>
        <w:rPr>
          <w:sz w:val="22"/>
        </w:rPr>
        <w:t>activitats</w:t>
      </w:r>
      <w:r>
        <w:rPr>
          <w:spacing w:val="-11"/>
          <w:sz w:val="22"/>
        </w:rPr>
        <w:t> </w:t>
      </w:r>
      <w:r>
        <w:rPr>
          <w:sz w:val="22"/>
        </w:rPr>
        <w:t>proposades</w:t>
      </w:r>
      <w:r>
        <w:rPr>
          <w:spacing w:val="-11"/>
          <w:sz w:val="22"/>
        </w:rPr>
        <w:t> </w:t>
      </w:r>
      <w:r>
        <w:rPr>
          <w:sz w:val="22"/>
        </w:rPr>
        <w:t>a</w:t>
      </w:r>
      <w:r>
        <w:rPr>
          <w:spacing w:val="-11"/>
          <w:sz w:val="22"/>
        </w:rPr>
        <w:t> </w:t>
      </w:r>
      <w:r>
        <w:rPr>
          <w:sz w:val="22"/>
        </w:rPr>
        <w:t>la</w:t>
      </w:r>
      <w:r>
        <w:rPr>
          <w:spacing w:val="-11"/>
          <w:sz w:val="22"/>
        </w:rPr>
        <w:t> </w:t>
      </w:r>
      <w:r>
        <w:rPr>
          <w:sz w:val="22"/>
        </w:rPr>
        <w:t>solució</w:t>
      </w:r>
      <w:r>
        <w:rPr>
          <w:spacing w:val="-11"/>
          <w:sz w:val="22"/>
        </w:rPr>
        <w:t> </w:t>
      </w:r>
      <w:r>
        <w:rPr>
          <w:sz w:val="22"/>
        </w:rPr>
        <w:t>plantejada,</w:t>
      </w:r>
      <w:r>
        <w:rPr>
          <w:spacing w:val="-11"/>
          <w:sz w:val="22"/>
        </w:rPr>
        <w:t> </w:t>
      </w:r>
      <w:r>
        <w:rPr>
          <w:sz w:val="22"/>
        </w:rPr>
        <w:t>determinant el pla d’intervenció i elaborant la documentació corresponent.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temporitzat</w:t>
      </w:r>
      <w:r>
        <w:rPr>
          <w:spacing w:val="-9"/>
          <w:sz w:val="22"/>
        </w:rPr>
        <w:t> </w:t>
      </w:r>
      <w:r>
        <w:rPr>
          <w:sz w:val="22"/>
        </w:rPr>
        <w:t>les</w:t>
      </w:r>
      <w:r>
        <w:rPr>
          <w:spacing w:val="-9"/>
          <w:sz w:val="22"/>
        </w:rPr>
        <w:t> </w:t>
      </w:r>
      <w:r>
        <w:rPr>
          <w:sz w:val="22"/>
        </w:rPr>
        <w:t>seqüències</w:t>
      </w:r>
      <w:r>
        <w:rPr>
          <w:spacing w:val="-9"/>
          <w:sz w:val="22"/>
        </w:rPr>
        <w:t> </w:t>
      </w:r>
      <w:r>
        <w:rPr>
          <w:sz w:val="22"/>
        </w:rPr>
        <w:t>de</w:t>
      </w:r>
      <w:r>
        <w:rPr>
          <w:spacing w:val="-9"/>
          <w:sz w:val="22"/>
        </w:rPr>
        <w:t> </w:t>
      </w:r>
      <w:r>
        <w:rPr>
          <w:sz w:val="22"/>
        </w:rPr>
        <w:t>les</w:t>
      </w:r>
      <w:r>
        <w:rPr>
          <w:spacing w:val="-9"/>
          <w:sz w:val="22"/>
        </w:rPr>
        <w:t> </w:t>
      </w:r>
      <w:r>
        <w:rPr>
          <w:spacing w:val="-2"/>
          <w:sz w:val="22"/>
        </w:rPr>
        <w:t>activitats.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determinat</w:t>
      </w:r>
      <w:r>
        <w:rPr>
          <w:spacing w:val="-10"/>
          <w:sz w:val="22"/>
        </w:rPr>
        <w:t> </w:t>
      </w:r>
      <w:r>
        <w:rPr>
          <w:sz w:val="22"/>
        </w:rPr>
        <w:t>els</w:t>
      </w:r>
      <w:r>
        <w:rPr>
          <w:spacing w:val="-9"/>
          <w:sz w:val="22"/>
        </w:rPr>
        <w:t> </w:t>
      </w:r>
      <w:r>
        <w:rPr>
          <w:sz w:val="22"/>
        </w:rPr>
        <w:t>recursos</w:t>
      </w:r>
      <w:r>
        <w:rPr>
          <w:spacing w:val="-10"/>
          <w:sz w:val="22"/>
        </w:rPr>
        <w:t> </w:t>
      </w:r>
      <w:r>
        <w:rPr>
          <w:sz w:val="22"/>
        </w:rPr>
        <w:t>i</w:t>
      </w:r>
      <w:r>
        <w:rPr>
          <w:spacing w:val="-10"/>
          <w:sz w:val="22"/>
        </w:rPr>
        <w:t> </w:t>
      </w:r>
      <w:r>
        <w:rPr>
          <w:sz w:val="22"/>
        </w:rPr>
        <w:t>la</w:t>
      </w:r>
      <w:r>
        <w:rPr>
          <w:spacing w:val="-9"/>
          <w:sz w:val="22"/>
        </w:rPr>
        <w:t> </w:t>
      </w:r>
      <w:r>
        <w:rPr>
          <w:sz w:val="22"/>
        </w:rPr>
        <w:t>logística</w:t>
      </w:r>
      <w:r>
        <w:rPr>
          <w:spacing w:val="-10"/>
          <w:sz w:val="22"/>
        </w:rPr>
        <w:t> </w:t>
      </w:r>
      <w:r>
        <w:rPr>
          <w:sz w:val="22"/>
        </w:rPr>
        <w:t>de</w:t>
      </w:r>
      <w:r>
        <w:rPr>
          <w:spacing w:val="-10"/>
          <w:sz w:val="22"/>
        </w:rPr>
        <w:t> </w:t>
      </w:r>
      <w:r>
        <w:rPr>
          <w:sz w:val="22"/>
        </w:rPr>
        <w:t>cada</w:t>
      </w:r>
      <w:r>
        <w:rPr>
          <w:spacing w:val="-9"/>
          <w:sz w:val="22"/>
        </w:rPr>
        <w:t> </w:t>
      </w:r>
      <w:r>
        <w:rPr>
          <w:spacing w:val="-2"/>
          <w:sz w:val="22"/>
        </w:rPr>
        <w:t>activitat.</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9"/>
          <w:sz w:val="22"/>
        </w:rPr>
        <w:t> </w:t>
      </w:r>
      <w:r>
        <w:rPr>
          <w:sz w:val="22"/>
        </w:rPr>
        <w:t>permisos</w:t>
      </w:r>
      <w:r>
        <w:rPr>
          <w:spacing w:val="-8"/>
          <w:sz w:val="22"/>
        </w:rPr>
        <w:t> </w:t>
      </w:r>
      <w:r>
        <w:rPr>
          <w:sz w:val="22"/>
        </w:rPr>
        <w:t>i</w:t>
      </w:r>
      <w:r>
        <w:rPr>
          <w:spacing w:val="-8"/>
          <w:sz w:val="22"/>
        </w:rPr>
        <w:t> </w:t>
      </w:r>
      <w:r>
        <w:rPr>
          <w:sz w:val="22"/>
        </w:rPr>
        <w:t>autoritzacions</w:t>
      </w:r>
      <w:r>
        <w:rPr>
          <w:spacing w:val="-9"/>
          <w:sz w:val="22"/>
        </w:rPr>
        <w:t> </w:t>
      </w:r>
      <w:r>
        <w:rPr>
          <w:sz w:val="22"/>
        </w:rPr>
        <w:t>en</w:t>
      </w:r>
      <w:r>
        <w:rPr>
          <w:spacing w:val="-8"/>
          <w:sz w:val="22"/>
        </w:rPr>
        <w:t> </w:t>
      </w:r>
      <w:r>
        <w:rPr>
          <w:sz w:val="22"/>
        </w:rPr>
        <w:t>cas</w:t>
      </w:r>
      <w:r>
        <w:rPr>
          <w:spacing w:val="-9"/>
          <w:sz w:val="22"/>
        </w:rPr>
        <w:t> </w:t>
      </w:r>
      <w:r>
        <w:rPr>
          <w:sz w:val="22"/>
        </w:rPr>
        <w:t>de</w:t>
      </w:r>
      <w:r>
        <w:rPr>
          <w:spacing w:val="-8"/>
          <w:sz w:val="22"/>
        </w:rPr>
        <w:t> </w:t>
      </w:r>
      <w:r>
        <w:rPr>
          <w:sz w:val="22"/>
        </w:rPr>
        <w:t>ser</w:t>
      </w:r>
      <w:r>
        <w:rPr>
          <w:spacing w:val="-8"/>
          <w:sz w:val="22"/>
        </w:rPr>
        <w:t> </w:t>
      </w:r>
      <w:r>
        <w:rPr>
          <w:spacing w:val="-2"/>
          <w:sz w:val="22"/>
        </w:rPr>
        <w:t>necessaris.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activitats</w:t>
      </w:r>
      <w:r>
        <w:rPr>
          <w:spacing w:val="-9"/>
          <w:sz w:val="22"/>
        </w:rPr>
        <w:t> </w:t>
      </w:r>
      <w:r>
        <w:rPr>
          <w:sz w:val="22"/>
        </w:rPr>
        <w:t>que</w:t>
      </w:r>
      <w:r>
        <w:rPr>
          <w:spacing w:val="-10"/>
          <w:sz w:val="22"/>
        </w:rPr>
        <w:t> </w:t>
      </w:r>
      <w:r>
        <w:rPr>
          <w:sz w:val="22"/>
        </w:rPr>
        <w:t>impliquen</w:t>
      </w:r>
      <w:r>
        <w:rPr>
          <w:spacing w:val="-10"/>
          <w:sz w:val="22"/>
        </w:rPr>
        <w:t> </w:t>
      </w:r>
      <w:r>
        <w:rPr>
          <w:sz w:val="22"/>
        </w:rPr>
        <w:t>riscos</w:t>
      </w:r>
      <w:r>
        <w:rPr>
          <w:spacing w:val="-9"/>
          <w:sz w:val="22"/>
        </w:rPr>
        <w:t> </w:t>
      </w:r>
      <w:r>
        <w:rPr>
          <w:sz w:val="22"/>
        </w:rPr>
        <w:t>en</w:t>
      </w:r>
      <w:r>
        <w:rPr>
          <w:spacing w:val="-10"/>
          <w:sz w:val="22"/>
        </w:rPr>
        <w:t> </w:t>
      </w:r>
      <w:r>
        <w:rPr>
          <w:sz w:val="22"/>
        </w:rPr>
        <w:t>la</w:t>
      </w:r>
      <w:r>
        <w:rPr>
          <w:spacing w:val="-10"/>
          <w:sz w:val="22"/>
        </w:rPr>
        <w:t> </w:t>
      </w:r>
      <w:r>
        <w:rPr>
          <w:sz w:val="22"/>
        </w:rPr>
        <w:t>seva</w:t>
      </w:r>
      <w:r>
        <w:rPr>
          <w:spacing w:val="-9"/>
          <w:sz w:val="22"/>
        </w:rPr>
        <w:t> </w:t>
      </w:r>
      <w:r>
        <w:rPr>
          <w:spacing w:val="-2"/>
          <w:sz w:val="22"/>
        </w:rPr>
        <w:t>execució.</w:t>
      </w:r>
    </w:p>
    <w:p>
      <w:pPr>
        <w:pStyle w:val="ListParagraph"/>
        <w:numPr>
          <w:ilvl w:val="1"/>
          <w:numId w:val="46"/>
        </w:numPr>
        <w:tabs>
          <w:tab w:pos="885" w:val="left" w:leader="none"/>
        </w:tabs>
        <w:spacing w:line="240" w:lineRule="auto" w:before="7" w:after="0"/>
        <w:ind w:left="885" w:right="940" w:hanging="360"/>
        <w:jc w:val="left"/>
        <w:rPr>
          <w:sz w:val="22"/>
        </w:rPr>
      </w:pPr>
      <w:r>
        <w:rPr>
          <w:sz w:val="22"/>
        </w:rPr>
        <w:t>S’ha</w:t>
      </w:r>
      <w:r>
        <w:rPr>
          <w:spacing w:val="-9"/>
          <w:sz w:val="22"/>
        </w:rPr>
        <w:t> </w:t>
      </w:r>
      <w:r>
        <w:rPr>
          <w:sz w:val="22"/>
        </w:rPr>
        <w:t>tingut</w:t>
      </w:r>
      <w:r>
        <w:rPr>
          <w:spacing w:val="-9"/>
          <w:sz w:val="22"/>
        </w:rPr>
        <w:t> </w:t>
      </w:r>
      <w:r>
        <w:rPr>
          <w:sz w:val="22"/>
        </w:rPr>
        <w:t>en</w:t>
      </w:r>
      <w:r>
        <w:rPr>
          <w:spacing w:val="-9"/>
          <w:sz w:val="22"/>
        </w:rPr>
        <w:t> </w:t>
      </w:r>
      <w:r>
        <w:rPr>
          <w:sz w:val="22"/>
        </w:rPr>
        <w:t>compte</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i</w:t>
      </w:r>
      <w:r>
        <w:rPr>
          <w:spacing w:val="-9"/>
          <w:sz w:val="22"/>
        </w:rPr>
        <w:t> </w:t>
      </w:r>
      <w:r>
        <w:rPr>
          <w:sz w:val="22"/>
        </w:rPr>
        <w:t>els</w:t>
      </w:r>
      <w:r>
        <w:rPr>
          <w:spacing w:val="-9"/>
          <w:sz w:val="22"/>
        </w:rPr>
        <w:t> </w:t>
      </w:r>
      <w:r>
        <w:rPr>
          <w:sz w:val="22"/>
        </w:rPr>
        <w:t>mitjans</w:t>
      </w:r>
      <w:r>
        <w:rPr>
          <w:spacing w:val="-9"/>
          <w:sz w:val="22"/>
        </w:rPr>
        <w:t> </w:t>
      </w:r>
      <w:r>
        <w:rPr>
          <w:sz w:val="22"/>
        </w:rPr>
        <w:t>i</w:t>
      </w:r>
      <w:r>
        <w:rPr>
          <w:spacing w:val="-9"/>
          <w:sz w:val="22"/>
        </w:rPr>
        <w:t> </w:t>
      </w:r>
      <w:r>
        <w:rPr>
          <w:sz w:val="22"/>
        </w:rPr>
        <w:t>equipaments </w:t>
      </w:r>
      <w:r>
        <w:rPr>
          <w:spacing w:val="-2"/>
          <w:sz w:val="22"/>
        </w:rPr>
        <w:t>necessaris.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assignat</w:t>
      </w:r>
      <w:r>
        <w:rPr>
          <w:spacing w:val="-8"/>
          <w:sz w:val="22"/>
        </w:rPr>
        <w:t> </w:t>
      </w:r>
      <w:r>
        <w:rPr>
          <w:sz w:val="22"/>
        </w:rPr>
        <w:t>recursos</w:t>
      </w:r>
      <w:r>
        <w:rPr>
          <w:spacing w:val="-9"/>
          <w:sz w:val="22"/>
        </w:rPr>
        <w:t> </w:t>
      </w:r>
      <w:r>
        <w:rPr>
          <w:sz w:val="22"/>
        </w:rPr>
        <w:t>materials</w:t>
      </w:r>
      <w:r>
        <w:rPr>
          <w:spacing w:val="-8"/>
          <w:sz w:val="22"/>
        </w:rPr>
        <w:t> </w:t>
      </w:r>
      <w:r>
        <w:rPr>
          <w:sz w:val="22"/>
        </w:rPr>
        <w:t>i</w:t>
      </w:r>
      <w:r>
        <w:rPr>
          <w:spacing w:val="-9"/>
          <w:sz w:val="22"/>
        </w:rPr>
        <w:t> </w:t>
      </w:r>
      <w:r>
        <w:rPr>
          <w:sz w:val="22"/>
        </w:rPr>
        <w:t>humans</w:t>
      </w:r>
      <w:r>
        <w:rPr>
          <w:spacing w:val="-8"/>
          <w:sz w:val="22"/>
        </w:rPr>
        <w:t> </w:t>
      </w:r>
      <w:r>
        <w:rPr>
          <w:sz w:val="22"/>
        </w:rPr>
        <w:t>a</w:t>
      </w:r>
      <w:r>
        <w:rPr>
          <w:spacing w:val="-9"/>
          <w:sz w:val="22"/>
        </w:rPr>
        <w:t> </w:t>
      </w:r>
      <w:r>
        <w:rPr>
          <w:sz w:val="22"/>
        </w:rPr>
        <w:t>cada</w:t>
      </w:r>
      <w:r>
        <w:rPr>
          <w:spacing w:val="-8"/>
          <w:sz w:val="22"/>
        </w:rPr>
        <w:t> </w:t>
      </w:r>
      <w:r>
        <w:rPr>
          <w:spacing w:val="-2"/>
          <w:sz w:val="22"/>
        </w:rPr>
        <w:t>activitat.</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tingut</w:t>
      </w:r>
      <w:r>
        <w:rPr>
          <w:spacing w:val="-10"/>
          <w:sz w:val="22"/>
        </w:rPr>
        <w:t> </w:t>
      </w:r>
      <w:r>
        <w:rPr>
          <w:sz w:val="22"/>
        </w:rPr>
        <w:t>en</w:t>
      </w:r>
      <w:r>
        <w:rPr>
          <w:spacing w:val="-9"/>
          <w:sz w:val="22"/>
        </w:rPr>
        <w:t> </w:t>
      </w:r>
      <w:r>
        <w:rPr>
          <w:sz w:val="22"/>
        </w:rPr>
        <w:t>compte</w:t>
      </w:r>
      <w:r>
        <w:rPr>
          <w:spacing w:val="-10"/>
          <w:sz w:val="22"/>
        </w:rPr>
        <w:t> </w:t>
      </w:r>
      <w:r>
        <w:rPr>
          <w:sz w:val="22"/>
        </w:rPr>
        <w:t>possibles</w:t>
      </w:r>
      <w:r>
        <w:rPr>
          <w:spacing w:val="-9"/>
          <w:sz w:val="22"/>
        </w:rPr>
        <w:t> </w:t>
      </w:r>
      <w:r>
        <w:rPr>
          <w:spacing w:val="-2"/>
          <w:sz w:val="22"/>
        </w:rPr>
        <w:t>imprevistos.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proposat</w:t>
      </w:r>
      <w:r>
        <w:rPr>
          <w:spacing w:val="-9"/>
          <w:sz w:val="22"/>
        </w:rPr>
        <w:t> </w:t>
      </w:r>
      <w:r>
        <w:rPr>
          <w:sz w:val="22"/>
        </w:rPr>
        <w:t>solucions</w:t>
      </w:r>
      <w:r>
        <w:rPr>
          <w:spacing w:val="-9"/>
          <w:sz w:val="22"/>
        </w:rPr>
        <w:t> </w:t>
      </w:r>
      <w:r>
        <w:rPr>
          <w:sz w:val="22"/>
        </w:rPr>
        <w:t>als</w:t>
      </w:r>
      <w:r>
        <w:rPr>
          <w:spacing w:val="-9"/>
          <w:sz w:val="22"/>
        </w:rPr>
        <w:t> </w:t>
      </w:r>
      <w:r>
        <w:rPr>
          <w:sz w:val="22"/>
        </w:rPr>
        <w:t>possibles</w:t>
      </w:r>
      <w:r>
        <w:rPr>
          <w:spacing w:val="-8"/>
          <w:sz w:val="22"/>
        </w:rPr>
        <w:t> </w:t>
      </w:r>
      <w:r>
        <w:rPr>
          <w:spacing w:val="-2"/>
          <w:sz w:val="22"/>
        </w:rPr>
        <w:t>imprevistos.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elaborat</w:t>
      </w:r>
      <w:r>
        <w:rPr>
          <w:spacing w:val="-12"/>
          <w:sz w:val="22"/>
        </w:rPr>
        <w:t> </w:t>
      </w:r>
      <w:r>
        <w:rPr>
          <w:sz w:val="22"/>
        </w:rPr>
        <w:t>la</w:t>
      </w:r>
      <w:r>
        <w:rPr>
          <w:spacing w:val="-12"/>
          <w:sz w:val="22"/>
        </w:rPr>
        <w:t> </w:t>
      </w:r>
      <w:r>
        <w:rPr>
          <w:sz w:val="22"/>
        </w:rPr>
        <w:t>documentació</w:t>
      </w:r>
      <w:r>
        <w:rPr>
          <w:spacing w:val="-12"/>
          <w:sz w:val="22"/>
        </w:rPr>
        <w:t> </w:t>
      </w:r>
      <w:r>
        <w:rPr>
          <w:spacing w:val="-2"/>
          <w:sz w:val="22"/>
        </w:rPr>
        <w:t>necessària.</w:t>
      </w:r>
    </w:p>
    <w:p>
      <w:pPr>
        <w:pStyle w:val="BodyText"/>
        <w:spacing w:before="3"/>
        <w:ind w:left="0" w:firstLine="0"/>
      </w:pPr>
    </w:p>
    <w:p>
      <w:pPr>
        <w:pStyle w:val="ListParagraph"/>
        <w:numPr>
          <w:ilvl w:val="0"/>
          <w:numId w:val="46"/>
        </w:numPr>
        <w:tabs>
          <w:tab w:pos="883" w:val="left" w:leader="none"/>
          <w:tab w:pos="885" w:val="left" w:leader="none"/>
        </w:tabs>
        <w:spacing w:line="247" w:lineRule="auto" w:before="0" w:after="0"/>
        <w:ind w:left="885" w:right="631" w:hanging="360"/>
        <w:jc w:val="left"/>
        <w:rPr>
          <w:sz w:val="22"/>
        </w:rPr>
      </w:pPr>
      <w:r>
        <w:rPr>
          <w:sz w:val="22"/>
        </w:rPr>
        <w:t>Realitza</w:t>
      </w:r>
      <w:r>
        <w:rPr>
          <w:spacing w:val="-10"/>
          <w:sz w:val="22"/>
        </w:rPr>
        <w:t> </w:t>
      </w:r>
      <w:r>
        <w:rPr>
          <w:sz w:val="22"/>
        </w:rPr>
        <w:t>el</w:t>
      </w:r>
      <w:r>
        <w:rPr>
          <w:spacing w:val="-10"/>
          <w:sz w:val="22"/>
        </w:rPr>
        <w:t> </w:t>
      </w:r>
      <w:r>
        <w:rPr>
          <w:sz w:val="22"/>
        </w:rPr>
        <w:t>seguiment</w:t>
      </w:r>
      <w:r>
        <w:rPr>
          <w:spacing w:val="-10"/>
          <w:sz w:val="22"/>
        </w:rPr>
        <w:t> </w:t>
      </w:r>
      <w:r>
        <w:rPr>
          <w:sz w:val="22"/>
        </w:rPr>
        <w:t>de</w:t>
      </w:r>
      <w:r>
        <w:rPr>
          <w:spacing w:val="-10"/>
          <w:sz w:val="22"/>
        </w:rPr>
        <w:t> </w:t>
      </w:r>
      <w:r>
        <w:rPr>
          <w:sz w:val="22"/>
        </w:rPr>
        <w:t>l’execució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plantejades,</w:t>
      </w:r>
      <w:r>
        <w:rPr>
          <w:spacing w:val="-10"/>
          <w:sz w:val="22"/>
        </w:rPr>
        <w:t> </w:t>
      </w:r>
      <w:r>
        <w:rPr>
          <w:sz w:val="22"/>
        </w:rPr>
        <w:t>verificant</w:t>
      </w:r>
      <w:r>
        <w:rPr>
          <w:spacing w:val="-10"/>
          <w:sz w:val="22"/>
        </w:rPr>
        <w:t> </w:t>
      </w:r>
      <w:r>
        <w:rPr>
          <w:sz w:val="22"/>
        </w:rPr>
        <w:t>que</w:t>
      </w:r>
      <w:r>
        <w:rPr>
          <w:spacing w:val="-10"/>
          <w:sz w:val="22"/>
        </w:rPr>
        <w:t> </w:t>
      </w:r>
      <w:r>
        <w:rPr>
          <w:sz w:val="22"/>
        </w:rPr>
        <w:t>es compleix amb la planificació.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1"/>
          <w:sz w:val="22"/>
        </w:rPr>
        <w:t> </w:t>
      </w:r>
      <w:r>
        <w:rPr>
          <w:sz w:val="22"/>
        </w:rPr>
        <w:t>procediment</w:t>
      </w:r>
      <w:r>
        <w:rPr>
          <w:spacing w:val="-10"/>
          <w:sz w:val="22"/>
        </w:rPr>
        <w:t> </w:t>
      </w:r>
      <w:r>
        <w:rPr>
          <w:sz w:val="22"/>
        </w:rPr>
        <w:t>de</w:t>
      </w:r>
      <w:r>
        <w:rPr>
          <w:spacing w:val="-11"/>
          <w:sz w:val="22"/>
        </w:rPr>
        <w:t> </w:t>
      </w:r>
      <w:r>
        <w:rPr>
          <w:sz w:val="22"/>
        </w:rPr>
        <w:t>seguiment</w:t>
      </w:r>
      <w:r>
        <w:rPr>
          <w:spacing w:val="-10"/>
          <w:sz w:val="22"/>
        </w:rPr>
        <w:t> </w:t>
      </w:r>
      <w:r>
        <w:rPr>
          <w:sz w:val="22"/>
        </w:rPr>
        <w:t>de</w:t>
      </w:r>
      <w:r>
        <w:rPr>
          <w:spacing w:val="-11"/>
          <w:sz w:val="22"/>
        </w:rPr>
        <w:t> </w:t>
      </w:r>
      <w:r>
        <w:rPr>
          <w:sz w:val="22"/>
        </w:rPr>
        <w:t>les</w:t>
      </w:r>
      <w:r>
        <w:rPr>
          <w:spacing w:val="-10"/>
          <w:sz w:val="22"/>
        </w:rPr>
        <w:t> </w:t>
      </w:r>
      <w:r>
        <w:rPr>
          <w:spacing w:val="-2"/>
          <w:sz w:val="22"/>
        </w:rPr>
        <w:t>activitats.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verificat</w:t>
      </w:r>
      <w:r>
        <w:rPr>
          <w:spacing w:val="-9"/>
          <w:sz w:val="22"/>
        </w:rPr>
        <w:t> </w:t>
      </w:r>
      <w:r>
        <w:rPr>
          <w:sz w:val="22"/>
        </w:rPr>
        <w:t>la</w:t>
      </w:r>
      <w:r>
        <w:rPr>
          <w:spacing w:val="-9"/>
          <w:sz w:val="22"/>
        </w:rPr>
        <w:t> </w:t>
      </w:r>
      <w:r>
        <w:rPr>
          <w:sz w:val="22"/>
        </w:rPr>
        <w:t>qualitat</w:t>
      </w:r>
      <w:r>
        <w:rPr>
          <w:spacing w:val="-9"/>
          <w:sz w:val="22"/>
        </w:rPr>
        <w:t> </w:t>
      </w:r>
      <w:r>
        <w:rPr>
          <w:sz w:val="22"/>
        </w:rPr>
        <w:t>dels</w:t>
      </w:r>
      <w:r>
        <w:rPr>
          <w:spacing w:val="-10"/>
          <w:sz w:val="22"/>
        </w:rPr>
        <w:t> </w:t>
      </w:r>
      <w:r>
        <w:rPr>
          <w:sz w:val="22"/>
        </w:rPr>
        <w:t>resultats</w:t>
      </w:r>
      <w:r>
        <w:rPr>
          <w:spacing w:val="-9"/>
          <w:sz w:val="22"/>
        </w:rPr>
        <w:t> </w:t>
      </w:r>
      <w:r>
        <w:rPr>
          <w:sz w:val="22"/>
        </w:rPr>
        <w:t>de</w:t>
      </w:r>
      <w:r>
        <w:rPr>
          <w:spacing w:val="-9"/>
          <w:sz w:val="22"/>
        </w:rPr>
        <w:t> </w:t>
      </w:r>
      <w:r>
        <w:rPr>
          <w:sz w:val="22"/>
        </w:rPr>
        <w:t>les</w:t>
      </w:r>
      <w:r>
        <w:rPr>
          <w:spacing w:val="-9"/>
          <w:sz w:val="22"/>
        </w:rPr>
        <w:t> </w:t>
      </w:r>
      <w:r>
        <w:rPr>
          <w:spacing w:val="-2"/>
          <w:sz w:val="22"/>
        </w:rPr>
        <w:t>activitats.</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possibles</w:t>
      </w:r>
      <w:r>
        <w:rPr>
          <w:spacing w:val="-10"/>
          <w:sz w:val="22"/>
        </w:rPr>
        <w:t> </w:t>
      </w:r>
      <w:r>
        <w:rPr>
          <w:sz w:val="22"/>
        </w:rPr>
        <w:t>desviacions</w:t>
      </w:r>
      <w:r>
        <w:rPr>
          <w:spacing w:val="-9"/>
          <w:sz w:val="22"/>
        </w:rPr>
        <w:t> </w:t>
      </w:r>
      <w:r>
        <w:rPr>
          <w:sz w:val="22"/>
        </w:rPr>
        <w:t>de</w:t>
      </w:r>
      <w:r>
        <w:rPr>
          <w:spacing w:val="-10"/>
          <w:sz w:val="22"/>
        </w:rPr>
        <w:t> </w:t>
      </w:r>
      <w:r>
        <w:rPr>
          <w:sz w:val="22"/>
        </w:rPr>
        <w:t>la</w:t>
      </w:r>
      <w:r>
        <w:rPr>
          <w:spacing w:val="-10"/>
          <w:sz w:val="22"/>
        </w:rPr>
        <w:t> </w:t>
      </w:r>
      <w:r>
        <w:rPr>
          <w:sz w:val="22"/>
        </w:rPr>
        <w:t>planificació</w:t>
      </w:r>
      <w:r>
        <w:rPr>
          <w:spacing w:val="-9"/>
          <w:sz w:val="22"/>
        </w:rPr>
        <w:t> </w:t>
      </w:r>
      <w:r>
        <w:rPr>
          <w:sz w:val="22"/>
        </w:rPr>
        <w:t>i/o</w:t>
      </w:r>
      <w:r>
        <w:rPr>
          <w:spacing w:val="-10"/>
          <w:sz w:val="22"/>
        </w:rPr>
        <w:t> </w:t>
      </w:r>
      <w:r>
        <w:rPr>
          <w:sz w:val="22"/>
        </w:rPr>
        <w:t>els</w:t>
      </w:r>
      <w:r>
        <w:rPr>
          <w:spacing w:val="-10"/>
          <w:sz w:val="22"/>
        </w:rPr>
        <w:t> </w:t>
      </w:r>
      <w:r>
        <w:rPr>
          <w:sz w:val="22"/>
        </w:rPr>
        <w:t>resultats</w:t>
      </w:r>
      <w:r>
        <w:rPr>
          <w:spacing w:val="-9"/>
          <w:sz w:val="22"/>
        </w:rPr>
        <w:t> </w:t>
      </w:r>
      <w:r>
        <w:rPr>
          <w:spacing w:val="-2"/>
          <w:sz w:val="22"/>
        </w:rPr>
        <w:t>esperats.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informat</w:t>
      </w:r>
      <w:r>
        <w:rPr>
          <w:spacing w:val="-8"/>
          <w:sz w:val="22"/>
        </w:rPr>
        <w:t> </w:t>
      </w:r>
      <w:r>
        <w:rPr>
          <w:sz w:val="22"/>
        </w:rPr>
        <w:t>de</w:t>
      </w:r>
      <w:r>
        <w:rPr>
          <w:spacing w:val="-8"/>
          <w:sz w:val="22"/>
        </w:rPr>
        <w:t> </w:t>
      </w:r>
      <w:r>
        <w:rPr>
          <w:sz w:val="22"/>
        </w:rPr>
        <w:t>les</w:t>
      </w:r>
      <w:r>
        <w:rPr>
          <w:spacing w:val="-8"/>
          <w:sz w:val="22"/>
        </w:rPr>
        <w:t> </w:t>
      </w:r>
      <w:r>
        <w:rPr>
          <w:sz w:val="22"/>
        </w:rPr>
        <w:t>desviacions</w:t>
      </w:r>
      <w:r>
        <w:rPr>
          <w:spacing w:val="-9"/>
          <w:sz w:val="22"/>
        </w:rPr>
        <w:t> </w:t>
      </w:r>
      <w:r>
        <w:rPr>
          <w:sz w:val="22"/>
        </w:rPr>
        <w:t>en</w:t>
      </w:r>
      <w:r>
        <w:rPr>
          <w:spacing w:val="-8"/>
          <w:sz w:val="22"/>
        </w:rPr>
        <w:t> </w:t>
      </w:r>
      <w:r>
        <w:rPr>
          <w:sz w:val="22"/>
        </w:rPr>
        <w:t>casos</w:t>
      </w:r>
      <w:r>
        <w:rPr>
          <w:spacing w:val="-8"/>
          <w:sz w:val="22"/>
        </w:rPr>
        <w:t> </w:t>
      </w:r>
      <w:r>
        <w:rPr>
          <w:sz w:val="22"/>
        </w:rPr>
        <w:t>de</w:t>
      </w:r>
      <w:r>
        <w:rPr>
          <w:spacing w:val="-8"/>
          <w:sz w:val="22"/>
        </w:rPr>
        <w:t> </w:t>
      </w:r>
      <w:r>
        <w:rPr>
          <w:sz w:val="22"/>
        </w:rPr>
        <w:t>ser</w:t>
      </w:r>
      <w:r>
        <w:rPr>
          <w:spacing w:val="-8"/>
          <w:sz w:val="22"/>
        </w:rPr>
        <w:t> </w:t>
      </w:r>
      <w:r>
        <w:rPr>
          <w:spacing w:val="-2"/>
          <w:sz w:val="22"/>
        </w:rPr>
        <w:t>necessari.</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solucionat</w:t>
      </w:r>
      <w:r>
        <w:rPr>
          <w:spacing w:val="-10"/>
          <w:sz w:val="22"/>
        </w:rPr>
        <w:t> </w:t>
      </w:r>
      <w:r>
        <w:rPr>
          <w:sz w:val="22"/>
        </w:rPr>
        <w:t>les</w:t>
      </w:r>
      <w:r>
        <w:rPr>
          <w:spacing w:val="-9"/>
          <w:sz w:val="22"/>
        </w:rPr>
        <w:t> </w:t>
      </w:r>
      <w:r>
        <w:rPr>
          <w:sz w:val="22"/>
        </w:rPr>
        <w:t>desviacions</w:t>
      </w:r>
      <w:r>
        <w:rPr>
          <w:spacing w:val="-10"/>
          <w:sz w:val="22"/>
        </w:rPr>
        <w:t> </w:t>
      </w:r>
      <w:r>
        <w:rPr>
          <w:sz w:val="22"/>
        </w:rPr>
        <w:t>i</w:t>
      </w:r>
      <w:r>
        <w:rPr>
          <w:spacing w:val="-10"/>
          <w:sz w:val="22"/>
        </w:rPr>
        <w:t> </w:t>
      </w:r>
      <w:r>
        <w:rPr>
          <w:sz w:val="22"/>
        </w:rPr>
        <w:t>s’han</w:t>
      </w:r>
      <w:r>
        <w:rPr>
          <w:spacing w:val="-9"/>
          <w:sz w:val="22"/>
        </w:rPr>
        <w:t> </w:t>
      </w:r>
      <w:r>
        <w:rPr>
          <w:sz w:val="22"/>
        </w:rPr>
        <w:t>documentat</w:t>
      </w:r>
      <w:r>
        <w:rPr>
          <w:spacing w:val="-10"/>
          <w:sz w:val="22"/>
        </w:rPr>
        <w:t> </w:t>
      </w:r>
      <w:r>
        <w:rPr>
          <w:sz w:val="22"/>
        </w:rPr>
        <w:t>les</w:t>
      </w:r>
      <w:r>
        <w:rPr>
          <w:spacing w:val="-9"/>
          <w:sz w:val="22"/>
        </w:rPr>
        <w:t> </w:t>
      </w:r>
      <w:r>
        <w:rPr>
          <w:spacing w:val="-2"/>
          <w:sz w:val="22"/>
        </w:rPr>
        <w:t>intervencions.</w:t>
      </w:r>
    </w:p>
    <w:p>
      <w:pPr>
        <w:pStyle w:val="ListParagraph"/>
        <w:numPr>
          <w:ilvl w:val="1"/>
          <w:numId w:val="46"/>
        </w:numPr>
        <w:tabs>
          <w:tab w:pos="885" w:val="left" w:leader="none"/>
        </w:tabs>
        <w:spacing w:line="247" w:lineRule="auto" w:before="6" w:after="0"/>
        <w:ind w:left="885" w:right="486"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activitats del projecte en el seu conjunt.</w:t>
      </w:r>
    </w:p>
    <w:p>
      <w:pPr>
        <w:pStyle w:val="ListParagraph"/>
        <w:numPr>
          <w:ilvl w:val="0"/>
          <w:numId w:val="46"/>
        </w:numPr>
        <w:tabs>
          <w:tab w:pos="883" w:val="left" w:leader="none"/>
        </w:tabs>
        <w:spacing w:line="247" w:lineRule="auto" w:before="248" w:after="0"/>
        <w:ind w:left="165" w:right="1569" w:firstLine="360"/>
        <w:jc w:val="left"/>
        <w:rPr>
          <w:sz w:val="22"/>
        </w:rPr>
      </w:pPr>
      <w:r>
        <w:rPr>
          <w:sz w:val="22"/>
        </w:rPr>
        <w:t>Transmet</w:t>
      </w:r>
      <w:r>
        <w:rPr>
          <w:spacing w:val="-12"/>
          <w:sz w:val="22"/>
        </w:rPr>
        <w:t> </w:t>
      </w:r>
      <w:r>
        <w:rPr>
          <w:sz w:val="22"/>
        </w:rPr>
        <w:t>informació</w:t>
      </w:r>
      <w:r>
        <w:rPr>
          <w:spacing w:val="-12"/>
          <w:sz w:val="22"/>
        </w:rPr>
        <w:t> </w:t>
      </w:r>
      <w:r>
        <w:rPr>
          <w:sz w:val="22"/>
        </w:rPr>
        <w:t>amb</w:t>
      </w:r>
      <w:r>
        <w:rPr>
          <w:spacing w:val="-12"/>
          <w:sz w:val="22"/>
        </w:rPr>
        <w:t> </w:t>
      </w:r>
      <w:r>
        <w:rPr>
          <w:sz w:val="22"/>
        </w:rPr>
        <w:t>claredat,</w:t>
      </w:r>
      <w:r>
        <w:rPr>
          <w:spacing w:val="-12"/>
          <w:sz w:val="22"/>
        </w:rPr>
        <w:t> </w:t>
      </w:r>
      <w:r>
        <w:rPr>
          <w:sz w:val="22"/>
        </w:rPr>
        <w:t>de</w:t>
      </w:r>
      <w:r>
        <w:rPr>
          <w:spacing w:val="-12"/>
          <w:sz w:val="22"/>
        </w:rPr>
        <w:t> </w:t>
      </w:r>
      <w:r>
        <w:rPr>
          <w:sz w:val="22"/>
        </w:rPr>
        <w:t>manera</w:t>
      </w:r>
      <w:r>
        <w:rPr>
          <w:spacing w:val="-12"/>
          <w:sz w:val="22"/>
        </w:rPr>
        <w:t> </w:t>
      </w:r>
      <w:r>
        <w:rPr>
          <w:sz w:val="22"/>
        </w:rPr>
        <w:t>ordenada</w:t>
      </w:r>
      <w:r>
        <w:rPr>
          <w:spacing w:val="-12"/>
          <w:sz w:val="22"/>
        </w:rPr>
        <w:t> </w:t>
      </w:r>
      <w:r>
        <w:rPr>
          <w:sz w:val="22"/>
        </w:rPr>
        <w:t>i</w:t>
      </w:r>
      <w:r>
        <w:rPr>
          <w:spacing w:val="-12"/>
          <w:sz w:val="22"/>
        </w:rPr>
        <w:t> </w:t>
      </w:r>
      <w:r>
        <w:rPr>
          <w:sz w:val="22"/>
        </w:rPr>
        <w:t>estructurada. Criteris d’avaluació:</w:t>
      </w:r>
    </w:p>
    <w:p>
      <w:pPr>
        <w:pStyle w:val="ListParagraph"/>
        <w:numPr>
          <w:ilvl w:val="1"/>
          <w:numId w:val="4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1"/>
          <w:sz w:val="22"/>
        </w:rPr>
        <w:t> </w:t>
      </w:r>
      <w:r>
        <w:rPr>
          <w:sz w:val="22"/>
        </w:rPr>
        <w:t>una</w:t>
      </w:r>
      <w:r>
        <w:rPr>
          <w:spacing w:val="-11"/>
          <w:sz w:val="22"/>
        </w:rPr>
        <w:t> </w:t>
      </w:r>
      <w:r>
        <w:rPr>
          <w:sz w:val="22"/>
        </w:rPr>
        <w:t>actitud</w:t>
      </w:r>
      <w:r>
        <w:rPr>
          <w:spacing w:val="-10"/>
          <w:sz w:val="22"/>
        </w:rPr>
        <w:t> </w:t>
      </w:r>
      <w:r>
        <w:rPr>
          <w:sz w:val="22"/>
        </w:rPr>
        <w:t>ordenada</w:t>
      </w:r>
      <w:r>
        <w:rPr>
          <w:spacing w:val="-11"/>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transmissió</w:t>
      </w:r>
      <w:r>
        <w:rPr>
          <w:spacing w:val="-11"/>
          <w:sz w:val="22"/>
        </w:rPr>
        <w:t> </w:t>
      </w:r>
      <w:r>
        <w:rPr>
          <w:sz w:val="22"/>
        </w:rPr>
        <w:t>de</w:t>
      </w:r>
      <w:r>
        <w:rPr>
          <w:spacing w:val="-11"/>
          <w:sz w:val="22"/>
        </w:rPr>
        <w:t> </w:t>
      </w:r>
      <w:r>
        <w:rPr>
          <w:sz w:val="22"/>
        </w:rPr>
        <w:t>la</w:t>
      </w:r>
      <w:r>
        <w:rPr>
          <w:spacing w:val="-10"/>
          <w:sz w:val="22"/>
        </w:rPr>
        <w:t> </w:t>
      </w:r>
      <w:r>
        <w:rPr>
          <w:spacing w:val="-2"/>
          <w:sz w:val="22"/>
        </w:rPr>
        <w:t>informació.</w:t>
      </w:r>
    </w:p>
    <w:p>
      <w:pPr>
        <w:pStyle w:val="ListParagraph"/>
        <w:spacing w:after="0" w:line="251" w:lineRule="exact"/>
        <w:jc w:val="left"/>
        <w:rPr>
          <w:sz w:val="22"/>
        </w:rPr>
        <w:sectPr>
          <w:pgSz w:w="11910" w:h="16840"/>
          <w:pgMar w:header="2921" w:footer="1878" w:top="3880" w:bottom="2100" w:left="1275" w:right="1275"/>
        </w:sectPr>
      </w:pPr>
    </w:p>
    <w:p>
      <w:pPr>
        <w:pStyle w:val="ListParagraph"/>
        <w:numPr>
          <w:ilvl w:val="1"/>
          <w:numId w:val="46"/>
        </w:numPr>
        <w:tabs>
          <w:tab w:pos="884" w:val="left" w:leader="none"/>
        </w:tabs>
        <w:spacing w:line="240" w:lineRule="auto" w:before="74" w:after="0"/>
        <w:ind w:left="884" w:right="0" w:hanging="359"/>
        <w:jc w:val="left"/>
        <w:rPr>
          <w:sz w:val="22"/>
        </w:rPr>
      </w:pPr>
      <w:r>
        <w:rPr>
          <w:sz w:val="22"/>
        </w:rPr>
        <w:t>S’ha</w:t>
      </w:r>
      <w:r>
        <w:rPr>
          <w:spacing w:val="-11"/>
          <w:sz w:val="22"/>
        </w:rPr>
        <w:t> </w:t>
      </w:r>
      <w:r>
        <w:rPr>
          <w:sz w:val="22"/>
        </w:rPr>
        <w:t>transmès</w:t>
      </w:r>
      <w:r>
        <w:rPr>
          <w:spacing w:val="-11"/>
          <w:sz w:val="22"/>
        </w:rPr>
        <w:t> </w:t>
      </w:r>
      <w:r>
        <w:rPr>
          <w:sz w:val="22"/>
        </w:rPr>
        <w:t>informació</w:t>
      </w:r>
      <w:r>
        <w:rPr>
          <w:spacing w:val="-11"/>
          <w:sz w:val="22"/>
        </w:rPr>
        <w:t> </w:t>
      </w:r>
      <w:r>
        <w:rPr>
          <w:sz w:val="22"/>
        </w:rPr>
        <w:t>verbal</w:t>
      </w:r>
      <w:r>
        <w:rPr>
          <w:spacing w:val="-11"/>
          <w:sz w:val="22"/>
        </w:rPr>
        <w:t> </w:t>
      </w:r>
      <w:r>
        <w:rPr>
          <w:sz w:val="22"/>
        </w:rPr>
        <w:t>tan</w:t>
      </w:r>
      <w:r>
        <w:rPr>
          <w:spacing w:val="-11"/>
          <w:sz w:val="22"/>
        </w:rPr>
        <w:t> </w:t>
      </w:r>
      <w:r>
        <w:rPr>
          <w:sz w:val="22"/>
        </w:rPr>
        <w:t>horitzontal</w:t>
      </w:r>
      <w:r>
        <w:rPr>
          <w:spacing w:val="-11"/>
          <w:sz w:val="22"/>
        </w:rPr>
        <w:t> </w:t>
      </w:r>
      <w:r>
        <w:rPr>
          <w:sz w:val="22"/>
        </w:rPr>
        <w:t>com</w:t>
      </w:r>
      <w:r>
        <w:rPr>
          <w:spacing w:val="-10"/>
          <w:sz w:val="22"/>
        </w:rPr>
        <w:t> </w:t>
      </w:r>
      <w:r>
        <w:rPr>
          <w:spacing w:val="-2"/>
          <w:sz w:val="22"/>
        </w:rPr>
        <w:t>verticalment.</w:t>
      </w:r>
    </w:p>
    <w:p>
      <w:pPr>
        <w:pStyle w:val="ListParagraph"/>
        <w:numPr>
          <w:ilvl w:val="1"/>
          <w:numId w:val="4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transmès</w:t>
      </w:r>
      <w:r>
        <w:rPr>
          <w:spacing w:val="-10"/>
          <w:sz w:val="22"/>
        </w:rPr>
        <w:t> </w:t>
      </w:r>
      <w:r>
        <w:rPr>
          <w:sz w:val="22"/>
        </w:rPr>
        <w:t>informació</w:t>
      </w:r>
      <w:r>
        <w:rPr>
          <w:spacing w:val="-10"/>
          <w:sz w:val="22"/>
        </w:rPr>
        <w:t> </w:t>
      </w:r>
      <w:r>
        <w:rPr>
          <w:sz w:val="22"/>
        </w:rPr>
        <w:t>entre</w:t>
      </w:r>
      <w:r>
        <w:rPr>
          <w:spacing w:val="-10"/>
          <w:sz w:val="22"/>
        </w:rPr>
        <w:t> </w:t>
      </w:r>
      <w:r>
        <w:rPr>
          <w:sz w:val="22"/>
        </w:rPr>
        <w:t>els</w:t>
      </w:r>
      <w:r>
        <w:rPr>
          <w:spacing w:val="-9"/>
          <w:sz w:val="22"/>
        </w:rPr>
        <w:t> </w:t>
      </w:r>
      <w:r>
        <w:rPr>
          <w:sz w:val="22"/>
        </w:rPr>
        <w:t>membres</w:t>
      </w:r>
      <w:r>
        <w:rPr>
          <w:spacing w:val="-10"/>
          <w:sz w:val="22"/>
        </w:rPr>
        <w:t> </w:t>
      </w:r>
      <w:r>
        <w:rPr>
          <w:sz w:val="22"/>
        </w:rPr>
        <w:t>del</w:t>
      </w:r>
      <w:r>
        <w:rPr>
          <w:spacing w:val="-10"/>
          <w:sz w:val="22"/>
        </w:rPr>
        <w:t> </w:t>
      </w:r>
      <w:r>
        <w:rPr>
          <w:sz w:val="22"/>
        </w:rPr>
        <w:t>grup</w:t>
      </w:r>
      <w:r>
        <w:rPr>
          <w:spacing w:val="-10"/>
          <w:sz w:val="22"/>
        </w:rPr>
        <w:t> </w:t>
      </w:r>
      <w:r>
        <w:rPr>
          <w:sz w:val="22"/>
        </w:rPr>
        <w:t>utilitzant</w:t>
      </w:r>
      <w:r>
        <w:rPr>
          <w:spacing w:val="-10"/>
          <w:sz w:val="22"/>
        </w:rPr>
        <w:t> </w:t>
      </w:r>
      <w:r>
        <w:rPr>
          <w:sz w:val="22"/>
        </w:rPr>
        <w:t>mitjans</w:t>
      </w:r>
      <w:r>
        <w:rPr>
          <w:spacing w:val="-9"/>
          <w:sz w:val="22"/>
        </w:rPr>
        <w:t> </w:t>
      </w:r>
      <w:r>
        <w:rPr>
          <w:spacing w:val="-2"/>
          <w:sz w:val="22"/>
        </w:rPr>
        <w:t>informàtics.</w:t>
      </w:r>
    </w:p>
    <w:p>
      <w:pPr>
        <w:pStyle w:val="ListParagraph"/>
        <w:numPr>
          <w:ilvl w:val="1"/>
          <w:numId w:val="4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conegut</w:t>
      </w:r>
      <w:r>
        <w:rPr>
          <w:spacing w:val="-8"/>
          <w:sz w:val="22"/>
        </w:rPr>
        <w:t> </w:t>
      </w:r>
      <w:r>
        <w:rPr>
          <w:sz w:val="22"/>
        </w:rPr>
        <w:t>els</w:t>
      </w:r>
      <w:r>
        <w:rPr>
          <w:spacing w:val="-9"/>
          <w:sz w:val="22"/>
        </w:rPr>
        <w:t> </w:t>
      </w:r>
      <w:r>
        <w:rPr>
          <w:sz w:val="22"/>
        </w:rPr>
        <w:t>termes</w:t>
      </w:r>
      <w:r>
        <w:rPr>
          <w:spacing w:val="-8"/>
          <w:sz w:val="22"/>
        </w:rPr>
        <w:t> </w:t>
      </w:r>
      <w:r>
        <w:rPr>
          <w:sz w:val="22"/>
        </w:rPr>
        <w:t>tècnics</w:t>
      </w:r>
      <w:r>
        <w:rPr>
          <w:spacing w:val="-9"/>
          <w:sz w:val="22"/>
        </w:rPr>
        <w:t> </w:t>
      </w:r>
      <w:r>
        <w:rPr>
          <w:sz w:val="22"/>
        </w:rPr>
        <w:t>en</w:t>
      </w:r>
      <w:r>
        <w:rPr>
          <w:spacing w:val="-8"/>
          <w:sz w:val="22"/>
        </w:rPr>
        <w:t> </w:t>
      </w:r>
      <w:r>
        <w:rPr>
          <w:sz w:val="22"/>
        </w:rPr>
        <w:t>altres</w:t>
      </w:r>
      <w:r>
        <w:rPr>
          <w:spacing w:val="-9"/>
          <w:sz w:val="22"/>
        </w:rPr>
        <w:t> </w:t>
      </w:r>
      <w:r>
        <w:rPr>
          <w:sz w:val="22"/>
        </w:rPr>
        <w:t>llengües</w:t>
      </w:r>
      <w:r>
        <w:rPr>
          <w:spacing w:val="-8"/>
          <w:sz w:val="22"/>
        </w:rPr>
        <w:t> </w:t>
      </w:r>
      <w:r>
        <w:rPr>
          <w:sz w:val="22"/>
        </w:rPr>
        <w:t>que</w:t>
      </w:r>
      <w:r>
        <w:rPr>
          <w:spacing w:val="-9"/>
          <w:sz w:val="22"/>
        </w:rPr>
        <w:t> </w:t>
      </w:r>
      <w:r>
        <w:rPr>
          <w:sz w:val="22"/>
        </w:rPr>
        <w:t>siguin</w:t>
      </w:r>
      <w:r>
        <w:rPr>
          <w:spacing w:val="-8"/>
          <w:sz w:val="22"/>
        </w:rPr>
        <w:t> </w:t>
      </w:r>
      <w:r>
        <w:rPr>
          <w:sz w:val="22"/>
        </w:rPr>
        <w:t>estàndards</w:t>
      </w:r>
      <w:r>
        <w:rPr>
          <w:spacing w:val="-9"/>
          <w:sz w:val="22"/>
        </w:rPr>
        <w:t> </w:t>
      </w:r>
      <w:r>
        <w:rPr>
          <w:sz w:val="22"/>
        </w:rPr>
        <w:t>del</w:t>
      </w:r>
      <w:r>
        <w:rPr>
          <w:spacing w:val="-8"/>
          <w:sz w:val="22"/>
        </w:rPr>
        <w:t> </w:t>
      </w:r>
      <w:r>
        <w:rPr>
          <w:spacing w:val="-2"/>
          <w:sz w:val="22"/>
        </w:rPr>
        <w:t>sector.</w:t>
      </w:r>
    </w:p>
    <w:p>
      <w:pPr>
        <w:pStyle w:val="BodyText"/>
        <w:spacing w:before="3"/>
        <w:ind w:left="0" w:firstLine="0"/>
      </w:pPr>
    </w:p>
    <w:p>
      <w:pPr>
        <w:pStyle w:val="Heading2"/>
        <w:numPr>
          <w:ilvl w:val="0"/>
          <w:numId w:val="17"/>
        </w:numPr>
        <w:tabs>
          <w:tab w:pos="882" w:val="left" w:leader="none"/>
          <w:tab w:pos="885" w:val="left" w:leader="none"/>
        </w:tabs>
        <w:spacing w:line="283" w:lineRule="auto" w:before="1" w:after="0"/>
        <w:ind w:left="885" w:right="996" w:hanging="360"/>
        <w:jc w:val="left"/>
      </w:pPr>
      <w:bookmarkStart w:name="_bookmark37" w:id="38"/>
      <w:bookmarkEnd w:id="38"/>
      <w:r>
        <w:rPr/>
        <w:t>Currículu</w:t>
      </w:r>
      <w:r>
        <w:rPr/>
        <w:t>m</w:t>
      </w:r>
      <w:r>
        <w:rPr>
          <w:spacing w:val="-12"/>
        </w:rPr>
        <w:t> </w:t>
      </w:r>
      <w:r>
        <w:rPr/>
        <w:t>del</w:t>
      </w:r>
      <w:r>
        <w:rPr>
          <w:spacing w:val="-12"/>
        </w:rPr>
        <w:t> </w:t>
      </w:r>
      <w:r>
        <w:rPr/>
        <w:t>mòdul</w:t>
      </w:r>
      <w:r>
        <w:rPr>
          <w:spacing w:val="-12"/>
        </w:rPr>
        <w:t> </w:t>
      </w:r>
      <w:r>
        <w:rPr/>
        <w:t>professional</w:t>
      </w:r>
      <w:r>
        <w:rPr>
          <w:spacing w:val="-12"/>
        </w:rPr>
        <w:t> </w:t>
      </w:r>
      <w:r>
        <w:rPr/>
        <w:t>de</w:t>
      </w:r>
      <w:r>
        <w:rPr>
          <w:spacing w:val="-12"/>
        </w:rPr>
        <w:t> </w:t>
      </w:r>
      <w:r>
        <w:rPr/>
        <w:t>Digitalització</w:t>
      </w:r>
      <w:r>
        <w:rPr>
          <w:spacing w:val="-12"/>
        </w:rPr>
        <w:t> </w:t>
      </w:r>
      <w:r>
        <w:rPr/>
        <w:t>aplicada</w:t>
      </w:r>
      <w:r>
        <w:rPr>
          <w:spacing w:val="-12"/>
        </w:rPr>
        <w:t> </w:t>
      </w:r>
      <w:r>
        <w:rPr/>
        <w:t>als</w:t>
      </w:r>
      <w:r>
        <w:rPr>
          <w:spacing w:val="-12"/>
        </w:rPr>
        <w:t> </w:t>
      </w:r>
      <w:r>
        <w:rPr/>
        <w:t>sectors productius (cicles formatius de grau superior)</w:t>
      </w:r>
    </w:p>
    <w:p>
      <w:pPr>
        <w:pStyle w:val="BodyText"/>
        <w:spacing w:before="79"/>
        <w:ind w:left="165" w:firstLine="0"/>
      </w:pPr>
      <w:r>
        <w:rPr/>
        <w:t>Codi:</w:t>
      </w:r>
      <w:r>
        <w:rPr>
          <w:spacing w:val="-11"/>
        </w:rPr>
        <w:t> </w:t>
      </w:r>
      <w:r>
        <w:rPr>
          <w:spacing w:val="-4"/>
        </w:rPr>
        <w:t>1665</w:t>
      </w:r>
    </w:p>
    <w:p>
      <w:pPr>
        <w:pStyle w:val="BodyText"/>
        <w:spacing w:before="3"/>
        <w:ind w:left="0" w:firstLine="0"/>
      </w:pPr>
    </w:p>
    <w:p>
      <w:pPr>
        <w:pStyle w:val="BodyText"/>
        <w:spacing w:before="1"/>
        <w:ind w:left="165" w:firstLine="0"/>
      </w:pPr>
      <w:r>
        <w:rPr/>
        <w:t>Durada</w:t>
      </w:r>
      <w:r>
        <w:rPr>
          <w:spacing w:val="-13"/>
        </w:rPr>
        <w:t> </w:t>
      </w:r>
      <w:r>
        <w:rPr/>
        <w:t>del</w:t>
      </w:r>
      <w:r>
        <w:rPr>
          <w:spacing w:val="-10"/>
        </w:rPr>
        <w:t> </w:t>
      </w:r>
      <w:r>
        <w:rPr>
          <w:spacing w:val="-2"/>
        </w:rPr>
        <w:t>mòdul</w:t>
      </w:r>
    </w:p>
    <w:p>
      <w:pPr>
        <w:pStyle w:val="BodyText"/>
        <w:spacing w:before="6"/>
        <w:ind w:left="219"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47"/>
        </w:numPr>
        <w:tabs>
          <w:tab w:pos="882" w:val="left" w:leader="none"/>
          <w:tab w:pos="884" w:val="left" w:leader="none"/>
        </w:tabs>
        <w:spacing w:line="247" w:lineRule="auto" w:before="7" w:after="0"/>
        <w:ind w:left="884" w:right="451" w:hanging="360"/>
        <w:jc w:val="left"/>
        <w:rPr>
          <w:sz w:val="22"/>
        </w:rPr>
      </w:pPr>
      <w:r>
        <w:rPr>
          <w:sz w:val="22"/>
        </w:rPr>
        <w:t>Analitza</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digitalització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repercussió</w:t>
      </w:r>
      <w:r>
        <w:rPr>
          <w:spacing w:val="-10"/>
          <w:sz w:val="22"/>
        </w:rPr>
        <w:t> </w:t>
      </w:r>
      <w:r>
        <w:rPr>
          <w:sz w:val="22"/>
        </w:rPr>
        <w:t>en</w:t>
      </w:r>
      <w:r>
        <w:rPr>
          <w:spacing w:val="-10"/>
          <w:sz w:val="22"/>
        </w:rPr>
        <w:t> </w:t>
      </w:r>
      <w:r>
        <w:rPr>
          <w:sz w:val="22"/>
        </w:rPr>
        <w:t>els</w:t>
      </w:r>
      <w:r>
        <w:rPr>
          <w:spacing w:val="-10"/>
          <w:sz w:val="22"/>
        </w:rPr>
        <w:t> </w:t>
      </w:r>
      <w:r>
        <w:rPr>
          <w:sz w:val="22"/>
        </w:rPr>
        <w:t>sectors</w:t>
      </w:r>
      <w:r>
        <w:rPr>
          <w:spacing w:val="-10"/>
          <w:sz w:val="22"/>
        </w:rPr>
        <w:t> </w:t>
      </w:r>
      <w:r>
        <w:rPr>
          <w:sz w:val="22"/>
        </w:rPr>
        <w:t>productius tenint en compte l'activitat de l'empresa i identificant entorns IT </w:t>
      </w:r>
      <w:r>
        <w:rPr>
          <w:i/>
          <w:sz w:val="22"/>
        </w:rPr>
        <w:t>(Information Technology; tecnologia de la informació) </w:t>
      </w:r>
      <w:r>
        <w:rPr>
          <w:sz w:val="22"/>
        </w:rPr>
        <w:t>i OT </w:t>
      </w:r>
      <w:r>
        <w:rPr>
          <w:i/>
          <w:sz w:val="22"/>
        </w:rPr>
        <w:t>(Operation Technology</w:t>
      </w:r>
      <w:r>
        <w:rPr>
          <w:sz w:val="22"/>
        </w:rPr>
        <w:t>; tecnologia d'operació) característics.</w:t>
      </w:r>
    </w:p>
    <w:p>
      <w:pPr>
        <w:pStyle w:val="BodyText"/>
        <w:spacing w:line="249" w:lineRule="exact"/>
        <w:ind w:left="164" w:firstLine="0"/>
      </w:pPr>
      <w:r>
        <w:rPr/>
        <w:t>Criteris</w:t>
      </w:r>
      <w:r>
        <w:rPr>
          <w:spacing w:val="-7"/>
        </w:rPr>
        <w:t> </w:t>
      </w:r>
      <w:r>
        <w:rPr>
          <w:spacing w:val="-2"/>
        </w:rPr>
        <w:t>d'avaluació:</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descrit</w:t>
      </w:r>
      <w:r>
        <w:rPr>
          <w:spacing w:val="-9"/>
          <w:sz w:val="22"/>
        </w:rPr>
        <w:t> </w:t>
      </w:r>
      <w:r>
        <w:rPr>
          <w:sz w:val="22"/>
        </w:rPr>
        <w:t>en</w:t>
      </w:r>
      <w:r>
        <w:rPr>
          <w:spacing w:val="-10"/>
          <w:sz w:val="22"/>
        </w:rPr>
        <w:t> </w:t>
      </w:r>
      <w:r>
        <w:rPr>
          <w:sz w:val="22"/>
        </w:rPr>
        <w:t>què</w:t>
      </w:r>
      <w:r>
        <w:rPr>
          <w:spacing w:val="-9"/>
          <w:sz w:val="22"/>
        </w:rPr>
        <w:t> </w:t>
      </w:r>
      <w:r>
        <w:rPr>
          <w:sz w:val="22"/>
        </w:rPr>
        <w:t>consisteix</w:t>
      </w:r>
      <w:r>
        <w:rPr>
          <w:spacing w:val="-9"/>
          <w:sz w:val="22"/>
        </w:rPr>
        <w:t> </w:t>
      </w:r>
      <w:r>
        <w:rPr>
          <w:sz w:val="22"/>
        </w:rPr>
        <w:t>el</w:t>
      </w:r>
      <w:r>
        <w:rPr>
          <w:spacing w:val="-10"/>
          <w:sz w:val="22"/>
        </w:rPr>
        <w:t> </w:t>
      </w:r>
      <w:r>
        <w:rPr>
          <w:sz w:val="22"/>
        </w:rPr>
        <w:t>concepte</w:t>
      </w:r>
      <w:r>
        <w:rPr>
          <w:spacing w:val="-9"/>
          <w:sz w:val="22"/>
        </w:rPr>
        <w:t> </w:t>
      </w:r>
      <w:r>
        <w:rPr>
          <w:sz w:val="22"/>
        </w:rPr>
        <w:t>de</w:t>
      </w:r>
      <w:r>
        <w:rPr>
          <w:spacing w:val="-9"/>
          <w:sz w:val="22"/>
        </w:rPr>
        <w:t> </w:t>
      </w:r>
      <w:r>
        <w:rPr>
          <w:spacing w:val="-2"/>
          <w:sz w:val="22"/>
        </w:rPr>
        <w:t>digitalització.</w:t>
      </w:r>
    </w:p>
    <w:p>
      <w:pPr>
        <w:pStyle w:val="ListParagraph"/>
        <w:numPr>
          <w:ilvl w:val="1"/>
          <w:numId w:val="47"/>
        </w:numPr>
        <w:tabs>
          <w:tab w:pos="884" w:val="left" w:leader="none"/>
        </w:tabs>
        <w:spacing w:line="240" w:lineRule="auto" w:before="6" w:after="0"/>
        <w:ind w:left="884" w:right="967"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la</w:t>
      </w:r>
      <w:r>
        <w:rPr>
          <w:spacing w:val="-10"/>
          <w:sz w:val="22"/>
        </w:rPr>
        <w:t> </w:t>
      </w:r>
      <w:r>
        <w:rPr>
          <w:sz w:val="22"/>
        </w:rPr>
        <w:t>tecnologia</w:t>
      </w:r>
      <w:r>
        <w:rPr>
          <w:spacing w:val="-10"/>
          <w:sz w:val="22"/>
        </w:rPr>
        <w:t> </w:t>
      </w:r>
      <w:r>
        <w:rPr>
          <w:sz w:val="22"/>
        </w:rPr>
        <w:t>digital</w:t>
      </w:r>
      <w:r>
        <w:rPr>
          <w:spacing w:val="-10"/>
          <w:sz w:val="22"/>
        </w:rPr>
        <w:t> </w:t>
      </w:r>
      <w:r>
        <w:rPr>
          <w:sz w:val="22"/>
        </w:rPr>
        <w:t>amb</w:t>
      </w:r>
      <w:r>
        <w:rPr>
          <w:spacing w:val="-10"/>
          <w:sz w:val="22"/>
        </w:rPr>
        <w:t> </w:t>
      </w:r>
      <w:r>
        <w:rPr>
          <w:sz w:val="22"/>
        </w:rPr>
        <w:t>l'organització</w:t>
      </w:r>
      <w:r>
        <w:rPr>
          <w:spacing w:val="-10"/>
          <w:sz w:val="22"/>
        </w:rPr>
        <w:t> </w:t>
      </w:r>
      <w:r>
        <w:rPr>
          <w:sz w:val="22"/>
        </w:rPr>
        <w:t>de</w:t>
      </w:r>
      <w:r>
        <w:rPr>
          <w:spacing w:val="-10"/>
          <w:sz w:val="22"/>
        </w:rPr>
        <w:t> </w:t>
      </w:r>
      <w:r>
        <w:rPr>
          <w:sz w:val="22"/>
        </w:rPr>
        <w:t>les </w:t>
      </w:r>
      <w:r>
        <w:rPr>
          <w:spacing w:val="-2"/>
          <w:sz w:val="22"/>
        </w:rPr>
        <w:t>empreses.</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establert</w:t>
      </w:r>
      <w:r>
        <w:rPr>
          <w:spacing w:val="-8"/>
          <w:sz w:val="22"/>
        </w:rPr>
        <w:t> </w:t>
      </w:r>
      <w:r>
        <w:rPr>
          <w:sz w:val="22"/>
        </w:rPr>
        <w:t>les</w:t>
      </w:r>
      <w:r>
        <w:rPr>
          <w:spacing w:val="-8"/>
          <w:sz w:val="22"/>
        </w:rPr>
        <w:t> </w:t>
      </w:r>
      <w:r>
        <w:rPr>
          <w:sz w:val="22"/>
        </w:rPr>
        <w:t>diferències</w:t>
      </w:r>
      <w:r>
        <w:rPr>
          <w:spacing w:val="-8"/>
          <w:sz w:val="22"/>
        </w:rPr>
        <w:t> </w:t>
      </w:r>
      <w:r>
        <w:rPr>
          <w:sz w:val="22"/>
        </w:rPr>
        <w:t>i</w:t>
      </w:r>
      <w:r>
        <w:rPr>
          <w:spacing w:val="-9"/>
          <w:sz w:val="22"/>
        </w:rPr>
        <w:t> </w:t>
      </w:r>
      <w:r>
        <w:rPr>
          <w:sz w:val="22"/>
        </w:rPr>
        <w:t>les</w:t>
      </w:r>
      <w:r>
        <w:rPr>
          <w:spacing w:val="-8"/>
          <w:sz w:val="22"/>
        </w:rPr>
        <w:t> </w:t>
      </w:r>
      <w:r>
        <w:rPr>
          <w:sz w:val="22"/>
        </w:rPr>
        <w:t>similituds</w:t>
      </w:r>
      <w:r>
        <w:rPr>
          <w:spacing w:val="-8"/>
          <w:sz w:val="22"/>
        </w:rPr>
        <w:t> </w:t>
      </w:r>
      <w:r>
        <w:rPr>
          <w:sz w:val="22"/>
        </w:rPr>
        <w:t>entre</w:t>
      </w:r>
      <w:r>
        <w:rPr>
          <w:spacing w:val="-8"/>
          <w:sz w:val="22"/>
        </w:rPr>
        <w:t> </w:t>
      </w:r>
      <w:r>
        <w:rPr>
          <w:sz w:val="22"/>
        </w:rPr>
        <w:t>els</w:t>
      </w:r>
      <w:r>
        <w:rPr>
          <w:spacing w:val="-9"/>
          <w:sz w:val="22"/>
        </w:rPr>
        <w:t> </w:t>
      </w:r>
      <w:r>
        <w:rPr>
          <w:sz w:val="22"/>
        </w:rPr>
        <w:t>entorns</w:t>
      </w:r>
      <w:r>
        <w:rPr>
          <w:spacing w:val="-8"/>
          <w:sz w:val="22"/>
        </w:rPr>
        <w:t> </w:t>
      </w:r>
      <w:r>
        <w:rPr>
          <w:sz w:val="22"/>
        </w:rPr>
        <w:t>IT</w:t>
      </w:r>
      <w:r>
        <w:rPr>
          <w:spacing w:val="-8"/>
          <w:sz w:val="22"/>
        </w:rPr>
        <w:t> </w:t>
      </w:r>
      <w:r>
        <w:rPr>
          <w:sz w:val="22"/>
        </w:rPr>
        <w:t>i</w:t>
      </w:r>
      <w:r>
        <w:rPr>
          <w:spacing w:val="-8"/>
          <w:sz w:val="22"/>
        </w:rPr>
        <w:t> </w:t>
      </w:r>
      <w:r>
        <w:rPr>
          <w:spacing w:val="-5"/>
          <w:sz w:val="22"/>
        </w:rPr>
        <w:t>OT.</w:t>
      </w:r>
    </w:p>
    <w:p>
      <w:pPr>
        <w:pStyle w:val="ListParagraph"/>
        <w:numPr>
          <w:ilvl w:val="1"/>
          <w:numId w:val="47"/>
        </w:numPr>
        <w:tabs>
          <w:tab w:pos="884" w:val="left" w:leader="none"/>
        </w:tabs>
        <w:spacing w:line="247" w:lineRule="auto" w:before="6" w:after="0"/>
        <w:ind w:left="884" w:right="94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departaments</w:t>
      </w:r>
      <w:r>
        <w:rPr>
          <w:spacing w:val="-10"/>
          <w:sz w:val="22"/>
        </w:rPr>
        <w:t> </w:t>
      </w:r>
      <w:r>
        <w:rPr>
          <w:sz w:val="22"/>
        </w:rPr>
        <w:t>típics</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que</w:t>
      </w:r>
      <w:r>
        <w:rPr>
          <w:spacing w:val="-10"/>
          <w:sz w:val="22"/>
        </w:rPr>
        <w:t> </w:t>
      </w:r>
      <w:r>
        <w:rPr>
          <w:sz w:val="22"/>
        </w:rPr>
        <w:t>poden</w:t>
      </w:r>
      <w:r>
        <w:rPr>
          <w:spacing w:val="-10"/>
          <w:sz w:val="22"/>
        </w:rPr>
        <w:t> </w:t>
      </w:r>
      <w:r>
        <w:rPr>
          <w:sz w:val="22"/>
        </w:rPr>
        <w:t>constituir entorns IT.</w:t>
      </w:r>
    </w:p>
    <w:p>
      <w:pPr>
        <w:pStyle w:val="ListParagraph"/>
        <w:numPr>
          <w:ilvl w:val="1"/>
          <w:numId w:val="47"/>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seleccionat</w:t>
      </w:r>
      <w:r>
        <w:rPr>
          <w:spacing w:val="-10"/>
          <w:sz w:val="22"/>
        </w:rPr>
        <w:t> </w:t>
      </w:r>
      <w:r>
        <w:rPr>
          <w:sz w:val="22"/>
        </w:rPr>
        <w:t>les</w:t>
      </w:r>
      <w:r>
        <w:rPr>
          <w:spacing w:val="-10"/>
          <w:sz w:val="22"/>
        </w:rPr>
        <w:t> </w:t>
      </w:r>
      <w:r>
        <w:rPr>
          <w:sz w:val="22"/>
        </w:rPr>
        <w:t>tecnologies</w:t>
      </w:r>
      <w:r>
        <w:rPr>
          <w:spacing w:val="-10"/>
          <w:sz w:val="22"/>
        </w:rPr>
        <w:t> </w:t>
      </w:r>
      <w:r>
        <w:rPr>
          <w:sz w:val="22"/>
        </w:rPr>
        <w:t>típiques</w:t>
      </w:r>
      <w:r>
        <w:rPr>
          <w:spacing w:val="-10"/>
          <w:sz w:val="22"/>
        </w:rPr>
        <w:t> </w:t>
      </w:r>
      <w:r>
        <w:rPr>
          <w:sz w:val="22"/>
        </w:rPr>
        <w:t>de</w:t>
      </w:r>
      <w:r>
        <w:rPr>
          <w:spacing w:val="-9"/>
          <w:sz w:val="22"/>
        </w:rPr>
        <w:t> </w:t>
      </w:r>
      <w:r>
        <w:rPr>
          <w:sz w:val="22"/>
        </w:rPr>
        <w:t>la</w:t>
      </w:r>
      <w:r>
        <w:rPr>
          <w:spacing w:val="-10"/>
          <w:sz w:val="22"/>
        </w:rPr>
        <w:t> </w:t>
      </w:r>
      <w:r>
        <w:rPr>
          <w:sz w:val="22"/>
        </w:rPr>
        <w:t>digitalització</w:t>
      </w:r>
      <w:r>
        <w:rPr>
          <w:spacing w:val="-10"/>
          <w:sz w:val="22"/>
        </w:rPr>
        <w:t> </w:t>
      </w:r>
      <w:r>
        <w:rPr>
          <w:sz w:val="22"/>
        </w:rPr>
        <w:t>en</w:t>
      </w:r>
      <w:r>
        <w:rPr>
          <w:spacing w:val="-10"/>
          <w:sz w:val="22"/>
        </w:rPr>
        <w:t> </w:t>
      </w:r>
      <w:r>
        <w:rPr>
          <w:sz w:val="22"/>
        </w:rPr>
        <w:t>planta</w:t>
      </w:r>
      <w:r>
        <w:rPr>
          <w:spacing w:val="-10"/>
          <w:sz w:val="22"/>
        </w:rPr>
        <w:t> </w:t>
      </w:r>
      <w:r>
        <w:rPr>
          <w:sz w:val="22"/>
        </w:rPr>
        <w:t>i</w:t>
      </w:r>
      <w:r>
        <w:rPr>
          <w:spacing w:val="-10"/>
          <w:sz w:val="22"/>
        </w:rPr>
        <w:t> </w:t>
      </w:r>
      <w:r>
        <w:rPr>
          <w:sz w:val="22"/>
        </w:rPr>
        <w:t>en</w:t>
      </w:r>
      <w:r>
        <w:rPr>
          <w:spacing w:val="-9"/>
          <w:sz w:val="22"/>
        </w:rPr>
        <w:t> </w:t>
      </w:r>
      <w:r>
        <w:rPr>
          <w:spacing w:val="-2"/>
          <w:sz w:val="22"/>
        </w:rPr>
        <w:t>negoci.</w:t>
      </w:r>
    </w:p>
    <w:p>
      <w:pPr>
        <w:pStyle w:val="ListParagraph"/>
        <w:numPr>
          <w:ilvl w:val="1"/>
          <w:numId w:val="47"/>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analitzat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connexió</w:t>
      </w:r>
      <w:r>
        <w:rPr>
          <w:spacing w:val="-10"/>
          <w:sz w:val="22"/>
        </w:rPr>
        <w:t> </w:t>
      </w:r>
      <w:r>
        <w:rPr>
          <w:sz w:val="22"/>
        </w:rPr>
        <w:t>entre</w:t>
      </w:r>
      <w:r>
        <w:rPr>
          <w:spacing w:val="-10"/>
          <w:sz w:val="22"/>
        </w:rPr>
        <w:t> </w:t>
      </w:r>
      <w:r>
        <w:rPr>
          <w:sz w:val="22"/>
        </w:rPr>
        <w:t>entorns</w:t>
      </w:r>
      <w:r>
        <w:rPr>
          <w:spacing w:val="-10"/>
          <w:sz w:val="22"/>
        </w:rPr>
        <w:t> </w:t>
      </w:r>
      <w:r>
        <w:rPr>
          <w:sz w:val="22"/>
        </w:rPr>
        <w:t>IT</w:t>
      </w:r>
      <w:r>
        <w:rPr>
          <w:spacing w:val="-10"/>
          <w:sz w:val="22"/>
        </w:rPr>
        <w:t> </w:t>
      </w:r>
      <w:r>
        <w:rPr>
          <w:sz w:val="22"/>
        </w:rPr>
        <w:t>i</w:t>
      </w:r>
      <w:r>
        <w:rPr>
          <w:spacing w:val="-10"/>
          <w:sz w:val="22"/>
        </w:rPr>
        <w:t> </w:t>
      </w:r>
      <w:r>
        <w:rPr>
          <w:spacing w:val="-5"/>
          <w:sz w:val="22"/>
        </w:rPr>
        <w:t>OT.</w:t>
      </w:r>
    </w:p>
    <w:p>
      <w:pPr>
        <w:pStyle w:val="ListParagraph"/>
        <w:numPr>
          <w:ilvl w:val="1"/>
          <w:numId w:val="47"/>
        </w:numPr>
        <w:tabs>
          <w:tab w:pos="884" w:val="left" w:leader="none"/>
        </w:tabs>
        <w:spacing w:line="240" w:lineRule="auto" w:before="6" w:after="0"/>
        <w:ind w:left="884" w:right="884"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avantatges</w:t>
      </w:r>
      <w:r>
        <w:rPr>
          <w:spacing w:val="-10"/>
          <w:sz w:val="22"/>
        </w:rPr>
        <w:t> </w:t>
      </w:r>
      <w:r>
        <w:rPr>
          <w:sz w:val="22"/>
        </w:rPr>
        <w:t>de</w:t>
      </w:r>
      <w:r>
        <w:rPr>
          <w:spacing w:val="-10"/>
          <w:sz w:val="22"/>
        </w:rPr>
        <w:t> </w:t>
      </w:r>
      <w:r>
        <w:rPr>
          <w:sz w:val="22"/>
        </w:rPr>
        <w:t>digitalitzar</w:t>
      </w:r>
      <w:r>
        <w:rPr>
          <w:spacing w:val="-10"/>
          <w:sz w:val="22"/>
        </w:rPr>
        <w:t> </w:t>
      </w:r>
      <w:r>
        <w:rPr>
          <w:sz w:val="22"/>
        </w:rPr>
        <w:t>una</w:t>
      </w:r>
      <w:r>
        <w:rPr>
          <w:spacing w:val="-10"/>
          <w:sz w:val="22"/>
        </w:rPr>
        <w:t> </w:t>
      </w:r>
      <w:r>
        <w:rPr>
          <w:sz w:val="22"/>
        </w:rPr>
        <w:t>empresa</w:t>
      </w:r>
      <w:r>
        <w:rPr>
          <w:spacing w:val="-10"/>
          <w:sz w:val="22"/>
        </w:rPr>
        <w:t> </w:t>
      </w:r>
      <w:r>
        <w:rPr>
          <w:sz w:val="22"/>
        </w:rPr>
        <w:t>industrial</w:t>
      </w:r>
      <w:r>
        <w:rPr>
          <w:spacing w:val="-10"/>
          <w:sz w:val="22"/>
        </w:rPr>
        <w:t> </w:t>
      </w:r>
      <w:r>
        <w:rPr>
          <w:sz w:val="22"/>
        </w:rPr>
        <w:t>d’extrem</w:t>
      </w:r>
      <w:r>
        <w:rPr>
          <w:spacing w:val="-10"/>
          <w:sz w:val="22"/>
        </w:rPr>
        <w:t> </w:t>
      </w:r>
      <w:r>
        <w:rPr>
          <w:sz w:val="22"/>
        </w:rPr>
        <w:t>a </w:t>
      </w:r>
      <w:r>
        <w:rPr>
          <w:spacing w:val="-2"/>
          <w:sz w:val="22"/>
        </w:rPr>
        <w:t>extrem.</w:t>
      </w:r>
    </w:p>
    <w:p>
      <w:pPr>
        <w:pStyle w:val="BodyText"/>
        <w:spacing w:before="3"/>
        <w:ind w:left="0" w:firstLine="0"/>
      </w:pPr>
    </w:p>
    <w:p>
      <w:pPr>
        <w:pStyle w:val="ListParagraph"/>
        <w:numPr>
          <w:ilvl w:val="0"/>
          <w:numId w:val="47"/>
        </w:numPr>
        <w:tabs>
          <w:tab w:pos="882" w:val="left" w:leader="none"/>
          <w:tab w:pos="884" w:val="left" w:leader="none"/>
        </w:tabs>
        <w:spacing w:line="247" w:lineRule="auto" w:before="0" w:after="0"/>
        <w:ind w:left="884" w:right="984" w:hanging="360"/>
        <w:jc w:val="left"/>
        <w:rPr>
          <w:sz w:val="22"/>
        </w:rPr>
      </w:pPr>
      <w:r>
        <w:rPr>
          <w:sz w:val="22"/>
        </w:rPr>
        <w:t>Caracteritza les tecnologies habilitadores digitals necessàries per a l'adequació/transformació</w:t>
      </w:r>
      <w:r>
        <w:rPr>
          <w:spacing w:val="-10"/>
          <w:sz w:val="22"/>
        </w:rPr>
        <w:t> </w:t>
      </w:r>
      <w:r>
        <w:rPr>
          <w:sz w:val="22"/>
        </w:rPr>
        <w:t>de</w:t>
      </w:r>
      <w:r>
        <w:rPr>
          <w:spacing w:val="-10"/>
          <w:sz w:val="22"/>
        </w:rPr>
        <w:t> </w:t>
      </w:r>
      <w:r>
        <w:rPr>
          <w:sz w:val="22"/>
        </w:rPr>
        <w:t>les</w:t>
      </w:r>
      <w:r>
        <w:rPr>
          <w:spacing w:val="-10"/>
          <w:sz w:val="22"/>
        </w:rPr>
        <w:t> </w:t>
      </w:r>
      <w:r>
        <w:rPr>
          <w:sz w:val="22"/>
        </w:rPr>
        <w:t>empreses</w:t>
      </w:r>
      <w:r>
        <w:rPr>
          <w:spacing w:val="-10"/>
          <w:sz w:val="22"/>
        </w:rPr>
        <w:t> </w:t>
      </w:r>
      <w:r>
        <w:rPr>
          <w:sz w:val="22"/>
        </w:rPr>
        <w:t>en</w:t>
      </w:r>
      <w:r>
        <w:rPr>
          <w:spacing w:val="-10"/>
          <w:sz w:val="22"/>
        </w:rPr>
        <w:t> </w:t>
      </w:r>
      <w:r>
        <w:rPr>
          <w:sz w:val="22"/>
        </w:rPr>
        <w:t>entorns</w:t>
      </w:r>
      <w:r>
        <w:rPr>
          <w:spacing w:val="-10"/>
          <w:sz w:val="22"/>
        </w:rPr>
        <w:t> </w:t>
      </w:r>
      <w:r>
        <w:rPr>
          <w:sz w:val="22"/>
        </w:rPr>
        <w:t>digitals</w:t>
      </w:r>
      <w:r>
        <w:rPr>
          <w:spacing w:val="-10"/>
          <w:sz w:val="22"/>
        </w:rPr>
        <w:t> </w:t>
      </w:r>
      <w:r>
        <w:rPr>
          <w:sz w:val="22"/>
        </w:rPr>
        <w:t>i</w:t>
      </w:r>
      <w:r>
        <w:rPr>
          <w:spacing w:val="-10"/>
          <w:sz w:val="22"/>
        </w:rPr>
        <w:t> </w:t>
      </w:r>
      <w:r>
        <w:rPr>
          <w:sz w:val="22"/>
        </w:rPr>
        <w:t>en</w:t>
      </w:r>
      <w:r>
        <w:rPr>
          <w:spacing w:val="-10"/>
          <w:sz w:val="22"/>
        </w:rPr>
        <w:t> </w:t>
      </w:r>
      <w:r>
        <w:rPr>
          <w:sz w:val="22"/>
        </w:rPr>
        <w:t>descriu</w:t>
      </w:r>
      <w:r>
        <w:rPr>
          <w:spacing w:val="-10"/>
          <w:sz w:val="22"/>
        </w:rPr>
        <w:t> </w:t>
      </w:r>
      <w:r>
        <w:rPr>
          <w:sz w:val="22"/>
        </w:rPr>
        <w:t>les característiques i les aplicacions.</w:t>
      </w:r>
    </w:p>
    <w:p>
      <w:pPr>
        <w:pStyle w:val="BodyText"/>
        <w:spacing w:line="250" w:lineRule="exact"/>
        <w:ind w:left="164" w:firstLine="0"/>
      </w:pPr>
      <w:r>
        <w:rPr/>
        <w:t>Criteris</w:t>
      </w:r>
      <w:r>
        <w:rPr>
          <w:spacing w:val="-7"/>
        </w:rPr>
        <w:t> </w:t>
      </w:r>
      <w:r>
        <w:rPr>
          <w:spacing w:val="-2"/>
        </w:rPr>
        <w:t>d'avaluació:</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principals</w:t>
      </w:r>
      <w:r>
        <w:rPr>
          <w:spacing w:val="-9"/>
          <w:sz w:val="22"/>
        </w:rPr>
        <w:t> </w:t>
      </w:r>
      <w:r>
        <w:rPr>
          <w:sz w:val="22"/>
        </w:rPr>
        <w:t>tecnologies</w:t>
      </w:r>
      <w:r>
        <w:rPr>
          <w:spacing w:val="-9"/>
          <w:sz w:val="22"/>
        </w:rPr>
        <w:t> </w:t>
      </w:r>
      <w:r>
        <w:rPr>
          <w:sz w:val="22"/>
        </w:rPr>
        <w:t>habilitadores</w:t>
      </w:r>
      <w:r>
        <w:rPr>
          <w:spacing w:val="-9"/>
          <w:sz w:val="22"/>
        </w:rPr>
        <w:t> </w:t>
      </w:r>
      <w:r>
        <w:rPr>
          <w:spacing w:val="-2"/>
          <w:sz w:val="22"/>
        </w:rPr>
        <w:t>digitals.</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relacionat</w:t>
      </w:r>
      <w:r>
        <w:rPr>
          <w:spacing w:val="-10"/>
          <w:sz w:val="22"/>
        </w:rPr>
        <w:t> </w:t>
      </w:r>
      <w:r>
        <w:rPr>
          <w:sz w:val="22"/>
        </w:rPr>
        <w:t>les</w:t>
      </w:r>
      <w:r>
        <w:rPr>
          <w:spacing w:val="-10"/>
          <w:sz w:val="22"/>
        </w:rPr>
        <w:t> </w:t>
      </w:r>
      <w:r>
        <w:rPr>
          <w:sz w:val="22"/>
        </w:rPr>
        <w:t>THD</w:t>
      </w:r>
      <w:r>
        <w:rPr>
          <w:spacing w:val="-10"/>
          <w:sz w:val="22"/>
        </w:rPr>
        <w:t> </w:t>
      </w:r>
      <w:r>
        <w:rPr>
          <w:sz w:val="22"/>
        </w:rPr>
        <w:t>amb</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productes</w:t>
      </w:r>
      <w:r>
        <w:rPr>
          <w:spacing w:val="-10"/>
          <w:sz w:val="22"/>
        </w:rPr>
        <w:t> </w:t>
      </w:r>
      <w:r>
        <w:rPr>
          <w:sz w:val="22"/>
        </w:rPr>
        <w:t>i</w:t>
      </w:r>
      <w:r>
        <w:rPr>
          <w:spacing w:val="-10"/>
          <w:sz w:val="22"/>
        </w:rPr>
        <w:t> </w:t>
      </w:r>
      <w:r>
        <w:rPr>
          <w:spacing w:val="-2"/>
          <w:sz w:val="22"/>
        </w:rPr>
        <w:t>serveis.</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relacionat</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les</w:t>
      </w:r>
      <w:r>
        <w:rPr>
          <w:spacing w:val="-11"/>
          <w:sz w:val="22"/>
        </w:rPr>
        <w:t> </w:t>
      </w:r>
      <w:r>
        <w:rPr>
          <w:sz w:val="22"/>
        </w:rPr>
        <w:t>THD</w:t>
      </w:r>
      <w:r>
        <w:rPr>
          <w:spacing w:val="-11"/>
          <w:sz w:val="22"/>
        </w:rPr>
        <w:t> </w:t>
      </w:r>
      <w:r>
        <w:rPr>
          <w:sz w:val="22"/>
        </w:rPr>
        <w:t>amb</w:t>
      </w:r>
      <w:r>
        <w:rPr>
          <w:spacing w:val="-11"/>
          <w:sz w:val="22"/>
        </w:rPr>
        <w:t> </w:t>
      </w:r>
      <w:r>
        <w:rPr>
          <w:sz w:val="22"/>
        </w:rPr>
        <w:t>l'economia</w:t>
      </w:r>
      <w:r>
        <w:rPr>
          <w:spacing w:val="-11"/>
          <w:sz w:val="22"/>
        </w:rPr>
        <w:t> </w:t>
      </w:r>
      <w:r>
        <w:rPr>
          <w:sz w:val="22"/>
        </w:rPr>
        <w:t>sostenible</w:t>
      </w:r>
      <w:r>
        <w:rPr>
          <w:spacing w:val="-11"/>
          <w:sz w:val="22"/>
        </w:rPr>
        <w:t> </w:t>
      </w:r>
      <w:r>
        <w:rPr>
          <w:sz w:val="22"/>
        </w:rPr>
        <w:t>i</w:t>
      </w:r>
      <w:r>
        <w:rPr>
          <w:spacing w:val="-10"/>
          <w:sz w:val="22"/>
        </w:rPr>
        <w:t> </w:t>
      </w:r>
      <w:r>
        <w:rPr>
          <w:spacing w:val="-2"/>
          <w:sz w:val="22"/>
        </w:rPr>
        <w:t>eficient.</w:t>
      </w:r>
    </w:p>
    <w:p>
      <w:pPr>
        <w:pStyle w:val="ListParagraph"/>
        <w:numPr>
          <w:ilvl w:val="1"/>
          <w:numId w:val="47"/>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nous</w:t>
      </w:r>
      <w:r>
        <w:rPr>
          <w:spacing w:val="-9"/>
          <w:sz w:val="22"/>
        </w:rPr>
        <w:t> </w:t>
      </w:r>
      <w:r>
        <w:rPr>
          <w:sz w:val="22"/>
        </w:rPr>
        <w:t>mercats</w:t>
      </w:r>
      <w:r>
        <w:rPr>
          <w:spacing w:val="-9"/>
          <w:sz w:val="22"/>
        </w:rPr>
        <w:t> </w:t>
      </w:r>
      <w:r>
        <w:rPr>
          <w:sz w:val="22"/>
        </w:rPr>
        <w:t>generats</w:t>
      </w:r>
      <w:r>
        <w:rPr>
          <w:spacing w:val="-9"/>
          <w:sz w:val="22"/>
        </w:rPr>
        <w:t> </w:t>
      </w:r>
      <w:r>
        <w:rPr>
          <w:sz w:val="22"/>
        </w:rPr>
        <w:t>per</w:t>
      </w:r>
      <w:r>
        <w:rPr>
          <w:spacing w:val="-9"/>
          <w:sz w:val="22"/>
        </w:rPr>
        <w:t> </w:t>
      </w:r>
      <w:r>
        <w:rPr>
          <w:spacing w:val="-4"/>
          <w:sz w:val="22"/>
        </w:rPr>
        <w:t>THD.</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analitzat</w:t>
      </w:r>
      <w:r>
        <w:rPr>
          <w:spacing w:val="-9"/>
          <w:sz w:val="22"/>
        </w:rPr>
        <w:t> </w:t>
      </w:r>
      <w:r>
        <w:rPr>
          <w:sz w:val="22"/>
        </w:rPr>
        <w:t>la</w:t>
      </w:r>
      <w:r>
        <w:rPr>
          <w:spacing w:val="-10"/>
          <w:sz w:val="22"/>
        </w:rPr>
        <w:t> </w:t>
      </w:r>
      <w:r>
        <w:rPr>
          <w:sz w:val="22"/>
        </w:rPr>
        <w:t>implicació</w:t>
      </w:r>
      <w:r>
        <w:rPr>
          <w:spacing w:val="-9"/>
          <w:sz w:val="22"/>
        </w:rPr>
        <w:t> </w:t>
      </w:r>
      <w:r>
        <w:rPr>
          <w:sz w:val="22"/>
        </w:rPr>
        <w:t>de</w:t>
      </w:r>
      <w:r>
        <w:rPr>
          <w:spacing w:val="-9"/>
          <w:sz w:val="22"/>
        </w:rPr>
        <w:t> </w:t>
      </w:r>
      <w:r>
        <w:rPr>
          <w:sz w:val="22"/>
        </w:rPr>
        <w:t>THD</w:t>
      </w:r>
      <w:r>
        <w:rPr>
          <w:spacing w:val="-10"/>
          <w:sz w:val="22"/>
        </w:rPr>
        <w:t> </w:t>
      </w:r>
      <w:r>
        <w:rPr>
          <w:sz w:val="22"/>
        </w:rPr>
        <w:t>tant</w:t>
      </w:r>
      <w:r>
        <w:rPr>
          <w:spacing w:val="-9"/>
          <w:sz w:val="22"/>
        </w:rPr>
        <w:t> </w:t>
      </w:r>
      <w:r>
        <w:rPr>
          <w:sz w:val="22"/>
        </w:rPr>
        <w:t>a</w:t>
      </w:r>
      <w:r>
        <w:rPr>
          <w:spacing w:val="-9"/>
          <w:sz w:val="22"/>
        </w:rPr>
        <w:t> </w:t>
      </w:r>
      <w:r>
        <w:rPr>
          <w:sz w:val="22"/>
        </w:rPr>
        <w:t>la</w:t>
      </w:r>
      <w:r>
        <w:rPr>
          <w:spacing w:val="-10"/>
          <w:sz w:val="22"/>
        </w:rPr>
        <w:t> </w:t>
      </w:r>
      <w:r>
        <w:rPr>
          <w:sz w:val="22"/>
        </w:rPr>
        <w:t>part</w:t>
      </w:r>
      <w:r>
        <w:rPr>
          <w:spacing w:val="-9"/>
          <w:sz w:val="22"/>
        </w:rPr>
        <w:t> </w:t>
      </w:r>
      <w:r>
        <w:rPr>
          <w:sz w:val="22"/>
        </w:rPr>
        <w:t>de</w:t>
      </w:r>
      <w:r>
        <w:rPr>
          <w:spacing w:val="-9"/>
          <w:sz w:val="22"/>
        </w:rPr>
        <w:t> </w:t>
      </w:r>
      <w:r>
        <w:rPr>
          <w:sz w:val="22"/>
        </w:rPr>
        <w:t>negoci</w:t>
      </w:r>
      <w:r>
        <w:rPr>
          <w:spacing w:val="-10"/>
          <w:sz w:val="22"/>
        </w:rPr>
        <w:t> </w:t>
      </w:r>
      <w:r>
        <w:rPr>
          <w:sz w:val="22"/>
        </w:rPr>
        <w:t>com</w:t>
      </w:r>
      <w:r>
        <w:rPr>
          <w:spacing w:val="-9"/>
          <w:sz w:val="22"/>
        </w:rPr>
        <w:t> </w:t>
      </w:r>
      <w:r>
        <w:rPr>
          <w:sz w:val="22"/>
        </w:rPr>
        <w:t>a</w:t>
      </w:r>
      <w:r>
        <w:rPr>
          <w:spacing w:val="-9"/>
          <w:sz w:val="22"/>
        </w:rPr>
        <w:t> </w:t>
      </w:r>
      <w:r>
        <w:rPr>
          <w:sz w:val="22"/>
        </w:rPr>
        <w:t>la</w:t>
      </w:r>
      <w:r>
        <w:rPr>
          <w:spacing w:val="-10"/>
          <w:sz w:val="22"/>
        </w:rPr>
        <w:t> </w:t>
      </w:r>
      <w:r>
        <w:rPr>
          <w:sz w:val="22"/>
        </w:rPr>
        <w:t>part</w:t>
      </w:r>
      <w:r>
        <w:rPr>
          <w:spacing w:val="-9"/>
          <w:sz w:val="22"/>
        </w:rPr>
        <w:t> </w:t>
      </w:r>
      <w:r>
        <w:rPr>
          <w:sz w:val="22"/>
        </w:rPr>
        <w:t>de</w:t>
      </w:r>
      <w:r>
        <w:rPr>
          <w:spacing w:val="-9"/>
          <w:sz w:val="22"/>
        </w:rPr>
        <w:t> </w:t>
      </w:r>
      <w:r>
        <w:rPr>
          <w:spacing w:val="-2"/>
          <w:sz w:val="22"/>
        </w:rPr>
        <w:t>planta.</w:t>
      </w:r>
    </w:p>
    <w:p>
      <w:pPr>
        <w:pStyle w:val="ListParagraph"/>
        <w:numPr>
          <w:ilvl w:val="1"/>
          <w:numId w:val="47"/>
        </w:numPr>
        <w:tabs>
          <w:tab w:pos="884" w:val="left" w:leader="none"/>
        </w:tabs>
        <w:spacing w:line="247" w:lineRule="auto" w:before="7" w:after="0"/>
        <w:ind w:left="884" w:right="118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millores</w:t>
      </w:r>
      <w:r>
        <w:rPr>
          <w:spacing w:val="-10"/>
          <w:sz w:val="22"/>
        </w:rPr>
        <w:t> </w:t>
      </w:r>
      <w:r>
        <w:rPr>
          <w:sz w:val="22"/>
        </w:rPr>
        <w:t>produïdes</w:t>
      </w:r>
      <w:r>
        <w:rPr>
          <w:spacing w:val="-10"/>
          <w:sz w:val="22"/>
        </w:rPr>
        <w:t> </w:t>
      </w:r>
      <w:r>
        <w:rPr>
          <w:sz w:val="22"/>
        </w:rPr>
        <w:t>per</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les</w:t>
      </w:r>
      <w:r>
        <w:rPr>
          <w:spacing w:val="-10"/>
          <w:sz w:val="22"/>
        </w:rPr>
        <w:t> </w:t>
      </w:r>
      <w:r>
        <w:rPr>
          <w:sz w:val="22"/>
        </w:rPr>
        <w:t>tecnologies habilitadores en relació amb els entorns IT i OT.</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47"/>
        </w:numPr>
        <w:tabs>
          <w:tab w:pos="885" w:val="left" w:leader="none"/>
        </w:tabs>
        <w:spacing w:line="247" w:lineRule="auto" w:before="74" w:after="0"/>
        <w:ind w:left="885" w:right="434" w:hanging="360"/>
        <w:jc w:val="left"/>
        <w:rPr>
          <w:sz w:val="22"/>
        </w:rPr>
      </w:pPr>
      <w:r>
        <w:rPr>
          <w:sz w:val="22"/>
        </w:rPr>
        <w:t>S'ha</w:t>
      </w:r>
      <w:r>
        <w:rPr>
          <w:spacing w:val="-10"/>
          <w:sz w:val="22"/>
        </w:rPr>
        <w:t> </w:t>
      </w:r>
      <w:r>
        <w:rPr>
          <w:sz w:val="22"/>
        </w:rPr>
        <w:t>elaborat</w:t>
      </w:r>
      <w:r>
        <w:rPr>
          <w:spacing w:val="-10"/>
          <w:sz w:val="22"/>
        </w:rPr>
        <w:t> </w:t>
      </w:r>
      <w:r>
        <w:rPr>
          <w:sz w:val="22"/>
        </w:rPr>
        <w:t>un</w:t>
      </w:r>
      <w:r>
        <w:rPr>
          <w:spacing w:val="-10"/>
          <w:sz w:val="22"/>
        </w:rPr>
        <w:t> </w:t>
      </w:r>
      <w:r>
        <w:rPr>
          <w:sz w:val="22"/>
        </w:rPr>
        <w:t>informe</w:t>
      </w:r>
      <w:r>
        <w:rPr>
          <w:spacing w:val="-10"/>
          <w:sz w:val="22"/>
        </w:rPr>
        <w:t> </w:t>
      </w:r>
      <w:r>
        <w:rPr>
          <w:sz w:val="22"/>
        </w:rPr>
        <w:t>que</w:t>
      </w:r>
      <w:r>
        <w:rPr>
          <w:spacing w:val="-10"/>
          <w:sz w:val="22"/>
        </w:rPr>
        <w:t> </w:t>
      </w:r>
      <w:r>
        <w:rPr>
          <w:sz w:val="22"/>
        </w:rPr>
        <w:t>relacioni</w:t>
      </w:r>
      <w:r>
        <w:rPr>
          <w:spacing w:val="-10"/>
          <w:sz w:val="22"/>
        </w:rPr>
        <w:t> </w:t>
      </w:r>
      <w:r>
        <w:rPr>
          <w:sz w:val="22"/>
        </w:rPr>
        <w:t>les</w:t>
      </w:r>
      <w:r>
        <w:rPr>
          <w:spacing w:val="-10"/>
          <w:sz w:val="22"/>
        </w:rPr>
        <w:t> </w:t>
      </w:r>
      <w:r>
        <w:rPr>
          <w:sz w:val="22"/>
        </w:rPr>
        <w:t>tecnologies</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les àrees d'aplicació.</w:t>
      </w:r>
    </w:p>
    <w:p>
      <w:pPr>
        <w:pStyle w:val="ListParagraph"/>
        <w:numPr>
          <w:ilvl w:val="0"/>
          <w:numId w:val="47"/>
        </w:numPr>
        <w:tabs>
          <w:tab w:pos="882" w:val="left" w:leader="none"/>
          <w:tab w:pos="884" w:val="left" w:leader="none"/>
        </w:tabs>
        <w:spacing w:line="247" w:lineRule="auto" w:before="248" w:after="0"/>
        <w:ind w:left="884" w:right="349" w:hanging="360"/>
        <w:jc w:val="left"/>
        <w:rPr>
          <w:sz w:val="22"/>
        </w:rPr>
      </w:pPr>
      <w:r>
        <w:rPr>
          <w:sz w:val="22"/>
        </w:rPr>
        <w:t>Identifica</w:t>
      </w:r>
      <w:r>
        <w:rPr>
          <w:spacing w:val="-10"/>
          <w:sz w:val="22"/>
        </w:rPr>
        <w:t> </w:t>
      </w:r>
      <w:r>
        <w:rPr>
          <w:sz w:val="22"/>
        </w:rPr>
        <w:t>sistemes</w:t>
      </w:r>
      <w:r>
        <w:rPr>
          <w:spacing w:val="-10"/>
          <w:sz w:val="22"/>
        </w:rPr>
        <w:t> </w:t>
      </w:r>
      <w:r>
        <w:rPr>
          <w:sz w:val="22"/>
        </w:rPr>
        <w:t>basats</w:t>
      </w:r>
      <w:r>
        <w:rPr>
          <w:spacing w:val="-10"/>
          <w:sz w:val="22"/>
        </w:rPr>
        <w:t> </w:t>
      </w:r>
      <w:r>
        <w:rPr>
          <w:sz w:val="22"/>
        </w:rPr>
        <w:t>en</w:t>
      </w:r>
      <w:r>
        <w:rPr>
          <w:spacing w:val="-9"/>
          <w:sz w:val="22"/>
        </w:rPr>
        <w:t> </w:t>
      </w:r>
      <w:r>
        <w:rPr>
          <w:i/>
          <w:sz w:val="22"/>
        </w:rPr>
        <w:t>cloud</w:t>
      </w:r>
      <w:r>
        <w:rPr>
          <w:sz w:val="22"/>
        </w:rPr>
        <w:t>/núvol</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influència</w:t>
      </w:r>
      <w:r>
        <w:rPr>
          <w:spacing w:val="-10"/>
          <w:sz w:val="22"/>
        </w:rPr>
        <w:t> </w:t>
      </w:r>
      <w:r>
        <w:rPr>
          <w:sz w:val="22"/>
        </w:rPr>
        <w:t>en</w:t>
      </w:r>
      <w:r>
        <w:rPr>
          <w:spacing w:val="-10"/>
          <w:sz w:val="22"/>
        </w:rPr>
        <w:t> </w:t>
      </w:r>
      <w:r>
        <w:rPr>
          <w:sz w:val="22"/>
        </w:rPr>
        <w:t>el</w:t>
      </w:r>
      <w:r>
        <w:rPr>
          <w:spacing w:val="-10"/>
          <w:sz w:val="22"/>
        </w:rPr>
        <w:t> </w:t>
      </w:r>
      <w:r>
        <w:rPr>
          <w:sz w:val="22"/>
        </w:rPr>
        <w:t>desenvolupament dels sistemes digitals.</w:t>
      </w:r>
    </w:p>
    <w:p>
      <w:pPr>
        <w:pStyle w:val="BodyText"/>
        <w:spacing w:line="251" w:lineRule="exact"/>
        <w:ind w:left="164" w:firstLine="0"/>
      </w:pPr>
      <w:r>
        <w:rPr/>
        <w:t>Criteris</w:t>
      </w:r>
      <w:r>
        <w:rPr>
          <w:spacing w:val="-7"/>
        </w:rPr>
        <w:t> </w:t>
      </w:r>
      <w:r>
        <w:rPr>
          <w:spacing w:val="-2"/>
        </w:rPr>
        <w:t>d'avaluació:</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diferents</w:t>
      </w:r>
      <w:r>
        <w:rPr>
          <w:spacing w:val="-10"/>
          <w:sz w:val="22"/>
        </w:rPr>
        <w:t> </w:t>
      </w:r>
      <w:r>
        <w:rPr>
          <w:sz w:val="22"/>
        </w:rPr>
        <w:t>nivells</w:t>
      </w:r>
      <w:r>
        <w:rPr>
          <w:spacing w:val="-9"/>
          <w:sz w:val="22"/>
        </w:rPr>
        <w:t> </w:t>
      </w:r>
      <w:r>
        <w:rPr>
          <w:sz w:val="22"/>
        </w:rPr>
        <w:t>del</w:t>
      </w:r>
      <w:r>
        <w:rPr>
          <w:spacing w:val="-7"/>
          <w:sz w:val="22"/>
        </w:rPr>
        <w:t> </w:t>
      </w:r>
      <w:r>
        <w:rPr>
          <w:i/>
          <w:spacing w:val="-2"/>
          <w:sz w:val="22"/>
        </w:rPr>
        <w:t>cloud</w:t>
      </w:r>
      <w:r>
        <w:rPr>
          <w:spacing w:val="-2"/>
          <w:sz w:val="22"/>
        </w:rPr>
        <w:t>/núvol.</w:t>
      </w:r>
    </w:p>
    <w:p>
      <w:pPr>
        <w:pStyle w:val="ListParagraph"/>
        <w:numPr>
          <w:ilvl w:val="1"/>
          <w:numId w:val="47"/>
        </w:numPr>
        <w:tabs>
          <w:tab w:pos="884" w:val="left" w:leader="none"/>
        </w:tabs>
        <w:spacing w:line="247" w:lineRule="auto" w:before="7" w:after="0"/>
        <w:ind w:left="884" w:right="698"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funcions</w:t>
      </w:r>
      <w:r>
        <w:rPr>
          <w:spacing w:val="-11"/>
          <w:sz w:val="22"/>
        </w:rPr>
        <w:t> </w:t>
      </w:r>
      <w:r>
        <w:rPr>
          <w:sz w:val="22"/>
        </w:rPr>
        <w:t>principals</w:t>
      </w:r>
      <w:r>
        <w:rPr>
          <w:spacing w:val="-11"/>
          <w:sz w:val="22"/>
        </w:rPr>
        <w:t> </w:t>
      </w:r>
      <w:r>
        <w:rPr>
          <w:sz w:val="22"/>
        </w:rPr>
        <w:t>del</w:t>
      </w:r>
      <w:r>
        <w:rPr>
          <w:spacing w:val="-9"/>
          <w:sz w:val="22"/>
        </w:rPr>
        <w:t> </w:t>
      </w:r>
      <w:r>
        <w:rPr>
          <w:i/>
          <w:sz w:val="22"/>
        </w:rPr>
        <w:t>cloud</w:t>
      </w:r>
      <w:r>
        <w:rPr>
          <w:sz w:val="22"/>
        </w:rPr>
        <w:t>/núvol</w:t>
      </w:r>
      <w:r>
        <w:rPr>
          <w:spacing w:val="-11"/>
          <w:sz w:val="22"/>
        </w:rPr>
        <w:t> </w:t>
      </w:r>
      <w:r>
        <w:rPr>
          <w:sz w:val="22"/>
        </w:rPr>
        <w:t>(processament</w:t>
      </w:r>
      <w:r>
        <w:rPr>
          <w:spacing w:val="-11"/>
          <w:sz w:val="22"/>
        </w:rPr>
        <w:t> </w:t>
      </w:r>
      <w:r>
        <w:rPr>
          <w:sz w:val="22"/>
        </w:rPr>
        <w:t>de</w:t>
      </w:r>
      <w:r>
        <w:rPr>
          <w:spacing w:val="-11"/>
          <w:sz w:val="22"/>
        </w:rPr>
        <w:t> </w:t>
      </w:r>
      <w:r>
        <w:rPr>
          <w:sz w:val="22"/>
        </w:rPr>
        <w:t>dades, intercanvi d'informació, execució d'aplicacions, entre d'altres).</w:t>
      </w:r>
    </w:p>
    <w:p>
      <w:pPr>
        <w:pStyle w:val="ListParagraph"/>
        <w:numPr>
          <w:ilvl w:val="1"/>
          <w:numId w:val="47"/>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descrit</w:t>
      </w:r>
      <w:r>
        <w:rPr>
          <w:spacing w:val="-10"/>
          <w:sz w:val="22"/>
        </w:rPr>
        <w:t> </w:t>
      </w:r>
      <w:r>
        <w:rPr>
          <w:sz w:val="22"/>
        </w:rPr>
        <w:t>el</w:t>
      </w:r>
      <w:r>
        <w:rPr>
          <w:spacing w:val="-10"/>
          <w:sz w:val="22"/>
        </w:rPr>
        <w:t> </w:t>
      </w:r>
      <w:r>
        <w:rPr>
          <w:sz w:val="22"/>
        </w:rPr>
        <w:t>concepte</w:t>
      </w:r>
      <w:r>
        <w:rPr>
          <w:spacing w:val="-11"/>
          <w:sz w:val="22"/>
        </w:rPr>
        <w:t> </w:t>
      </w:r>
      <w:r>
        <w:rPr>
          <w:sz w:val="22"/>
        </w:rPr>
        <w:t>d'</w:t>
      </w:r>
      <w:r>
        <w:rPr>
          <w:i/>
          <w:sz w:val="22"/>
        </w:rPr>
        <w:t>edge</w:t>
      </w:r>
      <w:r>
        <w:rPr>
          <w:i/>
          <w:spacing w:val="-10"/>
          <w:sz w:val="22"/>
        </w:rPr>
        <w:t> </w:t>
      </w:r>
      <w:r>
        <w:rPr>
          <w:i/>
          <w:sz w:val="22"/>
        </w:rPr>
        <w:t>computing</w:t>
      </w:r>
      <w:r>
        <w:rPr>
          <w:i/>
          <w:spacing w:val="-9"/>
          <w:sz w:val="22"/>
        </w:rPr>
        <w:t> </w:t>
      </w:r>
      <w:r>
        <w:rPr>
          <w:sz w:val="22"/>
        </w:rPr>
        <w:t>i</w:t>
      </w:r>
      <w:r>
        <w:rPr>
          <w:spacing w:val="-10"/>
          <w:sz w:val="22"/>
        </w:rPr>
        <w:t> </w:t>
      </w:r>
      <w:r>
        <w:rPr>
          <w:sz w:val="22"/>
        </w:rPr>
        <w:t>la</w:t>
      </w:r>
      <w:r>
        <w:rPr>
          <w:spacing w:val="-11"/>
          <w:sz w:val="22"/>
        </w:rPr>
        <w:t> </w:t>
      </w:r>
      <w:r>
        <w:rPr>
          <w:sz w:val="22"/>
        </w:rPr>
        <w:t>relació</w:t>
      </w:r>
      <w:r>
        <w:rPr>
          <w:spacing w:val="-10"/>
          <w:sz w:val="22"/>
        </w:rPr>
        <w:t> </w:t>
      </w:r>
      <w:r>
        <w:rPr>
          <w:sz w:val="22"/>
        </w:rPr>
        <w:t>amb</w:t>
      </w:r>
      <w:r>
        <w:rPr>
          <w:spacing w:val="-10"/>
          <w:sz w:val="22"/>
        </w:rPr>
        <w:t> </w:t>
      </w:r>
      <w:r>
        <w:rPr>
          <w:sz w:val="22"/>
        </w:rPr>
        <w:t>el</w:t>
      </w:r>
      <w:r>
        <w:rPr>
          <w:spacing w:val="-9"/>
          <w:sz w:val="22"/>
        </w:rPr>
        <w:t> </w:t>
      </w:r>
      <w:r>
        <w:rPr>
          <w:i/>
          <w:spacing w:val="-2"/>
          <w:sz w:val="22"/>
        </w:rPr>
        <w:t>cloud</w:t>
      </w:r>
      <w:r>
        <w:rPr>
          <w:spacing w:val="-2"/>
          <w:sz w:val="22"/>
        </w:rPr>
        <w:t>/núvol.</w:t>
      </w:r>
    </w:p>
    <w:p>
      <w:pPr>
        <w:pStyle w:val="ListParagraph"/>
        <w:numPr>
          <w:ilvl w:val="1"/>
          <w:numId w:val="47"/>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definit</w:t>
      </w:r>
      <w:r>
        <w:rPr>
          <w:spacing w:val="-9"/>
          <w:sz w:val="22"/>
        </w:rPr>
        <w:t> </w:t>
      </w:r>
      <w:r>
        <w:rPr>
          <w:sz w:val="22"/>
        </w:rPr>
        <w:t>els</w:t>
      </w:r>
      <w:r>
        <w:rPr>
          <w:spacing w:val="-9"/>
          <w:sz w:val="22"/>
        </w:rPr>
        <w:t> </w:t>
      </w:r>
      <w:r>
        <w:rPr>
          <w:sz w:val="22"/>
        </w:rPr>
        <w:t>conceptes</w:t>
      </w:r>
      <w:r>
        <w:rPr>
          <w:spacing w:val="-8"/>
          <w:sz w:val="22"/>
        </w:rPr>
        <w:t> </w:t>
      </w:r>
      <w:r>
        <w:rPr>
          <w:sz w:val="22"/>
        </w:rPr>
        <w:t>de</w:t>
      </w:r>
      <w:r>
        <w:rPr>
          <w:spacing w:val="-7"/>
          <w:sz w:val="22"/>
        </w:rPr>
        <w:t> </w:t>
      </w:r>
      <w:r>
        <w:rPr>
          <w:i/>
          <w:sz w:val="22"/>
        </w:rPr>
        <w:t>fog</w:t>
      </w:r>
      <w:r>
        <w:rPr>
          <w:i/>
          <w:spacing w:val="-9"/>
          <w:sz w:val="22"/>
        </w:rPr>
        <w:t> </w:t>
      </w:r>
      <w:r>
        <w:rPr>
          <w:sz w:val="22"/>
        </w:rPr>
        <w:t>i</w:t>
      </w:r>
      <w:r>
        <w:rPr>
          <w:spacing w:val="-9"/>
          <w:sz w:val="22"/>
        </w:rPr>
        <w:t> </w:t>
      </w:r>
      <w:r>
        <w:rPr>
          <w:i/>
          <w:sz w:val="22"/>
        </w:rPr>
        <w:t>mist</w:t>
      </w:r>
      <w:r>
        <w:rPr>
          <w:i/>
          <w:spacing w:val="-7"/>
          <w:sz w:val="22"/>
        </w:rPr>
        <w:t> </w:t>
      </w:r>
      <w:r>
        <w:rPr>
          <w:sz w:val="22"/>
        </w:rPr>
        <w:t>i</w:t>
      </w:r>
      <w:r>
        <w:rPr>
          <w:spacing w:val="-9"/>
          <w:sz w:val="22"/>
        </w:rPr>
        <w:t> </w:t>
      </w:r>
      <w:r>
        <w:rPr>
          <w:sz w:val="22"/>
        </w:rPr>
        <w:t>les</w:t>
      </w:r>
      <w:r>
        <w:rPr>
          <w:spacing w:val="-9"/>
          <w:sz w:val="22"/>
        </w:rPr>
        <w:t> </w:t>
      </w:r>
      <w:r>
        <w:rPr>
          <w:sz w:val="22"/>
        </w:rPr>
        <w:t>seves</w:t>
      </w:r>
      <w:r>
        <w:rPr>
          <w:spacing w:val="-8"/>
          <w:sz w:val="22"/>
        </w:rPr>
        <w:t> </w:t>
      </w:r>
      <w:r>
        <w:rPr>
          <w:sz w:val="22"/>
        </w:rPr>
        <w:t>zones</w:t>
      </w:r>
      <w:r>
        <w:rPr>
          <w:spacing w:val="-9"/>
          <w:sz w:val="22"/>
        </w:rPr>
        <w:t> </w:t>
      </w:r>
      <w:r>
        <w:rPr>
          <w:sz w:val="22"/>
        </w:rPr>
        <w:t>d'aplicació</w:t>
      </w:r>
      <w:r>
        <w:rPr>
          <w:spacing w:val="-9"/>
          <w:sz w:val="22"/>
        </w:rPr>
        <w:t> </w:t>
      </w:r>
      <w:r>
        <w:rPr>
          <w:sz w:val="22"/>
        </w:rPr>
        <w:t>al</w:t>
      </w:r>
      <w:r>
        <w:rPr>
          <w:spacing w:val="-8"/>
          <w:sz w:val="22"/>
        </w:rPr>
        <w:t> </w:t>
      </w:r>
      <w:r>
        <w:rPr>
          <w:spacing w:val="-2"/>
          <w:sz w:val="22"/>
        </w:rPr>
        <w:t>conjunt.</w:t>
      </w:r>
    </w:p>
    <w:p>
      <w:pPr>
        <w:pStyle w:val="ListParagraph"/>
        <w:numPr>
          <w:ilvl w:val="1"/>
          <w:numId w:val="47"/>
        </w:numPr>
        <w:tabs>
          <w:tab w:pos="885" w:val="left" w:leader="none"/>
        </w:tabs>
        <w:spacing w:line="247" w:lineRule="auto" w:before="7" w:after="0"/>
        <w:ind w:left="885" w:right="786"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avantatges</w:t>
      </w:r>
      <w:r>
        <w:rPr>
          <w:spacing w:val="-11"/>
          <w:sz w:val="22"/>
        </w:rPr>
        <w:t> </w:t>
      </w:r>
      <w:r>
        <w:rPr>
          <w:sz w:val="22"/>
        </w:rPr>
        <w:t>que</w:t>
      </w:r>
      <w:r>
        <w:rPr>
          <w:spacing w:val="-11"/>
          <w:sz w:val="22"/>
        </w:rPr>
        <w:t> </w:t>
      </w:r>
      <w:r>
        <w:rPr>
          <w:sz w:val="22"/>
        </w:rPr>
        <w:t>proporciona</w:t>
      </w:r>
      <w:r>
        <w:rPr>
          <w:spacing w:val="-11"/>
          <w:sz w:val="22"/>
        </w:rPr>
        <w:t> </w:t>
      </w:r>
      <w:r>
        <w:rPr>
          <w:sz w:val="22"/>
        </w:rPr>
        <w:t>la</w:t>
      </w:r>
      <w:r>
        <w:rPr>
          <w:spacing w:val="-11"/>
          <w:sz w:val="22"/>
        </w:rPr>
        <w:t> </w:t>
      </w:r>
      <w:r>
        <w:rPr>
          <w:sz w:val="22"/>
        </w:rPr>
        <w:t>utilització</w:t>
      </w:r>
      <w:r>
        <w:rPr>
          <w:spacing w:val="-11"/>
          <w:sz w:val="22"/>
        </w:rPr>
        <w:t> </w:t>
      </w:r>
      <w:r>
        <w:rPr>
          <w:sz w:val="22"/>
        </w:rPr>
        <w:t>del</w:t>
      </w:r>
      <w:r>
        <w:rPr>
          <w:spacing w:val="-8"/>
          <w:sz w:val="22"/>
        </w:rPr>
        <w:t> </w:t>
      </w:r>
      <w:r>
        <w:rPr>
          <w:i/>
          <w:sz w:val="22"/>
        </w:rPr>
        <w:t>cloud</w:t>
      </w:r>
      <w:r>
        <w:rPr>
          <w:sz w:val="22"/>
        </w:rPr>
        <w:t>/núvol</w:t>
      </w:r>
      <w:r>
        <w:rPr>
          <w:spacing w:val="-11"/>
          <w:sz w:val="22"/>
        </w:rPr>
        <w:t> </w:t>
      </w:r>
      <w:r>
        <w:rPr>
          <w:sz w:val="22"/>
        </w:rPr>
        <w:t>als sistemes connectats.</w:t>
      </w:r>
    </w:p>
    <w:p>
      <w:pPr>
        <w:pStyle w:val="ListParagraph"/>
        <w:numPr>
          <w:ilvl w:val="0"/>
          <w:numId w:val="47"/>
        </w:numPr>
        <w:tabs>
          <w:tab w:pos="883" w:val="left" w:leader="none"/>
          <w:tab w:pos="885" w:val="left" w:leader="none"/>
        </w:tabs>
        <w:spacing w:line="247" w:lineRule="auto" w:before="248" w:after="0"/>
        <w:ind w:left="885" w:right="359" w:hanging="360"/>
        <w:jc w:val="left"/>
        <w:rPr>
          <w:sz w:val="22"/>
        </w:rPr>
      </w:pPr>
      <w:r>
        <w:rPr>
          <w:sz w:val="22"/>
        </w:rPr>
        <w:t>Identifica</w:t>
      </w:r>
      <w:r>
        <w:rPr>
          <w:spacing w:val="-10"/>
          <w:sz w:val="22"/>
        </w:rPr>
        <w:t> </w:t>
      </w:r>
      <w:r>
        <w:rPr>
          <w:sz w:val="22"/>
        </w:rPr>
        <w:t>aplicacions</w:t>
      </w:r>
      <w:r>
        <w:rPr>
          <w:spacing w:val="-10"/>
          <w:sz w:val="22"/>
        </w:rPr>
        <w:t> </w:t>
      </w:r>
      <w:r>
        <w:rPr>
          <w:sz w:val="22"/>
        </w:rPr>
        <w:t>de</w:t>
      </w:r>
      <w:r>
        <w:rPr>
          <w:spacing w:val="-10"/>
          <w:sz w:val="22"/>
        </w:rPr>
        <w:t> </w:t>
      </w:r>
      <w:r>
        <w:rPr>
          <w:sz w:val="22"/>
        </w:rPr>
        <w:t>la</w:t>
      </w:r>
      <w:r>
        <w:rPr>
          <w:spacing w:val="-10"/>
          <w:sz w:val="22"/>
        </w:rPr>
        <w:t> </w:t>
      </w:r>
      <w:r>
        <w:rPr>
          <w:sz w:val="22"/>
        </w:rPr>
        <w:t>IA</w:t>
      </w:r>
      <w:r>
        <w:rPr>
          <w:spacing w:val="-10"/>
          <w:sz w:val="22"/>
        </w:rPr>
        <w:t> </w:t>
      </w:r>
      <w:r>
        <w:rPr>
          <w:sz w:val="22"/>
        </w:rPr>
        <w:t>(intel·ligència</w:t>
      </w:r>
      <w:r>
        <w:rPr>
          <w:spacing w:val="-10"/>
          <w:sz w:val="22"/>
        </w:rPr>
        <w:t> </w:t>
      </w:r>
      <w:r>
        <w:rPr>
          <w:sz w:val="22"/>
        </w:rPr>
        <w:t>artificial)</w:t>
      </w:r>
      <w:r>
        <w:rPr>
          <w:spacing w:val="-10"/>
          <w:sz w:val="22"/>
        </w:rPr>
        <w:t> </w:t>
      </w:r>
      <w:r>
        <w:rPr>
          <w:sz w:val="22"/>
        </w:rPr>
        <w:t>en</w:t>
      </w:r>
      <w:r>
        <w:rPr>
          <w:spacing w:val="-10"/>
          <w:sz w:val="22"/>
        </w:rPr>
        <w:t> </w:t>
      </w:r>
      <w:r>
        <w:rPr>
          <w:sz w:val="22"/>
        </w:rPr>
        <w:t>entorns</w:t>
      </w:r>
      <w:r>
        <w:rPr>
          <w:spacing w:val="-10"/>
          <w:sz w:val="22"/>
        </w:rPr>
        <w:t> </w:t>
      </w:r>
      <w:r>
        <w:rPr>
          <w:sz w:val="22"/>
        </w:rPr>
        <w:t>del</w:t>
      </w:r>
      <w:r>
        <w:rPr>
          <w:spacing w:val="-10"/>
          <w:sz w:val="22"/>
        </w:rPr>
        <w:t> </w:t>
      </w:r>
      <w:r>
        <w:rPr>
          <w:sz w:val="22"/>
        </w:rPr>
        <w:t>sector</w:t>
      </w:r>
      <w:r>
        <w:rPr>
          <w:spacing w:val="-10"/>
          <w:sz w:val="22"/>
        </w:rPr>
        <w:t> </w:t>
      </w:r>
      <w:r>
        <w:rPr>
          <w:sz w:val="22"/>
        </w:rPr>
        <w:t>en</w:t>
      </w:r>
      <w:r>
        <w:rPr>
          <w:spacing w:val="-10"/>
          <w:sz w:val="22"/>
        </w:rPr>
        <w:t> </w:t>
      </w:r>
      <w:r>
        <w:rPr>
          <w:sz w:val="22"/>
        </w:rPr>
        <w:t>el</w:t>
      </w:r>
      <w:r>
        <w:rPr>
          <w:spacing w:val="-10"/>
          <w:sz w:val="22"/>
        </w:rPr>
        <w:t> </w:t>
      </w:r>
      <w:r>
        <w:rPr>
          <w:sz w:val="22"/>
        </w:rPr>
        <w:t>qual està emmarcat el títol i descriu les millores implícites en la seva implementació.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47"/>
        </w:numPr>
        <w:tabs>
          <w:tab w:pos="885" w:val="left" w:leader="none"/>
        </w:tabs>
        <w:spacing w:line="240" w:lineRule="auto" w:before="6" w:after="0"/>
        <w:ind w:left="885" w:right="779"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IA</w:t>
      </w:r>
      <w:r>
        <w:rPr>
          <w:spacing w:val="-10"/>
          <w:sz w:val="22"/>
        </w:rPr>
        <w:t> </w:t>
      </w:r>
      <w:r>
        <w:rPr>
          <w:sz w:val="22"/>
        </w:rPr>
        <w:t>en</w:t>
      </w:r>
      <w:r>
        <w:rPr>
          <w:spacing w:val="-10"/>
          <w:sz w:val="22"/>
        </w:rPr>
        <w:t> </w:t>
      </w:r>
      <w:r>
        <w:rPr>
          <w:sz w:val="22"/>
        </w:rPr>
        <w:t>l'automatització</w:t>
      </w:r>
      <w:r>
        <w:rPr>
          <w:spacing w:val="-10"/>
          <w:sz w:val="22"/>
        </w:rPr>
        <w:t> </w:t>
      </w:r>
      <w:r>
        <w:rPr>
          <w:sz w:val="22"/>
        </w:rPr>
        <w:t>de</w:t>
      </w:r>
      <w:r>
        <w:rPr>
          <w:spacing w:val="-10"/>
          <w:sz w:val="22"/>
        </w:rPr>
        <w:t> </w:t>
      </w:r>
      <w:r>
        <w:rPr>
          <w:sz w:val="22"/>
        </w:rPr>
        <w:t>processos</w:t>
      </w:r>
      <w:r>
        <w:rPr>
          <w:spacing w:val="-10"/>
          <w:sz w:val="22"/>
        </w:rPr>
        <w:t> </w:t>
      </w:r>
      <w:r>
        <w:rPr>
          <w:sz w:val="22"/>
        </w:rPr>
        <w:t>i</w:t>
      </w:r>
      <w:r>
        <w:rPr>
          <w:spacing w:val="-10"/>
          <w:sz w:val="22"/>
        </w:rPr>
        <w:t> </w:t>
      </w:r>
      <w:r>
        <w:rPr>
          <w:sz w:val="22"/>
        </w:rPr>
        <w:t>la</w:t>
      </w:r>
      <w:r>
        <w:rPr>
          <w:spacing w:val="-10"/>
          <w:sz w:val="22"/>
        </w:rPr>
        <w:t> </w:t>
      </w:r>
      <w:r>
        <w:rPr>
          <w:sz w:val="22"/>
        </w:rPr>
        <w:t>seva </w:t>
      </w:r>
      <w:r>
        <w:rPr>
          <w:spacing w:val="-2"/>
          <w:sz w:val="22"/>
        </w:rPr>
        <w:t>optimització.</w:t>
      </w:r>
    </w:p>
    <w:p>
      <w:pPr>
        <w:pStyle w:val="ListParagraph"/>
        <w:numPr>
          <w:ilvl w:val="1"/>
          <w:numId w:val="47"/>
        </w:numPr>
        <w:tabs>
          <w:tab w:pos="885" w:val="left" w:leader="none"/>
        </w:tabs>
        <w:spacing w:line="247" w:lineRule="auto" w:before="7" w:after="0"/>
        <w:ind w:left="885" w:right="679" w:hanging="360"/>
        <w:jc w:val="left"/>
        <w:rPr>
          <w:sz w:val="22"/>
        </w:rPr>
      </w:pPr>
      <w:r>
        <w:rPr>
          <w:sz w:val="22"/>
        </w:rPr>
        <w:t>S'ha</w:t>
      </w:r>
      <w:r>
        <w:rPr>
          <w:spacing w:val="-9"/>
          <w:sz w:val="22"/>
        </w:rPr>
        <w:t> </w:t>
      </w:r>
      <w:r>
        <w:rPr>
          <w:sz w:val="22"/>
        </w:rPr>
        <w:t>relacionat</w:t>
      </w:r>
      <w:r>
        <w:rPr>
          <w:spacing w:val="-9"/>
          <w:sz w:val="22"/>
        </w:rPr>
        <w:t> </w:t>
      </w:r>
      <w:r>
        <w:rPr>
          <w:sz w:val="22"/>
        </w:rPr>
        <w:t>la</w:t>
      </w:r>
      <w:r>
        <w:rPr>
          <w:spacing w:val="-9"/>
          <w:sz w:val="22"/>
        </w:rPr>
        <w:t> </w:t>
      </w:r>
      <w:r>
        <w:rPr>
          <w:sz w:val="22"/>
        </w:rPr>
        <w:t>IA</w:t>
      </w:r>
      <w:r>
        <w:rPr>
          <w:spacing w:val="-9"/>
          <w:sz w:val="22"/>
        </w:rPr>
        <w:t> </w:t>
      </w:r>
      <w:r>
        <w:rPr>
          <w:sz w:val="22"/>
        </w:rPr>
        <w:t>amb</w:t>
      </w:r>
      <w:r>
        <w:rPr>
          <w:spacing w:val="-9"/>
          <w:sz w:val="22"/>
        </w:rPr>
        <w:t> </w:t>
      </w:r>
      <w:r>
        <w:rPr>
          <w:sz w:val="22"/>
        </w:rPr>
        <w:t>la</w:t>
      </w:r>
      <w:r>
        <w:rPr>
          <w:spacing w:val="-9"/>
          <w:sz w:val="22"/>
        </w:rPr>
        <w:t> </w:t>
      </w:r>
      <w:r>
        <w:rPr>
          <w:sz w:val="22"/>
        </w:rPr>
        <w:t>recollida</w:t>
      </w:r>
      <w:r>
        <w:rPr>
          <w:spacing w:val="-9"/>
          <w:sz w:val="22"/>
        </w:rPr>
        <w:t> </w:t>
      </w:r>
      <w:r>
        <w:rPr>
          <w:sz w:val="22"/>
        </w:rPr>
        <w:t>massiva</w:t>
      </w:r>
      <w:r>
        <w:rPr>
          <w:spacing w:val="-9"/>
          <w:sz w:val="22"/>
        </w:rPr>
        <w:t> </w:t>
      </w:r>
      <w:r>
        <w:rPr>
          <w:sz w:val="22"/>
        </w:rPr>
        <w:t>de</w:t>
      </w:r>
      <w:r>
        <w:rPr>
          <w:spacing w:val="-9"/>
          <w:sz w:val="22"/>
        </w:rPr>
        <w:t> </w:t>
      </w:r>
      <w:r>
        <w:rPr>
          <w:sz w:val="22"/>
        </w:rPr>
        <w:t>dades</w:t>
      </w:r>
      <w:r>
        <w:rPr>
          <w:spacing w:val="-9"/>
          <w:sz w:val="22"/>
        </w:rPr>
        <w:t> </w:t>
      </w:r>
      <w:r>
        <w:rPr>
          <w:sz w:val="22"/>
        </w:rPr>
        <w:t>(</w:t>
      </w:r>
      <w:r>
        <w:rPr>
          <w:i/>
          <w:sz w:val="22"/>
        </w:rPr>
        <w:t>Big</w:t>
      </w:r>
      <w:r>
        <w:rPr>
          <w:i/>
          <w:spacing w:val="-9"/>
          <w:sz w:val="22"/>
        </w:rPr>
        <w:t> </w:t>
      </w:r>
      <w:r>
        <w:rPr>
          <w:i/>
          <w:sz w:val="22"/>
        </w:rPr>
        <w:t>Data</w:t>
      </w:r>
      <w:r>
        <w:rPr>
          <w:sz w:val="22"/>
        </w:rPr>
        <w:t>)</w:t>
      </w:r>
      <w:r>
        <w:rPr>
          <w:spacing w:val="-9"/>
          <w:sz w:val="22"/>
        </w:rPr>
        <w:t> </w:t>
      </w:r>
      <w:r>
        <w:rPr>
          <w:sz w:val="22"/>
        </w:rPr>
        <w:t>i</w:t>
      </w:r>
      <w:r>
        <w:rPr>
          <w:spacing w:val="-9"/>
          <w:sz w:val="22"/>
        </w:rPr>
        <w:t> </w:t>
      </w:r>
      <w:r>
        <w:rPr>
          <w:sz w:val="22"/>
        </w:rPr>
        <w:t>el</w:t>
      </w:r>
      <w:r>
        <w:rPr>
          <w:spacing w:val="-9"/>
          <w:sz w:val="22"/>
        </w:rPr>
        <w:t> </w:t>
      </w:r>
      <w:r>
        <w:rPr>
          <w:sz w:val="22"/>
        </w:rPr>
        <w:t>tractament (anàlisi) amb la rendibilitat de les empreses.</w:t>
      </w:r>
    </w:p>
    <w:p>
      <w:pPr>
        <w:pStyle w:val="ListParagraph"/>
        <w:numPr>
          <w:ilvl w:val="1"/>
          <w:numId w:val="4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valorat</w:t>
      </w:r>
      <w:r>
        <w:rPr>
          <w:spacing w:val="-10"/>
          <w:sz w:val="22"/>
        </w:rPr>
        <w:t> </w:t>
      </w:r>
      <w:r>
        <w:rPr>
          <w:sz w:val="22"/>
        </w:rPr>
        <w:t>la</w:t>
      </w:r>
      <w:r>
        <w:rPr>
          <w:spacing w:val="-11"/>
          <w:sz w:val="22"/>
        </w:rPr>
        <w:t> </w:t>
      </w:r>
      <w:r>
        <w:rPr>
          <w:sz w:val="22"/>
        </w:rPr>
        <w:t>importància</w:t>
      </w:r>
      <w:r>
        <w:rPr>
          <w:spacing w:val="-10"/>
          <w:sz w:val="22"/>
        </w:rPr>
        <w:t> </w:t>
      </w:r>
      <w:r>
        <w:rPr>
          <w:sz w:val="22"/>
        </w:rPr>
        <w:t>present</w:t>
      </w:r>
      <w:r>
        <w:rPr>
          <w:spacing w:val="-11"/>
          <w:sz w:val="22"/>
        </w:rPr>
        <w:t> </w:t>
      </w:r>
      <w:r>
        <w:rPr>
          <w:sz w:val="22"/>
        </w:rPr>
        <w:t>i</w:t>
      </w:r>
      <w:r>
        <w:rPr>
          <w:spacing w:val="-10"/>
          <w:sz w:val="22"/>
        </w:rPr>
        <w:t> </w:t>
      </w:r>
      <w:r>
        <w:rPr>
          <w:sz w:val="22"/>
        </w:rPr>
        <w:t>futura</w:t>
      </w:r>
      <w:r>
        <w:rPr>
          <w:spacing w:val="-11"/>
          <w:sz w:val="22"/>
        </w:rPr>
        <w:t> </w:t>
      </w:r>
      <w:r>
        <w:rPr>
          <w:sz w:val="22"/>
        </w:rPr>
        <w:t>de</w:t>
      </w:r>
      <w:r>
        <w:rPr>
          <w:spacing w:val="-10"/>
          <w:sz w:val="22"/>
        </w:rPr>
        <w:t> </w:t>
      </w:r>
      <w:r>
        <w:rPr>
          <w:sz w:val="22"/>
        </w:rPr>
        <w:t>la</w:t>
      </w:r>
      <w:r>
        <w:rPr>
          <w:spacing w:val="-10"/>
          <w:sz w:val="22"/>
        </w:rPr>
        <w:t> </w:t>
      </w:r>
      <w:r>
        <w:rPr>
          <w:spacing w:val="-5"/>
          <w:sz w:val="22"/>
        </w:rPr>
        <w:t>IA.</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sectors</w:t>
      </w:r>
      <w:r>
        <w:rPr>
          <w:spacing w:val="-11"/>
          <w:sz w:val="22"/>
        </w:rPr>
        <w:t> </w:t>
      </w:r>
      <w:r>
        <w:rPr>
          <w:sz w:val="22"/>
        </w:rPr>
        <w:t>amb</w:t>
      </w:r>
      <w:r>
        <w:rPr>
          <w:spacing w:val="-10"/>
          <w:sz w:val="22"/>
        </w:rPr>
        <w:t> </w:t>
      </w:r>
      <w:r>
        <w:rPr>
          <w:sz w:val="22"/>
        </w:rPr>
        <w:t>una</w:t>
      </w:r>
      <w:r>
        <w:rPr>
          <w:spacing w:val="-11"/>
          <w:sz w:val="22"/>
        </w:rPr>
        <w:t> </w:t>
      </w:r>
      <w:r>
        <w:rPr>
          <w:sz w:val="22"/>
        </w:rPr>
        <w:t>implantació</w:t>
      </w:r>
      <w:r>
        <w:rPr>
          <w:spacing w:val="-11"/>
          <w:sz w:val="22"/>
        </w:rPr>
        <w:t> </w:t>
      </w:r>
      <w:r>
        <w:rPr>
          <w:sz w:val="22"/>
        </w:rPr>
        <w:t>més</w:t>
      </w:r>
      <w:r>
        <w:rPr>
          <w:spacing w:val="-11"/>
          <w:sz w:val="22"/>
        </w:rPr>
        <w:t> </w:t>
      </w:r>
      <w:r>
        <w:rPr>
          <w:sz w:val="22"/>
        </w:rPr>
        <w:t>rellevant</w:t>
      </w:r>
      <w:r>
        <w:rPr>
          <w:spacing w:val="-10"/>
          <w:sz w:val="22"/>
        </w:rPr>
        <w:t> </w:t>
      </w:r>
      <w:r>
        <w:rPr>
          <w:spacing w:val="-2"/>
          <w:sz w:val="22"/>
        </w:rPr>
        <w:t>d'IA.</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llenguatges</w:t>
      </w:r>
      <w:r>
        <w:rPr>
          <w:spacing w:val="-10"/>
          <w:sz w:val="22"/>
        </w:rPr>
        <w:t> </w:t>
      </w:r>
      <w:r>
        <w:rPr>
          <w:sz w:val="22"/>
        </w:rPr>
        <w:t>de</w:t>
      </w:r>
      <w:r>
        <w:rPr>
          <w:spacing w:val="-10"/>
          <w:sz w:val="22"/>
        </w:rPr>
        <w:t> </w:t>
      </w:r>
      <w:r>
        <w:rPr>
          <w:sz w:val="22"/>
        </w:rPr>
        <w:t>programació</w:t>
      </w:r>
      <w:r>
        <w:rPr>
          <w:spacing w:val="-10"/>
          <w:sz w:val="22"/>
        </w:rPr>
        <w:t> </w:t>
      </w:r>
      <w:r>
        <w:rPr>
          <w:sz w:val="22"/>
        </w:rPr>
        <w:t>en</w:t>
      </w:r>
      <w:r>
        <w:rPr>
          <w:spacing w:val="-10"/>
          <w:sz w:val="22"/>
        </w:rPr>
        <w:t> </w:t>
      </w:r>
      <w:r>
        <w:rPr>
          <w:sz w:val="22"/>
        </w:rPr>
        <w:t>aplicacions</w:t>
      </w:r>
      <w:r>
        <w:rPr>
          <w:spacing w:val="-10"/>
          <w:sz w:val="22"/>
        </w:rPr>
        <w:t> </w:t>
      </w:r>
      <w:r>
        <w:rPr>
          <w:spacing w:val="-5"/>
          <w:sz w:val="22"/>
        </w:rPr>
        <w:t>IA.</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descrit</w:t>
      </w:r>
      <w:r>
        <w:rPr>
          <w:spacing w:val="-8"/>
          <w:sz w:val="22"/>
        </w:rPr>
        <w:t> </w:t>
      </w:r>
      <w:r>
        <w:rPr>
          <w:sz w:val="22"/>
        </w:rPr>
        <w:t>com</w:t>
      </w:r>
      <w:r>
        <w:rPr>
          <w:spacing w:val="-8"/>
          <w:sz w:val="22"/>
        </w:rPr>
        <w:t> </w:t>
      </w:r>
      <w:r>
        <w:rPr>
          <w:sz w:val="22"/>
        </w:rPr>
        <w:t>influeix</w:t>
      </w:r>
      <w:r>
        <w:rPr>
          <w:spacing w:val="-9"/>
          <w:sz w:val="22"/>
        </w:rPr>
        <w:t> </w:t>
      </w:r>
      <w:r>
        <w:rPr>
          <w:sz w:val="22"/>
        </w:rPr>
        <w:t>la</w:t>
      </w:r>
      <w:r>
        <w:rPr>
          <w:spacing w:val="-8"/>
          <w:sz w:val="22"/>
        </w:rPr>
        <w:t> </w:t>
      </w:r>
      <w:r>
        <w:rPr>
          <w:sz w:val="22"/>
        </w:rPr>
        <w:t>IA</w:t>
      </w:r>
      <w:r>
        <w:rPr>
          <w:spacing w:val="-8"/>
          <w:sz w:val="22"/>
        </w:rPr>
        <w:t> </w:t>
      </w:r>
      <w:r>
        <w:rPr>
          <w:sz w:val="22"/>
        </w:rPr>
        <w:t>en</w:t>
      </w:r>
      <w:r>
        <w:rPr>
          <w:spacing w:val="-9"/>
          <w:sz w:val="22"/>
        </w:rPr>
        <w:t> </w:t>
      </w:r>
      <w:r>
        <w:rPr>
          <w:sz w:val="22"/>
        </w:rPr>
        <w:t>el</w:t>
      </w:r>
      <w:r>
        <w:rPr>
          <w:spacing w:val="-8"/>
          <w:sz w:val="22"/>
        </w:rPr>
        <w:t> </w:t>
      </w:r>
      <w:r>
        <w:rPr>
          <w:sz w:val="22"/>
        </w:rPr>
        <w:t>sector</w:t>
      </w:r>
      <w:r>
        <w:rPr>
          <w:spacing w:val="-8"/>
          <w:sz w:val="22"/>
        </w:rPr>
        <w:t> </w:t>
      </w:r>
      <w:r>
        <w:rPr>
          <w:sz w:val="22"/>
        </w:rPr>
        <w:t>del</w:t>
      </w:r>
      <w:r>
        <w:rPr>
          <w:spacing w:val="-8"/>
          <w:sz w:val="22"/>
        </w:rPr>
        <w:t> </w:t>
      </w:r>
      <w:r>
        <w:rPr>
          <w:spacing w:val="-2"/>
          <w:sz w:val="22"/>
        </w:rPr>
        <w:t>títol.</w:t>
      </w:r>
    </w:p>
    <w:p>
      <w:pPr>
        <w:pStyle w:val="BodyText"/>
        <w:spacing w:before="3"/>
        <w:ind w:left="0" w:firstLine="0"/>
      </w:pPr>
    </w:p>
    <w:p>
      <w:pPr>
        <w:pStyle w:val="ListParagraph"/>
        <w:numPr>
          <w:ilvl w:val="0"/>
          <w:numId w:val="47"/>
        </w:numPr>
        <w:tabs>
          <w:tab w:pos="883" w:val="left" w:leader="none"/>
          <w:tab w:pos="885" w:val="left" w:leader="none"/>
        </w:tabs>
        <w:spacing w:line="247" w:lineRule="auto" w:before="1" w:after="0"/>
        <w:ind w:left="885" w:right="378" w:hanging="360"/>
        <w:jc w:val="left"/>
        <w:rPr>
          <w:sz w:val="22"/>
        </w:rPr>
      </w:pPr>
      <w:r>
        <w:rPr>
          <w:sz w:val="22"/>
        </w:rPr>
        <w:t>Avalua la importància de les dades, així com la seva protecció en una economia digital</w:t>
      </w:r>
      <w:r>
        <w:rPr>
          <w:spacing w:val="-11"/>
          <w:sz w:val="22"/>
        </w:rPr>
        <w:t> </w:t>
      </w:r>
      <w:r>
        <w:rPr>
          <w:sz w:val="22"/>
        </w:rPr>
        <w:t>globalitzada,</w:t>
      </w:r>
      <w:r>
        <w:rPr>
          <w:spacing w:val="-11"/>
          <w:sz w:val="22"/>
        </w:rPr>
        <w:t> </w:t>
      </w:r>
      <w:r>
        <w:rPr>
          <w:sz w:val="22"/>
        </w:rPr>
        <w:t>tot</w:t>
      </w:r>
      <w:r>
        <w:rPr>
          <w:spacing w:val="-11"/>
          <w:sz w:val="22"/>
        </w:rPr>
        <w:t> </w:t>
      </w:r>
      <w:r>
        <w:rPr>
          <w:sz w:val="22"/>
        </w:rPr>
        <w:t>definint</w:t>
      </w:r>
      <w:r>
        <w:rPr>
          <w:spacing w:val="-11"/>
          <w:sz w:val="22"/>
        </w:rPr>
        <w:t> </w:t>
      </w:r>
      <w:r>
        <w:rPr>
          <w:sz w:val="22"/>
        </w:rPr>
        <w:t>sistemes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ciberseguretat</w:t>
      </w:r>
      <w:r>
        <w:rPr>
          <w:spacing w:val="-11"/>
          <w:sz w:val="22"/>
        </w:rPr>
        <w:t> </w:t>
      </w:r>
      <w:r>
        <w:rPr>
          <w:sz w:val="22"/>
        </w:rPr>
        <w:t>tant</w:t>
      </w:r>
      <w:r>
        <w:rPr>
          <w:spacing w:val="-11"/>
          <w:sz w:val="22"/>
        </w:rPr>
        <w:t> </w:t>
      </w:r>
      <w:r>
        <w:rPr>
          <w:sz w:val="22"/>
        </w:rPr>
        <w:t>en</w:t>
      </w:r>
      <w:r>
        <w:rPr>
          <w:spacing w:val="-11"/>
          <w:sz w:val="22"/>
        </w:rPr>
        <w:t> </w:t>
      </w:r>
      <w:r>
        <w:rPr>
          <w:sz w:val="22"/>
        </w:rPr>
        <w:t>àmbits d'equip/sistema com globals.</w:t>
      </w:r>
    </w:p>
    <w:p>
      <w:pPr>
        <w:pStyle w:val="BodyText"/>
        <w:spacing w:line="250" w:lineRule="exact"/>
        <w:ind w:left="165" w:firstLine="0"/>
      </w:pPr>
      <w:r>
        <w:rPr/>
        <w:t>Criteris</w:t>
      </w:r>
      <w:r>
        <w:rPr>
          <w:spacing w:val="-7"/>
        </w:rPr>
        <w:t> </w:t>
      </w:r>
      <w:r>
        <w:rPr>
          <w:spacing w:val="-2"/>
        </w:rPr>
        <w:t>d'avaluació:</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establert</w:t>
      </w:r>
      <w:r>
        <w:rPr>
          <w:spacing w:val="-10"/>
          <w:sz w:val="22"/>
        </w:rPr>
        <w:t> </w:t>
      </w:r>
      <w:r>
        <w:rPr>
          <w:sz w:val="22"/>
        </w:rPr>
        <w:t>la</w:t>
      </w:r>
      <w:r>
        <w:rPr>
          <w:spacing w:val="-10"/>
          <w:sz w:val="22"/>
        </w:rPr>
        <w:t> </w:t>
      </w:r>
      <w:r>
        <w:rPr>
          <w:sz w:val="22"/>
        </w:rPr>
        <w:t>diferència</w:t>
      </w:r>
      <w:r>
        <w:rPr>
          <w:spacing w:val="-11"/>
          <w:sz w:val="22"/>
        </w:rPr>
        <w:t> </w:t>
      </w:r>
      <w:r>
        <w:rPr>
          <w:sz w:val="22"/>
        </w:rPr>
        <w:t>entre</w:t>
      </w:r>
      <w:r>
        <w:rPr>
          <w:spacing w:val="-10"/>
          <w:sz w:val="22"/>
        </w:rPr>
        <w:t> </w:t>
      </w:r>
      <w:r>
        <w:rPr>
          <w:sz w:val="22"/>
        </w:rPr>
        <w:t>dades</w:t>
      </w:r>
      <w:r>
        <w:rPr>
          <w:spacing w:val="-10"/>
          <w:sz w:val="22"/>
        </w:rPr>
        <w:t> </w:t>
      </w:r>
      <w:r>
        <w:rPr>
          <w:sz w:val="22"/>
        </w:rPr>
        <w:t>i</w:t>
      </w:r>
      <w:r>
        <w:rPr>
          <w:spacing w:val="-10"/>
          <w:sz w:val="22"/>
        </w:rPr>
        <w:t> </w:t>
      </w:r>
      <w:r>
        <w:rPr>
          <w:spacing w:val="-2"/>
          <w:sz w:val="22"/>
        </w:rPr>
        <w:t>informació.</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descrit</w:t>
      </w:r>
      <w:r>
        <w:rPr>
          <w:spacing w:val="-9"/>
          <w:sz w:val="22"/>
        </w:rPr>
        <w:t> </w:t>
      </w:r>
      <w:r>
        <w:rPr>
          <w:sz w:val="22"/>
        </w:rPr>
        <w:t>el</w:t>
      </w:r>
      <w:r>
        <w:rPr>
          <w:spacing w:val="-9"/>
          <w:sz w:val="22"/>
        </w:rPr>
        <w:t> </w:t>
      </w:r>
      <w:r>
        <w:rPr>
          <w:sz w:val="22"/>
        </w:rPr>
        <w:t>cicle</w:t>
      </w:r>
      <w:r>
        <w:rPr>
          <w:spacing w:val="-9"/>
          <w:sz w:val="22"/>
        </w:rPr>
        <w:t> </w:t>
      </w:r>
      <w:r>
        <w:rPr>
          <w:sz w:val="22"/>
        </w:rPr>
        <w:t>de</w:t>
      </w:r>
      <w:r>
        <w:rPr>
          <w:spacing w:val="-10"/>
          <w:sz w:val="22"/>
        </w:rPr>
        <w:t> </w:t>
      </w:r>
      <w:r>
        <w:rPr>
          <w:sz w:val="22"/>
        </w:rPr>
        <w:t>vida</w:t>
      </w:r>
      <w:r>
        <w:rPr>
          <w:spacing w:val="-9"/>
          <w:sz w:val="22"/>
        </w:rPr>
        <w:t> </w:t>
      </w:r>
      <w:r>
        <w:rPr>
          <w:sz w:val="22"/>
        </w:rPr>
        <w:t>de</w:t>
      </w:r>
      <w:r>
        <w:rPr>
          <w:spacing w:val="-9"/>
          <w:sz w:val="22"/>
        </w:rPr>
        <w:t> </w:t>
      </w:r>
      <w:r>
        <w:rPr>
          <w:sz w:val="22"/>
        </w:rPr>
        <w:t>la</w:t>
      </w:r>
      <w:r>
        <w:rPr>
          <w:spacing w:val="-9"/>
          <w:sz w:val="22"/>
        </w:rPr>
        <w:t> </w:t>
      </w:r>
      <w:r>
        <w:rPr>
          <w:spacing w:val="-2"/>
          <w:sz w:val="22"/>
        </w:rPr>
        <w:t>dada.</w:t>
      </w:r>
    </w:p>
    <w:p>
      <w:pPr>
        <w:pStyle w:val="ListParagraph"/>
        <w:numPr>
          <w:ilvl w:val="1"/>
          <w:numId w:val="47"/>
        </w:numPr>
        <w:tabs>
          <w:tab w:pos="883" w:val="left" w:leader="none"/>
          <w:tab w:pos="885" w:val="left" w:leader="none"/>
        </w:tabs>
        <w:spacing w:line="247" w:lineRule="auto" w:before="6" w:after="0"/>
        <w:ind w:left="885" w:right="542" w:hanging="361"/>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relació</w:t>
      </w:r>
      <w:r>
        <w:rPr>
          <w:spacing w:val="-10"/>
          <w:sz w:val="22"/>
        </w:rPr>
        <w:t> </w:t>
      </w:r>
      <w:r>
        <w:rPr>
          <w:sz w:val="22"/>
        </w:rPr>
        <w:t>entre</w:t>
      </w:r>
      <w:r>
        <w:rPr>
          <w:spacing w:val="-7"/>
          <w:sz w:val="22"/>
        </w:rPr>
        <w:t> </w:t>
      </w:r>
      <w:r>
        <w:rPr>
          <w:i/>
          <w:sz w:val="22"/>
        </w:rPr>
        <w:t>Big</w:t>
      </w:r>
      <w:r>
        <w:rPr>
          <w:i/>
          <w:spacing w:val="-10"/>
          <w:sz w:val="22"/>
        </w:rPr>
        <w:t> </w:t>
      </w:r>
      <w:r>
        <w:rPr>
          <w:i/>
          <w:sz w:val="22"/>
        </w:rPr>
        <w:t>Data</w:t>
      </w:r>
      <w:r>
        <w:rPr>
          <w:sz w:val="22"/>
        </w:rPr>
        <w:t>,</w:t>
      </w:r>
      <w:r>
        <w:rPr>
          <w:spacing w:val="-10"/>
          <w:sz w:val="22"/>
        </w:rPr>
        <w:t> </w:t>
      </w:r>
      <w:r>
        <w:rPr>
          <w:sz w:val="22"/>
        </w:rPr>
        <w:t>anàlisi</w:t>
      </w:r>
      <w:r>
        <w:rPr>
          <w:spacing w:val="-10"/>
          <w:sz w:val="22"/>
        </w:rPr>
        <w:t> </w:t>
      </w:r>
      <w:r>
        <w:rPr>
          <w:sz w:val="22"/>
        </w:rPr>
        <w:t>de</w:t>
      </w:r>
      <w:r>
        <w:rPr>
          <w:spacing w:val="-10"/>
          <w:sz w:val="22"/>
        </w:rPr>
        <w:t> </w:t>
      </w:r>
      <w:r>
        <w:rPr>
          <w:sz w:val="22"/>
        </w:rPr>
        <w:t>dades,</w:t>
      </w:r>
      <w:r>
        <w:rPr>
          <w:spacing w:val="-8"/>
          <w:sz w:val="22"/>
        </w:rPr>
        <w:t> </w:t>
      </w:r>
      <w:r>
        <w:rPr>
          <w:i/>
          <w:sz w:val="22"/>
        </w:rPr>
        <w:t>machine</w:t>
      </w:r>
      <w:r>
        <w:rPr>
          <w:sz w:val="22"/>
        </w:rPr>
        <w:t>/</w:t>
      </w:r>
      <w:r>
        <w:rPr>
          <w:i/>
          <w:sz w:val="22"/>
        </w:rPr>
        <w:t>deep</w:t>
      </w:r>
      <w:r>
        <w:rPr>
          <w:i/>
          <w:spacing w:val="-10"/>
          <w:sz w:val="22"/>
        </w:rPr>
        <w:t> </w:t>
      </w:r>
      <w:r>
        <w:rPr>
          <w:i/>
          <w:sz w:val="22"/>
        </w:rPr>
        <w:t>learning</w:t>
      </w:r>
      <w:r>
        <w:rPr>
          <w:i/>
          <w:spacing w:val="-9"/>
          <w:sz w:val="22"/>
        </w:rPr>
        <w:t> </w:t>
      </w:r>
      <w:r>
        <w:rPr>
          <w:sz w:val="22"/>
        </w:rPr>
        <w:t>i intel·ligència artificial.</w:t>
      </w:r>
    </w:p>
    <w:p>
      <w:pPr>
        <w:pStyle w:val="ListParagraph"/>
        <w:numPr>
          <w:ilvl w:val="1"/>
          <w:numId w:val="47"/>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que</w:t>
      </w:r>
      <w:r>
        <w:rPr>
          <w:spacing w:val="-10"/>
          <w:sz w:val="22"/>
        </w:rPr>
        <w:t> </w:t>
      </w:r>
      <w:r>
        <w:rPr>
          <w:sz w:val="22"/>
        </w:rPr>
        <w:t>defineixen</w:t>
      </w:r>
      <w:r>
        <w:rPr>
          <w:spacing w:val="-8"/>
          <w:sz w:val="22"/>
        </w:rPr>
        <w:t> </w:t>
      </w:r>
      <w:r>
        <w:rPr>
          <w:i/>
          <w:sz w:val="22"/>
        </w:rPr>
        <w:t>Big</w:t>
      </w:r>
      <w:r>
        <w:rPr>
          <w:i/>
          <w:spacing w:val="-9"/>
          <w:sz w:val="22"/>
        </w:rPr>
        <w:t> </w:t>
      </w:r>
      <w:r>
        <w:rPr>
          <w:i/>
          <w:spacing w:val="-2"/>
          <w:sz w:val="22"/>
        </w:rPr>
        <w:t>Data</w:t>
      </w:r>
      <w:r>
        <w:rPr>
          <w:spacing w:val="-2"/>
          <w:sz w:val="22"/>
        </w:rPr>
        <w:t>.</w:t>
      </w:r>
    </w:p>
    <w:p>
      <w:pPr>
        <w:pStyle w:val="ListParagraph"/>
        <w:numPr>
          <w:ilvl w:val="1"/>
          <w:numId w:val="47"/>
        </w:numPr>
        <w:tabs>
          <w:tab w:pos="885" w:val="left" w:leader="none"/>
        </w:tabs>
        <w:spacing w:line="240" w:lineRule="auto" w:before="7" w:after="0"/>
        <w:ind w:left="885" w:right="531"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etapes</w:t>
      </w:r>
      <w:r>
        <w:rPr>
          <w:spacing w:val="-9"/>
          <w:sz w:val="22"/>
        </w:rPr>
        <w:t> </w:t>
      </w:r>
      <w:r>
        <w:rPr>
          <w:sz w:val="22"/>
        </w:rPr>
        <w:t>típiques</w:t>
      </w:r>
      <w:r>
        <w:rPr>
          <w:spacing w:val="-9"/>
          <w:sz w:val="22"/>
        </w:rPr>
        <w:t> </w:t>
      </w:r>
      <w:r>
        <w:rPr>
          <w:sz w:val="22"/>
        </w:rPr>
        <w:t>de</w:t>
      </w:r>
      <w:r>
        <w:rPr>
          <w:spacing w:val="-9"/>
          <w:sz w:val="22"/>
        </w:rPr>
        <w:t> </w:t>
      </w:r>
      <w:r>
        <w:rPr>
          <w:sz w:val="22"/>
        </w:rPr>
        <w:t>la</w:t>
      </w:r>
      <w:r>
        <w:rPr>
          <w:spacing w:val="-9"/>
          <w:sz w:val="22"/>
        </w:rPr>
        <w:t> </w:t>
      </w:r>
      <w:r>
        <w:rPr>
          <w:sz w:val="22"/>
        </w:rPr>
        <w:t>ciència</w:t>
      </w:r>
      <w:r>
        <w:rPr>
          <w:spacing w:val="-9"/>
          <w:sz w:val="22"/>
        </w:rPr>
        <w:t> </w:t>
      </w:r>
      <w:r>
        <w:rPr>
          <w:sz w:val="22"/>
        </w:rPr>
        <w:t>de</w:t>
      </w:r>
      <w:r>
        <w:rPr>
          <w:spacing w:val="-9"/>
          <w:sz w:val="22"/>
        </w:rPr>
        <w:t> </w:t>
      </w:r>
      <w:r>
        <w:rPr>
          <w:sz w:val="22"/>
        </w:rPr>
        <w:t>dades</w:t>
      </w:r>
      <w:r>
        <w:rPr>
          <w:spacing w:val="-9"/>
          <w:sz w:val="22"/>
        </w:rPr>
        <w:t> </w:t>
      </w:r>
      <w:r>
        <w:rPr>
          <w:sz w:val="22"/>
        </w:rPr>
        <w:t>i</w:t>
      </w:r>
      <w:r>
        <w:rPr>
          <w:spacing w:val="-9"/>
          <w:sz w:val="22"/>
        </w:rPr>
        <w:t> </w:t>
      </w:r>
      <w:r>
        <w:rPr>
          <w:sz w:val="22"/>
        </w:rPr>
        <w:t>la</w:t>
      </w:r>
      <w:r>
        <w:rPr>
          <w:spacing w:val="-9"/>
          <w:sz w:val="22"/>
        </w:rPr>
        <w:t> </w:t>
      </w:r>
      <w:r>
        <w:rPr>
          <w:sz w:val="22"/>
        </w:rPr>
        <w:t>relació</w:t>
      </w:r>
      <w:r>
        <w:rPr>
          <w:spacing w:val="-9"/>
          <w:sz w:val="22"/>
        </w:rPr>
        <w:t> </w:t>
      </w:r>
      <w:r>
        <w:rPr>
          <w:sz w:val="22"/>
        </w:rPr>
        <w:t>que</w:t>
      </w:r>
      <w:r>
        <w:rPr>
          <w:spacing w:val="-9"/>
          <w:sz w:val="22"/>
        </w:rPr>
        <w:t> </w:t>
      </w:r>
      <w:r>
        <w:rPr>
          <w:sz w:val="22"/>
        </w:rPr>
        <w:t>tenen</w:t>
      </w:r>
      <w:r>
        <w:rPr>
          <w:spacing w:val="-9"/>
          <w:sz w:val="22"/>
        </w:rPr>
        <w:t> </w:t>
      </w:r>
      <w:r>
        <w:rPr>
          <w:sz w:val="22"/>
        </w:rPr>
        <w:t>en</w:t>
      </w:r>
      <w:r>
        <w:rPr>
          <w:spacing w:val="-9"/>
          <w:sz w:val="22"/>
        </w:rPr>
        <w:t> </w:t>
      </w:r>
      <w:r>
        <w:rPr>
          <w:sz w:val="22"/>
        </w:rPr>
        <w:t>el </w:t>
      </w:r>
      <w:r>
        <w:rPr>
          <w:spacing w:val="-2"/>
          <w:sz w:val="22"/>
        </w:rPr>
        <w:t>procés.</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10"/>
          <w:sz w:val="22"/>
        </w:rPr>
        <w:t> </w:t>
      </w:r>
      <w:r>
        <w:rPr>
          <w:sz w:val="22"/>
        </w:rPr>
        <w:t>procediments</w:t>
      </w:r>
      <w:r>
        <w:rPr>
          <w:spacing w:val="-10"/>
          <w:sz w:val="22"/>
        </w:rPr>
        <w:t> </w:t>
      </w:r>
      <w:r>
        <w:rPr>
          <w:sz w:val="22"/>
        </w:rPr>
        <w:t>d'emmagatzematge</w:t>
      </w:r>
      <w:r>
        <w:rPr>
          <w:spacing w:val="-10"/>
          <w:sz w:val="22"/>
        </w:rPr>
        <w:t> </w:t>
      </w:r>
      <w:r>
        <w:rPr>
          <w:sz w:val="22"/>
        </w:rPr>
        <w:t>de</w:t>
      </w:r>
      <w:r>
        <w:rPr>
          <w:spacing w:val="-10"/>
          <w:sz w:val="22"/>
        </w:rPr>
        <w:t> </w:t>
      </w:r>
      <w:r>
        <w:rPr>
          <w:sz w:val="22"/>
        </w:rPr>
        <w:t>dades</w:t>
      </w:r>
      <w:r>
        <w:rPr>
          <w:spacing w:val="-10"/>
          <w:sz w:val="22"/>
        </w:rPr>
        <w:t> </w:t>
      </w:r>
      <w:r>
        <w:rPr>
          <w:sz w:val="22"/>
        </w:rPr>
        <w:t>al</w:t>
      </w:r>
      <w:r>
        <w:rPr>
          <w:spacing w:val="-8"/>
          <w:sz w:val="22"/>
        </w:rPr>
        <w:t> </w:t>
      </w:r>
      <w:r>
        <w:rPr>
          <w:i/>
          <w:spacing w:val="-2"/>
          <w:sz w:val="22"/>
        </w:rPr>
        <w:t>cloud</w:t>
      </w:r>
      <w:r>
        <w:rPr>
          <w:spacing w:val="-2"/>
          <w:sz w:val="22"/>
        </w:rPr>
        <w:t>/núvol.</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importància</w:t>
      </w:r>
      <w:r>
        <w:rPr>
          <w:spacing w:val="-11"/>
          <w:sz w:val="22"/>
        </w:rPr>
        <w:t> </w:t>
      </w:r>
      <w:r>
        <w:rPr>
          <w:sz w:val="22"/>
        </w:rPr>
        <w:t>del</w:t>
      </w:r>
      <w:r>
        <w:rPr>
          <w:spacing w:val="-10"/>
          <w:sz w:val="22"/>
        </w:rPr>
        <w:t> </w:t>
      </w:r>
      <w:r>
        <w:rPr>
          <w:i/>
          <w:sz w:val="22"/>
        </w:rPr>
        <w:t>cloud</w:t>
      </w:r>
      <w:r>
        <w:rPr>
          <w:i/>
          <w:spacing w:val="-10"/>
          <w:sz w:val="22"/>
        </w:rPr>
        <w:t> </w:t>
      </w:r>
      <w:r>
        <w:rPr>
          <w:i/>
          <w:spacing w:val="-2"/>
          <w:sz w:val="22"/>
        </w:rPr>
        <w:t>computing</w:t>
      </w:r>
      <w:r>
        <w:rPr>
          <w:spacing w:val="-2"/>
          <w:sz w:val="22"/>
        </w:rPr>
        <w:t>.</w:t>
      </w:r>
    </w:p>
    <w:p>
      <w:pPr>
        <w:pStyle w:val="ListParagraph"/>
        <w:spacing w:after="0" w:line="240" w:lineRule="auto"/>
        <w:jc w:val="left"/>
        <w:rPr>
          <w:sz w:val="22"/>
        </w:rPr>
        <w:sectPr>
          <w:pgSz w:w="11910" w:h="16840"/>
          <w:pgMar w:header="2921" w:footer="1878" w:top="3880" w:bottom="2100" w:left="1275" w:right="1275"/>
        </w:sectPr>
      </w:pPr>
    </w:p>
    <w:p>
      <w:pPr>
        <w:pStyle w:val="ListParagraph"/>
        <w:numPr>
          <w:ilvl w:val="1"/>
          <w:numId w:val="47"/>
        </w:numPr>
        <w:tabs>
          <w:tab w:pos="885" w:val="left" w:leader="none"/>
        </w:tabs>
        <w:spacing w:line="240" w:lineRule="auto" w:before="74" w:after="0"/>
        <w:ind w:left="885" w:right="105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objectius</w:t>
      </w:r>
      <w:r>
        <w:rPr>
          <w:spacing w:val="-10"/>
          <w:sz w:val="22"/>
        </w:rPr>
        <w:t> </w:t>
      </w:r>
      <w:r>
        <w:rPr>
          <w:sz w:val="22"/>
        </w:rPr>
        <w:t>de</w:t>
      </w:r>
      <w:r>
        <w:rPr>
          <w:spacing w:val="-10"/>
          <w:sz w:val="22"/>
        </w:rPr>
        <w:t> </w:t>
      </w:r>
      <w:r>
        <w:rPr>
          <w:sz w:val="22"/>
        </w:rPr>
        <w:t>la</w:t>
      </w:r>
      <w:r>
        <w:rPr>
          <w:spacing w:val="-10"/>
          <w:sz w:val="22"/>
        </w:rPr>
        <w:t> </w:t>
      </w:r>
      <w:r>
        <w:rPr>
          <w:sz w:val="22"/>
        </w:rPr>
        <w:t>ciència</w:t>
      </w:r>
      <w:r>
        <w:rPr>
          <w:spacing w:val="-10"/>
          <w:sz w:val="22"/>
        </w:rPr>
        <w:t> </w:t>
      </w:r>
      <w:r>
        <w:rPr>
          <w:sz w:val="22"/>
        </w:rPr>
        <w:t>de</w:t>
      </w:r>
      <w:r>
        <w:rPr>
          <w:spacing w:val="-10"/>
          <w:sz w:val="22"/>
        </w:rPr>
        <w:t> </w:t>
      </w:r>
      <w:r>
        <w:rPr>
          <w:sz w:val="22"/>
        </w:rPr>
        <w:t>dades</w:t>
      </w:r>
      <w:r>
        <w:rPr>
          <w:spacing w:val="-10"/>
          <w:sz w:val="22"/>
        </w:rPr>
        <w:t> </w:t>
      </w:r>
      <w:r>
        <w:rPr>
          <w:sz w:val="22"/>
        </w:rPr>
        <w:t>a</w:t>
      </w:r>
      <w:r>
        <w:rPr>
          <w:spacing w:val="-10"/>
          <w:sz w:val="22"/>
        </w:rPr>
        <w:t> </w:t>
      </w:r>
      <w:r>
        <w:rPr>
          <w:sz w:val="22"/>
        </w:rPr>
        <w:t>les</w:t>
      </w:r>
      <w:r>
        <w:rPr>
          <w:spacing w:val="-10"/>
          <w:sz w:val="22"/>
        </w:rPr>
        <w:t> </w:t>
      </w:r>
      <w:r>
        <w:rPr>
          <w:sz w:val="22"/>
        </w:rPr>
        <w:t>diferents </w:t>
      </w:r>
      <w:r>
        <w:rPr>
          <w:spacing w:val="-2"/>
          <w:sz w:val="22"/>
        </w:rPr>
        <w:t>empreses.</w:t>
      </w:r>
    </w:p>
    <w:p>
      <w:pPr>
        <w:pStyle w:val="ListParagraph"/>
        <w:numPr>
          <w:ilvl w:val="1"/>
          <w:numId w:val="47"/>
        </w:numPr>
        <w:tabs>
          <w:tab w:pos="885" w:val="left" w:leader="none"/>
        </w:tabs>
        <w:spacing w:line="240" w:lineRule="auto" w:before="7" w:after="0"/>
        <w:ind w:left="885" w:right="790"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regulació</w:t>
      </w:r>
      <w:r>
        <w:rPr>
          <w:spacing w:val="-9"/>
          <w:sz w:val="22"/>
        </w:rPr>
        <w:t> </w:t>
      </w:r>
      <w:r>
        <w:rPr>
          <w:sz w:val="22"/>
        </w:rPr>
        <w:t>en</w:t>
      </w:r>
      <w:r>
        <w:rPr>
          <w:spacing w:val="-9"/>
          <w:sz w:val="22"/>
        </w:rPr>
        <w:t> </w:t>
      </w:r>
      <w:r>
        <w:rPr>
          <w:sz w:val="22"/>
        </w:rPr>
        <w:t>relació</w:t>
      </w:r>
      <w:r>
        <w:rPr>
          <w:spacing w:val="-9"/>
          <w:sz w:val="22"/>
        </w:rPr>
        <w:t> </w:t>
      </w:r>
      <w:r>
        <w:rPr>
          <w:sz w:val="22"/>
        </w:rPr>
        <w:t>amb</w:t>
      </w:r>
      <w:r>
        <w:rPr>
          <w:spacing w:val="-9"/>
          <w:sz w:val="22"/>
        </w:rPr>
        <w:t> </w:t>
      </w:r>
      <w:r>
        <w:rPr>
          <w:sz w:val="22"/>
        </w:rPr>
        <w:t>les </w:t>
      </w:r>
      <w:r>
        <w:rPr>
          <w:spacing w:val="-2"/>
          <w:sz w:val="22"/>
        </w:rPr>
        <w:t>dades.</w:t>
      </w:r>
    </w:p>
    <w:p>
      <w:pPr>
        <w:pStyle w:val="BodyText"/>
        <w:spacing w:before="3"/>
        <w:ind w:left="0" w:firstLine="0"/>
      </w:pPr>
    </w:p>
    <w:p>
      <w:pPr>
        <w:pStyle w:val="ListParagraph"/>
        <w:numPr>
          <w:ilvl w:val="0"/>
          <w:numId w:val="47"/>
        </w:numPr>
        <w:tabs>
          <w:tab w:pos="883" w:val="left" w:leader="none"/>
          <w:tab w:pos="885" w:val="left" w:leader="none"/>
        </w:tabs>
        <w:spacing w:line="247" w:lineRule="auto" w:before="0" w:after="0"/>
        <w:ind w:left="885" w:right="686" w:hanging="360"/>
        <w:jc w:val="left"/>
        <w:rPr>
          <w:sz w:val="22"/>
        </w:rPr>
      </w:pPr>
      <w:r>
        <w:rPr>
          <w:sz w:val="22"/>
        </w:rPr>
        <w:t>Desenvolupa un projecte de transformació digital d'una empresa d'un sector relacionat</w:t>
      </w:r>
      <w:r>
        <w:rPr>
          <w:spacing w:val="-10"/>
          <w:sz w:val="22"/>
        </w:rPr>
        <w:t> </w:t>
      </w:r>
      <w:r>
        <w:rPr>
          <w:sz w:val="22"/>
        </w:rPr>
        <w:t>amb</w:t>
      </w:r>
      <w:r>
        <w:rPr>
          <w:spacing w:val="-10"/>
          <w:sz w:val="22"/>
        </w:rPr>
        <w:t> </w:t>
      </w:r>
      <w:r>
        <w:rPr>
          <w:sz w:val="22"/>
        </w:rPr>
        <w:t>el</w:t>
      </w:r>
      <w:r>
        <w:rPr>
          <w:spacing w:val="-10"/>
          <w:sz w:val="22"/>
        </w:rPr>
        <w:t> </w:t>
      </w:r>
      <w:r>
        <w:rPr>
          <w:sz w:val="22"/>
        </w:rPr>
        <w:t>títol,</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canvis</w:t>
      </w:r>
      <w:r>
        <w:rPr>
          <w:spacing w:val="-10"/>
          <w:sz w:val="22"/>
        </w:rPr>
        <w:t> </w:t>
      </w:r>
      <w:r>
        <w:rPr>
          <w:sz w:val="22"/>
        </w:rPr>
        <w:t>que</w:t>
      </w:r>
      <w:r>
        <w:rPr>
          <w:spacing w:val="-10"/>
          <w:sz w:val="22"/>
        </w:rPr>
        <w:t> </w:t>
      </w:r>
      <w:r>
        <w:rPr>
          <w:sz w:val="22"/>
        </w:rPr>
        <w:t>cal</w:t>
      </w:r>
      <w:r>
        <w:rPr>
          <w:spacing w:val="-10"/>
          <w:sz w:val="22"/>
        </w:rPr>
        <w:t> </w:t>
      </w:r>
      <w:r>
        <w:rPr>
          <w:sz w:val="22"/>
        </w:rPr>
        <w:t>generar</w:t>
      </w:r>
      <w:r>
        <w:rPr>
          <w:spacing w:val="-10"/>
          <w:sz w:val="22"/>
        </w:rPr>
        <w:t> </w:t>
      </w:r>
      <w:r>
        <w:rPr>
          <w:sz w:val="22"/>
        </w:rPr>
        <w:t>en</w:t>
      </w:r>
      <w:r>
        <w:rPr>
          <w:spacing w:val="-10"/>
          <w:sz w:val="22"/>
        </w:rPr>
        <w:t> </w:t>
      </w:r>
      <w:r>
        <w:rPr>
          <w:sz w:val="22"/>
        </w:rPr>
        <w:t>funció</w:t>
      </w:r>
      <w:r>
        <w:rPr>
          <w:spacing w:val="-10"/>
          <w:sz w:val="22"/>
        </w:rPr>
        <w:t> </w:t>
      </w:r>
      <w:r>
        <w:rPr>
          <w:sz w:val="22"/>
        </w:rPr>
        <w:t>dels objectius de l'empresa.</w:t>
      </w:r>
    </w:p>
    <w:p>
      <w:pPr>
        <w:pStyle w:val="BodyText"/>
        <w:spacing w:line="250" w:lineRule="exact"/>
        <w:ind w:left="165" w:firstLine="0"/>
      </w:pPr>
      <w:r>
        <w:rPr/>
        <w:t>Criteris</w:t>
      </w:r>
      <w:r>
        <w:rPr>
          <w:spacing w:val="-7"/>
        </w:rPr>
        <w:t> </w:t>
      </w:r>
      <w:r>
        <w:rPr>
          <w:spacing w:val="-2"/>
        </w:rPr>
        <w:t>d'avaluació:</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objectius</w:t>
      </w:r>
      <w:r>
        <w:rPr>
          <w:spacing w:val="-9"/>
          <w:sz w:val="22"/>
        </w:rPr>
        <w:t> </w:t>
      </w:r>
      <w:r>
        <w:rPr>
          <w:sz w:val="22"/>
        </w:rPr>
        <w:t>estratègics</w:t>
      </w:r>
      <w:r>
        <w:rPr>
          <w:spacing w:val="-9"/>
          <w:sz w:val="22"/>
        </w:rPr>
        <w:t> </w:t>
      </w:r>
      <w:r>
        <w:rPr>
          <w:sz w:val="22"/>
        </w:rPr>
        <w:t>de</w:t>
      </w:r>
      <w:r>
        <w:rPr>
          <w:spacing w:val="-9"/>
          <w:sz w:val="22"/>
        </w:rPr>
        <w:t> </w:t>
      </w:r>
      <w:r>
        <w:rPr>
          <w:spacing w:val="-2"/>
          <w:sz w:val="22"/>
        </w:rPr>
        <w:t>l'empresa.</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i</w:t>
      </w:r>
      <w:r>
        <w:rPr>
          <w:spacing w:val="-11"/>
          <w:sz w:val="22"/>
        </w:rPr>
        <w:t> </w:t>
      </w:r>
      <w:r>
        <w:rPr>
          <w:sz w:val="22"/>
        </w:rPr>
        <w:t>alineat</w:t>
      </w:r>
      <w:r>
        <w:rPr>
          <w:spacing w:val="-10"/>
          <w:sz w:val="22"/>
        </w:rPr>
        <w:t> </w:t>
      </w:r>
      <w:r>
        <w:rPr>
          <w:sz w:val="22"/>
        </w:rPr>
        <w:t>les</w:t>
      </w:r>
      <w:r>
        <w:rPr>
          <w:spacing w:val="-11"/>
          <w:sz w:val="22"/>
        </w:rPr>
        <w:t> </w:t>
      </w:r>
      <w:r>
        <w:rPr>
          <w:sz w:val="22"/>
        </w:rPr>
        <w:t>àrees</w:t>
      </w:r>
      <w:r>
        <w:rPr>
          <w:spacing w:val="-10"/>
          <w:sz w:val="22"/>
        </w:rPr>
        <w:t> </w:t>
      </w:r>
      <w:r>
        <w:rPr>
          <w:sz w:val="22"/>
        </w:rPr>
        <w:t>de</w:t>
      </w:r>
      <w:r>
        <w:rPr>
          <w:spacing w:val="-11"/>
          <w:sz w:val="22"/>
        </w:rPr>
        <w:t> </w:t>
      </w:r>
      <w:r>
        <w:rPr>
          <w:sz w:val="22"/>
        </w:rPr>
        <w:t>producció/negoci</w:t>
      </w:r>
      <w:r>
        <w:rPr>
          <w:spacing w:val="-10"/>
          <w:sz w:val="22"/>
        </w:rPr>
        <w:t> </w:t>
      </w:r>
      <w:r>
        <w:rPr>
          <w:sz w:val="22"/>
        </w:rPr>
        <w:t>i</w:t>
      </w:r>
      <w:r>
        <w:rPr>
          <w:spacing w:val="-11"/>
          <w:sz w:val="22"/>
        </w:rPr>
        <w:t> </w:t>
      </w:r>
      <w:r>
        <w:rPr>
          <w:sz w:val="22"/>
        </w:rPr>
        <w:t>de</w:t>
      </w:r>
      <w:r>
        <w:rPr>
          <w:spacing w:val="-10"/>
          <w:sz w:val="22"/>
        </w:rPr>
        <w:t> </w:t>
      </w:r>
      <w:r>
        <w:rPr>
          <w:spacing w:val="-2"/>
          <w:sz w:val="22"/>
        </w:rPr>
        <w:t>comunicacions.</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àrees</w:t>
      </w:r>
      <w:r>
        <w:rPr>
          <w:spacing w:val="-9"/>
          <w:sz w:val="22"/>
        </w:rPr>
        <w:t> </w:t>
      </w:r>
      <w:r>
        <w:rPr>
          <w:sz w:val="22"/>
        </w:rPr>
        <w:t>susceptibles</w:t>
      </w:r>
      <w:r>
        <w:rPr>
          <w:spacing w:val="-9"/>
          <w:sz w:val="22"/>
        </w:rPr>
        <w:t> </w:t>
      </w:r>
      <w:r>
        <w:rPr>
          <w:sz w:val="22"/>
        </w:rPr>
        <w:t>de</w:t>
      </w:r>
      <w:r>
        <w:rPr>
          <w:spacing w:val="-9"/>
          <w:sz w:val="22"/>
        </w:rPr>
        <w:t> </w:t>
      </w:r>
      <w:r>
        <w:rPr>
          <w:sz w:val="22"/>
        </w:rPr>
        <w:t>ser</w:t>
      </w:r>
      <w:r>
        <w:rPr>
          <w:spacing w:val="-8"/>
          <w:sz w:val="22"/>
        </w:rPr>
        <w:t> </w:t>
      </w:r>
      <w:r>
        <w:rPr>
          <w:spacing w:val="-2"/>
          <w:sz w:val="22"/>
        </w:rPr>
        <w:t>digitalitzades.</w:t>
      </w:r>
    </w:p>
    <w:p>
      <w:pPr>
        <w:pStyle w:val="ListParagraph"/>
        <w:numPr>
          <w:ilvl w:val="1"/>
          <w:numId w:val="47"/>
        </w:numPr>
        <w:tabs>
          <w:tab w:pos="885" w:val="left" w:leader="none"/>
        </w:tabs>
        <w:spacing w:line="240" w:lineRule="auto" w:before="6" w:after="0"/>
        <w:ind w:left="885" w:right="527" w:hanging="360"/>
        <w:jc w:val="left"/>
        <w:rPr>
          <w:sz w:val="22"/>
        </w:rPr>
      </w:pPr>
      <w:r>
        <w:rPr>
          <w:sz w:val="22"/>
        </w:rPr>
        <w:t>S'ha</w:t>
      </w:r>
      <w:r>
        <w:rPr>
          <w:spacing w:val="-10"/>
          <w:sz w:val="22"/>
        </w:rPr>
        <w:t> </w:t>
      </w:r>
      <w:r>
        <w:rPr>
          <w:sz w:val="22"/>
        </w:rPr>
        <w:t>analitzat</w:t>
      </w:r>
      <w:r>
        <w:rPr>
          <w:spacing w:val="-10"/>
          <w:sz w:val="22"/>
        </w:rPr>
        <w:t> </w:t>
      </w:r>
      <w:r>
        <w:rPr>
          <w:sz w:val="22"/>
        </w:rPr>
        <w:t>l'encaix</w:t>
      </w:r>
      <w:r>
        <w:rPr>
          <w:spacing w:val="-10"/>
          <w:sz w:val="22"/>
        </w:rPr>
        <w:t> </w:t>
      </w:r>
      <w:r>
        <w:rPr>
          <w:sz w:val="22"/>
        </w:rPr>
        <w:t>d'AD</w:t>
      </w:r>
      <w:r>
        <w:rPr>
          <w:spacing w:val="-10"/>
          <w:sz w:val="22"/>
        </w:rPr>
        <w:t> </w:t>
      </w:r>
      <w:r>
        <w:rPr>
          <w:sz w:val="22"/>
        </w:rPr>
        <w:t>(àrees</w:t>
      </w:r>
      <w:r>
        <w:rPr>
          <w:spacing w:val="-10"/>
          <w:sz w:val="22"/>
        </w:rPr>
        <w:t> </w:t>
      </w:r>
      <w:r>
        <w:rPr>
          <w:sz w:val="22"/>
        </w:rPr>
        <w:t>digitalitzades)</w:t>
      </w:r>
      <w:r>
        <w:rPr>
          <w:spacing w:val="-10"/>
          <w:sz w:val="22"/>
        </w:rPr>
        <w:t> </w:t>
      </w:r>
      <w:r>
        <w:rPr>
          <w:sz w:val="22"/>
        </w:rPr>
        <w:t>entre</w:t>
      </w:r>
      <w:r>
        <w:rPr>
          <w:spacing w:val="-10"/>
          <w:sz w:val="22"/>
        </w:rPr>
        <w:t> </w:t>
      </w:r>
      <w:r>
        <w:rPr>
          <w:sz w:val="22"/>
        </w:rPr>
        <w:t>si</w:t>
      </w:r>
      <w:r>
        <w:rPr>
          <w:spacing w:val="-10"/>
          <w:sz w:val="22"/>
        </w:rPr>
        <w:t> </w:t>
      </w:r>
      <w:r>
        <w:rPr>
          <w:sz w:val="22"/>
        </w:rPr>
        <w:t>i</w:t>
      </w:r>
      <w:r>
        <w:rPr>
          <w:spacing w:val="-10"/>
          <w:sz w:val="22"/>
        </w:rPr>
        <w:t> </w:t>
      </w:r>
      <w:r>
        <w:rPr>
          <w:sz w:val="22"/>
        </w:rPr>
        <w:t>amb</w:t>
      </w:r>
      <w:r>
        <w:rPr>
          <w:spacing w:val="-10"/>
          <w:sz w:val="22"/>
        </w:rPr>
        <w:t> </w:t>
      </w:r>
      <w:r>
        <w:rPr>
          <w:sz w:val="22"/>
        </w:rPr>
        <w:t>aquelles</w:t>
      </w:r>
      <w:r>
        <w:rPr>
          <w:spacing w:val="-10"/>
          <w:sz w:val="22"/>
        </w:rPr>
        <w:t> </w:t>
      </w:r>
      <w:r>
        <w:rPr>
          <w:sz w:val="22"/>
        </w:rPr>
        <w:t>que</w:t>
      </w:r>
      <w:r>
        <w:rPr>
          <w:spacing w:val="-10"/>
          <w:sz w:val="22"/>
        </w:rPr>
        <w:t> </w:t>
      </w:r>
      <w:r>
        <w:rPr>
          <w:sz w:val="22"/>
        </w:rPr>
        <w:t>no</w:t>
      </w:r>
      <w:r>
        <w:rPr>
          <w:spacing w:val="-10"/>
          <w:sz w:val="22"/>
        </w:rPr>
        <w:t> </w:t>
      </w:r>
      <w:r>
        <w:rPr>
          <w:sz w:val="22"/>
        </w:rPr>
        <w:t>ho </w:t>
      </w:r>
      <w:r>
        <w:rPr>
          <w:spacing w:val="-2"/>
          <w:sz w:val="22"/>
        </w:rPr>
        <w:t>estan.</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tingut</w:t>
      </w:r>
      <w:r>
        <w:rPr>
          <w:spacing w:val="-8"/>
          <w:sz w:val="22"/>
        </w:rPr>
        <w:t> </w:t>
      </w:r>
      <w:r>
        <w:rPr>
          <w:sz w:val="22"/>
        </w:rPr>
        <w:t>en</w:t>
      </w:r>
      <w:r>
        <w:rPr>
          <w:spacing w:val="-9"/>
          <w:sz w:val="22"/>
        </w:rPr>
        <w:t> </w:t>
      </w:r>
      <w:r>
        <w:rPr>
          <w:sz w:val="22"/>
        </w:rPr>
        <w:t>compte</w:t>
      </w:r>
      <w:r>
        <w:rPr>
          <w:spacing w:val="-8"/>
          <w:sz w:val="22"/>
        </w:rPr>
        <w:t> </w:t>
      </w:r>
      <w:r>
        <w:rPr>
          <w:sz w:val="22"/>
        </w:rPr>
        <w:t>les</w:t>
      </w:r>
      <w:r>
        <w:rPr>
          <w:spacing w:val="-8"/>
          <w:sz w:val="22"/>
        </w:rPr>
        <w:t> </w:t>
      </w:r>
      <w:r>
        <w:rPr>
          <w:sz w:val="22"/>
        </w:rPr>
        <w:t>necessitats</w:t>
      </w:r>
      <w:r>
        <w:rPr>
          <w:spacing w:val="-9"/>
          <w:sz w:val="22"/>
        </w:rPr>
        <w:t> </w:t>
      </w:r>
      <w:r>
        <w:rPr>
          <w:sz w:val="22"/>
        </w:rPr>
        <w:t>presents</w:t>
      </w:r>
      <w:r>
        <w:rPr>
          <w:spacing w:val="-8"/>
          <w:sz w:val="22"/>
        </w:rPr>
        <w:t> </w:t>
      </w:r>
      <w:r>
        <w:rPr>
          <w:sz w:val="22"/>
        </w:rPr>
        <w:t>i</w:t>
      </w:r>
      <w:r>
        <w:rPr>
          <w:spacing w:val="-9"/>
          <w:sz w:val="22"/>
        </w:rPr>
        <w:t> </w:t>
      </w:r>
      <w:r>
        <w:rPr>
          <w:sz w:val="22"/>
        </w:rPr>
        <w:t>futures</w:t>
      </w:r>
      <w:r>
        <w:rPr>
          <w:spacing w:val="-8"/>
          <w:sz w:val="22"/>
        </w:rPr>
        <w:t> </w:t>
      </w:r>
      <w:r>
        <w:rPr>
          <w:sz w:val="22"/>
        </w:rPr>
        <w:t>de</w:t>
      </w:r>
      <w:r>
        <w:rPr>
          <w:spacing w:val="-8"/>
          <w:sz w:val="22"/>
        </w:rPr>
        <w:t> </w:t>
      </w:r>
      <w:r>
        <w:rPr>
          <w:spacing w:val="-2"/>
          <w:sz w:val="22"/>
        </w:rPr>
        <w:t>l'empresa.</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relacionat</w:t>
      </w:r>
      <w:r>
        <w:rPr>
          <w:spacing w:val="-10"/>
          <w:sz w:val="22"/>
        </w:rPr>
        <w:t> </w:t>
      </w:r>
      <w:r>
        <w:rPr>
          <w:sz w:val="22"/>
        </w:rPr>
        <w:t>cadascuna</w:t>
      </w:r>
      <w:r>
        <w:rPr>
          <w:spacing w:val="-10"/>
          <w:sz w:val="22"/>
        </w:rPr>
        <w:t> </w:t>
      </w:r>
      <w:r>
        <w:rPr>
          <w:sz w:val="22"/>
        </w:rPr>
        <w:t>de</w:t>
      </w:r>
      <w:r>
        <w:rPr>
          <w:spacing w:val="-10"/>
          <w:sz w:val="22"/>
        </w:rPr>
        <w:t> </w:t>
      </w:r>
      <w:r>
        <w:rPr>
          <w:sz w:val="22"/>
        </w:rPr>
        <w:t>les</w:t>
      </w:r>
      <w:r>
        <w:rPr>
          <w:spacing w:val="-10"/>
          <w:sz w:val="22"/>
        </w:rPr>
        <w:t> </w:t>
      </w:r>
      <w:r>
        <w:rPr>
          <w:sz w:val="22"/>
        </w:rPr>
        <w:t>àrees</w:t>
      </w:r>
      <w:r>
        <w:rPr>
          <w:spacing w:val="-10"/>
          <w:sz w:val="22"/>
        </w:rPr>
        <w:t> </w:t>
      </w:r>
      <w:r>
        <w:rPr>
          <w:sz w:val="22"/>
        </w:rPr>
        <w:t>amb</w:t>
      </w:r>
      <w:r>
        <w:rPr>
          <w:spacing w:val="-10"/>
          <w:sz w:val="22"/>
        </w:rPr>
        <w:t> </w:t>
      </w:r>
      <w:r>
        <w:rPr>
          <w:sz w:val="22"/>
        </w:rPr>
        <w:t>la</w:t>
      </w:r>
      <w:r>
        <w:rPr>
          <w:spacing w:val="-10"/>
          <w:sz w:val="22"/>
        </w:rPr>
        <w:t> </w:t>
      </w:r>
      <w:r>
        <w:rPr>
          <w:sz w:val="22"/>
        </w:rPr>
        <w:t>implantació</w:t>
      </w:r>
      <w:r>
        <w:rPr>
          <w:spacing w:val="-10"/>
          <w:sz w:val="22"/>
        </w:rPr>
        <w:t> </w:t>
      </w:r>
      <w:r>
        <w:rPr>
          <w:sz w:val="22"/>
        </w:rPr>
        <w:t>de</w:t>
      </w:r>
      <w:r>
        <w:rPr>
          <w:spacing w:val="-10"/>
          <w:sz w:val="22"/>
        </w:rPr>
        <w:t> </w:t>
      </w:r>
      <w:r>
        <w:rPr>
          <w:sz w:val="22"/>
        </w:rPr>
        <w:t>les</w:t>
      </w:r>
      <w:r>
        <w:rPr>
          <w:spacing w:val="-10"/>
          <w:sz w:val="22"/>
        </w:rPr>
        <w:t> </w:t>
      </w:r>
      <w:r>
        <w:rPr>
          <w:spacing w:val="-2"/>
          <w:sz w:val="22"/>
        </w:rPr>
        <w:t>tecnologies.</w:t>
      </w:r>
    </w:p>
    <w:p>
      <w:pPr>
        <w:pStyle w:val="ListParagraph"/>
        <w:numPr>
          <w:ilvl w:val="1"/>
          <w:numId w:val="4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analitzat</w:t>
      </w:r>
      <w:r>
        <w:rPr>
          <w:spacing w:val="-10"/>
          <w:sz w:val="22"/>
        </w:rPr>
        <w:t> </w:t>
      </w:r>
      <w:r>
        <w:rPr>
          <w:sz w:val="22"/>
        </w:rPr>
        <w:t>les</w:t>
      </w:r>
      <w:r>
        <w:rPr>
          <w:spacing w:val="-9"/>
          <w:sz w:val="22"/>
        </w:rPr>
        <w:t> </w:t>
      </w:r>
      <w:r>
        <w:rPr>
          <w:sz w:val="22"/>
        </w:rPr>
        <w:t>possibles</w:t>
      </w:r>
      <w:r>
        <w:rPr>
          <w:spacing w:val="-10"/>
          <w:sz w:val="22"/>
        </w:rPr>
        <w:t> </w:t>
      </w:r>
      <w:r>
        <w:rPr>
          <w:sz w:val="22"/>
        </w:rPr>
        <w:t>bretxes</w:t>
      </w:r>
      <w:r>
        <w:rPr>
          <w:spacing w:val="-9"/>
          <w:sz w:val="22"/>
        </w:rPr>
        <w:t> </w:t>
      </w:r>
      <w:r>
        <w:rPr>
          <w:sz w:val="22"/>
        </w:rPr>
        <w:t>de</w:t>
      </w:r>
      <w:r>
        <w:rPr>
          <w:spacing w:val="-10"/>
          <w:sz w:val="22"/>
        </w:rPr>
        <w:t> </w:t>
      </w:r>
      <w:r>
        <w:rPr>
          <w:sz w:val="22"/>
        </w:rPr>
        <w:t>seguretat</w:t>
      </w:r>
      <w:r>
        <w:rPr>
          <w:spacing w:val="-9"/>
          <w:sz w:val="22"/>
        </w:rPr>
        <w:t> </w:t>
      </w:r>
      <w:r>
        <w:rPr>
          <w:sz w:val="22"/>
        </w:rPr>
        <w:t>a</w:t>
      </w:r>
      <w:r>
        <w:rPr>
          <w:spacing w:val="-10"/>
          <w:sz w:val="22"/>
        </w:rPr>
        <w:t> </w:t>
      </w:r>
      <w:r>
        <w:rPr>
          <w:sz w:val="22"/>
        </w:rPr>
        <w:t>cadascuna</w:t>
      </w:r>
      <w:r>
        <w:rPr>
          <w:spacing w:val="-9"/>
          <w:sz w:val="22"/>
        </w:rPr>
        <w:t> </w:t>
      </w:r>
      <w:r>
        <w:rPr>
          <w:sz w:val="22"/>
        </w:rPr>
        <w:t>de</w:t>
      </w:r>
      <w:r>
        <w:rPr>
          <w:spacing w:val="-10"/>
          <w:sz w:val="22"/>
        </w:rPr>
        <w:t> </w:t>
      </w:r>
      <w:r>
        <w:rPr>
          <w:sz w:val="22"/>
        </w:rPr>
        <w:t>les</w:t>
      </w:r>
      <w:r>
        <w:rPr>
          <w:spacing w:val="-9"/>
          <w:sz w:val="22"/>
        </w:rPr>
        <w:t> </w:t>
      </w:r>
      <w:r>
        <w:rPr>
          <w:spacing w:val="-2"/>
          <w:sz w:val="22"/>
        </w:rPr>
        <w:t>àrees.</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definit</w:t>
      </w:r>
      <w:r>
        <w:rPr>
          <w:spacing w:val="-9"/>
          <w:sz w:val="22"/>
        </w:rPr>
        <w:t> </w:t>
      </w:r>
      <w:r>
        <w:rPr>
          <w:sz w:val="22"/>
        </w:rPr>
        <w:t>el</w:t>
      </w:r>
      <w:r>
        <w:rPr>
          <w:spacing w:val="-9"/>
          <w:sz w:val="22"/>
        </w:rPr>
        <w:t> </w:t>
      </w:r>
      <w:r>
        <w:rPr>
          <w:sz w:val="22"/>
        </w:rPr>
        <w:t>tractament</w:t>
      </w:r>
      <w:r>
        <w:rPr>
          <w:spacing w:val="-9"/>
          <w:sz w:val="22"/>
        </w:rPr>
        <w:t> </w:t>
      </w:r>
      <w:r>
        <w:rPr>
          <w:sz w:val="22"/>
        </w:rPr>
        <w:t>de</w:t>
      </w:r>
      <w:r>
        <w:rPr>
          <w:spacing w:val="-9"/>
          <w:sz w:val="22"/>
        </w:rPr>
        <w:t> </w:t>
      </w:r>
      <w:r>
        <w:rPr>
          <w:sz w:val="22"/>
        </w:rPr>
        <w:t>les</w:t>
      </w:r>
      <w:r>
        <w:rPr>
          <w:spacing w:val="-10"/>
          <w:sz w:val="22"/>
        </w:rPr>
        <w:t> </w:t>
      </w:r>
      <w:r>
        <w:rPr>
          <w:sz w:val="22"/>
        </w:rPr>
        <w:t>dades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pacing w:val="-2"/>
          <w:sz w:val="22"/>
        </w:rPr>
        <w:t>anàlisi.</w:t>
      </w:r>
    </w:p>
    <w:p>
      <w:pPr>
        <w:pStyle w:val="ListParagraph"/>
        <w:numPr>
          <w:ilvl w:val="1"/>
          <w:numId w:val="47"/>
        </w:numPr>
        <w:tabs>
          <w:tab w:pos="885" w:val="left" w:leader="none"/>
        </w:tabs>
        <w:spacing w:line="247" w:lineRule="auto" w:before="7" w:after="0"/>
        <w:ind w:left="885" w:right="699"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integració</w:t>
      </w:r>
      <w:r>
        <w:rPr>
          <w:spacing w:val="-10"/>
          <w:sz w:val="22"/>
        </w:rPr>
        <w:t> </w:t>
      </w:r>
      <w:r>
        <w:rPr>
          <w:sz w:val="22"/>
        </w:rPr>
        <w:t>entre</w:t>
      </w:r>
      <w:r>
        <w:rPr>
          <w:spacing w:val="-10"/>
          <w:sz w:val="22"/>
        </w:rPr>
        <w:t> </w:t>
      </w:r>
      <w:r>
        <w:rPr>
          <w:sz w:val="22"/>
        </w:rPr>
        <w:t>dades,</w:t>
      </w:r>
      <w:r>
        <w:rPr>
          <w:spacing w:val="-10"/>
          <w:sz w:val="22"/>
        </w:rPr>
        <w:t> </w:t>
      </w:r>
      <w:r>
        <w:rPr>
          <w:sz w:val="22"/>
        </w:rPr>
        <w:t>aplicacions,</w:t>
      </w:r>
      <w:r>
        <w:rPr>
          <w:spacing w:val="-10"/>
          <w:sz w:val="22"/>
        </w:rPr>
        <w:t> </w:t>
      </w:r>
      <w:r>
        <w:rPr>
          <w:sz w:val="22"/>
        </w:rPr>
        <w:t>plataformes</w:t>
      </w:r>
      <w:r>
        <w:rPr>
          <w:spacing w:val="-10"/>
          <w:sz w:val="22"/>
        </w:rPr>
        <w:t> </w:t>
      </w:r>
      <w:r>
        <w:rPr>
          <w:sz w:val="22"/>
        </w:rPr>
        <w:t>que</w:t>
      </w:r>
      <w:r>
        <w:rPr>
          <w:spacing w:val="-10"/>
          <w:sz w:val="22"/>
        </w:rPr>
        <w:t> </w:t>
      </w:r>
      <w:r>
        <w:rPr>
          <w:sz w:val="22"/>
        </w:rPr>
        <w:t>les suporten, entre d'altres.</w:t>
      </w:r>
    </w:p>
    <w:p>
      <w:pPr>
        <w:pStyle w:val="ListParagraph"/>
        <w:numPr>
          <w:ilvl w:val="1"/>
          <w:numId w:val="47"/>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documentat</w:t>
      </w:r>
      <w:r>
        <w:rPr>
          <w:spacing w:val="-9"/>
          <w:sz w:val="22"/>
        </w:rPr>
        <w:t> </w:t>
      </w:r>
      <w:r>
        <w:rPr>
          <w:sz w:val="22"/>
        </w:rPr>
        <w:t>els</w:t>
      </w:r>
      <w:r>
        <w:rPr>
          <w:spacing w:val="-9"/>
          <w:sz w:val="22"/>
        </w:rPr>
        <w:t> </w:t>
      </w:r>
      <w:r>
        <w:rPr>
          <w:sz w:val="22"/>
        </w:rPr>
        <w:t>canvis</w:t>
      </w:r>
      <w:r>
        <w:rPr>
          <w:spacing w:val="-9"/>
          <w:sz w:val="22"/>
        </w:rPr>
        <w:t> </w:t>
      </w:r>
      <w:r>
        <w:rPr>
          <w:sz w:val="22"/>
        </w:rPr>
        <w:t>realitzats</w:t>
      </w:r>
      <w:r>
        <w:rPr>
          <w:spacing w:val="-9"/>
          <w:sz w:val="22"/>
        </w:rPr>
        <w:t> </w:t>
      </w:r>
      <w:r>
        <w:rPr>
          <w:sz w:val="22"/>
        </w:rPr>
        <w:t>segons</w:t>
      </w:r>
      <w:r>
        <w:rPr>
          <w:spacing w:val="-8"/>
          <w:sz w:val="22"/>
        </w:rPr>
        <w:t> </w:t>
      </w:r>
      <w:r>
        <w:rPr>
          <w:spacing w:val="-2"/>
          <w:sz w:val="22"/>
        </w:rPr>
        <w:t>l'estratègia.</w:t>
      </w:r>
    </w:p>
    <w:p>
      <w:pPr>
        <w:pStyle w:val="ListParagraph"/>
        <w:numPr>
          <w:ilvl w:val="1"/>
          <w:numId w:val="4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9"/>
          <w:sz w:val="22"/>
        </w:rPr>
        <w:t> </w:t>
      </w:r>
      <w:r>
        <w:rPr>
          <w:sz w:val="22"/>
        </w:rPr>
        <w:t>la</w:t>
      </w:r>
      <w:r>
        <w:rPr>
          <w:spacing w:val="-10"/>
          <w:sz w:val="22"/>
        </w:rPr>
        <w:t> </w:t>
      </w:r>
      <w:r>
        <w:rPr>
          <w:sz w:val="22"/>
        </w:rPr>
        <w:t>idoneïtat</w:t>
      </w:r>
      <w:r>
        <w:rPr>
          <w:spacing w:val="-10"/>
          <w:sz w:val="22"/>
        </w:rPr>
        <w:t> </w:t>
      </w:r>
      <w:r>
        <w:rPr>
          <w:sz w:val="22"/>
        </w:rPr>
        <w:t>dels</w:t>
      </w:r>
      <w:r>
        <w:rPr>
          <w:spacing w:val="-10"/>
          <w:sz w:val="22"/>
        </w:rPr>
        <w:t> </w:t>
      </w:r>
      <w:r>
        <w:rPr>
          <w:sz w:val="22"/>
        </w:rPr>
        <w:t>recursos</w:t>
      </w:r>
      <w:r>
        <w:rPr>
          <w:spacing w:val="-9"/>
          <w:sz w:val="22"/>
        </w:rPr>
        <w:t> </w:t>
      </w:r>
      <w:r>
        <w:rPr>
          <w:spacing w:val="-2"/>
          <w:sz w:val="22"/>
        </w:rPr>
        <w:t>humans.</w:t>
      </w:r>
    </w:p>
    <w:p>
      <w:pPr>
        <w:pStyle w:val="BodyText"/>
        <w:spacing w:before="3"/>
        <w:ind w:left="0" w:firstLine="0"/>
      </w:pPr>
    </w:p>
    <w:p>
      <w:pPr>
        <w:pStyle w:val="Heading2"/>
        <w:numPr>
          <w:ilvl w:val="0"/>
          <w:numId w:val="17"/>
        </w:numPr>
        <w:tabs>
          <w:tab w:pos="882" w:val="left" w:leader="none"/>
          <w:tab w:pos="885" w:val="left" w:leader="none"/>
        </w:tabs>
        <w:spacing w:line="247" w:lineRule="auto" w:before="1" w:after="0"/>
        <w:ind w:left="885" w:right="443" w:hanging="360"/>
        <w:jc w:val="left"/>
      </w:pPr>
      <w:bookmarkStart w:name="_bookmark38" w:id="39"/>
      <w:bookmarkEnd w:id="39"/>
      <w:r>
        <w:rPr/>
        <w:t>Currículu</w:t>
      </w:r>
      <w:r>
        <w:rPr/>
        <w:t>m</w:t>
      </w:r>
      <w:r>
        <w:rPr>
          <w:spacing w:val="-12"/>
        </w:rPr>
        <w:t> </w:t>
      </w:r>
      <w:r>
        <w:rPr/>
        <w:t>del</w:t>
      </w:r>
      <w:r>
        <w:rPr>
          <w:spacing w:val="-12"/>
        </w:rPr>
        <w:t> </w:t>
      </w:r>
      <w:r>
        <w:rPr/>
        <w:t>mòdul</w:t>
      </w:r>
      <w:r>
        <w:rPr>
          <w:spacing w:val="-12"/>
        </w:rPr>
        <w:t> </w:t>
      </w:r>
      <w:r>
        <w:rPr/>
        <w:t>professional</w:t>
      </w:r>
      <w:r>
        <w:rPr>
          <w:spacing w:val="-12"/>
        </w:rPr>
        <w:t> </w:t>
      </w:r>
      <w:r>
        <w:rPr/>
        <w:t>d'anglès</w:t>
      </w:r>
      <w:r>
        <w:rPr>
          <w:spacing w:val="-12"/>
        </w:rPr>
        <w:t> </w:t>
      </w:r>
      <w:r>
        <w:rPr/>
        <w:t>professional</w:t>
      </w:r>
      <w:r>
        <w:rPr>
          <w:spacing w:val="-12"/>
        </w:rPr>
        <w:t> </w:t>
      </w:r>
      <w:r>
        <w:rPr/>
        <w:t>(cicles</w:t>
      </w:r>
      <w:r>
        <w:rPr>
          <w:spacing w:val="-12"/>
        </w:rPr>
        <w:t> </w:t>
      </w:r>
      <w:r>
        <w:rPr/>
        <w:t>formatius</w:t>
      </w:r>
      <w:r>
        <w:rPr>
          <w:spacing w:val="-12"/>
        </w:rPr>
        <w:t> </w:t>
      </w:r>
      <w:r>
        <w:rPr/>
        <w:t>de grau superior)</w:t>
      </w:r>
    </w:p>
    <w:p>
      <w:pPr>
        <w:pStyle w:val="BodyText"/>
        <w:spacing w:before="78"/>
        <w:ind w:left="165" w:firstLine="0"/>
      </w:pPr>
      <w:r>
        <w:rPr/>
        <w:t>Codi:</w:t>
      </w:r>
      <w:r>
        <w:rPr>
          <w:spacing w:val="-11"/>
        </w:rPr>
        <w:t> </w:t>
      </w:r>
      <w:r>
        <w:rPr>
          <w:spacing w:val="-4"/>
        </w:rPr>
        <w:t>0179</w:t>
      </w:r>
    </w:p>
    <w:p>
      <w:pPr>
        <w:pStyle w:val="BodyText"/>
        <w:spacing w:before="3"/>
        <w:ind w:left="0" w:firstLine="0"/>
      </w:pPr>
    </w:p>
    <w:p>
      <w:pPr>
        <w:spacing w:before="0"/>
        <w:ind w:left="165" w:right="0" w:firstLine="0"/>
        <w:jc w:val="left"/>
        <w:rPr>
          <w:sz w:val="22"/>
        </w:rPr>
      </w:pPr>
      <w:r>
        <w:rPr>
          <w:i/>
          <w:sz w:val="22"/>
        </w:rPr>
        <w:t>Equivalència</w:t>
      </w:r>
      <w:r>
        <w:rPr>
          <w:i/>
          <w:spacing w:val="-11"/>
          <w:sz w:val="22"/>
        </w:rPr>
        <w:t> </w:t>
      </w:r>
      <w:r>
        <w:rPr>
          <w:i/>
          <w:sz w:val="22"/>
        </w:rPr>
        <w:t>en</w:t>
      </w:r>
      <w:r>
        <w:rPr>
          <w:i/>
          <w:spacing w:val="-10"/>
          <w:sz w:val="22"/>
        </w:rPr>
        <w:t> </w:t>
      </w:r>
      <w:r>
        <w:rPr>
          <w:i/>
          <w:sz w:val="22"/>
        </w:rPr>
        <w:t>crèdits</w:t>
      </w:r>
      <w:r>
        <w:rPr>
          <w:i/>
          <w:spacing w:val="-10"/>
          <w:sz w:val="22"/>
        </w:rPr>
        <w:t> </w:t>
      </w:r>
      <w:r>
        <w:rPr>
          <w:i/>
          <w:sz w:val="22"/>
        </w:rPr>
        <w:t>ECTS:</w:t>
      </w:r>
      <w:r>
        <w:rPr>
          <w:i/>
          <w:spacing w:val="-9"/>
          <w:sz w:val="22"/>
        </w:rPr>
        <w:t> </w:t>
      </w:r>
      <w:r>
        <w:rPr>
          <w:spacing w:val="-10"/>
          <w:sz w:val="22"/>
        </w:rPr>
        <w:t>5</w:t>
      </w:r>
    </w:p>
    <w:p>
      <w:pPr>
        <w:pStyle w:val="BodyText"/>
        <w:spacing w:before="3"/>
        <w:ind w:left="0" w:firstLine="0"/>
      </w:pPr>
    </w:p>
    <w:p>
      <w:pPr>
        <w:pStyle w:val="BodyText"/>
        <w:ind w:left="165" w:firstLine="0"/>
      </w:pPr>
      <w:r>
        <w:rPr/>
        <w:t>Resultats</w:t>
      </w:r>
      <w:r>
        <w:rPr>
          <w:spacing w:val="-10"/>
        </w:rPr>
        <w:t> </w:t>
      </w:r>
      <w:r>
        <w:rPr/>
        <w:t>d'aprenentatge</w:t>
      </w:r>
      <w:r>
        <w:rPr>
          <w:spacing w:val="-10"/>
        </w:rPr>
        <w:t> </w:t>
      </w:r>
      <w:r>
        <w:rPr/>
        <w:t>i</w:t>
      </w:r>
      <w:r>
        <w:rPr>
          <w:spacing w:val="-10"/>
        </w:rPr>
        <w:t> </w:t>
      </w:r>
      <w:r>
        <w:rPr/>
        <w:t>criteris</w:t>
      </w:r>
      <w:r>
        <w:rPr>
          <w:spacing w:val="-10"/>
        </w:rPr>
        <w:t> </w:t>
      </w:r>
      <w:r>
        <w:rPr>
          <w:spacing w:val="-2"/>
        </w:rPr>
        <w:t>d'avaluació:</w:t>
      </w:r>
    </w:p>
    <w:p>
      <w:pPr>
        <w:pStyle w:val="ListParagraph"/>
        <w:numPr>
          <w:ilvl w:val="0"/>
          <w:numId w:val="48"/>
        </w:numPr>
        <w:tabs>
          <w:tab w:pos="883" w:val="left" w:leader="none"/>
          <w:tab w:pos="885" w:val="left" w:leader="none"/>
        </w:tabs>
        <w:spacing w:line="247" w:lineRule="auto" w:before="7" w:after="0"/>
        <w:ind w:left="885" w:right="360" w:hanging="360"/>
        <w:jc w:val="left"/>
        <w:rPr>
          <w:sz w:val="22"/>
        </w:rPr>
      </w:pPr>
      <w:r>
        <w:rPr>
          <w:sz w:val="22"/>
        </w:rPr>
        <w:t>Comprèn</w:t>
      </w:r>
      <w:r>
        <w:rPr>
          <w:spacing w:val="-11"/>
          <w:sz w:val="22"/>
        </w:rPr>
        <w:t> </w:t>
      </w:r>
      <w:r>
        <w:rPr>
          <w:sz w:val="22"/>
        </w:rPr>
        <w:t>informació,</w:t>
      </w:r>
      <w:r>
        <w:rPr>
          <w:spacing w:val="-11"/>
          <w:sz w:val="22"/>
        </w:rPr>
        <w:t> </w:t>
      </w:r>
      <w:r>
        <w:rPr>
          <w:sz w:val="22"/>
        </w:rPr>
        <w:t>d'índole</w:t>
      </w:r>
      <w:r>
        <w:rPr>
          <w:spacing w:val="-11"/>
          <w:sz w:val="22"/>
        </w:rPr>
        <w:t> </w:t>
      </w:r>
      <w:r>
        <w:rPr>
          <w:sz w:val="22"/>
        </w:rPr>
        <w:t>professional,</w:t>
      </w:r>
      <w:r>
        <w:rPr>
          <w:spacing w:val="-11"/>
          <w:sz w:val="22"/>
        </w:rPr>
        <w:t> </w:t>
      </w:r>
      <w:r>
        <w:rPr>
          <w:sz w:val="22"/>
        </w:rPr>
        <w:t>acadèmica</w:t>
      </w:r>
      <w:r>
        <w:rPr>
          <w:spacing w:val="-11"/>
          <w:sz w:val="22"/>
        </w:rPr>
        <w:t> </w:t>
      </w:r>
      <w:r>
        <w:rPr>
          <w:sz w:val="22"/>
        </w:rPr>
        <w:t>i</w:t>
      </w:r>
      <w:r>
        <w:rPr>
          <w:spacing w:val="-11"/>
          <w:sz w:val="22"/>
        </w:rPr>
        <w:t> </w:t>
      </w:r>
      <w:r>
        <w:rPr>
          <w:sz w:val="22"/>
        </w:rPr>
        <w:t>quotidiana,</w:t>
      </w:r>
      <w:r>
        <w:rPr>
          <w:spacing w:val="-11"/>
          <w:sz w:val="22"/>
        </w:rPr>
        <w:t> </w:t>
      </w:r>
      <w:r>
        <w:rPr>
          <w:sz w:val="22"/>
        </w:rPr>
        <w:t>continguda</w:t>
      </w:r>
      <w:r>
        <w:rPr>
          <w:spacing w:val="-11"/>
          <w:sz w:val="22"/>
        </w:rPr>
        <w:t> </w:t>
      </w:r>
      <w:r>
        <w:rPr>
          <w:sz w:val="22"/>
        </w:rPr>
        <w:t>a</w:t>
      </w:r>
      <w:r>
        <w:rPr>
          <w:spacing w:val="-11"/>
          <w:sz w:val="22"/>
        </w:rPr>
        <w:t> </w:t>
      </w:r>
      <w:r>
        <w:rPr>
          <w:sz w:val="22"/>
        </w:rPr>
        <w:t>tot tipus de discursos orals, emesos per qualsevol mitjà de comunicació en llengua estàndard, i interpreta amb precisió el contingut del missatge.</w:t>
      </w:r>
    </w:p>
    <w:p>
      <w:pPr>
        <w:pStyle w:val="BodyText"/>
        <w:spacing w:line="250" w:lineRule="exact"/>
        <w:ind w:left="165" w:firstLine="0"/>
      </w:pPr>
      <w:r>
        <w:rPr/>
        <w:t>Criteris</w:t>
      </w:r>
      <w:r>
        <w:rPr>
          <w:spacing w:val="-7"/>
        </w:rPr>
        <w:t> </w:t>
      </w:r>
      <w:r>
        <w:rPr>
          <w:spacing w:val="-2"/>
        </w:rPr>
        <w:t>d'avaluació:</w:t>
      </w:r>
    </w:p>
    <w:p>
      <w:pPr>
        <w:pStyle w:val="ListParagraph"/>
        <w:numPr>
          <w:ilvl w:val="1"/>
          <w:numId w:val="48"/>
        </w:numPr>
        <w:tabs>
          <w:tab w:pos="885" w:val="left" w:leader="none"/>
        </w:tabs>
        <w:spacing w:line="247" w:lineRule="auto" w:before="6" w:after="0"/>
        <w:ind w:left="885" w:right="214"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principal</w:t>
      </w:r>
      <w:r>
        <w:rPr>
          <w:spacing w:val="-10"/>
          <w:sz w:val="22"/>
        </w:rPr>
        <w:t> </w:t>
      </w:r>
      <w:r>
        <w:rPr>
          <w:sz w:val="22"/>
        </w:rPr>
        <w:t>idea</w:t>
      </w:r>
      <w:r>
        <w:rPr>
          <w:spacing w:val="-10"/>
          <w:sz w:val="22"/>
        </w:rPr>
        <w:t> </w:t>
      </w:r>
      <w:r>
        <w:rPr>
          <w:sz w:val="22"/>
        </w:rPr>
        <w:t>de</w:t>
      </w:r>
      <w:r>
        <w:rPr>
          <w:spacing w:val="-10"/>
          <w:sz w:val="22"/>
        </w:rPr>
        <w:t> </w:t>
      </w:r>
      <w:r>
        <w:rPr>
          <w:sz w:val="22"/>
        </w:rPr>
        <w:t>missatges</w:t>
      </w:r>
      <w:r>
        <w:rPr>
          <w:spacing w:val="-10"/>
          <w:sz w:val="22"/>
        </w:rPr>
        <w:t> </w:t>
      </w:r>
      <w:r>
        <w:rPr>
          <w:sz w:val="22"/>
        </w:rPr>
        <w:t>en</w:t>
      </w:r>
      <w:r>
        <w:rPr>
          <w:spacing w:val="-10"/>
          <w:sz w:val="22"/>
        </w:rPr>
        <w:t> </w:t>
      </w:r>
      <w:r>
        <w:rPr>
          <w:sz w:val="22"/>
        </w:rPr>
        <w:t>llengua</w:t>
      </w:r>
      <w:r>
        <w:rPr>
          <w:spacing w:val="-10"/>
          <w:sz w:val="22"/>
        </w:rPr>
        <w:t> </w:t>
      </w:r>
      <w:r>
        <w:rPr>
          <w:sz w:val="22"/>
        </w:rPr>
        <w:t>estàndard</w:t>
      </w:r>
      <w:r>
        <w:rPr>
          <w:spacing w:val="-10"/>
          <w:sz w:val="22"/>
        </w:rPr>
        <w:t> </w:t>
      </w:r>
      <w:r>
        <w:rPr>
          <w:sz w:val="22"/>
        </w:rPr>
        <w:t>relacionats</w:t>
      </w:r>
      <w:r>
        <w:rPr>
          <w:spacing w:val="-10"/>
          <w:sz w:val="22"/>
        </w:rPr>
        <w:t> </w:t>
      </w:r>
      <w:r>
        <w:rPr>
          <w:sz w:val="22"/>
        </w:rPr>
        <w:t>amb</w:t>
      </w:r>
      <w:r>
        <w:rPr>
          <w:spacing w:val="-10"/>
          <w:sz w:val="22"/>
        </w:rPr>
        <w:t> </w:t>
      </w:r>
      <w:r>
        <w:rPr>
          <w:sz w:val="22"/>
        </w:rPr>
        <w:t>la vida social, professional o acadèmica.</w:t>
      </w:r>
    </w:p>
    <w:p>
      <w:pPr>
        <w:pStyle w:val="ListParagraph"/>
        <w:numPr>
          <w:ilvl w:val="1"/>
          <w:numId w:val="48"/>
        </w:numPr>
        <w:tabs>
          <w:tab w:pos="885" w:val="left" w:leader="none"/>
        </w:tabs>
        <w:spacing w:line="247" w:lineRule="auto" w:before="0" w:after="0"/>
        <w:ind w:left="885" w:right="730"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missatges</w:t>
      </w:r>
      <w:r>
        <w:rPr>
          <w:spacing w:val="-10"/>
          <w:sz w:val="22"/>
        </w:rPr>
        <w:t> </w:t>
      </w:r>
      <w:r>
        <w:rPr>
          <w:sz w:val="22"/>
        </w:rPr>
        <w:t>directes</w:t>
      </w:r>
      <w:r>
        <w:rPr>
          <w:spacing w:val="-10"/>
          <w:sz w:val="22"/>
        </w:rPr>
        <w:t> </w:t>
      </w:r>
      <w:r>
        <w:rPr>
          <w:sz w:val="22"/>
        </w:rPr>
        <w:t>o</w:t>
      </w:r>
      <w:r>
        <w:rPr>
          <w:spacing w:val="-10"/>
          <w:sz w:val="22"/>
        </w:rPr>
        <w:t> </w:t>
      </w:r>
      <w:r>
        <w:rPr>
          <w:sz w:val="22"/>
        </w:rPr>
        <w:t>emesos</w:t>
      </w:r>
      <w:r>
        <w:rPr>
          <w:spacing w:val="-10"/>
          <w:sz w:val="22"/>
        </w:rPr>
        <w:t> </w:t>
      </w:r>
      <w:r>
        <w:rPr>
          <w:sz w:val="22"/>
        </w:rPr>
        <w:t>a</w:t>
      </w:r>
      <w:r>
        <w:rPr>
          <w:spacing w:val="-10"/>
          <w:sz w:val="22"/>
        </w:rPr>
        <w:t> </w:t>
      </w:r>
      <w:r>
        <w:rPr>
          <w:sz w:val="22"/>
        </w:rPr>
        <w:t>qualsevol</w:t>
      </w:r>
      <w:r>
        <w:rPr>
          <w:spacing w:val="-10"/>
          <w:sz w:val="22"/>
        </w:rPr>
        <w:t> </w:t>
      </w:r>
      <w:r>
        <w:rPr>
          <w:sz w:val="22"/>
        </w:rPr>
        <w:t>suport</w:t>
      </w:r>
      <w:r>
        <w:rPr>
          <w:spacing w:val="-10"/>
          <w:sz w:val="22"/>
        </w:rPr>
        <w:t> </w:t>
      </w:r>
      <w:r>
        <w:rPr>
          <w:sz w:val="22"/>
        </w:rPr>
        <w:t>en llengua estàndard.</w:t>
      </w:r>
    </w:p>
    <w:p>
      <w:pPr>
        <w:pStyle w:val="ListParagraph"/>
        <w:numPr>
          <w:ilvl w:val="1"/>
          <w:numId w:val="48"/>
        </w:numPr>
        <w:tabs>
          <w:tab w:pos="885" w:val="left" w:leader="none"/>
        </w:tabs>
        <w:spacing w:line="247" w:lineRule="auto" w:before="0" w:after="0"/>
        <w:ind w:left="885" w:right="532" w:hanging="360"/>
        <w:jc w:val="left"/>
        <w:rPr>
          <w:sz w:val="22"/>
        </w:rPr>
      </w:pPr>
      <w:r>
        <w:rPr>
          <w:sz w:val="22"/>
        </w:rPr>
        <w:t>S'ha</w:t>
      </w:r>
      <w:r>
        <w:rPr>
          <w:spacing w:val="-11"/>
          <w:sz w:val="22"/>
        </w:rPr>
        <w:t> </w:t>
      </w:r>
      <w:r>
        <w:rPr>
          <w:sz w:val="22"/>
        </w:rPr>
        <w:t>extret</w:t>
      </w:r>
      <w:r>
        <w:rPr>
          <w:spacing w:val="-11"/>
          <w:sz w:val="22"/>
        </w:rPr>
        <w:t> </w:t>
      </w:r>
      <w:r>
        <w:rPr>
          <w:sz w:val="22"/>
        </w:rPr>
        <w:t>informació</w:t>
      </w:r>
      <w:r>
        <w:rPr>
          <w:spacing w:val="-11"/>
          <w:sz w:val="22"/>
        </w:rPr>
        <w:t> </w:t>
      </w:r>
      <w:r>
        <w:rPr>
          <w:sz w:val="22"/>
        </w:rPr>
        <w:t>específica</w:t>
      </w:r>
      <w:r>
        <w:rPr>
          <w:spacing w:val="-11"/>
          <w:sz w:val="22"/>
        </w:rPr>
        <w:t> </w:t>
      </w:r>
      <w:r>
        <w:rPr>
          <w:sz w:val="22"/>
        </w:rPr>
        <w:t>continguda</w:t>
      </w:r>
      <w:r>
        <w:rPr>
          <w:spacing w:val="-11"/>
          <w:sz w:val="22"/>
        </w:rPr>
        <w:t> </w:t>
      </w:r>
      <w:r>
        <w:rPr>
          <w:sz w:val="22"/>
        </w:rPr>
        <w:t>a</w:t>
      </w:r>
      <w:r>
        <w:rPr>
          <w:spacing w:val="-11"/>
          <w:sz w:val="22"/>
        </w:rPr>
        <w:t> </w:t>
      </w:r>
      <w:r>
        <w:rPr>
          <w:sz w:val="22"/>
        </w:rPr>
        <w:t>diferents</w:t>
      </w:r>
      <w:r>
        <w:rPr>
          <w:spacing w:val="-11"/>
          <w:sz w:val="22"/>
        </w:rPr>
        <w:t> </w:t>
      </w:r>
      <w:r>
        <w:rPr>
          <w:sz w:val="22"/>
        </w:rPr>
        <w:t>discursos</w:t>
      </w:r>
      <w:r>
        <w:rPr>
          <w:spacing w:val="-11"/>
          <w:sz w:val="22"/>
        </w:rPr>
        <w:t> </w:t>
      </w:r>
      <w:r>
        <w:rPr>
          <w:sz w:val="22"/>
        </w:rPr>
        <w:t>orals</w:t>
      </w:r>
      <w:r>
        <w:rPr>
          <w:spacing w:val="-11"/>
          <w:sz w:val="22"/>
        </w:rPr>
        <w:t> </w:t>
      </w:r>
      <w:r>
        <w:rPr>
          <w:sz w:val="22"/>
        </w:rPr>
        <w:t>en</w:t>
      </w:r>
      <w:r>
        <w:rPr>
          <w:spacing w:val="-11"/>
          <w:sz w:val="22"/>
        </w:rPr>
        <w:t> </w:t>
      </w:r>
      <w:r>
        <w:rPr>
          <w:sz w:val="22"/>
        </w:rPr>
        <w:t>llengua estàndard, relacionada amb la vida social, professional o acadèmica.</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48"/>
        </w:numPr>
        <w:tabs>
          <w:tab w:pos="884" w:val="left" w:leader="none"/>
        </w:tabs>
        <w:spacing w:line="240" w:lineRule="auto" w:before="74" w:after="0"/>
        <w:ind w:left="884" w:right="0" w:hanging="359"/>
        <w:jc w:val="left"/>
        <w:rPr>
          <w:sz w:val="22"/>
        </w:rPr>
      </w:pPr>
      <w:r>
        <w:rPr>
          <w:sz w:val="22"/>
        </w:rPr>
        <w:t>S'ha</w:t>
      </w:r>
      <w:r>
        <w:rPr>
          <w:spacing w:val="-11"/>
          <w:sz w:val="22"/>
        </w:rPr>
        <w:t> </w:t>
      </w:r>
      <w:r>
        <w:rPr>
          <w:sz w:val="22"/>
        </w:rPr>
        <w:t>identificat</w:t>
      </w:r>
      <w:r>
        <w:rPr>
          <w:spacing w:val="-10"/>
          <w:sz w:val="22"/>
        </w:rPr>
        <w:t> </w:t>
      </w:r>
      <w:r>
        <w:rPr>
          <w:sz w:val="22"/>
        </w:rPr>
        <w:t>el</w:t>
      </w:r>
      <w:r>
        <w:rPr>
          <w:spacing w:val="-10"/>
          <w:sz w:val="22"/>
        </w:rPr>
        <w:t> </w:t>
      </w:r>
      <w:r>
        <w:rPr>
          <w:sz w:val="22"/>
        </w:rPr>
        <w:t>punt</w:t>
      </w:r>
      <w:r>
        <w:rPr>
          <w:spacing w:val="-10"/>
          <w:sz w:val="22"/>
        </w:rPr>
        <w:t> </w:t>
      </w:r>
      <w:r>
        <w:rPr>
          <w:sz w:val="22"/>
        </w:rPr>
        <w:t>de</w:t>
      </w:r>
      <w:r>
        <w:rPr>
          <w:spacing w:val="-11"/>
          <w:sz w:val="22"/>
        </w:rPr>
        <w:t> </w:t>
      </w:r>
      <w:r>
        <w:rPr>
          <w:sz w:val="22"/>
        </w:rPr>
        <w:t>vista</w:t>
      </w:r>
      <w:r>
        <w:rPr>
          <w:spacing w:val="-10"/>
          <w:sz w:val="22"/>
        </w:rPr>
        <w:t> </w:t>
      </w:r>
      <w:r>
        <w:rPr>
          <w:sz w:val="22"/>
        </w:rPr>
        <w:t>i</w:t>
      </w:r>
      <w:r>
        <w:rPr>
          <w:spacing w:val="-10"/>
          <w:sz w:val="22"/>
        </w:rPr>
        <w:t> </w:t>
      </w:r>
      <w:r>
        <w:rPr>
          <w:sz w:val="22"/>
        </w:rPr>
        <w:t>l'actitud</w:t>
      </w:r>
      <w:r>
        <w:rPr>
          <w:spacing w:val="-10"/>
          <w:sz w:val="22"/>
        </w:rPr>
        <w:t> </w:t>
      </w:r>
      <w:r>
        <w:rPr>
          <w:sz w:val="22"/>
        </w:rPr>
        <w:t>del</w:t>
      </w:r>
      <w:r>
        <w:rPr>
          <w:spacing w:val="-10"/>
          <w:sz w:val="22"/>
        </w:rPr>
        <w:t> </w:t>
      </w:r>
      <w:r>
        <w:rPr>
          <w:spacing w:val="-2"/>
          <w:sz w:val="22"/>
        </w:rPr>
        <w:t>parlant.</w:t>
      </w:r>
    </w:p>
    <w:p>
      <w:pPr>
        <w:pStyle w:val="ListParagraph"/>
        <w:numPr>
          <w:ilvl w:val="1"/>
          <w:numId w:val="48"/>
        </w:numPr>
        <w:tabs>
          <w:tab w:pos="885" w:val="left" w:leader="none"/>
        </w:tabs>
        <w:spacing w:line="247" w:lineRule="auto" w:before="7" w:after="0"/>
        <w:ind w:left="885" w:right="645"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fil</w:t>
      </w:r>
      <w:r>
        <w:rPr>
          <w:spacing w:val="-10"/>
          <w:sz w:val="22"/>
        </w:rPr>
        <w:t> </w:t>
      </w:r>
      <w:r>
        <w:rPr>
          <w:sz w:val="22"/>
        </w:rPr>
        <w:t>argumental</w:t>
      </w:r>
      <w:r>
        <w:rPr>
          <w:spacing w:val="-10"/>
          <w:sz w:val="22"/>
        </w:rPr>
        <w:t> </w:t>
      </w:r>
      <w:r>
        <w:rPr>
          <w:sz w:val="22"/>
        </w:rPr>
        <w:t>de</w:t>
      </w:r>
      <w:r>
        <w:rPr>
          <w:spacing w:val="-10"/>
          <w:sz w:val="22"/>
        </w:rPr>
        <w:t> </w:t>
      </w:r>
      <w:r>
        <w:rPr>
          <w:sz w:val="22"/>
        </w:rPr>
        <w:t>missatges</w:t>
      </w:r>
      <w:r>
        <w:rPr>
          <w:spacing w:val="-10"/>
          <w:sz w:val="22"/>
        </w:rPr>
        <w:t> </w:t>
      </w:r>
      <w:r>
        <w:rPr>
          <w:sz w:val="22"/>
        </w:rPr>
        <w:t>orals</w:t>
      </w:r>
      <w:r>
        <w:rPr>
          <w:spacing w:val="-10"/>
          <w:sz w:val="22"/>
        </w:rPr>
        <w:t> </w:t>
      </w:r>
      <w:r>
        <w:rPr>
          <w:sz w:val="22"/>
        </w:rPr>
        <w:t>i</w:t>
      </w:r>
      <w:r>
        <w:rPr>
          <w:spacing w:val="-10"/>
          <w:sz w:val="22"/>
        </w:rPr>
        <w:t> </w:t>
      </w: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rols</w:t>
      </w:r>
      <w:r>
        <w:rPr>
          <w:spacing w:val="-10"/>
          <w:sz w:val="22"/>
        </w:rPr>
        <w:t> </w:t>
      </w:r>
      <w:r>
        <w:rPr>
          <w:sz w:val="22"/>
        </w:rPr>
        <w:t>que apareixen en aquests missatges.</w:t>
      </w:r>
    </w:p>
    <w:p>
      <w:pPr>
        <w:pStyle w:val="ListParagraph"/>
        <w:numPr>
          <w:ilvl w:val="1"/>
          <w:numId w:val="48"/>
        </w:numPr>
        <w:tabs>
          <w:tab w:pos="885" w:val="left" w:leader="none"/>
        </w:tabs>
        <w:spacing w:line="247" w:lineRule="auto" w:before="0" w:after="0"/>
        <w:ind w:left="885" w:right="624" w:hanging="360"/>
        <w:jc w:val="left"/>
        <w:rPr>
          <w:sz w:val="22"/>
        </w:rPr>
      </w:pPr>
      <w:r>
        <w:rPr>
          <w:sz w:val="22"/>
        </w:rPr>
        <w:t>S'han</w:t>
      </w:r>
      <w:r>
        <w:rPr>
          <w:spacing w:val="-11"/>
          <w:sz w:val="22"/>
        </w:rPr>
        <w:t> </w:t>
      </w:r>
      <w:r>
        <w:rPr>
          <w:sz w:val="22"/>
        </w:rPr>
        <w:t>comprès</w:t>
      </w:r>
      <w:r>
        <w:rPr>
          <w:spacing w:val="-11"/>
          <w:sz w:val="22"/>
        </w:rPr>
        <w:t> </w:t>
      </w:r>
      <w:r>
        <w:rPr>
          <w:sz w:val="22"/>
        </w:rPr>
        <w:t>adequadament</w:t>
      </w:r>
      <w:r>
        <w:rPr>
          <w:spacing w:val="-11"/>
          <w:sz w:val="22"/>
        </w:rPr>
        <w:t> </w:t>
      </w:r>
      <w:r>
        <w:rPr>
          <w:sz w:val="22"/>
        </w:rPr>
        <w:t>missatges</w:t>
      </w:r>
      <w:r>
        <w:rPr>
          <w:spacing w:val="-11"/>
          <w:sz w:val="22"/>
        </w:rPr>
        <w:t> </w:t>
      </w:r>
      <w:r>
        <w:rPr>
          <w:sz w:val="22"/>
        </w:rPr>
        <w:t>en</w:t>
      </w:r>
      <w:r>
        <w:rPr>
          <w:spacing w:val="-11"/>
          <w:sz w:val="22"/>
        </w:rPr>
        <w:t> </w:t>
      </w:r>
      <w:r>
        <w:rPr>
          <w:sz w:val="22"/>
        </w:rPr>
        <w:t>llengua</w:t>
      </w:r>
      <w:r>
        <w:rPr>
          <w:spacing w:val="-11"/>
          <w:sz w:val="22"/>
        </w:rPr>
        <w:t> </w:t>
      </w:r>
      <w:r>
        <w:rPr>
          <w:sz w:val="22"/>
        </w:rPr>
        <w:t>estàndard</w:t>
      </w:r>
      <w:r>
        <w:rPr>
          <w:spacing w:val="-11"/>
          <w:sz w:val="22"/>
        </w:rPr>
        <w:t> </w:t>
      </w:r>
      <w:r>
        <w:rPr>
          <w:sz w:val="22"/>
        </w:rPr>
        <w:t>en</w:t>
      </w:r>
      <w:r>
        <w:rPr>
          <w:spacing w:val="-11"/>
          <w:sz w:val="22"/>
        </w:rPr>
        <w:t> </w:t>
      </w:r>
      <w:r>
        <w:rPr>
          <w:sz w:val="22"/>
        </w:rPr>
        <w:t>ambients</w:t>
      </w:r>
      <w:r>
        <w:rPr>
          <w:spacing w:val="-11"/>
          <w:sz w:val="22"/>
        </w:rPr>
        <w:t> </w:t>
      </w:r>
      <w:r>
        <w:rPr>
          <w:sz w:val="22"/>
        </w:rPr>
        <w:t>amb contaminació acústica.</w:t>
      </w:r>
    </w:p>
    <w:p>
      <w:pPr>
        <w:pStyle w:val="ListParagraph"/>
        <w:numPr>
          <w:ilvl w:val="1"/>
          <w:numId w:val="48"/>
        </w:numPr>
        <w:tabs>
          <w:tab w:pos="885" w:val="left" w:leader="none"/>
        </w:tabs>
        <w:spacing w:line="247" w:lineRule="auto" w:before="0" w:after="0"/>
        <w:ind w:left="885" w:right="411" w:hanging="360"/>
        <w:jc w:val="left"/>
        <w:rPr>
          <w:sz w:val="22"/>
        </w:rPr>
      </w:pPr>
      <w:r>
        <w:rPr>
          <w:sz w:val="22"/>
        </w:rPr>
        <w:t>S'han</w:t>
      </w:r>
      <w:r>
        <w:rPr>
          <w:spacing w:val="-10"/>
          <w:sz w:val="22"/>
        </w:rPr>
        <w:t> </w:t>
      </w:r>
      <w:r>
        <w:rPr>
          <w:sz w:val="22"/>
        </w:rPr>
        <w:t>extret</w:t>
      </w:r>
      <w:r>
        <w:rPr>
          <w:spacing w:val="-10"/>
          <w:sz w:val="22"/>
        </w:rPr>
        <w:t> </w:t>
      </w:r>
      <w:r>
        <w:rPr>
          <w:sz w:val="22"/>
        </w:rPr>
        <w:t>les</w:t>
      </w:r>
      <w:r>
        <w:rPr>
          <w:spacing w:val="-10"/>
          <w:sz w:val="22"/>
        </w:rPr>
        <w:t> </w:t>
      </w:r>
      <w:r>
        <w:rPr>
          <w:sz w:val="22"/>
        </w:rPr>
        <w:t>idees</w:t>
      </w:r>
      <w:r>
        <w:rPr>
          <w:spacing w:val="-10"/>
          <w:sz w:val="22"/>
        </w:rPr>
        <w:t> </w:t>
      </w:r>
      <w:r>
        <w:rPr>
          <w:sz w:val="22"/>
        </w:rPr>
        <w:t>principals</w:t>
      </w:r>
      <w:r>
        <w:rPr>
          <w:spacing w:val="-10"/>
          <w:sz w:val="22"/>
        </w:rPr>
        <w:t> </w:t>
      </w:r>
      <w:r>
        <w:rPr>
          <w:sz w:val="22"/>
        </w:rPr>
        <w:t>de</w:t>
      </w:r>
      <w:r>
        <w:rPr>
          <w:spacing w:val="-10"/>
          <w:sz w:val="22"/>
        </w:rPr>
        <w:t> </w:t>
      </w:r>
      <w:r>
        <w:rPr>
          <w:sz w:val="22"/>
        </w:rPr>
        <w:t>conferències,</w:t>
      </w:r>
      <w:r>
        <w:rPr>
          <w:spacing w:val="-10"/>
          <w:sz w:val="22"/>
        </w:rPr>
        <w:t> </w:t>
      </w:r>
      <w:r>
        <w:rPr>
          <w:sz w:val="22"/>
        </w:rPr>
        <w:t>xerrades</w:t>
      </w:r>
      <w:r>
        <w:rPr>
          <w:spacing w:val="-10"/>
          <w:sz w:val="22"/>
        </w:rPr>
        <w:t> </w:t>
      </w:r>
      <w:r>
        <w:rPr>
          <w:sz w:val="22"/>
        </w:rPr>
        <w:t>i</w:t>
      </w:r>
      <w:r>
        <w:rPr>
          <w:spacing w:val="-10"/>
          <w:sz w:val="22"/>
        </w:rPr>
        <w:t> </w:t>
      </w:r>
      <w:r>
        <w:rPr>
          <w:sz w:val="22"/>
        </w:rPr>
        <w:t>informes</w:t>
      </w:r>
      <w:r>
        <w:rPr>
          <w:spacing w:val="-10"/>
          <w:sz w:val="22"/>
        </w:rPr>
        <w:t> </w:t>
      </w:r>
      <w:r>
        <w:rPr>
          <w:sz w:val="22"/>
        </w:rPr>
        <w:t>i</w:t>
      </w:r>
      <w:r>
        <w:rPr>
          <w:spacing w:val="-10"/>
          <w:sz w:val="22"/>
        </w:rPr>
        <w:t> </w:t>
      </w:r>
      <w:r>
        <w:rPr>
          <w:sz w:val="22"/>
        </w:rPr>
        <w:t>altres</w:t>
      </w:r>
      <w:r>
        <w:rPr>
          <w:spacing w:val="-10"/>
          <w:sz w:val="22"/>
        </w:rPr>
        <w:t> </w:t>
      </w:r>
      <w:r>
        <w:rPr>
          <w:sz w:val="22"/>
        </w:rPr>
        <w:t>formes de presentació acadèmica i professional, lingüísticament complexes.</w:t>
      </w:r>
    </w:p>
    <w:p>
      <w:pPr>
        <w:pStyle w:val="ListParagraph"/>
        <w:numPr>
          <w:ilvl w:val="1"/>
          <w:numId w:val="48"/>
        </w:numPr>
        <w:tabs>
          <w:tab w:pos="885" w:val="left" w:leader="none"/>
        </w:tabs>
        <w:spacing w:line="247" w:lineRule="auto" w:before="0" w:after="0"/>
        <w:ind w:left="885" w:right="741" w:hanging="360"/>
        <w:jc w:val="left"/>
        <w:rPr>
          <w:sz w:val="22"/>
        </w:rPr>
      </w:pPr>
      <w:r>
        <w:rPr>
          <w:sz w:val="22"/>
        </w:rPr>
        <w:t>S'ha</w:t>
      </w:r>
      <w:r>
        <w:rPr>
          <w:spacing w:val="-11"/>
          <w:sz w:val="22"/>
        </w:rPr>
        <w:t> </w:t>
      </w:r>
      <w:r>
        <w:rPr>
          <w:sz w:val="22"/>
        </w:rPr>
        <w:t>pres</w:t>
      </w:r>
      <w:r>
        <w:rPr>
          <w:spacing w:val="-11"/>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importància</w:t>
      </w:r>
      <w:r>
        <w:rPr>
          <w:spacing w:val="-11"/>
          <w:sz w:val="22"/>
        </w:rPr>
        <w:t> </w:t>
      </w:r>
      <w:r>
        <w:rPr>
          <w:sz w:val="22"/>
        </w:rPr>
        <w:t>de</w:t>
      </w:r>
      <w:r>
        <w:rPr>
          <w:spacing w:val="-11"/>
          <w:sz w:val="22"/>
        </w:rPr>
        <w:t> </w:t>
      </w:r>
      <w:r>
        <w:rPr>
          <w:sz w:val="22"/>
        </w:rPr>
        <w:t>comprendre</w:t>
      </w:r>
      <w:r>
        <w:rPr>
          <w:spacing w:val="-11"/>
          <w:sz w:val="22"/>
        </w:rPr>
        <w:t> </w:t>
      </w:r>
      <w:r>
        <w:rPr>
          <w:sz w:val="22"/>
        </w:rPr>
        <w:t>globalment</w:t>
      </w:r>
      <w:r>
        <w:rPr>
          <w:spacing w:val="-11"/>
          <w:sz w:val="22"/>
        </w:rPr>
        <w:t> </w:t>
      </w:r>
      <w:r>
        <w:rPr>
          <w:sz w:val="22"/>
        </w:rPr>
        <w:t>un</w:t>
      </w:r>
      <w:r>
        <w:rPr>
          <w:spacing w:val="-11"/>
          <w:sz w:val="22"/>
        </w:rPr>
        <w:t> </w:t>
      </w:r>
      <w:r>
        <w:rPr>
          <w:sz w:val="22"/>
        </w:rPr>
        <w:t>missatge sense entendre tots i cadascun dels seus elements.</w:t>
      </w:r>
    </w:p>
    <w:p>
      <w:pPr>
        <w:pStyle w:val="ListParagraph"/>
        <w:numPr>
          <w:ilvl w:val="0"/>
          <w:numId w:val="48"/>
        </w:numPr>
        <w:tabs>
          <w:tab w:pos="883" w:val="left" w:leader="none"/>
          <w:tab w:pos="885" w:val="left" w:leader="none"/>
        </w:tabs>
        <w:spacing w:line="247" w:lineRule="auto" w:before="241" w:after="0"/>
        <w:ind w:left="885" w:right="438" w:hanging="360"/>
        <w:jc w:val="left"/>
        <w:rPr>
          <w:sz w:val="22"/>
        </w:rPr>
      </w:pPr>
      <w:r>
        <w:rPr>
          <w:sz w:val="22"/>
        </w:rPr>
        <w:t>Comprèn</w:t>
      </w:r>
      <w:r>
        <w:rPr>
          <w:spacing w:val="-11"/>
          <w:sz w:val="22"/>
        </w:rPr>
        <w:t> </w:t>
      </w:r>
      <w:r>
        <w:rPr>
          <w:sz w:val="22"/>
        </w:rPr>
        <w:t>missatges</w:t>
      </w:r>
      <w:r>
        <w:rPr>
          <w:spacing w:val="-11"/>
          <w:sz w:val="22"/>
        </w:rPr>
        <w:t> </w:t>
      </w:r>
      <w:r>
        <w:rPr>
          <w:sz w:val="22"/>
        </w:rPr>
        <w:t>escrits,</w:t>
      </w:r>
      <w:r>
        <w:rPr>
          <w:spacing w:val="-11"/>
          <w:sz w:val="22"/>
        </w:rPr>
        <w:t> </w:t>
      </w:r>
      <w:r>
        <w:rPr>
          <w:sz w:val="22"/>
        </w:rPr>
        <w:t>de</w:t>
      </w:r>
      <w:r>
        <w:rPr>
          <w:spacing w:val="-11"/>
          <w:sz w:val="22"/>
        </w:rPr>
        <w:t> </w:t>
      </w:r>
      <w:r>
        <w:rPr>
          <w:sz w:val="22"/>
        </w:rPr>
        <w:t>naturalesa</w:t>
      </w:r>
      <w:r>
        <w:rPr>
          <w:spacing w:val="-11"/>
          <w:sz w:val="22"/>
        </w:rPr>
        <w:t> </w:t>
      </w:r>
      <w:r>
        <w:rPr>
          <w:sz w:val="22"/>
        </w:rPr>
        <w:t>professional,</w:t>
      </w:r>
      <w:r>
        <w:rPr>
          <w:spacing w:val="-11"/>
          <w:sz w:val="22"/>
        </w:rPr>
        <w:t> </w:t>
      </w:r>
      <w:r>
        <w:rPr>
          <w:sz w:val="22"/>
        </w:rPr>
        <w:t>acadèmica</w:t>
      </w:r>
      <w:r>
        <w:rPr>
          <w:spacing w:val="-11"/>
          <w:sz w:val="22"/>
        </w:rPr>
        <w:t> </w:t>
      </w:r>
      <w:r>
        <w:rPr>
          <w:sz w:val="22"/>
        </w:rPr>
        <w:t>i</w:t>
      </w:r>
      <w:r>
        <w:rPr>
          <w:spacing w:val="-11"/>
          <w:sz w:val="22"/>
        </w:rPr>
        <w:t> </w:t>
      </w:r>
      <w:r>
        <w:rPr>
          <w:sz w:val="22"/>
        </w:rPr>
        <w:t>quotidiana,</w:t>
      </w:r>
      <w:r>
        <w:rPr>
          <w:spacing w:val="-11"/>
          <w:sz w:val="22"/>
        </w:rPr>
        <w:t> </w:t>
      </w:r>
      <w:r>
        <w:rPr>
          <w:sz w:val="22"/>
        </w:rPr>
        <w:t>de relativa dificultat, i n’analitza de forma comprensiva el contingut.</w:t>
      </w:r>
    </w:p>
    <w:p>
      <w:pPr>
        <w:pStyle w:val="BodyText"/>
        <w:spacing w:line="251" w:lineRule="exact"/>
        <w:ind w:left="164" w:firstLine="0"/>
      </w:pPr>
      <w:r>
        <w:rPr/>
        <w:t>Criteris</w:t>
      </w:r>
      <w:r>
        <w:rPr>
          <w:spacing w:val="-7"/>
        </w:rPr>
        <w:t> </w:t>
      </w:r>
      <w:r>
        <w:rPr>
          <w:spacing w:val="-2"/>
        </w:rPr>
        <w:t>d'avaluació:</w:t>
      </w:r>
    </w:p>
    <w:p>
      <w:pPr>
        <w:pStyle w:val="ListParagraph"/>
        <w:numPr>
          <w:ilvl w:val="1"/>
          <w:numId w:val="48"/>
        </w:numPr>
        <w:tabs>
          <w:tab w:pos="884" w:val="left" w:leader="none"/>
        </w:tabs>
        <w:spacing w:line="247" w:lineRule="auto" w:before="7" w:after="0"/>
        <w:ind w:left="884" w:right="234"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idea</w:t>
      </w:r>
      <w:r>
        <w:rPr>
          <w:spacing w:val="-10"/>
          <w:sz w:val="22"/>
        </w:rPr>
        <w:t> </w:t>
      </w:r>
      <w:r>
        <w:rPr>
          <w:sz w:val="22"/>
        </w:rPr>
        <w:t>principal</w:t>
      </w:r>
      <w:r>
        <w:rPr>
          <w:spacing w:val="-10"/>
          <w:sz w:val="22"/>
        </w:rPr>
        <w:t> </w:t>
      </w:r>
      <w:r>
        <w:rPr>
          <w:sz w:val="22"/>
        </w:rPr>
        <w:t>de</w:t>
      </w:r>
      <w:r>
        <w:rPr>
          <w:spacing w:val="-10"/>
          <w:sz w:val="22"/>
        </w:rPr>
        <w:t> </w:t>
      </w:r>
      <w:r>
        <w:rPr>
          <w:sz w:val="22"/>
        </w:rPr>
        <w:t>textos</w:t>
      </w:r>
      <w:r>
        <w:rPr>
          <w:spacing w:val="-10"/>
          <w:sz w:val="22"/>
        </w:rPr>
        <w:t> </w:t>
      </w:r>
      <w:r>
        <w:rPr>
          <w:sz w:val="22"/>
        </w:rPr>
        <w:t>específics</w:t>
      </w:r>
      <w:r>
        <w:rPr>
          <w:spacing w:val="-10"/>
          <w:sz w:val="22"/>
        </w:rPr>
        <w:t> </w:t>
      </w:r>
      <w:r>
        <w:rPr>
          <w:sz w:val="22"/>
        </w:rPr>
        <w:t>del</w:t>
      </w:r>
      <w:r>
        <w:rPr>
          <w:spacing w:val="-10"/>
          <w:sz w:val="22"/>
        </w:rPr>
        <w:t> </w:t>
      </w:r>
      <w:r>
        <w:rPr>
          <w:sz w:val="22"/>
        </w:rPr>
        <w:t>seu</w:t>
      </w:r>
      <w:r>
        <w:rPr>
          <w:spacing w:val="-10"/>
          <w:sz w:val="22"/>
        </w:rPr>
        <w:t> </w:t>
      </w:r>
      <w:r>
        <w:rPr>
          <w:sz w:val="22"/>
        </w:rPr>
        <w:t>àmbit</w:t>
      </w:r>
      <w:r>
        <w:rPr>
          <w:spacing w:val="-10"/>
          <w:sz w:val="22"/>
        </w:rPr>
        <w:t> </w:t>
      </w:r>
      <w:r>
        <w:rPr>
          <w:sz w:val="22"/>
        </w:rPr>
        <w:t>social,</w:t>
      </w:r>
      <w:r>
        <w:rPr>
          <w:spacing w:val="-10"/>
          <w:sz w:val="22"/>
        </w:rPr>
        <w:t> </w:t>
      </w:r>
      <w:r>
        <w:rPr>
          <w:sz w:val="22"/>
        </w:rPr>
        <w:t>professional o acadèmic.</w:t>
      </w:r>
    </w:p>
    <w:p>
      <w:pPr>
        <w:pStyle w:val="ListParagraph"/>
        <w:numPr>
          <w:ilvl w:val="1"/>
          <w:numId w:val="48"/>
        </w:numPr>
        <w:tabs>
          <w:tab w:pos="884" w:val="left" w:leader="none"/>
        </w:tabs>
        <w:spacing w:line="247" w:lineRule="auto" w:before="0" w:after="0"/>
        <w:ind w:left="884" w:right="424" w:hanging="360"/>
        <w:jc w:val="left"/>
        <w:rPr>
          <w:sz w:val="22"/>
        </w:rPr>
      </w:pPr>
      <w:r>
        <w:rPr>
          <w:sz w:val="22"/>
        </w:rPr>
        <w:t>S'ha</w:t>
      </w:r>
      <w:r>
        <w:rPr>
          <w:spacing w:val="-10"/>
          <w:sz w:val="22"/>
        </w:rPr>
        <w:t> </w:t>
      </w:r>
      <w:r>
        <w:rPr>
          <w:sz w:val="22"/>
        </w:rPr>
        <w:t>reconegut</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textos</w:t>
      </w:r>
      <w:r>
        <w:rPr>
          <w:spacing w:val="-10"/>
          <w:sz w:val="22"/>
        </w:rPr>
        <w:t> </w:t>
      </w:r>
      <w:r>
        <w:rPr>
          <w:sz w:val="22"/>
        </w:rPr>
        <w:t>escrits</w:t>
      </w:r>
      <w:r>
        <w:rPr>
          <w:spacing w:val="-10"/>
          <w:sz w:val="22"/>
        </w:rPr>
        <w:t> </w:t>
      </w:r>
      <w:r>
        <w:rPr>
          <w:sz w:val="22"/>
        </w:rPr>
        <w:t>diferents</w:t>
      </w:r>
      <w:r>
        <w:rPr>
          <w:spacing w:val="-10"/>
          <w:sz w:val="22"/>
        </w:rPr>
        <w:t> </w:t>
      </w:r>
      <w:r>
        <w:rPr>
          <w:sz w:val="22"/>
        </w:rPr>
        <w:t>en</w:t>
      </w:r>
      <w:r>
        <w:rPr>
          <w:spacing w:val="-10"/>
          <w:sz w:val="22"/>
        </w:rPr>
        <w:t> </w:t>
      </w:r>
      <w:r>
        <w:rPr>
          <w:sz w:val="22"/>
        </w:rPr>
        <w:t>qualsevol</w:t>
      </w:r>
      <w:r>
        <w:rPr>
          <w:spacing w:val="-10"/>
          <w:sz w:val="22"/>
        </w:rPr>
        <w:t> </w:t>
      </w:r>
      <w:r>
        <w:rPr>
          <w:sz w:val="22"/>
        </w:rPr>
        <w:t>suport,</w:t>
      </w:r>
      <w:r>
        <w:rPr>
          <w:spacing w:val="-10"/>
          <w:sz w:val="22"/>
        </w:rPr>
        <w:t> </w:t>
      </w:r>
      <w:r>
        <w:rPr>
          <w:sz w:val="22"/>
        </w:rPr>
        <w:t>en</w:t>
      </w:r>
      <w:r>
        <w:rPr>
          <w:spacing w:val="-10"/>
          <w:sz w:val="22"/>
        </w:rPr>
        <w:t> </w:t>
      </w:r>
      <w:r>
        <w:rPr>
          <w:sz w:val="22"/>
        </w:rPr>
        <w:t>llengua estàndard i relacionats amb l'activitat professional.</w:t>
      </w:r>
    </w:p>
    <w:p>
      <w:pPr>
        <w:pStyle w:val="ListParagraph"/>
        <w:numPr>
          <w:ilvl w:val="1"/>
          <w:numId w:val="48"/>
        </w:numPr>
        <w:tabs>
          <w:tab w:pos="884" w:val="left" w:leader="none"/>
        </w:tabs>
        <w:spacing w:line="247" w:lineRule="auto" w:before="0" w:after="0"/>
        <w:ind w:left="884" w:right="400" w:hanging="360"/>
        <w:jc w:val="left"/>
        <w:rPr>
          <w:sz w:val="22"/>
        </w:rPr>
      </w:pPr>
      <w:r>
        <w:rPr>
          <w:sz w:val="22"/>
        </w:rPr>
        <w:t>S'ha</w:t>
      </w:r>
      <w:r>
        <w:rPr>
          <w:spacing w:val="-10"/>
          <w:sz w:val="22"/>
        </w:rPr>
        <w:t> </w:t>
      </w:r>
      <w:r>
        <w:rPr>
          <w:sz w:val="22"/>
        </w:rPr>
        <w:t>extret</w:t>
      </w:r>
      <w:r>
        <w:rPr>
          <w:spacing w:val="-10"/>
          <w:sz w:val="22"/>
        </w:rPr>
        <w:t> </w:t>
      </w:r>
      <w:r>
        <w:rPr>
          <w:sz w:val="22"/>
        </w:rPr>
        <w:t>informació</w:t>
      </w:r>
      <w:r>
        <w:rPr>
          <w:spacing w:val="-10"/>
          <w:sz w:val="22"/>
        </w:rPr>
        <w:t> </w:t>
      </w:r>
      <w:r>
        <w:rPr>
          <w:sz w:val="22"/>
        </w:rPr>
        <w:t>específica</w:t>
      </w:r>
      <w:r>
        <w:rPr>
          <w:spacing w:val="-10"/>
          <w:sz w:val="22"/>
        </w:rPr>
        <w:t> </w:t>
      </w:r>
      <w:r>
        <w:rPr>
          <w:sz w:val="22"/>
        </w:rPr>
        <w:t>de</w:t>
      </w:r>
      <w:r>
        <w:rPr>
          <w:spacing w:val="-10"/>
          <w:sz w:val="22"/>
        </w:rPr>
        <w:t> </w:t>
      </w:r>
      <w:r>
        <w:rPr>
          <w:sz w:val="22"/>
        </w:rPr>
        <w:t>textos,</w:t>
      </w:r>
      <w:r>
        <w:rPr>
          <w:spacing w:val="-10"/>
          <w:sz w:val="22"/>
        </w:rPr>
        <w:t> </w:t>
      </w:r>
      <w:r>
        <w:rPr>
          <w:sz w:val="22"/>
        </w:rPr>
        <w:t>de</w:t>
      </w:r>
      <w:r>
        <w:rPr>
          <w:spacing w:val="-10"/>
          <w:sz w:val="22"/>
        </w:rPr>
        <w:t> </w:t>
      </w:r>
      <w:r>
        <w:rPr>
          <w:sz w:val="22"/>
        </w:rPr>
        <w:t>naturalesa</w:t>
      </w:r>
      <w:r>
        <w:rPr>
          <w:spacing w:val="-10"/>
          <w:sz w:val="22"/>
        </w:rPr>
        <w:t> </w:t>
      </w:r>
      <w:r>
        <w:rPr>
          <w:sz w:val="22"/>
        </w:rPr>
        <w:t>diferent,</w:t>
      </w:r>
      <w:r>
        <w:rPr>
          <w:spacing w:val="-10"/>
          <w:sz w:val="22"/>
        </w:rPr>
        <w:t> </w:t>
      </w:r>
      <w:r>
        <w:rPr>
          <w:sz w:val="22"/>
        </w:rPr>
        <w:t>relatius</w:t>
      </w:r>
      <w:r>
        <w:rPr>
          <w:spacing w:val="-10"/>
          <w:sz w:val="22"/>
        </w:rPr>
        <w:t> </w:t>
      </w:r>
      <w:r>
        <w:rPr>
          <w:sz w:val="22"/>
        </w:rPr>
        <w:t>a</w:t>
      </w:r>
      <w:r>
        <w:rPr>
          <w:spacing w:val="-10"/>
          <w:sz w:val="22"/>
        </w:rPr>
        <w:t> </w:t>
      </w:r>
      <w:r>
        <w:rPr>
          <w:sz w:val="22"/>
        </w:rPr>
        <w:t>la</w:t>
      </w:r>
      <w:r>
        <w:rPr>
          <w:spacing w:val="-10"/>
          <w:sz w:val="22"/>
        </w:rPr>
        <w:t> </w:t>
      </w:r>
      <w:r>
        <w:rPr>
          <w:sz w:val="22"/>
        </w:rPr>
        <w:t>seva professió, i continguts en diferents suports.</w:t>
      </w:r>
    </w:p>
    <w:p>
      <w:pPr>
        <w:pStyle w:val="ListParagraph"/>
        <w:numPr>
          <w:ilvl w:val="1"/>
          <w:numId w:val="48"/>
        </w:numPr>
        <w:tabs>
          <w:tab w:pos="884" w:val="left" w:leader="none"/>
        </w:tabs>
        <w:spacing w:line="247" w:lineRule="auto" w:before="0" w:after="0"/>
        <w:ind w:left="884" w:right="625" w:hanging="360"/>
        <w:jc w:val="left"/>
        <w:rPr>
          <w:sz w:val="22"/>
        </w:rPr>
      </w:pPr>
      <w:r>
        <w:rPr>
          <w:sz w:val="22"/>
        </w:rPr>
        <w:t>S'ha</w:t>
      </w:r>
      <w:r>
        <w:rPr>
          <w:spacing w:val="-10"/>
          <w:sz w:val="22"/>
        </w:rPr>
        <w:t> </w:t>
      </w:r>
      <w:r>
        <w:rPr>
          <w:sz w:val="22"/>
        </w:rPr>
        <w:t>pres</w:t>
      </w:r>
      <w:r>
        <w:rPr>
          <w:spacing w:val="-10"/>
          <w:sz w:val="22"/>
        </w:rPr>
        <w:t> </w:t>
      </w:r>
      <w:r>
        <w:rPr>
          <w:sz w:val="22"/>
        </w:rPr>
        <w:t>consciència</w:t>
      </w:r>
      <w:r>
        <w:rPr>
          <w:spacing w:val="-10"/>
          <w:sz w:val="22"/>
        </w:rPr>
        <w:t> </w:t>
      </w:r>
      <w:r>
        <w:rPr>
          <w:sz w:val="22"/>
        </w:rPr>
        <w:t>de</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comprendre</w:t>
      </w:r>
      <w:r>
        <w:rPr>
          <w:spacing w:val="-10"/>
          <w:sz w:val="22"/>
        </w:rPr>
        <w:t> </w:t>
      </w:r>
      <w:r>
        <w:rPr>
          <w:sz w:val="22"/>
        </w:rPr>
        <w:t>globalment</w:t>
      </w:r>
      <w:r>
        <w:rPr>
          <w:spacing w:val="-10"/>
          <w:sz w:val="22"/>
        </w:rPr>
        <w:t> </w:t>
      </w:r>
      <w:r>
        <w:rPr>
          <w:sz w:val="22"/>
        </w:rPr>
        <w:t>un</w:t>
      </w:r>
      <w:r>
        <w:rPr>
          <w:spacing w:val="-10"/>
          <w:sz w:val="22"/>
        </w:rPr>
        <w:t> </w:t>
      </w:r>
      <w:r>
        <w:rPr>
          <w:sz w:val="22"/>
        </w:rPr>
        <w:t>text</w:t>
      </w:r>
      <w:r>
        <w:rPr>
          <w:spacing w:val="-10"/>
          <w:sz w:val="22"/>
        </w:rPr>
        <w:t> </w:t>
      </w:r>
      <w:r>
        <w:rPr>
          <w:sz w:val="22"/>
        </w:rPr>
        <w:t>sense entendre'n tots i cadascun dels elements.</w:t>
      </w:r>
    </w:p>
    <w:p>
      <w:pPr>
        <w:pStyle w:val="ListParagraph"/>
        <w:numPr>
          <w:ilvl w:val="1"/>
          <w:numId w:val="48"/>
        </w:numPr>
        <w:tabs>
          <w:tab w:pos="884" w:val="left" w:leader="none"/>
        </w:tabs>
        <w:spacing w:line="247" w:lineRule="auto" w:before="0" w:after="0"/>
        <w:ind w:left="884" w:right="320" w:hanging="360"/>
        <w:jc w:val="left"/>
        <w:rPr>
          <w:sz w:val="22"/>
        </w:rPr>
      </w:pPr>
      <w:r>
        <w:rPr>
          <w:sz w:val="22"/>
        </w:rPr>
        <w:t>S'han</w:t>
      </w:r>
      <w:r>
        <w:rPr>
          <w:spacing w:val="-10"/>
          <w:sz w:val="22"/>
        </w:rPr>
        <w:t> </w:t>
      </w:r>
      <w:r>
        <w:rPr>
          <w:sz w:val="22"/>
        </w:rPr>
        <w:t>llegit</w:t>
      </w:r>
      <w:r>
        <w:rPr>
          <w:spacing w:val="-10"/>
          <w:sz w:val="22"/>
        </w:rPr>
        <w:t> </w:t>
      </w:r>
      <w:r>
        <w:rPr>
          <w:sz w:val="22"/>
        </w:rPr>
        <w:t>i</w:t>
      </w:r>
      <w:r>
        <w:rPr>
          <w:spacing w:val="-10"/>
          <w:sz w:val="22"/>
        </w:rPr>
        <w:t> </w:t>
      </w:r>
      <w:r>
        <w:rPr>
          <w:sz w:val="22"/>
        </w:rPr>
        <w:t>comprès,</w:t>
      </w:r>
      <w:r>
        <w:rPr>
          <w:spacing w:val="-10"/>
          <w:sz w:val="22"/>
        </w:rPr>
        <w:t> </w:t>
      </w:r>
      <w:r>
        <w:rPr>
          <w:sz w:val="22"/>
        </w:rPr>
        <w:t>de</w:t>
      </w:r>
      <w:r>
        <w:rPr>
          <w:spacing w:val="-10"/>
          <w:sz w:val="22"/>
        </w:rPr>
        <w:t> </w:t>
      </w:r>
      <w:r>
        <w:rPr>
          <w:sz w:val="22"/>
        </w:rPr>
        <w:t>manera</w:t>
      </w:r>
      <w:r>
        <w:rPr>
          <w:spacing w:val="-10"/>
          <w:sz w:val="22"/>
        </w:rPr>
        <w:t> </w:t>
      </w:r>
      <w:r>
        <w:rPr>
          <w:sz w:val="22"/>
        </w:rPr>
        <w:t>autònoma,</w:t>
      </w:r>
      <w:r>
        <w:rPr>
          <w:spacing w:val="-10"/>
          <w:sz w:val="22"/>
        </w:rPr>
        <w:t> </w:t>
      </w:r>
      <w:r>
        <w:rPr>
          <w:sz w:val="22"/>
        </w:rPr>
        <w:t>textos</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sector</w:t>
      </w:r>
      <w:r>
        <w:rPr>
          <w:spacing w:val="-10"/>
          <w:sz w:val="22"/>
        </w:rPr>
        <w:t> </w:t>
      </w:r>
      <w:r>
        <w:rPr>
          <w:sz w:val="22"/>
        </w:rPr>
        <w:t>amb</w:t>
      </w:r>
      <w:r>
        <w:rPr>
          <w:spacing w:val="-10"/>
          <w:sz w:val="22"/>
        </w:rPr>
        <w:t> </w:t>
      </w:r>
      <w:r>
        <w:rPr>
          <w:sz w:val="22"/>
        </w:rPr>
        <w:t>la velocitat i l'estil de lectura pròpia del nivell competencial.</w:t>
      </w:r>
    </w:p>
    <w:p>
      <w:pPr>
        <w:pStyle w:val="ListParagraph"/>
        <w:numPr>
          <w:ilvl w:val="1"/>
          <w:numId w:val="48"/>
        </w:numPr>
        <w:tabs>
          <w:tab w:pos="884" w:val="left" w:leader="none"/>
        </w:tabs>
        <w:spacing w:line="247" w:lineRule="auto" w:before="0" w:after="0"/>
        <w:ind w:left="884" w:right="1038"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correspondència</w:t>
      </w:r>
      <w:r>
        <w:rPr>
          <w:spacing w:val="-10"/>
          <w:sz w:val="22"/>
        </w:rPr>
        <w:t> </w:t>
      </w:r>
      <w:r>
        <w:rPr>
          <w:sz w:val="22"/>
        </w:rPr>
        <w:t>relativa</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especialitat</w:t>
      </w:r>
      <w:r>
        <w:rPr>
          <w:spacing w:val="-10"/>
          <w:sz w:val="22"/>
        </w:rPr>
        <w:t> </w:t>
      </w:r>
      <w:r>
        <w:rPr>
          <w:sz w:val="22"/>
        </w:rPr>
        <w:t>i</w:t>
      </w:r>
      <w:r>
        <w:rPr>
          <w:spacing w:val="-10"/>
          <w:sz w:val="22"/>
        </w:rPr>
        <w:t> </w:t>
      </w:r>
      <w:r>
        <w:rPr>
          <w:sz w:val="22"/>
        </w:rPr>
        <w:t>s'ha</w:t>
      </w:r>
      <w:r>
        <w:rPr>
          <w:spacing w:val="-10"/>
          <w:sz w:val="22"/>
        </w:rPr>
        <w:t> </w:t>
      </w:r>
      <w:r>
        <w:rPr>
          <w:sz w:val="22"/>
        </w:rPr>
        <w:t>captat fàcilment el significat essencial.</w:t>
      </w:r>
    </w:p>
    <w:p>
      <w:pPr>
        <w:pStyle w:val="ListParagraph"/>
        <w:numPr>
          <w:ilvl w:val="1"/>
          <w:numId w:val="48"/>
        </w:numPr>
        <w:tabs>
          <w:tab w:pos="884" w:val="left" w:leader="none"/>
        </w:tabs>
        <w:spacing w:line="247" w:lineRule="auto" w:before="0" w:after="0"/>
        <w:ind w:left="884" w:right="236" w:hanging="360"/>
        <w:jc w:val="left"/>
        <w:rPr>
          <w:sz w:val="22"/>
        </w:rPr>
      </w:pPr>
      <w:r>
        <w:rPr>
          <w:sz w:val="22"/>
        </w:rPr>
        <w:t>S'han</w:t>
      </w:r>
      <w:r>
        <w:rPr>
          <w:spacing w:val="-10"/>
          <w:sz w:val="22"/>
        </w:rPr>
        <w:t> </w:t>
      </w:r>
      <w:r>
        <w:rPr>
          <w:sz w:val="22"/>
        </w:rPr>
        <w:t>interpretat</w:t>
      </w:r>
      <w:r>
        <w:rPr>
          <w:spacing w:val="-10"/>
          <w:sz w:val="22"/>
        </w:rPr>
        <w:t> </w:t>
      </w:r>
      <w:r>
        <w:rPr>
          <w:sz w:val="22"/>
        </w:rPr>
        <w:t>textos</w:t>
      </w:r>
      <w:r>
        <w:rPr>
          <w:spacing w:val="-10"/>
          <w:sz w:val="22"/>
        </w:rPr>
        <w:t> </w:t>
      </w:r>
      <w:r>
        <w:rPr>
          <w:sz w:val="22"/>
        </w:rPr>
        <w:t>extensos,</w:t>
      </w:r>
      <w:r>
        <w:rPr>
          <w:spacing w:val="-10"/>
          <w:sz w:val="22"/>
        </w:rPr>
        <w:t> </w:t>
      </w:r>
      <w:r>
        <w:rPr>
          <w:sz w:val="22"/>
        </w:rPr>
        <w:t>i</w:t>
      </w:r>
      <w:r>
        <w:rPr>
          <w:spacing w:val="-10"/>
          <w:sz w:val="22"/>
        </w:rPr>
        <w:t> </w:t>
      </w:r>
      <w:r>
        <w:rPr>
          <w:sz w:val="22"/>
        </w:rPr>
        <w:t>de</w:t>
      </w:r>
      <w:r>
        <w:rPr>
          <w:spacing w:val="-10"/>
          <w:sz w:val="22"/>
        </w:rPr>
        <w:t> </w:t>
      </w:r>
      <w:r>
        <w:rPr>
          <w:sz w:val="22"/>
        </w:rPr>
        <w:t>certa</w:t>
      </w:r>
      <w:r>
        <w:rPr>
          <w:spacing w:val="-10"/>
          <w:sz w:val="22"/>
        </w:rPr>
        <w:t> </w:t>
      </w:r>
      <w:r>
        <w:rPr>
          <w:sz w:val="22"/>
        </w:rPr>
        <w:t>complexitat,</w:t>
      </w:r>
      <w:r>
        <w:rPr>
          <w:spacing w:val="-10"/>
          <w:sz w:val="22"/>
        </w:rPr>
        <w:t> </w:t>
      </w:r>
      <w:r>
        <w:rPr>
          <w:sz w:val="22"/>
        </w:rPr>
        <w:t>relacionats</w:t>
      </w:r>
      <w:r>
        <w:rPr>
          <w:spacing w:val="-10"/>
          <w:sz w:val="22"/>
        </w:rPr>
        <w:t> </w:t>
      </w:r>
      <w:r>
        <w:rPr>
          <w:sz w:val="22"/>
        </w:rPr>
        <w:t>o</w:t>
      </w:r>
      <w:r>
        <w:rPr>
          <w:spacing w:val="-10"/>
          <w:sz w:val="22"/>
        </w:rPr>
        <w:t> </w:t>
      </w:r>
      <w:r>
        <w:rPr>
          <w:sz w:val="22"/>
        </w:rPr>
        <w:t>no</w:t>
      </w:r>
      <w:r>
        <w:rPr>
          <w:spacing w:val="-10"/>
          <w:sz w:val="22"/>
        </w:rPr>
        <w:t> </w:t>
      </w:r>
      <w:r>
        <w:rPr>
          <w:sz w:val="22"/>
        </w:rPr>
        <w:t>amb</w:t>
      </w:r>
      <w:r>
        <w:rPr>
          <w:spacing w:val="-10"/>
          <w:sz w:val="22"/>
        </w:rPr>
        <w:t> </w:t>
      </w:r>
      <w:r>
        <w:rPr>
          <w:sz w:val="22"/>
        </w:rPr>
        <w:t>la</w:t>
      </w:r>
      <w:r>
        <w:rPr>
          <w:spacing w:val="-10"/>
          <w:sz w:val="22"/>
        </w:rPr>
        <w:t> </w:t>
      </w:r>
      <w:r>
        <w:rPr>
          <w:sz w:val="22"/>
        </w:rPr>
        <w:t>seva especialitat, i se'n poden fer diverses lectures.</w:t>
      </w:r>
    </w:p>
    <w:p>
      <w:pPr>
        <w:pStyle w:val="ListParagraph"/>
        <w:numPr>
          <w:ilvl w:val="1"/>
          <w:numId w:val="48"/>
        </w:numPr>
        <w:tabs>
          <w:tab w:pos="884" w:val="left" w:leader="none"/>
        </w:tabs>
        <w:spacing w:line="247" w:lineRule="auto" w:before="0" w:after="0"/>
        <w:ind w:left="884" w:right="951" w:hanging="360"/>
        <w:jc w:val="left"/>
        <w:rPr>
          <w:sz w:val="22"/>
        </w:rPr>
      </w:pPr>
      <w:r>
        <w:rPr>
          <w:sz w:val="22"/>
        </w:rPr>
        <w:t>S'ha</w:t>
      </w:r>
      <w:r>
        <w:rPr>
          <w:spacing w:val="-10"/>
          <w:sz w:val="22"/>
        </w:rPr>
        <w:t> </w:t>
      </w:r>
      <w:r>
        <w:rPr>
          <w:sz w:val="22"/>
        </w:rPr>
        <w:t>identificat</w:t>
      </w:r>
      <w:r>
        <w:rPr>
          <w:spacing w:val="-10"/>
          <w:sz w:val="22"/>
        </w:rPr>
        <w:t> </w:t>
      </w:r>
      <w:r>
        <w:rPr>
          <w:sz w:val="22"/>
        </w:rPr>
        <w:t>amb</w:t>
      </w:r>
      <w:r>
        <w:rPr>
          <w:spacing w:val="-10"/>
          <w:sz w:val="22"/>
        </w:rPr>
        <w:t> </w:t>
      </w:r>
      <w:r>
        <w:rPr>
          <w:sz w:val="22"/>
        </w:rPr>
        <w:t>rapidesa</w:t>
      </w:r>
      <w:r>
        <w:rPr>
          <w:spacing w:val="-10"/>
          <w:sz w:val="22"/>
        </w:rPr>
        <w:t> </w:t>
      </w:r>
      <w:r>
        <w:rPr>
          <w:sz w:val="22"/>
        </w:rPr>
        <w:t>el</w:t>
      </w:r>
      <w:r>
        <w:rPr>
          <w:spacing w:val="-10"/>
          <w:sz w:val="22"/>
        </w:rPr>
        <w:t> </w:t>
      </w:r>
      <w:r>
        <w:rPr>
          <w:sz w:val="22"/>
        </w:rPr>
        <w:t>contingut</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notícies,</w:t>
      </w:r>
      <w:r>
        <w:rPr>
          <w:spacing w:val="-10"/>
          <w:sz w:val="22"/>
        </w:rPr>
        <w:t> </w:t>
      </w:r>
      <w:r>
        <w:rPr>
          <w:sz w:val="22"/>
        </w:rPr>
        <w:t>articles</w:t>
      </w:r>
      <w:r>
        <w:rPr>
          <w:spacing w:val="-10"/>
          <w:sz w:val="22"/>
        </w:rPr>
        <w:t> </w:t>
      </w:r>
      <w:r>
        <w:rPr>
          <w:sz w:val="22"/>
        </w:rPr>
        <w:t>i informes sobre una àmplia sèrie de temes professionals.</w:t>
      </w:r>
    </w:p>
    <w:p>
      <w:pPr>
        <w:pStyle w:val="ListParagraph"/>
        <w:numPr>
          <w:ilvl w:val="1"/>
          <w:numId w:val="48"/>
        </w:numPr>
        <w:tabs>
          <w:tab w:pos="884" w:val="left" w:leader="none"/>
        </w:tabs>
        <w:spacing w:line="247" w:lineRule="auto" w:before="0" w:after="0"/>
        <w:ind w:left="884" w:right="439" w:hanging="360"/>
        <w:jc w:val="left"/>
        <w:rPr>
          <w:sz w:val="22"/>
        </w:rPr>
      </w:pPr>
      <w:r>
        <w:rPr>
          <w:sz w:val="22"/>
        </w:rPr>
        <w:t>S'han</w:t>
      </w:r>
      <w:r>
        <w:rPr>
          <w:spacing w:val="-11"/>
          <w:sz w:val="22"/>
        </w:rPr>
        <w:t> </w:t>
      </w:r>
      <w:r>
        <w:rPr>
          <w:sz w:val="22"/>
        </w:rPr>
        <w:t>interpretat</w:t>
      </w:r>
      <w:r>
        <w:rPr>
          <w:spacing w:val="-11"/>
          <w:sz w:val="22"/>
        </w:rPr>
        <w:t> </w:t>
      </w:r>
      <w:r>
        <w:rPr>
          <w:sz w:val="22"/>
        </w:rPr>
        <w:t>instruccions,</w:t>
      </w:r>
      <w:r>
        <w:rPr>
          <w:spacing w:val="-11"/>
          <w:sz w:val="22"/>
        </w:rPr>
        <w:t> </w:t>
      </w:r>
      <w:r>
        <w:rPr>
          <w:sz w:val="22"/>
        </w:rPr>
        <w:t>amb</w:t>
      </w:r>
      <w:r>
        <w:rPr>
          <w:spacing w:val="-11"/>
          <w:sz w:val="22"/>
        </w:rPr>
        <w:t> </w:t>
      </w:r>
      <w:r>
        <w:rPr>
          <w:sz w:val="22"/>
        </w:rPr>
        <w:t>diferents</w:t>
      </w:r>
      <w:r>
        <w:rPr>
          <w:spacing w:val="-11"/>
          <w:sz w:val="22"/>
        </w:rPr>
        <w:t> </w:t>
      </w:r>
      <w:r>
        <w:rPr>
          <w:sz w:val="22"/>
        </w:rPr>
        <w:t>nivells</w:t>
      </w:r>
      <w:r>
        <w:rPr>
          <w:spacing w:val="-11"/>
          <w:sz w:val="22"/>
        </w:rPr>
        <w:t> </w:t>
      </w:r>
      <w:r>
        <w:rPr>
          <w:sz w:val="22"/>
        </w:rPr>
        <w:t>de</w:t>
      </w:r>
      <w:r>
        <w:rPr>
          <w:spacing w:val="-11"/>
          <w:sz w:val="22"/>
        </w:rPr>
        <w:t> </w:t>
      </w:r>
      <w:r>
        <w:rPr>
          <w:sz w:val="22"/>
        </w:rPr>
        <w:t>dificultat,</w:t>
      </w:r>
      <w:r>
        <w:rPr>
          <w:spacing w:val="-11"/>
          <w:sz w:val="22"/>
        </w:rPr>
        <w:t> </w:t>
      </w:r>
      <w:r>
        <w:rPr>
          <w:sz w:val="22"/>
        </w:rPr>
        <w:t>i</w:t>
      </w:r>
      <w:r>
        <w:rPr>
          <w:spacing w:val="-11"/>
          <w:sz w:val="22"/>
        </w:rPr>
        <w:t> </w:t>
      </w:r>
      <w:r>
        <w:rPr>
          <w:sz w:val="22"/>
        </w:rPr>
        <w:t>missatges</w:t>
      </w:r>
      <w:r>
        <w:rPr>
          <w:spacing w:val="-11"/>
          <w:sz w:val="22"/>
        </w:rPr>
        <w:t> </w:t>
      </w:r>
      <w:r>
        <w:rPr>
          <w:sz w:val="22"/>
        </w:rPr>
        <w:t>tècnics rebuts a través de suports digitals.</w:t>
      </w:r>
    </w:p>
    <w:p>
      <w:pPr>
        <w:pStyle w:val="ListParagraph"/>
        <w:numPr>
          <w:ilvl w:val="1"/>
          <w:numId w:val="48"/>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traduït</w:t>
      </w:r>
      <w:r>
        <w:rPr>
          <w:spacing w:val="-11"/>
          <w:sz w:val="22"/>
        </w:rPr>
        <w:t> </w:t>
      </w:r>
      <w:r>
        <w:rPr>
          <w:sz w:val="22"/>
        </w:rPr>
        <w:t>textos</w:t>
      </w:r>
      <w:r>
        <w:rPr>
          <w:spacing w:val="-11"/>
          <w:sz w:val="22"/>
        </w:rPr>
        <w:t> </w:t>
      </w:r>
      <w:r>
        <w:rPr>
          <w:sz w:val="22"/>
        </w:rPr>
        <w:t>de</w:t>
      </w:r>
      <w:r>
        <w:rPr>
          <w:spacing w:val="-12"/>
          <w:sz w:val="22"/>
        </w:rPr>
        <w:t> </w:t>
      </w:r>
      <w:r>
        <w:rPr>
          <w:sz w:val="22"/>
        </w:rPr>
        <w:t>certa</w:t>
      </w:r>
      <w:r>
        <w:rPr>
          <w:spacing w:val="-11"/>
          <w:sz w:val="22"/>
        </w:rPr>
        <w:t> </w:t>
      </w:r>
      <w:r>
        <w:rPr>
          <w:sz w:val="22"/>
        </w:rPr>
        <w:t>complexitat,</w:t>
      </w:r>
      <w:r>
        <w:rPr>
          <w:spacing w:val="-11"/>
          <w:sz w:val="22"/>
        </w:rPr>
        <w:t> </w:t>
      </w:r>
      <w:r>
        <w:rPr>
          <w:sz w:val="22"/>
        </w:rPr>
        <w:t>utilitzant</w:t>
      </w:r>
      <w:r>
        <w:rPr>
          <w:spacing w:val="-11"/>
          <w:sz w:val="22"/>
        </w:rPr>
        <w:t> </w:t>
      </w:r>
      <w:r>
        <w:rPr>
          <w:sz w:val="22"/>
        </w:rPr>
        <w:t>material</w:t>
      </w:r>
      <w:r>
        <w:rPr>
          <w:spacing w:val="-12"/>
          <w:sz w:val="22"/>
        </w:rPr>
        <w:t> </w:t>
      </w:r>
      <w:r>
        <w:rPr>
          <w:sz w:val="22"/>
        </w:rPr>
        <w:t>de</w:t>
      </w:r>
      <w:r>
        <w:rPr>
          <w:spacing w:val="-11"/>
          <w:sz w:val="22"/>
        </w:rPr>
        <w:t> </w:t>
      </w:r>
      <w:r>
        <w:rPr>
          <w:sz w:val="22"/>
        </w:rPr>
        <w:t>suport</w:t>
      </w:r>
      <w:r>
        <w:rPr>
          <w:spacing w:val="-11"/>
          <w:sz w:val="22"/>
        </w:rPr>
        <w:t> </w:t>
      </w:r>
      <w:r>
        <w:rPr>
          <w:sz w:val="22"/>
        </w:rPr>
        <w:t>si</w:t>
      </w:r>
      <w:r>
        <w:rPr>
          <w:spacing w:val="-11"/>
          <w:sz w:val="22"/>
        </w:rPr>
        <w:t> </w:t>
      </w:r>
      <w:r>
        <w:rPr>
          <w:spacing w:val="-4"/>
          <w:sz w:val="22"/>
        </w:rPr>
        <w:t>cal.</w:t>
      </w:r>
    </w:p>
    <w:p>
      <w:pPr>
        <w:pStyle w:val="ListParagraph"/>
        <w:numPr>
          <w:ilvl w:val="0"/>
          <w:numId w:val="48"/>
        </w:numPr>
        <w:tabs>
          <w:tab w:pos="882" w:val="left" w:leader="none"/>
          <w:tab w:pos="884" w:val="left" w:leader="none"/>
        </w:tabs>
        <w:spacing w:line="247" w:lineRule="auto" w:before="239" w:after="0"/>
        <w:ind w:left="884" w:right="302" w:hanging="360"/>
        <w:jc w:val="left"/>
        <w:rPr>
          <w:sz w:val="22"/>
        </w:rPr>
      </w:pPr>
      <w:r>
        <w:rPr>
          <w:sz w:val="22"/>
        </w:rPr>
        <w:t>Produeix</w:t>
      </w:r>
      <w:r>
        <w:rPr>
          <w:spacing w:val="-10"/>
          <w:sz w:val="22"/>
        </w:rPr>
        <w:t> </w:t>
      </w:r>
      <w:r>
        <w:rPr>
          <w:sz w:val="22"/>
        </w:rPr>
        <w:t>missatges</w:t>
      </w:r>
      <w:r>
        <w:rPr>
          <w:spacing w:val="-10"/>
          <w:sz w:val="22"/>
        </w:rPr>
        <w:t> </w:t>
      </w:r>
      <w:r>
        <w:rPr>
          <w:sz w:val="22"/>
        </w:rPr>
        <w:t>orals</w:t>
      </w:r>
      <w:r>
        <w:rPr>
          <w:spacing w:val="-10"/>
          <w:sz w:val="22"/>
        </w:rPr>
        <w:t> </w:t>
      </w:r>
      <w:r>
        <w:rPr>
          <w:sz w:val="22"/>
        </w:rPr>
        <w:t>clars</w:t>
      </w:r>
      <w:r>
        <w:rPr>
          <w:spacing w:val="-10"/>
          <w:sz w:val="22"/>
        </w:rPr>
        <w:t> </w:t>
      </w:r>
      <w:r>
        <w:rPr>
          <w:sz w:val="22"/>
        </w:rPr>
        <w:t>i</w:t>
      </w:r>
      <w:r>
        <w:rPr>
          <w:spacing w:val="-10"/>
          <w:sz w:val="22"/>
        </w:rPr>
        <w:t> </w:t>
      </w:r>
      <w:r>
        <w:rPr>
          <w:sz w:val="22"/>
        </w:rPr>
        <w:t>ben</w:t>
      </w:r>
      <w:r>
        <w:rPr>
          <w:spacing w:val="-10"/>
          <w:sz w:val="22"/>
        </w:rPr>
        <w:t> </w:t>
      </w:r>
      <w:r>
        <w:rPr>
          <w:sz w:val="22"/>
        </w:rPr>
        <w:t>estructurats,</w:t>
      </w:r>
      <w:r>
        <w:rPr>
          <w:spacing w:val="-10"/>
          <w:sz w:val="22"/>
        </w:rPr>
        <w:t> </w:t>
      </w:r>
      <w:r>
        <w:rPr>
          <w:sz w:val="22"/>
        </w:rPr>
        <w:t>analitza</w:t>
      </w:r>
      <w:r>
        <w:rPr>
          <w:spacing w:val="-10"/>
          <w:sz w:val="22"/>
        </w:rPr>
        <w:t> </w:t>
      </w:r>
      <w:r>
        <w:rPr>
          <w:sz w:val="22"/>
        </w:rPr>
        <w:t>el</w:t>
      </w:r>
      <w:r>
        <w:rPr>
          <w:spacing w:val="-10"/>
          <w:sz w:val="22"/>
        </w:rPr>
        <w:t> </w:t>
      </w:r>
      <w:r>
        <w:rPr>
          <w:sz w:val="22"/>
        </w:rPr>
        <w:t>contingut</w:t>
      </w:r>
      <w:r>
        <w:rPr>
          <w:spacing w:val="-10"/>
          <w:sz w:val="22"/>
        </w:rPr>
        <w:t> </w:t>
      </w:r>
      <w:r>
        <w:rPr>
          <w:sz w:val="22"/>
        </w:rPr>
        <w:t>de</w:t>
      </w:r>
      <w:r>
        <w:rPr>
          <w:spacing w:val="-10"/>
          <w:sz w:val="22"/>
        </w:rPr>
        <w:t> </w:t>
      </w:r>
      <w:r>
        <w:rPr>
          <w:sz w:val="22"/>
        </w:rPr>
        <w:t>la</w:t>
      </w:r>
      <w:r>
        <w:rPr>
          <w:spacing w:val="-10"/>
          <w:sz w:val="22"/>
        </w:rPr>
        <w:t> </w:t>
      </w:r>
      <w:r>
        <w:rPr>
          <w:sz w:val="22"/>
        </w:rPr>
        <w:t>situació</w:t>
      </w:r>
      <w:r>
        <w:rPr>
          <w:spacing w:val="-10"/>
          <w:sz w:val="22"/>
        </w:rPr>
        <w:t> </w:t>
      </w:r>
      <w:r>
        <w:rPr>
          <w:sz w:val="22"/>
        </w:rPr>
        <w:t>i s'adapta al registre lingüístic de l'interlocutor.</w:t>
      </w:r>
    </w:p>
    <w:p>
      <w:pPr>
        <w:pStyle w:val="BodyText"/>
        <w:spacing w:line="251" w:lineRule="exact"/>
        <w:ind w:left="164" w:firstLine="0"/>
      </w:pPr>
      <w:r>
        <w:rPr/>
        <w:t>Criteris</w:t>
      </w:r>
      <w:r>
        <w:rPr>
          <w:spacing w:val="-7"/>
        </w:rPr>
        <w:t> </w:t>
      </w:r>
      <w:r>
        <w:rPr>
          <w:spacing w:val="-2"/>
        </w:rPr>
        <w:t>d'avaluació:</w:t>
      </w:r>
    </w:p>
    <w:p>
      <w:pPr>
        <w:pStyle w:val="ListParagraph"/>
        <w:numPr>
          <w:ilvl w:val="1"/>
          <w:numId w:val="48"/>
        </w:numPr>
        <w:tabs>
          <w:tab w:pos="884" w:val="left" w:leader="none"/>
        </w:tabs>
        <w:spacing w:line="247" w:lineRule="auto" w:before="7" w:after="0"/>
        <w:ind w:left="884" w:right="878" w:hanging="360"/>
        <w:jc w:val="left"/>
        <w:rPr>
          <w:sz w:val="22"/>
        </w:rPr>
      </w:pPr>
      <w:r>
        <w:rPr>
          <w:sz w:val="22"/>
        </w:rPr>
        <w:t>S'han</w:t>
      </w:r>
      <w:r>
        <w:rPr>
          <w:spacing w:val="-9"/>
          <w:sz w:val="22"/>
        </w:rPr>
        <w:t> </w:t>
      </w:r>
      <w:r>
        <w:rPr>
          <w:sz w:val="22"/>
        </w:rPr>
        <w:t>emès</w:t>
      </w:r>
      <w:r>
        <w:rPr>
          <w:spacing w:val="-9"/>
          <w:sz w:val="22"/>
        </w:rPr>
        <w:t> </w:t>
      </w:r>
      <w:r>
        <w:rPr>
          <w:sz w:val="22"/>
        </w:rPr>
        <w:t>missatges</w:t>
      </w:r>
      <w:r>
        <w:rPr>
          <w:spacing w:val="-9"/>
          <w:sz w:val="22"/>
        </w:rPr>
        <w:t> </w:t>
      </w:r>
      <w:r>
        <w:rPr>
          <w:sz w:val="22"/>
        </w:rPr>
        <w:t>generals</w:t>
      </w:r>
      <w:r>
        <w:rPr>
          <w:spacing w:val="-9"/>
          <w:sz w:val="22"/>
        </w:rPr>
        <w:t> </w:t>
      </w:r>
      <w:r>
        <w:rPr>
          <w:sz w:val="22"/>
        </w:rPr>
        <w:t>propis</w:t>
      </w:r>
      <w:r>
        <w:rPr>
          <w:spacing w:val="-9"/>
          <w:sz w:val="22"/>
        </w:rPr>
        <w:t> </w:t>
      </w:r>
      <w:r>
        <w:rPr>
          <w:sz w:val="22"/>
        </w:rPr>
        <w:t>del</w:t>
      </w:r>
      <w:r>
        <w:rPr>
          <w:spacing w:val="-9"/>
          <w:sz w:val="22"/>
        </w:rPr>
        <w:t> </w:t>
      </w:r>
      <w:r>
        <w:rPr>
          <w:sz w:val="22"/>
        </w:rPr>
        <w:t>sector</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quotidiana</w:t>
      </w:r>
      <w:r>
        <w:rPr>
          <w:spacing w:val="-9"/>
          <w:sz w:val="22"/>
        </w:rPr>
        <w:t> </w:t>
      </w:r>
      <w:r>
        <w:rPr>
          <w:sz w:val="22"/>
        </w:rPr>
        <w:t>i</w:t>
      </w:r>
      <w:r>
        <w:rPr>
          <w:spacing w:val="-9"/>
          <w:sz w:val="22"/>
        </w:rPr>
        <w:t> </w:t>
      </w:r>
      <w:r>
        <w:rPr>
          <w:sz w:val="22"/>
        </w:rPr>
        <w:t>s’han utilitzat nexes i estratègies d'interacció.</w:t>
      </w:r>
    </w:p>
    <w:p>
      <w:pPr>
        <w:pStyle w:val="ListParagraph"/>
        <w:numPr>
          <w:ilvl w:val="1"/>
          <w:numId w:val="48"/>
        </w:numPr>
        <w:tabs>
          <w:tab w:pos="884" w:val="left" w:leader="none"/>
        </w:tabs>
        <w:spacing w:line="247" w:lineRule="auto" w:before="0" w:after="0"/>
        <w:ind w:left="884" w:right="960" w:hanging="360"/>
        <w:jc w:val="left"/>
        <w:rPr>
          <w:sz w:val="22"/>
        </w:rPr>
      </w:pPr>
      <w:r>
        <w:rPr>
          <w:sz w:val="22"/>
        </w:rPr>
        <w:t>S'ha</w:t>
      </w:r>
      <w:r>
        <w:rPr>
          <w:spacing w:val="-10"/>
          <w:sz w:val="22"/>
        </w:rPr>
        <w:t> </w:t>
      </w:r>
      <w:r>
        <w:rPr>
          <w:sz w:val="22"/>
        </w:rPr>
        <w:t>intercanviat</w:t>
      </w:r>
      <w:r>
        <w:rPr>
          <w:spacing w:val="-10"/>
          <w:sz w:val="22"/>
        </w:rPr>
        <w:t> </w:t>
      </w:r>
      <w:r>
        <w:rPr>
          <w:sz w:val="22"/>
        </w:rPr>
        <w:t>amb</w:t>
      </w:r>
      <w:r>
        <w:rPr>
          <w:spacing w:val="-10"/>
          <w:sz w:val="22"/>
        </w:rPr>
        <w:t> </w:t>
      </w:r>
      <w:r>
        <w:rPr>
          <w:sz w:val="22"/>
        </w:rPr>
        <w:t>fluïdesa</w:t>
      </w:r>
      <w:r>
        <w:rPr>
          <w:spacing w:val="-10"/>
          <w:sz w:val="22"/>
        </w:rPr>
        <w:t> </w:t>
      </w:r>
      <w:r>
        <w:rPr>
          <w:sz w:val="22"/>
        </w:rPr>
        <w:t>informació</w:t>
      </w:r>
      <w:r>
        <w:rPr>
          <w:spacing w:val="-10"/>
          <w:sz w:val="22"/>
        </w:rPr>
        <w:t> </w:t>
      </w:r>
      <w:r>
        <w:rPr>
          <w:sz w:val="22"/>
        </w:rPr>
        <w:t>específica</w:t>
      </w:r>
      <w:r>
        <w:rPr>
          <w:spacing w:val="-10"/>
          <w:sz w:val="22"/>
        </w:rPr>
        <w:t> </w:t>
      </w:r>
      <w:r>
        <w:rPr>
          <w:sz w:val="22"/>
        </w:rPr>
        <w:t>i</w:t>
      </w:r>
      <w:r>
        <w:rPr>
          <w:spacing w:val="-10"/>
          <w:sz w:val="22"/>
        </w:rPr>
        <w:t> </w:t>
      </w:r>
      <w:r>
        <w:rPr>
          <w:sz w:val="22"/>
        </w:rPr>
        <w:t>detallada</w:t>
      </w:r>
      <w:r>
        <w:rPr>
          <w:spacing w:val="-10"/>
          <w:sz w:val="22"/>
        </w:rPr>
        <w:t> </w:t>
      </w:r>
      <w:r>
        <w:rPr>
          <w:sz w:val="22"/>
        </w:rPr>
        <w:t>i</w:t>
      </w:r>
      <w:r>
        <w:rPr>
          <w:spacing w:val="-10"/>
          <w:sz w:val="22"/>
        </w:rPr>
        <w:t> </w:t>
      </w:r>
      <w:r>
        <w:rPr>
          <w:sz w:val="22"/>
        </w:rPr>
        <w:t>s’han</w:t>
      </w:r>
      <w:r>
        <w:rPr>
          <w:spacing w:val="-10"/>
          <w:sz w:val="22"/>
        </w:rPr>
        <w:t> </w:t>
      </w:r>
      <w:r>
        <w:rPr>
          <w:sz w:val="22"/>
        </w:rPr>
        <w:t>utilitzat estructures d'una complexitat d'acord amb el nivell competencial.</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48"/>
        </w:numPr>
        <w:tabs>
          <w:tab w:pos="885" w:val="left" w:leader="none"/>
        </w:tabs>
        <w:spacing w:line="247" w:lineRule="auto" w:before="74" w:after="0"/>
        <w:ind w:left="885" w:right="572"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aplicat</w:t>
      </w:r>
      <w:r>
        <w:rPr>
          <w:spacing w:val="-10"/>
          <w:sz w:val="22"/>
        </w:rPr>
        <w:t> </w:t>
      </w:r>
      <w:r>
        <w:rPr>
          <w:sz w:val="22"/>
        </w:rPr>
        <w:t>els</w:t>
      </w:r>
      <w:r>
        <w:rPr>
          <w:spacing w:val="-10"/>
          <w:sz w:val="22"/>
        </w:rPr>
        <w:t> </w:t>
      </w:r>
      <w:r>
        <w:rPr>
          <w:sz w:val="22"/>
        </w:rPr>
        <w:t>registres</w:t>
      </w:r>
      <w:r>
        <w:rPr>
          <w:spacing w:val="-10"/>
          <w:sz w:val="22"/>
        </w:rPr>
        <w:t> </w:t>
      </w:r>
      <w:r>
        <w:rPr>
          <w:sz w:val="22"/>
        </w:rPr>
        <w:t>adequats</w:t>
      </w:r>
      <w:r>
        <w:rPr>
          <w:spacing w:val="-10"/>
          <w:sz w:val="22"/>
        </w:rPr>
        <w:t> </w:t>
      </w:r>
      <w:r>
        <w:rPr>
          <w:sz w:val="22"/>
        </w:rPr>
        <w:t>per</w:t>
      </w:r>
      <w:r>
        <w:rPr>
          <w:spacing w:val="-10"/>
          <w:sz w:val="22"/>
        </w:rPr>
        <w:t> </w:t>
      </w:r>
      <w:r>
        <w:rPr>
          <w:sz w:val="22"/>
        </w:rPr>
        <w:t>emetre</w:t>
      </w:r>
      <w:r>
        <w:rPr>
          <w:spacing w:val="-10"/>
          <w:sz w:val="22"/>
        </w:rPr>
        <w:t> </w:t>
      </w:r>
      <w:r>
        <w:rPr>
          <w:sz w:val="22"/>
        </w:rPr>
        <w:t>el</w:t>
      </w:r>
      <w:r>
        <w:rPr>
          <w:spacing w:val="-10"/>
          <w:sz w:val="22"/>
        </w:rPr>
        <w:t> </w:t>
      </w:r>
      <w:r>
        <w:rPr>
          <w:sz w:val="22"/>
        </w:rPr>
        <w:t>missatge,</w:t>
      </w:r>
      <w:r>
        <w:rPr>
          <w:spacing w:val="-10"/>
          <w:sz w:val="22"/>
        </w:rPr>
        <w:t> </w:t>
      </w:r>
      <w:r>
        <w:rPr>
          <w:sz w:val="22"/>
        </w:rPr>
        <w:t>així</w:t>
      </w:r>
      <w:r>
        <w:rPr>
          <w:spacing w:val="-10"/>
          <w:sz w:val="22"/>
        </w:rPr>
        <w:t> </w:t>
      </w:r>
      <w:r>
        <w:rPr>
          <w:sz w:val="22"/>
        </w:rPr>
        <w:t>com protocols i normes de relació social propis del país.</w:t>
      </w:r>
    </w:p>
    <w:p>
      <w:pPr>
        <w:pStyle w:val="ListParagraph"/>
        <w:numPr>
          <w:ilvl w:val="1"/>
          <w:numId w:val="48"/>
        </w:numPr>
        <w:tabs>
          <w:tab w:pos="885" w:val="left" w:leader="none"/>
        </w:tabs>
        <w:spacing w:line="247" w:lineRule="auto" w:before="0" w:after="0"/>
        <w:ind w:left="885" w:right="355" w:hanging="360"/>
        <w:jc w:val="left"/>
        <w:rPr>
          <w:sz w:val="22"/>
        </w:rPr>
      </w:pPr>
      <w:r>
        <w:rPr>
          <w:sz w:val="22"/>
        </w:rPr>
        <w:t>S'han</w:t>
      </w:r>
      <w:r>
        <w:rPr>
          <w:spacing w:val="-11"/>
          <w:sz w:val="22"/>
        </w:rPr>
        <w:t> </w:t>
      </w:r>
      <w:r>
        <w:rPr>
          <w:sz w:val="22"/>
        </w:rPr>
        <w:t>fet</w:t>
      </w:r>
      <w:r>
        <w:rPr>
          <w:spacing w:val="-11"/>
          <w:sz w:val="22"/>
        </w:rPr>
        <w:t> </w:t>
      </w:r>
      <w:r>
        <w:rPr>
          <w:sz w:val="22"/>
        </w:rPr>
        <w:t>presentacions,</w:t>
      </w:r>
      <w:r>
        <w:rPr>
          <w:spacing w:val="-11"/>
          <w:sz w:val="22"/>
        </w:rPr>
        <w:t> </w:t>
      </w:r>
      <w:r>
        <w:rPr>
          <w:sz w:val="22"/>
        </w:rPr>
        <w:t>ben</w:t>
      </w:r>
      <w:r>
        <w:rPr>
          <w:spacing w:val="-11"/>
          <w:sz w:val="22"/>
        </w:rPr>
        <w:t> </w:t>
      </w:r>
      <w:r>
        <w:rPr>
          <w:sz w:val="22"/>
        </w:rPr>
        <w:t>estructurades,</w:t>
      </w:r>
      <w:r>
        <w:rPr>
          <w:spacing w:val="-11"/>
          <w:sz w:val="22"/>
        </w:rPr>
        <w:t> </w:t>
      </w:r>
      <w:r>
        <w:rPr>
          <w:sz w:val="22"/>
        </w:rPr>
        <w:t>sobre</w:t>
      </w:r>
      <w:r>
        <w:rPr>
          <w:spacing w:val="-11"/>
          <w:sz w:val="22"/>
        </w:rPr>
        <w:t> </w:t>
      </w:r>
      <w:r>
        <w:rPr>
          <w:sz w:val="22"/>
        </w:rPr>
        <w:t>temes</w:t>
      </w:r>
      <w:r>
        <w:rPr>
          <w:spacing w:val="-11"/>
          <w:sz w:val="22"/>
        </w:rPr>
        <w:t> </w:t>
      </w:r>
      <w:r>
        <w:rPr>
          <w:sz w:val="22"/>
        </w:rPr>
        <w:t>del</w:t>
      </w:r>
      <w:r>
        <w:rPr>
          <w:spacing w:val="-11"/>
          <w:sz w:val="22"/>
        </w:rPr>
        <w:t> </w:t>
      </w:r>
      <w:r>
        <w:rPr>
          <w:sz w:val="22"/>
        </w:rPr>
        <w:t>seu</w:t>
      </w:r>
      <w:r>
        <w:rPr>
          <w:spacing w:val="-11"/>
          <w:sz w:val="22"/>
        </w:rPr>
        <w:t> </w:t>
      </w:r>
      <w:r>
        <w:rPr>
          <w:sz w:val="22"/>
        </w:rPr>
        <w:t>àmbit</w:t>
      </w:r>
      <w:r>
        <w:rPr>
          <w:spacing w:val="-11"/>
          <w:sz w:val="22"/>
        </w:rPr>
        <w:t> </w:t>
      </w:r>
      <w:r>
        <w:rPr>
          <w:sz w:val="22"/>
        </w:rPr>
        <w:t>professional, d’acord amb l’ús dels protocols establerts.</w:t>
      </w:r>
    </w:p>
    <w:p>
      <w:pPr>
        <w:pStyle w:val="ListParagraph"/>
        <w:numPr>
          <w:ilvl w:val="1"/>
          <w:numId w:val="48"/>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fet</w:t>
      </w:r>
      <w:r>
        <w:rPr>
          <w:spacing w:val="-10"/>
          <w:sz w:val="22"/>
        </w:rPr>
        <w:t> </w:t>
      </w:r>
      <w:r>
        <w:rPr>
          <w:sz w:val="22"/>
        </w:rPr>
        <w:t>servir</w:t>
      </w:r>
      <w:r>
        <w:rPr>
          <w:spacing w:val="-11"/>
          <w:sz w:val="22"/>
        </w:rPr>
        <w:t> </w:t>
      </w:r>
      <w:r>
        <w:rPr>
          <w:sz w:val="22"/>
        </w:rPr>
        <w:t>correctament</w:t>
      </w:r>
      <w:r>
        <w:rPr>
          <w:spacing w:val="-10"/>
          <w:sz w:val="22"/>
        </w:rPr>
        <w:t> </w:t>
      </w:r>
      <w:r>
        <w:rPr>
          <w:sz w:val="22"/>
        </w:rPr>
        <w:t>la</w:t>
      </w:r>
      <w:r>
        <w:rPr>
          <w:spacing w:val="-11"/>
          <w:sz w:val="22"/>
        </w:rPr>
        <w:t> </w:t>
      </w:r>
      <w:r>
        <w:rPr>
          <w:sz w:val="22"/>
        </w:rPr>
        <w:t>terminologia</w:t>
      </w:r>
      <w:r>
        <w:rPr>
          <w:spacing w:val="-10"/>
          <w:sz w:val="22"/>
        </w:rPr>
        <w:t> </w:t>
      </w:r>
      <w:r>
        <w:rPr>
          <w:sz w:val="22"/>
        </w:rPr>
        <w:t>de</w:t>
      </w:r>
      <w:r>
        <w:rPr>
          <w:spacing w:val="-11"/>
          <w:sz w:val="22"/>
        </w:rPr>
        <w:t> </w:t>
      </w:r>
      <w:r>
        <w:rPr>
          <w:sz w:val="22"/>
        </w:rPr>
        <w:t>la</w:t>
      </w:r>
      <w:r>
        <w:rPr>
          <w:spacing w:val="-10"/>
          <w:sz w:val="22"/>
        </w:rPr>
        <w:t> </w:t>
      </w:r>
      <w:r>
        <w:rPr>
          <w:spacing w:val="-2"/>
          <w:sz w:val="22"/>
        </w:rPr>
        <w:t>professió.</w:t>
      </w:r>
    </w:p>
    <w:p>
      <w:pPr>
        <w:pStyle w:val="ListParagraph"/>
        <w:numPr>
          <w:ilvl w:val="1"/>
          <w:numId w:val="48"/>
        </w:numPr>
        <w:tabs>
          <w:tab w:pos="884" w:val="left" w:leader="none"/>
        </w:tabs>
        <w:spacing w:line="240" w:lineRule="auto" w:before="5" w:after="0"/>
        <w:ind w:left="884" w:right="0" w:hanging="360"/>
        <w:jc w:val="left"/>
        <w:rPr>
          <w:sz w:val="22"/>
        </w:rPr>
      </w:pPr>
      <w:r>
        <w:rPr>
          <w:sz w:val="22"/>
        </w:rPr>
        <w:t>S'ha</w:t>
      </w:r>
      <w:r>
        <w:rPr>
          <w:spacing w:val="-12"/>
          <w:sz w:val="22"/>
        </w:rPr>
        <w:t> </w:t>
      </w:r>
      <w:r>
        <w:rPr>
          <w:sz w:val="22"/>
        </w:rPr>
        <w:t>descrit</w:t>
      </w:r>
      <w:r>
        <w:rPr>
          <w:spacing w:val="-10"/>
          <w:sz w:val="22"/>
        </w:rPr>
        <w:t> </w:t>
      </w:r>
      <w:r>
        <w:rPr>
          <w:sz w:val="22"/>
        </w:rPr>
        <w:t>i</w:t>
      </w:r>
      <w:r>
        <w:rPr>
          <w:spacing w:val="-10"/>
          <w:sz w:val="22"/>
        </w:rPr>
        <w:t> </w:t>
      </w:r>
      <w:r>
        <w:rPr>
          <w:sz w:val="22"/>
        </w:rPr>
        <w:t>seqüenciat</w:t>
      </w:r>
      <w:r>
        <w:rPr>
          <w:spacing w:val="-10"/>
          <w:sz w:val="22"/>
        </w:rPr>
        <w:t> </w:t>
      </w:r>
      <w:r>
        <w:rPr>
          <w:sz w:val="22"/>
        </w:rPr>
        <w:t>oralment</w:t>
      </w:r>
      <w:r>
        <w:rPr>
          <w:spacing w:val="-10"/>
          <w:sz w:val="22"/>
        </w:rPr>
        <w:t> </w:t>
      </w:r>
      <w:r>
        <w:rPr>
          <w:sz w:val="22"/>
        </w:rPr>
        <w:t>un</w:t>
      </w:r>
      <w:r>
        <w:rPr>
          <w:spacing w:val="-10"/>
          <w:sz w:val="22"/>
        </w:rPr>
        <w:t> </w:t>
      </w:r>
      <w:r>
        <w:rPr>
          <w:sz w:val="22"/>
        </w:rPr>
        <w:t>procés</w:t>
      </w:r>
      <w:r>
        <w:rPr>
          <w:spacing w:val="-10"/>
          <w:sz w:val="22"/>
        </w:rPr>
        <w:t> </w:t>
      </w:r>
      <w:r>
        <w:rPr>
          <w:sz w:val="22"/>
        </w:rPr>
        <w:t>de</w:t>
      </w:r>
      <w:r>
        <w:rPr>
          <w:spacing w:val="-10"/>
          <w:sz w:val="22"/>
        </w:rPr>
        <w:t> </w:t>
      </w:r>
      <w:r>
        <w:rPr>
          <w:sz w:val="22"/>
        </w:rPr>
        <w:t>treball</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pacing w:val="-2"/>
          <w:sz w:val="22"/>
        </w:rPr>
        <w:t>competència.</w:t>
      </w:r>
    </w:p>
    <w:p>
      <w:pPr>
        <w:pStyle w:val="ListParagraph"/>
        <w:numPr>
          <w:ilvl w:val="1"/>
          <w:numId w:val="48"/>
        </w:numPr>
        <w:tabs>
          <w:tab w:pos="884" w:val="left" w:leader="none"/>
        </w:tabs>
        <w:spacing w:line="240" w:lineRule="auto" w:before="6" w:after="0"/>
        <w:ind w:left="884" w:right="802" w:hanging="360"/>
        <w:jc w:val="left"/>
        <w:rPr>
          <w:sz w:val="22"/>
        </w:rPr>
      </w:pPr>
      <w:r>
        <w:rPr>
          <w:sz w:val="22"/>
        </w:rPr>
        <w:t>S'ha</w:t>
      </w:r>
      <w:r>
        <w:rPr>
          <w:spacing w:val="-10"/>
          <w:sz w:val="22"/>
        </w:rPr>
        <w:t> </w:t>
      </w:r>
      <w:r>
        <w:rPr>
          <w:sz w:val="22"/>
        </w:rPr>
        <w:t>sol·licitat</w:t>
      </w:r>
      <w:r>
        <w:rPr>
          <w:spacing w:val="-10"/>
          <w:sz w:val="22"/>
        </w:rPr>
        <w:t> </w:t>
      </w:r>
      <w:r>
        <w:rPr>
          <w:sz w:val="22"/>
        </w:rPr>
        <w:t>la</w:t>
      </w:r>
      <w:r>
        <w:rPr>
          <w:spacing w:val="-10"/>
          <w:sz w:val="22"/>
        </w:rPr>
        <w:t> </w:t>
      </w:r>
      <w:r>
        <w:rPr>
          <w:sz w:val="22"/>
        </w:rPr>
        <w:t>reformulació</w:t>
      </w:r>
      <w:r>
        <w:rPr>
          <w:spacing w:val="-10"/>
          <w:sz w:val="22"/>
        </w:rPr>
        <w:t> </w:t>
      </w:r>
      <w:r>
        <w:rPr>
          <w:sz w:val="22"/>
        </w:rPr>
        <w:t>de</w:t>
      </w:r>
      <w:r>
        <w:rPr>
          <w:spacing w:val="-10"/>
          <w:sz w:val="22"/>
        </w:rPr>
        <w:t> </w:t>
      </w:r>
      <w:r>
        <w:rPr>
          <w:sz w:val="22"/>
        </w:rPr>
        <w:t>tot</w:t>
      </w:r>
      <w:r>
        <w:rPr>
          <w:spacing w:val="-10"/>
          <w:sz w:val="22"/>
        </w:rPr>
        <w:t> </w:t>
      </w:r>
      <w:r>
        <w:rPr>
          <w:sz w:val="22"/>
        </w:rPr>
        <w:t>el</w:t>
      </w:r>
      <w:r>
        <w:rPr>
          <w:spacing w:val="-10"/>
          <w:sz w:val="22"/>
        </w:rPr>
        <w:t> </w:t>
      </w:r>
      <w:r>
        <w:rPr>
          <w:sz w:val="22"/>
        </w:rPr>
        <w:t>discurs</w:t>
      </w:r>
      <w:r>
        <w:rPr>
          <w:spacing w:val="-10"/>
          <w:sz w:val="22"/>
        </w:rPr>
        <w:t> </w:t>
      </w:r>
      <w:r>
        <w:rPr>
          <w:sz w:val="22"/>
        </w:rPr>
        <w:t>o</w:t>
      </w:r>
      <w:r>
        <w:rPr>
          <w:spacing w:val="-10"/>
          <w:sz w:val="22"/>
        </w:rPr>
        <w:t> </w:t>
      </w:r>
      <w:r>
        <w:rPr>
          <w:sz w:val="22"/>
        </w:rPr>
        <w:t>d’una</w:t>
      </w:r>
      <w:r>
        <w:rPr>
          <w:spacing w:val="-10"/>
          <w:sz w:val="22"/>
        </w:rPr>
        <w:t> </w:t>
      </w:r>
      <w:r>
        <w:rPr>
          <w:sz w:val="22"/>
        </w:rPr>
        <w:t>part</w:t>
      </w:r>
      <w:r>
        <w:rPr>
          <w:spacing w:val="-10"/>
          <w:sz w:val="22"/>
        </w:rPr>
        <w:t> </w:t>
      </w:r>
      <w:r>
        <w:rPr>
          <w:sz w:val="22"/>
        </w:rPr>
        <w:t>quan</w:t>
      </w:r>
      <w:r>
        <w:rPr>
          <w:spacing w:val="-10"/>
          <w:sz w:val="22"/>
        </w:rPr>
        <w:t> </w:t>
      </w:r>
      <w:r>
        <w:rPr>
          <w:sz w:val="22"/>
        </w:rPr>
        <w:t>s'ha</w:t>
      </w:r>
      <w:r>
        <w:rPr>
          <w:spacing w:val="-10"/>
          <w:sz w:val="22"/>
        </w:rPr>
        <w:t> </w:t>
      </w:r>
      <w:r>
        <w:rPr>
          <w:sz w:val="22"/>
        </w:rPr>
        <w:t>considerat </w:t>
      </w:r>
      <w:r>
        <w:rPr>
          <w:spacing w:val="-2"/>
          <w:sz w:val="22"/>
        </w:rPr>
        <w:t>necessari.</w:t>
      </w:r>
    </w:p>
    <w:p>
      <w:pPr>
        <w:pStyle w:val="ListParagraph"/>
        <w:numPr>
          <w:ilvl w:val="1"/>
          <w:numId w:val="48"/>
        </w:numPr>
        <w:tabs>
          <w:tab w:pos="884" w:val="left" w:leader="none"/>
        </w:tabs>
        <w:spacing w:line="240" w:lineRule="auto" w:before="7" w:after="0"/>
        <w:ind w:left="884" w:right="300" w:hanging="360"/>
        <w:jc w:val="left"/>
        <w:rPr>
          <w:sz w:val="22"/>
        </w:rPr>
      </w:pPr>
      <w:r>
        <w:rPr>
          <w:sz w:val="22"/>
        </w:rPr>
        <w:t>S'ha</w:t>
      </w:r>
      <w:r>
        <w:rPr>
          <w:spacing w:val="-10"/>
          <w:sz w:val="22"/>
        </w:rPr>
        <w:t> </w:t>
      </w:r>
      <w:r>
        <w:rPr>
          <w:sz w:val="22"/>
        </w:rPr>
        <w:t>interaccionat</w:t>
      </w:r>
      <w:r>
        <w:rPr>
          <w:spacing w:val="-10"/>
          <w:sz w:val="22"/>
        </w:rPr>
        <w:t> </w:t>
      </w:r>
      <w:r>
        <w:rPr>
          <w:sz w:val="22"/>
        </w:rPr>
        <w:t>espontàniament</w:t>
      </w:r>
      <w:r>
        <w:rPr>
          <w:spacing w:val="-10"/>
          <w:sz w:val="22"/>
        </w:rPr>
        <w:t> </w:t>
      </w:r>
      <w:r>
        <w:rPr>
          <w:sz w:val="22"/>
        </w:rPr>
        <w:t>i</w:t>
      </w:r>
      <w:r>
        <w:rPr>
          <w:spacing w:val="-10"/>
          <w:sz w:val="22"/>
        </w:rPr>
        <w:t> </w:t>
      </w:r>
      <w:r>
        <w:rPr>
          <w:sz w:val="22"/>
        </w:rPr>
        <w:t>s'ha</w:t>
      </w:r>
      <w:r>
        <w:rPr>
          <w:spacing w:val="-10"/>
          <w:sz w:val="22"/>
        </w:rPr>
        <w:t> </w:t>
      </w:r>
      <w:r>
        <w:rPr>
          <w:sz w:val="22"/>
        </w:rPr>
        <w:t>adoptat</w:t>
      </w:r>
      <w:r>
        <w:rPr>
          <w:spacing w:val="-10"/>
          <w:sz w:val="22"/>
        </w:rPr>
        <w:t> </w:t>
      </w:r>
      <w:r>
        <w:rPr>
          <w:sz w:val="22"/>
        </w:rPr>
        <w:t>un</w:t>
      </w:r>
      <w:r>
        <w:rPr>
          <w:spacing w:val="-10"/>
          <w:sz w:val="22"/>
        </w:rPr>
        <w:t> </w:t>
      </w:r>
      <w:r>
        <w:rPr>
          <w:sz w:val="22"/>
        </w:rPr>
        <w:t>nivell</w:t>
      </w:r>
      <w:r>
        <w:rPr>
          <w:spacing w:val="-10"/>
          <w:sz w:val="22"/>
        </w:rPr>
        <w:t> </w:t>
      </w:r>
      <w:r>
        <w:rPr>
          <w:sz w:val="22"/>
        </w:rPr>
        <w:t>de</w:t>
      </w:r>
      <w:r>
        <w:rPr>
          <w:spacing w:val="-10"/>
          <w:sz w:val="22"/>
        </w:rPr>
        <w:t> </w:t>
      </w:r>
      <w:r>
        <w:rPr>
          <w:sz w:val="22"/>
        </w:rPr>
        <w:t>formalitat</w:t>
      </w:r>
      <w:r>
        <w:rPr>
          <w:spacing w:val="-10"/>
          <w:sz w:val="22"/>
        </w:rPr>
        <w:t> </w:t>
      </w:r>
      <w:r>
        <w:rPr>
          <w:sz w:val="22"/>
        </w:rPr>
        <w:t>adequat</w:t>
      </w:r>
      <w:r>
        <w:rPr>
          <w:spacing w:val="-10"/>
          <w:sz w:val="22"/>
        </w:rPr>
        <w:t> </w:t>
      </w:r>
      <w:r>
        <w:rPr>
          <w:sz w:val="22"/>
        </w:rPr>
        <w:t>a</w:t>
      </w:r>
      <w:r>
        <w:rPr>
          <w:spacing w:val="-10"/>
          <w:sz w:val="22"/>
        </w:rPr>
        <w:t> </w:t>
      </w:r>
      <w:r>
        <w:rPr>
          <w:sz w:val="22"/>
        </w:rPr>
        <w:t>les </w:t>
      </w:r>
      <w:r>
        <w:rPr>
          <w:spacing w:val="-2"/>
          <w:sz w:val="22"/>
        </w:rPr>
        <w:t>circumstàncies.</w:t>
      </w:r>
    </w:p>
    <w:p>
      <w:pPr>
        <w:pStyle w:val="ListParagraph"/>
        <w:numPr>
          <w:ilvl w:val="1"/>
          <w:numId w:val="48"/>
        </w:numPr>
        <w:tabs>
          <w:tab w:pos="884" w:val="left" w:leader="none"/>
        </w:tabs>
        <w:spacing w:line="247" w:lineRule="auto" w:before="6" w:after="0"/>
        <w:ind w:left="884" w:right="208" w:hanging="360"/>
        <w:jc w:val="left"/>
        <w:rPr>
          <w:sz w:val="22"/>
        </w:rPr>
      </w:pPr>
      <w:r>
        <w:rPr>
          <w:sz w:val="22"/>
        </w:rPr>
        <w:t>S'ha expressat amb fluïdesa, precisió i eficàcia sobre una àmplia sèrie de temes generals,</w:t>
      </w:r>
      <w:r>
        <w:rPr>
          <w:spacing w:val="-10"/>
          <w:sz w:val="22"/>
        </w:rPr>
        <w:t> </w:t>
      </w:r>
      <w:r>
        <w:rPr>
          <w:sz w:val="22"/>
        </w:rPr>
        <w:t>acadèmics,</w:t>
      </w:r>
      <w:r>
        <w:rPr>
          <w:spacing w:val="-10"/>
          <w:sz w:val="22"/>
        </w:rPr>
        <w:t> </w:t>
      </w:r>
      <w:r>
        <w:rPr>
          <w:sz w:val="22"/>
        </w:rPr>
        <w:t>professionals</w:t>
      </w:r>
      <w:r>
        <w:rPr>
          <w:spacing w:val="-10"/>
          <w:sz w:val="22"/>
        </w:rPr>
        <w:t> </w:t>
      </w:r>
      <w:r>
        <w:rPr>
          <w:sz w:val="22"/>
        </w:rPr>
        <w:t>o</w:t>
      </w:r>
      <w:r>
        <w:rPr>
          <w:spacing w:val="-10"/>
          <w:sz w:val="22"/>
        </w:rPr>
        <w:t> </w:t>
      </w:r>
      <w:r>
        <w:rPr>
          <w:sz w:val="22"/>
        </w:rPr>
        <w:t>d’oci,</w:t>
      </w:r>
      <w:r>
        <w:rPr>
          <w:spacing w:val="-10"/>
          <w:sz w:val="22"/>
        </w:rPr>
        <w:t> </w:t>
      </w:r>
      <w:r>
        <w:rPr>
          <w:sz w:val="22"/>
        </w:rPr>
        <w:t>i</w:t>
      </w:r>
      <w:r>
        <w:rPr>
          <w:spacing w:val="-10"/>
          <w:sz w:val="22"/>
        </w:rPr>
        <w:t> </w:t>
      </w:r>
      <w:r>
        <w:rPr>
          <w:sz w:val="22"/>
        </w:rPr>
        <w:t>s’ha</w:t>
      </w:r>
      <w:r>
        <w:rPr>
          <w:spacing w:val="-10"/>
          <w:sz w:val="22"/>
        </w:rPr>
        <w:t> </w:t>
      </w:r>
      <w:r>
        <w:rPr>
          <w:sz w:val="22"/>
        </w:rPr>
        <w:t>marcat</w:t>
      </w:r>
      <w:r>
        <w:rPr>
          <w:spacing w:val="-10"/>
          <w:sz w:val="22"/>
        </w:rPr>
        <w:t> </w:t>
      </w:r>
      <w:r>
        <w:rPr>
          <w:sz w:val="22"/>
        </w:rPr>
        <w:t>amb</w:t>
      </w:r>
      <w:r>
        <w:rPr>
          <w:spacing w:val="-10"/>
          <w:sz w:val="22"/>
        </w:rPr>
        <w:t> </w:t>
      </w:r>
      <w:r>
        <w:rPr>
          <w:sz w:val="22"/>
        </w:rPr>
        <w:t>claredat</w:t>
      </w:r>
      <w:r>
        <w:rPr>
          <w:spacing w:val="-10"/>
          <w:sz w:val="22"/>
        </w:rPr>
        <w:t> </w:t>
      </w:r>
      <w:r>
        <w:rPr>
          <w:sz w:val="22"/>
        </w:rPr>
        <w:t>la</w:t>
      </w:r>
      <w:r>
        <w:rPr>
          <w:spacing w:val="-10"/>
          <w:sz w:val="22"/>
        </w:rPr>
        <w:t> </w:t>
      </w:r>
      <w:r>
        <w:rPr>
          <w:sz w:val="22"/>
        </w:rPr>
        <w:t>relació</w:t>
      </w:r>
      <w:r>
        <w:rPr>
          <w:spacing w:val="-10"/>
          <w:sz w:val="22"/>
        </w:rPr>
        <w:t> </w:t>
      </w:r>
      <w:r>
        <w:rPr>
          <w:sz w:val="22"/>
        </w:rPr>
        <w:t>entre les idees.</w:t>
      </w:r>
    </w:p>
    <w:p>
      <w:pPr>
        <w:pStyle w:val="ListParagraph"/>
        <w:numPr>
          <w:ilvl w:val="1"/>
          <w:numId w:val="48"/>
        </w:numPr>
        <w:tabs>
          <w:tab w:pos="884" w:val="left" w:leader="none"/>
        </w:tabs>
        <w:spacing w:line="247" w:lineRule="auto" w:before="0" w:after="0"/>
        <w:ind w:left="884" w:right="1173" w:hanging="360"/>
        <w:jc w:val="left"/>
        <w:rPr>
          <w:sz w:val="22"/>
        </w:rPr>
      </w:pPr>
      <w:r>
        <w:rPr>
          <w:sz w:val="22"/>
        </w:rPr>
        <w:t>S'han</w:t>
      </w:r>
      <w:r>
        <w:rPr>
          <w:spacing w:val="-10"/>
          <w:sz w:val="22"/>
        </w:rPr>
        <w:t> </w:t>
      </w:r>
      <w:r>
        <w:rPr>
          <w:sz w:val="22"/>
        </w:rPr>
        <w:t>expressat</w:t>
      </w:r>
      <w:r>
        <w:rPr>
          <w:spacing w:val="-10"/>
          <w:sz w:val="22"/>
        </w:rPr>
        <w:t> </w:t>
      </w:r>
      <w:r>
        <w:rPr>
          <w:sz w:val="22"/>
        </w:rPr>
        <w:t>i</w:t>
      </w:r>
      <w:r>
        <w:rPr>
          <w:spacing w:val="-10"/>
          <w:sz w:val="22"/>
        </w:rPr>
        <w:t> </w:t>
      </w:r>
      <w:r>
        <w:rPr>
          <w:sz w:val="22"/>
        </w:rPr>
        <w:t>defensat</w:t>
      </w:r>
      <w:r>
        <w:rPr>
          <w:spacing w:val="-10"/>
          <w:sz w:val="22"/>
        </w:rPr>
        <w:t> </w:t>
      </w:r>
      <w:r>
        <w:rPr>
          <w:sz w:val="22"/>
        </w:rPr>
        <w:t>punts</w:t>
      </w:r>
      <w:r>
        <w:rPr>
          <w:spacing w:val="-10"/>
          <w:sz w:val="22"/>
        </w:rPr>
        <w:t> </w:t>
      </w:r>
      <w:r>
        <w:rPr>
          <w:sz w:val="22"/>
        </w:rPr>
        <w:t>de</w:t>
      </w:r>
      <w:r>
        <w:rPr>
          <w:spacing w:val="-10"/>
          <w:sz w:val="22"/>
        </w:rPr>
        <w:t> </w:t>
      </w:r>
      <w:r>
        <w:rPr>
          <w:sz w:val="22"/>
        </w:rPr>
        <w:t>vista</w:t>
      </w:r>
      <w:r>
        <w:rPr>
          <w:spacing w:val="-10"/>
          <w:sz w:val="22"/>
        </w:rPr>
        <w:t> </w:t>
      </w:r>
      <w:r>
        <w:rPr>
          <w:sz w:val="22"/>
        </w:rPr>
        <w:t>amb</w:t>
      </w:r>
      <w:r>
        <w:rPr>
          <w:spacing w:val="-10"/>
          <w:sz w:val="22"/>
        </w:rPr>
        <w:t> </w:t>
      </w:r>
      <w:r>
        <w:rPr>
          <w:sz w:val="22"/>
        </w:rPr>
        <w:t>claredat,</w:t>
      </w:r>
      <w:r>
        <w:rPr>
          <w:spacing w:val="-10"/>
          <w:sz w:val="22"/>
        </w:rPr>
        <w:t> </w:t>
      </w:r>
      <w:r>
        <w:rPr>
          <w:sz w:val="22"/>
        </w:rPr>
        <w:t>i</w:t>
      </w:r>
      <w:r>
        <w:rPr>
          <w:spacing w:val="-10"/>
          <w:sz w:val="22"/>
        </w:rPr>
        <w:t> </w:t>
      </w:r>
      <w:r>
        <w:rPr>
          <w:sz w:val="22"/>
        </w:rPr>
        <w:t>s'han</w:t>
      </w:r>
      <w:r>
        <w:rPr>
          <w:spacing w:val="-10"/>
          <w:sz w:val="22"/>
        </w:rPr>
        <w:t> </w:t>
      </w:r>
      <w:r>
        <w:rPr>
          <w:sz w:val="22"/>
        </w:rPr>
        <w:t>proporcionat explicacions i arguments adequats.</w:t>
      </w:r>
    </w:p>
    <w:p>
      <w:pPr>
        <w:pStyle w:val="ListParagraph"/>
        <w:numPr>
          <w:ilvl w:val="1"/>
          <w:numId w:val="48"/>
        </w:numPr>
        <w:tabs>
          <w:tab w:pos="884" w:val="left" w:leader="none"/>
        </w:tabs>
        <w:spacing w:line="247" w:lineRule="auto" w:before="0" w:after="0"/>
        <w:ind w:left="884" w:right="797" w:hanging="360"/>
        <w:jc w:val="left"/>
        <w:rPr>
          <w:sz w:val="22"/>
        </w:rPr>
      </w:pPr>
      <w:r>
        <w:rPr>
          <w:sz w:val="22"/>
        </w:rPr>
        <w:t>S'ha</w:t>
      </w:r>
      <w:r>
        <w:rPr>
          <w:spacing w:val="-10"/>
          <w:sz w:val="22"/>
        </w:rPr>
        <w:t> </w:t>
      </w:r>
      <w:r>
        <w:rPr>
          <w:sz w:val="22"/>
        </w:rPr>
        <w:t>respost</w:t>
      </w:r>
      <w:r>
        <w:rPr>
          <w:spacing w:val="-10"/>
          <w:sz w:val="22"/>
        </w:rPr>
        <w:t> </w:t>
      </w:r>
      <w:r>
        <w:rPr>
          <w:sz w:val="22"/>
        </w:rPr>
        <w:t>a</w:t>
      </w:r>
      <w:r>
        <w:rPr>
          <w:spacing w:val="-10"/>
          <w:sz w:val="22"/>
        </w:rPr>
        <w:t> </w:t>
      </w:r>
      <w:r>
        <w:rPr>
          <w:sz w:val="22"/>
        </w:rPr>
        <w:t>preguntes</w:t>
      </w:r>
      <w:r>
        <w:rPr>
          <w:spacing w:val="-10"/>
          <w:sz w:val="22"/>
        </w:rPr>
        <w:t> </w:t>
      </w:r>
      <w:r>
        <w:rPr>
          <w:sz w:val="22"/>
        </w:rPr>
        <w:t>relatives</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vida</w:t>
      </w:r>
      <w:r>
        <w:rPr>
          <w:spacing w:val="-10"/>
          <w:sz w:val="22"/>
        </w:rPr>
        <w:t> </w:t>
      </w:r>
      <w:r>
        <w:rPr>
          <w:sz w:val="22"/>
        </w:rPr>
        <w:t>socioprofessional,</w:t>
      </w:r>
      <w:r>
        <w:rPr>
          <w:spacing w:val="-10"/>
          <w:sz w:val="22"/>
        </w:rPr>
        <w:t> </w:t>
      </w:r>
      <w:r>
        <w:rPr>
          <w:sz w:val="22"/>
        </w:rPr>
        <w:t>incloses</w:t>
      </w:r>
      <w:r>
        <w:rPr>
          <w:spacing w:val="-10"/>
          <w:sz w:val="22"/>
        </w:rPr>
        <w:t> </w:t>
      </w:r>
      <w:r>
        <w:rPr>
          <w:sz w:val="22"/>
        </w:rPr>
        <w:t>les pròpies d'una entrevista de feina.</w:t>
      </w:r>
    </w:p>
    <w:p>
      <w:pPr>
        <w:pStyle w:val="ListParagraph"/>
        <w:numPr>
          <w:ilvl w:val="0"/>
          <w:numId w:val="48"/>
        </w:numPr>
        <w:tabs>
          <w:tab w:pos="882" w:val="left" w:leader="none"/>
          <w:tab w:pos="884" w:val="left" w:leader="none"/>
        </w:tabs>
        <w:spacing w:line="247" w:lineRule="auto" w:before="243" w:after="0"/>
        <w:ind w:left="884" w:right="185" w:hanging="360"/>
        <w:jc w:val="left"/>
        <w:rPr>
          <w:sz w:val="22"/>
        </w:rPr>
      </w:pPr>
      <w:r>
        <w:rPr>
          <w:sz w:val="22"/>
        </w:rPr>
        <w:t>Redacta</w:t>
      </w:r>
      <w:r>
        <w:rPr>
          <w:spacing w:val="-9"/>
          <w:sz w:val="22"/>
        </w:rPr>
        <w:t> </w:t>
      </w:r>
      <w:r>
        <w:rPr>
          <w:sz w:val="22"/>
        </w:rPr>
        <w:t>documents</w:t>
      </w:r>
      <w:r>
        <w:rPr>
          <w:spacing w:val="-9"/>
          <w:sz w:val="22"/>
        </w:rPr>
        <w:t> </w:t>
      </w:r>
      <w:r>
        <w:rPr>
          <w:sz w:val="22"/>
        </w:rPr>
        <w:t>i</w:t>
      </w:r>
      <w:r>
        <w:rPr>
          <w:spacing w:val="-9"/>
          <w:sz w:val="22"/>
        </w:rPr>
        <w:t> </w:t>
      </w:r>
      <w:r>
        <w:rPr>
          <w:sz w:val="22"/>
        </w:rPr>
        <w:t>informes,</w:t>
      </w:r>
      <w:r>
        <w:rPr>
          <w:spacing w:val="-9"/>
          <w:sz w:val="22"/>
        </w:rPr>
        <w:t> </w:t>
      </w:r>
      <w:r>
        <w:rPr>
          <w:sz w:val="22"/>
        </w:rPr>
        <w:t>propis</w:t>
      </w:r>
      <w:r>
        <w:rPr>
          <w:spacing w:val="-9"/>
          <w:sz w:val="22"/>
        </w:rPr>
        <w:t> </w:t>
      </w:r>
      <w:r>
        <w:rPr>
          <w:sz w:val="22"/>
        </w:rPr>
        <w:t>del</w:t>
      </w:r>
      <w:r>
        <w:rPr>
          <w:spacing w:val="-9"/>
          <w:sz w:val="22"/>
        </w:rPr>
        <w:t> </w:t>
      </w:r>
      <w:r>
        <w:rPr>
          <w:sz w:val="22"/>
        </w:rPr>
        <w:t>sector</w:t>
      </w:r>
      <w:r>
        <w:rPr>
          <w:spacing w:val="-9"/>
          <w:sz w:val="22"/>
        </w:rPr>
        <w:t> </w:t>
      </w:r>
      <w:r>
        <w:rPr>
          <w:sz w:val="22"/>
        </w:rPr>
        <w:t>o</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acadèmica</w:t>
      </w:r>
      <w:r>
        <w:rPr>
          <w:spacing w:val="-9"/>
          <w:sz w:val="22"/>
        </w:rPr>
        <w:t> </w:t>
      </w:r>
      <w:r>
        <w:rPr>
          <w:sz w:val="22"/>
        </w:rPr>
        <w:t>i</w:t>
      </w:r>
      <w:r>
        <w:rPr>
          <w:spacing w:val="-9"/>
          <w:sz w:val="22"/>
        </w:rPr>
        <w:t> </w:t>
      </w:r>
      <w:r>
        <w:rPr>
          <w:sz w:val="22"/>
        </w:rPr>
        <w:t>quotidiana,</w:t>
      </w:r>
      <w:r>
        <w:rPr>
          <w:spacing w:val="-9"/>
          <w:sz w:val="22"/>
        </w:rPr>
        <w:t> </w:t>
      </w:r>
      <w:r>
        <w:rPr>
          <w:sz w:val="22"/>
        </w:rPr>
        <w:t>i relaciona els recursos lingüístics amb el propòsit dels mateixos.</w:t>
      </w:r>
    </w:p>
    <w:p>
      <w:pPr>
        <w:pStyle w:val="BodyText"/>
        <w:spacing w:line="251" w:lineRule="exact"/>
        <w:ind w:left="164" w:firstLine="0"/>
      </w:pPr>
      <w:r>
        <w:rPr/>
        <w:t>Criteris</w:t>
      </w:r>
      <w:r>
        <w:rPr>
          <w:spacing w:val="-7"/>
        </w:rPr>
        <w:t> </w:t>
      </w:r>
      <w:r>
        <w:rPr>
          <w:spacing w:val="-2"/>
        </w:rPr>
        <w:t>d'avaluació:</w:t>
      </w:r>
    </w:p>
    <w:p>
      <w:pPr>
        <w:pStyle w:val="ListParagraph"/>
        <w:numPr>
          <w:ilvl w:val="1"/>
          <w:numId w:val="48"/>
        </w:numPr>
        <w:tabs>
          <w:tab w:pos="884" w:val="left" w:leader="none"/>
        </w:tabs>
        <w:spacing w:line="247" w:lineRule="auto" w:before="6" w:after="0"/>
        <w:ind w:left="884" w:right="612" w:hanging="360"/>
        <w:jc w:val="left"/>
        <w:rPr>
          <w:sz w:val="22"/>
        </w:rPr>
      </w:pPr>
      <w:r>
        <w:rPr>
          <w:sz w:val="22"/>
        </w:rPr>
        <w:t>S'han</w:t>
      </w:r>
      <w:r>
        <w:rPr>
          <w:spacing w:val="-10"/>
          <w:sz w:val="22"/>
        </w:rPr>
        <w:t> </w:t>
      </w:r>
      <w:r>
        <w:rPr>
          <w:sz w:val="22"/>
        </w:rPr>
        <w:t>escrit</w:t>
      </w:r>
      <w:r>
        <w:rPr>
          <w:spacing w:val="-10"/>
          <w:sz w:val="22"/>
        </w:rPr>
        <w:t> </w:t>
      </w:r>
      <w:r>
        <w:rPr>
          <w:sz w:val="22"/>
        </w:rPr>
        <w:t>textos</w:t>
      </w:r>
      <w:r>
        <w:rPr>
          <w:spacing w:val="-10"/>
          <w:sz w:val="22"/>
        </w:rPr>
        <w:t> </w:t>
      </w:r>
      <w:r>
        <w:rPr>
          <w:sz w:val="22"/>
        </w:rPr>
        <w:t>clars</w:t>
      </w:r>
      <w:r>
        <w:rPr>
          <w:spacing w:val="-10"/>
          <w:sz w:val="22"/>
        </w:rPr>
        <w:t> </w:t>
      </w:r>
      <w:r>
        <w:rPr>
          <w:sz w:val="22"/>
        </w:rPr>
        <w:t>i</w:t>
      </w:r>
      <w:r>
        <w:rPr>
          <w:spacing w:val="-10"/>
          <w:sz w:val="22"/>
        </w:rPr>
        <w:t> </w:t>
      </w:r>
      <w:r>
        <w:rPr>
          <w:sz w:val="22"/>
        </w:rPr>
        <w:t>detallats</w:t>
      </w:r>
      <w:r>
        <w:rPr>
          <w:spacing w:val="-10"/>
          <w:sz w:val="22"/>
        </w:rPr>
        <w:t> </w:t>
      </w:r>
      <w:r>
        <w:rPr>
          <w:sz w:val="22"/>
        </w:rPr>
        <w:t>sobre</w:t>
      </w:r>
      <w:r>
        <w:rPr>
          <w:spacing w:val="-10"/>
          <w:sz w:val="22"/>
        </w:rPr>
        <w:t> </w:t>
      </w:r>
      <w:r>
        <w:rPr>
          <w:sz w:val="22"/>
        </w:rPr>
        <w:t>una</w:t>
      </w:r>
      <w:r>
        <w:rPr>
          <w:spacing w:val="-10"/>
          <w:sz w:val="22"/>
        </w:rPr>
        <w:t> </w:t>
      </w:r>
      <w:r>
        <w:rPr>
          <w:sz w:val="22"/>
        </w:rPr>
        <w:t>varietat</w:t>
      </w:r>
      <w:r>
        <w:rPr>
          <w:spacing w:val="-10"/>
          <w:sz w:val="22"/>
        </w:rPr>
        <w:t> </w:t>
      </w:r>
      <w:r>
        <w:rPr>
          <w:sz w:val="22"/>
        </w:rPr>
        <w:t>de</w:t>
      </w:r>
      <w:r>
        <w:rPr>
          <w:spacing w:val="-10"/>
          <w:sz w:val="22"/>
        </w:rPr>
        <w:t> </w:t>
      </w:r>
      <w:r>
        <w:rPr>
          <w:sz w:val="22"/>
        </w:rPr>
        <w:t>temes</w:t>
      </w:r>
      <w:r>
        <w:rPr>
          <w:spacing w:val="-10"/>
          <w:sz w:val="22"/>
        </w:rPr>
        <w:t> </w:t>
      </w:r>
      <w:r>
        <w:rPr>
          <w:sz w:val="22"/>
        </w:rPr>
        <w:t>relacionats</w:t>
      </w:r>
      <w:r>
        <w:rPr>
          <w:spacing w:val="-10"/>
          <w:sz w:val="22"/>
        </w:rPr>
        <w:t> </w:t>
      </w:r>
      <w:r>
        <w:rPr>
          <w:sz w:val="22"/>
        </w:rPr>
        <w:t>amb</w:t>
      </w:r>
      <w:r>
        <w:rPr>
          <w:spacing w:val="-10"/>
          <w:sz w:val="22"/>
        </w:rPr>
        <w:t> </w:t>
      </w:r>
      <w:r>
        <w:rPr>
          <w:sz w:val="22"/>
        </w:rPr>
        <w:t>la seva professió, s’ha sintetitzat i avaluat informació i arguments procedents de diverses fonts.</w:t>
      </w:r>
    </w:p>
    <w:p>
      <w:pPr>
        <w:pStyle w:val="ListParagraph"/>
        <w:numPr>
          <w:ilvl w:val="1"/>
          <w:numId w:val="48"/>
        </w:numPr>
        <w:tabs>
          <w:tab w:pos="884" w:val="left" w:leader="none"/>
        </w:tabs>
        <w:spacing w:line="247" w:lineRule="auto" w:before="0" w:after="0"/>
        <w:ind w:left="884" w:right="1125" w:hanging="360"/>
        <w:jc w:val="left"/>
        <w:rPr>
          <w:sz w:val="22"/>
        </w:rPr>
      </w:pPr>
      <w:r>
        <w:rPr>
          <w:sz w:val="22"/>
        </w:rPr>
        <w:t>S'ha</w:t>
      </w:r>
      <w:r>
        <w:rPr>
          <w:spacing w:val="-11"/>
          <w:sz w:val="22"/>
        </w:rPr>
        <w:t> </w:t>
      </w:r>
      <w:r>
        <w:rPr>
          <w:sz w:val="22"/>
        </w:rPr>
        <w:t>emplenat</w:t>
      </w:r>
      <w:r>
        <w:rPr>
          <w:spacing w:val="-11"/>
          <w:sz w:val="22"/>
        </w:rPr>
        <w:t> </w:t>
      </w:r>
      <w:r>
        <w:rPr>
          <w:sz w:val="22"/>
        </w:rPr>
        <w:t>documentació</w:t>
      </w:r>
      <w:r>
        <w:rPr>
          <w:spacing w:val="-11"/>
          <w:sz w:val="22"/>
        </w:rPr>
        <w:t> </w:t>
      </w:r>
      <w:r>
        <w:rPr>
          <w:sz w:val="22"/>
        </w:rPr>
        <w:t>específica</w:t>
      </w:r>
      <w:r>
        <w:rPr>
          <w:spacing w:val="-11"/>
          <w:sz w:val="22"/>
        </w:rPr>
        <w:t> </w:t>
      </w:r>
      <w:r>
        <w:rPr>
          <w:sz w:val="22"/>
        </w:rPr>
        <w:t>del</w:t>
      </w:r>
      <w:r>
        <w:rPr>
          <w:spacing w:val="-11"/>
          <w:sz w:val="22"/>
        </w:rPr>
        <w:t> </w:t>
      </w:r>
      <w:r>
        <w:rPr>
          <w:sz w:val="22"/>
        </w:rPr>
        <w:t>camp</w:t>
      </w:r>
      <w:r>
        <w:rPr>
          <w:spacing w:val="-11"/>
          <w:sz w:val="22"/>
        </w:rPr>
        <w:t> </w:t>
      </w:r>
      <w:r>
        <w:rPr>
          <w:sz w:val="22"/>
        </w:rPr>
        <w:t>professional</w:t>
      </w:r>
      <w:r>
        <w:rPr>
          <w:spacing w:val="-11"/>
          <w:sz w:val="22"/>
        </w:rPr>
        <w:t> </w:t>
      </w:r>
      <w:r>
        <w:rPr>
          <w:sz w:val="22"/>
        </w:rPr>
        <w:t>i</w:t>
      </w:r>
      <w:r>
        <w:rPr>
          <w:spacing w:val="-11"/>
          <w:sz w:val="22"/>
        </w:rPr>
        <w:t> </w:t>
      </w:r>
      <w:r>
        <w:rPr>
          <w:sz w:val="22"/>
        </w:rPr>
        <w:t>s’ha</w:t>
      </w:r>
      <w:r>
        <w:rPr>
          <w:spacing w:val="-11"/>
          <w:sz w:val="22"/>
        </w:rPr>
        <w:t> </w:t>
      </w:r>
      <w:r>
        <w:rPr>
          <w:sz w:val="22"/>
        </w:rPr>
        <w:t>utilitzat vocabulari específic i protocols i normes de relació social propis del país.</w:t>
      </w:r>
    </w:p>
    <w:p>
      <w:pPr>
        <w:pStyle w:val="ListParagraph"/>
        <w:numPr>
          <w:ilvl w:val="1"/>
          <w:numId w:val="48"/>
        </w:numPr>
        <w:tabs>
          <w:tab w:pos="884" w:val="left" w:leader="none"/>
        </w:tabs>
        <w:spacing w:line="247" w:lineRule="auto" w:before="0" w:after="0"/>
        <w:ind w:left="884" w:right="683" w:hanging="360"/>
        <w:jc w:val="left"/>
        <w:rPr>
          <w:sz w:val="22"/>
        </w:rPr>
      </w:pPr>
      <w:r>
        <w:rPr>
          <w:sz w:val="22"/>
        </w:rPr>
        <w:t>S'ha</w:t>
      </w:r>
      <w:r>
        <w:rPr>
          <w:spacing w:val="-10"/>
          <w:sz w:val="22"/>
        </w:rPr>
        <w:t> </w:t>
      </w:r>
      <w:r>
        <w:rPr>
          <w:sz w:val="22"/>
        </w:rPr>
        <w:t>organitzat</w:t>
      </w:r>
      <w:r>
        <w:rPr>
          <w:spacing w:val="-10"/>
          <w:sz w:val="22"/>
        </w:rPr>
        <w:t> </w:t>
      </w:r>
      <w:r>
        <w:rPr>
          <w:sz w:val="22"/>
        </w:rPr>
        <w:t>la</w:t>
      </w:r>
      <w:r>
        <w:rPr>
          <w:spacing w:val="-10"/>
          <w:sz w:val="22"/>
        </w:rPr>
        <w:t> </w:t>
      </w:r>
      <w:r>
        <w:rPr>
          <w:sz w:val="22"/>
        </w:rPr>
        <w:t>informació</w:t>
      </w:r>
      <w:r>
        <w:rPr>
          <w:spacing w:val="-10"/>
          <w:sz w:val="22"/>
        </w:rPr>
        <w:t> </w:t>
      </w:r>
      <w:r>
        <w:rPr>
          <w:sz w:val="22"/>
        </w:rPr>
        <w:t>amb</w:t>
      </w:r>
      <w:r>
        <w:rPr>
          <w:spacing w:val="-10"/>
          <w:sz w:val="22"/>
        </w:rPr>
        <w:t> </w:t>
      </w:r>
      <w:r>
        <w:rPr>
          <w:sz w:val="22"/>
        </w:rPr>
        <w:t>correcció,</w:t>
      </w:r>
      <w:r>
        <w:rPr>
          <w:spacing w:val="-10"/>
          <w:sz w:val="22"/>
        </w:rPr>
        <w:t> </w:t>
      </w:r>
      <w:r>
        <w:rPr>
          <w:sz w:val="22"/>
        </w:rPr>
        <w:t>precisió,</w:t>
      </w:r>
      <w:r>
        <w:rPr>
          <w:spacing w:val="-10"/>
          <w:sz w:val="22"/>
        </w:rPr>
        <w:t> </w:t>
      </w:r>
      <w:r>
        <w:rPr>
          <w:sz w:val="22"/>
        </w:rPr>
        <w:t>cohesió</w:t>
      </w:r>
      <w:r>
        <w:rPr>
          <w:spacing w:val="-10"/>
          <w:sz w:val="22"/>
        </w:rPr>
        <w:t> </w:t>
      </w:r>
      <w:r>
        <w:rPr>
          <w:sz w:val="22"/>
        </w:rPr>
        <w:t>i</w:t>
      </w:r>
      <w:r>
        <w:rPr>
          <w:spacing w:val="-10"/>
          <w:sz w:val="22"/>
        </w:rPr>
        <w:t> </w:t>
      </w:r>
      <w:r>
        <w:rPr>
          <w:sz w:val="22"/>
        </w:rPr>
        <w:t>coherència,</w:t>
      </w:r>
      <w:r>
        <w:rPr>
          <w:spacing w:val="-10"/>
          <w:sz w:val="22"/>
        </w:rPr>
        <w:t> </w:t>
      </w:r>
      <w:r>
        <w:rPr>
          <w:sz w:val="22"/>
        </w:rPr>
        <w:t>i</w:t>
      </w:r>
      <w:r>
        <w:rPr>
          <w:spacing w:val="-10"/>
          <w:sz w:val="22"/>
        </w:rPr>
        <w:t> </w:t>
      </w:r>
      <w:r>
        <w:rPr>
          <w:sz w:val="22"/>
        </w:rPr>
        <w:t>s’ha sol·licitat i/o facilitat informació de tipus general o detallada.</w:t>
      </w:r>
    </w:p>
    <w:p>
      <w:pPr>
        <w:pStyle w:val="ListParagraph"/>
        <w:numPr>
          <w:ilvl w:val="1"/>
          <w:numId w:val="48"/>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emplenat</w:t>
      </w:r>
      <w:r>
        <w:rPr>
          <w:spacing w:val="-9"/>
          <w:sz w:val="22"/>
        </w:rPr>
        <w:t> </w:t>
      </w:r>
      <w:r>
        <w:rPr>
          <w:sz w:val="22"/>
        </w:rPr>
        <w:t>textos</w:t>
      </w:r>
      <w:r>
        <w:rPr>
          <w:spacing w:val="-9"/>
          <w:sz w:val="22"/>
        </w:rPr>
        <w:t> </w:t>
      </w:r>
      <w:r>
        <w:rPr>
          <w:sz w:val="22"/>
        </w:rPr>
        <w:t>mitjançant</w:t>
      </w:r>
      <w:r>
        <w:rPr>
          <w:spacing w:val="-9"/>
          <w:sz w:val="22"/>
        </w:rPr>
        <w:t> </w:t>
      </w:r>
      <w:r>
        <w:rPr>
          <w:sz w:val="22"/>
        </w:rPr>
        <w:t>suports</w:t>
      </w:r>
      <w:r>
        <w:rPr>
          <w:spacing w:val="-10"/>
          <w:sz w:val="22"/>
        </w:rPr>
        <w:t> </w:t>
      </w:r>
      <w:r>
        <w:rPr>
          <w:sz w:val="22"/>
        </w:rPr>
        <w:t>visuals</w:t>
      </w:r>
      <w:r>
        <w:rPr>
          <w:spacing w:val="-9"/>
          <w:sz w:val="22"/>
        </w:rPr>
        <w:t> </w:t>
      </w:r>
      <w:r>
        <w:rPr>
          <w:sz w:val="22"/>
        </w:rPr>
        <w:t>i</w:t>
      </w:r>
      <w:r>
        <w:rPr>
          <w:spacing w:val="-9"/>
          <w:sz w:val="22"/>
        </w:rPr>
        <w:t> </w:t>
      </w:r>
      <w:r>
        <w:rPr>
          <w:sz w:val="22"/>
        </w:rPr>
        <w:t>claus</w:t>
      </w:r>
      <w:r>
        <w:rPr>
          <w:spacing w:val="-9"/>
          <w:sz w:val="22"/>
        </w:rPr>
        <w:t> </w:t>
      </w:r>
      <w:r>
        <w:rPr>
          <w:spacing w:val="-2"/>
          <w:sz w:val="22"/>
        </w:rPr>
        <w:t>lingüístiques.</w:t>
      </w:r>
    </w:p>
    <w:p>
      <w:pPr>
        <w:pStyle w:val="ListParagraph"/>
        <w:numPr>
          <w:ilvl w:val="1"/>
          <w:numId w:val="48"/>
        </w:numPr>
        <w:tabs>
          <w:tab w:pos="884" w:val="left" w:leader="none"/>
        </w:tabs>
        <w:spacing w:line="247" w:lineRule="auto" w:before="1" w:after="0"/>
        <w:ind w:left="884" w:right="647" w:hanging="360"/>
        <w:jc w:val="left"/>
        <w:rPr>
          <w:sz w:val="22"/>
        </w:rPr>
      </w:pPr>
      <w:r>
        <w:rPr>
          <w:sz w:val="22"/>
        </w:rPr>
        <w:t>S'han</w:t>
      </w:r>
      <w:r>
        <w:rPr>
          <w:spacing w:val="-10"/>
          <w:sz w:val="22"/>
        </w:rPr>
        <w:t> </w:t>
      </w:r>
      <w:r>
        <w:rPr>
          <w:sz w:val="22"/>
        </w:rPr>
        <w:t>elaborat</w:t>
      </w:r>
      <w:r>
        <w:rPr>
          <w:spacing w:val="-10"/>
          <w:sz w:val="22"/>
        </w:rPr>
        <w:t> </w:t>
      </w:r>
      <w:r>
        <w:rPr>
          <w:sz w:val="22"/>
        </w:rPr>
        <w:t>informes,</w:t>
      </w:r>
      <w:r>
        <w:rPr>
          <w:spacing w:val="-10"/>
          <w:sz w:val="22"/>
        </w:rPr>
        <w:t> </w:t>
      </w:r>
      <w:r>
        <w:rPr>
          <w:sz w:val="22"/>
        </w:rPr>
        <w:t>se</w:t>
      </w:r>
      <w:r>
        <w:rPr>
          <w:spacing w:val="-10"/>
          <w:sz w:val="22"/>
        </w:rPr>
        <w:t> </w:t>
      </w:r>
      <w:r>
        <w:rPr>
          <w:sz w:val="22"/>
        </w:rPr>
        <w:t>n’han</w:t>
      </w:r>
      <w:r>
        <w:rPr>
          <w:spacing w:val="-10"/>
          <w:sz w:val="22"/>
        </w:rPr>
        <w:t> </w:t>
      </w:r>
      <w:r>
        <w:rPr>
          <w:sz w:val="22"/>
        </w:rPr>
        <w:t>destacat</w:t>
      </w:r>
      <w:r>
        <w:rPr>
          <w:spacing w:val="-10"/>
          <w:sz w:val="22"/>
        </w:rPr>
        <w:t> </w:t>
      </w:r>
      <w:r>
        <w:rPr>
          <w:sz w:val="22"/>
        </w:rPr>
        <w:t>els</w:t>
      </w:r>
      <w:r>
        <w:rPr>
          <w:spacing w:val="-10"/>
          <w:sz w:val="22"/>
        </w:rPr>
        <w:t> </w:t>
      </w:r>
      <w:r>
        <w:rPr>
          <w:sz w:val="22"/>
        </w:rPr>
        <w:t>aspectes</w:t>
      </w:r>
      <w:r>
        <w:rPr>
          <w:spacing w:val="-10"/>
          <w:sz w:val="22"/>
        </w:rPr>
        <w:t> </w:t>
      </w:r>
      <w:r>
        <w:rPr>
          <w:sz w:val="22"/>
        </w:rPr>
        <w:t>significatius</w:t>
      </w:r>
      <w:r>
        <w:rPr>
          <w:spacing w:val="-10"/>
          <w:sz w:val="22"/>
        </w:rPr>
        <w:t> </w:t>
      </w:r>
      <w:r>
        <w:rPr>
          <w:sz w:val="22"/>
        </w:rPr>
        <w:t>i</w:t>
      </w:r>
      <w:r>
        <w:rPr>
          <w:spacing w:val="-10"/>
          <w:sz w:val="22"/>
        </w:rPr>
        <w:t> </w:t>
      </w:r>
      <w:r>
        <w:rPr>
          <w:sz w:val="22"/>
        </w:rPr>
        <w:t>s’han</w:t>
      </w:r>
      <w:r>
        <w:rPr>
          <w:spacing w:val="-10"/>
          <w:sz w:val="22"/>
        </w:rPr>
        <w:t> </w:t>
      </w:r>
      <w:r>
        <w:rPr>
          <w:sz w:val="22"/>
        </w:rPr>
        <w:t>oferit detalls rellevants que serveixin de suport.</w:t>
      </w:r>
    </w:p>
    <w:p>
      <w:pPr>
        <w:pStyle w:val="ListParagraph"/>
        <w:numPr>
          <w:ilvl w:val="1"/>
          <w:numId w:val="48"/>
        </w:numPr>
        <w:tabs>
          <w:tab w:pos="884" w:val="left" w:leader="none"/>
        </w:tabs>
        <w:spacing w:line="247" w:lineRule="auto" w:before="0" w:after="0"/>
        <w:ind w:left="884" w:right="1112" w:hanging="360"/>
        <w:jc w:val="left"/>
        <w:rPr>
          <w:sz w:val="22"/>
        </w:rPr>
      </w:pPr>
      <w:r>
        <w:rPr>
          <w:sz w:val="22"/>
        </w:rPr>
        <w:t>S'han</w:t>
      </w:r>
      <w:r>
        <w:rPr>
          <w:spacing w:val="-10"/>
          <w:sz w:val="22"/>
        </w:rPr>
        <w:t> </w:t>
      </w:r>
      <w:r>
        <w:rPr>
          <w:sz w:val="22"/>
        </w:rPr>
        <w:t>escrit</w:t>
      </w:r>
      <w:r>
        <w:rPr>
          <w:spacing w:val="-10"/>
          <w:sz w:val="22"/>
        </w:rPr>
        <w:t> </w:t>
      </w:r>
      <w:r>
        <w:rPr>
          <w:sz w:val="22"/>
        </w:rPr>
        <w:t>cartes,</w:t>
      </w:r>
      <w:r>
        <w:rPr>
          <w:spacing w:val="-10"/>
          <w:sz w:val="22"/>
        </w:rPr>
        <w:t> </w:t>
      </w:r>
      <w:r>
        <w:rPr>
          <w:sz w:val="22"/>
        </w:rPr>
        <w:t>formals</w:t>
      </w:r>
      <w:r>
        <w:rPr>
          <w:spacing w:val="-10"/>
          <w:sz w:val="22"/>
        </w:rPr>
        <w:t> </w:t>
      </w:r>
      <w:r>
        <w:rPr>
          <w:sz w:val="22"/>
        </w:rPr>
        <w:t>i</w:t>
      </w:r>
      <w:r>
        <w:rPr>
          <w:spacing w:val="-10"/>
          <w:sz w:val="22"/>
        </w:rPr>
        <w:t> </w:t>
      </w:r>
      <w:r>
        <w:rPr>
          <w:sz w:val="22"/>
        </w:rPr>
        <w:t>informals,</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 establertes i el vocabulari específic per elaborar-les.</w:t>
      </w:r>
    </w:p>
    <w:p>
      <w:pPr>
        <w:pStyle w:val="ListParagraph"/>
        <w:numPr>
          <w:ilvl w:val="1"/>
          <w:numId w:val="48"/>
        </w:numPr>
        <w:tabs>
          <w:tab w:pos="884" w:val="left" w:leader="none"/>
        </w:tabs>
        <w:spacing w:line="247" w:lineRule="auto" w:before="0" w:after="0"/>
        <w:ind w:left="884" w:right="942" w:hanging="360"/>
        <w:jc w:val="left"/>
        <w:rPr>
          <w:sz w:val="22"/>
        </w:rPr>
      </w:pPr>
      <w:r>
        <w:rPr>
          <w:sz w:val="22"/>
        </w:rPr>
        <w:t>S'han</w:t>
      </w:r>
      <w:r>
        <w:rPr>
          <w:spacing w:val="-10"/>
          <w:sz w:val="22"/>
        </w:rPr>
        <w:t> </w:t>
      </w:r>
      <w:r>
        <w:rPr>
          <w:sz w:val="22"/>
        </w:rPr>
        <w:t>resumit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documents</w:t>
      </w:r>
      <w:r>
        <w:rPr>
          <w:spacing w:val="-10"/>
          <w:sz w:val="22"/>
        </w:rPr>
        <w:t> </w:t>
      </w:r>
      <w:r>
        <w:rPr>
          <w:sz w:val="22"/>
        </w:rPr>
        <w:t>escrits</w:t>
      </w:r>
      <w:r>
        <w:rPr>
          <w:spacing w:val="-10"/>
          <w:sz w:val="22"/>
        </w:rPr>
        <w:t> </w:t>
      </w:r>
      <w:r>
        <w:rPr>
          <w:sz w:val="22"/>
        </w:rPr>
        <w:t>i</w:t>
      </w:r>
      <w:r>
        <w:rPr>
          <w:spacing w:val="-10"/>
          <w:sz w:val="22"/>
        </w:rPr>
        <w:t> </w:t>
      </w: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recursos lingüístics propis.</w:t>
      </w:r>
    </w:p>
    <w:p>
      <w:pPr>
        <w:pStyle w:val="ListParagraph"/>
        <w:numPr>
          <w:ilvl w:val="1"/>
          <w:numId w:val="48"/>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utilitzat</w:t>
      </w:r>
      <w:r>
        <w:rPr>
          <w:spacing w:val="-10"/>
          <w:sz w:val="22"/>
        </w:rPr>
        <w:t> </w:t>
      </w:r>
      <w:r>
        <w:rPr>
          <w:sz w:val="22"/>
        </w:rPr>
        <w:t>les</w:t>
      </w:r>
      <w:r>
        <w:rPr>
          <w:spacing w:val="-10"/>
          <w:sz w:val="22"/>
        </w:rPr>
        <w:t> </w:t>
      </w:r>
      <w:r>
        <w:rPr>
          <w:sz w:val="22"/>
        </w:rPr>
        <w:t>fórmules</w:t>
      </w:r>
      <w:r>
        <w:rPr>
          <w:spacing w:val="-10"/>
          <w:sz w:val="22"/>
        </w:rPr>
        <w:t> </w:t>
      </w:r>
      <w:r>
        <w:rPr>
          <w:sz w:val="22"/>
        </w:rPr>
        <w:t>de</w:t>
      </w:r>
      <w:r>
        <w:rPr>
          <w:spacing w:val="-10"/>
          <w:sz w:val="22"/>
        </w:rPr>
        <w:t> </w:t>
      </w:r>
      <w:r>
        <w:rPr>
          <w:sz w:val="22"/>
        </w:rPr>
        <w:t>cortesia</w:t>
      </w:r>
      <w:r>
        <w:rPr>
          <w:spacing w:val="-10"/>
          <w:sz w:val="22"/>
        </w:rPr>
        <w:t> </w:t>
      </w:r>
      <w:r>
        <w:rPr>
          <w:sz w:val="22"/>
        </w:rPr>
        <w:t>pròpies</w:t>
      </w:r>
      <w:r>
        <w:rPr>
          <w:spacing w:val="-10"/>
          <w:sz w:val="22"/>
        </w:rPr>
        <w:t> </w:t>
      </w:r>
      <w:r>
        <w:rPr>
          <w:sz w:val="22"/>
        </w:rPr>
        <w:t>del</w:t>
      </w:r>
      <w:r>
        <w:rPr>
          <w:spacing w:val="-10"/>
          <w:sz w:val="22"/>
        </w:rPr>
        <w:t> </w:t>
      </w:r>
      <w:r>
        <w:rPr>
          <w:sz w:val="22"/>
        </w:rPr>
        <w:t>document</w:t>
      </w:r>
      <w:r>
        <w:rPr>
          <w:spacing w:val="-10"/>
          <w:sz w:val="22"/>
        </w:rPr>
        <w:t> </w:t>
      </w:r>
      <w:r>
        <w:rPr>
          <w:sz w:val="22"/>
        </w:rPr>
        <w:t>que</w:t>
      </w:r>
      <w:r>
        <w:rPr>
          <w:spacing w:val="-9"/>
          <w:sz w:val="22"/>
        </w:rPr>
        <w:t> </w:t>
      </w:r>
      <w:r>
        <w:rPr>
          <w:spacing w:val="-2"/>
          <w:sz w:val="22"/>
        </w:rPr>
        <w:t>s'elaborarà.</w:t>
      </w:r>
    </w:p>
    <w:p>
      <w:pPr>
        <w:pStyle w:val="ListParagraph"/>
        <w:numPr>
          <w:ilvl w:val="0"/>
          <w:numId w:val="48"/>
        </w:numPr>
        <w:tabs>
          <w:tab w:pos="882" w:val="left" w:leader="none"/>
          <w:tab w:pos="884" w:val="left" w:leader="none"/>
        </w:tabs>
        <w:spacing w:line="247" w:lineRule="auto" w:before="252" w:after="0"/>
        <w:ind w:left="884" w:right="196" w:hanging="360"/>
        <w:jc w:val="left"/>
        <w:rPr>
          <w:sz w:val="22"/>
        </w:rPr>
      </w:pPr>
      <w:r>
        <w:rPr>
          <w:sz w:val="22"/>
        </w:rPr>
        <w:t>Aplica</w:t>
      </w:r>
      <w:r>
        <w:rPr>
          <w:spacing w:val="-10"/>
          <w:sz w:val="22"/>
        </w:rPr>
        <w:t> </w:t>
      </w:r>
      <w:r>
        <w:rPr>
          <w:sz w:val="22"/>
        </w:rPr>
        <w:t>actituds</w:t>
      </w:r>
      <w:r>
        <w:rPr>
          <w:spacing w:val="-10"/>
          <w:sz w:val="22"/>
        </w:rPr>
        <w:t> </w:t>
      </w:r>
      <w:r>
        <w:rPr>
          <w:sz w:val="22"/>
        </w:rPr>
        <w:t>i</w:t>
      </w:r>
      <w:r>
        <w:rPr>
          <w:spacing w:val="-10"/>
          <w:sz w:val="22"/>
        </w:rPr>
        <w:t> </w:t>
      </w:r>
      <w:r>
        <w:rPr>
          <w:sz w:val="22"/>
        </w:rPr>
        <w:t>comportaments</w:t>
      </w:r>
      <w:r>
        <w:rPr>
          <w:spacing w:val="-10"/>
          <w:sz w:val="22"/>
        </w:rPr>
        <w:t> </w:t>
      </w:r>
      <w:r>
        <w:rPr>
          <w:sz w:val="22"/>
        </w:rPr>
        <w:t>professionals</w:t>
      </w:r>
      <w:r>
        <w:rPr>
          <w:spacing w:val="-10"/>
          <w:sz w:val="22"/>
        </w:rPr>
        <w:t> </w:t>
      </w:r>
      <w:r>
        <w:rPr>
          <w:sz w:val="22"/>
        </w:rPr>
        <w:t>en</w:t>
      </w:r>
      <w:r>
        <w:rPr>
          <w:spacing w:val="-10"/>
          <w:sz w:val="22"/>
        </w:rPr>
        <w:t> </w:t>
      </w:r>
      <w:r>
        <w:rPr>
          <w:sz w:val="22"/>
        </w:rPr>
        <w:t>situacions</w:t>
      </w:r>
      <w:r>
        <w:rPr>
          <w:spacing w:val="-10"/>
          <w:sz w:val="22"/>
        </w:rPr>
        <w:t> </w:t>
      </w:r>
      <w:r>
        <w:rPr>
          <w:sz w:val="22"/>
        </w:rPr>
        <w:t>de</w:t>
      </w:r>
      <w:r>
        <w:rPr>
          <w:spacing w:val="-10"/>
          <w:sz w:val="22"/>
        </w:rPr>
        <w:t> </w:t>
      </w:r>
      <w:r>
        <w:rPr>
          <w:sz w:val="22"/>
        </w:rPr>
        <w:t>comunicació,</w:t>
      </w:r>
      <w:r>
        <w:rPr>
          <w:spacing w:val="-10"/>
          <w:sz w:val="22"/>
        </w:rPr>
        <w:t> </w:t>
      </w:r>
      <w:r>
        <w:rPr>
          <w:sz w:val="22"/>
        </w:rPr>
        <w:t>i</w:t>
      </w:r>
      <w:r>
        <w:rPr>
          <w:spacing w:val="-10"/>
          <w:sz w:val="22"/>
        </w:rPr>
        <w:t> </w:t>
      </w:r>
      <w:r>
        <w:rPr>
          <w:sz w:val="22"/>
        </w:rPr>
        <w:t>descriu les relacions típiques característiques del país de la llengua estrangera.</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2921" w:footer="1878" w:top="3880" w:bottom="2100" w:left="1275" w:right="1275"/>
        </w:sectPr>
      </w:pPr>
    </w:p>
    <w:p>
      <w:pPr>
        <w:pStyle w:val="ListParagraph"/>
        <w:numPr>
          <w:ilvl w:val="1"/>
          <w:numId w:val="48"/>
        </w:numPr>
        <w:tabs>
          <w:tab w:pos="885" w:val="left" w:leader="none"/>
        </w:tabs>
        <w:spacing w:line="247" w:lineRule="auto" w:before="74" w:after="0"/>
        <w:ind w:left="885" w:right="172"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trets</w:t>
      </w:r>
      <w:r>
        <w:rPr>
          <w:spacing w:val="-9"/>
          <w:sz w:val="22"/>
        </w:rPr>
        <w:t> </w:t>
      </w:r>
      <w:r>
        <w:rPr>
          <w:sz w:val="22"/>
        </w:rPr>
        <w:t>més</w:t>
      </w:r>
      <w:r>
        <w:rPr>
          <w:spacing w:val="-9"/>
          <w:sz w:val="22"/>
        </w:rPr>
        <w:t> </w:t>
      </w:r>
      <w:r>
        <w:rPr>
          <w:sz w:val="22"/>
        </w:rPr>
        <w:t>significatius</w:t>
      </w:r>
      <w:r>
        <w:rPr>
          <w:spacing w:val="-9"/>
          <w:sz w:val="22"/>
        </w:rPr>
        <w:t> </w:t>
      </w:r>
      <w:r>
        <w:rPr>
          <w:sz w:val="22"/>
        </w:rPr>
        <w:t>dels</w:t>
      </w:r>
      <w:r>
        <w:rPr>
          <w:spacing w:val="-9"/>
          <w:sz w:val="22"/>
        </w:rPr>
        <w:t> </w:t>
      </w:r>
      <w:r>
        <w:rPr>
          <w:sz w:val="22"/>
        </w:rPr>
        <w:t>costums</w:t>
      </w:r>
      <w:r>
        <w:rPr>
          <w:spacing w:val="-9"/>
          <w:sz w:val="22"/>
        </w:rPr>
        <w:t> </w:t>
      </w:r>
      <w:r>
        <w:rPr>
          <w:sz w:val="22"/>
        </w:rPr>
        <w:t>i</w:t>
      </w:r>
      <w:r>
        <w:rPr>
          <w:spacing w:val="-9"/>
          <w:sz w:val="22"/>
        </w:rPr>
        <w:t> </w:t>
      </w:r>
      <w:r>
        <w:rPr>
          <w:sz w:val="22"/>
        </w:rPr>
        <w:t>usos</w:t>
      </w:r>
      <w:r>
        <w:rPr>
          <w:spacing w:val="-9"/>
          <w:sz w:val="22"/>
        </w:rPr>
        <w:t> </w:t>
      </w:r>
      <w:r>
        <w:rPr>
          <w:sz w:val="22"/>
        </w:rPr>
        <w:t>de</w:t>
      </w:r>
      <w:r>
        <w:rPr>
          <w:spacing w:val="-9"/>
          <w:sz w:val="22"/>
        </w:rPr>
        <w:t> </w:t>
      </w:r>
      <w:r>
        <w:rPr>
          <w:sz w:val="22"/>
        </w:rPr>
        <w:t>la</w:t>
      </w:r>
      <w:r>
        <w:rPr>
          <w:spacing w:val="-9"/>
          <w:sz w:val="22"/>
        </w:rPr>
        <w:t> </w:t>
      </w:r>
      <w:r>
        <w:rPr>
          <w:sz w:val="22"/>
        </w:rPr>
        <w:t>comunitat</w:t>
      </w:r>
      <w:r>
        <w:rPr>
          <w:spacing w:val="-9"/>
          <w:sz w:val="22"/>
        </w:rPr>
        <w:t> </w:t>
      </w:r>
      <w:r>
        <w:rPr>
          <w:sz w:val="22"/>
        </w:rPr>
        <w:t>on</w:t>
      </w:r>
      <w:r>
        <w:rPr>
          <w:spacing w:val="-9"/>
          <w:sz w:val="22"/>
        </w:rPr>
        <w:t> </w:t>
      </w:r>
      <w:r>
        <w:rPr>
          <w:sz w:val="22"/>
        </w:rPr>
        <w:t>es</w:t>
      </w:r>
      <w:r>
        <w:rPr>
          <w:spacing w:val="-9"/>
          <w:sz w:val="22"/>
        </w:rPr>
        <w:t> </w:t>
      </w:r>
      <w:r>
        <w:rPr>
          <w:sz w:val="22"/>
        </w:rPr>
        <w:t>parla la llengua estrangera.</w:t>
      </w:r>
    </w:p>
    <w:p>
      <w:pPr>
        <w:pStyle w:val="ListParagraph"/>
        <w:numPr>
          <w:ilvl w:val="1"/>
          <w:numId w:val="4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8"/>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adients</w:t>
      </w:r>
      <w:r>
        <w:rPr>
          <w:spacing w:val="-9"/>
          <w:sz w:val="22"/>
        </w:rPr>
        <w:t> </w:t>
      </w:r>
      <w:r>
        <w:rPr>
          <w:sz w:val="22"/>
        </w:rPr>
        <w:t>del</w:t>
      </w:r>
      <w:r>
        <w:rPr>
          <w:spacing w:val="-8"/>
          <w:sz w:val="22"/>
        </w:rPr>
        <w:t> </w:t>
      </w:r>
      <w:r>
        <w:rPr>
          <w:spacing w:val="-2"/>
          <w:sz w:val="22"/>
        </w:rPr>
        <w:t>país.</w:t>
      </w:r>
    </w:p>
    <w:p>
      <w:pPr>
        <w:pStyle w:val="ListParagraph"/>
        <w:numPr>
          <w:ilvl w:val="1"/>
          <w:numId w:val="48"/>
        </w:numPr>
        <w:tabs>
          <w:tab w:pos="885" w:val="left" w:leader="none"/>
        </w:tabs>
        <w:spacing w:line="240" w:lineRule="auto" w:before="7" w:after="0"/>
        <w:ind w:left="885" w:right="91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valors</w:t>
      </w:r>
      <w:r>
        <w:rPr>
          <w:spacing w:val="-10"/>
          <w:sz w:val="22"/>
        </w:rPr>
        <w:t> </w:t>
      </w:r>
      <w:r>
        <w:rPr>
          <w:sz w:val="22"/>
        </w:rPr>
        <w:t>i</w:t>
      </w:r>
      <w:r>
        <w:rPr>
          <w:spacing w:val="-10"/>
          <w:sz w:val="22"/>
        </w:rPr>
        <w:t> </w:t>
      </w:r>
      <w:r>
        <w:rPr>
          <w:sz w:val="22"/>
        </w:rPr>
        <w:t>les</w:t>
      </w:r>
      <w:r>
        <w:rPr>
          <w:spacing w:val="-10"/>
          <w:sz w:val="22"/>
        </w:rPr>
        <w:t> </w:t>
      </w:r>
      <w:r>
        <w:rPr>
          <w:sz w:val="22"/>
        </w:rPr>
        <w:t>creences</w:t>
      </w:r>
      <w:r>
        <w:rPr>
          <w:spacing w:val="-10"/>
          <w:sz w:val="22"/>
        </w:rPr>
        <w:t> </w:t>
      </w:r>
      <w:r>
        <w:rPr>
          <w:sz w:val="22"/>
        </w:rPr>
        <w:t>de</w:t>
      </w:r>
      <w:r>
        <w:rPr>
          <w:spacing w:val="-10"/>
          <w:sz w:val="22"/>
        </w:rPr>
        <w:t> </w:t>
      </w:r>
      <w:r>
        <w:rPr>
          <w:sz w:val="22"/>
        </w:rPr>
        <w:t>la</w:t>
      </w:r>
      <w:r>
        <w:rPr>
          <w:spacing w:val="-10"/>
          <w:sz w:val="22"/>
        </w:rPr>
        <w:t> </w:t>
      </w:r>
      <w:r>
        <w:rPr>
          <w:sz w:val="22"/>
        </w:rPr>
        <w:t>comunitat</w:t>
      </w:r>
      <w:r>
        <w:rPr>
          <w:spacing w:val="-10"/>
          <w:sz w:val="22"/>
        </w:rPr>
        <w:t> </w:t>
      </w:r>
      <w:r>
        <w:rPr>
          <w:sz w:val="22"/>
        </w:rPr>
        <w:t>on</w:t>
      </w:r>
      <w:r>
        <w:rPr>
          <w:spacing w:val="-10"/>
          <w:sz w:val="22"/>
        </w:rPr>
        <w:t> </w:t>
      </w:r>
      <w:r>
        <w:rPr>
          <w:sz w:val="22"/>
        </w:rPr>
        <w:t>es</w:t>
      </w:r>
      <w:r>
        <w:rPr>
          <w:spacing w:val="-10"/>
          <w:sz w:val="22"/>
        </w:rPr>
        <w:t> </w:t>
      </w:r>
      <w:r>
        <w:rPr>
          <w:sz w:val="22"/>
        </w:rPr>
        <w:t>parla</w:t>
      </w:r>
      <w:r>
        <w:rPr>
          <w:spacing w:val="-10"/>
          <w:sz w:val="22"/>
        </w:rPr>
        <w:t> </w:t>
      </w:r>
      <w:r>
        <w:rPr>
          <w:sz w:val="22"/>
        </w:rPr>
        <w:t>la</w:t>
      </w:r>
      <w:r>
        <w:rPr>
          <w:spacing w:val="-10"/>
          <w:sz w:val="22"/>
        </w:rPr>
        <w:t> </w:t>
      </w:r>
      <w:r>
        <w:rPr>
          <w:sz w:val="22"/>
        </w:rPr>
        <w:t>llengua </w:t>
      </w:r>
      <w:r>
        <w:rPr>
          <w:spacing w:val="-2"/>
          <w:sz w:val="22"/>
        </w:rPr>
        <w:t>estrangera.</w:t>
      </w:r>
    </w:p>
    <w:p>
      <w:pPr>
        <w:pStyle w:val="ListParagraph"/>
        <w:numPr>
          <w:ilvl w:val="1"/>
          <w:numId w:val="48"/>
        </w:numPr>
        <w:tabs>
          <w:tab w:pos="885" w:val="left" w:leader="none"/>
        </w:tabs>
        <w:spacing w:line="247" w:lineRule="auto" w:before="6" w:after="0"/>
        <w:ind w:left="885" w:right="276"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aspectes</w:t>
      </w:r>
      <w:r>
        <w:rPr>
          <w:spacing w:val="-11"/>
          <w:sz w:val="22"/>
        </w:rPr>
        <w:t> </w:t>
      </w:r>
      <w:r>
        <w:rPr>
          <w:sz w:val="22"/>
        </w:rPr>
        <w:t>socioprofessionals</w:t>
      </w:r>
      <w:r>
        <w:rPr>
          <w:spacing w:val="-11"/>
          <w:sz w:val="22"/>
        </w:rPr>
        <w:t> </w:t>
      </w:r>
      <w:r>
        <w:rPr>
          <w:sz w:val="22"/>
        </w:rPr>
        <w:t>propis</w:t>
      </w:r>
      <w:r>
        <w:rPr>
          <w:spacing w:val="-11"/>
          <w:sz w:val="22"/>
        </w:rPr>
        <w:t> </w:t>
      </w:r>
      <w:r>
        <w:rPr>
          <w:sz w:val="22"/>
        </w:rPr>
        <w:t>del</w:t>
      </w:r>
      <w:r>
        <w:rPr>
          <w:spacing w:val="-11"/>
          <w:sz w:val="22"/>
        </w:rPr>
        <w:t> </w:t>
      </w:r>
      <w:r>
        <w:rPr>
          <w:sz w:val="22"/>
        </w:rPr>
        <w:t>sector,</w:t>
      </w:r>
      <w:r>
        <w:rPr>
          <w:spacing w:val="-11"/>
          <w:sz w:val="22"/>
        </w:rPr>
        <w:t> </w:t>
      </w:r>
      <w:r>
        <w:rPr>
          <w:sz w:val="22"/>
        </w:rPr>
        <w:t>en</w:t>
      </w:r>
      <w:r>
        <w:rPr>
          <w:spacing w:val="-11"/>
          <w:sz w:val="22"/>
        </w:rPr>
        <w:t> </w:t>
      </w:r>
      <w:r>
        <w:rPr>
          <w:sz w:val="22"/>
        </w:rPr>
        <w:t>qualsevol</w:t>
      </w:r>
      <w:r>
        <w:rPr>
          <w:spacing w:val="-11"/>
          <w:sz w:val="22"/>
        </w:rPr>
        <w:t> </w:t>
      </w:r>
      <w:r>
        <w:rPr>
          <w:sz w:val="22"/>
        </w:rPr>
        <w:t>tipus de text.</w:t>
      </w:r>
    </w:p>
    <w:p>
      <w:pPr>
        <w:pStyle w:val="ListParagraph"/>
        <w:numPr>
          <w:ilvl w:val="1"/>
          <w:numId w:val="48"/>
        </w:numPr>
        <w:tabs>
          <w:tab w:pos="885" w:val="left" w:leader="none"/>
        </w:tabs>
        <w:spacing w:line="240" w:lineRule="auto" w:before="0" w:after="0"/>
        <w:ind w:left="885" w:right="220" w:hanging="360"/>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protocols</w:t>
      </w:r>
      <w:r>
        <w:rPr>
          <w:spacing w:val="-9"/>
          <w:sz w:val="22"/>
        </w:rPr>
        <w:t> </w:t>
      </w:r>
      <w:r>
        <w:rPr>
          <w:sz w:val="22"/>
        </w:rPr>
        <w:t>i</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relació</w:t>
      </w:r>
      <w:r>
        <w:rPr>
          <w:spacing w:val="-9"/>
          <w:sz w:val="22"/>
        </w:rPr>
        <w:t> </w:t>
      </w:r>
      <w:r>
        <w:rPr>
          <w:sz w:val="22"/>
        </w:rPr>
        <w:t>social</w:t>
      </w:r>
      <w:r>
        <w:rPr>
          <w:spacing w:val="-9"/>
          <w:sz w:val="22"/>
        </w:rPr>
        <w:t> </w:t>
      </w:r>
      <w:r>
        <w:rPr>
          <w:sz w:val="22"/>
        </w:rPr>
        <w:t>adients</w:t>
      </w:r>
      <w:r>
        <w:rPr>
          <w:spacing w:val="-9"/>
          <w:sz w:val="22"/>
        </w:rPr>
        <w:t> </w:t>
      </w:r>
      <w:r>
        <w:rPr>
          <w:sz w:val="22"/>
        </w:rPr>
        <w:t>del</w:t>
      </w:r>
      <w:r>
        <w:rPr>
          <w:spacing w:val="-9"/>
          <w:sz w:val="22"/>
        </w:rPr>
        <w:t> </w:t>
      </w:r>
      <w:r>
        <w:rPr>
          <w:sz w:val="22"/>
        </w:rPr>
        <w:t>país</w:t>
      </w:r>
      <w:r>
        <w:rPr>
          <w:spacing w:val="-9"/>
          <w:sz w:val="22"/>
        </w:rPr>
        <w:t> </w:t>
      </w:r>
      <w:r>
        <w:rPr>
          <w:sz w:val="22"/>
        </w:rPr>
        <w:t>de</w:t>
      </w:r>
      <w:r>
        <w:rPr>
          <w:spacing w:val="-9"/>
          <w:sz w:val="22"/>
        </w:rPr>
        <w:t> </w:t>
      </w:r>
      <w:r>
        <w:rPr>
          <w:sz w:val="22"/>
        </w:rPr>
        <w:t>la</w:t>
      </w:r>
      <w:r>
        <w:rPr>
          <w:spacing w:val="-9"/>
          <w:sz w:val="22"/>
        </w:rPr>
        <w:t> </w:t>
      </w:r>
      <w:r>
        <w:rPr>
          <w:sz w:val="22"/>
        </w:rPr>
        <w:t>llengua </w:t>
      </w:r>
      <w:r>
        <w:rPr>
          <w:spacing w:val="-2"/>
          <w:sz w:val="22"/>
        </w:rPr>
        <w:t>estrangera.</w:t>
      </w:r>
    </w:p>
    <w:p>
      <w:pPr>
        <w:pStyle w:val="ListParagraph"/>
        <w:numPr>
          <w:ilvl w:val="1"/>
          <w:numId w:val="48"/>
        </w:numPr>
        <w:tabs>
          <w:tab w:pos="884" w:val="left" w:leader="none"/>
        </w:tabs>
        <w:spacing w:line="240" w:lineRule="auto" w:before="5" w:after="0"/>
        <w:ind w:left="884" w:right="0" w:hanging="359"/>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marcadors</w:t>
      </w:r>
      <w:r>
        <w:rPr>
          <w:spacing w:val="-9"/>
          <w:sz w:val="22"/>
        </w:rPr>
        <w:t> </w:t>
      </w:r>
      <w:r>
        <w:rPr>
          <w:sz w:val="22"/>
        </w:rPr>
        <w:t>lingüístics</w:t>
      </w:r>
      <w:r>
        <w:rPr>
          <w:spacing w:val="-10"/>
          <w:sz w:val="22"/>
        </w:rPr>
        <w:t> </w:t>
      </w:r>
      <w:r>
        <w:rPr>
          <w:sz w:val="22"/>
        </w:rPr>
        <w:t>de</w:t>
      </w:r>
      <w:r>
        <w:rPr>
          <w:spacing w:val="-10"/>
          <w:sz w:val="22"/>
        </w:rPr>
        <w:t> </w:t>
      </w:r>
      <w:r>
        <w:rPr>
          <w:sz w:val="22"/>
        </w:rPr>
        <w:t>la</w:t>
      </w:r>
      <w:r>
        <w:rPr>
          <w:spacing w:val="-10"/>
          <w:sz w:val="22"/>
        </w:rPr>
        <w:t> </w:t>
      </w:r>
      <w:r>
        <w:rPr>
          <w:sz w:val="22"/>
        </w:rPr>
        <w:t>procedència</w:t>
      </w:r>
      <w:r>
        <w:rPr>
          <w:spacing w:val="-9"/>
          <w:sz w:val="22"/>
        </w:rPr>
        <w:t> </w:t>
      </w:r>
      <w:r>
        <w:rPr>
          <w:spacing w:val="-2"/>
          <w:sz w:val="22"/>
        </w:rPr>
        <w:t>regional.</w:t>
      </w:r>
    </w:p>
    <w:p>
      <w:pPr>
        <w:pStyle w:val="BodyText"/>
        <w:ind w:left="0" w:firstLine="0"/>
      </w:pPr>
    </w:p>
    <w:p>
      <w:pPr>
        <w:pStyle w:val="BodyText"/>
        <w:spacing w:before="33"/>
        <w:ind w:left="0" w:firstLine="0"/>
      </w:pPr>
    </w:p>
    <w:p>
      <w:pPr>
        <w:pStyle w:val="Heading2"/>
        <w:ind w:left="4254" w:firstLine="0"/>
      </w:pPr>
      <w:bookmarkStart w:name="_bookmark39" w:id="40"/>
      <w:bookmarkEnd w:id="40"/>
      <w:r>
        <w:rPr>
          <w:b w:val="0"/>
        </w:rPr>
      </w:r>
      <w:bookmarkStart w:name="_bookmark40" w:id="41"/>
      <w:bookmarkEnd w:id="41"/>
      <w:r>
        <w:rPr>
          <w:b w:val="0"/>
        </w:rPr>
      </w:r>
      <w:r>
        <w:rPr/>
        <w:t>Annex</w:t>
      </w:r>
      <w:r>
        <w:rPr>
          <w:spacing w:val="-13"/>
        </w:rPr>
        <w:t> </w:t>
      </w:r>
      <w:r>
        <w:rPr>
          <w:spacing w:val="-10"/>
        </w:rPr>
        <w:t>2</w:t>
      </w:r>
    </w:p>
    <w:p>
      <w:pPr>
        <w:pStyle w:val="Heading2"/>
        <w:spacing w:line="283" w:lineRule="auto" w:before="7"/>
        <w:ind w:left="165" w:firstLine="0"/>
      </w:pP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bàsic</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w:t>
      </w:r>
      <w:r>
        <w:rPr>
          <w:spacing w:val="-10"/>
        </w:rPr>
        <w:t> </w:t>
      </w:r>
      <w:r>
        <w:rPr/>
        <w:t>Bàsic</w:t>
      </w:r>
      <w:r>
        <w:rPr>
          <w:spacing w:val="-10"/>
        </w:rPr>
        <w:t> </w:t>
      </w:r>
      <w:r>
        <w:rPr/>
        <w:t>en Manteniment de Vehicles a la Comunitat Autònoma de les Illes Balears</w:t>
      </w:r>
    </w:p>
    <w:p>
      <w:pPr>
        <w:pStyle w:val="BodyText"/>
        <w:spacing w:before="70"/>
        <w:ind w:left="0" w:firstLine="0"/>
        <w:rPr>
          <w:b/>
        </w:rPr>
      </w:pPr>
    </w:p>
    <w:p>
      <w:pPr>
        <w:pStyle w:val="ListParagraph"/>
        <w:numPr>
          <w:ilvl w:val="0"/>
          <w:numId w:val="49"/>
        </w:numPr>
        <w:tabs>
          <w:tab w:pos="883" w:val="left" w:leader="none"/>
        </w:tabs>
        <w:spacing w:line="240" w:lineRule="auto" w:before="0" w:after="0"/>
        <w:ind w:left="883" w:right="0" w:hanging="358"/>
        <w:jc w:val="left"/>
        <w:rPr>
          <w:b/>
          <w:sz w:val="22"/>
        </w:rPr>
      </w:pPr>
      <w:r>
        <w:rPr>
          <w:b/>
          <w:spacing w:val="-2"/>
          <w:sz w:val="22"/>
        </w:rPr>
        <w:t>Objecte</w:t>
      </w:r>
    </w:p>
    <w:p>
      <w:pPr>
        <w:pStyle w:val="BodyText"/>
        <w:spacing w:line="247" w:lineRule="auto" w:before="6"/>
        <w:ind w:left="165" w:right="170" w:firstLine="0"/>
      </w:pPr>
      <w:r>
        <w:rPr/>
        <w:t>Establir el currículum dels ensenyaments que condueixen a l'obtenció del títol de Tècnic Bàsic en Manteniment de Vehicles, regulat pel Reial decret 127/2014, de 28 de febrer, modificat</w:t>
      </w:r>
      <w:r>
        <w:rPr>
          <w:spacing w:val="-9"/>
        </w:rPr>
        <w:t> </w:t>
      </w:r>
      <w:r>
        <w:rPr/>
        <w:t>pel</w:t>
      </w:r>
      <w:r>
        <w:rPr>
          <w:spacing w:val="-9"/>
        </w:rPr>
        <w:t> </w:t>
      </w:r>
      <w:r>
        <w:rPr/>
        <w:t>Reial</w:t>
      </w:r>
      <w:r>
        <w:rPr>
          <w:spacing w:val="-9"/>
        </w:rPr>
        <w:t> </w:t>
      </w:r>
      <w:r>
        <w:rPr/>
        <w:t>decret</w:t>
      </w:r>
      <w:r>
        <w:rPr>
          <w:spacing w:val="-9"/>
        </w:rPr>
        <w:t> </w:t>
      </w:r>
      <w:r>
        <w:rPr/>
        <w:t>498/2024,</w:t>
      </w:r>
      <w:r>
        <w:rPr>
          <w:spacing w:val="-9"/>
        </w:rPr>
        <w:t> </w:t>
      </w:r>
      <w:r>
        <w:rPr/>
        <w:t>de</w:t>
      </w:r>
      <w:r>
        <w:rPr>
          <w:spacing w:val="-9"/>
        </w:rPr>
        <w:t> </w:t>
      </w:r>
      <w:r>
        <w:rPr/>
        <w:t>21</w:t>
      </w:r>
      <w:r>
        <w:rPr>
          <w:spacing w:val="-9"/>
        </w:rPr>
        <w:t> </w:t>
      </w:r>
      <w:r>
        <w:rPr/>
        <w:t>de</w:t>
      </w:r>
      <w:r>
        <w:rPr>
          <w:spacing w:val="-9"/>
        </w:rPr>
        <w:t> </w:t>
      </w:r>
      <w:r>
        <w:rPr/>
        <w:t>maig,</w:t>
      </w:r>
      <w:r>
        <w:rPr>
          <w:spacing w:val="-9"/>
        </w:rPr>
        <w:t> </w:t>
      </w:r>
      <w:r>
        <w:rPr/>
        <w:t>en</w:t>
      </w:r>
      <w:r>
        <w:rPr>
          <w:spacing w:val="-9"/>
        </w:rPr>
        <w:t> </w:t>
      </w:r>
      <w:r>
        <w:rPr/>
        <w:t>l’àmbit</w:t>
      </w:r>
      <w:r>
        <w:rPr>
          <w:spacing w:val="-9"/>
        </w:rPr>
        <w:t> </w:t>
      </w:r>
      <w:r>
        <w:rPr/>
        <w:t>territorial</w:t>
      </w:r>
      <w:r>
        <w:rPr>
          <w:spacing w:val="-9"/>
        </w:rPr>
        <w:t> </w:t>
      </w:r>
      <w:r>
        <w:rPr/>
        <w:t>de</w:t>
      </w:r>
      <w:r>
        <w:rPr>
          <w:spacing w:val="-9"/>
        </w:rPr>
        <w:t> </w:t>
      </w:r>
      <w:r>
        <w:rPr/>
        <w:t>les</w:t>
      </w:r>
      <w:r>
        <w:rPr>
          <w:spacing w:val="-9"/>
        </w:rPr>
        <w:t> </w:t>
      </w:r>
      <w:r>
        <w:rPr/>
        <w:t>Illes</w:t>
      </w:r>
      <w:r>
        <w:rPr>
          <w:spacing w:val="-9"/>
        </w:rPr>
        <w:t> </w:t>
      </w:r>
      <w:r>
        <w:rPr/>
        <w:t>Balears.</w:t>
      </w:r>
    </w:p>
    <w:p>
      <w:pPr>
        <w:pStyle w:val="Heading2"/>
        <w:numPr>
          <w:ilvl w:val="0"/>
          <w:numId w:val="49"/>
        </w:numPr>
        <w:tabs>
          <w:tab w:pos="882" w:val="left" w:leader="none"/>
        </w:tabs>
        <w:spacing w:line="240" w:lineRule="auto" w:before="247" w:after="0"/>
        <w:ind w:left="882" w:right="0" w:hanging="358"/>
        <w:jc w:val="left"/>
      </w:pPr>
      <w:r>
        <w:rPr/>
        <w:t>Identificació</w:t>
      </w:r>
      <w:r>
        <w:rPr>
          <w:spacing w:val="-14"/>
        </w:rPr>
        <w:t> </w:t>
      </w:r>
      <w:r>
        <w:rPr/>
        <w:t>del</w:t>
      </w:r>
      <w:r>
        <w:rPr>
          <w:spacing w:val="-14"/>
        </w:rPr>
        <w:t> </w:t>
      </w:r>
      <w:r>
        <w:rPr>
          <w:spacing w:val="-2"/>
        </w:rPr>
        <w:t>títol</w:t>
      </w:r>
    </w:p>
    <w:p>
      <w:pPr>
        <w:pStyle w:val="BodyText"/>
        <w:spacing w:line="247" w:lineRule="auto" w:before="6"/>
        <w:ind w:left="164" w:right="292" w:firstLine="0"/>
      </w:pPr>
      <w:r>
        <w:rPr/>
        <w:t>El</w:t>
      </w:r>
      <w:r>
        <w:rPr>
          <w:spacing w:val="-10"/>
        </w:rPr>
        <w:t> </w:t>
      </w:r>
      <w:r>
        <w:rPr/>
        <w:t>títol</w:t>
      </w:r>
      <w:r>
        <w:rPr>
          <w:spacing w:val="-10"/>
        </w:rPr>
        <w:t> </w:t>
      </w:r>
      <w:r>
        <w:rPr/>
        <w:t>de</w:t>
      </w:r>
      <w:r>
        <w:rPr>
          <w:spacing w:val="-10"/>
        </w:rPr>
        <w:t> </w:t>
      </w:r>
      <w:r>
        <w:rPr/>
        <w:t>Tècnic</w:t>
      </w:r>
      <w:r>
        <w:rPr>
          <w:spacing w:val="-10"/>
        </w:rPr>
        <w:t> </w:t>
      </w:r>
      <w:r>
        <w:rPr/>
        <w:t>Bàsic</w:t>
      </w:r>
      <w:r>
        <w:rPr>
          <w:spacing w:val="-10"/>
        </w:rPr>
        <w:t> </w:t>
      </w:r>
      <w:r>
        <w:rPr/>
        <w:t>en</w:t>
      </w:r>
      <w:r>
        <w:rPr>
          <w:spacing w:val="-10"/>
        </w:rPr>
        <w:t> </w:t>
      </w:r>
      <w:r>
        <w:rPr/>
        <w:t>Manteniment</w:t>
      </w:r>
      <w:r>
        <w:rPr>
          <w:spacing w:val="-10"/>
        </w:rPr>
        <w:t> </w:t>
      </w:r>
      <w:r>
        <w:rPr/>
        <w:t>de</w:t>
      </w:r>
      <w:r>
        <w:rPr>
          <w:spacing w:val="-10"/>
        </w:rPr>
        <w:t> </w:t>
      </w:r>
      <w:r>
        <w:rPr/>
        <w:t>Vehicles</w:t>
      </w:r>
      <w:r>
        <w:rPr>
          <w:spacing w:val="-10"/>
        </w:rPr>
        <w:t> </w:t>
      </w:r>
      <w:r>
        <w:rPr/>
        <w:t>queda</w:t>
      </w:r>
      <w:r>
        <w:rPr>
          <w:spacing w:val="-10"/>
        </w:rPr>
        <w:t> </w:t>
      </w:r>
      <w:r>
        <w:rPr/>
        <w:t>identificat</w:t>
      </w:r>
      <w:r>
        <w:rPr>
          <w:spacing w:val="-10"/>
        </w:rPr>
        <w:t> </w:t>
      </w:r>
      <w:r>
        <w:rPr/>
        <w:t>pels</w:t>
      </w:r>
      <w:r>
        <w:rPr>
          <w:spacing w:val="-10"/>
        </w:rPr>
        <w:t> </w:t>
      </w:r>
      <w:r>
        <w:rPr/>
        <w:t>següents </w:t>
      </w:r>
      <w:r>
        <w:rPr>
          <w:spacing w:val="-2"/>
        </w:rPr>
        <w:t>elements:</w:t>
      </w:r>
    </w:p>
    <w:p>
      <w:pPr>
        <w:pStyle w:val="BodyText"/>
        <w:spacing w:line="247" w:lineRule="auto"/>
        <w:ind w:left="164" w:right="2231" w:firstLine="0"/>
      </w:pPr>
      <w:r>
        <w:rPr/>
        <w:t>Família Professional: Transport i manteniment de vehicles. Denominació:</w:t>
      </w:r>
      <w:r>
        <w:rPr>
          <w:spacing w:val="-13"/>
        </w:rPr>
        <w:t> </w:t>
      </w:r>
      <w:r>
        <w:rPr/>
        <w:t>Títol</w:t>
      </w:r>
      <w:r>
        <w:rPr>
          <w:spacing w:val="-13"/>
        </w:rPr>
        <w:t> </w:t>
      </w:r>
      <w:r>
        <w:rPr/>
        <w:t>professional</w:t>
      </w:r>
      <w:r>
        <w:rPr>
          <w:spacing w:val="-13"/>
        </w:rPr>
        <w:t> </w:t>
      </w:r>
      <w:r>
        <w:rPr/>
        <w:t>bàsic</w:t>
      </w:r>
      <w:r>
        <w:rPr>
          <w:spacing w:val="-13"/>
        </w:rPr>
        <w:t> </w:t>
      </w:r>
      <w:r>
        <w:rPr/>
        <w:t>en</w:t>
      </w:r>
      <w:r>
        <w:rPr>
          <w:spacing w:val="-13"/>
        </w:rPr>
        <w:t> </w:t>
      </w:r>
      <w:r>
        <w:rPr/>
        <w:t>manteniment</w:t>
      </w:r>
      <w:r>
        <w:rPr>
          <w:spacing w:val="-13"/>
        </w:rPr>
        <w:t> </w:t>
      </w:r>
      <w:r>
        <w:rPr/>
        <w:t>de</w:t>
      </w:r>
      <w:r>
        <w:rPr>
          <w:spacing w:val="-13"/>
        </w:rPr>
        <w:t> </w:t>
      </w:r>
      <w:r>
        <w:rPr/>
        <w:t>vehicles. Nivell: Formació Professional de Grau Bàsic.</w:t>
      </w:r>
    </w:p>
    <w:p>
      <w:pPr>
        <w:pStyle w:val="BodyText"/>
        <w:spacing w:line="250" w:lineRule="exact"/>
        <w:ind w:left="164" w:firstLine="0"/>
      </w:pPr>
      <w:r>
        <w:rPr/>
        <w:t>Durada:</w:t>
      </w:r>
      <w:r>
        <w:rPr>
          <w:spacing w:val="-12"/>
        </w:rPr>
        <w:t> </w:t>
      </w:r>
      <w:r>
        <w:rPr/>
        <w:t>2.000</w:t>
      </w:r>
      <w:r>
        <w:rPr>
          <w:spacing w:val="-12"/>
        </w:rPr>
        <w:t> </w:t>
      </w:r>
      <w:r>
        <w:rPr>
          <w:spacing w:val="-2"/>
        </w:rPr>
        <w:t>hores.</w:t>
      </w:r>
    </w:p>
    <w:p>
      <w:pPr>
        <w:pStyle w:val="BodyText"/>
        <w:spacing w:before="5"/>
        <w:ind w:left="164" w:firstLine="0"/>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2"/>
        </w:rPr>
        <w:t>3.5.3</w:t>
      </w:r>
    </w:p>
    <w:p>
      <w:pPr>
        <w:pStyle w:val="BodyText"/>
        <w:spacing w:line="247" w:lineRule="auto" w:before="6"/>
        <w:ind w:left="164" w:firstLine="0"/>
      </w:pPr>
      <w:r>
        <w:rPr/>
        <w:t>El</w:t>
      </w:r>
      <w:r>
        <w:rPr>
          <w:spacing w:val="-9"/>
        </w:rPr>
        <w:t> </w:t>
      </w:r>
      <w:r>
        <w:rPr/>
        <w:t>títol</w:t>
      </w:r>
      <w:r>
        <w:rPr>
          <w:spacing w:val="-9"/>
        </w:rPr>
        <w:t> </w:t>
      </w:r>
      <w:r>
        <w:rPr/>
        <w:t>de</w:t>
      </w:r>
      <w:r>
        <w:rPr>
          <w:spacing w:val="-9"/>
        </w:rPr>
        <w:t> </w:t>
      </w:r>
      <w:r>
        <w:rPr/>
        <w:t>Tècnic</w:t>
      </w:r>
      <w:r>
        <w:rPr>
          <w:spacing w:val="-9"/>
        </w:rPr>
        <w:t> </w:t>
      </w:r>
      <w:r>
        <w:rPr/>
        <w:t>Bàsic</w:t>
      </w:r>
      <w:r>
        <w:rPr>
          <w:spacing w:val="-9"/>
        </w:rPr>
        <w:t> </w:t>
      </w:r>
      <w:r>
        <w:rPr/>
        <w:t>correspon</w:t>
      </w:r>
      <w:r>
        <w:rPr>
          <w:spacing w:val="-9"/>
        </w:rPr>
        <w:t> </w:t>
      </w:r>
      <w:r>
        <w:rPr/>
        <w:t>a</w:t>
      </w:r>
      <w:r>
        <w:rPr>
          <w:spacing w:val="-9"/>
        </w:rPr>
        <w:t> </w:t>
      </w:r>
      <w:r>
        <w:rPr/>
        <w:t>un</w:t>
      </w:r>
      <w:r>
        <w:rPr>
          <w:spacing w:val="-9"/>
        </w:rPr>
        <w:t> </w:t>
      </w:r>
      <w:r>
        <w:rPr/>
        <w:t>nivell</w:t>
      </w:r>
      <w:r>
        <w:rPr>
          <w:spacing w:val="-9"/>
        </w:rPr>
        <w:t> </w:t>
      </w:r>
      <w:r>
        <w:rPr/>
        <w:t>3A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Heading2"/>
        <w:numPr>
          <w:ilvl w:val="0"/>
          <w:numId w:val="49"/>
        </w:numPr>
        <w:tabs>
          <w:tab w:pos="882" w:val="left" w:leader="none"/>
        </w:tabs>
        <w:spacing w:line="240" w:lineRule="auto" w:before="238" w:after="0"/>
        <w:ind w:left="882" w:right="0" w:hanging="358"/>
        <w:jc w:val="left"/>
      </w:pPr>
      <w:r>
        <w:rPr/>
        <w:t>Perfil</w:t>
      </w:r>
      <w:r>
        <w:rPr>
          <w:spacing w:val="-11"/>
        </w:rPr>
        <w:t> </w:t>
      </w:r>
      <w:r>
        <w:rPr>
          <w:spacing w:val="-2"/>
        </w:rPr>
        <w:t>professional</w:t>
      </w:r>
    </w:p>
    <w:p>
      <w:pPr>
        <w:pStyle w:val="BodyText"/>
        <w:spacing w:line="247" w:lineRule="auto" w:before="7"/>
        <w:ind w:left="164" w:right="170" w:firstLine="0"/>
      </w:pPr>
      <w:r>
        <w:rPr/>
        <w:t>El</w:t>
      </w:r>
      <w:r>
        <w:rPr>
          <w:spacing w:val="-8"/>
        </w:rPr>
        <w:t> </w:t>
      </w:r>
      <w:r>
        <w:rPr/>
        <w:t>perfil</w:t>
      </w:r>
      <w:r>
        <w:rPr>
          <w:spacing w:val="-8"/>
        </w:rPr>
        <w:t> </w:t>
      </w:r>
      <w:r>
        <w:rPr/>
        <w:t>professional</w:t>
      </w:r>
      <w:r>
        <w:rPr>
          <w:spacing w:val="-8"/>
        </w:rPr>
        <w:t> </w:t>
      </w:r>
      <w:r>
        <w:rPr/>
        <w:t>del</w:t>
      </w:r>
      <w:r>
        <w:rPr>
          <w:spacing w:val="-8"/>
        </w:rPr>
        <w:t> </w:t>
      </w:r>
      <w:r>
        <w:rPr/>
        <w:t>títol</w:t>
      </w:r>
      <w:r>
        <w:rPr>
          <w:spacing w:val="-8"/>
        </w:rPr>
        <w:t> </w:t>
      </w:r>
      <w:r>
        <w:rPr/>
        <w:t>de</w:t>
      </w:r>
      <w:r>
        <w:rPr>
          <w:spacing w:val="-8"/>
        </w:rPr>
        <w:t> </w:t>
      </w:r>
      <w:r>
        <w:rPr/>
        <w:t>Tècnic</w:t>
      </w:r>
      <w:r>
        <w:rPr>
          <w:spacing w:val="-8"/>
        </w:rPr>
        <w:t> </w:t>
      </w:r>
      <w:r>
        <w:rPr/>
        <w:t>Bàsic</w:t>
      </w:r>
      <w:r>
        <w:rPr>
          <w:spacing w:val="-8"/>
        </w:rPr>
        <w:t> </w:t>
      </w:r>
      <w:r>
        <w:rPr/>
        <w:t>en</w:t>
      </w:r>
      <w:r>
        <w:rPr>
          <w:spacing w:val="-8"/>
        </w:rPr>
        <w:t> </w:t>
      </w:r>
      <w:r>
        <w:rPr/>
        <w:t>Manteniment</w:t>
      </w:r>
      <w:r>
        <w:rPr>
          <w:spacing w:val="-8"/>
        </w:rPr>
        <w:t> </w:t>
      </w:r>
      <w:r>
        <w:rPr/>
        <w:t>de</w:t>
      </w:r>
      <w:r>
        <w:rPr>
          <w:spacing w:val="-8"/>
        </w:rPr>
        <w:t> </w:t>
      </w:r>
      <w:r>
        <w:rPr/>
        <w:t>Vehicles</w:t>
      </w:r>
      <w:r>
        <w:rPr>
          <w:spacing w:val="-8"/>
        </w:rPr>
        <w:t> </w:t>
      </w:r>
      <w:r>
        <w:rPr/>
        <w:t>queda</w:t>
      </w:r>
      <w:r>
        <w:rPr>
          <w:spacing w:val="-8"/>
        </w:rPr>
        <w:t> </w:t>
      </w:r>
      <w:r>
        <w:rPr/>
        <w:t>determinat per</w:t>
      </w:r>
      <w:r>
        <w:rPr>
          <w:spacing w:val="-10"/>
        </w:rPr>
        <w:t> </w:t>
      </w:r>
      <w:r>
        <w:rPr/>
        <w:t>la</w:t>
      </w:r>
      <w:r>
        <w:rPr>
          <w:spacing w:val="-10"/>
        </w:rPr>
        <w:t> </w:t>
      </w:r>
      <w:r>
        <w:rPr/>
        <w:t>seva</w:t>
      </w:r>
      <w:r>
        <w:rPr>
          <w:spacing w:val="-10"/>
        </w:rPr>
        <w:t> </w:t>
      </w:r>
      <w:r>
        <w:rPr/>
        <w:t>competència</w:t>
      </w:r>
      <w:r>
        <w:rPr>
          <w:spacing w:val="-10"/>
        </w:rPr>
        <w:t> </w:t>
      </w:r>
      <w:r>
        <w:rPr/>
        <w:t>general,</w:t>
      </w:r>
      <w:r>
        <w:rPr>
          <w:spacing w:val="-10"/>
        </w:rPr>
        <w:t> </w:t>
      </w:r>
      <w:r>
        <w:rPr/>
        <w:t>les</w:t>
      </w:r>
      <w:r>
        <w:rPr>
          <w:spacing w:val="-10"/>
        </w:rPr>
        <w:t> </w:t>
      </w:r>
      <w:r>
        <w:rPr/>
        <w:t>seves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 per la relació de qualificacions i, si escau, per les unitats de competència del Catàleg Nacional de Qualificacions Professionals incloses en el títol.</w:t>
      </w:r>
    </w:p>
    <w:p>
      <w:pPr>
        <w:pStyle w:val="Heading2"/>
        <w:numPr>
          <w:ilvl w:val="0"/>
          <w:numId w:val="49"/>
        </w:numPr>
        <w:tabs>
          <w:tab w:pos="882" w:val="left" w:leader="none"/>
        </w:tabs>
        <w:spacing w:line="240" w:lineRule="auto" w:before="245" w:after="0"/>
        <w:ind w:left="882" w:right="0" w:hanging="358"/>
        <w:jc w:val="left"/>
      </w:pPr>
      <w:r>
        <w:rPr>
          <w:spacing w:val="-2"/>
        </w:rPr>
        <w:t>Competència</w:t>
      </w:r>
      <w:r>
        <w:rPr>
          <w:spacing w:val="5"/>
        </w:rPr>
        <w:t> </w:t>
      </w:r>
      <w:r>
        <w:rPr>
          <w:spacing w:val="-2"/>
        </w:rPr>
        <w:t>general</w:t>
      </w:r>
    </w:p>
    <w:p>
      <w:pPr>
        <w:pStyle w:val="Heading2"/>
        <w:spacing w:after="0" w:line="240" w:lineRule="auto"/>
        <w:jc w:val="left"/>
        <w:sectPr>
          <w:pgSz w:w="11910" w:h="16840"/>
          <w:pgMar w:header="2921" w:footer="1878" w:top="3880" w:bottom="2100" w:left="1275" w:right="1275"/>
        </w:sectPr>
      </w:pPr>
    </w:p>
    <w:p>
      <w:pPr>
        <w:pStyle w:val="BodyText"/>
        <w:spacing w:line="247" w:lineRule="auto" w:before="74"/>
        <w:ind w:left="165" w:firstLine="0"/>
      </w:pPr>
      <w:r>
        <w:rPr/>
        <w:t>La competència general d'aquest títol consisteix a realitzar operacions bàsiques de manteniment electromecànic i carrosseria de vehicles, desmuntant i muntant elements mecànics,</w:t>
      </w:r>
      <w:r>
        <w:rPr>
          <w:spacing w:val="-10"/>
        </w:rPr>
        <w:t> </w:t>
      </w:r>
      <w:r>
        <w:rPr/>
        <w:t>elèctrics</w:t>
      </w:r>
      <w:r>
        <w:rPr>
          <w:spacing w:val="-10"/>
        </w:rPr>
        <w:t> </w:t>
      </w:r>
      <w:r>
        <w:rPr/>
        <w:t>i</w:t>
      </w:r>
      <w:r>
        <w:rPr>
          <w:spacing w:val="-10"/>
        </w:rPr>
        <w:t> </w:t>
      </w:r>
      <w:r>
        <w:rPr/>
        <w:t>amovibles</w:t>
      </w:r>
      <w:r>
        <w:rPr>
          <w:spacing w:val="-10"/>
        </w:rPr>
        <w:t> </w:t>
      </w:r>
      <w:r>
        <w:rPr/>
        <w:t>del</w:t>
      </w:r>
      <w:r>
        <w:rPr>
          <w:spacing w:val="-10"/>
        </w:rPr>
        <w:t> </w:t>
      </w:r>
      <w:r>
        <w:rPr/>
        <w:t>vehicle</w:t>
      </w:r>
      <w:r>
        <w:rPr>
          <w:spacing w:val="-10"/>
        </w:rPr>
        <w:t> </w:t>
      </w:r>
      <w:r>
        <w:rPr/>
        <w:t>i</w:t>
      </w:r>
      <w:r>
        <w:rPr>
          <w:spacing w:val="-10"/>
        </w:rPr>
        <w:t> </w:t>
      </w:r>
      <w:r>
        <w:rPr/>
        <w:t>executant</w:t>
      </w:r>
      <w:r>
        <w:rPr>
          <w:spacing w:val="-10"/>
        </w:rPr>
        <w:t> </w:t>
      </w:r>
      <w:r>
        <w:rPr/>
        <w:t>operacions</w:t>
      </w:r>
      <w:r>
        <w:rPr>
          <w:spacing w:val="-10"/>
        </w:rPr>
        <w:t> </w:t>
      </w:r>
      <w:r>
        <w:rPr/>
        <w:t>bàsiques</w:t>
      </w:r>
      <w:r>
        <w:rPr>
          <w:spacing w:val="-10"/>
        </w:rPr>
        <w:t> </w:t>
      </w:r>
      <w:r>
        <w:rPr/>
        <w:t>de</w:t>
      </w:r>
      <w:r>
        <w:rPr>
          <w:spacing w:val="-10"/>
        </w:rPr>
        <w:t> </w:t>
      </w:r>
      <w:r>
        <w:rPr/>
        <w:t>preparació</w:t>
      </w:r>
      <w:r>
        <w:rPr>
          <w:spacing w:val="-10"/>
        </w:rPr>
        <w:t> </w:t>
      </w:r>
      <w:r>
        <w:rPr/>
        <w:t>de superfícies, operant amb la qualitat indicada, observant les normes de prevenció de riscos laborals</w:t>
      </w:r>
      <w:r>
        <w:rPr>
          <w:spacing w:val="-1"/>
        </w:rPr>
        <w:t> </w:t>
      </w:r>
      <w:r>
        <w:rPr/>
        <w:t>i</w:t>
      </w:r>
      <w:r>
        <w:rPr>
          <w:spacing w:val="-1"/>
        </w:rPr>
        <w:t> </w:t>
      </w:r>
      <w:r>
        <w:rPr/>
        <w:t>protecció</w:t>
      </w:r>
      <w:r>
        <w:rPr>
          <w:spacing w:val="-1"/>
        </w:rPr>
        <w:t> </w:t>
      </w:r>
      <w:r>
        <w:rPr/>
        <w:t>mediambiental</w:t>
      </w:r>
      <w:r>
        <w:rPr>
          <w:spacing w:val="-1"/>
        </w:rPr>
        <w:t> </w:t>
      </w:r>
      <w:r>
        <w:rPr/>
        <w:t>corresponents</w:t>
      </w:r>
      <w:r>
        <w:rPr>
          <w:spacing w:val="-1"/>
        </w:rPr>
        <w:t> </w:t>
      </w:r>
      <w:r>
        <w:rPr/>
        <w:t>i,</w:t>
      </w:r>
      <w:r>
        <w:rPr>
          <w:spacing w:val="-1"/>
        </w:rPr>
        <w:t> </w:t>
      </w:r>
      <w:r>
        <w:rPr/>
        <w:t>comunicant-se</w:t>
      </w:r>
      <w:r>
        <w:rPr>
          <w:spacing w:val="-1"/>
        </w:rPr>
        <w:t> </w:t>
      </w:r>
      <w:r>
        <w:rPr/>
        <w:t>de</w:t>
      </w:r>
      <w:r>
        <w:rPr>
          <w:spacing w:val="-1"/>
        </w:rPr>
        <w:t> </w:t>
      </w:r>
      <w:r>
        <w:rPr/>
        <w:t>forma</w:t>
      </w:r>
      <w:r>
        <w:rPr>
          <w:spacing w:val="-1"/>
        </w:rPr>
        <w:t> </w:t>
      </w:r>
      <w:r>
        <w:rPr/>
        <w:t>oral</w:t>
      </w:r>
      <w:r>
        <w:rPr>
          <w:spacing w:val="-1"/>
        </w:rPr>
        <w:t> </w:t>
      </w:r>
      <w:r>
        <w:rPr/>
        <w:t>i</w:t>
      </w:r>
      <w:r>
        <w:rPr>
          <w:spacing w:val="-1"/>
        </w:rPr>
        <w:t> </w:t>
      </w:r>
      <w:r>
        <w:rPr/>
        <w:t>escrita</w:t>
      </w:r>
      <w:r>
        <w:rPr>
          <w:spacing w:val="-1"/>
        </w:rPr>
        <w:t> </w:t>
      </w:r>
      <w:r>
        <w:rPr/>
        <w:t>en llengua</w:t>
      </w:r>
      <w:r>
        <w:rPr>
          <w:spacing w:val="40"/>
        </w:rPr>
        <w:t> </w:t>
      </w:r>
      <w:r>
        <w:rPr/>
        <w:t>castellana i llengua catalana així com en alguna llengua estrangera.</w:t>
      </w:r>
    </w:p>
    <w:p>
      <w:pPr>
        <w:pStyle w:val="Heading2"/>
        <w:numPr>
          <w:ilvl w:val="0"/>
          <w:numId w:val="49"/>
        </w:numPr>
        <w:tabs>
          <w:tab w:pos="883" w:val="left" w:leader="none"/>
        </w:tabs>
        <w:spacing w:line="240" w:lineRule="auto" w:before="244" w:after="0"/>
        <w:ind w:left="883" w:right="0" w:hanging="358"/>
        <w:jc w:val="left"/>
      </w:pPr>
      <w:r>
        <w:rPr/>
        <w:t>Competències</w:t>
      </w:r>
      <w:r>
        <w:rPr>
          <w:spacing w:val="-12"/>
        </w:rPr>
        <w:t> </w:t>
      </w:r>
      <w:r>
        <w:rPr/>
        <w:t>professionals</w:t>
      </w:r>
      <w:r>
        <w:rPr>
          <w:spacing w:val="-12"/>
        </w:rPr>
        <w:t> </w:t>
      </w:r>
      <w:r>
        <w:rPr/>
        <w:t>i</w:t>
      </w:r>
      <w:r>
        <w:rPr>
          <w:spacing w:val="-12"/>
        </w:rPr>
        <w:t> </w:t>
      </w:r>
      <w:r>
        <w:rPr/>
        <w:t>per</w:t>
      </w:r>
      <w:r>
        <w:rPr>
          <w:spacing w:val="-12"/>
        </w:rPr>
        <w:t> </w:t>
      </w:r>
      <w:r>
        <w:rPr/>
        <w:t>a</w:t>
      </w:r>
      <w:r>
        <w:rPr>
          <w:spacing w:val="-12"/>
        </w:rPr>
        <w:t> </w:t>
      </w:r>
      <w:r>
        <w:rPr>
          <w:spacing w:val="-2"/>
        </w:rPr>
        <w:t>l'ocupabilitat</w:t>
      </w:r>
    </w:p>
    <w:p>
      <w:pPr>
        <w:pStyle w:val="BodyText"/>
        <w:spacing w:line="247" w:lineRule="auto" w:before="6"/>
        <w:ind w:left="165" w:right="292"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49"/>
        </w:numPr>
        <w:tabs>
          <w:tab w:pos="885" w:val="left" w:leader="none"/>
        </w:tabs>
        <w:spacing w:line="247" w:lineRule="auto" w:before="0" w:after="0"/>
        <w:ind w:left="885" w:right="648" w:hanging="360"/>
        <w:jc w:val="left"/>
        <w:rPr>
          <w:sz w:val="22"/>
        </w:rPr>
      </w:pPr>
      <w:r>
        <w:rPr>
          <w:sz w:val="22"/>
        </w:rPr>
        <w:t>Realitzar operacions de mecanitzat bàsic, seleccionant els equips, útils i eines adequades</w:t>
      </w:r>
      <w:r>
        <w:rPr>
          <w:spacing w:val="-11"/>
          <w:sz w:val="22"/>
        </w:rPr>
        <w:t> </w:t>
      </w:r>
      <w:r>
        <w:rPr>
          <w:sz w:val="22"/>
        </w:rPr>
        <w:t>al</w:t>
      </w:r>
      <w:r>
        <w:rPr>
          <w:spacing w:val="-11"/>
          <w:sz w:val="22"/>
        </w:rPr>
        <w:t> </w:t>
      </w:r>
      <w:r>
        <w:rPr>
          <w:sz w:val="22"/>
        </w:rPr>
        <w:t>procés,</w:t>
      </w:r>
      <w:r>
        <w:rPr>
          <w:spacing w:val="-11"/>
          <w:sz w:val="22"/>
        </w:rPr>
        <w:t> </w:t>
      </w:r>
      <w:r>
        <w:rPr>
          <w:sz w:val="22"/>
        </w:rPr>
        <w:t>seguint</w:t>
      </w:r>
      <w:r>
        <w:rPr>
          <w:spacing w:val="-11"/>
          <w:sz w:val="22"/>
        </w:rPr>
        <w:t> </w:t>
      </w:r>
      <w:r>
        <w:rPr>
          <w:sz w:val="22"/>
        </w:rPr>
        <w:t>les</w:t>
      </w:r>
      <w:r>
        <w:rPr>
          <w:spacing w:val="-11"/>
          <w:sz w:val="22"/>
        </w:rPr>
        <w:t> </w:t>
      </w:r>
      <w:r>
        <w:rPr>
          <w:sz w:val="22"/>
        </w:rPr>
        <w:t>especificacions</w:t>
      </w:r>
      <w:r>
        <w:rPr>
          <w:spacing w:val="-11"/>
          <w:sz w:val="22"/>
        </w:rPr>
        <w:t> </w:t>
      </w:r>
      <w:r>
        <w:rPr>
          <w:sz w:val="22"/>
        </w:rPr>
        <w:t>tècniques,</w:t>
      </w:r>
      <w:r>
        <w:rPr>
          <w:spacing w:val="-11"/>
          <w:sz w:val="22"/>
        </w:rPr>
        <w:t> </w:t>
      </w:r>
      <w:r>
        <w:rPr>
          <w:sz w:val="22"/>
        </w:rPr>
        <w:t>en</w:t>
      </w:r>
      <w:r>
        <w:rPr>
          <w:spacing w:val="-11"/>
          <w:sz w:val="22"/>
        </w:rPr>
        <w:t> </w:t>
      </w:r>
      <w:r>
        <w:rPr>
          <w:sz w:val="22"/>
        </w:rPr>
        <w:t>les</w:t>
      </w:r>
      <w:r>
        <w:rPr>
          <w:spacing w:val="-11"/>
          <w:sz w:val="22"/>
        </w:rPr>
        <w:t> </w:t>
      </w:r>
      <w:r>
        <w:rPr>
          <w:sz w:val="22"/>
        </w:rPr>
        <w:t>condicions</w:t>
      </w:r>
      <w:r>
        <w:rPr>
          <w:spacing w:val="-11"/>
          <w:sz w:val="22"/>
        </w:rPr>
        <w:t> </w:t>
      </w:r>
      <w:r>
        <w:rPr>
          <w:sz w:val="22"/>
        </w:rPr>
        <w:t>de qualitat i de seguretat.</w:t>
      </w:r>
    </w:p>
    <w:p>
      <w:pPr>
        <w:pStyle w:val="ListParagraph"/>
        <w:numPr>
          <w:ilvl w:val="1"/>
          <w:numId w:val="49"/>
        </w:numPr>
        <w:tabs>
          <w:tab w:pos="885" w:val="left" w:leader="none"/>
        </w:tabs>
        <w:spacing w:line="247" w:lineRule="auto" w:before="0" w:after="0"/>
        <w:ind w:left="885" w:right="648" w:hanging="360"/>
        <w:jc w:val="both"/>
        <w:rPr>
          <w:sz w:val="22"/>
        </w:rPr>
      </w:pPr>
      <w:r>
        <w:rPr>
          <w:sz w:val="22"/>
        </w:rPr>
        <w:t>Realitzar</w:t>
      </w:r>
      <w:r>
        <w:rPr>
          <w:spacing w:val="-11"/>
          <w:sz w:val="22"/>
        </w:rPr>
        <w:t> </w:t>
      </w:r>
      <w:r>
        <w:rPr>
          <w:sz w:val="22"/>
        </w:rPr>
        <w:t>operacions</w:t>
      </w:r>
      <w:r>
        <w:rPr>
          <w:spacing w:val="-11"/>
          <w:sz w:val="22"/>
        </w:rPr>
        <w:t> </w:t>
      </w:r>
      <w:r>
        <w:rPr>
          <w:sz w:val="22"/>
        </w:rPr>
        <w:t>de</w:t>
      </w:r>
      <w:r>
        <w:rPr>
          <w:spacing w:val="-11"/>
          <w:sz w:val="22"/>
        </w:rPr>
        <w:t> </w:t>
      </w:r>
      <w:r>
        <w:rPr>
          <w:sz w:val="22"/>
        </w:rPr>
        <w:t>soldadura</w:t>
      </w:r>
      <w:r>
        <w:rPr>
          <w:spacing w:val="-11"/>
          <w:sz w:val="22"/>
        </w:rPr>
        <w:t> </w:t>
      </w:r>
      <w:r>
        <w:rPr>
          <w:sz w:val="22"/>
        </w:rPr>
        <w:t>bàsiques,</w:t>
      </w:r>
      <w:r>
        <w:rPr>
          <w:spacing w:val="-11"/>
          <w:sz w:val="22"/>
        </w:rPr>
        <w:t> </w:t>
      </w:r>
      <w:r>
        <w:rPr>
          <w:sz w:val="22"/>
        </w:rPr>
        <w:t>seleccionant</w:t>
      </w:r>
      <w:r>
        <w:rPr>
          <w:spacing w:val="-11"/>
          <w:sz w:val="22"/>
        </w:rPr>
        <w:t> </w:t>
      </w:r>
      <w:r>
        <w:rPr>
          <w:sz w:val="22"/>
        </w:rPr>
        <w:t>els</w:t>
      </w:r>
      <w:r>
        <w:rPr>
          <w:spacing w:val="-11"/>
          <w:sz w:val="22"/>
        </w:rPr>
        <w:t> </w:t>
      </w:r>
      <w:r>
        <w:rPr>
          <w:sz w:val="22"/>
        </w:rPr>
        <w:t>equips,</w:t>
      </w:r>
      <w:r>
        <w:rPr>
          <w:spacing w:val="-11"/>
          <w:sz w:val="22"/>
        </w:rPr>
        <w:t> </w:t>
      </w:r>
      <w:r>
        <w:rPr>
          <w:sz w:val="22"/>
        </w:rPr>
        <w:t>útils</w:t>
      </w:r>
      <w:r>
        <w:rPr>
          <w:spacing w:val="-11"/>
          <w:sz w:val="22"/>
        </w:rPr>
        <w:t> </w:t>
      </w:r>
      <w:r>
        <w:rPr>
          <w:sz w:val="22"/>
        </w:rPr>
        <w:t>i</w:t>
      </w:r>
      <w:r>
        <w:rPr>
          <w:spacing w:val="-11"/>
          <w:sz w:val="22"/>
        </w:rPr>
        <w:t> </w:t>
      </w:r>
      <w:r>
        <w:rPr>
          <w:sz w:val="22"/>
        </w:rPr>
        <w:t>eines adequades</w:t>
      </w:r>
      <w:r>
        <w:rPr>
          <w:spacing w:val="-11"/>
          <w:sz w:val="22"/>
        </w:rPr>
        <w:t> </w:t>
      </w:r>
      <w:r>
        <w:rPr>
          <w:sz w:val="22"/>
        </w:rPr>
        <w:t>al</w:t>
      </w:r>
      <w:r>
        <w:rPr>
          <w:spacing w:val="-11"/>
          <w:sz w:val="22"/>
        </w:rPr>
        <w:t> </w:t>
      </w:r>
      <w:r>
        <w:rPr>
          <w:sz w:val="22"/>
        </w:rPr>
        <w:t>procés,</w:t>
      </w:r>
      <w:r>
        <w:rPr>
          <w:spacing w:val="-11"/>
          <w:sz w:val="22"/>
        </w:rPr>
        <w:t> </w:t>
      </w:r>
      <w:r>
        <w:rPr>
          <w:sz w:val="22"/>
        </w:rPr>
        <w:t>seguint</w:t>
      </w:r>
      <w:r>
        <w:rPr>
          <w:spacing w:val="-11"/>
          <w:sz w:val="22"/>
        </w:rPr>
        <w:t> </w:t>
      </w:r>
      <w:r>
        <w:rPr>
          <w:sz w:val="22"/>
        </w:rPr>
        <w:t>les</w:t>
      </w:r>
      <w:r>
        <w:rPr>
          <w:spacing w:val="-11"/>
          <w:sz w:val="22"/>
        </w:rPr>
        <w:t> </w:t>
      </w:r>
      <w:r>
        <w:rPr>
          <w:sz w:val="22"/>
        </w:rPr>
        <w:t>especificacions</w:t>
      </w:r>
      <w:r>
        <w:rPr>
          <w:spacing w:val="-11"/>
          <w:sz w:val="22"/>
        </w:rPr>
        <w:t> </w:t>
      </w:r>
      <w:r>
        <w:rPr>
          <w:sz w:val="22"/>
        </w:rPr>
        <w:t>tècniques,</w:t>
      </w:r>
      <w:r>
        <w:rPr>
          <w:spacing w:val="-11"/>
          <w:sz w:val="22"/>
        </w:rPr>
        <w:t> </w:t>
      </w:r>
      <w:r>
        <w:rPr>
          <w:sz w:val="22"/>
        </w:rPr>
        <w:t>en</w:t>
      </w:r>
      <w:r>
        <w:rPr>
          <w:spacing w:val="-11"/>
          <w:sz w:val="22"/>
        </w:rPr>
        <w:t> </w:t>
      </w:r>
      <w:r>
        <w:rPr>
          <w:sz w:val="22"/>
        </w:rPr>
        <w:t>les</w:t>
      </w:r>
      <w:r>
        <w:rPr>
          <w:spacing w:val="-11"/>
          <w:sz w:val="22"/>
        </w:rPr>
        <w:t> </w:t>
      </w:r>
      <w:r>
        <w:rPr>
          <w:sz w:val="22"/>
        </w:rPr>
        <w:t>condicions</w:t>
      </w:r>
      <w:r>
        <w:rPr>
          <w:spacing w:val="-11"/>
          <w:sz w:val="22"/>
        </w:rPr>
        <w:t> </w:t>
      </w:r>
      <w:r>
        <w:rPr>
          <w:sz w:val="22"/>
        </w:rPr>
        <w:t>de qualitat i de seguretat.</w:t>
      </w:r>
    </w:p>
    <w:p>
      <w:pPr>
        <w:pStyle w:val="ListParagraph"/>
        <w:numPr>
          <w:ilvl w:val="1"/>
          <w:numId w:val="49"/>
        </w:numPr>
        <w:tabs>
          <w:tab w:pos="885" w:val="left" w:leader="none"/>
        </w:tabs>
        <w:spacing w:line="247" w:lineRule="auto" w:before="0" w:after="0"/>
        <w:ind w:left="885" w:right="931" w:hanging="360"/>
        <w:jc w:val="left"/>
        <w:rPr>
          <w:sz w:val="22"/>
        </w:rPr>
      </w:pPr>
      <w:r>
        <w:rPr>
          <w:sz w:val="22"/>
        </w:rPr>
        <w:t>Realitzar</w:t>
      </w:r>
      <w:r>
        <w:rPr>
          <w:spacing w:val="-11"/>
          <w:sz w:val="22"/>
        </w:rPr>
        <w:t> </w:t>
      </w:r>
      <w:r>
        <w:rPr>
          <w:sz w:val="22"/>
        </w:rPr>
        <w:t>el</w:t>
      </w:r>
      <w:r>
        <w:rPr>
          <w:spacing w:val="-11"/>
          <w:sz w:val="22"/>
        </w:rPr>
        <w:t> </w:t>
      </w:r>
      <w:r>
        <w:rPr>
          <w:sz w:val="22"/>
        </w:rPr>
        <w:t>manteniment</w:t>
      </w:r>
      <w:r>
        <w:rPr>
          <w:spacing w:val="-11"/>
          <w:sz w:val="22"/>
        </w:rPr>
        <w:t> </w:t>
      </w:r>
      <w:r>
        <w:rPr>
          <w:sz w:val="22"/>
        </w:rPr>
        <w:t>bàsic</w:t>
      </w:r>
      <w:r>
        <w:rPr>
          <w:spacing w:val="-11"/>
          <w:sz w:val="22"/>
        </w:rPr>
        <w:t> </w:t>
      </w:r>
      <w:r>
        <w:rPr>
          <w:sz w:val="22"/>
        </w:rPr>
        <w:t>dels</w:t>
      </w:r>
      <w:r>
        <w:rPr>
          <w:spacing w:val="-11"/>
          <w:sz w:val="22"/>
        </w:rPr>
        <w:t> </w:t>
      </w:r>
      <w:r>
        <w:rPr>
          <w:sz w:val="22"/>
        </w:rPr>
        <w:t>sistemes</w:t>
      </w:r>
      <w:r>
        <w:rPr>
          <w:spacing w:val="-11"/>
          <w:sz w:val="22"/>
        </w:rPr>
        <w:t> </w:t>
      </w:r>
      <w:r>
        <w:rPr>
          <w:sz w:val="22"/>
        </w:rPr>
        <w:t>elèctrics</w:t>
      </w:r>
      <w:r>
        <w:rPr>
          <w:spacing w:val="-11"/>
          <w:sz w:val="22"/>
        </w:rPr>
        <w:t> </w:t>
      </w:r>
      <w:r>
        <w:rPr>
          <w:sz w:val="22"/>
        </w:rPr>
        <w:t>de</w:t>
      </w:r>
      <w:r>
        <w:rPr>
          <w:spacing w:val="-11"/>
          <w:sz w:val="22"/>
        </w:rPr>
        <w:t> </w:t>
      </w:r>
      <w:r>
        <w:rPr>
          <w:sz w:val="22"/>
        </w:rPr>
        <w:t>càrrega</w:t>
      </w:r>
      <w:r>
        <w:rPr>
          <w:spacing w:val="-11"/>
          <w:sz w:val="22"/>
        </w:rPr>
        <w:t> </w:t>
      </w:r>
      <w:r>
        <w:rPr>
          <w:sz w:val="22"/>
        </w:rPr>
        <w:t>i</w:t>
      </w:r>
      <w:r>
        <w:rPr>
          <w:spacing w:val="-11"/>
          <w:sz w:val="22"/>
        </w:rPr>
        <w:t> </w:t>
      </w:r>
      <w:r>
        <w:rPr>
          <w:sz w:val="22"/>
        </w:rPr>
        <w:t>arrencada, aplicant els procediments especificats pel fabricant.</w:t>
      </w:r>
    </w:p>
    <w:p>
      <w:pPr>
        <w:pStyle w:val="ListParagraph"/>
        <w:numPr>
          <w:ilvl w:val="1"/>
          <w:numId w:val="49"/>
        </w:numPr>
        <w:tabs>
          <w:tab w:pos="885" w:val="left" w:leader="none"/>
        </w:tabs>
        <w:spacing w:line="247" w:lineRule="auto" w:before="0" w:after="0"/>
        <w:ind w:left="885" w:right="300" w:hanging="360"/>
        <w:jc w:val="left"/>
        <w:rPr>
          <w:sz w:val="22"/>
        </w:rPr>
      </w:pPr>
      <w:r>
        <w:rPr>
          <w:sz w:val="22"/>
        </w:rPr>
        <w:t>Mantenir</w:t>
      </w:r>
      <w:r>
        <w:rPr>
          <w:spacing w:val="-10"/>
          <w:sz w:val="22"/>
        </w:rPr>
        <w:t> </w:t>
      </w:r>
      <w:r>
        <w:rPr>
          <w:sz w:val="22"/>
        </w:rPr>
        <w:t>elements</w:t>
      </w:r>
      <w:r>
        <w:rPr>
          <w:spacing w:val="-10"/>
          <w:sz w:val="22"/>
        </w:rPr>
        <w:t> </w:t>
      </w:r>
      <w:r>
        <w:rPr>
          <w:sz w:val="22"/>
        </w:rPr>
        <w:t>bàsics</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suspensió</w:t>
      </w:r>
      <w:r>
        <w:rPr>
          <w:spacing w:val="-10"/>
          <w:sz w:val="22"/>
        </w:rPr>
        <w:t> </w:t>
      </w:r>
      <w:r>
        <w:rPr>
          <w:sz w:val="22"/>
        </w:rPr>
        <w:t>i</w:t>
      </w:r>
      <w:r>
        <w:rPr>
          <w:spacing w:val="-10"/>
          <w:sz w:val="22"/>
        </w:rPr>
        <w:t> </w:t>
      </w:r>
      <w:r>
        <w:rPr>
          <w:sz w:val="22"/>
        </w:rPr>
        <w:t>rodes,</w:t>
      </w:r>
      <w:r>
        <w:rPr>
          <w:spacing w:val="-10"/>
          <w:sz w:val="22"/>
        </w:rPr>
        <w:t> </w:t>
      </w:r>
      <w:r>
        <w:rPr>
          <w:sz w:val="22"/>
        </w:rPr>
        <w:t>realitzant</w:t>
      </w:r>
      <w:r>
        <w:rPr>
          <w:spacing w:val="-10"/>
          <w:sz w:val="22"/>
        </w:rPr>
        <w:t> </w:t>
      </w:r>
      <w:r>
        <w:rPr>
          <w:sz w:val="22"/>
        </w:rPr>
        <w:t>les</w:t>
      </w:r>
      <w:r>
        <w:rPr>
          <w:spacing w:val="-10"/>
          <w:sz w:val="22"/>
        </w:rPr>
        <w:t> </w:t>
      </w:r>
      <w:r>
        <w:rPr>
          <w:sz w:val="22"/>
        </w:rPr>
        <w:t>operacions requerides d’acord amb les especificacions tècniques.</w:t>
      </w:r>
    </w:p>
    <w:p>
      <w:pPr>
        <w:pStyle w:val="ListParagraph"/>
        <w:numPr>
          <w:ilvl w:val="1"/>
          <w:numId w:val="49"/>
        </w:numPr>
        <w:tabs>
          <w:tab w:pos="885" w:val="left" w:leader="none"/>
        </w:tabs>
        <w:spacing w:line="247" w:lineRule="auto" w:before="0" w:after="0"/>
        <w:ind w:left="885" w:right="680" w:hanging="360"/>
        <w:jc w:val="left"/>
        <w:rPr>
          <w:sz w:val="22"/>
        </w:rPr>
      </w:pPr>
      <w:r>
        <w:rPr>
          <w:sz w:val="22"/>
        </w:rPr>
        <w:t>Mantenir</w:t>
      </w:r>
      <w:r>
        <w:rPr>
          <w:spacing w:val="-10"/>
          <w:sz w:val="22"/>
        </w:rPr>
        <w:t> </w:t>
      </w:r>
      <w:r>
        <w:rPr>
          <w:sz w:val="22"/>
        </w:rPr>
        <w:t>elements</w:t>
      </w:r>
      <w:r>
        <w:rPr>
          <w:spacing w:val="-10"/>
          <w:sz w:val="22"/>
        </w:rPr>
        <w:t> </w:t>
      </w:r>
      <w:r>
        <w:rPr>
          <w:sz w:val="22"/>
        </w:rPr>
        <w:t>bàsics</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transmissió</w:t>
      </w:r>
      <w:r>
        <w:rPr>
          <w:spacing w:val="-10"/>
          <w:sz w:val="22"/>
        </w:rPr>
        <w:t> </w:t>
      </w:r>
      <w:r>
        <w:rPr>
          <w:sz w:val="22"/>
        </w:rPr>
        <w:t>i</w:t>
      </w:r>
      <w:r>
        <w:rPr>
          <w:spacing w:val="-10"/>
          <w:sz w:val="22"/>
        </w:rPr>
        <w:t> </w:t>
      </w:r>
      <w:r>
        <w:rPr>
          <w:sz w:val="22"/>
        </w:rPr>
        <w:t>frenada,</w:t>
      </w:r>
      <w:r>
        <w:rPr>
          <w:spacing w:val="-10"/>
          <w:sz w:val="22"/>
        </w:rPr>
        <w:t> </w:t>
      </w:r>
      <w:r>
        <w:rPr>
          <w:sz w:val="22"/>
        </w:rPr>
        <w:t>substituint</w:t>
      </w:r>
      <w:r>
        <w:rPr>
          <w:spacing w:val="-10"/>
          <w:sz w:val="22"/>
        </w:rPr>
        <w:t> </w:t>
      </w:r>
      <w:r>
        <w:rPr>
          <w:sz w:val="22"/>
        </w:rPr>
        <w:t>fluids</w:t>
      </w:r>
      <w:r>
        <w:rPr>
          <w:spacing w:val="-10"/>
          <w:sz w:val="22"/>
        </w:rPr>
        <w:t> </w:t>
      </w:r>
      <w:r>
        <w:rPr>
          <w:sz w:val="22"/>
        </w:rPr>
        <w:t>i comprovant l’absència de fuites segons les especificacions del fabricant.</w:t>
      </w:r>
    </w:p>
    <w:p>
      <w:pPr>
        <w:pStyle w:val="ListParagraph"/>
        <w:numPr>
          <w:ilvl w:val="1"/>
          <w:numId w:val="49"/>
        </w:numPr>
        <w:tabs>
          <w:tab w:pos="885" w:val="left" w:leader="none"/>
        </w:tabs>
        <w:spacing w:line="247" w:lineRule="auto" w:before="0" w:after="0"/>
        <w:ind w:left="885" w:right="709" w:hanging="361"/>
        <w:jc w:val="left"/>
        <w:rPr>
          <w:sz w:val="22"/>
        </w:rPr>
      </w:pPr>
      <w:r>
        <w:rPr>
          <w:sz w:val="22"/>
        </w:rPr>
        <w:t>Realitzar</w:t>
      </w:r>
      <w:r>
        <w:rPr>
          <w:spacing w:val="-10"/>
          <w:sz w:val="22"/>
        </w:rPr>
        <w:t> </w:t>
      </w:r>
      <w:r>
        <w:rPr>
          <w:sz w:val="22"/>
        </w:rPr>
        <w:t>la</w:t>
      </w:r>
      <w:r>
        <w:rPr>
          <w:spacing w:val="-10"/>
          <w:sz w:val="22"/>
        </w:rPr>
        <w:t> </w:t>
      </w:r>
      <w:r>
        <w:rPr>
          <w:sz w:val="22"/>
        </w:rPr>
        <w:t>substitució</w:t>
      </w:r>
      <w:r>
        <w:rPr>
          <w:spacing w:val="-10"/>
          <w:sz w:val="22"/>
        </w:rPr>
        <w:t> </w:t>
      </w:r>
      <w:r>
        <w:rPr>
          <w:sz w:val="22"/>
        </w:rPr>
        <w:t>d’elements</w:t>
      </w:r>
      <w:r>
        <w:rPr>
          <w:spacing w:val="-10"/>
          <w:sz w:val="22"/>
        </w:rPr>
        <w:t> </w:t>
      </w:r>
      <w:r>
        <w:rPr>
          <w:sz w:val="22"/>
        </w:rPr>
        <w:t>bàsics</w:t>
      </w:r>
      <w:r>
        <w:rPr>
          <w:spacing w:val="-10"/>
          <w:sz w:val="22"/>
        </w:rPr>
        <w:t> </w:t>
      </w:r>
      <w:r>
        <w:rPr>
          <w:sz w:val="22"/>
        </w:rPr>
        <w:t>del</w:t>
      </w:r>
      <w:r>
        <w:rPr>
          <w:spacing w:val="-10"/>
          <w:sz w:val="22"/>
        </w:rPr>
        <w:t> </w:t>
      </w:r>
      <w:r>
        <w:rPr>
          <w:sz w:val="22"/>
        </w:rPr>
        <w:t>sistema</w:t>
      </w:r>
      <w:r>
        <w:rPr>
          <w:spacing w:val="-10"/>
          <w:sz w:val="22"/>
        </w:rPr>
        <w:t> </w:t>
      </w:r>
      <w:r>
        <w:rPr>
          <w:sz w:val="22"/>
        </w:rPr>
        <w:t>elèctric</w:t>
      </w:r>
      <w:r>
        <w:rPr>
          <w:spacing w:val="-10"/>
          <w:sz w:val="22"/>
        </w:rPr>
        <w:t> </w:t>
      </w:r>
      <w:r>
        <w:rPr>
          <w:sz w:val="22"/>
        </w:rPr>
        <w:t>d’enllumenat</w:t>
      </w:r>
      <w:r>
        <w:rPr>
          <w:spacing w:val="-10"/>
          <w:sz w:val="22"/>
        </w:rPr>
        <w:t> </w:t>
      </w:r>
      <w:r>
        <w:rPr>
          <w:sz w:val="22"/>
        </w:rPr>
        <w:t>i</w:t>
      </w:r>
      <w:r>
        <w:rPr>
          <w:spacing w:val="-10"/>
          <w:sz w:val="22"/>
        </w:rPr>
        <w:t> </w:t>
      </w:r>
      <w:r>
        <w:rPr>
          <w:sz w:val="22"/>
        </w:rPr>
        <w:t>dels sistemes auxiliars, aplicant els procediments especificats pel fabricant en les condicions de seguretat establertes.</w:t>
      </w:r>
    </w:p>
    <w:p>
      <w:pPr>
        <w:pStyle w:val="ListParagraph"/>
        <w:numPr>
          <w:ilvl w:val="1"/>
          <w:numId w:val="49"/>
        </w:numPr>
        <w:tabs>
          <w:tab w:pos="885" w:val="left" w:leader="none"/>
        </w:tabs>
        <w:spacing w:line="247" w:lineRule="auto" w:before="0" w:after="0"/>
        <w:ind w:left="885" w:right="822" w:hanging="360"/>
        <w:jc w:val="left"/>
        <w:rPr>
          <w:sz w:val="22"/>
        </w:rPr>
      </w:pPr>
      <w:r>
        <w:rPr>
          <w:sz w:val="22"/>
        </w:rPr>
        <w:t>Desmuntar,</w:t>
      </w:r>
      <w:r>
        <w:rPr>
          <w:spacing w:val="-11"/>
          <w:sz w:val="22"/>
        </w:rPr>
        <w:t> </w:t>
      </w:r>
      <w:r>
        <w:rPr>
          <w:sz w:val="22"/>
        </w:rPr>
        <w:t>muntar</w:t>
      </w:r>
      <w:r>
        <w:rPr>
          <w:spacing w:val="-11"/>
          <w:sz w:val="22"/>
        </w:rPr>
        <w:t> </w:t>
      </w:r>
      <w:r>
        <w:rPr>
          <w:sz w:val="22"/>
        </w:rPr>
        <w:t>i</w:t>
      </w:r>
      <w:r>
        <w:rPr>
          <w:spacing w:val="-11"/>
          <w:sz w:val="22"/>
        </w:rPr>
        <w:t> </w:t>
      </w:r>
      <w:r>
        <w:rPr>
          <w:sz w:val="22"/>
        </w:rPr>
        <w:t>substituir</w:t>
      </w:r>
      <w:r>
        <w:rPr>
          <w:spacing w:val="-11"/>
          <w:sz w:val="22"/>
        </w:rPr>
        <w:t> </w:t>
      </w:r>
      <w:r>
        <w:rPr>
          <w:sz w:val="22"/>
        </w:rPr>
        <w:t>elements</w:t>
      </w:r>
      <w:r>
        <w:rPr>
          <w:spacing w:val="-11"/>
          <w:sz w:val="22"/>
        </w:rPr>
        <w:t> </w:t>
      </w:r>
      <w:r>
        <w:rPr>
          <w:sz w:val="22"/>
        </w:rPr>
        <w:t>mòbils</w:t>
      </w:r>
      <w:r>
        <w:rPr>
          <w:spacing w:val="-11"/>
          <w:sz w:val="22"/>
        </w:rPr>
        <w:t> </w:t>
      </w:r>
      <w:r>
        <w:rPr>
          <w:sz w:val="22"/>
        </w:rPr>
        <w:t>simples</w:t>
      </w:r>
      <w:r>
        <w:rPr>
          <w:spacing w:val="-11"/>
          <w:sz w:val="22"/>
        </w:rPr>
        <w:t> </w:t>
      </w:r>
      <w:r>
        <w:rPr>
          <w:sz w:val="22"/>
        </w:rPr>
        <w:t>del</w:t>
      </w:r>
      <w:r>
        <w:rPr>
          <w:spacing w:val="-11"/>
          <w:sz w:val="22"/>
        </w:rPr>
        <w:t> </w:t>
      </w:r>
      <w:r>
        <w:rPr>
          <w:sz w:val="22"/>
        </w:rPr>
        <w:t>vehicle,</w:t>
      </w:r>
      <w:r>
        <w:rPr>
          <w:spacing w:val="-11"/>
          <w:sz w:val="22"/>
        </w:rPr>
        <w:t> </w:t>
      </w:r>
      <w:r>
        <w:rPr>
          <w:sz w:val="22"/>
        </w:rPr>
        <w:t>aplicant</w:t>
      </w:r>
      <w:r>
        <w:rPr>
          <w:spacing w:val="-11"/>
          <w:sz w:val="22"/>
        </w:rPr>
        <w:t> </w:t>
      </w:r>
      <w:r>
        <w:rPr>
          <w:sz w:val="22"/>
        </w:rPr>
        <w:t>els procediments establerts pel fabricant en les condicions de qualitat i seguretat </w:t>
      </w:r>
      <w:r>
        <w:rPr>
          <w:spacing w:val="-2"/>
          <w:sz w:val="22"/>
        </w:rPr>
        <w:t>establertes.</w:t>
      </w:r>
    </w:p>
    <w:p>
      <w:pPr>
        <w:pStyle w:val="ListParagraph"/>
        <w:numPr>
          <w:ilvl w:val="1"/>
          <w:numId w:val="49"/>
        </w:numPr>
        <w:tabs>
          <w:tab w:pos="885" w:val="left" w:leader="none"/>
        </w:tabs>
        <w:spacing w:line="247" w:lineRule="auto" w:before="0" w:after="0"/>
        <w:ind w:left="885" w:right="435" w:hanging="360"/>
        <w:jc w:val="left"/>
        <w:rPr>
          <w:sz w:val="22"/>
        </w:rPr>
      </w:pPr>
      <w:r>
        <w:rPr>
          <w:sz w:val="22"/>
        </w:rPr>
        <w:t>Reparar</w:t>
      </w:r>
      <w:r>
        <w:rPr>
          <w:spacing w:val="-10"/>
          <w:sz w:val="22"/>
        </w:rPr>
        <w:t> </w:t>
      </w:r>
      <w:r>
        <w:rPr>
          <w:sz w:val="22"/>
        </w:rPr>
        <w:t>i</w:t>
      </w:r>
      <w:r>
        <w:rPr>
          <w:spacing w:val="-10"/>
          <w:sz w:val="22"/>
        </w:rPr>
        <w:t> </w:t>
      </w:r>
      <w:r>
        <w:rPr>
          <w:sz w:val="22"/>
        </w:rPr>
        <w:t>substituir</w:t>
      </w:r>
      <w:r>
        <w:rPr>
          <w:spacing w:val="-10"/>
          <w:sz w:val="22"/>
        </w:rPr>
        <w:t> </w:t>
      </w:r>
      <w:r>
        <w:rPr>
          <w:sz w:val="22"/>
        </w:rPr>
        <w:t>els</w:t>
      </w:r>
      <w:r>
        <w:rPr>
          <w:spacing w:val="-10"/>
          <w:sz w:val="22"/>
        </w:rPr>
        <w:t> </w:t>
      </w:r>
      <w:r>
        <w:rPr>
          <w:sz w:val="22"/>
        </w:rPr>
        <w:t>vidres</w:t>
      </w:r>
      <w:r>
        <w:rPr>
          <w:spacing w:val="-10"/>
          <w:sz w:val="22"/>
        </w:rPr>
        <w:t> </w:t>
      </w:r>
      <w:r>
        <w:rPr>
          <w:sz w:val="22"/>
        </w:rPr>
        <w:t>del</w:t>
      </w:r>
      <w:r>
        <w:rPr>
          <w:spacing w:val="-10"/>
          <w:sz w:val="22"/>
        </w:rPr>
        <w:t> </w:t>
      </w:r>
      <w:r>
        <w:rPr>
          <w:sz w:val="22"/>
        </w:rPr>
        <w:t>vehicle,</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especificats</w:t>
      </w:r>
      <w:r>
        <w:rPr>
          <w:spacing w:val="-10"/>
          <w:sz w:val="22"/>
        </w:rPr>
        <w:t> </w:t>
      </w:r>
      <w:r>
        <w:rPr>
          <w:sz w:val="22"/>
        </w:rPr>
        <w:t>pel fabricant en les condicions de seguretat i qualitat requerides.</w:t>
      </w:r>
    </w:p>
    <w:p>
      <w:pPr>
        <w:pStyle w:val="ListParagraph"/>
        <w:numPr>
          <w:ilvl w:val="1"/>
          <w:numId w:val="49"/>
        </w:numPr>
        <w:tabs>
          <w:tab w:pos="885" w:val="left" w:leader="none"/>
        </w:tabs>
        <w:spacing w:line="247" w:lineRule="auto" w:before="0" w:after="0"/>
        <w:ind w:left="885" w:right="898" w:hanging="360"/>
        <w:jc w:val="left"/>
        <w:rPr>
          <w:sz w:val="22"/>
        </w:rPr>
      </w:pPr>
      <w:r>
        <w:rPr>
          <w:sz w:val="22"/>
        </w:rPr>
        <w:t>Realitzar</w:t>
      </w:r>
      <w:r>
        <w:rPr>
          <w:spacing w:val="-10"/>
          <w:sz w:val="22"/>
        </w:rPr>
        <w:t> </w:t>
      </w:r>
      <w:r>
        <w:rPr>
          <w:sz w:val="22"/>
        </w:rPr>
        <w:t>operacions</w:t>
      </w:r>
      <w:r>
        <w:rPr>
          <w:spacing w:val="-10"/>
          <w:sz w:val="22"/>
        </w:rPr>
        <w:t> </w:t>
      </w:r>
      <w:r>
        <w:rPr>
          <w:sz w:val="22"/>
        </w:rPr>
        <w:t>simples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les</w:t>
      </w:r>
      <w:r>
        <w:rPr>
          <w:spacing w:val="-10"/>
          <w:sz w:val="22"/>
        </w:rPr>
        <w:t> </w:t>
      </w:r>
      <w:r>
        <w:rPr>
          <w:sz w:val="22"/>
        </w:rPr>
        <w:t>superfícies</w:t>
      </w:r>
      <w:r>
        <w:rPr>
          <w:spacing w:val="-10"/>
          <w:sz w:val="22"/>
        </w:rPr>
        <w:t> </w:t>
      </w:r>
      <w:r>
        <w:rPr>
          <w:sz w:val="22"/>
        </w:rPr>
        <w:t>del</w:t>
      </w:r>
      <w:r>
        <w:rPr>
          <w:spacing w:val="-10"/>
          <w:sz w:val="22"/>
        </w:rPr>
        <w:t> </w:t>
      </w:r>
      <w:r>
        <w:rPr>
          <w:sz w:val="22"/>
        </w:rPr>
        <w:t>vehicle, assegurant la qualitat requerida, en els temps i formes establerts.</w:t>
      </w:r>
    </w:p>
    <w:p>
      <w:pPr>
        <w:pStyle w:val="ListParagraph"/>
        <w:numPr>
          <w:ilvl w:val="1"/>
          <w:numId w:val="49"/>
        </w:numPr>
        <w:tabs>
          <w:tab w:pos="885" w:val="left" w:leader="none"/>
        </w:tabs>
        <w:spacing w:line="247" w:lineRule="auto" w:before="0" w:after="0"/>
        <w:ind w:left="885" w:right="193" w:hanging="360"/>
        <w:jc w:val="left"/>
        <w:rPr>
          <w:sz w:val="22"/>
        </w:rPr>
      </w:pPr>
      <w:r>
        <w:rPr>
          <w:sz w:val="22"/>
        </w:rPr>
        <w:t>Realitzar l’enmascarament i desenmascarament del vehicle, aplicant els procediments</w:t>
      </w:r>
      <w:r>
        <w:rPr>
          <w:spacing w:val="-11"/>
          <w:sz w:val="22"/>
        </w:rPr>
        <w:t> </w:t>
      </w:r>
      <w:r>
        <w:rPr>
          <w:sz w:val="22"/>
        </w:rPr>
        <w:t>especificats,</w:t>
      </w:r>
      <w:r>
        <w:rPr>
          <w:spacing w:val="-11"/>
          <w:sz w:val="22"/>
        </w:rPr>
        <w:t> </w:t>
      </w:r>
      <w:r>
        <w:rPr>
          <w:sz w:val="22"/>
        </w:rPr>
        <w:t>utilitzant</w:t>
      </w:r>
      <w:r>
        <w:rPr>
          <w:spacing w:val="-11"/>
          <w:sz w:val="22"/>
        </w:rPr>
        <w:t> </w:t>
      </w:r>
      <w:r>
        <w:rPr>
          <w:sz w:val="22"/>
        </w:rPr>
        <w:t>el</w:t>
      </w:r>
      <w:r>
        <w:rPr>
          <w:spacing w:val="-11"/>
          <w:sz w:val="22"/>
        </w:rPr>
        <w:t> </w:t>
      </w:r>
      <w:r>
        <w:rPr>
          <w:sz w:val="22"/>
        </w:rPr>
        <w:t>material</w:t>
      </w:r>
      <w:r>
        <w:rPr>
          <w:spacing w:val="-11"/>
          <w:sz w:val="22"/>
        </w:rPr>
        <w:t> </w:t>
      </w:r>
      <w:r>
        <w:rPr>
          <w:sz w:val="22"/>
        </w:rPr>
        <w:t>i</w:t>
      </w:r>
      <w:r>
        <w:rPr>
          <w:spacing w:val="-11"/>
          <w:sz w:val="22"/>
        </w:rPr>
        <w:t> </w:t>
      </w:r>
      <w:r>
        <w:rPr>
          <w:sz w:val="22"/>
        </w:rPr>
        <w:t>els</w:t>
      </w:r>
      <w:r>
        <w:rPr>
          <w:spacing w:val="-11"/>
          <w:sz w:val="22"/>
        </w:rPr>
        <w:t> </w:t>
      </w:r>
      <w:r>
        <w:rPr>
          <w:sz w:val="22"/>
        </w:rPr>
        <w:t>mitjans</w:t>
      </w:r>
      <w:r>
        <w:rPr>
          <w:spacing w:val="-11"/>
          <w:sz w:val="22"/>
        </w:rPr>
        <w:t> </w:t>
      </w:r>
      <w:r>
        <w:rPr>
          <w:sz w:val="22"/>
        </w:rPr>
        <w:t>adequats</w:t>
      </w:r>
      <w:r>
        <w:rPr>
          <w:spacing w:val="-11"/>
          <w:sz w:val="22"/>
        </w:rPr>
        <w:t> </w:t>
      </w:r>
      <w:r>
        <w:rPr>
          <w:sz w:val="22"/>
        </w:rPr>
        <w:t>i</w:t>
      </w:r>
      <w:r>
        <w:rPr>
          <w:spacing w:val="-11"/>
          <w:sz w:val="22"/>
        </w:rPr>
        <w:t> </w:t>
      </w:r>
      <w:r>
        <w:rPr>
          <w:sz w:val="22"/>
        </w:rPr>
        <w:t>condicionant</w:t>
      </w:r>
      <w:r>
        <w:rPr>
          <w:spacing w:val="-11"/>
          <w:sz w:val="22"/>
        </w:rPr>
        <w:t> </w:t>
      </w:r>
      <w:r>
        <w:rPr>
          <w:sz w:val="22"/>
        </w:rPr>
        <w:t>el producte per a etapes posteriors.</w:t>
      </w:r>
    </w:p>
    <w:p>
      <w:pPr>
        <w:pStyle w:val="ListParagraph"/>
        <w:numPr>
          <w:ilvl w:val="1"/>
          <w:numId w:val="49"/>
        </w:numPr>
        <w:tabs>
          <w:tab w:pos="885" w:val="left" w:leader="none"/>
        </w:tabs>
        <w:spacing w:line="247" w:lineRule="auto" w:before="0" w:after="0"/>
        <w:ind w:left="885" w:right="226" w:hanging="360"/>
        <w:jc w:val="left"/>
        <w:rPr>
          <w:sz w:val="22"/>
        </w:rPr>
      </w:pPr>
      <w:r>
        <w:rPr>
          <w:sz w:val="22"/>
        </w:rPr>
        <w:t>Mantenir</w:t>
      </w:r>
      <w:r>
        <w:rPr>
          <w:spacing w:val="-9"/>
          <w:sz w:val="22"/>
        </w:rPr>
        <w:t> </w:t>
      </w:r>
      <w:r>
        <w:rPr>
          <w:sz w:val="22"/>
        </w:rPr>
        <w:t>operatiu</w:t>
      </w:r>
      <w:r>
        <w:rPr>
          <w:spacing w:val="-9"/>
          <w:sz w:val="22"/>
        </w:rPr>
        <w:t> </w:t>
      </w:r>
      <w:r>
        <w:rPr>
          <w:sz w:val="22"/>
        </w:rPr>
        <w:t>el</w:t>
      </w:r>
      <w:r>
        <w:rPr>
          <w:spacing w:val="-9"/>
          <w:sz w:val="22"/>
        </w:rPr>
        <w:t> </w:t>
      </w:r>
      <w:r>
        <w:rPr>
          <w:sz w:val="22"/>
        </w:rPr>
        <w:t>lloc</w:t>
      </w:r>
      <w:r>
        <w:rPr>
          <w:spacing w:val="-9"/>
          <w:sz w:val="22"/>
        </w:rPr>
        <w:t> </w:t>
      </w:r>
      <w:r>
        <w:rPr>
          <w:sz w:val="22"/>
        </w:rPr>
        <w:t>de</w:t>
      </w:r>
      <w:r>
        <w:rPr>
          <w:spacing w:val="-9"/>
          <w:sz w:val="22"/>
        </w:rPr>
        <w:t> </w:t>
      </w:r>
      <w:r>
        <w:rPr>
          <w:sz w:val="22"/>
        </w:rPr>
        <w:t>treball,</w:t>
      </w:r>
      <w:r>
        <w:rPr>
          <w:spacing w:val="-9"/>
          <w:sz w:val="22"/>
        </w:rPr>
        <w:t> </w:t>
      </w:r>
      <w:r>
        <w:rPr>
          <w:sz w:val="22"/>
        </w:rPr>
        <w:t>i</w:t>
      </w:r>
      <w:r>
        <w:rPr>
          <w:spacing w:val="-9"/>
          <w:sz w:val="22"/>
        </w:rPr>
        <w:t> </w:t>
      </w:r>
      <w:r>
        <w:rPr>
          <w:sz w:val="22"/>
        </w:rPr>
        <w:t>preparar</w:t>
      </w:r>
      <w:r>
        <w:rPr>
          <w:spacing w:val="-9"/>
          <w:sz w:val="22"/>
        </w:rPr>
        <w:t> </w:t>
      </w:r>
      <w:r>
        <w:rPr>
          <w:sz w:val="22"/>
        </w:rPr>
        <w:t>equips,</w:t>
      </w:r>
      <w:r>
        <w:rPr>
          <w:spacing w:val="-9"/>
          <w:sz w:val="22"/>
        </w:rPr>
        <w:t> </w:t>
      </w:r>
      <w:r>
        <w:rPr>
          <w:sz w:val="22"/>
        </w:rPr>
        <w:t>útils</w:t>
      </w:r>
      <w:r>
        <w:rPr>
          <w:spacing w:val="-9"/>
          <w:sz w:val="22"/>
        </w:rPr>
        <w:t> </w:t>
      </w:r>
      <w:r>
        <w:rPr>
          <w:sz w:val="22"/>
        </w:rPr>
        <w:t>i</w:t>
      </w:r>
      <w:r>
        <w:rPr>
          <w:spacing w:val="-9"/>
          <w:sz w:val="22"/>
        </w:rPr>
        <w:t> </w:t>
      </w:r>
      <w:r>
        <w:rPr>
          <w:sz w:val="22"/>
        </w:rPr>
        <w:t>eines</w:t>
      </w:r>
      <w:r>
        <w:rPr>
          <w:spacing w:val="-9"/>
          <w:sz w:val="22"/>
        </w:rPr>
        <w:t> </w:t>
      </w:r>
      <w:r>
        <w:rPr>
          <w:sz w:val="22"/>
        </w:rPr>
        <w:t>necessaris</w:t>
      </w:r>
      <w:r>
        <w:rPr>
          <w:spacing w:val="-9"/>
          <w:sz w:val="22"/>
        </w:rPr>
        <w:t> </w:t>
      </w:r>
      <w:r>
        <w:rPr>
          <w:sz w:val="22"/>
        </w:rPr>
        <w:t>per</w:t>
      </w:r>
      <w:r>
        <w:rPr>
          <w:spacing w:val="-9"/>
          <w:sz w:val="22"/>
        </w:rPr>
        <w:t> </w:t>
      </w:r>
      <w:r>
        <w:rPr>
          <w:sz w:val="22"/>
        </w:rPr>
        <w:t>dur</w:t>
      </w:r>
      <w:r>
        <w:rPr>
          <w:spacing w:val="-9"/>
          <w:sz w:val="22"/>
        </w:rPr>
        <w:t> </w:t>
      </w:r>
      <w:r>
        <w:rPr>
          <w:sz w:val="22"/>
        </w:rPr>
        <w:t>a terme les operacions de manteniment de vehicles.</w:t>
      </w:r>
    </w:p>
    <w:p>
      <w:pPr>
        <w:pStyle w:val="ListParagraph"/>
        <w:numPr>
          <w:ilvl w:val="1"/>
          <w:numId w:val="49"/>
        </w:numPr>
        <w:tabs>
          <w:tab w:pos="885" w:val="left" w:leader="none"/>
        </w:tabs>
        <w:spacing w:line="247" w:lineRule="auto" w:before="0" w:after="0"/>
        <w:ind w:left="885" w:right="179" w:hanging="360"/>
        <w:jc w:val="left"/>
        <w:rPr>
          <w:sz w:val="22"/>
        </w:rPr>
      </w:pPr>
      <w:r>
        <w:rPr>
          <w:sz w:val="22"/>
        </w:rPr>
        <w:t>Resoldre problemes previsibles relacionats amb el seu entorn físic, social, personal i productiu,</w:t>
      </w:r>
      <w:r>
        <w:rPr>
          <w:spacing w:val="-10"/>
          <w:sz w:val="22"/>
        </w:rPr>
        <w:t> </w:t>
      </w:r>
      <w:r>
        <w:rPr>
          <w:sz w:val="22"/>
        </w:rPr>
        <w:t>utilitzant</w:t>
      </w:r>
      <w:r>
        <w:rPr>
          <w:spacing w:val="-10"/>
          <w:sz w:val="22"/>
        </w:rPr>
        <w:t> </w:t>
      </w:r>
      <w:r>
        <w:rPr>
          <w:sz w:val="22"/>
        </w:rPr>
        <w:t>el</w:t>
      </w:r>
      <w:r>
        <w:rPr>
          <w:spacing w:val="-10"/>
          <w:sz w:val="22"/>
        </w:rPr>
        <w:t> </w:t>
      </w:r>
      <w:r>
        <w:rPr>
          <w:sz w:val="22"/>
        </w:rPr>
        <w:t>raonament</w:t>
      </w:r>
      <w:r>
        <w:rPr>
          <w:spacing w:val="-10"/>
          <w:sz w:val="22"/>
        </w:rPr>
        <w:t> </w:t>
      </w:r>
      <w:r>
        <w:rPr>
          <w:sz w:val="22"/>
        </w:rPr>
        <w:t>científic</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proporcionats</w:t>
      </w:r>
      <w:r>
        <w:rPr>
          <w:spacing w:val="-10"/>
          <w:sz w:val="22"/>
        </w:rPr>
        <w:t> </w:t>
      </w:r>
      <w:r>
        <w:rPr>
          <w:sz w:val="22"/>
        </w:rPr>
        <w:t>per</w:t>
      </w:r>
      <w:r>
        <w:rPr>
          <w:spacing w:val="-10"/>
          <w:sz w:val="22"/>
        </w:rPr>
        <w:t> </w:t>
      </w:r>
      <w:r>
        <w:rPr>
          <w:sz w:val="22"/>
        </w:rPr>
        <w:t>les</w:t>
      </w:r>
      <w:r>
        <w:rPr>
          <w:spacing w:val="-10"/>
          <w:sz w:val="22"/>
        </w:rPr>
        <w:t> </w:t>
      </w:r>
      <w:r>
        <w:rPr>
          <w:sz w:val="22"/>
        </w:rPr>
        <w:t>ciències aplicades i socials.</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49"/>
        </w:numPr>
        <w:tabs>
          <w:tab w:pos="885" w:val="left" w:leader="none"/>
        </w:tabs>
        <w:spacing w:line="247" w:lineRule="auto" w:before="74" w:after="0"/>
        <w:ind w:left="885" w:right="534" w:hanging="360"/>
        <w:jc w:val="left"/>
        <w:rPr>
          <w:sz w:val="22"/>
        </w:rPr>
      </w:pPr>
      <w:r>
        <w:rPr>
          <w:sz w:val="22"/>
        </w:rPr>
        <w:t>Actuar de manera saludable en diferents contextos quotidians que afavoreixin el desenvolupament</w:t>
      </w:r>
      <w:r>
        <w:rPr>
          <w:spacing w:val="-10"/>
          <w:sz w:val="22"/>
        </w:rPr>
        <w:t> </w:t>
      </w:r>
      <w:r>
        <w:rPr>
          <w:sz w:val="22"/>
        </w:rPr>
        <w:t>personal</w:t>
      </w:r>
      <w:r>
        <w:rPr>
          <w:spacing w:val="-10"/>
          <w:sz w:val="22"/>
        </w:rPr>
        <w:t> </w:t>
      </w:r>
      <w:r>
        <w:rPr>
          <w:sz w:val="22"/>
        </w:rPr>
        <w:t>i</w:t>
      </w:r>
      <w:r>
        <w:rPr>
          <w:spacing w:val="-10"/>
          <w:sz w:val="22"/>
        </w:rPr>
        <w:t> </w:t>
      </w:r>
      <w:r>
        <w:rPr>
          <w:sz w:val="22"/>
        </w:rPr>
        <w:t>social,</w:t>
      </w:r>
      <w:r>
        <w:rPr>
          <w:spacing w:val="-10"/>
          <w:sz w:val="22"/>
        </w:rPr>
        <w:t> </w:t>
      </w:r>
      <w:r>
        <w:rPr>
          <w:sz w:val="22"/>
        </w:rPr>
        <w:t>analitzant</w:t>
      </w:r>
      <w:r>
        <w:rPr>
          <w:spacing w:val="-10"/>
          <w:sz w:val="22"/>
        </w:rPr>
        <w:t> </w:t>
      </w:r>
      <w:r>
        <w:rPr>
          <w:sz w:val="22"/>
        </w:rPr>
        <w:t>hàbits</w:t>
      </w:r>
      <w:r>
        <w:rPr>
          <w:spacing w:val="-10"/>
          <w:sz w:val="22"/>
        </w:rPr>
        <w:t> </w:t>
      </w:r>
      <w:r>
        <w:rPr>
          <w:sz w:val="22"/>
        </w:rPr>
        <w:t>i</w:t>
      </w:r>
      <w:r>
        <w:rPr>
          <w:spacing w:val="-10"/>
          <w:sz w:val="22"/>
        </w:rPr>
        <w:t> </w:t>
      </w:r>
      <w:r>
        <w:rPr>
          <w:sz w:val="22"/>
        </w:rPr>
        <w:t>influències</w:t>
      </w:r>
      <w:r>
        <w:rPr>
          <w:spacing w:val="-10"/>
          <w:sz w:val="22"/>
        </w:rPr>
        <w:t> </w:t>
      </w:r>
      <w:r>
        <w:rPr>
          <w:sz w:val="22"/>
        </w:rPr>
        <w:t>positives</w:t>
      </w:r>
      <w:r>
        <w:rPr>
          <w:spacing w:val="-10"/>
          <w:sz w:val="22"/>
        </w:rPr>
        <w:t> </w:t>
      </w:r>
      <w:r>
        <w:rPr>
          <w:sz w:val="22"/>
        </w:rPr>
        <w:t>per</w:t>
      </w:r>
      <w:r>
        <w:rPr>
          <w:spacing w:val="-10"/>
          <w:sz w:val="22"/>
        </w:rPr>
        <w:t> </w:t>
      </w:r>
      <w:r>
        <w:rPr>
          <w:sz w:val="22"/>
        </w:rPr>
        <w:t>a</w:t>
      </w:r>
      <w:r>
        <w:rPr>
          <w:spacing w:val="-10"/>
          <w:sz w:val="22"/>
        </w:rPr>
        <w:t> </w:t>
      </w:r>
      <w:r>
        <w:rPr>
          <w:sz w:val="22"/>
        </w:rPr>
        <w:t>la salut humana.</w:t>
      </w:r>
    </w:p>
    <w:p>
      <w:pPr>
        <w:pStyle w:val="ListParagraph"/>
        <w:numPr>
          <w:ilvl w:val="1"/>
          <w:numId w:val="49"/>
        </w:numPr>
        <w:tabs>
          <w:tab w:pos="885" w:val="left" w:leader="none"/>
        </w:tabs>
        <w:spacing w:line="247" w:lineRule="auto" w:before="0" w:after="0"/>
        <w:ind w:left="885" w:right="390" w:hanging="360"/>
        <w:jc w:val="left"/>
        <w:rPr>
          <w:sz w:val="22"/>
        </w:rPr>
      </w:pPr>
      <w:r>
        <w:rPr>
          <w:sz w:val="22"/>
        </w:rPr>
        <w:t>Valorar</w:t>
      </w:r>
      <w:r>
        <w:rPr>
          <w:spacing w:val="-8"/>
          <w:sz w:val="22"/>
        </w:rPr>
        <w:t> </w:t>
      </w:r>
      <w:r>
        <w:rPr>
          <w:sz w:val="22"/>
        </w:rPr>
        <w:t>actuacions</w:t>
      </w:r>
      <w:r>
        <w:rPr>
          <w:spacing w:val="-8"/>
          <w:sz w:val="22"/>
        </w:rPr>
        <w:t> </w:t>
      </w:r>
      <w:r>
        <w:rPr>
          <w:sz w:val="22"/>
        </w:rPr>
        <w:t>encaminades</w:t>
      </w:r>
      <w:r>
        <w:rPr>
          <w:spacing w:val="-8"/>
          <w:sz w:val="22"/>
        </w:rPr>
        <w:t> </w:t>
      </w:r>
      <w:r>
        <w:rPr>
          <w:sz w:val="22"/>
        </w:rPr>
        <w:t>a</w:t>
      </w:r>
      <w:r>
        <w:rPr>
          <w:spacing w:val="-8"/>
          <w:sz w:val="22"/>
        </w:rPr>
        <w:t> </w:t>
      </w:r>
      <w:r>
        <w:rPr>
          <w:sz w:val="22"/>
        </w:rPr>
        <w:t>la</w:t>
      </w:r>
      <w:r>
        <w:rPr>
          <w:spacing w:val="-8"/>
          <w:sz w:val="22"/>
        </w:rPr>
        <w:t> </w:t>
      </w:r>
      <w:r>
        <w:rPr>
          <w:sz w:val="22"/>
        </w:rPr>
        <w:t>conservació</w:t>
      </w:r>
      <w:r>
        <w:rPr>
          <w:spacing w:val="-8"/>
          <w:sz w:val="22"/>
        </w:rPr>
        <w:t> </w:t>
      </w:r>
      <w:r>
        <w:rPr>
          <w:sz w:val="22"/>
        </w:rPr>
        <w:t>del</w:t>
      </w:r>
      <w:r>
        <w:rPr>
          <w:spacing w:val="-8"/>
          <w:sz w:val="22"/>
        </w:rPr>
        <w:t> </w:t>
      </w:r>
      <w:r>
        <w:rPr>
          <w:sz w:val="22"/>
        </w:rPr>
        <w:t>medi</w:t>
      </w:r>
      <w:r>
        <w:rPr>
          <w:spacing w:val="-8"/>
          <w:sz w:val="22"/>
        </w:rPr>
        <w:t> </w:t>
      </w:r>
      <w:r>
        <w:rPr>
          <w:sz w:val="22"/>
        </w:rPr>
        <w:t>ambient</w:t>
      </w:r>
      <w:r>
        <w:rPr>
          <w:spacing w:val="-8"/>
          <w:sz w:val="22"/>
        </w:rPr>
        <w:t> </w:t>
      </w:r>
      <w:r>
        <w:rPr>
          <w:sz w:val="22"/>
        </w:rPr>
        <w:t>diferenciant</w:t>
      </w:r>
      <w:r>
        <w:rPr>
          <w:spacing w:val="-8"/>
          <w:sz w:val="22"/>
        </w:rPr>
        <w:t> </w:t>
      </w:r>
      <w:r>
        <w:rPr>
          <w:sz w:val="22"/>
        </w:rPr>
        <w:t>les conseqüències</w:t>
      </w:r>
      <w:r>
        <w:rPr>
          <w:spacing w:val="-11"/>
          <w:sz w:val="22"/>
        </w:rPr>
        <w:t> </w:t>
      </w:r>
      <w:r>
        <w:rPr>
          <w:sz w:val="22"/>
        </w:rPr>
        <w:t>de</w:t>
      </w:r>
      <w:r>
        <w:rPr>
          <w:spacing w:val="-11"/>
          <w:sz w:val="22"/>
        </w:rPr>
        <w:t> </w:t>
      </w:r>
      <w:r>
        <w:rPr>
          <w:sz w:val="22"/>
        </w:rPr>
        <w:t>les</w:t>
      </w:r>
      <w:r>
        <w:rPr>
          <w:spacing w:val="-11"/>
          <w:sz w:val="22"/>
        </w:rPr>
        <w:t> </w:t>
      </w:r>
      <w:r>
        <w:rPr>
          <w:sz w:val="22"/>
        </w:rPr>
        <w:t>activitats</w:t>
      </w:r>
      <w:r>
        <w:rPr>
          <w:spacing w:val="-11"/>
          <w:sz w:val="22"/>
        </w:rPr>
        <w:t> </w:t>
      </w:r>
      <w:r>
        <w:rPr>
          <w:sz w:val="22"/>
        </w:rPr>
        <w:t>quotidianes</w:t>
      </w:r>
      <w:r>
        <w:rPr>
          <w:spacing w:val="-11"/>
          <w:sz w:val="22"/>
        </w:rPr>
        <w:t> </w:t>
      </w:r>
      <w:r>
        <w:rPr>
          <w:sz w:val="22"/>
        </w:rPr>
        <w:t>que</w:t>
      </w:r>
      <w:r>
        <w:rPr>
          <w:spacing w:val="-11"/>
          <w:sz w:val="22"/>
        </w:rPr>
        <w:t> </w:t>
      </w:r>
      <w:r>
        <w:rPr>
          <w:sz w:val="22"/>
        </w:rPr>
        <w:t>puguin</w:t>
      </w:r>
      <w:r>
        <w:rPr>
          <w:spacing w:val="-11"/>
          <w:sz w:val="22"/>
        </w:rPr>
        <w:t> </w:t>
      </w:r>
      <w:r>
        <w:rPr>
          <w:sz w:val="22"/>
        </w:rPr>
        <w:t>afectar</w:t>
      </w:r>
      <w:r>
        <w:rPr>
          <w:spacing w:val="-11"/>
          <w:sz w:val="22"/>
        </w:rPr>
        <w:t> </w:t>
      </w:r>
      <w:r>
        <w:rPr>
          <w:sz w:val="22"/>
        </w:rPr>
        <w:t>l’equilibri</w:t>
      </w:r>
      <w:r>
        <w:rPr>
          <w:spacing w:val="-11"/>
          <w:sz w:val="22"/>
        </w:rPr>
        <w:t> </w:t>
      </w:r>
      <w:r>
        <w:rPr>
          <w:sz w:val="22"/>
        </w:rPr>
        <w:t>del</w:t>
      </w:r>
      <w:r>
        <w:rPr>
          <w:spacing w:val="-11"/>
          <w:sz w:val="22"/>
        </w:rPr>
        <w:t> </w:t>
      </w:r>
      <w:r>
        <w:rPr>
          <w:sz w:val="22"/>
        </w:rPr>
        <w:t>mateix.</w:t>
      </w:r>
    </w:p>
    <w:p>
      <w:pPr>
        <w:pStyle w:val="ListParagraph"/>
        <w:numPr>
          <w:ilvl w:val="1"/>
          <w:numId w:val="49"/>
        </w:numPr>
        <w:tabs>
          <w:tab w:pos="884" w:val="left" w:leader="none"/>
        </w:tabs>
        <w:spacing w:line="247" w:lineRule="auto" w:before="0" w:after="0"/>
        <w:ind w:left="884" w:right="218" w:hanging="360"/>
        <w:jc w:val="left"/>
        <w:rPr>
          <w:sz w:val="22"/>
        </w:rPr>
      </w:pPr>
      <w:r>
        <w:rPr>
          <w:sz w:val="22"/>
        </w:rPr>
        <w:t>Obtenir</w:t>
      </w:r>
      <w:r>
        <w:rPr>
          <w:spacing w:val="-10"/>
          <w:sz w:val="22"/>
        </w:rPr>
        <w:t> </w:t>
      </w:r>
      <w:r>
        <w:rPr>
          <w:sz w:val="22"/>
        </w:rPr>
        <w:t>i</w:t>
      </w:r>
      <w:r>
        <w:rPr>
          <w:spacing w:val="-10"/>
          <w:sz w:val="22"/>
        </w:rPr>
        <w:t> </w:t>
      </w:r>
      <w:r>
        <w:rPr>
          <w:sz w:val="22"/>
        </w:rPr>
        <w:t>comunicar</w:t>
      </w:r>
      <w:r>
        <w:rPr>
          <w:spacing w:val="-10"/>
          <w:sz w:val="22"/>
        </w:rPr>
        <w:t> </w:t>
      </w:r>
      <w:r>
        <w:rPr>
          <w:sz w:val="22"/>
        </w:rPr>
        <w:t>informació</w:t>
      </w:r>
      <w:r>
        <w:rPr>
          <w:spacing w:val="-10"/>
          <w:sz w:val="22"/>
        </w:rPr>
        <w:t> </w:t>
      </w:r>
      <w:r>
        <w:rPr>
          <w:sz w:val="22"/>
        </w:rPr>
        <w:t>destinada</w:t>
      </w:r>
      <w:r>
        <w:rPr>
          <w:spacing w:val="-10"/>
          <w:sz w:val="22"/>
        </w:rPr>
        <w:t> </w:t>
      </w:r>
      <w:r>
        <w:rPr>
          <w:sz w:val="22"/>
        </w:rPr>
        <w:t>a</w:t>
      </w:r>
      <w:r>
        <w:rPr>
          <w:spacing w:val="-10"/>
          <w:sz w:val="22"/>
        </w:rPr>
        <w:t> </w:t>
      </w:r>
      <w:r>
        <w:rPr>
          <w:sz w:val="22"/>
        </w:rPr>
        <w:t>l’autoaprenentatge</w:t>
      </w:r>
      <w:r>
        <w:rPr>
          <w:spacing w:val="-10"/>
          <w:sz w:val="22"/>
        </w:rPr>
        <w:t> </w:t>
      </w:r>
      <w:r>
        <w:rPr>
          <w:sz w:val="22"/>
        </w:rPr>
        <w:t>i</w:t>
      </w:r>
      <w:r>
        <w:rPr>
          <w:spacing w:val="-10"/>
          <w:sz w:val="22"/>
        </w:rPr>
        <w:t> </w:t>
      </w:r>
      <w:r>
        <w:rPr>
          <w:sz w:val="22"/>
        </w:rPr>
        <w:t>al</w:t>
      </w:r>
      <w:r>
        <w:rPr>
          <w:spacing w:val="-10"/>
          <w:sz w:val="22"/>
        </w:rPr>
        <w:t> </w:t>
      </w:r>
      <w:r>
        <w:rPr>
          <w:sz w:val="22"/>
        </w:rPr>
        <w:t>seu</w:t>
      </w:r>
      <w:r>
        <w:rPr>
          <w:spacing w:val="-10"/>
          <w:sz w:val="22"/>
        </w:rPr>
        <w:t> </w:t>
      </w:r>
      <w:r>
        <w:rPr>
          <w:sz w:val="22"/>
        </w:rPr>
        <w:t>ús</w:t>
      </w:r>
      <w:r>
        <w:rPr>
          <w:spacing w:val="-10"/>
          <w:sz w:val="22"/>
        </w:rPr>
        <w:t> </w:t>
      </w:r>
      <w:r>
        <w:rPr>
          <w:sz w:val="22"/>
        </w:rPr>
        <w:t>en</w:t>
      </w:r>
      <w:r>
        <w:rPr>
          <w:spacing w:val="-10"/>
          <w:sz w:val="22"/>
        </w:rPr>
        <w:t> </w:t>
      </w:r>
      <w:r>
        <w:rPr>
          <w:sz w:val="22"/>
        </w:rPr>
        <w:t>diferents contextos del seu entorn personal, social o professional mitjançant recursos al seu abast i els propis de les tecnologies de la informació i de la comunicació.</w:t>
      </w:r>
    </w:p>
    <w:p>
      <w:pPr>
        <w:pStyle w:val="ListParagraph"/>
        <w:numPr>
          <w:ilvl w:val="1"/>
          <w:numId w:val="49"/>
        </w:numPr>
        <w:tabs>
          <w:tab w:pos="884" w:val="left" w:leader="none"/>
        </w:tabs>
        <w:spacing w:line="247" w:lineRule="auto" w:before="0" w:after="0"/>
        <w:ind w:left="884" w:right="323" w:hanging="360"/>
        <w:jc w:val="left"/>
        <w:rPr>
          <w:sz w:val="22"/>
        </w:rPr>
      </w:pPr>
      <w:r>
        <w:rPr>
          <w:sz w:val="22"/>
        </w:rPr>
        <w:t>Actuar amb respecte i sensibilitat envers la diversitat cultural, el patrimoni històric- artístic</w:t>
      </w:r>
      <w:r>
        <w:rPr>
          <w:spacing w:val="-9"/>
          <w:sz w:val="22"/>
        </w:rPr>
        <w:t> </w:t>
      </w:r>
      <w:r>
        <w:rPr>
          <w:sz w:val="22"/>
        </w:rPr>
        <w:t>i</w:t>
      </w:r>
      <w:r>
        <w:rPr>
          <w:spacing w:val="-9"/>
          <w:sz w:val="22"/>
        </w:rPr>
        <w:t> </w:t>
      </w:r>
      <w:r>
        <w:rPr>
          <w:sz w:val="22"/>
        </w:rPr>
        <w:t>les</w:t>
      </w:r>
      <w:r>
        <w:rPr>
          <w:spacing w:val="-9"/>
          <w:sz w:val="22"/>
        </w:rPr>
        <w:t> </w:t>
      </w:r>
      <w:r>
        <w:rPr>
          <w:sz w:val="22"/>
        </w:rPr>
        <w:t>manifestacions</w:t>
      </w:r>
      <w:r>
        <w:rPr>
          <w:spacing w:val="-9"/>
          <w:sz w:val="22"/>
        </w:rPr>
        <w:t> </w:t>
      </w:r>
      <w:r>
        <w:rPr>
          <w:sz w:val="22"/>
        </w:rPr>
        <w:t>culturals</w:t>
      </w:r>
      <w:r>
        <w:rPr>
          <w:spacing w:val="-9"/>
          <w:sz w:val="22"/>
        </w:rPr>
        <w:t> </w:t>
      </w:r>
      <w:r>
        <w:rPr>
          <w:sz w:val="22"/>
        </w:rPr>
        <w:t>i</w:t>
      </w:r>
      <w:r>
        <w:rPr>
          <w:spacing w:val="-9"/>
          <w:sz w:val="22"/>
        </w:rPr>
        <w:t> </w:t>
      </w:r>
      <w:r>
        <w:rPr>
          <w:sz w:val="22"/>
        </w:rPr>
        <w:t>artístiques,</w:t>
      </w:r>
      <w:r>
        <w:rPr>
          <w:spacing w:val="-9"/>
          <w:sz w:val="22"/>
        </w:rPr>
        <w:t> </w:t>
      </w:r>
      <w:r>
        <w:rPr>
          <w:sz w:val="22"/>
        </w:rPr>
        <w:t>apreciant-ne</w:t>
      </w:r>
      <w:r>
        <w:rPr>
          <w:spacing w:val="-9"/>
          <w:sz w:val="22"/>
        </w:rPr>
        <w:t> </w:t>
      </w:r>
      <w:r>
        <w:rPr>
          <w:sz w:val="22"/>
        </w:rPr>
        <w:t>l’ús</w:t>
      </w:r>
      <w:r>
        <w:rPr>
          <w:spacing w:val="-9"/>
          <w:sz w:val="22"/>
        </w:rPr>
        <w:t> </w:t>
      </w:r>
      <w:r>
        <w:rPr>
          <w:sz w:val="22"/>
        </w:rPr>
        <w:t>i</w:t>
      </w:r>
      <w:r>
        <w:rPr>
          <w:spacing w:val="-9"/>
          <w:sz w:val="22"/>
        </w:rPr>
        <w:t> </w:t>
      </w:r>
      <w:r>
        <w:rPr>
          <w:sz w:val="22"/>
        </w:rPr>
        <w:t>gaudi</w:t>
      </w:r>
      <w:r>
        <w:rPr>
          <w:spacing w:val="-9"/>
          <w:sz w:val="22"/>
        </w:rPr>
        <w:t> </w:t>
      </w:r>
      <w:r>
        <w:rPr>
          <w:sz w:val="22"/>
        </w:rPr>
        <w:t>com</w:t>
      </w:r>
      <w:r>
        <w:rPr>
          <w:spacing w:val="-9"/>
          <w:sz w:val="22"/>
        </w:rPr>
        <w:t> </w:t>
      </w:r>
      <w:r>
        <w:rPr>
          <w:sz w:val="22"/>
        </w:rPr>
        <w:t>a</w:t>
      </w:r>
      <w:r>
        <w:rPr>
          <w:spacing w:val="-9"/>
          <w:sz w:val="22"/>
        </w:rPr>
        <w:t> </w:t>
      </w:r>
      <w:r>
        <w:rPr>
          <w:sz w:val="22"/>
        </w:rPr>
        <w:t>font d’enriquiment personal i social.</w:t>
      </w:r>
    </w:p>
    <w:p>
      <w:pPr>
        <w:pStyle w:val="ListParagraph"/>
        <w:numPr>
          <w:ilvl w:val="1"/>
          <w:numId w:val="49"/>
        </w:numPr>
        <w:tabs>
          <w:tab w:pos="885" w:val="left" w:leader="none"/>
        </w:tabs>
        <w:spacing w:line="247" w:lineRule="auto" w:before="0" w:after="0"/>
        <w:ind w:left="885" w:right="192" w:hanging="360"/>
        <w:jc w:val="left"/>
        <w:rPr>
          <w:sz w:val="22"/>
        </w:rPr>
      </w:pPr>
      <w:r>
        <w:rPr>
          <w:sz w:val="22"/>
        </w:rPr>
        <w:t>Comunicar-se amb claredat, precisió i fluïdesa en diferents contextos socials o professionals</w:t>
      </w:r>
      <w:r>
        <w:rPr>
          <w:spacing w:val="-10"/>
          <w:sz w:val="22"/>
        </w:rPr>
        <w:t> </w:t>
      </w:r>
      <w:r>
        <w:rPr>
          <w:sz w:val="22"/>
        </w:rPr>
        <w:t>i</w:t>
      </w:r>
      <w:r>
        <w:rPr>
          <w:spacing w:val="-10"/>
          <w:sz w:val="22"/>
        </w:rPr>
        <w:t> </w:t>
      </w:r>
      <w:r>
        <w:rPr>
          <w:sz w:val="22"/>
        </w:rPr>
        <w:t>per</w:t>
      </w:r>
      <w:r>
        <w:rPr>
          <w:spacing w:val="-10"/>
          <w:sz w:val="22"/>
        </w:rPr>
        <w:t> </w:t>
      </w:r>
      <w:r>
        <w:rPr>
          <w:sz w:val="22"/>
        </w:rPr>
        <w:t>diferents</w:t>
      </w:r>
      <w:r>
        <w:rPr>
          <w:spacing w:val="-10"/>
          <w:sz w:val="22"/>
        </w:rPr>
        <w:t> </w:t>
      </w:r>
      <w:r>
        <w:rPr>
          <w:sz w:val="22"/>
        </w:rPr>
        <w:t>mitjans,</w:t>
      </w:r>
      <w:r>
        <w:rPr>
          <w:spacing w:val="-10"/>
          <w:sz w:val="22"/>
        </w:rPr>
        <w:t> </w:t>
      </w:r>
      <w:r>
        <w:rPr>
          <w:sz w:val="22"/>
        </w:rPr>
        <w:t>canals</w:t>
      </w:r>
      <w:r>
        <w:rPr>
          <w:spacing w:val="-10"/>
          <w:sz w:val="22"/>
        </w:rPr>
        <w:t> </w:t>
      </w:r>
      <w:r>
        <w:rPr>
          <w:sz w:val="22"/>
        </w:rPr>
        <w:t>i</w:t>
      </w:r>
      <w:r>
        <w:rPr>
          <w:spacing w:val="-10"/>
          <w:sz w:val="22"/>
        </w:rPr>
        <w:t> </w:t>
      </w:r>
      <w:r>
        <w:rPr>
          <w:sz w:val="22"/>
        </w:rPr>
        <w:t>suports</w:t>
      </w:r>
      <w:r>
        <w:rPr>
          <w:spacing w:val="-10"/>
          <w:sz w:val="22"/>
        </w:rPr>
        <w:t> </w:t>
      </w:r>
      <w:r>
        <w:rPr>
          <w:sz w:val="22"/>
        </w:rPr>
        <w:t>al</w:t>
      </w:r>
      <w:r>
        <w:rPr>
          <w:spacing w:val="-10"/>
          <w:sz w:val="22"/>
        </w:rPr>
        <w:t> </w:t>
      </w:r>
      <w:r>
        <w:rPr>
          <w:sz w:val="22"/>
        </w:rPr>
        <w:t>seu</w:t>
      </w:r>
      <w:r>
        <w:rPr>
          <w:spacing w:val="-10"/>
          <w:sz w:val="22"/>
        </w:rPr>
        <w:t> </w:t>
      </w:r>
      <w:r>
        <w:rPr>
          <w:sz w:val="22"/>
        </w:rPr>
        <w:t>abast,</w:t>
      </w:r>
      <w:r>
        <w:rPr>
          <w:spacing w:val="-10"/>
          <w:sz w:val="22"/>
        </w:rPr>
        <w:t> </w:t>
      </w:r>
      <w:r>
        <w:rPr>
          <w:sz w:val="22"/>
        </w:rPr>
        <w:t>utilitzant</w:t>
      </w:r>
      <w:r>
        <w:rPr>
          <w:spacing w:val="-10"/>
          <w:sz w:val="22"/>
        </w:rPr>
        <w:t> </w:t>
      </w:r>
      <w:r>
        <w:rPr>
          <w:sz w:val="22"/>
        </w:rPr>
        <w:t>i</w:t>
      </w:r>
      <w:r>
        <w:rPr>
          <w:spacing w:val="-10"/>
          <w:sz w:val="22"/>
        </w:rPr>
        <w:t> </w:t>
      </w:r>
      <w:r>
        <w:rPr>
          <w:sz w:val="22"/>
        </w:rPr>
        <w:t>adequant recursos lingüístics orals i escrits propis de la llengua catalana i, si escau, de la llengua cooficial.</w:t>
      </w:r>
    </w:p>
    <w:p>
      <w:pPr>
        <w:pStyle w:val="ListParagraph"/>
        <w:numPr>
          <w:ilvl w:val="1"/>
          <w:numId w:val="49"/>
        </w:numPr>
        <w:tabs>
          <w:tab w:pos="885" w:val="left" w:leader="none"/>
        </w:tabs>
        <w:spacing w:line="247" w:lineRule="auto" w:before="0" w:after="0"/>
        <w:ind w:left="885" w:right="416" w:hanging="360"/>
        <w:jc w:val="left"/>
        <w:rPr>
          <w:sz w:val="22"/>
        </w:rPr>
      </w:pPr>
      <w:r>
        <w:rPr>
          <w:sz w:val="22"/>
        </w:rPr>
        <w:t>Comunicar-se</w:t>
      </w:r>
      <w:r>
        <w:rPr>
          <w:spacing w:val="-11"/>
          <w:sz w:val="22"/>
        </w:rPr>
        <w:t> </w:t>
      </w:r>
      <w:r>
        <w:rPr>
          <w:sz w:val="22"/>
        </w:rPr>
        <w:t>en</w:t>
      </w:r>
      <w:r>
        <w:rPr>
          <w:spacing w:val="-11"/>
          <w:sz w:val="22"/>
        </w:rPr>
        <w:t> </w:t>
      </w:r>
      <w:r>
        <w:rPr>
          <w:sz w:val="22"/>
        </w:rPr>
        <w:t>situacions</w:t>
      </w:r>
      <w:r>
        <w:rPr>
          <w:spacing w:val="-11"/>
          <w:sz w:val="22"/>
        </w:rPr>
        <w:t> </w:t>
      </w:r>
      <w:r>
        <w:rPr>
          <w:sz w:val="22"/>
        </w:rPr>
        <w:t>habituals</w:t>
      </w:r>
      <w:r>
        <w:rPr>
          <w:spacing w:val="-11"/>
          <w:sz w:val="22"/>
        </w:rPr>
        <w:t> </w:t>
      </w:r>
      <w:r>
        <w:rPr>
          <w:sz w:val="22"/>
        </w:rPr>
        <w:t>tant</w:t>
      </w:r>
      <w:r>
        <w:rPr>
          <w:spacing w:val="-11"/>
          <w:sz w:val="22"/>
        </w:rPr>
        <w:t> </w:t>
      </w:r>
      <w:r>
        <w:rPr>
          <w:sz w:val="22"/>
        </w:rPr>
        <w:t>laborals</w:t>
      </w:r>
      <w:r>
        <w:rPr>
          <w:spacing w:val="-11"/>
          <w:sz w:val="22"/>
        </w:rPr>
        <w:t> </w:t>
      </w:r>
      <w:r>
        <w:rPr>
          <w:sz w:val="22"/>
        </w:rPr>
        <w:t>com</w:t>
      </w:r>
      <w:r>
        <w:rPr>
          <w:spacing w:val="-11"/>
          <w:sz w:val="22"/>
        </w:rPr>
        <w:t> </w:t>
      </w:r>
      <w:r>
        <w:rPr>
          <w:sz w:val="22"/>
        </w:rPr>
        <w:t>personals</w:t>
      </w:r>
      <w:r>
        <w:rPr>
          <w:spacing w:val="-11"/>
          <w:sz w:val="22"/>
        </w:rPr>
        <w:t> </w:t>
      </w:r>
      <w:r>
        <w:rPr>
          <w:sz w:val="22"/>
        </w:rPr>
        <w:t>i</w:t>
      </w:r>
      <w:r>
        <w:rPr>
          <w:spacing w:val="-11"/>
          <w:sz w:val="22"/>
        </w:rPr>
        <w:t> </w:t>
      </w:r>
      <w:r>
        <w:rPr>
          <w:sz w:val="22"/>
        </w:rPr>
        <w:t>socials</w:t>
      </w:r>
      <w:r>
        <w:rPr>
          <w:spacing w:val="-11"/>
          <w:sz w:val="22"/>
        </w:rPr>
        <w:t> </w:t>
      </w:r>
      <w:r>
        <w:rPr>
          <w:sz w:val="22"/>
        </w:rPr>
        <w:t>utilitzant recursos lingüístics bàsics en llengua estrangera.</w:t>
      </w:r>
    </w:p>
    <w:p>
      <w:pPr>
        <w:pStyle w:val="ListParagraph"/>
        <w:numPr>
          <w:ilvl w:val="1"/>
          <w:numId w:val="49"/>
        </w:numPr>
        <w:tabs>
          <w:tab w:pos="885" w:val="left" w:leader="none"/>
        </w:tabs>
        <w:spacing w:line="247" w:lineRule="auto" w:before="0" w:after="0"/>
        <w:ind w:left="885" w:right="200" w:hanging="360"/>
        <w:jc w:val="left"/>
        <w:rPr>
          <w:sz w:val="22"/>
        </w:rPr>
      </w:pPr>
      <w:r>
        <w:rPr>
          <w:sz w:val="22"/>
        </w:rPr>
        <w:t>Realitzar</w:t>
      </w:r>
      <w:r>
        <w:rPr>
          <w:spacing w:val="-11"/>
          <w:sz w:val="22"/>
        </w:rPr>
        <w:t> </w:t>
      </w:r>
      <w:r>
        <w:rPr>
          <w:sz w:val="22"/>
        </w:rPr>
        <w:t>explicacions</w:t>
      </w:r>
      <w:r>
        <w:rPr>
          <w:spacing w:val="-11"/>
          <w:sz w:val="22"/>
        </w:rPr>
        <w:t> </w:t>
      </w:r>
      <w:r>
        <w:rPr>
          <w:sz w:val="22"/>
        </w:rPr>
        <w:t>senzilles</w:t>
      </w:r>
      <w:r>
        <w:rPr>
          <w:spacing w:val="-11"/>
          <w:sz w:val="22"/>
        </w:rPr>
        <w:t> </w:t>
      </w:r>
      <w:r>
        <w:rPr>
          <w:sz w:val="22"/>
        </w:rPr>
        <w:t>sobre</w:t>
      </w:r>
      <w:r>
        <w:rPr>
          <w:spacing w:val="-11"/>
          <w:sz w:val="22"/>
        </w:rPr>
        <w:t> </w:t>
      </w:r>
      <w:r>
        <w:rPr>
          <w:sz w:val="22"/>
        </w:rPr>
        <w:t>esdeveniments</w:t>
      </w:r>
      <w:r>
        <w:rPr>
          <w:spacing w:val="-11"/>
          <w:sz w:val="22"/>
        </w:rPr>
        <w:t> </w:t>
      </w:r>
      <w:r>
        <w:rPr>
          <w:sz w:val="22"/>
        </w:rPr>
        <w:t>i</w:t>
      </w:r>
      <w:r>
        <w:rPr>
          <w:spacing w:val="-11"/>
          <w:sz w:val="22"/>
        </w:rPr>
        <w:t> </w:t>
      </w:r>
      <w:r>
        <w:rPr>
          <w:sz w:val="22"/>
        </w:rPr>
        <w:t>fenòmens</w:t>
      </w:r>
      <w:r>
        <w:rPr>
          <w:spacing w:val="-11"/>
          <w:sz w:val="22"/>
        </w:rPr>
        <w:t> </w:t>
      </w:r>
      <w:r>
        <w:rPr>
          <w:sz w:val="22"/>
        </w:rPr>
        <w:t>característics</w:t>
      </w:r>
      <w:r>
        <w:rPr>
          <w:spacing w:val="-11"/>
          <w:sz w:val="22"/>
        </w:rPr>
        <w:t> </w:t>
      </w:r>
      <w:r>
        <w:rPr>
          <w:sz w:val="22"/>
        </w:rPr>
        <w:t>de</w:t>
      </w:r>
      <w:r>
        <w:rPr>
          <w:spacing w:val="-11"/>
          <w:sz w:val="22"/>
        </w:rPr>
        <w:t> </w:t>
      </w:r>
      <w:r>
        <w:rPr>
          <w:sz w:val="22"/>
        </w:rPr>
        <w:t>les societats contemporànies a partir d’informació històrica i geogràfica a la seva </w:t>
      </w:r>
      <w:r>
        <w:rPr>
          <w:spacing w:val="-2"/>
          <w:sz w:val="22"/>
        </w:rPr>
        <w:t>disposició.</w:t>
      </w:r>
    </w:p>
    <w:p>
      <w:pPr>
        <w:pStyle w:val="ListParagraph"/>
        <w:numPr>
          <w:ilvl w:val="1"/>
          <w:numId w:val="49"/>
        </w:numPr>
        <w:tabs>
          <w:tab w:pos="885" w:val="left" w:leader="none"/>
        </w:tabs>
        <w:spacing w:line="247" w:lineRule="auto" w:before="0" w:after="0"/>
        <w:ind w:left="885" w:right="278" w:hanging="360"/>
        <w:jc w:val="left"/>
        <w:rPr>
          <w:sz w:val="22"/>
        </w:rPr>
      </w:pPr>
      <w:r>
        <w:rPr>
          <w:sz w:val="22"/>
        </w:rPr>
        <w:t>Adaptar-se a les noves situacions laborals originades per canvis tecnològics i organitzatius</w:t>
      </w:r>
      <w:r>
        <w:rPr>
          <w:spacing w:val="-10"/>
          <w:sz w:val="22"/>
        </w:rPr>
        <w:t> </w:t>
      </w:r>
      <w:r>
        <w:rPr>
          <w:sz w:val="22"/>
        </w:rPr>
        <w:t>en</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laboral,</w:t>
      </w:r>
      <w:r>
        <w:rPr>
          <w:spacing w:val="-10"/>
          <w:sz w:val="22"/>
        </w:rPr>
        <w:t> </w:t>
      </w:r>
      <w:r>
        <w:rPr>
          <w:sz w:val="22"/>
        </w:rPr>
        <w:t>utilitzant</w:t>
      </w:r>
      <w:r>
        <w:rPr>
          <w:spacing w:val="-10"/>
          <w:sz w:val="22"/>
        </w:rPr>
        <w:t> </w:t>
      </w:r>
      <w:r>
        <w:rPr>
          <w:sz w:val="22"/>
        </w:rPr>
        <w:t>les</w:t>
      </w:r>
      <w:r>
        <w:rPr>
          <w:spacing w:val="-10"/>
          <w:sz w:val="22"/>
        </w:rPr>
        <w:t> </w:t>
      </w:r>
      <w:r>
        <w:rPr>
          <w:sz w:val="22"/>
        </w:rPr>
        <w:t>ofertes</w:t>
      </w:r>
      <w:r>
        <w:rPr>
          <w:spacing w:val="-10"/>
          <w:sz w:val="22"/>
        </w:rPr>
        <w:t> </w:t>
      </w:r>
      <w:r>
        <w:rPr>
          <w:sz w:val="22"/>
        </w:rPr>
        <w:t>formatives</w:t>
      </w:r>
      <w:r>
        <w:rPr>
          <w:spacing w:val="-10"/>
          <w:sz w:val="22"/>
        </w:rPr>
        <w:t> </w:t>
      </w:r>
      <w:r>
        <w:rPr>
          <w:sz w:val="22"/>
        </w:rPr>
        <w:t>al</w:t>
      </w:r>
      <w:r>
        <w:rPr>
          <w:spacing w:val="-10"/>
          <w:sz w:val="22"/>
        </w:rPr>
        <w:t> </w:t>
      </w:r>
      <w:r>
        <w:rPr>
          <w:sz w:val="22"/>
        </w:rPr>
        <w:t>seu</w:t>
      </w:r>
      <w:r>
        <w:rPr>
          <w:spacing w:val="-10"/>
          <w:sz w:val="22"/>
        </w:rPr>
        <w:t> </w:t>
      </w:r>
      <w:r>
        <w:rPr>
          <w:sz w:val="22"/>
        </w:rPr>
        <w:t>abast</w:t>
      </w:r>
      <w:r>
        <w:rPr>
          <w:spacing w:val="-10"/>
          <w:sz w:val="22"/>
        </w:rPr>
        <w:t> </w:t>
      </w:r>
      <w:r>
        <w:rPr>
          <w:sz w:val="22"/>
        </w:rPr>
        <w:t>i localitzant els recursos mitjançant les tecnologies de la informació i la comunicació.</w:t>
      </w:r>
    </w:p>
    <w:p>
      <w:pPr>
        <w:pStyle w:val="ListParagraph"/>
        <w:numPr>
          <w:ilvl w:val="1"/>
          <w:numId w:val="49"/>
        </w:numPr>
        <w:tabs>
          <w:tab w:pos="885" w:val="left" w:leader="none"/>
        </w:tabs>
        <w:spacing w:line="247" w:lineRule="auto" w:before="0" w:after="0"/>
        <w:ind w:left="885" w:right="399" w:hanging="360"/>
        <w:jc w:val="left"/>
        <w:rPr>
          <w:sz w:val="22"/>
        </w:rPr>
      </w:pPr>
      <w:r>
        <w:rPr>
          <w:sz w:val="22"/>
        </w:rPr>
        <w:t>Complir</w:t>
      </w:r>
      <w:r>
        <w:rPr>
          <w:spacing w:val="-10"/>
          <w:sz w:val="22"/>
        </w:rPr>
        <w:t> </w:t>
      </w:r>
      <w:r>
        <w:rPr>
          <w:sz w:val="22"/>
        </w:rPr>
        <w:t>les</w:t>
      </w:r>
      <w:r>
        <w:rPr>
          <w:spacing w:val="-10"/>
          <w:sz w:val="22"/>
        </w:rPr>
        <w:t> </w:t>
      </w:r>
      <w:r>
        <w:rPr>
          <w:sz w:val="22"/>
        </w:rPr>
        <w:t>tasques</w:t>
      </w:r>
      <w:r>
        <w:rPr>
          <w:spacing w:val="-10"/>
          <w:sz w:val="22"/>
        </w:rPr>
        <w:t> </w:t>
      </w:r>
      <w:r>
        <w:rPr>
          <w:sz w:val="22"/>
        </w:rPr>
        <w:t>pròpies</w:t>
      </w:r>
      <w:r>
        <w:rPr>
          <w:spacing w:val="-10"/>
          <w:sz w:val="22"/>
        </w:rPr>
        <w:t> </w:t>
      </w:r>
      <w:r>
        <w:rPr>
          <w:sz w:val="22"/>
        </w:rPr>
        <w:t>del</w:t>
      </w:r>
      <w:r>
        <w:rPr>
          <w:spacing w:val="-10"/>
          <w:sz w:val="22"/>
        </w:rPr>
        <w:t> </w:t>
      </w:r>
      <w:r>
        <w:rPr>
          <w:sz w:val="22"/>
        </w:rPr>
        <w:t>seu</w:t>
      </w:r>
      <w:r>
        <w:rPr>
          <w:spacing w:val="-10"/>
          <w:sz w:val="22"/>
        </w:rPr>
        <w:t> </w:t>
      </w:r>
      <w:r>
        <w:rPr>
          <w:sz w:val="22"/>
        </w:rPr>
        <w:t>nivell</w:t>
      </w:r>
      <w:r>
        <w:rPr>
          <w:spacing w:val="-10"/>
          <w:sz w:val="22"/>
        </w:rPr>
        <w:t> </w:t>
      </w:r>
      <w:r>
        <w:rPr>
          <w:sz w:val="22"/>
        </w:rPr>
        <w:t>amb</w:t>
      </w:r>
      <w:r>
        <w:rPr>
          <w:spacing w:val="-10"/>
          <w:sz w:val="22"/>
        </w:rPr>
        <w:t> </w:t>
      </w:r>
      <w:r>
        <w:rPr>
          <w:sz w:val="22"/>
        </w:rPr>
        <w:t>autonomia</w:t>
      </w:r>
      <w:r>
        <w:rPr>
          <w:spacing w:val="-10"/>
          <w:sz w:val="22"/>
        </w:rPr>
        <w:t> </w:t>
      </w:r>
      <w:r>
        <w:rPr>
          <w:sz w:val="22"/>
        </w:rPr>
        <w:t>i</w:t>
      </w:r>
      <w:r>
        <w:rPr>
          <w:spacing w:val="-10"/>
          <w:sz w:val="22"/>
        </w:rPr>
        <w:t> </w:t>
      </w:r>
      <w:r>
        <w:rPr>
          <w:sz w:val="22"/>
        </w:rPr>
        <w:t>responsabilitat,</w:t>
      </w:r>
      <w:r>
        <w:rPr>
          <w:spacing w:val="-10"/>
          <w:sz w:val="22"/>
        </w:rPr>
        <w:t> </w:t>
      </w:r>
      <w:r>
        <w:rPr>
          <w:sz w:val="22"/>
        </w:rPr>
        <w:t>emprant criteris de qualitat i eficiència en la feina assignada i duent-la a terme de manera individual o com a membre d’un equip.</w:t>
      </w:r>
    </w:p>
    <w:p>
      <w:pPr>
        <w:pStyle w:val="ListParagraph"/>
        <w:numPr>
          <w:ilvl w:val="1"/>
          <w:numId w:val="49"/>
        </w:numPr>
        <w:tabs>
          <w:tab w:pos="884" w:val="left" w:leader="none"/>
        </w:tabs>
        <w:spacing w:line="247" w:lineRule="auto" w:before="0" w:after="0"/>
        <w:ind w:left="884" w:right="228" w:hanging="360"/>
        <w:jc w:val="left"/>
        <w:rPr>
          <w:sz w:val="22"/>
        </w:rPr>
      </w:pPr>
      <w:r>
        <w:rPr>
          <w:sz w:val="22"/>
        </w:rPr>
        <w:t>Comunicar-se eficaçment, respectant l’autonomia i competència de les diferents persones</w:t>
      </w:r>
      <w:r>
        <w:rPr>
          <w:spacing w:val="-9"/>
          <w:sz w:val="22"/>
        </w:rPr>
        <w:t> </w:t>
      </w:r>
      <w:r>
        <w:rPr>
          <w:sz w:val="22"/>
        </w:rPr>
        <w:t>que</w:t>
      </w:r>
      <w:r>
        <w:rPr>
          <w:spacing w:val="-9"/>
          <w:sz w:val="22"/>
        </w:rPr>
        <w:t> </w:t>
      </w:r>
      <w:r>
        <w:rPr>
          <w:sz w:val="22"/>
        </w:rPr>
        <w:t>intervenen</w:t>
      </w:r>
      <w:r>
        <w:rPr>
          <w:spacing w:val="-9"/>
          <w:sz w:val="22"/>
        </w:rPr>
        <w:t> </w:t>
      </w:r>
      <w:r>
        <w:rPr>
          <w:sz w:val="22"/>
        </w:rPr>
        <w:t>en</w:t>
      </w:r>
      <w:r>
        <w:rPr>
          <w:spacing w:val="-9"/>
          <w:sz w:val="22"/>
        </w:rPr>
        <w:t> </w:t>
      </w:r>
      <w:r>
        <w:rPr>
          <w:sz w:val="22"/>
        </w:rPr>
        <w:t>el</w:t>
      </w:r>
      <w:r>
        <w:rPr>
          <w:spacing w:val="-9"/>
          <w:sz w:val="22"/>
        </w:rPr>
        <w:t> </w:t>
      </w:r>
      <w:r>
        <w:rPr>
          <w:sz w:val="22"/>
        </w:rPr>
        <w:t>seu</w:t>
      </w:r>
      <w:r>
        <w:rPr>
          <w:spacing w:val="-9"/>
          <w:sz w:val="22"/>
        </w:rPr>
        <w:t> </w:t>
      </w:r>
      <w:r>
        <w:rPr>
          <w:sz w:val="22"/>
        </w:rPr>
        <w:t>àmbit</w:t>
      </w:r>
      <w:r>
        <w:rPr>
          <w:spacing w:val="-9"/>
          <w:sz w:val="22"/>
        </w:rPr>
        <w:t> </w:t>
      </w:r>
      <w:r>
        <w:rPr>
          <w:sz w:val="22"/>
        </w:rPr>
        <w:t>de</w:t>
      </w:r>
      <w:r>
        <w:rPr>
          <w:spacing w:val="-9"/>
          <w:sz w:val="22"/>
        </w:rPr>
        <w:t> </w:t>
      </w:r>
      <w:r>
        <w:rPr>
          <w:sz w:val="22"/>
        </w:rPr>
        <w:t>treball,</w:t>
      </w:r>
      <w:r>
        <w:rPr>
          <w:spacing w:val="-9"/>
          <w:sz w:val="22"/>
        </w:rPr>
        <w:t> </w:t>
      </w:r>
      <w:r>
        <w:rPr>
          <w:sz w:val="22"/>
        </w:rPr>
        <w:t>contribuint</w:t>
      </w:r>
      <w:r>
        <w:rPr>
          <w:spacing w:val="-9"/>
          <w:sz w:val="22"/>
        </w:rPr>
        <w:t> </w:t>
      </w:r>
      <w:r>
        <w:rPr>
          <w:sz w:val="22"/>
        </w:rPr>
        <w:t>a</w:t>
      </w:r>
      <w:r>
        <w:rPr>
          <w:spacing w:val="-9"/>
          <w:sz w:val="22"/>
        </w:rPr>
        <w:t> </w:t>
      </w:r>
      <w:r>
        <w:rPr>
          <w:sz w:val="22"/>
        </w:rPr>
        <w:t>la</w:t>
      </w:r>
      <w:r>
        <w:rPr>
          <w:spacing w:val="-9"/>
          <w:sz w:val="22"/>
        </w:rPr>
        <w:t> </w:t>
      </w:r>
      <w:r>
        <w:rPr>
          <w:sz w:val="22"/>
        </w:rPr>
        <w:t>qualitat</w:t>
      </w:r>
      <w:r>
        <w:rPr>
          <w:spacing w:val="-9"/>
          <w:sz w:val="22"/>
        </w:rPr>
        <w:t> </w:t>
      </w:r>
      <w:r>
        <w:rPr>
          <w:sz w:val="22"/>
        </w:rPr>
        <w:t>de</w:t>
      </w:r>
      <w:r>
        <w:rPr>
          <w:spacing w:val="-9"/>
          <w:sz w:val="22"/>
        </w:rPr>
        <w:t> </w:t>
      </w:r>
      <w:r>
        <w:rPr>
          <w:sz w:val="22"/>
        </w:rPr>
        <w:t>la</w:t>
      </w:r>
      <w:r>
        <w:rPr>
          <w:spacing w:val="-9"/>
          <w:sz w:val="22"/>
        </w:rPr>
        <w:t> </w:t>
      </w:r>
      <w:r>
        <w:rPr>
          <w:sz w:val="22"/>
        </w:rPr>
        <w:t>feina </w:t>
      </w:r>
      <w:r>
        <w:rPr>
          <w:spacing w:val="-2"/>
          <w:sz w:val="22"/>
        </w:rPr>
        <w:t>realitzada.</w:t>
      </w:r>
    </w:p>
    <w:p>
      <w:pPr>
        <w:pStyle w:val="ListParagraph"/>
        <w:numPr>
          <w:ilvl w:val="1"/>
          <w:numId w:val="49"/>
        </w:numPr>
        <w:tabs>
          <w:tab w:pos="884" w:val="left" w:leader="none"/>
        </w:tabs>
        <w:spacing w:line="247" w:lineRule="auto" w:before="0" w:after="0"/>
        <w:ind w:left="884" w:right="589" w:hanging="360"/>
        <w:jc w:val="left"/>
        <w:rPr>
          <w:sz w:val="22"/>
        </w:rPr>
      </w:pPr>
      <w:r>
        <w:rPr>
          <w:sz w:val="22"/>
        </w:rPr>
        <w:t>Assumir i complir les mesures de prevenció de riscos i seguretat laboral en la realització</w:t>
      </w:r>
      <w:r>
        <w:rPr>
          <w:spacing w:val="-11"/>
          <w:sz w:val="22"/>
        </w:rPr>
        <w:t> </w:t>
      </w:r>
      <w:r>
        <w:rPr>
          <w:sz w:val="22"/>
        </w:rPr>
        <w:t>de</w:t>
      </w:r>
      <w:r>
        <w:rPr>
          <w:spacing w:val="-11"/>
          <w:sz w:val="22"/>
        </w:rPr>
        <w:t> </w:t>
      </w:r>
      <w:r>
        <w:rPr>
          <w:sz w:val="22"/>
        </w:rPr>
        <w:t>les</w:t>
      </w:r>
      <w:r>
        <w:rPr>
          <w:spacing w:val="-11"/>
          <w:sz w:val="22"/>
        </w:rPr>
        <w:t> </w:t>
      </w:r>
      <w:r>
        <w:rPr>
          <w:sz w:val="22"/>
        </w:rPr>
        <w:t>activitats</w:t>
      </w:r>
      <w:r>
        <w:rPr>
          <w:spacing w:val="-11"/>
          <w:sz w:val="22"/>
        </w:rPr>
        <w:t> </w:t>
      </w:r>
      <w:r>
        <w:rPr>
          <w:sz w:val="22"/>
        </w:rPr>
        <w:t>laborals</w:t>
      </w:r>
      <w:r>
        <w:rPr>
          <w:spacing w:val="-11"/>
          <w:sz w:val="22"/>
        </w:rPr>
        <w:t> </w:t>
      </w:r>
      <w:r>
        <w:rPr>
          <w:sz w:val="22"/>
        </w:rPr>
        <w:t>evitant</w:t>
      </w:r>
      <w:r>
        <w:rPr>
          <w:spacing w:val="-11"/>
          <w:sz w:val="22"/>
        </w:rPr>
        <w:t> </w:t>
      </w:r>
      <w:r>
        <w:rPr>
          <w:sz w:val="22"/>
        </w:rPr>
        <w:t>danys</w:t>
      </w:r>
      <w:r>
        <w:rPr>
          <w:spacing w:val="-11"/>
          <w:sz w:val="22"/>
        </w:rPr>
        <w:t> </w:t>
      </w:r>
      <w:r>
        <w:rPr>
          <w:sz w:val="22"/>
        </w:rPr>
        <w:t>personals,</w:t>
      </w:r>
      <w:r>
        <w:rPr>
          <w:spacing w:val="-11"/>
          <w:sz w:val="22"/>
        </w:rPr>
        <w:t> </w:t>
      </w:r>
      <w:r>
        <w:rPr>
          <w:sz w:val="22"/>
        </w:rPr>
        <w:t>laborals</w:t>
      </w:r>
      <w:r>
        <w:rPr>
          <w:spacing w:val="-11"/>
          <w:sz w:val="22"/>
        </w:rPr>
        <w:t> </w:t>
      </w:r>
      <w:r>
        <w:rPr>
          <w:sz w:val="22"/>
        </w:rPr>
        <w:t>i</w:t>
      </w:r>
      <w:r>
        <w:rPr>
          <w:spacing w:val="-11"/>
          <w:sz w:val="22"/>
        </w:rPr>
        <w:t> </w:t>
      </w:r>
      <w:r>
        <w:rPr>
          <w:sz w:val="22"/>
        </w:rPr>
        <w:t>ambientals.</w:t>
      </w:r>
    </w:p>
    <w:p>
      <w:pPr>
        <w:pStyle w:val="ListParagraph"/>
        <w:numPr>
          <w:ilvl w:val="1"/>
          <w:numId w:val="49"/>
        </w:numPr>
        <w:tabs>
          <w:tab w:pos="883" w:val="left" w:leader="none"/>
          <w:tab w:pos="885" w:val="left" w:leader="none"/>
        </w:tabs>
        <w:spacing w:line="247" w:lineRule="auto" w:before="0" w:after="0"/>
        <w:ind w:left="885" w:right="453" w:hanging="361"/>
        <w:jc w:val="left"/>
        <w:rPr>
          <w:sz w:val="22"/>
        </w:rPr>
      </w:pPr>
      <w:r>
        <w:rPr>
          <w:sz w:val="22"/>
        </w:rPr>
        <w:t>Complir</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qualitat,</w:t>
      </w:r>
      <w:r>
        <w:rPr>
          <w:spacing w:val="-10"/>
          <w:sz w:val="22"/>
        </w:rPr>
        <w:t> </w:t>
      </w:r>
      <w:r>
        <w:rPr>
          <w:sz w:val="22"/>
        </w:rPr>
        <w:t>d’accessibilitat</w:t>
      </w:r>
      <w:r>
        <w:rPr>
          <w:spacing w:val="-10"/>
          <w:sz w:val="22"/>
        </w:rPr>
        <w:t> </w:t>
      </w:r>
      <w:r>
        <w:rPr>
          <w:sz w:val="22"/>
        </w:rPr>
        <w:t>universal</w:t>
      </w:r>
      <w:r>
        <w:rPr>
          <w:spacing w:val="-10"/>
          <w:sz w:val="22"/>
        </w:rPr>
        <w:t> </w:t>
      </w:r>
      <w:r>
        <w:rPr>
          <w:sz w:val="22"/>
        </w:rPr>
        <w:t>i</w:t>
      </w:r>
      <w:r>
        <w:rPr>
          <w:spacing w:val="-10"/>
          <w:sz w:val="22"/>
        </w:rPr>
        <w:t> </w:t>
      </w:r>
      <w:r>
        <w:rPr>
          <w:sz w:val="22"/>
        </w:rPr>
        <w:t>disseny</w:t>
      </w:r>
      <w:r>
        <w:rPr>
          <w:spacing w:val="-10"/>
          <w:sz w:val="22"/>
        </w:rPr>
        <w:t> </w:t>
      </w:r>
      <w:r>
        <w:rPr>
          <w:sz w:val="22"/>
        </w:rPr>
        <w:t>per</w:t>
      </w:r>
      <w:r>
        <w:rPr>
          <w:spacing w:val="-10"/>
          <w:sz w:val="22"/>
        </w:rPr>
        <w:t> </w:t>
      </w:r>
      <w:r>
        <w:rPr>
          <w:sz w:val="22"/>
        </w:rPr>
        <w:t>a</w:t>
      </w:r>
      <w:r>
        <w:rPr>
          <w:spacing w:val="-10"/>
          <w:sz w:val="22"/>
        </w:rPr>
        <w:t> </w:t>
      </w:r>
      <w:r>
        <w:rPr>
          <w:sz w:val="22"/>
        </w:rPr>
        <w:t>tothom</w:t>
      </w:r>
      <w:r>
        <w:rPr>
          <w:spacing w:val="-10"/>
          <w:sz w:val="22"/>
        </w:rPr>
        <w:t> </w:t>
      </w:r>
      <w:r>
        <w:rPr>
          <w:sz w:val="22"/>
        </w:rPr>
        <w:t>que afecten la seva activitat professional.</w:t>
      </w:r>
    </w:p>
    <w:p>
      <w:pPr>
        <w:pStyle w:val="ListParagraph"/>
        <w:numPr>
          <w:ilvl w:val="1"/>
          <w:numId w:val="49"/>
        </w:numPr>
        <w:tabs>
          <w:tab w:pos="885" w:val="left" w:leader="none"/>
        </w:tabs>
        <w:spacing w:line="247" w:lineRule="auto" w:before="0" w:after="0"/>
        <w:ind w:left="885" w:right="364" w:hanging="360"/>
        <w:jc w:val="left"/>
        <w:rPr>
          <w:sz w:val="22"/>
        </w:rPr>
      </w:pPr>
      <w:r>
        <w:rPr>
          <w:sz w:val="22"/>
        </w:rPr>
        <w:t>Actuar</w:t>
      </w:r>
      <w:r>
        <w:rPr>
          <w:spacing w:val="-10"/>
          <w:sz w:val="22"/>
        </w:rPr>
        <w:t> </w:t>
      </w:r>
      <w:r>
        <w:rPr>
          <w:sz w:val="22"/>
        </w:rPr>
        <w:t>amb</w:t>
      </w:r>
      <w:r>
        <w:rPr>
          <w:spacing w:val="-10"/>
          <w:sz w:val="22"/>
        </w:rPr>
        <w:t> </w:t>
      </w:r>
      <w:r>
        <w:rPr>
          <w:sz w:val="22"/>
        </w:rPr>
        <w:t>esperit</w:t>
      </w:r>
      <w:r>
        <w:rPr>
          <w:spacing w:val="-10"/>
          <w:sz w:val="22"/>
        </w:rPr>
        <w:t> </w:t>
      </w:r>
      <w:r>
        <w:rPr>
          <w:sz w:val="22"/>
        </w:rPr>
        <w:t>emprenedor,</w:t>
      </w:r>
      <w:r>
        <w:rPr>
          <w:spacing w:val="-10"/>
          <w:sz w:val="22"/>
        </w:rPr>
        <w:t> </w:t>
      </w:r>
      <w:r>
        <w:rPr>
          <w:sz w:val="22"/>
        </w:rPr>
        <w:t>iniciativa</w:t>
      </w:r>
      <w:r>
        <w:rPr>
          <w:spacing w:val="-10"/>
          <w:sz w:val="22"/>
        </w:rPr>
        <w:t> </w:t>
      </w:r>
      <w:r>
        <w:rPr>
          <w:sz w:val="22"/>
        </w:rPr>
        <w:t>personal</w:t>
      </w:r>
      <w:r>
        <w:rPr>
          <w:spacing w:val="-10"/>
          <w:sz w:val="22"/>
        </w:rPr>
        <w:t> </w:t>
      </w:r>
      <w:r>
        <w:rPr>
          <w:sz w:val="22"/>
        </w:rPr>
        <w:t>i</w:t>
      </w:r>
      <w:r>
        <w:rPr>
          <w:spacing w:val="-10"/>
          <w:sz w:val="22"/>
        </w:rPr>
        <w:t> </w:t>
      </w:r>
      <w:r>
        <w:rPr>
          <w:sz w:val="22"/>
        </w:rPr>
        <w:t>responsabilitat</w:t>
      </w:r>
      <w:r>
        <w:rPr>
          <w:spacing w:val="-10"/>
          <w:sz w:val="22"/>
        </w:rPr>
        <w:t> </w:t>
      </w:r>
      <w:r>
        <w:rPr>
          <w:sz w:val="22"/>
        </w:rPr>
        <w:t>en</w:t>
      </w:r>
      <w:r>
        <w:rPr>
          <w:spacing w:val="-10"/>
          <w:sz w:val="22"/>
        </w:rPr>
        <w:t> </w:t>
      </w:r>
      <w:r>
        <w:rPr>
          <w:sz w:val="22"/>
        </w:rPr>
        <w:t>l’elecció</w:t>
      </w:r>
      <w:r>
        <w:rPr>
          <w:spacing w:val="-10"/>
          <w:sz w:val="22"/>
        </w:rPr>
        <w:t> </w:t>
      </w:r>
      <w:r>
        <w:rPr>
          <w:sz w:val="22"/>
        </w:rPr>
        <w:t>dels procediments de la seva activitat professional.</w:t>
      </w:r>
    </w:p>
    <w:p>
      <w:pPr>
        <w:pStyle w:val="ListParagraph"/>
        <w:numPr>
          <w:ilvl w:val="1"/>
          <w:numId w:val="49"/>
        </w:numPr>
        <w:tabs>
          <w:tab w:pos="885" w:val="left" w:leader="none"/>
        </w:tabs>
        <w:spacing w:line="247" w:lineRule="auto" w:before="0" w:after="0"/>
        <w:ind w:left="885" w:right="320" w:hanging="360"/>
        <w:jc w:val="left"/>
        <w:rPr>
          <w:sz w:val="22"/>
        </w:rPr>
      </w:pPr>
      <w:r>
        <w:rPr>
          <w:sz w:val="22"/>
        </w:rPr>
        <w:t>Exercir els seus drets i complir amb les obligacions derivades de la seva activitat professional,</w:t>
      </w:r>
      <w:r>
        <w:rPr>
          <w:spacing w:val="-11"/>
          <w:sz w:val="22"/>
        </w:rPr>
        <w:t> </w:t>
      </w:r>
      <w:r>
        <w:rPr>
          <w:sz w:val="22"/>
        </w:rPr>
        <w:t>d’acord</w:t>
      </w:r>
      <w:r>
        <w:rPr>
          <w:spacing w:val="-11"/>
          <w:sz w:val="22"/>
        </w:rPr>
        <w:t> </w:t>
      </w:r>
      <w:r>
        <w:rPr>
          <w:sz w:val="22"/>
        </w:rPr>
        <w:t>amb</w:t>
      </w:r>
      <w:r>
        <w:rPr>
          <w:spacing w:val="-11"/>
          <w:sz w:val="22"/>
        </w:rPr>
        <w:t> </w:t>
      </w:r>
      <w:r>
        <w:rPr>
          <w:sz w:val="22"/>
        </w:rPr>
        <w:t>el</w:t>
      </w:r>
      <w:r>
        <w:rPr>
          <w:spacing w:val="-11"/>
          <w:sz w:val="22"/>
        </w:rPr>
        <w:t> </w:t>
      </w:r>
      <w:r>
        <w:rPr>
          <w:sz w:val="22"/>
        </w:rPr>
        <w:t>que</w:t>
      </w:r>
      <w:r>
        <w:rPr>
          <w:spacing w:val="-11"/>
          <w:sz w:val="22"/>
        </w:rPr>
        <w:t> </w:t>
      </w:r>
      <w:r>
        <w:rPr>
          <w:sz w:val="22"/>
        </w:rPr>
        <w:t>estableix</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participant</w:t>
      </w:r>
      <w:r>
        <w:rPr>
          <w:spacing w:val="-11"/>
          <w:sz w:val="22"/>
        </w:rPr>
        <w:t> </w:t>
      </w:r>
      <w:r>
        <w:rPr>
          <w:sz w:val="22"/>
        </w:rPr>
        <w:t>activament en la vida econòmica, social i cultural.</w:t>
      </w:r>
    </w:p>
    <w:p>
      <w:pPr>
        <w:pStyle w:val="Heading2"/>
        <w:numPr>
          <w:ilvl w:val="0"/>
          <w:numId w:val="49"/>
        </w:numPr>
        <w:tabs>
          <w:tab w:pos="883" w:val="left" w:leader="none"/>
        </w:tabs>
        <w:spacing w:line="240" w:lineRule="auto" w:before="210" w:after="0"/>
        <w:ind w:left="883" w:right="0" w:hanging="358"/>
        <w:jc w:val="left"/>
      </w:pPr>
      <w:r>
        <w:rPr/>
        <w:t>Entorn</w:t>
      </w:r>
      <w:r>
        <w:rPr>
          <w:spacing w:val="-12"/>
        </w:rPr>
        <w:t> </w:t>
      </w:r>
      <w:r>
        <w:rPr/>
        <w:t>professional</w:t>
      </w:r>
      <w:r>
        <w:rPr>
          <w:spacing w:val="-11"/>
        </w:rPr>
        <w:t> </w:t>
      </w:r>
      <w:r>
        <w:rPr/>
        <w:t>en</w:t>
      </w:r>
      <w:r>
        <w:rPr>
          <w:spacing w:val="-11"/>
        </w:rPr>
        <w:t> </w:t>
      </w:r>
      <w:r>
        <w:rPr/>
        <w:t>el</w:t>
      </w:r>
      <w:r>
        <w:rPr>
          <w:spacing w:val="-12"/>
        </w:rPr>
        <w:t> </w:t>
      </w:r>
      <w:r>
        <w:rPr/>
        <w:t>qual</w:t>
      </w:r>
      <w:r>
        <w:rPr>
          <w:spacing w:val="-11"/>
        </w:rPr>
        <w:t> </w:t>
      </w:r>
      <w:r>
        <w:rPr/>
        <w:t>el</w:t>
      </w:r>
      <w:r>
        <w:rPr>
          <w:spacing w:val="-11"/>
        </w:rPr>
        <w:t> </w:t>
      </w:r>
      <w:r>
        <w:rPr/>
        <w:t>professional</w:t>
      </w:r>
      <w:r>
        <w:rPr>
          <w:spacing w:val="-12"/>
        </w:rPr>
        <w:t> </w:t>
      </w:r>
      <w:r>
        <w:rPr/>
        <w:t>exercirà</w:t>
      </w:r>
      <w:r>
        <w:rPr>
          <w:spacing w:val="-11"/>
        </w:rPr>
        <w:t> </w:t>
      </w:r>
      <w:r>
        <w:rPr/>
        <w:t>la</w:t>
      </w:r>
      <w:r>
        <w:rPr>
          <w:spacing w:val="-11"/>
        </w:rPr>
        <w:t> </w:t>
      </w:r>
      <w:r>
        <w:rPr/>
        <w:t>seva</w:t>
      </w:r>
      <w:r>
        <w:rPr>
          <w:spacing w:val="-11"/>
        </w:rPr>
        <w:t> </w:t>
      </w:r>
      <w:r>
        <w:rPr>
          <w:spacing w:val="-2"/>
        </w:rPr>
        <w:t>activitat.</w:t>
      </w:r>
    </w:p>
    <w:p>
      <w:pPr>
        <w:pStyle w:val="Heading2"/>
        <w:spacing w:after="0" w:line="240" w:lineRule="auto"/>
        <w:jc w:val="left"/>
        <w:sectPr>
          <w:pgSz w:w="11910" w:h="16840"/>
          <w:pgMar w:header="2921" w:footer="1878" w:top="3880" w:bottom="2100" w:left="1275" w:right="1275"/>
        </w:sectPr>
      </w:pPr>
    </w:p>
    <w:p>
      <w:pPr>
        <w:pStyle w:val="BodyText"/>
        <w:spacing w:line="247" w:lineRule="auto" w:before="74"/>
        <w:ind w:left="165" w:right="170" w:firstLine="0"/>
      </w:pPr>
      <w:r>
        <w:rPr/>
        <w:t>Aquest</w:t>
      </w:r>
      <w:r>
        <w:rPr>
          <w:spacing w:val="-10"/>
        </w:rPr>
        <w:t> </w:t>
      </w:r>
      <w:r>
        <w:rPr/>
        <w:t>professional</w:t>
      </w:r>
      <w:r>
        <w:rPr>
          <w:spacing w:val="-10"/>
        </w:rPr>
        <w:t> </w:t>
      </w:r>
      <w:r>
        <w:rPr/>
        <w:t>exerceix</w:t>
      </w:r>
      <w:r>
        <w:rPr>
          <w:spacing w:val="-10"/>
        </w:rPr>
        <w:t> </w:t>
      </w:r>
      <w:r>
        <w:rPr/>
        <w:t>la</w:t>
      </w:r>
      <w:r>
        <w:rPr>
          <w:spacing w:val="-10"/>
        </w:rPr>
        <w:t> </w:t>
      </w:r>
      <w:r>
        <w:rPr/>
        <w:t>seva</w:t>
      </w:r>
      <w:r>
        <w:rPr>
          <w:spacing w:val="-10"/>
        </w:rPr>
        <w:t> </w:t>
      </w:r>
      <w:r>
        <w:rPr/>
        <w:t>activitat</w:t>
      </w:r>
      <w:r>
        <w:rPr>
          <w:spacing w:val="-10"/>
        </w:rPr>
        <w:t> </w:t>
      </w:r>
      <w:r>
        <w:rPr/>
        <w:t>en</w:t>
      </w:r>
      <w:r>
        <w:rPr>
          <w:spacing w:val="-10"/>
        </w:rPr>
        <w:t> </w:t>
      </w:r>
      <w:r>
        <w:rPr/>
        <w:t>el</w:t>
      </w:r>
      <w:r>
        <w:rPr>
          <w:spacing w:val="-10"/>
        </w:rPr>
        <w:t> </w:t>
      </w:r>
      <w:r>
        <w:rPr/>
        <w:t>sector</w:t>
      </w:r>
      <w:r>
        <w:rPr>
          <w:spacing w:val="-10"/>
        </w:rPr>
        <w:t> </w:t>
      </w:r>
      <w:r>
        <w:rPr/>
        <w:t>del</w:t>
      </w:r>
      <w:r>
        <w:rPr>
          <w:spacing w:val="-10"/>
        </w:rPr>
        <w:t> </w:t>
      </w:r>
      <w:r>
        <w:rPr/>
        <w:t>manteniment</w:t>
      </w:r>
      <w:r>
        <w:rPr>
          <w:spacing w:val="-10"/>
        </w:rPr>
        <w:t> </w:t>
      </w:r>
      <w:r>
        <w:rPr/>
        <w:t>de</w:t>
      </w:r>
      <w:r>
        <w:rPr>
          <w:spacing w:val="-10"/>
        </w:rPr>
        <w:t> </w:t>
      </w:r>
      <w:r>
        <w:rPr/>
        <w:t>vehicles, principalment en tallers de reparació i concessionaris de vehicles privats, industrials, agrícoles i d'obres públiques.</w:t>
      </w:r>
    </w:p>
    <w:p>
      <w:pPr>
        <w:pStyle w:val="BodyText"/>
        <w:spacing w:before="247"/>
        <w:ind w:left="165" w:firstLine="0"/>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50"/>
        </w:numPr>
        <w:tabs>
          <w:tab w:pos="884" w:val="left" w:leader="none"/>
        </w:tabs>
        <w:spacing w:line="240" w:lineRule="auto" w:before="6" w:after="0"/>
        <w:ind w:left="884" w:right="0" w:hanging="359"/>
        <w:jc w:val="left"/>
        <w:rPr>
          <w:sz w:val="22"/>
        </w:rPr>
      </w:pPr>
      <w:r>
        <w:rPr>
          <w:sz w:val="22"/>
        </w:rPr>
        <w:t>Ajudant</w:t>
      </w:r>
      <w:r>
        <w:rPr>
          <w:spacing w:val="-10"/>
          <w:sz w:val="22"/>
        </w:rPr>
        <w:t> </w:t>
      </w:r>
      <w:r>
        <w:rPr>
          <w:sz w:val="22"/>
        </w:rPr>
        <w:t>en</w:t>
      </w:r>
      <w:r>
        <w:rPr>
          <w:spacing w:val="-10"/>
          <w:sz w:val="22"/>
        </w:rPr>
        <w:t> </w:t>
      </w:r>
      <w:r>
        <w:rPr>
          <w:sz w:val="22"/>
        </w:rPr>
        <w:t>l'àrea</w:t>
      </w:r>
      <w:r>
        <w:rPr>
          <w:spacing w:val="-10"/>
          <w:sz w:val="22"/>
        </w:rPr>
        <w:t> </w:t>
      </w:r>
      <w:r>
        <w:rPr>
          <w:sz w:val="22"/>
        </w:rPr>
        <w:t>de</w:t>
      </w:r>
      <w:r>
        <w:rPr>
          <w:spacing w:val="-9"/>
          <w:sz w:val="22"/>
        </w:rPr>
        <w:t> </w:t>
      </w:r>
      <w:r>
        <w:rPr>
          <w:spacing w:val="-2"/>
          <w:sz w:val="22"/>
        </w:rPr>
        <w:t>carrosseria.</w:t>
      </w:r>
    </w:p>
    <w:p>
      <w:pPr>
        <w:pStyle w:val="ListParagraph"/>
        <w:numPr>
          <w:ilvl w:val="0"/>
          <w:numId w:val="50"/>
        </w:numPr>
        <w:tabs>
          <w:tab w:pos="884" w:val="left" w:leader="none"/>
        </w:tabs>
        <w:spacing w:line="240" w:lineRule="auto" w:before="7" w:after="0"/>
        <w:ind w:left="884" w:right="0" w:hanging="359"/>
        <w:jc w:val="left"/>
        <w:rPr>
          <w:sz w:val="22"/>
        </w:rPr>
      </w:pPr>
      <w:r>
        <w:rPr>
          <w:sz w:val="22"/>
        </w:rPr>
        <w:t>Auxiliar</w:t>
      </w:r>
      <w:r>
        <w:rPr>
          <w:spacing w:val="-8"/>
          <w:sz w:val="22"/>
        </w:rPr>
        <w:t> </w:t>
      </w:r>
      <w:r>
        <w:rPr>
          <w:sz w:val="22"/>
        </w:rPr>
        <w:t>de</w:t>
      </w:r>
      <w:r>
        <w:rPr>
          <w:spacing w:val="-7"/>
          <w:sz w:val="22"/>
        </w:rPr>
        <w:t> </w:t>
      </w:r>
      <w:r>
        <w:rPr>
          <w:sz w:val="22"/>
        </w:rPr>
        <w:t>magatzem</w:t>
      </w:r>
      <w:r>
        <w:rPr>
          <w:spacing w:val="-8"/>
          <w:sz w:val="22"/>
        </w:rPr>
        <w:t> </w:t>
      </w:r>
      <w:r>
        <w:rPr>
          <w:sz w:val="22"/>
        </w:rPr>
        <w:t>de</w:t>
      </w:r>
      <w:r>
        <w:rPr>
          <w:spacing w:val="-7"/>
          <w:sz w:val="22"/>
        </w:rPr>
        <w:t> </w:t>
      </w:r>
      <w:r>
        <w:rPr>
          <w:spacing w:val="-2"/>
          <w:sz w:val="22"/>
        </w:rPr>
        <w:t>recanvis.</w:t>
      </w:r>
    </w:p>
    <w:p>
      <w:pPr>
        <w:pStyle w:val="ListParagraph"/>
        <w:numPr>
          <w:ilvl w:val="0"/>
          <w:numId w:val="50"/>
        </w:numPr>
        <w:tabs>
          <w:tab w:pos="884" w:val="left" w:leader="none"/>
        </w:tabs>
        <w:spacing w:line="240" w:lineRule="auto" w:before="6" w:after="0"/>
        <w:ind w:left="884" w:right="0" w:hanging="359"/>
        <w:jc w:val="left"/>
        <w:rPr>
          <w:sz w:val="22"/>
        </w:rPr>
      </w:pPr>
      <w:r>
        <w:rPr>
          <w:sz w:val="22"/>
        </w:rPr>
        <w:t>Operari</w:t>
      </w:r>
      <w:r>
        <w:rPr>
          <w:spacing w:val="-11"/>
          <w:sz w:val="22"/>
        </w:rPr>
        <w:t> </w:t>
      </w:r>
      <w:r>
        <w:rPr>
          <w:sz w:val="22"/>
        </w:rPr>
        <w:t>d’empreses</w:t>
      </w:r>
      <w:r>
        <w:rPr>
          <w:spacing w:val="-11"/>
          <w:sz w:val="22"/>
        </w:rPr>
        <w:t> </w:t>
      </w:r>
      <w:r>
        <w:rPr>
          <w:sz w:val="22"/>
        </w:rPr>
        <w:t>de</w:t>
      </w:r>
      <w:r>
        <w:rPr>
          <w:spacing w:val="-10"/>
          <w:sz w:val="22"/>
        </w:rPr>
        <w:t> </w:t>
      </w:r>
      <w:r>
        <w:rPr>
          <w:sz w:val="22"/>
        </w:rPr>
        <w:t>substitució</w:t>
      </w:r>
      <w:r>
        <w:rPr>
          <w:spacing w:val="-11"/>
          <w:sz w:val="22"/>
        </w:rPr>
        <w:t> </w:t>
      </w:r>
      <w:r>
        <w:rPr>
          <w:sz w:val="22"/>
        </w:rPr>
        <w:t>de</w:t>
      </w:r>
      <w:r>
        <w:rPr>
          <w:spacing w:val="-10"/>
          <w:sz w:val="22"/>
        </w:rPr>
        <w:t> </w:t>
      </w:r>
      <w:r>
        <w:rPr>
          <w:spacing w:val="-2"/>
          <w:sz w:val="22"/>
        </w:rPr>
        <w:t>llunes.</w:t>
      </w:r>
    </w:p>
    <w:p>
      <w:pPr>
        <w:pStyle w:val="ListParagraph"/>
        <w:numPr>
          <w:ilvl w:val="0"/>
          <w:numId w:val="50"/>
        </w:numPr>
        <w:tabs>
          <w:tab w:pos="884" w:val="left" w:leader="none"/>
        </w:tabs>
        <w:spacing w:line="240" w:lineRule="auto" w:before="7" w:after="0"/>
        <w:ind w:left="884" w:right="0" w:hanging="359"/>
        <w:jc w:val="left"/>
        <w:rPr>
          <w:sz w:val="22"/>
        </w:rPr>
      </w:pPr>
      <w:r>
        <w:rPr>
          <w:sz w:val="22"/>
        </w:rPr>
        <w:t>Ajudant</w:t>
      </w:r>
      <w:r>
        <w:rPr>
          <w:spacing w:val="-11"/>
          <w:sz w:val="22"/>
        </w:rPr>
        <w:t> </w:t>
      </w:r>
      <w:r>
        <w:rPr>
          <w:sz w:val="22"/>
        </w:rPr>
        <w:t>en</w:t>
      </w:r>
      <w:r>
        <w:rPr>
          <w:spacing w:val="-10"/>
          <w:sz w:val="22"/>
        </w:rPr>
        <w:t> </w:t>
      </w:r>
      <w:r>
        <w:rPr>
          <w:sz w:val="22"/>
        </w:rPr>
        <w:t>l'àrea</w:t>
      </w:r>
      <w:r>
        <w:rPr>
          <w:spacing w:val="-10"/>
          <w:sz w:val="22"/>
        </w:rPr>
        <w:t> </w:t>
      </w:r>
      <w:r>
        <w:rPr>
          <w:spacing w:val="-2"/>
          <w:sz w:val="22"/>
        </w:rPr>
        <w:t>d'electromecànica.</w:t>
      </w:r>
    </w:p>
    <w:p>
      <w:pPr>
        <w:pStyle w:val="ListParagraph"/>
        <w:numPr>
          <w:ilvl w:val="0"/>
          <w:numId w:val="50"/>
        </w:numPr>
        <w:tabs>
          <w:tab w:pos="884" w:val="left" w:leader="none"/>
        </w:tabs>
        <w:spacing w:line="240" w:lineRule="auto" w:before="6" w:after="0"/>
        <w:ind w:left="884" w:right="0" w:hanging="359"/>
        <w:jc w:val="left"/>
        <w:rPr>
          <w:sz w:val="22"/>
        </w:rPr>
      </w:pPr>
      <w:r>
        <w:rPr>
          <w:sz w:val="22"/>
        </w:rPr>
        <w:t>Operari</w:t>
      </w:r>
      <w:r>
        <w:rPr>
          <w:spacing w:val="-10"/>
          <w:sz w:val="22"/>
        </w:rPr>
        <w:t> </w:t>
      </w:r>
      <w:r>
        <w:rPr>
          <w:sz w:val="22"/>
        </w:rPr>
        <w:t>de</w:t>
      </w:r>
      <w:r>
        <w:rPr>
          <w:spacing w:val="-10"/>
          <w:sz w:val="22"/>
        </w:rPr>
        <w:t> </w:t>
      </w:r>
      <w:r>
        <w:rPr>
          <w:sz w:val="22"/>
        </w:rPr>
        <w:t>taller</w:t>
      </w:r>
      <w:r>
        <w:rPr>
          <w:spacing w:val="-10"/>
          <w:sz w:val="22"/>
        </w:rPr>
        <w:t> </w:t>
      </w:r>
      <w:r>
        <w:rPr>
          <w:sz w:val="22"/>
        </w:rPr>
        <w:t>de</w:t>
      </w:r>
      <w:r>
        <w:rPr>
          <w:spacing w:val="-10"/>
          <w:sz w:val="22"/>
        </w:rPr>
        <w:t> </w:t>
      </w:r>
      <w:r>
        <w:rPr>
          <w:sz w:val="22"/>
        </w:rPr>
        <w:t>mecànica</w:t>
      </w:r>
      <w:r>
        <w:rPr>
          <w:spacing w:val="-10"/>
          <w:sz w:val="22"/>
        </w:rPr>
        <w:t> </w:t>
      </w:r>
      <w:r>
        <w:rPr>
          <w:spacing w:val="-2"/>
          <w:sz w:val="22"/>
        </w:rPr>
        <w:t>ràpida.</w:t>
      </w:r>
    </w:p>
    <w:p>
      <w:pPr>
        <w:pStyle w:val="BodyText"/>
        <w:spacing w:before="4"/>
        <w:ind w:left="0" w:firstLine="0"/>
      </w:pPr>
    </w:p>
    <w:p>
      <w:pPr>
        <w:pStyle w:val="Heading2"/>
        <w:numPr>
          <w:ilvl w:val="0"/>
          <w:numId w:val="49"/>
        </w:numPr>
        <w:tabs>
          <w:tab w:pos="883" w:val="left" w:leader="none"/>
        </w:tabs>
        <w:spacing w:line="240" w:lineRule="auto" w:before="0" w:after="0"/>
        <w:ind w:left="883" w:right="0" w:hanging="358"/>
        <w:jc w:val="left"/>
      </w:pPr>
      <w:r>
        <w:rPr/>
        <w:t>Prospectiva</w:t>
      </w:r>
      <w:r>
        <w:rPr>
          <w:spacing w:val="-11"/>
        </w:rPr>
        <w:t> </w:t>
      </w:r>
      <w:r>
        <w:rPr/>
        <w:t>del</w:t>
      </w:r>
      <w:r>
        <w:rPr>
          <w:spacing w:val="-10"/>
        </w:rPr>
        <w:t> </w:t>
      </w:r>
      <w:r>
        <w:rPr/>
        <w:t>títol</w:t>
      </w:r>
      <w:r>
        <w:rPr>
          <w:spacing w:val="-10"/>
        </w:rPr>
        <w:t> </w:t>
      </w:r>
      <w:r>
        <w:rPr/>
        <w:t>en</w:t>
      </w:r>
      <w:r>
        <w:rPr>
          <w:spacing w:val="-10"/>
        </w:rPr>
        <w:t> </w:t>
      </w:r>
      <w:r>
        <w:rPr/>
        <w:t>el</w:t>
      </w:r>
      <w:r>
        <w:rPr>
          <w:spacing w:val="-10"/>
        </w:rPr>
        <w:t> </w:t>
      </w:r>
      <w:r>
        <w:rPr/>
        <w:t>sector</w:t>
      </w:r>
      <w:r>
        <w:rPr>
          <w:spacing w:val="-10"/>
        </w:rPr>
        <w:t> </w:t>
      </w:r>
      <w:r>
        <w:rPr/>
        <w:t>o</w:t>
      </w:r>
      <w:r>
        <w:rPr>
          <w:spacing w:val="-10"/>
        </w:rPr>
        <w:t> </w:t>
      </w:r>
      <w:r>
        <w:rPr>
          <w:spacing w:val="-2"/>
        </w:rPr>
        <w:t>sectors.</w:t>
      </w:r>
    </w:p>
    <w:p>
      <w:pPr>
        <w:pStyle w:val="BodyText"/>
        <w:spacing w:before="6"/>
        <w:ind w:left="165"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49"/>
        </w:numPr>
        <w:tabs>
          <w:tab w:pos="885" w:val="left" w:leader="none"/>
        </w:tabs>
        <w:spacing w:line="247" w:lineRule="auto" w:before="7" w:after="0"/>
        <w:ind w:left="885" w:right="300" w:hanging="360"/>
        <w:jc w:val="left"/>
        <w:rPr>
          <w:sz w:val="22"/>
        </w:rPr>
      </w:pPr>
      <w:r>
        <w:rPr>
          <w:sz w:val="22"/>
        </w:rPr>
        <w:t>El</w:t>
      </w:r>
      <w:r>
        <w:rPr>
          <w:spacing w:val="-6"/>
          <w:sz w:val="22"/>
        </w:rPr>
        <w:t> </w:t>
      </w:r>
      <w:r>
        <w:rPr>
          <w:sz w:val="22"/>
        </w:rPr>
        <w:t>perfil</w:t>
      </w:r>
      <w:r>
        <w:rPr>
          <w:spacing w:val="-6"/>
          <w:sz w:val="22"/>
        </w:rPr>
        <w:t> </w:t>
      </w:r>
      <w:r>
        <w:rPr>
          <w:sz w:val="22"/>
        </w:rPr>
        <w:t>professional</w:t>
      </w:r>
      <w:r>
        <w:rPr>
          <w:spacing w:val="-6"/>
          <w:sz w:val="22"/>
        </w:rPr>
        <w:t> </w:t>
      </w:r>
      <w:r>
        <w:rPr>
          <w:sz w:val="22"/>
        </w:rPr>
        <w:t>d'aquest</w:t>
      </w:r>
      <w:r>
        <w:rPr>
          <w:spacing w:val="-6"/>
          <w:sz w:val="22"/>
        </w:rPr>
        <w:t> </w:t>
      </w:r>
      <w:r>
        <w:rPr>
          <w:sz w:val="22"/>
        </w:rPr>
        <w:t>títol,</w:t>
      </w:r>
      <w:r>
        <w:rPr>
          <w:spacing w:val="-6"/>
          <w:sz w:val="22"/>
        </w:rPr>
        <w:t> </w:t>
      </w:r>
      <w:r>
        <w:rPr>
          <w:sz w:val="22"/>
        </w:rPr>
        <w:t>dins</w:t>
      </w:r>
      <w:r>
        <w:rPr>
          <w:spacing w:val="-6"/>
          <w:sz w:val="22"/>
        </w:rPr>
        <w:t> </w:t>
      </w:r>
      <w:r>
        <w:rPr>
          <w:sz w:val="22"/>
        </w:rPr>
        <w:t>del</w:t>
      </w:r>
      <w:r>
        <w:rPr>
          <w:spacing w:val="-6"/>
          <w:sz w:val="22"/>
        </w:rPr>
        <w:t> </w:t>
      </w:r>
      <w:r>
        <w:rPr>
          <w:sz w:val="22"/>
        </w:rPr>
        <w:t>sector</w:t>
      </w:r>
      <w:r>
        <w:rPr>
          <w:spacing w:val="-6"/>
          <w:sz w:val="22"/>
        </w:rPr>
        <w:t> </w:t>
      </w:r>
      <w:r>
        <w:rPr>
          <w:sz w:val="22"/>
        </w:rPr>
        <w:t>productiu,</w:t>
      </w:r>
      <w:r>
        <w:rPr>
          <w:spacing w:val="-6"/>
          <w:sz w:val="22"/>
        </w:rPr>
        <w:t> </w:t>
      </w:r>
      <w:r>
        <w:rPr>
          <w:sz w:val="22"/>
        </w:rPr>
        <w:t>assenyala</w:t>
      </w:r>
      <w:r>
        <w:rPr>
          <w:spacing w:val="-6"/>
          <w:sz w:val="22"/>
        </w:rPr>
        <w:t> </w:t>
      </w:r>
      <w:r>
        <w:rPr>
          <w:sz w:val="22"/>
        </w:rPr>
        <w:t>una</w:t>
      </w:r>
      <w:r>
        <w:rPr>
          <w:spacing w:val="-6"/>
          <w:sz w:val="22"/>
        </w:rPr>
        <w:t> </w:t>
      </w:r>
      <w:r>
        <w:rPr>
          <w:sz w:val="22"/>
        </w:rPr>
        <w:t>evolució cap a la utilització de nous materials (nous aliatges, materials compostos, entre altres) que constituiran els motors i elements de l'àrea d'electromecànica, amb una reducció de pes, la qual cosa redundarà en un consum més racional dels vehicles i una</w:t>
      </w:r>
      <w:r>
        <w:rPr>
          <w:spacing w:val="-10"/>
          <w:sz w:val="22"/>
        </w:rPr>
        <w:t> </w:t>
      </w:r>
      <w:r>
        <w:rPr>
          <w:sz w:val="22"/>
        </w:rPr>
        <w:t>menor</w:t>
      </w:r>
      <w:r>
        <w:rPr>
          <w:spacing w:val="-10"/>
          <w:sz w:val="22"/>
        </w:rPr>
        <w:t> </w:t>
      </w:r>
      <w:r>
        <w:rPr>
          <w:sz w:val="22"/>
        </w:rPr>
        <w:t>contaminació,</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nous</w:t>
      </w:r>
      <w:r>
        <w:rPr>
          <w:spacing w:val="-10"/>
          <w:sz w:val="22"/>
        </w:rPr>
        <w:t> </w:t>
      </w:r>
      <w:r>
        <w:rPr>
          <w:sz w:val="22"/>
        </w:rPr>
        <w:t>elements</w:t>
      </w:r>
      <w:r>
        <w:rPr>
          <w:spacing w:val="-10"/>
          <w:sz w:val="22"/>
        </w:rPr>
        <w:t> </w:t>
      </w:r>
      <w:r>
        <w:rPr>
          <w:sz w:val="22"/>
        </w:rPr>
        <w:t>electrònics</w:t>
      </w:r>
      <w:r>
        <w:rPr>
          <w:spacing w:val="-10"/>
          <w:sz w:val="22"/>
        </w:rPr>
        <w:t> </w:t>
      </w:r>
      <w:r>
        <w:rPr>
          <w:sz w:val="22"/>
        </w:rPr>
        <w:t>i</w:t>
      </w:r>
      <w:r>
        <w:rPr>
          <w:spacing w:val="-10"/>
          <w:sz w:val="22"/>
        </w:rPr>
        <w:t> </w:t>
      </w:r>
      <w:r>
        <w:rPr>
          <w:sz w:val="22"/>
        </w:rPr>
        <w:t>informàtics</w:t>
      </w:r>
      <w:r>
        <w:rPr>
          <w:spacing w:val="-10"/>
          <w:sz w:val="22"/>
        </w:rPr>
        <w:t> </w:t>
      </w:r>
      <w:r>
        <w:rPr>
          <w:sz w:val="22"/>
        </w:rPr>
        <w:t>que governaran els sistemes dels vehicles i, en molts casos, substituiran a elements elèctrics i mecànics.</w:t>
      </w:r>
    </w:p>
    <w:p>
      <w:pPr>
        <w:pStyle w:val="ListParagraph"/>
        <w:numPr>
          <w:ilvl w:val="1"/>
          <w:numId w:val="49"/>
        </w:numPr>
        <w:tabs>
          <w:tab w:pos="885" w:val="left" w:leader="none"/>
        </w:tabs>
        <w:spacing w:line="247" w:lineRule="auto" w:before="0" w:after="0"/>
        <w:ind w:left="885" w:right="212" w:hanging="360"/>
        <w:jc w:val="left"/>
        <w:rPr>
          <w:sz w:val="22"/>
        </w:rPr>
      </w:pPr>
      <w:r>
        <w:rPr>
          <w:sz w:val="22"/>
        </w:rPr>
        <w:t>La</w:t>
      </w:r>
      <w:r>
        <w:rPr>
          <w:spacing w:val="-10"/>
          <w:sz w:val="22"/>
        </w:rPr>
        <w:t> </w:t>
      </w:r>
      <w:r>
        <w:rPr>
          <w:sz w:val="22"/>
        </w:rPr>
        <w:t>progressiva</w:t>
      </w:r>
      <w:r>
        <w:rPr>
          <w:spacing w:val="-10"/>
          <w:sz w:val="22"/>
        </w:rPr>
        <w:t> </w:t>
      </w:r>
      <w:r>
        <w:rPr>
          <w:sz w:val="22"/>
        </w:rPr>
        <w:t>implantació</w:t>
      </w:r>
      <w:r>
        <w:rPr>
          <w:spacing w:val="-10"/>
          <w:sz w:val="22"/>
        </w:rPr>
        <w:t> </w:t>
      </w:r>
      <w:r>
        <w:rPr>
          <w:sz w:val="22"/>
        </w:rPr>
        <w:t>de</w:t>
      </w:r>
      <w:r>
        <w:rPr>
          <w:spacing w:val="-10"/>
          <w:sz w:val="22"/>
        </w:rPr>
        <w:t> </w:t>
      </w:r>
      <w:r>
        <w:rPr>
          <w:sz w:val="22"/>
        </w:rPr>
        <w:t>nous</w:t>
      </w:r>
      <w:r>
        <w:rPr>
          <w:spacing w:val="-10"/>
          <w:sz w:val="22"/>
        </w:rPr>
        <w:t> </w:t>
      </w:r>
      <w:r>
        <w:rPr>
          <w:sz w:val="22"/>
        </w:rPr>
        <w:t>motors</w:t>
      </w:r>
      <w:r>
        <w:rPr>
          <w:spacing w:val="-10"/>
          <w:sz w:val="22"/>
        </w:rPr>
        <w:t> </w:t>
      </w:r>
      <w:r>
        <w:rPr>
          <w:sz w:val="22"/>
        </w:rPr>
        <w:t>alimentats</w:t>
      </w:r>
      <w:r>
        <w:rPr>
          <w:spacing w:val="-10"/>
          <w:sz w:val="22"/>
        </w:rPr>
        <w:t> </w:t>
      </w:r>
      <w:r>
        <w:rPr>
          <w:sz w:val="22"/>
        </w:rPr>
        <w:t>per</w:t>
      </w:r>
      <w:r>
        <w:rPr>
          <w:spacing w:val="-10"/>
          <w:sz w:val="22"/>
        </w:rPr>
        <w:t> </w:t>
      </w:r>
      <w:r>
        <w:rPr>
          <w:sz w:val="22"/>
        </w:rPr>
        <w:t>combustibles</w:t>
      </w:r>
      <w:r>
        <w:rPr>
          <w:spacing w:val="-10"/>
          <w:sz w:val="22"/>
        </w:rPr>
        <w:t> </w:t>
      </w:r>
      <w:r>
        <w:rPr>
          <w:sz w:val="22"/>
        </w:rPr>
        <w:t>que</w:t>
      </w:r>
      <w:r>
        <w:rPr>
          <w:spacing w:val="-10"/>
          <w:sz w:val="22"/>
        </w:rPr>
        <w:t> </w:t>
      </w:r>
      <w:r>
        <w:rPr>
          <w:sz w:val="22"/>
        </w:rPr>
        <w:t>no</w:t>
      </w:r>
      <w:r>
        <w:rPr>
          <w:spacing w:val="-10"/>
          <w:sz w:val="22"/>
        </w:rPr>
        <w:t> </w:t>
      </w:r>
      <w:r>
        <w:rPr>
          <w:sz w:val="22"/>
        </w:rPr>
        <w:t>seran derivats del petroli, sent en molts casos dels denominats híbrids (amb combustibles alternatius) i elèctrics. El canvi de velocitats serà substituït per variadors de parell </w:t>
      </w:r>
      <w:r>
        <w:rPr>
          <w:spacing w:val="-2"/>
          <w:sz w:val="22"/>
        </w:rPr>
        <w:t>automàtics.</w:t>
      </w:r>
    </w:p>
    <w:p>
      <w:pPr>
        <w:pStyle w:val="ListParagraph"/>
        <w:numPr>
          <w:ilvl w:val="1"/>
          <w:numId w:val="49"/>
        </w:numPr>
        <w:tabs>
          <w:tab w:pos="885" w:val="left" w:leader="none"/>
        </w:tabs>
        <w:spacing w:line="247" w:lineRule="auto" w:before="0" w:after="0"/>
        <w:ind w:left="885" w:right="311" w:hanging="360"/>
        <w:jc w:val="left"/>
        <w:rPr>
          <w:sz w:val="22"/>
        </w:rPr>
      </w:pPr>
      <w:r>
        <w:rPr>
          <w:sz w:val="22"/>
        </w:rPr>
        <w:t>La</w:t>
      </w:r>
      <w:r>
        <w:rPr>
          <w:spacing w:val="-10"/>
          <w:sz w:val="22"/>
        </w:rPr>
        <w:t> </w:t>
      </w:r>
      <w:r>
        <w:rPr>
          <w:sz w:val="22"/>
        </w:rPr>
        <w:t>utilització</w:t>
      </w:r>
      <w:r>
        <w:rPr>
          <w:spacing w:val="-10"/>
          <w:sz w:val="22"/>
        </w:rPr>
        <w:t> </w:t>
      </w:r>
      <w:r>
        <w:rPr>
          <w:sz w:val="22"/>
        </w:rPr>
        <w:t>d'equips</w:t>
      </w:r>
      <w:r>
        <w:rPr>
          <w:spacing w:val="-10"/>
          <w:sz w:val="22"/>
        </w:rPr>
        <w:t> </w:t>
      </w:r>
      <w:r>
        <w:rPr>
          <w:sz w:val="22"/>
        </w:rPr>
        <w:t>més</w:t>
      </w:r>
      <w:r>
        <w:rPr>
          <w:spacing w:val="-10"/>
          <w:sz w:val="22"/>
        </w:rPr>
        <w:t> </w:t>
      </w:r>
      <w:r>
        <w:rPr>
          <w:sz w:val="22"/>
        </w:rPr>
        <w:t>sofisticats</w:t>
      </w:r>
      <w:r>
        <w:rPr>
          <w:spacing w:val="-10"/>
          <w:sz w:val="22"/>
        </w:rPr>
        <w:t> </w:t>
      </w:r>
      <w:r>
        <w:rPr>
          <w:sz w:val="22"/>
        </w:rPr>
        <w:t>que</w:t>
      </w:r>
      <w:r>
        <w:rPr>
          <w:spacing w:val="-10"/>
          <w:sz w:val="22"/>
        </w:rPr>
        <w:t> </w:t>
      </w:r>
      <w:r>
        <w:rPr>
          <w:sz w:val="22"/>
        </w:rPr>
        <w:t>permetran</w:t>
      </w:r>
      <w:r>
        <w:rPr>
          <w:spacing w:val="-10"/>
          <w:sz w:val="22"/>
        </w:rPr>
        <w:t> </w:t>
      </w:r>
      <w:r>
        <w:rPr>
          <w:sz w:val="22"/>
        </w:rPr>
        <w:t>major</w:t>
      </w:r>
      <w:r>
        <w:rPr>
          <w:spacing w:val="-10"/>
          <w:sz w:val="22"/>
        </w:rPr>
        <w:t> </w:t>
      </w:r>
      <w:r>
        <w:rPr>
          <w:sz w:val="22"/>
        </w:rPr>
        <w:t>precisió</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de reparació, diagnosi i verificació en l'àrea d'electromecànica.</w:t>
      </w:r>
    </w:p>
    <w:p>
      <w:pPr>
        <w:pStyle w:val="ListParagraph"/>
        <w:numPr>
          <w:ilvl w:val="1"/>
          <w:numId w:val="49"/>
        </w:numPr>
        <w:tabs>
          <w:tab w:pos="885" w:val="left" w:leader="none"/>
        </w:tabs>
        <w:spacing w:line="247" w:lineRule="auto" w:before="0" w:after="0"/>
        <w:ind w:left="885" w:right="257" w:hanging="360"/>
        <w:jc w:val="left"/>
        <w:rPr>
          <w:sz w:val="22"/>
        </w:rPr>
      </w:pPr>
      <w:r>
        <w:rPr>
          <w:sz w:val="22"/>
        </w:rPr>
        <w:t>L'aplicació</w:t>
      </w:r>
      <w:r>
        <w:rPr>
          <w:spacing w:val="-10"/>
          <w:sz w:val="22"/>
        </w:rPr>
        <w:t> </w:t>
      </w:r>
      <w:r>
        <w:rPr>
          <w:sz w:val="22"/>
        </w:rPr>
        <w:t>de</w:t>
      </w:r>
      <w:r>
        <w:rPr>
          <w:spacing w:val="-10"/>
          <w:sz w:val="22"/>
        </w:rPr>
        <w:t> </w:t>
      </w:r>
      <w:r>
        <w:rPr>
          <w:sz w:val="22"/>
        </w:rPr>
        <w:t>noves</w:t>
      </w:r>
      <w:r>
        <w:rPr>
          <w:spacing w:val="-10"/>
          <w:sz w:val="22"/>
        </w:rPr>
        <w:t> </w:t>
      </w:r>
      <w:r>
        <w:rPr>
          <w:sz w:val="22"/>
        </w:rPr>
        <w:t>normes</w:t>
      </w:r>
      <w:r>
        <w:rPr>
          <w:spacing w:val="-10"/>
          <w:sz w:val="22"/>
        </w:rPr>
        <w:t> </w:t>
      </w:r>
      <w:r>
        <w:rPr>
          <w:sz w:val="22"/>
        </w:rPr>
        <w:t>en</w:t>
      </w:r>
      <w:r>
        <w:rPr>
          <w:spacing w:val="-10"/>
          <w:sz w:val="22"/>
        </w:rPr>
        <w:t> </w:t>
      </w:r>
      <w:r>
        <w:rPr>
          <w:sz w:val="22"/>
        </w:rPr>
        <w:t>la</w:t>
      </w:r>
      <w:r>
        <w:rPr>
          <w:spacing w:val="-10"/>
          <w:sz w:val="22"/>
        </w:rPr>
        <w:t> </w:t>
      </w:r>
      <w:r>
        <w:rPr>
          <w:sz w:val="22"/>
        </w:rPr>
        <w:t>seguretat</w:t>
      </w:r>
      <w:r>
        <w:rPr>
          <w:spacing w:val="-10"/>
          <w:sz w:val="22"/>
        </w:rPr>
        <w:t> </w:t>
      </w:r>
      <w:r>
        <w:rPr>
          <w:sz w:val="22"/>
        </w:rPr>
        <w:t>activa</w:t>
      </w:r>
      <w:r>
        <w:rPr>
          <w:spacing w:val="-10"/>
          <w:sz w:val="22"/>
        </w:rPr>
        <w:t> </w:t>
      </w:r>
      <w:r>
        <w:rPr>
          <w:sz w:val="22"/>
        </w:rPr>
        <w:t>i</w:t>
      </w:r>
      <w:r>
        <w:rPr>
          <w:spacing w:val="-10"/>
          <w:sz w:val="22"/>
        </w:rPr>
        <w:t> </w:t>
      </w:r>
      <w:r>
        <w:rPr>
          <w:sz w:val="22"/>
        </w:rPr>
        <w:t>passiva</w:t>
      </w:r>
      <w:r>
        <w:rPr>
          <w:spacing w:val="-10"/>
          <w:sz w:val="22"/>
        </w:rPr>
        <w:t> </w:t>
      </w:r>
      <w:r>
        <w:rPr>
          <w:sz w:val="22"/>
        </w:rPr>
        <w:t>dels</w:t>
      </w:r>
      <w:r>
        <w:rPr>
          <w:spacing w:val="-10"/>
          <w:sz w:val="22"/>
        </w:rPr>
        <w:t> </w:t>
      </w:r>
      <w:r>
        <w:rPr>
          <w:sz w:val="22"/>
        </w:rPr>
        <w:t>vehicles</w:t>
      </w:r>
      <w:r>
        <w:rPr>
          <w:spacing w:val="-10"/>
          <w:sz w:val="22"/>
        </w:rPr>
        <w:t> </w:t>
      </w:r>
      <w:r>
        <w:rPr>
          <w:sz w:val="22"/>
        </w:rPr>
        <w:t>donarà</w:t>
      </w:r>
      <w:r>
        <w:rPr>
          <w:spacing w:val="-10"/>
          <w:sz w:val="22"/>
        </w:rPr>
        <w:t> </w:t>
      </w:r>
      <w:r>
        <w:rPr>
          <w:sz w:val="22"/>
        </w:rPr>
        <w:t>lloc a un augment en els nivells de qualitat exigits en el manteniment, determinant una activitat més rigorosa per al seu control, basada en la comprensió i aplicació adequada de les normes de qualitat específiques.</w:t>
      </w:r>
    </w:p>
    <w:p>
      <w:pPr>
        <w:pStyle w:val="ListParagraph"/>
        <w:numPr>
          <w:ilvl w:val="1"/>
          <w:numId w:val="49"/>
        </w:numPr>
        <w:tabs>
          <w:tab w:pos="885" w:val="left" w:leader="none"/>
        </w:tabs>
        <w:spacing w:line="247" w:lineRule="auto" w:before="0" w:after="0"/>
        <w:ind w:left="885" w:right="258" w:hanging="360"/>
        <w:jc w:val="left"/>
        <w:rPr>
          <w:sz w:val="22"/>
        </w:rPr>
      </w:pPr>
      <w:r>
        <w:rPr>
          <w:sz w:val="22"/>
        </w:rPr>
        <w:t>Desenvolupament dels plans de seguretat en els tallers amb l'aplicació de la normativa</w:t>
      </w:r>
      <w:r>
        <w:rPr>
          <w:spacing w:val="-10"/>
          <w:sz w:val="22"/>
        </w:rPr>
        <w:t> </w:t>
      </w:r>
      <w:r>
        <w:rPr>
          <w:sz w:val="22"/>
        </w:rPr>
        <w:t>de</w:t>
      </w:r>
      <w:r>
        <w:rPr>
          <w:spacing w:val="-10"/>
          <w:sz w:val="22"/>
        </w:rPr>
        <w:t> </w:t>
      </w:r>
      <w:r>
        <w:rPr>
          <w:sz w:val="22"/>
        </w:rPr>
        <w:t>seguretat,</w:t>
      </w:r>
      <w:r>
        <w:rPr>
          <w:spacing w:val="-10"/>
          <w:sz w:val="22"/>
        </w:rPr>
        <w:t> </w:t>
      </w:r>
      <w:r>
        <w:rPr>
          <w:sz w:val="22"/>
        </w:rPr>
        <w:t>prevenció</w:t>
      </w:r>
      <w:r>
        <w:rPr>
          <w:spacing w:val="-10"/>
          <w:sz w:val="22"/>
        </w:rPr>
        <w:t> </w:t>
      </w:r>
      <w:r>
        <w:rPr>
          <w:sz w:val="22"/>
        </w:rPr>
        <w:t>i</w:t>
      </w:r>
      <w:r>
        <w:rPr>
          <w:spacing w:val="-10"/>
          <w:sz w:val="22"/>
        </w:rPr>
        <w:t> </w:t>
      </w:r>
      <w:r>
        <w:rPr>
          <w:sz w:val="22"/>
        </w:rPr>
        <w:t>protecció</w:t>
      </w:r>
      <w:r>
        <w:rPr>
          <w:spacing w:val="-10"/>
          <w:sz w:val="22"/>
        </w:rPr>
        <w:t> </w:t>
      </w:r>
      <w:r>
        <w:rPr>
          <w:sz w:val="22"/>
        </w:rPr>
        <w:t>ambiental</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seva</w:t>
      </w:r>
      <w:r>
        <w:rPr>
          <w:spacing w:val="-10"/>
          <w:sz w:val="22"/>
        </w:rPr>
        <w:t> </w:t>
      </w:r>
      <w:r>
        <w:rPr>
          <w:sz w:val="22"/>
        </w:rPr>
        <w:t>adaptació</w:t>
      </w:r>
      <w:r>
        <w:rPr>
          <w:spacing w:val="-10"/>
          <w:sz w:val="22"/>
        </w:rPr>
        <w:t> </w:t>
      </w:r>
      <w:r>
        <w:rPr>
          <w:sz w:val="22"/>
        </w:rPr>
        <w:t>al tractament i gestió de residus i agents contaminants i major exigència en la seva aplicació i compliment.</w:t>
      </w:r>
    </w:p>
    <w:p>
      <w:pPr>
        <w:pStyle w:val="Heading2"/>
        <w:numPr>
          <w:ilvl w:val="0"/>
          <w:numId w:val="49"/>
        </w:numPr>
        <w:tabs>
          <w:tab w:pos="884" w:val="left" w:leader="none"/>
        </w:tabs>
        <w:spacing w:line="240" w:lineRule="auto" w:before="213" w:after="0"/>
        <w:ind w:left="884" w:right="0" w:hanging="359"/>
        <w:jc w:val="both"/>
        <w:rPr>
          <w:rFonts w:ascii="Verdana"/>
        </w:rPr>
      </w:pPr>
      <w:r>
        <w:rPr/>
        <w:t>Objectius</w:t>
      </w:r>
      <w:r>
        <w:rPr>
          <w:spacing w:val="-15"/>
        </w:rPr>
        <w:t> </w:t>
      </w:r>
      <w:r>
        <w:rPr>
          <w:spacing w:val="-2"/>
        </w:rPr>
        <w:t>generals</w:t>
      </w:r>
    </w:p>
    <w:p>
      <w:pPr>
        <w:pStyle w:val="BodyText"/>
        <w:spacing w:before="6"/>
        <w:ind w:left="165" w:firstLine="0"/>
        <w:jc w:val="both"/>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49"/>
        </w:numPr>
        <w:tabs>
          <w:tab w:pos="884" w:val="left" w:leader="none"/>
        </w:tabs>
        <w:spacing w:line="247" w:lineRule="auto" w:before="7" w:after="0"/>
        <w:ind w:left="884" w:right="416" w:hanging="360"/>
        <w:jc w:val="both"/>
        <w:rPr>
          <w:sz w:val="22"/>
        </w:rPr>
      </w:pPr>
      <w:r>
        <w:rPr>
          <w:sz w:val="22"/>
        </w:rPr>
        <w:t>Utilitzar</w:t>
      </w:r>
      <w:r>
        <w:rPr>
          <w:spacing w:val="-6"/>
          <w:sz w:val="22"/>
        </w:rPr>
        <w:t> </w:t>
      </w:r>
      <w:r>
        <w:rPr>
          <w:sz w:val="22"/>
        </w:rPr>
        <w:t>els</w:t>
      </w:r>
      <w:r>
        <w:rPr>
          <w:spacing w:val="-6"/>
          <w:sz w:val="22"/>
        </w:rPr>
        <w:t> </w:t>
      </w:r>
      <w:r>
        <w:rPr>
          <w:sz w:val="22"/>
        </w:rPr>
        <w:t>equips,</w:t>
      </w:r>
      <w:r>
        <w:rPr>
          <w:spacing w:val="-6"/>
          <w:sz w:val="22"/>
        </w:rPr>
        <w:t> </w:t>
      </w:r>
      <w:r>
        <w:rPr>
          <w:sz w:val="22"/>
        </w:rPr>
        <w:t>útils</w:t>
      </w:r>
      <w:r>
        <w:rPr>
          <w:spacing w:val="-6"/>
          <w:sz w:val="22"/>
        </w:rPr>
        <w:t> </w:t>
      </w:r>
      <w:r>
        <w:rPr>
          <w:sz w:val="22"/>
        </w:rPr>
        <w:t>i</w:t>
      </w:r>
      <w:r>
        <w:rPr>
          <w:spacing w:val="-6"/>
          <w:sz w:val="22"/>
        </w:rPr>
        <w:t> </w:t>
      </w:r>
      <w:r>
        <w:rPr>
          <w:sz w:val="22"/>
        </w:rPr>
        <w:t>eines</w:t>
      </w:r>
      <w:r>
        <w:rPr>
          <w:spacing w:val="-6"/>
          <w:sz w:val="22"/>
        </w:rPr>
        <w:t> </w:t>
      </w:r>
      <w:r>
        <w:rPr>
          <w:sz w:val="22"/>
        </w:rPr>
        <w:t>establerts</w:t>
      </w:r>
      <w:r>
        <w:rPr>
          <w:spacing w:val="-6"/>
          <w:sz w:val="22"/>
        </w:rPr>
        <w:t> </w:t>
      </w:r>
      <w:r>
        <w:rPr>
          <w:sz w:val="22"/>
        </w:rPr>
        <w:t>en</w:t>
      </w:r>
      <w:r>
        <w:rPr>
          <w:spacing w:val="-6"/>
          <w:sz w:val="22"/>
        </w:rPr>
        <w:t> </w:t>
      </w:r>
      <w:r>
        <w:rPr>
          <w:sz w:val="22"/>
        </w:rPr>
        <w:t>la</w:t>
      </w:r>
      <w:r>
        <w:rPr>
          <w:spacing w:val="-6"/>
          <w:sz w:val="22"/>
        </w:rPr>
        <w:t> </w:t>
      </w:r>
      <w:r>
        <w:rPr>
          <w:sz w:val="22"/>
        </w:rPr>
        <w:t>informació</w:t>
      </w:r>
      <w:r>
        <w:rPr>
          <w:spacing w:val="-6"/>
          <w:sz w:val="22"/>
        </w:rPr>
        <w:t> </w:t>
      </w:r>
      <w:r>
        <w:rPr>
          <w:sz w:val="22"/>
        </w:rPr>
        <w:t>del</w:t>
      </w:r>
      <w:r>
        <w:rPr>
          <w:spacing w:val="-6"/>
          <w:sz w:val="22"/>
        </w:rPr>
        <w:t> </w:t>
      </w:r>
      <w:r>
        <w:rPr>
          <w:sz w:val="22"/>
        </w:rPr>
        <w:t>procés,</w:t>
      </w:r>
      <w:r>
        <w:rPr>
          <w:spacing w:val="-6"/>
          <w:sz w:val="22"/>
        </w:rPr>
        <w:t> </w:t>
      </w:r>
      <w:r>
        <w:rPr>
          <w:sz w:val="22"/>
        </w:rPr>
        <w:t>manejant-los segons</w:t>
      </w:r>
      <w:r>
        <w:rPr>
          <w:spacing w:val="-10"/>
          <w:sz w:val="22"/>
        </w:rPr>
        <w:t> </w:t>
      </w:r>
      <w:r>
        <w:rPr>
          <w:sz w:val="22"/>
        </w:rPr>
        <w:t>la</w:t>
      </w:r>
      <w:r>
        <w:rPr>
          <w:spacing w:val="-10"/>
          <w:sz w:val="22"/>
        </w:rPr>
        <w:t> </w:t>
      </w:r>
      <w:r>
        <w:rPr>
          <w:sz w:val="22"/>
        </w:rPr>
        <w:t>tècnica</w:t>
      </w:r>
      <w:r>
        <w:rPr>
          <w:spacing w:val="-10"/>
          <w:sz w:val="22"/>
        </w:rPr>
        <w:t> </w:t>
      </w:r>
      <w:r>
        <w:rPr>
          <w:sz w:val="22"/>
        </w:rPr>
        <w:t>requerida</w:t>
      </w:r>
      <w:r>
        <w:rPr>
          <w:spacing w:val="-10"/>
          <w:sz w:val="22"/>
        </w:rPr>
        <w:t> </w:t>
      </w:r>
      <w:r>
        <w:rPr>
          <w:sz w:val="22"/>
        </w:rPr>
        <w:t>en</w:t>
      </w:r>
      <w:r>
        <w:rPr>
          <w:spacing w:val="-10"/>
          <w:sz w:val="22"/>
        </w:rPr>
        <w:t> </w:t>
      </w:r>
      <w:r>
        <w:rPr>
          <w:sz w:val="22"/>
        </w:rPr>
        <w:t>cada</w:t>
      </w:r>
      <w:r>
        <w:rPr>
          <w:spacing w:val="-10"/>
          <w:sz w:val="22"/>
        </w:rPr>
        <w:t> </w:t>
      </w:r>
      <w:r>
        <w:rPr>
          <w:sz w:val="22"/>
        </w:rPr>
        <w:t>cas,</w:t>
      </w:r>
      <w:r>
        <w:rPr>
          <w:spacing w:val="-10"/>
          <w:sz w:val="22"/>
        </w:rPr>
        <w:t> </w:t>
      </w:r>
      <w:r>
        <w:rPr>
          <w:sz w:val="22"/>
        </w:rPr>
        <w:t>per</w:t>
      </w:r>
      <w:r>
        <w:rPr>
          <w:spacing w:val="-10"/>
          <w:sz w:val="22"/>
        </w:rPr>
        <w:t> </w:t>
      </w:r>
      <w:r>
        <w:rPr>
          <w:sz w:val="22"/>
        </w:rPr>
        <w:t>realitzar</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mecanitzat </w:t>
      </w:r>
      <w:r>
        <w:rPr>
          <w:spacing w:val="-2"/>
          <w:sz w:val="22"/>
        </w:rPr>
        <w:t>bàsic.</w:t>
      </w:r>
    </w:p>
    <w:p>
      <w:pPr>
        <w:pStyle w:val="ListParagraph"/>
        <w:spacing w:after="0" w:line="247" w:lineRule="auto"/>
        <w:jc w:val="both"/>
        <w:rPr>
          <w:sz w:val="22"/>
        </w:rPr>
        <w:sectPr>
          <w:pgSz w:w="11910" w:h="16840"/>
          <w:pgMar w:header="2921" w:footer="1878" w:top="3880" w:bottom="2100" w:left="1275" w:right="1275"/>
        </w:sectPr>
      </w:pPr>
    </w:p>
    <w:p>
      <w:pPr>
        <w:pStyle w:val="ListParagraph"/>
        <w:numPr>
          <w:ilvl w:val="1"/>
          <w:numId w:val="49"/>
        </w:numPr>
        <w:tabs>
          <w:tab w:pos="885" w:val="left" w:leader="none"/>
        </w:tabs>
        <w:spacing w:line="247" w:lineRule="auto" w:before="74" w:after="0"/>
        <w:ind w:left="885" w:right="288" w:hanging="360"/>
        <w:jc w:val="left"/>
        <w:rPr>
          <w:sz w:val="22"/>
        </w:rPr>
      </w:pPr>
      <w:r>
        <w:rPr>
          <w:sz w:val="22"/>
        </w:rPr>
        <w:t>Ajustar</w:t>
      </w:r>
      <w:r>
        <w:rPr>
          <w:spacing w:val="-10"/>
          <w:sz w:val="22"/>
        </w:rPr>
        <w:t> </w:t>
      </w:r>
      <w:r>
        <w:rPr>
          <w:sz w:val="22"/>
        </w:rPr>
        <w:t>els</w:t>
      </w:r>
      <w:r>
        <w:rPr>
          <w:spacing w:val="-10"/>
          <w:sz w:val="22"/>
        </w:rPr>
        <w:t> </w:t>
      </w:r>
      <w:r>
        <w:rPr>
          <w:sz w:val="22"/>
        </w:rPr>
        <w:t>paràmetres</w:t>
      </w:r>
      <w:r>
        <w:rPr>
          <w:spacing w:val="-10"/>
          <w:sz w:val="22"/>
        </w:rPr>
        <w:t> </w:t>
      </w:r>
      <w:r>
        <w:rPr>
          <w:sz w:val="22"/>
        </w:rPr>
        <w:t>dels</w:t>
      </w:r>
      <w:r>
        <w:rPr>
          <w:spacing w:val="-10"/>
          <w:sz w:val="22"/>
        </w:rPr>
        <w:t> </w:t>
      </w:r>
      <w:r>
        <w:rPr>
          <w:sz w:val="22"/>
        </w:rPr>
        <w:t>equips</w:t>
      </w:r>
      <w:r>
        <w:rPr>
          <w:spacing w:val="-10"/>
          <w:sz w:val="22"/>
        </w:rPr>
        <w:t> </w:t>
      </w:r>
      <w:r>
        <w:rPr>
          <w:sz w:val="22"/>
        </w:rPr>
        <w:t>de</w:t>
      </w:r>
      <w:r>
        <w:rPr>
          <w:spacing w:val="-10"/>
          <w:sz w:val="22"/>
        </w:rPr>
        <w:t> </w:t>
      </w:r>
      <w:r>
        <w:rPr>
          <w:sz w:val="22"/>
        </w:rPr>
        <w:t>soldadura</w:t>
      </w:r>
      <w:r>
        <w:rPr>
          <w:spacing w:val="-10"/>
          <w:sz w:val="22"/>
        </w:rPr>
        <w:t> </w:t>
      </w:r>
      <w:r>
        <w:rPr>
          <w:sz w:val="22"/>
        </w:rPr>
        <w:t>seleccionant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dur a terme operacions de soldadura.</w:t>
      </w:r>
    </w:p>
    <w:p>
      <w:pPr>
        <w:pStyle w:val="ListParagraph"/>
        <w:numPr>
          <w:ilvl w:val="1"/>
          <w:numId w:val="49"/>
        </w:numPr>
        <w:tabs>
          <w:tab w:pos="885" w:val="left" w:leader="none"/>
        </w:tabs>
        <w:spacing w:line="247" w:lineRule="auto" w:before="0" w:after="0"/>
        <w:ind w:left="885" w:right="439" w:hanging="360"/>
        <w:jc w:val="left"/>
        <w:rPr>
          <w:sz w:val="22"/>
        </w:rPr>
      </w:pPr>
      <w:r>
        <w:rPr>
          <w:sz w:val="22"/>
        </w:rPr>
        <w:t>Identificar</w:t>
      </w:r>
      <w:r>
        <w:rPr>
          <w:spacing w:val="-11"/>
          <w:sz w:val="22"/>
        </w:rPr>
        <w:t> </w:t>
      </w:r>
      <w:r>
        <w:rPr>
          <w:sz w:val="22"/>
        </w:rPr>
        <w:t>les</w:t>
      </w:r>
      <w:r>
        <w:rPr>
          <w:spacing w:val="-11"/>
          <w:sz w:val="22"/>
        </w:rPr>
        <w:t> </w:t>
      </w:r>
      <w:r>
        <w:rPr>
          <w:sz w:val="22"/>
        </w:rPr>
        <w:t>operacions</w:t>
      </w:r>
      <w:r>
        <w:rPr>
          <w:spacing w:val="-11"/>
          <w:sz w:val="22"/>
        </w:rPr>
        <w:t> </w:t>
      </w:r>
      <w:r>
        <w:rPr>
          <w:sz w:val="22"/>
        </w:rPr>
        <w:t>requerides</w:t>
      </w:r>
      <w:r>
        <w:rPr>
          <w:spacing w:val="-11"/>
          <w:sz w:val="22"/>
        </w:rPr>
        <w:t> </w:t>
      </w:r>
      <w:r>
        <w:rPr>
          <w:sz w:val="22"/>
        </w:rPr>
        <w:t>interpretant</w:t>
      </w:r>
      <w:r>
        <w:rPr>
          <w:spacing w:val="-11"/>
          <w:sz w:val="22"/>
        </w:rPr>
        <w:t> </w:t>
      </w:r>
      <w:r>
        <w:rPr>
          <w:sz w:val="22"/>
        </w:rPr>
        <w:t>les</w:t>
      </w:r>
      <w:r>
        <w:rPr>
          <w:spacing w:val="-11"/>
          <w:sz w:val="22"/>
        </w:rPr>
        <w:t> </w:t>
      </w:r>
      <w:r>
        <w:rPr>
          <w:sz w:val="22"/>
        </w:rPr>
        <w:t>especificacions</w:t>
      </w:r>
      <w:r>
        <w:rPr>
          <w:spacing w:val="-11"/>
          <w:sz w:val="22"/>
        </w:rPr>
        <w:t> </w:t>
      </w:r>
      <w:r>
        <w:rPr>
          <w:sz w:val="22"/>
        </w:rPr>
        <w:t>dels</w:t>
      </w:r>
      <w:r>
        <w:rPr>
          <w:spacing w:val="-11"/>
          <w:sz w:val="22"/>
        </w:rPr>
        <w:t> </w:t>
      </w:r>
      <w:r>
        <w:rPr>
          <w:sz w:val="22"/>
        </w:rPr>
        <w:t>fabricants per realitzar el manteniment bàsic dels sistemes elèctrics de càrrega i arrencada.</w:t>
      </w:r>
    </w:p>
    <w:p>
      <w:pPr>
        <w:pStyle w:val="ListParagraph"/>
        <w:numPr>
          <w:ilvl w:val="1"/>
          <w:numId w:val="49"/>
        </w:numPr>
        <w:tabs>
          <w:tab w:pos="885" w:val="left" w:leader="none"/>
        </w:tabs>
        <w:spacing w:line="247" w:lineRule="auto" w:before="0" w:after="0"/>
        <w:ind w:left="885" w:right="181" w:hanging="360"/>
        <w:jc w:val="left"/>
        <w:rPr>
          <w:sz w:val="22"/>
        </w:rPr>
      </w:pPr>
      <w:r>
        <w:rPr>
          <w:sz w:val="22"/>
        </w:rPr>
        <w:t>Utilitzar els equips, útils i eines establerts interpretant les especificacions tècniques contingudes</w:t>
      </w:r>
      <w:r>
        <w:rPr>
          <w:spacing w:val="-10"/>
          <w:sz w:val="22"/>
        </w:rPr>
        <w:t> </w:t>
      </w:r>
      <w:r>
        <w:rPr>
          <w:sz w:val="22"/>
        </w:rPr>
        <w:t>en</w:t>
      </w:r>
      <w:r>
        <w:rPr>
          <w:spacing w:val="-10"/>
          <w:sz w:val="22"/>
        </w:rPr>
        <w:t> </w:t>
      </w:r>
      <w:r>
        <w:rPr>
          <w:sz w:val="22"/>
        </w:rPr>
        <w:t>la</w:t>
      </w:r>
      <w:r>
        <w:rPr>
          <w:spacing w:val="-10"/>
          <w:sz w:val="22"/>
        </w:rPr>
        <w:t> </w:t>
      </w:r>
      <w:r>
        <w:rPr>
          <w:sz w:val="22"/>
        </w:rPr>
        <w:t>informació</w:t>
      </w:r>
      <w:r>
        <w:rPr>
          <w:spacing w:val="-10"/>
          <w:sz w:val="22"/>
        </w:rPr>
        <w:t> </w:t>
      </w:r>
      <w:r>
        <w:rPr>
          <w:sz w:val="22"/>
        </w:rPr>
        <w:t>del</w:t>
      </w:r>
      <w:r>
        <w:rPr>
          <w:spacing w:val="-10"/>
          <w:sz w:val="22"/>
        </w:rPr>
        <w:t> </w:t>
      </w:r>
      <w:r>
        <w:rPr>
          <w:sz w:val="22"/>
        </w:rPr>
        <w:t>procés</w:t>
      </w:r>
      <w:r>
        <w:rPr>
          <w:spacing w:val="-10"/>
          <w:sz w:val="22"/>
        </w:rPr>
        <w:t> </w:t>
      </w:r>
      <w:r>
        <w:rPr>
          <w:sz w:val="22"/>
        </w:rPr>
        <w:t>i</w:t>
      </w:r>
      <w:r>
        <w:rPr>
          <w:spacing w:val="-10"/>
          <w:sz w:val="22"/>
        </w:rPr>
        <w:t> </w:t>
      </w:r>
      <w:r>
        <w:rPr>
          <w:sz w:val="22"/>
        </w:rPr>
        <w:t>manejant-los</w:t>
      </w:r>
      <w:r>
        <w:rPr>
          <w:spacing w:val="-10"/>
          <w:sz w:val="22"/>
        </w:rPr>
        <w:t> </w:t>
      </w:r>
      <w:r>
        <w:rPr>
          <w:sz w:val="22"/>
        </w:rPr>
        <w:t>segons</w:t>
      </w:r>
      <w:r>
        <w:rPr>
          <w:spacing w:val="-10"/>
          <w:sz w:val="22"/>
        </w:rPr>
        <w:t> </w:t>
      </w:r>
      <w:r>
        <w:rPr>
          <w:sz w:val="22"/>
        </w:rPr>
        <w:t>la</w:t>
      </w:r>
      <w:r>
        <w:rPr>
          <w:spacing w:val="-10"/>
          <w:sz w:val="22"/>
        </w:rPr>
        <w:t> </w:t>
      </w:r>
      <w:r>
        <w:rPr>
          <w:sz w:val="22"/>
        </w:rPr>
        <w:t>tècnica</w:t>
      </w:r>
      <w:r>
        <w:rPr>
          <w:spacing w:val="-10"/>
          <w:sz w:val="22"/>
        </w:rPr>
        <w:t> </w:t>
      </w:r>
      <w:r>
        <w:rPr>
          <w:sz w:val="22"/>
        </w:rPr>
        <w:t>requerida</w:t>
      </w:r>
      <w:r>
        <w:rPr>
          <w:spacing w:val="-10"/>
          <w:sz w:val="22"/>
        </w:rPr>
        <w:t> </w:t>
      </w:r>
      <w:r>
        <w:rPr>
          <w:sz w:val="22"/>
        </w:rPr>
        <w:t>en cada cas per mantenir elements bàsics del sistema de suspensió i rodes.</w:t>
      </w:r>
    </w:p>
    <w:p>
      <w:pPr>
        <w:pStyle w:val="ListParagraph"/>
        <w:numPr>
          <w:ilvl w:val="1"/>
          <w:numId w:val="49"/>
        </w:numPr>
        <w:tabs>
          <w:tab w:pos="885" w:val="left" w:leader="none"/>
        </w:tabs>
        <w:spacing w:line="247" w:lineRule="auto" w:before="0" w:after="0"/>
        <w:ind w:left="885" w:right="463" w:hanging="360"/>
        <w:jc w:val="left"/>
        <w:rPr>
          <w:sz w:val="22"/>
        </w:rPr>
      </w:pPr>
      <w:r>
        <w:rPr>
          <w:sz w:val="22"/>
        </w:rPr>
        <w:t>Utilitzar els equips, útils i eines establerts, interpretant les especificacions dels fabricants</w:t>
      </w:r>
      <w:r>
        <w:rPr>
          <w:spacing w:val="-10"/>
          <w:sz w:val="22"/>
        </w:rPr>
        <w:t> </w:t>
      </w:r>
      <w:r>
        <w:rPr>
          <w:sz w:val="22"/>
        </w:rPr>
        <w:t>i</w:t>
      </w:r>
      <w:r>
        <w:rPr>
          <w:spacing w:val="-10"/>
          <w:sz w:val="22"/>
        </w:rPr>
        <w:t> </w:t>
      </w:r>
      <w:r>
        <w:rPr>
          <w:sz w:val="22"/>
        </w:rPr>
        <w:t>manejant-los</w:t>
      </w:r>
      <w:r>
        <w:rPr>
          <w:spacing w:val="-10"/>
          <w:sz w:val="22"/>
        </w:rPr>
        <w:t> </w:t>
      </w:r>
      <w:r>
        <w:rPr>
          <w:sz w:val="22"/>
        </w:rPr>
        <w:t>segons</w:t>
      </w:r>
      <w:r>
        <w:rPr>
          <w:spacing w:val="-10"/>
          <w:sz w:val="22"/>
        </w:rPr>
        <w:t> </w:t>
      </w:r>
      <w:r>
        <w:rPr>
          <w:sz w:val="22"/>
        </w:rPr>
        <w:t>la</w:t>
      </w:r>
      <w:r>
        <w:rPr>
          <w:spacing w:val="-10"/>
          <w:sz w:val="22"/>
        </w:rPr>
        <w:t> </w:t>
      </w:r>
      <w:r>
        <w:rPr>
          <w:sz w:val="22"/>
        </w:rPr>
        <w:t>tècnica</w:t>
      </w:r>
      <w:r>
        <w:rPr>
          <w:spacing w:val="-10"/>
          <w:sz w:val="22"/>
        </w:rPr>
        <w:t> </w:t>
      </w:r>
      <w:r>
        <w:rPr>
          <w:sz w:val="22"/>
        </w:rPr>
        <w:t>requerida</w:t>
      </w:r>
      <w:r>
        <w:rPr>
          <w:spacing w:val="-10"/>
          <w:sz w:val="22"/>
        </w:rPr>
        <w:t> </w:t>
      </w:r>
      <w:r>
        <w:rPr>
          <w:sz w:val="22"/>
        </w:rPr>
        <w:t>en</w:t>
      </w:r>
      <w:r>
        <w:rPr>
          <w:spacing w:val="-10"/>
          <w:sz w:val="22"/>
        </w:rPr>
        <w:t> </w:t>
      </w:r>
      <w:r>
        <w:rPr>
          <w:sz w:val="22"/>
        </w:rPr>
        <w:t>cada</w:t>
      </w:r>
      <w:r>
        <w:rPr>
          <w:spacing w:val="-10"/>
          <w:sz w:val="22"/>
        </w:rPr>
        <w:t> </w:t>
      </w:r>
      <w:r>
        <w:rPr>
          <w:sz w:val="22"/>
        </w:rPr>
        <w:t>cas,</w:t>
      </w:r>
      <w:r>
        <w:rPr>
          <w:spacing w:val="-10"/>
          <w:sz w:val="22"/>
        </w:rPr>
        <w:t> </w:t>
      </w:r>
      <w:r>
        <w:rPr>
          <w:sz w:val="22"/>
        </w:rPr>
        <w:t>per</w:t>
      </w:r>
      <w:r>
        <w:rPr>
          <w:spacing w:val="-10"/>
          <w:sz w:val="22"/>
        </w:rPr>
        <w:t> </w:t>
      </w:r>
      <w:r>
        <w:rPr>
          <w:sz w:val="22"/>
        </w:rPr>
        <w:t>mantenir</w:t>
      </w:r>
      <w:r>
        <w:rPr>
          <w:spacing w:val="-10"/>
          <w:sz w:val="22"/>
        </w:rPr>
        <w:t> </w:t>
      </w:r>
      <w:r>
        <w:rPr>
          <w:sz w:val="22"/>
        </w:rPr>
        <w:t>els elements bàsics del sistema de transmissió i frenada, i el canvi de fluids.</w:t>
      </w:r>
    </w:p>
    <w:p>
      <w:pPr>
        <w:pStyle w:val="ListParagraph"/>
        <w:numPr>
          <w:ilvl w:val="1"/>
          <w:numId w:val="49"/>
        </w:numPr>
        <w:tabs>
          <w:tab w:pos="885" w:val="left" w:leader="none"/>
        </w:tabs>
        <w:spacing w:line="247" w:lineRule="auto" w:before="0" w:after="0"/>
        <w:ind w:left="885" w:right="427" w:hanging="360"/>
        <w:jc w:val="left"/>
        <w:rPr>
          <w:sz w:val="22"/>
        </w:rPr>
      </w:pPr>
      <w:r>
        <w:rPr>
          <w:sz w:val="22"/>
        </w:rPr>
        <w:t>Seleccionar</w:t>
      </w:r>
      <w:r>
        <w:rPr>
          <w:spacing w:val="-11"/>
          <w:sz w:val="22"/>
        </w:rPr>
        <w:t> </w:t>
      </w:r>
      <w:r>
        <w:rPr>
          <w:sz w:val="22"/>
        </w:rPr>
        <w:t>les</w:t>
      </w:r>
      <w:r>
        <w:rPr>
          <w:spacing w:val="-12"/>
          <w:sz w:val="22"/>
        </w:rPr>
        <w:t> </w:t>
      </w:r>
      <w:r>
        <w:rPr>
          <w:sz w:val="22"/>
        </w:rPr>
        <w:t>operacions</w:t>
      </w:r>
      <w:r>
        <w:rPr>
          <w:spacing w:val="-11"/>
          <w:sz w:val="22"/>
        </w:rPr>
        <w:t> </w:t>
      </w:r>
      <w:r>
        <w:rPr>
          <w:sz w:val="22"/>
        </w:rPr>
        <w:t>adequades</w:t>
      </w:r>
      <w:r>
        <w:rPr>
          <w:spacing w:val="-12"/>
          <w:sz w:val="22"/>
        </w:rPr>
        <w:t> </w:t>
      </w:r>
      <w:r>
        <w:rPr>
          <w:sz w:val="22"/>
        </w:rPr>
        <w:t>identificant</w:t>
      </w:r>
      <w:r>
        <w:rPr>
          <w:spacing w:val="-11"/>
          <w:sz w:val="22"/>
        </w:rPr>
        <w:t> </w:t>
      </w:r>
      <w:r>
        <w:rPr>
          <w:sz w:val="22"/>
        </w:rPr>
        <w:t>els</w:t>
      </w:r>
      <w:r>
        <w:rPr>
          <w:spacing w:val="-12"/>
          <w:sz w:val="22"/>
        </w:rPr>
        <w:t> </w:t>
      </w:r>
      <w:r>
        <w:rPr>
          <w:sz w:val="22"/>
        </w:rPr>
        <w:t>procediments</w:t>
      </w:r>
      <w:r>
        <w:rPr>
          <w:spacing w:val="-11"/>
          <w:sz w:val="22"/>
        </w:rPr>
        <w:t> </w:t>
      </w:r>
      <w:r>
        <w:rPr>
          <w:sz w:val="22"/>
        </w:rPr>
        <w:t>dels</w:t>
      </w:r>
      <w:r>
        <w:rPr>
          <w:spacing w:val="-12"/>
          <w:sz w:val="22"/>
        </w:rPr>
        <w:t> </w:t>
      </w:r>
      <w:r>
        <w:rPr>
          <w:sz w:val="22"/>
        </w:rPr>
        <w:t>fabricants per</w:t>
      </w:r>
      <w:r>
        <w:rPr>
          <w:spacing w:val="-7"/>
          <w:sz w:val="22"/>
        </w:rPr>
        <w:t> </w:t>
      </w:r>
      <w:r>
        <w:rPr>
          <w:sz w:val="22"/>
        </w:rPr>
        <w:t>realitzar</w:t>
      </w:r>
      <w:r>
        <w:rPr>
          <w:spacing w:val="-7"/>
          <w:sz w:val="22"/>
        </w:rPr>
        <w:t> </w:t>
      </w:r>
      <w:r>
        <w:rPr>
          <w:sz w:val="22"/>
        </w:rPr>
        <w:t>la</w:t>
      </w:r>
      <w:r>
        <w:rPr>
          <w:spacing w:val="-7"/>
          <w:sz w:val="22"/>
        </w:rPr>
        <w:t> </w:t>
      </w:r>
      <w:r>
        <w:rPr>
          <w:sz w:val="22"/>
        </w:rPr>
        <w:t>substitució</w:t>
      </w:r>
      <w:r>
        <w:rPr>
          <w:spacing w:val="-7"/>
          <w:sz w:val="22"/>
        </w:rPr>
        <w:t> </w:t>
      </w:r>
      <w:r>
        <w:rPr>
          <w:sz w:val="22"/>
        </w:rPr>
        <w:t>d’elements</w:t>
      </w:r>
      <w:r>
        <w:rPr>
          <w:spacing w:val="-7"/>
          <w:sz w:val="22"/>
        </w:rPr>
        <w:t> </w:t>
      </w:r>
      <w:r>
        <w:rPr>
          <w:sz w:val="22"/>
        </w:rPr>
        <w:t>bàsics</w:t>
      </w:r>
      <w:r>
        <w:rPr>
          <w:spacing w:val="-7"/>
          <w:sz w:val="22"/>
        </w:rPr>
        <w:t> </w:t>
      </w:r>
      <w:r>
        <w:rPr>
          <w:sz w:val="22"/>
        </w:rPr>
        <w:t>dels</w:t>
      </w:r>
      <w:r>
        <w:rPr>
          <w:spacing w:val="-7"/>
          <w:sz w:val="22"/>
        </w:rPr>
        <w:t> </w:t>
      </w:r>
      <w:r>
        <w:rPr>
          <w:sz w:val="22"/>
        </w:rPr>
        <w:t>sistemes</w:t>
      </w:r>
      <w:r>
        <w:rPr>
          <w:spacing w:val="-7"/>
          <w:sz w:val="22"/>
        </w:rPr>
        <w:t> </w:t>
      </w:r>
      <w:r>
        <w:rPr>
          <w:sz w:val="22"/>
        </w:rPr>
        <w:t>d’il·luminació</w:t>
      </w:r>
      <w:r>
        <w:rPr>
          <w:spacing w:val="-7"/>
          <w:sz w:val="22"/>
        </w:rPr>
        <w:t> </w:t>
      </w:r>
      <w:r>
        <w:rPr>
          <w:sz w:val="22"/>
        </w:rPr>
        <w:t>i</w:t>
      </w:r>
      <w:r>
        <w:rPr>
          <w:spacing w:val="-7"/>
          <w:sz w:val="22"/>
        </w:rPr>
        <w:t> </w:t>
      </w:r>
      <w:r>
        <w:rPr>
          <w:sz w:val="22"/>
        </w:rPr>
        <w:t>auxiliars.</w:t>
      </w:r>
    </w:p>
    <w:p>
      <w:pPr>
        <w:pStyle w:val="ListParagraph"/>
        <w:numPr>
          <w:ilvl w:val="1"/>
          <w:numId w:val="49"/>
        </w:numPr>
        <w:tabs>
          <w:tab w:pos="884" w:val="left" w:leader="none"/>
        </w:tabs>
        <w:spacing w:line="247" w:lineRule="auto" w:before="0" w:after="0"/>
        <w:ind w:left="884" w:right="577" w:hanging="360"/>
        <w:jc w:val="left"/>
        <w:rPr>
          <w:sz w:val="22"/>
        </w:rPr>
      </w:pPr>
      <w:r>
        <w:rPr>
          <w:sz w:val="22"/>
        </w:rPr>
        <w:t>Seleccionar</w:t>
      </w:r>
      <w:r>
        <w:rPr>
          <w:spacing w:val="-2"/>
          <w:sz w:val="22"/>
        </w:rPr>
        <w:t> </w:t>
      </w:r>
      <w:r>
        <w:rPr>
          <w:sz w:val="22"/>
        </w:rPr>
        <w:t>les</w:t>
      </w:r>
      <w:r>
        <w:rPr>
          <w:spacing w:val="-2"/>
          <w:sz w:val="22"/>
        </w:rPr>
        <w:t> </w:t>
      </w:r>
      <w:r>
        <w:rPr>
          <w:sz w:val="22"/>
        </w:rPr>
        <w:t>eines</w:t>
      </w:r>
      <w:r>
        <w:rPr>
          <w:spacing w:val="-2"/>
          <w:sz w:val="22"/>
        </w:rPr>
        <w:t> </w:t>
      </w:r>
      <w:r>
        <w:rPr>
          <w:sz w:val="22"/>
        </w:rPr>
        <w:t>idònies</w:t>
      </w:r>
      <w:r>
        <w:rPr>
          <w:spacing w:val="-2"/>
          <w:sz w:val="22"/>
        </w:rPr>
        <w:t> </w:t>
      </w:r>
      <w:r>
        <w:rPr>
          <w:sz w:val="22"/>
        </w:rPr>
        <w:t>segons</w:t>
      </w:r>
      <w:r>
        <w:rPr>
          <w:spacing w:val="-2"/>
          <w:sz w:val="22"/>
        </w:rPr>
        <w:t> </w:t>
      </w:r>
      <w:r>
        <w:rPr>
          <w:sz w:val="22"/>
        </w:rPr>
        <w:t>el</w:t>
      </w:r>
      <w:r>
        <w:rPr>
          <w:spacing w:val="-2"/>
          <w:sz w:val="22"/>
        </w:rPr>
        <w:t> </w:t>
      </w:r>
      <w:r>
        <w:rPr>
          <w:sz w:val="22"/>
        </w:rPr>
        <w:t>tipus</w:t>
      </w:r>
      <w:r>
        <w:rPr>
          <w:spacing w:val="-2"/>
          <w:sz w:val="22"/>
        </w:rPr>
        <w:t> </w:t>
      </w:r>
      <w:r>
        <w:rPr>
          <w:sz w:val="22"/>
        </w:rPr>
        <w:t>d’unió</w:t>
      </w:r>
      <w:r>
        <w:rPr>
          <w:spacing w:val="-2"/>
          <w:sz w:val="22"/>
        </w:rPr>
        <w:t> </w:t>
      </w:r>
      <w:r>
        <w:rPr>
          <w:sz w:val="22"/>
        </w:rPr>
        <w:t>identificant</w:t>
      </w:r>
      <w:r>
        <w:rPr>
          <w:spacing w:val="-2"/>
          <w:sz w:val="22"/>
        </w:rPr>
        <w:t> </w:t>
      </w:r>
      <w:r>
        <w:rPr>
          <w:sz w:val="22"/>
        </w:rPr>
        <w:t>les</w:t>
      </w:r>
      <w:r>
        <w:rPr>
          <w:spacing w:val="-2"/>
          <w:sz w:val="22"/>
        </w:rPr>
        <w:t> </w:t>
      </w:r>
      <w:r>
        <w:rPr>
          <w:sz w:val="22"/>
        </w:rPr>
        <w:t>condicions</w:t>
      </w:r>
      <w:r>
        <w:rPr>
          <w:spacing w:val="-2"/>
          <w:sz w:val="22"/>
        </w:rPr>
        <w:t> </w:t>
      </w:r>
      <w:r>
        <w:rPr>
          <w:sz w:val="22"/>
        </w:rPr>
        <w:t>de qualitat</w:t>
      </w:r>
      <w:r>
        <w:rPr>
          <w:spacing w:val="-11"/>
          <w:sz w:val="22"/>
        </w:rPr>
        <w:t> </w:t>
      </w:r>
      <w:r>
        <w:rPr>
          <w:sz w:val="22"/>
        </w:rPr>
        <w:t>requerides</w:t>
      </w:r>
      <w:r>
        <w:rPr>
          <w:spacing w:val="-11"/>
          <w:sz w:val="22"/>
        </w:rPr>
        <w:t> </w:t>
      </w:r>
      <w:r>
        <w:rPr>
          <w:sz w:val="22"/>
        </w:rPr>
        <w:t>per</w:t>
      </w:r>
      <w:r>
        <w:rPr>
          <w:spacing w:val="-11"/>
          <w:sz w:val="22"/>
        </w:rPr>
        <w:t> </w:t>
      </w:r>
      <w:r>
        <w:rPr>
          <w:sz w:val="22"/>
        </w:rPr>
        <w:t>desmuntar,</w:t>
      </w:r>
      <w:r>
        <w:rPr>
          <w:spacing w:val="-11"/>
          <w:sz w:val="22"/>
        </w:rPr>
        <w:t> </w:t>
      </w:r>
      <w:r>
        <w:rPr>
          <w:sz w:val="22"/>
        </w:rPr>
        <w:t>muntar</w:t>
      </w:r>
      <w:r>
        <w:rPr>
          <w:spacing w:val="-11"/>
          <w:sz w:val="22"/>
        </w:rPr>
        <w:t> </w:t>
      </w:r>
      <w:r>
        <w:rPr>
          <w:sz w:val="22"/>
        </w:rPr>
        <w:t>i</w:t>
      </w:r>
      <w:r>
        <w:rPr>
          <w:spacing w:val="-11"/>
          <w:sz w:val="22"/>
        </w:rPr>
        <w:t> </w:t>
      </w:r>
      <w:r>
        <w:rPr>
          <w:sz w:val="22"/>
        </w:rPr>
        <w:t>substituir</w:t>
      </w:r>
      <w:r>
        <w:rPr>
          <w:spacing w:val="-11"/>
          <w:sz w:val="22"/>
        </w:rPr>
        <w:t> </w:t>
      </w:r>
      <w:r>
        <w:rPr>
          <w:sz w:val="22"/>
        </w:rPr>
        <w:t>elements</w:t>
      </w:r>
      <w:r>
        <w:rPr>
          <w:spacing w:val="-11"/>
          <w:sz w:val="22"/>
        </w:rPr>
        <w:t> </w:t>
      </w:r>
      <w:r>
        <w:rPr>
          <w:sz w:val="22"/>
        </w:rPr>
        <w:t>mòbils</w:t>
      </w:r>
      <w:r>
        <w:rPr>
          <w:spacing w:val="-11"/>
          <w:sz w:val="22"/>
        </w:rPr>
        <w:t> </w:t>
      </w:r>
      <w:r>
        <w:rPr>
          <w:sz w:val="22"/>
        </w:rPr>
        <w:t>del</w:t>
      </w:r>
      <w:r>
        <w:rPr>
          <w:spacing w:val="-11"/>
          <w:sz w:val="22"/>
        </w:rPr>
        <w:t> </w:t>
      </w:r>
      <w:r>
        <w:rPr>
          <w:sz w:val="22"/>
        </w:rPr>
        <w:t>vehicle.</w:t>
      </w:r>
    </w:p>
    <w:p>
      <w:pPr>
        <w:pStyle w:val="ListParagraph"/>
        <w:numPr>
          <w:ilvl w:val="1"/>
          <w:numId w:val="49"/>
        </w:numPr>
        <w:tabs>
          <w:tab w:pos="883" w:val="left" w:leader="none"/>
          <w:tab w:pos="885" w:val="left" w:leader="none"/>
        </w:tabs>
        <w:spacing w:line="247" w:lineRule="auto" w:before="0" w:after="0"/>
        <w:ind w:left="885" w:right="494" w:hanging="361"/>
        <w:jc w:val="left"/>
        <w:rPr>
          <w:sz w:val="22"/>
        </w:rPr>
      </w:pPr>
      <w:r>
        <w:rPr>
          <w:sz w:val="22"/>
        </w:rPr>
        <w:t>Manejar</w:t>
      </w:r>
      <w:r>
        <w:rPr>
          <w:spacing w:val="-10"/>
          <w:sz w:val="22"/>
        </w:rPr>
        <w:t> </w:t>
      </w:r>
      <w:r>
        <w:rPr>
          <w:sz w:val="22"/>
        </w:rPr>
        <w:t>les</w:t>
      </w:r>
      <w:r>
        <w:rPr>
          <w:spacing w:val="-10"/>
          <w:sz w:val="22"/>
        </w:rPr>
        <w:t> </w:t>
      </w:r>
      <w:r>
        <w:rPr>
          <w:sz w:val="22"/>
        </w:rPr>
        <w:t>eines</w:t>
      </w:r>
      <w:r>
        <w:rPr>
          <w:spacing w:val="-10"/>
          <w:sz w:val="22"/>
        </w:rPr>
        <w:t> </w:t>
      </w:r>
      <w:r>
        <w:rPr>
          <w:sz w:val="22"/>
        </w:rPr>
        <w:t>idònies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tipus</w:t>
      </w:r>
      <w:r>
        <w:rPr>
          <w:spacing w:val="-10"/>
          <w:sz w:val="22"/>
        </w:rPr>
        <w:t> </w:t>
      </w:r>
      <w:r>
        <w:rPr>
          <w:sz w:val="22"/>
        </w:rPr>
        <w:t>d’operació</w:t>
      </w:r>
      <w:r>
        <w:rPr>
          <w:spacing w:val="-10"/>
          <w:sz w:val="22"/>
        </w:rPr>
        <w:t> </w:t>
      </w:r>
      <w:r>
        <w:rPr>
          <w:sz w:val="22"/>
        </w:rPr>
        <w:t>seleccionant</w:t>
      </w:r>
      <w:r>
        <w:rPr>
          <w:spacing w:val="-10"/>
          <w:sz w:val="22"/>
        </w:rPr>
        <w:t> </w:t>
      </w:r>
      <w:r>
        <w:rPr>
          <w:sz w:val="22"/>
        </w:rPr>
        <w:t>els</w:t>
      </w:r>
      <w:r>
        <w:rPr>
          <w:spacing w:val="-10"/>
          <w:sz w:val="22"/>
        </w:rPr>
        <w:t> </w:t>
      </w:r>
      <w:r>
        <w:rPr>
          <w:sz w:val="22"/>
        </w:rPr>
        <w:t>productes segons les especificacions de qualitat per reparar i substituir vidres del vehicle.</w:t>
      </w:r>
    </w:p>
    <w:p>
      <w:pPr>
        <w:pStyle w:val="ListParagraph"/>
        <w:numPr>
          <w:ilvl w:val="1"/>
          <w:numId w:val="49"/>
        </w:numPr>
        <w:tabs>
          <w:tab w:pos="885" w:val="left" w:leader="none"/>
        </w:tabs>
        <w:spacing w:line="247" w:lineRule="auto" w:before="0" w:after="0"/>
        <w:ind w:left="885" w:right="912" w:hanging="360"/>
        <w:jc w:val="left"/>
        <w:rPr>
          <w:sz w:val="22"/>
        </w:rPr>
      </w:pPr>
      <w:r>
        <w:rPr>
          <w:sz w:val="22"/>
        </w:rPr>
        <w:t>Manejar</w:t>
      </w:r>
      <w:r>
        <w:rPr>
          <w:spacing w:val="-11"/>
          <w:sz w:val="22"/>
        </w:rPr>
        <w:t> </w:t>
      </w:r>
      <w:r>
        <w:rPr>
          <w:sz w:val="22"/>
        </w:rPr>
        <w:t>els</w:t>
      </w:r>
      <w:r>
        <w:rPr>
          <w:spacing w:val="-11"/>
          <w:sz w:val="22"/>
        </w:rPr>
        <w:t> </w:t>
      </w:r>
      <w:r>
        <w:rPr>
          <w:sz w:val="22"/>
        </w:rPr>
        <w:t>equips,</w:t>
      </w:r>
      <w:r>
        <w:rPr>
          <w:spacing w:val="-11"/>
          <w:sz w:val="22"/>
        </w:rPr>
        <w:t> </w:t>
      </w:r>
      <w:r>
        <w:rPr>
          <w:sz w:val="22"/>
        </w:rPr>
        <w:t>útils</w:t>
      </w:r>
      <w:r>
        <w:rPr>
          <w:spacing w:val="-11"/>
          <w:sz w:val="22"/>
        </w:rPr>
        <w:t> </w:t>
      </w:r>
      <w:r>
        <w:rPr>
          <w:sz w:val="22"/>
        </w:rPr>
        <w:t>i</w:t>
      </w:r>
      <w:r>
        <w:rPr>
          <w:spacing w:val="-11"/>
          <w:sz w:val="22"/>
        </w:rPr>
        <w:t> </w:t>
      </w:r>
      <w:r>
        <w:rPr>
          <w:sz w:val="22"/>
        </w:rPr>
        <w:t>productes</w:t>
      </w:r>
      <w:r>
        <w:rPr>
          <w:spacing w:val="-11"/>
          <w:sz w:val="22"/>
        </w:rPr>
        <w:t> </w:t>
      </w:r>
      <w:r>
        <w:rPr>
          <w:sz w:val="22"/>
        </w:rPr>
        <w:t>necessaris</w:t>
      </w:r>
      <w:r>
        <w:rPr>
          <w:spacing w:val="-11"/>
          <w:sz w:val="22"/>
        </w:rPr>
        <w:t> </w:t>
      </w:r>
      <w:r>
        <w:rPr>
          <w:sz w:val="22"/>
        </w:rPr>
        <w:t>seleccionant</w:t>
      </w:r>
      <w:r>
        <w:rPr>
          <w:spacing w:val="-11"/>
          <w:sz w:val="22"/>
        </w:rPr>
        <w:t> </w:t>
      </w:r>
      <w:r>
        <w:rPr>
          <w:sz w:val="22"/>
        </w:rPr>
        <w:t>els</w:t>
      </w:r>
      <w:r>
        <w:rPr>
          <w:spacing w:val="-11"/>
          <w:sz w:val="22"/>
        </w:rPr>
        <w:t> </w:t>
      </w:r>
      <w:r>
        <w:rPr>
          <w:sz w:val="22"/>
        </w:rPr>
        <w:t>procediments d’aplicació per realitzar operacions simples de preparació de superfícies.</w:t>
      </w:r>
    </w:p>
    <w:p>
      <w:pPr>
        <w:pStyle w:val="ListParagraph"/>
        <w:numPr>
          <w:ilvl w:val="1"/>
          <w:numId w:val="49"/>
        </w:numPr>
        <w:tabs>
          <w:tab w:pos="884" w:val="left" w:leader="none"/>
        </w:tabs>
        <w:spacing w:line="247" w:lineRule="auto" w:before="0" w:after="0"/>
        <w:ind w:left="884" w:right="172" w:hanging="360"/>
        <w:jc w:val="left"/>
        <w:rPr>
          <w:sz w:val="22"/>
        </w:rPr>
      </w:pPr>
      <w:r>
        <w:rPr>
          <w:sz w:val="22"/>
        </w:rPr>
        <w:t>Aplicar</w:t>
      </w:r>
      <w:r>
        <w:rPr>
          <w:spacing w:val="-9"/>
          <w:sz w:val="22"/>
        </w:rPr>
        <w:t> </w:t>
      </w:r>
      <w:r>
        <w:rPr>
          <w:sz w:val="22"/>
        </w:rPr>
        <w:t>el</w:t>
      </w:r>
      <w:r>
        <w:rPr>
          <w:spacing w:val="-9"/>
          <w:sz w:val="22"/>
        </w:rPr>
        <w:t> </w:t>
      </w:r>
      <w:r>
        <w:rPr>
          <w:sz w:val="22"/>
        </w:rPr>
        <w:t>pla</w:t>
      </w:r>
      <w:r>
        <w:rPr>
          <w:spacing w:val="-9"/>
          <w:sz w:val="22"/>
        </w:rPr>
        <w:t> </w:t>
      </w:r>
      <w:r>
        <w:rPr>
          <w:sz w:val="22"/>
        </w:rPr>
        <w:t>de</w:t>
      </w:r>
      <w:r>
        <w:rPr>
          <w:spacing w:val="-9"/>
          <w:sz w:val="22"/>
        </w:rPr>
        <w:t> </w:t>
      </w:r>
      <w:r>
        <w:rPr>
          <w:sz w:val="22"/>
        </w:rPr>
        <w:t>manteniment</w:t>
      </w:r>
      <w:r>
        <w:rPr>
          <w:spacing w:val="-9"/>
          <w:sz w:val="22"/>
        </w:rPr>
        <w:t> </w:t>
      </w:r>
      <w:r>
        <w:rPr>
          <w:sz w:val="22"/>
        </w:rPr>
        <w:t>d’equips</w:t>
      </w:r>
      <w:r>
        <w:rPr>
          <w:spacing w:val="-9"/>
          <w:sz w:val="22"/>
        </w:rPr>
        <w:t> </w:t>
      </w:r>
      <w:r>
        <w:rPr>
          <w:sz w:val="22"/>
        </w:rPr>
        <w:t>i</w:t>
      </w:r>
      <w:r>
        <w:rPr>
          <w:spacing w:val="-9"/>
          <w:sz w:val="22"/>
        </w:rPr>
        <w:t> </w:t>
      </w:r>
      <w:r>
        <w:rPr>
          <w:sz w:val="22"/>
        </w:rPr>
        <w:t>de</w:t>
      </w:r>
      <w:r>
        <w:rPr>
          <w:spacing w:val="-9"/>
          <w:sz w:val="22"/>
        </w:rPr>
        <w:t> </w:t>
      </w:r>
      <w:r>
        <w:rPr>
          <w:sz w:val="22"/>
        </w:rPr>
        <w:t>funcionament</w:t>
      </w:r>
      <w:r>
        <w:rPr>
          <w:spacing w:val="-9"/>
          <w:sz w:val="22"/>
        </w:rPr>
        <w:t> </w:t>
      </w:r>
      <w:r>
        <w:rPr>
          <w:sz w:val="22"/>
        </w:rPr>
        <w:t>i</w:t>
      </w:r>
      <w:r>
        <w:rPr>
          <w:spacing w:val="-9"/>
          <w:sz w:val="22"/>
        </w:rPr>
        <w:t> </w:t>
      </w:r>
      <w:r>
        <w:rPr>
          <w:sz w:val="22"/>
        </w:rPr>
        <w:t>ús</w:t>
      </w:r>
      <w:r>
        <w:rPr>
          <w:spacing w:val="-9"/>
          <w:sz w:val="22"/>
        </w:rPr>
        <w:t> </w:t>
      </w:r>
      <w:r>
        <w:rPr>
          <w:sz w:val="22"/>
        </w:rPr>
        <w:t>del</w:t>
      </w:r>
      <w:r>
        <w:rPr>
          <w:spacing w:val="-9"/>
          <w:sz w:val="22"/>
        </w:rPr>
        <w:t> </w:t>
      </w:r>
      <w:r>
        <w:rPr>
          <w:sz w:val="22"/>
        </w:rPr>
        <w:t>taller</w:t>
      </w:r>
      <w:r>
        <w:rPr>
          <w:spacing w:val="-9"/>
          <w:sz w:val="22"/>
        </w:rPr>
        <w:t> </w:t>
      </w:r>
      <w:r>
        <w:rPr>
          <w:sz w:val="22"/>
        </w:rPr>
        <w:t>interpretant</w:t>
      </w:r>
      <w:r>
        <w:rPr>
          <w:spacing w:val="-9"/>
          <w:sz w:val="22"/>
        </w:rPr>
        <w:t> </w:t>
      </w:r>
      <w:r>
        <w:rPr>
          <w:sz w:val="22"/>
        </w:rPr>
        <w:t>els requeriments establerts per mantenir operatiu el lloc de treball i preparats els útils, eines i equips necessaris.</w:t>
      </w:r>
    </w:p>
    <w:p>
      <w:pPr>
        <w:pStyle w:val="ListParagraph"/>
        <w:numPr>
          <w:ilvl w:val="1"/>
          <w:numId w:val="49"/>
        </w:numPr>
        <w:tabs>
          <w:tab w:pos="884" w:val="left" w:leader="none"/>
        </w:tabs>
        <w:spacing w:line="247" w:lineRule="auto" w:before="0" w:after="0"/>
        <w:ind w:left="884" w:right="177" w:hanging="360"/>
        <w:jc w:val="left"/>
        <w:rPr>
          <w:sz w:val="22"/>
        </w:rPr>
      </w:pPr>
      <w:r>
        <w:rPr>
          <w:sz w:val="22"/>
        </w:rPr>
        <w:t>Comprendre els fenòmens que succeeixen en l’entorn natural mitjançant el coneixement científic com un saber integrat, així com conèixer i aplicar els mètodes per</w:t>
      </w:r>
      <w:r>
        <w:rPr>
          <w:spacing w:val="-10"/>
          <w:sz w:val="22"/>
        </w:rPr>
        <w:t> </w:t>
      </w:r>
      <w:r>
        <w:rPr>
          <w:sz w:val="22"/>
        </w:rPr>
        <w:t>identificar</w:t>
      </w:r>
      <w:r>
        <w:rPr>
          <w:spacing w:val="-10"/>
          <w:sz w:val="22"/>
        </w:rPr>
        <w:t> </w:t>
      </w:r>
      <w:r>
        <w:rPr>
          <w:sz w:val="22"/>
        </w:rPr>
        <w:t>i</w:t>
      </w:r>
      <w:r>
        <w:rPr>
          <w:spacing w:val="-10"/>
          <w:sz w:val="22"/>
        </w:rPr>
        <w:t> </w:t>
      </w:r>
      <w:r>
        <w:rPr>
          <w:sz w:val="22"/>
        </w:rPr>
        <w:t>resoldre</w:t>
      </w:r>
      <w:r>
        <w:rPr>
          <w:spacing w:val="-10"/>
          <w:sz w:val="22"/>
        </w:rPr>
        <w:t> </w:t>
      </w:r>
      <w:r>
        <w:rPr>
          <w:sz w:val="22"/>
        </w:rPr>
        <w:t>problemes</w:t>
      </w:r>
      <w:r>
        <w:rPr>
          <w:spacing w:val="-10"/>
          <w:sz w:val="22"/>
        </w:rPr>
        <w:t> </w:t>
      </w:r>
      <w:r>
        <w:rPr>
          <w:sz w:val="22"/>
        </w:rPr>
        <w:t>bàsics</w:t>
      </w:r>
      <w:r>
        <w:rPr>
          <w:spacing w:val="-10"/>
          <w:sz w:val="22"/>
        </w:rPr>
        <w:t> </w:t>
      </w:r>
      <w:r>
        <w:rPr>
          <w:sz w:val="22"/>
        </w:rPr>
        <w:t>en</w:t>
      </w:r>
      <w:r>
        <w:rPr>
          <w:spacing w:val="-10"/>
          <w:sz w:val="22"/>
        </w:rPr>
        <w:t> </w:t>
      </w:r>
      <w:r>
        <w:rPr>
          <w:sz w:val="22"/>
        </w:rPr>
        <w:t>els</w:t>
      </w:r>
      <w:r>
        <w:rPr>
          <w:spacing w:val="-10"/>
          <w:sz w:val="22"/>
        </w:rPr>
        <w:t> </w:t>
      </w:r>
      <w:r>
        <w:rPr>
          <w:sz w:val="22"/>
        </w:rPr>
        <w:t>diversos</w:t>
      </w:r>
      <w:r>
        <w:rPr>
          <w:spacing w:val="-10"/>
          <w:sz w:val="22"/>
        </w:rPr>
        <w:t> </w:t>
      </w:r>
      <w:r>
        <w:rPr>
          <w:sz w:val="22"/>
        </w:rPr>
        <w:t>camps</w:t>
      </w:r>
      <w:r>
        <w:rPr>
          <w:spacing w:val="-10"/>
          <w:sz w:val="22"/>
        </w:rPr>
        <w:t> </w:t>
      </w:r>
      <w:r>
        <w:rPr>
          <w:sz w:val="22"/>
        </w:rPr>
        <w:t>del</w:t>
      </w:r>
      <w:r>
        <w:rPr>
          <w:spacing w:val="-10"/>
          <w:sz w:val="22"/>
        </w:rPr>
        <w:t> </w:t>
      </w:r>
      <w:r>
        <w:rPr>
          <w:sz w:val="22"/>
        </w:rPr>
        <w:t>coneixement</w:t>
      </w:r>
      <w:r>
        <w:rPr>
          <w:spacing w:val="-10"/>
          <w:sz w:val="22"/>
        </w:rPr>
        <w:t> </w:t>
      </w:r>
      <w:r>
        <w:rPr>
          <w:sz w:val="22"/>
        </w:rPr>
        <w:t>i</w:t>
      </w:r>
      <w:r>
        <w:rPr>
          <w:spacing w:val="-10"/>
          <w:sz w:val="22"/>
        </w:rPr>
        <w:t> </w:t>
      </w:r>
      <w:r>
        <w:rPr>
          <w:sz w:val="22"/>
        </w:rPr>
        <w:t>de </w:t>
      </w:r>
      <w:r>
        <w:rPr>
          <w:spacing w:val="-2"/>
          <w:sz w:val="22"/>
        </w:rPr>
        <w:t>l’experiència.</w:t>
      </w:r>
    </w:p>
    <w:p>
      <w:pPr>
        <w:pStyle w:val="ListParagraph"/>
        <w:numPr>
          <w:ilvl w:val="1"/>
          <w:numId w:val="49"/>
        </w:numPr>
        <w:tabs>
          <w:tab w:pos="884" w:val="left" w:leader="none"/>
        </w:tabs>
        <w:spacing w:line="247" w:lineRule="auto" w:before="0" w:after="0"/>
        <w:ind w:left="884" w:right="753" w:hanging="360"/>
        <w:jc w:val="both"/>
        <w:rPr>
          <w:sz w:val="22"/>
        </w:rPr>
      </w:pPr>
      <w:r>
        <w:rPr>
          <w:sz w:val="22"/>
        </w:rPr>
        <w:t>Desenvolupar</w:t>
      </w:r>
      <w:r>
        <w:rPr>
          <w:spacing w:val="-8"/>
          <w:sz w:val="22"/>
        </w:rPr>
        <w:t> </w:t>
      </w:r>
      <w:r>
        <w:rPr>
          <w:sz w:val="22"/>
        </w:rPr>
        <w:t>habilitats</w:t>
      </w:r>
      <w:r>
        <w:rPr>
          <w:spacing w:val="-8"/>
          <w:sz w:val="22"/>
        </w:rPr>
        <w:t> </w:t>
      </w:r>
      <w:r>
        <w:rPr>
          <w:sz w:val="22"/>
        </w:rPr>
        <w:t>per</w:t>
      </w:r>
      <w:r>
        <w:rPr>
          <w:spacing w:val="-8"/>
          <w:sz w:val="22"/>
        </w:rPr>
        <w:t> </w:t>
      </w:r>
      <w:r>
        <w:rPr>
          <w:sz w:val="22"/>
        </w:rPr>
        <w:t>formular,</w:t>
      </w:r>
      <w:r>
        <w:rPr>
          <w:spacing w:val="-8"/>
          <w:sz w:val="22"/>
        </w:rPr>
        <w:t> </w:t>
      </w:r>
      <w:r>
        <w:rPr>
          <w:sz w:val="22"/>
        </w:rPr>
        <w:t>plantejar,</w:t>
      </w:r>
      <w:r>
        <w:rPr>
          <w:spacing w:val="-8"/>
          <w:sz w:val="22"/>
        </w:rPr>
        <w:t> </w:t>
      </w:r>
      <w:r>
        <w:rPr>
          <w:sz w:val="22"/>
        </w:rPr>
        <w:t>interpretar</w:t>
      </w:r>
      <w:r>
        <w:rPr>
          <w:spacing w:val="-8"/>
          <w:sz w:val="22"/>
        </w:rPr>
        <w:t> </w:t>
      </w:r>
      <w:r>
        <w:rPr>
          <w:sz w:val="22"/>
        </w:rPr>
        <w:t>i</w:t>
      </w:r>
      <w:r>
        <w:rPr>
          <w:spacing w:val="-8"/>
          <w:sz w:val="22"/>
        </w:rPr>
        <w:t> </w:t>
      </w:r>
      <w:r>
        <w:rPr>
          <w:sz w:val="22"/>
        </w:rPr>
        <w:t>resoldre</w:t>
      </w:r>
      <w:r>
        <w:rPr>
          <w:spacing w:val="-8"/>
          <w:sz w:val="22"/>
        </w:rPr>
        <w:t> </w:t>
      </w:r>
      <w:r>
        <w:rPr>
          <w:sz w:val="22"/>
        </w:rPr>
        <w:t>problemes, aplicar</w:t>
      </w:r>
      <w:r>
        <w:rPr>
          <w:spacing w:val="-10"/>
          <w:sz w:val="22"/>
        </w:rPr>
        <w:t> </w:t>
      </w:r>
      <w:r>
        <w:rPr>
          <w:sz w:val="22"/>
        </w:rPr>
        <w:t>el</w:t>
      </w:r>
      <w:r>
        <w:rPr>
          <w:spacing w:val="-10"/>
          <w:sz w:val="22"/>
        </w:rPr>
        <w:t> </w:t>
      </w:r>
      <w:r>
        <w:rPr>
          <w:sz w:val="22"/>
        </w:rPr>
        <w:t>raonament</w:t>
      </w:r>
      <w:r>
        <w:rPr>
          <w:spacing w:val="-10"/>
          <w:sz w:val="22"/>
        </w:rPr>
        <w:t> </w:t>
      </w:r>
      <w:r>
        <w:rPr>
          <w:sz w:val="22"/>
        </w:rPr>
        <w:t>de</w:t>
      </w:r>
      <w:r>
        <w:rPr>
          <w:spacing w:val="-10"/>
          <w:sz w:val="22"/>
        </w:rPr>
        <w:t> </w:t>
      </w:r>
      <w:r>
        <w:rPr>
          <w:sz w:val="22"/>
        </w:rPr>
        <w:t>càlcul</w:t>
      </w:r>
      <w:r>
        <w:rPr>
          <w:spacing w:val="-10"/>
          <w:sz w:val="22"/>
        </w:rPr>
        <w:t> </w:t>
      </w:r>
      <w:r>
        <w:rPr>
          <w:sz w:val="22"/>
        </w:rPr>
        <w:t>matemàtic</w:t>
      </w:r>
      <w:r>
        <w:rPr>
          <w:spacing w:val="-10"/>
          <w:sz w:val="22"/>
        </w:rPr>
        <w:t> </w:t>
      </w:r>
      <w:r>
        <w:rPr>
          <w:sz w:val="22"/>
        </w:rPr>
        <w:t>per</w:t>
      </w:r>
      <w:r>
        <w:rPr>
          <w:spacing w:val="-10"/>
          <w:sz w:val="22"/>
        </w:rPr>
        <w:t> </w:t>
      </w:r>
      <w:r>
        <w:rPr>
          <w:sz w:val="22"/>
        </w:rPr>
        <w:t>desenvolupar-se</w:t>
      </w:r>
      <w:r>
        <w:rPr>
          <w:spacing w:val="-10"/>
          <w:sz w:val="22"/>
        </w:rPr>
        <w:t> </w:t>
      </w:r>
      <w:r>
        <w:rPr>
          <w:sz w:val="22"/>
        </w:rPr>
        <w:t>en</w:t>
      </w:r>
      <w:r>
        <w:rPr>
          <w:spacing w:val="-10"/>
          <w:sz w:val="22"/>
        </w:rPr>
        <w:t> </w:t>
      </w:r>
      <w:r>
        <w:rPr>
          <w:sz w:val="22"/>
        </w:rPr>
        <w:t>la</w:t>
      </w:r>
      <w:r>
        <w:rPr>
          <w:spacing w:val="-10"/>
          <w:sz w:val="22"/>
        </w:rPr>
        <w:t> </w:t>
      </w:r>
      <w:r>
        <w:rPr>
          <w:sz w:val="22"/>
        </w:rPr>
        <w:t>societat,</w:t>
      </w:r>
      <w:r>
        <w:rPr>
          <w:spacing w:val="-10"/>
          <w:sz w:val="22"/>
        </w:rPr>
        <w:t> </w:t>
      </w:r>
      <w:r>
        <w:rPr>
          <w:sz w:val="22"/>
        </w:rPr>
        <w:t>en l’entorn laboral i gestionar els seus recursos econòmics.</w:t>
      </w:r>
    </w:p>
    <w:p>
      <w:pPr>
        <w:pStyle w:val="ListParagraph"/>
        <w:numPr>
          <w:ilvl w:val="1"/>
          <w:numId w:val="49"/>
        </w:numPr>
        <w:tabs>
          <w:tab w:pos="884" w:val="left" w:leader="none"/>
        </w:tabs>
        <w:spacing w:line="247" w:lineRule="auto" w:before="0" w:after="0"/>
        <w:ind w:left="884" w:right="284" w:hanging="360"/>
        <w:jc w:val="left"/>
        <w:rPr>
          <w:sz w:val="22"/>
        </w:rPr>
      </w:pPr>
      <w:r>
        <w:rPr>
          <w:sz w:val="22"/>
        </w:rPr>
        <w:t>Identificar i comprendre els aspectes bàsics de funcionament del cos humà i posar- los</w:t>
      </w:r>
      <w:r>
        <w:rPr>
          <w:spacing w:val="-1"/>
          <w:sz w:val="22"/>
        </w:rPr>
        <w:t> </w:t>
      </w:r>
      <w:r>
        <w:rPr>
          <w:sz w:val="22"/>
        </w:rPr>
        <w:t>en</w:t>
      </w:r>
      <w:r>
        <w:rPr>
          <w:spacing w:val="-1"/>
          <w:sz w:val="22"/>
        </w:rPr>
        <w:t> </w:t>
      </w:r>
      <w:r>
        <w:rPr>
          <w:sz w:val="22"/>
        </w:rPr>
        <w:t>relació</w:t>
      </w:r>
      <w:r>
        <w:rPr>
          <w:spacing w:val="-1"/>
          <w:sz w:val="22"/>
        </w:rPr>
        <w:t> </w:t>
      </w:r>
      <w:r>
        <w:rPr>
          <w:sz w:val="22"/>
        </w:rPr>
        <w:t>amb</w:t>
      </w:r>
      <w:r>
        <w:rPr>
          <w:spacing w:val="-1"/>
          <w:sz w:val="22"/>
        </w:rPr>
        <w:t> </w:t>
      </w:r>
      <w:r>
        <w:rPr>
          <w:sz w:val="22"/>
        </w:rPr>
        <w:t>la</w:t>
      </w:r>
      <w:r>
        <w:rPr>
          <w:spacing w:val="-1"/>
          <w:sz w:val="22"/>
        </w:rPr>
        <w:t> </w:t>
      </w:r>
      <w:r>
        <w:rPr>
          <w:sz w:val="22"/>
        </w:rPr>
        <w:t>salut</w:t>
      </w:r>
      <w:r>
        <w:rPr>
          <w:spacing w:val="-1"/>
          <w:sz w:val="22"/>
        </w:rPr>
        <w:t> </w:t>
      </w:r>
      <w:r>
        <w:rPr>
          <w:sz w:val="22"/>
        </w:rPr>
        <w:t>individual</w:t>
      </w:r>
      <w:r>
        <w:rPr>
          <w:spacing w:val="-1"/>
          <w:sz w:val="22"/>
        </w:rPr>
        <w:t> </w:t>
      </w:r>
      <w:r>
        <w:rPr>
          <w:sz w:val="22"/>
        </w:rPr>
        <w:t>i</w:t>
      </w:r>
      <w:r>
        <w:rPr>
          <w:spacing w:val="-1"/>
          <w:sz w:val="22"/>
        </w:rPr>
        <w:t> </w:t>
      </w:r>
      <w:r>
        <w:rPr>
          <w:sz w:val="22"/>
        </w:rPr>
        <w:t>col·lectiva,</w:t>
      </w:r>
      <w:r>
        <w:rPr>
          <w:spacing w:val="-1"/>
          <w:sz w:val="22"/>
        </w:rPr>
        <w:t> </w:t>
      </w:r>
      <w:r>
        <w:rPr>
          <w:sz w:val="22"/>
        </w:rPr>
        <w:t>i</w:t>
      </w:r>
      <w:r>
        <w:rPr>
          <w:spacing w:val="-1"/>
          <w:sz w:val="22"/>
        </w:rPr>
        <w:t> </w:t>
      </w:r>
      <w:r>
        <w:rPr>
          <w:sz w:val="22"/>
        </w:rPr>
        <w:t>valorar</w:t>
      </w:r>
      <w:r>
        <w:rPr>
          <w:spacing w:val="-1"/>
          <w:sz w:val="22"/>
        </w:rPr>
        <w:t> </w:t>
      </w:r>
      <w:r>
        <w:rPr>
          <w:sz w:val="22"/>
        </w:rPr>
        <w:t>la</w:t>
      </w:r>
      <w:r>
        <w:rPr>
          <w:spacing w:val="-1"/>
          <w:sz w:val="22"/>
        </w:rPr>
        <w:t> </w:t>
      </w:r>
      <w:r>
        <w:rPr>
          <w:sz w:val="22"/>
        </w:rPr>
        <w:t>higiene</w:t>
      </w:r>
      <w:r>
        <w:rPr>
          <w:spacing w:val="-1"/>
          <w:sz w:val="22"/>
        </w:rPr>
        <w:t> </w:t>
      </w:r>
      <w:r>
        <w:rPr>
          <w:sz w:val="22"/>
        </w:rPr>
        <w:t>i</w:t>
      </w:r>
      <w:r>
        <w:rPr>
          <w:spacing w:val="-1"/>
          <w:sz w:val="22"/>
        </w:rPr>
        <w:t> </w:t>
      </w:r>
      <w:r>
        <w:rPr>
          <w:sz w:val="22"/>
        </w:rPr>
        <w:t>la</w:t>
      </w:r>
      <w:r>
        <w:rPr>
          <w:spacing w:val="-1"/>
          <w:sz w:val="22"/>
        </w:rPr>
        <w:t> </w:t>
      </w:r>
      <w:r>
        <w:rPr>
          <w:sz w:val="22"/>
        </w:rPr>
        <w:t>salut</w:t>
      </w:r>
      <w:r>
        <w:rPr>
          <w:spacing w:val="-1"/>
          <w:sz w:val="22"/>
        </w:rPr>
        <w:t> </w:t>
      </w:r>
      <w:r>
        <w:rPr>
          <w:sz w:val="22"/>
        </w:rPr>
        <w:t>per permetre</w:t>
      </w:r>
      <w:r>
        <w:rPr>
          <w:spacing w:val="-10"/>
          <w:sz w:val="22"/>
        </w:rPr>
        <w:t> </w:t>
      </w:r>
      <w:r>
        <w:rPr>
          <w:sz w:val="22"/>
        </w:rPr>
        <w:t>el</w:t>
      </w:r>
      <w:r>
        <w:rPr>
          <w:spacing w:val="-10"/>
          <w:sz w:val="22"/>
        </w:rPr>
        <w:t> </w:t>
      </w:r>
      <w:r>
        <w:rPr>
          <w:sz w:val="22"/>
        </w:rPr>
        <w:t>desenvolupament</w:t>
      </w:r>
      <w:r>
        <w:rPr>
          <w:spacing w:val="-10"/>
          <w:sz w:val="22"/>
        </w:rPr>
        <w:t> </w:t>
      </w:r>
      <w:r>
        <w:rPr>
          <w:sz w:val="22"/>
        </w:rPr>
        <w:t>i</w:t>
      </w:r>
      <w:r>
        <w:rPr>
          <w:spacing w:val="-10"/>
          <w:sz w:val="22"/>
        </w:rPr>
        <w:t> </w:t>
      </w:r>
      <w:r>
        <w:rPr>
          <w:sz w:val="22"/>
        </w:rPr>
        <w:t>consolidació</w:t>
      </w:r>
      <w:r>
        <w:rPr>
          <w:spacing w:val="-10"/>
          <w:sz w:val="22"/>
        </w:rPr>
        <w:t> </w:t>
      </w:r>
      <w:r>
        <w:rPr>
          <w:sz w:val="22"/>
        </w:rPr>
        <w:t>d’hàbits</w:t>
      </w:r>
      <w:r>
        <w:rPr>
          <w:spacing w:val="-10"/>
          <w:sz w:val="22"/>
        </w:rPr>
        <w:t> </w:t>
      </w:r>
      <w:r>
        <w:rPr>
          <w:sz w:val="22"/>
        </w:rPr>
        <w:t>saludables</w:t>
      </w:r>
      <w:r>
        <w:rPr>
          <w:spacing w:val="-10"/>
          <w:sz w:val="22"/>
        </w:rPr>
        <w:t> </w:t>
      </w:r>
      <w:r>
        <w:rPr>
          <w:sz w:val="22"/>
        </w:rPr>
        <w:t>de</w:t>
      </w:r>
      <w:r>
        <w:rPr>
          <w:spacing w:val="-10"/>
          <w:sz w:val="22"/>
        </w:rPr>
        <w:t> </w:t>
      </w:r>
      <w:r>
        <w:rPr>
          <w:sz w:val="22"/>
        </w:rPr>
        <w:t>vida</w:t>
      </w:r>
      <w:r>
        <w:rPr>
          <w:spacing w:val="-10"/>
          <w:sz w:val="22"/>
        </w:rPr>
        <w:t> </w:t>
      </w:r>
      <w:r>
        <w:rPr>
          <w:sz w:val="22"/>
        </w:rPr>
        <w:t>en</w:t>
      </w:r>
      <w:r>
        <w:rPr>
          <w:spacing w:val="-10"/>
          <w:sz w:val="22"/>
        </w:rPr>
        <w:t> </w:t>
      </w:r>
      <w:r>
        <w:rPr>
          <w:sz w:val="22"/>
        </w:rPr>
        <w:t>funció</w:t>
      </w:r>
      <w:r>
        <w:rPr>
          <w:spacing w:val="-10"/>
          <w:sz w:val="22"/>
        </w:rPr>
        <w:t> </w:t>
      </w:r>
      <w:r>
        <w:rPr>
          <w:sz w:val="22"/>
        </w:rPr>
        <w:t>de l’entorn on es troba.</w:t>
      </w:r>
    </w:p>
    <w:p>
      <w:pPr>
        <w:pStyle w:val="ListParagraph"/>
        <w:numPr>
          <w:ilvl w:val="1"/>
          <w:numId w:val="49"/>
        </w:numPr>
        <w:tabs>
          <w:tab w:pos="884" w:val="left" w:leader="none"/>
        </w:tabs>
        <w:spacing w:line="247" w:lineRule="auto" w:before="0" w:after="0"/>
        <w:ind w:left="884" w:right="234" w:hanging="360"/>
        <w:jc w:val="left"/>
        <w:rPr>
          <w:sz w:val="22"/>
        </w:rPr>
      </w:pPr>
      <w:r>
        <w:rPr>
          <w:sz w:val="22"/>
        </w:rPr>
        <w:t>Desenvolupar hàbits i valors acord amb la conservació i sostenibilitat del patrimoni natural,</w:t>
      </w:r>
      <w:r>
        <w:rPr>
          <w:spacing w:val="-9"/>
          <w:sz w:val="22"/>
        </w:rPr>
        <w:t> </w:t>
      </w:r>
      <w:r>
        <w:rPr>
          <w:sz w:val="22"/>
        </w:rPr>
        <w:t>comprenent</w:t>
      </w:r>
      <w:r>
        <w:rPr>
          <w:spacing w:val="-9"/>
          <w:sz w:val="22"/>
        </w:rPr>
        <w:t> </w:t>
      </w:r>
      <w:r>
        <w:rPr>
          <w:sz w:val="22"/>
        </w:rPr>
        <w:t>la</w:t>
      </w:r>
      <w:r>
        <w:rPr>
          <w:spacing w:val="-9"/>
          <w:sz w:val="22"/>
        </w:rPr>
        <w:t> </w:t>
      </w:r>
      <w:r>
        <w:rPr>
          <w:sz w:val="22"/>
        </w:rPr>
        <w:t>interacció</w:t>
      </w:r>
      <w:r>
        <w:rPr>
          <w:spacing w:val="-9"/>
          <w:sz w:val="22"/>
        </w:rPr>
        <w:t> </w:t>
      </w:r>
      <w:r>
        <w:rPr>
          <w:sz w:val="22"/>
        </w:rPr>
        <w:t>entre</w:t>
      </w:r>
      <w:r>
        <w:rPr>
          <w:spacing w:val="-9"/>
          <w:sz w:val="22"/>
        </w:rPr>
        <w:t> </w:t>
      </w:r>
      <w:r>
        <w:rPr>
          <w:sz w:val="22"/>
        </w:rPr>
        <w:t>els</w:t>
      </w:r>
      <w:r>
        <w:rPr>
          <w:spacing w:val="-9"/>
          <w:sz w:val="22"/>
        </w:rPr>
        <w:t> </w:t>
      </w:r>
      <w:r>
        <w:rPr>
          <w:sz w:val="22"/>
        </w:rPr>
        <w:t>éssers</w:t>
      </w:r>
      <w:r>
        <w:rPr>
          <w:spacing w:val="-9"/>
          <w:sz w:val="22"/>
        </w:rPr>
        <w:t> </w:t>
      </w:r>
      <w:r>
        <w:rPr>
          <w:sz w:val="22"/>
        </w:rPr>
        <w:t>vius</w:t>
      </w:r>
      <w:r>
        <w:rPr>
          <w:spacing w:val="-9"/>
          <w:sz w:val="22"/>
        </w:rPr>
        <w:t> </w:t>
      </w:r>
      <w:r>
        <w:rPr>
          <w:sz w:val="22"/>
        </w:rPr>
        <w:t>i</w:t>
      </w:r>
      <w:r>
        <w:rPr>
          <w:spacing w:val="-9"/>
          <w:sz w:val="22"/>
        </w:rPr>
        <w:t> </w:t>
      </w:r>
      <w:r>
        <w:rPr>
          <w:sz w:val="22"/>
        </w:rPr>
        <w:t>el</w:t>
      </w:r>
      <w:r>
        <w:rPr>
          <w:spacing w:val="-9"/>
          <w:sz w:val="22"/>
        </w:rPr>
        <w:t> </w:t>
      </w:r>
      <w:r>
        <w:rPr>
          <w:sz w:val="22"/>
        </w:rPr>
        <w:t>medi</w:t>
      </w:r>
      <w:r>
        <w:rPr>
          <w:spacing w:val="-9"/>
          <w:sz w:val="22"/>
        </w:rPr>
        <w:t> </w:t>
      </w:r>
      <w:r>
        <w:rPr>
          <w:sz w:val="22"/>
        </w:rPr>
        <w:t>natural</w:t>
      </w:r>
      <w:r>
        <w:rPr>
          <w:spacing w:val="-9"/>
          <w:sz w:val="22"/>
        </w:rPr>
        <w:t> </w:t>
      </w:r>
      <w:r>
        <w:rPr>
          <w:sz w:val="22"/>
        </w:rPr>
        <w:t>per</w:t>
      </w:r>
      <w:r>
        <w:rPr>
          <w:spacing w:val="-9"/>
          <w:sz w:val="22"/>
        </w:rPr>
        <w:t> </w:t>
      </w:r>
      <w:r>
        <w:rPr>
          <w:sz w:val="22"/>
        </w:rPr>
        <w:t>valorar</w:t>
      </w:r>
      <w:r>
        <w:rPr>
          <w:spacing w:val="-9"/>
          <w:sz w:val="22"/>
        </w:rPr>
        <w:t> </w:t>
      </w:r>
      <w:r>
        <w:rPr>
          <w:sz w:val="22"/>
        </w:rPr>
        <w:t>les conseqüències que es deriven de l’acció humana sobre l’equilibri mediambiental.</w:t>
      </w:r>
    </w:p>
    <w:p>
      <w:pPr>
        <w:pStyle w:val="ListParagraph"/>
        <w:numPr>
          <w:ilvl w:val="1"/>
          <w:numId w:val="49"/>
        </w:numPr>
        <w:tabs>
          <w:tab w:pos="883" w:val="left" w:leader="none"/>
          <w:tab w:pos="885" w:val="left" w:leader="none"/>
        </w:tabs>
        <w:spacing w:line="247" w:lineRule="auto" w:before="0" w:after="0"/>
        <w:ind w:left="885" w:right="502" w:hanging="361"/>
        <w:jc w:val="left"/>
        <w:rPr>
          <w:sz w:val="22"/>
        </w:rPr>
      </w:pPr>
      <w:r>
        <w:rPr>
          <w:sz w:val="22"/>
        </w:rPr>
        <w:t>Desenvolupar</w:t>
      </w:r>
      <w:r>
        <w:rPr>
          <w:spacing w:val="-10"/>
          <w:sz w:val="22"/>
        </w:rPr>
        <w:t> </w:t>
      </w:r>
      <w:r>
        <w:rPr>
          <w:sz w:val="22"/>
        </w:rPr>
        <w:t>les</w:t>
      </w:r>
      <w:r>
        <w:rPr>
          <w:spacing w:val="-10"/>
          <w:sz w:val="22"/>
        </w:rPr>
        <w:t> </w:t>
      </w:r>
      <w:r>
        <w:rPr>
          <w:sz w:val="22"/>
        </w:rPr>
        <w:t>destreses</w:t>
      </w:r>
      <w:r>
        <w:rPr>
          <w:spacing w:val="-10"/>
          <w:sz w:val="22"/>
        </w:rPr>
        <w:t> </w:t>
      </w:r>
      <w:r>
        <w:rPr>
          <w:sz w:val="22"/>
        </w:rPr>
        <w:t>bàsiques</w:t>
      </w:r>
      <w:r>
        <w:rPr>
          <w:spacing w:val="-10"/>
          <w:sz w:val="22"/>
        </w:rPr>
        <w:t> </w:t>
      </w:r>
      <w:r>
        <w:rPr>
          <w:sz w:val="22"/>
        </w:rPr>
        <w:t>de</w:t>
      </w:r>
      <w:r>
        <w:rPr>
          <w:spacing w:val="-10"/>
          <w:sz w:val="22"/>
        </w:rPr>
        <w:t> </w:t>
      </w:r>
      <w:r>
        <w:rPr>
          <w:sz w:val="22"/>
        </w:rPr>
        <w:t>les</w:t>
      </w:r>
      <w:r>
        <w:rPr>
          <w:spacing w:val="-10"/>
          <w:sz w:val="22"/>
        </w:rPr>
        <w:t> </w:t>
      </w:r>
      <w:r>
        <w:rPr>
          <w:sz w:val="22"/>
        </w:rPr>
        <w:t>fonts</w:t>
      </w:r>
      <w:r>
        <w:rPr>
          <w:spacing w:val="-10"/>
          <w:sz w:val="22"/>
        </w:rPr>
        <w:t> </w:t>
      </w:r>
      <w:r>
        <w:rPr>
          <w:sz w:val="22"/>
        </w:rPr>
        <w:t>d’informació</w:t>
      </w:r>
      <w:r>
        <w:rPr>
          <w:spacing w:val="-10"/>
          <w:sz w:val="22"/>
        </w:rPr>
        <w:t> </w:t>
      </w:r>
      <w:r>
        <w:rPr>
          <w:sz w:val="22"/>
        </w:rPr>
        <w:t>utilitzant</w:t>
      </w:r>
      <w:r>
        <w:rPr>
          <w:spacing w:val="-10"/>
          <w:sz w:val="22"/>
        </w:rPr>
        <w:t> </w:t>
      </w:r>
      <w:r>
        <w:rPr>
          <w:sz w:val="22"/>
        </w:rPr>
        <w:t>amb</w:t>
      </w:r>
      <w:r>
        <w:rPr>
          <w:spacing w:val="-10"/>
          <w:sz w:val="22"/>
        </w:rPr>
        <w:t> </w:t>
      </w:r>
      <w:r>
        <w:rPr>
          <w:sz w:val="22"/>
        </w:rPr>
        <w:t>sentit crític les tecnologies de la informació i de la comunicació per obtenir i comunicar informació en l’entorn personal, social o professional.</w:t>
      </w:r>
    </w:p>
    <w:p>
      <w:pPr>
        <w:pStyle w:val="ListParagraph"/>
        <w:numPr>
          <w:ilvl w:val="1"/>
          <w:numId w:val="49"/>
        </w:numPr>
        <w:tabs>
          <w:tab w:pos="885" w:val="left" w:leader="none"/>
        </w:tabs>
        <w:spacing w:line="247" w:lineRule="auto" w:before="0" w:after="0"/>
        <w:ind w:left="885" w:right="355" w:hanging="360"/>
        <w:jc w:val="left"/>
        <w:rPr>
          <w:sz w:val="22"/>
        </w:rPr>
      </w:pPr>
      <w:r>
        <w:rPr>
          <w:sz w:val="22"/>
        </w:rPr>
        <w:t>Reconèixer</w:t>
      </w:r>
      <w:r>
        <w:rPr>
          <w:spacing w:val="-12"/>
          <w:sz w:val="22"/>
        </w:rPr>
        <w:t> </w:t>
      </w:r>
      <w:r>
        <w:rPr>
          <w:sz w:val="22"/>
        </w:rPr>
        <w:t>característiques</w:t>
      </w:r>
      <w:r>
        <w:rPr>
          <w:spacing w:val="-12"/>
          <w:sz w:val="22"/>
        </w:rPr>
        <w:t> </w:t>
      </w:r>
      <w:r>
        <w:rPr>
          <w:sz w:val="22"/>
        </w:rPr>
        <w:t>bàsiques</w:t>
      </w:r>
      <w:r>
        <w:rPr>
          <w:spacing w:val="-12"/>
          <w:sz w:val="22"/>
        </w:rPr>
        <w:t> </w:t>
      </w:r>
      <w:r>
        <w:rPr>
          <w:sz w:val="22"/>
        </w:rPr>
        <w:t>de</w:t>
      </w:r>
      <w:r>
        <w:rPr>
          <w:spacing w:val="-12"/>
          <w:sz w:val="22"/>
        </w:rPr>
        <w:t> </w:t>
      </w:r>
      <w:r>
        <w:rPr>
          <w:sz w:val="22"/>
        </w:rPr>
        <w:t>produccions</w:t>
      </w:r>
      <w:r>
        <w:rPr>
          <w:spacing w:val="-12"/>
          <w:sz w:val="22"/>
        </w:rPr>
        <w:t> </w:t>
      </w:r>
      <w:r>
        <w:rPr>
          <w:sz w:val="22"/>
        </w:rPr>
        <w:t>culturals</w:t>
      </w:r>
      <w:r>
        <w:rPr>
          <w:spacing w:val="-12"/>
          <w:sz w:val="22"/>
        </w:rPr>
        <w:t> </w:t>
      </w:r>
      <w:r>
        <w:rPr>
          <w:sz w:val="22"/>
        </w:rPr>
        <w:t>i</w:t>
      </w:r>
      <w:r>
        <w:rPr>
          <w:spacing w:val="-12"/>
          <w:sz w:val="22"/>
        </w:rPr>
        <w:t> </w:t>
      </w:r>
      <w:r>
        <w:rPr>
          <w:sz w:val="22"/>
        </w:rPr>
        <w:t>artístiques,</w:t>
      </w:r>
      <w:r>
        <w:rPr>
          <w:spacing w:val="-12"/>
          <w:sz w:val="22"/>
        </w:rPr>
        <w:t> </w:t>
      </w:r>
      <w:r>
        <w:rPr>
          <w:sz w:val="22"/>
        </w:rPr>
        <w:t>aplicant tècniques d’anàlisi bàsic dels seus elements per actuar amb respecte i sensibilitat</w:t>
      </w:r>
    </w:p>
    <w:p>
      <w:pPr>
        <w:pStyle w:val="ListParagraph"/>
        <w:spacing w:after="0" w:line="247" w:lineRule="auto"/>
        <w:jc w:val="left"/>
        <w:rPr>
          <w:sz w:val="22"/>
        </w:rPr>
        <w:sectPr>
          <w:pgSz w:w="11910" w:h="16840"/>
          <w:pgMar w:header="2921" w:footer="1878" w:top="3880" w:bottom="2100" w:left="1275" w:right="1275"/>
        </w:sectPr>
      </w:pPr>
    </w:p>
    <w:p>
      <w:pPr>
        <w:pStyle w:val="BodyText"/>
        <w:spacing w:line="247" w:lineRule="auto" w:before="74"/>
        <w:ind w:firstLine="0"/>
      </w:pPr>
      <w:r>
        <w:rPr/>
        <w:t>envers</w:t>
      </w:r>
      <w:r>
        <w:rPr>
          <w:spacing w:val="-10"/>
        </w:rPr>
        <w:t> </w:t>
      </w:r>
      <w:r>
        <w:rPr/>
        <w:t>la</w:t>
      </w:r>
      <w:r>
        <w:rPr>
          <w:spacing w:val="-10"/>
        </w:rPr>
        <w:t> </w:t>
      </w:r>
      <w:r>
        <w:rPr/>
        <w:t>diversitat</w:t>
      </w:r>
      <w:r>
        <w:rPr>
          <w:spacing w:val="-10"/>
        </w:rPr>
        <w:t> </w:t>
      </w:r>
      <w:r>
        <w:rPr/>
        <w:t>cultural,</w:t>
      </w:r>
      <w:r>
        <w:rPr>
          <w:spacing w:val="-10"/>
        </w:rPr>
        <w:t> </w:t>
      </w:r>
      <w:r>
        <w:rPr/>
        <w:t>el</w:t>
      </w:r>
      <w:r>
        <w:rPr>
          <w:spacing w:val="-10"/>
        </w:rPr>
        <w:t> </w:t>
      </w:r>
      <w:r>
        <w:rPr/>
        <w:t>patrimoni</w:t>
      </w:r>
      <w:r>
        <w:rPr>
          <w:spacing w:val="-10"/>
        </w:rPr>
        <w:t> </w:t>
      </w:r>
      <w:r>
        <w:rPr/>
        <w:t>històric-artístic</w:t>
      </w:r>
      <w:r>
        <w:rPr>
          <w:spacing w:val="-10"/>
        </w:rPr>
        <w:t> </w:t>
      </w:r>
      <w:r>
        <w:rPr/>
        <w:t>i</w:t>
      </w:r>
      <w:r>
        <w:rPr>
          <w:spacing w:val="-10"/>
        </w:rPr>
        <w:t> </w:t>
      </w:r>
      <w:r>
        <w:rPr/>
        <w:t>les</w:t>
      </w:r>
      <w:r>
        <w:rPr>
          <w:spacing w:val="-10"/>
        </w:rPr>
        <w:t> </w:t>
      </w:r>
      <w:r>
        <w:rPr/>
        <w:t>manifestacions</w:t>
      </w:r>
      <w:r>
        <w:rPr>
          <w:spacing w:val="-10"/>
        </w:rPr>
        <w:t> </w:t>
      </w:r>
      <w:r>
        <w:rPr/>
        <w:t>culturals</w:t>
      </w:r>
      <w:r>
        <w:rPr>
          <w:spacing w:val="-10"/>
        </w:rPr>
        <w:t> </w:t>
      </w:r>
      <w:r>
        <w:rPr/>
        <w:t>i </w:t>
      </w:r>
      <w:r>
        <w:rPr>
          <w:spacing w:val="-2"/>
        </w:rPr>
        <w:t>artístiques.</w:t>
      </w:r>
    </w:p>
    <w:p>
      <w:pPr>
        <w:pStyle w:val="ListParagraph"/>
        <w:numPr>
          <w:ilvl w:val="1"/>
          <w:numId w:val="49"/>
        </w:numPr>
        <w:tabs>
          <w:tab w:pos="885" w:val="left" w:leader="none"/>
        </w:tabs>
        <w:spacing w:line="247" w:lineRule="auto" w:before="0" w:after="0"/>
        <w:ind w:left="885" w:right="221" w:hanging="360"/>
        <w:jc w:val="left"/>
        <w:rPr>
          <w:sz w:val="22"/>
        </w:rPr>
      </w:pPr>
      <w:r>
        <w:rPr>
          <w:sz w:val="22"/>
        </w:rPr>
        <w:t>Desenvolupar i consolidar habilitats i destreses lingüístiques i assolir el nivell de precisió, claredat i fluïdesa requerides, utilitzant els coneixements sobre la llengua castellana</w:t>
      </w:r>
      <w:r>
        <w:rPr>
          <w:spacing w:val="-10"/>
          <w:sz w:val="22"/>
        </w:rPr>
        <w:t> </w:t>
      </w:r>
      <w:r>
        <w:rPr>
          <w:sz w:val="22"/>
        </w:rPr>
        <w:t>i,</w:t>
      </w:r>
      <w:r>
        <w:rPr>
          <w:spacing w:val="-10"/>
          <w:sz w:val="22"/>
        </w:rPr>
        <w:t> </w:t>
      </w:r>
      <w:r>
        <w:rPr>
          <w:sz w:val="22"/>
        </w:rPr>
        <w:t>si</w:t>
      </w:r>
      <w:r>
        <w:rPr>
          <w:spacing w:val="-10"/>
          <w:sz w:val="22"/>
        </w:rPr>
        <w:t> </w:t>
      </w:r>
      <w:r>
        <w:rPr>
          <w:sz w:val="22"/>
        </w:rPr>
        <w:t>escau,</w:t>
      </w:r>
      <w:r>
        <w:rPr>
          <w:spacing w:val="-10"/>
          <w:sz w:val="22"/>
        </w:rPr>
        <w:t> </w:t>
      </w:r>
      <w:r>
        <w:rPr>
          <w:sz w:val="22"/>
        </w:rPr>
        <w:t>la</w:t>
      </w:r>
      <w:r>
        <w:rPr>
          <w:spacing w:val="-10"/>
          <w:sz w:val="22"/>
        </w:rPr>
        <w:t> </w:t>
      </w:r>
      <w:r>
        <w:rPr>
          <w:sz w:val="22"/>
        </w:rPr>
        <w:t>llengua</w:t>
      </w:r>
      <w:r>
        <w:rPr>
          <w:spacing w:val="-10"/>
          <w:sz w:val="22"/>
        </w:rPr>
        <w:t> </w:t>
      </w:r>
      <w:r>
        <w:rPr>
          <w:sz w:val="22"/>
        </w:rPr>
        <w:t>cooficial</w:t>
      </w:r>
      <w:r>
        <w:rPr>
          <w:spacing w:val="-10"/>
          <w:sz w:val="22"/>
        </w:rPr>
        <w:t> </w:t>
      </w:r>
      <w:r>
        <w:rPr>
          <w:sz w:val="22"/>
        </w:rPr>
        <w:t>per</w:t>
      </w:r>
      <w:r>
        <w:rPr>
          <w:spacing w:val="-10"/>
          <w:sz w:val="22"/>
        </w:rPr>
        <w:t> </w:t>
      </w:r>
      <w:r>
        <w:rPr>
          <w:sz w:val="22"/>
        </w:rPr>
        <w:t>comunicar-se</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z w:val="22"/>
        </w:rPr>
        <w:t>entorn</w:t>
      </w:r>
      <w:r>
        <w:rPr>
          <w:spacing w:val="-10"/>
          <w:sz w:val="22"/>
        </w:rPr>
        <w:t> </w:t>
      </w:r>
      <w:r>
        <w:rPr>
          <w:sz w:val="22"/>
        </w:rPr>
        <w:t>social,</w:t>
      </w:r>
      <w:r>
        <w:rPr>
          <w:spacing w:val="-10"/>
          <w:sz w:val="22"/>
        </w:rPr>
        <w:t> </w:t>
      </w:r>
      <w:r>
        <w:rPr>
          <w:sz w:val="22"/>
        </w:rPr>
        <w:t>en la seva vida quotidiana i en l’activitat laboral.</w:t>
      </w:r>
    </w:p>
    <w:p>
      <w:pPr>
        <w:pStyle w:val="ListParagraph"/>
        <w:numPr>
          <w:ilvl w:val="1"/>
          <w:numId w:val="49"/>
        </w:numPr>
        <w:tabs>
          <w:tab w:pos="884" w:val="left" w:leader="none"/>
        </w:tabs>
        <w:spacing w:line="247" w:lineRule="auto" w:before="0" w:after="0"/>
        <w:ind w:left="884" w:right="291" w:hanging="360"/>
        <w:jc w:val="left"/>
        <w:rPr>
          <w:sz w:val="22"/>
        </w:rPr>
      </w:pPr>
      <w:r>
        <w:rPr>
          <w:sz w:val="22"/>
        </w:rPr>
        <w:t>Desenvolupar</w:t>
      </w:r>
      <w:r>
        <w:rPr>
          <w:spacing w:val="-11"/>
          <w:sz w:val="22"/>
        </w:rPr>
        <w:t> </w:t>
      </w:r>
      <w:r>
        <w:rPr>
          <w:sz w:val="22"/>
        </w:rPr>
        <w:t>habilitats</w:t>
      </w:r>
      <w:r>
        <w:rPr>
          <w:spacing w:val="-11"/>
          <w:sz w:val="22"/>
        </w:rPr>
        <w:t> </w:t>
      </w:r>
      <w:r>
        <w:rPr>
          <w:sz w:val="22"/>
        </w:rPr>
        <w:t>lingüístiques</w:t>
      </w:r>
      <w:r>
        <w:rPr>
          <w:spacing w:val="-11"/>
          <w:sz w:val="22"/>
        </w:rPr>
        <w:t> </w:t>
      </w:r>
      <w:r>
        <w:rPr>
          <w:sz w:val="22"/>
        </w:rPr>
        <w:t>bàsiques</w:t>
      </w:r>
      <w:r>
        <w:rPr>
          <w:spacing w:val="-11"/>
          <w:sz w:val="22"/>
        </w:rPr>
        <w:t> </w:t>
      </w:r>
      <w:r>
        <w:rPr>
          <w:sz w:val="22"/>
        </w:rPr>
        <w:t>en</w:t>
      </w:r>
      <w:r>
        <w:rPr>
          <w:spacing w:val="-11"/>
          <w:sz w:val="22"/>
        </w:rPr>
        <w:t> </w:t>
      </w:r>
      <w:r>
        <w:rPr>
          <w:sz w:val="22"/>
        </w:rPr>
        <w:t>llengua</w:t>
      </w:r>
      <w:r>
        <w:rPr>
          <w:spacing w:val="-11"/>
          <w:sz w:val="22"/>
        </w:rPr>
        <w:t> </w:t>
      </w:r>
      <w:r>
        <w:rPr>
          <w:sz w:val="22"/>
        </w:rPr>
        <w:t>estrangera</w:t>
      </w:r>
      <w:r>
        <w:rPr>
          <w:spacing w:val="-11"/>
          <w:sz w:val="22"/>
        </w:rPr>
        <w:t> </w:t>
      </w:r>
      <w:r>
        <w:rPr>
          <w:sz w:val="22"/>
        </w:rPr>
        <w:t>per</w:t>
      </w:r>
      <w:r>
        <w:rPr>
          <w:spacing w:val="-11"/>
          <w:sz w:val="22"/>
        </w:rPr>
        <w:t> </w:t>
      </w:r>
      <w:r>
        <w:rPr>
          <w:sz w:val="22"/>
        </w:rPr>
        <w:t>comunicar- se</w:t>
      </w:r>
      <w:r>
        <w:rPr>
          <w:spacing w:val="-3"/>
          <w:sz w:val="22"/>
        </w:rPr>
        <w:t> </w:t>
      </w:r>
      <w:r>
        <w:rPr>
          <w:sz w:val="22"/>
        </w:rPr>
        <w:t>de</w:t>
      </w:r>
      <w:r>
        <w:rPr>
          <w:spacing w:val="-3"/>
          <w:sz w:val="22"/>
        </w:rPr>
        <w:t> </w:t>
      </w:r>
      <w:r>
        <w:rPr>
          <w:sz w:val="22"/>
        </w:rPr>
        <w:t>forma</w:t>
      </w:r>
      <w:r>
        <w:rPr>
          <w:spacing w:val="-3"/>
          <w:sz w:val="22"/>
        </w:rPr>
        <w:t> </w:t>
      </w:r>
      <w:r>
        <w:rPr>
          <w:sz w:val="22"/>
        </w:rPr>
        <w:t>oral</w:t>
      </w:r>
      <w:r>
        <w:rPr>
          <w:spacing w:val="-3"/>
          <w:sz w:val="22"/>
        </w:rPr>
        <w:t> </w:t>
      </w:r>
      <w:r>
        <w:rPr>
          <w:sz w:val="22"/>
        </w:rPr>
        <w:t>i</w:t>
      </w:r>
      <w:r>
        <w:rPr>
          <w:spacing w:val="-3"/>
          <w:sz w:val="22"/>
        </w:rPr>
        <w:t> </w:t>
      </w:r>
      <w:r>
        <w:rPr>
          <w:sz w:val="22"/>
        </w:rPr>
        <w:t>escrita</w:t>
      </w:r>
      <w:r>
        <w:rPr>
          <w:spacing w:val="-3"/>
          <w:sz w:val="22"/>
        </w:rPr>
        <w:t> </w:t>
      </w:r>
      <w:r>
        <w:rPr>
          <w:sz w:val="22"/>
        </w:rPr>
        <w:t>en</w:t>
      </w:r>
      <w:r>
        <w:rPr>
          <w:spacing w:val="-3"/>
          <w:sz w:val="22"/>
        </w:rPr>
        <w:t> </w:t>
      </w:r>
      <w:r>
        <w:rPr>
          <w:sz w:val="22"/>
        </w:rPr>
        <w:t>situacions</w:t>
      </w:r>
      <w:r>
        <w:rPr>
          <w:spacing w:val="-3"/>
          <w:sz w:val="22"/>
        </w:rPr>
        <w:t> </w:t>
      </w:r>
      <w:r>
        <w:rPr>
          <w:sz w:val="22"/>
        </w:rPr>
        <w:t>habituals</w:t>
      </w:r>
      <w:r>
        <w:rPr>
          <w:spacing w:val="-3"/>
          <w:sz w:val="22"/>
        </w:rPr>
        <w:t> </w:t>
      </w:r>
      <w:r>
        <w:rPr>
          <w:sz w:val="22"/>
        </w:rPr>
        <w:t>i</w:t>
      </w:r>
      <w:r>
        <w:rPr>
          <w:spacing w:val="-3"/>
          <w:sz w:val="22"/>
        </w:rPr>
        <w:t> </w:t>
      </w:r>
      <w:r>
        <w:rPr>
          <w:sz w:val="22"/>
        </w:rPr>
        <w:t>predecibles</w:t>
      </w:r>
      <w:r>
        <w:rPr>
          <w:spacing w:val="-3"/>
          <w:sz w:val="22"/>
        </w:rPr>
        <w:t> </w:t>
      </w:r>
      <w:r>
        <w:rPr>
          <w:sz w:val="22"/>
        </w:rPr>
        <w:t>de</w:t>
      </w:r>
      <w:r>
        <w:rPr>
          <w:spacing w:val="-3"/>
          <w:sz w:val="22"/>
        </w:rPr>
        <w:t> </w:t>
      </w:r>
      <w:r>
        <w:rPr>
          <w:sz w:val="22"/>
        </w:rPr>
        <w:t>la</w:t>
      </w:r>
      <w:r>
        <w:rPr>
          <w:spacing w:val="-3"/>
          <w:sz w:val="22"/>
        </w:rPr>
        <w:t> </w:t>
      </w:r>
      <w:r>
        <w:rPr>
          <w:sz w:val="22"/>
        </w:rPr>
        <w:t>vida</w:t>
      </w:r>
      <w:r>
        <w:rPr>
          <w:spacing w:val="-3"/>
          <w:sz w:val="22"/>
        </w:rPr>
        <w:t> </w:t>
      </w:r>
      <w:r>
        <w:rPr>
          <w:sz w:val="22"/>
        </w:rPr>
        <w:t>quotidiana</w:t>
      </w:r>
      <w:r>
        <w:rPr>
          <w:spacing w:val="-3"/>
          <w:sz w:val="22"/>
        </w:rPr>
        <w:t> </w:t>
      </w:r>
      <w:r>
        <w:rPr>
          <w:sz w:val="22"/>
        </w:rPr>
        <w:t>i </w:t>
      </w:r>
      <w:r>
        <w:rPr>
          <w:spacing w:val="-2"/>
          <w:sz w:val="22"/>
        </w:rPr>
        <w:t>professional.</w:t>
      </w:r>
    </w:p>
    <w:p>
      <w:pPr>
        <w:pStyle w:val="ListParagraph"/>
        <w:numPr>
          <w:ilvl w:val="1"/>
          <w:numId w:val="49"/>
        </w:numPr>
        <w:tabs>
          <w:tab w:pos="884" w:val="left" w:leader="none"/>
        </w:tabs>
        <w:spacing w:line="247" w:lineRule="auto" w:before="0" w:after="0"/>
        <w:ind w:left="884" w:right="397" w:hanging="360"/>
        <w:jc w:val="left"/>
        <w:rPr>
          <w:sz w:val="22"/>
        </w:rPr>
      </w:pPr>
      <w:r>
        <w:rPr>
          <w:sz w:val="22"/>
        </w:rPr>
        <w:t>Reconèixer causes i trets propis de fenòmens i esdeveniments contemporanis, evolució</w:t>
      </w:r>
      <w:r>
        <w:rPr>
          <w:spacing w:val="-11"/>
          <w:sz w:val="22"/>
        </w:rPr>
        <w:t> </w:t>
      </w:r>
      <w:r>
        <w:rPr>
          <w:sz w:val="22"/>
        </w:rPr>
        <w:t>històrica,</w:t>
      </w:r>
      <w:r>
        <w:rPr>
          <w:spacing w:val="-11"/>
          <w:sz w:val="22"/>
        </w:rPr>
        <w:t> </w:t>
      </w:r>
      <w:r>
        <w:rPr>
          <w:sz w:val="22"/>
        </w:rPr>
        <w:t>distribució</w:t>
      </w:r>
      <w:r>
        <w:rPr>
          <w:spacing w:val="-11"/>
          <w:sz w:val="22"/>
        </w:rPr>
        <w:t> </w:t>
      </w:r>
      <w:r>
        <w:rPr>
          <w:sz w:val="22"/>
        </w:rPr>
        <w:t>geogràfica</w:t>
      </w:r>
      <w:r>
        <w:rPr>
          <w:spacing w:val="-11"/>
          <w:sz w:val="22"/>
        </w:rPr>
        <w:t> </w:t>
      </w:r>
      <w:r>
        <w:rPr>
          <w:sz w:val="22"/>
        </w:rPr>
        <w:t>per</w:t>
      </w:r>
      <w:r>
        <w:rPr>
          <w:spacing w:val="-11"/>
          <w:sz w:val="22"/>
        </w:rPr>
        <w:t> </w:t>
      </w:r>
      <w:r>
        <w:rPr>
          <w:sz w:val="22"/>
        </w:rPr>
        <w:t>explicar</w:t>
      </w:r>
      <w:r>
        <w:rPr>
          <w:spacing w:val="-11"/>
          <w:sz w:val="22"/>
        </w:rPr>
        <w:t> </w:t>
      </w:r>
      <w:r>
        <w:rPr>
          <w:sz w:val="22"/>
        </w:rPr>
        <w:t>les</w:t>
      </w:r>
      <w:r>
        <w:rPr>
          <w:spacing w:val="-11"/>
          <w:sz w:val="22"/>
        </w:rPr>
        <w:t> </w:t>
      </w:r>
      <w:r>
        <w:rPr>
          <w:sz w:val="22"/>
        </w:rPr>
        <w:t>característiques</w:t>
      </w:r>
      <w:r>
        <w:rPr>
          <w:spacing w:val="-11"/>
          <w:sz w:val="22"/>
        </w:rPr>
        <w:t> </w:t>
      </w:r>
      <w:r>
        <w:rPr>
          <w:sz w:val="22"/>
        </w:rPr>
        <w:t>pròpies</w:t>
      </w:r>
      <w:r>
        <w:rPr>
          <w:spacing w:val="-11"/>
          <w:sz w:val="22"/>
        </w:rPr>
        <w:t> </w:t>
      </w:r>
      <w:r>
        <w:rPr>
          <w:sz w:val="22"/>
        </w:rPr>
        <w:t>de les societats contemporànies.</w:t>
      </w:r>
    </w:p>
    <w:p>
      <w:pPr>
        <w:pStyle w:val="ListParagraph"/>
        <w:numPr>
          <w:ilvl w:val="1"/>
          <w:numId w:val="49"/>
        </w:numPr>
        <w:tabs>
          <w:tab w:pos="884" w:val="left" w:leader="none"/>
        </w:tabs>
        <w:spacing w:line="247" w:lineRule="auto" w:before="0" w:after="0"/>
        <w:ind w:left="884" w:right="658" w:hanging="360"/>
        <w:jc w:val="left"/>
        <w:rPr>
          <w:sz w:val="22"/>
        </w:rPr>
      </w:pPr>
      <w:r>
        <w:rPr>
          <w:sz w:val="22"/>
        </w:rPr>
        <w:t>Desenvolupar valors i hàbits de comportament basats en principis democràtics, aplicant-los</w:t>
      </w:r>
      <w:r>
        <w:rPr>
          <w:spacing w:val="-10"/>
          <w:sz w:val="22"/>
        </w:rPr>
        <w:t> </w:t>
      </w:r>
      <w:r>
        <w:rPr>
          <w:sz w:val="22"/>
        </w:rPr>
        <w:t>en</w:t>
      </w:r>
      <w:r>
        <w:rPr>
          <w:spacing w:val="-10"/>
          <w:sz w:val="22"/>
        </w:rPr>
        <w:t> </w:t>
      </w:r>
      <w:r>
        <w:rPr>
          <w:sz w:val="22"/>
        </w:rPr>
        <w:t>les</w:t>
      </w:r>
      <w:r>
        <w:rPr>
          <w:spacing w:val="-10"/>
          <w:sz w:val="22"/>
        </w:rPr>
        <w:t> </w:t>
      </w:r>
      <w:r>
        <w:rPr>
          <w:sz w:val="22"/>
        </w:rPr>
        <w:t>seves</w:t>
      </w:r>
      <w:r>
        <w:rPr>
          <w:spacing w:val="-10"/>
          <w:sz w:val="22"/>
        </w:rPr>
        <w:t> </w:t>
      </w:r>
      <w:r>
        <w:rPr>
          <w:sz w:val="22"/>
        </w:rPr>
        <w:t>relacions</w:t>
      </w:r>
      <w:r>
        <w:rPr>
          <w:spacing w:val="-10"/>
          <w:sz w:val="22"/>
        </w:rPr>
        <w:t> </w:t>
      </w:r>
      <w:r>
        <w:rPr>
          <w:sz w:val="22"/>
        </w:rPr>
        <w:t>socials</w:t>
      </w:r>
      <w:r>
        <w:rPr>
          <w:spacing w:val="-10"/>
          <w:sz w:val="22"/>
        </w:rPr>
        <w:t> </w:t>
      </w:r>
      <w:r>
        <w:rPr>
          <w:sz w:val="22"/>
        </w:rPr>
        <w:t>habituals</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resolució</w:t>
      </w:r>
      <w:r>
        <w:rPr>
          <w:spacing w:val="-10"/>
          <w:sz w:val="22"/>
        </w:rPr>
        <w:t> </w:t>
      </w:r>
      <w:r>
        <w:rPr>
          <w:sz w:val="22"/>
        </w:rPr>
        <w:t>pacífica</w:t>
      </w:r>
      <w:r>
        <w:rPr>
          <w:spacing w:val="-10"/>
          <w:sz w:val="22"/>
        </w:rPr>
        <w:t> </w:t>
      </w:r>
      <w:r>
        <w:rPr>
          <w:sz w:val="22"/>
        </w:rPr>
        <w:t>dels </w:t>
      </w:r>
      <w:r>
        <w:rPr>
          <w:spacing w:val="-2"/>
          <w:sz w:val="22"/>
        </w:rPr>
        <w:t>conflictes.</w:t>
      </w:r>
    </w:p>
    <w:p>
      <w:pPr>
        <w:pStyle w:val="ListParagraph"/>
        <w:numPr>
          <w:ilvl w:val="1"/>
          <w:numId w:val="49"/>
        </w:numPr>
        <w:tabs>
          <w:tab w:pos="884" w:val="left" w:leader="none"/>
        </w:tabs>
        <w:spacing w:line="247" w:lineRule="auto" w:before="0" w:after="0"/>
        <w:ind w:left="884" w:right="273" w:hanging="360"/>
        <w:jc w:val="left"/>
        <w:rPr>
          <w:sz w:val="22"/>
        </w:rPr>
      </w:pPr>
      <w:r>
        <w:rPr>
          <w:sz w:val="22"/>
        </w:rPr>
        <w:t>Comparar</w:t>
      </w:r>
      <w:r>
        <w:rPr>
          <w:spacing w:val="-10"/>
          <w:sz w:val="22"/>
        </w:rPr>
        <w:t> </w:t>
      </w:r>
      <w:r>
        <w:rPr>
          <w:sz w:val="22"/>
        </w:rPr>
        <w:t>i</w:t>
      </w:r>
      <w:r>
        <w:rPr>
          <w:spacing w:val="-10"/>
          <w:sz w:val="22"/>
        </w:rPr>
        <w:t> </w:t>
      </w:r>
      <w:r>
        <w:rPr>
          <w:sz w:val="22"/>
        </w:rPr>
        <w:t>seleccionar</w:t>
      </w:r>
      <w:r>
        <w:rPr>
          <w:spacing w:val="-10"/>
          <w:sz w:val="22"/>
        </w:rPr>
        <w:t> </w:t>
      </w:r>
      <w:r>
        <w:rPr>
          <w:sz w:val="22"/>
        </w:rPr>
        <w:t>recursos</w:t>
      </w:r>
      <w:r>
        <w:rPr>
          <w:spacing w:val="-10"/>
          <w:sz w:val="22"/>
        </w:rPr>
        <w:t> </w:t>
      </w:r>
      <w:r>
        <w:rPr>
          <w:sz w:val="22"/>
        </w:rPr>
        <w:t>i</w:t>
      </w:r>
      <w:r>
        <w:rPr>
          <w:spacing w:val="-10"/>
          <w:sz w:val="22"/>
        </w:rPr>
        <w:t> </w:t>
      </w:r>
      <w:r>
        <w:rPr>
          <w:sz w:val="22"/>
        </w:rPr>
        <w:t>ofertes</w:t>
      </w:r>
      <w:r>
        <w:rPr>
          <w:spacing w:val="-10"/>
          <w:sz w:val="22"/>
        </w:rPr>
        <w:t> </w:t>
      </w:r>
      <w:r>
        <w:rPr>
          <w:sz w:val="22"/>
        </w:rPr>
        <w:t>formatives</w:t>
      </w:r>
      <w:r>
        <w:rPr>
          <w:spacing w:val="-10"/>
          <w:sz w:val="22"/>
        </w:rPr>
        <w:t> </w:t>
      </w:r>
      <w:r>
        <w:rPr>
          <w:sz w:val="22"/>
        </w:rPr>
        <w:t>existents</w:t>
      </w:r>
      <w:r>
        <w:rPr>
          <w:spacing w:val="-10"/>
          <w:sz w:val="22"/>
        </w:rPr>
        <w:t> </w:t>
      </w:r>
      <w:r>
        <w:rPr>
          <w:sz w:val="22"/>
        </w:rPr>
        <w:t>per</w:t>
      </w:r>
      <w:r>
        <w:rPr>
          <w:spacing w:val="-10"/>
          <w:sz w:val="22"/>
        </w:rPr>
        <w:t> </w:t>
      </w:r>
      <w:r>
        <w:rPr>
          <w:sz w:val="22"/>
        </w:rPr>
        <w:t>a</w:t>
      </w:r>
      <w:r>
        <w:rPr>
          <w:spacing w:val="-10"/>
          <w:sz w:val="22"/>
        </w:rPr>
        <w:t> </w:t>
      </w:r>
      <w:r>
        <w:rPr>
          <w:sz w:val="22"/>
        </w:rPr>
        <w:t>l’aprenentatge</w:t>
      </w:r>
      <w:r>
        <w:rPr>
          <w:spacing w:val="-10"/>
          <w:sz w:val="22"/>
        </w:rPr>
        <w:t> </w:t>
      </w:r>
      <w:r>
        <w:rPr>
          <w:sz w:val="22"/>
        </w:rPr>
        <w:t>al llarg de la vida per adaptar-se a les noves situacions laborals i personals.</w:t>
      </w:r>
    </w:p>
    <w:p>
      <w:pPr>
        <w:pStyle w:val="ListParagraph"/>
        <w:numPr>
          <w:ilvl w:val="1"/>
          <w:numId w:val="49"/>
        </w:numPr>
        <w:tabs>
          <w:tab w:pos="884" w:val="left" w:leader="none"/>
        </w:tabs>
        <w:spacing w:line="247" w:lineRule="auto" w:before="0" w:after="0"/>
        <w:ind w:left="884" w:right="196" w:hanging="360"/>
        <w:jc w:val="left"/>
        <w:rPr>
          <w:sz w:val="22"/>
        </w:rPr>
      </w:pPr>
      <w:r>
        <w:rPr>
          <w:sz w:val="22"/>
        </w:rPr>
        <w:t>Desenvolupar la iniciativa, la creativitat i l’esperit emprenedor, així com la confiança en</w:t>
      </w:r>
      <w:r>
        <w:rPr>
          <w:spacing w:val="-9"/>
          <w:sz w:val="22"/>
        </w:rPr>
        <w:t> </w:t>
      </w:r>
      <w:r>
        <w:rPr>
          <w:sz w:val="22"/>
        </w:rPr>
        <w:t>si</w:t>
      </w:r>
      <w:r>
        <w:rPr>
          <w:spacing w:val="-9"/>
          <w:sz w:val="22"/>
        </w:rPr>
        <w:t> </w:t>
      </w:r>
      <w:r>
        <w:rPr>
          <w:sz w:val="22"/>
        </w:rPr>
        <w:t>mateix,</w:t>
      </w:r>
      <w:r>
        <w:rPr>
          <w:spacing w:val="-9"/>
          <w:sz w:val="22"/>
        </w:rPr>
        <w:t> </w:t>
      </w:r>
      <w:r>
        <w:rPr>
          <w:sz w:val="22"/>
        </w:rPr>
        <w:t>la</w:t>
      </w:r>
      <w:r>
        <w:rPr>
          <w:spacing w:val="-9"/>
          <w:sz w:val="22"/>
        </w:rPr>
        <w:t> </w:t>
      </w:r>
      <w:r>
        <w:rPr>
          <w:sz w:val="22"/>
        </w:rPr>
        <w:t>participació</w:t>
      </w:r>
      <w:r>
        <w:rPr>
          <w:spacing w:val="-9"/>
          <w:sz w:val="22"/>
        </w:rPr>
        <w:t> </w:t>
      </w:r>
      <w:r>
        <w:rPr>
          <w:sz w:val="22"/>
        </w:rPr>
        <w:t>i</w:t>
      </w:r>
      <w:r>
        <w:rPr>
          <w:spacing w:val="-9"/>
          <w:sz w:val="22"/>
        </w:rPr>
        <w:t> </w:t>
      </w:r>
      <w:r>
        <w:rPr>
          <w:sz w:val="22"/>
        </w:rPr>
        <w:t>l’esperit</w:t>
      </w:r>
      <w:r>
        <w:rPr>
          <w:spacing w:val="-9"/>
          <w:sz w:val="22"/>
        </w:rPr>
        <w:t> </w:t>
      </w:r>
      <w:r>
        <w:rPr>
          <w:sz w:val="22"/>
        </w:rPr>
        <w:t>crític</w:t>
      </w:r>
      <w:r>
        <w:rPr>
          <w:spacing w:val="-9"/>
          <w:sz w:val="22"/>
        </w:rPr>
        <w:t> </w:t>
      </w:r>
      <w:r>
        <w:rPr>
          <w:sz w:val="22"/>
        </w:rPr>
        <w:t>per</w:t>
      </w:r>
      <w:r>
        <w:rPr>
          <w:spacing w:val="-9"/>
          <w:sz w:val="22"/>
        </w:rPr>
        <w:t> </w:t>
      </w:r>
      <w:r>
        <w:rPr>
          <w:sz w:val="22"/>
        </w:rPr>
        <w:t>resoldre</w:t>
      </w:r>
      <w:r>
        <w:rPr>
          <w:spacing w:val="-9"/>
          <w:sz w:val="22"/>
        </w:rPr>
        <w:t> </w:t>
      </w:r>
      <w:r>
        <w:rPr>
          <w:sz w:val="22"/>
        </w:rPr>
        <w:t>situacions</w:t>
      </w:r>
      <w:r>
        <w:rPr>
          <w:spacing w:val="-9"/>
          <w:sz w:val="22"/>
        </w:rPr>
        <w:t> </w:t>
      </w:r>
      <w:r>
        <w:rPr>
          <w:sz w:val="22"/>
        </w:rPr>
        <w:t>i</w:t>
      </w:r>
      <w:r>
        <w:rPr>
          <w:spacing w:val="-9"/>
          <w:sz w:val="22"/>
        </w:rPr>
        <w:t> </w:t>
      </w:r>
      <w:r>
        <w:rPr>
          <w:sz w:val="22"/>
        </w:rPr>
        <w:t>incidències</w:t>
      </w:r>
      <w:r>
        <w:rPr>
          <w:spacing w:val="-9"/>
          <w:sz w:val="22"/>
        </w:rPr>
        <w:t> </w:t>
      </w:r>
      <w:r>
        <w:rPr>
          <w:sz w:val="22"/>
        </w:rPr>
        <w:t>tant</w:t>
      </w:r>
      <w:r>
        <w:rPr>
          <w:spacing w:val="-9"/>
          <w:sz w:val="22"/>
        </w:rPr>
        <w:t> </w:t>
      </w:r>
      <w:r>
        <w:rPr>
          <w:sz w:val="22"/>
        </w:rPr>
        <w:t>de l’activitat professional com de la personal.</w:t>
      </w:r>
    </w:p>
    <w:p>
      <w:pPr>
        <w:pStyle w:val="ListParagraph"/>
        <w:numPr>
          <w:ilvl w:val="1"/>
          <w:numId w:val="49"/>
        </w:numPr>
        <w:tabs>
          <w:tab w:pos="884" w:val="left" w:leader="none"/>
        </w:tabs>
        <w:spacing w:line="247" w:lineRule="auto" w:before="0" w:after="0"/>
        <w:ind w:left="884" w:right="705" w:hanging="360"/>
        <w:jc w:val="left"/>
        <w:rPr>
          <w:sz w:val="22"/>
        </w:rPr>
      </w:pPr>
      <w:r>
        <w:rPr>
          <w:sz w:val="22"/>
        </w:rPr>
        <w:t>Desenvolupar</w:t>
      </w:r>
      <w:r>
        <w:rPr>
          <w:spacing w:val="-10"/>
          <w:sz w:val="22"/>
        </w:rPr>
        <w:t> </w:t>
      </w:r>
      <w:r>
        <w:rPr>
          <w:sz w:val="22"/>
        </w:rPr>
        <w:t>treballs</w:t>
      </w:r>
      <w:r>
        <w:rPr>
          <w:spacing w:val="-10"/>
          <w:sz w:val="22"/>
        </w:rPr>
        <w:t> </w:t>
      </w:r>
      <w:r>
        <w:rPr>
          <w:sz w:val="22"/>
        </w:rPr>
        <w:t>en</w:t>
      </w:r>
      <w:r>
        <w:rPr>
          <w:spacing w:val="-10"/>
          <w:sz w:val="22"/>
        </w:rPr>
        <w:t> </w:t>
      </w:r>
      <w:r>
        <w:rPr>
          <w:sz w:val="22"/>
        </w:rPr>
        <w:t>equip,</w:t>
      </w:r>
      <w:r>
        <w:rPr>
          <w:spacing w:val="-10"/>
          <w:sz w:val="22"/>
        </w:rPr>
        <w:t> </w:t>
      </w:r>
      <w:r>
        <w:rPr>
          <w:sz w:val="22"/>
        </w:rPr>
        <w:t>assumint</w:t>
      </w:r>
      <w:r>
        <w:rPr>
          <w:spacing w:val="-10"/>
          <w:sz w:val="22"/>
        </w:rPr>
        <w:t> </w:t>
      </w:r>
      <w:r>
        <w:rPr>
          <w:sz w:val="22"/>
        </w:rPr>
        <w:t>els</w:t>
      </w:r>
      <w:r>
        <w:rPr>
          <w:spacing w:val="-10"/>
          <w:sz w:val="22"/>
        </w:rPr>
        <w:t> </w:t>
      </w:r>
      <w:r>
        <w:rPr>
          <w:sz w:val="22"/>
        </w:rPr>
        <w:t>seus</w:t>
      </w:r>
      <w:r>
        <w:rPr>
          <w:spacing w:val="-10"/>
          <w:sz w:val="22"/>
        </w:rPr>
        <w:t> </w:t>
      </w:r>
      <w:r>
        <w:rPr>
          <w:sz w:val="22"/>
        </w:rPr>
        <w:t>deures,</w:t>
      </w:r>
      <w:r>
        <w:rPr>
          <w:spacing w:val="-10"/>
          <w:sz w:val="22"/>
        </w:rPr>
        <w:t> </w:t>
      </w:r>
      <w:r>
        <w:rPr>
          <w:sz w:val="22"/>
        </w:rPr>
        <w:t>respectant</w:t>
      </w:r>
      <w:r>
        <w:rPr>
          <w:spacing w:val="-10"/>
          <w:sz w:val="22"/>
        </w:rPr>
        <w:t> </w:t>
      </w:r>
      <w:r>
        <w:rPr>
          <w:sz w:val="22"/>
        </w:rPr>
        <w:t>els</w:t>
      </w:r>
      <w:r>
        <w:rPr>
          <w:spacing w:val="-10"/>
          <w:sz w:val="22"/>
        </w:rPr>
        <w:t> </w:t>
      </w:r>
      <w:r>
        <w:rPr>
          <w:sz w:val="22"/>
        </w:rPr>
        <w:t>altres</w:t>
      </w:r>
      <w:r>
        <w:rPr>
          <w:spacing w:val="-10"/>
          <w:sz w:val="22"/>
        </w:rPr>
        <w:t> </w:t>
      </w:r>
      <w:r>
        <w:rPr>
          <w:sz w:val="22"/>
        </w:rPr>
        <w:t>i cooperant amb ells, actuant amb tolerància i respecte cap als altres per a la realització eficaç de les tasques i com a mitjà de desenvolupament personal.</w:t>
      </w:r>
    </w:p>
    <w:p>
      <w:pPr>
        <w:pStyle w:val="ListParagraph"/>
        <w:numPr>
          <w:ilvl w:val="1"/>
          <w:numId w:val="49"/>
        </w:numPr>
        <w:tabs>
          <w:tab w:pos="884" w:val="left" w:leader="none"/>
        </w:tabs>
        <w:spacing w:line="247" w:lineRule="auto" w:before="0" w:after="0"/>
        <w:ind w:left="884" w:right="1132" w:hanging="360"/>
        <w:jc w:val="left"/>
        <w:rPr>
          <w:sz w:val="22"/>
        </w:rPr>
      </w:pPr>
      <w:r>
        <w:rPr>
          <w:sz w:val="22"/>
        </w:rPr>
        <w:t>Utilitzar</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informar-se, comunicar-se, aprendre i facilitar-se les tasques laborals.</w:t>
      </w:r>
    </w:p>
    <w:p>
      <w:pPr>
        <w:pStyle w:val="ListParagraph"/>
        <w:numPr>
          <w:ilvl w:val="1"/>
          <w:numId w:val="49"/>
        </w:numPr>
        <w:tabs>
          <w:tab w:pos="883" w:val="left" w:leader="none"/>
          <w:tab w:pos="885" w:val="left" w:leader="none"/>
        </w:tabs>
        <w:spacing w:line="247" w:lineRule="auto" w:before="0" w:after="0"/>
        <w:ind w:left="885" w:right="355" w:hanging="361"/>
        <w:jc w:val="left"/>
        <w:rPr>
          <w:sz w:val="22"/>
        </w:rPr>
      </w:pPr>
      <w:r>
        <w:rPr>
          <w:sz w:val="22"/>
        </w:rPr>
        <w:t>Relacionar els riscos laborals i ambientals amb l’activitat laboral amb la finalitat d’utilitzar</w:t>
      </w:r>
      <w:r>
        <w:rPr>
          <w:spacing w:val="-11"/>
          <w:sz w:val="22"/>
        </w:rPr>
        <w:t> </w:t>
      </w:r>
      <w:r>
        <w:rPr>
          <w:sz w:val="22"/>
        </w:rPr>
        <w:t>les</w:t>
      </w:r>
      <w:r>
        <w:rPr>
          <w:spacing w:val="-11"/>
          <w:sz w:val="22"/>
        </w:rPr>
        <w:t> </w:t>
      </w:r>
      <w:r>
        <w:rPr>
          <w:sz w:val="22"/>
        </w:rPr>
        <w:t>mesures</w:t>
      </w:r>
      <w:r>
        <w:rPr>
          <w:spacing w:val="-11"/>
          <w:sz w:val="22"/>
        </w:rPr>
        <w:t> </w:t>
      </w:r>
      <w:r>
        <w:rPr>
          <w:sz w:val="22"/>
        </w:rPr>
        <w:t>preventives</w:t>
      </w:r>
      <w:r>
        <w:rPr>
          <w:spacing w:val="-11"/>
          <w:sz w:val="22"/>
        </w:rPr>
        <w:t> </w:t>
      </w:r>
      <w:r>
        <w:rPr>
          <w:sz w:val="22"/>
        </w:rPr>
        <w:t>corresponents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protecció</w:t>
      </w:r>
      <w:r>
        <w:rPr>
          <w:spacing w:val="-11"/>
          <w:sz w:val="22"/>
        </w:rPr>
        <w:t> </w:t>
      </w:r>
      <w:r>
        <w:rPr>
          <w:sz w:val="22"/>
        </w:rPr>
        <w:t>personal,</w:t>
      </w:r>
      <w:r>
        <w:rPr>
          <w:spacing w:val="-11"/>
          <w:sz w:val="22"/>
        </w:rPr>
        <w:t> </w:t>
      </w:r>
      <w:r>
        <w:rPr>
          <w:sz w:val="22"/>
        </w:rPr>
        <w:t>evitant danys a les altres persones i al medi ambient.</w:t>
      </w:r>
    </w:p>
    <w:p>
      <w:pPr>
        <w:pStyle w:val="ListParagraph"/>
        <w:numPr>
          <w:ilvl w:val="1"/>
          <w:numId w:val="49"/>
        </w:numPr>
        <w:tabs>
          <w:tab w:pos="883" w:val="left" w:leader="none"/>
          <w:tab w:pos="885" w:val="left" w:leader="none"/>
        </w:tabs>
        <w:spacing w:line="247" w:lineRule="auto" w:before="0" w:after="0"/>
        <w:ind w:left="885" w:right="321" w:hanging="361"/>
        <w:jc w:val="left"/>
        <w:rPr>
          <w:sz w:val="22"/>
        </w:rPr>
      </w:pPr>
      <w:r>
        <w:rPr>
          <w:sz w:val="22"/>
        </w:rPr>
        <w:t>Desenvolupar</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professional</w:t>
      </w:r>
      <w:r>
        <w:rPr>
          <w:spacing w:val="-10"/>
          <w:sz w:val="22"/>
        </w:rPr>
        <w:t> </w:t>
      </w:r>
      <w:r>
        <w:rPr>
          <w:sz w:val="22"/>
        </w:rPr>
        <w:t>assegurant</w:t>
      </w:r>
      <w:r>
        <w:rPr>
          <w:spacing w:val="-10"/>
          <w:sz w:val="22"/>
        </w:rPr>
        <w:t> </w:t>
      </w:r>
      <w:r>
        <w:rPr>
          <w:sz w:val="22"/>
        </w:rPr>
        <w:t>l’eficàcia</w:t>
      </w:r>
      <w:r>
        <w:rPr>
          <w:spacing w:val="-10"/>
          <w:sz w:val="22"/>
        </w:rPr>
        <w:t> </w:t>
      </w:r>
      <w:r>
        <w:rPr>
          <w:sz w:val="22"/>
        </w:rPr>
        <w:t>i</w:t>
      </w:r>
      <w:r>
        <w:rPr>
          <w:spacing w:val="-10"/>
          <w:sz w:val="22"/>
        </w:rPr>
        <w:t> </w:t>
      </w:r>
      <w:r>
        <w:rPr>
          <w:sz w:val="22"/>
        </w:rPr>
        <w:t>la qualitat en el seu treball, proposant, si escau, millores en les activitats de treball.</w:t>
      </w:r>
    </w:p>
    <w:p>
      <w:pPr>
        <w:pStyle w:val="ListParagraph"/>
        <w:numPr>
          <w:ilvl w:val="1"/>
          <w:numId w:val="49"/>
        </w:numPr>
        <w:tabs>
          <w:tab w:pos="885" w:val="left" w:leader="none"/>
        </w:tabs>
        <w:spacing w:line="242" w:lineRule="auto" w:before="0" w:after="0"/>
        <w:ind w:left="885" w:right="288" w:hanging="360"/>
        <w:jc w:val="both"/>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 el</w:t>
      </w:r>
      <w:r>
        <w:rPr>
          <w:spacing w:val="-7"/>
          <w:sz w:val="22"/>
        </w:rPr>
        <w:t> </w:t>
      </w:r>
      <w:r>
        <w:rPr>
          <w:sz w:val="22"/>
        </w:rPr>
        <w:t>marc</w:t>
      </w:r>
      <w:r>
        <w:rPr>
          <w:spacing w:val="-7"/>
          <w:sz w:val="22"/>
        </w:rPr>
        <w:t> </w:t>
      </w:r>
      <w:r>
        <w:rPr>
          <w:sz w:val="22"/>
        </w:rPr>
        <w:t>legal</w:t>
      </w:r>
      <w:r>
        <w:rPr>
          <w:spacing w:val="-7"/>
          <w:sz w:val="22"/>
        </w:rPr>
        <w:t> </w:t>
      </w:r>
      <w:r>
        <w:rPr>
          <w:sz w:val="22"/>
        </w:rPr>
        <w:t>que</w:t>
      </w:r>
      <w:r>
        <w:rPr>
          <w:spacing w:val="-7"/>
          <w:sz w:val="22"/>
        </w:rPr>
        <w:t> </w:t>
      </w:r>
      <w:r>
        <w:rPr>
          <w:sz w:val="22"/>
        </w:rPr>
        <w:t>regula</w:t>
      </w:r>
      <w:r>
        <w:rPr>
          <w:spacing w:val="-7"/>
          <w:sz w:val="22"/>
        </w:rPr>
        <w:t> </w:t>
      </w:r>
      <w:r>
        <w:rPr>
          <w:sz w:val="22"/>
        </w:rPr>
        <w:t>les</w:t>
      </w:r>
      <w:r>
        <w:rPr>
          <w:spacing w:val="-7"/>
          <w:sz w:val="22"/>
        </w:rPr>
        <w:t> </w:t>
      </w:r>
      <w:r>
        <w:rPr>
          <w:sz w:val="22"/>
        </w:rPr>
        <w:t>condicions</w:t>
      </w:r>
      <w:r>
        <w:rPr>
          <w:spacing w:val="-7"/>
          <w:sz w:val="22"/>
        </w:rPr>
        <w:t> </w:t>
      </w:r>
      <w:r>
        <w:rPr>
          <w:sz w:val="22"/>
        </w:rPr>
        <w:t>socials</w:t>
      </w:r>
      <w:r>
        <w:rPr>
          <w:spacing w:val="-7"/>
          <w:sz w:val="22"/>
        </w:rPr>
        <w:t> </w:t>
      </w:r>
      <w:r>
        <w:rPr>
          <w:sz w:val="22"/>
        </w:rPr>
        <w:t>i</w:t>
      </w:r>
      <w:r>
        <w:rPr>
          <w:spacing w:val="-7"/>
          <w:sz w:val="22"/>
        </w:rPr>
        <w:t> </w:t>
      </w:r>
      <w:r>
        <w:rPr>
          <w:sz w:val="22"/>
        </w:rPr>
        <w:t>laborals</w:t>
      </w:r>
      <w:r>
        <w:rPr>
          <w:spacing w:val="-7"/>
          <w:sz w:val="22"/>
        </w:rPr>
        <w:t> </w:t>
      </w:r>
      <w:r>
        <w:rPr>
          <w:sz w:val="22"/>
        </w:rPr>
        <w:t>per</w:t>
      </w:r>
      <w:r>
        <w:rPr>
          <w:spacing w:val="-7"/>
          <w:sz w:val="22"/>
        </w:rPr>
        <w:t> </w:t>
      </w:r>
      <w:r>
        <w:rPr>
          <w:sz w:val="22"/>
        </w:rPr>
        <w:t>participar</w:t>
      </w:r>
      <w:r>
        <w:rPr>
          <w:spacing w:val="-7"/>
          <w:sz w:val="22"/>
        </w:rPr>
        <w:t> </w:t>
      </w:r>
      <w:r>
        <w:rPr>
          <w:sz w:val="22"/>
        </w:rPr>
        <w:t>com</w:t>
      </w:r>
      <w:r>
        <w:rPr>
          <w:spacing w:val="-7"/>
          <w:sz w:val="22"/>
        </w:rPr>
        <w:t> </w:t>
      </w:r>
      <w:r>
        <w:rPr>
          <w:sz w:val="22"/>
        </w:rPr>
        <w:t>a</w:t>
      </w:r>
      <w:r>
        <w:rPr>
          <w:spacing w:val="-7"/>
          <w:sz w:val="22"/>
        </w:rPr>
        <w:t> </w:t>
      </w:r>
      <w:r>
        <w:rPr>
          <w:sz w:val="22"/>
        </w:rPr>
        <w:t>ciutadà </w:t>
      </w:r>
      <w:r>
        <w:rPr>
          <w:spacing w:val="-2"/>
          <w:sz w:val="22"/>
        </w:rPr>
        <w:t>democràtic.</w:t>
      </w:r>
    </w:p>
    <w:p>
      <w:pPr>
        <w:pStyle w:val="Heading2"/>
        <w:numPr>
          <w:ilvl w:val="0"/>
          <w:numId w:val="49"/>
        </w:numPr>
        <w:tabs>
          <w:tab w:pos="884" w:val="left" w:leader="none"/>
        </w:tabs>
        <w:spacing w:line="240" w:lineRule="auto" w:before="198" w:after="0"/>
        <w:ind w:left="884" w:right="0" w:hanging="359"/>
        <w:jc w:val="left"/>
        <w:rPr>
          <w:rFonts w:ascii="Verdana" w:hAnsi="Verdana"/>
        </w:rPr>
      </w:pPr>
      <w:r>
        <w:rPr/>
        <w:t>Mòduls</w:t>
      </w:r>
      <w:r>
        <w:rPr>
          <w:spacing w:val="-9"/>
        </w:rPr>
        <w:t> </w:t>
      </w:r>
      <w:r>
        <w:rPr/>
        <w:t>de</w:t>
      </w:r>
      <w:r>
        <w:rPr>
          <w:spacing w:val="-9"/>
        </w:rPr>
        <w:t> </w:t>
      </w:r>
      <w:r>
        <w:rPr/>
        <w:t>l’àmbit</w:t>
      </w:r>
      <w:r>
        <w:rPr>
          <w:spacing w:val="-9"/>
        </w:rPr>
        <w:t> </w:t>
      </w:r>
      <w:r>
        <w:rPr>
          <w:spacing w:val="-2"/>
        </w:rPr>
        <w:t>professional</w:t>
      </w:r>
    </w:p>
    <w:p>
      <w:pPr>
        <w:pStyle w:val="BodyText"/>
        <w:spacing w:line="247" w:lineRule="auto" w:before="6"/>
        <w:ind w:left="165" w:firstLine="0"/>
      </w:pPr>
      <w:r>
        <w:rPr/>
        <w:t>Els</w:t>
      </w:r>
      <w:r>
        <w:rPr>
          <w:spacing w:val="-10"/>
        </w:rPr>
        <w:t> </w:t>
      </w:r>
      <w:r>
        <w:rPr/>
        <w:t>mòduls</w:t>
      </w:r>
      <w:r>
        <w:rPr>
          <w:spacing w:val="-10"/>
        </w:rPr>
        <w:t> </w:t>
      </w:r>
      <w:r>
        <w:rPr/>
        <w:t>de</w:t>
      </w:r>
      <w:r>
        <w:rPr>
          <w:spacing w:val="-10"/>
        </w:rPr>
        <w:t> </w:t>
      </w:r>
      <w:r>
        <w:rPr/>
        <w:t>l’àmbit</w:t>
      </w:r>
      <w:r>
        <w:rPr>
          <w:spacing w:val="-10"/>
        </w:rPr>
        <w:t> </w:t>
      </w:r>
      <w:r>
        <w:rPr/>
        <w:t>professional</w:t>
      </w:r>
      <w:r>
        <w:rPr>
          <w:spacing w:val="-10"/>
        </w:rPr>
        <w:t> </w:t>
      </w:r>
      <w:r>
        <w:rPr/>
        <w:t>d’aquest</w:t>
      </w:r>
      <w:r>
        <w:rPr>
          <w:spacing w:val="-10"/>
        </w:rPr>
        <w:t> </w:t>
      </w:r>
      <w:r>
        <w:rPr/>
        <w:t>cicle</w:t>
      </w:r>
      <w:r>
        <w:rPr>
          <w:spacing w:val="-10"/>
        </w:rPr>
        <w:t> </w:t>
      </w:r>
      <w:r>
        <w:rPr/>
        <w:t>formatiu</w:t>
      </w:r>
      <w:r>
        <w:rPr>
          <w:spacing w:val="-10"/>
        </w:rPr>
        <w:t> </w:t>
      </w:r>
      <w:r>
        <w:rPr/>
        <w:t>són</w:t>
      </w:r>
      <w:r>
        <w:rPr>
          <w:spacing w:val="-10"/>
        </w:rPr>
        <w:t> </w:t>
      </w:r>
      <w:r>
        <w:rPr/>
        <w:t>els</w:t>
      </w:r>
      <w:r>
        <w:rPr>
          <w:spacing w:val="-10"/>
        </w:rPr>
        <w:t> </w:t>
      </w:r>
      <w:r>
        <w:rPr/>
        <w:t>que</w:t>
      </w:r>
      <w:r>
        <w:rPr>
          <w:spacing w:val="-10"/>
        </w:rPr>
        <w:t> </w:t>
      </w:r>
      <w:r>
        <w:rPr/>
        <w:t>a</w:t>
      </w:r>
      <w:r>
        <w:rPr>
          <w:spacing w:val="-10"/>
        </w:rPr>
        <w:t> </w:t>
      </w:r>
      <w:r>
        <w:rPr/>
        <w:t>continuació</w:t>
      </w:r>
      <w:r>
        <w:rPr>
          <w:spacing w:val="-10"/>
        </w:rPr>
        <w:t> </w:t>
      </w:r>
      <w:r>
        <w:rPr/>
        <w:t>es relacionen i es desenvolupen:</w:t>
      </w:r>
    </w:p>
    <w:p>
      <w:pPr>
        <w:pStyle w:val="ListParagraph"/>
        <w:numPr>
          <w:ilvl w:val="0"/>
          <w:numId w:val="51"/>
        </w:numPr>
        <w:tabs>
          <w:tab w:pos="884" w:val="left" w:leader="none"/>
        </w:tabs>
        <w:spacing w:line="251" w:lineRule="exact" w:before="0" w:after="0"/>
        <w:ind w:left="884" w:right="0" w:hanging="359"/>
        <w:jc w:val="left"/>
        <w:rPr>
          <w:sz w:val="22"/>
        </w:rPr>
      </w:pPr>
      <w:r>
        <w:rPr>
          <w:sz w:val="22"/>
        </w:rPr>
        <w:t>3043.</w:t>
      </w:r>
      <w:r>
        <w:rPr>
          <w:spacing w:val="-12"/>
          <w:sz w:val="22"/>
        </w:rPr>
        <w:t> </w:t>
      </w:r>
      <w:r>
        <w:rPr>
          <w:sz w:val="22"/>
        </w:rPr>
        <w:t>Mecanitzat</w:t>
      </w:r>
      <w:r>
        <w:rPr>
          <w:spacing w:val="-11"/>
          <w:sz w:val="22"/>
        </w:rPr>
        <w:t> </w:t>
      </w:r>
      <w:r>
        <w:rPr>
          <w:sz w:val="22"/>
        </w:rPr>
        <w:t>i</w:t>
      </w:r>
      <w:r>
        <w:rPr>
          <w:spacing w:val="-11"/>
          <w:sz w:val="22"/>
        </w:rPr>
        <w:t> </w:t>
      </w:r>
      <w:r>
        <w:rPr>
          <w:spacing w:val="-2"/>
          <w:sz w:val="22"/>
        </w:rPr>
        <w:t>soldadura.</w:t>
      </w:r>
    </w:p>
    <w:p>
      <w:pPr>
        <w:pStyle w:val="ListParagraph"/>
        <w:numPr>
          <w:ilvl w:val="0"/>
          <w:numId w:val="51"/>
        </w:numPr>
        <w:tabs>
          <w:tab w:pos="884" w:val="left" w:leader="none"/>
        </w:tabs>
        <w:spacing w:line="240" w:lineRule="auto" w:before="7" w:after="0"/>
        <w:ind w:left="884" w:right="0" w:hanging="359"/>
        <w:jc w:val="left"/>
        <w:rPr>
          <w:sz w:val="22"/>
        </w:rPr>
      </w:pPr>
      <w:r>
        <w:rPr>
          <w:sz w:val="22"/>
        </w:rPr>
        <w:t>3044.</w:t>
      </w:r>
      <w:r>
        <w:rPr>
          <w:spacing w:val="-11"/>
          <w:sz w:val="22"/>
        </w:rPr>
        <w:t> </w:t>
      </w:r>
      <w:r>
        <w:rPr>
          <w:spacing w:val="-2"/>
          <w:sz w:val="22"/>
        </w:rPr>
        <w:t>Amovibles.</w:t>
      </w:r>
    </w:p>
    <w:p>
      <w:pPr>
        <w:pStyle w:val="ListParagraph"/>
        <w:numPr>
          <w:ilvl w:val="0"/>
          <w:numId w:val="51"/>
        </w:numPr>
        <w:tabs>
          <w:tab w:pos="884" w:val="left" w:leader="none"/>
        </w:tabs>
        <w:spacing w:line="240" w:lineRule="auto" w:before="6" w:after="0"/>
        <w:ind w:left="884" w:right="0" w:hanging="359"/>
        <w:jc w:val="left"/>
        <w:rPr>
          <w:sz w:val="22"/>
        </w:rPr>
      </w:pPr>
      <w:r>
        <w:rPr>
          <w:sz w:val="22"/>
        </w:rPr>
        <w:t>3045.</w:t>
      </w:r>
      <w:r>
        <w:rPr>
          <w:spacing w:val="-12"/>
          <w:sz w:val="22"/>
        </w:rPr>
        <w:t> </w:t>
      </w:r>
      <w:r>
        <w:rPr>
          <w:sz w:val="22"/>
        </w:rPr>
        <w:t>Preparació</w:t>
      </w:r>
      <w:r>
        <w:rPr>
          <w:spacing w:val="-11"/>
          <w:sz w:val="22"/>
        </w:rPr>
        <w:t> </w:t>
      </w:r>
      <w:r>
        <w:rPr>
          <w:sz w:val="22"/>
        </w:rPr>
        <w:t>de</w:t>
      </w:r>
      <w:r>
        <w:rPr>
          <w:spacing w:val="-11"/>
          <w:sz w:val="22"/>
        </w:rPr>
        <w:t> </w:t>
      </w:r>
      <w:r>
        <w:rPr>
          <w:spacing w:val="-2"/>
          <w:sz w:val="22"/>
        </w:rPr>
        <w:t>superfícies.</w:t>
      </w:r>
    </w:p>
    <w:p>
      <w:pPr>
        <w:pStyle w:val="ListParagraph"/>
        <w:spacing w:after="0" w:line="240" w:lineRule="auto"/>
        <w:jc w:val="left"/>
        <w:rPr>
          <w:sz w:val="22"/>
        </w:rPr>
        <w:sectPr>
          <w:pgSz w:w="11910" w:h="16840"/>
          <w:pgMar w:header="2921" w:footer="1878" w:top="3880" w:bottom="2100" w:left="1275" w:right="1275"/>
        </w:sectPr>
      </w:pPr>
    </w:p>
    <w:p>
      <w:pPr>
        <w:pStyle w:val="ListParagraph"/>
        <w:numPr>
          <w:ilvl w:val="0"/>
          <w:numId w:val="51"/>
        </w:numPr>
        <w:tabs>
          <w:tab w:pos="884" w:val="left" w:leader="none"/>
        </w:tabs>
        <w:spacing w:line="240" w:lineRule="auto" w:before="74" w:after="0"/>
        <w:ind w:left="884" w:right="0" w:hanging="359"/>
        <w:jc w:val="left"/>
        <w:rPr>
          <w:sz w:val="22"/>
        </w:rPr>
      </w:pPr>
      <w:r>
        <w:rPr>
          <w:sz w:val="22"/>
        </w:rPr>
        <w:t>3046.</w:t>
      </w:r>
      <w:r>
        <w:rPr>
          <w:spacing w:val="-13"/>
          <w:sz w:val="22"/>
        </w:rPr>
        <w:t> </w:t>
      </w:r>
      <w:r>
        <w:rPr>
          <w:sz w:val="22"/>
        </w:rPr>
        <w:t>Electricitat</w:t>
      </w:r>
      <w:r>
        <w:rPr>
          <w:spacing w:val="-12"/>
          <w:sz w:val="22"/>
        </w:rPr>
        <w:t> </w:t>
      </w:r>
      <w:r>
        <w:rPr>
          <w:sz w:val="22"/>
        </w:rPr>
        <w:t>del</w:t>
      </w:r>
      <w:r>
        <w:rPr>
          <w:spacing w:val="-12"/>
          <w:sz w:val="22"/>
        </w:rPr>
        <w:t> </w:t>
      </w:r>
      <w:r>
        <w:rPr>
          <w:spacing w:val="-2"/>
          <w:sz w:val="22"/>
        </w:rPr>
        <w:t>vehicle.</w:t>
      </w:r>
    </w:p>
    <w:p>
      <w:pPr>
        <w:pStyle w:val="ListParagraph"/>
        <w:numPr>
          <w:ilvl w:val="0"/>
          <w:numId w:val="51"/>
        </w:numPr>
        <w:tabs>
          <w:tab w:pos="884" w:val="left" w:leader="none"/>
        </w:tabs>
        <w:spacing w:line="240" w:lineRule="auto" w:before="7" w:after="0"/>
        <w:ind w:left="884" w:right="0" w:hanging="359"/>
        <w:jc w:val="left"/>
        <w:rPr>
          <w:sz w:val="22"/>
        </w:rPr>
      </w:pPr>
      <w:r>
        <w:rPr>
          <w:sz w:val="22"/>
        </w:rPr>
        <w:t>3047.</w:t>
      </w:r>
      <w:r>
        <w:rPr>
          <w:spacing w:val="-12"/>
          <w:sz w:val="22"/>
        </w:rPr>
        <w:t> </w:t>
      </w:r>
      <w:r>
        <w:rPr>
          <w:sz w:val="22"/>
        </w:rPr>
        <w:t>Mecànica</w:t>
      </w:r>
      <w:r>
        <w:rPr>
          <w:spacing w:val="-11"/>
          <w:sz w:val="22"/>
        </w:rPr>
        <w:t> </w:t>
      </w:r>
      <w:r>
        <w:rPr>
          <w:sz w:val="22"/>
        </w:rPr>
        <w:t>del</w:t>
      </w:r>
      <w:r>
        <w:rPr>
          <w:spacing w:val="-11"/>
          <w:sz w:val="22"/>
        </w:rPr>
        <w:t> </w:t>
      </w:r>
      <w:r>
        <w:rPr>
          <w:spacing w:val="-2"/>
          <w:sz w:val="22"/>
        </w:rPr>
        <w:t>vehicle.</w:t>
      </w:r>
    </w:p>
    <w:p>
      <w:pPr>
        <w:pStyle w:val="ListParagraph"/>
        <w:numPr>
          <w:ilvl w:val="0"/>
          <w:numId w:val="51"/>
        </w:numPr>
        <w:tabs>
          <w:tab w:pos="884" w:val="left" w:leader="none"/>
        </w:tabs>
        <w:spacing w:line="240" w:lineRule="auto" w:before="6" w:after="0"/>
        <w:ind w:left="884" w:right="0" w:hanging="359"/>
        <w:jc w:val="left"/>
        <w:rPr>
          <w:sz w:val="22"/>
        </w:rPr>
      </w:pPr>
      <w:r>
        <w:rPr>
          <w:sz w:val="22"/>
        </w:rPr>
        <w:t>3159.</w:t>
      </w:r>
      <w:r>
        <w:rPr>
          <w:spacing w:val="-11"/>
          <w:sz w:val="22"/>
        </w:rPr>
        <w:t> </w:t>
      </w:r>
      <w:r>
        <w:rPr>
          <w:sz w:val="22"/>
        </w:rPr>
        <w:t>Itinerari</w:t>
      </w:r>
      <w:r>
        <w:rPr>
          <w:spacing w:val="-11"/>
          <w:sz w:val="22"/>
        </w:rPr>
        <w:t> </w:t>
      </w:r>
      <w:r>
        <w:rPr>
          <w:sz w:val="22"/>
        </w:rPr>
        <w:t>personal</w:t>
      </w:r>
      <w:r>
        <w:rPr>
          <w:spacing w:val="-11"/>
          <w:sz w:val="22"/>
        </w:rPr>
        <w:t> </w:t>
      </w:r>
      <w:r>
        <w:rPr>
          <w:sz w:val="22"/>
        </w:rPr>
        <w:t>per</w:t>
      </w:r>
      <w:r>
        <w:rPr>
          <w:spacing w:val="-11"/>
          <w:sz w:val="22"/>
        </w:rPr>
        <w:t> </w:t>
      </w:r>
      <w:r>
        <w:rPr>
          <w:sz w:val="22"/>
        </w:rPr>
        <w:t>a</w:t>
      </w:r>
      <w:r>
        <w:rPr>
          <w:spacing w:val="-10"/>
          <w:sz w:val="22"/>
        </w:rPr>
        <w:t> </w:t>
      </w:r>
      <w:r>
        <w:rPr>
          <w:spacing w:val="-2"/>
          <w:sz w:val="22"/>
        </w:rPr>
        <w:t>l’ocupabilitat.</w:t>
      </w:r>
    </w:p>
    <w:p>
      <w:pPr>
        <w:pStyle w:val="BodyText"/>
        <w:spacing w:before="3"/>
        <w:ind w:left="0" w:firstLine="0"/>
      </w:pPr>
    </w:p>
    <w:p>
      <w:pPr>
        <w:pStyle w:val="Heading1"/>
        <w:spacing w:before="1"/>
        <w:ind w:left="164"/>
      </w:pPr>
      <w:r>
        <w:rPr/>
        <w:t>3043</w:t>
      </w:r>
      <w:r>
        <w:rPr>
          <w:spacing w:val="-17"/>
        </w:rPr>
        <w:t> </w:t>
      </w:r>
      <w:r>
        <w:rPr/>
        <w:t>-</w:t>
      </w:r>
      <w:r>
        <w:rPr>
          <w:spacing w:val="-17"/>
        </w:rPr>
        <w:t> </w:t>
      </w:r>
      <w:r>
        <w:rPr/>
        <w:t>MECANITZAT</w:t>
      </w:r>
      <w:r>
        <w:rPr>
          <w:spacing w:val="-15"/>
        </w:rPr>
        <w:t> </w:t>
      </w:r>
      <w:r>
        <w:rPr/>
        <w:t>I</w:t>
      </w:r>
      <w:r>
        <w:rPr>
          <w:spacing w:val="-10"/>
        </w:rPr>
        <w:t> </w:t>
      </w:r>
      <w:r>
        <w:rPr>
          <w:spacing w:val="-2"/>
        </w:rPr>
        <w:t>SOLDADURA</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215</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2"/>
        </w:numPr>
        <w:tabs>
          <w:tab w:pos="882" w:val="left" w:leader="none"/>
          <w:tab w:pos="884" w:val="left" w:leader="none"/>
        </w:tabs>
        <w:spacing w:line="247" w:lineRule="auto" w:before="0" w:after="0"/>
        <w:ind w:left="884" w:right="349" w:hanging="360"/>
        <w:jc w:val="left"/>
        <w:rPr>
          <w:sz w:val="22"/>
        </w:rPr>
      </w:pPr>
      <w:r>
        <w:rPr>
          <w:sz w:val="22"/>
        </w:rPr>
        <w:t>Interpreta</w:t>
      </w:r>
      <w:r>
        <w:rPr>
          <w:spacing w:val="-10"/>
          <w:sz w:val="22"/>
        </w:rPr>
        <w:t> </w:t>
      </w:r>
      <w:r>
        <w:rPr>
          <w:sz w:val="22"/>
        </w:rPr>
        <w:t>i</w:t>
      </w:r>
      <w:r>
        <w:rPr>
          <w:spacing w:val="-10"/>
          <w:sz w:val="22"/>
        </w:rPr>
        <w:t> </w:t>
      </w:r>
      <w:r>
        <w:rPr>
          <w:sz w:val="22"/>
        </w:rPr>
        <w:t>reprodueix</w:t>
      </w:r>
      <w:r>
        <w:rPr>
          <w:spacing w:val="-10"/>
          <w:sz w:val="22"/>
        </w:rPr>
        <w:t> </w:t>
      </w:r>
      <w:r>
        <w:rPr>
          <w:sz w:val="22"/>
        </w:rPr>
        <w:t>plànols</w:t>
      </w:r>
      <w:r>
        <w:rPr>
          <w:spacing w:val="-10"/>
          <w:sz w:val="22"/>
        </w:rPr>
        <w:t> </w:t>
      </w:r>
      <w:r>
        <w:rPr>
          <w:sz w:val="22"/>
        </w:rPr>
        <w:t>senzills</w:t>
      </w:r>
      <w:r>
        <w:rPr>
          <w:spacing w:val="-10"/>
          <w:sz w:val="22"/>
        </w:rPr>
        <w:t> </w:t>
      </w:r>
      <w:r>
        <w:rPr>
          <w:sz w:val="22"/>
        </w:rPr>
        <w:t>de</w:t>
      </w:r>
      <w:r>
        <w:rPr>
          <w:spacing w:val="-10"/>
          <w:sz w:val="22"/>
        </w:rPr>
        <w:t> </w:t>
      </w:r>
      <w:r>
        <w:rPr>
          <w:sz w:val="22"/>
        </w:rPr>
        <w:t>diferents</w:t>
      </w:r>
      <w:r>
        <w:rPr>
          <w:spacing w:val="-10"/>
          <w:sz w:val="22"/>
        </w:rPr>
        <w:t> </w:t>
      </w:r>
      <w:r>
        <w:rPr>
          <w:sz w:val="22"/>
        </w:rPr>
        <w:t>elements</w:t>
      </w:r>
      <w:r>
        <w:rPr>
          <w:spacing w:val="-10"/>
          <w:sz w:val="22"/>
        </w:rPr>
        <w:t> </w:t>
      </w:r>
      <w:r>
        <w:rPr>
          <w:sz w:val="22"/>
        </w:rPr>
        <w:t>i</w:t>
      </w:r>
      <w:r>
        <w:rPr>
          <w:spacing w:val="-10"/>
          <w:sz w:val="22"/>
        </w:rPr>
        <w:t> </w:t>
      </w:r>
      <w:r>
        <w:rPr>
          <w:sz w:val="22"/>
        </w:rPr>
        <w:t>peces,</w:t>
      </w:r>
      <w:r>
        <w:rPr>
          <w:spacing w:val="-10"/>
          <w:sz w:val="22"/>
        </w:rPr>
        <w:t> </w:t>
      </w:r>
      <w:r>
        <w:rPr>
          <w:sz w:val="22"/>
        </w:rPr>
        <w:t>interpretant</w:t>
      </w:r>
      <w:r>
        <w:rPr>
          <w:spacing w:val="-10"/>
          <w:sz w:val="22"/>
        </w:rPr>
        <w:t> </w:t>
      </w:r>
      <w:r>
        <w:rPr>
          <w:sz w:val="22"/>
        </w:rPr>
        <w:t>les característiques dels mateixos i aplicant processos normalitzats.</w:t>
      </w:r>
    </w:p>
    <w:p>
      <w:pPr>
        <w:pStyle w:val="BodyText"/>
        <w:spacing w:line="251" w:lineRule="exact"/>
        <w:ind w:left="164" w:firstLine="0"/>
      </w:pPr>
      <w:r>
        <w:rPr/>
        <w:t>Criteris</w:t>
      </w:r>
      <w:r>
        <w:rPr>
          <w:spacing w:val="-7"/>
        </w:rPr>
        <w:t> </w:t>
      </w:r>
      <w:r>
        <w:rPr>
          <w:spacing w:val="-2"/>
        </w:rPr>
        <w:t>d’avaluació:</w:t>
      </w:r>
    </w:p>
    <w:p>
      <w:pPr>
        <w:pStyle w:val="ListParagraph"/>
        <w:numPr>
          <w:ilvl w:val="1"/>
          <w:numId w:val="52"/>
        </w:numPr>
        <w:tabs>
          <w:tab w:pos="883" w:val="left" w:leader="none"/>
          <w:tab w:pos="885" w:val="left" w:leader="none"/>
        </w:tabs>
        <w:spacing w:line="247" w:lineRule="auto" w:before="5" w:after="0"/>
        <w:ind w:left="885" w:right="415" w:hanging="361"/>
        <w:jc w:val="left"/>
        <w:rPr>
          <w:sz w:val="22"/>
        </w:rPr>
      </w:pPr>
      <w:r>
        <w:rPr>
          <w:sz w:val="22"/>
        </w:rPr>
        <w:t>S'ha</w:t>
      </w:r>
      <w:r>
        <w:rPr>
          <w:spacing w:val="-9"/>
          <w:sz w:val="22"/>
        </w:rPr>
        <w:t> </w:t>
      </w:r>
      <w:r>
        <w:rPr>
          <w:sz w:val="22"/>
        </w:rPr>
        <w:t>identificat</w:t>
      </w:r>
      <w:r>
        <w:rPr>
          <w:spacing w:val="-9"/>
          <w:sz w:val="22"/>
        </w:rPr>
        <w:t> </w:t>
      </w:r>
      <w:r>
        <w:rPr>
          <w:sz w:val="22"/>
        </w:rPr>
        <w:t>i</w:t>
      </w:r>
      <w:r>
        <w:rPr>
          <w:spacing w:val="-9"/>
          <w:sz w:val="22"/>
        </w:rPr>
        <w:t> </w:t>
      </w:r>
      <w:r>
        <w:rPr>
          <w:sz w:val="22"/>
        </w:rPr>
        <w:t>comprès</w:t>
      </w:r>
      <w:r>
        <w:rPr>
          <w:spacing w:val="-9"/>
          <w:sz w:val="22"/>
        </w:rPr>
        <w:t> </w:t>
      </w:r>
      <w:r>
        <w:rPr>
          <w:sz w:val="22"/>
        </w:rPr>
        <w:t>el</w:t>
      </w:r>
      <w:r>
        <w:rPr>
          <w:spacing w:val="-9"/>
          <w:sz w:val="22"/>
        </w:rPr>
        <w:t> </w:t>
      </w:r>
      <w:r>
        <w:rPr>
          <w:sz w:val="22"/>
        </w:rPr>
        <w:t>pla</w:t>
      </w:r>
      <w:r>
        <w:rPr>
          <w:spacing w:val="-9"/>
          <w:sz w:val="22"/>
        </w:rPr>
        <w:t> </w:t>
      </w:r>
      <w:r>
        <w:rPr>
          <w:sz w:val="22"/>
        </w:rPr>
        <w:t>senzill</w:t>
      </w:r>
      <w:r>
        <w:rPr>
          <w:spacing w:val="-9"/>
          <w:sz w:val="22"/>
        </w:rPr>
        <w:t> </w:t>
      </w:r>
      <w:r>
        <w:rPr>
          <w:sz w:val="22"/>
        </w:rPr>
        <w:t>de</w:t>
      </w:r>
      <w:r>
        <w:rPr>
          <w:spacing w:val="-9"/>
          <w:sz w:val="22"/>
        </w:rPr>
        <w:t> </w:t>
      </w:r>
      <w:r>
        <w:rPr>
          <w:sz w:val="22"/>
        </w:rPr>
        <w:t>la</w:t>
      </w:r>
      <w:r>
        <w:rPr>
          <w:spacing w:val="-9"/>
          <w:sz w:val="22"/>
        </w:rPr>
        <w:t> </w:t>
      </w:r>
      <w:r>
        <w:rPr>
          <w:sz w:val="22"/>
        </w:rPr>
        <w:t>peça</w:t>
      </w:r>
      <w:r>
        <w:rPr>
          <w:spacing w:val="-9"/>
          <w:sz w:val="22"/>
        </w:rPr>
        <w:t> </w:t>
      </w:r>
      <w:r>
        <w:rPr>
          <w:sz w:val="22"/>
        </w:rPr>
        <w:t>o</w:t>
      </w:r>
      <w:r>
        <w:rPr>
          <w:spacing w:val="-9"/>
          <w:sz w:val="22"/>
        </w:rPr>
        <w:t> </w:t>
      </w:r>
      <w:r>
        <w:rPr>
          <w:sz w:val="22"/>
        </w:rPr>
        <w:t>element</w:t>
      </w:r>
      <w:r>
        <w:rPr>
          <w:spacing w:val="-9"/>
          <w:sz w:val="22"/>
        </w:rPr>
        <w:t> </w:t>
      </w:r>
      <w:r>
        <w:rPr>
          <w:sz w:val="22"/>
        </w:rPr>
        <w:t>que</w:t>
      </w:r>
      <w:r>
        <w:rPr>
          <w:spacing w:val="-9"/>
          <w:sz w:val="22"/>
        </w:rPr>
        <w:t> </w:t>
      </w:r>
      <w:r>
        <w:rPr>
          <w:sz w:val="22"/>
        </w:rPr>
        <w:t>s’ha</w:t>
      </w:r>
      <w:r>
        <w:rPr>
          <w:spacing w:val="-9"/>
          <w:sz w:val="22"/>
        </w:rPr>
        <w:t> </w:t>
      </w:r>
      <w:r>
        <w:rPr>
          <w:sz w:val="22"/>
        </w:rPr>
        <w:t>d'utilitzar</w:t>
      </w:r>
      <w:r>
        <w:rPr>
          <w:spacing w:val="-9"/>
          <w:sz w:val="22"/>
        </w:rPr>
        <w:t> </w:t>
      </w:r>
      <w:r>
        <w:rPr>
          <w:sz w:val="22"/>
        </w:rPr>
        <w:t>en</w:t>
      </w:r>
      <w:r>
        <w:rPr>
          <w:spacing w:val="-9"/>
          <w:sz w:val="22"/>
        </w:rPr>
        <w:t> </w:t>
      </w:r>
      <w:r>
        <w:rPr>
          <w:sz w:val="22"/>
        </w:rPr>
        <w:t>el procés de mecanització.</w:t>
      </w:r>
    </w:p>
    <w:p>
      <w:pPr>
        <w:pStyle w:val="ListParagraph"/>
        <w:numPr>
          <w:ilvl w:val="1"/>
          <w:numId w:val="52"/>
        </w:numPr>
        <w:tabs>
          <w:tab w:pos="885" w:val="left" w:leader="none"/>
        </w:tabs>
        <w:spacing w:line="247" w:lineRule="auto" w:before="0" w:after="0"/>
        <w:ind w:left="885" w:right="393" w:hanging="360"/>
        <w:jc w:val="left"/>
        <w:rPr>
          <w:sz w:val="22"/>
        </w:rPr>
      </w:pPr>
      <w:r>
        <w:rPr>
          <w:sz w:val="22"/>
        </w:rPr>
        <w:t>S'ha</w:t>
      </w:r>
      <w:r>
        <w:rPr>
          <w:spacing w:val="-9"/>
          <w:sz w:val="22"/>
        </w:rPr>
        <w:t> </w:t>
      </w:r>
      <w:r>
        <w:rPr>
          <w:sz w:val="22"/>
        </w:rPr>
        <w:t>realitzat</w:t>
      </w:r>
      <w:r>
        <w:rPr>
          <w:spacing w:val="-9"/>
          <w:sz w:val="22"/>
        </w:rPr>
        <w:t> </w:t>
      </w:r>
      <w:r>
        <w:rPr>
          <w:sz w:val="22"/>
        </w:rPr>
        <w:t>la</w:t>
      </w:r>
      <w:r>
        <w:rPr>
          <w:spacing w:val="-9"/>
          <w:sz w:val="22"/>
        </w:rPr>
        <w:t> </w:t>
      </w:r>
      <w:r>
        <w:rPr>
          <w:sz w:val="22"/>
        </w:rPr>
        <w:t>reproducció</w:t>
      </w:r>
      <w:r>
        <w:rPr>
          <w:spacing w:val="-9"/>
          <w:sz w:val="22"/>
        </w:rPr>
        <w:t> </w:t>
      </w:r>
      <w:r>
        <w:rPr>
          <w:sz w:val="22"/>
        </w:rPr>
        <w:t>del</w:t>
      </w:r>
      <w:r>
        <w:rPr>
          <w:spacing w:val="-9"/>
          <w:sz w:val="22"/>
        </w:rPr>
        <w:t> </w:t>
      </w:r>
      <w:r>
        <w:rPr>
          <w:sz w:val="22"/>
        </w:rPr>
        <w:t>plànol</w:t>
      </w:r>
      <w:r>
        <w:rPr>
          <w:spacing w:val="-9"/>
          <w:sz w:val="22"/>
        </w:rPr>
        <w:t> </w:t>
      </w:r>
      <w:r>
        <w:rPr>
          <w:sz w:val="22"/>
        </w:rPr>
        <w:t>tant</w:t>
      </w:r>
      <w:r>
        <w:rPr>
          <w:spacing w:val="-9"/>
          <w:sz w:val="22"/>
        </w:rPr>
        <w:t> </w:t>
      </w:r>
      <w:r>
        <w:rPr>
          <w:sz w:val="22"/>
        </w:rPr>
        <w:t>sobre</w:t>
      </w:r>
      <w:r>
        <w:rPr>
          <w:spacing w:val="-9"/>
          <w:sz w:val="22"/>
        </w:rPr>
        <w:t> </w:t>
      </w:r>
      <w:r>
        <w:rPr>
          <w:sz w:val="22"/>
        </w:rPr>
        <w:t>paper</w:t>
      </w:r>
      <w:r>
        <w:rPr>
          <w:spacing w:val="-9"/>
          <w:sz w:val="22"/>
        </w:rPr>
        <w:t> </w:t>
      </w:r>
      <w:r>
        <w:rPr>
          <w:sz w:val="22"/>
        </w:rPr>
        <w:t>com</w:t>
      </w:r>
      <w:r>
        <w:rPr>
          <w:spacing w:val="-9"/>
          <w:sz w:val="22"/>
        </w:rPr>
        <w:t> </w:t>
      </w:r>
      <w:r>
        <w:rPr>
          <w:sz w:val="22"/>
        </w:rPr>
        <w:t>a</w:t>
      </w:r>
      <w:r>
        <w:rPr>
          <w:spacing w:val="-9"/>
          <w:sz w:val="22"/>
        </w:rPr>
        <w:t> </w:t>
      </w:r>
      <w:r>
        <w:rPr>
          <w:sz w:val="22"/>
        </w:rPr>
        <w:t>la</w:t>
      </w:r>
      <w:r>
        <w:rPr>
          <w:spacing w:val="-9"/>
          <w:sz w:val="22"/>
        </w:rPr>
        <w:t> </w:t>
      </w:r>
      <w:r>
        <w:rPr>
          <w:sz w:val="22"/>
        </w:rPr>
        <w:t>superfície</w:t>
      </w:r>
      <w:r>
        <w:rPr>
          <w:spacing w:val="-9"/>
          <w:sz w:val="22"/>
        </w:rPr>
        <w:t> </w:t>
      </w:r>
      <w:r>
        <w:rPr>
          <w:sz w:val="22"/>
        </w:rPr>
        <w:t>que</w:t>
      </w:r>
      <w:r>
        <w:rPr>
          <w:spacing w:val="-9"/>
          <w:sz w:val="22"/>
        </w:rPr>
        <w:t> </w:t>
      </w:r>
      <w:r>
        <w:rPr>
          <w:sz w:val="22"/>
        </w:rPr>
        <w:t>s'ha de mecanitzar.</w:t>
      </w:r>
    </w:p>
    <w:p>
      <w:pPr>
        <w:pStyle w:val="ListParagraph"/>
        <w:numPr>
          <w:ilvl w:val="1"/>
          <w:numId w:val="52"/>
        </w:numPr>
        <w:tabs>
          <w:tab w:pos="885" w:val="left" w:leader="none"/>
        </w:tabs>
        <w:spacing w:line="247" w:lineRule="auto" w:before="0" w:after="0"/>
        <w:ind w:left="885" w:right="389" w:hanging="360"/>
        <w:jc w:val="left"/>
        <w:rPr>
          <w:sz w:val="22"/>
        </w:rPr>
      </w:pPr>
      <w:r>
        <w:rPr>
          <w:sz w:val="22"/>
        </w:rPr>
        <w:t>S'han</w:t>
      </w:r>
      <w:r>
        <w:rPr>
          <w:spacing w:val="-9"/>
          <w:sz w:val="22"/>
        </w:rPr>
        <w:t> </w:t>
      </w:r>
      <w:r>
        <w:rPr>
          <w:sz w:val="22"/>
        </w:rPr>
        <w:t>identificat</w:t>
      </w:r>
      <w:r>
        <w:rPr>
          <w:spacing w:val="-9"/>
          <w:sz w:val="22"/>
        </w:rPr>
        <w:t> </w:t>
      </w:r>
      <w:r>
        <w:rPr>
          <w:sz w:val="22"/>
        </w:rPr>
        <w:t>i</w:t>
      </w:r>
      <w:r>
        <w:rPr>
          <w:spacing w:val="-9"/>
          <w:sz w:val="22"/>
        </w:rPr>
        <w:t> </w:t>
      </w:r>
      <w:r>
        <w:rPr>
          <w:sz w:val="22"/>
        </w:rPr>
        <w:t>classificat</w:t>
      </w:r>
      <w:r>
        <w:rPr>
          <w:spacing w:val="-9"/>
          <w:sz w:val="22"/>
        </w:rPr>
        <w:t> </w:t>
      </w:r>
      <w:r>
        <w:rPr>
          <w:sz w:val="22"/>
        </w:rPr>
        <w:t>els</w:t>
      </w:r>
      <w:r>
        <w:rPr>
          <w:spacing w:val="-9"/>
          <w:sz w:val="22"/>
        </w:rPr>
        <w:t> </w:t>
      </w:r>
      <w:r>
        <w:rPr>
          <w:sz w:val="22"/>
        </w:rPr>
        <w:t>estris</w:t>
      </w:r>
      <w:r>
        <w:rPr>
          <w:spacing w:val="-9"/>
          <w:sz w:val="22"/>
        </w:rPr>
        <w:t> </w:t>
      </w:r>
      <w:r>
        <w:rPr>
          <w:sz w:val="22"/>
        </w:rPr>
        <w:t>de</w:t>
      </w:r>
      <w:r>
        <w:rPr>
          <w:spacing w:val="-9"/>
          <w:sz w:val="22"/>
        </w:rPr>
        <w:t> </w:t>
      </w:r>
      <w:r>
        <w:rPr>
          <w:sz w:val="22"/>
        </w:rPr>
        <w:t>dibuix</w:t>
      </w:r>
      <w:r>
        <w:rPr>
          <w:spacing w:val="-9"/>
          <w:sz w:val="22"/>
        </w:rPr>
        <w:t> </w:t>
      </w:r>
      <w:r>
        <w:rPr>
          <w:sz w:val="22"/>
        </w:rPr>
        <w:t>i</w:t>
      </w:r>
      <w:r>
        <w:rPr>
          <w:spacing w:val="-9"/>
          <w:sz w:val="22"/>
        </w:rPr>
        <w:t> </w:t>
      </w:r>
      <w:r>
        <w:rPr>
          <w:sz w:val="22"/>
        </w:rPr>
        <w:t>traçat</w:t>
      </w:r>
      <w:r>
        <w:rPr>
          <w:spacing w:val="-9"/>
          <w:sz w:val="22"/>
        </w:rPr>
        <w:t> </w:t>
      </w:r>
      <w:r>
        <w:rPr>
          <w:sz w:val="22"/>
        </w:rPr>
        <w:t>en</w:t>
      </w:r>
      <w:r>
        <w:rPr>
          <w:spacing w:val="-9"/>
          <w:sz w:val="22"/>
        </w:rPr>
        <w:t> </w:t>
      </w:r>
      <w:r>
        <w:rPr>
          <w:sz w:val="22"/>
        </w:rPr>
        <w:t>funció</w:t>
      </w:r>
      <w:r>
        <w:rPr>
          <w:spacing w:val="-9"/>
          <w:sz w:val="22"/>
        </w:rPr>
        <w:t> </w:t>
      </w:r>
      <w:r>
        <w:rPr>
          <w:sz w:val="22"/>
        </w:rPr>
        <w:t>del</w:t>
      </w:r>
      <w:r>
        <w:rPr>
          <w:spacing w:val="-9"/>
          <w:sz w:val="22"/>
        </w:rPr>
        <w:t> </w:t>
      </w:r>
      <w:r>
        <w:rPr>
          <w:sz w:val="22"/>
        </w:rPr>
        <w:t>procés</w:t>
      </w:r>
      <w:r>
        <w:rPr>
          <w:spacing w:val="-9"/>
          <w:sz w:val="22"/>
        </w:rPr>
        <w:t> </w:t>
      </w:r>
      <w:r>
        <w:rPr>
          <w:sz w:val="22"/>
        </w:rPr>
        <w:t>que</w:t>
      </w:r>
      <w:r>
        <w:rPr>
          <w:spacing w:val="-9"/>
          <w:sz w:val="22"/>
        </w:rPr>
        <w:t> </w:t>
      </w:r>
      <w:r>
        <w:rPr>
          <w:sz w:val="22"/>
        </w:rPr>
        <w:t>s'ha de fer.</w:t>
      </w:r>
    </w:p>
    <w:p>
      <w:pPr>
        <w:pStyle w:val="ListParagraph"/>
        <w:numPr>
          <w:ilvl w:val="1"/>
          <w:numId w:val="52"/>
        </w:numPr>
        <w:tabs>
          <w:tab w:pos="885" w:val="left" w:leader="none"/>
        </w:tabs>
        <w:spacing w:line="247" w:lineRule="auto" w:before="0" w:after="0"/>
        <w:ind w:left="885" w:right="974" w:hanging="360"/>
        <w:jc w:val="left"/>
        <w:rPr>
          <w:sz w:val="22"/>
        </w:rPr>
      </w:pPr>
      <w:r>
        <w:rPr>
          <w:sz w:val="22"/>
        </w:rPr>
        <w:t>S'han</w:t>
      </w:r>
      <w:r>
        <w:rPr>
          <w:spacing w:val="-10"/>
          <w:sz w:val="22"/>
        </w:rPr>
        <w:t> </w:t>
      </w:r>
      <w:r>
        <w:rPr>
          <w:sz w:val="22"/>
        </w:rPr>
        <w:t>organitzat</w:t>
      </w:r>
      <w:r>
        <w:rPr>
          <w:spacing w:val="-10"/>
          <w:sz w:val="22"/>
        </w:rPr>
        <w:t> </w:t>
      </w:r>
      <w:r>
        <w:rPr>
          <w:sz w:val="22"/>
        </w:rPr>
        <w:t>les</w:t>
      </w:r>
      <w:r>
        <w:rPr>
          <w:spacing w:val="-10"/>
          <w:sz w:val="22"/>
        </w:rPr>
        <w:t> </w:t>
      </w:r>
      <w:r>
        <w:rPr>
          <w:sz w:val="22"/>
        </w:rPr>
        <w:t>activitats</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mitjans</w:t>
      </w:r>
      <w:r>
        <w:rPr>
          <w:spacing w:val="-10"/>
          <w:sz w:val="22"/>
        </w:rPr>
        <w:t> </w:t>
      </w:r>
      <w:r>
        <w:rPr>
          <w:sz w:val="22"/>
        </w:rPr>
        <w:t>i</w:t>
      </w:r>
      <w:r>
        <w:rPr>
          <w:spacing w:val="-10"/>
          <w:sz w:val="22"/>
        </w:rPr>
        <w:t> </w:t>
      </w:r>
      <w:r>
        <w:rPr>
          <w:sz w:val="22"/>
        </w:rPr>
        <w:t>els</w:t>
      </w:r>
      <w:r>
        <w:rPr>
          <w:spacing w:val="-10"/>
          <w:sz w:val="22"/>
        </w:rPr>
        <w:t> </w:t>
      </w:r>
      <w:r>
        <w:rPr>
          <w:sz w:val="22"/>
        </w:rPr>
        <w:t>materials</w:t>
      </w:r>
      <w:r>
        <w:rPr>
          <w:spacing w:val="-10"/>
          <w:sz w:val="22"/>
        </w:rPr>
        <w:t> </w:t>
      </w:r>
      <w:r>
        <w:rPr>
          <w:sz w:val="22"/>
        </w:rPr>
        <w:t>que</w:t>
      </w:r>
      <w:r>
        <w:rPr>
          <w:spacing w:val="-10"/>
          <w:sz w:val="22"/>
        </w:rPr>
        <w:t> </w:t>
      </w:r>
      <w:r>
        <w:rPr>
          <w:sz w:val="22"/>
        </w:rPr>
        <w:t>hi</w:t>
      </w:r>
      <w:r>
        <w:rPr>
          <w:spacing w:val="-10"/>
          <w:sz w:val="22"/>
        </w:rPr>
        <w:t> </w:t>
      </w:r>
      <w:r>
        <w:rPr>
          <w:sz w:val="22"/>
        </w:rPr>
        <w:t>ha utilitzar, seguint els procediments establerts.</w:t>
      </w:r>
    </w:p>
    <w:p>
      <w:pPr>
        <w:pStyle w:val="ListParagraph"/>
        <w:numPr>
          <w:ilvl w:val="1"/>
          <w:numId w:val="52"/>
        </w:numPr>
        <w:tabs>
          <w:tab w:pos="885" w:val="left" w:leader="none"/>
        </w:tabs>
        <w:spacing w:line="247" w:lineRule="auto" w:before="0" w:after="0"/>
        <w:ind w:left="885" w:right="937"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eines</w:t>
      </w:r>
      <w:r>
        <w:rPr>
          <w:spacing w:val="-10"/>
          <w:sz w:val="22"/>
        </w:rPr>
        <w:t> </w:t>
      </w:r>
      <w:r>
        <w:rPr>
          <w:sz w:val="22"/>
        </w:rPr>
        <w:t>de</w:t>
      </w:r>
      <w:r>
        <w:rPr>
          <w:spacing w:val="-10"/>
          <w:sz w:val="22"/>
        </w:rPr>
        <w:t> </w:t>
      </w:r>
      <w:r>
        <w:rPr>
          <w:sz w:val="22"/>
        </w:rPr>
        <w:t>mesura</w:t>
      </w:r>
      <w:r>
        <w:rPr>
          <w:spacing w:val="-10"/>
          <w:sz w:val="22"/>
        </w:rPr>
        <w:t> </w:t>
      </w:r>
      <w:r>
        <w:rPr>
          <w:sz w:val="22"/>
        </w:rPr>
        <w:t>classificant-les</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pla</w:t>
      </w:r>
      <w:r>
        <w:rPr>
          <w:spacing w:val="-10"/>
          <w:sz w:val="22"/>
        </w:rPr>
        <w:t> </w:t>
      </w:r>
      <w:r>
        <w:rPr>
          <w:sz w:val="22"/>
        </w:rPr>
        <w:t>i</w:t>
      </w:r>
      <w:r>
        <w:rPr>
          <w:spacing w:val="-10"/>
          <w:sz w:val="22"/>
        </w:rPr>
        <w:t> </w:t>
      </w:r>
      <w:r>
        <w:rPr>
          <w:sz w:val="22"/>
        </w:rPr>
        <w:t>a</w:t>
      </w:r>
      <w:r>
        <w:rPr>
          <w:spacing w:val="-10"/>
          <w:sz w:val="22"/>
        </w:rPr>
        <w:t> </w:t>
      </w:r>
      <w:r>
        <w:rPr>
          <w:sz w:val="22"/>
        </w:rPr>
        <w:t>la superfície on s'ha de fer el procés.</w:t>
      </w:r>
    </w:p>
    <w:p>
      <w:pPr>
        <w:pStyle w:val="ListParagraph"/>
        <w:numPr>
          <w:ilvl w:val="1"/>
          <w:numId w:val="52"/>
        </w:numPr>
        <w:tabs>
          <w:tab w:pos="885" w:val="left" w:leader="none"/>
        </w:tabs>
        <w:spacing w:line="264" w:lineRule="auto" w:before="19" w:after="0"/>
        <w:ind w:left="885" w:right="538" w:hanging="360"/>
        <w:jc w:val="left"/>
        <w:rPr>
          <w:sz w:val="22"/>
        </w:rPr>
      </w:pPr>
      <w:r>
        <w:rPr>
          <w:sz w:val="22"/>
        </w:rPr>
        <w:t>S'han</w:t>
      </w:r>
      <w:r>
        <w:rPr>
          <w:spacing w:val="-9"/>
          <w:sz w:val="22"/>
        </w:rPr>
        <w:t> </w:t>
      </w:r>
      <w:r>
        <w:rPr>
          <w:sz w:val="22"/>
        </w:rPr>
        <w:t>realitzat</w:t>
      </w:r>
      <w:r>
        <w:rPr>
          <w:spacing w:val="-9"/>
          <w:sz w:val="22"/>
        </w:rPr>
        <w:t> </w:t>
      </w:r>
      <w:r>
        <w:rPr>
          <w:sz w:val="22"/>
        </w:rPr>
        <w:t>les</w:t>
      </w:r>
      <w:r>
        <w:rPr>
          <w:spacing w:val="-9"/>
          <w:sz w:val="22"/>
        </w:rPr>
        <w:t> </w:t>
      </w:r>
      <w:r>
        <w:rPr>
          <w:sz w:val="22"/>
        </w:rPr>
        <w:t>mesures</w:t>
      </w:r>
      <w:r>
        <w:rPr>
          <w:spacing w:val="-9"/>
          <w:sz w:val="22"/>
        </w:rPr>
        <w:t> </w:t>
      </w:r>
      <w:r>
        <w:rPr>
          <w:sz w:val="22"/>
        </w:rPr>
        <w:t>amb</w:t>
      </w:r>
      <w:r>
        <w:rPr>
          <w:spacing w:val="-9"/>
          <w:sz w:val="22"/>
        </w:rPr>
        <w:t> </w:t>
      </w:r>
      <w:r>
        <w:rPr>
          <w:sz w:val="22"/>
        </w:rPr>
        <w:t>la</w:t>
      </w:r>
      <w:r>
        <w:rPr>
          <w:spacing w:val="-9"/>
          <w:sz w:val="22"/>
        </w:rPr>
        <w:t> </w:t>
      </w:r>
      <w:r>
        <w:rPr>
          <w:sz w:val="22"/>
        </w:rPr>
        <w:t>precisió</w:t>
      </w:r>
      <w:r>
        <w:rPr>
          <w:spacing w:val="-9"/>
          <w:sz w:val="22"/>
        </w:rPr>
        <w:t> </w:t>
      </w:r>
      <w:r>
        <w:rPr>
          <w:sz w:val="22"/>
        </w:rPr>
        <w:t>que</w:t>
      </w:r>
      <w:r>
        <w:rPr>
          <w:spacing w:val="-9"/>
          <w:sz w:val="22"/>
        </w:rPr>
        <w:t> </w:t>
      </w:r>
      <w:r>
        <w:rPr>
          <w:sz w:val="22"/>
        </w:rPr>
        <w:t>el</w:t>
      </w:r>
      <w:r>
        <w:rPr>
          <w:spacing w:val="-9"/>
          <w:sz w:val="22"/>
        </w:rPr>
        <w:t> </w:t>
      </w:r>
      <w:r>
        <w:rPr>
          <w:sz w:val="22"/>
        </w:rPr>
        <w:t>procés</w:t>
      </w:r>
      <w:r>
        <w:rPr>
          <w:spacing w:val="-9"/>
          <w:sz w:val="22"/>
        </w:rPr>
        <w:t> </w:t>
      </w:r>
      <w:r>
        <w:rPr>
          <w:sz w:val="22"/>
        </w:rPr>
        <w:t>exigeix</w:t>
      </w:r>
      <w:r>
        <w:rPr>
          <w:spacing w:val="-8"/>
          <w:sz w:val="22"/>
        </w:rPr>
        <w:t> </w:t>
      </w:r>
      <w:r>
        <w:rPr>
          <w:sz w:val="22"/>
        </w:rPr>
        <w:t>i</w:t>
      </w:r>
      <w:r>
        <w:rPr>
          <w:spacing w:val="-9"/>
          <w:sz w:val="22"/>
        </w:rPr>
        <w:t> </w:t>
      </w:r>
      <w:r>
        <w:rPr>
          <w:sz w:val="22"/>
        </w:rPr>
        <w:t>d'acord</w:t>
      </w:r>
      <w:r>
        <w:rPr>
          <w:spacing w:val="-9"/>
          <w:sz w:val="22"/>
        </w:rPr>
        <w:t> </w:t>
      </w:r>
      <w:r>
        <w:rPr>
          <w:sz w:val="22"/>
        </w:rPr>
        <w:t>amb</w:t>
      </w:r>
      <w:r>
        <w:rPr>
          <w:spacing w:val="-9"/>
          <w:sz w:val="22"/>
        </w:rPr>
        <w:t> </w:t>
      </w:r>
      <w:r>
        <w:rPr>
          <w:sz w:val="22"/>
        </w:rPr>
        <w:t>els procediments establerts.</w:t>
      </w:r>
    </w:p>
    <w:p>
      <w:pPr>
        <w:pStyle w:val="ListParagraph"/>
        <w:numPr>
          <w:ilvl w:val="1"/>
          <w:numId w:val="52"/>
        </w:numPr>
        <w:tabs>
          <w:tab w:pos="884" w:val="left" w:leader="none"/>
        </w:tabs>
        <w:spacing w:line="233" w:lineRule="exact" w:before="0" w:after="0"/>
        <w:ind w:left="884" w:right="0" w:hanging="359"/>
        <w:jc w:val="left"/>
        <w:rPr>
          <w:sz w:val="22"/>
        </w:rPr>
      </w:pPr>
      <w:r>
        <w:rPr>
          <w:sz w:val="22"/>
        </w:rPr>
        <w:t>S'ha</w:t>
      </w:r>
      <w:r>
        <w:rPr>
          <w:spacing w:val="-14"/>
          <w:sz w:val="22"/>
        </w:rPr>
        <w:t> </w:t>
      </w:r>
      <w:r>
        <w:rPr>
          <w:sz w:val="22"/>
        </w:rPr>
        <w:t>operat</w:t>
      </w:r>
      <w:r>
        <w:rPr>
          <w:spacing w:val="-12"/>
          <w:sz w:val="22"/>
        </w:rPr>
        <w:t> </w:t>
      </w:r>
      <w:r>
        <w:rPr>
          <w:sz w:val="22"/>
        </w:rPr>
        <w:t>de</w:t>
      </w:r>
      <w:r>
        <w:rPr>
          <w:spacing w:val="-12"/>
          <w:sz w:val="22"/>
        </w:rPr>
        <w:t> </w:t>
      </w:r>
      <w:r>
        <w:rPr>
          <w:sz w:val="22"/>
        </w:rPr>
        <w:t>manera</w:t>
      </w:r>
      <w:r>
        <w:rPr>
          <w:spacing w:val="-12"/>
          <w:sz w:val="22"/>
        </w:rPr>
        <w:t> </w:t>
      </w:r>
      <w:r>
        <w:rPr>
          <w:sz w:val="22"/>
        </w:rPr>
        <w:t>ordenada,</w:t>
      </w:r>
      <w:r>
        <w:rPr>
          <w:spacing w:val="-12"/>
          <w:sz w:val="22"/>
        </w:rPr>
        <w:t> </w:t>
      </w:r>
      <w:r>
        <w:rPr>
          <w:sz w:val="22"/>
        </w:rPr>
        <w:t>amb</w:t>
      </w:r>
      <w:r>
        <w:rPr>
          <w:spacing w:val="-12"/>
          <w:sz w:val="22"/>
        </w:rPr>
        <w:t> </w:t>
      </w:r>
      <w:r>
        <w:rPr>
          <w:sz w:val="22"/>
        </w:rPr>
        <w:t>pulcritud,</w:t>
      </w:r>
      <w:r>
        <w:rPr>
          <w:spacing w:val="-12"/>
          <w:sz w:val="22"/>
        </w:rPr>
        <w:t> </w:t>
      </w:r>
      <w:r>
        <w:rPr>
          <w:sz w:val="22"/>
        </w:rPr>
        <w:t>precisió</w:t>
      </w:r>
      <w:r>
        <w:rPr>
          <w:spacing w:val="-12"/>
          <w:sz w:val="22"/>
        </w:rPr>
        <w:t> </w:t>
      </w:r>
      <w:r>
        <w:rPr>
          <w:sz w:val="22"/>
        </w:rPr>
        <w:t>i</w:t>
      </w:r>
      <w:r>
        <w:rPr>
          <w:spacing w:val="-12"/>
          <w:sz w:val="22"/>
        </w:rPr>
        <w:t> </w:t>
      </w:r>
      <w:r>
        <w:rPr>
          <w:sz w:val="22"/>
        </w:rPr>
        <w:t>seguretat,</w:t>
      </w:r>
      <w:r>
        <w:rPr>
          <w:spacing w:val="-12"/>
          <w:sz w:val="22"/>
        </w:rPr>
        <w:t> </w:t>
      </w:r>
      <w:r>
        <w:rPr>
          <w:sz w:val="22"/>
        </w:rPr>
        <w:t>aplicant</w:t>
      </w:r>
      <w:r>
        <w:rPr>
          <w:spacing w:val="-11"/>
          <w:sz w:val="22"/>
        </w:rPr>
        <w:t> </w:t>
      </w:r>
      <w:r>
        <w:rPr>
          <w:spacing w:val="-5"/>
          <w:sz w:val="22"/>
        </w:rPr>
        <w:t>els</w:t>
      </w:r>
    </w:p>
    <w:p>
      <w:pPr>
        <w:pStyle w:val="BodyText"/>
        <w:spacing w:before="6"/>
        <w:ind w:firstLine="0"/>
      </w:pPr>
      <w:r>
        <w:rPr/>
        <w:t>procediments</w:t>
      </w:r>
      <w:r>
        <w:rPr>
          <w:spacing w:val="-7"/>
        </w:rPr>
        <w:t> </w:t>
      </w:r>
      <w:r>
        <w:rPr/>
        <w:t>i</w:t>
      </w:r>
      <w:r>
        <w:rPr>
          <w:spacing w:val="-7"/>
        </w:rPr>
        <w:t> </w:t>
      </w:r>
      <w:r>
        <w:rPr/>
        <w:t>tècniques</w:t>
      </w:r>
      <w:r>
        <w:rPr>
          <w:spacing w:val="-7"/>
        </w:rPr>
        <w:t> </w:t>
      </w:r>
      <w:r>
        <w:rPr>
          <w:spacing w:val="-2"/>
        </w:rPr>
        <w:t>adequades</w:t>
      </w:r>
    </w:p>
    <w:p>
      <w:pPr>
        <w:pStyle w:val="BodyText"/>
        <w:spacing w:before="3"/>
        <w:ind w:left="0" w:firstLine="0"/>
      </w:pPr>
    </w:p>
    <w:p>
      <w:pPr>
        <w:pStyle w:val="ListParagraph"/>
        <w:numPr>
          <w:ilvl w:val="0"/>
          <w:numId w:val="52"/>
        </w:numPr>
        <w:tabs>
          <w:tab w:pos="883" w:val="left" w:leader="none"/>
          <w:tab w:pos="885" w:val="left" w:leader="none"/>
        </w:tabs>
        <w:spacing w:line="247" w:lineRule="auto" w:before="1" w:after="0"/>
        <w:ind w:left="885" w:right="902" w:hanging="360"/>
        <w:jc w:val="left"/>
        <w:rPr>
          <w:sz w:val="22"/>
        </w:rPr>
      </w:pPr>
      <w:r>
        <w:rPr>
          <w:sz w:val="22"/>
        </w:rPr>
        <w:t>Prepara</w:t>
      </w:r>
      <w:r>
        <w:rPr>
          <w:spacing w:val="-10"/>
          <w:sz w:val="22"/>
        </w:rPr>
        <w:t> </w:t>
      </w:r>
      <w:r>
        <w:rPr>
          <w:sz w:val="22"/>
        </w:rPr>
        <w:t>i</w:t>
      </w:r>
      <w:r>
        <w:rPr>
          <w:spacing w:val="-10"/>
          <w:sz w:val="22"/>
        </w:rPr>
        <w:t> </w:t>
      </w:r>
      <w:r>
        <w:rPr>
          <w:sz w:val="22"/>
        </w:rPr>
        <w:t>ajusta</w:t>
      </w:r>
      <w:r>
        <w:rPr>
          <w:spacing w:val="-10"/>
          <w:sz w:val="22"/>
        </w:rPr>
        <w:t> </w:t>
      </w:r>
      <w:r>
        <w:rPr>
          <w:sz w:val="22"/>
        </w:rPr>
        <w:t>els</w:t>
      </w:r>
      <w:r>
        <w:rPr>
          <w:spacing w:val="-10"/>
          <w:sz w:val="22"/>
        </w:rPr>
        <w:t> </w:t>
      </w:r>
      <w:r>
        <w:rPr>
          <w:sz w:val="22"/>
        </w:rPr>
        <w:t>equips,</w:t>
      </w:r>
      <w:r>
        <w:rPr>
          <w:spacing w:val="-10"/>
          <w:sz w:val="22"/>
        </w:rPr>
        <w:t> </w:t>
      </w:r>
      <w:r>
        <w:rPr>
          <w:sz w:val="22"/>
        </w:rPr>
        <w:t>estris</w:t>
      </w:r>
      <w:r>
        <w:rPr>
          <w:spacing w:val="-10"/>
          <w:sz w:val="22"/>
        </w:rPr>
        <w:t> </w:t>
      </w:r>
      <w:r>
        <w:rPr>
          <w:sz w:val="22"/>
        </w:rPr>
        <w:t>i</w:t>
      </w:r>
      <w:r>
        <w:rPr>
          <w:spacing w:val="-10"/>
          <w:sz w:val="22"/>
        </w:rPr>
        <w:t> </w:t>
      </w:r>
      <w:r>
        <w:rPr>
          <w:sz w:val="22"/>
        </w:rPr>
        <w:t>eines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mecanització,</w:t>
      </w:r>
      <w:r>
        <w:rPr>
          <w:spacing w:val="-10"/>
          <w:sz w:val="22"/>
        </w:rPr>
        <w:t> </w:t>
      </w:r>
      <w:r>
        <w:rPr>
          <w:sz w:val="22"/>
        </w:rPr>
        <w:t>interpretant</w:t>
      </w:r>
      <w:r>
        <w:rPr>
          <w:spacing w:val="-10"/>
          <w:sz w:val="22"/>
        </w:rPr>
        <w:t> </w:t>
      </w:r>
      <w:r>
        <w:rPr>
          <w:sz w:val="22"/>
        </w:rPr>
        <w:t>els requeriments del procés que es realitzarà.</w:t>
      </w:r>
    </w:p>
    <w:p>
      <w:pPr>
        <w:pStyle w:val="BodyText"/>
        <w:spacing w:line="251" w:lineRule="exact"/>
        <w:ind w:left="165" w:firstLine="0"/>
      </w:pPr>
      <w:r>
        <w:rPr/>
        <w:t>Criteris</w:t>
      </w:r>
      <w:r>
        <w:rPr>
          <w:spacing w:val="-7"/>
        </w:rPr>
        <w:t> </w:t>
      </w:r>
      <w:r>
        <w:rPr>
          <w:spacing w:val="-2"/>
        </w:rPr>
        <w:t>d’avaluació:</w:t>
      </w:r>
    </w:p>
    <w:p>
      <w:pPr>
        <w:pStyle w:val="ListParagraph"/>
        <w:numPr>
          <w:ilvl w:val="1"/>
          <w:numId w:val="52"/>
        </w:numPr>
        <w:tabs>
          <w:tab w:pos="885" w:val="left" w:leader="none"/>
        </w:tabs>
        <w:spacing w:line="240" w:lineRule="auto" w:before="6" w:after="0"/>
        <w:ind w:left="885" w:right="129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activitats</w:t>
      </w:r>
      <w:r>
        <w:rPr>
          <w:spacing w:val="-10"/>
          <w:sz w:val="22"/>
        </w:rPr>
        <w:t> </w:t>
      </w:r>
      <w:r>
        <w:rPr>
          <w:sz w:val="22"/>
        </w:rPr>
        <w:t>relacionades</w:t>
      </w:r>
      <w:r>
        <w:rPr>
          <w:spacing w:val="-10"/>
          <w:sz w:val="22"/>
        </w:rPr>
        <w:t> </w:t>
      </w:r>
      <w:r>
        <w:rPr>
          <w:sz w:val="22"/>
        </w:rPr>
        <w:t>amb</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treball</w:t>
      </w:r>
      <w:r>
        <w:rPr>
          <w:spacing w:val="-10"/>
          <w:sz w:val="22"/>
        </w:rPr>
        <w:t> </w:t>
      </w:r>
      <w:r>
        <w:rPr>
          <w:sz w:val="22"/>
        </w:rPr>
        <w:t>que</w:t>
      </w:r>
      <w:r>
        <w:rPr>
          <w:spacing w:val="-10"/>
          <w:sz w:val="22"/>
        </w:rPr>
        <w:t> </w:t>
      </w:r>
      <w:r>
        <w:rPr>
          <w:sz w:val="22"/>
        </w:rPr>
        <w:t>es </w:t>
      </w:r>
      <w:r>
        <w:rPr>
          <w:spacing w:val="-2"/>
          <w:sz w:val="22"/>
        </w:rPr>
        <w:t>desenvoluparà.</w:t>
      </w:r>
    </w:p>
    <w:p>
      <w:pPr>
        <w:pStyle w:val="ListParagraph"/>
        <w:numPr>
          <w:ilvl w:val="1"/>
          <w:numId w:val="5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classificat</w:t>
      </w:r>
      <w:r>
        <w:rPr>
          <w:spacing w:val="-9"/>
          <w:sz w:val="22"/>
        </w:rPr>
        <w:t> </w:t>
      </w:r>
      <w:r>
        <w:rPr>
          <w:sz w:val="22"/>
        </w:rPr>
        <w:t>els</w:t>
      </w:r>
      <w:r>
        <w:rPr>
          <w:spacing w:val="-9"/>
          <w:sz w:val="22"/>
        </w:rPr>
        <w:t> </w:t>
      </w:r>
      <w:r>
        <w:rPr>
          <w:sz w:val="22"/>
        </w:rPr>
        <w:t>equips,</w:t>
      </w:r>
      <w:r>
        <w:rPr>
          <w:spacing w:val="-9"/>
          <w:sz w:val="22"/>
        </w:rPr>
        <w:t> </w:t>
      </w:r>
      <w:r>
        <w:rPr>
          <w:sz w:val="22"/>
        </w:rPr>
        <w:t>estris</w:t>
      </w:r>
      <w:r>
        <w:rPr>
          <w:spacing w:val="-9"/>
          <w:sz w:val="22"/>
        </w:rPr>
        <w:t> </w:t>
      </w:r>
      <w:r>
        <w:rPr>
          <w:sz w:val="22"/>
        </w:rPr>
        <w:t>i</w:t>
      </w:r>
      <w:r>
        <w:rPr>
          <w:spacing w:val="-9"/>
          <w:sz w:val="22"/>
        </w:rPr>
        <w:t> </w:t>
      </w:r>
      <w:r>
        <w:rPr>
          <w:sz w:val="22"/>
        </w:rPr>
        <w:t>eines</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z w:val="22"/>
        </w:rPr>
        <w:t>prestacions</w:t>
      </w:r>
      <w:r>
        <w:rPr>
          <w:spacing w:val="-9"/>
          <w:sz w:val="22"/>
        </w:rPr>
        <w:t> </w:t>
      </w:r>
      <w:r>
        <w:rPr>
          <w:sz w:val="22"/>
        </w:rPr>
        <w:t>en</w:t>
      </w:r>
      <w:r>
        <w:rPr>
          <w:spacing w:val="-9"/>
          <w:sz w:val="22"/>
        </w:rPr>
        <w:t> </w:t>
      </w:r>
      <w:r>
        <w:rPr>
          <w:sz w:val="22"/>
        </w:rPr>
        <w:t>el</w:t>
      </w:r>
      <w:r>
        <w:rPr>
          <w:spacing w:val="-8"/>
          <w:sz w:val="22"/>
        </w:rPr>
        <w:t> </w:t>
      </w:r>
      <w:r>
        <w:rPr>
          <w:spacing w:val="-2"/>
          <w:sz w:val="22"/>
        </w:rPr>
        <w:t>procés.</w:t>
      </w:r>
    </w:p>
    <w:p>
      <w:pPr>
        <w:pStyle w:val="ListParagraph"/>
        <w:numPr>
          <w:ilvl w:val="1"/>
          <w:numId w:val="52"/>
        </w:numPr>
        <w:tabs>
          <w:tab w:pos="885" w:val="left" w:leader="none"/>
        </w:tabs>
        <w:spacing w:line="247" w:lineRule="auto" w:before="6" w:after="0"/>
        <w:ind w:left="885" w:right="289"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materials</w:t>
      </w:r>
      <w:r>
        <w:rPr>
          <w:spacing w:val="-10"/>
          <w:sz w:val="22"/>
        </w:rPr>
        <w:t> </w:t>
      </w:r>
      <w:r>
        <w:rPr>
          <w:sz w:val="22"/>
        </w:rPr>
        <w:t>amb</w:t>
      </w:r>
      <w:r>
        <w:rPr>
          <w:spacing w:val="-10"/>
          <w:sz w:val="22"/>
        </w:rPr>
        <w:t> </w:t>
      </w:r>
      <w:r>
        <w:rPr>
          <w:sz w:val="22"/>
        </w:rPr>
        <w:t>paràmetres</w:t>
      </w:r>
      <w:r>
        <w:rPr>
          <w:spacing w:val="-10"/>
          <w:sz w:val="22"/>
        </w:rPr>
        <w:t> </w:t>
      </w:r>
      <w:r>
        <w:rPr>
          <w:sz w:val="22"/>
        </w:rPr>
        <w:t>de</w:t>
      </w:r>
      <w:r>
        <w:rPr>
          <w:spacing w:val="-10"/>
          <w:sz w:val="22"/>
        </w:rPr>
        <w:t> </w:t>
      </w:r>
      <w:r>
        <w:rPr>
          <w:sz w:val="22"/>
        </w:rPr>
        <w:t>velocitat,</w:t>
      </w:r>
      <w:r>
        <w:rPr>
          <w:spacing w:val="-10"/>
          <w:sz w:val="22"/>
        </w:rPr>
        <w:t> </w:t>
      </w:r>
      <w:r>
        <w:rPr>
          <w:sz w:val="22"/>
        </w:rPr>
        <w:t>avenç</w:t>
      </w:r>
      <w:r>
        <w:rPr>
          <w:spacing w:val="-10"/>
          <w:sz w:val="22"/>
        </w:rPr>
        <w:t> </w:t>
      </w:r>
      <w:r>
        <w:rPr>
          <w:sz w:val="22"/>
        </w:rPr>
        <w:t>i tipus d'eina.</w:t>
      </w:r>
    </w:p>
    <w:p>
      <w:pPr>
        <w:pStyle w:val="ListParagraph"/>
        <w:numPr>
          <w:ilvl w:val="1"/>
          <w:numId w:val="52"/>
        </w:numPr>
        <w:tabs>
          <w:tab w:pos="885" w:val="left" w:leader="none"/>
        </w:tabs>
        <w:spacing w:line="240" w:lineRule="auto" w:before="0" w:after="0"/>
        <w:ind w:left="885" w:right="508" w:hanging="360"/>
        <w:jc w:val="left"/>
        <w:rPr>
          <w:sz w:val="22"/>
        </w:rPr>
      </w:pPr>
      <w:r>
        <w:rPr>
          <w:sz w:val="22"/>
        </w:rPr>
        <w:t>S'han</w:t>
      </w:r>
      <w:r>
        <w:rPr>
          <w:spacing w:val="-10"/>
          <w:sz w:val="22"/>
        </w:rPr>
        <w:t> </w:t>
      </w:r>
      <w:r>
        <w:rPr>
          <w:sz w:val="22"/>
        </w:rPr>
        <w:t>realitzat</w:t>
      </w:r>
      <w:r>
        <w:rPr>
          <w:spacing w:val="-10"/>
          <w:sz w:val="22"/>
        </w:rPr>
        <w:t> </w:t>
      </w:r>
      <w:r>
        <w:rPr>
          <w:sz w:val="22"/>
        </w:rPr>
        <w:t>operacions</w:t>
      </w:r>
      <w:r>
        <w:rPr>
          <w:spacing w:val="-10"/>
          <w:sz w:val="22"/>
        </w:rPr>
        <w:t> </w:t>
      </w:r>
      <w:r>
        <w:rPr>
          <w:sz w:val="22"/>
        </w:rPr>
        <w:t>de</w:t>
      </w:r>
      <w:r>
        <w:rPr>
          <w:spacing w:val="-10"/>
          <w:sz w:val="22"/>
        </w:rPr>
        <w:t> </w:t>
      </w:r>
      <w:r>
        <w:rPr>
          <w:sz w:val="22"/>
        </w:rPr>
        <w:t>muntatge</w:t>
      </w:r>
      <w:r>
        <w:rPr>
          <w:spacing w:val="-10"/>
          <w:sz w:val="22"/>
        </w:rPr>
        <w:t> </w:t>
      </w:r>
      <w:r>
        <w:rPr>
          <w:sz w:val="22"/>
        </w:rPr>
        <w:t>i</w:t>
      </w:r>
      <w:r>
        <w:rPr>
          <w:spacing w:val="-10"/>
          <w:sz w:val="22"/>
        </w:rPr>
        <w:t> </w:t>
      </w:r>
      <w:r>
        <w:rPr>
          <w:sz w:val="22"/>
        </w:rPr>
        <w:t>desmuntatge</w:t>
      </w:r>
      <w:r>
        <w:rPr>
          <w:spacing w:val="-10"/>
          <w:sz w:val="22"/>
        </w:rPr>
        <w:t> </w:t>
      </w:r>
      <w:r>
        <w:rPr>
          <w:sz w:val="22"/>
        </w:rPr>
        <w:t>associades</w:t>
      </w:r>
      <w:r>
        <w:rPr>
          <w:spacing w:val="-10"/>
          <w:sz w:val="22"/>
        </w:rPr>
        <w:t> </w:t>
      </w:r>
      <w:r>
        <w:rPr>
          <w:sz w:val="22"/>
        </w:rPr>
        <w:t>a</w:t>
      </w:r>
      <w:r>
        <w:rPr>
          <w:spacing w:val="-10"/>
          <w:sz w:val="22"/>
        </w:rPr>
        <w:t> </w:t>
      </w:r>
      <w:r>
        <w:rPr>
          <w:sz w:val="22"/>
        </w:rPr>
        <w:t>canvis</w:t>
      </w:r>
      <w:r>
        <w:rPr>
          <w:spacing w:val="-10"/>
          <w:sz w:val="22"/>
        </w:rPr>
        <w:t> </w:t>
      </w:r>
      <w:r>
        <w:rPr>
          <w:sz w:val="22"/>
        </w:rPr>
        <w:t>d'eina</w:t>
      </w:r>
      <w:r>
        <w:rPr>
          <w:spacing w:val="-10"/>
          <w:sz w:val="22"/>
        </w:rPr>
        <w:t> </w:t>
      </w:r>
      <w:r>
        <w:rPr>
          <w:sz w:val="22"/>
        </w:rPr>
        <w:t>i </w:t>
      </w:r>
      <w:r>
        <w:rPr>
          <w:spacing w:val="-2"/>
          <w:sz w:val="22"/>
        </w:rPr>
        <w:t>format.</w:t>
      </w:r>
    </w:p>
    <w:p>
      <w:pPr>
        <w:pStyle w:val="ListParagraph"/>
        <w:spacing w:after="0" w:line="240" w:lineRule="auto"/>
        <w:jc w:val="left"/>
        <w:rPr>
          <w:sz w:val="22"/>
        </w:rPr>
        <w:sectPr>
          <w:pgSz w:w="11910" w:h="16840"/>
          <w:pgMar w:header="2921" w:footer="1878" w:top="3880" w:bottom="2100" w:left="1275" w:right="1275"/>
        </w:sectPr>
      </w:pPr>
    </w:p>
    <w:p>
      <w:pPr>
        <w:pStyle w:val="ListParagraph"/>
        <w:numPr>
          <w:ilvl w:val="1"/>
          <w:numId w:val="52"/>
        </w:numPr>
        <w:tabs>
          <w:tab w:pos="885" w:val="left" w:leader="none"/>
        </w:tabs>
        <w:spacing w:line="247" w:lineRule="auto" w:before="74" w:after="0"/>
        <w:ind w:left="885" w:right="406" w:hanging="360"/>
        <w:jc w:val="left"/>
        <w:rPr>
          <w:sz w:val="22"/>
        </w:rPr>
      </w:pPr>
      <w:r>
        <w:rPr>
          <w:sz w:val="22"/>
        </w:rPr>
        <w:t>S'ha</w:t>
      </w:r>
      <w:r>
        <w:rPr>
          <w:spacing w:val="-9"/>
          <w:sz w:val="22"/>
        </w:rPr>
        <w:t> </w:t>
      </w:r>
      <w:r>
        <w:rPr>
          <w:sz w:val="22"/>
        </w:rPr>
        <w:t>dut</w:t>
      </w:r>
      <w:r>
        <w:rPr>
          <w:spacing w:val="-9"/>
          <w:sz w:val="22"/>
        </w:rPr>
        <w:t> </w:t>
      </w:r>
      <w:r>
        <w:rPr>
          <w:sz w:val="22"/>
        </w:rPr>
        <w:t>a</w:t>
      </w:r>
      <w:r>
        <w:rPr>
          <w:spacing w:val="-9"/>
          <w:sz w:val="22"/>
        </w:rPr>
        <w:t> </w:t>
      </w:r>
      <w:r>
        <w:rPr>
          <w:sz w:val="22"/>
        </w:rPr>
        <w:t>terme</w:t>
      </w:r>
      <w:r>
        <w:rPr>
          <w:spacing w:val="-9"/>
          <w:sz w:val="22"/>
        </w:rPr>
        <w:t> </w:t>
      </w:r>
      <w:r>
        <w:rPr>
          <w:sz w:val="22"/>
        </w:rPr>
        <w:t>el</w:t>
      </w:r>
      <w:r>
        <w:rPr>
          <w:spacing w:val="-9"/>
          <w:sz w:val="22"/>
        </w:rPr>
        <w:t> </w:t>
      </w:r>
      <w:r>
        <w:rPr>
          <w:sz w:val="22"/>
        </w:rPr>
        <w:t>lubricat,</w:t>
      </w:r>
      <w:r>
        <w:rPr>
          <w:spacing w:val="-9"/>
          <w:sz w:val="22"/>
        </w:rPr>
        <w:t> </w:t>
      </w:r>
      <w:r>
        <w:rPr>
          <w:sz w:val="22"/>
        </w:rPr>
        <w:t>la</w:t>
      </w:r>
      <w:r>
        <w:rPr>
          <w:spacing w:val="-9"/>
          <w:sz w:val="22"/>
        </w:rPr>
        <w:t> </w:t>
      </w:r>
      <w:r>
        <w:rPr>
          <w:sz w:val="22"/>
        </w:rPr>
        <w:t>neteja</w:t>
      </w:r>
      <w:r>
        <w:rPr>
          <w:spacing w:val="-9"/>
          <w:sz w:val="22"/>
        </w:rPr>
        <w:t> </w:t>
      </w:r>
      <w:r>
        <w:rPr>
          <w:sz w:val="22"/>
        </w:rPr>
        <w:t>i</w:t>
      </w:r>
      <w:r>
        <w:rPr>
          <w:spacing w:val="-9"/>
          <w:sz w:val="22"/>
        </w:rPr>
        <w:t> </w:t>
      </w:r>
      <w:r>
        <w:rPr>
          <w:sz w:val="22"/>
        </w:rPr>
        <w:t>el</w:t>
      </w:r>
      <w:r>
        <w:rPr>
          <w:spacing w:val="-9"/>
          <w:sz w:val="22"/>
        </w:rPr>
        <w:t> </w:t>
      </w:r>
      <w:r>
        <w:rPr>
          <w:sz w:val="22"/>
        </w:rPr>
        <w:t>manteniment</w:t>
      </w:r>
      <w:r>
        <w:rPr>
          <w:spacing w:val="-9"/>
          <w:sz w:val="22"/>
        </w:rPr>
        <w:t> </w:t>
      </w:r>
      <w:r>
        <w:rPr>
          <w:sz w:val="22"/>
        </w:rPr>
        <w:t>de</w:t>
      </w:r>
      <w:r>
        <w:rPr>
          <w:spacing w:val="-9"/>
          <w:sz w:val="22"/>
        </w:rPr>
        <w:t> </w:t>
      </w:r>
      <w:r>
        <w:rPr>
          <w:sz w:val="22"/>
        </w:rPr>
        <w:t>primer</w:t>
      </w:r>
      <w:r>
        <w:rPr>
          <w:spacing w:val="-9"/>
          <w:sz w:val="22"/>
        </w:rPr>
        <w:t> </w:t>
      </w:r>
      <w:r>
        <w:rPr>
          <w:sz w:val="22"/>
        </w:rPr>
        <w:t>nivell</w:t>
      </w:r>
      <w:r>
        <w:rPr>
          <w:spacing w:val="-9"/>
          <w:sz w:val="22"/>
        </w:rPr>
        <w:t> </w:t>
      </w:r>
      <w:r>
        <w:rPr>
          <w:sz w:val="22"/>
        </w:rPr>
        <w:t>dels</w:t>
      </w:r>
      <w:r>
        <w:rPr>
          <w:spacing w:val="-9"/>
          <w:sz w:val="22"/>
        </w:rPr>
        <w:t> </w:t>
      </w:r>
      <w:r>
        <w:rPr>
          <w:sz w:val="22"/>
        </w:rPr>
        <w:t>diferents equips, estris i eines.</w:t>
      </w:r>
    </w:p>
    <w:p>
      <w:pPr>
        <w:pStyle w:val="ListParagraph"/>
        <w:numPr>
          <w:ilvl w:val="1"/>
          <w:numId w:val="52"/>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ordenat</w:t>
      </w:r>
      <w:r>
        <w:rPr>
          <w:spacing w:val="-9"/>
          <w:sz w:val="22"/>
        </w:rPr>
        <w:t> </w:t>
      </w:r>
      <w:r>
        <w:rPr>
          <w:sz w:val="22"/>
        </w:rPr>
        <w:t>el</w:t>
      </w:r>
      <w:r>
        <w:rPr>
          <w:spacing w:val="-9"/>
          <w:sz w:val="22"/>
        </w:rPr>
        <w:t> </w:t>
      </w:r>
      <w:r>
        <w:rPr>
          <w:sz w:val="22"/>
        </w:rPr>
        <w:t>lloc</w:t>
      </w:r>
      <w:r>
        <w:rPr>
          <w:spacing w:val="-9"/>
          <w:sz w:val="22"/>
        </w:rPr>
        <w:t> </w:t>
      </w:r>
      <w:r>
        <w:rPr>
          <w:sz w:val="22"/>
        </w:rPr>
        <w:t>de</w:t>
      </w:r>
      <w:r>
        <w:rPr>
          <w:spacing w:val="-9"/>
          <w:sz w:val="22"/>
        </w:rPr>
        <w:t> </w:t>
      </w:r>
      <w:r>
        <w:rPr>
          <w:sz w:val="22"/>
        </w:rPr>
        <w:t>treball</w:t>
      </w:r>
      <w:r>
        <w:rPr>
          <w:spacing w:val="-9"/>
          <w:sz w:val="22"/>
        </w:rPr>
        <w:t> </w:t>
      </w:r>
      <w:r>
        <w:rPr>
          <w:sz w:val="22"/>
        </w:rPr>
        <w:t>evitant</w:t>
      </w:r>
      <w:r>
        <w:rPr>
          <w:spacing w:val="-9"/>
          <w:sz w:val="22"/>
        </w:rPr>
        <w:t> </w:t>
      </w:r>
      <w:r>
        <w:rPr>
          <w:sz w:val="22"/>
        </w:rPr>
        <w:t>accidents</w:t>
      </w:r>
      <w:r>
        <w:rPr>
          <w:spacing w:val="-9"/>
          <w:sz w:val="22"/>
        </w:rPr>
        <w:t> </w:t>
      </w:r>
      <w:r>
        <w:rPr>
          <w:sz w:val="22"/>
        </w:rPr>
        <w:t>propis</w:t>
      </w:r>
      <w:r>
        <w:rPr>
          <w:spacing w:val="-9"/>
          <w:sz w:val="22"/>
        </w:rPr>
        <w:t> </w:t>
      </w:r>
      <w:r>
        <w:rPr>
          <w:sz w:val="22"/>
        </w:rPr>
        <w:t>de</w:t>
      </w:r>
      <w:r>
        <w:rPr>
          <w:spacing w:val="-9"/>
          <w:sz w:val="22"/>
        </w:rPr>
        <w:t> </w:t>
      </w:r>
      <w:r>
        <w:rPr>
          <w:sz w:val="22"/>
        </w:rPr>
        <w:t>la</w:t>
      </w:r>
      <w:r>
        <w:rPr>
          <w:spacing w:val="-9"/>
          <w:sz w:val="22"/>
        </w:rPr>
        <w:t> </w:t>
      </w:r>
      <w:r>
        <w:rPr>
          <w:spacing w:val="-2"/>
          <w:sz w:val="22"/>
        </w:rPr>
        <w:t>professió.</w:t>
      </w:r>
    </w:p>
    <w:p>
      <w:pPr>
        <w:pStyle w:val="BodyText"/>
        <w:spacing w:before="148"/>
        <w:ind w:left="0" w:firstLine="0"/>
      </w:pPr>
    </w:p>
    <w:p>
      <w:pPr>
        <w:pStyle w:val="ListParagraph"/>
        <w:numPr>
          <w:ilvl w:val="0"/>
          <w:numId w:val="52"/>
        </w:numPr>
        <w:tabs>
          <w:tab w:pos="883" w:val="left" w:leader="none"/>
          <w:tab w:pos="885" w:val="left" w:leader="none"/>
        </w:tabs>
        <w:spacing w:line="240" w:lineRule="auto" w:before="0" w:after="0"/>
        <w:ind w:left="885" w:right="362" w:hanging="360"/>
        <w:jc w:val="left"/>
        <w:rPr>
          <w:sz w:val="22"/>
        </w:rPr>
      </w:pPr>
      <w:r>
        <w:rPr>
          <w:sz w:val="22"/>
        </w:rPr>
        <w:t>Executa</w:t>
      </w:r>
      <w:r>
        <w:rPr>
          <w:spacing w:val="-10"/>
          <w:sz w:val="22"/>
        </w:rPr>
        <w:t> </w:t>
      </w:r>
      <w:r>
        <w:rPr>
          <w:sz w:val="22"/>
        </w:rPr>
        <w:t>el</w:t>
      </w:r>
      <w:r>
        <w:rPr>
          <w:spacing w:val="-10"/>
          <w:sz w:val="22"/>
        </w:rPr>
        <w:t> </w:t>
      </w:r>
      <w:r>
        <w:rPr>
          <w:sz w:val="22"/>
        </w:rPr>
        <w:t>mecanitzat</w:t>
      </w:r>
      <w:r>
        <w:rPr>
          <w:spacing w:val="-10"/>
          <w:sz w:val="22"/>
        </w:rPr>
        <w:t> </w:t>
      </w:r>
      <w:r>
        <w:rPr>
          <w:sz w:val="22"/>
        </w:rPr>
        <w:t>a</w:t>
      </w:r>
      <w:r>
        <w:rPr>
          <w:spacing w:val="-10"/>
          <w:sz w:val="22"/>
        </w:rPr>
        <w:t> </w:t>
      </w:r>
      <w:r>
        <w:rPr>
          <w:sz w:val="22"/>
        </w:rPr>
        <w:t>mà</w:t>
      </w:r>
      <w:r>
        <w:rPr>
          <w:spacing w:val="-10"/>
          <w:sz w:val="22"/>
        </w:rPr>
        <w:t> </w:t>
      </w:r>
      <w:r>
        <w:rPr>
          <w:sz w:val="22"/>
        </w:rPr>
        <w:t>de</w:t>
      </w:r>
      <w:r>
        <w:rPr>
          <w:spacing w:val="-10"/>
          <w:sz w:val="22"/>
        </w:rPr>
        <w:t> </w:t>
      </w:r>
      <w:r>
        <w:rPr>
          <w:sz w:val="22"/>
        </w:rPr>
        <w:t>peces</w:t>
      </w:r>
      <w:r>
        <w:rPr>
          <w:spacing w:val="-10"/>
          <w:sz w:val="22"/>
        </w:rPr>
        <w:t> </w:t>
      </w:r>
      <w:r>
        <w:rPr>
          <w:sz w:val="22"/>
        </w:rPr>
        <w:t>descrivint</w:t>
      </w:r>
      <w:r>
        <w:rPr>
          <w:spacing w:val="-10"/>
          <w:sz w:val="22"/>
        </w:rPr>
        <w:t> </w:t>
      </w:r>
      <w:r>
        <w:rPr>
          <w:sz w:val="22"/>
        </w:rPr>
        <w:t>el</w:t>
      </w:r>
      <w:r>
        <w:rPr>
          <w:spacing w:val="-10"/>
          <w:sz w:val="22"/>
        </w:rPr>
        <w:t> </w:t>
      </w:r>
      <w:r>
        <w:rPr>
          <w:sz w:val="22"/>
        </w:rPr>
        <w:t>procés</w:t>
      </w:r>
      <w:r>
        <w:rPr>
          <w:spacing w:val="-10"/>
          <w:sz w:val="22"/>
        </w:rPr>
        <w:t> </w:t>
      </w:r>
      <w:r>
        <w:rPr>
          <w:sz w:val="22"/>
        </w:rPr>
        <w:t>i</w:t>
      </w:r>
      <w:r>
        <w:rPr>
          <w:spacing w:val="-10"/>
          <w:sz w:val="22"/>
        </w:rPr>
        <w:t> </w:t>
      </w:r>
      <w:r>
        <w:rPr>
          <w:sz w:val="22"/>
        </w:rPr>
        <w:t>aplicant-ne</w:t>
      </w:r>
      <w:r>
        <w:rPr>
          <w:spacing w:val="-10"/>
          <w:sz w:val="22"/>
        </w:rPr>
        <w:t> </w:t>
      </w:r>
      <w:r>
        <w:rPr>
          <w:sz w:val="22"/>
        </w:rPr>
        <w:t>les</w:t>
      </w:r>
      <w:r>
        <w:rPr>
          <w:spacing w:val="-10"/>
          <w:sz w:val="22"/>
        </w:rPr>
        <w:t> </w:t>
      </w:r>
      <w:r>
        <w:rPr>
          <w:sz w:val="22"/>
        </w:rPr>
        <w:t>tècniques </w:t>
      </w:r>
      <w:r>
        <w:rPr>
          <w:spacing w:val="-2"/>
          <w:sz w:val="22"/>
        </w:rPr>
        <w:t>necessàries.</w:t>
      </w:r>
    </w:p>
    <w:p>
      <w:pPr>
        <w:pStyle w:val="BodyText"/>
        <w:spacing w:before="6"/>
        <w:ind w:left="165" w:firstLine="0"/>
      </w:pPr>
      <w:r>
        <w:rPr/>
        <w:t>Criteris</w:t>
      </w:r>
      <w:r>
        <w:rPr>
          <w:spacing w:val="-7"/>
        </w:rPr>
        <w:t> </w:t>
      </w:r>
      <w:r>
        <w:rPr>
          <w:spacing w:val="-2"/>
        </w:rPr>
        <w:t>d’avaluació:</w:t>
      </w:r>
    </w:p>
    <w:p>
      <w:pPr>
        <w:pStyle w:val="ListParagraph"/>
        <w:numPr>
          <w:ilvl w:val="1"/>
          <w:numId w:val="52"/>
        </w:numPr>
        <w:tabs>
          <w:tab w:pos="884" w:val="left" w:leader="none"/>
          <w:tab w:pos="939" w:val="left" w:leader="none"/>
        </w:tabs>
        <w:spacing w:line="247" w:lineRule="auto" w:before="7" w:after="0"/>
        <w:ind w:left="884" w:right="756" w:hanging="360"/>
        <w:jc w:val="left"/>
        <w:rPr>
          <w:sz w:val="22"/>
        </w:rPr>
      </w:pPr>
      <w:r>
        <w:rPr>
          <w:sz w:val="22"/>
        </w:rPr>
        <w:t>S'han</w:t>
      </w:r>
      <w:r>
        <w:rPr>
          <w:spacing w:val="40"/>
          <w:sz w:val="22"/>
        </w:rPr>
        <w:t> </w:t>
      </w:r>
      <w:r>
        <w:rPr>
          <w:sz w:val="22"/>
        </w:rPr>
        <w:t>seleccionat</w:t>
      </w:r>
      <w:r>
        <w:rPr>
          <w:spacing w:val="-10"/>
          <w:sz w:val="22"/>
        </w:rPr>
        <w:t> </w:t>
      </w:r>
      <w:r>
        <w:rPr>
          <w:sz w:val="22"/>
        </w:rPr>
        <w:t>els</w:t>
      </w:r>
      <w:r>
        <w:rPr>
          <w:spacing w:val="-10"/>
          <w:sz w:val="22"/>
        </w:rPr>
        <w:t> </w:t>
      </w:r>
      <w:r>
        <w:rPr>
          <w:sz w:val="22"/>
        </w:rPr>
        <w:t>equips,</w:t>
      </w:r>
      <w:r>
        <w:rPr>
          <w:spacing w:val="-10"/>
          <w:sz w:val="22"/>
        </w:rPr>
        <w:t> </w:t>
      </w:r>
      <w:r>
        <w:rPr>
          <w:sz w:val="22"/>
        </w:rPr>
        <w:t>eines</w:t>
      </w:r>
      <w:r>
        <w:rPr>
          <w:spacing w:val="-10"/>
          <w:sz w:val="22"/>
        </w:rPr>
        <w:t> </w:t>
      </w:r>
      <w:r>
        <w:rPr>
          <w:sz w:val="22"/>
        </w:rPr>
        <w:t>i</w:t>
      </w:r>
      <w:r>
        <w:rPr>
          <w:spacing w:val="-10"/>
          <w:sz w:val="22"/>
        </w:rPr>
        <w:t> </w:t>
      </w:r>
      <w:r>
        <w:rPr>
          <w:sz w:val="22"/>
        </w:rPr>
        <w:t>material</w:t>
      </w:r>
      <w:r>
        <w:rPr>
          <w:spacing w:val="-10"/>
          <w:sz w:val="22"/>
        </w:rPr>
        <w:t> </w:t>
      </w:r>
      <w:r>
        <w:rPr>
          <w:sz w:val="22"/>
        </w:rPr>
        <w:t>que</w:t>
      </w:r>
      <w:r>
        <w:rPr>
          <w:spacing w:val="-10"/>
          <w:sz w:val="22"/>
        </w:rPr>
        <w:t> </w:t>
      </w:r>
      <w:r>
        <w:rPr>
          <w:sz w:val="22"/>
        </w:rPr>
        <w:t>s'utilitzarà,</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les característiques del treball encarregat.</w:t>
      </w:r>
    </w:p>
    <w:p>
      <w:pPr>
        <w:pStyle w:val="ListParagraph"/>
        <w:numPr>
          <w:ilvl w:val="1"/>
          <w:numId w:val="52"/>
        </w:numPr>
        <w:tabs>
          <w:tab w:pos="939" w:val="left" w:leader="none"/>
        </w:tabs>
        <w:spacing w:line="251" w:lineRule="exact" w:before="0" w:after="0"/>
        <w:ind w:left="939" w:right="0" w:hanging="415"/>
        <w:jc w:val="left"/>
        <w:rPr>
          <w:sz w:val="22"/>
        </w:rPr>
      </w:pPr>
      <w:r>
        <w:rPr>
          <w:sz w:val="22"/>
        </w:rPr>
        <w:t>S'ha</w:t>
      </w:r>
      <w:r>
        <w:rPr>
          <w:spacing w:val="-13"/>
          <w:sz w:val="22"/>
        </w:rPr>
        <w:t> </w:t>
      </w:r>
      <w:r>
        <w:rPr>
          <w:sz w:val="22"/>
        </w:rPr>
        <w:t>subjectat</w:t>
      </w:r>
      <w:r>
        <w:rPr>
          <w:spacing w:val="-10"/>
          <w:sz w:val="22"/>
        </w:rPr>
        <w:t> </w:t>
      </w:r>
      <w:r>
        <w:rPr>
          <w:sz w:val="22"/>
        </w:rPr>
        <w:t>la</w:t>
      </w:r>
      <w:r>
        <w:rPr>
          <w:spacing w:val="-10"/>
          <w:sz w:val="22"/>
        </w:rPr>
        <w:t> </w:t>
      </w:r>
      <w:r>
        <w:rPr>
          <w:sz w:val="22"/>
        </w:rPr>
        <w:t>peça</w:t>
      </w:r>
      <w:r>
        <w:rPr>
          <w:spacing w:val="-11"/>
          <w:sz w:val="22"/>
        </w:rPr>
        <w:t> </w:t>
      </w:r>
      <w:r>
        <w:rPr>
          <w:sz w:val="22"/>
        </w:rPr>
        <w:t>de</w:t>
      </w:r>
      <w:r>
        <w:rPr>
          <w:spacing w:val="-10"/>
          <w:sz w:val="22"/>
        </w:rPr>
        <w:t> </w:t>
      </w:r>
      <w:r>
        <w:rPr>
          <w:sz w:val="22"/>
        </w:rPr>
        <w:t>manera</w:t>
      </w:r>
      <w:r>
        <w:rPr>
          <w:spacing w:val="-10"/>
          <w:sz w:val="22"/>
        </w:rPr>
        <w:t> </w:t>
      </w:r>
      <w:r>
        <w:rPr>
          <w:sz w:val="22"/>
        </w:rPr>
        <w:t>adequada</w:t>
      </w:r>
      <w:r>
        <w:rPr>
          <w:spacing w:val="-11"/>
          <w:sz w:val="22"/>
        </w:rPr>
        <w:t> </w:t>
      </w:r>
      <w:r>
        <w:rPr>
          <w:sz w:val="22"/>
        </w:rPr>
        <w:t>al</w:t>
      </w:r>
      <w:r>
        <w:rPr>
          <w:spacing w:val="-10"/>
          <w:sz w:val="22"/>
        </w:rPr>
        <w:t> </w:t>
      </w:r>
      <w:r>
        <w:rPr>
          <w:sz w:val="22"/>
        </w:rPr>
        <w:t>cargol</w:t>
      </w:r>
      <w:r>
        <w:rPr>
          <w:spacing w:val="-10"/>
          <w:sz w:val="22"/>
        </w:rPr>
        <w:t> </w:t>
      </w:r>
      <w:r>
        <w:rPr>
          <w:sz w:val="22"/>
        </w:rPr>
        <w:t>de</w:t>
      </w:r>
      <w:r>
        <w:rPr>
          <w:spacing w:val="-10"/>
          <w:sz w:val="22"/>
        </w:rPr>
        <w:t> </w:t>
      </w:r>
      <w:r>
        <w:rPr>
          <w:spacing w:val="-2"/>
          <w:sz w:val="22"/>
        </w:rPr>
        <w:t>banc.</w:t>
      </w:r>
    </w:p>
    <w:p>
      <w:pPr>
        <w:pStyle w:val="ListParagraph"/>
        <w:numPr>
          <w:ilvl w:val="1"/>
          <w:numId w:val="52"/>
        </w:numPr>
        <w:tabs>
          <w:tab w:pos="884" w:val="left" w:leader="none"/>
          <w:tab w:pos="939" w:val="left" w:leader="none"/>
        </w:tabs>
        <w:spacing w:line="247" w:lineRule="auto" w:before="6" w:after="0"/>
        <w:ind w:left="884" w:right="517" w:hanging="360"/>
        <w:jc w:val="left"/>
        <w:rPr>
          <w:sz w:val="22"/>
        </w:rPr>
      </w:pPr>
      <w:r>
        <w:rPr>
          <w:sz w:val="22"/>
        </w:rPr>
        <w:t>S'ha</w:t>
      </w:r>
      <w:r>
        <w:rPr>
          <w:spacing w:val="40"/>
          <w:sz w:val="22"/>
        </w:rPr>
        <w:t> </w:t>
      </w:r>
      <w:r>
        <w:rPr>
          <w:sz w:val="22"/>
        </w:rPr>
        <w:t>realitzat</w:t>
      </w:r>
      <w:r>
        <w:rPr>
          <w:spacing w:val="-10"/>
          <w:sz w:val="22"/>
        </w:rPr>
        <w:t> </w:t>
      </w:r>
      <w:r>
        <w:rPr>
          <w:sz w:val="22"/>
        </w:rPr>
        <w:t>la</w:t>
      </w:r>
      <w:r>
        <w:rPr>
          <w:spacing w:val="-10"/>
          <w:sz w:val="22"/>
        </w:rPr>
        <w:t> </w:t>
      </w:r>
      <w:r>
        <w:rPr>
          <w:sz w:val="22"/>
        </w:rPr>
        <w:t>planitud,</w:t>
      </w:r>
      <w:r>
        <w:rPr>
          <w:spacing w:val="-10"/>
          <w:sz w:val="22"/>
        </w:rPr>
        <w:t> </w:t>
      </w:r>
      <w:r>
        <w:rPr>
          <w:sz w:val="22"/>
        </w:rPr>
        <w:t>l'escaire</w:t>
      </w:r>
      <w:r>
        <w:rPr>
          <w:spacing w:val="-10"/>
          <w:sz w:val="22"/>
        </w:rPr>
        <w:t> </w:t>
      </w:r>
      <w:r>
        <w:rPr>
          <w:sz w:val="22"/>
        </w:rPr>
        <w:t>i</w:t>
      </w:r>
      <w:r>
        <w:rPr>
          <w:spacing w:val="-10"/>
          <w:sz w:val="22"/>
        </w:rPr>
        <w:t> </w:t>
      </w:r>
      <w:r>
        <w:rPr>
          <w:sz w:val="22"/>
        </w:rPr>
        <w:t>el</w:t>
      </w:r>
      <w:r>
        <w:rPr>
          <w:spacing w:val="-10"/>
          <w:sz w:val="22"/>
        </w:rPr>
        <w:t> </w:t>
      </w:r>
      <w:r>
        <w:rPr>
          <w:sz w:val="22"/>
        </w:rPr>
        <w:t>paral·lelisme</w:t>
      </w:r>
      <w:r>
        <w:rPr>
          <w:spacing w:val="-10"/>
          <w:sz w:val="22"/>
        </w:rPr>
        <w:t> </w:t>
      </w:r>
      <w:r>
        <w:rPr>
          <w:sz w:val="22"/>
        </w:rPr>
        <w:t>de</w:t>
      </w:r>
      <w:r>
        <w:rPr>
          <w:spacing w:val="-10"/>
          <w:sz w:val="22"/>
        </w:rPr>
        <w:t> </w:t>
      </w:r>
      <w:r>
        <w:rPr>
          <w:sz w:val="22"/>
        </w:rPr>
        <w:t>les</w:t>
      </w:r>
      <w:r>
        <w:rPr>
          <w:spacing w:val="-10"/>
          <w:sz w:val="22"/>
        </w:rPr>
        <w:t> </w:t>
      </w:r>
      <w:r>
        <w:rPr>
          <w:sz w:val="22"/>
        </w:rPr>
        <w:t>cares</w:t>
      </w:r>
      <w:r>
        <w:rPr>
          <w:spacing w:val="-10"/>
          <w:sz w:val="22"/>
        </w:rPr>
        <w:t> </w:t>
      </w:r>
      <w:r>
        <w:rPr>
          <w:sz w:val="22"/>
        </w:rPr>
        <w:t>de</w:t>
      </w:r>
      <w:r>
        <w:rPr>
          <w:spacing w:val="-10"/>
          <w:sz w:val="22"/>
        </w:rPr>
        <w:t> </w:t>
      </w:r>
      <w:r>
        <w:rPr>
          <w:sz w:val="22"/>
        </w:rPr>
        <w:t>la</w:t>
      </w:r>
      <w:r>
        <w:rPr>
          <w:spacing w:val="-10"/>
          <w:sz w:val="22"/>
        </w:rPr>
        <w:t> </w:t>
      </w:r>
      <w:r>
        <w:rPr>
          <w:sz w:val="22"/>
        </w:rPr>
        <w:t>peça,</w:t>
      </w:r>
      <w:r>
        <w:rPr>
          <w:spacing w:val="-10"/>
          <w:sz w:val="22"/>
        </w:rPr>
        <w:t> </w:t>
      </w:r>
      <w:r>
        <w:rPr>
          <w:sz w:val="22"/>
        </w:rPr>
        <w:t>amb</w:t>
      </w:r>
      <w:r>
        <w:rPr>
          <w:spacing w:val="-10"/>
          <w:sz w:val="22"/>
        </w:rPr>
        <w:t> </w:t>
      </w:r>
      <w:r>
        <w:rPr>
          <w:sz w:val="22"/>
        </w:rPr>
        <w:t>la llima adequada i seguint els procediments establerts.</w:t>
      </w:r>
    </w:p>
    <w:p>
      <w:pPr>
        <w:pStyle w:val="ListParagraph"/>
        <w:numPr>
          <w:ilvl w:val="1"/>
          <w:numId w:val="52"/>
        </w:numPr>
        <w:tabs>
          <w:tab w:pos="884" w:val="left" w:leader="none"/>
        </w:tabs>
        <w:spacing w:line="247" w:lineRule="auto" w:before="0" w:after="0"/>
        <w:ind w:left="884" w:right="600" w:hanging="360"/>
        <w:jc w:val="left"/>
        <w:rPr>
          <w:sz w:val="22"/>
        </w:rPr>
      </w:pPr>
      <w:r>
        <w:rPr>
          <w:sz w:val="22"/>
        </w:rPr>
        <w:t>S'han</w:t>
      </w:r>
      <w:r>
        <w:rPr>
          <w:spacing w:val="-10"/>
          <w:sz w:val="22"/>
        </w:rPr>
        <w:t> </w:t>
      </w:r>
      <w:r>
        <w:rPr>
          <w:sz w:val="22"/>
        </w:rPr>
        <w:t>realitzat</w:t>
      </w:r>
      <w:r>
        <w:rPr>
          <w:spacing w:val="-10"/>
          <w:sz w:val="22"/>
        </w:rPr>
        <w:t> </w:t>
      </w:r>
      <w:r>
        <w:rPr>
          <w:sz w:val="22"/>
        </w:rPr>
        <w:t>amb</w:t>
      </w:r>
      <w:r>
        <w:rPr>
          <w:spacing w:val="-10"/>
          <w:sz w:val="22"/>
        </w:rPr>
        <w:t> </w:t>
      </w:r>
      <w:r>
        <w:rPr>
          <w:sz w:val="22"/>
        </w:rPr>
        <w:t>precisió</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tall,</w:t>
      </w:r>
      <w:r>
        <w:rPr>
          <w:spacing w:val="-10"/>
          <w:sz w:val="22"/>
        </w:rPr>
        <w:t> </w:t>
      </w:r>
      <w:r>
        <w:rPr>
          <w:sz w:val="22"/>
        </w:rPr>
        <w:t>identificant-ne</w:t>
      </w:r>
      <w:r>
        <w:rPr>
          <w:spacing w:val="-10"/>
          <w:sz w:val="22"/>
        </w:rPr>
        <w:t> </w:t>
      </w:r>
      <w:r>
        <w:rPr>
          <w:sz w:val="22"/>
        </w:rPr>
        <w:t>els</w:t>
      </w:r>
      <w:r>
        <w:rPr>
          <w:spacing w:val="-10"/>
          <w:sz w:val="22"/>
        </w:rPr>
        <w:t> </w:t>
      </w:r>
      <w:r>
        <w:rPr>
          <w:sz w:val="22"/>
        </w:rPr>
        <w:t>paràmetres</w:t>
      </w:r>
      <w:r>
        <w:rPr>
          <w:spacing w:val="-10"/>
          <w:sz w:val="22"/>
        </w:rPr>
        <w:t> </w:t>
      </w:r>
      <w:r>
        <w:rPr>
          <w:sz w:val="22"/>
        </w:rPr>
        <w:t>i aplicant els procediments i tècniques establertes.</w:t>
      </w:r>
    </w:p>
    <w:p>
      <w:pPr>
        <w:pStyle w:val="ListParagraph"/>
        <w:numPr>
          <w:ilvl w:val="1"/>
          <w:numId w:val="52"/>
        </w:numPr>
        <w:tabs>
          <w:tab w:pos="884" w:val="left" w:leader="none"/>
        </w:tabs>
        <w:spacing w:line="247" w:lineRule="auto" w:before="0" w:after="0"/>
        <w:ind w:left="884" w:right="902" w:hanging="360"/>
        <w:jc w:val="left"/>
        <w:rPr>
          <w:sz w:val="22"/>
        </w:rPr>
      </w:pPr>
      <w:r>
        <w:rPr>
          <w:sz w:val="22"/>
        </w:rPr>
        <w:t>S'han</w:t>
      </w:r>
      <w:r>
        <w:rPr>
          <w:spacing w:val="-11"/>
          <w:sz w:val="22"/>
        </w:rPr>
        <w:t> </w:t>
      </w:r>
      <w:r>
        <w:rPr>
          <w:sz w:val="22"/>
        </w:rPr>
        <w:t>realitzat</w:t>
      </w:r>
      <w:r>
        <w:rPr>
          <w:spacing w:val="-11"/>
          <w:sz w:val="22"/>
        </w:rPr>
        <w:t> </w:t>
      </w:r>
      <w:r>
        <w:rPr>
          <w:sz w:val="22"/>
        </w:rPr>
        <w:t>amb</w:t>
      </w:r>
      <w:r>
        <w:rPr>
          <w:spacing w:val="-11"/>
          <w:sz w:val="22"/>
        </w:rPr>
        <w:t> </w:t>
      </w:r>
      <w:r>
        <w:rPr>
          <w:sz w:val="22"/>
        </w:rPr>
        <w:t>destresa</w:t>
      </w:r>
      <w:r>
        <w:rPr>
          <w:spacing w:val="-11"/>
          <w:sz w:val="22"/>
        </w:rPr>
        <w:t> </w:t>
      </w:r>
      <w:r>
        <w:rPr>
          <w:sz w:val="22"/>
        </w:rPr>
        <w:t>els</w:t>
      </w:r>
      <w:r>
        <w:rPr>
          <w:spacing w:val="-11"/>
          <w:sz w:val="22"/>
        </w:rPr>
        <w:t> </w:t>
      </w:r>
      <w:r>
        <w:rPr>
          <w:sz w:val="22"/>
        </w:rPr>
        <w:t>processos</w:t>
      </w:r>
      <w:r>
        <w:rPr>
          <w:spacing w:val="-11"/>
          <w:sz w:val="22"/>
        </w:rPr>
        <w:t> </w:t>
      </w:r>
      <w:r>
        <w:rPr>
          <w:sz w:val="22"/>
        </w:rPr>
        <w:t>de</w:t>
      </w:r>
      <w:r>
        <w:rPr>
          <w:spacing w:val="-11"/>
          <w:sz w:val="22"/>
        </w:rPr>
        <w:t> </w:t>
      </w:r>
      <w:r>
        <w:rPr>
          <w:sz w:val="22"/>
        </w:rPr>
        <w:t>trepatge,</w:t>
      </w:r>
      <w:r>
        <w:rPr>
          <w:spacing w:val="-11"/>
          <w:sz w:val="22"/>
        </w:rPr>
        <w:t> </w:t>
      </w:r>
      <w:r>
        <w:rPr>
          <w:sz w:val="22"/>
        </w:rPr>
        <w:t>seleccionant</w:t>
      </w:r>
      <w:r>
        <w:rPr>
          <w:spacing w:val="-11"/>
          <w:sz w:val="22"/>
        </w:rPr>
        <w:t> </w:t>
      </w:r>
      <w:r>
        <w:rPr>
          <w:sz w:val="22"/>
        </w:rPr>
        <w:t>les</w:t>
      </w:r>
      <w:r>
        <w:rPr>
          <w:spacing w:val="-11"/>
          <w:sz w:val="22"/>
        </w:rPr>
        <w:t> </w:t>
      </w:r>
      <w:r>
        <w:rPr>
          <w:sz w:val="22"/>
        </w:rPr>
        <w:t>eines pròpies a cada material i descrivint les característiques de les mateixes.</w:t>
      </w:r>
    </w:p>
    <w:p>
      <w:pPr>
        <w:pStyle w:val="ListParagraph"/>
        <w:numPr>
          <w:ilvl w:val="1"/>
          <w:numId w:val="52"/>
        </w:numPr>
        <w:tabs>
          <w:tab w:pos="884" w:val="left" w:leader="none"/>
        </w:tabs>
        <w:spacing w:line="247" w:lineRule="auto" w:before="0" w:after="0"/>
        <w:ind w:left="884" w:right="421" w:hanging="360"/>
        <w:jc w:val="left"/>
        <w:rPr>
          <w:sz w:val="22"/>
        </w:rPr>
      </w:pPr>
      <w:r>
        <w:rPr>
          <w:sz w:val="22"/>
        </w:rPr>
        <w:t>S'ha</w:t>
      </w:r>
      <w:r>
        <w:rPr>
          <w:spacing w:val="-10"/>
          <w:sz w:val="22"/>
        </w:rPr>
        <w:t> </w:t>
      </w:r>
      <w:r>
        <w:rPr>
          <w:sz w:val="22"/>
        </w:rPr>
        <w:t>executat</w:t>
      </w:r>
      <w:r>
        <w:rPr>
          <w:spacing w:val="-10"/>
          <w:sz w:val="22"/>
        </w:rPr>
        <w:t> </w:t>
      </w:r>
      <w:r>
        <w:rPr>
          <w:sz w:val="22"/>
        </w:rPr>
        <w:t>amb</w:t>
      </w:r>
      <w:r>
        <w:rPr>
          <w:spacing w:val="-10"/>
          <w:sz w:val="22"/>
        </w:rPr>
        <w:t> </w:t>
      </w:r>
      <w:r>
        <w:rPr>
          <w:sz w:val="22"/>
        </w:rPr>
        <w:t>habilitat</w:t>
      </w:r>
      <w:r>
        <w:rPr>
          <w:spacing w:val="-10"/>
          <w:sz w:val="22"/>
        </w:rPr>
        <w:t> </w:t>
      </w:r>
      <w:r>
        <w:rPr>
          <w:sz w:val="22"/>
        </w:rPr>
        <w:t>el</w:t>
      </w:r>
      <w:r>
        <w:rPr>
          <w:spacing w:val="-10"/>
          <w:sz w:val="22"/>
        </w:rPr>
        <w:t> </w:t>
      </w:r>
      <w:r>
        <w:rPr>
          <w:sz w:val="22"/>
        </w:rPr>
        <w:t>procediment</w:t>
      </w:r>
      <w:r>
        <w:rPr>
          <w:spacing w:val="-10"/>
          <w:sz w:val="22"/>
        </w:rPr>
        <w:t> </w:t>
      </w:r>
      <w:r>
        <w:rPr>
          <w:sz w:val="22"/>
        </w:rPr>
        <w:t>de</w:t>
      </w:r>
      <w:r>
        <w:rPr>
          <w:spacing w:val="-10"/>
          <w:sz w:val="22"/>
        </w:rPr>
        <w:t> </w:t>
      </w:r>
      <w:r>
        <w:rPr>
          <w:sz w:val="22"/>
        </w:rPr>
        <w:t>roscatge</w:t>
      </w:r>
      <w:r>
        <w:rPr>
          <w:spacing w:val="-10"/>
          <w:sz w:val="22"/>
        </w:rPr>
        <w:t> </w:t>
      </w:r>
      <w:r>
        <w:rPr>
          <w:sz w:val="22"/>
        </w:rPr>
        <w:t>a</w:t>
      </w:r>
      <w:r>
        <w:rPr>
          <w:spacing w:val="-10"/>
          <w:sz w:val="22"/>
        </w:rPr>
        <w:t> </w:t>
      </w:r>
      <w:r>
        <w:rPr>
          <w:sz w:val="22"/>
        </w:rPr>
        <w:t>mà,</w:t>
      </w:r>
      <w:r>
        <w:rPr>
          <w:spacing w:val="-10"/>
          <w:sz w:val="22"/>
        </w:rPr>
        <w:t> </w:t>
      </w:r>
      <w:r>
        <w:rPr>
          <w:sz w:val="22"/>
        </w:rPr>
        <w:t>identificant</w:t>
      </w:r>
      <w:r>
        <w:rPr>
          <w:spacing w:val="-10"/>
          <w:sz w:val="22"/>
        </w:rPr>
        <w:t> </w:t>
      </w:r>
      <w:r>
        <w:rPr>
          <w:sz w:val="22"/>
        </w:rPr>
        <w:t>el</w:t>
      </w:r>
      <w:r>
        <w:rPr>
          <w:spacing w:val="-10"/>
          <w:sz w:val="22"/>
        </w:rPr>
        <w:t> </w:t>
      </w:r>
      <w:r>
        <w:rPr>
          <w:sz w:val="22"/>
        </w:rPr>
        <w:t>tipus</w:t>
      </w:r>
      <w:r>
        <w:rPr>
          <w:spacing w:val="-10"/>
          <w:sz w:val="22"/>
        </w:rPr>
        <w:t> </w:t>
      </w:r>
      <w:r>
        <w:rPr>
          <w:sz w:val="22"/>
        </w:rPr>
        <w:t>de rosca i manejant les eines precises per roscar forats i espàrrecs.</w:t>
      </w:r>
    </w:p>
    <w:p>
      <w:pPr>
        <w:pStyle w:val="ListParagraph"/>
        <w:numPr>
          <w:ilvl w:val="1"/>
          <w:numId w:val="52"/>
        </w:numPr>
        <w:tabs>
          <w:tab w:pos="884" w:val="left" w:leader="none"/>
        </w:tabs>
        <w:spacing w:line="247" w:lineRule="auto" w:before="0" w:after="0"/>
        <w:ind w:left="884" w:right="560" w:hanging="360"/>
        <w:jc w:val="left"/>
        <w:rPr>
          <w:sz w:val="22"/>
        </w:rPr>
      </w:pPr>
      <w:r>
        <w:rPr>
          <w:sz w:val="22"/>
        </w:rPr>
        <w:t>S'han</w:t>
      </w:r>
      <w:r>
        <w:rPr>
          <w:spacing w:val="-10"/>
          <w:sz w:val="22"/>
        </w:rPr>
        <w:t> </w:t>
      </w:r>
      <w:r>
        <w:rPr>
          <w:sz w:val="22"/>
        </w:rPr>
        <w:t>realitzat</w:t>
      </w:r>
      <w:r>
        <w:rPr>
          <w:spacing w:val="-10"/>
          <w:sz w:val="22"/>
        </w:rPr>
        <w:t> </w:t>
      </w:r>
      <w:r>
        <w:rPr>
          <w:sz w:val="22"/>
        </w:rPr>
        <w:t>amb</w:t>
      </w:r>
      <w:r>
        <w:rPr>
          <w:spacing w:val="-10"/>
          <w:sz w:val="22"/>
        </w:rPr>
        <w:t> </w:t>
      </w:r>
      <w:r>
        <w:rPr>
          <w:sz w:val="22"/>
        </w:rPr>
        <w:t>precisió</w:t>
      </w:r>
      <w:r>
        <w:rPr>
          <w:spacing w:val="-10"/>
          <w:sz w:val="22"/>
        </w:rPr>
        <w:t> </w:t>
      </w:r>
      <w:r>
        <w:rPr>
          <w:sz w:val="22"/>
        </w:rPr>
        <w:t>processos</w:t>
      </w:r>
      <w:r>
        <w:rPr>
          <w:spacing w:val="-10"/>
          <w:sz w:val="22"/>
        </w:rPr>
        <w:t> </w:t>
      </w:r>
      <w:r>
        <w:rPr>
          <w:sz w:val="22"/>
        </w:rPr>
        <w:t>de</w:t>
      </w:r>
      <w:r>
        <w:rPr>
          <w:spacing w:val="-10"/>
          <w:sz w:val="22"/>
        </w:rPr>
        <w:t> </w:t>
      </w:r>
      <w:r>
        <w:rPr>
          <w:sz w:val="22"/>
        </w:rPr>
        <w:t>reblat</w:t>
      </w:r>
      <w:r>
        <w:rPr>
          <w:spacing w:val="-10"/>
          <w:sz w:val="22"/>
        </w:rPr>
        <w:t> </w:t>
      </w:r>
      <w:r>
        <w:rPr>
          <w:sz w:val="22"/>
        </w:rPr>
        <w:t>i</w:t>
      </w:r>
      <w:r>
        <w:rPr>
          <w:spacing w:val="-10"/>
          <w:sz w:val="22"/>
        </w:rPr>
        <w:t> </w:t>
      </w:r>
      <w:r>
        <w:rPr>
          <w:sz w:val="22"/>
        </w:rPr>
        <w:t>reblonat,</w:t>
      </w:r>
      <w:r>
        <w:rPr>
          <w:spacing w:val="-10"/>
          <w:sz w:val="22"/>
        </w:rPr>
        <w:t> </w:t>
      </w:r>
      <w:r>
        <w:rPr>
          <w:sz w:val="22"/>
        </w:rPr>
        <w:t>assegurant</w:t>
      </w:r>
      <w:r>
        <w:rPr>
          <w:spacing w:val="-10"/>
          <w:sz w:val="22"/>
        </w:rPr>
        <w:t> </w:t>
      </w:r>
      <w:r>
        <w:rPr>
          <w:sz w:val="22"/>
        </w:rPr>
        <w:t>que</w:t>
      </w:r>
      <w:r>
        <w:rPr>
          <w:spacing w:val="-10"/>
          <w:sz w:val="22"/>
        </w:rPr>
        <w:t> </w:t>
      </w:r>
      <w:r>
        <w:rPr>
          <w:sz w:val="22"/>
        </w:rPr>
        <w:t>la</w:t>
      </w:r>
      <w:r>
        <w:rPr>
          <w:spacing w:val="-10"/>
          <w:sz w:val="22"/>
        </w:rPr>
        <w:t> </w:t>
      </w:r>
      <w:r>
        <w:rPr>
          <w:sz w:val="22"/>
        </w:rPr>
        <w:t>unió s'efectua segons les especificacions tècniques i en condicions de qualitat.</w:t>
      </w:r>
    </w:p>
    <w:p>
      <w:pPr>
        <w:pStyle w:val="ListParagraph"/>
        <w:numPr>
          <w:ilvl w:val="1"/>
          <w:numId w:val="52"/>
        </w:numPr>
        <w:tabs>
          <w:tab w:pos="884" w:val="left" w:leader="none"/>
        </w:tabs>
        <w:spacing w:line="247" w:lineRule="auto" w:before="0" w:after="0"/>
        <w:ind w:left="884" w:right="690" w:hanging="360"/>
        <w:jc w:val="left"/>
        <w:rPr>
          <w:sz w:val="22"/>
        </w:rPr>
      </w:pPr>
      <w:r>
        <w:rPr>
          <w:sz w:val="22"/>
        </w:rPr>
        <w:t>S'ha</w:t>
      </w:r>
      <w:r>
        <w:rPr>
          <w:spacing w:val="-11"/>
          <w:sz w:val="22"/>
        </w:rPr>
        <w:t> </w:t>
      </w:r>
      <w:r>
        <w:rPr>
          <w:sz w:val="22"/>
        </w:rPr>
        <w:t>operat</w:t>
      </w:r>
      <w:r>
        <w:rPr>
          <w:spacing w:val="-11"/>
          <w:sz w:val="22"/>
        </w:rPr>
        <w:t> </w:t>
      </w:r>
      <w:r>
        <w:rPr>
          <w:sz w:val="22"/>
        </w:rPr>
        <w:t>de</w:t>
      </w:r>
      <w:r>
        <w:rPr>
          <w:spacing w:val="-11"/>
          <w:sz w:val="22"/>
        </w:rPr>
        <w:t> </w:t>
      </w:r>
      <w:r>
        <w:rPr>
          <w:sz w:val="22"/>
        </w:rPr>
        <w:t>manera</w:t>
      </w:r>
      <w:r>
        <w:rPr>
          <w:spacing w:val="-11"/>
          <w:sz w:val="22"/>
        </w:rPr>
        <w:t> </w:t>
      </w:r>
      <w:r>
        <w:rPr>
          <w:sz w:val="22"/>
        </w:rPr>
        <w:t>ordenada,</w:t>
      </w:r>
      <w:r>
        <w:rPr>
          <w:spacing w:val="-11"/>
          <w:sz w:val="22"/>
        </w:rPr>
        <w:t> </w:t>
      </w:r>
      <w:r>
        <w:rPr>
          <w:sz w:val="22"/>
        </w:rPr>
        <w:t>amb</w:t>
      </w:r>
      <w:r>
        <w:rPr>
          <w:spacing w:val="-11"/>
          <w:sz w:val="22"/>
        </w:rPr>
        <w:t> </w:t>
      </w:r>
      <w:r>
        <w:rPr>
          <w:sz w:val="22"/>
        </w:rPr>
        <w:t>pulcritud,</w:t>
      </w:r>
      <w:r>
        <w:rPr>
          <w:spacing w:val="-11"/>
          <w:sz w:val="22"/>
        </w:rPr>
        <w:t> </w:t>
      </w:r>
      <w:r>
        <w:rPr>
          <w:sz w:val="22"/>
        </w:rPr>
        <w:t>precisió</w:t>
      </w:r>
      <w:r>
        <w:rPr>
          <w:spacing w:val="-11"/>
          <w:sz w:val="22"/>
        </w:rPr>
        <w:t> </w:t>
      </w:r>
      <w:r>
        <w:rPr>
          <w:sz w:val="22"/>
        </w:rPr>
        <w:t>i</w:t>
      </w:r>
      <w:r>
        <w:rPr>
          <w:spacing w:val="-11"/>
          <w:sz w:val="22"/>
        </w:rPr>
        <w:t> </w:t>
      </w:r>
      <w:r>
        <w:rPr>
          <w:sz w:val="22"/>
        </w:rPr>
        <w:t>seguretat,</w:t>
      </w:r>
      <w:r>
        <w:rPr>
          <w:spacing w:val="-11"/>
          <w:sz w:val="22"/>
        </w:rPr>
        <w:t> </w:t>
      </w:r>
      <w:r>
        <w:rPr>
          <w:sz w:val="22"/>
        </w:rPr>
        <w:t>aplicant</w:t>
      </w:r>
      <w:r>
        <w:rPr>
          <w:spacing w:val="-11"/>
          <w:sz w:val="22"/>
        </w:rPr>
        <w:t> </w:t>
      </w:r>
      <w:r>
        <w:rPr>
          <w:sz w:val="22"/>
        </w:rPr>
        <w:t>els procediments i les tècniques adequades i seguint les ordres establertes.</w:t>
      </w:r>
    </w:p>
    <w:p>
      <w:pPr>
        <w:pStyle w:val="ListParagraph"/>
        <w:numPr>
          <w:ilvl w:val="1"/>
          <w:numId w:val="52"/>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comprovat</w:t>
      </w:r>
      <w:r>
        <w:rPr>
          <w:spacing w:val="-11"/>
          <w:sz w:val="22"/>
        </w:rPr>
        <w:t> </w:t>
      </w:r>
      <w:r>
        <w:rPr>
          <w:sz w:val="22"/>
        </w:rPr>
        <w:t>la</w:t>
      </w:r>
      <w:r>
        <w:rPr>
          <w:spacing w:val="-11"/>
          <w:sz w:val="22"/>
        </w:rPr>
        <w:t> </w:t>
      </w:r>
      <w:r>
        <w:rPr>
          <w:sz w:val="22"/>
        </w:rPr>
        <w:t>qualitat</w:t>
      </w:r>
      <w:r>
        <w:rPr>
          <w:spacing w:val="-11"/>
          <w:sz w:val="22"/>
        </w:rPr>
        <w:t> </w:t>
      </w:r>
      <w:r>
        <w:rPr>
          <w:sz w:val="22"/>
        </w:rPr>
        <w:t>del</w:t>
      </w:r>
      <w:r>
        <w:rPr>
          <w:spacing w:val="-11"/>
          <w:sz w:val="22"/>
        </w:rPr>
        <w:t> </w:t>
      </w:r>
      <w:r>
        <w:rPr>
          <w:sz w:val="22"/>
        </w:rPr>
        <w:t>producte</w:t>
      </w:r>
      <w:r>
        <w:rPr>
          <w:spacing w:val="-12"/>
          <w:sz w:val="22"/>
        </w:rPr>
        <w:t> </w:t>
      </w:r>
      <w:r>
        <w:rPr>
          <w:sz w:val="22"/>
        </w:rPr>
        <w:t>resultant</w:t>
      </w:r>
      <w:r>
        <w:rPr>
          <w:spacing w:val="-11"/>
          <w:sz w:val="22"/>
        </w:rPr>
        <w:t> </w:t>
      </w:r>
      <w:r>
        <w:rPr>
          <w:sz w:val="22"/>
        </w:rPr>
        <w:t>corregint</w:t>
      </w:r>
      <w:r>
        <w:rPr>
          <w:spacing w:val="-11"/>
          <w:sz w:val="22"/>
        </w:rPr>
        <w:t> </w:t>
      </w:r>
      <w:r>
        <w:rPr>
          <w:sz w:val="22"/>
        </w:rPr>
        <w:t>les</w:t>
      </w:r>
      <w:r>
        <w:rPr>
          <w:spacing w:val="-11"/>
          <w:sz w:val="22"/>
        </w:rPr>
        <w:t> </w:t>
      </w:r>
      <w:r>
        <w:rPr>
          <w:sz w:val="22"/>
        </w:rPr>
        <w:t>anomalies</w:t>
      </w:r>
      <w:r>
        <w:rPr>
          <w:spacing w:val="-11"/>
          <w:sz w:val="22"/>
        </w:rPr>
        <w:t> </w:t>
      </w:r>
      <w:r>
        <w:rPr>
          <w:spacing w:val="-2"/>
          <w:sz w:val="22"/>
        </w:rPr>
        <w:t>detectades.</w:t>
      </w:r>
    </w:p>
    <w:p>
      <w:pPr>
        <w:pStyle w:val="BodyText"/>
        <w:spacing w:before="64"/>
        <w:ind w:left="0" w:firstLine="0"/>
      </w:pPr>
    </w:p>
    <w:p>
      <w:pPr>
        <w:pStyle w:val="ListParagraph"/>
        <w:numPr>
          <w:ilvl w:val="0"/>
          <w:numId w:val="52"/>
        </w:numPr>
        <w:tabs>
          <w:tab w:pos="882" w:val="left" w:leader="none"/>
          <w:tab w:pos="884" w:val="left" w:leader="none"/>
        </w:tabs>
        <w:spacing w:line="247" w:lineRule="auto" w:before="0" w:after="0"/>
        <w:ind w:left="884" w:right="1610" w:hanging="360"/>
        <w:jc w:val="left"/>
        <w:rPr>
          <w:sz w:val="22"/>
        </w:rPr>
      </w:pPr>
      <w:r>
        <w:rPr>
          <w:sz w:val="22"/>
        </w:rPr>
        <w:t>Realitza</w:t>
      </w:r>
      <w:r>
        <w:rPr>
          <w:spacing w:val="-11"/>
          <w:sz w:val="22"/>
        </w:rPr>
        <w:t> </w:t>
      </w:r>
      <w:r>
        <w:rPr>
          <w:sz w:val="22"/>
        </w:rPr>
        <w:t>unions</w:t>
      </w:r>
      <w:r>
        <w:rPr>
          <w:spacing w:val="-11"/>
          <w:sz w:val="22"/>
        </w:rPr>
        <w:t> </w:t>
      </w:r>
      <w:r>
        <w:rPr>
          <w:sz w:val="22"/>
        </w:rPr>
        <w:t>soldades</w:t>
      </w:r>
      <w:r>
        <w:rPr>
          <w:spacing w:val="-11"/>
          <w:sz w:val="22"/>
        </w:rPr>
        <w:t> </w:t>
      </w:r>
      <w:r>
        <w:rPr>
          <w:sz w:val="22"/>
        </w:rPr>
        <w:t>simples,</w:t>
      </w:r>
      <w:r>
        <w:rPr>
          <w:spacing w:val="-11"/>
          <w:sz w:val="22"/>
        </w:rPr>
        <w:t> </w:t>
      </w:r>
      <w:r>
        <w:rPr>
          <w:sz w:val="22"/>
        </w:rPr>
        <w:t>seleccionant</w:t>
      </w:r>
      <w:r>
        <w:rPr>
          <w:spacing w:val="-11"/>
          <w:sz w:val="22"/>
        </w:rPr>
        <w:t> </w:t>
      </w:r>
      <w:r>
        <w:rPr>
          <w:sz w:val="22"/>
        </w:rPr>
        <w:t>els</w:t>
      </w:r>
      <w:r>
        <w:rPr>
          <w:spacing w:val="-11"/>
          <w:sz w:val="22"/>
        </w:rPr>
        <w:t> </w:t>
      </w:r>
      <w:r>
        <w:rPr>
          <w:sz w:val="22"/>
        </w:rPr>
        <w:t>equips</w:t>
      </w:r>
      <w:r>
        <w:rPr>
          <w:spacing w:val="-11"/>
          <w:sz w:val="22"/>
        </w:rPr>
        <w:t> </w:t>
      </w:r>
      <w:r>
        <w:rPr>
          <w:sz w:val="22"/>
        </w:rPr>
        <w:t>i</w:t>
      </w:r>
      <w:r>
        <w:rPr>
          <w:spacing w:val="-11"/>
          <w:sz w:val="22"/>
        </w:rPr>
        <w:t> </w:t>
      </w:r>
      <w:r>
        <w:rPr>
          <w:sz w:val="22"/>
        </w:rPr>
        <w:t>aplicant</w:t>
      </w:r>
      <w:r>
        <w:rPr>
          <w:spacing w:val="-11"/>
          <w:sz w:val="22"/>
        </w:rPr>
        <w:t> </w:t>
      </w:r>
      <w:r>
        <w:rPr>
          <w:sz w:val="22"/>
        </w:rPr>
        <w:t>les especificacions tècniques del procés</w:t>
      </w:r>
    </w:p>
    <w:p>
      <w:pPr>
        <w:pStyle w:val="BodyText"/>
        <w:spacing w:line="251" w:lineRule="exact"/>
        <w:ind w:left="164" w:firstLine="0"/>
      </w:pPr>
      <w:r>
        <w:rPr/>
        <w:t>Criteris</w:t>
      </w:r>
      <w:r>
        <w:rPr>
          <w:spacing w:val="-7"/>
        </w:rPr>
        <w:t> </w:t>
      </w:r>
      <w:r>
        <w:rPr>
          <w:spacing w:val="-2"/>
        </w:rPr>
        <w:t>d’avaluació:</w:t>
      </w:r>
    </w:p>
    <w:p>
      <w:pPr>
        <w:pStyle w:val="ListParagraph"/>
        <w:numPr>
          <w:ilvl w:val="1"/>
          <w:numId w:val="52"/>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organitzat</w:t>
      </w:r>
      <w:r>
        <w:rPr>
          <w:spacing w:val="-12"/>
          <w:sz w:val="22"/>
        </w:rPr>
        <w:t> </w:t>
      </w:r>
      <w:r>
        <w:rPr>
          <w:sz w:val="22"/>
        </w:rPr>
        <w:t>el</w:t>
      </w:r>
      <w:r>
        <w:rPr>
          <w:spacing w:val="-12"/>
          <w:sz w:val="22"/>
        </w:rPr>
        <w:t> </w:t>
      </w:r>
      <w:r>
        <w:rPr>
          <w:sz w:val="22"/>
        </w:rPr>
        <w:t>material</w:t>
      </w:r>
      <w:r>
        <w:rPr>
          <w:spacing w:val="-13"/>
          <w:sz w:val="22"/>
        </w:rPr>
        <w:t> </w:t>
      </w:r>
      <w:r>
        <w:rPr>
          <w:sz w:val="22"/>
        </w:rPr>
        <w:t>identificant-ne</w:t>
      </w:r>
      <w:r>
        <w:rPr>
          <w:spacing w:val="-12"/>
          <w:sz w:val="22"/>
        </w:rPr>
        <w:t> </w:t>
      </w:r>
      <w:r>
        <w:rPr>
          <w:sz w:val="22"/>
        </w:rPr>
        <w:t>les</w:t>
      </w:r>
      <w:r>
        <w:rPr>
          <w:spacing w:val="-12"/>
          <w:sz w:val="22"/>
        </w:rPr>
        <w:t> </w:t>
      </w:r>
      <w:r>
        <w:rPr>
          <w:spacing w:val="-2"/>
          <w:sz w:val="22"/>
        </w:rPr>
        <w:t>propietats.</w:t>
      </w:r>
    </w:p>
    <w:p>
      <w:pPr>
        <w:pStyle w:val="ListParagraph"/>
        <w:numPr>
          <w:ilvl w:val="1"/>
          <w:numId w:val="52"/>
        </w:numPr>
        <w:tabs>
          <w:tab w:pos="884" w:val="left" w:leader="none"/>
        </w:tabs>
        <w:spacing w:line="240" w:lineRule="auto" w:before="7" w:after="0"/>
        <w:ind w:left="884" w:right="300" w:hanging="360"/>
        <w:jc w:val="left"/>
        <w:rPr>
          <w:sz w:val="22"/>
        </w:rPr>
      </w:pPr>
      <w:r>
        <w:rPr>
          <w:sz w:val="22"/>
        </w:rPr>
        <w:t>S'han</w:t>
      </w:r>
      <w:r>
        <w:rPr>
          <w:spacing w:val="-9"/>
          <w:sz w:val="22"/>
        </w:rPr>
        <w:t> </w:t>
      </w:r>
      <w:r>
        <w:rPr>
          <w:sz w:val="22"/>
        </w:rPr>
        <w:t>classificat</w:t>
      </w:r>
      <w:r>
        <w:rPr>
          <w:spacing w:val="-9"/>
          <w:sz w:val="22"/>
        </w:rPr>
        <w:t> </w:t>
      </w:r>
      <w:r>
        <w:rPr>
          <w:sz w:val="22"/>
        </w:rPr>
        <w:t>els</w:t>
      </w:r>
      <w:r>
        <w:rPr>
          <w:spacing w:val="-9"/>
          <w:sz w:val="22"/>
        </w:rPr>
        <w:t> </w:t>
      </w:r>
      <w:r>
        <w:rPr>
          <w:sz w:val="22"/>
        </w:rPr>
        <w:t>equips</w:t>
      </w:r>
      <w:r>
        <w:rPr>
          <w:spacing w:val="-9"/>
          <w:sz w:val="22"/>
        </w:rPr>
        <w:t> </w:t>
      </w:r>
      <w:r>
        <w:rPr>
          <w:sz w:val="22"/>
        </w:rPr>
        <w:t>i</w:t>
      </w:r>
      <w:r>
        <w:rPr>
          <w:spacing w:val="-9"/>
          <w:sz w:val="22"/>
        </w:rPr>
        <w:t> </w:t>
      </w:r>
      <w:r>
        <w:rPr>
          <w:sz w:val="22"/>
        </w:rPr>
        <w:t>les</w:t>
      </w:r>
      <w:r>
        <w:rPr>
          <w:spacing w:val="-9"/>
          <w:sz w:val="22"/>
        </w:rPr>
        <w:t> </w:t>
      </w:r>
      <w:r>
        <w:rPr>
          <w:sz w:val="22"/>
        </w:rPr>
        <w:t>eines</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z w:val="22"/>
        </w:rPr>
        <w:t>característiques</w:t>
      </w:r>
      <w:r>
        <w:rPr>
          <w:spacing w:val="-9"/>
          <w:sz w:val="22"/>
        </w:rPr>
        <w:t> </w:t>
      </w:r>
      <w:r>
        <w:rPr>
          <w:sz w:val="22"/>
        </w:rPr>
        <w:t>del</w:t>
      </w:r>
      <w:r>
        <w:rPr>
          <w:spacing w:val="-9"/>
          <w:sz w:val="22"/>
        </w:rPr>
        <w:t> </w:t>
      </w:r>
      <w:r>
        <w:rPr>
          <w:sz w:val="22"/>
        </w:rPr>
        <w:t>material</w:t>
      </w:r>
      <w:r>
        <w:rPr>
          <w:spacing w:val="-9"/>
          <w:sz w:val="22"/>
        </w:rPr>
        <w:t> </w:t>
      </w:r>
      <w:r>
        <w:rPr>
          <w:sz w:val="22"/>
        </w:rPr>
        <w:t>a </w:t>
      </w:r>
      <w:r>
        <w:rPr>
          <w:spacing w:val="-2"/>
          <w:sz w:val="22"/>
        </w:rPr>
        <w:t>soldar.</w:t>
      </w:r>
    </w:p>
    <w:p>
      <w:pPr>
        <w:pStyle w:val="ListParagraph"/>
        <w:numPr>
          <w:ilvl w:val="1"/>
          <w:numId w:val="52"/>
        </w:numPr>
        <w:tabs>
          <w:tab w:pos="884" w:val="left" w:leader="none"/>
        </w:tabs>
        <w:spacing w:line="247" w:lineRule="auto" w:before="6" w:after="0"/>
        <w:ind w:left="884" w:right="304" w:hanging="360"/>
        <w:jc w:val="left"/>
        <w:rPr>
          <w:sz w:val="22"/>
        </w:rPr>
      </w:pPr>
      <w:r>
        <w:rPr>
          <w:sz w:val="22"/>
        </w:rPr>
        <w:t>S'ha</w:t>
      </w:r>
      <w:r>
        <w:rPr>
          <w:spacing w:val="-10"/>
          <w:sz w:val="22"/>
        </w:rPr>
        <w:t> </w:t>
      </w:r>
      <w:r>
        <w:rPr>
          <w:sz w:val="22"/>
        </w:rPr>
        <w:t>preparat</w:t>
      </w:r>
      <w:r>
        <w:rPr>
          <w:spacing w:val="-10"/>
          <w:sz w:val="22"/>
        </w:rPr>
        <w:t> </w:t>
      </w:r>
      <w:r>
        <w:rPr>
          <w:sz w:val="22"/>
        </w:rPr>
        <w:t>el</w:t>
      </w:r>
      <w:r>
        <w:rPr>
          <w:spacing w:val="-10"/>
          <w:sz w:val="22"/>
        </w:rPr>
        <w:t> </w:t>
      </w:r>
      <w:r>
        <w:rPr>
          <w:sz w:val="22"/>
        </w:rPr>
        <w:t>material</w:t>
      </w:r>
      <w:r>
        <w:rPr>
          <w:spacing w:val="-10"/>
          <w:sz w:val="22"/>
        </w:rPr>
        <w:t> </w:t>
      </w:r>
      <w:r>
        <w:rPr>
          <w:sz w:val="22"/>
        </w:rPr>
        <w:t>base,</w:t>
      </w:r>
      <w:r>
        <w:rPr>
          <w:spacing w:val="-10"/>
          <w:sz w:val="22"/>
        </w:rPr>
        <w:t> </w:t>
      </w:r>
      <w:r>
        <w:rPr>
          <w:sz w:val="22"/>
        </w:rPr>
        <w:t>adequant-lo</w:t>
      </w:r>
      <w:r>
        <w:rPr>
          <w:spacing w:val="-10"/>
          <w:sz w:val="22"/>
        </w:rPr>
        <w:t> </w:t>
      </w:r>
      <w:r>
        <w:rPr>
          <w:sz w:val="22"/>
        </w:rPr>
        <w:t>a</w:t>
      </w:r>
      <w:r>
        <w:rPr>
          <w:spacing w:val="-10"/>
          <w:sz w:val="22"/>
        </w:rPr>
        <w:t> </w:t>
      </w:r>
      <w:r>
        <w:rPr>
          <w:sz w:val="22"/>
        </w:rPr>
        <w:t>la</w:t>
      </w:r>
      <w:r>
        <w:rPr>
          <w:spacing w:val="-10"/>
          <w:sz w:val="22"/>
        </w:rPr>
        <w:t> </w:t>
      </w:r>
      <w:r>
        <w:rPr>
          <w:sz w:val="22"/>
        </w:rPr>
        <w:t>soldadura</w:t>
      </w:r>
      <w:r>
        <w:rPr>
          <w:spacing w:val="-10"/>
          <w:sz w:val="22"/>
        </w:rPr>
        <w:t> </w:t>
      </w:r>
      <w:r>
        <w:rPr>
          <w:sz w:val="22"/>
        </w:rPr>
        <w:t>a</w:t>
      </w:r>
      <w:r>
        <w:rPr>
          <w:spacing w:val="-10"/>
          <w:sz w:val="22"/>
        </w:rPr>
        <w:t> </w:t>
      </w:r>
      <w:r>
        <w:rPr>
          <w:sz w:val="22"/>
        </w:rPr>
        <w:t>realitzar,</w:t>
      </w:r>
      <w:r>
        <w:rPr>
          <w:spacing w:val="-10"/>
          <w:sz w:val="22"/>
        </w:rPr>
        <w:t> </w:t>
      </w:r>
      <w:r>
        <w:rPr>
          <w:sz w:val="22"/>
        </w:rPr>
        <w:t>(mecanitzat</w:t>
      </w:r>
      <w:r>
        <w:rPr>
          <w:spacing w:val="-10"/>
          <w:sz w:val="22"/>
        </w:rPr>
        <w:t> </w:t>
      </w:r>
      <w:r>
        <w:rPr>
          <w:sz w:val="22"/>
        </w:rPr>
        <w:t>de la superfície a soldar, preparació de vores, entre d'altres).</w:t>
      </w:r>
    </w:p>
    <w:p>
      <w:pPr>
        <w:pStyle w:val="ListParagraph"/>
        <w:numPr>
          <w:ilvl w:val="1"/>
          <w:numId w:val="52"/>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netejat</w:t>
      </w:r>
      <w:r>
        <w:rPr>
          <w:spacing w:val="-9"/>
          <w:sz w:val="22"/>
        </w:rPr>
        <w:t> </w:t>
      </w:r>
      <w:r>
        <w:rPr>
          <w:sz w:val="22"/>
        </w:rPr>
        <w:t>les</w:t>
      </w:r>
      <w:r>
        <w:rPr>
          <w:spacing w:val="-10"/>
          <w:sz w:val="22"/>
        </w:rPr>
        <w:t> </w:t>
      </w:r>
      <w:r>
        <w:rPr>
          <w:sz w:val="22"/>
        </w:rPr>
        <w:t>superfícies</w:t>
      </w:r>
      <w:r>
        <w:rPr>
          <w:spacing w:val="-9"/>
          <w:sz w:val="22"/>
        </w:rPr>
        <w:t> </w:t>
      </w:r>
      <w:r>
        <w:rPr>
          <w:sz w:val="22"/>
        </w:rPr>
        <w:t>d'unió</w:t>
      </w:r>
      <w:r>
        <w:rPr>
          <w:spacing w:val="-10"/>
          <w:sz w:val="22"/>
        </w:rPr>
        <w:t> </w:t>
      </w:r>
      <w:r>
        <w:rPr>
          <w:sz w:val="22"/>
        </w:rPr>
        <w:t>eliminant</w:t>
      </w:r>
      <w:r>
        <w:rPr>
          <w:spacing w:val="-9"/>
          <w:sz w:val="22"/>
        </w:rPr>
        <w:t> </w:t>
      </w:r>
      <w:r>
        <w:rPr>
          <w:sz w:val="22"/>
        </w:rPr>
        <w:t>els</w:t>
      </w:r>
      <w:r>
        <w:rPr>
          <w:spacing w:val="-10"/>
          <w:sz w:val="22"/>
        </w:rPr>
        <w:t> </w:t>
      </w:r>
      <w:r>
        <w:rPr>
          <w:sz w:val="22"/>
        </w:rPr>
        <w:t>residus</w:t>
      </w:r>
      <w:r>
        <w:rPr>
          <w:spacing w:val="-9"/>
          <w:sz w:val="22"/>
        </w:rPr>
        <w:t> </w:t>
      </w:r>
      <w:r>
        <w:rPr>
          <w:spacing w:val="-2"/>
          <w:sz w:val="22"/>
        </w:rPr>
        <w:t>existents.</w:t>
      </w:r>
    </w:p>
    <w:p>
      <w:pPr>
        <w:pStyle w:val="ListParagraph"/>
        <w:numPr>
          <w:ilvl w:val="1"/>
          <w:numId w:val="52"/>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seleccionat</w:t>
      </w:r>
      <w:r>
        <w:rPr>
          <w:spacing w:val="-11"/>
          <w:sz w:val="22"/>
        </w:rPr>
        <w:t> </w:t>
      </w:r>
      <w:r>
        <w:rPr>
          <w:sz w:val="22"/>
        </w:rPr>
        <w:t>el</w:t>
      </w:r>
      <w:r>
        <w:rPr>
          <w:spacing w:val="-10"/>
          <w:sz w:val="22"/>
        </w:rPr>
        <w:t> </w:t>
      </w:r>
      <w:r>
        <w:rPr>
          <w:sz w:val="22"/>
        </w:rPr>
        <w:t>material</w:t>
      </w:r>
      <w:r>
        <w:rPr>
          <w:spacing w:val="-11"/>
          <w:sz w:val="22"/>
        </w:rPr>
        <w:t> </w:t>
      </w:r>
      <w:r>
        <w:rPr>
          <w:sz w:val="22"/>
        </w:rPr>
        <w:t>d'aportació</w:t>
      </w:r>
      <w:r>
        <w:rPr>
          <w:spacing w:val="-10"/>
          <w:sz w:val="22"/>
        </w:rPr>
        <w:t> </w:t>
      </w:r>
      <w:r>
        <w:rPr>
          <w:sz w:val="22"/>
        </w:rPr>
        <w:t>i</w:t>
      </w:r>
      <w:r>
        <w:rPr>
          <w:spacing w:val="-11"/>
          <w:sz w:val="22"/>
        </w:rPr>
        <w:t> </w:t>
      </w:r>
      <w:r>
        <w:rPr>
          <w:sz w:val="22"/>
        </w:rPr>
        <w:t>desoxidants</w:t>
      </w:r>
      <w:r>
        <w:rPr>
          <w:spacing w:val="-11"/>
          <w:sz w:val="22"/>
        </w:rPr>
        <w:t> </w:t>
      </w:r>
      <w:r>
        <w:rPr>
          <w:sz w:val="22"/>
        </w:rPr>
        <w:t>en</w:t>
      </w:r>
      <w:r>
        <w:rPr>
          <w:spacing w:val="-10"/>
          <w:sz w:val="22"/>
        </w:rPr>
        <w:t> </w:t>
      </w:r>
      <w:r>
        <w:rPr>
          <w:sz w:val="22"/>
        </w:rPr>
        <w:t>funció</w:t>
      </w:r>
      <w:r>
        <w:rPr>
          <w:spacing w:val="-11"/>
          <w:sz w:val="22"/>
        </w:rPr>
        <w:t> </w:t>
      </w:r>
      <w:r>
        <w:rPr>
          <w:sz w:val="22"/>
        </w:rPr>
        <w:t>del</w:t>
      </w:r>
      <w:r>
        <w:rPr>
          <w:spacing w:val="-10"/>
          <w:sz w:val="22"/>
        </w:rPr>
        <w:t> </w:t>
      </w:r>
      <w:r>
        <w:rPr>
          <w:sz w:val="22"/>
        </w:rPr>
        <w:t>material</w:t>
      </w:r>
      <w:r>
        <w:rPr>
          <w:spacing w:val="-11"/>
          <w:sz w:val="22"/>
        </w:rPr>
        <w:t> </w:t>
      </w:r>
      <w:r>
        <w:rPr>
          <w:sz w:val="22"/>
        </w:rPr>
        <w:t>a</w:t>
      </w:r>
      <w:r>
        <w:rPr>
          <w:spacing w:val="-10"/>
          <w:sz w:val="22"/>
        </w:rPr>
        <w:t> </w:t>
      </w:r>
      <w:r>
        <w:rPr>
          <w:spacing w:val="-2"/>
          <w:sz w:val="22"/>
        </w:rPr>
        <w:t>soldar.</w:t>
      </w:r>
    </w:p>
    <w:p>
      <w:pPr>
        <w:pStyle w:val="ListParagraph"/>
        <w:numPr>
          <w:ilvl w:val="1"/>
          <w:numId w:val="52"/>
        </w:numPr>
        <w:tabs>
          <w:tab w:pos="884" w:val="left" w:leader="none"/>
        </w:tabs>
        <w:spacing w:line="247" w:lineRule="auto" w:before="7" w:after="0"/>
        <w:ind w:left="884" w:right="616" w:hanging="360"/>
        <w:jc w:val="left"/>
        <w:rPr>
          <w:sz w:val="22"/>
        </w:rPr>
      </w:pPr>
      <w:r>
        <w:rPr>
          <w:sz w:val="22"/>
        </w:rPr>
        <w:t>S'han</w:t>
      </w:r>
      <w:r>
        <w:rPr>
          <w:spacing w:val="-12"/>
          <w:sz w:val="22"/>
        </w:rPr>
        <w:t> </w:t>
      </w:r>
      <w:r>
        <w:rPr>
          <w:sz w:val="22"/>
        </w:rPr>
        <w:t>connectat</w:t>
      </w:r>
      <w:r>
        <w:rPr>
          <w:spacing w:val="-12"/>
          <w:sz w:val="22"/>
        </w:rPr>
        <w:t> </w:t>
      </w:r>
      <w:r>
        <w:rPr>
          <w:sz w:val="22"/>
        </w:rPr>
        <w:t>les</w:t>
      </w:r>
      <w:r>
        <w:rPr>
          <w:spacing w:val="-12"/>
          <w:sz w:val="22"/>
        </w:rPr>
        <w:t> </w:t>
      </w:r>
      <w:r>
        <w:rPr>
          <w:sz w:val="22"/>
        </w:rPr>
        <w:t>fonts</w:t>
      </w:r>
      <w:r>
        <w:rPr>
          <w:spacing w:val="-12"/>
          <w:sz w:val="22"/>
        </w:rPr>
        <w:t> </w:t>
      </w:r>
      <w:r>
        <w:rPr>
          <w:sz w:val="22"/>
        </w:rPr>
        <w:t>d'alimentació</w:t>
      </w:r>
      <w:r>
        <w:rPr>
          <w:spacing w:val="-12"/>
          <w:sz w:val="22"/>
        </w:rPr>
        <w:t> </w:t>
      </w:r>
      <w:r>
        <w:rPr>
          <w:sz w:val="22"/>
        </w:rPr>
        <w:t>adequadament,</w:t>
      </w:r>
      <w:r>
        <w:rPr>
          <w:spacing w:val="-12"/>
          <w:sz w:val="22"/>
        </w:rPr>
        <w:t> </w:t>
      </w:r>
      <w:r>
        <w:rPr>
          <w:sz w:val="22"/>
        </w:rPr>
        <w:t>seleccionant</w:t>
      </w:r>
      <w:r>
        <w:rPr>
          <w:spacing w:val="-12"/>
          <w:sz w:val="22"/>
        </w:rPr>
        <w:t> </w:t>
      </w:r>
      <w:r>
        <w:rPr>
          <w:sz w:val="22"/>
        </w:rPr>
        <w:t>els</w:t>
      </w:r>
      <w:r>
        <w:rPr>
          <w:spacing w:val="-12"/>
          <w:sz w:val="22"/>
        </w:rPr>
        <w:t> </w:t>
      </w:r>
      <w:r>
        <w:rPr>
          <w:sz w:val="22"/>
        </w:rPr>
        <w:t>diferents paràmetres de treball i identificant els elements que les componen.</w:t>
      </w:r>
    </w:p>
    <w:p>
      <w:pPr>
        <w:pStyle w:val="ListParagraph"/>
        <w:numPr>
          <w:ilvl w:val="1"/>
          <w:numId w:val="52"/>
        </w:numPr>
        <w:tabs>
          <w:tab w:pos="884" w:val="left" w:leader="none"/>
        </w:tabs>
        <w:spacing w:line="247" w:lineRule="auto" w:before="0" w:after="0"/>
        <w:ind w:left="884" w:right="632"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unions</w:t>
      </w:r>
      <w:r>
        <w:rPr>
          <w:spacing w:val="-11"/>
          <w:sz w:val="22"/>
        </w:rPr>
        <w:t> </w:t>
      </w:r>
      <w:r>
        <w:rPr>
          <w:sz w:val="22"/>
        </w:rPr>
        <w:t>soldades</w:t>
      </w:r>
      <w:r>
        <w:rPr>
          <w:spacing w:val="-11"/>
          <w:sz w:val="22"/>
        </w:rPr>
        <w:t> </w:t>
      </w:r>
      <w:r>
        <w:rPr>
          <w:sz w:val="22"/>
        </w:rPr>
        <w:t>simples</w:t>
      </w:r>
      <w:r>
        <w:rPr>
          <w:spacing w:val="-11"/>
          <w:sz w:val="22"/>
        </w:rPr>
        <w:t> </w:t>
      </w:r>
      <w:r>
        <w:rPr>
          <w:sz w:val="22"/>
        </w:rPr>
        <w:t>mitjançant</w:t>
      </w:r>
      <w:r>
        <w:rPr>
          <w:spacing w:val="-11"/>
          <w:sz w:val="22"/>
        </w:rPr>
        <w:t> </w:t>
      </w:r>
      <w:r>
        <w:rPr>
          <w:sz w:val="22"/>
        </w:rPr>
        <w:t>soldadura</w:t>
      </w:r>
      <w:r>
        <w:rPr>
          <w:spacing w:val="-11"/>
          <w:sz w:val="22"/>
        </w:rPr>
        <w:t> </w:t>
      </w:r>
      <w:r>
        <w:rPr>
          <w:sz w:val="22"/>
        </w:rPr>
        <w:t>elèctrica</w:t>
      </w:r>
      <w:r>
        <w:rPr>
          <w:spacing w:val="-11"/>
          <w:sz w:val="22"/>
        </w:rPr>
        <w:t> </w:t>
      </w:r>
      <w:r>
        <w:rPr>
          <w:sz w:val="22"/>
        </w:rPr>
        <w:t>per</w:t>
      </w:r>
      <w:r>
        <w:rPr>
          <w:spacing w:val="-11"/>
          <w:sz w:val="22"/>
        </w:rPr>
        <w:t> </w:t>
      </w:r>
      <w:r>
        <w:rPr>
          <w:sz w:val="22"/>
        </w:rPr>
        <w:t>arc voltaic, soldadura tova i soldadura de plàstics, sense defectes aparents.</w:t>
      </w:r>
    </w:p>
    <w:p>
      <w:pPr>
        <w:pStyle w:val="ListParagraph"/>
        <w:numPr>
          <w:ilvl w:val="1"/>
          <w:numId w:val="52"/>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comprovat</w:t>
      </w:r>
      <w:r>
        <w:rPr>
          <w:spacing w:val="-10"/>
          <w:sz w:val="22"/>
        </w:rPr>
        <w:t> </w:t>
      </w:r>
      <w:r>
        <w:rPr>
          <w:sz w:val="22"/>
        </w:rPr>
        <w:t>si</w:t>
      </w:r>
      <w:r>
        <w:rPr>
          <w:spacing w:val="-10"/>
          <w:sz w:val="22"/>
        </w:rPr>
        <w:t> </w:t>
      </w:r>
      <w:r>
        <w:rPr>
          <w:sz w:val="22"/>
        </w:rPr>
        <w:t>la</w:t>
      </w:r>
      <w:r>
        <w:rPr>
          <w:spacing w:val="-10"/>
          <w:sz w:val="22"/>
        </w:rPr>
        <w:t> </w:t>
      </w:r>
      <w:r>
        <w:rPr>
          <w:sz w:val="22"/>
        </w:rPr>
        <w:t>soldadura</w:t>
      </w:r>
      <w:r>
        <w:rPr>
          <w:spacing w:val="-10"/>
          <w:sz w:val="22"/>
        </w:rPr>
        <w:t> </w:t>
      </w:r>
      <w:r>
        <w:rPr>
          <w:sz w:val="22"/>
        </w:rPr>
        <w:t>realitzada</w:t>
      </w:r>
      <w:r>
        <w:rPr>
          <w:spacing w:val="-10"/>
          <w:sz w:val="22"/>
        </w:rPr>
        <w:t> </w:t>
      </w:r>
      <w:r>
        <w:rPr>
          <w:sz w:val="22"/>
        </w:rPr>
        <w:t>compleix</w:t>
      </w:r>
      <w:r>
        <w:rPr>
          <w:spacing w:val="-10"/>
          <w:sz w:val="22"/>
        </w:rPr>
        <w:t> </w:t>
      </w:r>
      <w:r>
        <w:rPr>
          <w:sz w:val="22"/>
        </w:rPr>
        <w:t>les</w:t>
      </w:r>
      <w:r>
        <w:rPr>
          <w:spacing w:val="-10"/>
          <w:sz w:val="22"/>
        </w:rPr>
        <w:t> </w:t>
      </w:r>
      <w:r>
        <w:rPr>
          <w:sz w:val="22"/>
        </w:rPr>
        <w:t>característiques</w:t>
      </w:r>
      <w:r>
        <w:rPr>
          <w:spacing w:val="-10"/>
          <w:sz w:val="22"/>
        </w:rPr>
        <w:t> </w:t>
      </w:r>
      <w:r>
        <w:rPr>
          <w:spacing w:val="-2"/>
          <w:sz w:val="22"/>
        </w:rPr>
        <w:t>prescrites.</w:t>
      </w:r>
    </w:p>
    <w:p>
      <w:pPr>
        <w:pStyle w:val="ListParagraph"/>
        <w:spacing w:after="0" w:line="251" w:lineRule="exact"/>
        <w:jc w:val="left"/>
        <w:rPr>
          <w:sz w:val="22"/>
        </w:rPr>
        <w:sectPr>
          <w:pgSz w:w="11910" w:h="16840"/>
          <w:pgMar w:header="2921" w:footer="1878" w:top="3880" w:bottom="2100" w:left="1275" w:right="1275"/>
        </w:sectPr>
      </w:pPr>
    </w:p>
    <w:p>
      <w:pPr>
        <w:pStyle w:val="ListParagraph"/>
        <w:numPr>
          <w:ilvl w:val="1"/>
          <w:numId w:val="52"/>
        </w:numPr>
        <w:tabs>
          <w:tab w:pos="885" w:val="left" w:leader="none"/>
        </w:tabs>
        <w:spacing w:line="247" w:lineRule="auto" w:before="74" w:after="0"/>
        <w:ind w:left="885" w:right="690" w:hanging="360"/>
        <w:jc w:val="left"/>
        <w:rPr>
          <w:sz w:val="22"/>
        </w:rPr>
      </w:pPr>
      <w:r>
        <w:rPr>
          <w:sz w:val="22"/>
        </w:rPr>
        <w:t>S'ha</w:t>
      </w:r>
      <w:r>
        <w:rPr>
          <w:spacing w:val="-11"/>
          <w:sz w:val="22"/>
        </w:rPr>
        <w:t> </w:t>
      </w:r>
      <w:r>
        <w:rPr>
          <w:sz w:val="22"/>
        </w:rPr>
        <w:t>operat</w:t>
      </w:r>
      <w:r>
        <w:rPr>
          <w:spacing w:val="-11"/>
          <w:sz w:val="22"/>
        </w:rPr>
        <w:t> </w:t>
      </w:r>
      <w:r>
        <w:rPr>
          <w:sz w:val="22"/>
        </w:rPr>
        <w:t>de</w:t>
      </w:r>
      <w:r>
        <w:rPr>
          <w:spacing w:val="-11"/>
          <w:sz w:val="22"/>
        </w:rPr>
        <w:t> </w:t>
      </w:r>
      <w:r>
        <w:rPr>
          <w:sz w:val="22"/>
        </w:rPr>
        <w:t>manera</w:t>
      </w:r>
      <w:r>
        <w:rPr>
          <w:spacing w:val="-11"/>
          <w:sz w:val="22"/>
        </w:rPr>
        <w:t> </w:t>
      </w:r>
      <w:r>
        <w:rPr>
          <w:sz w:val="22"/>
        </w:rPr>
        <w:t>ordenada,</w:t>
      </w:r>
      <w:r>
        <w:rPr>
          <w:spacing w:val="-11"/>
          <w:sz w:val="22"/>
        </w:rPr>
        <w:t> </w:t>
      </w:r>
      <w:r>
        <w:rPr>
          <w:sz w:val="22"/>
        </w:rPr>
        <w:t>amb</w:t>
      </w:r>
      <w:r>
        <w:rPr>
          <w:spacing w:val="-11"/>
          <w:sz w:val="22"/>
        </w:rPr>
        <w:t> </w:t>
      </w:r>
      <w:r>
        <w:rPr>
          <w:sz w:val="22"/>
        </w:rPr>
        <w:t>pulcritud,</w:t>
      </w:r>
      <w:r>
        <w:rPr>
          <w:spacing w:val="-11"/>
          <w:sz w:val="22"/>
        </w:rPr>
        <w:t> </w:t>
      </w:r>
      <w:r>
        <w:rPr>
          <w:sz w:val="22"/>
        </w:rPr>
        <w:t>precisió</w:t>
      </w:r>
      <w:r>
        <w:rPr>
          <w:spacing w:val="-11"/>
          <w:sz w:val="22"/>
        </w:rPr>
        <w:t> </w:t>
      </w:r>
      <w:r>
        <w:rPr>
          <w:sz w:val="22"/>
        </w:rPr>
        <w:t>i</w:t>
      </w:r>
      <w:r>
        <w:rPr>
          <w:spacing w:val="-11"/>
          <w:sz w:val="22"/>
        </w:rPr>
        <w:t> </w:t>
      </w:r>
      <w:r>
        <w:rPr>
          <w:sz w:val="22"/>
        </w:rPr>
        <w:t>seguretat,</w:t>
      </w:r>
      <w:r>
        <w:rPr>
          <w:spacing w:val="-11"/>
          <w:sz w:val="22"/>
        </w:rPr>
        <w:t> </w:t>
      </w:r>
      <w:r>
        <w:rPr>
          <w:sz w:val="22"/>
        </w:rPr>
        <w:t>aplicant</w:t>
      </w:r>
      <w:r>
        <w:rPr>
          <w:spacing w:val="-11"/>
          <w:sz w:val="22"/>
        </w:rPr>
        <w:t> </w:t>
      </w:r>
      <w:r>
        <w:rPr>
          <w:sz w:val="22"/>
        </w:rPr>
        <w:t>els procediments i les tècniques adequades.</w:t>
      </w:r>
    </w:p>
    <w:p>
      <w:pPr>
        <w:pStyle w:val="BodyText"/>
        <w:spacing w:before="65"/>
        <w:ind w:left="0" w:firstLine="0"/>
      </w:pPr>
    </w:p>
    <w:p>
      <w:pPr>
        <w:pStyle w:val="ListParagraph"/>
        <w:numPr>
          <w:ilvl w:val="0"/>
          <w:numId w:val="52"/>
        </w:numPr>
        <w:tabs>
          <w:tab w:pos="883" w:val="left" w:leader="none"/>
          <w:tab w:pos="885" w:val="left" w:leader="none"/>
        </w:tabs>
        <w:spacing w:line="247" w:lineRule="auto" w:before="1" w:after="0"/>
        <w:ind w:left="885" w:right="948"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prevenir-los.</w:t>
      </w:r>
    </w:p>
    <w:p>
      <w:pPr>
        <w:pStyle w:val="BodyText"/>
        <w:spacing w:line="251" w:lineRule="exact"/>
        <w:ind w:left="165" w:firstLine="0"/>
      </w:pPr>
      <w:r>
        <w:rPr/>
        <w:t>Criteris</w:t>
      </w:r>
      <w:r>
        <w:rPr>
          <w:spacing w:val="-7"/>
        </w:rPr>
        <w:t> </w:t>
      </w:r>
      <w:r>
        <w:rPr>
          <w:spacing w:val="-2"/>
        </w:rPr>
        <w:t>d’avaluació:</w:t>
      </w:r>
    </w:p>
    <w:p>
      <w:pPr>
        <w:pStyle w:val="ListParagraph"/>
        <w:numPr>
          <w:ilvl w:val="1"/>
          <w:numId w:val="52"/>
        </w:numPr>
        <w:tabs>
          <w:tab w:pos="884" w:val="left" w:leader="none"/>
        </w:tabs>
        <w:spacing w:line="247" w:lineRule="auto" w:before="6" w:after="0"/>
        <w:ind w:left="884" w:right="233"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inherents</w:t>
      </w:r>
      <w:r>
        <w:rPr>
          <w:spacing w:val="-9"/>
          <w:sz w:val="22"/>
        </w:rPr>
        <w:t> </w:t>
      </w:r>
      <w:r>
        <w:rPr>
          <w:sz w:val="22"/>
        </w:rPr>
        <w:t>a</w:t>
      </w:r>
      <w:r>
        <w:rPr>
          <w:spacing w:val="-9"/>
          <w:sz w:val="22"/>
        </w:rPr>
        <w:t> </w:t>
      </w:r>
      <w:r>
        <w:rPr>
          <w:sz w:val="22"/>
        </w:rPr>
        <w:t>la</w:t>
      </w:r>
      <w:r>
        <w:rPr>
          <w:spacing w:val="-9"/>
          <w:sz w:val="22"/>
        </w:rPr>
        <w:t> </w:t>
      </w:r>
      <w:r>
        <w:rPr>
          <w:sz w:val="22"/>
        </w:rPr>
        <w:t>feina</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materials</w:t>
      </w:r>
      <w:r>
        <w:rPr>
          <w:spacing w:val="-9"/>
          <w:sz w:val="22"/>
        </w:rPr>
        <w:t> </w:t>
      </w:r>
      <w:r>
        <w:rPr>
          <w:sz w:val="22"/>
        </w:rPr>
        <w:t>a</w:t>
      </w:r>
      <w:r>
        <w:rPr>
          <w:spacing w:val="-9"/>
          <w:sz w:val="22"/>
        </w:rPr>
        <w:t> </w:t>
      </w:r>
      <w:r>
        <w:rPr>
          <w:sz w:val="22"/>
        </w:rPr>
        <w:t>emprar</w:t>
      </w:r>
      <w:r>
        <w:rPr>
          <w:spacing w:val="-9"/>
          <w:sz w:val="22"/>
        </w:rPr>
        <w:t> </w:t>
      </w:r>
      <w:r>
        <w:rPr>
          <w:sz w:val="22"/>
        </w:rPr>
        <w:t>i</w:t>
      </w:r>
      <w:r>
        <w:rPr>
          <w:spacing w:val="-9"/>
          <w:sz w:val="22"/>
        </w:rPr>
        <w:t> </w:t>
      </w:r>
      <w:r>
        <w:rPr>
          <w:sz w:val="22"/>
        </w:rPr>
        <w:t>dels equips i les màquines a manejar.</w:t>
      </w:r>
    </w:p>
    <w:p>
      <w:pPr>
        <w:pStyle w:val="ListParagraph"/>
        <w:numPr>
          <w:ilvl w:val="1"/>
          <w:numId w:val="52"/>
        </w:numPr>
        <w:tabs>
          <w:tab w:pos="884" w:val="left" w:leader="none"/>
        </w:tabs>
        <w:spacing w:line="240" w:lineRule="auto" w:before="0" w:after="0"/>
        <w:ind w:left="884" w:right="804"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riscos</w:t>
      </w:r>
      <w:r>
        <w:rPr>
          <w:spacing w:val="-11"/>
          <w:sz w:val="22"/>
        </w:rPr>
        <w:t> </w:t>
      </w:r>
      <w:r>
        <w:rPr>
          <w:sz w:val="22"/>
        </w:rPr>
        <w:t>mediambientals</w:t>
      </w:r>
      <w:r>
        <w:rPr>
          <w:spacing w:val="-11"/>
          <w:sz w:val="22"/>
        </w:rPr>
        <w:t> </w:t>
      </w:r>
      <w:r>
        <w:rPr>
          <w:sz w:val="22"/>
        </w:rPr>
        <w:t>associats</w:t>
      </w:r>
      <w:r>
        <w:rPr>
          <w:spacing w:val="-11"/>
          <w:sz w:val="22"/>
        </w:rPr>
        <w:t> </w:t>
      </w:r>
      <w:r>
        <w:rPr>
          <w:sz w:val="22"/>
        </w:rPr>
        <w:t>al</w:t>
      </w:r>
      <w:r>
        <w:rPr>
          <w:spacing w:val="-11"/>
          <w:sz w:val="22"/>
        </w:rPr>
        <w:t> </w:t>
      </w:r>
      <w:r>
        <w:rPr>
          <w:sz w:val="22"/>
        </w:rPr>
        <w:t>procés,</w:t>
      </w:r>
      <w:r>
        <w:rPr>
          <w:spacing w:val="-11"/>
          <w:sz w:val="22"/>
        </w:rPr>
        <w:t> </w:t>
      </w:r>
      <w:r>
        <w:rPr>
          <w:sz w:val="22"/>
        </w:rPr>
        <w:t>de</w:t>
      </w:r>
      <w:r>
        <w:rPr>
          <w:spacing w:val="-11"/>
          <w:sz w:val="22"/>
        </w:rPr>
        <w:t> </w:t>
      </w:r>
      <w:r>
        <w:rPr>
          <w:sz w:val="22"/>
        </w:rPr>
        <w:t>mecanitzat</w:t>
      </w:r>
      <w:r>
        <w:rPr>
          <w:spacing w:val="-11"/>
          <w:sz w:val="22"/>
        </w:rPr>
        <w:t> </w:t>
      </w:r>
      <w:r>
        <w:rPr>
          <w:sz w:val="22"/>
        </w:rPr>
        <w:t>o </w:t>
      </w:r>
      <w:r>
        <w:rPr>
          <w:spacing w:val="-2"/>
          <w:sz w:val="22"/>
        </w:rPr>
        <w:t>soldadura.</w:t>
      </w:r>
    </w:p>
    <w:p>
      <w:pPr>
        <w:pStyle w:val="ListParagraph"/>
        <w:numPr>
          <w:ilvl w:val="1"/>
          <w:numId w:val="52"/>
        </w:numPr>
        <w:tabs>
          <w:tab w:pos="884" w:val="left" w:leader="none"/>
        </w:tabs>
        <w:spacing w:line="247" w:lineRule="auto" w:before="5" w:after="0"/>
        <w:ind w:left="884" w:right="674" w:hanging="360"/>
        <w:jc w:val="left"/>
        <w:rPr>
          <w:sz w:val="22"/>
        </w:rPr>
      </w:pPr>
      <w:r>
        <w:rPr>
          <w:sz w:val="22"/>
        </w:rPr>
        <w:t>S'han</w:t>
      </w:r>
      <w:r>
        <w:rPr>
          <w:spacing w:val="-10"/>
          <w:sz w:val="22"/>
        </w:rPr>
        <w:t> </w:t>
      </w:r>
      <w:r>
        <w:rPr>
          <w:sz w:val="22"/>
        </w:rPr>
        <w:t>aplicat</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cadascun</w:t>
      </w:r>
      <w:r>
        <w:rPr>
          <w:spacing w:val="-10"/>
          <w:sz w:val="22"/>
        </w:rPr>
        <w:t> </w:t>
      </w:r>
      <w:r>
        <w:rPr>
          <w:sz w:val="22"/>
        </w:rPr>
        <w:t>dels</w:t>
      </w:r>
      <w:r>
        <w:rPr>
          <w:spacing w:val="-10"/>
          <w:sz w:val="22"/>
        </w:rPr>
        <w:t> </w:t>
      </w:r>
      <w:r>
        <w:rPr>
          <w:sz w:val="22"/>
        </w:rPr>
        <w:t>processos</w:t>
      </w:r>
      <w:r>
        <w:rPr>
          <w:spacing w:val="-10"/>
          <w:sz w:val="22"/>
        </w:rPr>
        <w:t> </w:t>
      </w:r>
      <w:r>
        <w:rPr>
          <w:sz w:val="22"/>
        </w:rPr>
        <w:t>les</w:t>
      </w:r>
      <w:r>
        <w:rPr>
          <w:spacing w:val="-10"/>
          <w:sz w:val="22"/>
        </w:rPr>
        <w:t> </w:t>
      </w:r>
      <w:r>
        <w:rPr>
          <w:sz w:val="22"/>
        </w:rPr>
        <w:t>normes</w:t>
      </w:r>
      <w:r>
        <w:rPr>
          <w:spacing w:val="-10"/>
          <w:sz w:val="22"/>
        </w:rPr>
        <w:t> </w:t>
      </w:r>
      <w:r>
        <w:rPr>
          <w:sz w:val="22"/>
        </w:rPr>
        <w:t>de seguretat personal i mediambiental.</w:t>
      </w:r>
    </w:p>
    <w:p>
      <w:pPr>
        <w:pStyle w:val="ListParagraph"/>
        <w:numPr>
          <w:ilvl w:val="1"/>
          <w:numId w:val="52"/>
        </w:numPr>
        <w:tabs>
          <w:tab w:pos="884" w:val="left" w:leader="none"/>
        </w:tabs>
        <w:spacing w:line="240" w:lineRule="auto" w:before="0" w:after="0"/>
        <w:ind w:left="884" w:right="582" w:hanging="360"/>
        <w:jc w:val="left"/>
        <w:rPr>
          <w:sz w:val="22"/>
        </w:rPr>
      </w:pPr>
      <w:r>
        <w:rPr>
          <w:sz w:val="22"/>
        </w:rPr>
        <w:t>S'han</w:t>
      </w:r>
      <w:r>
        <w:rPr>
          <w:spacing w:val="-10"/>
          <w:sz w:val="22"/>
        </w:rPr>
        <w:t> </w:t>
      </w:r>
      <w:r>
        <w:rPr>
          <w:sz w:val="22"/>
        </w:rPr>
        <w:t>emprat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z w:val="22"/>
        </w:rPr>
        <w:t>individual</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activitats,</w:t>
      </w:r>
      <w:r>
        <w:rPr>
          <w:spacing w:val="-10"/>
          <w:sz w:val="22"/>
        </w:rPr>
        <w:t> </w:t>
      </w:r>
      <w:r>
        <w:rPr>
          <w:sz w:val="22"/>
        </w:rPr>
        <w:t>de</w:t>
      </w:r>
      <w:r>
        <w:rPr>
          <w:spacing w:val="-10"/>
          <w:sz w:val="22"/>
        </w:rPr>
        <w:t> </w:t>
      </w:r>
      <w:r>
        <w:rPr>
          <w:sz w:val="22"/>
        </w:rPr>
        <w:t>cada </w:t>
      </w:r>
      <w:r>
        <w:rPr>
          <w:spacing w:val="-2"/>
          <w:sz w:val="22"/>
        </w:rPr>
        <w:t>procés.</w:t>
      </w:r>
    </w:p>
    <w:p>
      <w:pPr>
        <w:pStyle w:val="ListParagraph"/>
        <w:numPr>
          <w:ilvl w:val="1"/>
          <w:numId w:val="52"/>
        </w:numPr>
        <w:tabs>
          <w:tab w:pos="883" w:val="left" w:leader="none"/>
        </w:tabs>
        <w:spacing w:line="240" w:lineRule="auto" w:before="4" w:after="0"/>
        <w:ind w:left="883" w:right="0" w:hanging="359"/>
        <w:jc w:val="left"/>
        <w:rPr>
          <w:sz w:val="22"/>
        </w:rPr>
      </w:pPr>
      <w:r>
        <w:rPr>
          <w:sz w:val="22"/>
        </w:rPr>
        <w:t>S'ha</w:t>
      </w:r>
      <w:r>
        <w:rPr>
          <w:spacing w:val="-11"/>
          <w:sz w:val="22"/>
        </w:rPr>
        <w:t> </w:t>
      </w:r>
      <w:r>
        <w:rPr>
          <w:sz w:val="22"/>
        </w:rPr>
        <w:t>mantingut</w:t>
      </w:r>
      <w:r>
        <w:rPr>
          <w:spacing w:val="-10"/>
          <w:sz w:val="22"/>
        </w:rPr>
        <w:t> </w:t>
      </w:r>
      <w:r>
        <w:rPr>
          <w:sz w:val="22"/>
        </w:rPr>
        <w:t>l'àrea</w:t>
      </w:r>
      <w:r>
        <w:rPr>
          <w:spacing w:val="-10"/>
          <w:sz w:val="22"/>
        </w:rPr>
        <w:t> </w:t>
      </w:r>
      <w:r>
        <w:rPr>
          <w:sz w:val="22"/>
        </w:rPr>
        <w:t>de</w:t>
      </w:r>
      <w:r>
        <w:rPr>
          <w:spacing w:val="-10"/>
          <w:sz w:val="22"/>
        </w:rPr>
        <w:t> </w:t>
      </w:r>
      <w:r>
        <w:rPr>
          <w:sz w:val="22"/>
        </w:rPr>
        <w:t>treball</w:t>
      </w:r>
      <w:r>
        <w:rPr>
          <w:spacing w:val="-11"/>
          <w:sz w:val="22"/>
        </w:rPr>
        <w:t> </w:t>
      </w:r>
      <w:r>
        <w:rPr>
          <w:sz w:val="22"/>
        </w:rPr>
        <w:t>amb</w:t>
      </w:r>
      <w:r>
        <w:rPr>
          <w:spacing w:val="-10"/>
          <w:sz w:val="22"/>
        </w:rPr>
        <w:t> </w:t>
      </w:r>
      <w:r>
        <w:rPr>
          <w:sz w:val="22"/>
        </w:rPr>
        <w:t>el</w:t>
      </w:r>
      <w:r>
        <w:rPr>
          <w:spacing w:val="-10"/>
          <w:sz w:val="22"/>
        </w:rPr>
        <w:t> </w:t>
      </w:r>
      <w:r>
        <w:rPr>
          <w:sz w:val="22"/>
        </w:rPr>
        <w:t>grau</w:t>
      </w:r>
      <w:r>
        <w:rPr>
          <w:spacing w:val="-10"/>
          <w:sz w:val="22"/>
        </w:rPr>
        <w:t> </w:t>
      </w:r>
      <w:r>
        <w:rPr>
          <w:sz w:val="22"/>
        </w:rPr>
        <w:t>apropiat</w:t>
      </w:r>
      <w:r>
        <w:rPr>
          <w:spacing w:val="-11"/>
          <w:sz w:val="22"/>
        </w:rPr>
        <w:t> </w:t>
      </w:r>
      <w:r>
        <w:rPr>
          <w:sz w:val="22"/>
        </w:rPr>
        <w:t>d'ordre</w:t>
      </w:r>
      <w:r>
        <w:rPr>
          <w:spacing w:val="-10"/>
          <w:sz w:val="22"/>
        </w:rPr>
        <w:t> </w:t>
      </w:r>
      <w:r>
        <w:rPr>
          <w:sz w:val="22"/>
        </w:rPr>
        <w:t>i</w:t>
      </w:r>
      <w:r>
        <w:rPr>
          <w:spacing w:val="-10"/>
          <w:sz w:val="22"/>
        </w:rPr>
        <w:t> </w:t>
      </w:r>
      <w:r>
        <w:rPr>
          <w:sz w:val="22"/>
        </w:rPr>
        <w:t>de</w:t>
      </w:r>
      <w:r>
        <w:rPr>
          <w:spacing w:val="-10"/>
          <w:sz w:val="22"/>
        </w:rPr>
        <w:t> </w:t>
      </w:r>
      <w:r>
        <w:rPr>
          <w:spacing w:val="-2"/>
          <w:sz w:val="22"/>
        </w:rPr>
        <w:t>neteja.</w:t>
      </w:r>
    </w:p>
    <w:p>
      <w:pPr>
        <w:pStyle w:val="BodyText"/>
        <w:spacing w:before="74"/>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4"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desenvolupar</w:t>
      </w:r>
      <w:r>
        <w:rPr>
          <w:spacing w:val="-10"/>
        </w:rPr>
        <w:t> </w:t>
      </w:r>
      <w:r>
        <w:rPr/>
        <w:t>la</w:t>
      </w:r>
      <w:r>
        <w:rPr>
          <w:spacing w:val="-10"/>
        </w:rPr>
        <w:t> </w:t>
      </w:r>
      <w:r>
        <w:rPr/>
        <w:t>funció</w:t>
      </w:r>
      <w:r>
        <w:rPr>
          <w:spacing w:val="-10"/>
        </w:rPr>
        <w:t> </w:t>
      </w:r>
      <w:r>
        <w:rPr/>
        <w:t>de producció en les àrees de mecanitzat bàsic a mà i unions soldades senzilles.</w:t>
      </w:r>
    </w:p>
    <w:p>
      <w:pPr>
        <w:pStyle w:val="BodyText"/>
        <w:spacing w:before="247"/>
        <w:ind w:left="164" w:firstLine="0"/>
      </w:pPr>
      <w:r>
        <w:rPr/>
        <w:t>La</w:t>
      </w:r>
      <w:r>
        <w:rPr>
          <w:spacing w:val="-12"/>
        </w:rPr>
        <w:t> </w:t>
      </w:r>
      <w:r>
        <w:rPr/>
        <w:t>definició</w:t>
      </w:r>
      <w:r>
        <w:rPr>
          <w:spacing w:val="-11"/>
        </w:rPr>
        <w:t> </w:t>
      </w:r>
      <w:r>
        <w:rPr/>
        <w:t>d’aquesta</w:t>
      </w:r>
      <w:r>
        <w:rPr>
          <w:spacing w:val="-11"/>
        </w:rPr>
        <w:t> </w:t>
      </w:r>
      <w:r>
        <w:rPr/>
        <w:t>funció</w:t>
      </w:r>
      <w:r>
        <w:rPr>
          <w:spacing w:val="-11"/>
        </w:rPr>
        <w:t> </w:t>
      </w:r>
      <w:r>
        <w:rPr/>
        <w:t>inclou</w:t>
      </w:r>
      <w:r>
        <w:rPr>
          <w:spacing w:val="-11"/>
        </w:rPr>
        <w:t> </w:t>
      </w:r>
      <w:r>
        <w:rPr/>
        <w:t>aspectes</w:t>
      </w:r>
      <w:r>
        <w:rPr>
          <w:spacing w:val="-11"/>
        </w:rPr>
        <w:t> </w:t>
      </w:r>
      <w:r>
        <w:rPr>
          <w:spacing w:val="-4"/>
        </w:rPr>
        <w:t>com:</w:t>
      </w:r>
    </w:p>
    <w:p>
      <w:pPr>
        <w:pStyle w:val="ListParagraph"/>
        <w:numPr>
          <w:ilvl w:val="0"/>
          <w:numId w:val="53"/>
        </w:numPr>
        <w:tabs>
          <w:tab w:pos="884" w:val="left" w:leader="none"/>
        </w:tabs>
        <w:spacing w:line="240" w:lineRule="auto" w:before="7" w:after="0"/>
        <w:ind w:left="884" w:right="0" w:hanging="360"/>
        <w:jc w:val="left"/>
        <w:rPr>
          <w:sz w:val="22"/>
        </w:rPr>
      </w:pPr>
      <w:r>
        <w:rPr>
          <w:sz w:val="22"/>
        </w:rPr>
        <w:t>Interpretació</w:t>
      </w:r>
      <w:r>
        <w:rPr>
          <w:spacing w:val="-11"/>
          <w:sz w:val="22"/>
        </w:rPr>
        <w:t> </w:t>
      </w:r>
      <w:r>
        <w:rPr>
          <w:sz w:val="22"/>
        </w:rPr>
        <w:t>de</w:t>
      </w:r>
      <w:r>
        <w:rPr>
          <w:spacing w:val="-10"/>
          <w:sz w:val="22"/>
        </w:rPr>
        <w:t> </w:t>
      </w:r>
      <w:r>
        <w:rPr>
          <w:sz w:val="22"/>
        </w:rPr>
        <w:t>croquis</w:t>
      </w:r>
      <w:r>
        <w:rPr>
          <w:spacing w:val="-10"/>
          <w:sz w:val="22"/>
        </w:rPr>
        <w:t> </w:t>
      </w:r>
      <w:r>
        <w:rPr>
          <w:sz w:val="22"/>
        </w:rPr>
        <w:t>i</w:t>
      </w:r>
      <w:r>
        <w:rPr>
          <w:spacing w:val="-10"/>
          <w:sz w:val="22"/>
        </w:rPr>
        <w:t> </w:t>
      </w:r>
      <w:r>
        <w:rPr>
          <w:spacing w:val="-2"/>
          <w:sz w:val="22"/>
        </w:rPr>
        <w:t>plànols.</w:t>
      </w:r>
    </w:p>
    <w:p>
      <w:pPr>
        <w:pStyle w:val="ListParagraph"/>
        <w:numPr>
          <w:ilvl w:val="0"/>
          <w:numId w:val="53"/>
        </w:numPr>
        <w:tabs>
          <w:tab w:pos="884" w:val="left" w:leader="none"/>
        </w:tabs>
        <w:spacing w:line="240" w:lineRule="auto" w:before="6" w:after="0"/>
        <w:ind w:left="884" w:right="0" w:hanging="360"/>
        <w:jc w:val="left"/>
        <w:rPr>
          <w:sz w:val="22"/>
        </w:rPr>
      </w:pPr>
      <w:r>
        <w:rPr>
          <w:sz w:val="22"/>
        </w:rPr>
        <w:t>Conceptes</w:t>
      </w:r>
      <w:r>
        <w:rPr>
          <w:spacing w:val="-8"/>
          <w:sz w:val="22"/>
        </w:rPr>
        <w:t> </w:t>
      </w:r>
      <w:r>
        <w:rPr>
          <w:sz w:val="22"/>
        </w:rPr>
        <w:t>sobre</w:t>
      </w:r>
      <w:r>
        <w:rPr>
          <w:spacing w:val="-8"/>
          <w:sz w:val="22"/>
        </w:rPr>
        <w:t> </w:t>
      </w:r>
      <w:r>
        <w:rPr>
          <w:sz w:val="22"/>
        </w:rPr>
        <w:t>materials</w:t>
      </w:r>
      <w:r>
        <w:rPr>
          <w:spacing w:val="-8"/>
          <w:sz w:val="22"/>
        </w:rPr>
        <w:t> </w:t>
      </w:r>
      <w:r>
        <w:rPr>
          <w:sz w:val="22"/>
        </w:rPr>
        <w:t>i</w:t>
      </w:r>
      <w:r>
        <w:rPr>
          <w:spacing w:val="-8"/>
          <w:sz w:val="22"/>
        </w:rPr>
        <w:t> </w:t>
      </w:r>
      <w:r>
        <w:rPr>
          <w:sz w:val="22"/>
        </w:rPr>
        <w:t>pràctiques</w:t>
      </w:r>
      <w:r>
        <w:rPr>
          <w:spacing w:val="-8"/>
          <w:sz w:val="22"/>
        </w:rPr>
        <w:t> </w:t>
      </w:r>
      <w:r>
        <w:rPr>
          <w:sz w:val="22"/>
        </w:rPr>
        <w:t>de</w:t>
      </w:r>
      <w:r>
        <w:rPr>
          <w:spacing w:val="-7"/>
          <w:sz w:val="22"/>
        </w:rPr>
        <w:t> </w:t>
      </w:r>
      <w:r>
        <w:rPr>
          <w:spacing w:val="-2"/>
          <w:sz w:val="22"/>
        </w:rPr>
        <w:t>metrologia.</w:t>
      </w:r>
    </w:p>
    <w:p>
      <w:pPr>
        <w:pStyle w:val="ListParagraph"/>
        <w:numPr>
          <w:ilvl w:val="0"/>
          <w:numId w:val="53"/>
        </w:numPr>
        <w:tabs>
          <w:tab w:pos="884" w:val="left" w:leader="none"/>
        </w:tabs>
        <w:spacing w:line="240" w:lineRule="auto" w:before="7" w:after="0"/>
        <w:ind w:left="884" w:right="0" w:hanging="360"/>
        <w:jc w:val="left"/>
        <w:rPr>
          <w:sz w:val="22"/>
        </w:rPr>
      </w:pPr>
      <w:r>
        <w:rPr>
          <w:sz w:val="22"/>
        </w:rPr>
        <w:t>Operacions</w:t>
      </w:r>
      <w:r>
        <w:rPr>
          <w:spacing w:val="-10"/>
          <w:sz w:val="22"/>
        </w:rPr>
        <w:t> </w:t>
      </w:r>
      <w:r>
        <w:rPr>
          <w:sz w:val="22"/>
        </w:rPr>
        <w:t>de</w:t>
      </w:r>
      <w:r>
        <w:rPr>
          <w:spacing w:val="-9"/>
          <w:sz w:val="22"/>
        </w:rPr>
        <w:t> </w:t>
      </w:r>
      <w:r>
        <w:rPr>
          <w:sz w:val="22"/>
        </w:rPr>
        <w:t>mecanitzat</w:t>
      </w:r>
      <w:r>
        <w:rPr>
          <w:spacing w:val="-10"/>
          <w:sz w:val="22"/>
        </w:rPr>
        <w:t> </w:t>
      </w:r>
      <w:r>
        <w:rPr>
          <w:sz w:val="22"/>
        </w:rPr>
        <w:t>i</w:t>
      </w:r>
      <w:r>
        <w:rPr>
          <w:spacing w:val="-9"/>
          <w:sz w:val="22"/>
        </w:rPr>
        <w:t> </w:t>
      </w:r>
      <w:r>
        <w:rPr>
          <w:spacing w:val="-2"/>
          <w:sz w:val="22"/>
        </w:rPr>
        <w:t>soldadura.</w:t>
      </w:r>
    </w:p>
    <w:p>
      <w:pPr>
        <w:pStyle w:val="BodyText"/>
        <w:spacing w:before="3"/>
        <w:ind w:left="0" w:firstLine="0"/>
      </w:pPr>
    </w:p>
    <w:p>
      <w:pPr>
        <w:pStyle w:val="BodyText"/>
        <w:spacing w:line="247" w:lineRule="auto"/>
        <w:ind w:left="164" w:right="236" w:firstLine="0"/>
      </w:pPr>
      <w:r>
        <w:rPr/>
        <w:t>La formació del mòdul es relaciona amb els objectius generals del cicle a), b), i j), i les competències</w:t>
      </w:r>
      <w:r>
        <w:rPr>
          <w:spacing w:val="-9"/>
        </w:rPr>
        <w:t> </w:t>
      </w:r>
      <w:r>
        <w:rPr/>
        <w:t>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a),</w:t>
      </w:r>
      <w:r>
        <w:rPr>
          <w:spacing w:val="-9"/>
        </w:rPr>
        <w:t> </w:t>
      </w:r>
      <w:r>
        <w:rPr/>
        <w:t>b)</w:t>
      </w:r>
      <w:r>
        <w:rPr>
          <w:spacing w:val="-9"/>
        </w:rPr>
        <w:t> </w:t>
      </w:r>
      <w:r>
        <w:rPr/>
        <w:t>i</w:t>
      </w:r>
      <w:r>
        <w:rPr>
          <w:spacing w:val="-9"/>
        </w:rPr>
        <w:t> </w:t>
      </w:r>
      <w:r>
        <w:rPr/>
        <w:t>k)</w:t>
      </w:r>
      <w:r>
        <w:rPr>
          <w:spacing w:val="-9"/>
        </w:rPr>
        <w:t> </w:t>
      </w:r>
      <w:r>
        <w:rPr/>
        <w:t>del</w:t>
      </w:r>
      <w:r>
        <w:rPr>
          <w:spacing w:val="-9"/>
        </w:rPr>
        <w:t> </w:t>
      </w:r>
      <w:r>
        <w:rPr/>
        <w:t>títol.</w:t>
      </w:r>
      <w:r>
        <w:rPr>
          <w:spacing w:val="-9"/>
        </w:rPr>
        <w:t> </w:t>
      </w:r>
      <w:r>
        <w:rPr/>
        <w:t>A</w:t>
      </w:r>
      <w:r>
        <w:rPr>
          <w:spacing w:val="-9"/>
        </w:rPr>
        <w:t> </w:t>
      </w:r>
      <w:r>
        <w:rPr/>
        <w:t>més,</w:t>
      </w:r>
      <w:r>
        <w:rPr>
          <w:spacing w:val="-9"/>
        </w:rPr>
        <w:t> </w:t>
      </w:r>
      <w:r>
        <w:rPr/>
        <w:t>es</w:t>
      </w:r>
      <w:r>
        <w:rPr>
          <w:spacing w:val="-9"/>
        </w:rPr>
        <w:t> </w:t>
      </w:r>
      <w:r>
        <w:rPr/>
        <w:t>relaciona</w:t>
      </w:r>
      <w:r>
        <w:rPr>
          <w:spacing w:val="-9"/>
        </w:rPr>
        <w:t> </w:t>
      </w:r>
      <w:r>
        <w:rPr/>
        <w:t>amb els</w:t>
      </w:r>
      <w:r>
        <w:rPr>
          <w:spacing w:val="-1"/>
        </w:rPr>
        <w:t> </w:t>
      </w:r>
      <w:r>
        <w:rPr/>
        <w:t>objectius</w:t>
      </w:r>
      <w:r>
        <w:rPr>
          <w:spacing w:val="-1"/>
        </w:rPr>
        <w:t> </w:t>
      </w:r>
      <w:r>
        <w:rPr/>
        <w:t>u),</w:t>
      </w:r>
      <w:r>
        <w:rPr>
          <w:spacing w:val="-1"/>
        </w:rPr>
        <w:t> </w:t>
      </w:r>
      <w:r>
        <w:rPr/>
        <w:t>v),</w:t>
      </w:r>
      <w:r>
        <w:rPr>
          <w:spacing w:val="-1"/>
        </w:rPr>
        <w:t> </w:t>
      </w:r>
      <w:r>
        <w:rPr/>
        <w:t>x),</w:t>
      </w:r>
      <w:r>
        <w:rPr>
          <w:spacing w:val="-1"/>
        </w:rPr>
        <w:t> </w:t>
      </w:r>
      <w:r>
        <w:rPr/>
        <w:t>y),</w:t>
      </w:r>
      <w:r>
        <w:rPr>
          <w:spacing w:val="-1"/>
        </w:rPr>
        <w:t> </w:t>
      </w:r>
      <w:r>
        <w:rPr/>
        <w:t>z)</w:t>
      </w:r>
      <w:r>
        <w:rPr>
          <w:spacing w:val="-1"/>
        </w:rPr>
        <w:t> </w:t>
      </w:r>
      <w:r>
        <w:rPr/>
        <w:t>i</w:t>
      </w:r>
      <w:r>
        <w:rPr>
          <w:spacing w:val="-1"/>
        </w:rPr>
        <w:t> </w:t>
      </w:r>
      <w:r>
        <w:rPr/>
        <w:t>aa)</w:t>
      </w:r>
      <w:r>
        <w:rPr>
          <w:spacing w:val="-1"/>
        </w:rPr>
        <w:t> </w:t>
      </w:r>
      <w:r>
        <w:rPr/>
        <w:t>i</w:t>
      </w:r>
      <w:r>
        <w:rPr>
          <w:spacing w:val="-1"/>
        </w:rPr>
        <w:t> </w:t>
      </w:r>
      <w:r>
        <w:rPr/>
        <w:t>les</w:t>
      </w:r>
      <w:r>
        <w:rPr>
          <w:spacing w:val="-1"/>
        </w:rPr>
        <w:t> </w:t>
      </w:r>
      <w:r>
        <w:rPr/>
        <w:t>competències</w:t>
      </w:r>
      <w:r>
        <w:rPr>
          <w:spacing w:val="-1"/>
        </w:rPr>
        <w:t> </w:t>
      </w:r>
      <w:r>
        <w:rPr/>
        <w:t>t),</w:t>
      </w:r>
      <w:r>
        <w:rPr>
          <w:spacing w:val="-1"/>
        </w:rPr>
        <w:t> </w:t>
      </w:r>
      <w:r>
        <w:rPr/>
        <w:t>u),</w:t>
      </w:r>
      <w:r>
        <w:rPr>
          <w:spacing w:val="-1"/>
        </w:rPr>
        <w:t> </w:t>
      </w:r>
      <w:r>
        <w:rPr/>
        <w:t>v),</w:t>
      </w:r>
      <w:r>
        <w:rPr>
          <w:spacing w:val="-1"/>
        </w:rPr>
        <w:t> </w:t>
      </w:r>
      <w:r>
        <w:rPr/>
        <w:t>x),</w:t>
      </w:r>
      <w:r>
        <w:rPr>
          <w:spacing w:val="-1"/>
        </w:rPr>
        <w:t> </w:t>
      </w:r>
      <w:r>
        <w:rPr/>
        <w:t>y)</w:t>
      </w:r>
      <w:r>
        <w:rPr>
          <w:spacing w:val="-1"/>
        </w:rPr>
        <w:t> </w:t>
      </w:r>
      <w:r>
        <w:rPr/>
        <w:t>i</w:t>
      </w:r>
      <w:r>
        <w:rPr>
          <w:spacing w:val="-1"/>
        </w:rPr>
        <w:t> </w:t>
      </w:r>
      <w:r>
        <w:rPr/>
        <w:t>z)</w:t>
      </w:r>
      <w:r>
        <w:rPr>
          <w:spacing w:val="-1"/>
        </w:rPr>
        <w:t> </w:t>
      </w:r>
      <w:r>
        <w:rPr/>
        <w:t>que</w:t>
      </w:r>
      <w:r>
        <w:rPr>
          <w:spacing w:val="-1"/>
        </w:rPr>
        <w:t> </w:t>
      </w:r>
      <w:r>
        <w:rPr/>
        <w:t>inclouran</w:t>
      </w:r>
      <w:r>
        <w:rPr>
          <w:spacing w:val="-1"/>
        </w:rPr>
        <w:t> </w:t>
      </w:r>
      <w:r>
        <w:rPr/>
        <w:t>en aquest mòdul professional de forma coordinada amb la resta de mòduls professionals.</w:t>
      </w:r>
    </w:p>
    <w:p>
      <w:pPr>
        <w:pStyle w:val="BodyText"/>
        <w:spacing w:line="247" w:lineRule="auto" w:before="245"/>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53"/>
        </w:numPr>
        <w:tabs>
          <w:tab w:pos="885" w:val="left" w:leader="none"/>
        </w:tabs>
        <w:spacing w:line="247" w:lineRule="auto" w:before="0" w:after="0"/>
        <w:ind w:left="885" w:right="771" w:hanging="360"/>
        <w:jc w:val="left"/>
        <w:rPr>
          <w:sz w:val="22"/>
        </w:rPr>
      </w:pPr>
      <w:r>
        <w:rPr>
          <w:sz w:val="22"/>
        </w:rPr>
        <w:t>Operacions</w:t>
      </w:r>
      <w:r>
        <w:rPr>
          <w:spacing w:val="-11"/>
          <w:sz w:val="22"/>
        </w:rPr>
        <w:t> </w:t>
      </w:r>
      <w:r>
        <w:rPr>
          <w:sz w:val="22"/>
        </w:rPr>
        <w:t>de</w:t>
      </w:r>
      <w:r>
        <w:rPr>
          <w:spacing w:val="-9"/>
          <w:sz w:val="22"/>
        </w:rPr>
        <w:t> </w:t>
      </w:r>
      <w:r>
        <w:rPr>
          <w:sz w:val="22"/>
        </w:rPr>
        <w:t>mecanitzat</w:t>
      </w:r>
      <w:r>
        <w:rPr>
          <w:spacing w:val="-9"/>
          <w:sz w:val="22"/>
        </w:rPr>
        <w:t> </w:t>
      </w:r>
      <w:r>
        <w:rPr>
          <w:sz w:val="22"/>
        </w:rPr>
        <w:t>a</w:t>
      </w:r>
      <w:r>
        <w:rPr>
          <w:spacing w:val="-9"/>
          <w:sz w:val="22"/>
        </w:rPr>
        <w:t> </w:t>
      </w:r>
      <w:r>
        <w:rPr>
          <w:sz w:val="22"/>
        </w:rPr>
        <w:t>mà</w:t>
      </w:r>
      <w:r>
        <w:rPr>
          <w:spacing w:val="-9"/>
          <w:sz w:val="22"/>
        </w:rPr>
        <w:t> </w:t>
      </w:r>
      <w:r>
        <w:rPr>
          <w:sz w:val="22"/>
        </w:rPr>
        <w:t>realitzant</w:t>
      </w:r>
      <w:r>
        <w:rPr>
          <w:spacing w:val="-9"/>
          <w:sz w:val="22"/>
        </w:rPr>
        <w:t> </w:t>
      </w:r>
      <w:r>
        <w:rPr>
          <w:sz w:val="22"/>
        </w:rPr>
        <w:t>la</w:t>
      </w:r>
      <w:r>
        <w:rPr>
          <w:spacing w:val="-9"/>
          <w:sz w:val="22"/>
        </w:rPr>
        <w:t> </w:t>
      </w:r>
      <w:r>
        <w:rPr>
          <w:sz w:val="22"/>
        </w:rPr>
        <w:t>preparació</w:t>
      </w:r>
      <w:r>
        <w:rPr>
          <w:spacing w:val="-9"/>
          <w:sz w:val="22"/>
        </w:rPr>
        <w:t> </w:t>
      </w:r>
      <w:r>
        <w:rPr>
          <w:sz w:val="22"/>
        </w:rPr>
        <w:t>de</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equips</w:t>
      </w:r>
      <w:r>
        <w:rPr>
          <w:spacing w:val="-9"/>
          <w:sz w:val="22"/>
        </w:rPr>
        <w:t> </w:t>
      </w:r>
      <w:r>
        <w:rPr>
          <w:sz w:val="22"/>
        </w:rPr>
        <w:t>i</w:t>
      </w:r>
      <w:r>
        <w:rPr>
          <w:spacing w:val="-9"/>
          <w:sz w:val="22"/>
        </w:rPr>
        <w:t> </w:t>
      </w:r>
      <w:r>
        <w:rPr>
          <w:sz w:val="22"/>
        </w:rPr>
        <w:t>la interpretació d'especificacions de plànols o croquis.</w:t>
      </w:r>
    </w:p>
    <w:p>
      <w:pPr>
        <w:pStyle w:val="ListParagraph"/>
        <w:numPr>
          <w:ilvl w:val="0"/>
          <w:numId w:val="53"/>
        </w:numPr>
        <w:tabs>
          <w:tab w:pos="885" w:val="left" w:leader="none"/>
        </w:tabs>
        <w:spacing w:line="247" w:lineRule="auto" w:before="0" w:after="0"/>
        <w:ind w:left="885" w:right="500" w:hanging="360"/>
        <w:jc w:val="left"/>
        <w:rPr>
          <w:sz w:val="22"/>
        </w:rPr>
      </w:pPr>
      <w:r>
        <w:rPr>
          <w:sz w:val="22"/>
        </w:rPr>
        <w:t>Realització</w:t>
      </w:r>
      <w:r>
        <w:rPr>
          <w:spacing w:val="-10"/>
          <w:sz w:val="22"/>
        </w:rPr>
        <w:t> </w:t>
      </w:r>
      <w:r>
        <w:rPr>
          <w:sz w:val="22"/>
        </w:rPr>
        <w:t>d'operacions</w:t>
      </w:r>
      <w:r>
        <w:rPr>
          <w:spacing w:val="-10"/>
          <w:sz w:val="22"/>
        </w:rPr>
        <w:t> </w:t>
      </w:r>
      <w:r>
        <w:rPr>
          <w:sz w:val="22"/>
        </w:rPr>
        <w:t>de</w:t>
      </w:r>
      <w:r>
        <w:rPr>
          <w:spacing w:val="-10"/>
          <w:sz w:val="22"/>
        </w:rPr>
        <w:t> </w:t>
      </w:r>
      <w:r>
        <w:rPr>
          <w:sz w:val="22"/>
        </w:rPr>
        <w:t>soldadura</w:t>
      </w:r>
      <w:r>
        <w:rPr>
          <w:spacing w:val="-10"/>
          <w:sz w:val="22"/>
        </w:rPr>
        <w:t> </w:t>
      </w:r>
      <w:r>
        <w:rPr>
          <w:sz w:val="22"/>
        </w:rPr>
        <w:t>i</w:t>
      </w:r>
      <w:r>
        <w:rPr>
          <w:spacing w:val="-10"/>
          <w:sz w:val="22"/>
        </w:rPr>
        <w:t> </w:t>
      </w:r>
      <w:r>
        <w:rPr>
          <w:sz w:val="22"/>
        </w:rPr>
        <w:t>observació</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Heading1"/>
        <w:spacing w:before="244"/>
      </w:pPr>
      <w:r>
        <w:rPr>
          <w:spacing w:val="-2"/>
        </w:rPr>
        <w:t>3044</w:t>
      </w:r>
      <w:r>
        <w:rPr>
          <w:spacing w:val="-14"/>
        </w:rPr>
        <w:t> </w:t>
      </w:r>
      <w:r>
        <w:rPr>
          <w:spacing w:val="-2"/>
        </w:rPr>
        <w:t>-</w:t>
      </w:r>
      <w:r>
        <w:rPr>
          <w:spacing w:val="-13"/>
        </w:rPr>
        <w:t> </w:t>
      </w:r>
      <w:r>
        <w:rPr>
          <w:spacing w:val="-2"/>
        </w:rPr>
        <w:t>AMOVIBLES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250</w:t>
      </w:r>
      <w:r>
        <w:rPr>
          <w:spacing w:val="-9"/>
        </w:rPr>
        <w:t> </w:t>
      </w:r>
      <w:r>
        <w:rPr>
          <w:spacing w:val="-2"/>
        </w:rPr>
        <w:t>hores.</w:t>
      </w:r>
    </w:p>
    <w:p>
      <w:pPr>
        <w:pStyle w:val="BodyText"/>
        <w:spacing w:after="0"/>
        <w:sectPr>
          <w:pgSz w:w="11910" w:h="16840"/>
          <w:pgMar w:header="2921" w:footer="1878" w:top="3880" w:bottom="2100" w:left="1275" w:right="1275"/>
        </w:sectPr>
      </w:pPr>
    </w:p>
    <w:p>
      <w:pPr>
        <w:pStyle w:val="BodyText"/>
        <w:spacing w:before="71"/>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4"/>
        </w:numPr>
        <w:tabs>
          <w:tab w:pos="882" w:val="left" w:leader="none"/>
          <w:tab w:pos="884" w:val="left" w:leader="none"/>
        </w:tabs>
        <w:spacing w:line="247" w:lineRule="auto" w:before="0" w:after="0"/>
        <w:ind w:left="884" w:right="361" w:hanging="360"/>
        <w:jc w:val="left"/>
        <w:rPr>
          <w:sz w:val="22"/>
        </w:rPr>
      </w:pPr>
      <w:r>
        <w:rPr>
          <w:sz w:val="22"/>
        </w:rPr>
        <w:t>Substitueix</w:t>
      </w:r>
      <w:r>
        <w:rPr>
          <w:spacing w:val="-10"/>
          <w:sz w:val="22"/>
        </w:rPr>
        <w:t> </w:t>
      </w:r>
      <w:r>
        <w:rPr>
          <w:sz w:val="22"/>
        </w:rPr>
        <w:t>les</w:t>
      </w:r>
      <w:r>
        <w:rPr>
          <w:spacing w:val="-10"/>
          <w:sz w:val="22"/>
        </w:rPr>
        <w:t> </w:t>
      </w:r>
      <w:r>
        <w:rPr>
          <w:sz w:val="22"/>
        </w:rPr>
        <w:t>peces</w:t>
      </w:r>
      <w:r>
        <w:rPr>
          <w:spacing w:val="-10"/>
          <w:sz w:val="22"/>
        </w:rPr>
        <w:t> </w:t>
      </w:r>
      <w:r>
        <w:rPr>
          <w:sz w:val="22"/>
        </w:rPr>
        <w:t>exteriors</w:t>
      </w:r>
      <w:r>
        <w:rPr>
          <w:spacing w:val="-10"/>
          <w:sz w:val="22"/>
        </w:rPr>
        <w:t> </w:t>
      </w:r>
      <w:r>
        <w:rPr>
          <w:sz w:val="22"/>
        </w:rPr>
        <w:t>i</w:t>
      </w:r>
      <w:r>
        <w:rPr>
          <w:spacing w:val="-10"/>
          <w:sz w:val="22"/>
        </w:rPr>
        <w:t> </w:t>
      </w:r>
      <w:r>
        <w:rPr>
          <w:sz w:val="22"/>
        </w:rPr>
        <w:t>accessoris</w:t>
      </w:r>
      <w:r>
        <w:rPr>
          <w:spacing w:val="-10"/>
          <w:sz w:val="22"/>
        </w:rPr>
        <w:t> </w:t>
      </w:r>
      <w:r>
        <w:rPr>
          <w:sz w:val="22"/>
        </w:rPr>
        <w:t>bàsics</w:t>
      </w:r>
      <w:r>
        <w:rPr>
          <w:spacing w:val="-10"/>
          <w:sz w:val="22"/>
        </w:rPr>
        <w:t> </w:t>
      </w:r>
      <w:r>
        <w:rPr>
          <w:sz w:val="22"/>
        </w:rPr>
        <w:t>del</w:t>
      </w:r>
      <w:r>
        <w:rPr>
          <w:spacing w:val="-10"/>
          <w:sz w:val="22"/>
        </w:rPr>
        <w:t> </w:t>
      </w:r>
      <w:r>
        <w:rPr>
          <w:sz w:val="22"/>
        </w:rPr>
        <w:t>vehicle</w:t>
      </w:r>
      <w:r>
        <w:rPr>
          <w:spacing w:val="-10"/>
          <w:sz w:val="22"/>
        </w:rPr>
        <w:t> </w:t>
      </w:r>
      <w:r>
        <w:rPr>
          <w:sz w:val="22"/>
        </w:rPr>
        <w:t>relacionant</w:t>
      </w:r>
      <w:r>
        <w:rPr>
          <w:spacing w:val="-10"/>
          <w:sz w:val="22"/>
        </w:rPr>
        <w:t> </w:t>
      </w:r>
      <w:r>
        <w:rPr>
          <w:sz w:val="22"/>
        </w:rPr>
        <w:t>el</w:t>
      </w:r>
      <w:r>
        <w:rPr>
          <w:spacing w:val="-10"/>
          <w:sz w:val="22"/>
        </w:rPr>
        <w:t> </w:t>
      </w:r>
      <w:r>
        <w:rPr>
          <w:sz w:val="22"/>
        </w:rPr>
        <w:t>material extret amb el sistema d'unió i posicionat</w:t>
      </w:r>
    </w:p>
    <w:p>
      <w:pPr>
        <w:pStyle w:val="BodyText"/>
        <w:spacing w:line="251" w:lineRule="exact"/>
        <w:ind w:left="164" w:firstLine="0"/>
      </w:pPr>
      <w:r>
        <w:rPr/>
        <w:t>Criteris</w:t>
      </w:r>
      <w:r>
        <w:rPr>
          <w:spacing w:val="-7"/>
        </w:rPr>
        <w:t> </w:t>
      </w:r>
      <w:r>
        <w:rPr>
          <w:spacing w:val="-2"/>
        </w:rPr>
        <w:t>d’avaluació:</w:t>
      </w:r>
    </w:p>
    <w:p>
      <w:pPr>
        <w:pStyle w:val="ListParagraph"/>
        <w:numPr>
          <w:ilvl w:val="1"/>
          <w:numId w:val="54"/>
        </w:numPr>
        <w:tabs>
          <w:tab w:pos="884" w:val="left" w:leader="none"/>
        </w:tabs>
        <w:spacing w:line="247" w:lineRule="auto" w:before="5" w:after="0"/>
        <w:ind w:left="884" w:right="358"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materials</w:t>
      </w:r>
      <w:r>
        <w:rPr>
          <w:spacing w:val="-10"/>
          <w:sz w:val="22"/>
        </w:rPr>
        <w:t> </w:t>
      </w:r>
      <w:r>
        <w:rPr>
          <w:sz w:val="22"/>
        </w:rPr>
        <w:t>de</w:t>
      </w:r>
      <w:r>
        <w:rPr>
          <w:spacing w:val="-10"/>
          <w:sz w:val="22"/>
        </w:rPr>
        <w:t> </w:t>
      </w:r>
      <w:r>
        <w:rPr>
          <w:sz w:val="22"/>
        </w:rPr>
        <w:t>carrosseria</w:t>
      </w:r>
      <w:r>
        <w:rPr>
          <w:spacing w:val="-10"/>
          <w:sz w:val="22"/>
        </w:rPr>
        <w:t> </w:t>
      </w:r>
      <w:r>
        <w:rPr>
          <w:sz w:val="22"/>
        </w:rPr>
        <w:t>(acer,</w:t>
      </w:r>
      <w:r>
        <w:rPr>
          <w:spacing w:val="-10"/>
          <w:sz w:val="22"/>
        </w:rPr>
        <w:t> </w:t>
      </w:r>
      <w:r>
        <w:rPr>
          <w:sz w:val="22"/>
        </w:rPr>
        <w:t>alumini</w:t>
      </w:r>
      <w:r>
        <w:rPr>
          <w:spacing w:val="-10"/>
          <w:sz w:val="22"/>
        </w:rPr>
        <w:t> </w:t>
      </w:r>
      <w:r>
        <w:rPr>
          <w:sz w:val="22"/>
        </w:rPr>
        <w:t>plàstic, entre d'altres) amb la tècnica d'unió utilitzada.</w:t>
      </w:r>
    </w:p>
    <w:p>
      <w:pPr>
        <w:pStyle w:val="ListParagraph"/>
        <w:numPr>
          <w:ilvl w:val="1"/>
          <w:numId w:val="54"/>
        </w:numPr>
        <w:tabs>
          <w:tab w:pos="884" w:val="left" w:leader="none"/>
        </w:tabs>
        <w:spacing w:line="247" w:lineRule="auto" w:before="0" w:after="0"/>
        <w:ind w:left="884" w:right="533"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diferents</w:t>
      </w:r>
      <w:r>
        <w:rPr>
          <w:spacing w:val="-11"/>
          <w:sz w:val="22"/>
        </w:rPr>
        <w:t> </w:t>
      </w:r>
      <w:r>
        <w:rPr>
          <w:sz w:val="22"/>
        </w:rPr>
        <w:t>tipus</w:t>
      </w:r>
      <w:r>
        <w:rPr>
          <w:spacing w:val="-11"/>
          <w:sz w:val="22"/>
        </w:rPr>
        <w:t> </w:t>
      </w:r>
      <w:r>
        <w:rPr>
          <w:sz w:val="22"/>
        </w:rPr>
        <w:t>d'unions</w:t>
      </w:r>
      <w:r>
        <w:rPr>
          <w:spacing w:val="-11"/>
          <w:sz w:val="22"/>
        </w:rPr>
        <w:t> </w:t>
      </w:r>
      <w:r>
        <w:rPr>
          <w:sz w:val="22"/>
        </w:rPr>
        <w:t>reconeixent-ne</w:t>
      </w:r>
      <w:r>
        <w:rPr>
          <w:spacing w:val="-11"/>
          <w:sz w:val="22"/>
        </w:rPr>
        <w:t> </w:t>
      </w:r>
      <w:r>
        <w:rPr>
          <w:sz w:val="22"/>
        </w:rPr>
        <w:t>les</w:t>
      </w:r>
      <w:r>
        <w:rPr>
          <w:spacing w:val="-11"/>
          <w:sz w:val="22"/>
        </w:rPr>
        <w:t> </w:t>
      </w:r>
      <w:r>
        <w:rPr>
          <w:sz w:val="22"/>
        </w:rPr>
        <w:t>característiques</w:t>
      </w:r>
      <w:r>
        <w:rPr>
          <w:spacing w:val="-11"/>
          <w:sz w:val="22"/>
        </w:rPr>
        <w:t> </w:t>
      </w:r>
      <w:r>
        <w:rPr>
          <w:sz w:val="22"/>
        </w:rPr>
        <w:t>en funció dels mètodes utilitzats.</w:t>
      </w:r>
    </w:p>
    <w:p>
      <w:pPr>
        <w:pStyle w:val="ListParagraph"/>
        <w:numPr>
          <w:ilvl w:val="1"/>
          <w:numId w:val="54"/>
        </w:numPr>
        <w:tabs>
          <w:tab w:pos="884" w:val="left" w:leader="none"/>
        </w:tabs>
        <w:spacing w:line="247" w:lineRule="auto" w:before="0" w:after="0"/>
        <w:ind w:left="884" w:right="379"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accessoris</w:t>
      </w:r>
      <w:r>
        <w:rPr>
          <w:spacing w:val="-10"/>
          <w:sz w:val="22"/>
        </w:rPr>
        <w:t> </w:t>
      </w:r>
      <w:r>
        <w:rPr>
          <w:sz w:val="22"/>
        </w:rPr>
        <w:t>susceptibles</w:t>
      </w:r>
      <w:r>
        <w:rPr>
          <w:spacing w:val="-10"/>
          <w:sz w:val="22"/>
        </w:rPr>
        <w:t> </w:t>
      </w:r>
      <w:r>
        <w:rPr>
          <w:sz w:val="22"/>
        </w:rPr>
        <w:t>de</w:t>
      </w:r>
      <w:r>
        <w:rPr>
          <w:spacing w:val="-10"/>
          <w:sz w:val="22"/>
        </w:rPr>
        <w:t> </w:t>
      </w:r>
      <w:r>
        <w:rPr>
          <w:sz w:val="22"/>
        </w:rPr>
        <w:t>ser</w:t>
      </w:r>
      <w:r>
        <w:rPr>
          <w:spacing w:val="-10"/>
          <w:sz w:val="22"/>
        </w:rPr>
        <w:t> </w:t>
      </w:r>
      <w:r>
        <w:rPr>
          <w:sz w:val="22"/>
        </w:rPr>
        <w:t>substituïts</w:t>
      </w:r>
      <w:r>
        <w:rPr>
          <w:spacing w:val="-10"/>
          <w:sz w:val="22"/>
        </w:rPr>
        <w:t> </w:t>
      </w:r>
      <w:r>
        <w:rPr>
          <w:sz w:val="22"/>
        </w:rPr>
        <w:t>amb</w:t>
      </w:r>
      <w:r>
        <w:rPr>
          <w:spacing w:val="-10"/>
          <w:sz w:val="22"/>
        </w:rPr>
        <w:t> </w:t>
      </w:r>
      <w:r>
        <w:rPr>
          <w:sz w:val="22"/>
        </w:rPr>
        <w:t>el</w:t>
      </w:r>
      <w:r>
        <w:rPr>
          <w:spacing w:val="-10"/>
          <w:sz w:val="22"/>
        </w:rPr>
        <w:t> </w:t>
      </w:r>
      <w:r>
        <w:rPr>
          <w:sz w:val="22"/>
        </w:rPr>
        <w:t>tipus de carrosseria i les característiques estructurals.</w:t>
      </w:r>
    </w:p>
    <w:p>
      <w:pPr>
        <w:pStyle w:val="ListParagraph"/>
        <w:numPr>
          <w:ilvl w:val="1"/>
          <w:numId w:val="54"/>
        </w:numPr>
        <w:tabs>
          <w:tab w:pos="884" w:val="left" w:leader="none"/>
        </w:tabs>
        <w:spacing w:line="247" w:lineRule="auto" w:before="0" w:after="0"/>
        <w:ind w:left="884" w:right="229" w:hanging="360"/>
        <w:jc w:val="left"/>
        <w:rPr>
          <w:sz w:val="22"/>
        </w:rPr>
      </w:pPr>
      <w:r>
        <w:rPr>
          <w:sz w:val="22"/>
        </w:rPr>
        <w:t>S'ha realitzat amb destresa la substitució d'elements amovibles exteriors de la carrosseria</w:t>
      </w:r>
      <w:r>
        <w:rPr>
          <w:spacing w:val="-10"/>
          <w:sz w:val="22"/>
        </w:rPr>
        <w:t> </w:t>
      </w:r>
      <w:r>
        <w:rPr>
          <w:sz w:val="22"/>
        </w:rPr>
        <w:t>amb</w:t>
      </w:r>
      <w:r>
        <w:rPr>
          <w:spacing w:val="-10"/>
          <w:sz w:val="22"/>
        </w:rPr>
        <w:t> </w:t>
      </w:r>
      <w:r>
        <w:rPr>
          <w:sz w:val="22"/>
        </w:rPr>
        <w:t>els</w:t>
      </w:r>
      <w:r>
        <w:rPr>
          <w:spacing w:val="-10"/>
          <w:sz w:val="22"/>
        </w:rPr>
        <w:t> </w:t>
      </w:r>
      <w:r>
        <w:rPr>
          <w:sz w:val="22"/>
        </w:rPr>
        <w:t>estris</w:t>
      </w:r>
      <w:r>
        <w:rPr>
          <w:spacing w:val="-10"/>
          <w:sz w:val="22"/>
        </w:rPr>
        <w:t> </w:t>
      </w:r>
      <w:r>
        <w:rPr>
          <w:sz w:val="22"/>
        </w:rPr>
        <w:t>i</w:t>
      </w:r>
      <w:r>
        <w:rPr>
          <w:spacing w:val="-10"/>
          <w:sz w:val="22"/>
        </w:rPr>
        <w:t> </w:t>
      </w:r>
      <w:r>
        <w:rPr>
          <w:sz w:val="22"/>
        </w:rPr>
        <w:t>eines</w:t>
      </w:r>
      <w:r>
        <w:rPr>
          <w:spacing w:val="-10"/>
          <w:sz w:val="22"/>
        </w:rPr>
        <w:t> </w:t>
      </w:r>
      <w:r>
        <w:rPr>
          <w:sz w:val="22"/>
        </w:rPr>
        <w:t>pròpies</w:t>
      </w:r>
      <w:r>
        <w:rPr>
          <w:spacing w:val="-10"/>
          <w:sz w:val="22"/>
        </w:rPr>
        <w:t> </w:t>
      </w:r>
      <w:r>
        <w:rPr>
          <w:sz w:val="22"/>
        </w:rPr>
        <w:t>per</w:t>
      </w:r>
      <w:r>
        <w:rPr>
          <w:spacing w:val="-10"/>
          <w:sz w:val="22"/>
        </w:rPr>
        <w:t> </w:t>
      </w:r>
      <w:r>
        <w:rPr>
          <w:sz w:val="22"/>
        </w:rPr>
        <w:t>cada</w:t>
      </w:r>
      <w:r>
        <w:rPr>
          <w:spacing w:val="-10"/>
          <w:sz w:val="22"/>
        </w:rPr>
        <w:t> </w:t>
      </w:r>
      <w:r>
        <w:rPr>
          <w:sz w:val="22"/>
        </w:rPr>
        <w:t>cas,</w:t>
      </w:r>
      <w:r>
        <w:rPr>
          <w:spacing w:val="-10"/>
          <w:sz w:val="22"/>
        </w:rPr>
        <w:t> </w:t>
      </w:r>
      <w:r>
        <w:rPr>
          <w:sz w:val="22"/>
        </w:rPr>
        <w:t>justificant</w:t>
      </w:r>
      <w:r>
        <w:rPr>
          <w:spacing w:val="-10"/>
          <w:sz w:val="22"/>
        </w:rPr>
        <w:t> </w:t>
      </w:r>
      <w:r>
        <w:rPr>
          <w:sz w:val="22"/>
        </w:rPr>
        <w:t>la</w:t>
      </w:r>
      <w:r>
        <w:rPr>
          <w:spacing w:val="-10"/>
          <w:sz w:val="22"/>
        </w:rPr>
        <w:t> </w:t>
      </w:r>
      <w:r>
        <w:rPr>
          <w:sz w:val="22"/>
        </w:rPr>
        <w:t>tècnica</w:t>
      </w:r>
      <w:r>
        <w:rPr>
          <w:spacing w:val="-10"/>
          <w:sz w:val="22"/>
        </w:rPr>
        <w:t> </w:t>
      </w:r>
      <w:r>
        <w:rPr>
          <w:sz w:val="22"/>
        </w:rPr>
        <w:t>utilitzada.</w:t>
      </w:r>
    </w:p>
    <w:p>
      <w:pPr>
        <w:pStyle w:val="ListParagraph"/>
        <w:numPr>
          <w:ilvl w:val="1"/>
          <w:numId w:val="54"/>
        </w:numPr>
        <w:tabs>
          <w:tab w:pos="884" w:val="left" w:leader="none"/>
        </w:tabs>
        <w:spacing w:line="247" w:lineRule="auto" w:before="0" w:after="0"/>
        <w:ind w:left="884" w:right="1045"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la</w:t>
      </w:r>
      <w:r>
        <w:rPr>
          <w:spacing w:val="-10"/>
          <w:sz w:val="22"/>
        </w:rPr>
        <w:t> </w:t>
      </w:r>
      <w:r>
        <w:rPr>
          <w:sz w:val="22"/>
        </w:rPr>
        <w:t>peça</w:t>
      </w:r>
      <w:r>
        <w:rPr>
          <w:spacing w:val="-10"/>
          <w:sz w:val="22"/>
        </w:rPr>
        <w:t> </w:t>
      </w:r>
      <w:r>
        <w:rPr>
          <w:sz w:val="22"/>
        </w:rPr>
        <w:t>a</w:t>
      </w:r>
      <w:r>
        <w:rPr>
          <w:spacing w:val="-10"/>
          <w:sz w:val="22"/>
        </w:rPr>
        <w:t> </w:t>
      </w:r>
      <w:r>
        <w:rPr>
          <w:sz w:val="22"/>
        </w:rPr>
        <w:t>substituir</w:t>
      </w:r>
      <w:r>
        <w:rPr>
          <w:spacing w:val="-10"/>
          <w:sz w:val="22"/>
        </w:rPr>
        <w:t> </w:t>
      </w:r>
      <w:r>
        <w:rPr>
          <w:sz w:val="22"/>
        </w:rPr>
        <w:t>guarda</w:t>
      </w:r>
      <w:r>
        <w:rPr>
          <w:spacing w:val="-10"/>
          <w:sz w:val="22"/>
        </w:rPr>
        <w:t> </w:t>
      </w:r>
      <w:r>
        <w:rPr>
          <w:sz w:val="22"/>
        </w:rPr>
        <w:t>les</w:t>
      </w:r>
      <w:r>
        <w:rPr>
          <w:spacing w:val="-10"/>
          <w:sz w:val="22"/>
        </w:rPr>
        <w:t> </w:t>
      </w:r>
      <w:r>
        <w:rPr>
          <w:sz w:val="22"/>
        </w:rPr>
        <w:t>mateixes</w:t>
      </w:r>
      <w:r>
        <w:rPr>
          <w:spacing w:val="-10"/>
          <w:sz w:val="22"/>
        </w:rPr>
        <w:t> </w:t>
      </w:r>
      <w:r>
        <w:rPr>
          <w:sz w:val="22"/>
        </w:rPr>
        <w:t>característiques estructurals i metrològiques.</w:t>
      </w:r>
    </w:p>
    <w:p>
      <w:pPr>
        <w:pStyle w:val="ListParagraph"/>
        <w:numPr>
          <w:ilvl w:val="1"/>
          <w:numId w:val="54"/>
        </w:numPr>
        <w:tabs>
          <w:tab w:pos="884" w:val="left" w:leader="none"/>
        </w:tabs>
        <w:spacing w:line="247" w:lineRule="auto" w:before="0" w:after="0"/>
        <w:ind w:left="884" w:right="347"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substitució</w:t>
      </w:r>
      <w:r>
        <w:rPr>
          <w:spacing w:val="-10"/>
          <w:sz w:val="22"/>
        </w:rPr>
        <w:t> </w:t>
      </w:r>
      <w:r>
        <w:rPr>
          <w:sz w:val="22"/>
        </w:rPr>
        <w:t>d'accessoris</w:t>
      </w:r>
      <w:r>
        <w:rPr>
          <w:spacing w:val="-10"/>
          <w:sz w:val="22"/>
        </w:rPr>
        <w:t> </w:t>
      </w:r>
      <w:r>
        <w:rPr>
          <w:sz w:val="22"/>
        </w:rPr>
        <w:t>bàsics</w:t>
      </w:r>
      <w:r>
        <w:rPr>
          <w:spacing w:val="-10"/>
          <w:sz w:val="22"/>
        </w:rPr>
        <w:t> </w:t>
      </w:r>
      <w:r>
        <w:rPr>
          <w:sz w:val="22"/>
        </w:rPr>
        <w:t>de</w:t>
      </w:r>
      <w:r>
        <w:rPr>
          <w:spacing w:val="-10"/>
          <w:sz w:val="22"/>
        </w:rPr>
        <w:t> </w:t>
      </w:r>
      <w:r>
        <w:rPr>
          <w:sz w:val="22"/>
        </w:rPr>
        <w:t>l'automòbil,</w:t>
      </w:r>
      <w:r>
        <w:rPr>
          <w:spacing w:val="-10"/>
          <w:sz w:val="22"/>
        </w:rPr>
        <w:t> </w:t>
      </w:r>
      <w:r>
        <w:rPr>
          <w:sz w:val="22"/>
        </w:rPr>
        <w:t>aplicant</w:t>
      </w:r>
      <w:r>
        <w:rPr>
          <w:spacing w:val="-10"/>
          <w:sz w:val="22"/>
        </w:rPr>
        <w:t> </w:t>
      </w:r>
      <w:r>
        <w:rPr>
          <w:sz w:val="22"/>
        </w:rPr>
        <w:t>els</w:t>
      </w:r>
      <w:r>
        <w:rPr>
          <w:spacing w:val="-10"/>
          <w:sz w:val="22"/>
        </w:rPr>
        <w:t> </w:t>
      </w:r>
      <w:r>
        <w:rPr>
          <w:sz w:val="22"/>
        </w:rPr>
        <w:t>parells</w:t>
      </w:r>
      <w:r>
        <w:rPr>
          <w:spacing w:val="-10"/>
          <w:sz w:val="22"/>
        </w:rPr>
        <w:t> </w:t>
      </w:r>
      <w:r>
        <w:rPr>
          <w:sz w:val="22"/>
        </w:rPr>
        <w:t>de collament establerts i segons les recomanacions del fabricant.</w:t>
      </w:r>
    </w:p>
    <w:p>
      <w:pPr>
        <w:pStyle w:val="ListParagraph"/>
        <w:numPr>
          <w:ilvl w:val="1"/>
          <w:numId w:val="54"/>
        </w:numPr>
        <w:tabs>
          <w:tab w:pos="884" w:val="left" w:leader="none"/>
        </w:tabs>
        <w:spacing w:line="247" w:lineRule="auto" w:before="0" w:after="0"/>
        <w:ind w:left="884" w:right="811" w:hanging="360"/>
        <w:jc w:val="left"/>
        <w:rPr>
          <w:sz w:val="22"/>
        </w:rPr>
      </w:pPr>
      <w:r>
        <w:rPr>
          <w:sz w:val="22"/>
        </w:rPr>
        <w:t>S'ha</w:t>
      </w:r>
      <w:r>
        <w:rPr>
          <w:spacing w:val="-10"/>
          <w:sz w:val="22"/>
        </w:rPr>
        <w:t> </w:t>
      </w:r>
      <w:r>
        <w:rPr>
          <w:sz w:val="22"/>
        </w:rPr>
        <w:t>operat</w:t>
      </w:r>
      <w:r>
        <w:rPr>
          <w:spacing w:val="-10"/>
          <w:sz w:val="22"/>
        </w:rPr>
        <w:t> </w:t>
      </w:r>
      <w:r>
        <w:rPr>
          <w:sz w:val="22"/>
        </w:rPr>
        <w:t>de</w:t>
      </w:r>
      <w:r>
        <w:rPr>
          <w:spacing w:val="-10"/>
          <w:sz w:val="22"/>
        </w:rPr>
        <w:t> </w:t>
      </w:r>
      <w:r>
        <w:rPr>
          <w:sz w:val="22"/>
        </w:rPr>
        <w:t>manera</w:t>
      </w:r>
      <w:r>
        <w:rPr>
          <w:spacing w:val="-10"/>
          <w:sz w:val="22"/>
        </w:rPr>
        <w:t> </w:t>
      </w:r>
      <w:r>
        <w:rPr>
          <w:sz w:val="22"/>
        </w:rPr>
        <w:t>ordenada</w:t>
      </w:r>
      <w:r>
        <w:rPr>
          <w:spacing w:val="-10"/>
          <w:sz w:val="22"/>
        </w:rPr>
        <w:t> </w:t>
      </w:r>
      <w:r>
        <w:rPr>
          <w:sz w:val="22"/>
        </w:rPr>
        <w:t>amb</w:t>
      </w:r>
      <w:r>
        <w:rPr>
          <w:spacing w:val="-10"/>
          <w:sz w:val="22"/>
        </w:rPr>
        <w:t> </w:t>
      </w:r>
      <w:r>
        <w:rPr>
          <w:sz w:val="22"/>
        </w:rPr>
        <w:t>pulcritud,</w:t>
      </w:r>
      <w:r>
        <w:rPr>
          <w:spacing w:val="-10"/>
          <w:sz w:val="22"/>
        </w:rPr>
        <w:t> </w:t>
      </w:r>
      <w:r>
        <w:rPr>
          <w:sz w:val="22"/>
        </w:rPr>
        <w:t>precisió</w:t>
      </w:r>
      <w:r>
        <w:rPr>
          <w:spacing w:val="-10"/>
          <w:sz w:val="22"/>
        </w:rPr>
        <w:t> </w:t>
      </w:r>
      <w:r>
        <w:rPr>
          <w:sz w:val="22"/>
        </w:rPr>
        <w:t>i</w:t>
      </w:r>
      <w:r>
        <w:rPr>
          <w:spacing w:val="-10"/>
          <w:sz w:val="22"/>
        </w:rPr>
        <w:t> </w:t>
      </w:r>
      <w:r>
        <w:rPr>
          <w:sz w:val="22"/>
        </w:rPr>
        <w:t>seguretat</w:t>
      </w:r>
      <w:r>
        <w:rPr>
          <w:spacing w:val="-10"/>
          <w:sz w:val="22"/>
        </w:rPr>
        <w:t> </w:t>
      </w:r>
      <w:r>
        <w:rPr>
          <w:sz w:val="22"/>
        </w:rPr>
        <w:t>aplicant</w:t>
      </w:r>
      <w:r>
        <w:rPr>
          <w:spacing w:val="-10"/>
          <w:sz w:val="22"/>
        </w:rPr>
        <w:t> </w:t>
      </w:r>
      <w:r>
        <w:rPr>
          <w:sz w:val="22"/>
        </w:rPr>
        <w:t>els procediments i tècniques adequades.</w:t>
      </w:r>
    </w:p>
    <w:p>
      <w:pPr>
        <w:pStyle w:val="ListParagraph"/>
        <w:numPr>
          <w:ilvl w:val="1"/>
          <w:numId w:val="54"/>
        </w:numPr>
        <w:tabs>
          <w:tab w:pos="884" w:val="left" w:leader="none"/>
        </w:tabs>
        <w:spacing w:line="247" w:lineRule="auto" w:before="0" w:after="0"/>
        <w:ind w:left="884" w:right="1064" w:hanging="360"/>
        <w:jc w:val="left"/>
        <w:rPr>
          <w:sz w:val="22"/>
        </w:rPr>
      </w:pPr>
      <w:r>
        <w:rPr>
          <w:sz w:val="22"/>
        </w:rPr>
        <w:t>S'ha</w:t>
      </w:r>
      <w:r>
        <w:rPr>
          <w:spacing w:val="-10"/>
          <w:sz w:val="22"/>
        </w:rPr>
        <w:t> </w:t>
      </w:r>
      <w:r>
        <w:rPr>
          <w:sz w:val="22"/>
        </w:rPr>
        <w:t>igualat</w:t>
      </w:r>
      <w:r>
        <w:rPr>
          <w:spacing w:val="-10"/>
          <w:sz w:val="22"/>
        </w:rPr>
        <w:t> </w:t>
      </w:r>
      <w:r>
        <w:rPr>
          <w:sz w:val="22"/>
        </w:rPr>
        <w:t>la</w:t>
      </w:r>
      <w:r>
        <w:rPr>
          <w:spacing w:val="-10"/>
          <w:sz w:val="22"/>
        </w:rPr>
        <w:t> </w:t>
      </w:r>
      <w:r>
        <w:rPr>
          <w:sz w:val="22"/>
        </w:rPr>
        <w:t>peça</w:t>
      </w:r>
      <w:r>
        <w:rPr>
          <w:spacing w:val="-10"/>
          <w:sz w:val="22"/>
        </w:rPr>
        <w:t> </w:t>
      </w:r>
      <w:r>
        <w:rPr>
          <w:sz w:val="22"/>
        </w:rPr>
        <w:t>substituïda</w:t>
      </w:r>
      <w:r>
        <w:rPr>
          <w:spacing w:val="-10"/>
          <w:sz w:val="22"/>
        </w:rPr>
        <w:t> </w:t>
      </w:r>
      <w:r>
        <w:rPr>
          <w:sz w:val="22"/>
        </w:rPr>
        <w:t>amb</w:t>
      </w:r>
      <w:r>
        <w:rPr>
          <w:spacing w:val="-10"/>
          <w:sz w:val="22"/>
        </w:rPr>
        <w:t> </w:t>
      </w:r>
      <w:r>
        <w:rPr>
          <w:sz w:val="22"/>
        </w:rPr>
        <w:t>les</w:t>
      </w:r>
      <w:r>
        <w:rPr>
          <w:spacing w:val="-10"/>
          <w:sz w:val="22"/>
        </w:rPr>
        <w:t> </w:t>
      </w:r>
      <w:r>
        <w:rPr>
          <w:sz w:val="22"/>
        </w:rPr>
        <w:t>peces</w:t>
      </w:r>
      <w:r>
        <w:rPr>
          <w:spacing w:val="-10"/>
          <w:sz w:val="22"/>
        </w:rPr>
        <w:t> </w:t>
      </w:r>
      <w:r>
        <w:rPr>
          <w:sz w:val="22"/>
        </w:rPr>
        <w:t>adjacents</w:t>
      </w:r>
      <w:r>
        <w:rPr>
          <w:spacing w:val="-10"/>
          <w:sz w:val="22"/>
        </w:rPr>
        <w:t> </w:t>
      </w:r>
      <w:r>
        <w:rPr>
          <w:sz w:val="22"/>
        </w:rPr>
        <w:t>mantenint</w:t>
      </w:r>
      <w:r>
        <w:rPr>
          <w:spacing w:val="-10"/>
          <w:sz w:val="22"/>
        </w:rPr>
        <w:t> </w:t>
      </w:r>
      <w:r>
        <w:rPr>
          <w:sz w:val="22"/>
        </w:rPr>
        <w:t>les</w:t>
      </w:r>
      <w:r>
        <w:rPr>
          <w:spacing w:val="-10"/>
          <w:sz w:val="22"/>
        </w:rPr>
        <w:t> </w:t>
      </w:r>
      <w:r>
        <w:rPr>
          <w:sz w:val="22"/>
        </w:rPr>
        <w:t>cotes establertes pel fabricant.</w:t>
      </w:r>
    </w:p>
    <w:p>
      <w:pPr>
        <w:pStyle w:val="ListParagraph"/>
        <w:numPr>
          <w:ilvl w:val="1"/>
          <w:numId w:val="54"/>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comprovat</w:t>
      </w:r>
      <w:r>
        <w:rPr>
          <w:spacing w:val="-11"/>
          <w:sz w:val="22"/>
        </w:rPr>
        <w:t> </w:t>
      </w:r>
      <w:r>
        <w:rPr>
          <w:sz w:val="22"/>
        </w:rPr>
        <w:t>la</w:t>
      </w:r>
      <w:r>
        <w:rPr>
          <w:spacing w:val="-11"/>
          <w:sz w:val="22"/>
        </w:rPr>
        <w:t> </w:t>
      </w:r>
      <w:r>
        <w:rPr>
          <w:sz w:val="22"/>
        </w:rPr>
        <w:t>qualitat</w:t>
      </w:r>
      <w:r>
        <w:rPr>
          <w:spacing w:val="-11"/>
          <w:sz w:val="22"/>
        </w:rPr>
        <w:t> </w:t>
      </w:r>
      <w:r>
        <w:rPr>
          <w:sz w:val="22"/>
        </w:rPr>
        <w:t>del</w:t>
      </w:r>
      <w:r>
        <w:rPr>
          <w:spacing w:val="-11"/>
          <w:sz w:val="22"/>
        </w:rPr>
        <w:t> </w:t>
      </w:r>
      <w:r>
        <w:rPr>
          <w:sz w:val="22"/>
        </w:rPr>
        <w:t>treball</w:t>
      </w:r>
      <w:r>
        <w:rPr>
          <w:spacing w:val="-11"/>
          <w:sz w:val="22"/>
        </w:rPr>
        <w:t> </w:t>
      </w:r>
      <w:r>
        <w:rPr>
          <w:sz w:val="22"/>
        </w:rPr>
        <w:t>realitzat</w:t>
      </w:r>
      <w:r>
        <w:rPr>
          <w:spacing w:val="-11"/>
          <w:sz w:val="22"/>
        </w:rPr>
        <w:t> </w:t>
      </w:r>
      <w:r>
        <w:rPr>
          <w:sz w:val="22"/>
        </w:rPr>
        <w:t>corregint</w:t>
      </w:r>
      <w:r>
        <w:rPr>
          <w:spacing w:val="-11"/>
          <w:sz w:val="22"/>
        </w:rPr>
        <w:t> </w:t>
      </w:r>
      <w:r>
        <w:rPr>
          <w:sz w:val="22"/>
        </w:rPr>
        <w:t>les</w:t>
      </w:r>
      <w:r>
        <w:rPr>
          <w:spacing w:val="-11"/>
          <w:sz w:val="22"/>
        </w:rPr>
        <w:t> </w:t>
      </w:r>
      <w:r>
        <w:rPr>
          <w:sz w:val="22"/>
        </w:rPr>
        <w:t>anomalies</w:t>
      </w:r>
      <w:r>
        <w:rPr>
          <w:spacing w:val="-11"/>
          <w:sz w:val="22"/>
        </w:rPr>
        <w:t> </w:t>
      </w:r>
      <w:r>
        <w:rPr>
          <w:spacing w:val="-2"/>
          <w:sz w:val="22"/>
        </w:rPr>
        <w:t>detectades.</w:t>
      </w:r>
    </w:p>
    <w:p>
      <w:pPr>
        <w:pStyle w:val="ListParagraph"/>
        <w:numPr>
          <w:ilvl w:val="0"/>
          <w:numId w:val="54"/>
        </w:numPr>
        <w:tabs>
          <w:tab w:pos="882" w:val="left" w:leader="none"/>
          <w:tab w:pos="884" w:val="left" w:leader="none"/>
        </w:tabs>
        <w:spacing w:line="247" w:lineRule="auto" w:before="241" w:after="0"/>
        <w:ind w:left="884" w:right="648" w:hanging="360"/>
        <w:jc w:val="left"/>
        <w:rPr>
          <w:sz w:val="22"/>
        </w:rPr>
      </w:pPr>
      <w:r>
        <w:rPr>
          <w:sz w:val="22"/>
        </w:rPr>
        <w:t>Realitza</w:t>
      </w:r>
      <w:r>
        <w:rPr>
          <w:spacing w:val="-10"/>
          <w:sz w:val="22"/>
        </w:rPr>
        <w:t> </w:t>
      </w:r>
      <w:r>
        <w:rPr>
          <w:sz w:val="22"/>
        </w:rPr>
        <w:t>operacions</w:t>
      </w:r>
      <w:r>
        <w:rPr>
          <w:spacing w:val="-10"/>
          <w:sz w:val="22"/>
        </w:rPr>
        <w:t> </w:t>
      </w:r>
      <w:r>
        <w:rPr>
          <w:sz w:val="22"/>
        </w:rPr>
        <w:t>bàsiques</w:t>
      </w:r>
      <w:r>
        <w:rPr>
          <w:spacing w:val="-10"/>
          <w:sz w:val="22"/>
        </w:rPr>
        <w:t> </w:t>
      </w:r>
      <w:r>
        <w:rPr>
          <w:sz w:val="22"/>
        </w:rPr>
        <w:t>de</w:t>
      </w:r>
      <w:r>
        <w:rPr>
          <w:spacing w:val="-10"/>
          <w:sz w:val="22"/>
        </w:rPr>
        <w:t> </w:t>
      </w:r>
      <w:r>
        <w:rPr>
          <w:sz w:val="22"/>
        </w:rPr>
        <w:t>desmuntatge</w:t>
      </w:r>
      <w:r>
        <w:rPr>
          <w:spacing w:val="-10"/>
          <w:sz w:val="22"/>
        </w:rPr>
        <w:t> </w:t>
      </w:r>
      <w:r>
        <w:rPr>
          <w:sz w:val="22"/>
        </w:rPr>
        <w:t>i</w:t>
      </w:r>
      <w:r>
        <w:rPr>
          <w:spacing w:val="-10"/>
          <w:sz w:val="22"/>
        </w:rPr>
        <w:t> </w:t>
      </w:r>
      <w:r>
        <w:rPr>
          <w:sz w:val="22"/>
        </w:rPr>
        <w:t>muntatge</w:t>
      </w:r>
      <w:r>
        <w:rPr>
          <w:spacing w:val="-10"/>
          <w:sz w:val="22"/>
        </w:rPr>
        <w:t> </w:t>
      </w:r>
      <w:r>
        <w:rPr>
          <w:sz w:val="22"/>
        </w:rPr>
        <w:t>de</w:t>
      </w:r>
      <w:r>
        <w:rPr>
          <w:spacing w:val="-10"/>
          <w:sz w:val="22"/>
        </w:rPr>
        <w:t> </w:t>
      </w:r>
      <w:r>
        <w:rPr>
          <w:sz w:val="22"/>
        </w:rPr>
        <w:t>guarnits,</w:t>
      </w:r>
      <w:r>
        <w:rPr>
          <w:spacing w:val="-10"/>
          <w:sz w:val="22"/>
        </w:rPr>
        <w:t> </w:t>
      </w:r>
      <w:r>
        <w:rPr>
          <w:sz w:val="22"/>
        </w:rPr>
        <w:t>conjunt</w:t>
      </w:r>
      <w:r>
        <w:rPr>
          <w:spacing w:val="-10"/>
          <w:sz w:val="22"/>
        </w:rPr>
        <w:t> </w:t>
      </w:r>
      <w:r>
        <w:rPr>
          <w:sz w:val="22"/>
        </w:rPr>
        <w:t>de tancament i alçavidres, relacionant la funcionalitat dels elements amb les especificacions del fabricant.</w:t>
      </w:r>
    </w:p>
    <w:p>
      <w:pPr>
        <w:pStyle w:val="BodyText"/>
        <w:spacing w:line="250" w:lineRule="exact"/>
        <w:ind w:left="164" w:firstLine="0"/>
      </w:pPr>
      <w:r>
        <w:rPr/>
        <w:t>Criteris</w:t>
      </w:r>
      <w:r>
        <w:rPr>
          <w:spacing w:val="-7"/>
        </w:rPr>
        <w:t> </w:t>
      </w:r>
      <w:r>
        <w:rPr>
          <w:spacing w:val="-2"/>
        </w:rPr>
        <w:t>d’avaluació:</w:t>
      </w:r>
    </w:p>
    <w:p>
      <w:pPr>
        <w:pStyle w:val="ListParagraph"/>
        <w:numPr>
          <w:ilvl w:val="1"/>
          <w:numId w:val="54"/>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relacionat</w:t>
      </w:r>
      <w:r>
        <w:rPr>
          <w:spacing w:val="-9"/>
          <w:sz w:val="22"/>
        </w:rPr>
        <w:t> </w:t>
      </w:r>
      <w:r>
        <w:rPr>
          <w:sz w:val="22"/>
        </w:rPr>
        <w:t>el</w:t>
      </w:r>
      <w:r>
        <w:rPr>
          <w:spacing w:val="-10"/>
          <w:sz w:val="22"/>
        </w:rPr>
        <w:t> </w:t>
      </w:r>
      <w:r>
        <w:rPr>
          <w:sz w:val="22"/>
        </w:rPr>
        <w:t>tipus</w:t>
      </w:r>
      <w:r>
        <w:rPr>
          <w:spacing w:val="-9"/>
          <w:sz w:val="22"/>
        </w:rPr>
        <w:t> </w:t>
      </w:r>
      <w:r>
        <w:rPr>
          <w:sz w:val="22"/>
        </w:rPr>
        <w:t>de</w:t>
      </w:r>
      <w:r>
        <w:rPr>
          <w:spacing w:val="-10"/>
          <w:sz w:val="22"/>
        </w:rPr>
        <w:t> </w:t>
      </w:r>
      <w:r>
        <w:rPr>
          <w:sz w:val="22"/>
        </w:rPr>
        <w:t>guarniment</w:t>
      </w:r>
      <w:r>
        <w:rPr>
          <w:spacing w:val="-9"/>
          <w:sz w:val="22"/>
        </w:rPr>
        <w:t> </w:t>
      </w:r>
      <w:r>
        <w:rPr>
          <w:sz w:val="22"/>
        </w:rPr>
        <w:t>amb</w:t>
      </w:r>
      <w:r>
        <w:rPr>
          <w:spacing w:val="-10"/>
          <w:sz w:val="22"/>
        </w:rPr>
        <w:t> </w:t>
      </w:r>
      <w:r>
        <w:rPr>
          <w:sz w:val="22"/>
        </w:rPr>
        <w:t>la</w:t>
      </w:r>
      <w:r>
        <w:rPr>
          <w:spacing w:val="-9"/>
          <w:sz w:val="22"/>
        </w:rPr>
        <w:t> </w:t>
      </w:r>
      <w:r>
        <w:rPr>
          <w:sz w:val="22"/>
        </w:rPr>
        <w:t>posició</w:t>
      </w:r>
      <w:r>
        <w:rPr>
          <w:spacing w:val="-10"/>
          <w:sz w:val="22"/>
        </w:rPr>
        <w:t> </w:t>
      </w:r>
      <w:r>
        <w:rPr>
          <w:sz w:val="22"/>
        </w:rPr>
        <w:t>i</w:t>
      </w:r>
      <w:r>
        <w:rPr>
          <w:spacing w:val="-9"/>
          <w:sz w:val="22"/>
        </w:rPr>
        <w:t> </w:t>
      </w:r>
      <w:r>
        <w:rPr>
          <w:sz w:val="22"/>
        </w:rPr>
        <w:t>els</w:t>
      </w:r>
      <w:r>
        <w:rPr>
          <w:spacing w:val="-10"/>
          <w:sz w:val="22"/>
        </w:rPr>
        <w:t> </w:t>
      </w:r>
      <w:r>
        <w:rPr>
          <w:sz w:val="22"/>
        </w:rPr>
        <w:t>elements</w:t>
      </w:r>
      <w:r>
        <w:rPr>
          <w:spacing w:val="-9"/>
          <w:sz w:val="22"/>
        </w:rPr>
        <w:t> </w:t>
      </w:r>
      <w:r>
        <w:rPr>
          <w:sz w:val="22"/>
        </w:rPr>
        <w:t>que</w:t>
      </w:r>
      <w:r>
        <w:rPr>
          <w:spacing w:val="-9"/>
          <w:sz w:val="22"/>
        </w:rPr>
        <w:t> </w:t>
      </w:r>
      <w:r>
        <w:rPr>
          <w:spacing w:val="-2"/>
          <w:sz w:val="22"/>
        </w:rPr>
        <w:t>protegeix.</w:t>
      </w:r>
    </w:p>
    <w:p>
      <w:pPr>
        <w:pStyle w:val="ListParagraph"/>
        <w:numPr>
          <w:ilvl w:val="1"/>
          <w:numId w:val="54"/>
        </w:numPr>
        <w:tabs>
          <w:tab w:pos="884" w:val="left" w:leader="none"/>
        </w:tabs>
        <w:spacing w:line="247" w:lineRule="auto" w:before="7" w:after="0"/>
        <w:ind w:left="884" w:right="882" w:hanging="360"/>
        <w:jc w:val="left"/>
        <w:rPr>
          <w:sz w:val="22"/>
        </w:rPr>
      </w:pPr>
      <w:r>
        <w:rPr>
          <w:sz w:val="22"/>
        </w:rPr>
        <w:t>S'han</w:t>
      </w:r>
      <w:r>
        <w:rPr>
          <w:spacing w:val="-10"/>
          <w:sz w:val="22"/>
        </w:rPr>
        <w:t> </w:t>
      </w:r>
      <w:r>
        <w:rPr>
          <w:sz w:val="22"/>
        </w:rPr>
        <w:t>relacionat</w:t>
      </w:r>
      <w:r>
        <w:rPr>
          <w:spacing w:val="-10"/>
          <w:sz w:val="22"/>
        </w:rPr>
        <w:t> </w:t>
      </w:r>
      <w:r>
        <w:rPr>
          <w:sz w:val="22"/>
        </w:rPr>
        <w:t>tots</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es</w:t>
      </w:r>
      <w:r>
        <w:rPr>
          <w:spacing w:val="-10"/>
          <w:sz w:val="22"/>
        </w:rPr>
        <w:t> </w:t>
      </w:r>
      <w:r>
        <w:rPr>
          <w:sz w:val="22"/>
        </w:rPr>
        <w:t>fixen</w:t>
      </w:r>
      <w:r>
        <w:rPr>
          <w:spacing w:val="-10"/>
          <w:sz w:val="22"/>
        </w:rPr>
        <w:t> </w:t>
      </w:r>
      <w:r>
        <w:rPr>
          <w:sz w:val="22"/>
        </w:rPr>
        <w:t>sobre</w:t>
      </w:r>
      <w:r>
        <w:rPr>
          <w:spacing w:val="-10"/>
          <w:sz w:val="22"/>
        </w:rPr>
        <w:t> </w:t>
      </w:r>
      <w:r>
        <w:rPr>
          <w:sz w:val="22"/>
        </w:rPr>
        <w:t>el</w:t>
      </w:r>
      <w:r>
        <w:rPr>
          <w:spacing w:val="-10"/>
          <w:sz w:val="22"/>
        </w:rPr>
        <w:t> </w:t>
      </w:r>
      <w:r>
        <w:rPr>
          <w:sz w:val="22"/>
        </w:rPr>
        <w:t>guarniment</w:t>
      </w:r>
      <w:r>
        <w:rPr>
          <w:spacing w:val="-10"/>
          <w:sz w:val="22"/>
        </w:rPr>
        <w:t> </w:t>
      </w:r>
      <w:r>
        <w:rPr>
          <w:sz w:val="22"/>
        </w:rPr>
        <w:t>amb</w:t>
      </w:r>
      <w:r>
        <w:rPr>
          <w:spacing w:val="-10"/>
          <w:sz w:val="22"/>
        </w:rPr>
        <w:t> </w:t>
      </w:r>
      <w:r>
        <w:rPr>
          <w:sz w:val="22"/>
        </w:rPr>
        <w:t>el</w:t>
      </w:r>
      <w:r>
        <w:rPr>
          <w:spacing w:val="-10"/>
          <w:sz w:val="22"/>
        </w:rPr>
        <w:t> </w:t>
      </w:r>
      <w:r>
        <w:rPr>
          <w:sz w:val="22"/>
        </w:rPr>
        <w:t>seu funcionament bàsic i la seva unió.</w:t>
      </w:r>
    </w:p>
    <w:p>
      <w:pPr>
        <w:pStyle w:val="ListParagraph"/>
        <w:numPr>
          <w:ilvl w:val="1"/>
          <w:numId w:val="54"/>
        </w:numPr>
        <w:tabs>
          <w:tab w:pos="884" w:val="left" w:leader="none"/>
        </w:tabs>
        <w:spacing w:line="242" w:lineRule="auto" w:before="0" w:after="0"/>
        <w:ind w:left="884" w:right="326" w:hanging="360"/>
        <w:jc w:val="left"/>
        <w:rPr>
          <w:sz w:val="22"/>
        </w:rPr>
      </w:pPr>
      <w:r>
        <w:rPr>
          <w:sz w:val="22"/>
        </w:rPr>
        <w:t>S'han realitzat operacions de desmuntatge de guarnits aplicant els elements d'unió adequats</w:t>
      </w:r>
      <w:r>
        <w:rPr>
          <w:spacing w:val="-10"/>
          <w:sz w:val="22"/>
        </w:rPr>
        <w:t> </w:t>
      </w:r>
      <w:r>
        <w:rPr>
          <w:sz w:val="22"/>
        </w:rPr>
        <w:t>(roscat,</w:t>
      </w:r>
      <w:r>
        <w:rPr>
          <w:spacing w:val="-10"/>
          <w:sz w:val="22"/>
        </w:rPr>
        <w:t> </w:t>
      </w:r>
      <w:r>
        <w:rPr>
          <w:sz w:val="22"/>
        </w:rPr>
        <w:t>grapat,</w:t>
      </w:r>
      <w:r>
        <w:rPr>
          <w:spacing w:val="-10"/>
          <w:sz w:val="22"/>
        </w:rPr>
        <w:t> </w:t>
      </w:r>
      <w:r>
        <w:rPr>
          <w:sz w:val="22"/>
        </w:rPr>
        <w:t>enganxat,</w:t>
      </w:r>
      <w:r>
        <w:rPr>
          <w:spacing w:val="-10"/>
          <w:sz w:val="22"/>
        </w:rPr>
        <w:t> </w:t>
      </w:r>
      <w:r>
        <w:rPr>
          <w:sz w:val="22"/>
        </w:rPr>
        <w:t>entre</w:t>
      </w:r>
      <w:r>
        <w:rPr>
          <w:spacing w:val="-10"/>
          <w:sz w:val="22"/>
        </w:rPr>
        <w:t> </w:t>
      </w:r>
      <w:r>
        <w:rPr>
          <w:sz w:val="22"/>
        </w:rPr>
        <w:t>altres)</w:t>
      </w:r>
      <w:r>
        <w:rPr>
          <w:spacing w:val="-10"/>
          <w:sz w:val="22"/>
        </w:rPr>
        <w:t> </w:t>
      </w:r>
      <w:r>
        <w:rPr>
          <w:sz w:val="22"/>
        </w:rPr>
        <w:t>i</w:t>
      </w:r>
      <w:r>
        <w:rPr>
          <w:spacing w:val="-10"/>
          <w:sz w:val="22"/>
        </w:rPr>
        <w:t> </w:t>
      </w:r>
      <w:r>
        <w:rPr>
          <w:sz w:val="22"/>
        </w:rPr>
        <w:t>seguint</w:t>
      </w:r>
      <w:r>
        <w:rPr>
          <w:spacing w:val="-10"/>
          <w:sz w:val="22"/>
        </w:rPr>
        <w:t> </w:t>
      </w:r>
      <w:r>
        <w:rPr>
          <w:sz w:val="22"/>
        </w:rPr>
        <w:t>les</w:t>
      </w:r>
      <w:r>
        <w:rPr>
          <w:spacing w:val="-10"/>
          <w:sz w:val="22"/>
        </w:rPr>
        <w:t> </w:t>
      </w:r>
      <w:r>
        <w:rPr>
          <w:sz w:val="22"/>
        </w:rPr>
        <w:t>normes</w:t>
      </w:r>
      <w:r>
        <w:rPr>
          <w:spacing w:val="-10"/>
          <w:sz w:val="22"/>
        </w:rPr>
        <w:t> </w:t>
      </w:r>
      <w:r>
        <w:rPr>
          <w:sz w:val="22"/>
        </w:rPr>
        <w:t>establertes</w:t>
      </w:r>
      <w:r>
        <w:rPr>
          <w:spacing w:val="-10"/>
          <w:sz w:val="22"/>
        </w:rPr>
        <w:t> </w:t>
      </w:r>
      <w:r>
        <w:rPr>
          <w:sz w:val="22"/>
        </w:rPr>
        <w:t>pel </w:t>
      </w:r>
      <w:r>
        <w:rPr>
          <w:spacing w:val="-2"/>
          <w:sz w:val="22"/>
        </w:rPr>
        <w:t>fabricant.</w:t>
      </w:r>
    </w:p>
    <w:p>
      <w:pPr>
        <w:pStyle w:val="ListParagraph"/>
        <w:numPr>
          <w:ilvl w:val="1"/>
          <w:numId w:val="54"/>
        </w:numPr>
        <w:tabs>
          <w:tab w:pos="884" w:val="left" w:leader="none"/>
        </w:tabs>
        <w:spacing w:line="247" w:lineRule="auto" w:before="3" w:after="0"/>
        <w:ind w:left="884" w:right="417" w:hanging="360"/>
        <w:jc w:val="left"/>
        <w:rPr>
          <w:sz w:val="22"/>
        </w:rPr>
      </w:pPr>
      <w:r>
        <w:rPr>
          <w:sz w:val="22"/>
        </w:rPr>
        <w:t>S'han</w:t>
      </w:r>
      <w:r>
        <w:rPr>
          <w:spacing w:val="-9"/>
          <w:sz w:val="22"/>
        </w:rPr>
        <w:t> </w:t>
      </w:r>
      <w:r>
        <w:rPr>
          <w:sz w:val="22"/>
        </w:rPr>
        <w:t>relacionat</w:t>
      </w:r>
      <w:r>
        <w:rPr>
          <w:spacing w:val="-9"/>
          <w:sz w:val="22"/>
        </w:rPr>
        <w:t> </w:t>
      </w:r>
      <w:r>
        <w:rPr>
          <w:sz w:val="22"/>
        </w:rPr>
        <w:t>els</w:t>
      </w:r>
      <w:r>
        <w:rPr>
          <w:spacing w:val="-9"/>
          <w:sz w:val="22"/>
        </w:rPr>
        <w:t> </w:t>
      </w:r>
      <w:r>
        <w:rPr>
          <w:sz w:val="22"/>
        </w:rPr>
        <w:t>equips,</w:t>
      </w:r>
      <w:r>
        <w:rPr>
          <w:spacing w:val="-9"/>
          <w:sz w:val="22"/>
        </w:rPr>
        <w:t> </w:t>
      </w:r>
      <w:r>
        <w:rPr>
          <w:sz w:val="22"/>
        </w:rPr>
        <w:t>estris</w:t>
      </w:r>
      <w:r>
        <w:rPr>
          <w:spacing w:val="-9"/>
          <w:sz w:val="22"/>
        </w:rPr>
        <w:t> </w:t>
      </w:r>
      <w:r>
        <w:rPr>
          <w:sz w:val="22"/>
        </w:rPr>
        <w:t>i</w:t>
      </w:r>
      <w:r>
        <w:rPr>
          <w:spacing w:val="-9"/>
          <w:sz w:val="22"/>
        </w:rPr>
        <w:t> </w:t>
      </w:r>
      <w:r>
        <w:rPr>
          <w:sz w:val="22"/>
        </w:rPr>
        <w:t>eines</w:t>
      </w:r>
      <w:r>
        <w:rPr>
          <w:spacing w:val="-9"/>
          <w:sz w:val="22"/>
        </w:rPr>
        <w:t> </w:t>
      </w:r>
      <w:r>
        <w:rPr>
          <w:sz w:val="22"/>
        </w:rPr>
        <w:t>amb</w:t>
      </w:r>
      <w:r>
        <w:rPr>
          <w:spacing w:val="-9"/>
          <w:sz w:val="22"/>
        </w:rPr>
        <w:t> </w:t>
      </w:r>
      <w:r>
        <w:rPr>
          <w:sz w:val="22"/>
        </w:rPr>
        <w:t>la</w:t>
      </w:r>
      <w:r>
        <w:rPr>
          <w:spacing w:val="-9"/>
          <w:sz w:val="22"/>
        </w:rPr>
        <w:t> </w:t>
      </w:r>
      <w:r>
        <w:rPr>
          <w:sz w:val="22"/>
        </w:rPr>
        <w:t>funció</w:t>
      </w:r>
      <w:r>
        <w:rPr>
          <w:spacing w:val="-9"/>
          <w:sz w:val="22"/>
        </w:rPr>
        <w:t> </w:t>
      </w:r>
      <w:r>
        <w:rPr>
          <w:sz w:val="22"/>
        </w:rPr>
        <w:t>i</w:t>
      </w:r>
      <w:r>
        <w:rPr>
          <w:spacing w:val="-9"/>
          <w:sz w:val="22"/>
        </w:rPr>
        <w:t> </w:t>
      </w:r>
      <w:r>
        <w:rPr>
          <w:sz w:val="22"/>
        </w:rPr>
        <w:t>les</w:t>
      </w:r>
      <w:r>
        <w:rPr>
          <w:spacing w:val="-9"/>
          <w:sz w:val="22"/>
        </w:rPr>
        <w:t> </w:t>
      </w:r>
      <w:r>
        <w:rPr>
          <w:sz w:val="22"/>
        </w:rPr>
        <w:t>seves</w:t>
      </w:r>
      <w:r>
        <w:rPr>
          <w:spacing w:val="-9"/>
          <w:sz w:val="22"/>
        </w:rPr>
        <w:t> </w:t>
      </w:r>
      <w:r>
        <w:rPr>
          <w:sz w:val="22"/>
        </w:rPr>
        <w:t>prestacions</w:t>
      </w:r>
      <w:r>
        <w:rPr>
          <w:spacing w:val="-9"/>
          <w:sz w:val="22"/>
        </w:rPr>
        <w:t> </w:t>
      </w:r>
      <w:r>
        <w:rPr>
          <w:sz w:val="22"/>
        </w:rPr>
        <w:t>en</w:t>
      </w:r>
      <w:r>
        <w:rPr>
          <w:spacing w:val="-9"/>
          <w:sz w:val="22"/>
        </w:rPr>
        <w:t> </w:t>
      </w:r>
      <w:r>
        <w:rPr>
          <w:sz w:val="22"/>
        </w:rPr>
        <w:t>el procés de desmuntatge de guarnits.</w:t>
      </w:r>
    </w:p>
    <w:p>
      <w:pPr>
        <w:pStyle w:val="ListParagraph"/>
        <w:numPr>
          <w:ilvl w:val="1"/>
          <w:numId w:val="54"/>
        </w:numPr>
        <w:tabs>
          <w:tab w:pos="884" w:val="left" w:leader="none"/>
        </w:tabs>
        <w:spacing w:line="247" w:lineRule="auto" w:before="0" w:after="0"/>
        <w:ind w:left="884" w:right="341" w:hanging="360"/>
        <w:jc w:val="left"/>
        <w:rPr>
          <w:sz w:val="22"/>
        </w:rPr>
      </w:pPr>
      <w:r>
        <w:rPr>
          <w:sz w:val="22"/>
        </w:rPr>
        <w:t>S'ha</w:t>
      </w:r>
      <w:r>
        <w:rPr>
          <w:spacing w:val="-10"/>
          <w:sz w:val="22"/>
        </w:rPr>
        <w:t> </w:t>
      </w:r>
      <w:r>
        <w:rPr>
          <w:sz w:val="22"/>
        </w:rPr>
        <w:t>desmuntat</w:t>
      </w:r>
      <w:r>
        <w:rPr>
          <w:spacing w:val="-10"/>
          <w:sz w:val="22"/>
        </w:rPr>
        <w:t> </w:t>
      </w:r>
      <w:r>
        <w:rPr>
          <w:sz w:val="22"/>
        </w:rPr>
        <w:t>o</w:t>
      </w:r>
      <w:r>
        <w:rPr>
          <w:spacing w:val="-10"/>
          <w:sz w:val="22"/>
        </w:rPr>
        <w:t> </w:t>
      </w:r>
      <w:r>
        <w:rPr>
          <w:sz w:val="22"/>
        </w:rPr>
        <w:t>substituït</w:t>
      </w:r>
      <w:r>
        <w:rPr>
          <w:spacing w:val="-10"/>
          <w:sz w:val="22"/>
        </w:rPr>
        <w:t> </w:t>
      </w:r>
      <w:r>
        <w:rPr>
          <w:sz w:val="22"/>
        </w:rPr>
        <w:t>la</w:t>
      </w:r>
      <w:r>
        <w:rPr>
          <w:spacing w:val="-10"/>
          <w:sz w:val="22"/>
        </w:rPr>
        <w:t> </w:t>
      </w:r>
      <w:r>
        <w:rPr>
          <w:sz w:val="22"/>
        </w:rPr>
        <w:t>làmina</w:t>
      </w:r>
      <w:r>
        <w:rPr>
          <w:spacing w:val="-10"/>
          <w:sz w:val="22"/>
        </w:rPr>
        <w:t> </w:t>
      </w:r>
      <w:r>
        <w:rPr>
          <w:sz w:val="22"/>
        </w:rPr>
        <w:t>impermeabilitzant</w:t>
      </w:r>
      <w:r>
        <w:rPr>
          <w:spacing w:val="-10"/>
          <w:sz w:val="22"/>
        </w:rPr>
        <w:t> </w:t>
      </w:r>
      <w:r>
        <w:rPr>
          <w:sz w:val="22"/>
        </w:rPr>
        <w:t>de</w:t>
      </w:r>
      <w:r>
        <w:rPr>
          <w:spacing w:val="-10"/>
          <w:sz w:val="22"/>
        </w:rPr>
        <w:t> </w:t>
      </w:r>
      <w:r>
        <w:rPr>
          <w:sz w:val="22"/>
        </w:rPr>
        <w:t>la</w:t>
      </w:r>
      <w:r>
        <w:rPr>
          <w:spacing w:val="-10"/>
          <w:sz w:val="22"/>
        </w:rPr>
        <w:t> </w:t>
      </w:r>
      <w:r>
        <w:rPr>
          <w:sz w:val="22"/>
        </w:rPr>
        <w:t>porta</w:t>
      </w:r>
      <w:r>
        <w:rPr>
          <w:spacing w:val="-10"/>
          <w:sz w:val="22"/>
        </w:rPr>
        <w:t> </w:t>
      </w:r>
      <w:r>
        <w:rPr>
          <w:sz w:val="22"/>
        </w:rPr>
        <w:t>amb</w:t>
      </w:r>
      <w:r>
        <w:rPr>
          <w:spacing w:val="-10"/>
          <w:sz w:val="22"/>
        </w:rPr>
        <w:t> </w:t>
      </w:r>
      <w:r>
        <w:rPr>
          <w:sz w:val="22"/>
        </w:rPr>
        <w:t>la</w:t>
      </w:r>
      <w:r>
        <w:rPr>
          <w:spacing w:val="-10"/>
          <w:sz w:val="22"/>
        </w:rPr>
        <w:t> </w:t>
      </w:r>
      <w:r>
        <w:rPr>
          <w:sz w:val="22"/>
        </w:rPr>
        <w:t>precaució requerida i segons les normes establertes pel fabricant.</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54"/>
        </w:numPr>
        <w:tabs>
          <w:tab w:pos="885" w:val="left" w:leader="none"/>
        </w:tabs>
        <w:spacing w:line="242" w:lineRule="auto" w:before="74" w:after="0"/>
        <w:ind w:left="885" w:right="251" w:hanging="360"/>
        <w:jc w:val="left"/>
        <w:rPr>
          <w:sz w:val="22"/>
        </w:rPr>
      </w:pPr>
      <w:r>
        <w:rPr>
          <w:sz w:val="22"/>
        </w:rPr>
        <w:t>S'ha</w:t>
      </w:r>
      <w:r>
        <w:rPr>
          <w:spacing w:val="-11"/>
          <w:sz w:val="22"/>
        </w:rPr>
        <w:t> </w:t>
      </w:r>
      <w:r>
        <w:rPr>
          <w:sz w:val="22"/>
        </w:rPr>
        <w:t>relacionat</w:t>
      </w:r>
      <w:r>
        <w:rPr>
          <w:spacing w:val="-11"/>
          <w:sz w:val="22"/>
        </w:rPr>
        <w:t> </w:t>
      </w:r>
      <w:r>
        <w:rPr>
          <w:sz w:val="22"/>
        </w:rPr>
        <w:t>el</w:t>
      </w:r>
      <w:r>
        <w:rPr>
          <w:spacing w:val="-11"/>
          <w:sz w:val="22"/>
        </w:rPr>
        <w:t> </w:t>
      </w:r>
      <w:r>
        <w:rPr>
          <w:sz w:val="22"/>
        </w:rPr>
        <w:t>tipus</w:t>
      </w:r>
      <w:r>
        <w:rPr>
          <w:spacing w:val="-11"/>
          <w:sz w:val="22"/>
        </w:rPr>
        <w:t> </w:t>
      </w:r>
      <w:r>
        <w:rPr>
          <w:sz w:val="22"/>
        </w:rPr>
        <w:t>de</w:t>
      </w:r>
      <w:r>
        <w:rPr>
          <w:spacing w:val="-11"/>
          <w:sz w:val="22"/>
        </w:rPr>
        <w:t> </w:t>
      </w:r>
      <w:r>
        <w:rPr>
          <w:sz w:val="22"/>
        </w:rPr>
        <w:t>tancament</w:t>
      </w:r>
      <w:r>
        <w:rPr>
          <w:spacing w:val="-11"/>
          <w:sz w:val="22"/>
        </w:rPr>
        <w:t> </w:t>
      </w:r>
      <w:r>
        <w:rPr>
          <w:sz w:val="22"/>
        </w:rPr>
        <w:t>(mecànic,</w:t>
      </w:r>
      <w:r>
        <w:rPr>
          <w:spacing w:val="-11"/>
          <w:sz w:val="22"/>
        </w:rPr>
        <w:t> </w:t>
      </w:r>
      <w:r>
        <w:rPr>
          <w:sz w:val="22"/>
        </w:rPr>
        <w:t>elèctric,</w:t>
      </w:r>
      <w:r>
        <w:rPr>
          <w:spacing w:val="-11"/>
          <w:sz w:val="22"/>
        </w:rPr>
        <w:t> </w:t>
      </w:r>
      <w:r>
        <w:rPr>
          <w:sz w:val="22"/>
        </w:rPr>
        <w:t>pneumàtic,</w:t>
      </w:r>
      <w:r>
        <w:rPr>
          <w:spacing w:val="-11"/>
          <w:sz w:val="22"/>
        </w:rPr>
        <w:t> </w:t>
      </w:r>
      <w:r>
        <w:rPr>
          <w:sz w:val="22"/>
        </w:rPr>
        <w:t>entre</w:t>
      </w:r>
      <w:r>
        <w:rPr>
          <w:spacing w:val="-11"/>
          <w:sz w:val="22"/>
        </w:rPr>
        <w:t> </w:t>
      </w:r>
      <w:r>
        <w:rPr>
          <w:sz w:val="22"/>
        </w:rPr>
        <w:t>altres)</w:t>
      </w:r>
      <w:r>
        <w:rPr>
          <w:spacing w:val="-11"/>
          <w:sz w:val="22"/>
        </w:rPr>
        <w:t> </w:t>
      </w:r>
      <w:r>
        <w:rPr>
          <w:sz w:val="22"/>
        </w:rPr>
        <w:t>amb les seves característiques amb els elements que el componen i la seva ubicació al </w:t>
      </w:r>
      <w:r>
        <w:rPr>
          <w:spacing w:val="-2"/>
          <w:sz w:val="22"/>
        </w:rPr>
        <w:t>vehicle.</w:t>
      </w:r>
    </w:p>
    <w:p>
      <w:pPr>
        <w:pStyle w:val="ListParagraph"/>
        <w:numPr>
          <w:ilvl w:val="1"/>
          <w:numId w:val="54"/>
        </w:numPr>
        <w:tabs>
          <w:tab w:pos="885" w:val="left" w:leader="none"/>
        </w:tabs>
        <w:spacing w:line="247" w:lineRule="auto" w:before="6" w:after="0"/>
        <w:ind w:left="885" w:right="1186"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desmuntatge</w:t>
      </w:r>
      <w:r>
        <w:rPr>
          <w:spacing w:val="-10"/>
          <w:sz w:val="22"/>
        </w:rPr>
        <w:t> </w:t>
      </w:r>
      <w:r>
        <w:rPr>
          <w:sz w:val="22"/>
        </w:rPr>
        <w:t>del</w:t>
      </w:r>
      <w:r>
        <w:rPr>
          <w:spacing w:val="-10"/>
          <w:sz w:val="22"/>
        </w:rPr>
        <w:t> </w:t>
      </w:r>
      <w:r>
        <w:rPr>
          <w:sz w:val="22"/>
        </w:rPr>
        <w:t>pany</w:t>
      </w:r>
      <w:r>
        <w:rPr>
          <w:spacing w:val="-10"/>
          <w:sz w:val="22"/>
        </w:rPr>
        <w:t> </w:t>
      </w:r>
      <w:r>
        <w:rPr>
          <w:sz w:val="22"/>
        </w:rPr>
        <w:t>segons</w:t>
      </w:r>
      <w:r>
        <w:rPr>
          <w:spacing w:val="-10"/>
          <w:sz w:val="22"/>
        </w:rPr>
        <w:t> </w:t>
      </w:r>
      <w:r>
        <w:rPr>
          <w:sz w:val="22"/>
        </w:rPr>
        <w:t>els</w:t>
      </w:r>
      <w:r>
        <w:rPr>
          <w:spacing w:val="-10"/>
          <w:sz w:val="22"/>
        </w:rPr>
        <w:t> </w:t>
      </w:r>
      <w:r>
        <w:rPr>
          <w:sz w:val="22"/>
        </w:rPr>
        <w:t>procediments</w:t>
      </w:r>
      <w:r>
        <w:rPr>
          <w:spacing w:val="-10"/>
          <w:sz w:val="22"/>
        </w:rPr>
        <w:t> </w:t>
      </w:r>
      <w:r>
        <w:rPr>
          <w:sz w:val="22"/>
        </w:rPr>
        <w:t>i precaucions establertes pel fabricant.</w:t>
      </w:r>
    </w:p>
    <w:p>
      <w:pPr>
        <w:pStyle w:val="ListParagraph"/>
        <w:numPr>
          <w:ilvl w:val="1"/>
          <w:numId w:val="54"/>
        </w:numPr>
        <w:tabs>
          <w:tab w:pos="885" w:val="left" w:leader="none"/>
        </w:tabs>
        <w:spacing w:line="247" w:lineRule="auto" w:before="0" w:after="0"/>
        <w:ind w:left="885" w:right="496" w:hanging="360"/>
        <w:jc w:val="left"/>
        <w:rPr>
          <w:sz w:val="22"/>
        </w:rPr>
      </w:pPr>
      <w:r>
        <w:rPr>
          <w:sz w:val="22"/>
        </w:rPr>
        <w:t>S'ha realitzat el desmuntatge de l'alçavidres identificant el tipus de mecanisme d'accionament,</w:t>
      </w:r>
      <w:r>
        <w:rPr>
          <w:spacing w:val="-11"/>
          <w:sz w:val="22"/>
        </w:rPr>
        <w:t> </w:t>
      </w:r>
      <w:r>
        <w:rPr>
          <w:sz w:val="22"/>
        </w:rPr>
        <w:t>les</w:t>
      </w:r>
      <w:r>
        <w:rPr>
          <w:spacing w:val="-11"/>
          <w:sz w:val="22"/>
        </w:rPr>
        <w:t> </w:t>
      </w:r>
      <w:r>
        <w:rPr>
          <w:sz w:val="22"/>
        </w:rPr>
        <w:t>característiques</w:t>
      </w:r>
      <w:r>
        <w:rPr>
          <w:spacing w:val="-11"/>
          <w:sz w:val="22"/>
        </w:rPr>
        <w:t> </w:t>
      </w:r>
      <w:r>
        <w:rPr>
          <w:sz w:val="22"/>
        </w:rPr>
        <w:t>constructives</w:t>
      </w:r>
      <w:r>
        <w:rPr>
          <w:spacing w:val="-11"/>
          <w:sz w:val="22"/>
        </w:rPr>
        <w:t> </w:t>
      </w:r>
      <w:r>
        <w:rPr>
          <w:sz w:val="22"/>
        </w:rPr>
        <w:t>i</w:t>
      </w:r>
      <w:r>
        <w:rPr>
          <w:spacing w:val="-11"/>
          <w:sz w:val="22"/>
        </w:rPr>
        <w:t> </w:t>
      </w:r>
      <w:r>
        <w:rPr>
          <w:sz w:val="22"/>
        </w:rPr>
        <w:t>les</w:t>
      </w:r>
      <w:r>
        <w:rPr>
          <w:spacing w:val="-11"/>
          <w:sz w:val="22"/>
        </w:rPr>
        <w:t> </w:t>
      </w:r>
      <w:r>
        <w:rPr>
          <w:sz w:val="22"/>
        </w:rPr>
        <w:t>precaucions</w:t>
      </w:r>
      <w:r>
        <w:rPr>
          <w:spacing w:val="-11"/>
          <w:sz w:val="22"/>
        </w:rPr>
        <w:t> </w:t>
      </w:r>
      <w:r>
        <w:rPr>
          <w:sz w:val="22"/>
        </w:rPr>
        <w:t>que</w:t>
      </w:r>
      <w:r>
        <w:rPr>
          <w:spacing w:val="-11"/>
          <w:sz w:val="22"/>
        </w:rPr>
        <w:t> </w:t>
      </w:r>
      <w:r>
        <w:rPr>
          <w:sz w:val="22"/>
        </w:rPr>
        <w:t>cal</w:t>
      </w:r>
      <w:r>
        <w:rPr>
          <w:spacing w:val="-11"/>
          <w:sz w:val="22"/>
        </w:rPr>
        <w:t> </w:t>
      </w:r>
      <w:r>
        <w:rPr>
          <w:sz w:val="22"/>
        </w:rPr>
        <w:t>tenir</w:t>
      </w:r>
      <w:r>
        <w:rPr>
          <w:spacing w:val="-11"/>
          <w:sz w:val="22"/>
        </w:rPr>
        <w:t> </w:t>
      </w:r>
      <w:r>
        <w:rPr>
          <w:sz w:val="22"/>
        </w:rPr>
        <w:t>en compte a l'hora de muntar la lluna.</w:t>
      </w:r>
    </w:p>
    <w:p>
      <w:pPr>
        <w:pStyle w:val="ListParagraph"/>
        <w:numPr>
          <w:ilvl w:val="1"/>
          <w:numId w:val="54"/>
        </w:numPr>
        <w:tabs>
          <w:tab w:pos="885" w:val="left" w:leader="none"/>
        </w:tabs>
        <w:spacing w:line="247" w:lineRule="auto" w:before="0" w:after="0"/>
        <w:ind w:left="885" w:right="270" w:hanging="360"/>
        <w:jc w:val="left"/>
        <w:rPr>
          <w:sz w:val="22"/>
        </w:rPr>
      </w:pPr>
      <w:r>
        <w:rPr>
          <w:sz w:val="22"/>
        </w:rPr>
        <w:t>S'ha</w:t>
      </w:r>
      <w:r>
        <w:rPr>
          <w:spacing w:val="-10"/>
          <w:sz w:val="22"/>
        </w:rPr>
        <w:t> </w:t>
      </w:r>
      <w:r>
        <w:rPr>
          <w:sz w:val="22"/>
        </w:rPr>
        <w:t>executat</w:t>
      </w:r>
      <w:r>
        <w:rPr>
          <w:spacing w:val="-10"/>
          <w:sz w:val="22"/>
        </w:rPr>
        <w:t> </w:t>
      </w:r>
      <w:r>
        <w:rPr>
          <w:sz w:val="22"/>
        </w:rPr>
        <w:t>la</w:t>
      </w:r>
      <w:r>
        <w:rPr>
          <w:spacing w:val="-10"/>
          <w:sz w:val="22"/>
        </w:rPr>
        <w:t> </w:t>
      </w:r>
      <w:r>
        <w:rPr>
          <w:sz w:val="22"/>
        </w:rPr>
        <w:t>fixació</w:t>
      </w:r>
      <w:r>
        <w:rPr>
          <w:spacing w:val="-10"/>
          <w:sz w:val="22"/>
        </w:rPr>
        <w:t> </w:t>
      </w:r>
      <w:r>
        <w:rPr>
          <w:sz w:val="22"/>
        </w:rPr>
        <w:t>del</w:t>
      </w:r>
      <w:r>
        <w:rPr>
          <w:spacing w:val="-10"/>
          <w:sz w:val="22"/>
        </w:rPr>
        <w:t> </w:t>
      </w:r>
      <w:r>
        <w:rPr>
          <w:sz w:val="22"/>
        </w:rPr>
        <w:t>vidre</w:t>
      </w:r>
      <w:r>
        <w:rPr>
          <w:spacing w:val="-10"/>
          <w:sz w:val="22"/>
        </w:rPr>
        <w:t> </w:t>
      </w:r>
      <w:r>
        <w:rPr>
          <w:sz w:val="22"/>
        </w:rPr>
        <w:t>segons</w:t>
      </w:r>
      <w:r>
        <w:rPr>
          <w:spacing w:val="-10"/>
          <w:sz w:val="22"/>
        </w:rPr>
        <w:t> </w:t>
      </w:r>
      <w:r>
        <w:rPr>
          <w:sz w:val="22"/>
        </w:rPr>
        <w:t>les</w:t>
      </w:r>
      <w:r>
        <w:rPr>
          <w:spacing w:val="-10"/>
          <w:sz w:val="22"/>
        </w:rPr>
        <w:t> </w:t>
      </w:r>
      <w:r>
        <w:rPr>
          <w:sz w:val="22"/>
        </w:rPr>
        <w:t>especificacions</w:t>
      </w:r>
      <w:r>
        <w:rPr>
          <w:spacing w:val="-10"/>
          <w:sz w:val="22"/>
        </w:rPr>
        <w:t> </w:t>
      </w:r>
      <w:r>
        <w:rPr>
          <w:sz w:val="22"/>
        </w:rPr>
        <w:t>del</w:t>
      </w:r>
      <w:r>
        <w:rPr>
          <w:spacing w:val="-10"/>
          <w:sz w:val="22"/>
        </w:rPr>
        <w:t> </w:t>
      </w:r>
      <w:r>
        <w:rPr>
          <w:sz w:val="22"/>
        </w:rPr>
        <w:t>fabricant</w:t>
      </w:r>
      <w:r>
        <w:rPr>
          <w:spacing w:val="-10"/>
          <w:sz w:val="22"/>
        </w:rPr>
        <w:t> </w:t>
      </w:r>
      <w:r>
        <w:rPr>
          <w:sz w:val="22"/>
        </w:rPr>
        <w:t>i</w:t>
      </w:r>
      <w:r>
        <w:rPr>
          <w:spacing w:val="-10"/>
          <w:sz w:val="22"/>
        </w:rPr>
        <w:t> </w:t>
      </w:r>
      <w:r>
        <w:rPr>
          <w:sz w:val="22"/>
        </w:rPr>
        <w:t>de</w:t>
      </w:r>
      <w:r>
        <w:rPr>
          <w:spacing w:val="-10"/>
          <w:sz w:val="22"/>
        </w:rPr>
        <w:t> </w:t>
      </w:r>
      <w:r>
        <w:rPr>
          <w:sz w:val="22"/>
        </w:rPr>
        <w:t>manera que asseguri la qualitat de funcionament.</w:t>
      </w:r>
    </w:p>
    <w:p>
      <w:pPr>
        <w:pStyle w:val="ListParagraph"/>
        <w:numPr>
          <w:ilvl w:val="1"/>
          <w:numId w:val="54"/>
        </w:numPr>
        <w:tabs>
          <w:tab w:pos="885" w:val="left" w:leader="none"/>
        </w:tabs>
        <w:spacing w:line="247" w:lineRule="auto" w:before="0" w:after="0"/>
        <w:ind w:left="885" w:right="690" w:hanging="360"/>
        <w:jc w:val="left"/>
        <w:rPr>
          <w:sz w:val="22"/>
        </w:rPr>
      </w:pPr>
      <w:r>
        <w:rPr>
          <w:sz w:val="22"/>
        </w:rPr>
        <w:t>S'ha</w:t>
      </w:r>
      <w:r>
        <w:rPr>
          <w:spacing w:val="-11"/>
          <w:sz w:val="22"/>
        </w:rPr>
        <w:t> </w:t>
      </w:r>
      <w:r>
        <w:rPr>
          <w:sz w:val="22"/>
        </w:rPr>
        <w:t>operat</w:t>
      </w:r>
      <w:r>
        <w:rPr>
          <w:spacing w:val="-11"/>
          <w:sz w:val="22"/>
        </w:rPr>
        <w:t> </w:t>
      </w:r>
      <w:r>
        <w:rPr>
          <w:sz w:val="22"/>
        </w:rPr>
        <w:t>de</w:t>
      </w:r>
      <w:r>
        <w:rPr>
          <w:spacing w:val="-11"/>
          <w:sz w:val="22"/>
        </w:rPr>
        <w:t> </w:t>
      </w:r>
      <w:r>
        <w:rPr>
          <w:sz w:val="22"/>
        </w:rPr>
        <w:t>manera</w:t>
      </w:r>
      <w:r>
        <w:rPr>
          <w:spacing w:val="-11"/>
          <w:sz w:val="22"/>
        </w:rPr>
        <w:t> </w:t>
      </w:r>
      <w:r>
        <w:rPr>
          <w:sz w:val="22"/>
        </w:rPr>
        <w:t>ordenada,</w:t>
      </w:r>
      <w:r>
        <w:rPr>
          <w:spacing w:val="-11"/>
          <w:sz w:val="22"/>
        </w:rPr>
        <w:t> </w:t>
      </w:r>
      <w:r>
        <w:rPr>
          <w:sz w:val="22"/>
        </w:rPr>
        <w:t>amb</w:t>
      </w:r>
      <w:r>
        <w:rPr>
          <w:spacing w:val="-11"/>
          <w:sz w:val="22"/>
        </w:rPr>
        <w:t> </w:t>
      </w:r>
      <w:r>
        <w:rPr>
          <w:sz w:val="22"/>
        </w:rPr>
        <w:t>pulcritud,</w:t>
      </w:r>
      <w:r>
        <w:rPr>
          <w:spacing w:val="-11"/>
          <w:sz w:val="22"/>
        </w:rPr>
        <w:t> </w:t>
      </w:r>
      <w:r>
        <w:rPr>
          <w:sz w:val="22"/>
        </w:rPr>
        <w:t>precisió</w:t>
      </w:r>
      <w:r>
        <w:rPr>
          <w:spacing w:val="-11"/>
          <w:sz w:val="22"/>
        </w:rPr>
        <w:t> </w:t>
      </w:r>
      <w:r>
        <w:rPr>
          <w:sz w:val="22"/>
        </w:rPr>
        <w:t>i</w:t>
      </w:r>
      <w:r>
        <w:rPr>
          <w:spacing w:val="-11"/>
          <w:sz w:val="22"/>
        </w:rPr>
        <w:t> </w:t>
      </w:r>
      <w:r>
        <w:rPr>
          <w:sz w:val="22"/>
        </w:rPr>
        <w:t>seguretat,</w:t>
      </w:r>
      <w:r>
        <w:rPr>
          <w:spacing w:val="-11"/>
          <w:sz w:val="22"/>
        </w:rPr>
        <w:t> </w:t>
      </w:r>
      <w:r>
        <w:rPr>
          <w:sz w:val="22"/>
        </w:rPr>
        <w:t>aplicant</w:t>
      </w:r>
      <w:r>
        <w:rPr>
          <w:spacing w:val="-11"/>
          <w:sz w:val="22"/>
        </w:rPr>
        <w:t> </w:t>
      </w:r>
      <w:r>
        <w:rPr>
          <w:sz w:val="22"/>
        </w:rPr>
        <w:t>els procediments i tècniques adequades.</w:t>
      </w:r>
    </w:p>
    <w:p>
      <w:pPr>
        <w:pStyle w:val="ListParagraph"/>
        <w:numPr>
          <w:ilvl w:val="0"/>
          <w:numId w:val="54"/>
        </w:numPr>
        <w:tabs>
          <w:tab w:pos="883" w:val="left" w:leader="none"/>
          <w:tab w:pos="885" w:val="left" w:leader="none"/>
        </w:tabs>
        <w:spacing w:line="247" w:lineRule="auto" w:before="240" w:after="0"/>
        <w:ind w:left="885" w:right="788" w:hanging="360"/>
        <w:jc w:val="left"/>
        <w:rPr>
          <w:sz w:val="22"/>
        </w:rPr>
      </w:pPr>
      <w:r>
        <w:rPr>
          <w:sz w:val="22"/>
        </w:rPr>
        <w:t>Repara</w:t>
      </w:r>
      <w:r>
        <w:rPr>
          <w:spacing w:val="-10"/>
          <w:sz w:val="22"/>
        </w:rPr>
        <w:t> </w:t>
      </w:r>
      <w:r>
        <w:rPr>
          <w:sz w:val="22"/>
        </w:rPr>
        <w:t>i</w:t>
      </w:r>
      <w:r>
        <w:rPr>
          <w:spacing w:val="-10"/>
          <w:sz w:val="22"/>
        </w:rPr>
        <w:t> </w:t>
      </w:r>
      <w:r>
        <w:rPr>
          <w:sz w:val="22"/>
        </w:rPr>
        <w:t>substitueix</w:t>
      </w:r>
      <w:r>
        <w:rPr>
          <w:spacing w:val="-10"/>
          <w:sz w:val="22"/>
        </w:rPr>
        <w:t> </w:t>
      </w:r>
      <w:r>
        <w:rPr>
          <w:sz w:val="22"/>
        </w:rPr>
        <w:t>llunes</w:t>
      </w:r>
      <w:r>
        <w:rPr>
          <w:spacing w:val="-10"/>
          <w:sz w:val="22"/>
        </w:rPr>
        <w:t> </w:t>
      </w:r>
      <w:r>
        <w:rPr>
          <w:sz w:val="22"/>
        </w:rPr>
        <w:t>enganxades</w:t>
      </w:r>
      <w:r>
        <w:rPr>
          <w:spacing w:val="-10"/>
          <w:sz w:val="22"/>
        </w:rPr>
        <w:t> </w:t>
      </w:r>
      <w:r>
        <w:rPr>
          <w:sz w:val="22"/>
        </w:rPr>
        <w:t>o</w:t>
      </w:r>
      <w:r>
        <w:rPr>
          <w:spacing w:val="-10"/>
          <w:sz w:val="22"/>
        </w:rPr>
        <w:t> </w:t>
      </w:r>
      <w:r>
        <w:rPr>
          <w:sz w:val="22"/>
        </w:rPr>
        <w:t>calçades</w:t>
      </w:r>
      <w:r>
        <w:rPr>
          <w:spacing w:val="-10"/>
          <w:sz w:val="22"/>
        </w:rPr>
        <w:t> </w:t>
      </w:r>
      <w:r>
        <w:rPr>
          <w:sz w:val="22"/>
        </w:rPr>
        <w:t>al</w:t>
      </w:r>
      <w:r>
        <w:rPr>
          <w:spacing w:val="-10"/>
          <w:sz w:val="22"/>
        </w:rPr>
        <w:t> </w:t>
      </w:r>
      <w:r>
        <w:rPr>
          <w:sz w:val="22"/>
        </w:rPr>
        <w:t>vehicle,</w:t>
      </w:r>
      <w:r>
        <w:rPr>
          <w:spacing w:val="-10"/>
          <w:sz w:val="22"/>
        </w:rPr>
        <w:t> </w:t>
      </w:r>
      <w:r>
        <w:rPr>
          <w:sz w:val="22"/>
        </w:rPr>
        <w:t>aplicant</w:t>
      </w:r>
      <w:r>
        <w:rPr>
          <w:spacing w:val="-10"/>
          <w:sz w:val="22"/>
        </w:rPr>
        <w:t> </w:t>
      </w:r>
      <w:r>
        <w:rPr>
          <w:sz w:val="22"/>
        </w:rPr>
        <w:t>el</w:t>
      </w:r>
      <w:r>
        <w:rPr>
          <w:spacing w:val="-10"/>
          <w:sz w:val="22"/>
        </w:rPr>
        <w:t> </w:t>
      </w:r>
      <w:r>
        <w:rPr>
          <w:sz w:val="22"/>
        </w:rPr>
        <w:t>procés adequat i les instruccions específiques del fabricant.</w:t>
      </w:r>
    </w:p>
    <w:p>
      <w:pPr>
        <w:pStyle w:val="BodyText"/>
        <w:spacing w:line="251" w:lineRule="exact"/>
        <w:ind w:left="165" w:firstLine="0"/>
      </w:pPr>
      <w:r>
        <w:rPr/>
        <w:t>Criteris</w:t>
      </w:r>
      <w:r>
        <w:rPr>
          <w:spacing w:val="-7"/>
        </w:rPr>
        <w:t> </w:t>
      </w:r>
      <w:r>
        <w:rPr>
          <w:spacing w:val="-2"/>
        </w:rPr>
        <w:t>d’avaluació:</w:t>
      </w:r>
    </w:p>
    <w:p>
      <w:pPr>
        <w:pStyle w:val="ListParagraph"/>
        <w:numPr>
          <w:ilvl w:val="1"/>
          <w:numId w:val="54"/>
        </w:numPr>
        <w:tabs>
          <w:tab w:pos="884" w:val="left" w:leader="none"/>
        </w:tabs>
        <w:spacing w:line="247" w:lineRule="auto" w:before="6" w:after="0"/>
        <w:ind w:left="884" w:right="270" w:hanging="360"/>
        <w:jc w:val="left"/>
        <w:rPr>
          <w:sz w:val="22"/>
        </w:rPr>
      </w:pPr>
      <w:r>
        <w:rPr>
          <w:sz w:val="22"/>
        </w:rPr>
        <w:t>S'ha</w:t>
      </w:r>
      <w:r>
        <w:rPr>
          <w:spacing w:val="-9"/>
          <w:sz w:val="22"/>
        </w:rPr>
        <w:t> </w:t>
      </w:r>
      <w:r>
        <w:rPr>
          <w:sz w:val="22"/>
        </w:rPr>
        <w:t>relacionat</w:t>
      </w:r>
      <w:r>
        <w:rPr>
          <w:spacing w:val="-9"/>
          <w:sz w:val="22"/>
        </w:rPr>
        <w:t> </w:t>
      </w:r>
      <w:r>
        <w:rPr>
          <w:sz w:val="22"/>
        </w:rPr>
        <w:t>el</w:t>
      </w:r>
      <w:r>
        <w:rPr>
          <w:spacing w:val="-9"/>
          <w:sz w:val="22"/>
        </w:rPr>
        <w:t> </w:t>
      </w:r>
      <w:r>
        <w:rPr>
          <w:sz w:val="22"/>
        </w:rPr>
        <w:t>tipus</w:t>
      </w:r>
      <w:r>
        <w:rPr>
          <w:spacing w:val="-9"/>
          <w:sz w:val="22"/>
        </w:rPr>
        <w:t> </w:t>
      </w:r>
      <w:r>
        <w:rPr>
          <w:sz w:val="22"/>
        </w:rPr>
        <w:t>de</w:t>
      </w:r>
      <w:r>
        <w:rPr>
          <w:spacing w:val="-9"/>
          <w:sz w:val="22"/>
        </w:rPr>
        <w:t> </w:t>
      </w:r>
      <w:r>
        <w:rPr>
          <w:sz w:val="22"/>
        </w:rPr>
        <w:t>lluna</w:t>
      </w:r>
      <w:r>
        <w:rPr>
          <w:spacing w:val="-9"/>
          <w:sz w:val="22"/>
        </w:rPr>
        <w:t> </w:t>
      </w:r>
      <w:r>
        <w:rPr>
          <w:sz w:val="22"/>
        </w:rPr>
        <w:t>muntada</w:t>
      </w:r>
      <w:r>
        <w:rPr>
          <w:spacing w:val="-9"/>
          <w:sz w:val="22"/>
        </w:rPr>
        <w:t> </w:t>
      </w:r>
      <w:r>
        <w:rPr>
          <w:sz w:val="22"/>
        </w:rPr>
        <w:t>al</w:t>
      </w:r>
      <w:r>
        <w:rPr>
          <w:spacing w:val="-9"/>
          <w:sz w:val="22"/>
        </w:rPr>
        <w:t> </w:t>
      </w:r>
      <w:r>
        <w:rPr>
          <w:sz w:val="22"/>
        </w:rPr>
        <w:t>vehicle</w:t>
      </w:r>
      <w:r>
        <w:rPr>
          <w:spacing w:val="-9"/>
          <w:sz w:val="22"/>
        </w:rPr>
        <w:t> </w:t>
      </w:r>
      <w:r>
        <w:rPr>
          <w:sz w:val="22"/>
        </w:rPr>
        <w:t>amb</w:t>
      </w:r>
      <w:r>
        <w:rPr>
          <w:spacing w:val="-9"/>
          <w:sz w:val="22"/>
        </w:rPr>
        <w:t> </w:t>
      </w:r>
      <w:r>
        <w:rPr>
          <w:sz w:val="22"/>
        </w:rPr>
        <w:t>el</w:t>
      </w:r>
      <w:r>
        <w:rPr>
          <w:spacing w:val="-9"/>
          <w:sz w:val="22"/>
        </w:rPr>
        <w:t> </w:t>
      </w:r>
      <w:r>
        <w:rPr>
          <w:sz w:val="22"/>
        </w:rPr>
        <w:t>tipus</w:t>
      </w:r>
      <w:r>
        <w:rPr>
          <w:spacing w:val="-9"/>
          <w:sz w:val="22"/>
        </w:rPr>
        <w:t> </w:t>
      </w:r>
      <w:r>
        <w:rPr>
          <w:sz w:val="22"/>
        </w:rPr>
        <w:t>de</w:t>
      </w:r>
      <w:r>
        <w:rPr>
          <w:spacing w:val="-9"/>
          <w:sz w:val="22"/>
        </w:rPr>
        <w:t> </w:t>
      </w:r>
      <w:r>
        <w:rPr>
          <w:sz w:val="22"/>
        </w:rPr>
        <w:t>lluna</w:t>
      </w:r>
      <w:r>
        <w:rPr>
          <w:spacing w:val="-9"/>
          <w:sz w:val="22"/>
        </w:rPr>
        <w:t> </w:t>
      </w:r>
      <w:r>
        <w:rPr>
          <w:sz w:val="22"/>
        </w:rPr>
        <w:t>ancoratge,</w:t>
      </w:r>
      <w:r>
        <w:rPr>
          <w:spacing w:val="-9"/>
          <w:sz w:val="22"/>
        </w:rPr>
        <w:t> </w:t>
      </w:r>
      <w:r>
        <w:rPr>
          <w:sz w:val="22"/>
        </w:rPr>
        <w:t>o mitjançant la serigrafia corresponent a les dades d'homologació descrivint-ne les característiques principals.</w:t>
      </w:r>
    </w:p>
    <w:p>
      <w:pPr>
        <w:pStyle w:val="ListParagraph"/>
        <w:numPr>
          <w:ilvl w:val="1"/>
          <w:numId w:val="54"/>
        </w:numPr>
        <w:tabs>
          <w:tab w:pos="884" w:val="left" w:leader="none"/>
        </w:tabs>
        <w:spacing w:line="242" w:lineRule="auto" w:before="0" w:after="0"/>
        <w:ind w:left="884" w:right="898" w:hanging="360"/>
        <w:jc w:val="left"/>
        <w:rPr>
          <w:sz w:val="22"/>
        </w:rPr>
      </w:pPr>
      <w:r>
        <w:rPr>
          <w:sz w:val="22"/>
        </w:rPr>
        <w:t>S'ha realitzat amb destresa el procés de desmuntatge i muntatge de llunes temperades</w:t>
      </w:r>
      <w:r>
        <w:rPr>
          <w:spacing w:val="-11"/>
          <w:sz w:val="22"/>
        </w:rPr>
        <w:t> </w:t>
      </w:r>
      <w:r>
        <w:rPr>
          <w:sz w:val="22"/>
        </w:rPr>
        <w:t>(calçades),</w:t>
      </w:r>
      <w:r>
        <w:rPr>
          <w:spacing w:val="-11"/>
          <w:sz w:val="22"/>
        </w:rPr>
        <w:t> </w:t>
      </w:r>
      <w:r>
        <w:rPr>
          <w:sz w:val="22"/>
        </w:rPr>
        <w:t>segons</w:t>
      </w:r>
      <w:r>
        <w:rPr>
          <w:spacing w:val="-11"/>
          <w:sz w:val="22"/>
        </w:rPr>
        <w:t> </w:t>
      </w:r>
      <w:r>
        <w:rPr>
          <w:sz w:val="22"/>
        </w:rPr>
        <w:t>els</w:t>
      </w:r>
      <w:r>
        <w:rPr>
          <w:spacing w:val="-11"/>
          <w:sz w:val="22"/>
        </w:rPr>
        <w:t> </w:t>
      </w:r>
      <w:r>
        <w:rPr>
          <w:sz w:val="22"/>
        </w:rPr>
        <w:t>procediments</w:t>
      </w:r>
      <w:r>
        <w:rPr>
          <w:spacing w:val="-11"/>
          <w:sz w:val="22"/>
        </w:rPr>
        <w:t> </w:t>
      </w:r>
      <w:r>
        <w:rPr>
          <w:sz w:val="22"/>
        </w:rPr>
        <w:t>establerts</w:t>
      </w:r>
      <w:r>
        <w:rPr>
          <w:spacing w:val="-11"/>
          <w:sz w:val="22"/>
        </w:rPr>
        <w:t> </w:t>
      </w:r>
      <w:r>
        <w:rPr>
          <w:sz w:val="22"/>
        </w:rPr>
        <w:t>i</w:t>
      </w:r>
      <w:r>
        <w:rPr>
          <w:spacing w:val="-11"/>
          <w:sz w:val="22"/>
        </w:rPr>
        <w:t> </w:t>
      </w:r>
      <w:r>
        <w:rPr>
          <w:sz w:val="22"/>
        </w:rPr>
        <w:t>en</w:t>
      </w:r>
      <w:r>
        <w:rPr>
          <w:spacing w:val="-11"/>
          <w:sz w:val="22"/>
        </w:rPr>
        <w:t> </w:t>
      </w:r>
      <w:r>
        <w:rPr>
          <w:sz w:val="22"/>
        </w:rPr>
        <w:t>condicions</w:t>
      </w:r>
      <w:r>
        <w:rPr>
          <w:spacing w:val="-11"/>
          <w:sz w:val="22"/>
        </w:rPr>
        <w:t> </w:t>
      </w:r>
      <w:r>
        <w:rPr>
          <w:sz w:val="22"/>
        </w:rPr>
        <w:t>de </w:t>
      </w:r>
      <w:r>
        <w:rPr>
          <w:spacing w:val="-2"/>
          <w:sz w:val="22"/>
        </w:rPr>
        <w:t>seguretat.</w:t>
      </w:r>
    </w:p>
    <w:p>
      <w:pPr>
        <w:pStyle w:val="ListParagraph"/>
        <w:numPr>
          <w:ilvl w:val="1"/>
          <w:numId w:val="54"/>
        </w:numPr>
        <w:tabs>
          <w:tab w:pos="884" w:val="left" w:leader="none"/>
        </w:tabs>
        <w:spacing w:line="247" w:lineRule="auto" w:before="3" w:after="0"/>
        <w:ind w:left="884" w:right="1377" w:hanging="360"/>
        <w:jc w:val="left"/>
        <w:rPr>
          <w:sz w:val="22"/>
        </w:rPr>
      </w:pPr>
      <w:r>
        <w:rPr>
          <w:sz w:val="22"/>
        </w:rPr>
        <w:t>S'ha</w:t>
      </w:r>
      <w:r>
        <w:rPr>
          <w:spacing w:val="-11"/>
          <w:sz w:val="22"/>
        </w:rPr>
        <w:t> </w:t>
      </w:r>
      <w:r>
        <w:rPr>
          <w:sz w:val="22"/>
        </w:rPr>
        <w:t>realitzat</w:t>
      </w:r>
      <w:r>
        <w:rPr>
          <w:spacing w:val="-11"/>
          <w:sz w:val="22"/>
        </w:rPr>
        <w:t> </w:t>
      </w:r>
      <w:r>
        <w:rPr>
          <w:sz w:val="22"/>
        </w:rPr>
        <w:t>amb</w:t>
      </w:r>
      <w:r>
        <w:rPr>
          <w:spacing w:val="-11"/>
          <w:sz w:val="22"/>
        </w:rPr>
        <w:t> </w:t>
      </w:r>
      <w:r>
        <w:rPr>
          <w:sz w:val="22"/>
        </w:rPr>
        <w:t>habilitat</w:t>
      </w:r>
      <w:r>
        <w:rPr>
          <w:spacing w:val="-11"/>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desmuntatge</w:t>
      </w:r>
      <w:r>
        <w:rPr>
          <w:spacing w:val="-11"/>
          <w:sz w:val="22"/>
        </w:rPr>
        <w:t> </w:t>
      </w:r>
      <w:r>
        <w:rPr>
          <w:sz w:val="22"/>
        </w:rPr>
        <w:t>dels</w:t>
      </w:r>
      <w:r>
        <w:rPr>
          <w:spacing w:val="-11"/>
          <w:sz w:val="22"/>
        </w:rPr>
        <w:t> </w:t>
      </w:r>
      <w:r>
        <w:rPr>
          <w:sz w:val="22"/>
        </w:rPr>
        <w:t>vidres</w:t>
      </w:r>
      <w:r>
        <w:rPr>
          <w:spacing w:val="-11"/>
          <w:sz w:val="22"/>
        </w:rPr>
        <w:t> </w:t>
      </w:r>
      <w:r>
        <w:rPr>
          <w:sz w:val="22"/>
        </w:rPr>
        <w:t>laminats (enganxades) triant els procediments adequats i l’eina més convenient.</w:t>
      </w:r>
    </w:p>
    <w:p>
      <w:pPr>
        <w:pStyle w:val="ListParagraph"/>
        <w:numPr>
          <w:ilvl w:val="1"/>
          <w:numId w:val="54"/>
        </w:numPr>
        <w:tabs>
          <w:tab w:pos="884" w:val="left" w:leader="none"/>
        </w:tabs>
        <w:spacing w:line="247" w:lineRule="auto" w:before="0" w:after="0"/>
        <w:ind w:left="884" w:right="954"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elements</w:t>
      </w:r>
      <w:r>
        <w:rPr>
          <w:spacing w:val="-11"/>
          <w:sz w:val="22"/>
        </w:rPr>
        <w:t> </w:t>
      </w:r>
      <w:r>
        <w:rPr>
          <w:sz w:val="22"/>
        </w:rPr>
        <w:t>constructius</w:t>
      </w:r>
      <w:r>
        <w:rPr>
          <w:spacing w:val="-11"/>
          <w:sz w:val="22"/>
        </w:rPr>
        <w:t> </w:t>
      </w:r>
      <w:r>
        <w:rPr>
          <w:sz w:val="22"/>
        </w:rPr>
        <w:t>amb</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desmuntatge emprades (ganivet tèrmic, corda de piano, entre d'altres).</w:t>
      </w:r>
    </w:p>
    <w:p>
      <w:pPr>
        <w:pStyle w:val="ListParagraph"/>
        <w:numPr>
          <w:ilvl w:val="1"/>
          <w:numId w:val="54"/>
        </w:numPr>
        <w:tabs>
          <w:tab w:pos="884" w:val="left" w:leader="none"/>
        </w:tabs>
        <w:spacing w:line="242" w:lineRule="auto" w:before="0" w:after="0"/>
        <w:ind w:left="884" w:right="533" w:hanging="360"/>
        <w:jc w:val="left"/>
        <w:rPr>
          <w:sz w:val="22"/>
        </w:rPr>
      </w:pPr>
      <w:r>
        <w:rPr>
          <w:sz w:val="22"/>
        </w:rPr>
        <w:t>S'han</w:t>
      </w:r>
      <w:r>
        <w:rPr>
          <w:spacing w:val="-10"/>
          <w:sz w:val="22"/>
        </w:rPr>
        <w:t> </w:t>
      </w:r>
      <w:r>
        <w:rPr>
          <w:sz w:val="22"/>
        </w:rPr>
        <w:t>netejat</w:t>
      </w:r>
      <w:r>
        <w:rPr>
          <w:spacing w:val="-10"/>
          <w:sz w:val="22"/>
        </w:rPr>
        <w:t> </w:t>
      </w:r>
      <w:r>
        <w:rPr>
          <w:sz w:val="22"/>
        </w:rPr>
        <w:t>adequadament</w:t>
      </w:r>
      <w:r>
        <w:rPr>
          <w:spacing w:val="-10"/>
          <w:sz w:val="22"/>
        </w:rPr>
        <w:t> </w:t>
      </w:r>
      <w:r>
        <w:rPr>
          <w:sz w:val="22"/>
        </w:rPr>
        <w:t>i</w:t>
      </w:r>
      <w:r>
        <w:rPr>
          <w:spacing w:val="-10"/>
          <w:sz w:val="22"/>
        </w:rPr>
        <w:t> </w:t>
      </w:r>
      <w:r>
        <w:rPr>
          <w:sz w:val="22"/>
        </w:rPr>
        <w:t>amb</w:t>
      </w:r>
      <w:r>
        <w:rPr>
          <w:spacing w:val="-10"/>
          <w:sz w:val="22"/>
        </w:rPr>
        <w:t> </w:t>
      </w:r>
      <w:r>
        <w:rPr>
          <w:sz w:val="22"/>
        </w:rPr>
        <w:t>els</w:t>
      </w:r>
      <w:r>
        <w:rPr>
          <w:spacing w:val="-10"/>
          <w:sz w:val="22"/>
        </w:rPr>
        <w:t> </w:t>
      </w:r>
      <w:r>
        <w:rPr>
          <w:sz w:val="22"/>
        </w:rPr>
        <w:t>mitjans</w:t>
      </w:r>
      <w:r>
        <w:rPr>
          <w:spacing w:val="-10"/>
          <w:sz w:val="22"/>
        </w:rPr>
        <w:t> </w:t>
      </w:r>
      <w:r>
        <w:rPr>
          <w:sz w:val="22"/>
        </w:rPr>
        <w:t>estipulats</w:t>
      </w:r>
      <w:r>
        <w:rPr>
          <w:spacing w:val="-10"/>
          <w:sz w:val="22"/>
        </w:rPr>
        <w:t> </w:t>
      </w:r>
      <w:r>
        <w:rPr>
          <w:sz w:val="22"/>
        </w:rPr>
        <w:t>les</w:t>
      </w:r>
      <w:r>
        <w:rPr>
          <w:spacing w:val="-10"/>
          <w:sz w:val="22"/>
        </w:rPr>
        <w:t> </w:t>
      </w:r>
      <w:r>
        <w:rPr>
          <w:sz w:val="22"/>
        </w:rPr>
        <w:t>zones</w:t>
      </w:r>
      <w:r>
        <w:rPr>
          <w:spacing w:val="-10"/>
          <w:sz w:val="22"/>
        </w:rPr>
        <w:t> </w:t>
      </w:r>
      <w:r>
        <w:rPr>
          <w:sz w:val="22"/>
        </w:rPr>
        <w:t>que</w:t>
      </w:r>
      <w:r>
        <w:rPr>
          <w:spacing w:val="-10"/>
          <w:sz w:val="22"/>
        </w:rPr>
        <w:t> </w:t>
      </w:r>
      <w:r>
        <w:rPr>
          <w:sz w:val="22"/>
        </w:rPr>
        <w:t>estaran</w:t>
      </w:r>
      <w:r>
        <w:rPr>
          <w:spacing w:val="-10"/>
          <w:sz w:val="22"/>
        </w:rPr>
        <w:t> </w:t>
      </w:r>
      <w:r>
        <w:rPr>
          <w:sz w:val="22"/>
        </w:rPr>
        <w:t>en contacte, aplicant els productes d'imprimació convenients per obtenir la qualitat </w:t>
      </w:r>
      <w:r>
        <w:rPr>
          <w:spacing w:val="-2"/>
          <w:sz w:val="22"/>
        </w:rPr>
        <w:t>prescrita.</w:t>
      </w:r>
    </w:p>
    <w:p>
      <w:pPr>
        <w:pStyle w:val="ListParagraph"/>
        <w:numPr>
          <w:ilvl w:val="1"/>
          <w:numId w:val="54"/>
        </w:numPr>
        <w:tabs>
          <w:tab w:pos="884" w:val="left" w:leader="none"/>
        </w:tabs>
        <w:spacing w:line="242" w:lineRule="auto" w:before="1" w:after="0"/>
        <w:ind w:left="884" w:right="403" w:hanging="360"/>
        <w:jc w:val="left"/>
        <w:rPr>
          <w:sz w:val="22"/>
        </w:rPr>
      </w:pPr>
      <w:r>
        <w:rPr>
          <w:sz w:val="22"/>
        </w:rPr>
        <w:t>S'han seleccionat els productes adequats segons els materials a unir, tenint en compte</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cadascun</w:t>
      </w:r>
      <w:r>
        <w:rPr>
          <w:spacing w:val="-10"/>
          <w:sz w:val="22"/>
        </w:rPr>
        <w:t> </w:t>
      </w:r>
      <w:r>
        <w:rPr>
          <w:sz w:val="22"/>
        </w:rPr>
        <w:t>i</w:t>
      </w:r>
      <w:r>
        <w:rPr>
          <w:spacing w:val="-10"/>
          <w:sz w:val="22"/>
        </w:rPr>
        <w:t> </w:t>
      </w:r>
      <w:r>
        <w:rPr>
          <w:sz w:val="22"/>
        </w:rPr>
        <w:t>segons</w:t>
      </w:r>
      <w:r>
        <w:rPr>
          <w:spacing w:val="-10"/>
          <w:sz w:val="22"/>
        </w:rPr>
        <w:t> </w:t>
      </w:r>
      <w:r>
        <w:rPr>
          <w:sz w:val="22"/>
        </w:rPr>
        <w:t>les</w:t>
      </w:r>
      <w:r>
        <w:rPr>
          <w:spacing w:val="-10"/>
          <w:sz w:val="22"/>
        </w:rPr>
        <w:t> </w:t>
      </w:r>
      <w:r>
        <w:rPr>
          <w:sz w:val="22"/>
        </w:rPr>
        <w:t>especificacions</w:t>
      </w:r>
      <w:r>
        <w:rPr>
          <w:spacing w:val="-10"/>
          <w:sz w:val="22"/>
        </w:rPr>
        <w:t> </w:t>
      </w:r>
      <w:r>
        <w:rPr>
          <w:sz w:val="22"/>
        </w:rPr>
        <w:t>prescrites</w:t>
      </w:r>
      <w:r>
        <w:rPr>
          <w:spacing w:val="-10"/>
          <w:sz w:val="22"/>
        </w:rPr>
        <w:t> </w:t>
      </w:r>
      <w:r>
        <w:rPr>
          <w:sz w:val="22"/>
        </w:rPr>
        <w:t>pel </w:t>
      </w:r>
      <w:r>
        <w:rPr>
          <w:spacing w:val="-2"/>
          <w:sz w:val="22"/>
        </w:rPr>
        <w:t>fabricant.</w:t>
      </w:r>
    </w:p>
    <w:p>
      <w:pPr>
        <w:pStyle w:val="ListParagraph"/>
        <w:numPr>
          <w:ilvl w:val="1"/>
          <w:numId w:val="54"/>
        </w:numPr>
        <w:tabs>
          <w:tab w:pos="884" w:val="left" w:leader="none"/>
        </w:tabs>
        <w:spacing w:line="247" w:lineRule="auto" w:before="6" w:after="0"/>
        <w:ind w:left="884" w:right="340" w:hanging="360"/>
        <w:jc w:val="left"/>
        <w:rPr>
          <w:sz w:val="22"/>
        </w:rPr>
      </w:pPr>
      <w:r>
        <w:rPr>
          <w:sz w:val="22"/>
        </w:rPr>
        <w:t>S'ha</w:t>
      </w:r>
      <w:r>
        <w:rPr>
          <w:spacing w:val="-10"/>
          <w:sz w:val="22"/>
        </w:rPr>
        <w:t> </w:t>
      </w:r>
      <w:r>
        <w:rPr>
          <w:sz w:val="22"/>
        </w:rPr>
        <w:t>posicionat</w:t>
      </w:r>
      <w:r>
        <w:rPr>
          <w:spacing w:val="-10"/>
          <w:sz w:val="22"/>
        </w:rPr>
        <w:t> </w:t>
      </w:r>
      <w:r>
        <w:rPr>
          <w:sz w:val="22"/>
        </w:rPr>
        <w:t>la</w:t>
      </w:r>
      <w:r>
        <w:rPr>
          <w:spacing w:val="-10"/>
          <w:sz w:val="22"/>
        </w:rPr>
        <w:t> </w:t>
      </w:r>
      <w:r>
        <w:rPr>
          <w:sz w:val="22"/>
        </w:rPr>
        <w:t>lluna</w:t>
      </w:r>
      <w:r>
        <w:rPr>
          <w:spacing w:val="-10"/>
          <w:sz w:val="22"/>
        </w:rPr>
        <w:t> </w:t>
      </w:r>
      <w:r>
        <w:rPr>
          <w:sz w:val="22"/>
        </w:rPr>
        <w:t>sobre</w:t>
      </w:r>
      <w:r>
        <w:rPr>
          <w:spacing w:val="-10"/>
          <w:sz w:val="22"/>
        </w:rPr>
        <w:t> </w:t>
      </w:r>
      <w:r>
        <w:rPr>
          <w:sz w:val="22"/>
        </w:rPr>
        <w:t>el</w:t>
      </w:r>
      <w:r>
        <w:rPr>
          <w:spacing w:val="-10"/>
          <w:sz w:val="22"/>
        </w:rPr>
        <w:t> </w:t>
      </w:r>
      <w:r>
        <w:rPr>
          <w:sz w:val="22"/>
        </w:rPr>
        <w:t>marc</w:t>
      </w:r>
      <w:r>
        <w:rPr>
          <w:spacing w:val="-10"/>
          <w:sz w:val="22"/>
        </w:rPr>
        <w:t> </w:t>
      </w:r>
      <w:r>
        <w:rPr>
          <w:sz w:val="22"/>
        </w:rPr>
        <w:t>del</w:t>
      </w:r>
      <w:r>
        <w:rPr>
          <w:spacing w:val="-10"/>
          <w:sz w:val="22"/>
        </w:rPr>
        <w:t> </w:t>
      </w:r>
      <w:r>
        <w:rPr>
          <w:sz w:val="22"/>
        </w:rPr>
        <w:t>vehicle,</w:t>
      </w:r>
      <w:r>
        <w:rPr>
          <w:spacing w:val="-10"/>
          <w:sz w:val="22"/>
        </w:rPr>
        <w:t> </w:t>
      </w:r>
      <w:r>
        <w:rPr>
          <w:sz w:val="22"/>
        </w:rPr>
        <w:t>guardant-la</w:t>
      </w:r>
      <w:r>
        <w:rPr>
          <w:spacing w:val="-10"/>
          <w:sz w:val="22"/>
        </w:rPr>
        <w:t> </w:t>
      </w:r>
      <w:r>
        <w:rPr>
          <w:sz w:val="22"/>
        </w:rPr>
        <w:t>homogeneïtat</w:t>
      </w:r>
      <w:r>
        <w:rPr>
          <w:spacing w:val="-10"/>
          <w:sz w:val="22"/>
        </w:rPr>
        <w:t> </w:t>
      </w:r>
      <w:r>
        <w:rPr>
          <w:sz w:val="22"/>
        </w:rPr>
        <w:t>amb</w:t>
      </w:r>
      <w:r>
        <w:rPr>
          <w:spacing w:val="-10"/>
          <w:sz w:val="22"/>
        </w:rPr>
        <w:t> </w:t>
      </w:r>
      <w:r>
        <w:rPr>
          <w:sz w:val="22"/>
        </w:rPr>
        <w:t>els elements adjacents i segons les cotes especificades pel fabricant.</w:t>
      </w:r>
    </w:p>
    <w:p>
      <w:pPr>
        <w:pStyle w:val="ListParagraph"/>
        <w:numPr>
          <w:ilvl w:val="1"/>
          <w:numId w:val="54"/>
        </w:numPr>
        <w:tabs>
          <w:tab w:pos="884" w:val="left" w:leader="none"/>
        </w:tabs>
        <w:spacing w:line="247" w:lineRule="auto" w:before="0" w:after="0"/>
        <w:ind w:left="884" w:right="333" w:hanging="360"/>
        <w:jc w:val="left"/>
        <w:rPr>
          <w:sz w:val="22"/>
        </w:rPr>
      </w:pPr>
      <w:r>
        <w:rPr>
          <w:sz w:val="22"/>
        </w:rPr>
        <w:t>S'ha realitzat la reparació de vidres laminats, identificant el tipus de dany a reparar, utilitzant</w:t>
      </w:r>
      <w:r>
        <w:rPr>
          <w:spacing w:val="-11"/>
          <w:sz w:val="22"/>
        </w:rPr>
        <w:t> </w:t>
      </w:r>
      <w:r>
        <w:rPr>
          <w:sz w:val="22"/>
        </w:rPr>
        <w:t>les</w:t>
      </w:r>
      <w:r>
        <w:rPr>
          <w:spacing w:val="-11"/>
          <w:sz w:val="22"/>
        </w:rPr>
        <w:t> </w:t>
      </w:r>
      <w:r>
        <w:rPr>
          <w:sz w:val="22"/>
        </w:rPr>
        <w:t>resines</w:t>
      </w:r>
      <w:r>
        <w:rPr>
          <w:spacing w:val="-11"/>
          <w:sz w:val="22"/>
        </w:rPr>
        <w:t> </w:t>
      </w:r>
      <w:r>
        <w:rPr>
          <w:sz w:val="22"/>
        </w:rPr>
        <w:t>adequades</w:t>
      </w:r>
      <w:r>
        <w:rPr>
          <w:spacing w:val="-11"/>
          <w:sz w:val="22"/>
        </w:rPr>
        <w:t> </w:t>
      </w:r>
      <w:r>
        <w:rPr>
          <w:sz w:val="22"/>
        </w:rPr>
        <w:t>i</w:t>
      </w:r>
      <w:r>
        <w:rPr>
          <w:spacing w:val="-11"/>
          <w:sz w:val="22"/>
        </w:rPr>
        <w:t> </w:t>
      </w:r>
      <w:r>
        <w:rPr>
          <w:sz w:val="22"/>
        </w:rPr>
        <w:t>seguint</w:t>
      </w:r>
      <w:r>
        <w:rPr>
          <w:spacing w:val="-11"/>
          <w:sz w:val="22"/>
        </w:rPr>
        <w:t> </w:t>
      </w:r>
      <w:r>
        <w:rPr>
          <w:sz w:val="22"/>
        </w:rPr>
        <w:t>els</w:t>
      </w:r>
      <w:r>
        <w:rPr>
          <w:spacing w:val="-11"/>
          <w:sz w:val="22"/>
        </w:rPr>
        <w:t> </w:t>
      </w:r>
      <w:r>
        <w:rPr>
          <w:sz w:val="22"/>
        </w:rPr>
        <w:t>procediments</w:t>
      </w:r>
      <w:r>
        <w:rPr>
          <w:spacing w:val="-11"/>
          <w:sz w:val="22"/>
        </w:rPr>
        <w:t> </w:t>
      </w:r>
      <w:r>
        <w:rPr>
          <w:sz w:val="22"/>
        </w:rPr>
        <w:t>prescrits,</w:t>
      </w:r>
      <w:r>
        <w:rPr>
          <w:spacing w:val="-11"/>
          <w:sz w:val="22"/>
        </w:rPr>
        <w:t> </w:t>
      </w:r>
      <w:r>
        <w:rPr>
          <w:sz w:val="22"/>
        </w:rPr>
        <w:t>assegurant</w:t>
      </w:r>
      <w:r>
        <w:rPr>
          <w:spacing w:val="-11"/>
          <w:sz w:val="22"/>
        </w:rPr>
        <w:t> </w:t>
      </w:r>
      <w:r>
        <w:rPr>
          <w:sz w:val="22"/>
        </w:rPr>
        <w:t>una reparació de qualitat.</w:t>
      </w:r>
    </w:p>
    <w:p>
      <w:pPr>
        <w:pStyle w:val="ListParagraph"/>
        <w:numPr>
          <w:ilvl w:val="1"/>
          <w:numId w:val="54"/>
        </w:numPr>
        <w:tabs>
          <w:tab w:pos="884" w:val="left" w:leader="none"/>
        </w:tabs>
        <w:spacing w:line="250" w:lineRule="exact" w:before="0" w:after="0"/>
        <w:ind w:left="884" w:right="0" w:hanging="360"/>
        <w:jc w:val="left"/>
        <w:rPr>
          <w:sz w:val="22"/>
        </w:rPr>
      </w:pPr>
      <w:r>
        <w:rPr>
          <w:sz w:val="22"/>
        </w:rPr>
        <w:t>S'ha</w:t>
      </w:r>
      <w:r>
        <w:rPr>
          <w:spacing w:val="-11"/>
          <w:sz w:val="22"/>
        </w:rPr>
        <w:t> </w:t>
      </w:r>
      <w:r>
        <w:rPr>
          <w:sz w:val="22"/>
        </w:rPr>
        <w:t>comprovat</w:t>
      </w:r>
      <w:r>
        <w:rPr>
          <w:spacing w:val="-11"/>
          <w:sz w:val="22"/>
        </w:rPr>
        <w:t> </w:t>
      </w:r>
      <w:r>
        <w:rPr>
          <w:sz w:val="22"/>
        </w:rPr>
        <w:t>la</w:t>
      </w:r>
      <w:r>
        <w:rPr>
          <w:spacing w:val="-10"/>
          <w:sz w:val="22"/>
        </w:rPr>
        <w:t> </w:t>
      </w:r>
      <w:r>
        <w:rPr>
          <w:sz w:val="22"/>
        </w:rPr>
        <w:t>qualitat</w:t>
      </w:r>
      <w:r>
        <w:rPr>
          <w:spacing w:val="-11"/>
          <w:sz w:val="22"/>
        </w:rPr>
        <w:t> </w:t>
      </w:r>
      <w:r>
        <w:rPr>
          <w:sz w:val="22"/>
        </w:rPr>
        <w:t>de</w:t>
      </w:r>
      <w:r>
        <w:rPr>
          <w:spacing w:val="-10"/>
          <w:sz w:val="22"/>
        </w:rPr>
        <w:t> </w:t>
      </w:r>
      <w:r>
        <w:rPr>
          <w:sz w:val="22"/>
        </w:rPr>
        <w:t>la</w:t>
      </w:r>
      <w:r>
        <w:rPr>
          <w:spacing w:val="-11"/>
          <w:sz w:val="22"/>
        </w:rPr>
        <w:t> </w:t>
      </w:r>
      <w:r>
        <w:rPr>
          <w:sz w:val="22"/>
        </w:rPr>
        <w:t>reparació,</w:t>
      </w:r>
      <w:r>
        <w:rPr>
          <w:spacing w:val="-11"/>
          <w:sz w:val="22"/>
        </w:rPr>
        <w:t> </w:t>
      </w:r>
      <w:r>
        <w:rPr>
          <w:sz w:val="22"/>
        </w:rPr>
        <w:t>corregint</w:t>
      </w:r>
      <w:r>
        <w:rPr>
          <w:spacing w:val="-10"/>
          <w:sz w:val="22"/>
        </w:rPr>
        <w:t> </w:t>
      </w:r>
      <w:r>
        <w:rPr>
          <w:sz w:val="22"/>
        </w:rPr>
        <w:t>les</w:t>
      </w:r>
      <w:r>
        <w:rPr>
          <w:spacing w:val="-11"/>
          <w:sz w:val="22"/>
        </w:rPr>
        <w:t> </w:t>
      </w:r>
      <w:r>
        <w:rPr>
          <w:sz w:val="22"/>
        </w:rPr>
        <w:t>anomalies</w:t>
      </w:r>
      <w:r>
        <w:rPr>
          <w:spacing w:val="-10"/>
          <w:sz w:val="22"/>
        </w:rPr>
        <w:t> </w:t>
      </w:r>
      <w:r>
        <w:rPr>
          <w:spacing w:val="-2"/>
          <w:sz w:val="22"/>
        </w:rPr>
        <w:t>detectades.</w:t>
      </w:r>
    </w:p>
    <w:p>
      <w:pPr>
        <w:pStyle w:val="ListParagraph"/>
        <w:numPr>
          <w:ilvl w:val="1"/>
          <w:numId w:val="54"/>
        </w:numPr>
        <w:tabs>
          <w:tab w:pos="884" w:val="left" w:leader="none"/>
        </w:tabs>
        <w:spacing w:line="247" w:lineRule="auto" w:before="4" w:after="0"/>
        <w:ind w:left="884" w:right="242" w:hanging="360"/>
        <w:jc w:val="left"/>
        <w:rPr>
          <w:sz w:val="22"/>
        </w:rPr>
      </w:pPr>
      <w:r>
        <w:rPr>
          <w:sz w:val="22"/>
        </w:rPr>
        <w:t>S'ha</w:t>
      </w:r>
      <w:r>
        <w:rPr>
          <w:spacing w:val="-10"/>
          <w:sz w:val="22"/>
        </w:rPr>
        <w:t> </w:t>
      </w:r>
      <w:r>
        <w:rPr>
          <w:sz w:val="22"/>
        </w:rPr>
        <w:t>operat</w:t>
      </w:r>
      <w:r>
        <w:rPr>
          <w:spacing w:val="-10"/>
          <w:sz w:val="22"/>
        </w:rPr>
        <w:t> </w:t>
      </w:r>
      <w:r>
        <w:rPr>
          <w:sz w:val="22"/>
        </w:rPr>
        <w:t>de</w:t>
      </w:r>
      <w:r>
        <w:rPr>
          <w:spacing w:val="-10"/>
          <w:sz w:val="22"/>
        </w:rPr>
        <w:t> </w:t>
      </w:r>
      <w:r>
        <w:rPr>
          <w:sz w:val="22"/>
        </w:rPr>
        <w:t>manera</w:t>
      </w:r>
      <w:r>
        <w:rPr>
          <w:spacing w:val="-10"/>
          <w:sz w:val="22"/>
        </w:rPr>
        <w:t> </w:t>
      </w:r>
      <w:r>
        <w:rPr>
          <w:sz w:val="22"/>
        </w:rPr>
        <w:t>ordenada,</w:t>
      </w:r>
      <w:r>
        <w:rPr>
          <w:spacing w:val="-10"/>
          <w:sz w:val="22"/>
        </w:rPr>
        <w:t> </w:t>
      </w:r>
      <w:r>
        <w:rPr>
          <w:sz w:val="22"/>
        </w:rPr>
        <w:t>amb</w:t>
      </w:r>
      <w:r>
        <w:rPr>
          <w:spacing w:val="-10"/>
          <w:sz w:val="22"/>
        </w:rPr>
        <w:t> </w:t>
      </w:r>
      <w:r>
        <w:rPr>
          <w:sz w:val="22"/>
        </w:rPr>
        <w:t>pulcritud</w:t>
      </w:r>
      <w:r>
        <w:rPr>
          <w:spacing w:val="-10"/>
          <w:sz w:val="22"/>
        </w:rPr>
        <w:t> </w:t>
      </w:r>
      <w:r>
        <w:rPr>
          <w:sz w:val="22"/>
        </w:rPr>
        <w:t>i</w:t>
      </w:r>
      <w:r>
        <w:rPr>
          <w:spacing w:val="-10"/>
          <w:sz w:val="22"/>
        </w:rPr>
        <w:t> </w:t>
      </w:r>
      <w:r>
        <w:rPr>
          <w:sz w:val="22"/>
        </w:rPr>
        <w:t>precisió,</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i les tècniques adequades.</w:t>
      </w:r>
    </w:p>
    <w:p>
      <w:pPr>
        <w:pStyle w:val="ListParagraph"/>
        <w:spacing w:after="0" w:line="247" w:lineRule="auto"/>
        <w:jc w:val="left"/>
        <w:rPr>
          <w:sz w:val="22"/>
        </w:rPr>
        <w:sectPr>
          <w:pgSz w:w="11910" w:h="16840"/>
          <w:pgMar w:header="2921" w:footer="1878" w:top="3880" w:bottom="2100" w:left="1275" w:right="1275"/>
        </w:sectPr>
      </w:pPr>
    </w:p>
    <w:p>
      <w:pPr>
        <w:pStyle w:val="BodyText"/>
        <w:spacing w:before="71"/>
        <w:ind w:left="0" w:firstLine="0"/>
      </w:pPr>
    </w:p>
    <w:p>
      <w:pPr>
        <w:pStyle w:val="ListParagraph"/>
        <w:numPr>
          <w:ilvl w:val="0"/>
          <w:numId w:val="54"/>
        </w:numPr>
        <w:tabs>
          <w:tab w:pos="883" w:val="left" w:leader="none"/>
          <w:tab w:pos="885" w:val="left" w:leader="none"/>
        </w:tabs>
        <w:spacing w:line="247" w:lineRule="auto" w:before="0" w:after="0"/>
        <w:ind w:left="885" w:right="211" w:hanging="360"/>
        <w:jc w:val="left"/>
        <w:rPr>
          <w:sz w:val="22"/>
        </w:rPr>
      </w:pPr>
      <w:r>
        <w:rPr>
          <w:sz w:val="22"/>
        </w:rPr>
        <w:t>Realitza les tasques en condicions de seguretat, identificant-ne els possibles riscos per</w:t>
      </w:r>
      <w:r>
        <w:rPr>
          <w:spacing w:val="-9"/>
          <w:sz w:val="22"/>
        </w:rPr>
        <w:t> </w:t>
      </w:r>
      <w:r>
        <w:rPr>
          <w:sz w:val="22"/>
        </w:rPr>
        <w:t>a</w:t>
      </w:r>
      <w:r>
        <w:rPr>
          <w:spacing w:val="-9"/>
          <w:sz w:val="22"/>
        </w:rPr>
        <w:t> </w:t>
      </w:r>
      <w:r>
        <w:rPr>
          <w:sz w:val="22"/>
        </w:rPr>
        <w:t>la</w:t>
      </w:r>
      <w:r>
        <w:rPr>
          <w:spacing w:val="-9"/>
          <w:sz w:val="22"/>
        </w:rPr>
        <w:t> </w:t>
      </w:r>
      <w:r>
        <w:rPr>
          <w:sz w:val="22"/>
        </w:rPr>
        <w:t>salut</w:t>
      </w:r>
      <w:r>
        <w:rPr>
          <w:spacing w:val="-9"/>
          <w:sz w:val="22"/>
        </w:rPr>
        <w:t> </w:t>
      </w:r>
      <w:r>
        <w:rPr>
          <w:sz w:val="22"/>
        </w:rPr>
        <w:t>i</w:t>
      </w:r>
      <w:r>
        <w:rPr>
          <w:spacing w:val="-9"/>
          <w:sz w:val="22"/>
        </w:rPr>
        <w:t> </w:t>
      </w:r>
      <w:r>
        <w:rPr>
          <w:sz w:val="22"/>
        </w:rPr>
        <w:t>el</w:t>
      </w:r>
      <w:r>
        <w:rPr>
          <w:spacing w:val="-9"/>
          <w:sz w:val="22"/>
        </w:rPr>
        <w:t> </w:t>
      </w:r>
      <w:r>
        <w:rPr>
          <w:sz w:val="22"/>
        </w:rPr>
        <w:t>medi</w:t>
      </w:r>
      <w:r>
        <w:rPr>
          <w:spacing w:val="-9"/>
          <w:sz w:val="22"/>
        </w:rPr>
        <w:t> </w:t>
      </w:r>
      <w:r>
        <w:rPr>
          <w:sz w:val="22"/>
        </w:rPr>
        <w:t>ambient,</w:t>
      </w:r>
      <w:r>
        <w:rPr>
          <w:spacing w:val="-9"/>
          <w:sz w:val="22"/>
        </w:rPr>
        <w:t> </w:t>
      </w:r>
      <w:r>
        <w:rPr>
          <w:sz w:val="22"/>
        </w:rPr>
        <w:t>utilitzant</w:t>
      </w:r>
      <w:r>
        <w:rPr>
          <w:spacing w:val="-9"/>
          <w:sz w:val="22"/>
        </w:rPr>
        <w:t> </w:t>
      </w:r>
      <w:r>
        <w:rPr>
          <w:sz w:val="22"/>
        </w:rPr>
        <w:t>els</w:t>
      </w:r>
      <w:r>
        <w:rPr>
          <w:spacing w:val="-9"/>
          <w:sz w:val="22"/>
        </w:rPr>
        <w:t> </w:t>
      </w:r>
      <w:r>
        <w:rPr>
          <w:sz w:val="22"/>
        </w:rPr>
        <w:t>equips</w:t>
      </w:r>
      <w:r>
        <w:rPr>
          <w:spacing w:val="-9"/>
          <w:sz w:val="22"/>
        </w:rPr>
        <w:t> </w:t>
      </w:r>
      <w:r>
        <w:rPr>
          <w:sz w:val="22"/>
        </w:rPr>
        <w:t>de</w:t>
      </w:r>
      <w:r>
        <w:rPr>
          <w:spacing w:val="-9"/>
          <w:sz w:val="22"/>
        </w:rPr>
        <w:t> </w:t>
      </w:r>
      <w:r>
        <w:rPr>
          <w:sz w:val="22"/>
        </w:rPr>
        <w:t>protecció</w:t>
      </w:r>
      <w:r>
        <w:rPr>
          <w:spacing w:val="-9"/>
          <w:sz w:val="22"/>
        </w:rPr>
        <w:t> </w:t>
      </w:r>
      <w:r>
        <w:rPr>
          <w:sz w:val="22"/>
        </w:rPr>
        <w:t>individual</w:t>
      </w:r>
      <w:r>
        <w:rPr>
          <w:spacing w:val="-9"/>
          <w:sz w:val="22"/>
        </w:rPr>
        <w:t> </w:t>
      </w:r>
      <w:r>
        <w:rPr>
          <w:sz w:val="22"/>
        </w:rPr>
        <w:t>i</w:t>
      </w:r>
      <w:r>
        <w:rPr>
          <w:spacing w:val="-9"/>
          <w:sz w:val="22"/>
        </w:rPr>
        <w:t> </w:t>
      </w:r>
      <w:r>
        <w:rPr>
          <w:sz w:val="22"/>
        </w:rPr>
        <w:t>aplicant</w:t>
      </w:r>
      <w:r>
        <w:rPr>
          <w:spacing w:val="-9"/>
          <w:sz w:val="22"/>
        </w:rPr>
        <w:t> </w:t>
      </w:r>
      <w:r>
        <w:rPr>
          <w:sz w:val="22"/>
        </w:rPr>
        <w:t>el procediment de recollida de residus adequat.</w:t>
      </w:r>
    </w:p>
    <w:p>
      <w:pPr>
        <w:pStyle w:val="BodyText"/>
        <w:spacing w:line="250" w:lineRule="exact"/>
        <w:ind w:left="165" w:firstLine="0"/>
      </w:pPr>
      <w:r>
        <w:rPr/>
        <w:t>Criteris</w:t>
      </w:r>
      <w:r>
        <w:rPr>
          <w:spacing w:val="-7"/>
        </w:rPr>
        <w:t> </w:t>
      </w:r>
      <w:r>
        <w:rPr>
          <w:spacing w:val="-2"/>
        </w:rPr>
        <w:t>d’avaluació:</w:t>
      </w:r>
    </w:p>
    <w:p>
      <w:pPr>
        <w:pStyle w:val="ListParagraph"/>
        <w:numPr>
          <w:ilvl w:val="1"/>
          <w:numId w:val="54"/>
        </w:numPr>
        <w:tabs>
          <w:tab w:pos="884" w:val="left" w:leader="none"/>
        </w:tabs>
        <w:spacing w:line="247" w:lineRule="auto" w:before="6" w:after="0"/>
        <w:ind w:left="884" w:right="355"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inherents</w:t>
      </w:r>
      <w:r>
        <w:rPr>
          <w:spacing w:val="-9"/>
          <w:sz w:val="22"/>
        </w:rPr>
        <w:t> </w:t>
      </w:r>
      <w:r>
        <w:rPr>
          <w:sz w:val="22"/>
        </w:rPr>
        <w:t>a</w:t>
      </w:r>
      <w:r>
        <w:rPr>
          <w:spacing w:val="-9"/>
          <w:sz w:val="22"/>
        </w:rPr>
        <w:t> </w:t>
      </w:r>
      <w:r>
        <w:rPr>
          <w:sz w:val="22"/>
        </w:rPr>
        <w:t>la</w:t>
      </w:r>
      <w:r>
        <w:rPr>
          <w:spacing w:val="-9"/>
          <w:sz w:val="22"/>
        </w:rPr>
        <w:t> </w:t>
      </w:r>
      <w:r>
        <w:rPr>
          <w:sz w:val="22"/>
        </w:rPr>
        <w:t>feina</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materials</w:t>
      </w:r>
      <w:r>
        <w:rPr>
          <w:spacing w:val="-9"/>
          <w:sz w:val="22"/>
        </w:rPr>
        <w:t> </w:t>
      </w:r>
      <w:r>
        <w:rPr>
          <w:sz w:val="22"/>
        </w:rPr>
        <w:t>a</w:t>
      </w:r>
      <w:r>
        <w:rPr>
          <w:spacing w:val="-9"/>
          <w:sz w:val="22"/>
        </w:rPr>
        <w:t> </w:t>
      </w:r>
      <w:r>
        <w:rPr>
          <w:sz w:val="22"/>
        </w:rPr>
        <w:t>emprar</w:t>
      </w:r>
      <w:r>
        <w:rPr>
          <w:spacing w:val="-9"/>
          <w:sz w:val="22"/>
        </w:rPr>
        <w:t> </w:t>
      </w:r>
      <w:r>
        <w:rPr>
          <w:sz w:val="22"/>
        </w:rPr>
        <w:t>i</w:t>
      </w:r>
      <w:r>
        <w:rPr>
          <w:spacing w:val="-9"/>
          <w:sz w:val="22"/>
        </w:rPr>
        <w:t> </w:t>
      </w:r>
      <w:r>
        <w:rPr>
          <w:sz w:val="22"/>
        </w:rPr>
        <w:t>les màquines a manejar.</w:t>
      </w:r>
    </w:p>
    <w:p>
      <w:pPr>
        <w:pStyle w:val="ListParagraph"/>
        <w:numPr>
          <w:ilvl w:val="1"/>
          <w:numId w:val="54"/>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riscs</w:t>
      </w:r>
      <w:r>
        <w:rPr>
          <w:spacing w:val="-9"/>
          <w:sz w:val="22"/>
        </w:rPr>
        <w:t> </w:t>
      </w:r>
      <w:r>
        <w:rPr>
          <w:sz w:val="22"/>
        </w:rPr>
        <w:t>mediambientals</w:t>
      </w:r>
      <w:r>
        <w:rPr>
          <w:spacing w:val="-9"/>
          <w:sz w:val="22"/>
        </w:rPr>
        <w:t> </w:t>
      </w:r>
      <w:r>
        <w:rPr>
          <w:sz w:val="22"/>
        </w:rPr>
        <w:t>associats</w:t>
      </w:r>
      <w:r>
        <w:rPr>
          <w:spacing w:val="-9"/>
          <w:sz w:val="22"/>
        </w:rPr>
        <w:t> </w:t>
      </w:r>
      <w:r>
        <w:rPr>
          <w:sz w:val="22"/>
        </w:rPr>
        <w:t>al</w:t>
      </w:r>
      <w:r>
        <w:rPr>
          <w:spacing w:val="-8"/>
          <w:sz w:val="22"/>
        </w:rPr>
        <w:t> </w:t>
      </w:r>
      <w:r>
        <w:rPr>
          <w:spacing w:val="-2"/>
          <w:sz w:val="22"/>
        </w:rPr>
        <w:t>procés.</w:t>
      </w:r>
    </w:p>
    <w:p>
      <w:pPr>
        <w:pStyle w:val="ListParagraph"/>
        <w:numPr>
          <w:ilvl w:val="1"/>
          <w:numId w:val="54"/>
        </w:numPr>
        <w:tabs>
          <w:tab w:pos="884" w:val="left" w:leader="none"/>
        </w:tabs>
        <w:spacing w:line="247" w:lineRule="auto" w:before="7" w:after="0"/>
        <w:ind w:left="884" w:right="194" w:hanging="360"/>
        <w:jc w:val="left"/>
        <w:rPr>
          <w:sz w:val="22"/>
        </w:rPr>
      </w:pPr>
      <w:r>
        <w:rPr>
          <w:sz w:val="22"/>
        </w:rPr>
        <w:t>S'han</w:t>
      </w:r>
      <w:r>
        <w:rPr>
          <w:spacing w:val="-10"/>
          <w:sz w:val="22"/>
        </w:rPr>
        <w:t> </w:t>
      </w:r>
      <w:r>
        <w:rPr>
          <w:sz w:val="22"/>
        </w:rPr>
        <w:t>aplicat</w:t>
      </w:r>
      <w:r>
        <w:rPr>
          <w:spacing w:val="-10"/>
          <w:sz w:val="22"/>
        </w:rPr>
        <w:t> </w:t>
      </w:r>
      <w:r>
        <w:rPr>
          <w:sz w:val="22"/>
        </w:rPr>
        <w:t>en</w:t>
      </w:r>
      <w:r>
        <w:rPr>
          <w:spacing w:val="-10"/>
          <w:sz w:val="22"/>
        </w:rPr>
        <w:t> </w:t>
      </w:r>
      <w:r>
        <w:rPr>
          <w:sz w:val="22"/>
        </w:rPr>
        <w:t>tot</w:t>
      </w:r>
      <w:r>
        <w:rPr>
          <w:spacing w:val="-10"/>
          <w:sz w:val="22"/>
        </w:rPr>
        <w:t> </w:t>
      </w:r>
      <w:r>
        <w:rPr>
          <w:sz w:val="22"/>
        </w:rPr>
        <w:t>el</w:t>
      </w:r>
      <w:r>
        <w:rPr>
          <w:spacing w:val="-10"/>
          <w:sz w:val="22"/>
        </w:rPr>
        <w:t> </w:t>
      </w:r>
      <w:r>
        <w:rPr>
          <w:sz w:val="22"/>
        </w:rPr>
        <w:t>desenvolupament</w:t>
      </w:r>
      <w:r>
        <w:rPr>
          <w:spacing w:val="-10"/>
          <w:sz w:val="22"/>
        </w:rPr>
        <w:t> </w:t>
      </w:r>
      <w:r>
        <w:rPr>
          <w:sz w:val="22"/>
        </w:rPr>
        <w:t>del</w:t>
      </w:r>
      <w:r>
        <w:rPr>
          <w:spacing w:val="-10"/>
          <w:sz w:val="22"/>
        </w:rPr>
        <w:t> </w:t>
      </w:r>
      <w:r>
        <w:rPr>
          <w:sz w:val="22"/>
        </w:rPr>
        <w:t>procés,</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personal i mediambiental</w:t>
      </w:r>
    </w:p>
    <w:p>
      <w:pPr>
        <w:pStyle w:val="ListParagraph"/>
        <w:numPr>
          <w:ilvl w:val="1"/>
          <w:numId w:val="54"/>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emprat</w:t>
      </w:r>
      <w:r>
        <w:rPr>
          <w:spacing w:val="-9"/>
          <w:sz w:val="22"/>
        </w:rPr>
        <w:t> </w:t>
      </w:r>
      <w:r>
        <w:rPr>
          <w:sz w:val="22"/>
        </w:rPr>
        <w:t>els</w:t>
      </w:r>
      <w:r>
        <w:rPr>
          <w:spacing w:val="-10"/>
          <w:sz w:val="22"/>
        </w:rPr>
        <w:t> </w:t>
      </w:r>
      <w:r>
        <w:rPr>
          <w:sz w:val="22"/>
        </w:rPr>
        <w:t>equips</w:t>
      </w:r>
      <w:r>
        <w:rPr>
          <w:spacing w:val="-9"/>
          <w:sz w:val="22"/>
        </w:rPr>
        <w:t> </w:t>
      </w:r>
      <w:r>
        <w:rPr>
          <w:sz w:val="22"/>
        </w:rPr>
        <w:t>de</w:t>
      </w:r>
      <w:r>
        <w:rPr>
          <w:spacing w:val="-10"/>
          <w:sz w:val="22"/>
        </w:rPr>
        <w:t> </w:t>
      </w:r>
      <w:r>
        <w:rPr>
          <w:sz w:val="22"/>
        </w:rPr>
        <w:t>protecció</w:t>
      </w:r>
      <w:r>
        <w:rPr>
          <w:spacing w:val="-9"/>
          <w:sz w:val="22"/>
        </w:rPr>
        <w:t> </w:t>
      </w:r>
      <w:r>
        <w:rPr>
          <w:sz w:val="22"/>
        </w:rPr>
        <w:t>individual</w:t>
      </w:r>
      <w:r>
        <w:rPr>
          <w:spacing w:val="-10"/>
          <w:sz w:val="22"/>
        </w:rPr>
        <w:t> </w:t>
      </w:r>
      <w:r>
        <w:rPr>
          <w:sz w:val="22"/>
        </w:rPr>
        <w:t>a</w:t>
      </w:r>
      <w:r>
        <w:rPr>
          <w:spacing w:val="-9"/>
          <w:sz w:val="22"/>
        </w:rPr>
        <w:t> </w:t>
      </w:r>
      <w:r>
        <w:rPr>
          <w:sz w:val="22"/>
        </w:rPr>
        <w:t>les</w:t>
      </w:r>
      <w:r>
        <w:rPr>
          <w:spacing w:val="-10"/>
          <w:sz w:val="22"/>
        </w:rPr>
        <w:t> </w:t>
      </w:r>
      <w:r>
        <w:rPr>
          <w:sz w:val="22"/>
        </w:rPr>
        <w:t>diferents</w:t>
      </w:r>
      <w:r>
        <w:rPr>
          <w:spacing w:val="-9"/>
          <w:sz w:val="22"/>
        </w:rPr>
        <w:t> </w:t>
      </w:r>
      <w:r>
        <w:rPr>
          <w:spacing w:val="-2"/>
          <w:sz w:val="22"/>
        </w:rPr>
        <w:t>activitats.</w:t>
      </w:r>
    </w:p>
    <w:p>
      <w:pPr>
        <w:pStyle w:val="ListParagraph"/>
        <w:numPr>
          <w:ilvl w:val="1"/>
          <w:numId w:val="54"/>
        </w:numPr>
        <w:tabs>
          <w:tab w:pos="884" w:val="left" w:leader="none"/>
        </w:tabs>
        <w:spacing w:line="247" w:lineRule="auto" w:before="7" w:after="0"/>
        <w:ind w:left="884" w:right="41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residus</w:t>
      </w:r>
      <w:r>
        <w:rPr>
          <w:spacing w:val="-10"/>
          <w:sz w:val="22"/>
        </w:rPr>
        <w:t> </w:t>
      </w:r>
      <w:r>
        <w:rPr>
          <w:sz w:val="22"/>
        </w:rPr>
        <w:t>produïts</w:t>
      </w:r>
      <w:r>
        <w:rPr>
          <w:spacing w:val="-10"/>
          <w:sz w:val="22"/>
        </w:rPr>
        <w:t> </w:t>
      </w:r>
      <w:r>
        <w:rPr>
          <w:sz w:val="22"/>
        </w:rPr>
        <w:t>a</w:t>
      </w:r>
      <w:r>
        <w:rPr>
          <w:spacing w:val="-10"/>
          <w:sz w:val="22"/>
        </w:rPr>
        <w:t> </w:t>
      </w:r>
      <w:r>
        <w:rPr>
          <w:sz w:val="22"/>
        </w:rPr>
        <w:t>les</w:t>
      </w:r>
      <w:r>
        <w:rPr>
          <w:spacing w:val="-10"/>
          <w:sz w:val="22"/>
        </w:rPr>
        <w:t> </w:t>
      </w:r>
      <w:r>
        <w:rPr>
          <w:sz w:val="22"/>
        </w:rPr>
        <w:t>diferents</w:t>
      </w:r>
      <w:r>
        <w:rPr>
          <w:spacing w:val="-10"/>
          <w:sz w:val="22"/>
        </w:rPr>
        <w:t> </w:t>
      </w:r>
      <w:r>
        <w:rPr>
          <w:sz w:val="22"/>
        </w:rPr>
        <w:t>activitats</w:t>
      </w:r>
      <w:r>
        <w:rPr>
          <w:spacing w:val="-10"/>
          <w:sz w:val="22"/>
        </w:rPr>
        <w:t> </w:t>
      </w:r>
      <w:r>
        <w:rPr>
          <w:sz w:val="22"/>
        </w:rPr>
        <w:t>realitzades</w:t>
      </w:r>
      <w:r>
        <w:rPr>
          <w:spacing w:val="-10"/>
          <w:sz w:val="22"/>
        </w:rPr>
        <w:t> </w:t>
      </w:r>
      <w:r>
        <w:rPr>
          <w:sz w:val="22"/>
        </w:rPr>
        <w:t>al taller de preparació de superfícies, dipositant-los als seus contenidors específics</w:t>
      </w:r>
    </w:p>
    <w:p>
      <w:pPr>
        <w:pStyle w:val="ListParagraph"/>
        <w:numPr>
          <w:ilvl w:val="1"/>
          <w:numId w:val="54"/>
        </w:numPr>
        <w:tabs>
          <w:tab w:pos="884" w:val="left" w:leader="none"/>
        </w:tabs>
        <w:spacing w:line="247" w:lineRule="auto" w:before="0" w:after="0"/>
        <w:ind w:left="884" w:right="614" w:hanging="360"/>
        <w:jc w:val="left"/>
        <w:rPr>
          <w:sz w:val="22"/>
        </w:rPr>
      </w:pPr>
      <w:r>
        <w:rPr>
          <w:sz w:val="22"/>
        </w:rPr>
        <w:t>S'han</w:t>
      </w:r>
      <w:r>
        <w:rPr>
          <w:spacing w:val="-11"/>
          <w:sz w:val="22"/>
        </w:rPr>
        <w:t> </w:t>
      </w:r>
      <w:r>
        <w:rPr>
          <w:sz w:val="22"/>
        </w:rPr>
        <w:t>emmagatzemat</w:t>
      </w:r>
      <w:r>
        <w:rPr>
          <w:spacing w:val="-11"/>
          <w:sz w:val="22"/>
        </w:rPr>
        <w:t> </w:t>
      </w:r>
      <w:r>
        <w:rPr>
          <w:sz w:val="22"/>
        </w:rPr>
        <w:t>convenientment</w:t>
      </w:r>
      <w:r>
        <w:rPr>
          <w:spacing w:val="-11"/>
          <w:sz w:val="22"/>
        </w:rPr>
        <w:t> </w:t>
      </w:r>
      <w:r>
        <w:rPr>
          <w:sz w:val="22"/>
        </w:rPr>
        <w:t>els</w:t>
      </w:r>
      <w:r>
        <w:rPr>
          <w:spacing w:val="-11"/>
          <w:sz w:val="22"/>
        </w:rPr>
        <w:t> </w:t>
      </w:r>
      <w:r>
        <w:rPr>
          <w:sz w:val="22"/>
        </w:rPr>
        <w:t>diferents</w:t>
      </w:r>
      <w:r>
        <w:rPr>
          <w:spacing w:val="-11"/>
          <w:sz w:val="22"/>
        </w:rPr>
        <w:t> </w:t>
      </w:r>
      <w:r>
        <w:rPr>
          <w:sz w:val="22"/>
        </w:rPr>
        <w:t>residus</w:t>
      </w:r>
      <w:r>
        <w:rPr>
          <w:spacing w:val="-11"/>
          <w:sz w:val="22"/>
        </w:rPr>
        <w:t> </w:t>
      </w:r>
      <w:r>
        <w:rPr>
          <w:sz w:val="22"/>
        </w:rPr>
        <w:t>preparant-los</w:t>
      </w:r>
      <w:r>
        <w:rPr>
          <w:spacing w:val="-11"/>
          <w:sz w:val="22"/>
        </w:rPr>
        <w:t> </w:t>
      </w:r>
      <w:r>
        <w:rPr>
          <w:sz w:val="22"/>
        </w:rPr>
        <w:t>per</w:t>
      </w:r>
      <w:r>
        <w:rPr>
          <w:spacing w:val="-11"/>
          <w:sz w:val="22"/>
        </w:rPr>
        <w:t> </w:t>
      </w:r>
      <w:r>
        <w:rPr>
          <w:sz w:val="22"/>
        </w:rPr>
        <w:t>a</w:t>
      </w:r>
      <w:r>
        <w:rPr>
          <w:spacing w:val="-11"/>
          <w:sz w:val="22"/>
        </w:rPr>
        <w:t> </w:t>
      </w:r>
      <w:r>
        <w:rPr>
          <w:sz w:val="22"/>
        </w:rPr>
        <w:t>la posterior recollida.</w:t>
      </w:r>
    </w:p>
    <w:p>
      <w:pPr>
        <w:pStyle w:val="ListParagraph"/>
        <w:numPr>
          <w:ilvl w:val="1"/>
          <w:numId w:val="54"/>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mantingut</w:t>
      </w:r>
      <w:r>
        <w:rPr>
          <w:spacing w:val="-10"/>
          <w:sz w:val="22"/>
        </w:rPr>
        <w:t> </w:t>
      </w:r>
      <w:r>
        <w:rPr>
          <w:sz w:val="22"/>
        </w:rPr>
        <w:t>l'àrea</w:t>
      </w:r>
      <w:r>
        <w:rPr>
          <w:spacing w:val="-11"/>
          <w:sz w:val="22"/>
        </w:rPr>
        <w:t> </w:t>
      </w:r>
      <w:r>
        <w:rPr>
          <w:sz w:val="22"/>
        </w:rPr>
        <w:t>de</w:t>
      </w:r>
      <w:r>
        <w:rPr>
          <w:spacing w:val="-10"/>
          <w:sz w:val="22"/>
        </w:rPr>
        <w:t> </w:t>
      </w:r>
      <w:r>
        <w:rPr>
          <w:sz w:val="22"/>
        </w:rPr>
        <w:t>treball</w:t>
      </w:r>
      <w:r>
        <w:rPr>
          <w:spacing w:val="-11"/>
          <w:sz w:val="22"/>
        </w:rPr>
        <w:t> </w:t>
      </w:r>
      <w:r>
        <w:rPr>
          <w:sz w:val="22"/>
        </w:rPr>
        <w:t>amb</w:t>
      </w:r>
      <w:r>
        <w:rPr>
          <w:spacing w:val="-10"/>
          <w:sz w:val="22"/>
        </w:rPr>
        <w:t> </w:t>
      </w:r>
      <w:r>
        <w:rPr>
          <w:sz w:val="22"/>
        </w:rPr>
        <w:t>el</w:t>
      </w:r>
      <w:r>
        <w:rPr>
          <w:spacing w:val="-11"/>
          <w:sz w:val="22"/>
        </w:rPr>
        <w:t> </w:t>
      </w:r>
      <w:r>
        <w:rPr>
          <w:sz w:val="22"/>
        </w:rPr>
        <w:t>grau</w:t>
      </w:r>
      <w:r>
        <w:rPr>
          <w:spacing w:val="-10"/>
          <w:sz w:val="22"/>
        </w:rPr>
        <w:t> </w:t>
      </w:r>
      <w:r>
        <w:rPr>
          <w:sz w:val="22"/>
        </w:rPr>
        <w:t>d'ordre</w:t>
      </w:r>
      <w:r>
        <w:rPr>
          <w:spacing w:val="-11"/>
          <w:sz w:val="22"/>
        </w:rPr>
        <w:t> </w:t>
      </w:r>
      <w:r>
        <w:rPr>
          <w:sz w:val="22"/>
        </w:rPr>
        <w:t>apropiat</w:t>
      </w:r>
      <w:r>
        <w:rPr>
          <w:spacing w:val="-10"/>
          <w:sz w:val="22"/>
        </w:rPr>
        <w:t> </w:t>
      </w:r>
      <w:r>
        <w:rPr>
          <w:sz w:val="22"/>
        </w:rPr>
        <w:t>i</w:t>
      </w:r>
      <w:r>
        <w:rPr>
          <w:spacing w:val="-10"/>
          <w:sz w:val="22"/>
        </w:rPr>
        <w:t> </w:t>
      </w:r>
      <w:r>
        <w:rPr>
          <w:spacing w:val="-2"/>
          <w:sz w:val="22"/>
        </w:rPr>
        <w:t>neteja.</w:t>
      </w:r>
    </w:p>
    <w:p>
      <w:pPr>
        <w:pStyle w:val="BodyText"/>
        <w:ind w:left="0" w:firstLine="0"/>
      </w:pPr>
    </w:p>
    <w:p>
      <w:pPr>
        <w:spacing w:before="1"/>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2" w:lineRule="auto" w:before="6"/>
        <w:ind w:left="164" w:right="169" w:firstLine="0"/>
      </w:pPr>
      <w:r>
        <w:rPr/>
        <w:t>Aquest mòdul conté la formació necessària per a desenvolupar la funció de manteniment bàsic</w:t>
      </w:r>
      <w:r>
        <w:rPr>
          <w:spacing w:val="-10"/>
        </w:rPr>
        <w:t> </w:t>
      </w:r>
      <w:r>
        <w:rPr/>
        <w:t>en</w:t>
      </w:r>
      <w:r>
        <w:rPr>
          <w:spacing w:val="-10"/>
        </w:rPr>
        <w:t> </w:t>
      </w:r>
      <w:r>
        <w:rPr/>
        <w:t>les</w:t>
      </w:r>
      <w:r>
        <w:rPr>
          <w:spacing w:val="-10"/>
        </w:rPr>
        <w:t> </w:t>
      </w:r>
      <w:r>
        <w:rPr/>
        <w:t>àrees</w:t>
      </w:r>
      <w:r>
        <w:rPr>
          <w:spacing w:val="-10"/>
        </w:rPr>
        <w:t> </w:t>
      </w:r>
      <w:r>
        <w:rPr/>
        <w:t>de</w:t>
      </w:r>
      <w:r>
        <w:rPr>
          <w:spacing w:val="-10"/>
        </w:rPr>
        <w:t> </w:t>
      </w:r>
      <w:r>
        <w:rPr/>
        <w:t>desmuntatge,</w:t>
      </w:r>
      <w:r>
        <w:rPr>
          <w:spacing w:val="-10"/>
        </w:rPr>
        <w:t> </w:t>
      </w:r>
      <w:r>
        <w:rPr/>
        <w:t>substitució</w:t>
      </w:r>
      <w:r>
        <w:rPr>
          <w:spacing w:val="-10"/>
        </w:rPr>
        <w:t> </w:t>
      </w:r>
      <w:r>
        <w:rPr/>
        <w:t>i</w:t>
      </w:r>
      <w:r>
        <w:rPr>
          <w:spacing w:val="-10"/>
        </w:rPr>
        <w:t> </w:t>
      </w:r>
      <w:r>
        <w:rPr/>
        <w:t>muntatge</w:t>
      </w:r>
      <w:r>
        <w:rPr>
          <w:spacing w:val="-10"/>
        </w:rPr>
        <w:t> </w:t>
      </w:r>
      <w:r>
        <w:rPr/>
        <w:t>d’elements</w:t>
      </w:r>
      <w:r>
        <w:rPr>
          <w:spacing w:val="-10"/>
        </w:rPr>
        <w:t> </w:t>
      </w:r>
      <w:r>
        <w:rPr/>
        <w:t>accessoris,</w:t>
      </w:r>
      <w:r>
        <w:rPr>
          <w:spacing w:val="-10"/>
        </w:rPr>
        <w:t> </w:t>
      </w:r>
      <w:r>
        <w:rPr/>
        <w:t>guarnits</w:t>
      </w:r>
      <w:r>
        <w:rPr>
          <w:spacing w:val="-10"/>
        </w:rPr>
        <w:t> </w:t>
      </w:r>
      <w:r>
        <w:rPr/>
        <w:t>i </w:t>
      </w:r>
      <w:r>
        <w:rPr>
          <w:spacing w:val="-2"/>
        </w:rPr>
        <w:t>llunes.</w:t>
      </w:r>
    </w:p>
    <w:p>
      <w:pPr>
        <w:pStyle w:val="BodyText"/>
        <w:spacing w:before="2"/>
        <w:ind w:left="0" w:firstLine="0"/>
      </w:pPr>
    </w:p>
    <w:p>
      <w:pPr>
        <w:pStyle w:val="BodyText"/>
        <w:ind w:left="164" w:firstLine="0"/>
      </w:pPr>
      <w:r>
        <w:rPr/>
        <w:t>La</w:t>
      </w:r>
      <w:r>
        <w:rPr>
          <w:spacing w:val="-12"/>
        </w:rPr>
        <w:t> </w:t>
      </w:r>
      <w:r>
        <w:rPr/>
        <w:t>definició</w:t>
      </w:r>
      <w:r>
        <w:rPr>
          <w:spacing w:val="-11"/>
        </w:rPr>
        <w:t> </w:t>
      </w:r>
      <w:r>
        <w:rPr/>
        <w:t>d’aquesta</w:t>
      </w:r>
      <w:r>
        <w:rPr>
          <w:spacing w:val="-11"/>
        </w:rPr>
        <w:t> </w:t>
      </w:r>
      <w:r>
        <w:rPr/>
        <w:t>funció</w:t>
      </w:r>
      <w:r>
        <w:rPr>
          <w:spacing w:val="-11"/>
        </w:rPr>
        <w:t> </w:t>
      </w:r>
      <w:r>
        <w:rPr/>
        <w:t>inclou</w:t>
      </w:r>
      <w:r>
        <w:rPr>
          <w:spacing w:val="-11"/>
        </w:rPr>
        <w:t> </w:t>
      </w:r>
      <w:r>
        <w:rPr/>
        <w:t>aspectes</w:t>
      </w:r>
      <w:r>
        <w:rPr>
          <w:spacing w:val="-11"/>
        </w:rPr>
        <w:t> </w:t>
      </w:r>
      <w:r>
        <w:rPr>
          <w:spacing w:val="-4"/>
        </w:rPr>
        <w:t>com:</w:t>
      </w:r>
    </w:p>
    <w:p>
      <w:pPr>
        <w:pStyle w:val="ListParagraph"/>
        <w:numPr>
          <w:ilvl w:val="0"/>
          <w:numId w:val="55"/>
        </w:numPr>
        <w:tabs>
          <w:tab w:pos="884" w:val="left" w:leader="none"/>
        </w:tabs>
        <w:spacing w:line="240" w:lineRule="auto" w:before="7" w:after="0"/>
        <w:ind w:left="884" w:right="0" w:hanging="360"/>
        <w:jc w:val="left"/>
        <w:rPr>
          <w:sz w:val="22"/>
        </w:rPr>
      </w:pPr>
      <w:r>
        <w:rPr>
          <w:sz w:val="22"/>
        </w:rPr>
        <w:t>Desmuntatge</w:t>
      </w:r>
      <w:r>
        <w:rPr>
          <w:spacing w:val="-10"/>
          <w:sz w:val="22"/>
        </w:rPr>
        <w:t> </w:t>
      </w:r>
      <w:r>
        <w:rPr>
          <w:sz w:val="22"/>
        </w:rPr>
        <w:t>de</w:t>
      </w:r>
      <w:r>
        <w:rPr>
          <w:spacing w:val="-10"/>
          <w:sz w:val="22"/>
        </w:rPr>
        <w:t> </w:t>
      </w:r>
      <w:r>
        <w:rPr>
          <w:sz w:val="22"/>
        </w:rPr>
        <w:t>peces</w:t>
      </w:r>
      <w:r>
        <w:rPr>
          <w:spacing w:val="-10"/>
          <w:sz w:val="22"/>
        </w:rPr>
        <w:t> </w:t>
      </w:r>
      <w:r>
        <w:rPr>
          <w:sz w:val="22"/>
        </w:rPr>
        <w:t>i</w:t>
      </w:r>
      <w:r>
        <w:rPr>
          <w:spacing w:val="-9"/>
          <w:sz w:val="22"/>
        </w:rPr>
        <w:t> </w:t>
      </w:r>
      <w:r>
        <w:rPr>
          <w:spacing w:val="-2"/>
          <w:sz w:val="22"/>
        </w:rPr>
        <w:t>accessoris.</w:t>
      </w:r>
    </w:p>
    <w:p>
      <w:pPr>
        <w:pStyle w:val="ListParagraph"/>
        <w:numPr>
          <w:ilvl w:val="0"/>
          <w:numId w:val="55"/>
        </w:numPr>
        <w:tabs>
          <w:tab w:pos="884" w:val="left" w:leader="none"/>
        </w:tabs>
        <w:spacing w:line="240" w:lineRule="auto" w:before="7" w:after="0"/>
        <w:ind w:left="884" w:right="0" w:hanging="360"/>
        <w:jc w:val="left"/>
        <w:rPr>
          <w:sz w:val="22"/>
        </w:rPr>
      </w:pPr>
      <w:r>
        <w:rPr>
          <w:sz w:val="22"/>
        </w:rPr>
        <w:t>Desmuntatge</w:t>
      </w:r>
      <w:r>
        <w:rPr>
          <w:spacing w:val="-12"/>
          <w:sz w:val="22"/>
        </w:rPr>
        <w:t> </w:t>
      </w:r>
      <w:r>
        <w:rPr>
          <w:sz w:val="22"/>
        </w:rPr>
        <w:t>i</w:t>
      </w:r>
      <w:r>
        <w:rPr>
          <w:spacing w:val="-11"/>
          <w:sz w:val="22"/>
        </w:rPr>
        <w:t> </w:t>
      </w:r>
      <w:r>
        <w:rPr>
          <w:sz w:val="22"/>
        </w:rPr>
        <w:t>muntatge</w:t>
      </w:r>
      <w:r>
        <w:rPr>
          <w:spacing w:val="-12"/>
          <w:sz w:val="22"/>
        </w:rPr>
        <w:t> </w:t>
      </w:r>
      <w:r>
        <w:rPr>
          <w:sz w:val="22"/>
        </w:rPr>
        <w:t>de</w:t>
      </w:r>
      <w:r>
        <w:rPr>
          <w:spacing w:val="-11"/>
          <w:sz w:val="22"/>
        </w:rPr>
        <w:t> </w:t>
      </w:r>
      <w:r>
        <w:rPr>
          <w:spacing w:val="-2"/>
          <w:sz w:val="22"/>
        </w:rPr>
        <w:t>guarnits.</w:t>
      </w:r>
    </w:p>
    <w:p>
      <w:pPr>
        <w:pStyle w:val="ListParagraph"/>
        <w:numPr>
          <w:ilvl w:val="0"/>
          <w:numId w:val="55"/>
        </w:numPr>
        <w:tabs>
          <w:tab w:pos="884" w:val="left" w:leader="none"/>
        </w:tabs>
        <w:spacing w:line="240" w:lineRule="auto" w:before="6" w:after="0"/>
        <w:ind w:left="884" w:right="0" w:hanging="360"/>
        <w:jc w:val="left"/>
        <w:rPr>
          <w:sz w:val="22"/>
        </w:rPr>
      </w:pPr>
      <w:r>
        <w:rPr>
          <w:sz w:val="22"/>
        </w:rPr>
        <w:t>Reparació</w:t>
      </w:r>
      <w:r>
        <w:rPr>
          <w:spacing w:val="-12"/>
          <w:sz w:val="22"/>
        </w:rPr>
        <w:t> </w:t>
      </w:r>
      <w:r>
        <w:rPr>
          <w:sz w:val="22"/>
        </w:rPr>
        <w:t>de</w:t>
      </w:r>
      <w:r>
        <w:rPr>
          <w:spacing w:val="-11"/>
          <w:sz w:val="22"/>
        </w:rPr>
        <w:t> </w:t>
      </w:r>
      <w:r>
        <w:rPr>
          <w:spacing w:val="-2"/>
          <w:sz w:val="22"/>
        </w:rPr>
        <w:t>llunes.</w:t>
      </w:r>
    </w:p>
    <w:p>
      <w:pPr>
        <w:pStyle w:val="BodyText"/>
        <w:spacing w:before="3"/>
        <w:ind w:left="0" w:firstLine="0"/>
      </w:pPr>
    </w:p>
    <w:p>
      <w:pPr>
        <w:pStyle w:val="BodyText"/>
        <w:spacing w:line="247" w:lineRule="auto"/>
        <w:ind w:left="164" w:right="169" w:firstLine="0"/>
      </w:pPr>
      <w:r>
        <w:rPr/>
        <w:t>La</w:t>
      </w:r>
      <w:r>
        <w:rPr>
          <w:spacing w:val="-4"/>
        </w:rPr>
        <w:t> </w:t>
      </w:r>
      <w:r>
        <w:rPr/>
        <w:t>formació</w:t>
      </w:r>
      <w:r>
        <w:rPr>
          <w:spacing w:val="-4"/>
        </w:rPr>
        <w:t> </w:t>
      </w:r>
      <w:r>
        <w:rPr/>
        <w:t>del</w:t>
      </w:r>
      <w:r>
        <w:rPr>
          <w:spacing w:val="-4"/>
        </w:rPr>
        <w:t> </w:t>
      </w:r>
      <w:r>
        <w:rPr/>
        <w:t>mòdul</w:t>
      </w:r>
      <w:r>
        <w:rPr>
          <w:spacing w:val="-4"/>
        </w:rPr>
        <w:t> </w:t>
      </w:r>
      <w:r>
        <w:rPr/>
        <w:t>es</w:t>
      </w:r>
      <w:r>
        <w:rPr>
          <w:spacing w:val="-4"/>
        </w:rPr>
        <w:t> </w:t>
      </w:r>
      <w:r>
        <w:rPr/>
        <w:t>relaciona</w:t>
      </w:r>
      <w:r>
        <w:rPr>
          <w:spacing w:val="-4"/>
        </w:rPr>
        <w:t> </w:t>
      </w:r>
      <w:r>
        <w:rPr/>
        <w:t>amb</w:t>
      </w:r>
      <w:r>
        <w:rPr>
          <w:spacing w:val="-4"/>
        </w:rPr>
        <w:t> </w:t>
      </w:r>
      <w:r>
        <w:rPr/>
        <w:t>els</w:t>
      </w:r>
      <w:r>
        <w:rPr>
          <w:spacing w:val="-4"/>
        </w:rPr>
        <w:t> </w:t>
      </w:r>
      <w:r>
        <w:rPr/>
        <w:t>objectius</w:t>
      </w:r>
      <w:r>
        <w:rPr>
          <w:spacing w:val="-4"/>
        </w:rPr>
        <w:t> </w:t>
      </w:r>
      <w:r>
        <w:rPr/>
        <w:t>generals</w:t>
      </w:r>
      <w:r>
        <w:rPr>
          <w:spacing w:val="-4"/>
        </w:rPr>
        <w:t> </w:t>
      </w:r>
      <w:r>
        <w:rPr/>
        <w:t>del</w:t>
      </w:r>
      <w:r>
        <w:rPr>
          <w:spacing w:val="-4"/>
        </w:rPr>
        <w:t> </w:t>
      </w:r>
      <w:r>
        <w:rPr/>
        <w:t>cicle</w:t>
      </w:r>
      <w:r>
        <w:rPr>
          <w:spacing w:val="-4"/>
        </w:rPr>
        <w:t> </w:t>
      </w:r>
      <w:r>
        <w:rPr/>
        <w:t>formatiu</w:t>
      </w:r>
      <w:r>
        <w:rPr>
          <w:spacing w:val="-4"/>
        </w:rPr>
        <w:t> </w:t>
      </w:r>
      <w:r>
        <w:rPr/>
        <w:t>g),</w:t>
      </w:r>
      <w:r>
        <w:rPr>
          <w:spacing w:val="-4"/>
        </w:rPr>
        <w:t> </w:t>
      </w:r>
      <w:r>
        <w:rPr/>
        <w:t>h)</w:t>
      </w:r>
      <w:r>
        <w:rPr>
          <w:spacing w:val="-4"/>
        </w:rPr>
        <w:t> </w:t>
      </w:r>
      <w:r>
        <w:rPr/>
        <w:t>i</w:t>
      </w:r>
      <w:r>
        <w:rPr>
          <w:spacing w:val="-4"/>
        </w:rPr>
        <w:t> </w:t>
      </w:r>
      <w:r>
        <w:rPr/>
        <w:t>k),</w:t>
      </w:r>
      <w:r>
        <w:rPr>
          <w:spacing w:val="-4"/>
        </w:rPr>
        <w:t> </w:t>
      </w:r>
      <w:r>
        <w:rPr/>
        <w:t>i les competències professionals i per a l’ocupabilitat g), h) i k) del títol. A més, es relaciona amb</w:t>
      </w:r>
      <w:r>
        <w:rPr>
          <w:spacing w:val="-8"/>
        </w:rPr>
        <w:t> </w:t>
      </w:r>
      <w:r>
        <w:rPr/>
        <w:t>els</w:t>
      </w:r>
      <w:r>
        <w:rPr>
          <w:spacing w:val="-8"/>
        </w:rPr>
        <w:t> </w:t>
      </w:r>
      <w:r>
        <w:rPr/>
        <w:t>objectius</w:t>
      </w:r>
      <w:r>
        <w:rPr>
          <w:spacing w:val="-8"/>
        </w:rPr>
        <w:t> </w:t>
      </w:r>
      <w:r>
        <w:rPr/>
        <w:t>u),</w:t>
      </w:r>
      <w:r>
        <w:rPr>
          <w:spacing w:val="-8"/>
        </w:rPr>
        <w:t> </w:t>
      </w:r>
      <w:r>
        <w:rPr/>
        <w:t>v),</w:t>
      </w:r>
      <w:r>
        <w:rPr>
          <w:spacing w:val="-8"/>
        </w:rPr>
        <w:t> </w:t>
      </w:r>
      <w:r>
        <w:rPr/>
        <w:t>x),</w:t>
      </w:r>
      <w:r>
        <w:rPr>
          <w:spacing w:val="-8"/>
        </w:rPr>
        <w:t> </w:t>
      </w:r>
      <w:r>
        <w:rPr/>
        <w:t>y),</w:t>
      </w:r>
      <w:r>
        <w:rPr>
          <w:spacing w:val="-8"/>
        </w:rPr>
        <w:t> </w:t>
      </w:r>
      <w:r>
        <w:rPr/>
        <w:t>z)</w:t>
      </w:r>
      <w:r>
        <w:rPr>
          <w:spacing w:val="-8"/>
        </w:rPr>
        <w:t> </w:t>
      </w:r>
      <w:r>
        <w:rPr/>
        <w:t>i</w:t>
      </w:r>
      <w:r>
        <w:rPr>
          <w:spacing w:val="-8"/>
        </w:rPr>
        <w:t> </w:t>
      </w:r>
      <w:r>
        <w:rPr/>
        <w:t>aa)</w:t>
      </w:r>
      <w:r>
        <w:rPr>
          <w:spacing w:val="-8"/>
        </w:rPr>
        <w:t> </w:t>
      </w:r>
      <w:r>
        <w:rPr/>
        <w:t>i</w:t>
      </w:r>
      <w:r>
        <w:rPr>
          <w:spacing w:val="-8"/>
        </w:rPr>
        <w:t> </w:t>
      </w:r>
      <w:r>
        <w:rPr/>
        <w:t>les</w:t>
      </w:r>
      <w:r>
        <w:rPr>
          <w:spacing w:val="-8"/>
        </w:rPr>
        <w:t> </w:t>
      </w:r>
      <w:r>
        <w:rPr/>
        <w:t>competències</w:t>
      </w:r>
      <w:r>
        <w:rPr>
          <w:spacing w:val="-8"/>
        </w:rPr>
        <w:t> </w:t>
      </w:r>
      <w:r>
        <w:rPr/>
        <w:t>t),</w:t>
      </w:r>
      <w:r>
        <w:rPr>
          <w:spacing w:val="-8"/>
        </w:rPr>
        <w:t> </w:t>
      </w:r>
      <w:r>
        <w:rPr/>
        <w:t>u),</w:t>
      </w:r>
      <w:r>
        <w:rPr>
          <w:spacing w:val="-8"/>
        </w:rPr>
        <w:t> </w:t>
      </w:r>
      <w:r>
        <w:rPr/>
        <w:t>v),</w:t>
      </w:r>
      <w:r>
        <w:rPr>
          <w:spacing w:val="-8"/>
        </w:rPr>
        <w:t> </w:t>
      </w:r>
      <w:r>
        <w:rPr/>
        <w:t>x),</w:t>
      </w:r>
      <w:r>
        <w:rPr>
          <w:spacing w:val="-8"/>
        </w:rPr>
        <w:t> </w:t>
      </w:r>
      <w:r>
        <w:rPr/>
        <w:t>y)</w:t>
      </w:r>
      <w:r>
        <w:rPr>
          <w:spacing w:val="-8"/>
        </w:rPr>
        <w:t> </w:t>
      </w:r>
      <w:r>
        <w:rPr/>
        <w:t>i</w:t>
      </w:r>
      <w:r>
        <w:rPr>
          <w:spacing w:val="-8"/>
        </w:rPr>
        <w:t> </w:t>
      </w:r>
      <w:r>
        <w:rPr/>
        <w:t>z)</w:t>
      </w:r>
      <w:r>
        <w:rPr>
          <w:spacing w:val="-8"/>
        </w:rPr>
        <w:t> </w:t>
      </w:r>
      <w:r>
        <w:rPr/>
        <w:t>que</w:t>
      </w:r>
      <w:r>
        <w:rPr>
          <w:spacing w:val="-8"/>
        </w:rPr>
        <w:t> </w:t>
      </w:r>
      <w:r>
        <w:rPr/>
        <w:t>inclouràn</w:t>
      </w:r>
      <w:r>
        <w:rPr>
          <w:spacing w:val="-8"/>
        </w:rPr>
        <w:t> </w:t>
      </w:r>
      <w:r>
        <w:rPr/>
        <w:t>en aquest mòdul professional de forma coordinada amb la resta de mòduls professionals.</w:t>
      </w:r>
    </w:p>
    <w:p>
      <w:pPr>
        <w:pStyle w:val="BodyText"/>
        <w:spacing w:line="247" w:lineRule="auto" w:before="246"/>
        <w:ind w:left="164"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55"/>
        </w:numPr>
        <w:tabs>
          <w:tab w:pos="884" w:val="left" w:leader="none"/>
        </w:tabs>
        <w:spacing w:line="251" w:lineRule="exact" w:before="0" w:after="0"/>
        <w:ind w:left="884" w:right="0" w:hanging="360"/>
        <w:jc w:val="left"/>
        <w:rPr>
          <w:sz w:val="22"/>
        </w:rPr>
      </w:pPr>
      <w:r>
        <w:rPr>
          <w:sz w:val="22"/>
        </w:rPr>
        <w:t>Desmuntatge</w:t>
      </w:r>
      <w:r>
        <w:rPr>
          <w:spacing w:val="-12"/>
          <w:sz w:val="22"/>
        </w:rPr>
        <w:t> </w:t>
      </w:r>
      <w:r>
        <w:rPr>
          <w:sz w:val="22"/>
        </w:rPr>
        <w:t>i</w:t>
      </w:r>
      <w:r>
        <w:rPr>
          <w:spacing w:val="-9"/>
          <w:sz w:val="22"/>
        </w:rPr>
        <w:t> </w:t>
      </w:r>
      <w:r>
        <w:rPr>
          <w:sz w:val="22"/>
        </w:rPr>
        <w:t>muntatge</w:t>
      </w:r>
      <w:r>
        <w:rPr>
          <w:spacing w:val="-10"/>
          <w:sz w:val="22"/>
        </w:rPr>
        <w:t> </w:t>
      </w:r>
      <w:r>
        <w:rPr>
          <w:sz w:val="22"/>
        </w:rPr>
        <w:t>d'elements</w:t>
      </w:r>
      <w:r>
        <w:rPr>
          <w:spacing w:val="-9"/>
          <w:sz w:val="22"/>
        </w:rPr>
        <w:t> </w:t>
      </w:r>
      <w:r>
        <w:rPr>
          <w:sz w:val="22"/>
        </w:rPr>
        <w:t>accessoris</w:t>
      </w:r>
      <w:r>
        <w:rPr>
          <w:spacing w:val="-10"/>
          <w:sz w:val="22"/>
        </w:rPr>
        <w:t> </w:t>
      </w:r>
      <w:r>
        <w:rPr>
          <w:sz w:val="22"/>
        </w:rPr>
        <w:t>i</w:t>
      </w:r>
      <w:r>
        <w:rPr>
          <w:spacing w:val="-9"/>
          <w:sz w:val="22"/>
        </w:rPr>
        <w:t> </w:t>
      </w:r>
      <w:r>
        <w:rPr>
          <w:sz w:val="22"/>
        </w:rPr>
        <w:t>guarnits</w:t>
      </w:r>
      <w:r>
        <w:rPr>
          <w:spacing w:val="-10"/>
          <w:sz w:val="22"/>
        </w:rPr>
        <w:t> </w:t>
      </w:r>
      <w:r>
        <w:rPr>
          <w:sz w:val="22"/>
        </w:rPr>
        <w:t>del</w:t>
      </w:r>
      <w:r>
        <w:rPr>
          <w:spacing w:val="-9"/>
          <w:sz w:val="22"/>
        </w:rPr>
        <w:t> </w:t>
      </w:r>
      <w:r>
        <w:rPr>
          <w:spacing w:val="-2"/>
          <w:sz w:val="22"/>
        </w:rPr>
        <w:t>vehicle.</w:t>
      </w:r>
    </w:p>
    <w:p>
      <w:pPr>
        <w:pStyle w:val="ListParagraph"/>
        <w:numPr>
          <w:ilvl w:val="0"/>
          <w:numId w:val="55"/>
        </w:numPr>
        <w:tabs>
          <w:tab w:pos="884" w:val="left" w:leader="none"/>
        </w:tabs>
        <w:spacing w:line="247" w:lineRule="auto" w:before="6" w:after="0"/>
        <w:ind w:left="884" w:right="264" w:hanging="360"/>
        <w:jc w:val="left"/>
        <w:rPr>
          <w:sz w:val="22"/>
        </w:rPr>
      </w:pPr>
      <w:r>
        <w:rPr>
          <w:sz w:val="22"/>
        </w:rPr>
        <w:t>Substitució</w:t>
      </w:r>
      <w:r>
        <w:rPr>
          <w:spacing w:val="-10"/>
          <w:sz w:val="22"/>
        </w:rPr>
        <w:t> </w:t>
      </w:r>
      <w:r>
        <w:rPr>
          <w:sz w:val="22"/>
        </w:rPr>
        <w:t>de</w:t>
      </w:r>
      <w:r>
        <w:rPr>
          <w:spacing w:val="-10"/>
          <w:sz w:val="22"/>
        </w:rPr>
        <w:t> </w:t>
      </w:r>
      <w:r>
        <w:rPr>
          <w:sz w:val="22"/>
        </w:rPr>
        <w:t>llunes</w:t>
      </w:r>
      <w:r>
        <w:rPr>
          <w:spacing w:val="-10"/>
          <w:sz w:val="22"/>
        </w:rPr>
        <w:t> </w:t>
      </w:r>
      <w:r>
        <w:rPr>
          <w:sz w:val="22"/>
        </w:rPr>
        <w:t>enganxades</w:t>
      </w:r>
      <w:r>
        <w:rPr>
          <w:spacing w:val="-10"/>
          <w:sz w:val="22"/>
        </w:rPr>
        <w:t> </w:t>
      </w:r>
      <w:r>
        <w:rPr>
          <w:sz w:val="22"/>
        </w:rPr>
        <w:t>i</w:t>
      </w:r>
      <w:r>
        <w:rPr>
          <w:spacing w:val="-10"/>
          <w:sz w:val="22"/>
        </w:rPr>
        <w:t> </w:t>
      </w:r>
      <w:r>
        <w:rPr>
          <w:sz w:val="22"/>
        </w:rPr>
        <w:t>calçades,</w:t>
      </w:r>
      <w:r>
        <w:rPr>
          <w:spacing w:val="-10"/>
          <w:sz w:val="22"/>
        </w:rPr>
        <w:t> </w:t>
      </w:r>
      <w:r>
        <w:rPr>
          <w:sz w:val="22"/>
        </w:rPr>
        <w:t>realitzant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i</w:t>
      </w:r>
      <w:r>
        <w:rPr>
          <w:spacing w:val="-10"/>
          <w:sz w:val="22"/>
        </w:rPr>
        <w:t> </w:t>
      </w:r>
      <w:r>
        <w:rPr>
          <w:sz w:val="22"/>
        </w:rPr>
        <w:t>aplicant les normes de Prevenció de Riscos Laborals.</w:t>
      </w:r>
    </w:p>
    <w:p>
      <w:pPr>
        <w:pStyle w:val="Heading1"/>
        <w:spacing w:before="248"/>
        <w:ind w:left="164"/>
      </w:pPr>
      <w:r>
        <w:rPr>
          <w:spacing w:val="-2"/>
        </w:rPr>
        <w:t>3045</w:t>
      </w:r>
      <w:r>
        <w:rPr>
          <w:spacing w:val="-11"/>
        </w:rPr>
        <w:t> </w:t>
      </w:r>
      <w:r>
        <w:rPr>
          <w:spacing w:val="-2"/>
        </w:rPr>
        <w:t>-</w:t>
      </w:r>
      <w:r>
        <w:rPr>
          <w:spacing w:val="-11"/>
        </w:rPr>
        <w:t> </w:t>
      </w:r>
      <w:r>
        <w:rPr>
          <w:spacing w:val="-2"/>
        </w:rPr>
        <w:t>PREPARACIÓ</w:t>
      </w:r>
      <w:r>
        <w:rPr>
          <w:spacing w:val="-11"/>
        </w:rPr>
        <w:t> </w:t>
      </w:r>
      <w:r>
        <w:rPr>
          <w:spacing w:val="-2"/>
        </w:rPr>
        <w:t>DE</w:t>
      </w:r>
      <w:r>
        <w:rPr>
          <w:spacing w:val="-11"/>
        </w:rPr>
        <w:t> </w:t>
      </w:r>
      <w:r>
        <w:rPr>
          <w:spacing w:val="-2"/>
        </w:rPr>
        <w:t>SUPERFÍCIES</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spacing w:after="0"/>
        <w:jc w:val="left"/>
        <w:rPr>
          <w:i/>
          <w:sz w:val="22"/>
        </w:rPr>
        <w:sectPr>
          <w:pgSz w:w="11910" w:h="16840"/>
          <w:pgMar w:header="2921" w:footer="1878" w:top="3880" w:bottom="2100" w:left="1275" w:right="1275"/>
        </w:sectPr>
      </w:pPr>
    </w:p>
    <w:p>
      <w:pPr>
        <w:pStyle w:val="BodyText"/>
        <w:spacing w:before="74"/>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6"/>
        </w:numPr>
        <w:tabs>
          <w:tab w:pos="882" w:val="left" w:leader="none"/>
          <w:tab w:pos="884" w:val="left" w:leader="none"/>
        </w:tabs>
        <w:spacing w:line="247" w:lineRule="auto" w:before="0" w:after="0"/>
        <w:ind w:left="884" w:right="276" w:hanging="360"/>
        <w:jc w:val="left"/>
        <w:rPr>
          <w:sz w:val="22"/>
        </w:rPr>
      </w:pPr>
      <w:r>
        <w:rPr>
          <w:sz w:val="22"/>
        </w:rPr>
        <w:t>Prepara</w:t>
      </w:r>
      <w:r>
        <w:rPr>
          <w:spacing w:val="-10"/>
          <w:sz w:val="22"/>
        </w:rPr>
        <w:t> </w:t>
      </w:r>
      <w:r>
        <w:rPr>
          <w:sz w:val="22"/>
        </w:rPr>
        <w:t>superfícies</w:t>
      </w:r>
      <w:r>
        <w:rPr>
          <w:spacing w:val="-10"/>
          <w:sz w:val="22"/>
        </w:rPr>
        <w:t> </w:t>
      </w:r>
      <w:r>
        <w:rPr>
          <w:sz w:val="22"/>
        </w:rPr>
        <w:t>d'acer</w:t>
      </w:r>
      <w:r>
        <w:rPr>
          <w:spacing w:val="-10"/>
          <w:sz w:val="22"/>
        </w:rPr>
        <w:t> </w:t>
      </w:r>
      <w:r>
        <w:rPr>
          <w:sz w:val="22"/>
        </w:rPr>
        <w:t>i</w:t>
      </w:r>
      <w:r>
        <w:rPr>
          <w:spacing w:val="-10"/>
          <w:sz w:val="22"/>
        </w:rPr>
        <w:t> </w:t>
      </w:r>
      <w:r>
        <w:rPr>
          <w:sz w:val="22"/>
        </w:rPr>
        <w:t>plàstic</w:t>
      </w:r>
      <w:r>
        <w:rPr>
          <w:spacing w:val="-10"/>
          <w:sz w:val="22"/>
        </w:rPr>
        <w:t> </w:t>
      </w:r>
      <w:r>
        <w:rPr>
          <w:sz w:val="22"/>
        </w:rPr>
        <w:t>del</w:t>
      </w:r>
      <w:r>
        <w:rPr>
          <w:spacing w:val="-10"/>
          <w:sz w:val="22"/>
        </w:rPr>
        <w:t> </w:t>
      </w:r>
      <w:r>
        <w:rPr>
          <w:sz w:val="22"/>
        </w:rPr>
        <w:t>vehicle,</w:t>
      </w:r>
      <w:r>
        <w:rPr>
          <w:spacing w:val="-10"/>
          <w:sz w:val="22"/>
        </w:rPr>
        <w:t> </w:t>
      </w:r>
      <w:r>
        <w:rPr>
          <w:sz w:val="22"/>
        </w:rPr>
        <w:t>analitzant-ne</w:t>
      </w:r>
      <w:r>
        <w:rPr>
          <w:spacing w:val="-10"/>
          <w:sz w:val="22"/>
        </w:rPr>
        <w:t> </w:t>
      </w:r>
      <w:r>
        <w:rPr>
          <w:sz w:val="22"/>
        </w:rPr>
        <w:t>les</w:t>
      </w:r>
      <w:r>
        <w:rPr>
          <w:spacing w:val="-10"/>
          <w:sz w:val="22"/>
        </w:rPr>
        <w:t> </w:t>
      </w:r>
      <w:r>
        <w:rPr>
          <w:sz w:val="22"/>
        </w:rPr>
        <w:t>característiques</w:t>
      </w:r>
      <w:r>
        <w:rPr>
          <w:spacing w:val="-10"/>
          <w:sz w:val="22"/>
        </w:rPr>
        <w:t> </w:t>
      </w:r>
      <w:r>
        <w:rPr>
          <w:sz w:val="22"/>
        </w:rPr>
        <w:t>dels materials emprats i aplicant tècniques establertes.</w:t>
      </w:r>
    </w:p>
    <w:p>
      <w:pPr>
        <w:pStyle w:val="BodyText"/>
        <w:spacing w:line="251" w:lineRule="exact"/>
        <w:ind w:left="164" w:firstLine="0"/>
      </w:pPr>
      <w:r>
        <w:rPr/>
        <w:t>Criteris</w:t>
      </w:r>
      <w:r>
        <w:rPr>
          <w:spacing w:val="-7"/>
        </w:rPr>
        <w:t> </w:t>
      </w:r>
      <w:r>
        <w:rPr>
          <w:spacing w:val="-2"/>
        </w:rPr>
        <w:t>d’avaluació:</w:t>
      </w:r>
    </w:p>
    <w:p>
      <w:pPr>
        <w:pStyle w:val="ListParagraph"/>
        <w:numPr>
          <w:ilvl w:val="1"/>
          <w:numId w:val="56"/>
        </w:numPr>
        <w:tabs>
          <w:tab w:pos="884" w:val="left" w:leader="none"/>
        </w:tabs>
        <w:spacing w:line="247" w:lineRule="auto" w:before="4" w:after="0"/>
        <w:ind w:left="884" w:right="412" w:hanging="360"/>
        <w:jc w:val="left"/>
        <w:rPr>
          <w:sz w:val="22"/>
        </w:rPr>
      </w:pPr>
      <w:r>
        <w:rPr>
          <w:sz w:val="22"/>
        </w:rPr>
        <w:t>S'ha</w:t>
      </w:r>
      <w:r>
        <w:rPr>
          <w:spacing w:val="-9"/>
          <w:sz w:val="22"/>
        </w:rPr>
        <w:t> </w:t>
      </w:r>
      <w:r>
        <w:rPr>
          <w:sz w:val="22"/>
        </w:rPr>
        <w:t>localitzat</w:t>
      </w:r>
      <w:r>
        <w:rPr>
          <w:spacing w:val="-9"/>
          <w:sz w:val="22"/>
        </w:rPr>
        <w:t> </w:t>
      </w:r>
      <w:r>
        <w:rPr>
          <w:sz w:val="22"/>
        </w:rPr>
        <w:t>el</w:t>
      </w:r>
      <w:r>
        <w:rPr>
          <w:spacing w:val="-9"/>
          <w:sz w:val="22"/>
        </w:rPr>
        <w:t> </w:t>
      </w:r>
      <w:r>
        <w:rPr>
          <w:sz w:val="22"/>
        </w:rPr>
        <w:t>dany</w:t>
      </w:r>
      <w:r>
        <w:rPr>
          <w:spacing w:val="-9"/>
          <w:sz w:val="22"/>
        </w:rPr>
        <w:t> </w:t>
      </w:r>
      <w:r>
        <w:rPr>
          <w:sz w:val="22"/>
        </w:rPr>
        <w:t>per</w:t>
      </w:r>
      <w:r>
        <w:rPr>
          <w:spacing w:val="-9"/>
          <w:sz w:val="22"/>
        </w:rPr>
        <w:t> </w:t>
      </w:r>
      <w:r>
        <w:rPr>
          <w:sz w:val="22"/>
        </w:rPr>
        <w:t>procediments</w:t>
      </w:r>
      <w:r>
        <w:rPr>
          <w:spacing w:val="-9"/>
          <w:sz w:val="22"/>
        </w:rPr>
        <w:t> </w:t>
      </w:r>
      <w:r>
        <w:rPr>
          <w:sz w:val="22"/>
        </w:rPr>
        <w:t>visuals,</w:t>
      </w:r>
      <w:r>
        <w:rPr>
          <w:spacing w:val="-9"/>
          <w:sz w:val="22"/>
        </w:rPr>
        <w:t> </w:t>
      </w:r>
      <w:r>
        <w:rPr>
          <w:sz w:val="22"/>
        </w:rPr>
        <w:t>tàctils</w:t>
      </w:r>
      <w:r>
        <w:rPr>
          <w:spacing w:val="-9"/>
          <w:sz w:val="22"/>
        </w:rPr>
        <w:t> </w:t>
      </w:r>
      <w:r>
        <w:rPr>
          <w:sz w:val="22"/>
        </w:rPr>
        <w:t>i</w:t>
      </w:r>
      <w:r>
        <w:rPr>
          <w:spacing w:val="-9"/>
          <w:sz w:val="22"/>
        </w:rPr>
        <w:t> </w:t>
      </w:r>
      <w:r>
        <w:rPr>
          <w:sz w:val="22"/>
        </w:rPr>
        <w:t>amb</w:t>
      </w:r>
      <w:r>
        <w:rPr>
          <w:spacing w:val="-9"/>
          <w:sz w:val="22"/>
        </w:rPr>
        <w:t> </w:t>
      </w:r>
      <w:r>
        <w:rPr>
          <w:sz w:val="22"/>
        </w:rPr>
        <w:t>pas</w:t>
      </w:r>
      <w:r>
        <w:rPr>
          <w:spacing w:val="-9"/>
          <w:sz w:val="22"/>
        </w:rPr>
        <w:t> </w:t>
      </w:r>
      <w:r>
        <w:rPr>
          <w:sz w:val="22"/>
        </w:rPr>
        <w:t>de</w:t>
      </w:r>
      <w:r>
        <w:rPr>
          <w:spacing w:val="-9"/>
          <w:sz w:val="22"/>
        </w:rPr>
        <w:t> </w:t>
      </w:r>
      <w:r>
        <w:rPr>
          <w:sz w:val="22"/>
        </w:rPr>
        <w:t>paper</w:t>
      </w:r>
      <w:r>
        <w:rPr>
          <w:spacing w:val="-9"/>
          <w:sz w:val="22"/>
        </w:rPr>
        <w:t> </w:t>
      </w:r>
      <w:r>
        <w:rPr>
          <w:sz w:val="22"/>
        </w:rPr>
        <w:t>de</w:t>
      </w:r>
      <w:r>
        <w:rPr>
          <w:spacing w:val="-9"/>
          <w:sz w:val="22"/>
        </w:rPr>
        <w:t> </w:t>
      </w:r>
      <w:r>
        <w:rPr>
          <w:sz w:val="22"/>
        </w:rPr>
        <w:t>vidre, comprovant-ne el grau de severitat (lleu, mitjà i greu).</w:t>
      </w:r>
    </w:p>
    <w:p>
      <w:pPr>
        <w:pStyle w:val="ListParagraph"/>
        <w:numPr>
          <w:ilvl w:val="1"/>
          <w:numId w:val="56"/>
        </w:numPr>
        <w:tabs>
          <w:tab w:pos="884" w:val="left" w:leader="none"/>
        </w:tabs>
        <w:spacing w:line="247" w:lineRule="auto" w:before="0" w:after="0"/>
        <w:ind w:left="884" w:right="236" w:hanging="360"/>
        <w:jc w:val="left"/>
        <w:rPr>
          <w:sz w:val="22"/>
        </w:rPr>
      </w:pPr>
      <w:r>
        <w:rPr>
          <w:sz w:val="22"/>
        </w:rPr>
        <w:t>S'ha</w:t>
      </w:r>
      <w:r>
        <w:rPr>
          <w:spacing w:val="-10"/>
          <w:sz w:val="22"/>
        </w:rPr>
        <w:t> </w:t>
      </w:r>
      <w:r>
        <w:rPr>
          <w:sz w:val="22"/>
        </w:rPr>
        <w:t>eliminat</w:t>
      </w:r>
      <w:r>
        <w:rPr>
          <w:spacing w:val="-10"/>
          <w:sz w:val="22"/>
        </w:rPr>
        <w:t> </w:t>
      </w:r>
      <w:r>
        <w:rPr>
          <w:sz w:val="22"/>
        </w:rPr>
        <w:t>la</w:t>
      </w:r>
      <w:r>
        <w:rPr>
          <w:spacing w:val="-10"/>
          <w:sz w:val="22"/>
        </w:rPr>
        <w:t> </w:t>
      </w:r>
      <w:r>
        <w:rPr>
          <w:sz w:val="22"/>
        </w:rPr>
        <w:t>pintura</w:t>
      </w:r>
      <w:r>
        <w:rPr>
          <w:spacing w:val="-10"/>
          <w:sz w:val="22"/>
        </w:rPr>
        <w:t> </w:t>
      </w:r>
      <w:r>
        <w:rPr>
          <w:sz w:val="22"/>
        </w:rPr>
        <w:t>del</w:t>
      </w:r>
      <w:r>
        <w:rPr>
          <w:spacing w:val="-10"/>
          <w:sz w:val="22"/>
        </w:rPr>
        <w:t> </w:t>
      </w:r>
      <w:r>
        <w:rPr>
          <w:sz w:val="22"/>
        </w:rPr>
        <w:t>vehicle</w:t>
      </w:r>
      <w:r>
        <w:rPr>
          <w:spacing w:val="-10"/>
          <w:sz w:val="22"/>
        </w:rPr>
        <w:t> </w:t>
      </w:r>
      <w:r>
        <w:rPr>
          <w:sz w:val="22"/>
        </w:rPr>
        <w:t>utilitzant</w:t>
      </w:r>
      <w:r>
        <w:rPr>
          <w:spacing w:val="-10"/>
          <w:sz w:val="22"/>
        </w:rPr>
        <w:t> </w:t>
      </w:r>
      <w:r>
        <w:rPr>
          <w:sz w:val="22"/>
        </w:rPr>
        <w:t>els</w:t>
      </w:r>
      <w:r>
        <w:rPr>
          <w:spacing w:val="-10"/>
          <w:sz w:val="22"/>
        </w:rPr>
        <w:t> </w:t>
      </w:r>
      <w:r>
        <w:rPr>
          <w:sz w:val="22"/>
        </w:rPr>
        <w:t>equips</w:t>
      </w:r>
      <w:r>
        <w:rPr>
          <w:spacing w:val="-10"/>
          <w:sz w:val="22"/>
        </w:rPr>
        <w:t> </w:t>
      </w:r>
      <w:r>
        <w:rPr>
          <w:sz w:val="22"/>
        </w:rPr>
        <w:t>adequats</w:t>
      </w:r>
      <w:r>
        <w:rPr>
          <w:spacing w:val="-10"/>
          <w:sz w:val="22"/>
        </w:rPr>
        <w:t> </w:t>
      </w:r>
      <w:r>
        <w:rPr>
          <w:sz w:val="22"/>
        </w:rPr>
        <w:t>i</w:t>
      </w:r>
      <w:r>
        <w:rPr>
          <w:spacing w:val="-10"/>
          <w:sz w:val="22"/>
        </w:rPr>
        <w:t> </w:t>
      </w:r>
      <w:r>
        <w:rPr>
          <w:sz w:val="22"/>
        </w:rPr>
        <w:t>l'abrasiu</w:t>
      </w:r>
      <w:r>
        <w:rPr>
          <w:spacing w:val="-10"/>
          <w:sz w:val="22"/>
        </w:rPr>
        <w:t> </w:t>
      </w:r>
      <w:r>
        <w:rPr>
          <w:sz w:val="22"/>
        </w:rPr>
        <w:t>convenient segons el gra i les característiques.</w:t>
      </w:r>
    </w:p>
    <w:p>
      <w:pPr>
        <w:pStyle w:val="ListParagraph"/>
        <w:numPr>
          <w:ilvl w:val="1"/>
          <w:numId w:val="56"/>
        </w:numPr>
        <w:tabs>
          <w:tab w:pos="884" w:val="left" w:leader="none"/>
        </w:tabs>
        <w:spacing w:line="247" w:lineRule="auto" w:before="0" w:after="0"/>
        <w:ind w:left="884" w:right="1690" w:hanging="360"/>
        <w:jc w:val="left"/>
        <w:rPr>
          <w:sz w:val="22"/>
        </w:rPr>
      </w:pPr>
      <w:r>
        <w:rPr>
          <w:sz w:val="22"/>
        </w:rPr>
        <w:t>S'han</w:t>
      </w:r>
      <w:r>
        <w:rPr>
          <w:spacing w:val="-11"/>
          <w:sz w:val="22"/>
        </w:rPr>
        <w:t> </w:t>
      </w:r>
      <w:r>
        <w:rPr>
          <w:sz w:val="22"/>
        </w:rPr>
        <w:t>comprovat</w:t>
      </w:r>
      <w:r>
        <w:rPr>
          <w:spacing w:val="-11"/>
          <w:sz w:val="22"/>
        </w:rPr>
        <w:t> </w:t>
      </w:r>
      <w:r>
        <w:rPr>
          <w:sz w:val="22"/>
        </w:rPr>
        <w:t>els</w:t>
      </w:r>
      <w:r>
        <w:rPr>
          <w:spacing w:val="-11"/>
          <w:sz w:val="22"/>
        </w:rPr>
        <w:t> </w:t>
      </w:r>
      <w:r>
        <w:rPr>
          <w:sz w:val="22"/>
        </w:rPr>
        <w:t>equips</w:t>
      </w:r>
      <w:r>
        <w:rPr>
          <w:spacing w:val="-11"/>
          <w:sz w:val="22"/>
        </w:rPr>
        <w:t> </w:t>
      </w:r>
      <w:r>
        <w:rPr>
          <w:sz w:val="22"/>
        </w:rPr>
        <w:t>de</w:t>
      </w:r>
      <w:r>
        <w:rPr>
          <w:spacing w:val="-11"/>
          <w:sz w:val="22"/>
        </w:rPr>
        <w:t> </w:t>
      </w:r>
      <w:r>
        <w:rPr>
          <w:sz w:val="22"/>
        </w:rPr>
        <w:t>poliment</w:t>
      </w:r>
      <w:r>
        <w:rPr>
          <w:spacing w:val="-11"/>
          <w:sz w:val="22"/>
        </w:rPr>
        <w:t> </w:t>
      </w:r>
      <w:r>
        <w:rPr>
          <w:sz w:val="22"/>
        </w:rPr>
        <w:t>a</w:t>
      </w:r>
      <w:r>
        <w:rPr>
          <w:spacing w:val="-11"/>
          <w:sz w:val="22"/>
        </w:rPr>
        <w:t> </w:t>
      </w:r>
      <w:r>
        <w:rPr>
          <w:sz w:val="22"/>
        </w:rPr>
        <w:t>màquina,</w:t>
      </w:r>
      <w:r>
        <w:rPr>
          <w:spacing w:val="-11"/>
          <w:sz w:val="22"/>
        </w:rPr>
        <w:t> </w:t>
      </w:r>
      <w:r>
        <w:rPr>
          <w:sz w:val="22"/>
        </w:rPr>
        <w:t>relacionant-ne</w:t>
      </w:r>
      <w:r>
        <w:rPr>
          <w:spacing w:val="-11"/>
          <w:sz w:val="22"/>
        </w:rPr>
        <w:t> </w:t>
      </w:r>
      <w:r>
        <w:rPr>
          <w:sz w:val="22"/>
        </w:rPr>
        <w:t>les característiques estructurals i funcionament.</w:t>
      </w:r>
    </w:p>
    <w:p>
      <w:pPr>
        <w:pStyle w:val="ListParagraph"/>
        <w:numPr>
          <w:ilvl w:val="1"/>
          <w:numId w:val="56"/>
        </w:numPr>
        <w:tabs>
          <w:tab w:pos="884" w:val="left" w:leader="none"/>
        </w:tabs>
        <w:spacing w:line="240" w:lineRule="auto" w:before="0" w:after="0"/>
        <w:ind w:left="884" w:right="1143" w:hanging="360"/>
        <w:jc w:val="left"/>
        <w:rPr>
          <w:sz w:val="22"/>
        </w:rPr>
      </w:pPr>
      <w:r>
        <w:rPr>
          <w:sz w:val="22"/>
        </w:rPr>
        <w:t>S'han</w:t>
      </w:r>
      <w:r>
        <w:rPr>
          <w:spacing w:val="-10"/>
          <w:sz w:val="22"/>
        </w:rPr>
        <w:t> </w:t>
      </w:r>
      <w:r>
        <w:rPr>
          <w:sz w:val="22"/>
        </w:rPr>
        <w:t>preparat</w:t>
      </w:r>
      <w:r>
        <w:rPr>
          <w:spacing w:val="-10"/>
          <w:sz w:val="22"/>
        </w:rPr>
        <w:t> </w:t>
      </w:r>
      <w:r>
        <w:rPr>
          <w:sz w:val="22"/>
        </w:rPr>
        <w:t>les</w:t>
      </w:r>
      <w:r>
        <w:rPr>
          <w:spacing w:val="-10"/>
          <w:sz w:val="22"/>
        </w:rPr>
        <w:t> </w:t>
      </w:r>
      <w:r>
        <w:rPr>
          <w:sz w:val="22"/>
        </w:rPr>
        <w:t>vores</w:t>
      </w:r>
      <w:r>
        <w:rPr>
          <w:spacing w:val="-10"/>
          <w:sz w:val="22"/>
        </w:rPr>
        <w:t> </w:t>
      </w:r>
      <w:r>
        <w:rPr>
          <w:sz w:val="22"/>
        </w:rPr>
        <w:t>de</w:t>
      </w:r>
      <w:r>
        <w:rPr>
          <w:spacing w:val="-10"/>
          <w:sz w:val="22"/>
        </w:rPr>
        <w:t> </w:t>
      </w:r>
      <w:r>
        <w:rPr>
          <w:sz w:val="22"/>
        </w:rPr>
        <w:t>la</w:t>
      </w:r>
      <w:r>
        <w:rPr>
          <w:spacing w:val="-10"/>
          <w:sz w:val="22"/>
        </w:rPr>
        <w:t> </w:t>
      </w:r>
      <w:r>
        <w:rPr>
          <w:sz w:val="22"/>
        </w:rPr>
        <w:t>zona</w:t>
      </w:r>
      <w:r>
        <w:rPr>
          <w:spacing w:val="-10"/>
          <w:sz w:val="22"/>
        </w:rPr>
        <w:t> </w:t>
      </w:r>
      <w:r>
        <w:rPr>
          <w:sz w:val="22"/>
        </w:rPr>
        <w:t>que</w:t>
      </w:r>
      <w:r>
        <w:rPr>
          <w:spacing w:val="-10"/>
          <w:sz w:val="22"/>
        </w:rPr>
        <w:t> </w:t>
      </w:r>
      <w:r>
        <w:rPr>
          <w:sz w:val="22"/>
        </w:rPr>
        <w:t>es</w:t>
      </w:r>
      <w:r>
        <w:rPr>
          <w:spacing w:val="-10"/>
          <w:sz w:val="22"/>
        </w:rPr>
        <w:t> </w:t>
      </w:r>
      <w:r>
        <w:rPr>
          <w:sz w:val="22"/>
        </w:rPr>
        <w:t>pintarà</w:t>
      </w:r>
      <w:r>
        <w:rPr>
          <w:spacing w:val="-10"/>
          <w:sz w:val="22"/>
        </w:rPr>
        <w:t> </w:t>
      </w:r>
      <w:r>
        <w:rPr>
          <w:sz w:val="22"/>
        </w:rPr>
        <w:t>segons</w:t>
      </w:r>
      <w:r>
        <w:rPr>
          <w:spacing w:val="-10"/>
          <w:sz w:val="22"/>
        </w:rPr>
        <w:t> </w:t>
      </w:r>
      <w:r>
        <w:rPr>
          <w:sz w:val="22"/>
        </w:rPr>
        <w:t>els</w:t>
      </w:r>
      <w:r>
        <w:rPr>
          <w:spacing w:val="-10"/>
          <w:sz w:val="22"/>
        </w:rPr>
        <w:t> </w:t>
      </w:r>
      <w:r>
        <w:rPr>
          <w:sz w:val="22"/>
        </w:rPr>
        <w:t>procediments </w:t>
      </w:r>
      <w:r>
        <w:rPr>
          <w:spacing w:val="-2"/>
          <w:sz w:val="22"/>
        </w:rPr>
        <w:t>establerts</w:t>
      </w:r>
    </w:p>
    <w:p>
      <w:pPr>
        <w:pStyle w:val="ListParagraph"/>
        <w:numPr>
          <w:ilvl w:val="1"/>
          <w:numId w:val="56"/>
        </w:numPr>
        <w:tabs>
          <w:tab w:pos="884" w:val="left" w:leader="none"/>
        </w:tabs>
        <w:spacing w:line="247" w:lineRule="auto" w:before="1" w:after="0"/>
        <w:ind w:left="884" w:right="308" w:hanging="360"/>
        <w:jc w:val="left"/>
        <w:rPr>
          <w:sz w:val="22"/>
        </w:rPr>
      </w:pPr>
      <w:r>
        <w:rPr>
          <w:sz w:val="22"/>
        </w:rPr>
        <w:t>S'ha</w:t>
      </w:r>
      <w:r>
        <w:rPr>
          <w:spacing w:val="-10"/>
          <w:sz w:val="22"/>
        </w:rPr>
        <w:t> </w:t>
      </w:r>
      <w:r>
        <w:rPr>
          <w:sz w:val="22"/>
        </w:rPr>
        <w:t>procedit</w:t>
      </w:r>
      <w:r>
        <w:rPr>
          <w:spacing w:val="-10"/>
          <w:sz w:val="22"/>
        </w:rPr>
        <w:t> </w:t>
      </w:r>
      <w:r>
        <w:rPr>
          <w:sz w:val="22"/>
        </w:rPr>
        <w:t>a</w:t>
      </w:r>
      <w:r>
        <w:rPr>
          <w:spacing w:val="-10"/>
          <w:sz w:val="22"/>
        </w:rPr>
        <w:t> </w:t>
      </w:r>
      <w:r>
        <w:rPr>
          <w:sz w:val="22"/>
        </w:rPr>
        <w:t>la</w:t>
      </w:r>
      <w:r>
        <w:rPr>
          <w:spacing w:val="-10"/>
          <w:sz w:val="22"/>
        </w:rPr>
        <w:t> </w:t>
      </w:r>
      <w:r>
        <w:rPr>
          <w:sz w:val="22"/>
        </w:rPr>
        <w:t>neteja</w:t>
      </w:r>
      <w:r>
        <w:rPr>
          <w:spacing w:val="-10"/>
          <w:sz w:val="22"/>
        </w:rPr>
        <w:t> </w:t>
      </w:r>
      <w:r>
        <w:rPr>
          <w:sz w:val="22"/>
        </w:rPr>
        <w:t>i</w:t>
      </w:r>
      <w:r>
        <w:rPr>
          <w:spacing w:val="-10"/>
          <w:sz w:val="22"/>
        </w:rPr>
        <w:t> </w:t>
      </w:r>
      <w:r>
        <w:rPr>
          <w:sz w:val="22"/>
        </w:rPr>
        <w:t>desgreixatge</w:t>
      </w:r>
      <w:r>
        <w:rPr>
          <w:spacing w:val="-10"/>
          <w:sz w:val="22"/>
        </w:rPr>
        <w:t> </w:t>
      </w:r>
      <w:r>
        <w:rPr>
          <w:sz w:val="22"/>
        </w:rPr>
        <w:t>de</w:t>
      </w:r>
      <w:r>
        <w:rPr>
          <w:spacing w:val="-10"/>
          <w:sz w:val="22"/>
        </w:rPr>
        <w:t> </w:t>
      </w:r>
      <w:r>
        <w:rPr>
          <w:sz w:val="22"/>
        </w:rPr>
        <w:t>la</w:t>
      </w:r>
      <w:r>
        <w:rPr>
          <w:spacing w:val="-10"/>
          <w:sz w:val="22"/>
        </w:rPr>
        <w:t> </w:t>
      </w:r>
      <w:r>
        <w:rPr>
          <w:sz w:val="22"/>
        </w:rPr>
        <w:t>zona,</w:t>
      </w:r>
      <w:r>
        <w:rPr>
          <w:spacing w:val="-10"/>
          <w:sz w:val="22"/>
        </w:rPr>
        <w:t> </w:t>
      </w:r>
      <w:r>
        <w:rPr>
          <w:sz w:val="22"/>
        </w:rPr>
        <w:t>relacionant</w:t>
      </w:r>
      <w:r>
        <w:rPr>
          <w:spacing w:val="-10"/>
          <w:sz w:val="22"/>
        </w:rPr>
        <w:t> </w:t>
      </w:r>
      <w:r>
        <w:rPr>
          <w:sz w:val="22"/>
        </w:rPr>
        <w:t>els</w:t>
      </w:r>
      <w:r>
        <w:rPr>
          <w:spacing w:val="-10"/>
          <w:sz w:val="22"/>
        </w:rPr>
        <w:t> </w:t>
      </w:r>
      <w:r>
        <w:rPr>
          <w:sz w:val="22"/>
        </w:rPr>
        <w:t>productes</w:t>
      </w:r>
      <w:r>
        <w:rPr>
          <w:spacing w:val="-10"/>
          <w:sz w:val="22"/>
        </w:rPr>
        <w:t> </w:t>
      </w:r>
      <w:r>
        <w:rPr>
          <w:sz w:val="22"/>
        </w:rPr>
        <w:t>químics de neteja amb la naturalesa del material.</w:t>
      </w:r>
    </w:p>
    <w:p>
      <w:pPr>
        <w:pStyle w:val="ListParagraph"/>
        <w:numPr>
          <w:ilvl w:val="1"/>
          <w:numId w:val="56"/>
        </w:numPr>
        <w:tabs>
          <w:tab w:pos="884" w:val="left" w:leader="none"/>
        </w:tabs>
        <w:spacing w:line="247" w:lineRule="auto" w:before="0" w:after="0"/>
        <w:ind w:left="884" w:right="811" w:hanging="360"/>
        <w:jc w:val="left"/>
        <w:rPr>
          <w:sz w:val="22"/>
        </w:rPr>
      </w:pPr>
      <w:r>
        <w:rPr>
          <w:sz w:val="22"/>
        </w:rPr>
        <w:t>S'han</w:t>
      </w:r>
      <w:r>
        <w:rPr>
          <w:spacing w:val="-10"/>
          <w:sz w:val="22"/>
        </w:rPr>
        <w:t> </w:t>
      </w:r>
      <w:r>
        <w:rPr>
          <w:sz w:val="22"/>
        </w:rPr>
        <w:t>reparat</w:t>
      </w:r>
      <w:r>
        <w:rPr>
          <w:spacing w:val="-10"/>
          <w:sz w:val="22"/>
        </w:rPr>
        <w:t> </w:t>
      </w:r>
      <w:r>
        <w:rPr>
          <w:sz w:val="22"/>
        </w:rPr>
        <w:t>els</w:t>
      </w:r>
      <w:r>
        <w:rPr>
          <w:spacing w:val="-10"/>
          <w:sz w:val="22"/>
        </w:rPr>
        <w:t> </w:t>
      </w:r>
      <w:r>
        <w:rPr>
          <w:sz w:val="22"/>
        </w:rPr>
        <w:t>danys</w:t>
      </w:r>
      <w:r>
        <w:rPr>
          <w:spacing w:val="-10"/>
          <w:sz w:val="22"/>
        </w:rPr>
        <w:t> </w:t>
      </w:r>
      <w:r>
        <w:rPr>
          <w:sz w:val="22"/>
        </w:rPr>
        <w:t>lleus</w:t>
      </w:r>
      <w:r>
        <w:rPr>
          <w:spacing w:val="-10"/>
          <w:sz w:val="22"/>
        </w:rPr>
        <w:t> </w:t>
      </w:r>
      <w:r>
        <w:rPr>
          <w:sz w:val="22"/>
        </w:rPr>
        <w:t>amb</w:t>
      </w:r>
      <w:r>
        <w:rPr>
          <w:spacing w:val="-10"/>
          <w:sz w:val="22"/>
        </w:rPr>
        <w:t> </w:t>
      </w:r>
      <w:r>
        <w:rPr>
          <w:sz w:val="22"/>
        </w:rPr>
        <w:t>massilla,</w:t>
      </w:r>
      <w:r>
        <w:rPr>
          <w:spacing w:val="-10"/>
          <w:sz w:val="22"/>
        </w:rPr>
        <w:t> </w:t>
      </w:r>
      <w:r>
        <w:rPr>
          <w:sz w:val="22"/>
        </w:rPr>
        <w:t>emprant</w:t>
      </w:r>
      <w:r>
        <w:rPr>
          <w:spacing w:val="-10"/>
          <w:sz w:val="22"/>
        </w:rPr>
        <w:t> </w:t>
      </w:r>
      <w:r>
        <w:rPr>
          <w:sz w:val="22"/>
        </w:rPr>
        <w:t>els</w:t>
      </w:r>
      <w:r>
        <w:rPr>
          <w:spacing w:val="-10"/>
          <w:sz w:val="22"/>
        </w:rPr>
        <w:t> </w:t>
      </w:r>
      <w:r>
        <w:rPr>
          <w:sz w:val="22"/>
        </w:rPr>
        <w:t>productes</w:t>
      </w:r>
      <w:r>
        <w:rPr>
          <w:spacing w:val="-10"/>
          <w:sz w:val="22"/>
        </w:rPr>
        <w:t> </w:t>
      </w:r>
      <w:r>
        <w:rPr>
          <w:sz w:val="22"/>
        </w:rPr>
        <w:t>de</w:t>
      </w:r>
      <w:r>
        <w:rPr>
          <w:spacing w:val="-10"/>
          <w:sz w:val="22"/>
        </w:rPr>
        <w:t> </w:t>
      </w:r>
      <w:r>
        <w:rPr>
          <w:sz w:val="22"/>
        </w:rPr>
        <w:t>farciment adequats en la reparació i seguint els procediments establerts.</w:t>
      </w:r>
    </w:p>
    <w:p>
      <w:pPr>
        <w:pStyle w:val="ListParagraph"/>
        <w:numPr>
          <w:ilvl w:val="1"/>
          <w:numId w:val="56"/>
        </w:numPr>
        <w:tabs>
          <w:tab w:pos="884" w:val="left" w:leader="none"/>
        </w:tabs>
        <w:spacing w:line="247" w:lineRule="auto" w:before="0" w:after="0"/>
        <w:ind w:left="884" w:right="479" w:hanging="360"/>
        <w:jc w:val="left"/>
        <w:rPr>
          <w:sz w:val="22"/>
        </w:rPr>
      </w:pPr>
      <w:r>
        <w:rPr>
          <w:sz w:val="22"/>
        </w:rPr>
        <w:t>S'ha executat la mescla dels components seleccionats, massilla de farciment i catalitzador</w:t>
      </w:r>
      <w:r>
        <w:rPr>
          <w:spacing w:val="-11"/>
          <w:sz w:val="22"/>
        </w:rPr>
        <w:t> </w:t>
      </w:r>
      <w:r>
        <w:rPr>
          <w:sz w:val="22"/>
        </w:rPr>
        <w:t>per</w:t>
      </w:r>
      <w:r>
        <w:rPr>
          <w:spacing w:val="-11"/>
          <w:sz w:val="22"/>
        </w:rPr>
        <w:t> </w:t>
      </w:r>
      <w:r>
        <w:rPr>
          <w:sz w:val="22"/>
        </w:rPr>
        <w:t>efectuar</w:t>
      </w:r>
      <w:r>
        <w:rPr>
          <w:spacing w:val="-11"/>
          <w:sz w:val="22"/>
        </w:rPr>
        <w:t> </w:t>
      </w:r>
      <w:r>
        <w:rPr>
          <w:sz w:val="22"/>
        </w:rPr>
        <w:t>la</w:t>
      </w:r>
      <w:r>
        <w:rPr>
          <w:spacing w:val="-11"/>
          <w:sz w:val="22"/>
        </w:rPr>
        <w:t> </w:t>
      </w:r>
      <w:r>
        <w:rPr>
          <w:sz w:val="22"/>
        </w:rPr>
        <w:t>reparació,</w:t>
      </w:r>
      <w:r>
        <w:rPr>
          <w:spacing w:val="-11"/>
          <w:sz w:val="22"/>
        </w:rPr>
        <w:t> </w:t>
      </w:r>
      <w:r>
        <w:rPr>
          <w:sz w:val="22"/>
        </w:rPr>
        <w:t>interpretant</w:t>
      </w:r>
      <w:r>
        <w:rPr>
          <w:spacing w:val="-11"/>
          <w:sz w:val="22"/>
        </w:rPr>
        <w:t> </w:t>
      </w:r>
      <w:r>
        <w:rPr>
          <w:sz w:val="22"/>
        </w:rPr>
        <w:t>les</w:t>
      </w:r>
      <w:r>
        <w:rPr>
          <w:spacing w:val="-11"/>
          <w:sz w:val="22"/>
        </w:rPr>
        <w:t> </w:t>
      </w:r>
      <w:r>
        <w:rPr>
          <w:sz w:val="22"/>
        </w:rPr>
        <w:t>fitxes</w:t>
      </w:r>
      <w:r>
        <w:rPr>
          <w:spacing w:val="-11"/>
          <w:sz w:val="22"/>
        </w:rPr>
        <w:t> </w:t>
      </w:r>
      <w:r>
        <w:rPr>
          <w:sz w:val="22"/>
        </w:rPr>
        <w:t>tècniques</w:t>
      </w:r>
      <w:r>
        <w:rPr>
          <w:spacing w:val="-11"/>
          <w:sz w:val="22"/>
        </w:rPr>
        <w:t> </w:t>
      </w:r>
      <w:r>
        <w:rPr>
          <w:sz w:val="22"/>
        </w:rPr>
        <w:t>del</w:t>
      </w:r>
      <w:r>
        <w:rPr>
          <w:spacing w:val="-11"/>
          <w:sz w:val="22"/>
        </w:rPr>
        <w:t> </w:t>
      </w:r>
      <w:r>
        <w:rPr>
          <w:sz w:val="22"/>
        </w:rPr>
        <w:t>producte.</w:t>
      </w:r>
    </w:p>
    <w:p>
      <w:pPr>
        <w:pStyle w:val="ListParagraph"/>
        <w:numPr>
          <w:ilvl w:val="1"/>
          <w:numId w:val="56"/>
        </w:numPr>
        <w:tabs>
          <w:tab w:pos="884" w:val="left" w:leader="none"/>
        </w:tabs>
        <w:spacing w:line="247" w:lineRule="auto" w:before="0" w:after="0"/>
        <w:ind w:left="884" w:right="211" w:hanging="360"/>
        <w:jc w:val="left"/>
        <w:rPr>
          <w:sz w:val="22"/>
        </w:rPr>
      </w:pPr>
      <w:r>
        <w:rPr>
          <w:sz w:val="22"/>
        </w:rPr>
        <w:t>S'ha</w:t>
      </w:r>
      <w:r>
        <w:rPr>
          <w:spacing w:val="-9"/>
          <w:sz w:val="22"/>
        </w:rPr>
        <w:t> </w:t>
      </w:r>
      <w:r>
        <w:rPr>
          <w:sz w:val="22"/>
        </w:rPr>
        <w:t>assecat</w:t>
      </w:r>
      <w:r>
        <w:rPr>
          <w:spacing w:val="-9"/>
          <w:sz w:val="22"/>
        </w:rPr>
        <w:t> </w:t>
      </w:r>
      <w:r>
        <w:rPr>
          <w:sz w:val="22"/>
        </w:rPr>
        <w:t>amb</w:t>
      </w:r>
      <w:r>
        <w:rPr>
          <w:spacing w:val="-9"/>
          <w:sz w:val="22"/>
        </w:rPr>
        <w:t> </w:t>
      </w:r>
      <w:r>
        <w:rPr>
          <w:sz w:val="22"/>
        </w:rPr>
        <w:t>infrarojos</w:t>
      </w:r>
      <w:r>
        <w:rPr>
          <w:spacing w:val="-9"/>
          <w:sz w:val="22"/>
        </w:rPr>
        <w:t> </w:t>
      </w:r>
      <w:r>
        <w:rPr>
          <w:sz w:val="22"/>
        </w:rPr>
        <w:t>i</w:t>
      </w:r>
      <w:r>
        <w:rPr>
          <w:spacing w:val="-9"/>
          <w:sz w:val="22"/>
        </w:rPr>
        <w:t> </w:t>
      </w:r>
      <w:r>
        <w:rPr>
          <w:sz w:val="22"/>
        </w:rPr>
        <w:t>escatat</w:t>
      </w:r>
      <w:r>
        <w:rPr>
          <w:spacing w:val="-9"/>
          <w:sz w:val="22"/>
        </w:rPr>
        <w:t> </w:t>
      </w:r>
      <w:r>
        <w:rPr>
          <w:sz w:val="22"/>
        </w:rPr>
        <w:t>la</w:t>
      </w:r>
      <w:r>
        <w:rPr>
          <w:spacing w:val="-9"/>
          <w:sz w:val="22"/>
        </w:rPr>
        <w:t> </w:t>
      </w:r>
      <w:r>
        <w:rPr>
          <w:sz w:val="22"/>
        </w:rPr>
        <w:t>massilla</w:t>
      </w:r>
      <w:r>
        <w:rPr>
          <w:spacing w:val="-9"/>
          <w:sz w:val="22"/>
        </w:rPr>
        <w:t> </w:t>
      </w:r>
      <w:r>
        <w:rPr>
          <w:sz w:val="22"/>
        </w:rPr>
        <w:t>amb</w:t>
      </w:r>
      <w:r>
        <w:rPr>
          <w:spacing w:val="-9"/>
          <w:sz w:val="22"/>
        </w:rPr>
        <w:t> </w:t>
      </w:r>
      <w:r>
        <w:rPr>
          <w:sz w:val="22"/>
        </w:rPr>
        <w:t>el</w:t>
      </w:r>
      <w:r>
        <w:rPr>
          <w:spacing w:val="-9"/>
          <w:sz w:val="22"/>
        </w:rPr>
        <w:t> </w:t>
      </w:r>
      <w:r>
        <w:rPr>
          <w:sz w:val="22"/>
        </w:rPr>
        <w:t>sistema</w:t>
      </w:r>
      <w:r>
        <w:rPr>
          <w:spacing w:val="-9"/>
          <w:sz w:val="22"/>
        </w:rPr>
        <w:t> </w:t>
      </w:r>
      <w:r>
        <w:rPr>
          <w:sz w:val="22"/>
        </w:rPr>
        <w:t>més</w:t>
      </w:r>
      <w:r>
        <w:rPr>
          <w:spacing w:val="-9"/>
          <w:sz w:val="22"/>
        </w:rPr>
        <w:t> </w:t>
      </w:r>
      <w:r>
        <w:rPr>
          <w:sz w:val="22"/>
        </w:rPr>
        <w:t>adequat</w:t>
      </w:r>
      <w:r>
        <w:rPr>
          <w:spacing w:val="-9"/>
          <w:sz w:val="22"/>
        </w:rPr>
        <w:t> </w:t>
      </w:r>
      <w:r>
        <w:rPr>
          <w:sz w:val="22"/>
        </w:rPr>
        <w:t>(a</w:t>
      </w:r>
      <w:r>
        <w:rPr>
          <w:spacing w:val="-9"/>
          <w:sz w:val="22"/>
        </w:rPr>
        <w:t> </w:t>
      </w:r>
      <w:r>
        <w:rPr>
          <w:sz w:val="22"/>
        </w:rPr>
        <w:t>mà</w:t>
      </w:r>
      <w:r>
        <w:rPr>
          <w:spacing w:val="-9"/>
          <w:sz w:val="22"/>
        </w:rPr>
        <w:t> </w:t>
      </w:r>
      <w:r>
        <w:rPr>
          <w:sz w:val="22"/>
        </w:rPr>
        <w:t>o a màquina).</w:t>
      </w:r>
    </w:p>
    <w:p>
      <w:pPr>
        <w:pStyle w:val="ListParagraph"/>
        <w:numPr>
          <w:ilvl w:val="1"/>
          <w:numId w:val="56"/>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esmenat</w:t>
      </w:r>
      <w:r>
        <w:rPr>
          <w:spacing w:val="-9"/>
          <w:sz w:val="22"/>
        </w:rPr>
        <w:t> </w:t>
      </w:r>
      <w:r>
        <w:rPr>
          <w:sz w:val="22"/>
        </w:rPr>
        <w:t>les</w:t>
      </w:r>
      <w:r>
        <w:rPr>
          <w:spacing w:val="-9"/>
          <w:sz w:val="22"/>
        </w:rPr>
        <w:t> </w:t>
      </w:r>
      <w:r>
        <w:rPr>
          <w:sz w:val="22"/>
        </w:rPr>
        <w:t>fallades</w:t>
      </w:r>
      <w:r>
        <w:rPr>
          <w:spacing w:val="-9"/>
          <w:sz w:val="22"/>
        </w:rPr>
        <w:t> </w:t>
      </w:r>
      <w:r>
        <w:rPr>
          <w:sz w:val="22"/>
        </w:rPr>
        <w:t>prenent</w:t>
      </w:r>
      <w:r>
        <w:rPr>
          <w:spacing w:val="-9"/>
          <w:sz w:val="22"/>
        </w:rPr>
        <w:t> </w:t>
      </w:r>
      <w:r>
        <w:rPr>
          <w:sz w:val="22"/>
        </w:rPr>
        <w:t>les</w:t>
      </w:r>
      <w:r>
        <w:rPr>
          <w:spacing w:val="-8"/>
          <w:sz w:val="22"/>
        </w:rPr>
        <w:t> </w:t>
      </w:r>
      <w:r>
        <w:rPr>
          <w:sz w:val="22"/>
        </w:rPr>
        <w:t>mesures</w:t>
      </w:r>
      <w:r>
        <w:rPr>
          <w:spacing w:val="-9"/>
          <w:sz w:val="22"/>
        </w:rPr>
        <w:t> </w:t>
      </w:r>
      <w:r>
        <w:rPr>
          <w:sz w:val="22"/>
        </w:rPr>
        <w:t>perquè</w:t>
      </w:r>
      <w:r>
        <w:rPr>
          <w:spacing w:val="-9"/>
          <w:sz w:val="22"/>
        </w:rPr>
        <w:t> </w:t>
      </w:r>
      <w:r>
        <w:rPr>
          <w:sz w:val="22"/>
        </w:rPr>
        <w:t>aquestes</w:t>
      </w:r>
      <w:r>
        <w:rPr>
          <w:spacing w:val="-9"/>
          <w:sz w:val="22"/>
        </w:rPr>
        <w:t> </w:t>
      </w:r>
      <w:r>
        <w:rPr>
          <w:sz w:val="22"/>
        </w:rPr>
        <w:t>no</w:t>
      </w:r>
      <w:r>
        <w:rPr>
          <w:spacing w:val="-9"/>
          <w:sz w:val="22"/>
        </w:rPr>
        <w:t> </w:t>
      </w:r>
      <w:r>
        <w:rPr>
          <w:sz w:val="22"/>
        </w:rPr>
        <w:t>es</w:t>
      </w:r>
      <w:r>
        <w:rPr>
          <w:spacing w:val="-8"/>
          <w:sz w:val="22"/>
        </w:rPr>
        <w:t> </w:t>
      </w:r>
      <w:r>
        <w:rPr>
          <w:spacing w:val="-2"/>
          <w:sz w:val="22"/>
        </w:rPr>
        <w:t>repeteixin.</w:t>
      </w:r>
    </w:p>
    <w:p>
      <w:pPr>
        <w:pStyle w:val="ListParagraph"/>
        <w:numPr>
          <w:ilvl w:val="1"/>
          <w:numId w:val="56"/>
        </w:numPr>
        <w:tabs>
          <w:tab w:pos="884" w:val="left" w:leader="none"/>
        </w:tabs>
        <w:spacing w:line="247" w:lineRule="auto" w:before="0" w:after="0"/>
        <w:ind w:left="884" w:right="275" w:hanging="360"/>
        <w:jc w:val="left"/>
        <w:rPr>
          <w:sz w:val="22"/>
        </w:rPr>
      </w:pPr>
      <w:r>
        <w:rPr>
          <w:sz w:val="22"/>
        </w:rPr>
        <w:t>S'ha</w:t>
      </w:r>
      <w:r>
        <w:rPr>
          <w:spacing w:val="-11"/>
          <w:sz w:val="22"/>
        </w:rPr>
        <w:t> </w:t>
      </w:r>
      <w:r>
        <w:rPr>
          <w:sz w:val="22"/>
        </w:rPr>
        <w:t>netejat</w:t>
      </w:r>
      <w:r>
        <w:rPr>
          <w:spacing w:val="-11"/>
          <w:sz w:val="22"/>
        </w:rPr>
        <w:t> </w:t>
      </w:r>
      <w:r>
        <w:rPr>
          <w:sz w:val="22"/>
        </w:rPr>
        <w:t>i</w:t>
      </w:r>
      <w:r>
        <w:rPr>
          <w:spacing w:val="-11"/>
          <w:sz w:val="22"/>
        </w:rPr>
        <w:t> </w:t>
      </w:r>
      <w:r>
        <w:rPr>
          <w:sz w:val="22"/>
        </w:rPr>
        <w:t>desgreixat</w:t>
      </w:r>
      <w:r>
        <w:rPr>
          <w:spacing w:val="-11"/>
          <w:sz w:val="22"/>
        </w:rPr>
        <w:t> </w:t>
      </w:r>
      <w:r>
        <w:rPr>
          <w:sz w:val="22"/>
        </w:rPr>
        <w:t>la</w:t>
      </w:r>
      <w:r>
        <w:rPr>
          <w:spacing w:val="-11"/>
          <w:sz w:val="22"/>
        </w:rPr>
        <w:t> </w:t>
      </w:r>
      <w:r>
        <w:rPr>
          <w:sz w:val="22"/>
        </w:rPr>
        <w:t>zona</w:t>
      </w:r>
      <w:r>
        <w:rPr>
          <w:spacing w:val="-11"/>
          <w:sz w:val="22"/>
        </w:rPr>
        <w:t> </w:t>
      </w:r>
      <w:r>
        <w:rPr>
          <w:sz w:val="22"/>
        </w:rPr>
        <w:t>convenientment,</w:t>
      </w:r>
      <w:r>
        <w:rPr>
          <w:spacing w:val="-11"/>
          <w:sz w:val="22"/>
        </w:rPr>
        <w:t> </w:t>
      </w:r>
      <w:r>
        <w:rPr>
          <w:sz w:val="22"/>
        </w:rPr>
        <w:t>verificant</w:t>
      </w:r>
      <w:r>
        <w:rPr>
          <w:spacing w:val="-11"/>
          <w:sz w:val="22"/>
        </w:rPr>
        <w:t> </w:t>
      </w:r>
      <w:r>
        <w:rPr>
          <w:sz w:val="22"/>
        </w:rPr>
        <w:t>l'adequada</w:t>
      </w:r>
      <w:r>
        <w:rPr>
          <w:spacing w:val="-11"/>
          <w:sz w:val="22"/>
        </w:rPr>
        <w:t> </w:t>
      </w:r>
      <w:r>
        <w:rPr>
          <w:sz w:val="22"/>
        </w:rPr>
        <w:t>preparació</w:t>
      </w:r>
      <w:r>
        <w:rPr>
          <w:spacing w:val="-11"/>
          <w:sz w:val="22"/>
        </w:rPr>
        <w:t> </w:t>
      </w:r>
      <w:r>
        <w:rPr>
          <w:sz w:val="22"/>
        </w:rPr>
        <w:t>de la superfície i tenint en compte el reciclatge dels residus generats.</w:t>
      </w:r>
    </w:p>
    <w:p>
      <w:pPr>
        <w:pStyle w:val="ListParagraph"/>
        <w:numPr>
          <w:ilvl w:val="1"/>
          <w:numId w:val="56"/>
        </w:numPr>
        <w:tabs>
          <w:tab w:pos="884" w:val="left" w:leader="none"/>
        </w:tabs>
        <w:spacing w:line="247" w:lineRule="auto" w:before="0" w:after="0"/>
        <w:ind w:left="884" w:right="690" w:hanging="360"/>
        <w:jc w:val="left"/>
        <w:rPr>
          <w:sz w:val="22"/>
        </w:rPr>
      </w:pPr>
      <w:r>
        <w:rPr>
          <w:sz w:val="22"/>
        </w:rPr>
        <w:t>S'ha</w:t>
      </w:r>
      <w:r>
        <w:rPr>
          <w:spacing w:val="-11"/>
          <w:sz w:val="22"/>
        </w:rPr>
        <w:t> </w:t>
      </w:r>
      <w:r>
        <w:rPr>
          <w:sz w:val="22"/>
        </w:rPr>
        <w:t>operat</w:t>
      </w:r>
      <w:r>
        <w:rPr>
          <w:spacing w:val="-11"/>
          <w:sz w:val="22"/>
        </w:rPr>
        <w:t> </w:t>
      </w:r>
      <w:r>
        <w:rPr>
          <w:sz w:val="22"/>
        </w:rPr>
        <w:t>de</w:t>
      </w:r>
      <w:r>
        <w:rPr>
          <w:spacing w:val="-11"/>
          <w:sz w:val="22"/>
        </w:rPr>
        <w:t> </w:t>
      </w:r>
      <w:r>
        <w:rPr>
          <w:sz w:val="22"/>
        </w:rPr>
        <w:t>manera</w:t>
      </w:r>
      <w:r>
        <w:rPr>
          <w:spacing w:val="-11"/>
          <w:sz w:val="22"/>
        </w:rPr>
        <w:t> </w:t>
      </w:r>
      <w:r>
        <w:rPr>
          <w:sz w:val="22"/>
        </w:rPr>
        <w:t>ordenada,</w:t>
      </w:r>
      <w:r>
        <w:rPr>
          <w:spacing w:val="-11"/>
          <w:sz w:val="22"/>
        </w:rPr>
        <w:t> </w:t>
      </w:r>
      <w:r>
        <w:rPr>
          <w:sz w:val="22"/>
        </w:rPr>
        <w:t>amb</w:t>
      </w:r>
      <w:r>
        <w:rPr>
          <w:spacing w:val="-11"/>
          <w:sz w:val="22"/>
        </w:rPr>
        <w:t> </w:t>
      </w:r>
      <w:r>
        <w:rPr>
          <w:sz w:val="22"/>
        </w:rPr>
        <w:t>pulcritud,</w:t>
      </w:r>
      <w:r>
        <w:rPr>
          <w:spacing w:val="-11"/>
          <w:sz w:val="22"/>
        </w:rPr>
        <w:t> </w:t>
      </w:r>
      <w:r>
        <w:rPr>
          <w:sz w:val="22"/>
        </w:rPr>
        <w:t>precisió</w:t>
      </w:r>
      <w:r>
        <w:rPr>
          <w:spacing w:val="-11"/>
          <w:sz w:val="22"/>
        </w:rPr>
        <w:t> </w:t>
      </w:r>
      <w:r>
        <w:rPr>
          <w:sz w:val="22"/>
        </w:rPr>
        <w:t>i</w:t>
      </w:r>
      <w:r>
        <w:rPr>
          <w:spacing w:val="-11"/>
          <w:sz w:val="22"/>
        </w:rPr>
        <w:t> </w:t>
      </w:r>
      <w:r>
        <w:rPr>
          <w:sz w:val="22"/>
        </w:rPr>
        <w:t>seguretat,</w:t>
      </w:r>
      <w:r>
        <w:rPr>
          <w:spacing w:val="-11"/>
          <w:sz w:val="22"/>
        </w:rPr>
        <w:t> </w:t>
      </w:r>
      <w:r>
        <w:rPr>
          <w:sz w:val="22"/>
        </w:rPr>
        <w:t>aplicant</w:t>
      </w:r>
      <w:r>
        <w:rPr>
          <w:spacing w:val="-11"/>
          <w:sz w:val="22"/>
        </w:rPr>
        <w:t> </w:t>
      </w:r>
      <w:r>
        <w:rPr>
          <w:sz w:val="22"/>
        </w:rPr>
        <w:t>els procediments i tècniques adequades en condicions d'higiene.</w:t>
      </w:r>
    </w:p>
    <w:p>
      <w:pPr>
        <w:pStyle w:val="ListParagraph"/>
        <w:numPr>
          <w:ilvl w:val="0"/>
          <w:numId w:val="56"/>
        </w:numPr>
        <w:tabs>
          <w:tab w:pos="882" w:val="left" w:leader="none"/>
          <w:tab w:pos="884" w:val="left" w:leader="none"/>
        </w:tabs>
        <w:spacing w:line="247" w:lineRule="auto" w:before="245" w:after="0"/>
        <w:ind w:left="884" w:right="625" w:hanging="360"/>
        <w:jc w:val="left"/>
        <w:rPr>
          <w:sz w:val="22"/>
        </w:rPr>
      </w:pPr>
      <w:r>
        <w:rPr>
          <w:sz w:val="22"/>
        </w:rPr>
        <w:t>Realitza</w:t>
      </w:r>
      <w:r>
        <w:rPr>
          <w:spacing w:val="-12"/>
          <w:sz w:val="22"/>
        </w:rPr>
        <w:t> </w:t>
      </w:r>
      <w:r>
        <w:rPr>
          <w:sz w:val="22"/>
        </w:rPr>
        <w:t>operacions</w:t>
      </w:r>
      <w:r>
        <w:rPr>
          <w:spacing w:val="-12"/>
          <w:sz w:val="22"/>
        </w:rPr>
        <w:t> </w:t>
      </w:r>
      <w:r>
        <w:rPr>
          <w:sz w:val="22"/>
        </w:rPr>
        <w:t>d'emmascarat</w:t>
      </w:r>
      <w:r>
        <w:rPr>
          <w:spacing w:val="-12"/>
          <w:sz w:val="22"/>
        </w:rPr>
        <w:t> </w:t>
      </w:r>
      <w:r>
        <w:rPr>
          <w:sz w:val="22"/>
        </w:rPr>
        <w:t>i</w:t>
      </w:r>
      <w:r>
        <w:rPr>
          <w:spacing w:val="-12"/>
          <w:sz w:val="22"/>
        </w:rPr>
        <w:t> </w:t>
      </w:r>
      <w:r>
        <w:rPr>
          <w:sz w:val="22"/>
        </w:rPr>
        <w:t>desemmascarat,</w:t>
      </w:r>
      <w:r>
        <w:rPr>
          <w:spacing w:val="-12"/>
          <w:sz w:val="22"/>
        </w:rPr>
        <w:t> </w:t>
      </w:r>
      <w:r>
        <w:rPr>
          <w:sz w:val="22"/>
        </w:rPr>
        <w:t>identificant</w:t>
      </w:r>
      <w:r>
        <w:rPr>
          <w:spacing w:val="-12"/>
          <w:sz w:val="22"/>
        </w:rPr>
        <w:t> </w:t>
      </w:r>
      <w:r>
        <w:rPr>
          <w:sz w:val="22"/>
        </w:rPr>
        <w:t>i</w:t>
      </w:r>
      <w:r>
        <w:rPr>
          <w:spacing w:val="-12"/>
          <w:sz w:val="22"/>
        </w:rPr>
        <w:t> </w:t>
      </w:r>
      <w:r>
        <w:rPr>
          <w:sz w:val="22"/>
        </w:rPr>
        <w:t>seleccionant</w:t>
      </w:r>
      <w:r>
        <w:rPr>
          <w:spacing w:val="-12"/>
          <w:sz w:val="22"/>
        </w:rPr>
        <w:t> </w:t>
      </w:r>
      <w:r>
        <w:rPr>
          <w:sz w:val="22"/>
        </w:rPr>
        <w:t>el procediment requerit.</w:t>
      </w:r>
    </w:p>
    <w:p>
      <w:pPr>
        <w:pStyle w:val="BodyText"/>
        <w:spacing w:line="251" w:lineRule="exact"/>
        <w:ind w:left="164" w:firstLine="0"/>
      </w:pPr>
      <w:r>
        <w:rPr/>
        <w:t>Criteris</w:t>
      </w:r>
      <w:r>
        <w:rPr>
          <w:spacing w:val="-7"/>
        </w:rPr>
        <w:t> </w:t>
      </w:r>
      <w:r>
        <w:rPr>
          <w:spacing w:val="-2"/>
        </w:rPr>
        <w:t>d’avaluació:</w:t>
      </w:r>
    </w:p>
    <w:p>
      <w:pPr>
        <w:pStyle w:val="ListParagraph"/>
        <w:numPr>
          <w:ilvl w:val="1"/>
          <w:numId w:val="56"/>
        </w:numPr>
        <w:tabs>
          <w:tab w:pos="884" w:val="left" w:leader="none"/>
        </w:tabs>
        <w:spacing w:line="247" w:lineRule="auto" w:before="7" w:after="0"/>
        <w:ind w:left="884" w:right="194" w:hanging="360"/>
        <w:jc w:val="left"/>
        <w:rPr>
          <w:sz w:val="22"/>
        </w:rPr>
      </w:pPr>
      <w:r>
        <w:rPr>
          <w:sz w:val="22"/>
        </w:rPr>
        <w:t>S'han</w:t>
      </w:r>
      <w:r>
        <w:rPr>
          <w:spacing w:val="-10"/>
          <w:sz w:val="22"/>
        </w:rPr>
        <w:t> </w:t>
      </w:r>
      <w:r>
        <w:rPr>
          <w:sz w:val="22"/>
        </w:rPr>
        <w:t>protegit</w:t>
      </w:r>
      <w:r>
        <w:rPr>
          <w:spacing w:val="-10"/>
          <w:sz w:val="22"/>
        </w:rPr>
        <w:t> </w:t>
      </w:r>
      <w:r>
        <w:rPr>
          <w:sz w:val="22"/>
        </w:rPr>
        <w:t>amb</w:t>
      </w:r>
      <w:r>
        <w:rPr>
          <w:spacing w:val="-10"/>
          <w:sz w:val="22"/>
        </w:rPr>
        <w:t> </w:t>
      </w:r>
      <w:r>
        <w:rPr>
          <w:sz w:val="22"/>
        </w:rPr>
        <w:t>l'emmascarat</w:t>
      </w:r>
      <w:r>
        <w:rPr>
          <w:spacing w:val="-10"/>
          <w:sz w:val="22"/>
        </w:rPr>
        <w:t> </w:t>
      </w:r>
      <w:r>
        <w:rPr>
          <w:sz w:val="22"/>
        </w:rPr>
        <w:t>les</w:t>
      </w:r>
      <w:r>
        <w:rPr>
          <w:spacing w:val="-10"/>
          <w:sz w:val="22"/>
        </w:rPr>
        <w:t> </w:t>
      </w:r>
      <w:r>
        <w:rPr>
          <w:sz w:val="22"/>
        </w:rPr>
        <w:t>zones</w:t>
      </w:r>
      <w:r>
        <w:rPr>
          <w:spacing w:val="-10"/>
          <w:sz w:val="22"/>
        </w:rPr>
        <w:t> </w:t>
      </w:r>
      <w:r>
        <w:rPr>
          <w:sz w:val="22"/>
        </w:rPr>
        <w:t>adjacents</w:t>
      </w:r>
      <w:r>
        <w:rPr>
          <w:spacing w:val="-10"/>
          <w:sz w:val="22"/>
        </w:rPr>
        <w:t> </w:t>
      </w:r>
      <w:r>
        <w:rPr>
          <w:sz w:val="22"/>
        </w:rPr>
        <w:t>a</w:t>
      </w:r>
      <w:r>
        <w:rPr>
          <w:spacing w:val="-10"/>
          <w:sz w:val="22"/>
        </w:rPr>
        <w:t> </w:t>
      </w:r>
      <w:r>
        <w:rPr>
          <w:sz w:val="22"/>
        </w:rPr>
        <w:t>què</w:t>
      </w:r>
      <w:r>
        <w:rPr>
          <w:spacing w:val="-10"/>
          <w:sz w:val="22"/>
        </w:rPr>
        <w:t> </w:t>
      </w:r>
      <w:r>
        <w:rPr>
          <w:sz w:val="22"/>
        </w:rPr>
        <w:t>es</w:t>
      </w:r>
      <w:r>
        <w:rPr>
          <w:spacing w:val="-10"/>
          <w:sz w:val="22"/>
        </w:rPr>
        <w:t> </w:t>
      </w:r>
      <w:r>
        <w:rPr>
          <w:sz w:val="22"/>
        </w:rPr>
        <w:t>pintaran</w:t>
      </w:r>
      <w:r>
        <w:rPr>
          <w:spacing w:val="-10"/>
          <w:sz w:val="22"/>
        </w:rPr>
        <w:t> </w:t>
      </w:r>
      <w:r>
        <w:rPr>
          <w:sz w:val="22"/>
        </w:rPr>
        <w:t>amb</w:t>
      </w:r>
      <w:r>
        <w:rPr>
          <w:spacing w:val="-10"/>
          <w:sz w:val="22"/>
        </w:rPr>
        <w:t> </w:t>
      </w:r>
      <w:r>
        <w:rPr>
          <w:sz w:val="22"/>
        </w:rPr>
        <w:t>l'habilitat i destresa adequada.</w:t>
      </w:r>
    </w:p>
    <w:p>
      <w:pPr>
        <w:pStyle w:val="ListParagraph"/>
        <w:numPr>
          <w:ilvl w:val="1"/>
          <w:numId w:val="56"/>
        </w:numPr>
        <w:tabs>
          <w:tab w:pos="884" w:val="left" w:leader="none"/>
        </w:tabs>
        <w:spacing w:line="247" w:lineRule="auto" w:before="0" w:after="0"/>
        <w:ind w:left="884" w:right="777" w:hanging="360"/>
        <w:jc w:val="left"/>
        <w:rPr>
          <w:sz w:val="22"/>
        </w:rPr>
      </w:pPr>
      <w:r>
        <w:rPr>
          <w:sz w:val="22"/>
        </w:rPr>
        <w:t>S'ha</w:t>
      </w:r>
      <w:r>
        <w:rPr>
          <w:spacing w:val="-10"/>
          <w:sz w:val="22"/>
        </w:rPr>
        <w:t> </w:t>
      </w:r>
      <w:r>
        <w:rPr>
          <w:sz w:val="22"/>
        </w:rPr>
        <w:t>triat</w:t>
      </w:r>
      <w:r>
        <w:rPr>
          <w:spacing w:val="-10"/>
          <w:sz w:val="22"/>
        </w:rPr>
        <w:t> </w:t>
      </w:r>
      <w:r>
        <w:rPr>
          <w:sz w:val="22"/>
        </w:rPr>
        <w:t>el</w:t>
      </w:r>
      <w:r>
        <w:rPr>
          <w:spacing w:val="-10"/>
          <w:sz w:val="22"/>
        </w:rPr>
        <w:t> </w:t>
      </w:r>
      <w:r>
        <w:rPr>
          <w:sz w:val="22"/>
        </w:rPr>
        <w:t>material</w:t>
      </w:r>
      <w:r>
        <w:rPr>
          <w:spacing w:val="-10"/>
          <w:sz w:val="22"/>
        </w:rPr>
        <w:t> </w:t>
      </w:r>
      <w:r>
        <w:rPr>
          <w:sz w:val="22"/>
        </w:rPr>
        <w:t>a</w:t>
      </w:r>
      <w:r>
        <w:rPr>
          <w:spacing w:val="-10"/>
          <w:sz w:val="22"/>
        </w:rPr>
        <w:t> </w:t>
      </w:r>
      <w:r>
        <w:rPr>
          <w:sz w:val="22"/>
        </w:rPr>
        <w:t>emprar,</w:t>
      </w:r>
      <w:r>
        <w:rPr>
          <w:spacing w:val="-10"/>
          <w:sz w:val="22"/>
        </w:rPr>
        <w:t> </w:t>
      </w:r>
      <w:r>
        <w:rPr>
          <w:sz w:val="22"/>
        </w:rPr>
        <w:t>relacionant-ne</w:t>
      </w:r>
      <w:r>
        <w:rPr>
          <w:spacing w:val="-10"/>
          <w:sz w:val="22"/>
        </w:rPr>
        <w:t> </w:t>
      </w:r>
      <w:r>
        <w:rPr>
          <w:sz w:val="22"/>
        </w:rPr>
        <w:t>les</w:t>
      </w:r>
      <w:r>
        <w:rPr>
          <w:spacing w:val="-10"/>
          <w:sz w:val="22"/>
        </w:rPr>
        <w:t> </w:t>
      </w:r>
      <w:r>
        <w:rPr>
          <w:sz w:val="22"/>
        </w:rPr>
        <w:t>característiques</w:t>
      </w:r>
      <w:r>
        <w:rPr>
          <w:spacing w:val="-10"/>
          <w:sz w:val="22"/>
        </w:rPr>
        <w:t> </w:t>
      </w:r>
      <w:r>
        <w:rPr>
          <w:sz w:val="22"/>
        </w:rPr>
        <w:t>funcionals</w:t>
      </w:r>
      <w:r>
        <w:rPr>
          <w:spacing w:val="-10"/>
          <w:sz w:val="22"/>
        </w:rPr>
        <w:t> </w:t>
      </w:r>
      <w:r>
        <w:rPr>
          <w:sz w:val="22"/>
        </w:rPr>
        <w:t>del material amb la superfície a emmascarar.</w:t>
      </w:r>
    </w:p>
    <w:p>
      <w:pPr>
        <w:pStyle w:val="ListParagraph"/>
        <w:numPr>
          <w:ilvl w:val="1"/>
          <w:numId w:val="56"/>
        </w:numPr>
        <w:tabs>
          <w:tab w:pos="884" w:val="left" w:leader="none"/>
        </w:tabs>
        <w:spacing w:line="240" w:lineRule="auto" w:before="0" w:after="0"/>
        <w:ind w:left="884" w:right="111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zones</w:t>
      </w:r>
      <w:r>
        <w:rPr>
          <w:spacing w:val="-10"/>
          <w:sz w:val="22"/>
        </w:rPr>
        <w:t> </w:t>
      </w:r>
      <w:r>
        <w:rPr>
          <w:sz w:val="22"/>
        </w:rPr>
        <w:t>a</w:t>
      </w:r>
      <w:r>
        <w:rPr>
          <w:spacing w:val="-10"/>
          <w:sz w:val="22"/>
        </w:rPr>
        <w:t> </w:t>
      </w:r>
      <w:r>
        <w:rPr>
          <w:sz w:val="22"/>
        </w:rPr>
        <w:t>pintar</w:t>
      </w:r>
      <w:r>
        <w:rPr>
          <w:spacing w:val="-10"/>
          <w:sz w:val="22"/>
        </w:rPr>
        <w:t> </w:t>
      </w:r>
      <w:r>
        <w:rPr>
          <w:sz w:val="22"/>
        </w:rPr>
        <w:t>per</w:t>
      </w:r>
      <w:r>
        <w:rPr>
          <w:spacing w:val="-10"/>
          <w:sz w:val="22"/>
        </w:rPr>
        <w:t> </w:t>
      </w:r>
      <w:r>
        <w:rPr>
          <w:sz w:val="22"/>
        </w:rPr>
        <w:t>emmascarar</w:t>
      </w:r>
      <w:r>
        <w:rPr>
          <w:spacing w:val="-10"/>
          <w:sz w:val="22"/>
        </w:rPr>
        <w:t> </w:t>
      </w:r>
      <w:r>
        <w:rPr>
          <w:sz w:val="22"/>
        </w:rPr>
        <w:t>el</w:t>
      </w:r>
      <w:r>
        <w:rPr>
          <w:spacing w:val="-10"/>
          <w:sz w:val="22"/>
        </w:rPr>
        <w:t> </w:t>
      </w:r>
      <w:r>
        <w:rPr>
          <w:sz w:val="22"/>
        </w:rPr>
        <w:t>que</w:t>
      </w:r>
      <w:r>
        <w:rPr>
          <w:spacing w:val="-10"/>
          <w:sz w:val="22"/>
        </w:rPr>
        <w:t> </w:t>
      </w:r>
      <w:r>
        <w:rPr>
          <w:sz w:val="22"/>
        </w:rPr>
        <w:t>sigui</w:t>
      </w:r>
      <w:r>
        <w:rPr>
          <w:spacing w:val="-10"/>
          <w:sz w:val="22"/>
        </w:rPr>
        <w:t> </w:t>
      </w:r>
      <w:r>
        <w:rPr>
          <w:sz w:val="22"/>
        </w:rPr>
        <w:t>estrictament </w:t>
      </w:r>
      <w:r>
        <w:rPr>
          <w:spacing w:val="-2"/>
          <w:sz w:val="22"/>
        </w:rPr>
        <w:t>necessari.</w:t>
      </w:r>
    </w:p>
    <w:p>
      <w:pPr>
        <w:pStyle w:val="ListParagraph"/>
        <w:spacing w:after="0" w:line="240" w:lineRule="auto"/>
        <w:jc w:val="left"/>
        <w:rPr>
          <w:sz w:val="22"/>
        </w:rPr>
        <w:sectPr>
          <w:pgSz w:w="11910" w:h="16840"/>
          <w:pgMar w:header="2921" w:footer="1878" w:top="3880" w:bottom="2100" w:left="1275" w:right="1275"/>
        </w:sectPr>
      </w:pPr>
    </w:p>
    <w:p>
      <w:pPr>
        <w:pStyle w:val="ListParagraph"/>
        <w:numPr>
          <w:ilvl w:val="1"/>
          <w:numId w:val="56"/>
        </w:numPr>
        <w:tabs>
          <w:tab w:pos="885" w:val="left" w:leader="none"/>
        </w:tabs>
        <w:spacing w:line="247" w:lineRule="auto" w:before="74" w:after="0"/>
        <w:ind w:left="885" w:right="981" w:hanging="360"/>
        <w:jc w:val="left"/>
        <w:rPr>
          <w:sz w:val="22"/>
        </w:rPr>
      </w:pPr>
      <w:r>
        <w:rPr>
          <w:sz w:val="22"/>
        </w:rPr>
        <w:t>S'ha</w:t>
      </w:r>
      <w:r>
        <w:rPr>
          <w:spacing w:val="-10"/>
          <w:sz w:val="22"/>
        </w:rPr>
        <w:t> </w:t>
      </w:r>
      <w:r>
        <w:rPr>
          <w:sz w:val="22"/>
        </w:rPr>
        <w:t>desemmascarat</w:t>
      </w:r>
      <w:r>
        <w:rPr>
          <w:spacing w:val="-10"/>
          <w:sz w:val="22"/>
        </w:rPr>
        <w:t> </w:t>
      </w:r>
      <w:r>
        <w:rPr>
          <w:sz w:val="22"/>
        </w:rPr>
        <w:t>la</w:t>
      </w:r>
      <w:r>
        <w:rPr>
          <w:spacing w:val="-10"/>
          <w:sz w:val="22"/>
        </w:rPr>
        <w:t> </w:t>
      </w:r>
      <w:r>
        <w:rPr>
          <w:sz w:val="22"/>
        </w:rPr>
        <w:t>zona</w:t>
      </w:r>
      <w:r>
        <w:rPr>
          <w:spacing w:val="-10"/>
          <w:sz w:val="22"/>
        </w:rPr>
        <w:t> </w:t>
      </w:r>
      <w:r>
        <w:rPr>
          <w:sz w:val="22"/>
        </w:rPr>
        <w:t>amb</w:t>
      </w:r>
      <w:r>
        <w:rPr>
          <w:spacing w:val="-10"/>
          <w:sz w:val="22"/>
        </w:rPr>
        <w:t> </w:t>
      </w:r>
      <w:r>
        <w:rPr>
          <w:sz w:val="22"/>
        </w:rPr>
        <w:t>precaució</w:t>
      </w:r>
      <w:r>
        <w:rPr>
          <w:spacing w:val="-10"/>
          <w:sz w:val="22"/>
        </w:rPr>
        <w:t> </w:t>
      </w:r>
      <w:r>
        <w:rPr>
          <w:sz w:val="22"/>
        </w:rPr>
        <w:t>de</w:t>
      </w:r>
      <w:r>
        <w:rPr>
          <w:spacing w:val="-10"/>
          <w:sz w:val="22"/>
        </w:rPr>
        <w:t> </w:t>
      </w:r>
      <w:r>
        <w:rPr>
          <w:sz w:val="22"/>
        </w:rPr>
        <w:t>no</w:t>
      </w:r>
      <w:r>
        <w:rPr>
          <w:spacing w:val="-10"/>
          <w:sz w:val="22"/>
        </w:rPr>
        <w:t> </w:t>
      </w:r>
      <w:r>
        <w:rPr>
          <w:sz w:val="22"/>
        </w:rPr>
        <w:t>originar</w:t>
      </w:r>
      <w:r>
        <w:rPr>
          <w:spacing w:val="-10"/>
          <w:sz w:val="22"/>
        </w:rPr>
        <w:t> </w:t>
      </w:r>
      <w:r>
        <w:rPr>
          <w:sz w:val="22"/>
        </w:rPr>
        <w:t>danys,</w:t>
      </w:r>
      <w:r>
        <w:rPr>
          <w:spacing w:val="-10"/>
          <w:sz w:val="22"/>
        </w:rPr>
        <w:t> </w:t>
      </w:r>
      <w:r>
        <w:rPr>
          <w:sz w:val="22"/>
        </w:rPr>
        <w:t>seguint</w:t>
      </w:r>
      <w:r>
        <w:rPr>
          <w:spacing w:val="-10"/>
          <w:sz w:val="22"/>
        </w:rPr>
        <w:t> </w:t>
      </w:r>
      <w:r>
        <w:rPr>
          <w:sz w:val="22"/>
        </w:rPr>
        <w:t>les especificacions tècniques.</w:t>
      </w:r>
    </w:p>
    <w:p>
      <w:pPr>
        <w:pStyle w:val="ListParagraph"/>
        <w:numPr>
          <w:ilvl w:val="1"/>
          <w:numId w:val="56"/>
        </w:numPr>
        <w:tabs>
          <w:tab w:pos="885" w:val="left" w:leader="none"/>
        </w:tabs>
        <w:spacing w:line="247" w:lineRule="auto" w:before="0" w:after="0"/>
        <w:ind w:left="885" w:right="1014" w:hanging="360"/>
        <w:jc w:val="left"/>
        <w:rPr>
          <w:sz w:val="22"/>
        </w:rPr>
      </w:pPr>
      <w:r>
        <w:rPr>
          <w:sz w:val="22"/>
        </w:rPr>
        <w:t>S'ha</w:t>
      </w:r>
      <w:r>
        <w:rPr>
          <w:spacing w:val="-11"/>
          <w:sz w:val="22"/>
        </w:rPr>
        <w:t> </w:t>
      </w:r>
      <w:r>
        <w:rPr>
          <w:sz w:val="22"/>
        </w:rPr>
        <w:t>utilitzat</w:t>
      </w:r>
      <w:r>
        <w:rPr>
          <w:spacing w:val="-11"/>
          <w:sz w:val="22"/>
        </w:rPr>
        <w:t> </w:t>
      </w:r>
      <w:r>
        <w:rPr>
          <w:sz w:val="22"/>
        </w:rPr>
        <w:t>convenientment</w:t>
      </w:r>
      <w:r>
        <w:rPr>
          <w:spacing w:val="-11"/>
          <w:sz w:val="22"/>
        </w:rPr>
        <w:t> </w:t>
      </w:r>
      <w:r>
        <w:rPr>
          <w:sz w:val="22"/>
        </w:rPr>
        <w:t>adhesius</w:t>
      </w:r>
      <w:r>
        <w:rPr>
          <w:spacing w:val="-11"/>
          <w:sz w:val="22"/>
        </w:rPr>
        <w:t> </w:t>
      </w:r>
      <w:r>
        <w:rPr>
          <w:sz w:val="22"/>
        </w:rPr>
        <w:t>de</w:t>
      </w:r>
      <w:r>
        <w:rPr>
          <w:spacing w:val="-11"/>
          <w:sz w:val="22"/>
        </w:rPr>
        <w:t> </w:t>
      </w:r>
      <w:r>
        <w:rPr>
          <w:sz w:val="22"/>
        </w:rPr>
        <w:t>subjecció</w:t>
      </w:r>
      <w:r>
        <w:rPr>
          <w:spacing w:val="-11"/>
          <w:sz w:val="22"/>
        </w:rPr>
        <w:t> </w:t>
      </w:r>
      <w:r>
        <w:rPr>
          <w:sz w:val="22"/>
        </w:rPr>
        <w:t>de</w:t>
      </w:r>
      <w:r>
        <w:rPr>
          <w:spacing w:val="-11"/>
          <w:sz w:val="22"/>
        </w:rPr>
        <w:t> </w:t>
      </w:r>
      <w:r>
        <w:rPr>
          <w:sz w:val="22"/>
        </w:rPr>
        <w:t>l'emmascarat</w:t>
      </w:r>
      <w:r>
        <w:rPr>
          <w:spacing w:val="-11"/>
          <w:sz w:val="22"/>
        </w:rPr>
        <w:t> </w:t>
      </w:r>
      <w:r>
        <w:rPr>
          <w:sz w:val="22"/>
        </w:rPr>
        <w:t>amb</w:t>
      </w:r>
      <w:r>
        <w:rPr>
          <w:spacing w:val="-11"/>
          <w:sz w:val="22"/>
        </w:rPr>
        <w:t> </w:t>
      </w:r>
      <w:r>
        <w:rPr>
          <w:sz w:val="22"/>
        </w:rPr>
        <w:t>les precaucions pertinents.</w:t>
      </w:r>
    </w:p>
    <w:p>
      <w:pPr>
        <w:pStyle w:val="ListParagraph"/>
        <w:numPr>
          <w:ilvl w:val="1"/>
          <w:numId w:val="56"/>
        </w:numPr>
        <w:tabs>
          <w:tab w:pos="885" w:val="left" w:leader="none"/>
        </w:tabs>
        <w:spacing w:line="247" w:lineRule="auto" w:before="0" w:after="0"/>
        <w:ind w:left="885" w:right="837" w:hanging="360"/>
        <w:jc w:val="left"/>
        <w:rPr>
          <w:sz w:val="22"/>
        </w:rPr>
      </w:pPr>
      <w:r>
        <w:rPr>
          <w:sz w:val="22"/>
        </w:rPr>
        <w:t>S'ha</w:t>
      </w:r>
      <w:r>
        <w:rPr>
          <w:spacing w:val="-11"/>
          <w:sz w:val="22"/>
        </w:rPr>
        <w:t> </w:t>
      </w:r>
      <w:r>
        <w:rPr>
          <w:sz w:val="22"/>
        </w:rPr>
        <w:t>col·locat</w:t>
      </w:r>
      <w:r>
        <w:rPr>
          <w:spacing w:val="-11"/>
          <w:sz w:val="22"/>
        </w:rPr>
        <w:t> </w:t>
      </w:r>
      <w:r>
        <w:rPr>
          <w:sz w:val="22"/>
        </w:rPr>
        <w:t>el</w:t>
      </w:r>
      <w:r>
        <w:rPr>
          <w:spacing w:val="-11"/>
          <w:sz w:val="22"/>
        </w:rPr>
        <w:t> </w:t>
      </w:r>
      <w:r>
        <w:rPr>
          <w:sz w:val="22"/>
        </w:rPr>
        <w:t>rivet</w:t>
      </w:r>
      <w:r>
        <w:rPr>
          <w:spacing w:val="-11"/>
          <w:sz w:val="22"/>
        </w:rPr>
        <w:t> </w:t>
      </w:r>
      <w:r>
        <w:rPr>
          <w:sz w:val="22"/>
        </w:rPr>
        <w:t>a</w:t>
      </w:r>
      <w:r>
        <w:rPr>
          <w:spacing w:val="-11"/>
          <w:sz w:val="22"/>
        </w:rPr>
        <w:t> </w:t>
      </w:r>
      <w:r>
        <w:rPr>
          <w:sz w:val="22"/>
        </w:rPr>
        <w:t>la</w:t>
      </w:r>
      <w:r>
        <w:rPr>
          <w:spacing w:val="-11"/>
          <w:sz w:val="22"/>
        </w:rPr>
        <w:t> </w:t>
      </w:r>
      <w:r>
        <w:rPr>
          <w:sz w:val="22"/>
        </w:rPr>
        <w:t>zona</w:t>
      </w:r>
      <w:r>
        <w:rPr>
          <w:spacing w:val="-11"/>
          <w:sz w:val="22"/>
        </w:rPr>
        <w:t> </w:t>
      </w:r>
      <w:r>
        <w:rPr>
          <w:sz w:val="22"/>
        </w:rPr>
        <w:t>adequada,</w:t>
      </w:r>
      <w:r>
        <w:rPr>
          <w:spacing w:val="-11"/>
          <w:sz w:val="22"/>
        </w:rPr>
        <w:t> </w:t>
      </w:r>
      <w:r>
        <w:rPr>
          <w:sz w:val="22"/>
        </w:rPr>
        <w:t>assegurant-ne</w:t>
      </w:r>
      <w:r>
        <w:rPr>
          <w:spacing w:val="-11"/>
          <w:sz w:val="22"/>
        </w:rPr>
        <w:t> </w:t>
      </w:r>
      <w:r>
        <w:rPr>
          <w:sz w:val="22"/>
        </w:rPr>
        <w:t>l'hermeticitat</w:t>
      </w:r>
      <w:r>
        <w:rPr>
          <w:spacing w:val="-11"/>
          <w:sz w:val="22"/>
        </w:rPr>
        <w:t> </w:t>
      </w:r>
      <w:r>
        <w:rPr>
          <w:sz w:val="22"/>
        </w:rPr>
        <w:t>i</w:t>
      </w:r>
      <w:r>
        <w:rPr>
          <w:spacing w:val="-11"/>
          <w:sz w:val="22"/>
        </w:rPr>
        <w:t> </w:t>
      </w:r>
      <w:r>
        <w:rPr>
          <w:sz w:val="22"/>
        </w:rPr>
        <w:t>triant</w:t>
      </w:r>
      <w:r>
        <w:rPr>
          <w:spacing w:val="-11"/>
          <w:sz w:val="22"/>
        </w:rPr>
        <w:t> </w:t>
      </w:r>
      <w:r>
        <w:rPr>
          <w:sz w:val="22"/>
        </w:rPr>
        <w:t>el diàmetre adequat.</w:t>
      </w:r>
    </w:p>
    <w:p>
      <w:pPr>
        <w:pStyle w:val="ListParagraph"/>
        <w:numPr>
          <w:ilvl w:val="1"/>
          <w:numId w:val="56"/>
        </w:numPr>
        <w:tabs>
          <w:tab w:pos="885" w:val="left" w:leader="none"/>
        </w:tabs>
        <w:spacing w:line="247" w:lineRule="auto" w:before="0" w:after="0"/>
        <w:ind w:left="885" w:right="242" w:hanging="360"/>
        <w:jc w:val="left"/>
        <w:rPr>
          <w:sz w:val="22"/>
        </w:rPr>
      </w:pPr>
      <w:r>
        <w:rPr>
          <w:sz w:val="22"/>
        </w:rPr>
        <w:t>S'ha</w:t>
      </w:r>
      <w:r>
        <w:rPr>
          <w:spacing w:val="-10"/>
          <w:sz w:val="22"/>
        </w:rPr>
        <w:t> </w:t>
      </w:r>
      <w:r>
        <w:rPr>
          <w:sz w:val="22"/>
        </w:rPr>
        <w:t>operat</w:t>
      </w:r>
      <w:r>
        <w:rPr>
          <w:spacing w:val="-10"/>
          <w:sz w:val="22"/>
        </w:rPr>
        <w:t> </w:t>
      </w:r>
      <w:r>
        <w:rPr>
          <w:sz w:val="22"/>
        </w:rPr>
        <w:t>de</w:t>
      </w:r>
      <w:r>
        <w:rPr>
          <w:spacing w:val="-10"/>
          <w:sz w:val="22"/>
        </w:rPr>
        <w:t> </w:t>
      </w:r>
      <w:r>
        <w:rPr>
          <w:sz w:val="22"/>
        </w:rPr>
        <w:t>manera</w:t>
      </w:r>
      <w:r>
        <w:rPr>
          <w:spacing w:val="-10"/>
          <w:sz w:val="22"/>
        </w:rPr>
        <w:t> </w:t>
      </w:r>
      <w:r>
        <w:rPr>
          <w:sz w:val="22"/>
        </w:rPr>
        <w:t>ordenada,</w:t>
      </w:r>
      <w:r>
        <w:rPr>
          <w:spacing w:val="-10"/>
          <w:sz w:val="22"/>
        </w:rPr>
        <w:t> </w:t>
      </w:r>
      <w:r>
        <w:rPr>
          <w:sz w:val="22"/>
        </w:rPr>
        <w:t>amb</w:t>
      </w:r>
      <w:r>
        <w:rPr>
          <w:spacing w:val="-10"/>
          <w:sz w:val="22"/>
        </w:rPr>
        <w:t> </w:t>
      </w:r>
      <w:r>
        <w:rPr>
          <w:sz w:val="22"/>
        </w:rPr>
        <w:t>pulcritud</w:t>
      </w:r>
      <w:r>
        <w:rPr>
          <w:spacing w:val="-10"/>
          <w:sz w:val="22"/>
        </w:rPr>
        <w:t> </w:t>
      </w:r>
      <w:r>
        <w:rPr>
          <w:sz w:val="22"/>
        </w:rPr>
        <w:t>i</w:t>
      </w:r>
      <w:r>
        <w:rPr>
          <w:spacing w:val="-10"/>
          <w:sz w:val="22"/>
        </w:rPr>
        <w:t> </w:t>
      </w:r>
      <w:r>
        <w:rPr>
          <w:sz w:val="22"/>
        </w:rPr>
        <w:t>precisió,</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i les tècniques adequades.</w:t>
      </w:r>
    </w:p>
    <w:p>
      <w:pPr>
        <w:pStyle w:val="ListParagraph"/>
        <w:numPr>
          <w:ilvl w:val="1"/>
          <w:numId w:val="56"/>
        </w:numPr>
        <w:tabs>
          <w:tab w:pos="883" w:val="left" w:leader="none"/>
          <w:tab w:pos="885" w:val="left" w:leader="none"/>
        </w:tabs>
        <w:spacing w:line="247" w:lineRule="auto" w:before="0" w:after="0"/>
        <w:ind w:left="885" w:right="172" w:hanging="361"/>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la</w:t>
      </w:r>
      <w:r>
        <w:rPr>
          <w:spacing w:val="-10"/>
          <w:sz w:val="22"/>
        </w:rPr>
        <w:t> </w:t>
      </w:r>
      <w:r>
        <w:rPr>
          <w:sz w:val="22"/>
        </w:rPr>
        <w:t>zona</w:t>
      </w:r>
      <w:r>
        <w:rPr>
          <w:spacing w:val="-10"/>
          <w:sz w:val="22"/>
        </w:rPr>
        <w:t> </w:t>
      </w:r>
      <w:r>
        <w:rPr>
          <w:sz w:val="22"/>
        </w:rPr>
        <w:t>que</w:t>
      </w:r>
      <w:r>
        <w:rPr>
          <w:spacing w:val="-10"/>
          <w:sz w:val="22"/>
        </w:rPr>
        <w:t> </w:t>
      </w:r>
      <w:r>
        <w:rPr>
          <w:sz w:val="22"/>
        </w:rPr>
        <w:t>ha</w:t>
      </w:r>
      <w:r>
        <w:rPr>
          <w:spacing w:val="-10"/>
          <w:sz w:val="22"/>
        </w:rPr>
        <w:t> </w:t>
      </w:r>
      <w:r>
        <w:rPr>
          <w:sz w:val="22"/>
        </w:rPr>
        <w:t>d'estar</w:t>
      </w:r>
      <w:r>
        <w:rPr>
          <w:spacing w:val="-10"/>
          <w:sz w:val="22"/>
        </w:rPr>
        <w:t> </w:t>
      </w:r>
      <w:r>
        <w:rPr>
          <w:sz w:val="22"/>
        </w:rPr>
        <w:t>emmascarada</w:t>
      </w:r>
      <w:r>
        <w:rPr>
          <w:spacing w:val="-10"/>
          <w:sz w:val="22"/>
        </w:rPr>
        <w:t> </w:t>
      </w:r>
      <w:r>
        <w:rPr>
          <w:sz w:val="22"/>
        </w:rPr>
        <w:t>és</w:t>
      </w:r>
      <w:r>
        <w:rPr>
          <w:spacing w:val="-10"/>
          <w:sz w:val="22"/>
        </w:rPr>
        <w:t> </w:t>
      </w:r>
      <w:r>
        <w:rPr>
          <w:sz w:val="22"/>
        </w:rPr>
        <w:t>l’adequada,</w:t>
      </w:r>
      <w:r>
        <w:rPr>
          <w:spacing w:val="-10"/>
          <w:sz w:val="22"/>
        </w:rPr>
        <w:t> </w:t>
      </w:r>
      <w:r>
        <w:rPr>
          <w:sz w:val="22"/>
        </w:rPr>
        <w:t>corregint</w:t>
      </w:r>
      <w:r>
        <w:rPr>
          <w:spacing w:val="-10"/>
          <w:sz w:val="22"/>
        </w:rPr>
        <w:t> </w:t>
      </w:r>
      <w:r>
        <w:rPr>
          <w:sz w:val="22"/>
        </w:rPr>
        <w:t>les fallades i aplicant procediments i tècniques apropiades.</w:t>
      </w:r>
    </w:p>
    <w:p>
      <w:pPr>
        <w:pStyle w:val="ListParagraph"/>
        <w:numPr>
          <w:ilvl w:val="0"/>
          <w:numId w:val="56"/>
        </w:numPr>
        <w:tabs>
          <w:tab w:pos="883" w:val="left" w:leader="none"/>
          <w:tab w:pos="885" w:val="left" w:leader="none"/>
        </w:tabs>
        <w:spacing w:line="247" w:lineRule="auto" w:before="239" w:after="0"/>
        <w:ind w:left="885" w:right="1010" w:hanging="360"/>
        <w:jc w:val="left"/>
        <w:rPr>
          <w:sz w:val="22"/>
        </w:rPr>
      </w:pPr>
      <w:r>
        <w:rPr>
          <w:sz w:val="22"/>
        </w:rPr>
        <w:t>Aplica</w:t>
      </w:r>
      <w:r>
        <w:rPr>
          <w:spacing w:val="-10"/>
          <w:sz w:val="22"/>
        </w:rPr>
        <w:t> </w:t>
      </w:r>
      <w:r>
        <w:rPr>
          <w:sz w:val="22"/>
        </w:rPr>
        <w:t>imprimacions</w:t>
      </w:r>
      <w:r>
        <w:rPr>
          <w:spacing w:val="-10"/>
          <w:sz w:val="22"/>
        </w:rPr>
        <w:t> </w:t>
      </w:r>
      <w:r>
        <w:rPr>
          <w:sz w:val="22"/>
        </w:rPr>
        <w:t>i</w:t>
      </w:r>
      <w:r>
        <w:rPr>
          <w:spacing w:val="-10"/>
          <w:sz w:val="22"/>
        </w:rPr>
        <w:t> </w:t>
      </w:r>
      <w:r>
        <w:rPr>
          <w:sz w:val="22"/>
        </w:rPr>
        <w:t>aparell</w:t>
      </w:r>
      <w:r>
        <w:rPr>
          <w:spacing w:val="-10"/>
          <w:sz w:val="22"/>
        </w:rPr>
        <w:t> </w:t>
      </w:r>
      <w:r>
        <w:rPr>
          <w:sz w:val="22"/>
        </w:rPr>
        <w:t>sobre</w:t>
      </w:r>
      <w:r>
        <w:rPr>
          <w:spacing w:val="-10"/>
          <w:sz w:val="22"/>
        </w:rPr>
        <w:t> </w:t>
      </w:r>
      <w:r>
        <w:rPr>
          <w:sz w:val="22"/>
        </w:rPr>
        <w:t>el</w:t>
      </w:r>
      <w:r>
        <w:rPr>
          <w:spacing w:val="-10"/>
          <w:sz w:val="22"/>
        </w:rPr>
        <w:t> </w:t>
      </w:r>
      <w:r>
        <w:rPr>
          <w:sz w:val="22"/>
        </w:rPr>
        <w:t>vehicle,</w:t>
      </w:r>
      <w:r>
        <w:rPr>
          <w:spacing w:val="-10"/>
          <w:sz w:val="22"/>
        </w:rPr>
        <w:t> </w:t>
      </w:r>
      <w:r>
        <w:rPr>
          <w:sz w:val="22"/>
        </w:rPr>
        <w:t>relacionant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el componen amb la seva aplicació.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5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relacionat</w:t>
      </w:r>
      <w:r>
        <w:rPr>
          <w:spacing w:val="-12"/>
          <w:sz w:val="22"/>
        </w:rPr>
        <w:t> </w:t>
      </w:r>
      <w:r>
        <w:rPr>
          <w:sz w:val="22"/>
        </w:rPr>
        <w:t>l'acabat</w:t>
      </w:r>
      <w:r>
        <w:rPr>
          <w:spacing w:val="-11"/>
          <w:sz w:val="22"/>
        </w:rPr>
        <w:t> </w:t>
      </w:r>
      <w:r>
        <w:rPr>
          <w:sz w:val="22"/>
        </w:rPr>
        <w:t>superficial</w:t>
      </w:r>
      <w:r>
        <w:rPr>
          <w:spacing w:val="-12"/>
          <w:sz w:val="22"/>
        </w:rPr>
        <w:t> </w:t>
      </w:r>
      <w:r>
        <w:rPr>
          <w:sz w:val="22"/>
        </w:rPr>
        <w:t>amb</w:t>
      </w:r>
      <w:r>
        <w:rPr>
          <w:spacing w:val="-11"/>
          <w:sz w:val="22"/>
        </w:rPr>
        <w:t> </w:t>
      </w:r>
      <w:r>
        <w:rPr>
          <w:sz w:val="22"/>
        </w:rPr>
        <w:t>el</w:t>
      </w:r>
      <w:r>
        <w:rPr>
          <w:spacing w:val="-12"/>
          <w:sz w:val="22"/>
        </w:rPr>
        <w:t> </w:t>
      </w:r>
      <w:r>
        <w:rPr>
          <w:sz w:val="22"/>
        </w:rPr>
        <w:t>tipus</w:t>
      </w:r>
      <w:r>
        <w:rPr>
          <w:spacing w:val="-11"/>
          <w:sz w:val="22"/>
        </w:rPr>
        <w:t> </w:t>
      </w:r>
      <w:r>
        <w:rPr>
          <w:sz w:val="22"/>
        </w:rPr>
        <w:t>d'imprimació</w:t>
      </w:r>
      <w:r>
        <w:rPr>
          <w:spacing w:val="-12"/>
          <w:sz w:val="22"/>
        </w:rPr>
        <w:t> </w:t>
      </w:r>
      <w:r>
        <w:rPr>
          <w:sz w:val="22"/>
        </w:rPr>
        <w:t>que</w:t>
      </w:r>
      <w:r>
        <w:rPr>
          <w:spacing w:val="-11"/>
          <w:sz w:val="22"/>
        </w:rPr>
        <w:t> </w:t>
      </w:r>
      <w:r>
        <w:rPr>
          <w:spacing w:val="-2"/>
          <w:sz w:val="22"/>
        </w:rPr>
        <w:t>s'aplicarà.</w:t>
      </w:r>
    </w:p>
    <w:p>
      <w:pPr>
        <w:pStyle w:val="ListParagraph"/>
        <w:numPr>
          <w:ilvl w:val="1"/>
          <w:numId w:val="5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aplicat</w:t>
      </w:r>
      <w:r>
        <w:rPr>
          <w:spacing w:val="-11"/>
          <w:sz w:val="22"/>
        </w:rPr>
        <w:t> </w:t>
      </w:r>
      <w:r>
        <w:rPr>
          <w:sz w:val="22"/>
        </w:rPr>
        <w:t>la</w:t>
      </w:r>
      <w:r>
        <w:rPr>
          <w:spacing w:val="-11"/>
          <w:sz w:val="22"/>
        </w:rPr>
        <w:t> </w:t>
      </w:r>
      <w:r>
        <w:rPr>
          <w:sz w:val="22"/>
        </w:rPr>
        <w:t>imprimació</w:t>
      </w:r>
      <w:r>
        <w:rPr>
          <w:spacing w:val="-11"/>
          <w:sz w:val="22"/>
        </w:rPr>
        <w:t> </w:t>
      </w:r>
      <w:r>
        <w:rPr>
          <w:sz w:val="22"/>
        </w:rPr>
        <w:t>anticorrosiva</w:t>
      </w:r>
      <w:r>
        <w:rPr>
          <w:spacing w:val="-11"/>
          <w:sz w:val="22"/>
        </w:rPr>
        <w:t> </w:t>
      </w:r>
      <w:r>
        <w:rPr>
          <w:sz w:val="22"/>
        </w:rPr>
        <w:t>seguint</w:t>
      </w:r>
      <w:r>
        <w:rPr>
          <w:spacing w:val="-11"/>
          <w:sz w:val="22"/>
        </w:rPr>
        <w:t> </w:t>
      </w:r>
      <w:r>
        <w:rPr>
          <w:sz w:val="22"/>
        </w:rPr>
        <w:t>les</w:t>
      </w:r>
      <w:r>
        <w:rPr>
          <w:spacing w:val="-11"/>
          <w:sz w:val="22"/>
        </w:rPr>
        <w:t> </w:t>
      </w:r>
      <w:r>
        <w:rPr>
          <w:sz w:val="22"/>
        </w:rPr>
        <w:t>especificacions</w:t>
      </w:r>
      <w:r>
        <w:rPr>
          <w:spacing w:val="-11"/>
          <w:sz w:val="22"/>
        </w:rPr>
        <w:t> </w:t>
      </w:r>
      <w:r>
        <w:rPr>
          <w:sz w:val="22"/>
        </w:rPr>
        <w:t>del</w:t>
      </w:r>
      <w:r>
        <w:rPr>
          <w:spacing w:val="-11"/>
          <w:sz w:val="22"/>
        </w:rPr>
        <w:t> </w:t>
      </w:r>
      <w:r>
        <w:rPr>
          <w:spacing w:val="-2"/>
          <w:sz w:val="22"/>
        </w:rPr>
        <w:t>fabricant.</w:t>
      </w:r>
    </w:p>
    <w:p>
      <w:pPr>
        <w:pStyle w:val="ListParagraph"/>
        <w:numPr>
          <w:ilvl w:val="1"/>
          <w:numId w:val="56"/>
        </w:numPr>
        <w:tabs>
          <w:tab w:pos="885" w:val="left" w:leader="none"/>
        </w:tabs>
        <w:spacing w:line="247" w:lineRule="auto" w:before="7" w:after="0"/>
        <w:ind w:left="885" w:right="432"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tipus</w:t>
      </w:r>
      <w:r>
        <w:rPr>
          <w:spacing w:val="-10"/>
          <w:sz w:val="22"/>
        </w:rPr>
        <w:t> </w:t>
      </w:r>
      <w:r>
        <w:rPr>
          <w:sz w:val="22"/>
        </w:rPr>
        <w:t>d'aparell</w:t>
      </w:r>
      <w:r>
        <w:rPr>
          <w:spacing w:val="-10"/>
          <w:sz w:val="22"/>
        </w:rPr>
        <w:t> </w:t>
      </w:r>
      <w:r>
        <w:rPr>
          <w:sz w:val="22"/>
        </w:rPr>
        <w:t>segons</w:t>
      </w:r>
      <w:r>
        <w:rPr>
          <w:spacing w:val="-10"/>
          <w:sz w:val="22"/>
        </w:rPr>
        <w:t> </w:t>
      </w:r>
      <w:r>
        <w:rPr>
          <w:sz w:val="22"/>
        </w:rPr>
        <w:t>la</w:t>
      </w:r>
      <w:r>
        <w:rPr>
          <w:spacing w:val="-10"/>
          <w:sz w:val="22"/>
        </w:rPr>
        <w:t> </w:t>
      </w:r>
      <w:r>
        <w:rPr>
          <w:sz w:val="22"/>
        </w:rPr>
        <w:t>capacitat</w:t>
      </w:r>
      <w:r>
        <w:rPr>
          <w:spacing w:val="-10"/>
          <w:sz w:val="22"/>
        </w:rPr>
        <w:t> </w:t>
      </w:r>
      <w:r>
        <w:rPr>
          <w:sz w:val="22"/>
        </w:rPr>
        <w:t>de</w:t>
      </w:r>
      <w:r>
        <w:rPr>
          <w:spacing w:val="-10"/>
          <w:sz w:val="22"/>
        </w:rPr>
        <w:t> </w:t>
      </w:r>
      <w:r>
        <w:rPr>
          <w:sz w:val="22"/>
        </w:rPr>
        <w:t>rebliment</w:t>
      </w:r>
      <w:r>
        <w:rPr>
          <w:spacing w:val="-10"/>
          <w:sz w:val="22"/>
        </w:rPr>
        <w:t> </w:t>
      </w:r>
      <w:r>
        <w:rPr>
          <w:sz w:val="22"/>
        </w:rPr>
        <w:t>necessària</w:t>
      </w:r>
      <w:r>
        <w:rPr>
          <w:spacing w:val="-10"/>
          <w:sz w:val="22"/>
        </w:rPr>
        <w:t> </w:t>
      </w:r>
      <w:r>
        <w:rPr>
          <w:sz w:val="22"/>
        </w:rPr>
        <w:t>en</w:t>
      </w:r>
      <w:r>
        <w:rPr>
          <w:spacing w:val="-10"/>
          <w:sz w:val="22"/>
        </w:rPr>
        <w:t> </w:t>
      </w:r>
      <w:r>
        <w:rPr>
          <w:sz w:val="22"/>
        </w:rPr>
        <w:t>el procés de preparació.</w:t>
      </w:r>
    </w:p>
    <w:p>
      <w:pPr>
        <w:pStyle w:val="ListParagraph"/>
        <w:numPr>
          <w:ilvl w:val="1"/>
          <w:numId w:val="56"/>
        </w:numPr>
        <w:tabs>
          <w:tab w:pos="885" w:val="left" w:leader="none"/>
        </w:tabs>
        <w:spacing w:line="247" w:lineRule="auto" w:before="0" w:after="0"/>
        <w:ind w:left="885" w:right="254" w:hanging="360"/>
        <w:jc w:val="left"/>
        <w:rPr>
          <w:sz w:val="22"/>
        </w:rPr>
      </w:pPr>
      <w:r>
        <w:rPr>
          <w:sz w:val="22"/>
        </w:rPr>
        <w:t>S'ha</w:t>
      </w:r>
      <w:r>
        <w:rPr>
          <w:spacing w:val="-10"/>
          <w:sz w:val="22"/>
        </w:rPr>
        <w:t> </w:t>
      </w:r>
      <w:r>
        <w:rPr>
          <w:sz w:val="22"/>
        </w:rPr>
        <w:t>preparat</w:t>
      </w:r>
      <w:r>
        <w:rPr>
          <w:spacing w:val="-10"/>
          <w:sz w:val="22"/>
        </w:rPr>
        <w:t> </w:t>
      </w:r>
      <w:r>
        <w:rPr>
          <w:sz w:val="22"/>
        </w:rPr>
        <w:t>l'aparell</w:t>
      </w:r>
      <w:r>
        <w:rPr>
          <w:spacing w:val="-10"/>
          <w:sz w:val="22"/>
        </w:rPr>
        <w:t> </w:t>
      </w:r>
      <w:r>
        <w:rPr>
          <w:sz w:val="22"/>
        </w:rPr>
        <w:t>(catalitzador</w:t>
      </w:r>
      <w:r>
        <w:rPr>
          <w:spacing w:val="-10"/>
          <w:sz w:val="22"/>
        </w:rPr>
        <w:t> </w:t>
      </w:r>
      <w:r>
        <w:rPr>
          <w:sz w:val="22"/>
        </w:rPr>
        <w:t>més</w:t>
      </w:r>
      <w:r>
        <w:rPr>
          <w:spacing w:val="-10"/>
          <w:sz w:val="22"/>
        </w:rPr>
        <w:t> </w:t>
      </w:r>
      <w:r>
        <w:rPr>
          <w:sz w:val="22"/>
        </w:rPr>
        <w:t>diluent)</w:t>
      </w:r>
      <w:r>
        <w:rPr>
          <w:spacing w:val="-10"/>
          <w:sz w:val="22"/>
        </w:rPr>
        <w:t> </w:t>
      </w:r>
      <w:r>
        <w:rPr>
          <w:sz w:val="22"/>
        </w:rPr>
        <w:t>a</w:t>
      </w:r>
      <w:r>
        <w:rPr>
          <w:spacing w:val="-10"/>
          <w:sz w:val="22"/>
        </w:rPr>
        <w:t> </w:t>
      </w:r>
      <w:r>
        <w:rPr>
          <w:sz w:val="22"/>
        </w:rPr>
        <w:t>la</w:t>
      </w:r>
      <w:r>
        <w:rPr>
          <w:spacing w:val="-10"/>
          <w:sz w:val="22"/>
        </w:rPr>
        <w:t> </w:t>
      </w:r>
      <w:r>
        <w:rPr>
          <w:sz w:val="22"/>
        </w:rPr>
        <w:t>mesura</w:t>
      </w:r>
      <w:r>
        <w:rPr>
          <w:spacing w:val="-10"/>
          <w:sz w:val="22"/>
        </w:rPr>
        <w:t> </w:t>
      </w:r>
      <w:r>
        <w:rPr>
          <w:sz w:val="22"/>
        </w:rPr>
        <w:t>adequada,</w:t>
      </w:r>
      <w:r>
        <w:rPr>
          <w:spacing w:val="-10"/>
          <w:sz w:val="22"/>
        </w:rPr>
        <w:t> </w:t>
      </w:r>
      <w:r>
        <w:rPr>
          <w:sz w:val="22"/>
        </w:rPr>
        <w:t>descrivint</w:t>
      </w:r>
      <w:r>
        <w:rPr>
          <w:spacing w:val="-10"/>
          <w:sz w:val="22"/>
        </w:rPr>
        <w:t> </w:t>
      </w:r>
      <w:r>
        <w:rPr>
          <w:sz w:val="22"/>
        </w:rPr>
        <w:t>els components i segons la fitxa tècnica del fabricant.</w:t>
      </w:r>
    </w:p>
    <w:p>
      <w:pPr>
        <w:pStyle w:val="ListParagraph"/>
        <w:numPr>
          <w:ilvl w:val="1"/>
          <w:numId w:val="5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aplicat</w:t>
      </w:r>
      <w:r>
        <w:rPr>
          <w:spacing w:val="-10"/>
          <w:sz w:val="22"/>
        </w:rPr>
        <w:t> </w:t>
      </w:r>
      <w:r>
        <w:rPr>
          <w:sz w:val="22"/>
        </w:rPr>
        <w:t>l'aparell</w:t>
      </w:r>
      <w:r>
        <w:rPr>
          <w:spacing w:val="-10"/>
          <w:sz w:val="22"/>
        </w:rPr>
        <w:t> </w:t>
      </w:r>
      <w:r>
        <w:rPr>
          <w:sz w:val="22"/>
        </w:rPr>
        <w:t>seguint</w:t>
      </w:r>
      <w:r>
        <w:rPr>
          <w:spacing w:val="-10"/>
          <w:sz w:val="22"/>
        </w:rPr>
        <w:t> </w:t>
      </w:r>
      <w:r>
        <w:rPr>
          <w:sz w:val="22"/>
        </w:rPr>
        <w:t>les</w:t>
      </w:r>
      <w:r>
        <w:rPr>
          <w:spacing w:val="-10"/>
          <w:sz w:val="22"/>
        </w:rPr>
        <w:t> </w:t>
      </w:r>
      <w:r>
        <w:rPr>
          <w:sz w:val="22"/>
        </w:rPr>
        <w:t>especificacions</w:t>
      </w:r>
      <w:r>
        <w:rPr>
          <w:spacing w:val="-10"/>
          <w:sz w:val="22"/>
        </w:rPr>
        <w:t> </w:t>
      </w:r>
      <w:r>
        <w:rPr>
          <w:sz w:val="22"/>
        </w:rPr>
        <w:t>del</w:t>
      </w:r>
      <w:r>
        <w:rPr>
          <w:spacing w:val="-10"/>
          <w:sz w:val="22"/>
        </w:rPr>
        <w:t> </w:t>
      </w:r>
      <w:r>
        <w:rPr>
          <w:spacing w:val="-2"/>
          <w:sz w:val="22"/>
        </w:rPr>
        <w:t>fabricant.</w:t>
      </w:r>
    </w:p>
    <w:p>
      <w:pPr>
        <w:pStyle w:val="ListParagraph"/>
        <w:numPr>
          <w:ilvl w:val="1"/>
          <w:numId w:val="56"/>
        </w:numPr>
        <w:tabs>
          <w:tab w:pos="885" w:val="left" w:leader="none"/>
        </w:tabs>
        <w:spacing w:line="247" w:lineRule="auto" w:before="4" w:after="0"/>
        <w:ind w:left="885" w:right="942"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adequats</w:t>
      </w:r>
      <w:r>
        <w:rPr>
          <w:spacing w:val="-10"/>
          <w:sz w:val="22"/>
        </w:rPr>
        <w:t> </w:t>
      </w:r>
      <w:r>
        <w:rPr>
          <w:sz w:val="22"/>
        </w:rPr>
        <w:t>analitzant</w:t>
      </w:r>
      <w:r>
        <w:rPr>
          <w:spacing w:val="-10"/>
          <w:sz w:val="22"/>
        </w:rPr>
        <w:t> </w:t>
      </w:r>
      <w:r>
        <w:rPr>
          <w:sz w:val="22"/>
        </w:rPr>
        <w:t>els</w:t>
      </w:r>
      <w:r>
        <w:rPr>
          <w:spacing w:val="-10"/>
          <w:sz w:val="22"/>
        </w:rPr>
        <w:t> </w:t>
      </w:r>
      <w:r>
        <w:rPr>
          <w:sz w:val="22"/>
        </w:rPr>
        <w:t>seus</w:t>
      </w:r>
      <w:r>
        <w:rPr>
          <w:spacing w:val="-10"/>
          <w:sz w:val="22"/>
        </w:rPr>
        <w:t> </w:t>
      </w:r>
      <w:r>
        <w:rPr>
          <w:sz w:val="22"/>
        </w:rPr>
        <w:t>elements constructius i explicant-ne el funcionament.</w:t>
      </w:r>
    </w:p>
    <w:p>
      <w:pPr>
        <w:pStyle w:val="ListParagraph"/>
        <w:numPr>
          <w:ilvl w:val="1"/>
          <w:numId w:val="5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seguit</w:t>
      </w:r>
      <w:r>
        <w:rPr>
          <w:spacing w:val="-9"/>
          <w:sz w:val="22"/>
        </w:rPr>
        <w:t> </w:t>
      </w:r>
      <w:r>
        <w:rPr>
          <w:sz w:val="22"/>
        </w:rPr>
        <w:t>les</w:t>
      </w:r>
      <w:r>
        <w:rPr>
          <w:spacing w:val="-10"/>
          <w:sz w:val="22"/>
        </w:rPr>
        <w:t> </w:t>
      </w:r>
      <w:r>
        <w:rPr>
          <w:sz w:val="22"/>
        </w:rPr>
        <w:t>especificacions</w:t>
      </w:r>
      <w:r>
        <w:rPr>
          <w:spacing w:val="-9"/>
          <w:sz w:val="22"/>
        </w:rPr>
        <w:t> </w:t>
      </w:r>
      <w:r>
        <w:rPr>
          <w:sz w:val="22"/>
        </w:rPr>
        <w:t>del</w:t>
      </w:r>
      <w:r>
        <w:rPr>
          <w:spacing w:val="-10"/>
          <w:sz w:val="22"/>
        </w:rPr>
        <w:t> </w:t>
      </w:r>
      <w:r>
        <w:rPr>
          <w:sz w:val="22"/>
        </w:rPr>
        <w:t>fabricant</w:t>
      </w:r>
      <w:r>
        <w:rPr>
          <w:spacing w:val="-9"/>
          <w:sz w:val="22"/>
        </w:rPr>
        <w:t> </w:t>
      </w:r>
      <w:r>
        <w:rPr>
          <w:sz w:val="22"/>
        </w:rPr>
        <w:t>a</w:t>
      </w:r>
      <w:r>
        <w:rPr>
          <w:spacing w:val="-10"/>
          <w:sz w:val="22"/>
        </w:rPr>
        <w:t> </w:t>
      </w:r>
      <w:r>
        <w:rPr>
          <w:sz w:val="22"/>
        </w:rPr>
        <w:t>l'aplicació</w:t>
      </w:r>
      <w:r>
        <w:rPr>
          <w:spacing w:val="-9"/>
          <w:sz w:val="22"/>
        </w:rPr>
        <w:t> </w:t>
      </w:r>
      <w:r>
        <w:rPr>
          <w:sz w:val="22"/>
        </w:rPr>
        <w:t>de</w:t>
      </w:r>
      <w:r>
        <w:rPr>
          <w:spacing w:val="-10"/>
          <w:sz w:val="22"/>
        </w:rPr>
        <w:t> </w:t>
      </w:r>
      <w:r>
        <w:rPr>
          <w:sz w:val="22"/>
        </w:rPr>
        <w:t>imprimacions</w:t>
      </w:r>
      <w:r>
        <w:rPr>
          <w:spacing w:val="-9"/>
          <w:sz w:val="22"/>
        </w:rPr>
        <w:t> </w:t>
      </w:r>
      <w:r>
        <w:rPr>
          <w:sz w:val="22"/>
        </w:rPr>
        <w:t>i</w:t>
      </w:r>
      <w:r>
        <w:rPr>
          <w:spacing w:val="-9"/>
          <w:sz w:val="22"/>
        </w:rPr>
        <w:t> </w:t>
      </w:r>
      <w:r>
        <w:rPr>
          <w:spacing w:val="-2"/>
          <w:sz w:val="22"/>
        </w:rPr>
        <w:t>aparells.</w:t>
      </w:r>
    </w:p>
    <w:p>
      <w:pPr>
        <w:pStyle w:val="ListParagraph"/>
        <w:numPr>
          <w:ilvl w:val="1"/>
          <w:numId w:val="56"/>
        </w:numPr>
        <w:tabs>
          <w:tab w:pos="885" w:val="left" w:leader="none"/>
        </w:tabs>
        <w:spacing w:line="247" w:lineRule="auto" w:before="7" w:after="0"/>
        <w:ind w:left="885" w:right="573" w:hanging="360"/>
        <w:jc w:val="left"/>
        <w:rPr>
          <w:sz w:val="22"/>
        </w:rPr>
      </w:pPr>
      <w:r>
        <w:rPr>
          <w:sz w:val="22"/>
        </w:rPr>
        <w:t>S'ha</w:t>
      </w:r>
      <w:r>
        <w:rPr>
          <w:spacing w:val="-11"/>
          <w:sz w:val="22"/>
        </w:rPr>
        <w:t> </w:t>
      </w:r>
      <w:r>
        <w:rPr>
          <w:sz w:val="22"/>
        </w:rPr>
        <w:t>realitzat</w:t>
      </w:r>
      <w:r>
        <w:rPr>
          <w:spacing w:val="-11"/>
          <w:sz w:val="22"/>
        </w:rPr>
        <w:t> </w:t>
      </w:r>
      <w:r>
        <w:rPr>
          <w:sz w:val="22"/>
        </w:rPr>
        <w:t>l'assecatge,</w:t>
      </w:r>
      <w:r>
        <w:rPr>
          <w:spacing w:val="-11"/>
          <w:sz w:val="22"/>
        </w:rPr>
        <w:t> </w:t>
      </w:r>
      <w:r>
        <w:rPr>
          <w:sz w:val="22"/>
        </w:rPr>
        <w:t>respectant</w:t>
      </w:r>
      <w:r>
        <w:rPr>
          <w:spacing w:val="-11"/>
          <w:sz w:val="22"/>
        </w:rPr>
        <w:t> </w:t>
      </w:r>
      <w:r>
        <w:rPr>
          <w:sz w:val="22"/>
        </w:rPr>
        <w:t>els</w:t>
      </w:r>
      <w:r>
        <w:rPr>
          <w:spacing w:val="-11"/>
          <w:sz w:val="22"/>
        </w:rPr>
        <w:t> </w:t>
      </w:r>
      <w:r>
        <w:rPr>
          <w:sz w:val="22"/>
        </w:rPr>
        <w:t>temps</w:t>
      </w:r>
      <w:r>
        <w:rPr>
          <w:spacing w:val="-11"/>
          <w:sz w:val="22"/>
        </w:rPr>
        <w:t> </w:t>
      </w:r>
      <w:r>
        <w:rPr>
          <w:sz w:val="22"/>
        </w:rPr>
        <w:t>i</w:t>
      </w:r>
      <w:r>
        <w:rPr>
          <w:spacing w:val="-11"/>
          <w:sz w:val="22"/>
        </w:rPr>
        <w:t> </w:t>
      </w:r>
      <w:r>
        <w:rPr>
          <w:sz w:val="22"/>
        </w:rPr>
        <w:t>coneixent-ne</w:t>
      </w:r>
      <w:r>
        <w:rPr>
          <w:spacing w:val="-11"/>
          <w:sz w:val="22"/>
        </w:rPr>
        <w:t> </w:t>
      </w:r>
      <w:r>
        <w:rPr>
          <w:sz w:val="22"/>
        </w:rPr>
        <w:t>les</w:t>
      </w:r>
      <w:r>
        <w:rPr>
          <w:spacing w:val="-11"/>
          <w:sz w:val="22"/>
        </w:rPr>
        <w:t> </w:t>
      </w:r>
      <w:r>
        <w:rPr>
          <w:sz w:val="22"/>
        </w:rPr>
        <w:t>característiques dels equips utilitzats (infrarojos, al forn, entre altres).</w:t>
      </w:r>
    </w:p>
    <w:p>
      <w:pPr>
        <w:pStyle w:val="ListParagraph"/>
        <w:numPr>
          <w:ilvl w:val="1"/>
          <w:numId w:val="5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polit</w:t>
      </w:r>
      <w:r>
        <w:rPr>
          <w:spacing w:val="-9"/>
          <w:sz w:val="22"/>
        </w:rPr>
        <w:t> </w:t>
      </w:r>
      <w:r>
        <w:rPr>
          <w:sz w:val="22"/>
        </w:rPr>
        <w:t>l'aparell</w:t>
      </w:r>
      <w:r>
        <w:rPr>
          <w:spacing w:val="-9"/>
          <w:sz w:val="22"/>
        </w:rPr>
        <w:t> </w:t>
      </w:r>
      <w:r>
        <w:rPr>
          <w:sz w:val="22"/>
        </w:rPr>
        <w:t>utilitzant</w:t>
      </w:r>
      <w:r>
        <w:rPr>
          <w:spacing w:val="-9"/>
          <w:sz w:val="22"/>
        </w:rPr>
        <w:t> </w:t>
      </w:r>
      <w:r>
        <w:rPr>
          <w:sz w:val="22"/>
        </w:rPr>
        <w:t>els</w:t>
      </w:r>
      <w:r>
        <w:rPr>
          <w:spacing w:val="-9"/>
          <w:sz w:val="22"/>
        </w:rPr>
        <w:t> </w:t>
      </w:r>
      <w:r>
        <w:rPr>
          <w:sz w:val="22"/>
        </w:rPr>
        <w:t>equips</w:t>
      </w:r>
      <w:r>
        <w:rPr>
          <w:spacing w:val="-9"/>
          <w:sz w:val="22"/>
        </w:rPr>
        <w:t> </w:t>
      </w:r>
      <w:r>
        <w:rPr>
          <w:sz w:val="22"/>
        </w:rPr>
        <w:t>i</w:t>
      </w:r>
      <w:r>
        <w:rPr>
          <w:spacing w:val="-9"/>
          <w:sz w:val="22"/>
        </w:rPr>
        <w:t> </w:t>
      </w:r>
      <w:r>
        <w:rPr>
          <w:sz w:val="22"/>
        </w:rPr>
        <w:t>abrasius</w:t>
      </w:r>
      <w:r>
        <w:rPr>
          <w:spacing w:val="-9"/>
          <w:sz w:val="22"/>
        </w:rPr>
        <w:t> </w:t>
      </w:r>
      <w:r>
        <w:rPr>
          <w:sz w:val="22"/>
        </w:rPr>
        <w:t>adequats</w:t>
      </w:r>
      <w:r>
        <w:rPr>
          <w:spacing w:val="-9"/>
          <w:sz w:val="22"/>
        </w:rPr>
        <w:t> </w:t>
      </w:r>
      <w:r>
        <w:rPr>
          <w:sz w:val="22"/>
        </w:rPr>
        <w:t>per</w:t>
      </w:r>
      <w:r>
        <w:rPr>
          <w:spacing w:val="-9"/>
          <w:sz w:val="22"/>
        </w:rPr>
        <w:t> </w:t>
      </w:r>
      <w:r>
        <w:rPr>
          <w:sz w:val="22"/>
        </w:rPr>
        <w:t>a</w:t>
      </w:r>
      <w:r>
        <w:rPr>
          <w:spacing w:val="-9"/>
          <w:sz w:val="22"/>
        </w:rPr>
        <w:t> </w:t>
      </w:r>
      <w:r>
        <w:rPr>
          <w:sz w:val="22"/>
        </w:rPr>
        <w:t>un</w:t>
      </w:r>
      <w:r>
        <w:rPr>
          <w:spacing w:val="-9"/>
          <w:sz w:val="22"/>
        </w:rPr>
        <w:t> </w:t>
      </w:r>
      <w:r>
        <w:rPr>
          <w:sz w:val="22"/>
        </w:rPr>
        <w:t>acabat</w:t>
      </w:r>
      <w:r>
        <w:rPr>
          <w:spacing w:val="-9"/>
          <w:sz w:val="22"/>
        </w:rPr>
        <w:t> </w:t>
      </w:r>
      <w:r>
        <w:rPr>
          <w:sz w:val="22"/>
        </w:rPr>
        <w:t>de</w:t>
      </w:r>
      <w:r>
        <w:rPr>
          <w:spacing w:val="-9"/>
          <w:sz w:val="22"/>
        </w:rPr>
        <w:t> </w:t>
      </w:r>
      <w:r>
        <w:rPr>
          <w:spacing w:val="-2"/>
          <w:sz w:val="22"/>
        </w:rPr>
        <w:t>qualitat.</w:t>
      </w:r>
    </w:p>
    <w:p>
      <w:pPr>
        <w:pStyle w:val="ListParagraph"/>
        <w:numPr>
          <w:ilvl w:val="1"/>
          <w:numId w:val="5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esmenat</w:t>
      </w:r>
      <w:r>
        <w:rPr>
          <w:spacing w:val="-10"/>
          <w:sz w:val="22"/>
        </w:rPr>
        <w:t> </w:t>
      </w:r>
      <w:r>
        <w:rPr>
          <w:sz w:val="22"/>
        </w:rPr>
        <w:t>les</w:t>
      </w:r>
      <w:r>
        <w:rPr>
          <w:spacing w:val="-9"/>
          <w:sz w:val="22"/>
        </w:rPr>
        <w:t> </w:t>
      </w:r>
      <w:r>
        <w:rPr>
          <w:sz w:val="22"/>
        </w:rPr>
        <w:t>fallades,</w:t>
      </w:r>
      <w:r>
        <w:rPr>
          <w:spacing w:val="-10"/>
          <w:sz w:val="22"/>
        </w:rPr>
        <w:t> </w:t>
      </w:r>
      <w:r>
        <w:rPr>
          <w:sz w:val="22"/>
        </w:rPr>
        <w:t>prenent</w:t>
      </w:r>
      <w:r>
        <w:rPr>
          <w:spacing w:val="-9"/>
          <w:sz w:val="22"/>
        </w:rPr>
        <w:t> </w:t>
      </w:r>
      <w:r>
        <w:rPr>
          <w:sz w:val="22"/>
        </w:rPr>
        <w:t>les</w:t>
      </w:r>
      <w:r>
        <w:rPr>
          <w:spacing w:val="-10"/>
          <w:sz w:val="22"/>
        </w:rPr>
        <w:t> </w:t>
      </w:r>
      <w:r>
        <w:rPr>
          <w:sz w:val="22"/>
        </w:rPr>
        <w:t>mesures</w:t>
      </w:r>
      <w:r>
        <w:rPr>
          <w:spacing w:val="-9"/>
          <w:sz w:val="22"/>
        </w:rPr>
        <w:t> </w:t>
      </w:r>
      <w:r>
        <w:rPr>
          <w:sz w:val="22"/>
        </w:rPr>
        <w:t>perquè</w:t>
      </w:r>
      <w:r>
        <w:rPr>
          <w:spacing w:val="-10"/>
          <w:sz w:val="22"/>
        </w:rPr>
        <w:t> </w:t>
      </w:r>
      <w:r>
        <w:rPr>
          <w:sz w:val="22"/>
        </w:rPr>
        <w:t>aquestes</w:t>
      </w:r>
      <w:r>
        <w:rPr>
          <w:spacing w:val="-9"/>
          <w:sz w:val="22"/>
        </w:rPr>
        <w:t> </w:t>
      </w:r>
      <w:r>
        <w:rPr>
          <w:sz w:val="22"/>
        </w:rPr>
        <w:t>no</w:t>
      </w:r>
      <w:r>
        <w:rPr>
          <w:spacing w:val="-10"/>
          <w:sz w:val="22"/>
        </w:rPr>
        <w:t> </w:t>
      </w:r>
      <w:r>
        <w:rPr>
          <w:sz w:val="22"/>
        </w:rPr>
        <w:t>es</w:t>
      </w:r>
      <w:r>
        <w:rPr>
          <w:spacing w:val="-9"/>
          <w:sz w:val="22"/>
        </w:rPr>
        <w:t> </w:t>
      </w:r>
      <w:r>
        <w:rPr>
          <w:spacing w:val="-2"/>
          <w:sz w:val="22"/>
        </w:rPr>
        <w:t>repeteixin.</w:t>
      </w:r>
    </w:p>
    <w:p>
      <w:pPr>
        <w:pStyle w:val="ListParagraph"/>
        <w:numPr>
          <w:ilvl w:val="1"/>
          <w:numId w:val="56"/>
        </w:numPr>
        <w:tabs>
          <w:tab w:pos="885" w:val="left" w:leader="none"/>
        </w:tabs>
        <w:spacing w:line="247" w:lineRule="auto" w:before="6" w:after="0"/>
        <w:ind w:left="885" w:right="690" w:hanging="360"/>
        <w:jc w:val="left"/>
        <w:rPr>
          <w:sz w:val="22"/>
        </w:rPr>
      </w:pPr>
      <w:r>
        <w:rPr>
          <w:sz w:val="22"/>
        </w:rPr>
        <w:t>S'ha</w:t>
      </w:r>
      <w:r>
        <w:rPr>
          <w:spacing w:val="-11"/>
          <w:sz w:val="22"/>
        </w:rPr>
        <w:t> </w:t>
      </w:r>
      <w:r>
        <w:rPr>
          <w:sz w:val="22"/>
        </w:rPr>
        <w:t>operat</w:t>
      </w:r>
      <w:r>
        <w:rPr>
          <w:spacing w:val="-11"/>
          <w:sz w:val="22"/>
        </w:rPr>
        <w:t> </w:t>
      </w:r>
      <w:r>
        <w:rPr>
          <w:sz w:val="22"/>
        </w:rPr>
        <w:t>de</w:t>
      </w:r>
      <w:r>
        <w:rPr>
          <w:spacing w:val="-11"/>
          <w:sz w:val="22"/>
        </w:rPr>
        <w:t> </w:t>
      </w:r>
      <w:r>
        <w:rPr>
          <w:sz w:val="22"/>
        </w:rPr>
        <w:t>manera</w:t>
      </w:r>
      <w:r>
        <w:rPr>
          <w:spacing w:val="-11"/>
          <w:sz w:val="22"/>
        </w:rPr>
        <w:t> </w:t>
      </w:r>
      <w:r>
        <w:rPr>
          <w:sz w:val="22"/>
        </w:rPr>
        <w:t>ordenada,</w:t>
      </w:r>
      <w:r>
        <w:rPr>
          <w:spacing w:val="-11"/>
          <w:sz w:val="22"/>
        </w:rPr>
        <w:t> </w:t>
      </w:r>
      <w:r>
        <w:rPr>
          <w:sz w:val="22"/>
        </w:rPr>
        <w:t>amb</w:t>
      </w:r>
      <w:r>
        <w:rPr>
          <w:spacing w:val="-11"/>
          <w:sz w:val="22"/>
        </w:rPr>
        <w:t> </w:t>
      </w:r>
      <w:r>
        <w:rPr>
          <w:sz w:val="22"/>
        </w:rPr>
        <w:t>pulcritud,</w:t>
      </w:r>
      <w:r>
        <w:rPr>
          <w:spacing w:val="-11"/>
          <w:sz w:val="22"/>
        </w:rPr>
        <w:t> </w:t>
      </w:r>
      <w:r>
        <w:rPr>
          <w:sz w:val="22"/>
        </w:rPr>
        <w:t>precisió</w:t>
      </w:r>
      <w:r>
        <w:rPr>
          <w:spacing w:val="-11"/>
          <w:sz w:val="22"/>
        </w:rPr>
        <w:t> </w:t>
      </w:r>
      <w:r>
        <w:rPr>
          <w:sz w:val="22"/>
        </w:rPr>
        <w:t>i</w:t>
      </w:r>
      <w:r>
        <w:rPr>
          <w:spacing w:val="-11"/>
          <w:sz w:val="22"/>
        </w:rPr>
        <w:t> </w:t>
      </w:r>
      <w:r>
        <w:rPr>
          <w:sz w:val="22"/>
        </w:rPr>
        <w:t>seguretat,</w:t>
      </w:r>
      <w:r>
        <w:rPr>
          <w:spacing w:val="-11"/>
          <w:sz w:val="22"/>
        </w:rPr>
        <w:t> </w:t>
      </w:r>
      <w:r>
        <w:rPr>
          <w:sz w:val="22"/>
        </w:rPr>
        <w:t>aplicant</w:t>
      </w:r>
      <w:r>
        <w:rPr>
          <w:spacing w:val="-11"/>
          <w:sz w:val="22"/>
        </w:rPr>
        <w:t> </w:t>
      </w:r>
      <w:r>
        <w:rPr>
          <w:sz w:val="22"/>
        </w:rPr>
        <w:t>els procediments i tècniques adequades.</w:t>
      </w:r>
    </w:p>
    <w:p>
      <w:pPr>
        <w:pStyle w:val="ListParagraph"/>
        <w:numPr>
          <w:ilvl w:val="0"/>
          <w:numId w:val="56"/>
        </w:numPr>
        <w:tabs>
          <w:tab w:pos="883" w:val="left" w:leader="none"/>
          <w:tab w:pos="885" w:val="left" w:leader="none"/>
        </w:tabs>
        <w:spacing w:line="247" w:lineRule="auto" w:before="248" w:after="0"/>
        <w:ind w:left="885" w:right="764" w:hanging="360"/>
        <w:jc w:val="left"/>
        <w:rPr>
          <w:sz w:val="22"/>
        </w:rPr>
      </w:pPr>
      <w:r>
        <w:rPr>
          <w:sz w:val="22"/>
        </w:rPr>
        <w:t>Realitza</w:t>
      </w:r>
      <w:r>
        <w:rPr>
          <w:spacing w:val="-10"/>
          <w:sz w:val="22"/>
        </w:rPr>
        <w:t> </w:t>
      </w:r>
      <w:r>
        <w:rPr>
          <w:sz w:val="22"/>
        </w:rPr>
        <w:t>el</w:t>
      </w:r>
      <w:r>
        <w:rPr>
          <w:spacing w:val="-10"/>
          <w:sz w:val="22"/>
        </w:rPr>
        <w:t> </w:t>
      </w:r>
      <w:r>
        <w:rPr>
          <w:sz w:val="22"/>
        </w:rPr>
        <w:t>manteniment</w:t>
      </w:r>
      <w:r>
        <w:rPr>
          <w:spacing w:val="-10"/>
          <w:sz w:val="22"/>
        </w:rPr>
        <w:t> </w:t>
      </w:r>
      <w:r>
        <w:rPr>
          <w:sz w:val="22"/>
        </w:rPr>
        <w:t>i</w:t>
      </w:r>
      <w:r>
        <w:rPr>
          <w:spacing w:val="-10"/>
          <w:sz w:val="22"/>
        </w:rPr>
        <w:t> </w:t>
      </w:r>
      <w:r>
        <w:rPr>
          <w:sz w:val="22"/>
        </w:rPr>
        <w:t>neteja</w:t>
      </w:r>
      <w:r>
        <w:rPr>
          <w:spacing w:val="-10"/>
          <w:sz w:val="22"/>
        </w:rPr>
        <w:t> </w:t>
      </w:r>
      <w:r>
        <w:rPr>
          <w:sz w:val="22"/>
        </w:rPr>
        <w:t>dels</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del</w:t>
      </w:r>
      <w:r>
        <w:rPr>
          <w:spacing w:val="-10"/>
          <w:sz w:val="22"/>
        </w:rPr>
        <w:t> </w:t>
      </w:r>
      <w:r>
        <w:rPr>
          <w:sz w:val="22"/>
        </w:rPr>
        <w:t>procés</w:t>
      </w:r>
      <w:r>
        <w:rPr>
          <w:spacing w:val="-10"/>
          <w:sz w:val="22"/>
        </w:rPr>
        <w:t> </w:t>
      </w:r>
      <w:r>
        <w:rPr>
          <w:sz w:val="22"/>
        </w:rPr>
        <w:t>de</w:t>
      </w:r>
      <w:r>
        <w:rPr>
          <w:spacing w:val="-10"/>
          <w:sz w:val="22"/>
        </w:rPr>
        <w:t> </w:t>
      </w:r>
      <w:r>
        <w:rPr>
          <w:sz w:val="22"/>
        </w:rPr>
        <w:t>preparació</w:t>
      </w:r>
      <w:r>
        <w:rPr>
          <w:spacing w:val="-10"/>
          <w:sz w:val="22"/>
        </w:rPr>
        <w:t> </w:t>
      </w:r>
      <w:r>
        <w:rPr>
          <w:sz w:val="22"/>
        </w:rPr>
        <w:t>de superfícies aplicant els procediments establerts.</w:t>
      </w:r>
    </w:p>
    <w:p>
      <w:pPr>
        <w:pStyle w:val="BodyText"/>
        <w:spacing w:line="251" w:lineRule="exact"/>
        <w:ind w:left="165" w:firstLine="0"/>
      </w:pPr>
      <w:r>
        <w:rPr/>
        <w:t>Criteris</w:t>
      </w:r>
      <w:r>
        <w:rPr>
          <w:spacing w:val="-7"/>
        </w:rPr>
        <w:t> </w:t>
      </w:r>
      <w:r>
        <w:rPr>
          <w:spacing w:val="-2"/>
        </w:rPr>
        <w:t>d’avaluació:</w:t>
      </w:r>
    </w:p>
    <w:p>
      <w:pPr>
        <w:pStyle w:val="ListParagraph"/>
        <w:numPr>
          <w:ilvl w:val="1"/>
          <w:numId w:val="56"/>
        </w:numPr>
        <w:tabs>
          <w:tab w:pos="885" w:val="left" w:leader="none"/>
        </w:tabs>
        <w:spacing w:line="240" w:lineRule="auto" w:before="6" w:after="0"/>
        <w:ind w:left="885" w:right="329"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les</w:t>
      </w:r>
      <w:r>
        <w:rPr>
          <w:spacing w:val="-10"/>
          <w:sz w:val="22"/>
        </w:rPr>
        <w:t> </w:t>
      </w:r>
      <w:r>
        <w:rPr>
          <w:sz w:val="22"/>
        </w:rPr>
        <w:t>pistoles</w:t>
      </w:r>
      <w:r>
        <w:rPr>
          <w:spacing w:val="-10"/>
          <w:sz w:val="22"/>
        </w:rPr>
        <w:t> </w:t>
      </w:r>
      <w:r>
        <w:rPr>
          <w:sz w:val="22"/>
        </w:rPr>
        <w:t>a</w:t>
      </w:r>
      <w:r>
        <w:rPr>
          <w:spacing w:val="-10"/>
          <w:sz w:val="22"/>
        </w:rPr>
        <w:t> </w:t>
      </w:r>
      <w:r>
        <w:rPr>
          <w:sz w:val="22"/>
        </w:rPr>
        <w:t>la</w:t>
      </w:r>
      <w:r>
        <w:rPr>
          <w:spacing w:val="-10"/>
          <w:sz w:val="22"/>
        </w:rPr>
        <w:t> </w:t>
      </w:r>
      <w:r>
        <w:rPr>
          <w:sz w:val="22"/>
        </w:rPr>
        <w:t>rentadora,</w:t>
      </w:r>
      <w:r>
        <w:rPr>
          <w:spacing w:val="-10"/>
          <w:sz w:val="22"/>
        </w:rPr>
        <w:t> </w:t>
      </w:r>
      <w:r>
        <w:rPr>
          <w:sz w:val="22"/>
        </w:rPr>
        <w:t>descrivint</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la </w:t>
      </w:r>
      <w:r>
        <w:rPr>
          <w:spacing w:val="-2"/>
          <w:sz w:val="22"/>
        </w:rPr>
        <w:t>mateixa.</w:t>
      </w:r>
    </w:p>
    <w:p>
      <w:pPr>
        <w:pStyle w:val="ListParagraph"/>
        <w:numPr>
          <w:ilvl w:val="1"/>
          <w:numId w:val="56"/>
        </w:numPr>
        <w:tabs>
          <w:tab w:pos="885" w:val="left" w:leader="none"/>
        </w:tabs>
        <w:spacing w:line="247" w:lineRule="auto" w:before="7" w:after="0"/>
        <w:ind w:left="885" w:right="471"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manteniment</w:t>
      </w:r>
      <w:r>
        <w:rPr>
          <w:spacing w:val="-11"/>
          <w:sz w:val="22"/>
        </w:rPr>
        <w:t> </w:t>
      </w:r>
      <w:r>
        <w:rPr>
          <w:sz w:val="22"/>
        </w:rPr>
        <w:t>dels</w:t>
      </w:r>
      <w:r>
        <w:rPr>
          <w:spacing w:val="-11"/>
          <w:sz w:val="22"/>
        </w:rPr>
        <w:t> </w:t>
      </w:r>
      <w:r>
        <w:rPr>
          <w:sz w:val="22"/>
        </w:rPr>
        <w:t>equips</w:t>
      </w:r>
      <w:r>
        <w:rPr>
          <w:spacing w:val="-11"/>
          <w:sz w:val="22"/>
        </w:rPr>
        <w:t> </w:t>
      </w:r>
      <w:r>
        <w:rPr>
          <w:sz w:val="22"/>
        </w:rPr>
        <w:t>d'assecatge</w:t>
      </w:r>
      <w:r>
        <w:rPr>
          <w:spacing w:val="-11"/>
          <w:sz w:val="22"/>
        </w:rPr>
        <w:t> </w:t>
      </w:r>
      <w:r>
        <w:rPr>
          <w:sz w:val="22"/>
        </w:rPr>
        <w:t>per</w:t>
      </w:r>
      <w:r>
        <w:rPr>
          <w:spacing w:val="-11"/>
          <w:sz w:val="22"/>
        </w:rPr>
        <w:t> </w:t>
      </w:r>
      <w:r>
        <w:rPr>
          <w:sz w:val="22"/>
        </w:rPr>
        <w:t>infrarojos,</w:t>
      </w:r>
      <w:r>
        <w:rPr>
          <w:spacing w:val="-11"/>
          <w:sz w:val="22"/>
        </w:rPr>
        <w:t> </w:t>
      </w:r>
      <w:r>
        <w:rPr>
          <w:sz w:val="22"/>
        </w:rPr>
        <w:t>respectant</w:t>
      </w:r>
      <w:r>
        <w:rPr>
          <w:spacing w:val="-11"/>
          <w:sz w:val="22"/>
        </w:rPr>
        <w:t> </w:t>
      </w:r>
      <w:r>
        <w:rPr>
          <w:sz w:val="22"/>
        </w:rPr>
        <w:t>les normes de seguretat en l'ocupació dels mateixos.</w:t>
      </w:r>
    </w:p>
    <w:p>
      <w:pPr>
        <w:pStyle w:val="ListParagraph"/>
        <w:numPr>
          <w:ilvl w:val="1"/>
          <w:numId w:val="56"/>
        </w:numPr>
        <w:tabs>
          <w:tab w:pos="885" w:val="left" w:leader="none"/>
        </w:tabs>
        <w:spacing w:line="247" w:lineRule="auto" w:before="0" w:after="0"/>
        <w:ind w:left="885" w:right="280" w:hanging="360"/>
        <w:jc w:val="left"/>
        <w:rPr>
          <w:sz w:val="22"/>
        </w:rPr>
      </w:pPr>
      <w:r>
        <w:rPr>
          <w:sz w:val="22"/>
        </w:rPr>
        <w:t>S'ha</w:t>
      </w:r>
      <w:r>
        <w:rPr>
          <w:spacing w:val="-12"/>
          <w:sz w:val="22"/>
        </w:rPr>
        <w:t> </w:t>
      </w:r>
      <w:r>
        <w:rPr>
          <w:sz w:val="22"/>
        </w:rPr>
        <w:t>realitzat</w:t>
      </w:r>
      <w:r>
        <w:rPr>
          <w:spacing w:val="-12"/>
          <w:sz w:val="22"/>
        </w:rPr>
        <w:t> </w:t>
      </w:r>
      <w:r>
        <w:rPr>
          <w:sz w:val="22"/>
        </w:rPr>
        <w:t>el</w:t>
      </w:r>
      <w:r>
        <w:rPr>
          <w:spacing w:val="-12"/>
          <w:sz w:val="22"/>
        </w:rPr>
        <w:t> </w:t>
      </w:r>
      <w:r>
        <w:rPr>
          <w:sz w:val="22"/>
        </w:rPr>
        <w:t>manteniment</w:t>
      </w:r>
      <w:r>
        <w:rPr>
          <w:spacing w:val="-12"/>
          <w:sz w:val="22"/>
        </w:rPr>
        <w:t> </w:t>
      </w:r>
      <w:r>
        <w:rPr>
          <w:sz w:val="22"/>
        </w:rPr>
        <w:t>de</w:t>
      </w:r>
      <w:r>
        <w:rPr>
          <w:spacing w:val="-12"/>
          <w:sz w:val="22"/>
        </w:rPr>
        <w:t> </w:t>
      </w:r>
      <w:r>
        <w:rPr>
          <w:sz w:val="22"/>
        </w:rPr>
        <w:t>les</w:t>
      </w:r>
      <w:r>
        <w:rPr>
          <w:spacing w:val="-12"/>
          <w:sz w:val="22"/>
        </w:rPr>
        <w:t> </w:t>
      </w:r>
      <w:r>
        <w:rPr>
          <w:sz w:val="22"/>
        </w:rPr>
        <w:t>instal·lacions</w:t>
      </w:r>
      <w:r>
        <w:rPr>
          <w:spacing w:val="-12"/>
          <w:sz w:val="22"/>
        </w:rPr>
        <w:t> </w:t>
      </w:r>
      <w:r>
        <w:rPr>
          <w:sz w:val="22"/>
        </w:rPr>
        <w:t>d'aire</w:t>
      </w:r>
      <w:r>
        <w:rPr>
          <w:spacing w:val="-12"/>
          <w:sz w:val="22"/>
        </w:rPr>
        <w:t> </w:t>
      </w:r>
      <w:r>
        <w:rPr>
          <w:sz w:val="22"/>
        </w:rPr>
        <w:t>a</w:t>
      </w:r>
      <w:r>
        <w:rPr>
          <w:spacing w:val="-12"/>
          <w:sz w:val="22"/>
        </w:rPr>
        <w:t> </w:t>
      </w:r>
      <w:r>
        <w:rPr>
          <w:sz w:val="22"/>
        </w:rPr>
        <w:t>pressió</w:t>
      </w:r>
      <w:r>
        <w:rPr>
          <w:spacing w:val="-12"/>
          <w:sz w:val="22"/>
        </w:rPr>
        <w:t> </w:t>
      </w:r>
      <w:r>
        <w:rPr>
          <w:sz w:val="22"/>
        </w:rPr>
        <w:t>(compressor,</w:t>
      </w:r>
      <w:r>
        <w:rPr>
          <w:spacing w:val="-12"/>
          <w:sz w:val="22"/>
        </w:rPr>
        <w:t> </w:t>
      </w:r>
      <w:r>
        <w:rPr>
          <w:sz w:val="22"/>
        </w:rPr>
        <w:t>línies de servei, entre d'altres) identificant els elements constructius i funcionals.</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56"/>
        </w:numPr>
        <w:tabs>
          <w:tab w:pos="885" w:val="left" w:leader="none"/>
        </w:tabs>
        <w:spacing w:line="247" w:lineRule="auto" w:before="74" w:after="0"/>
        <w:ind w:left="885" w:right="591" w:hanging="360"/>
        <w:jc w:val="left"/>
        <w:rPr>
          <w:sz w:val="22"/>
        </w:rPr>
      </w:pPr>
      <w:r>
        <w:rPr>
          <w:sz w:val="22"/>
        </w:rPr>
        <w:t>S'han</w:t>
      </w:r>
      <w:r>
        <w:rPr>
          <w:spacing w:val="-10"/>
          <w:sz w:val="22"/>
        </w:rPr>
        <w:t> </w:t>
      </w:r>
      <w:r>
        <w:rPr>
          <w:sz w:val="22"/>
        </w:rPr>
        <w:t>substituït</w:t>
      </w:r>
      <w:r>
        <w:rPr>
          <w:spacing w:val="-10"/>
          <w:sz w:val="22"/>
        </w:rPr>
        <w:t> </w:t>
      </w:r>
      <w:r>
        <w:rPr>
          <w:sz w:val="22"/>
        </w:rPr>
        <w:t>els</w:t>
      </w:r>
      <w:r>
        <w:rPr>
          <w:spacing w:val="-10"/>
          <w:sz w:val="22"/>
        </w:rPr>
        <w:t> </w:t>
      </w:r>
      <w:r>
        <w:rPr>
          <w:sz w:val="22"/>
        </w:rPr>
        <w:t>filtres</w:t>
      </w:r>
      <w:r>
        <w:rPr>
          <w:spacing w:val="-10"/>
          <w:sz w:val="22"/>
        </w:rPr>
        <w:t> </w:t>
      </w:r>
      <w:r>
        <w:rPr>
          <w:sz w:val="22"/>
        </w:rPr>
        <w:t>del</w:t>
      </w:r>
      <w:r>
        <w:rPr>
          <w:spacing w:val="-10"/>
          <w:sz w:val="22"/>
        </w:rPr>
        <w:t> </w:t>
      </w:r>
      <w:r>
        <w:rPr>
          <w:sz w:val="22"/>
        </w:rPr>
        <w:t>plànol</w:t>
      </w:r>
      <w:r>
        <w:rPr>
          <w:spacing w:val="-10"/>
          <w:sz w:val="22"/>
        </w:rPr>
        <w:t> </w:t>
      </w:r>
      <w:r>
        <w:rPr>
          <w:sz w:val="22"/>
        </w:rPr>
        <w:t>aspirant</w:t>
      </w:r>
      <w:r>
        <w:rPr>
          <w:spacing w:val="-10"/>
          <w:sz w:val="22"/>
        </w:rPr>
        <w:t> </w:t>
      </w:r>
      <w:r>
        <w:rPr>
          <w:sz w:val="22"/>
        </w:rPr>
        <w:t>i</w:t>
      </w:r>
      <w:r>
        <w:rPr>
          <w:spacing w:val="-10"/>
          <w:sz w:val="22"/>
        </w:rPr>
        <w:t> </w:t>
      </w:r>
      <w:r>
        <w:rPr>
          <w:sz w:val="22"/>
        </w:rPr>
        <w:t>cabina</w:t>
      </w:r>
      <w:r>
        <w:rPr>
          <w:spacing w:val="-10"/>
          <w:sz w:val="22"/>
        </w:rPr>
        <w:t> </w:t>
      </w:r>
      <w:r>
        <w:rPr>
          <w:sz w:val="22"/>
        </w:rPr>
        <w:t>d'aplicació</w:t>
      </w:r>
      <w:r>
        <w:rPr>
          <w:spacing w:val="-10"/>
          <w:sz w:val="22"/>
        </w:rPr>
        <w:t> </w:t>
      </w:r>
      <w:r>
        <w:rPr>
          <w:sz w:val="22"/>
        </w:rPr>
        <w:t>i</w:t>
      </w:r>
      <w:r>
        <w:rPr>
          <w:spacing w:val="-10"/>
          <w:sz w:val="22"/>
        </w:rPr>
        <w:t> </w:t>
      </w:r>
      <w:r>
        <w:rPr>
          <w:sz w:val="22"/>
        </w:rPr>
        <w:t>assecat</w:t>
      </w:r>
      <w:r>
        <w:rPr>
          <w:spacing w:val="-10"/>
          <w:sz w:val="22"/>
        </w:rPr>
        <w:t> </w:t>
      </w:r>
      <w:r>
        <w:rPr>
          <w:sz w:val="22"/>
        </w:rPr>
        <w:t>(plènum inferior i superior) segons els procediments establerts</w:t>
      </w:r>
    </w:p>
    <w:p>
      <w:pPr>
        <w:pStyle w:val="ListParagraph"/>
        <w:numPr>
          <w:ilvl w:val="1"/>
          <w:numId w:val="56"/>
        </w:numPr>
        <w:tabs>
          <w:tab w:pos="885" w:val="left" w:leader="none"/>
        </w:tabs>
        <w:spacing w:line="240" w:lineRule="auto" w:before="0" w:after="0"/>
        <w:ind w:left="885" w:right="295" w:hanging="360"/>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substitució</w:t>
      </w:r>
      <w:r>
        <w:rPr>
          <w:spacing w:val="-11"/>
          <w:sz w:val="22"/>
        </w:rPr>
        <w:t> </w:t>
      </w:r>
      <w:r>
        <w:rPr>
          <w:sz w:val="22"/>
        </w:rPr>
        <w:t>de</w:t>
      </w:r>
      <w:r>
        <w:rPr>
          <w:spacing w:val="-11"/>
          <w:sz w:val="22"/>
        </w:rPr>
        <w:t> </w:t>
      </w:r>
      <w:r>
        <w:rPr>
          <w:sz w:val="22"/>
        </w:rPr>
        <w:t>filtres</w:t>
      </w:r>
      <w:r>
        <w:rPr>
          <w:spacing w:val="-11"/>
          <w:sz w:val="22"/>
        </w:rPr>
        <w:t> </w:t>
      </w:r>
      <w:r>
        <w:rPr>
          <w:sz w:val="22"/>
        </w:rPr>
        <w:t>d'aspiradores</w:t>
      </w:r>
      <w:r>
        <w:rPr>
          <w:spacing w:val="-11"/>
          <w:sz w:val="22"/>
        </w:rPr>
        <w:t> </w:t>
      </w:r>
      <w:r>
        <w:rPr>
          <w:sz w:val="22"/>
        </w:rPr>
        <w:t>mòbils</w:t>
      </w:r>
      <w:r>
        <w:rPr>
          <w:spacing w:val="-11"/>
          <w:sz w:val="22"/>
        </w:rPr>
        <w:t> </w:t>
      </w:r>
      <w:r>
        <w:rPr>
          <w:sz w:val="22"/>
        </w:rPr>
        <w:t>segons</w:t>
      </w:r>
      <w:r>
        <w:rPr>
          <w:spacing w:val="-11"/>
          <w:sz w:val="22"/>
        </w:rPr>
        <w:t> </w:t>
      </w:r>
      <w:r>
        <w:rPr>
          <w:sz w:val="22"/>
        </w:rPr>
        <w:t>especificacions</w:t>
      </w:r>
      <w:r>
        <w:rPr>
          <w:spacing w:val="-11"/>
          <w:sz w:val="22"/>
        </w:rPr>
        <w:t> </w:t>
      </w:r>
      <w:r>
        <w:rPr>
          <w:sz w:val="22"/>
        </w:rPr>
        <w:t>del </w:t>
      </w:r>
      <w:r>
        <w:rPr>
          <w:spacing w:val="-2"/>
          <w:sz w:val="22"/>
        </w:rPr>
        <w:t>fabricant.</w:t>
      </w:r>
    </w:p>
    <w:p>
      <w:pPr>
        <w:pStyle w:val="ListParagraph"/>
        <w:numPr>
          <w:ilvl w:val="1"/>
          <w:numId w:val="56"/>
        </w:numPr>
        <w:tabs>
          <w:tab w:pos="885" w:val="left" w:leader="none"/>
        </w:tabs>
        <w:spacing w:line="247" w:lineRule="auto" w:before="5" w:after="0"/>
        <w:ind w:left="885" w:right="699" w:hanging="360"/>
        <w:jc w:val="left"/>
        <w:rPr>
          <w:sz w:val="22"/>
        </w:rPr>
      </w:pPr>
      <w:r>
        <w:rPr>
          <w:sz w:val="22"/>
        </w:rPr>
        <w:t>S'han</w:t>
      </w:r>
      <w:r>
        <w:rPr>
          <w:spacing w:val="-11"/>
          <w:sz w:val="22"/>
        </w:rPr>
        <w:t> </w:t>
      </w:r>
      <w:r>
        <w:rPr>
          <w:sz w:val="22"/>
        </w:rPr>
        <w:t>mantingut</w:t>
      </w:r>
      <w:r>
        <w:rPr>
          <w:spacing w:val="-11"/>
          <w:sz w:val="22"/>
        </w:rPr>
        <w:t> </w:t>
      </w:r>
      <w:r>
        <w:rPr>
          <w:sz w:val="22"/>
        </w:rPr>
        <w:t>les</w:t>
      </w:r>
      <w:r>
        <w:rPr>
          <w:spacing w:val="-11"/>
          <w:sz w:val="22"/>
        </w:rPr>
        <w:t> </w:t>
      </w:r>
      <w:r>
        <w:rPr>
          <w:sz w:val="22"/>
        </w:rPr>
        <w:t>instal·lacions</w:t>
      </w:r>
      <w:r>
        <w:rPr>
          <w:spacing w:val="-11"/>
          <w:sz w:val="22"/>
        </w:rPr>
        <w:t> </w:t>
      </w:r>
      <w:r>
        <w:rPr>
          <w:sz w:val="22"/>
        </w:rPr>
        <w:t>en</w:t>
      </w:r>
      <w:r>
        <w:rPr>
          <w:spacing w:val="-11"/>
          <w:sz w:val="22"/>
        </w:rPr>
        <w:t> </w:t>
      </w:r>
      <w:r>
        <w:rPr>
          <w:sz w:val="22"/>
        </w:rPr>
        <w:t>perfecte</w:t>
      </w:r>
      <w:r>
        <w:rPr>
          <w:spacing w:val="-11"/>
          <w:sz w:val="22"/>
        </w:rPr>
        <w:t> </w:t>
      </w:r>
      <w:r>
        <w:rPr>
          <w:sz w:val="22"/>
        </w:rPr>
        <w:t>ordre</w:t>
      </w:r>
      <w:r>
        <w:rPr>
          <w:spacing w:val="-11"/>
          <w:sz w:val="22"/>
        </w:rPr>
        <w:t> </w:t>
      </w:r>
      <w:r>
        <w:rPr>
          <w:sz w:val="22"/>
        </w:rPr>
        <w:t>i</w:t>
      </w:r>
      <w:r>
        <w:rPr>
          <w:spacing w:val="-11"/>
          <w:sz w:val="22"/>
        </w:rPr>
        <w:t> </w:t>
      </w:r>
      <w:r>
        <w:rPr>
          <w:sz w:val="22"/>
        </w:rPr>
        <w:t>neteja,</w:t>
      </w:r>
      <w:r>
        <w:rPr>
          <w:spacing w:val="-11"/>
          <w:sz w:val="22"/>
        </w:rPr>
        <w:t> </w:t>
      </w:r>
      <w:r>
        <w:rPr>
          <w:sz w:val="22"/>
        </w:rPr>
        <w:t>evitant</w:t>
      </w:r>
      <w:r>
        <w:rPr>
          <w:spacing w:val="-11"/>
          <w:sz w:val="22"/>
        </w:rPr>
        <w:t> </w:t>
      </w:r>
      <w:r>
        <w:rPr>
          <w:sz w:val="22"/>
        </w:rPr>
        <w:t>els</w:t>
      </w:r>
      <w:r>
        <w:rPr>
          <w:spacing w:val="-11"/>
          <w:sz w:val="22"/>
        </w:rPr>
        <w:t> </w:t>
      </w:r>
      <w:r>
        <w:rPr>
          <w:sz w:val="22"/>
        </w:rPr>
        <w:t>possibles riscos derivats del lloc de treball.</w:t>
      </w:r>
    </w:p>
    <w:p>
      <w:pPr>
        <w:pStyle w:val="ListParagraph"/>
        <w:numPr>
          <w:ilvl w:val="0"/>
          <w:numId w:val="56"/>
        </w:numPr>
        <w:tabs>
          <w:tab w:pos="883" w:val="left" w:leader="none"/>
          <w:tab w:pos="885" w:val="left" w:leader="none"/>
        </w:tabs>
        <w:spacing w:line="247" w:lineRule="auto" w:before="247" w:after="0"/>
        <w:ind w:left="885" w:right="211" w:hanging="360"/>
        <w:jc w:val="left"/>
        <w:rPr>
          <w:sz w:val="22"/>
        </w:rPr>
      </w:pPr>
      <w:r>
        <w:rPr>
          <w:sz w:val="22"/>
        </w:rPr>
        <w:t>Realitza les tasques en condicions de seguretat, identificant-ne els possibles riscos per</w:t>
      </w:r>
      <w:r>
        <w:rPr>
          <w:spacing w:val="-9"/>
          <w:sz w:val="22"/>
        </w:rPr>
        <w:t> </w:t>
      </w:r>
      <w:r>
        <w:rPr>
          <w:sz w:val="22"/>
        </w:rPr>
        <w:t>a</w:t>
      </w:r>
      <w:r>
        <w:rPr>
          <w:spacing w:val="-9"/>
          <w:sz w:val="22"/>
        </w:rPr>
        <w:t> </w:t>
      </w:r>
      <w:r>
        <w:rPr>
          <w:sz w:val="22"/>
        </w:rPr>
        <w:t>la</w:t>
      </w:r>
      <w:r>
        <w:rPr>
          <w:spacing w:val="-9"/>
          <w:sz w:val="22"/>
        </w:rPr>
        <w:t> </w:t>
      </w:r>
      <w:r>
        <w:rPr>
          <w:sz w:val="22"/>
        </w:rPr>
        <w:t>salut</w:t>
      </w:r>
      <w:r>
        <w:rPr>
          <w:spacing w:val="-9"/>
          <w:sz w:val="22"/>
        </w:rPr>
        <w:t> </w:t>
      </w:r>
      <w:r>
        <w:rPr>
          <w:sz w:val="22"/>
        </w:rPr>
        <w:t>i</w:t>
      </w:r>
      <w:r>
        <w:rPr>
          <w:spacing w:val="-9"/>
          <w:sz w:val="22"/>
        </w:rPr>
        <w:t> </w:t>
      </w:r>
      <w:r>
        <w:rPr>
          <w:sz w:val="22"/>
        </w:rPr>
        <w:t>el</w:t>
      </w:r>
      <w:r>
        <w:rPr>
          <w:spacing w:val="-9"/>
          <w:sz w:val="22"/>
        </w:rPr>
        <w:t> </w:t>
      </w:r>
      <w:r>
        <w:rPr>
          <w:sz w:val="22"/>
        </w:rPr>
        <w:t>medi</w:t>
      </w:r>
      <w:r>
        <w:rPr>
          <w:spacing w:val="-9"/>
          <w:sz w:val="22"/>
        </w:rPr>
        <w:t> </w:t>
      </w:r>
      <w:r>
        <w:rPr>
          <w:sz w:val="22"/>
        </w:rPr>
        <w:t>ambient,</w:t>
      </w:r>
      <w:r>
        <w:rPr>
          <w:spacing w:val="-9"/>
          <w:sz w:val="22"/>
        </w:rPr>
        <w:t> </w:t>
      </w:r>
      <w:r>
        <w:rPr>
          <w:sz w:val="22"/>
        </w:rPr>
        <w:t>utilitzant</w:t>
      </w:r>
      <w:r>
        <w:rPr>
          <w:spacing w:val="-9"/>
          <w:sz w:val="22"/>
        </w:rPr>
        <w:t> </w:t>
      </w:r>
      <w:r>
        <w:rPr>
          <w:sz w:val="22"/>
        </w:rPr>
        <w:t>els</w:t>
      </w:r>
      <w:r>
        <w:rPr>
          <w:spacing w:val="-9"/>
          <w:sz w:val="22"/>
        </w:rPr>
        <w:t> </w:t>
      </w:r>
      <w:r>
        <w:rPr>
          <w:sz w:val="22"/>
        </w:rPr>
        <w:t>equips</w:t>
      </w:r>
      <w:r>
        <w:rPr>
          <w:spacing w:val="-9"/>
          <w:sz w:val="22"/>
        </w:rPr>
        <w:t> </w:t>
      </w:r>
      <w:r>
        <w:rPr>
          <w:sz w:val="22"/>
        </w:rPr>
        <w:t>de</w:t>
      </w:r>
      <w:r>
        <w:rPr>
          <w:spacing w:val="-9"/>
          <w:sz w:val="22"/>
        </w:rPr>
        <w:t> </w:t>
      </w:r>
      <w:r>
        <w:rPr>
          <w:sz w:val="22"/>
        </w:rPr>
        <w:t>protecció</w:t>
      </w:r>
      <w:r>
        <w:rPr>
          <w:spacing w:val="-9"/>
          <w:sz w:val="22"/>
        </w:rPr>
        <w:t> </w:t>
      </w:r>
      <w:r>
        <w:rPr>
          <w:sz w:val="22"/>
        </w:rPr>
        <w:t>individual</w:t>
      </w:r>
      <w:r>
        <w:rPr>
          <w:spacing w:val="-9"/>
          <w:sz w:val="22"/>
        </w:rPr>
        <w:t> </w:t>
      </w:r>
      <w:r>
        <w:rPr>
          <w:sz w:val="22"/>
        </w:rPr>
        <w:t>i</w:t>
      </w:r>
      <w:r>
        <w:rPr>
          <w:spacing w:val="-9"/>
          <w:sz w:val="22"/>
        </w:rPr>
        <w:t> </w:t>
      </w:r>
      <w:r>
        <w:rPr>
          <w:sz w:val="22"/>
        </w:rPr>
        <w:t>aplicant</w:t>
      </w:r>
      <w:r>
        <w:rPr>
          <w:spacing w:val="-9"/>
          <w:sz w:val="22"/>
        </w:rPr>
        <w:t> </w:t>
      </w:r>
      <w:r>
        <w:rPr>
          <w:sz w:val="22"/>
        </w:rPr>
        <w:t>el procediment de recollida de residus adequat</w:t>
      </w:r>
    </w:p>
    <w:p>
      <w:pPr>
        <w:pStyle w:val="BodyText"/>
        <w:spacing w:line="250" w:lineRule="exact"/>
        <w:ind w:left="165" w:firstLine="0"/>
      </w:pPr>
      <w:r>
        <w:rPr/>
        <w:t>Criteris</w:t>
      </w:r>
      <w:r>
        <w:rPr>
          <w:spacing w:val="-7"/>
        </w:rPr>
        <w:t> </w:t>
      </w:r>
      <w:r>
        <w:rPr>
          <w:spacing w:val="-2"/>
        </w:rPr>
        <w:t>d’avaluació:</w:t>
      </w:r>
    </w:p>
    <w:p>
      <w:pPr>
        <w:pStyle w:val="ListParagraph"/>
        <w:numPr>
          <w:ilvl w:val="1"/>
          <w:numId w:val="56"/>
        </w:numPr>
        <w:tabs>
          <w:tab w:pos="884" w:val="left" w:leader="none"/>
        </w:tabs>
        <w:spacing w:line="247" w:lineRule="auto" w:before="7" w:after="0"/>
        <w:ind w:left="884" w:right="355"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inherents</w:t>
      </w:r>
      <w:r>
        <w:rPr>
          <w:spacing w:val="-9"/>
          <w:sz w:val="22"/>
        </w:rPr>
        <w:t> </w:t>
      </w:r>
      <w:r>
        <w:rPr>
          <w:sz w:val="22"/>
        </w:rPr>
        <w:t>a</w:t>
      </w:r>
      <w:r>
        <w:rPr>
          <w:spacing w:val="-9"/>
          <w:sz w:val="22"/>
        </w:rPr>
        <w:t> </w:t>
      </w:r>
      <w:r>
        <w:rPr>
          <w:sz w:val="22"/>
        </w:rPr>
        <w:t>la</w:t>
      </w:r>
      <w:r>
        <w:rPr>
          <w:spacing w:val="-9"/>
          <w:sz w:val="22"/>
        </w:rPr>
        <w:t> </w:t>
      </w:r>
      <w:r>
        <w:rPr>
          <w:sz w:val="22"/>
        </w:rPr>
        <w:t>feina</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materials</w:t>
      </w:r>
      <w:r>
        <w:rPr>
          <w:spacing w:val="-9"/>
          <w:sz w:val="22"/>
        </w:rPr>
        <w:t> </w:t>
      </w:r>
      <w:r>
        <w:rPr>
          <w:sz w:val="22"/>
        </w:rPr>
        <w:t>a</w:t>
      </w:r>
      <w:r>
        <w:rPr>
          <w:spacing w:val="-9"/>
          <w:sz w:val="22"/>
        </w:rPr>
        <w:t> </w:t>
      </w:r>
      <w:r>
        <w:rPr>
          <w:sz w:val="22"/>
        </w:rPr>
        <w:t>emprar</w:t>
      </w:r>
      <w:r>
        <w:rPr>
          <w:spacing w:val="-9"/>
          <w:sz w:val="22"/>
        </w:rPr>
        <w:t> </w:t>
      </w:r>
      <w:r>
        <w:rPr>
          <w:sz w:val="22"/>
        </w:rPr>
        <w:t>i</w:t>
      </w:r>
      <w:r>
        <w:rPr>
          <w:spacing w:val="-9"/>
          <w:sz w:val="22"/>
        </w:rPr>
        <w:t> </w:t>
      </w:r>
      <w:r>
        <w:rPr>
          <w:sz w:val="22"/>
        </w:rPr>
        <w:t>les màquines a manejar.</w:t>
      </w:r>
    </w:p>
    <w:p>
      <w:pPr>
        <w:pStyle w:val="ListParagraph"/>
        <w:numPr>
          <w:ilvl w:val="1"/>
          <w:numId w:val="56"/>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mediambientals</w:t>
      </w:r>
      <w:r>
        <w:rPr>
          <w:spacing w:val="-9"/>
          <w:sz w:val="22"/>
        </w:rPr>
        <w:t> </w:t>
      </w:r>
      <w:r>
        <w:rPr>
          <w:sz w:val="22"/>
        </w:rPr>
        <w:t>associats</w:t>
      </w:r>
      <w:r>
        <w:rPr>
          <w:spacing w:val="-9"/>
          <w:sz w:val="22"/>
        </w:rPr>
        <w:t> </w:t>
      </w:r>
      <w:r>
        <w:rPr>
          <w:sz w:val="22"/>
        </w:rPr>
        <w:t>al</w:t>
      </w:r>
      <w:r>
        <w:rPr>
          <w:spacing w:val="-8"/>
          <w:sz w:val="22"/>
        </w:rPr>
        <w:t> </w:t>
      </w:r>
      <w:r>
        <w:rPr>
          <w:spacing w:val="-2"/>
          <w:sz w:val="22"/>
        </w:rPr>
        <w:t>procés.</w:t>
      </w:r>
    </w:p>
    <w:p>
      <w:pPr>
        <w:pStyle w:val="ListParagraph"/>
        <w:numPr>
          <w:ilvl w:val="1"/>
          <w:numId w:val="56"/>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aplicat</w:t>
      </w:r>
      <w:r>
        <w:rPr>
          <w:spacing w:val="-9"/>
          <w:sz w:val="22"/>
        </w:rPr>
        <w:t> </w:t>
      </w:r>
      <w:r>
        <w:rPr>
          <w:sz w:val="22"/>
        </w:rPr>
        <w:t>en</w:t>
      </w:r>
      <w:r>
        <w:rPr>
          <w:spacing w:val="-9"/>
          <w:sz w:val="22"/>
        </w:rPr>
        <w:t> </w:t>
      </w:r>
      <w:r>
        <w:rPr>
          <w:sz w:val="22"/>
        </w:rPr>
        <w:t>tot</w:t>
      </w:r>
      <w:r>
        <w:rPr>
          <w:spacing w:val="-10"/>
          <w:sz w:val="22"/>
        </w:rPr>
        <w:t> </w:t>
      </w:r>
      <w:r>
        <w:rPr>
          <w:sz w:val="22"/>
        </w:rPr>
        <w:t>el</w:t>
      </w:r>
      <w:r>
        <w:rPr>
          <w:spacing w:val="-9"/>
          <w:sz w:val="22"/>
        </w:rPr>
        <w:t> </w:t>
      </w:r>
      <w:r>
        <w:rPr>
          <w:sz w:val="22"/>
        </w:rPr>
        <w:t>procés</w:t>
      </w:r>
      <w:r>
        <w:rPr>
          <w:spacing w:val="-9"/>
          <w:sz w:val="22"/>
        </w:rPr>
        <w:t> </w:t>
      </w:r>
      <w:r>
        <w:rPr>
          <w:sz w:val="22"/>
        </w:rPr>
        <w:t>les</w:t>
      </w:r>
      <w:r>
        <w:rPr>
          <w:spacing w:val="-10"/>
          <w:sz w:val="22"/>
        </w:rPr>
        <w:t> </w:t>
      </w:r>
      <w:r>
        <w:rPr>
          <w:sz w:val="22"/>
        </w:rPr>
        <w:t>normes</w:t>
      </w:r>
      <w:r>
        <w:rPr>
          <w:spacing w:val="-9"/>
          <w:sz w:val="22"/>
        </w:rPr>
        <w:t> </w:t>
      </w:r>
      <w:r>
        <w:rPr>
          <w:sz w:val="22"/>
        </w:rPr>
        <w:t>de</w:t>
      </w:r>
      <w:r>
        <w:rPr>
          <w:spacing w:val="-9"/>
          <w:sz w:val="22"/>
        </w:rPr>
        <w:t> </w:t>
      </w:r>
      <w:r>
        <w:rPr>
          <w:sz w:val="22"/>
        </w:rPr>
        <w:t>seguretat</w:t>
      </w:r>
      <w:r>
        <w:rPr>
          <w:spacing w:val="-10"/>
          <w:sz w:val="22"/>
        </w:rPr>
        <w:t> </w:t>
      </w:r>
      <w:r>
        <w:rPr>
          <w:sz w:val="22"/>
        </w:rPr>
        <w:t>personal</w:t>
      </w:r>
      <w:r>
        <w:rPr>
          <w:spacing w:val="-9"/>
          <w:sz w:val="22"/>
        </w:rPr>
        <w:t> </w:t>
      </w:r>
      <w:r>
        <w:rPr>
          <w:sz w:val="22"/>
        </w:rPr>
        <w:t>i</w:t>
      </w:r>
      <w:r>
        <w:rPr>
          <w:spacing w:val="-9"/>
          <w:sz w:val="22"/>
        </w:rPr>
        <w:t> </w:t>
      </w:r>
      <w:r>
        <w:rPr>
          <w:spacing w:val="-2"/>
          <w:sz w:val="22"/>
        </w:rPr>
        <w:t>mediambiental.</w:t>
      </w:r>
    </w:p>
    <w:p>
      <w:pPr>
        <w:pStyle w:val="ListParagraph"/>
        <w:numPr>
          <w:ilvl w:val="1"/>
          <w:numId w:val="56"/>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emprat</w:t>
      </w:r>
      <w:r>
        <w:rPr>
          <w:spacing w:val="-9"/>
          <w:sz w:val="22"/>
        </w:rPr>
        <w:t> </w:t>
      </w:r>
      <w:r>
        <w:rPr>
          <w:sz w:val="22"/>
        </w:rPr>
        <w:t>els</w:t>
      </w:r>
      <w:r>
        <w:rPr>
          <w:spacing w:val="-10"/>
          <w:sz w:val="22"/>
        </w:rPr>
        <w:t> </w:t>
      </w:r>
      <w:r>
        <w:rPr>
          <w:sz w:val="22"/>
        </w:rPr>
        <w:t>equips</w:t>
      </w:r>
      <w:r>
        <w:rPr>
          <w:spacing w:val="-9"/>
          <w:sz w:val="22"/>
        </w:rPr>
        <w:t> </w:t>
      </w:r>
      <w:r>
        <w:rPr>
          <w:sz w:val="22"/>
        </w:rPr>
        <w:t>de</w:t>
      </w:r>
      <w:r>
        <w:rPr>
          <w:spacing w:val="-10"/>
          <w:sz w:val="22"/>
        </w:rPr>
        <w:t> </w:t>
      </w:r>
      <w:r>
        <w:rPr>
          <w:sz w:val="22"/>
        </w:rPr>
        <w:t>protecció</w:t>
      </w:r>
      <w:r>
        <w:rPr>
          <w:spacing w:val="-9"/>
          <w:sz w:val="22"/>
        </w:rPr>
        <w:t> </w:t>
      </w:r>
      <w:r>
        <w:rPr>
          <w:sz w:val="22"/>
        </w:rPr>
        <w:t>individual</w:t>
      </w:r>
      <w:r>
        <w:rPr>
          <w:spacing w:val="-10"/>
          <w:sz w:val="22"/>
        </w:rPr>
        <w:t> </w:t>
      </w:r>
      <w:r>
        <w:rPr>
          <w:sz w:val="22"/>
        </w:rPr>
        <w:t>a</w:t>
      </w:r>
      <w:r>
        <w:rPr>
          <w:spacing w:val="-9"/>
          <w:sz w:val="22"/>
        </w:rPr>
        <w:t> </w:t>
      </w:r>
      <w:r>
        <w:rPr>
          <w:sz w:val="22"/>
        </w:rPr>
        <w:t>les</w:t>
      </w:r>
      <w:r>
        <w:rPr>
          <w:spacing w:val="-10"/>
          <w:sz w:val="22"/>
        </w:rPr>
        <w:t> </w:t>
      </w:r>
      <w:r>
        <w:rPr>
          <w:sz w:val="22"/>
        </w:rPr>
        <w:t>diferents</w:t>
      </w:r>
      <w:r>
        <w:rPr>
          <w:spacing w:val="-9"/>
          <w:sz w:val="22"/>
        </w:rPr>
        <w:t> </w:t>
      </w:r>
      <w:r>
        <w:rPr>
          <w:spacing w:val="-2"/>
          <w:sz w:val="22"/>
        </w:rPr>
        <w:t>activitats.</w:t>
      </w:r>
    </w:p>
    <w:p>
      <w:pPr>
        <w:pStyle w:val="ListParagraph"/>
        <w:numPr>
          <w:ilvl w:val="1"/>
          <w:numId w:val="56"/>
        </w:numPr>
        <w:tabs>
          <w:tab w:pos="884" w:val="left" w:leader="none"/>
        </w:tabs>
        <w:spacing w:line="247" w:lineRule="auto" w:before="6" w:after="0"/>
        <w:ind w:left="884" w:right="41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residus</w:t>
      </w:r>
      <w:r>
        <w:rPr>
          <w:spacing w:val="-10"/>
          <w:sz w:val="22"/>
        </w:rPr>
        <w:t> </w:t>
      </w:r>
      <w:r>
        <w:rPr>
          <w:sz w:val="22"/>
        </w:rPr>
        <w:t>produïts</w:t>
      </w:r>
      <w:r>
        <w:rPr>
          <w:spacing w:val="-10"/>
          <w:sz w:val="22"/>
        </w:rPr>
        <w:t> </w:t>
      </w:r>
      <w:r>
        <w:rPr>
          <w:sz w:val="22"/>
        </w:rPr>
        <w:t>a</w:t>
      </w:r>
      <w:r>
        <w:rPr>
          <w:spacing w:val="-10"/>
          <w:sz w:val="22"/>
        </w:rPr>
        <w:t> </w:t>
      </w:r>
      <w:r>
        <w:rPr>
          <w:sz w:val="22"/>
        </w:rPr>
        <w:t>les</w:t>
      </w:r>
      <w:r>
        <w:rPr>
          <w:spacing w:val="-10"/>
          <w:sz w:val="22"/>
        </w:rPr>
        <w:t> </w:t>
      </w:r>
      <w:r>
        <w:rPr>
          <w:sz w:val="22"/>
        </w:rPr>
        <w:t>diferents</w:t>
      </w:r>
      <w:r>
        <w:rPr>
          <w:spacing w:val="-10"/>
          <w:sz w:val="22"/>
        </w:rPr>
        <w:t> </w:t>
      </w:r>
      <w:r>
        <w:rPr>
          <w:sz w:val="22"/>
        </w:rPr>
        <w:t>activitats</w:t>
      </w:r>
      <w:r>
        <w:rPr>
          <w:spacing w:val="-10"/>
          <w:sz w:val="22"/>
        </w:rPr>
        <w:t> </w:t>
      </w:r>
      <w:r>
        <w:rPr>
          <w:sz w:val="22"/>
        </w:rPr>
        <w:t>realitzades</w:t>
      </w:r>
      <w:r>
        <w:rPr>
          <w:spacing w:val="-10"/>
          <w:sz w:val="22"/>
        </w:rPr>
        <w:t> </w:t>
      </w:r>
      <w:r>
        <w:rPr>
          <w:sz w:val="22"/>
        </w:rPr>
        <w:t>al taller de preparació de superfícies, dipositant-los als seus contenidors específics.</w:t>
      </w:r>
    </w:p>
    <w:p>
      <w:pPr>
        <w:pStyle w:val="ListParagraph"/>
        <w:numPr>
          <w:ilvl w:val="1"/>
          <w:numId w:val="56"/>
        </w:numPr>
        <w:tabs>
          <w:tab w:pos="884" w:val="left" w:leader="none"/>
        </w:tabs>
        <w:spacing w:line="247" w:lineRule="auto" w:before="0" w:after="0"/>
        <w:ind w:left="884" w:right="614" w:hanging="360"/>
        <w:jc w:val="left"/>
        <w:rPr>
          <w:sz w:val="22"/>
        </w:rPr>
      </w:pPr>
      <w:r>
        <w:rPr>
          <w:sz w:val="22"/>
        </w:rPr>
        <w:t>S'han</w:t>
      </w:r>
      <w:r>
        <w:rPr>
          <w:spacing w:val="-11"/>
          <w:sz w:val="22"/>
        </w:rPr>
        <w:t> </w:t>
      </w:r>
      <w:r>
        <w:rPr>
          <w:sz w:val="22"/>
        </w:rPr>
        <w:t>emmagatzemat</w:t>
      </w:r>
      <w:r>
        <w:rPr>
          <w:spacing w:val="-11"/>
          <w:sz w:val="22"/>
        </w:rPr>
        <w:t> </w:t>
      </w:r>
      <w:r>
        <w:rPr>
          <w:sz w:val="22"/>
        </w:rPr>
        <w:t>convenientment</w:t>
      </w:r>
      <w:r>
        <w:rPr>
          <w:spacing w:val="-11"/>
          <w:sz w:val="22"/>
        </w:rPr>
        <w:t> </w:t>
      </w:r>
      <w:r>
        <w:rPr>
          <w:sz w:val="22"/>
        </w:rPr>
        <w:t>els</w:t>
      </w:r>
      <w:r>
        <w:rPr>
          <w:spacing w:val="-11"/>
          <w:sz w:val="22"/>
        </w:rPr>
        <w:t> </w:t>
      </w:r>
      <w:r>
        <w:rPr>
          <w:sz w:val="22"/>
        </w:rPr>
        <w:t>diferents</w:t>
      </w:r>
      <w:r>
        <w:rPr>
          <w:spacing w:val="-11"/>
          <w:sz w:val="22"/>
        </w:rPr>
        <w:t> </w:t>
      </w:r>
      <w:r>
        <w:rPr>
          <w:sz w:val="22"/>
        </w:rPr>
        <w:t>residus</w:t>
      </w:r>
      <w:r>
        <w:rPr>
          <w:spacing w:val="-11"/>
          <w:sz w:val="22"/>
        </w:rPr>
        <w:t> </w:t>
      </w:r>
      <w:r>
        <w:rPr>
          <w:sz w:val="22"/>
        </w:rPr>
        <w:t>preparant-los</w:t>
      </w:r>
      <w:r>
        <w:rPr>
          <w:spacing w:val="-11"/>
          <w:sz w:val="22"/>
        </w:rPr>
        <w:t> </w:t>
      </w:r>
      <w:r>
        <w:rPr>
          <w:sz w:val="22"/>
        </w:rPr>
        <w:t>per</w:t>
      </w:r>
      <w:r>
        <w:rPr>
          <w:spacing w:val="-11"/>
          <w:sz w:val="22"/>
        </w:rPr>
        <w:t> </w:t>
      </w:r>
      <w:r>
        <w:rPr>
          <w:sz w:val="22"/>
        </w:rPr>
        <w:t>a</w:t>
      </w:r>
      <w:r>
        <w:rPr>
          <w:spacing w:val="-11"/>
          <w:sz w:val="22"/>
        </w:rPr>
        <w:t> </w:t>
      </w:r>
      <w:r>
        <w:rPr>
          <w:sz w:val="22"/>
        </w:rPr>
        <w:t>la posterior recollida.</w:t>
      </w:r>
    </w:p>
    <w:p>
      <w:pPr>
        <w:pStyle w:val="ListParagraph"/>
        <w:numPr>
          <w:ilvl w:val="1"/>
          <w:numId w:val="56"/>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mantingut</w:t>
      </w:r>
      <w:r>
        <w:rPr>
          <w:spacing w:val="-10"/>
          <w:sz w:val="22"/>
        </w:rPr>
        <w:t> </w:t>
      </w:r>
      <w:r>
        <w:rPr>
          <w:sz w:val="22"/>
        </w:rPr>
        <w:t>l'àrea</w:t>
      </w:r>
      <w:r>
        <w:rPr>
          <w:spacing w:val="-11"/>
          <w:sz w:val="22"/>
        </w:rPr>
        <w:t> </w:t>
      </w:r>
      <w:r>
        <w:rPr>
          <w:sz w:val="22"/>
        </w:rPr>
        <w:t>de</w:t>
      </w:r>
      <w:r>
        <w:rPr>
          <w:spacing w:val="-10"/>
          <w:sz w:val="22"/>
        </w:rPr>
        <w:t> </w:t>
      </w:r>
      <w:r>
        <w:rPr>
          <w:sz w:val="22"/>
        </w:rPr>
        <w:t>treball</w:t>
      </w:r>
      <w:r>
        <w:rPr>
          <w:spacing w:val="-11"/>
          <w:sz w:val="22"/>
        </w:rPr>
        <w:t> </w:t>
      </w:r>
      <w:r>
        <w:rPr>
          <w:sz w:val="22"/>
        </w:rPr>
        <w:t>amb</w:t>
      </w:r>
      <w:r>
        <w:rPr>
          <w:spacing w:val="-10"/>
          <w:sz w:val="22"/>
        </w:rPr>
        <w:t> </w:t>
      </w:r>
      <w:r>
        <w:rPr>
          <w:sz w:val="22"/>
        </w:rPr>
        <w:t>el</w:t>
      </w:r>
      <w:r>
        <w:rPr>
          <w:spacing w:val="-11"/>
          <w:sz w:val="22"/>
        </w:rPr>
        <w:t> </w:t>
      </w:r>
      <w:r>
        <w:rPr>
          <w:sz w:val="22"/>
        </w:rPr>
        <w:t>grau</w:t>
      </w:r>
      <w:r>
        <w:rPr>
          <w:spacing w:val="-10"/>
          <w:sz w:val="22"/>
        </w:rPr>
        <w:t> </w:t>
      </w:r>
      <w:r>
        <w:rPr>
          <w:sz w:val="22"/>
        </w:rPr>
        <w:t>d'ordre</w:t>
      </w:r>
      <w:r>
        <w:rPr>
          <w:spacing w:val="-11"/>
          <w:sz w:val="22"/>
        </w:rPr>
        <w:t> </w:t>
      </w:r>
      <w:r>
        <w:rPr>
          <w:sz w:val="22"/>
        </w:rPr>
        <w:t>apropiat</w:t>
      </w:r>
      <w:r>
        <w:rPr>
          <w:spacing w:val="-10"/>
          <w:sz w:val="22"/>
        </w:rPr>
        <w:t> </w:t>
      </w:r>
      <w:r>
        <w:rPr>
          <w:sz w:val="22"/>
        </w:rPr>
        <w:t>i</w:t>
      </w:r>
      <w:r>
        <w:rPr>
          <w:spacing w:val="-10"/>
          <w:sz w:val="22"/>
        </w:rPr>
        <w:t> </w:t>
      </w:r>
      <w:r>
        <w:rPr>
          <w:spacing w:val="-2"/>
          <w:sz w:val="22"/>
        </w:rPr>
        <w:t>neteja.</w:t>
      </w:r>
    </w:p>
    <w:p>
      <w:pPr>
        <w:pStyle w:val="BodyText"/>
        <w:spacing w:before="1"/>
        <w:ind w:left="0" w:firstLine="0"/>
      </w:pPr>
    </w:p>
    <w:p>
      <w:pPr>
        <w:spacing w:before="1"/>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desenvolupar</w:t>
      </w:r>
      <w:r>
        <w:rPr>
          <w:spacing w:val="-10"/>
        </w:rPr>
        <w:t> </w:t>
      </w:r>
      <w:r>
        <w:rPr/>
        <w:t>la</w:t>
      </w:r>
      <w:r>
        <w:rPr>
          <w:spacing w:val="-10"/>
        </w:rPr>
        <w:t> </w:t>
      </w:r>
      <w:r>
        <w:rPr/>
        <w:t>funció</w:t>
      </w:r>
      <w:r>
        <w:rPr>
          <w:spacing w:val="-10"/>
        </w:rPr>
        <w:t> </w:t>
      </w:r>
      <w:r>
        <w:rPr/>
        <w:t>de manteniment bàsic en l’àrea de preparació de superfícies per al seu posterior pintat.</w:t>
      </w:r>
    </w:p>
    <w:p>
      <w:pPr>
        <w:pStyle w:val="BodyText"/>
        <w:spacing w:line="251" w:lineRule="exact"/>
        <w:ind w:left="165" w:firstLine="0"/>
      </w:pPr>
      <w:r>
        <w:rPr/>
        <w:t>La</w:t>
      </w:r>
      <w:r>
        <w:rPr>
          <w:spacing w:val="-12"/>
        </w:rPr>
        <w:t> </w:t>
      </w:r>
      <w:r>
        <w:rPr/>
        <w:t>definició</w:t>
      </w:r>
      <w:r>
        <w:rPr>
          <w:spacing w:val="-11"/>
        </w:rPr>
        <w:t> </w:t>
      </w:r>
      <w:r>
        <w:rPr/>
        <w:t>d’aquesta</w:t>
      </w:r>
      <w:r>
        <w:rPr>
          <w:spacing w:val="-11"/>
        </w:rPr>
        <w:t> </w:t>
      </w:r>
      <w:r>
        <w:rPr/>
        <w:t>funció</w:t>
      </w:r>
      <w:r>
        <w:rPr>
          <w:spacing w:val="-11"/>
        </w:rPr>
        <w:t> </w:t>
      </w:r>
      <w:r>
        <w:rPr/>
        <w:t>inclou</w:t>
      </w:r>
      <w:r>
        <w:rPr>
          <w:spacing w:val="-11"/>
        </w:rPr>
        <w:t> </w:t>
      </w:r>
      <w:r>
        <w:rPr/>
        <w:t>aspectes</w:t>
      </w:r>
      <w:r>
        <w:rPr>
          <w:spacing w:val="-11"/>
        </w:rPr>
        <w:t> </w:t>
      </w:r>
      <w:r>
        <w:rPr>
          <w:spacing w:val="-4"/>
        </w:rPr>
        <w:t>com:</w:t>
      </w:r>
    </w:p>
    <w:p>
      <w:pPr>
        <w:pStyle w:val="ListParagraph"/>
        <w:numPr>
          <w:ilvl w:val="0"/>
          <w:numId w:val="57"/>
        </w:numPr>
        <w:tabs>
          <w:tab w:pos="884" w:val="left" w:leader="none"/>
        </w:tabs>
        <w:spacing w:line="240" w:lineRule="auto" w:before="7" w:after="0"/>
        <w:ind w:left="884" w:right="0" w:hanging="359"/>
        <w:jc w:val="left"/>
        <w:rPr>
          <w:sz w:val="22"/>
        </w:rPr>
      </w:pPr>
      <w:r>
        <w:rPr>
          <w:sz w:val="22"/>
        </w:rPr>
        <w:t>Decapat,</w:t>
      </w:r>
      <w:r>
        <w:rPr>
          <w:spacing w:val="-11"/>
          <w:sz w:val="22"/>
        </w:rPr>
        <w:t> </w:t>
      </w:r>
      <w:r>
        <w:rPr>
          <w:sz w:val="22"/>
        </w:rPr>
        <w:t>neteja</w:t>
      </w:r>
      <w:r>
        <w:rPr>
          <w:spacing w:val="-11"/>
          <w:sz w:val="22"/>
        </w:rPr>
        <w:t> </w:t>
      </w:r>
      <w:r>
        <w:rPr>
          <w:sz w:val="22"/>
        </w:rPr>
        <w:t>i</w:t>
      </w:r>
      <w:r>
        <w:rPr>
          <w:spacing w:val="-11"/>
          <w:sz w:val="22"/>
        </w:rPr>
        <w:t> </w:t>
      </w:r>
      <w:r>
        <w:rPr>
          <w:spacing w:val="-2"/>
          <w:sz w:val="22"/>
        </w:rPr>
        <w:t>desengreixat.</w:t>
      </w:r>
    </w:p>
    <w:p>
      <w:pPr>
        <w:pStyle w:val="ListParagraph"/>
        <w:numPr>
          <w:ilvl w:val="0"/>
          <w:numId w:val="57"/>
        </w:numPr>
        <w:tabs>
          <w:tab w:pos="884" w:val="left" w:leader="none"/>
        </w:tabs>
        <w:spacing w:line="240" w:lineRule="auto" w:before="6" w:after="0"/>
        <w:ind w:left="884" w:right="0" w:hanging="359"/>
        <w:jc w:val="left"/>
        <w:rPr>
          <w:sz w:val="22"/>
        </w:rPr>
      </w:pPr>
      <w:r>
        <w:rPr>
          <w:sz w:val="22"/>
        </w:rPr>
        <w:t>Desmuntatge</w:t>
      </w:r>
      <w:r>
        <w:rPr>
          <w:spacing w:val="-12"/>
          <w:sz w:val="22"/>
        </w:rPr>
        <w:t> </w:t>
      </w:r>
      <w:r>
        <w:rPr>
          <w:sz w:val="22"/>
        </w:rPr>
        <w:t>i</w:t>
      </w:r>
      <w:r>
        <w:rPr>
          <w:spacing w:val="-11"/>
          <w:sz w:val="22"/>
        </w:rPr>
        <w:t> </w:t>
      </w:r>
      <w:r>
        <w:rPr>
          <w:sz w:val="22"/>
        </w:rPr>
        <w:t>muntatge</w:t>
      </w:r>
      <w:r>
        <w:rPr>
          <w:spacing w:val="-12"/>
          <w:sz w:val="22"/>
        </w:rPr>
        <w:t> </w:t>
      </w:r>
      <w:r>
        <w:rPr>
          <w:sz w:val="22"/>
        </w:rPr>
        <w:t>de</w:t>
      </w:r>
      <w:r>
        <w:rPr>
          <w:spacing w:val="-11"/>
          <w:sz w:val="22"/>
        </w:rPr>
        <w:t> </w:t>
      </w:r>
      <w:r>
        <w:rPr>
          <w:spacing w:val="-2"/>
          <w:sz w:val="22"/>
        </w:rPr>
        <w:t>guarniments.</w:t>
      </w:r>
    </w:p>
    <w:p>
      <w:pPr>
        <w:pStyle w:val="ListParagraph"/>
        <w:numPr>
          <w:ilvl w:val="0"/>
          <w:numId w:val="57"/>
        </w:numPr>
        <w:tabs>
          <w:tab w:pos="884" w:val="left" w:leader="none"/>
        </w:tabs>
        <w:spacing w:line="240" w:lineRule="auto" w:before="7" w:after="0"/>
        <w:ind w:left="884" w:right="0" w:hanging="359"/>
        <w:jc w:val="left"/>
        <w:rPr>
          <w:sz w:val="22"/>
        </w:rPr>
      </w:pPr>
      <w:r>
        <w:rPr>
          <w:sz w:val="22"/>
        </w:rPr>
        <w:t>Reparació</w:t>
      </w:r>
      <w:r>
        <w:rPr>
          <w:spacing w:val="-12"/>
          <w:sz w:val="22"/>
        </w:rPr>
        <w:t> </w:t>
      </w:r>
      <w:r>
        <w:rPr>
          <w:sz w:val="22"/>
        </w:rPr>
        <w:t>de</w:t>
      </w:r>
      <w:r>
        <w:rPr>
          <w:spacing w:val="-11"/>
          <w:sz w:val="22"/>
        </w:rPr>
        <w:t> </w:t>
      </w:r>
      <w:r>
        <w:rPr>
          <w:spacing w:val="-2"/>
          <w:sz w:val="22"/>
        </w:rPr>
        <w:t>vidres.</w:t>
      </w:r>
    </w:p>
    <w:p>
      <w:pPr>
        <w:pStyle w:val="BodyText"/>
        <w:spacing w:before="3"/>
        <w:ind w:left="0" w:firstLine="0"/>
      </w:pPr>
    </w:p>
    <w:p>
      <w:pPr>
        <w:pStyle w:val="BodyText"/>
        <w:spacing w:line="247" w:lineRule="auto"/>
        <w:ind w:left="165" w:right="170" w:firstLine="0"/>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els</w:t>
      </w:r>
      <w:r>
        <w:rPr>
          <w:spacing w:val="-9"/>
        </w:rPr>
        <w:t> </w:t>
      </w:r>
      <w:r>
        <w:rPr/>
        <w:t>següents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i j),</w:t>
      </w:r>
      <w:r>
        <w:rPr>
          <w:spacing w:val="-4"/>
        </w:rPr>
        <w:t> </w:t>
      </w:r>
      <w:r>
        <w:rPr/>
        <w:t>i</w:t>
      </w:r>
      <w:r>
        <w:rPr>
          <w:spacing w:val="-4"/>
        </w:rPr>
        <w:t> </w:t>
      </w:r>
      <w:r>
        <w:rPr/>
        <w:t>les</w:t>
      </w:r>
      <w:r>
        <w:rPr>
          <w:spacing w:val="-4"/>
        </w:rPr>
        <w:t> </w:t>
      </w:r>
      <w:r>
        <w:rPr/>
        <w:t>competències</w:t>
      </w:r>
      <w:r>
        <w:rPr>
          <w:spacing w:val="-4"/>
        </w:rPr>
        <w:t> </w:t>
      </w:r>
      <w:r>
        <w:rPr/>
        <w:t>professionals</w:t>
      </w:r>
      <w:r>
        <w:rPr>
          <w:spacing w:val="-4"/>
        </w:rPr>
        <w:t> </w:t>
      </w:r>
      <w:r>
        <w:rPr/>
        <w:t>i</w:t>
      </w:r>
      <w:r>
        <w:rPr>
          <w:spacing w:val="-4"/>
        </w:rPr>
        <w:t> </w:t>
      </w:r>
      <w:r>
        <w:rPr/>
        <w:t>per</w:t>
      </w:r>
      <w:r>
        <w:rPr>
          <w:spacing w:val="-4"/>
        </w:rPr>
        <w:t> </w:t>
      </w:r>
      <w:r>
        <w:rPr/>
        <w:t>a</w:t>
      </w:r>
      <w:r>
        <w:rPr>
          <w:spacing w:val="-4"/>
        </w:rPr>
        <w:t> </w:t>
      </w:r>
      <w:r>
        <w:rPr/>
        <w:t>l’ocupabilitat</w:t>
      </w:r>
      <w:r>
        <w:rPr>
          <w:spacing w:val="-4"/>
        </w:rPr>
        <w:t> </w:t>
      </w:r>
      <w:r>
        <w:rPr/>
        <w:t>i),</w:t>
      </w:r>
      <w:r>
        <w:rPr>
          <w:spacing w:val="-4"/>
        </w:rPr>
        <w:t> </w:t>
      </w:r>
      <w:r>
        <w:rPr/>
        <w:t>j)</w:t>
      </w:r>
      <w:r>
        <w:rPr>
          <w:spacing w:val="-4"/>
        </w:rPr>
        <w:t> </w:t>
      </w:r>
      <w:r>
        <w:rPr/>
        <w:t>i</w:t>
      </w:r>
      <w:r>
        <w:rPr>
          <w:spacing w:val="-4"/>
        </w:rPr>
        <w:t> </w:t>
      </w:r>
      <w:r>
        <w:rPr/>
        <w:t>k)</w:t>
      </w:r>
      <w:r>
        <w:rPr>
          <w:spacing w:val="-4"/>
        </w:rPr>
        <w:t> </w:t>
      </w:r>
      <w:r>
        <w:rPr/>
        <w:t>del</w:t>
      </w:r>
      <w:r>
        <w:rPr>
          <w:spacing w:val="-4"/>
        </w:rPr>
        <w:t> </w:t>
      </w:r>
      <w:r>
        <w:rPr/>
        <w:t>títol.</w:t>
      </w:r>
      <w:r>
        <w:rPr>
          <w:spacing w:val="-4"/>
        </w:rPr>
        <w:t> </w:t>
      </w:r>
      <w:r>
        <w:rPr/>
        <w:t>A</w:t>
      </w:r>
      <w:r>
        <w:rPr>
          <w:spacing w:val="-4"/>
        </w:rPr>
        <w:t> </w:t>
      </w:r>
      <w:r>
        <w:rPr/>
        <w:t>més,</w:t>
      </w:r>
      <w:r>
        <w:rPr>
          <w:spacing w:val="-4"/>
        </w:rPr>
        <w:t> </w:t>
      </w:r>
      <w:r>
        <w:rPr/>
        <w:t>es</w:t>
      </w:r>
      <w:r>
        <w:rPr>
          <w:spacing w:val="-4"/>
        </w:rPr>
        <w:t> </w:t>
      </w:r>
      <w:r>
        <w:rPr/>
        <w:t>relaciona amb</w:t>
      </w:r>
      <w:r>
        <w:rPr>
          <w:spacing w:val="-1"/>
        </w:rPr>
        <w:t> </w:t>
      </w:r>
      <w:r>
        <w:rPr/>
        <w:t>els</w:t>
      </w:r>
      <w:r>
        <w:rPr>
          <w:spacing w:val="-1"/>
        </w:rPr>
        <w:t> </w:t>
      </w:r>
      <w:r>
        <w:rPr/>
        <w:t>objectius</w:t>
      </w:r>
      <w:r>
        <w:rPr>
          <w:spacing w:val="-1"/>
        </w:rPr>
        <w:t> </w:t>
      </w:r>
      <w:r>
        <w:rPr/>
        <w:t>u),</w:t>
      </w:r>
      <w:r>
        <w:rPr>
          <w:spacing w:val="-1"/>
        </w:rPr>
        <w:t> </w:t>
      </w:r>
      <w:r>
        <w:rPr/>
        <w:t>v),</w:t>
      </w:r>
      <w:r>
        <w:rPr>
          <w:spacing w:val="-1"/>
        </w:rPr>
        <w:t> </w:t>
      </w:r>
      <w:r>
        <w:rPr/>
        <w:t>w),</w:t>
      </w:r>
      <w:r>
        <w:rPr>
          <w:spacing w:val="-1"/>
        </w:rPr>
        <w:t> </w:t>
      </w:r>
      <w:r>
        <w:rPr/>
        <w:t>x),</w:t>
      </w:r>
      <w:r>
        <w:rPr>
          <w:spacing w:val="-1"/>
        </w:rPr>
        <w:t> </w:t>
      </w:r>
      <w:r>
        <w:rPr/>
        <w:t>y),</w:t>
      </w:r>
      <w:r>
        <w:rPr>
          <w:spacing w:val="-1"/>
        </w:rPr>
        <w:t> </w:t>
      </w:r>
      <w:r>
        <w:rPr/>
        <w:t>z)</w:t>
      </w:r>
      <w:r>
        <w:rPr>
          <w:spacing w:val="-1"/>
        </w:rPr>
        <w:t> </w:t>
      </w:r>
      <w:r>
        <w:rPr/>
        <w:t>i</w:t>
      </w:r>
      <w:r>
        <w:rPr>
          <w:spacing w:val="-1"/>
        </w:rPr>
        <w:t> </w:t>
      </w:r>
      <w:r>
        <w:rPr/>
        <w:t>aa)</w:t>
      </w:r>
      <w:r>
        <w:rPr>
          <w:spacing w:val="-1"/>
        </w:rPr>
        <w:t> </w:t>
      </w:r>
      <w:r>
        <w:rPr/>
        <w:t>i</w:t>
      </w:r>
      <w:r>
        <w:rPr>
          <w:spacing w:val="-1"/>
        </w:rPr>
        <w:t> </w:t>
      </w:r>
      <w:r>
        <w:rPr/>
        <w:t>les</w:t>
      </w:r>
      <w:r>
        <w:rPr>
          <w:spacing w:val="-1"/>
        </w:rPr>
        <w:t> </w:t>
      </w:r>
      <w:r>
        <w:rPr/>
        <w:t>competències</w:t>
      </w:r>
      <w:r>
        <w:rPr>
          <w:spacing w:val="-1"/>
        </w:rPr>
        <w:t> </w:t>
      </w:r>
      <w:r>
        <w:rPr/>
        <w:t>t),</w:t>
      </w:r>
      <w:r>
        <w:rPr>
          <w:spacing w:val="-1"/>
        </w:rPr>
        <w:t> </w:t>
      </w:r>
      <w:r>
        <w:rPr/>
        <w:t>u),</w:t>
      </w:r>
      <w:r>
        <w:rPr>
          <w:spacing w:val="-1"/>
        </w:rPr>
        <w:t> </w:t>
      </w:r>
      <w:r>
        <w:rPr/>
        <w:t>v),</w:t>
      </w:r>
      <w:r>
        <w:rPr>
          <w:spacing w:val="-1"/>
        </w:rPr>
        <w:t> </w:t>
      </w:r>
      <w:r>
        <w:rPr/>
        <w:t>w),</w:t>
      </w:r>
      <w:r>
        <w:rPr>
          <w:spacing w:val="-1"/>
        </w:rPr>
        <w:t> </w:t>
      </w:r>
      <w:r>
        <w:rPr/>
        <w:t>x),</w:t>
      </w:r>
      <w:r>
        <w:rPr>
          <w:spacing w:val="-1"/>
        </w:rPr>
        <w:t> </w:t>
      </w:r>
      <w:r>
        <w:rPr/>
        <w:t>y)</w:t>
      </w:r>
      <w:r>
        <w:rPr>
          <w:spacing w:val="-1"/>
        </w:rPr>
        <w:t> </w:t>
      </w:r>
      <w:r>
        <w:rPr/>
        <w:t>i</w:t>
      </w:r>
      <w:r>
        <w:rPr>
          <w:spacing w:val="-1"/>
        </w:rPr>
        <w:t> </w:t>
      </w:r>
      <w:r>
        <w:rPr/>
        <w:t>z)</w:t>
      </w:r>
      <w:r>
        <w:rPr>
          <w:spacing w:val="-1"/>
        </w:rPr>
        <w:t> </w:t>
      </w:r>
      <w:r>
        <w:rPr/>
        <w:t>que s’inclouran en aquest mòdul professional de manera coordinada amb la resta de mòduls </w:t>
      </w:r>
      <w:r>
        <w:rPr>
          <w:spacing w:val="-2"/>
        </w:rPr>
        <w:t>professionals.</w:t>
      </w:r>
    </w:p>
    <w:p>
      <w:pPr>
        <w:pStyle w:val="BodyText"/>
        <w:spacing w:line="247" w:lineRule="auto" w:before="244"/>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57"/>
        </w:numPr>
        <w:tabs>
          <w:tab w:pos="885" w:val="left" w:leader="none"/>
        </w:tabs>
        <w:spacing w:line="247" w:lineRule="auto" w:before="0" w:after="0"/>
        <w:ind w:left="885" w:right="789" w:hanging="360"/>
        <w:jc w:val="left"/>
        <w:rPr>
          <w:sz w:val="22"/>
        </w:rPr>
      </w:pPr>
      <w:r>
        <w:rPr>
          <w:sz w:val="22"/>
        </w:rPr>
        <w:t>La</w:t>
      </w:r>
      <w:r>
        <w:rPr>
          <w:spacing w:val="-10"/>
          <w:sz w:val="22"/>
        </w:rPr>
        <w:t> </w:t>
      </w:r>
      <w:r>
        <w:rPr>
          <w:sz w:val="22"/>
        </w:rPr>
        <w:t>realització</w:t>
      </w:r>
      <w:r>
        <w:rPr>
          <w:spacing w:val="-10"/>
          <w:sz w:val="22"/>
        </w:rPr>
        <w:t> </w:t>
      </w:r>
      <w:r>
        <w:rPr>
          <w:sz w:val="22"/>
        </w:rPr>
        <w:t>d’operacions</w:t>
      </w:r>
      <w:r>
        <w:rPr>
          <w:spacing w:val="-10"/>
          <w:sz w:val="22"/>
        </w:rPr>
        <w:t> </w:t>
      </w:r>
      <w:r>
        <w:rPr>
          <w:sz w:val="22"/>
        </w:rPr>
        <w:t>de</w:t>
      </w:r>
      <w:r>
        <w:rPr>
          <w:spacing w:val="-10"/>
          <w:sz w:val="22"/>
        </w:rPr>
        <w:t> </w:t>
      </w:r>
      <w:r>
        <w:rPr>
          <w:sz w:val="22"/>
        </w:rPr>
        <w:t>polit</w:t>
      </w:r>
      <w:r>
        <w:rPr>
          <w:spacing w:val="-10"/>
          <w:sz w:val="22"/>
        </w:rPr>
        <w:t> </w:t>
      </w:r>
      <w:r>
        <w:rPr>
          <w:sz w:val="22"/>
        </w:rPr>
        <w:t>i</w:t>
      </w:r>
      <w:r>
        <w:rPr>
          <w:spacing w:val="-10"/>
          <w:sz w:val="22"/>
        </w:rPr>
        <w:t> </w:t>
      </w:r>
      <w:r>
        <w:rPr>
          <w:sz w:val="22"/>
        </w:rPr>
        <w:t>desengreixat</w:t>
      </w:r>
      <w:r>
        <w:rPr>
          <w:spacing w:val="-10"/>
          <w:sz w:val="22"/>
        </w:rPr>
        <w:t> </w:t>
      </w:r>
      <w:r>
        <w:rPr>
          <w:sz w:val="22"/>
        </w:rPr>
        <w:t>de</w:t>
      </w:r>
      <w:r>
        <w:rPr>
          <w:spacing w:val="-10"/>
          <w:sz w:val="22"/>
        </w:rPr>
        <w:t> </w:t>
      </w:r>
      <w:r>
        <w:rPr>
          <w:sz w:val="22"/>
        </w:rPr>
        <w:t>superfícies</w:t>
      </w:r>
      <w:r>
        <w:rPr>
          <w:spacing w:val="-10"/>
          <w:sz w:val="22"/>
        </w:rPr>
        <w:t> </w:t>
      </w:r>
      <w:r>
        <w:rPr>
          <w:sz w:val="22"/>
        </w:rPr>
        <w:t>i</w:t>
      </w:r>
      <w:r>
        <w:rPr>
          <w:spacing w:val="-10"/>
          <w:sz w:val="22"/>
        </w:rPr>
        <w:t> </w:t>
      </w:r>
      <w:r>
        <w:rPr>
          <w:sz w:val="22"/>
        </w:rPr>
        <w:t>els</w:t>
      </w:r>
      <w:r>
        <w:rPr>
          <w:spacing w:val="-10"/>
          <w:sz w:val="22"/>
        </w:rPr>
        <w:t> </w:t>
      </w:r>
      <w:r>
        <w:rPr>
          <w:sz w:val="22"/>
        </w:rPr>
        <w:t>processos </w:t>
      </w:r>
      <w:r>
        <w:rPr>
          <w:spacing w:val="-2"/>
          <w:sz w:val="22"/>
        </w:rPr>
        <w:t>d’enmascarament.</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0"/>
          <w:numId w:val="57"/>
        </w:numPr>
        <w:tabs>
          <w:tab w:pos="885" w:val="left" w:leader="none"/>
        </w:tabs>
        <w:spacing w:line="247" w:lineRule="auto" w:before="74" w:after="0"/>
        <w:ind w:left="885" w:right="667" w:hanging="360"/>
        <w:jc w:val="left"/>
        <w:rPr>
          <w:sz w:val="22"/>
        </w:rPr>
      </w:pPr>
      <w:r>
        <w:rPr>
          <w:sz w:val="22"/>
        </w:rPr>
        <w:t>Aplicació</w:t>
      </w:r>
      <w:r>
        <w:rPr>
          <w:spacing w:val="-10"/>
          <w:sz w:val="22"/>
        </w:rPr>
        <w:t> </w:t>
      </w:r>
      <w:r>
        <w:rPr>
          <w:sz w:val="22"/>
        </w:rPr>
        <w:t>d’imprimacions</w:t>
      </w:r>
      <w:r>
        <w:rPr>
          <w:spacing w:val="-10"/>
          <w:sz w:val="22"/>
        </w:rPr>
        <w:t> </w:t>
      </w:r>
      <w:r>
        <w:rPr>
          <w:sz w:val="22"/>
        </w:rPr>
        <w:t>i</w:t>
      </w:r>
      <w:r>
        <w:rPr>
          <w:spacing w:val="-10"/>
          <w:sz w:val="22"/>
        </w:rPr>
        <w:t> </w:t>
      </w:r>
      <w:r>
        <w:rPr>
          <w:sz w:val="22"/>
        </w:rPr>
        <w:t>aparells,</w:t>
      </w:r>
      <w:r>
        <w:rPr>
          <w:spacing w:val="-10"/>
          <w:sz w:val="22"/>
        </w:rPr>
        <w:t> </w:t>
      </w:r>
      <w:r>
        <w:rPr>
          <w:sz w:val="22"/>
        </w:rPr>
        <w:t>observant</w:t>
      </w:r>
      <w:r>
        <w:rPr>
          <w:spacing w:val="-10"/>
          <w:sz w:val="22"/>
        </w:rPr>
        <w:t> </w:t>
      </w:r>
      <w:r>
        <w:rPr>
          <w:sz w:val="22"/>
        </w:rPr>
        <w:t>en</w:t>
      </w:r>
      <w:r>
        <w:rPr>
          <w:spacing w:val="-10"/>
          <w:sz w:val="22"/>
        </w:rPr>
        <w:t> </w:t>
      </w:r>
      <w:r>
        <w:rPr>
          <w:sz w:val="22"/>
        </w:rPr>
        <w:t>totes</w:t>
      </w:r>
      <w:r>
        <w:rPr>
          <w:spacing w:val="-10"/>
          <w:sz w:val="22"/>
        </w:rPr>
        <w:t> </w:t>
      </w:r>
      <w:r>
        <w:rPr>
          <w:sz w:val="22"/>
        </w:rPr>
        <w:t>les</w:t>
      </w:r>
      <w:r>
        <w:rPr>
          <w:spacing w:val="-10"/>
          <w:sz w:val="22"/>
        </w:rPr>
        <w:t> </w:t>
      </w:r>
      <w:r>
        <w:rPr>
          <w:sz w:val="22"/>
        </w:rPr>
        <w:t>accions</w:t>
      </w:r>
      <w:r>
        <w:rPr>
          <w:spacing w:val="-10"/>
          <w:sz w:val="22"/>
        </w:rPr>
        <w:t> </w:t>
      </w:r>
      <w:r>
        <w:rPr>
          <w:sz w:val="22"/>
        </w:rPr>
        <w:t>les</w:t>
      </w:r>
      <w:r>
        <w:rPr>
          <w:spacing w:val="-10"/>
          <w:sz w:val="22"/>
        </w:rPr>
        <w:t> </w:t>
      </w:r>
      <w:r>
        <w:rPr>
          <w:sz w:val="22"/>
        </w:rPr>
        <w:t>normes</w:t>
      </w:r>
      <w:r>
        <w:rPr>
          <w:spacing w:val="-10"/>
          <w:sz w:val="22"/>
        </w:rPr>
        <w:t> </w:t>
      </w:r>
      <w:r>
        <w:rPr>
          <w:sz w:val="22"/>
        </w:rPr>
        <w:t>de Prevenció de Riscos Laborals.</w:t>
      </w:r>
    </w:p>
    <w:p>
      <w:pPr>
        <w:pStyle w:val="Heading1"/>
        <w:spacing w:before="248"/>
      </w:pPr>
      <w:r>
        <w:rPr>
          <w:spacing w:val="-2"/>
        </w:rPr>
        <w:t>3046</w:t>
      </w:r>
      <w:r>
        <w:rPr>
          <w:spacing w:val="-11"/>
        </w:rPr>
        <w:t> </w:t>
      </w:r>
      <w:r>
        <w:rPr>
          <w:spacing w:val="-2"/>
        </w:rPr>
        <w:t>-</w:t>
      </w:r>
      <w:r>
        <w:rPr>
          <w:spacing w:val="-10"/>
        </w:rPr>
        <w:t> </w:t>
      </w:r>
      <w:r>
        <w:rPr>
          <w:spacing w:val="-2"/>
        </w:rPr>
        <w:t>ELECTRICITAT</w:t>
      </w:r>
      <w:r>
        <w:rPr>
          <w:spacing w:val="-10"/>
        </w:rPr>
        <w:t> </w:t>
      </w:r>
      <w:r>
        <w:rPr>
          <w:spacing w:val="-2"/>
        </w:rPr>
        <w:t>DEL</w:t>
      </w:r>
      <w:r>
        <w:rPr>
          <w:spacing w:val="-10"/>
        </w:rPr>
        <w:t> </w:t>
      </w:r>
      <w:r>
        <w:rPr>
          <w:spacing w:val="-2"/>
        </w:rPr>
        <w:t>VEHICLE</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215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58"/>
        </w:numPr>
        <w:tabs>
          <w:tab w:pos="882" w:val="left" w:leader="none"/>
          <w:tab w:pos="884" w:val="left" w:leader="none"/>
        </w:tabs>
        <w:spacing w:line="247" w:lineRule="auto" w:before="0" w:after="0"/>
        <w:ind w:left="884" w:right="275" w:hanging="360"/>
        <w:jc w:val="left"/>
        <w:rPr>
          <w:sz w:val="22"/>
        </w:rPr>
      </w:pPr>
      <w:r>
        <w:rPr>
          <w:sz w:val="22"/>
        </w:rPr>
        <w:t>Realitza</w:t>
      </w:r>
      <w:r>
        <w:rPr>
          <w:spacing w:val="-11"/>
          <w:sz w:val="22"/>
        </w:rPr>
        <w:t> </w:t>
      </w:r>
      <w:r>
        <w:rPr>
          <w:sz w:val="22"/>
        </w:rPr>
        <w:t>operacions</w:t>
      </w:r>
      <w:r>
        <w:rPr>
          <w:spacing w:val="-11"/>
          <w:sz w:val="22"/>
        </w:rPr>
        <w:t> </w:t>
      </w:r>
      <w:r>
        <w:rPr>
          <w:sz w:val="22"/>
        </w:rPr>
        <w:t>de</w:t>
      </w:r>
      <w:r>
        <w:rPr>
          <w:spacing w:val="-11"/>
          <w:sz w:val="22"/>
        </w:rPr>
        <w:t> </w:t>
      </w:r>
      <w:r>
        <w:rPr>
          <w:sz w:val="22"/>
        </w:rPr>
        <w:t>mesures</w:t>
      </w:r>
      <w:r>
        <w:rPr>
          <w:spacing w:val="-11"/>
          <w:sz w:val="22"/>
        </w:rPr>
        <w:t> </w:t>
      </w:r>
      <w:r>
        <w:rPr>
          <w:sz w:val="22"/>
        </w:rPr>
        <w:t>elèctriques</w:t>
      </w:r>
      <w:r>
        <w:rPr>
          <w:spacing w:val="-11"/>
          <w:sz w:val="22"/>
        </w:rPr>
        <w:t> </w:t>
      </w:r>
      <w:r>
        <w:rPr>
          <w:sz w:val="22"/>
        </w:rPr>
        <w:t>bàsiques</w:t>
      </w:r>
      <w:r>
        <w:rPr>
          <w:spacing w:val="-11"/>
          <w:sz w:val="22"/>
        </w:rPr>
        <w:t> </w:t>
      </w:r>
      <w:r>
        <w:rPr>
          <w:sz w:val="22"/>
        </w:rPr>
        <w:t>relacionant</w:t>
      </w:r>
      <w:r>
        <w:rPr>
          <w:spacing w:val="-11"/>
          <w:sz w:val="22"/>
        </w:rPr>
        <w:t> </w:t>
      </w:r>
      <w:r>
        <w:rPr>
          <w:sz w:val="22"/>
        </w:rPr>
        <w:t>les</w:t>
      </w:r>
      <w:r>
        <w:rPr>
          <w:spacing w:val="-11"/>
          <w:sz w:val="22"/>
        </w:rPr>
        <w:t> </w:t>
      </w:r>
      <w:r>
        <w:rPr>
          <w:sz w:val="22"/>
        </w:rPr>
        <w:t>magnituds</w:t>
      </w:r>
      <w:r>
        <w:rPr>
          <w:spacing w:val="-11"/>
          <w:sz w:val="22"/>
        </w:rPr>
        <w:t> </w:t>
      </w:r>
      <w:r>
        <w:rPr>
          <w:sz w:val="22"/>
        </w:rPr>
        <w:t>amb les característiques dels equips de mesura.</w:t>
      </w:r>
    </w:p>
    <w:p>
      <w:pPr>
        <w:pStyle w:val="BodyText"/>
        <w:spacing w:line="251" w:lineRule="exact"/>
        <w:ind w:left="164" w:firstLine="0"/>
      </w:pPr>
      <w:r>
        <w:rPr/>
        <w:t>Criteris</w:t>
      </w:r>
      <w:r>
        <w:rPr>
          <w:spacing w:val="-7"/>
        </w:rPr>
        <w:t> </w:t>
      </w:r>
      <w:r>
        <w:rPr>
          <w:spacing w:val="-2"/>
        </w:rPr>
        <w:t>d’avaluació:</w:t>
      </w:r>
    </w:p>
    <w:p>
      <w:pPr>
        <w:pStyle w:val="ListParagraph"/>
        <w:numPr>
          <w:ilvl w:val="1"/>
          <w:numId w:val="58"/>
        </w:numPr>
        <w:tabs>
          <w:tab w:pos="883" w:val="left" w:leader="none"/>
        </w:tabs>
        <w:spacing w:line="240" w:lineRule="auto" w:before="4" w:after="0"/>
        <w:ind w:left="883" w:right="0" w:hanging="359"/>
        <w:jc w:val="left"/>
        <w:rPr>
          <w:sz w:val="22"/>
        </w:rPr>
      </w:pPr>
      <w:r>
        <w:rPr>
          <w:sz w:val="22"/>
        </w:rPr>
        <w:t>S'han</w:t>
      </w:r>
      <w:r>
        <w:rPr>
          <w:spacing w:val="-12"/>
          <w:sz w:val="22"/>
        </w:rPr>
        <w:t> </w:t>
      </w:r>
      <w:r>
        <w:rPr>
          <w:sz w:val="22"/>
        </w:rPr>
        <w:t>relacionat</w:t>
      </w:r>
      <w:r>
        <w:rPr>
          <w:spacing w:val="-9"/>
          <w:sz w:val="22"/>
        </w:rPr>
        <w:t> </w:t>
      </w:r>
      <w:r>
        <w:rPr>
          <w:sz w:val="22"/>
        </w:rPr>
        <w:t>els</w:t>
      </w:r>
      <w:r>
        <w:rPr>
          <w:spacing w:val="-9"/>
          <w:sz w:val="22"/>
        </w:rPr>
        <w:t> </w:t>
      </w:r>
      <w:r>
        <w:rPr>
          <w:sz w:val="22"/>
        </w:rPr>
        <w:t>circuits</w:t>
      </w:r>
      <w:r>
        <w:rPr>
          <w:spacing w:val="-9"/>
          <w:sz w:val="22"/>
        </w:rPr>
        <w:t> </w:t>
      </w:r>
      <w:r>
        <w:rPr>
          <w:sz w:val="22"/>
        </w:rPr>
        <w:t>elèctrics</w:t>
      </w:r>
      <w:r>
        <w:rPr>
          <w:spacing w:val="-9"/>
          <w:sz w:val="22"/>
        </w:rPr>
        <w:t> </w:t>
      </w:r>
      <w:r>
        <w:rPr>
          <w:sz w:val="22"/>
        </w:rPr>
        <w:t>bàsics</w:t>
      </w:r>
      <w:r>
        <w:rPr>
          <w:spacing w:val="-10"/>
          <w:sz w:val="22"/>
        </w:rPr>
        <w:t> </w:t>
      </w:r>
      <w:r>
        <w:rPr>
          <w:sz w:val="22"/>
        </w:rPr>
        <w:t>d'un</w:t>
      </w:r>
      <w:r>
        <w:rPr>
          <w:spacing w:val="-9"/>
          <w:sz w:val="22"/>
        </w:rPr>
        <w:t> </w:t>
      </w:r>
      <w:r>
        <w:rPr>
          <w:sz w:val="22"/>
        </w:rPr>
        <w:t>vehicle</w:t>
      </w:r>
      <w:r>
        <w:rPr>
          <w:spacing w:val="-9"/>
          <w:sz w:val="22"/>
        </w:rPr>
        <w:t> </w:t>
      </w:r>
      <w:r>
        <w:rPr>
          <w:sz w:val="22"/>
        </w:rPr>
        <w:t>amb</w:t>
      </w:r>
      <w:r>
        <w:rPr>
          <w:spacing w:val="-9"/>
          <w:sz w:val="22"/>
        </w:rPr>
        <w:t> </w:t>
      </w:r>
      <w:r>
        <w:rPr>
          <w:sz w:val="22"/>
        </w:rPr>
        <w:t>el</w:t>
      </w:r>
      <w:r>
        <w:rPr>
          <w:spacing w:val="-9"/>
          <w:sz w:val="22"/>
        </w:rPr>
        <w:t> </w:t>
      </w:r>
      <w:r>
        <w:rPr>
          <w:sz w:val="22"/>
        </w:rPr>
        <w:t>seu</w:t>
      </w:r>
      <w:r>
        <w:rPr>
          <w:spacing w:val="-9"/>
          <w:sz w:val="22"/>
        </w:rPr>
        <w:t> </w:t>
      </w:r>
      <w:r>
        <w:rPr>
          <w:spacing w:val="-2"/>
          <w:sz w:val="22"/>
        </w:rPr>
        <w:t>funcionament.</w:t>
      </w:r>
    </w:p>
    <w:p>
      <w:pPr>
        <w:pStyle w:val="ListParagraph"/>
        <w:numPr>
          <w:ilvl w:val="1"/>
          <w:numId w:val="58"/>
        </w:numPr>
        <w:tabs>
          <w:tab w:pos="884" w:val="left" w:leader="none"/>
        </w:tabs>
        <w:spacing w:line="247" w:lineRule="auto" w:before="7" w:after="0"/>
        <w:ind w:left="884" w:right="265"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elements</w:t>
      </w:r>
      <w:r>
        <w:rPr>
          <w:spacing w:val="-10"/>
          <w:sz w:val="22"/>
        </w:rPr>
        <w:t> </w:t>
      </w:r>
      <w:r>
        <w:rPr>
          <w:sz w:val="22"/>
        </w:rPr>
        <w:t>elèctrics</w:t>
      </w:r>
      <w:r>
        <w:rPr>
          <w:spacing w:val="-10"/>
          <w:sz w:val="22"/>
        </w:rPr>
        <w:t> </w:t>
      </w:r>
      <w:r>
        <w:rPr>
          <w:sz w:val="22"/>
        </w:rPr>
        <w:t>i</w:t>
      </w:r>
      <w:r>
        <w:rPr>
          <w:spacing w:val="-10"/>
          <w:sz w:val="22"/>
        </w:rPr>
        <w:t> </w:t>
      </w:r>
      <w:r>
        <w:rPr>
          <w:sz w:val="22"/>
        </w:rPr>
        <w:t>electrònics</w:t>
      </w:r>
      <w:r>
        <w:rPr>
          <w:spacing w:val="-10"/>
          <w:sz w:val="22"/>
        </w:rPr>
        <w:t> </w:t>
      </w:r>
      <w:r>
        <w:rPr>
          <w:sz w:val="22"/>
        </w:rPr>
        <w:t>bàsics</w:t>
      </w:r>
      <w:r>
        <w:rPr>
          <w:spacing w:val="-10"/>
          <w:sz w:val="22"/>
        </w:rPr>
        <w:t> </w:t>
      </w:r>
      <w:r>
        <w:rPr>
          <w:sz w:val="22"/>
        </w:rPr>
        <w:t>utilitzats</w:t>
      </w:r>
      <w:r>
        <w:rPr>
          <w:spacing w:val="-10"/>
          <w:sz w:val="22"/>
        </w:rPr>
        <w:t> </w:t>
      </w:r>
      <w:r>
        <w:rPr>
          <w:sz w:val="22"/>
        </w:rPr>
        <w:t>a</w:t>
      </w:r>
      <w:r>
        <w:rPr>
          <w:spacing w:val="-10"/>
          <w:sz w:val="22"/>
        </w:rPr>
        <w:t> </w:t>
      </w:r>
      <w:r>
        <w:rPr>
          <w:sz w:val="22"/>
        </w:rPr>
        <w:t>l'automòbil</w:t>
      </w:r>
      <w:r>
        <w:rPr>
          <w:spacing w:val="-10"/>
          <w:sz w:val="22"/>
        </w:rPr>
        <w:t> </w:t>
      </w:r>
      <w:r>
        <w:rPr>
          <w:sz w:val="22"/>
        </w:rPr>
        <w:t>amb la seva composició, funcionament i simbologia.</w:t>
      </w:r>
    </w:p>
    <w:p>
      <w:pPr>
        <w:pStyle w:val="ListParagraph"/>
        <w:numPr>
          <w:ilvl w:val="1"/>
          <w:numId w:val="58"/>
        </w:numPr>
        <w:tabs>
          <w:tab w:pos="884" w:val="left" w:leader="none"/>
        </w:tabs>
        <w:spacing w:line="247" w:lineRule="auto" w:before="0" w:after="0"/>
        <w:ind w:left="884" w:right="941" w:hanging="360"/>
        <w:jc w:val="left"/>
        <w:rPr>
          <w:sz w:val="22"/>
        </w:rPr>
      </w:pPr>
      <w:r>
        <w:rPr>
          <w:sz w:val="22"/>
        </w:rPr>
        <w:t>S'ha</w:t>
      </w:r>
      <w:r>
        <w:rPr>
          <w:spacing w:val="-11"/>
          <w:sz w:val="22"/>
        </w:rPr>
        <w:t> </w:t>
      </w:r>
      <w:r>
        <w:rPr>
          <w:sz w:val="22"/>
        </w:rPr>
        <w:t>comprovat</w:t>
      </w:r>
      <w:r>
        <w:rPr>
          <w:spacing w:val="-11"/>
          <w:sz w:val="22"/>
        </w:rPr>
        <w:t> </w:t>
      </w:r>
      <w:r>
        <w:rPr>
          <w:sz w:val="22"/>
        </w:rPr>
        <w:t>el</w:t>
      </w:r>
      <w:r>
        <w:rPr>
          <w:spacing w:val="-11"/>
          <w:sz w:val="22"/>
        </w:rPr>
        <w:t> </w:t>
      </w:r>
      <w:r>
        <w:rPr>
          <w:sz w:val="22"/>
        </w:rPr>
        <w:t>funcionament</w:t>
      </w:r>
      <w:r>
        <w:rPr>
          <w:spacing w:val="-11"/>
          <w:sz w:val="22"/>
        </w:rPr>
        <w:t> </w:t>
      </w:r>
      <w:r>
        <w:rPr>
          <w:sz w:val="22"/>
        </w:rPr>
        <w:t>del</w:t>
      </w:r>
      <w:r>
        <w:rPr>
          <w:spacing w:val="-11"/>
          <w:sz w:val="22"/>
        </w:rPr>
        <w:t> </w:t>
      </w:r>
      <w:r>
        <w:rPr>
          <w:sz w:val="22"/>
        </w:rPr>
        <w:t>circuit</w:t>
      </w:r>
      <w:r>
        <w:rPr>
          <w:spacing w:val="-11"/>
          <w:sz w:val="22"/>
        </w:rPr>
        <w:t> </w:t>
      </w:r>
      <w:r>
        <w:rPr>
          <w:sz w:val="22"/>
        </w:rPr>
        <w:t>elèctric</w:t>
      </w:r>
      <w:r>
        <w:rPr>
          <w:spacing w:val="-11"/>
          <w:sz w:val="22"/>
        </w:rPr>
        <w:t> </w:t>
      </w:r>
      <w:r>
        <w:rPr>
          <w:sz w:val="22"/>
        </w:rPr>
        <w:t>bàsic</w:t>
      </w:r>
      <w:r>
        <w:rPr>
          <w:spacing w:val="-11"/>
          <w:sz w:val="22"/>
        </w:rPr>
        <w:t> </w:t>
      </w:r>
      <w:r>
        <w:rPr>
          <w:sz w:val="22"/>
        </w:rPr>
        <w:t>del</w:t>
      </w:r>
      <w:r>
        <w:rPr>
          <w:spacing w:val="-11"/>
          <w:sz w:val="22"/>
        </w:rPr>
        <w:t> </w:t>
      </w:r>
      <w:r>
        <w:rPr>
          <w:sz w:val="22"/>
        </w:rPr>
        <w:t>vehicle,</w:t>
      </w:r>
      <w:r>
        <w:rPr>
          <w:spacing w:val="-11"/>
          <w:sz w:val="22"/>
        </w:rPr>
        <w:t> </w:t>
      </w:r>
      <w:r>
        <w:rPr>
          <w:sz w:val="22"/>
        </w:rPr>
        <w:t>mesurant voltatge, resistència i intensitat, relacionant-los amb unitats de mesura.</w:t>
      </w:r>
    </w:p>
    <w:p>
      <w:pPr>
        <w:pStyle w:val="ListParagraph"/>
        <w:numPr>
          <w:ilvl w:val="1"/>
          <w:numId w:val="58"/>
        </w:numPr>
        <w:tabs>
          <w:tab w:pos="884" w:val="left" w:leader="none"/>
        </w:tabs>
        <w:spacing w:line="242" w:lineRule="auto" w:before="0" w:after="0"/>
        <w:ind w:left="884" w:right="446" w:hanging="360"/>
        <w:jc w:val="left"/>
        <w:rPr>
          <w:sz w:val="22"/>
        </w:rPr>
      </w:pPr>
      <w:r>
        <w:rPr>
          <w:sz w:val="22"/>
        </w:rPr>
        <w:t>S'han realitzat amb el polímetre, mesuraments elèctrics d'associacions de resistències</w:t>
      </w:r>
      <w:r>
        <w:rPr>
          <w:spacing w:val="-11"/>
          <w:sz w:val="22"/>
        </w:rPr>
        <w:t> </w:t>
      </w:r>
      <w:r>
        <w:rPr>
          <w:sz w:val="22"/>
        </w:rPr>
        <w:t>en</w:t>
      </w:r>
      <w:r>
        <w:rPr>
          <w:spacing w:val="-11"/>
          <w:sz w:val="22"/>
        </w:rPr>
        <w:t> </w:t>
      </w:r>
      <w:r>
        <w:rPr>
          <w:sz w:val="22"/>
        </w:rPr>
        <w:t>sèrie</w:t>
      </w:r>
      <w:r>
        <w:rPr>
          <w:spacing w:val="-11"/>
          <w:sz w:val="22"/>
        </w:rPr>
        <w:t> </w:t>
      </w:r>
      <w:r>
        <w:rPr>
          <w:sz w:val="22"/>
        </w:rPr>
        <w:t>i</w:t>
      </w:r>
      <w:r>
        <w:rPr>
          <w:spacing w:val="-11"/>
          <w:sz w:val="22"/>
        </w:rPr>
        <w:t> </w:t>
      </w:r>
      <w:r>
        <w:rPr>
          <w:sz w:val="22"/>
        </w:rPr>
        <w:t>paral·lel</w:t>
      </w:r>
      <w:r>
        <w:rPr>
          <w:spacing w:val="-11"/>
          <w:sz w:val="22"/>
        </w:rPr>
        <w:t> </w:t>
      </w:r>
      <w:r>
        <w:rPr>
          <w:sz w:val="22"/>
        </w:rPr>
        <w:t>sobre</w:t>
      </w:r>
      <w:r>
        <w:rPr>
          <w:spacing w:val="-11"/>
          <w:sz w:val="22"/>
        </w:rPr>
        <w:t> </w:t>
      </w:r>
      <w:r>
        <w:rPr>
          <w:sz w:val="22"/>
        </w:rPr>
        <w:t>circuits</w:t>
      </w:r>
      <w:r>
        <w:rPr>
          <w:spacing w:val="-11"/>
          <w:sz w:val="22"/>
        </w:rPr>
        <w:t> </w:t>
      </w:r>
      <w:r>
        <w:rPr>
          <w:sz w:val="22"/>
        </w:rPr>
        <w:t>elèctrics</w:t>
      </w:r>
      <w:r>
        <w:rPr>
          <w:spacing w:val="-11"/>
          <w:sz w:val="22"/>
        </w:rPr>
        <w:t> </w:t>
      </w:r>
      <w:r>
        <w:rPr>
          <w:sz w:val="22"/>
        </w:rPr>
        <w:t>bàsics,</w:t>
      </w:r>
      <w:r>
        <w:rPr>
          <w:spacing w:val="-11"/>
          <w:sz w:val="22"/>
        </w:rPr>
        <w:t> </w:t>
      </w:r>
      <w:r>
        <w:rPr>
          <w:sz w:val="22"/>
        </w:rPr>
        <w:t>segons</w:t>
      </w:r>
      <w:r>
        <w:rPr>
          <w:spacing w:val="-11"/>
          <w:sz w:val="22"/>
        </w:rPr>
        <w:t> </w:t>
      </w:r>
      <w:r>
        <w:rPr>
          <w:sz w:val="22"/>
        </w:rPr>
        <w:t>els</w:t>
      </w:r>
      <w:r>
        <w:rPr>
          <w:spacing w:val="-11"/>
          <w:sz w:val="22"/>
        </w:rPr>
        <w:t> </w:t>
      </w:r>
      <w:r>
        <w:rPr>
          <w:sz w:val="22"/>
        </w:rPr>
        <w:t>processos </w:t>
      </w:r>
      <w:r>
        <w:rPr>
          <w:spacing w:val="-2"/>
          <w:sz w:val="22"/>
        </w:rPr>
        <w:t>establerts.</w:t>
      </w:r>
    </w:p>
    <w:p>
      <w:pPr>
        <w:pStyle w:val="ListParagraph"/>
        <w:numPr>
          <w:ilvl w:val="1"/>
          <w:numId w:val="58"/>
        </w:numPr>
        <w:tabs>
          <w:tab w:pos="884" w:val="left" w:leader="none"/>
        </w:tabs>
        <w:spacing w:line="247" w:lineRule="auto" w:before="1" w:after="0"/>
        <w:ind w:left="884" w:right="422"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valor</w:t>
      </w:r>
      <w:r>
        <w:rPr>
          <w:spacing w:val="-10"/>
          <w:sz w:val="22"/>
        </w:rPr>
        <w:t> </w:t>
      </w:r>
      <w:r>
        <w:rPr>
          <w:sz w:val="22"/>
        </w:rPr>
        <w:t>de</w:t>
      </w:r>
      <w:r>
        <w:rPr>
          <w:spacing w:val="-10"/>
          <w:sz w:val="22"/>
        </w:rPr>
        <w:t> </w:t>
      </w:r>
      <w:r>
        <w:rPr>
          <w:sz w:val="22"/>
        </w:rPr>
        <w:t>les</w:t>
      </w:r>
      <w:r>
        <w:rPr>
          <w:spacing w:val="-10"/>
          <w:sz w:val="22"/>
        </w:rPr>
        <w:t> </w:t>
      </w:r>
      <w:r>
        <w:rPr>
          <w:sz w:val="22"/>
        </w:rPr>
        <w:t>resistències</w:t>
      </w:r>
      <w:r>
        <w:rPr>
          <w:spacing w:val="-10"/>
          <w:sz w:val="22"/>
        </w:rPr>
        <w:t> </w:t>
      </w:r>
      <w:r>
        <w:rPr>
          <w:sz w:val="22"/>
        </w:rPr>
        <w:t>emprades</w:t>
      </w:r>
      <w:r>
        <w:rPr>
          <w:spacing w:val="-10"/>
          <w:sz w:val="22"/>
        </w:rPr>
        <w:t> </w:t>
      </w:r>
      <w:r>
        <w:rPr>
          <w:sz w:val="22"/>
        </w:rPr>
        <w:t>als</w:t>
      </w:r>
      <w:r>
        <w:rPr>
          <w:spacing w:val="-10"/>
          <w:sz w:val="22"/>
        </w:rPr>
        <w:t> </w:t>
      </w:r>
      <w:r>
        <w:rPr>
          <w:sz w:val="22"/>
        </w:rPr>
        <w:t>circuits</w:t>
      </w:r>
      <w:r>
        <w:rPr>
          <w:spacing w:val="-10"/>
          <w:sz w:val="22"/>
        </w:rPr>
        <w:t> </w:t>
      </w:r>
      <w:r>
        <w:rPr>
          <w:sz w:val="22"/>
        </w:rPr>
        <w:t>elèctrics</w:t>
      </w:r>
      <w:r>
        <w:rPr>
          <w:spacing w:val="-10"/>
          <w:sz w:val="22"/>
        </w:rPr>
        <w:t> </w:t>
      </w:r>
      <w:r>
        <w:rPr>
          <w:sz w:val="22"/>
        </w:rPr>
        <w:t>bàsics</w:t>
      </w:r>
      <w:r>
        <w:rPr>
          <w:spacing w:val="-10"/>
          <w:sz w:val="22"/>
        </w:rPr>
        <w:t> </w:t>
      </w:r>
      <w:r>
        <w:rPr>
          <w:sz w:val="22"/>
        </w:rPr>
        <w:t>del vehicle amb el codi de colors.</w:t>
      </w:r>
    </w:p>
    <w:p>
      <w:pPr>
        <w:pStyle w:val="ListParagraph"/>
        <w:numPr>
          <w:ilvl w:val="1"/>
          <w:numId w:val="58"/>
        </w:numPr>
        <w:tabs>
          <w:tab w:pos="884" w:val="left" w:leader="none"/>
        </w:tabs>
        <w:spacing w:line="247" w:lineRule="auto" w:before="0" w:after="0"/>
        <w:ind w:left="884" w:right="523" w:hanging="360"/>
        <w:jc w:val="left"/>
        <w:rPr>
          <w:sz w:val="22"/>
        </w:rPr>
      </w:pPr>
      <w:r>
        <w:rPr>
          <w:sz w:val="22"/>
        </w:rPr>
        <w:t>S'han</w:t>
      </w:r>
      <w:r>
        <w:rPr>
          <w:spacing w:val="-11"/>
          <w:sz w:val="22"/>
        </w:rPr>
        <w:t> </w:t>
      </w:r>
      <w:r>
        <w:rPr>
          <w:sz w:val="22"/>
        </w:rPr>
        <w:t>realitzat</w:t>
      </w:r>
      <w:r>
        <w:rPr>
          <w:spacing w:val="-11"/>
          <w:sz w:val="22"/>
        </w:rPr>
        <w:t> </w:t>
      </w:r>
      <w:r>
        <w:rPr>
          <w:sz w:val="22"/>
        </w:rPr>
        <w:t>mesuraments</w:t>
      </w:r>
      <w:r>
        <w:rPr>
          <w:spacing w:val="-11"/>
          <w:sz w:val="22"/>
        </w:rPr>
        <w:t> </w:t>
      </w:r>
      <w:r>
        <w:rPr>
          <w:sz w:val="22"/>
        </w:rPr>
        <w:t>d'intensitat</w:t>
      </w:r>
      <w:r>
        <w:rPr>
          <w:spacing w:val="-11"/>
          <w:sz w:val="22"/>
        </w:rPr>
        <w:t> </w:t>
      </w:r>
      <w:r>
        <w:rPr>
          <w:sz w:val="22"/>
        </w:rPr>
        <w:t>amb</w:t>
      </w:r>
      <w:r>
        <w:rPr>
          <w:spacing w:val="-11"/>
          <w:sz w:val="22"/>
        </w:rPr>
        <w:t> </w:t>
      </w:r>
      <w:r>
        <w:rPr>
          <w:sz w:val="22"/>
        </w:rPr>
        <w:t>la</w:t>
      </w:r>
      <w:r>
        <w:rPr>
          <w:spacing w:val="-11"/>
          <w:sz w:val="22"/>
        </w:rPr>
        <w:t> </w:t>
      </w:r>
      <w:r>
        <w:rPr>
          <w:sz w:val="22"/>
        </w:rPr>
        <w:t>pinça</w:t>
      </w:r>
      <w:r>
        <w:rPr>
          <w:spacing w:val="-11"/>
          <w:sz w:val="22"/>
        </w:rPr>
        <w:t> </w:t>
      </w:r>
      <w:r>
        <w:rPr>
          <w:sz w:val="22"/>
        </w:rPr>
        <w:t>amperimètrica</w:t>
      </w:r>
      <w:r>
        <w:rPr>
          <w:spacing w:val="-11"/>
          <w:sz w:val="22"/>
        </w:rPr>
        <w:t> </w:t>
      </w:r>
      <w:r>
        <w:rPr>
          <w:sz w:val="22"/>
        </w:rPr>
        <w:t>sobre</w:t>
      </w:r>
      <w:r>
        <w:rPr>
          <w:spacing w:val="-11"/>
          <w:sz w:val="22"/>
        </w:rPr>
        <w:t> </w:t>
      </w:r>
      <w:r>
        <w:rPr>
          <w:sz w:val="22"/>
        </w:rPr>
        <w:t>circuits elèctrics bàsics del vehicle, segons els processos establerts.</w:t>
      </w:r>
    </w:p>
    <w:p>
      <w:pPr>
        <w:pStyle w:val="ListParagraph"/>
        <w:numPr>
          <w:ilvl w:val="1"/>
          <w:numId w:val="58"/>
        </w:numPr>
        <w:tabs>
          <w:tab w:pos="884" w:val="left" w:leader="none"/>
        </w:tabs>
        <w:spacing w:line="247" w:lineRule="auto" w:before="0" w:after="0"/>
        <w:ind w:left="884" w:right="690" w:hanging="360"/>
        <w:jc w:val="left"/>
        <w:rPr>
          <w:sz w:val="22"/>
        </w:rPr>
      </w:pPr>
      <w:r>
        <w:rPr>
          <w:sz w:val="22"/>
        </w:rPr>
        <w:t>S'ha</w:t>
      </w:r>
      <w:r>
        <w:rPr>
          <w:spacing w:val="-11"/>
          <w:sz w:val="22"/>
        </w:rPr>
        <w:t> </w:t>
      </w:r>
      <w:r>
        <w:rPr>
          <w:sz w:val="22"/>
        </w:rPr>
        <w:t>operat</w:t>
      </w:r>
      <w:r>
        <w:rPr>
          <w:spacing w:val="-11"/>
          <w:sz w:val="22"/>
        </w:rPr>
        <w:t> </w:t>
      </w:r>
      <w:r>
        <w:rPr>
          <w:sz w:val="22"/>
        </w:rPr>
        <w:t>de</w:t>
      </w:r>
      <w:r>
        <w:rPr>
          <w:spacing w:val="-11"/>
          <w:sz w:val="22"/>
        </w:rPr>
        <w:t> </w:t>
      </w:r>
      <w:r>
        <w:rPr>
          <w:sz w:val="22"/>
        </w:rPr>
        <w:t>manera</w:t>
      </w:r>
      <w:r>
        <w:rPr>
          <w:spacing w:val="-11"/>
          <w:sz w:val="22"/>
        </w:rPr>
        <w:t> </w:t>
      </w:r>
      <w:r>
        <w:rPr>
          <w:sz w:val="22"/>
        </w:rPr>
        <w:t>ordenada,</w:t>
      </w:r>
      <w:r>
        <w:rPr>
          <w:spacing w:val="-11"/>
          <w:sz w:val="22"/>
        </w:rPr>
        <w:t> </w:t>
      </w:r>
      <w:r>
        <w:rPr>
          <w:sz w:val="22"/>
        </w:rPr>
        <w:t>amb</w:t>
      </w:r>
      <w:r>
        <w:rPr>
          <w:spacing w:val="-11"/>
          <w:sz w:val="22"/>
        </w:rPr>
        <w:t> </w:t>
      </w:r>
      <w:r>
        <w:rPr>
          <w:sz w:val="22"/>
        </w:rPr>
        <w:t>pulcritud,</w:t>
      </w:r>
      <w:r>
        <w:rPr>
          <w:spacing w:val="-11"/>
          <w:sz w:val="22"/>
        </w:rPr>
        <w:t> </w:t>
      </w:r>
      <w:r>
        <w:rPr>
          <w:sz w:val="22"/>
        </w:rPr>
        <w:t>precisió</w:t>
      </w:r>
      <w:r>
        <w:rPr>
          <w:spacing w:val="-11"/>
          <w:sz w:val="22"/>
        </w:rPr>
        <w:t> </w:t>
      </w:r>
      <w:r>
        <w:rPr>
          <w:sz w:val="22"/>
        </w:rPr>
        <w:t>i</w:t>
      </w:r>
      <w:r>
        <w:rPr>
          <w:spacing w:val="-11"/>
          <w:sz w:val="22"/>
        </w:rPr>
        <w:t> </w:t>
      </w:r>
      <w:r>
        <w:rPr>
          <w:sz w:val="22"/>
        </w:rPr>
        <w:t>seguretat,</w:t>
      </w:r>
      <w:r>
        <w:rPr>
          <w:spacing w:val="-11"/>
          <w:sz w:val="22"/>
        </w:rPr>
        <w:t> </w:t>
      </w:r>
      <w:r>
        <w:rPr>
          <w:sz w:val="22"/>
        </w:rPr>
        <w:t>aplicant</w:t>
      </w:r>
      <w:r>
        <w:rPr>
          <w:spacing w:val="-11"/>
          <w:sz w:val="22"/>
        </w:rPr>
        <w:t> </w:t>
      </w:r>
      <w:r>
        <w:rPr>
          <w:sz w:val="22"/>
        </w:rPr>
        <w:t>els procediments i tècniques adequades.</w:t>
      </w:r>
    </w:p>
    <w:p>
      <w:pPr>
        <w:pStyle w:val="ListParagraph"/>
        <w:numPr>
          <w:ilvl w:val="0"/>
          <w:numId w:val="58"/>
        </w:numPr>
        <w:tabs>
          <w:tab w:pos="882" w:val="left" w:leader="none"/>
          <w:tab w:pos="884" w:val="left" w:leader="none"/>
        </w:tabs>
        <w:spacing w:line="247" w:lineRule="auto" w:before="243" w:after="0"/>
        <w:ind w:left="884" w:right="229" w:hanging="360"/>
        <w:jc w:val="left"/>
        <w:rPr>
          <w:sz w:val="22"/>
        </w:rPr>
      </w:pPr>
      <w:r>
        <w:rPr>
          <w:sz w:val="22"/>
        </w:rPr>
        <w:t>Realitza operacions de manteniment bàsic d'elements del circuit de càrrega i arrencada,</w:t>
      </w:r>
      <w:r>
        <w:rPr>
          <w:spacing w:val="-11"/>
          <w:sz w:val="22"/>
        </w:rPr>
        <w:t> </w:t>
      </w:r>
      <w:r>
        <w:rPr>
          <w:sz w:val="22"/>
        </w:rPr>
        <w:t>relacionant</w:t>
      </w:r>
      <w:r>
        <w:rPr>
          <w:spacing w:val="-11"/>
          <w:sz w:val="22"/>
        </w:rPr>
        <w:t> </w:t>
      </w:r>
      <w:r>
        <w:rPr>
          <w:sz w:val="22"/>
        </w:rPr>
        <w:t>els</w:t>
      </w:r>
      <w:r>
        <w:rPr>
          <w:spacing w:val="-11"/>
          <w:sz w:val="22"/>
        </w:rPr>
        <w:t> </w:t>
      </w:r>
      <w:r>
        <w:rPr>
          <w:sz w:val="22"/>
        </w:rPr>
        <w:t>seus</w:t>
      </w:r>
      <w:r>
        <w:rPr>
          <w:spacing w:val="-11"/>
          <w:sz w:val="22"/>
        </w:rPr>
        <w:t> </w:t>
      </w:r>
      <w:r>
        <w:rPr>
          <w:sz w:val="22"/>
        </w:rPr>
        <w:t>paràmetres</w:t>
      </w:r>
      <w:r>
        <w:rPr>
          <w:spacing w:val="-11"/>
          <w:sz w:val="22"/>
        </w:rPr>
        <w:t> </w:t>
      </w:r>
      <w:r>
        <w:rPr>
          <w:sz w:val="22"/>
        </w:rPr>
        <w:t>de</w:t>
      </w:r>
      <w:r>
        <w:rPr>
          <w:spacing w:val="-11"/>
          <w:sz w:val="22"/>
        </w:rPr>
        <w:t> </w:t>
      </w:r>
      <w:r>
        <w:rPr>
          <w:sz w:val="22"/>
        </w:rPr>
        <w:t>funcionament</w:t>
      </w:r>
      <w:r>
        <w:rPr>
          <w:spacing w:val="-11"/>
          <w:sz w:val="22"/>
        </w:rPr>
        <w:t> </w:t>
      </w:r>
      <w:r>
        <w:rPr>
          <w:sz w:val="22"/>
        </w:rPr>
        <w:t>amb</w:t>
      </w:r>
      <w:r>
        <w:rPr>
          <w:spacing w:val="-11"/>
          <w:sz w:val="22"/>
        </w:rPr>
        <w:t> </w:t>
      </w:r>
      <w:r>
        <w:rPr>
          <w:sz w:val="22"/>
        </w:rPr>
        <w:t>les</w:t>
      </w:r>
      <w:r>
        <w:rPr>
          <w:spacing w:val="-11"/>
          <w:sz w:val="22"/>
        </w:rPr>
        <w:t> </w:t>
      </w:r>
      <w:r>
        <w:rPr>
          <w:sz w:val="22"/>
        </w:rPr>
        <w:t>especificacions del fabricant.</w:t>
      </w:r>
    </w:p>
    <w:p>
      <w:pPr>
        <w:pStyle w:val="BodyText"/>
        <w:spacing w:line="250" w:lineRule="exact"/>
        <w:ind w:left="164" w:firstLine="0"/>
      </w:pPr>
      <w:r>
        <w:rPr/>
        <w:t>Criteris</w:t>
      </w:r>
      <w:r>
        <w:rPr>
          <w:spacing w:val="-7"/>
        </w:rPr>
        <w:t> </w:t>
      </w:r>
      <w:r>
        <w:rPr>
          <w:spacing w:val="-2"/>
        </w:rPr>
        <w:t>d’avaluació:</w:t>
      </w:r>
    </w:p>
    <w:p>
      <w:pPr>
        <w:pStyle w:val="ListParagraph"/>
        <w:numPr>
          <w:ilvl w:val="1"/>
          <w:numId w:val="58"/>
        </w:numPr>
        <w:tabs>
          <w:tab w:pos="884" w:val="left" w:leader="none"/>
        </w:tabs>
        <w:spacing w:line="247" w:lineRule="auto" w:before="7" w:after="0"/>
        <w:ind w:left="884" w:right="406"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funcionament</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càrrega</w:t>
      </w:r>
      <w:r>
        <w:rPr>
          <w:spacing w:val="-10"/>
          <w:sz w:val="22"/>
        </w:rPr>
        <w:t> </w:t>
      </w:r>
      <w:r>
        <w:rPr>
          <w:sz w:val="22"/>
        </w:rPr>
        <w:t>i</w:t>
      </w:r>
      <w:r>
        <w:rPr>
          <w:spacing w:val="-10"/>
          <w:sz w:val="22"/>
        </w:rPr>
        <w:t> </w:t>
      </w:r>
      <w:r>
        <w:rPr>
          <w:sz w:val="22"/>
        </w:rPr>
        <w:t>arrencada amb els seus components i la ubicació al vehicle.</w:t>
      </w:r>
    </w:p>
    <w:p>
      <w:pPr>
        <w:pStyle w:val="ListParagraph"/>
        <w:numPr>
          <w:ilvl w:val="1"/>
          <w:numId w:val="58"/>
        </w:numPr>
        <w:tabs>
          <w:tab w:pos="884" w:val="left" w:leader="none"/>
        </w:tabs>
        <w:spacing w:line="247" w:lineRule="auto" w:before="0" w:after="0"/>
        <w:ind w:left="884" w:right="336" w:hanging="360"/>
        <w:jc w:val="left"/>
        <w:rPr>
          <w:sz w:val="22"/>
        </w:rPr>
      </w:pPr>
      <w:r>
        <w:rPr>
          <w:sz w:val="22"/>
        </w:rPr>
        <w:t>S'ha</w:t>
      </w:r>
      <w:r>
        <w:rPr>
          <w:spacing w:val="-10"/>
          <w:sz w:val="22"/>
        </w:rPr>
        <w:t> </w:t>
      </w:r>
      <w:r>
        <w:rPr>
          <w:sz w:val="22"/>
        </w:rPr>
        <w:t>controlat</w:t>
      </w:r>
      <w:r>
        <w:rPr>
          <w:spacing w:val="-10"/>
          <w:sz w:val="22"/>
        </w:rPr>
        <w:t> </w:t>
      </w:r>
      <w:r>
        <w:rPr>
          <w:sz w:val="22"/>
        </w:rPr>
        <w:t>el</w:t>
      </w:r>
      <w:r>
        <w:rPr>
          <w:spacing w:val="-10"/>
          <w:sz w:val="22"/>
        </w:rPr>
        <w:t> </w:t>
      </w:r>
      <w:r>
        <w:rPr>
          <w:sz w:val="22"/>
        </w:rPr>
        <w:t>nivell</w:t>
      </w:r>
      <w:r>
        <w:rPr>
          <w:spacing w:val="-10"/>
          <w:sz w:val="22"/>
        </w:rPr>
        <w:t> </w:t>
      </w:r>
      <w:r>
        <w:rPr>
          <w:sz w:val="22"/>
        </w:rPr>
        <w:t>d'electròlit</w:t>
      </w:r>
      <w:r>
        <w:rPr>
          <w:spacing w:val="-10"/>
          <w:sz w:val="22"/>
        </w:rPr>
        <w:t> </w:t>
      </w:r>
      <w:r>
        <w:rPr>
          <w:sz w:val="22"/>
        </w:rPr>
        <w:t>de</w:t>
      </w:r>
      <w:r>
        <w:rPr>
          <w:spacing w:val="-10"/>
          <w:sz w:val="22"/>
        </w:rPr>
        <w:t> </w:t>
      </w:r>
      <w:r>
        <w:rPr>
          <w:sz w:val="22"/>
        </w:rPr>
        <w:t>la</w:t>
      </w:r>
      <w:r>
        <w:rPr>
          <w:spacing w:val="-10"/>
          <w:sz w:val="22"/>
        </w:rPr>
        <w:t> </w:t>
      </w:r>
      <w:r>
        <w:rPr>
          <w:sz w:val="22"/>
        </w:rPr>
        <w:t>bateria,</w:t>
      </w:r>
      <w:r>
        <w:rPr>
          <w:spacing w:val="-10"/>
          <w:sz w:val="22"/>
        </w:rPr>
        <w:t> </w:t>
      </w:r>
      <w:r>
        <w:rPr>
          <w:sz w:val="22"/>
        </w:rPr>
        <w:t>reposant-lo</w:t>
      </w:r>
      <w:r>
        <w:rPr>
          <w:spacing w:val="-10"/>
          <w:sz w:val="22"/>
        </w:rPr>
        <w:t> </w:t>
      </w:r>
      <w:r>
        <w:rPr>
          <w:sz w:val="22"/>
        </w:rPr>
        <w:t>en</w:t>
      </w:r>
      <w:r>
        <w:rPr>
          <w:spacing w:val="-10"/>
          <w:sz w:val="22"/>
        </w:rPr>
        <w:t> </w:t>
      </w:r>
      <w:r>
        <w:rPr>
          <w:sz w:val="22"/>
        </w:rPr>
        <w:t>cas</w:t>
      </w:r>
      <w:r>
        <w:rPr>
          <w:spacing w:val="-10"/>
          <w:sz w:val="22"/>
        </w:rPr>
        <w:t> </w:t>
      </w:r>
      <w:r>
        <w:rPr>
          <w:sz w:val="22"/>
        </w:rPr>
        <w:t>necessari,</w:t>
      </w:r>
      <w:r>
        <w:rPr>
          <w:spacing w:val="-10"/>
          <w:sz w:val="22"/>
        </w:rPr>
        <w:t> </w:t>
      </w:r>
      <w:r>
        <w:rPr>
          <w:sz w:val="22"/>
        </w:rPr>
        <w:t>segons les normes establertes.</w:t>
      </w:r>
    </w:p>
    <w:p>
      <w:pPr>
        <w:pStyle w:val="ListParagraph"/>
        <w:numPr>
          <w:ilvl w:val="1"/>
          <w:numId w:val="58"/>
        </w:numPr>
        <w:tabs>
          <w:tab w:pos="884" w:val="left" w:leader="none"/>
        </w:tabs>
        <w:spacing w:line="247" w:lineRule="auto" w:before="0" w:after="0"/>
        <w:ind w:left="884" w:right="1161" w:hanging="360"/>
        <w:jc w:val="left"/>
        <w:rPr>
          <w:sz w:val="22"/>
        </w:rPr>
      </w:pPr>
      <w:r>
        <w:rPr>
          <w:sz w:val="22"/>
        </w:rPr>
        <w:t>S'ha</w:t>
      </w:r>
      <w:r>
        <w:rPr>
          <w:spacing w:val="-10"/>
          <w:sz w:val="22"/>
        </w:rPr>
        <w:t> </w:t>
      </w:r>
      <w:r>
        <w:rPr>
          <w:sz w:val="22"/>
        </w:rPr>
        <w:t>verificat</w:t>
      </w:r>
      <w:r>
        <w:rPr>
          <w:spacing w:val="-10"/>
          <w:sz w:val="22"/>
        </w:rPr>
        <w:t> </w:t>
      </w:r>
      <w:r>
        <w:rPr>
          <w:sz w:val="22"/>
        </w:rPr>
        <w:t>la</w:t>
      </w:r>
      <w:r>
        <w:rPr>
          <w:spacing w:val="-10"/>
          <w:sz w:val="22"/>
        </w:rPr>
        <w:t> </w:t>
      </w:r>
      <w:r>
        <w:rPr>
          <w:sz w:val="22"/>
        </w:rPr>
        <w:t>densitat</w:t>
      </w:r>
      <w:r>
        <w:rPr>
          <w:spacing w:val="-10"/>
          <w:sz w:val="22"/>
        </w:rPr>
        <w:t> </w:t>
      </w:r>
      <w:r>
        <w:rPr>
          <w:sz w:val="22"/>
        </w:rPr>
        <w:t>de</w:t>
      </w:r>
      <w:r>
        <w:rPr>
          <w:spacing w:val="-10"/>
          <w:sz w:val="22"/>
        </w:rPr>
        <w:t> </w:t>
      </w:r>
      <w:r>
        <w:rPr>
          <w:sz w:val="22"/>
        </w:rPr>
        <w:t>l'electròlit</w:t>
      </w:r>
      <w:r>
        <w:rPr>
          <w:spacing w:val="-10"/>
          <w:sz w:val="22"/>
        </w:rPr>
        <w:t> </w:t>
      </w:r>
      <w:r>
        <w:rPr>
          <w:sz w:val="22"/>
        </w:rPr>
        <w:t>amb</w:t>
      </w:r>
      <w:r>
        <w:rPr>
          <w:spacing w:val="-10"/>
          <w:sz w:val="22"/>
        </w:rPr>
        <w:t> </w:t>
      </w:r>
      <w:r>
        <w:rPr>
          <w:sz w:val="22"/>
        </w:rPr>
        <w:t>els</w:t>
      </w:r>
      <w:r>
        <w:rPr>
          <w:spacing w:val="-10"/>
          <w:sz w:val="22"/>
        </w:rPr>
        <w:t> </w:t>
      </w:r>
      <w:r>
        <w:rPr>
          <w:sz w:val="22"/>
        </w:rPr>
        <w:t>aparells</w:t>
      </w:r>
      <w:r>
        <w:rPr>
          <w:spacing w:val="-10"/>
          <w:sz w:val="22"/>
        </w:rPr>
        <w:t> </w:t>
      </w:r>
      <w:r>
        <w:rPr>
          <w:sz w:val="22"/>
        </w:rPr>
        <w:t>de</w:t>
      </w:r>
      <w:r>
        <w:rPr>
          <w:spacing w:val="-10"/>
          <w:sz w:val="22"/>
        </w:rPr>
        <w:t> </w:t>
      </w:r>
      <w:r>
        <w:rPr>
          <w:sz w:val="22"/>
        </w:rPr>
        <w:t>mesura</w:t>
      </w:r>
      <w:r>
        <w:rPr>
          <w:spacing w:val="-10"/>
          <w:sz w:val="22"/>
        </w:rPr>
        <w:t> </w:t>
      </w:r>
      <w:r>
        <w:rPr>
          <w:sz w:val="22"/>
        </w:rPr>
        <w:t>adequats, relacionant els paràmetres de tensió i densitat.</w:t>
      </w:r>
    </w:p>
    <w:p>
      <w:pPr>
        <w:pStyle w:val="ListParagraph"/>
        <w:numPr>
          <w:ilvl w:val="1"/>
          <w:numId w:val="58"/>
        </w:numPr>
        <w:tabs>
          <w:tab w:pos="884" w:val="left" w:leader="none"/>
        </w:tabs>
        <w:spacing w:line="247" w:lineRule="auto" w:before="0" w:after="0"/>
        <w:ind w:left="884" w:right="450" w:hanging="360"/>
        <w:jc w:val="left"/>
        <w:rPr>
          <w:sz w:val="22"/>
        </w:rPr>
      </w:pPr>
      <w:r>
        <w:rPr>
          <w:sz w:val="22"/>
        </w:rPr>
        <w:t>S'ha</w:t>
      </w:r>
      <w:r>
        <w:rPr>
          <w:spacing w:val="-10"/>
          <w:sz w:val="22"/>
        </w:rPr>
        <w:t> </w:t>
      </w:r>
      <w:r>
        <w:rPr>
          <w:sz w:val="22"/>
        </w:rPr>
        <w:t>substituït</w:t>
      </w:r>
      <w:r>
        <w:rPr>
          <w:spacing w:val="-10"/>
          <w:sz w:val="22"/>
        </w:rPr>
        <w:t> </w:t>
      </w:r>
      <w:r>
        <w:rPr>
          <w:sz w:val="22"/>
        </w:rPr>
        <w:t>la</w:t>
      </w:r>
      <w:r>
        <w:rPr>
          <w:spacing w:val="-10"/>
          <w:sz w:val="22"/>
        </w:rPr>
        <w:t> </w:t>
      </w:r>
      <w:r>
        <w:rPr>
          <w:sz w:val="22"/>
        </w:rPr>
        <w:t>bateria</w:t>
      </w:r>
      <w:r>
        <w:rPr>
          <w:spacing w:val="-10"/>
          <w:sz w:val="22"/>
        </w:rPr>
        <w:t> </w:t>
      </w:r>
      <w:r>
        <w:rPr>
          <w:sz w:val="22"/>
        </w:rPr>
        <w:t>comprovant-ne</w:t>
      </w:r>
      <w:r>
        <w:rPr>
          <w:spacing w:val="-10"/>
          <w:sz w:val="22"/>
        </w:rPr>
        <w:t> </w:t>
      </w:r>
      <w:r>
        <w:rPr>
          <w:sz w:val="22"/>
        </w:rPr>
        <w:t>la</w:t>
      </w:r>
      <w:r>
        <w:rPr>
          <w:spacing w:val="-10"/>
          <w:sz w:val="22"/>
        </w:rPr>
        <w:t> </w:t>
      </w:r>
      <w:r>
        <w:rPr>
          <w:sz w:val="22"/>
        </w:rPr>
        <w:t>connexió</w:t>
      </w:r>
      <w:r>
        <w:rPr>
          <w:spacing w:val="-10"/>
          <w:sz w:val="22"/>
        </w:rPr>
        <w:t> </w:t>
      </w:r>
      <w:r>
        <w:rPr>
          <w:sz w:val="22"/>
        </w:rPr>
        <w:t>i</w:t>
      </w:r>
      <w:r>
        <w:rPr>
          <w:spacing w:val="-10"/>
          <w:sz w:val="22"/>
        </w:rPr>
        <w:t> </w:t>
      </w:r>
      <w:r>
        <w:rPr>
          <w:sz w:val="22"/>
        </w:rPr>
        <w:t>el</w:t>
      </w:r>
      <w:r>
        <w:rPr>
          <w:spacing w:val="-10"/>
          <w:sz w:val="22"/>
        </w:rPr>
        <w:t> </w:t>
      </w:r>
      <w:r>
        <w:rPr>
          <w:sz w:val="22"/>
        </w:rPr>
        <w:t>funcionament,</w:t>
      </w:r>
      <w:r>
        <w:rPr>
          <w:spacing w:val="-10"/>
          <w:sz w:val="22"/>
        </w:rPr>
        <w:t> </w:t>
      </w:r>
      <w:r>
        <w:rPr>
          <w:sz w:val="22"/>
        </w:rPr>
        <w:t>d'acord</w:t>
      </w:r>
      <w:r>
        <w:rPr>
          <w:spacing w:val="-10"/>
          <w:sz w:val="22"/>
        </w:rPr>
        <w:t> </w:t>
      </w:r>
      <w:r>
        <w:rPr>
          <w:sz w:val="22"/>
        </w:rPr>
        <w:t>amb les condicions de seguretat requerides.</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58"/>
        </w:numPr>
        <w:tabs>
          <w:tab w:pos="885" w:val="left" w:leader="none"/>
        </w:tabs>
        <w:spacing w:line="247" w:lineRule="auto" w:before="74" w:after="0"/>
        <w:ind w:left="885" w:right="242"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substitució</w:t>
      </w:r>
      <w:r>
        <w:rPr>
          <w:spacing w:val="-10"/>
          <w:sz w:val="22"/>
        </w:rPr>
        <w:t> </w:t>
      </w:r>
      <w:r>
        <w:rPr>
          <w:sz w:val="22"/>
        </w:rPr>
        <w:t>del</w:t>
      </w:r>
      <w:r>
        <w:rPr>
          <w:spacing w:val="-10"/>
          <w:sz w:val="22"/>
        </w:rPr>
        <w:t> </w:t>
      </w:r>
      <w:r>
        <w:rPr>
          <w:sz w:val="22"/>
        </w:rPr>
        <w:t>motor</w:t>
      </w:r>
      <w:r>
        <w:rPr>
          <w:spacing w:val="-10"/>
          <w:sz w:val="22"/>
        </w:rPr>
        <w:t> </w:t>
      </w:r>
      <w:r>
        <w:rPr>
          <w:sz w:val="22"/>
        </w:rPr>
        <w:t>d'arrencada</w:t>
      </w:r>
      <w:r>
        <w:rPr>
          <w:spacing w:val="-10"/>
          <w:sz w:val="22"/>
        </w:rPr>
        <w:t> </w:t>
      </w:r>
      <w:r>
        <w:rPr>
          <w:sz w:val="22"/>
        </w:rPr>
        <w:t>comprovant-ne</w:t>
      </w:r>
      <w:r>
        <w:rPr>
          <w:spacing w:val="-10"/>
          <w:sz w:val="22"/>
        </w:rPr>
        <w:t> </w:t>
      </w:r>
      <w:r>
        <w:rPr>
          <w:sz w:val="22"/>
        </w:rPr>
        <w:t>la</w:t>
      </w:r>
      <w:r>
        <w:rPr>
          <w:spacing w:val="-10"/>
          <w:sz w:val="22"/>
        </w:rPr>
        <w:t> </w:t>
      </w:r>
      <w:r>
        <w:rPr>
          <w:sz w:val="22"/>
        </w:rPr>
        <w:t>intensitat</w:t>
      </w:r>
      <w:r>
        <w:rPr>
          <w:spacing w:val="-10"/>
          <w:sz w:val="22"/>
        </w:rPr>
        <w:t> </w:t>
      </w:r>
      <w:r>
        <w:rPr>
          <w:sz w:val="22"/>
        </w:rPr>
        <w:t>que</w:t>
      </w:r>
      <w:r>
        <w:rPr>
          <w:spacing w:val="-10"/>
          <w:sz w:val="22"/>
        </w:rPr>
        <w:t> </w:t>
      </w:r>
      <w:r>
        <w:rPr>
          <w:sz w:val="22"/>
        </w:rPr>
        <w:t>rep i el seu funcionament, d'acord amb els processos</w:t>
      </w:r>
      <w:r>
        <w:rPr>
          <w:spacing w:val="40"/>
          <w:sz w:val="22"/>
        </w:rPr>
        <w:t> </w:t>
      </w:r>
      <w:r>
        <w:rPr>
          <w:sz w:val="22"/>
        </w:rPr>
        <w:t>establerts i a les condicions de seguretat requerides.</w:t>
      </w:r>
    </w:p>
    <w:p>
      <w:pPr>
        <w:pStyle w:val="ListParagraph"/>
        <w:numPr>
          <w:ilvl w:val="1"/>
          <w:numId w:val="58"/>
        </w:numPr>
        <w:tabs>
          <w:tab w:pos="885" w:val="left" w:leader="none"/>
        </w:tabs>
        <w:spacing w:line="247" w:lineRule="auto" w:before="0" w:after="0"/>
        <w:ind w:left="885" w:right="853"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substitució</w:t>
      </w:r>
      <w:r>
        <w:rPr>
          <w:spacing w:val="-10"/>
          <w:sz w:val="22"/>
        </w:rPr>
        <w:t> </w:t>
      </w:r>
      <w:r>
        <w:rPr>
          <w:sz w:val="22"/>
        </w:rPr>
        <w:t>de</w:t>
      </w:r>
      <w:r>
        <w:rPr>
          <w:spacing w:val="-10"/>
          <w:sz w:val="22"/>
        </w:rPr>
        <w:t> </w:t>
      </w:r>
      <w:r>
        <w:rPr>
          <w:sz w:val="22"/>
        </w:rPr>
        <w:t>l'alternador,</w:t>
      </w:r>
      <w:r>
        <w:rPr>
          <w:spacing w:val="-10"/>
          <w:sz w:val="22"/>
        </w:rPr>
        <w:t> </w:t>
      </w:r>
      <w:r>
        <w:rPr>
          <w:sz w:val="22"/>
        </w:rPr>
        <w:t>comprovada</w:t>
      </w:r>
      <w:r>
        <w:rPr>
          <w:spacing w:val="-10"/>
          <w:sz w:val="22"/>
        </w:rPr>
        <w:t> </w:t>
      </w:r>
      <w:r>
        <w:rPr>
          <w:sz w:val="22"/>
        </w:rPr>
        <w:t>la</w:t>
      </w:r>
      <w:r>
        <w:rPr>
          <w:spacing w:val="-10"/>
          <w:sz w:val="22"/>
        </w:rPr>
        <w:t> </w:t>
      </w:r>
      <w:r>
        <w:rPr>
          <w:sz w:val="22"/>
        </w:rPr>
        <w:t>càrrega</w:t>
      </w:r>
      <w:r>
        <w:rPr>
          <w:spacing w:val="-10"/>
          <w:sz w:val="22"/>
        </w:rPr>
        <w:t> </w:t>
      </w:r>
      <w:r>
        <w:rPr>
          <w:sz w:val="22"/>
        </w:rPr>
        <w:t>de</w:t>
      </w:r>
      <w:r>
        <w:rPr>
          <w:spacing w:val="-10"/>
          <w:sz w:val="22"/>
        </w:rPr>
        <w:t> </w:t>
      </w:r>
      <w:r>
        <w:rPr>
          <w:sz w:val="22"/>
        </w:rPr>
        <w:t>la</w:t>
      </w:r>
      <w:r>
        <w:rPr>
          <w:spacing w:val="-10"/>
          <w:sz w:val="22"/>
        </w:rPr>
        <w:t> </w:t>
      </w:r>
      <w:r>
        <w:rPr>
          <w:sz w:val="22"/>
        </w:rPr>
        <w:t>bateria conforme als processos establerts.</w:t>
      </w:r>
    </w:p>
    <w:p>
      <w:pPr>
        <w:pStyle w:val="ListParagraph"/>
        <w:numPr>
          <w:ilvl w:val="1"/>
          <w:numId w:val="58"/>
        </w:numPr>
        <w:tabs>
          <w:tab w:pos="885" w:val="left" w:leader="none"/>
        </w:tabs>
        <w:spacing w:line="247" w:lineRule="auto" w:before="0" w:after="0"/>
        <w:ind w:left="885" w:right="217"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càrrega</w:t>
      </w:r>
      <w:r>
        <w:rPr>
          <w:spacing w:val="-10"/>
          <w:sz w:val="22"/>
        </w:rPr>
        <w:t> </w:t>
      </w:r>
      <w:r>
        <w:rPr>
          <w:sz w:val="22"/>
        </w:rPr>
        <w:t>de</w:t>
      </w:r>
      <w:r>
        <w:rPr>
          <w:spacing w:val="-10"/>
          <w:sz w:val="22"/>
        </w:rPr>
        <w:t> </w:t>
      </w:r>
      <w:r>
        <w:rPr>
          <w:sz w:val="22"/>
        </w:rPr>
        <w:t>bateries</w:t>
      </w:r>
      <w:r>
        <w:rPr>
          <w:spacing w:val="-10"/>
          <w:sz w:val="22"/>
        </w:rPr>
        <w:t> </w:t>
      </w:r>
      <w:r>
        <w:rPr>
          <w:sz w:val="22"/>
        </w:rPr>
        <w:t>mitjançant</w:t>
      </w:r>
      <w:r>
        <w:rPr>
          <w:spacing w:val="-10"/>
          <w:sz w:val="22"/>
        </w:rPr>
        <w:t> </w:t>
      </w:r>
      <w:r>
        <w:rPr>
          <w:sz w:val="22"/>
        </w:rPr>
        <w:t>el</w:t>
      </w:r>
      <w:r>
        <w:rPr>
          <w:spacing w:val="-10"/>
          <w:sz w:val="22"/>
        </w:rPr>
        <w:t> </w:t>
      </w:r>
      <w:r>
        <w:rPr>
          <w:sz w:val="22"/>
        </w:rPr>
        <w:t>carregador,</w:t>
      </w:r>
      <w:r>
        <w:rPr>
          <w:spacing w:val="-10"/>
          <w:sz w:val="22"/>
        </w:rPr>
        <w:t> </w:t>
      </w:r>
      <w:r>
        <w:rPr>
          <w:sz w:val="22"/>
        </w:rPr>
        <w:t>segons</w:t>
      </w:r>
      <w:r>
        <w:rPr>
          <w:spacing w:val="-10"/>
          <w:sz w:val="22"/>
        </w:rPr>
        <w:t> </w:t>
      </w:r>
      <w:r>
        <w:rPr>
          <w:sz w:val="22"/>
        </w:rPr>
        <w:t>els</w:t>
      </w:r>
      <w:r>
        <w:rPr>
          <w:spacing w:val="-10"/>
          <w:sz w:val="22"/>
        </w:rPr>
        <w:t> </w:t>
      </w:r>
      <w:r>
        <w:rPr>
          <w:sz w:val="22"/>
        </w:rPr>
        <w:t>paràmetres</w:t>
      </w:r>
      <w:r>
        <w:rPr>
          <w:spacing w:val="-10"/>
          <w:sz w:val="22"/>
        </w:rPr>
        <w:t> </w:t>
      </w:r>
      <w:r>
        <w:rPr>
          <w:sz w:val="22"/>
        </w:rPr>
        <w:t>i característiques tècniques establertes.</w:t>
      </w:r>
    </w:p>
    <w:p>
      <w:pPr>
        <w:pStyle w:val="ListParagraph"/>
        <w:numPr>
          <w:ilvl w:val="1"/>
          <w:numId w:val="58"/>
        </w:numPr>
        <w:tabs>
          <w:tab w:pos="885" w:val="left" w:leader="none"/>
        </w:tabs>
        <w:spacing w:line="247" w:lineRule="auto" w:before="0" w:after="0"/>
        <w:ind w:left="885" w:right="873" w:hanging="360"/>
        <w:jc w:val="left"/>
        <w:rPr>
          <w:sz w:val="22"/>
        </w:rPr>
      </w:pPr>
      <w:r>
        <w:rPr>
          <w:sz w:val="22"/>
        </w:rPr>
        <w:t>S'ha</w:t>
      </w:r>
      <w:r>
        <w:rPr>
          <w:spacing w:val="-11"/>
          <w:sz w:val="22"/>
        </w:rPr>
        <w:t> </w:t>
      </w:r>
      <w:r>
        <w:rPr>
          <w:sz w:val="22"/>
        </w:rPr>
        <w:t>operat</w:t>
      </w:r>
      <w:r>
        <w:rPr>
          <w:spacing w:val="-11"/>
          <w:sz w:val="22"/>
        </w:rPr>
        <w:t> </w:t>
      </w:r>
      <w:r>
        <w:rPr>
          <w:sz w:val="22"/>
        </w:rPr>
        <w:t>de</w:t>
      </w:r>
      <w:r>
        <w:rPr>
          <w:spacing w:val="-11"/>
          <w:sz w:val="22"/>
        </w:rPr>
        <w:t> </w:t>
      </w:r>
      <w:r>
        <w:rPr>
          <w:sz w:val="22"/>
        </w:rPr>
        <w:t>forma</w:t>
      </w:r>
      <w:r>
        <w:rPr>
          <w:spacing w:val="-11"/>
          <w:sz w:val="22"/>
        </w:rPr>
        <w:t> </w:t>
      </w:r>
      <w:r>
        <w:rPr>
          <w:sz w:val="22"/>
        </w:rPr>
        <w:t>ordenada,</w:t>
      </w:r>
      <w:r>
        <w:rPr>
          <w:spacing w:val="-11"/>
          <w:sz w:val="22"/>
        </w:rPr>
        <w:t> </w:t>
      </w:r>
      <w:r>
        <w:rPr>
          <w:sz w:val="22"/>
        </w:rPr>
        <w:t>amb</w:t>
      </w:r>
      <w:r>
        <w:rPr>
          <w:spacing w:val="-11"/>
          <w:sz w:val="22"/>
        </w:rPr>
        <w:t> </w:t>
      </w:r>
      <w:r>
        <w:rPr>
          <w:sz w:val="22"/>
        </w:rPr>
        <w:t>pulcritud,</w:t>
      </w:r>
      <w:r>
        <w:rPr>
          <w:spacing w:val="-11"/>
          <w:sz w:val="22"/>
        </w:rPr>
        <w:t> </w:t>
      </w:r>
      <w:r>
        <w:rPr>
          <w:sz w:val="22"/>
        </w:rPr>
        <w:t>precisió</w:t>
      </w:r>
      <w:r>
        <w:rPr>
          <w:spacing w:val="-11"/>
          <w:sz w:val="22"/>
        </w:rPr>
        <w:t> </w:t>
      </w:r>
      <w:r>
        <w:rPr>
          <w:sz w:val="22"/>
        </w:rPr>
        <w:t>i</w:t>
      </w:r>
      <w:r>
        <w:rPr>
          <w:spacing w:val="-11"/>
          <w:sz w:val="22"/>
        </w:rPr>
        <w:t> </w:t>
      </w:r>
      <w:r>
        <w:rPr>
          <w:sz w:val="22"/>
        </w:rPr>
        <w:t>seguretat,</w:t>
      </w:r>
      <w:r>
        <w:rPr>
          <w:spacing w:val="-11"/>
          <w:sz w:val="22"/>
        </w:rPr>
        <w:t> </w:t>
      </w:r>
      <w:r>
        <w:rPr>
          <w:sz w:val="22"/>
        </w:rPr>
        <w:t>aplicant</w:t>
      </w:r>
      <w:r>
        <w:rPr>
          <w:spacing w:val="-11"/>
          <w:sz w:val="22"/>
        </w:rPr>
        <w:t> </w:t>
      </w:r>
      <w:r>
        <w:rPr>
          <w:sz w:val="22"/>
        </w:rPr>
        <w:t>els procediments i tècniques establertes.</w:t>
      </w:r>
    </w:p>
    <w:p>
      <w:pPr>
        <w:pStyle w:val="ListParagraph"/>
        <w:numPr>
          <w:ilvl w:val="1"/>
          <w:numId w:val="5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mantingut</w:t>
      </w:r>
      <w:r>
        <w:rPr>
          <w:spacing w:val="-10"/>
          <w:sz w:val="22"/>
        </w:rPr>
        <w:t> </w:t>
      </w:r>
      <w:r>
        <w:rPr>
          <w:sz w:val="22"/>
        </w:rPr>
        <w:t>en</w:t>
      </w:r>
      <w:r>
        <w:rPr>
          <w:spacing w:val="-10"/>
          <w:sz w:val="22"/>
        </w:rPr>
        <w:t> </w:t>
      </w:r>
      <w:r>
        <w:rPr>
          <w:sz w:val="22"/>
        </w:rPr>
        <w:t>tot</w:t>
      </w:r>
      <w:r>
        <w:rPr>
          <w:spacing w:val="-10"/>
          <w:sz w:val="22"/>
        </w:rPr>
        <w:t> </w:t>
      </w:r>
      <w:r>
        <w:rPr>
          <w:sz w:val="22"/>
        </w:rPr>
        <w:t>moment</w:t>
      </w:r>
      <w:r>
        <w:rPr>
          <w:spacing w:val="-10"/>
          <w:sz w:val="22"/>
        </w:rPr>
        <w:t> </w:t>
      </w:r>
      <w:r>
        <w:rPr>
          <w:sz w:val="22"/>
        </w:rPr>
        <w:t>les</w:t>
      </w:r>
      <w:r>
        <w:rPr>
          <w:spacing w:val="-11"/>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que</w:t>
      </w:r>
      <w:r>
        <w:rPr>
          <w:spacing w:val="-10"/>
          <w:sz w:val="22"/>
        </w:rPr>
        <w:t> </w:t>
      </w:r>
      <w:r>
        <w:rPr>
          <w:sz w:val="22"/>
        </w:rPr>
        <w:t>treball</w:t>
      </w:r>
      <w:r>
        <w:rPr>
          <w:spacing w:val="-10"/>
          <w:sz w:val="22"/>
        </w:rPr>
        <w:t> </w:t>
      </w:r>
      <w:r>
        <w:rPr>
          <w:spacing w:val="-2"/>
          <w:sz w:val="22"/>
        </w:rPr>
        <w:t>requereix.</w:t>
      </w:r>
    </w:p>
    <w:p>
      <w:pPr>
        <w:pStyle w:val="ListParagraph"/>
        <w:numPr>
          <w:ilvl w:val="0"/>
          <w:numId w:val="58"/>
        </w:numPr>
        <w:tabs>
          <w:tab w:pos="883" w:val="left" w:leader="none"/>
          <w:tab w:pos="885" w:val="left" w:leader="none"/>
        </w:tabs>
        <w:spacing w:line="247" w:lineRule="auto" w:before="249" w:after="0"/>
        <w:ind w:left="885" w:right="184" w:hanging="360"/>
        <w:jc w:val="left"/>
        <w:rPr>
          <w:sz w:val="22"/>
        </w:rPr>
      </w:pPr>
      <w:r>
        <w:rPr>
          <w:sz w:val="22"/>
        </w:rPr>
        <w:t>Realitza el manteniment bàsic dels sistemes auxiliars del vehicle, analitzant els elements</w:t>
      </w:r>
      <w:r>
        <w:rPr>
          <w:spacing w:val="-11"/>
          <w:sz w:val="22"/>
        </w:rPr>
        <w:t> </w:t>
      </w:r>
      <w:r>
        <w:rPr>
          <w:sz w:val="22"/>
        </w:rPr>
        <w:t>que</w:t>
      </w:r>
      <w:r>
        <w:rPr>
          <w:spacing w:val="-11"/>
          <w:sz w:val="22"/>
        </w:rPr>
        <w:t> </w:t>
      </w:r>
      <w:r>
        <w:rPr>
          <w:sz w:val="22"/>
        </w:rPr>
        <w:t>componen</w:t>
      </w:r>
      <w:r>
        <w:rPr>
          <w:spacing w:val="-11"/>
          <w:sz w:val="22"/>
        </w:rPr>
        <w:t> </w:t>
      </w:r>
      <w:r>
        <w:rPr>
          <w:sz w:val="22"/>
        </w:rPr>
        <w:t>cada</w:t>
      </w:r>
      <w:r>
        <w:rPr>
          <w:spacing w:val="-11"/>
          <w:sz w:val="22"/>
        </w:rPr>
        <w:t> </w:t>
      </w:r>
      <w:r>
        <w:rPr>
          <w:sz w:val="22"/>
        </w:rPr>
        <w:t>circuit</w:t>
      </w:r>
      <w:r>
        <w:rPr>
          <w:spacing w:val="-11"/>
          <w:sz w:val="22"/>
        </w:rPr>
        <w:t> </w:t>
      </w:r>
      <w:r>
        <w:rPr>
          <w:sz w:val="22"/>
        </w:rPr>
        <w:t>i</w:t>
      </w:r>
      <w:r>
        <w:rPr>
          <w:spacing w:val="-11"/>
          <w:sz w:val="22"/>
        </w:rPr>
        <w:t> </w:t>
      </w:r>
      <w:r>
        <w:rPr>
          <w:sz w:val="22"/>
        </w:rPr>
        <w:t>relacionant-ne</w:t>
      </w:r>
      <w:r>
        <w:rPr>
          <w:spacing w:val="-11"/>
          <w:sz w:val="22"/>
        </w:rPr>
        <w:t> </w:t>
      </w:r>
      <w:r>
        <w:rPr>
          <w:sz w:val="22"/>
        </w:rPr>
        <w:t>els</w:t>
      </w:r>
      <w:r>
        <w:rPr>
          <w:spacing w:val="-11"/>
          <w:sz w:val="22"/>
        </w:rPr>
        <w:t> </w:t>
      </w:r>
      <w:r>
        <w:rPr>
          <w:sz w:val="22"/>
        </w:rPr>
        <w:t>paràmetres</w:t>
      </w:r>
      <w:r>
        <w:rPr>
          <w:spacing w:val="-11"/>
          <w:sz w:val="22"/>
        </w:rPr>
        <w:t> </w:t>
      </w:r>
      <w:r>
        <w:rPr>
          <w:sz w:val="22"/>
        </w:rPr>
        <w:t>de</w:t>
      </w:r>
      <w:r>
        <w:rPr>
          <w:spacing w:val="-11"/>
          <w:sz w:val="22"/>
        </w:rPr>
        <w:t> </w:t>
      </w:r>
      <w:r>
        <w:rPr>
          <w:sz w:val="22"/>
        </w:rPr>
        <w:t>funcionament amb les especificacions del fabricant.</w:t>
      </w:r>
    </w:p>
    <w:p>
      <w:pPr>
        <w:pStyle w:val="BodyText"/>
        <w:spacing w:line="250" w:lineRule="exact"/>
        <w:ind w:left="165" w:firstLine="0"/>
      </w:pPr>
      <w:r>
        <w:rPr/>
        <w:t>Criteris</w:t>
      </w:r>
      <w:r>
        <w:rPr>
          <w:spacing w:val="-7"/>
        </w:rPr>
        <w:t> </w:t>
      </w:r>
      <w:r>
        <w:rPr>
          <w:spacing w:val="-2"/>
        </w:rPr>
        <w:t>d’avaluació:</w:t>
      </w:r>
    </w:p>
    <w:p>
      <w:pPr>
        <w:pStyle w:val="ListParagraph"/>
        <w:numPr>
          <w:ilvl w:val="1"/>
          <w:numId w:val="58"/>
        </w:numPr>
        <w:tabs>
          <w:tab w:pos="884" w:val="left" w:leader="none"/>
        </w:tabs>
        <w:spacing w:line="247" w:lineRule="auto" w:before="7" w:after="0"/>
        <w:ind w:left="884" w:right="795"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elements</w:t>
      </w:r>
      <w:r>
        <w:rPr>
          <w:spacing w:val="-10"/>
          <w:sz w:val="22"/>
        </w:rPr>
        <w:t> </w:t>
      </w:r>
      <w:r>
        <w:rPr>
          <w:sz w:val="22"/>
        </w:rPr>
        <w:t>bàsics</w:t>
      </w:r>
      <w:r>
        <w:rPr>
          <w:spacing w:val="-10"/>
          <w:sz w:val="22"/>
        </w:rPr>
        <w:t> </w:t>
      </w:r>
      <w:r>
        <w:rPr>
          <w:sz w:val="22"/>
        </w:rPr>
        <w:t>dels</w:t>
      </w:r>
      <w:r>
        <w:rPr>
          <w:spacing w:val="-10"/>
          <w:sz w:val="22"/>
        </w:rPr>
        <w:t> </w:t>
      </w:r>
      <w:r>
        <w:rPr>
          <w:sz w:val="22"/>
        </w:rPr>
        <w:t>sistemes</w:t>
      </w:r>
      <w:r>
        <w:rPr>
          <w:spacing w:val="-10"/>
          <w:sz w:val="22"/>
        </w:rPr>
        <w:t> </w:t>
      </w:r>
      <w:r>
        <w:rPr>
          <w:sz w:val="22"/>
        </w:rPr>
        <w:t>auxiliars</w:t>
      </w:r>
      <w:r>
        <w:rPr>
          <w:spacing w:val="-10"/>
          <w:sz w:val="22"/>
        </w:rPr>
        <w:t> </w:t>
      </w:r>
      <w:r>
        <w:rPr>
          <w:sz w:val="22"/>
        </w:rPr>
        <w:t>del</w:t>
      </w:r>
      <w:r>
        <w:rPr>
          <w:spacing w:val="-10"/>
          <w:sz w:val="22"/>
        </w:rPr>
        <w:t> </w:t>
      </w:r>
      <w:r>
        <w:rPr>
          <w:sz w:val="22"/>
        </w:rPr>
        <w:t>vehicle</w:t>
      </w:r>
      <w:r>
        <w:rPr>
          <w:spacing w:val="-10"/>
          <w:sz w:val="22"/>
        </w:rPr>
        <w:t> </w:t>
      </w:r>
      <w:r>
        <w:rPr>
          <w:sz w:val="22"/>
        </w:rPr>
        <w:t>amb</w:t>
      </w:r>
      <w:r>
        <w:rPr>
          <w:spacing w:val="-10"/>
          <w:sz w:val="22"/>
        </w:rPr>
        <w:t> </w:t>
      </w:r>
      <w:r>
        <w:rPr>
          <w:sz w:val="22"/>
        </w:rPr>
        <w:t>els elements que els componen, la seva ubicació i funcionament.</w:t>
      </w:r>
    </w:p>
    <w:p>
      <w:pPr>
        <w:pStyle w:val="ListParagraph"/>
        <w:numPr>
          <w:ilvl w:val="1"/>
          <w:numId w:val="58"/>
        </w:numPr>
        <w:tabs>
          <w:tab w:pos="884" w:val="left" w:leader="none"/>
        </w:tabs>
        <w:spacing w:line="247" w:lineRule="auto" w:before="0" w:after="0"/>
        <w:ind w:left="884" w:right="230"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substitució</w:t>
      </w:r>
      <w:r>
        <w:rPr>
          <w:spacing w:val="-10"/>
          <w:sz w:val="22"/>
        </w:rPr>
        <w:t> </w:t>
      </w:r>
      <w:r>
        <w:rPr>
          <w:sz w:val="22"/>
        </w:rPr>
        <w:t>de</w:t>
      </w:r>
      <w:r>
        <w:rPr>
          <w:spacing w:val="-10"/>
          <w:sz w:val="22"/>
        </w:rPr>
        <w:t> </w:t>
      </w:r>
      <w:r>
        <w:rPr>
          <w:sz w:val="22"/>
        </w:rPr>
        <w:t>fars</w:t>
      </w:r>
      <w:r>
        <w:rPr>
          <w:spacing w:val="-10"/>
          <w:sz w:val="22"/>
        </w:rPr>
        <w:t> </w:t>
      </w:r>
      <w:r>
        <w:rPr>
          <w:sz w:val="22"/>
        </w:rPr>
        <w:t>i</w:t>
      </w:r>
      <w:r>
        <w:rPr>
          <w:spacing w:val="-10"/>
          <w:sz w:val="22"/>
        </w:rPr>
        <w:t> </w:t>
      </w:r>
      <w:r>
        <w:rPr>
          <w:sz w:val="22"/>
        </w:rPr>
        <w:t>pilots</w:t>
      </w:r>
      <w:r>
        <w:rPr>
          <w:spacing w:val="-10"/>
          <w:sz w:val="22"/>
        </w:rPr>
        <w:t> </w:t>
      </w:r>
      <w:r>
        <w:rPr>
          <w:sz w:val="22"/>
        </w:rPr>
        <w:t>del</w:t>
      </w:r>
      <w:r>
        <w:rPr>
          <w:spacing w:val="-10"/>
          <w:sz w:val="22"/>
        </w:rPr>
        <w:t> </w:t>
      </w:r>
      <w:r>
        <w:rPr>
          <w:sz w:val="22"/>
        </w:rPr>
        <w:t>vehicle,</w:t>
      </w:r>
      <w:r>
        <w:rPr>
          <w:spacing w:val="-10"/>
          <w:sz w:val="22"/>
        </w:rPr>
        <w:t> </w:t>
      </w:r>
      <w:r>
        <w:rPr>
          <w:sz w:val="22"/>
        </w:rPr>
        <w:t>comprovant-ne</w:t>
      </w:r>
      <w:r>
        <w:rPr>
          <w:spacing w:val="-10"/>
          <w:sz w:val="22"/>
        </w:rPr>
        <w:t> </w:t>
      </w:r>
      <w:r>
        <w:rPr>
          <w:sz w:val="22"/>
        </w:rPr>
        <w:t>el</w:t>
      </w:r>
      <w:r>
        <w:rPr>
          <w:spacing w:val="-10"/>
          <w:sz w:val="22"/>
        </w:rPr>
        <w:t> </w:t>
      </w:r>
      <w:r>
        <w:rPr>
          <w:sz w:val="22"/>
        </w:rPr>
        <w:t>funcionament i les característiques, segons les especificacions del fabricant.</w:t>
      </w:r>
    </w:p>
    <w:p>
      <w:pPr>
        <w:pStyle w:val="ListParagraph"/>
        <w:numPr>
          <w:ilvl w:val="1"/>
          <w:numId w:val="58"/>
        </w:numPr>
        <w:tabs>
          <w:tab w:pos="884" w:val="left" w:leader="none"/>
        </w:tabs>
        <w:spacing w:line="247" w:lineRule="auto" w:before="0" w:after="0"/>
        <w:ind w:left="884" w:right="206" w:hanging="360"/>
        <w:jc w:val="left"/>
        <w:rPr>
          <w:sz w:val="22"/>
        </w:rPr>
      </w:pPr>
      <w:r>
        <w:rPr>
          <w:sz w:val="22"/>
        </w:rPr>
        <w:t>S'han</w:t>
      </w:r>
      <w:r>
        <w:rPr>
          <w:spacing w:val="-10"/>
          <w:sz w:val="22"/>
        </w:rPr>
        <w:t> </w:t>
      </w:r>
      <w:r>
        <w:rPr>
          <w:sz w:val="22"/>
        </w:rPr>
        <w:t>substituït</w:t>
      </w:r>
      <w:r>
        <w:rPr>
          <w:spacing w:val="-10"/>
          <w:sz w:val="22"/>
        </w:rPr>
        <w:t> </w:t>
      </w:r>
      <w:r>
        <w:rPr>
          <w:sz w:val="22"/>
        </w:rPr>
        <w:t>els</w:t>
      </w:r>
      <w:r>
        <w:rPr>
          <w:spacing w:val="-10"/>
          <w:sz w:val="22"/>
        </w:rPr>
        <w:t> </w:t>
      </w:r>
      <w:r>
        <w:rPr>
          <w:sz w:val="22"/>
        </w:rPr>
        <w:t>llums</w:t>
      </w:r>
      <w:r>
        <w:rPr>
          <w:spacing w:val="-10"/>
          <w:sz w:val="22"/>
        </w:rPr>
        <w:t> </w:t>
      </w:r>
      <w:r>
        <w:rPr>
          <w:sz w:val="22"/>
        </w:rPr>
        <w:t>dels</w:t>
      </w:r>
      <w:r>
        <w:rPr>
          <w:spacing w:val="-10"/>
          <w:sz w:val="22"/>
        </w:rPr>
        <w:t> </w:t>
      </w:r>
      <w:r>
        <w:rPr>
          <w:sz w:val="22"/>
        </w:rPr>
        <w:t>sistemes</w:t>
      </w:r>
      <w:r>
        <w:rPr>
          <w:spacing w:val="-10"/>
          <w:sz w:val="22"/>
        </w:rPr>
        <w:t> </w:t>
      </w:r>
      <w:r>
        <w:rPr>
          <w:sz w:val="22"/>
        </w:rPr>
        <w:t>auxiliars,</w:t>
      </w:r>
      <w:r>
        <w:rPr>
          <w:spacing w:val="-10"/>
          <w:sz w:val="22"/>
        </w:rPr>
        <w:t> </w:t>
      </w:r>
      <w:r>
        <w:rPr>
          <w:sz w:val="22"/>
        </w:rPr>
        <w:t>identificant</w:t>
      </w:r>
      <w:r>
        <w:rPr>
          <w:spacing w:val="-10"/>
          <w:sz w:val="22"/>
        </w:rPr>
        <w:t> </w:t>
      </w:r>
      <w:r>
        <w:rPr>
          <w:sz w:val="22"/>
        </w:rPr>
        <w:t>el</w:t>
      </w:r>
      <w:r>
        <w:rPr>
          <w:spacing w:val="-10"/>
          <w:sz w:val="22"/>
        </w:rPr>
        <w:t> </w:t>
      </w:r>
      <w:r>
        <w:rPr>
          <w:sz w:val="22"/>
        </w:rPr>
        <w:t>tipus</w:t>
      </w:r>
      <w:r>
        <w:rPr>
          <w:spacing w:val="-10"/>
          <w:sz w:val="22"/>
        </w:rPr>
        <w:t> </w:t>
      </w:r>
      <w:r>
        <w:rPr>
          <w:sz w:val="22"/>
        </w:rPr>
        <w:t>i</w:t>
      </w:r>
      <w:r>
        <w:rPr>
          <w:spacing w:val="-10"/>
          <w:sz w:val="22"/>
        </w:rPr>
        <w:t> </w:t>
      </w:r>
      <w:r>
        <w:rPr>
          <w:sz w:val="22"/>
        </w:rPr>
        <w:t>la</w:t>
      </w:r>
      <w:r>
        <w:rPr>
          <w:spacing w:val="-10"/>
          <w:sz w:val="22"/>
        </w:rPr>
        <w:t> </w:t>
      </w:r>
      <w:r>
        <w:rPr>
          <w:sz w:val="22"/>
        </w:rPr>
        <w:t>nomenclatura serigrafiada segons els procediments establerts.</w:t>
      </w:r>
    </w:p>
    <w:p>
      <w:pPr>
        <w:pStyle w:val="ListParagraph"/>
        <w:numPr>
          <w:ilvl w:val="1"/>
          <w:numId w:val="58"/>
        </w:numPr>
        <w:tabs>
          <w:tab w:pos="884" w:val="left" w:leader="none"/>
        </w:tabs>
        <w:spacing w:line="247" w:lineRule="auto" w:before="0" w:after="0"/>
        <w:ind w:left="884" w:right="175" w:hanging="360"/>
        <w:jc w:val="left"/>
        <w:rPr>
          <w:sz w:val="22"/>
        </w:rPr>
      </w:pPr>
      <w:r>
        <w:rPr>
          <w:sz w:val="22"/>
        </w:rPr>
        <w:t>S'ha</w:t>
      </w:r>
      <w:r>
        <w:rPr>
          <w:spacing w:val="-10"/>
          <w:sz w:val="22"/>
        </w:rPr>
        <w:t> </w:t>
      </w:r>
      <w:r>
        <w:rPr>
          <w:sz w:val="22"/>
        </w:rPr>
        <w:t>verificat</w:t>
      </w:r>
      <w:r>
        <w:rPr>
          <w:spacing w:val="-10"/>
          <w:sz w:val="22"/>
        </w:rPr>
        <w:t> </w:t>
      </w:r>
      <w:r>
        <w:rPr>
          <w:sz w:val="22"/>
        </w:rPr>
        <w:t>la</w:t>
      </w:r>
      <w:r>
        <w:rPr>
          <w:spacing w:val="-10"/>
          <w:sz w:val="22"/>
        </w:rPr>
        <w:t> </w:t>
      </w:r>
      <w:r>
        <w:rPr>
          <w:sz w:val="22"/>
        </w:rPr>
        <w:t>continuïtat</w:t>
      </w:r>
      <w:r>
        <w:rPr>
          <w:spacing w:val="-10"/>
          <w:sz w:val="22"/>
        </w:rPr>
        <w:t> </w:t>
      </w:r>
      <w:r>
        <w:rPr>
          <w:sz w:val="22"/>
        </w:rPr>
        <w:t>dels</w:t>
      </w:r>
      <w:r>
        <w:rPr>
          <w:spacing w:val="-10"/>
          <w:sz w:val="22"/>
        </w:rPr>
        <w:t> </w:t>
      </w:r>
      <w:r>
        <w:rPr>
          <w:sz w:val="22"/>
        </w:rPr>
        <w:t>fusibles,</w:t>
      </w:r>
      <w:r>
        <w:rPr>
          <w:spacing w:val="-10"/>
          <w:sz w:val="22"/>
        </w:rPr>
        <w:t> </w:t>
      </w:r>
      <w:r>
        <w:rPr>
          <w:sz w:val="22"/>
        </w:rPr>
        <w:t>substituint-los</w:t>
      </w:r>
      <w:r>
        <w:rPr>
          <w:spacing w:val="-10"/>
          <w:sz w:val="22"/>
        </w:rPr>
        <w:t> </w:t>
      </w:r>
      <w:r>
        <w:rPr>
          <w:sz w:val="22"/>
        </w:rPr>
        <w:t>al</w:t>
      </w:r>
      <w:r>
        <w:rPr>
          <w:spacing w:val="-10"/>
          <w:sz w:val="22"/>
        </w:rPr>
        <w:t> </w:t>
      </w:r>
      <w:r>
        <w:rPr>
          <w:sz w:val="22"/>
        </w:rPr>
        <w:t>seu</w:t>
      </w:r>
      <w:r>
        <w:rPr>
          <w:spacing w:val="-10"/>
          <w:sz w:val="22"/>
        </w:rPr>
        <w:t> </w:t>
      </w:r>
      <w:r>
        <w:rPr>
          <w:sz w:val="22"/>
        </w:rPr>
        <w:t>cas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 característiques del fusible i la quantitat de corrent que suporta.</w:t>
      </w:r>
    </w:p>
    <w:p>
      <w:pPr>
        <w:pStyle w:val="ListParagraph"/>
        <w:numPr>
          <w:ilvl w:val="1"/>
          <w:numId w:val="58"/>
        </w:numPr>
        <w:tabs>
          <w:tab w:pos="884" w:val="left" w:leader="none"/>
        </w:tabs>
        <w:spacing w:line="247" w:lineRule="auto" w:before="0" w:after="0"/>
        <w:ind w:left="884" w:right="186" w:hanging="360"/>
        <w:jc w:val="left"/>
        <w:rPr>
          <w:sz w:val="22"/>
        </w:rPr>
      </w:pPr>
      <w:r>
        <w:rPr>
          <w:sz w:val="22"/>
        </w:rPr>
        <w:t>S'han</w:t>
      </w:r>
      <w:r>
        <w:rPr>
          <w:spacing w:val="-10"/>
          <w:sz w:val="22"/>
        </w:rPr>
        <w:t> </w:t>
      </w:r>
      <w:r>
        <w:rPr>
          <w:sz w:val="22"/>
        </w:rPr>
        <w:t>substituït</w:t>
      </w:r>
      <w:r>
        <w:rPr>
          <w:spacing w:val="-10"/>
          <w:sz w:val="22"/>
        </w:rPr>
        <w:t> </w:t>
      </w:r>
      <w:r>
        <w:rPr>
          <w:sz w:val="22"/>
        </w:rPr>
        <w:t>els</w:t>
      </w:r>
      <w:r>
        <w:rPr>
          <w:spacing w:val="-10"/>
          <w:sz w:val="22"/>
        </w:rPr>
        <w:t> </w:t>
      </w:r>
      <w:r>
        <w:rPr>
          <w:sz w:val="22"/>
        </w:rPr>
        <w:t>relés</w:t>
      </w:r>
      <w:r>
        <w:rPr>
          <w:spacing w:val="-10"/>
          <w:sz w:val="22"/>
        </w:rPr>
        <w:t> </w:t>
      </w:r>
      <w:r>
        <w:rPr>
          <w:sz w:val="22"/>
        </w:rPr>
        <w:t>dels</w:t>
      </w:r>
      <w:r>
        <w:rPr>
          <w:spacing w:val="-10"/>
          <w:sz w:val="22"/>
        </w:rPr>
        <w:t> </w:t>
      </w:r>
      <w:r>
        <w:rPr>
          <w:sz w:val="22"/>
        </w:rPr>
        <w:t>sistemes</w:t>
      </w:r>
      <w:r>
        <w:rPr>
          <w:spacing w:val="-10"/>
          <w:sz w:val="22"/>
        </w:rPr>
        <w:t> </w:t>
      </w:r>
      <w:r>
        <w:rPr>
          <w:sz w:val="22"/>
        </w:rPr>
        <w:t>auxiliars</w:t>
      </w:r>
      <w:r>
        <w:rPr>
          <w:spacing w:val="-10"/>
          <w:sz w:val="22"/>
        </w:rPr>
        <w:t> </w:t>
      </w:r>
      <w:r>
        <w:rPr>
          <w:sz w:val="22"/>
        </w:rPr>
        <w:t>del</w:t>
      </w:r>
      <w:r>
        <w:rPr>
          <w:spacing w:val="-10"/>
          <w:sz w:val="22"/>
        </w:rPr>
        <w:t> </w:t>
      </w:r>
      <w:r>
        <w:rPr>
          <w:sz w:val="22"/>
        </w:rPr>
        <w:t>vehicle</w:t>
      </w:r>
      <w:r>
        <w:rPr>
          <w:spacing w:val="-10"/>
          <w:sz w:val="22"/>
        </w:rPr>
        <w:t> </w:t>
      </w:r>
      <w:r>
        <w:rPr>
          <w:sz w:val="22"/>
        </w:rPr>
        <w:t>relacionant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relé amb el circuit corresponent.</w:t>
      </w:r>
    </w:p>
    <w:p>
      <w:pPr>
        <w:pStyle w:val="ListParagraph"/>
        <w:numPr>
          <w:ilvl w:val="1"/>
          <w:numId w:val="58"/>
        </w:numPr>
        <w:tabs>
          <w:tab w:pos="884" w:val="left" w:leader="none"/>
        </w:tabs>
        <w:spacing w:line="247" w:lineRule="auto" w:before="0" w:after="0"/>
        <w:ind w:left="884" w:right="432" w:hanging="360"/>
        <w:jc w:val="left"/>
        <w:rPr>
          <w:sz w:val="22"/>
        </w:rPr>
      </w:pPr>
      <w:r>
        <w:rPr>
          <w:sz w:val="22"/>
        </w:rPr>
        <w:t>S'ha</w:t>
      </w:r>
      <w:r>
        <w:rPr>
          <w:spacing w:val="-10"/>
          <w:sz w:val="22"/>
        </w:rPr>
        <w:t> </w:t>
      </w:r>
      <w:r>
        <w:rPr>
          <w:sz w:val="22"/>
        </w:rPr>
        <w:t>verificat</w:t>
      </w:r>
      <w:r>
        <w:rPr>
          <w:spacing w:val="-10"/>
          <w:sz w:val="22"/>
        </w:rPr>
        <w:t> </w:t>
      </w:r>
      <w:r>
        <w:rPr>
          <w:sz w:val="22"/>
        </w:rPr>
        <w:t>i</w:t>
      </w:r>
      <w:r>
        <w:rPr>
          <w:spacing w:val="-10"/>
          <w:sz w:val="22"/>
        </w:rPr>
        <w:t> </w:t>
      </w:r>
      <w:r>
        <w:rPr>
          <w:sz w:val="22"/>
        </w:rPr>
        <w:t>ajustat</w:t>
      </w:r>
      <w:r>
        <w:rPr>
          <w:spacing w:val="-10"/>
          <w:sz w:val="22"/>
        </w:rPr>
        <w:t> </w:t>
      </w:r>
      <w:r>
        <w:rPr>
          <w:sz w:val="22"/>
        </w:rPr>
        <w:t>l'alçada</w:t>
      </w:r>
      <w:r>
        <w:rPr>
          <w:spacing w:val="-10"/>
          <w:sz w:val="22"/>
        </w:rPr>
        <w:t> </w:t>
      </w:r>
      <w:r>
        <w:rPr>
          <w:sz w:val="22"/>
        </w:rPr>
        <w:t>de</w:t>
      </w:r>
      <w:r>
        <w:rPr>
          <w:spacing w:val="-10"/>
          <w:sz w:val="22"/>
        </w:rPr>
        <w:t> </w:t>
      </w:r>
      <w:r>
        <w:rPr>
          <w:sz w:val="22"/>
        </w:rPr>
        <w:t>fars</w:t>
      </w:r>
      <w:r>
        <w:rPr>
          <w:spacing w:val="-10"/>
          <w:sz w:val="22"/>
        </w:rPr>
        <w:t> </w:t>
      </w:r>
      <w:r>
        <w:rPr>
          <w:sz w:val="22"/>
        </w:rPr>
        <w:t>amb</w:t>
      </w:r>
      <w:r>
        <w:rPr>
          <w:spacing w:val="-10"/>
          <w:sz w:val="22"/>
        </w:rPr>
        <w:t> </w:t>
      </w:r>
      <w:r>
        <w:rPr>
          <w:sz w:val="22"/>
        </w:rPr>
        <w:t>el</w:t>
      </w:r>
      <w:r>
        <w:rPr>
          <w:spacing w:val="-10"/>
          <w:sz w:val="22"/>
        </w:rPr>
        <w:t> </w:t>
      </w:r>
      <w:r>
        <w:rPr>
          <w:sz w:val="22"/>
        </w:rPr>
        <w:t>regloscopi,</w:t>
      </w:r>
      <w:r>
        <w:rPr>
          <w:spacing w:val="-10"/>
          <w:sz w:val="22"/>
        </w:rPr>
        <w:t> </w:t>
      </w:r>
      <w:r>
        <w:rPr>
          <w:sz w:val="22"/>
        </w:rPr>
        <w:t>segons</w:t>
      </w:r>
      <w:r>
        <w:rPr>
          <w:spacing w:val="-10"/>
          <w:sz w:val="22"/>
        </w:rPr>
        <w:t> </w:t>
      </w:r>
      <w:r>
        <w:rPr>
          <w:sz w:val="22"/>
        </w:rPr>
        <w:t>les</w:t>
      </w:r>
      <w:r>
        <w:rPr>
          <w:spacing w:val="-10"/>
          <w:sz w:val="22"/>
        </w:rPr>
        <w:t> </w:t>
      </w:r>
      <w:r>
        <w:rPr>
          <w:sz w:val="22"/>
        </w:rPr>
        <w:t>especificacions del fabricant.</w:t>
      </w:r>
    </w:p>
    <w:p>
      <w:pPr>
        <w:pStyle w:val="ListParagraph"/>
        <w:numPr>
          <w:ilvl w:val="1"/>
          <w:numId w:val="58"/>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substituït</w:t>
      </w:r>
      <w:r>
        <w:rPr>
          <w:spacing w:val="-10"/>
          <w:sz w:val="22"/>
        </w:rPr>
        <w:t> </w:t>
      </w:r>
      <w:r>
        <w:rPr>
          <w:sz w:val="22"/>
        </w:rPr>
        <w:t>les</w:t>
      </w:r>
      <w:r>
        <w:rPr>
          <w:spacing w:val="-10"/>
          <w:sz w:val="22"/>
        </w:rPr>
        <w:t> </w:t>
      </w:r>
      <w:r>
        <w:rPr>
          <w:sz w:val="22"/>
        </w:rPr>
        <w:t>botzines</w:t>
      </w:r>
      <w:r>
        <w:rPr>
          <w:spacing w:val="-10"/>
          <w:sz w:val="22"/>
        </w:rPr>
        <w:t> </w:t>
      </w:r>
      <w:r>
        <w:rPr>
          <w:sz w:val="22"/>
        </w:rPr>
        <w:t>del</w:t>
      </w:r>
      <w:r>
        <w:rPr>
          <w:spacing w:val="-10"/>
          <w:sz w:val="22"/>
        </w:rPr>
        <w:t> </w:t>
      </w:r>
      <w:r>
        <w:rPr>
          <w:sz w:val="22"/>
        </w:rPr>
        <w:t>vehicle,</w:t>
      </w:r>
      <w:r>
        <w:rPr>
          <w:spacing w:val="-11"/>
          <w:sz w:val="22"/>
        </w:rPr>
        <w:t> </w:t>
      </w:r>
      <w:r>
        <w:rPr>
          <w:sz w:val="22"/>
        </w:rPr>
        <w:t>i</w:t>
      </w:r>
      <w:r>
        <w:rPr>
          <w:spacing w:val="-10"/>
          <w:sz w:val="22"/>
        </w:rPr>
        <w:t> </w:t>
      </w:r>
      <w:r>
        <w:rPr>
          <w:sz w:val="22"/>
        </w:rPr>
        <w:t>se</w:t>
      </w:r>
      <w:r>
        <w:rPr>
          <w:spacing w:val="-10"/>
          <w:sz w:val="22"/>
        </w:rPr>
        <w:t> </w:t>
      </w:r>
      <w:r>
        <w:rPr>
          <w:sz w:val="22"/>
        </w:rPr>
        <w:t>n'han</w:t>
      </w:r>
      <w:r>
        <w:rPr>
          <w:spacing w:val="-10"/>
          <w:sz w:val="22"/>
        </w:rPr>
        <w:t> </w:t>
      </w:r>
      <w:r>
        <w:rPr>
          <w:sz w:val="22"/>
        </w:rPr>
        <w:t>verificat</w:t>
      </w:r>
      <w:r>
        <w:rPr>
          <w:spacing w:val="-10"/>
          <w:sz w:val="22"/>
        </w:rPr>
        <w:t> </w:t>
      </w:r>
      <w:r>
        <w:rPr>
          <w:spacing w:val="-2"/>
          <w:sz w:val="22"/>
        </w:rPr>
        <w:t>funcionament.</w:t>
      </w:r>
    </w:p>
    <w:p>
      <w:pPr>
        <w:pStyle w:val="ListParagraph"/>
        <w:numPr>
          <w:ilvl w:val="1"/>
          <w:numId w:val="58"/>
        </w:numPr>
        <w:tabs>
          <w:tab w:pos="884" w:val="left" w:leader="none"/>
        </w:tabs>
        <w:spacing w:line="247" w:lineRule="auto" w:before="0" w:after="0"/>
        <w:ind w:left="884" w:right="1038" w:hanging="360"/>
        <w:jc w:val="left"/>
        <w:rPr>
          <w:sz w:val="22"/>
        </w:rPr>
      </w:pPr>
      <w:r>
        <w:rPr>
          <w:sz w:val="22"/>
        </w:rPr>
        <w:t>S'ha</w:t>
      </w:r>
      <w:r>
        <w:rPr>
          <w:spacing w:val="-12"/>
          <w:sz w:val="22"/>
        </w:rPr>
        <w:t> </w:t>
      </w:r>
      <w:r>
        <w:rPr>
          <w:sz w:val="22"/>
        </w:rPr>
        <w:t>realitzat</w:t>
      </w:r>
      <w:r>
        <w:rPr>
          <w:spacing w:val="-12"/>
          <w:sz w:val="22"/>
        </w:rPr>
        <w:t> </w:t>
      </w:r>
      <w:r>
        <w:rPr>
          <w:sz w:val="22"/>
        </w:rPr>
        <w:t>la</w:t>
      </w:r>
      <w:r>
        <w:rPr>
          <w:spacing w:val="-12"/>
          <w:sz w:val="22"/>
        </w:rPr>
        <w:t> </w:t>
      </w:r>
      <w:r>
        <w:rPr>
          <w:sz w:val="22"/>
        </w:rPr>
        <w:t>substitució</w:t>
      </w:r>
      <w:r>
        <w:rPr>
          <w:spacing w:val="-12"/>
          <w:sz w:val="22"/>
        </w:rPr>
        <w:t> </w:t>
      </w:r>
      <w:r>
        <w:rPr>
          <w:sz w:val="22"/>
        </w:rPr>
        <w:t>de</w:t>
      </w:r>
      <w:r>
        <w:rPr>
          <w:spacing w:val="-12"/>
          <w:sz w:val="22"/>
        </w:rPr>
        <w:t> </w:t>
      </w:r>
      <w:r>
        <w:rPr>
          <w:sz w:val="22"/>
        </w:rPr>
        <w:t>l'eixugaparabrisa</w:t>
      </w:r>
      <w:r>
        <w:rPr>
          <w:spacing w:val="-12"/>
          <w:sz w:val="22"/>
        </w:rPr>
        <w:t> </w:t>
      </w:r>
      <w:r>
        <w:rPr>
          <w:sz w:val="22"/>
        </w:rPr>
        <w:t>comprovant-ne</w:t>
      </w:r>
      <w:r>
        <w:rPr>
          <w:spacing w:val="-12"/>
          <w:sz w:val="22"/>
        </w:rPr>
        <w:t> </w:t>
      </w:r>
      <w:r>
        <w:rPr>
          <w:sz w:val="22"/>
        </w:rPr>
        <w:t>l'ajustament</w:t>
      </w:r>
      <w:r>
        <w:rPr>
          <w:spacing w:val="-12"/>
          <w:sz w:val="22"/>
        </w:rPr>
        <w:t> </w:t>
      </w:r>
      <w:r>
        <w:rPr>
          <w:sz w:val="22"/>
        </w:rPr>
        <w:t>i funcionament, segons les especificacions tècniques.</w:t>
      </w:r>
    </w:p>
    <w:p>
      <w:pPr>
        <w:pStyle w:val="ListParagraph"/>
        <w:numPr>
          <w:ilvl w:val="1"/>
          <w:numId w:val="58"/>
        </w:numPr>
        <w:tabs>
          <w:tab w:pos="884" w:val="left" w:leader="none"/>
        </w:tabs>
        <w:spacing w:line="240" w:lineRule="auto" w:before="0" w:after="0"/>
        <w:ind w:left="884" w:right="1150" w:hanging="360"/>
        <w:jc w:val="left"/>
        <w:rPr>
          <w:sz w:val="22"/>
        </w:rPr>
      </w:pPr>
      <w:r>
        <w:rPr>
          <w:sz w:val="22"/>
        </w:rPr>
        <w:t>S'han</w:t>
      </w:r>
      <w:r>
        <w:rPr>
          <w:spacing w:val="-11"/>
          <w:sz w:val="22"/>
        </w:rPr>
        <w:t> </w:t>
      </w:r>
      <w:r>
        <w:rPr>
          <w:sz w:val="22"/>
        </w:rPr>
        <w:t>substituït</w:t>
      </w:r>
      <w:r>
        <w:rPr>
          <w:spacing w:val="-11"/>
          <w:sz w:val="22"/>
        </w:rPr>
        <w:t> </w:t>
      </w:r>
      <w:r>
        <w:rPr>
          <w:sz w:val="22"/>
        </w:rPr>
        <w:t>els</w:t>
      </w:r>
      <w:r>
        <w:rPr>
          <w:spacing w:val="-11"/>
          <w:sz w:val="22"/>
        </w:rPr>
        <w:t> </w:t>
      </w:r>
      <w:r>
        <w:rPr>
          <w:sz w:val="22"/>
        </w:rPr>
        <w:t>interruptors</w:t>
      </w:r>
      <w:r>
        <w:rPr>
          <w:spacing w:val="-11"/>
          <w:sz w:val="22"/>
        </w:rPr>
        <w:t> </w:t>
      </w:r>
      <w:r>
        <w:rPr>
          <w:sz w:val="22"/>
        </w:rPr>
        <w:t>i</w:t>
      </w:r>
      <w:r>
        <w:rPr>
          <w:spacing w:val="-11"/>
          <w:sz w:val="22"/>
        </w:rPr>
        <w:t> </w:t>
      </w:r>
      <w:r>
        <w:rPr>
          <w:sz w:val="22"/>
        </w:rPr>
        <w:t>commutadors</w:t>
      </w:r>
      <w:r>
        <w:rPr>
          <w:spacing w:val="-11"/>
          <w:sz w:val="22"/>
        </w:rPr>
        <w:t> </w:t>
      </w:r>
      <w:r>
        <w:rPr>
          <w:sz w:val="22"/>
        </w:rPr>
        <w:t>del</w:t>
      </w:r>
      <w:r>
        <w:rPr>
          <w:spacing w:val="-11"/>
          <w:sz w:val="22"/>
        </w:rPr>
        <w:t> </w:t>
      </w:r>
      <w:r>
        <w:rPr>
          <w:sz w:val="22"/>
        </w:rPr>
        <w:t>vehicle</w:t>
      </w:r>
      <w:r>
        <w:rPr>
          <w:spacing w:val="-11"/>
          <w:sz w:val="22"/>
        </w:rPr>
        <w:t> </w:t>
      </w:r>
      <w:r>
        <w:rPr>
          <w:sz w:val="22"/>
        </w:rPr>
        <w:t>comprovant-ne</w:t>
      </w:r>
      <w:r>
        <w:rPr>
          <w:spacing w:val="-11"/>
          <w:sz w:val="22"/>
        </w:rPr>
        <w:t> </w:t>
      </w:r>
      <w:r>
        <w:rPr>
          <w:sz w:val="22"/>
        </w:rPr>
        <w:t>el </w:t>
      </w:r>
      <w:r>
        <w:rPr>
          <w:spacing w:val="-2"/>
          <w:sz w:val="22"/>
        </w:rPr>
        <w:t>funcionament.</w:t>
      </w:r>
    </w:p>
    <w:p>
      <w:pPr>
        <w:pStyle w:val="ListParagraph"/>
        <w:numPr>
          <w:ilvl w:val="1"/>
          <w:numId w:val="58"/>
        </w:numPr>
        <w:tabs>
          <w:tab w:pos="884" w:val="left" w:leader="none"/>
        </w:tabs>
        <w:spacing w:line="247" w:lineRule="auto" w:before="0" w:after="0"/>
        <w:ind w:left="884" w:right="690" w:hanging="360"/>
        <w:jc w:val="left"/>
        <w:rPr>
          <w:sz w:val="22"/>
        </w:rPr>
      </w:pPr>
      <w:r>
        <w:rPr>
          <w:sz w:val="22"/>
        </w:rPr>
        <w:t>S'ha</w:t>
      </w:r>
      <w:r>
        <w:rPr>
          <w:spacing w:val="-11"/>
          <w:sz w:val="22"/>
        </w:rPr>
        <w:t> </w:t>
      </w:r>
      <w:r>
        <w:rPr>
          <w:sz w:val="22"/>
        </w:rPr>
        <w:t>operat</w:t>
      </w:r>
      <w:r>
        <w:rPr>
          <w:spacing w:val="-11"/>
          <w:sz w:val="22"/>
        </w:rPr>
        <w:t> </w:t>
      </w:r>
      <w:r>
        <w:rPr>
          <w:sz w:val="22"/>
        </w:rPr>
        <w:t>de</w:t>
      </w:r>
      <w:r>
        <w:rPr>
          <w:spacing w:val="-11"/>
          <w:sz w:val="22"/>
        </w:rPr>
        <w:t> </w:t>
      </w:r>
      <w:r>
        <w:rPr>
          <w:sz w:val="22"/>
        </w:rPr>
        <w:t>manera</w:t>
      </w:r>
      <w:r>
        <w:rPr>
          <w:spacing w:val="-11"/>
          <w:sz w:val="22"/>
        </w:rPr>
        <w:t> </w:t>
      </w:r>
      <w:r>
        <w:rPr>
          <w:sz w:val="22"/>
        </w:rPr>
        <w:t>ordenada,</w:t>
      </w:r>
      <w:r>
        <w:rPr>
          <w:spacing w:val="-11"/>
          <w:sz w:val="22"/>
        </w:rPr>
        <w:t> </w:t>
      </w:r>
      <w:r>
        <w:rPr>
          <w:sz w:val="22"/>
        </w:rPr>
        <w:t>amb</w:t>
      </w:r>
      <w:r>
        <w:rPr>
          <w:spacing w:val="-11"/>
          <w:sz w:val="22"/>
        </w:rPr>
        <w:t> </w:t>
      </w:r>
      <w:r>
        <w:rPr>
          <w:sz w:val="22"/>
        </w:rPr>
        <w:t>pulcritud,</w:t>
      </w:r>
      <w:r>
        <w:rPr>
          <w:spacing w:val="-11"/>
          <w:sz w:val="22"/>
        </w:rPr>
        <w:t> </w:t>
      </w:r>
      <w:r>
        <w:rPr>
          <w:sz w:val="22"/>
        </w:rPr>
        <w:t>precisió</w:t>
      </w:r>
      <w:r>
        <w:rPr>
          <w:spacing w:val="-11"/>
          <w:sz w:val="22"/>
        </w:rPr>
        <w:t> </w:t>
      </w:r>
      <w:r>
        <w:rPr>
          <w:sz w:val="22"/>
        </w:rPr>
        <w:t>i</w:t>
      </w:r>
      <w:r>
        <w:rPr>
          <w:spacing w:val="-11"/>
          <w:sz w:val="22"/>
        </w:rPr>
        <w:t> </w:t>
      </w:r>
      <w:r>
        <w:rPr>
          <w:sz w:val="22"/>
        </w:rPr>
        <w:t>seguretat,</w:t>
      </w:r>
      <w:r>
        <w:rPr>
          <w:spacing w:val="-11"/>
          <w:sz w:val="22"/>
        </w:rPr>
        <w:t> </w:t>
      </w:r>
      <w:r>
        <w:rPr>
          <w:sz w:val="22"/>
        </w:rPr>
        <w:t>aplicant</w:t>
      </w:r>
      <w:r>
        <w:rPr>
          <w:spacing w:val="-11"/>
          <w:sz w:val="22"/>
        </w:rPr>
        <w:t> </w:t>
      </w:r>
      <w:r>
        <w:rPr>
          <w:sz w:val="22"/>
        </w:rPr>
        <w:t>els procediments i tècniques adequades.</w:t>
      </w:r>
    </w:p>
    <w:p>
      <w:pPr>
        <w:pStyle w:val="ListParagraph"/>
        <w:numPr>
          <w:ilvl w:val="0"/>
          <w:numId w:val="58"/>
        </w:numPr>
        <w:tabs>
          <w:tab w:pos="882" w:val="left" w:leader="none"/>
          <w:tab w:pos="884" w:val="left" w:leader="none"/>
        </w:tabs>
        <w:spacing w:line="247" w:lineRule="auto" w:before="248" w:after="0"/>
        <w:ind w:left="884" w:right="211" w:hanging="360"/>
        <w:jc w:val="left"/>
        <w:rPr>
          <w:sz w:val="22"/>
        </w:rPr>
      </w:pPr>
      <w:r>
        <w:rPr>
          <w:sz w:val="22"/>
        </w:rPr>
        <w:t>Realitza les tasques en condicions de seguretat, identificant-ne els possibles riscos per</w:t>
      </w:r>
      <w:r>
        <w:rPr>
          <w:spacing w:val="-9"/>
          <w:sz w:val="22"/>
        </w:rPr>
        <w:t> </w:t>
      </w:r>
      <w:r>
        <w:rPr>
          <w:sz w:val="22"/>
        </w:rPr>
        <w:t>a</w:t>
      </w:r>
      <w:r>
        <w:rPr>
          <w:spacing w:val="-9"/>
          <w:sz w:val="22"/>
        </w:rPr>
        <w:t> </w:t>
      </w:r>
      <w:r>
        <w:rPr>
          <w:sz w:val="22"/>
        </w:rPr>
        <w:t>la</w:t>
      </w:r>
      <w:r>
        <w:rPr>
          <w:spacing w:val="-9"/>
          <w:sz w:val="22"/>
        </w:rPr>
        <w:t> </w:t>
      </w:r>
      <w:r>
        <w:rPr>
          <w:sz w:val="22"/>
        </w:rPr>
        <w:t>salut</w:t>
      </w:r>
      <w:r>
        <w:rPr>
          <w:spacing w:val="-9"/>
          <w:sz w:val="22"/>
        </w:rPr>
        <w:t> </w:t>
      </w:r>
      <w:r>
        <w:rPr>
          <w:sz w:val="22"/>
        </w:rPr>
        <w:t>i</w:t>
      </w:r>
      <w:r>
        <w:rPr>
          <w:spacing w:val="-9"/>
          <w:sz w:val="22"/>
        </w:rPr>
        <w:t> </w:t>
      </w:r>
      <w:r>
        <w:rPr>
          <w:sz w:val="22"/>
        </w:rPr>
        <w:t>el</w:t>
      </w:r>
      <w:r>
        <w:rPr>
          <w:spacing w:val="-9"/>
          <w:sz w:val="22"/>
        </w:rPr>
        <w:t> </w:t>
      </w:r>
      <w:r>
        <w:rPr>
          <w:sz w:val="22"/>
        </w:rPr>
        <w:t>medi</w:t>
      </w:r>
      <w:r>
        <w:rPr>
          <w:spacing w:val="-9"/>
          <w:sz w:val="22"/>
        </w:rPr>
        <w:t> </w:t>
      </w:r>
      <w:r>
        <w:rPr>
          <w:sz w:val="22"/>
        </w:rPr>
        <w:t>ambient,</w:t>
      </w:r>
      <w:r>
        <w:rPr>
          <w:spacing w:val="-9"/>
          <w:sz w:val="22"/>
        </w:rPr>
        <w:t> </w:t>
      </w:r>
      <w:r>
        <w:rPr>
          <w:sz w:val="22"/>
        </w:rPr>
        <w:t>utilitzant</w:t>
      </w:r>
      <w:r>
        <w:rPr>
          <w:spacing w:val="-9"/>
          <w:sz w:val="22"/>
        </w:rPr>
        <w:t> </w:t>
      </w:r>
      <w:r>
        <w:rPr>
          <w:sz w:val="22"/>
        </w:rPr>
        <w:t>els</w:t>
      </w:r>
      <w:r>
        <w:rPr>
          <w:spacing w:val="-9"/>
          <w:sz w:val="22"/>
        </w:rPr>
        <w:t> </w:t>
      </w:r>
      <w:r>
        <w:rPr>
          <w:sz w:val="22"/>
        </w:rPr>
        <w:t>equips</w:t>
      </w:r>
      <w:r>
        <w:rPr>
          <w:spacing w:val="-9"/>
          <w:sz w:val="22"/>
        </w:rPr>
        <w:t> </w:t>
      </w:r>
      <w:r>
        <w:rPr>
          <w:sz w:val="22"/>
        </w:rPr>
        <w:t>de</w:t>
      </w:r>
      <w:r>
        <w:rPr>
          <w:spacing w:val="-9"/>
          <w:sz w:val="22"/>
        </w:rPr>
        <w:t> </w:t>
      </w:r>
      <w:r>
        <w:rPr>
          <w:sz w:val="22"/>
        </w:rPr>
        <w:t>protecció</w:t>
      </w:r>
      <w:r>
        <w:rPr>
          <w:spacing w:val="-9"/>
          <w:sz w:val="22"/>
        </w:rPr>
        <w:t> </w:t>
      </w:r>
      <w:r>
        <w:rPr>
          <w:sz w:val="22"/>
        </w:rPr>
        <w:t>individual</w:t>
      </w:r>
      <w:r>
        <w:rPr>
          <w:spacing w:val="-9"/>
          <w:sz w:val="22"/>
        </w:rPr>
        <w:t> </w:t>
      </w:r>
      <w:r>
        <w:rPr>
          <w:sz w:val="22"/>
        </w:rPr>
        <w:t>i</w:t>
      </w:r>
      <w:r>
        <w:rPr>
          <w:spacing w:val="-9"/>
          <w:sz w:val="22"/>
        </w:rPr>
        <w:t> </w:t>
      </w:r>
      <w:r>
        <w:rPr>
          <w:sz w:val="22"/>
        </w:rPr>
        <w:t>aplicant</w:t>
      </w:r>
      <w:r>
        <w:rPr>
          <w:spacing w:val="-9"/>
          <w:sz w:val="22"/>
        </w:rPr>
        <w:t> </w:t>
      </w:r>
      <w:r>
        <w:rPr>
          <w:sz w:val="22"/>
        </w:rPr>
        <w:t>el procediment de recollida de residus.</w:t>
      </w:r>
    </w:p>
    <w:p>
      <w:pPr>
        <w:pStyle w:val="BodyText"/>
        <w:spacing w:line="250" w:lineRule="exact"/>
        <w:ind w:left="164" w:firstLine="0"/>
      </w:pPr>
      <w:r>
        <w:rPr/>
        <w:t>Criteris</w:t>
      </w:r>
      <w:r>
        <w:rPr>
          <w:spacing w:val="-7"/>
        </w:rPr>
        <w:t> </w:t>
      </w:r>
      <w:r>
        <w:rPr>
          <w:spacing w:val="-2"/>
        </w:rPr>
        <w:t>d’avaluació:</w:t>
      </w:r>
    </w:p>
    <w:p>
      <w:pPr>
        <w:pStyle w:val="BodyText"/>
        <w:spacing w:after="0" w:line="250" w:lineRule="exact"/>
        <w:sectPr>
          <w:pgSz w:w="11910" w:h="16840"/>
          <w:pgMar w:header="2921" w:footer="1878" w:top="3880" w:bottom="2060" w:left="1275" w:right="1275"/>
        </w:sectPr>
      </w:pPr>
    </w:p>
    <w:p>
      <w:pPr>
        <w:pStyle w:val="ListParagraph"/>
        <w:numPr>
          <w:ilvl w:val="1"/>
          <w:numId w:val="58"/>
        </w:numPr>
        <w:tabs>
          <w:tab w:pos="885" w:val="left" w:leader="none"/>
        </w:tabs>
        <w:spacing w:line="247" w:lineRule="auto" w:before="74" w:after="0"/>
        <w:ind w:left="885" w:right="355"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inherents</w:t>
      </w:r>
      <w:r>
        <w:rPr>
          <w:spacing w:val="-9"/>
          <w:sz w:val="22"/>
        </w:rPr>
        <w:t> </w:t>
      </w:r>
      <w:r>
        <w:rPr>
          <w:sz w:val="22"/>
        </w:rPr>
        <w:t>a</w:t>
      </w:r>
      <w:r>
        <w:rPr>
          <w:spacing w:val="-9"/>
          <w:sz w:val="22"/>
        </w:rPr>
        <w:t> </w:t>
      </w:r>
      <w:r>
        <w:rPr>
          <w:sz w:val="22"/>
        </w:rPr>
        <w:t>la</w:t>
      </w:r>
      <w:r>
        <w:rPr>
          <w:spacing w:val="-9"/>
          <w:sz w:val="22"/>
        </w:rPr>
        <w:t> </w:t>
      </w:r>
      <w:r>
        <w:rPr>
          <w:sz w:val="22"/>
        </w:rPr>
        <w:t>feina</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materials</w:t>
      </w:r>
      <w:r>
        <w:rPr>
          <w:spacing w:val="-9"/>
          <w:sz w:val="22"/>
        </w:rPr>
        <w:t> </w:t>
      </w:r>
      <w:r>
        <w:rPr>
          <w:sz w:val="22"/>
        </w:rPr>
        <w:t>a</w:t>
      </w:r>
      <w:r>
        <w:rPr>
          <w:spacing w:val="-9"/>
          <w:sz w:val="22"/>
        </w:rPr>
        <w:t> </w:t>
      </w:r>
      <w:r>
        <w:rPr>
          <w:sz w:val="22"/>
        </w:rPr>
        <w:t>emprar</w:t>
      </w:r>
      <w:r>
        <w:rPr>
          <w:spacing w:val="-9"/>
          <w:sz w:val="22"/>
        </w:rPr>
        <w:t> </w:t>
      </w:r>
      <w:r>
        <w:rPr>
          <w:sz w:val="22"/>
        </w:rPr>
        <w:t>i</w:t>
      </w:r>
      <w:r>
        <w:rPr>
          <w:spacing w:val="-9"/>
          <w:sz w:val="22"/>
        </w:rPr>
        <w:t> </w:t>
      </w:r>
      <w:r>
        <w:rPr>
          <w:sz w:val="22"/>
        </w:rPr>
        <w:t>les màquines a manejar.</w:t>
      </w:r>
    </w:p>
    <w:p>
      <w:pPr>
        <w:pStyle w:val="ListParagraph"/>
        <w:numPr>
          <w:ilvl w:val="1"/>
          <w:numId w:val="5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8"/>
          <w:sz w:val="22"/>
        </w:rPr>
        <w:t> </w:t>
      </w:r>
      <w:r>
        <w:rPr>
          <w:sz w:val="22"/>
        </w:rPr>
        <w:t>riscos</w:t>
      </w:r>
      <w:r>
        <w:rPr>
          <w:spacing w:val="-9"/>
          <w:sz w:val="22"/>
        </w:rPr>
        <w:t> </w:t>
      </w:r>
      <w:r>
        <w:rPr>
          <w:sz w:val="22"/>
        </w:rPr>
        <w:t>elèctrics</w:t>
      </w:r>
      <w:r>
        <w:rPr>
          <w:spacing w:val="-9"/>
          <w:sz w:val="22"/>
        </w:rPr>
        <w:t> </w:t>
      </w:r>
      <w:r>
        <w:rPr>
          <w:sz w:val="22"/>
        </w:rPr>
        <w:t>en</w:t>
      </w:r>
      <w:r>
        <w:rPr>
          <w:spacing w:val="-8"/>
          <w:sz w:val="22"/>
        </w:rPr>
        <w:t> </w:t>
      </w:r>
      <w:r>
        <w:rPr>
          <w:sz w:val="22"/>
        </w:rPr>
        <w:t>diferents</w:t>
      </w:r>
      <w:r>
        <w:rPr>
          <w:spacing w:val="-9"/>
          <w:sz w:val="22"/>
        </w:rPr>
        <w:t> </w:t>
      </w:r>
      <w:r>
        <w:rPr>
          <w:sz w:val="22"/>
        </w:rPr>
        <w:t>operacions</w:t>
      </w:r>
      <w:r>
        <w:rPr>
          <w:spacing w:val="-9"/>
          <w:sz w:val="22"/>
        </w:rPr>
        <w:t> </w:t>
      </w:r>
      <w:r>
        <w:rPr>
          <w:sz w:val="22"/>
        </w:rPr>
        <w:t>del</w:t>
      </w:r>
      <w:r>
        <w:rPr>
          <w:spacing w:val="-8"/>
          <w:sz w:val="22"/>
        </w:rPr>
        <w:t> </w:t>
      </w:r>
      <w:r>
        <w:rPr>
          <w:spacing w:val="-2"/>
          <w:sz w:val="22"/>
        </w:rPr>
        <w:t>procés.</w:t>
      </w:r>
    </w:p>
    <w:p>
      <w:pPr>
        <w:pStyle w:val="ListParagraph"/>
        <w:numPr>
          <w:ilvl w:val="1"/>
          <w:numId w:val="5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mediambientals</w:t>
      </w:r>
      <w:r>
        <w:rPr>
          <w:spacing w:val="-9"/>
          <w:sz w:val="22"/>
        </w:rPr>
        <w:t> </w:t>
      </w:r>
      <w:r>
        <w:rPr>
          <w:sz w:val="22"/>
        </w:rPr>
        <w:t>associats</w:t>
      </w:r>
      <w:r>
        <w:rPr>
          <w:spacing w:val="-9"/>
          <w:sz w:val="22"/>
        </w:rPr>
        <w:t> </w:t>
      </w:r>
      <w:r>
        <w:rPr>
          <w:sz w:val="22"/>
        </w:rPr>
        <w:t>al</w:t>
      </w:r>
      <w:r>
        <w:rPr>
          <w:spacing w:val="-8"/>
          <w:sz w:val="22"/>
        </w:rPr>
        <w:t> </w:t>
      </w:r>
      <w:r>
        <w:rPr>
          <w:spacing w:val="-2"/>
          <w:sz w:val="22"/>
        </w:rPr>
        <w:t>procés.</w:t>
      </w:r>
    </w:p>
    <w:p>
      <w:pPr>
        <w:pStyle w:val="ListParagraph"/>
        <w:numPr>
          <w:ilvl w:val="1"/>
          <w:numId w:val="5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en</w:t>
      </w:r>
      <w:r>
        <w:rPr>
          <w:spacing w:val="-9"/>
          <w:sz w:val="22"/>
        </w:rPr>
        <w:t> </w:t>
      </w:r>
      <w:r>
        <w:rPr>
          <w:sz w:val="22"/>
        </w:rPr>
        <w:t>tot</w:t>
      </w:r>
      <w:r>
        <w:rPr>
          <w:spacing w:val="-10"/>
          <w:sz w:val="22"/>
        </w:rPr>
        <w:t> </w:t>
      </w:r>
      <w:r>
        <w:rPr>
          <w:sz w:val="22"/>
        </w:rPr>
        <w:t>el</w:t>
      </w:r>
      <w:r>
        <w:rPr>
          <w:spacing w:val="-9"/>
          <w:sz w:val="22"/>
        </w:rPr>
        <w:t> </w:t>
      </w:r>
      <w:r>
        <w:rPr>
          <w:sz w:val="22"/>
        </w:rPr>
        <w:t>procés</w:t>
      </w:r>
      <w:r>
        <w:rPr>
          <w:spacing w:val="-9"/>
          <w:sz w:val="22"/>
        </w:rPr>
        <w:t> </w:t>
      </w:r>
      <w:r>
        <w:rPr>
          <w:sz w:val="22"/>
        </w:rPr>
        <w:t>les</w:t>
      </w:r>
      <w:r>
        <w:rPr>
          <w:spacing w:val="-10"/>
          <w:sz w:val="22"/>
        </w:rPr>
        <w:t> </w:t>
      </w:r>
      <w:r>
        <w:rPr>
          <w:sz w:val="22"/>
        </w:rPr>
        <w:t>normes</w:t>
      </w:r>
      <w:r>
        <w:rPr>
          <w:spacing w:val="-9"/>
          <w:sz w:val="22"/>
        </w:rPr>
        <w:t> </w:t>
      </w:r>
      <w:r>
        <w:rPr>
          <w:sz w:val="22"/>
        </w:rPr>
        <w:t>de</w:t>
      </w:r>
      <w:r>
        <w:rPr>
          <w:spacing w:val="-9"/>
          <w:sz w:val="22"/>
        </w:rPr>
        <w:t> </w:t>
      </w:r>
      <w:r>
        <w:rPr>
          <w:sz w:val="22"/>
        </w:rPr>
        <w:t>seguretat</w:t>
      </w:r>
      <w:r>
        <w:rPr>
          <w:spacing w:val="-10"/>
          <w:sz w:val="22"/>
        </w:rPr>
        <w:t> </w:t>
      </w:r>
      <w:r>
        <w:rPr>
          <w:sz w:val="22"/>
        </w:rPr>
        <w:t>personal</w:t>
      </w:r>
      <w:r>
        <w:rPr>
          <w:spacing w:val="-9"/>
          <w:sz w:val="22"/>
        </w:rPr>
        <w:t> </w:t>
      </w:r>
      <w:r>
        <w:rPr>
          <w:sz w:val="22"/>
        </w:rPr>
        <w:t>i</w:t>
      </w:r>
      <w:r>
        <w:rPr>
          <w:spacing w:val="-9"/>
          <w:sz w:val="22"/>
        </w:rPr>
        <w:t> </w:t>
      </w:r>
      <w:r>
        <w:rPr>
          <w:spacing w:val="-2"/>
          <w:sz w:val="22"/>
        </w:rPr>
        <w:t>mediambiental.</w:t>
      </w:r>
    </w:p>
    <w:p>
      <w:pPr>
        <w:pStyle w:val="ListParagraph"/>
        <w:numPr>
          <w:ilvl w:val="1"/>
          <w:numId w:val="5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emprat</w:t>
      </w:r>
      <w:r>
        <w:rPr>
          <w:spacing w:val="-9"/>
          <w:sz w:val="22"/>
        </w:rPr>
        <w:t> </w:t>
      </w:r>
      <w:r>
        <w:rPr>
          <w:sz w:val="22"/>
        </w:rPr>
        <w:t>els</w:t>
      </w:r>
      <w:r>
        <w:rPr>
          <w:spacing w:val="-10"/>
          <w:sz w:val="22"/>
        </w:rPr>
        <w:t> </w:t>
      </w:r>
      <w:r>
        <w:rPr>
          <w:sz w:val="22"/>
        </w:rPr>
        <w:t>equips</w:t>
      </w:r>
      <w:r>
        <w:rPr>
          <w:spacing w:val="-9"/>
          <w:sz w:val="22"/>
        </w:rPr>
        <w:t> </w:t>
      </w:r>
      <w:r>
        <w:rPr>
          <w:sz w:val="22"/>
        </w:rPr>
        <w:t>de</w:t>
      </w:r>
      <w:r>
        <w:rPr>
          <w:spacing w:val="-10"/>
          <w:sz w:val="22"/>
        </w:rPr>
        <w:t> </w:t>
      </w:r>
      <w:r>
        <w:rPr>
          <w:sz w:val="22"/>
        </w:rPr>
        <w:t>protecció</w:t>
      </w:r>
      <w:r>
        <w:rPr>
          <w:spacing w:val="-9"/>
          <w:sz w:val="22"/>
        </w:rPr>
        <w:t> </w:t>
      </w:r>
      <w:r>
        <w:rPr>
          <w:sz w:val="22"/>
        </w:rPr>
        <w:t>individual</w:t>
      </w:r>
      <w:r>
        <w:rPr>
          <w:spacing w:val="-10"/>
          <w:sz w:val="22"/>
        </w:rPr>
        <w:t> </w:t>
      </w:r>
      <w:r>
        <w:rPr>
          <w:sz w:val="22"/>
        </w:rPr>
        <w:t>a</w:t>
      </w:r>
      <w:r>
        <w:rPr>
          <w:spacing w:val="-9"/>
          <w:sz w:val="22"/>
        </w:rPr>
        <w:t> </w:t>
      </w:r>
      <w:r>
        <w:rPr>
          <w:sz w:val="22"/>
        </w:rPr>
        <w:t>les</w:t>
      </w:r>
      <w:r>
        <w:rPr>
          <w:spacing w:val="-10"/>
          <w:sz w:val="22"/>
        </w:rPr>
        <w:t> </w:t>
      </w:r>
      <w:r>
        <w:rPr>
          <w:sz w:val="22"/>
        </w:rPr>
        <w:t>diferents</w:t>
      </w:r>
      <w:r>
        <w:rPr>
          <w:spacing w:val="-9"/>
          <w:sz w:val="22"/>
        </w:rPr>
        <w:t> </w:t>
      </w:r>
      <w:r>
        <w:rPr>
          <w:spacing w:val="-2"/>
          <w:sz w:val="22"/>
        </w:rPr>
        <w:t>activitats.</w:t>
      </w:r>
    </w:p>
    <w:p>
      <w:pPr>
        <w:pStyle w:val="ListParagraph"/>
        <w:numPr>
          <w:ilvl w:val="1"/>
          <w:numId w:val="58"/>
        </w:numPr>
        <w:tabs>
          <w:tab w:pos="885" w:val="left" w:leader="none"/>
        </w:tabs>
        <w:spacing w:line="247" w:lineRule="auto" w:before="6" w:after="0"/>
        <w:ind w:left="885" w:right="41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residus</w:t>
      </w:r>
      <w:r>
        <w:rPr>
          <w:spacing w:val="-10"/>
          <w:sz w:val="22"/>
        </w:rPr>
        <w:t> </w:t>
      </w:r>
      <w:r>
        <w:rPr>
          <w:sz w:val="22"/>
        </w:rPr>
        <w:t>produïts</w:t>
      </w:r>
      <w:r>
        <w:rPr>
          <w:spacing w:val="-10"/>
          <w:sz w:val="22"/>
        </w:rPr>
        <w:t> </w:t>
      </w:r>
      <w:r>
        <w:rPr>
          <w:sz w:val="22"/>
        </w:rPr>
        <w:t>a</w:t>
      </w:r>
      <w:r>
        <w:rPr>
          <w:spacing w:val="-10"/>
          <w:sz w:val="22"/>
        </w:rPr>
        <w:t> </w:t>
      </w:r>
      <w:r>
        <w:rPr>
          <w:sz w:val="22"/>
        </w:rPr>
        <w:t>les</w:t>
      </w:r>
      <w:r>
        <w:rPr>
          <w:spacing w:val="-10"/>
          <w:sz w:val="22"/>
        </w:rPr>
        <w:t> </w:t>
      </w:r>
      <w:r>
        <w:rPr>
          <w:sz w:val="22"/>
        </w:rPr>
        <w:t>diferents</w:t>
      </w:r>
      <w:r>
        <w:rPr>
          <w:spacing w:val="-10"/>
          <w:sz w:val="22"/>
        </w:rPr>
        <w:t> </w:t>
      </w:r>
      <w:r>
        <w:rPr>
          <w:sz w:val="22"/>
        </w:rPr>
        <w:t>activitats</w:t>
      </w:r>
      <w:r>
        <w:rPr>
          <w:spacing w:val="-10"/>
          <w:sz w:val="22"/>
        </w:rPr>
        <w:t> </w:t>
      </w:r>
      <w:r>
        <w:rPr>
          <w:sz w:val="22"/>
        </w:rPr>
        <w:t>realitzades</w:t>
      </w:r>
      <w:r>
        <w:rPr>
          <w:spacing w:val="-10"/>
          <w:sz w:val="22"/>
        </w:rPr>
        <w:t> </w:t>
      </w:r>
      <w:r>
        <w:rPr>
          <w:sz w:val="22"/>
        </w:rPr>
        <w:t>al taller, dipositant-los als seus contenidors específics.</w:t>
      </w:r>
    </w:p>
    <w:p>
      <w:pPr>
        <w:pStyle w:val="ListParagraph"/>
        <w:numPr>
          <w:ilvl w:val="1"/>
          <w:numId w:val="58"/>
        </w:numPr>
        <w:tabs>
          <w:tab w:pos="885" w:val="left" w:leader="none"/>
        </w:tabs>
        <w:spacing w:line="247" w:lineRule="auto" w:before="0" w:after="0"/>
        <w:ind w:left="885" w:right="614" w:hanging="360"/>
        <w:jc w:val="left"/>
        <w:rPr>
          <w:sz w:val="22"/>
        </w:rPr>
      </w:pPr>
      <w:r>
        <w:rPr>
          <w:sz w:val="22"/>
        </w:rPr>
        <w:t>S'han</w:t>
      </w:r>
      <w:r>
        <w:rPr>
          <w:spacing w:val="-11"/>
          <w:sz w:val="22"/>
        </w:rPr>
        <w:t> </w:t>
      </w:r>
      <w:r>
        <w:rPr>
          <w:sz w:val="22"/>
        </w:rPr>
        <w:t>emmagatzemat</w:t>
      </w:r>
      <w:r>
        <w:rPr>
          <w:spacing w:val="-11"/>
          <w:sz w:val="22"/>
        </w:rPr>
        <w:t> </w:t>
      </w:r>
      <w:r>
        <w:rPr>
          <w:sz w:val="22"/>
        </w:rPr>
        <w:t>convenientment</w:t>
      </w:r>
      <w:r>
        <w:rPr>
          <w:spacing w:val="-11"/>
          <w:sz w:val="22"/>
        </w:rPr>
        <w:t> </w:t>
      </w:r>
      <w:r>
        <w:rPr>
          <w:sz w:val="22"/>
        </w:rPr>
        <w:t>els</w:t>
      </w:r>
      <w:r>
        <w:rPr>
          <w:spacing w:val="-11"/>
          <w:sz w:val="22"/>
        </w:rPr>
        <w:t> </w:t>
      </w:r>
      <w:r>
        <w:rPr>
          <w:sz w:val="22"/>
        </w:rPr>
        <w:t>diferents</w:t>
      </w:r>
      <w:r>
        <w:rPr>
          <w:spacing w:val="-11"/>
          <w:sz w:val="22"/>
        </w:rPr>
        <w:t> </w:t>
      </w:r>
      <w:r>
        <w:rPr>
          <w:sz w:val="22"/>
        </w:rPr>
        <w:t>residus</w:t>
      </w:r>
      <w:r>
        <w:rPr>
          <w:spacing w:val="-11"/>
          <w:sz w:val="22"/>
        </w:rPr>
        <w:t> </w:t>
      </w:r>
      <w:r>
        <w:rPr>
          <w:sz w:val="22"/>
        </w:rPr>
        <w:t>preparant-los</w:t>
      </w:r>
      <w:r>
        <w:rPr>
          <w:spacing w:val="-11"/>
          <w:sz w:val="22"/>
        </w:rPr>
        <w:t> </w:t>
      </w:r>
      <w:r>
        <w:rPr>
          <w:sz w:val="22"/>
        </w:rPr>
        <w:t>per</w:t>
      </w:r>
      <w:r>
        <w:rPr>
          <w:spacing w:val="-11"/>
          <w:sz w:val="22"/>
        </w:rPr>
        <w:t> </w:t>
      </w:r>
      <w:r>
        <w:rPr>
          <w:sz w:val="22"/>
        </w:rPr>
        <w:t>a</w:t>
      </w:r>
      <w:r>
        <w:rPr>
          <w:spacing w:val="-11"/>
          <w:sz w:val="22"/>
        </w:rPr>
        <w:t> </w:t>
      </w:r>
      <w:r>
        <w:rPr>
          <w:sz w:val="22"/>
        </w:rPr>
        <w:t>la posterior recollida.</w:t>
      </w:r>
    </w:p>
    <w:p>
      <w:pPr>
        <w:pStyle w:val="ListParagraph"/>
        <w:numPr>
          <w:ilvl w:val="1"/>
          <w:numId w:val="5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0"/>
          <w:sz w:val="22"/>
        </w:rPr>
        <w:t> </w:t>
      </w:r>
      <w:r>
        <w:rPr>
          <w:sz w:val="22"/>
        </w:rPr>
        <w:t>l'àrea</w:t>
      </w:r>
      <w:r>
        <w:rPr>
          <w:spacing w:val="-11"/>
          <w:sz w:val="22"/>
        </w:rPr>
        <w:t> </w:t>
      </w:r>
      <w:r>
        <w:rPr>
          <w:sz w:val="22"/>
        </w:rPr>
        <w:t>de</w:t>
      </w:r>
      <w:r>
        <w:rPr>
          <w:spacing w:val="-10"/>
          <w:sz w:val="22"/>
        </w:rPr>
        <w:t> </w:t>
      </w:r>
      <w:r>
        <w:rPr>
          <w:sz w:val="22"/>
        </w:rPr>
        <w:t>treball</w:t>
      </w:r>
      <w:r>
        <w:rPr>
          <w:spacing w:val="-11"/>
          <w:sz w:val="22"/>
        </w:rPr>
        <w:t> </w:t>
      </w:r>
      <w:r>
        <w:rPr>
          <w:sz w:val="22"/>
        </w:rPr>
        <w:t>amb</w:t>
      </w:r>
      <w:r>
        <w:rPr>
          <w:spacing w:val="-10"/>
          <w:sz w:val="22"/>
        </w:rPr>
        <w:t> </w:t>
      </w:r>
      <w:r>
        <w:rPr>
          <w:sz w:val="22"/>
        </w:rPr>
        <w:t>el</w:t>
      </w:r>
      <w:r>
        <w:rPr>
          <w:spacing w:val="-11"/>
          <w:sz w:val="22"/>
        </w:rPr>
        <w:t> </w:t>
      </w:r>
      <w:r>
        <w:rPr>
          <w:sz w:val="22"/>
        </w:rPr>
        <w:t>grau</w:t>
      </w:r>
      <w:r>
        <w:rPr>
          <w:spacing w:val="-10"/>
          <w:sz w:val="22"/>
        </w:rPr>
        <w:t> </w:t>
      </w:r>
      <w:r>
        <w:rPr>
          <w:sz w:val="22"/>
        </w:rPr>
        <w:t>apropiat</w:t>
      </w:r>
      <w:r>
        <w:rPr>
          <w:spacing w:val="-11"/>
          <w:sz w:val="22"/>
        </w:rPr>
        <w:t> </w:t>
      </w:r>
      <w:r>
        <w:rPr>
          <w:sz w:val="22"/>
        </w:rPr>
        <w:t>d'ordre</w:t>
      </w:r>
      <w:r>
        <w:rPr>
          <w:spacing w:val="-10"/>
          <w:sz w:val="22"/>
        </w:rPr>
        <w:t> </w:t>
      </w:r>
      <w:r>
        <w:rPr>
          <w:sz w:val="22"/>
        </w:rPr>
        <w:t>i</w:t>
      </w:r>
      <w:r>
        <w:rPr>
          <w:spacing w:val="-10"/>
          <w:sz w:val="22"/>
        </w:rPr>
        <w:t> </w:t>
      </w:r>
      <w:r>
        <w:rPr>
          <w:spacing w:val="-2"/>
          <w:sz w:val="22"/>
        </w:rPr>
        <w:t>neteja.</w:t>
      </w:r>
    </w:p>
    <w:p>
      <w:pPr>
        <w:pStyle w:val="BodyText"/>
        <w:spacing w:before="75"/>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 mòdul professional conté la formació necessària per a dur a terme el manteniment bàsic</w:t>
      </w:r>
      <w:r>
        <w:rPr>
          <w:spacing w:val="-9"/>
        </w:rPr>
        <w:t> </w:t>
      </w:r>
      <w:r>
        <w:rPr/>
        <w:t>dels</w:t>
      </w:r>
      <w:r>
        <w:rPr>
          <w:spacing w:val="-9"/>
        </w:rPr>
        <w:t> </w:t>
      </w:r>
      <w:r>
        <w:rPr/>
        <w:t>elements</w:t>
      </w:r>
      <w:r>
        <w:rPr>
          <w:spacing w:val="-9"/>
        </w:rPr>
        <w:t> </w:t>
      </w:r>
      <w:r>
        <w:rPr/>
        <w:t>del</w:t>
      </w:r>
      <w:r>
        <w:rPr>
          <w:spacing w:val="-9"/>
        </w:rPr>
        <w:t> </w:t>
      </w:r>
      <w:r>
        <w:rPr/>
        <w:t>circuit</w:t>
      </w:r>
      <w:r>
        <w:rPr>
          <w:spacing w:val="-9"/>
        </w:rPr>
        <w:t> </w:t>
      </w:r>
      <w:r>
        <w:rPr/>
        <w:t>de</w:t>
      </w:r>
      <w:r>
        <w:rPr>
          <w:spacing w:val="-9"/>
        </w:rPr>
        <w:t> </w:t>
      </w:r>
      <w:r>
        <w:rPr/>
        <w:t>càrrega</w:t>
      </w:r>
      <w:r>
        <w:rPr>
          <w:spacing w:val="-9"/>
        </w:rPr>
        <w:t> </w:t>
      </w:r>
      <w:r>
        <w:rPr/>
        <w:t>i</w:t>
      </w:r>
      <w:r>
        <w:rPr>
          <w:spacing w:val="-9"/>
        </w:rPr>
        <w:t> </w:t>
      </w:r>
      <w:r>
        <w:rPr/>
        <w:t>arrencada</w:t>
      </w:r>
      <w:r>
        <w:rPr>
          <w:spacing w:val="-9"/>
        </w:rPr>
        <w:t> </w:t>
      </w:r>
      <w:r>
        <w:rPr/>
        <w:t>i</w:t>
      </w:r>
      <w:r>
        <w:rPr>
          <w:spacing w:val="-9"/>
        </w:rPr>
        <w:t> </w:t>
      </w:r>
      <w:r>
        <w:rPr/>
        <w:t>dels</w:t>
      </w:r>
      <w:r>
        <w:rPr>
          <w:spacing w:val="-9"/>
        </w:rPr>
        <w:t> </w:t>
      </w:r>
      <w:r>
        <w:rPr/>
        <w:t>sistemes</w:t>
      </w:r>
      <w:r>
        <w:rPr>
          <w:spacing w:val="-9"/>
        </w:rPr>
        <w:t> </w:t>
      </w:r>
      <w:r>
        <w:rPr/>
        <w:t>auxiliars</w:t>
      </w:r>
      <w:r>
        <w:rPr>
          <w:spacing w:val="-9"/>
        </w:rPr>
        <w:t> </w:t>
      </w:r>
      <w:r>
        <w:rPr/>
        <w:t>del</w:t>
      </w:r>
      <w:r>
        <w:rPr>
          <w:spacing w:val="-9"/>
        </w:rPr>
        <w:t> </w:t>
      </w:r>
      <w:r>
        <w:rPr/>
        <w:t>vehicle</w:t>
      </w:r>
      <w:r>
        <w:rPr>
          <w:spacing w:val="-9"/>
        </w:rPr>
        <w:t> </w:t>
      </w:r>
      <w:r>
        <w:rPr/>
        <w:t>en l'àrea d'electricitat.</w:t>
      </w:r>
    </w:p>
    <w:p>
      <w:pPr>
        <w:pStyle w:val="BodyText"/>
        <w:spacing w:before="246"/>
        <w:ind w:left="165" w:firstLine="0"/>
      </w:pPr>
      <w:r>
        <w:rPr/>
        <w:t>La</w:t>
      </w:r>
      <w:r>
        <w:rPr>
          <w:spacing w:val="-12"/>
        </w:rPr>
        <w:t> </w:t>
      </w:r>
      <w:r>
        <w:rPr/>
        <w:t>definició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59"/>
        </w:numPr>
        <w:tabs>
          <w:tab w:pos="884" w:val="left" w:leader="none"/>
        </w:tabs>
        <w:spacing w:line="240" w:lineRule="auto" w:before="7" w:after="0"/>
        <w:ind w:left="884" w:right="0" w:hanging="359"/>
        <w:jc w:val="left"/>
        <w:rPr>
          <w:sz w:val="22"/>
        </w:rPr>
      </w:pPr>
      <w:r>
        <w:rPr>
          <w:sz w:val="22"/>
        </w:rPr>
        <w:t>Mesura</w:t>
      </w:r>
      <w:r>
        <w:rPr>
          <w:spacing w:val="-9"/>
          <w:sz w:val="22"/>
        </w:rPr>
        <w:t> </w:t>
      </w:r>
      <w:r>
        <w:rPr>
          <w:sz w:val="22"/>
        </w:rPr>
        <w:t>de</w:t>
      </w:r>
      <w:r>
        <w:rPr>
          <w:spacing w:val="-9"/>
          <w:sz w:val="22"/>
        </w:rPr>
        <w:t> </w:t>
      </w:r>
      <w:r>
        <w:rPr>
          <w:sz w:val="22"/>
        </w:rPr>
        <w:t>magnituds</w:t>
      </w:r>
      <w:r>
        <w:rPr>
          <w:spacing w:val="-9"/>
          <w:sz w:val="22"/>
        </w:rPr>
        <w:t> </w:t>
      </w:r>
      <w:r>
        <w:rPr>
          <w:spacing w:val="-2"/>
          <w:sz w:val="22"/>
        </w:rPr>
        <w:t>elèctriques.</w:t>
      </w:r>
    </w:p>
    <w:p>
      <w:pPr>
        <w:pStyle w:val="ListParagraph"/>
        <w:numPr>
          <w:ilvl w:val="0"/>
          <w:numId w:val="59"/>
        </w:numPr>
        <w:tabs>
          <w:tab w:pos="884" w:val="left" w:leader="none"/>
        </w:tabs>
        <w:spacing w:line="240" w:lineRule="auto" w:before="6" w:after="0"/>
        <w:ind w:left="884" w:right="0" w:hanging="359"/>
        <w:jc w:val="left"/>
        <w:rPr>
          <w:sz w:val="22"/>
        </w:rPr>
      </w:pP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sistemes</w:t>
      </w:r>
      <w:r>
        <w:rPr>
          <w:spacing w:val="-9"/>
          <w:sz w:val="22"/>
        </w:rPr>
        <w:t> </w:t>
      </w:r>
      <w:r>
        <w:rPr>
          <w:spacing w:val="-2"/>
          <w:sz w:val="22"/>
        </w:rPr>
        <w:t>elèctrics.</w:t>
      </w:r>
    </w:p>
    <w:p>
      <w:pPr>
        <w:pStyle w:val="BodyText"/>
        <w:spacing w:before="3"/>
        <w:ind w:left="0" w:firstLine="0"/>
      </w:pPr>
    </w:p>
    <w:p>
      <w:pPr>
        <w:pStyle w:val="BodyText"/>
        <w:spacing w:line="247" w:lineRule="auto"/>
        <w:ind w:left="165" w:firstLine="0"/>
      </w:pPr>
      <w:r>
        <w:rPr/>
        <w:t>La formació del mòdul es relaciona amb els objectius generals del cicle formatiu f) i j), i les competències</w:t>
      </w:r>
      <w:r>
        <w:rPr>
          <w:spacing w:val="-1"/>
        </w:rPr>
        <w:t> </w:t>
      </w:r>
      <w:r>
        <w:rPr/>
        <w:t>professionals</w:t>
      </w:r>
      <w:r>
        <w:rPr>
          <w:spacing w:val="-1"/>
        </w:rPr>
        <w:t> </w:t>
      </w:r>
      <w:r>
        <w:rPr/>
        <w:t>i</w:t>
      </w:r>
      <w:r>
        <w:rPr>
          <w:spacing w:val="-1"/>
        </w:rPr>
        <w:t> </w:t>
      </w:r>
      <w:r>
        <w:rPr/>
        <w:t>per</w:t>
      </w:r>
      <w:r>
        <w:rPr>
          <w:spacing w:val="-1"/>
        </w:rPr>
        <w:t> </w:t>
      </w:r>
      <w:r>
        <w:rPr/>
        <w:t>a</w:t>
      </w:r>
      <w:r>
        <w:rPr>
          <w:spacing w:val="-1"/>
        </w:rPr>
        <w:t> </w:t>
      </w:r>
      <w:r>
        <w:rPr/>
        <w:t>l’ocupabilitat</w:t>
      </w:r>
      <w:r>
        <w:rPr>
          <w:spacing w:val="-1"/>
        </w:rPr>
        <w:t> </w:t>
      </w:r>
      <w:r>
        <w:rPr/>
        <w:t>f)</w:t>
      </w:r>
      <w:r>
        <w:rPr>
          <w:spacing w:val="-1"/>
        </w:rPr>
        <w:t> </w:t>
      </w:r>
      <w:r>
        <w:rPr/>
        <w:t>i</w:t>
      </w:r>
      <w:r>
        <w:rPr>
          <w:spacing w:val="-1"/>
        </w:rPr>
        <w:t> </w:t>
      </w:r>
      <w:r>
        <w:rPr/>
        <w:t>k)</w:t>
      </w:r>
      <w:r>
        <w:rPr>
          <w:spacing w:val="-1"/>
        </w:rPr>
        <w:t> </w:t>
      </w:r>
      <w:r>
        <w:rPr/>
        <w:t>del</w:t>
      </w:r>
      <w:r>
        <w:rPr>
          <w:spacing w:val="-1"/>
        </w:rPr>
        <w:t> </w:t>
      </w:r>
      <w:r>
        <w:rPr/>
        <w:t>títol.</w:t>
      </w:r>
      <w:r>
        <w:rPr>
          <w:spacing w:val="-1"/>
        </w:rPr>
        <w:t> </w:t>
      </w:r>
      <w:r>
        <w:rPr/>
        <w:t>A</w:t>
      </w:r>
      <w:r>
        <w:rPr>
          <w:spacing w:val="-1"/>
        </w:rPr>
        <w:t> </w:t>
      </w:r>
      <w:r>
        <w:rPr/>
        <w:t>més,</w:t>
      </w:r>
      <w:r>
        <w:rPr>
          <w:spacing w:val="-1"/>
        </w:rPr>
        <w:t> </w:t>
      </w:r>
      <w:r>
        <w:rPr/>
        <w:t>es</w:t>
      </w:r>
      <w:r>
        <w:rPr>
          <w:spacing w:val="-1"/>
        </w:rPr>
        <w:t> </w:t>
      </w:r>
      <w:r>
        <w:rPr/>
        <w:t>relaciona</w:t>
      </w:r>
      <w:r>
        <w:rPr>
          <w:spacing w:val="-1"/>
        </w:rPr>
        <w:t> </w:t>
      </w:r>
      <w:r>
        <w:rPr/>
        <w:t>amb</w:t>
      </w:r>
      <w:r>
        <w:rPr>
          <w:spacing w:val="-1"/>
        </w:rPr>
        <w:t> </w:t>
      </w:r>
      <w:r>
        <w:rPr/>
        <w:t>els objectius</w:t>
      </w:r>
      <w:r>
        <w:rPr>
          <w:spacing w:val="-8"/>
        </w:rPr>
        <w:t> </w:t>
      </w:r>
      <w:r>
        <w:rPr/>
        <w:t>u),</w:t>
      </w:r>
      <w:r>
        <w:rPr>
          <w:spacing w:val="-9"/>
        </w:rPr>
        <w:t> </w:t>
      </w:r>
      <w:r>
        <w:rPr/>
        <w:t>v),</w:t>
      </w:r>
      <w:r>
        <w:rPr>
          <w:spacing w:val="-8"/>
        </w:rPr>
        <w:t> </w:t>
      </w:r>
      <w:r>
        <w:rPr/>
        <w:t>w),</w:t>
      </w:r>
      <w:r>
        <w:rPr>
          <w:spacing w:val="-9"/>
        </w:rPr>
        <w:t> </w:t>
      </w:r>
      <w:r>
        <w:rPr/>
        <w:t>x),</w:t>
      </w:r>
      <w:r>
        <w:rPr>
          <w:spacing w:val="-8"/>
        </w:rPr>
        <w:t> </w:t>
      </w:r>
      <w:r>
        <w:rPr/>
        <w:t>y),</w:t>
      </w:r>
      <w:r>
        <w:rPr>
          <w:spacing w:val="-9"/>
        </w:rPr>
        <w:t> </w:t>
      </w:r>
      <w:r>
        <w:rPr/>
        <w:t>z)</w:t>
      </w:r>
      <w:r>
        <w:rPr>
          <w:spacing w:val="-8"/>
        </w:rPr>
        <w:t> </w:t>
      </w:r>
      <w:r>
        <w:rPr/>
        <w:t>i</w:t>
      </w:r>
      <w:r>
        <w:rPr>
          <w:spacing w:val="-9"/>
        </w:rPr>
        <w:t> </w:t>
      </w:r>
      <w:r>
        <w:rPr/>
        <w:t>aa)</w:t>
      </w:r>
      <w:r>
        <w:rPr>
          <w:spacing w:val="-8"/>
        </w:rPr>
        <w:t> </w:t>
      </w:r>
      <w:r>
        <w:rPr/>
        <w:t>i</w:t>
      </w:r>
      <w:r>
        <w:rPr>
          <w:spacing w:val="-9"/>
        </w:rPr>
        <w:t> </w:t>
      </w:r>
      <w:r>
        <w:rPr/>
        <w:t>les</w:t>
      </w:r>
      <w:r>
        <w:rPr>
          <w:spacing w:val="-8"/>
        </w:rPr>
        <w:t> </w:t>
      </w:r>
      <w:r>
        <w:rPr/>
        <w:t>competències</w:t>
      </w:r>
      <w:r>
        <w:rPr>
          <w:spacing w:val="-9"/>
        </w:rPr>
        <w:t> </w:t>
      </w:r>
      <w:r>
        <w:rPr/>
        <w:t>t),</w:t>
      </w:r>
      <w:r>
        <w:rPr>
          <w:spacing w:val="-8"/>
        </w:rPr>
        <w:t> </w:t>
      </w:r>
      <w:r>
        <w:rPr/>
        <w:t>u),</w:t>
      </w:r>
      <w:r>
        <w:rPr>
          <w:spacing w:val="-9"/>
        </w:rPr>
        <w:t> </w:t>
      </w:r>
      <w:r>
        <w:rPr/>
        <w:t>v),</w:t>
      </w:r>
      <w:r>
        <w:rPr>
          <w:spacing w:val="-8"/>
        </w:rPr>
        <w:t> </w:t>
      </w:r>
      <w:r>
        <w:rPr/>
        <w:t>w),</w:t>
      </w:r>
      <w:r>
        <w:rPr>
          <w:spacing w:val="-9"/>
        </w:rPr>
        <w:t> </w:t>
      </w:r>
      <w:r>
        <w:rPr/>
        <w:t>x),</w:t>
      </w:r>
      <w:r>
        <w:rPr>
          <w:spacing w:val="-8"/>
        </w:rPr>
        <w:t> </w:t>
      </w:r>
      <w:r>
        <w:rPr/>
        <w:t>y)</w:t>
      </w:r>
      <w:r>
        <w:rPr>
          <w:spacing w:val="-9"/>
        </w:rPr>
        <w:t> </w:t>
      </w:r>
      <w:r>
        <w:rPr/>
        <w:t>i</w:t>
      </w:r>
      <w:r>
        <w:rPr>
          <w:spacing w:val="-8"/>
        </w:rPr>
        <w:t> </w:t>
      </w:r>
      <w:r>
        <w:rPr/>
        <w:t>z)</w:t>
      </w:r>
      <w:r>
        <w:rPr>
          <w:spacing w:val="-9"/>
        </w:rPr>
        <w:t> </w:t>
      </w:r>
      <w:r>
        <w:rPr/>
        <w:t>que</w:t>
      </w:r>
      <w:r>
        <w:rPr>
          <w:spacing w:val="-8"/>
        </w:rPr>
        <w:t> </w:t>
      </w:r>
      <w:r>
        <w:rPr/>
        <w:t>s'inclouran</w:t>
      </w:r>
      <w:r>
        <w:rPr>
          <w:spacing w:val="-9"/>
        </w:rPr>
        <w:t> </w:t>
      </w:r>
      <w:r>
        <w:rPr/>
        <w:t>en aquest mòdul professional de forma coordinada amb la resta de mòduls professionals.</w:t>
      </w:r>
    </w:p>
    <w:p>
      <w:pPr>
        <w:pStyle w:val="BodyText"/>
        <w:spacing w:line="247" w:lineRule="auto" w:before="246"/>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0"/>
          <w:numId w:val="59"/>
        </w:numPr>
        <w:tabs>
          <w:tab w:pos="885" w:val="left" w:leader="none"/>
        </w:tabs>
        <w:spacing w:line="247" w:lineRule="auto" w:before="0" w:after="0"/>
        <w:ind w:left="885" w:right="785" w:hanging="360"/>
        <w:jc w:val="left"/>
        <w:rPr>
          <w:sz w:val="22"/>
        </w:rPr>
      </w:pPr>
      <w:r>
        <w:rPr>
          <w:sz w:val="22"/>
        </w:rPr>
        <w:t>Comprovació</w:t>
      </w:r>
      <w:r>
        <w:rPr>
          <w:spacing w:val="-12"/>
          <w:sz w:val="22"/>
        </w:rPr>
        <w:t> </w:t>
      </w:r>
      <w:r>
        <w:rPr>
          <w:sz w:val="22"/>
        </w:rPr>
        <w:t>de</w:t>
      </w:r>
      <w:r>
        <w:rPr>
          <w:spacing w:val="-12"/>
          <w:sz w:val="22"/>
        </w:rPr>
        <w:t> </w:t>
      </w:r>
      <w:r>
        <w:rPr>
          <w:sz w:val="22"/>
        </w:rPr>
        <w:t>l'estat</w:t>
      </w:r>
      <w:r>
        <w:rPr>
          <w:spacing w:val="-12"/>
          <w:sz w:val="22"/>
        </w:rPr>
        <w:t> </w:t>
      </w:r>
      <w:r>
        <w:rPr>
          <w:sz w:val="22"/>
        </w:rPr>
        <w:t>d'elements</w:t>
      </w:r>
      <w:r>
        <w:rPr>
          <w:spacing w:val="-12"/>
          <w:sz w:val="22"/>
        </w:rPr>
        <w:t> </w:t>
      </w:r>
      <w:r>
        <w:rPr>
          <w:sz w:val="22"/>
        </w:rPr>
        <w:t>dels</w:t>
      </w:r>
      <w:r>
        <w:rPr>
          <w:spacing w:val="-12"/>
          <w:sz w:val="22"/>
        </w:rPr>
        <w:t> </w:t>
      </w:r>
      <w:r>
        <w:rPr>
          <w:sz w:val="22"/>
        </w:rPr>
        <w:t>sistemes</w:t>
      </w:r>
      <w:r>
        <w:rPr>
          <w:spacing w:val="-12"/>
          <w:sz w:val="22"/>
        </w:rPr>
        <w:t> </w:t>
      </w:r>
      <w:r>
        <w:rPr>
          <w:sz w:val="22"/>
        </w:rPr>
        <w:t>indicats</w:t>
      </w:r>
      <w:r>
        <w:rPr>
          <w:spacing w:val="-12"/>
          <w:sz w:val="22"/>
        </w:rPr>
        <w:t> </w:t>
      </w:r>
      <w:r>
        <w:rPr>
          <w:sz w:val="22"/>
        </w:rPr>
        <w:t>mitjançant</w:t>
      </w:r>
      <w:r>
        <w:rPr>
          <w:spacing w:val="-12"/>
          <w:sz w:val="22"/>
        </w:rPr>
        <w:t> </w:t>
      </w:r>
      <w:r>
        <w:rPr>
          <w:sz w:val="22"/>
        </w:rPr>
        <w:t>observació visual i mesura de paràmetres.</w:t>
      </w:r>
    </w:p>
    <w:p>
      <w:pPr>
        <w:pStyle w:val="ListParagraph"/>
        <w:numPr>
          <w:ilvl w:val="0"/>
          <w:numId w:val="59"/>
        </w:numPr>
        <w:tabs>
          <w:tab w:pos="885" w:val="left" w:leader="none"/>
        </w:tabs>
        <w:spacing w:line="247" w:lineRule="auto" w:before="0" w:after="0"/>
        <w:ind w:left="885" w:right="288" w:hanging="360"/>
        <w:jc w:val="left"/>
        <w:rPr>
          <w:sz w:val="22"/>
        </w:rPr>
      </w:pPr>
      <w:r>
        <w:rPr>
          <w:sz w:val="22"/>
        </w:rPr>
        <w:t>Desmuntatge</w:t>
      </w:r>
      <w:r>
        <w:rPr>
          <w:spacing w:val="-11"/>
          <w:sz w:val="22"/>
        </w:rPr>
        <w:t> </w:t>
      </w:r>
      <w:r>
        <w:rPr>
          <w:sz w:val="22"/>
        </w:rPr>
        <w:t>i</w:t>
      </w:r>
      <w:r>
        <w:rPr>
          <w:spacing w:val="-11"/>
          <w:sz w:val="22"/>
        </w:rPr>
        <w:t> </w:t>
      </w:r>
      <w:r>
        <w:rPr>
          <w:sz w:val="22"/>
        </w:rPr>
        <w:t>muntatge</w:t>
      </w:r>
      <w:r>
        <w:rPr>
          <w:spacing w:val="-11"/>
          <w:sz w:val="22"/>
        </w:rPr>
        <w:t> </w:t>
      </w:r>
      <w:r>
        <w:rPr>
          <w:sz w:val="22"/>
        </w:rPr>
        <w:t>d'elements</w:t>
      </w:r>
      <w:r>
        <w:rPr>
          <w:spacing w:val="-11"/>
          <w:sz w:val="22"/>
        </w:rPr>
        <w:t> </w:t>
      </w:r>
      <w:r>
        <w:rPr>
          <w:sz w:val="22"/>
        </w:rPr>
        <w:t>segons</w:t>
      </w:r>
      <w:r>
        <w:rPr>
          <w:spacing w:val="-11"/>
          <w:sz w:val="22"/>
        </w:rPr>
        <w:t> </w:t>
      </w:r>
      <w:r>
        <w:rPr>
          <w:sz w:val="22"/>
        </w:rPr>
        <w:t>procediments</w:t>
      </w:r>
      <w:r>
        <w:rPr>
          <w:spacing w:val="-11"/>
          <w:sz w:val="22"/>
        </w:rPr>
        <w:t> </w:t>
      </w:r>
      <w:r>
        <w:rPr>
          <w:sz w:val="22"/>
        </w:rPr>
        <w:t>i</w:t>
      </w:r>
      <w:r>
        <w:rPr>
          <w:spacing w:val="-11"/>
          <w:sz w:val="22"/>
        </w:rPr>
        <w:t> </w:t>
      </w:r>
      <w:r>
        <w:rPr>
          <w:sz w:val="22"/>
        </w:rPr>
        <w:t>observant</w:t>
      </w:r>
      <w:r>
        <w:rPr>
          <w:spacing w:val="-11"/>
          <w:sz w:val="22"/>
        </w:rPr>
        <w:t> </w:t>
      </w:r>
      <w:r>
        <w:rPr>
          <w:sz w:val="22"/>
        </w:rPr>
        <w:t>les</w:t>
      </w:r>
      <w:r>
        <w:rPr>
          <w:spacing w:val="-11"/>
          <w:sz w:val="22"/>
        </w:rPr>
        <w:t> </w:t>
      </w:r>
      <w:r>
        <w:rPr>
          <w:sz w:val="22"/>
        </w:rPr>
        <w:t>normes</w:t>
      </w:r>
      <w:r>
        <w:rPr>
          <w:spacing w:val="-11"/>
          <w:sz w:val="22"/>
        </w:rPr>
        <w:t> </w:t>
      </w:r>
      <w:r>
        <w:rPr>
          <w:sz w:val="22"/>
        </w:rPr>
        <w:t>de Prevenció de Riscos Laborals.</w:t>
      </w:r>
    </w:p>
    <w:p>
      <w:pPr>
        <w:pStyle w:val="Heading1"/>
        <w:spacing w:before="243"/>
      </w:pPr>
      <w:r>
        <w:rPr>
          <w:spacing w:val="-2"/>
        </w:rPr>
        <w:t>3047</w:t>
      </w:r>
      <w:r>
        <w:rPr>
          <w:spacing w:val="-12"/>
        </w:rPr>
        <w:t> </w:t>
      </w:r>
      <w:r>
        <w:rPr>
          <w:spacing w:val="-2"/>
        </w:rPr>
        <w:t>-</w:t>
      </w:r>
      <w:r>
        <w:rPr>
          <w:spacing w:val="-11"/>
        </w:rPr>
        <w:t> </w:t>
      </w:r>
      <w:r>
        <w:rPr>
          <w:spacing w:val="-2"/>
        </w:rPr>
        <w:t>MECÀNICA</w:t>
      </w:r>
      <w:r>
        <w:rPr>
          <w:spacing w:val="-12"/>
        </w:rPr>
        <w:t> </w:t>
      </w:r>
      <w:r>
        <w:rPr>
          <w:spacing w:val="-2"/>
        </w:rPr>
        <w:t>DEL</w:t>
      </w:r>
      <w:r>
        <w:rPr>
          <w:spacing w:val="-11"/>
        </w:rPr>
        <w:t> </w:t>
      </w:r>
      <w:r>
        <w:rPr>
          <w:spacing w:val="-2"/>
        </w:rPr>
        <w:t>VEHICLE</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355</w:t>
      </w:r>
      <w:r>
        <w:rPr>
          <w:spacing w:val="-9"/>
        </w:rPr>
        <w:t> </w:t>
      </w:r>
      <w:r>
        <w:rPr>
          <w:spacing w:val="-2"/>
        </w:rPr>
        <w:t>hores.</w:t>
      </w:r>
    </w:p>
    <w:p>
      <w:pPr>
        <w:pStyle w:val="BodyText"/>
        <w:spacing w:before="4"/>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5"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BodyText"/>
        <w:spacing w:after="0" w:line="247" w:lineRule="auto"/>
        <w:sectPr>
          <w:pgSz w:w="11910" w:h="16840"/>
          <w:pgMar w:header="2921" w:footer="1878" w:top="3880" w:bottom="2060" w:left="1275" w:right="1275"/>
        </w:sectPr>
      </w:pPr>
    </w:p>
    <w:p>
      <w:pPr>
        <w:pStyle w:val="ListParagraph"/>
        <w:numPr>
          <w:ilvl w:val="0"/>
          <w:numId w:val="60"/>
        </w:numPr>
        <w:tabs>
          <w:tab w:pos="883" w:val="left" w:leader="none"/>
          <w:tab w:pos="885" w:val="left" w:leader="none"/>
        </w:tabs>
        <w:spacing w:line="247" w:lineRule="auto" w:before="74" w:after="0"/>
        <w:ind w:left="885" w:right="641" w:hanging="360"/>
        <w:jc w:val="left"/>
        <w:rPr>
          <w:sz w:val="22"/>
        </w:rPr>
      </w:pPr>
      <w:r>
        <w:rPr>
          <w:sz w:val="22"/>
        </w:rPr>
        <w:t>Realitza el manteniment bàsic del motor d'explosió i dièsel analitzant els seus principis</w:t>
      </w:r>
      <w:r>
        <w:rPr>
          <w:spacing w:val="-11"/>
          <w:sz w:val="22"/>
        </w:rPr>
        <w:t> </w:t>
      </w:r>
      <w:r>
        <w:rPr>
          <w:sz w:val="22"/>
        </w:rPr>
        <w:t>de</w:t>
      </w:r>
      <w:r>
        <w:rPr>
          <w:spacing w:val="-11"/>
          <w:sz w:val="22"/>
        </w:rPr>
        <w:t> </w:t>
      </w:r>
      <w:r>
        <w:rPr>
          <w:sz w:val="22"/>
        </w:rPr>
        <w:t>funcionament</w:t>
      </w:r>
      <w:r>
        <w:rPr>
          <w:spacing w:val="-11"/>
          <w:sz w:val="22"/>
        </w:rPr>
        <w:t> </w:t>
      </w:r>
      <w:r>
        <w:rPr>
          <w:sz w:val="22"/>
        </w:rPr>
        <w:t>i</w:t>
      </w:r>
      <w:r>
        <w:rPr>
          <w:spacing w:val="-11"/>
          <w:sz w:val="22"/>
        </w:rPr>
        <w:t> </w:t>
      </w:r>
      <w:r>
        <w:rPr>
          <w:sz w:val="22"/>
        </w:rPr>
        <w:t>justificant</w:t>
      </w:r>
      <w:r>
        <w:rPr>
          <w:spacing w:val="-11"/>
          <w:sz w:val="22"/>
        </w:rPr>
        <w:t> </w:t>
      </w:r>
      <w:r>
        <w:rPr>
          <w:sz w:val="22"/>
        </w:rPr>
        <w:t>les</w:t>
      </w:r>
      <w:r>
        <w:rPr>
          <w:spacing w:val="-11"/>
          <w:sz w:val="22"/>
        </w:rPr>
        <w:t> </w:t>
      </w:r>
      <w:r>
        <w:rPr>
          <w:sz w:val="22"/>
        </w:rPr>
        <w:t>actuacions</w:t>
      </w:r>
      <w:r>
        <w:rPr>
          <w:spacing w:val="-11"/>
          <w:sz w:val="22"/>
        </w:rPr>
        <w:t> </w:t>
      </w:r>
      <w:r>
        <w:rPr>
          <w:sz w:val="22"/>
        </w:rPr>
        <w:t>de</w:t>
      </w:r>
      <w:r>
        <w:rPr>
          <w:spacing w:val="40"/>
          <w:sz w:val="22"/>
        </w:rPr>
        <w:t> </w:t>
      </w:r>
      <w:r>
        <w:rPr>
          <w:sz w:val="22"/>
        </w:rPr>
        <w:t>manteniment</w:t>
      </w:r>
      <w:r>
        <w:rPr>
          <w:spacing w:val="-11"/>
          <w:sz w:val="22"/>
        </w:rPr>
        <w:t> </w:t>
      </w:r>
      <w:r>
        <w:rPr>
          <w:sz w:val="22"/>
        </w:rPr>
        <w:t>requerides.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60"/>
        </w:numPr>
        <w:tabs>
          <w:tab w:pos="884" w:val="left" w:leader="none"/>
        </w:tabs>
        <w:spacing w:line="247" w:lineRule="auto" w:before="7" w:after="0"/>
        <w:ind w:left="884" w:right="333"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funcionament</w:t>
      </w:r>
      <w:r>
        <w:rPr>
          <w:spacing w:val="-10"/>
          <w:sz w:val="22"/>
        </w:rPr>
        <w:t> </w:t>
      </w:r>
      <w:r>
        <w:rPr>
          <w:sz w:val="22"/>
        </w:rPr>
        <w:t>dels</w:t>
      </w:r>
      <w:r>
        <w:rPr>
          <w:spacing w:val="-10"/>
          <w:sz w:val="22"/>
        </w:rPr>
        <w:t> </w:t>
      </w:r>
      <w:r>
        <w:rPr>
          <w:sz w:val="22"/>
        </w:rPr>
        <w:t>motors</w:t>
      </w:r>
      <w:r>
        <w:rPr>
          <w:spacing w:val="-10"/>
          <w:sz w:val="22"/>
        </w:rPr>
        <w:t> </w:t>
      </w:r>
      <w:r>
        <w:rPr>
          <w:sz w:val="22"/>
        </w:rPr>
        <w:t>d'explosió</w:t>
      </w:r>
      <w:r>
        <w:rPr>
          <w:spacing w:val="-10"/>
          <w:sz w:val="22"/>
        </w:rPr>
        <w:t> </w:t>
      </w:r>
      <w:r>
        <w:rPr>
          <w:sz w:val="22"/>
        </w:rPr>
        <w:t>de</w:t>
      </w:r>
      <w:r>
        <w:rPr>
          <w:spacing w:val="-10"/>
          <w:sz w:val="22"/>
        </w:rPr>
        <w:t> </w:t>
      </w:r>
      <w:r>
        <w:rPr>
          <w:sz w:val="22"/>
        </w:rPr>
        <w:t>dos</w:t>
      </w:r>
      <w:r>
        <w:rPr>
          <w:spacing w:val="-10"/>
          <w:sz w:val="22"/>
        </w:rPr>
        <w:t> </w:t>
      </w:r>
      <w:r>
        <w:rPr>
          <w:sz w:val="22"/>
        </w:rPr>
        <w:t>i</w:t>
      </w:r>
      <w:r>
        <w:rPr>
          <w:spacing w:val="-10"/>
          <w:sz w:val="22"/>
        </w:rPr>
        <w:t> </w:t>
      </w:r>
      <w:r>
        <w:rPr>
          <w:sz w:val="22"/>
        </w:rPr>
        <w:t>quatre temps, en benzina i dièsel amb els seus elements constructius.</w:t>
      </w:r>
    </w:p>
    <w:p>
      <w:pPr>
        <w:pStyle w:val="ListParagraph"/>
        <w:numPr>
          <w:ilvl w:val="1"/>
          <w:numId w:val="60"/>
        </w:numPr>
        <w:tabs>
          <w:tab w:pos="884" w:val="left" w:leader="none"/>
        </w:tabs>
        <w:spacing w:line="247" w:lineRule="auto" w:before="0" w:after="0"/>
        <w:ind w:left="884" w:right="415" w:hanging="360"/>
        <w:jc w:val="left"/>
        <w:rPr>
          <w:sz w:val="22"/>
        </w:rPr>
      </w:pPr>
      <w:r>
        <w:rPr>
          <w:sz w:val="22"/>
        </w:rPr>
        <w:t>S'ha</w:t>
      </w:r>
      <w:r>
        <w:rPr>
          <w:spacing w:val="-10"/>
          <w:sz w:val="22"/>
        </w:rPr>
        <w:t> </w:t>
      </w:r>
      <w:r>
        <w:rPr>
          <w:sz w:val="22"/>
        </w:rPr>
        <w:t>comprovat</w:t>
      </w:r>
      <w:r>
        <w:rPr>
          <w:spacing w:val="-10"/>
          <w:sz w:val="22"/>
        </w:rPr>
        <w:t> </w:t>
      </w:r>
      <w:r>
        <w:rPr>
          <w:sz w:val="22"/>
        </w:rPr>
        <w:t>els</w:t>
      </w:r>
      <w:r>
        <w:rPr>
          <w:spacing w:val="-10"/>
          <w:sz w:val="22"/>
        </w:rPr>
        <w:t> </w:t>
      </w:r>
      <w:r>
        <w:rPr>
          <w:sz w:val="22"/>
        </w:rPr>
        <w:t>nivells</w:t>
      </w:r>
      <w:r>
        <w:rPr>
          <w:spacing w:val="-10"/>
          <w:sz w:val="22"/>
        </w:rPr>
        <w:t> </w:t>
      </w:r>
      <w:r>
        <w:rPr>
          <w:sz w:val="22"/>
        </w:rPr>
        <w:t>del</w:t>
      </w:r>
      <w:r>
        <w:rPr>
          <w:spacing w:val="-10"/>
          <w:sz w:val="22"/>
        </w:rPr>
        <w:t> </w:t>
      </w:r>
      <w:r>
        <w:rPr>
          <w:sz w:val="22"/>
        </w:rPr>
        <w:t>circuit</w:t>
      </w:r>
      <w:r>
        <w:rPr>
          <w:spacing w:val="-10"/>
          <w:sz w:val="22"/>
        </w:rPr>
        <w:t> </w:t>
      </w:r>
      <w:r>
        <w:rPr>
          <w:sz w:val="22"/>
        </w:rPr>
        <w:t>de</w:t>
      </w:r>
      <w:r>
        <w:rPr>
          <w:spacing w:val="-10"/>
          <w:sz w:val="22"/>
        </w:rPr>
        <w:t> </w:t>
      </w:r>
      <w:r>
        <w:rPr>
          <w:sz w:val="22"/>
        </w:rPr>
        <w:t>lubricació</w:t>
      </w:r>
      <w:r>
        <w:rPr>
          <w:spacing w:val="-10"/>
          <w:sz w:val="22"/>
        </w:rPr>
        <w:t> </w:t>
      </w:r>
      <w:r>
        <w:rPr>
          <w:sz w:val="22"/>
        </w:rPr>
        <w:t>i</w:t>
      </w:r>
      <w:r>
        <w:rPr>
          <w:spacing w:val="-10"/>
          <w:sz w:val="22"/>
        </w:rPr>
        <w:t> </w:t>
      </w:r>
      <w:r>
        <w:rPr>
          <w:sz w:val="22"/>
        </w:rPr>
        <w:t>refrigeració,</w:t>
      </w:r>
      <w:r>
        <w:rPr>
          <w:spacing w:val="-10"/>
          <w:sz w:val="22"/>
        </w:rPr>
        <w:t> </w:t>
      </w:r>
      <w:r>
        <w:rPr>
          <w:sz w:val="22"/>
        </w:rPr>
        <w:t>reposant-los</w:t>
      </w:r>
      <w:r>
        <w:rPr>
          <w:spacing w:val="-10"/>
          <w:sz w:val="22"/>
        </w:rPr>
        <w:t> </w:t>
      </w:r>
      <w:r>
        <w:rPr>
          <w:sz w:val="22"/>
        </w:rPr>
        <w:t>en</w:t>
      </w:r>
      <w:r>
        <w:rPr>
          <w:spacing w:val="-10"/>
          <w:sz w:val="22"/>
        </w:rPr>
        <w:t> </w:t>
      </w:r>
      <w:r>
        <w:rPr>
          <w:sz w:val="22"/>
        </w:rPr>
        <w:t>cas necessari segons les normes i condicions de seguretat establertes.</w:t>
      </w:r>
    </w:p>
    <w:p>
      <w:pPr>
        <w:pStyle w:val="ListParagraph"/>
        <w:numPr>
          <w:ilvl w:val="1"/>
          <w:numId w:val="60"/>
        </w:numPr>
        <w:tabs>
          <w:tab w:pos="884" w:val="left" w:leader="none"/>
        </w:tabs>
        <w:spacing w:line="242" w:lineRule="auto" w:before="0" w:after="0"/>
        <w:ind w:left="884" w:right="206" w:hanging="360"/>
        <w:jc w:val="left"/>
        <w:rPr>
          <w:sz w:val="22"/>
        </w:rPr>
      </w:pPr>
      <w:r>
        <w:rPr>
          <w:sz w:val="22"/>
        </w:rPr>
        <w:t>S'han</w:t>
      </w:r>
      <w:r>
        <w:rPr>
          <w:spacing w:val="-10"/>
          <w:sz w:val="22"/>
        </w:rPr>
        <w:t> </w:t>
      </w:r>
      <w:r>
        <w:rPr>
          <w:sz w:val="22"/>
        </w:rPr>
        <w:t>extret</w:t>
      </w:r>
      <w:r>
        <w:rPr>
          <w:spacing w:val="-10"/>
          <w:sz w:val="22"/>
        </w:rPr>
        <w:t> </w:t>
      </w:r>
      <w:r>
        <w:rPr>
          <w:sz w:val="22"/>
        </w:rPr>
        <w:t>i</w:t>
      </w:r>
      <w:r>
        <w:rPr>
          <w:spacing w:val="-10"/>
          <w:sz w:val="22"/>
        </w:rPr>
        <w:t> </w:t>
      </w:r>
      <w:r>
        <w:rPr>
          <w:sz w:val="22"/>
        </w:rPr>
        <w:t>reposat</w:t>
      </w:r>
      <w:r>
        <w:rPr>
          <w:spacing w:val="-10"/>
          <w:sz w:val="22"/>
        </w:rPr>
        <w:t> </w:t>
      </w:r>
      <w:r>
        <w:rPr>
          <w:sz w:val="22"/>
        </w:rPr>
        <w:t>els</w:t>
      </w:r>
      <w:r>
        <w:rPr>
          <w:spacing w:val="-10"/>
          <w:sz w:val="22"/>
        </w:rPr>
        <w:t> </w:t>
      </w:r>
      <w:r>
        <w:rPr>
          <w:sz w:val="22"/>
        </w:rPr>
        <w:t>fluids</w:t>
      </w:r>
      <w:r>
        <w:rPr>
          <w:spacing w:val="-10"/>
          <w:sz w:val="22"/>
        </w:rPr>
        <w:t> </w:t>
      </w:r>
      <w:r>
        <w:rPr>
          <w:sz w:val="22"/>
        </w:rPr>
        <w:t>del</w:t>
      </w:r>
      <w:r>
        <w:rPr>
          <w:spacing w:val="-10"/>
          <w:sz w:val="22"/>
        </w:rPr>
        <w:t> </w:t>
      </w:r>
      <w:r>
        <w:rPr>
          <w:sz w:val="22"/>
        </w:rPr>
        <w:t>circuit</w:t>
      </w:r>
      <w:r>
        <w:rPr>
          <w:spacing w:val="-10"/>
          <w:sz w:val="22"/>
        </w:rPr>
        <w:t> </w:t>
      </w:r>
      <w:r>
        <w:rPr>
          <w:sz w:val="22"/>
        </w:rPr>
        <w:t>de</w:t>
      </w:r>
      <w:r>
        <w:rPr>
          <w:spacing w:val="-10"/>
          <w:sz w:val="22"/>
        </w:rPr>
        <w:t> </w:t>
      </w:r>
      <w:r>
        <w:rPr>
          <w:sz w:val="22"/>
        </w:rPr>
        <w:t>lubricació</w:t>
      </w:r>
      <w:r>
        <w:rPr>
          <w:spacing w:val="-10"/>
          <w:sz w:val="22"/>
        </w:rPr>
        <w:t> </w:t>
      </w:r>
      <w:r>
        <w:rPr>
          <w:sz w:val="22"/>
        </w:rPr>
        <w:t>i</w:t>
      </w:r>
      <w:r>
        <w:rPr>
          <w:spacing w:val="-10"/>
          <w:sz w:val="22"/>
        </w:rPr>
        <w:t> </w:t>
      </w:r>
      <w:r>
        <w:rPr>
          <w:sz w:val="22"/>
        </w:rPr>
        <w:t>refrigeració,</w:t>
      </w:r>
      <w:r>
        <w:rPr>
          <w:spacing w:val="-10"/>
          <w:sz w:val="22"/>
        </w:rPr>
        <w:t> </w:t>
      </w:r>
      <w:r>
        <w:rPr>
          <w:sz w:val="22"/>
        </w:rPr>
        <w:t>en</w:t>
      </w:r>
      <w:r>
        <w:rPr>
          <w:spacing w:val="-10"/>
          <w:sz w:val="22"/>
        </w:rPr>
        <w:t> </w:t>
      </w:r>
      <w:r>
        <w:rPr>
          <w:sz w:val="22"/>
        </w:rPr>
        <w:t>les</w:t>
      </w:r>
      <w:r>
        <w:rPr>
          <w:spacing w:val="-10"/>
          <w:sz w:val="22"/>
        </w:rPr>
        <w:t> </w:t>
      </w:r>
      <w:r>
        <w:rPr>
          <w:sz w:val="22"/>
        </w:rPr>
        <w:t>condicions de seguretat requerides, comprovant els seus nivells segons les especificacions del </w:t>
      </w:r>
      <w:r>
        <w:rPr>
          <w:spacing w:val="-2"/>
          <w:sz w:val="22"/>
        </w:rPr>
        <w:t>fabricant.</w:t>
      </w:r>
    </w:p>
    <w:p>
      <w:pPr>
        <w:pStyle w:val="ListParagraph"/>
        <w:numPr>
          <w:ilvl w:val="1"/>
          <w:numId w:val="60"/>
        </w:numPr>
        <w:tabs>
          <w:tab w:pos="884" w:val="left" w:leader="none"/>
        </w:tabs>
        <w:spacing w:line="242" w:lineRule="auto" w:before="1" w:after="0"/>
        <w:ind w:left="884" w:right="383"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substitució</w:t>
      </w:r>
      <w:r>
        <w:rPr>
          <w:spacing w:val="-10"/>
          <w:sz w:val="22"/>
        </w:rPr>
        <w:t> </w:t>
      </w:r>
      <w:r>
        <w:rPr>
          <w:sz w:val="22"/>
        </w:rPr>
        <w:t>de</w:t>
      </w:r>
      <w:r>
        <w:rPr>
          <w:spacing w:val="-10"/>
          <w:sz w:val="22"/>
        </w:rPr>
        <w:t> </w:t>
      </w:r>
      <w:r>
        <w:rPr>
          <w:sz w:val="22"/>
        </w:rPr>
        <w:t>components</w:t>
      </w:r>
      <w:r>
        <w:rPr>
          <w:spacing w:val="-10"/>
          <w:sz w:val="22"/>
        </w:rPr>
        <w:t> </w:t>
      </w:r>
      <w:r>
        <w:rPr>
          <w:sz w:val="22"/>
        </w:rPr>
        <w:t>bàsics</w:t>
      </w:r>
      <w:r>
        <w:rPr>
          <w:spacing w:val="-10"/>
          <w:sz w:val="22"/>
        </w:rPr>
        <w:t> </w:t>
      </w:r>
      <w:r>
        <w:rPr>
          <w:sz w:val="22"/>
        </w:rPr>
        <w:t>del</w:t>
      </w:r>
      <w:r>
        <w:rPr>
          <w:spacing w:val="-10"/>
          <w:sz w:val="22"/>
        </w:rPr>
        <w:t> </w:t>
      </w:r>
      <w:r>
        <w:rPr>
          <w:sz w:val="22"/>
        </w:rPr>
        <w:t>circuit</w:t>
      </w:r>
      <w:r>
        <w:rPr>
          <w:spacing w:val="-10"/>
          <w:sz w:val="22"/>
        </w:rPr>
        <w:t> </w:t>
      </w:r>
      <w:r>
        <w:rPr>
          <w:sz w:val="22"/>
        </w:rPr>
        <w:t>de</w:t>
      </w:r>
      <w:r>
        <w:rPr>
          <w:spacing w:val="-10"/>
          <w:sz w:val="22"/>
        </w:rPr>
        <w:t> </w:t>
      </w:r>
      <w:r>
        <w:rPr>
          <w:sz w:val="22"/>
        </w:rPr>
        <w:t>greixatge</w:t>
      </w:r>
      <w:r>
        <w:rPr>
          <w:spacing w:val="-10"/>
          <w:sz w:val="22"/>
        </w:rPr>
        <w:t> </w:t>
      </w:r>
      <w:r>
        <w:rPr>
          <w:sz w:val="22"/>
        </w:rPr>
        <w:t>(filtre</w:t>
      </w:r>
      <w:r>
        <w:rPr>
          <w:spacing w:val="-10"/>
          <w:sz w:val="22"/>
        </w:rPr>
        <w:t> </w:t>
      </w:r>
      <w:r>
        <w:rPr>
          <w:sz w:val="22"/>
        </w:rPr>
        <w:t>d'oli, càrter, entre d'altres) segons els procediments establerts i les especificacions del </w:t>
      </w:r>
      <w:r>
        <w:rPr>
          <w:spacing w:val="-2"/>
          <w:sz w:val="22"/>
        </w:rPr>
        <w:t>fabricant.</w:t>
      </w:r>
    </w:p>
    <w:p>
      <w:pPr>
        <w:pStyle w:val="ListParagraph"/>
        <w:numPr>
          <w:ilvl w:val="1"/>
          <w:numId w:val="60"/>
        </w:numPr>
        <w:tabs>
          <w:tab w:pos="884" w:val="left" w:leader="none"/>
        </w:tabs>
        <w:spacing w:line="247" w:lineRule="auto" w:before="6" w:after="0"/>
        <w:ind w:left="884" w:right="396" w:hanging="360"/>
        <w:jc w:val="left"/>
        <w:rPr>
          <w:sz w:val="22"/>
        </w:rPr>
      </w:pPr>
      <w:r>
        <w:rPr>
          <w:sz w:val="22"/>
        </w:rPr>
        <w:t>S'han</w:t>
      </w:r>
      <w:r>
        <w:rPr>
          <w:spacing w:val="-11"/>
          <w:sz w:val="22"/>
        </w:rPr>
        <w:t> </w:t>
      </w:r>
      <w:r>
        <w:rPr>
          <w:sz w:val="22"/>
        </w:rPr>
        <w:t>substituït</w:t>
      </w:r>
      <w:r>
        <w:rPr>
          <w:spacing w:val="-11"/>
          <w:sz w:val="22"/>
        </w:rPr>
        <w:t> </w:t>
      </w:r>
      <w:r>
        <w:rPr>
          <w:sz w:val="22"/>
        </w:rPr>
        <w:t>elements</w:t>
      </w:r>
      <w:r>
        <w:rPr>
          <w:spacing w:val="-11"/>
          <w:sz w:val="22"/>
        </w:rPr>
        <w:t> </w:t>
      </w:r>
      <w:r>
        <w:rPr>
          <w:sz w:val="22"/>
        </w:rPr>
        <w:t>bàsics</w:t>
      </w:r>
      <w:r>
        <w:rPr>
          <w:spacing w:val="-11"/>
          <w:sz w:val="22"/>
        </w:rPr>
        <w:t> </w:t>
      </w:r>
      <w:r>
        <w:rPr>
          <w:sz w:val="22"/>
        </w:rPr>
        <w:t>del</w:t>
      </w:r>
      <w:r>
        <w:rPr>
          <w:spacing w:val="-11"/>
          <w:sz w:val="22"/>
        </w:rPr>
        <w:t> </w:t>
      </w:r>
      <w:r>
        <w:rPr>
          <w:sz w:val="22"/>
        </w:rPr>
        <w:t>circuit</w:t>
      </w:r>
      <w:r>
        <w:rPr>
          <w:spacing w:val="-11"/>
          <w:sz w:val="22"/>
        </w:rPr>
        <w:t> </w:t>
      </w:r>
      <w:r>
        <w:rPr>
          <w:sz w:val="22"/>
        </w:rPr>
        <w:t>de</w:t>
      </w:r>
      <w:r>
        <w:rPr>
          <w:spacing w:val="-11"/>
          <w:sz w:val="22"/>
        </w:rPr>
        <w:t> </w:t>
      </w:r>
      <w:r>
        <w:rPr>
          <w:sz w:val="22"/>
        </w:rPr>
        <w:t>refrigeració</w:t>
      </w:r>
      <w:r>
        <w:rPr>
          <w:spacing w:val="-11"/>
          <w:sz w:val="22"/>
        </w:rPr>
        <w:t> </w:t>
      </w:r>
      <w:r>
        <w:rPr>
          <w:sz w:val="22"/>
        </w:rPr>
        <w:t>comprovant</w:t>
      </w:r>
      <w:r>
        <w:rPr>
          <w:spacing w:val="-11"/>
          <w:sz w:val="22"/>
        </w:rPr>
        <w:t> </w:t>
      </w:r>
      <w:r>
        <w:rPr>
          <w:sz w:val="22"/>
        </w:rPr>
        <w:t>l'absència</w:t>
      </w:r>
      <w:r>
        <w:rPr>
          <w:spacing w:val="-11"/>
          <w:sz w:val="22"/>
        </w:rPr>
        <w:t> </w:t>
      </w:r>
      <w:r>
        <w:rPr>
          <w:sz w:val="22"/>
        </w:rPr>
        <w:t>de fuites i aplicant els parells de collament especificats pel fabricant, i conforme a les condicions de seguretat requerides.</w:t>
      </w:r>
    </w:p>
    <w:p>
      <w:pPr>
        <w:pStyle w:val="ListParagraph"/>
        <w:numPr>
          <w:ilvl w:val="1"/>
          <w:numId w:val="60"/>
        </w:numPr>
        <w:tabs>
          <w:tab w:pos="884" w:val="left" w:leader="none"/>
        </w:tabs>
        <w:spacing w:line="247" w:lineRule="auto" w:before="0" w:after="0"/>
        <w:ind w:left="884" w:right="237"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substitució</w:t>
      </w:r>
      <w:r>
        <w:rPr>
          <w:spacing w:val="-10"/>
          <w:sz w:val="22"/>
        </w:rPr>
        <w:t> </w:t>
      </w:r>
      <w:r>
        <w:rPr>
          <w:sz w:val="22"/>
        </w:rPr>
        <w:t>dels</w:t>
      </w:r>
      <w:r>
        <w:rPr>
          <w:spacing w:val="-10"/>
          <w:sz w:val="22"/>
        </w:rPr>
        <w:t> </w:t>
      </w:r>
      <w:r>
        <w:rPr>
          <w:sz w:val="22"/>
        </w:rPr>
        <w:t>diferents</w:t>
      </w:r>
      <w:r>
        <w:rPr>
          <w:spacing w:val="-10"/>
          <w:sz w:val="22"/>
        </w:rPr>
        <w:t> </w:t>
      </w:r>
      <w:r>
        <w:rPr>
          <w:sz w:val="22"/>
        </w:rPr>
        <w:t>filtres</w:t>
      </w:r>
      <w:r>
        <w:rPr>
          <w:spacing w:val="-10"/>
          <w:sz w:val="22"/>
        </w:rPr>
        <w:t> </w:t>
      </w:r>
      <w:r>
        <w:rPr>
          <w:sz w:val="22"/>
        </w:rPr>
        <w:t>del</w:t>
      </w:r>
      <w:r>
        <w:rPr>
          <w:spacing w:val="-10"/>
          <w:sz w:val="22"/>
        </w:rPr>
        <w:t> </w:t>
      </w:r>
      <w:r>
        <w:rPr>
          <w:sz w:val="22"/>
        </w:rPr>
        <w:t>vehicle</w:t>
      </w:r>
      <w:r>
        <w:rPr>
          <w:spacing w:val="-10"/>
          <w:sz w:val="22"/>
        </w:rPr>
        <w:t> </w:t>
      </w:r>
      <w:r>
        <w:rPr>
          <w:sz w:val="22"/>
        </w:rPr>
        <w:t>(filtre</w:t>
      </w:r>
      <w:r>
        <w:rPr>
          <w:spacing w:val="-10"/>
          <w:sz w:val="22"/>
        </w:rPr>
        <w:t> </w:t>
      </w:r>
      <w:r>
        <w:rPr>
          <w:sz w:val="22"/>
        </w:rPr>
        <w:t>d'aire,</w:t>
      </w:r>
      <w:r>
        <w:rPr>
          <w:spacing w:val="-10"/>
          <w:sz w:val="22"/>
        </w:rPr>
        <w:t> </w:t>
      </w:r>
      <w:r>
        <w:rPr>
          <w:sz w:val="22"/>
        </w:rPr>
        <w:t>filtre</w:t>
      </w:r>
      <w:r>
        <w:rPr>
          <w:spacing w:val="-10"/>
          <w:sz w:val="22"/>
        </w:rPr>
        <w:t> </w:t>
      </w:r>
      <w:r>
        <w:rPr>
          <w:sz w:val="22"/>
        </w:rPr>
        <w:t>d'oli,</w:t>
      </w:r>
      <w:r>
        <w:rPr>
          <w:spacing w:val="-10"/>
          <w:sz w:val="22"/>
        </w:rPr>
        <w:t> </w:t>
      </w:r>
      <w:r>
        <w:rPr>
          <w:sz w:val="22"/>
        </w:rPr>
        <w:t>filtre de gasoil, entre d'altres), comprovant-ne el funcionament i seguint les normes i condicions de seguretat establertes.</w:t>
      </w:r>
    </w:p>
    <w:p>
      <w:pPr>
        <w:pStyle w:val="ListParagraph"/>
        <w:numPr>
          <w:ilvl w:val="1"/>
          <w:numId w:val="60"/>
        </w:numPr>
        <w:tabs>
          <w:tab w:pos="884" w:val="left" w:leader="none"/>
        </w:tabs>
        <w:spacing w:line="247" w:lineRule="auto" w:before="0" w:after="0"/>
        <w:ind w:left="884" w:right="417" w:hanging="360"/>
        <w:jc w:val="left"/>
        <w:rPr>
          <w:sz w:val="22"/>
        </w:rPr>
      </w:pPr>
      <w:r>
        <w:rPr>
          <w:sz w:val="22"/>
        </w:rPr>
        <w:t>S'han substituït les bugies d'encesa i escalfadors en motors de benzina i dièsel respectivament,</w:t>
      </w:r>
      <w:r>
        <w:rPr>
          <w:spacing w:val="-12"/>
          <w:sz w:val="22"/>
        </w:rPr>
        <w:t> </w:t>
      </w:r>
      <w:r>
        <w:rPr>
          <w:sz w:val="22"/>
        </w:rPr>
        <w:t>utilitzant</w:t>
      </w:r>
      <w:r>
        <w:rPr>
          <w:spacing w:val="-12"/>
          <w:sz w:val="22"/>
        </w:rPr>
        <w:t> </w:t>
      </w:r>
      <w:r>
        <w:rPr>
          <w:sz w:val="22"/>
        </w:rPr>
        <w:t>l'eina</w:t>
      </w:r>
      <w:r>
        <w:rPr>
          <w:spacing w:val="-12"/>
          <w:sz w:val="22"/>
        </w:rPr>
        <w:t> </w:t>
      </w:r>
      <w:r>
        <w:rPr>
          <w:sz w:val="22"/>
        </w:rPr>
        <w:t>adequada,</w:t>
      </w:r>
      <w:r>
        <w:rPr>
          <w:spacing w:val="-12"/>
          <w:sz w:val="22"/>
        </w:rPr>
        <w:t> </w:t>
      </w:r>
      <w:r>
        <w:rPr>
          <w:sz w:val="22"/>
        </w:rPr>
        <w:t>comprovant-ne</w:t>
      </w:r>
      <w:r>
        <w:rPr>
          <w:spacing w:val="-12"/>
          <w:sz w:val="22"/>
        </w:rPr>
        <w:t> </w:t>
      </w:r>
      <w:r>
        <w:rPr>
          <w:sz w:val="22"/>
        </w:rPr>
        <w:t>el</w:t>
      </w:r>
      <w:r>
        <w:rPr>
          <w:spacing w:val="-12"/>
          <w:sz w:val="22"/>
        </w:rPr>
        <w:t> </w:t>
      </w:r>
      <w:r>
        <w:rPr>
          <w:sz w:val="22"/>
        </w:rPr>
        <w:t>funcionament</w:t>
      </w:r>
      <w:r>
        <w:rPr>
          <w:spacing w:val="-12"/>
          <w:sz w:val="22"/>
        </w:rPr>
        <w:t> </w:t>
      </w:r>
      <w:r>
        <w:rPr>
          <w:sz w:val="22"/>
        </w:rPr>
        <w:t>i</w:t>
      </w:r>
      <w:r>
        <w:rPr>
          <w:spacing w:val="-12"/>
          <w:sz w:val="22"/>
        </w:rPr>
        <w:t> </w:t>
      </w:r>
      <w:r>
        <w:rPr>
          <w:sz w:val="22"/>
        </w:rPr>
        <w:t>seguint les normes i condicions de seguretat establertes.</w:t>
      </w:r>
    </w:p>
    <w:p>
      <w:pPr>
        <w:pStyle w:val="ListParagraph"/>
        <w:numPr>
          <w:ilvl w:val="1"/>
          <w:numId w:val="60"/>
        </w:numPr>
        <w:tabs>
          <w:tab w:pos="884" w:val="left" w:leader="none"/>
        </w:tabs>
        <w:spacing w:line="247" w:lineRule="auto" w:before="0" w:after="0"/>
        <w:ind w:left="884" w:right="243" w:hanging="360"/>
        <w:jc w:val="left"/>
        <w:rPr>
          <w:sz w:val="22"/>
        </w:rPr>
      </w:pPr>
      <w:r>
        <w:rPr>
          <w:sz w:val="22"/>
        </w:rPr>
        <w:t>S'han</w:t>
      </w:r>
      <w:r>
        <w:rPr>
          <w:spacing w:val="-10"/>
          <w:sz w:val="22"/>
        </w:rPr>
        <w:t> </w:t>
      </w:r>
      <w:r>
        <w:rPr>
          <w:sz w:val="22"/>
        </w:rPr>
        <w:t>refet</w:t>
      </w:r>
      <w:r>
        <w:rPr>
          <w:spacing w:val="-10"/>
          <w:sz w:val="22"/>
        </w:rPr>
        <w:t> </w:t>
      </w:r>
      <w:r>
        <w:rPr>
          <w:sz w:val="22"/>
        </w:rPr>
        <w:t>les</w:t>
      </w:r>
      <w:r>
        <w:rPr>
          <w:spacing w:val="-10"/>
          <w:sz w:val="22"/>
        </w:rPr>
        <w:t> </w:t>
      </w:r>
      <w:r>
        <w:rPr>
          <w:sz w:val="22"/>
        </w:rPr>
        <w:t>corretges</w:t>
      </w:r>
      <w:r>
        <w:rPr>
          <w:spacing w:val="-10"/>
          <w:sz w:val="22"/>
        </w:rPr>
        <w:t> </w:t>
      </w:r>
      <w:r>
        <w:rPr>
          <w:sz w:val="22"/>
        </w:rPr>
        <w:t>de</w:t>
      </w:r>
      <w:r>
        <w:rPr>
          <w:spacing w:val="-10"/>
          <w:sz w:val="22"/>
        </w:rPr>
        <w:t> </w:t>
      </w:r>
      <w:r>
        <w:rPr>
          <w:sz w:val="22"/>
        </w:rPr>
        <w:t>servei</w:t>
      </w:r>
      <w:r>
        <w:rPr>
          <w:spacing w:val="-10"/>
          <w:sz w:val="22"/>
        </w:rPr>
        <w:t> </w:t>
      </w:r>
      <w:r>
        <w:rPr>
          <w:sz w:val="22"/>
        </w:rPr>
        <w:t>verificant-ne</w:t>
      </w:r>
      <w:r>
        <w:rPr>
          <w:spacing w:val="-10"/>
          <w:sz w:val="22"/>
        </w:rPr>
        <w:t> </w:t>
      </w:r>
      <w:r>
        <w:rPr>
          <w:sz w:val="22"/>
        </w:rPr>
        <w:t>l'ajust</w:t>
      </w:r>
      <w:r>
        <w:rPr>
          <w:spacing w:val="-10"/>
          <w:sz w:val="22"/>
        </w:rPr>
        <w:t> </w:t>
      </w:r>
      <w:r>
        <w:rPr>
          <w:sz w:val="22"/>
        </w:rPr>
        <w:t>i</w:t>
      </w:r>
      <w:r>
        <w:rPr>
          <w:spacing w:val="-10"/>
          <w:sz w:val="22"/>
        </w:rPr>
        <w:t> </w:t>
      </w:r>
      <w:r>
        <w:rPr>
          <w:sz w:val="22"/>
        </w:rPr>
        <w:t>funcionament</w:t>
      </w:r>
      <w:r>
        <w:rPr>
          <w:spacing w:val="-10"/>
          <w:sz w:val="22"/>
        </w:rPr>
        <w:t> </w:t>
      </w:r>
      <w:r>
        <w:rPr>
          <w:sz w:val="22"/>
        </w:rPr>
        <w:t>d'acord</w:t>
      </w:r>
      <w:r>
        <w:rPr>
          <w:spacing w:val="-10"/>
          <w:sz w:val="22"/>
        </w:rPr>
        <w:t> </w:t>
      </w:r>
      <w:r>
        <w:rPr>
          <w:sz w:val="22"/>
        </w:rPr>
        <w:t>amb</w:t>
      </w:r>
      <w:r>
        <w:rPr>
          <w:spacing w:val="-10"/>
          <w:sz w:val="22"/>
        </w:rPr>
        <w:t> </w:t>
      </w:r>
      <w:r>
        <w:rPr>
          <w:sz w:val="22"/>
        </w:rPr>
        <w:t>les especificacions del fabricant.</w:t>
      </w:r>
    </w:p>
    <w:p>
      <w:pPr>
        <w:pStyle w:val="ListParagraph"/>
        <w:numPr>
          <w:ilvl w:val="1"/>
          <w:numId w:val="60"/>
        </w:numPr>
        <w:tabs>
          <w:tab w:pos="884" w:val="left" w:leader="none"/>
        </w:tabs>
        <w:spacing w:line="247" w:lineRule="auto" w:before="0" w:after="0"/>
        <w:ind w:left="884" w:right="186" w:hanging="360"/>
        <w:jc w:val="left"/>
        <w:rPr>
          <w:sz w:val="22"/>
        </w:rPr>
      </w:pPr>
      <w:r>
        <w:rPr>
          <w:sz w:val="22"/>
        </w:rPr>
        <w:t>S'ha</w:t>
      </w:r>
      <w:r>
        <w:rPr>
          <w:spacing w:val="-9"/>
          <w:sz w:val="22"/>
        </w:rPr>
        <w:t> </w:t>
      </w:r>
      <w:r>
        <w:rPr>
          <w:sz w:val="22"/>
        </w:rPr>
        <w:t>dut</w:t>
      </w:r>
      <w:r>
        <w:rPr>
          <w:spacing w:val="-9"/>
          <w:sz w:val="22"/>
        </w:rPr>
        <w:t> </w:t>
      </w:r>
      <w:r>
        <w:rPr>
          <w:sz w:val="22"/>
        </w:rPr>
        <w:t>a</w:t>
      </w:r>
      <w:r>
        <w:rPr>
          <w:spacing w:val="-9"/>
          <w:sz w:val="22"/>
        </w:rPr>
        <w:t> </w:t>
      </w:r>
      <w:r>
        <w:rPr>
          <w:sz w:val="22"/>
        </w:rPr>
        <w:t>terme</w:t>
      </w:r>
      <w:r>
        <w:rPr>
          <w:spacing w:val="-9"/>
          <w:sz w:val="22"/>
        </w:rPr>
        <w:t> </w:t>
      </w:r>
      <w:r>
        <w:rPr>
          <w:sz w:val="22"/>
        </w:rPr>
        <w:t>la</w:t>
      </w:r>
      <w:r>
        <w:rPr>
          <w:spacing w:val="-9"/>
          <w:sz w:val="22"/>
        </w:rPr>
        <w:t> </w:t>
      </w:r>
      <w:r>
        <w:rPr>
          <w:sz w:val="22"/>
        </w:rPr>
        <w:t>lubricació,</w:t>
      </w:r>
      <w:r>
        <w:rPr>
          <w:spacing w:val="-9"/>
          <w:sz w:val="22"/>
        </w:rPr>
        <w:t> </w:t>
      </w:r>
      <w:r>
        <w:rPr>
          <w:sz w:val="22"/>
        </w:rPr>
        <w:t>la</w:t>
      </w:r>
      <w:r>
        <w:rPr>
          <w:spacing w:val="-9"/>
          <w:sz w:val="22"/>
        </w:rPr>
        <w:t> </w:t>
      </w:r>
      <w:r>
        <w:rPr>
          <w:sz w:val="22"/>
        </w:rPr>
        <w:t>neteja</w:t>
      </w:r>
      <w:r>
        <w:rPr>
          <w:spacing w:val="-9"/>
          <w:sz w:val="22"/>
        </w:rPr>
        <w:t> </w:t>
      </w:r>
      <w:r>
        <w:rPr>
          <w:sz w:val="22"/>
        </w:rPr>
        <w:t>i</w:t>
      </w:r>
      <w:r>
        <w:rPr>
          <w:spacing w:val="-9"/>
          <w:sz w:val="22"/>
        </w:rPr>
        <w:t> </w:t>
      </w:r>
      <w:r>
        <w:rPr>
          <w:sz w:val="22"/>
        </w:rPr>
        <w:t>el</w:t>
      </w:r>
      <w:r>
        <w:rPr>
          <w:spacing w:val="-9"/>
          <w:sz w:val="22"/>
        </w:rPr>
        <w:t> </w:t>
      </w:r>
      <w:r>
        <w:rPr>
          <w:sz w:val="22"/>
        </w:rPr>
        <w:t>manteniment</w:t>
      </w:r>
      <w:r>
        <w:rPr>
          <w:spacing w:val="-9"/>
          <w:sz w:val="22"/>
        </w:rPr>
        <w:t> </w:t>
      </w:r>
      <w:r>
        <w:rPr>
          <w:sz w:val="22"/>
        </w:rPr>
        <w:t>de</w:t>
      </w:r>
      <w:r>
        <w:rPr>
          <w:spacing w:val="-9"/>
          <w:sz w:val="22"/>
        </w:rPr>
        <w:t> </w:t>
      </w:r>
      <w:r>
        <w:rPr>
          <w:sz w:val="22"/>
        </w:rPr>
        <w:t>primer</w:t>
      </w:r>
      <w:r>
        <w:rPr>
          <w:spacing w:val="-9"/>
          <w:sz w:val="22"/>
        </w:rPr>
        <w:t> </w:t>
      </w:r>
      <w:r>
        <w:rPr>
          <w:sz w:val="22"/>
        </w:rPr>
        <w:t>nivell</w:t>
      </w:r>
      <w:r>
        <w:rPr>
          <w:spacing w:val="-9"/>
          <w:sz w:val="22"/>
        </w:rPr>
        <w:t> </w:t>
      </w:r>
      <w:r>
        <w:rPr>
          <w:sz w:val="22"/>
        </w:rPr>
        <w:t>dels</w:t>
      </w:r>
      <w:r>
        <w:rPr>
          <w:spacing w:val="-9"/>
          <w:sz w:val="22"/>
        </w:rPr>
        <w:t> </w:t>
      </w:r>
      <w:r>
        <w:rPr>
          <w:sz w:val="22"/>
        </w:rPr>
        <w:t>diferents equips, estris i eines utilitzades a la segons les especificacions del fabricant.</w:t>
      </w:r>
    </w:p>
    <w:p>
      <w:pPr>
        <w:pStyle w:val="ListParagraph"/>
        <w:numPr>
          <w:ilvl w:val="1"/>
          <w:numId w:val="60"/>
        </w:numPr>
        <w:tabs>
          <w:tab w:pos="884" w:val="left" w:leader="none"/>
        </w:tabs>
        <w:spacing w:line="242" w:lineRule="auto" w:before="0" w:after="0"/>
        <w:ind w:left="884" w:right="690" w:hanging="360"/>
        <w:jc w:val="left"/>
        <w:rPr>
          <w:sz w:val="22"/>
        </w:rPr>
      </w:pPr>
      <w:r>
        <w:rPr>
          <w:sz w:val="22"/>
        </w:rPr>
        <w:t>S'ha</w:t>
      </w:r>
      <w:r>
        <w:rPr>
          <w:spacing w:val="-11"/>
          <w:sz w:val="22"/>
        </w:rPr>
        <w:t> </w:t>
      </w:r>
      <w:r>
        <w:rPr>
          <w:sz w:val="22"/>
        </w:rPr>
        <w:t>operat</w:t>
      </w:r>
      <w:r>
        <w:rPr>
          <w:spacing w:val="-11"/>
          <w:sz w:val="22"/>
        </w:rPr>
        <w:t> </w:t>
      </w:r>
      <w:r>
        <w:rPr>
          <w:sz w:val="22"/>
        </w:rPr>
        <w:t>de</w:t>
      </w:r>
      <w:r>
        <w:rPr>
          <w:spacing w:val="-11"/>
          <w:sz w:val="22"/>
        </w:rPr>
        <w:t> </w:t>
      </w:r>
      <w:r>
        <w:rPr>
          <w:sz w:val="22"/>
        </w:rPr>
        <w:t>manera</w:t>
      </w:r>
      <w:r>
        <w:rPr>
          <w:spacing w:val="-11"/>
          <w:sz w:val="22"/>
        </w:rPr>
        <w:t> </w:t>
      </w:r>
      <w:r>
        <w:rPr>
          <w:sz w:val="22"/>
        </w:rPr>
        <w:t>ordenada,</w:t>
      </w:r>
      <w:r>
        <w:rPr>
          <w:spacing w:val="-11"/>
          <w:sz w:val="22"/>
        </w:rPr>
        <w:t> </w:t>
      </w:r>
      <w:r>
        <w:rPr>
          <w:sz w:val="22"/>
        </w:rPr>
        <w:t>amb</w:t>
      </w:r>
      <w:r>
        <w:rPr>
          <w:spacing w:val="-11"/>
          <w:sz w:val="22"/>
        </w:rPr>
        <w:t> </w:t>
      </w:r>
      <w:r>
        <w:rPr>
          <w:sz w:val="22"/>
        </w:rPr>
        <w:t>pulcritud,</w:t>
      </w:r>
      <w:r>
        <w:rPr>
          <w:spacing w:val="-11"/>
          <w:sz w:val="22"/>
        </w:rPr>
        <w:t> </w:t>
      </w:r>
      <w:r>
        <w:rPr>
          <w:sz w:val="22"/>
        </w:rPr>
        <w:t>precisió</w:t>
      </w:r>
      <w:r>
        <w:rPr>
          <w:spacing w:val="-11"/>
          <w:sz w:val="22"/>
        </w:rPr>
        <w:t> </w:t>
      </w:r>
      <w:r>
        <w:rPr>
          <w:sz w:val="22"/>
        </w:rPr>
        <w:t>i</w:t>
      </w:r>
      <w:r>
        <w:rPr>
          <w:spacing w:val="-11"/>
          <w:sz w:val="22"/>
        </w:rPr>
        <w:t> </w:t>
      </w:r>
      <w:r>
        <w:rPr>
          <w:sz w:val="22"/>
        </w:rPr>
        <w:t>seguretat,</w:t>
      </w:r>
      <w:r>
        <w:rPr>
          <w:spacing w:val="-11"/>
          <w:sz w:val="22"/>
        </w:rPr>
        <w:t> </w:t>
      </w:r>
      <w:r>
        <w:rPr>
          <w:sz w:val="22"/>
        </w:rPr>
        <w:t>aplicant</w:t>
      </w:r>
      <w:r>
        <w:rPr>
          <w:spacing w:val="-11"/>
          <w:sz w:val="22"/>
        </w:rPr>
        <w:t> </w:t>
      </w:r>
      <w:r>
        <w:rPr>
          <w:sz w:val="22"/>
        </w:rPr>
        <w:t>els procediments i tècniques adequades, procurant no causar dany als elements </w:t>
      </w:r>
      <w:r>
        <w:rPr>
          <w:spacing w:val="-2"/>
          <w:sz w:val="22"/>
        </w:rPr>
        <w:t>perifèrics.</w:t>
      </w:r>
    </w:p>
    <w:p>
      <w:pPr>
        <w:pStyle w:val="ListParagraph"/>
        <w:numPr>
          <w:ilvl w:val="0"/>
          <w:numId w:val="60"/>
        </w:numPr>
        <w:tabs>
          <w:tab w:pos="882" w:val="left" w:leader="none"/>
          <w:tab w:pos="884" w:val="left" w:leader="none"/>
        </w:tabs>
        <w:spacing w:line="247" w:lineRule="auto" w:before="241" w:after="0"/>
        <w:ind w:left="884" w:right="1194" w:hanging="360"/>
        <w:jc w:val="both"/>
        <w:rPr>
          <w:sz w:val="22"/>
        </w:rPr>
      </w:pPr>
      <w:r>
        <w:rPr>
          <w:sz w:val="22"/>
        </w:rPr>
        <w:t>Realitza</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suspensió</w:t>
      </w:r>
      <w:r>
        <w:rPr>
          <w:spacing w:val="-10"/>
          <w:sz w:val="22"/>
        </w:rPr>
        <w:t> </w:t>
      </w:r>
      <w:r>
        <w:rPr>
          <w:sz w:val="22"/>
        </w:rPr>
        <w:t>i</w:t>
      </w:r>
      <w:r>
        <w:rPr>
          <w:spacing w:val="-10"/>
          <w:sz w:val="22"/>
        </w:rPr>
        <w:t> </w:t>
      </w:r>
      <w:r>
        <w:rPr>
          <w:sz w:val="22"/>
        </w:rPr>
        <w:t>rodes</w:t>
      </w:r>
      <w:r>
        <w:rPr>
          <w:spacing w:val="-10"/>
          <w:sz w:val="22"/>
        </w:rPr>
        <w:t> </w:t>
      </w:r>
      <w:r>
        <w:rPr>
          <w:sz w:val="22"/>
        </w:rPr>
        <w:t>del</w:t>
      </w:r>
      <w:r>
        <w:rPr>
          <w:spacing w:val="-10"/>
          <w:sz w:val="22"/>
        </w:rPr>
        <w:t> </w:t>
      </w:r>
      <w:r>
        <w:rPr>
          <w:sz w:val="22"/>
        </w:rPr>
        <w:t>vehicle, analitzant-ne</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funcionament</w:t>
      </w:r>
      <w:r>
        <w:rPr>
          <w:spacing w:val="-10"/>
          <w:sz w:val="22"/>
        </w:rPr>
        <w:t> </w:t>
      </w:r>
      <w:r>
        <w:rPr>
          <w:sz w:val="22"/>
        </w:rPr>
        <w:t>i</w:t>
      </w:r>
      <w:r>
        <w:rPr>
          <w:spacing w:val="-10"/>
          <w:sz w:val="22"/>
        </w:rPr>
        <w:t> </w:t>
      </w:r>
      <w:r>
        <w:rPr>
          <w:sz w:val="22"/>
        </w:rPr>
        <w:t>justificant-ne</w:t>
      </w:r>
      <w:r>
        <w:rPr>
          <w:spacing w:val="-10"/>
          <w:sz w:val="22"/>
        </w:rPr>
        <w:t> </w:t>
      </w:r>
      <w:r>
        <w:rPr>
          <w:sz w:val="22"/>
        </w:rPr>
        <w:t>les</w:t>
      </w:r>
      <w:r>
        <w:rPr>
          <w:spacing w:val="-10"/>
          <w:sz w:val="22"/>
        </w:rPr>
        <w:t> </w:t>
      </w:r>
      <w:r>
        <w:rPr>
          <w:sz w:val="22"/>
        </w:rPr>
        <w:t>actuacions</w:t>
      </w:r>
      <w:r>
        <w:rPr>
          <w:spacing w:val="-10"/>
          <w:sz w:val="22"/>
        </w:rPr>
        <w:t> </w:t>
      </w:r>
      <w:r>
        <w:rPr>
          <w:sz w:val="22"/>
        </w:rPr>
        <w:t>de manteniment requerides.</w:t>
      </w:r>
    </w:p>
    <w:p>
      <w:pPr>
        <w:pStyle w:val="BodyText"/>
        <w:spacing w:line="250" w:lineRule="exact"/>
        <w:ind w:left="164" w:firstLine="0"/>
        <w:jc w:val="both"/>
      </w:pPr>
      <w:r>
        <w:rPr/>
        <w:t>Criteris</w:t>
      </w:r>
      <w:r>
        <w:rPr>
          <w:spacing w:val="-7"/>
        </w:rPr>
        <w:t> </w:t>
      </w:r>
      <w:r>
        <w:rPr>
          <w:spacing w:val="-2"/>
        </w:rPr>
        <w:t>d’avaluació:</w:t>
      </w:r>
    </w:p>
    <w:p>
      <w:pPr>
        <w:pStyle w:val="ListParagraph"/>
        <w:numPr>
          <w:ilvl w:val="1"/>
          <w:numId w:val="60"/>
        </w:numPr>
        <w:tabs>
          <w:tab w:pos="884" w:val="left" w:leader="none"/>
        </w:tabs>
        <w:spacing w:line="247" w:lineRule="auto" w:before="7" w:after="0"/>
        <w:ind w:left="884" w:right="338"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funcionament</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suspensió</w:t>
      </w:r>
      <w:r>
        <w:rPr>
          <w:spacing w:val="-10"/>
          <w:sz w:val="22"/>
        </w:rPr>
        <w:t> </w:t>
      </w:r>
      <w:r>
        <w:rPr>
          <w:sz w:val="22"/>
        </w:rPr>
        <w:t>i</w:t>
      </w:r>
      <w:r>
        <w:rPr>
          <w:spacing w:val="-10"/>
          <w:sz w:val="22"/>
        </w:rPr>
        <w:t> </w:t>
      </w:r>
      <w:r>
        <w:rPr>
          <w:sz w:val="22"/>
        </w:rPr>
        <w:t>rodes</w:t>
      </w:r>
      <w:r>
        <w:rPr>
          <w:spacing w:val="-10"/>
          <w:sz w:val="22"/>
        </w:rPr>
        <w:t> </w:t>
      </w:r>
      <w:r>
        <w:rPr>
          <w:sz w:val="22"/>
        </w:rPr>
        <w:t>amb les característiques constructives dels elements que els componen.</w:t>
      </w:r>
    </w:p>
    <w:p>
      <w:pPr>
        <w:pStyle w:val="ListParagraph"/>
        <w:numPr>
          <w:ilvl w:val="1"/>
          <w:numId w:val="60"/>
        </w:numPr>
        <w:tabs>
          <w:tab w:pos="884" w:val="left" w:leader="none"/>
        </w:tabs>
        <w:spacing w:line="247" w:lineRule="auto" w:before="0" w:after="0"/>
        <w:ind w:left="884" w:right="374"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desmuntatge</w:t>
      </w:r>
      <w:r>
        <w:rPr>
          <w:spacing w:val="-11"/>
          <w:sz w:val="22"/>
        </w:rPr>
        <w:t> </w:t>
      </w:r>
      <w:r>
        <w:rPr>
          <w:sz w:val="22"/>
        </w:rPr>
        <w:t>dels</w:t>
      </w:r>
      <w:r>
        <w:rPr>
          <w:spacing w:val="-11"/>
          <w:sz w:val="22"/>
        </w:rPr>
        <w:t> </w:t>
      </w:r>
      <w:r>
        <w:rPr>
          <w:sz w:val="22"/>
        </w:rPr>
        <w:t>amortidors</w:t>
      </w:r>
      <w:r>
        <w:rPr>
          <w:spacing w:val="-11"/>
          <w:sz w:val="22"/>
        </w:rPr>
        <w:t> </w:t>
      </w:r>
      <w:r>
        <w:rPr>
          <w:sz w:val="22"/>
        </w:rPr>
        <w:t>del</w:t>
      </w:r>
      <w:r>
        <w:rPr>
          <w:spacing w:val="-11"/>
          <w:sz w:val="22"/>
        </w:rPr>
        <w:t> </w:t>
      </w:r>
      <w:r>
        <w:rPr>
          <w:sz w:val="22"/>
        </w:rPr>
        <w:t>vehicle</w:t>
      </w:r>
      <w:r>
        <w:rPr>
          <w:spacing w:val="-11"/>
          <w:sz w:val="22"/>
        </w:rPr>
        <w:t> </w:t>
      </w:r>
      <w:r>
        <w:rPr>
          <w:sz w:val="22"/>
        </w:rPr>
        <w:t>seguint</w:t>
      </w:r>
      <w:r>
        <w:rPr>
          <w:spacing w:val="-11"/>
          <w:sz w:val="22"/>
        </w:rPr>
        <w:t> </w:t>
      </w:r>
      <w:r>
        <w:rPr>
          <w:sz w:val="22"/>
        </w:rPr>
        <w:t>les</w:t>
      </w:r>
      <w:r>
        <w:rPr>
          <w:spacing w:val="-11"/>
          <w:sz w:val="22"/>
        </w:rPr>
        <w:t> </w:t>
      </w:r>
      <w:r>
        <w:rPr>
          <w:sz w:val="22"/>
        </w:rPr>
        <w:t>especificacions del fabricant i tenint en compte les condicions de seguretat requerides.</w:t>
      </w:r>
    </w:p>
    <w:p>
      <w:pPr>
        <w:pStyle w:val="ListParagraph"/>
        <w:numPr>
          <w:ilvl w:val="1"/>
          <w:numId w:val="60"/>
        </w:numPr>
        <w:tabs>
          <w:tab w:pos="884" w:val="left" w:leader="none"/>
        </w:tabs>
        <w:spacing w:line="247" w:lineRule="auto" w:before="0" w:after="0"/>
        <w:ind w:left="884" w:right="403" w:hanging="360"/>
        <w:jc w:val="left"/>
        <w:rPr>
          <w:sz w:val="22"/>
        </w:rPr>
      </w:pPr>
      <w:r>
        <w:rPr>
          <w:sz w:val="22"/>
        </w:rPr>
        <w:t>S'ha</w:t>
      </w:r>
      <w:r>
        <w:rPr>
          <w:spacing w:val="-10"/>
          <w:sz w:val="22"/>
        </w:rPr>
        <w:t> </w:t>
      </w:r>
      <w:r>
        <w:rPr>
          <w:sz w:val="22"/>
        </w:rPr>
        <w:t>separat</w:t>
      </w:r>
      <w:r>
        <w:rPr>
          <w:spacing w:val="-10"/>
          <w:sz w:val="22"/>
        </w:rPr>
        <w:t> </w:t>
      </w:r>
      <w:r>
        <w:rPr>
          <w:sz w:val="22"/>
        </w:rPr>
        <w:t>l'amortidor</w:t>
      </w:r>
      <w:r>
        <w:rPr>
          <w:spacing w:val="-10"/>
          <w:sz w:val="22"/>
        </w:rPr>
        <w:t> </w:t>
      </w:r>
      <w:r>
        <w:rPr>
          <w:sz w:val="22"/>
        </w:rPr>
        <w:t>del</w:t>
      </w:r>
      <w:r>
        <w:rPr>
          <w:spacing w:val="-10"/>
          <w:sz w:val="22"/>
        </w:rPr>
        <w:t> </w:t>
      </w:r>
      <w:r>
        <w:rPr>
          <w:sz w:val="22"/>
        </w:rPr>
        <w:t>moll</w:t>
      </w:r>
      <w:r>
        <w:rPr>
          <w:spacing w:val="-10"/>
          <w:sz w:val="22"/>
        </w:rPr>
        <w:t> </w:t>
      </w:r>
      <w:r>
        <w:rPr>
          <w:sz w:val="22"/>
        </w:rPr>
        <w:t>en</w:t>
      </w:r>
      <w:r>
        <w:rPr>
          <w:spacing w:val="-10"/>
          <w:sz w:val="22"/>
        </w:rPr>
        <w:t> </w:t>
      </w:r>
      <w:r>
        <w:rPr>
          <w:sz w:val="22"/>
        </w:rPr>
        <w:t>condicions</w:t>
      </w:r>
      <w:r>
        <w:rPr>
          <w:spacing w:val="-10"/>
          <w:sz w:val="22"/>
        </w:rPr>
        <w:t> </w:t>
      </w:r>
      <w:r>
        <w:rPr>
          <w:sz w:val="22"/>
        </w:rPr>
        <w:t>de</w:t>
      </w:r>
      <w:r>
        <w:rPr>
          <w:spacing w:val="-10"/>
          <w:sz w:val="22"/>
        </w:rPr>
        <w:t> </w:t>
      </w:r>
      <w:r>
        <w:rPr>
          <w:sz w:val="22"/>
        </w:rPr>
        <w:t>seguretat,</w:t>
      </w:r>
      <w:r>
        <w:rPr>
          <w:spacing w:val="-10"/>
          <w:sz w:val="22"/>
        </w:rPr>
        <w:t> </w:t>
      </w:r>
      <w:r>
        <w:rPr>
          <w:sz w:val="22"/>
        </w:rPr>
        <w:t>utilitzant</w:t>
      </w:r>
      <w:r>
        <w:rPr>
          <w:spacing w:val="-10"/>
          <w:sz w:val="22"/>
        </w:rPr>
        <w:t> </w:t>
      </w:r>
      <w:r>
        <w:rPr>
          <w:sz w:val="22"/>
        </w:rPr>
        <w:t>l'útil</w:t>
      </w:r>
      <w:r>
        <w:rPr>
          <w:spacing w:val="-10"/>
          <w:sz w:val="22"/>
        </w:rPr>
        <w:t> </w:t>
      </w:r>
      <w:r>
        <w:rPr>
          <w:sz w:val="22"/>
        </w:rPr>
        <w:t>adequat</w:t>
      </w:r>
      <w:r>
        <w:rPr>
          <w:spacing w:val="-10"/>
          <w:sz w:val="22"/>
        </w:rPr>
        <w:t> </w:t>
      </w:r>
      <w:r>
        <w:rPr>
          <w:sz w:val="22"/>
        </w:rPr>
        <w:t>i seguint les especificacions del fabricant.</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60"/>
        </w:numPr>
        <w:tabs>
          <w:tab w:pos="885" w:val="left" w:leader="none"/>
        </w:tabs>
        <w:spacing w:line="247" w:lineRule="auto" w:before="74" w:after="0"/>
        <w:ind w:left="885" w:right="412" w:hanging="360"/>
        <w:jc w:val="left"/>
        <w:rPr>
          <w:sz w:val="22"/>
        </w:rPr>
      </w:pPr>
      <w:r>
        <w:rPr>
          <w:sz w:val="22"/>
        </w:rPr>
        <w:t>S'han</w:t>
      </w:r>
      <w:r>
        <w:rPr>
          <w:spacing w:val="-10"/>
          <w:sz w:val="22"/>
        </w:rPr>
        <w:t> </w:t>
      </w:r>
      <w:r>
        <w:rPr>
          <w:sz w:val="22"/>
        </w:rPr>
        <w:t>desmuntat</w:t>
      </w:r>
      <w:r>
        <w:rPr>
          <w:spacing w:val="-10"/>
          <w:sz w:val="22"/>
        </w:rPr>
        <w:t> </w:t>
      </w:r>
      <w:r>
        <w:rPr>
          <w:sz w:val="22"/>
        </w:rPr>
        <w:t>i</w:t>
      </w:r>
      <w:r>
        <w:rPr>
          <w:spacing w:val="-10"/>
          <w:sz w:val="22"/>
        </w:rPr>
        <w:t> </w:t>
      </w:r>
      <w:r>
        <w:rPr>
          <w:sz w:val="22"/>
        </w:rPr>
        <w:t>muntat</w:t>
      </w:r>
      <w:r>
        <w:rPr>
          <w:spacing w:val="-10"/>
          <w:sz w:val="22"/>
        </w:rPr>
        <w:t> </w:t>
      </w:r>
      <w:r>
        <w:rPr>
          <w:sz w:val="22"/>
        </w:rPr>
        <w:t>les</w:t>
      </w:r>
      <w:r>
        <w:rPr>
          <w:spacing w:val="-10"/>
          <w:sz w:val="22"/>
        </w:rPr>
        <w:t> </w:t>
      </w:r>
      <w:r>
        <w:rPr>
          <w:sz w:val="22"/>
        </w:rPr>
        <w:t>barres</w:t>
      </w:r>
      <w:r>
        <w:rPr>
          <w:spacing w:val="-10"/>
          <w:sz w:val="22"/>
        </w:rPr>
        <w:t> </w:t>
      </w:r>
      <w:r>
        <w:rPr>
          <w:sz w:val="22"/>
        </w:rPr>
        <w:t>de</w:t>
      </w:r>
      <w:r>
        <w:rPr>
          <w:spacing w:val="-10"/>
          <w:sz w:val="22"/>
        </w:rPr>
        <w:t> </w:t>
      </w:r>
      <w:r>
        <w:rPr>
          <w:sz w:val="22"/>
        </w:rPr>
        <w:t>torsió</w:t>
      </w:r>
      <w:r>
        <w:rPr>
          <w:spacing w:val="-10"/>
          <w:sz w:val="22"/>
        </w:rPr>
        <w:t> </w:t>
      </w:r>
      <w:r>
        <w:rPr>
          <w:sz w:val="22"/>
        </w:rPr>
        <w:t>d'un</w:t>
      </w:r>
      <w:r>
        <w:rPr>
          <w:spacing w:val="-10"/>
          <w:sz w:val="22"/>
        </w:rPr>
        <w:t> </w:t>
      </w:r>
      <w:r>
        <w:rPr>
          <w:sz w:val="22"/>
        </w:rPr>
        <w:t>vehicle</w:t>
      </w:r>
      <w:r>
        <w:rPr>
          <w:spacing w:val="-10"/>
          <w:sz w:val="22"/>
        </w:rPr>
        <w:t> </w:t>
      </w:r>
      <w:r>
        <w:rPr>
          <w:sz w:val="22"/>
        </w:rPr>
        <w:t>comprovar-ne</w:t>
      </w:r>
      <w:r>
        <w:rPr>
          <w:spacing w:val="-10"/>
          <w:sz w:val="22"/>
        </w:rPr>
        <w:t> </w:t>
      </w:r>
      <w:r>
        <w:rPr>
          <w:sz w:val="22"/>
        </w:rPr>
        <w:t>la</w:t>
      </w:r>
      <w:r>
        <w:rPr>
          <w:spacing w:val="-10"/>
          <w:sz w:val="22"/>
        </w:rPr>
        <w:t> </w:t>
      </w:r>
      <w:r>
        <w:rPr>
          <w:sz w:val="22"/>
        </w:rPr>
        <w:t>posició</w:t>
      </w:r>
      <w:r>
        <w:rPr>
          <w:spacing w:val="-10"/>
          <w:sz w:val="22"/>
        </w:rPr>
        <w:t> </w:t>
      </w:r>
      <w:r>
        <w:rPr>
          <w:sz w:val="22"/>
        </w:rPr>
        <w:t>i seguint les especificacions del fabricant.</w:t>
      </w:r>
    </w:p>
    <w:p>
      <w:pPr>
        <w:pStyle w:val="ListParagraph"/>
        <w:numPr>
          <w:ilvl w:val="1"/>
          <w:numId w:val="60"/>
        </w:numPr>
        <w:tabs>
          <w:tab w:pos="885" w:val="left" w:leader="none"/>
        </w:tabs>
        <w:spacing w:line="247" w:lineRule="auto" w:before="0" w:after="0"/>
        <w:ind w:left="885" w:right="324" w:hanging="360"/>
        <w:jc w:val="left"/>
        <w:rPr>
          <w:sz w:val="22"/>
        </w:rPr>
      </w:pPr>
      <w:r>
        <w:rPr>
          <w:sz w:val="22"/>
        </w:rPr>
        <w:t>S'han</w:t>
      </w:r>
      <w:r>
        <w:rPr>
          <w:spacing w:val="-10"/>
          <w:sz w:val="22"/>
        </w:rPr>
        <w:t> </w:t>
      </w:r>
      <w:r>
        <w:rPr>
          <w:sz w:val="22"/>
        </w:rPr>
        <w:t>refet</w:t>
      </w:r>
      <w:r>
        <w:rPr>
          <w:spacing w:val="-10"/>
          <w:sz w:val="22"/>
        </w:rPr>
        <w:t> </w:t>
      </w:r>
      <w:r>
        <w:rPr>
          <w:sz w:val="22"/>
        </w:rPr>
        <w:t>les</w:t>
      </w:r>
      <w:r>
        <w:rPr>
          <w:spacing w:val="-10"/>
          <w:sz w:val="22"/>
        </w:rPr>
        <w:t> </w:t>
      </w:r>
      <w:r>
        <w:rPr>
          <w:sz w:val="22"/>
        </w:rPr>
        <w:t>ballestes</w:t>
      </w:r>
      <w:r>
        <w:rPr>
          <w:spacing w:val="-10"/>
          <w:sz w:val="22"/>
        </w:rPr>
        <w:t> </w:t>
      </w:r>
      <w:r>
        <w:rPr>
          <w:sz w:val="22"/>
        </w:rPr>
        <w:t>de</w:t>
      </w:r>
      <w:r>
        <w:rPr>
          <w:spacing w:val="-10"/>
          <w:sz w:val="22"/>
        </w:rPr>
        <w:t> </w:t>
      </w:r>
      <w:r>
        <w:rPr>
          <w:sz w:val="22"/>
        </w:rPr>
        <w:t>suspensió</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procediments</w:t>
      </w:r>
      <w:r>
        <w:rPr>
          <w:spacing w:val="-10"/>
          <w:sz w:val="22"/>
        </w:rPr>
        <w:t> </w:t>
      </w:r>
      <w:r>
        <w:rPr>
          <w:sz w:val="22"/>
        </w:rPr>
        <w:t>establerts</w:t>
      </w:r>
      <w:r>
        <w:rPr>
          <w:spacing w:val="-10"/>
          <w:sz w:val="22"/>
        </w:rPr>
        <w:t> </w:t>
      </w:r>
      <w:r>
        <w:rPr>
          <w:sz w:val="22"/>
        </w:rPr>
        <w:t>i les especificacions del fabricant.</w:t>
      </w:r>
    </w:p>
    <w:p>
      <w:pPr>
        <w:pStyle w:val="ListParagraph"/>
        <w:numPr>
          <w:ilvl w:val="1"/>
          <w:numId w:val="60"/>
        </w:numPr>
        <w:tabs>
          <w:tab w:pos="885" w:val="left" w:leader="none"/>
        </w:tabs>
        <w:spacing w:line="247" w:lineRule="auto" w:before="0" w:after="0"/>
        <w:ind w:left="885" w:right="204" w:hanging="360"/>
        <w:jc w:val="left"/>
        <w:rPr>
          <w:sz w:val="22"/>
        </w:rPr>
      </w:pPr>
      <w:r>
        <w:rPr>
          <w:sz w:val="22"/>
        </w:rPr>
        <w:t>S'ha</w:t>
      </w:r>
      <w:r>
        <w:rPr>
          <w:spacing w:val="-11"/>
          <w:sz w:val="22"/>
        </w:rPr>
        <w:t> </w:t>
      </w:r>
      <w:r>
        <w:rPr>
          <w:sz w:val="22"/>
        </w:rPr>
        <w:t>desmuntat</w:t>
      </w:r>
      <w:r>
        <w:rPr>
          <w:spacing w:val="-11"/>
          <w:sz w:val="22"/>
        </w:rPr>
        <w:t> </w:t>
      </w:r>
      <w:r>
        <w:rPr>
          <w:sz w:val="22"/>
        </w:rPr>
        <w:t>la</w:t>
      </w:r>
      <w:r>
        <w:rPr>
          <w:spacing w:val="-11"/>
          <w:sz w:val="22"/>
        </w:rPr>
        <w:t> </w:t>
      </w:r>
      <w:r>
        <w:rPr>
          <w:sz w:val="22"/>
        </w:rPr>
        <w:t>barra</w:t>
      </w:r>
      <w:r>
        <w:rPr>
          <w:spacing w:val="-11"/>
          <w:sz w:val="22"/>
        </w:rPr>
        <w:t> </w:t>
      </w:r>
      <w:r>
        <w:rPr>
          <w:sz w:val="22"/>
        </w:rPr>
        <w:t>estabilitzadora</w:t>
      </w:r>
      <w:r>
        <w:rPr>
          <w:spacing w:val="-11"/>
          <w:sz w:val="22"/>
        </w:rPr>
        <w:t> </w:t>
      </w:r>
      <w:r>
        <w:rPr>
          <w:sz w:val="22"/>
        </w:rPr>
        <w:t>comprovant-ne</w:t>
      </w:r>
      <w:r>
        <w:rPr>
          <w:spacing w:val="-11"/>
          <w:sz w:val="22"/>
        </w:rPr>
        <w:t> </w:t>
      </w:r>
      <w:r>
        <w:rPr>
          <w:sz w:val="22"/>
        </w:rPr>
        <w:t>el</w:t>
      </w:r>
      <w:r>
        <w:rPr>
          <w:spacing w:val="-11"/>
          <w:sz w:val="22"/>
        </w:rPr>
        <w:t> </w:t>
      </w:r>
      <w:r>
        <w:rPr>
          <w:sz w:val="22"/>
        </w:rPr>
        <w:t>funcionament</w:t>
      </w:r>
      <w:r>
        <w:rPr>
          <w:spacing w:val="-11"/>
          <w:sz w:val="22"/>
        </w:rPr>
        <w:t> </w:t>
      </w:r>
      <w:r>
        <w:rPr>
          <w:sz w:val="22"/>
        </w:rPr>
        <w:t>i</w:t>
      </w:r>
      <w:r>
        <w:rPr>
          <w:spacing w:val="-11"/>
          <w:sz w:val="22"/>
        </w:rPr>
        <w:t> </w:t>
      </w:r>
      <w:r>
        <w:rPr>
          <w:sz w:val="22"/>
        </w:rPr>
        <w:t>la</w:t>
      </w:r>
      <w:r>
        <w:rPr>
          <w:spacing w:val="-11"/>
          <w:sz w:val="22"/>
        </w:rPr>
        <w:t> </w:t>
      </w:r>
      <w:r>
        <w:rPr>
          <w:sz w:val="22"/>
        </w:rPr>
        <w:t>incidència de les mateixes al vehicle.</w:t>
      </w:r>
    </w:p>
    <w:p>
      <w:pPr>
        <w:pStyle w:val="ListParagraph"/>
        <w:numPr>
          <w:ilvl w:val="1"/>
          <w:numId w:val="60"/>
        </w:numPr>
        <w:tabs>
          <w:tab w:pos="885" w:val="left" w:leader="none"/>
        </w:tabs>
        <w:spacing w:line="240" w:lineRule="auto" w:before="0" w:after="0"/>
        <w:ind w:left="885" w:right="289"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roda</w:t>
      </w:r>
      <w:r>
        <w:rPr>
          <w:spacing w:val="-10"/>
          <w:sz w:val="22"/>
        </w:rPr>
        <w:t> </w:t>
      </w:r>
      <w:r>
        <w:rPr>
          <w:sz w:val="22"/>
        </w:rPr>
        <w:t>i</w:t>
      </w:r>
      <w:r>
        <w:rPr>
          <w:spacing w:val="-10"/>
          <w:sz w:val="22"/>
        </w:rPr>
        <w:t> </w:t>
      </w:r>
      <w:r>
        <w:rPr>
          <w:sz w:val="22"/>
        </w:rPr>
        <w:t>pneumàtic</w:t>
      </w:r>
      <w:r>
        <w:rPr>
          <w:spacing w:val="-10"/>
          <w:sz w:val="22"/>
        </w:rPr>
        <w:t> </w:t>
      </w:r>
      <w:r>
        <w:rPr>
          <w:sz w:val="22"/>
        </w:rPr>
        <w:t>amb</w:t>
      </w:r>
      <w:r>
        <w:rPr>
          <w:spacing w:val="-10"/>
          <w:sz w:val="22"/>
        </w:rPr>
        <w:t> </w:t>
      </w:r>
      <w:r>
        <w:rPr>
          <w:sz w:val="22"/>
        </w:rPr>
        <w:t>nomenclatura</w:t>
      </w:r>
      <w:r>
        <w:rPr>
          <w:spacing w:val="-10"/>
          <w:sz w:val="22"/>
        </w:rPr>
        <w:t> </w:t>
      </w:r>
      <w:r>
        <w:rPr>
          <w:sz w:val="22"/>
        </w:rPr>
        <w:t>impresa,</w:t>
      </w:r>
      <w:r>
        <w:rPr>
          <w:spacing w:val="-10"/>
          <w:sz w:val="22"/>
        </w:rPr>
        <w:t> </w:t>
      </w:r>
      <w:r>
        <w:rPr>
          <w:sz w:val="22"/>
        </w:rPr>
        <w:t>composició</w:t>
      </w:r>
      <w:r>
        <w:rPr>
          <w:spacing w:val="-10"/>
          <w:sz w:val="22"/>
        </w:rPr>
        <w:t> </w:t>
      </w:r>
      <w:r>
        <w:rPr>
          <w:sz w:val="22"/>
        </w:rPr>
        <w:t>i </w:t>
      </w:r>
      <w:r>
        <w:rPr>
          <w:spacing w:val="-2"/>
          <w:sz w:val="22"/>
        </w:rPr>
        <w:t>estructura.</w:t>
      </w:r>
    </w:p>
    <w:p>
      <w:pPr>
        <w:pStyle w:val="ListParagraph"/>
        <w:numPr>
          <w:ilvl w:val="1"/>
          <w:numId w:val="60"/>
        </w:numPr>
        <w:tabs>
          <w:tab w:pos="885" w:val="left" w:leader="none"/>
        </w:tabs>
        <w:spacing w:line="247" w:lineRule="auto" w:before="0" w:after="0"/>
        <w:ind w:left="885" w:right="671" w:hanging="360"/>
        <w:jc w:val="left"/>
        <w:rPr>
          <w:sz w:val="22"/>
        </w:rPr>
      </w:pPr>
      <w:r>
        <w:rPr>
          <w:sz w:val="22"/>
        </w:rPr>
        <w:t>S'ha</w:t>
      </w:r>
      <w:r>
        <w:rPr>
          <w:spacing w:val="-11"/>
          <w:sz w:val="22"/>
        </w:rPr>
        <w:t> </w:t>
      </w:r>
      <w:r>
        <w:rPr>
          <w:sz w:val="22"/>
        </w:rPr>
        <w:t>desmuntat</w:t>
      </w:r>
      <w:r>
        <w:rPr>
          <w:spacing w:val="-11"/>
          <w:sz w:val="22"/>
        </w:rPr>
        <w:t> </w:t>
      </w:r>
      <w:r>
        <w:rPr>
          <w:sz w:val="22"/>
        </w:rPr>
        <w:t>la</w:t>
      </w:r>
      <w:r>
        <w:rPr>
          <w:spacing w:val="-11"/>
          <w:sz w:val="22"/>
        </w:rPr>
        <w:t> </w:t>
      </w:r>
      <w:r>
        <w:rPr>
          <w:sz w:val="22"/>
        </w:rPr>
        <w:t>roda</w:t>
      </w:r>
      <w:r>
        <w:rPr>
          <w:spacing w:val="-11"/>
          <w:sz w:val="22"/>
        </w:rPr>
        <w:t> </w:t>
      </w:r>
      <w:r>
        <w:rPr>
          <w:sz w:val="22"/>
        </w:rPr>
        <w:t>del</w:t>
      </w:r>
      <w:r>
        <w:rPr>
          <w:spacing w:val="-11"/>
          <w:sz w:val="22"/>
        </w:rPr>
        <w:t> </w:t>
      </w:r>
      <w:r>
        <w:rPr>
          <w:sz w:val="22"/>
        </w:rPr>
        <w:t>vehicle,</w:t>
      </w:r>
      <w:r>
        <w:rPr>
          <w:spacing w:val="-11"/>
          <w:sz w:val="22"/>
        </w:rPr>
        <w:t> </w:t>
      </w:r>
      <w:r>
        <w:rPr>
          <w:sz w:val="22"/>
        </w:rPr>
        <w:t>substituint</w:t>
      </w:r>
      <w:r>
        <w:rPr>
          <w:spacing w:val="-11"/>
          <w:sz w:val="22"/>
        </w:rPr>
        <w:t> </w:t>
      </w:r>
      <w:r>
        <w:rPr>
          <w:sz w:val="22"/>
        </w:rPr>
        <w:t>el</w:t>
      </w:r>
      <w:r>
        <w:rPr>
          <w:spacing w:val="-11"/>
          <w:sz w:val="22"/>
        </w:rPr>
        <w:t> </w:t>
      </w:r>
      <w:r>
        <w:rPr>
          <w:sz w:val="22"/>
        </w:rPr>
        <w:t>pneumàtic</w:t>
      </w:r>
      <w:r>
        <w:rPr>
          <w:spacing w:val="-11"/>
          <w:sz w:val="22"/>
        </w:rPr>
        <w:t> </w:t>
      </w:r>
      <w:r>
        <w:rPr>
          <w:sz w:val="22"/>
        </w:rPr>
        <w:t>amb</w:t>
      </w:r>
      <w:r>
        <w:rPr>
          <w:spacing w:val="-11"/>
          <w:sz w:val="22"/>
        </w:rPr>
        <w:t> </w:t>
      </w:r>
      <w:r>
        <w:rPr>
          <w:sz w:val="22"/>
        </w:rPr>
        <w:t>l'equip</w:t>
      </w:r>
      <w:r>
        <w:rPr>
          <w:spacing w:val="-11"/>
          <w:sz w:val="22"/>
        </w:rPr>
        <w:t> </w:t>
      </w:r>
      <w:r>
        <w:rPr>
          <w:sz w:val="22"/>
        </w:rPr>
        <w:t>adequat, identificant-ne les parts i seguint les normes de seguretat estipulades.</w:t>
      </w:r>
    </w:p>
    <w:p>
      <w:pPr>
        <w:pStyle w:val="ListParagraph"/>
        <w:numPr>
          <w:ilvl w:val="1"/>
          <w:numId w:val="60"/>
        </w:numPr>
        <w:tabs>
          <w:tab w:pos="885" w:val="left" w:leader="none"/>
        </w:tabs>
        <w:spacing w:line="240" w:lineRule="auto" w:before="0" w:after="0"/>
        <w:ind w:left="885" w:right="222" w:hanging="360"/>
        <w:jc w:val="left"/>
        <w:rPr>
          <w:sz w:val="22"/>
        </w:rPr>
      </w:pPr>
      <w:r>
        <w:rPr>
          <w:sz w:val="22"/>
        </w:rPr>
        <w:t>S'ha</w:t>
      </w:r>
      <w:r>
        <w:rPr>
          <w:spacing w:val="-10"/>
          <w:sz w:val="22"/>
        </w:rPr>
        <w:t> </w:t>
      </w:r>
      <w:r>
        <w:rPr>
          <w:sz w:val="22"/>
        </w:rPr>
        <w:t>equilibrat</w:t>
      </w:r>
      <w:r>
        <w:rPr>
          <w:spacing w:val="-10"/>
          <w:sz w:val="22"/>
        </w:rPr>
        <w:t> </w:t>
      </w:r>
      <w:r>
        <w:rPr>
          <w:sz w:val="22"/>
        </w:rPr>
        <w:t>la</w:t>
      </w:r>
      <w:r>
        <w:rPr>
          <w:spacing w:val="-10"/>
          <w:sz w:val="22"/>
        </w:rPr>
        <w:t> </w:t>
      </w:r>
      <w:r>
        <w:rPr>
          <w:sz w:val="22"/>
        </w:rPr>
        <w:t>roda,</w:t>
      </w:r>
      <w:r>
        <w:rPr>
          <w:spacing w:val="-10"/>
          <w:sz w:val="22"/>
        </w:rPr>
        <w:t> </w:t>
      </w:r>
      <w:r>
        <w:rPr>
          <w:sz w:val="22"/>
        </w:rPr>
        <w:t>verificant-ne</w:t>
      </w:r>
      <w:r>
        <w:rPr>
          <w:spacing w:val="-10"/>
          <w:sz w:val="22"/>
        </w:rPr>
        <w:t> </w:t>
      </w:r>
      <w:r>
        <w:rPr>
          <w:sz w:val="22"/>
        </w:rPr>
        <w:t>els</w:t>
      </w:r>
      <w:r>
        <w:rPr>
          <w:spacing w:val="-10"/>
          <w:sz w:val="22"/>
        </w:rPr>
        <w:t> </w:t>
      </w:r>
      <w:r>
        <w:rPr>
          <w:sz w:val="22"/>
        </w:rPr>
        <w:t>paràmetres</w:t>
      </w:r>
      <w:r>
        <w:rPr>
          <w:spacing w:val="-10"/>
          <w:sz w:val="22"/>
        </w:rPr>
        <w:t> </w:t>
      </w:r>
      <w:r>
        <w:rPr>
          <w:sz w:val="22"/>
        </w:rPr>
        <w:t>i</w:t>
      </w:r>
      <w:r>
        <w:rPr>
          <w:spacing w:val="-10"/>
          <w:sz w:val="22"/>
        </w:rPr>
        <w:t> </w:t>
      </w:r>
      <w:r>
        <w:rPr>
          <w:sz w:val="22"/>
        </w:rPr>
        <w:t>corregint-ne</w:t>
      </w:r>
      <w:r>
        <w:rPr>
          <w:spacing w:val="-10"/>
          <w:sz w:val="22"/>
        </w:rPr>
        <w:t> </w:t>
      </w:r>
      <w:r>
        <w:rPr>
          <w:sz w:val="22"/>
        </w:rPr>
        <w:t>les</w:t>
      </w:r>
      <w:r>
        <w:rPr>
          <w:spacing w:val="-10"/>
          <w:sz w:val="22"/>
        </w:rPr>
        <w:t> </w:t>
      </w:r>
      <w:r>
        <w:rPr>
          <w:sz w:val="22"/>
        </w:rPr>
        <w:t>rodes</w:t>
      </w:r>
      <w:r>
        <w:rPr>
          <w:spacing w:val="-10"/>
          <w:sz w:val="22"/>
        </w:rPr>
        <w:t> </w:t>
      </w:r>
      <w:r>
        <w:rPr>
          <w:sz w:val="22"/>
        </w:rPr>
        <w:t>anomalies </w:t>
      </w:r>
      <w:r>
        <w:rPr>
          <w:spacing w:val="-2"/>
          <w:sz w:val="22"/>
        </w:rPr>
        <w:t>detectades.</w:t>
      </w:r>
    </w:p>
    <w:p>
      <w:pPr>
        <w:pStyle w:val="ListParagraph"/>
        <w:numPr>
          <w:ilvl w:val="1"/>
          <w:numId w:val="60"/>
        </w:numPr>
        <w:tabs>
          <w:tab w:pos="885" w:val="left" w:leader="none"/>
        </w:tabs>
        <w:spacing w:line="247" w:lineRule="auto" w:before="5" w:after="0"/>
        <w:ind w:left="885" w:right="186" w:hanging="360"/>
        <w:jc w:val="left"/>
        <w:rPr>
          <w:sz w:val="22"/>
        </w:rPr>
      </w:pPr>
      <w:r>
        <w:rPr>
          <w:sz w:val="22"/>
        </w:rPr>
        <w:t>S'ha</w:t>
      </w:r>
      <w:r>
        <w:rPr>
          <w:spacing w:val="-9"/>
          <w:sz w:val="22"/>
        </w:rPr>
        <w:t> </w:t>
      </w:r>
      <w:r>
        <w:rPr>
          <w:sz w:val="22"/>
        </w:rPr>
        <w:t>dut</w:t>
      </w:r>
      <w:r>
        <w:rPr>
          <w:spacing w:val="-9"/>
          <w:sz w:val="22"/>
        </w:rPr>
        <w:t> </w:t>
      </w:r>
      <w:r>
        <w:rPr>
          <w:sz w:val="22"/>
        </w:rPr>
        <w:t>a</w:t>
      </w:r>
      <w:r>
        <w:rPr>
          <w:spacing w:val="-9"/>
          <w:sz w:val="22"/>
        </w:rPr>
        <w:t> </w:t>
      </w:r>
      <w:r>
        <w:rPr>
          <w:sz w:val="22"/>
        </w:rPr>
        <w:t>terme</w:t>
      </w:r>
      <w:r>
        <w:rPr>
          <w:spacing w:val="-9"/>
          <w:sz w:val="22"/>
        </w:rPr>
        <w:t> </w:t>
      </w:r>
      <w:r>
        <w:rPr>
          <w:sz w:val="22"/>
        </w:rPr>
        <w:t>la</w:t>
      </w:r>
      <w:r>
        <w:rPr>
          <w:spacing w:val="-9"/>
          <w:sz w:val="22"/>
        </w:rPr>
        <w:t> </w:t>
      </w:r>
      <w:r>
        <w:rPr>
          <w:sz w:val="22"/>
        </w:rPr>
        <w:t>lubricació,</w:t>
      </w:r>
      <w:r>
        <w:rPr>
          <w:spacing w:val="-9"/>
          <w:sz w:val="22"/>
        </w:rPr>
        <w:t> </w:t>
      </w:r>
      <w:r>
        <w:rPr>
          <w:sz w:val="22"/>
        </w:rPr>
        <w:t>la</w:t>
      </w:r>
      <w:r>
        <w:rPr>
          <w:spacing w:val="-9"/>
          <w:sz w:val="22"/>
        </w:rPr>
        <w:t> </w:t>
      </w:r>
      <w:r>
        <w:rPr>
          <w:sz w:val="22"/>
        </w:rPr>
        <w:t>neteja</w:t>
      </w:r>
      <w:r>
        <w:rPr>
          <w:spacing w:val="-9"/>
          <w:sz w:val="22"/>
        </w:rPr>
        <w:t> </w:t>
      </w:r>
      <w:r>
        <w:rPr>
          <w:sz w:val="22"/>
        </w:rPr>
        <w:t>i</w:t>
      </w:r>
      <w:r>
        <w:rPr>
          <w:spacing w:val="-9"/>
          <w:sz w:val="22"/>
        </w:rPr>
        <w:t> </w:t>
      </w:r>
      <w:r>
        <w:rPr>
          <w:sz w:val="22"/>
        </w:rPr>
        <w:t>el</w:t>
      </w:r>
      <w:r>
        <w:rPr>
          <w:spacing w:val="-9"/>
          <w:sz w:val="22"/>
        </w:rPr>
        <w:t> </w:t>
      </w:r>
      <w:r>
        <w:rPr>
          <w:sz w:val="22"/>
        </w:rPr>
        <w:t>manteniment</w:t>
      </w:r>
      <w:r>
        <w:rPr>
          <w:spacing w:val="-9"/>
          <w:sz w:val="22"/>
        </w:rPr>
        <w:t> </w:t>
      </w:r>
      <w:r>
        <w:rPr>
          <w:sz w:val="22"/>
        </w:rPr>
        <w:t>de</w:t>
      </w:r>
      <w:r>
        <w:rPr>
          <w:spacing w:val="-9"/>
          <w:sz w:val="22"/>
        </w:rPr>
        <w:t> </w:t>
      </w:r>
      <w:r>
        <w:rPr>
          <w:sz w:val="22"/>
        </w:rPr>
        <w:t>primer</w:t>
      </w:r>
      <w:r>
        <w:rPr>
          <w:spacing w:val="-9"/>
          <w:sz w:val="22"/>
        </w:rPr>
        <w:t> </w:t>
      </w:r>
      <w:r>
        <w:rPr>
          <w:sz w:val="22"/>
        </w:rPr>
        <w:t>nivell</w:t>
      </w:r>
      <w:r>
        <w:rPr>
          <w:spacing w:val="-9"/>
          <w:sz w:val="22"/>
        </w:rPr>
        <w:t> </w:t>
      </w:r>
      <w:r>
        <w:rPr>
          <w:sz w:val="22"/>
        </w:rPr>
        <w:t>dels</w:t>
      </w:r>
      <w:r>
        <w:rPr>
          <w:spacing w:val="-9"/>
          <w:sz w:val="22"/>
        </w:rPr>
        <w:t> </w:t>
      </w:r>
      <w:r>
        <w:rPr>
          <w:sz w:val="22"/>
        </w:rPr>
        <w:t>diferents equips, estris i eines utilitzades segons les especificacions del fabricant.</w:t>
      </w:r>
    </w:p>
    <w:p>
      <w:pPr>
        <w:pStyle w:val="ListParagraph"/>
        <w:numPr>
          <w:ilvl w:val="1"/>
          <w:numId w:val="60"/>
        </w:numPr>
        <w:tabs>
          <w:tab w:pos="885" w:val="left" w:leader="none"/>
        </w:tabs>
        <w:spacing w:line="247" w:lineRule="auto" w:before="0" w:after="0"/>
        <w:ind w:left="885" w:right="690" w:hanging="360"/>
        <w:jc w:val="left"/>
        <w:rPr>
          <w:sz w:val="22"/>
        </w:rPr>
      </w:pPr>
      <w:r>
        <w:rPr>
          <w:sz w:val="22"/>
        </w:rPr>
        <w:t>S'ha</w:t>
      </w:r>
      <w:r>
        <w:rPr>
          <w:spacing w:val="-11"/>
          <w:sz w:val="22"/>
        </w:rPr>
        <w:t> </w:t>
      </w:r>
      <w:r>
        <w:rPr>
          <w:sz w:val="22"/>
        </w:rPr>
        <w:t>operat</w:t>
      </w:r>
      <w:r>
        <w:rPr>
          <w:spacing w:val="-11"/>
          <w:sz w:val="22"/>
        </w:rPr>
        <w:t> </w:t>
      </w:r>
      <w:r>
        <w:rPr>
          <w:sz w:val="22"/>
        </w:rPr>
        <w:t>de</w:t>
      </w:r>
      <w:r>
        <w:rPr>
          <w:spacing w:val="-11"/>
          <w:sz w:val="22"/>
        </w:rPr>
        <w:t> </w:t>
      </w:r>
      <w:r>
        <w:rPr>
          <w:sz w:val="22"/>
        </w:rPr>
        <w:t>manera</w:t>
      </w:r>
      <w:r>
        <w:rPr>
          <w:spacing w:val="-11"/>
          <w:sz w:val="22"/>
        </w:rPr>
        <w:t> </w:t>
      </w:r>
      <w:r>
        <w:rPr>
          <w:sz w:val="22"/>
        </w:rPr>
        <w:t>ordenada,</w:t>
      </w:r>
      <w:r>
        <w:rPr>
          <w:spacing w:val="-11"/>
          <w:sz w:val="22"/>
        </w:rPr>
        <w:t> </w:t>
      </w:r>
      <w:r>
        <w:rPr>
          <w:sz w:val="22"/>
        </w:rPr>
        <w:t>amb</w:t>
      </w:r>
      <w:r>
        <w:rPr>
          <w:spacing w:val="-11"/>
          <w:sz w:val="22"/>
        </w:rPr>
        <w:t> </w:t>
      </w:r>
      <w:r>
        <w:rPr>
          <w:sz w:val="22"/>
        </w:rPr>
        <w:t>pulcritud,</w:t>
      </w:r>
      <w:r>
        <w:rPr>
          <w:spacing w:val="-11"/>
          <w:sz w:val="22"/>
        </w:rPr>
        <w:t> </w:t>
      </w:r>
      <w:r>
        <w:rPr>
          <w:sz w:val="22"/>
        </w:rPr>
        <w:t>precisió</w:t>
      </w:r>
      <w:r>
        <w:rPr>
          <w:spacing w:val="-11"/>
          <w:sz w:val="22"/>
        </w:rPr>
        <w:t> </w:t>
      </w:r>
      <w:r>
        <w:rPr>
          <w:sz w:val="22"/>
        </w:rPr>
        <w:t>i</w:t>
      </w:r>
      <w:r>
        <w:rPr>
          <w:spacing w:val="-11"/>
          <w:sz w:val="22"/>
        </w:rPr>
        <w:t> </w:t>
      </w:r>
      <w:r>
        <w:rPr>
          <w:sz w:val="22"/>
        </w:rPr>
        <w:t>seguretat,</w:t>
      </w:r>
      <w:r>
        <w:rPr>
          <w:spacing w:val="-11"/>
          <w:sz w:val="22"/>
        </w:rPr>
        <w:t> </w:t>
      </w:r>
      <w:r>
        <w:rPr>
          <w:sz w:val="22"/>
        </w:rPr>
        <w:t>aplicant</w:t>
      </w:r>
      <w:r>
        <w:rPr>
          <w:spacing w:val="-11"/>
          <w:sz w:val="22"/>
        </w:rPr>
        <w:t> </w:t>
      </w:r>
      <w:r>
        <w:rPr>
          <w:sz w:val="22"/>
        </w:rPr>
        <w:t>els procediments i tècniques adequades.</w:t>
      </w:r>
    </w:p>
    <w:p>
      <w:pPr>
        <w:pStyle w:val="ListParagraph"/>
        <w:numPr>
          <w:ilvl w:val="0"/>
          <w:numId w:val="60"/>
        </w:numPr>
        <w:tabs>
          <w:tab w:pos="883" w:val="left" w:leader="none"/>
          <w:tab w:pos="885" w:val="left" w:leader="none"/>
        </w:tabs>
        <w:spacing w:line="247" w:lineRule="auto" w:before="245" w:after="0"/>
        <w:ind w:left="885" w:right="370" w:hanging="360"/>
        <w:jc w:val="left"/>
        <w:rPr>
          <w:sz w:val="22"/>
        </w:rPr>
      </w:pPr>
      <w:r>
        <w:rPr>
          <w:sz w:val="22"/>
        </w:rPr>
        <w:t>Realitza</w:t>
      </w:r>
      <w:r>
        <w:rPr>
          <w:spacing w:val="-10"/>
          <w:sz w:val="22"/>
        </w:rPr>
        <w:t> </w:t>
      </w:r>
      <w:r>
        <w:rPr>
          <w:sz w:val="22"/>
        </w:rPr>
        <w:t>el</w:t>
      </w:r>
      <w:r>
        <w:rPr>
          <w:spacing w:val="-10"/>
          <w:sz w:val="22"/>
        </w:rPr>
        <w:t> </w:t>
      </w:r>
      <w:r>
        <w:rPr>
          <w:sz w:val="22"/>
        </w:rPr>
        <w:t>manteniment</w:t>
      </w:r>
      <w:r>
        <w:rPr>
          <w:spacing w:val="-10"/>
          <w:sz w:val="22"/>
        </w:rPr>
        <w:t> </w:t>
      </w:r>
      <w:r>
        <w:rPr>
          <w:sz w:val="22"/>
        </w:rPr>
        <w:t>bàsic</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transmissió</w:t>
      </w:r>
      <w:r>
        <w:rPr>
          <w:spacing w:val="-10"/>
          <w:sz w:val="22"/>
        </w:rPr>
        <w:t> </w:t>
      </w:r>
      <w:r>
        <w:rPr>
          <w:sz w:val="22"/>
        </w:rPr>
        <w:t>i</w:t>
      </w:r>
      <w:r>
        <w:rPr>
          <w:spacing w:val="-10"/>
          <w:sz w:val="22"/>
        </w:rPr>
        <w:t> </w:t>
      </w:r>
      <w:r>
        <w:rPr>
          <w:sz w:val="22"/>
        </w:rPr>
        <w:t>frens,</w:t>
      </w:r>
      <w:r>
        <w:rPr>
          <w:spacing w:val="-10"/>
          <w:sz w:val="22"/>
        </w:rPr>
        <w:t> </w:t>
      </w:r>
      <w:r>
        <w:rPr>
          <w:sz w:val="22"/>
        </w:rPr>
        <w:t>analitzant</w:t>
      </w:r>
      <w:r>
        <w:rPr>
          <w:spacing w:val="-10"/>
          <w:sz w:val="22"/>
        </w:rPr>
        <w:t> </w:t>
      </w:r>
      <w:r>
        <w:rPr>
          <w:sz w:val="22"/>
        </w:rPr>
        <w:t>els</w:t>
      </w:r>
      <w:r>
        <w:rPr>
          <w:spacing w:val="-10"/>
          <w:sz w:val="22"/>
        </w:rPr>
        <w:t> </w:t>
      </w:r>
      <w:r>
        <w:rPr>
          <w:sz w:val="22"/>
        </w:rPr>
        <w:t>seus principis de funcionament i justificant les actuacions de manteniment requerides.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60"/>
        </w:numPr>
        <w:tabs>
          <w:tab w:pos="884" w:val="left" w:leader="none"/>
        </w:tabs>
        <w:spacing w:line="247" w:lineRule="auto" w:before="7" w:after="0"/>
        <w:ind w:left="884" w:right="626"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principis</w:t>
      </w:r>
      <w:r>
        <w:rPr>
          <w:spacing w:val="-10"/>
          <w:sz w:val="22"/>
        </w:rPr>
        <w:t> </w:t>
      </w:r>
      <w:r>
        <w:rPr>
          <w:sz w:val="22"/>
        </w:rPr>
        <w:t>bàsics</w:t>
      </w:r>
      <w:r>
        <w:rPr>
          <w:spacing w:val="-10"/>
          <w:sz w:val="22"/>
        </w:rPr>
        <w:t> </w:t>
      </w:r>
      <w:r>
        <w:rPr>
          <w:sz w:val="22"/>
        </w:rPr>
        <w:t>de</w:t>
      </w:r>
      <w:r>
        <w:rPr>
          <w:spacing w:val="-10"/>
          <w:sz w:val="22"/>
        </w:rPr>
        <w:t> </w:t>
      </w:r>
      <w:r>
        <w:rPr>
          <w:sz w:val="22"/>
        </w:rPr>
        <w:t>funcionament</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transmissió</w:t>
      </w:r>
      <w:r>
        <w:rPr>
          <w:spacing w:val="-10"/>
          <w:sz w:val="22"/>
        </w:rPr>
        <w:t> </w:t>
      </w:r>
      <w:r>
        <w:rPr>
          <w:sz w:val="22"/>
        </w:rPr>
        <w:t>i frens, amb les característiques constructives i els elements que el componen.</w:t>
      </w:r>
    </w:p>
    <w:p>
      <w:pPr>
        <w:pStyle w:val="ListParagraph"/>
        <w:numPr>
          <w:ilvl w:val="1"/>
          <w:numId w:val="60"/>
        </w:numPr>
        <w:tabs>
          <w:tab w:pos="884" w:val="left" w:leader="none"/>
        </w:tabs>
        <w:spacing w:line="247" w:lineRule="auto" w:before="0" w:after="0"/>
        <w:ind w:left="884" w:right="706" w:hanging="360"/>
        <w:jc w:val="left"/>
        <w:rPr>
          <w:sz w:val="22"/>
        </w:rPr>
      </w:pPr>
      <w:r>
        <w:rPr>
          <w:sz w:val="22"/>
        </w:rPr>
        <w:t>S'ha</w:t>
      </w:r>
      <w:r>
        <w:rPr>
          <w:spacing w:val="-10"/>
          <w:sz w:val="22"/>
        </w:rPr>
        <w:t> </w:t>
      </w:r>
      <w:r>
        <w:rPr>
          <w:sz w:val="22"/>
        </w:rPr>
        <w:t>comprovat</w:t>
      </w:r>
      <w:r>
        <w:rPr>
          <w:spacing w:val="-10"/>
          <w:sz w:val="22"/>
        </w:rPr>
        <w:t> </w:t>
      </w:r>
      <w:r>
        <w:rPr>
          <w:sz w:val="22"/>
        </w:rPr>
        <w:t>els</w:t>
      </w:r>
      <w:r>
        <w:rPr>
          <w:spacing w:val="-10"/>
          <w:sz w:val="22"/>
        </w:rPr>
        <w:t> </w:t>
      </w:r>
      <w:r>
        <w:rPr>
          <w:sz w:val="22"/>
        </w:rPr>
        <w:t>nivells</w:t>
      </w:r>
      <w:r>
        <w:rPr>
          <w:spacing w:val="-10"/>
          <w:sz w:val="22"/>
        </w:rPr>
        <w:t> </w:t>
      </w:r>
      <w:r>
        <w:rPr>
          <w:sz w:val="22"/>
        </w:rPr>
        <w:t>de</w:t>
      </w:r>
      <w:r>
        <w:rPr>
          <w:spacing w:val="-10"/>
          <w:sz w:val="22"/>
        </w:rPr>
        <w:t> </w:t>
      </w:r>
      <w:r>
        <w:rPr>
          <w:sz w:val="22"/>
        </w:rPr>
        <w:t>fluids</w:t>
      </w:r>
      <w:r>
        <w:rPr>
          <w:spacing w:val="-10"/>
          <w:sz w:val="22"/>
        </w:rPr>
        <w:t> </w:t>
      </w:r>
      <w:r>
        <w:rPr>
          <w:sz w:val="22"/>
        </w:rPr>
        <w:t>de</w:t>
      </w:r>
      <w:r>
        <w:rPr>
          <w:spacing w:val="-10"/>
          <w:sz w:val="22"/>
        </w:rPr>
        <w:t> </w:t>
      </w:r>
      <w:r>
        <w:rPr>
          <w:sz w:val="22"/>
        </w:rPr>
        <w:t>la</w:t>
      </w:r>
      <w:r>
        <w:rPr>
          <w:spacing w:val="-10"/>
          <w:sz w:val="22"/>
        </w:rPr>
        <w:t> </w:t>
      </w:r>
      <w:r>
        <w:rPr>
          <w:sz w:val="22"/>
        </w:rPr>
        <w:t>caixa</w:t>
      </w:r>
      <w:r>
        <w:rPr>
          <w:spacing w:val="-10"/>
          <w:sz w:val="22"/>
        </w:rPr>
        <w:t> </w:t>
      </w:r>
      <w:r>
        <w:rPr>
          <w:sz w:val="22"/>
        </w:rPr>
        <w:t>de</w:t>
      </w:r>
      <w:r>
        <w:rPr>
          <w:spacing w:val="-10"/>
          <w:sz w:val="22"/>
        </w:rPr>
        <w:t> </w:t>
      </w:r>
      <w:r>
        <w:rPr>
          <w:sz w:val="22"/>
        </w:rPr>
        <w:t>canvis</w:t>
      </w:r>
      <w:r>
        <w:rPr>
          <w:spacing w:val="-10"/>
          <w:sz w:val="22"/>
        </w:rPr>
        <w:t> </w:t>
      </w:r>
      <w:r>
        <w:rPr>
          <w:sz w:val="22"/>
        </w:rPr>
        <w:t>i</w:t>
      </w:r>
      <w:r>
        <w:rPr>
          <w:spacing w:val="-10"/>
          <w:sz w:val="22"/>
        </w:rPr>
        <w:t> </w:t>
      </w:r>
      <w:r>
        <w:rPr>
          <w:sz w:val="22"/>
        </w:rPr>
        <w:t>diferencial,</w:t>
      </w:r>
      <w:r>
        <w:rPr>
          <w:spacing w:val="-10"/>
          <w:sz w:val="22"/>
        </w:rPr>
        <w:t> </w:t>
      </w:r>
      <w:r>
        <w:rPr>
          <w:sz w:val="22"/>
        </w:rPr>
        <w:t>reposant</w:t>
      </w:r>
      <w:r>
        <w:rPr>
          <w:spacing w:val="-10"/>
          <w:sz w:val="22"/>
        </w:rPr>
        <w:t> </w:t>
      </w:r>
      <w:r>
        <w:rPr>
          <w:sz w:val="22"/>
        </w:rPr>
        <w:t>o substituint-los en cas necessari, amb els estris adequats.</w:t>
      </w:r>
    </w:p>
    <w:p>
      <w:pPr>
        <w:pStyle w:val="ListParagraph"/>
        <w:numPr>
          <w:ilvl w:val="1"/>
          <w:numId w:val="60"/>
        </w:numPr>
        <w:tabs>
          <w:tab w:pos="884" w:val="left" w:leader="none"/>
        </w:tabs>
        <w:spacing w:line="247" w:lineRule="auto" w:before="0" w:after="0"/>
        <w:ind w:left="884" w:right="662"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substitució</w:t>
      </w:r>
      <w:r>
        <w:rPr>
          <w:spacing w:val="-10"/>
          <w:sz w:val="22"/>
        </w:rPr>
        <w:t> </w:t>
      </w:r>
      <w:r>
        <w:rPr>
          <w:sz w:val="22"/>
        </w:rPr>
        <w:t>dels</w:t>
      </w:r>
      <w:r>
        <w:rPr>
          <w:spacing w:val="-10"/>
          <w:sz w:val="22"/>
        </w:rPr>
        <w:t> </w:t>
      </w:r>
      <w:r>
        <w:rPr>
          <w:sz w:val="22"/>
        </w:rPr>
        <w:t>arbres</w:t>
      </w:r>
      <w:r>
        <w:rPr>
          <w:spacing w:val="-10"/>
          <w:sz w:val="22"/>
        </w:rPr>
        <w:t> </w:t>
      </w:r>
      <w:r>
        <w:rPr>
          <w:sz w:val="22"/>
        </w:rPr>
        <w:t>de</w:t>
      </w:r>
      <w:r>
        <w:rPr>
          <w:spacing w:val="-10"/>
          <w:sz w:val="22"/>
        </w:rPr>
        <w:t> </w:t>
      </w:r>
      <w:r>
        <w:rPr>
          <w:sz w:val="22"/>
        </w:rPr>
        <w:t>transmissió</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tipus</w:t>
      </w:r>
      <w:r>
        <w:rPr>
          <w:spacing w:val="-10"/>
          <w:sz w:val="22"/>
        </w:rPr>
        <w:t> </w:t>
      </w:r>
      <w:r>
        <w:rPr>
          <w:sz w:val="22"/>
        </w:rPr>
        <w:t>i elements que els componen, segons les especificacions del fabricant.</w:t>
      </w:r>
    </w:p>
    <w:p>
      <w:pPr>
        <w:pStyle w:val="ListParagraph"/>
        <w:numPr>
          <w:ilvl w:val="1"/>
          <w:numId w:val="60"/>
        </w:numPr>
        <w:tabs>
          <w:tab w:pos="884" w:val="left" w:leader="none"/>
        </w:tabs>
        <w:spacing w:line="247" w:lineRule="auto" w:before="0" w:after="0"/>
        <w:ind w:left="884" w:right="199" w:hanging="360"/>
        <w:jc w:val="left"/>
        <w:rPr>
          <w:sz w:val="22"/>
        </w:rPr>
      </w:pPr>
      <w:r>
        <w:rPr>
          <w:sz w:val="22"/>
        </w:rPr>
        <w:t>S'han</w:t>
      </w:r>
      <w:r>
        <w:rPr>
          <w:spacing w:val="-10"/>
          <w:sz w:val="22"/>
        </w:rPr>
        <w:t> </w:t>
      </w:r>
      <w:r>
        <w:rPr>
          <w:sz w:val="22"/>
        </w:rPr>
        <w:t>verificat</w:t>
      </w:r>
      <w:r>
        <w:rPr>
          <w:spacing w:val="-10"/>
          <w:sz w:val="22"/>
        </w:rPr>
        <w:t> </w:t>
      </w:r>
      <w:r>
        <w:rPr>
          <w:sz w:val="22"/>
        </w:rPr>
        <w:t>els</w:t>
      </w:r>
      <w:r>
        <w:rPr>
          <w:spacing w:val="-10"/>
          <w:sz w:val="22"/>
        </w:rPr>
        <w:t> </w:t>
      </w:r>
      <w:r>
        <w:rPr>
          <w:sz w:val="22"/>
        </w:rPr>
        <w:t>nivells</w:t>
      </w:r>
      <w:r>
        <w:rPr>
          <w:spacing w:val="-10"/>
          <w:sz w:val="22"/>
        </w:rPr>
        <w:t> </w:t>
      </w:r>
      <w:r>
        <w:rPr>
          <w:sz w:val="22"/>
        </w:rPr>
        <w:t>del</w:t>
      </w:r>
      <w:r>
        <w:rPr>
          <w:spacing w:val="-10"/>
          <w:sz w:val="22"/>
        </w:rPr>
        <w:t> </w:t>
      </w:r>
      <w:r>
        <w:rPr>
          <w:sz w:val="22"/>
        </w:rPr>
        <w:t>líquid</w:t>
      </w:r>
      <w:r>
        <w:rPr>
          <w:spacing w:val="-10"/>
          <w:sz w:val="22"/>
        </w:rPr>
        <w:t> </w:t>
      </w:r>
      <w:r>
        <w:rPr>
          <w:sz w:val="22"/>
        </w:rPr>
        <w:t>de</w:t>
      </w:r>
      <w:r>
        <w:rPr>
          <w:spacing w:val="-10"/>
          <w:sz w:val="22"/>
        </w:rPr>
        <w:t> </w:t>
      </w:r>
      <w:r>
        <w:rPr>
          <w:sz w:val="22"/>
        </w:rPr>
        <w:t>frens</w:t>
      </w:r>
      <w:r>
        <w:rPr>
          <w:spacing w:val="-10"/>
          <w:sz w:val="22"/>
        </w:rPr>
        <w:t> </w:t>
      </w:r>
      <w:r>
        <w:rPr>
          <w:sz w:val="22"/>
        </w:rPr>
        <w:t>reposant</w:t>
      </w:r>
      <w:r>
        <w:rPr>
          <w:spacing w:val="-10"/>
          <w:sz w:val="22"/>
        </w:rPr>
        <w:t> </w:t>
      </w:r>
      <w:r>
        <w:rPr>
          <w:sz w:val="22"/>
        </w:rPr>
        <w:t>o</w:t>
      </w:r>
      <w:r>
        <w:rPr>
          <w:spacing w:val="-10"/>
          <w:sz w:val="22"/>
        </w:rPr>
        <w:t> </w:t>
      </w:r>
      <w:r>
        <w:rPr>
          <w:sz w:val="22"/>
        </w:rPr>
        <w:t>substituint-lo</w:t>
      </w:r>
      <w:r>
        <w:rPr>
          <w:spacing w:val="-10"/>
          <w:sz w:val="22"/>
        </w:rPr>
        <w:t> </w:t>
      </w:r>
      <w:r>
        <w:rPr>
          <w:sz w:val="22"/>
        </w:rPr>
        <w:t>en</w:t>
      </w:r>
      <w:r>
        <w:rPr>
          <w:spacing w:val="-10"/>
          <w:sz w:val="22"/>
        </w:rPr>
        <w:t> </w:t>
      </w:r>
      <w:r>
        <w:rPr>
          <w:sz w:val="22"/>
        </w:rPr>
        <w:t>cas</w:t>
      </w:r>
      <w:r>
        <w:rPr>
          <w:spacing w:val="-10"/>
          <w:sz w:val="22"/>
        </w:rPr>
        <w:t> </w:t>
      </w:r>
      <w:r>
        <w:rPr>
          <w:sz w:val="22"/>
        </w:rPr>
        <w:t>necessari, segons els procediments establerts.</w:t>
      </w:r>
    </w:p>
    <w:p>
      <w:pPr>
        <w:pStyle w:val="ListParagraph"/>
        <w:numPr>
          <w:ilvl w:val="1"/>
          <w:numId w:val="60"/>
        </w:numPr>
        <w:tabs>
          <w:tab w:pos="884" w:val="left" w:leader="none"/>
        </w:tabs>
        <w:spacing w:line="247" w:lineRule="auto" w:before="0" w:after="0"/>
        <w:ind w:left="884" w:right="294"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desmuntatge</w:t>
      </w:r>
      <w:r>
        <w:rPr>
          <w:spacing w:val="-10"/>
          <w:sz w:val="22"/>
        </w:rPr>
        <w:t> </w:t>
      </w:r>
      <w:r>
        <w:rPr>
          <w:sz w:val="22"/>
        </w:rPr>
        <w:t>i</w:t>
      </w:r>
      <w:r>
        <w:rPr>
          <w:spacing w:val="-10"/>
          <w:sz w:val="22"/>
        </w:rPr>
        <w:t> </w:t>
      </w:r>
      <w:r>
        <w:rPr>
          <w:sz w:val="22"/>
        </w:rPr>
        <w:t>muntatge</w:t>
      </w:r>
      <w:r>
        <w:rPr>
          <w:spacing w:val="-10"/>
          <w:sz w:val="22"/>
        </w:rPr>
        <w:t> </w:t>
      </w:r>
      <w:r>
        <w:rPr>
          <w:sz w:val="22"/>
        </w:rPr>
        <w:t>de</w:t>
      </w:r>
      <w:r>
        <w:rPr>
          <w:spacing w:val="-10"/>
          <w:sz w:val="22"/>
        </w:rPr>
        <w:t> </w:t>
      </w:r>
      <w:r>
        <w:rPr>
          <w:sz w:val="22"/>
        </w:rPr>
        <w:t>pastilles</w:t>
      </w:r>
      <w:r>
        <w:rPr>
          <w:spacing w:val="-10"/>
          <w:sz w:val="22"/>
        </w:rPr>
        <w:t> </w:t>
      </w:r>
      <w:r>
        <w:rPr>
          <w:sz w:val="22"/>
        </w:rPr>
        <w:t>i</w:t>
      </w:r>
      <w:r>
        <w:rPr>
          <w:spacing w:val="-10"/>
          <w:sz w:val="22"/>
        </w:rPr>
        <w:t> </w:t>
      </w:r>
      <w:r>
        <w:rPr>
          <w:sz w:val="22"/>
        </w:rPr>
        <w:t>sabates</w:t>
      </w:r>
      <w:r>
        <w:rPr>
          <w:spacing w:val="-10"/>
          <w:sz w:val="22"/>
        </w:rPr>
        <w:t> </w:t>
      </w:r>
      <w:r>
        <w:rPr>
          <w:sz w:val="22"/>
        </w:rPr>
        <w:t>de</w:t>
      </w:r>
      <w:r>
        <w:rPr>
          <w:spacing w:val="-10"/>
          <w:sz w:val="22"/>
        </w:rPr>
        <w:t> </w:t>
      </w:r>
      <w:r>
        <w:rPr>
          <w:sz w:val="22"/>
        </w:rPr>
        <w:t>frens</w:t>
      </w:r>
      <w:r>
        <w:rPr>
          <w:spacing w:val="-10"/>
          <w:sz w:val="22"/>
        </w:rPr>
        <w:t> </w:t>
      </w:r>
      <w:r>
        <w:rPr>
          <w:sz w:val="22"/>
        </w:rPr>
        <w:t>ajustar-ne</w:t>
      </w:r>
      <w:r>
        <w:rPr>
          <w:spacing w:val="-10"/>
          <w:sz w:val="22"/>
        </w:rPr>
        <w:t> </w:t>
      </w:r>
      <w:r>
        <w:rPr>
          <w:sz w:val="22"/>
        </w:rPr>
        <w:t>els elements segons les especificacions del fabricant.</w:t>
      </w:r>
    </w:p>
    <w:p>
      <w:pPr>
        <w:pStyle w:val="ListParagraph"/>
        <w:numPr>
          <w:ilvl w:val="1"/>
          <w:numId w:val="60"/>
        </w:numPr>
        <w:tabs>
          <w:tab w:pos="884" w:val="left" w:leader="none"/>
        </w:tabs>
        <w:spacing w:line="247" w:lineRule="auto" w:before="0" w:after="0"/>
        <w:ind w:left="884" w:right="730" w:hanging="360"/>
        <w:jc w:val="left"/>
        <w:rPr>
          <w:sz w:val="22"/>
        </w:rPr>
      </w:pPr>
      <w:r>
        <w:rPr>
          <w:sz w:val="22"/>
        </w:rPr>
        <w:t>S'han</w:t>
      </w:r>
      <w:r>
        <w:rPr>
          <w:spacing w:val="-10"/>
          <w:sz w:val="22"/>
        </w:rPr>
        <w:t> </w:t>
      </w:r>
      <w:r>
        <w:rPr>
          <w:sz w:val="22"/>
        </w:rPr>
        <w:t>substituït</w:t>
      </w:r>
      <w:r>
        <w:rPr>
          <w:spacing w:val="-10"/>
          <w:sz w:val="22"/>
        </w:rPr>
        <w:t> </w:t>
      </w:r>
      <w:r>
        <w:rPr>
          <w:sz w:val="22"/>
        </w:rPr>
        <w:t>els</w:t>
      </w:r>
      <w:r>
        <w:rPr>
          <w:spacing w:val="-10"/>
          <w:sz w:val="22"/>
        </w:rPr>
        <w:t> </w:t>
      </w:r>
      <w:r>
        <w:rPr>
          <w:sz w:val="22"/>
        </w:rPr>
        <w:t>discos</w:t>
      </w:r>
      <w:r>
        <w:rPr>
          <w:spacing w:val="-10"/>
          <w:sz w:val="22"/>
        </w:rPr>
        <w:t> </w:t>
      </w:r>
      <w:r>
        <w:rPr>
          <w:sz w:val="22"/>
        </w:rPr>
        <w:t>i</w:t>
      </w:r>
      <w:r>
        <w:rPr>
          <w:spacing w:val="-10"/>
          <w:sz w:val="22"/>
        </w:rPr>
        <w:t> </w:t>
      </w:r>
      <w:r>
        <w:rPr>
          <w:sz w:val="22"/>
        </w:rPr>
        <w:t>tambors</w:t>
      </w:r>
      <w:r>
        <w:rPr>
          <w:spacing w:val="-10"/>
          <w:sz w:val="22"/>
        </w:rPr>
        <w:t> </w:t>
      </w:r>
      <w:r>
        <w:rPr>
          <w:sz w:val="22"/>
        </w:rPr>
        <w:t>de</w:t>
      </w:r>
      <w:r>
        <w:rPr>
          <w:spacing w:val="-10"/>
          <w:sz w:val="22"/>
        </w:rPr>
        <w:t> </w:t>
      </w:r>
      <w:r>
        <w:rPr>
          <w:sz w:val="22"/>
        </w:rPr>
        <w:t>frens,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procediments establerts les especificacions del fabricant.</w:t>
      </w:r>
    </w:p>
    <w:p>
      <w:pPr>
        <w:pStyle w:val="ListParagraph"/>
        <w:numPr>
          <w:ilvl w:val="1"/>
          <w:numId w:val="60"/>
        </w:numPr>
        <w:tabs>
          <w:tab w:pos="883" w:val="left" w:leader="none"/>
        </w:tabs>
        <w:spacing w:line="251" w:lineRule="exact" w:before="0" w:after="0"/>
        <w:ind w:left="883" w:right="0" w:hanging="359"/>
        <w:jc w:val="left"/>
        <w:rPr>
          <w:sz w:val="22"/>
        </w:rPr>
      </w:pPr>
      <w:r>
        <w:rPr>
          <w:sz w:val="22"/>
        </w:rPr>
        <w:t>S'ha</w:t>
      </w:r>
      <w:r>
        <w:rPr>
          <w:spacing w:val="-10"/>
          <w:sz w:val="22"/>
        </w:rPr>
        <w:t> </w:t>
      </w:r>
      <w:r>
        <w:rPr>
          <w:sz w:val="22"/>
        </w:rPr>
        <w:t>verificat</w:t>
      </w:r>
      <w:r>
        <w:rPr>
          <w:spacing w:val="-10"/>
          <w:sz w:val="22"/>
        </w:rPr>
        <w:t> </w:t>
      </w:r>
      <w:r>
        <w:rPr>
          <w:sz w:val="22"/>
        </w:rPr>
        <w:t>l'absència</w:t>
      </w:r>
      <w:r>
        <w:rPr>
          <w:spacing w:val="-9"/>
          <w:sz w:val="22"/>
        </w:rPr>
        <w:t> </w:t>
      </w:r>
      <w:r>
        <w:rPr>
          <w:sz w:val="22"/>
        </w:rPr>
        <w:t>de</w:t>
      </w:r>
      <w:r>
        <w:rPr>
          <w:spacing w:val="-10"/>
          <w:sz w:val="22"/>
        </w:rPr>
        <w:t> </w:t>
      </w:r>
      <w:r>
        <w:rPr>
          <w:sz w:val="22"/>
        </w:rPr>
        <w:t>fuites</w:t>
      </w:r>
      <w:r>
        <w:rPr>
          <w:spacing w:val="-9"/>
          <w:sz w:val="22"/>
        </w:rPr>
        <w:t> </w:t>
      </w:r>
      <w:r>
        <w:rPr>
          <w:sz w:val="22"/>
        </w:rPr>
        <w:t>als</w:t>
      </w:r>
      <w:r>
        <w:rPr>
          <w:spacing w:val="-10"/>
          <w:sz w:val="22"/>
        </w:rPr>
        <w:t> </w:t>
      </w:r>
      <w:r>
        <w:rPr>
          <w:sz w:val="22"/>
        </w:rPr>
        <w:t>elements</w:t>
      </w:r>
      <w:r>
        <w:rPr>
          <w:spacing w:val="-9"/>
          <w:sz w:val="22"/>
        </w:rPr>
        <w:t> </w:t>
      </w:r>
      <w:r>
        <w:rPr>
          <w:spacing w:val="-2"/>
          <w:sz w:val="22"/>
        </w:rPr>
        <w:t>substituïts.</w:t>
      </w:r>
    </w:p>
    <w:p>
      <w:pPr>
        <w:pStyle w:val="ListParagraph"/>
        <w:numPr>
          <w:ilvl w:val="1"/>
          <w:numId w:val="60"/>
        </w:numPr>
        <w:tabs>
          <w:tab w:pos="884" w:val="left" w:leader="none"/>
        </w:tabs>
        <w:spacing w:line="247" w:lineRule="auto" w:before="0" w:after="0"/>
        <w:ind w:left="884" w:right="186" w:hanging="360"/>
        <w:jc w:val="left"/>
        <w:rPr>
          <w:sz w:val="22"/>
        </w:rPr>
      </w:pPr>
      <w:r>
        <w:rPr>
          <w:sz w:val="22"/>
        </w:rPr>
        <w:t>S'ha</w:t>
      </w:r>
      <w:r>
        <w:rPr>
          <w:spacing w:val="-9"/>
          <w:sz w:val="22"/>
        </w:rPr>
        <w:t> </w:t>
      </w:r>
      <w:r>
        <w:rPr>
          <w:sz w:val="22"/>
        </w:rPr>
        <w:t>dut</w:t>
      </w:r>
      <w:r>
        <w:rPr>
          <w:spacing w:val="-9"/>
          <w:sz w:val="22"/>
        </w:rPr>
        <w:t> </w:t>
      </w:r>
      <w:r>
        <w:rPr>
          <w:sz w:val="22"/>
        </w:rPr>
        <w:t>a</w:t>
      </w:r>
      <w:r>
        <w:rPr>
          <w:spacing w:val="-9"/>
          <w:sz w:val="22"/>
        </w:rPr>
        <w:t> </w:t>
      </w:r>
      <w:r>
        <w:rPr>
          <w:sz w:val="22"/>
        </w:rPr>
        <w:t>terme</w:t>
      </w:r>
      <w:r>
        <w:rPr>
          <w:spacing w:val="-9"/>
          <w:sz w:val="22"/>
        </w:rPr>
        <w:t> </w:t>
      </w:r>
      <w:r>
        <w:rPr>
          <w:sz w:val="22"/>
        </w:rPr>
        <w:t>la</w:t>
      </w:r>
      <w:r>
        <w:rPr>
          <w:spacing w:val="-9"/>
          <w:sz w:val="22"/>
        </w:rPr>
        <w:t> </w:t>
      </w:r>
      <w:r>
        <w:rPr>
          <w:sz w:val="22"/>
        </w:rPr>
        <w:t>lubricació,</w:t>
      </w:r>
      <w:r>
        <w:rPr>
          <w:spacing w:val="-9"/>
          <w:sz w:val="22"/>
        </w:rPr>
        <w:t> </w:t>
      </w:r>
      <w:r>
        <w:rPr>
          <w:sz w:val="22"/>
        </w:rPr>
        <w:t>la</w:t>
      </w:r>
      <w:r>
        <w:rPr>
          <w:spacing w:val="-9"/>
          <w:sz w:val="22"/>
        </w:rPr>
        <w:t> </w:t>
      </w:r>
      <w:r>
        <w:rPr>
          <w:sz w:val="22"/>
        </w:rPr>
        <w:t>neteja</w:t>
      </w:r>
      <w:r>
        <w:rPr>
          <w:spacing w:val="-9"/>
          <w:sz w:val="22"/>
        </w:rPr>
        <w:t> </w:t>
      </w:r>
      <w:r>
        <w:rPr>
          <w:sz w:val="22"/>
        </w:rPr>
        <w:t>i</w:t>
      </w:r>
      <w:r>
        <w:rPr>
          <w:spacing w:val="-9"/>
          <w:sz w:val="22"/>
        </w:rPr>
        <w:t> </w:t>
      </w:r>
      <w:r>
        <w:rPr>
          <w:sz w:val="22"/>
        </w:rPr>
        <w:t>el</w:t>
      </w:r>
      <w:r>
        <w:rPr>
          <w:spacing w:val="-9"/>
          <w:sz w:val="22"/>
        </w:rPr>
        <w:t> </w:t>
      </w:r>
      <w:r>
        <w:rPr>
          <w:sz w:val="22"/>
        </w:rPr>
        <w:t>manteniment</w:t>
      </w:r>
      <w:r>
        <w:rPr>
          <w:spacing w:val="-9"/>
          <w:sz w:val="22"/>
        </w:rPr>
        <w:t> </w:t>
      </w:r>
      <w:r>
        <w:rPr>
          <w:sz w:val="22"/>
        </w:rPr>
        <w:t>de</w:t>
      </w:r>
      <w:r>
        <w:rPr>
          <w:spacing w:val="-9"/>
          <w:sz w:val="22"/>
        </w:rPr>
        <w:t> </w:t>
      </w:r>
      <w:r>
        <w:rPr>
          <w:sz w:val="22"/>
        </w:rPr>
        <w:t>primer</w:t>
      </w:r>
      <w:r>
        <w:rPr>
          <w:spacing w:val="-9"/>
          <w:sz w:val="22"/>
        </w:rPr>
        <w:t> </w:t>
      </w:r>
      <w:r>
        <w:rPr>
          <w:sz w:val="22"/>
        </w:rPr>
        <w:t>nivell</w:t>
      </w:r>
      <w:r>
        <w:rPr>
          <w:spacing w:val="-9"/>
          <w:sz w:val="22"/>
        </w:rPr>
        <w:t> </w:t>
      </w:r>
      <w:r>
        <w:rPr>
          <w:sz w:val="22"/>
        </w:rPr>
        <w:t>dels</w:t>
      </w:r>
      <w:r>
        <w:rPr>
          <w:spacing w:val="-9"/>
          <w:sz w:val="22"/>
        </w:rPr>
        <w:t> </w:t>
      </w:r>
      <w:r>
        <w:rPr>
          <w:sz w:val="22"/>
        </w:rPr>
        <w:t>diferents equips i eines utilitzades, segons les especificacions del fabricant.</w:t>
      </w:r>
    </w:p>
    <w:p>
      <w:pPr>
        <w:pStyle w:val="ListParagraph"/>
        <w:numPr>
          <w:ilvl w:val="1"/>
          <w:numId w:val="60"/>
        </w:numPr>
        <w:tabs>
          <w:tab w:pos="884" w:val="left" w:leader="none"/>
        </w:tabs>
        <w:spacing w:line="247" w:lineRule="auto" w:before="0" w:after="0"/>
        <w:ind w:left="884" w:right="873" w:hanging="360"/>
        <w:jc w:val="left"/>
        <w:rPr>
          <w:sz w:val="22"/>
        </w:rPr>
      </w:pPr>
      <w:r>
        <w:rPr>
          <w:sz w:val="22"/>
        </w:rPr>
        <w:t>S'ha</w:t>
      </w:r>
      <w:r>
        <w:rPr>
          <w:spacing w:val="-11"/>
          <w:sz w:val="22"/>
        </w:rPr>
        <w:t> </w:t>
      </w:r>
      <w:r>
        <w:rPr>
          <w:sz w:val="22"/>
        </w:rPr>
        <w:t>operat</w:t>
      </w:r>
      <w:r>
        <w:rPr>
          <w:spacing w:val="-11"/>
          <w:sz w:val="22"/>
        </w:rPr>
        <w:t> </w:t>
      </w:r>
      <w:r>
        <w:rPr>
          <w:sz w:val="22"/>
        </w:rPr>
        <w:t>de</w:t>
      </w:r>
      <w:r>
        <w:rPr>
          <w:spacing w:val="-11"/>
          <w:sz w:val="22"/>
        </w:rPr>
        <w:t> </w:t>
      </w:r>
      <w:r>
        <w:rPr>
          <w:sz w:val="22"/>
        </w:rPr>
        <w:t>forma</w:t>
      </w:r>
      <w:r>
        <w:rPr>
          <w:spacing w:val="-11"/>
          <w:sz w:val="22"/>
        </w:rPr>
        <w:t> </w:t>
      </w:r>
      <w:r>
        <w:rPr>
          <w:sz w:val="22"/>
        </w:rPr>
        <w:t>ordenada,</w:t>
      </w:r>
      <w:r>
        <w:rPr>
          <w:spacing w:val="-11"/>
          <w:sz w:val="22"/>
        </w:rPr>
        <w:t> </w:t>
      </w:r>
      <w:r>
        <w:rPr>
          <w:sz w:val="22"/>
        </w:rPr>
        <w:t>amb</w:t>
      </w:r>
      <w:r>
        <w:rPr>
          <w:spacing w:val="-11"/>
          <w:sz w:val="22"/>
        </w:rPr>
        <w:t> </w:t>
      </w:r>
      <w:r>
        <w:rPr>
          <w:sz w:val="22"/>
        </w:rPr>
        <w:t>pulcritud,</w:t>
      </w:r>
      <w:r>
        <w:rPr>
          <w:spacing w:val="-11"/>
          <w:sz w:val="22"/>
        </w:rPr>
        <w:t> </w:t>
      </w:r>
      <w:r>
        <w:rPr>
          <w:sz w:val="22"/>
        </w:rPr>
        <w:t>precisió</w:t>
      </w:r>
      <w:r>
        <w:rPr>
          <w:spacing w:val="-11"/>
          <w:sz w:val="22"/>
        </w:rPr>
        <w:t> </w:t>
      </w:r>
      <w:r>
        <w:rPr>
          <w:sz w:val="22"/>
        </w:rPr>
        <w:t>i</w:t>
      </w:r>
      <w:r>
        <w:rPr>
          <w:spacing w:val="-11"/>
          <w:sz w:val="22"/>
        </w:rPr>
        <w:t> </w:t>
      </w:r>
      <w:r>
        <w:rPr>
          <w:sz w:val="22"/>
        </w:rPr>
        <w:t>seguretat,</w:t>
      </w:r>
      <w:r>
        <w:rPr>
          <w:spacing w:val="-11"/>
          <w:sz w:val="22"/>
        </w:rPr>
        <w:t> </w:t>
      </w:r>
      <w:r>
        <w:rPr>
          <w:sz w:val="22"/>
        </w:rPr>
        <w:t>aplicant</w:t>
      </w:r>
      <w:r>
        <w:rPr>
          <w:spacing w:val="-11"/>
          <w:sz w:val="22"/>
        </w:rPr>
        <w:t> </w:t>
      </w:r>
      <w:r>
        <w:rPr>
          <w:sz w:val="22"/>
        </w:rPr>
        <w:t>els procediments i tècniques adequades.</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0"/>
          <w:numId w:val="60"/>
        </w:numPr>
        <w:tabs>
          <w:tab w:pos="883" w:val="left" w:leader="none"/>
          <w:tab w:pos="885" w:val="left" w:leader="none"/>
        </w:tabs>
        <w:spacing w:line="247" w:lineRule="auto" w:before="74" w:after="0"/>
        <w:ind w:left="885" w:right="211" w:hanging="360"/>
        <w:jc w:val="left"/>
        <w:rPr>
          <w:sz w:val="22"/>
        </w:rPr>
      </w:pPr>
      <w:r>
        <w:rPr>
          <w:sz w:val="22"/>
        </w:rPr>
        <w:t>Realitza les tasques en condicions de seguretat, identificant-ne els possibles riscos per</w:t>
      </w:r>
      <w:r>
        <w:rPr>
          <w:spacing w:val="-9"/>
          <w:sz w:val="22"/>
        </w:rPr>
        <w:t> </w:t>
      </w:r>
      <w:r>
        <w:rPr>
          <w:sz w:val="22"/>
        </w:rPr>
        <w:t>a</w:t>
      </w:r>
      <w:r>
        <w:rPr>
          <w:spacing w:val="-9"/>
          <w:sz w:val="22"/>
        </w:rPr>
        <w:t> </w:t>
      </w:r>
      <w:r>
        <w:rPr>
          <w:sz w:val="22"/>
        </w:rPr>
        <w:t>la</w:t>
      </w:r>
      <w:r>
        <w:rPr>
          <w:spacing w:val="-9"/>
          <w:sz w:val="22"/>
        </w:rPr>
        <w:t> </w:t>
      </w:r>
      <w:r>
        <w:rPr>
          <w:sz w:val="22"/>
        </w:rPr>
        <w:t>salut</w:t>
      </w:r>
      <w:r>
        <w:rPr>
          <w:spacing w:val="-9"/>
          <w:sz w:val="22"/>
        </w:rPr>
        <w:t> </w:t>
      </w:r>
      <w:r>
        <w:rPr>
          <w:sz w:val="22"/>
        </w:rPr>
        <w:t>i</w:t>
      </w:r>
      <w:r>
        <w:rPr>
          <w:spacing w:val="-9"/>
          <w:sz w:val="22"/>
        </w:rPr>
        <w:t> </w:t>
      </w:r>
      <w:r>
        <w:rPr>
          <w:sz w:val="22"/>
        </w:rPr>
        <w:t>el</w:t>
      </w:r>
      <w:r>
        <w:rPr>
          <w:spacing w:val="-9"/>
          <w:sz w:val="22"/>
        </w:rPr>
        <w:t> </w:t>
      </w:r>
      <w:r>
        <w:rPr>
          <w:sz w:val="22"/>
        </w:rPr>
        <w:t>medi</w:t>
      </w:r>
      <w:r>
        <w:rPr>
          <w:spacing w:val="-9"/>
          <w:sz w:val="22"/>
        </w:rPr>
        <w:t> </w:t>
      </w:r>
      <w:r>
        <w:rPr>
          <w:sz w:val="22"/>
        </w:rPr>
        <w:t>ambient,</w:t>
      </w:r>
      <w:r>
        <w:rPr>
          <w:spacing w:val="-9"/>
          <w:sz w:val="22"/>
        </w:rPr>
        <w:t> </w:t>
      </w:r>
      <w:r>
        <w:rPr>
          <w:sz w:val="22"/>
        </w:rPr>
        <w:t>utilitzant</w:t>
      </w:r>
      <w:r>
        <w:rPr>
          <w:spacing w:val="-9"/>
          <w:sz w:val="22"/>
        </w:rPr>
        <w:t> </w:t>
      </w:r>
      <w:r>
        <w:rPr>
          <w:sz w:val="22"/>
        </w:rPr>
        <w:t>els</w:t>
      </w:r>
      <w:r>
        <w:rPr>
          <w:spacing w:val="-9"/>
          <w:sz w:val="22"/>
        </w:rPr>
        <w:t> </w:t>
      </w:r>
      <w:r>
        <w:rPr>
          <w:sz w:val="22"/>
        </w:rPr>
        <w:t>equips</w:t>
      </w:r>
      <w:r>
        <w:rPr>
          <w:spacing w:val="-9"/>
          <w:sz w:val="22"/>
        </w:rPr>
        <w:t> </w:t>
      </w:r>
      <w:r>
        <w:rPr>
          <w:sz w:val="22"/>
        </w:rPr>
        <w:t>de</w:t>
      </w:r>
      <w:r>
        <w:rPr>
          <w:spacing w:val="-9"/>
          <w:sz w:val="22"/>
        </w:rPr>
        <w:t> </w:t>
      </w:r>
      <w:r>
        <w:rPr>
          <w:sz w:val="22"/>
        </w:rPr>
        <w:t>protecció</w:t>
      </w:r>
      <w:r>
        <w:rPr>
          <w:spacing w:val="-9"/>
          <w:sz w:val="22"/>
        </w:rPr>
        <w:t> </w:t>
      </w:r>
      <w:r>
        <w:rPr>
          <w:sz w:val="22"/>
        </w:rPr>
        <w:t>individual</w:t>
      </w:r>
      <w:r>
        <w:rPr>
          <w:spacing w:val="-9"/>
          <w:sz w:val="22"/>
        </w:rPr>
        <w:t> </w:t>
      </w:r>
      <w:r>
        <w:rPr>
          <w:sz w:val="22"/>
        </w:rPr>
        <w:t>i</w:t>
      </w:r>
      <w:r>
        <w:rPr>
          <w:spacing w:val="-9"/>
          <w:sz w:val="22"/>
        </w:rPr>
        <w:t> </w:t>
      </w:r>
      <w:r>
        <w:rPr>
          <w:sz w:val="22"/>
        </w:rPr>
        <w:t>aplicant</w:t>
      </w:r>
      <w:r>
        <w:rPr>
          <w:spacing w:val="-9"/>
          <w:sz w:val="22"/>
        </w:rPr>
        <w:t> </w:t>
      </w:r>
      <w:r>
        <w:rPr>
          <w:sz w:val="22"/>
        </w:rPr>
        <w:t>el procediment de recollida de residus adequat</w:t>
      </w:r>
    </w:p>
    <w:p>
      <w:pPr>
        <w:pStyle w:val="BodyText"/>
        <w:spacing w:line="250" w:lineRule="exact"/>
        <w:ind w:left="165" w:firstLine="0"/>
      </w:pPr>
      <w:r>
        <w:rPr/>
        <w:t>Criteris</w:t>
      </w:r>
      <w:r>
        <w:rPr>
          <w:spacing w:val="-7"/>
        </w:rPr>
        <w:t> </w:t>
      </w:r>
      <w:r>
        <w:rPr>
          <w:spacing w:val="-2"/>
        </w:rPr>
        <w:t>d’avaluació:</w:t>
      </w:r>
    </w:p>
    <w:p>
      <w:pPr>
        <w:pStyle w:val="ListParagraph"/>
        <w:numPr>
          <w:ilvl w:val="1"/>
          <w:numId w:val="60"/>
        </w:numPr>
        <w:tabs>
          <w:tab w:pos="884" w:val="left" w:leader="none"/>
        </w:tabs>
        <w:spacing w:line="247" w:lineRule="auto" w:before="7" w:after="0"/>
        <w:ind w:left="884" w:right="355"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inherents</w:t>
      </w:r>
      <w:r>
        <w:rPr>
          <w:spacing w:val="-9"/>
          <w:sz w:val="22"/>
        </w:rPr>
        <w:t> </w:t>
      </w:r>
      <w:r>
        <w:rPr>
          <w:sz w:val="22"/>
        </w:rPr>
        <w:t>a</w:t>
      </w:r>
      <w:r>
        <w:rPr>
          <w:spacing w:val="-9"/>
          <w:sz w:val="22"/>
        </w:rPr>
        <w:t> </w:t>
      </w:r>
      <w:r>
        <w:rPr>
          <w:sz w:val="22"/>
        </w:rPr>
        <w:t>la</w:t>
      </w:r>
      <w:r>
        <w:rPr>
          <w:spacing w:val="-9"/>
          <w:sz w:val="22"/>
        </w:rPr>
        <w:t> </w:t>
      </w:r>
      <w:r>
        <w:rPr>
          <w:sz w:val="22"/>
        </w:rPr>
        <w:t>feina</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materials</w:t>
      </w:r>
      <w:r>
        <w:rPr>
          <w:spacing w:val="-9"/>
          <w:sz w:val="22"/>
        </w:rPr>
        <w:t> </w:t>
      </w:r>
      <w:r>
        <w:rPr>
          <w:sz w:val="22"/>
        </w:rPr>
        <w:t>a</w:t>
      </w:r>
      <w:r>
        <w:rPr>
          <w:spacing w:val="-9"/>
          <w:sz w:val="22"/>
        </w:rPr>
        <w:t> </w:t>
      </w:r>
      <w:r>
        <w:rPr>
          <w:sz w:val="22"/>
        </w:rPr>
        <w:t>emprar</w:t>
      </w:r>
      <w:r>
        <w:rPr>
          <w:spacing w:val="-9"/>
          <w:sz w:val="22"/>
        </w:rPr>
        <w:t> </w:t>
      </w:r>
      <w:r>
        <w:rPr>
          <w:sz w:val="22"/>
        </w:rPr>
        <w:t>i</w:t>
      </w:r>
      <w:r>
        <w:rPr>
          <w:spacing w:val="-9"/>
          <w:sz w:val="22"/>
        </w:rPr>
        <w:t> </w:t>
      </w:r>
      <w:r>
        <w:rPr>
          <w:sz w:val="22"/>
        </w:rPr>
        <w:t>les màquines a manejar.</w:t>
      </w:r>
    </w:p>
    <w:p>
      <w:pPr>
        <w:pStyle w:val="ListParagraph"/>
        <w:numPr>
          <w:ilvl w:val="1"/>
          <w:numId w:val="60"/>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mediambientals</w:t>
      </w:r>
      <w:r>
        <w:rPr>
          <w:spacing w:val="-9"/>
          <w:sz w:val="22"/>
        </w:rPr>
        <w:t> </w:t>
      </w:r>
      <w:r>
        <w:rPr>
          <w:sz w:val="22"/>
        </w:rPr>
        <w:t>associats</w:t>
      </w:r>
      <w:r>
        <w:rPr>
          <w:spacing w:val="-9"/>
          <w:sz w:val="22"/>
        </w:rPr>
        <w:t> </w:t>
      </w:r>
      <w:r>
        <w:rPr>
          <w:sz w:val="22"/>
        </w:rPr>
        <w:t>al</w:t>
      </w:r>
      <w:r>
        <w:rPr>
          <w:spacing w:val="-8"/>
          <w:sz w:val="22"/>
        </w:rPr>
        <w:t> </w:t>
      </w:r>
      <w:r>
        <w:rPr>
          <w:spacing w:val="-2"/>
          <w:sz w:val="22"/>
        </w:rPr>
        <w:t>procés.</w:t>
      </w:r>
    </w:p>
    <w:p>
      <w:pPr>
        <w:pStyle w:val="ListParagraph"/>
        <w:numPr>
          <w:ilvl w:val="1"/>
          <w:numId w:val="60"/>
        </w:numPr>
        <w:tabs>
          <w:tab w:pos="884" w:val="left" w:leader="none"/>
        </w:tabs>
        <w:spacing w:line="247" w:lineRule="auto" w:before="6" w:after="0"/>
        <w:ind w:left="884" w:right="1138" w:hanging="360"/>
        <w:jc w:val="left"/>
        <w:rPr>
          <w:sz w:val="22"/>
        </w:rPr>
      </w:pPr>
      <w:r>
        <w:rPr>
          <w:sz w:val="22"/>
        </w:rPr>
        <w:t>S'han</w:t>
      </w:r>
      <w:r>
        <w:rPr>
          <w:spacing w:val="-10"/>
          <w:sz w:val="22"/>
        </w:rPr>
        <w:t> </w:t>
      </w:r>
      <w:r>
        <w:rPr>
          <w:sz w:val="22"/>
        </w:rPr>
        <w:t>aplicat</w:t>
      </w:r>
      <w:r>
        <w:rPr>
          <w:spacing w:val="-10"/>
          <w:sz w:val="22"/>
        </w:rPr>
        <w:t> </w:t>
      </w:r>
      <w:r>
        <w:rPr>
          <w:sz w:val="22"/>
        </w:rPr>
        <w:t>a</w:t>
      </w:r>
      <w:r>
        <w:rPr>
          <w:spacing w:val="-10"/>
          <w:sz w:val="22"/>
        </w:rPr>
        <w:t> </w:t>
      </w:r>
      <w:r>
        <w:rPr>
          <w:sz w:val="22"/>
        </w:rPr>
        <w:t>totes</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procés</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personal</w:t>
      </w:r>
      <w:r>
        <w:rPr>
          <w:spacing w:val="-10"/>
          <w:sz w:val="22"/>
        </w:rPr>
        <w:t> </w:t>
      </w:r>
      <w:r>
        <w:rPr>
          <w:sz w:val="22"/>
        </w:rPr>
        <w:t>i mediambiental, requerides.</w:t>
      </w:r>
    </w:p>
    <w:p>
      <w:pPr>
        <w:pStyle w:val="ListParagraph"/>
        <w:numPr>
          <w:ilvl w:val="1"/>
          <w:numId w:val="60"/>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emprat</w:t>
      </w:r>
      <w:r>
        <w:rPr>
          <w:spacing w:val="-9"/>
          <w:sz w:val="22"/>
        </w:rPr>
        <w:t> </w:t>
      </w:r>
      <w:r>
        <w:rPr>
          <w:sz w:val="22"/>
        </w:rPr>
        <w:t>els</w:t>
      </w:r>
      <w:r>
        <w:rPr>
          <w:spacing w:val="-10"/>
          <w:sz w:val="22"/>
        </w:rPr>
        <w:t> </w:t>
      </w:r>
      <w:r>
        <w:rPr>
          <w:sz w:val="22"/>
        </w:rPr>
        <w:t>equips</w:t>
      </w:r>
      <w:r>
        <w:rPr>
          <w:spacing w:val="-9"/>
          <w:sz w:val="22"/>
        </w:rPr>
        <w:t> </w:t>
      </w:r>
      <w:r>
        <w:rPr>
          <w:sz w:val="22"/>
        </w:rPr>
        <w:t>de</w:t>
      </w:r>
      <w:r>
        <w:rPr>
          <w:spacing w:val="-10"/>
          <w:sz w:val="22"/>
        </w:rPr>
        <w:t> </w:t>
      </w:r>
      <w:r>
        <w:rPr>
          <w:sz w:val="22"/>
        </w:rPr>
        <w:t>protecció</w:t>
      </w:r>
      <w:r>
        <w:rPr>
          <w:spacing w:val="-9"/>
          <w:sz w:val="22"/>
        </w:rPr>
        <w:t> </w:t>
      </w:r>
      <w:r>
        <w:rPr>
          <w:sz w:val="22"/>
        </w:rPr>
        <w:t>individual</w:t>
      </w:r>
      <w:r>
        <w:rPr>
          <w:spacing w:val="-10"/>
          <w:sz w:val="22"/>
        </w:rPr>
        <w:t> </w:t>
      </w:r>
      <w:r>
        <w:rPr>
          <w:sz w:val="22"/>
        </w:rPr>
        <w:t>a</w:t>
      </w:r>
      <w:r>
        <w:rPr>
          <w:spacing w:val="-9"/>
          <w:sz w:val="22"/>
        </w:rPr>
        <w:t> </w:t>
      </w:r>
      <w:r>
        <w:rPr>
          <w:sz w:val="22"/>
        </w:rPr>
        <w:t>les</w:t>
      </w:r>
      <w:r>
        <w:rPr>
          <w:spacing w:val="-10"/>
          <w:sz w:val="22"/>
        </w:rPr>
        <w:t> </w:t>
      </w:r>
      <w:r>
        <w:rPr>
          <w:sz w:val="22"/>
        </w:rPr>
        <w:t>diferents</w:t>
      </w:r>
      <w:r>
        <w:rPr>
          <w:spacing w:val="-9"/>
          <w:sz w:val="22"/>
        </w:rPr>
        <w:t> </w:t>
      </w:r>
      <w:r>
        <w:rPr>
          <w:spacing w:val="-2"/>
          <w:sz w:val="22"/>
        </w:rPr>
        <w:t>activitats.</w:t>
      </w:r>
    </w:p>
    <w:p>
      <w:pPr>
        <w:pStyle w:val="ListParagraph"/>
        <w:numPr>
          <w:ilvl w:val="1"/>
          <w:numId w:val="60"/>
        </w:numPr>
        <w:tabs>
          <w:tab w:pos="884" w:val="left" w:leader="none"/>
        </w:tabs>
        <w:spacing w:line="247" w:lineRule="auto" w:before="7" w:after="0"/>
        <w:ind w:left="884" w:right="41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residus</w:t>
      </w:r>
      <w:r>
        <w:rPr>
          <w:spacing w:val="-10"/>
          <w:sz w:val="22"/>
        </w:rPr>
        <w:t> </w:t>
      </w:r>
      <w:r>
        <w:rPr>
          <w:sz w:val="22"/>
        </w:rPr>
        <w:t>produïts</w:t>
      </w:r>
      <w:r>
        <w:rPr>
          <w:spacing w:val="-10"/>
          <w:sz w:val="22"/>
        </w:rPr>
        <w:t> </w:t>
      </w:r>
      <w:r>
        <w:rPr>
          <w:sz w:val="22"/>
        </w:rPr>
        <w:t>a</w:t>
      </w:r>
      <w:r>
        <w:rPr>
          <w:spacing w:val="-10"/>
          <w:sz w:val="22"/>
        </w:rPr>
        <w:t> </w:t>
      </w:r>
      <w:r>
        <w:rPr>
          <w:sz w:val="22"/>
        </w:rPr>
        <w:t>les</w:t>
      </w:r>
      <w:r>
        <w:rPr>
          <w:spacing w:val="-10"/>
          <w:sz w:val="22"/>
        </w:rPr>
        <w:t> </w:t>
      </w:r>
      <w:r>
        <w:rPr>
          <w:sz w:val="22"/>
        </w:rPr>
        <w:t>diferents</w:t>
      </w:r>
      <w:r>
        <w:rPr>
          <w:spacing w:val="-10"/>
          <w:sz w:val="22"/>
        </w:rPr>
        <w:t> </w:t>
      </w:r>
      <w:r>
        <w:rPr>
          <w:sz w:val="22"/>
        </w:rPr>
        <w:t>activitats</w:t>
      </w:r>
      <w:r>
        <w:rPr>
          <w:spacing w:val="-10"/>
          <w:sz w:val="22"/>
        </w:rPr>
        <w:t> </w:t>
      </w:r>
      <w:r>
        <w:rPr>
          <w:sz w:val="22"/>
        </w:rPr>
        <w:t>realitzades</w:t>
      </w:r>
      <w:r>
        <w:rPr>
          <w:spacing w:val="-10"/>
          <w:sz w:val="22"/>
        </w:rPr>
        <w:t> </w:t>
      </w:r>
      <w:r>
        <w:rPr>
          <w:sz w:val="22"/>
        </w:rPr>
        <w:t>al taller de mecànica dipositant-los als seus contenidors específics.</w:t>
      </w:r>
    </w:p>
    <w:p>
      <w:pPr>
        <w:pStyle w:val="ListParagraph"/>
        <w:numPr>
          <w:ilvl w:val="1"/>
          <w:numId w:val="60"/>
        </w:numPr>
        <w:tabs>
          <w:tab w:pos="884" w:val="left" w:leader="none"/>
        </w:tabs>
        <w:spacing w:line="247" w:lineRule="auto" w:before="0" w:after="0"/>
        <w:ind w:left="884" w:right="661" w:hanging="360"/>
        <w:jc w:val="left"/>
        <w:rPr>
          <w:sz w:val="22"/>
        </w:rPr>
      </w:pPr>
      <w:r>
        <w:rPr>
          <w:sz w:val="22"/>
        </w:rPr>
        <w:t>S'han</w:t>
      </w:r>
      <w:r>
        <w:rPr>
          <w:spacing w:val="-12"/>
          <w:sz w:val="22"/>
        </w:rPr>
        <w:t> </w:t>
      </w:r>
      <w:r>
        <w:rPr>
          <w:sz w:val="22"/>
        </w:rPr>
        <w:t>preparat</w:t>
      </w:r>
      <w:r>
        <w:rPr>
          <w:spacing w:val="-12"/>
          <w:sz w:val="22"/>
        </w:rPr>
        <w:t> </w:t>
      </w:r>
      <w:r>
        <w:rPr>
          <w:sz w:val="22"/>
        </w:rPr>
        <w:t>convenientment</w:t>
      </w:r>
      <w:r>
        <w:rPr>
          <w:spacing w:val="-12"/>
          <w:sz w:val="22"/>
        </w:rPr>
        <w:t> </w:t>
      </w:r>
      <w:r>
        <w:rPr>
          <w:sz w:val="22"/>
        </w:rPr>
        <w:t>els</w:t>
      </w:r>
      <w:r>
        <w:rPr>
          <w:spacing w:val="-12"/>
          <w:sz w:val="22"/>
        </w:rPr>
        <w:t> </w:t>
      </w:r>
      <w:r>
        <w:rPr>
          <w:sz w:val="22"/>
        </w:rPr>
        <w:t>diferents</w:t>
      </w:r>
      <w:r>
        <w:rPr>
          <w:spacing w:val="-12"/>
          <w:sz w:val="22"/>
        </w:rPr>
        <w:t> </w:t>
      </w:r>
      <w:r>
        <w:rPr>
          <w:sz w:val="22"/>
        </w:rPr>
        <w:t>residus,</w:t>
      </w:r>
      <w:r>
        <w:rPr>
          <w:spacing w:val="-12"/>
          <w:sz w:val="22"/>
        </w:rPr>
        <w:t> </w:t>
      </w:r>
      <w:r>
        <w:rPr>
          <w:sz w:val="22"/>
        </w:rPr>
        <w:t>fonamentalment</w:t>
      </w:r>
      <w:r>
        <w:rPr>
          <w:spacing w:val="-12"/>
          <w:sz w:val="22"/>
        </w:rPr>
        <w:t> </w:t>
      </w:r>
      <w:r>
        <w:rPr>
          <w:sz w:val="22"/>
        </w:rPr>
        <w:t>els</w:t>
      </w:r>
      <w:r>
        <w:rPr>
          <w:spacing w:val="-12"/>
          <w:sz w:val="22"/>
        </w:rPr>
        <w:t> </w:t>
      </w:r>
      <w:r>
        <w:rPr>
          <w:sz w:val="22"/>
        </w:rPr>
        <w:t>líquids, disposant-los per ala posterior recollida.</w:t>
      </w:r>
    </w:p>
    <w:p>
      <w:pPr>
        <w:pStyle w:val="ListParagraph"/>
        <w:numPr>
          <w:ilvl w:val="1"/>
          <w:numId w:val="60"/>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mantingut</w:t>
      </w:r>
      <w:r>
        <w:rPr>
          <w:spacing w:val="-10"/>
          <w:sz w:val="22"/>
        </w:rPr>
        <w:t> </w:t>
      </w:r>
      <w:r>
        <w:rPr>
          <w:sz w:val="22"/>
        </w:rPr>
        <w:t>l'àrea</w:t>
      </w:r>
      <w:r>
        <w:rPr>
          <w:spacing w:val="-11"/>
          <w:sz w:val="22"/>
        </w:rPr>
        <w:t> </w:t>
      </w:r>
      <w:r>
        <w:rPr>
          <w:sz w:val="22"/>
        </w:rPr>
        <w:t>de</w:t>
      </w:r>
      <w:r>
        <w:rPr>
          <w:spacing w:val="-10"/>
          <w:sz w:val="22"/>
        </w:rPr>
        <w:t> </w:t>
      </w:r>
      <w:r>
        <w:rPr>
          <w:sz w:val="22"/>
        </w:rPr>
        <w:t>treball</w:t>
      </w:r>
      <w:r>
        <w:rPr>
          <w:spacing w:val="-11"/>
          <w:sz w:val="22"/>
        </w:rPr>
        <w:t> </w:t>
      </w:r>
      <w:r>
        <w:rPr>
          <w:sz w:val="22"/>
        </w:rPr>
        <w:t>amb</w:t>
      </w:r>
      <w:r>
        <w:rPr>
          <w:spacing w:val="-10"/>
          <w:sz w:val="22"/>
        </w:rPr>
        <w:t> </w:t>
      </w:r>
      <w:r>
        <w:rPr>
          <w:sz w:val="22"/>
        </w:rPr>
        <w:t>el</w:t>
      </w:r>
      <w:r>
        <w:rPr>
          <w:spacing w:val="-11"/>
          <w:sz w:val="22"/>
        </w:rPr>
        <w:t> </w:t>
      </w:r>
      <w:r>
        <w:rPr>
          <w:sz w:val="22"/>
        </w:rPr>
        <w:t>grau</w:t>
      </w:r>
      <w:r>
        <w:rPr>
          <w:spacing w:val="-10"/>
          <w:sz w:val="22"/>
        </w:rPr>
        <w:t> </w:t>
      </w:r>
      <w:r>
        <w:rPr>
          <w:sz w:val="22"/>
        </w:rPr>
        <w:t>d'ordre</w:t>
      </w:r>
      <w:r>
        <w:rPr>
          <w:spacing w:val="-11"/>
          <w:sz w:val="22"/>
        </w:rPr>
        <w:t> </w:t>
      </w:r>
      <w:r>
        <w:rPr>
          <w:sz w:val="22"/>
        </w:rPr>
        <w:t>apropiat</w:t>
      </w:r>
      <w:r>
        <w:rPr>
          <w:spacing w:val="-10"/>
          <w:sz w:val="22"/>
        </w:rPr>
        <w:t> </w:t>
      </w:r>
      <w:r>
        <w:rPr>
          <w:sz w:val="22"/>
        </w:rPr>
        <w:t>i</w:t>
      </w:r>
      <w:r>
        <w:rPr>
          <w:spacing w:val="-10"/>
          <w:sz w:val="22"/>
        </w:rPr>
        <w:t> </w:t>
      </w:r>
      <w:r>
        <w:rPr>
          <w:spacing w:val="-2"/>
          <w:sz w:val="22"/>
        </w:rPr>
        <w:t>neteja.</w:t>
      </w:r>
    </w:p>
    <w:p>
      <w:pPr>
        <w:pStyle w:val="BodyText"/>
        <w:spacing w:before="72"/>
        <w:ind w:left="0" w:firstLine="0"/>
      </w:pPr>
    </w:p>
    <w:p>
      <w:pPr>
        <w:spacing w:before="0"/>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4" w:right="170" w:firstLine="0"/>
      </w:pPr>
      <w:r>
        <w:rPr/>
        <w:t>Aquest mòdul professional conté la formació necessària per a exercir la funció de manteniment</w:t>
      </w:r>
      <w:r>
        <w:rPr>
          <w:spacing w:val="-10"/>
        </w:rPr>
        <w:t> </w:t>
      </w:r>
      <w:r>
        <w:rPr/>
        <w:t>bàsic</w:t>
      </w:r>
      <w:r>
        <w:rPr>
          <w:spacing w:val="-10"/>
        </w:rPr>
        <w:t> </w:t>
      </w:r>
      <w:r>
        <w:rPr/>
        <w:t>dels</w:t>
      </w:r>
      <w:r>
        <w:rPr>
          <w:spacing w:val="-10"/>
        </w:rPr>
        <w:t> </w:t>
      </w:r>
      <w:r>
        <w:rPr/>
        <w:t>elements</w:t>
      </w:r>
      <w:r>
        <w:rPr>
          <w:spacing w:val="-10"/>
        </w:rPr>
        <w:t> </w:t>
      </w:r>
      <w:r>
        <w:rPr/>
        <w:t>dels</w:t>
      </w:r>
      <w:r>
        <w:rPr>
          <w:spacing w:val="-10"/>
        </w:rPr>
        <w:t> </w:t>
      </w:r>
      <w:r>
        <w:rPr/>
        <w:t>sistemes</w:t>
      </w:r>
      <w:r>
        <w:rPr>
          <w:spacing w:val="-10"/>
        </w:rPr>
        <w:t> </w:t>
      </w:r>
      <w:r>
        <w:rPr/>
        <w:t>indicats</w:t>
      </w:r>
      <w:r>
        <w:rPr>
          <w:spacing w:val="-10"/>
        </w:rPr>
        <w:t> </w:t>
      </w:r>
      <w:r>
        <w:rPr/>
        <w:t>del</w:t>
      </w:r>
      <w:r>
        <w:rPr>
          <w:spacing w:val="-10"/>
        </w:rPr>
        <w:t> </w:t>
      </w:r>
      <w:r>
        <w:rPr/>
        <w:t>vehicle</w:t>
      </w:r>
      <w:r>
        <w:rPr>
          <w:spacing w:val="-10"/>
        </w:rPr>
        <w:t> </w:t>
      </w:r>
      <w:r>
        <w:rPr/>
        <w:t>en</w:t>
      </w:r>
      <w:r>
        <w:rPr>
          <w:spacing w:val="-10"/>
        </w:rPr>
        <w:t> </w:t>
      </w:r>
      <w:r>
        <w:rPr/>
        <w:t>l'àrea</w:t>
      </w:r>
      <w:r>
        <w:rPr>
          <w:spacing w:val="-10"/>
        </w:rPr>
        <w:t> </w:t>
      </w:r>
      <w:r>
        <w:rPr/>
        <w:t>de</w:t>
      </w:r>
      <w:r>
        <w:rPr>
          <w:spacing w:val="-10"/>
        </w:rPr>
        <w:t> </w:t>
      </w:r>
      <w:r>
        <w:rPr/>
        <w:t>mecànica.</w:t>
      </w:r>
    </w:p>
    <w:p>
      <w:pPr>
        <w:pStyle w:val="BodyText"/>
        <w:spacing w:before="248"/>
        <w:ind w:left="164" w:firstLine="0"/>
      </w:pPr>
      <w:r>
        <w:rPr/>
        <w:t>La</w:t>
      </w:r>
      <w:r>
        <w:rPr>
          <w:spacing w:val="-12"/>
        </w:rPr>
        <w:t> </w:t>
      </w:r>
      <w:r>
        <w:rPr/>
        <w:t>definició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61"/>
        </w:numPr>
        <w:tabs>
          <w:tab w:pos="884" w:val="left" w:leader="none"/>
        </w:tabs>
        <w:spacing w:line="240" w:lineRule="auto" w:before="6" w:after="0"/>
        <w:ind w:left="884" w:right="0" w:hanging="360"/>
        <w:jc w:val="left"/>
        <w:rPr>
          <w:sz w:val="22"/>
        </w:rPr>
      </w:pPr>
      <w:r>
        <w:rPr>
          <w:sz w:val="22"/>
        </w:rPr>
        <w:t>Manteniment</w:t>
      </w:r>
      <w:r>
        <w:rPr>
          <w:spacing w:val="-11"/>
          <w:sz w:val="22"/>
        </w:rPr>
        <w:t> </w:t>
      </w:r>
      <w:r>
        <w:rPr>
          <w:sz w:val="22"/>
        </w:rPr>
        <w:t>bàsic</w:t>
      </w:r>
      <w:r>
        <w:rPr>
          <w:spacing w:val="-11"/>
          <w:sz w:val="22"/>
        </w:rPr>
        <w:t> </w:t>
      </w:r>
      <w:r>
        <w:rPr>
          <w:sz w:val="22"/>
        </w:rPr>
        <w:t>del</w:t>
      </w:r>
      <w:r>
        <w:rPr>
          <w:spacing w:val="-11"/>
          <w:sz w:val="22"/>
        </w:rPr>
        <w:t> </w:t>
      </w:r>
      <w:r>
        <w:rPr>
          <w:spacing w:val="-2"/>
          <w:sz w:val="22"/>
        </w:rPr>
        <w:t>motor.</w:t>
      </w:r>
    </w:p>
    <w:p>
      <w:pPr>
        <w:pStyle w:val="ListParagraph"/>
        <w:numPr>
          <w:ilvl w:val="0"/>
          <w:numId w:val="61"/>
        </w:numPr>
        <w:tabs>
          <w:tab w:pos="884" w:val="left" w:leader="none"/>
        </w:tabs>
        <w:spacing w:line="240" w:lineRule="auto" w:before="7" w:after="0"/>
        <w:ind w:left="884" w:right="0" w:hanging="360"/>
        <w:jc w:val="left"/>
        <w:rPr>
          <w:sz w:val="22"/>
        </w:rPr>
      </w:pPr>
      <w:r>
        <w:rPr>
          <w:sz w:val="22"/>
        </w:rPr>
        <w:t>Manteniment</w:t>
      </w:r>
      <w:r>
        <w:rPr>
          <w:spacing w:val="-10"/>
          <w:sz w:val="22"/>
        </w:rPr>
        <w:t> </w:t>
      </w:r>
      <w:r>
        <w:rPr>
          <w:sz w:val="22"/>
        </w:rPr>
        <w:t>de</w:t>
      </w:r>
      <w:r>
        <w:rPr>
          <w:spacing w:val="-10"/>
          <w:sz w:val="22"/>
        </w:rPr>
        <w:t> </w:t>
      </w:r>
      <w:r>
        <w:rPr>
          <w:sz w:val="22"/>
        </w:rPr>
        <w:t>sistemes</w:t>
      </w:r>
      <w:r>
        <w:rPr>
          <w:spacing w:val="-9"/>
          <w:sz w:val="22"/>
        </w:rPr>
        <w:t> </w:t>
      </w:r>
      <w:r>
        <w:rPr>
          <w:sz w:val="22"/>
        </w:rPr>
        <w:t>electromecànics</w:t>
      </w:r>
      <w:r>
        <w:rPr>
          <w:spacing w:val="-10"/>
          <w:sz w:val="22"/>
        </w:rPr>
        <w:t> </w:t>
      </w:r>
      <w:r>
        <w:rPr>
          <w:sz w:val="22"/>
        </w:rPr>
        <w:t>del</w:t>
      </w:r>
      <w:r>
        <w:rPr>
          <w:spacing w:val="-9"/>
          <w:sz w:val="22"/>
        </w:rPr>
        <w:t> </w:t>
      </w:r>
      <w:r>
        <w:rPr>
          <w:spacing w:val="-2"/>
          <w:sz w:val="22"/>
        </w:rPr>
        <w:t>vehicle.</w:t>
      </w:r>
    </w:p>
    <w:p>
      <w:pPr>
        <w:pStyle w:val="BodyText"/>
        <w:spacing w:before="3"/>
        <w:ind w:left="0" w:firstLine="0"/>
      </w:pPr>
    </w:p>
    <w:p>
      <w:pPr>
        <w:pStyle w:val="BodyText"/>
        <w:ind w:left="164" w:firstLine="0"/>
      </w:pPr>
      <w:r>
        <w:rPr/>
        <w:t>La</w:t>
      </w:r>
      <w:r>
        <w:rPr>
          <w:spacing w:val="-12"/>
        </w:rPr>
        <w:t> </w:t>
      </w:r>
      <w:r>
        <w:rPr/>
        <w:t>formació</w:t>
      </w:r>
      <w:r>
        <w:rPr>
          <w:spacing w:val="-10"/>
        </w:rPr>
        <w:t> </w:t>
      </w:r>
      <w:r>
        <w:rPr/>
        <w:t>del</w:t>
      </w:r>
      <w:r>
        <w:rPr>
          <w:spacing w:val="-9"/>
        </w:rPr>
        <w:t> </w:t>
      </w:r>
      <w:r>
        <w:rPr/>
        <w:t>mòdul</w:t>
      </w:r>
      <w:r>
        <w:rPr>
          <w:spacing w:val="-10"/>
        </w:rPr>
        <w:t> </w:t>
      </w:r>
      <w:r>
        <w:rPr/>
        <w:t>es</w:t>
      </w:r>
      <w:r>
        <w:rPr>
          <w:spacing w:val="-10"/>
        </w:rPr>
        <w:t> </w:t>
      </w:r>
      <w:r>
        <w:rPr/>
        <w:t>relaciona</w:t>
      </w:r>
      <w:r>
        <w:rPr>
          <w:spacing w:val="-9"/>
        </w:rPr>
        <w:t> </w:t>
      </w:r>
      <w:r>
        <w:rPr/>
        <w:t>amb</w:t>
      </w:r>
      <w:r>
        <w:rPr>
          <w:spacing w:val="-10"/>
        </w:rPr>
        <w:t> </w:t>
      </w:r>
      <w:r>
        <w:rPr/>
        <w:t>els</w:t>
      </w:r>
      <w:r>
        <w:rPr>
          <w:spacing w:val="-10"/>
        </w:rPr>
        <w:t> </w:t>
      </w:r>
      <w:r>
        <w:rPr/>
        <w:t>següents</w:t>
      </w:r>
      <w:r>
        <w:rPr>
          <w:spacing w:val="-9"/>
        </w:rPr>
        <w:t> </w:t>
      </w:r>
      <w:r>
        <w:rPr/>
        <w:t>objectius</w:t>
      </w:r>
      <w:r>
        <w:rPr>
          <w:spacing w:val="-10"/>
        </w:rPr>
        <w:t> </w:t>
      </w:r>
      <w:r>
        <w:rPr/>
        <w:t>generals</w:t>
      </w:r>
      <w:r>
        <w:rPr>
          <w:spacing w:val="-10"/>
        </w:rPr>
        <w:t> </w:t>
      </w:r>
      <w:r>
        <w:rPr/>
        <w:t>del</w:t>
      </w:r>
      <w:r>
        <w:rPr>
          <w:spacing w:val="-9"/>
        </w:rPr>
        <w:t> </w:t>
      </w:r>
      <w:r>
        <w:rPr/>
        <w:t>cicle</w:t>
      </w:r>
      <w:r>
        <w:rPr>
          <w:spacing w:val="-10"/>
        </w:rPr>
        <w:t> </w:t>
      </w:r>
      <w:r>
        <w:rPr/>
        <w:t>formatiu</w:t>
      </w:r>
      <w:r>
        <w:rPr>
          <w:spacing w:val="-9"/>
        </w:rPr>
        <w:t> </w:t>
      </w:r>
      <w:r>
        <w:rPr>
          <w:spacing w:val="-5"/>
        </w:rPr>
        <w:t>d),</w:t>
      </w:r>
    </w:p>
    <w:p>
      <w:pPr>
        <w:pStyle w:val="ListParagraph"/>
        <w:numPr>
          <w:ilvl w:val="0"/>
          <w:numId w:val="62"/>
        </w:numPr>
        <w:tabs>
          <w:tab w:pos="413" w:val="left" w:leader="none"/>
        </w:tabs>
        <w:spacing w:line="244" w:lineRule="auto" w:before="7" w:after="0"/>
        <w:ind w:left="164" w:right="345" w:firstLine="0"/>
        <w:jc w:val="left"/>
        <w:rPr>
          <w:sz w:val="22"/>
        </w:rPr>
      </w:pPr>
      <w:r>
        <w:rPr>
          <w:sz w:val="22"/>
        </w:rPr>
        <w:t>i j) i les competències professionals i per a l’ocupabilitat d), e) i k) del títol. A més, es relaciona</w:t>
      </w:r>
      <w:r>
        <w:rPr>
          <w:spacing w:val="-8"/>
          <w:sz w:val="22"/>
        </w:rPr>
        <w:t> </w:t>
      </w:r>
      <w:r>
        <w:rPr>
          <w:sz w:val="22"/>
        </w:rPr>
        <w:t>amb</w:t>
      </w:r>
      <w:r>
        <w:rPr>
          <w:spacing w:val="-8"/>
          <w:sz w:val="22"/>
        </w:rPr>
        <w:t> </w:t>
      </w:r>
      <w:r>
        <w:rPr>
          <w:sz w:val="22"/>
        </w:rPr>
        <w:t>els</w:t>
      </w:r>
      <w:r>
        <w:rPr>
          <w:spacing w:val="-8"/>
          <w:sz w:val="22"/>
        </w:rPr>
        <w:t> </w:t>
      </w:r>
      <w:r>
        <w:rPr>
          <w:sz w:val="22"/>
        </w:rPr>
        <w:t>objectius</w:t>
      </w:r>
      <w:r>
        <w:rPr>
          <w:spacing w:val="-8"/>
          <w:sz w:val="22"/>
        </w:rPr>
        <w:t> </w:t>
      </w:r>
      <w:r>
        <w:rPr>
          <w:sz w:val="22"/>
        </w:rPr>
        <w:t>u),</w:t>
      </w:r>
      <w:r>
        <w:rPr>
          <w:spacing w:val="-8"/>
          <w:sz w:val="22"/>
        </w:rPr>
        <w:t> </w:t>
      </w:r>
      <w:r>
        <w:rPr>
          <w:sz w:val="22"/>
        </w:rPr>
        <w:t>v),</w:t>
      </w:r>
      <w:r>
        <w:rPr>
          <w:spacing w:val="-8"/>
          <w:sz w:val="22"/>
        </w:rPr>
        <w:t> </w:t>
      </w:r>
      <w:r>
        <w:rPr>
          <w:sz w:val="22"/>
        </w:rPr>
        <w:t>w),</w:t>
      </w:r>
      <w:r>
        <w:rPr>
          <w:spacing w:val="-8"/>
          <w:sz w:val="22"/>
        </w:rPr>
        <w:t> </w:t>
      </w:r>
      <w:r>
        <w:rPr>
          <w:sz w:val="22"/>
        </w:rPr>
        <w:t>x),</w:t>
      </w:r>
      <w:r>
        <w:rPr>
          <w:spacing w:val="-8"/>
          <w:sz w:val="22"/>
        </w:rPr>
        <w:t> </w:t>
      </w:r>
      <w:r>
        <w:rPr>
          <w:sz w:val="22"/>
        </w:rPr>
        <w:t>y),</w:t>
      </w:r>
      <w:r>
        <w:rPr>
          <w:spacing w:val="-8"/>
          <w:sz w:val="22"/>
        </w:rPr>
        <w:t> </w:t>
      </w:r>
      <w:r>
        <w:rPr>
          <w:sz w:val="22"/>
        </w:rPr>
        <w:t>z)</w:t>
      </w:r>
      <w:r>
        <w:rPr>
          <w:spacing w:val="-8"/>
          <w:sz w:val="22"/>
        </w:rPr>
        <w:t> </w:t>
      </w:r>
      <w:r>
        <w:rPr>
          <w:sz w:val="22"/>
        </w:rPr>
        <w:t>i</w:t>
      </w:r>
      <w:r>
        <w:rPr>
          <w:spacing w:val="-8"/>
          <w:sz w:val="22"/>
        </w:rPr>
        <w:t> </w:t>
      </w:r>
      <w:r>
        <w:rPr>
          <w:sz w:val="22"/>
        </w:rPr>
        <w:t>aa)</w:t>
      </w:r>
      <w:r>
        <w:rPr>
          <w:spacing w:val="-8"/>
          <w:sz w:val="22"/>
        </w:rPr>
        <w:t> </w:t>
      </w:r>
      <w:r>
        <w:rPr>
          <w:sz w:val="22"/>
        </w:rPr>
        <w:t>i</w:t>
      </w:r>
      <w:r>
        <w:rPr>
          <w:spacing w:val="-8"/>
          <w:sz w:val="22"/>
        </w:rPr>
        <w:t> </w:t>
      </w:r>
      <w:r>
        <w:rPr>
          <w:sz w:val="22"/>
        </w:rPr>
        <w:t>les</w:t>
      </w:r>
      <w:r>
        <w:rPr>
          <w:spacing w:val="-8"/>
          <w:sz w:val="22"/>
        </w:rPr>
        <w:t> </w:t>
      </w:r>
      <w:r>
        <w:rPr>
          <w:sz w:val="22"/>
        </w:rPr>
        <w:t>competències</w:t>
      </w:r>
      <w:r>
        <w:rPr>
          <w:spacing w:val="-8"/>
          <w:sz w:val="22"/>
        </w:rPr>
        <w:t> </w:t>
      </w:r>
      <w:r>
        <w:rPr>
          <w:sz w:val="22"/>
        </w:rPr>
        <w:t>t),</w:t>
      </w:r>
      <w:r>
        <w:rPr>
          <w:spacing w:val="-8"/>
          <w:sz w:val="22"/>
        </w:rPr>
        <w:t> </w:t>
      </w:r>
      <w:r>
        <w:rPr>
          <w:sz w:val="22"/>
        </w:rPr>
        <w:t>u),</w:t>
      </w:r>
      <w:r>
        <w:rPr>
          <w:spacing w:val="-8"/>
          <w:sz w:val="22"/>
        </w:rPr>
        <w:t> </w:t>
      </w:r>
      <w:r>
        <w:rPr>
          <w:sz w:val="22"/>
        </w:rPr>
        <w:t>v),</w:t>
      </w:r>
      <w:r>
        <w:rPr>
          <w:spacing w:val="-8"/>
          <w:sz w:val="22"/>
        </w:rPr>
        <w:t> </w:t>
      </w:r>
      <w:r>
        <w:rPr>
          <w:sz w:val="22"/>
        </w:rPr>
        <w:t>w),</w:t>
      </w:r>
      <w:r>
        <w:rPr>
          <w:spacing w:val="-8"/>
          <w:sz w:val="22"/>
        </w:rPr>
        <w:t> </w:t>
      </w:r>
      <w:r>
        <w:rPr>
          <w:sz w:val="22"/>
        </w:rPr>
        <w:t>x),</w:t>
      </w:r>
      <w:r>
        <w:rPr>
          <w:spacing w:val="-8"/>
          <w:sz w:val="22"/>
        </w:rPr>
        <w:t> </w:t>
      </w:r>
      <w:r>
        <w:rPr>
          <w:sz w:val="22"/>
        </w:rPr>
        <w:t>y)</w:t>
      </w:r>
      <w:r>
        <w:rPr>
          <w:spacing w:val="-8"/>
          <w:sz w:val="22"/>
        </w:rPr>
        <w:t> </w:t>
      </w:r>
      <w:r>
        <w:rPr>
          <w:sz w:val="22"/>
        </w:rPr>
        <w:t>i</w:t>
      </w:r>
      <w:r>
        <w:rPr>
          <w:spacing w:val="-8"/>
          <w:sz w:val="22"/>
        </w:rPr>
        <w:t> </w:t>
      </w:r>
      <w:r>
        <w:rPr>
          <w:sz w:val="22"/>
        </w:rPr>
        <w:t>z) que</w:t>
      </w:r>
      <w:r>
        <w:rPr>
          <w:spacing w:val="-2"/>
          <w:sz w:val="22"/>
        </w:rPr>
        <w:t> </w:t>
      </w:r>
      <w:r>
        <w:rPr>
          <w:sz w:val="22"/>
        </w:rPr>
        <w:t>s'inclouran</w:t>
      </w:r>
      <w:r>
        <w:rPr>
          <w:spacing w:val="-2"/>
          <w:sz w:val="22"/>
        </w:rPr>
        <w:t> </w:t>
      </w:r>
      <w:r>
        <w:rPr>
          <w:sz w:val="22"/>
        </w:rPr>
        <w:t>en</w:t>
      </w:r>
      <w:r>
        <w:rPr>
          <w:spacing w:val="-2"/>
          <w:sz w:val="22"/>
        </w:rPr>
        <w:t> </w:t>
      </w:r>
      <w:r>
        <w:rPr>
          <w:sz w:val="22"/>
        </w:rPr>
        <w:t>aquest</w:t>
      </w:r>
      <w:r>
        <w:rPr>
          <w:spacing w:val="-2"/>
          <w:sz w:val="22"/>
        </w:rPr>
        <w:t> </w:t>
      </w:r>
      <w:r>
        <w:rPr>
          <w:sz w:val="22"/>
        </w:rPr>
        <w:t>mòdul</w:t>
      </w:r>
      <w:r>
        <w:rPr>
          <w:spacing w:val="-2"/>
          <w:sz w:val="22"/>
        </w:rPr>
        <w:t> </w:t>
      </w:r>
      <w:r>
        <w:rPr>
          <w:sz w:val="22"/>
        </w:rPr>
        <w:t>professional</w:t>
      </w:r>
      <w:r>
        <w:rPr>
          <w:spacing w:val="-2"/>
          <w:sz w:val="22"/>
        </w:rPr>
        <w:t> </w:t>
      </w:r>
      <w:r>
        <w:rPr>
          <w:sz w:val="22"/>
        </w:rPr>
        <w:t>de</w:t>
      </w:r>
      <w:r>
        <w:rPr>
          <w:spacing w:val="-2"/>
          <w:sz w:val="22"/>
        </w:rPr>
        <w:t> </w:t>
      </w:r>
      <w:r>
        <w:rPr>
          <w:sz w:val="22"/>
        </w:rPr>
        <w:t>forma</w:t>
      </w:r>
      <w:r>
        <w:rPr>
          <w:spacing w:val="-2"/>
          <w:sz w:val="22"/>
        </w:rPr>
        <w:t> </w:t>
      </w:r>
      <w:r>
        <w:rPr>
          <w:sz w:val="22"/>
        </w:rPr>
        <w:t>coordinada</w:t>
      </w:r>
      <w:r>
        <w:rPr>
          <w:spacing w:val="-2"/>
          <w:sz w:val="22"/>
        </w:rPr>
        <w:t> </w:t>
      </w:r>
      <w:r>
        <w:rPr>
          <w:sz w:val="22"/>
        </w:rPr>
        <w:t>amb</w:t>
      </w:r>
      <w:r>
        <w:rPr>
          <w:spacing w:val="-2"/>
          <w:sz w:val="22"/>
        </w:rPr>
        <w:t> </w:t>
      </w:r>
      <w:r>
        <w:rPr>
          <w:sz w:val="22"/>
        </w:rPr>
        <w:t>la</w:t>
      </w:r>
      <w:r>
        <w:rPr>
          <w:spacing w:val="-2"/>
          <w:sz w:val="22"/>
        </w:rPr>
        <w:t> </w:t>
      </w:r>
      <w:r>
        <w:rPr>
          <w:sz w:val="22"/>
        </w:rPr>
        <w:t>resta</w:t>
      </w:r>
      <w:r>
        <w:rPr>
          <w:spacing w:val="-2"/>
          <w:sz w:val="22"/>
        </w:rPr>
        <w:t> </w:t>
      </w:r>
      <w:r>
        <w:rPr>
          <w:sz w:val="22"/>
        </w:rPr>
        <w:t>de</w:t>
      </w:r>
      <w:r>
        <w:rPr>
          <w:spacing w:val="-2"/>
          <w:sz w:val="22"/>
        </w:rPr>
        <w:t> </w:t>
      </w:r>
      <w:r>
        <w:rPr>
          <w:sz w:val="22"/>
        </w:rPr>
        <w:t>mòduls </w:t>
      </w:r>
      <w:r>
        <w:rPr>
          <w:spacing w:val="-2"/>
          <w:sz w:val="22"/>
        </w:rPr>
        <w:t>professionals.</w:t>
      </w:r>
    </w:p>
    <w:p>
      <w:pPr>
        <w:pStyle w:val="BodyText"/>
        <w:spacing w:line="247" w:lineRule="auto"/>
        <w:ind w:left="164"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aconseguir</w:t>
      </w:r>
      <w:r>
        <w:rPr>
          <w:spacing w:val="-10"/>
        </w:rPr>
        <w:t> </w:t>
      </w:r>
      <w:r>
        <w:rPr/>
        <w:t>els objectius del mòdul versaran sobre:</w:t>
      </w:r>
    </w:p>
    <w:p>
      <w:pPr>
        <w:pStyle w:val="ListParagraph"/>
        <w:numPr>
          <w:ilvl w:val="1"/>
          <w:numId w:val="62"/>
        </w:numPr>
        <w:tabs>
          <w:tab w:pos="884" w:val="left" w:leader="none"/>
        </w:tabs>
        <w:spacing w:line="247" w:lineRule="auto" w:before="0" w:after="0"/>
        <w:ind w:left="884" w:right="726" w:hanging="360"/>
        <w:jc w:val="left"/>
        <w:rPr>
          <w:sz w:val="22"/>
        </w:rPr>
      </w:pPr>
      <w:r>
        <w:rPr>
          <w:sz w:val="22"/>
        </w:rPr>
        <w:t>Comprovació</w:t>
      </w:r>
      <w:r>
        <w:rPr>
          <w:spacing w:val="-12"/>
          <w:sz w:val="22"/>
        </w:rPr>
        <w:t> </w:t>
      </w:r>
      <w:r>
        <w:rPr>
          <w:sz w:val="22"/>
        </w:rPr>
        <w:t>de</w:t>
      </w:r>
      <w:r>
        <w:rPr>
          <w:spacing w:val="-12"/>
          <w:sz w:val="22"/>
        </w:rPr>
        <w:t> </w:t>
      </w:r>
      <w:r>
        <w:rPr>
          <w:sz w:val="22"/>
        </w:rPr>
        <w:t>l'estat</w:t>
      </w:r>
      <w:r>
        <w:rPr>
          <w:spacing w:val="-12"/>
          <w:sz w:val="22"/>
        </w:rPr>
        <w:t> </w:t>
      </w:r>
      <w:r>
        <w:rPr>
          <w:sz w:val="22"/>
        </w:rPr>
        <w:t>d'elements</w:t>
      </w:r>
      <w:r>
        <w:rPr>
          <w:spacing w:val="-12"/>
          <w:sz w:val="22"/>
        </w:rPr>
        <w:t> </w:t>
      </w:r>
      <w:r>
        <w:rPr>
          <w:sz w:val="22"/>
        </w:rPr>
        <w:t>dels</w:t>
      </w:r>
      <w:r>
        <w:rPr>
          <w:spacing w:val="-12"/>
          <w:sz w:val="22"/>
        </w:rPr>
        <w:t> </w:t>
      </w:r>
      <w:r>
        <w:rPr>
          <w:sz w:val="22"/>
        </w:rPr>
        <w:t>sistemes</w:t>
      </w:r>
      <w:r>
        <w:rPr>
          <w:spacing w:val="-12"/>
          <w:sz w:val="22"/>
        </w:rPr>
        <w:t> </w:t>
      </w:r>
      <w:r>
        <w:rPr>
          <w:sz w:val="22"/>
        </w:rPr>
        <w:t>indicats,</w:t>
      </w:r>
      <w:r>
        <w:rPr>
          <w:spacing w:val="-12"/>
          <w:sz w:val="22"/>
        </w:rPr>
        <w:t> </w:t>
      </w:r>
      <w:r>
        <w:rPr>
          <w:sz w:val="22"/>
        </w:rPr>
        <w:t>mitjançant</w:t>
      </w:r>
      <w:r>
        <w:rPr>
          <w:spacing w:val="-12"/>
          <w:sz w:val="22"/>
        </w:rPr>
        <w:t> </w:t>
      </w:r>
      <w:r>
        <w:rPr>
          <w:sz w:val="22"/>
        </w:rPr>
        <w:t>observació visual i mesura o comprovació de paràmetres.</w:t>
      </w:r>
    </w:p>
    <w:p>
      <w:pPr>
        <w:pStyle w:val="ListParagraph"/>
        <w:numPr>
          <w:ilvl w:val="1"/>
          <w:numId w:val="62"/>
        </w:numPr>
        <w:tabs>
          <w:tab w:pos="884" w:val="left" w:leader="none"/>
        </w:tabs>
        <w:spacing w:line="247" w:lineRule="auto" w:before="0" w:after="0"/>
        <w:ind w:left="884" w:right="711" w:hanging="360"/>
        <w:jc w:val="left"/>
        <w:rPr>
          <w:sz w:val="22"/>
        </w:rPr>
      </w:pPr>
      <w:r>
        <w:rPr>
          <w:sz w:val="22"/>
        </w:rPr>
        <w:t>Desmuntatge</w:t>
      </w:r>
      <w:r>
        <w:rPr>
          <w:spacing w:val="-11"/>
          <w:sz w:val="22"/>
        </w:rPr>
        <w:t> </w:t>
      </w:r>
      <w:r>
        <w:rPr>
          <w:sz w:val="22"/>
        </w:rPr>
        <w:t>i</w:t>
      </w:r>
      <w:r>
        <w:rPr>
          <w:spacing w:val="-11"/>
          <w:sz w:val="22"/>
        </w:rPr>
        <w:t> </w:t>
      </w:r>
      <w:r>
        <w:rPr>
          <w:sz w:val="22"/>
        </w:rPr>
        <w:t>muntatge</w:t>
      </w:r>
      <w:r>
        <w:rPr>
          <w:spacing w:val="-11"/>
          <w:sz w:val="22"/>
        </w:rPr>
        <w:t> </w:t>
      </w:r>
      <w:r>
        <w:rPr>
          <w:sz w:val="22"/>
        </w:rPr>
        <w:t>d'elements,</w:t>
      </w:r>
      <w:r>
        <w:rPr>
          <w:spacing w:val="-11"/>
          <w:sz w:val="22"/>
        </w:rPr>
        <w:t> </w:t>
      </w:r>
      <w:r>
        <w:rPr>
          <w:sz w:val="22"/>
        </w:rPr>
        <w:t>substitució</w:t>
      </w:r>
      <w:r>
        <w:rPr>
          <w:spacing w:val="-11"/>
          <w:sz w:val="22"/>
        </w:rPr>
        <w:t> </w:t>
      </w:r>
      <w:r>
        <w:rPr>
          <w:sz w:val="22"/>
        </w:rPr>
        <w:t>de</w:t>
      </w:r>
      <w:r>
        <w:rPr>
          <w:spacing w:val="-11"/>
          <w:sz w:val="22"/>
        </w:rPr>
        <w:t> </w:t>
      </w:r>
      <w:r>
        <w:rPr>
          <w:sz w:val="22"/>
        </w:rPr>
        <w:t>fluids</w:t>
      </w:r>
      <w:r>
        <w:rPr>
          <w:spacing w:val="-11"/>
          <w:sz w:val="22"/>
        </w:rPr>
        <w:t> </w:t>
      </w:r>
      <w:r>
        <w:rPr>
          <w:sz w:val="22"/>
        </w:rPr>
        <w:t>seguint</w:t>
      </w:r>
      <w:r>
        <w:rPr>
          <w:spacing w:val="-11"/>
          <w:sz w:val="22"/>
        </w:rPr>
        <w:t> </w:t>
      </w:r>
      <w:r>
        <w:rPr>
          <w:sz w:val="22"/>
        </w:rPr>
        <w:t>procediments</w:t>
      </w:r>
      <w:r>
        <w:rPr>
          <w:spacing w:val="-11"/>
          <w:sz w:val="22"/>
        </w:rPr>
        <w:t> </w:t>
      </w:r>
      <w:r>
        <w:rPr>
          <w:sz w:val="22"/>
        </w:rPr>
        <w:t>i observant les normes de Prevenció de Riscos Laborals.</w:t>
      </w:r>
    </w:p>
    <w:p>
      <w:pPr>
        <w:pStyle w:val="Heading2"/>
        <w:numPr>
          <w:ilvl w:val="0"/>
          <w:numId w:val="49"/>
        </w:numPr>
        <w:tabs>
          <w:tab w:pos="881" w:val="left" w:leader="none"/>
        </w:tabs>
        <w:spacing w:line="240" w:lineRule="auto" w:before="243" w:after="0"/>
        <w:ind w:left="881" w:right="0" w:hanging="357"/>
        <w:jc w:val="left"/>
      </w:pPr>
      <w:r>
        <w:rPr/>
        <w:t>Seqüenciació</w:t>
      </w:r>
      <w:r>
        <w:rPr>
          <w:spacing w:val="-13"/>
        </w:rPr>
        <w:t> </w:t>
      </w:r>
      <w:r>
        <w:rPr/>
        <w:t>i</w:t>
      </w:r>
      <w:r>
        <w:rPr>
          <w:spacing w:val="-13"/>
        </w:rPr>
        <w:t> </w:t>
      </w:r>
      <w:r>
        <w:rPr/>
        <w:t>distribució</w:t>
      </w:r>
      <w:r>
        <w:rPr>
          <w:spacing w:val="-13"/>
        </w:rPr>
        <w:t> </w:t>
      </w:r>
      <w:r>
        <w:rPr/>
        <w:t>horària</w:t>
      </w:r>
      <w:r>
        <w:rPr>
          <w:spacing w:val="-13"/>
        </w:rPr>
        <w:t> </w:t>
      </w:r>
      <w:r>
        <w:rPr/>
        <w:t>setmanal</w:t>
      </w:r>
      <w:r>
        <w:rPr>
          <w:spacing w:val="-13"/>
        </w:rPr>
        <w:t> </w:t>
      </w:r>
      <w:r>
        <w:rPr/>
        <w:t>dels</w:t>
      </w:r>
      <w:r>
        <w:rPr>
          <w:spacing w:val="-13"/>
        </w:rPr>
        <w:t> </w:t>
      </w:r>
      <w:r>
        <w:rPr/>
        <w:t>mòduls</w:t>
      </w:r>
      <w:r>
        <w:rPr>
          <w:spacing w:val="-12"/>
        </w:rPr>
        <w:t> </w:t>
      </w:r>
      <w:r>
        <w:rPr>
          <w:spacing w:val="-2"/>
        </w:rPr>
        <w:t>professionals</w:t>
      </w:r>
    </w:p>
    <w:p>
      <w:pPr>
        <w:pStyle w:val="Heading2"/>
        <w:spacing w:after="0" w:line="240" w:lineRule="auto"/>
        <w:jc w:val="left"/>
        <w:sectPr>
          <w:pgSz w:w="11910" w:h="16840"/>
          <w:pgMar w:header="2921" w:footer="1878" w:top="3880" w:bottom="2100" w:left="1275" w:right="1275"/>
        </w:sect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800"/>
        <w:gridCol w:w="990"/>
        <w:gridCol w:w="1155"/>
      </w:tblGrid>
      <w:tr>
        <w:trPr>
          <w:trHeight w:val="670" w:hRule="atLeast"/>
        </w:trPr>
        <w:tc>
          <w:tcPr>
            <w:tcW w:w="750" w:type="dxa"/>
            <w:vMerge w:val="restart"/>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22"/>
              <w:ind w:left="0"/>
              <w:rPr>
                <w:b/>
                <w:sz w:val="20"/>
              </w:rPr>
            </w:pPr>
          </w:p>
          <w:p>
            <w:pPr>
              <w:pStyle w:val="TableParagraph"/>
              <w:ind w:left="169"/>
              <w:rPr>
                <w:i/>
                <w:sz w:val="20"/>
              </w:rPr>
            </w:pPr>
            <w:r>
              <w:rPr>
                <w:i/>
                <w:spacing w:val="-4"/>
                <w:sz w:val="20"/>
              </w:rPr>
              <w:t>Codi</w:t>
            </w:r>
          </w:p>
        </w:tc>
        <w:tc>
          <w:tcPr>
            <w:tcW w:w="4335" w:type="dxa"/>
            <w:vMerge w:val="restart"/>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25"/>
              <w:ind w:left="0"/>
              <w:rPr>
                <w:b/>
                <w:sz w:val="20"/>
              </w:rPr>
            </w:pPr>
          </w:p>
          <w:p>
            <w:pPr>
              <w:pStyle w:val="TableParagraph"/>
              <w:ind w:left="1286"/>
              <w:rPr>
                <w:i/>
                <w:sz w:val="20"/>
              </w:rPr>
            </w:pPr>
            <w:r>
              <w:rPr>
                <w:i/>
                <w:spacing w:val="-2"/>
                <w:sz w:val="20"/>
              </w:rPr>
              <w:t>Denominació</w:t>
            </w:r>
            <w:r>
              <w:rPr>
                <w:i/>
                <w:spacing w:val="6"/>
                <w:sz w:val="20"/>
              </w:rPr>
              <w:t> </w:t>
            </w:r>
            <w:r>
              <w:rPr>
                <w:i/>
                <w:spacing w:val="-2"/>
                <w:sz w:val="20"/>
              </w:rPr>
              <w:t>mòdul</w:t>
            </w:r>
          </w:p>
        </w:tc>
        <w:tc>
          <w:tcPr>
            <w:tcW w:w="1800" w:type="dxa"/>
            <w:vMerge w:val="restart"/>
          </w:tcPr>
          <w:p>
            <w:pPr>
              <w:pStyle w:val="TableParagraph"/>
              <w:ind w:left="0"/>
              <w:rPr>
                <w:b/>
                <w:sz w:val="20"/>
              </w:rPr>
            </w:pPr>
          </w:p>
          <w:p>
            <w:pPr>
              <w:pStyle w:val="TableParagraph"/>
              <w:spacing w:before="215"/>
              <w:ind w:left="0"/>
              <w:rPr>
                <w:b/>
                <w:sz w:val="20"/>
              </w:rPr>
            </w:pPr>
          </w:p>
          <w:p>
            <w:pPr>
              <w:pStyle w:val="TableParagraph"/>
              <w:spacing w:line="230" w:lineRule="atLeast"/>
              <w:ind w:left="433" w:right="411" w:hanging="1"/>
              <w:jc w:val="center"/>
              <w:rPr>
                <w:i/>
                <w:sz w:val="20"/>
              </w:rPr>
            </w:pPr>
            <w:r>
              <w:rPr>
                <w:i/>
                <w:spacing w:val="-2"/>
                <w:sz w:val="20"/>
              </w:rPr>
              <w:t>Durada currículum (hores)</w:t>
            </w:r>
          </w:p>
        </w:tc>
        <w:tc>
          <w:tcPr>
            <w:tcW w:w="2145" w:type="dxa"/>
            <w:gridSpan w:val="2"/>
          </w:tcPr>
          <w:p>
            <w:pPr>
              <w:pStyle w:val="TableParagraph"/>
              <w:spacing w:before="123"/>
              <w:ind w:left="0"/>
              <w:rPr>
                <w:b/>
                <w:sz w:val="20"/>
              </w:rPr>
            </w:pPr>
          </w:p>
          <w:p>
            <w:pPr>
              <w:pStyle w:val="TableParagraph"/>
              <w:ind w:left="324"/>
              <w:rPr>
                <w:i/>
                <w:sz w:val="20"/>
              </w:rPr>
            </w:pPr>
            <w:r>
              <w:rPr>
                <w:i/>
                <w:sz w:val="20"/>
              </w:rPr>
              <w:t>Hores</w:t>
            </w:r>
            <w:r>
              <w:rPr>
                <w:i/>
                <w:spacing w:val="-6"/>
                <w:sz w:val="20"/>
              </w:rPr>
              <w:t> </w:t>
            </w:r>
            <w:r>
              <w:rPr>
                <w:i/>
                <w:spacing w:val="-2"/>
                <w:sz w:val="20"/>
              </w:rPr>
              <w:t>setmanals</w:t>
            </w:r>
          </w:p>
        </w:tc>
      </w:tr>
      <w:tr>
        <w:trPr>
          <w:trHeight w:val="684" w:hRule="atLeast"/>
        </w:trPr>
        <w:tc>
          <w:tcPr>
            <w:tcW w:w="750" w:type="dxa"/>
            <w:vMerge/>
            <w:tcBorders>
              <w:top w:val="nil"/>
            </w:tcBorders>
          </w:tcPr>
          <w:p>
            <w:pPr>
              <w:rPr>
                <w:sz w:val="2"/>
                <w:szCs w:val="2"/>
              </w:rPr>
            </w:pPr>
          </w:p>
        </w:tc>
        <w:tc>
          <w:tcPr>
            <w:tcW w:w="4335" w:type="dxa"/>
            <w:vMerge/>
            <w:tcBorders>
              <w:top w:val="nil"/>
            </w:tcBorders>
          </w:tcPr>
          <w:p>
            <w:pPr>
              <w:rPr>
                <w:sz w:val="2"/>
                <w:szCs w:val="2"/>
              </w:rPr>
            </w:pPr>
          </w:p>
        </w:tc>
        <w:tc>
          <w:tcPr>
            <w:tcW w:w="1800" w:type="dxa"/>
            <w:vMerge/>
            <w:tcBorders>
              <w:top w:val="nil"/>
            </w:tcBorders>
          </w:tcPr>
          <w:p>
            <w:pPr>
              <w:rPr>
                <w:sz w:val="2"/>
                <w:szCs w:val="2"/>
              </w:rPr>
            </w:pPr>
          </w:p>
        </w:tc>
        <w:tc>
          <w:tcPr>
            <w:tcW w:w="990" w:type="dxa"/>
          </w:tcPr>
          <w:p>
            <w:pPr>
              <w:pStyle w:val="TableParagraph"/>
              <w:spacing w:before="130"/>
              <w:ind w:left="0"/>
              <w:rPr>
                <w:b/>
                <w:sz w:val="20"/>
              </w:rPr>
            </w:pPr>
          </w:p>
          <w:p>
            <w:pPr>
              <w:pStyle w:val="TableParagraph"/>
              <w:ind w:left="20"/>
              <w:jc w:val="center"/>
              <w:rPr>
                <w:i/>
                <w:sz w:val="20"/>
              </w:rPr>
            </w:pPr>
            <w:r>
              <w:rPr>
                <w:i/>
                <w:sz w:val="20"/>
              </w:rPr>
              <w:t>Curs</w:t>
            </w:r>
            <w:r>
              <w:rPr>
                <w:i/>
                <w:spacing w:val="-6"/>
                <w:sz w:val="20"/>
              </w:rPr>
              <w:t> </w:t>
            </w:r>
            <w:r>
              <w:rPr>
                <w:i/>
                <w:spacing w:val="-5"/>
                <w:sz w:val="20"/>
              </w:rPr>
              <w:t>1r</w:t>
            </w:r>
          </w:p>
        </w:tc>
        <w:tc>
          <w:tcPr>
            <w:tcW w:w="1155" w:type="dxa"/>
          </w:tcPr>
          <w:p>
            <w:pPr>
              <w:pStyle w:val="TableParagraph"/>
              <w:spacing w:before="130"/>
              <w:ind w:left="0"/>
              <w:rPr>
                <w:b/>
                <w:sz w:val="20"/>
              </w:rPr>
            </w:pPr>
          </w:p>
          <w:p>
            <w:pPr>
              <w:pStyle w:val="TableParagraph"/>
              <w:ind w:left="19"/>
              <w:jc w:val="center"/>
              <w:rPr>
                <w:i/>
                <w:sz w:val="20"/>
              </w:rPr>
            </w:pPr>
            <w:r>
              <w:rPr>
                <w:i/>
                <w:sz w:val="20"/>
              </w:rPr>
              <w:t>Curs</w:t>
            </w:r>
            <w:r>
              <w:rPr>
                <w:i/>
                <w:spacing w:val="-6"/>
                <w:sz w:val="20"/>
              </w:rPr>
              <w:t> </w:t>
            </w:r>
            <w:r>
              <w:rPr>
                <w:i/>
                <w:spacing w:val="-5"/>
                <w:sz w:val="20"/>
              </w:rPr>
              <w:t>2n</w:t>
            </w:r>
          </w:p>
        </w:tc>
      </w:tr>
      <w:tr>
        <w:trPr>
          <w:trHeight w:val="575" w:hRule="atLeast"/>
        </w:trPr>
        <w:tc>
          <w:tcPr>
            <w:tcW w:w="750" w:type="dxa"/>
          </w:tcPr>
          <w:p>
            <w:pPr>
              <w:pStyle w:val="TableParagraph"/>
              <w:spacing w:before="203"/>
              <w:ind w:left="63" w:right="53"/>
              <w:jc w:val="center"/>
              <w:rPr>
                <w:sz w:val="20"/>
              </w:rPr>
            </w:pPr>
            <w:r>
              <w:rPr>
                <w:spacing w:val="-4"/>
                <w:sz w:val="20"/>
              </w:rPr>
              <w:t>3043</w:t>
            </w:r>
          </w:p>
        </w:tc>
        <w:tc>
          <w:tcPr>
            <w:tcW w:w="4335" w:type="dxa"/>
          </w:tcPr>
          <w:p>
            <w:pPr>
              <w:pStyle w:val="TableParagraph"/>
              <w:spacing w:before="186"/>
              <w:ind w:left="39"/>
              <w:rPr>
                <w:sz w:val="20"/>
              </w:rPr>
            </w:pPr>
            <w:r>
              <w:rPr>
                <w:sz w:val="20"/>
              </w:rPr>
              <w:t>Mecanitzat</w:t>
            </w:r>
            <w:r>
              <w:rPr>
                <w:spacing w:val="-11"/>
                <w:sz w:val="20"/>
              </w:rPr>
              <w:t> </w:t>
            </w:r>
            <w:r>
              <w:rPr>
                <w:sz w:val="20"/>
              </w:rPr>
              <w:t>i</w:t>
            </w:r>
            <w:r>
              <w:rPr>
                <w:spacing w:val="-10"/>
                <w:sz w:val="20"/>
              </w:rPr>
              <w:t> </w:t>
            </w:r>
            <w:r>
              <w:rPr>
                <w:spacing w:val="-2"/>
                <w:sz w:val="20"/>
              </w:rPr>
              <w:t>soldadura</w:t>
            </w:r>
          </w:p>
        </w:tc>
        <w:tc>
          <w:tcPr>
            <w:tcW w:w="1800" w:type="dxa"/>
          </w:tcPr>
          <w:p>
            <w:pPr>
              <w:pStyle w:val="TableParagraph"/>
              <w:spacing w:before="183"/>
              <w:ind w:left="19"/>
              <w:jc w:val="center"/>
              <w:rPr>
                <w:sz w:val="20"/>
              </w:rPr>
            </w:pPr>
            <w:r>
              <w:rPr>
                <w:spacing w:val="-5"/>
                <w:sz w:val="20"/>
              </w:rPr>
              <w:t>215</w:t>
            </w:r>
          </w:p>
        </w:tc>
        <w:tc>
          <w:tcPr>
            <w:tcW w:w="990" w:type="dxa"/>
          </w:tcPr>
          <w:p>
            <w:pPr>
              <w:pStyle w:val="TableParagraph"/>
              <w:spacing w:before="183"/>
              <w:ind w:left="20" w:right="1"/>
              <w:jc w:val="center"/>
              <w:rPr>
                <w:sz w:val="20"/>
              </w:rPr>
            </w:pPr>
            <w:r>
              <w:rPr>
                <w:spacing w:val="-10"/>
                <w:sz w:val="20"/>
              </w:rPr>
              <w:t>6</w:t>
            </w:r>
          </w:p>
        </w:tc>
        <w:tc>
          <w:tcPr>
            <w:tcW w:w="1155" w:type="dxa"/>
          </w:tcPr>
          <w:p>
            <w:pPr>
              <w:pStyle w:val="TableParagraph"/>
              <w:ind w:left="0"/>
              <w:rPr>
                <w:rFonts w:ascii="Times New Roman"/>
                <w:sz w:val="18"/>
              </w:rPr>
            </w:pPr>
          </w:p>
        </w:tc>
      </w:tr>
      <w:tr>
        <w:trPr>
          <w:trHeight w:val="576" w:hRule="atLeast"/>
        </w:trPr>
        <w:tc>
          <w:tcPr>
            <w:tcW w:w="750" w:type="dxa"/>
          </w:tcPr>
          <w:p>
            <w:pPr>
              <w:pStyle w:val="TableParagraph"/>
              <w:spacing w:before="203"/>
              <w:ind w:left="63" w:right="53"/>
              <w:jc w:val="center"/>
              <w:rPr>
                <w:sz w:val="20"/>
              </w:rPr>
            </w:pPr>
            <w:r>
              <w:rPr>
                <w:spacing w:val="-4"/>
                <w:sz w:val="20"/>
              </w:rPr>
              <w:t>3044</w:t>
            </w:r>
          </w:p>
        </w:tc>
        <w:tc>
          <w:tcPr>
            <w:tcW w:w="4335" w:type="dxa"/>
          </w:tcPr>
          <w:p>
            <w:pPr>
              <w:pStyle w:val="TableParagraph"/>
              <w:spacing w:before="183"/>
              <w:ind w:left="39"/>
              <w:rPr>
                <w:sz w:val="20"/>
              </w:rPr>
            </w:pPr>
            <w:r>
              <w:rPr>
                <w:spacing w:val="-2"/>
                <w:sz w:val="20"/>
              </w:rPr>
              <w:t>Amovibles</w:t>
            </w:r>
          </w:p>
        </w:tc>
        <w:tc>
          <w:tcPr>
            <w:tcW w:w="1800" w:type="dxa"/>
          </w:tcPr>
          <w:p>
            <w:pPr>
              <w:pStyle w:val="TableParagraph"/>
              <w:spacing w:before="183"/>
              <w:ind w:left="19"/>
              <w:jc w:val="center"/>
              <w:rPr>
                <w:sz w:val="20"/>
              </w:rPr>
            </w:pPr>
            <w:r>
              <w:rPr>
                <w:spacing w:val="-5"/>
                <w:sz w:val="20"/>
              </w:rPr>
              <w:t>250</w:t>
            </w:r>
          </w:p>
        </w:tc>
        <w:tc>
          <w:tcPr>
            <w:tcW w:w="990" w:type="dxa"/>
          </w:tcPr>
          <w:p>
            <w:pPr>
              <w:pStyle w:val="TableParagraph"/>
              <w:spacing w:before="183"/>
              <w:ind w:left="20" w:right="1"/>
              <w:jc w:val="center"/>
              <w:rPr>
                <w:sz w:val="20"/>
              </w:rPr>
            </w:pPr>
            <w:r>
              <w:rPr>
                <w:spacing w:val="-10"/>
                <w:sz w:val="20"/>
              </w:rPr>
              <w:t>7</w:t>
            </w:r>
          </w:p>
        </w:tc>
        <w:tc>
          <w:tcPr>
            <w:tcW w:w="1155" w:type="dxa"/>
          </w:tcPr>
          <w:p>
            <w:pPr>
              <w:pStyle w:val="TableParagraph"/>
              <w:ind w:left="0"/>
              <w:rPr>
                <w:rFonts w:ascii="Times New Roman"/>
                <w:sz w:val="18"/>
              </w:rPr>
            </w:pPr>
          </w:p>
        </w:tc>
      </w:tr>
      <w:tr>
        <w:trPr>
          <w:trHeight w:val="575" w:hRule="atLeast"/>
        </w:trPr>
        <w:tc>
          <w:tcPr>
            <w:tcW w:w="750" w:type="dxa"/>
          </w:tcPr>
          <w:p>
            <w:pPr>
              <w:pStyle w:val="TableParagraph"/>
              <w:spacing w:before="203"/>
              <w:ind w:left="63" w:right="53"/>
              <w:jc w:val="center"/>
              <w:rPr>
                <w:sz w:val="20"/>
              </w:rPr>
            </w:pPr>
            <w:r>
              <w:rPr>
                <w:spacing w:val="-4"/>
                <w:sz w:val="20"/>
              </w:rPr>
              <w:t>3045</w:t>
            </w:r>
          </w:p>
        </w:tc>
        <w:tc>
          <w:tcPr>
            <w:tcW w:w="4335" w:type="dxa"/>
          </w:tcPr>
          <w:p>
            <w:pPr>
              <w:pStyle w:val="TableParagraph"/>
              <w:spacing w:before="186"/>
              <w:ind w:left="39"/>
              <w:rPr>
                <w:sz w:val="20"/>
              </w:rPr>
            </w:pPr>
            <w:r>
              <w:rPr>
                <w:sz w:val="20"/>
              </w:rPr>
              <w:t>Preparació</w:t>
            </w:r>
            <w:r>
              <w:rPr>
                <w:spacing w:val="-11"/>
                <w:sz w:val="20"/>
              </w:rPr>
              <w:t> </w:t>
            </w:r>
            <w:r>
              <w:rPr>
                <w:sz w:val="20"/>
              </w:rPr>
              <w:t>de</w:t>
            </w:r>
            <w:r>
              <w:rPr>
                <w:spacing w:val="-11"/>
                <w:sz w:val="20"/>
              </w:rPr>
              <w:t> </w:t>
            </w:r>
            <w:r>
              <w:rPr>
                <w:spacing w:val="-2"/>
                <w:sz w:val="20"/>
              </w:rPr>
              <w:t>superfícies</w:t>
            </w:r>
          </w:p>
        </w:tc>
        <w:tc>
          <w:tcPr>
            <w:tcW w:w="1800" w:type="dxa"/>
          </w:tcPr>
          <w:p>
            <w:pPr>
              <w:pStyle w:val="TableParagraph"/>
              <w:spacing w:before="183"/>
              <w:ind w:left="19"/>
              <w:jc w:val="center"/>
              <w:rPr>
                <w:sz w:val="20"/>
              </w:rPr>
            </w:pPr>
            <w:r>
              <w:rPr>
                <w:spacing w:val="-5"/>
                <w:sz w:val="20"/>
              </w:rPr>
              <w:t>145</w:t>
            </w:r>
          </w:p>
        </w:tc>
        <w:tc>
          <w:tcPr>
            <w:tcW w:w="990" w:type="dxa"/>
          </w:tcPr>
          <w:p>
            <w:pPr>
              <w:pStyle w:val="TableParagraph"/>
              <w:spacing w:before="183"/>
              <w:ind w:left="20" w:right="1"/>
              <w:jc w:val="center"/>
              <w:rPr>
                <w:sz w:val="20"/>
              </w:rPr>
            </w:pPr>
            <w:r>
              <w:rPr>
                <w:spacing w:val="-10"/>
                <w:sz w:val="20"/>
              </w:rPr>
              <w:t>4</w:t>
            </w:r>
          </w:p>
        </w:tc>
        <w:tc>
          <w:tcPr>
            <w:tcW w:w="1155" w:type="dxa"/>
          </w:tcPr>
          <w:p>
            <w:pPr>
              <w:pStyle w:val="TableParagraph"/>
              <w:ind w:left="0"/>
              <w:rPr>
                <w:rFonts w:ascii="Times New Roman"/>
                <w:sz w:val="18"/>
              </w:rPr>
            </w:pPr>
          </w:p>
        </w:tc>
      </w:tr>
      <w:tr>
        <w:trPr>
          <w:trHeight w:val="576" w:hRule="atLeast"/>
        </w:trPr>
        <w:tc>
          <w:tcPr>
            <w:tcW w:w="750" w:type="dxa"/>
          </w:tcPr>
          <w:p>
            <w:pPr>
              <w:pStyle w:val="TableParagraph"/>
              <w:spacing w:before="203"/>
              <w:ind w:left="63" w:right="53"/>
              <w:jc w:val="center"/>
              <w:rPr>
                <w:sz w:val="20"/>
              </w:rPr>
            </w:pPr>
            <w:r>
              <w:rPr>
                <w:spacing w:val="-4"/>
                <w:sz w:val="20"/>
              </w:rPr>
              <w:t>3159</w:t>
            </w:r>
          </w:p>
        </w:tc>
        <w:tc>
          <w:tcPr>
            <w:tcW w:w="4335" w:type="dxa"/>
          </w:tcPr>
          <w:p>
            <w:pPr>
              <w:pStyle w:val="TableParagraph"/>
              <w:spacing w:before="186"/>
              <w:ind w:left="39"/>
              <w:rPr>
                <w:sz w:val="20"/>
              </w:rPr>
            </w:pPr>
            <w:r>
              <w:rPr>
                <w:sz w:val="20"/>
              </w:rPr>
              <w:t>Itinerari</w:t>
            </w:r>
            <w:r>
              <w:rPr>
                <w:spacing w:val="-10"/>
                <w:sz w:val="20"/>
              </w:rPr>
              <w:t> </w:t>
            </w:r>
            <w:r>
              <w:rPr>
                <w:sz w:val="20"/>
              </w:rPr>
              <w:t>personal</w:t>
            </w:r>
            <w:r>
              <w:rPr>
                <w:spacing w:val="-10"/>
                <w:sz w:val="20"/>
              </w:rPr>
              <w:t> </w:t>
            </w:r>
            <w:r>
              <w:rPr>
                <w:sz w:val="20"/>
              </w:rPr>
              <w:t>per</w:t>
            </w:r>
            <w:r>
              <w:rPr>
                <w:spacing w:val="-10"/>
                <w:sz w:val="20"/>
              </w:rPr>
              <w:t> </w:t>
            </w:r>
            <w:r>
              <w:rPr>
                <w:sz w:val="20"/>
              </w:rPr>
              <w:t>a</w:t>
            </w:r>
            <w:r>
              <w:rPr>
                <w:spacing w:val="-9"/>
                <w:sz w:val="20"/>
              </w:rPr>
              <w:t> </w:t>
            </w:r>
            <w:r>
              <w:rPr>
                <w:spacing w:val="-2"/>
                <w:sz w:val="20"/>
              </w:rPr>
              <w:t>l'ocupabilitat</w:t>
            </w:r>
          </w:p>
        </w:tc>
        <w:tc>
          <w:tcPr>
            <w:tcW w:w="1800" w:type="dxa"/>
          </w:tcPr>
          <w:p>
            <w:pPr>
              <w:pStyle w:val="TableParagraph"/>
              <w:spacing w:before="183"/>
              <w:ind w:left="19"/>
              <w:jc w:val="center"/>
              <w:rPr>
                <w:sz w:val="20"/>
              </w:rPr>
            </w:pPr>
            <w:r>
              <w:rPr>
                <w:spacing w:val="-5"/>
                <w:sz w:val="20"/>
              </w:rPr>
              <w:t>60</w:t>
            </w:r>
          </w:p>
        </w:tc>
        <w:tc>
          <w:tcPr>
            <w:tcW w:w="990" w:type="dxa"/>
          </w:tcPr>
          <w:p>
            <w:pPr>
              <w:pStyle w:val="TableParagraph"/>
              <w:spacing w:before="183"/>
              <w:ind w:left="20" w:right="1"/>
              <w:jc w:val="center"/>
              <w:rPr>
                <w:sz w:val="20"/>
              </w:rPr>
            </w:pPr>
            <w:r>
              <w:rPr>
                <w:spacing w:val="-10"/>
                <w:sz w:val="20"/>
              </w:rPr>
              <w:t>2</w:t>
            </w:r>
          </w:p>
        </w:tc>
        <w:tc>
          <w:tcPr>
            <w:tcW w:w="1155" w:type="dxa"/>
          </w:tcPr>
          <w:p>
            <w:pPr>
              <w:pStyle w:val="TableParagraph"/>
              <w:ind w:left="0"/>
              <w:rPr>
                <w:rFonts w:ascii="Times New Roman"/>
                <w:sz w:val="18"/>
              </w:rPr>
            </w:pPr>
          </w:p>
        </w:tc>
      </w:tr>
      <w:tr>
        <w:trPr>
          <w:trHeight w:val="576" w:hRule="atLeast"/>
        </w:trPr>
        <w:tc>
          <w:tcPr>
            <w:tcW w:w="750" w:type="dxa"/>
          </w:tcPr>
          <w:p>
            <w:pPr>
              <w:pStyle w:val="TableParagraph"/>
              <w:spacing w:before="203"/>
              <w:ind w:left="63" w:right="53"/>
              <w:jc w:val="center"/>
              <w:rPr>
                <w:sz w:val="20"/>
              </w:rPr>
            </w:pPr>
            <w:r>
              <w:rPr>
                <w:spacing w:val="-4"/>
                <w:sz w:val="20"/>
              </w:rPr>
              <w:t>3161</w:t>
            </w:r>
          </w:p>
        </w:tc>
        <w:tc>
          <w:tcPr>
            <w:tcW w:w="4335" w:type="dxa"/>
          </w:tcPr>
          <w:p>
            <w:pPr>
              <w:pStyle w:val="TableParagraph"/>
              <w:spacing w:before="186"/>
              <w:ind w:left="39"/>
              <w:rPr>
                <w:sz w:val="20"/>
              </w:rPr>
            </w:pPr>
            <w:r>
              <w:rPr>
                <w:sz w:val="20"/>
              </w:rPr>
              <w:t>Comunicació</w:t>
            </w:r>
            <w:r>
              <w:rPr>
                <w:spacing w:val="-9"/>
                <w:sz w:val="20"/>
              </w:rPr>
              <w:t> </w:t>
            </w:r>
            <w:r>
              <w:rPr>
                <w:sz w:val="20"/>
              </w:rPr>
              <w:t>i</w:t>
            </w:r>
            <w:r>
              <w:rPr>
                <w:spacing w:val="-8"/>
                <w:sz w:val="20"/>
              </w:rPr>
              <w:t> </w:t>
            </w:r>
            <w:r>
              <w:rPr>
                <w:sz w:val="20"/>
              </w:rPr>
              <w:t>Ciències</w:t>
            </w:r>
            <w:r>
              <w:rPr>
                <w:spacing w:val="-9"/>
                <w:sz w:val="20"/>
              </w:rPr>
              <w:t> </w:t>
            </w:r>
            <w:r>
              <w:rPr>
                <w:sz w:val="20"/>
              </w:rPr>
              <w:t>Socials</w:t>
            </w:r>
            <w:r>
              <w:rPr>
                <w:spacing w:val="-8"/>
                <w:sz w:val="20"/>
              </w:rPr>
              <w:t> </w:t>
            </w:r>
            <w:r>
              <w:rPr>
                <w:spacing w:val="-10"/>
                <w:sz w:val="20"/>
              </w:rPr>
              <w:t>I</w:t>
            </w:r>
          </w:p>
        </w:tc>
        <w:tc>
          <w:tcPr>
            <w:tcW w:w="1800" w:type="dxa"/>
          </w:tcPr>
          <w:p>
            <w:pPr>
              <w:pStyle w:val="TableParagraph"/>
              <w:spacing w:before="183"/>
              <w:ind w:left="19"/>
              <w:jc w:val="center"/>
              <w:rPr>
                <w:sz w:val="20"/>
              </w:rPr>
            </w:pPr>
            <w:r>
              <w:rPr>
                <w:spacing w:val="-5"/>
                <w:sz w:val="20"/>
              </w:rPr>
              <w:t>160</w:t>
            </w:r>
          </w:p>
        </w:tc>
        <w:tc>
          <w:tcPr>
            <w:tcW w:w="990" w:type="dxa"/>
          </w:tcPr>
          <w:p>
            <w:pPr>
              <w:pStyle w:val="TableParagraph"/>
              <w:spacing w:before="183"/>
              <w:ind w:left="20" w:right="1"/>
              <w:jc w:val="center"/>
              <w:rPr>
                <w:sz w:val="20"/>
              </w:rPr>
            </w:pPr>
            <w:r>
              <w:rPr>
                <w:spacing w:val="-10"/>
                <w:sz w:val="20"/>
              </w:rPr>
              <w:t>5</w:t>
            </w:r>
          </w:p>
        </w:tc>
        <w:tc>
          <w:tcPr>
            <w:tcW w:w="1155" w:type="dxa"/>
          </w:tcPr>
          <w:p>
            <w:pPr>
              <w:pStyle w:val="TableParagraph"/>
              <w:ind w:left="0"/>
              <w:rPr>
                <w:rFonts w:ascii="Times New Roman"/>
                <w:sz w:val="18"/>
              </w:rPr>
            </w:pPr>
          </w:p>
        </w:tc>
      </w:tr>
      <w:tr>
        <w:trPr>
          <w:trHeight w:val="576" w:hRule="atLeast"/>
        </w:trPr>
        <w:tc>
          <w:tcPr>
            <w:tcW w:w="750" w:type="dxa"/>
          </w:tcPr>
          <w:p>
            <w:pPr>
              <w:pStyle w:val="TableParagraph"/>
              <w:spacing w:before="203"/>
              <w:ind w:left="63" w:right="53"/>
              <w:jc w:val="center"/>
              <w:rPr>
                <w:sz w:val="20"/>
              </w:rPr>
            </w:pPr>
            <w:r>
              <w:rPr>
                <w:spacing w:val="-4"/>
                <w:sz w:val="20"/>
              </w:rPr>
              <w:t>3163</w:t>
            </w:r>
          </w:p>
        </w:tc>
        <w:tc>
          <w:tcPr>
            <w:tcW w:w="4335" w:type="dxa"/>
          </w:tcPr>
          <w:p>
            <w:pPr>
              <w:pStyle w:val="TableParagraph"/>
              <w:spacing w:before="186"/>
              <w:ind w:left="39"/>
              <w:rPr>
                <w:sz w:val="20"/>
              </w:rPr>
            </w:pPr>
            <w:r>
              <w:rPr>
                <w:sz w:val="20"/>
              </w:rPr>
              <w:t>Ciències</w:t>
            </w:r>
            <w:r>
              <w:rPr>
                <w:spacing w:val="-6"/>
                <w:sz w:val="20"/>
              </w:rPr>
              <w:t> </w:t>
            </w:r>
            <w:r>
              <w:rPr>
                <w:sz w:val="20"/>
              </w:rPr>
              <w:t>Aplicades</w:t>
            </w:r>
            <w:r>
              <w:rPr>
                <w:spacing w:val="-6"/>
                <w:sz w:val="20"/>
              </w:rPr>
              <w:t> </w:t>
            </w:r>
            <w:r>
              <w:rPr>
                <w:spacing w:val="-10"/>
                <w:sz w:val="20"/>
              </w:rPr>
              <w:t>I</w:t>
            </w:r>
          </w:p>
        </w:tc>
        <w:tc>
          <w:tcPr>
            <w:tcW w:w="1800" w:type="dxa"/>
          </w:tcPr>
          <w:p>
            <w:pPr>
              <w:pStyle w:val="TableParagraph"/>
              <w:spacing w:before="183"/>
              <w:ind w:left="19"/>
              <w:jc w:val="center"/>
              <w:rPr>
                <w:sz w:val="20"/>
              </w:rPr>
            </w:pPr>
            <w:r>
              <w:rPr>
                <w:spacing w:val="-5"/>
                <w:sz w:val="20"/>
              </w:rPr>
              <w:t>160</w:t>
            </w:r>
          </w:p>
        </w:tc>
        <w:tc>
          <w:tcPr>
            <w:tcW w:w="990" w:type="dxa"/>
          </w:tcPr>
          <w:p>
            <w:pPr>
              <w:pStyle w:val="TableParagraph"/>
              <w:spacing w:before="183"/>
              <w:ind w:left="20" w:right="1"/>
              <w:jc w:val="center"/>
              <w:rPr>
                <w:sz w:val="20"/>
              </w:rPr>
            </w:pPr>
            <w:r>
              <w:rPr>
                <w:spacing w:val="-10"/>
                <w:sz w:val="20"/>
              </w:rPr>
              <w:t>5</w:t>
            </w:r>
          </w:p>
        </w:tc>
        <w:tc>
          <w:tcPr>
            <w:tcW w:w="1155" w:type="dxa"/>
          </w:tcPr>
          <w:p>
            <w:pPr>
              <w:pStyle w:val="TableParagraph"/>
              <w:ind w:left="0"/>
              <w:rPr>
                <w:rFonts w:ascii="Times New Roman"/>
                <w:sz w:val="18"/>
              </w:rPr>
            </w:pPr>
          </w:p>
        </w:tc>
      </w:tr>
      <w:tr>
        <w:trPr>
          <w:trHeight w:val="776" w:hRule="atLeast"/>
        </w:trPr>
        <w:tc>
          <w:tcPr>
            <w:tcW w:w="750" w:type="dxa"/>
          </w:tcPr>
          <w:p>
            <w:pPr>
              <w:pStyle w:val="TableParagraph"/>
              <w:ind w:left="0"/>
              <w:rPr>
                <w:rFonts w:ascii="Times New Roman"/>
                <w:sz w:val="18"/>
              </w:rPr>
            </w:pPr>
          </w:p>
        </w:tc>
        <w:tc>
          <w:tcPr>
            <w:tcW w:w="4335" w:type="dxa"/>
          </w:tcPr>
          <w:p>
            <w:pPr>
              <w:pStyle w:val="TableParagraph"/>
              <w:spacing w:before="156"/>
              <w:ind w:left="0"/>
              <w:rPr>
                <w:b/>
                <w:sz w:val="20"/>
              </w:rPr>
            </w:pPr>
          </w:p>
          <w:p>
            <w:pPr>
              <w:pStyle w:val="TableParagraph"/>
              <w:ind w:left="39"/>
              <w:rPr>
                <w:sz w:val="20"/>
              </w:rPr>
            </w:pPr>
            <w:r>
              <w:rPr>
                <w:spacing w:val="-2"/>
                <w:sz w:val="20"/>
              </w:rPr>
              <w:t>Tutoria</w:t>
            </w:r>
          </w:p>
        </w:tc>
        <w:tc>
          <w:tcPr>
            <w:tcW w:w="1800" w:type="dxa"/>
          </w:tcPr>
          <w:p>
            <w:pPr>
              <w:pStyle w:val="TableParagraph"/>
              <w:spacing w:before="153"/>
              <w:ind w:left="0"/>
              <w:rPr>
                <w:b/>
                <w:sz w:val="20"/>
              </w:rPr>
            </w:pPr>
          </w:p>
          <w:p>
            <w:pPr>
              <w:pStyle w:val="TableParagraph"/>
              <w:ind w:left="19"/>
              <w:jc w:val="center"/>
              <w:rPr>
                <w:sz w:val="20"/>
              </w:rPr>
            </w:pPr>
            <w:r>
              <w:rPr>
                <w:spacing w:val="-5"/>
                <w:sz w:val="20"/>
              </w:rPr>
              <w:t>30</w:t>
            </w:r>
          </w:p>
        </w:tc>
        <w:tc>
          <w:tcPr>
            <w:tcW w:w="990" w:type="dxa"/>
          </w:tcPr>
          <w:p>
            <w:pPr>
              <w:pStyle w:val="TableParagraph"/>
              <w:spacing w:before="153"/>
              <w:ind w:left="0"/>
              <w:rPr>
                <w:b/>
                <w:sz w:val="20"/>
              </w:rPr>
            </w:pPr>
          </w:p>
          <w:p>
            <w:pPr>
              <w:pStyle w:val="TableParagraph"/>
              <w:ind w:left="20" w:right="1"/>
              <w:jc w:val="center"/>
              <w:rPr>
                <w:sz w:val="20"/>
              </w:rPr>
            </w:pPr>
            <w:r>
              <w:rPr>
                <w:spacing w:val="-10"/>
                <w:sz w:val="20"/>
              </w:rPr>
              <w:t>1</w:t>
            </w:r>
          </w:p>
        </w:tc>
        <w:tc>
          <w:tcPr>
            <w:tcW w:w="1155" w:type="dxa"/>
          </w:tcPr>
          <w:p>
            <w:pPr>
              <w:pStyle w:val="TableParagraph"/>
              <w:ind w:left="0"/>
              <w:rPr>
                <w:rFonts w:ascii="Times New Roman"/>
                <w:sz w:val="18"/>
              </w:rPr>
            </w:pPr>
          </w:p>
        </w:tc>
      </w:tr>
      <w:tr>
        <w:trPr>
          <w:trHeight w:val="575" w:hRule="atLeast"/>
        </w:trPr>
        <w:tc>
          <w:tcPr>
            <w:tcW w:w="750" w:type="dxa"/>
          </w:tcPr>
          <w:p>
            <w:pPr>
              <w:pStyle w:val="TableParagraph"/>
              <w:spacing w:before="203"/>
              <w:ind w:left="63" w:right="53"/>
              <w:jc w:val="center"/>
              <w:rPr>
                <w:sz w:val="20"/>
              </w:rPr>
            </w:pPr>
            <w:r>
              <w:rPr>
                <w:spacing w:val="-4"/>
                <w:sz w:val="20"/>
              </w:rPr>
              <w:t>3046</w:t>
            </w:r>
          </w:p>
        </w:tc>
        <w:tc>
          <w:tcPr>
            <w:tcW w:w="4335" w:type="dxa"/>
          </w:tcPr>
          <w:p>
            <w:pPr>
              <w:pStyle w:val="TableParagraph"/>
              <w:spacing w:before="186"/>
              <w:ind w:left="39"/>
              <w:rPr>
                <w:sz w:val="20"/>
              </w:rPr>
            </w:pPr>
            <w:r>
              <w:rPr>
                <w:sz w:val="20"/>
              </w:rPr>
              <w:t>Electricitat</w:t>
            </w:r>
            <w:r>
              <w:rPr>
                <w:spacing w:val="-13"/>
                <w:sz w:val="20"/>
              </w:rPr>
              <w:t> </w:t>
            </w:r>
            <w:r>
              <w:rPr>
                <w:sz w:val="20"/>
              </w:rPr>
              <w:t>del</w:t>
            </w:r>
            <w:r>
              <w:rPr>
                <w:spacing w:val="-12"/>
                <w:sz w:val="20"/>
              </w:rPr>
              <w:t> </w:t>
            </w:r>
            <w:r>
              <w:rPr>
                <w:spacing w:val="-2"/>
                <w:sz w:val="20"/>
              </w:rPr>
              <w:t>vehicle</w:t>
            </w:r>
          </w:p>
        </w:tc>
        <w:tc>
          <w:tcPr>
            <w:tcW w:w="1800" w:type="dxa"/>
          </w:tcPr>
          <w:p>
            <w:pPr>
              <w:pStyle w:val="TableParagraph"/>
              <w:spacing w:before="183"/>
              <w:ind w:left="19"/>
              <w:jc w:val="center"/>
              <w:rPr>
                <w:sz w:val="20"/>
              </w:rPr>
            </w:pPr>
            <w:r>
              <w:rPr>
                <w:spacing w:val="-5"/>
                <w:sz w:val="20"/>
              </w:rPr>
              <w:t>215</w:t>
            </w:r>
          </w:p>
        </w:tc>
        <w:tc>
          <w:tcPr>
            <w:tcW w:w="990" w:type="dxa"/>
          </w:tcPr>
          <w:p>
            <w:pPr>
              <w:pStyle w:val="TableParagraph"/>
              <w:ind w:left="0"/>
              <w:rPr>
                <w:rFonts w:ascii="Times New Roman"/>
                <w:sz w:val="18"/>
              </w:rPr>
            </w:pPr>
          </w:p>
        </w:tc>
        <w:tc>
          <w:tcPr>
            <w:tcW w:w="1155" w:type="dxa"/>
          </w:tcPr>
          <w:p>
            <w:pPr>
              <w:pStyle w:val="TableParagraph"/>
              <w:spacing w:before="183"/>
              <w:ind w:left="19"/>
              <w:jc w:val="center"/>
              <w:rPr>
                <w:sz w:val="20"/>
              </w:rPr>
            </w:pPr>
            <w:r>
              <w:rPr>
                <w:spacing w:val="-10"/>
                <w:sz w:val="20"/>
              </w:rPr>
              <w:t>6</w:t>
            </w:r>
          </w:p>
        </w:tc>
      </w:tr>
      <w:tr>
        <w:trPr>
          <w:trHeight w:val="576" w:hRule="atLeast"/>
        </w:trPr>
        <w:tc>
          <w:tcPr>
            <w:tcW w:w="750" w:type="dxa"/>
          </w:tcPr>
          <w:p>
            <w:pPr>
              <w:pStyle w:val="TableParagraph"/>
              <w:spacing w:before="203"/>
              <w:ind w:left="63" w:right="53"/>
              <w:jc w:val="center"/>
              <w:rPr>
                <w:sz w:val="20"/>
              </w:rPr>
            </w:pPr>
            <w:r>
              <w:rPr>
                <w:spacing w:val="-4"/>
                <w:sz w:val="20"/>
              </w:rPr>
              <w:t>3047</w:t>
            </w:r>
          </w:p>
        </w:tc>
        <w:tc>
          <w:tcPr>
            <w:tcW w:w="4335" w:type="dxa"/>
          </w:tcPr>
          <w:p>
            <w:pPr>
              <w:pStyle w:val="TableParagraph"/>
              <w:spacing w:before="186"/>
              <w:ind w:left="39"/>
              <w:rPr>
                <w:sz w:val="20"/>
              </w:rPr>
            </w:pPr>
            <w:r>
              <w:rPr>
                <w:sz w:val="20"/>
              </w:rPr>
              <w:t>Mecànica</w:t>
            </w:r>
            <w:r>
              <w:rPr>
                <w:spacing w:val="-11"/>
                <w:sz w:val="20"/>
              </w:rPr>
              <w:t> </w:t>
            </w:r>
            <w:r>
              <w:rPr>
                <w:sz w:val="20"/>
              </w:rPr>
              <w:t>del</w:t>
            </w:r>
            <w:r>
              <w:rPr>
                <w:spacing w:val="-10"/>
                <w:sz w:val="20"/>
              </w:rPr>
              <w:t> </w:t>
            </w:r>
            <w:r>
              <w:rPr>
                <w:spacing w:val="-2"/>
                <w:sz w:val="20"/>
              </w:rPr>
              <w:t>vehicle</w:t>
            </w:r>
          </w:p>
        </w:tc>
        <w:tc>
          <w:tcPr>
            <w:tcW w:w="1800" w:type="dxa"/>
          </w:tcPr>
          <w:p>
            <w:pPr>
              <w:pStyle w:val="TableParagraph"/>
              <w:spacing w:before="183"/>
              <w:ind w:left="19"/>
              <w:jc w:val="center"/>
              <w:rPr>
                <w:sz w:val="20"/>
              </w:rPr>
            </w:pPr>
            <w:r>
              <w:rPr>
                <w:spacing w:val="-5"/>
                <w:sz w:val="20"/>
              </w:rPr>
              <w:t>355</w:t>
            </w:r>
          </w:p>
        </w:tc>
        <w:tc>
          <w:tcPr>
            <w:tcW w:w="990" w:type="dxa"/>
          </w:tcPr>
          <w:p>
            <w:pPr>
              <w:pStyle w:val="TableParagraph"/>
              <w:ind w:left="0"/>
              <w:rPr>
                <w:rFonts w:ascii="Times New Roman"/>
                <w:sz w:val="18"/>
              </w:rPr>
            </w:pPr>
          </w:p>
        </w:tc>
        <w:tc>
          <w:tcPr>
            <w:tcW w:w="1155" w:type="dxa"/>
          </w:tcPr>
          <w:p>
            <w:pPr>
              <w:pStyle w:val="TableParagraph"/>
              <w:spacing w:before="183"/>
              <w:ind w:left="19"/>
              <w:jc w:val="center"/>
              <w:rPr>
                <w:sz w:val="20"/>
              </w:rPr>
            </w:pPr>
            <w:r>
              <w:rPr>
                <w:spacing w:val="-5"/>
                <w:sz w:val="20"/>
              </w:rPr>
              <w:t>11</w:t>
            </w:r>
          </w:p>
        </w:tc>
      </w:tr>
      <w:tr>
        <w:trPr>
          <w:trHeight w:val="576" w:hRule="atLeast"/>
        </w:trPr>
        <w:tc>
          <w:tcPr>
            <w:tcW w:w="750" w:type="dxa"/>
          </w:tcPr>
          <w:p>
            <w:pPr>
              <w:pStyle w:val="TableParagraph"/>
              <w:spacing w:before="203"/>
              <w:ind w:left="63" w:right="53"/>
              <w:jc w:val="center"/>
              <w:rPr>
                <w:sz w:val="20"/>
              </w:rPr>
            </w:pPr>
            <w:r>
              <w:rPr>
                <w:spacing w:val="-4"/>
                <w:sz w:val="20"/>
              </w:rPr>
              <w:t>3160</w:t>
            </w:r>
          </w:p>
        </w:tc>
        <w:tc>
          <w:tcPr>
            <w:tcW w:w="4335" w:type="dxa"/>
          </w:tcPr>
          <w:p>
            <w:pPr>
              <w:pStyle w:val="TableParagraph"/>
              <w:spacing w:line="247" w:lineRule="auto" w:before="68"/>
              <w:ind w:left="39"/>
              <w:rPr>
                <w:sz w:val="20"/>
              </w:rPr>
            </w:pPr>
            <w:r>
              <w:rPr>
                <w:sz w:val="20"/>
              </w:rPr>
              <w:t>Projecte</w:t>
            </w:r>
            <w:r>
              <w:rPr>
                <w:spacing w:val="-14"/>
                <w:sz w:val="20"/>
              </w:rPr>
              <w:t> </w:t>
            </w:r>
            <w:r>
              <w:rPr>
                <w:sz w:val="20"/>
              </w:rPr>
              <w:t>intermodular</w:t>
            </w:r>
            <w:r>
              <w:rPr>
                <w:spacing w:val="-14"/>
                <w:sz w:val="20"/>
              </w:rPr>
              <w:t> </w:t>
            </w:r>
            <w:r>
              <w:rPr>
                <w:sz w:val="20"/>
              </w:rPr>
              <w:t>d’aprenentatge </w:t>
            </w:r>
            <w:r>
              <w:rPr>
                <w:spacing w:val="-2"/>
                <w:sz w:val="20"/>
              </w:rPr>
              <w:t>col·laboratiu</w:t>
            </w:r>
          </w:p>
        </w:tc>
        <w:tc>
          <w:tcPr>
            <w:tcW w:w="1800" w:type="dxa"/>
          </w:tcPr>
          <w:p>
            <w:pPr>
              <w:pStyle w:val="TableParagraph"/>
              <w:spacing w:before="183"/>
              <w:ind w:left="19"/>
              <w:jc w:val="center"/>
              <w:rPr>
                <w:sz w:val="20"/>
              </w:rPr>
            </w:pPr>
            <w:r>
              <w:rPr>
                <w:spacing w:val="-5"/>
                <w:sz w:val="20"/>
              </w:rPr>
              <w:t>60</w:t>
            </w:r>
          </w:p>
        </w:tc>
        <w:tc>
          <w:tcPr>
            <w:tcW w:w="990" w:type="dxa"/>
          </w:tcPr>
          <w:p>
            <w:pPr>
              <w:pStyle w:val="TableParagraph"/>
              <w:ind w:left="0"/>
              <w:rPr>
                <w:rFonts w:ascii="Times New Roman"/>
                <w:sz w:val="18"/>
              </w:rPr>
            </w:pPr>
          </w:p>
        </w:tc>
        <w:tc>
          <w:tcPr>
            <w:tcW w:w="1155" w:type="dxa"/>
          </w:tcPr>
          <w:p>
            <w:pPr>
              <w:pStyle w:val="TableParagraph"/>
              <w:spacing w:before="183"/>
              <w:ind w:left="19"/>
              <w:jc w:val="center"/>
              <w:rPr>
                <w:sz w:val="20"/>
              </w:rPr>
            </w:pPr>
            <w:r>
              <w:rPr>
                <w:spacing w:val="-10"/>
                <w:sz w:val="20"/>
              </w:rPr>
              <w:t>2</w:t>
            </w:r>
          </w:p>
        </w:tc>
      </w:tr>
      <w:tr>
        <w:trPr>
          <w:trHeight w:val="576" w:hRule="atLeast"/>
        </w:trPr>
        <w:tc>
          <w:tcPr>
            <w:tcW w:w="750" w:type="dxa"/>
          </w:tcPr>
          <w:p>
            <w:pPr>
              <w:pStyle w:val="TableParagraph"/>
              <w:spacing w:before="203"/>
              <w:ind w:left="63" w:right="53"/>
              <w:jc w:val="center"/>
              <w:rPr>
                <w:sz w:val="20"/>
              </w:rPr>
            </w:pPr>
            <w:r>
              <w:rPr>
                <w:spacing w:val="-4"/>
                <w:sz w:val="20"/>
              </w:rPr>
              <w:t>3162</w:t>
            </w:r>
          </w:p>
        </w:tc>
        <w:tc>
          <w:tcPr>
            <w:tcW w:w="4335" w:type="dxa"/>
          </w:tcPr>
          <w:p>
            <w:pPr>
              <w:pStyle w:val="TableParagraph"/>
              <w:spacing w:before="186"/>
              <w:ind w:left="39"/>
              <w:rPr>
                <w:sz w:val="20"/>
              </w:rPr>
            </w:pPr>
            <w:r>
              <w:rPr>
                <w:sz w:val="20"/>
              </w:rPr>
              <w:t>Comunicació</w:t>
            </w:r>
            <w:r>
              <w:rPr>
                <w:spacing w:val="-9"/>
                <w:sz w:val="20"/>
              </w:rPr>
              <w:t> </w:t>
            </w:r>
            <w:r>
              <w:rPr>
                <w:sz w:val="20"/>
              </w:rPr>
              <w:t>i</w:t>
            </w:r>
            <w:r>
              <w:rPr>
                <w:spacing w:val="-8"/>
                <w:sz w:val="20"/>
              </w:rPr>
              <w:t> </w:t>
            </w:r>
            <w:r>
              <w:rPr>
                <w:sz w:val="20"/>
              </w:rPr>
              <w:t>Ciències</w:t>
            </w:r>
            <w:r>
              <w:rPr>
                <w:spacing w:val="-9"/>
                <w:sz w:val="20"/>
              </w:rPr>
              <w:t> </w:t>
            </w:r>
            <w:r>
              <w:rPr>
                <w:sz w:val="20"/>
              </w:rPr>
              <w:t>Socials</w:t>
            </w:r>
            <w:r>
              <w:rPr>
                <w:spacing w:val="-8"/>
                <w:sz w:val="20"/>
              </w:rPr>
              <w:t> </w:t>
            </w:r>
            <w:r>
              <w:rPr>
                <w:spacing w:val="-5"/>
                <w:sz w:val="20"/>
              </w:rPr>
              <w:t>II</w:t>
            </w:r>
          </w:p>
        </w:tc>
        <w:tc>
          <w:tcPr>
            <w:tcW w:w="1800" w:type="dxa"/>
          </w:tcPr>
          <w:p>
            <w:pPr>
              <w:pStyle w:val="TableParagraph"/>
              <w:spacing w:before="183"/>
              <w:ind w:left="19"/>
              <w:jc w:val="center"/>
              <w:rPr>
                <w:sz w:val="20"/>
              </w:rPr>
            </w:pPr>
            <w:r>
              <w:rPr>
                <w:spacing w:val="-5"/>
                <w:sz w:val="20"/>
              </w:rPr>
              <w:t>160</w:t>
            </w:r>
          </w:p>
        </w:tc>
        <w:tc>
          <w:tcPr>
            <w:tcW w:w="990" w:type="dxa"/>
          </w:tcPr>
          <w:p>
            <w:pPr>
              <w:pStyle w:val="TableParagraph"/>
              <w:ind w:left="0"/>
              <w:rPr>
                <w:rFonts w:ascii="Times New Roman"/>
                <w:sz w:val="18"/>
              </w:rPr>
            </w:pPr>
          </w:p>
        </w:tc>
        <w:tc>
          <w:tcPr>
            <w:tcW w:w="1155" w:type="dxa"/>
          </w:tcPr>
          <w:p>
            <w:pPr>
              <w:pStyle w:val="TableParagraph"/>
              <w:spacing w:before="183"/>
              <w:ind w:left="19"/>
              <w:jc w:val="center"/>
              <w:rPr>
                <w:sz w:val="20"/>
              </w:rPr>
            </w:pPr>
            <w:r>
              <w:rPr>
                <w:spacing w:val="-10"/>
                <w:sz w:val="20"/>
              </w:rPr>
              <w:t>5</w:t>
            </w:r>
          </w:p>
        </w:tc>
      </w:tr>
      <w:tr>
        <w:trPr>
          <w:trHeight w:val="575" w:hRule="atLeast"/>
        </w:trPr>
        <w:tc>
          <w:tcPr>
            <w:tcW w:w="750" w:type="dxa"/>
          </w:tcPr>
          <w:p>
            <w:pPr>
              <w:pStyle w:val="TableParagraph"/>
              <w:spacing w:before="203"/>
              <w:ind w:left="63" w:right="53"/>
              <w:jc w:val="center"/>
              <w:rPr>
                <w:sz w:val="20"/>
              </w:rPr>
            </w:pPr>
            <w:r>
              <w:rPr>
                <w:spacing w:val="-4"/>
                <w:sz w:val="20"/>
              </w:rPr>
              <w:t>3164</w:t>
            </w:r>
          </w:p>
        </w:tc>
        <w:tc>
          <w:tcPr>
            <w:tcW w:w="4335" w:type="dxa"/>
          </w:tcPr>
          <w:p>
            <w:pPr>
              <w:pStyle w:val="TableParagraph"/>
              <w:spacing w:before="186"/>
              <w:ind w:left="39"/>
              <w:rPr>
                <w:sz w:val="20"/>
              </w:rPr>
            </w:pPr>
            <w:r>
              <w:rPr>
                <w:sz w:val="20"/>
              </w:rPr>
              <w:t>Ciències</w:t>
            </w:r>
            <w:r>
              <w:rPr>
                <w:spacing w:val="-6"/>
                <w:sz w:val="20"/>
              </w:rPr>
              <w:t> </w:t>
            </w:r>
            <w:r>
              <w:rPr>
                <w:sz w:val="20"/>
              </w:rPr>
              <w:t>Aplicades</w:t>
            </w:r>
            <w:r>
              <w:rPr>
                <w:spacing w:val="-6"/>
                <w:sz w:val="20"/>
              </w:rPr>
              <w:t> </w:t>
            </w:r>
            <w:r>
              <w:rPr>
                <w:spacing w:val="-5"/>
                <w:sz w:val="20"/>
              </w:rPr>
              <w:t>II</w:t>
            </w:r>
          </w:p>
        </w:tc>
        <w:tc>
          <w:tcPr>
            <w:tcW w:w="1800" w:type="dxa"/>
          </w:tcPr>
          <w:p>
            <w:pPr>
              <w:pStyle w:val="TableParagraph"/>
              <w:spacing w:before="183"/>
              <w:ind w:left="19"/>
              <w:jc w:val="center"/>
              <w:rPr>
                <w:sz w:val="20"/>
              </w:rPr>
            </w:pPr>
            <w:r>
              <w:rPr>
                <w:spacing w:val="-5"/>
                <w:sz w:val="20"/>
              </w:rPr>
              <w:t>160</w:t>
            </w:r>
          </w:p>
        </w:tc>
        <w:tc>
          <w:tcPr>
            <w:tcW w:w="990" w:type="dxa"/>
          </w:tcPr>
          <w:p>
            <w:pPr>
              <w:pStyle w:val="TableParagraph"/>
              <w:ind w:left="0"/>
              <w:rPr>
                <w:rFonts w:ascii="Times New Roman"/>
                <w:sz w:val="18"/>
              </w:rPr>
            </w:pPr>
          </w:p>
        </w:tc>
        <w:tc>
          <w:tcPr>
            <w:tcW w:w="1155" w:type="dxa"/>
          </w:tcPr>
          <w:p>
            <w:pPr>
              <w:pStyle w:val="TableParagraph"/>
              <w:spacing w:before="183"/>
              <w:ind w:left="19"/>
              <w:jc w:val="center"/>
              <w:rPr>
                <w:sz w:val="20"/>
              </w:rPr>
            </w:pPr>
            <w:r>
              <w:rPr>
                <w:spacing w:val="-10"/>
                <w:sz w:val="20"/>
              </w:rPr>
              <w:t>5</w:t>
            </w:r>
          </w:p>
        </w:tc>
      </w:tr>
      <w:tr>
        <w:trPr>
          <w:trHeight w:val="776" w:hRule="atLeast"/>
        </w:trPr>
        <w:tc>
          <w:tcPr>
            <w:tcW w:w="750" w:type="dxa"/>
          </w:tcPr>
          <w:p>
            <w:pPr>
              <w:pStyle w:val="TableParagraph"/>
              <w:ind w:left="0"/>
              <w:rPr>
                <w:rFonts w:ascii="Times New Roman"/>
                <w:sz w:val="18"/>
              </w:rPr>
            </w:pPr>
          </w:p>
        </w:tc>
        <w:tc>
          <w:tcPr>
            <w:tcW w:w="4335" w:type="dxa"/>
          </w:tcPr>
          <w:p>
            <w:pPr>
              <w:pStyle w:val="TableParagraph"/>
              <w:spacing w:before="153"/>
              <w:ind w:left="0"/>
              <w:rPr>
                <w:b/>
                <w:sz w:val="20"/>
              </w:rPr>
            </w:pPr>
          </w:p>
          <w:p>
            <w:pPr>
              <w:pStyle w:val="TableParagraph"/>
              <w:ind w:left="39"/>
              <w:rPr>
                <w:sz w:val="20"/>
              </w:rPr>
            </w:pPr>
            <w:r>
              <w:rPr>
                <w:spacing w:val="-2"/>
                <w:sz w:val="20"/>
              </w:rPr>
              <w:t>Tutoria</w:t>
            </w:r>
          </w:p>
        </w:tc>
        <w:tc>
          <w:tcPr>
            <w:tcW w:w="1800" w:type="dxa"/>
          </w:tcPr>
          <w:p>
            <w:pPr>
              <w:pStyle w:val="TableParagraph"/>
              <w:spacing w:before="153"/>
              <w:ind w:left="0"/>
              <w:rPr>
                <w:b/>
                <w:sz w:val="20"/>
              </w:rPr>
            </w:pPr>
          </w:p>
          <w:p>
            <w:pPr>
              <w:pStyle w:val="TableParagraph"/>
              <w:ind w:left="19"/>
              <w:jc w:val="center"/>
              <w:rPr>
                <w:sz w:val="20"/>
              </w:rPr>
            </w:pPr>
            <w:r>
              <w:rPr>
                <w:spacing w:val="-5"/>
                <w:sz w:val="20"/>
              </w:rPr>
              <w:t>30</w:t>
            </w:r>
          </w:p>
        </w:tc>
        <w:tc>
          <w:tcPr>
            <w:tcW w:w="990" w:type="dxa"/>
          </w:tcPr>
          <w:p>
            <w:pPr>
              <w:pStyle w:val="TableParagraph"/>
              <w:ind w:left="0"/>
              <w:rPr>
                <w:rFonts w:ascii="Times New Roman"/>
                <w:sz w:val="18"/>
              </w:rPr>
            </w:pPr>
          </w:p>
        </w:tc>
        <w:tc>
          <w:tcPr>
            <w:tcW w:w="1155" w:type="dxa"/>
          </w:tcPr>
          <w:p>
            <w:pPr>
              <w:pStyle w:val="TableParagraph"/>
              <w:spacing w:before="153"/>
              <w:ind w:left="0"/>
              <w:rPr>
                <w:b/>
                <w:sz w:val="20"/>
              </w:rPr>
            </w:pPr>
          </w:p>
          <w:p>
            <w:pPr>
              <w:pStyle w:val="TableParagraph"/>
              <w:ind w:left="19"/>
              <w:jc w:val="center"/>
              <w:rPr>
                <w:sz w:val="20"/>
              </w:rPr>
            </w:pPr>
            <w:r>
              <w:rPr>
                <w:spacing w:val="-10"/>
                <w:sz w:val="20"/>
              </w:rPr>
              <w:t>1</w:t>
            </w:r>
          </w:p>
        </w:tc>
      </w:tr>
      <w:tr>
        <w:trPr>
          <w:trHeight w:val="515" w:hRule="atLeast"/>
        </w:trPr>
        <w:tc>
          <w:tcPr>
            <w:tcW w:w="750" w:type="dxa"/>
          </w:tcPr>
          <w:p>
            <w:pPr>
              <w:pStyle w:val="TableParagraph"/>
              <w:ind w:left="0"/>
              <w:rPr>
                <w:rFonts w:ascii="Times New Roman"/>
                <w:sz w:val="18"/>
              </w:rPr>
            </w:pPr>
          </w:p>
        </w:tc>
        <w:tc>
          <w:tcPr>
            <w:tcW w:w="4335" w:type="dxa"/>
            <w:shd w:val="clear" w:color="auto" w:fill="CCCCCC"/>
          </w:tcPr>
          <w:p>
            <w:pPr>
              <w:pStyle w:val="TableParagraph"/>
              <w:spacing w:before="25"/>
              <w:ind w:left="0"/>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800" w:type="dxa"/>
            <w:shd w:val="clear" w:color="auto" w:fill="CCCCCC"/>
          </w:tcPr>
          <w:p>
            <w:pPr>
              <w:pStyle w:val="TableParagraph"/>
              <w:ind w:left="0"/>
              <w:rPr>
                <w:rFonts w:ascii="Times New Roman"/>
                <w:sz w:val="18"/>
              </w:rPr>
            </w:pPr>
          </w:p>
        </w:tc>
        <w:tc>
          <w:tcPr>
            <w:tcW w:w="990" w:type="dxa"/>
            <w:shd w:val="clear" w:color="auto" w:fill="CCCCCC"/>
          </w:tcPr>
          <w:p>
            <w:pPr>
              <w:pStyle w:val="TableParagraph"/>
              <w:spacing w:before="23"/>
              <w:ind w:left="0"/>
              <w:rPr>
                <w:b/>
                <w:sz w:val="20"/>
              </w:rPr>
            </w:pPr>
          </w:p>
          <w:p>
            <w:pPr>
              <w:pStyle w:val="TableParagraph"/>
              <w:ind w:left="20" w:right="1"/>
              <w:jc w:val="center"/>
              <w:rPr>
                <w:b/>
                <w:sz w:val="20"/>
              </w:rPr>
            </w:pPr>
            <w:r>
              <w:rPr>
                <w:b/>
                <w:spacing w:val="-5"/>
                <w:sz w:val="20"/>
              </w:rPr>
              <w:t>30</w:t>
            </w:r>
          </w:p>
        </w:tc>
        <w:tc>
          <w:tcPr>
            <w:tcW w:w="1155" w:type="dxa"/>
            <w:shd w:val="clear" w:color="auto" w:fill="CCCCCC"/>
          </w:tcPr>
          <w:p>
            <w:pPr>
              <w:pStyle w:val="TableParagraph"/>
              <w:spacing w:before="23"/>
              <w:ind w:left="0"/>
              <w:rPr>
                <w:b/>
                <w:sz w:val="20"/>
              </w:rPr>
            </w:pPr>
          </w:p>
          <w:p>
            <w:pPr>
              <w:pStyle w:val="TableParagraph"/>
              <w:ind w:left="19"/>
              <w:jc w:val="center"/>
              <w:rPr>
                <w:b/>
                <w:sz w:val="20"/>
              </w:rPr>
            </w:pPr>
            <w:r>
              <w:rPr>
                <w:b/>
                <w:spacing w:val="-5"/>
                <w:sz w:val="20"/>
              </w:rPr>
              <w:t>30</w:t>
            </w:r>
          </w:p>
        </w:tc>
      </w:tr>
    </w:tbl>
    <w:p>
      <w:pPr>
        <w:pStyle w:val="TableParagraph"/>
        <w:spacing w:after="0"/>
        <w:jc w:val="center"/>
        <w:rPr>
          <w:b/>
          <w:sz w:val="20"/>
        </w:rPr>
        <w:sectPr>
          <w:pgSz w:w="11910" w:h="16840"/>
          <w:pgMar w:header="2921" w:footer="1878" w:top="3940" w:bottom="2100" w:left="1275" w:right="1275"/>
        </w:sectPr>
      </w:pPr>
    </w:p>
    <w:p>
      <w:pPr>
        <w:pStyle w:val="BodyText"/>
        <w:ind w:left="0" w:firstLine="0"/>
        <w:rPr>
          <w:b/>
          <w:sz w:val="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800"/>
        <w:gridCol w:w="990"/>
        <w:gridCol w:w="1155"/>
      </w:tblGrid>
      <w:tr>
        <w:trPr>
          <w:trHeight w:val="475" w:hRule="atLeast"/>
        </w:trPr>
        <w:tc>
          <w:tcPr>
            <w:tcW w:w="750" w:type="dxa"/>
            <w:vMerge w:val="restart"/>
          </w:tcPr>
          <w:p>
            <w:pPr>
              <w:pStyle w:val="TableParagraph"/>
              <w:ind w:left="0"/>
              <w:rPr>
                <w:b/>
                <w:sz w:val="20"/>
              </w:rPr>
            </w:pPr>
          </w:p>
          <w:p>
            <w:pPr>
              <w:pStyle w:val="TableParagraph"/>
              <w:ind w:left="0"/>
              <w:rPr>
                <w:b/>
                <w:sz w:val="20"/>
              </w:rPr>
            </w:pPr>
          </w:p>
          <w:p>
            <w:pPr>
              <w:pStyle w:val="TableParagraph"/>
              <w:spacing w:before="153"/>
              <w:ind w:left="0"/>
              <w:rPr>
                <w:b/>
                <w:sz w:val="20"/>
              </w:rPr>
            </w:pPr>
          </w:p>
          <w:p>
            <w:pPr>
              <w:pStyle w:val="TableParagraph"/>
              <w:ind w:left="169"/>
              <w:rPr>
                <w:i/>
                <w:sz w:val="20"/>
              </w:rPr>
            </w:pPr>
            <w:r>
              <w:rPr>
                <w:i/>
                <w:spacing w:val="-4"/>
                <w:sz w:val="20"/>
              </w:rPr>
              <w:t>Codi</w:t>
            </w:r>
          </w:p>
        </w:tc>
        <w:tc>
          <w:tcPr>
            <w:tcW w:w="4335" w:type="dxa"/>
            <w:vMerge w:val="restart"/>
          </w:tcPr>
          <w:p>
            <w:pPr>
              <w:pStyle w:val="TableParagraph"/>
              <w:ind w:left="0"/>
              <w:rPr>
                <w:b/>
                <w:sz w:val="20"/>
              </w:rPr>
            </w:pPr>
          </w:p>
          <w:p>
            <w:pPr>
              <w:pStyle w:val="TableParagraph"/>
              <w:ind w:left="0"/>
              <w:rPr>
                <w:b/>
                <w:sz w:val="20"/>
              </w:rPr>
            </w:pPr>
          </w:p>
          <w:p>
            <w:pPr>
              <w:pStyle w:val="TableParagraph"/>
              <w:spacing w:before="155"/>
              <w:ind w:left="0"/>
              <w:rPr>
                <w:b/>
                <w:sz w:val="20"/>
              </w:rPr>
            </w:pPr>
          </w:p>
          <w:p>
            <w:pPr>
              <w:pStyle w:val="TableParagraph"/>
              <w:spacing w:before="1"/>
              <w:ind w:left="1286"/>
              <w:rPr>
                <w:i/>
                <w:sz w:val="20"/>
              </w:rPr>
            </w:pPr>
            <w:r>
              <w:rPr>
                <w:i/>
                <w:spacing w:val="-2"/>
                <w:sz w:val="20"/>
              </w:rPr>
              <w:t>Denominació</w:t>
            </w:r>
            <w:r>
              <w:rPr>
                <w:i/>
                <w:spacing w:val="6"/>
                <w:sz w:val="20"/>
              </w:rPr>
              <w:t> </w:t>
            </w:r>
            <w:r>
              <w:rPr>
                <w:i/>
                <w:spacing w:val="-2"/>
                <w:sz w:val="20"/>
              </w:rPr>
              <w:t>mòdul</w:t>
            </w:r>
          </w:p>
        </w:tc>
        <w:tc>
          <w:tcPr>
            <w:tcW w:w="1800" w:type="dxa"/>
            <w:vMerge w:val="restart"/>
          </w:tcPr>
          <w:p>
            <w:pPr>
              <w:pStyle w:val="TableParagraph"/>
              <w:ind w:left="0"/>
              <w:rPr>
                <w:b/>
                <w:sz w:val="20"/>
              </w:rPr>
            </w:pPr>
          </w:p>
          <w:p>
            <w:pPr>
              <w:pStyle w:val="TableParagraph"/>
              <w:spacing w:before="155"/>
              <w:ind w:left="0"/>
              <w:rPr>
                <w:b/>
                <w:sz w:val="20"/>
              </w:rPr>
            </w:pPr>
          </w:p>
          <w:p>
            <w:pPr>
              <w:pStyle w:val="TableParagraph"/>
              <w:spacing w:before="1"/>
              <w:ind w:left="433" w:firstLine="138"/>
              <w:rPr>
                <w:i/>
                <w:sz w:val="20"/>
              </w:rPr>
            </w:pPr>
            <w:r>
              <w:rPr>
                <w:i/>
                <w:spacing w:val="-2"/>
                <w:sz w:val="20"/>
              </w:rPr>
              <w:t>Durada currículum</w:t>
            </w:r>
          </w:p>
        </w:tc>
        <w:tc>
          <w:tcPr>
            <w:tcW w:w="2145" w:type="dxa"/>
            <w:gridSpan w:val="2"/>
          </w:tcPr>
          <w:p>
            <w:pPr>
              <w:pStyle w:val="TableParagraph"/>
              <w:spacing w:before="25"/>
              <w:ind w:left="0"/>
              <w:rPr>
                <w:b/>
                <w:sz w:val="20"/>
              </w:rPr>
            </w:pPr>
          </w:p>
          <w:p>
            <w:pPr>
              <w:pStyle w:val="TableParagraph"/>
              <w:spacing w:line="200" w:lineRule="exact" w:before="1"/>
              <w:ind w:left="324"/>
              <w:rPr>
                <w:i/>
                <w:sz w:val="20"/>
              </w:rPr>
            </w:pPr>
            <w:r>
              <w:rPr>
                <w:i/>
                <w:sz w:val="20"/>
              </w:rPr>
              <w:t>Hores</w:t>
            </w:r>
            <w:r>
              <w:rPr>
                <w:i/>
                <w:spacing w:val="-6"/>
                <w:sz w:val="20"/>
              </w:rPr>
              <w:t> </w:t>
            </w:r>
            <w:r>
              <w:rPr>
                <w:i/>
                <w:spacing w:val="-2"/>
                <w:sz w:val="20"/>
              </w:rPr>
              <w:t>setmanals</w:t>
            </w:r>
          </w:p>
        </w:tc>
      </w:tr>
      <w:tr>
        <w:trPr>
          <w:trHeight w:val="679" w:hRule="atLeast"/>
        </w:trPr>
        <w:tc>
          <w:tcPr>
            <w:tcW w:w="750" w:type="dxa"/>
            <w:vMerge/>
            <w:tcBorders>
              <w:top w:val="nil"/>
            </w:tcBorders>
          </w:tcPr>
          <w:p>
            <w:pPr>
              <w:rPr>
                <w:sz w:val="2"/>
                <w:szCs w:val="2"/>
              </w:rPr>
            </w:pPr>
          </w:p>
        </w:tc>
        <w:tc>
          <w:tcPr>
            <w:tcW w:w="4335" w:type="dxa"/>
            <w:vMerge/>
            <w:tcBorders>
              <w:top w:val="nil"/>
            </w:tcBorders>
          </w:tcPr>
          <w:p>
            <w:pPr>
              <w:rPr>
                <w:sz w:val="2"/>
                <w:szCs w:val="2"/>
              </w:rPr>
            </w:pPr>
          </w:p>
        </w:tc>
        <w:tc>
          <w:tcPr>
            <w:tcW w:w="1800" w:type="dxa"/>
            <w:vMerge/>
            <w:tcBorders>
              <w:top w:val="nil"/>
            </w:tcBorders>
          </w:tcPr>
          <w:p>
            <w:pPr>
              <w:rPr>
                <w:sz w:val="2"/>
                <w:szCs w:val="2"/>
              </w:rPr>
            </w:pPr>
          </w:p>
        </w:tc>
        <w:tc>
          <w:tcPr>
            <w:tcW w:w="990" w:type="dxa"/>
          </w:tcPr>
          <w:p>
            <w:pPr>
              <w:pStyle w:val="TableParagraph"/>
              <w:spacing w:before="127"/>
              <w:ind w:left="0"/>
              <w:rPr>
                <w:b/>
                <w:sz w:val="20"/>
              </w:rPr>
            </w:pPr>
          </w:p>
          <w:p>
            <w:pPr>
              <w:pStyle w:val="TableParagraph"/>
              <w:spacing w:before="1"/>
              <w:ind w:left="20"/>
              <w:jc w:val="center"/>
              <w:rPr>
                <w:i/>
                <w:sz w:val="20"/>
              </w:rPr>
            </w:pPr>
            <w:r>
              <w:rPr>
                <w:i/>
                <w:sz w:val="20"/>
              </w:rPr>
              <w:t>Curs</w:t>
            </w:r>
            <w:r>
              <w:rPr>
                <w:i/>
                <w:spacing w:val="-6"/>
                <w:sz w:val="20"/>
              </w:rPr>
              <w:t> </w:t>
            </w:r>
            <w:r>
              <w:rPr>
                <w:i/>
                <w:spacing w:val="-5"/>
                <w:sz w:val="20"/>
              </w:rPr>
              <w:t>1r</w:t>
            </w:r>
          </w:p>
        </w:tc>
        <w:tc>
          <w:tcPr>
            <w:tcW w:w="1155" w:type="dxa"/>
          </w:tcPr>
          <w:p>
            <w:pPr>
              <w:pStyle w:val="TableParagraph"/>
              <w:spacing w:before="127"/>
              <w:ind w:left="0"/>
              <w:rPr>
                <w:b/>
                <w:sz w:val="20"/>
              </w:rPr>
            </w:pPr>
          </w:p>
          <w:p>
            <w:pPr>
              <w:pStyle w:val="TableParagraph"/>
              <w:spacing w:before="1"/>
              <w:ind w:left="19"/>
              <w:jc w:val="center"/>
              <w:rPr>
                <w:i/>
                <w:sz w:val="20"/>
              </w:rPr>
            </w:pPr>
            <w:r>
              <w:rPr>
                <w:i/>
                <w:sz w:val="20"/>
              </w:rPr>
              <w:t>Curs</w:t>
            </w:r>
            <w:r>
              <w:rPr>
                <w:i/>
                <w:spacing w:val="-6"/>
                <w:sz w:val="20"/>
              </w:rPr>
              <w:t> </w:t>
            </w:r>
            <w:r>
              <w:rPr>
                <w:i/>
                <w:spacing w:val="-5"/>
                <w:sz w:val="20"/>
              </w:rPr>
              <w:t>2n</w:t>
            </w:r>
          </w:p>
        </w:tc>
      </w:tr>
      <w:tr>
        <w:trPr>
          <w:trHeight w:val="475" w:hRule="atLeast"/>
        </w:trPr>
        <w:tc>
          <w:tcPr>
            <w:tcW w:w="750" w:type="dxa"/>
          </w:tcPr>
          <w:p>
            <w:pPr>
              <w:pStyle w:val="TableParagraph"/>
              <w:spacing w:before="153"/>
              <w:ind w:left="148"/>
              <w:rPr>
                <w:sz w:val="20"/>
              </w:rPr>
            </w:pPr>
            <w:r>
              <w:rPr>
                <w:spacing w:val="-4"/>
                <w:sz w:val="20"/>
              </w:rPr>
              <w:t>3043</w:t>
            </w:r>
          </w:p>
        </w:tc>
        <w:tc>
          <w:tcPr>
            <w:tcW w:w="4335" w:type="dxa"/>
          </w:tcPr>
          <w:p>
            <w:pPr>
              <w:pStyle w:val="TableParagraph"/>
              <w:spacing w:before="136"/>
              <w:ind w:left="39"/>
              <w:rPr>
                <w:sz w:val="20"/>
              </w:rPr>
            </w:pPr>
            <w:r>
              <w:rPr>
                <w:sz w:val="20"/>
              </w:rPr>
              <w:t>Mecanitzat</w:t>
            </w:r>
            <w:r>
              <w:rPr>
                <w:spacing w:val="-11"/>
                <w:sz w:val="20"/>
              </w:rPr>
              <w:t> </w:t>
            </w:r>
            <w:r>
              <w:rPr>
                <w:sz w:val="20"/>
              </w:rPr>
              <w:t>i</w:t>
            </w:r>
            <w:r>
              <w:rPr>
                <w:spacing w:val="-10"/>
                <w:sz w:val="20"/>
              </w:rPr>
              <w:t> </w:t>
            </w:r>
            <w:r>
              <w:rPr>
                <w:spacing w:val="-2"/>
                <w:sz w:val="20"/>
              </w:rPr>
              <w:t>soldadura</w:t>
            </w:r>
          </w:p>
        </w:tc>
        <w:tc>
          <w:tcPr>
            <w:tcW w:w="1800" w:type="dxa"/>
          </w:tcPr>
          <w:p>
            <w:pPr>
              <w:pStyle w:val="TableParagraph"/>
              <w:spacing w:line="110" w:lineRule="exact"/>
              <w:ind w:left="19"/>
              <w:jc w:val="center"/>
              <w:rPr>
                <w:i/>
                <w:sz w:val="20"/>
              </w:rPr>
            </w:pPr>
            <w:r>
              <w:rPr>
                <w:i/>
                <w:spacing w:val="-2"/>
                <w:sz w:val="20"/>
              </w:rPr>
              <w:t>(hores)</w:t>
            </w:r>
          </w:p>
          <w:p>
            <w:pPr>
              <w:pStyle w:val="TableParagraph"/>
              <w:spacing w:before="23"/>
              <w:ind w:left="19"/>
              <w:jc w:val="center"/>
              <w:rPr>
                <w:sz w:val="20"/>
              </w:rPr>
            </w:pPr>
            <w:r>
              <w:rPr>
                <w:spacing w:val="-5"/>
                <w:sz w:val="20"/>
              </w:rPr>
              <w:t>215</w:t>
            </w:r>
          </w:p>
        </w:tc>
        <w:tc>
          <w:tcPr>
            <w:tcW w:w="990" w:type="dxa"/>
          </w:tcPr>
          <w:p>
            <w:pPr>
              <w:pStyle w:val="TableParagraph"/>
              <w:spacing w:before="133"/>
              <w:ind w:left="20" w:right="1"/>
              <w:jc w:val="center"/>
              <w:rPr>
                <w:sz w:val="20"/>
              </w:rPr>
            </w:pPr>
            <w:r>
              <w:rPr>
                <w:spacing w:val="-10"/>
                <w:sz w:val="20"/>
              </w:rPr>
              <w:t>6</w:t>
            </w:r>
          </w:p>
        </w:tc>
        <w:tc>
          <w:tcPr>
            <w:tcW w:w="1155" w:type="dxa"/>
          </w:tcPr>
          <w:p>
            <w:pPr>
              <w:pStyle w:val="TableParagraph"/>
              <w:ind w:left="0"/>
              <w:rPr>
                <w:rFonts w:ascii="Times New Roman"/>
                <w:sz w:val="18"/>
              </w:rPr>
            </w:pPr>
          </w:p>
        </w:tc>
      </w:tr>
      <w:tr>
        <w:trPr>
          <w:trHeight w:val="515" w:hRule="atLeast"/>
        </w:trPr>
        <w:tc>
          <w:tcPr>
            <w:tcW w:w="750" w:type="dxa"/>
          </w:tcPr>
          <w:p>
            <w:pPr>
              <w:pStyle w:val="TableParagraph"/>
              <w:ind w:left="0"/>
              <w:rPr>
                <w:rFonts w:ascii="Times New Roman"/>
                <w:sz w:val="18"/>
              </w:rPr>
            </w:pPr>
          </w:p>
        </w:tc>
        <w:tc>
          <w:tcPr>
            <w:tcW w:w="4335" w:type="dxa"/>
            <w:shd w:val="clear" w:color="auto" w:fill="CCCCCC"/>
          </w:tcPr>
          <w:p>
            <w:pPr>
              <w:pStyle w:val="TableParagraph"/>
              <w:spacing w:before="25"/>
              <w:ind w:left="0"/>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800" w:type="dxa"/>
            <w:shd w:val="clear" w:color="auto" w:fill="CCCCCC"/>
          </w:tcPr>
          <w:p>
            <w:pPr>
              <w:pStyle w:val="TableParagraph"/>
              <w:ind w:left="0"/>
              <w:rPr>
                <w:rFonts w:ascii="Times New Roman"/>
                <w:sz w:val="18"/>
              </w:rPr>
            </w:pPr>
          </w:p>
        </w:tc>
        <w:tc>
          <w:tcPr>
            <w:tcW w:w="990" w:type="dxa"/>
            <w:shd w:val="clear" w:color="auto" w:fill="CCCCCC"/>
          </w:tcPr>
          <w:p>
            <w:pPr>
              <w:pStyle w:val="TableParagraph"/>
              <w:spacing w:before="22"/>
              <w:ind w:left="0"/>
              <w:rPr>
                <w:b/>
                <w:sz w:val="20"/>
              </w:rPr>
            </w:pPr>
          </w:p>
          <w:p>
            <w:pPr>
              <w:pStyle w:val="TableParagraph"/>
              <w:spacing w:before="1"/>
              <w:ind w:left="20" w:right="1"/>
              <w:jc w:val="center"/>
              <w:rPr>
                <w:b/>
                <w:sz w:val="20"/>
              </w:rPr>
            </w:pPr>
            <w:r>
              <w:rPr>
                <w:b/>
                <w:spacing w:val="-4"/>
                <w:sz w:val="20"/>
              </w:rPr>
              <w:t>1020</w:t>
            </w:r>
          </w:p>
        </w:tc>
        <w:tc>
          <w:tcPr>
            <w:tcW w:w="1155" w:type="dxa"/>
            <w:shd w:val="clear" w:color="auto" w:fill="CCCCCC"/>
          </w:tcPr>
          <w:p>
            <w:pPr>
              <w:pStyle w:val="TableParagraph"/>
              <w:spacing w:before="22"/>
              <w:ind w:left="0"/>
              <w:rPr>
                <w:b/>
                <w:sz w:val="20"/>
              </w:rPr>
            </w:pPr>
          </w:p>
          <w:p>
            <w:pPr>
              <w:pStyle w:val="TableParagraph"/>
              <w:spacing w:before="1"/>
              <w:ind w:left="19"/>
              <w:jc w:val="center"/>
              <w:rPr>
                <w:b/>
                <w:sz w:val="20"/>
              </w:rPr>
            </w:pPr>
            <w:r>
              <w:rPr>
                <w:b/>
                <w:spacing w:val="-5"/>
                <w:sz w:val="20"/>
              </w:rPr>
              <w:t>980</w:t>
            </w:r>
          </w:p>
        </w:tc>
      </w:tr>
      <w:tr>
        <w:trPr>
          <w:trHeight w:val="559" w:hRule="atLeast"/>
        </w:trPr>
        <w:tc>
          <w:tcPr>
            <w:tcW w:w="750" w:type="dxa"/>
          </w:tcPr>
          <w:p>
            <w:pPr>
              <w:pStyle w:val="TableParagraph"/>
              <w:ind w:left="0"/>
              <w:rPr>
                <w:rFonts w:ascii="Times New Roman"/>
                <w:sz w:val="18"/>
              </w:rPr>
            </w:pPr>
          </w:p>
        </w:tc>
        <w:tc>
          <w:tcPr>
            <w:tcW w:w="4335" w:type="dxa"/>
            <w:shd w:val="clear" w:color="auto" w:fill="CCCCCC"/>
          </w:tcPr>
          <w:p>
            <w:pPr>
              <w:pStyle w:val="TableParagraph"/>
              <w:spacing w:before="48"/>
              <w:ind w:left="0"/>
              <w:rPr>
                <w:b/>
                <w:sz w:val="20"/>
              </w:rPr>
            </w:pPr>
          </w:p>
          <w:p>
            <w:pPr>
              <w:pStyle w:val="TableParagraph"/>
              <w:ind w:left="39"/>
              <w:rPr>
                <w:b/>
                <w:sz w:val="20"/>
              </w:rPr>
            </w:pPr>
            <w:r>
              <w:rPr>
                <w:b/>
                <w:sz w:val="20"/>
              </w:rPr>
              <w:t>HORES</w:t>
            </w:r>
            <w:r>
              <w:rPr>
                <w:b/>
                <w:spacing w:val="-10"/>
                <w:sz w:val="20"/>
              </w:rPr>
              <w:t> </w:t>
            </w:r>
            <w:r>
              <w:rPr>
                <w:b/>
                <w:spacing w:val="-2"/>
                <w:sz w:val="20"/>
              </w:rPr>
              <w:t>TOTALS</w:t>
            </w:r>
          </w:p>
        </w:tc>
        <w:tc>
          <w:tcPr>
            <w:tcW w:w="3945" w:type="dxa"/>
            <w:gridSpan w:val="3"/>
            <w:shd w:val="clear" w:color="auto" w:fill="CCCCCC"/>
          </w:tcPr>
          <w:p>
            <w:pPr>
              <w:pStyle w:val="TableParagraph"/>
              <w:spacing w:before="45"/>
              <w:ind w:left="0"/>
              <w:rPr>
                <w:b/>
                <w:sz w:val="20"/>
              </w:rPr>
            </w:pPr>
          </w:p>
          <w:p>
            <w:pPr>
              <w:pStyle w:val="TableParagraph"/>
              <w:ind w:left="19"/>
              <w:jc w:val="center"/>
              <w:rPr>
                <w:b/>
                <w:sz w:val="20"/>
              </w:rPr>
            </w:pPr>
            <w:r>
              <w:rPr>
                <w:b/>
                <w:spacing w:val="-4"/>
                <w:sz w:val="20"/>
              </w:rPr>
              <w:t>2000</w:t>
            </w:r>
          </w:p>
        </w:tc>
      </w:tr>
    </w:tbl>
    <w:p>
      <w:pPr>
        <w:pStyle w:val="ListParagraph"/>
        <w:numPr>
          <w:ilvl w:val="0"/>
          <w:numId w:val="49"/>
        </w:numPr>
        <w:tabs>
          <w:tab w:pos="882" w:val="left" w:leader="none"/>
        </w:tabs>
        <w:spacing w:line="240" w:lineRule="auto" w:before="249" w:after="0"/>
        <w:ind w:left="882"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5"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rPr>
                <w:b/>
                <w:sz w:val="20"/>
              </w:rPr>
            </w:pPr>
            <w:r>
              <w:rPr>
                <w:b/>
                <w:spacing w:val="-2"/>
                <w:sz w:val="20"/>
              </w:rPr>
              <w:t>Espai</w:t>
            </w:r>
          </w:p>
        </w:tc>
        <w:tc>
          <w:tcPr>
            <w:tcW w:w="4515" w:type="dxa"/>
          </w:tcPr>
          <w:p>
            <w:pPr>
              <w:pStyle w:val="TableParagraph"/>
              <w:spacing w:before="106"/>
              <w:rPr>
                <w:b/>
                <w:sz w:val="20"/>
              </w:rPr>
            </w:pPr>
            <w:r>
              <w:rPr>
                <w:b/>
                <w:sz w:val="20"/>
              </w:rPr>
              <w:t>Superfície</w:t>
            </w:r>
            <w:r>
              <w:rPr>
                <w:b/>
                <w:spacing w:val="-11"/>
                <w:sz w:val="20"/>
              </w:rPr>
              <w:t> </w:t>
            </w:r>
            <w:r>
              <w:rPr>
                <w:b/>
                <w:sz w:val="20"/>
              </w:rPr>
              <w:t>per</w:t>
            </w:r>
            <w:r>
              <w:rPr>
                <w:b/>
                <w:spacing w:val="-10"/>
                <w:sz w:val="20"/>
              </w:rPr>
              <w:t> </w:t>
            </w:r>
            <w:r>
              <w:rPr>
                <w:b/>
                <w:sz w:val="20"/>
              </w:rPr>
              <w:t>20</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rPr>
                <w:sz w:val="20"/>
              </w:rPr>
            </w:pPr>
            <w:r>
              <w:rPr>
                <w:sz w:val="20"/>
              </w:rPr>
              <w:t>Aula</w:t>
            </w:r>
            <w:r>
              <w:rPr>
                <w:spacing w:val="-9"/>
                <w:sz w:val="20"/>
              </w:rPr>
              <w:t> </w:t>
            </w:r>
            <w:r>
              <w:rPr>
                <w:spacing w:val="-2"/>
                <w:sz w:val="20"/>
              </w:rPr>
              <w:t>polivalent</w:t>
            </w:r>
          </w:p>
        </w:tc>
        <w:tc>
          <w:tcPr>
            <w:tcW w:w="4515" w:type="dxa"/>
          </w:tcPr>
          <w:p>
            <w:pPr>
              <w:pStyle w:val="TableParagraph"/>
              <w:spacing w:before="100"/>
              <w:rPr>
                <w:sz w:val="20"/>
              </w:rPr>
            </w:pPr>
            <w:r>
              <w:rPr>
                <w:spacing w:val="-5"/>
                <w:sz w:val="20"/>
              </w:rPr>
              <w:t>40</w:t>
            </w:r>
          </w:p>
        </w:tc>
      </w:tr>
      <w:tr>
        <w:trPr>
          <w:trHeight w:val="435" w:hRule="atLeast"/>
        </w:trPr>
        <w:tc>
          <w:tcPr>
            <w:tcW w:w="4514" w:type="dxa"/>
          </w:tcPr>
          <w:p>
            <w:pPr>
              <w:pStyle w:val="TableParagraph"/>
              <w:spacing w:before="106"/>
              <w:rPr>
                <w:sz w:val="20"/>
              </w:rPr>
            </w:pPr>
            <w:r>
              <w:rPr>
                <w:sz w:val="20"/>
              </w:rPr>
              <w:t>Taller</w:t>
            </w:r>
            <w:r>
              <w:rPr>
                <w:spacing w:val="-6"/>
                <w:sz w:val="20"/>
              </w:rPr>
              <w:t> </w:t>
            </w:r>
            <w:r>
              <w:rPr>
                <w:spacing w:val="-2"/>
                <w:sz w:val="20"/>
              </w:rPr>
              <w:t>d’electromecànica</w:t>
            </w:r>
          </w:p>
        </w:tc>
        <w:tc>
          <w:tcPr>
            <w:tcW w:w="4515" w:type="dxa"/>
          </w:tcPr>
          <w:p>
            <w:pPr>
              <w:pStyle w:val="TableParagraph"/>
              <w:spacing w:before="100"/>
              <w:rPr>
                <w:sz w:val="20"/>
              </w:rPr>
            </w:pPr>
            <w:r>
              <w:rPr>
                <w:spacing w:val="-5"/>
                <w:sz w:val="20"/>
              </w:rPr>
              <w:t>200</w:t>
            </w:r>
          </w:p>
        </w:tc>
      </w:tr>
      <w:tr>
        <w:trPr>
          <w:trHeight w:val="435" w:hRule="atLeast"/>
        </w:trPr>
        <w:tc>
          <w:tcPr>
            <w:tcW w:w="4514" w:type="dxa"/>
          </w:tcPr>
          <w:p>
            <w:pPr>
              <w:pStyle w:val="TableParagraph"/>
              <w:spacing w:before="106"/>
              <w:rPr>
                <w:sz w:val="20"/>
              </w:rPr>
            </w:pPr>
            <w:r>
              <w:rPr>
                <w:sz w:val="20"/>
              </w:rPr>
              <w:t>Taller</w:t>
            </w:r>
            <w:r>
              <w:rPr>
                <w:spacing w:val="-7"/>
                <w:sz w:val="20"/>
              </w:rPr>
              <w:t> </w:t>
            </w:r>
            <w:r>
              <w:rPr>
                <w:sz w:val="20"/>
              </w:rPr>
              <w:t>de</w:t>
            </w:r>
            <w:r>
              <w:rPr>
                <w:spacing w:val="-6"/>
                <w:sz w:val="20"/>
              </w:rPr>
              <w:t> </w:t>
            </w:r>
            <w:r>
              <w:rPr>
                <w:spacing w:val="-2"/>
                <w:sz w:val="20"/>
              </w:rPr>
              <w:t>carrosseria</w:t>
            </w:r>
          </w:p>
        </w:tc>
        <w:tc>
          <w:tcPr>
            <w:tcW w:w="4515" w:type="dxa"/>
          </w:tcPr>
          <w:p>
            <w:pPr>
              <w:pStyle w:val="TableParagraph"/>
              <w:spacing w:before="100"/>
              <w:rPr>
                <w:sz w:val="20"/>
              </w:rPr>
            </w:pPr>
            <w:r>
              <w:rPr>
                <w:spacing w:val="-5"/>
                <w:sz w:val="20"/>
              </w:rPr>
              <w:t>200</w:t>
            </w:r>
          </w:p>
        </w:tc>
      </w:tr>
    </w:tbl>
    <w:p>
      <w:pPr>
        <w:spacing w:before="236"/>
        <w:ind w:left="165" w:right="0" w:firstLine="0"/>
        <w:jc w:val="left"/>
        <w:rPr>
          <w:sz w:val="20"/>
        </w:rPr>
      </w:pPr>
      <w:r>
        <w:rPr>
          <w:spacing w:val="-2"/>
          <w:sz w:val="20"/>
        </w:rPr>
        <w:t>EQUIPAMENTS</w:t>
      </w:r>
      <w:r>
        <w:rPr>
          <w:spacing w:val="6"/>
          <w:sz w:val="20"/>
        </w:rPr>
        <w:t> </w:t>
      </w:r>
      <w:r>
        <w:rPr>
          <w:spacing w:val="-2"/>
          <w:sz w:val="20"/>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6"/>
              <w:rPr>
                <w:b/>
                <w:sz w:val="20"/>
              </w:rPr>
            </w:pPr>
            <w:r>
              <w:rPr>
                <w:b/>
                <w:sz w:val="20"/>
              </w:rPr>
              <w:t>Espai</w:t>
            </w:r>
            <w:r>
              <w:rPr>
                <w:b/>
                <w:spacing w:val="-10"/>
                <w:sz w:val="20"/>
              </w:rPr>
              <w:t> </w:t>
            </w:r>
            <w:r>
              <w:rPr>
                <w:b/>
                <w:spacing w:val="-2"/>
                <w:sz w:val="20"/>
              </w:rPr>
              <w:t>formatiu</w:t>
            </w:r>
          </w:p>
        </w:tc>
        <w:tc>
          <w:tcPr>
            <w:tcW w:w="4515" w:type="dxa"/>
          </w:tcPr>
          <w:p>
            <w:pPr>
              <w:pStyle w:val="TableParagraph"/>
              <w:spacing w:before="100"/>
              <w:rPr>
                <w:b/>
                <w:sz w:val="20"/>
              </w:rPr>
            </w:pPr>
            <w:r>
              <w:rPr>
                <w:b/>
                <w:spacing w:val="-2"/>
                <w:sz w:val="20"/>
              </w:rPr>
              <w:t>Equipament</w:t>
            </w:r>
          </w:p>
        </w:tc>
      </w:tr>
      <w:tr>
        <w:trPr>
          <w:trHeight w:val="1143" w:hRule="atLeast"/>
        </w:trPr>
        <w:tc>
          <w:tcPr>
            <w:tcW w:w="4514" w:type="dxa"/>
          </w:tcPr>
          <w:p>
            <w:pPr>
              <w:pStyle w:val="TableParagraph"/>
              <w:spacing w:before="106"/>
              <w:rPr>
                <w:sz w:val="20"/>
              </w:rPr>
            </w:pPr>
            <w:r>
              <w:rPr>
                <w:sz w:val="20"/>
              </w:rPr>
              <w:t>Aula</w:t>
            </w:r>
            <w:r>
              <w:rPr>
                <w:spacing w:val="-9"/>
                <w:sz w:val="20"/>
              </w:rPr>
              <w:t> </w:t>
            </w:r>
            <w:r>
              <w:rPr>
                <w:spacing w:val="-2"/>
                <w:sz w:val="20"/>
              </w:rPr>
              <w:t>polivalent</w:t>
            </w:r>
          </w:p>
        </w:tc>
        <w:tc>
          <w:tcPr>
            <w:tcW w:w="4515" w:type="dxa"/>
          </w:tcPr>
          <w:p>
            <w:pPr>
              <w:pStyle w:val="TableParagraph"/>
              <w:spacing w:line="247" w:lineRule="auto" w:before="106"/>
              <w:ind w:right="482"/>
              <w:rPr>
                <w:sz w:val="20"/>
              </w:rPr>
            </w:pPr>
            <w:r>
              <w:rPr>
                <w:sz w:val="20"/>
              </w:rPr>
              <w:t>Ordinadors</w:t>
            </w:r>
            <w:r>
              <w:rPr>
                <w:spacing w:val="-3"/>
                <w:sz w:val="20"/>
              </w:rPr>
              <w:t> </w:t>
            </w:r>
            <w:r>
              <w:rPr>
                <w:sz w:val="20"/>
              </w:rPr>
              <w:t>instal·lats</w:t>
            </w:r>
            <w:r>
              <w:rPr>
                <w:spacing w:val="-3"/>
                <w:sz w:val="20"/>
              </w:rPr>
              <w:t> </w:t>
            </w:r>
            <w:r>
              <w:rPr>
                <w:sz w:val="20"/>
              </w:rPr>
              <w:t>en</w:t>
            </w:r>
            <w:r>
              <w:rPr>
                <w:spacing w:val="-3"/>
                <w:sz w:val="20"/>
              </w:rPr>
              <w:t> </w:t>
            </w:r>
            <w:r>
              <w:rPr>
                <w:sz w:val="20"/>
              </w:rPr>
              <w:t>xarxa,</w:t>
            </w:r>
            <w:r>
              <w:rPr>
                <w:spacing w:val="-3"/>
                <w:sz w:val="20"/>
              </w:rPr>
              <w:t> </w:t>
            </w:r>
            <w:r>
              <w:rPr>
                <w:sz w:val="20"/>
              </w:rPr>
              <w:t>canó</w:t>
            </w:r>
            <w:r>
              <w:rPr>
                <w:spacing w:val="-3"/>
                <w:sz w:val="20"/>
              </w:rPr>
              <w:t> </w:t>
            </w:r>
            <w:r>
              <w:rPr>
                <w:sz w:val="20"/>
              </w:rPr>
              <w:t>de projecció</w:t>
            </w:r>
            <w:r>
              <w:rPr>
                <w:spacing w:val="-14"/>
                <w:sz w:val="20"/>
              </w:rPr>
              <w:t> </w:t>
            </w:r>
            <w:r>
              <w:rPr>
                <w:sz w:val="20"/>
              </w:rPr>
              <w:t>o</w:t>
            </w:r>
            <w:r>
              <w:rPr>
                <w:spacing w:val="-14"/>
                <w:sz w:val="20"/>
              </w:rPr>
              <w:t> </w:t>
            </w:r>
            <w:r>
              <w:rPr>
                <w:sz w:val="20"/>
              </w:rPr>
              <w:t>pissarra</w:t>
            </w:r>
            <w:r>
              <w:rPr>
                <w:spacing w:val="-14"/>
                <w:sz w:val="20"/>
              </w:rPr>
              <w:t> </w:t>
            </w:r>
            <w:r>
              <w:rPr>
                <w:sz w:val="20"/>
              </w:rPr>
              <w:t>interactiva</w:t>
            </w:r>
            <w:r>
              <w:rPr>
                <w:spacing w:val="-14"/>
                <w:sz w:val="20"/>
              </w:rPr>
              <w:t> </w:t>
            </w:r>
            <w:r>
              <w:rPr>
                <w:sz w:val="20"/>
              </w:rPr>
              <w:t>i</w:t>
            </w:r>
            <w:r>
              <w:rPr>
                <w:spacing w:val="-13"/>
                <w:sz w:val="20"/>
              </w:rPr>
              <w:t> </w:t>
            </w:r>
            <w:r>
              <w:rPr>
                <w:sz w:val="20"/>
              </w:rPr>
              <w:t>Internet. Mitjans audiovisuals.</w:t>
            </w:r>
          </w:p>
          <w:p>
            <w:pPr>
              <w:pStyle w:val="TableParagraph"/>
              <w:spacing w:line="227" w:lineRule="exact"/>
              <w:rPr>
                <w:sz w:val="20"/>
              </w:rPr>
            </w:pPr>
            <w:r>
              <w:rPr>
                <w:spacing w:val="-2"/>
                <w:sz w:val="20"/>
              </w:rPr>
              <w:t>Programari</w:t>
            </w:r>
            <w:r>
              <w:rPr>
                <w:spacing w:val="5"/>
                <w:sz w:val="20"/>
              </w:rPr>
              <w:t> </w:t>
            </w:r>
            <w:r>
              <w:rPr>
                <w:spacing w:val="-2"/>
                <w:sz w:val="20"/>
              </w:rPr>
              <w:t>d’aplicació.</w:t>
            </w:r>
          </w:p>
        </w:tc>
      </w:tr>
      <w:tr>
        <w:trPr>
          <w:trHeight w:val="2777" w:hRule="atLeast"/>
        </w:trPr>
        <w:tc>
          <w:tcPr>
            <w:tcW w:w="4514" w:type="dxa"/>
          </w:tcPr>
          <w:p>
            <w:pPr>
              <w:pStyle w:val="TableParagraph"/>
              <w:spacing w:before="106"/>
              <w:rPr>
                <w:sz w:val="20"/>
              </w:rPr>
            </w:pPr>
            <w:r>
              <w:rPr>
                <w:sz w:val="20"/>
              </w:rPr>
              <w:t>Taller</w:t>
            </w:r>
            <w:r>
              <w:rPr>
                <w:spacing w:val="-6"/>
                <w:sz w:val="20"/>
              </w:rPr>
              <w:t> </w:t>
            </w:r>
            <w:r>
              <w:rPr>
                <w:spacing w:val="-2"/>
                <w:sz w:val="20"/>
              </w:rPr>
              <w:t>d’electromecànica</w:t>
            </w:r>
          </w:p>
        </w:tc>
        <w:tc>
          <w:tcPr>
            <w:tcW w:w="4515" w:type="dxa"/>
          </w:tcPr>
          <w:p>
            <w:pPr>
              <w:pStyle w:val="TableParagraph"/>
              <w:spacing w:line="242" w:lineRule="auto" w:before="106"/>
              <w:ind w:right="482"/>
              <w:rPr>
                <w:sz w:val="20"/>
              </w:rPr>
            </w:pPr>
            <w:r>
              <w:rPr>
                <w:sz w:val="20"/>
              </w:rPr>
              <w:t>Bancs de treball amb cargols de banc. Màquines</w:t>
            </w:r>
            <w:r>
              <w:rPr>
                <w:spacing w:val="-12"/>
                <w:sz w:val="20"/>
              </w:rPr>
              <w:t> </w:t>
            </w:r>
            <w:r>
              <w:rPr>
                <w:sz w:val="20"/>
              </w:rPr>
              <w:t>i</w:t>
            </w:r>
            <w:r>
              <w:rPr>
                <w:spacing w:val="-12"/>
                <w:sz w:val="20"/>
              </w:rPr>
              <w:t> </w:t>
            </w:r>
            <w:r>
              <w:rPr>
                <w:sz w:val="20"/>
              </w:rPr>
              <w:t>eines</w:t>
            </w:r>
            <w:r>
              <w:rPr>
                <w:spacing w:val="-12"/>
                <w:sz w:val="20"/>
              </w:rPr>
              <w:t> </w:t>
            </w:r>
            <w:r>
              <w:rPr>
                <w:sz w:val="20"/>
              </w:rPr>
              <w:t>d'ús</w:t>
            </w:r>
            <w:r>
              <w:rPr>
                <w:spacing w:val="-12"/>
                <w:sz w:val="20"/>
              </w:rPr>
              <w:t> </w:t>
            </w:r>
            <w:r>
              <w:rPr>
                <w:sz w:val="20"/>
              </w:rPr>
              <w:t>comú</w:t>
            </w:r>
            <w:r>
              <w:rPr>
                <w:spacing w:val="-12"/>
                <w:sz w:val="20"/>
              </w:rPr>
              <w:t> </w:t>
            </w:r>
            <w:r>
              <w:rPr>
                <w:sz w:val="20"/>
              </w:rPr>
              <w:t>i</w:t>
            </w:r>
            <w:r>
              <w:rPr>
                <w:spacing w:val="-12"/>
                <w:sz w:val="20"/>
              </w:rPr>
              <w:t> </w:t>
            </w:r>
            <w:r>
              <w:rPr>
                <w:sz w:val="20"/>
              </w:rPr>
              <w:t>col·lectiu</w:t>
            </w:r>
            <w:r>
              <w:rPr>
                <w:spacing w:val="-12"/>
                <w:sz w:val="20"/>
              </w:rPr>
              <w:t> </w:t>
            </w:r>
            <w:r>
              <w:rPr>
                <w:sz w:val="20"/>
              </w:rPr>
              <w:t>per</w:t>
            </w:r>
            <w:r>
              <w:rPr>
                <w:spacing w:val="-12"/>
                <w:sz w:val="20"/>
              </w:rPr>
              <w:t> </w:t>
            </w:r>
            <w:r>
              <w:rPr>
                <w:sz w:val="20"/>
              </w:rPr>
              <w:t>a </w:t>
            </w:r>
            <w:r>
              <w:rPr>
                <w:spacing w:val="-2"/>
                <w:sz w:val="20"/>
              </w:rPr>
              <w:t>mecanitzat.</w:t>
            </w:r>
          </w:p>
          <w:p>
            <w:pPr>
              <w:pStyle w:val="TableParagraph"/>
              <w:spacing w:line="242" w:lineRule="auto" w:before="5"/>
              <w:ind w:right="482"/>
              <w:rPr>
                <w:sz w:val="20"/>
              </w:rPr>
            </w:pPr>
            <w:r>
              <w:rPr>
                <w:sz w:val="20"/>
              </w:rPr>
              <w:t>Comprovador d'injectors de gasoil. Comprovador,</w:t>
            </w:r>
            <w:r>
              <w:rPr>
                <w:spacing w:val="-14"/>
                <w:sz w:val="20"/>
              </w:rPr>
              <w:t> </w:t>
            </w:r>
            <w:r>
              <w:rPr>
                <w:sz w:val="20"/>
              </w:rPr>
              <w:t>carregador,</w:t>
            </w:r>
            <w:r>
              <w:rPr>
                <w:spacing w:val="-14"/>
                <w:sz w:val="20"/>
              </w:rPr>
              <w:t> </w:t>
            </w:r>
            <w:r>
              <w:rPr>
                <w:sz w:val="20"/>
              </w:rPr>
              <w:t>arrencador</w:t>
            </w:r>
            <w:r>
              <w:rPr>
                <w:spacing w:val="-14"/>
                <w:sz w:val="20"/>
              </w:rPr>
              <w:t> </w:t>
            </w:r>
            <w:r>
              <w:rPr>
                <w:sz w:val="20"/>
              </w:rPr>
              <w:t>de </w:t>
            </w:r>
            <w:r>
              <w:rPr>
                <w:spacing w:val="-2"/>
                <w:sz w:val="20"/>
              </w:rPr>
              <w:t>bateries.</w:t>
            </w:r>
          </w:p>
          <w:p>
            <w:pPr>
              <w:pStyle w:val="TableParagraph"/>
              <w:spacing w:line="247" w:lineRule="auto" w:before="5"/>
              <w:rPr>
                <w:sz w:val="20"/>
              </w:rPr>
            </w:pPr>
            <w:r>
              <w:rPr>
                <w:sz w:val="20"/>
              </w:rPr>
              <w:t>Armari</w:t>
            </w:r>
            <w:r>
              <w:rPr>
                <w:spacing w:val="-12"/>
                <w:sz w:val="20"/>
              </w:rPr>
              <w:t> </w:t>
            </w:r>
            <w:r>
              <w:rPr>
                <w:sz w:val="20"/>
              </w:rPr>
              <w:t>amb</w:t>
            </w:r>
            <w:r>
              <w:rPr>
                <w:spacing w:val="-12"/>
                <w:sz w:val="20"/>
              </w:rPr>
              <w:t> </w:t>
            </w:r>
            <w:r>
              <w:rPr>
                <w:sz w:val="20"/>
              </w:rPr>
              <w:t>eina</w:t>
            </w:r>
            <w:r>
              <w:rPr>
                <w:spacing w:val="-12"/>
                <w:sz w:val="20"/>
              </w:rPr>
              <w:t> </w:t>
            </w:r>
            <w:r>
              <w:rPr>
                <w:sz w:val="20"/>
              </w:rPr>
              <w:t>específica</w:t>
            </w:r>
            <w:r>
              <w:rPr>
                <w:spacing w:val="-12"/>
                <w:sz w:val="20"/>
              </w:rPr>
              <w:t> </w:t>
            </w:r>
            <w:r>
              <w:rPr>
                <w:sz w:val="20"/>
              </w:rPr>
              <w:t>i</w:t>
            </w:r>
            <w:r>
              <w:rPr>
                <w:spacing w:val="-12"/>
                <w:sz w:val="20"/>
              </w:rPr>
              <w:t> </w:t>
            </w:r>
            <w:r>
              <w:rPr>
                <w:sz w:val="20"/>
              </w:rPr>
              <w:t>instruments</w:t>
            </w:r>
            <w:r>
              <w:rPr>
                <w:spacing w:val="-12"/>
                <w:sz w:val="20"/>
              </w:rPr>
              <w:t> </w:t>
            </w:r>
            <w:r>
              <w:rPr>
                <w:sz w:val="20"/>
              </w:rPr>
              <w:t>de mesura utilitzats en electricitat.</w:t>
            </w:r>
          </w:p>
          <w:p>
            <w:pPr>
              <w:pStyle w:val="TableParagraph"/>
              <w:rPr>
                <w:sz w:val="20"/>
              </w:rPr>
            </w:pPr>
            <w:r>
              <w:rPr>
                <w:sz w:val="20"/>
              </w:rPr>
              <w:t>Equips</w:t>
            </w:r>
            <w:r>
              <w:rPr>
                <w:spacing w:val="-12"/>
                <w:sz w:val="20"/>
              </w:rPr>
              <w:t> </w:t>
            </w:r>
            <w:r>
              <w:rPr>
                <w:sz w:val="20"/>
              </w:rPr>
              <w:t>de</w:t>
            </w:r>
            <w:r>
              <w:rPr>
                <w:spacing w:val="-12"/>
                <w:sz w:val="20"/>
              </w:rPr>
              <w:t> </w:t>
            </w:r>
            <w:r>
              <w:rPr>
                <w:sz w:val="20"/>
              </w:rPr>
              <w:t>soldadura</w:t>
            </w:r>
            <w:r>
              <w:rPr>
                <w:spacing w:val="-12"/>
                <w:sz w:val="20"/>
              </w:rPr>
              <w:t> </w:t>
            </w:r>
            <w:r>
              <w:rPr>
                <w:sz w:val="20"/>
              </w:rPr>
              <w:t>tova</w:t>
            </w:r>
            <w:r>
              <w:rPr>
                <w:spacing w:val="-12"/>
                <w:sz w:val="20"/>
              </w:rPr>
              <w:t> </w:t>
            </w:r>
            <w:r>
              <w:rPr>
                <w:sz w:val="20"/>
              </w:rPr>
              <w:t>i</w:t>
            </w:r>
            <w:r>
              <w:rPr>
                <w:spacing w:val="-12"/>
                <w:sz w:val="20"/>
              </w:rPr>
              <w:t> </w:t>
            </w:r>
            <w:r>
              <w:rPr>
                <w:sz w:val="20"/>
              </w:rPr>
              <w:t>elèctrica</w:t>
            </w:r>
            <w:r>
              <w:rPr>
                <w:spacing w:val="-12"/>
                <w:sz w:val="20"/>
              </w:rPr>
              <w:t> </w:t>
            </w:r>
            <w:r>
              <w:rPr>
                <w:sz w:val="20"/>
              </w:rPr>
              <w:t>i </w:t>
            </w:r>
            <w:r>
              <w:rPr>
                <w:spacing w:val="-2"/>
                <w:sz w:val="20"/>
              </w:rPr>
              <w:t>semiautomàtica.</w:t>
            </w:r>
          </w:p>
          <w:p>
            <w:pPr>
              <w:pStyle w:val="TableParagraph"/>
              <w:spacing w:before="4"/>
              <w:rPr>
                <w:sz w:val="20"/>
              </w:rPr>
            </w:pPr>
            <w:r>
              <w:rPr>
                <w:sz w:val="20"/>
              </w:rPr>
              <w:t>Elevador</w:t>
            </w:r>
            <w:r>
              <w:rPr>
                <w:spacing w:val="-7"/>
                <w:sz w:val="20"/>
              </w:rPr>
              <w:t> </w:t>
            </w:r>
            <w:r>
              <w:rPr>
                <w:sz w:val="20"/>
              </w:rPr>
              <w:t>de</w:t>
            </w:r>
            <w:r>
              <w:rPr>
                <w:spacing w:val="-6"/>
                <w:sz w:val="20"/>
              </w:rPr>
              <w:t> </w:t>
            </w:r>
            <w:r>
              <w:rPr>
                <w:sz w:val="20"/>
              </w:rPr>
              <w:t>dues</w:t>
            </w:r>
            <w:r>
              <w:rPr>
                <w:spacing w:val="-6"/>
                <w:sz w:val="20"/>
              </w:rPr>
              <w:t> </w:t>
            </w:r>
            <w:r>
              <w:rPr>
                <w:spacing w:val="-2"/>
                <w:sz w:val="20"/>
              </w:rPr>
              <w:t>columnes.</w:t>
            </w:r>
          </w:p>
        </w:tc>
      </w:tr>
    </w:tbl>
    <w:p>
      <w:pPr>
        <w:pStyle w:val="TableParagraph"/>
        <w:spacing w:after="0"/>
        <w:rPr>
          <w:sz w:val="20"/>
        </w:rPr>
        <w:sectPr>
          <w:pgSz w:w="11910" w:h="16840"/>
          <w:pgMar w:header="2921" w:footer="1878" w:top="3880" w:bottom="2100" w:left="1275" w:right="1275"/>
        </w:sectPr>
      </w:pPr>
    </w:p>
    <w:p>
      <w:pPr>
        <w:pStyle w:val="BodyText"/>
        <w:ind w:left="0" w:firstLine="0"/>
        <w:rPr>
          <w:sz w:val="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2789" w:hRule="atLeast"/>
        </w:trPr>
        <w:tc>
          <w:tcPr>
            <w:tcW w:w="4514" w:type="dxa"/>
          </w:tcPr>
          <w:p>
            <w:pPr>
              <w:pStyle w:val="TableParagraph"/>
              <w:ind w:left="0"/>
              <w:rPr>
                <w:rFonts w:ascii="Times New Roman"/>
                <w:sz w:val="18"/>
              </w:rPr>
            </w:pPr>
          </w:p>
        </w:tc>
        <w:tc>
          <w:tcPr>
            <w:tcW w:w="4515" w:type="dxa"/>
          </w:tcPr>
          <w:p>
            <w:pPr>
              <w:pStyle w:val="TableParagraph"/>
              <w:spacing w:before="116"/>
              <w:rPr>
                <w:sz w:val="20"/>
              </w:rPr>
            </w:pPr>
            <w:r>
              <w:rPr>
                <w:sz w:val="20"/>
              </w:rPr>
              <w:t>Eines</w:t>
            </w:r>
            <w:r>
              <w:rPr>
                <w:spacing w:val="-6"/>
                <w:sz w:val="20"/>
              </w:rPr>
              <w:t> </w:t>
            </w:r>
            <w:r>
              <w:rPr>
                <w:sz w:val="20"/>
              </w:rPr>
              <w:t>i</w:t>
            </w:r>
            <w:r>
              <w:rPr>
                <w:spacing w:val="-6"/>
                <w:sz w:val="20"/>
              </w:rPr>
              <w:t> </w:t>
            </w:r>
            <w:r>
              <w:rPr>
                <w:sz w:val="20"/>
              </w:rPr>
              <w:t>estris</w:t>
            </w:r>
            <w:r>
              <w:rPr>
                <w:spacing w:val="-6"/>
                <w:sz w:val="20"/>
              </w:rPr>
              <w:t> </w:t>
            </w:r>
            <w:r>
              <w:rPr>
                <w:sz w:val="20"/>
              </w:rPr>
              <w:t>específics</w:t>
            </w:r>
            <w:r>
              <w:rPr>
                <w:spacing w:val="-6"/>
                <w:sz w:val="20"/>
              </w:rPr>
              <w:t> </w:t>
            </w:r>
            <w:r>
              <w:rPr>
                <w:sz w:val="20"/>
              </w:rPr>
              <w:t>per</w:t>
            </w:r>
            <w:r>
              <w:rPr>
                <w:spacing w:val="-6"/>
                <w:sz w:val="20"/>
              </w:rPr>
              <w:t> </w:t>
            </w:r>
            <w:r>
              <w:rPr>
                <w:spacing w:val="-5"/>
                <w:sz w:val="20"/>
              </w:rPr>
              <w:t>al</w:t>
            </w:r>
          </w:p>
          <w:p>
            <w:pPr>
              <w:pStyle w:val="TableParagraph"/>
              <w:spacing w:before="6"/>
              <w:rPr>
                <w:sz w:val="20"/>
              </w:rPr>
            </w:pPr>
            <w:r>
              <w:rPr>
                <w:sz w:val="20"/>
              </w:rPr>
              <w:t>desmuntatge</w:t>
            </w:r>
            <w:r>
              <w:rPr>
                <w:spacing w:val="-13"/>
                <w:sz w:val="20"/>
              </w:rPr>
              <w:t> </w:t>
            </w:r>
            <w:r>
              <w:rPr>
                <w:sz w:val="20"/>
              </w:rPr>
              <w:t>i</w:t>
            </w:r>
            <w:r>
              <w:rPr>
                <w:spacing w:val="-13"/>
                <w:sz w:val="20"/>
              </w:rPr>
              <w:t> </w:t>
            </w:r>
            <w:r>
              <w:rPr>
                <w:sz w:val="20"/>
              </w:rPr>
              <w:t>comprovació</w:t>
            </w:r>
            <w:r>
              <w:rPr>
                <w:spacing w:val="-13"/>
                <w:sz w:val="20"/>
              </w:rPr>
              <w:t> </w:t>
            </w:r>
            <w:r>
              <w:rPr>
                <w:sz w:val="20"/>
              </w:rPr>
              <w:t>dels</w:t>
            </w:r>
            <w:r>
              <w:rPr>
                <w:spacing w:val="-13"/>
                <w:sz w:val="20"/>
              </w:rPr>
              <w:t> </w:t>
            </w:r>
            <w:r>
              <w:rPr>
                <w:sz w:val="20"/>
              </w:rPr>
              <w:t>components</w:t>
            </w:r>
            <w:r>
              <w:rPr>
                <w:spacing w:val="-13"/>
                <w:sz w:val="20"/>
              </w:rPr>
              <w:t> </w:t>
            </w:r>
            <w:r>
              <w:rPr>
                <w:sz w:val="20"/>
              </w:rPr>
              <w:t>del </w:t>
            </w:r>
            <w:r>
              <w:rPr>
                <w:spacing w:val="-2"/>
                <w:sz w:val="20"/>
              </w:rPr>
              <w:t>motor.</w:t>
            </w:r>
          </w:p>
          <w:p>
            <w:pPr>
              <w:pStyle w:val="TableParagraph"/>
              <w:spacing w:line="247" w:lineRule="auto" w:before="6"/>
              <w:rPr>
                <w:sz w:val="20"/>
              </w:rPr>
            </w:pPr>
            <w:r>
              <w:rPr>
                <w:sz w:val="20"/>
              </w:rPr>
              <w:t>Utillatge</w:t>
            </w:r>
            <w:r>
              <w:rPr>
                <w:spacing w:val="-14"/>
                <w:sz w:val="20"/>
              </w:rPr>
              <w:t> </w:t>
            </w:r>
            <w:r>
              <w:rPr>
                <w:sz w:val="20"/>
              </w:rPr>
              <w:t>específic</w:t>
            </w:r>
            <w:r>
              <w:rPr>
                <w:spacing w:val="-13"/>
                <w:sz w:val="20"/>
              </w:rPr>
              <w:t> </w:t>
            </w:r>
            <w:r>
              <w:rPr>
                <w:sz w:val="20"/>
              </w:rPr>
              <w:t>per</w:t>
            </w:r>
            <w:r>
              <w:rPr>
                <w:spacing w:val="-14"/>
                <w:sz w:val="20"/>
              </w:rPr>
              <w:t> </w:t>
            </w:r>
            <w:r>
              <w:rPr>
                <w:sz w:val="20"/>
              </w:rPr>
              <w:t>al</w:t>
            </w:r>
            <w:r>
              <w:rPr>
                <w:spacing w:val="-13"/>
                <w:sz w:val="20"/>
              </w:rPr>
              <w:t> </w:t>
            </w:r>
            <w:r>
              <w:rPr>
                <w:sz w:val="20"/>
              </w:rPr>
              <w:t>desmuntatge</w:t>
            </w:r>
            <w:r>
              <w:rPr>
                <w:spacing w:val="-14"/>
                <w:sz w:val="20"/>
              </w:rPr>
              <w:t> </w:t>
            </w:r>
            <w:r>
              <w:rPr>
                <w:sz w:val="20"/>
              </w:rPr>
              <w:t>de suspensió, transmissió i frens.</w:t>
            </w:r>
          </w:p>
          <w:p>
            <w:pPr>
              <w:pStyle w:val="TableParagraph"/>
              <w:spacing w:line="247" w:lineRule="auto"/>
              <w:ind w:right="482"/>
              <w:rPr>
                <w:sz w:val="20"/>
              </w:rPr>
            </w:pPr>
            <w:r>
              <w:rPr>
                <w:sz w:val="20"/>
              </w:rPr>
              <w:t>Desmontadora</w:t>
            </w:r>
            <w:r>
              <w:rPr>
                <w:spacing w:val="-14"/>
                <w:sz w:val="20"/>
              </w:rPr>
              <w:t> </w:t>
            </w:r>
            <w:r>
              <w:rPr>
                <w:sz w:val="20"/>
              </w:rPr>
              <w:t>i</w:t>
            </w:r>
            <w:r>
              <w:rPr>
                <w:spacing w:val="-14"/>
                <w:sz w:val="20"/>
              </w:rPr>
              <w:t> </w:t>
            </w:r>
            <w:r>
              <w:rPr>
                <w:sz w:val="20"/>
              </w:rPr>
              <w:t>equilibradora</w:t>
            </w:r>
            <w:r>
              <w:rPr>
                <w:spacing w:val="-14"/>
                <w:sz w:val="20"/>
              </w:rPr>
              <w:t> </w:t>
            </w:r>
            <w:r>
              <w:rPr>
                <w:sz w:val="20"/>
              </w:rPr>
              <w:t>de</w:t>
            </w:r>
            <w:r>
              <w:rPr>
                <w:spacing w:val="-14"/>
                <w:sz w:val="20"/>
              </w:rPr>
              <w:t> </w:t>
            </w:r>
            <w:r>
              <w:rPr>
                <w:sz w:val="20"/>
              </w:rPr>
              <w:t>rodes. Trepants portàtils.</w:t>
            </w:r>
          </w:p>
          <w:p>
            <w:pPr>
              <w:pStyle w:val="TableParagraph"/>
              <w:spacing w:line="228" w:lineRule="exact"/>
              <w:rPr>
                <w:sz w:val="20"/>
              </w:rPr>
            </w:pPr>
            <w:r>
              <w:rPr>
                <w:sz w:val="20"/>
              </w:rPr>
              <w:t>Trepant</w:t>
            </w:r>
            <w:r>
              <w:rPr>
                <w:spacing w:val="-10"/>
                <w:sz w:val="20"/>
              </w:rPr>
              <w:t> </w:t>
            </w:r>
            <w:r>
              <w:rPr>
                <w:sz w:val="20"/>
              </w:rPr>
              <w:t>de</w:t>
            </w:r>
            <w:r>
              <w:rPr>
                <w:spacing w:val="-9"/>
                <w:sz w:val="20"/>
              </w:rPr>
              <w:t> </w:t>
            </w:r>
            <w:r>
              <w:rPr>
                <w:spacing w:val="-2"/>
                <w:sz w:val="20"/>
              </w:rPr>
              <w:t>columna.</w:t>
            </w:r>
          </w:p>
          <w:p>
            <w:pPr>
              <w:pStyle w:val="TableParagraph"/>
              <w:spacing w:line="247" w:lineRule="auto" w:before="4"/>
              <w:ind w:right="482"/>
              <w:rPr>
                <w:sz w:val="20"/>
              </w:rPr>
            </w:pPr>
            <w:r>
              <w:rPr>
                <w:sz w:val="20"/>
              </w:rPr>
              <w:t>Equip</w:t>
            </w:r>
            <w:r>
              <w:rPr>
                <w:spacing w:val="-14"/>
                <w:sz w:val="20"/>
              </w:rPr>
              <w:t> </w:t>
            </w:r>
            <w:r>
              <w:rPr>
                <w:sz w:val="20"/>
              </w:rPr>
              <w:t>de</w:t>
            </w:r>
            <w:r>
              <w:rPr>
                <w:spacing w:val="-14"/>
                <w:sz w:val="20"/>
              </w:rPr>
              <w:t> </w:t>
            </w:r>
            <w:r>
              <w:rPr>
                <w:sz w:val="20"/>
              </w:rPr>
              <w:t>reglatge</w:t>
            </w:r>
            <w:r>
              <w:rPr>
                <w:spacing w:val="-14"/>
                <w:sz w:val="20"/>
              </w:rPr>
              <w:t> </w:t>
            </w:r>
            <w:r>
              <w:rPr>
                <w:sz w:val="20"/>
              </w:rPr>
              <w:t>de</w:t>
            </w:r>
            <w:r>
              <w:rPr>
                <w:spacing w:val="-14"/>
                <w:sz w:val="20"/>
              </w:rPr>
              <w:t> </w:t>
            </w:r>
            <w:r>
              <w:rPr>
                <w:sz w:val="20"/>
              </w:rPr>
              <w:t>fars</w:t>
            </w:r>
            <w:r>
              <w:rPr>
                <w:spacing w:val="-13"/>
                <w:sz w:val="20"/>
              </w:rPr>
              <w:t> </w:t>
            </w:r>
            <w:r>
              <w:rPr>
                <w:sz w:val="20"/>
              </w:rPr>
              <w:t>(regloscopi). Equips i mitjans de seguretat.</w:t>
            </w:r>
          </w:p>
          <w:p>
            <w:pPr>
              <w:pStyle w:val="TableParagraph"/>
              <w:spacing w:line="228" w:lineRule="exact"/>
              <w:rPr>
                <w:sz w:val="20"/>
              </w:rPr>
            </w:pPr>
            <w:r>
              <w:rPr>
                <w:sz w:val="20"/>
              </w:rPr>
              <w:t>Manòmetre</w:t>
            </w:r>
            <w:r>
              <w:rPr>
                <w:spacing w:val="-11"/>
                <w:sz w:val="20"/>
              </w:rPr>
              <w:t> </w:t>
            </w:r>
            <w:r>
              <w:rPr>
                <w:sz w:val="20"/>
              </w:rPr>
              <w:t>de</w:t>
            </w:r>
            <w:r>
              <w:rPr>
                <w:spacing w:val="-10"/>
                <w:sz w:val="20"/>
              </w:rPr>
              <w:t> </w:t>
            </w:r>
            <w:r>
              <w:rPr>
                <w:spacing w:val="-2"/>
                <w:sz w:val="20"/>
              </w:rPr>
              <w:t>pneumàtics.</w:t>
            </w:r>
          </w:p>
        </w:tc>
      </w:tr>
      <w:tr>
        <w:trPr>
          <w:trHeight w:val="2553" w:hRule="atLeast"/>
        </w:trPr>
        <w:tc>
          <w:tcPr>
            <w:tcW w:w="4514" w:type="dxa"/>
          </w:tcPr>
          <w:p>
            <w:pPr>
              <w:pStyle w:val="TableParagraph"/>
              <w:spacing w:before="116"/>
              <w:rPr>
                <w:sz w:val="20"/>
              </w:rPr>
            </w:pPr>
            <w:r>
              <w:rPr>
                <w:sz w:val="20"/>
              </w:rPr>
              <w:t>Taller</w:t>
            </w:r>
            <w:r>
              <w:rPr>
                <w:spacing w:val="-7"/>
                <w:sz w:val="20"/>
              </w:rPr>
              <w:t> </w:t>
            </w:r>
            <w:r>
              <w:rPr>
                <w:sz w:val="20"/>
              </w:rPr>
              <w:t>de</w:t>
            </w:r>
            <w:r>
              <w:rPr>
                <w:spacing w:val="-6"/>
                <w:sz w:val="20"/>
              </w:rPr>
              <w:t> </w:t>
            </w:r>
            <w:r>
              <w:rPr>
                <w:spacing w:val="-2"/>
                <w:sz w:val="20"/>
              </w:rPr>
              <w:t>carrosseria</w:t>
            </w:r>
          </w:p>
        </w:tc>
        <w:tc>
          <w:tcPr>
            <w:tcW w:w="4515" w:type="dxa"/>
          </w:tcPr>
          <w:p>
            <w:pPr>
              <w:pStyle w:val="TableParagraph"/>
              <w:spacing w:before="110"/>
              <w:rPr>
                <w:sz w:val="20"/>
              </w:rPr>
            </w:pPr>
            <w:r>
              <w:rPr>
                <w:spacing w:val="-2"/>
                <w:sz w:val="20"/>
              </w:rPr>
              <w:t>Compressor.</w:t>
            </w:r>
          </w:p>
          <w:p>
            <w:pPr>
              <w:pStyle w:val="TableParagraph"/>
              <w:spacing w:line="247" w:lineRule="auto" w:before="6"/>
              <w:ind w:right="720"/>
              <w:rPr>
                <w:sz w:val="20"/>
              </w:rPr>
            </w:pPr>
            <w:r>
              <w:rPr>
                <w:sz w:val="20"/>
              </w:rPr>
              <w:t>Eines i estris específics per al desmuntatge d'elements amovibles. Equip</w:t>
            </w:r>
            <w:r>
              <w:rPr>
                <w:spacing w:val="-13"/>
                <w:sz w:val="20"/>
              </w:rPr>
              <w:t> </w:t>
            </w:r>
            <w:r>
              <w:rPr>
                <w:sz w:val="20"/>
              </w:rPr>
              <w:t>de</w:t>
            </w:r>
            <w:r>
              <w:rPr>
                <w:spacing w:val="-13"/>
                <w:sz w:val="20"/>
              </w:rPr>
              <w:t> </w:t>
            </w:r>
            <w:r>
              <w:rPr>
                <w:sz w:val="20"/>
              </w:rPr>
              <w:t>reparació</w:t>
            </w:r>
            <w:r>
              <w:rPr>
                <w:spacing w:val="-13"/>
                <w:sz w:val="20"/>
              </w:rPr>
              <w:t> </w:t>
            </w:r>
            <w:r>
              <w:rPr>
                <w:sz w:val="20"/>
              </w:rPr>
              <w:t>i</w:t>
            </w:r>
            <w:r>
              <w:rPr>
                <w:spacing w:val="-13"/>
                <w:sz w:val="20"/>
              </w:rPr>
              <w:t> </w:t>
            </w:r>
            <w:r>
              <w:rPr>
                <w:sz w:val="20"/>
              </w:rPr>
              <w:t>substitució</w:t>
            </w:r>
            <w:r>
              <w:rPr>
                <w:spacing w:val="-13"/>
                <w:sz w:val="20"/>
              </w:rPr>
              <w:t> </w:t>
            </w:r>
            <w:r>
              <w:rPr>
                <w:sz w:val="20"/>
              </w:rPr>
              <w:t>de</w:t>
            </w:r>
            <w:r>
              <w:rPr>
                <w:spacing w:val="-13"/>
                <w:sz w:val="20"/>
              </w:rPr>
              <w:t> </w:t>
            </w:r>
            <w:r>
              <w:rPr>
                <w:sz w:val="20"/>
              </w:rPr>
              <w:t>vidres. Plànol aspirant.</w:t>
            </w:r>
          </w:p>
          <w:p>
            <w:pPr>
              <w:pStyle w:val="TableParagraph"/>
              <w:spacing w:line="247" w:lineRule="auto"/>
              <w:ind w:right="1197"/>
              <w:rPr>
                <w:sz w:val="20"/>
              </w:rPr>
            </w:pPr>
            <w:r>
              <w:rPr>
                <w:sz w:val="20"/>
              </w:rPr>
              <w:t>Equip</w:t>
            </w:r>
            <w:r>
              <w:rPr>
                <w:spacing w:val="-14"/>
                <w:sz w:val="20"/>
              </w:rPr>
              <w:t> </w:t>
            </w:r>
            <w:r>
              <w:rPr>
                <w:sz w:val="20"/>
              </w:rPr>
              <w:t>mòbil</w:t>
            </w:r>
            <w:r>
              <w:rPr>
                <w:spacing w:val="-14"/>
                <w:sz w:val="20"/>
              </w:rPr>
              <w:t> </w:t>
            </w:r>
            <w:r>
              <w:rPr>
                <w:sz w:val="20"/>
              </w:rPr>
              <w:t>d'aspiració</w:t>
            </w:r>
            <w:r>
              <w:rPr>
                <w:spacing w:val="-14"/>
                <w:sz w:val="20"/>
              </w:rPr>
              <w:t> </w:t>
            </w:r>
            <w:r>
              <w:rPr>
                <w:sz w:val="20"/>
              </w:rPr>
              <w:t>de</w:t>
            </w:r>
            <w:r>
              <w:rPr>
                <w:spacing w:val="-14"/>
                <w:sz w:val="20"/>
              </w:rPr>
              <w:t> </w:t>
            </w:r>
            <w:r>
              <w:rPr>
                <w:sz w:val="20"/>
              </w:rPr>
              <w:t>pols. Polidores rotorbitals.</w:t>
            </w:r>
          </w:p>
          <w:p>
            <w:pPr>
              <w:pStyle w:val="TableParagraph"/>
              <w:spacing w:line="247" w:lineRule="auto"/>
              <w:ind w:right="1197"/>
              <w:rPr>
                <w:sz w:val="20"/>
              </w:rPr>
            </w:pPr>
            <w:r>
              <w:rPr>
                <w:sz w:val="20"/>
              </w:rPr>
              <w:t>Pistoles</w:t>
            </w:r>
            <w:r>
              <w:rPr>
                <w:spacing w:val="-14"/>
                <w:sz w:val="20"/>
              </w:rPr>
              <w:t> </w:t>
            </w:r>
            <w:r>
              <w:rPr>
                <w:sz w:val="20"/>
              </w:rPr>
              <w:t>aerogràfiques</w:t>
            </w:r>
            <w:r>
              <w:rPr>
                <w:spacing w:val="-14"/>
                <w:sz w:val="20"/>
              </w:rPr>
              <w:t> </w:t>
            </w:r>
            <w:r>
              <w:rPr>
                <w:sz w:val="20"/>
              </w:rPr>
              <w:t>d'imprimació. Equips i mitjans de seguretat.</w:t>
            </w:r>
          </w:p>
          <w:p>
            <w:pPr>
              <w:pStyle w:val="TableParagraph"/>
              <w:spacing w:line="228" w:lineRule="exact"/>
              <w:rPr>
                <w:sz w:val="20"/>
              </w:rPr>
            </w:pPr>
            <w:r>
              <w:rPr>
                <w:sz w:val="20"/>
              </w:rPr>
              <w:t>Rentadora</w:t>
            </w:r>
            <w:r>
              <w:rPr>
                <w:spacing w:val="-11"/>
                <w:sz w:val="20"/>
              </w:rPr>
              <w:t> </w:t>
            </w:r>
            <w:r>
              <w:rPr>
                <w:sz w:val="20"/>
              </w:rPr>
              <w:t>de</w:t>
            </w:r>
            <w:r>
              <w:rPr>
                <w:spacing w:val="-10"/>
                <w:sz w:val="20"/>
              </w:rPr>
              <w:t> </w:t>
            </w:r>
            <w:r>
              <w:rPr>
                <w:spacing w:val="-2"/>
                <w:sz w:val="20"/>
              </w:rPr>
              <w:t>pistoles.</w:t>
            </w:r>
          </w:p>
        </w:tc>
      </w:tr>
    </w:tbl>
    <w:p>
      <w:pPr>
        <w:pStyle w:val="BodyText"/>
        <w:ind w:left="0" w:firstLine="0"/>
        <w:rPr>
          <w:sz w:val="20"/>
        </w:rPr>
      </w:pPr>
    </w:p>
    <w:p>
      <w:pPr>
        <w:pStyle w:val="BodyText"/>
        <w:spacing w:before="18"/>
        <w:ind w:left="0" w:firstLine="0"/>
        <w:rPr>
          <w:sz w:val="20"/>
        </w:rPr>
      </w:pPr>
    </w:p>
    <w:p>
      <w:pPr>
        <w:pStyle w:val="ListParagraph"/>
        <w:numPr>
          <w:ilvl w:val="0"/>
          <w:numId w:val="49"/>
        </w:numPr>
        <w:tabs>
          <w:tab w:pos="882" w:val="left" w:leader="none"/>
        </w:tabs>
        <w:spacing w:line="240" w:lineRule="auto" w:before="0" w:after="0"/>
        <w:ind w:left="882" w:right="0" w:hanging="357"/>
        <w:jc w:val="left"/>
        <w:rPr>
          <w:b/>
          <w:sz w:val="20"/>
        </w:rPr>
      </w:pPr>
      <w:r>
        <w:rPr>
          <w:b/>
          <w:sz w:val="20"/>
        </w:rPr>
        <w:t>Especialitat</w:t>
      </w:r>
      <w:r>
        <w:rPr>
          <w:b/>
          <w:spacing w:val="-3"/>
          <w:sz w:val="20"/>
        </w:rPr>
        <w:t> </w:t>
      </w:r>
      <w:r>
        <w:rPr>
          <w:b/>
          <w:sz w:val="20"/>
        </w:rPr>
        <w:t>del</w:t>
      </w:r>
      <w:r>
        <w:rPr>
          <w:b/>
          <w:spacing w:val="-3"/>
          <w:sz w:val="20"/>
        </w:rPr>
        <w:t> </w:t>
      </w:r>
      <w:r>
        <w:rPr>
          <w:b/>
          <w:sz w:val="20"/>
        </w:rPr>
        <w:t>professorat</w:t>
      </w:r>
      <w:r>
        <w:rPr>
          <w:b/>
          <w:spacing w:val="-3"/>
          <w:sz w:val="20"/>
        </w:rPr>
        <w:t> </w:t>
      </w:r>
      <w:r>
        <w:rPr>
          <w:b/>
          <w:sz w:val="20"/>
        </w:rPr>
        <w:t>que</w:t>
      </w:r>
      <w:r>
        <w:rPr>
          <w:b/>
          <w:spacing w:val="-3"/>
          <w:sz w:val="20"/>
        </w:rPr>
        <w:t> </w:t>
      </w:r>
      <w:r>
        <w:rPr>
          <w:b/>
          <w:sz w:val="20"/>
        </w:rPr>
        <w:t>pot</w:t>
      </w:r>
      <w:r>
        <w:rPr>
          <w:b/>
          <w:spacing w:val="-3"/>
          <w:sz w:val="20"/>
        </w:rPr>
        <w:t> </w:t>
      </w:r>
      <w:r>
        <w:rPr>
          <w:b/>
          <w:sz w:val="20"/>
        </w:rPr>
        <w:t>impartir</w:t>
      </w:r>
      <w:r>
        <w:rPr>
          <w:b/>
          <w:spacing w:val="-3"/>
          <w:sz w:val="20"/>
        </w:rPr>
        <w:t> </w:t>
      </w:r>
      <w:r>
        <w:rPr>
          <w:b/>
          <w:sz w:val="20"/>
        </w:rPr>
        <w:t>els</w:t>
      </w:r>
      <w:r>
        <w:rPr>
          <w:b/>
          <w:spacing w:val="-3"/>
          <w:sz w:val="20"/>
        </w:rPr>
        <w:t> </w:t>
      </w:r>
      <w:r>
        <w:rPr>
          <w:b/>
          <w:sz w:val="20"/>
        </w:rPr>
        <w:t>diferents</w:t>
      </w:r>
      <w:r>
        <w:rPr>
          <w:b/>
          <w:spacing w:val="-3"/>
          <w:sz w:val="20"/>
        </w:rPr>
        <w:t> </w:t>
      </w:r>
      <w:r>
        <w:rPr>
          <w:b/>
          <w:sz w:val="20"/>
        </w:rPr>
        <w:t>mòduls</w:t>
      </w:r>
      <w:r>
        <w:rPr>
          <w:b/>
          <w:spacing w:val="-2"/>
          <w:sz w:val="20"/>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85"/>
        <w:gridCol w:w="2535"/>
        <w:gridCol w:w="4095"/>
      </w:tblGrid>
      <w:tr>
        <w:trPr>
          <w:trHeight w:val="845" w:hRule="atLeast"/>
        </w:trPr>
        <w:tc>
          <w:tcPr>
            <w:tcW w:w="2385" w:type="dxa"/>
          </w:tcPr>
          <w:p>
            <w:pPr>
              <w:pStyle w:val="TableParagraph"/>
              <w:spacing w:before="106"/>
              <w:rPr>
                <w:b/>
                <w:sz w:val="20"/>
              </w:rPr>
            </w:pPr>
            <w:r>
              <w:rPr>
                <w:b/>
                <w:sz w:val="20"/>
              </w:rPr>
              <w:t>Mòdul</w:t>
            </w:r>
            <w:r>
              <w:rPr>
                <w:b/>
                <w:spacing w:val="-10"/>
                <w:sz w:val="20"/>
              </w:rPr>
              <w:t> </w:t>
            </w:r>
            <w:r>
              <w:rPr>
                <w:b/>
                <w:spacing w:val="-2"/>
                <w:sz w:val="20"/>
              </w:rPr>
              <w:t>professional</w:t>
            </w:r>
          </w:p>
        </w:tc>
        <w:tc>
          <w:tcPr>
            <w:tcW w:w="2535" w:type="dxa"/>
          </w:tcPr>
          <w:p>
            <w:pPr>
              <w:pStyle w:val="TableParagraph"/>
              <w:spacing w:before="106"/>
              <w:ind w:right="953"/>
              <w:rPr>
                <w:b/>
                <w:sz w:val="20"/>
              </w:rPr>
            </w:pPr>
            <w:r>
              <w:rPr>
                <w:b/>
                <w:sz w:val="20"/>
              </w:rPr>
              <w:t>Especialitat</w:t>
            </w:r>
            <w:r>
              <w:rPr>
                <w:b/>
                <w:spacing w:val="-14"/>
                <w:sz w:val="20"/>
              </w:rPr>
              <w:t> </w:t>
            </w:r>
            <w:r>
              <w:rPr>
                <w:b/>
                <w:sz w:val="20"/>
              </w:rPr>
              <w:t>del </w:t>
            </w:r>
            <w:r>
              <w:rPr>
                <w:b/>
                <w:spacing w:val="-2"/>
                <w:sz w:val="20"/>
              </w:rPr>
              <w:t>professorat</w:t>
            </w:r>
          </w:p>
        </w:tc>
        <w:tc>
          <w:tcPr>
            <w:tcW w:w="4095" w:type="dxa"/>
          </w:tcPr>
          <w:p>
            <w:pPr>
              <w:pStyle w:val="TableParagraph"/>
              <w:spacing w:before="106"/>
              <w:rPr>
                <w:b/>
                <w:sz w:val="20"/>
              </w:rPr>
            </w:pPr>
            <w:r>
              <w:rPr>
                <w:b/>
                <w:spacing w:val="-5"/>
                <w:sz w:val="20"/>
              </w:rPr>
              <w:t>Cos</w:t>
            </w:r>
          </w:p>
        </w:tc>
      </w:tr>
      <w:tr>
        <w:trPr>
          <w:trHeight w:val="600" w:hRule="atLeast"/>
        </w:trPr>
        <w:tc>
          <w:tcPr>
            <w:tcW w:w="2385" w:type="dxa"/>
            <w:tcBorders>
              <w:bottom w:val="nil"/>
            </w:tcBorders>
          </w:tcPr>
          <w:p>
            <w:pPr>
              <w:pStyle w:val="TableParagraph"/>
              <w:spacing w:line="230" w:lineRule="atLeast" w:before="120"/>
              <w:ind w:left="39" w:right="710"/>
              <w:rPr>
                <w:sz w:val="20"/>
              </w:rPr>
            </w:pPr>
            <w:r>
              <w:rPr>
                <w:sz w:val="20"/>
              </w:rPr>
              <w:t>3043.</w:t>
            </w:r>
            <w:r>
              <w:rPr>
                <w:spacing w:val="-14"/>
                <w:sz w:val="20"/>
              </w:rPr>
              <w:t> </w:t>
            </w:r>
            <w:r>
              <w:rPr>
                <w:sz w:val="20"/>
              </w:rPr>
              <w:t>Mecanitzat</w:t>
            </w:r>
            <w:r>
              <w:rPr>
                <w:spacing w:val="-14"/>
                <w:sz w:val="20"/>
              </w:rPr>
              <w:t> </w:t>
            </w:r>
            <w:r>
              <w:rPr>
                <w:sz w:val="20"/>
              </w:rPr>
              <w:t>i </w:t>
            </w:r>
            <w:r>
              <w:rPr>
                <w:spacing w:val="-2"/>
                <w:sz w:val="20"/>
              </w:rPr>
              <w:t>soldadura.</w:t>
            </w:r>
          </w:p>
        </w:tc>
        <w:tc>
          <w:tcPr>
            <w:tcW w:w="2535" w:type="dxa"/>
            <w:tcBorders>
              <w:bottom w:val="nil"/>
            </w:tcBorders>
          </w:tcPr>
          <w:p>
            <w:pPr>
              <w:pStyle w:val="TableParagraph"/>
              <w:spacing w:before="106"/>
              <w:ind w:right="86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4095" w:type="dxa"/>
            <w:tcBorders>
              <w:bottom w:val="nil"/>
            </w:tcBorders>
          </w:tcPr>
          <w:p>
            <w:pPr>
              <w:pStyle w:val="TableParagraph"/>
              <w:spacing w:line="247" w:lineRule="auto" w:before="106"/>
              <w:rPr>
                <w:sz w:val="20"/>
              </w:rPr>
            </w:pPr>
            <w:r>
              <w:rPr>
                <w:sz w:val="20"/>
              </w:rPr>
              <w:t>-</w:t>
            </w:r>
            <w:r>
              <w:rPr>
                <w:spacing w:val="-11"/>
                <w:sz w:val="20"/>
              </w:rPr>
              <w:t> </w:t>
            </w:r>
            <w:r>
              <w:rPr>
                <w:sz w:val="20"/>
              </w:rPr>
              <w:t>Cos</w:t>
            </w:r>
            <w:r>
              <w:rPr>
                <w:spacing w:val="-11"/>
                <w:sz w:val="20"/>
              </w:rPr>
              <w:t> </w:t>
            </w:r>
            <w:r>
              <w:rPr>
                <w:sz w:val="20"/>
              </w:rPr>
              <w:t>a</w:t>
            </w:r>
            <w:r>
              <w:rPr>
                <w:spacing w:val="-11"/>
                <w:sz w:val="20"/>
              </w:rPr>
              <w:t> </w:t>
            </w:r>
            <w:r>
              <w:rPr>
                <w:sz w:val="20"/>
              </w:rPr>
              <w:t>extingir</w:t>
            </w:r>
            <w:r>
              <w:rPr>
                <w:spacing w:val="-11"/>
                <w:sz w:val="20"/>
              </w:rPr>
              <w:t> </w:t>
            </w:r>
            <w:r>
              <w:rPr>
                <w:sz w:val="20"/>
              </w:rPr>
              <w:t>de</w:t>
            </w:r>
            <w:r>
              <w:rPr>
                <w:spacing w:val="-11"/>
                <w:sz w:val="20"/>
              </w:rPr>
              <w:t> </w:t>
            </w:r>
            <w:r>
              <w:rPr>
                <w:sz w:val="20"/>
              </w:rPr>
              <w:t>professors</w:t>
            </w:r>
            <w:r>
              <w:rPr>
                <w:spacing w:val="-11"/>
                <w:sz w:val="20"/>
              </w:rPr>
              <w:t> </w:t>
            </w:r>
            <w:r>
              <w:rPr>
                <w:sz w:val="20"/>
              </w:rPr>
              <w:t>tècnics</w:t>
            </w:r>
            <w:r>
              <w:rPr>
                <w:spacing w:val="-11"/>
                <w:sz w:val="20"/>
              </w:rPr>
              <w:t> </w:t>
            </w:r>
            <w:r>
              <w:rPr>
                <w:sz w:val="20"/>
              </w:rPr>
              <w:t>d</w:t>
            </w:r>
            <w:r>
              <w:rPr>
                <w:sz w:val="20"/>
              </w:rPr>
              <w:t>e</w:t>
            </w:r>
            <w:r>
              <w:rPr>
                <w:sz w:val="20"/>
              </w:rPr>
              <w:t> formació professional.</w:t>
            </w:r>
          </w:p>
        </w:tc>
      </w:tr>
      <w:tr>
        <w:trPr>
          <w:trHeight w:val="235" w:hRule="atLeast"/>
        </w:trPr>
        <w:tc>
          <w:tcPr>
            <w:tcW w:w="2385" w:type="dxa"/>
            <w:tcBorders>
              <w:top w:val="nil"/>
              <w:bottom w:val="nil"/>
            </w:tcBorders>
          </w:tcPr>
          <w:p>
            <w:pPr>
              <w:pStyle w:val="TableParagraph"/>
              <w:spacing w:line="214" w:lineRule="exact" w:before="2"/>
              <w:ind w:left="39"/>
              <w:rPr>
                <w:sz w:val="20"/>
              </w:rPr>
            </w:pPr>
            <w:r>
              <w:rPr>
                <w:sz w:val="20"/>
              </w:rPr>
              <w:t>3044.</w:t>
            </w:r>
            <w:r>
              <w:rPr>
                <w:spacing w:val="-10"/>
                <w:sz w:val="20"/>
              </w:rPr>
              <w:t> </w:t>
            </w:r>
            <w:r>
              <w:rPr>
                <w:spacing w:val="-2"/>
                <w:sz w:val="20"/>
              </w:rPr>
              <w:t>Amovibles.</w:t>
            </w:r>
          </w:p>
        </w:tc>
        <w:tc>
          <w:tcPr>
            <w:tcW w:w="2535" w:type="dxa"/>
            <w:tcBorders>
              <w:top w:val="nil"/>
              <w:bottom w:val="nil"/>
            </w:tcBorders>
          </w:tcPr>
          <w:p>
            <w:pPr>
              <w:pStyle w:val="TableParagraph"/>
              <w:ind w:left="0"/>
              <w:rPr>
                <w:rFonts w:ascii="Times New Roman"/>
                <w:sz w:val="16"/>
              </w:rPr>
            </w:pPr>
          </w:p>
        </w:tc>
        <w:tc>
          <w:tcPr>
            <w:tcW w:w="4095" w:type="dxa"/>
            <w:tcBorders>
              <w:top w:val="nil"/>
              <w:bottom w:val="nil"/>
            </w:tcBorders>
          </w:tcPr>
          <w:p>
            <w:pPr>
              <w:pStyle w:val="TableParagraph"/>
              <w:spacing w:line="208" w:lineRule="exact"/>
              <w:rPr>
                <w:sz w:val="20"/>
              </w:rPr>
            </w:pPr>
            <w:r>
              <w:rPr>
                <w:sz w:val="20"/>
              </w:rPr>
              <w:t>-</w:t>
            </w:r>
            <w:r>
              <w:rPr>
                <w:spacing w:val="-7"/>
                <w:sz w:val="20"/>
              </w:rPr>
              <w:t> </w:t>
            </w:r>
            <w:r>
              <w:rPr>
                <w:sz w:val="20"/>
              </w:rPr>
              <w:t>Cos</w:t>
            </w:r>
            <w:r>
              <w:rPr>
                <w:spacing w:val="-6"/>
                <w:sz w:val="20"/>
              </w:rPr>
              <w:t> </w:t>
            </w:r>
            <w:r>
              <w:rPr>
                <w:sz w:val="20"/>
              </w:rPr>
              <w:t>de</w:t>
            </w:r>
            <w:r>
              <w:rPr>
                <w:spacing w:val="-6"/>
                <w:sz w:val="20"/>
              </w:rPr>
              <w:t> </w:t>
            </w:r>
            <w:r>
              <w:rPr>
                <w:sz w:val="20"/>
              </w:rPr>
              <w:t>professors</w:t>
            </w:r>
            <w:r>
              <w:rPr>
                <w:spacing w:val="-7"/>
                <w:sz w:val="20"/>
              </w:rPr>
              <w:t> </w:t>
            </w:r>
            <w:r>
              <w:rPr>
                <w:sz w:val="20"/>
              </w:rPr>
              <w:t>especialistes</w:t>
            </w:r>
            <w:r>
              <w:rPr>
                <w:spacing w:val="-6"/>
                <w:sz w:val="20"/>
              </w:rPr>
              <w:t> </w:t>
            </w:r>
            <w:r>
              <w:rPr>
                <w:sz w:val="20"/>
              </w:rPr>
              <w:t>en</w:t>
            </w:r>
            <w:r>
              <w:rPr>
                <w:spacing w:val="-6"/>
                <w:sz w:val="20"/>
              </w:rPr>
              <w:t> </w:t>
            </w:r>
            <w:r>
              <w:rPr>
                <w:spacing w:val="-2"/>
                <w:sz w:val="20"/>
              </w:rPr>
              <w:t>sectors</w:t>
            </w:r>
          </w:p>
        </w:tc>
      </w:tr>
      <w:tr>
        <w:trPr>
          <w:trHeight w:val="244" w:hRule="atLeast"/>
        </w:trPr>
        <w:tc>
          <w:tcPr>
            <w:tcW w:w="2385" w:type="dxa"/>
            <w:tcBorders>
              <w:top w:val="nil"/>
              <w:bottom w:val="nil"/>
            </w:tcBorders>
          </w:tcPr>
          <w:p>
            <w:pPr>
              <w:pStyle w:val="TableParagraph"/>
              <w:spacing w:line="223" w:lineRule="exact" w:before="2"/>
              <w:ind w:left="39"/>
              <w:rPr>
                <w:sz w:val="20"/>
              </w:rPr>
            </w:pPr>
            <w:r>
              <w:rPr>
                <w:sz w:val="20"/>
              </w:rPr>
              <w:t>3045.</w:t>
            </w:r>
            <w:r>
              <w:rPr>
                <w:spacing w:val="-13"/>
                <w:sz w:val="20"/>
              </w:rPr>
              <w:t> </w:t>
            </w:r>
            <w:r>
              <w:rPr>
                <w:sz w:val="20"/>
              </w:rPr>
              <w:t>Preparació</w:t>
            </w:r>
            <w:r>
              <w:rPr>
                <w:spacing w:val="-12"/>
                <w:sz w:val="20"/>
              </w:rPr>
              <w:t> </w:t>
            </w:r>
            <w:r>
              <w:rPr>
                <w:spacing w:val="-5"/>
                <w:sz w:val="20"/>
              </w:rPr>
              <w:t>de</w:t>
            </w:r>
          </w:p>
        </w:tc>
        <w:tc>
          <w:tcPr>
            <w:tcW w:w="2535" w:type="dxa"/>
            <w:tcBorders>
              <w:top w:val="nil"/>
              <w:bottom w:val="nil"/>
            </w:tcBorders>
          </w:tcPr>
          <w:p>
            <w:pPr>
              <w:pStyle w:val="TableParagraph"/>
              <w:ind w:left="0"/>
              <w:rPr>
                <w:rFonts w:ascii="Times New Roman"/>
                <w:sz w:val="16"/>
              </w:rPr>
            </w:pPr>
          </w:p>
        </w:tc>
        <w:tc>
          <w:tcPr>
            <w:tcW w:w="4095" w:type="dxa"/>
            <w:tcBorders>
              <w:top w:val="nil"/>
              <w:bottom w:val="nil"/>
            </w:tcBorders>
          </w:tcPr>
          <w:p>
            <w:pPr>
              <w:pStyle w:val="TableParagraph"/>
              <w:spacing w:line="208" w:lineRule="exact"/>
              <w:rPr>
                <w:sz w:val="20"/>
              </w:rPr>
            </w:pPr>
            <w:r>
              <w:rPr>
                <w:sz w:val="20"/>
              </w:rPr>
              <w:t>singulars</w:t>
            </w:r>
            <w:r>
              <w:rPr>
                <w:spacing w:val="-9"/>
                <w:sz w:val="20"/>
              </w:rPr>
              <w:t> </w:t>
            </w:r>
            <w:r>
              <w:rPr>
                <w:sz w:val="20"/>
              </w:rPr>
              <w:t>de</w:t>
            </w:r>
            <w:r>
              <w:rPr>
                <w:spacing w:val="-9"/>
                <w:sz w:val="20"/>
              </w:rPr>
              <w:t> </w:t>
            </w:r>
            <w:r>
              <w:rPr>
                <w:sz w:val="20"/>
              </w:rPr>
              <w:t>formació</w:t>
            </w:r>
            <w:r>
              <w:rPr>
                <w:spacing w:val="-8"/>
                <w:sz w:val="20"/>
              </w:rPr>
              <w:t> </w:t>
            </w:r>
            <w:r>
              <w:rPr>
                <w:spacing w:val="-2"/>
                <w:sz w:val="20"/>
              </w:rPr>
              <w:t>professional.</w:t>
            </w:r>
          </w:p>
        </w:tc>
      </w:tr>
      <w:tr>
        <w:trPr>
          <w:trHeight w:val="232" w:hRule="atLeast"/>
        </w:trPr>
        <w:tc>
          <w:tcPr>
            <w:tcW w:w="2385" w:type="dxa"/>
            <w:tcBorders>
              <w:top w:val="nil"/>
              <w:bottom w:val="nil"/>
            </w:tcBorders>
          </w:tcPr>
          <w:p>
            <w:pPr>
              <w:pStyle w:val="TableParagraph"/>
              <w:spacing w:line="213" w:lineRule="exact"/>
              <w:ind w:left="39"/>
              <w:rPr>
                <w:sz w:val="20"/>
              </w:rPr>
            </w:pPr>
            <w:r>
              <w:rPr>
                <w:spacing w:val="-2"/>
                <w:sz w:val="20"/>
              </w:rPr>
              <w:t>superfícies.</w:t>
            </w:r>
          </w:p>
        </w:tc>
        <w:tc>
          <w:tcPr>
            <w:tcW w:w="2535" w:type="dxa"/>
            <w:tcBorders>
              <w:top w:val="nil"/>
              <w:bottom w:val="nil"/>
            </w:tcBorders>
          </w:tcPr>
          <w:p>
            <w:pPr>
              <w:pStyle w:val="TableParagraph"/>
              <w:ind w:left="0"/>
              <w:rPr>
                <w:rFonts w:ascii="Times New Roman"/>
                <w:sz w:val="16"/>
              </w:rPr>
            </w:pPr>
          </w:p>
        </w:tc>
        <w:tc>
          <w:tcPr>
            <w:tcW w:w="4095" w:type="dxa"/>
            <w:tcBorders>
              <w:top w:val="nil"/>
              <w:bottom w:val="nil"/>
            </w:tcBorders>
          </w:tcPr>
          <w:p>
            <w:pPr>
              <w:pStyle w:val="TableParagraph"/>
              <w:ind w:left="0"/>
              <w:rPr>
                <w:rFonts w:ascii="Times New Roman"/>
                <w:sz w:val="16"/>
              </w:rPr>
            </w:pPr>
          </w:p>
        </w:tc>
      </w:tr>
      <w:tr>
        <w:trPr>
          <w:trHeight w:val="232" w:hRule="atLeast"/>
        </w:trPr>
        <w:tc>
          <w:tcPr>
            <w:tcW w:w="2385" w:type="dxa"/>
            <w:tcBorders>
              <w:top w:val="nil"/>
              <w:bottom w:val="nil"/>
            </w:tcBorders>
          </w:tcPr>
          <w:p>
            <w:pPr>
              <w:pStyle w:val="TableParagraph"/>
              <w:spacing w:line="213" w:lineRule="exact"/>
              <w:ind w:left="39"/>
              <w:rPr>
                <w:sz w:val="20"/>
              </w:rPr>
            </w:pPr>
            <w:r>
              <w:rPr>
                <w:sz w:val="20"/>
              </w:rPr>
              <w:t>3046.</w:t>
            </w:r>
            <w:r>
              <w:rPr>
                <w:spacing w:val="-14"/>
                <w:sz w:val="20"/>
              </w:rPr>
              <w:t> </w:t>
            </w:r>
            <w:r>
              <w:rPr>
                <w:sz w:val="20"/>
              </w:rPr>
              <w:t>Electricitat</w:t>
            </w:r>
            <w:r>
              <w:rPr>
                <w:spacing w:val="-13"/>
                <w:sz w:val="20"/>
              </w:rPr>
              <w:t> </w:t>
            </w:r>
            <w:r>
              <w:rPr>
                <w:spacing w:val="-5"/>
                <w:sz w:val="20"/>
              </w:rPr>
              <w:t>del</w:t>
            </w:r>
          </w:p>
        </w:tc>
        <w:tc>
          <w:tcPr>
            <w:tcW w:w="2535" w:type="dxa"/>
            <w:tcBorders>
              <w:top w:val="nil"/>
              <w:bottom w:val="nil"/>
            </w:tcBorders>
          </w:tcPr>
          <w:p>
            <w:pPr>
              <w:pStyle w:val="TableParagraph"/>
              <w:ind w:left="0"/>
              <w:rPr>
                <w:rFonts w:ascii="Times New Roman"/>
                <w:sz w:val="16"/>
              </w:rPr>
            </w:pPr>
          </w:p>
        </w:tc>
        <w:tc>
          <w:tcPr>
            <w:tcW w:w="4095" w:type="dxa"/>
            <w:tcBorders>
              <w:top w:val="nil"/>
              <w:bottom w:val="nil"/>
            </w:tcBorders>
          </w:tcPr>
          <w:p>
            <w:pPr>
              <w:pStyle w:val="TableParagraph"/>
              <w:ind w:left="0"/>
              <w:rPr>
                <w:rFonts w:ascii="Times New Roman"/>
                <w:sz w:val="16"/>
              </w:rPr>
            </w:pPr>
          </w:p>
        </w:tc>
      </w:tr>
      <w:tr>
        <w:trPr>
          <w:trHeight w:val="232" w:hRule="atLeast"/>
        </w:trPr>
        <w:tc>
          <w:tcPr>
            <w:tcW w:w="2385" w:type="dxa"/>
            <w:tcBorders>
              <w:top w:val="nil"/>
              <w:bottom w:val="nil"/>
            </w:tcBorders>
          </w:tcPr>
          <w:p>
            <w:pPr>
              <w:pStyle w:val="TableParagraph"/>
              <w:spacing w:line="213" w:lineRule="exact"/>
              <w:ind w:left="39"/>
              <w:rPr>
                <w:sz w:val="20"/>
              </w:rPr>
            </w:pPr>
            <w:r>
              <w:rPr>
                <w:spacing w:val="-2"/>
                <w:sz w:val="20"/>
              </w:rPr>
              <w:t>vehicle.</w:t>
            </w:r>
          </w:p>
        </w:tc>
        <w:tc>
          <w:tcPr>
            <w:tcW w:w="2535" w:type="dxa"/>
            <w:tcBorders>
              <w:top w:val="nil"/>
              <w:bottom w:val="nil"/>
            </w:tcBorders>
          </w:tcPr>
          <w:p>
            <w:pPr>
              <w:pStyle w:val="TableParagraph"/>
              <w:ind w:left="0"/>
              <w:rPr>
                <w:rFonts w:ascii="Times New Roman"/>
                <w:sz w:val="16"/>
              </w:rPr>
            </w:pPr>
          </w:p>
        </w:tc>
        <w:tc>
          <w:tcPr>
            <w:tcW w:w="4095" w:type="dxa"/>
            <w:tcBorders>
              <w:top w:val="nil"/>
              <w:bottom w:val="nil"/>
            </w:tcBorders>
          </w:tcPr>
          <w:p>
            <w:pPr>
              <w:pStyle w:val="TableParagraph"/>
              <w:ind w:left="0"/>
              <w:rPr>
                <w:rFonts w:ascii="Times New Roman"/>
                <w:sz w:val="16"/>
              </w:rPr>
            </w:pPr>
          </w:p>
        </w:tc>
      </w:tr>
      <w:tr>
        <w:trPr>
          <w:trHeight w:val="232" w:hRule="atLeast"/>
        </w:trPr>
        <w:tc>
          <w:tcPr>
            <w:tcW w:w="2385" w:type="dxa"/>
            <w:tcBorders>
              <w:top w:val="nil"/>
              <w:bottom w:val="nil"/>
            </w:tcBorders>
          </w:tcPr>
          <w:p>
            <w:pPr>
              <w:pStyle w:val="TableParagraph"/>
              <w:spacing w:line="213" w:lineRule="exact"/>
              <w:ind w:left="39"/>
              <w:rPr>
                <w:sz w:val="20"/>
              </w:rPr>
            </w:pPr>
            <w:r>
              <w:rPr>
                <w:sz w:val="20"/>
              </w:rPr>
              <w:t>3047.</w:t>
            </w:r>
            <w:r>
              <w:rPr>
                <w:spacing w:val="-12"/>
                <w:sz w:val="20"/>
              </w:rPr>
              <w:t> </w:t>
            </w:r>
            <w:r>
              <w:rPr>
                <w:sz w:val="20"/>
              </w:rPr>
              <w:t>Mecànica</w:t>
            </w:r>
            <w:r>
              <w:rPr>
                <w:spacing w:val="-11"/>
                <w:sz w:val="20"/>
              </w:rPr>
              <w:t> </w:t>
            </w:r>
            <w:r>
              <w:rPr>
                <w:spacing w:val="-5"/>
                <w:sz w:val="20"/>
              </w:rPr>
              <w:t>del</w:t>
            </w:r>
          </w:p>
        </w:tc>
        <w:tc>
          <w:tcPr>
            <w:tcW w:w="2535" w:type="dxa"/>
            <w:tcBorders>
              <w:top w:val="nil"/>
              <w:bottom w:val="nil"/>
            </w:tcBorders>
          </w:tcPr>
          <w:p>
            <w:pPr>
              <w:pStyle w:val="TableParagraph"/>
              <w:ind w:left="0"/>
              <w:rPr>
                <w:rFonts w:ascii="Times New Roman"/>
                <w:sz w:val="16"/>
              </w:rPr>
            </w:pPr>
          </w:p>
        </w:tc>
        <w:tc>
          <w:tcPr>
            <w:tcW w:w="4095" w:type="dxa"/>
            <w:tcBorders>
              <w:top w:val="nil"/>
              <w:bottom w:val="nil"/>
            </w:tcBorders>
          </w:tcPr>
          <w:p>
            <w:pPr>
              <w:pStyle w:val="TableParagraph"/>
              <w:ind w:left="0"/>
              <w:rPr>
                <w:rFonts w:ascii="Times New Roman"/>
                <w:sz w:val="16"/>
              </w:rPr>
            </w:pPr>
          </w:p>
        </w:tc>
      </w:tr>
      <w:tr>
        <w:trPr>
          <w:trHeight w:val="232" w:hRule="atLeast"/>
        </w:trPr>
        <w:tc>
          <w:tcPr>
            <w:tcW w:w="2385" w:type="dxa"/>
            <w:tcBorders>
              <w:top w:val="nil"/>
              <w:bottom w:val="nil"/>
            </w:tcBorders>
          </w:tcPr>
          <w:p>
            <w:pPr>
              <w:pStyle w:val="TableParagraph"/>
              <w:spacing w:line="213" w:lineRule="exact"/>
              <w:ind w:left="39"/>
              <w:rPr>
                <w:sz w:val="20"/>
              </w:rPr>
            </w:pPr>
            <w:r>
              <w:rPr>
                <w:spacing w:val="-2"/>
                <w:sz w:val="20"/>
              </w:rPr>
              <w:t>vehicle.</w:t>
            </w:r>
          </w:p>
        </w:tc>
        <w:tc>
          <w:tcPr>
            <w:tcW w:w="2535" w:type="dxa"/>
            <w:tcBorders>
              <w:top w:val="nil"/>
              <w:bottom w:val="nil"/>
            </w:tcBorders>
          </w:tcPr>
          <w:p>
            <w:pPr>
              <w:pStyle w:val="TableParagraph"/>
              <w:ind w:left="0"/>
              <w:rPr>
                <w:rFonts w:ascii="Times New Roman"/>
                <w:sz w:val="16"/>
              </w:rPr>
            </w:pPr>
          </w:p>
        </w:tc>
        <w:tc>
          <w:tcPr>
            <w:tcW w:w="4095" w:type="dxa"/>
            <w:tcBorders>
              <w:top w:val="nil"/>
              <w:bottom w:val="nil"/>
            </w:tcBorders>
          </w:tcPr>
          <w:p>
            <w:pPr>
              <w:pStyle w:val="TableParagraph"/>
              <w:ind w:left="0"/>
              <w:rPr>
                <w:rFonts w:ascii="Times New Roman"/>
                <w:sz w:val="16"/>
              </w:rPr>
            </w:pPr>
          </w:p>
        </w:tc>
      </w:tr>
      <w:tr>
        <w:trPr>
          <w:trHeight w:val="235" w:hRule="atLeast"/>
        </w:trPr>
        <w:tc>
          <w:tcPr>
            <w:tcW w:w="2385" w:type="dxa"/>
            <w:tcBorders>
              <w:top w:val="nil"/>
              <w:bottom w:val="nil"/>
            </w:tcBorders>
          </w:tcPr>
          <w:p>
            <w:pPr>
              <w:pStyle w:val="TableParagraph"/>
              <w:spacing w:line="216" w:lineRule="exact"/>
              <w:ind w:left="39"/>
              <w:rPr>
                <w:sz w:val="20"/>
              </w:rPr>
            </w:pPr>
            <w:r>
              <w:rPr>
                <w:sz w:val="20"/>
              </w:rPr>
              <w:t>3049.</w:t>
            </w:r>
            <w:r>
              <w:rPr>
                <w:spacing w:val="-12"/>
                <w:sz w:val="20"/>
              </w:rPr>
              <w:t> </w:t>
            </w:r>
            <w:r>
              <w:rPr>
                <w:sz w:val="20"/>
              </w:rPr>
              <w:t>Formació</w:t>
            </w:r>
            <w:r>
              <w:rPr>
                <w:spacing w:val="-11"/>
                <w:sz w:val="20"/>
              </w:rPr>
              <w:t> </w:t>
            </w:r>
            <w:r>
              <w:rPr>
                <w:spacing w:val="-5"/>
                <w:sz w:val="20"/>
              </w:rPr>
              <w:t>en</w:t>
            </w:r>
          </w:p>
        </w:tc>
        <w:tc>
          <w:tcPr>
            <w:tcW w:w="2535" w:type="dxa"/>
            <w:tcBorders>
              <w:top w:val="nil"/>
              <w:bottom w:val="nil"/>
            </w:tcBorders>
          </w:tcPr>
          <w:p>
            <w:pPr>
              <w:pStyle w:val="TableParagraph"/>
              <w:ind w:left="0"/>
              <w:rPr>
                <w:rFonts w:ascii="Times New Roman"/>
                <w:sz w:val="16"/>
              </w:rPr>
            </w:pPr>
          </w:p>
        </w:tc>
        <w:tc>
          <w:tcPr>
            <w:tcW w:w="4095" w:type="dxa"/>
            <w:tcBorders>
              <w:top w:val="nil"/>
              <w:bottom w:val="nil"/>
            </w:tcBorders>
          </w:tcPr>
          <w:p>
            <w:pPr>
              <w:pStyle w:val="TableParagraph"/>
              <w:ind w:left="0"/>
              <w:rPr>
                <w:rFonts w:ascii="Times New Roman"/>
                <w:sz w:val="16"/>
              </w:rPr>
            </w:pPr>
          </w:p>
        </w:tc>
      </w:tr>
      <w:tr>
        <w:trPr>
          <w:trHeight w:val="516" w:hRule="atLeast"/>
        </w:trPr>
        <w:tc>
          <w:tcPr>
            <w:tcW w:w="2385" w:type="dxa"/>
            <w:tcBorders>
              <w:top w:val="nil"/>
            </w:tcBorders>
          </w:tcPr>
          <w:p>
            <w:pPr>
              <w:pStyle w:val="TableParagraph"/>
              <w:spacing w:line="220" w:lineRule="exact"/>
              <w:ind w:left="39"/>
              <w:rPr>
                <w:sz w:val="20"/>
              </w:rPr>
            </w:pPr>
            <w:r>
              <w:rPr>
                <w:sz w:val="20"/>
              </w:rPr>
              <w:t>centres</w:t>
            </w:r>
            <w:r>
              <w:rPr>
                <w:spacing w:val="-7"/>
                <w:sz w:val="20"/>
              </w:rPr>
              <w:t> </w:t>
            </w:r>
            <w:r>
              <w:rPr>
                <w:sz w:val="20"/>
              </w:rPr>
              <w:t>de</w:t>
            </w:r>
            <w:r>
              <w:rPr>
                <w:spacing w:val="-6"/>
                <w:sz w:val="20"/>
              </w:rPr>
              <w:t> </w:t>
            </w:r>
            <w:r>
              <w:rPr>
                <w:spacing w:val="-2"/>
                <w:sz w:val="20"/>
              </w:rPr>
              <w:t>treball.</w:t>
            </w:r>
          </w:p>
        </w:tc>
        <w:tc>
          <w:tcPr>
            <w:tcW w:w="2535" w:type="dxa"/>
            <w:tcBorders>
              <w:top w:val="nil"/>
            </w:tcBorders>
          </w:tcPr>
          <w:p>
            <w:pPr>
              <w:pStyle w:val="TableParagraph"/>
              <w:ind w:left="0"/>
              <w:rPr>
                <w:rFonts w:ascii="Times New Roman"/>
                <w:sz w:val="18"/>
              </w:rPr>
            </w:pPr>
          </w:p>
        </w:tc>
        <w:tc>
          <w:tcPr>
            <w:tcW w:w="4095" w:type="dxa"/>
            <w:tcBorders>
              <w:top w:val="nil"/>
            </w:tcBorders>
          </w:tcPr>
          <w:p>
            <w:pPr>
              <w:pStyle w:val="TableParagraph"/>
              <w:ind w:left="0"/>
              <w:rPr>
                <w:rFonts w:ascii="Times New Roman"/>
                <w:sz w:val="18"/>
              </w:rPr>
            </w:pPr>
          </w:p>
        </w:tc>
      </w:tr>
      <w:tr>
        <w:trPr>
          <w:trHeight w:val="436" w:hRule="atLeast"/>
        </w:trPr>
        <w:tc>
          <w:tcPr>
            <w:tcW w:w="2385" w:type="dxa"/>
          </w:tcPr>
          <w:p>
            <w:pPr>
              <w:pStyle w:val="TableParagraph"/>
              <w:spacing w:before="136"/>
              <w:ind w:left="39"/>
              <w:rPr>
                <w:sz w:val="20"/>
              </w:rPr>
            </w:pPr>
            <w:r>
              <w:rPr>
                <w:sz w:val="20"/>
              </w:rPr>
              <w:t>3159.</w:t>
            </w:r>
            <w:r>
              <w:rPr>
                <w:spacing w:val="-14"/>
                <w:sz w:val="20"/>
              </w:rPr>
              <w:t> </w:t>
            </w:r>
            <w:r>
              <w:rPr>
                <w:sz w:val="20"/>
              </w:rPr>
              <w:t>Itinerari</w:t>
            </w:r>
            <w:r>
              <w:rPr>
                <w:spacing w:val="-12"/>
                <w:sz w:val="20"/>
              </w:rPr>
              <w:t> </w:t>
            </w:r>
            <w:r>
              <w:rPr>
                <w:spacing w:val="-2"/>
                <w:sz w:val="20"/>
              </w:rPr>
              <w:t>personal</w:t>
            </w:r>
          </w:p>
        </w:tc>
        <w:tc>
          <w:tcPr>
            <w:tcW w:w="2535" w:type="dxa"/>
          </w:tcPr>
          <w:p>
            <w:pPr>
              <w:pStyle w:val="TableParagraph"/>
              <w:spacing w:before="106"/>
              <w:rPr>
                <w:sz w:val="20"/>
              </w:rPr>
            </w:pPr>
            <w:r>
              <w:rPr>
                <w:sz w:val="20"/>
              </w:rPr>
              <w:t>-</w:t>
            </w:r>
            <w:r>
              <w:rPr>
                <w:spacing w:val="-9"/>
                <w:sz w:val="20"/>
              </w:rPr>
              <w:t> </w:t>
            </w:r>
            <w:r>
              <w:rPr>
                <w:sz w:val="20"/>
              </w:rPr>
              <w:t>Formació</w:t>
            </w:r>
            <w:r>
              <w:rPr>
                <w:spacing w:val="-8"/>
                <w:sz w:val="20"/>
              </w:rPr>
              <w:t> </w:t>
            </w:r>
            <w:r>
              <w:rPr>
                <w:sz w:val="20"/>
              </w:rPr>
              <w:t>i</w:t>
            </w:r>
            <w:r>
              <w:rPr>
                <w:spacing w:val="-8"/>
                <w:sz w:val="20"/>
              </w:rPr>
              <w:t> </w:t>
            </w:r>
            <w:r>
              <w:rPr>
                <w:spacing w:val="-2"/>
                <w:sz w:val="20"/>
              </w:rPr>
              <w:t>orientació</w:t>
            </w:r>
          </w:p>
        </w:tc>
        <w:tc>
          <w:tcPr>
            <w:tcW w:w="4095" w:type="dxa"/>
          </w:tcPr>
          <w:p>
            <w:pPr>
              <w:pStyle w:val="TableParagraph"/>
              <w:spacing w:before="106"/>
              <w:rPr>
                <w:sz w:val="20"/>
              </w:rPr>
            </w:pPr>
            <w:r>
              <w:rPr>
                <w:sz w:val="20"/>
              </w:rPr>
              <w:t>-</w:t>
            </w:r>
            <w:r>
              <w:rPr>
                <w:spacing w:val="-10"/>
                <w:sz w:val="20"/>
              </w:rPr>
              <w:t> </w:t>
            </w:r>
            <w:r>
              <w:rPr>
                <w:sz w:val="20"/>
              </w:rPr>
              <w:t>Catedràtics</w:t>
            </w:r>
            <w:r>
              <w:rPr>
                <w:spacing w:val="-10"/>
                <w:sz w:val="20"/>
              </w:rPr>
              <w:t> </w:t>
            </w:r>
            <w:r>
              <w:rPr>
                <w:sz w:val="20"/>
              </w:rPr>
              <w:t>d'ensenyament</w:t>
            </w:r>
            <w:r>
              <w:rPr>
                <w:spacing w:val="-10"/>
                <w:sz w:val="20"/>
              </w:rPr>
              <w:t> </w:t>
            </w:r>
            <w:r>
              <w:rPr>
                <w:spacing w:val="-2"/>
                <w:sz w:val="20"/>
              </w:rPr>
              <w:t>secundari.</w:t>
            </w:r>
          </w:p>
        </w:tc>
      </w:tr>
    </w:tbl>
    <w:p>
      <w:pPr>
        <w:pStyle w:val="TableParagraph"/>
        <w:spacing w:after="0"/>
        <w:rPr>
          <w:sz w:val="20"/>
        </w:rPr>
        <w:sectPr>
          <w:pgSz w:w="11910" w:h="16840"/>
          <w:pgMar w:header="2921" w:footer="1878" w:top="3880" w:bottom="2100" w:left="1275" w:right="1275"/>
        </w:sectPr>
      </w:pPr>
    </w:p>
    <w:p>
      <w:pPr>
        <w:pStyle w:val="BodyText"/>
        <w:ind w:left="0" w:firstLine="0"/>
        <w:rPr>
          <w:b/>
          <w:sz w:val="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385"/>
        <w:gridCol w:w="2535"/>
        <w:gridCol w:w="4095"/>
      </w:tblGrid>
      <w:tr>
        <w:trPr>
          <w:trHeight w:val="435" w:hRule="atLeast"/>
        </w:trPr>
        <w:tc>
          <w:tcPr>
            <w:tcW w:w="2385" w:type="dxa"/>
          </w:tcPr>
          <w:p>
            <w:pPr>
              <w:pStyle w:val="TableParagraph"/>
              <w:spacing w:before="116"/>
              <w:ind w:left="39"/>
              <w:rPr>
                <w:sz w:val="20"/>
              </w:rPr>
            </w:pPr>
            <w:r>
              <w:rPr>
                <w:sz w:val="20"/>
              </w:rPr>
              <w:t>per</w:t>
            </w:r>
            <w:r>
              <w:rPr>
                <w:spacing w:val="-6"/>
                <w:sz w:val="20"/>
              </w:rPr>
              <w:t> </w:t>
            </w:r>
            <w:r>
              <w:rPr>
                <w:sz w:val="20"/>
              </w:rPr>
              <w:t>a</w:t>
            </w:r>
            <w:r>
              <w:rPr>
                <w:spacing w:val="-6"/>
                <w:sz w:val="20"/>
              </w:rPr>
              <w:t> </w:t>
            </w:r>
            <w:r>
              <w:rPr>
                <w:spacing w:val="-2"/>
                <w:sz w:val="20"/>
              </w:rPr>
              <w:t>l'ocupabilitat.</w:t>
            </w:r>
          </w:p>
        </w:tc>
        <w:tc>
          <w:tcPr>
            <w:tcW w:w="2535" w:type="dxa"/>
          </w:tcPr>
          <w:p>
            <w:pPr>
              <w:pStyle w:val="TableParagraph"/>
              <w:spacing w:before="110"/>
              <w:rPr>
                <w:sz w:val="20"/>
              </w:rPr>
            </w:pPr>
            <w:r>
              <w:rPr>
                <w:spacing w:val="-2"/>
                <w:sz w:val="20"/>
              </w:rPr>
              <w:t>laboral.</w:t>
            </w:r>
          </w:p>
        </w:tc>
        <w:tc>
          <w:tcPr>
            <w:tcW w:w="4095" w:type="dxa"/>
          </w:tcPr>
          <w:p>
            <w:pPr>
              <w:pStyle w:val="TableParagraph"/>
              <w:spacing w:before="116"/>
              <w:rPr>
                <w:sz w:val="20"/>
              </w:rPr>
            </w:pPr>
            <w:r>
              <w:rPr>
                <w:sz w:val="20"/>
              </w:rPr>
              <w:t>-</w:t>
            </w:r>
            <w:r>
              <w:rPr>
                <w:spacing w:val="-10"/>
                <w:sz w:val="20"/>
              </w:rPr>
              <w:t> </w:t>
            </w:r>
            <w:r>
              <w:rPr>
                <w:sz w:val="20"/>
              </w:rPr>
              <w:t>Professors</w:t>
            </w:r>
            <w:r>
              <w:rPr>
                <w:spacing w:val="-10"/>
                <w:sz w:val="20"/>
              </w:rPr>
              <w:t> </w:t>
            </w:r>
            <w:r>
              <w:rPr>
                <w:sz w:val="20"/>
              </w:rPr>
              <w:t>d'ensenyament</w:t>
            </w:r>
            <w:r>
              <w:rPr>
                <w:spacing w:val="-10"/>
                <w:sz w:val="20"/>
              </w:rPr>
              <w:t> </w:t>
            </w:r>
            <w:r>
              <w:rPr>
                <w:spacing w:val="-2"/>
                <w:sz w:val="20"/>
              </w:rPr>
              <w:t>secundari.</w:t>
            </w:r>
          </w:p>
        </w:tc>
      </w:tr>
      <w:tr>
        <w:trPr>
          <w:trHeight w:val="1565" w:hRule="atLeast"/>
        </w:trPr>
        <w:tc>
          <w:tcPr>
            <w:tcW w:w="2385" w:type="dxa"/>
            <w:vMerge w:val="restart"/>
          </w:tcPr>
          <w:p>
            <w:pPr>
              <w:pStyle w:val="TableParagraph"/>
              <w:spacing w:line="244" w:lineRule="auto" w:before="216"/>
              <w:ind w:left="39"/>
              <w:rPr>
                <w:sz w:val="20"/>
              </w:rPr>
            </w:pPr>
            <w:r>
              <w:rPr>
                <w:sz w:val="20"/>
              </w:rPr>
              <w:t>3160. Projecte </w:t>
            </w:r>
            <w:r>
              <w:rPr>
                <w:spacing w:val="-2"/>
                <w:sz w:val="20"/>
              </w:rPr>
              <w:t>intermodular d’aprenentatge col·laboratiu.</w:t>
            </w:r>
          </w:p>
        </w:tc>
        <w:tc>
          <w:tcPr>
            <w:tcW w:w="2535" w:type="dxa"/>
          </w:tcPr>
          <w:p>
            <w:pPr>
              <w:pStyle w:val="TableParagraph"/>
              <w:spacing w:before="116"/>
              <w:ind w:right="86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4095" w:type="dxa"/>
          </w:tcPr>
          <w:p>
            <w:pPr>
              <w:pStyle w:val="TableParagraph"/>
              <w:numPr>
                <w:ilvl w:val="0"/>
                <w:numId w:val="63"/>
              </w:numPr>
              <w:tabs>
                <w:tab w:pos="215" w:val="left" w:leader="none"/>
              </w:tabs>
              <w:spacing w:line="247" w:lineRule="auto" w:before="116" w:after="0"/>
              <w:ind w:left="99" w:right="44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63"/>
              </w:numPr>
              <w:tabs>
                <w:tab w:pos="215" w:val="left" w:leader="none"/>
              </w:tabs>
              <w:spacing w:line="247" w:lineRule="auto" w:before="0" w:after="0"/>
              <w:ind w:left="99" w:right="8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2330" w:hRule="atLeast"/>
        </w:trPr>
        <w:tc>
          <w:tcPr>
            <w:tcW w:w="2385" w:type="dxa"/>
            <w:vMerge/>
            <w:tcBorders>
              <w:top w:val="nil"/>
            </w:tcBorders>
          </w:tcPr>
          <w:p>
            <w:pPr>
              <w:rPr>
                <w:sz w:val="2"/>
                <w:szCs w:val="2"/>
              </w:rPr>
            </w:pPr>
          </w:p>
        </w:tc>
        <w:tc>
          <w:tcPr>
            <w:tcW w:w="2535" w:type="dxa"/>
          </w:tcPr>
          <w:p>
            <w:pPr>
              <w:pStyle w:val="TableParagraph"/>
              <w:spacing w:line="244" w:lineRule="auto" w:before="116"/>
              <w:ind w:right="112"/>
              <w:rPr>
                <w:sz w:val="20"/>
              </w:rPr>
            </w:pPr>
            <w:r>
              <w:rPr>
                <w:sz w:val="20"/>
              </w:rPr>
              <w:t>- Especialitats docents assignades</w:t>
            </w:r>
            <w:r>
              <w:rPr>
                <w:spacing w:val="-14"/>
                <w:sz w:val="20"/>
              </w:rPr>
              <w:t> </w:t>
            </w:r>
            <w:r>
              <w:rPr>
                <w:sz w:val="20"/>
              </w:rPr>
              <w:t>als</w:t>
            </w:r>
            <w:r>
              <w:rPr>
                <w:spacing w:val="-14"/>
                <w:sz w:val="20"/>
              </w:rPr>
              <w:t> </w:t>
            </w:r>
            <w:r>
              <w:rPr>
                <w:sz w:val="20"/>
              </w:rPr>
              <w:t>àmbits</w:t>
            </w:r>
            <w:r>
              <w:rPr>
                <w:spacing w:val="-14"/>
                <w:sz w:val="20"/>
              </w:rPr>
              <w:t> </w:t>
            </w:r>
            <w:r>
              <w:rPr>
                <w:sz w:val="20"/>
              </w:rPr>
              <w:t>n</w:t>
            </w:r>
            <w:r>
              <w:rPr>
                <w:sz w:val="20"/>
              </w:rPr>
              <w:t>o</w:t>
            </w:r>
            <w:r>
              <w:rPr>
                <w:sz w:val="20"/>
              </w:rPr>
              <w:t> professionals dels cicles formatius de grau bàsic, segons l’establert a l’annex IV, del Reial decret 286/2023, de 18 </w:t>
            </w:r>
            <w:r>
              <w:rPr>
                <w:spacing w:val="-2"/>
                <w:sz w:val="20"/>
              </w:rPr>
              <w:t>d’abril.</w:t>
            </w:r>
          </w:p>
        </w:tc>
        <w:tc>
          <w:tcPr>
            <w:tcW w:w="4095" w:type="dxa"/>
          </w:tcPr>
          <w:p>
            <w:pPr>
              <w:pStyle w:val="TableParagraph"/>
              <w:numPr>
                <w:ilvl w:val="0"/>
                <w:numId w:val="6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6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BodyText"/>
        <w:ind w:left="0" w:firstLine="0"/>
        <w:rPr>
          <w:b/>
        </w:rPr>
      </w:pPr>
    </w:p>
    <w:p>
      <w:pPr>
        <w:pStyle w:val="BodyText"/>
        <w:spacing w:before="41"/>
        <w:ind w:left="0" w:firstLine="0"/>
        <w:rPr>
          <w:b/>
        </w:rPr>
      </w:pPr>
    </w:p>
    <w:p>
      <w:pPr>
        <w:pStyle w:val="Heading2"/>
        <w:ind w:left="563" w:right="563" w:firstLine="0"/>
        <w:jc w:val="center"/>
      </w:pPr>
      <w:bookmarkStart w:name="_bookmark41" w:id="42"/>
      <w:bookmarkEnd w:id="42"/>
      <w:r>
        <w:rPr>
          <w:b w:val="0"/>
        </w:rPr>
      </w:r>
      <w:r>
        <w:rPr/>
        <w:t>Annex</w:t>
      </w:r>
      <w:r>
        <w:rPr>
          <w:spacing w:val="-13"/>
        </w:rPr>
        <w:t> </w:t>
      </w:r>
      <w:r>
        <w:rPr>
          <w:spacing w:val="-10"/>
        </w:rPr>
        <w:t>3</w:t>
      </w:r>
    </w:p>
    <w:p>
      <w:pPr>
        <w:pStyle w:val="Heading2"/>
        <w:spacing w:line="247" w:lineRule="auto" w:before="87"/>
        <w:ind w:left="260" w:right="259" w:hanging="4"/>
        <w:jc w:val="center"/>
      </w:pPr>
      <w:bookmarkStart w:name="_bookmark42" w:id="43"/>
      <w:bookmarkEnd w:id="43"/>
      <w:r>
        <w:rPr>
          <w:b w:val="0"/>
        </w:rPr>
      </w:r>
      <w:r>
        <w:rPr/>
        <w:t>Currículum del cicle formatiu de grau bàsic corresponent al títol de Tècnic Bàsic en Manteniment</w:t>
      </w:r>
      <w:r>
        <w:rPr>
          <w:spacing w:val="-10"/>
        </w:rPr>
        <w:t> </w:t>
      </w:r>
      <w:r>
        <w:rPr/>
        <w:t>d’Embarcacions</w:t>
      </w:r>
      <w:r>
        <w:rPr>
          <w:spacing w:val="-10"/>
        </w:rPr>
        <w:t> </w:t>
      </w:r>
      <w:r>
        <w:rPr/>
        <w:t>Esportives</w:t>
      </w:r>
      <w:r>
        <w:rPr>
          <w:spacing w:val="-10"/>
        </w:rPr>
        <w:t> </w:t>
      </w:r>
      <w:r>
        <w:rPr/>
        <w:t>i</w:t>
      </w:r>
      <w:r>
        <w:rPr>
          <w:spacing w:val="-10"/>
        </w:rPr>
        <w:t> </w:t>
      </w:r>
      <w:r>
        <w:rPr/>
        <w:t>d’Esbarjo</w:t>
      </w:r>
      <w:r>
        <w:rPr>
          <w:spacing w:val="-10"/>
        </w:rPr>
        <w:t> </w:t>
      </w:r>
      <w:r>
        <w:rPr/>
        <w:t>a</w:t>
      </w:r>
      <w:r>
        <w:rPr>
          <w:spacing w:val="-10"/>
        </w:rPr>
        <w:t> </w:t>
      </w:r>
      <w:r>
        <w:rPr/>
        <w:t>la</w:t>
      </w:r>
      <w:r>
        <w:rPr>
          <w:spacing w:val="-10"/>
        </w:rPr>
        <w:t> </w:t>
      </w:r>
      <w:r>
        <w:rPr/>
        <w:t>Comunitat</w:t>
      </w:r>
      <w:r>
        <w:rPr>
          <w:spacing w:val="-10"/>
        </w:rPr>
        <w:t> </w:t>
      </w:r>
      <w:r>
        <w:rPr/>
        <w:t>Autònoma</w:t>
      </w:r>
      <w:r>
        <w:rPr>
          <w:spacing w:val="-10"/>
        </w:rPr>
        <w:t> </w:t>
      </w:r>
      <w:r>
        <w:rPr/>
        <w:t>de</w:t>
      </w:r>
      <w:r>
        <w:rPr>
          <w:spacing w:val="-10"/>
        </w:rPr>
        <w:t> </w:t>
      </w:r>
      <w:r>
        <w:rPr/>
        <w:t>les Illes Balears</w:t>
      </w:r>
    </w:p>
    <w:p>
      <w:pPr>
        <w:pStyle w:val="BodyText"/>
        <w:spacing w:before="67"/>
        <w:ind w:left="0" w:firstLine="0"/>
        <w:rPr>
          <w:b/>
        </w:rPr>
      </w:pPr>
    </w:p>
    <w:p>
      <w:pPr>
        <w:pStyle w:val="ListParagraph"/>
        <w:numPr>
          <w:ilvl w:val="0"/>
          <w:numId w:val="65"/>
        </w:numPr>
        <w:tabs>
          <w:tab w:pos="882" w:val="left" w:leader="none"/>
        </w:tabs>
        <w:spacing w:line="240" w:lineRule="auto" w:before="0" w:after="0"/>
        <w:ind w:left="882" w:right="0" w:hanging="358"/>
        <w:jc w:val="left"/>
        <w:rPr>
          <w:b/>
          <w:sz w:val="22"/>
        </w:rPr>
      </w:pPr>
      <w:r>
        <w:rPr>
          <w:b/>
          <w:spacing w:val="-2"/>
          <w:sz w:val="22"/>
        </w:rPr>
        <w:t>Objecte</w:t>
      </w:r>
    </w:p>
    <w:p>
      <w:pPr>
        <w:pStyle w:val="BodyText"/>
        <w:spacing w:line="247" w:lineRule="auto" w:before="6"/>
        <w:ind w:left="164" w:right="170" w:firstLine="0"/>
      </w:pPr>
      <w:r>
        <w:rPr/>
        <w:t>Establir</w:t>
      </w:r>
      <w:r>
        <w:rPr>
          <w:spacing w:val="-2"/>
        </w:rPr>
        <w:t> </w:t>
      </w:r>
      <w:r>
        <w:rPr/>
        <w:t>el</w:t>
      </w:r>
      <w:r>
        <w:rPr>
          <w:spacing w:val="-2"/>
        </w:rPr>
        <w:t> </w:t>
      </w:r>
      <w:r>
        <w:rPr/>
        <w:t>currículum</w:t>
      </w:r>
      <w:r>
        <w:rPr>
          <w:spacing w:val="-2"/>
        </w:rPr>
        <w:t> </w:t>
      </w:r>
      <w:r>
        <w:rPr/>
        <w:t>dels</w:t>
      </w:r>
      <w:r>
        <w:rPr>
          <w:spacing w:val="-2"/>
        </w:rPr>
        <w:t> </w:t>
      </w:r>
      <w:r>
        <w:rPr/>
        <w:t>ensenyaments</w:t>
      </w:r>
      <w:r>
        <w:rPr>
          <w:spacing w:val="-2"/>
        </w:rPr>
        <w:t> </w:t>
      </w:r>
      <w:r>
        <w:rPr/>
        <w:t>que</w:t>
      </w:r>
      <w:r>
        <w:rPr>
          <w:spacing w:val="-2"/>
        </w:rPr>
        <w:t> </w:t>
      </w:r>
      <w:r>
        <w:rPr/>
        <w:t>condueixen</w:t>
      </w:r>
      <w:r>
        <w:rPr>
          <w:spacing w:val="-2"/>
        </w:rPr>
        <w:t> </w:t>
      </w:r>
      <w:r>
        <w:rPr/>
        <w:t>a</w:t>
      </w:r>
      <w:r>
        <w:rPr>
          <w:spacing w:val="-2"/>
        </w:rPr>
        <w:t> </w:t>
      </w:r>
      <w:r>
        <w:rPr/>
        <w:t>l'obtenció</w:t>
      </w:r>
      <w:r>
        <w:rPr>
          <w:spacing w:val="-2"/>
        </w:rPr>
        <w:t> </w:t>
      </w:r>
      <w:r>
        <w:rPr/>
        <w:t>del</w:t>
      </w:r>
      <w:r>
        <w:rPr>
          <w:spacing w:val="-2"/>
        </w:rPr>
        <w:t> </w:t>
      </w:r>
      <w:r>
        <w:rPr/>
        <w:t>títol</w:t>
      </w:r>
      <w:r>
        <w:rPr>
          <w:spacing w:val="-2"/>
        </w:rPr>
        <w:t> </w:t>
      </w:r>
      <w:r>
        <w:rPr/>
        <w:t>de</w:t>
      </w:r>
      <w:r>
        <w:rPr>
          <w:spacing w:val="-2"/>
        </w:rPr>
        <w:t> </w:t>
      </w:r>
      <w:r>
        <w:rPr/>
        <w:t>Tècnic Bàsic en Manteniment d’Embarcacions Esportives i d’Esbarjo, regulat pel Reial decret 774/2015,</w:t>
      </w:r>
      <w:r>
        <w:rPr>
          <w:spacing w:val="-9"/>
        </w:rPr>
        <w:t> </w:t>
      </w:r>
      <w:r>
        <w:rPr/>
        <w:t>de</w:t>
      </w:r>
      <w:r>
        <w:rPr>
          <w:spacing w:val="-9"/>
        </w:rPr>
        <w:t> </w:t>
      </w:r>
      <w:r>
        <w:rPr/>
        <w:t>28</w:t>
      </w:r>
      <w:r>
        <w:rPr>
          <w:spacing w:val="-9"/>
        </w:rPr>
        <w:t> </w:t>
      </w:r>
      <w:r>
        <w:rPr/>
        <w:t>de</w:t>
      </w:r>
      <w:r>
        <w:rPr>
          <w:spacing w:val="-9"/>
        </w:rPr>
        <w:t> </w:t>
      </w:r>
      <w:r>
        <w:rPr/>
        <w:t>febrer,</w:t>
      </w:r>
      <w:r>
        <w:rPr>
          <w:spacing w:val="-9"/>
        </w:rPr>
        <w:t> </w:t>
      </w:r>
      <w:r>
        <w:rPr/>
        <w:t>modificat</w:t>
      </w:r>
      <w:r>
        <w:rPr>
          <w:spacing w:val="-9"/>
        </w:rPr>
        <w:t> </w:t>
      </w:r>
      <w:r>
        <w:rPr/>
        <w:t>pel</w:t>
      </w:r>
      <w:r>
        <w:rPr>
          <w:spacing w:val="-9"/>
        </w:rPr>
        <w:t> </w:t>
      </w:r>
      <w:r>
        <w:rPr/>
        <w:t>Reial</w:t>
      </w:r>
      <w:r>
        <w:rPr>
          <w:spacing w:val="-9"/>
        </w:rPr>
        <w:t> </w:t>
      </w:r>
      <w:r>
        <w:rPr/>
        <w:t>decret</w:t>
      </w:r>
      <w:r>
        <w:rPr>
          <w:spacing w:val="-9"/>
        </w:rPr>
        <w:t> </w:t>
      </w:r>
      <w:r>
        <w:rPr/>
        <w:t>498/2024,</w:t>
      </w:r>
      <w:r>
        <w:rPr>
          <w:spacing w:val="-9"/>
        </w:rPr>
        <w:t> </w:t>
      </w:r>
      <w:r>
        <w:rPr/>
        <w:t>de</w:t>
      </w:r>
      <w:r>
        <w:rPr>
          <w:spacing w:val="-9"/>
        </w:rPr>
        <w:t> </w:t>
      </w:r>
      <w:r>
        <w:rPr/>
        <w:t>21</w:t>
      </w:r>
      <w:r>
        <w:rPr>
          <w:spacing w:val="-9"/>
        </w:rPr>
        <w:t> </w:t>
      </w:r>
      <w:r>
        <w:rPr/>
        <w:t>de</w:t>
      </w:r>
      <w:r>
        <w:rPr>
          <w:spacing w:val="-9"/>
        </w:rPr>
        <w:t> </w:t>
      </w:r>
      <w:r>
        <w:rPr/>
        <w:t>maig,</w:t>
      </w:r>
      <w:r>
        <w:rPr>
          <w:spacing w:val="-9"/>
        </w:rPr>
        <w:t> </w:t>
      </w:r>
      <w:r>
        <w:rPr/>
        <w:t>en</w:t>
      </w:r>
      <w:r>
        <w:rPr>
          <w:spacing w:val="-9"/>
        </w:rPr>
        <w:t> </w:t>
      </w:r>
      <w:r>
        <w:rPr/>
        <w:t>l’àmbit territorial de les Illes Balears.</w:t>
      </w:r>
    </w:p>
    <w:p>
      <w:pPr>
        <w:pStyle w:val="Heading2"/>
        <w:numPr>
          <w:ilvl w:val="0"/>
          <w:numId w:val="65"/>
        </w:numPr>
        <w:tabs>
          <w:tab w:pos="882" w:val="left" w:leader="none"/>
        </w:tabs>
        <w:spacing w:line="240" w:lineRule="auto" w:before="246" w:after="0"/>
        <w:ind w:left="882" w:right="0" w:hanging="358"/>
        <w:jc w:val="left"/>
      </w:pPr>
      <w:r>
        <w:rPr/>
        <w:t>Identificació</w:t>
      </w:r>
      <w:r>
        <w:rPr>
          <w:spacing w:val="-14"/>
        </w:rPr>
        <w:t> </w:t>
      </w:r>
      <w:r>
        <w:rPr/>
        <w:t>del</w:t>
      </w:r>
      <w:r>
        <w:rPr>
          <w:spacing w:val="-14"/>
        </w:rPr>
        <w:t> </w:t>
      </w:r>
      <w:r>
        <w:rPr>
          <w:spacing w:val="-2"/>
        </w:rPr>
        <w:t>títol</w:t>
      </w:r>
    </w:p>
    <w:p>
      <w:pPr>
        <w:pStyle w:val="BodyText"/>
        <w:spacing w:line="247" w:lineRule="auto" w:before="7"/>
        <w:ind w:left="164" w:right="170" w:firstLine="0"/>
      </w:pPr>
      <w:r>
        <w:rPr/>
        <w:t>El</w:t>
      </w:r>
      <w:r>
        <w:rPr>
          <w:spacing w:val="-10"/>
        </w:rPr>
        <w:t> </w:t>
      </w:r>
      <w:r>
        <w:rPr/>
        <w:t>títol</w:t>
      </w:r>
      <w:r>
        <w:rPr>
          <w:spacing w:val="-10"/>
        </w:rPr>
        <w:t> </w:t>
      </w:r>
      <w:r>
        <w:rPr/>
        <w:t>de</w:t>
      </w:r>
      <w:r>
        <w:rPr>
          <w:spacing w:val="-10"/>
        </w:rPr>
        <w:t> </w:t>
      </w:r>
      <w:r>
        <w:rPr/>
        <w:t>Tècnic</w:t>
      </w:r>
      <w:r>
        <w:rPr>
          <w:spacing w:val="-10"/>
        </w:rPr>
        <w:t> </w:t>
      </w:r>
      <w:r>
        <w:rPr/>
        <w:t>Bàsic</w:t>
      </w:r>
      <w:r>
        <w:rPr>
          <w:spacing w:val="-10"/>
        </w:rPr>
        <w:t> </w:t>
      </w:r>
      <w:r>
        <w:rPr/>
        <w:t>en</w:t>
      </w:r>
      <w:r>
        <w:rPr>
          <w:spacing w:val="-10"/>
        </w:rPr>
        <w:t> </w:t>
      </w:r>
      <w:r>
        <w:rPr/>
        <w:t>Manteniment</w:t>
      </w:r>
      <w:r>
        <w:rPr>
          <w:spacing w:val="-10"/>
        </w:rPr>
        <w:t> </w:t>
      </w:r>
      <w:r>
        <w:rPr/>
        <w:t>d’Embarcacions</w:t>
      </w:r>
      <w:r>
        <w:rPr>
          <w:spacing w:val="-10"/>
        </w:rPr>
        <w:t> </w:t>
      </w:r>
      <w:r>
        <w:rPr/>
        <w:t>Esportives</w:t>
      </w:r>
      <w:r>
        <w:rPr>
          <w:spacing w:val="-10"/>
        </w:rPr>
        <w:t> </w:t>
      </w:r>
      <w:r>
        <w:rPr/>
        <w:t>i</w:t>
      </w:r>
      <w:r>
        <w:rPr>
          <w:spacing w:val="-10"/>
        </w:rPr>
        <w:t> </w:t>
      </w:r>
      <w:r>
        <w:rPr/>
        <w:t>d’Esbarjo</w:t>
      </w:r>
      <w:r>
        <w:rPr>
          <w:spacing w:val="-10"/>
        </w:rPr>
        <w:t> </w:t>
      </w:r>
      <w:r>
        <w:rPr/>
        <w:t>queda identificat pels següents elements:</w:t>
      </w:r>
    </w:p>
    <w:p>
      <w:pPr>
        <w:pStyle w:val="BodyText"/>
        <w:spacing w:line="247" w:lineRule="auto"/>
        <w:ind w:left="164" w:right="1055" w:firstLine="0"/>
      </w:pPr>
      <w:r>
        <w:rPr/>
        <w:t>Família Professional: Transport i Manteniment de Vehicles i Maritimopesquera. Denominació:</w:t>
      </w:r>
      <w:r>
        <w:rPr>
          <w:spacing w:val="-11"/>
        </w:rPr>
        <w:t> </w:t>
      </w:r>
      <w:r>
        <w:rPr/>
        <w:t>Títol</w:t>
      </w:r>
      <w:r>
        <w:rPr>
          <w:spacing w:val="-11"/>
        </w:rPr>
        <w:t> </w:t>
      </w:r>
      <w:r>
        <w:rPr/>
        <w:t>professional</w:t>
      </w:r>
      <w:r>
        <w:rPr>
          <w:spacing w:val="-11"/>
        </w:rPr>
        <w:t> </w:t>
      </w:r>
      <w:r>
        <w:rPr/>
        <w:t>bàsic</w:t>
      </w:r>
      <w:r>
        <w:rPr>
          <w:spacing w:val="-11"/>
        </w:rPr>
        <w:t> </w:t>
      </w:r>
      <w:r>
        <w:rPr/>
        <w:t>en</w:t>
      </w:r>
      <w:r>
        <w:rPr>
          <w:spacing w:val="-11"/>
        </w:rPr>
        <w:t> </w:t>
      </w:r>
      <w:r>
        <w:rPr/>
        <w:t>manteniment</w:t>
      </w:r>
      <w:r>
        <w:rPr>
          <w:spacing w:val="-11"/>
        </w:rPr>
        <w:t> </w:t>
      </w:r>
      <w:r>
        <w:rPr/>
        <w:t>d’embarcacions</w:t>
      </w:r>
      <w:r>
        <w:rPr>
          <w:spacing w:val="-11"/>
        </w:rPr>
        <w:t> </w:t>
      </w:r>
      <w:r>
        <w:rPr/>
        <w:t>esportives</w:t>
      </w:r>
      <w:r>
        <w:rPr>
          <w:spacing w:val="-11"/>
        </w:rPr>
        <w:t> </w:t>
      </w:r>
      <w:r>
        <w:rPr/>
        <w:t>i </w:t>
      </w:r>
      <w:r>
        <w:rPr>
          <w:spacing w:val="-2"/>
        </w:rPr>
        <w:t>d’esbarjo.</w:t>
      </w:r>
    </w:p>
    <w:p>
      <w:pPr>
        <w:pStyle w:val="BodyText"/>
        <w:spacing w:line="247" w:lineRule="auto"/>
        <w:ind w:left="164" w:right="4211" w:firstLine="0"/>
      </w:pPr>
      <w:r>
        <w:rPr/>
        <w:t>Nivell:</w:t>
      </w:r>
      <w:r>
        <w:rPr>
          <w:spacing w:val="-14"/>
        </w:rPr>
        <w:t> </w:t>
      </w:r>
      <w:r>
        <w:rPr/>
        <w:t>Formació</w:t>
      </w:r>
      <w:r>
        <w:rPr>
          <w:spacing w:val="-14"/>
        </w:rPr>
        <w:t> </w:t>
      </w:r>
      <w:r>
        <w:rPr/>
        <w:t>Professional</w:t>
      </w:r>
      <w:r>
        <w:rPr>
          <w:spacing w:val="-14"/>
        </w:rPr>
        <w:t> </w:t>
      </w:r>
      <w:r>
        <w:rPr/>
        <w:t>de</w:t>
      </w:r>
      <w:r>
        <w:rPr>
          <w:spacing w:val="-14"/>
        </w:rPr>
        <w:t> </w:t>
      </w:r>
      <w:r>
        <w:rPr/>
        <w:t>Grau</w:t>
      </w:r>
      <w:r>
        <w:rPr>
          <w:spacing w:val="-14"/>
        </w:rPr>
        <w:t> </w:t>
      </w:r>
      <w:r>
        <w:rPr/>
        <w:t>Bàsic. Durada: 2.000 hores.</w:t>
      </w:r>
    </w:p>
    <w:p>
      <w:pPr>
        <w:pStyle w:val="BodyText"/>
        <w:spacing w:line="251" w:lineRule="exact"/>
        <w:ind w:left="164" w:firstLine="0"/>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2"/>
        </w:rPr>
        <w:t>3.5.3.</w:t>
      </w:r>
    </w:p>
    <w:p>
      <w:pPr>
        <w:pStyle w:val="BodyText"/>
        <w:spacing w:after="0" w:line="251" w:lineRule="exact"/>
        <w:sectPr>
          <w:pgSz w:w="11910" w:h="16840"/>
          <w:pgMar w:header="2921" w:footer="1878" w:top="3880" w:bottom="2100" w:left="1275" w:right="1275"/>
        </w:sectPr>
      </w:pPr>
    </w:p>
    <w:p>
      <w:pPr>
        <w:pStyle w:val="BodyText"/>
        <w:spacing w:line="247" w:lineRule="auto" w:before="74"/>
        <w:ind w:left="165" w:firstLine="0"/>
      </w:pPr>
      <w:r>
        <w:rPr/>
        <w:t>El</w:t>
      </w:r>
      <w:r>
        <w:rPr>
          <w:spacing w:val="-9"/>
        </w:rPr>
        <w:t> </w:t>
      </w:r>
      <w:r>
        <w:rPr/>
        <w:t>títol</w:t>
      </w:r>
      <w:r>
        <w:rPr>
          <w:spacing w:val="-9"/>
        </w:rPr>
        <w:t> </w:t>
      </w:r>
      <w:r>
        <w:rPr/>
        <w:t>de</w:t>
      </w:r>
      <w:r>
        <w:rPr>
          <w:spacing w:val="-9"/>
        </w:rPr>
        <w:t> </w:t>
      </w:r>
      <w:r>
        <w:rPr/>
        <w:t>Tècnic</w:t>
      </w:r>
      <w:r>
        <w:rPr>
          <w:spacing w:val="-9"/>
        </w:rPr>
        <w:t> </w:t>
      </w:r>
      <w:r>
        <w:rPr/>
        <w:t>Bàsic</w:t>
      </w:r>
      <w:r>
        <w:rPr>
          <w:spacing w:val="-9"/>
        </w:rPr>
        <w:t> </w:t>
      </w:r>
      <w:r>
        <w:rPr/>
        <w:t>correspon</w:t>
      </w:r>
      <w:r>
        <w:rPr>
          <w:spacing w:val="-9"/>
        </w:rPr>
        <w:t> </w:t>
      </w:r>
      <w:r>
        <w:rPr/>
        <w:t>a</w:t>
      </w:r>
      <w:r>
        <w:rPr>
          <w:spacing w:val="-9"/>
        </w:rPr>
        <w:t> </w:t>
      </w:r>
      <w:r>
        <w:rPr/>
        <w:t>un</w:t>
      </w:r>
      <w:r>
        <w:rPr>
          <w:spacing w:val="-9"/>
        </w:rPr>
        <w:t> </w:t>
      </w:r>
      <w:r>
        <w:rPr/>
        <w:t>nivell</w:t>
      </w:r>
      <w:r>
        <w:rPr>
          <w:spacing w:val="-9"/>
        </w:rPr>
        <w:t> </w:t>
      </w:r>
      <w:r>
        <w:rPr/>
        <w:t>3A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Heading2"/>
        <w:numPr>
          <w:ilvl w:val="0"/>
          <w:numId w:val="65"/>
        </w:numPr>
        <w:tabs>
          <w:tab w:pos="882" w:val="left" w:leader="none"/>
        </w:tabs>
        <w:spacing w:line="240" w:lineRule="auto" w:before="238" w:after="0"/>
        <w:ind w:left="882" w:right="0" w:hanging="358"/>
        <w:jc w:val="left"/>
      </w:pPr>
      <w:r>
        <w:rPr/>
        <w:t>Perfil</w:t>
      </w:r>
      <w:r>
        <w:rPr>
          <w:spacing w:val="-11"/>
        </w:rPr>
        <w:t> </w:t>
      </w:r>
      <w:r>
        <w:rPr>
          <w:spacing w:val="-2"/>
        </w:rPr>
        <w:t>professional</w:t>
      </w:r>
    </w:p>
    <w:p>
      <w:pPr>
        <w:pStyle w:val="BodyText"/>
        <w:spacing w:line="247" w:lineRule="auto" w:before="7"/>
        <w:ind w:left="164" w:right="170" w:firstLine="0"/>
      </w:pPr>
      <w:r>
        <w:rPr/>
        <w:t>El perfil professional del títol de Tècnic Bàsic en Manteniment d’Embarcacions Esportives i d’Esbarjo queda determinat per la seva competència general, les seves competències 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per</w:t>
      </w:r>
      <w:r>
        <w:rPr>
          <w:spacing w:val="-9"/>
        </w:rPr>
        <w:t> </w:t>
      </w:r>
      <w:r>
        <w:rPr/>
        <w:t>la</w:t>
      </w:r>
      <w:r>
        <w:rPr>
          <w:spacing w:val="-9"/>
        </w:rPr>
        <w:t> </w:t>
      </w:r>
      <w:r>
        <w:rPr/>
        <w:t>relació</w:t>
      </w:r>
      <w:r>
        <w:rPr>
          <w:spacing w:val="-9"/>
        </w:rPr>
        <w:t> </w:t>
      </w:r>
      <w:r>
        <w:rPr/>
        <w:t>de</w:t>
      </w:r>
      <w:r>
        <w:rPr>
          <w:spacing w:val="-9"/>
        </w:rPr>
        <w:t> </w:t>
      </w:r>
      <w:r>
        <w:rPr/>
        <w:t>qualificacions</w:t>
      </w:r>
      <w:r>
        <w:rPr>
          <w:spacing w:val="-9"/>
        </w:rPr>
        <w:t> </w:t>
      </w:r>
      <w:r>
        <w:rPr/>
        <w:t>i,</w:t>
      </w:r>
      <w:r>
        <w:rPr>
          <w:spacing w:val="-9"/>
        </w:rPr>
        <w:t> </w:t>
      </w:r>
      <w:r>
        <w:rPr/>
        <w:t>si</w:t>
      </w:r>
      <w:r>
        <w:rPr>
          <w:spacing w:val="-9"/>
        </w:rPr>
        <w:t> </w:t>
      </w:r>
      <w:r>
        <w:rPr/>
        <w:t>escau,</w:t>
      </w:r>
      <w:r>
        <w:rPr>
          <w:spacing w:val="-9"/>
        </w:rPr>
        <w:t> </w:t>
      </w:r>
      <w:r>
        <w:rPr/>
        <w:t>pels</w:t>
      </w:r>
      <w:r>
        <w:rPr>
          <w:spacing w:val="-9"/>
        </w:rPr>
        <w:t> </w:t>
      </w:r>
      <w:r>
        <w:rPr/>
        <w:t>estàndards de competència del Catàleg Nacional d'Estàndards de competència Professionals inclosos en el títol.</w:t>
      </w:r>
    </w:p>
    <w:p>
      <w:pPr>
        <w:pStyle w:val="Heading2"/>
        <w:numPr>
          <w:ilvl w:val="0"/>
          <w:numId w:val="65"/>
        </w:numPr>
        <w:tabs>
          <w:tab w:pos="882" w:val="left" w:leader="none"/>
        </w:tabs>
        <w:spacing w:line="240" w:lineRule="auto" w:before="244" w:after="0"/>
        <w:ind w:left="882" w:right="0" w:hanging="358"/>
        <w:jc w:val="left"/>
      </w:pPr>
      <w:r>
        <w:rPr>
          <w:spacing w:val="-2"/>
        </w:rPr>
        <w:t>Competència</w:t>
      </w:r>
      <w:r>
        <w:rPr>
          <w:spacing w:val="5"/>
        </w:rPr>
        <w:t> </w:t>
      </w:r>
      <w:r>
        <w:rPr>
          <w:spacing w:val="-2"/>
        </w:rPr>
        <w:t>general</w:t>
      </w:r>
    </w:p>
    <w:p>
      <w:pPr>
        <w:pStyle w:val="BodyText"/>
        <w:spacing w:line="247" w:lineRule="auto" w:before="7"/>
        <w:ind w:left="164" w:right="170" w:firstLine="0"/>
      </w:pPr>
      <w:r>
        <w:rPr/>
        <w:t>La</w:t>
      </w:r>
      <w:r>
        <w:rPr>
          <w:spacing w:val="-5"/>
        </w:rPr>
        <w:t> </w:t>
      </w:r>
      <w:r>
        <w:rPr/>
        <w:t>competència</w:t>
      </w:r>
      <w:r>
        <w:rPr>
          <w:spacing w:val="-5"/>
        </w:rPr>
        <w:t> </w:t>
      </w:r>
      <w:r>
        <w:rPr/>
        <w:t>general</w:t>
      </w:r>
      <w:r>
        <w:rPr>
          <w:spacing w:val="-5"/>
        </w:rPr>
        <w:t> </w:t>
      </w:r>
      <w:r>
        <w:rPr/>
        <w:t>del</w:t>
      </w:r>
      <w:r>
        <w:rPr>
          <w:spacing w:val="-5"/>
        </w:rPr>
        <w:t> </w:t>
      </w:r>
      <w:r>
        <w:rPr/>
        <w:t>títol</w:t>
      </w:r>
      <w:r>
        <w:rPr>
          <w:spacing w:val="-5"/>
        </w:rPr>
        <w:t> </w:t>
      </w:r>
      <w:r>
        <w:rPr/>
        <w:t>consisteix</w:t>
      </w:r>
      <w:r>
        <w:rPr>
          <w:spacing w:val="-5"/>
        </w:rPr>
        <w:t> </w:t>
      </w:r>
      <w:r>
        <w:rPr/>
        <w:t>a</w:t>
      </w:r>
      <w:r>
        <w:rPr>
          <w:spacing w:val="-5"/>
        </w:rPr>
        <w:t> </w:t>
      </w:r>
      <w:r>
        <w:rPr/>
        <w:t>realitzar</w:t>
      </w:r>
      <w:r>
        <w:rPr>
          <w:spacing w:val="-5"/>
        </w:rPr>
        <w:t> </w:t>
      </w:r>
      <w:r>
        <w:rPr/>
        <w:t>operacions</w:t>
      </w:r>
      <w:r>
        <w:rPr>
          <w:spacing w:val="-5"/>
        </w:rPr>
        <w:t> </w:t>
      </w:r>
      <w:r>
        <w:rPr/>
        <w:t>auxiliars</w:t>
      </w:r>
      <w:r>
        <w:rPr>
          <w:spacing w:val="-5"/>
        </w:rPr>
        <w:t> </w:t>
      </w:r>
      <w:r>
        <w:rPr/>
        <w:t>de</w:t>
      </w:r>
      <w:r>
        <w:rPr>
          <w:spacing w:val="-5"/>
        </w:rPr>
        <w:t> </w:t>
      </w:r>
      <w:r>
        <w:rPr/>
        <w:t>manteniment electromecànic</w:t>
      </w:r>
      <w:r>
        <w:rPr>
          <w:spacing w:val="-10"/>
        </w:rPr>
        <w:t> </w:t>
      </w:r>
      <w:r>
        <w:rPr/>
        <w:t>en</w:t>
      </w:r>
      <w:r>
        <w:rPr>
          <w:spacing w:val="-10"/>
        </w:rPr>
        <w:t> </w:t>
      </w:r>
      <w:r>
        <w:rPr/>
        <w:t>sistemes</w:t>
      </w:r>
      <w:r>
        <w:rPr>
          <w:spacing w:val="-10"/>
        </w:rPr>
        <w:t> </w:t>
      </w:r>
      <w:r>
        <w:rPr/>
        <w:t>i</w:t>
      </w:r>
      <w:r>
        <w:rPr>
          <w:spacing w:val="-10"/>
        </w:rPr>
        <w:t> </w:t>
      </w:r>
      <w:r>
        <w:rPr/>
        <w:t>equips,</w:t>
      </w:r>
      <w:r>
        <w:rPr>
          <w:spacing w:val="-10"/>
        </w:rPr>
        <w:t> </w:t>
      </w:r>
      <w:r>
        <w:rPr/>
        <w:t>de</w:t>
      </w:r>
      <w:r>
        <w:rPr>
          <w:spacing w:val="-10"/>
        </w:rPr>
        <w:t> </w:t>
      </w:r>
      <w:r>
        <w:rPr/>
        <w:t>reparacions</w:t>
      </w:r>
      <w:r>
        <w:rPr>
          <w:spacing w:val="-10"/>
        </w:rPr>
        <w:t> </w:t>
      </w:r>
      <w:r>
        <w:rPr/>
        <w:t>en</w:t>
      </w:r>
      <w:r>
        <w:rPr>
          <w:spacing w:val="-10"/>
        </w:rPr>
        <w:t> </w:t>
      </w:r>
      <w:r>
        <w:rPr/>
        <w:t>elements</w:t>
      </w:r>
      <w:r>
        <w:rPr>
          <w:spacing w:val="-10"/>
        </w:rPr>
        <w:t> </w:t>
      </w:r>
      <w:r>
        <w:rPr/>
        <w:t>estructurals</w:t>
      </w:r>
      <w:r>
        <w:rPr>
          <w:spacing w:val="-10"/>
        </w:rPr>
        <w:t> </w:t>
      </w:r>
      <w:r>
        <w:rPr/>
        <w:t>i</w:t>
      </w:r>
      <w:r>
        <w:rPr>
          <w:spacing w:val="-10"/>
        </w:rPr>
        <w:t> </w:t>
      </w:r>
      <w:r>
        <w:rPr/>
        <w:t>aparells,</w:t>
      </w:r>
      <w:r>
        <w:rPr>
          <w:spacing w:val="-10"/>
        </w:rPr>
        <w:t> </w:t>
      </w:r>
      <w:r>
        <w:rPr/>
        <w:t>de protecció i embelliment de superfícies, tant en embarcacions esportives com d'esbarjo, seguint les instruccions rebudes, adoptant les mesures de prevenció de riscos laborals i protecció mediambiental corresponents, comunicant-se de forma oral i escrita en llengua castellana i si escau en la llengua cooficial pròpia així com en alguna llengua estrangera.</w:t>
      </w:r>
    </w:p>
    <w:p>
      <w:pPr>
        <w:pStyle w:val="Heading2"/>
        <w:numPr>
          <w:ilvl w:val="0"/>
          <w:numId w:val="65"/>
        </w:numPr>
        <w:tabs>
          <w:tab w:pos="882" w:val="left" w:leader="none"/>
        </w:tabs>
        <w:spacing w:line="240" w:lineRule="auto" w:before="243" w:after="0"/>
        <w:ind w:left="882" w:right="0" w:hanging="358"/>
        <w:jc w:val="left"/>
      </w:pPr>
      <w:r>
        <w:rPr/>
        <w:t>Competències</w:t>
      </w:r>
      <w:r>
        <w:rPr>
          <w:spacing w:val="-12"/>
        </w:rPr>
        <w:t> </w:t>
      </w:r>
      <w:r>
        <w:rPr/>
        <w:t>professionals</w:t>
      </w:r>
      <w:r>
        <w:rPr>
          <w:spacing w:val="-12"/>
        </w:rPr>
        <w:t> </w:t>
      </w:r>
      <w:r>
        <w:rPr/>
        <w:t>i</w:t>
      </w:r>
      <w:r>
        <w:rPr>
          <w:spacing w:val="-12"/>
        </w:rPr>
        <w:t> </w:t>
      </w:r>
      <w:r>
        <w:rPr/>
        <w:t>per</w:t>
      </w:r>
      <w:r>
        <w:rPr>
          <w:spacing w:val="-12"/>
        </w:rPr>
        <w:t> </w:t>
      </w:r>
      <w:r>
        <w:rPr/>
        <w:t>a</w:t>
      </w:r>
      <w:r>
        <w:rPr>
          <w:spacing w:val="-12"/>
        </w:rPr>
        <w:t> </w:t>
      </w:r>
      <w:r>
        <w:rPr>
          <w:spacing w:val="-2"/>
        </w:rPr>
        <w:t>l'ocupabilitat</w:t>
      </w:r>
    </w:p>
    <w:p>
      <w:pPr>
        <w:pStyle w:val="BodyText"/>
        <w:spacing w:line="247" w:lineRule="auto" w:before="7"/>
        <w:ind w:left="164" w:right="292" w:firstLine="0"/>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65"/>
        </w:numPr>
        <w:tabs>
          <w:tab w:pos="884" w:val="left" w:leader="none"/>
        </w:tabs>
        <w:spacing w:line="247" w:lineRule="auto" w:before="0" w:after="0"/>
        <w:ind w:left="884" w:right="1075" w:hanging="360"/>
        <w:jc w:val="left"/>
        <w:rPr>
          <w:sz w:val="22"/>
        </w:rPr>
      </w:pPr>
      <w:r>
        <w:rPr>
          <w:sz w:val="22"/>
        </w:rPr>
        <w:t>Realitzar</w:t>
      </w:r>
      <w:r>
        <w:rPr>
          <w:spacing w:val="-10"/>
          <w:sz w:val="22"/>
        </w:rPr>
        <w:t> </w:t>
      </w:r>
      <w:r>
        <w:rPr>
          <w:sz w:val="22"/>
        </w:rPr>
        <w:t>operacions</w:t>
      </w:r>
      <w:r>
        <w:rPr>
          <w:spacing w:val="-10"/>
          <w:sz w:val="22"/>
        </w:rPr>
        <w:t> </w:t>
      </w:r>
      <w:r>
        <w:rPr>
          <w:sz w:val="22"/>
        </w:rPr>
        <w:t>auxiliars</w:t>
      </w:r>
      <w:r>
        <w:rPr>
          <w:spacing w:val="-10"/>
          <w:sz w:val="22"/>
        </w:rPr>
        <w:t> </w:t>
      </w:r>
      <w:r>
        <w:rPr>
          <w:sz w:val="22"/>
        </w:rPr>
        <w:t>de</w:t>
      </w:r>
      <w:r>
        <w:rPr>
          <w:spacing w:val="-10"/>
          <w:sz w:val="22"/>
        </w:rPr>
        <w:t> </w:t>
      </w:r>
      <w:r>
        <w:rPr>
          <w:sz w:val="22"/>
        </w:rPr>
        <w:t>mecanitzat</w:t>
      </w:r>
      <w:r>
        <w:rPr>
          <w:spacing w:val="-10"/>
          <w:sz w:val="22"/>
        </w:rPr>
        <w:t> </w:t>
      </w:r>
      <w:r>
        <w:rPr>
          <w:sz w:val="22"/>
        </w:rPr>
        <w:t>i</w:t>
      </w:r>
      <w:r>
        <w:rPr>
          <w:spacing w:val="-10"/>
          <w:sz w:val="22"/>
        </w:rPr>
        <w:t> </w:t>
      </w:r>
      <w:r>
        <w:rPr>
          <w:sz w:val="22"/>
        </w:rPr>
        <w:t>soldadura</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 manteniment d'embarcacions.</w:t>
      </w:r>
    </w:p>
    <w:p>
      <w:pPr>
        <w:pStyle w:val="ListParagraph"/>
        <w:numPr>
          <w:ilvl w:val="1"/>
          <w:numId w:val="65"/>
        </w:numPr>
        <w:tabs>
          <w:tab w:pos="884" w:val="left" w:leader="none"/>
        </w:tabs>
        <w:spacing w:line="247" w:lineRule="auto" w:before="0" w:after="0"/>
        <w:ind w:left="884" w:right="447" w:hanging="360"/>
        <w:jc w:val="left"/>
        <w:rPr>
          <w:sz w:val="22"/>
        </w:rPr>
      </w:pPr>
      <w:r>
        <w:rPr>
          <w:sz w:val="22"/>
        </w:rPr>
        <w:t>Realitzar</w:t>
      </w:r>
      <w:r>
        <w:rPr>
          <w:spacing w:val="-10"/>
          <w:sz w:val="22"/>
        </w:rPr>
        <w:t> </w:t>
      </w:r>
      <w:r>
        <w:rPr>
          <w:sz w:val="22"/>
        </w:rPr>
        <w:t>operacions</w:t>
      </w:r>
      <w:r>
        <w:rPr>
          <w:spacing w:val="-11"/>
          <w:sz w:val="22"/>
        </w:rPr>
        <w:t> </w:t>
      </w:r>
      <w:r>
        <w:rPr>
          <w:sz w:val="22"/>
        </w:rPr>
        <w:t>auxiliars</w:t>
      </w:r>
      <w:r>
        <w:rPr>
          <w:spacing w:val="-10"/>
          <w:sz w:val="22"/>
        </w:rPr>
        <w:t> </w:t>
      </w:r>
      <w:r>
        <w:rPr>
          <w:sz w:val="22"/>
        </w:rPr>
        <w:t>d'elaboració,</w:t>
      </w:r>
      <w:r>
        <w:rPr>
          <w:spacing w:val="-11"/>
          <w:sz w:val="22"/>
        </w:rPr>
        <w:t> </w:t>
      </w:r>
      <w:r>
        <w:rPr>
          <w:sz w:val="22"/>
        </w:rPr>
        <w:t>preparació</w:t>
      </w:r>
      <w:r>
        <w:rPr>
          <w:spacing w:val="-10"/>
          <w:sz w:val="22"/>
        </w:rPr>
        <w:t> </w:t>
      </w:r>
      <w:r>
        <w:rPr>
          <w:sz w:val="22"/>
        </w:rPr>
        <w:t>del</w:t>
      </w:r>
      <w:r>
        <w:rPr>
          <w:spacing w:val="-11"/>
          <w:sz w:val="22"/>
        </w:rPr>
        <w:t> </w:t>
      </w:r>
      <w:r>
        <w:rPr>
          <w:sz w:val="22"/>
        </w:rPr>
        <w:t>buit</w:t>
      </w:r>
      <w:r>
        <w:rPr>
          <w:spacing w:val="-10"/>
          <w:sz w:val="22"/>
        </w:rPr>
        <w:t> </w:t>
      </w:r>
      <w:r>
        <w:rPr>
          <w:sz w:val="22"/>
        </w:rPr>
        <w:t>i</w:t>
      </w:r>
      <w:r>
        <w:rPr>
          <w:spacing w:val="-11"/>
          <w:sz w:val="22"/>
        </w:rPr>
        <w:t> </w:t>
      </w:r>
      <w:r>
        <w:rPr>
          <w:sz w:val="22"/>
        </w:rPr>
        <w:t>muntatge</w:t>
      </w:r>
      <w:r>
        <w:rPr>
          <w:spacing w:val="-10"/>
          <w:sz w:val="22"/>
        </w:rPr>
        <w:t> </w:t>
      </w:r>
      <w:r>
        <w:rPr>
          <w:sz w:val="22"/>
        </w:rPr>
        <w:t>de</w:t>
      </w:r>
      <w:r>
        <w:rPr>
          <w:spacing w:val="-11"/>
          <w:sz w:val="22"/>
        </w:rPr>
        <w:t> </w:t>
      </w:r>
      <w:r>
        <w:rPr>
          <w:sz w:val="22"/>
        </w:rPr>
        <w:t>peces estructurals en les embarcacions de fusta i plàstic reforçat amb fibres.</w:t>
      </w:r>
    </w:p>
    <w:p>
      <w:pPr>
        <w:pStyle w:val="ListParagraph"/>
        <w:numPr>
          <w:ilvl w:val="1"/>
          <w:numId w:val="65"/>
        </w:numPr>
        <w:tabs>
          <w:tab w:pos="884" w:val="left" w:leader="none"/>
        </w:tabs>
        <w:spacing w:line="247" w:lineRule="auto" w:before="0" w:after="0"/>
        <w:ind w:left="884" w:right="719" w:hanging="360"/>
        <w:jc w:val="left"/>
        <w:rPr>
          <w:sz w:val="22"/>
        </w:rPr>
      </w:pPr>
      <w:r>
        <w:rPr>
          <w:sz w:val="22"/>
        </w:rPr>
        <w:t>Efectuar</w:t>
      </w:r>
      <w:r>
        <w:rPr>
          <w:spacing w:val="-10"/>
          <w:sz w:val="22"/>
        </w:rPr>
        <w:t> </w:t>
      </w:r>
      <w:r>
        <w:rPr>
          <w:sz w:val="22"/>
        </w:rPr>
        <w:t>operacions</w:t>
      </w:r>
      <w:r>
        <w:rPr>
          <w:spacing w:val="-10"/>
          <w:sz w:val="22"/>
        </w:rPr>
        <w:t> </w:t>
      </w:r>
      <w:r>
        <w:rPr>
          <w:sz w:val="22"/>
        </w:rPr>
        <w:t>auxiliars</w:t>
      </w:r>
      <w:r>
        <w:rPr>
          <w:spacing w:val="-10"/>
          <w:sz w:val="22"/>
        </w:rPr>
        <w:t> </w:t>
      </w:r>
      <w:r>
        <w:rPr>
          <w:sz w:val="22"/>
        </w:rPr>
        <w:t>de</w:t>
      </w:r>
      <w:r>
        <w:rPr>
          <w:spacing w:val="-10"/>
          <w:sz w:val="22"/>
        </w:rPr>
        <w:t> </w:t>
      </w:r>
      <w:r>
        <w:rPr>
          <w:sz w:val="22"/>
        </w:rPr>
        <w:t>reparació</w:t>
      </w:r>
      <w:r>
        <w:rPr>
          <w:spacing w:val="-10"/>
          <w:sz w:val="22"/>
        </w:rPr>
        <w:t> </w:t>
      </w:r>
      <w:r>
        <w:rPr>
          <w:sz w:val="22"/>
        </w:rPr>
        <w:t>de</w:t>
      </w:r>
      <w:r>
        <w:rPr>
          <w:spacing w:val="-10"/>
          <w:sz w:val="22"/>
        </w:rPr>
        <w:t> </w:t>
      </w:r>
      <w:r>
        <w:rPr>
          <w:sz w:val="22"/>
        </w:rPr>
        <w:t>zones</w:t>
      </w:r>
      <w:r>
        <w:rPr>
          <w:spacing w:val="-10"/>
          <w:sz w:val="22"/>
        </w:rPr>
        <w:t> </w:t>
      </w:r>
      <w:r>
        <w:rPr>
          <w:sz w:val="22"/>
        </w:rPr>
        <w:t>danyades</w:t>
      </w:r>
      <w:r>
        <w:rPr>
          <w:spacing w:val="-10"/>
          <w:sz w:val="22"/>
        </w:rPr>
        <w:t> </w:t>
      </w:r>
      <w:r>
        <w:rPr>
          <w:sz w:val="22"/>
        </w:rPr>
        <w:t>de</w:t>
      </w:r>
      <w:r>
        <w:rPr>
          <w:spacing w:val="-10"/>
          <w:sz w:val="22"/>
        </w:rPr>
        <w:t> </w:t>
      </w:r>
      <w:r>
        <w:rPr>
          <w:sz w:val="22"/>
        </w:rPr>
        <w:t>superfícies</w:t>
      </w:r>
      <w:r>
        <w:rPr>
          <w:spacing w:val="-10"/>
          <w:sz w:val="22"/>
        </w:rPr>
        <w:t> </w:t>
      </w:r>
      <w:r>
        <w:rPr>
          <w:sz w:val="22"/>
        </w:rPr>
        <w:t>de l'estructura de plàstic reforçat amb fibres en les embarcacions.</w:t>
      </w:r>
    </w:p>
    <w:p>
      <w:pPr>
        <w:pStyle w:val="ListParagraph"/>
        <w:numPr>
          <w:ilvl w:val="1"/>
          <w:numId w:val="65"/>
        </w:numPr>
        <w:tabs>
          <w:tab w:pos="884" w:val="left" w:leader="none"/>
        </w:tabs>
        <w:spacing w:line="247" w:lineRule="auto" w:before="0" w:after="0"/>
        <w:ind w:left="884" w:right="224" w:hanging="360"/>
        <w:jc w:val="left"/>
        <w:rPr>
          <w:sz w:val="22"/>
        </w:rPr>
      </w:pPr>
      <w:r>
        <w:rPr>
          <w:sz w:val="22"/>
        </w:rPr>
        <w:t>Realitzar</w:t>
      </w:r>
      <w:r>
        <w:rPr>
          <w:spacing w:val="-10"/>
          <w:sz w:val="22"/>
        </w:rPr>
        <w:t> </w:t>
      </w:r>
      <w:r>
        <w:rPr>
          <w:sz w:val="22"/>
        </w:rPr>
        <w:t>operacions</w:t>
      </w:r>
      <w:r>
        <w:rPr>
          <w:spacing w:val="-10"/>
          <w:sz w:val="22"/>
        </w:rPr>
        <w:t> </w:t>
      </w:r>
      <w:r>
        <w:rPr>
          <w:sz w:val="22"/>
        </w:rPr>
        <w:t>auxiliars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protecció</w:t>
      </w:r>
      <w:r>
        <w:rPr>
          <w:spacing w:val="-10"/>
          <w:sz w:val="22"/>
        </w:rPr>
        <w:t> </w:t>
      </w:r>
      <w:r>
        <w:rPr>
          <w:sz w:val="22"/>
        </w:rPr>
        <w:t>i</w:t>
      </w:r>
      <w:r>
        <w:rPr>
          <w:spacing w:val="-10"/>
          <w:sz w:val="22"/>
        </w:rPr>
        <w:t> </w:t>
      </w:r>
      <w:r>
        <w:rPr>
          <w:sz w:val="22"/>
        </w:rPr>
        <w:t>igualació</w:t>
      </w:r>
      <w:r>
        <w:rPr>
          <w:spacing w:val="-10"/>
          <w:sz w:val="22"/>
        </w:rPr>
        <w:t> </w:t>
      </w:r>
      <w:r>
        <w:rPr>
          <w:sz w:val="22"/>
        </w:rPr>
        <w:t>de</w:t>
      </w:r>
      <w:r>
        <w:rPr>
          <w:spacing w:val="-10"/>
          <w:sz w:val="22"/>
        </w:rPr>
        <w:t> </w:t>
      </w:r>
      <w:r>
        <w:rPr>
          <w:sz w:val="22"/>
        </w:rPr>
        <w:t>superfícies de les embarcacions.</w:t>
      </w:r>
    </w:p>
    <w:p>
      <w:pPr>
        <w:pStyle w:val="ListParagraph"/>
        <w:numPr>
          <w:ilvl w:val="1"/>
          <w:numId w:val="65"/>
        </w:numPr>
        <w:tabs>
          <w:tab w:pos="884" w:val="left" w:leader="none"/>
        </w:tabs>
        <w:spacing w:line="247" w:lineRule="auto" w:before="0" w:after="0"/>
        <w:ind w:left="884" w:right="256" w:hanging="360"/>
        <w:jc w:val="left"/>
        <w:rPr>
          <w:sz w:val="22"/>
        </w:rPr>
      </w:pPr>
      <w:r>
        <w:rPr>
          <w:sz w:val="22"/>
        </w:rPr>
        <w:t>Realitzar</w:t>
      </w:r>
      <w:r>
        <w:rPr>
          <w:spacing w:val="-10"/>
          <w:sz w:val="22"/>
        </w:rPr>
        <w:t> </w:t>
      </w:r>
      <w:r>
        <w:rPr>
          <w:sz w:val="22"/>
        </w:rPr>
        <w:t>operacions</w:t>
      </w:r>
      <w:r>
        <w:rPr>
          <w:spacing w:val="-10"/>
          <w:sz w:val="22"/>
        </w:rPr>
        <w:t> </w:t>
      </w:r>
      <w:r>
        <w:rPr>
          <w:sz w:val="22"/>
        </w:rPr>
        <w:t>auxiliars</w:t>
      </w:r>
      <w:r>
        <w:rPr>
          <w:spacing w:val="-10"/>
          <w:sz w:val="22"/>
        </w:rPr>
        <w:t> </w:t>
      </w:r>
      <w:r>
        <w:rPr>
          <w:sz w:val="22"/>
        </w:rPr>
        <w:t>d'aplicació</w:t>
      </w:r>
      <w:r>
        <w:rPr>
          <w:spacing w:val="-10"/>
          <w:sz w:val="22"/>
        </w:rPr>
        <w:t> </w:t>
      </w:r>
      <w:r>
        <w:rPr>
          <w:sz w:val="22"/>
        </w:rPr>
        <w:t>de</w:t>
      </w:r>
      <w:r>
        <w:rPr>
          <w:spacing w:val="-10"/>
          <w:sz w:val="22"/>
        </w:rPr>
        <w:t> </w:t>
      </w:r>
      <w:r>
        <w:rPr>
          <w:sz w:val="22"/>
        </w:rPr>
        <w:t>pintures</w:t>
      </w:r>
      <w:r>
        <w:rPr>
          <w:spacing w:val="-10"/>
          <w:sz w:val="22"/>
        </w:rPr>
        <w:t> </w:t>
      </w:r>
      <w:r>
        <w:rPr>
          <w:sz w:val="22"/>
        </w:rPr>
        <w:t>i</w:t>
      </w:r>
      <w:r>
        <w:rPr>
          <w:spacing w:val="-10"/>
          <w:sz w:val="22"/>
        </w:rPr>
        <w:t> </w:t>
      </w:r>
      <w:r>
        <w:rPr>
          <w:sz w:val="22"/>
        </w:rPr>
        <w:t>vernissos</w:t>
      </w:r>
      <w:r>
        <w:rPr>
          <w:spacing w:val="-10"/>
          <w:sz w:val="22"/>
        </w:rPr>
        <w:t> </w:t>
      </w:r>
      <w:r>
        <w:rPr>
          <w:sz w:val="22"/>
        </w:rPr>
        <w:t>en</w:t>
      </w:r>
      <w:r>
        <w:rPr>
          <w:spacing w:val="-10"/>
          <w:sz w:val="22"/>
        </w:rPr>
        <w:t> </w:t>
      </w:r>
      <w:r>
        <w:rPr>
          <w:sz w:val="22"/>
        </w:rPr>
        <w:t>les</w:t>
      </w:r>
      <w:r>
        <w:rPr>
          <w:spacing w:val="-10"/>
          <w:sz w:val="22"/>
        </w:rPr>
        <w:t> </w:t>
      </w:r>
      <w:r>
        <w:rPr>
          <w:sz w:val="22"/>
        </w:rPr>
        <w:t>superfícies</w:t>
      </w:r>
      <w:r>
        <w:rPr>
          <w:spacing w:val="-10"/>
          <w:sz w:val="22"/>
        </w:rPr>
        <w:t> </w:t>
      </w:r>
      <w:r>
        <w:rPr>
          <w:sz w:val="22"/>
        </w:rPr>
        <w:t>de les embarcacions.</w:t>
      </w:r>
    </w:p>
    <w:p>
      <w:pPr>
        <w:pStyle w:val="ListParagraph"/>
        <w:numPr>
          <w:ilvl w:val="1"/>
          <w:numId w:val="65"/>
        </w:numPr>
        <w:tabs>
          <w:tab w:pos="884" w:val="left" w:leader="none"/>
        </w:tabs>
        <w:spacing w:line="247" w:lineRule="auto" w:before="0" w:after="0"/>
        <w:ind w:left="884" w:right="539" w:hanging="360"/>
        <w:jc w:val="left"/>
        <w:rPr>
          <w:sz w:val="22"/>
        </w:rPr>
      </w:pPr>
      <w:r>
        <w:rPr>
          <w:sz w:val="22"/>
        </w:rPr>
        <w:t>Efectuar</w:t>
      </w:r>
      <w:r>
        <w:rPr>
          <w:spacing w:val="-11"/>
          <w:sz w:val="22"/>
        </w:rPr>
        <w:t> </w:t>
      </w:r>
      <w:r>
        <w:rPr>
          <w:sz w:val="22"/>
        </w:rPr>
        <w:t>les</w:t>
      </w:r>
      <w:r>
        <w:rPr>
          <w:spacing w:val="-11"/>
          <w:sz w:val="22"/>
        </w:rPr>
        <w:t> </w:t>
      </w:r>
      <w:r>
        <w:rPr>
          <w:sz w:val="22"/>
        </w:rPr>
        <w:t>operacions</w:t>
      </w:r>
      <w:r>
        <w:rPr>
          <w:spacing w:val="-11"/>
          <w:sz w:val="22"/>
        </w:rPr>
        <w:t> </w:t>
      </w:r>
      <w:r>
        <w:rPr>
          <w:sz w:val="22"/>
        </w:rPr>
        <w:t>auxiliars</w:t>
      </w:r>
      <w:r>
        <w:rPr>
          <w:spacing w:val="-11"/>
          <w:sz w:val="22"/>
        </w:rPr>
        <w:t> </w:t>
      </w:r>
      <w:r>
        <w:rPr>
          <w:sz w:val="22"/>
        </w:rPr>
        <w:t>del</w:t>
      </w:r>
      <w:r>
        <w:rPr>
          <w:spacing w:val="-11"/>
          <w:sz w:val="22"/>
        </w:rPr>
        <w:t> </w:t>
      </w:r>
      <w:r>
        <w:rPr>
          <w:sz w:val="22"/>
        </w:rPr>
        <w:t>manteniment</w:t>
      </w:r>
      <w:r>
        <w:rPr>
          <w:spacing w:val="-11"/>
          <w:sz w:val="22"/>
        </w:rPr>
        <w:t> </w:t>
      </w:r>
      <w:r>
        <w:rPr>
          <w:sz w:val="22"/>
        </w:rPr>
        <w:t>del</w:t>
      </w:r>
      <w:r>
        <w:rPr>
          <w:spacing w:val="-11"/>
          <w:sz w:val="22"/>
        </w:rPr>
        <w:t> </w:t>
      </w:r>
      <w:r>
        <w:rPr>
          <w:sz w:val="22"/>
        </w:rPr>
        <w:t>motor</w:t>
      </w:r>
      <w:r>
        <w:rPr>
          <w:spacing w:val="-11"/>
          <w:sz w:val="22"/>
        </w:rPr>
        <w:t> </w:t>
      </w:r>
      <w:r>
        <w:rPr>
          <w:sz w:val="22"/>
        </w:rPr>
        <w:t>de</w:t>
      </w:r>
      <w:r>
        <w:rPr>
          <w:spacing w:val="-11"/>
          <w:sz w:val="22"/>
        </w:rPr>
        <w:t> </w:t>
      </w:r>
      <w:r>
        <w:rPr>
          <w:sz w:val="22"/>
        </w:rPr>
        <w:t>combustió</w:t>
      </w:r>
      <w:r>
        <w:rPr>
          <w:spacing w:val="-11"/>
          <w:sz w:val="22"/>
        </w:rPr>
        <w:t> </w:t>
      </w:r>
      <w:r>
        <w:rPr>
          <w:sz w:val="22"/>
        </w:rPr>
        <w:t>interna, aplicant les instruccions específiques del fabricant.</w:t>
      </w:r>
    </w:p>
    <w:p>
      <w:pPr>
        <w:pStyle w:val="ListParagraph"/>
        <w:numPr>
          <w:ilvl w:val="1"/>
          <w:numId w:val="65"/>
        </w:numPr>
        <w:tabs>
          <w:tab w:pos="884" w:val="left" w:leader="none"/>
        </w:tabs>
        <w:spacing w:line="247" w:lineRule="auto" w:before="0" w:after="0"/>
        <w:ind w:left="884" w:right="173" w:hanging="360"/>
        <w:jc w:val="left"/>
        <w:rPr>
          <w:sz w:val="22"/>
        </w:rPr>
      </w:pPr>
      <w:r>
        <w:rPr>
          <w:sz w:val="22"/>
        </w:rPr>
        <w:t>Realitzar</w:t>
      </w:r>
      <w:r>
        <w:rPr>
          <w:spacing w:val="-11"/>
          <w:sz w:val="22"/>
        </w:rPr>
        <w:t> </w:t>
      </w:r>
      <w:r>
        <w:rPr>
          <w:sz w:val="22"/>
        </w:rPr>
        <w:t>les</w:t>
      </w:r>
      <w:r>
        <w:rPr>
          <w:spacing w:val="-11"/>
          <w:sz w:val="22"/>
        </w:rPr>
        <w:t> </w:t>
      </w:r>
      <w:r>
        <w:rPr>
          <w:sz w:val="22"/>
        </w:rPr>
        <w:t>operacions</w:t>
      </w:r>
      <w:r>
        <w:rPr>
          <w:spacing w:val="-11"/>
          <w:sz w:val="22"/>
        </w:rPr>
        <w:t> </w:t>
      </w:r>
      <w:r>
        <w:rPr>
          <w:sz w:val="22"/>
        </w:rPr>
        <w:t>auxiliars</w:t>
      </w:r>
      <w:r>
        <w:rPr>
          <w:spacing w:val="-11"/>
          <w:sz w:val="22"/>
        </w:rPr>
        <w:t> </w:t>
      </w:r>
      <w:r>
        <w:rPr>
          <w:sz w:val="22"/>
        </w:rPr>
        <w:t>de</w:t>
      </w:r>
      <w:r>
        <w:rPr>
          <w:spacing w:val="-11"/>
          <w:sz w:val="22"/>
        </w:rPr>
        <w:t> </w:t>
      </w:r>
      <w:r>
        <w:rPr>
          <w:sz w:val="22"/>
        </w:rPr>
        <w:t>manteniment</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1"/>
          <w:sz w:val="22"/>
        </w:rPr>
        <w:t> </w:t>
      </w:r>
      <w:r>
        <w:rPr>
          <w:sz w:val="22"/>
        </w:rPr>
        <w:t>propulsió,</w:t>
      </w:r>
      <w:r>
        <w:rPr>
          <w:spacing w:val="-11"/>
          <w:sz w:val="22"/>
        </w:rPr>
        <w:t> </w:t>
      </w:r>
      <w:r>
        <w:rPr>
          <w:sz w:val="22"/>
        </w:rPr>
        <w:t>govern, fred i climatització i altres equips auxiliars de les embarcacions.</w:t>
      </w:r>
    </w:p>
    <w:p>
      <w:pPr>
        <w:pStyle w:val="ListParagraph"/>
        <w:numPr>
          <w:ilvl w:val="1"/>
          <w:numId w:val="65"/>
        </w:numPr>
        <w:tabs>
          <w:tab w:pos="884" w:val="left" w:leader="none"/>
        </w:tabs>
        <w:spacing w:line="247" w:lineRule="auto" w:before="0" w:after="0"/>
        <w:ind w:left="884" w:right="587" w:hanging="360"/>
        <w:jc w:val="left"/>
        <w:rPr>
          <w:sz w:val="22"/>
        </w:rPr>
      </w:pPr>
      <w:r>
        <w:rPr>
          <w:sz w:val="22"/>
        </w:rPr>
        <w:t>Efectuar</w:t>
      </w:r>
      <w:r>
        <w:rPr>
          <w:spacing w:val="-10"/>
          <w:sz w:val="22"/>
        </w:rPr>
        <w:t> </w:t>
      </w:r>
      <w:r>
        <w:rPr>
          <w:sz w:val="22"/>
        </w:rPr>
        <w:t>operacions</w:t>
      </w:r>
      <w:r>
        <w:rPr>
          <w:spacing w:val="-10"/>
          <w:sz w:val="22"/>
        </w:rPr>
        <w:t> </w:t>
      </w:r>
      <w:r>
        <w:rPr>
          <w:sz w:val="22"/>
        </w:rPr>
        <w:t>auxiliars</w:t>
      </w:r>
      <w:r>
        <w:rPr>
          <w:spacing w:val="-10"/>
          <w:sz w:val="22"/>
        </w:rPr>
        <w:t> </w:t>
      </w:r>
      <w:r>
        <w:rPr>
          <w:sz w:val="22"/>
        </w:rPr>
        <w:t>de</w:t>
      </w:r>
      <w:r>
        <w:rPr>
          <w:spacing w:val="-10"/>
          <w:sz w:val="22"/>
        </w:rPr>
        <w:t> </w:t>
      </w:r>
      <w:r>
        <w:rPr>
          <w:sz w:val="22"/>
        </w:rPr>
        <w:t>manteniment</w:t>
      </w:r>
      <w:r>
        <w:rPr>
          <w:spacing w:val="-10"/>
          <w:sz w:val="22"/>
        </w:rPr>
        <w:t> </w:t>
      </w:r>
      <w:r>
        <w:rPr>
          <w:sz w:val="22"/>
        </w:rPr>
        <w:t>dels</w:t>
      </w:r>
      <w:r>
        <w:rPr>
          <w:spacing w:val="-10"/>
          <w:sz w:val="22"/>
        </w:rPr>
        <w:t> </w:t>
      </w:r>
      <w:r>
        <w:rPr>
          <w:sz w:val="22"/>
        </w:rPr>
        <w:t>sistemes</w:t>
      </w:r>
      <w:r>
        <w:rPr>
          <w:spacing w:val="-10"/>
          <w:sz w:val="22"/>
        </w:rPr>
        <w:t> </w:t>
      </w:r>
      <w:r>
        <w:rPr>
          <w:sz w:val="22"/>
        </w:rPr>
        <w:t>elèctrics</w:t>
      </w:r>
      <w:r>
        <w:rPr>
          <w:spacing w:val="-10"/>
          <w:sz w:val="22"/>
        </w:rPr>
        <w:t> </w:t>
      </w:r>
      <w:r>
        <w:rPr>
          <w:sz w:val="22"/>
        </w:rPr>
        <w:t>de</w:t>
      </w:r>
      <w:r>
        <w:rPr>
          <w:spacing w:val="-10"/>
          <w:sz w:val="22"/>
        </w:rPr>
        <w:t> </w:t>
      </w:r>
      <w:r>
        <w:rPr>
          <w:sz w:val="22"/>
        </w:rPr>
        <w:t>càrrega</w:t>
      </w:r>
      <w:r>
        <w:rPr>
          <w:spacing w:val="-10"/>
          <w:sz w:val="22"/>
        </w:rPr>
        <w:t> </w:t>
      </w:r>
      <w:r>
        <w:rPr>
          <w:sz w:val="22"/>
        </w:rPr>
        <w:t>i arrencada en les embarcacions.</w:t>
      </w:r>
    </w:p>
    <w:p>
      <w:pPr>
        <w:pStyle w:val="ListParagraph"/>
        <w:numPr>
          <w:ilvl w:val="1"/>
          <w:numId w:val="65"/>
        </w:numPr>
        <w:tabs>
          <w:tab w:pos="884" w:val="left" w:leader="none"/>
        </w:tabs>
        <w:spacing w:line="247" w:lineRule="auto" w:before="0" w:after="0"/>
        <w:ind w:left="884" w:right="1180" w:hanging="360"/>
        <w:jc w:val="left"/>
        <w:rPr>
          <w:sz w:val="22"/>
        </w:rPr>
      </w:pPr>
      <w:r>
        <w:rPr>
          <w:sz w:val="22"/>
        </w:rPr>
        <w:t>Realitzar</w:t>
      </w:r>
      <w:r>
        <w:rPr>
          <w:spacing w:val="-11"/>
          <w:sz w:val="22"/>
        </w:rPr>
        <w:t> </w:t>
      </w:r>
      <w:r>
        <w:rPr>
          <w:sz w:val="22"/>
        </w:rPr>
        <w:t>les</w:t>
      </w:r>
      <w:r>
        <w:rPr>
          <w:spacing w:val="-11"/>
          <w:sz w:val="22"/>
        </w:rPr>
        <w:t> </w:t>
      </w:r>
      <w:r>
        <w:rPr>
          <w:sz w:val="22"/>
        </w:rPr>
        <w:t>operacions</w:t>
      </w:r>
      <w:r>
        <w:rPr>
          <w:spacing w:val="-11"/>
          <w:sz w:val="22"/>
        </w:rPr>
        <w:t> </w:t>
      </w:r>
      <w:r>
        <w:rPr>
          <w:sz w:val="22"/>
        </w:rPr>
        <w:t>auxiliars</w:t>
      </w:r>
      <w:r>
        <w:rPr>
          <w:spacing w:val="-11"/>
          <w:sz w:val="22"/>
        </w:rPr>
        <w:t> </w:t>
      </w:r>
      <w:r>
        <w:rPr>
          <w:sz w:val="22"/>
        </w:rPr>
        <w:t>el</w:t>
      </w:r>
      <w:r>
        <w:rPr>
          <w:spacing w:val="-11"/>
          <w:sz w:val="22"/>
        </w:rPr>
        <w:t> </w:t>
      </w:r>
      <w:r>
        <w:rPr>
          <w:sz w:val="22"/>
        </w:rPr>
        <w:t>manteniment</w:t>
      </w:r>
      <w:r>
        <w:rPr>
          <w:spacing w:val="-11"/>
          <w:sz w:val="22"/>
        </w:rPr>
        <w:t> </w:t>
      </w:r>
      <w:r>
        <w:rPr>
          <w:sz w:val="22"/>
        </w:rPr>
        <w:t>dels</w:t>
      </w:r>
      <w:r>
        <w:rPr>
          <w:spacing w:val="-11"/>
          <w:sz w:val="22"/>
        </w:rPr>
        <w:t> </w:t>
      </w:r>
      <w:r>
        <w:rPr>
          <w:sz w:val="22"/>
        </w:rPr>
        <w:t>sistemes</w:t>
      </w:r>
      <w:r>
        <w:rPr>
          <w:spacing w:val="-11"/>
          <w:sz w:val="22"/>
        </w:rPr>
        <w:t> </w:t>
      </w:r>
      <w:r>
        <w:rPr>
          <w:sz w:val="22"/>
        </w:rPr>
        <w:t>elèctrics</w:t>
      </w:r>
      <w:r>
        <w:rPr>
          <w:spacing w:val="-11"/>
          <w:sz w:val="22"/>
        </w:rPr>
        <w:t> </w:t>
      </w:r>
      <w:r>
        <w:rPr>
          <w:sz w:val="22"/>
        </w:rPr>
        <w:t>de distribució de les embarcacions.</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65"/>
        </w:numPr>
        <w:tabs>
          <w:tab w:pos="885" w:val="left" w:leader="none"/>
        </w:tabs>
        <w:spacing w:line="247" w:lineRule="auto" w:before="74" w:after="0"/>
        <w:ind w:left="885" w:right="261" w:hanging="360"/>
        <w:jc w:val="left"/>
        <w:rPr>
          <w:sz w:val="22"/>
        </w:rPr>
      </w:pPr>
      <w:r>
        <w:rPr>
          <w:sz w:val="22"/>
        </w:rPr>
        <w:t>Realitzar les operacions auxiliars de manteniment d'aparells de les embarcacions: pals,</w:t>
      </w:r>
      <w:r>
        <w:rPr>
          <w:spacing w:val="-10"/>
          <w:sz w:val="22"/>
        </w:rPr>
        <w:t> </w:t>
      </w:r>
      <w:r>
        <w:rPr>
          <w:sz w:val="22"/>
        </w:rPr>
        <w:t>eixàrcies,</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10"/>
          <w:sz w:val="22"/>
        </w:rPr>
        <w:t> </w:t>
      </w:r>
      <w:r>
        <w:rPr>
          <w:sz w:val="22"/>
        </w:rPr>
        <w:t>elements</w:t>
      </w:r>
      <w:r>
        <w:rPr>
          <w:spacing w:val="-10"/>
          <w:sz w:val="22"/>
        </w:rPr>
        <w:t> </w:t>
      </w:r>
      <w:r>
        <w:rPr>
          <w:sz w:val="22"/>
        </w:rPr>
        <w:t>de</w:t>
      </w:r>
      <w:r>
        <w:rPr>
          <w:spacing w:val="-10"/>
          <w:sz w:val="22"/>
        </w:rPr>
        <w:t> </w:t>
      </w:r>
      <w:r>
        <w:rPr>
          <w:sz w:val="22"/>
        </w:rPr>
        <w:t>l'arboradura,</w:t>
      </w:r>
      <w:r>
        <w:rPr>
          <w:spacing w:val="-10"/>
          <w:sz w:val="22"/>
        </w:rPr>
        <w:t> </w:t>
      </w:r>
      <w:r>
        <w:rPr>
          <w:sz w:val="22"/>
        </w:rPr>
        <w:t>veles</w:t>
      </w:r>
      <w:r>
        <w:rPr>
          <w:spacing w:val="-10"/>
          <w:sz w:val="22"/>
        </w:rPr>
        <w:t> </w:t>
      </w:r>
      <w:r>
        <w:rPr>
          <w:sz w:val="22"/>
        </w:rPr>
        <w:t>i</w:t>
      </w:r>
      <w:r>
        <w:rPr>
          <w:spacing w:val="-10"/>
          <w:sz w:val="22"/>
        </w:rPr>
        <w:t> </w:t>
      </w:r>
      <w:r>
        <w:rPr>
          <w:sz w:val="22"/>
        </w:rPr>
        <w:t>elements</w:t>
      </w:r>
      <w:r>
        <w:rPr>
          <w:spacing w:val="-10"/>
          <w:sz w:val="22"/>
        </w:rPr>
        <w:t> </w:t>
      </w:r>
      <w:r>
        <w:rPr>
          <w:sz w:val="22"/>
        </w:rPr>
        <w:t>tèxtils auxiliars, entre altres.</w:t>
      </w:r>
    </w:p>
    <w:p>
      <w:pPr>
        <w:pStyle w:val="ListParagraph"/>
        <w:numPr>
          <w:ilvl w:val="1"/>
          <w:numId w:val="65"/>
        </w:numPr>
        <w:tabs>
          <w:tab w:pos="885" w:val="left" w:leader="none"/>
        </w:tabs>
        <w:spacing w:line="247" w:lineRule="auto" w:before="0" w:after="0"/>
        <w:ind w:left="885" w:right="180" w:hanging="360"/>
        <w:jc w:val="both"/>
        <w:rPr>
          <w:sz w:val="22"/>
        </w:rPr>
      </w:pPr>
      <w:r>
        <w:rPr>
          <w:sz w:val="22"/>
        </w:rPr>
        <w:t>Resoldre</w:t>
      </w:r>
      <w:r>
        <w:rPr>
          <w:spacing w:val="-5"/>
          <w:sz w:val="22"/>
        </w:rPr>
        <w:t> </w:t>
      </w:r>
      <w:r>
        <w:rPr>
          <w:sz w:val="22"/>
        </w:rPr>
        <w:t>problemes</w:t>
      </w:r>
      <w:r>
        <w:rPr>
          <w:spacing w:val="-5"/>
          <w:sz w:val="22"/>
        </w:rPr>
        <w:t> </w:t>
      </w:r>
      <w:r>
        <w:rPr>
          <w:sz w:val="22"/>
        </w:rPr>
        <w:t>predictibles</w:t>
      </w:r>
      <w:r>
        <w:rPr>
          <w:spacing w:val="-5"/>
          <w:sz w:val="22"/>
        </w:rPr>
        <w:t> </w:t>
      </w:r>
      <w:r>
        <w:rPr>
          <w:sz w:val="22"/>
        </w:rPr>
        <w:t>relacionats</w:t>
      </w:r>
      <w:r>
        <w:rPr>
          <w:spacing w:val="-5"/>
          <w:sz w:val="22"/>
        </w:rPr>
        <w:t> </w:t>
      </w:r>
      <w:r>
        <w:rPr>
          <w:sz w:val="22"/>
        </w:rPr>
        <w:t>amb</w:t>
      </w:r>
      <w:r>
        <w:rPr>
          <w:spacing w:val="-5"/>
          <w:sz w:val="22"/>
        </w:rPr>
        <w:t> </w:t>
      </w:r>
      <w:r>
        <w:rPr>
          <w:sz w:val="22"/>
        </w:rPr>
        <w:t>el</w:t>
      </w:r>
      <w:r>
        <w:rPr>
          <w:spacing w:val="-5"/>
          <w:sz w:val="22"/>
        </w:rPr>
        <w:t> </w:t>
      </w:r>
      <w:r>
        <w:rPr>
          <w:sz w:val="22"/>
        </w:rPr>
        <w:t>seu</w:t>
      </w:r>
      <w:r>
        <w:rPr>
          <w:spacing w:val="-5"/>
          <w:sz w:val="22"/>
        </w:rPr>
        <w:t> </w:t>
      </w:r>
      <w:r>
        <w:rPr>
          <w:sz w:val="22"/>
        </w:rPr>
        <w:t>entorn</w:t>
      </w:r>
      <w:r>
        <w:rPr>
          <w:spacing w:val="-5"/>
          <w:sz w:val="22"/>
        </w:rPr>
        <w:t> </w:t>
      </w:r>
      <w:r>
        <w:rPr>
          <w:sz w:val="22"/>
        </w:rPr>
        <w:t>físic,</w:t>
      </w:r>
      <w:r>
        <w:rPr>
          <w:spacing w:val="-5"/>
          <w:sz w:val="22"/>
        </w:rPr>
        <w:t> </w:t>
      </w:r>
      <w:r>
        <w:rPr>
          <w:sz w:val="22"/>
        </w:rPr>
        <w:t>social,</w:t>
      </w:r>
      <w:r>
        <w:rPr>
          <w:spacing w:val="-5"/>
          <w:sz w:val="22"/>
        </w:rPr>
        <w:t> </w:t>
      </w:r>
      <w:r>
        <w:rPr>
          <w:sz w:val="22"/>
        </w:rPr>
        <w:t>personal</w:t>
      </w:r>
      <w:r>
        <w:rPr>
          <w:spacing w:val="-5"/>
          <w:sz w:val="22"/>
        </w:rPr>
        <w:t> </w:t>
      </w:r>
      <w:r>
        <w:rPr>
          <w:sz w:val="22"/>
        </w:rPr>
        <w:t>i productiu,</w:t>
      </w:r>
      <w:r>
        <w:rPr>
          <w:spacing w:val="-10"/>
          <w:sz w:val="22"/>
        </w:rPr>
        <w:t> </w:t>
      </w:r>
      <w:r>
        <w:rPr>
          <w:sz w:val="22"/>
        </w:rPr>
        <w:t>utilitzant</w:t>
      </w:r>
      <w:r>
        <w:rPr>
          <w:spacing w:val="-10"/>
          <w:sz w:val="22"/>
        </w:rPr>
        <w:t> </w:t>
      </w:r>
      <w:r>
        <w:rPr>
          <w:sz w:val="22"/>
        </w:rPr>
        <w:t>el</w:t>
      </w:r>
      <w:r>
        <w:rPr>
          <w:spacing w:val="-10"/>
          <w:sz w:val="22"/>
        </w:rPr>
        <w:t> </w:t>
      </w:r>
      <w:r>
        <w:rPr>
          <w:sz w:val="22"/>
        </w:rPr>
        <w:t>raonament</w:t>
      </w:r>
      <w:r>
        <w:rPr>
          <w:spacing w:val="-10"/>
          <w:sz w:val="22"/>
        </w:rPr>
        <w:t> </w:t>
      </w:r>
      <w:r>
        <w:rPr>
          <w:sz w:val="22"/>
        </w:rPr>
        <w:t>científic</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proporcionats</w:t>
      </w:r>
      <w:r>
        <w:rPr>
          <w:spacing w:val="-10"/>
          <w:sz w:val="22"/>
        </w:rPr>
        <w:t> </w:t>
      </w:r>
      <w:r>
        <w:rPr>
          <w:sz w:val="22"/>
        </w:rPr>
        <w:t>per</w:t>
      </w:r>
      <w:r>
        <w:rPr>
          <w:spacing w:val="-10"/>
          <w:sz w:val="22"/>
        </w:rPr>
        <w:t> </w:t>
      </w:r>
      <w:r>
        <w:rPr>
          <w:sz w:val="22"/>
        </w:rPr>
        <w:t>les</w:t>
      </w:r>
      <w:r>
        <w:rPr>
          <w:spacing w:val="-10"/>
          <w:sz w:val="22"/>
        </w:rPr>
        <w:t> </w:t>
      </w:r>
      <w:r>
        <w:rPr>
          <w:sz w:val="22"/>
        </w:rPr>
        <w:t>ciències aplicades i socials.</w:t>
      </w:r>
    </w:p>
    <w:p>
      <w:pPr>
        <w:pStyle w:val="ListParagraph"/>
        <w:numPr>
          <w:ilvl w:val="1"/>
          <w:numId w:val="65"/>
        </w:numPr>
        <w:tabs>
          <w:tab w:pos="885" w:val="left" w:leader="none"/>
        </w:tabs>
        <w:spacing w:line="247" w:lineRule="auto" w:before="0" w:after="0"/>
        <w:ind w:left="885" w:right="534" w:hanging="360"/>
        <w:jc w:val="left"/>
        <w:rPr>
          <w:sz w:val="22"/>
        </w:rPr>
      </w:pPr>
      <w:r>
        <w:rPr>
          <w:sz w:val="22"/>
        </w:rPr>
        <w:t>Actuar de forma saludable en diferents contextos quotidians que afavoreixin el desenvolupament</w:t>
      </w:r>
      <w:r>
        <w:rPr>
          <w:spacing w:val="-10"/>
          <w:sz w:val="22"/>
        </w:rPr>
        <w:t> </w:t>
      </w:r>
      <w:r>
        <w:rPr>
          <w:sz w:val="22"/>
        </w:rPr>
        <w:t>personal</w:t>
      </w:r>
      <w:r>
        <w:rPr>
          <w:spacing w:val="-10"/>
          <w:sz w:val="22"/>
        </w:rPr>
        <w:t> </w:t>
      </w:r>
      <w:r>
        <w:rPr>
          <w:sz w:val="22"/>
        </w:rPr>
        <w:t>i</w:t>
      </w:r>
      <w:r>
        <w:rPr>
          <w:spacing w:val="-10"/>
          <w:sz w:val="22"/>
        </w:rPr>
        <w:t> </w:t>
      </w:r>
      <w:r>
        <w:rPr>
          <w:sz w:val="22"/>
        </w:rPr>
        <w:t>social,</w:t>
      </w:r>
      <w:r>
        <w:rPr>
          <w:spacing w:val="-10"/>
          <w:sz w:val="22"/>
        </w:rPr>
        <w:t> </w:t>
      </w:r>
      <w:r>
        <w:rPr>
          <w:sz w:val="22"/>
        </w:rPr>
        <w:t>analitzant</w:t>
      </w:r>
      <w:r>
        <w:rPr>
          <w:spacing w:val="-10"/>
          <w:sz w:val="22"/>
        </w:rPr>
        <w:t> </w:t>
      </w:r>
      <w:r>
        <w:rPr>
          <w:sz w:val="22"/>
        </w:rPr>
        <w:t>hàbits</w:t>
      </w:r>
      <w:r>
        <w:rPr>
          <w:spacing w:val="-10"/>
          <w:sz w:val="22"/>
        </w:rPr>
        <w:t> </w:t>
      </w:r>
      <w:r>
        <w:rPr>
          <w:sz w:val="22"/>
        </w:rPr>
        <w:t>i</w:t>
      </w:r>
      <w:r>
        <w:rPr>
          <w:spacing w:val="-10"/>
          <w:sz w:val="22"/>
        </w:rPr>
        <w:t> </w:t>
      </w:r>
      <w:r>
        <w:rPr>
          <w:sz w:val="22"/>
        </w:rPr>
        <w:t>influències</w:t>
      </w:r>
      <w:r>
        <w:rPr>
          <w:spacing w:val="-10"/>
          <w:sz w:val="22"/>
        </w:rPr>
        <w:t> </w:t>
      </w:r>
      <w:r>
        <w:rPr>
          <w:sz w:val="22"/>
        </w:rPr>
        <w:t>positives</w:t>
      </w:r>
      <w:r>
        <w:rPr>
          <w:spacing w:val="-10"/>
          <w:sz w:val="22"/>
        </w:rPr>
        <w:t> </w:t>
      </w:r>
      <w:r>
        <w:rPr>
          <w:sz w:val="22"/>
        </w:rPr>
        <w:t>per</w:t>
      </w:r>
      <w:r>
        <w:rPr>
          <w:spacing w:val="-10"/>
          <w:sz w:val="22"/>
        </w:rPr>
        <w:t> </w:t>
      </w:r>
      <w:r>
        <w:rPr>
          <w:sz w:val="22"/>
        </w:rPr>
        <w:t>a</w:t>
      </w:r>
      <w:r>
        <w:rPr>
          <w:spacing w:val="-10"/>
          <w:sz w:val="22"/>
        </w:rPr>
        <w:t> </w:t>
      </w:r>
      <w:r>
        <w:rPr>
          <w:sz w:val="22"/>
        </w:rPr>
        <w:t>la salut humana.</w:t>
      </w:r>
    </w:p>
    <w:p>
      <w:pPr>
        <w:pStyle w:val="ListParagraph"/>
        <w:numPr>
          <w:ilvl w:val="1"/>
          <w:numId w:val="65"/>
        </w:numPr>
        <w:tabs>
          <w:tab w:pos="885" w:val="left" w:leader="none"/>
        </w:tabs>
        <w:spacing w:line="247" w:lineRule="auto" w:before="0" w:after="0"/>
        <w:ind w:left="885" w:right="357" w:hanging="360"/>
        <w:jc w:val="left"/>
        <w:rPr>
          <w:sz w:val="22"/>
        </w:rPr>
      </w:pPr>
      <w:r>
        <w:rPr>
          <w:sz w:val="22"/>
        </w:rPr>
        <w:t>Valorar</w:t>
      </w:r>
      <w:r>
        <w:rPr>
          <w:spacing w:val="-11"/>
          <w:sz w:val="22"/>
        </w:rPr>
        <w:t> </w:t>
      </w:r>
      <w:r>
        <w:rPr>
          <w:sz w:val="22"/>
        </w:rPr>
        <w:t>actuacions</w:t>
      </w:r>
      <w:r>
        <w:rPr>
          <w:spacing w:val="-11"/>
          <w:sz w:val="22"/>
        </w:rPr>
        <w:t> </w:t>
      </w:r>
      <w:r>
        <w:rPr>
          <w:sz w:val="22"/>
        </w:rPr>
        <w:t>encaminades</w:t>
      </w:r>
      <w:r>
        <w:rPr>
          <w:spacing w:val="-11"/>
          <w:sz w:val="22"/>
        </w:rPr>
        <w:t> </w:t>
      </w:r>
      <w:r>
        <w:rPr>
          <w:sz w:val="22"/>
        </w:rPr>
        <w:t>a</w:t>
      </w:r>
      <w:r>
        <w:rPr>
          <w:spacing w:val="-11"/>
          <w:sz w:val="22"/>
        </w:rPr>
        <w:t> </w:t>
      </w:r>
      <w:r>
        <w:rPr>
          <w:sz w:val="22"/>
        </w:rPr>
        <w:t>la</w:t>
      </w:r>
      <w:r>
        <w:rPr>
          <w:spacing w:val="-11"/>
          <w:sz w:val="22"/>
        </w:rPr>
        <w:t> </w:t>
      </w:r>
      <w:r>
        <w:rPr>
          <w:sz w:val="22"/>
        </w:rPr>
        <w:t>conservació</w:t>
      </w:r>
      <w:r>
        <w:rPr>
          <w:spacing w:val="-11"/>
          <w:sz w:val="22"/>
        </w:rPr>
        <w:t> </w:t>
      </w:r>
      <w:r>
        <w:rPr>
          <w:sz w:val="22"/>
        </w:rPr>
        <w:t>del</w:t>
      </w:r>
      <w:r>
        <w:rPr>
          <w:spacing w:val="-11"/>
          <w:sz w:val="22"/>
        </w:rPr>
        <w:t> </w:t>
      </w:r>
      <w:r>
        <w:rPr>
          <w:sz w:val="22"/>
        </w:rPr>
        <w:t>medi</w:t>
      </w:r>
      <w:r>
        <w:rPr>
          <w:spacing w:val="-11"/>
          <w:sz w:val="22"/>
        </w:rPr>
        <w:t> </w:t>
      </w:r>
      <w:r>
        <w:rPr>
          <w:sz w:val="22"/>
        </w:rPr>
        <w:t>ambient,</w:t>
      </w:r>
      <w:r>
        <w:rPr>
          <w:spacing w:val="-11"/>
          <w:sz w:val="22"/>
        </w:rPr>
        <w:t> </w:t>
      </w:r>
      <w:r>
        <w:rPr>
          <w:sz w:val="22"/>
        </w:rPr>
        <w:t>diferenciant</w:t>
      </w:r>
      <w:r>
        <w:rPr>
          <w:spacing w:val="-11"/>
          <w:sz w:val="22"/>
        </w:rPr>
        <w:t> </w:t>
      </w:r>
      <w:r>
        <w:rPr>
          <w:sz w:val="22"/>
        </w:rPr>
        <w:t>les conseqüències</w:t>
      </w:r>
      <w:r>
        <w:rPr>
          <w:spacing w:val="-7"/>
          <w:sz w:val="22"/>
        </w:rPr>
        <w:t> </w:t>
      </w:r>
      <w:r>
        <w:rPr>
          <w:sz w:val="22"/>
        </w:rPr>
        <w:t>de</w:t>
      </w:r>
      <w:r>
        <w:rPr>
          <w:spacing w:val="-7"/>
          <w:sz w:val="22"/>
        </w:rPr>
        <w:t> </w:t>
      </w:r>
      <w:r>
        <w:rPr>
          <w:sz w:val="22"/>
        </w:rPr>
        <w:t>les</w:t>
      </w:r>
      <w:r>
        <w:rPr>
          <w:spacing w:val="-7"/>
          <w:sz w:val="22"/>
        </w:rPr>
        <w:t> </w:t>
      </w:r>
      <w:r>
        <w:rPr>
          <w:sz w:val="22"/>
        </w:rPr>
        <w:t>activitats</w:t>
      </w:r>
      <w:r>
        <w:rPr>
          <w:spacing w:val="-7"/>
          <w:sz w:val="22"/>
        </w:rPr>
        <w:t> </w:t>
      </w:r>
      <w:r>
        <w:rPr>
          <w:sz w:val="22"/>
        </w:rPr>
        <w:t>quotidianes</w:t>
      </w:r>
      <w:r>
        <w:rPr>
          <w:spacing w:val="-7"/>
          <w:sz w:val="22"/>
        </w:rPr>
        <w:t> </w:t>
      </w:r>
      <w:r>
        <w:rPr>
          <w:sz w:val="22"/>
        </w:rPr>
        <w:t>que</w:t>
      </w:r>
      <w:r>
        <w:rPr>
          <w:spacing w:val="-7"/>
          <w:sz w:val="22"/>
        </w:rPr>
        <w:t> </w:t>
      </w:r>
      <w:r>
        <w:rPr>
          <w:sz w:val="22"/>
        </w:rPr>
        <w:t>puguin</w:t>
      </w:r>
      <w:r>
        <w:rPr>
          <w:spacing w:val="-7"/>
          <w:sz w:val="22"/>
        </w:rPr>
        <w:t> </w:t>
      </w:r>
      <w:r>
        <w:rPr>
          <w:sz w:val="22"/>
        </w:rPr>
        <w:t>afectar</w:t>
      </w:r>
      <w:r>
        <w:rPr>
          <w:spacing w:val="-7"/>
          <w:sz w:val="22"/>
        </w:rPr>
        <w:t> </w:t>
      </w:r>
      <w:r>
        <w:rPr>
          <w:sz w:val="22"/>
        </w:rPr>
        <w:t>l'equilibri</w:t>
      </w:r>
      <w:r>
        <w:rPr>
          <w:spacing w:val="-7"/>
          <w:sz w:val="22"/>
        </w:rPr>
        <w:t> </w:t>
      </w:r>
      <w:r>
        <w:rPr>
          <w:sz w:val="22"/>
        </w:rPr>
        <w:t>del</w:t>
      </w:r>
      <w:r>
        <w:rPr>
          <w:spacing w:val="-7"/>
          <w:sz w:val="22"/>
        </w:rPr>
        <w:t> </w:t>
      </w:r>
      <w:r>
        <w:rPr>
          <w:sz w:val="22"/>
        </w:rPr>
        <w:t>mateix.</w:t>
      </w:r>
    </w:p>
    <w:p>
      <w:pPr>
        <w:pStyle w:val="ListParagraph"/>
        <w:numPr>
          <w:ilvl w:val="1"/>
          <w:numId w:val="65"/>
        </w:numPr>
        <w:tabs>
          <w:tab w:pos="885" w:val="left" w:leader="none"/>
        </w:tabs>
        <w:spacing w:line="247" w:lineRule="auto" w:before="0" w:after="0"/>
        <w:ind w:left="885" w:right="225" w:hanging="360"/>
        <w:jc w:val="left"/>
        <w:rPr>
          <w:sz w:val="22"/>
        </w:rPr>
      </w:pPr>
      <w:r>
        <w:rPr>
          <w:sz w:val="22"/>
        </w:rPr>
        <w:t>Obtenir</w:t>
      </w:r>
      <w:r>
        <w:rPr>
          <w:spacing w:val="-10"/>
          <w:sz w:val="22"/>
        </w:rPr>
        <w:t> </w:t>
      </w:r>
      <w:r>
        <w:rPr>
          <w:sz w:val="22"/>
        </w:rPr>
        <w:t>i</w:t>
      </w:r>
      <w:r>
        <w:rPr>
          <w:spacing w:val="-10"/>
          <w:sz w:val="22"/>
        </w:rPr>
        <w:t> </w:t>
      </w:r>
      <w:r>
        <w:rPr>
          <w:sz w:val="22"/>
        </w:rPr>
        <w:t>comunicar</w:t>
      </w:r>
      <w:r>
        <w:rPr>
          <w:spacing w:val="-10"/>
          <w:sz w:val="22"/>
        </w:rPr>
        <w:t> </w:t>
      </w:r>
      <w:r>
        <w:rPr>
          <w:sz w:val="22"/>
        </w:rPr>
        <w:t>informació</w:t>
      </w:r>
      <w:r>
        <w:rPr>
          <w:spacing w:val="-10"/>
          <w:sz w:val="22"/>
        </w:rPr>
        <w:t> </w:t>
      </w:r>
      <w:r>
        <w:rPr>
          <w:sz w:val="22"/>
        </w:rPr>
        <w:t>destinada</w:t>
      </w:r>
      <w:r>
        <w:rPr>
          <w:spacing w:val="-10"/>
          <w:sz w:val="22"/>
        </w:rPr>
        <w:t> </w:t>
      </w:r>
      <w:r>
        <w:rPr>
          <w:sz w:val="22"/>
        </w:rPr>
        <w:t>a</w:t>
      </w:r>
      <w:r>
        <w:rPr>
          <w:spacing w:val="-10"/>
          <w:sz w:val="22"/>
        </w:rPr>
        <w:t> </w:t>
      </w:r>
      <w:r>
        <w:rPr>
          <w:sz w:val="22"/>
        </w:rPr>
        <w:t>l'autoaprenentatge</w:t>
      </w:r>
      <w:r>
        <w:rPr>
          <w:spacing w:val="-10"/>
          <w:sz w:val="22"/>
        </w:rPr>
        <w:t> </w:t>
      </w:r>
      <w:r>
        <w:rPr>
          <w:sz w:val="22"/>
        </w:rPr>
        <w:t>i</w:t>
      </w:r>
      <w:r>
        <w:rPr>
          <w:spacing w:val="-10"/>
          <w:sz w:val="22"/>
        </w:rPr>
        <w:t> </w:t>
      </w:r>
      <w:r>
        <w:rPr>
          <w:sz w:val="22"/>
        </w:rPr>
        <w:t>al</w:t>
      </w:r>
      <w:r>
        <w:rPr>
          <w:spacing w:val="-10"/>
          <w:sz w:val="22"/>
        </w:rPr>
        <w:t> </w:t>
      </w:r>
      <w:r>
        <w:rPr>
          <w:sz w:val="22"/>
        </w:rPr>
        <w:t>seu</w:t>
      </w:r>
      <w:r>
        <w:rPr>
          <w:spacing w:val="-10"/>
          <w:sz w:val="22"/>
        </w:rPr>
        <w:t> </w:t>
      </w:r>
      <w:r>
        <w:rPr>
          <w:sz w:val="22"/>
        </w:rPr>
        <w:t>ús</w:t>
      </w:r>
      <w:r>
        <w:rPr>
          <w:spacing w:val="-10"/>
          <w:sz w:val="22"/>
        </w:rPr>
        <w:t> </w:t>
      </w:r>
      <w:r>
        <w:rPr>
          <w:sz w:val="22"/>
        </w:rPr>
        <w:t>en</w:t>
      </w:r>
      <w:r>
        <w:rPr>
          <w:spacing w:val="-10"/>
          <w:sz w:val="22"/>
        </w:rPr>
        <w:t> </w:t>
      </w:r>
      <w:r>
        <w:rPr>
          <w:sz w:val="22"/>
        </w:rPr>
        <w:t>diferents contextos del seu entorn personal, social o professional mitjançant recursos al seu abast i els propis de les tecnologies de la informació i de la comunicació.</w:t>
      </w:r>
    </w:p>
    <w:p>
      <w:pPr>
        <w:pStyle w:val="ListParagraph"/>
        <w:numPr>
          <w:ilvl w:val="1"/>
          <w:numId w:val="65"/>
        </w:numPr>
        <w:tabs>
          <w:tab w:pos="885" w:val="left" w:leader="none"/>
        </w:tabs>
        <w:spacing w:line="247" w:lineRule="auto" w:before="0" w:after="0"/>
        <w:ind w:left="885" w:right="356" w:hanging="360"/>
        <w:jc w:val="left"/>
        <w:rPr>
          <w:sz w:val="22"/>
        </w:rPr>
      </w:pPr>
      <w:r>
        <w:rPr>
          <w:sz w:val="22"/>
        </w:rPr>
        <w:t>Actuar amb respecte i sensibilitat cap a la diversitat cultural, el patrimoni historicoartístic</w:t>
      </w:r>
      <w:r>
        <w:rPr>
          <w:spacing w:val="-10"/>
          <w:sz w:val="22"/>
        </w:rPr>
        <w:t> </w:t>
      </w:r>
      <w:r>
        <w:rPr>
          <w:sz w:val="22"/>
        </w:rPr>
        <w:t>i</w:t>
      </w:r>
      <w:r>
        <w:rPr>
          <w:spacing w:val="-10"/>
          <w:sz w:val="22"/>
        </w:rPr>
        <w:t> </w:t>
      </w:r>
      <w:r>
        <w:rPr>
          <w:sz w:val="22"/>
        </w:rPr>
        <w:t>les</w:t>
      </w:r>
      <w:r>
        <w:rPr>
          <w:spacing w:val="-10"/>
          <w:sz w:val="22"/>
        </w:rPr>
        <w:t> </w:t>
      </w:r>
      <w:r>
        <w:rPr>
          <w:sz w:val="22"/>
        </w:rPr>
        <w:t>manifestacions</w:t>
      </w:r>
      <w:r>
        <w:rPr>
          <w:spacing w:val="-10"/>
          <w:sz w:val="22"/>
        </w:rPr>
        <w:t> </w:t>
      </w:r>
      <w:r>
        <w:rPr>
          <w:sz w:val="22"/>
        </w:rPr>
        <w:t>culturals</w:t>
      </w:r>
      <w:r>
        <w:rPr>
          <w:spacing w:val="-10"/>
          <w:sz w:val="22"/>
        </w:rPr>
        <w:t> </w:t>
      </w:r>
      <w:r>
        <w:rPr>
          <w:sz w:val="22"/>
        </w:rPr>
        <w:t>i</w:t>
      </w:r>
      <w:r>
        <w:rPr>
          <w:spacing w:val="-10"/>
          <w:sz w:val="22"/>
        </w:rPr>
        <w:t> </w:t>
      </w:r>
      <w:r>
        <w:rPr>
          <w:sz w:val="22"/>
        </w:rPr>
        <w:t>artístiques,</w:t>
      </w:r>
      <w:r>
        <w:rPr>
          <w:spacing w:val="-10"/>
          <w:sz w:val="22"/>
        </w:rPr>
        <w:t> </w:t>
      </w:r>
      <w:r>
        <w:rPr>
          <w:sz w:val="22"/>
        </w:rPr>
        <w:t>apreciant</w:t>
      </w:r>
      <w:r>
        <w:rPr>
          <w:spacing w:val="-10"/>
          <w:sz w:val="22"/>
        </w:rPr>
        <w:t> </w:t>
      </w:r>
      <w:r>
        <w:rPr>
          <w:sz w:val="22"/>
        </w:rPr>
        <w:t>el</w:t>
      </w:r>
      <w:r>
        <w:rPr>
          <w:spacing w:val="-10"/>
          <w:sz w:val="22"/>
        </w:rPr>
        <w:t> </w:t>
      </w:r>
      <w:r>
        <w:rPr>
          <w:sz w:val="22"/>
        </w:rPr>
        <w:t>seu</w:t>
      </w:r>
      <w:r>
        <w:rPr>
          <w:spacing w:val="-10"/>
          <w:sz w:val="22"/>
        </w:rPr>
        <w:t> </w:t>
      </w:r>
      <w:r>
        <w:rPr>
          <w:sz w:val="22"/>
        </w:rPr>
        <w:t>ús</w:t>
      </w:r>
      <w:r>
        <w:rPr>
          <w:spacing w:val="-10"/>
          <w:sz w:val="22"/>
        </w:rPr>
        <w:t> </w:t>
      </w:r>
      <w:r>
        <w:rPr>
          <w:sz w:val="22"/>
        </w:rPr>
        <w:t>i</w:t>
      </w:r>
      <w:r>
        <w:rPr>
          <w:spacing w:val="-10"/>
          <w:sz w:val="22"/>
        </w:rPr>
        <w:t> </w:t>
      </w:r>
      <w:r>
        <w:rPr>
          <w:sz w:val="22"/>
        </w:rPr>
        <w:t>gaudi com a font d'enriquiment personal i social.</w:t>
      </w:r>
    </w:p>
    <w:p>
      <w:pPr>
        <w:pStyle w:val="ListParagraph"/>
        <w:numPr>
          <w:ilvl w:val="1"/>
          <w:numId w:val="65"/>
        </w:numPr>
        <w:tabs>
          <w:tab w:pos="885" w:val="left" w:leader="none"/>
        </w:tabs>
        <w:spacing w:line="247" w:lineRule="auto" w:before="0" w:after="0"/>
        <w:ind w:left="885" w:right="192" w:hanging="360"/>
        <w:jc w:val="left"/>
        <w:rPr>
          <w:sz w:val="22"/>
        </w:rPr>
      </w:pPr>
      <w:r>
        <w:rPr>
          <w:sz w:val="22"/>
        </w:rPr>
        <w:t>Comunicar-se amb claredat, precisió i fluïdesa en diferents contextos socials o professionals</w:t>
      </w:r>
      <w:r>
        <w:rPr>
          <w:spacing w:val="-10"/>
          <w:sz w:val="22"/>
        </w:rPr>
        <w:t> </w:t>
      </w:r>
      <w:r>
        <w:rPr>
          <w:sz w:val="22"/>
        </w:rPr>
        <w:t>i</w:t>
      </w:r>
      <w:r>
        <w:rPr>
          <w:spacing w:val="-10"/>
          <w:sz w:val="22"/>
        </w:rPr>
        <w:t> </w:t>
      </w:r>
      <w:r>
        <w:rPr>
          <w:sz w:val="22"/>
        </w:rPr>
        <w:t>per</w:t>
      </w:r>
      <w:r>
        <w:rPr>
          <w:spacing w:val="-10"/>
          <w:sz w:val="22"/>
        </w:rPr>
        <w:t> </w:t>
      </w:r>
      <w:r>
        <w:rPr>
          <w:sz w:val="22"/>
        </w:rPr>
        <w:t>diferents</w:t>
      </w:r>
      <w:r>
        <w:rPr>
          <w:spacing w:val="-10"/>
          <w:sz w:val="22"/>
        </w:rPr>
        <w:t> </w:t>
      </w:r>
      <w:r>
        <w:rPr>
          <w:sz w:val="22"/>
        </w:rPr>
        <w:t>mitjans,</w:t>
      </w:r>
      <w:r>
        <w:rPr>
          <w:spacing w:val="-10"/>
          <w:sz w:val="22"/>
        </w:rPr>
        <w:t> </w:t>
      </w:r>
      <w:r>
        <w:rPr>
          <w:sz w:val="22"/>
        </w:rPr>
        <w:t>canals</w:t>
      </w:r>
      <w:r>
        <w:rPr>
          <w:spacing w:val="-10"/>
          <w:sz w:val="22"/>
        </w:rPr>
        <w:t> </w:t>
      </w:r>
      <w:r>
        <w:rPr>
          <w:sz w:val="22"/>
        </w:rPr>
        <w:t>i</w:t>
      </w:r>
      <w:r>
        <w:rPr>
          <w:spacing w:val="-10"/>
          <w:sz w:val="22"/>
        </w:rPr>
        <w:t> </w:t>
      </w:r>
      <w:r>
        <w:rPr>
          <w:sz w:val="22"/>
        </w:rPr>
        <w:t>suports</w:t>
      </w:r>
      <w:r>
        <w:rPr>
          <w:spacing w:val="-10"/>
          <w:sz w:val="22"/>
        </w:rPr>
        <w:t> </w:t>
      </w:r>
      <w:r>
        <w:rPr>
          <w:sz w:val="22"/>
        </w:rPr>
        <w:t>al</w:t>
      </w:r>
      <w:r>
        <w:rPr>
          <w:spacing w:val="-10"/>
          <w:sz w:val="22"/>
        </w:rPr>
        <w:t> </w:t>
      </w:r>
      <w:r>
        <w:rPr>
          <w:sz w:val="22"/>
        </w:rPr>
        <w:t>seu</w:t>
      </w:r>
      <w:r>
        <w:rPr>
          <w:spacing w:val="-10"/>
          <w:sz w:val="22"/>
        </w:rPr>
        <w:t> </w:t>
      </w:r>
      <w:r>
        <w:rPr>
          <w:sz w:val="22"/>
        </w:rPr>
        <w:t>abast,</w:t>
      </w:r>
      <w:r>
        <w:rPr>
          <w:spacing w:val="-10"/>
          <w:sz w:val="22"/>
        </w:rPr>
        <w:t> </w:t>
      </w:r>
      <w:r>
        <w:rPr>
          <w:sz w:val="22"/>
        </w:rPr>
        <w:t>utilitzant</w:t>
      </w:r>
      <w:r>
        <w:rPr>
          <w:spacing w:val="-10"/>
          <w:sz w:val="22"/>
        </w:rPr>
        <w:t> </w:t>
      </w:r>
      <w:r>
        <w:rPr>
          <w:sz w:val="22"/>
        </w:rPr>
        <w:t>i</w:t>
      </w:r>
      <w:r>
        <w:rPr>
          <w:spacing w:val="-10"/>
          <w:sz w:val="22"/>
        </w:rPr>
        <w:t> </w:t>
      </w:r>
      <w:r>
        <w:rPr>
          <w:sz w:val="22"/>
        </w:rPr>
        <w:t>adequant recursos lingüístics orals i escrits propis de la llengua castellana i, si escau, de la llengua cooficial.</w:t>
      </w:r>
    </w:p>
    <w:p>
      <w:pPr>
        <w:pStyle w:val="ListParagraph"/>
        <w:numPr>
          <w:ilvl w:val="1"/>
          <w:numId w:val="65"/>
        </w:numPr>
        <w:tabs>
          <w:tab w:pos="885" w:val="left" w:leader="none"/>
        </w:tabs>
        <w:spacing w:line="247" w:lineRule="auto" w:before="0" w:after="0"/>
        <w:ind w:left="885" w:right="356" w:hanging="360"/>
        <w:jc w:val="left"/>
        <w:rPr>
          <w:sz w:val="22"/>
        </w:rPr>
      </w:pPr>
      <w:r>
        <w:rPr>
          <w:sz w:val="22"/>
        </w:rPr>
        <w:t>Comunicar-se</w:t>
      </w:r>
      <w:r>
        <w:rPr>
          <w:spacing w:val="-11"/>
          <w:sz w:val="22"/>
        </w:rPr>
        <w:t> </w:t>
      </w:r>
      <w:r>
        <w:rPr>
          <w:sz w:val="22"/>
        </w:rPr>
        <w:t>en</w:t>
      </w:r>
      <w:r>
        <w:rPr>
          <w:spacing w:val="-11"/>
          <w:sz w:val="22"/>
        </w:rPr>
        <w:t> </w:t>
      </w:r>
      <w:r>
        <w:rPr>
          <w:sz w:val="22"/>
        </w:rPr>
        <w:t>situacions</w:t>
      </w:r>
      <w:r>
        <w:rPr>
          <w:spacing w:val="-11"/>
          <w:sz w:val="22"/>
        </w:rPr>
        <w:t> </w:t>
      </w:r>
      <w:r>
        <w:rPr>
          <w:sz w:val="22"/>
        </w:rPr>
        <w:t>habituals</w:t>
      </w:r>
      <w:r>
        <w:rPr>
          <w:spacing w:val="-11"/>
          <w:sz w:val="22"/>
        </w:rPr>
        <w:t> </w:t>
      </w:r>
      <w:r>
        <w:rPr>
          <w:sz w:val="22"/>
        </w:rPr>
        <w:t>tant</w:t>
      </w:r>
      <w:r>
        <w:rPr>
          <w:spacing w:val="-11"/>
          <w:sz w:val="22"/>
        </w:rPr>
        <w:t> </w:t>
      </w:r>
      <w:r>
        <w:rPr>
          <w:sz w:val="22"/>
        </w:rPr>
        <w:t>laborals</w:t>
      </w:r>
      <w:r>
        <w:rPr>
          <w:spacing w:val="-11"/>
          <w:sz w:val="22"/>
        </w:rPr>
        <w:t> </w:t>
      </w:r>
      <w:r>
        <w:rPr>
          <w:sz w:val="22"/>
        </w:rPr>
        <w:t>com</w:t>
      </w:r>
      <w:r>
        <w:rPr>
          <w:spacing w:val="-11"/>
          <w:sz w:val="22"/>
        </w:rPr>
        <w:t> </w:t>
      </w:r>
      <w:r>
        <w:rPr>
          <w:sz w:val="22"/>
        </w:rPr>
        <w:t>personals</w:t>
      </w:r>
      <w:r>
        <w:rPr>
          <w:spacing w:val="-11"/>
          <w:sz w:val="22"/>
        </w:rPr>
        <w:t> </w:t>
      </w:r>
      <w:r>
        <w:rPr>
          <w:sz w:val="22"/>
        </w:rPr>
        <w:t>i</w:t>
      </w:r>
      <w:r>
        <w:rPr>
          <w:spacing w:val="-11"/>
          <w:sz w:val="22"/>
        </w:rPr>
        <w:t> </w:t>
      </w:r>
      <w:r>
        <w:rPr>
          <w:sz w:val="22"/>
        </w:rPr>
        <w:t>socials,</w:t>
      </w:r>
      <w:r>
        <w:rPr>
          <w:spacing w:val="-11"/>
          <w:sz w:val="22"/>
        </w:rPr>
        <w:t> </w:t>
      </w:r>
      <w:r>
        <w:rPr>
          <w:sz w:val="22"/>
        </w:rPr>
        <w:t>utilitzant recursos lingüístics bàsics en llengua estrangera.</w:t>
      </w:r>
    </w:p>
    <w:p>
      <w:pPr>
        <w:pStyle w:val="ListParagraph"/>
        <w:numPr>
          <w:ilvl w:val="1"/>
          <w:numId w:val="65"/>
        </w:numPr>
        <w:tabs>
          <w:tab w:pos="885" w:val="left" w:leader="none"/>
        </w:tabs>
        <w:spacing w:line="242" w:lineRule="auto" w:before="0" w:after="0"/>
        <w:ind w:left="885" w:right="200" w:hanging="360"/>
        <w:jc w:val="left"/>
        <w:rPr>
          <w:sz w:val="22"/>
        </w:rPr>
      </w:pPr>
      <w:r>
        <w:rPr>
          <w:sz w:val="22"/>
        </w:rPr>
        <w:t>Realitzar</w:t>
      </w:r>
      <w:r>
        <w:rPr>
          <w:spacing w:val="-11"/>
          <w:sz w:val="22"/>
        </w:rPr>
        <w:t> </w:t>
      </w:r>
      <w:r>
        <w:rPr>
          <w:sz w:val="22"/>
        </w:rPr>
        <w:t>explicacions</w:t>
      </w:r>
      <w:r>
        <w:rPr>
          <w:spacing w:val="-11"/>
          <w:sz w:val="22"/>
        </w:rPr>
        <w:t> </w:t>
      </w:r>
      <w:r>
        <w:rPr>
          <w:sz w:val="22"/>
        </w:rPr>
        <w:t>senzilles</w:t>
      </w:r>
      <w:r>
        <w:rPr>
          <w:spacing w:val="-11"/>
          <w:sz w:val="22"/>
        </w:rPr>
        <w:t> </w:t>
      </w:r>
      <w:r>
        <w:rPr>
          <w:sz w:val="22"/>
        </w:rPr>
        <w:t>sobre</w:t>
      </w:r>
      <w:r>
        <w:rPr>
          <w:spacing w:val="-11"/>
          <w:sz w:val="22"/>
        </w:rPr>
        <w:t> </w:t>
      </w:r>
      <w:r>
        <w:rPr>
          <w:sz w:val="22"/>
        </w:rPr>
        <w:t>esdeveniments</w:t>
      </w:r>
      <w:r>
        <w:rPr>
          <w:spacing w:val="-11"/>
          <w:sz w:val="22"/>
        </w:rPr>
        <w:t> </w:t>
      </w:r>
      <w:r>
        <w:rPr>
          <w:sz w:val="22"/>
        </w:rPr>
        <w:t>i</w:t>
      </w:r>
      <w:r>
        <w:rPr>
          <w:spacing w:val="-11"/>
          <w:sz w:val="22"/>
        </w:rPr>
        <w:t> </w:t>
      </w:r>
      <w:r>
        <w:rPr>
          <w:sz w:val="22"/>
        </w:rPr>
        <w:t>fenòmens</w:t>
      </w:r>
      <w:r>
        <w:rPr>
          <w:spacing w:val="-11"/>
          <w:sz w:val="22"/>
        </w:rPr>
        <w:t> </w:t>
      </w:r>
      <w:r>
        <w:rPr>
          <w:sz w:val="22"/>
        </w:rPr>
        <w:t>característics</w:t>
      </w:r>
      <w:r>
        <w:rPr>
          <w:spacing w:val="-11"/>
          <w:sz w:val="22"/>
        </w:rPr>
        <w:t> </w:t>
      </w:r>
      <w:r>
        <w:rPr>
          <w:sz w:val="22"/>
        </w:rPr>
        <w:t>de</w:t>
      </w:r>
      <w:r>
        <w:rPr>
          <w:spacing w:val="-11"/>
          <w:sz w:val="22"/>
        </w:rPr>
        <w:t> </w:t>
      </w:r>
      <w:r>
        <w:rPr>
          <w:sz w:val="22"/>
        </w:rPr>
        <w:t>les societats contemporànies a partir d'informació històrica i geogràfica a la seva </w:t>
      </w:r>
      <w:r>
        <w:rPr>
          <w:spacing w:val="-2"/>
          <w:sz w:val="22"/>
        </w:rPr>
        <w:t>disposició.</w:t>
      </w:r>
    </w:p>
    <w:p>
      <w:pPr>
        <w:pStyle w:val="ListParagraph"/>
        <w:numPr>
          <w:ilvl w:val="1"/>
          <w:numId w:val="65"/>
        </w:numPr>
        <w:tabs>
          <w:tab w:pos="885" w:val="left" w:leader="none"/>
        </w:tabs>
        <w:spacing w:line="247" w:lineRule="auto" w:before="0" w:after="0"/>
        <w:ind w:left="885" w:right="278" w:hanging="360"/>
        <w:jc w:val="left"/>
        <w:rPr>
          <w:sz w:val="22"/>
        </w:rPr>
      </w:pPr>
      <w:r>
        <w:rPr>
          <w:sz w:val="22"/>
        </w:rPr>
        <w:t>Adaptar-se a les noves situacions laborals originades per canvis tecnològics i organitzatius</w:t>
      </w:r>
      <w:r>
        <w:rPr>
          <w:spacing w:val="-10"/>
          <w:sz w:val="22"/>
        </w:rPr>
        <w:t> </w:t>
      </w:r>
      <w:r>
        <w:rPr>
          <w:sz w:val="22"/>
        </w:rPr>
        <w:t>en</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laboral,</w:t>
      </w:r>
      <w:r>
        <w:rPr>
          <w:spacing w:val="-10"/>
          <w:sz w:val="22"/>
        </w:rPr>
        <w:t> </w:t>
      </w:r>
      <w:r>
        <w:rPr>
          <w:sz w:val="22"/>
        </w:rPr>
        <w:t>utilitzant</w:t>
      </w:r>
      <w:r>
        <w:rPr>
          <w:spacing w:val="-10"/>
          <w:sz w:val="22"/>
        </w:rPr>
        <w:t> </w:t>
      </w:r>
      <w:r>
        <w:rPr>
          <w:sz w:val="22"/>
        </w:rPr>
        <w:t>les</w:t>
      </w:r>
      <w:r>
        <w:rPr>
          <w:spacing w:val="-10"/>
          <w:sz w:val="22"/>
        </w:rPr>
        <w:t> </w:t>
      </w:r>
      <w:r>
        <w:rPr>
          <w:sz w:val="22"/>
        </w:rPr>
        <w:t>ofertes</w:t>
      </w:r>
      <w:r>
        <w:rPr>
          <w:spacing w:val="-10"/>
          <w:sz w:val="22"/>
        </w:rPr>
        <w:t> </w:t>
      </w:r>
      <w:r>
        <w:rPr>
          <w:sz w:val="22"/>
        </w:rPr>
        <w:t>formatives</w:t>
      </w:r>
      <w:r>
        <w:rPr>
          <w:spacing w:val="-10"/>
          <w:sz w:val="22"/>
        </w:rPr>
        <w:t> </w:t>
      </w:r>
      <w:r>
        <w:rPr>
          <w:sz w:val="22"/>
        </w:rPr>
        <w:t>al</w:t>
      </w:r>
      <w:r>
        <w:rPr>
          <w:spacing w:val="-10"/>
          <w:sz w:val="22"/>
        </w:rPr>
        <w:t> </w:t>
      </w:r>
      <w:r>
        <w:rPr>
          <w:sz w:val="22"/>
        </w:rPr>
        <w:t>seu</w:t>
      </w:r>
      <w:r>
        <w:rPr>
          <w:spacing w:val="-10"/>
          <w:sz w:val="22"/>
        </w:rPr>
        <w:t> </w:t>
      </w:r>
      <w:r>
        <w:rPr>
          <w:sz w:val="22"/>
        </w:rPr>
        <w:t>abast</w:t>
      </w:r>
      <w:r>
        <w:rPr>
          <w:spacing w:val="-10"/>
          <w:sz w:val="22"/>
        </w:rPr>
        <w:t> </w:t>
      </w:r>
      <w:r>
        <w:rPr>
          <w:sz w:val="22"/>
        </w:rPr>
        <w:t>i localitzant els recursos mitjançant les tecnologies de la informació i la comunicació.</w:t>
      </w:r>
    </w:p>
    <w:p>
      <w:pPr>
        <w:pStyle w:val="ListParagraph"/>
        <w:numPr>
          <w:ilvl w:val="1"/>
          <w:numId w:val="65"/>
        </w:numPr>
        <w:tabs>
          <w:tab w:pos="885" w:val="left" w:leader="none"/>
        </w:tabs>
        <w:spacing w:line="247" w:lineRule="auto" w:before="0" w:after="0"/>
        <w:ind w:left="885" w:right="258" w:hanging="360"/>
        <w:jc w:val="left"/>
        <w:rPr>
          <w:sz w:val="22"/>
        </w:rPr>
      </w:pPr>
      <w:r>
        <w:rPr>
          <w:sz w:val="22"/>
        </w:rPr>
        <w:t>Complir les tasques pròpies del seu nivell amb autonomia i responsabilitat, emprant criteris</w:t>
      </w:r>
      <w:r>
        <w:rPr>
          <w:spacing w:val="-10"/>
          <w:sz w:val="22"/>
        </w:rPr>
        <w:t> </w:t>
      </w:r>
      <w:r>
        <w:rPr>
          <w:sz w:val="22"/>
        </w:rPr>
        <w:t>de</w:t>
      </w:r>
      <w:r>
        <w:rPr>
          <w:spacing w:val="-10"/>
          <w:sz w:val="22"/>
        </w:rPr>
        <w:t> </w:t>
      </w:r>
      <w:r>
        <w:rPr>
          <w:sz w:val="22"/>
        </w:rPr>
        <w:t>qualitat</w:t>
      </w:r>
      <w:r>
        <w:rPr>
          <w:spacing w:val="-10"/>
          <w:sz w:val="22"/>
        </w:rPr>
        <w:t> </w:t>
      </w:r>
      <w:r>
        <w:rPr>
          <w:sz w:val="22"/>
        </w:rPr>
        <w:t>i</w:t>
      </w:r>
      <w:r>
        <w:rPr>
          <w:spacing w:val="-10"/>
          <w:sz w:val="22"/>
        </w:rPr>
        <w:t> </w:t>
      </w:r>
      <w:r>
        <w:rPr>
          <w:sz w:val="22"/>
        </w:rPr>
        <w:t>eficiència</w:t>
      </w:r>
      <w:r>
        <w:rPr>
          <w:spacing w:val="-10"/>
          <w:sz w:val="22"/>
        </w:rPr>
        <w:t> </w:t>
      </w:r>
      <w:r>
        <w:rPr>
          <w:sz w:val="22"/>
        </w:rPr>
        <w:t>en</w:t>
      </w:r>
      <w:r>
        <w:rPr>
          <w:spacing w:val="-10"/>
          <w:sz w:val="22"/>
        </w:rPr>
        <w:t> </w:t>
      </w:r>
      <w:r>
        <w:rPr>
          <w:sz w:val="22"/>
        </w:rPr>
        <w:t>el</w:t>
      </w:r>
      <w:r>
        <w:rPr>
          <w:spacing w:val="-10"/>
          <w:sz w:val="22"/>
        </w:rPr>
        <w:t> </w:t>
      </w:r>
      <w:r>
        <w:rPr>
          <w:sz w:val="22"/>
        </w:rPr>
        <w:t>treball</w:t>
      </w:r>
      <w:r>
        <w:rPr>
          <w:spacing w:val="-10"/>
          <w:sz w:val="22"/>
        </w:rPr>
        <w:t> </w:t>
      </w:r>
      <w:r>
        <w:rPr>
          <w:sz w:val="22"/>
        </w:rPr>
        <w:t>assignat</w:t>
      </w:r>
      <w:r>
        <w:rPr>
          <w:spacing w:val="-10"/>
          <w:sz w:val="22"/>
        </w:rPr>
        <w:t> </w:t>
      </w:r>
      <w:r>
        <w:rPr>
          <w:sz w:val="22"/>
        </w:rPr>
        <w:t>i</w:t>
      </w:r>
      <w:r>
        <w:rPr>
          <w:spacing w:val="-10"/>
          <w:sz w:val="22"/>
        </w:rPr>
        <w:t> </w:t>
      </w:r>
      <w:r>
        <w:rPr>
          <w:sz w:val="22"/>
        </w:rPr>
        <w:t>efectuant-lo</w:t>
      </w:r>
      <w:r>
        <w:rPr>
          <w:spacing w:val="-10"/>
          <w:sz w:val="22"/>
        </w:rPr>
        <w:t> </w:t>
      </w:r>
      <w:r>
        <w:rPr>
          <w:sz w:val="22"/>
        </w:rPr>
        <w:t>de</w:t>
      </w:r>
      <w:r>
        <w:rPr>
          <w:spacing w:val="-10"/>
          <w:sz w:val="22"/>
        </w:rPr>
        <w:t> </w:t>
      </w:r>
      <w:r>
        <w:rPr>
          <w:sz w:val="22"/>
        </w:rPr>
        <w:t>forma</w:t>
      </w:r>
      <w:r>
        <w:rPr>
          <w:spacing w:val="-10"/>
          <w:sz w:val="22"/>
        </w:rPr>
        <w:t> </w:t>
      </w:r>
      <w:r>
        <w:rPr>
          <w:sz w:val="22"/>
        </w:rPr>
        <w:t>individual</w:t>
      </w:r>
      <w:r>
        <w:rPr>
          <w:spacing w:val="-10"/>
          <w:sz w:val="22"/>
        </w:rPr>
        <w:t> </w:t>
      </w:r>
      <w:r>
        <w:rPr>
          <w:sz w:val="22"/>
        </w:rPr>
        <w:t>o com a membre d'un equip.</w:t>
      </w:r>
    </w:p>
    <w:p>
      <w:pPr>
        <w:pStyle w:val="ListParagraph"/>
        <w:numPr>
          <w:ilvl w:val="1"/>
          <w:numId w:val="65"/>
        </w:numPr>
        <w:tabs>
          <w:tab w:pos="885" w:val="left" w:leader="none"/>
        </w:tabs>
        <w:spacing w:line="242" w:lineRule="auto" w:before="0" w:after="0"/>
        <w:ind w:left="885" w:right="284" w:hanging="360"/>
        <w:jc w:val="left"/>
        <w:rPr>
          <w:sz w:val="22"/>
        </w:rPr>
      </w:pPr>
      <w:r>
        <w:rPr>
          <w:sz w:val="22"/>
        </w:rPr>
        <w:t>Comunicar-se eficaçment, respectant l'autonomia i competència de les diferents persones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z w:val="22"/>
        </w:rPr>
        <w:t>àmbit</w:t>
      </w:r>
      <w:r>
        <w:rPr>
          <w:spacing w:val="-10"/>
          <w:sz w:val="22"/>
        </w:rPr>
        <w:t> </w:t>
      </w:r>
      <w:r>
        <w:rPr>
          <w:sz w:val="22"/>
        </w:rPr>
        <w:t>de</w:t>
      </w:r>
      <w:r>
        <w:rPr>
          <w:spacing w:val="-10"/>
          <w:sz w:val="22"/>
        </w:rPr>
        <w:t> </w:t>
      </w:r>
      <w:r>
        <w:rPr>
          <w:sz w:val="22"/>
        </w:rPr>
        <w:t>treball,</w:t>
      </w:r>
      <w:r>
        <w:rPr>
          <w:spacing w:val="-10"/>
          <w:sz w:val="22"/>
        </w:rPr>
        <w:t> </w:t>
      </w:r>
      <w:r>
        <w:rPr>
          <w:sz w:val="22"/>
        </w:rPr>
        <w:t>contribuint</w:t>
      </w:r>
      <w:r>
        <w:rPr>
          <w:spacing w:val="-10"/>
          <w:sz w:val="22"/>
        </w:rPr>
        <w:t> </w:t>
      </w:r>
      <w:r>
        <w:rPr>
          <w:sz w:val="22"/>
        </w:rPr>
        <w:t>a</w:t>
      </w:r>
      <w:r>
        <w:rPr>
          <w:spacing w:val="-10"/>
          <w:sz w:val="22"/>
        </w:rPr>
        <w:t> </w:t>
      </w:r>
      <w:r>
        <w:rPr>
          <w:sz w:val="22"/>
        </w:rPr>
        <w:t>la</w:t>
      </w:r>
      <w:r>
        <w:rPr>
          <w:spacing w:val="-10"/>
          <w:sz w:val="22"/>
        </w:rPr>
        <w:t> </w:t>
      </w:r>
      <w:r>
        <w:rPr>
          <w:sz w:val="22"/>
        </w:rPr>
        <w:t>qualitat</w:t>
      </w:r>
      <w:r>
        <w:rPr>
          <w:spacing w:val="-10"/>
          <w:sz w:val="22"/>
        </w:rPr>
        <w:t> </w:t>
      </w:r>
      <w:r>
        <w:rPr>
          <w:sz w:val="22"/>
        </w:rPr>
        <w:t>del</w:t>
      </w:r>
      <w:r>
        <w:rPr>
          <w:spacing w:val="-10"/>
          <w:sz w:val="22"/>
        </w:rPr>
        <w:t> </w:t>
      </w:r>
      <w:r>
        <w:rPr>
          <w:sz w:val="22"/>
        </w:rPr>
        <w:t>treball </w:t>
      </w:r>
      <w:r>
        <w:rPr>
          <w:spacing w:val="-2"/>
          <w:sz w:val="22"/>
        </w:rPr>
        <w:t>realitzat.</w:t>
      </w:r>
    </w:p>
    <w:p>
      <w:pPr>
        <w:pStyle w:val="ListParagraph"/>
        <w:numPr>
          <w:ilvl w:val="1"/>
          <w:numId w:val="65"/>
        </w:numPr>
        <w:tabs>
          <w:tab w:pos="885" w:val="left" w:leader="none"/>
        </w:tabs>
        <w:spacing w:line="247" w:lineRule="auto" w:before="0" w:after="0"/>
        <w:ind w:left="885" w:right="530" w:hanging="360"/>
        <w:jc w:val="left"/>
        <w:rPr>
          <w:sz w:val="22"/>
        </w:rPr>
      </w:pPr>
      <w:r>
        <w:rPr>
          <w:sz w:val="22"/>
        </w:rPr>
        <w:t>Assumir i complir les mesures de prevenció de riscos i seguretat laboral en la realització</w:t>
      </w:r>
      <w:r>
        <w:rPr>
          <w:spacing w:val="-11"/>
          <w:sz w:val="22"/>
        </w:rPr>
        <w:t> </w:t>
      </w:r>
      <w:r>
        <w:rPr>
          <w:sz w:val="22"/>
        </w:rPr>
        <w:t>de</w:t>
      </w:r>
      <w:r>
        <w:rPr>
          <w:spacing w:val="-11"/>
          <w:sz w:val="22"/>
        </w:rPr>
        <w:t> </w:t>
      </w:r>
      <w:r>
        <w:rPr>
          <w:sz w:val="22"/>
        </w:rPr>
        <w:t>les</w:t>
      </w:r>
      <w:r>
        <w:rPr>
          <w:spacing w:val="-11"/>
          <w:sz w:val="22"/>
        </w:rPr>
        <w:t> </w:t>
      </w:r>
      <w:r>
        <w:rPr>
          <w:sz w:val="22"/>
        </w:rPr>
        <w:t>activitats</w:t>
      </w:r>
      <w:r>
        <w:rPr>
          <w:spacing w:val="-11"/>
          <w:sz w:val="22"/>
        </w:rPr>
        <w:t> </w:t>
      </w:r>
      <w:r>
        <w:rPr>
          <w:sz w:val="22"/>
        </w:rPr>
        <w:t>laborals,</w:t>
      </w:r>
      <w:r>
        <w:rPr>
          <w:spacing w:val="-11"/>
          <w:sz w:val="22"/>
        </w:rPr>
        <w:t> </w:t>
      </w:r>
      <w:r>
        <w:rPr>
          <w:sz w:val="22"/>
        </w:rPr>
        <w:t>evitant</w:t>
      </w:r>
      <w:r>
        <w:rPr>
          <w:spacing w:val="-11"/>
          <w:sz w:val="22"/>
        </w:rPr>
        <w:t> </w:t>
      </w:r>
      <w:r>
        <w:rPr>
          <w:sz w:val="22"/>
        </w:rPr>
        <w:t>danys</w:t>
      </w:r>
      <w:r>
        <w:rPr>
          <w:spacing w:val="-11"/>
          <w:sz w:val="22"/>
        </w:rPr>
        <w:t> </w:t>
      </w:r>
      <w:r>
        <w:rPr>
          <w:sz w:val="22"/>
        </w:rPr>
        <w:t>personals,</w:t>
      </w:r>
      <w:r>
        <w:rPr>
          <w:spacing w:val="-11"/>
          <w:sz w:val="22"/>
        </w:rPr>
        <w:t> </w:t>
      </w:r>
      <w:r>
        <w:rPr>
          <w:sz w:val="22"/>
        </w:rPr>
        <w:t>laborals</w:t>
      </w:r>
      <w:r>
        <w:rPr>
          <w:spacing w:val="-11"/>
          <w:sz w:val="22"/>
        </w:rPr>
        <w:t> </w:t>
      </w:r>
      <w:r>
        <w:rPr>
          <w:sz w:val="22"/>
        </w:rPr>
        <w:t>i</w:t>
      </w:r>
      <w:r>
        <w:rPr>
          <w:spacing w:val="-11"/>
          <w:sz w:val="22"/>
        </w:rPr>
        <w:t> </w:t>
      </w:r>
      <w:r>
        <w:rPr>
          <w:sz w:val="22"/>
        </w:rPr>
        <w:t>ambientals.</w:t>
      </w:r>
    </w:p>
    <w:p>
      <w:pPr>
        <w:pStyle w:val="ListParagraph"/>
        <w:numPr>
          <w:ilvl w:val="1"/>
          <w:numId w:val="65"/>
        </w:numPr>
        <w:tabs>
          <w:tab w:pos="885" w:val="left" w:leader="none"/>
        </w:tabs>
        <w:spacing w:line="247" w:lineRule="auto" w:before="0" w:after="0"/>
        <w:ind w:left="885" w:right="779" w:hanging="360"/>
        <w:jc w:val="left"/>
        <w:rPr>
          <w:sz w:val="22"/>
        </w:rPr>
      </w:pPr>
      <w:r>
        <w:rPr>
          <w:sz w:val="22"/>
        </w:rPr>
        <w:t>Complir</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qualitat,</w:t>
      </w:r>
      <w:r>
        <w:rPr>
          <w:spacing w:val="-10"/>
          <w:sz w:val="22"/>
        </w:rPr>
        <w:t> </w:t>
      </w:r>
      <w:r>
        <w:rPr>
          <w:sz w:val="22"/>
        </w:rPr>
        <w:t>d'accessibilitat</w:t>
      </w:r>
      <w:r>
        <w:rPr>
          <w:spacing w:val="-10"/>
          <w:sz w:val="22"/>
        </w:rPr>
        <w:t> </w:t>
      </w:r>
      <w:r>
        <w:rPr>
          <w:sz w:val="22"/>
        </w:rPr>
        <w:t>universal</w:t>
      </w:r>
      <w:r>
        <w:rPr>
          <w:spacing w:val="-10"/>
          <w:sz w:val="22"/>
        </w:rPr>
        <w:t> </w:t>
      </w:r>
      <w:r>
        <w:rPr>
          <w:sz w:val="22"/>
        </w:rPr>
        <w:t>i</w:t>
      </w:r>
      <w:r>
        <w:rPr>
          <w:spacing w:val="-10"/>
          <w:sz w:val="22"/>
        </w:rPr>
        <w:t> </w:t>
      </w:r>
      <w:r>
        <w:rPr>
          <w:sz w:val="22"/>
        </w:rPr>
        <w:t>disseny</w:t>
      </w:r>
      <w:r>
        <w:rPr>
          <w:spacing w:val="-10"/>
          <w:sz w:val="22"/>
        </w:rPr>
        <w:t> </w:t>
      </w:r>
      <w:r>
        <w:rPr>
          <w:sz w:val="22"/>
        </w:rPr>
        <w:t>per</w:t>
      </w:r>
      <w:r>
        <w:rPr>
          <w:spacing w:val="-10"/>
          <w:sz w:val="22"/>
        </w:rPr>
        <w:t> </w:t>
      </w:r>
      <w:r>
        <w:rPr>
          <w:sz w:val="22"/>
        </w:rPr>
        <w:t>a</w:t>
      </w:r>
      <w:r>
        <w:rPr>
          <w:spacing w:val="-10"/>
          <w:sz w:val="22"/>
        </w:rPr>
        <w:t> </w:t>
      </w:r>
      <w:r>
        <w:rPr>
          <w:sz w:val="22"/>
        </w:rPr>
        <w:t>tots</w:t>
      </w:r>
      <w:r>
        <w:rPr>
          <w:spacing w:val="-10"/>
          <w:sz w:val="22"/>
        </w:rPr>
        <w:t> </w:t>
      </w:r>
      <w:r>
        <w:rPr>
          <w:sz w:val="22"/>
        </w:rPr>
        <w:t>que afecten la seva activitat professional.</w:t>
      </w:r>
    </w:p>
    <w:p>
      <w:pPr>
        <w:pStyle w:val="ListParagraph"/>
        <w:spacing w:after="0" w:line="247" w:lineRule="auto"/>
        <w:jc w:val="left"/>
        <w:rPr>
          <w:sz w:val="22"/>
        </w:rPr>
        <w:sectPr>
          <w:pgSz w:w="11910" w:h="16840"/>
          <w:pgMar w:header="2921" w:footer="1878" w:top="3880" w:bottom="2060" w:left="1275" w:right="1275"/>
        </w:sectPr>
      </w:pPr>
    </w:p>
    <w:p>
      <w:pPr>
        <w:pStyle w:val="ListParagraph"/>
        <w:numPr>
          <w:ilvl w:val="1"/>
          <w:numId w:val="65"/>
        </w:numPr>
        <w:tabs>
          <w:tab w:pos="885" w:val="left" w:leader="none"/>
        </w:tabs>
        <w:spacing w:line="247" w:lineRule="auto" w:before="74" w:after="0"/>
        <w:ind w:left="885" w:right="378" w:hanging="360"/>
        <w:jc w:val="left"/>
        <w:rPr>
          <w:sz w:val="22"/>
        </w:rPr>
      </w:pPr>
      <w:r>
        <w:rPr>
          <w:sz w:val="22"/>
        </w:rPr>
        <w:t>Actuar</w:t>
      </w:r>
      <w:r>
        <w:rPr>
          <w:spacing w:val="-11"/>
          <w:sz w:val="22"/>
        </w:rPr>
        <w:t> </w:t>
      </w:r>
      <w:r>
        <w:rPr>
          <w:sz w:val="22"/>
        </w:rPr>
        <w:t>amb</w:t>
      </w:r>
      <w:r>
        <w:rPr>
          <w:spacing w:val="-11"/>
          <w:sz w:val="22"/>
        </w:rPr>
        <w:t> </w:t>
      </w:r>
      <w:r>
        <w:rPr>
          <w:sz w:val="22"/>
        </w:rPr>
        <w:t>esperit</w:t>
      </w:r>
      <w:r>
        <w:rPr>
          <w:spacing w:val="-11"/>
          <w:sz w:val="22"/>
        </w:rPr>
        <w:t> </w:t>
      </w:r>
      <w:r>
        <w:rPr>
          <w:sz w:val="22"/>
        </w:rPr>
        <w:t>emprenedor,</w:t>
      </w:r>
      <w:r>
        <w:rPr>
          <w:spacing w:val="-11"/>
          <w:sz w:val="22"/>
        </w:rPr>
        <w:t> </w:t>
      </w:r>
      <w:r>
        <w:rPr>
          <w:sz w:val="22"/>
        </w:rPr>
        <w:t>iniciativa</w:t>
      </w:r>
      <w:r>
        <w:rPr>
          <w:spacing w:val="-11"/>
          <w:sz w:val="22"/>
        </w:rPr>
        <w:t> </w:t>
      </w:r>
      <w:r>
        <w:rPr>
          <w:sz w:val="22"/>
        </w:rPr>
        <w:t>personal</w:t>
      </w:r>
      <w:r>
        <w:rPr>
          <w:spacing w:val="-11"/>
          <w:sz w:val="22"/>
        </w:rPr>
        <w:t> </w:t>
      </w:r>
      <w:r>
        <w:rPr>
          <w:sz w:val="22"/>
        </w:rPr>
        <w:t>i</w:t>
      </w:r>
      <w:r>
        <w:rPr>
          <w:spacing w:val="-11"/>
          <w:sz w:val="22"/>
        </w:rPr>
        <w:t> </w:t>
      </w:r>
      <w:r>
        <w:rPr>
          <w:sz w:val="22"/>
        </w:rPr>
        <w:t>responsabilitat</w:t>
      </w:r>
      <w:r>
        <w:rPr>
          <w:spacing w:val="-11"/>
          <w:sz w:val="22"/>
        </w:rPr>
        <w:t> </w:t>
      </w:r>
      <w:r>
        <w:rPr>
          <w:sz w:val="22"/>
        </w:rPr>
        <w:t>en</w:t>
      </w:r>
      <w:r>
        <w:rPr>
          <w:spacing w:val="-11"/>
          <w:sz w:val="22"/>
        </w:rPr>
        <w:t> </w:t>
      </w:r>
      <w:r>
        <w:rPr>
          <w:sz w:val="22"/>
        </w:rPr>
        <w:t>l'elecció</w:t>
      </w:r>
      <w:r>
        <w:rPr>
          <w:spacing w:val="-11"/>
          <w:sz w:val="22"/>
        </w:rPr>
        <w:t> </w:t>
      </w:r>
      <w:r>
        <w:rPr>
          <w:sz w:val="22"/>
        </w:rPr>
        <w:t>dels procediments de la seva activitat professional.</w:t>
      </w:r>
    </w:p>
    <w:p>
      <w:pPr>
        <w:pStyle w:val="ListParagraph"/>
        <w:numPr>
          <w:ilvl w:val="1"/>
          <w:numId w:val="65"/>
        </w:numPr>
        <w:tabs>
          <w:tab w:pos="885" w:val="left" w:leader="none"/>
        </w:tabs>
        <w:spacing w:line="247" w:lineRule="auto" w:before="0" w:after="0"/>
        <w:ind w:left="885" w:right="330" w:hanging="360"/>
        <w:jc w:val="left"/>
        <w:rPr>
          <w:sz w:val="22"/>
        </w:rPr>
      </w:pPr>
      <w:r>
        <w:rPr>
          <w:sz w:val="22"/>
        </w:rPr>
        <w:t>Exercir els seus drets i complir amb les obligacions derivades de la seva activitat professional,</w:t>
      </w:r>
      <w:r>
        <w:rPr>
          <w:spacing w:val="-11"/>
          <w:sz w:val="22"/>
        </w:rPr>
        <w:t> </w:t>
      </w:r>
      <w:r>
        <w:rPr>
          <w:sz w:val="22"/>
        </w:rPr>
        <w:t>d'acord</w:t>
      </w:r>
      <w:r>
        <w:rPr>
          <w:spacing w:val="-11"/>
          <w:sz w:val="22"/>
        </w:rPr>
        <w:t> </w:t>
      </w:r>
      <w:r>
        <w:rPr>
          <w:sz w:val="22"/>
        </w:rPr>
        <w:t>amb</w:t>
      </w:r>
      <w:r>
        <w:rPr>
          <w:spacing w:val="-11"/>
          <w:sz w:val="22"/>
        </w:rPr>
        <w:t> </w:t>
      </w:r>
      <w:r>
        <w:rPr>
          <w:sz w:val="22"/>
        </w:rPr>
        <w:t>el</w:t>
      </w:r>
      <w:r>
        <w:rPr>
          <w:spacing w:val="-11"/>
          <w:sz w:val="22"/>
        </w:rPr>
        <w:t> </w:t>
      </w:r>
      <w:r>
        <w:rPr>
          <w:sz w:val="22"/>
        </w:rPr>
        <w:t>que</w:t>
      </w:r>
      <w:r>
        <w:rPr>
          <w:spacing w:val="-11"/>
          <w:sz w:val="22"/>
        </w:rPr>
        <w:t> </w:t>
      </w:r>
      <w:r>
        <w:rPr>
          <w:sz w:val="22"/>
        </w:rPr>
        <w:t>estableix</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participant</w:t>
      </w:r>
      <w:r>
        <w:rPr>
          <w:spacing w:val="-11"/>
          <w:sz w:val="22"/>
        </w:rPr>
        <w:t> </w:t>
      </w:r>
      <w:r>
        <w:rPr>
          <w:sz w:val="22"/>
        </w:rPr>
        <w:t>activament en la vida econòmica, social i cultural.</w:t>
      </w:r>
    </w:p>
    <w:p>
      <w:pPr>
        <w:pStyle w:val="Heading2"/>
        <w:numPr>
          <w:ilvl w:val="0"/>
          <w:numId w:val="65"/>
        </w:numPr>
        <w:tabs>
          <w:tab w:pos="883" w:val="left" w:leader="none"/>
        </w:tabs>
        <w:spacing w:line="240" w:lineRule="auto" w:before="245" w:after="0"/>
        <w:ind w:left="883" w:right="0" w:hanging="358"/>
        <w:jc w:val="left"/>
      </w:pPr>
      <w:r>
        <w:rPr/>
        <w:t>Entorn</w:t>
      </w:r>
      <w:r>
        <w:rPr>
          <w:spacing w:val="-12"/>
        </w:rPr>
        <w:t> </w:t>
      </w:r>
      <w:r>
        <w:rPr/>
        <w:t>professional</w:t>
      </w:r>
      <w:r>
        <w:rPr>
          <w:spacing w:val="-11"/>
        </w:rPr>
        <w:t> </w:t>
      </w:r>
      <w:r>
        <w:rPr/>
        <w:t>en</w:t>
      </w:r>
      <w:r>
        <w:rPr>
          <w:spacing w:val="-11"/>
        </w:rPr>
        <w:t> </w:t>
      </w:r>
      <w:r>
        <w:rPr/>
        <w:t>el</w:t>
      </w:r>
      <w:r>
        <w:rPr>
          <w:spacing w:val="-12"/>
        </w:rPr>
        <w:t> </w:t>
      </w:r>
      <w:r>
        <w:rPr/>
        <w:t>qual</w:t>
      </w:r>
      <w:r>
        <w:rPr>
          <w:spacing w:val="-11"/>
        </w:rPr>
        <w:t> </w:t>
      </w:r>
      <w:r>
        <w:rPr/>
        <w:t>el</w:t>
      </w:r>
      <w:r>
        <w:rPr>
          <w:spacing w:val="-11"/>
        </w:rPr>
        <w:t> </w:t>
      </w:r>
      <w:r>
        <w:rPr/>
        <w:t>professional</w:t>
      </w:r>
      <w:r>
        <w:rPr>
          <w:spacing w:val="-12"/>
        </w:rPr>
        <w:t> </w:t>
      </w:r>
      <w:r>
        <w:rPr/>
        <w:t>exercirà</w:t>
      </w:r>
      <w:r>
        <w:rPr>
          <w:spacing w:val="-11"/>
        </w:rPr>
        <w:t> </w:t>
      </w:r>
      <w:r>
        <w:rPr/>
        <w:t>la</w:t>
      </w:r>
      <w:r>
        <w:rPr>
          <w:spacing w:val="-11"/>
        </w:rPr>
        <w:t> </w:t>
      </w:r>
      <w:r>
        <w:rPr/>
        <w:t>seva</w:t>
      </w:r>
      <w:r>
        <w:rPr>
          <w:spacing w:val="-11"/>
        </w:rPr>
        <w:t> </w:t>
      </w:r>
      <w:r>
        <w:rPr>
          <w:spacing w:val="-2"/>
        </w:rPr>
        <w:t>activitat.</w:t>
      </w:r>
    </w:p>
    <w:p>
      <w:pPr>
        <w:pStyle w:val="BodyText"/>
        <w:spacing w:line="247" w:lineRule="auto" w:before="6"/>
        <w:ind w:left="165" w:right="169" w:firstLine="0"/>
      </w:pPr>
      <w:r>
        <w:rPr/>
        <w:t>Aquest professional exerceix la seva activitat en el sector del manteniment d'embarcacions esportives</w:t>
      </w:r>
      <w:r>
        <w:rPr>
          <w:spacing w:val="-10"/>
        </w:rPr>
        <w:t> </w:t>
      </w:r>
      <w:r>
        <w:rPr/>
        <w:t>i</w:t>
      </w:r>
      <w:r>
        <w:rPr>
          <w:spacing w:val="-10"/>
        </w:rPr>
        <w:t> </w:t>
      </w:r>
      <w:r>
        <w:rPr/>
        <w:t>d'esbarjo,</w:t>
      </w:r>
      <w:r>
        <w:rPr>
          <w:spacing w:val="-10"/>
        </w:rPr>
        <w:t> </w:t>
      </w:r>
      <w:r>
        <w:rPr/>
        <w:t>principalment</w:t>
      </w:r>
      <w:r>
        <w:rPr>
          <w:spacing w:val="-10"/>
        </w:rPr>
        <w:t> </w:t>
      </w:r>
      <w:r>
        <w:rPr/>
        <w:t>en</w:t>
      </w:r>
      <w:r>
        <w:rPr>
          <w:spacing w:val="-10"/>
        </w:rPr>
        <w:t> </w:t>
      </w:r>
      <w:r>
        <w:rPr/>
        <w:t>tallers</w:t>
      </w:r>
      <w:r>
        <w:rPr>
          <w:spacing w:val="-10"/>
        </w:rPr>
        <w:t> </w:t>
      </w:r>
      <w:r>
        <w:rPr/>
        <w:t>de</w:t>
      </w:r>
      <w:r>
        <w:rPr>
          <w:spacing w:val="-10"/>
        </w:rPr>
        <w:t> </w:t>
      </w:r>
      <w:r>
        <w:rPr/>
        <w:t>reparació</w:t>
      </w:r>
      <w:r>
        <w:rPr>
          <w:spacing w:val="-10"/>
        </w:rPr>
        <w:t> </w:t>
      </w:r>
      <w:r>
        <w:rPr/>
        <w:t>i</w:t>
      </w:r>
      <w:r>
        <w:rPr>
          <w:spacing w:val="-10"/>
        </w:rPr>
        <w:t> </w:t>
      </w:r>
      <w:r>
        <w:rPr/>
        <w:t>manteniment</w:t>
      </w:r>
      <w:r>
        <w:rPr>
          <w:spacing w:val="-10"/>
        </w:rPr>
        <w:t> </w:t>
      </w:r>
      <w:r>
        <w:rPr/>
        <w:t>naval</w:t>
      </w:r>
      <w:r>
        <w:rPr>
          <w:spacing w:val="-10"/>
        </w:rPr>
        <w:t> </w:t>
      </w:r>
      <w:r>
        <w:rPr/>
        <w:t>i</w:t>
      </w:r>
      <w:r>
        <w:rPr>
          <w:spacing w:val="-10"/>
        </w:rPr>
        <w:t> </w:t>
      </w:r>
      <w:r>
        <w:rPr/>
        <w:t>construcció d'embarcacions d'esbarjo i esport.</w:t>
      </w:r>
    </w:p>
    <w:p>
      <w:pPr>
        <w:pStyle w:val="BodyText"/>
        <w:spacing w:before="247"/>
        <w:ind w:left="165" w:firstLine="0"/>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66"/>
        </w:numPr>
        <w:tabs>
          <w:tab w:pos="884" w:val="left" w:leader="none"/>
        </w:tabs>
        <w:spacing w:line="240" w:lineRule="auto" w:before="6" w:after="0"/>
        <w:ind w:left="884" w:right="0" w:hanging="359"/>
        <w:jc w:val="left"/>
        <w:rPr>
          <w:sz w:val="22"/>
        </w:rPr>
      </w:pPr>
      <w:r>
        <w:rPr>
          <w:sz w:val="22"/>
        </w:rPr>
        <w:t>Auxiliar</w:t>
      </w:r>
      <w:r>
        <w:rPr>
          <w:spacing w:val="-10"/>
          <w:sz w:val="22"/>
        </w:rPr>
        <w:t> </w:t>
      </w:r>
      <w:r>
        <w:rPr>
          <w:sz w:val="22"/>
        </w:rPr>
        <w:t>de</w:t>
      </w:r>
      <w:r>
        <w:rPr>
          <w:spacing w:val="-9"/>
          <w:sz w:val="22"/>
        </w:rPr>
        <w:t> </w:t>
      </w:r>
      <w:r>
        <w:rPr>
          <w:sz w:val="22"/>
        </w:rPr>
        <w:t>fuster/a</w:t>
      </w:r>
      <w:r>
        <w:rPr>
          <w:spacing w:val="-9"/>
          <w:sz w:val="22"/>
        </w:rPr>
        <w:t> </w:t>
      </w:r>
      <w:r>
        <w:rPr>
          <w:sz w:val="22"/>
        </w:rPr>
        <w:t>de</w:t>
      </w:r>
      <w:r>
        <w:rPr>
          <w:spacing w:val="-9"/>
          <w:sz w:val="22"/>
        </w:rPr>
        <w:t> </w:t>
      </w:r>
      <w:r>
        <w:rPr>
          <w:spacing w:val="-2"/>
          <w:sz w:val="22"/>
        </w:rPr>
        <w:t>ribera.</w:t>
      </w:r>
    </w:p>
    <w:p>
      <w:pPr>
        <w:pStyle w:val="ListParagraph"/>
        <w:numPr>
          <w:ilvl w:val="0"/>
          <w:numId w:val="66"/>
        </w:numPr>
        <w:tabs>
          <w:tab w:pos="884" w:val="left" w:leader="none"/>
        </w:tabs>
        <w:spacing w:line="240" w:lineRule="auto" w:before="7" w:after="0"/>
        <w:ind w:left="884" w:right="0" w:hanging="359"/>
        <w:jc w:val="left"/>
        <w:rPr>
          <w:sz w:val="22"/>
        </w:rPr>
      </w:pPr>
      <w:r>
        <w:rPr>
          <w:sz w:val="22"/>
        </w:rPr>
        <w:t>Auxiliar</w:t>
      </w:r>
      <w:r>
        <w:rPr>
          <w:spacing w:val="-10"/>
          <w:sz w:val="22"/>
        </w:rPr>
        <w:t> </w:t>
      </w:r>
      <w:r>
        <w:rPr>
          <w:sz w:val="22"/>
        </w:rPr>
        <w:t>de</w:t>
      </w:r>
      <w:r>
        <w:rPr>
          <w:spacing w:val="-10"/>
          <w:sz w:val="22"/>
        </w:rPr>
        <w:t> </w:t>
      </w:r>
      <w:r>
        <w:rPr>
          <w:sz w:val="22"/>
        </w:rPr>
        <w:t>pintor/a</w:t>
      </w:r>
      <w:r>
        <w:rPr>
          <w:spacing w:val="-9"/>
          <w:sz w:val="22"/>
        </w:rPr>
        <w:t> </w:t>
      </w:r>
      <w:r>
        <w:rPr>
          <w:spacing w:val="-2"/>
          <w:sz w:val="22"/>
        </w:rPr>
        <w:t>d'embarcacions.</w:t>
      </w:r>
    </w:p>
    <w:p>
      <w:pPr>
        <w:pStyle w:val="ListParagraph"/>
        <w:numPr>
          <w:ilvl w:val="0"/>
          <w:numId w:val="66"/>
        </w:numPr>
        <w:tabs>
          <w:tab w:pos="884" w:val="left" w:leader="none"/>
        </w:tabs>
        <w:spacing w:line="240" w:lineRule="auto" w:before="6" w:after="0"/>
        <w:ind w:left="884" w:right="0" w:hanging="359"/>
        <w:jc w:val="left"/>
        <w:rPr>
          <w:sz w:val="22"/>
        </w:rPr>
      </w:pPr>
      <w:r>
        <w:rPr>
          <w:sz w:val="22"/>
        </w:rPr>
        <w:t>Auxiliar</w:t>
      </w:r>
      <w:r>
        <w:rPr>
          <w:spacing w:val="-12"/>
          <w:sz w:val="22"/>
        </w:rPr>
        <w:t> </w:t>
      </w:r>
      <w:r>
        <w:rPr>
          <w:sz w:val="22"/>
        </w:rPr>
        <w:t>de</w:t>
      </w:r>
      <w:r>
        <w:rPr>
          <w:spacing w:val="-10"/>
          <w:sz w:val="22"/>
        </w:rPr>
        <w:t> </w:t>
      </w:r>
      <w:r>
        <w:rPr>
          <w:sz w:val="22"/>
        </w:rPr>
        <w:t>manteniment</w:t>
      </w:r>
      <w:r>
        <w:rPr>
          <w:spacing w:val="-10"/>
          <w:sz w:val="22"/>
        </w:rPr>
        <w:t> </w:t>
      </w:r>
      <w:r>
        <w:rPr>
          <w:sz w:val="22"/>
        </w:rPr>
        <w:t>d'elements</w:t>
      </w:r>
      <w:r>
        <w:rPr>
          <w:spacing w:val="-9"/>
          <w:sz w:val="22"/>
        </w:rPr>
        <w:t> </w:t>
      </w:r>
      <w:r>
        <w:rPr>
          <w:sz w:val="22"/>
        </w:rPr>
        <w:t>de</w:t>
      </w:r>
      <w:r>
        <w:rPr>
          <w:spacing w:val="-10"/>
          <w:sz w:val="22"/>
        </w:rPr>
        <w:t> </w:t>
      </w:r>
      <w:r>
        <w:rPr>
          <w:sz w:val="22"/>
        </w:rPr>
        <w:t>plàstic</w:t>
      </w:r>
      <w:r>
        <w:rPr>
          <w:spacing w:val="-10"/>
          <w:sz w:val="22"/>
        </w:rPr>
        <w:t> </w:t>
      </w:r>
      <w:r>
        <w:rPr>
          <w:sz w:val="22"/>
        </w:rPr>
        <w:t>reforçat</w:t>
      </w:r>
      <w:r>
        <w:rPr>
          <w:spacing w:val="-10"/>
          <w:sz w:val="22"/>
        </w:rPr>
        <w:t> </w:t>
      </w:r>
      <w:r>
        <w:rPr>
          <w:sz w:val="22"/>
        </w:rPr>
        <w:t>amb</w:t>
      </w:r>
      <w:r>
        <w:rPr>
          <w:spacing w:val="-9"/>
          <w:sz w:val="22"/>
        </w:rPr>
        <w:t> </w:t>
      </w:r>
      <w:r>
        <w:rPr>
          <w:spacing w:val="-2"/>
          <w:sz w:val="22"/>
        </w:rPr>
        <w:t>fibra.</w:t>
      </w:r>
    </w:p>
    <w:p>
      <w:pPr>
        <w:pStyle w:val="ListParagraph"/>
        <w:numPr>
          <w:ilvl w:val="0"/>
          <w:numId w:val="66"/>
        </w:numPr>
        <w:tabs>
          <w:tab w:pos="884" w:val="left" w:leader="none"/>
        </w:tabs>
        <w:spacing w:line="240" w:lineRule="auto" w:before="7" w:after="0"/>
        <w:ind w:left="884" w:right="0" w:hanging="359"/>
        <w:jc w:val="left"/>
        <w:rPr>
          <w:sz w:val="22"/>
        </w:rPr>
      </w:pPr>
      <w:r>
        <w:rPr>
          <w:sz w:val="22"/>
        </w:rPr>
        <w:t>Auxiliar</w:t>
      </w:r>
      <w:r>
        <w:rPr>
          <w:spacing w:val="-9"/>
          <w:sz w:val="22"/>
        </w:rPr>
        <w:t> </w:t>
      </w:r>
      <w:r>
        <w:rPr>
          <w:sz w:val="22"/>
        </w:rPr>
        <w:t>de</w:t>
      </w:r>
      <w:r>
        <w:rPr>
          <w:spacing w:val="-9"/>
          <w:sz w:val="22"/>
        </w:rPr>
        <w:t> </w:t>
      </w:r>
      <w:r>
        <w:rPr>
          <w:sz w:val="22"/>
        </w:rPr>
        <w:t>manteniment</w:t>
      </w:r>
      <w:r>
        <w:rPr>
          <w:spacing w:val="-9"/>
          <w:sz w:val="22"/>
        </w:rPr>
        <w:t> </w:t>
      </w:r>
      <w:r>
        <w:rPr>
          <w:sz w:val="22"/>
        </w:rPr>
        <w:t>de</w:t>
      </w:r>
      <w:r>
        <w:rPr>
          <w:spacing w:val="-9"/>
          <w:sz w:val="22"/>
        </w:rPr>
        <w:t> </w:t>
      </w:r>
      <w:r>
        <w:rPr>
          <w:sz w:val="22"/>
        </w:rPr>
        <w:t>sistemes</w:t>
      </w:r>
      <w:r>
        <w:rPr>
          <w:spacing w:val="-9"/>
          <w:sz w:val="22"/>
        </w:rPr>
        <w:t> </w:t>
      </w:r>
      <w:r>
        <w:rPr>
          <w:sz w:val="22"/>
        </w:rPr>
        <w:t>mecànics</w:t>
      </w:r>
      <w:r>
        <w:rPr>
          <w:spacing w:val="-9"/>
          <w:sz w:val="22"/>
        </w:rPr>
        <w:t> </w:t>
      </w:r>
      <w:r>
        <w:rPr>
          <w:spacing w:val="-2"/>
          <w:sz w:val="22"/>
        </w:rPr>
        <w:t>d'embarcacions.</w:t>
      </w:r>
    </w:p>
    <w:p>
      <w:pPr>
        <w:pStyle w:val="ListParagraph"/>
        <w:numPr>
          <w:ilvl w:val="0"/>
          <w:numId w:val="66"/>
        </w:numPr>
        <w:tabs>
          <w:tab w:pos="884" w:val="left" w:leader="none"/>
        </w:tabs>
        <w:spacing w:line="240" w:lineRule="auto" w:before="6" w:after="0"/>
        <w:ind w:left="884" w:right="0" w:hanging="359"/>
        <w:jc w:val="left"/>
        <w:rPr>
          <w:sz w:val="22"/>
        </w:rPr>
      </w:pPr>
      <w:r>
        <w:rPr>
          <w:sz w:val="22"/>
        </w:rPr>
        <w:t>Auxiliar</w:t>
      </w:r>
      <w:r>
        <w:rPr>
          <w:spacing w:val="-11"/>
          <w:sz w:val="22"/>
        </w:rPr>
        <w:t> </w:t>
      </w:r>
      <w:r>
        <w:rPr>
          <w:sz w:val="22"/>
        </w:rPr>
        <w:t>de</w:t>
      </w:r>
      <w:r>
        <w:rPr>
          <w:spacing w:val="-8"/>
          <w:sz w:val="22"/>
        </w:rPr>
        <w:t> </w:t>
      </w:r>
      <w:r>
        <w:rPr>
          <w:sz w:val="22"/>
        </w:rPr>
        <w:t>manteniment</w:t>
      </w:r>
      <w:r>
        <w:rPr>
          <w:spacing w:val="-9"/>
          <w:sz w:val="22"/>
        </w:rPr>
        <w:t> </w:t>
      </w:r>
      <w:r>
        <w:rPr>
          <w:sz w:val="22"/>
        </w:rPr>
        <w:t>de</w:t>
      </w:r>
      <w:r>
        <w:rPr>
          <w:spacing w:val="-8"/>
          <w:sz w:val="22"/>
        </w:rPr>
        <w:t> </w:t>
      </w:r>
      <w:r>
        <w:rPr>
          <w:sz w:val="22"/>
        </w:rPr>
        <w:t>sistemes</w:t>
      </w:r>
      <w:r>
        <w:rPr>
          <w:spacing w:val="-9"/>
          <w:sz w:val="22"/>
        </w:rPr>
        <w:t> </w:t>
      </w:r>
      <w:r>
        <w:rPr>
          <w:sz w:val="22"/>
        </w:rPr>
        <w:t>elèctrics</w:t>
      </w:r>
      <w:r>
        <w:rPr>
          <w:spacing w:val="-8"/>
          <w:sz w:val="22"/>
        </w:rPr>
        <w:t> </w:t>
      </w:r>
      <w:r>
        <w:rPr>
          <w:sz w:val="22"/>
        </w:rPr>
        <w:t>i</w:t>
      </w:r>
      <w:r>
        <w:rPr>
          <w:spacing w:val="-9"/>
          <w:sz w:val="22"/>
        </w:rPr>
        <w:t> </w:t>
      </w:r>
      <w:r>
        <w:rPr>
          <w:sz w:val="22"/>
        </w:rPr>
        <w:t>electrònics</w:t>
      </w:r>
      <w:r>
        <w:rPr>
          <w:spacing w:val="-8"/>
          <w:sz w:val="22"/>
        </w:rPr>
        <w:t> </w:t>
      </w:r>
      <w:r>
        <w:rPr>
          <w:spacing w:val="-2"/>
          <w:sz w:val="22"/>
        </w:rPr>
        <w:t>d'embarcacions.</w:t>
      </w:r>
    </w:p>
    <w:p>
      <w:pPr>
        <w:pStyle w:val="ListParagraph"/>
        <w:numPr>
          <w:ilvl w:val="0"/>
          <w:numId w:val="66"/>
        </w:numPr>
        <w:tabs>
          <w:tab w:pos="884" w:val="left" w:leader="none"/>
        </w:tabs>
        <w:spacing w:line="240" w:lineRule="auto" w:before="7" w:after="0"/>
        <w:ind w:left="884" w:right="0" w:hanging="359"/>
        <w:jc w:val="left"/>
        <w:rPr>
          <w:sz w:val="22"/>
        </w:rPr>
      </w:pPr>
      <w:r>
        <w:rPr>
          <w:sz w:val="22"/>
        </w:rPr>
        <w:t>Auxiliar</w:t>
      </w:r>
      <w:r>
        <w:rPr>
          <w:spacing w:val="-10"/>
          <w:sz w:val="22"/>
        </w:rPr>
        <w:t> </w:t>
      </w:r>
      <w:r>
        <w:rPr>
          <w:sz w:val="22"/>
        </w:rPr>
        <w:t>de</w:t>
      </w:r>
      <w:r>
        <w:rPr>
          <w:spacing w:val="-10"/>
          <w:sz w:val="22"/>
        </w:rPr>
        <w:t> </w:t>
      </w:r>
      <w:r>
        <w:rPr>
          <w:sz w:val="22"/>
        </w:rPr>
        <w:t>manteniment</w:t>
      </w:r>
      <w:r>
        <w:rPr>
          <w:spacing w:val="-10"/>
          <w:sz w:val="22"/>
        </w:rPr>
        <w:t> </w:t>
      </w:r>
      <w:r>
        <w:rPr>
          <w:sz w:val="22"/>
        </w:rPr>
        <w:t>d'aparells</w:t>
      </w:r>
      <w:r>
        <w:rPr>
          <w:spacing w:val="-10"/>
          <w:sz w:val="22"/>
        </w:rPr>
        <w:t> </w:t>
      </w:r>
      <w:r>
        <w:rPr>
          <w:spacing w:val="-2"/>
          <w:sz w:val="22"/>
        </w:rPr>
        <w:t>d'embarcacions.</w:t>
      </w:r>
    </w:p>
    <w:p>
      <w:pPr>
        <w:pStyle w:val="BodyText"/>
        <w:spacing w:before="3"/>
        <w:ind w:left="0" w:firstLine="0"/>
      </w:pPr>
    </w:p>
    <w:p>
      <w:pPr>
        <w:pStyle w:val="Heading2"/>
        <w:numPr>
          <w:ilvl w:val="0"/>
          <w:numId w:val="65"/>
        </w:numPr>
        <w:tabs>
          <w:tab w:pos="883" w:val="left" w:leader="none"/>
        </w:tabs>
        <w:spacing w:line="240" w:lineRule="auto" w:before="0" w:after="0"/>
        <w:ind w:left="883" w:right="0" w:hanging="358"/>
        <w:jc w:val="left"/>
      </w:pPr>
      <w:r>
        <w:rPr/>
        <w:t>Prospectiva</w:t>
      </w:r>
      <w:r>
        <w:rPr>
          <w:spacing w:val="-11"/>
        </w:rPr>
        <w:t> </w:t>
      </w:r>
      <w:r>
        <w:rPr/>
        <w:t>del</w:t>
      </w:r>
      <w:r>
        <w:rPr>
          <w:spacing w:val="-10"/>
        </w:rPr>
        <w:t> </w:t>
      </w:r>
      <w:r>
        <w:rPr/>
        <w:t>títol</w:t>
      </w:r>
      <w:r>
        <w:rPr>
          <w:spacing w:val="-10"/>
        </w:rPr>
        <w:t> </w:t>
      </w:r>
      <w:r>
        <w:rPr/>
        <w:t>en</w:t>
      </w:r>
      <w:r>
        <w:rPr>
          <w:spacing w:val="-10"/>
        </w:rPr>
        <w:t> </w:t>
      </w:r>
      <w:r>
        <w:rPr/>
        <w:t>el</w:t>
      </w:r>
      <w:r>
        <w:rPr>
          <w:spacing w:val="-10"/>
        </w:rPr>
        <w:t> </w:t>
      </w:r>
      <w:r>
        <w:rPr/>
        <w:t>sector</w:t>
      </w:r>
      <w:r>
        <w:rPr>
          <w:spacing w:val="-10"/>
        </w:rPr>
        <w:t> </w:t>
      </w:r>
      <w:r>
        <w:rPr/>
        <w:t>o</w:t>
      </w:r>
      <w:r>
        <w:rPr>
          <w:spacing w:val="-10"/>
        </w:rPr>
        <w:t> </w:t>
      </w:r>
      <w:r>
        <w:rPr>
          <w:spacing w:val="-2"/>
        </w:rPr>
        <w:t>sectors.</w:t>
      </w:r>
    </w:p>
    <w:p>
      <w:pPr>
        <w:pStyle w:val="BodyText"/>
        <w:spacing w:before="7"/>
        <w:ind w:left="165"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65"/>
        </w:numPr>
        <w:tabs>
          <w:tab w:pos="885" w:val="left" w:leader="none"/>
        </w:tabs>
        <w:spacing w:line="247" w:lineRule="auto" w:before="6" w:after="0"/>
        <w:ind w:left="885" w:right="280" w:hanging="360"/>
        <w:jc w:val="left"/>
        <w:rPr>
          <w:sz w:val="22"/>
        </w:rPr>
      </w:pPr>
      <w:r>
        <w:rPr>
          <w:sz w:val="22"/>
        </w:rPr>
        <w:t>La Unió Europea preveu un increment dels llocs de treball en el sector de manteniment</w:t>
      </w:r>
      <w:r>
        <w:rPr>
          <w:spacing w:val="-12"/>
          <w:sz w:val="22"/>
        </w:rPr>
        <w:t> </w:t>
      </w:r>
      <w:r>
        <w:rPr>
          <w:sz w:val="22"/>
        </w:rPr>
        <w:t>d'embarcacions</w:t>
      </w:r>
      <w:r>
        <w:rPr>
          <w:spacing w:val="-12"/>
          <w:sz w:val="22"/>
        </w:rPr>
        <w:t> </w:t>
      </w:r>
      <w:r>
        <w:rPr>
          <w:sz w:val="22"/>
        </w:rPr>
        <w:t>esportives</w:t>
      </w:r>
      <w:r>
        <w:rPr>
          <w:spacing w:val="-12"/>
          <w:sz w:val="22"/>
        </w:rPr>
        <w:t> </w:t>
      </w:r>
      <w:r>
        <w:rPr>
          <w:sz w:val="22"/>
        </w:rPr>
        <w:t>i</w:t>
      </w:r>
      <w:r>
        <w:rPr>
          <w:spacing w:val="-12"/>
          <w:sz w:val="22"/>
        </w:rPr>
        <w:t> </w:t>
      </w:r>
      <w:r>
        <w:rPr>
          <w:sz w:val="22"/>
        </w:rPr>
        <w:t>d'esbarjo.</w:t>
      </w:r>
      <w:r>
        <w:rPr>
          <w:spacing w:val="-12"/>
          <w:sz w:val="22"/>
        </w:rPr>
        <w:t> </w:t>
      </w:r>
      <w:r>
        <w:rPr>
          <w:sz w:val="22"/>
        </w:rPr>
        <w:t>Actualment</w:t>
      </w:r>
      <w:r>
        <w:rPr>
          <w:spacing w:val="-12"/>
          <w:sz w:val="22"/>
        </w:rPr>
        <w:t> </w:t>
      </w:r>
      <w:r>
        <w:rPr>
          <w:sz w:val="22"/>
        </w:rPr>
        <w:t>a</w:t>
      </w:r>
      <w:r>
        <w:rPr>
          <w:spacing w:val="-12"/>
          <w:sz w:val="22"/>
        </w:rPr>
        <w:t> </w:t>
      </w:r>
      <w:r>
        <w:rPr>
          <w:sz w:val="22"/>
        </w:rPr>
        <w:t>Espanya</w:t>
      </w:r>
      <w:r>
        <w:rPr>
          <w:spacing w:val="-12"/>
          <w:sz w:val="22"/>
        </w:rPr>
        <w:t> </w:t>
      </w:r>
      <w:r>
        <w:rPr>
          <w:sz w:val="22"/>
        </w:rPr>
        <w:t>s'aprecia un creixent desenvolupament, i això representarà un major increment d'ocupacions en el sector de manteniment d'embarcacions.</w:t>
      </w:r>
    </w:p>
    <w:p>
      <w:pPr>
        <w:pStyle w:val="ListParagraph"/>
        <w:numPr>
          <w:ilvl w:val="1"/>
          <w:numId w:val="65"/>
        </w:numPr>
        <w:tabs>
          <w:tab w:pos="885" w:val="left" w:leader="none"/>
        </w:tabs>
        <w:spacing w:line="247" w:lineRule="auto" w:before="0" w:after="0"/>
        <w:ind w:left="885" w:right="167" w:hanging="360"/>
        <w:jc w:val="left"/>
        <w:rPr>
          <w:sz w:val="22"/>
        </w:rPr>
      </w:pPr>
      <w:r>
        <w:rPr>
          <w:sz w:val="22"/>
        </w:rPr>
        <w:t>Les funcions i tasques associades a aquest perfil hauran d'adaptar-se a la incorporació de les tecnologies requerides per a la utilització eficient d'energies renovables en les instal·lacions d'embarcacions, així com a la recerca de nous tipus de propulsió (dièsel, elèctrica, híbrids o gas natural, entre d'altres) i a l'ús de la monitorització via satèl·lit per al diagnòstic d'avaries. Aquests aspectes han de contribuir a la seguretat i eficiència d'embarcacions, seguint les conclusions de la Comissió Europea de 2007, que han estimulat la investigació i el desenvolupament</w:t>
      </w:r>
      <w:r>
        <w:rPr>
          <w:sz w:val="22"/>
        </w:rPr>
        <w:t> de vaixells i embarcacions amb motors nets, que utilitzin aigües de llast i que emprin mecanismes</w:t>
      </w:r>
      <w:r>
        <w:rPr>
          <w:spacing w:val="-10"/>
          <w:sz w:val="22"/>
        </w:rPr>
        <w:t> </w:t>
      </w:r>
      <w:r>
        <w:rPr>
          <w:sz w:val="22"/>
        </w:rPr>
        <w:t>de</w:t>
      </w:r>
      <w:r>
        <w:rPr>
          <w:spacing w:val="-10"/>
          <w:sz w:val="22"/>
        </w:rPr>
        <w:t> </w:t>
      </w:r>
      <w:r>
        <w:rPr>
          <w:sz w:val="22"/>
        </w:rPr>
        <w:t>recuperació</w:t>
      </w:r>
      <w:r>
        <w:rPr>
          <w:spacing w:val="-10"/>
          <w:sz w:val="22"/>
        </w:rPr>
        <w:t> </w:t>
      </w:r>
      <w:r>
        <w:rPr>
          <w:sz w:val="22"/>
        </w:rPr>
        <w:t>de</w:t>
      </w:r>
      <w:r>
        <w:rPr>
          <w:spacing w:val="-10"/>
          <w:sz w:val="22"/>
        </w:rPr>
        <w:t> </w:t>
      </w:r>
      <w:r>
        <w:rPr>
          <w:sz w:val="22"/>
        </w:rPr>
        <w:t>petroli,</w:t>
      </w:r>
      <w:r>
        <w:rPr>
          <w:spacing w:val="-10"/>
          <w:sz w:val="22"/>
        </w:rPr>
        <w:t> </w:t>
      </w:r>
      <w:r>
        <w:rPr>
          <w:sz w:val="22"/>
        </w:rPr>
        <w:t>així</w:t>
      </w:r>
      <w:r>
        <w:rPr>
          <w:spacing w:val="-10"/>
          <w:sz w:val="22"/>
        </w:rPr>
        <w:t> </w:t>
      </w:r>
      <w:r>
        <w:rPr>
          <w:sz w:val="22"/>
        </w:rPr>
        <w:t>com</w:t>
      </w:r>
      <w:r>
        <w:rPr>
          <w:spacing w:val="-10"/>
          <w:sz w:val="22"/>
        </w:rPr>
        <w:t> </w:t>
      </w:r>
      <w:r>
        <w:rPr>
          <w:sz w:val="22"/>
        </w:rPr>
        <w:t>mesures</w:t>
      </w:r>
      <w:r>
        <w:rPr>
          <w:spacing w:val="-10"/>
          <w:sz w:val="22"/>
        </w:rPr>
        <w:t> </w:t>
      </w:r>
      <w:r>
        <w:rPr>
          <w:sz w:val="22"/>
        </w:rPr>
        <w:t>per</w:t>
      </w:r>
      <w:r>
        <w:rPr>
          <w:spacing w:val="-10"/>
          <w:sz w:val="22"/>
        </w:rPr>
        <w:t> </w:t>
      </w:r>
      <w:r>
        <w:rPr>
          <w:sz w:val="22"/>
        </w:rPr>
        <w:t>incrementar</w:t>
      </w:r>
      <w:r>
        <w:rPr>
          <w:spacing w:val="-10"/>
          <w:sz w:val="22"/>
        </w:rPr>
        <w:t> </w:t>
      </w:r>
      <w:r>
        <w:rPr>
          <w:sz w:val="22"/>
        </w:rPr>
        <w:t>la</w:t>
      </w:r>
      <w:r>
        <w:rPr>
          <w:spacing w:val="-10"/>
          <w:sz w:val="22"/>
        </w:rPr>
        <w:t> </w:t>
      </w:r>
      <w:r>
        <w:rPr>
          <w:sz w:val="22"/>
        </w:rPr>
        <w:t>seguretat i evitar accidents i vessaments que afectin el medi ambient marí.</w:t>
      </w:r>
    </w:p>
    <w:p>
      <w:pPr>
        <w:pStyle w:val="ListParagraph"/>
        <w:numPr>
          <w:ilvl w:val="1"/>
          <w:numId w:val="65"/>
        </w:numPr>
        <w:tabs>
          <w:tab w:pos="885" w:val="left" w:leader="none"/>
        </w:tabs>
        <w:spacing w:line="247" w:lineRule="auto" w:before="0" w:after="0"/>
        <w:ind w:left="885" w:right="266" w:hanging="360"/>
        <w:jc w:val="left"/>
        <w:rPr>
          <w:sz w:val="22"/>
        </w:rPr>
      </w:pPr>
      <w:r>
        <w:rPr>
          <w:sz w:val="22"/>
        </w:rPr>
        <w:t>L'automatització dels sistemes de regulació i control de les instal·lacions d'embarcacions</w:t>
      </w:r>
      <w:r>
        <w:rPr>
          <w:spacing w:val="-12"/>
          <w:sz w:val="22"/>
        </w:rPr>
        <w:t> </w:t>
      </w:r>
      <w:r>
        <w:rPr>
          <w:sz w:val="22"/>
        </w:rPr>
        <w:t>seguirà</w:t>
      </w:r>
      <w:r>
        <w:rPr>
          <w:spacing w:val="-12"/>
          <w:sz w:val="22"/>
        </w:rPr>
        <w:t> </w:t>
      </w:r>
      <w:r>
        <w:rPr>
          <w:sz w:val="22"/>
        </w:rPr>
        <w:t>incrementant-se,</w:t>
      </w:r>
      <w:r>
        <w:rPr>
          <w:spacing w:val="-12"/>
          <w:sz w:val="22"/>
        </w:rPr>
        <w:t> </w:t>
      </w:r>
      <w:r>
        <w:rPr>
          <w:sz w:val="22"/>
        </w:rPr>
        <w:t>guanyant</w:t>
      </w:r>
      <w:r>
        <w:rPr>
          <w:spacing w:val="-12"/>
          <w:sz w:val="22"/>
        </w:rPr>
        <w:t> </w:t>
      </w:r>
      <w:r>
        <w:rPr>
          <w:sz w:val="22"/>
        </w:rPr>
        <w:t>terreny</w:t>
      </w:r>
      <w:r>
        <w:rPr>
          <w:spacing w:val="-12"/>
          <w:sz w:val="22"/>
        </w:rPr>
        <w:t> </w:t>
      </w:r>
      <w:r>
        <w:rPr>
          <w:sz w:val="22"/>
        </w:rPr>
        <w:t>els</w:t>
      </w:r>
      <w:r>
        <w:rPr>
          <w:spacing w:val="-12"/>
          <w:sz w:val="22"/>
        </w:rPr>
        <w:t> </w:t>
      </w:r>
      <w:r>
        <w:rPr>
          <w:sz w:val="22"/>
        </w:rPr>
        <w:t>sistemes</w:t>
      </w:r>
      <w:r>
        <w:rPr>
          <w:spacing w:val="-12"/>
          <w:sz w:val="22"/>
        </w:rPr>
        <w:t> </w:t>
      </w:r>
      <w:r>
        <w:rPr>
          <w:sz w:val="22"/>
        </w:rPr>
        <w:t>de</w:t>
      </w:r>
      <w:r>
        <w:rPr>
          <w:spacing w:val="-12"/>
          <w:sz w:val="22"/>
        </w:rPr>
        <w:t> </w:t>
      </w:r>
      <w:r>
        <w:rPr>
          <w:sz w:val="22"/>
        </w:rPr>
        <w:t>propulsió i govern informatitzats, amb prestacions telemàtiques. Així mateix, les instal·lacions de distribució elèctrica s'orienten a l'ús de tecnologies sense fil. Aquests aspectes hauran de ser recollits en un futur en la formació dels professionals del sector.</w:t>
      </w:r>
    </w:p>
    <w:p>
      <w:pPr>
        <w:pStyle w:val="ListParagraph"/>
        <w:spacing w:after="0" w:line="247" w:lineRule="auto"/>
        <w:jc w:val="left"/>
        <w:rPr>
          <w:sz w:val="22"/>
        </w:rPr>
        <w:sectPr>
          <w:pgSz w:w="11910" w:h="16840"/>
          <w:pgMar w:header="2921" w:footer="1878" w:top="3880" w:bottom="2060" w:left="1275" w:right="1275"/>
        </w:sectPr>
      </w:pPr>
    </w:p>
    <w:p>
      <w:pPr>
        <w:pStyle w:val="ListParagraph"/>
        <w:numPr>
          <w:ilvl w:val="1"/>
          <w:numId w:val="65"/>
        </w:numPr>
        <w:tabs>
          <w:tab w:pos="885" w:val="left" w:leader="none"/>
        </w:tabs>
        <w:spacing w:line="247" w:lineRule="auto" w:before="74" w:after="0"/>
        <w:ind w:left="885" w:right="303" w:hanging="360"/>
        <w:jc w:val="left"/>
        <w:rPr>
          <w:sz w:val="22"/>
        </w:rPr>
      </w:pPr>
      <w:r>
        <w:rPr>
          <w:sz w:val="22"/>
        </w:rPr>
        <w:t>L'important auge del sector marítim associat al turisme, amb un creixent nombre d'embarcacions recreatives de petit i mitjà port, ports esportius, embarcacions turístiques de passatgers, entre d'altres, i l'ús de noves tecnologies en els seus equipaments,</w:t>
      </w:r>
      <w:r>
        <w:rPr>
          <w:spacing w:val="-12"/>
          <w:sz w:val="22"/>
        </w:rPr>
        <w:t> </w:t>
      </w:r>
      <w:r>
        <w:rPr>
          <w:sz w:val="22"/>
        </w:rPr>
        <w:t>requeriran</w:t>
      </w:r>
      <w:r>
        <w:rPr>
          <w:spacing w:val="-12"/>
          <w:sz w:val="22"/>
        </w:rPr>
        <w:t> </w:t>
      </w:r>
      <w:r>
        <w:rPr>
          <w:sz w:val="22"/>
        </w:rPr>
        <w:t>personal</w:t>
      </w:r>
      <w:r>
        <w:rPr>
          <w:spacing w:val="-12"/>
          <w:sz w:val="22"/>
        </w:rPr>
        <w:t> </w:t>
      </w:r>
      <w:r>
        <w:rPr>
          <w:sz w:val="22"/>
        </w:rPr>
        <w:t>qualificat</w:t>
      </w:r>
      <w:r>
        <w:rPr>
          <w:spacing w:val="-12"/>
          <w:sz w:val="22"/>
        </w:rPr>
        <w:t> </w:t>
      </w:r>
      <w:r>
        <w:rPr>
          <w:sz w:val="22"/>
        </w:rPr>
        <w:t>per</w:t>
      </w:r>
      <w:r>
        <w:rPr>
          <w:spacing w:val="-12"/>
          <w:sz w:val="22"/>
        </w:rPr>
        <w:t> </w:t>
      </w:r>
      <w:r>
        <w:rPr>
          <w:sz w:val="22"/>
        </w:rPr>
        <w:t>a</w:t>
      </w:r>
      <w:r>
        <w:rPr>
          <w:spacing w:val="-12"/>
          <w:sz w:val="22"/>
        </w:rPr>
        <w:t> </w:t>
      </w:r>
      <w:r>
        <w:rPr>
          <w:sz w:val="22"/>
        </w:rPr>
        <w:t>la</w:t>
      </w:r>
      <w:r>
        <w:rPr>
          <w:spacing w:val="-12"/>
          <w:sz w:val="22"/>
        </w:rPr>
        <w:t> </w:t>
      </w:r>
      <w:r>
        <w:rPr>
          <w:sz w:val="22"/>
        </w:rPr>
        <w:t>instal·lació</w:t>
      </w:r>
      <w:r>
        <w:rPr>
          <w:spacing w:val="-12"/>
          <w:sz w:val="22"/>
        </w:rPr>
        <w:t> </w:t>
      </w:r>
      <w:r>
        <w:rPr>
          <w:sz w:val="22"/>
        </w:rPr>
        <w:t>i</w:t>
      </w:r>
      <w:r>
        <w:rPr>
          <w:spacing w:val="-12"/>
          <w:sz w:val="22"/>
        </w:rPr>
        <w:t> </w:t>
      </w:r>
      <w:r>
        <w:rPr>
          <w:sz w:val="22"/>
        </w:rPr>
        <w:t>el</w:t>
      </w:r>
      <w:r>
        <w:rPr>
          <w:spacing w:val="-12"/>
          <w:sz w:val="22"/>
        </w:rPr>
        <w:t> </w:t>
      </w:r>
      <w:r>
        <w:rPr>
          <w:sz w:val="22"/>
        </w:rPr>
        <w:t>manteniment</w:t>
      </w:r>
      <w:r>
        <w:rPr>
          <w:spacing w:val="-12"/>
          <w:sz w:val="22"/>
        </w:rPr>
        <w:t> </w:t>
      </w:r>
      <w:r>
        <w:rPr>
          <w:sz w:val="22"/>
        </w:rPr>
        <w:t>dels seus sistemes i equips i una adaptació permanent als avenços tecnològics.</w:t>
      </w:r>
    </w:p>
    <w:p>
      <w:pPr>
        <w:pStyle w:val="ListParagraph"/>
        <w:numPr>
          <w:ilvl w:val="1"/>
          <w:numId w:val="65"/>
        </w:numPr>
        <w:tabs>
          <w:tab w:pos="885" w:val="left" w:leader="none"/>
        </w:tabs>
        <w:spacing w:line="247" w:lineRule="auto" w:before="0" w:after="0"/>
        <w:ind w:left="885" w:right="521" w:hanging="360"/>
        <w:jc w:val="left"/>
        <w:rPr>
          <w:sz w:val="22"/>
        </w:rPr>
      </w:pPr>
      <w:r>
        <w:rPr>
          <w:sz w:val="22"/>
        </w:rPr>
        <w:t>Així mateix, es preveu l'ús de noves fibres i resines en la construcció de les embarcacions,</w:t>
      </w:r>
      <w:r>
        <w:rPr>
          <w:spacing w:val="-10"/>
          <w:sz w:val="22"/>
        </w:rPr>
        <w:t> </w:t>
      </w:r>
      <w:r>
        <w:rPr>
          <w:sz w:val="22"/>
        </w:rPr>
        <w:t>la</w:t>
      </w:r>
      <w:r>
        <w:rPr>
          <w:spacing w:val="-10"/>
          <w:sz w:val="22"/>
        </w:rPr>
        <w:t> </w:t>
      </w:r>
      <w:r>
        <w:rPr>
          <w:sz w:val="22"/>
        </w:rPr>
        <w:t>qual</w:t>
      </w:r>
      <w:r>
        <w:rPr>
          <w:spacing w:val="-10"/>
          <w:sz w:val="22"/>
        </w:rPr>
        <w:t> </w:t>
      </w:r>
      <w:r>
        <w:rPr>
          <w:sz w:val="22"/>
        </w:rPr>
        <w:t>cosa</w:t>
      </w:r>
      <w:r>
        <w:rPr>
          <w:spacing w:val="-10"/>
          <w:sz w:val="22"/>
        </w:rPr>
        <w:t> </w:t>
      </w:r>
      <w:r>
        <w:rPr>
          <w:sz w:val="22"/>
        </w:rPr>
        <w:t>contribuirà</w:t>
      </w:r>
      <w:r>
        <w:rPr>
          <w:spacing w:val="-10"/>
          <w:sz w:val="22"/>
        </w:rPr>
        <w:t> </w:t>
      </w:r>
      <w:r>
        <w:rPr>
          <w:sz w:val="22"/>
        </w:rPr>
        <w:t>a</w:t>
      </w:r>
      <w:r>
        <w:rPr>
          <w:spacing w:val="-10"/>
          <w:sz w:val="22"/>
        </w:rPr>
        <w:t> </w:t>
      </w:r>
      <w:r>
        <w:rPr>
          <w:sz w:val="22"/>
        </w:rPr>
        <w:t>obtenir</w:t>
      </w:r>
      <w:r>
        <w:rPr>
          <w:spacing w:val="-10"/>
          <w:sz w:val="22"/>
        </w:rPr>
        <w:t> </w:t>
      </w:r>
      <w:r>
        <w:rPr>
          <w:sz w:val="22"/>
        </w:rPr>
        <w:t>una</w:t>
      </w:r>
      <w:r>
        <w:rPr>
          <w:spacing w:val="-10"/>
          <w:sz w:val="22"/>
        </w:rPr>
        <w:t> </w:t>
      </w:r>
      <w:r>
        <w:rPr>
          <w:sz w:val="22"/>
        </w:rPr>
        <w:t>major</w:t>
      </w:r>
      <w:r>
        <w:rPr>
          <w:spacing w:val="-10"/>
          <w:sz w:val="22"/>
        </w:rPr>
        <w:t> </w:t>
      </w:r>
      <w:r>
        <w:rPr>
          <w:sz w:val="22"/>
        </w:rPr>
        <w:t>resistència</w:t>
      </w:r>
      <w:r>
        <w:rPr>
          <w:spacing w:val="-10"/>
          <w:sz w:val="22"/>
        </w:rPr>
        <w:t> </w:t>
      </w:r>
      <w:r>
        <w:rPr>
          <w:sz w:val="22"/>
        </w:rPr>
        <w:t>estructural</w:t>
      </w:r>
      <w:r>
        <w:rPr>
          <w:spacing w:val="-10"/>
          <w:sz w:val="22"/>
        </w:rPr>
        <w:t> </w:t>
      </w:r>
      <w:r>
        <w:rPr>
          <w:sz w:val="22"/>
        </w:rPr>
        <w:t>i facilitarà el lliscament sobre l'aigua, la qual cosa donarà lloc a una disminució del consum energètic.</w:t>
      </w:r>
    </w:p>
    <w:p>
      <w:pPr>
        <w:pStyle w:val="Heading2"/>
        <w:numPr>
          <w:ilvl w:val="0"/>
          <w:numId w:val="65"/>
        </w:numPr>
        <w:tabs>
          <w:tab w:pos="884" w:val="left" w:leader="none"/>
        </w:tabs>
        <w:spacing w:line="240" w:lineRule="auto" w:before="226" w:after="0"/>
        <w:ind w:left="884" w:right="0" w:hanging="359"/>
        <w:jc w:val="left"/>
        <w:rPr>
          <w:rFonts w:ascii="Verdana"/>
        </w:rPr>
      </w:pPr>
      <w:r>
        <w:rPr/>
        <w:t>Objectius</w:t>
      </w:r>
      <w:r>
        <w:rPr>
          <w:spacing w:val="-15"/>
        </w:rPr>
        <w:t> </w:t>
      </w:r>
      <w:r>
        <w:rPr>
          <w:spacing w:val="-2"/>
        </w:rPr>
        <w:t>generals</w:t>
      </w:r>
    </w:p>
    <w:p>
      <w:pPr>
        <w:pStyle w:val="BodyText"/>
        <w:spacing w:before="6"/>
        <w:ind w:left="165"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65"/>
        </w:numPr>
        <w:tabs>
          <w:tab w:pos="884" w:val="left" w:leader="none"/>
        </w:tabs>
        <w:spacing w:line="247" w:lineRule="auto" w:before="7" w:after="0"/>
        <w:ind w:left="884" w:right="549" w:hanging="360"/>
        <w:jc w:val="left"/>
        <w:rPr>
          <w:sz w:val="22"/>
        </w:rPr>
      </w:pPr>
      <w:r>
        <w:rPr>
          <w:sz w:val="22"/>
        </w:rPr>
        <w:t>Realitzar</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i</w:t>
      </w:r>
      <w:r>
        <w:rPr>
          <w:spacing w:val="-10"/>
          <w:sz w:val="22"/>
        </w:rPr>
        <w:t> </w:t>
      </w:r>
      <w:r>
        <w:rPr>
          <w:sz w:val="22"/>
        </w:rPr>
        <w:t>unió</w:t>
      </w:r>
      <w:r>
        <w:rPr>
          <w:spacing w:val="-10"/>
          <w:sz w:val="22"/>
        </w:rPr>
        <w:t> </w:t>
      </w:r>
      <w:r>
        <w:rPr>
          <w:sz w:val="22"/>
        </w:rPr>
        <w:t>de</w:t>
      </w:r>
      <w:r>
        <w:rPr>
          <w:spacing w:val="-10"/>
          <w:sz w:val="22"/>
        </w:rPr>
        <w:t> </w:t>
      </w:r>
      <w:r>
        <w:rPr>
          <w:sz w:val="22"/>
        </w:rPr>
        <w:t>peces</w:t>
      </w:r>
      <w:r>
        <w:rPr>
          <w:spacing w:val="-10"/>
          <w:sz w:val="22"/>
        </w:rPr>
        <w:t> </w:t>
      </w:r>
      <w:r>
        <w:rPr>
          <w:sz w:val="22"/>
        </w:rPr>
        <w:t>i</w:t>
      </w:r>
      <w:r>
        <w:rPr>
          <w:spacing w:val="-10"/>
          <w:sz w:val="22"/>
        </w:rPr>
        <w:t> </w:t>
      </w:r>
      <w:r>
        <w:rPr>
          <w:sz w:val="22"/>
        </w:rPr>
        <w:t>elements</w:t>
      </w:r>
      <w:r>
        <w:rPr>
          <w:spacing w:val="-10"/>
          <w:sz w:val="22"/>
        </w:rPr>
        <w:t> </w:t>
      </w:r>
      <w:r>
        <w:rPr>
          <w:sz w:val="22"/>
        </w:rPr>
        <w:t>relacionats</w:t>
      </w:r>
      <w:r>
        <w:rPr>
          <w:spacing w:val="-10"/>
          <w:sz w:val="22"/>
        </w:rPr>
        <w:t> </w:t>
      </w:r>
      <w:r>
        <w:rPr>
          <w:sz w:val="22"/>
        </w:rPr>
        <w:t>amb</w:t>
      </w:r>
      <w:r>
        <w:rPr>
          <w:spacing w:val="-10"/>
          <w:sz w:val="22"/>
        </w:rPr>
        <w:t> </w:t>
      </w:r>
      <w:r>
        <w:rPr>
          <w:sz w:val="22"/>
        </w:rPr>
        <w:t>les embarcacions a partir d'esbossos i plànols senzills, per dur a terme operacions auxiliars en els processos de manteniment d'embarcacions.</w:t>
      </w:r>
    </w:p>
    <w:p>
      <w:pPr>
        <w:pStyle w:val="ListParagraph"/>
        <w:numPr>
          <w:ilvl w:val="1"/>
          <w:numId w:val="65"/>
        </w:numPr>
        <w:tabs>
          <w:tab w:pos="884" w:val="left" w:leader="none"/>
        </w:tabs>
        <w:spacing w:line="247" w:lineRule="auto" w:before="0" w:after="0"/>
        <w:ind w:left="884" w:right="510" w:hanging="360"/>
        <w:jc w:val="left"/>
        <w:rPr>
          <w:sz w:val="22"/>
        </w:rPr>
      </w:pPr>
      <w:r>
        <w:rPr>
          <w:sz w:val="22"/>
        </w:rPr>
        <w:t>Realitzar operacions de muntatge i acoblament d'elements o peces estructurals d'embarcacions manejant plànols senzills i aplicant la tècnica requerida per dur a terme</w:t>
      </w:r>
      <w:r>
        <w:rPr>
          <w:spacing w:val="-12"/>
          <w:sz w:val="22"/>
        </w:rPr>
        <w:t> </w:t>
      </w:r>
      <w:r>
        <w:rPr>
          <w:sz w:val="22"/>
        </w:rPr>
        <w:t>operacions</w:t>
      </w:r>
      <w:r>
        <w:rPr>
          <w:spacing w:val="-12"/>
          <w:sz w:val="22"/>
        </w:rPr>
        <w:t> </w:t>
      </w:r>
      <w:r>
        <w:rPr>
          <w:sz w:val="22"/>
        </w:rPr>
        <w:t>auxiliars</w:t>
      </w:r>
      <w:r>
        <w:rPr>
          <w:spacing w:val="-12"/>
          <w:sz w:val="22"/>
        </w:rPr>
        <w:t> </w:t>
      </w:r>
      <w:r>
        <w:rPr>
          <w:sz w:val="22"/>
        </w:rPr>
        <w:t>de</w:t>
      </w:r>
      <w:r>
        <w:rPr>
          <w:spacing w:val="-12"/>
          <w:sz w:val="22"/>
        </w:rPr>
        <w:t> </w:t>
      </w:r>
      <w:r>
        <w:rPr>
          <w:sz w:val="22"/>
        </w:rPr>
        <w:t>manteniment</w:t>
      </w:r>
      <w:r>
        <w:rPr>
          <w:spacing w:val="-12"/>
          <w:sz w:val="22"/>
        </w:rPr>
        <w:t> </w:t>
      </w:r>
      <w:r>
        <w:rPr>
          <w:sz w:val="22"/>
        </w:rPr>
        <w:t>de</w:t>
      </w:r>
      <w:r>
        <w:rPr>
          <w:spacing w:val="-12"/>
          <w:sz w:val="22"/>
        </w:rPr>
        <w:t> </w:t>
      </w:r>
      <w:r>
        <w:rPr>
          <w:sz w:val="22"/>
        </w:rPr>
        <w:t>peces</w:t>
      </w:r>
      <w:r>
        <w:rPr>
          <w:spacing w:val="-12"/>
          <w:sz w:val="22"/>
        </w:rPr>
        <w:t> </w:t>
      </w:r>
      <w:r>
        <w:rPr>
          <w:sz w:val="22"/>
        </w:rPr>
        <w:t>estructurals</w:t>
      </w:r>
      <w:r>
        <w:rPr>
          <w:spacing w:val="-12"/>
          <w:sz w:val="22"/>
        </w:rPr>
        <w:t> </w:t>
      </w:r>
      <w:r>
        <w:rPr>
          <w:sz w:val="22"/>
        </w:rPr>
        <w:t>d'embarcacions.</w:t>
      </w:r>
    </w:p>
    <w:p>
      <w:pPr>
        <w:pStyle w:val="ListParagraph"/>
        <w:numPr>
          <w:ilvl w:val="1"/>
          <w:numId w:val="65"/>
        </w:numPr>
        <w:tabs>
          <w:tab w:pos="884" w:val="left" w:leader="none"/>
        </w:tabs>
        <w:spacing w:line="247" w:lineRule="auto" w:before="0" w:after="0"/>
        <w:ind w:left="884" w:right="306" w:hanging="360"/>
        <w:jc w:val="left"/>
        <w:rPr>
          <w:sz w:val="22"/>
        </w:rPr>
      </w:pPr>
      <w:r>
        <w:rPr>
          <w:sz w:val="22"/>
        </w:rPr>
        <w:t>Efectuar operacions de preparació, tall i reposició d'elements d'embarcacions utilitzant</w:t>
      </w:r>
      <w:r>
        <w:rPr>
          <w:spacing w:val="-10"/>
          <w:sz w:val="22"/>
        </w:rPr>
        <w:t> </w:t>
      </w:r>
      <w:r>
        <w:rPr>
          <w:sz w:val="22"/>
        </w:rPr>
        <w:t>resines,</w:t>
      </w:r>
      <w:r>
        <w:rPr>
          <w:spacing w:val="-10"/>
          <w:sz w:val="22"/>
        </w:rPr>
        <w:t> </w:t>
      </w:r>
      <w:r>
        <w:rPr>
          <w:sz w:val="22"/>
        </w:rPr>
        <w:t>fibres</w:t>
      </w:r>
      <w:r>
        <w:rPr>
          <w:spacing w:val="-10"/>
          <w:sz w:val="22"/>
        </w:rPr>
        <w:t> </w:t>
      </w:r>
      <w:r>
        <w:rPr>
          <w:sz w:val="22"/>
        </w:rPr>
        <w:t>i</w:t>
      </w:r>
      <w:r>
        <w:rPr>
          <w:spacing w:val="-10"/>
          <w:sz w:val="22"/>
        </w:rPr>
        <w:t> </w:t>
      </w:r>
      <w:r>
        <w:rPr>
          <w:sz w:val="22"/>
        </w:rPr>
        <w:t>catalitzadors</w:t>
      </w:r>
      <w:r>
        <w:rPr>
          <w:spacing w:val="-10"/>
          <w:sz w:val="22"/>
        </w:rPr>
        <w:t> </w:t>
      </w:r>
      <w:r>
        <w:rPr>
          <w:sz w:val="22"/>
        </w:rPr>
        <w:t>específics</w:t>
      </w:r>
      <w:r>
        <w:rPr>
          <w:spacing w:val="-10"/>
          <w:sz w:val="22"/>
        </w:rPr>
        <w:t> </w:t>
      </w:r>
      <w:r>
        <w:rPr>
          <w:sz w:val="22"/>
        </w:rPr>
        <w:t>per</w:t>
      </w:r>
      <w:r>
        <w:rPr>
          <w:spacing w:val="-10"/>
          <w:sz w:val="22"/>
        </w:rPr>
        <w:t> </w:t>
      </w:r>
      <w:r>
        <w:rPr>
          <w:sz w:val="22"/>
        </w:rPr>
        <w:t>efectuar</w:t>
      </w:r>
      <w:r>
        <w:rPr>
          <w:spacing w:val="-10"/>
          <w:sz w:val="22"/>
        </w:rPr>
        <w:t> </w:t>
      </w:r>
      <w:r>
        <w:rPr>
          <w:sz w:val="22"/>
        </w:rPr>
        <w:t>operacions</w:t>
      </w:r>
      <w:r>
        <w:rPr>
          <w:spacing w:val="-10"/>
          <w:sz w:val="22"/>
        </w:rPr>
        <w:t> </w:t>
      </w:r>
      <w:r>
        <w:rPr>
          <w:sz w:val="22"/>
        </w:rPr>
        <w:t>auxiliars</w:t>
      </w:r>
      <w:r>
        <w:rPr>
          <w:spacing w:val="-10"/>
          <w:sz w:val="22"/>
        </w:rPr>
        <w:t> </w:t>
      </w:r>
      <w:r>
        <w:rPr>
          <w:sz w:val="22"/>
        </w:rPr>
        <w:t>de reparació de zones de superfícies de plàstic.</w:t>
      </w:r>
    </w:p>
    <w:p>
      <w:pPr>
        <w:pStyle w:val="ListParagraph"/>
        <w:numPr>
          <w:ilvl w:val="1"/>
          <w:numId w:val="65"/>
        </w:numPr>
        <w:tabs>
          <w:tab w:pos="884" w:val="left" w:leader="none"/>
        </w:tabs>
        <w:spacing w:line="247" w:lineRule="auto" w:before="0" w:after="0"/>
        <w:ind w:left="884" w:right="516" w:hanging="360"/>
        <w:jc w:val="left"/>
        <w:rPr>
          <w:sz w:val="22"/>
        </w:rPr>
      </w:pPr>
      <w:r>
        <w:rPr>
          <w:sz w:val="22"/>
        </w:rPr>
        <w:t>Realitzar</w:t>
      </w:r>
      <w:r>
        <w:rPr>
          <w:spacing w:val="-11"/>
          <w:sz w:val="22"/>
        </w:rPr>
        <w:t> </w:t>
      </w:r>
      <w:r>
        <w:rPr>
          <w:sz w:val="22"/>
        </w:rPr>
        <w:t>operacions</w:t>
      </w:r>
      <w:r>
        <w:rPr>
          <w:spacing w:val="-11"/>
          <w:sz w:val="22"/>
        </w:rPr>
        <w:t> </w:t>
      </w:r>
      <w:r>
        <w:rPr>
          <w:sz w:val="22"/>
        </w:rPr>
        <w:t>d'aplicació</w:t>
      </w:r>
      <w:r>
        <w:rPr>
          <w:spacing w:val="-11"/>
          <w:sz w:val="22"/>
        </w:rPr>
        <w:t> </w:t>
      </w:r>
      <w:r>
        <w:rPr>
          <w:sz w:val="22"/>
        </w:rPr>
        <w:t>d'imprimacions,</w:t>
      </w:r>
      <w:r>
        <w:rPr>
          <w:spacing w:val="-11"/>
          <w:sz w:val="22"/>
        </w:rPr>
        <w:t> </w:t>
      </w:r>
      <w:r>
        <w:rPr>
          <w:sz w:val="22"/>
        </w:rPr>
        <w:t>massilles</w:t>
      </w:r>
      <w:r>
        <w:rPr>
          <w:spacing w:val="-11"/>
          <w:sz w:val="22"/>
        </w:rPr>
        <w:t> </w:t>
      </w:r>
      <w:r>
        <w:rPr>
          <w:sz w:val="22"/>
        </w:rPr>
        <w:t>i</w:t>
      </w:r>
      <w:r>
        <w:rPr>
          <w:spacing w:val="-11"/>
          <w:sz w:val="22"/>
        </w:rPr>
        <w:t> </w:t>
      </w:r>
      <w:r>
        <w:rPr>
          <w:sz w:val="22"/>
        </w:rPr>
        <w:t>aparells</w:t>
      </w:r>
      <w:r>
        <w:rPr>
          <w:spacing w:val="-11"/>
          <w:sz w:val="22"/>
        </w:rPr>
        <w:t> </w:t>
      </w:r>
      <w:r>
        <w:rPr>
          <w:sz w:val="22"/>
        </w:rPr>
        <w:t>en</w:t>
      </w:r>
      <w:r>
        <w:rPr>
          <w:spacing w:val="-11"/>
          <w:sz w:val="22"/>
        </w:rPr>
        <w:t> </w:t>
      </w:r>
      <w:r>
        <w:rPr>
          <w:sz w:val="22"/>
        </w:rPr>
        <w:t>superfícies d'embarcacions, utilitzant les tècniques i productes requerits en la protecció i igualació de les mateixes.</w:t>
      </w:r>
    </w:p>
    <w:p>
      <w:pPr>
        <w:pStyle w:val="ListParagraph"/>
        <w:numPr>
          <w:ilvl w:val="1"/>
          <w:numId w:val="65"/>
        </w:numPr>
        <w:tabs>
          <w:tab w:pos="884" w:val="left" w:leader="none"/>
        </w:tabs>
        <w:spacing w:line="247" w:lineRule="auto" w:before="0" w:after="0"/>
        <w:ind w:left="884" w:right="539" w:hanging="360"/>
        <w:jc w:val="left"/>
        <w:rPr>
          <w:sz w:val="22"/>
        </w:rPr>
      </w:pPr>
      <w:r>
        <w:rPr>
          <w:sz w:val="22"/>
        </w:rPr>
        <w:t>Realitzar operacions de preparació de superfícies, de l'emmascarat de les zones adjacents</w:t>
      </w:r>
      <w:r>
        <w:rPr>
          <w:spacing w:val="-9"/>
          <w:sz w:val="22"/>
        </w:rPr>
        <w:t> </w:t>
      </w:r>
      <w:r>
        <w:rPr>
          <w:sz w:val="22"/>
        </w:rPr>
        <w:t>i</w:t>
      </w:r>
      <w:r>
        <w:rPr>
          <w:spacing w:val="-9"/>
          <w:sz w:val="22"/>
        </w:rPr>
        <w:t> </w:t>
      </w:r>
      <w:r>
        <w:rPr>
          <w:sz w:val="22"/>
        </w:rPr>
        <w:t>de</w:t>
      </w:r>
      <w:r>
        <w:rPr>
          <w:spacing w:val="-9"/>
          <w:sz w:val="22"/>
        </w:rPr>
        <w:t> </w:t>
      </w:r>
      <w:r>
        <w:rPr>
          <w:sz w:val="22"/>
        </w:rPr>
        <w:t>pintat</w:t>
      </w:r>
      <w:r>
        <w:rPr>
          <w:spacing w:val="-9"/>
          <w:sz w:val="22"/>
        </w:rPr>
        <w:t> </w:t>
      </w:r>
      <w:r>
        <w:rPr>
          <w:sz w:val="22"/>
        </w:rPr>
        <w:t>de</w:t>
      </w:r>
      <w:r>
        <w:rPr>
          <w:spacing w:val="-9"/>
          <w:sz w:val="22"/>
        </w:rPr>
        <w:t> </w:t>
      </w:r>
      <w:r>
        <w:rPr>
          <w:sz w:val="22"/>
        </w:rPr>
        <w:t>les</w:t>
      </w:r>
      <w:r>
        <w:rPr>
          <w:spacing w:val="-9"/>
          <w:sz w:val="22"/>
        </w:rPr>
        <w:t> </w:t>
      </w:r>
      <w:r>
        <w:rPr>
          <w:sz w:val="22"/>
        </w:rPr>
        <w:t>mateixes</w:t>
      </w:r>
      <w:r>
        <w:rPr>
          <w:spacing w:val="-9"/>
          <w:sz w:val="22"/>
        </w:rPr>
        <w:t> </w:t>
      </w:r>
      <w:r>
        <w:rPr>
          <w:sz w:val="22"/>
        </w:rPr>
        <w:t>utilitzant</w:t>
      </w:r>
      <w:r>
        <w:rPr>
          <w:spacing w:val="-9"/>
          <w:sz w:val="22"/>
        </w:rPr>
        <w:t> </w:t>
      </w:r>
      <w:r>
        <w:rPr>
          <w:sz w:val="22"/>
        </w:rPr>
        <w:t>els</w:t>
      </w:r>
      <w:r>
        <w:rPr>
          <w:spacing w:val="-9"/>
          <w:sz w:val="22"/>
        </w:rPr>
        <w:t> </w:t>
      </w:r>
      <w:r>
        <w:rPr>
          <w:sz w:val="22"/>
        </w:rPr>
        <w:t>equips,</w:t>
      </w:r>
      <w:r>
        <w:rPr>
          <w:spacing w:val="-9"/>
          <w:sz w:val="22"/>
        </w:rPr>
        <w:t> </w:t>
      </w:r>
      <w:r>
        <w:rPr>
          <w:sz w:val="22"/>
        </w:rPr>
        <w:t>eines</w:t>
      </w:r>
      <w:r>
        <w:rPr>
          <w:spacing w:val="-9"/>
          <w:sz w:val="22"/>
        </w:rPr>
        <w:t> </w:t>
      </w:r>
      <w:r>
        <w:rPr>
          <w:sz w:val="22"/>
        </w:rPr>
        <w:t>i</w:t>
      </w:r>
      <w:r>
        <w:rPr>
          <w:spacing w:val="-9"/>
          <w:sz w:val="22"/>
        </w:rPr>
        <w:t> </w:t>
      </w:r>
      <w:r>
        <w:rPr>
          <w:sz w:val="22"/>
        </w:rPr>
        <w:t>útils</w:t>
      </w:r>
      <w:r>
        <w:rPr>
          <w:spacing w:val="-9"/>
          <w:sz w:val="22"/>
        </w:rPr>
        <w:t> </w:t>
      </w:r>
      <w:r>
        <w:rPr>
          <w:sz w:val="22"/>
        </w:rPr>
        <w:t>específics</w:t>
      </w:r>
      <w:r>
        <w:rPr>
          <w:spacing w:val="-9"/>
          <w:sz w:val="22"/>
        </w:rPr>
        <w:t> </w:t>
      </w:r>
      <w:r>
        <w:rPr>
          <w:sz w:val="22"/>
        </w:rPr>
        <w:t>en igualació, protecció i d'embelliment de superfícies d'embarcacions.</w:t>
      </w:r>
    </w:p>
    <w:p>
      <w:pPr>
        <w:pStyle w:val="ListParagraph"/>
        <w:numPr>
          <w:ilvl w:val="1"/>
          <w:numId w:val="65"/>
        </w:numPr>
        <w:tabs>
          <w:tab w:pos="884" w:val="left" w:leader="none"/>
        </w:tabs>
        <w:spacing w:line="247" w:lineRule="auto" w:before="0" w:after="0"/>
        <w:ind w:left="884" w:right="665" w:hanging="360"/>
        <w:jc w:val="left"/>
        <w:rPr>
          <w:sz w:val="22"/>
        </w:rPr>
      </w:pPr>
      <w:r>
        <w:rPr>
          <w:sz w:val="22"/>
        </w:rPr>
        <w:t>Efectuar</w:t>
      </w:r>
      <w:r>
        <w:rPr>
          <w:spacing w:val="-10"/>
          <w:sz w:val="22"/>
        </w:rPr>
        <w:t> </w:t>
      </w:r>
      <w:r>
        <w:rPr>
          <w:sz w:val="22"/>
        </w:rPr>
        <w:t>operacions</w:t>
      </w:r>
      <w:r>
        <w:rPr>
          <w:spacing w:val="-10"/>
          <w:sz w:val="22"/>
        </w:rPr>
        <w:t> </w:t>
      </w:r>
      <w:r>
        <w:rPr>
          <w:sz w:val="22"/>
        </w:rPr>
        <w:t>de</w:t>
      </w:r>
      <w:r>
        <w:rPr>
          <w:spacing w:val="-10"/>
          <w:sz w:val="22"/>
        </w:rPr>
        <w:t> </w:t>
      </w:r>
      <w:r>
        <w:rPr>
          <w:sz w:val="22"/>
        </w:rPr>
        <w:t>desmuntatge</w:t>
      </w:r>
      <w:r>
        <w:rPr>
          <w:spacing w:val="-10"/>
          <w:sz w:val="22"/>
        </w:rPr>
        <w:t> </w:t>
      </w:r>
      <w:r>
        <w:rPr>
          <w:sz w:val="22"/>
        </w:rPr>
        <w:t>i</w:t>
      </w:r>
      <w:r>
        <w:rPr>
          <w:spacing w:val="-10"/>
          <w:sz w:val="22"/>
        </w:rPr>
        <w:t> </w:t>
      </w:r>
      <w:r>
        <w:rPr>
          <w:sz w:val="22"/>
        </w:rPr>
        <w:t>muntatge</w:t>
      </w:r>
      <w:r>
        <w:rPr>
          <w:spacing w:val="-10"/>
          <w:sz w:val="22"/>
        </w:rPr>
        <w:t> </w:t>
      </w:r>
      <w:r>
        <w:rPr>
          <w:sz w:val="22"/>
        </w:rPr>
        <w:t>d'elements</w:t>
      </w:r>
      <w:r>
        <w:rPr>
          <w:spacing w:val="-10"/>
          <w:sz w:val="22"/>
        </w:rPr>
        <w:t> </w:t>
      </w:r>
      <w:r>
        <w:rPr>
          <w:sz w:val="22"/>
        </w:rPr>
        <w:t>senzills</w:t>
      </w:r>
      <w:r>
        <w:rPr>
          <w:spacing w:val="-10"/>
          <w:sz w:val="22"/>
        </w:rPr>
        <w:t> </w:t>
      </w:r>
      <w:r>
        <w:rPr>
          <w:sz w:val="22"/>
        </w:rPr>
        <w:t>del</w:t>
      </w:r>
      <w:r>
        <w:rPr>
          <w:spacing w:val="-10"/>
          <w:sz w:val="22"/>
        </w:rPr>
        <w:t> </w:t>
      </w:r>
      <w:r>
        <w:rPr>
          <w:sz w:val="22"/>
        </w:rPr>
        <w:t>motor</w:t>
      </w:r>
      <w:r>
        <w:rPr>
          <w:spacing w:val="-10"/>
          <w:sz w:val="22"/>
        </w:rPr>
        <w:t> </w:t>
      </w:r>
      <w:r>
        <w:rPr>
          <w:sz w:val="22"/>
        </w:rPr>
        <w:t>de combustió interna i de substitució dels fluids i, si escau, de corretges auxiliars descrivint la funció que realitzen.</w:t>
      </w:r>
    </w:p>
    <w:p>
      <w:pPr>
        <w:pStyle w:val="ListParagraph"/>
        <w:numPr>
          <w:ilvl w:val="1"/>
          <w:numId w:val="65"/>
        </w:numPr>
        <w:tabs>
          <w:tab w:pos="884" w:val="left" w:leader="none"/>
        </w:tabs>
        <w:spacing w:line="247" w:lineRule="auto" w:before="0" w:after="0"/>
        <w:ind w:left="884" w:right="520" w:hanging="360"/>
        <w:jc w:val="left"/>
        <w:rPr>
          <w:sz w:val="22"/>
        </w:rPr>
      </w:pPr>
      <w:r>
        <w:rPr>
          <w:sz w:val="22"/>
        </w:rPr>
        <w:t>Executar</w:t>
      </w:r>
      <w:r>
        <w:rPr>
          <w:spacing w:val="-11"/>
          <w:sz w:val="22"/>
        </w:rPr>
        <w:t> </w:t>
      </w:r>
      <w:r>
        <w:rPr>
          <w:sz w:val="22"/>
        </w:rPr>
        <w:t>operacions</w:t>
      </w:r>
      <w:r>
        <w:rPr>
          <w:spacing w:val="-11"/>
          <w:sz w:val="22"/>
        </w:rPr>
        <w:t> </w:t>
      </w:r>
      <w:r>
        <w:rPr>
          <w:sz w:val="22"/>
        </w:rPr>
        <w:t>de</w:t>
      </w:r>
      <w:r>
        <w:rPr>
          <w:spacing w:val="-11"/>
          <w:sz w:val="22"/>
        </w:rPr>
        <w:t> </w:t>
      </w:r>
      <w:r>
        <w:rPr>
          <w:sz w:val="22"/>
        </w:rPr>
        <w:t>desmuntatge,</w:t>
      </w:r>
      <w:r>
        <w:rPr>
          <w:spacing w:val="-11"/>
          <w:sz w:val="22"/>
        </w:rPr>
        <w:t> </w:t>
      </w:r>
      <w:r>
        <w:rPr>
          <w:sz w:val="22"/>
        </w:rPr>
        <w:t>muntatge</w:t>
      </w:r>
      <w:r>
        <w:rPr>
          <w:spacing w:val="-11"/>
          <w:sz w:val="22"/>
        </w:rPr>
        <w:t> </w:t>
      </w:r>
      <w:r>
        <w:rPr>
          <w:sz w:val="22"/>
        </w:rPr>
        <w:t>i</w:t>
      </w:r>
      <w:r>
        <w:rPr>
          <w:spacing w:val="-11"/>
          <w:sz w:val="22"/>
        </w:rPr>
        <w:t> </w:t>
      </w:r>
      <w:r>
        <w:rPr>
          <w:sz w:val="22"/>
        </w:rPr>
        <w:t>comprovació</w:t>
      </w:r>
      <w:r>
        <w:rPr>
          <w:spacing w:val="-11"/>
          <w:sz w:val="22"/>
        </w:rPr>
        <w:t> </w:t>
      </w:r>
      <w:r>
        <w:rPr>
          <w:sz w:val="22"/>
        </w:rPr>
        <w:t>d'elements</w:t>
      </w:r>
      <w:r>
        <w:rPr>
          <w:spacing w:val="-11"/>
          <w:sz w:val="22"/>
        </w:rPr>
        <w:t> </w:t>
      </w:r>
      <w:r>
        <w:rPr>
          <w:sz w:val="22"/>
        </w:rPr>
        <w:t>senzills dels sistemes de propulsió, govern, fred i de climatització aplicant les tècniques requerides i descrivint la funcionalitat dels mateixos.</w:t>
      </w:r>
    </w:p>
    <w:p>
      <w:pPr>
        <w:pStyle w:val="ListParagraph"/>
        <w:numPr>
          <w:ilvl w:val="1"/>
          <w:numId w:val="65"/>
        </w:numPr>
        <w:tabs>
          <w:tab w:pos="884" w:val="left" w:leader="none"/>
        </w:tabs>
        <w:spacing w:line="247" w:lineRule="auto" w:before="0" w:after="0"/>
        <w:ind w:left="884" w:right="232" w:hanging="360"/>
        <w:jc w:val="left"/>
        <w:rPr>
          <w:sz w:val="22"/>
        </w:rPr>
      </w:pPr>
      <w:r>
        <w:rPr>
          <w:sz w:val="22"/>
        </w:rPr>
        <w:t>Efectuar operacions de desmuntatge i muntatge del motor d'arrencada, alternador, elements</w:t>
      </w:r>
      <w:r>
        <w:rPr>
          <w:spacing w:val="-10"/>
          <w:sz w:val="22"/>
        </w:rPr>
        <w:t> </w:t>
      </w:r>
      <w:r>
        <w:rPr>
          <w:sz w:val="22"/>
        </w:rPr>
        <w:t>elèctrics</w:t>
      </w:r>
      <w:r>
        <w:rPr>
          <w:spacing w:val="-10"/>
          <w:sz w:val="22"/>
        </w:rPr>
        <w:t> </w:t>
      </w:r>
      <w:r>
        <w:rPr>
          <w:sz w:val="22"/>
        </w:rPr>
        <w:t>senzills</w:t>
      </w:r>
      <w:r>
        <w:rPr>
          <w:spacing w:val="-10"/>
          <w:sz w:val="22"/>
        </w:rPr>
        <w:t> </w:t>
      </w:r>
      <w:r>
        <w:rPr>
          <w:sz w:val="22"/>
        </w:rPr>
        <w:t>associats</w:t>
      </w:r>
      <w:r>
        <w:rPr>
          <w:spacing w:val="-10"/>
          <w:sz w:val="22"/>
        </w:rPr>
        <w:t> </w:t>
      </w:r>
      <w:r>
        <w:rPr>
          <w:sz w:val="22"/>
        </w:rPr>
        <w:t>als</w:t>
      </w:r>
      <w:r>
        <w:rPr>
          <w:spacing w:val="-10"/>
          <w:sz w:val="22"/>
        </w:rPr>
        <w:t> </w:t>
      </w:r>
      <w:r>
        <w:rPr>
          <w:sz w:val="22"/>
        </w:rPr>
        <w:t>mateixos</w:t>
      </w:r>
      <w:r>
        <w:rPr>
          <w:spacing w:val="-10"/>
          <w:sz w:val="22"/>
        </w:rPr>
        <w:t> </w:t>
      </w:r>
      <w:r>
        <w:rPr>
          <w:sz w:val="22"/>
        </w:rPr>
        <w:t>i</w:t>
      </w:r>
      <w:r>
        <w:rPr>
          <w:spacing w:val="-10"/>
          <w:sz w:val="22"/>
        </w:rPr>
        <w:t> </w:t>
      </w:r>
      <w:r>
        <w:rPr>
          <w:sz w:val="22"/>
        </w:rPr>
        <w:t>comprovació</w:t>
      </w:r>
      <w:r>
        <w:rPr>
          <w:spacing w:val="-10"/>
          <w:sz w:val="22"/>
        </w:rPr>
        <w:t> </w:t>
      </w:r>
      <w:r>
        <w:rPr>
          <w:sz w:val="22"/>
        </w:rPr>
        <w:t>de</w:t>
      </w:r>
      <w:r>
        <w:rPr>
          <w:spacing w:val="-10"/>
          <w:sz w:val="22"/>
        </w:rPr>
        <w:t> </w:t>
      </w:r>
      <w:r>
        <w:rPr>
          <w:sz w:val="22"/>
        </w:rPr>
        <w:t>l'estat</w:t>
      </w:r>
      <w:r>
        <w:rPr>
          <w:spacing w:val="-10"/>
          <w:sz w:val="22"/>
        </w:rPr>
        <w:t> </w:t>
      </w:r>
      <w:r>
        <w:rPr>
          <w:sz w:val="22"/>
        </w:rPr>
        <w:t>de</w:t>
      </w:r>
      <w:r>
        <w:rPr>
          <w:spacing w:val="-10"/>
          <w:sz w:val="22"/>
        </w:rPr>
        <w:t> </w:t>
      </w:r>
      <w:r>
        <w:rPr>
          <w:sz w:val="22"/>
        </w:rPr>
        <w:t>bateries aplicant les tècniques requerides i descrivint la funcionalitat dels mateixos.</w:t>
      </w:r>
    </w:p>
    <w:p>
      <w:pPr>
        <w:pStyle w:val="ListParagraph"/>
        <w:numPr>
          <w:ilvl w:val="1"/>
          <w:numId w:val="65"/>
        </w:numPr>
        <w:tabs>
          <w:tab w:pos="884" w:val="left" w:leader="none"/>
        </w:tabs>
        <w:spacing w:line="247" w:lineRule="auto" w:before="0" w:after="0"/>
        <w:ind w:left="884" w:right="887" w:hanging="360"/>
        <w:jc w:val="left"/>
        <w:rPr>
          <w:sz w:val="22"/>
        </w:rPr>
      </w:pPr>
      <w:r>
        <w:rPr>
          <w:sz w:val="22"/>
        </w:rPr>
        <w:t>Realitzar</w:t>
      </w:r>
      <w:r>
        <w:rPr>
          <w:spacing w:val="-11"/>
          <w:sz w:val="22"/>
        </w:rPr>
        <w:t> </w:t>
      </w:r>
      <w:r>
        <w:rPr>
          <w:sz w:val="22"/>
        </w:rPr>
        <w:t>operacions</w:t>
      </w:r>
      <w:r>
        <w:rPr>
          <w:spacing w:val="-11"/>
          <w:sz w:val="22"/>
        </w:rPr>
        <w:t> </w:t>
      </w:r>
      <w:r>
        <w:rPr>
          <w:sz w:val="22"/>
        </w:rPr>
        <w:t>de</w:t>
      </w:r>
      <w:r>
        <w:rPr>
          <w:spacing w:val="-11"/>
          <w:sz w:val="22"/>
        </w:rPr>
        <w:t> </w:t>
      </w:r>
      <w:r>
        <w:rPr>
          <w:sz w:val="22"/>
        </w:rPr>
        <w:t>substitució</w:t>
      </w:r>
      <w:r>
        <w:rPr>
          <w:spacing w:val="-11"/>
          <w:sz w:val="22"/>
        </w:rPr>
        <w:t> </w:t>
      </w:r>
      <w:r>
        <w:rPr>
          <w:sz w:val="22"/>
        </w:rPr>
        <w:t>d'elements</w:t>
      </w:r>
      <w:r>
        <w:rPr>
          <w:spacing w:val="-11"/>
          <w:sz w:val="22"/>
        </w:rPr>
        <w:t> </w:t>
      </w:r>
      <w:r>
        <w:rPr>
          <w:sz w:val="22"/>
        </w:rPr>
        <w:t>elèctrics</w:t>
      </w:r>
      <w:r>
        <w:rPr>
          <w:spacing w:val="-11"/>
          <w:sz w:val="22"/>
        </w:rPr>
        <w:t> </w:t>
      </w:r>
      <w:r>
        <w:rPr>
          <w:sz w:val="22"/>
        </w:rPr>
        <w:t>senzills</w:t>
      </w:r>
      <w:r>
        <w:rPr>
          <w:spacing w:val="-11"/>
          <w:sz w:val="22"/>
        </w:rPr>
        <w:t> </w:t>
      </w:r>
      <w:r>
        <w:rPr>
          <w:sz w:val="22"/>
        </w:rPr>
        <w:t>(de</w:t>
      </w:r>
      <w:r>
        <w:rPr>
          <w:spacing w:val="-11"/>
          <w:sz w:val="22"/>
        </w:rPr>
        <w:t> </w:t>
      </w:r>
      <w:r>
        <w:rPr>
          <w:sz w:val="22"/>
        </w:rPr>
        <w:t>làmpades, fusibles, interruptors elèctrics, entre altres), així com consumibles dels equips informàtics, descrivint la funcionalitat de cada element.</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65"/>
        </w:numPr>
        <w:tabs>
          <w:tab w:pos="885" w:val="left" w:leader="none"/>
        </w:tabs>
        <w:spacing w:line="247" w:lineRule="auto" w:before="74" w:after="0"/>
        <w:ind w:left="885" w:right="436" w:hanging="360"/>
        <w:jc w:val="left"/>
        <w:rPr>
          <w:sz w:val="22"/>
        </w:rPr>
      </w:pPr>
      <w:r>
        <w:rPr>
          <w:sz w:val="22"/>
        </w:rPr>
        <w:t>Efectuar</w:t>
      </w:r>
      <w:r>
        <w:rPr>
          <w:spacing w:val="-10"/>
          <w:sz w:val="22"/>
        </w:rPr>
        <w:t> </w:t>
      </w:r>
      <w:r>
        <w:rPr>
          <w:sz w:val="22"/>
        </w:rPr>
        <w:t>operacions</w:t>
      </w:r>
      <w:r>
        <w:rPr>
          <w:spacing w:val="-10"/>
          <w:sz w:val="22"/>
        </w:rPr>
        <w:t> </w:t>
      </w:r>
      <w:r>
        <w:rPr>
          <w:sz w:val="22"/>
        </w:rPr>
        <w:t>de</w:t>
      </w:r>
      <w:r>
        <w:rPr>
          <w:spacing w:val="-10"/>
          <w:sz w:val="22"/>
        </w:rPr>
        <w:t> </w:t>
      </w:r>
      <w:r>
        <w:rPr>
          <w:sz w:val="22"/>
        </w:rPr>
        <w:t>desmuntatge</w:t>
      </w:r>
      <w:r>
        <w:rPr>
          <w:spacing w:val="-10"/>
          <w:sz w:val="22"/>
        </w:rPr>
        <w:t> </w:t>
      </w:r>
      <w:r>
        <w:rPr>
          <w:sz w:val="22"/>
        </w:rPr>
        <w:t>i</w:t>
      </w:r>
      <w:r>
        <w:rPr>
          <w:spacing w:val="-10"/>
          <w:sz w:val="22"/>
        </w:rPr>
        <w:t> </w:t>
      </w:r>
      <w:r>
        <w:rPr>
          <w:sz w:val="22"/>
        </w:rPr>
        <w:t>muntatge</w:t>
      </w:r>
      <w:r>
        <w:rPr>
          <w:spacing w:val="-10"/>
          <w:sz w:val="22"/>
        </w:rPr>
        <w:t> </w:t>
      </w:r>
      <w:r>
        <w:rPr>
          <w:sz w:val="22"/>
        </w:rPr>
        <w:t>de</w:t>
      </w:r>
      <w:r>
        <w:rPr>
          <w:spacing w:val="-10"/>
          <w:sz w:val="22"/>
        </w:rPr>
        <w:t> </w:t>
      </w:r>
      <w:r>
        <w:rPr>
          <w:sz w:val="22"/>
        </w:rPr>
        <w:t>varetes,</w:t>
      </w:r>
      <w:r>
        <w:rPr>
          <w:spacing w:val="-10"/>
          <w:sz w:val="22"/>
        </w:rPr>
        <w:t> </w:t>
      </w:r>
      <w:r>
        <w:rPr>
          <w:sz w:val="22"/>
        </w:rPr>
        <w:t>cables</w:t>
      </w:r>
      <w:r>
        <w:rPr>
          <w:spacing w:val="-10"/>
          <w:sz w:val="22"/>
        </w:rPr>
        <w:t> </w:t>
      </w:r>
      <w:r>
        <w:rPr>
          <w:sz w:val="22"/>
        </w:rPr>
        <w:t>i</w:t>
      </w:r>
      <w:r>
        <w:rPr>
          <w:spacing w:val="-10"/>
          <w:sz w:val="22"/>
        </w:rPr>
        <w:t> </w:t>
      </w:r>
      <w:r>
        <w:rPr>
          <w:sz w:val="22"/>
        </w:rPr>
        <w:t>de</w:t>
      </w:r>
      <w:r>
        <w:rPr>
          <w:spacing w:val="-10"/>
          <w:sz w:val="22"/>
        </w:rPr>
        <w:t> </w:t>
      </w:r>
      <w:r>
        <w:rPr>
          <w:sz w:val="22"/>
        </w:rPr>
        <w:t>guarniment d'aparells, elements tèxtils auxiliars i l'engreix i neteja dels sistemes enrotllables i mordasses,</w:t>
      </w:r>
      <w:r>
        <w:rPr>
          <w:spacing w:val="-4"/>
          <w:sz w:val="22"/>
        </w:rPr>
        <w:t> </w:t>
      </w:r>
      <w:r>
        <w:rPr>
          <w:sz w:val="22"/>
        </w:rPr>
        <w:t>entre</w:t>
      </w:r>
      <w:r>
        <w:rPr>
          <w:spacing w:val="-4"/>
          <w:sz w:val="22"/>
        </w:rPr>
        <w:t> </w:t>
      </w:r>
      <w:r>
        <w:rPr>
          <w:sz w:val="22"/>
        </w:rPr>
        <w:t>altres,</w:t>
      </w:r>
      <w:r>
        <w:rPr>
          <w:spacing w:val="-4"/>
          <w:sz w:val="22"/>
        </w:rPr>
        <w:t> </w:t>
      </w:r>
      <w:r>
        <w:rPr>
          <w:sz w:val="22"/>
        </w:rPr>
        <w:t>relacionant</w:t>
      </w:r>
      <w:r>
        <w:rPr>
          <w:spacing w:val="-4"/>
          <w:sz w:val="22"/>
        </w:rPr>
        <w:t> </w:t>
      </w:r>
      <w:r>
        <w:rPr>
          <w:sz w:val="22"/>
        </w:rPr>
        <w:t>l'element</w:t>
      </w:r>
      <w:r>
        <w:rPr>
          <w:spacing w:val="-4"/>
          <w:sz w:val="22"/>
        </w:rPr>
        <w:t> </w:t>
      </w:r>
      <w:r>
        <w:rPr>
          <w:sz w:val="22"/>
        </w:rPr>
        <w:t>i</w:t>
      </w:r>
      <w:r>
        <w:rPr>
          <w:spacing w:val="-4"/>
          <w:sz w:val="22"/>
        </w:rPr>
        <w:t> </w:t>
      </w:r>
      <w:r>
        <w:rPr>
          <w:sz w:val="22"/>
        </w:rPr>
        <w:t>la</w:t>
      </w:r>
      <w:r>
        <w:rPr>
          <w:spacing w:val="-4"/>
          <w:sz w:val="22"/>
        </w:rPr>
        <w:t> </w:t>
      </w:r>
      <w:r>
        <w:rPr>
          <w:sz w:val="22"/>
        </w:rPr>
        <w:t>funció</w:t>
      </w:r>
      <w:r>
        <w:rPr>
          <w:spacing w:val="-4"/>
          <w:sz w:val="22"/>
        </w:rPr>
        <w:t> </w:t>
      </w:r>
      <w:r>
        <w:rPr>
          <w:sz w:val="22"/>
        </w:rPr>
        <w:t>que</w:t>
      </w:r>
      <w:r>
        <w:rPr>
          <w:spacing w:val="-4"/>
          <w:sz w:val="22"/>
        </w:rPr>
        <w:t> </w:t>
      </w:r>
      <w:r>
        <w:rPr>
          <w:sz w:val="22"/>
        </w:rPr>
        <w:t>realitza</w:t>
      </w:r>
      <w:r>
        <w:rPr>
          <w:spacing w:val="-4"/>
          <w:sz w:val="22"/>
        </w:rPr>
        <w:t> </w:t>
      </w:r>
      <w:r>
        <w:rPr>
          <w:sz w:val="22"/>
        </w:rPr>
        <w:t>en</w:t>
      </w:r>
      <w:r>
        <w:rPr>
          <w:spacing w:val="-4"/>
          <w:sz w:val="22"/>
        </w:rPr>
        <w:t> </w:t>
      </w:r>
      <w:r>
        <w:rPr>
          <w:sz w:val="22"/>
        </w:rPr>
        <w:t>el</w:t>
      </w:r>
      <w:r>
        <w:rPr>
          <w:spacing w:val="-4"/>
          <w:sz w:val="22"/>
        </w:rPr>
        <w:t> </w:t>
      </w:r>
      <w:r>
        <w:rPr>
          <w:sz w:val="22"/>
        </w:rPr>
        <w:t>sistema.</w:t>
      </w:r>
    </w:p>
    <w:p>
      <w:pPr>
        <w:pStyle w:val="ListParagraph"/>
        <w:numPr>
          <w:ilvl w:val="1"/>
          <w:numId w:val="65"/>
        </w:numPr>
        <w:tabs>
          <w:tab w:pos="885" w:val="left" w:leader="none"/>
        </w:tabs>
        <w:spacing w:line="244" w:lineRule="auto" w:before="0" w:after="0"/>
        <w:ind w:left="885" w:right="177" w:hanging="360"/>
        <w:jc w:val="left"/>
        <w:rPr>
          <w:sz w:val="22"/>
        </w:rPr>
      </w:pPr>
      <w:r>
        <w:rPr>
          <w:sz w:val="22"/>
        </w:rPr>
        <w:t>Comprendre els fenòmens que succeeixen en l'entorn natural mitjançant el coneixement científic com un saber integrat, així com conèixer i aplicar els mètodes per</w:t>
      </w:r>
      <w:r>
        <w:rPr>
          <w:spacing w:val="-10"/>
          <w:sz w:val="22"/>
        </w:rPr>
        <w:t> </w:t>
      </w:r>
      <w:r>
        <w:rPr>
          <w:sz w:val="22"/>
        </w:rPr>
        <w:t>identificar</w:t>
      </w:r>
      <w:r>
        <w:rPr>
          <w:spacing w:val="-10"/>
          <w:sz w:val="22"/>
        </w:rPr>
        <w:t> </w:t>
      </w:r>
      <w:r>
        <w:rPr>
          <w:sz w:val="22"/>
        </w:rPr>
        <w:t>i</w:t>
      </w:r>
      <w:r>
        <w:rPr>
          <w:spacing w:val="-10"/>
          <w:sz w:val="22"/>
        </w:rPr>
        <w:t> </w:t>
      </w:r>
      <w:r>
        <w:rPr>
          <w:sz w:val="22"/>
        </w:rPr>
        <w:t>resoldre</w:t>
      </w:r>
      <w:r>
        <w:rPr>
          <w:spacing w:val="-10"/>
          <w:sz w:val="22"/>
        </w:rPr>
        <w:t> </w:t>
      </w:r>
      <w:r>
        <w:rPr>
          <w:sz w:val="22"/>
        </w:rPr>
        <w:t>problemes</w:t>
      </w:r>
      <w:r>
        <w:rPr>
          <w:spacing w:val="-10"/>
          <w:sz w:val="22"/>
        </w:rPr>
        <w:t> </w:t>
      </w:r>
      <w:r>
        <w:rPr>
          <w:sz w:val="22"/>
        </w:rPr>
        <w:t>bàsics</w:t>
      </w:r>
      <w:r>
        <w:rPr>
          <w:spacing w:val="-10"/>
          <w:sz w:val="22"/>
        </w:rPr>
        <w:t> </w:t>
      </w:r>
      <w:r>
        <w:rPr>
          <w:sz w:val="22"/>
        </w:rPr>
        <w:t>en</w:t>
      </w:r>
      <w:r>
        <w:rPr>
          <w:spacing w:val="-10"/>
          <w:sz w:val="22"/>
        </w:rPr>
        <w:t> </w:t>
      </w:r>
      <w:r>
        <w:rPr>
          <w:sz w:val="22"/>
        </w:rPr>
        <w:t>els</w:t>
      </w:r>
      <w:r>
        <w:rPr>
          <w:spacing w:val="-10"/>
          <w:sz w:val="22"/>
        </w:rPr>
        <w:t> </w:t>
      </w:r>
      <w:r>
        <w:rPr>
          <w:sz w:val="22"/>
        </w:rPr>
        <w:t>diversos</w:t>
      </w:r>
      <w:r>
        <w:rPr>
          <w:spacing w:val="-10"/>
          <w:sz w:val="22"/>
        </w:rPr>
        <w:t> </w:t>
      </w:r>
      <w:r>
        <w:rPr>
          <w:sz w:val="22"/>
        </w:rPr>
        <w:t>camps</w:t>
      </w:r>
      <w:r>
        <w:rPr>
          <w:spacing w:val="-10"/>
          <w:sz w:val="22"/>
        </w:rPr>
        <w:t> </w:t>
      </w:r>
      <w:r>
        <w:rPr>
          <w:sz w:val="22"/>
        </w:rPr>
        <w:t>del</w:t>
      </w:r>
      <w:r>
        <w:rPr>
          <w:spacing w:val="-10"/>
          <w:sz w:val="22"/>
        </w:rPr>
        <w:t> </w:t>
      </w:r>
      <w:r>
        <w:rPr>
          <w:sz w:val="22"/>
        </w:rPr>
        <w:t>coneixement</w:t>
      </w:r>
      <w:r>
        <w:rPr>
          <w:spacing w:val="-10"/>
          <w:sz w:val="22"/>
        </w:rPr>
        <w:t> </w:t>
      </w:r>
      <w:r>
        <w:rPr>
          <w:sz w:val="22"/>
        </w:rPr>
        <w:t>i</w:t>
      </w:r>
      <w:r>
        <w:rPr>
          <w:spacing w:val="-10"/>
          <w:sz w:val="22"/>
        </w:rPr>
        <w:t> </w:t>
      </w:r>
      <w:r>
        <w:rPr>
          <w:sz w:val="22"/>
        </w:rPr>
        <w:t>de </w:t>
      </w:r>
      <w:r>
        <w:rPr>
          <w:spacing w:val="-2"/>
          <w:sz w:val="22"/>
        </w:rPr>
        <w:t>l'experiència.</w:t>
      </w:r>
    </w:p>
    <w:p>
      <w:pPr>
        <w:pStyle w:val="ListParagraph"/>
        <w:numPr>
          <w:ilvl w:val="1"/>
          <w:numId w:val="65"/>
        </w:numPr>
        <w:tabs>
          <w:tab w:pos="885" w:val="left" w:leader="none"/>
        </w:tabs>
        <w:spacing w:line="247" w:lineRule="auto" w:before="0" w:after="0"/>
        <w:ind w:left="885" w:right="753" w:hanging="360"/>
        <w:jc w:val="both"/>
        <w:rPr>
          <w:sz w:val="22"/>
        </w:rPr>
      </w:pPr>
      <w:r>
        <w:rPr>
          <w:sz w:val="22"/>
        </w:rPr>
        <w:t>Desenvolupar</w:t>
      </w:r>
      <w:r>
        <w:rPr>
          <w:spacing w:val="-8"/>
          <w:sz w:val="22"/>
        </w:rPr>
        <w:t> </w:t>
      </w:r>
      <w:r>
        <w:rPr>
          <w:sz w:val="22"/>
        </w:rPr>
        <w:t>habilitats</w:t>
      </w:r>
      <w:r>
        <w:rPr>
          <w:spacing w:val="-8"/>
          <w:sz w:val="22"/>
        </w:rPr>
        <w:t> </w:t>
      </w:r>
      <w:r>
        <w:rPr>
          <w:sz w:val="22"/>
        </w:rPr>
        <w:t>per</w:t>
      </w:r>
      <w:r>
        <w:rPr>
          <w:spacing w:val="-8"/>
          <w:sz w:val="22"/>
        </w:rPr>
        <w:t> </w:t>
      </w:r>
      <w:r>
        <w:rPr>
          <w:sz w:val="22"/>
        </w:rPr>
        <w:t>formular,</w:t>
      </w:r>
      <w:r>
        <w:rPr>
          <w:spacing w:val="-8"/>
          <w:sz w:val="22"/>
        </w:rPr>
        <w:t> </w:t>
      </w:r>
      <w:r>
        <w:rPr>
          <w:sz w:val="22"/>
        </w:rPr>
        <w:t>plantejar,</w:t>
      </w:r>
      <w:r>
        <w:rPr>
          <w:spacing w:val="-8"/>
          <w:sz w:val="22"/>
        </w:rPr>
        <w:t> </w:t>
      </w:r>
      <w:r>
        <w:rPr>
          <w:sz w:val="22"/>
        </w:rPr>
        <w:t>interpretar</w:t>
      </w:r>
      <w:r>
        <w:rPr>
          <w:spacing w:val="-8"/>
          <w:sz w:val="22"/>
        </w:rPr>
        <w:t> </w:t>
      </w:r>
      <w:r>
        <w:rPr>
          <w:sz w:val="22"/>
        </w:rPr>
        <w:t>i</w:t>
      </w:r>
      <w:r>
        <w:rPr>
          <w:spacing w:val="-8"/>
          <w:sz w:val="22"/>
        </w:rPr>
        <w:t> </w:t>
      </w:r>
      <w:r>
        <w:rPr>
          <w:sz w:val="22"/>
        </w:rPr>
        <w:t>resoldre</w:t>
      </w:r>
      <w:r>
        <w:rPr>
          <w:spacing w:val="-8"/>
          <w:sz w:val="22"/>
        </w:rPr>
        <w:t> </w:t>
      </w:r>
      <w:r>
        <w:rPr>
          <w:sz w:val="22"/>
        </w:rPr>
        <w:t>problemes, aplicar</w:t>
      </w:r>
      <w:r>
        <w:rPr>
          <w:spacing w:val="-10"/>
          <w:sz w:val="22"/>
        </w:rPr>
        <w:t> </w:t>
      </w:r>
      <w:r>
        <w:rPr>
          <w:sz w:val="22"/>
        </w:rPr>
        <w:t>el</w:t>
      </w:r>
      <w:r>
        <w:rPr>
          <w:spacing w:val="-10"/>
          <w:sz w:val="22"/>
        </w:rPr>
        <w:t> </w:t>
      </w:r>
      <w:r>
        <w:rPr>
          <w:sz w:val="22"/>
        </w:rPr>
        <w:t>raonament</w:t>
      </w:r>
      <w:r>
        <w:rPr>
          <w:spacing w:val="-10"/>
          <w:sz w:val="22"/>
        </w:rPr>
        <w:t> </w:t>
      </w:r>
      <w:r>
        <w:rPr>
          <w:sz w:val="22"/>
        </w:rPr>
        <w:t>de</w:t>
      </w:r>
      <w:r>
        <w:rPr>
          <w:spacing w:val="-10"/>
          <w:sz w:val="22"/>
        </w:rPr>
        <w:t> </w:t>
      </w:r>
      <w:r>
        <w:rPr>
          <w:sz w:val="22"/>
        </w:rPr>
        <w:t>càlcul</w:t>
      </w:r>
      <w:r>
        <w:rPr>
          <w:spacing w:val="-10"/>
          <w:sz w:val="22"/>
        </w:rPr>
        <w:t> </w:t>
      </w:r>
      <w:r>
        <w:rPr>
          <w:sz w:val="22"/>
        </w:rPr>
        <w:t>matemàtic</w:t>
      </w:r>
      <w:r>
        <w:rPr>
          <w:spacing w:val="-10"/>
          <w:sz w:val="22"/>
        </w:rPr>
        <w:t> </w:t>
      </w:r>
      <w:r>
        <w:rPr>
          <w:sz w:val="22"/>
        </w:rPr>
        <w:t>per</w:t>
      </w:r>
      <w:r>
        <w:rPr>
          <w:spacing w:val="-10"/>
          <w:sz w:val="22"/>
        </w:rPr>
        <w:t> </w:t>
      </w:r>
      <w:r>
        <w:rPr>
          <w:sz w:val="22"/>
        </w:rPr>
        <w:t>desenvolupar-se</w:t>
      </w:r>
      <w:r>
        <w:rPr>
          <w:spacing w:val="-10"/>
          <w:sz w:val="22"/>
        </w:rPr>
        <w:t> </w:t>
      </w:r>
      <w:r>
        <w:rPr>
          <w:sz w:val="22"/>
        </w:rPr>
        <w:t>en</w:t>
      </w:r>
      <w:r>
        <w:rPr>
          <w:spacing w:val="-10"/>
          <w:sz w:val="22"/>
        </w:rPr>
        <w:t> </w:t>
      </w:r>
      <w:r>
        <w:rPr>
          <w:sz w:val="22"/>
        </w:rPr>
        <w:t>la</w:t>
      </w:r>
      <w:r>
        <w:rPr>
          <w:spacing w:val="-10"/>
          <w:sz w:val="22"/>
        </w:rPr>
        <w:t> </w:t>
      </w:r>
      <w:r>
        <w:rPr>
          <w:sz w:val="22"/>
        </w:rPr>
        <w:t>societat,</w:t>
      </w:r>
      <w:r>
        <w:rPr>
          <w:spacing w:val="-10"/>
          <w:sz w:val="22"/>
        </w:rPr>
        <w:t> </w:t>
      </w:r>
      <w:r>
        <w:rPr>
          <w:sz w:val="22"/>
        </w:rPr>
        <w:t>en l'entorn laboral i gestionar els seus recursos econòmics.</w:t>
      </w:r>
    </w:p>
    <w:p>
      <w:pPr>
        <w:pStyle w:val="ListParagraph"/>
        <w:numPr>
          <w:ilvl w:val="1"/>
          <w:numId w:val="65"/>
        </w:numPr>
        <w:tabs>
          <w:tab w:pos="885" w:val="left" w:leader="none"/>
        </w:tabs>
        <w:spacing w:line="247" w:lineRule="auto" w:before="0" w:after="0"/>
        <w:ind w:left="885" w:right="242" w:hanging="360"/>
        <w:jc w:val="left"/>
        <w:rPr>
          <w:sz w:val="22"/>
        </w:rPr>
      </w:pPr>
      <w:r>
        <w:rPr>
          <w:sz w:val="22"/>
        </w:rPr>
        <w:t>Identificar i comprendre els aspectes bàsics de funcionament del cos humà i posar- los</w:t>
      </w:r>
      <w:r>
        <w:rPr>
          <w:spacing w:val="-1"/>
          <w:sz w:val="22"/>
        </w:rPr>
        <w:t> </w:t>
      </w:r>
      <w:r>
        <w:rPr>
          <w:sz w:val="22"/>
        </w:rPr>
        <w:t>en</w:t>
      </w:r>
      <w:r>
        <w:rPr>
          <w:spacing w:val="-1"/>
          <w:sz w:val="22"/>
        </w:rPr>
        <w:t> </w:t>
      </w:r>
      <w:r>
        <w:rPr>
          <w:sz w:val="22"/>
        </w:rPr>
        <w:t>relació</w:t>
      </w:r>
      <w:r>
        <w:rPr>
          <w:spacing w:val="-1"/>
          <w:sz w:val="22"/>
        </w:rPr>
        <w:t> </w:t>
      </w:r>
      <w:r>
        <w:rPr>
          <w:sz w:val="22"/>
        </w:rPr>
        <w:t>amb</w:t>
      </w:r>
      <w:r>
        <w:rPr>
          <w:spacing w:val="-1"/>
          <w:sz w:val="22"/>
        </w:rPr>
        <w:t> </w:t>
      </w:r>
      <w:r>
        <w:rPr>
          <w:sz w:val="22"/>
        </w:rPr>
        <w:t>la</w:t>
      </w:r>
      <w:r>
        <w:rPr>
          <w:spacing w:val="-1"/>
          <w:sz w:val="22"/>
        </w:rPr>
        <w:t> </w:t>
      </w:r>
      <w:r>
        <w:rPr>
          <w:sz w:val="22"/>
        </w:rPr>
        <w:t>salut</w:t>
      </w:r>
      <w:r>
        <w:rPr>
          <w:spacing w:val="-1"/>
          <w:sz w:val="22"/>
        </w:rPr>
        <w:t> </w:t>
      </w:r>
      <w:r>
        <w:rPr>
          <w:sz w:val="22"/>
        </w:rPr>
        <w:t>individual</w:t>
      </w:r>
      <w:r>
        <w:rPr>
          <w:spacing w:val="-1"/>
          <w:sz w:val="22"/>
        </w:rPr>
        <w:t> </w:t>
      </w:r>
      <w:r>
        <w:rPr>
          <w:sz w:val="22"/>
        </w:rPr>
        <w:t>i</w:t>
      </w:r>
      <w:r>
        <w:rPr>
          <w:spacing w:val="-1"/>
          <w:sz w:val="22"/>
        </w:rPr>
        <w:t> </w:t>
      </w:r>
      <w:r>
        <w:rPr>
          <w:sz w:val="22"/>
        </w:rPr>
        <w:t>col·lectiva</w:t>
      </w:r>
      <w:r>
        <w:rPr>
          <w:spacing w:val="-1"/>
          <w:sz w:val="22"/>
        </w:rPr>
        <w:t> </w:t>
      </w:r>
      <w:r>
        <w:rPr>
          <w:sz w:val="22"/>
        </w:rPr>
        <w:t>i</w:t>
      </w:r>
      <w:r>
        <w:rPr>
          <w:spacing w:val="-1"/>
          <w:sz w:val="22"/>
        </w:rPr>
        <w:t> </w:t>
      </w:r>
      <w:r>
        <w:rPr>
          <w:sz w:val="22"/>
        </w:rPr>
        <w:t>valorar</w:t>
      </w:r>
      <w:r>
        <w:rPr>
          <w:spacing w:val="-1"/>
          <w:sz w:val="22"/>
        </w:rPr>
        <w:t> </w:t>
      </w:r>
      <w:r>
        <w:rPr>
          <w:sz w:val="22"/>
        </w:rPr>
        <w:t>la</w:t>
      </w:r>
      <w:r>
        <w:rPr>
          <w:spacing w:val="-1"/>
          <w:sz w:val="22"/>
        </w:rPr>
        <w:t> </w:t>
      </w:r>
      <w:r>
        <w:rPr>
          <w:sz w:val="22"/>
        </w:rPr>
        <w:t>higiene</w:t>
      </w:r>
      <w:r>
        <w:rPr>
          <w:spacing w:val="-1"/>
          <w:sz w:val="22"/>
        </w:rPr>
        <w:t> </w:t>
      </w:r>
      <w:r>
        <w:rPr>
          <w:sz w:val="22"/>
        </w:rPr>
        <w:t>i</w:t>
      </w:r>
      <w:r>
        <w:rPr>
          <w:spacing w:val="-1"/>
          <w:sz w:val="22"/>
        </w:rPr>
        <w:t> </w:t>
      </w:r>
      <w:r>
        <w:rPr>
          <w:sz w:val="22"/>
        </w:rPr>
        <w:t>la</w:t>
      </w:r>
      <w:r>
        <w:rPr>
          <w:spacing w:val="-1"/>
          <w:sz w:val="22"/>
        </w:rPr>
        <w:t> </w:t>
      </w:r>
      <w:r>
        <w:rPr>
          <w:sz w:val="22"/>
        </w:rPr>
        <w:t>salut</w:t>
      </w:r>
      <w:r>
        <w:rPr>
          <w:spacing w:val="-1"/>
          <w:sz w:val="22"/>
        </w:rPr>
        <w:t> </w:t>
      </w:r>
      <w:r>
        <w:rPr>
          <w:sz w:val="22"/>
        </w:rPr>
        <w:t>per permetre</w:t>
      </w:r>
      <w:r>
        <w:rPr>
          <w:spacing w:val="-10"/>
          <w:sz w:val="22"/>
        </w:rPr>
        <w:t> </w:t>
      </w:r>
      <w:r>
        <w:rPr>
          <w:sz w:val="22"/>
        </w:rPr>
        <w:t>el</w:t>
      </w:r>
      <w:r>
        <w:rPr>
          <w:spacing w:val="-10"/>
          <w:sz w:val="22"/>
        </w:rPr>
        <w:t> </w:t>
      </w:r>
      <w:r>
        <w:rPr>
          <w:sz w:val="22"/>
        </w:rPr>
        <w:t>desenvolupament</w:t>
      </w:r>
      <w:r>
        <w:rPr>
          <w:spacing w:val="-10"/>
          <w:sz w:val="22"/>
        </w:rPr>
        <w:t> </w:t>
      </w:r>
      <w:r>
        <w:rPr>
          <w:sz w:val="22"/>
        </w:rPr>
        <w:t>i</w:t>
      </w:r>
      <w:r>
        <w:rPr>
          <w:spacing w:val="-10"/>
          <w:sz w:val="22"/>
        </w:rPr>
        <w:t> </w:t>
      </w:r>
      <w:r>
        <w:rPr>
          <w:sz w:val="22"/>
        </w:rPr>
        <w:t>l'afermament</w:t>
      </w:r>
      <w:r>
        <w:rPr>
          <w:spacing w:val="-10"/>
          <w:sz w:val="22"/>
        </w:rPr>
        <w:t> </w:t>
      </w:r>
      <w:r>
        <w:rPr>
          <w:sz w:val="22"/>
        </w:rPr>
        <w:t>d'hàbits</w:t>
      </w:r>
      <w:r>
        <w:rPr>
          <w:spacing w:val="-10"/>
          <w:sz w:val="22"/>
        </w:rPr>
        <w:t> </w:t>
      </w:r>
      <w:r>
        <w:rPr>
          <w:sz w:val="22"/>
        </w:rPr>
        <w:t>saludables</w:t>
      </w:r>
      <w:r>
        <w:rPr>
          <w:spacing w:val="-10"/>
          <w:sz w:val="22"/>
        </w:rPr>
        <w:t> </w:t>
      </w:r>
      <w:r>
        <w:rPr>
          <w:sz w:val="22"/>
        </w:rPr>
        <w:t>de</w:t>
      </w:r>
      <w:r>
        <w:rPr>
          <w:spacing w:val="-10"/>
          <w:sz w:val="22"/>
        </w:rPr>
        <w:t> </w:t>
      </w:r>
      <w:r>
        <w:rPr>
          <w:sz w:val="22"/>
        </w:rPr>
        <w:t>vida</w:t>
      </w:r>
      <w:r>
        <w:rPr>
          <w:spacing w:val="-10"/>
          <w:sz w:val="22"/>
        </w:rPr>
        <w:t> </w:t>
      </w:r>
      <w:r>
        <w:rPr>
          <w:sz w:val="22"/>
        </w:rPr>
        <w:t>en</w:t>
      </w:r>
      <w:r>
        <w:rPr>
          <w:spacing w:val="-10"/>
          <w:sz w:val="22"/>
        </w:rPr>
        <w:t> </w:t>
      </w:r>
      <w:r>
        <w:rPr>
          <w:sz w:val="22"/>
        </w:rPr>
        <w:t>funció</w:t>
      </w:r>
      <w:r>
        <w:rPr>
          <w:spacing w:val="-10"/>
          <w:sz w:val="22"/>
        </w:rPr>
        <w:t> </w:t>
      </w:r>
      <w:r>
        <w:rPr>
          <w:sz w:val="22"/>
        </w:rPr>
        <w:t>de l'entorn en el qual es troba.</w:t>
      </w:r>
    </w:p>
    <w:p>
      <w:pPr>
        <w:pStyle w:val="ListParagraph"/>
        <w:numPr>
          <w:ilvl w:val="1"/>
          <w:numId w:val="65"/>
        </w:numPr>
        <w:tabs>
          <w:tab w:pos="885" w:val="left" w:leader="none"/>
        </w:tabs>
        <w:spacing w:line="247" w:lineRule="auto" w:before="0" w:after="0"/>
        <w:ind w:left="885" w:right="234" w:hanging="360"/>
        <w:jc w:val="left"/>
        <w:rPr>
          <w:sz w:val="22"/>
        </w:rPr>
      </w:pPr>
      <w:r>
        <w:rPr>
          <w:sz w:val="22"/>
        </w:rPr>
        <w:t>Desenvolupar hàbits i valors d'acord amb la conservació i sostenibilitat del patrimoni natural,</w:t>
      </w:r>
      <w:r>
        <w:rPr>
          <w:spacing w:val="-10"/>
          <w:sz w:val="22"/>
        </w:rPr>
        <w:t> </w:t>
      </w:r>
      <w:r>
        <w:rPr>
          <w:sz w:val="22"/>
        </w:rPr>
        <w:t>comprenent</w:t>
      </w:r>
      <w:r>
        <w:rPr>
          <w:spacing w:val="-10"/>
          <w:sz w:val="22"/>
        </w:rPr>
        <w:t> </w:t>
      </w:r>
      <w:r>
        <w:rPr>
          <w:sz w:val="22"/>
        </w:rPr>
        <w:t>la</w:t>
      </w:r>
      <w:r>
        <w:rPr>
          <w:spacing w:val="-10"/>
          <w:sz w:val="22"/>
        </w:rPr>
        <w:t> </w:t>
      </w:r>
      <w:r>
        <w:rPr>
          <w:sz w:val="22"/>
        </w:rPr>
        <w:t>interacció</w:t>
      </w:r>
      <w:r>
        <w:rPr>
          <w:spacing w:val="-10"/>
          <w:sz w:val="22"/>
        </w:rPr>
        <w:t> </w:t>
      </w:r>
      <w:r>
        <w:rPr>
          <w:sz w:val="22"/>
        </w:rPr>
        <w:t>entre</w:t>
      </w:r>
      <w:r>
        <w:rPr>
          <w:spacing w:val="-10"/>
          <w:sz w:val="22"/>
        </w:rPr>
        <w:t> </w:t>
      </w:r>
      <w:r>
        <w:rPr>
          <w:sz w:val="22"/>
        </w:rPr>
        <w:t>els</w:t>
      </w:r>
      <w:r>
        <w:rPr>
          <w:spacing w:val="-10"/>
          <w:sz w:val="22"/>
        </w:rPr>
        <w:t> </w:t>
      </w:r>
      <w:r>
        <w:rPr>
          <w:sz w:val="22"/>
        </w:rPr>
        <w:t>éssers</w:t>
      </w:r>
      <w:r>
        <w:rPr>
          <w:spacing w:val="-10"/>
          <w:sz w:val="22"/>
        </w:rPr>
        <w:t> </w:t>
      </w:r>
      <w:r>
        <w:rPr>
          <w:sz w:val="22"/>
        </w:rPr>
        <w:t>vius</w:t>
      </w:r>
      <w:r>
        <w:rPr>
          <w:spacing w:val="-10"/>
          <w:sz w:val="22"/>
        </w:rPr>
        <w:t> </w:t>
      </w:r>
      <w:r>
        <w:rPr>
          <w:sz w:val="22"/>
        </w:rPr>
        <w:t>i</w:t>
      </w:r>
      <w:r>
        <w:rPr>
          <w:spacing w:val="-10"/>
          <w:sz w:val="22"/>
        </w:rPr>
        <w:t> </w:t>
      </w:r>
      <w:r>
        <w:rPr>
          <w:sz w:val="22"/>
        </w:rPr>
        <w:t>el</w:t>
      </w:r>
      <w:r>
        <w:rPr>
          <w:spacing w:val="-10"/>
          <w:sz w:val="22"/>
        </w:rPr>
        <w:t> </w:t>
      </w:r>
      <w:r>
        <w:rPr>
          <w:sz w:val="22"/>
        </w:rPr>
        <w:t>medi</w:t>
      </w:r>
      <w:r>
        <w:rPr>
          <w:spacing w:val="-10"/>
          <w:sz w:val="22"/>
        </w:rPr>
        <w:t> </w:t>
      </w:r>
      <w:r>
        <w:rPr>
          <w:sz w:val="22"/>
        </w:rPr>
        <w:t>natural</w:t>
      </w:r>
      <w:r>
        <w:rPr>
          <w:spacing w:val="-10"/>
          <w:sz w:val="22"/>
        </w:rPr>
        <w:t> </w:t>
      </w:r>
      <w:r>
        <w:rPr>
          <w:sz w:val="22"/>
        </w:rPr>
        <w:t>per</w:t>
      </w:r>
      <w:r>
        <w:rPr>
          <w:spacing w:val="-10"/>
          <w:sz w:val="22"/>
        </w:rPr>
        <w:t> </w:t>
      </w:r>
      <w:r>
        <w:rPr>
          <w:sz w:val="22"/>
        </w:rPr>
        <w:t>valorar</w:t>
      </w:r>
      <w:r>
        <w:rPr>
          <w:spacing w:val="-10"/>
          <w:sz w:val="22"/>
        </w:rPr>
        <w:t> </w:t>
      </w:r>
      <w:r>
        <w:rPr>
          <w:sz w:val="22"/>
        </w:rPr>
        <w:t>les conseqüències que es deriven de l'acció humana sobre l'equilibri mediambiental.</w:t>
      </w:r>
    </w:p>
    <w:p>
      <w:pPr>
        <w:pStyle w:val="ListParagraph"/>
        <w:numPr>
          <w:ilvl w:val="1"/>
          <w:numId w:val="65"/>
        </w:numPr>
        <w:tabs>
          <w:tab w:pos="885" w:val="left" w:leader="none"/>
        </w:tabs>
        <w:spacing w:line="247" w:lineRule="auto" w:before="0" w:after="0"/>
        <w:ind w:left="885" w:right="509" w:hanging="360"/>
        <w:jc w:val="left"/>
        <w:rPr>
          <w:sz w:val="22"/>
        </w:rPr>
      </w:pPr>
      <w:r>
        <w:rPr>
          <w:sz w:val="22"/>
        </w:rPr>
        <w:t>Desenvolupar</w:t>
      </w:r>
      <w:r>
        <w:rPr>
          <w:spacing w:val="-11"/>
          <w:sz w:val="22"/>
        </w:rPr>
        <w:t> </w:t>
      </w:r>
      <w:r>
        <w:rPr>
          <w:sz w:val="22"/>
        </w:rPr>
        <w:t>les</w:t>
      </w:r>
      <w:r>
        <w:rPr>
          <w:spacing w:val="-11"/>
          <w:sz w:val="22"/>
        </w:rPr>
        <w:t> </w:t>
      </w:r>
      <w:r>
        <w:rPr>
          <w:sz w:val="22"/>
        </w:rPr>
        <w:t>destreses</w:t>
      </w:r>
      <w:r>
        <w:rPr>
          <w:spacing w:val="-11"/>
          <w:sz w:val="22"/>
        </w:rPr>
        <w:t> </w:t>
      </w:r>
      <w:r>
        <w:rPr>
          <w:sz w:val="22"/>
        </w:rPr>
        <w:t>bàsiques</w:t>
      </w:r>
      <w:r>
        <w:rPr>
          <w:spacing w:val="-11"/>
          <w:sz w:val="22"/>
        </w:rPr>
        <w:t> </w:t>
      </w:r>
      <w:r>
        <w:rPr>
          <w:sz w:val="22"/>
        </w:rPr>
        <w:t>de</w:t>
      </w:r>
      <w:r>
        <w:rPr>
          <w:spacing w:val="-11"/>
          <w:sz w:val="22"/>
        </w:rPr>
        <w:t> </w:t>
      </w:r>
      <w:r>
        <w:rPr>
          <w:sz w:val="22"/>
        </w:rPr>
        <w:t>les</w:t>
      </w:r>
      <w:r>
        <w:rPr>
          <w:spacing w:val="-11"/>
          <w:sz w:val="22"/>
        </w:rPr>
        <w:t> </w:t>
      </w:r>
      <w:r>
        <w:rPr>
          <w:sz w:val="22"/>
        </w:rPr>
        <w:t>fonts</w:t>
      </w:r>
      <w:r>
        <w:rPr>
          <w:spacing w:val="-11"/>
          <w:sz w:val="22"/>
        </w:rPr>
        <w:t> </w:t>
      </w:r>
      <w:r>
        <w:rPr>
          <w:sz w:val="22"/>
        </w:rPr>
        <w:t>d'informació</w:t>
      </w:r>
      <w:r>
        <w:rPr>
          <w:spacing w:val="-11"/>
          <w:sz w:val="22"/>
        </w:rPr>
        <w:t> </w:t>
      </w:r>
      <w:r>
        <w:rPr>
          <w:sz w:val="22"/>
        </w:rPr>
        <w:t>utilitzant</w:t>
      </w:r>
      <w:r>
        <w:rPr>
          <w:spacing w:val="-11"/>
          <w:sz w:val="22"/>
        </w:rPr>
        <w:t> </w:t>
      </w:r>
      <w:r>
        <w:rPr>
          <w:sz w:val="22"/>
        </w:rPr>
        <w:t>amb</w:t>
      </w:r>
      <w:r>
        <w:rPr>
          <w:spacing w:val="-11"/>
          <w:sz w:val="22"/>
        </w:rPr>
        <w:t> </w:t>
      </w:r>
      <w:r>
        <w:rPr>
          <w:sz w:val="22"/>
        </w:rPr>
        <w:t>sentit crític les tecnologies de la informació i de la comunicació per obtenir i comunicar informació en l'entorn personal, social o professional.</w:t>
      </w:r>
    </w:p>
    <w:p>
      <w:pPr>
        <w:pStyle w:val="ListParagraph"/>
        <w:numPr>
          <w:ilvl w:val="1"/>
          <w:numId w:val="65"/>
        </w:numPr>
        <w:tabs>
          <w:tab w:pos="885" w:val="left" w:leader="none"/>
        </w:tabs>
        <w:spacing w:line="244" w:lineRule="auto" w:before="0" w:after="0"/>
        <w:ind w:left="885" w:right="307" w:hanging="360"/>
        <w:jc w:val="left"/>
        <w:rPr>
          <w:sz w:val="22"/>
        </w:rPr>
      </w:pPr>
      <w:r>
        <w:rPr>
          <w:sz w:val="22"/>
        </w:rPr>
        <w:t>Reconèixer</w:t>
      </w:r>
      <w:r>
        <w:rPr>
          <w:spacing w:val="-6"/>
          <w:sz w:val="22"/>
        </w:rPr>
        <w:t> </w:t>
      </w:r>
      <w:r>
        <w:rPr>
          <w:sz w:val="22"/>
        </w:rPr>
        <w:t>característiques</w:t>
      </w:r>
      <w:r>
        <w:rPr>
          <w:spacing w:val="-6"/>
          <w:sz w:val="22"/>
        </w:rPr>
        <w:t> </w:t>
      </w:r>
      <w:r>
        <w:rPr>
          <w:sz w:val="22"/>
        </w:rPr>
        <w:t>bàsiques</w:t>
      </w:r>
      <w:r>
        <w:rPr>
          <w:spacing w:val="-6"/>
          <w:sz w:val="22"/>
        </w:rPr>
        <w:t> </w:t>
      </w:r>
      <w:r>
        <w:rPr>
          <w:sz w:val="22"/>
        </w:rPr>
        <w:t>de</w:t>
      </w:r>
      <w:r>
        <w:rPr>
          <w:spacing w:val="-6"/>
          <w:sz w:val="22"/>
        </w:rPr>
        <w:t> </w:t>
      </w:r>
      <w:r>
        <w:rPr>
          <w:sz w:val="22"/>
        </w:rPr>
        <w:t>produccions</w:t>
      </w:r>
      <w:r>
        <w:rPr>
          <w:spacing w:val="-6"/>
          <w:sz w:val="22"/>
        </w:rPr>
        <w:t> </w:t>
      </w:r>
      <w:r>
        <w:rPr>
          <w:sz w:val="22"/>
        </w:rPr>
        <w:t>culturals</w:t>
      </w:r>
      <w:r>
        <w:rPr>
          <w:spacing w:val="-6"/>
          <w:sz w:val="22"/>
        </w:rPr>
        <w:t> </w:t>
      </w:r>
      <w:r>
        <w:rPr>
          <w:sz w:val="22"/>
        </w:rPr>
        <w:t>i</w:t>
      </w:r>
      <w:r>
        <w:rPr>
          <w:spacing w:val="-6"/>
          <w:sz w:val="22"/>
        </w:rPr>
        <w:t> </w:t>
      </w:r>
      <w:r>
        <w:rPr>
          <w:sz w:val="22"/>
        </w:rPr>
        <w:t>artístiques,</w:t>
      </w:r>
      <w:r>
        <w:rPr>
          <w:spacing w:val="-6"/>
          <w:sz w:val="22"/>
        </w:rPr>
        <w:t> </w:t>
      </w:r>
      <w:r>
        <w:rPr>
          <w:sz w:val="22"/>
        </w:rPr>
        <w:t>aplicant tècniques d'anàlisi bàsica dels seus elements per actuar amb respecte i sensibilitat cap</w:t>
      </w:r>
      <w:r>
        <w:rPr>
          <w:spacing w:val="-10"/>
          <w:sz w:val="22"/>
        </w:rPr>
        <w:t> </w:t>
      </w:r>
      <w:r>
        <w:rPr>
          <w:sz w:val="22"/>
        </w:rPr>
        <w:t>a</w:t>
      </w:r>
      <w:r>
        <w:rPr>
          <w:spacing w:val="-10"/>
          <w:sz w:val="22"/>
        </w:rPr>
        <w:t> </w:t>
      </w:r>
      <w:r>
        <w:rPr>
          <w:sz w:val="22"/>
        </w:rPr>
        <w:t>la</w:t>
      </w:r>
      <w:r>
        <w:rPr>
          <w:spacing w:val="-10"/>
          <w:sz w:val="22"/>
        </w:rPr>
        <w:t> </w:t>
      </w:r>
      <w:r>
        <w:rPr>
          <w:sz w:val="22"/>
        </w:rPr>
        <w:t>diversitat</w:t>
      </w:r>
      <w:r>
        <w:rPr>
          <w:spacing w:val="-10"/>
          <w:sz w:val="22"/>
        </w:rPr>
        <w:t> </w:t>
      </w:r>
      <w:r>
        <w:rPr>
          <w:sz w:val="22"/>
        </w:rPr>
        <w:t>cultural,</w:t>
      </w:r>
      <w:r>
        <w:rPr>
          <w:spacing w:val="-10"/>
          <w:sz w:val="22"/>
        </w:rPr>
        <w:t> </w:t>
      </w:r>
      <w:r>
        <w:rPr>
          <w:sz w:val="22"/>
        </w:rPr>
        <w:t>el</w:t>
      </w:r>
      <w:r>
        <w:rPr>
          <w:spacing w:val="-10"/>
          <w:sz w:val="22"/>
        </w:rPr>
        <w:t> </w:t>
      </w:r>
      <w:r>
        <w:rPr>
          <w:sz w:val="22"/>
        </w:rPr>
        <w:t>patrimoni</w:t>
      </w:r>
      <w:r>
        <w:rPr>
          <w:spacing w:val="-10"/>
          <w:sz w:val="22"/>
        </w:rPr>
        <w:t> </w:t>
      </w:r>
      <w:r>
        <w:rPr>
          <w:sz w:val="22"/>
        </w:rPr>
        <w:t>historicoartístic</w:t>
      </w:r>
      <w:r>
        <w:rPr>
          <w:spacing w:val="-10"/>
          <w:sz w:val="22"/>
        </w:rPr>
        <w:t> </w:t>
      </w:r>
      <w:r>
        <w:rPr>
          <w:sz w:val="22"/>
        </w:rPr>
        <w:t>i</w:t>
      </w:r>
      <w:r>
        <w:rPr>
          <w:spacing w:val="-10"/>
          <w:sz w:val="22"/>
        </w:rPr>
        <w:t> </w:t>
      </w:r>
      <w:r>
        <w:rPr>
          <w:sz w:val="22"/>
        </w:rPr>
        <w:t>les</w:t>
      </w:r>
      <w:r>
        <w:rPr>
          <w:spacing w:val="-10"/>
          <w:sz w:val="22"/>
        </w:rPr>
        <w:t> </w:t>
      </w:r>
      <w:r>
        <w:rPr>
          <w:sz w:val="22"/>
        </w:rPr>
        <w:t>manifestacions</w:t>
      </w:r>
      <w:r>
        <w:rPr>
          <w:spacing w:val="-10"/>
          <w:sz w:val="22"/>
        </w:rPr>
        <w:t> </w:t>
      </w:r>
      <w:r>
        <w:rPr>
          <w:sz w:val="22"/>
        </w:rPr>
        <w:t>culturals</w:t>
      </w:r>
      <w:r>
        <w:rPr>
          <w:spacing w:val="-10"/>
          <w:sz w:val="22"/>
        </w:rPr>
        <w:t> </w:t>
      </w:r>
      <w:r>
        <w:rPr>
          <w:sz w:val="22"/>
        </w:rPr>
        <w:t>i </w:t>
      </w:r>
      <w:r>
        <w:rPr>
          <w:spacing w:val="-2"/>
          <w:sz w:val="22"/>
        </w:rPr>
        <w:t>artístiques.</w:t>
      </w:r>
    </w:p>
    <w:p>
      <w:pPr>
        <w:pStyle w:val="ListParagraph"/>
        <w:numPr>
          <w:ilvl w:val="1"/>
          <w:numId w:val="65"/>
        </w:numPr>
        <w:tabs>
          <w:tab w:pos="885" w:val="left" w:leader="none"/>
        </w:tabs>
        <w:spacing w:line="247" w:lineRule="auto" w:before="0" w:after="0"/>
        <w:ind w:left="885" w:right="221" w:hanging="360"/>
        <w:jc w:val="left"/>
        <w:rPr>
          <w:sz w:val="22"/>
        </w:rPr>
      </w:pPr>
      <w:r>
        <w:rPr>
          <w:sz w:val="22"/>
        </w:rPr>
        <w:t>Desenvolupar i afermar habilitats i destreses lingüístiques i assolir el nivell de precisió, claredat i fluïdesa requerides, utilitzant els coneixements sobre la llengua castellana</w:t>
      </w:r>
      <w:r>
        <w:rPr>
          <w:spacing w:val="-10"/>
          <w:sz w:val="22"/>
        </w:rPr>
        <w:t> </w:t>
      </w:r>
      <w:r>
        <w:rPr>
          <w:sz w:val="22"/>
        </w:rPr>
        <w:t>i,</w:t>
      </w:r>
      <w:r>
        <w:rPr>
          <w:spacing w:val="-10"/>
          <w:sz w:val="22"/>
        </w:rPr>
        <w:t> </w:t>
      </w:r>
      <w:r>
        <w:rPr>
          <w:sz w:val="22"/>
        </w:rPr>
        <w:t>si</w:t>
      </w:r>
      <w:r>
        <w:rPr>
          <w:spacing w:val="-10"/>
          <w:sz w:val="22"/>
        </w:rPr>
        <w:t> </w:t>
      </w:r>
      <w:r>
        <w:rPr>
          <w:sz w:val="22"/>
        </w:rPr>
        <w:t>escau,</w:t>
      </w:r>
      <w:r>
        <w:rPr>
          <w:spacing w:val="-10"/>
          <w:sz w:val="22"/>
        </w:rPr>
        <w:t> </w:t>
      </w:r>
      <w:r>
        <w:rPr>
          <w:sz w:val="22"/>
        </w:rPr>
        <w:t>la</w:t>
      </w:r>
      <w:r>
        <w:rPr>
          <w:spacing w:val="-10"/>
          <w:sz w:val="22"/>
        </w:rPr>
        <w:t> </w:t>
      </w:r>
      <w:r>
        <w:rPr>
          <w:sz w:val="22"/>
        </w:rPr>
        <w:t>llengua</w:t>
      </w:r>
      <w:r>
        <w:rPr>
          <w:spacing w:val="-10"/>
          <w:sz w:val="22"/>
        </w:rPr>
        <w:t> </w:t>
      </w:r>
      <w:r>
        <w:rPr>
          <w:sz w:val="22"/>
        </w:rPr>
        <w:t>cooficial</w:t>
      </w:r>
      <w:r>
        <w:rPr>
          <w:spacing w:val="-10"/>
          <w:sz w:val="22"/>
        </w:rPr>
        <w:t> </w:t>
      </w:r>
      <w:r>
        <w:rPr>
          <w:sz w:val="22"/>
        </w:rPr>
        <w:t>per</w:t>
      </w:r>
      <w:r>
        <w:rPr>
          <w:spacing w:val="-10"/>
          <w:sz w:val="22"/>
        </w:rPr>
        <w:t> </w:t>
      </w:r>
      <w:r>
        <w:rPr>
          <w:sz w:val="22"/>
        </w:rPr>
        <w:t>comunicar-se</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z w:val="22"/>
        </w:rPr>
        <w:t>entorn</w:t>
      </w:r>
      <w:r>
        <w:rPr>
          <w:spacing w:val="-10"/>
          <w:sz w:val="22"/>
        </w:rPr>
        <w:t> </w:t>
      </w:r>
      <w:r>
        <w:rPr>
          <w:sz w:val="22"/>
        </w:rPr>
        <w:t>social,</w:t>
      </w:r>
      <w:r>
        <w:rPr>
          <w:spacing w:val="-10"/>
          <w:sz w:val="22"/>
        </w:rPr>
        <w:t> </w:t>
      </w:r>
      <w:r>
        <w:rPr>
          <w:sz w:val="22"/>
        </w:rPr>
        <w:t>en la seva vida quotidiana i en l'activitat laboral.</w:t>
      </w:r>
    </w:p>
    <w:p>
      <w:pPr>
        <w:pStyle w:val="ListParagraph"/>
        <w:numPr>
          <w:ilvl w:val="1"/>
          <w:numId w:val="65"/>
        </w:numPr>
        <w:tabs>
          <w:tab w:pos="885" w:val="left" w:leader="none"/>
        </w:tabs>
        <w:spacing w:line="242" w:lineRule="auto" w:before="0" w:after="0"/>
        <w:ind w:left="885" w:right="291" w:hanging="360"/>
        <w:jc w:val="left"/>
        <w:rPr>
          <w:sz w:val="22"/>
        </w:rPr>
      </w:pPr>
      <w:r>
        <w:rPr>
          <w:sz w:val="22"/>
        </w:rPr>
        <w:t>Desenvolupar</w:t>
      </w:r>
      <w:r>
        <w:rPr>
          <w:spacing w:val="-11"/>
          <w:sz w:val="22"/>
        </w:rPr>
        <w:t> </w:t>
      </w:r>
      <w:r>
        <w:rPr>
          <w:sz w:val="22"/>
        </w:rPr>
        <w:t>habilitats</w:t>
      </w:r>
      <w:r>
        <w:rPr>
          <w:spacing w:val="-11"/>
          <w:sz w:val="22"/>
        </w:rPr>
        <w:t> </w:t>
      </w:r>
      <w:r>
        <w:rPr>
          <w:sz w:val="22"/>
        </w:rPr>
        <w:t>lingüístiques</w:t>
      </w:r>
      <w:r>
        <w:rPr>
          <w:spacing w:val="-11"/>
          <w:sz w:val="22"/>
        </w:rPr>
        <w:t> </w:t>
      </w:r>
      <w:r>
        <w:rPr>
          <w:sz w:val="22"/>
        </w:rPr>
        <w:t>bàsiques</w:t>
      </w:r>
      <w:r>
        <w:rPr>
          <w:spacing w:val="-11"/>
          <w:sz w:val="22"/>
        </w:rPr>
        <w:t> </w:t>
      </w:r>
      <w:r>
        <w:rPr>
          <w:sz w:val="22"/>
        </w:rPr>
        <w:t>en</w:t>
      </w:r>
      <w:r>
        <w:rPr>
          <w:spacing w:val="-11"/>
          <w:sz w:val="22"/>
        </w:rPr>
        <w:t> </w:t>
      </w:r>
      <w:r>
        <w:rPr>
          <w:sz w:val="22"/>
        </w:rPr>
        <w:t>llengua</w:t>
      </w:r>
      <w:r>
        <w:rPr>
          <w:spacing w:val="-11"/>
          <w:sz w:val="22"/>
        </w:rPr>
        <w:t> </w:t>
      </w:r>
      <w:r>
        <w:rPr>
          <w:sz w:val="22"/>
        </w:rPr>
        <w:t>estrangera</w:t>
      </w:r>
      <w:r>
        <w:rPr>
          <w:spacing w:val="-11"/>
          <w:sz w:val="22"/>
        </w:rPr>
        <w:t> </w:t>
      </w:r>
      <w:r>
        <w:rPr>
          <w:sz w:val="22"/>
        </w:rPr>
        <w:t>per</w:t>
      </w:r>
      <w:r>
        <w:rPr>
          <w:spacing w:val="-11"/>
          <w:sz w:val="22"/>
        </w:rPr>
        <w:t> </w:t>
      </w:r>
      <w:r>
        <w:rPr>
          <w:sz w:val="22"/>
        </w:rPr>
        <w:t>comunicar- se</w:t>
      </w:r>
      <w:r>
        <w:rPr>
          <w:spacing w:val="-2"/>
          <w:sz w:val="22"/>
        </w:rPr>
        <w:t> </w:t>
      </w:r>
      <w:r>
        <w:rPr>
          <w:sz w:val="22"/>
        </w:rPr>
        <w:t>de</w:t>
      </w:r>
      <w:r>
        <w:rPr>
          <w:spacing w:val="-2"/>
          <w:sz w:val="22"/>
        </w:rPr>
        <w:t> </w:t>
      </w:r>
      <w:r>
        <w:rPr>
          <w:sz w:val="22"/>
        </w:rPr>
        <w:t>forma</w:t>
      </w:r>
      <w:r>
        <w:rPr>
          <w:spacing w:val="-2"/>
          <w:sz w:val="22"/>
        </w:rPr>
        <w:t> </w:t>
      </w:r>
      <w:r>
        <w:rPr>
          <w:sz w:val="22"/>
        </w:rPr>
        <w:t>oral</w:t>
      </w:r>
      <w:r>
        <w:rPr>
          <w:spacing w:val="-2"/>
          <w:sz w:val="22"/>
        </w:rPr>
        <w:t> </w:t>
      </w:r>
      <w:r>
        <w:rPr>
          <w:sz w:val="22"/>
        </w:rPr>
        <w:t>i</w:t>
      </w:r>
      <w:r>
        <w:rPr>
          <w:spacing w:val="-2"/>
          <w:sz w:val="22"/>
        </w:rPr>
        <w:t> </w:t>
      </w:r>
      <w:r>
        <w:rPr>
          <w:sz w:val="22"/>
        </w:rPr>
        <w:t>escrita</w:t>
      </w:r>
      <w:r>
        <w:rPr>
          <w:spacing w:val="-2"/>
          <w:sz w:val="22"/>
        </w:rPr>
        <w:t> </w:t>
      </w:r>
      <w:r>
        <w:rPr>
          <w:sz w:val="22"/>
        </w:rPr>
        <w:t>en</w:t>
      </w:r>
      <w:r>
        <w:rPr>
          <w:spacing w:val="-2"/>
          <w:sz w:val="22"/>
        </w:rPr>
        <w:t> </w:t>
      </w:r>
      <w:r>
        <w:rPr>
          <w:sz w:val="22"/>
        </w:rPr>
        <w:t>situacions</w:t>
      </w:r>
      <w:r>
        <w:rPr>
          <w:spacing w:val="-2"/>
          <w:sz w:val="22"/>
        </w:rPr>
        <w:t> </w:t>
      </w:r>
      <w:r>
        <w:rPr>
          <w:sz w:val="22"/>
        </w:rPr>
        <w:t>habituals</w:t>
      </w:r>
      <w:r>
        <w:rPr>
          <w:spacing w:val="-2"/>
          <w:sz w:val="22"/>
        </w:rPr>
        <w:t> </w:t>
      </w:r>
      <w:r>
        <w:rPr>
          <w:sz w:val="22"/>
        </w:rPr>
        <w:t>i</w:t>
      </w:r>
      <w:r>
        <w:rPr>
          <w:spacing w:val="-2"/>
          <w:sz w:val="22"/>
        </w:rPr>
        <w:t> </w:t>
      </w:r>
      <w:r>
        <w:rPr>
          <w:sz w:val="22"/>
        </w:rPr>
        <w:t>predictibles</w:t>
      </w:r>
      <w:r>
        <w:rPr>
          <w:spacing w:val="-2"/>
          <w:sz w:val="22"/>
        </w:rPr>
        <w:t> </w:t>
      </w:r>
      <w:r>
        <w:rPr>
          <w:sz w:val="22"/>
        </w:rPr>
        <w:t>de</w:t>
      </w:r>
      <w:r>
        <w:rPr>
          <w:spacing w:val="-2"/>
          <w:sz w:val="22"/>
        </w:rPr>
        <w:t> </w:t>
      </w:r>
      <w:r>
        <w:rPr>
          <w:sz w:val="22"/>
        </w:rPr>
        <w:t>la</w:t>
      </w:r>
      <w:r>
        <w:rPr>
          <w:spacing w:val="-2"/>
          <w:sz w:val="22"/>
        </w:rPr>
        <w:t> </w:t>
      </w:r>
      <w:r>
        <w:rPr>
          <w:sz w:val="22"/>
        </w:rPr>
        <w:t>vida</w:t>
      </w:r>
      <w:r>
        <w:rPr>
          <w:spacing w:val="-2"/>
          <w:sz w:val="22"/>
        </w:rPr>
        <w:t> </w:t>
      </w:r>
      <w:r>
        <w:rPr>
          <w:sz w:val="22"/>
        </w:rPr>
        <w:t>quotidiana</w:t>
      </w:r>
      <w:r>
        <w:rPr>
          <w:spacing w:val="-2"/>
          <w:sz w:val="22"/>
        </w:rPr>
        <w:t> </w:t>
      </w:r>
      <w:r>
        <w:rPr>
          <w:sz w:val="22"/>
        </w:rPr>
        <w:t>i </w:t>
      </w:r>
      <w:r>
        <w:rPr>
          <w:spacing w:val="-2"/>
          <w:sz w:val="22"/>
        </w:rPr>
        <w:t>professional.</w:t>
      </w:r>
    </w:p>
    <w:p>
      <w:pPr>
        <w:pStyle w:val="ListParagraph"/>
        <w:numPr>
          <w:ilvl w:val="1"/>
          <w:numId w:val="65"/>
        </w:numPr>
        <w:tabs>
          <w:tab w:pos="885" w:val="left" w:leader="none"/>
        </w:tabs>
        <w:spacing w:line="247" w:lineRule="auto" w:before="0" w:after="0"/>
        <w:ind w:left="885" w:right="397" w:hanging="360"/>
        <w:jc w:val="left"/>
        <w:rPr>
          <w:sz w:val="22"/>
        </w:rPr>
      </w:pPr>
      <w:r>
        <w:rPr>
          <w:sz w:val="22"/>
        </w:rPr>
        <w:t>Reconèixer causes i trets propis de fenòmens i esdeveniments contemporanis, evolució</w:t>
      </w:r>
      <w:r>
        <w:rPr>
          <w:spacing w:val="-11"/>
          <w:sz w:val="22"/>
        </w:rPr>
        <w:t> </w:t>
      </w:r>
      <w:r>
        <w:rPr>
          <w:sz w:val="22"/>
        </w:rPr>
        <w:t>històrica,</w:t>
      </w:r>
      <w:r>
        <w:rPr>
          <w:spacing w:val="-11"/>
          <w:sz w:val="22"/>
        </w:rPr>
        <w:t> </w:t>
      </w:r>
      <w:r>
        <w:rPr>
          <w:sz w:val="22"/>
        </w:rPr>
        <w:t>distribució</w:t>
      </w:r>
      <w:r>
        <w:rPr>
          <w:spacing w:val="-11"/>
          <w:sz w:val="22"/>
        </w:rPr>
        <w:t> </w:t>
      </w:r>
      <w:r>
        <w:rPr>
          <w:sz w:val="22"/>
        </w:rPr>
        <w:t>geogràfica</w:t>
      </w:r>
      <w:r>
        <w:rPr>
          <w:spacing w:val="-11"/>
          <w:sz w:val="22"/>
        </w:rPr>
        <w:t> </w:t>
      </w:r>
      <w:r>
        <w:rPr>
          <w:sz w:val="22"/>
        </w:rPr>
        <w:t>per</w:t>
      </w:r>
      <w:r>
        <w:rPr>
          <w:spacing w:val="-11"/>
          <w:sz w:val="22"/>
        </w:rPr>
        <w:t> </w:t>
      </w:r>
      <w:r>
        <w:rPr>
          <w:sz w:val="22"/>
        </w:rPr>
        <w:t>explicar</w:t>
      </w:r>
      <w:r>
        <w:rPr>
          <w:spacing w:val="-11"/>
          <w:sz w:val="22"/>
        </w:rPr>
        <w:t> </w:t>
      </w:r>
      <w:r>
        <w:rPr>
          <w:sz w:val="22"/>
        </w:rPr>
        <w:t>les</w:t>
      </w:r>
      <w:r>
        <w:rPr>
          <w:spacing w:val="-11"/>
          <w:sz w:val="22"/>
        </w:rPr>
        <w:t> </w:t>
      </w:r>
      <w:r>
        <w:rPr>
          <w:sz w:val="22"/>
        </w:rPr>
        <w:t>característiques</w:t>
      </w:r>
      <w:r>
        <w:rPr>
          <w:spacing w:val="-11"/>
          <w:sz w:val="22"/>
        </w:rPr>
        <w:t> </w:t>
      </w:r>
      <w:r>
        <w:rPr>
          <w:sz w:val="22"/>
        </w:rPr>
        <w:t>pròpies</w:t>
      </w:r>
      <w:r>
        <w:rPr>
          <w:spacing w:val="-11"/>
          <w:sz w:val="22"/>
        </w:rPr>
        <w:t> </w:t>
      </w:r>
      <w:r>
        <w:rPr>
          <w:sz w:val="22"/>
        </w:rPr>
        <w:t>de les societats contemporànies.</w:t>
      </w:r>
    </w:p>
    <w:p>
      <w:pPr>
        <w:pStyle w:val="ListParagraph"/>
        <w:numPr>
          <w:ilvl w:val="1"/>
          <w:numId w:val="65"/>
        </w:numPr>
        <w:tabs>
          <w:tab w:pos="885" w:val="left" w:leader="none"/>
        </w:tabs>
        <w:spacing w:line="242" w:lineRule="auto" w:before="0" w:after="0"/>
        <w:ind w:left="885" w:right="658" w:hanging="360"/>
        <w:jc w:val="left"/>
        <w:rPr>
          <w:sz w:val="22"/>
        </w:rPr>
      </w:pPr>
      <w:r>
        <w:rPr>
          <w:sz w:val="22"/>
        </w:rPr>
        <w:t>Desenvolupar valors i hàbits de comportament basats en principis democràtics, aplicant-los</w:t>
      </w:r>
      <w:r>
        <w:rPr>
          <w:spacing w:val="-10"/>
          <w:sz w:val="22"/>
        </w:rPr>
        <w:t> </w:t>
      </w:r>
      <w:r>
        <w:rPr>
          <w:sz w:val="22"/>
        </w:rPr>
        <w:t>en</w:t>
      </w:r>
      <w:r>
        <w:rPr>
          <w:spacing w:val="-10"/>
          <w:sz w:val="22"/>
        </w:rPr>
        <w:t> </w:t>
      </w:r>
      <w:r>
        <w:rPr>
          <w:sz w:val="22"/>
        </w:rPr>
        <w:t>les</w:t>
      </w:r>
      <w:r>
        <w:rPr>
          <w:spacing w:val="-10"/>
          <w:sz w:val="22"/>
        </w:rPr>
        <w:t> </w:t>
      </w:r>
      <w:r>
        <w:rPr>
          <w:sz w:val="22"/>
        </w:rPr>
        <w:t>seves</w:t>
      </w:r>
      <w:r>
        <w:rPr>
          <w:spacing w:val="-10"/>
          <w:sz w:val="22"/>
        </w:rPr>
        <w:t> </w:t>
      </w:r>
      <w:r>
        <w:rPr>
          <w:sz w:val="22"/>
        </w:rPr>
        <w:t>relacions</w:t>
      </w:r>
      <w:r>
        <w:rPr>
          <w:spacing w:val="-10"/>
          <w:sz w:val="22"/>
        </w:rPr>
        <w:t> </w:t>
      </w:r>
      <w:r>
        <w:rPr>
          <w:sz w:val="22"/>
        </w:rPr>
        <w:t>socials</w:t>
      </w:r>
      <w:r>
        <w:rPr>
          <w:spacing w:val="-10"/>
          <w:sz w:val="22"/>
        </w:rPr>
        <w:t> </w:t>
      </w:r>
      <w:r>
        <w:rPr>
          <w:sz w:val="22"/>
        </w:rPr>
        <w:t>habituals</w:t>
      </w:r>
      <w:r>
        <w:rPr>
          <w:spacing w:val="-10"/>
          <w:sz w:val="22"/>
        </w:rPr>
        <w:t> </w:t>
      </w:r>
      <w:r>
        <w:rPr>
          <w:sz w:val="22"/>
        </w:rPr>
        <w:t>i</w:t>
      </w:r>
      <w:r>
        <w:rPr>
          <w:spacing w:val="-10"/>
          <w:sz w:val="22"/>
        </w:rPr>
        <w:t> </w:t>
      </w:r>
      <w:r>
        <w:rPr>
          <w:sz w:val="22"/>
        </w:rPr>
        <w:t>en</w:t>
      </w:r>
      <w:r>
        <w:rPr>
          <w:spacing w:val="-10"/>
          <w:sz w:val="22"/>
        </w:rPr>
        <w:t> </w:t>
      </w:r>
      <w:r>
        <w:rPr>
          <w:sz w:val="22"/>
        </w:rPr>
        <w:t>la</w:t>
      </w:r>
      <w:r>
        <w:rPr>
          <w:spacing w:val="-10"/>
          <w:sz w:val="22"/>
        </w:rPr>
        <w:t> </w:t>
      </w:r>
      <w:r>
        <w:rPr>
          <w:sz w:val="22"/>
        </w:rPr>
        <w:t>resolució</w:t>
      </w:r>
      <w:r>
        <w:rPr>
          <w:spacing w:val="-10"/>
          <w:sz w:val="22"/>
        </w:rPr>
        <w:t> </w:t>
      </w:r>
      <w:r>
        <w:rPr>
          <w:sz w:val="22"/>
        </w:rPr>
        <w:t>pacífica</w:t>
      </w:r>
      <w:r>
        <w:rPr>
          <w:spacing w:val="-10"/>
          <w:sz w:val="22"/>
        </w:rPr>
        <w:t> </w:t>
      </w:r>
      <w:r>
        <w:rPr>
          <w:sz w:val="22"/>
        </w:rPr>
        <w:t>dels </w:t>
      </w:r>
      <w:r>
        <w:rPr>
          <w:spacing w:val="-2"/>
          <w:sz w:val="22"/>
        </w:rPr>
        <w:t>conflictes.</w:t>
      </w:r>
    </w:p>
    <w:p>
      <w:pPr>
        <w:pStyle w:val="ListParagraph"/>
        <w:numPr>
          <w:ilvl w:val="1"/>
          <w:numId w:val="65"/>
        </w:numPr>
        <w:tabs>
          <w:tab w:pos="885" w:val="left" w:leader="none"/>
        </w:tabs>
        <w:spacing w:line="247" w:lineRule="auto" w:before="0" w:after="0"/>
        <w:ind w:left="885" w:right="280" w:hanging="360"/>
        <w:jc w:val="left"/>
        <w:rPr>
          <w:sz w:val="22"/>
        </w:rPr>
      </w:pPr>
      <w:r>
        <w:rPr>
          <w:sz w:val="22"/>
        </w:rPr>
        <w:t>Comparar</w:t>
      </w:r>
      <w:r>
        <w:rPr>
          <w:spacing w:val="-10"/>
          <w:sz w:val="22"/>
        </w:rPr>
        <w:t> </w:t>
      </w:r>
      <w:r>
        <w:rPr>
          <w:sz w:val="22"/>
        </w:rPr>
        <w:t>i</w:t>
      </w:r>
      <w:r>
        <w:rPr>
          <w:spacing w:val="-10"/>
          <w:sz w:val="22"/>
        </w:rPr>
        <w:t> </w:t>
      </w:r>
      <w:r>
        <w:rPr>
          <w:sz w:val="22"/>
        </w:rPr>
        <w:t>seleccionar</w:t>
      </w:r>
      <w:r>
        <w:rPr>
          <w:spacing w:val="-10"/>
          <w:sz w:val="22"/>
        </w:rPr>
        <w:t> </w:t>
      </w:r>
      <w:r>
        <w:rPr>
          <w:sz w:val="22"/>
        </w:rPr>
        <w:t>recursos</w:t>
      </w:r>
      <w:r>
        <w:rPr>
          <w:spacing w:val="-10"/>
          <w:sz w:val="22"/>
        </w:rPr>
        <w:t> </w:t>
      </w:r>
      <w:r>
        <w:rPr>
          <w:sz w:val="22"/>
        </w:rPr>
        <w:t>i</w:t>
      </w:r>
      <w:r>
        <w:rPr>
          <w:spacing w:val="-10"/>
          <w:sz w:val="22"/>
        </w:rPr>
        <w:t> </w:t>
      </w:r>
      <w:r>
        <w:rPr>
          <w:sz w:val="22"/>
        </w:rPr>
        <w:t>ofertes</w:t>
      </w:r>
      <w:r>
        <w:rPr>
          <w:spacing w:val="-10"/>
          <w:sz w:val="22"/>
        </w:rPr>
        <w:t> </w:t>
      </w:r>
      <w:r>
        <w:rPr>
          <w:sz w:val="22"/>
        </w:rPr>
        <w:t>formatives</w:t>
      </w:r>
      <w:r>
        <w:rPr>
          <w:spacing w:val="-10"/>
          <w:sz w:val="22"/>
        </w:rPr>
        <w:t> </w:t>
      </w:r>
      <w:r>
        <w:rPr>
          <w:sz w:val="22"/>
        </w:rPr>
        <w:t>existents</w:t>
      </w:r>
      <w:r>
        <w:rPr>
          <w:spacing w:val="-10"/>
          <w:sz w:val="22"/>
        </w:rPr>
        <w:t> </w:t>
      </w:r>
      <w:r>
        <w:rPr>
          <w:sz w:val="22"/>
        </w:rPr>
        <w:t>per</w:t>
      </w:r>
      <w:r>
        <w:rPr>
          <w:spacing w:val="-10"/>
          <w:sz w:val="22"/>
        </w:rPr>
        <w:t> </w:t>
      </w:r>
      <w:r>
        <w:rPr>
          <w:sz w:val="22"/>
        </w:rPr>
        <w:t>a</w:t>
      </w:r>
      <w:r>
        <w:rPr>
          <w:spacing w:val="-10"/>
          <w:sz w:val="22"/>
        </w:rPr>
        <w:t> </w:t>
      </w:r>
      <w:r>
        <w:rPr>
          <w:sz w:val="22"/>
        </w:rPr>
        <w:t>l'aprenentatge</w:t>
      </w:r>
      <w:r>
        <w:rPr>
          <w:spacing w:val="-10"/>
          <w:sz w:val="22"/>
        </w:rPr>
        <w:t> </w:t>
      </w:r>
      <w:r>
        <w:rPr>
          <w:sz w:val="22"/>
        </w:rPr>
        <w:t>al llarg de la vida per adaptar-se a les noves situacions laborals i personals.</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65"/>
        </w:numPr>
        <w:tabs>
          <w:tab w:pos="885" w:val="left" w:leader="none"/>
        </w:tabs>
        <w:spacing w:line="247" w:lineRule="auto" w:before="74" w:after="0"/>
        <w:ind w:left="885" w:right="204" w:hanging="360"/>
        <w:jc w:val="left"/>
        <w:rPr>
          <w:sz w:val="22"/>
        </w:rPr>
      </w:pPr>
      <w:r>
        <w:rPr>
          <w:sz w:val="22"/>
        </w:rPr>
        <w:t>Desenvolupar la iniciativa, la creativitat i l'esperit emprenedor, així com la confiança en</w:t>
      </w:r>
      <w:r>
        <w:rPr>
          <w:spacing w:val="-9"/>
          <w:sz w:val="22"/>
        </w:rPr>
        <w:t> </w:t>
      </w:r>
      <w:r>
        <w:rPr>
          <w:sz w:val="22"/>
        </w:rPr>
        <w:t>si</w:t>
      </w:r>
      <w:r>
        <w:rPr>
          <w:spacing w:val="-10"/>
          <w:sz w:val="22"/>
        </w:rPr>
        <w:t> </w:t>
      </w:r>
      <w:r>
        <w:rPr>
          <w:sz w:val="22"/>
        </w:rPr>
        <w:t>mateix,</w:t>
      </w:r>
      <w:r>
        <w:rPr>
          <w:spacing w:val="-9"/>
          <w:sz w:val="22"/>
        </w:rPr>
        <w:t> </w:t>
      </w:r>
      <w:r>
        <w:rPr>
          <w:sz w:val="22"/>
        </w:rPr>
        <w:t>la</w:t>
      </w:r>
      <w:r>
        <w:rPr>
          <w:spacing w:val="-10"/>
          <w:sz w:val="22"/>
        </w:rPr>
        <w:t> </w:t>
      </w:r>
      <w:r>
        <w:rPr>
          <w:sz w:val="22"/>
        </w:rPr>
        <w:t>participació</w:t>
      </w:r>
      <w:r>
        <w:rPr>
          <w:spacing w:val="-9"/>
          <w:sz w:val="22"/>
        </w:rPr>
        <w:t> </w:t>
      </w:r>
      <w:r>
        <w:rPr>
          <w:sz w:val="22"/>
        </w:rPr>
        <w:t>i</w:t>
      </w:r>
      <w:r>
        <w:rPr>
          <w:spacing w:val="-10"/>
          <w:sz w:val="22"/>
        </w:rPr>
        <w:t> </w:t>
      </w:r>
      <w:r>
        <w:rPr>
          <w:sz w:val="22"/>
        </w:rPr>
        <w:t>l'esperit</w:t>
      </w:r>
      <w:r>
        <w:rPr>
          <w:spacing w:val="-9"/>
          <w:sz w:val="22"/>
        </w:rPr>
        <w:t> </w:t>
      </w:r>
      <w:r>
        <w:rPr>
          <w:sz w:val="22"/>
        </w:rPr>
        <w:t>crític</w:t>
      </w:r>
      <w:r>
        <w:rPr>
          <w:spacing w:val="-10"/>
          <w:sz w:val="22"/>
        </w:rPr>
        <w:t> </w:t>
      </w:r>
      <w:r>
        <w:rPr>
          <w:sz w:val="22"/>
        </w:rPr>
        <w:t>per</w:t>
      </w:r>
      <w:r>
        <w:rPr>
          <w:spacing w:val="-9"/>
          <w:sz w:val="22"/>
        </w:rPr>
        <w:t> </w:t>
      </w:r>
      <w:r>
        <w:rPr>
          <w:sz w:val="22"/>
        </w:rPr>
        <w:t>resoldre</w:t>
      </w:r>
      <w:r>
        <w:rPr>
          <w:spacing w:val="-10"/>
          <w:sz w:val="22"/>
        </w:rPr>
        <w:t> </w:t>
      </w:r>
      <w:r>
        <w:rPr>
          <w:sz w:val="22"/>
        </w:rPr>
        <w:t>situacions</w:t>
      </w:r>
      <w:r>
        <w:rPr>
          <w:spacing w:val="-9"/>
          <w:sz w:val="22"/>
        </w:rPr>
        <w:t> </w:t>
      </w:r>
      <w:r>
        <w:rPr>
          <w:sz w:val="22"/>
        </w:rPr>
        <w:t>i</w:t>
      </w:r>
      <w:r>
        <w:rPr>
          <w:spacing w:val="-10"/>
          <w:sz w:val="22"/>
        </w:rPr>
        <w:t> </w:t>
      </w:r>
      <w:r>
        <w:rPr>
          <w:sz w:val="22"/>
        </w:rPr>
        <w:t>incidències</w:t>
      </w:r>
      <w:r>
        <w:rPr>
          <w:spacing w:val="-9"/>
          <w:sz w:val="22"/>
        </w:rPr>
        <w:t> </w:t>
      </w:r>
      <w:r>
        <w:rPr>
          <w:sz w:val="22"/>
        </w:rPr>
        <w:t>tant</w:t>
      </w:r>
      <w:r>
        <w:rPr>
          <w:spacing w:val="-10"/>
          <w:sz w:val="22"/>
        </w:rPr>
        <w:t> </w:t>
      </w:r>
      <w:r>
        <w:rPr>
          <w:sz w:val="22"/>
        </w:rPr>
        <w:t>de l'activitat professional com de la personal.</w:t>
      </w:r>
    </w:p>
    <w:p>
      <w:pPr>
        <w:pStyle w:val="ListParagraph"/>
        <w:numPr>
          <w:ilvl w:val="1"/>
          <w:numId w:val="65"/>
        </w:numPr>
        <w:tabs>
          <w:tab w:pos="885" w:val="left" w:leader="none"/>
        </w:tabs>
        <w:spacing w:line="247" w:lineRule="auto" w:before="0" w:after="0"/>
        <w:ind w:left="885" w:right="546" w:hanging="360"/>
        <w:jc w:val="left"/>
        <w:rPr>
          <w:sz w:val="22"/>
        </w:rPr>
      </w:pPr>
      <w:r>
        <w:rPr>
          <w:sz w:val="22"/>
        </w:rPr>
        <w:t>Desenvolupar treballs en equip, assumint els seus deures, respectant els altres i cooperant</w:t>
      </w:r>
      <w:r>
        <w:rPr>
          <w:spacing w:val="-10"/>
          <w:sz w:val="22"/>
        </w:rPr>
        <w:t> </w:t>
      </w:r>
      <w:r>
        <w:rPr>
          <w:sz w:val="22"/>
        </w:rPr>
        <w:t>amb</w:t>
      </w:r>
      <w:r>
        <w:rPr>
          <w:spacing w:val="-10"/>
          <w:sz w:val="22"/>
        </w:rPr>
        <w:t> </w:t>
      </w:r>
      <w:r>
        <w:rPr>
          <w:sz w:val="22"/>
        </w:rPr>
        <w:t>ells,</w:t>
      </w:r>
      <w:r>
        <w:rPr>
          <w:spacing w:val="-10"/>
          <w:sz w:val="22"/>
        </w:rPr>
        <w:t> </w:t>
      </w:r>
      <w:r>
        <w:rPr>
          <w:sz w:val="22"/>
        </w:rPr>
        <w:t>actuant</w:t>
      </w:r>
      <w:r>
        <w:rPr>
          <w:spacing w:val="-10"/>
          <w:sz w:val="22"/>
        </w:rPr>
        <w:t> </w:t>
      </w:r>
      <w:r>
        <w:rPr>
          <w:sz w:val="22"/>
        </w:rPr>
        <w:t>amb</w:t>
      </w:r>
      <w:r>
        <w:rPr>
          <w:spacing w:val="-10"/>
          <w:sz w:val="22"/>
        </w:rPr>
        <w:t> </w:t>
      </w:r>
      <w:r>
        <w:rPr>
          <w:sz w:val="22"/>
        </w:rPr>
        <w:t>tolerància</w:t>
      </w:r>
      <w:r>
        <w:rPr>
          <w:spacing w:val="-10"/>
          <w:sz w:val="22"/>
        </w:rPr>
        <w:t> </w:t>
      </w:r>
      <w:r>
        <w:rPr>
          <w:sz w:val="22"/>
        </w:rPr>
        <w:t>i</w:t>
      </w:r>
      <w:r>
        <w:rPr>
          <w:spacing w:val="-10"/>
          <w:sz w:val="22"/>
        </w:rPr>
        <w:t> </w:t>
      </w:r>
      <w:r>
        <w:rPr>
          <w:sz w:val="22"/>
        </w:rPr>
        <w:t>respecte</w:t>
      </w:r>
      <w:r>
        <w:rPr>
          <w:spacing w:val="-10"/>
          <w:sz w:val="22"/>
        </w:rPr>
        <w:t> </w:t>
      </w:r>
      <w:r>
        <w:rPr>
          <w:sz w:val="22"/>
        </w:rPr>
        <w:t>als</w:t>
      </w:r>
      <w:r>
        <w:rPr>
          <w:spacing w:val="-10"/>
          <w:sz w:val="22"/>
        </w:rPr>
        <w:t> </w:t>
      </w:r>
      <w:r>
        <w:rPr>
          <w:sz w:val="22"/>
        </w:rPr>
        <w:t>altres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 eficaç de les tasques i com a mitjà de desenvolupament personal.</w:t>
      </w:r>
    </w:p>
    <w:p>
      <w:pPr>
        <w:pStyle w:val="ListParagraph"/>
        <w:numPr>
          <w:ilvl w:val="1"/>
          <w:numId w:val="65"/>
        </w:numPr>
        <w:tabs>
          <w:tab w:pos="885" w:val="left" w:leader="none"/>
        </w:tabs>
        <w:spacing w:line="247" w:lineRule="auto" w:before="0" w:after="0"/>
        <w:ind w:left="885" w:right="1132" w:hanging="360"/>
        <w:jc w:val="left"/>
        <w:rPr>
          <w:sz w:val="22"/>
        </w:rPr>
      </w:pPr>
      <w:r>
        <w:rPr>
          <w:sz w:val="22"/>
        </w:rPr>
        <w:t>Utilitzar</w:t>
      </w:r>
      <w:r>
        <w:rPr>
          <w:spacing w:val="-10"/>
          <w:sz w:val="22"/>
        </w:rPr>
        <w:t> </w:t>
      </w:r>
      <w:r>
        <w:rPr>
          <w:sz w:val="22"/>
        </w:rPr>
        <w:t>les</w:t>
      </w:r>
      <w:r>
        <w:rPr>
          <w:spacing w:val="-10"/>
          <w:sz w:val="22"/>
        </w:rPr>
        <w:t> </w:t>
      </w:r>
      <w:r>
        <w:rPr>
          <w:sz w:val="22"/>
        </w:rPr>
        <w:t>tecnologies</w:t>
      </w:r>
      <w:r>
        <w:rPr>
          <w:spacing w:val="-10"/>
          <w:sz w:val="22"/>
        </w:rPr>
        <w:t> </w:t>
      </w:r>
      <w:r>
        <w:rPr>
          <w:sz w:val="22"/>
        </w:rPr>
        <w:t>de</w:t>
      </w:r>
      <w:r>
        <w:rPr>
          <w:spacing w:val="-10"/>
          <w:sz w:val="22"/>
        </w:rPr>
        <w:t> </w:t>
      </w:r>
      <w:r>
        <w:rPr>
          <w:sz w:val="22"/>
        </w:rPr>
        <w:t>la</w:t>
      </w:r>
      <w:r>
        <w:rPr>
          <w:spacing w:val="-10"/>
          <w:sz w:val="22"/>
        </w:rPr>
        <w:t> </w:t>
      </w:r>
      <w:r>
        <w:rPr>
          <w:sz w:val="22"/>
        </w:rPr>
        <w:t>informació</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informar-se, comunicar-se, aprendre i facilitar-se les tasques laborals.</w:t>
      </w:r>
    </w:p>
    <w:p>
      <w:pPr>
        <w:pStyle w:val="ListParagraph"/>
        <w:numPr>
          <w:ilvl w:val="1"/>
          <w:numId w:val="65"/>
        </w:numPr>
        <w:tabs>
          <w:tab w:pos="885" w:val="left" w:leader="none"/>
        </w:tabs>
        <w:spacing w:line="247" w:lineRule="auto" w:before="0" w:after="0"/>
        <w:ind w:left="885" w:right="362" w:hanging="360"/>
        <w:jc w:val="left"/>
        <w:rPr>
          <w:sz w:val="22"/>
        </w:rPr>
      </w:pPr>
      <w:r>
        <w:rPr>
          <w:sz w:val="22"/>
        </w:rPr>
        <w:t>Relacionar els riscos laborals i ambientals amb l'activitat laboral amb el propòsit d'utilitzar</w:t>
      </w:r>
      <w:r>
        <w:rPr>
          <w:spacing w:val="-11"/>
          <w:sz w:val="22"/>
        </w:rPr>
        <w:t> </w:t>
      </w:r>
      <w:r>
        <w:rPr>
          <w:sz w:val="22"/>
        </w:rPr>
        <w:t>les</w:t>
      </w:r>
      <w:r>
        <w:rPr>
          <w:spacing w:val="-11"/>
          <w:sz w:val="22"/>
        </w:rPr>
        <w:t> </w:t>
      </w:r>
      <w:r>
        <w:rPr>
          <w:sz w:val="22"/>
        </w:rPr>
        <w:t>mesures</w:t>
      </w:r>
      <w:r>
        <w:rPr>
          <w:spacing w:val="-11"/>
          <w:sz w:val="22"/>
        </w:rPr>
        <w:t> </w:t>
      </w:r>
      <w:r>
        <w:rPr>
          <w:sz w:val="22"/>
        </w:rPr>
        <w:t>preventives</w:t>
      </w:r>
      <w:r>
        <w:rPr>
          <w:spacing w:val="-11"/>
          <w:sz w:val="22"/>
        </w:rPr>
        <w:t> </w:t>
      </w:r>
      <w:r>
        <w:rPr>
          <w:sz w:val="22"/>
        </w:rPr>
        <w:t>corresponents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protecció</w:t>
      </w:r>
      <w:r>
        <w:rPr>
          <w:spacing w:val="-11"/>
          <w:sz w:val="22"/>
        </w:rPr>
        <w:t> </w:t>
      </w:r>
      <w:r>
        <w:rPr>
          <w:sz w:val="22"/>
        </w:rPr>
        <w:t>personal,</w:t>
      </w:r>
      <w:r>
        <w:rPr>
          <w:spacing w:val="-11"/>
          <w:sz w:val="22"/>
        </w:rPr>
        <w:t> </w:t>
      </w:r>
      <w:r>
        <w:rPr>
          <w:sz w:val="22"/>
        </w:rPr>
        <w:t>evitant danys a les altres persones i en el medi ambient.</w:t>
      </w:r>
    </w:p>
    <w:p>
      <w:pPr>
        <w:pStyle w:val="ListParagraph"/>
        <w:numPr>
          <w:ilvl w:val="1"/>
          <w:numId w:val="65"/>
        </w:numPr>
        <w:tabs>
          <w:tab w:pos="885" w:val="left" w:leader="none"/>
        </w:tabs>
        <w:spacing w:line="247" w:lineRule="auto" w:before="0" w:after="0"/>
        <w:ind w:left="885" w:right="332" w:hanging="360"/>
        <w:jc w:val="left"/>
        <w:rPr>
          <w:sz w:val="22"/>
        </w:rPr>
      </w:pPr>
      <w:r>
        <w:rPr>
          <w:sz w:val="22"/>
        </w:rPr>
        <w:t>Desenvolupar</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professional</w:t>
      </w:r>
      <w:r>
        <w:rPr>
          <w:spacing w:val="-10"/>
          <w:sz w:val="22"/>
        </w:rPr>
        <w:t> </w:t>
      </w:r>
      <w:r>
        <w:rPr>
          <w:sz w:val="22"/>
        </w:rPr>
        <w:t>assegurant</w:t>
      </w:r>
      <w:r>
        <w:rPr>
          <w:spacing w:val="-10"/>
          <w:sz w:val="22"/>
        </w:rPr>
        <w:t> </w:t>
      </w:r>
      <w:r>
        <w:rPr>
          <w:sz w:val="22"/>
        </w:rPr>
        <w:t>l'eficàcia</w:t>
      </w:r>
      <w:r>
        <w:rPr>
          <w:spacing w:val="-10"/>
          <w:sz w:val="22"/>
        </w:rPr>
        <w:t> </w:t>
      </w:r>
      <w:r>
        <w:rPr>
          <w:sz w:val="22"/>
        </w:rPr>
        <w:t>i</w:t>
      </w:r>
      <w:r>
        <w:rPr>
          <w:spacing w:val="-10"/>
          <w:sz w:val="22"/>
        </w:rPr>
        <w:t> </w:t>
      </w:r>
      <w:r>
        <w:rPr>
          <w:sz w:val="22"/>
        </w:rPr>
        <w:t>la qualitat en el seu treball, proposant, si escau, millores en les activitats de treball.</w:t>
      </w:r>
    </w:p>
    <w:p>
      <w:pPr>
        <w:pStyle w:val="ListParagraph"/>
        <w:numPr>
          <w:ilvl w:val="1"/>
          <w:numId w:val="65"/>
        </w:numPr>
        <w:tabs>
          <w:tab w:pos="885" w:val="left" w:leader="none"/>
        </w:tabs>
        <w:spacing w:line="242" w:lineRule="auto" w:before="0" w:after="0"/>
        <w:ind w:left="885" w:right="288" w:hanging="360"/>
        <w:jc w:val="both"/>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 el</w:t>
      </w:r>
      <w:r>
        <w:rPr>
          <w:spacing w:val="-7"/>
          <w:sz w:val="22"/>
        </w:rPr>
        <w:t> </w:t>
      </w:r>
      <w:r>
        <w:rPr>
          <w:sz w:val="22"/>
        </w:rPr>
        <w:t>marc</w:t>
      </w:r>
      <w:r>
        <w:rPr>
          <w:spacing w:val="-7"/>
          <w:sz w:val="22"/>
        </w:rPr>
        <w:t> </w:t>
      </w:r>
      <w:r>
        <w:rPr>
          <w:sz w:val="22"/>
        </w:rPr>
        <w:t>legal</w:t>
      </w:r>
      <w:r>
        <w:rPr>
          <w:spacing w:val="-7"/>
          <w:sz w:val="22"/>
        </w:rPr>
        <w:t> </w:t>
      </w:r>
      <w:r>
        <w:rPr>
          <w:sz w:val="22"/>
        </w:rPr>
        <w:t>que</w:t>
      </w:r>
      <w:r>
        <w:rPr>
          <w:spacing w:val="-7"/>
          <w:sz w:val="22"/>
        </w:rPr>
        <w:t> </w:t>
      </w:r>
      <w:r>
        <w:rPr>
          <w:sz w:val="22"/>
        </w:rPr>
        <w:t>regula</w:t>
      </w:r>
      <w:r>
        <w:rPr>
          <w:spacing w:val="-7"/>
          <w:sz w:val="22"/>
        </w:rPr>
        <w:t> </w:t>
      </w:r>
      <w:r>
        <w:rPr>
          <w:sz w:val="22"/>
        </w:rPr>
        <w:t>les</w:t>
      </w:r>
      <w:r>
        <w:rPr>
          <w:spacing w:val="-7"/>
          <w:sz w:val="22"/>
        </w:rPr>
        <w:t> </w:t>
      </w:r>
      <w:r>
        <w:rPr>
          <w:sz w:val="22"/>
        </w:rPr>
        <w:t>condicions</w:t>
      </w:r>
      <w:r>
        <w:rPr>
          <w:spacing w:val="-7"/>
          <w:sz w:val="22"/>
        </w:rPr>
        <w:t> </w:t>
      </w:r>
      <w:r>
        <w:rPr>
          <w:sz w:val="22"/>
        </w:rPr>
        <w:t>socials</w:t>
      </w:r>
      <w:r>
        <w:rPr>
          <w:spacing w:val="-7"/>
          <w:sz w:val="22"/>
        </w:rPr>
        <w:t> </w:t>
      </w:r>
      <w:r>
        <w:rPr>
          <w:sz w:val="22"/>
        </w:rPr>
        <w:t>i</w:t>
      </w:r>
      <w:r>
        <w:rPr>
          <w:spacing w:val="-7"/>
          <w:sz w:val="22"/>
        </w:rPr>
        <w:t> </w:t>
      </w:r>
      <w:r>
        <w:rPr>
          <w:sz w:val="22"/>
        </w:rPr>
        <w:t>laborals</w:t>
      </w:r>
      <w:r>
        <w:rPr>
          <w:spacing w:val="-7"/>
          <w:sz w:val="22"/>
        </w:rPr>
        <w:t> </w:t>
      </w:r>
      <w:r>
        <w:rPr>
          <w:sz w:val="22"/>
        </w:rPr>
        <w:t>per</w:t>
      </w:r>
      <w:r>
        <w:rPr>
          <w:spacing w:val="-7"/>
          <w:sz w:val="22"/>
        </w:rPr>
        <w:t> </w:t>
      </w:r>
      <w:r>
        <w:rPr>
          <w:sz w:val="22"/>
        </w:rPr>
        <w:t>participar</w:t>
      </w:r>
      <w:r>
        <w:rPr>
          <w:spacing w:val="-7"/>
          <w:sz w:val="22"/>
        </w:rPr>
        <w:t> </w:t>
      </w:r>
      <w:r>
        <w:rPr>
          <w:sz w:val="22"/>
        </w:rPr>
        <w:t>com</w:t>
      </w:r>
      <w:r>
        <w:rPr>
          <w:spacing w:val="-7"/>
          <w:sz w:val="22"/>
        </w:rPr>
        <w:t> </w:t>
      </w:r>
      <w:r>
        <w:rPr>
          <w:sz w:val="22"/>
        </w:rPr>
        <w:t>a</w:t>
      </w:r>
      <w:r>
        <w:rPr>
          <w:spacing w:val="-7"/>
          <w:sz w:val="22"/>
        </w:rPr>
        <w:t> </w:t>
      </w:r>
      <w:r>
        <w:rPr>
          <w:sz w:val="22"/>
        </w:rPr>
        <w:t>ciutadà </w:t>
      </w:r>
      <w:r>
        <w:rPr>
          <w:spacing w:val="-2"/>
          <w:sz w:val="22"/>
        </w:rPr>
        <w:t>democràtic.</w:t>
      </w:r>
    </w:p>
    <w:p>
      <w:pPr>
        <w:pStyle w:val="Heading2"/>
        <w:numPr>
          <w:ilvl w:val="0"/>
          <w:numId w:val="65"/>
        </w:numPr>
        <w:tabs>
          <w:tab w:pos="884" w:val="left" w:leader="none"/>
        </w:tabs>
        <w:spacing w:line="240" w:lineRule="auto" w:before="216" w:after="0"/>
        <w:ind w:left="884" w:right="0" w:hanging="359"/>
        <w:jc w:val="left"/>
        <w:rPr>
          <w:rFonts w:ascii="Verdana" w:hAnsi="Verdana"/>
        </w:rPr>
      </w:pPr>
      <w:r>
        <w:rPr/>
        <w:t>Mòduls</w:t>
      </w:r>
      <w:r>
        <w:rPr>
          <w:spacing w:val="-9"/>
        </w:rPr>
        <w:t> </w:t>
      </w:r>
      <w:r>
        <w:rPr/>
        <w:t>de</w:t>
      </w:r>
      <w:r>
        <w:rPr>
          <w:spacing w:val="-9"/>
        </w:rPr>
        <w:t> </w:t>
      </w:r>
      <w:r>
        <w:rPr/>
        <w:t>l’àmbit</w:t>
      </w:r>
      <w:r>
        <w:rPr>
          <w:spacing w:val="-9"/>
        </w:rPr>
        <w:t> </w:t>
      </w:r>
      <w:r>
        <w:rPr>
          <w:spacing w:val="-2"/>
        </w:rPr>
        <w:t>professional</w:t>
      </w:r>
    </w:p>
    <w:p>
      <w:pPr>
        <w:pStyle w:val="BodyText"/>
        <w:spacing w:line="247" w:lineRule="auto" w:before="6"/>
        <w:ind w:left="165" w:firstLine="0"/>
      </w:pPr>
      <w:r>
        <w:rPr/>
        <w:t>Els</w:t>
      </w:r>
      <w:r>
        <w:rPr>
          <w:spacing w:val="-10"/>
        </w:rPr>
        <w:t> </w:t>
      </w:r>
      <w:r>
        <w:rPr/>
        <w:t>mòduls</w:t>
      </w:r>
      <w:r>
        <w:rPr>
          <w:spacing w:val="-10"/>
        </w:rPr>
        <w:t> </w:t>
      </w:r>
      <w:r>
        <w:rPr/>
        <w:t>de</w:t>
      </w:r>
      <w:r>
        <w:rPr>
          <w:spacing w:val="-10"/>
        </w:rPr>
        <w:t> </w:t>
      </w:r>
      <w:r>
        <w:rPr/>
        <w:t>l’àmbit</w:t>
      </w:r>
      <w:r>
        <w:rPr>
          <w:spacing w:val="-10"/>
        </w:rPr>
        <w:t> </w:t>
      </w:r>
      <w:r>
        <w:rPr/>
        <w:t>professional</w:t>
      </w:r>
      <w:r>
        <w:rPr>
          <w:spacing w:val="-10"/>
        </w:rPr>
        <w:t> </w:t>
      </w:r>
      <w:r>
        <w:rPr/>
        <w:t>d’aquest</w:t>
      </w:r>
      <w:r>
        <w:rPr>
          <w:spacing w:val="-10"/>
        </w:rPr>
        <w:t> </w:t>
      </w:r>
      <w:r>
        <w:rPr/>
        <w:t>cicle</w:t>
      </w:r>
      <w:r>
        <w:rPr>
          <w:spacing w:val="-10"/>
        </w:rPr>
        <w:t> </w:t>
      </w:r>
      <w:r>
        <w:rPr/>
        <w:t>formatiu</w:t>
      </w:r>
      <w:r>
        <w:rPr>
          <w:spacing w:val="-10"/>
        </w:rPr>
        <w:t> </w:t>
      </w:r>
      <w:r>
        <w:rPr/>
        <w:t>són</w:t>
      </w:r>
      <w:r>
        <w:rPr>
          <w:spacing w:val="-10"/>
        </w:rPr>
        <w:t> </w:t>
      </w:r>
      <w:r>
        <w:rPr/>
        <w:t>els</w:t>
      </w:r>
      <w:r>
        <w:rPr>
          <w:spacing w:val="-10"/>
        </w:rPr>
        <w:t> </w:t>
      </w:r>
      <w:r>
        <w:rPr/>
        <w:t>que</w:t>
      </w:r>
      <w:r>
        <w:rPr>
          <w:spacing w:val="-10"/>
        </w:rPr>
        <w:t> </w:t>
      </w:r>
      <w:r>
        <w:rPr/>
        <w:t>a</w:t>
      </w:r>
      <w:r>
        <w:rPr>
          <w:spacing w:val="-10"/>
        </w:rPr>
        <w:t> </w:t>
      </w:r>
      <w:r>
        <w:rPr/>
        <w:t>continuació</w:t>
      </w:r>
      <w:r>
        <w:rPr>
          <w:spacing w:val="-10"/>
        </w:rPr>
        <w:t> </w:t>
      </w:r>
      <w:r>
        <w:rPr/>
        <w:t>es relacionen i es desenvolupen:</w:t>
      </w:r>
    </w:p>
    <w:p>
      <w:pPr>
        <w:pStyle w:val="ListParagraph"/>
        <w:numPr>
          <w:ilvl w:val="0"/>
          <w:numId w:val="67"/>
        </w:numPr>
        <w:tabs>
          <w:tab w:pos="884" w:val="left" w:leader="none"/>
        </w:tabs>
        <w:spacing w:line="251" w:lineRule="exact" w:before="0" w:after="0"/>
        <w:ind w:left="884" w:right="0" w:hanging="359"/>
        <w:jc w:val="left"/>
        <w:rPr>
          <w:sz w:val="22"/>
        </w:rPr>
      </w:pPr>
      <w:r>
        <w:rPr>
          <w:sz w:val="22"/>
        </w:rPr>
        <w:t>3043.</w:t>
      </w:r>
      <w:r>
        <w:rPr>
          <w:spacing w:val="-12"/>
          <w:sz w:val="22"/>
        </w:rPr>
        <w:t> </w:t>
      </w:r>
      <w:r>
        <w:rPr>
          <w:sz w:val="22"/>
        </w:rPr>
        <w:t>Mecanitzat</w:t>
      </w:r>
      <w:r>
        <w:rPr>
          <w:spacing w:val="-11"/>
          <w:sz w:val="22"/>
        </w:rPr>
        <w:t> </w:t>
      </w:r>
      <w:r>
        <w:rPr>
          <w:sz w:val="22"/>
        </w:rPr>
        <w:t>i</w:t>
      </w:r>
      <w:r>
        <w:rPr>
          <w:spacing w:val="-11"/>
          <w:sz w:val="22"/>
        </w:rPr>
        <w:t> </w:t>
      </w:r>
      <w:r>
        <w:rPr>
          <w:spacing w:val="-2"/>
          <w:sz w:val="22"/>
        </w:rPr>
        <w:t>soldadura.</w:t>
      </w:r>
    </w:p>
    <w:p>
      <w:pPr>
        <w:pStyle w:val="ListParagraph"/>
        <w:numPr>
          <w:ilvl w:val="0"/>
          <w:numId w:val="67"/>
        </w:numPr>
        <w:tabs>
          <w:tab w:pos="884" w:val="left" w:leader="none"/>
        </w:tabs>
        <w:spacing w:line="240" w:lineRule="auto" w:before="7" w:after="0"/>
        <w:ind w:left="884" w:right="0" w:hanging="359"/>
        <w:jc w:val="left"/>
        <w:rPr>
          <w:sz w:val="22"/>
        </w:rPr>
      </w:pPr>
      <w:r>
        <w:rPr>
          <w:sz w:val="22"/>
        </w:rPr>
        <w:t>3028.</w:t>
      </w:r>
      <w:r>
        <w:rPr>
          <w:spacing w:val="-13"/>
          <w:sz w:val="22"/>
        </w:rPr>
        <w:t> </w:t>
      </w:r>
      <w:r>
        <w:rPr>
          <w:sz w:val="22"/>
        </w:rPr>
        <w:t>Reparació</w:t>
      </w:r>
      <w:r>
        <w:rPr>
          <w:spacing w:val="-13"/>
          <w:sz w:val="22"/>
        </w:rPr>
        <w:t> </w:t>
      </w:r>
      <w:r>
        <w:rPr>
          <w:sz w:val="22"/>
        </w:rPr>
        <w:t>estructural</w:t>
      </w:r>
      <w:r>
        <w:rPr>
          <w:spacing w:val="-12"/>
          <w:sz w:val="22"/>
        </w:rPr>
        <w:t> </w:t>
      </w:r>
      <w:r>
        <w:rPr>
          <w:sz w:val="22"/>
        </w:rPr>
        <w:t>bàsica</w:t>
      </w:r>
      <w:r>
        <w:rPr>
          <w:spacing w:val="-13"/>
          <w:sz w:val="22"/>
        </w:rPr>
        <w:t> </w:t>
      </w:r>
      <w:r>
        <w:rPr>
          <w:sz w:val="22"/>
        </w:rPr>
        <w:t>d'embarcacions</w:t>
      </w:r>
      <w:r>
        <w:rPr>
          <w:spacing w:val="-12"/>
          <w:sz w:val="22"/>
        </w:rPr>
        <w:t> </w:t>
      </w:r>
      <w:r>
        <w:rPr>
          <w:spacing w:val="-2"/>
          <w:sz w:val="22"/>
        </w:rPr>
        <w:t>esportives.</w:t>
      </w:r>
    </w:p>
    <w:p>
      <w:pPr>
        <w:pStyle w:val="ListParagraph"/>
        <w:numPr>
          <w:ilvl w:val="0"/>
          <w:numId w:val="67"/>
        </w:numPr>
        <w:tabs>
          <w:tab w:pos="884" w:val="left" w:leader="none"/>
        </w:tabs>
        <w:spacing w:line="240" w:lineRule="auto" w:before="6" w:after="0"/>
        <w:ind w:left="884" w:right="0" w:hanging="359"/>
        <w:jc w:val="left"/>
        <w:rPr>
          <w:sz w:val="22"/>
        </w:rPr>
      </w:pPr>
      <w:r>
        <w:rPr>
          <w:sz w:val="22"/>
        </w:rPr>
        <w:t>3040.</w:t>
      </w:r>
      <w:r>
        <w:rPr>
          <w:spacing w:val="-11"/>
          <w:sz w:val="22"/>
        </w:rPr>
        <w:t> </w:t>
      </w:r>
      <w:r>
        <w:rPr>
          <w:sz w:val="22"/>
        </w:rPr>
        <w:t>Protecció</w:t>
      </w:r>
      <w:r>
        <w:rPr>
          <w:spacing w:val="-11"/>
          <w:sz w:val="22"/>
        </w:rPr>
        <w:t> </w:t>
      </w:r>
      <w:r>
        <w:rPr>
          <w:sz w:val="22"/>
        </w:rPr>
        <w:t>i</w:t>
      </w:r>
      <w:r>
        <w:rPr>
          <w:spacing w:val="-10"/>
          <w:sz w:val="22"/>
        </w:rPr>
        <w:t> </w:t>
      </w:r>
      <w:r>
        <w:rPr>
          <w:sz w:val="22"/>
        </w:rPr>
        <w:t>embelliment</w:t>
      </w:r>
      <w:r>
        <w:rPr>
          <w:spacing w:val="-11"/>
          <w:sz w:val="22"/>
        </w:rPr>
        <w:t> </w:t>
      </w:r>
      <w:r>
        <w:rPr>
          <w:sz w:val="22"/>
        </w:rPr>
        <w:t>de</w:t>
      </w:r>
      <w:r>
        <w:rPr>
          <w:spacing w:val="-11"/>
          <w:sz w:val="22"/>
        </w:rPr>
        <w:t> </w:t>
      </w:r>
      <w:r>
        <w:rPr>
          <w:sz w:val="22"/>
        </w:rPr>
        <w:t>superfícies</w:t>
      </w:r>
      <w:r>
        <w:rPr>
          <w:spacing w:val="-10"/>
          <w:sz w:val="22"/>
        </w:rPr>
        <w:t> </w:t>
      </w:r>
      <w:r>
        <w:rPr>
          <w:spacing w:val="-2"/>
          <w:sz w:val="22"/>
        </w:rPr>
        <w:t>d'embarcacions.</w:t>
      </w:r>
    </w:p>
    <w:p>
      <w:pPr>
        <w:pStyle w:val="ListParagraph"/>
        <w:numPr>
          <w:ilvl w:val="0"/>
          <w:numId w:val="67"/>
        </w:numPr>
        <w:tabs>
          <w:tab w:pos="884" w:val="left" w:leader="none"/>
        </w:tabs>
        <w:spacing w:line="240" w:lineRule="auto" w:before="7" w:after="0"/>
        <w:ind w:left="884" w:right="0" w:hanging="359"/>
        <w:jc w:val="left"/>
        <w:rPr>
          <w:sz w:val="22"/>
        </w:rPr>
      </w:pPr>
      <w:r>
        <w:rPr>
          <w:sz w:val="22"/>
        </w:rPr>
        <w:t>3048.</w:t>
      </w:r>
      <w:r>
        <w:rPr>
          <w:spacing w:val="-11"/>
          <w:sz w:val="22"/>
        </w:rPr>
        <w:t> </w:t>
      </w:r>
      <w:r>
        <w:rPr>
          <w:sz w:val="22"/>
        </w:rPr>
        <w:t>Manteniment</w:t>
      </w:r>
      <w:r>
        <w:rPr>
          <w:spacing w:val="-10"/>
          <w:sz w:val="22"/>
        </w:rPr>
        <w:t> </w:t>
      </w:r>
      <w:r>
        <w:rPr>
          <w:sz w:val="22"/>
        </w:rPr>
        <w:t>bàsic</w:t>
      </w:r>
      <w:r>
        <w:rPr>
          <w:spacing w:val="-10"/>
          <w:sz w:val="22"/>
        </w:rPr>
        <w:t> </w:t>
      </w:r>
      <w:r>
        <w:rPr>
          <w:sz w:val="22"/>
        </w:rPr>
        <w:t>de</w:t>
      </w:r>
      <w:r>
        <w:rPr>
          <w:spacing w:val="-11"/>
          <w:sz w:val="22"/>
        </w:rPr>
        <w:t> </w:t>
      </w:r>
      <w:r>
        <w:rPr>
          <w:sz w:val="22"/>
        </w:rPr>
        <w:t>la</w:t>
      </w:r>
      <w:r>
        <w:rPr>
          <w:spacing w:val="-10"/>
          <w:sz w:val="22"/>
        </w:rPr>
        <w:t> </w:t>
      </w:r>
      <w:r>
        <w:rPr>
          <w:sz w:val="22"/>
        </w:rPr>
        <w:t>planta</w:t>
      </w:r>
      <w:r>
        <w:rPr>
          <w:spacing w:val="-10"/>
          <w:sz w:val="22"/>
        </w:rPr>
        <w:t> </w:t>
      </w:r>
      <w:r>
        <w:rPr>
          <w:sz w:val="22"/>
        </w:rPr>
        <w:t>propulsora</w:t>
      </w:r>
      <w:r>
        <w:rPr>
          <w:spacing w:val="-11"/>
          <w:sz w:val="22"/>
        </w:rPr>
        <w:t> </w:t>
      </w:r>
      <w:r>
        <w:rPr>
          <w:sz w:val="22"/>
        </w:rPr>
        <w:t>i</w:t>
      </w:r>
      <w:r>
        <w:rPr>
          <w:spacing w:val="-10"/>
          <w:sz w:val="22"/>
        </w:rPr>
        <w:t> </w:t>
      </w:r>
      <w:r>
        <w:rPr>
          <w:sz w:val="22"/>
        </w:rPr>
        <w:t>equips</w:t>
      </w:r>
      <w:r>
        <w:rPr>
          <w:spacing w:val="-10"/>
          <w:sz w:val="22"/>
        </w:rPr>
        <w:t> </w:t>
      </w:r>
      <w:r>
        <w:rPr>
          <w:spacing w:val="-2"/>
          <w:sz w:val="22"/>
        </w:rPr>
        <w:t>associats.</w:t>
      </w:r>
    </w:p>
    <w:p>
      <w:pPr>
        <w:pStyle w:val="ListParagraph"/>
        <w:numPr>
          <w:ilvl w:val="0"/>
          <w:numId w:val="67"/>
        </w:numPr>
        <w:tabs>
          <w:tab w:pos="884" w:val="left" w:leader="none"/>
        </w:tabs>
        <w:spacing w:line="240" w:lineRule="auto" w:before="6" w:after="0"/>
        <w:ind w:left="884" w:right="0" w:hanging="359"/>
        <w:jc w:val="left"/>
        <w:rPr>
          <w:sz w:val="22"/>
        </w:rPr>
      </w:pPr>
      <w:r>
        <w:rPr>
          <w:sz w:val="22"/>
        </w:rPr>
        <w:t>3066.</w:t>
      </w:r>
      <w:r>
        <w:rPr>
          <w:spacing w:val="-10"/>
          <w:sz w:val="22"/>
        </w:rPr>
        <w:t> </w:t>
      </w:r>
      <w:r>
        <w:rPr>
          <w:sz w:val="22"/>
        </w:rPr>
        <w:t>Manteniment</w:t>
      </w:r>
      <w:r>
        <w:rPr>
          <w:spacing w:val="-9"/>
          <w:sz w:val="22"/>
        </w:rPr>
        <w:t> </w:t>
      </w:r>
      <w:r>
        <w:rPr>
          <w:sz w:val="22"/>
        </w:rPr>
        <w:t>bàsic</w:t>
      </w:r>
      <w:r>
        <w:rPr>
          <w:spacing w:val="-9"/>
          <w:sz w:val="22"/>
        </w:rPr>
        <w:t> </w:t>
      </w:r>
      <w:r>
        <w:rPr>
          <w:sz w:val="22"/>
        </w:rPr>
        <w:t>de</w:t>
      </w:r>
      <w:r>
        <w:rPr>
          <w:spacing w:val="-9"/>
          <w:sz w:val="22"/>
        </w:rPr>
        <w:t> </w:t>
      </w:r>
      <w:r>
        <w:rPr>
          <w:sz w:val="22"/>
        </w:rPr>
        <w:t>sistemes</w:t>
      </w:r>
      <w:r>
        <w:rPr>
          <w:spacing w:val="-9"/>
          <w:sz w:val="22"/>
        </w:rPr>
        <w:t> </w:t>
      </w:r>
      <w:r>
        <w:rPr>
          <w:sz w:val="22"/>
        </w:rPr>
        <w:t>elèctrics</w:t>
      </w:r>
      <w:r>
        <w:rPr>
          <w:spacing w:val="-9"/>
          <w:sz w:val="22"/>
        </w:rPr>
        <w:t> </w:t>
      </w:r>
      <w:r>
        <w:rPr>
          <w:sz w:val="22"/>
        </w:rPr>
        <w:t>i</w:t>
      </w:r>
      <w:r>
        <w:rPr>
          <w:spacing w:val="-9"/>
          <w:sz w:val="22"/>
        </w:rPr>
        <w:t> </w:t>
      </w:r>
      <w:r>
        <w:rPr>
          <w:spacing w:val="-2"/>
          <w:sz w:val="22"/>
        </w:rPr>
        <w:t>informàtics.</w:t>
      </w:r>
    </w:p>
    <w:p>
      <w:pPr>
        <w:pStyle w:val="ListParagraph"/>
        <w:numPr>
          <w:ilvl w:val="0"/>
          <w:numId w:val="67"/>
        </w:numPr>
        <w:tabs>
          <w:tab w:pos="884" w:val="left" w:leader="none"/>
        </w:tabs>
        <w:spacing w:line="240" w:lineRule="auto" w:before="7" w:after="0"/>
        <w:ind w:left="884" w:right="0" w:hanging="359"/>
        <w:jc w:val="left"/>
        <w:rPr>
          <w:sz w:val="22"/>
        </w:rPr>
      </w:pPr>
      <w:r>
        <w:rPr>
          <w:sz w:val="22"/>
        </w:rPr>
        <w:t>3068.</w:t>
      </w:r>
      <w:r>
        <w:rPr>
          <w:spacing w:val="-11"/>
          <w:sz w:val="22"/>
        </w:rPr>
        <w:t> </w:t>
      </w:r>
      <w:r>
        <w:rPr>
          <w:sz w:val="22"/>
        </w:rPr>
        <w:t>Manteniment</w:t>
      </w:r>
      <w:r>
        <w:rPr>
          <w:spacing w:val="-10"/>
          <w:sz w:val="22"/>
        </w:rPr>
        <w:t> </w:t>
      </w:r>
      <w:r>
        <w:rPr>
          <w:sz w:val="22"/>
        </w:rPr>
        <w:t>bàsic</w:t>
      </w:r>
      <w:r>
        <w:rPr>
          <w:spacing w:val="-10"/>
          <w:sz w:val="22"/>
        </w:rPr>
        <w:t> </w:t>
      </w:r>
      <w:r>
        <w:rPr>
          <w:sz w:val="22"/>
        </w:rPr>
        <w:t>d'aparells</w:t>
      </w:r>
      <w:r>
        <w:rPr>
          <w:spacing w:val="-10"/>
          <w:sz w:val="22"/>
        </w:rPr>
        <w:t> </w:t>
      </w:r>
      <w:r>
        <w:rPr>
          <w:sz w:val="22"/>
        </w:rPr>
        <w:t>d'embarcacions</w:t>
      </w:r>
      <w:r>
        <w:rPr>
          <w:spacing w:val="-10"/>
          <w:sz w:val="22"/>
        </w:rPr>
        <w:t> </w:t>
      </w:r>
      <w:r>
        <w:rPr>
          <w:spacing w:val="-2"/>
          <w:sz w:val="22"/>
        </w:rPr>
        <w:t>esportives.</w:t>
      </w:r>
    </w:p>
    <w:p>
      <w:pPr>
        <w:pStyle w:val="ListParagraph"/>
        <w:numPr>
          <w:ilvl w:val="0"/>
          <w:numId w:val="67"/>
        </w:numPr>
        <w:tabs>
          <w:tab w:pos="884" w:val="left" w:leader="none"/>
        </w:tabs>
        <w:spacing w:line="240" w:lineRule="auto" w:before="6" w:after="0"/>
        <w:ind w:left="884" w:right="0" w:hanging="359"/>
        <w:jc w:val="left"/>
        <w:rPr>
          <w:sz w:val="22"/>
        </w:rPr>
      </w:pPr>
      <w:r>
        <w:rPr>
          <w:sz w:val="22"/>
        </w:rPr>
        <w:t>3159.</w:t>
      </w:r>
      <w:r>
        <w:rPr>
          <w:spacing w:val="-11"/>
          <w:sz w:val="22"/>
        </w:rPr>
        <w:t> </w:t>
      </w:r>
      <w:r>
        <w:rPr>
          <w:sz w:val="22"/>
        </w:rPr>
        <w:t>Itinerari</w:t>
      </w:r>
      <w:r>
        <w:rPr>
          <w:spacing w:val="-11"/>
          <w:sz w:val="22"/>
        </w:rPr>
        <w:t> </w:t>
      </w:r>
      <w:r>
        <w:rPr>
          <w:sz w:val="22"/>
        </w:rPr>
        <w:t>personal</w:t>
      </w:r>
      <w:r>
        <w:rPr>
          <w:spacing w:val="-11"/>
          <w:sz w:val="22"/>
        </w:rPr>
        <w:t> </w:t>
      </w:r>
      <w:r>
        <w:rPr>
          <w:sz w:val="22"/>
        </w:rPr>
        <w:t>per</w:t>
      </w:r>
      <w:r>
        <w:rPr>
          <w:spacing w:val="-11"/>
          <w:sz w:val="22"/>
        </w:rPr>
        <w:t> </w:t>
      </w:r>
      <w:r>
        <w:rPr>
          <w:sz w:val="22"/>
        </w:rPr>
        <w:t>a</w:t>
      </w:r>
      <w:r>
        <w:rPr>
          <w:spacing w:val="-10"/>
          <w:sz w:val="22"/>
        </w:rPr>
        <w:t> </w:t>
      </w:r>
      <w:r>
        <w:rPr>
          <w:spacing w:val="-2"/>
          <w:sz w:val="22"/>
        </w:rPr>
        <w:t>l'ocupabilitat.</w:t>
      </w:r>
    </w:p>
    <w:p>
      <w:pPr>
        <w:pStyle w:val="BodyText"/>
        <w:spacing w:before="3"/>
        <w:ind w:left="0" w:firstLine="0"/>
      </w:pPr>
    </w:p>
    <w:p>
      <w:pPr>
        <w:pStyle w:val="Heading1"/>
        <w:spacing w:before="1"/>
      </w:pPr>
      <w:r>
        <w:rPr>
          <w:spacing w:val="-2"/>
        </w:rPr>
        <w:t>3043</w:t>
      </w:r>
      <w:r>
        <w:rPr>
          <w:spacing w:val="-12"/>
        </w:rPr>
        <w:t> </w:t>
      </w:r>
      <w:r>
        <w:rPr>
          <w:spacing w:val="-2"/>
        </w:rPr>
        <w:t>-</w:t>
      </w:r>
      <w:r>
        <w:rPr>
          <w:spacing w:val="-12"/>
        </w:rPr>
        <w:t> </w:t>
      </w:r>
      <w:r>
        <w:rPr>
          <w:spacing w:val="-2"/>
        </w:rPr>
        <w:t>MECANITZAT</w:t>
      </w:r>
      <w:r>
        <w:rPr>
          <w:spacing w:val="-12"/>
        </w:rPr>
        <w:t> </w:t>
      </w:r>
      <w:r>
        <w:rPr>
          <w:spacing w:val="-2"/>
        </w:rPr>
        <w:t>I</w:t>
      </w:r>
      <w:r>
        <w:rPr>
          <w:spacing w:val="-11"/>
        </w:rPr>
        <w:t> </w:t>
      </w:r>
      <w:r>
        <w:rPr>
          <w:spacing w:val="-2"/>
        </w:rPr>
        <w:t>SOLDADURA</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5"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68"/>
        </w:numPr>
        <w:tabs>
          <w:tab w:pos="883" w:val="left" w:leader="none"/>
          <w:tab w:pos="885" w:val="left" w:leader="none"/>
        </w:tabs>
        <w:spacing w:line="247" w:lineRule="auto" w:before="0" w:after="0"/>
        <w:ind w:left="885" w:right="366" w:hanging="360"/>
        <w:jc w:val="left"/>
        <w:rPr>
          <w:sz w:val="22"/>
        </w:rPr>
      </w:pPr>
      <w:r>
        <w:rPr>
          <w:sz w:val="22"/>
        </w:rPr>
        <w:t>Interpreta</w:t>
      </w:r>
      <w:r>
        <w:rPr>
          <w:spacing w:val="-10"/>
          <w:sz w:val="22"/>
        </w:rPr>
        <w:t> </w:t>
      </w:r>
      <w:r>
        <w:rPr>
          <w:sz w:val="22"/>
        </w:rPr>
        <w:t>i</w:t>
      </w:r>
      <w:r>
        <w:rPr>
          <w:spacing w:val="-10"/>
          <w:sz w:val="22"/>
        </w:rPr>
        <w:t> </w:t>
      </w:r>
      <w:r>
        <w:rPr>
          <w:sz w:val="22"/>
        </w:rPr>
        <w:t>reprodueix</w:t>
      </w:r>
      <w:r>
        <w:rPr>
          <w:spacing w:val="-10"/>
          <w:sz w:val="22"/>
        </w:rPr>
        <w:t> </w:t>
      </w:r>
      <w:r>
        <w:rPr>
          <w:sz w:val="22"/>
        </w:rPr>
        <w:t>plànols</w:t>
      </w:r>
      <w:r>
        <w:rPr>
          <w:spacing w:val="-10"/>
          <w:sz w:val="22"/>
        </w:rPr>
        <w:t> </w:t>
      </w:r>
      <w:r>
        <w:rPr>
          <w:sz w:val="22"/>
        </w:rPr>
        <w:t>senzills</w:t>
      </w:r>
      <w:r>
        <w:rPr>
          <w:spacing w:val="-10"/>
          <w:sz w:val="22"/>
        </w:rPr>
        <w:t> </w:t>
      </w:r>
      <w:r>
        <w:rPr>
          <w:sz w:val="22"/>
        </w:rPr>
        <w:t>de</w:t>
      </w:r>
      <w:r>
        <w:rPr>
          <w:spacing w:val="-10"/>
          <w:sz w:val="22"/>
        </w:rPr>
        <w:t> </w:t>
      </w:r>
      <w:r>
        <w:rPr>
          <w:sz w:val="22"/>
        </w:rPr>
        <w:t>diferents</w:t>
      </w:r>
      <w:r>
        <w:rPr>
          <w:spacing w:val="-10"/>
          <w:sz w:val="22"/>
        </w:rPr>
        <w:t> </w:t>
      </w:r>
      <w:r>
        <w:rPr>
          <w:sz w:val="22"/>
        </w:rPr>
        <w:t>elements</w:t>
      </w:r>
      <w:r>
        <w:rPr>
          <w:spacing w:val="-10"/>
          <w:sz w:val="22"/>
        </w:rPr>
        <w:t> </w:t>
      </w:r>
      <w:r>
        <w:rPr>
          <w:sz w:val="22"/>
        </w:rPr>
        <w:t>i</w:t>
      </w:r>
      <w:r>
        <w:rPr>
          <w:spacing w:val="-10"/>
          <w:sz w:val="22"/>
        </w:rPr>
        <w:t> </w:t>
      </w:r>
      <w:r>
        <w:rPr>
          <w:sz w:val="22"/>
        </w:rPr>
        <w:t>peces,</w:t>
      </w:r>
      <w:r>
        <w:rPr>
          <w:spacing w:val="-10"/>
          <w:sz w:val="22"/>
        </w:rPr>
        <w:t> </w:t>
      </w:r>
      <w:r>
        <w:rPr>
          <w:sz w:val="22"/>
        </w:rPr>
        <w:t>interpretant-ne les característiques i aplicant processos normalitzats.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68"/>
        </w:numPr>
        <w:tabs>
          <w:tab w:pos="885" w:val="left" w:leader="none"/>
        </w:tabs>
        <w:spacing w:line="247" w:lineRule="auto" w:before="5" w:after="0"/>
        <w:ind w:left="885" w:right="358" w:hanging="360"/>
        <w:jc w:val="left"/>
        <w:rPr>
          <w:sz w:val="22"/>
        </w:rPr>
      </w:pPr>
      <w:r>
        <w:rPr>
          <w:sz w:val="22"/>
        </w:rPr>
        <w:t>S'ha</w:t>
      </w:r>
      <w:r>
        <w:rPr>
          <w:spacing w:val="-9"/>
          <w:sz w:val="22"/>
        </w:rPr>
        <w:t> </w:t>
      </w:r>
      <w:r>
        <w:rPr>
          <w:sz w:val="22"/>
        </w:rPr>
        <w:t>identificat</w:t>
      </w:r>
      <w:r>
        <w:rPr>
          <w:spacing w:val="-9"/>
          <w:sz w:val="22"/>
        </w:rPr>
        <w:t> </w:t>
      </w:r>
      <w:r>
        <w:rPr>
          <w:sz w:val="22"/>
        </w:rPr>
        <w:t>i</w:t>
      </w:r>
      <w:r>
        <w:rPr>
          <w:spacing w:val="-9"/>
          <w:sz w:val="22"/>
        </w:rPr>
        <w:t> </w:t>
      </w:r>
      <w:r>
        <w:rPr>
          <w:sz w:val="22"/>
        </w:rPr>
        <w:t>comprès</w:t>
      </w:r>
      <w:r>
        <w:rPr>
          <w:spacing w:val="-9"/>
          <w:sz w:val="22"/>
        </w:rPr>
        <w:t> </w:t>
      </w:r>
      <w:r>
        <w:rPr>
          <w:sz w:val="22"/>
        </w:rPr>
        <w:t>el</w:t>
      </w:r>
      <w:r>
        <w:rPr>
          <w:spacing w:val="-9"/>
          <w:sz w:val="22"/>
        </w:rPr>
        <w:t> </w:t>
      </w:r>
      <w:r>
        <w:rPr>
          <w:sz w:val="22"/>
        </w:rPr>
        <w:t>plànol</w:t>
      </w:r>
      <w:r>
        <w:rPr>
          <w:spacing w:val="-9"/>
          <w:sz w:val="22"/>
        </w:rPr>
        <w:t> </w:t>
      </w:r>
      <w:r>
        <w:rPr>
          <w:sz w:val="22"/>
        </w:rPr>
        <w:t>senzill</w:t>
      </w:r>
      <w:r>
        <w:rPr>
          <w:spacing w:val="-9"/>
          <w:sz w:val="22"/>
        </w:rPr>
        <w:t> </w:t>
      </w:r>
      <w:r>
        <w:rPr>
          <w:sz w:val="22"/>
        </w:rPr>
        <w:t>de</w:t>
      </w:r>
      <w:r>
        <w:rPr>
          <w:spacing w:val="-9"/>
          <w:sz w:val="22"/>
        </w:rPr>
        <w:t> </w:t>
      </w:r>
      <w:r>
        <w:rPr>
          <w:sz w:val="22"/>
        </w:rPr>
        <w:t>la</w:t>
      </w:r>
      <w:r>
        <w:rPr>
          <w:spacing w:val="-9"/>
          <w:sz w:val="22"/>
        </w:rPr>
        <w:t> </w:t>
      </w:r>
      <w:r>
        <w:rPr>
          <w:sz w:val="22"/>
        </w:rPr>
        <w:t>peça</w:t>
      </w:r>
      <w:r>
        <w:rPr>
          <w:spacing w:val="-9"/>
          <w:sz w:val="22"/>
        </w:rPr>
        <w:t> </w:t>
      </w:r>
      <w:r>
        <w:rPr>
          <w:sz w:val="22"/>
        </w:rPr>
        <w:t>o</w:t>
      </w:r>
      <w:r>
        <w:rPr>
          <w:spacing w:val="-9"/>
          <w:sz w:val="22"/>
        </w:rPr>
        <w:t> </w:t>
      </w:r>
      <w:r>
        <w:rPr>
          <w:sz w:val="22"/>
        </w:rPr>
        <w:t>element</w:t>
      </w:r>
      <w:r>
        <w:rPr>
          <w:spacing w:val="-9"/>
          <w:sz w:val="22"/>
        </w:rPr>
        <w:t> </w:t>
      </w:r>
      <w:r>
        <w:rPr>
          <w:sz w:val="22"/>
        </w:rPr>
        <w:t>que</w:t>
      </w:r>
      <w:r>
        <w:rPr>
          <w:spacing w:val="-9"/>
          <w:sz w:val="22"/>
        </w:rPr>
        <w:t> </w:t>
      </w:r>
      <w:r>
        <w:rPr>
          <w:sz w:val="22"/>
        </w:rPr>
        <w:t>s'ha</w:t>
      </w:r>
      <w:r>
        <w:rPr>
          <w:spacing w:val="-9"/>
          <w:sz w:val="22"/>
        </w:rPr>
        <w:t> </w:t>
      </w:r>
      <w:r>
        <w:rPr>
          <w:sz w:val="22"/>
        </w:rPr>
        <w:t>d'utilitzar</w:t>
      </w:r>
      <w:r>
        <w:rPr>
          <w:spacing w:val="-9"/>
          <w:sz w:val="22"/>
        </w:rPr>
        <w:t> </w:t>
      </w:r>
      <w:r>
        <w:rPr>
          <w:sz w:val="22"/>
        </w:rPr>
        <w:t>en el procés de mecanització.</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68"/>
        </w:numPr>
        <w:tabs>
          <w:tab w:pos="885" w:val="left" w:leader="none"/>
        </w:tabs>
        <w:spacing w:line="247" w:lineRule="auto" w:before="74" w:after="0"/>
        <w:ind w:left="885" w:right="393" w:hanging="360"/>
        <w:jc w:val="left"/>
        <w:rPr>
          <w:sz w:val="22"/>
        </w:rPr>
      </w:pPr>
      <w:r>
        <w:rPr>
          <w:sz w:val="22"/>
        </w:rPr>
        <w:t>S'ha</w:t>
      </w:r>
      <w:r>
        <w:rPr>
          <w:spacing w:val="-9"/>
          <w:sz w:val="22"/>
        </w:rPr>
        <w:t> </w:t>
      </w:r>
      <w:r>
        <w:rPr>
          <w:sz w:val="22"/>
        </w:rPr>
        <w:t>realitzat</w:t>
      </w:r>
      <w:r>
        <w:rPr>
          <w:spacing w:val="-9"/>
          <w:sz w:val="22"/>
        </w:rPr>
        <w:t> </w:t>
      </w:r>
      <w:r>
        <w:rPr>
          <w:sz w:val="22"/>
        </w:rPr>
        <w:t>la</w:t>
      </w:r>
      <w:r>
        <w:rPr>
          <w:spacing w:val="-9"/>
          <w:sz w:val="22"/>
        </w:rPr>
        <w:t> </w:t>
      </w:r>
      <w:r>
        <w:rPr>
          <w:sz w:val="22"/>
        </w:rPr>
        <w:t>reproducció</w:t>
      </w:r>
      <w:r>
        <w:rPr>
          <w:spacing w:val="-9"/>
          <w:sz w:val="22"/>
        </w:rPr>
        <w:t> </w:t>
      </w:r>
      <w:r>
        <w:rPr>
          <w:sz w:val="22"/>
        </w:rPr>
        <w:t>del</w:t>
      </w:r>
      <w:r>
        <w:rPr>
          <w:spacing w:val="-9"/>
          <w:sz w:val="22"/>
        </w:rPr>
        <w:t> </w:t>
      </w:r>
      <w:r>
        <w:rPr>
          <w:sz w:val="22"/>
        </w:rPr>
        <w:t>plànol</w:t>
      </w:r>
      <w:r>
        <w:rPr>
          <w:spacing w:val="-9"/>
          <w:sz w:val="22"/>
        </w:rPr>
        <w:t> </w:t>
      </w:r>
      <w:r>
        <w:rPr>
          <w:sz w:val="22"/>
        </w:rPr>
        <w:t>tant</w:t>
      </w:r>
      <w:r>
        <w:rPr>
          <w:spacing w:val="-9"/>
          <w:sz w:val="22"/>
        </w:rPr>
        <w:t> </w:t>
      </w:r>
      <w:r>
        <w:rPr>
          <w:sz w:val="22"/>
        </w:rPr>
        <w:t>sobre</w:t>
      </w:r>
      <w:r>
        <w:rPr>
          <w:spacing w:val="-9"/>
          <w:sz w:val="22"/>
        </w:rPr>
        <w:t> </w:t>
      </w:r>
      <w:r>
        <w:rPr>
          <w:sz w:val="22"/>
        </w:rPr>
        <w:t>paper</w:t>
      </w:r>
      <w:r>
        <w:rPr>
          <w:spacing w:val="-9"/>
          <w:sz w:val="22"/>
        </w:rPr>
        <w:t> </w:t>
      </w:r>
      <w:r>
        <w:rPr>
          <w:sz w:val="22"/>
        </w:rPr>
        <w:t>com</w:t>
      </w:r>
      <w:r>
        <w:rPr>
          <w:spacing w:val="-9"/>
          <w:sz w:val="22"/>
        </w:rPr>
        <w:t> </w:t>
      </w:r>
      <w:r>
        <w:rPr>
          <w:sz w:val="22"/>
        </w:rPr>
        <w:t>a</w:t>
      </w:r>
      <w:r>
        <w:rPr>
          <w:spacing w:val="-9"/>
          <w:sz w:val="22"/>
        </w:rPr>
        <w:t> </w:t>
      </w:r>
      <w:r>
        <w:rPr>
          <w:sz w:val="22"/>
        </w:rPr>
        <w:t>la</w:t>
      </w:r>
      <w:r>
        <w:rPr>
          <w:spacing w:val="-9"/>
          <w:sz w:val="22"/>
        </w:rPr>
        <w:t> </w:t>
      </w:r>
      <w:r>
        <w:rPr>
          <w:sz w:val="22"/>
        </w:rPr>
        <w:t>superfície</w:t>
      </w:r>
      <w:r>
        <w:rPr>
          <w:spacing w:val="-9"/>
          <w:sz w:val="22"/>
        </w:rPr>
        <w:t> </w:t>
      </w:r>
      <w:r>
        <w:rPr>
          <w:sz w:val="22"/>
        </w:rPr>
        <w:t>que</w:t>
      </w:r>
      <w:r>
        <w:rPr>
          <w:spacing w:val="-9"/>
          <w:sz w:val="22"/>
        </w:rPr>
        <w:t> </w:t>
      </w:r>
      <w:r>
        <w:rPr>
          <w:sz w:val="22"/>
        </w:rPr>
        <w:t>s'ha de mecanitzar.</w:t>
      </w:r>
    </w:p>
    <w:p>
      <w:pPr>
        <w:pStyle w:val="ListParagraph"/>
        <w:numPr>
          <w:ilvl w:val="1"/>
          <w:numId w:val="68"/>
        </w:numPr>
        <w:tabs>
          <w:tab w:pos="885" w:val="left" w:leader="none"/>
        </w:tabs>
        <w:spacing w:line="247" w:lineRule="auto" w:before="0" w:after="0"/>
        <w:ind w:left="885" w:right="389" w:hanging="360"/>
        <w:jc w:val="left"/>
        <w:rPr>
          <w:sz w:val="22"/>
        </w:rPr>
      </w:pPr>
      <w:r>
        <w:rPr>
          <w:sz w:val="22"/>
        </w:rPr>
        <w:t>S'han</w:t>
      </w:r>
      <w:r>
        <w:rPr>
          <w:spacing w:val="-9"/>
          <w:sz w:val="22"/>
        </w:rPr>
        <w:t> </w:t>
      </w:r>
      <w:r>
        <w:rPr>
          <w:sz w:val="22"/>
        </w:rPr>
        <w:t>identificat</w:t>
      </w:r>
      <w:r>
        <w:rPr>
          <w:spacing w:val="-9"/>
          <w:sz w:val="22"/>
        </w:rPr>
        <w:t> </w:t>
      </w:r>
      <w:r>
        <w:rPr>
          <w:sz w:val="22"/>
        </w:rPr>
        <w:t>i</w:t>
      </w:r>
      <w:r>
        <w:rPr>
          <w:spacing w:val="-9"/>
          <w:sz w:val="22"/>
        </w:rPr>
        <w:t> </w:t>
      </w:r>
      <w:r>
        <w:rPr>
          <w:sz w:val="22"/>
        </w:rPr>
        <w:t>classificat</w:t>
      </w:r>
      <w:r>
        <w:rPr>
          <w:spacing w:val="-9"/>
          <w:sz w:val="22"/>
        </w:rPr>
        <w:t> </w:t>
      </w:r>
      <w:r>
        <w:rPr>
          <w:sz w:val="22"/>
        </w:rPr>
        <w:t>els</w:t>
      </w:r>
      <w:r>
        <w:rPr>
          <w:spacing w:val="-9"/>
          <w:sz w:val="22"/>
        </w:rPr>
        <w:t> </w:t>
      </w:r>
      <w:r>
        <w:rPr>
          <w:sz w:val="22"/>
        </w:rPr>
        <w:t>estris</w:t>
      </w:r>
      <w:r>
        <w:rPr>
          <w:spacing w:val="-9"/>
          <w:sz w:val="22"/>
        </w:rPr>
        <w:t> </w:t>
      </w:r>
      <w:r>
        <w:rPr>
          <w:sz w:val="22"/>
        </w:rPr>
        <w:t>de</w:t>
      </w:r>
      <w:r>
        <w:rPr>
          <w:spacing w:val="-9"/>
          <w:sz w:val="22"/>
        </w:rPr>
        <w:t> </w:t>
      </w:r>
      <w:r>
        <w:rPr>
          <w:sz w:val="22"/>
        </w:rPr>
        <w:t>dibuix</w:t>
      </w:r>
      <w:r>
        <w:rPr>
          <w:spacing w:val="-9"/>
          <w:sz w:val="22"/>
        </w:rPr>
        <w:t> </w:t>
      </w:r>
      <w:r>
        <w:rPr>
          <w:sz w:val="22"/>
        </w:rPr>
        <w:t>i</w:t>
      </w:r>
      <w:r>
        <w:rPr>
          <w:spacing w:val="-9"/>
          <w:sz w:val="22"/>
        </w:rPr>
        <w:t> </w:t>
      </w:r>
      <w:r>
        <w:rPr>
          <w:sz w:val="22"/>
        </w:rPr>
        <w:t>traçat</w:t>
      </w:r>
      <w:r>
        <w:rPr>
          <w:spacing w:val="-9"/>
          <w:sz w:val="22"/>
        </w:rPr>
        <w:t> </w:t>
      </w:r>
      <w:r>
        <w:rPr>
          <w:sz w:val="22"/>
        </w:rPr>
        <w:t>en</w:t>
      </w:r>
      <w:r>
        <w:rPr>
          <w:spacing w:val="-9"/>
          <w:sz w:val="22"/>
        </w:rPr>
        <w:t> </w:t>
      </w:r>
      <w:r>
        <w:rPr>
          <w:sz w:val="22"/>
        </w:rPr>
        <w:t>funció</w:t>
      </w:r>
      <w:r>
        <w:rPr>
          <w:spacing w:val="-9"/>
          <w:sz w:val="22"/>
        </w:rPr>
        <w:t> </w:t>
      </w:r>
      <w:r>
        <w:rPr>
          <w:sz w:val="22"/>
        </w:rPr>
        <w:t>del</w:t>
      </w:r>
      <w:r>
        <w:rPr>
          <w:spacing w:val="-9"/>
          <w:sz w:val="22"/>
        </w:rPr>
        <w:t> </w:t>
      </w:r>
      <w:r>
        <w:rPr>
          <w:sz w:val="22"/>
        </w:rPr>
        <w:t>procés</w:t>
      </w:r>
      <w:r>
        <w:rPr>
          <w:spacing w:val="-9"/>
          <w:sz w:val="22"/>
        </w:rPr>
        <w:t> </w:t>
      </w:r>
      <w:r>
        <w:rPr>
          <w:sz w:val="22"/>
        </w:rPr>
        <w:t>que</w:t>
      </w:r>
      <w:r>
        <w:rPr>
          <w:spacing w:val="-9"/>
          <w:sz w:val="22"/>
        </w:rPr>
        <w:t> </w:t>
      </w:r>
      <w:r>
        <w:rPr>
          <w:sz w:val="22"/>
        </w:rPr>
        <w:t>s'ha de realitzar.</w:t>
      </w:r>
    </w:p>
    <w:p>
      <w:pPr>
        <w:pStyle w:val="ListParagraph"/>
        <w:numPr>
          <w:ilvl w:val="1"/>
          <w:numId w:val="68"/>
        </w:numPr>
        <w:tabs>
          <w:tab w:pos="885" w:val="left" w:leader="none"/>
        </w:tabs>
        <w:spacing w:line="247" w:lineRule="auto" w:before="0" w:after="0"/>
        <w:ind w:left="885" w:right="688" w:hanging="360"/>
        <w:jc w:val="left"/>
        <w:rPr>
          <w:sz w:val="22"/>
        </w:rPr>
      </w:pPr>
      <w:r>
        <w:rPr>
          <w:sz w:val="22"/>
        </w:rPr>
        <w:t>S'han</w:t>
      </w:r>
      <w:r>
        <w:rPr>
          <w:spacing w:val="-10"/>
          <w:sz w:val="22"/>
        </w:rPr>
        <w:t> </w:t>
      </w:r>
      <w:r>
        <w:rPr>
          <w:sz w:val="22"/>
        </w:rPr>
        <w:t>organitzat</w:t>
      </w:r>
      <w:r>
        <w:rPr>
          <w:spacing w:val="-10"/>
          <w:sz w:val="22"/>
        </w:rPr>
        <w:t> </w:t>
      </w:r>
      <w:r>
        <w:rPr>
          <w:sz w:val="22"/>
        </w:rPr>
        <w:t>les</w:t>
      </w:r>
      <w:r>
        <w:rPr>
          <w:spacing w:val="-10"/>
          <w:sz w:val="22"/>
        </w:rPr>
        <w:t> </w:t>
      </w:r>
      <w:r>
        <w:rPr>
          <w:sz w:val="22"/>
        </w:rPr>
        <w:t>activitats</w:t>
      </w:r>
      <w:r>
        <w:rPr>
          <w:spacing w:val="-10"/>
          <w:sz w:val="22"/>
        </w:rPr>
        <w:t> </w:t>
      </w:r>
      <w:r>
        <w:rPr>
          <w:sz w:val="22"/>
        </w:rPr>
        <w:t>d'acord</w:t>
      </w:r>
      <w:r>
        <w:rPr>
          <w:spacing w:val="-10"/>
          <w:sz w:val="22"/>
        </w:rPr>
        <w:t> </w:t>
      </w:r>
      <w:r>
        <w:rPr>
          <w:sz w:val="22"/>
        </w:rPr>
        <w:t>amb</w:t>
      </w:r>
      <w:r>
        <w:rPr>
          <w:spacing w:val="-10"/>
          <w:sz w:val="22"/>
        </w:rPr>
        <w:t> </w:t>
      </w:r>
      <w:r>
        <w:rPr>
          <w:sz w:val="22"/>
        </w:rPr>
        <w:t>els</w:t>
      </w:r>
      <w:r>
        <w:rPr>
          <w:spacing w:val="-10"/>
          <w:sz w:val="22"/>
        </w:rPr>
        <w:t> </w:t>
      </w:r>
      <w:r>
        <w:rPr>
          <w:sz w:val="22"/>
        </w:rPr>
        <w:t>mitjans</w:t>
      </w:r>
      <w:r>
        <w:rPr>
          <w:spacing w:val="-10"/>
          <w:sz w:val="22"/>
        </w:rPr>
        <w:t> </w:t>
      </w:r>
      <w:r>
        <w:rPr>
          <w:sz w:val="22"/>
        </w:rPr>
        <w:t>i</w:t>
      </w:r>
      <w:r>
        <w:rPr>
          <w:spacing w:val="-10"/>
          <w:sz w:val="22"/>
        </w:rPr>
        <w:t> </w:t>
      </w:r>
      <w:r>
        <w:rPr>
          <w:sz w:val="22"/>
        </w:rPr>
        <w:t>materials</w:t>
      </w:r>
      <w:r>
        <w:rPr>
          <w:spacing w:val="-10"/>
          <w:sz w:val="22"/>
        </w:rPr>
        <w:t> </w:t>
      </w:r>
      <w:r>
        <w:rPr>
          <w:sz w:val="22"/>
        </w:rPr>
        <w:t>que</w:t>
      </w:r>
      <w:r>
        <w:rPr>
          <w:spacing w:val="-10"/>
          <w:sz w:val="22"/>
        </w:rPr>
        <w:t> </w:t>
      </w:r>
      <w:r>
        <w:rPr>
          <w:sz w:val="22"/>
        </w:rPr>
        <w:t>cal</w:t>
      </w:r>
      <w:r>
        <w:rPr>
          <w:spacing w:val="-10"/>
          <w:sz w:val="22"/>
        </w:rPr>
        <w:t> </w:t>
      </w:r>
      <w:r>
        <w:rPr>
          <w:sz w:val="22"/>
        </w:rPr>
        <w:t>utilitzar, seguint els procediments establerts.</w:t>
      </w:r>
    </w:p>
    <w:p>
      <w:pPr>
        <w:pStyle w:val="ListParagraph"/>
        <w:numPr>
          <w:ilvl w:val="1"/>
          <w:numId w:val="68"/>
        </w:numPr>
        <w:tabs>
          <w:tab w:pos="885" w:val="left" w:leader="none"/>
        </w:tabs>
        <w:spacing w:line="247" w:lineRule="auto" w:before="0" w:after="0"/>
        <w:ind w:left="885" w:right="821"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eines</w:t>
      </w:r>
      <w:r>
        <w:rPr>
          <w:spacing w:val="-10"/>
          <w:sz w:val="22"/>
        </w:rPr>
        <w:t> </w:t>
      </w:r>
      <w:r>
        <w:rPr>
          <w:sz w:val="22"/>
        </w:rPr>
        <w:t>de</w:t>
      </w:r>
      <w:r>
        <w:rPr>
          <w:spacing w:val="-10"/>
          <w:sz w:val="22"/>
        </w:rPr>
        <w:t> </w:t>
      </w:r>
      <w:r>
        <w:rPr>
          <w:sz w:val="22"/>
        </w:rPr>
        <w:t>mesura</w:t>
      </w:r>
      <w:r>
        <w:rPr>
          <w:spacing w:val="-10"/>
          <w:sz w:val="22"/>
        </w:rPr>
        <w:t> </w:t>
      </w:r>
      <w:r>
        <w:rPr>
          <w:sz w:val="22"/>
        </w:rPr>
        <w:t>classificant-les</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plànol</w:t>
      </w:r>
      <w:r>
        <w:rPr>
          <w:spacing w:val="-10"/>
          <w:sz w:val="22"/>
        </w:rPr>
        <w:t> </w:t>
      </w:r>
      <w:r>
        <w:rPr>
          <w:sz w:val="22"/>
        </w:rPr>
        <w:t>i</w:t>
      </w:r>
      <w:r>
        <w:rPr>
          <w:spacing w:val="-10"/>
          <w:sz w:val="22"/>
        </w:rPr>
        <w:t> </w:t>
      </w:r>
      <w:r>
        <w:rPr>
          <w:sz w:val="22"/>
        </w:rPr>
        <w:t>la superfície on s'ha de realitzar el procés.</w:t>
      </w:r>
    </w:p>
    <w:p>
      <w:pPr>
        <w:pStyle w:val="ListParagraph"/>
        <w:numPr>
          <w:ilvl w:val="1"/>
          <w:numId w:val="68"/>
        </w:numPr>
        <w:tabs>
          <w:tab w:pos="885" w:val="left" w:leader="none"/>
        </w:tabs>
        <w:spacing w:line="247" w:lineRule="auto" w:before="0" w:after="0"/>
        <w:ind w:left="885" w:right="540" w:hanging="360"/>
        <w:jc w:val="left"/>
        <w:rPr>
          <w:sz w:val="22"/>
        </w:rPr>
      </w:pPr>
      <w:r>
        <w:rPr>
          <w:sz w:val="22"/>
        </w:rPr>
        <w:t>S'han</w:t>
      </w:r>
      <w:r>
        <w:rPr>
          <w:spacing w:val="-9"/>
          <w:sz w:val="22"/>
        </w:rPr>
        <w:t> </w:t>
      </w:r>
      <w:r>
        <w:rPr>
          <w:sz w:val="22"/>
        </w:rPr>
        <w:t>realitzat</w:t>
      </w:r>
      <w:r>
        <w:rPr>
          <w:spacing w:val="-9"/>
          <w:sz w:val="22"/>
        </w:rPr>
        <w:t> </w:t>
      </w:r>
      <w:r>
        <w:rPr>
          <w:sz w:val="22"/>
        </w:rPr>
        <w:t>les</w:t>
      </w:r>
      <w:r>
        <w:rPr>
          <w:spacing w:val="-9"/>
          <w:sz w:val="22"/>
        </w:rPr>
        <w:t> </w:t>
      </w:r>
      <w:r>
        <w:rPr>
          <w:sz w:val="22"/>
        </w:rPr>
        <w:t>mesures</w:t>
      </w:r>
      <w:r>
        <w:rPr>
          <w:spacing w:val="-9"/>
          <w:sz w:val="22"/>
        </w:rPr>
        <w:t> </w:t>
      </w:r>
      <w:r>
        <w:rPr>
          <w:sz w:val="22"/>
        </w:rPr>
        <w:t>amb</w:t>
      </w:r>
      <w:r>
        <w:rPr>
          <w:spacing w:val="-9"/>
          <w:sz w:val="22"/>
        </w:rPr>
        <w:t> </w:t>
      </w:r>
      <w:r>
        <w:rPr>
          <w:sz w:val="22"/>
        </w:rPr>
        <w:t>la</w:t>
      </w:r>
      <w:r>
        <w:rPr>
          <w:spacing w:val="-9"/>
          <w:sz w:val="22"/>
        </w:rPr>
        <w:t> </w:t>
      </w:r>
      <w:r>
        <w:rPr>
          <w:sz w:val="22"/>
        </w:rPr>
        <w:t>precisió</w:t>
      </w:r>
      <w:r>
        <w:rPr>
          <w:spacing w:val="-9"/>
          <w:sz w:val="22"/>
        </w:rPr>
        <w:t> </w:t>
      </w:r>
      <w:r>
        <w:rPr>
          <w:sz w:val="22"/>
        </w:rPr>
        <w:t>que</w:t>
      </w:r>
      <w:r>
        <w:rPr>
          <w:spacing w:val="-9"/>
          <w:sz w:val="22"/>
        </w:rPr>
        <w:t> </w:t>
      </w:r>
      <w:r>
        <w:rPr>
          <w:sz w:val="22"/>
        </w:rPr>
        <w:t>el</w:t>
      </w:r>
      <w:r>
        <w:rPr>
          <w:spacing w:val="-9"/>
          <w:sz w:val="22"/>
        </w:rPr>
        <w:t> </w:t>
      </w:r>
      <w:r>
        <w:rPr>
          <w:sz w:val="22"/>
        </w:rPr>
        <w:t>procés</w:t>
      </w:r>
      <w:r>
        <w:rPr>
          <w:spacing w:val="-9"/>
          <w:sz w:val="22"/>
        </w:rPr>
        <w:t> </w:t>
      </w:r>
      <w:r>
        <w:rPr>
          <w:sz w:val="22"/>
        </w:rPr>
        <w:t>exigeix</w:t>
      </w:r>
      <w:r>
        <w:rPr>
          <w:spacing w:val="-9"/>
          <w:sz w:val="22"/>
        </w:rPr>
        <w:t> </w:t>
      </w:r>
      <w:r>
        <w:rPr>
          <w:sz w:val="22"/>
        </w:rPr>
        <w:t>i</w:t>
      </w:r>
      <w:r>
        <w:rPr>
          <w:spacing w:val="-9"/>
          <w:sz w:val="22"/>
        </w:rPr>
        <w:t> </w:t>
      </w:r>
      <w:r>
        <w:rPr>
          <w:sz w:val="22"/>
        </w:rPr>
        <w:t>d'acord</w:t>
      </w:r>
      <w:r>
        <w:rPr>
          <w:spacing w:val="-9"/>
          <w:sz w:val="22"/>
        </w:rPr>
        <w:t> </w:t>
      </w:r>
      <w:r>
        <w:rPr>
          <w:sz w:val="22"/>
        </w:rPr>
        <w:t>amb</w:t>
      </w:r>
      <w:r>
        <w:rPr>
          <w:spacing w:val="-9"/>
          <w:sz w:val="22"/>
        </w:rPr>
        <w:t> </w:t>
      </w:r>
      <w:r>
        <w:rPr>
          <w:sz w:val="22"/>
        </w:rPr>
        <w:t>els procediments establerts.</w:t>
      </w:r>
    </w:p>
    <w:p>
      <w:pPr>
        <w:pStyle w:val="ListParagraph"/>
        <w:numPr>
          <w:ilvl w:val="1"/>
          <w:numId w:val="68"/>
        </w:numPr>
        <w:tabs>
          <w:tab w:pos="885" w:val="left" w:leader="none"/>
        </w:tabs>
        <w:spacing w:line="247" w:lineRule="auto" w:before="0" w:after="0"/>
        <w:ind w:left="885" w:right="873" w:hanging="360"/>
        <w:jc w:val="left"/>
        <w:rPr>
          <w:sz w:val="22"/>
        </w:rPr>
      </w:pPr>
      <w:r>
        <w:rPr>
          <w:sz w:val="22"/>
        </w:rPr>
        <w:t>S'ha</w:t>
      </w:r>
      <w:r>
        <w:rPr>
          <w:spacing w:val="-11"/>
          <w:sz w:val="22"/>
        </w:rPr>
        <w:t> </w:t>
      </w:r>
      <w:r>
        <w:rPr>
          <w:sz w:val="22"/>
        </w:rPr>
        <w:t>operat</w:t>
      </w:r>
      <w:r>
        <w:rPr>
          <w:spacing w:val="-11"/>
          <w:sz w:val="22"/>
        </w:rPr>
        <w:t> </w:t>
      </w:r>
      <w:r>
        <w:rPr>
          <w:sz w:val="22"/>
        </w:rPr>
        <w:t>de</w:t>
      </w:r>
      <w:r>
        <w:rPr>
          <w:spacing w:val="-11"/>
          <w:sz w:val="22"/>
        </w:rPr>
        <w:t> </w:t>
      </w:r>
      <w:r>
        <w:rPr>
          <w:sz w:val="22"/>
        </w:rPr>
        <w:t>forma</w:t>
      </w:r>
      <w:r>
        <w:rPr>
          <w:spacing w:val="-11"/>
          <w:sz w:val="22"/>
        </w:rPr>
        <w:t> </w:t>
      </w:r>
      <w:r>
        <w:rPr>
          <w:sz w:val="22"/>
        </w:rPr>
        <w:t>ordenada,</w:t>
      </w:r>
      <w:r>
        <w:rPr>
          <w:spacing w:val="-11"/>
          <w:sz w:val="22"/>
        </w:rPr>
        <w:t> </w:t>
      </w:r>
      <w:r>
        <w:rPr>
          <w:sz w:val="22"/>
        </w:rPr>
        <w:t>amb</w:t>
      </w:r>
      <w:r>
        <w:rPr>
          <w:spacing w:val="-11"/>
          <w:sz w:val="22"/>
        </w:rPr>
        <w:t> </w:t>
      </w:r>
      <w:r>
        <w:rPr>
          <w:sz w:val="22"/>
        </w:rPr>
        <w:t>pulcritud,</w:t>
      </w:r>
      <w:r>
        <w:rPr>
          <w:spacing w:val="-11"/>
          <w:sz w:val="22"/>
        </w:rPr>
        <w:t> </w:t>
      </w:r>
      <w:r>
        <w:rPr>
          <w:sz w:val="22"/>
        </w:rPr>
        <w:t>precisió</w:t>
      </w:r>
      <w:r>
        <w:rPr>
          <w:spacing w:val="-11"/>
          <w:sz w:val="22"/>
        </w:rPr>
        <w:t> </w:t>
      </w:r>
      <w:r>
        <w:rPr>
          <w:sz w:val="22"/>
        </w:rPr>
        <w:t>i</w:t>
      </w:r>
      <w:r>
        <w:rPr>
          <w:spacing w:val="-11"/>
          <w:sz w:val="22"/>
        </w:rPr>
        <w:t> </w:t>
      </w:r>
      <w:r>
        <w:rPr>
          <w:sz w:val="22"/>
        </w:rPr>
        <w:t>seguretat,</w:t>
      </w:r>
      <w:r>
        <w:rPr>
          <w:spacing w:val="-11"/>
          <w:sz w:val="22"/>
        </w:rPr>
        <w:t> </w:t>
      </w:r>
      <w:r>
        <w:rPr>
          <w:sz w:val="22"/>
        </w:rPr>
        <w:t>aplicant</w:t>
      </w:r>
      <w:r>
        <w:rPr>
          <w:spacing w:val="-11"/>
          <w:sz w:val="22"/>
        </w:rPr>
        <w:t> </w:t>
      </w:r>
      <w:r>
        <w:rPr>
          <w:sz w:val="22"/>
        </w:rPr>
        <w:t>els procediments i tècniques adequades.</w:t>
      </w:r>
    </w:p>
    <w:p>
      <w:pPr>
        <w:pStyle w:val="ListParagraph"/>
        <w:numPr>
          <w:ilvl w:val="0"/>
          <w:numId w:val="68"/>
        </w:numPr>
        <w:tabs>
          <w:tab w:pos="883" w:val="left" w:leader="none"/>
          <w:tab w:pos="885" w:val="left" w:leader="none"/>
        </w:tabs>
        <w:spacing w:line="247" w:lineRule="auto" w:before="237" w:after="0"/>
        <w:ind w:left="885" w:right="1299" w:hanging="360"/>
        <w:jc w:val="left"/>
        <w:rPr>
          <w:sz w:val="22"/>
        </w:rPr>
      </w:pPr>
      <w:r>
        <w:rPr>
          <w:sz w:val="22"/>
        </w:rPr>
        <w:t>Prepara</w:t>
      </w:r>
      <w:r>
        <w:rPr>
          <w:spacing w:val="-10"/>
          <w:sz w:val="22"/>
        </w:rPr>
        <w:t> </w:t>
      </w:r>
      <w:r>
        <w:rPr>
          <w:sz w:val="22"/>
        </w:rPr>
        <w:t>i</w:t>
      </w:r>
      <w:r>
        <w:rPr>
          <w:spacing w:val="-10"/>
          <w:sz w:val="22"/>
        </w:rPr>
        <w:t> </w:t>
      </w:r>
      <w:r>
        <w:rPr>
          <w:sz w:val="22"/>
        </w:rPr>
        <w:t>ajusta</w:t>
      </w:r>
      <w:r>
        <w:rPr>
          <w:spacing w:val="-10"/>
          <w:sz w:val="22"/>
        </w:rPr>
        <w:t> </w:t>
      </w:r>
      <w:r>
        <w:rPr>
          <w:sz w:val="22"/>
        </w:rPr>
        <w:t>els</w:t>
      </w:r>
      <w:r>
        <w:rPr>
          <w:spacing w:val="-10"/>
          <w:sz w:val="22"/>
        </w:rPr>
        <w:t> </w:t>
      </w:r>
      <w:r>
        <w:rPr>
          <w:sz w:val="22"/>
        </w:rPr>
        <w:t>equips,</w:t>
      </w:r>
      <w:r>
        <w:rPr>
          <w:spacing w:val="-10"/>
          <w:sz w:val="22"/>
        </w:rPr>
        <w:t> </w:t>
      </w:r>
      <w:r>
        <w:rPr>
          <w:sz w:val="22"/>
        </w:rPr>
        <w:t>estris</w:t>
      </w:r>
      <w:r>
        <w:rPr>
          <w:spacing w:val="-10"/>
          <w:sz w:val="22"/>
        </w:rPr>
        <w:t> </w:t>
      </w:r>
      <w:r>
        <w:rPr>
          <w:sz w:val="22"/>
        </w:rPr>
        <w:t>i</w:t>
      </w:r>
      <w:r>
        <w:rPr>
          <w:spacing w:val="-10"/>
          <w:sz w:val="22"/>
        </w:rPr>
        <w:t> </w:t>
      </w:r>
      <w:r>
        <w:rPr>
          <w:sz w:val="22"/>
        </w:rPr>
        <w:t>eines</w:t>
      </w:r>
      <w:r>
        <w:rPr>
          <w:spacing w:val="-10"/>
          <w:sz w:val="22"/>
        </w:rPr>
        <w:t> </w:t>
      </w:r>
      <w:r>
        <w:rPr>
          <w:sz w:val="22"/>
        </w:rPr>
        <w:t>per</w:t>
      </w:r>
      <w:r>
        <w:rPr>
          <w:spacing w:val="-10"/>
          <w:sz w:val="22"/>
        </w:rPr>
        <w:t> </w:t>
      </w:r>
      <w:r>
        <w:rPr>
          <w:sz w:val="22"/>
        </w:rPr>
        <w:t>al</w:t>
      </w:r>
      <w:r>
        <w:rPr>
          <w:spacing w:val="-10"/>
          <w:sz w:val="22"/>
        </w:rPr>
        <w:t> </w:t>
      </w:r>
      <w:r>
        <w:rPr>
          <w:sz w:val="22"/>
        </w:rPr>
        <w:t>mecanitzat,</w:t>
      </w:r>
      <w:r>
        <w:rPr>
          <w:spacing w:val="-10"/>
          <w:sz w:val="22"/>
        </w:rPr>
        <w:t> </w:t>
      </w:r>
      <w:r>
        <w:rPr>
          <w:sz w:val="22"/>
        </w:rPr>
        <w:t>interpretant</w:t>
      </w:r>
      <w:r>
        <w:rPr>
          <w:spacing w:val="-10"/>
          <w:sz w:val="22"/>
        </w:rPr>
        <w:t> </w:t>
      </w:r>
      <w:r>
        <w:rPr>
          <w:sz w:val="22"/>
        </w:rPr>
        <w:t>els requeriments del procés que es va a realitzar.</w:t>
      </w:r>
    </w:p>
    <w:p>
      <w:pPr>
        <w:pStyle w:val="BodyText"/>
        <w:spacing w:line="251" w:lineRule="exact"/>
        <w:ind w:left="165" w:firstLine="0"/>
      </w:pPr>
      <w:r>
        <w:rPr/>
        <w:t>Criteris</w:t>
      </w:r>
      <w:r>
        <w:rPr>
          <w:spacing w:val="-7"/>
        </w:rPr>
        <w:t> </w:t>
      </w:r>
      <w:r>
        <w:rPr>
          <w:spacing w:val="-2"/>
        </w:rPr>
        <w:t>d'avaluació:</w:t>
      </w:r>
    </w:p>
    <w:p>
      <w:pPr>
        <w:pStyle w:val="ListParagraph"/>
        <w:numPr>
          <w:ilvl w:val="1"/>
          <w:numId w:val="68"/>
        </w:numPr>
        <w:tabs>
          <w:tab w:pos="885" w:val="left" w:leader="none"/>
        </w:tabs>
        <w:spacing w:line="240" w:lineRule="auto" w:before="7" w:after="0"/>
        <w:ind w:left="885" w:right="83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activitats</w:t>
      </w:r>
      <w:r>
        <w:rPr>
          <w:spacing w:val="-10"/>
          <w:sz w:val="22"/>
        </w:rPr>
        <w:t> </w:t>
      </w:r>
      <w:r>
        <w:rPr>
          <w:sz w:val="22"/>
        </w:rPr>
        <w:t>relacionades</w:t>
      </w:r>
      <w:r>
        <w:rPr>
          <w:spacing w:val="-10"/>
          <w:sz w:val="22"/>
        </w:rPr>
        <w:t> </w:t>
      </w:r>
      <w:r>
        <w:rPr>
          <w:sz w:val="22"/>
        </w:rPr>
        <w:t>amb</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treball</w:t>
      </w:r>
      <w:r>
        <w:rPr>
          <w:spacing w:val="-10"/>
          <w:sz w:val="22"/>
        </w:rPr>
        <w:t> </w:t>
      </w:r>
      <w:r>
        <w:rPr>
          <w:sz w:val="22"/>
        </w:rPr>
        <w:t>que</w:t>
      </w:r>
      <w:r>
        <w:rPr>
          <w:spacing w:val="-10"/>
          <w:sz w:val="22"/>
        </w:rPr>
        <w:t> </w:t>
      </w:r>
      <w:r>
        <w:rPr>
          <w:sz w:val="22"/>
        </w:rPr>
        <w:t>es</w:t>
      </w:r>
      <w:r>
        <w:rPr>
          <w:spacing w:val="-10"/>
          <w:sz w:val="22"/>
        </w:rPr>
        <w:t> </w:t>
      </w:r>
      <w:r>
        <w:rPr>
          <w:sz w:val="22"/>
        </w:rPr>
        <w:t>va</w:t>
      </w:r>
      <w:r>
        <w:rPr>
          <w:spacing w:val="-10"/>
          <w:sz w:val="22"/>
        </w:rPr>
        <w:t> </w:t>
      </w:r>
      <w:r>
        <w:rPr>
          <w:sz w:val="22"/>
        </w:rPr>
        <w:t>a </w:t>
      </w:r>
      <w:r>
        <w:rPr>
          <w:spacing w:val="-2"/>
          <w:sz w:val="22"/>
        </w:rPr>
        <w:t>desenvolupar.</w:t>
      </w:r>
    </w:p>
    <w:p>
      <w:pPr>
        <w:pStyle w:val="ListParagraph"/>
        <w:numPr>
          <w:ilvl w:val="1"/>
          <w:numId w:val="68"/>
        </w:numPr>
        <w:tabs>
          <w:tab w:pos="885" w:val="left" w:leader="none"/>
        </w:tabs>
        <w:spacing w:line="240" w:lineRule="auto" w:before="6" w:after="0"/>
        <w:ind w:left="885" w:right="631" w:hanging="360"/>
        <w:jc w:val="left"/>
        <w:rPr>
          <w:sz w:val="22"/>
        </w:rPr>
      </w:pPr>
      <w:r>
        <w:rPr>
          <w:sz w:val="22"/>
        </w:rPr>
        <w:t>S'han</w:t>
      </w:r>
      <w:r>
        <w:rPr>
          <w:spacing w:val="-9"/>
          <w:sz w:val="22"/>
        </w:rPr>
        <w:t> </w:t>
      </w:r>
      <w:r>
        <w:rPr>
          <w:sz w:val="22"/>
        </w:rPr>
        <w:t>classificat</w:t>
      </w:r>
      <w:r>
        <w:rPr>
          <w:spacing w:val="-9"/>
          <w:sz w:val="22"/>
        </w:rPr>
        <w:t> </w:t>
      </w:r>
      <w:r>
        <w:rPr>
          <w:sz w:val="22"/>
        </w:rPr>
        <w:t>els</w:t>
      </w:r>
      <w:r>
        <w:rPr>
          <w:spacing w:val="-9"/>
          <w:sz w:val="22"/>
        </w:rPr>
        <w:t> </w:t>
      </w:r>
      <w:r>
        <w:rPr>
          <w:sz w:val="22"/>
        </w:rPr>
        <w:t>equips,</w:t>
      </w:r>
      <w:r>
        <w:rPr>
          <w:spacing w:val="-9"/>
          <w:sz w:val="22"/>
        </w:rPr>
        <w:t> </w:t>
      </w:r>
      <w:r>
        <w:rPr>
          <w:sz w:val="22"/>
        </w:rPr>
        <w:t>estris</w:t>
      </w:r>
      <w:r>
        <w:rPr>
          <w:spacing w:val="-9"/>
          <w:sz w:val="22"/>
        </w:rPr>
        <w:t> </w:t>
      </w:r>
      <w:r>
        <w:rPr>
          <w:sz w:val="22"/>
        </w:rPr>
        <w:t>i</w:t>
      </w:r>
      <w:r>
        <w:rPr>
          <w:spacing w:val="-9"/>
          <w:sz w:val="22"/>
        </w:rPr>
        <w:t> </w:t>
      </w:r>
      <w:r>
        <w:rPr>
          <w:sz w:val="22"/>
        </w:rPr>
        <w:t>eines</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z w:val="22"/>
        </w:rPr>
        <w:t>seves</w:t>
      </w:r>
      <w:r>
        <w:rPr>
          <w:spacing w:val="-9"/>
          <w:sz w:val="22"/>
        </w:rPr>
        <w:t> </w:t>
      </w:r>
      <w:r>
        <w:rPr>
          <w:sz w:val="22"/>
        </w:rPr>
        <w:t>prestacions</w:t>
      </w:r>
      <w:r>
        <w:rPr>
          <w:spacing w:val="-9"/>
          <w:sz w:val="22"/>
        </w:rPr>
        <w:t> </w:t>
      </w:r>
      <w:r>
        <w:rPr>
          <w:sz w:val="22"/>
        </w:rPr>
        <w:t>en</w:t>
      </w:r>
      <w:r>
        <w:rPr>
          <w:spacing w:val="-9"/>
          <w:sz w:val="22"/>
        </w:rPr>
        <w:t> </w:t>
      </w:r>
      <w:r>
        <w:rPr>
          <w:sz w:val="22"/>
        </w:rPr>
        <w:t>el </w:t>
      </w:r>
      <w:r>
        <w:rPr>
          <w:spacing w:val="-2"/>
          <w:sz w:val="22"/>
        </w:rPr>
        <w:t>procés.</w:t>
      </w:r>
    </w:p>
    <w:p>
      <w:pPr>
        <w:pStyle w:val="ListParagraph"/>
        <w:numPr>
          <w:ilvl w:val="1"/>
          <w:numId w:val="68"/>
        </w:numPr>
        <w:tabs>
          <w:tab w:pos="885" w:val="left" w:leader="none"/>
        </w:tabs>
        <w:spacing w:line="247" w:lineRule="auto" w:before="7" w:after="0"/>
        <w:ind w:left="885" w:right="289"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materials</w:t>
      </w:r>
      <w:r>
        <w:rPr>
          <w:spacing w:val="-10"/>
          <w:sz w:val="22"/>
        </w:rPr>
        <w:t> </w:t>
      </w:r>
      <w:r>
        <w:rPr>
          <w:sz w:val="22"/>
        </w:rPr>
        <w:t>amb</w:t>
      </w:r>
      <w:r>
        <w:rPr>
          <w:spacing w:val="-10"/>
          <w:sz w:val="22"/>
        </w:rPr>
        <w:t> </w:t>
      </w:r>
      <w:r>
        <w:rPr>
          <w:sz w:val="22"/>
        </w:rPr>
        <w:t>paràmetres</w:t>
      </w:r>
      <w:r>
        <w:rPr>
          <w:spacing w:val="-10"/>
          <w:sz w:val="22"/>
        </w:rPr>
        <w:t> </w:t>
      </w:r>
      <w:r>
        <w:rPr>
          <w:sz w:val="22"/>
        </w:rPr>
        <w:t>de</w:t>
      </w:r>
      <w:r>
        <w:rPr>
          <w:spacing w:val="-10"/>
          <w:sz w:val="22"/>
        </w:rPr>
        <w:t> </w:t>
      </w:r>
      <w:r>
        <w:rPr>
          <w:sz w:val="22"/>
        </w:rPr>
        <w:t>velocitat,</w:t>
      </w:r>
      <w:r>
        <w:rPr>
          <w:spacing w:val="-10"/>
          <w:sz w:val="22"/>
        </w:rPr>
        <w:t> </w:t>
      </w:r>
      <w:r>
        <w:rPr>
          <w:sz w:val="22"/>
        </w:rPr>
        <w:t>avanç</w:t>
      </w:r>
      <w:r>
        <w:rPr>
          <w:spacing w:val="-10"/>
          <w:sz w:val="22"/>
        </w:rPr>
        <w:t> </w:t>
      </w:r>
      <w:r>
        <w:rPr>
          <w:sz w:val="22"/>
        </w:rPr>
        <w:t>i tipus d'eina.</w:t>
      </w:r>
    </w:p>
    <w:p>
      <w:pPr>
        <w:pStyle w:val="ListParagraph"/>
        <w:numPr>
          <w:ilvl w:val="1"/>
          <w:numId w:val="68"/>
        </w:numPr>
        <w:tabs>
          <w:tab w:pos="885" w:val="left" w:leader="none"/>
        </w:tabs>
        <w:spacing w:line="240" w:lineRule="auto" w:before="0" w:after="0"/>
        <w:ind w:left="885" w:right="508" w:hanging="360"/>
        <w:jc w:val="left"/>
        <w:rPr>
          <w:sz w:val="22"/>
        </w:rPr>
      </w:pPr>
      <w:r>
        <w:rPr>
          <w:sz w:val="22"/>
        </w:rPr>
        <w:t>S'han</w:t>
      </w:r>
      <w:r>
        <w:rPr>
          <w:spacing w:val="-10"/>
          <w:sz w:val="22"/>
        </w:rPr>
        <w:t> </w:t>
      </w:r>
      <w:r>
        <w:rPr>
          <w:sz w:val="22"/>
        </w:rPr>
        <w:t>realitzat</w:t>
      </w:r>
      <w:r>
        <w:rPr>
          <w:spacing w:val="-10"/>
          <w:sz w:val="22"/>
        </w:rPr>
        <w:t> </w:t>
      </w:r>
      <w:r>
        <w:rPr>
          <w:sz w:val="22"/>
        </w:rPr>
        <w:t>operacions</w:t>
      </w:r>
      <w:r>
        <w:rPr>
          <w:spacing w:val="-10"/>
          <w:sz w:val="22"/>
        </w:rPr>
        <w:t> </w:t>
      </w:r>
      <w:r>
        <w:rPr>
          <w:sz w:val="22"/>
        </w:rPr>
        <w:t>de</w:t>
      </w:r>
      <w:r>
        <w:rPr>
          <w:spacing w:val="-10"/>
          <w:sz w:val="22"/>
        </w:rPr>
        <w:t> </w:t>
      </w:r>
      <w:r>
        <w:rPr>
          <w:sz w:val="22"/>
        </w:rPr>
        <w:t>muntatge</w:t>
      </w:r>
      <w:r>
        <w:rPr>
          <w:spacing w:val="-10"/>
          <w:sz w:val="22"/>
        </w:rPr>
        <w:t> </w:t>
      </w:r>
      <w:r>
        <w:rPr>
          <w:sz w:val="22"/>
        </w:rPr>
        <w:t>i</w:t>
      </w:r>
      <w:r>
        <w:rPr>
          <w:spacing w:val="-10"/>
          <w:sz w:val="22"/>
        </w:rPr>
        <w:t> </w:t>
      </w:r>
      <w:r>
        <w:rPr>
          <w:sz w:val="22"/>
        </w:rPr>
        <w:t>desmuntatge</w:t>
      </w:r>
      <w:r>
        <w:rPr>
          <w:spacing w:val="-10"/>
          <w:sz w:val="22"/>
        </w:rPr>
        <w:t> </w:t>
      </w:r>
      <w:r>
        <w:rPr>
          <w:sz w:val="22"/>
        </w:rPr>
        <w:t>associades</w:t>
      </w:r>
      <w:r>
        <w:rPr>
          <w:spacing w:val="-10"/>
          <w:sz w:val="22"/>
        </w:rPr>
        <w:t> </w:t>
      </w:r>
      <w:r>
        <w:rPr>
          <w:sz w:val="22"/>
        </w:rPr>
        <w:t>a</w:t>
      </w:r>
      <w:r>
        <w:rPr>
          <w:spacing w:val="-10"/>
          <w:sz w:val="22"/>
        </w:rPr>
        <w:t> </w:t>
      </w:r>
      <w:r>
        <w:rPr>
          <w:sz w:val="22"/>
        </w:rPr>
        <w:t>canvis</w:t>
      </w:r>
      <w:r>
        <w:rPr>
          <w:spacing w:val="-10"/>
          <w:sz w:val="22"/>
        </w:rPr>
        <w:t> </w:t>
      </w:r>
      <w:r>
        <w:rPr>
          <w:sz w:val="22"/>
        </w:rPr>
        <w:t>d'eina</w:t>
      </w:r>
      <w:r>
        <w:rPr>
          <w:spacing w:val="-10"/>
          <w:sz w:val="22"/>
        </w:rPr>
        <w:t> </w:t>
      </w:r>
      <w:r>
        <w:rPr>
          <w:sz w:val="22"/>
        </w:rPr>
        <w:t>i </w:t>
      </w:r>
      <w:r>
        <w:rPr>
          <w:spacing w:val="-2"/>
          <w:sz w:val="22"/>
        </w:rPr>
        <w:t>format.</w:t>
      </w:r>
    </w:p>
    <w:p>
      <w:pPr>
        <w:pStyle w:val="ListParagraph"/>
        <w:numPr>
          <w:ilvl w:val="1"/>
          <w:numId w:val="68"/>
        </w:numPr>
        <w:tabs>
          <w:tab w:pos="885" w:val="left" w:leader="none"/>
        </w:tabs>
        <w:spacing w:line="247" w:lineRule="auto" w:before="4" w:after="0"/>
        <w:ind w:left="885" w:right="858" w:hanging="360"/>
        <w:jc w:val="left"/>
        <w:rPr>
          <w:sz w:val="22"/>
        </w:rPr>
      </w:pPr>
      <w:r>
        <w:rPr>
          <w:sz w:val="22"/>
        </w:rPr>
        <w:t>S'ha</w:t>
      </w:r>
      <w:r>
        <w:rPr>
          <w:spacing w:val="-10"/>
          <w:sz w:val="22"/>
        </w:rPr>
        <w:t> </w:t>
      </w:r>
      <w:r>
        <w:rPr>
          <w:sz w:val="22"/>
        </w:rPr>
        <w:t>dut</w:t>
      </w:r>
      <w:r>
        <w:rPr>
          <w:spacing w:val="-10"/>
          <w:sz w:val="22"/>
        </w:rPr>
        <w:t> </w:t>
      </w:r>
      <w:r>
        <w:rPr>
          <w:sz w:val="22"/>
        </w:rPr>
        <w:t>a</w:t>
      </w:r>
      <w:r>
        <w:rPr>
          <w:spacing w:val="-10"/>
          <w:sz w:val="22"/>
        </w:rPr>
        <w:t> </w:t>
      </w:r>
      <w:r>
        <w:rPr>
          <w:sz w:val="22"/>
        </w:rPr>
        <w:t>terme</w:t>
      </w:r>
      <w:r>
        <w:rPr>
          <w:spacing w:val="-10"/>
          <w:sz w:val="22"/>
        </w:rPr>
        <w:t> </w:t>
      </w:r>
      <w:r>
        <w:rPr>
          <w:sz w:val="22"/>
        </w:rPr>
        <w:t>el</w:t>
      </w:r>
      <w:r>
        <w:rPr>
          <w:spacing w:val="-10"/>
          <w:sz w:val="22"/>
        </w:rPr>
        <w:t> </w:t>
      </w:r>
      <w:r>
        <w:rPr>
          <w:sz w:val="22"/>
        </w:rPr>
        <w:t>lubricat,</w:t>
      </w:r>
      <w:r>
        <w:rPr>
          <w:spacing w:val="-10"/>
          <w:sz w:val="22"/>
        </w:rPr>
        <w:t> </w:t>
      </w:r>
      <w:r>
        <w:rPr>
          <w:sz w:val="22"/>
        </w:rPr>
        <w:t>neteja</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0"/>
          <w:sz w:val="22"/>
        </w:rPr>
        <w:t> </w:t>
      </w:r>
      <w:r>
        <w:rPr>
          <w:sz w:val="22"/>
        </w:rPr>
        <w:t>nivell</w:t>
      </w:r>
      <w:r>
        <w:rPr>
          <w:spacing w:val="-10"/>
          <w:sz w:val="22"/>
        </w:rPr>
        <w:t> </w:t>
      </w:r>
      <w:r>
        <w:rPr>
          <w:sz w:val="22"/>
        </w:rPr>
        <w:t>dels</w:t>
      </w:r>
      <w:r>
        <w:rPr>
          <w:spacing w:val="-10"/>
          <w:sz w:val="22"/>
        </w:rPr>
        <w:t> </w:t>
      </w:r>
      <w:r>
        <w:rPr>
          <w:sz w:val="22"/>
        </w:rPr>
        <w:t>diferents equips, estris i eines.</w:t>
      </w:r>
    </w:p>
    <w:p>
      <w:pPr>
        <w:pStyle w:val="ListParagraph"/>
        <w:numPr>
          <w:ilvl w:val="1"/>
          <w:numId w:val="6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ordenat</w:t>
      </w:r>
      <w:r>
        <w:rPr>
          <w:spacing w:val="-9"/>
          <w:sz w:val="22"/>
        </w:rPr>
        <w:t> </w:t>
      </w:r>
      <w:r>
        <w:rPr>
          <w:sz w:val="22"/>
        </w:rPr>
        <w:t>el</w:t>
      </w:r>
      <w:r>
        <w:rPr>
          <w:spacing w:val="-9"/>
          <w:sz w:val="22"/>
        </w:rPr>
        <w:t> </w:t>
      </w:r>
      <w:r>
        <w:rPr>
          <w:sz w:val="22"/>
        </w:rPr>
        <w:t>lloc</w:t>
      </w:r>
      <w:r>
        <w:rPr>
          <w:spacing w:val="-9"/>
          <w:sz w:val="22"/>
        </w:rPr>
        <w:t> </w:t>
      </w:r>
      <w:r>
        <w:rPr>
          <w:sz w:val="22"/>
        </w:rPr>
        <w:t>de</w:t>
      </w:r>
      <w:r>
        <w:rPr>
          <w:spacing w:val="-9"/>
          <w:sz w:val="22"/>
        </w:rPr>
        <w:t> </w:t>
      </w:r>
      <w:r>
        <w:rPr>
          <w:sz w:val="22"/>
        </w:rPr>
        <w:t>treball</w:t>
      </w:r>
      <w:r>
        <w:rPr>
          <w:spacing w:val="-9"/>
          <w:sz w:val="22"/>
        </w:rPr>
        <w:t> </w:t>
      </w:r>
      <w:r>
        <w:rPr>
          <w:sz w:val="22"/>
        </w:rPr>
        <w:t>evitant</w:t>
      </w:r>
      <w:r>
        <w:rPr>
          <w:spacing w:val="-9"/>
          <w:sz w:val="22"/>
        </w:rPr>
        <w:t> </w:t>
      </w:r>
      <w:r>
        <w:rPr>
          <w:sz w:val="22"/>
        </w:rPr>
        <w:t>accidents</w:t>
      </w:r>
      <w:r>
        <w:rPr>
          <w:spacing w:val="-9"/>
          <w:sz w:val="22"/>
        </w:rPr>
        <w:t> </w:t>
      </w:r>
      <w:r>
        <w:rPr>
          <w:sz w:val="22"/>
        </w:rPr>
        <w:t>propis</w:t>
      </w:r>
      <w:r>
        <w:rPr>
          <w:spacing w:val="-9"/>
          <w:sz w:val="22"/>
        </w:rPr>
        <w:t> </w:t>
      </w:r>
      <w:r>
        <w:rPr>
          <w:sz w:val="22"/>
        </w:rPr>
        <w:t>de</w:t>
      </w:r>
      <w:r>
        <w:rPr>
          <w:spacing w:val="-9"/>
          <w:sz w:val="22"/>
        </w:rPr>
        <w:t> </w:t>
      </w:r>
      <w:r>
        <w:rPr>
          <w:sz w:val="22"/>
        </w:rPr>
        <w:t>la</w:t>
      </w:r>
      <w:r>
        <w:rPr>
          <w:spacing w:val="-9"/>
          <w:sz w:val="22"/>
        </w:rPr>
        <w:t> </w:t>
      </w:r>
      <w:r>
        <w:rPr>
          <w:spacing w:val="-2"/>
          <w:sz w:val="22"/>
        </w:rPr>
        <w:t>professió.</w:t>
      </w:r>
    </w:p>
    <w:p>
      <w:pPr>
        <w:pStyle w:val="BodyText"/>
        <w:spacing w:before="3"/>
        <w:ind w:left="0" w:firstLine="0"/>
      </w:pPr>
    </w:p>
    <w:p>
      <w:pPr>
        <w:pStyle w:val="ListParagraph"/>
        <w:numPr>
          <w:ilvl w:val="0"/>
          <w:numId w:val="68"/>
        </w:numPr>
        <w:tabs>
          <w:tab w:pos="883" w:val="left" w:leader="none"/>
          <w:tab w:pos="885" w:val="left" w:leader="none"/>
        </w:tabs>
        <w:spacing w:line="240" w:lineRule="auto" w:before="1" w:after="0"/>
        <w:ind w:left="885" w:right="681" w:hanging="360"/>
        <w:jc w:val="left"/>
        <w:rPr>
          <w:sz w:val="22"/>
        </w:rPr>
      </w:pPr>
      <w:r>
        <w:rPr>
          <w:sz w:val="22"/>
        </w:rPr>
        <w:t>Executa</w:t>
      </w:r>
      <w:r>
        <w:rPr>
          <w:spacing w:val="-10"/>
          <w:sz w:val="22"/>
        </w:rPr>
        <w:t> </w:t>
      </w:r>
      <w:r>
        <w:rPr>
          <w:sz w:val="22"/>
        </w:rPr>
        <w:t>el</w:t>
      </w:r>
      <w:r>
        <w:rPr>
          <w:spacing w:val="-10"/>
          <w:sz w:val="22"/>
        </w:rPr>
        <w:t> </w:t>
      </w:r>
      <w:r>
        <w:rPr>
          <w:sz w:val="22"/>
        </w:rPr>
        <w:t>mecanitzat</w:t>
      </w:r>
      <w:r>
        <w:rPr>
          <w:spacing w:val="-10"/>
          <w:sz w:val="22"/>
        </w:rPr>
        <w:t> </w:t>
      </w:r>
      <w:r>
        <w:rPr>
          <w:sz w:val="22"/>
        </w:rPr>
        <w:t>a</w:t>
      </w:r>
      <w:r>
        <w:rPr>
          <w:spacing w:val="-10"/>
          <w:sz w:val="22"/>
        </w:rPr>
        <w:t> </w:t>
      </w:r>
      <w:r>
        <w:rPr>
          <w:sz w:val="22"/>
        </w:rPr>
        <w:t>mà</w:t>
      </w:r>
      <w:r>
        <w:rPr>
          <w:spacing w:val="-10"/>
          <w:sz w:val="22"/>
        </w:rPr>
        <w:t> </w:t>
      </w:r>
      <w:r>
        <w:rPr>
          <w:sz w:val="22"/>
        </w:rPr>
        <w:t>de</w:t>
      </w:r>
      <w:r>
        <w:rPr>
          <w:spacing w:val="-10"/>
          <w:sz w:val="22"/>
        </w:rPr>
        <w:t> </w:t>
      </w:r>
      <w:r>
        <w:rPr>
          <w:sz w:val="22"/>
        </w:rPr>
        <w:t>peces</w:t>
      </w:r>
      <w:r>
        <w:rPr>
          <w:spacing w:val="-10"/>
          <w:sz w:val="22"/>
        </w:rPr>
        <w:t> </w:t>
      </w:r>
      <w:r>
        <w:rPr>
          <w:sz w:val="22"/>
        </w:rPr>
        <w:t>descrivint</w:t>
      </w:r>
      <w:r>
        <w:rPr>
          <w:spacing w:val="-10"/>
          <w:sz w:val="22"/>
        </w:rPr>
        <w:t> </w:t>
      </w:r>
      <w:r>
        <w:rPr>
          <w:sz w:val="22"/>
        </w:rPr>
        <w:t>el</w:t>
      </w:r>
      <w:r>
        <w:rPr>
          <w:spacing w:val="-10"/>
          <w:sz w:val="22"/>
        </w:rPr>
        <w:t> </w:t>
      </w:r>
      <w:r>
        <w:rPr>
          <w:sz w:val="22"/>
        </w:rPr>
        <w:t>procés</w:t>
      </w:r>
      <w:r>
        <w:rPr>
          <w:spacing w:val="-10"/>
          <w:sz w:val="22"/>
        </w:rPr>
        <w:t> </w:t>
      </w:r>
      <w:r>
        <w:rPr>
          <w:sz w:val="22"/>
        </w:rPr>
        <w:t>i</w:t>
      </w:r>
      <w:r>
        <w:rPr>
          <w:spacing w:val="-10"/>
          <w:sz w:val="22"/>
        </w:rPr>
        <w:t> </w:t>
      </w:r>
      <w:r>
        <w:rPr>
          <w:sz w:val="22"/>
        </w:rPr>
        <w:t>aplicant</w:t>
      </w:r>
      <w:r>
        <w:rPr>
          <w:spacing w:val="-10"/>
          <w:sz w:val="22"/>
        </w:rPr>
        <w:t> </w:t>
      </w:r>
      <w:r>
        <w:rPr>
          <w:sz w:val="22"/>
        </w:rPr>
        <w:t>les</w:t>
      </w:r>
      <w:r>
        <w:rPr>
          <w:spacing w:val="-10"/>
          <w:sz w:val="22"/>
        </w:rPr>
        <w:t> </w:t>
      </w:r>
      <w:r>
        <w:rPr>
          <w:sz w:val="22"/>
        </w:rPr>
        <w:t>tècniques </w:t>
      </w:r>
      <w:r>
        <w:rPr>
          <w:spacing w:val="-2"/>
          <w:sz w:val="22"/>
        </w:rPr>
        <w:t>necessàries.</w:t>
      </w:r>
    </w:p>
    <w:p>
      <w:pPr>
        <w:pStyle w:val="BodyText"/>
        <w:spacing w:before="6"/>
        <w:ind w:left="165" w:firstLine="0"/>
      </w:pPr>
      <w:r>
        <w:rPr/>
        <w:t>Criteris</w:t>
      </w:r>
      <w:r>
        <w:rPr>
          <w:spacing w:val="-7"/>
        </w:rPr>
        <w:t> </w:t>
      </w:r>
      <w:r>
        <w:rPr>
          <w:spacing w:val="-2"/>
        </w:rPr>
        <w:t>d'avaluació:</w:t>
      </w:r>
    </w:p>
    <w:p>
      <w:pPr>
        <w:pStyle w:val="ListParagraph"/>
        <w:numPr>
          <w:ilvl w:val="1"/>
          <w:numId w:val="68"/>
        </w:numPr>
        <w:tabs>
          <w:tab w:pos="885" w:val="left" w:leader="none"/>
        </w:tabs>
        <w:spacing w:line="247" w:lineRule="auto" w:before="7" w:after="0"/>
        <w:ind w:left="885" w:right="639" w:hanging="360"/>
        <w:jc w:val="left"/>
        <w:rPr>
          <w:sz w:val="22"/>
        </w:rPr>
      </w:pPr>
      <w:r>
        <w:rPr>
          <w:sz w:val="22"/>
        </w:rPr>
        <w:t>S'han</w:t>
      </w:r>
      <w:r>
        <w:rPr>
          <w:spacing w:val="-9"/>
          <w:sz w:val="22"/>
        </w:rPr>
        <w:t> </w:t>
      </w:r>
      <w:r>
        <w:rPr>
          <w:sz w:val="22"/>
        </w:rPr>
        <w:t>seleccionat</w:t>
      </w:r>
      <w:r>
        <w:rPr>
          <w:spacing w:val="-9"/>
          <w:sz w:val="22"/>
        </w:rPr>
        <w:t> </w:t>
      </w:r>
      <w:r>
        <w:rPr>
          <w:sz w:val="22"/>
        </w:rPr>
        <w:t>els</w:t>
      </w:r>
      <w:r>
        <w:rPr>
          <w:spacing w:val="-9"/>
          <w:sz w:val="22"/>
        </w:rPr>
        <w:t> </w:t>
      </w:r>
      <w:r>
        <w:rPr>
          <w:sz w:val="22"/>
        </w:rPr>
        <w:t>equips,</w:t>
      </w:r>
      <w:r>
        <w:rPr>
          <w:spacing w:val="-9"/>
          <w:sz w:val="22"/>
        </w:rPr>
        <w:t> </w:t>
      </w:r>
      <w:r>
        <w:rPr>
          <w:sz w:val="22"/>
        </w:rPr>
        <w:t>eines</w:t>
      </w:r>
      <w:r>
        <w:rPr>
          <w:spacing w:val="-9"/>
          <w:sz w:val="22"/>
        </w:rPr>
        <w:t> </w:t>
      </w:r>
      <w:r>
        <w:rPr>
          <w:sz w:val="22"/>
        </w:rPr>
        <w:t>i</w:t>
      </w:r>
      <w:r>
        <w:rPr>
          <w:spacing w:val="-9"/>
          <w:sz w:val="22"/>
        </w:rPr>
        <w:t> </w:t>
      </w:r>
      <w:r>
        <w:rPr>
          <w:sz w:val="22"/>
        </w:rPr>
        <w:t>material</w:t>
      </w:r>
      <w:r>
        <w:rPr>
          <w:spacing w:val="-9"/>
          <w:sz w:val="22"/>
        </w:rPr>
        <w:t> </w:t>
      </w:r>
      <w:r>
        <w:rPr>
          <w:sz w:val="22"/>
        </w:rPr>
        <w:t>que</w:t>
      </w:r>
      <w:r>
        <w:rPr>
          <w:spacing w:val="-9"/>
          <w:sz w:val="22"/>
        </w:rPr>
        <w:t> </w:t>
      </w:r>
      <w:r>
        <w:rPr>
          <w:sz w:val="22"/>
        </w:rPr>
        <w:t>es</w:t>
      </w:r>
      <w:r>
        <w:rPr>
          <w:spacing w:val="-9"/>
          <w:sz w:val="22"/>
        </w:rPr>
        <w:t> </w:t>
      </w:r>
      <w:r>
        <w:rPr>
          <w:sz w:val="22"/>
        </w:rPr>
        <w:t>va</w:t>
      </w:r>
      <w:r>
        <w:rPr>
          <w:spacing w:val="-9"/>
          <w:sz w:val="22"/>
        </w:rPr>
        <w:t> </w:t>
      </w:r>
      <w:r>
        <w:rPr>
          <w:sz w:val="22"/>
        </w:rPr>
        <w:t>a</w:t>
      </w:r>
      <w:r>
        <w:rPr>
          <w:spacing w:val="-9"/>
          <w:sz w:val="22"/>
        </w:rPr>
        <w:t> </w:t>
      </w:r>
      <w:r>
        <w:rPr>
          <w:sz w:val="22"/>
        </w:rPr>
        <w:t>utilitzar,</w:t>
      </w:r>
      <w:r>
        <w:rPr>
          <w:spacing w:val="-9"/>
          <w:sz w:val="22"/>
        </w:rPr>
        <w:t> </w:t>
      </w:r>
      <w:r>
        <w:rPr>
          <w:sz w:val="22"/>
        </w:rPr>
        <w:t>en</w:t>
      </w:r>
      <w:r>
        <w:rPr>
          <w:spacing w:val="-9"/>
          <w:sz w:val="22"/>
        </w:rPr>
        <w:t> </w:t>
      </w:r>
      <w:r>
        <w:rPr>
          <w:sz w:val="22"/>
        </w:rPr>
        <w:t>relació</w:t>
      </w:r>
      <w:r>
        <w:rPr>
          <w:spacing w:val="-9"/>
          <w:sz w:val="22"/>
        </w:rPr>
        <w:t> </w:t>
      </w:r>
      <w:r>
        <w:rPr>
          <w:sz w:val="22"/>
        </w:rPr>
        <w:t>a</w:t>
      </w:r>
      <w:r>
        <w:rPr>
          <w:spacing w:val="-9"/>
          <w:sz w:val="22"/>
        </w:rPr>
        <w:t> </w:t>
      </w:r>
      <w:r>
        <w:rPr>
          <w:sz w:val="22"/>
        </w:rPr>
        <w:t>les característiques del treball encarregat.</w:t>
      </w:r>
    </w:p>
    <w:p>
      <w:pPr>
        <w:pStyle w:val="ListParagraph"/>
        <w:numPr>
          <w:ilvl w:val="1"/>
          <w:numId w:val="6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subjectat</w:t>
      </w:r>
      <w:r>
        <w:rPr>
          <w:spacing w:val="-10"/>
          <w:sz w:val="22"/>
        </w:rPr>
        <w:t> </w:t>
      </w:r>
      <w:r>
        <w:rPr>
          <w:sz w:val="22"/>
        </w:rPr>
        <w:t>la</w:t>
      </w:r>
      <w:r>
        <w:rPr>
          <w:spacing w:val="-10"/>
          <w:sz w:val="22"/>
        </w:rPr>
        <w:t> </w:t>
      </w:r>
      <w:r>
        <w:rPr>
          <w:sz w:val="22"/>
        </w:rPr>
        <w:t>peça</w:t>
      </w:r>
      <w:r>
        <w:rPr>
          <w:spacing w:val="-10"/>
          <w:sz w:val="22"/>
        </w:rPr>
        <w:t> </w:t>
      </w:r>
      <w:r>
        <w:rPr>
          <w:sz w:val="22"/>
        </w:rPr>
        <w:t>de</w:t>
      </w:r>
      <w:r>
        <w:rPr>
          <w:spacing w:val="-10"/>
          <w:sz w:val="22"/>
        </w:rPr>
        <w:t> </w:t>
      </w:r>
      <w:r>
        <w:rPr>
          <w:sz w:val="22"/>
        </w:rPr>
        <w:t>manera</w:t>
      </w:r>
      <w:r>
        <w:rPr>
          <w:spacing w:val="-10"/>
          <w:sz w:val="22"/>
        </w:rPr>
        <w:t> </w:t>
      </w:r>
      <w:r>
        <w:rPr>
          <w:sz w:val="22"/>
        </w:rPr>
        <w:t>adequada</w:t>
      </w:r>
      <w:r>
        <w:rPr>
          <w:spacing w:val="-10"/>
          <w:sz w:val="22"/>
        </w:rPr>
        <w:t> </w:t>
      </w:r>
      <w:r>
        <w:rPr>
          <w:sz w:val="22"/>
        </w:rPr>
        <w:t>en</w:t>
      </w:r>
      <w:r>
        <w:rPr>
          <w:spacing w:val="-10"/>
          <w:sz w:val="22"/>
        </w:rPr>
        <w:t> </w:t>
      </w:r>
      <w:r>
        <w:rPr>
          <w:sz w:val="22"/>
        </w:rPr>
        <w:t>el</w:t>
      </w:r>
      <w:r>
        <w:rPr>
          <w:spacing w:val="-10"/>
          <w:sz w:val="22"/>
        </w:rPr>
        <w:t> </w:t>
      </w:r>
      <w:r>
        <w:rPr>
          <w:sz w:val="22"/>
        </w:rPr>
        <w:t>cargol</w:t>
      </w:r>
      <w:r>
        <w:rPr>
          <w:spacing w:val="-10"/>
          <w:sz w:val="22"/>
        </w:rPr>
        <w:t> </w:t>
      </w:r>
      <w:r>
        <w:rPr>
          <w:sz w:val="22"/>
        </w:rPr>
        <w:t>de</w:t>
      </w:r>
      <w:r>
        <w:rPr>
          <w:spacing w:val="-10"/>
          <w:sz w:val="22"/>
        </w:rPr>
        <w:t> </w:t>
      </w:r>
      <w:r>
        <w:rPr>
          <w:spacing w:val="-2"/>
          <w:sz w:val="22"/>
        </w:rPr>
        <w:t>banc.</w:t>
      </w:r>
    </w:p>
    <w:p>
      <w:pPr>
        <w:pStyle w:val="ListParagraph"/>
        <w:numPr>
          <w:ilvl w:val="1"/>
          <w:numId w:val="68"/>
        </w:numPr>
        <w:tabs>
          <w:tab w:pos="885" w:val="left" w:leader="none"/>
        </w:tabs>
        <w:spacing w:line="247" w:lineRule="auto" w:before="6" w:after="0"/>
        <w:ind w:left="885" w:right="174"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planitud,</w:t>
      </w:r>
      <w:r>
        <w:rPr>
          <w:spacing w:val="-10"/>
          <w:sz w:val="22"/>
        </w:rPr>
        <w:t> </w:t>
      </w:r>
      <w:r>
        <w:rPr>
          <w:sz w:val="22"/>
        </w:rPr>
        <w:t>esquadra</w:t>
      </w:r>
      <w:r>
        <w:rPr>
          <w:spacing w:val="-10"/>
          <w:sz w:val="22"/>
        </w:rPr>
        <w:t> </w:t>
      </w:r>
      <w:r>
        <w:rPr>
          <w:sz w:val="22"/>
        </w:rPr>
        <w:t>i</w:t>
      </w:r>
      <w:r>
        <w:rPr>
          <w:spacing w:val="-10"/>
          <w:sz w:val="22"/>
        </w:rPr>
        <w:t> </w:t>
      </w:r>
      <w:r>
        <w:rPr>
          <w:sz w:val="22"/>
        </w:rPr>
        <w:t>paral·lelisme</w:t>
      </w:r>
      <w:r>
        <w:rPr>
          <w:spacing w:val="-10"/>
          <w:sz w:val="22"/>
        </w:rPr>
        <w:t> </w:t>
      </w:r>
      <w:r>
        <w:rPr>
          <w:sz w:val="22"/>
        </w:rPr>
        <w:t>de</w:t>
      </w:r>
      <w:r>
        <w:rPr>
          <w:spacing w:val="-10"/>
          <w:sz w:val="22"/>
        </w:rPr>
        <w:t> </w:t>
      </w:r>
      <w:r>
        <w:rPr>
          <w:sz w:val="22"/>
        </w:rPr>
        <w:t>les</w:t>
      </w:r>
      <w:r>
        <w:rPr>
          <w:spacing w:val="-10"/>
          <w:sz w:val="22"/>
        </w:rPr>
        <w:t> </w:t>
      </w:r>
      <w:r>
        <w:rPr>
          <w:sz w:val="22"/>
        </w:rPr>
        <w:t>cares</w:t>
      </w:r>
      <w:r>
        <w:rPr>
          <w:spacing w:val="-10"/>
          <w:sz w:val="22"/>
        </w:rPr>
        <w:t> </w:t>
      </w:r>
      <w:r>
        <w:rPr>
          <w:sz w:val="22"/>
        </w:rPr>
        <w:t>de</w:t>
      </w:r>
      <w:r>
        <w:rPr>
          <w:spacing w:val="-10"/>
          <w:sz w:val="22"/>
        </w:rPr>
        <w:t> </w:t>
      </w:r>
      <w:r>
        <w:rPr>
          <w:sz w:val="22"/>
        </w:rPr>
        <w:t>la</w:t>
      </w:r>
      <w:r>
        <w:rPr>
          <w:spacing w:val="-10"/>
          <w:sz w:val="22"/>
        </w:rPr>
        <w:t> </w:t>
      </w:r>
      <w:r>
        <w:rPr>
          <w:sz w:val="22"/>
        </w:rPr>
        <w:t>peça,</w:t>
      </w:r>
      <w:r>
        <w:rPr>
          <w:spacing w:val="-10"/>
          <w:sz w:val="22"/>
        </w:rPr>
        <w:t> </w:t>
      </w:r>
      <w:r>
        <w:rPr>
          <w:sz w:val="22"/>
        </w:rPr>
        <w:t>amb</w:t>
      </w:r>
      <w:r>
        <w:rPr>
          <w:spacing w:val="-10"/>
          <w:sz w:val="22"/>
        </w:rPr>
        <w:t> </w:t>
      </w:r>
      <w:r>
        <w:rPr>
          <w:sz w:val="22"/>
        </w:rPr>
        <w:t>la</w:t>
      </w:r>
      <w:r>
        <w:rPr>
          <w:spacing w:val="-10"/>
          <w:sz w:val="22"/>
        </w:rPr>
        <w:t> </w:t>
      </w:r>
      <w:r>
        <w:rPr>
          <w:sz w:val="22"/>
        </w:rPr>
        <w:t>llima adequada i seguint els procediments establerts.</w:t>
      </w:r>
    </w:p>
    <w:p>
      <w:pPr>
        <w:pStyle w:val="ListParagraph"/>
        <w:numPr>
          <w:ilvl w:val="1"/>
          <w:numId w:val="68"/>
        </w:numPr>
        <w:tabs>
          <w:tab w:pos="885" w:val="left" w:leader="none"/>
        </w:tabs>
        <w:spacing w:line="247" w:lineRule="auto" w:before="0" w:after="0"/>
        <w:ind w:left="885" w:right="400" w:hanging="360"/>
        <w:jc w:val="left"/>
        <w:rPr>
          <w:sz w:val="22"/>
        </w:rPr>
      </w:pPr>
      <w:r>
        <w:rPr>
          <w:sz w:val="22"/>
        </w:rPr>
        <w:t>S'han</w:t>
      </w:r>
      <w:r>
        <w:rPr>
          <w:spacing w:val="-10"/>
          <w:sz w:val="22"/>
        </w:rPr>
        <w:t> </w:t>
      </w:r>
      <w:r>
        <w:rPr>
          <w:sz w:val="22"/>
        </w:rPr>
        <w:t>realitzat</w:t>
      </w:r>
      <w:r>
        <w:rPr>
          <w:spacing w:val="-10"/>
          <w:sz w:val="22"/>
        </w:rPr>
        <w:t> </w:t>
      </w:r>
      <w:r>
        <w:rPr>
          <w:sz w:val="22"/>
        </w:rPr>
        <w:t>amb</w:t>
      </w:r>
      <w:r>
        <w:rPr>
          <w:spacing w:val="-10"/>
          <w:sz w:val="22"/>
        </w:rPr>
        <w:t> </w:t>
      </w:r>
      <w:r>
        <w:rPr>
          <w:sz w:val="22"/>
        </w:rPr>
        <w:t>precisió</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tall,</w:t>
      </w:r>
      <w:r>
        <w:rPr>
          <w:spacing w:val="-10"/>
          <w:sz w:val="22"/>
        </w:rPr>
        <w:t> </w:t>
      </w:r>
      <w:r>
        <w:rPr>
          <w:sz w:val="22"/>
        </w:rPr>
        <w:t>identificant</w:t>
      </w:r>
      <w:r>
        <w:rPr>
          <w:spacing w:val="-10"/>
          <w:sz w:val="22"/>
        </w:rPr>
        <w:t> </w:t>
      </w:r>
      <w:r>
        <w:rPr>
          <w:sz w:val="22"/>
        </w:rPr>
        <w:t>els</w:t>
      </w:r>
      <w:r>
        <w:rPr>
          <w:spacing w:val="-10"/>
          <w:sz w:val="22"/>
        </w:rPr>
        <w:t> </w:t>
      </w:r>
      <w:r>
        <w:rPr>
          <w:sz w:val="22"/>
        </w:rPr>
        <w:t>seus</w:t>
      </w:r>
      <w:r>
        <w:rPr>
          <w:spacing w:val="-10"/>
          <w:sz w:val="22"/>
        </w:rPr>
        <w:t> </w:t>
      </w:r>
      <w:r>
        <w:rPr>
          <w:sz w:val="22"/>
        </w:rPr>
        <w:t>paràmetres</w:t>
      </w:r>
      <w:r>
        <w:rPr>
          <w:spacing w:val="-10"/>
          <w:sz w:val="22"/>
        </w:rPr>
        <w:t> </w:t>
      </w:r>
      <w:r>
        <w:rPr>
          <w:sz w:val="22"/>
        </w:rPr>
        <w:t>i aplicant els procediments i tècniques establertes.</w:t>
      </w:r>
    </w:p>
    <w:p>
      <w:pPr>
        <w:pStyle w:val="ListParagraph"/>
        <w:numPr>
          <w:ilvl w:val="1"/>
          <w:numId w:val="68"/>
        </w:numPr>
        <w:tabs>
          <w:tab w:pos="885" w:val="left" w:leader="none"/>
        </w:tabs>
        <w:spacing w:line="247" w:lineRule="auto" w:before="0" w:after="0"/>
        <w:ind w:left="885" w:right="192" w:hanging="360"/>
        <w:jc w:val="left"/>
        <w:rPr>
          <w:sz w:val="22"/>
        </w:rPr>
      </w:pPr>
      <w:r>
        <w:rPr>
          <w:sz w:val="22"/>
        </w:rPr>
        <w:t>S'han</w:t>
      </w:r>
      <w:r>
        <w:rPr>
          <w:spacing w:val="-10"/>
          <w:sz w:val="22"/>
        </w:rPr>
        <w:t> </w:t>
      </w:r>
      <w:r>
        <w:rPr>
          <w:sz w:val="22"/>
        </w:rPr>
        <w:t>realitzat</w:t>
      </w:r>
      <w:r>
        <w:rPr>
          <w:spacing w:val="-10"/>
          <w:sz w:val="22"/>
        </w:rPr>
        <w:t> </w:t>
      </w:r>
      <w:r>
        <w:rPr>
          <w:sz w:val="22"/>
        </w:rPr>
        <w:t>amb</w:t>
      </w:r>
      <w:r>
        <w:rPr>
          <w:spacing w:val="-10"/>
          <w:sz w:val="22"/>
        </w:rPr>
        <w:t> </w:t>
      </w:r>
      <w:r>
        <w:rPr>
          <w:sz w:val="22"/>
        </w:rPr>
        <w:t>destresa</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trepat,</w:t>
      </w:r>
      <w:r>
        <w:rPr>
          <w:spacing w:val="-10"/>
          <w:sz w:val="22"/>
        </w:rPr>
        <w:t> </w:t>
      </w:r>
      <w:r>
        <w:rPr>
          <w:sz w:val="22"/>
        </w:rPr>
        <w:t>seleccionant</w:t>
      </w:r>
      <w:r>
        <w:rPr>
          <w:spacing w:val="-10"/>
          <w:sz w:val="22"/>
        </w:rPr>
        <w:t> </w:t>
      </w:r>
      <w:r>
        <w:rPr>
          <w:sz w:val="22"/>
        </w:rPr>
        <w:t>les</w:t>
      </w:r>
      <w:r>
        <w:rPr>
          <w:spacing w:val="-10"/>
          <w:sz w:val="22"/>
        </w:rPr>
        <w:t> </w:t>
      </w:r>
      <w:r>
        <w:rPr>
          <w:sz w:val="22"/>
        </w:rPr>
        <w:t>eines</w:t>
      </w:r>
      <w:r>
        <w:rPr>
          <w:spacing w:val="-10"/>
          <w:sz w:val="22"/>
        </w:rPr>
        <w:t> </w:t>
      </w:r>
      <w:r>
        <w:rPr>
          <w:sz w:val="22"/>
        </w:rPr>
        <w:t>pròpies</w:t>
      </w:r>
      <w:r>
        <w:rPr>
          <w:spacing w:val="-10"/>
          <w:sz w:val="22"/>
        </w:rPr>
        <w:t> </w:t>
      </w:r>
      <w:r>
        <w:rPr>
          <w:sz w:val="22"/>
        </w:rPr>
        <w:t>a cada material i descrivint-ne les característiques.</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68"/>
        </w:numPr>
        <w:tabs>
          <w:tab w:pos="885" w:val="left" w:leader="none"/>
        </w:tabs>
        <w:spacing w:line="247" w:lineRule="auto" w:before="74" w:after="0"/>
        <w:ind w:left="885" w:right="666" w:hanging="360"/>
        <w:jc w:val="left"/>
        <w:rPr>
          <w:sz w:val="22"/>
        </w:rPr>
      </w:pPr>
      <w:r>
        <w:rPr>
          <w:sz w:val="22"/>
        </w:rPr>
        <w:t>S'ha</w:t>
      </w:r>
      <w:r>
        <w:rPr>
          <w:spacing w:val="-10"/>
          <w:sz w:val="22"/>
        </w:rPr>
        <w:t> </w:t>
      </w:r>
      <w:r>
        <w:rPr>
          <w:sz w:val="22"/>
        </w:rPr>
        <w:t>executat</w:t>
      </w:r>
      <w:r>
        <w:rPr>
          <w:spacing w:val="-10"/>
          <w:sz w:val="22"/>
        </w:rPr>
        <w:t> </w:t>
      </w:r>
      <w:r>
        <w:rPr>
          <w:sz w:val="22"/>
        </w:rPr>
        <w:t>amb</w:t>
      </w:r>
      <w:r>
        <w:rPr>
          <w:spacing w:val="-10"/>
          <w:sz w:val="22"/>
        </w:rPr>
        <w:t> </w:t>
      </w:r>
      <w:r>
        <w:rPr>
          <w:sz w:val="22"/>
        </w:rPr>
        <w:t>habilitat</w:t>
      </w:r>
      <w:r>
        <w:rPr>
          <w:spacing w:val="-10"/>
          <w:sz w:val="22"/>
        </w:rPr>
        <w:t> </w:t>
      </w:r>
      <w:r>
        <w:rPr>
          <w:sz w:val="22"/>
        </w:rPr>
        <w:t>el</w:t>
      </w:r>
      <w:r>
        <w:rPr>
          <w:spacing w:val="-10"/>
          <w:sz w:val="22"/>
        </w:rPr>
        <w:t> </w:t>
      </w:r>
      <w:r>
        <w:rPr>
          <w:sz w:val="22"/>
        </w:rPr>
        <w:t>procediment</w:t>
      </w:r>
      <w:r>
        <w:rPr>
          <w:spacing w:val="-10"/>
          <w:sz w:val="22"/>
        </w:rPr>
        <w:t> </w:t>
      </w:r>
      <w:r>
        <w:rPr>
          <w:sz w:val="22"/>
        </w:rPr>
        <w:t>de</w:t>
      </w:r>
      <w:r>
        <w:rPr>
          <w:spacing w:val="-10"/>
          <w:sz w:val="22"/>
        </w:rPr>
        <w:t> </w:t>
      </w:r>
      <w:r>
        <w:rPr>
          <w:sz w:val="22"/>
        </w:rPr>
        <w:t>roscat</w:t>
      </w:r>
      <w:r>
        <w:rPr>
          <w:spacing w:val="-10"/>
          <w:sz w:val="22"/>
        </w:rPr>
        <w:t> </w:t>
      </w:r>
      <w:r>
        <w:rPr>
          <w:sz w:val="22"/>
        </w:rPr>
        <w:t>a</w:t>
      </w:r>
      <w:r>
        <w:rPr>
          <w:spacing w:val="-10"/>
          <w:sz w:val="22"/>
        </w:rPr>
        <w:t> </w:t>
      </w:r>
      <w:r>
        <w:rPr>
          <w:sz w:val="22"/>
        </w:rPr>
        <w:t>mà,</w:t>
      </w:r>
      <w:r>
        <w:rPr>
          <w:spacing w:val="-10"/>
          <w:sz w:val="22"/>
        </w:rPr>
        <w:t> </w:t>
      </w:r>
      <w:r>
        <w:rPr>
          <w:sz w:val="22"/>
        </w:rPr>
        <w:t>identificant</w:t>
      </w:r>
      <w:r>
        <w:rPr>
          <w:spacing w:val="-10"/>
          <w:sz w:val="22"/>
        </w:rPr>
        <w:t> </w:t>
      </w:r>
      <w:r>
        <w:rPr>
          <w:sz w:val="22"/>
        </w:rPr>
        <w:t>el</w:t>
      </w:r>
      <w:r>
        <w:rPr>
          <w:spacing w:val="-10"/>
          <w:sz w:val="22"/>
        </w:rPr>
        <w:t> </w:t>
      </w:r>
      <w:r>
        <w:rPr>
          <w:sz w:val="22"/>
        </w:rPr>
        <w:t>tipus</w:t>
      </w:r>
      <w:r>
        <w:rPr>
          <w:spacing w:val="-10"/>
          <w:sz w:val="22"/>
        </w:rPr>
        <w:t> </w:t>
      </w:r>
      <w:r>
        <w:rPr>
          <w:sz w:val="22"/>
        </w:rPr>
        <w:t>de rosca i manejant les eines precises per roscar forats i espàrrecs.</w:t>
      </w:r>
    </w:p>
    <w:p>
      <w:pPr>
        <w:pStyle w:val="ListParagraph"/>
        <w:numPr>
          <w:ilvl w:val="1"/>
          <w:numId w:val="68"/>
        </w:numPr>
        <w:tabs>
          <w:tab w:pos="885" w:val="left" w:leader="none"/>
        </w:tabs>
        <w:spacing w:line="247" w:lineRule="auto" w:before="0" w:after="0"/>
        <w:ind w:left="885" w:right="682" w:hanging="360"/>
        <w:jc w:val="left"/>
        <w:rPr>
          <w:sz w:val="22"/>
        </w:rPr>
      </w:pPr>
      <w:r>
        <w:rPr>
          <w:sz w:val="22"/>
        </w:rPr>
        <w:t>S'ha</w:t>
      </w:r>
      <w:r>
        <w:rPr>
          <w:spacing w:val="-10"/>
          <w:sz w:val="22"/>
        </w:rPr>
        <w:t> </w:t>
      </w:r>
      <w:r>
        <w:rPr>
          <w:sz w:val="22"/>
        </w:rPr>
        <w:t>realitzat</w:t>
      </w:r>
      <w:r>
        <w:rPr>
          <w:spacing w:val="-10"/>
          <w:sz w:val="22"/>
        </w:rPr>
        <w:t> </w:t>
      </w:r>
      <w:r>
        <w:rPr>
          <w:sz w:val="22"/>
        </w:rPr>
        <w:t>amb</w:t>
      </w:r>
      <w:r>
        <w:rPr>
          <w:spacing w:val="-10"/>
          <w:sz w:val="22"/>
        </w:rPr>
        <w:t> </w:t>
      </w:r>
      <w:r>
        <w:rPr>
          <w:sz w:val="22"/>
        </w:rPr>
        <w:t>precisió</w:t>
      </w:r>
      <w:r>
        <w:rPr>
          <w:spacing w:val="-10"/>
          <w:sz w:val="22"/>
        </w:rPr>
        <w:t> </w:t>
      </w:r>
      <w:r>
        <w:rPr>
          <w:sz w:val="22"/>
        </w:rPr>
        <w:t>processos</w:t>
      </w:r>
      <w:r>
        <w:rPr>
          <w:spacing w:val="-10"/>
          <w:sz w:val="22"/>
        </w:rPr>
        <w:t> </w:t>
      </w:r>
      <w:r>
        <w:rPr>
          <w:sz w:val="22"/>
        </w:rPr>
        <w:t>de</w:t>
      </w:r>
      <w:r>
        <w:rPr>
          <w:spacing w:val="-10"/>
          <w:sz w:val="22"/>
        </w:rPr>
        <w:t> </w:t>
      </w:r>
      <w:r>
        <w:rPr>
          <w:sz w:val="22"/>
        </w:rPr>
        <w:t>reblat</w:t>
      </w:r>
      <w:r>
        <w:rPr>
          <w:spacing w:val="-10"/>
          <w:sz w:val="22"/>
        </w:rPr>
        <w:t> </w:t>
      </w:r>
      <w:r>
        <w:rPr>
          <w:sz w:val="22"/>
        </w:rPr>
        <w:t>i</w:t>
      </w:r>
      <w:r>
        <w:rPr>
          <w:spacing w:val="-10"/>
          <w:sz w:val="22"/>
        </w:rPr>
        <w:t> </w:t>
      </w:r>
      <w:r>
        <w:rPr>
          <w:sz w:val="22"/>
        </w:rPr>
        <w:t>reblonat,</w:t>
      </w:r>
      <w:r>
        <w:rPr>
          <w:spacing w:val="-10"/>
          <w:sz w:val="22"/>
        </w:rPr>
        <w:t> </w:t>
      </w:r>
      <w:r>
        <w:rPr>
          <w:sz w:val="22"/>
        </w:rPr>
        <w:t>assegurant</w:t>
      </w:r>
      <w:r>
        <w:rPr>
          <w:spacing w:val="-10"/>
          <w:sz w:val="22"/>
        </w:rPr>
        <w:t> </w:t>
      </w:r>
      <w:r>
        <w:rPr>
          <w:sz w:val="22"/>
        </w:rPr>
        <w:t>que</w:t>
      </w:r>
      <w:r>
        <w:rPr>
          <w:spacing w:val="-10"/>
          <w:sz w:val="22"/>
        </w:rPr>
        <w:t> </w:t>
      </w:r>
      <w:r>
        <w:rPr>
          <w:sz w:val="22"/>
        </w:rPr>
        <w:t>la</w:t>
      </w:r>
      <w:r>
        <w:rPr>
          <w:spacing w:val="-10"/>
          <w:sz w:val="22"/>
        </w:rPr>
        <w:t> </w:t>
      </w:r>
      <w:r>
        <w:rPr>
          <w:sz w:val="22"/>
        </w:rPr>
        <w:t>unió s'efectua segons les especificacions tècniques i en condicions de qualitat.</w:t>
      </w:r>
    </w:p>
    <w:p>
      <w:pPr>
        <w:pStyle w:val="ListParagraph"/>
        <w:numPr>
          <w:ilvl w:val="1"/>
          <w:numId w:val="68"/>
        </w:numPr>
        <w:tabs>
          <w:tab w:pos="885" w:val="left" w:leader="none"/>
        </w:tabs>
        <w:spacing w:line="247" w:lineRule="auto" w:before="0" w:after="0"/>
        <w:ind w:left="885" w:right="873" w:hanging="360"/>
        <w:jc w:val="left"/>
        <w:rPr>
          <w:sz w:val="22"/>
        </w:rPr>
      </w:pPr>
      <w:r>
        <w:rPr>
          <w:sz w:val="22"/>
        </w:rPr>
        <w:t>S'ha</w:t>
      </w:r>
      <w:r>
        <w:rPr>
          <w:spacing w:val="-11"/>
          <w:sz w:val="22"/>
        </w:rPr>
        <w:t> </w:t>
      </w:r>
      <w:r>
        <w:rPr>
          <w:sz w:val="22"/>
        </w:rPr>
        <w:t>operat</w:t>
      </w:r>
      <w:r>
        <w:rPr>
          <w:spacing w:val="-11"/>
          <w:sz w:val="22"/>
        </w:rPr>
        <w:t> </w:t>
      </w:r>
      <w:r>
        <w:rPr>
          <w:sz w:val="22"/>
        </w:rPr>
        <w:t>de</w:t>
      </w:r>
      <w:r>
        <w:rPr>
          <w:spacing w:val="-11"/>
          <w:sz w:val="22"/>
        </w:rPr>
        <w:t> </w:t>
      </w:r>
      <w:r>
        <w:rPr>
          <w:sz w:val="22"/>
        </w:rPr>
        <w:t>forma</w:t>
      </w:r>
      <w:r>
        <w:rPr>
          <w:spacing w:val="-11"/>
          <w:sz w:val="22"/>
        </w:rPr>
        <w:t> </w:t>
      </w:r>
      <w:r>
        <w:rPr>
          <w:sz w:val="22"/>
        </w:rPr>
        <w:t>ordenada,</w:t>
      </w:r>
      <w:r>
        <w:rPr>
          <w:spacing w:val="-11"/>
          <w:sz w:val="22"/>
        </w:rPr>
        <w:t> </w:t>
      </w:r>
      <w:r>
        <w:rPr>
          <w:sz w:val="22"/>
        </w:rPr>
        <w:t>amb</w:t>
      </w:r>
      <w:r>
        <w:rPr>
          <w:spacing w:val="-11"/>
          <w:sz w:val="22"/>
        </w:rPr>
        <w:t> </w:t>
      </w:r>
      <w:r>
        <w:rPr>
          <w:sz w:val="22"/>
        </w:rPr>
        <w:t>pulcritud,</w:t>
      </w:r>
      <w:r>
        <w:rPr>
          <w:spacing w:val="-11"/>
          <w:sz w:val="22"/>
        </w:rPr>
        <w:t> </w:t>
      </w:r>
      <w:r>
        <w:rPr>
          <w:sz w:val="22"/>
        </w:rPr>
        <w:t>precisió</w:t>
      </w:r>
      <w:r>
        <w:rPr>
          <w:spacing w:val="-11"/>
          <w:sz w:val="22"/>
        </w:rPr>
        <w:t> </w:t>
      </w:r>
      <w:r>
        <w:rPr>
          <w:sz w:val="22"/>
        </w:rPr>
        <w:t>i</w:t>
      </w:r>
      <w:r>
        <w:rPr>
          <w:spacing w:val="-11"/>
          <w:sz w:val="22"/>
        </w:rPr>
        <w:t> </w:t>
      </w:r>
      <w:r>
        <w:rPr>
          <w:sz w:val="22"/>
        </w:rPr>
        <w:t>seguretat,</w:t>
      </w:r>
      <w:r>
        <w:rPr>
          <w:spacing w:val="-11"/>
          <w:sz w:val="22"/>
        </w:rPr>
        <w:t> </w:t>
      </w:r>
      <w:r>
        <w:rPr>
          <w:sz w:val="22"/>
        </w:rPr>
        <w:t>aplicant</w:t>
      </w:r>
      <w:r>
        <w:rPr>
          <w:spacing w:val="-11"/>
          <w:sz w:val="22"/>
        </w:rPr>
        <w:t> </w:t>
      </w:r>
      <w:r>
        <w:rPr>
          <w:sz w:val="22"/>
        </w:rPr>
        <w:t>els procediments i tècniques adequades i seguint les ordres establertes.</w:t>
      </w:r>
    </w:p>
    <w:p>
      <w:pPr>
        <w:pStyle w:val="ListParagraph"/>
        <w:numPr>
          <w:ilvl w:val="1"/>
          <w:numId w:val="6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comprovat</w:t>
      </w:r>
      <w:r>
        <w:rPr>
          <w:spacing w:val="-11"/>
          <w:sz w:val="22"/>
        </w:rPr>
        <w:t> </w:t>
      </w:r>
      <w:r>
        <w:rPr>
          <w:sz w:val="22"/>
        </w:rPr>
        <w:t>la</w:t>
      </w:r>
      <w:r>
        <w:rPr>
          <w:spacing w:val="-11"/>
          <w:sz w:val="22"/>
        </w:rPr>
        <w:t> </w:t>
      </w:r>
      <w:r>
        <w:rPr>
          <w:sz w:val="22"/>
        </w:rPr>
        <w:t>qualitat</w:t>
      </w:r>
      <w:r>
        <w:rPr>
          <w:spacing w:val="-11"/>
          <w:sz w:val="22"/>
        </w:rPr>
        <w:t> </w:t>
      </w:r>
      <w:r>
        <w:rPr>
          <w:sz w:val="22"/>
        </w:rPr>
        <w:t>del</w:t>
      </w:r>
      <w:r>
        <w:rPr>
          <w:spacing w:val="-11"/>
          <w:sz w:val="22"/>
        </w:rPr>
        <w:t> </w:t>
      </w:r>
      <w:r>
        <w:rPr>
          <w:sz w:val="22"/>
        </w:rPr>
        <w:t>producte</w:t>
      </w:r>
      <w:r>
        <w:rPr>
          <w:spacing w:val="-12"/>
          <w:sz w:val="22"/>
        </w:rPr>
        <w:t> </w:t>
      </w:r>
      <w:r>
        <w:rPr>
          <w:sz w:val="22"/>
        </w:rPr>
        <w:t>resultant</w:t>
      </w:r>
      <w:r>
        <w:rPr>
          <w:spacing w:val="-11"/>
          <w:sz w:val="22"/>
        </w:rPr>
        <w:t> </w:t>
      </w:r>
      <w:r>
        <w:rPr>
          <w:sz w:val="22"/>
        </w:rPr>
        <w:t>corregint</w:t>
      </w:r>
      <w:r>
        <w:rPr>
          <w:spacing w:val="-11"/>
          <w:sz w:val="22"/>
        </w:rPr>
        <w:t> </w:t>
      </w:r>
      <w:r>
        <w:rPr>
          <w:sz w:val="22"/>
        </w:rPr>
        <w:t>les</w:t>
      </w:r>
      <w:r>
        <w:rPr>
          <w:spacing w:val="-11"/>
          <w:sz w:val="22"/>
        </w:rPr>
        <w:t> </w:t>
      </w:r>
      <w:r>
        <w:rPr>
          <w:sz w:val="22"/>
        </w:rPr>
        <w:t>anomalies</w:t>
      </w:r>
      <w:r>
        <w:rPr>
          <w:spacing w:val="-11"/>
          <w:sz w:val="22"/>
        </w:rPr>
        <w:t> </w:t>
      </w:r>
      <w:r>
        <w:rPr>
          <w:spacing w:val="-2"/>
          <w:sz w:val="22"/>
        </w:rPr>
        <w:t>detectades.</w:t>
      </w:r>
    </w:p>
    <w:p>
      <w:pPr>
        <w:pStyle w:val="ListParagraph"/>
        <w:numPr>
          <w:ilvl w:val="0"/>
          <w:numId w:val="68"/>
        </w:numPr>
        <w:tabs>
          <w:tab w:pos="883" w:val="left" w:leader="none"/>
          <w:tab w:pos="885" w:val="left" w:leader="none"/>
        </w:tabs>
        <w:spacing w:line="247" w:lineRule="auto" w:before="252" w:after="0"/>
        <w:ind w:left="885" w:right="1610" w:hanging="360"/>
        <w:jc w:val="left"/>
        <w:rPr>
          <w:sz w:val="22"/>
        </w:rPr>
      </w:pPr>
      <w:r>
        <w:rPr>
          <w:sz w:val="22"/>
        </w:rPr>
        <w:t>Realitza</w:t>
      </w:r>
      <w:r>
        <w:rPr>
          <w:spacing w:val="-11"/>
          <w:sz w:val="22"/>
        </w:rPr>
        <w:t> </w:t>
      </w:r>
      <w:r>
        <w:rPr>
          <w:sz w:val="22"/>
        </w:rPr>
        <w:t>unions</w:t>
      </w:r>
      <w:r>
        <w:rPr>
          <w:spacing w:val="-11"/>
          <w:sz w:val="22"/>
        </w:rPr>
        <w:t> </w:t>
      </w:r>
      <w:r>
        <w:rPr>
          <w:sz w:val="22"/>
        </w:rPr>
        <w:t>soldades</w:t>
      </w:r>
      <w:r>
        <w:rPr>
          <w:spacing w:val="-11"/>
          <w:sz w:val="22"/>
        </w:rPr>
        <w:t> </w:t>
      </w:r>
      <w:r>
        <w:rPr>
          <w:sz w:val="22"/>
        </w:rPr>
        <w:t>simples,</w:t>
      </w:r>
      <w:r>
        <w:rPr>
          <w:spacing w:val="-11"/>
          <w:sz w:val="22"/>
        </w:rPr>
        <w:t> </w:t>
      </w:r>
      <w:r>
        <w:rPr>
          <w:sz w:val="22"/>
        </w:rPr>
        <w:t>seleccionant</w:t>
      </w:r>
      <w:r>
        <w:rPr>
          <w:spacing w:val="-11"/>
          <w:sz w:val="22"/>
        </w:rPr>
        <w:t> </w:t>
      </w:r>
      <w:r>
        <w:rPr>
          <w:sz w:val="22"/>
        </w:rPr>
        <w:t>els</w:t>
      </w:r>
      <w:r>
        <w:rPr>
          <w:spacing w:val="-11"/>
          <w:sz w:val="22"/>
        </w:rPr>
        <w:t> </w:t>
      </w:r>
      <w:r>
        <w:rPr>
          <w:sz w:val="22"/>
        </w:rPr>
        <w:t>equips</w:t>
      </w:r>
      <w:r>
        <w:rPr>
          <w:spacing w:val="-11"/>
          <w:sz w:val="22"/>
        </w:rPr>
        <w:t> </w:t>
      </w:r>
      <w:r>
        <w:rPr>
          <w:sz w:val="22"/>
        </w:rPr>
        <w:t>i</w:t>
      </w:r>
      <w:r>
        <w:rPr>
          <w:spacing w:val="-11"/>
          <w:sz w:val="22"/>
        </w:rPr>
        <w:t> </w:t>
      </w:r>
      <w:r>
        <w:rPr>
          <w:sz w:val="22"/>
        </w:rPr>
        <w:t>aplicant</w:t>
      </w:r>
      <w:r>
        <w:rPr>
          <w:spacing w:val="-11"/>
          <w:sz w:val="22"/>
        </w:rPr>
        <w:t> </w:t>
      </w:r>
      <w:r>
        <w:rPr>
          <w:sz w:val="22"/>
        </w:rPr>
        <w:t>les especificacions tècniques del procés.</w:t>
      </w:r>
    </w:p>
    <w:p>
      <w:pPr>
        <w:pStyle w:val="BodyText"/>
        <w:spacing w:line="251" w:lineRule="exact"/>
        <w:ind w:left="165" w:firstLine="0"/>
      </w:pPr>
      <w:r>
        <w:rPr/>
        <w:t>Criteris</w:t>
      </w:r>
      <w:r>
        <w:rPr>
          <w:spacing w:val="-7"/>
        </w:rPr>
        <w:t> </w:t>
      </w:r>
      <w:r>
        <w:rPr>
          <w:spacing w:val="-2"/>
        </w:rPr>
        <w:t>d'avaluació:</w:t>
      </w:r>
    </w:p>
    <w:p>
      <w:pPr>
        <w:pStyle w:val="ListParagraph"/>
        <w:numPr>
          <w:ilvl w:val="1"/>
          <w:numId w:val="68"/>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organitzat</w:t>
      </w:r>
      <w:r>
        <w:rPr>
          <w:spacing w:val="-12"/>
          <w:sz w:val="22"/>
        </w:rPr>
        <w:t> </w:t>
      </w:r>
      <w:r>
        <w:rPr>
          <w:sz w:val="22"/>
        </w:rPr>
        <w:t>el</w:t>
      </w:r>
      <w:r>
        <w:rPr>
          <w:spacing w:val="-12"/>
          <w:sz w:val="22"/>
        </w:rPr>
        <w:t> </w:t>
      </w:r>
      <w:r>
        <w:rPr>
          <w:sz w:val="22"/>
        </w:rPr>
        <w:t>material</w:t>
      </w:r>
      <w:r>
        <w:rPr>
          <w:spacing w:val="-13"/>
          <w:sz w:val="22"/>
        </w:rPr>
        <w:t> </w:t>
      </w:r>
      <w:r>
        <w:rPr>
          <w:sz w:val="22"/>
        </w:rPr>
        <w:t>identificant-ne</w:t>
      </w:r>
      <w:r>
        <w:rPr>
          <w:spacing w:val="-12"/>
          <w:sz w:val="22"/>
        </w:rPr>
        <w:t> </w:t>
      </w:r>
      <w:r>
        <w:rPr>
          <w:sz w:val="22"/>
        </w:rPr>
        <w:t>les</w:t>
      </w:r>
      <w:r>
        <w:rPr>
          <w:spacing w:val="-12"/>
          <w:sz w:val="22"/>
        </w:rPr>
        <w:t> </w:t>
      </w:r>
      <w:r>
        <w:rPr>
          <w:spacing w:val="-2"/>
          <w:sz w:val="22"/>
        </w:rPr>
        <w:t>propietats.</w:t>
      </w:r>
    </w:p>
    <w:p>
      <w:pPr>
        <w:pStyle w:val="ListParagraph"/>
        <w:numPr>
          <w:ilvl w:val="1"/>
          <w:numId w:val="68"/>
        </w:numPr>
        <w:tabs>
          <w:tab w:pos="885" w:val="left" w:leader="none"/>
        </w:tabs>
        <w:spacing w:line="240" w:lineRule="auto" w:before="6" w:after="0"/>
        <w:ind w:left="885" w:right="636"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material</w:t>
      </w:r>
      <w:r>
        <w:rPr>
          <w:spacing w:val="-10"/>
          <w:sz w:val="22"/>
        </w:rPr>
        <w:t> </w:t>
      </w:r>
      <w:r>
        <w:rPr>
          <w:sz w:val="22"/>
        </w:rPr>
        <w:t>a </w:t>
      </w:r>
      <w:r>
        <w:rPr>
          <w:spacing w:val="-2"/>
          <w:sz w:val="22"/>
        </w:rPr>
        <w:t>soldar.</w:t>
      </w:r>
    </w:p>
    <w:p>
      <w:pPr>
        <w:pStyle w:val="ListParagraph"/>
        <w:numPr>
          <w:ilvl w:val="1"/>
          <w:numId w:val="68"/>
        </w:numPr>
        <w:tabs>
          <w:tab w:pos="885" w:val="left" w:leader="none"/>
        </w:tabs>
        <w:spacing w:line="247" w:lineRule="auto" w:before="7" w:after="0"/>
        <w:ind w:left="885" w:right="304" w:hanging="360"/>
        <w:jc w:val="left"/>
        <w:rPr>
          <w:sz w:val="22"/>
        </w:rPr>
      </w:pPr>
      <w:r>
        <w:rPr>
          <w:sz w:val="22"/>
        </w:rPr>
        <w:t>S'ha</w:t>
      </w:r>
      <w:r>
        <w:rPr>
          <w:spacing w:val="-10"/>
          <w:sz w:val="22"/>
        </w:rPr>
        <w:t> </w:t>
      </w:r>
      <w:r>
        <w:rPr>
          <w:sz w:val="22"/>
        </w:rPr>
        <w:t>preparat</w:t>
      </w:r>
      <w:r>
        <w:rPr>
          <w:spacing w:val="-10"/>
          <w:sz w:val="22"/>
        </w:rPr>
        <w:t> </w:t>
      </w:r>
      <w:r>
        <w:rPr>
          <w:sz w:val="22"/>
        </w:rPr>
        <w:t>el</w:t>
      </w:r>
      <w:r>
        <w:rPr>
          <w:spacing w:val="-10"/>
          <w:sz w:val="22"/>
        </w:rPr>
        <w:t> </w:t>
      </w:r>
      <w:r>
        <w:rPr>
          <w:sz w:val="22"/>
        </w:rPr>
        <w:t>material</w:t>
      </w:r>
      <w:r>
        <w:rPr>
          <w:spacing w:val="-10"/>
          <w:sz w:val="22"/>
        </w:rPr>
        <w:t> </w:t>
      </w:r>
      <w:r>
        <w:rPr>
          <w:sz w:val="22"/>
        </w:rPr>
        <w:t>base,</w:t>
      </w:r>
      <w:r>
        <w:rPr>
          <w:spacing w:val="-10"/>
          <w:sz w:val="22"/>
        </w:rPr>
        <w:t> </w:t>
      </w:r>
      <w:r>
        <w:rPr>
          <w:sz w:val="22"/>
        </w:rPr>
        <w:t>adequant-lo</w:t>
      </w:r>
      <w:r>
        <w:rPr>
          <w:spacing w:val="-10"/>
          <w:sz w:val="22"/>
        </w:rPr>
        <w:t> </w:t>
      </w:r>
      <w:r>
        <w:rPr>
          <w:sz w:val="22"/>
        </w:rPr>
        <w:t>a</w:t>
      </w:r>
      <w:r>
        <w:rPr>
          <w:spacing w:val="-10"/>
          <w:sz w:val="22"/>
        </w:rPr>
        <w:t> </w:t>
      </w:r>
      <w:r>
        <w:rPr>
          <w:sz w:val="22"/>
        </w:rPr>
        <w:t>la</w:t>
      </w:r>
      <w:r>
        <w:rPr>
          <w:spacing w:val="-10"/>
          <w:sz w:val="22"/>
        </w:rPr>
        <w:t> </w:t>
      </w:r>
      <w:r>
        <w:rPr>
          <w:sz w:val="22"/>
        </w:rPr>
        <w:t>soldadura</w:t>
      </w:r>
      <w:r>
        <w:rPr>
          <w:spacing w:val="-10"/>
          <w:sz w:val="22"/>
        </w:rPr>
        <w:t> </w:t>
      </w:r>
      <w:r>
        <w:rPr>
          <w:sz w:val="22"/>
        </w:rPr>
        <w:t>a</w:t>
      </w:r>
      <w:r>
        <w:rPr>
          <w:spacing w:val="-10"/>
          <w:sz w:val="22"/>
        </w:rPr>
        <w:t> </w:t>
      </w:r>
      <w:r>
        <w:rPr>
          <w:sz w:val="22"/>
        </w:rPr>
        <w:t>realitzar,</w:t>
      </w:r>
      <w:r>
        <w:rPr>
          <w:spacing w:val="-10"/>
          <w:sz w:val="22"/>
        </w:rPr>
        <w:t> </w:t>
      </w:r>
      <w:r>
        <w:rPr>
          <w:sz w:val="22"/>
        </w:rPr>
        <w:t>(mecanitzat</w:t>
      </w:r>
      <w:r>
        <w:rPr>
          <w:spacing w:val="-10"/>
          <w:sz w:val="22"/>
        </w:rPr>
        <w:t> </w:t>
      </w:r>
      <w:r>
        <w:rPr>
          <w:sz w:val="22"/>
        </w:rPr>
        <w:t>de la superfície a soldar, preparació de vores, entre altres).</w:t>
      </w:r>
    </w:p>
    <w:p>
      <w:pPr>
        <w:pStyle w:val="ListParagraph"/>
        <w:numPr>
          <w:ilvl w:val="1"/>
          <w:numId w:val="6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netejat</w:t>
      </w:r>
      <w:r>
        <w:rPr>
          <w:spacing w:val="-9"/>
          <w:sz w:val="22"/>
        </w:rPr>
        <w:t> </w:t>
      </w:r>
      <w:r>
        <w:rPr>
          <w:sz w:val="22"/>
        </w:rPr>
        <w:t>les</w:t>
      </w:r>
      <w:r>
        <w:rPr>
          <w:spacing w:val="-10"/>
          <w:sz w:val="22"/>
        </w:rPr>
        <w:t> </w:t>
      </w:r>
      <w:r>
        <w:rPr>
          <w:sz w:val="22"/>
        </w:rPr>
        <w:t>superfícies</w:t>
      </w:r>
      <w:r>
        <w:rPr>
          <w:spacing w:val="-9"/>
          <w:sz w:val="22"/>
        </w:rPr>
        <w:t> </w:t>
      </w:r>
      <w:r>
        <w:rPr>
          <w:sz w:val="22"/>
        </w:rPr>
        <w:t>d'unió</w:t>
      </w:r>
      <w:r>
        <w:rPr>
          <w:spacing w:val="-10"/>
          <w:sz w:val="22"/>
        </w:rPr>
        <w:t> </w:t>
      </w:r>
      <w:r>
        <w:rPr>
          <w:sz w:val="22"/>
        </w:rPr>
        <w:t>eliminant</w:t>
      </w:r>
      <w:r>
        <w:rPr>
          <w:spacing w:val="-9"/>
          <w:sz w:val="22"/>
        </w:rPr>
        <w:t> </w:t>
      </w:r>
      <w:r>
        <w:rPr>
          <w:sz w:val="22"/>
        </w:rPr>
        <w:t>els</w:t>
      </w:r>
      <w:r>
        <w:rPr>
          <w:spacing w:val="-10"/>
          <w:sz w:val="22"/>
        </w:rPr>
        <w:t> </w:t>
      </w:r>
      <w:r>
        <w:rPr>
          <w:sz w:val="22"/>
        </w:rPr>
        <w:t>residus</w:t>
      </w:r>
      <w:r>
        <w:rPr>
          <w:spacing w:val="-9"/>
          <w:sz w:val="22"/>
        </w:rPr>
        <w:t> </w:t>
      </w:r>
      <w:r>
        <w:rPr>
          <w:spacing w:val="-2"/>
          <w:sz w:val="22"/>
        </w:rPr>
        <w:t>existents.</w:t>
      </w:r>
    </w:p>
    <w:p>
      <w:pPr>
        <w:pStyle w:val="ListParagraph"/>
        <w:numPr>
          <w:ilvl w:val="1"/>
          <w:numId w:val="68"/>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seleccionat</w:t>
      </w:r>
      <w:r>
        <w:rPr>
          <w:spacing w:val="-11"/>
          <w:sz w:val="22"/>
        </w:rPr>
        <w:t> </w:t>
      </w:r>
      <w:r>
        <w:rPr>
          <w:sz w:val="22"/>
        </w:rPr>
        <w:t>el</w:t>
      </w:r>
      <w:r>
        <w:rPr>
          <w:spacing w:val="-10"/>
          <w:sz w:val="22"/>
        </w:rPr>
        <w:t> </w:t>
      </w:r>
      <w:r>
        <w:rPr>
          <w:sz w:val="22"/>
        </w:rPr>
        <w:t>material</w:t>
      </w:r>
      <w:r>
        <w:rPr>
          <w:spacing w:val="-11"/>
          <w:sz w:val="22"/>
        </w:rPr>
        <w:t> </w:t>
      </w:r>
      <w:r>
        <w:rPr>
          <w:sz w:val="22"/>
        </w:rPr>
        <w:t>d'aportació</w:t>
      </w:r>
      <w:r>
        <w:rPr>
          <w:spacing w:val="-10"/>
          <w:sz w:val="22"/>
        </w:rPr>
        <w:t> </w:t>
      </w:r>
      <w:r>
        <w:rPr>
          <w:sz w:val="22"/>
        </w:rPr>
        <w:t>i</w:t>
      </w:r>
      <w:r>
        <w:rPr>
          <w:spacing w:val="-11"/>
          <w:sz w:val="22"/>
        </w:rPr>
        <w:t> </w:t>
      </w:r>
      <w:r>
        <w:rPr>
          <w:sz w:val="22"/>
        </w:rPr>
        <w:t>desoxidants</w:t>
      </w:r>
      <w:r>
        <w:rPr>
          <w:spacing w:val="-11"/>
          <w:sz w:val="22"/>
        </w:rPr>
        <w:t> </w:t>
      </w:r>
      <w:r>
        <w:rPr>
          <w:sz w:val="22"/>
        </w:rPr>
        <w:t>en</w:t>
      </w:r>
      <w:r>
        <w:rPr>
          <w:spacing w:val="-10"/>
          <w:sz w:val="22"/>
        </w:rPr>
        <w:t> </w:t>
      </w:r>
      <w:r>
        <w:rPr>
          <w:sz w:val="22"/>
        </w:rPr>
        <w:t>funció</w:t>
      </w:r>
      <w:r>
        <w:rPr>
          <w:spacing w:val="-11"/>
          <w:sz w:val="22"/>
        </w:rPr>
        <w:t> </w:t>
      </w:r>
      <w:r>
        <w:rPr>
          <w:sz w:val="22"/>
        </w:rPr>
        <w:t>del</w:t>
      </w:r>
      <w:r>
        <w:rPr>
          <w:spacing w:val="-10"/>
          <w:sz w:val="22"/>
        </w:rPr>
        <w:t> </w:t>
      </w:r>
      <w:r>
        <w:rPr>
          <w:sz w:val="22"/>
        </w:rPr>
        <w:t>material</w:t>
      </w:r>
      <w:r>
        <w:rPr>
          <w:spacing w:val="-11"/>
          <w:sz w:val="22"/>
        </w:rPr>
        <w:t> </w:t>
      </w:r>
      <w:r>
        <w:rPr>
          <w:sz w:val="22"/>
        </w:rPr>
        <w:t>a</w:t>
      </w:r>
      <w:r>
        <w:rPr>
          <w:spacing w:val="-10"/>
          <w:sz w:val="22"/>
        </w:rPr>
        <w:t> </w:t>
      </w:r>
      <w:r>
        <w:rPr>
          <w:spacing w:val="-2"/>
          <w:sz w:val="22"/>
        </w:rPr>
        <w:t>soldar.</w:t>
      </w:r>
    </w:p>
    <w:p>
      <w:pPr>
        <w:pStyle w:val="ListParagraph"/>
        <w:numPr>
          <w:ilvl w:val="1"/>
          <w:numId w:val="68"/>
        </w:numPr>
        <w:tabs>
          <w:tab w:pos="885" w:val="left" w:leader="none"/>
        </w:tabs>
        <w:spacing w:line="247" w:lineRule="auto" w:before="7" w:after="0"/>
        <w:ind w:left="885" w:right="616" w:hanging="360"/>
        <w:jc w:val="left"/>
        <w:rPr>
          <w:sz w:val="22"/>
        </w:rPr>
      </w:pPr>
      <w:r>
        <w:rPr>
          <w:sz w:val="22"/>
        </w:rPr>
        <w:t>S'han</w:t>
      </w:r>
      <w:r>
        <w:rPr>
          <w:spacing w:val="-12"/>
          <w:sz w:val="22"/>
        </w:rPr>
        <w:t> </w:t>
      </w:r>
      <w:r>
        <w:rPr>
          <w:sz w:val="22"/>
        </w:rPr>
        <w:t>connectat</w:t>
      </w:r>
      <w:r>
        <w:rPr>
          <w:spacing w:val="-12"/>
          <w:sz w:val="22"/>
        </w:rPr>
        <w:t> </w:t>
      </w:r>
      <w:r>
        <w:rPr>
          <w:sz w:val="22"/>
        </w:rPr>
        <w:t>les</w:t>
      </w:r>
      <w:r>
        <w:rPr>
          <w:spacing w:val="-12"/>
          <w:sz w:val="22"/>
        </w:rPr>
        <w:t> </w:t>
      </w:r>
      <w:r>
        <w:rPr>
          <w:sz w:val="22"/>
        </w:rPr>
        <w:t>fonts</w:t>
      </w:r>
      <w:r>
        <w:rPr>
          <w:spacing w:val="-12"/>
          <w:sz w:val="22"/>
        </w:rPr>
        <w:t> </w:t>
      </w:r>
      <w:r>
        <w:rPr>
          <w:sz w:val="22"/>
        </w:rPr>
        <w:t>d'alimentació</w:t>
      </w:r>
      <w:r>
        <w:rPr>
          <w:spacing w:val="-12"/>
          <w:sz w:val="22"/>
        </w:rPr>
        <w:t> </w:t>
      </w:r>
      <w:r>
        <w:rPr>
          <w:sz w:val="22"/>
        </w:rPr>
        <w:t>adequadament,</w:t>
      </w:r>
      <w:r>
        <w:rPr>
          <w:spacing w:val="-12"/>
          <w:sz w:val="22"/>
        </w:rPr>
        <w:t> </w:t>
      </w:r>
      <w:r>
        <w:rPr>
          <w:sz w:val="22"/>
        </w:rPr>
        <w:t>seleccionant</w:t>
      </w:r>
      <w:r>
        <w:rPr>
          <w:spacing w:val="-12"/>
          <w:sz w:val="22"/>
        </w:rPr>
        <w:t> </w:t>
      </w:r>
      <w:r>
        <w:rPr>
          <w:sz w:val="22"/>
        </w:rPr>
        <w:t>els</w:t>
      </w:r>
      <w:r>
        <w:rPr>
          <w:spacing w:val="-12"/>
          <w:sz w:val="22"/>
        </w:rPr>
        <w:t> </w:t>
      </w:r>
      <w:r>
        <w:rPr>
          <w:sz w:val="22"/>
        </w:rPr>
        <w:t>diferents paràmetres de treball i identificant els elements que les componen.</w:t>
      </w:r>
    </w:p>
    <w:p>
      <w:pPr>
        <w:pStyle w:val="ListParagraph"/>
        <w:numPr>
          <w:ilvl w:val="1"/>
          <w:numId w:val="68"/>
        </w:numPr>
        <w:tabs>
          <w:tab w:pos="885" w:val="left" w:leader="none"/>
        </w:tabs>
        <w:spacing w:line="247" w:lineRule="auto" w:before="0" w:after="0"/>
        <w:ind w:left="885" w:right="632"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unions</w:t>
      </w:r>
      <w:r>
        <w:rPr>
          <w:spacing w:val="-11"/>
          <w:sz w:val="22"/>
        </w:rPr>
        <w:t> </w:t>
      </w:r>
      <w:r>
        <w:rPr>
          <w:sz w:val="22"/>
        </w:rPr>
        <w:t>soldades</w:t>
      </w:r>
      <w:r>
        <w:rPr>
          <w:spacing w:val="-11"/>
          <w:sz w:val="22"/>
        </w:rPr>
        <w:t> </w:t>
      </w:r>
      <w:r>
        <w:rPr>
          <w:sz w:val="22"/>
        </w:rPr>
        <w:t>simples</w:t>
      </w:r>
      <w:r>
        <w:rPr>
          <w:spacing w:val="-11"/>
          <w:sz w:val="22"/>
        </w:rPr>
        <w:t> </w:t>
      </w:r>
      <w:r>
        <w:rPr>
          <w:sz w:val="22"/>
        </w:rPr>
        <w:t>mitjançant</w:t>
      </w:r>
      <w:r>
        <w:rPr>
          <w:spacing w:val="-11"/>
          <w:sz w:val="22"/>
        </w:rPr>
        <w:t> </w:t>
      </w:r>
      <w:r>
        <w:rPr>
          <w:sz w:val="22"/>
        </w:rPr>
        <w:t>soldadura</w:t>
      </w:r>
      <w:r>
        <w:rPr>
          <w:spacing w:val="-11"/>
          <w:sz w:val="22"/>
        </w:rPr>
        <w:t> </w:t>
      </w:r>
      <w:r>
        <w:rPr>
          <w:sz w:val="22"/>
        </w:rPr>
        <w:t>elèctrica</w:t>
      </w:r>
      <w:r>
        <w:rPr>
          <w:spacing w:val="-11"/>
          <w:sz w:val="22"/>
        </w:rPr>
        <w:t> </w:t>
      </w:r>
      <w:r>
        <w:rPr>
          <w:sz w:val="22"/>
        </w:rPr>
        <w:t>per</w:t>
      </w:r>
      <w:r>
        <w:rPr>
          <w:spacing w:val="-11"/>
          <w:sz w:val="22"/>
        </w:rPr>
        <w:t> </w:t>
      </w:r>
      <w:r>
        <w:rPr>
          <w:sz w:val="22"/>
        </w:rPr>
        <w:t>arc voltaic, soldadura tova i soldadura de plàstics, sense defectes aparents.</w:t>
      </w:r>
    </w:p>
    <w:p>
      <w:pPr>
        <w:pStyle w:val="ListParagraph"/>
        <w:numPr>
          <w:ilvl w:val="1"/>
          <w:numId w:val="68"/>
        </w:numPr>
        <w:tabs>
          <w:tab w:pos="885" w:val="left" w:leader="none"/>
        </w:tabs>
        <w:spacing w:line="240" w:lineRule="auto" w:before="0" w:after="0"/>
        <w:ind w:left="885" w:right="1138" w:hanging="360"/>
        <w:jc w:val="left"/>
        <w:rPr>
          <w:sz w:val="22"/>
        </w:rPr>
      </w:pPr>
      <w:r>
        <w:rPr>
          <w:sz w:val="22"/>
        </w:rPr>
        <w:t>S'ha</w:t>
      </w:r>
      <w:r>
        <w:rPr>
          <w:spacing w:val="-11"/>
          <w:sz w:val="22"/>
        </w:rPr>
        <w:t> </w:t>
      </w:r>
      <w:r>
        <w:rPr>
          <w:sz w:val="22"/>
        </w:rPr>
        <w:t>comprovat</w:t>
      </w:r>
      <w:r>
        <w:rPr>
          <w:spacing w:val="-11"/>
          <w:sz w:val="22"/>
        </w:rPr>
        <w:t> </w:t>
      </w:r>
      <w:r>
        <w:rPr>
          <w:sz w:val="22"/>
        </w:rPr>
        <w:t>si</w:t>
      </w:r>
      <w:r>
        <w:rPr>
          <w:spacing w:val="-11"/>
          <w:sz w:val="22"/>
        </w:rPr>
        <w:t> </w:t>
      </w:r>
      <w:r>
        <w:rPr>
          <w:sz w:val="22"/>
        </w:rPr>
        <w:t>la</w:t>
      </w:r>
      <w:r>
        <w:rPr>
          <w:spacing w:val="-11"/>
          <w:sz w:val="22"/>
        </w:rPr>
        <w:t> </w:t>
      </w:r>
      <w:r>
        <w:rPr>
          <w:sz w:val="22"/>
        </w:rPr>
        <w:t>soldadura</w:t>
      </w:r>
      <w:r>
        <w:rPr>
          <w:spacing w:val="-11"/>
          <w:sz w:val="22"/>
        </w:rPr>
        <w:t> </w:t>
      </w:r>
      <w:r>
        <w:rPr>
          <w:sz w:val="22"/>
        </w:rPr>
        <w:t>realitzada</w:t>
      </w:r>
      <w:r>
        <w:rPr>
          <w:spacing w:val="-11"/>
          <w:sz w:val="22"/>
        </w:rPr>
        <w:t> </w:t>
      </w:r>
      <w:r>
        <w:rPr>
          <w:sz w:val="22"/>
        </w:rPr>
        <w:t>compleix</w:t>
      </w:r>
      <w:r>
        <w:rPr>
          <w:spacing w:val="-11"/>
          <w:sz w:val="22"/>
        </w:rPr>
        <w:t> </w:t>
      </w:r>
      <w:r>
        <w:rPr>
          <w:sz w:val="22"/>
        </w:rPr>
        <w:t>amb</w:t>
      </w:r>
      <w:r>
        <w:rPr>
          <w:spacing w:val="-11"/>
          <w:sz w:val="22"/>
        </w:rPr>
        <w:t> </w:t>
      </w:r>
      <w:r>
        <w:rPr>
          <w:sz w:val="22"/>
        </w:rPr>
        <w:t>les</w:t>
      </w:r>
      <w:r>
        <w:rPr>
          <w:spacing w:val="-11"/>
          <w:sz w:val="22"/>
        </w:rPr>
        <w:t> </w:t>
      </w:r>
      <w:r>
        <w:rPr>
          <w:sz w:val="22"/>
        </w:rPr>
        <w:t>característiques </w:t>
      </w:r>
      <w:r>
        <w:rPr>
          <w:spacing w:val="-2"/>
          <w:sz w:val="22"/>
        </w:rPr>
        <w:t>prescrites.</w:t>
      </w:r>
    </w:p>
    <w:p>
      <w:pPr>
        <w:pStyle w:val="ListParagraph"/>
        <w:numPr>
          <w:ilvl w:val="1"/>
          <w:numId w:val="68"/>
        </w:numPr>
        <w:tabs>
          <w:tab w:pos="885" w:val="left" w:leader="none"/>
        </w:tabs>
        <w:spacing w:line="247" w:lineRule="auto" w:before="2" w:after="0"/>
        <w:ind w:left="885" w:right="873" w:hanging="360"/>
        <w:jc w:val="left"/>
        <w:rPr>
          <w:sz w:val="22"/>
        </w:rPr>
      </w:pPr>
      <w:r>
        <w:rPr>
          <w:sz w:val="22"/>
        </w:rPr>
        <w:t>S'ha</w:t>
      </w:r>
      <w:r>
        <w:rPr>
          <w:spacing w:val="-11"/>
          <w:sz w:val="22"/>
        </w:rPr>
        <w:t> </w:t>
      </w:r>
      <w:r>
        <w:rPr>
          <w:sz w:val="22"/>
        </w:rPr>
        <w:t>operat</w:t>
      </w:r>
      <w:r>
        <w:rPr>
          <w:spacing w:val="-11"/>
          <w:sz w:val="22"/>
        </w:rPr>
        <w:t> </w:t>
      </w:r>
      <w:r>
        <w:rPr>
          <w:sz w:val="22"/>
        </w:rPr>
        <w:t>de</w:t>
      </w:r>
      <w:r>
        <w:rPr>
          <w:spacing w:val="-11"/>
          <w:sz w:val="22"/>
        </w:rPr>
        <w:t> </w:t>
      </w:r>
      <w:r>
        <w:rPr>
          <w:sz w:val="22"/>
        </w:rPr>
        <w:t>forma</w:t>
      </w:r>
      <w:r>
        <w:rPr>
          <w:spacing w:val="-11"/>
          <w:sz w:val="22"/>
        </w:rPr>
        <w:t> </w:t>
      </w:r>
      <w:r>
        <w:rPr>
          <w:sz w:val="22"/>
        </w:rPr>
        <w:t>ordenada,</w:t>
      </w:r>
      <w:r>
        <w:rPr>
          <w:spacing w:val="-11"/>
          <w:sz w:val="22"/>
        </w:rPr>
        <w:t> </w:t>
      </w:r>
      <w:r>
        <w:rPr>
          <w:sz w:val="22"/>
        </w:rPr>
        <w:t>amb</w:t>
      </w:r>
      <w:r>
        <w:rPr>
          <w:spacing w:val="-11"/>
          <w:sz w:val="22"/>
        </w:rPr>
        <w:t> </w:t>
      </w:r>
      <w:r>
        <w:rPr>
          <w:sz w:val="22"/>
        </w:rPr>
        <w:t>pulcritud,</w:t>
      </w:r>
      <w:r>
        <w:rPr>
          <w:spacing w:val="-11"/>
          <w:sz w:val="22"/>
        </w:rPr>
        <w:t> </w:t>
      </w:r>
      <w:r>
        <w:rPr>
          <w:sz w:val="22"/>
        </w:rPr>
        <w:t>precisió</w:t>
      </w:r>
      <w:r>
        <w:rPr>
          <w:spacing w:val="-11"/>
          <w:sz w:val="22"/>
        </w:rPr>
        <w:t> </w:t>
      </w:r>
      <w:r>
        <w:rPr>
          <w:sz w:val="22"/>
        </w:rPr>
        <w:t>i</w:t>
      </w:r>
      <w:r>
        <w:rPr>
          <w:spacing w:val="-11"/>
          <w:sz w:val="22"/>
        </w:rPr>
        <w:t> </w:t>
      </w:r>
      <w:r>
        <w:rPr>
          <w:sz w:val="22"/>
        </w:rPr>
        <w:t>seguretat,</w:t>
      </w:r>
      <w:r>
        <w:rPr>
          <w:spacing w:val="-11"/>
          <w:sz w:val="22"/>
        </w:rPr>
        <w:t> </w:t>
      </w:r>
      <w:r>
        <w:rPr>
          <w:sz w:val="22"/>
        </w:rPr>
        <w:t>aplicant</w:t>
      </w:r>
      <w:r>
        <w:rPr>
          <w:spacing w:val="-11"/>
          <w:sz w:val="22"/>
        </w:rPr>
        <w:t> </w:t>
      </w:r>
      <w:r>
        <w:rPr>
          <w:sz w:val="22"/>
        </w:rPr>
        <w:t>els procediments i tècniques adequades.</w:t>
      </w:r>
    </w:p>
    <w:p>
      <w:pPr>
        <w:pStyle w:val="ListParagraph"/>
        <w:numPr>
          <w:ilvl w:val="0"/>
          <w:numId w:val="68"/>
        </w:numPr>
        <w:tabs>
          <w:tab w:pos="883" w:val="left" w:leader="none"/>
          <w:tab w:pos="885" w:val="left" w:leader="none"/>
        </w:tabs>
        <w:spacing w:line="247" w:lineRule="auto" w:before="248" w:after="0"/>
        <w:ind w:left="885" w:right="948"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prevenir-los.</w:t>
      </w:r>
    </w:p>
    <w:p>
      <w:pPr>
        <w:pStyle w:val="BodyText"/>
        <w:spacing w:line="251" w:lineRule="exact"/>
        <w:ind w:left="165" w:firstLine="0"/>
      </w:pPr>
      <w:r>
        <w:rPr/>
        <w:t>Criteris</w:t>
      </w:r>
      <w:r>
        <w:rPr>
          <w:spacing w:val="-7"/>
        </w:rPr>
        <w:t> </w:t>
      </w:r>
      <w:r>
        <w:rPr>
          <w:spacing w:val="-2"/>
        </w:rPr>
        <w:t>d'avaluació:</w:t>
      </w:r>
    </w:p>
    <w:p>
      <w:pPr>
        <w:pStyle w:val="ListParagraph"/>
        <w:numPr>
          <w:ilvl w:val="1"/>
          <w:numId w:val="68"/>
        </w:numPr>
        <w:tabs>
          <w:tab w:pos="885" w:val="left" w:leader="none"/>
        </w:tabs>
        <w:spacing w:line="247" w:lineRule="auto" w:before="6" w:after="0"/>
        <w:ind w:left="885" w:right="288"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inherents</w:t>
      </w:r>
      <w:r>
        <w:rPr>
          <w:spacing w:val="-9"/>
          <w:sz w:val="22"/>
        </w:rPr>
        <w:t> </w:t>
      </w:r>
      <w:r>
        <w:rPr>
          <w:sz w:val="22"/>
        </w:rPr>
        <w:t>al</w:t>
      </w:r>
      <w:r>
        <w:rPr>
          <w:spacing w:val="-9"/>
          <w:sz w:val="22"/>
        </w:rPr>
        <w:t> </w:t>
      </w:r>
      <w:r>
        <w:rPr>
          <w:sz w:val="22"/>
        </w:rPr>
        <w:t>treball</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materials</w:t>
      </w:r>
      <w:r>
        <w:rPr>
          <w:spacing w:val="-9"/>
          <w:sz w:val="22"/>
        </w:rPr>
        <w:t> </w:t>
      </w:r>
      <w:r>
        <w:rPr>
          <w:sz w:val="22"/>
        </w:rPr>
        <w:t>a</w:t>
      </w:r>
      <w:r>
        <w:rPr>
          <w:spacing w:val="-9"/>
          <w:sz w:val="22"/>
        </w:rPr>
        <w:t> </w:t>
      </w:r>
      <w:r>
        <w:rPr>
          <w:sz w:val="22"/>
        </w:rPr>
        <w:t>emprar</w:t>
      </w:r>
      <w:r>
        <w:rPr>
          <w:spacing w:val="-9"/>
          <w:sz w:val="22"/>
        </w:rPr>
        <w:t> </w:t>
      </w:r>
      <w:r>
        <w:rPr>
          <w:sz w:val="22"/>
        </w:rPr>
        <w:t>i</w:t>
      </w:r>
      <w:r>
        <w:rPr>
          <w:spacing w:val="-9"/>
          <w:sz w:val="22"/>
        </w:rPr>
        <w:t> </w:t>
      </w:r>
      <w:r>
        <w:rPr>
          <w:sz w:val="22"/>
        </w:rPr>
        <w:t>dels equips i les màquines a manejar.</w:t>
      </w:r>
    </w:p>
    <w:p>
      <w:pPr>
        <w:pStyle w:val="ListParagraph"/>
        <w:numPr>
          <w:ilvl w:val="1"/>
          <w:numId w:val="68"/>
        </w:numPr>
        <w:tabs>
          <w:tab w:pos="885" w:val="left" w:leader="none"/>
        </w:tabs>
        <w:spacing w:line="240" w:lineRule="auto" w:before="0" w:after="0"/>
        <w:ind w:left="885" w:right="804"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riscos</w:t>
      </w:r>
      <w:r>
        <w:rPr>
          <w:spacing w:val="-11"/>
          <w:sz w:val="22"/>
        </w:rPr>
        <w:t> </w:t>
      </w:r>
      <w:r>
        <w:rPr>
          <w:sz w:val="22"/>
        </w:rPr>
        <w:t>mediambientals</w:t>
      </w:r>
      <w:r>
        <w:rPr>
          <w:spacing w:val="-11"/>
          <w:sz w:val="22"/>
        </w:rPr>
        <w:t> </w:t>
      </w:r>
      <w:r>
        <w:rPr>
          <w:sz w:val="22"/>
        </w:rPr>
        <w:t>associats</w:t>
      </w:r>
      <w:r>
        <w:rPr>
          <w:spacing w:val="-11"/>
          <w:sz w:val="22"/>
        </w:rPr>
        <w:t> </w:t>
      </w:r>
      <w:r>
        <w:rPr>
          <w:sz w:val="22"/>
        </w:rPr>
        <w:t>al</w:t>
      </w:r>
      <w:r>
        <w:rPr>
          <w:spacing w:val="-11"/>
          <w:sz w:val="22"/>
        </w:rPr>
        <w:t> </w:t>
      </w:r>
      <w:r>
        <w:rPr>
          <w:sz w:val="22"/>
        </w:rPr>
        <w:t>procés,</w:t>
      </w:r>
      <w:r>
        <w:rPr>
          <w:spacing w:val="-11"/>
          <w:sz w:val="22"/>
        </w:rPr>
        <w:t> </w:t>
      </w:r>
      <w:r>
        <w:rPr>
          <w:sz w:val="22"/>
        </w:rPr>
        <w:t>de</w:t>
      </w:r>
      <w:r>
        <w:rPr>
          <w:spacing w:val="-11"/>
          <w:sz w:val="22"/>
        </w:rPr>
        <w:t> </w:t>
      </w:r>
      <w:r>
        <w:rPr>
          <w:sz w:val="22"/>
        </w:rPr>
        <w:t>mecanitzat</w:t>
      </w:r>
      <w:r>
        <w:rPr>
          <w:spacing w:val="-11"/>
          <w:sz w:val="22"/>
        </w:rPr>
        <w:t> </w:t>
      </w:r>
      <w:r>
        <w:rPr>
          <w:sz w:val="22"/>
        </w:rPr>
        <w:t>o </w:t>
      </w:r>
      <w:r>
        <w:rPr>
          <w:spacing w:val="-2"/>
          <w:sz w:val="22"/>
        </w:rPr>
        <w:t>soldadura.</w:t>
      </w:r>
    </w:p>
    <w:p>
      <w:pPr>
        <w:pStyle w:val="ListParagraph"/>
        <w:numPr>
          <w:ilvl w:val="1"/>
          <w:numId w:val="68"/>
        </w:numPr>
        <w:tabs>
          <w:tab w:pos="885" w:val="left" w:leader="none"/>
        </w:tabs>
        <w:spacing w:line="247" w:lineRule="auto" w:before="5" w:after="0"/>
        <w:ind w:left="885" w:right="674" w:hanging="360"/>
        <w:jc w:val="left"/>
        <w:rPr>
          <w:sz w:val="22"/>
        </w:rPr>
      </w:pPr>
      <w:r>
        <w:rPr>
          <w:sz w:val="22"/>
        </w:rPr>
        <w:t>S'han</w:t>
      </w:r>
      <w:r>
        <w:rPr>
          <w:spacing w:val="-10"/>
          <w:sz w:val="22"/>
        </w:rPr>
        <w:t> </w:t>
      </w:r>
      <w:r>
        <w:rPr>
          <w:sz w:val="22"/>
        </w:rPr>
        <w:t>aplicat</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cadascun</w:t>
      </w:r>
      <w:r>
        <w:rPr>
          <w:spacing w:val="-10"/>
          <w:sz w:val="22"/>
        </w:rPr>
        <w:t> </w:t>
      </w:r>
      <w:r>
        <w:rPr>
          <w:sz w:val="22"/>
        </w:rPr>
        <w:t>dels</w:t>
      </w:r>
      <w:r>
        <w:rPr>
          <w:spacing w:val="-10"/>
          <w:sz w:val="22"/>
        </w:rPr>
        <w:t> </w:t>
      </w:r>
      <w:r>
        <w:rPr>
          <w:sz w:val="22"/>
        </w:rPr>
        <w:t>processos</w:t>
      </w:r>
      <w:r>
        <w:rPr>
          <w:spacing w:val="-10"/>
          <w:sz w:val="22"/>
        </w:rPr>
        <w:t> </w:t>
      </w:r>
      <w:r>
        <w:rPr>
          <w:sz w:val="22"/>
        </w:rPr>
        <w:t>les</w:t>
      </w:r>
      <w:r>
        <w:rPr>
          <w:spacing w:val="-10"/>
          <w:sz w:val="22"/>
        </w:rPr>
        <w:t> </w:t>
      </w:r>
      <w:r>
        <w:rPr>
          <w:sz w:val="22"/>
        </w:rPr>
        <w:t>normes</w:t>
      </w:r>
      <w:r>
        <w:rPr>
          <w:spacing w:val="-10"/>
          <w:sz w:val="22"/>
        </w:rPr>
        <w:t> </w:t>
      </w:r>
      <w:r>
        <w:rPr>
          <w:sz w:val="22"/>
        </w:rPr>
        <w:t>de seguretat personal i mediambiental.</w:t>
      </w:r>
    </w:p>
    <w:p>
      <w:pPr>
        <w:pStyle w:val="ListParagraph"/>
        <w:numPr>
          <w:ilvl w:val="1"/>
          <w:numId w:val="68"/>
        </w:numPr>
        <w:tabs>
          <w:tab w:pos="885" w:val="left" w:leader="none"/>
        </w:tabs>
        <w:spacing w:line="240" w:lineRule="auto" w:before="0" w:after="0"/>
        <w:ind w:left="885" w:right="582" w:hanging="360"/>
        <w:jc w:val="left"/>
        <w:rPr>
          <w:sz w:val="22"/>
        </w:rPr>
      </w:pPr>
      <w:r>
        <w:rPr>
          <w:sz w:val="22"/>
        </w:rPr>
        <w:t>S'han</w:t>
      </w:r>
      <w:r>
        <w:rPr>
          <w:spacing w:val="-10"/>
          <w:sz w:val="22"/>
        </w:rPr>
        <w:t> </w:t>
      </w:r>
      <w:r>
        <w:rPr>
          <w:sz w:val="22"/>
        </w:rPr>
        <w:t>emprat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z w:val="22"/>
        </w:rPr>
        <w:t>individual</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activitats,</w:t>
      </w:r>
      <w:r>
        <w:rPr>
          <w:spacing w:val="-10"/>
          <w:sz w:val="22"/>
        </w:rPr>
        <w:t> </w:t>
      </w:r>
      <w:r>
        <w:rPr>
          <w:sz w:val="22"/>
        </w:rPr>
        <w:t>de</w:t>
      </w:r>
      <w:r>
        <w:rPr>
          <w:spacing w:val="-10"/>
          <w:sz w:val="22"/>
        </w:rPr>
        <w:t> </w:t>
      </w:r>
      <w:r>
        <w:rPr>
          <w:sz w:val="22"/>
        </w:rPr>
        <w:t>cada </w:t>
      </w:r>
      <w:r>
        <w:rPr>
          <w:spacing w:val="-2"/>
          <w:sz w:val="22"/>
        </w:rPr>
        <w:t>procés.</w:t>
      </w:r>
    </w:p>
    <w:p>
      <w:pPr>
        <w:pStyle w:val="ListParagraph"/>
        <w:numPr>
          <w:ilvl w:val="1"/>
          <w:numId w:val="68"/>
        </w:numPr>
        <w:tabs>
          <w:tab w:pos="884" w:val="left" w:leader="none"/>
        </w:tabs>
        <w:spacing w:line="240" w:lineRule="auto" w:before="4" w:after="0"/>
        <w:ind w:left="884" w:right="0" w:hanging="359"/>
        <w:jc w:val="left"/>
        <w:rPr>
          <w:sz w:val="22"/>
        </w:rPr>
      </w:pPr>
      <w:r>
        <w:rPr>
          <w:sz w:val="22"/>
        </w:rPr>
        <w:t>S'ha</w:t>
      </w:r>
      <w:r>
        <w:rPr>
          <w:spacing w:val="-11"/>
          <w:sz w:val="22"/>
        </w:rPr>
        <w:t> </w:t>
      </w:r>
      <w:r>
        <w:rPr>
          <w:sz w:val="22"/>
        </w:rPr>
        <w:t>mantingut</w:t>
      </w:r>
      <w:r>
        <w:rPr>
          <w:spacing w:val="-10"/>
          <w:sz w:val="22"/>
        </w:rPr>
        <w:t> </w:t>
      </w:r>
      <w:r>
        <w:rPr>
          <w:sz w:val="22"/>
        </w:rPr>
        <w:t>l'àrea</w:t>
      </w:r>
      <w:r>
        <w:rPr>
          <w:spacing w:val="-11"/>
          <w:sz w:val="22"/>
        </w:rPr>
        <w:t> </w:t>
      </w:r>
      <w:r>
        <w:rPr>
          <w:sz w:val="22"/>
        </w:rPr>
        <w:t>de</w:t>
      </w:r>
      <w:r>
        <w:rPr>
          <w:spacing w:val="-10"/>
          <w:sz w:val="22"/>
        </w:rPr>
        <w:t> </w:t>
      </w:r>
      <w:r>
        <w:rPr>
          <w:sz w:val="22"/>
        </w:rPr>
        <w:t>treball</w:t>
      </w:r>
      <w:r>
        <w:rPr>
          <w:spacing w:val="-11"/>
          <w:sz w:val="22"/>
        </w:rPr>
        <w:t> </w:t>
      </w:r>
      <w:r>
        <w:rPr>
          <w:sz w:val="22"/>
        </w:rPr>
        <w:t>amb</w:t>
      </w:r>
      <w:r>
        <w:rPr>
          <w:spacing w:val="-10"/>
          <w:sz w:val="22"/>
        </w:rPr>
        <w:t> </w:t>
      </w:r>
      <w:r>
        <w:rPr>
          <w:sz w:val="22"/>
        </w:rPr>
        <w:t>el</w:t>
      </w:r>
      <w:r>
        <w:rPr>
          <w:spacing w:val="-11"/>
          <w:sz w:val="22"/>
        </w:rPr>
        <w:t> </w:t>
      </w:r>
      <w:r>
        <w:rPr>
          <w:sz w:val="22"/>
        </w:rPr>
        <w:t>grau</w:t>
      </w:r>
      <w:r>
        <w:rPr>
          <w:spacing w:val="-10"/>
          <w:sz w:val="22"/>
        </w:rPr>
        <w:t> </w:t>
      </w:r>
      <w:r>
        <w:rPr>
          <w:sz w:val="22"/>
        </w:rPr>
        <w:t>apropiat</w:t>
      </w:r>
      <w:r>
        <w:rPr>
          <w:spacing w:val="-11"/>
          <w:sz w:val="22"/>
        </w:rPr>
        <w:t> </w:t>
      </w:r>
      <w:r>
        <w:rPr>
          <w:sz w:val="22"/>
        </w:rPr>
        <w:t>d'ordre</w:t>
      </w:r>
      <w:r>
        <w:rPr>
          <w:spacing w:val="-10"/>
          <w:sz w:val="22"/>
        </w:rPr>
        <w:t> </w:t>
      </w:r>
      <w:r>
        <w:rPr>
          <w:sz w:val="22"/>
        </w:rPr>
        <w:t>i</w:t>
      </w:r>
      <w:r>
        <w:rPr>
          <w:spacing w:val="-10"/>
          <w:sz w:val="22"/>
        </w:rPr>
        <w:t> </w:t>
      </w:r>
      <w:r>
        <w:rPr>
          <w:spacing w:val="-2"/>
          <w:sz w:val="22"/>
        </w:rPr>
        <w:t>neteja.</w:t>
      </w:r>
    </w:p>
    <w:p>
      <w:pPr>
        <w:pStyle w:val="ListParagraph"/>
        <w:spacing w:after="0" w:line="240" w:lineRule="auto"/>
        <w:jc w:val="left"/>
        <w:rPr>
          <w:sz w:val="22"/>
        </w:rPr>
        <w:sectPr>
          <w:pgSz w:w="11910" w:h="16840"/>
          <w:pgMar w:header="2921" w:footer="1878" w:top="3880" w:bottom="2100" w:left="1275" w:right="1275"/>
        </w:sectPr>
      </w:pPr>
    </w:p>
    <w:p>
      <w:pPr>
        <w:spacing w:before="74"/>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9"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producció en les àrees de mecanitzat bàsic a mà i unions soldades senzilles.</w:t>
      </w:r>
    </w:p>
    <w:p>
      <w:pPr>
        <w:pStyle w:val="BodyText"/>
        <w:spacing w:line="251" w:lineRule="exact"/>
        <w:ind w:left="165" w:firstLine="0"/>
      </w:pPr>
      <w:r>
        <w:rPr/>
        <w:t>La</w:t>
      </w:r>
      <w:r>
        <w:rPr>
          <w:spacing w:val="-12"/>
        </w:rPr>
        <w:t> </w:t>
      </w:r>
      <w:r>
        <w:rPr/>
        <w:t>definició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69"/>
        </w:numPr>
        <w:tabs>
          <w:tab w:pos="884" w:val="left" w:leader="none"/>
        </w:tabs>
        <w:spacing w:line="240" w:lineRule="auto" w:before="6" w:after="0"/>
        <w:ind w:left="884" w:right="0" w:hanging="359"/>
        <w:jc w:val="left"/>
        <w:rPr>
          <w:sz w:val="22"/>
        </w:rPr>
      </w:pPr>
      <w:r>
        <w:rPr>
          <w:sz w:val="22"/>
        </w:rPr>
        <w:t>Interpretació</w:t>
      </w:r>
      <w:r>
        <w:rPr>
          <w:spacing w:val="-11"/>
          <w:sz w:val="22"/>
        </w:rPr>
        <w:t> </w:t>
      </w:r>
      <w:r>
        <w:rPr>
          <w:sz w:val="22"/>
        </w:rPr>
        <w:t>de</w:t>
      </w:r>
      <w:r>
        <w:rPr>
          <w:spacing w:val="-10"/>
          <w:sz w:val="22"/>
        </w:rPr>
        <w:t> </w:t>
      </w:r>
      <w:r>
        <w:rPr>
          <w:sz w:val="22"/>
        </w:rPr>
        <w:t>croquis</w:t>
      </w:r>
      <w:r>
        <w:rPr>
          <w:spacing w:val="-10"/>
          <w:sz w:val="22"/>
        </w:rPr>
        <w:t> </w:t>
      </w:r>
      <w:r>
        <w:rPr>
          <w:sz w:val="22"/>
        </w:rPr>
        <w:t>i</w:t>
      </w:r>
      <w:r>
        <w:rPr>
          <w:spacing w:val="-10"/>
          <w:sz w:val="22"/>
        </w:rPr>
        <w:t> </w:t>
      </w:r>
      <w:r>
        <w:rPr>
          <w:spacing w:val="-2"/>
          <w:sz w:val="22"/>
        </w:rPr>
        <w:t>plànols.</w:t>
      </w:r>
    </w:p>
    <w:p>
      <w:pPr>
        <w:pStyle w:val="ListParagraph"/>
        <w:numPr>
          <w:ilvl w:val="0"/>
          <w:numId w:val="69"/>
        </w:numPr>
        <w:tabs>
          <w:tab w:pos="884" w:val="left" w:leader="none"/>
        </w:tabs>
        <w:spacing w:line="240" w:lineRule="auto" w:before="7" w:after="0"/>
        <w:ind w:left="884" w:right="0" w:hanging="359"/>
        <w:jc w:val="left"/>
        <w:rPr>
          <w:sz w:val="22"/>
        </w:rPr>
      </w:pPr>
      <w:r>
        <w:rPr>
          <w:sz w:val="22"/>
        </w:rPr>
        <w:t>Conceptes</w:t>
      </w:r>
      <w:r>
        <w:rPr>
          <w:spacing w:val="-8"/>
          <w:sz w:val="22"/>
        </w:rPr>
        <w:t> </w:t>
      </w:r>
      <w:r>
        <w:rPr>
          <w:sz w:val="22"/>
        </w:rPr>
        <w:t>sobre</w:t>
      </w:r>
      <w:r>
        <w:rPr>
          <w:spacing w:val="-8"/>
          <w:sz w:val="22"/>
        </w:rPr>
        <w:t> </w:t>
      </w:r>
      <w:r>
        <w:rPr>
          <w:sz w:val="22"/>
        </w:rPr>
        <w:t>materials</w:t>
      </w:r>
      <w:r>
        <w:rPr>
          <w:spacing w:val="-8"/>
          <w:sz w:val="22"/>
        </w:rPr>
        <w:t> </w:t>
      </w:r>
      <w:r>
        <w:rPr>
          <w:sz w:val="22"/>
        </w:rPr>
        <w:t>i</w:t>
      </w:r>
      <w:r>
        <w:rPr>
          <w:spacing w:val="-8"/>
          <w:sz w:val="22"/>
        </w:rPr>
        <w:t> </w:t>
      </w:r>
      <w:r>
        <w:rPr>
          <w:sz w:val="22"/>
        </w:rPr>
        <w:t>pràctiques</w:t>
      </w:r>
      <w:r>
        <w:rPr>
          <w:spacing w:val="-8"/>
          <w:sz w:val="22"/>
        </w:rPr>
        <w:t> </w:t>
      </w:r>
      <w:r>
        <w:rPr>
          <w:sz w:val="22"/>
        </w:rPr>
        <w:t>de</w:t>
      </w:r>
      <w:r>
        <w:rPr>
          <w:spacing w:val="-7"/>
          <w:sz w:val="22"/>
        </w:rPr>
        <w:t> </w:t>
      </w:r>
      <w:r>
        <w:rPr>
          <w:spacing w:val="-2"/>
          <w:sz w:val="22"/>
        </w:rPr>
        <w:t>metrologia.</w:t>
      </w:r>
    </w:p>
    <w:p>
      <w:pPr>
        <w:pStyle w:val="ListParagraph"/>
        <w:numPr>
          <w:ilvl w:val="0"/>
          <w:numId w:val="69"/>
        </w:numPr>
        <w:tabs>
          <w:tab w:pos="884" w:val="left" w:leader="none"/>
        </w:tabs>
        <w:spacing w:line="240" w:lineRule="auto" w:before="6" w:after="0"/>
        <w:ind w:left="884" w:right="0" w:hanging="359"/>
        <w:jc w:val="left"/>
        <w:rPr>
          <w:sz w:val="22"/>
        </w:rPr>
      </w:pPr>
      <w:r>
        <w:rPr>
          <w:sz w:val="22"/>
        </w:rPr>
        <w:t>Operacions</w:t>
      </w:r>
      <w:r>
        <w:rPr>
          <w:spacing w:val="-10"/>
          <w:sz w:val="22"/>
        </w:rPr>
        <w:t> </w:t>
      </w:r>
      <w:r>
        <w:rPr>
          <w:sz w:val="22"/>
        </w:rPr>
        <w:t>de</w:t>
      </w:r>
      <w:r>
        <w:rPr>
          <w:spacing w:val="-9"/>
          <w:sz w:val="22"/>
        </w:rPr>
        <w:t> </w:t>
      </w:r>
      <w:r>
        <w:rPr>
          <w:sz w:val="22"/>
        </w:rPr>
        <w:t>mecanitzat</w:t>
      </w:r>
      <w:r>
        <w:rPr>
          <w:spacing w:val="-10"/>
          <w:sz w:val="22"/>
        </w:rPr>
        <w:t> </w:t>
      </w:r>
      <w:r>
        <w:rPr>
          <w:sz w:val="22"/>
        </w:rPr>
        <w:t>i</w:t>
      </w:r>
      <w:r>
        <w:rPr>
          <w:spacing w:val="-9"/>
          <w:sz w:val="22"/>
        </w:rPr>
        <w:t> </w:t>
      </w:r>
      <w:r>
        <w:rPr>
          <w:spacing w:val="-2"/>
          <w:sz w:val="22"/>
        </w:rPr>
        <w:t>soldadura.</w:t>
      </w:r>
    </w:p>
    <w:p>
      <w:pPr>
        <w:pStyle w:val="BodyText"/>
        <w:spacing w:before="3"/>
        <w:ind w:left="0" w:firstLine="0"/>
      </w:pPr>
    </w:p>
    <w:p>
      <w:pPr>
        <w:pStyle w:val="BodyText"/>
        <w:spacing w:line="247" w:lineRule="auto" w:before="1"/>
        <w:ind w:left="165" w:right="170" w:firstLine="0"/>
      </w:pPr>
      <w:r>
        <w:rPr/>
        <w:t>La</w:t>
      </w:r>
      <w:r>
        <w:rPr>
          <w:spacing w:val="-4"/>
        </w:rPr>
        <w:t> </w:t>
      </w:r>
      <w:r>
        <w:rPr/>
        <w:t>formació</w:t>
      </w:r>
      <w:r>
        <w:rPr>
          <w:spacing w:val="-4"/>
        </w:rPr>
        <w:t> </w:t>
      </w:r>
      <w:r>
        <w:rPr/>
        <w:t>del</w:t>
      </w:r>
      <w:r>
        <w:rPr>
          <w:spacing w:val="-4"/>
        </w:rPr>
        <w:t> </w:t>
      </w:r>
      <w:r>
        <w:rPr/>
        <w:t>mòdul</w:t>
      </w:r>
      <w:r>
        <w:rPr>
          <w:spacing w:val="-4"/>
        </w:rPr>
        <w:t> </w:t>
      </w:r>
      <w:r>
        <w:rPr/>
        <w:t>contribueix</w:t>
      </w:r>
      <w:r>
        <w:rPr>
          <w:spacing w:val="-4"/>
        </w:rPr>
        <w:t> </w:t>
      </w:r>
      <w:r>
        <w:rPr/>
        <w:t>a</w:t>
      </w:r>
      <w:r>
        <w:rPr>
          <w:spacing w:val="-4"/>
        </w:rPr>
        <w:t> </w:t>
      </w:r>
      <w:r>
        <w:rPr/>
        <w:t>assolir</w:t>
      </w:r>
      <w:r>
        <w:rPr>
          <w:spacing w:val="-4"/>
        </w:rPr>
        <w:t> </w:t>
      </w:r>
      <w:r>
        <w:rPr/>
        <w:t>els</w:t>
      </w:r>
      <w:r>
        <w:rPr>
          <w:spacing w:val="-4"/>
        </w:rPr>
        <w:t> </w:t>
      </w:r>
      <w:r>
        <w:rPr/>
        <w:t>objectius</w:t>
      </w:r>
      <w:r>
        <w:rPr>
          <w:spacing w:val="-4"/>
        </w:rPr>
        <w:t> </w:t>
      </w:r>
      <w:r>
        <w:rPr/>
        <w:t>generals</w:t>
      </w:r>
      <w:r>
        <w:rPr>
          <w:spacing w:val="-4"/>
        </w:rPr>
        <w:t> </w:t>
      </w:r>
      <w:r>
        <w:rPr/>
        <w:t>a),</w:t>
      </w:r>
      <w:r>
        <w:rPr>
          <w:spacing w:val="-4"/>
        </w:rPr>
        <w:t> </w:t>
      </w:r>
      <w:r>
        <w:rPr/>
        <w:t>u),</w:t>
      </w:r>
      <w:r>
        <w:rPr>
          <w:spacing w:val="-4"/>
        </w:rPr>
        <w:t> </w:t>
      </w:r>
      <w:r>
        <w:rPr/>
        <w:t>v),</w:t>
      </w:r>
      <w:r>
        <w:rPr>
          <w:spacing w:val="-4"/>
        </w:rPr>
        <w:t> </w:t>
      </w:r>
      <w:r>
        <w:rPr/>
        <w:t>w),</w:t>
      </w:r>
      <w:r>
        <w:rPr>
          <w:spacing w:val="-4"/>
        </w:rPr>
        <w:t> </w:t>
      </w:r>
      <w:r>
        <w:rPr/>
        <w:t>x),</w:t>
      </w:r>
      <w:r>
        <w:rPr>
          <w:spacing w:val="-4"/>
        </w:rPr>
        <w:t> </w:t>
      </w:r>
      <w:r>
        <w:rPr/>
        <w:t>y),</w:t>
      </w:r>
      <w:r>
        <w:rPr>
          <w:spacing w:val="-4"/>
        </w:rPr>
        <w:t> </w:t>
      </w:r>
      <w:r>
        <w:rPr/>
        <w:t>z)</w:t>
      </w:r>
      <w:r>
        <w:rPr>
          <w:spacing w:val="-4"/>
        </w:rPr>
        <w:t> </w:t>
      </w:r>
      <w:r>
        <w:rPr/>
        <w:t>i</w:t>
      </w:r>
      <w:r>
        <w:rPr>
          <w:spacing w:val="-4"/>
        </w:rPr>
        <w:t> </w:t>
      </w:r>
      <w:r>
        <w:rPr/>
        <w:t>aa) 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personals</w:t>
      </w:r>
      <w:r>
        <w:rPr>
          <w:spacing w:val="-9"/>
        </w:rPr>
        <w:t> </w:t>
      </w:r>
      <w:r>
        <w:rPr/>
        <w:t>i</w:t>
      </w:r>
      <w:r>
        <w:rPr>
          <w:spacing w:val="-9"/>
        </w:rPr>
        <w:t> </w:t>
      </w:r>
      <w:r>
        <w:rPr/>
        <w:t>socials</w:t>
      </w:r>
      <w:r>
        <w:rPr>
          <w:spacing w:val="-9"/>
        </w:rPr>
        <w:t> </w:t>
      </w:r>
      <w:r>
        <w:rPr/>
        <w:t>a),</w:t>
      </w:r>
      <w:r>
        <w:rPr>
          <w:spacing w:val="-9"/>
        </w:rPr>
        <w:t> </w:t>
      </w:r>
      <w:r>
        <w:rPr/>
        <w:t>s),</w:t>
      </w:r>
      <w:r>
        <w:rPr>
          <w:spacing w:val="-9"/>
        </w:rPr>
        <w:t> </w:t>
      </w:r>
      <w:r>
        <w:rPr/>
        <w:t>t),</w:t>
      </w:r>
      <w:r>
        <w:rPr>
          <w:spacing w:val="-9"/>
        </w:rPr>
        <w:t> </w:t>
      </w:r>
      <w:r>
        <w:rPr/>
        <w:t>u),</w:t>
      </w:r>
      <w:r>
        <w:rPr>
          <w:spacing w:val="-9"/>
        </w:rPr>
        <w:t> </w:t>
      </w:r>
      <w:r>
        <w:rPr/>
        <w:t>v),</w:t>
      </w:r>
      <w:r>
        <w:rPr>
          <w:spacing w:val="-9"/>
        </w:rPr>
        <w:t> </w:t>
      </w:r>
      <w:r>
        <w:rPr/>
        <w:t>w),</w:t>
      </w:r>
      <w:r>
        <w:rPr>
          <w:spacing w:val="-9"/>
        </w:rPr>
        <w:t> </w:t>
      </w:r>
      <w:r>
        <w:rPr/>
        <w:t>x)</w:t>
      </w:r>
      <w:r>
        <w:rPr>
          <w:spacing w:val="-9"/>
        </w:rPr>
        <w:t> </w:t>
      </w:r>
      <w:r>
        <w:rPr/>
        <w:t>i</w:t>
      </w:r>
    </w:p>
    <w:p>
      <w:pPr>
        <w:pStyle w:val="BodyText"/>
        <w:spacing w:line="251" w:lineRule="exact"/>
        <w:ind w:left="165" w:firstLine="0"/>
      </w:pPr>
      <w:r>
        <w:rPr/>
        <w:t>y)</w:t>
      </w:r>
      <w:r>
        <w:rPr>
          <w:spacing w:val="-10"/>
        </w:rPr>
        <w:t> </w:t>
      </w:r>
      <w:r>
        <w:rPr/>
        <w:t>del</w:t>
      </w:r>
      <w:r>
        <w:rPr>
          <w:spacing w:val="-8"/>
        </w:rPr>
        <w:t> </w:t>
      </w:r>
      <w:r>
        <w:rPr>
          <w:spacing w:val="-2"/>
        </w:rPr>
        <w:t>títol.</w:t>
      </w:r>
    </w:p>
    <w:p>
      <w:pPr>
        <w:pStyle w:val="BodyText"/>
        <w:spacing w:before="3"/>
        <w:ind w:left="0" w:firstLine="0"/>
      </w:pP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70"/>
        </w:numPr>
        <w:tabs>
          <w:tab w:pos="885" w:val="left" w:leader="none"/>
        </w:tabs>
        <w:spacing w:line="247" w:lineRule="auto" w:before="0" w:after="0"/>
        <w:ind w:left="885" w:right="771" w:hanging="360"/>
        <w:jc w:val="left"/>
        <w:rPr>
          <w:sz w:val="22"/>
        </w:rPr>
      </w:pPr>
      <w:r>
        <w:rPr>
          <w:sz w:val="22"/>
        </w:rPr>
        <w:t>Operacions</w:t>
      </w:r>
      <w:r>
        <w:rPr>
          <w:spacing w:val="-11"/>
          <w:sz w:val="22"/>
        </w:rPr>
        <w:t> </w:t>
      </w:r>
      <w:r>
        <w:rPr>
          <w:sz w:val="22"/>
        </w:rPr>
        <w:t>de</w:t>
      </w:r>
      <w:r>
        <w:rPr>
          <w:spacing w:val="-9"/>
          <w:sz w:val="22"/>
        </w:rPr>
        <w:t> </w:t>
      </w:r>
      <w:r>
        <w:rPr>
          <w:sz w:val="22"/>
        </w:rPr>
        <w:t>mecanitzat</w:t>
      </w:r>
      <w:r>
        <w:rPr>
          <w:spacing w:val="-9"/>
          <w:sz w:val="22"/>
        </w:rPr>
        <w:t> </w:t>
      </w:r>
      <w:r>
        <w:rPr>
          <w:sz w:val="22"/>
        </w:rPr>
        <w:t>a</w:t>
      </w:r>
      <w:r>
        <w:rPr>
          <w:spacing w:val="-9"/>
          <w:sz w:val="22"/>
        </w:rPr>
        <w:t> </w:t>
      </w:r>
      <w:r>
        <w:rPr>
          <w:sz w:val="22"/>
        </w:rPr>
        <w:t>mà</w:t>
      </w:r>
      <w:r>
        <w:rPr>
          <w:spacing w:val="-9"/>
          <w:sz w:val="22"/>
        </w:rPr>
        <w:t> </w:t>
      </w:r>
      <w:r>
        <w:rPr>
          <w:sz w:val="22"/>
        </w:rPr>
        <w:t>realitzant</w:t>
      </w:r>
      <w:r>
        <w:rPr>
          <w:spacing w:val="-9"/>
          <w:sz w:val="22"/>
        </w:rPr>
        <w:t> </w:t>
      </w:r>
      <w:r>
        <w:rPr>
          <w:sz w:val="22"/>
        </w:rPr>
        <w:t>la</w:t>
      </w:r>
      <w:r>
        <w:rPr>
          <w:spacing w:val="-9"/>
          <w:sz w:val="22"/>
        </w:rPr>
        <w:t> </w:t>
      </w:r>
      <w:r>
        <w:rPr>
          <w:sz w:val="22"/>
        </w:rPr>
        <w:t>preparació</w:t>
      </w:r>
      <w:r>
        <w:rPr>
          <w:spacing w:val="-9"/>
          <w:sz w:val="22"/>
        </w:rPr>
        <w:t> </w:t>
      </w:r>
      <w:r>
        <w:rPr>
          <w:sz w:val="22"/>
        </w:rPr>
        <w:t>de</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equips</w:t>
      </w:r>
      <w:r>
        <w:rPr>
          <w:spacing w:val="-9"/>
          <w:sz w:val="22"/>
        </w:rPr>
        <w:t> </w:t>
      </w:r>
      <w:r>
        <w:rPr>
          <w:sz w:val="22"/>
        </w:rPr>
        <w:t>i</w:t>
      </w:r>
      <w:r>
        <w:rPr>
          <w:spacing w:val="-9"/>
          <w:sz w:val="22"/>
        </w:rPr>
        <w:t> </w:t>
      </w:r>
      <w:r>
        <w:rPr>
          <w:sz w:val="22"/>
        </w:rPr>
        <w:t>la interpretació d'especificacions de plànols o croquis.</w:t>
      </w:r>
    </w:p>
    <w:p>
      <w:pPr>
        <w:pStyle w:val="ListParagraph"/>
        <w:numPr>
          <w:ilvl w:val="0"/>
          <w:numId w:val="70"/>
        </w:numPr>
        <w:tabs>
          <w:tab w:pos="885" w:val="left" w:leader="none"/>
        </w:tabs>
        <w:spacing w:line="247" w:lineRule="auto" w:before="0" w:after="0"/>
        <w:ind w:left="885" w:right="410" w:hanging="360"/>
        <w:jc w:val="left"/>
        <w:rPr>
          <w:sz w:val="22"/>
        </w:rPr>
      </w:pPr>
      <w:r>
        <w:rPr>
          <w:sz w:val="22"/>
        </w:rPr>
        <w:t>Realització</w:t>
      </w:r>
      <w:r>
        <w:rPr>
          <w:spacing w:val="-10"/>
          <w:sz w:val="22"/>
        </w:rPr>
        <w:t> </w:t>
      </w:r>
      <w:r>
        <w:rPr>
          <w:sz w:val="22"/>
        </w:rPr>
        <w:t>d'operacions</w:t>
      </w:r>
      <w:r>
        <w:rPr>
          <w:spacing w:val="-10"/>
          <w:sz w:val="22"/>
        </w:rPr>
        <w:t> </w:t>
      </w:r>
      <w:r>
        <w:rPr>
          <w:sz w:val="22"/>
        </w:rPr>
        <w:t>de</w:t>
      </w:r>
      <w:r>
        <w:rPr>
          <w:spacing w:val="-10"/>
          <w:sz w:val="22"/>
        </w:rPr>
        <w:t> </w:t>
      </w:r>
      <w:r>
        <w:rPr>
          <w:sz w:val="22"/>
        </w:rPr>
        <w:t>soldadura</w:t>
      </w:r>
      <w:r>
        <w:rPr>
          <w:spacing w:val="-10"/>
          <w:sz w:val="22"/>
        </w:rPr>
        <w:t> </w:t>
      </w:r>
      <w:r>
        <w:rPr>
          <w:sz w:val="22"/>
        </w:rPr>
        <w:t>i</w:t>
      </w:r>
      <w:r>
        <w:rPr>
          <w:spacing w:val="-10"/>
          <w:sz w:val="22"/>
        </w:rPr>
        <w:t> </w:t>
      </w:r>
      <w:r>
        <w:rPr>
          <w:sz w:val="22"/>
        </w:rPr>
        <w:t>l'observació</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 Riscos Laborals.</w:t>
      </w:r>
    </w:p>
    <w:p>
      <w:pPr>
        <w:pStyle w:val="Heading1"/>
        <w:spacing w:before="243"/>
      </w:pPr>
      <w:r>
        <w:rPr>
          <w:spacing w:val="-2"/>
        </w:rPr>
        <w:t>3028</w:t>
      </w:r>
      <w:r>
        <w:rPr>
          <w:spacing w:val="-7"/>
        </w:rPr>
        <w:t> </w:t>
      </w:r>
      <w:r>
        <w:rPr>
          <w:spacing w:val="-2"/>
        </w:rPr>
        <w:t>-</w:t>
      </w:r>
      <w:r>
        <w:rPr>
          <w:spacing w:val="-6"/>
        </w:rPr>
        <w:t> </w:t>
      </w:r>
      <w:r>
        <w:rPr>
          <w:spacing w:val="-2"/>
        </w:rPr>
        <w:t>REPARACIÓ</w:t>
      </w:r>
      <w:r>
        <w:rPr>
          <w:spacing w:val="-7"/>
        </w:rPr>
        <w:t> </w:t>
      </w:r>
      <w:r>
        <w:rPr>
          <w:spacing w:val="-2"/>
        </w:rPr>
        <w:t>ESTRUCTURAL</w:t>
      </w:r>
      <w:r>
        <w:rPr>
          <w:spacing w:val="-6"/>
        </w:rPr>
        <w:t> </w:t>
      </w:r>
      <w:r>
        <w:rPr>
          <w:spacing w:val="-2"/>
        </w:rPr>
        <w:t>D’EMBARCACIONS</w:t>
      </w:r>
      <w:r>
        <w:rPr>
          <w:spacing w:val="-6"/>
        </w:rPr>
        <w:t> </w:t>
      </w:r>
      <w:r>
        <w:rPr>
          <w:spacing w:val="-2"/>
        </w:rPr>
        <w:t>ESPORTIVES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71"/>
        </w:numPr>
        <w:tabs>
          <w:tab w:pos="882" w:val="left" w:leader="none"/>
          <w:tab w:pos="884" w:val="left" w:leader="none"/>
        </w:tabs>
        <w:spacing w:line="247" w:lineRule="auto" w:before="0" w:after="0"/>
        <w:ind w:left="884" w:right="325" w:hanging="360"/>
        <w:jc w:val="left"/>
        <w:rPr>
          <w:sz w:val="22"/>
        </w:rPr>
      </w:pPr>
      <w:r>
        <w:rPr>
          <w:sz w:val="22"/>
        </w:rPr>
        <w:t>Realitza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preparació</w:t>
      </w:r>
      <w:r>
        <w:rPr>
          <w:spacing w:val="-10"/>
          <w:sz w:val="22"/>
        </w:rPr>
        <w:t> </w:t>
      </w:r>
      <w:r>
        <w:rPr>
          <w:sz w:val="22"/>
        </w:rPr>
        <w:t>de</w:t>
      </w:r>
      <w:r>
        <w:rPr>
          <w:spacing w:val="-10"/>
          <w:sz w:val="22"/>
        </w:rPr>
        <w:t> </w:t>
      </w:r>
      <w:r>
        <w:rPr>
          <w:sz w:val="22"/>
        </w:rPr>
        <w:t>la</w:t>
      </w:r>
      <w:r>
        <w:rPr>
          <w:spacing w:val="-10"/>
          <w:sz w:val="22"/>
        </w:rPr>
        <w:t> </w:t>
      </w:r>
      <w:r>
        <w:rPr>
          <w:sz w:val="22"/>
        </w:rPr>
        <w:t>zona</w:t>
      </w:r>
      <w:r>
        <w:rPr>
          <w:spacing w:val="-10"/>
          <w:sz w:val="22"/>
        </w:rPr>
        <w:t> </w:t>
      </w:r>
      <w:r>
        <w:rPr>
          <w:sz w:val="22"/>
        </w:rPr>
        <w:t>de</w:t>
      </w:r>
      <w:r>
        <w:rPr>
          <w:spacing w:val="-10"/>
          <w:sz w:val="22"/>
        </w:rPr>
        <w:t> </w:t>
      </w:r>
      <w:r>
        <w:rPr>
          <w:sz w:val="22"/>
        </w:rPr>
        <w:t>treball,</w:t>
      </w:r>
      <w:r>
        <w:rPr>
          <w:spacing w:val="-10"/>
          <w:sz w:val="22"/>
        </w:rPr>
        <w:t> </w:t>
      </w:r>
      <w:r>
        <w:rPr>
          <w:sz w:val="22"/>
        </w:rPr>
        <w:t>de</w:t>
      </w:r>
      <w:r>
        <w:rPr>
          <w:spacing w:val="-10"/>
          <w:sz w:val="22"/>
        </w:rPr>
        <w:t> </w:t>
      </w:r>
      <w:r>
        <w:rPr>
          <w:sz w:val="22"/>
        </w:rPr>
        <w:t>mitjans</w:t>
      </w:r>
      <w:r>
        <w:rPr>
          <w:spacing w:val="-10"/>
          <w:sz w:val="22"/>
        </w:rPr>
        <w:t> </w:t>
      </w:r>
      <w:r>
        <w:rPr>
          <w:sz w:val="22"/>
        </w:rPr>
        <w:t>i</w:t>
      </w:r>
      <w:r>
        <w:rPr>
          <w:spacing w:val="-10"/>
          <w:sz w:val="22"/>
        </w:rPr>
        <w:t> </w:t>
      </w:r>
      <w:r>
        <w:rPr>
          <w:sz w:val="22"/>
        </w:rPr>
        <w:t>equipament, aplicant les tècniques establertes i les normes pròpies del sector.</w:t>
      </w:r>
    </w:p>
    <w:p>
      <w:pPr>
        <w:pStyle w:val="BodyText"/>
        <w:spacing w:line="251" w:lineRule="exact"/>
        <w:ind w:left="164" w:firstLine="0"/>
      </w:pPr>
      <w:r>
        <w:rPr/>
        <w:t>Criteris</w:t>
      </w:r>
      <w:r>
        <w:rPr>
          <w:spacing w:val="-7"/>
        </w:rPr>
        <w:t> </w:t>
      </w:r>
      <w:r>
        <w:rPr>
          <w:spacing w:val="-2"/>
        </w:rPr>
        <w:t>d'avaluació:</w:t>
      </w:r>
    </w:p>
    <w:p>
      <w:pPr>
        <w:pStyle w:val="ListParagraph"/>
        <w:numPr>
          <w:ilvl w:val="1"/>
          <w:numId w:val="71"/>
        </w:numPr>
        <w:tabs>
          <w:tab w:pos="884" w:val="left" w:leader="none"/>
        </w:tabs>
        <w:spacing w:line="247" w:lineRule="auto" w:before="5" w:after="0"/>
        <w:ind w:left="884" w:right="1208"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normes,</w:t>
      </w:r>
      <w:r>
        <w:rPr>
          <w:spacing w:val="-11"/>
          <w:sz w:val="22"/>
        </w:rPr>
        <w:t> </w:t>
      </w:r>
      <w:r>
        <w:rPr>
          <w:sz w:val="22"/>
        </w:rPr>
        <w:t>terminologia,</w:t>
      </w:r>
      <w:r>
        <w:rPr>
          <w:spacing w:val="-11"/>
          <w:sz w:val="22"/>
        </w:rPr>
        <w:t> </w:t>
      </w:r>
      <w:r>
        <w:rPr>
          <w:sz w:val="22"/>
        </w:rPr>
        <w:t>usos</w:t>
      </w:r>
      <w:r>
        <w:rPr>
          <w:spacing w:val="-11"/>
          <w:sz w:val="22"/>
        </w:rPr>
        <w:t> </w:t>
      </w:r>
      <w:r>
        <w:rPr>
          <w:sz w:val="22"/>
        </w:rPr>
        <w:t>i</w:t>
      </w:r>
      <w:r>
        <w:rPr>
          <w:spacing w:val="-11"/>
          <w:sz w:val="22"/>
        </w:rPr>
        <w:t> </w:t>
      </w:r>
      <w:r>
        <w:rPr>
          <w:sz w:val="22"/>
        </w:rPr>
        <w:t>costums</w:t>
      </w:r>
      <w:r>
        <w:rPr>
          <w:spacing w:val="-11"/>
          <w:sz w:val="22"/>
        </w:rPr>
        <w:t> </w:t>
      </w:r>
      <w:r>
        <w:rPr>
          <w:sz w:val="22"/>
        </w:rPr>
        <w:t>relacionades</w:t>
      </w:r>
      <w:r>
        <w:rPr>
          <w:spacing w:val="-11"/>
          <w:sz w:val="22"/>
        </w:rPr>
        <w:t> </w:t>
      </w:r>
      <w:r>
        <w:rPr>
          <w:sz w:val="22"/>
        </w:rPr>
        <w:t>amb</w:t>
      </w:r>
      <w:r>
        <w:rPr>
          <w:spacing w:val="-11"/>
          <w:sz w:val="22"/>
        </w:rPr>
        <w:t> </w:t>
      </w:r>
      <w:r>
        <w:rPr>
          <w:sz w:val="22"/>
        </w:rPr>
        <w:t>el manteniment de les embarcacions i dels ports esportius.</w:t>
      </w:r>
    </w:p>
    <w:p>
      <w:pPr>
        <w:pStyle w:val="ListParagraph"/>
        <w:numPr>
          <w:ilvl w:val="1"/>
          <w:numId w:val="71"/>
        </w:numPr>
        <w:tabs>
          <w:tab w:pos="884" w:val="left" w:leader="none"/>
        </w:tabs>
        <w:spacing w:line="247" w:lineRule="auto" w:before="0" w:after="0"/>
        <w:ind w:left="884" w:right="167"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mitjans</w:t>
      </w:r>
      <w:r>
        <w:rPr>
          <w:spacing w:val="-10"/>
          <w:sz w:val="22"/>
        </w:rPr>
        <w:t> </w:t>
      </w:r>
      <w:r>
        <w:rPr>
          <w:sz w:val="22"/>
        </w:rPr>
        <w:t>bàsics</w:t>
      </w:r>
      <w:r>
        <w:rPr>
          <w:spacing w:val="-10"/>
          <w:sz w:val="22"/>
        </w:rPr>
        <w:t> </w:t>
      </w:r>
      <w:r>
        <w:rPr>
          <w:sz w:val="22"/>
        </w:rPr>
        <w:t>d'amarratge</w:t>
      </w:r>
      <w:r>
        <w:rPr>
          <w:spacing w:val="-10"/>
          <w:sz w:val="22"/>
        </w:rPr>
        <w:t> </w:t>
      </w:r>
      <w:r>
        <w:rPr>
          <w:sz w:val="22"/>
        </w:rPr>
        <w:t>i</w:t>
      </w:r>
      <w:r>
        <w:rPr>
          <w:spacing w:val="-10"/>
          <w:sz w:val="22"/>
        </w:rPr>
        <w:t> </w:t>
      </w:r>
      <w:r>
        <w:rPr>
          <w:sz w:val="22"/>
        </w:rPr>
        <w:t>accés</w:t>
      </w:r>
      <w:r>
        <w:rPr>
          <w:spacing w:val="-10"/>
          <w:sz w:val="22"/>
        </w:rPr>
        <w:t> </w:t>
      </w:r>
      <w:r>
        <w:rPr>
          <w:sz w:val="22"/>
        </w:rPr>
        <w:t>a</w:t>
      </w:r>
      <w:r>
        <w:rPr>
          <w:spacing w:val="-10"/>
          <w:sz w:val="22"/>
        </w:rPr>
        <w:t> </w:t>
      </w:r>
      <w:r>
        <w:rPr>
          <w:sz w:val="22"/>
        </w:rPr>
        <w:t>una</w:t>
      </w:r>
      <w:r>
        <w:rPr>
          <w:spacing w:val="-10"/>
          <w:sz w:val="22"/>
        </w:rPr>
        <w:t> </w:t>
      </w:r>
      <w:r>
        <w:rPr>
          <w:sz w:val="22"/>
        </w:rPr>
        <w:t>embarcació</w:t>
      </w:r>
      <w:r>
        <w:rPr>
          <w:spacing w:val="-10"/>
          <w:sz w:val="22"/>
        </w:rPr>
        <w:t> </w:t>
      </w:r>
      <w:r>
        <w:rPr>
          <w:sz w:val="22"/>
        </w:rPr>
        <w:t>amb</w:t>
      </w:r>
      <w:r>
        <w:rPr>
          <w:spacing w:val="-10"/>
          <w:sz w:val="22"/>
        </w:rPr>
        <w:t> </w:t>
      </w:r>
      <w:r>
        <w:rPr>
          <w:sz w:val="22"/>
        </w:rPr>
        <w:t>la</w:t>
      </w:r>
      <w:r>
        <w:rPr>
          <w:spacing w:val="-10"/>
          <w:sz w:val="22"/>
        </w:rPr>
        <w:t> </w:t>
      </w:r>
      <w:r>
        <w:rPr>
          <w:sz w:val="22"/>
        </w:rPr>
        <w:t>seva situació i els noms dels elements que hi intervenen.</w:t>
      </w:r>
    </w:p>
    <w:p>
      <w:pPr>
        <w:pStyle w:val="ListParagraph"/>
        <w:numPr>
          <w:ilvl w:val="1"/>
          <w:numId w:val="71"/>
        </w:numPr>
        <w:tabs>
          <w:tab w:pos="884" w:val="left" w:leader="none"/>
        </w:tabs>
        <w:spacing w:line="247" w:lineRule="auto" w:before="0" w:after="0"/>
        <w:ind w:left="884" w:right="197" w:hanging="360"/>
        <w:jc w:val="left"/>
        <w:rPr>
          <w:sz w:val="22"/>
        </w:rPr>
      </w:pPr>
      <w:r>
        <w:rPr>
          <w:sz w:val="22"/>
        </w:rPr>
        <w:t>S'han</w:t>
      </w:r>
      <w:r>
        <w:rPr>
          <w:spacing w:val="-9"/>
          <w:sz w:val="22"/>
        </w:rPr>
        <w:t> </w:t>
      </w:r>
      <w:r>
        <w:rPr>
          <w:sz w:val="22"/>
        </w:rPr>
        <w:t>realitzat</w:t>
      </w:r>
      <w:r>
        <w:rPr>
          <w:spacing w:val="-9"/>
          <w:sz w:val="22"/>
        </w:rPr>
        <w:t> </w:t>
      </w:r>
      <w:r>
        <w:rPr>
          <w:sz w:val="22"/>
        </w:rPr>
        <w:t>els</w:t>
      </w:r>
      <w:r>
        <w:rPr>
          <w:spacing w:val="-9"/>
          <w:sz w:val="22"/>
        </w:rPr>
        <w:t> </w:t>
      </w:r>
      <w:r>
        <w:rPr>
          <w:sz w:val="22"/>
        </w:rPr>
        <w:t>nusos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9"/>
          <w:sz w:val="22"/>
        </w:rPr>
        <w:t> </w:t>
      </w:r>
      <w:r>
        <w:rPr>
          <w:sz w:val="22"/>
        </w:rPr>
        <w:t>l'amarratge</w:t>
      </w:r>
      <w:r>
        <w:rPr>
          <w:spacing w:val="-9"/>
          <w:sz w:val="22"/>
        </w:rPr>
        <w:t> </w:t>
      </w:r>
      <w:r>
        <w:rPr>
          <w:sz w:val="22"/>
        </w:rPr>
        <w:t>i</w:t>
      </w:r>
      <w:r>
        <w:rPr>
          <w:spacing w:val="-9"/>
          <w:sz w:val="22"/>
        </w:rPr>
        <w:t> </w:t>
      </w:r>
      <w:r>
        <w:rPr>
          <w:sz w:val="22"/>
        </w:rPr>
        <w:t>accés</w:t>
      </w:r>
      <w:r>
        <w:rPr>
          <w:spacing w:val="-9"/>
          <w:sz w:val="22"/>
        </w:rPr>
        <w:t> </w:t>
      </w:r>
      <w:r>
        <w:rPr>
          <w:sz w:val="22"/>
        </w:rPr>
        <w:t>a</w:t>
      </w:r>
      <w:r>
        <w:rPr>
          <w:spacing w:val="-9"/>
          <w:sz w:val="22"/>
        </w:rPr>
        <w:t> </w:t>
      </w:r>
      <w:r>
        <w:rPr>
          <w:sz w:val="22"/>
        </w:rPr>
        <w:t>les</w:t>
      </w:r>
      <w:r>
        <w:rPr>
          <w:spacing w:val="-9"/>
          <w:sz w:val="22"/>
        </w:rPr>
        <w:t> </w:t>
      </w:r>
      <w:r>
        <w:rPr>
          <w:sz w:val="22"/>
        </w:rPr>
        <w:t>embarcacions</w:t>
      </w:r>
      <w:r>
        <w:rPr>
          <w:spacing w:val="-9"/>
          <w:sz w:val="22"/>
        </w:rPr>
        <w:t> </w:t>
      </w:r>
      <w:r>
        <w:rPr>
          <w:sz w:val="22"/>
        </w:rPr>
        <w:t>i</w:t>
      </w:r>
      <w:r>
        <w:rPr>
          <w:spacing w:val="-9"/>
          <w:sz w:val="22"/>
        </w:rPr>
        <w:t> </w:t>
      </w:r>
      <w:r>
        <w:rPr>
          <w:sz w:val="22"/>
        </w:rPr>
        <w:t>els que s'utilitzen en les operacions de manteniment.</w:t>
      </w:r>
    </w:p>
    <w:p>
      <w:pPr>
        <w:pStyle w:val="ListParagraph"/>
        <w:numPr>
          <w:ilvl w:val="1"/>
          <w:numId w:val="71"/>
        </w:numPr>
        <w:tabs>
          <w:tab w:pos="884" w:val="left" w:leader="none"/>
        </w:tabs>
        <w:spacing w:line="247" w:lineRule="auto" w:before="0" w:after="0"/>
        <w:ind w:left="884" w:right="49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i</w:t>
      </w:r>
      <w:r>
        <w:rPr>
          <w:spacing w:val="-10"/>
          <w:sz w:val="22"/>
        </w:rPr>
        <w:t> </w:t>
      </w:r>
      <w:r>
        <w:rPr>
          <w:sz w:val="22"/>
        </w:rPr>
        <w:t>les</w:t>
      </w:r>
      <w:r>
        <w:rPr>
          <w:spacing w:val="-10"/>
          <w:sz w:val="22"/>
        </w:rPr>
        <w:t> </w:t>
      </w:r>
      <w:r>
        <w:rPr>
          <w:sz w:val="22"/>
        </w:rPr>
        <w:t>parts</w:t>
      </w:r>
      <w:r>
        <w:rPr>
          <w:spacing w:val="-10"/>
          <w:sz w:val="22"/>
        </w:rPr>
        <w:t> </w:t>
      </w:r>
      <w:r>
        <w:rPr>
          <w:sz w:val="22"/>
        </w:rPr>
        <w:t>principals</w:t>
      </w:r>
      <w:r>
        <w:rPr>
          <w:spacing w:val="-10"/>
          <w:sz w:val="22"/>
        </w:rPr>
        <w:t> </w:t>
      </w:r>
      <w:r>
        <w:rPr>
          <w:sz w:val="22"/>
        </w:rPr>
        <w:t>de</w:t>
      </w:r>
      <w:r>
        <w:rPr>
          <w:spacing w:val="-10"/>
          <w:sz w:val="22"/>
        </w:rPr>
        <w:t> </w:t>
      </w:r>
      <w:r>
        <w:rPr>
          <w:sz w:val="22"/>
        </w:rPr>
        <w:t>l'estructura</w:t>
      </w:r>
      <w:r>
        <w:rPr>
          <w:spacing w:val="-10"/>
          <w:sz w:val="22"/>
        </w:rPr>
        <w:t> </w:t>
      </w:r>
      <w:r>
        <w:rPr>
          <w:sz w:val="22"/>
        </w:rPr>
        <w:t>que</w:t>
      </w:r>
      <w:r>
        <w:rPr>
          <w:spacing w:val="-10"/>
          <w:sz w:val="22"/>
        </w:rPr>
        <w:t> </w:t>
      </w:r>
      <w:r>
        <w:rPr>
          <w:sz w:val="22"/>
        </w:rPr>
        <w:t>constitueixen una embarcació.</w:t>
      </w:r>
    </w:p>
    <w:p>
      <w:pPr>
        <w:pStyle w:val="ListParagraph"/>
        <w:numPr>
          <w:ilvl w:val="1"/>
          <w:numId w:val="71"/>
        </w:numPr>
        <w:tabs>
          <w:tab w:pos="884" w:val="left" w:leader="none"/>
        </w:tabs>
        <w:spacing w:line="247" w:lineRule="auto" w:before="0" w:after="0"/>
        <w:ind w:left="884" w:right="196" w:hanging="360"/>
        <w:jc w:val="left"/>
        <w:rPr>
          <w:sz w:val="22"/>
        </w:rPr>
      </w:pPr>
      <w:r>
        <w:rPr>
          <w:sz w:val="22"/>
        </w:rPr>
        <w:t>S'ha</w:t>
      </w:r>
      <w:r>
        <w:rPr>
          <w:spacing w:val="-9"/>
          <w:sz w:val="22"/>
        </w:rPr>
        <w:t> </w:t>
      </w:r>
      <w:r>
        <w:rPr>
          <w:sz w:val="22"/>
        </w:rPr>
        <w:t>realitzat</w:t>
      </w:r>
      <w:r>
        <w:rPr>
          <w:spacing w:val="-9"/>
          <w:sz w:val="22"/>
        </w:rPr>
        <w:t> </w:t>
      </w:r>
      <w:r>
        <w:rPr>
          <w:sz w:val="22"/>
        </w:rPr>
        <w:t>la</w:t>
      </w:r>
      <w:r>
        <w:rPr>
          <w:spacing w:val="-9"/>
          <w:sz w:val="22"/>
        </w:rPr>
        <w:t> </w:t>
      </w:r>
      <w:r>
        <w:rPr>
          <w:sz w:val="22"/>
        </w:rPr>
        <w:t>preparació</w:t>
      </w:r>
      <w:r>
        <w:rPr>
          <w:spacing w:val="-9"/>
          <w:sz w:val="22"/>
        </w:rPr>
        <w:t> </w:t>
      </w:r>
      <w:r>
        <w:rPr>
          <w:sz w:val="22"/>
        </w:rPr>
        <w:t>de</w:t>
      </w:r>
      <w:r>
        <w:rPr>
          <w:spacing w:val="-9"/>
          <w:sz w:val="22"/>
        </w:rPr>
        <w:t> </w:t>
      </w:r>
      <w:r>
        <w:rPr>
          <w:sz w:val="22"/>
        </w:rPr>
        <w:t>la</w:t>
      </w:r>
      <w:r>
        <w:rPr>
          <w:spacing w:val="-9"/>
          <w:sz w:val="22"/>
        </w:rPr>
        <w:t> </w:t>
      </w:r>
      <w:r>
        <w:rPr>
          <w:sz w:val="22"/>
        </w:rPr>
        <w:t>zona</w:t>
      </w:r>
      <w:r>
        <w:rPr>
          <w:spacing w:val="-9"/>
          <w:sz w:val="22"/>
        </w:rPr>
        <w:t> </w:t>
      </w:r>
      <w:r>
        <w:rPr>
          <w:sz w:val="22"/>
        </w:rPr>
        <w:t>de</w:t>
      </w:r>
      <w:r>
        <w:rPr>
          <w:spacing w:val="-9"/>
          <w:sz w:val="22"/>
        </w:rPr>
        <w:t> </w:t>
      </w:r>
      <w:r>
        <w:rPr>
          <w:sz w:val="22"/>
        </w:rPr>
        <w:t>treball</w:t>
      </w:r>
      <w:r>
        <w:rPr>
          <w:spacing w:val="-9"/>
          <w:sz w:val="22"/>
        </w:rPr>
        <w:t> </w:t>
      </w:r>
      <w:r>
        <w:rPr>
          <w:sz w:val="22"/>
        </w:rPr>
        <w:t>i</w:t>
      </w:r>
      <w:r>
        <w:rPr>
          <w:spacing w:val="-9"/>
          <w:sz w:val="22"/>
        </w:rPr>
        <w:t> </w:t>
      </w:r>
      <w:r>
        <w:rPr>
          <w:sz w:val="22"/>
        </w:rPr>
        <w:t>els</w:t>
      </w:r>
      <w:r>
        <w:rPr>
          <w:spacing w:val="-9"/>
          <w:sz w:val="22"/>
        </w:rPr>
        <w:t> </w:t>
      </w:r>
      <w:r>
        <w:rPr>
          <w:sz w:val="22"/>
        </w:rPr>
        <w:t>mitjans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9"/>
          <w:sz w:val="22"/>
        </w:rPr>
        <w:t> </w:t>
      </w:r>
      <w:r>
        <w:rPr>
          <w:sz w:val="22"/>
        </w:rPr>
        <w:t>realitzar la reparació d'embarcacions.</w:t>
      </w:r>
    </w:p>
    <w:p>
      <w:pPr>
        <w:pStyle w:val="ListParagraph"/>
        <w:numPr>
          <w:ilvl w:val="1"/>
          <w:numId w:val="71"/>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ordenat</w:t>
      </w:r>
      <w:r>
        <w:rPr>
          <w:spacing w:val="-9"/>
          <w:sz w:val="22"/>
        </w:rPr>
        <w:t> </w:t>
      </w:r>
      <w:r>
        <w:rPr>
          <w:sz w:val="22"/>
        </w:rPr>
        <w:t>el</w:t>
      </w:r>
      <w:r>
        <w:rPr>
          <w:spacing w:val="-9"/>
          <w:sz w:val="22"/>
        </w:rPr>
        <w:t> </w:t>
      </w:r>
      <w:r>
        <w:rPr>
          <w:sz w:val="22"/>
        </w:rPr>
        <w:t>lloc</w:t>
      </w:r>
      <w:r>
        <w:rPr>
          <w:spacing w:val="-9"/>
          <w:sz w:val="22"/>
        </w:rPr>
        <w:t> </w:t>
      </w:r>
      <w:r>
        <w:rPr>
          <w:sz w:val="22"/>
        </w:rPr>
        <w:t>de</w:t>
      </w:r>
      <w:r>
        <w:rPr>
          <w:spacing w:val="-9"/>
          <w:sz w:val="22"/>
        </w:rPr>
        <w:t> </w:t>
      </w:r>
      <w:r>
        <w:rPr>
          <w:sz w:val="22"/>
        </w:rPr>
        <w:t>treball</w:t>
      </w:r>
      <w:r>
        <w:rPr>
          <w:spacing w:val="-9"/>
          <w:sz w:val="22"/>
        </w:rPr>
        <w:t> </w:t>
      </w:r>
      <w:r>
        <w:rPr>
          <w:sz w:val="22"/>
        </w:rPr>
        <w:t>evitant</w:t>
      </w:r>
      <w:r>
        <w:rPr>
          <w:spacing w:val="-9"/>
          <w:sz w:val="22"/>
        </w:rPr>
        <w:t> </w:t>
      </w:r>
      <w:r>
        <w:rPr>
          <w:sz w:val="22"/>
        </w:rPr>
        <w:t>accidents</w:t>
      </w:r>
      <w:r>
        <w:rPr>
          <w:spacing w:val="-9"/>
          <w:sz w:val="22"/>
        </w:rPr>
        <w:t> </w:t>
      </w:r>
      <w:r>
        <w:rPr>
          <w:sz w:val="22"/>
        </w:rPr>
        <w:t>propis</w:t>
      </w:r>
      <w:r>
        <w:rPr>
          <w:spacing w:val="-9"/>
          <w:sz w:val="22"/>
        </w:rPr>
        <w:t> </w:t>
      </w:r>
      <w:r>
        <w:rPr>
          <w:sz w:val="22"/>
        </w:rPr>
        <w:t>de</w:t>
      </w:r>
      <w:r>
        <w:rPr>
          <w:spacing w:val="-9"/>
          <w:sz w:val="22"/>
        </w:rPr>
        <w:t> </w:t>
      </w:r>
      <w:r>
        <w:rPr>
          <w:sz w:val="22"/>
        </w:rPr>
        <w:t>la</w:t>
      </w:r>
      <w:r>
        <w:rPr>
          <w:spacing w:val="-9"/>
          <w:sz w:val="22"/>
        </w:rPr>
        <w:t> </w:t>
      </w:r>
      <w:r>
        <w:rPr>
          <w:spacing w:val="-2"/>
          <w:sz w:val="22"/>
        </w:rPr>
        <w:t>professió.</w:t>
      </w:r>
    </w:p>
    <w:p>
      <w:pPr>
        <w:pStyle w:val="ListParagraph"/>
        <w:spacing w:after="0" w:line="251" w:lineRule="exact"/>
        <w:jc w:val="left"/>
        <w:rPr>
          <w:sz w:val="22"/>
        </w:rPr>
        <w:sectPr>
          <w:pgSz w:w="11910" w:h="16840"/>
          <w:pgMar w:header="2921" w:footer="1878" w:top="3880" w:bottom="2100" w:left="1275" w:right="1275"/>
        </w:sectPr>
      </w:pPr>
    </w:p>
    <w:p>
      <w:pPr>
        <w:pStyle w:val="ListParagraph"/>
        <w:numPr>
          <w:ilvl w:val="1"/>
          <w:numId w:val="71"/>
        </w:numPr>
        <w:tabs>
          <w:tab w:pos="885" w:val="left" w:leader="none"/>
        </w:tabs>
        <w:spacing w:line="247" w:lineRule="auto" w:before="74" w:after="0"/>
        <w:ind w:left="885" w:right="1153" w:hanging="360"/>
        <w:jc w:val="left"/>
        <w:rPr>
          <w:sz w:val="22"/>
        </w:rPr>
      </w:pPr>
      <w:r>
        <w:rPr>
          <w:sz w:val="22"/>
        </w:rPr>
        <w:t>S'ha</w:t>
      </w:r>
      <w:r>
        <w:rPr>
          <w:spacing w:val="-12"/>
          <w:sz w:val="22"/>
        </w:rPr>
        <w:t> </w:t>
      </w:r>
      <w:r>
        <w:rPr>
          <w:sz w:val="22"/>
        </w:rPr>
        <w:t>operat</w:t>
      </w:r>
      <w:r>
        <w:rPr>
          <w:spacing w:val="-10"/>
          <w:sz w:val="22"/>
        </w:rPr>
        <w:t> </w:t>
      </w:r>
      <w:r>
        <w:rPr>
          <w:sz w:val="22"/>
        </w:rPr>
        <w:t>de</w:t>
      </w:r>
      <w:r>
        <w:rPr>
          <w:spacing w:val="-10"/>
          <w:sz w:val="22"/>
        </w:rPr>
        <w:t> </w:t>
      </w:r>
      <w:r>
        <w:rPr>
          <w:sz w:val="22"/>
        </w:rPr>
        <w:t>forma</w:t>
      </w:r>
      <w:r>
        <w:rPr>
          <w:spacing w:val="-10"/>
          <w:sz w:val="22"/>
        </w:rPr>
        <w:t> </w:t>
      </w:r>
      <w:r>
        <w:rPr>
          <w:sz w:val="22"/>
        </w:rPr>
        <w:t>ordenada,</w:t>
      </w:r>
      <w:r>
        <w:rPr>
          <w:spacing w:val="-10"/>
          <w:sz w:val="22"/>
        </w:rPr>
        <w:t> </w:t>
      </w:r>
      <w:r>
        <w:rPr>
          <w:sz w:val="22"/>
        </w:rPr>
        <w:t>i</w:t>
      </w:r>
      <w:r>
        <w:rPr>
          <w:spacing w:val="-10"/>
          <w:sz w:val="22"/>
        </w:rPr>
        <w:t> </w:t>
      </w:r>
      <w:r>
        <w:rPr>
          <w:sz w:val="22"/>
        </w:rPr>
        <w:t>amb</w:t>
      </w:r>
      <w:r>
        <w:rPr>
          <w:spacing w:val="-10"/>
          <w:sz w:val="22"/>
        </w:rPr>
        <w:t> </w:t>
      </w:r>
      <w:r>
        <w:rPr>
          <w:sz w:val="22"/>
        </w:rPr>
        <w:t>seguretat,</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i tècniques adequades en condicions d'higiene.</w:t>
      </w:r>
    </w:p>
    <w:p>
      <w:pPr>
        <w:pStyle w:val="ListParagraph"/>
        <w:numPr>
          <w:ilvl w:val="0"/>
          <w:numId w:val="71"/>
        </w:numPr>
        <w:tabs>
          <w:tab w:pos="883" w:val="left" w:leader="none"/>
          <w:tab w:pos="885" w:val="left" w:leader="none"/>
        </w:tabs>
        <w:spacing w:line="242" w:lineRule="auto" w:before="248" w:after="0"/>
        <w:ind w:left="885" w:right="206" w:hanging="360"/>
        <w:jc w:val="left"/>
        <w:rPr>
          <w:sz w:val="22"/>
        </w:rPr>
      </w:pPr>
      <w:r>
        <w:rPr>
          <w:sz w:val="22"/>
        </w:rPr>
        <w:t>Realitza operacions de desmuntatge d'elements de fusta i la preparació del buit, aplicant</w:t>
      </w:r>
      <w:r>
        <w:rPr>
          <w:spacing w:val="-10"/>
          <w:sz w:val="22"/>
        </w:rPr>
        <w:t> </w:t>
      </w:r>
      <w:r>
        <w:rPr>
          <w:sz w:val="22"/>
        </w:rPr>
        <w:t>les</w:t>
      </w:r>
      <w:r>
        <w:rPr>
          <w:spacing w:val="-10"/>
          <w:sz w:val="22"/>
        </w:rPr>
        <w:t> </w:t>
      </w:r>
      <w:r>
        <w:rPr>
          <w:sz w:val="22"/>
        </w:rPr>
        <w:t>tècniques</w:t>
      </w:r>
      <w:r>
        <w:rPr>
          <w:spacing w:val="-10"/>
          <w:sz w:val="22"/>
        </w:rPr>
        <w:t> </w:t>
      </w:r>
      <w:r>
        <w:rPr>
          <w:sz w:val="22"/>
        </w:rPr>
        <w:t>requerides</w:t>
      </w:r>
      <w:r>
        <w:rPr>
          <w:spacing w:val="-10"/>
          <w:sz w:val="22"/>
        </w:rPr>
        <w:t> </w:t>
      </w:r>
      <w:r>
        <w:rPr>
          <w:sz w:val="22"/>
        </w:rPr>
        <w:t>i</w:t>
      </w:r>
      <w:r>
        <w:rPr>
          <w:spacing w:val="-10"/>
          <w:sz w:val="22"/>
        </w:rPr>
        <w:t> </w:t>
      </w:r>
      <w:r>
        <w:rPr>
          <w:sz w:val="22"/>
        </w:rPr>
        <w:t>els</w:t>
      </w:r>
      <w:r>
        <w:rPr>
          <w:spacing w:val="-10"/>
          <w:sz w:val="22"/>
        </w:rPr>
        <w:t> </w:t>
      </w:r>
      <w:r>
        <w:rPr>
          <w:sz w:val="22"/>
        </w:rPr>
        <w:t>productes</w:t>
      </w:r>
      <w:r>
        <w:rPr>
          <w:spacing w:val="-10"/>
          <w:sz w:val="22"/>
        </w:rPr>
        <w:t> </w:t>
      </w:r>
      <w:r>
        <w:rPr>
          <w:sz w:val="22"/>
        </w:rPr>
        <w:t>adequats</w:t>
      </w:r>
      <w:r>
        <w:rPr>
          <w:spacing w:val="-10"/>
          <w:sz w:val="22"/>
        </w:rPr>
        <w:t> </w:t>
      </w:r>
      <w:r>
        <w:rPr>
          <w:sz w:val="22"/>
        </w:rPr>
        <w:t>segons</w:t>
      </w:r>
      <w:r>
        <w:rPr>
          <w:spacing w:val="-10"/>
          <w:sz w:val="22"/>
        </w:rPr>
        <w:t> </w:t>
      </w:r>
      <w:r>
        <w:rPr>
          <w:sz w:val="22"/>
        </w:rPr>
        <w:t>especificacions</w:t>
      </w:r>
      <w:r>
        <w:rPr>
          <w:spacing w:val="-10"/>
          <w:sz w:val="22"/>
        </w:rPr>
        <w:t> </w:t>
      </w:r>
      <w:r>
        <w:rPr>
          <w:sz w:val="22"/>
        </w:rPr>
        <w:t>del </w:t>
      </w:r>
      <w:r>
        <w:rPr>
          <w:spacing w:val="-2"/>
          <w:sz w:val="22"/>
        </w:rPr>
        <w:t>fabricant.</w:t>
      </w:r>
    </w:p>
    <w:p>
      <w:pPr>
        <w:pStyle w:val="BodyText"/>
        <w:spacing w:before="5"/>
        <w:ind w:left="165" w:firstLine="0"/>
      </w:pPr>
      <w:r>
        <w:rPr/>
        <w:t>Criteris</w:t>
      </w:r>
      <w:r>
        <w:rPr>
          <w:spacing w:val="-7"/>
        </w:rPr>
        <w:t> </w:t>
      </w:r>
      <w:r>
        <w:rPr>
          <w:spacing w:val="-2"/>
        </w:rPr>
        <w:t>d'avaluació:</w:t>
      </w:r>
    </w:p>
    <w:p>
      <w:pPr>
        <w:pStyle w:val="ListParagraph"/>
        <w:numPr>
          <w:ilvl w:val="1"/>
          <w:numId w:val="71"/>
        </w:numPr>
        <w:tabs>
          <w:tab w:pos="885" w:val="left" w:leader="none"/>
        </w:tabs>
        <w:spacing w:line="247" w:lineRule="auto" w:before="7" w:after="0"/>
        <w:ind w:left="885" w:right="338" w:hanging="360"/>
        <w:jc w:val="left"/>
        <w:rPr>
          <w:sz w:val="22"/>
        </w:rPr>
      </w:pPr>
      <w:r>
        <w:rPr>
          <w:sz w:val="22"/>
        </w:rPr>
        <w:t>S'han</w:t>
      </w:r>
      <w:r>
        <w:rPr>
          <w:spacing w:val="-10"/>
          <w:sz w:val="22"/>
        </w:rPr>
        <w:t> </w:t>
      </w:r>
      <w:r>
        <w:rPr>
          <w:sz w:val="22"/>
        </w:rPr>
        <w:t>protegit</w:t>
      </w:r>
      <w:r>
        <w:rPr>
          <w:spacing w:val="-10"/>
          <w:sz w:val="22"/>
        </w:rPr>
        <w:t> </w:t>
      </w:r>
      <w:r>
        <w:rPr>
          <w:sz w:val="22"/>
        </w:rPr>
        <w:t>les</w:t>
      </w:r>
      <w:r>
        <w:rPr>
          <w:spacing w:val="-10"/>
          <w:sz w:val="22"/>
        </w:rPr>
        <w:t> </w:t>
      </w:r>
      <w:r>
        <w:rPr>
          <w:sz w:val="22"/>
        </w:rPr>
        <w:t>zones</w:t>
      </w:r>
      <w:r>
        <w:rPr>
          <w:spacing w:val="-10"/>
          <w:sz w:val="22"/>
        </w:rPr>
        <w:t> </w:t>
      </w:r>
      <w:r>
        <w:rPr>
          <w:sz w:val="22"/>
        </w:rPr>
        <w:t>properes</w:t>
      </w:r>
      <w:r>
        <w:rPr>
          <w:spacing w:val="-10"/>
          <w:sz w:val="22"/>
        </w:rPr>
        <w:t> </w:t>
      </w:r>
      <w:r>
        <w:rPr>
          <w:sz w:val="22"/>
        </w:rPr>
        <w:t>a</w:t>
      </w:r>
      <w:r>
        <w:rPr>
          <w:spacing w:val="-10"/>
          <w:sz w:val="22"/>
        </w:rPr>
        <w:t> </w:t>
      </w:r>
      <w:r>
        <w:rPr>
          <w:sz w:val="22"/>
        </w:rPr>
        <w:t>l'àrea</w:t>
      </w:r>
      <w:r>
        <w:rPr>
          <w:spacing w:val="-10"/>
          <w:sz w:val="22"/>
        </w:rPr>
        <w:t> </w:t>
      </w:r>
      <w:r>
        <w:rPr>
          <w:sz w:val="22"/>
        </w:rPr>
        <w:t>de</w:t>
      </w:r>
      <w:r>
        <w:rPr>
          <w:spacing w:val="-10"/>
          <w:sz w:val="22"/>
        </w:rPr>
        <w:t> </w:t>
      </w:r>
      <w:r>
        <w:rPr>
          <w:sz w:val="22"/>
        </w:rPr>
        <w:t>reparació</w:t>
      </w:r>
      <w:r>
        <w:rPr>
          <w:spacing w:val="-10"/>
          <w:sz w:val="22"/>
        </w:rPr>
        <w:t> </w:t>
      </w:r>
      <w:r>
        <w:rPr>
          <w:sz w:val="22"/>
        </w:rPr>
        <w:t>que</w:t>
      </w:r>
      <w:r>
        <w:rPr>
          <w:spacing w:val="-10"/>
          <w:sz w:val="22"/>
        </w:rPr>
        <w:t> </w:t>
      </w:r>
      <w:r>
        <w:rPr>
          <w:sz w:val="22"/>
        </w:rPr>
        <w:t>poden</w:t>
      </w:r>
      <w:r>
        <w:rPr>
          <w:spacing w:val="-10"/>
          <w:sz w:val="22"/>
        </w:rPr>
        <w:t> </w:t>
      </w:r>
      <w:r>
        <w:rPr>
          <w:sz w:val="22"/>
        </w:rPr>
        <w:t>veure's</w:t>
      </w:r>
      <w:r>
        <w:rPr>
          <w:spacing w:val="-10"/>
          <w:sz w:val="22"/>
        </w:rPr>
        <w:t> </w:t>
      </w:r>
      <w:r>
        <w:rPr>
          <w:sz w:val="22"/>
        </w:rPr>
        <w:t>afectades per les operacions del desmuntatge.</w:t>
      </w:r>
    </w:p>
    <w:p>
      <w:pPr>
        <w:pStyle w:val="ListParagraph"/>
        <w:numPr>
          <w:ilvl w:val="1"/>
          <w:numId w:val="71"/>
        </w:numPr>
        <w:tabs>
          <w:tab w:pos="885" w:val="left" w:leader="none"/>
        </w:tabs>
        <w:spacing w:line="247" w:lineRule="auto" w:before="0" w:after="0"/>
        <w:ind w:left="885" w:right="446"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mitjans</w:t>
      </w:r>
      <w:r>
        <w:rPr>
          <w:spacing w:val="-10"/>
          <w:sz w:val="22"/>
        </w:rPr>
        <w:t> </w:t>
      </w:r>
      <w:r>
        <w:rPr>
          <w:sz w:val="22"/>
        </w:rPr>
        <w:t>adequats</w:t>
      </w:r>
      <w:r>
        <w:rPr>
          <w:spacing w:val="-10"/>
          <w:sz w:val="22"/>
        </w:rPr>
        <w:t> </w:t>
      </w:r>
      <w:r>
        <w:rPr>
          <w:sz w:val="22"/>
        </w:rPr>
        <w:t>per</w:t>
      </w:r>
      <w:r>
        <w:rPr>
          <w:spacing w:val="-10"/>
          <w:sz w:val="22"/>
        </w:rPr>
        <w:t> </w:t>
      </w:r>
      <w:r>
        <w:rPr>
          <w:sz w:val="22"/>
        </w:rPr>
        <w:t>al</w:t>
      </w:r>
      <w:r>
        <w:rPr>
          <w:spacing w:val="-10"/>
          <w:sz w:val="22"/>
        </w:rPr>
        <w:t> </w:t>
      </w:r>
      <w:r>
        <w:rPr>
          <w:sz w:val="22"/>
        </w:rPr>
        <w:t>desmuntatge</w:t>
      </w:r>
      <w:r>
        <w:rPr>
          <w:spacing w:val="-10"/>
          <w:sz w:val="22"/>
        </w:rPr>
        <w:t> </w:t>
      </w:r>
      <w:r>
        <w:rPr>
          <w:sz w:val="22"/>
        </w:rPr>
        <w:t>dels</w:t>
      </w:r>
      <w:r>
        <w:rPr>
          <w:spacing w:val="-10"/>
          <w:sz w:val="22"/>
        </w:rPr>
        <w:t> </w:t>
      </w:r>
      <w:r>
        <w:rPr>
          <w:sz w:val="22"/>
        </w:rPr>
        <w:t>elements</w:t>
      </w:r>
      <w:r>
        <w:rPr>
          <w:spacing w:val="-10"/>
          <w:sz w:val="22"/>
        </w:rPr>
        <w:t> </w:t>
      </w:r>
      <w:r>
        <w:rPr>
          <w:sz w:val="22"/>
        </w:rPr>
        <w:t>de</w:t>
      </w:r>
      <w:r>
        <w:rPr>
          <w:spacing w:val="-10"/>
          <w:sz w:val="22"/>
        </w:rPr>
        <w:t> </w:t>
      </w:r>
      <w:r>
        <w:rPr>
          <w:sz w:val="22"/>
        </w:rPr>
        <w:t>fusta</w:t>
      </w:r>
      <w:r>
        <w:rPr>
          <w:spacing w:val="-10"/>
          <w:sz w:val="22"/>
        </w:rPr>
        <w:t> </w:t>
      </w:r>
      <w:r>
        <w:rPr>
          <w:sz w:val="22"/>
        </w:rPr>
        <w:t>i per a la protecció del buit.</w:t>
      </w:r>
    </w:p>
    <w:p>
      <w:pPr>
        <w:pStyle w:val="ListParagraph"/>
        <w:numPr>
          <w:ilvl w:val="1"/>
          <w:numId w:val="71"/>
        </w:numPr>
        <w:tabs>
          <w:tab w:pos="885" w:val="left" w:leader="none"/>
        </w:tabs>
        <w:spacing w:line="247" w:lineRule="auto" w:before="0" w:after="0"/>
        <w:ind w:left="885" w:right="416"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polidores</w:t>
      </w:r>
      <w:r>
        <w:rPr>
          <w:spacing w:val="-10"/>
          <w:sz w:val="22"/>
        </w:rPr>
        <w:t> </w:t>
      </w:r>
      <w:r>
        <w:rPr>
          <w:sz w:val="22"/>
        </w:rPr>
        <w:t>de</w:t>
      </w:r>
      <w:r>
        <w:rPr>
          <w:spacing w:val="-10"/>
          <w:sz w:val="22"/>
        </w:rPr>
        <w:t> </w:t>
      </w:r>
      <w:r>
        <w:rPr>
          <w:sz w:val="22"/>
        </w:rPr>
        <w:t>la</w:t>
      </w:r>
      <w:r>
        <w:rPr>
          <w:spacing w:val="-10"/>
          <w:sz w:val="22"/>
        </w:rPr>
        <w:t> </w:t>
      </w:r>
      <w:r>
        <w:rPr>
          <w:sz w:val="22"/>
        </w:rPr>
        <w:t>granulometria</w:t>
      </w:r>
      <w:r>
        <w:rPr>
          <w:spacing w:val="-10"/>
          <w:sz w:val="22"/>
        </w:rPr>
        <w:t> </w:t>
      </w:r>
      <w:r>
        <w:rPr>
          <w:sz w:val="22"/>
        </w:rPr>
        <w:t>adequada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zona</w:t>
      </w:r>
      <w:r>
        <w:rPr>
          <w:spacing w:val="-10"/>
          <w:sz w:val="22"/>
        </w:rPr>
        <w:t> </w:t>
      </w:r>
      <w:r>
        <w:rPr>
          <w:sz w:val="22"/>
        </w:rPr>
        <w:t>i producte a polir.</w:t>
      </w:r>
    </w:p>
    <w:p>
      <w:pPr>
        <w:pStyle w:val="ListParagraph"/>
        <w:numPr>
          <w:ilvl w:val="1"/>
          <w:numId w:val="71"/>
        </w:numPr>
        <w:tabs>
          <w:tab w:pos="885" w:val="left" w:leader="none"/>
        </w:tabs>
        <w:spacing w:line="247" w:lineRule="auto" w:before="0" w:after="0"/>
        <w:ind w:left="885" w:right="510" w:hanging="360"/>
        <w:jc w:val="left"/>
        <w:rPr>
          <w:sz w:val="22"/>
        </w:rPr>
      </w:pPr>
      <w:r>
        <w:rPr>
          <w:sz w:val="22"/>
        </w:rPr>
        <w:t>S'ha</w:t>
      </w:r>
      <w:r>
        <w:rPr>
          <w:spacing w:val="-9"/>
          <w:sz w:val="22"/>
        </w:rPr>
        <w:t> </w:t>
      </w:r>
      <w:r>
        <w:rPr>
          <w:sz w:val="22"/>
        </w:rPr>
        <w:t>polit</w:t>
      </w:r>
      <w:r>
        <w:rPr>
          <w:spacing w:val="-9"/>
          <w:sz w:val="22"/>
        </w:rPr>
        <w:t> </w:t>
      </w:r>
      <w:r>
        <w:rPr>
          <w:sz w:val="22"/>
        </w:rPr>
        <w:t>la</w:t>
      </w:r>
      <w:r>
        <w:rPr>
          <w:spacing w:val="-9"/>
          <w:sz w:val="22"/>
        </w:rPr>
        <w:t> </w:t>
      </w:r>
      <w:r>
        <w:rPr>
          <w:sz w:val="22"/>
        </w:rPr>
        <w:t>zona</w:t>
      </w:r>
      <w:r>
        <w:rPr>
          <w:spacing w:val="-9"/>
          <w:sz w:val="22"/>
        </w:rPr>
        <w:t> </w:t>
      </w:r>
      <w:r>
        <w:rPr>
          <w:sz w:val="22"/>
        </w:rPr>
        <w:t>per</w:t>
      </w:r>
      <w:r>
        <w:rPr>
          <w:spacing w:val="-9"/>
          <w:sz w:val="22"/>
        </w:rPr>
        <w:t> </w:t>
      </w:r>
      <w:r>
        <w:rPr>
          <w:sz w:val="22"/>
        </w:rPr>
        <w:t>a</w:t>
      </w:r>
      <w:r>
        <w:rPr>
          <w:spacing w:val="-9"/>
          <w:sz w:val="22"/>
        </w:rPr>
        <w:t> </w:t>
      </w:r>
      <w:r>
        <w:rPr>
          <w:sz w:val="22"/>
        </w:rPr>
        <w:t>descobrir</w:t>
      </w:r>
      <w:r>
        <w:rPr>
          <w:spacing w:val="-9"/>
          <w:sz w:val="22"/>
        </w:rPr>
        <w:t> </w:t>
      </w:r>
      <w:r>
        <w:rPr>
          <w:sz w:val="22"/>
        </w:rPr>
        <w:t>els</w:t>
      </w:r>
      <w:r>
        <w:rPr>
          <w:spacing w:val="-9"/>
          <w:sz w:val="22"/>
        </w:rPr>
        <w:t> </w:t>
      </w:r>
      <w:r>
        <w:rPr>
          <w:sz w:val="22"/>
        </w:rPr>
        <w:t>elements</w:t>
      </w:r>
      <w:r>
        <w:rPr>
          <w:spacing w:val="-9"/>
          <w:sz w:val="22"/>
        </w:rPr>
        <w:t> </w:t>
      </w:r>
      <w:r>
        <w:rPr>
          <w:sz w:val="22"/>
        </w:rPr>
        <w:t>d'unió</w:t>
      </w:r>
      <w:r>
        <w:rPr>
          <w:spacing w:val="-9"/>
          <w:sz w:val="22"/>
        </w:rPr>
        <w:t> </w:t>
      </w:r>
      <w:r>
        <w:rPr>
          <w:sz w:val="22"/>
        </w:rPr>
        <w:t>(claus,</w:t>
      </w:r>
      <w:r>
        <w:rPr>
          <w:spacing w:val="-9"/>
          <w:sz w:val="22"/>
        </w:rPr>
        <w:t> </w:t>
      </w:r>
      <w:r>
        <w:rPr>
          <w:sz w:val="22"/>
        </w:rPr>
        <w:t>grapes)</w:t>
      </w:r>
      <w:r>
        <w:rPr>
          <w:spacing w:val="-9"/>
          <w:sz w:val="22"/>
        </w:rPr>
        <w:t> </w:t>
      </w:r>
      <w:r>
        <w:rPr>
          <w:sz w:val="22"/>
        </w:rPr>
        <w:t>de</w:t>
      </w:r>
      <w:r>
        <w:rPr>
          <w:spacing w:val="-9"/>
          <w:sz w:val="22"/>
        </w:rPr>
        <w:t> </w:t>
      </w:r>
      <w:r>
        <w:rPr>
          <w:sz w:val="22"/>
        </w:rPr>
        <w:t>les</w:t>
      </w:r>
      <w:r>
        <w:rPr>
          <w:spacing w:val="-9"/>
          <w:sz w:val="22"/>
        </w:rPr>
        <w:t> </w:t>
      </w:r>
      <w:r>
        <w:rPr>
          <w:sz w:val="22"/>
        </w:rPr>
        <w:t>taules</w:t>
      </w:r>
      <w:r>
        <w:rPr>
          <w:spacing w:val="-9"/>
          <w:sz w:val="22"/>
        </w:rPr>
        <w:t> </w:t>
      </w:r>
      <w:r>
        <w:rPr>
          <w:sz w:val="22"/>
        </w:rPr>
        <w:t>i components a reparar.</w:t>
      </w:r>
    </w:p>
    <w:p>
      <w:pPr>
        <w:pStyle w:val="ListParagraph"/>
        <w:numPr>
          <w:ilvl w:val="1"/>
          <w:numId w:val="71"/>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desmuntat</w:t>
      </w:r>
      <w:r>
        <w:rPr>
          <w:spacing w:val="-8"/>
          <w:sz w:val="22"/>
        </w:rPr>
        <w:t> </w:t>
      </w:r>
      <w:r>
        <w:rPr>
          <w:sz w:val="22"/>
        </w:rPr>
        <w:t>les</w:t>
      </w:r>
      <w:r>
        <w:rPr>
          <w:spacing w:val="-9"/>
          <w:sz w:val="22"/>
        </w:rPr>
        <w:t> </w:t>
      </w:r>
      <w:r>
        <w:rPr>
          <w:sz w:val="22"/>
        </w:rPr>
        <w:t>taules</w:t>
      </w:r>
      <w:r>
        <w:rPr>
          <w:spacing w:val="-8"/>
          <w:sz w:val="22"/>
        </w:rPr>
        <w:t> </w:t>
      </w:r>
      <w:r>
        <w:rPr>
          <w:sz w:val="22"/>
        </w:rPr>
        <w:t>i</w:t>
      </w:r>
      <w:r>
        <w:rPr>
          <w:spacing w:val="-8"/>
          <w:sz w:val="22"/>
        </w:rPr>
        <w:t> </w:t>
      </w:r>
      <w:r>
        <w:rPr>
          <w:sz w:val="22"/>
        </w:rPr>
        <w:t>tapat</w:t>
      </w:r>
      <w:r>
        <w:rPr>
          <w:spacing w:val="-9"/>
          <w:sz w:val="22"/>
        </w:rPr>
        <w:t> </w:t>
      </w:r>
      <w:r>
        <w:rPr>
          <w:sz w:val="22"/>
        </w:rPr>
        <w:t>els</w:t>
      </w:r>
      <w:r>
        <w:rPr>
          <w:spacing w:val="-8"/>
          <w:sz w:val="22"/>
        </w:rPr>
        <w:t> </w:t>
      </w:r>
      <w:r>
        <w:rPr>
          <w:sz w:val="22"/>
        </w:rPr>
        <w:t>orificis</w:t>
      </w:r>
      <w:r>
        <w:rPr>
          <w:spacing w:val="-9"/>
          <w:sz w:val="22"/>
        </w:rPr>
        <w:t> </w:t>
      </w:r>
      <w:r>
        <w:rPr>
          <w:sz w:val="22"/>
        </w:rPr>
        <w:t>dels</w:t>
      </w:r>
      <w:r>
        <w:rPr>
          <w:spacing w:val="-8"/>
          <w:sz w:val="22"/>
        </w:rPr>
        <w:t> </w:t>
      </w:r>
      <w:r>
        <w:rPr>
          <w:sz w:val="22"/>
        </w:rPr>
        <w:t>claus</w:t>
      </w:r>
      <w:r>
        <w:rPr>
          <w:spacing w:val="-8"/>
          <w:sz w:val="22"/>
        </w:rPr>
        <w:t> </w:t>
      </w:r>
      <w:r>
        <w:rPr>
          <w:spacing w:val="-2"/>
          <w:sz w:val="22"/>
        </w:rPr>
        <w:t>(espichar).</w:t>
      </w:r>
    </w:p>
    <w:p>
      <w:pPr>
        <w:pStyle w:val="ListParagraph"/>
        <w:numPr>
          <w:ilvl w:val="1"/>
          <w:numId w:val="71"/>
        </w:numPr>
        <w:tabs>
          <w:tab w:pos="885" w:val="left" w:leader="none"/>
        </w:tabs>
        <w:spacing w:line="247" w:lineRule="auto" w:before="0" w:after="0"/>
        <w:ind w:left="885" w:right="503" w:hanging="360"/>
        <w:jc w:val="left"/>
        <w:rPr>
          <w:sz w:val="22"/>
        </w:rPr>
      </w:pPr>
      <w:r>
        <w:rPr>
          <w:sz w:val="22"/>
        </w:rPr>
        <w:t>S'ha</w:t>
      </w:r>
      <w:r>
        <w:rPr>
          <w:spacing w:val="-9"/>
          <w:sz w:val="22"/>
        </w:rPr>
        <w:t> </w:t>
      </w:r>
      <w:r>
        <w:rPr>
          <w:sz w:val="22"/>
        </w:rPr>
        <w:t>netejat</w:t>
      </w:r>
      <w:r>
        <w:rPr>
          <w:spacing w:val="-9"/>
          <w:sz w:val="22"/>
        </w:rPr>
        <w:t> </w:t>
      </w:r>
      <w:r>
        <w:rPr>
          <w:sz w:val="22"/>
        </w:rPr>
        <w:t>la</w:t>
      </w:r>
      <w:r>
        <w:rPr>
          <w:spacing w:val="-9"/>
          <w:sz w:val="22"/>
        </w:rPr>
        <w:t> </w:t>
      </w:r>
      <w:r>
        <w:rPr>
          <w:sz w:val="22"/>
        </w:rPr>
        <w:t>zona</w:t>
      </w:r>
      <w:r>
        <w:rPr>
          <w:spacing w:val="-9"/>
          <w:sz w:val="22"/>
        </w:rPr>
        <w:t> </w:t>
      </w:r>
      <w:r>
        <w:rPr>
          <w:sz w:val="22"/>
        </w:rPr>
        <w:t>de</w:t>
      </w:r>
      <w:r>
        <w:rPr>
          <w:spacing w:val="-9"/>
          <w:sz w:val="22"/>
        </w:rPr>
        <w:t> </w:t>
      </w:r>
      <w:r>
        <w:rPr>
          <w:sz w:val="22"/>
        </w:rPr>
        <w:t>reparació</w:t>
      </w:r>
      <w:r>
        <w:rPr>
          <w:spacing w:val="-9"/>
          <w:sz w:val="22"/>
        </w:rPr>
        <w:t> </w:t>
      </w:r>
      <w:r>
        <w:rPr>
          <w:sz w:val="22"/>
        </w:rPr>
        <w:t>i</w:t>
      </w:r>
      <w:r>
        <w:rPr>
          <w:spacing w:val="-10"/>
          <w:sz w:val="22"/>
        </w:rPr>
        <w:t> </w:t>
      </w:r>
      <w:r>
        <w:rPr>
          <w:sz w:val="22"/>
        </w:rPr>
        <w:t>efectuat</w:t>
      </w:r>
      <w:r>
        <w:rPr>
          <w:spacing w:val="-9"/>
          <w:sz w:val="22"/>
        </w:rPr>
        <w:t> </w:t>
      </w:r>
      <w:r>
        <w:rPr>
          <w:sz w:val="22"/>
        </w:rPr>
        <w:t>la</w:t>
      </w:r>
      <w:r>
        <w:rPr>
          <w:spacing w:val="-9"/>
          <w:sz w:val="22"/>
        </w:rPr>
        <w:t> </w:t>
      </w:r>
      <w:r>
        <w:rPr>
          <w:sz w:val="22"/>
        </w:rPr>
        <w:t>seva</w:t>
      </w:r>
      <w:r>
        <w:rPr>
          <w:spacing w:val="-9"/>
          <w:sz w:val="22"/>
        </w:rPr>
        <w:t> </w:t>
      </w:r>
      <w:r>
        <w:rPr>
          <w:sz w:val="22"/>
        </w:rPr>
        <w:t>preparació</w:t>
      </w:r>
      <w:r>
        <w:rPr>
          <w:spacing w:val="-9"/>
          <w:sz w:val="22"/>
        </w:rPr>
        <w:t> </w:t>
      </w:r>
      <w:r>
        <w:rPr>
          <w:sz w:val="22"/>
        </w:rPr>
        <w:t>per</w:t>
      </w:r>
      <w:r>
        <w:rPr>
          <w:spacing w:val="-9"/>
          <w:sz w:val="22"/>
        </w:rPr>
        <w:t> </w:t>
      </w:r>
      <w:r>
        <w:rPr>
          <w:sz w:val="22"/>
        </w:rPr>
        <w:t>a</w:t>
      </w:r>
      <w:r>
        <w:rPr>
          <w:spacing w:val="-9"/>
          <w:sz w:val="22"/>
        </w:rPr>
        <w:t> </w:t>
      </w:r>
      <w:r>
        <w:rPr>
          <w:sz w:val="22"/>
        </w:rPr>
        <w:t>l'aplicació</w:t>
      </w:r>
      <w:r>
        <w:rPr>
          <w:spacing w:val="-10"/>
          <w:sz w:val="22"/>
        </w:rPr>
        <w:t> </w:t>
      </w:r>
      <w:r>
        <w:rPr>
          <w:sz w:val="22"/>
        </w:rPr>
        <w:t>dels productes de protecció.</w:t>
      </w:r>
    </w:p>
    <w:p>
      <w:pPr>
        <w:pStyle w:val="ListParagraph"/>
        <w:numPr>
          <w:ilvl w:val="1"/>
          <w:numId w:val="71"/>
        </w:numPr>
        <w:tabs>
          <w:tab w:pos="885" w:val="left" w:leader="none"/>
        </w:tabs>
        <w:spacing w:line="247" w:lineRule="auto" w:before="0" w:after="0"/>
        <w:ind w:left="885" w:right="455"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preparat</w:t>
      </w:r>
      <w:r>
        <w:rPr>
          <w:spacing w:val="-10"/>
          <w:sz w:val="22"/>
        </w:rPr>
        <w:t> </w:t>
      </w:r>
      <w:r>
        <w:rPr>
          <w:sz w:val="22"/>
        </w:rPr>
        <w:t>els</w:t>
      </w:r>
      <w:r>
        <w:rPr>
          <w:spacing w:val="-10"/>
          <w:sz w:val="22"/>
        </w:rPr>
        <w:t> </w:t>
      </w:r>
      <w:r>
        <w:rPr>
          <w:sz w:val="22"/>
        </w:rPr>
        <w:t>productes</w:t>
      </w:r>
      <w:r>
        <w:rPr>
          <w:spacing w:val="-10"/>
          <w:sz w:val="22"/>
        </w:rPr>
        <w:t> </w:t>
      </w:r>
      <w:r>
        <w:rPr>
          <w:sz w:val="22"/>
        </w:rPr>
        <w:t>de</w:t>
      </w:r>
      <w:r>
        <w:rPr>
          <w:spacing w:val="-10"/>
          <w:sz w:val="22"/>
        </w:rPr>
        <w:t> </w:t>
      </w:r>
      <w:r>
        <w:rPr>
          <w:sz w:val="22"/>
        </w:rPr>
        <w:t>protecció</w:t>
      </w:r>
      <w:r>
        <w:rPr>
          <w:spacing w:val="-10"/>
          <w:sz w:val="22"/>
        </w:rPr>
        <w:t> </w:t>
      </w:r>
      <w:r>
        <w:rPr>
          <w:sz w:val="22"/>
        </w:rPr>
        <w:t>en</w:t>
      </w:r>
      <w:r>
        <w:rPr>
          <w:spacing w:val="-10"/>
          <w:sz w:val="22"/>
        </w:rPr>
        <w:t> </w:t>
      </w:r>
      <w:r>
        <w:rPr>
          <w:sz w:val="22"/>
        </w:rPr>
        <w:t>condicions</w:t>
      </w:r>
      <w:r>
        <w:rPr>
          <w:spacing w:val="-10"/>
          <w:sz w:val="22"/>
        </w:rPr>
        <w:t> </w:t>
      </w:r>
      <w:r>
        <w:rPr>
          <w:sz w:val="22"/>
        </w:rPr>
        <w:t>de</w:t>
      </w:r>
      <w:r>
        <w:rPr>
          <w:spacing w:val="-10"/>
          <w:sz w:val="22"/>
        </w:rPr>
        <w:t> </w:t>
      </w:r>
      <w:r>
        <w:rPr>
          <w:sz w:val="22"/>
        </w:rPr>
        <w:t>seguretat, segons especificacions tècniques.</w:t>
      </w:r>
    </w:p>
    <w:p>
      <w:pPr>
        <w:pStyle w:val="ListParagraph"/>
        <w:numPr>
          <w:ilvl w:val="1"/>
          <w:numId w:val="71"/>
        </w:numPr>
        <w:tabs>
          <w:tab w:pos="885" w:val="left" w:leader="none"/>
        </w:tabs>
        <w:spacing w:line="247" w:lineRule="auto" w:before="0" w:after="0"/>
        <w:ind w:left="885" w:right="650"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productes</w:t>
      </w:r>
      <w:r>
        <w:rPr>
          <w:spacing w:val="-10"/>
          <w:sz w:val="22"/>
        </w:rPr>
        <w:t> </w:t>
      </w:r>
      <w:r>
        <w:rPr>
          <w:sz w:val="22"/>
        </w:rPr>
        <w:t>de</w:t>
      </w:r>
      <w:r>
        <w:rPr>
          <w:spacing w:val="-10"/>
          <w:sz w:val="22"/>
        </w:rPr>
        <w:t> </w:t>
      </w:r>
      <w:r>
        <w:rPr>
          <w:sz w:val="22"/>
        </w:rPr>
        <w:t>protecció</w:t>
      </w:r>
      <w:r>
        <w:rPr>
          <w:spacing w:val="-10"/>
          <w:sz w:val="22"/>
        </w:rPr>
        <w:t> </w:t>
      </w:r>
      <w:r>
        <w:rPr>
          <w:sz w:val="22"/>
        </w:rPr>
        <w:t>a</w:t>
      </w:r>
      <w:r>
        <w:rPr>
          <w:spacing w:val="-10"/>
          <w:sz w:val="22"/>
        </w:rPr>
        <w:t> </w:t>
      </w:r>
      <w:r>
        <w:rPr>
          <w:sz w:val="22"/>
        </w:rPr>
        <w:t>la</w:t>
      </w:r>
      <w:r>
        <w:rPr>
          <w:spacing w:val="-10"/>
          <w:sz w:val="22"/>
        </w:rPr>
        <w:t> </w:t>
      </w:r>
      <w:r>
        <w:rPr>
          <w:sz w:val="22"/>
        </w:rPr>
        <w:t>zona,</w:t>
      </w:r>
      <w:r>
        <w:rPr>
          <w:spacing w:val="-10"/>
          <w:sz w:val="22"/>
        </w:rPr>
        <w:t> </w:t>
      </w:r>
      <w:r>
        <w:rPr>
          <w:sz w:val="22"/>
        </w:rPr>
        <w:t>respectant</w:t>
      </w:r>
      <w:r>
        <w:rPr>
          <w:spacing w:val="-10"/>
          <w:sz w:val="22"/>
        </w:rPr>
        <w:t> </w:t>
      </w:r>
      <w:r>
        <w:rPr>
          <w:sz w:val="22"/>
        </w:rPr>
        <w:t>especificacions</w:t>
      </w:r>
      <w:r>
        <w:rPr>
          <w:spacing w:val="-10"/>
          <w:sz w:val="22"/>
        </w:rPr>
        <w:t> </w:t>
      </w:r>
      <w:r>
        <w:rPr>
          <w:sz w:val="22"/>
        </w:rPr>
        <w:t>del fabricant (temps d'assecat, evaporació i nombre de mans).</w:t>
      </w:r>
    </w:p>
    <w:p>
      <w:pPr>
        <w:pStyle w:val="ListParagraph"/>
        <w:numPr>
          <w:ilvl w:val="1"/>
          <w:numId w:val="71"/>
        </w:numPr>
        <w:tabs>
          <w:tab w:pos="885" w:val="left" w:leader="none"/>
        </w:tabs>
        <w:spacing w:line="247" w:lineRule="auto" w:before="0" w:after="0"/>
        <w:ind w:left="885" w:right="317" w:hanging="360"/>
        <w:jc w:val="left"/>
        <w:rPr>
          <w:sz w:val="22"/>
        </w:rPr>
      </w:pPr>
      <w:r>
        <w:rPr>
          <w:sz w:val="22"/>
        </w:rPr>
        <w:t>S'han</w:t>
      </w:r>
      <w:r>
        <w:rPr>
          <w:spacing w:val="-10"/>
          <w:sz w:val="22"/>
        </w:rPr>
        <w:t> </w:t>
      </w:r>
      <w:r>
        <w:rPr>
          <w:sz w:val="22"/>
        </w:rPr>
        <w:t>complert</w:t>
      </w:r>
      <w:r>
        <w:rPr>
          <w:spacing w:val="-10"/>
          <w:sz w:val="22"/>
        </w:rPr>
        <w:t> </w:t>
      </w:r>
      <w:r>
        <w:rPr>
          <w:sz w:val="22"/>
        </w:rPr>
        <w:t>les</w:t>
      </w:r>
      <w:r>
        <w:rPr>
          <w:spacing w:val="-10"/>
          <w:sz w:val="22"/>
        </w:rPr>
        <w:t> </w:t>
      </w:r>
      <w:r>
        <w:rPr>
          <w:sz w:val="22"/>
        </w:rPr>
        <w:t>normes</w:t>
      </w:r>
      <w:r>
        <w:rPr>
          <w:spacing w:val="-10"/>
          <w:sz w:val="22"/>
        </w:rPr>
        <w:t> </w:t>
      </w:r>
      <w:r>
        <w:rPr>
          <w:sz w:val="22"/>
        </w:rPr>
        <w:t>ambientals</w:t>
      </w:r>
      <w:r>
        <w:rPr>
          <w:spacing w:val="-10"/>
          <w:sz w:val="22"/>
        </w:rPr>
        <w:t> </w:t>
      </w:r>
      <w:r>
        <w:rPr>
          <w:sz w:val="22"/>
        </w:rPr>
        <w:t>i</w:t>
      </w:r>
      <w:r>
        <w:rPr>
          <w:spacing w:val="-10"/>
          <w:sz w:val="22"/>
        </w:rPr>
        <w:t> </w:t>
      </w:r>
      <w:r>
        <w:rPr>
          <w:sz w:val="22"/>
        </w:rPr>
        <w:t>s'han</w:t>
      </w:r>
      <w:r>
        <w:rPr>
          <w:spacing w:val="-10"/>
          <w:sz w:val="22"/>
        </w:rPr>
        <w:t> </w:t>
      </w:r>
      <w:r>
        <w:rPr>
          <w:sz w:val="22"/>
        </w:rPr>
        <w:t>classificat</w:t>
      </w:r>
      <w:r>
        <w:rPr>
          <w:spacing w:val="-10"/>
          <w:sz w:val="22"/>
        </w:rPr>
        <w:t> </w:t>
      </w:r>
      <w:r>
        <w:rPr>
          <w:sz w:val="22"/>
        </w:rPr>
        <w:t>i</w:t>
      </w:r>
      <w:r>
        <w:rPr>
          <w:spacing w:val="-10"/>
          <w:sz w:val="22"/>
        </w:rPr>
        <w:t> </w:t>
      </w:r>
      <w:r>
        <w:rPr>
          <w:sz w:val="22"/>
        </w:rPr>
        <w:t>emmagatzemat</w:t>
      </w:r>
      <w:r>
        <w:rPr>
          <w:spacing w:val="-10"/>
          <w:sz w:val="22"/>
        </w:rPr>
        <w:t> </w:t>
      </w:r>
      <w:r>
        <w:rPr>
          <w:sz w:val="22"/>
        </w:rPr>
        <w:t>els</w:t>
      </w:r>
      <w:r>
        <w:rPr>
          <w:spacing w:val="-10"/>
          <w:sz w:val="22"/>
        </w:rPr>
        <w:t> </w:t>
      </w:r>
      <w:r>
        <w:rPr>
          <w:sz w:val="22"/>
        </w:rPr>
        <w:t>residus en els recipients estipulats.</w:t>
      </w:r>
    </w:p>
    <w:p>
      <w:pPr>
        <w:pStyle w:val="ListParagraph"/>
        <w:numPr>
          <w:ilvl w:val="0"/>
          <w:numId w:val="71"/>
        </w:numPr>
        <w:tabs>
          <w:tab w:pos="883" w:val="left" w:leader="none"/>
          <w:tab w:pos="885" w:val="left" w:leader="none"/>
        </w:tabs>
        <w:spacing w:line="247" w:lineRule="auto" w:before="241" w:after="0"/>
        <w:ind w:left="885" w:right="651" w:hanging="360"/>
        <w:jc w:val="left"/>
        <w:rPr>
          <w:sz w:val="22"/>
        </w:rPr>
      </w:pPr>
      <w:r>
        <w:rPr>
          <w:sz w:val="22"/>
        </w:rPr>
        <w:t>Efectua</w:t>
      </w:r>
      <w:r>
        <w:rPr>
          <w:spacing w:val="-11"/>
          <w:sz w:val="22"/>
        </w:rPr>
        <w:t> </w:t>
      </w:r>
      <w:r>
        <w:rPr>
          <w:sz w:val="22"/>
        </w:rPr>
        <w:t>operacions</w:t>
      </w:r>
      <w:r>
        <w:rPr>
          <w:spacing w:val="-11"/>
          <w:sz w:val="22"/>
        </w:rPr>
        <w:t> </w:t>
      </w:r>
      <w:r>
        <w:rPr>
          <w:sz w:val="22"/>
        </w:rPr>
        <w:t>d'elaboració</w:t>
      </w:r>
      <w:r>
        <w:rPr>
          <w:spacing w:val="-11"/>
          <w:sz w:val="22"/>
        </w:rPr>
        <w:t> </w:t>
      </w:r>
      <w:r>
        <w:rPr>
          <w:sz w:val="22"/>
        </w:rPr>
        <w:t>i</w:t>
      </w:r>
      <w:r>
        <w:rPr>
          <w:spacing w:val="-11"/>
          <w:sz w:val="22"/>
        </w:rPr>
        <w:t> </w:t>
      </w:r>
      <w:r>
        <w:rPr>
          <w:sz w:val="22"/>
        </w:rPr>
        <w:t>muntatge</w:t>
      </w:r>
      <w:r>
        <w:rPr>
          <w:spacing w:val="-11"/>
          <w:sz w:val="22"/>
        </w:rPr>
        <w:t> </w:t>
      </w:r>
      <w:r>
        <w:rPr>
          <w:sz w:val="22"/>
        </w:rPr>
        <w:t>de</w:t>
      </w:r>
      <w:r>
        <w:rPr>
          <w:spacing w:val="-11"/>
          <w:sz w:val="22"/>
        </w:rPr>
        <w:t> </w:t>
      </w:r>
      <w:r>
        <w:rPr>
          <w:sz w:val="22"/>
        </w:rPr>
        <w:t>peces</w:t>
      </w:r>
      <w:r>
        <w:rPr>
          <w:spacing w:val="-11"/>
          <w:sz w:val="22"/>
        </w:rPr>
        <w:t> </w:t>
      </w:r>
      <w:r>
        <w:rPr>
          <w:sz w:val="22"/>
        </w:rPr>
        <w:t>estructurals,</w:t>
      </w:r>
      <w:r>
        <w:rPr>
          <w:spacing w:val="-11"/>
          <w:sz w:val="22"/>
        </w:rPr>
        <w:t> </w:t>
      </w:r>
      <w:r>
        <w:rPr>
          <w:sz w:val="22"/>
        </w:rPr>
        <w:t>identificant</w:t>
      </w:r>
      <w:r>
        <w:rPr>
          <w:spacing w:val="-11"/>
          <w:sz w:val="22"/>
        </w:rPr>
        <w:t> </w:t>
      </w:r>
      <w:r>
        <w:rPr>
          <w:sz w:val="22"/>
        </w:rPr>
        <w:t>els diferents tipus de fustes que les constitueixen i les seves característiques.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71"/>
        </w:numPr>
        <w:tabs>
          <w:tab w:pos="885" w:val="left" w:leader="none"/>
        </w:tabs>
        <w:spacing w:line="240" w:lineRule="auto" w:before="7" w:after="0"/>
        <w:ind w:left="885" w:right="66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tipus</w:t>
      </w:r>
      <w:r>
        <w:rPr>
          <w:spacing w:val="-10"/>
          <w:sz w:val="22"/>
        </w:rPr>
        <w:t> </w:t>
      </w:r>
      <w:r>
        <w:rPr>
          <w:sz w:val="22"/>
        </w:rPr>
        <w:t>de</w:t>
      </w:r>
      <w:r>
        <w:rPr>
          <w:spacing w:val="-10"/>
          <w:sz w:val="22"/>
        </w:rPr>
        <w:t> </w:t>
      </w:r>
      <w:r>
        <w:rPr>
          <w:sz w:val="22"/>
        </w:rPr>
        <w:t>fustes</w:t>
      </w:r>
      <w:r>
        <w:rPr>
          <w:spacing w:val="-10"/>
          <w:sz w:val="22"/>
        </w:rPr>
        <w:t> </w:t>
      </w:r>
      <w:r>
        <w:rPr>
          <w:sz w:val="22"/>
        </w:rPr>
        <w:t>utilitzats</w:t>
      </w:r>
      <w:r>
        <w:rPr>
          <w:spacing w:val="-10"/>
          <w:sz w:val="22"/>
        </w:rPr>
        <w:t> </w:t>
      </w:r>
      <w:r>
        <w:rPr>
          <w:sz w:val="22"/>
        </w:rPr>
        <w:t>en</w:t>
      </w:r>
      <w:r>
        <w:rPr>
          <w:spacing w:val="-10"/>
          <w:sz w:val="22"/>
        </w:rPr>
        <w:t> </w:t>
      </w:r>
      <w:r>
        <w:rPr>
          <w:sz w:val="22"/>
        </w:rPr>
        <w:t>la</w:t>
      </w:r>
      <w:r>
        <w:rPr>
          <w:spacing w:val="-10"/>
          <w:sz w:val="22"/>
        </w:rPr>
        <w:t> </w:t>
      </w:r>
      <w:r>
        <w:rPr>
          <w:sz w:val="22"/>
        </w:rPr>
        <w:t>fabricació</w:t>
      </w:r>
      <w:r>
        <w:rPr>
          <w:spacing w:val="-10"/>
          <w:sz w:val="22"/>
        </w:rPr>
        <w:t> </w:t>
      </w:r>
      <w:r>
        <w:rPr>
          <w:sz w:val="22"/>
        </w:rPr>
        <w:t>d'elements </w:t>
      </w:r>
      <w:r>
        <w:rPr>
          <w:spacing w:val="-2"/>
          <w:sz w:val="22"/>
        </w:rPr>
        <w:t>d'embarcacions.</w:t>
      </w:r>
    </w:p>
    <w:p>
      <w:pPr>
        <w:pStyle w:val="ListParagraph"/>
        <w:numPr>
          <w:ilvl w:val="1"/>
          <w:numId w:val="71"/>
        </w:numPr>
        <w:tabs>
          <w:tab w:pos="885" w:val="left" w:leader="none"/>
        </w:tabs>
        <w:spacing w:line="247" w:lineRule="auto" w:before="6" w:after="0"/>
        <w:ind w:left="885" w:right="186"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fustes,</w:t>
      </w:r>
      <w:r>
        <w:rPr>
          <w:spacing w:val="-10"/>
          <w:sz w:val="22"/>
        </w:rPr>
        <w:t> </w:t>
      </w:r>
      <w:r>
        <w:rPr>
          <w:sz w:val="22"/>
        </w:rPr>
        <w:t>rebutjant</w:t>
      </w:r>
      <w:r>
        <w:rPr>
          <w:spacing w:val="-10"/>
          <w:sz w:val="22"/>
        </w:rPr>
        <w:t> </w:t>
      </w:r>
      <w:r>
        <w:rPr>
          <w:sz w:val="22"/>
        </w:rPr>
        <w:t>les</w:t>
      </w:r>
      <w:r>
        <w:rPr>
          <w:spacing w:val="-10"/>
          <w:sz w:val="22"/>
        </w:rPr>
        <w:t> </w:t>
      </w:r>
      <w:r>
        <w:rPr>
          <w:sz w:val="22"/>
        </w:rPr>
        <w:t>que</w:t>
      </w:r>
      <w:r>
        <w:rPr>
          <w:spacing w:val="-10"/>
          <w:sz w:val="22"/>
        </w:rPr>
        <w:t> </w:t>
      </w:r>
      <w:r>
        <w:rPr>
          <w:sz w:val="22"/>
        </w:rPr>
        <w:t>presentaven</w:t>
      </w:r>
      <w:r>
        <w:rPr>
          <w:spacing w:val="-10"/>
          <w:sz w:val="22"/>
        </w:rPr>
        <w:t> </w:t>
      </w:r>
      <w:r>
        <w:rPr>
          <w:sz w:val="22"/>
        </w:rPr>
        <w:t>defectes (obertures de la veta, retorçaments i nusos).</w:t>
      </w:r>
    </w:p>
    <w:p>
      <w:pPr>
        <w:pStyle w:val="ListParagraph"/>
        <w:numPr>
          <w:ilvl w:val="1"/>
          <w:numId w:val="71"/>
        </w:numPr>
        <w:tabs>
          <w:tab w:pos="885" w:val="left" w:leader="none"/>
        </w:tabs>
        <w:spacing w:line="240" w:lineRule="auto" w:before="0" w:after="0"/>
        <w:ind w:left="885" w:right="840" w:hanging="360"/>
        <w:jc w:val="left"/>
        <w:rPr>
          <w:sz w:val="22"/>
        </w:rPr>
      </w:pPr>
      <w:r>
        <w:rPr>
          <w:sz w:val="22"/>
        </w:rPr>
        <w:t>S'han</w:t>
      </w:r>
      <w:r>
        <w:rPr>
          <w:spacing w:val="-10"/>
          <w:sz w:val="22"/>
        </w:rPr>
        <w:t> </w:t>
      </w:r>
      <w:r>
        <w:rPr>
          <w:sz w:val="22"/>
        </w:rPr>
        <w:t>realitzat</w:t>
      </w:r>
      <w:r>
        <w:rPr>
          <w:spacing w:val="-10"/>
          <w:sz w:val="22"/>
        </w:rPr>
        <w:t> </w:t>
      </w:r>
      <w:r>
        <w:rPr>
          <w:sz w:val="22"/>
        </w:rPr>
        <w:t>mesuraments</w:t>
      </w:r>
      <w:r>
        <w:rPr>
          <w:spacing w:val="-10"/>
          <w:sz w:val="22"/>
        </w:rPr>
        <w:t> </w:t>
      </w:r>
      <w:r>
        <w:rPr>
          <w:sz w:val="22"/>
        </w:rPr>
        <w:t>i</w:t>
      </w:r>
      <w:r>
        <w:rPr>
          <w:spacing w:val="-10"/>
          <w:sz w:val="22"/>
        </w:rPr>
        <w:t> </w:t>
      </w:r>
      <w:r>
        <w:rPr>
          <w:sz w:val="22"/>
        </w:rPr>
        <w:t>traçat</w:t>
      </w:r>
      <w:r>
        <w:rPr>
          <w:spacing w:val="-10"/>
          <w:sz w:val="22"/>
        </w:rPr>
        <w:t> </w:t>
      </w:r>
      <w:r>
        <w:rPr>
          <w:sz w:val="22"/>
        </w:rPr>
        <w:t>de</w:t>
      </w:r>
      <w:r>
        <w:rPr>
          <w:spacing w:val="-10"/>
          <w:sz w:val="22"/>
        </w:rPr>
        <w:t> </w:t>
      </w:r>
      <w:r>
        <w:rPr>
          <w:sz w:val="22"/>
        </w:rPr>
        <w:t>línies</w:t>
      </w:r>
      <w:r>
        <w:rPr>
          <w:spacing w:val="-10"/>
          <w:sz w:val="22"/>
        </w:rPr>
        <w:t> </w:t>
      </w:r>
      <w:r>
        <w:rPr>
          <w:sz w:val="22"/>
        </w:rPr>
        <w:t>de</w:t>
      </w:r>
      <w:r>
        <w:rPr>
          <w:spacing w:val="-10"/>
          <w:sz w:val="22"/>
        </w:rPr>
        <w:t> </w:t>
      </w:r>
      <w:r>
        <w:rPr>
          <w:sz w:val="22"/>
        </w:rPr>
        <w:t>tall</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w:t>
      </w:r>
      <w:r>
        <w:rPr>
          <w:spacing w:val="-10"/>
          <w:sz w:val="22"/>
        </w:rPr>
        <w:t> </w:t>
      </w:r>
      <w:r>
        <w:rPr>
          <w:sz w:val="22"/>
        </w:rPr>
        <w:t>peces </w:t>
      </w:r>
      <w:r>
        <w:rPr>
          <w:spacing w:val="-2"/>
          <w:sz w:val="22"/>
        </w:rPr>
        <w:t>senzilles.</w:t>
      </w:r>
    </w:p>
    <w:p>
      <w:pPr>
        <w:pStyle w:val="ListParagraph"/>
        <w:numPr>
          <w:ilvl w:val="1"/>
          <w:numId w:val="71"/>
        </w:numPr>
        <w:tabs>
          <w:tab w:pos="885" w:val="left" w:leader="none"/>
        </w:tabs>
        <w:spacing w:line="247" w:lineRule="auto" w:before="5" w:after="0"/>
        <w:ind w:left="885" w:right="339" w:hanging="360"/>
        <w:jc w:val="left"/>
        <w:rPr>
          <w:sz w:val="22"/>
        </w:rPr>
      </w:pPr>
      <w:r>
        <w:rPr>
          <w:sz w:val="22"/>
        </w:rPr>
        <w:t>S'han</w:t>
      </w:r>
      <w:r>
        <w:rPr>
          <w:spacing w:val="-10"/>
          <w:sz w:val="22"/>
        </w:rPr>
        <w:t> </w:t>
      </w:r>
      <w:r>
        <w:rPr>
          <w:sz w:val="22"/>
        </w:rPr>
        <w:t>efectuat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per</w:t>
      </w:r>
      <w:r>
        <w:rPr>
          <w:spacing w:val="-10"/>
          <w:sz w:val="22"/>
        </w:rPr>
        <w:t> </w:t>
      </w:r>
      <w:r>
        <w:rPr>
          <w:sz w:val="22"/>
        </w:rPr>
        <w:t>a</w:t>
      </w:r>
      <w:r>
        <w:rPr>
          <w:spacing w:val="-10"/>
          <w:sz w:val="22"/>
        </w:rPr>
        <w:t> </w:t>
      </w:r>
      <w:r>
        <w:rPr>
          <w:sz w:val="22"/>
        </w:rPr>
        <w:t>l'acoblament</w:t>
      </w:r>
      <w:r>
        <w:rPr>
          <w:spacing w:val="-10"/>
          <w:sz w:val="22"/>
        </w:rPr>
        <w:t> </w:t>
      </w:r>
      <w:r>
        <w:rPr>
          <w:sz w:val="22"/>
        </w:rPr>
        <w:t>de</w:t>
      </w:r>
      <w:r>
        <w:rPr>
          <w:spacing w:val="-10"/>
          <w:sz w:val="22"/>
        </w:rPr>
        <w:t> </w:t>
      </w:r>
      <w:r>
        <w:rPr>
          <w:sz w:val="22"/>
        </w:rPr>
        <w:t>les</w:t>
      </w:r>
      <w:r>
        <w:rPr>
          <w:spacing w:val="-10"/>
          <w:sz w:val="22"/>
        </w:rPr>
        <w:t> </w:t>
      </w:r>
      <w:r>
        <w:rPr>
          <w:sz w:val="22"/>
        </w:rPr>
        <w:t>taules</w:t>
      </w:r>
      <w:r>
        <w:rPr>
          <w:spacing w:val="-10"/>
          <w:sz w:val="22"/>
        </w:rPr>
        <w:t> </w:t>
      </w:r>
      <w:r>
        <w:rPr>
          <w:sz w:val="22"/>
        </w:rPr>
        <w:t>i</w:t>
      </w:r>
      <w:r>
        <w:rPr>
          <w:spacing w:val="-10"/>
          <w:sz w:val="22"/>
        </w:rPr>
        <w:t> </w:t>
      </w:r>
      <w:r>
        <w:rPr>
          <w:sz w:val="22"/>
        </w:rPr>
        <w:t>peces en el seu allotjament (tall, raspallat, entre altres).</w:t>
      </w:r>
    </w:p>
    <w:p>
      <w:pPr>
        <w:pStyle w:val="ListParagraph"/>
        <w:numPr>
          <w:ilvl w:val="1"/>
          <w:numId w:val="71"/>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realitzat</w:t>
      </w:r>
      <w:r>
        <w:rPr>
          <w:spacing w:val="-10"/>
          <w:sz w:val="22"/>
        </w:rPr>
        <w:t> </w:t>
      </w:r>
      <w:r>
        <w:rPr>
          <w:sz w:val="22"/>
        </w:rPr>
        <w:t>el</w:t>
      </w:r>
      <w:r>
        <w:rPr>
          <w:spacing w:val="-10"/>
          <w:sz w:val="22"/>
        </w:rPr>
        <w:t> </w:t>
      </w:r>
      <w:r>
        <w:rPr>
          <w:sz w:val="22"/>
        </w:rPr>
        <w:t>clavat</w:t>
      </w:r>
      <w:r>
        <w:rPr>
          <w:spacing w:val="-11"/>
          <w:sz w:val="22"/>
        </w:rPr>
        <w:t> </w:t>
      </w:r>
      <w:r>
        <w:rPr>
          <w:sz w:val="22"/>
        </w:rPr>
        <w:t>de</w:t>
      </w:r>
      <w:r>
        <w:rPr>
          <w:spacing w:val="-10"/>
          <w:sz w:val="22"/>
        </w:rPr>
        <w:t> </w:t>
      </w:r>
      <w:r>
        <w:rPr>
          <w:sz w:val="22"/>
        </w:rPr>
        <w:t>taules</w:t>
      </w:r>
      <w:r>
        <w:rPr>
          <w:spacing w:val="-10"/>
          <w:sz w:val="22"/>
        </w:rPr>
        <w:t> </w:t>
      </w:r>
      <w:r>
        <w:rPr>
          <w:sz w:val="22"/>
        </w:rPr>
        <w:t>i</w:t>
      </w:r>
      <w:r>
        <w:rPr>
          <w:spacing w:val="-10"/>
          <w:sz w:val="22"/>
        </w:rPr>
        <w:t> </w:t>
      </w:r>
      <w:r>
        <w:rPr>
          <w:sz w:val="22"/>
        </w:rPr>
        <w:t>elements,</w:t>
      </w:r>
      <w:r>
        <w:rPr>
          <w:spacing w:val="-11"/>
          <w:sz w:val="22"/>
        </w:rPr>
        <w:t> </w:t>
      </w:r>
      <w:r>
        <w:rPr>
          <w:sz w:val="22"/>
        </w:rPr>
        <w:t>seleccionant</w:t>
      </w:r>
      <w:r>
        <w:rPr>
          <w:spacing w:val="-10"/>
          <w:sz w:val="22"/>
        </w:rPr>
        <w:t> </w:t>
      </w:r>
      <w:r>
        <w:rPr>
          <w:sz w:val="22"/>
        </w:rPr>
        <w:t>el</w:t>
      </w:r>
      <w:r>
        <w:rPr>
          <w:spacing w:val="-10"/>
          <w:sz w:val="22"/>
        </w:rPr>
        <w:t> </w:t>
      </w:r>
      <w:r>
        <w:rPr>
          <w:sz w:val="22"/>
        </w:rPr>
        <w:t>clau</w:t>
      </w:r>
      <w:r>
        <w:rPr>
          <w:spacing w:val="-11"/>
          <w:sz w:val="22"/>
        </w:rPr>
        <w:t> </w:t>
      </w:r>
      <w:r>
        <w:rPr>
          <w:sz w:val="22"/>
        </w:rPr>
        <w:t>adequat</w:t>
      </w:r>
      <w:r>
        <w:rPr>
          <w:spacing w:val="-10"/>
          <w:sz w:val="22"/>
        </w:rPr>
        <w:t> </w:t>
      </w:r>
      <w:r>
        <w:rPr>
          <w:sz w:val="22"/>
        </w:rPr>
        <w:t>a</w:t>
      </w:r>
      <w:r>
        <w:rPr>
          <w:spacing w:val="-10"/>
          <w:sz w:val="22"/>
        </w:rPr>
        <w:t> </w:t>
      </w:r>
      <w:r>
        <w:rPr>
          <w:sz w:val="22"/>
        </w:rPr>
        <w:t>la</w:t>
      </w:r>
      <w:r>
        <w:rPr>
          <w:spacing w:val="-10"/>
          <w:sz w:val="22"/>
        </w:rPr>
        <w:t> </w:t>
      </w:r>
      <w:r>
        <w:rPr>
          <w:spacing w:val="-2"/>
          <w:sz w:val="22"/>
        </w:rPr>
        <w:t>unió.</w:t>
      </w:r>
    </w:p>
    <w:p>
      <w:pPr>
        <w:pStyle w:val="ListParagraph"/>
        <w:numPr>
          <w:ilvl w:val="1"/>
          <w:numId w:val="71"/>
        </w:numPr>
        <w:tabs>
          <w:tab w:pos="885" w:val="left" w:leader="none"/>
        </w:tabs>
        <w:spacing w:line="247" w:lineRule="auto" w:before="6" w:after="0"/>
        <w:ind w:left="885" w:right="494" w:hanging="360"/>
        <w:jc w:val="left"/>
        <w:rPr>
          <w:sz w:val="22"/>
        </w:rPr>
      </w:pPr>
      <w:r>
        <w:rPr>
          <w:sz w:val="22"/>
        </w:rPr>
        <w:t>S'han seleccionat els productes adhesius per al muntatge d'elements de fusta, relacionant-los</w:t>
      </w:r>
      <w:r>
        <w:rPr>
          <w:spacing w:val="-10"/>
          <w:sz w:val="22"/>
        </w:rPr>
        <w:t> </w:t>
      </w:r>
      <w:r>
        <w:rPr>
          <w:sz w:val="22"/>
        </w:rPr>
        <w:t>amb</w:t>
      </w:r>
      <w:r>
        <w:rPr>
          <w:spacing w:val="-10"/>
          <w:sz w:val="22"/>
        </w:rPr>
        <w:t> </w:t>
      </w:r>
      <w:r>
        <w:rPr>
          <w:sz w:val="22"/>
        </w:rPr>
        <w:t>els</w:t>
      </w:r>
      <w:r>
        <w:rPr>
          <w:spacing w:val="-10"/>
          <w:sz w:val="22"/>
        </w:rPr>
        <w:t> </w:t>
      </w:r>
      <w:r>
        <w:rPr>
          <w:sz w:val="22"/>
        </w:rPr>
        <w:t>elements</w:t>
      </w:r>
      <w:r>
        <w:rPr>
          <w:spacing w:val="-10"/>
          <w:sz w:val="22"/>
        </w:rPr>
        <w:t> </w:t>
      </w:r>
      <w:r>
        <w:rPr>
          <w:sz w:val="22"/>
        </w:rPr>
        <w:t>a</w:t>
      </w:r>
      <w:r>
        <w:rPr>
          <w:spacing w:val="-10"/>
          <w:sz w:val="22"/>
        </w:rPr>
        <w:t> </w:t>
      </w:r>
      <w:r>
        <w:rPr>
          <w:sz w:val="22"/>
        </w:rPr>
        <w:t>enganxar</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resistència</w:t>
      </w:r>
      <w:r>
        <w:rPr>
          <w:spacing w:val="-10"/>
          <w:sz w:val="22"/>
        </w:rPr>
        <w:t> </w:t>
      </w:r>
      <w:r>
        <w:rPr>
          <w:sz w:val="22"/>
        </w:rPr>
        <w:t>de</w:t>
      </w:r>
      <w:r>
        <w:rPr>
          <w:spacing w:val="-10"/>
          <w:sz w:val="22"/>
        </w:rPr>
        <w:t> </w:t>
      </w:r>
      <w:r>
        <w:rPr>
          <w:sz w:val="22"/>
        </w:rPr>
        <w:t>la</w:t>
      </w:r>
      <w:r>
        <w:rPr>
          <w:spacing w:val="-10"/>
          <w:sz w:val="22"/>
        </w:rPr>
        <w:t> </w:t>
      </w:r>
      <w:r>
        <w:rPr>
          <w:sz w:val="22"/>
        </w:rPr>
        <w:t>unió, poder d'adherència i preparació de la zona.</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71"/>
        </w:numPr>
        <w:tabs>
          <w:tab w:pos="885" w:val="left" w:leader="none"/>
        </w:tabs>
        <w:spacing w:line="247" w:lineRule="auto" w:before="74" w:after="0"/>
        <w:ind w:left="885" w:right="1324"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equips</w:t>
      </w:r>
      <w:r>
        <w:rPr>
          <w:spacing w:val="-11"/>
          <w:sz w:val="22"/>
        </w:rPr>
        <w:t> </w:t>
      </w:r>
      <w:r>
        <w:rPr>
          <w:sz w:val="22"/>
        </w:rPr>
        <w:t>i</w:t>
      </w:r>
      <w:r>
        <w:rPr>
          <w:spacing w:val="-11"/>
          <w:sz w:val="22"/>
        </w:rPr>
        <w:t> </w:t>
      </w:r>
      <w:r>
        <w:rPr>
          <w:sz w:val="22"/>
        </w:rPr>
        <w:t>mitjans</w:t>
      </w:r>
      <w:r>
        <w:rPr>
          <w:spacing w:val="-11"/>
          <w:sz w:val="22"/>
        </w:rPr>
        <w:t> </w:t>
      </w:r>
      <w:r>
        <w:rPr>
          <w:sz w:val="22"/>
        </w:rPr>
        <w:t>d'estrenyiment,</w:t>
      </w:r>
      <w:r>
        <w:rPr>
          <w:spacing w:val="-11"/>
          <w:sz w:val="22"/>
        </w:rPr>
        <w:t> </w:t>
      </w:r>
      <w:r>
        <w:rPr>
          <w:sz w:val="22"/>
        </w:rPr>
        <w:t>en</w:t>
      </w:r>
      <w:r>
        <w:rPr>
          <w:spacing w:val="-11"/>
          <w:sz w:val="22"/>
        </w:rPr>
        <w:t> </w:t>
      </w:r>
      <w:r>
        <w:rPr>
          <w:sz w:val="22"/>
        </w:rPr>
        <w:t>funció</w:t>
      </w:r>
      <w:r>
        <w:rPr>
          <w:spacing w:val="-11"/>
          <w:sz w:val="22"/>
        </w:rPr>
        <w:t> </w:t>
      </w:r>
      <w:r>
        <w:rPr>
          <w:sz w:val="22"/>
        </w:rPr>
        <w:t>del</w:t>
      </w:r>
      <w:r>
        <w:rPr>
          <w:spacing w:val="-11"/>
          <w:sz w:val="22"/>
        </w:rPr>
        <w:t> </w:t>
      </w:r>
      <w:r>
        <w:rPr>
          <w:sz w:val="22"/>
        </w:rPr>
        <w:t>procés d'assemblatge a efectuar.</w:t>
      </w:r>
    </w:p>
    <w:p>
      <w:pPr>
        <w:pStyle w:val="ListParagraph"/>
        <w:numPr>
          <w:ilvl w:val="1"/>
          <w:numId w:val="71"/>
        </w:numPr>
        <w:tabs>
          <w:tab w:pos="885" w:val="left" w:leader="none"/>
        </w:tabs>
        <w:spacing w:line="247" w:lineRule="auto" w:before="0" w:after="0"/>
        <w:ind w:left="885" w:right="546" w:hanging="360"/>
        <w:jc w:val="left"/>
        <w:rPr>
          <w:sz w:val="22"/>
        </w:rPr>
      </w:pPr>
      <w:r>
        <w:rPr>
          <w:sz w:val="22"/>
        </w:rPr>
        <w:t>S'ha</w:t>
      </w:r>
      <w:r>
        <w:rPr>
          <w:spacing w:val="-11"/>
          <w:sz w:val="22"/>
        </w:rPr>
        <w:t> </w:t>
      </w:r>
      <w:r>
        <w:rPr>
          <w:sz w:val="22"/>
        </w:rPr>
        <w:t>preparat</w:t>
      </w:r>
      <w:r>
        <w:rPr>
          <w:spacing w:val="-11"/>
          <w:sz w:val="22"/>
        </w:rPr>
        <w:t> </w:t>
      </w:r>
      <w:r>
        <w:rPr>
          <w:sz w:val="22"/>
        </w:rPr>
        <w:t>el</w:t>
      </w:r>
      <w:r>
        <w:rPr>
          <w:spacing w:val="-11"/>
          <w:sz w:val="22"/>
        </w:rPr>
        <w:t> </w:t>
      </w:r>
      <w:r>
        <w:rPr>
          <w:sz w:val="22"/>
        </w:rPr>
        <w:t>producte</w:t>
      </w:r>
      <w:r>
        <w:rPr>
          <w:spacing w:val="-11"/>
          <w:sz w:val="22"/>
        </w:rPr>
        <w:t> </w:t>
      </w:r>
      <w:r>
        <w:rPr>
          <w:sz w:val="22"/>
        </w:rPr>
        <w:t>adhesiu</w:t>
      </w:r>
      <w:r>
        <w:rPr>
          <w:spacing w:val="-11"/>
          <w:sz w:val="22"/>
        </w:rPr>
        <w:t> </w:t>
      </w:r>
      <w:r>
        <w:rPr>
          <w:sz w:val="22"/>
        </w:rPr>
        <w:t>seguint</w:t>
      </w:r>
      <w:r>
        <w:rPr>
          <w:spacing w:val="-11"/>
          <w:sz w:val="22"/>
        </w:rPr>
        <w:t> </w:t>
      </w:r>
      <w:r>
        <w:rPr>
          <w:sz w:val="22"/>
        </w:rPr>
        <w:t>especificacions</w:t>
      </w:r>
      <w:r>
        <w:rPr>
          <w:spacing w:val="-11"/>
          <w:sz w:val="22"/>
        </w:rPr>
        <w:t> </w:t>
      </w:r>
      <w:r>
        <w:rPr>
          <w:sz w:val="22"/>
        </w:rPr>
        <w:t>tècniques</w:t>
      </w:r>
      <w:r>
        <w:rPr>
          <w:spacing w:val="-11"/>
          <w:sz w:val="22"/>
        </w:rPr>
        <w:t> </w:t>
      </w:r>
      <w:r>
        <w:rPr>
          <w:sz w:val="22"/>
        </w:rPr>
        <w:t>del</w:t>
      </w:r>
      <w:r>
        <w:rPr>
          <w:spacing w:val="-11"/>
          <w:sz w:val="22"/>
        </w:rPr>
        <w:t> </w:t>
      </w:r>
      <w:r>
        <w:rPr>
          <w:sz w:val="22"/>
        </w:rPr>
        <w:t>fabricant</w:t>
      </w:r>
      <w:r>
        <w:rPr>
          <w:spacing w:val="-11"/>
          <w:sz w:val="22"/>
        </w:rPr>
        <w:t> </w:t>
      </w:r>
      <w:r>
        <w:rPr>
          <w:sz w:val="22"/>
        </w:rPr>
        <w:t>i aplicat sobre les peces a unir.</w:t>
      </w:r>
    </w:p>
    <w:p>
      <w:pPr>
        <w:pStyle w:val="ListParagraph"/>
        <w:numPr>
          <w:ilvl w:val="1"/>
          <w:numId w:val="71"/>
        </w:numPr>
        <w:tabs>
          <w:tab w:pos="885" w:val="left" w:leader="none"/>
        </w:tabs>
        <w:spacing w:line="247" w:lineRule="auto" w:before="0" w:after="0"/>
        <w:ind w:left="885" w:right="566" w:hanging="360"/>
        <w:jc w:val="left"/>
        <w:rPr>
          <w:sz w:val="22"/>
        </w:rPr>
      </w:pPr>
      <w:r>
        <w:rPr>
          <w:sz w:val="22"/>
        </w:rPr>
        <w:t>S'ha</w:t>
      </w:r>
      <w:r>
        <w:rPr>
          <w:spacing w:val="-9"/>
          <w:sz w:val="22"/>
        </w:rPr>
        <w:t> </w:t>
      </w:r>
      <w:r>
        <w:rPr>
          <w:sz w:val="22"/>
        </w:rPr>
        <w:t>fixat</w:t>
      </w:r>
      <w:r>
        <w:rPr>
          <w:spacing w:val="-9"/>
          <w:sz w:val="22"/>
        </w:rPr>
        <w:t> </w:t>
      </w:r>
      <w:r>
        <w:rPr>
          <w:sz w:val="22"/>
        </w:rPr>
        <w:t>la</w:t>
      </w:r>
      <w:r>
        <w:rPr>
          <w:spacing w:val="-9"/>
          <w:sz w:val="22"/>
        </w:rPr>
        <w:t> </w:t>
      </w:r>
      <w:r>
        <w:rPr>
          <w:sz w:val="22"/>
        </w:rPr>
        <w:t>unió</w:t>
      </w:r>
      <w:r>
        <w:rPr>
          <w:spacing w:val="-9"/>
          <w:sz w:val="22"/>
        </w:rPr>
        <w:t> </w:t>
      </w:r>
      <w:r>
        <w:rPr>
          <w:sz w:val="22"/>
        </w:rPr>
        <w:t>de</w:t>
      </w:r>
      <w:r>
        <w:rPr>
          <w:spacing w:val="-9"/>
          <w:sz w:val="22"/>
        </w:rPr>
        <w:t> </w:t>
      </w:r>
      <w:r>
        <w:rPr>
          <w:sz w:val="22"/>
        </w:rPr>
        <w:t>les</w:t>
      </w:r>
      <w:r>
        <w:rPr>
          <w:spacing w:val="-9"/>
          <w:sz w:val="22"/>
        </w:rPr>
        <w:t> </w:t>
      </w:r>
      <w:r>
        <w:rPr>
          <w:sz w:val="22"/>
        </w:rPr>
        <w:t>peces</w:t>
      </w:r>
      <w:r>
        <w:rPr>
          <w:spacing w:val="-9"/>
          <w:sz w:val="22"/>
        </w:rPr>
        <w:t> </w:t>
      </w:r>
      <w:r>
        <w:rPr>
          <w:sz w:val="22"/>
        </w:rPr>
        <w:t>mitjançant</w:t>
      </w:r>
      <w:r>
        <w:rPr>
          <w:spacing w:val="-9"/>
          <w:sz w:val="22"/>
        </w:rPr>
        <w:t> </w:t>
      </w:r>
      <w:r>
        <w:rPr>
          <w:sz w:val="22"/>
        </w:rPr>
        <w:t>la</w:t>
      </w:r>
      <w:r>
        <w:rPr>
          <w:spacing w:val="-9"/>
          <w:sz w:val="22"/>
        </w:rPr>
        <w:t> </w:t>
      </w:r>
      <w:r>
        <w:rPr>
          <w:sz w:val="22"/>
        </w:rPr>
        <w:t>utilització</w:t>
      </w:r>
      <w:r>
        <w:rPr>
          <w:spacing w:val="-9"/>
          <w:sz w:val="22"/>
        </w:rPr>
        <w:t> </w:t>
      </w:r>
      <w:r>
        <w:rPr>
          <w:sz w:val="22"/>
        </w:rPr>
        <w:t>de</w:t>
      </w:r>
      <w:r>
        <w:rPr>
          <w:spacing w:val="-9"/>
          <w:sz w:val="22"/>
        </w:rPr>
        <w:t> </w:t>
      </w:r>
      <w:r>
        <w:rPr>
          <w:sz w:val="22"/>
        </w:rPr>
        <w:t>gats</w:t>
      </w:r>
      <w:r>
        <w:rPr>
          <w:spacing w:val="-9"/>
          <w:sz w:val="22"/>
        </w:rPr>
        <w:t> </w:t>
      </w:r>
      <w:r>
        <w:rPr>
          <w:sz w:val="22"/>
        </w:rPr>
        <w:t>i</w:t>
      </w:r>
      <w:r>
        <w:rPr>
          <w:spacing w:val="-9"/>
          <w:sz w:val="22"/>
        </w:rPr>
        <w:t> </w:t>
      </w:r>
      <w:r>
        <w:rPr>
          <w:sz w:val="22"/>
        </w:rPr>
        <w:t>sergents,</w:t>
      </w:r>
      <w:r>
        <w:rPr>
          <w:spacing w:val="-9"/>
          <w:sz w:val="22"/>
        </w:rPr>
        <w:t> </w:t>
      </w:r>
      <w:r>
        <w:rPr>
          <w:sz w:val="22"/>
        </w:rPr>
        <w:t>retirant</w:t>
      </w:r>
      <w:r>
        <w:rPr>
          <w:spacing w:val="-9"/>
          <w:sz w:val="22"/>
        </w:rPr>
        <w:t> </w:t>
      </w:r>
      <w:r>
        <w:rPr>
          <w:sz w:val="22"/>
        </w:rPr>
        <w:t>el sobrant de l'adhesiu aplicat.</w:t>
      </w:r>
    </w:p>
    <w:p>
      <w:pPr>
        <w:pStyle w:val="ListParagraph"/>
        <w:numPr>
          <w:ilvl w:val="1"/>
          <w:numId w:val="71"/>
        </w:numPr>
        <w:tabs>
          <w:tab w:pos="885" w:val="left" w:leader="none"/>
        </w:tabs>
        <w:spacing w:line="240" w:lineRule="auto" w:before="0" w:after="0"/>
        <w:ind w:left="885" w:right="338" w:hanging="360"/>
        <w:jc w:val="left"/>
        <w:rPr>
          <w:sz w:val="22"/>
        </w:rPr>
      </w:pPr>
      <w:r>
        <w:rPr>
          <w:sz w:val="22"/>
        </w:rPr>
        <w:t>S'han</w:t>
      </w:r>
      <w:r>
        <w:rPr>
          <w:spacing w:val="-11"/>
          <w:sz w:val="22"/>
        </w:rPr>
        <w:t> </w:t>
      </w:r>
      <w:r>
        <w:rPr>
          <w:sz w:val="22"/>
        </w:rPr>
        <w:t>polit</w:t>
      </w:r>
      <w:r>
        <w:rPr>
          <w:spacing w:val="-11"/>
          <w:sz w:val="22"/>
        </w:rPr>
        <w:t> </w:t>
      </w:r>
      <w:r>
        <w:rPr>
          <w:sz w:val="22"/>
        </w:rPr>
        <w:t>les</w:t>
      </w:r>
      <w:r>
        <w:rPr>
          <w:spacing w:val="-11"/>
          <w:sz w:val="22"/>
        </w:rPr>
        <w:t> </w:t>
      </w:r>
      <w:r>
        <w:rPr>
          <w:sz w:val="22"/>
        </w:rPr>
        <w:t>zones</w:t>
      </w:r>
      <w:r>
        <w:rPr>
          <w:spacing w:val="-11"/>
          <w:sz w:val="22"/>
        </w:rPr>
        <w:t> </w:t>
      </w:r>
      <w:r>
        <w:rPr>
          <w:sz w:val="22"/>
        </w:rPr>
        <w:t>d'assemblatge</w:t>
      </w:r>
      <w:r>
        <w:rPr>
          <w:spacing w:val="-11"/>
          <w:sz w:val="22"/>
        </w:rPr>
        <w:t> </w:t>
      </w:r>
      <w:r>
        <w:rPr>
          <w:sz w:val="22"/>
        </w:rPr>
        <w:t>dels</w:t>
      </w:r>
      <w:r>
        <w:rPr>
          <w:spacing w:val="-11"/>
          <w:sz w:val="22"/>
        </w:rPr>
        <w:t> </w:t>
      </w:r>
      <w:r>
        <w:rPr>
          <w:sz w:val="22"/>
        </w:rPr>
        <w:t>elements</w:t>
      </w:r>
      <w:r>
        <w:rPr>
          <w:spacing w:val="-11"/>
          <w:sz w:val="22"/>
        </w:rPr>
        <w:t> </w:t>
      </w:r>
      <w:r>
        <w:rPr>
          <w:sz w:val="22"/>
        </w:rPr>
        <w:t>i</w:t>
      </w:r>
      <w:r>
        <w:rPr>
          <w:spacing w:val="-11"/>
          <w:sz w:val="22"/>
        </w:rPr>
        <w:t> </w:t>
      </w:r>
      <w:r>
        <w:rPr>
          <w:sz w:val="22"/>
        </w:rPr>
        <w:t>ha</w:t>
      </w:r>
      <w:r>
        <w:rPr>
          <w:spacing w:val="-11"/>
          <w:sz w:val="22"/>
        </w:rPr>
        <w:t> </w:t>
      </w:r>
      <w:r>
        <w:rPr>
          <w:sz w:val="22"/>
        </w:rPr>
        <w:t>col·laborat</w:t>
      </w:r>
      <w:r>
        <w:rPr>
          <w:spacing w:val="-11"/>
          <w:sz w:val="22"/>
        </w:rPr>
        <w:t> </w:t>
      </w:r>
      <w:r>
        <w:rPr>
          <w:sz w:val="22"/>
        </w:rPr>
        <w:t>en</w:t>
      </w:r>
      <w:r>
        <w:rPr>
          <w:spacing w:val="-11"/>
          <w:sz w:val="22"/>
        </w:rPr>
        <w:t> </w:t>
      </w:r>
      <w:r>
        <w:rPr>
          <w:sz w:val="22"/>
        </w:rPr>
        <w:t>el</w:t>
      </w:r>
      <w:r>
        <w:rPr>
          <w:spacing w:val="-11"/>
          <w:sz w:val="22"/>
        </w:rPr>
        <w:t> </w:t>
      </w:r>
      <w:r>
        <w:rPr>
          <w:sz w:val="22"/>
        </w:rPr>
        <w:t>muntatge</w:t>
      </w:r>
      <w:r>
        <w:rPr>
          <w:spacing w:val="-11"/>
          <w:sz w:val="22"/>
        </w:rPr>
        <w:t> </w:t>
      </w:r>
      <w:r>
        <w:rPr>
          <w:sz w:val="22"/>
        </w:rPr>
        <w:t>de </w:t>
      </w:r>
      <w:r>
        <w:rPr>
          <w:spacing w:val="-2"/>
          <w:sz w:val="22"/>
        </w:rPr>
        <w:t>ferratges.</w:t>
      </w:r>
    </w:p>
    <w:p>
      <w:pPr>
        <w:pStyle w:val="ListParagraph"/>
        <w:numPr>
          <w:ilvl w:val="1"/>
          <w:numId w:val="71"/>
        </w:numPr>
        <w:tabs>
          <w:tab w:pos="885" w:val="left" w:leader="none"/>
        </w:tabs>
        <w:spacing w:line="247" w:lineRule="auto" w:before="0" w:after="0"/>
        <w:ind w:left="885" w:right="1276" w:hanging="360"/>
        <w:jc w:val="left"/>
        <w:rPr>
          <w:sz w:val="22"/>
        </w:rPr>
      </w:pPr>
      <w:r>
        <w:rPr>
          <w:sz w:val="22"/>
        </w:rPr>
        <w:t>S'ha</w:t>
      </w:r>
      <w:r>
        <w:rPr>
          <w:spacing w:val="-11"/>
          <w:sz w:val="22"/>
        </w:rPr>
        <w:t> </w:t>
      </w:r>
      <w:r>
        <w:rPr>
          <w:sz w:val="22"/>
        </w:rPr>
        <w:t>operat</w:t>
      </w:r>
      <w:r>
        <w:rPr>
          <w:spacing w:val="-11"/>
          <w:sz w:val="22"/>
        </w:rPr>
        <w:t> </w:t>
      </w:r>
      <w:r>
        <w:rPr>
          <w:sz w:val="22"/>
        </w:rPr>
        <w:t>de</w:t>
      </w:r>
      <w:r>
        <w:rPr>
          <w:spacing w:val="-11"/>
          <w:sz w:val="22"/>
        </w:rPr>
        <w:t> </w:t>
      </w:r>
      <w:r>
        <w:rPr>
          <w:sz w:val="22"/>
        </w:rPr>
        <w:t>forma</w:t>
      </w:r>
      <w:r>
        <w:rPr>
          <w:spacing w:val="-11"/>
          <w:sz w:val="22"/>
        </w:rPr>
        <w:t> </w:t>
      </w:r>
      <w:r>
        <w:rPr>
          <w:sz w:val="22"/>
        </w:rPr>
        <w:t>ordenada,</w:t>
      </w:r>
      <w:r>
        <w:rPr>
          <w:spacing w:val="-11"/>
          <w:sz w:val="22"/>
        </w:rPr>
        <w:t> </w:t>
      </w:r>
      <w:r>
        <w:rPr>
          <w:sz w:val="22"/>
        </w:rPr>
        <w:t>i</w:t>
      </w:r>
      <w:r>
        <w:rPr>
          <w:spacing w:val="-11"/>
          <w:sz w:val="22"/>
        </w:rPr>
        <w:t> </w:t>
      </w:r>
      <w:r>
        <w:rPr>
          <w:sz w:val="22"/>
        </w:rPr>
        <w:t>amb</w:t>
      </w:r>
      <w:r>
        <w:rPr>
          <w:spacing w:val="-11"/>
          <w:sz w:val="22"/>
        </w:rPr>
        <w:t> </w:t>
      </w:r>
      <w:r>
        <w:rPr>
          <w:sz w:val="22"/>
        </w:rPr>
        <w:t>seguretat,</w:t>
      </w:r>
      <w:r>
        <w:rPr>
          <w:spacing w:val="-11"/>
          <w:sz w:val="22"/>
        </w:rPr>
        <w:t> </w:t>
      </w:r>
      <w:r>
        <w:rPr>
          <w:sz w:val="22"/>
        </w:rPr>
        <w:t>realitzant</w:t>
      </w:r>
      <w:r>
        <w:rPr>
          <w:spacing w:val="-11"/>
          <w:sz w:val="22"/>
        </w:rPr>
        <w:t> </w:t>
      </w:r>
      <w:r>
        <w:rPr>
          <w:sz w:val="22"/>
        </w:rPr>
        <w:t>la</w:t>
      </w:r>
      <w:r>
        <w:rPr>
          <w:spacing w:val="-11"/>
          <w:sz w:val="22"/>
        </w:rPr>
        <w:t> </w:t>
      </w:r>
      <w:r>
        <w:rPr>
          <w:sz w:val="22"/>
        </w:rPr>
        <w:t>classificació</w:t>
      </w:r>
      <w:r>
        <w:rPr>
          <w:spacing w:val="-11"/>
          <w:sz w:val="22"/>
        </w:rPr>
        <w:t> </w:t>
      </w:r>
      <w:r>
        <w:rPr>
          <w:sz w:val="22"/>
        </w:rPr>
        <w:t>i emmagatzematge</w:t>
      </w:r>
      <w:r>
        <w:rPr>
          <w:spacing w:val="-5"/>
          <w:sz w:val="22"/>
        </w:rPr>
        <w:t> </w:t>
      </w:r>
      <w:r>
        <w:rPr>
          <w:sz w:val="22"/>
        </w:rPr>
        <w:t>dels</w:t>
      </w:r>
      <w:r>
        <w:rPr>
          <w:spacing w:val="-5"/>
          <w:sz w:val="22"/>
        </w:rPr>
        <w:t> </w:t>
      </w:r>
      <w:r>
        <w:rPr>
          <w:sz w:val="22"/>
        </w:rPr>
        <w:t>residus</w:t>
      </w:r>
      <w:r>
        <w:rPr>
          <w:spacing w:val="-5"/>
          <w:sz w:val="22"/>
        </w:rPr>
        <w:t> </w:t>
      </w:r>
      <w:r>
        <w:rPr>
          <w:sz w:val="22"/>
        </w:rPr>
        <w:t>i</w:t>
      </w:r>
      <w:r>
        <w:rPr>
          <w:spacing w:val="-5"/>
          <w:sz w:val="22"/>
        </w:rPr>
        <w:t> </w:t>
      </w:r>
      <w:r>
        <w:rPr>
          <w:sz w:val="22"/>
        </w:rPr>
        <w:t>complint</w:t>
      </w:r>
      <w:r>
        <w:rPr>
          <w:spacing w:val="-5"/>
          <w:sz w:val="22"/>
        </w:rPr>
        <w:t> </w:t>
      </w:r>
      <w:r>
        <w:rPr>
          <w:sz w:val="22"/>
        </w:rPr>
        <w:t>les</w:t>
      </w:r>
      <w:r>
        <w:rPr>
          <w:spacing w:val="-5"/>
          <w:sz w:val="22"/>
        </w:rPr>
        <w:t> </w:t>
      </w:r>
      <w:r>
        <w:rPr>
          <w:sz w:val="22"/>
        </w:rPr>
        <w:t>normes</w:t>
      </w:r>
      <w:r>
        <w:rPr>
          <w:spacing w:val="-5"/>
          <w:sz w:val="22"/>
        </w:rPr>
        <w:t> </w:t>
      </w:r>
      <w:r>
        <w:rPr>
          <w:sz w:val="22"/>
        </w:rPr>
        <w:t>d'impacte</w:t>
      </w:r>
      <w:r>
        <w:rPr>
          <w:spacing w:val="-5"/>
          <w:sz w:val="22"/>
        </w:rPr>
        <w:t> </w:t>
      </w:r>
      <w:r>
        <w:rPr>
          <w:sz w:val="22"/>
        </w:rPr>
        <w:t>ambiental.</w:t>
      </w:r>
    </w:p>
    <w:p>
      <w:pPr>
        <w:pStyle w:val="ListParagraph"/>
        <w:numPr>
          <w:ilvl w:val="0"/>
          <w:numId w:val="71"/>
        </w:numPr>
        <w:tabs>
          <w:tab w:pos="883" w:val="left" w:leader="none"/>
          <w:tab w:pos="885" w:val="left" w:leader="none"/>
        </w:tabs>
        <w:spacing w:line="247" w:lineRule="auto" w:before="248" w:after="0"/>
        <w:ind w:left="885" w:right="166" w:hanging="360"/>
        <w:jc w:val="left"/>
        <w:rPr>
          <w:sz w:val="22"/>
        </w:rPr>
      </w:pPr>
      <w:r>
        <w:rPr>
          <w:sz w:val="22"/>
        </w:rPr>
        <w:t>Realitza</w:t>
      </w:r>
      <w:r>
        <w:rPr>
          <w:spacing w:val="-10"/>
          <w:sz w:val="22"/>
        </w:rPr>
        <w:t> </w:t>
      </w:r>
      <w:r>
        <w:rPr>
          <w:sz w:val="22"/>
        </w:rPr>
        <w:t>operacions</w:t>
      </w:r>
      <w:r>
        <w:rPr>
          <w:spacing w:val="-10"/>
          <w:sz w:val="22"/>
        </w:rPr>
        <w:t> </w:t>
      </w:r>
      <w:r>
        <w:rPr>
          <w:sz w:val="22"/>
        </w:rPr>
        <w:t>d'elaboració</w:t>
      </w:r>
      <w:r>
        <w:rPr>
          <w:spacing w:val="-10"/>
          <w:sz w:val="22"/>
        </w:rPr>
        <w:t> </w:t>
      </w:r>
      <w:r>
        <w:rPr>
          <w:sz w:val="22"/>
        </w:rPr>
        <w:t>de</w:t>
      </w:r>
      <w:r>
        <w:rPr>
          <w:spacing w:val="-10"/>
          <w:sz w:val="22"/>
        </w:rPr>
        <w:t> </w:t>
      </w:r>
      <w:r>
        <w:rPr>
          <w:sz w:val="22"/>
        </w:rPr>
        <w:t>peces</w:t>
      </w:r>
      <w:r>
        <w:rPr>
          <w:spacing w:val="-10"/>
          <w:sz w:val="22"/>
        </w:rPr>
        <w:t> </w:t>
      </w:r>
      <w:r>
        <w:rPr>
          <w:sz w:val="22"/>
        </w:rPr>
        <w:t>de</w:t>
      </w:r>
      <w:r>
        <w:rPr>
          <w:spacing w:val="-10"/>
          <w:sz w:val="22"/>
        </w:rPr>
        <w:t> </w:t>
      </w:r>
      <w:r>
        <w:rPr>
          <w:sz w:val="22"/>
        </w:rPr>
        <w:t>plàstic</w:t>
      </w:r>
      <w:r>
        <w:rPr>
          <w:spacing w:val="-10"/>
          <w:sz w:val="22"/>
        </w:rPr>
        <w:t> </w:t>
      </w:r>
      <w:r>
        <w:rPr>
          <w:sz w:val="22"/>
        </w:rPr>
        <w:t>reforçades</w:t>
      </w:r>
      <w:r>
        <w:rPr>
          <w:spacing w:val="-10"/>
          <w:sz w:val="22"/>
        </w:rPr>
        <w:t> </w:t>
      </w:r>
      <w:r>
        <w:rPr>
          <w:sz w:val="22"/>
        </w:rPr>
        <w:t>amb</w:t>
      </w:r>
      <w:r>
        <w:rPr>
          <w:spacing w:val="-10"/>
          <w:sz w:val="22"/>
        </w:rPr>
        <w:t> </w:t>
      </w:r>
      <w:r>
        <w:rPr>
          <w:sz w:val="22"/>
        </w:rPr>
        <w:t>fibres,</w:t>
      </w:r>
      <w:r>
        <w:rPr>
          <w:spacing w:val="-10"/>
          <w:sz w:val="22"/>
        </w:rPr>
        <w:t> </w:t>
      </w:r>
      <w:r>
        <w:rPr>
          <w:sz w:val="22"/>
        </w:rPr>
        <w:t>preparant plantilles i suports senzills.</w:t>
      </w:r>
    </w:p>
    <w:p>
      <w:pPr>
        <w:pStyle w:val="BodyText"/>
        <w:spacing w:line="251" w:lineRule="exact"/>
        <w:ind w:left="165" w:firstLine="0"/>
      </w:pPr>
      <w:r>
        <w:rPr/>
        <w:t>Criteris</w:t>
      </w:r>
      <w:r>
        <w:rPr>
          <w:spacing w:val="-7"/>
        </w:rPr>
        <w:t> </w:t>
      </w:r>
      <w:r>
        <w:rPr>
          <w:spacing w:val="-2"/>
        </w:rPr>
        <w:t>d'avaluació:</w:t>
      </w:r>
    </w:p>
    <w:p>
      <w:pPr>
        <w:pStyle w:val="ListParagraph"/>
        <w:numPr>
          <w:ilvl w:val="1"/>
          <w:numId w:val="71"/>
        </w:numPr>
        <w:tabs>
          <w:tab w:pos="885" w:val="left" w:leader="none"/>
        </w:tabs>
        <w:spacing w:line="247" w:lineRule="auto" w:before="7" w:after="0"/>
        <w:ind w:left="885" w:right="17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tipus</w:t>
      </w:r>
      <w:r>
        <w:rPr>
          <w:spacing w:val="-10"/>
          <w:sz w:val="22"/>
        </w:rPr>
        <w:t> </w:t>
      </w:r>
      <w:r>
        <w:rPr>
          <w:sz w:val="22"/>
        </w:rPr>
        <w:t>de</w:t>
      </w:r>
      <w:r>
        <w:rPr>
          <w:spacing w:val="-10"/>
          <w:sz w:val="22"/>
        </w:rPr>
        <w:t> </w:t>
      </w:r>
      <w:r>
        <w:rPr>
          <w:sz w:val="22"/>
        </w:rPr>
        <w:t>fibres</w:t>
      </w:r>
      <w:r>
        <w:rPr>
          <w:spacing w:val="-10"/>
          <w:sz w:val="22"/>
        </w:rPr>
        <w:t> </w:t>
      </w:r>
      <w:r>
        <w:rPr>
          <w:sz w:val="22"/>
        </w:rPr>
        <w:t>utilitzades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fabricació i reparació d'embarcacions de plàstic reforçat relacionant-les amb el seu ús.</w:t>
      </w:r>
    </w:p>
    <w:p>
      <w:pPr>
        <w:pStyle w:val="ListParagraph"/>
        <w:numPr>
          <w:ilvl w:val="1"/>
          <w:numId w:val="7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descrit</w:t>
      </w:r>
      <w:r>
        <w:rPr>
          <w:spacing w:val="-8"/>
          <w:sz w:val="22"/>
        </w:rPr>
        <w:t> </w:t>
      </w:r>
      <w:r>
        <w:rPr>
          <w:sz w:val="22"/>
        </w:rPr>
        <w:t>l'ús</w:t>
      </w:r>
      <w:r>
        <w:rPr>
          <w:spacing w:val="-8"/>
          <w:sz w:val="22"/>
        </w:rPr>
        <w:t> </w:t>
      </w:r>
      <w:r>
        <w:rPr>
          <w:sz w:val="22"/>
        </w:rPr>
        <w:t>dels</w:t>
      </w:r>
      <w:r>
        <w:rPr>
          <w:spacing w:val="-8"/>
          <w:sz w:val="22"/>
        </w:rPr>
        <w:t> </w:t>
      </w:r>
      <w:r>
        <w:rPr>
          <w:sz w:val="22"/>
        </w:rPr>
        <w:t>desmotllants</w:t>
      </w:r>
      <w:r>
        <w:rPr>
          <w:spacing w:val="-9"/>
          <w:sz w:val="22"/>
        </w:rPr>
        <w:t> </w:t>
      </w:r>
      <w:r>
        <w:rPr>
          <w:sz w:val="22"/>
        </w:rPr>
        <w:t>relacionant-los</w:t>
      </w:r>
      <w:r>
        <w:rPr>
          <w:spacing w:val="-8"/>
          <w:sz w:val="22"/>
        </w:rPr>
        <w:t> </w:t>
      </w:r>
      <w:r>
        <w:rPr>
          <w:sz w:val="22"/>
        </w:rPr>
        <w:t>amb</w:t>
      </w:r>
      <w:r>
        <w:rPr>
          <w:spacing w:val="-8"/>
          <w:sz w:val="22"/>
        </w:rPr>
        <w:t> </w:t>
      </w:r>
      <w:r>
        <w:rPr>
          <w:sz w:val="22"/>
        </w:rPr>
        <w:t>els</w:t>
      </w:r>
      <w:r>
        <w:rPr>
          <w:spacing w:val="-8"/>
          <w:sz w:val="22"/>
        </w:rPr>
        <w:t> </w:t>
      </w:r>
      <w:r>
        <w:rPr>
          <w:spacing w:val="-2"/>
          <w:sz w:val="22"/>
        </w:rPr>
        <w:t>processos.</w:t>
      </w:r>
    </w:p>
    <w:p>
      <w:pPr>
        <w:pStyle w:val="ListParagraph"/>
        <w:numPr>
          <w:ilvl w:val="1"/>
          <w:numId w:val="71"/>
        </w:numPr>
        <w:tabs>
          <w:tab w:pos="885" w:val="left" w:leader="none"/>
        </w:tabs>
        <w:spacing w:line="247" w:lineRule="auto" w:before="6" w:after="0"/>
        <w:ind w:left="885" w:right="931"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plantilles</w:t>
      </w:r>
      <w:r>
        <w:rPr>
          <w:spacing w:val="-10"/>
          <w:sz w:val="22"/>
        </w:rPr>
        <w:t> </w:t>
      </w:r>
      <w:r>
        <w:rPr>
          <w:sz w:val="22"/>
        </w:rPr>
        <w:t>i</w:t>
      </w:r>
      <w:r>
        <w:rPr>
          <w:spacing w:val="-10"/>
          <w:sz w:val="22"/>
        </w:rPr>
        <w:t> </w:t>
      </w:r>
      <w:r>
        <w:rPr>
          <w:sz w:val="22"/>
        </w:rPr>
        <w:t>suports</w:t>
      </w:r>
      <w:r>
        <w:rPr>
          <w:spacing w:val="-10"/>
          <w:sz w:val="22"/>
        </w:rPr>
        <w:t> </w:t>
      </w:r>
      <w:r>
        <w:rPr>
          <w:sz w:val="22"/>
        </w:rPr>
        <w:t>sobre</w:t>
      </w:r>
      <w:r>
        <w:rPr>
          <w:spacing w:val="-10"/>
          <w:sz w:val="22"/>
        </w:rPr>
        <w:t> </w:t>
      </w:r>
      <w:r>
        <w:rPr>
          <w:sz w:val="22"/>
        </w:rPr>
        <w:t>fusta</w:t>
      </w:r>
      <w:r>
        <w:rPr>
          <w:spacing w:val="-10"/>
          <w:sz w:val="22"/>
        </w:rPr>
        <w:t> </w:t>
      </w:r>
      <w:r>
        <w:rPr>
          <w:sz w:val="22"/>
        </w:rPr>
        <w:t>o</w:t>
      </w:r>
      <w:r>
        <w:rPr>
          <w:spacing w:val="-10"/>
          <w:sz w:val="22"/>
        </w:rPr>
        <w:t> </w:t>
      </w:r>
      <w:r>
        <w:rPr>
          <w:sz w:val="22"/>
        </w:rPr>
        <w:t>tauler</w:t>
      </w:r>
      <w:r>
        <w:rPr>
          <w:spacing w:val="-10"/>
          <w:sz w:val="22"/>
        </w:rPr>
        <w:t> </w:t>
      </w:r>
      <w:r>
        <w:rPr>
          <w:sz w:val="22"/>
        </w:rPr>
        <w:t>de</w:t>
      </w:r>
      <w:r>
        <w:rPr>
          <w:spacing w:val="-10"/>
          <w:sz w:val="22"/>
        </w:rPr>
        <w:t> </w:t>
      </w:r>
      <w:r>
        <w:rPr>
          <w:sz w:val="22"/>
        </w:rPr>
        <w:t>contraxapat,</w:t>
      </w:r>
      <w:r>
        <w:rPr>
          <w:spacing w:val="-10"/>
          <w:sz w:val="22"/>
        </w:rPr>
        <w:t> </w:t>
      </w:r>
      <w:r>
        <w:rPr>
          <w:sz w:val="22"/>
        </w:rPr>
        <w:t>per</w:t>
      </w:r>
      <w:r>
        <w:rPr>
          <w:spacing w:val="-10"/>
          <w:sz w:val="22"/>
        </w:rPr>
        <w:t> </w:t>
      </w:r>
      <w:r>
        <w:rPr>
          <w:sz w:val="22"/>
        </w:rPr>
        <w:t>a l'elaboració de peces senzilles de plàstic reforçat amb fibres.</w:t>
      </w:r>
    </w:p>
    <w:p>
      <w:pPr>
        <w:pStyle w:val="ListParagraph"/>
        <w:numPr>
          <w:ilvl w:val="1"/>
          <w:numId w:val="71"/>
        </w:numPr>
        <w:tabs>
          <w:tab w:pos="885" w:val="left" w:leader="none"/>
        </w:tabs>
        <w:spacing w:line="247" w:lineRule="auto" w:before="0" w:after="0"/>
        <w:ind w:left="885" w:right="296" w:hanging="360"/>
        <w:jc w:val="left"/>
        <w:rPr>
          <w:sz w:val="22"/>
        </w:rPr>
      </w:pPr>
      <w:r>
        <w:rPr>
          <w:sz w:val="22"/>
        </w:rPr>
        <w:t>S'han</w:t>
      </w:r>
      <w:r>
        <w:rPr>
          <w:spacing w:val="-10"/>
          <w:sz w:val="22"/>
        </w:rPr>
        <w:t> </w:t>
      </w:r>
      <w:r>
        <w:rPr>
          <w:sz w:val="22"/>
        </w:rPr>
        <w:t>aplicat</w:t>
      </w:r>
      <w:r>
        <w:rPr>
          <w:spacing w:val="-10"/>
          <w:sz w:val="22"/>
        </w:rPr>
        <w:t> </w:t>
      </w:r>
      <w:r>
        <w:rPr>
          <w:sz w:val="22"/>
        </w:rPr>
        <w:t>productes</w:t>
      </w:r>
      <w:r>
        <w:rPr>
          <w:spacing w:val="-10"/>
          <w:sz w:val="22"/>
        </w:rPr>
        <w:t> </w:t>
      </w:r>
      <w:r>
        <w:rPr>
          <w:sz w:val="22"/>
        </w:rPr>
        <w:t>desmotllants</w:t>
      </w:r>
      <w:r>
        <w:rPr>
          <w:spacing w:val="-10"/>
          <w:sz w:val="22"/>
        </w:rPr>
        <w:t> </w:t>
      </w:r>
      <w:r>
        <w:rPr>
          <w:sz w:val="22"/>
        </w:rPr>
        <w:t>sobre</w:t>
      </w:r>
      <w:r>
        <w:rPr>
          <w:spacing w:val="-10"/>
          <w:sz w:val="22"/>
        </w:rPr>
        <w:t> </w:t>
      </w:r>
      <w:r>
        <w:rPr>
          <w:sz w:val="22"/>
        </w:rPr>
        <w:t>el</w:t>
      </w:r>
      <w:r>
        <w:rPr>
          <w:spacing w:val="-10"/>
          <w:sz w:val="22"/>
        </w:rPr>
        <w:t> </w:t>
      </w:r>
      <w:r>
        <w:rPr>
          <w:sz w:val="22"/>
        </w:rPr>
        <w:t>suport</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d'elements</w:t>
      </w:r>
      <w:r>
        <w:rPr>
          <w:spacing w:val="-10"/>
          <w:sz w:val="22"/>
        </w:rPr>
        <w:t> </w:t>
      </w:r>
      <w:r>
        <w:rPr>
          <w:sz w:val="22"/>
        </w:rPr>
        <w:t>de plàstic amb fibres en les condicions de seguretat establertes.</w:t>
      </w:r>
    </w:p>
    <w:p>
      <w:pPr>
        <w:pStyle w:val="ListParagraph"/>
        <w:numPr>
          <w:ilvl w:val="1"/>
          <w:numId w:val="71"/>
        </w:numPr>
        <w:tabs>
          <w:tab w:pos="885" w:val="left" w:leader="none"/>
        </w:tabs>
        <w:spacing w:line="247" w:lineRule="auto" w:before="0" w:after="0"/>
        <w:ind w:left="885" w:right="557" w:hanging="360"/>
        <w:jc w:val="left"/>
        <w:rPr>
          <w:sz w:val="22"/>
        </w:rPr>
      </w:pPr>
      <w:r>
        <w:rPr>
          <w:sz w:val="22"/>
        </w:rPr>
        <w:t>S'han</w:t>
      </w:r>
      <w:r>
        <w:rPr>
          <w:spacing w:val="-9"/>
          <w:sz w:val="22"/>
        </w:rPr>
        <w:t> </w:t>
      </w:r>
      <w:r>
        <w:rPr>
          <w:sz w:val="22"/>
        </w:rPr>
        <w:t>tallat</w:t>
      </w:r>
      <w:r>
        <w:rPr>
          <w:spacing w:val="-9"/>
          <w:sz w:val="22"/>
        </w:rPr>
        <w:t> </w:t>
      </w:r>
      <w:r>
        <w:rPr>
          <w:sz w:val="22"/>
        </w:rPr>
        <w:t>i</w:t>
      </w:r>
      <w:r>
        <w:rPr>
          <w:spacing w:val="-9"/>
          <w:sz w:val="22"/>
        </w:rPr>
        <w:t> </w:t>
      </w:r>
      <w:r>
        <w:rPr>
          <w:sz w:val="22"/>
        </w:rPr>
        <w:t>preparat</w:t>
      </w:r>
      <w:r>
        <w:rPr>
          <w:spacing w:val="-9"/>
          <w:sz w:val="22"/>
        </w:rPr>
        <w:t> </w:t>
      </w:r>
      <w:r>
        <w:rPr>
          <w:sz w:val="22"/>
        </w:rPr>
        <w:t>els</w:t>
      </w:r>
      <w:r>
        <w:rPr>
          <w:spacing w:val="-9"/>
          <w:sz w:val="22"/>
        </w:rPr>
        <w:t> </w:t>
      </w:r>
      <w:r>
        <w:rPr>
          <w:sz w:val="22"/>
        </w:rPr>
        <w:t>trossos</w:t>
      </w:r>
      <w:r>
        <w:rPr>
          <w:spacing w:val="-9"/>
          <w:sz w:val="22"/>
        </w:rPr>
        <w:t> </w:t>
      </w:r>
      <w:r>
        <w:rPr>
          <w:sz w:val="22"/>
        </w:rPr>
        <w:t>necessaris</w:t>
      </w:r>
      <w:r>
        <w:rPr>
          <w:spacing w:val="-9"/>
          <w:sz w:val="22"/>
        </w:rPr>
        <w:t> </w:t>
      </w:r>
      <w:r>
        <w:rPr>
          <w:sz w:val="22"/>
        </w:rPr>
        <w:t>de</w:t>
      </w:r>
      <w:r>
        <w:rPr>
          <w:spacing w:val="-9"/>
          <w:sz w:val="22"/>
        </w:rPr>
        <w:t> </w:t>
      </w:r>
      <w:r>
        <w:rPr>
          <w:sz w:val="22"/>
        </w:rPr>
        <w:t>manta</w:t>
      </w:r>
      <w:r>
        <w:rPr>
          <w:spacing w:val="-9"/>
          <w:sz w:val="22"/>
        </w:rPr>
        <w:t> </w:t>
      </w:r>
      <w:r>
        <w:rPr>
          <w:sz w:val="22"/>
        </w:rPr>
        <w:t>de</w:t>
      </w:r>
      <w:r>
        <w:rPr>
          <w:spacing w:val="-9"/>
          <w:sz w:val="22"/>
        </w:rPr>
        <w:t> </w:t>
      </w:r>
      <w:r>
        <w:rPr>
          <w:sz w:val="22"/>
        </w:rPr>
        <w:t>fibra</w:t>
      </w:r>
      <w:r>
        <w:rPr>
          <w:spacing w:val="-9"/>
          <w:sz w:val="22"/>
        </w:rPr>
        <w:t> </w:t>
      </w:r>
      <w:r>
        <w:rPr>
          <w:sz w:val="22"/>
        </w:rPr>
        <w:t>per</w:t>
      </w:r>
      <w:r>
        <w:rPr>
          <w:spacing w:val="-9"/>
          <w:sz w:val="22"/>
        </w:rPr>
        <w:t> </w:t>
      </w:r>
      <w:r>
        <w:rPr>
          <w:sz w:val="22"/>
        </w:rPr>
        <w:t>a</w:t>
      </w:r>
      <w:r>
        <w:rPr>
          <w:spacing w:val="-9"/>
          <w:sz w:val="22"/>
        </w:rPr>
        <w:t> </w:t>
      </w:r>
      <w:r>
        <w:rPr>
          <w:sz w:val="22"/>
        </w:rPr>
        <w:t>aconseguir</w:t>
      </w:r>
      <w:r>
        <w:rPr>
          <w:spacing w:val="-9"/>
          <w:sz w:val="22"/>
        </w:rPr>
        <w:t> </w:t>
      </w:r>
      <w:r>
        <w:rPr>
          <w:sz w:val="22"/>
        </w:rPr>
        <w:t>el gruix determinat de la peça.</w:t>
      </w:r>
    </w:p>
    <w:p>
      <w:pPr>
        <w:pStyle w:val="ListParagraph"/>
        <w:numPr>
          <w:ilvl w:val="1"/>
          <w:numId w:val="71"/>
        </w:numPr>
        <w:tabs>
          <w:tab w:pos="885" w:val="left" w:leader="none"/>
        </w:tabs>
        <w:spacing w:line="247" w:lineRule="auto" w:before="0" w:after="0"/>
        <w:ind w:left="885" w:right="503" w:hanging="360"/>
        <w:jc w:val="left"/>
        <w:rPr>
          <w:sz w:val="22"/>
        </w:rPr>
      </w:pP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la</w:t>
      </w:r>
      <w:r>
        <w:rPr>
          <w:spacing w:val="-10"/>
          <w:sz w:val="22"/>
        </w:rPr>
        <w:t> </w:t>
      </w:r>
      <w:r>
        <w:rPr>
          <w:sz w:val="22"/>
        </w:rPr>
        <w:t>resina</w:t>
      </w:r>
      <w:r>
        <w:rPr>
          <w:spacing w:val="-10"/>
          <w:sz w:val="22"/>
        </w:rPr>
        <w:t> </w:t>
      </w:r>
      <w:r>
        <w:rPr>
          <w:sz w:val="22"/>
        </w:rPr>
        <w:t>respectant</w:t>
      </w:r>
      <w:r>
        <w:rPr>
          <w:spacing w:val="-10"/>
          <w:sz w:val="22"/>
        </w:rPr>
        <w:t> </w:t>
      </w:r>
      <w:r>
        <w:rPr>
          <w:sz w:val="22"/>
        </w:rPr>
        <w:t>en</w:t>
      </w:r>
      <w:r>
        <w:rPr>
          <w:spacing w:val="-10"/>
          <w:sz w:val="22"/>
        </w:rPr>
        <w:t> </w:t>
      </w:r>
      <w:r>
        <w:rPr>
          <w:sz w:val="22"/>
        </w:rPr>
        <w:t>la</w:t>
      </w:r>
      <w:r>
        <w:rPr>
          <w:spacing w:val="-10"/>
          <w:sz w:val="22"/>
        </w:rPr>
        <w:t> </w:t>
      </w:r>
      <w:r>
        <w:rPr>
          <w:sz w:val="22"/>
        </w:rPr>
        <w:t>mescla</w:t>
      </w:r>
      <w:r>
        <w:rPr>
          <w:spacing w:val="-10"/>
          <w:sz w:val="22"/>
        </w:rPr>
        <w:t> </w:t>
      </w:r>
      <w:r>
        <w:rPr>
          <w:sz w:val="22"/>
        </w:rPr>
        <w:t>les</w:t>
      </w:r>
      <w:r>
        <w:rPr>
          <w:spacing w:val="-10"/>
          <w:sz w:val="22"/>
        </w:rPr>
        <w:t> </w:t>
      </w:r>
      <w:r>
        <w:rPr>
          <w:sz w:val="22"/>
        </w:rPr>
        <w:t>proporcions</w:t>
      </w:r>
      <w:r>
        <w:rPr>
          <w:spacing w:val="-10"/>
          <w:sz w:val="22"/>
        </w:rPr>
        <w:t> </w:t>
      </w:r>
      <w:r>
        <w:rPr>
          <w:sz w:val="22"/>
        </w:rPr>
        <w:t>de catalitzador, activador i producte.</w:t>
      </w:r>
    </w:p>
    <w:p>
      <w:pPr>
        <w:pStyle w:val="ListParagraph"/>
        <w:numPr>
          <w:ilvl w:val="1"/>
          <w:numId w:val="71"/>
        </w:numPr>
        <w:tabs>
          <w:tab w:pos="885" w:val="left" w:leader="none"/>
        </w:tabs>
        <w:spacing w:line="247" w:lineRule="auto" w:before="0" w:after="0"/>
        <w:ind w:left="885" w:right="253" w:hanging="360"/>
        <w:jc w:val="left"/>
        <w:rPr>
          <w:sz w:val="22"/>
        </w:rPr>
      </w:pPr>
      <w:r>
        <w:rPr>
          <w:sz w:val="22"/>
        </w:rPr>
        <w:t>S'ha</w:t>
      </w:r>
      <w:r>
        <w:rPr>
          <w:spacing w:val="-10"/>
          <w:sz w:val="22"/>
        </w:rPr>
        <w:t> </w:t>
      </w:r>
      <w:r>
        <w:rPr>
          <w:sz w:val="22"/>
        </w:rPr>
        <w:t>aplicat</w:t>
      </w:r>
      <w:r>
        <w:rPr>
          <w:spacing w:val="-10"/>
          <w:sz w:val="22"/>
        </w:rPr>
        <w:t> </w:t>
      </w:r>
      <w:r>
        <w:rPr>
          <w:sz w:val="22"/>
        </w:rPr>
        <w:t>resina</w:t>
      </w:r>
      <w:r>
        <w:rPr>
          <w:spacing w:val="-10"/>
          <w:sz w:val="22"/>
        </w:rPr>
        <w:t> </w:t>
      </w:r>
      <w:r>
        <w:rPr>
          <w:sz w:val="22"/>
        </w:rPr>
        <w:t>i</w:t>
      </w:r>
      <w:r>
        <w:rPr>
          <w:spacing w:val="-10"/>
          <w:sz w:val="22"/>
        </w:rPr>
        <w:t> </w:t>
      </w:r>
      <w:r>
        <w:rPr>
          <w:sz w:val="22"/>
        </w:rPr>
        <w:t>manta</w:t>
      </w:r>
      <w:r>
        <w:rPr>
          <w:spacing w:val="-10"/>
          <w:sz w:val="22"/>
        </w:rPr>
        <w:t> </w:t>
      </w:r>
      <w:r>
        <w:rPr>
          <w:sz w:val="22"/>
        </w:rPr>
        <w:t>sobre</w:t>
      </w:r>
      <w:r>
        <w:rPr>
          <w:spacing w:val="-10"/>
          <w:sz w:val="22"/>
        </w:rPr>
        <w:t> </w:t>
      </w:r>
      <w:r>
        <w:rPr>
          <w:sz w:val="22"/>
        </w:rPr>
        <w:t>el</w:t>
      </w:r>
      <w:r>
        <w:rPr>
          <w:spacing w:val="-10"/>
          <w:sz w:val="22"/>
        </w:rPr>
        <w:t> </w:t>
      </w:r>
      <w:r>
        <w:rPr>
          <w:sz w:val="22"/>
        </w:rPr>
        <w:t>suport</w:t>
      </w:r>
      <w:r>
        <w:rPr>
          <w:spacing w:val="-10"/>
          <w:sz w:val="22"/>
        </w:rPr>
        <w:t> </w:t>
      </w:r>
      <w:r>
        <w:rPr>
          <w:sz w:val="22"/>
        </w:rPr>
        <w:t>en</w:t>
      </w:r>
      <w:r>
        <w:rPr>
          <w:spacing w:val="-10"/>
          <w:sz w:val="22"/>
        </w:rPr>
        <w:t> </w:t>
      </w:r>
      <w:r>
        <w:rPr>
          <w:sz w:val="22"/>
        </w:rPr>
        <w:t>capes</w:t>
      </w:r>
      <w:r>
        <w:rPr>
          <w:spacing w:val="-10"/>
          <w:sz w:val="22"/>
        </w:rPr>
        <w:t> </w:t>
      </w:r>
      <w:r>
        <w:rPr>
          <w:sz w:val="22"/>
        </w:rPr>
        <w:t>successives,</w:t>
      </w:r>
      <w:r>
        <w:rPr>
          <w:spacing w:val="-10"/>
          <w:sz w:val="22"/>
        </w:rPr>
        <w:t> </w:t>
      </w:r>
      <w:r>
        <w:rPr>
          <w:sz w:val="22"/>
        </w:rPr>
        <w:t>fins</w:t>
      </w:r>
      <w:r>
        <w:rPr>
          <w:spacing w:val="-10"/>
          <w:sz w:val="22"/>
        </w:rPr>
        <w:t> </w:t>
      </w:r>
      <w:r>
        <w:rPr>
          <w:sz w:val="22"/>
        </w:rPr>
        <w:t>a</w:t>
      </w:r>
      <w:r>
        <w:rPr>
          <w:spacing w:val="-10"/>
          <w:sz w:val="22"/>
        </w:rPr>
        <w:t> </w:t>
      </w:r>
      <w:r>
        <w:rPr>
          <w:sz w:val="22"/>
        </w:rPr>
        <w:t>aconseguir</w:t>
      </w:r>
      <w:r>
        <w:rPr>
          <w:spacing w:val="-10"/>
          <w:sz w:val="22"/>
        </w:rPr>
        <w:t> </w:t>
      </w:r>
      <w:r>
        <w:rPr>
          <w:sz w:val="22"/>
        </w:rPr>
        <w:t>el gruix determinat de la peça.</w:t>
      </w:r>
    </w:p>
    <w:p>
      <w:pPr>
        <w:pStyle w:val="ListParagraph"/>
        <w:numPr>
          <w:ilvl w:val="1"/>
          <w:numId w:val="71"/>
        </w:numPr>
        <w:tabs>
          <w:tab w:pos="885" w:val="left" w:leader="none"/>
        </w:tabs>
        <w:spacing w:line="247" w:lineRule="auto" w:before="0" w:after="0"/>
        <w:ind w:left="885" w:right="381" w:hanging="360"/>
        <w:jc w:val="left"/>
        <w:rPr>
          <w:sz w:val="22"/>
        </w:rPr>
      </w:pPr>
      <w:r>
        <w:rPr>
          <w:sz w:val="22"/>
        </w:rPr>
        <w:t>S'han</w:t>
      </w:r>
      <w:r>
        <w:rPr>
          <w:spacing w:val="-9"/>
          <w:sz w:val="22"/>
        </w:rPr>
        <w:t> </w:t>
      </w:r>
      <w:r>
        <w:rPr>
          <w:sz w:val="22"/>
        </w:rPr>
        <w:t>respectat</w:t>
      </w:r>
      <w:r>
        <w:rPr>
          <w:spacing w:val="-9"/>
          <w:sz w:val="22"/>
        </w:rPr>
        <w:t> </w:t>
      </w:r>
      <w:r>
        <w:rPr>
          <w:sz w:val="22"/>
        </w:rPr>
        <w:t>els</w:t>
      </w:r>
      <w:r>
        <w:rPr>
          <w:spacing w:val="-9"/>
          <w:sz w:val="22"/>
        </w:rPr>
        <w:t> </w:t>
      </w:r>
      <w:r>
        <w:rPr>
          <w:sz w:val="22"/>
        </w:rPr>
        <w:t>temps</w:t>
      </w:r>
      <w:r>
        <w:rPr>
          <w:spacing w:val="-9"/>
          <w:sz w:val="22"/>
        </w:rPr>
        <w:t> </w:t>
      </w:r>
      <w:r>
        <w:rPr>
          <w:sz w:val="22"/>
        </w:rPr>
        <w:t>de</w:t>
      </w:r>
      <w:r>
        <w:rPr>
          <w:spacing w:val="-9"/>
          <w:sz w:val="22"/>
        </w:rPr>
        <w:t> </w:t>
      </w:r>
      <w:r>
        <w:rPr>
          <w:sz w:val="22"/>
        </w:rPr>
        <w:t>curat</w:t>
      </w:r>
      <w:r>
        <w:rPr>
          <w:spacing w:val="-9"/>
          <w:sz w:val="22"/>
        </w:rPr>
        <w:t> </w:t>
      </w:r>
      <w:r>
        <w:rPr>
          <w:sz w:val="22"/>
        </w:rPr>
        <w:t>i</w:t>
      </w:r>
      <w:r>
        <w:rPr>
          <w:spacing w:val="-9"/>
          <w:sz w:val="22"/>
        </w:rPr>
        <w:t> </w:t>
      </w:r>
      <w:r>
        <w:rPr>
          <w:sz w:val="22"/>
        </w:rPr>
        <w:t>enduriment</w:t>
      </w:r>
      <w:r>
        <w:rPr>
          <w:spacing w:val="-9"/>
          <w:sz w:val="22"/>
        </w:rPr>
        <w:t> </w:t>
      </w:r>
      <w:r>
        <w:rPr>
          <w:sz w:val="22"/>
        </w:rPr>
        <w:t>de</w:t>
      </w:r>
      <w:r>
        <w:rPr>
          <w:spacing w:val="-9"/>
          <w:sz w:val="22"/>
        </w:rPr>
        <w:t> </w:t>
      </w:r>
      <w:r>
        <w:rPr>
          <w:sz w:val="22"/>
        </w:rPr>
        <w:t>la</w:t>
      </w:r>
      <w:r>
        <w:rPr>
          <w:spacing w:val="-9"/>
          <w:sz w:val="22"/>
        </w:rPr>
        <w:t> </w:t>
      </w:r>
      <w:r>
        <w:rPr>
          <w:sz w:val="22"/>
        </w:rPr>
        <w:t>resina</w:t>
      </w:r>
      <w:r>
        <w:rPr>
          <w:spacing w:val="-9"/>
          <w:sz w:val="22"/>
        </w:rPr>
        <w:t> </w:t>
      </w:r>
      <w:r>
        <w:rPr>
          <w:sz w:val="22"/>
        </w:rPr>
        <w:t>abans</w:t>
      </w:r>
      <w:r>
        <w:rPr>
          <w:spacing w:val="-9"/>
          <w:sz w:val="22"/>
        </w:rPr>
        <w:t> </w:t>
      </w:r>
      <w:r>
        <w:rPr>
          <w:sz w:val="22"/>
        </w:rPr>
        <w:t>de</w:t>
      </w:r>
      <w:r>
        <w:rPr>
          <w:spacing w:val="-9"/>
          <w:sz w:val="22"/>
        </w:rPr>
        <w:t> </w:t>
      </w:r>
      <w:r>
        <w:rPr>
          <w:sz w:val="22"/>
        </w:rPr>
        <w:t>passar</w:t>
      </w:r>
      <w:r>
        <w:rPr>
          <w:spacing w:val="-9"/>
          <w:sz w:val="22"/>
        </w:rPr>
        <w:t> </w:t>
      </w:r>
      <w:r>
        <w:rPr>
          <w:sz w:val="22"/>
        </w:rPr>
        <w:t>al</w:t>
      </w:r>
      <w:r>
        <w:rPr>
          <w:spacing w:val="-9"/>
          <w:sz w:val="22"/>
        </w:rPr>
        <w:t> </w:t>
      </w:r>
      <w:r>
        <w:rPr>
          <w:sz w:val="22"/>
        </w:rPr>
        <w:t>seu posterior polit.</w:t>
      </w:r>
    </w:p>
    <w:p>
      <w:pPr>
        <w:pStyle w:val="ListParagraph"/>
        <w:numPr>
          <w:ilvl w:val="1"/>
          <w:numId w:val="71"/>
        </w:numPr>
        <w:tabs>
          <w:tab w:pos="885" w:val="left" w:leader="none"/>
        </w:tabs>
        <w:spacing w:line="247" w:lineRule="auto" w:before="0" w:after="0"/>
        <w:ind w:left="885" w:right="1089"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polit</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aconseguir</w:t>
      </w:r>
      <w:r>
        <w:rPr>
          <w:spacing w:val="-10"/>
          <w:sz w:val="22"/>
        </w:rPr>
        <w:t> </w:t>
      </w:r>
      <w:r>
        <w:rPr>
          <w:sz w:val="22"/>
        </w:rPr>
        <w:t>les</w:t>
      </w:r>
      <w:r>
        <w:rPr>
          <w:spacing w:val="-10"/>
          <w:sz w:val="22"/>
        </w:rPr>
        <w:t> </w:t>
      </w:r>
      <w:r>
        <w:rPr>
          <w:sz w:val="22"/>
        </w:rPr>
        <w:t>formes dimensionals i geomètriques estipulades de la peça.</w:t>
      </w:r>
    </w:p>
    <w:p>
      <w:pPr>
        <w:pStyle w:val="ListParagraph"/>
        <w:numPr>
          <w:ilvl w:val="1"/>
          <w:numId w:val="71"/>
        </w:numPr>
        <w:tabs>
          <w:tab w:pos="885" w:val="left" w:leader="none"/>
        </w:tabs>
        <w:spacing w:line="247" w:lineRule="auto" w:before="0" w:after="0"/>
        <w:ind w:left="885" w:right="475" w:hanging="360"/>
        <w:jc w:val="left"/>
        <w:rPr>
          <w:sz w:val="22"/>
        </w:rPr>
      </w:pPr>
      <w:r>
        <w:rPr>
          <w:sz w:val="22"/>
        </w:rPr>
        <w:t>S'ha</w:t>
      </w:r>
      <w:r>
        <w:rPr>
          <w:spacing w:val="-10"/>
          <w:sz w:val="22"/>
        </w:rPr>
        <w:t> </w:t>
      </w:r>
      <w:r>
        <w:rPr>
          <w:sz w:val="22"/>
        </w:rPr>
        <w:t>respectat</w:t>
      </w:r>
      <w:r>
        <w:rPr>
          <w:spacing w:val="-10"/>
          <w:sz w:val="22"/>
        </w:rPr>
        <w:t> </w:t>
      </w:r>
      <w:r>
        <w:rPr>
          <w:sz w:val="22"/>
        </w:rPr>
        <w:t>durant</w:t>
      </w:r>
      <w:r>
        <w:rPr>
          <w:spacing w:val="-10"/>
          <w:sz w:val="22"/>
        </w:rPr>
        <w:t> </w:t>
      </w:r>
      <w:r>
        <w:rPr>
          <w:sz w:val="22"/>
        </w:rPr>
        <w:t>el</w:t>
      </w:r>
      <w:r>
        <w:rPr>
          <w:spacing w:val="-10"/>
          <w:sz w:val="22"/>
        </w:rPr>
        <w:t> </w:t>
      </w:r>
      <w:r>
        <w:rPr>
          <w:sz w:val="22"/>
        </w:rPr>
        <w:t>procés</w:t>
      </w:r>
      <w:r>
        <w:rPr>
          <w:spacing w:val="-10"/>
          <w:sz w:val="22"/>
        </w:rPr>
        <w:t> </w:t>
      </w:r>
      <w:r>
        <w:rPr>
          <w:sz w:val="22"/>
        </w:rPr>
        <w:t>les</w:t>
      </w:r>
      <w:r>
        <w:rPr>
          <w:spacing w:val="-10"/>
          <w:sz w:val="22"/>
        </w:rPr>
        <w:t> </w:t>
      </w:r>
      <w:r>
        <w:rPr>
          <w:sz w:val="22"/>
        </w:rPr>
        <w:t>mesures</w:t>
      </w:r>
      <w:r>
        <w:rPr>
          <w:spacing w:val="-10"/>
          <w:sz w:val="22"/>
        </w:rPr>
        <w:t> </w:t>
      </w:r>
      <w:r>
        <w:rPr>
          <w:sz w:val="22"/>
        </w:rPr>
        <w:t>d'impacte</w:t>
      </w:r>
      <w:r>
        <w:rPr>
          <w:spacing w:val="-10"/>
          <w:sz w:val="22"/>
        </w:rPr>
        <w:t> </w:t>
      </w:r>
      <w:r>
        <w:rPr>
          <w:sz w:val="22"/>
        </w:rPr>
        <w:t>ambiental</w:t>
      </w:r>
      <w:r>
        <w:rPr>
          <w:spacing w:val="-10"/>
          <w:sz w:val="22"/>
        </w:rPr>
        <w:t> </w:t>
      </w:r>
      <w:r>
        <w:rPr>
          <w:sz w:val="22"/>
        </w:rPr>
        <w:t>i</w:t>
      </w:r>
      <w:r>
        <w:rPr>
          <w:spacing w:val="-10"/>
          <w:sz w:val="22"/>
        </w:rPr>
        <w:t> </w:t>
      </w:r>
      <w:r>
        <w:rPr>
          <w:sz w:val="22"/>
        </w:rPr>
        <w:t>s'han</w:t>
      </w:r>
      <w:r>
        <w:rPr>
          <w:spacing w:val="-10"/>
          <w:sz w:val="22"/>
        </w:rPr>
        <w:t> </w:t>
      </w:r>
      <w:r>
        <w:rPr>
          <w:sz w:val="22"/>
        </w:rPr>
        <w:t>utilitzat</w:t>
      </w:r>
      <w:r>
        <w:rPr>
          <w:spacing w:val="-10"/>
          <w:sz w:val="22"/>
        </w:rPr>
        <w:t> </w:t>
      </w:r>
      <w:r>
        <w:rPr>
          <w:sz w:val="22"/>
        </w:rPr>
        <w:t>els EPI adequats en cada operació.</w:t>
      </w:r>
    </w:p>
    <w:p>
      <w:pPr>
        <w:pStyle w:val="ListParagraph"/>
        <w:numPr>
          <w:ilvl w:val="0"/>
          <w:numId w:val="71"/>
        </w:numPr>
        <w:tabs>
          <w:tab w:pos="883" w:val="left" w:leader="none"/>
          <w:tab w:pos="885" w:val="left" w:leader="none"/>
        </w:tabs>
        <w:spacing w:line="242" w:lineRule="auto" w:before="233" w:after="0"/>
        <w:ind w:left="885" w:right="291" w:hanging="360"/>
        <w:jc w:val="left"/>
        <w:rPr>
          <w:sz w:val="22"/>
        </w:rPr>
      </w:pPr>
      <w:r>
        <w:rPr>
          <w:sz w:val="22"/>
        </w:rPr>
        <w:t>Desenvolupa</w:t>
      </w:r>
      <w:r>
        <w:rPr>
          <w:spacing w:val="-10"/>
          <w:sz w:val="22"/>
        </w:rPr>
        <w:t> </w:t>
      </w:r>
      <w:r>
        <w:rPr>
          <w:sz w:val="22"/>
        </w:rPr>
        <w:t>operacions</w:t>
      </w:r>
      <w:r>
        <w:rPr>
          <w:spacing w:val="-10"/>
          <w:sz w:val="22"/>
        </w:rPr>
        <w:t> </w:t>
      </w:r>
      <w:r>
        <w:rPr>
          <w:sz w:val="22"/>
        </w:rPr>
        <w:t>de</w:t>
      </w:r>
      <w:r>
        <w:rPr>
          <w:spacing w:val="-10"/>
          <w:sz w:val="22"/>
        </w:rPr>
        <w:t> </w:t>
      </w:r>
      <w:r>
        <w:rPr>
          <w:sz w:val="22"/>
        </w:rPr>
        <w:t>reparació</w:t>
      </w:r>
      <w:r>
        <w:rPr>
          <w:spacing w:val="-10"/>
          <w:sz w:val="22"/>
        </w:rPr>
        <w:t> </w:t>
      </w:r>
      <w:r>
        <w:rPr>
          <w:sz w:val="22"/>
        </w:rPr>
        <w:t>de</w:t>
      </w:r>
      <w:r>
        <w:rPr>
          <w:spacing w:val="-10"/>
          <w:sz w:val="22"/>
        </w:rPr>
        <w:t> </w:t>
      </w:r>
      <w:r>
        <w:rPr>
          <w:sz w:val="22"/>
        </w:rPr>
        <w:t>zones</w:t>
      </w:r>
      <w:r>
        <w:rPr>
          <w:spacing w:val="-10"/>
          <w:sz w:val="22"/>
        </w:rPr>
        <w:t> </w:t>
      </w:r>
      <w:r>
        <w:rPr>
          <w:sz w:val="22"/>
        </w:rPr>
        <w:t>danyades</w:t>
      </w:r>
      <w:r>
        <w:rPr>
          <w:spacing w:val="-10"/>
          <w:sz w:val="22"/>
        </w:rPr>
        <w:t> </w:t>
      </w:r>
      <w:r>
        <w:rPr>
          <w:sz w:val="22"/>
        </w:rPr>
        <w:t>en</w:t>
      </w:r>
      <w:r>
        <w:rPr>
          <w:spacing w:val="-10"/>
          <w:sz w:val="22"/>
        </w:rPr>
        <w:t> </w:t>
      </w:r>
      <w:r>
        <w:rPr>
          <w:sz w:val="22"/>
        </w:rPr>
        <w:t>les</w:t>
      </w:r>
      <w:r>
        <w:rPr>
          <w:spacing w:val="-10"/>
          <w:sz w:val="22"/>
        </w:rPr>
        <w:t> </w:t>
      </w:r>
      <w:r>
        <w:rPr>
          <w:sz w:val="22"/>
        </w:rPr>
        <w:t>embarcacions</w:t>
      </w:r>
      <w:r>
        <w:rPr>
          <w:spacing w:val="-10"/>
          <w:sz w:val="22"/>
        </w:rPr>
        <w:t> </w:t>
      </w:r>
      <w:r>
        <w:rPr>
          <w:sz w:val="22"/>
        </w:rPr>
        <w:t>amb estructura</w:t>
      </w:r>
      <w:r>
        <w:rPr>
          <w:spacing w:val="-4"/>
          <w:sz w:val="22"/>
        </w:rPr>
        <w:t> </w:t>
      </w:r>
      <w:r>
        <w:rPr>
          <w:sz w:val="22"/>
        </w:rPr>
        <w:t>de</w:t>
      </w:r>
      <w:r>
        <w:rPr>
          <w:spacing w:val="-4"/>
          <w:sz w:val="22"/>
        </w:rPr>
        <w:t> </w:t>
      </w:r>
      <w:r>
        <w:rPr>
          <w:sz w:val="22"/>
        </w:rPr>
        <w:t>plàstic</w:t>
      </w:r>
      <w:r>
        <w:rPr>
          <w:spacing w:val="-4"/>
          <w:sz w:val="22"/>
        </w:rPr>
        <w:t> </w:t>
      </w:r>
      <w:r>
        <w:rPr>
          <w:sz w:val="22"/>
        </w:rPr>
        <w:t>reforçades</w:t>
      </w:r>
      <w:r>
        <w:rPr>
          <w:spacing w:val="-4"/>
          <w:sz w:val="22"/>
        </w:rPr>
        <w:t> </w:t>
      </w:r>
      <w:r>
        <w:rPr>
          <w:sz w:val="22"/>
        </w:rPr>
        <w:t>amb</w:t>
      </w:r>
      <w:r>
        <w:rPr>
          <w:spacing w:val="-4"/>
          <w:sz w:val="22"/>
        </w:rPr>
        <w:t> </w:t>
      </w:r>
      <w:r>
        <w:rPr>
          <w:sz w:val="22"/>
        </w:rPr>
        <w:t>fibres,</w:t>
      </w:r>
      <w:r>
        <w:rPr>
          <w:spacing w:val="-4"/>
          <w:sz w:val="22"/>
        </w:rPr>
        <w:t> </w:t>
      </w:r>
      <w:r>
        <w:rPr>
          <w:sz w:val="22"/>
        </w:rPr>
        <w:t>relacionant</w:t>
      </w:r>
      <w:r>
        <w:rPr>
          <w:spacing w:val="-4"/>
          <w:sz w:val="22"/>
        </w:rPr>
        <w:t> </w:t>
      </w:r>
      <w:r>
        <w:rPr>
          <w:sz w:val="22"/>
        </w:rPr>
        <w:t>la</w:t>
      </w:r>
      <w:r>
        <w:rPr>
          <w:spacing w:val="-4"/>
          <w:sz w:val="22"/>
        </w:rPr>
        <w:t> </w:t>
      </w:r>
      <w:r>
        <w:rPr>
          <w:sz w:val="22"/>
        </w:rPr>
        <w:t>preparació</w:t>
      </w:r>
      <w:r>
        <w:rPr>
          <w:spacing w:val="-4"/>
          <w:sz w:val="22"/>
        </w:rPr>
        <w:t> </w:t>
      </w:r>
      <w:r>
        <w:rPr>
          <w:sz w:val="22"/>
        </w:rPr>
        <w:t>del</w:t>
      </w:r>
      <w:r>
        <w:rPr>
          <w:spacing w:val="-4"/>
          <w:sz w:val="22"/>
        </w:rPr>
        <w:t> </w:t>
      </w:r>
      <w:r>
        <w:rPr>
          <w:sz w:val="22"/>
        </w:rPr>
        <w:t>buit</w:t>
      </w:r>
      <w:r>
        <w:rPr>
          <w:spacing w:val="-4"/>
          <w:sz w:val="22"/>
        </w:rPr>
        <w:t> </w:t>
      </w:r>
      <w:r>
        <w:rPr>
          <w:sz w:val="22"/>
        </w:rPr>
        <w:t>amb</w:t>
      </w:r>
      <w:r>
        <w:rPr>
          <w:spacing w:val="-4"/>
          <w:sz w:val="22"/>
        </w:rPr>
        <w:t> </w:t>
      </w:r>
      <w:r>
        <w:rPr>
          <w:sz w:val="22"/>
        </w:rPr>
        <w:t>el </w:t>
      </w:r>
      <w:r>
        <w:rPr>
          <w:spacing w:val="-2"/>
          <w:sz w:val="22"/>
        </w:rPr>
        <w:t>dany.</w:t>
      </w:r>
    </w:p>
    <w:p>
      <w:pPr>
        <w:pStyle w:val="BodyText"/>
        <w:spacing w:before="5"/>
        <w:ind w:left="165" w:firstLine="0"/>
      </w:pPr>
      <w:r>
        <w:rPr/>
        <w:t>Criteris</w:t>
      </w:r>
      <w:r>
        <w:rPr>
          <w:spacing w:val="-7"/>
        </w:rPr>
        <w:t> </w:t>
      </w:r>
      <w:r>
        <w:rPr>
          <w:spacing w:val="-2"/>
        </w:rPr>
        <w:t>d'avaluació:</w:t>
      </w:r>
    </w:p>
    <w:p>
      <w:pPr>
        <w:pStyle w:val="ListParagraph"/>
        <w:numPr>
          <w:ilvl w:val="1"/>
          <w:numId w:val="71"/>
        </w:numPr>
        <w:tabs>
          <w:tab w:pos="885" w:val="left" w:leader="none"/>
        </w:tabs>
        <w:spacing w:line="240" w:lineRule="auto" w:before="7" w:after="0"/>
        <w:ind w:left="885" w:right="918"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equips,</w:t>
      </w:r>
      <w:r>
        <w:rPr>
          <w:spacing w:val="-10"/>
          <w:sz w:val="22"/>
        </w:rPr>
        <w:t> </w:t>
      </w:r>
      <w:r>
        <w:rPr>
          <w:sz w:val="22"/>
        </w:rPr>
        <w:t>útils</w:t>
      </w:r>
      <w:r>
        <w:rPr>
          <w:spacing w:val="-10"/>
          <w:sz w:val="22"/>
        </w:rPr>
        <w:t> </w:t>
      </w:r>
      <w:r>
        <w:rPr>
          <w:sz w:val="22"/>
        </w:rPr>
        <w:t>i</w:t>
      </w:r>
      <w:r>
        <w:rPr>
          <w:spacing w:val="-10"/>
          <w:sz w:val="22"/>
        </w:rPr>
        <w:t> </w:t>
      </w:r>
      <w:r>
        <w:rPr>
          <w:sz w:val="22"/>
        </w:rPr>
        <w:t>eines</w:t>
      </w:r>
      <w:r>
        <w:rPr>
          <w:spacing w:val="-10"/>
          <w:sz w:val="22"/>
        </w:rPr>
        <w:t> </w:t>
      </w:r>
      <w:r>
        <w:rPr>
          <w:sz w:val="22"/>
        </w:rPr>
        <w:t>relacionant-los</w:t>
      </w:r>
      <w:r>
        <w:rPr>
          <w:spacing w:val="-10"/>
          <w:sz w:val="22"/>
        </w:rPr>
        <w:t> </w:t>
      </w:r>
      <w:r>
        <w:rPr>
          <w:sz w:val="22"/>
        </w:rPr>
        <w:t>amb</w:t>
      </w:r>
      <w:r>
        <w:rPr>
          <w:spacing w:val="-10"/>
          <w:sz w:val="22"/>
        </w:rPr>
        <w:t> </w:t>
      </w:r>
      <w:r>
        <w:rPr>
          <w:sz w:val="22"/>
        </w:rPr>
        <w:t>les</w:t>
      </w:r>
      <w:r>
        <w:rPr>
          <w:spacing w:val="-10"/>
          <w:sz w:val="22"/>
        </w:rPr>
        <w:t> </w:t>
      </w:r>
      <w:r>
        <w:rPr>
          <w:sz w:val="22"/>
        </w:rPr>
        <w:t>operacions</w:t>
      </w:r>
      <w:r>
        <w:rPr>
          <w:spacing w:val="-10"/>
          <w:sz w:val="22"/>
        </w:rPr>
        <w:t> </w:t>
      </w:r>
      <w:r>
        <w:rPr>
          <w:sz w:val="22"/>
        </w:rPr>
        <w:t>a </w:t>
      </w:r>
      <w:r>
        <w:rPr>
          <w:spacing w:val="-2"/>
          <w:sz w:val="22"/>
        </w:rPr>
        <w:t>realitzar.</w:t>
      </w:r>
    </w:p>
    <w:p>
      <w:pPr>
        <w:pStyle w:val="ListParagraph"/>
        <w:spacing w:after="0" w:line="240" w:lineRule="auto"/>
        <w:jc w:val="left"/>
        <w:rPr>
          <w:sz w:val="22"/>
        </w:rPr>
        <w:sectPr>
          <w:pgSz w:w="11910" w:h="16840"/>
          <w:pgMar w:header="2921" w:footer="1878" w:top="3880" w:bottom="2100" w:left="1275" w:right="1275"/>
        </w:sectPr>
      </w:pPr>
    </w:p>
    <w:p>
      <w:pPr>
        <w:pStyle w:val="ListParagraph"/>
        <w:numPr>
          <w:ilvl w:val="1"/>
          <w:numId w:val="71"/>
        </w:numPr>
        <w:tabs>
          <w:tab w:pos="884" w:val="left" w:leader="none"/>
        </w:tabs>
        <w:spacing w:line="240" w:lineRule="auto" w:before="74" w:after="0"/>
        <w:ind w:left="884" w:right="0" w:hanging="359"/>
        <w:jc w:val="left"/>
        <w:rPr>
          <w:sz w:val="22"/>
        </w:rPr>
      </w:pPr>
      <w:r>
        <w:rPr>
          <w:sz w:val="22"/>
        </w:rPr>
        <w:t>S'han</w:t>
      </w:r>
      <w:r>
        <w:rPr>
          <w:spacing w:val="-11"/>
          <w:sz w:val="22"/>
        </w:rPr>
        <w:t> </w:t>
      </w:r>
      <w:r>
        <w:rPr>
          <w:sz w:val="22"/>
        </w:rPr>
        <w:t>protegit</w:t>
      </w:r>
      <w:r>
        <w:rPr>
          <w:spacing w:val="-9"/>
          <w:sz w:val="22"/>
        </w:rPr>
        <w:t> </w:t>
      </w:r>
      <w:r>
        <w:rPr>
          <w:sz w:val="22"/>
        </w:rPr>
        <w:t>les</w:t>
      </w:r>
      <w:r>
        <w:rPr>
          <w:spacing w:val="-8"/>
          <w:sz w:val="22"/>
        </w:rPr>
        <w:t> </w:t>
      </w:r>
      <w:r>
        <w:rPr>
          <w:sz w:val="22"/>
        </w:rPr>
        <w:t>zones</w:t>
      </w:r>
      <w:r>
        <w:rPr>
          <w:spacing w:val="-9"/>
          <w:sz w:val="22"/>
        </w:rPr>
        <w:t> </w:t>
      </w:r>
      <w:r>
        <w:rPr>
          <w:sz w:val="22"/>
        </w:rPr>
        <w:t>adjacents</w:t>
      </w:r>
      <w:r>
        <w:rPr>
          <w:spacing w:val="-9"/>
          <w:sz w:val="22"/>
        </w:rPr>
        <w:t> </w:t>
      </w:r>
      <w:r>
        <w:rPr>
          <w:sz w:val="22"/>
        </w:rPr>
        <w:t>a</w:t>
      </w:r>
      <w:r>
        <w:rPr>
          <w:spacing w:val="-8"/>
          <w:sz w:val="22"/>
        </w:rPr>
        <w:t> </w:t>
      </w:r>
      <w:r>
        <w:rPr>
          <w:sz w:val="22"/>
        </w:rPr>
        <w:t>la</w:t>
      </w:r>
      <w:r>
        <w:rPr>
          <w:spacing w:val="-9"/>
          <w:sz w:val="22"/>
        </w:rPr>
        <w:t> </w:t>
      </w:r>
      <w:r>
        <w:rPr>
          <w:sz w:val="22"/>
        </w:rPr>
        <w:t>reparació</w:t>
      </w:r>
      <w:r>
        <w:rPr>
          <w:spacing w:val="-8"/>
          <w:sz w:val="22"/>
        </w:rPr>
        <w:t> </w:t>
      </w:r>
      <w:r>
        <w:rPr>
          <w:sz w:val="22"/>
        </w:rPr>
        <w:t>per</w:t>
      </w:r>
      <w:r>
        <w:rPr>
          <w:spacing w:val="-9"/>
          <w:sz w:val="22"/>
        </w:rPr>
        <w:t> </w:t>
      </w:r>
      <w:r>
        <w:rPr>
          <w:sz w:val="22"/>
        </w:rPr>
        <w:t>a</w:t>
      </w:r>
      <w:r>
        <w:rPr>
          <w:spacing w:val="-9"/>
          <w:sz w:val="22"/>
        </w:rPr>
        <w:t> </w:t>
      </w:r>
      <w:r>
        <w:rPr>
          <w:sz w:val="22"/>
        </w:rPr>
        <w:t>evitar</w:t>
      </w:r>
      <w:r>
        <w:rPr>
          <w:spacing w:val="-8"/>
          <w:sz w:val="22"/>
        </w:rPr>
        <w:t> </w:t>
      </w:r>
      <w:r>
        <w:rPr>
          <w:sz w:val="22"/>
        </w:rPr>
        <w:t>el</w:t>
      </w:r>
      <w:r>
        <w:rPr>
          <w:spacing w:val="-9"/>
          <w:sz w:val="22"/>
        </w:rPr>
        <w:t> </w:t>
      </w:r>
      <w:r>
        <w:rPr>
          <w:sz w:val="22"/>
        </w:rPr>
        <w:t>seu</w:t>
      </w:r>
      <w:r>
        <w:rPr>
          <w:spacing w:val="-8"/>
          <w:sz w:val="22"/>
        </w:rPr>
        <w:t> </w:t>
      </w:r>
      <w:r>
        <w:rPr>
          <w:spacing w:val="-2"/>
          <w:sz w:val="22"/>
        </w:rPr>
        <w:t>deteriorament.</w:t>
      </w:r>
    </w:p>
    <w:p>
      <w:pPr>
        <w:pStyle w:val="ListParagraph"/>
        <w:numPr>
          <w:ilvl w:val="1"/>
          <w:numId w:val="71"/>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polit</w:t>
      </w:r>
      <w:r>
        <w:rPr>
          <w:spacing w:val="-10"/>
          <w:sz w:val="22"/>
        </w:rPr>
        <w:t> </w:t>
      </w:r>
      <w:r>
        <w:rPr>
          <w:sz w:val="22"/>
        </w:rPr>
        <w:t>de</w:t>
      </w:r>
      <w:r>
        <w:rPr>
          <w:spacing w:val="-10"/>
          <w:sz w:val="22"/>
        </w:rPr>
        <w:t> </w:t>
      </w:r>
      <w:r>
        <w:rPr>
          <w:sz w:val="22"/>
        </w:rPr>
        <w:t>la</w:t>
      </w:r>
      <w:r>
        <w:rPr>
          <w:spacing w:val="-10"/>
          <w:sz w:val="22"/>
        </w:rPr>
        <w:t> </w:t>
      </w:r>
      <w:r>
        <w:rPr>
          <w:sz w:val="22"/>
        </w:rPr>
        <w:t>zona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identificació</w:t>
      </w:r>
      <w:r>
        <w:rPr>
          <w:spacing w:val="-10"/>
          <w:sz w:val="22"/>
        </w:rPr>
        <w:t> </w:t>
      </w:r>
      <w:r>
        <w:rPr>
          <w:sz w:val="22"/>
        </w:rPr>
        <w:t>exacta</w:t>
      </w:r>
      <w:r>
        <w:rPr>
          <w:spacing w:val="-10"/>
          <w:sz w:val="22"/>
        </w:rPr>
        <w:t> </w:t>
      </w:r>
      <w:r>
        <w:rPr>
          <w:sz w:val="22"/>
        </w:rPr>
        <w:t>del</w:t>
      </w:r>
      <w:r>
        <w:rPr>
          <w:spacing w:val="-10"/>
          <w:sz w:val="22"/>
        </w:rPr>
        <w:t> </w:t>
      </w:r>
      <w:r>
        <w:rPr>
          <w:spacing w:val="-2"/>
          <w:sz w:val="22"/>
        </w:rPr>
        <w:t>dany.</w:t>
      </w:r>
    </w:p>
    <w:p>
      <w:pPr>
        <w:pStyle w:val="ListParagraph"/>
        <w:numPr>
          <w:ilvl w:val="1"/>
          <w:numId w:val="71"/>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efectuat</w:t>
      </w:r>
      <w:r>
        <w:rPr>
          <w:spacing w:val="-9"/>
          <w:sz w:val="22"/>
        </w:rPr>
        <w:t> </w:t>
      </w:r>
      <w:r>
        <w:rPr>
          <w:sz w:val="22"/>
        </w:rPr>
        <w:t>el</w:t>
      </w:r>
      <w:r>
        <w:rPr>
          <w:spacing w:val="-9"/>
          <w:sz w:val="22"/>
        </w:rPr>
        <w:t> </w:t>
      </w:r>
      <w:r>
        <w:rPr>
          <w:sz w:val="22"/>
        </w:rPr>
        <w:t>tall</w:t>
      </w:r>
      <w:r>
        <w:rPr>
          <w:spacing w:val="-9"/>
          <w:sz w:val="22"/>
        </w:rPr>
        <w:t> </w:t>
      </w:r>
      <w:r>
        <w:rPr>
          <w:sz w:val="22"/>
        </w:rPr>
        <w:t>de</w:t>
      </w:r>
      <w:r>
        <w:rPr>
          <w:spacing w:val="-8"/>
          <w:sz w:val="22"/>
        </w:rPr>
        <w:t> </w:t>
      </w:r>
      <w:r>
        <w:rPr>
          <w:sz w:val="22"/>
        </w:rPr>
        <w:t>les</w:t>
      </w:r>
      <w:r>
        <w:rPr>
          <w:spacing w:val="-9"/>
          <w:sz w:val="22"/>
        </w:rPr>
        <w:t> </w:t>
      </w:r>
      <w:r>
        <w:rPr>
          <w:sz w:val="22"/>
        </w:rPr>
        <w:t>zones</w:t>
      </w:r>
      <w:r>
        <w:rPr>
          <w:spacing w:val="-9"/>
          <w:sz w:val="22"/>
        </w:rPr>
        <w:t> </w:t>
      </w:r>
      <w:r>
        <w:rPr>
          <w:sz w:val="22"/>
        </w:rPr>
        <w:t>danyades</w:t>
      </w:r>
      <w:r>
        <w:rPr>
          <w:spacing w:val="-9"/>
          <w:sz w:val="22"/>
        </w:rPr>
        <w:t> </w:t>
      </w:r>
      <w:r>
        <w:rPr>
          <w:sz w:val="22"/>
        </w:rPr>
        <w:t>eliminant</w:t>
      </w:r>
      <w:r>
        <w:rPr>
          <w:spacing w:val="-8"/>
          <w:sz w:val="22"/>
        </w:rPr>
        <w:t> </w:t>
      </w:r>
      <w:r>
        <w:rPr>
          <w:sz w:val="22"/>
        </w:rPr>
        <w:t>les</w:t>
      </w:r>
      <w:r>
        <w:rPr>
          <w:spacing w:val="-9"/>
          <w:sz w:val="22"/>
        </w:rPr>
        <w:t> </w:t>
      </w:r>
      <w:r>
        <w:rPr>
          <w:sz w:val="22"/>
        </w:rPr>
        <w:t>ruptures</w:t>
      </w:r>
      <w:r>
        <w:rPr>
          <w:spacing w:val="-9"/>
          <w:sz w:val="22"/>
        </w:rPr>
        <w:t> </w:t>
      </w:r>
      <w:r>
        <w:rPr>
          <w:sz w:val="22"/>
        </w:rPr>
        <w:t>del</w:t>
      </w:r>
      <w:r>
        <w:rPr>
          <w:spacing w:val="-9"/>
          <w:sz w:val="22"/>
        </w:rPr>
        <w:t> </w:t>
      </w:r>
      <w:r>
        <w:rPr>
          <w:sz w:val="22"/>
        </w:rPr>
        <w:t>plàstic</w:t>
      </w:r>
      <w:r>
        <w:rPr>
          <w:spacing w:val="-8"/>
          <w:sz w:val="22"/>
        </w:rPr>
        <w:t> </w:t>
      </w:r>
      <w:r>
        <w:rPr>
          <w:spacing w:val="-2"/>
          <w:sz w:val="22"/>
        </w:rPr>
        <w:t>reforçat.</w:t>
      </w:r>
    </w:p>
    <w:p>
      <w:pPr>
        <w:pStyle w:val="ListParagraph"/>
        <w:numPr>
          <w:ilvl w:val="1"/>
          <w:numId w:val="71"/>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el</w:t>
      </w:r>
      <w:r>
        <w:rPr>
          <w:spacing w:val="-9"/>
          <w:sz w:val="22"/>
        </w:rPr>
        <w:t> </w:t>
      </w:r>
      <w:r>
        <w:rPr>
          <w:sz w:val="22"/>
        </w:rPr>
        <w:t>polit</w:t>
      </w:r>
      <w:r>
        <w:rPr>
          <w:spacing w:val="-9"/>
          <w:sz w:val="22"/>
        </w:rPr>
        <w:t> </w:t>
      </w:r>
      <w:r>
        <w:rPr>
          <w:sz w:val="22"/>
        </w:rPr>
        <w:t>de</w:t>
      </w:r>
      <w:r>
        <w:rPr>
          <w:spacing w:val="-9"/>
          <w:sz w:val="22"/>
        </w:rPr>
        <w:t> </w:t>
      </w:r>
      <w:r>
        <w:rPr>
          <w:sz w:val="22"/>
        </w:rPr>
        <w:t>les</w:t>
      </w:r>
      <w:r>
        <w:rPr>
          <w:spacing w:val="-9"/>
          <w:sz w:val="22"/>
        </w:rPr>
        <w:t> </w:t>
      </w:r>
      <w:r>
        <w:rPr>
          <w:sz w:val="22"/>
        </w:rPr>
        <w:t>vores</w:t>
      </w:r>
      <w:r>
        <w:rPr>
          <w:spacing w:val="-10"/>
          <w:sz w:val="22"/>
        </w:rPr>
        <w:t> </w:t>
      </w:r>
      <w:r>
        <w:rPr>
          <w:sz w:val="22"/>
        </w:rPr>
        <w:t>per</w:t>
      </w:r>
      <w:r>
        <w:rPr>
          <w:spacing w:val="-9"/>
          <w:sz w:val="22"/>
        </w:rPr>
        <w:t> </w:t>
      </w:r>
      <w:r>
        <w:rPr>
          <w:sz w:val="22"/>
        </w:rPr>
        <w:t>a</w:t>
      </w:r>
      <w:r>
        <w:rPr>
          <w:spacing w:val="-9"/>
          <w:sz w:val="22"/>
        </w:rPr>
        <w:t> </w:t>
      </w:r>
      <w:r>
        <w:rPr>
          <w:sz w:val="22"/>
        </w:rPr>
        <w:t>aconseguir</w:t>
      </w:r>
      <w:r>
        <w:rPr>
          <w:spacing w:val="-9"/>
          <w:sz w:val="22"/>
        </w:rPr>
        <w:t> </w:t>
      </w:r>
      <w:r>
        <w:rPr>
          <w:sz w:val="22"/>
        </w:rPr>
        <w:t>l'aixamfranat</w:t>
      </w:r>
      <w:r>
        <w:rPr>
          <w:spacing w:val="-9"/>
          <w:sz w:val="22"/>
        </w:rPr>
        <w:t> </w:t>
      </w:r>
      <w:r>
        <w:rPr>
          <w:sz w:val="22"/>
        </w:rPr>
        <w:t>dels</w:t>
      </w:r>
      <w:r>
        <w:rPr>
          <w:spacing w:val="-9"/>
          <w:sz w:val="22"/>
        </w:rPr>
        <w:t> </w:t>
      </w:r>
      <w:r>
        <w:rPr>
          <w:spacing w:val="-2"/>
          <w:sz w:val="22"/>
        </w:rPr>
        <w:t>mateixos.</w:t>
      </w:r>
    </w:p>
    <w:p>
      <w:pPr>
        <w:pStyle w:val="ListParagraph"/>
        <w:numPr>
          <w:ilvl w:val="1"/>
          <w:numId w:val="71"/>
        </w:numPr>
        <w:tabs>
          <w:tab w:pos="885" w:val="left" w:leader="none"/>
        </w:tabs>
        <w:spacing w:line="240" w:lineRule="auto" w:before="6" w:after="0"/>
        <w:ind w:left="885" w:right="1010" w:hanging="360"/>
        <w:jc w:val="left"/>
        <w:rPr>
          <w:sz w:val="22"/>
        </w:rPr>
      </w:pPr>
      <w:r>
        <w:rPr>
          <w:sz w:val="22"/>
        </w:rPr>
        <w:t>S'ha</w:t>
      </w:r>
      <w:r>
        <w:rPr>
          <w:spacing w:val="-10"/>
          <w:sz w:val="22"/>
        </w:rPr>
        <w:t> </w:t>
      </w:r>
      <w:r>
        <w:rPr>
          <w:sz w:val="22"/>
        </w:rPr>
        <w:t>efectuat</w:t>
      </w:r>
      <w:r>
        <w:rPr>
          <w:spacing w:val="-10"/>
          <w:sz w:val="22"/>
        </w:rPr>
        <w:t> </w:t>
      </w:r>
      <w:r>
        <w:rPr>
          <w:sz w:val="22"/>
        </w:rPr>
        <w:t>el</w:t>
      </w:r>
      <w:r>
        <w:rPr>
          <w:spacing w:val="-10"/>
          <w:sz w:val="22"/>
        </w:rPr>
        <w:t> </w:t>
      </w:r>
      <w:r>
        <w:rPr>
          <w:sz w:val="22"/>
        </w:rPr>
        <w:t>trepat</w:t>
      </w:r>
      <w:r>
        <w:rPr>
          <w:spacing w:val="-10"/>
          <w:sz w:val="22"/>
        </w:rPr>
        <w:t> </w:t>
      </w:r>
      <w:r>
        <w:rPr>
          <w:sz w:val="22"/>
        </w:rPr>
        <w:t>dels</w:t>
      </w:r>
      <w:r>
        <w:rPr>
          <w:spacing w:val="-10"/>
          <w:sz w:val="22"/>
        </w:rPr>
        <w:t> </w:t>
      </w:r>
      <w:r>
        <w:rPr>
          <w:sz w:val="22"/>
        </w:rPr>
        <w:t>extrems</w:t>
      </w:r>
      <w:r>
        <w:rPr>
          <w:spacing w:val="-10"/>
          <w:sz w:val="22"/>
        </w:rPr>
        <w:t> </w:t>
      </w:r>
      <w:r>
        <w:rPr>
          <w:sz w:val="22"/>
        </w:rPr>
        <w:t>d'esquerdes</w:t>
      </w:r>
      <w:r>
        <w:rPr>
          <w:spacing w:val="-10"/>
          <w:sz w:val="22"/>
        </w:rPr>
        <w:t> </w:t>
      </w:r>
      <w:r>
        <w:rPr>
          <w:sz w:val="22"/>
        </w:rPr>
        <w:t>i</w:t>
      </w:r>
      <w:r>
        <w:rPr>
          <w:spacing w:val="-10"/>
          <w:sz w:val="22"/>
        </w:rPr>
        <w:t> </w:t>
      </w:r>
      <w:r>
        <w:rPr>
          <w:sz w:val="22"/>
        </w:rPr>
        <w:t>fissures</w:t>
      </w:r>
      <w:r>
        <w:rPr>
          <w:spacing w:val="-10"/>
          <w:sz w:val="22"/>
        </w:rPr>
        <w:t> </w:t>
      </w:r>
      <w:r>
        <w:rPr>
          <w:sz w:val="22"/>
        </w:rPr>
        <w:t>per</w:t>
      </w:r>
      <w:r>
        <w:rPr>
          <w:spacing w:val="-10"/>
          <w:sz w:val="22"/>
        </w:rPr>
        <w:t> </w:t>
      </w:r>
      <w:r>
        <w:rPr>
          <w:sz w:val="22"/>
        </w:rPr>
        <w:t>a</w:t>
      </w:r>
      <w:r>
        <w:rPr>
          <w:spacing w:val="-10"/>
          <w:sz w:val="22"/>
        </w:rPr>
        <w:t> </w:t>
      </w:r>
      <w:r>
        <w:rPr>
          <w:sz w:val="22"/>
        </w:rPr>
        <w:t>evitar</w:t>
      </w:r>
      <w:r>
        <w:rPr>
          <w:spacing w:val="-10"/>
          <w:sz w:val="22"/>
        </w:rPr>
        <w:t> </w:t>
      </w:r>
      <w:r>
        <w:rPr>
          <w:sz w:val="22"/>
        </w:rPr>
        <w:t>la</w:t>
      </w:r>
      <w:r>
        <w:rPr>
          <w:spacing w:val="-10"/>
          <w:sz w:val="22"/>
        </w:rPr>
        <w:t> </w:t>
      </w:r>
      <w:r>
        <w:rPr>
          <w:sz w:val="22"/>
        </w:rPr>
        <w:t>seva </w:t>
      </w:r>
      <w:r>
        <w:rPr>
          <w:spacing w:val="-2"/>
          <w:sz w:val="22"/>
        </w:rPr>
        <w:t>progressió.</w:t>
      </w:r>
    </w:p>
    <w:p>
      <w:pPr>
        <w:pStyle w:val="ListParagraph"/>
        <w:numPr>
          <w:ilvl w:val="1"/>
          <w:numId w:val="71"/>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desgreixat</w:t>
      </w:r>
      <w:r>
        <w:rPr>
          <w:spacing w:val="-10"/>
          <w:sz w:val="22"/>
        </w:rPr>
        <w:t> </w:t>
      </w:r>
      <w:r>
        <w:rPr>
          <w:sz w:val="22"/>
        </w:rPr>
        <w:t>i</w:t>
      </w:r>
      <w:r>
        <w:rPr>
          <w:spacing w:val="-10"/>
          <w:sz w:val="22"/>
        </w:rPr>
        <w:t> </w:t>
      </w:r>
      <w:r>
        <w:rPr>
          <w:sz w:val="22"/>
        </w:rPr>
        <w:t>netejat</w:t>
      </w:r>
      <w:r>
        <w:rPr>
          <w:spacing w:val="-9"/>
          <w:sz w:val="22"/>
        </w:rPr>
        <w:t> </w:t>
      </w:r>
      <w:r>
        <w:rPr>
          <w:sz w:val="22"/>
        </w:rPr>
        <w:t>la</w:t>
      </w:r>
      <w:r>
        <w:rPr>
          <w:spacing w:val="-10"/>
          <w:sz w:val="22"/>
        </w:rPr>
        <w:t> </w:t>
      </w:r>
      <w:r>
        <w:rPr>
          <w:sz w:val="22"/>
        </w:rPr>
        <w:t>zona,</w:t>
      </w:r>
      <w:r>
        <w:rPr>
          <w:spacing w:val="-10"/>
          <w:sz w:val="22"/>
        </w:rPr>
        <w:t> </w:t>
      </w:r>
      <w:r>
        <w:rPr>
          <w:sz w:val="22"/>
        </w:rPr>
        <w:t>eliminant</w:t>
      </w:r>
      <w:r>
        <w:rPr>
          <w:spacing w:val="-10"/>
          <w:sz w:val="22"/>
        </w:rPr>
        <w:t> </w:t>
      </w:r>
      <w:r>
        <w:rPr>
          <w:sz w:val="22"/>
        </w:rPr>
        <w:t>restes</w:t>
      </w:r>
      <w:r>
        <w:rPr>
          <w:spacing w:val="-9"/>
          <w:sz w:val="22"/>
        </w:rPr>
        <w:t> </w:t>
      </w:r>
      <w:r>
        <w:rPr>
          <w:sz w:val="22"/>
        </w:rPr>
        <w:t>de</w:t>
      </w:r>
      <w:r>
        <w:rPr>
          <w:spacing w:val="-10"/>
          <w:sz w:val="22"/>
        </w:rPr>
        <w:t> </w:t>
      </w:r>
      <w:r>
        <w:rPr>
          <w:sz w:val="22"/>
        </w:rPr>
        <w:t>pols</w:t>
      </w:r>
      <w:r>
        <w:rPr>
          <w:spacing w:val="-10"/>
          <w:sz w:val="22"/>
        </w:rPr>
        <w:t> </w:t>
      </w:r>
      <w:r>
        <w:rPr>
          <w:sz w:val="22"/>
        </w:rPr>
        <w:t>i</w:t>
      </w:r>
      <w:r>
        <w:rPr>
          <w:spacing w:val="-9"/>
          <w:sz w:val="22"/>
        </w:rPr>
        <w:t> </w:t>
      </w:r>
      <w:r>
        <w:rPr>
          <w:spacing w:val="-2"/>
          <w:sz w:val="22"/>
        </w:rPr>
        <w:t>aigua.</w:t>
      </w:r>
    </w:p>
    <w:p>
      <w:pPr>
        <w:pStyle w:val="ListParagraph"/>
        <w:numPr>
          <w:ilvl w:val="1"/>
          <w:numId w:val="71"/>
        </w:numPr>
        <w:tabs>
          <w:tab w:pos="885" w:val="left" w:leader="none"/>
        </w:tabs>
        <w:spacing w:line="240" w:lineRule="auto" w:before="6" w:after="0"/>
        <w:ind w:left="885" w:right="509"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la</w:t>
      </w:r>
      <w:r>
        <w:rPr>
          <w:spacing w:val="-10"/>
          <w:sz w:val="22"/>
        </w:rPr>
        <w:t> </w:t>
      </w:r>
      <w:r>
        <w:rPr>
          <w:sz w:val="22"/>
        </w:rPr>
        <w:t>resina</w:t>
      </w:r>
      <w:r>
        <w:rPr>
          <w:spacing w:val="-10"/>
          <w:sz w:val="22"/>
        </w:rPr>
        <w:t> </w:t>
      </w:r>
      <w:r>
        <w:rPr>
          <w:sz w:val="22"/>
        </w:rPr>
        <w:t>respectant</w:t>
      </w:r>
      <w:r>
        <w:rPr>
          <w:spacing w:val="-10"/>
          <w:sz w:val="22"/>
        </w:rPr>
        <w:t> </w:t>
      </w:r>
      <w:r>
        <w:rPr>
          <w:sz w:val="22"/>
        </w:rPr>
        <w:t>les</w:t>
      </w:r>
      <w:r>
        <w:rPr>
          <w:spacing w:val="-10"/>
          <w:sz w:val="22"/>
        </w:rPr>
        <w:t> </w:t>
      </w:r>
      <w:r>
        <w:rPr>
          <w:sz w:val="22"/>
        </w:rPr>
        <w:t>proporcions</w:t>
      </w:r>
      <w:r>
        <w:rPr>
          <w:spacing w:val="-10"/>
          <w:sz w:val="22"/>
        </w:rPr>
        <w:t> </w:t>
      </w:r>
      <w:r>
        <w:rPr>
          <w:sz w:val="22"/>
        </w:rPr>
        <w:t>de</w:t>
      </w:r>
      <w:r>
        <w:rPr>
          <w:spacing w:val="-10"/>
          <w:sz w:val="22"/>
        </w:rPr>
        <w:t> </w:t>
      </w:r>
      <w:r>
        <w:rPr>
          <w:sz w:val="22"/>
        </w:rPr>
        <w:t>catalitzador</w:t>
      </w:r>
      <w:r>
        <w:rPr>
          <w:spacing w:val="-10"/>
          <w:sz w:val="22"/>
        </w:rPr>
        <w:t> </w:t>
      </w:r>
      <w:r>
        <w:rPr>
          <w:sz w:val="22"/>
        </w:rPr>
        <w:t>i </w:t>
      </w:r>
      <w:r>
        <w:rPr>
          <w:spacing w:val="-2"/>
          <w:sz w:val="22"/>
        </w:rPr>
        <w:t>activador.</w:t>
      </w:r>
    </w:p>
    <w:p>
      <w:pPr>
        <w:pStyle w:val="ListParagraph"/>
        <w:numPr>
          <w:ilvl w:val="1"/>
          <w:numId w:val="71"/>
        </w:numPr>
        <w:tabs>
          <w:tab w:pos="885" w:val="left" w:leader="none"/>
        </w:tabs>
        <w:spacing w:line="240" w:lineRule="auto" w:before="7" w:after="0"/>
        <w:ind w:left="885" w:right="509" w:hanging="360"/>
        <w:jc w:val="left"/>
        <w:rPr>
          <w:sz w:val="22"/>
        </w:rPr>
      </w:pPr>
      <w:r>
        <w:rPr>
          <w:sz w:val="22"/>
        </w:rPr>
        <w:t>S'han</w:t>
      </w:r>
      <w:r>
        <w:rPr>
          <w:spacing w:val="-10"/>
          <w:sz w:val="22"/>
        </w:rPr>
        <w:t> </w:t>
      </w:r>
      <w:r>
        <w:rPr>
          <w:sz w:val="22"/>
        </w:rPr>
        <w:t>superposat</w:t>
      </w:r>
      <w:r>
        <w:rPr>
          <w:spacing w:val="-10"/>
          <w:sz w:val="22"/>
        </w:rPr>
        <w:t> </w:t>
      </w:r>
      <w:r>
        <w:rPr>
          <w:sz w:val="22"/>
        </w:rPr>
        <w:t>capes</w:t>
      </w:r>
      <w:r>
        <w:rPr>
          <w:spacing w:val="-10"/>
          <w:sz w:val="22"/>
        </w:rPr>
        <w:t> </w:t>
      </w:r>
      <w:r>
        <w:rPr>
          <w:sz w:val="22"/>
        </w:rPr>
        <w:t>de</w:t>
      </w:r>
      <w:r>
        <w:rPr>
          <w:spacing w:val="-10"/>
          <w:sz w:val="22"/>
        </w:rPr>
        <w:t> </w:t>
      </w:r>
      <w:r>
        <w:rPr>
          <w:sz w:val="22"/>
        </w:rPr>
        <w:t>fibra</w:t>
      </w:r>
      <w:r>
        <w:rPr>
          <w:spacing w:val="-10"/>
          <w:sz w:val="22"/>
        </w:rPr>
        <w:t> </w:t>
      </w:r>
      <w:r>
        <w:rPr>
          <w:sz w:val="22"/>
        </w:rPr>
        <w:t>i</w:t>
      </w:r>
      <w:r>
        <w:rPr>
          <w:spacing w:val="-10"/>
          <w:sz w:val="22"/>
        </w:rPr>
        <w:t> </w:t>
      </w:r>
      <w:r>
        <w:rPr>
          <w:sz w:val="22"/>
        </w:rPr>
        <w:t>resina</w:t>
      </w:r>
      <w:r>
        <w:rPr>
          <w:spacing w:val="-10"/>
          <w:sz w:val="22"/>
        </w:rPr>
        <w:t> </w:t>
      </w:r>
      <w:r>
        <w:rPr>
          <w:sz w:val="22"/>
        </w:rPr>
        <w:t>fins</w:t>
      </w:r>
      <w:r>
        <w:rPr>
          <w:spacing w:val="-10"/>
          <w:sz w:val="22"/>
        </w:rPr>
        <w:t> </w:t>
      </w:r>
      <w:r>
        <w:rPr>
          <w:sz w:val="22"/>
        </w:rPr>
        <w:t>a</w:t>
      </w:r>
      <w:r>
        <w:rPr>
          <w:spacing w:val="-10"/>
          <w:sz w:val="22"/>
        </w:rPr>
        <w:t> </w:t>
      </w:r>
      <w:r>
        <w:rPr>
          <w:sz w:val="22"/>
        </w:rPr>
        <w:t>aconseguir</w:t>
      </w:r>
      <w:r>
        <w:rPr>
          <w:spacing w:val="-10"/>
          <w:sz w:val="22"/>
        </w:rPr>
        <w:t> </w:t>
      </w:r>
      <w:r>
        <w:rPr>
          <w:sz w:val="22"/>
        </w:rPr>
        <w:t>el</w:t>
      </w:r>
      <w:r>
        <w:rPr>
          <w:spacing w:val="-10"/>
          <w:sz w:val="22"/>
        </w:rPr>
        <w:t> </w:t>
      </w:r>
      <w:r>
        <w:rPr>
          <w:sz w:val="22"/>
        </w:rPr>
        <w:t>gruix</w:t>
      </w:r>
      <w:r>
        <w:rPr>
          <w:spacing w:val="-10"/>
          <w:sz w:val="22"/>
        </w:rPr>
        <w:t> </w:t>
      </w:r>
      <w:r>
        <w:rPr>
          <w:sz w:val="22"/>
        </w:rPr>
        <w:t>determinat</w:t>
      </w:r>
      <w:r>
        <w:rPr>
          <w:spacing w:val="-10"/>
          <w:sz w:val="22"/>
        </w:rPr>
        <w:t> </w:t>
      </w:r>
      <w:r>
        <w:rPr>
          <w:sz w:val="22"/>
        </w:rPr>
        <w:t>de</w:t>
      </w:r>
      <w:r>
        <w:rPr>
          <w:spacing w:val="-10"/>
          <w:sz w:val="22"/>
        </w:rPr>
        <w:t> </w:t>
      </w:r>
      <w:r>
        <w:rPr>
          <w:sz w:val="22"/>
        </w:rPr>
        <w:t>la </w:t>
      </w:r>
      <w:r>
        <w:rPr>
          <w:spacing w:val="-2"/>
          <w:sz w:val="22"/>
        </w:rPr>
        <w:t>zona.</w:t>
      </w:r>
    </w:p>
    <w:p>
      <w:pPr>
        <w:pStyle w:val="ListParagraph"/>
        <w:numPr>
          <w:ilvl w:val="1"/>
          <w:numId w:val="71"/>
        </w:numPr>
        <w:tabs>
          <w:tab w:pos="885" w:val="left" w:leader="none"/>
        </w:tabs>
        <w:spacing w:line="247" w:lineRule="auto" w:before="6" w:after="0"/>
        <w:ind w:left="885" w:right="475" w:hanging="360"/>
        <w:jc w:val="left"/>
        <w:rPr>
          <w:sz w:val="22"/>
        </w:rPr>
      </w:pPr>
      <w:r>
        <w:rPr>
          <w:sz w:val="22"/>
        </w:rPr>
        <w:t>S'ha</w:t>
      </w:r>
      <w:r>
        <w:rPr>
          <w:spacing w:val="-10"/>
          <w:sz w:val="22"/>
        </w:rPr>
        <w:t> </w:t>
      </w:r>
      <w:r>
        <w:rPr>
          <w:sz w:val="22"/>
        </w:rPr>
        <w:t>respectat</w:t>
      </w:r>
      <w:r>
        <w:rPr>
          <w:spacing w:val="-10"/>
          <w:sz w:val="22"/>
        </w:rPr>
        <w:t> </w:t>
      </w:r>
      <w:r>
        <w:rPr>
          <w:sz w:val="22"/>
        </w:rPr>
        <w:t>durant</w:t>
      </w:r>
      <w:r>
        <w:rPr>
          <w:spacing w:val="-10"/>
          <w:sz w:val="22"/>
        </w:rPr>
        <w:t> </w:t>
      </w:r>
      <w:r>
        <w:rPr>
          <w:sz w:val="22"/>
        </w:rPr>
        <w:t>el</w:t>
      </w:r>
      <w:r>
        <w:rPr>
          <w:spacing w:val="-10"/>
          <w:sz w:val="22"/>
        </w:rPr>
        <w:t> </w:t>
      </w:r>
      <w:r>
        <w:rPr>
          <w:sz w:val="22"/>
        </w:rPr>
        <w:t>procés</w:t>
      </w:r>
      <w:r>
        <w:rPr>
          <w:spacing w:val="-10"/>
          <w:sz w:val="22"/>
        </w:rPr>
        <w:t> </w:t>
      </w:r>
      <w:r>
        <w:rPr>
          <w:sz w:val="22"/>
        </w:rPr>
        <w:t>les</w:t>
      </w:r>
      <w:r>
        <w:rPr>
          <w:spacing w:val="-10"/>
          <w:sz w:val="22"/>
        </w:rPr>
        <w:t> </w:t>
      </w:r>
      <w:r>
        <w:rPr>
          <w:sz w:val="22"/>
        </w:rPr>
        <w:t>mesures</w:t>
      </w:r>
      <w:r>
        <w:rPr>
          <w:spacing w:val="-10"/>
          <w:sz w:val="22"/>
        </w:rPr>
        <w:t> </w:t>
      </w:r>
      <w:r>
        <w:rPr>
          <w:sz w:val="22"/>
        </w:rPr>
        <w:t>d'impacte</w:t>
      </w:r>
      <w:r>
        <w:rPr>
          <w:spacing w:val="-10"/>
          <w:sz w:val="22"/>
        </w:rPr>
        <w:t> </w:t>
      </w:r>
      <w:r>
        <w:rPr>
          <w:sz w:val="22"/>
        </w:rPr>
        <w:t>ambiental</w:t>
      </w:r>
      <w:r>
        <w:rPr>
          <w:spacing w:val="-10"/>
          <w:sz w:val="22"/>
        </w:rPr>
        <w:t> </w:t>
      </w:r>
      <w:r>
        <w:rPr>
          <w:sz w:val="22"/>
        </w:rPr>
        <w:t>i</w:t>
      </w:r>
      <w:r>
        <w:rPr>
          <w:spacing w:val="-10"/>
          <w:sz w:val="22"/>
        </w:rPr>
        <w:t> </w:t>
      </w:r>
      <w:r>
        <w:rPr>
          <w:sz w:val="22"/>
        </w:rPr>
        <w:t>s'han</w:t>
      </w:r>
      <w:r>
        <w:rPr>
          <w:spacing w:val="-10"/>
          <w:sz w:val="22"/>
        </w:rPr>
        <w:t> </w:t>
      </w:r>
      <w:r>
        <w:rPr>
          <w:sz w:val="22"/>
        </w:rPr>
        <w:t>utilitzat</w:t>
      </w:r>
      <w:r>
        <w:rPr>
          <w:spacing w:val="-10"/>
          <w:sz w:val="22"/>
        </w:rPr>
        <w:t> </w:t>
      </w:r>
      <w:r>
        <w:rPr>
          <w:sz w:val="22"/>
        </w:rPr>
        <w:t>els EPI adequats en cada operació.</w:t>
      </w:r>
    </w:p>
    <w:p>
      <w:pPr>
        <w:pStyle w:val="ListParagraph"/>
        <w:numPr>
          <w:ilvl w:val="0"/>
          <w:numId w:val="71"/>
        </w:numPr>
        <w:tabs>
          <w:tab w:pos="883" w:val="left" w:leader="none"/>
          <w:tab w:pos="885" w:val="left" w:leader="none"/>
        </w:tabs>
        <w:spacing w:line="247" w:lineRule="auto" w:before="248" w:after="0"/>
        <w:ind w:left="885" w:right="242" w:hanging="360"/>
        <w:jc w:val="left"/>
        <w:rPr>
          <w:sz w:val="22"/>
        </w:rPr>
      </w:pPr>
      <w:r>
        <w:rPr>
          <w:sz w:val="22"/>
        </w:rPr>
        <w:t>Realitza les operacions de manteniment d'embarcacions esportives i d'esbarjo aplicant</w:t>
      </w:r>
      <w:r>
        <w:rPr>
          <w:spacing w:val="-11"/>
          <w:sz w:val="22"/>
        </w:rPr>
        <w:t> </w:t>
      </w:r>
      <w:r>
        <w:rPr>
          <w:sz w:val="22"/>
        </w:rPr>
        <w:t>la</w:t>
      </w:r>
      <w:r>
        <w:rPr>
          <w:spacing w:val="-11"/>
          <w:sz w:val="22"/>
        </w:rPr>
        <w:t> </w:t>
      </w:r>
      <w:r>
        <w:rPr>
          <w:sz w:val="22"/>
        </w:rPr>
        <w:t>tècnica</w:t>
      </w:r>
      <w:r>
        <w:rPr>
          <w:spacing w:val="-11"/>
          <w:sz w:val="22"/>
        </w:rPr>
        <w:t> </w:t>
      </w:r>
      <w:r>
        <w:rPr>
          <w:sz w:val="22"/>
        </w:rPr>
        <w:t>corresponent</w:t>
      </w:r>
      <w:r>
        <w:rPr>
          <w:spacing w:val="-11"/>
          <w:sz w:val="22"/>
        </w:rPr>
        <w:t> </w:t>
      </w:r>
      <w:r>
        <w:rPr>
          <w:sz w:val="22"/>
        </w:rPr>
        <w:t>i</w:t>
      </w:r>
      <w:r>
        <w:rPr>
          <w:spacing w:val="-11"/>
          <w:sz w:val="22"/>
        </w:rPr>
        <w:t> </w:t>
      </w:r>
      <w:r>
        <w:rPr>
          <w:sz w:val="22"/>
        </w:rPr>
        <w:t>complint</w:t>
      </w:r>
      <w:r>
        <w:rPr>
          <w:spacing w:val="-11"/>
          <w:sz w:val="22"/>
        </w:rPr>
        <w:t> </w:t>
      </w:r>
      <w:r>
        <w:rPr>
          <w:sz w:val="22"/>
        </w:rPr>
        <w:t>les</w:t>
      </w:r>
      <w:r>
        <w:rPr>
          <w:spacing w:val="-11"/>
          <w:sz w:val="22"/>
        </w:rPr>
        <w:t> </w:t>
      </w:r>
      <w:r>
        <w:rPr>
          <w:sz w:val="22"/>
        </w:rPr>
        <w:t>condicions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relacionant-lo amb possibles riscos per a les persones i per al medi ambient.</w:t>
      </w:r>
    </w:p>
    <w:p>
      <w:pPr>
        <w:pStyle w:val="BodyText"/>
        <w:spacing w:line="250" w:lineRule="exact"/>
        <w:ind w:left="165" w:firstLine="0"/>
      </w:pPr>
      <w:r>
        <w:rPr/>
        <w:t>Criteris</w:t>
      </w:r>
      <w:r>
        <w:rPr>
          <w:spacing w:val="-7"/>
        </w:rPr>
        <w:t> </w:t>
      </w:r>
      <w:r>
        <w:rPr>
          <w:spacing w:val="-2"/>
        </w:rPr>
        <w:t>d'avaluació:</w:t>
      </w:r>
    </w:p>
    <w:p>
      <w:pPr>
        <w:pStyle w:val="ListParagraph"/>
        <w:numPr>
          <w:ilvl w:val="1"/>
          <w:numId w:val="71"/>
        </w:numPr>
        <w:tabs>
          <w:tab w:pos="885" w:val="left" w:leader="none"/>
        </w:tabs>
        <w:spacing w:line="247" w:lineRule="auto" w:before="7" w:after="0"/>
        <w:ind w:left="885" w:right="1082" w:hanging="360"/>
        <w:jc w:val="left"/>
        <w:rPr>
          <w:sz w:val="22"/>
        </w:rPr>
      </w:pPr>
      <w:r>
        <w:rPr>
          <w:sz w:val="22"/>
        </w:rPr>
        <w:t>S'han</w:t>
      </w:r>
      <w:r>
        <w:rPr>
          <w:spacing w:val="-10"/>
          <w:sz w:val="22"/>
        </w:rPr>
        <w:t> </w:t>
      </w:r>
      <w:r>
        <w:rPr>
          <w:sz w:val="22"/>
        </w:rPr>
        <w:t>complert</w:t>
      </w:r>
      <w:r>
        <w:rPr>
          <w:spacing w:val="-10"/>
          <w:sz w:val="22"/>
        </w:rPr>
        <w:t> </w:t>
      </w:r>
      <w:r>
        <w:rPr>
          <w:sz w:val="22"/>
        </w:rPr>
        <w:t>les</w:t>
      </w:r>
      <w:r>
        <w:rPr>
          <w:spacing w:val="-10"/>
          <w:sz w:val="22"/>
        </w:rPr>
        <w:t> </w:t>
      </w:r>
      <w:r>
        <w:rPr>
          <w:sz w:val="22"/>
        </w:rPr>
        <w:t>normes</w:t>
      </w:r>
      <w:r>
        <w:rPr>
          <w:spacing w:val="-10"/>
          <w:sz w:val="22"/>
        </w:rPr>
        <w:t> </w:t>
      </w:r>
      <w:r>
        <w:rPr>
          <w:sz w:val="22"/>
        </w:rPr>
        <w:t>sobre</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al</w:t>
      </w:r>
      <w:r>
        <w:rPr>
          <w:spacing w:val="-10"/>
          <w:sz w:val="22"/>
        </w:rPr>
        <w:t> </w:t>
      </w:r>
      <w:r>
        <w:rPr>
          <w:sz w:val="22"/>
        </w:rPr>
        <w:t>treball</w:t>
      </w:r>
      <w:r>
        <w:rPr>
          <w:spacing w:val="-10"/>
          <w:sz w:val="22"/>
        </w:rPr>
        <w:t> </w:t>
      </w:r>
      <w:r>
        <w:rPr>
          <w:sz w:val="22"/>
        </w:rPr>
        <w:t>en</w:t>
      </w:r>
      <w:r>
        <w:rPr>
          <w:spacing w:val="-10"/>
          <w:sz w:val="22"/>
        </w:rPr>
        <w:t> </w:t>
      </w:r>
      <w:r>
        <w:rPr>
          <w:sz w:val="22"/>
        </w:rPr>
        <w:t>funció</w:t>
      </w:r>
      <w:r>
        <w:rPr>
          <w:spacing w:val="-10"/>
          <w:sz w:val="22"/>
        </w:rPr>
        <w:t> </w:t>
      </w:r>
      <w:r>
        <w:rPr>
          <w:sz w:val="22"/>
        </w:rPr>
        <w:t>dels materials a emprar i les màquines utilitzades.</w:t>
      </w:r>
    </w:p>
    <w:p>
      <w:pPr>
        <w:pStyle w:val="ListParagraph"/>
        <w:numPr>
          <w:ilvl w:val="1"/>
          <w:numId w:val="7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mediambientals</w:t>
      </w:r>
      <w:r>
        <w:rPr>
          <w:spacing w:val="-9"/>
          <w:sz w:val="22"/>
        </w:rPr>
        <w:t> </w:t>
      </w:r>
      <w:r>
        <w:rPr>
          <w:sz w:val="22"/>
        </w:rPr>
        <w:t>associats</w:t>
      </w:r>
      <w:r>
        <w:rPr>
          <w:spacing w:val="-9"/>
          <w:sz w:val="22"/>
        </w:rPr>
        <w:t> </w:t>
      </w:r>
      <w:r>
        <w:rPr>
          <w:sz w:val="22"/>
        </w:rPr>
        <w:t>al</w:t>
      </w:r>
      <w:r>
        <w:rPr>
          <w:spacing w:val="-8"/>
          <w:sz w:val="22"/>
        </w:rPr>
        <w:t> </w:t>
      </w:r>
      <w:r>
        <w:rPr>
          <w:spacing w:val="-2"/>
          <w:sz w:val="22"/>
        </w:rPr>
        <w:t>procés.</w:t>
      </w:r>
    </w:p>
    <w:p>
      <w:pPr>
        <w:pStyle w:val="ListParagraph"/>
        <w:numPr>
          <w:ilvl w:val="1"/>
          <w:numId w:val="71"/>
        </w:numPr>
        <w:tabs>
          <w:tab w:pos="885" w:val="left" w:leader="none"/>
        </w:tabs>
        <w:spacing w:line="247" w:lineRule="auto" w:before="6" w:after="0"/>
        <w:ind w:left="885" w:right="472"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personal</w:t>
      </w:r>
      <w:r>
        <w:rPr>
          <w:spacing w:val="-10"/>
          <w:sz w:val="22"/>
        </w:rPr>
        <w:t> </w:t>
      </w:r>
      <w:r>
        <w:rPr>
          <w:sz w:val="22"/>
        </w:rPr>
        <w:t>i</w:t>
      </w:r>
      <w:r>
        <w:rPr>
          <w:spacing w:val="-10"/>
          <w:sz w:val="22"/>
        </w:rPr>
        <w:t> </w:t>
      </w:r>
      <w:r>
        <w:rPr>
          <w:sz w:val="22"/>
        </w:rPr>
        <w:t>mediambiental</w:t>
      </w:r>
      <w:r>
        <w:rPr>
          <w:spacing w:val="-10"/>
          <w:sz w:val="22"/>
        </w:rPr>
        <w:t> </w:t>
      </w:r>
      <w:r>
        <w:rPr>
          <w:sz w:val="22"/>
        </w:rPr>
        <w:t>en</w:t>
      </w:r>
      <w:r>
        <w:rPr>
          <w:spacing w:val="-10"/>
          <w:sz w:val="22"/>
        </w:rPr>
        <w:t> </w:t>
      </w:r>
      <w:r>
        <w:rPr>
          <w:sz w:val="22"/>
        </w:rPr>
        <w:t>la</w:t>
      </w:r>
      <w:r>
        <w:rPr>
          <w:spacing w:val="-10"/>
          <w:sz w:val="22"/>
        </w:rPr>
        <w:t> </w:t>
      </w:r>
      <w:r>
        <w:rPr>
          <w:sz w:val="22"/>
        </w:rPr>
        <w:t>realització</w:t>
      </w:r>
      <w:r>
        <w:rPr>
          <w:spacing w:val="-10"/>
          <w:sz w:val="22"/>
        </w:rPr>
        <w:t> </w:t>
      </w:r>
      <w:r>
        <w:rPr>
          <w:sz w:val="22"/>
        </w:rPr>
        <w:t>de totes les operacions.</w:t>
      </w:r>
    </w:p>
    <w:p>
      <w:pPr>
        <w:pStyle w:val="ListParagraph"/>
        <w:numPr>
          <w:ilvl w:val="1"/>
          <w:numId w:val="7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emprat</w:t>
      </w:r>
      <w:r>
        <w:rPr>
          <w:spacing w:val="-10"/>
          <w:sz w:val="22"/>
        </w:rPr>
        <w:t> </w:t>
      </w:r>
      <w:r>
        <w:rPr>
          <w:sz w:val="22"/>
        </w:rPr>
        <w:t>els</w:t>
      </w:r>
      <w:r>
        <w:rPr>
          <w:spacing w:val="-9"/>
          <w:sz w:val="22"/>
        </w:rPr>
        <w:t> </w:t>
      </w:r>
      <w:r>
        <w:rPr>
          <w:sz w:val="22"/>
        </w:rPr>
        <w:t>equips</w:t>
      </w:r>
      <w:r>
        <w:rPr>
          <w:spacing w:val="-10"/>
          <w:sz w:val="22"/>
        </w:rPr>
        <w:t> </w:t>
      </w:r>
      <w:r>
        <w:rPr>
          <w:sz w:val="22"/>
        </w:rPr>
        <w:t>de</w:t>
      </w:r>
      <w:r>
        <w:rPr>
          <w:spacing w:val="-9"/>
          <w:sz w:val="22"/>
        </w:rPr>
        <w:t> </w:t>
      </w:r>
      <w:r>
        <w:rPr>
          <w:sz w:val="22"/>
        </w:rPr>
        <w:t>protecció</w:t>
      </w:r>
      <w:r>
        <w:rPr>
          <w:spacing w:val="-10"/>
          <w:sz w:val="22"/>
        </w:rPr>
        <w:t> </w:t>
      </w:r>
      <w:r>
        <w:rPr>
          <w:sz w:val="22"/>
        </w:rPr>
        <w:t>individual</w:t>
      </w:r>
      <w:r>
        <w:rPr>
          <w:spacing w:val="-10"/>
          <w:sz w:val="22"/>
        </w:rPr>
        <w:t> </w:t>
      </w:r>
      <w:r>
        <w:rPr>
          <w:sz w:val="22"/>
        </w:rPr>
        <w:t>en</w:t>
      </w:r>
      <w:r>
        <w:rPr>
          <w:spacing w:val="-9"/>
          <w:sz w:val="22"/>
        </w:rPr>
        <w:t> </w:t>
      </w:r>
      <w:r>
        <w:rPr>
          <w:sz w:val="22"/>
        </w:rPr>
        <w:t>les</w:t>
      </w:r>
      <w:r>
        <w:rPr>
          <w:spacing w:val="-10"/>
          <w:sz w:val="22"/>
        </w:rPr>
        <w:t> </w:t>
      </w:r>
      <w:r>
        <w:rPr>
          <w:sz w:val="22"/>
        </w:rPr>
        <w:t>diferents</w:t>
      </w:r>
      <w:r>
        <w:rPr>
          <w:spacing w:val="-9"/>
          <w:sz w:val="22"/>
        </w:rPr>
        <w:t> </w:t>
      </w:r>
      <w:r>
        <w:rPr>
          <w:spacing w:val="-2"/>
          <w:sz w:val="22"/>
        </w:rPr>
        <w:t>activitats.</w:t>
      </w:r>
    </w:p>
    <w:p>
      <w:pPr>
        <w:pStyle w:val="ListParagraph"/>
        <w:numPr>
          <w:ilvl w:val="1"/>
          <w:numId w:val="71"/>
        </w:numPr>
        <w:tabs>
          <w:tab w:pos="885" w:val="left" w:leader="none"/>
        </w:tabs>
        <w:spacing w:line="242" w:lineRule="auto" w:before="7" w:after="0"/>
        <w:ind w:left="885" w:right="22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residus</w:t>
      </w:r>
      <w:r>
        <w:rPr>
          <w:spacing w:val="-10"/>
          <w:sz w:val="22"/>
        </w:rPr>
        <w:t> </w:t>
      </w:r>
      <w:r>
        <w:rPr>
          <w:sz w:val="22"/>
        </w:rPr>
        <w:t>produïts</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activitats</w:t>
      </w:r>
      <w:r>
        <w:rPr>
          <w:spacing w:val="-10"/>
          <w:sz w:val="22"/>
        </w:rPr>
        <w:t> </w:t>
      </w:r>
      <w:r>
        <w:rPr>
          <w:sz w:val="22"/>
        </w:rPr>
        <w:t>realitzades</w:t>
      </w:r>
      <w:r>
        <w:rPr>
          <w:spacing w:val="-10"/>
          <w:sz w:val="22"/>
        </w:rPr>
        <w:t> </w:t>
      </w:r>
      <w:r>
        <w:rPr>
          <w:sz w:val="22"/>
        </w:rPr>
        <w:t>en el manteniment de les embarcacions, dipositant-los en els seus contenidors </w:t>
      </w:r>
      <w:r>
        <w:rPr>
          <w:spacing w:val="-2"/>
          <w:sz w:val="22"/>
        </w:rPr>
        <w:t>específics.</w:t>
      </w:r>
    </w:p>
    <w:p>
      <w:pPr>
        <w:pStyle w:val="ListParagraph"/>
        <w:numPr>
          <w:ilvl w:val="1"/>
          <w:numId w:val="71"/>
        </w:numPr>
        <w:tabs>
          <w:tab w:pos="885" w:val="left" w:leader="none"/>
        </w:tabs>
        <w:spacing w:line="247" w:lineRule="auto" w:before="5" w:after="0"/>
        <w:ind w:left="885" w:right="554" w:hanging="360"/>
        <w:jc w:val="left"/>
        <w:rPr>
          <w:sz w:val="22"/>
        </w:rPr>
      </w:pPr>
      <w:r>
        <w:rPr>
          <w:sz w:val="22"/>
        </w:rPr>
        <w:t>S'han</w:t>
      </w:r>
      <w:r>
        <w:rPr>
          <w:spacing w:val="-11"/>
          <w:sz w:val="22"/>
        </w:rPr>
        <w:t> </w:t>
      </w:r>
      <w:r>
        <w:rPr>
          <w:sz w:val="22"/>
        </w:rPr>
        <w:t>emmagatzemat</w:t>
      </w:r>
      <w:r>
        <w:rPr>
          <w:spacing w:val="-11"/>
          <w:sz w:val="22"/>
        </w:rPr>
        <w:t> </w:t>
      </w:r>
      <w:r>
        <w:rPr>
          <w:sz w:val="22"/>
        </w:rPr>
        <w:t>convenientment</w:t>
      </w:r>
      <w:r>
        <w:rPr>
          <w:spacing w:val="-11"/>
          <w:sz w:val="22"/>
        </w:rPr>
        <w:t> </w:t>
      </w:r>
      <w:r>
        <w:rPr>
          <w:sz w:val="22"/>
        </w:rPr>
        <w:t>els</w:t>
      </w:r>
      <w:r>
        <w:rPr>
          <w:spacing w:val="-11"/>
          <w:sz w:val="22"/>
        </w:rPr>
        <w:t> </w:t>
      </w:r>
      <w:r>
        <w:rPr>
          <w:sz w:val="22"/>
        </w:rPr>
        <w:t>diferents</w:t>
      </w:r>
      <w:r>
        <w:rPr>
          <w:spacing w:val="-11"/>
          <w:sz w:val="22"/>
        </w:rPr>
        <w:t> </w:t>
      </w:r>
      <w:r>
        <w:rPr>
          <w:sz w:val="22"/>
        </w:rPr>
        <w:t>residus,</w:t>
      </w:r>
      <w:r>
        <w:rPr>
          <w:spacing w:val="-11"/>
          <w:sz w:val="22"/>
        </w:rPr>
        <w:t> </w:t>
      </w:r>
      <w:r>
        <w:rPr>
          <w:sz w:val="22"/>
        </w:rPr>
        <w:t>preparant-los</w:t>
      </w:r>
      <w:r>
        <w:rPr>
          <w:spacing w:val="-11"/>
          <w:sz w:val="22"/>
        </w:rPr>
        <w:t> </w:t>
      </w:r>
      <w:r>
        <w:rPr>
          <w:sz w:val="22"/>
        </w:rPr>
        <w:t>per</w:t>
      </w:r>
      <w:r>
        <w:rPr>
          <w:spacing w:val="-11"/>
          <w:sz w:val="22"/>
        </w:rPr>
        <w:t> </w:t>
      </w:r>
      <w:r>
        <w:rPr>
          <w:sz w:val="22"/>
        </w:rPr>
        <w:t>a</w:t>
      </w:r>
      <w:r>
        <w:rPr>
          <w:spacing w:val="-11"/>
          <w:sz w:val="22"/>
        </w:rPr>
        <w:t> </w:t>
      </w:r>
      <w:r>
        <w:rPr>
          <w:sz w:val="22"/>
        </w:rPr>
        <w:t>la seva posterior recollida.</w:t>
      </w:r>
    </w:p>
    <w:p>
      <w:pPr>
        <w:pStyle w:val="ListParagraph"/>
        <w:numPr>
          <w:ilvl w:val="1"/>
          <w:numId w:val="71"/>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0"/>
          <w:sz w:val="22"/>
        </w:rPr>
        <w:t> </w:t>
      </w:r>
      <w:r>
        <w:rPr>
          <w:sz w:val="22"/>
        </w:rPr>
        <w:t>l'àrea</w:t>
      </w:r>
      <w:r>
        <w:rPr>
          <w:spacing w:val="-11"/>
          <w:sz w:val="22"/>
        </w:rPr>
        <w:t> </w:t>
      </w:r>
      <w:r>
        <w:rPr>
          <w:sz w:val="22"/>
        </w:rPr>
        <w:t>de</w:t>
      </w:r>
      <w:r>
        <w:rPr>
          <w:spacing w:val="-10"/>
          <w:sz w:val="22"/>
        </w:rPr>
        <w:t> </w:t>
      </w:r>
      <w:r>
        <w:rPr>
          <w:sz w:val="22"/>
        </w:rPr>
        <w:t>treball</w:t>
      </w:r>
      <w:r>
        <w:rPr>
          <w:spacing w:val="-11"/>
          <w:sz w:val="22"/>
        </w:rPr>
        <w:t> </w:t>
      </w:r>
      <w:r>
        <w:rPr>
          <w:sz w:val="22"/>
        </w:rPr>
        <w:t>amb</w:t>
      </w:r>
      <w:r>
        <w:rPr>
          <w:spacing w:val="-10"/>
          <w:sz w:val="22"/>
        </w:rPr>
        <w:t> </w:t>
      </w:r>
      <w:r>
        <w:rPr>
          <w:sz w:val="22"/>
        </w:rPr>
        <w:t>el</w:t>
      </w:r>
      <w:r>
        <w:rPr>
          <w:spacing w:val="-11"/>
          <w:sz w:val="22"/>
        </w:rPr>
        <w:t> </w:t>
      </w:r>
      <w:r>
        <w:rPr>
          <w:sz w:val="22"/>
        </w:rPr>
        <w:t>grau</w:t>
      </w:r>
      <w:r>
        <w:rPr>
          <w:spacing w:val="-10"/>
          <w:sz w:val="22"/>
        </w:rPr>
        <w:t> </w:t>
      </w:r>
      <w:r>
        <w:rPr>
          <w:sz w:val="22"/>
        </w:rPr>
        <w:t>apropiat</w:t>
      </w:r>
      <w:r>
        <w:rPr>
          <w:spacing w:val="-11"/>
          <w:sz w:val="22"/>
        </w:rPr>
        <w:t> </w:t>
      </w:r>
      <w:r>
        <w:rPr>
          <w:sz w:val="22"/>
        </w:rPr>
        <w:t>d'ordre</w:t>
      </w:r>
      <w:r>
        <w:rPr>
          <w:spacing w:val="-10"/>
          <w:sz w:val="22"/>
        </w:rPr>
        <w:t> </w:t>
      </w:r>
      <w:r>
        <w:rPr>
          <w:sz w:val="22"/>
        </w:rPr>
        <w:t>i</w:t>
      </w:r>
      <w:r>
        <w:rPr>
          <w:spacing w:val="-10"/>
          <w:sz w:val="22"/>
        </w:rPr>
        <w:t> </w:t>
      </w:r>
      <w:r>
        <w:rPr>
          <w:spacing w:val="-2"/>
          <w:sz w:val="22"/>
        </w:rPr>
        <w:t>neteja.</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70" w:firstLine="0"/>
      </w:pPr>
      <w:r>
        <w:rPr/>
        <w:t>Aquest mòdul professional conté la formació necessària per a exercir la funció de manteniment</w:t>
      </w:r>
      <w:r>
        <w:rPr>
          <w:spacing w:val="-10"/>
        </w:rPr>
        <w:t> </w:t>
      </w:r>
      <w:r>
        <w:rPr/>
        <w:t>bàsic</w:t>
      </w:r>
      <w:r>
        <w:rPr>
          <w:spacing w:val="-10"/>
        </w:rPr>
        <w:t> </w:t>
      </w:r>
      <w:r>
        <w:rPr/>
        <w:t>en</w:t>
      </w:r>
      <w:r>
        <w:rPr>
          <w:spacing w:val="-10"/>
        </w:rPr>
        <w:t> </w:t>
      </w:r>
      <w:r>
        <w:rPr/>
        <w:t>l'àrea</w:t>
      </w:r>
      <w:r>
        <w:rPr>
          <w:spacing w:val="-10"/>
        </w:rPr>
        <w:t> </w:t>
      </w:r>
      <w:r>
        <w:rPr/>
        <w:t>de</w:t>
      </w:r>
      <w:r>
        <w:rPr>
          <w:spacing w:val="-10"/>
        </w:rPr>
        <w:t> </w:t>
      </w:r>
      <w:r>
        <w:rPr/>
        <w:t>preparació</w:t>
      </w:r>
      <w:r>
        <w:rPr>
          <w:spacing w:val="-10"/>
        </w:rPr>
        <w:t> </w:t>
      </w:r>
      <w:r>
        <w:rPr/>
        <w:t>de</w:t>
      </w:r>
      <w:r>
        <w:rPr>
          <w:spacing w:val="-10"/>
        </w:rPr>
        <w:t> </w:t>
      </w:r>
      <w:r>
        <w:rPr/>
        <w:t>superfícies</w:t>
      </w:r>
      <w:r>
        <w:rPr>
          <w:spacing w:val="-10"/>
        </w:rPr>
        <w:t> </w:t>
      </w:r>
      <w:r>
        <w:rPr/>
        <w:t>per</w:t>
      </w:r>
      <w:r>
        <w:rPr>
          <w:spacing w:val="-10"/>
        </w:rPr>
        <w:t> </w:t>
      </w:r>
      <w:r>
        <w:rPr/>
        <w:t>al</w:t>
      </w:r>
      <w:r>
        <w:rPr>
          <w:spacing w:val="-10"/>
        </w:rPr>
        <w:t> </w:t>
      </w:r>
      <w:r>
        <w:rPr/>
        <w:t>seu</w:t>
      </w:r>
      <w:r>
        <w:rPr>
          <w:spacing w:val="-10"/>
        </w:rPr>
        <w:t> </w:t>
      </w:r>
      <w:r>
        <w:rPr/>
        <w:t>posterior</w:t>
      </w:r>
      <w:r>
        <w:rPr>
          <w:spacing w:val="-10"/>
        </w:rPr>
        <w:t> </w:t>
      </w:r>
      <w:r>
        <w:rPr/>
        <w:t>pintat.</w:t>
      </w:r>
    </w:p>
    <w:p>
      <w:pPr>
        <w:pStyle w:val="BodyText"/>
        <w:spacing w:before="248"/>
        <w:ind w:left="165" w:firstLine="0"/>
      </w:pPr>
      <w:r>
        <w:rPr/>
        <w:t>La</w:t>
      </w:r>
      <w:r>
        <w:rPr>
          <w:spacing w:val="-12"/>
        </w:rPr>
        <w:t> </w:t>
      </w:r>
      <w:r>
        <w:rPr/>
        <w:t>definició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72"/>
        </w:numPr>
        <w:tabs>
          <w:tab w:pos="884" w:val="left" w:leader="none"/>
        </w:tabs>
        <w:spacing w:line="240" w:lineRule="auto" w:before="6" w:after="0"/>
        <w:ind w:left="884" w:right="0" w:hanging="359"/>
        <w:jc w:val="left"/>
        <w:rPr>
          <w:sz w:val="22"/>
        </w:rPr>
      </w:pPr>
      <w:r>
        <w:rPr>
          <w:sz w:val="22"/>
        </w:rPr>
        <w:t>Decapat,</w:t>
      </w:r>
      <w:r>
        <w:rPr>
          <w:spacing w:val="-11"/>
          <w:sz w:val="22"/>
        </w:rPr>
        <w:t> </w:t>
      </w:r>
      <w:r>
        <w:rPr>
          <w:sz w:val="22"/>
        </w:rPr>
        <w:t>neteja</w:t>
      </w:r>
      <w:r>
        <w:rPr>
          <w:spacing w:val="-11"/>
          <w:sz w:val="22"/>
        </w:rPr>
        <w:t> </w:t>
      </w:r>
      <w:r>
        <w:rPr>
          <w:sz w:val="22"/>
        </w:rPr>
        <w:t>i</w:t>
      </w:r>
      <w:r>
        <w:rPr>
          <w:spacing w:val="-11"/>
          <w:sz w:val="22"/>
        </w:rPr>
        <w:t> </w:t>
      </w:r>
      <w:r>
        <w:rPr>
          <w:sz w:val="22"/>
        </w:rPr>
        <w:t>desgreixatge</w:t>
      </w:r>
      <w:r>
        <w:rPr>
          <w:spacing w:val="-11"/>
          <w:sz w:val="22"/>
        </w:rPr>
        <w:t> </w:t>
      </w:r>
      <w:r>
        <w:rPr>
          <w:sz w:val="22"/>
        </w:rPr>
        <w:t>de</w:t>
      </w:r>
      <w:r>
        <w:rPr>
          <w:spacing w:val="-11"/>
          <w:sz w:val="22"/>
        </w:rPr>
        <w:t> </w:t>
      </w:r>
      <w:r>
        <w:rPr>
          <w:sz w:val="22"/>
        </w:rPr>
        <w:t>les</w:t>
      </w:r>
      <w:r>
        <w:rPr>
          <w:spacing w:val="-11"/>
          <w:sz w:val="22"/>
        </w:rPr>
        <w:t> </w:t>
      </w:r>
      <w:r>
        <w:rPr>
          <w:spacing w:val="-2"/>
          <w:sz w:val="22"/>
        </w:rPr>
        <w:t>superfícies.</w:t>
      </w:r>
    </w:p>
    <w:p>
      <w:pPr>
        <w:pStyle w:val="ListParagraph"/>
        <w:numPr>
          <w:ilvl w:val="0"/>
          <w:numId w:val="72"/>
        </w:numPr>
        <w:tabs>
          <w:tab w:pos="884" w:val="left" w:leader="none"/>
        </w:tabs>
        <w:spacing w:line="240" w:lineRule="auto" w:before="7" w:after="0"/>
        <w:ind w:left="884" w:right="0" w:hanging="359"/>
        <w:jc w:val="left"/>
        <w:rPr>
          <w:sz w:val="22"/>
        </w:rPr>
      </w:pPr>
      <w:r>
        <w:rPr>
          <w:sz w:val="22"/>
        </w:rPr>
        <w:t>Protecció</w:t>
      </w:r>
      <w:r>
        <w:rPr>
          <w:spacing w:val="-13"/>
          <w:sz w:val="22"/>
        </w:rPr>
        <w:t> </w:t>
      </w:r>
      <w:r>
        <w:rPr>
          <w:sz w:val="22"/>
        </w:rPr>
        <w:t>de</w:t>
      </w:r>
      <w:r>
        <w:rPr>
          <w:spacing w:val="-12"/>
          <w:sz w:val="22"/>
        </w:rPr>
        <w:t> </w:t>
      </w:r>
      <w:r>
        <w:rPr>
          <w:sz w:val="22"/>
        </w:rPr>
        <w:t>la</w:t>
      </w:r>
      <w:r>
        <w:rPr>
          <w:spacing w:val="-12"/>
          <w:sz w:val="22"/>
        </w:rPr>
        <w:t> </w:t>
      </w:r>
      <w:r>
        <w:rPr>
          <w:sz w:val="22"/>
        </w:rPr>
        <w:t>superfície</w:t>
      </w:r>
      <w:r>
        <w:rPr>
          <w:spacing w:val="-13"/>
          <w:sz w:val="22"/>
        </w:rPr>
        <w:t> </w:t>
      </w:r>
      <w:r>
        <w:rPr>
          <w:sz w:val="22"/>
        </w:rPr>
        <w:t>mitjançant</w:t>
      </w:r>
      <w:r>
        <w:rPr>
          <w:spacing w:val="-12"/>
          <w:sz w:val="22"/>
        </w:rPr>
        <w:t> </w:t>
      </w:r>
      <w:r>
        <w:rPr>
          <w:sz w:val="22"/>
        </w:rPr>
        <w:t>l'aplicació</w:t>
      </w:r>
      <w:r>
        <w:rPr>
          <w:spacing w:val="-12"/>
          <w:sz w:val="22"/>
        </w:rPr>
        <w:t> </w:t>
      </w:r>
      <w:r>
        <w:rPr>
          <w:sz w:val="22"/>
        </w:rPr>
        <w:t>de</w:t>
      </w:r>
      <w:r>
        <w:rPr>
          <w:spacing w:val="-12"/>
          <w:sz w:val="22"/>
        </w:rPr>
        <w:t> </w:t>
      </w:r>
      <w:r>
        <w:rPr>
          <w:spacing w:val="-2"/>
          <w:sz w:val="22"/>
        </w:rPr>
        <w:t>productes.</w:t>
      </w:r>
    </w:p>
    <w:p>
      <w:pPr>
        <w:pStyle w:val="ListParagraph"/>
        <w:numPr>
          <w:ilvl w:val="0"/>
          <w:numId w:val="72"/>
        </w:numPr>
        <w:tabs>
          <w:tab w:pos="884" w:val="left" w:leader="none"/>
        </w:tabs>
        <w:spacing w:line="240" w:lineRule="auto" w:before="6" w:after="0"/>
        <w:ind w:left="884" w:right="0" w:hanging="359"/>
        <w:jc w:val="left"/>
        <w:rPr>
          <w:sz w:val="22"/>
        </w:rPr>
      </w:pPr>
      <w:r>
        <w:rPr>
          <w:sz w:val="22"/>
        </w:rPr>
        <w:t>Igualació</w:t>
      </w:r>
      <w:r>
        <w:rPr>
          <w:spacing w:val="-13"/>
          <w:sz w:val="22"/>
        </w:rPr>
        <w:t> </w:t>
      </w:r>
      <w:r>
        <w:rPr>
          <w:sz w:val="22"/>
        </w:rPr>
        <w:t>de</w:t>
      </w:r>
      <w:r>
        <w:rPr>
          <w:spacing w:val="-10"/>
          <w:sz w:val="22"/>
        </w:rPr>
        <w:t> </w:t>
      </w:r>
      <w:r>
        <w:rPr>
          <w:sz w:val="22"/>
        </w:rPr>
        <w:t>les</w:t>
      </w:r>
      <w:r>
        <w:rPr>
          <w:spacing w:val="-10"/>
          <w:sz w:val="22"/>
        </w:rPr>
        <w:t> </w:t>
      </w:r>
      <w:r>
        <w:rPr>
          <w:sz w:val="22"/>
        </w:rPr>
        <w:t>superfícies</w:t>
      </w:r>
      <w:r>
        <w:rPr>
          <w:spacing w:val="-10"/>
          <w:sz w:val="22"/>
        </w:rPr>
        <w:t> </w:t>
      </w:r>
      <w:r>
        <w:rPr>
          <w:sz w:val="22"/>
        </w:rPr>
        <w:t>mitjançant</w:t>
      </w:r>
      <w:r>
        <w:rPr>
          <w:spacing w:val="-11"/>
          <w:sz w:val="22"/>
        </w:rPr>
        <w:t> </w:t>
      </w:r>
      <w:r>
        <w:rPr>
          <w:sz w:val="22"/>
        </w:rPr>
        <w:t>l'aplicació</w:t>
      </w:r>
      <w:r>
        <w:rPr>
          <w:spacing w:val="-10"/>
          <w:sz w:val="22"/>
        </w:rPr>
        <w:t> </w:t>
      </w:r>
      <w:r>
        <w:rPr>
          <w:sz w:val="22"/>
        </w:rPr>
        <w:t>de</w:t>
      </w:r>
      <w:r>
        <w:rPr>
          <w:spacing w:val="-10"/>
          <w:sz w:val="22"/>
        </w:rPr>
        <w:t> </w:t>
      </w:r>
      <w:r>
        <w:rPr>
          <w:sz w:val="22"/>
        </w:rPr>
        <w:t>productes</w:t>
      </w:r>
      <w:r>
        <w:rPr>
          <w:spacing w:val="-10"/>
          <w:sz w:val="22"/>
        </w:rPr>
        <w:t> </w:t>
      </w:r>
      <w:r>
        <w:rPr>
          <w:sz w:val="22"/>
        </w:rPr>
        <w:t>de</w:t>
      </w:r>
      <w:r>
        <w:rPr>
          <w:spacing w:val="-10"/>
          <w:sz w:val="22"/>
        </w:rPr>
        <w:t> </w:t>
      </w:r>
      <w:r>
        <w:rPr>
          <w:spacing w:val="-2"/>
          <w:sz w:val="22"/>
        </w:rPr>
        <w:t>farciment.</w:t>
      </w:r>
    </w:p>
    <w:p>
      <w:pPr>
        <w:pStyle w:val="ListParagraph"/>
        <w:numPr>
          <w:ilvl w:val="0"/>
          <w:numId w:val="72"/>
        </w:numPr>
        <w:tabs>
          <w:tab w:pos="884" w:val="left" w:leader="none"/>
        </w:tabs>
        <w:spacing w:line="240" w:lineRule="auto" w:before="7" w:after="0"/>
        <w:ind w:left="884" w:right="0" w:hanging="359"/>
        <w:jc w:val="left"/>
        <w:rPr>
          <w:sz w:val="22"/>
        </w:rPr>
      </w:pPr>
      <w:r>
        <w:rPr>
          <w:sz w:val="22"/>
        </w:rPr>
        <w:t>Embelliment</w:t>
      </w:r>
      <w:r>
        <w:rPr>
          <w:spacing w:val="-11"/>
          <w:sz w:val="22"/>
        </w:rPr>
        <w:t> </w:t>
      </w:r>
      <w:r>
        <w:rPr>
          <w:sz w:val="22"/>
        </w:rPr>
        <w:t>de</w:t>
      </w:r>
      <w:r>
        <w:rPr>
          <w:spacing w:val="-9"/>
          <w:sz w:val="22"/>
        </w:rPr>
        <w:t> </w:t>
      </w:r>
      <w:r>
        <w:rPr>
          <w:sz w:val="22"/>
        </w:rPr>
        <w:t>les</w:t>
      </w:r>
      <w:r>
        <w:rPr>
          <w:spacing w:val="-9"/>
          <w:sz w:val="22"/>
        </w:rPr>
        <w:t> </w:t>
      </w:r>
      <w:r>
        <w:rPr>
          <w:sz w:val="22"/>
        </w:rPr>
        <w:t>superfícies</w:t>
      </w:r>
      <w:r>
        <w:rPr>
          <w:spacing w:val="-9"/>
          <w:sz w:val="22"/>
        </w:rPr>
        <w:t> </w:t>
      </w:r>
      <w:r>
        <w:rPr>
          <w:sz w:val="22"/>
        </w:rPr>
        <w:t>de</w:t>
      </w:r>
      <w:r>
        <w:rPr>
          <w:spacing w:val="-9"/>
          <w:sz w:val="22"/>
        </w:rPr>
        <w:t> </w:t>
      </w:r>
      <w:r>
        <w:rPr>
          <w:sz w:val="22"/>
        </w:rPr>
        <w:t>les</w:t>
      </w:r>
      <w:r>
        <w:rPr>
          <w:spacing w:val="-8"/>
          <w:sz w:val="22"/>
        </w:rPr>
        <w:t> </w:t>
      </w:r>
      <w:r>
        <w:rPr>
          <w:spacing w:val="-2"/>
          <w:sz w:val="22"/>
        </w:rPr>
        <w:t>embarcacions.</w:t>
      </w:r>
    </w:p>
    <w:p>
      <w:pPr>
        <w:pStyle w:val="ListParagraph"/>
        <w:spacing w:after="0" w:line="240" w:lineRule="auto"/>
        <w:jc w:val="left"/>
        <w:rPr>
          <w:sz w:val="22"/>
        </w:rPr>
        <w:sectPr>
          <w:pgSz w:w="11910" w:h="16840"/>
          <w:pgMar w:header="2921" w:footer="1878" w:top="3880" w:bottom="2100" w:left="1275" w:right="1275"/>
        </w:sectPr>
      </w:pPr>
    </w:p>
    <w:p>
      <w:pPr>
        <w:pStyle w:val="BodyText"/>
        <w:spacing w:before="71"/>
        <w:ind w:left="0" w:firstLine="0"/>
      </w:pPr>
    </w:p>
    <w:p>
      <w:pPr>
        <w:pStyle w:val="BodyText"/>
        <w:ind w:left="165" w:firstLine="0"/>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8"/>
        </w:rPr>
        <w:t> </w:t>
      </w:r>
      <w:r>
        <w:rPr/>
        <w:t>a</w:t>
      </w:r>
      <w:r>
        <w:rPr>
          <w:spacing w:val="-9"/>
        </w:rPr>
        <w:t> </w:t>
      </w:r>
      <w:r>
        <w:rPr/>
        <w:t>assolir</w:t>
      </w:r>
      <w:r>
        <w:rPr>
          <w:spacing w:val="-8"/>
        </w:rPr>
        <w:t> </w:t>
      </w:r>
      <w:r>
        <w:rPr/>
        <w:t>els</w:t>
      </w:r>
      <w:r>
        <w:rPr>
          <w:spacing w:val="-9"/>
        </w:rPr>
        <w:t> </w:t>
      </w:r>
      <w:r>
        <w:rPr/>
        <w:t>objectius</w:t>
      </w:r>
      <w:r>
        <w:rPr>
          <w:spacing w:val="-8"/>
        </w:rPr>
        <w:t> </w:t>
      </w:r>
      <w:r>
        <w:rPr/>
        <w:t>generals</w:t>
      </w:r>
      <w:r>
        <w:rPr>
          <w:spacing w:val="-9"/>
        </w:rPr>
        <w:t> </w:t>
      </w:r>
      <w:r>
        <w:rPr/>
        <w:t>d),</w:t>
      </w:r>
      <w:r>
        <w:rPr>
          <w:spacing w:val="-9"/>
        </w:rPr>
        <w:t> </w:t>
      </w:r>
      <w:r>
        <w:rPr/>
        <w:t>e),</w:t>
      </w:r>
      <w:r>
        <w:rPr>
          <w:spacing w:val="-8"/>
        </w:rPr>
        <w:t> </w:t>
      </w:r>
      <w:r>
        <w:rPr/>
        <w:t>u),</w:t>
      </w:r>
      <w:r>
        <w:rPr>
          <w:spacing w:val="-9"/>
        </w:rPr>
        <w:t> </w:t>
      </w:r>
      <w:r>
        <w:rPr/>
        <w:t>v),</w:t>
      </w:r>
      <w:r>
        <w:rPr>
          <w:spacing w:val="-8"/>
        </w:rPr>
        <w:t> </w:t>
      </w:r>
      <w:r>
        <w:rPr/>
        <w:t>w),</w:t>
      </w:r>
      <w:r>
        <w:rPr>
          <w:spacing w:val="-9"/>
        </w:rPr>
        <w:t> </w:t>
      </w:r>
      <w:r>
        <w:rPr/>
        <w:t>x),</w:t>
      </w:r>
      <w:r>
        <w:rPr>
          <w:spacing w:val="-8"/>
        </w:rPr>
        <w:t> </w:t>
      </w:r>
      <w:r>
        <w:rPr/>
        <w:t>y),</w:t>
      </w:r>
      <w:r>
        <w:rPr>
          <w:spacing w:val="-9"/>
        </w:rPr>
        <w:t> </w:t>
      </w:r>
      <w:r>
        <w:rPr/>
        <w:t>z)</w:t>
      </w:r>
      <w:r>
        <w:rPr>
          <w:spacing w:val="-8"/>
        </w:rPr>
        <w:t> </w:t>
      </w:r>
      <w:r>
        <w:rPr>
          <w:spacing w:val="-10"/>
        </w:rPr>
        <w:t>i</w:t>
      </w:r>
    </w:p>
    <w:p>
      <w:pPr>
        <w:pStyle w:val="BodyText"/>
        <w:spacing w:line="247" w:lineRule="auto" w:before="6"/>
        <w:ind w:left="165" w:right="170" w:firstLine="0"/>
      </w:pPr>
      <w:r>
        <w:rPr/>
        <w:t>aa)</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personals</w:t>
      </w:r>
      <w:r>
        <w:rPr>
          <w:spacing w:val="-9"/>
        </w:rPr>
        <w:t> </w:t>
      </w:r>
      <w:r>
        <w:rPr/>
        <w:t>i</w:t>
      </w:r>
      <w:r>
        <w:rPr>
          <w:spacing w:val="-9"/>
        </w:rPr>
        <w:t> </w:t>
      </w:r>
      <w:r>
        <w:rPr/>
        <w:t>socials</w:t>
      </w:r>
      <w:r>
        <w:rPr>
          <w:spacing w:val="-9"/>
        </w:rPr>
        <w:t> </w:t>
      </w:r>
      <w:r>
        <w:rPr/>
        <w:t>d),</w:t>
      </w:r>
      <w:r>
        <w:rPr>
          <w:spacing w:val="-9"/>
        </w:rPr>
        <w:t> </w:t>
      </w:r>
      <w:r>
        <w:rPr/>
        <w:t>e),</w:t>
      </w:r>
      <w:r>
        <w:rPr>
          <w:spacing w:val="-9"/>
        </w:rPr>
        <w:t> </w:t>
      </w:r>
      <w:r>
        <w:rPr/>
        <w:t>s),</w:t>
      </w:r>
      <w:r>
        <w:rPr>
          <w:spacing w:val="-9"/>
        </w:rPr>
        <w:t> </w:t>
      </w:r>
      <w:r>
        <w:rPr/>
        <w:t>t),</w:t>
      </w:r>
      <w:r>
        <w:rPr>
          <w:spacing w:val="-9"/>
        </w:rPr>
        <w:t> </w:t>
      </w:r>
      <w:r>
        <w:rPr/>
        <w:t>u),</w:t>
      </w:r>
      <w:r>
        <w:rPr>
          <w:spacing w:val="-9"/>
        </w:rPr>
        <w:t> </w:t>
      </w:r>
      <w:r>
        <w:rPr/>
        <w:t>v), w), x) i y)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73"/>
        </w:numPr>
        <w:tabs>
          <w:tab w:pos="884" w:val="left" w:leader="none"/>
        </w:tabs>
        <w:spacing w:line="251" w:lineRule="exact" w:before="0" w:after="0"/>
        <w:ind w:left="884" w:right="0" w:hanging="359"/>
        <w:jc w:val="left"/>
        <w:rPr>
          <w:sz w:val="22"/>
        </w:rPr>
      </w:pPr>
      <w:r>
        <w:rPr>
          <w:sz w:val="22"/>
        </w:rPr>
        <w:t>El</w:t>
      </w:r>
      <w:r>
        <w:rPr>
          <w:spacing w:val="-12"/>
          <w:sz w:val="22"/>
        </w:rPr>
        <w:t> </w:t>
      </w:r>
      <w:r>
        <w:rPr>
          <w:sz w:val="22"/>
        </w:rPr>
        <w:t>muntatge</w:t>
      </w:r>
      <w:r>
        <w:rPr>
          <w:spacing w:val="-11"/>
          <w:sz w:val="22"/>
        </w:rPr>
        <w:t> </w:t>
      </w:r>
      <w:r>
        <w:rPr>
          <w:sz w:val="22"/>
        </w:rPr>
        <w:t>de</w:t>
      </w:r>
      <w:r>
        <w:rPr>
          <w:spacing w:val="-11"/>
          <w:sz w:val="22"/>
        </w:rPr>
        <w:t> </w:t>
      </w:r>
      <w:r>
        <w:rPr>
          <w:sz w:val="22"/>
        </w:rPr>
        <w:t>bastides</w:t>
      </w:r>
      <w:r>
        <w:rPr>
          <w:spacing w:val="-11"/>
          <w:sz w:val="22"/>
        </w:rPr>
        <w:t> </w:t>
      </w:r>
      <w:r>
        <w:rPr>
          <w:sz w:val="22"/>
        </w:rPr>
        <w:t>i</w:t>
      </w:r>
      <w:r>
        <w:rPr>
          <w:spacing w:val="-11"/>
          <w:sz w:val="22"/>
        </w:rPr>
        <w:t> </w:t>
      </w:r>
      <w:r>
        <w:rPr>
          <w:sz w:val="22"/>
        </w:rPr>
        <w:t>passarel·les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realització</w:t>
      </w:r>
      <w:r>
        <w:rPr>
          <w:spacing w:val="-11"/>
          <w:sz w:val="22"/>
        </w:rPr>
        <w:t> </w:t>
      </w:r>
      <w:r>
        <w:rPr>
          <w:sz w:val="22"/>
        </w:rPr>
        <w:t>del</w:t>
      </w:r>
      <w:r>
        <w:rPr>
          <w:spacing w:val="-11"/>
          <w:sz w:val="22"/>
        </w:rPr>
        <w:t> </w:t>
      </w:r>
      <w:r>
        <w:rPr>
          <w:spacing w:val="-2"/>
          <w:sz w:val="22"/>
        </w:rPr>
        <w:t>manteniment.</w:t>
      </w:r>
    </w:p>
    <w:p>
      <w:pPr>
        <w:pStyle w:val="ListParagraph"/>
        <w:numPr>
          <w:ilvl w:val="0"/>
          <w:numId w:val="73"/>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realització</w:t>
      </w:r>
      <w:r>
        <w:rPr>
          <w:spacing w:val="-11"/>
          <w:sz w:val="22"/>
        </w:rPr>
        <w:t> </w:t>
      </w:r>
      <w:r>
        <w:rPr>
          <w:sz w:val="22"/>
        </w:rPr>
        <w:t>d'operacions</w:t>
      </w:r>
      <w:r>
        <w:rPr>
          <w:spacing w:val="-11"/>
          <w:sz w:val="22"/>
        </w:rPr>
        <w:t> </w:t>
      </w:r>
      <w:r>
        <w:rPr>
          <w:sz w:val="22"/>
        </w:rPr>
        <w:t>de</w:t>
      </w:r>
      <w:r>
        <w:rPr>
          <w:spacing w:val="-11"/>
          <w:sz w:val="22"/>
        </w:rPr>
        <w:t> </w:t>
      </w:r>
      <w:r>
        <w:rPr>
          <w:sz w:val="22"/>
        </w:rPr>
        <w:t>poliment</w:t>
      </w:r>
      <w:r>
        <w:rPr>
          <w:spacing w:val="-11"/>
          <w:sz w:val="22"/>
        </w:rPr>
        <w:t> </w:t>
      </w:r>
      <w:r>
        <w:rPr>
          <w:sz w:val="22"/>
        </w:rPr>
        <w:t>i</w:t>
      </w:r>
      <w:r>
        <w:rPr>
          <w:spacing w:val="-11"/>
          <w:sz w:val="22"/>
        </w:rPr>
        <w:t> </w:t>
      </w:r>
      <w:r>
        <w:rPr>
          <w:sz w:val="22"/>
        </w:rPr>
        <w:t>desgreixatge</w:t>
      </w:r>
      <w:r>
        <w:rPr>
          <w:spacing w:val="-11"/>
          <w:sz w:val="22"/>
        </w:rPr>
        <w:t> </w:t>
      </w:r>
      <w:r>
        <w:rPr>
          <w:sz w:val="22"/>
        </w:rPr>
        <w:t>de</w:t>
      </w:r>
      <w:r>
        <w:rPr>
          <w:spacing w:val="-11"/>
          <w:sz w:val="22"/>
        </w:rPr>
        <w:t> </w:t>
      </w:r>
      <w:r>
        <w:rPr>
          <w:spacing w:val="-2"/>
          <w:sz w:val="22"/>
        </w:rPr>
        <w:t>superfícies.</w:t>
      </w:r>
    </w:p>
    <w:p>
      <w:pPr>
        <w:pStyle w:val="ListParagraph"/>
        <w:numPr>
          <w:ilvl w:val="0"/>
          <w:numId w:val="73"/>
        </w:numPr>
        <w:tabs>
          <w:tab w:pos="884" w:val="left" w:leader="none"/>
        </w:tabs>
        <w:spacing w:line="240" w:lineRule="auto" w:before="6" w:after="0"/>
        <w:ind w:left="884" w:right="0" w:hanging="359"/>
        <w:jc w:val="left"/>
        <w:rPr>
          <w:sz w:val="22"/>
        </w:rPr>
      </w:pPr>
      <w:r>
        <w:rPr>
          <w:sz w:val="22"/>
        </w:rPr>
        <w:t>Protecció</w:t>
      </w:r>
      <w:r>
        <w:rPr>
          <w:spacing w:val="-10"/>
          <w:sz w:val="22"/>
        </w:rPr>
        <w:t> </w:t>
      </w:r>
      <w:r>
        <w:rPr>
          <w:sz w:val="22"/>
        </w:rPr>
        <w:t>de</w:t>
      </w:r>
      <w:r>
        <w:rPr>
          <w:spacing w:val="-10"/>
          <w:sz w:val="22"/>
        </w:rPr>
        <w:t> </w:t>
      </w:r>
      <w:r>
        <w:rPr>
          <w:sz w:val="22"/>
        </w:rPr>
        <w:t>les</w:t>
      </w:r>
      <w:r>
        <w:rPr>
          <w:spacing w:val="-10"/>
          <w:sz w:val="22"/>
        </w:rPr>
        <w:t> </w:t>
      </w:r>
      <w:r>
        <w:rPr>
          <w:sz w:val="22"/>
        </w:rPr>
        <w:t>zones</w:t>
      </w:r>
      <w:r>
        <w:rPr>
          <w:spacing w:val="-10"/>
          <w:sz w:val="22"/>
        </w:rPr>
        <w:t> </w:t>
      </w:r>
      <w:r>
        <w:rPr>
          <w:sz w:val="22"/>
        </w:rPr>
        <w:t>annexes</w:t>
      </w:r>
      <w:r>
        <w:rPr>
          <w:spacing w:val="-10"/>
          <w:sz w:val="22"/>
        </w:rPr>
        <w:t> </w:t>
      </w:r>
      <w:r>
        <w:rPr>
          <w:sz w:val="22"/>
        </w:rPr>
        <w:t>a</w:t>
      </w:r>
      <w:r>
        <w:rPr>
          <w:spacing w:val="-10"/>
          <w:sz w:val="22"/>
        </w:rPr>
        <w:t> </w:t>
      </w:r>
      <w:r>
        <w:rPr>
          <w:sz w:val="22"/>
        </w:rPr>
        <w:t>la</w:t>
      </w:r>
      <w:r>
        <w:rPr>
          <w:spacing w:val="-10"/>
          <w:sz w:val="22"/>
        </w:rPr>
        <w:t> </w:t>
      </w:r>
      <w:r>
        <w:rPr>
          <w:sz w:val="22"/>
        </w:rPr>
        <w:t>reparació</w:t>
      </w:r>
      <w:r>
        <w:rPr>
          <w:spacing w:val="-10"/>
          <w:sz w:val="22"/>
        </w:rPr>
        <w:t> </w:t>
      </w:r>
      <w:r>
        <w:rPr>
          <w:sz w:val="22"/>
        </w:rPr>
        <w:t>mitjançant</w:t>
      </w:r>
      <w:r>
        <w:rPr>
          <w:spacing w:val="-9"/>
          <w:sz w:val="22"/>
        </w:rPr>
        <w:t> </w:t>
      </w:r>
      <w:r>
        <w:rPr>
          <w:spacing w:val="-2"/>
          <w:sz w:val="22"/>
        </w:rPr>
        <w:t>emmascarats.</w:t>
      </w:r>
    </w:p>
    <w:p>
      <w:pPr>
        <w:pStyle w:val="ListParagraph"/>
        <w:numPr>
          <w:ilvl w:val="0"/>
          <w:numId w:val="73"/>
        </w:numPr>
        <w:tabs>
          <w:tab w:pos="884" w:val="left" w:leader="none"/>
        </w:tabs>
        <w:spacing w:line="240" w:lineRule="auto" w:before="7" w:after="0"/>
        <w:ind w:left="884" w:right="0" w:hanging="359"/>
        <w:jc w:val="left"/>
        <w:rPr>
          <w:sz w:val="22"/>
        </w:rPr>
      </w:pPr>
      <w:r>
        <w:rPr>
          <w:sz w:val="22"/>
        </w:rPr>
        <w:t>Aplicació</w:t>
      </w:r>
      <w:r>
        <w:rPr>
          <w:spacing w:val="-10"/>
          <w:sz w:val="22"/>
        </w:rPr>
        <w:t> </w:t>
      </w:r>
      <w:r>
        <w:rPr>
          <w:sz w:val="22"/>
        </w:rPr>
        <w:t>de</w:t>
      </w:r>
      <w:r>
        <w:rPr>
          <w:spacing w:val="-10"/>
          <w:sz w:val="22"/>
        </w:rPr>
        <w:t> </w:t>
      </w:r>
      <w:r>
        <w:rPr>
          <w:sz w:val="22"/>
        </w:rPr>
        <w:t>productes</w:t>
      </w:r>
      <w:r>
        <w:rPr>
          <w:spacing w:val="-10"/>
          <w:sz w:val="22"/>
        </w:rPr>
        <w:t> </w:t>
      </w:r>
      <w:r>
        <w:rPr>
          <w:sz w:val="22"/>
        </w:rPr>
        <w:t>de</w:t>
      </w:r>
      <w:r>
        <w:rPr>
          <w:spacing w:val="-10"/>
          <w:sz w:val="22"/>
        </w:rPr>
        <w:t> </w:t>
      </w:r>
      <w:r>
        <w:rPr>
          <w:sz w:val="22"/>
        </w:rPr>
        <w:t>protecció</w:t>
      </w:r>
      <w:r>
        <w:rPr>
          <w:spacing w:val="-10"/>
          <w:sz w:val="22"/>
        </w:rPr>
        <w:t> </w:t>
      </w:r>
      <w:r>
        <w:rPr>
          <w:sz w:val="22"/>
        </w:rPr>
        <w:t>i</w:t>
      </w:r>
      <w:r>
        <w:rPr>
          <w:spacing w:val="-9"/>
          <w:sz w:val="22"/>
        </w:rPr>
        <w:t> </w:t>
      </w:r>
      <w:r>
        <w:rPr>
          <w:spacing w:val="-2"/>
          <w:sz w:val="22"/>
        </w:rPr>
        <w:t>aïllants.</w:t>
      </w:r>
    </w:p>
    <w:p>
      <w:pPr>
        <w:pStyle w:val="ListParagraph"/>
        <w:numPr>
          <w:ilvl w:val="0"/>
          <w:numId w:val="73"/>
        </w:numPr>
        <w:tabs>
          <w:tab w:pos="884" w:val="left" w:leader="none"/>
        </w:tabs>
        <w:spacing w:line="240" w:lineRule="auto" w:before="6" w:after="0"/>
        <w:ind w:left="884" w:right="0" w:hanging="359"/>
        <w:jc w:val="left"/>
        <w:rPr>
          <w:sz w:val="22"/>
        </w:rPr>
      </w:pPr>
      <w:r>
        <w:rPr>
          <w:sz w:val="22"/>
        </w:rPr>
        <w:t>Aplicació</w:t>
      </w:r>
      <w:r>
        <w:rPr>
          <w:spacing w:val="-11"/>
          <w:sz w:val="22"/>
        </w:rPr>
        <w:t> </w:t>
      </w:r>
      <w:r>
        <w:rPr>
          <w:sz w:val="22"/>
        </w:rPr>
        <w:t>de</w:t>
      </w:r>
      <w:r>
        <w:rPr>
          <w:spacing w:val="-11"/>
          <w:sz w:val="22"/>
        </w:rPr>
        <w:t> </w:t>
      </w:r>
      <w:r>
        <w:rPr>
          <w:spacing w:val="-2"/>
          <w:sz w:val="22"/>
        </w:rPr>
        <w:t>massilles.</w:t>
      </w:r>
    </w:p>
    <w:p>
      <w:pPr>
        <w:pStyle w:val="ListParagraph"/>
        <w:numPr>
          <w:ilvl w:val="0"/>
          <w:numId w:val="73"/>
        </w:numPr>
        <w:tabs>
          <w:tab w:pos="885" w:val="left" w:leader="none"/>
        </w:tabs>
        <w:spacing w:line="247" w:lineRule="auto" w:before="7" w:after="0"/>
        <w:ind w:left="885" w:right="393" w:hanging="360"/>
        <w:jc w:val="left"/>
        <w:rPr>
          <w:sz w:val="22"/>
        </w:rPr>
      </w:pPr>
      <w:r>
        <w:rPr>
          <w:sz w:val="22"/>
        </w:rPr>
        <w:t>Realització</w:t>
      </w:r>
      <w:r>
        <w:rPr>
          <w:spacing w:val="-11"/>
          <w:sz w:val="22"/>
        </w:rPr>
        <w:t> </w:t>
      </w:r>
      <w:r>
        <w:rPr>
          <w:sz w:val="22"/>
        </w:rPr>
        <w:t>d'operacions</w:t>
      </w:r>
      <w:r>
        <w:rPr>
          <w:spacing w:val="-11"/>
          <w:sz w:val="22"/>
        </w:rPr>
        <w:t> </w:t>
      </w:r>
      <w:r>
        <w:rPr>
          <w:sz w:val="22"/>
        </w:rPr>
        <w:t>auxiliars</w:t>
      </w:r>
      <w:r>
        <w:rPr>
          <w:spacing w:val="-11"/>
          <w:sz w:val="22"/>
        </w:rPr>
        <w:t> </w:t>
      </w:r>
      <w:r>
        <w:rPr>
          <w:sz w:val="22"/>
        </w:rPr>
        <w:t>en</w:t>
      </w:r>
      <w:r>
        <w:rPr>
          <w:spacing w:val="-11"/>
          <w:sz w:val="22"/>
        </w:rPr>
        <w:t> </w:t>
      </w:r>
      <w:r>
        <w:rPr>
          <w:sz w:val="22"/>
        </w:rPr>
        <w:t>l'aplicació</w:t>
      </w:r>
      <w:r>
        <w:rPr>
          <w:spacing w:val="-11"/>
          <w:sz w:val="22"/>
        </w:rPr>
        <w:t> </w:t>
      </w:r>
      <w:r>
        <w:rPr>
          <w:sz w:val="22"/>
        </w:rPr>
        <w:t>de</w:t>
      </w:r>
      <w:r>
        <w:rPr>
          <w:spacing w:val="-11"/>
          <w:sz w:val="22"/>
        </w:rPr>
        <w:t> </w:t>
      </w:r>
      <w:r>
        <w:rPr>
          <w:sz w:val="22"/>
        </w:rPr>
        <w:t>pintures</w:t>
      </w:r>
      <w:r>
        <w:rPr>
          <w:spacing w:val="-11"/>
          <w:sz w:val="22"/>
        </w:rPr>
        <w:t> </w:t>
      </w:r>
      <w:r>
        <w:rPr>
          <w:sz w:val="22"/>
        </w:rPr>
        <w:t>i</w:t>
      </w:r>
      <w:r>
        <w:rPr>
          <w:spacing w:val="-11"/>
          <w:sz w:val="22"/>
        </w:rPr>
        <w:t> </w:t>
      </w:r>
      <w:r>
        <w:rPr>
          <w:sz w:val="22"/>
        </w:rPr>
        <w:t>vernissos</w:t>
      </w:r>
      <w:r>
        <w:rPr>
          <w:spacing w:val="-11"/>
          <w:sz w:val="22"/>
        </w:rPr>
        <w:t> </w:t>
      </w:r>
      <w:r>
        <w:rPr>
          <w:sz w:val="22"/>
        </w:rPr>
        <w:t>observant</w:t>
      </w:r>
      <w:r>
        <w:rPr>
          <w:spacing w:val="-11"/>
          <w:sz w:val="22"/>
        </w:rPr>
        <w:t> </w:t>
      </w:r>
      <w:r>
        <w:rPr>
          <w:sz w:val="22"/>
        </w:rPr>
        <w:t>en totes les accions les normes de Prevenció de Riscos Laborals i ambientals.</w:t>
      </w:r>
    </w:p>
    <w:p>
      <w:pPr>
        <w:pStyle w:val="Heading1"/>
        <w:spacing w:before="247"/>
      </w:pPr>
      <w:r>
        <w:rPr>
          <w:spacing w:val="-2"/>
        </w:rPr>
        <w:t>3040</w:t>
      </w:r>
      <w:r>
        <w:rPr>
          <w:spacing w:val="-12"/>
        </w:rPr>
        <w:t> </w:t>
      </w:r>
      <w:r>
        <w:rPr>
          <w:spacing w:val="-2"/>
        </w:rPr>
        <w:t>-</w:t>
      </w:r>
      <w:r>
        <w:rPr>
          <w:spacing w:val="-9"/>
        </w:rPr>
        <w:t> </w:t>
      </w:r>
      <w:r>
        <w:rPr>
          <w:spacing w:val="-2"/>
        </w:rPr>
        <w:t>PROTECCIÓ</w:t>
      </w:r>
      <w:r>
        <w:rPr>
          <w:spacing w:val="-9"/>
        </w:rPr>
        <w:t> </w:t>
      </w:r>
      <w:r>
        <w:rPr>
          <w:spacing w:val="-2"/>
        </w:rPr>
        <w:t>I</w:t>
      </w:r>
      <w:r>
        <w:rPr>
          <w:spacing w:val="-9"/>
        </w:rPr>
        <w:t> </w:t>
      </w:r>
      <w:r>
        <w:rPr>
          <w:spacing w:val="-2"/>
        </w:rPr>
        <w:t>EMBELLIMENT</w:t>
      </w:r>
      <w:r>
        <w:rPr>
          <w:spacing w:val="-9"/>
        </w:rPr>
        <w:t> </w:t>
      </w:r>
      <w:r>
        <w:rPr>
          <w:spacing w:val="-2"/>
        </w:rPr>
        <w:t>DE</w:t>
      </w:r>
      <w:r>
        <w:rPr>
          <w:spacing w:val="-9"/>
        </w:rPr>
        <w:t> </w:t>
      </w:r>
      <w:r>
        <w:rPr>
          <w:spacing w:val="-2"/>
        </w:rPr>
        <w:t>SUPERFÍCIES</w:t>
      </w:r>
      <w:r>
        <w:rPr>
          <w:spacing w:val="-9"/>
        </w:rPr>
        <w:t> </w:t>
      </w:r>
      <w:r>
        <w:rPr>
          <w:spacing w:val="-2"/>
        </w:rPr>
        <w:t>D’EMBARCACIONS</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74"/>
        </w:numPr>
        <w:tabs>
          <w:tab w:pos="883" w:val="left" w:leader="none"/>
          <w:tab w:pos="885" w:val="left" w:leader="none"/>
        </w:tabs>
        <w:spacing w:line="247" w:lineRule="auto" w:before="6" w:after="0"/>
        <w:ind w:left="885" w:right="365" w:hanging="360"/>
        <w:jc w:val="left"/>
        <w:rPr>
          <w:sz w:val="22"/>
        </w:rPr>
      </w:pPr>
      <w:r>
        <w:rPr>
          <w:sz w:val="22"/>
        </w:rPr>
        <w:t>Realitza</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preparació</w:t>
      </w:r>
      <w:r>
        <w:rPr>
          <w:spacing w:val="-9"/>
          <w:sz w:val="22"/>
        </w:rPr>
        <w:t> </w:t>
      </w:r>
      <w:r>
        <w:rPr>
          <w:sz w:val="22"/>
        </w:rPr>
        <w:t>de</w:t>
      </w:r>
      <w:r>
        <w:rPr>
          <w:spacing w:val="-9"/>
          <w:sz w:val="22"/>
        </w:rPr>
        <w:t> </w:t>
      </w:r>
      <w:r>
        <w:rPr>
          <w:sz w:val="22"/>
        </w:rPr>
        <w:t>la</w:t>
      </w:r>
      <w:r>
        <w:rPr>
          <w:spacing w:val="-9"/>
          <w:sz w:val="22"/>
        </w:rPr>
        <w:t> </w:t>
      </w:r>
      <w:r>
        <w:rPr>
          <w:sz w:val="22"/>
        </w:rPr>
        <w:t>zona</w:t>
      </w:r>
      <w:r>
        <w:rPr>
          <w:spacing w:val="-9"/>
          <w:sz w:val="22"/>
        </w:rPr>
        <w:t> </w:t>
      </w:r>
      <w:r>
        <w:rPr>
          <w:sz w:val="22"/>
        </w:rPr>
        <w:t>de</w:t>
      </w:r>
      <w:r>
        <w:rPr>
          <w:spacing w:val="-9"/>
          <w:sz w:val="22"/>
        </w:rPr>
        <w:t> </w:t>
      </w:r>
      <w:r>
        <w:rPr>
          <w:sz w:val="22"/>
        </w:rPr>
        <w:t>treball</w:t>
      </w:r>
      <w:r>
        <w:rPr>
          <w:spacing w:val="-9"/>
          <w:sz w:val="22"/>
        </w:rPr>
        <w:t> </w:t>
      </w:r>
      <w:r>
        <w:rPr>
          <w:sz w:val="22"/>
        </w:rPr>
        <w:t>per</w:t>
      </w:r>
      <w:r>
        <w:rPr>
          <w:spacing w:val="-9"/>
          <w:sz w:val="22"/>
        </w:rPr>
        <w:t> </w:t>
      </w:r>
      <w:r>
        <w:rPr>
          <w:sz w:val="22"/>
        </w:rPr>
        <w:t>protegir</w:t>
      </w:r>
      <w:r>
        <w:rPr>
          <w:spacing w:val="-9"/>
          <w:sz w:val="22"/>
        </w:rPr>
        <w:t> </w:t>
      </w:r>
      <w:r>
        <w:rPr>
          <w:sz w:val="22"/>
        </w:rPr>
        <w:t>i</w:t>
      </w:r>
      <w:r>
        <w:rPr>
          <w:spacing w:val="-9"/>
          <w:sz w:val="22"/>
        </w:rPr>
        <w:t> </w:t>
      </w:r>
      <w:r>
        <w:rPr>
          <w:sz w:val="22"/>
        </w:rPr>
        <w:t>embellir</w:t>
      </w:r>
      <w:r>
        <w:rPr>
          <w:spacing w:val="-9"/>
          <w:sz w:val="22"/>
        </w:rPr>
        <w:t> </w:t>
      </w:r>
      <w:r>
        <w:rPr>
          <w:sz w:val="22"/>
        </w:rPr>
        <w:t>les superfícies de les embarcacions, descrivint els procediments utilitzats i les especificacions de seguretat i medi ambient.</w:t>
      </w:r>
    </w:p>
    <w:p>
      <w:pPr>
        <w:pStyle w:val="BodyText"/>
        <w:spacing w:line="250" w:lineRule="exact"/>
        <w:ind w:left="165" w:firstLine="0"/>
      </w:pPr>
      <w:r>
        <w:rPr/>
        <w:t>Criteris</w:t>
      </w:r>
      <w:r>
        <w:rPr>
          <w:spacing w:val="-7"/>
        </w:rPr>
        <w:t> </w:t>
      </w:r>
      <w:r>
        <w:rPr>
          <w:spacing w:val="-2"/>
        </w:rPr>
        <w:t>d'avaluació:</w:t>
      </w:r>
    </w:p>
    <w:p>
      <w:pPr>
        <w:pStyle w:val="ListParagraph"/>
        <w:numPr>
          <w:ilvl w:val="1"/>
          <w:numId w:val="74"/>
        </w:numPr>
        <w:tabs>
          <w:tab w:pos="885" w:val="left" w:leader="none"/>
        </w:tabs>
        <w:spacing w:line="247" w:lineRule="auto" w:before="7" w:after="0"/>
        <w:ind w:left="885" w:right="286" w:hanging="360"/>
        <w:jc w:val="left"/>
        <w:rPr>
          <w:sz w:val="22"/>
        </w:rPr>
      </w:pPr>
      <w:r>
        <w:rPr>
          <w:sz w:val="22"/>
        </w:rPr>
        <w:t>S'han</w:t>
      </w:r>
      <w:r>
        <w:rPr>
          <w:spacing w:val="-10"/>
          <w:sz w:val="22"/>
        </w:rPr>
        <w:t> </w:t>
      </w:r>
      <w:r>
        <w:rPr>
          <w:sz w:val="22"/>
        </w:rPr>
        <w:t>efectuat</w:t>
      </w:r>
      <w:r>
        <w:rPr>
          <w:spacing w:val="-10"/>
          <w:sz w:val="22"/>
        </w:rPr>
        <w:t> </w:t>
      </w:r>
      <w:r>
        <w:rPr>
          <w:sz w:val="22"/>
        </w:rPr>
        <w:t>la</w:t>
      </w:r>
      <w:r>
        <w:rPr>
          <w:spacing w:val="-10"/>
          <w:sz w:val="22"/>
        </w:rPr>
        <w:t> </w:t>
      </w:r>
      <w:r>
        <w:rPr>
          <w:sz w:val="22"/>
        </w:rPr>
        <w:t>subjecció</w:t>
      </w:r>
      <w:r>
        <w:rPr>
          <w:spacing w:val="-10"/>
          <w:sz w:val="22"/>
        </w:rPr>
        <w:t> </w:t>
      </w:r>
      <w:r>
        <w:rPr>
          <w:sz w:val="22"/>
        </w:rPr>
        <w:t>i</w:t>
      </w:r>
      <w:r>
        <w:rPr>
          <w:spacing w:val="-10"/>
          <w:sz w:val="22"/>
        </w:rPr>
        <w:t> </w:t>
      </w:r>
      <w:r>
        <w:rPr>
          <w:sz w:val="22"/>
        </w:rPr>
        <w:t>protecció</w:t>
      </w:r>
      <w:r>
        <w:rPr>
          <w:spacing w:val="-10"/>
          <w:sz w:val="22"/>
        </w:rPr>
        <w:t> </w:t>
      </w:r>
      <w:r>
        <w:rPr>
          <w:sz w:val="22"/>
        </w:rPr>
        <w:t>de</w:t>
      </w:r>
      <w:r>
        <w:rPr>
          <w:spacing w:val="-10"/>
          <w:sz w:val="22"/>
        </w:rPr>
        <w:t> </w:t>
      </w:r>
      <w:r>
        <w:rPr>
          <w:sz w:val="22"/>
        </w:rPr>
        <w:t>l'embarcació,</w:t>
      </w:r>
      <w:r>
        <w:rPr>
          <w:spacing w:val="-10"/>
          <w:sz w:val="22"/>
        </w:rPr>
        <w:t> </w:t>
      </w:r>
      <w:r>
        <w:rPr>
          <w:sz w:val="22"/>
        </w:rPr>
        <w:t>i</w:t>
      </w:r>
      <w:r>
        <w:rPr>
          <w:spacing w:val="-10"/>
          <w:sz w:val="22"/>
        </w:rPr>
        <w:t> </w:t>
      </w:r>
      <w:r>
        <w:rPr>
          <w:sz w:val="22"/>
        </w:rPr>
        <w:t>de</w:t>
      </w:r>
      <w:r>
        <w:rPr>
          <w:spacing w:val="-10"/>
          <w:sz w:val="22"/>
        </w:rPr>
        <w:t> </w:t>
      </w:r>
      <w:r>
        <w:rPr>
          <w:sz w:val="22"/>
        </w:rPr>
        <w:t>béns</w:t>
      </w:r>
      <w:r>
        <w:rPr>
          <w:spacing w:val="-10"/>
          <w:sz w:val="22"/>
        </w:rPr>
        <w:t> </w:t>
      </w:r>
      <w:r>
        <w:rPr>
          <w:sz w:val="22"/>
        </w:rPr>
        <w:t>i</w:t>
      </w:r>
      <w:r>
        <w:rPr>
          <w:spacing w:val="-10"/>
          <w:sz w:val="22"/>
        </w:rPr>
        <w:t> </w:t>
      </w:r>
      <w:r>
        <w:rPr>
          <w:sz w:val="22"/>
        </w:rPr>
        <w:t>equips,</w:t>
      </w:r>
      <w:r>
        <w:rPr>
          <w:spacing w:val="-10"/>
          <w:sz w:val="22"/>
        </w:rPr>
        <w:t> </w:t>
      </w:r>
      <w:r>
        <w:rPr>
          <w:sz w:val="22"/>
        </w:rPr>
        <w:t>seguint</w:t>
      </w:r>
      <w:r>
        <w:rPr>
          <w:spacing w:val="-10"/>
          <w:sz w:val="22"/>
        </w:rPr>
        <w:t> </w:t>
      </w:r>
      <w:r>
        <w:rPr>
          <w:sz w:val="22"/>
        </w:rPr>
        <w:t>les especificacions tècniques.</w:t>
      </w:r>
    </w:p>
    <w:p>
      <w:pPr>
        <w:pStyle w:val="ListParagraph"/>
        <w:numPr>
          <w:ilvl w:val="1"/>
          <w:numId w:val="74"/>
        </w:numPr>
        <w:tabs>
          <w:tab w:pos="885" w:val="left" w:leader="none"/>
        </w:tabs>
        <w:spacing w:line="247" w:lineRule="auto" w:before="0" w:after="0"/>
        <w:ind w:left="885" w:right="346" w:hanging="360"/>
        <w:jc w:val="left"/>
        <w:rPr>
          <w:sz w:val="22"/>
        </w:rPr>
      </w:pPr>
      <w:r>
        <w:rPr>
          <w:sz w:val="22"/>
        </w:rPr>
        <w:t>S'han realitzat les tasques auxiliars de muntatge de bastides, grades, plataformes i escales</w:t>
      </w:r>
      <w:r>
        <w:rPr>
          <w:spacing w:val="-10"/>
          <w:sz w:val="22"/>
        </w:rPr>
        <w:t> </w:t>
      </w:r>
      <w:r>
        <w:rPr>
          <w:sz w:val="22"/>
        </w:rPr>
        <w:t>per</w:t>
      </w:r>
      <w:r>
        <w:rPr>
          <w:spacing w:val="-10"/>
          <w:sz w:val="22"/>
        </w:rPr>
        <w:t> </w:t>
      </w:r>
      <w:r>
        <w:rPr>
          <w:sz w:val="22"/>
        </w:rPr>
        <w:t>facilitar</w:t>
      </w:r>
      <w:r>
        <w:rPr>
          <w:spacing w:val="-10"/>
          <w:sz w:val="22"/>
        </w:rPr>
        <w:t> </w:t>
      </w:r>
      <w:r>
        <w:rPr>
          <w:sz w:val="22"/>
        </w:rPr>
        <w:t>el</w:t>
      </w:r>
      <w:r>
        <w:rPr>
          <w:spacing w:val="-10"/>
          <w:sz w:val="22"/>
        </w:rPr>
        <w:t> </w:t>
      </w:r>
      <w:r>
        <w:rPr>
          <w:sz w:val="22"/>
        </w:rPr>
        <w:t>moviment</w:t>
      </w:r>
      <w:r>
        <w:rPr>
          <w:spacing w:val="-10"/>
          <w:sz w:val="22"/>
        </w:rPr>
        <w:t> </w:t>
      </w:r>
      <w:r>
        <w:rPr>
          <w:sz w:val="22"/>
        </w:rPr>
        <w:t>i</w:t>
      </w:r>
      <w:r>
        <w:rPr>
          <w:spacing w:val="-10"/>
          <w:sz w:val="22"/>
        </w:rPr>
        <w:t> </w:t>
      </w:r>
      <w:r>
        <w:rPr>
          <w:sz w:val="22"/>
        </w:rPr>
        <w:t>la</w:t>
      </w:r>
      <w:r>
        <w:rPr>
          <w:spacing w:val="-10"/>
          <w:sz w:val="22"/>
        </w:rPr>
        <w:t> </w:t>
      </w:r>
      <w:r>
        <w:rPr>
          <w:sz w:val="22"/>
        </w:rPr>
        <w:t>seguretat</w:t>
      </w:r>
      <w:r>
        <w:rPr>
          <w:spacing w:val="-10"/>
          <w:sz w:val="22"/>
        </w:rPr>
        <w:t> </w:t>
      </w:r>
      <w:r>
        <w:rPr>
          <w:sz w:val="22"/>
        </w:rPr>
        <w:t>d'operaris,</w:t>
      </w:r>
      <w:r>
        <w:rPr>
          <w:spacing w:val="-10"/>
          <w:sz w:val="22"/>
        </w:rPr>
        <w:t> </w:t>
      </w:r>
      <w:r>
        <w:rPr>
          <w:sz w:val="22"/>
        </w:rPr>
        <w:t>seguint</w:t>
      </w:r>
      <w:r>
        <w:rPr>
          <w:spacing w:val="-10"/>
          <w:sz w:val="22"/>
        </w:rPr>
        <w:t> </w:t>
      </w:r>
      <w:r>
        <w:rPr>
          <w:sz w:val="22"/>
        </w:rPr>
        <w:t>les</w:t>
      </w:r>
      <w:r>
        <w:rPr>
          <w:spacing w:val="-10"/>
          <w:sz w:val="22"/>
        </w:rPr>
        <w:t> </w:t>
      </w:r>
      <w:r>
        <w:rPr>
          <w:sz w:val="22"/>
        </w:rPr>
        <w:t>especificacions de muntatge i complint les normes de seguretat personals.</w:t>
      </w:r>
    </w:p>
    <w:p>
      <w:pPr>
        <w:pStyle w:val="ListParagraph"/>
        <w:numPr>
          <w:ilvl w:val="1"/>
          <w:numId w:val="74"/>
        </w:numPr>
        <w:tabs>
          <w:tab w:pos="885" w:val="left" w:leader="none"/>
        </w:tabs>
        <w:spacing w:line="247" w:lineRule="auto" w:before="0" w:after="0"/>
        <w:ind w:left="885" w:right="495"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tasques</w:t>
      </w:r>
      <w:r>
        <w:rPr>
          <w:spacing w:val="-10"/>
          <w:sz w:val="22"/>
        </w:rPr>
        <w:t> </w:t>
      </w:r>
      <w:r>
        <w:rPr>
          <w:sz w:val="22"/>
        </w:rPr>
        <w:t>auxiliars</w:t>
      </w:r>
      <w:r>
        <w:rPr>
          <w:spacing w:val="-10"/>
          <w:sz w:val="22"/>
        </w:rPr>
        <w:t> </w:t>
      </w:r>
      <w:r>
        <w:rPr>
          <w:sz w:val="22"/>
        </w:rPr>
        <w:t>de</w:t>
      </w:r>
      <w:r>
        <w:rPr>
          <w:spacing w:val="-10"/>
          <w:sz w:val="22"/>
        </w:rPr>
        <w:t> </w:t>
      </w:r>
      <w:r>
        <w:rPr>
          <w:sz w:val="22"/>
        </w:rPr>
        <w:t>muntatge</w:t>
      </w:r>
      <w:r>
        <w:rPr>
          <w:spacing w:val="-10"/>
          <w:sz w:val="22"/>
        </w:rPr>
        <w:t> </w:t>
      </w:r>
      <w:r>
        <w:rPr>
          <w:sz w:val="22"/>
        </w:rPr>
        <w:t>de</w:t>
      </w:r>
      <w:r>
        <w:rPr>
          <w:spacing w:val="-10"/>
          <w:sz w:val="22"/>
        </w:rPr>
        <w:t> </w:t>
      </w:r>
      <w:r>
        <w:rPr>
          <w:sz w:val="22"/>
        </w:rPr>
        <w:t>carpes</w:t>
      </w:r>
      <w:r>
        <w:rPr>
          <w:spacing w:val="-10"/>
          <w:sz w:val="22"/>
        </w:rPr>
        <w:t> </w:t>
      </w:r>
      <w:r>
        <w:rPr>
          <w:sz w:val="22"/>
        </w:rPr>
        <w:t>i</w:t>
      </w:r>
      <w:r>
        <w:rPr>
          <w:spacing w:val="-10"/>
          <w:sz w:val="22"/>
        </w:rPr>
        <w:t> </w:t>
      </w:r>
      <w:r>
        <w:rPr>
          <w:sz w:val="22"/>
        </w:rPr>
        <w:t>pantalles</w:t>
      </w:r>
      <w:r>
        <w:rPr>
          <w:spacing w:val="-10"/>
          <w:sz w:val="22"/>
        </w:rPr>
        <w:t> </w:t>
      </w:r>
      <w:r>
        <w:rPr>
          <w:sz w:val="22"/>
        </w:rPr>
        <w:t>de</w:t>
      </w:r>
      <w:r>
        <w:rPr>
          <w:spacing w:val="-10"/>
          <w:sz w:val="22"/>
        </w:rPr>
        <w:t> </w:t>
      </w:r>
      <w:r>
        <w:rPr>
          <w:sz w:val="22"/>
        </w:rPr>
        <w:t>protecció per sectoritzar la zona de treball, seguint especificacions.</w:t>
      </w:r>
    </w:p>
    <w:p>
      <w:pPr>
        <w:pStyle w:val="ListParagraph"/>
        <w:numPr>
          <w:ilvl w:val="1"/>
          <w:numId w:val="74"/>
        </w:numPr>
        <w:tabs>
          <w:tab w:pos="885" w:val="left" w:leader="none"/>
        </w:tabs>
        <w:spacing w:line="247" w:lineRule="auto" w:before="0" w:after="0"/>
        <w:ind w:left="885" w:right="213" w:hanging="360"/>
        <w:jc w:val="left"/>
        <w:rPr>
          <w:sz w:val="22"/>
        </w:rPr>
      </w:pPr>
      <w:r>
        <w:rPr>
          <w:sz w:val="22"/>
        </w:rPr>
        <w:t>S'han</w:t>
      </w:r>
      <w:r>
        <w:rPr>
          <w:spacing w:val="-12"/>
          <w:sz w:val="22"/>
        </w:rPr>
        <w:t> </w:t>
      </w:r>
      <w:r>
        <w:rPr>
          <w:sz w:val="22"/>
        </w:rPr>
        <w:t>acopiat</w:t>
      </w:r>
      <w:r>
        <w:rPr>
          <w:spacing w:val="-12"/>
          <w:sz w:val="22"/>
        </w:rPr>
        <w:t> </w:t>
      </w:r>
      <w:r>
        <w:rPr>
          <w:sz w:val="22"/>
        </w:rPr>
        <w:t>els</w:t>
      </w:r>
      <w:r>
        <w:rPr>
          <w:spacing w:val="-12"/>
          <w:sz w:val="22"/>
        </w:rPr>
        <w:t> </w:t>
      </w:r>
      <w:r>
        <w:rPr>
          <w:sz w:val="22"/>
        </w:rPr>
        <w:t>equips,</w:t>
      </w:r>
      <w:r>
        <w:rPr>
          <w:spacing w:val="-12"/>
          <w:sz w:val="22"/>
        </w:rPr>
        <w:t> </w:t>
      </w:r>
      <w:r>
        <w:rPr>
          <w:sz w:val="22"/>
        </w:rPr>
        <w:t>eines,</w:t>
      </w:r>
      <w:r>
        <w:rPr>
          <w:spacing w:val="-12"/>
          <w:sz w:val="22"/>
        </w:rPr>
        <w:t> </w:t>
      </w:r>
      <w:r>
        <w:rPr>
          <w:sz w:val="22"/>
        </w:rPr>
        <w:t>sistemes</w:t>
      </w:r>
      <w:r>
        <w:rPr>
          <w:spacing w:val="-12"/>
          <w:sz w:val="22"/>
        </w:rPr>
        <w:t> </w:t>
      </w:r>
      <w:r>
        <w:rPr>
          <w:sz w:val="22"/>
        </w:rPr>
        <w:t>de</w:t>
      </w:r>
      <w:r>
        <w:rPr>
          <w:spacing w:val="-12"/>
          <w:sz w:val="22"/>
        </w:rPr>
        <w:t> </w:t>
      </w:r>
      <w:r>
        <w:rPr>
          <w:sz w:val="22"/>
        </w:rPr>
        <w:t>ventilació</w:t>
      </w:r>
      <w:r>
        <w:rPr>
          <w:spacing w:val="-12"/>
          <w:sz w:val="22"/>
        </w:rPr>
        <w:t> </w:t>
      </w:r>
      <w:r>
        <w:rPr>
          <w:sz w:val="22"/>
        </w:rPr>
        <w:t>i</w:t>
      </w:r>
      <w:r>
        <w:rPr>
          <w:spacing w:val="-12"/>
          <w:sz w:val="22"/>
        </w:rPr>
        <w:t> </w:t>
      </w:r>
      <w:r>
        <w:rPr>
          <w:sz w:val="22"/>
        </w:rPr>
        <w:t>il·luminació</w:t>
      </w:r>
      <w:r>
        <w:rPr>
          <w:spacing w:val="-12"/>
          <w:sz w:val="22"/>
        </w:rPr>
        <w:t> </w:t>
      </w:r>
      <w:r>
        <w:rPr>
          <w:sz w:val="22"/>
        </w:rPr>
        <w:t>necessaris,</w:t>
      </w:r>
      <w:r>
        <w:rPr>
          <w:spacing w:val="-12"/>
          <w:sz w:val="22"/>
        </w:rPr>
        <w:t> </w:t>
      </w:r>
      <w:r>
        <w:rPr>
          <w:sz w:val="22"/>
        </w:rPr>
        <w:t>tenint en compte la seqüència de processos.</w:t>
      </w:r>
    </w:p>
    <w:p>
      <w:pPr>
        <w:pStyle w:val="ListParagraph"/>
        <w:numPr>
          <w:ilvl w:val="1"/>
          <w:numId w:val="74"/>
        </w:numPr>
        <w:tabs>
          <w:tab w:pos="885" w:val="left" w:leader="none"/>
        </w:tabs>
        <w:spacing w:line="247" w:lineRule="auto" w:before="0" w:after="0"/>
        <w:ind w:left="885" w:right="653"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protecció</w:t>
      </w:r>
      <w:r>
        <w:rPr>
          <w:spacing w:val="-10"/>
          <w:sz w:val="22"/>
        </w:rPr>
        <w:t> </w:t>
      </w:r>
      <w:r>
        <w:rPr>
          <w:sz w:val="22"/>
        </w:rPr>
        <w:t>de</w:t>
      </w:r>
      <w:r>
        <w:rPr>
          <w:spacing w:val="-10"/>
          <w:sz w:val="22"/>
        </w:rPr>
        <w:t> </w:t>
      </w:r>
      <w:r>
        <w:rPr>
          <w:sz w:val="22"/>
        </w:rPr>
        <w:t>sensors,</w:t>
      </w:r>
      <w:r>
        <w:rPr>
          <w:spacing w:val="-10"/>
          <w:sz w:val="22"/>
        </w:rPr>
        <w:t> </w:t>
      </w:r>
      <w:r>
        <w:rPr>
          <w:sz w:val="22"/>
        </w:rPr>
        <w:t>fars</w:t>
      </w:r>
      <w:r>
        <w:rPr>
          <w:spacing w:val="-10"/>
          <w:sz w:val="22"/>
        </w:rPr>
        <w:t> </w:t>
      </w:r>
      <w:r>
        <w:rPr>
          <w:sz w:val="22"/>
        </w:rPr>
        <w:t>i</w:t>
      </w:r>
      <w:r>
        <w:rPr>
          <w:spacing w:val="-10"/>
          <w:sz w:val="22"/>
        </w:rPr>
        <w:t> </w:t>
      </w:r>
      <w:r>
        <w:rPr>
          <w:sz w:val="22"/>
        </w:rPr>
        <w:t>llums,</w:t>
      </w:r>
      <w:r>
        <w:rPr>
          <w:spacing w:val="-10"/>
          <w:sz w:val="22"/>
        </w:rPr>
        <w:t> </w:t>
      </w:r>
      <w:r>
        <w:rPr>
          <w:sz w:val="22"/>
        </w:rPr>
        <w:t>entre</w:t>
      </w:r>
      <w:r>
        <w:rPr>
          <w:spacing w:val="-10"/>
          <w:sz w:val="22"/>
        </w:rPr>
        <w:t> </w:t>
      </w:r>
      <w:r>
        <w:rPr>
          <w:sz w:val="22"/>
        </w:rPr>
        <w:t>d'altres,</w:t>
      </w:r>
      <w:r>
        <w:rPr>
          <w:spacing w:val="-10"/>
          <w:sz w:val="22"/>
        </w:rPr>
        <w:t> </w:t>
      </w:r>
      <w:r>
        <w:rPr>
          <w:sz w:val="22"/>
        </w:rPr>
        <w:t>per</w:t>
      </w:r>
      <w:r>
        <w:rPr>
          <w:spacing w:val="-10"/>
          <w:sz w:val="22"/>
        </w:rPr>
        <w:t> </w:t>
      </w:r>
      <w:r>
        <w:rPr>
          <w:sz w:val="22"/>
        </w:rPr>
        <w:t>evitar</w:t>
      </w:r>
      <w:r>
        <w:rPr>
          <w:spacing w:val="-10"/>
          <w:sz w:val="22"/>
        </w:rPr>
        <w:t> </w:t>
      </w:r>
      <w:r>
        <w:rPr>
          <w:sz w:val="22"/>
        </w:rPr>
        <w:t>que</w:t>
      </w:r>
      <w:r>
        <w:rPr>
          <w:spacing w:val="-10"/>
          <w:sz w:val="22"/>
        </w:rPr>
        <w:t> </w:t>
      </w:r>
      <w:r>
        <w:rPr>
          <w:sz w:val="22"/>
        </w:rPr>
        <w:t>es puguin danyar pels diferents tractaments.</w:t>
      </w:r>
    </w:p>
    <w:p>
      <w:pPr>
        <w:pStyle w:val="ListParagraph"/>
        <w:numPr>
          <w:ilvl w:val="1"/>
          <w:numId w:val="74"/>
        </w:numPr>
        <w:tabs>
          <w:tab w:pos="885" w:val="left" w:leader="none"/>
        </w:tabs>
        <w:spacing w:line="247" w:lineRule="auto" w:before="0" w:after="0"/>
        <w:ind w:left="885" w:right="398" w:hanging="360"/>
        <w:jc w:val="left"/>
        <w:rPr>
          <w:sz w:val="22"/>
        </w:rPr>
      </w:pPr>
      <w:r>
        <w:rPr>
          <w:sz w:val="22"/>
        </w:rPr>
        <w:t>S'ha</w:t>
      </w:r>
      <w:r>
        <w:rPr>
          <w:spacing w:val="-11"/>
          <w:sz w:val="22"/>
        </w:rPr>
        <w:t> </w:t>
      </w:r>
      <w:r>
        <w:rPr>
          <w:sz w:val="22"/>
        </w:rPr>
        <w:t>netejat</w:t>
      </w:r>
      <w:r>
        <w:rPr>
          <w:spacing w:val="-11"/>
          <w:sz w:val="22"/>
        </w:rPr>
        <w:t> </w:t>
      </w:r>
      <w:r>
        <w:rPr>
          <w:sz w:val="22"/>
        </w:rPr>
        <w:t>la</w:t>
      </w:r>
      <w:r>
        <w:rPr>
          <w:spacing w:val="-11"/>
          <w:sz w:val="22"/>
        </w:rPr>
        <w:t> </w:t>
      </w:r>
      <w:r>
        <w:rPr>
          <w:sz w:val="22"/>
        </w:rPr>
        <w:t>superfície</w:t>
      </w:r>
      <w:r>
        <w:rPr>
          <w:spacing w:val="-11"/>
          <w:sz w:val="22"/>
        </w:rPr>
        <w:t> </w:t>
      </w:r>
      <w:r>
        <w:rPr>
          <w:sz w:val="22"/>
        </w:rPr>
        <w:t>de</w:t>
      </w:r>
      <w:r>
        <w:rPr>
          <w:spacing w:val="-11"/>
          <w:sz w:val="22"/>
        </w:rPr>
        <w:t> </w:t>
      </w:r>
      <w:r>
        <w:rPr>
          <w:sz w:val="22"/>
        </w:rPr>
        <w:t>l'embarcació</w:t>
      </w:r>
      <w:r>
        <w:rPr>
          <w:spacing w:val="-11"/>
          <w:sz w:val="22"/>
        </w:rPr>
        <w:t> </w:t>
      </w:r>
      <w:r>
        <w:rPr>
          <w:sz w:val="22"/>
        </w:rPr>
        <w:t>mitjançant</w:t>
      </w:r>
      <w:r>
        <w:rPr>
          <w:spacing w:val="-11"/>
          <w:sz w:val="22"/>
        </w:rPr>
        <w:t> </w:t>
      </w:r>
      <w:r>
        <w:rPr>
          <w:sz w:val="22"/>
        </w:rPr>
        <w:t>raig</w:t>
      </w:r>
      <w:r>
        <w:rPr>
          <w:spacing w:val="-11"/>
          <w:sz w:val="22"/>
        </w:rPr>
        <w:t> </w:t>
      </w:r>
      <w:r>
        <w:rPr>
          <w:sz w:val="22"/>
        </w:rPr>
        <w:t>d'aigua</w:t>
      </w:r>
      <w:r>
        <w:rPr>
          <w:spacing w:val="-11"/>
          <w:sz w:val="22"/>
        </w:rPr>
        <w:t> </w:t>
      </w:r>
      <w:r>
        <w:rPr>
          <w:sz w:val="22"/>
        </w:rPr>
        <w:t>a</w:t>
      </w:r>
      <w:r>
        <w:rPr>
          <w:spacing w:val="-11"/>
          <w:sz w:val="22"/>
        </w:rPr>
        <w:t> </w:t>
      </w:r>
      <w:r>
        <w:rPr>
          <w:sz w:val="22"/>
        </w:rPr>
        <w:t>pressió,</w:t>
      </w:r>
      <w:r>
        <w:rPr>
          <w:spacing w:val="-11"/>
          <w:sz w:val="22"/>
        </w:rPr>
        <w:t> </w:t>
      </w:r>
      <w:r>
        <w:rPr>
          <w:sz w:val="22"/>
        </w:rPr>
        <w:t>complint les normes de seguretat.</w:t>
      </w:r>
    </w:p>
    <w:p>
      <w:pPr>
        <w:pStyle w:val="ListParagraph"/>
        <w:numPr>
          <w:ilvl w:val="1"/>
          <w:numId w:val="74"/>
        </w:numPr>
        <w:tabs>
          <w:tab w:pos="885" w:val="left" w:leader="none"/>
        </w:tabs>
        <w:spacing w:line="247" w:lineRule="auto" w:before="0" w:after="0"/>
        <w:ind w:left="885" w:right="1409" w:hanging="360"/>
        <w:jc w:val="left"/>
        <w:rPr>
          <w:sz w:val="22"/>
        </w:rPr>
      </w:pPr>
      <w:r>
        <w:rPr>
          <w:sz w:val="22"/>
        </w:rPr>
        <w:t>S'han</w:t>
      </w:r>
      <w:r>
        <w:rPr>
          <w:spacing w:val="-11"/>
          <w:sz w:val="22"/>
        </w:rPr>
        <w:t> </w:t>
      </w:r>
      <w:r>
        <w:rPr>
          <w:sz w:val="22"/>
        </w:rPr>
        <w:t>retirat</w:t>
      </w:r>
      <w:r>
        <w:rPr>
          <w:spacing w:val="-11"/>
          <w:sz w:val="22"/>
        </w:rPr>
        <w:t> </w:t>
      </w:r>
      <w:r>
        <w:rPr>
          <w:sz w:val="22"/>
        </w:rPr>
        <w:t>els</w:t>
      </w:r>
      <w:r>
        <w:rPr>
          <w:spacing w:val="-11"/>
          <w:sz w:val="22"/>
        </w:rPr>
        <w:t> </w:t>
      </w:r>
      <w:r>
        <w:rPr>
          <w:sz w:val="22"/>
        </w:rPr>
        <w:t>residus</w:t>
      </w:r>
      <w:r>
        <w:rPr>
          <w:spacing w:val="-11"/>
          <w:sz w:val="22"/>
        </w:rPr>
        <w:t> </w:t>
      </w:r>
      <w:r>
        <w:rPr>
          <w:sz w:val="22"/>
        </w:rPr>
        <w:t>generats</w:t>
      </w:r>
      <w:r>
        <w:rPr>
          <w:spacing w:val="-11"/>
          <w:sz w:val="22"/>
        </w:rPr>
        <w:t> </w:t>
      </w:r>
      <w:r>
        <w:rPr>
          <w:sz w:val="22"/>
        </w:rPr>
        <w:t>i</w:t>
      </w:r>
      <w:r>
        <w:rPr>
          <w:spacing w:val="-11"/>
          <w:sz w:val="22"/>
        </w:rPr>
        <w:t> </w:t>
      </w:r>
      <w:r>
        <w:rPr>
          <w:sz w:val="22"/>
        </w:rPr>
        <w:t>s'han</w:t>
      </w:r>
      <w:r>
        <w:rPr>
          <w:spacing w:val="-11"/>
          <w:sz w:val="22"/>
        </w:rPr>
        <w:t> </w:t>
      </w:r>
      <w:r>
        <w:rPr>
          <w:sz w:val="22"/>
        </w:rPr>
        <w:t>emmagatzemat</w:t>
      </w:r>
      <w:r>
        <w:rPr>
          <w:spacing w:val="-11"/>
          <w:sz w:val="22"/>
        </w:rPr>
        <w:t> </w:t>
      </w:r>
      <w:r>
        <w:rPr>
          <w:sz w:val="22"/>
        </w:rPr>
        <w:t>en</w:t>
      </w:r>
      <w:r>
        <w:rPr>
          <w:spacing w:val="-11"/>
          <w:sz w:val="22"/>
        </w:rPr>
        <w:t> </w:t>
      </w:r>
      <w:r>
        <w:rPr>
          <w:sz w:val="22"/>
        </w:rPr>
        <w:t>els</w:t>
      </w:r>
      <w:r>
        <w:rPr>
          <w:spacing w:val="-11"/>
          <w:sz w:val="22"/>
        </w:rPr>
        <w:t> </w:t>
      </w:r>
      <w:r>
        <w:rPr>
          <w:sz w:val="22"/>
        </w:rPr>
        <w:t>recipients corresponents, complint les normes d'impacte ambiental.</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74"/>
        </w:numPr>
        <w:tabs>
          <w:tab w:pos="885" w:val="left" w:leader="none"/>
        </w:tabs>
        <w:spacing w:line="247" w:lineRule="auto" w:before="74" w:after="0"/>
        <w:ind w:left="885" w:right="724" w:hanging="360"/>
        <w:jc w:val="left"/>
        <w:rPr>
          <w:sz w:val="22"/>
        </w:rPr>
      </w:pPr>
      <w:r>
        <w:rPr>
          <w:sz w:val="22"/>
        </w:rPr>
        <w:t>S'han</w:t>
      </w:r>
      <w:r>
        <w:rPr>
          <w:spacing w:val="-10"/>
          <w:sz w:val="22"/>
        </w:rPr>
        <w:t> </w:t>
      </w:r>
      <w:r>
        <w:rPr>
          <w:sz w:val="22"/>
        </w:rPr>
        <w:t>realitzat</w:t>
      </w:r>
      <w:r>
        <w:rPr>
          <w:spacing w:val="-10"/>
          <w:sz w:val="22"/>
        </w:rPr>
        <w:t> </w:t>
      </w:r>
      <w:r>
        <w:rPr>
          <w:sz w:val="22"/>
        </w:rPr>
        <w:t>totes</w:t>
      </w:r>
      <w:r>
        <w:rPr>
          <w:spacing w:val="-10"/>
          <w:sz w:val="22"/>
        </w:rPr>
        <w:t> </w:t>
      </w:r>
      <w:r>
        <w:rPr>
          <w:sz w:val="22"/>
        </w:rPr>
        <w:t>les</w:t>
      </w:r>
      <w:r>
        <w:rPr>
          <w:spacing w:val="-10"/>
          <w:sz w:val="22"/>
        </w:rPr>
        <w:t> </w:t>
      </w:r>
      <w:r>
        <w:rPr>
          <w:sz w:val="22"/>
        </w:rPr>
        <w:t>operacions</w:t>
      </w:r>
      <w:r>
        <w:rPr>
          <w:spacing w:val="-10"/>
          <w:sz w:val="22"/>
        </w:rPr>
        <w:t> </w:t>
      </w:r>
      <w:r>
        <w:rPr>
          <w:sz w:val="22"/>
        </w:rPr>
        <w:t>utilitzant</w:t>
      </w:r>
      <w:r>
        <w:rPr>
          <w:spacing w:val="-10"/>
          <w:sz w:val="22"/>
        </w:rPr>
        <w:t> </w:t>
      </w:r>
      <w:r>
        <w:rPr>
          <w:sz w:val="22"/>
        </w:rPr>
        <w:t>els</w:t>
      </w:r>
      <w:r>
        <w:rPr>
          <w:spacing w:val="-10"/>
          <w:sz w:val="22"/>
        </w:rPr>
        <w:t> </w:t>
      </w:r>
      <w:r>
        <w:rPr>
          <w:sz w:val="22"/>
        </w:rPr>
        <w:t>EPI</w:t>
      </w:r>
      <w:r>
        <w:rPr>
          <w:spacing w:val="-10"/>
          <w:sz w:val="22"/>
        </w:rPr>
        <w:t> </w:t>
      </w:r>
      <w:r>
        <w:rPr>
          <w:sz w:val="22"/>
        </w:rPr>
        <w:t>corresponents</w:t>
      </w:r>
      <w:r>
        <w:rPr>
          <w:spacing w:val="-10"/>
          <w:sz w:val="22"/>
        </w:rPr>
        <w:t> </w:t>
      </w:r>
      <w:r>
        <w:rPr>
          <w:sz w:val="22"/>
        </w:rPr>
        <w:t>i</w:t>
      </w:r>
      <w:r>
        <w:rPr>
          <w:spacing w:val="-10"/>
          <w:sz w:val="22"/>
        </w:rPr>
        <w:t> </w:t>
      </w:r>
      <w:r>
        <w:rPr>
          <w:sz w:val="22"/>
        </w:rPr>
        <w:t>complint</w:t>
      </w:r>
      <w:r>
        <w:rPr>
          <w:spacing w:val="-10"/>
          <w:sz w:val="22"/>
        </w:rPr>
        <w:t> </w:t>
      </w:r>
      <w:r>
        <w:rPr>
          <w:sz w:val="22"/>
        </w:rPr>
        <w:t>les normes de seguretat personal.</w:t>
      </w:r>
    </w:p>
    <w:p>
      <w:pPr>
        <w:pStyle w:val="ListParagraph"/>
        <w:numPr>
          <w:ilvl w:val="0"/>
          <w:numId w:val="74"/>
        </w:numPr>
        <w:tabs>
          <w:tab w:pos="883" w:val="left" w:leader="none"/>
          <w:tab w:pos="885" w:val="left" w:leader="none"/>
        </w:tabs>
        <w:spacing w:line="247" w:lineRule="auto" w:before="248" w:after="0"/>
        <w:ind w:left="885" w:right="657" w:hanging="360"/>
        <w:jc w:val="left"/>
        <w:rPr>
          <w:sz w:val="22"/>
        </w:rPr>
      </w:pPr>
      <w:r>
        <w:rPr>
          <w:sz w:val="22"/>
        </w:rPr>
        <w:t>Realitza</w:t>
      </w:r>
      <w:r>
        <w:rPr>
          <w:spacing w:val="-11"/>
          <w:sz w:val="22"/>
        </w:rPr>
        <w:t> </w:t>
      </w:r>
      <w:r>
        <w:rPr>
          <w:sz w:val="22"/>
        </w:rPr>
        <w:t>operacions</w:t>
      </w:r>
      <w:r>
        <w:rPr>
          <w:spacing w:val="-11"/>
          <w:sz w:val="22"/>
        </w:rPr>
        <w:t> </w:t>
      </w:r>
      <w:r>
        <w:rPr>
          <w:sz w:val="22"/>
        </w:rPr>
        <w:t>de</w:t>
      </w:r>
      <w:r>
        <w:rPr>
          <w:spacing w:val="-11"/>
          <w:sz w:val="22"/>
        </w:rPr>
        <w:t> </w:t>
      </w:r>
      <w:r>
        <w:rPr>
          <w:sz w:val="22"/>
        </w:rPr>
        <w:t>protecció</w:t>
      </w:r>
      <w:r>
        <w:rPr>
          <w:spacing w:val="-11"/>
          <w:sz w:val="22"/>
        </w:rPr>
        <w:t> </w:t>
      </w:r>
      <w:r>
        <w:rPr>
          <w:sz w:val="22"/>
        </w:rPr>
        <w:t>de</w:t>
      </w:r>
      <w:r>
        <w:rPr>
          <w:spacing w:val="-11"/>
          <w:sz w:val="22"/>
        </w:rPr>
        <w:t> </w:t>
      </w:r>
      <w:r>
        <w:rPr>
          <w:sz w:val="22"/>
        </w:rPr>
        <w:t>la</w:t>
      </w:r>
      <w:r>
        <w:rPr>
          <w:spacing w:val="-11"/>
          <w:sz w:val="22"/>
        </w:rPr>
        <w:t> </w:t>
      </w:r>
      <w:r>
        <w:rPr>
          <w:sz w:val="22"/>
        </w:rPr>
        <w:t>superfície</w:t>
      </w:r>
      <w:r>
        <w:rPr>
          <w:spacing w:val="-11"/>
          <w:sz w:val="22"/>
        </w:rPr>
        <w:t> </w:t>
      </w:r>
      <w:r>
        <w:rPr>
          <w:sz w:val="22"/>
        </w:rPr>
        <w:t>de</w:t>
      </w:r>
      <w:r>
        <w:rPr>
          <w:spacing w:val="-11"/>
          <w:sz w:val="22"/>
        </w:rPr>
        <w:t> </w:t>
      </w:r>
      <w:r>
        <w:rPr>
          <w:sz w:val="22"/>
        </w:rPr>
        <w:t>l'embarcació,</w:t>
      </w:r>
      <w:r>
        <w:rPr>
          <w:spacing w:val="-11"/>
          <w:sz w:val="22"/>
        </w:rPr>
        <w:t> </w:t>
      </w:r>
      <w:r>
        <w:rPr>
          <w:sz w:val="22"/>
        </w:rPr>
        <w:t>relacionant</w:t>
      </w:r>
      <w:r>
        <w:rPr>
          <w:spacing w:val="-11"/>
          <w:sz w:val="22"/>
        </w:rPr>
        <w:t> </w:t>
      </w:r>
      <w:r>
        <w:rPr>
          <w:sz w:val="22"/>
        </w:rPr>
        <w:t>els productes amb el material a protegir i aplicant la tècnica corresponent.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74"/>
        </w:numPr>
        <w:tabs>
          <w:tab w:pos="885" w:val="left" w:leader="none"/>
        </w:tabs>
        <w:spacing w:line="247" w:lineRule="auto" w:before="6" w:after="0"/>
        <w:ind w:left="885" w:right="245" w:hanging="360"/>
        <w:jc w:val="left"/>
        <w:rPr>
          <w:sz w:val="22"/>
        </w:rPr>
      </w:pPr>
      <w:r>
        <w:rPr>
          <w:sz w:val="22"/>
        </w:rPr>
        <w:t>S'ha</w:t>
      </w:r>
      <w:r>
        <w:rPr>
          <w:spacing w:val="-1"/>
          <w:sz w:val="22"/>
        </w:rPr>
        <w:t> </w:t>
      </w:r>
      <w:r>
        <w:rPr>
          <w:sz w:val="22"/>
        </w:rPr>
        <w:t>col·laborat</w:t>
      </w:r>
      <w:r>
        <w:rPr>
          <w:spacing w:val="-1"/>
          <w:sz w:val="22"/>
        </w:rPr>
        <w:t> </w:t>
      </w:r>
      <w:r>
        <w:rPr>
          <w:sz w:val="22"/>
        </w:rPr>
        <w:t>en</w:t>
      </w:r>
      <w:r>
        <w:rPr>
          <w:spacing w:val="-1"/>
          <w:sz w:val="22"/>
        </w:rPr>
        <w:t> </w:t>
      </w:r>
      <w:r>
        <w:rPr>
          <w:sz w:val="22"/>
        </w:rPr>
        <w:t>la</w:t>
      </w:r>
      <w:r>
        <w:rPr>
          <w:spacing w:val="-1"/>
          <w:sz w:val="22"/>
        </w:rPr>
        <w:t> </w:t>
      </w:r>
      <w:r>
        <w:rPr>
          <w:sz w:val="22"/>
        </w:rPr>
        <w:t>realització</w:t>
      </w:r>
      <w:r>
        <w:rPr>
          <w:spacing w:val="-1"/>
          <w:sz w:val="22"/>
        </w:rPr>
        <w:t> </w:t>
      </w:r>
      <w:r>
        <w:rPr>
          <w:sz w:val="22"/>
        </w:rPr>
        <w:t>de</w:t>
      </w:r>
      <w:r>
        <w:rPr>
          <w:spacing w:val="-1"/>
          <w:sz w:val="22"/>
        </w:rPr>
        <w:t> </w:t>
      </w:r>
      <w:r>
        <w:rPr>
          <w:sz w:val="22"/>
        </w:rPr>
        <w:t>decapatges</w:t>
      </w:r>
      <w:r>
        <w:rPr>
          <w:spacing w:val="-1"/>
          <w:sz w:val="22"/>
        </w:rPr>
        <w:t> </w:t>
      </w:r>
      <w:r>
        <w:rPr>
          <w:sz w:val="22"/>
        </w:rPr>
        <w:t>físics</w:t>
      </w:r>
      <w:r>
        <w:rPr>
          <w:spacing w:val="-1"/>
          <w:sz w:val="22"/>
        </w:rPr>
        <w:t> </w:t>
      </w:r>
      <w:r>
        <w:rPr>
          <w:sz w:val="22"/>
        </w:rPr>
        <w:t>mitjançant</w:t>
      </w:r>
      <w:r>
        <w:rPr>
          <w:spacing w:val="-1"/>
          <w:sz w:val="22"/>
        </w:rPr>
        <w:t> </w:t>
      </w:r>
      <w:r>
        <w:rPr>
          <w:sz w:val="22"/>
        </w:rPr>
        <w:t>raig</w:t>
      </w:r>
      <w:r>
        <w:rPr>
          <w:spacing w:val="-1"/>
          <w:sz w:val="22"/>
        </w:rPr>
        <w:t> </w:t>
      </w:r>
      <w:r>
        <w:rPr>
          <w:sz w:val="22"/>
        </w:rPr>
        <w:t>de</w:t>
      </w:r>
      <w:r>
        <w:rPr>
          <w:spacing w:val="-1"/>
          <w:sz w:val="22"/>
        </w:rPr>
        <w:t> </w:t>
      </w:r>
      <w:r>
        <w:rPr>
          <w:sz w:val="22"/>
        </w:rPr>
        <w:t>sorra,</w:t>
      </w:r>
      <w:r>
        <w:rPr>
          <w:spacing w:val="-1"/>
          <w:sz w:val="22"/>
        </w:rPr>
        <w:t> </w:t>
      </w:r>
      <w:r>
        <w:rPr>
          <w:sz w:val="22"/>
        </w:rPr>
        <w:t>tenint en</w:t>
      </w:r>
      <w:r>
        <w:rPr>
          <w:spacing w:val="-9"/>
          <w:sz w:val="22"/>
        </w:rPr>
        <w:t> </w:t>
      </w:r>
      <w:r>
        <w:rPr>
          <w:sz w:val="22"/>
        </w:rPr>
        <w:t>compte</w:t>
      </w:r>
      <w:r>
        <w:rPr>
          <w:spacing w:val="-9"/>
          <w:sz w:val="22"/>
        </w:rPr>
        <w:t> </w:t>
      </w:r>
      <w:r>
        <w:rPr>
          <w:sz w:val="22"/>
        </w:rPr>
        <w:t>el</w:t>
      </w:r>
      <w:r>
        <w:rPr>
          <w:spacing w:val="-9"/>
          <w:sz w:val="22"/>
        </w:rPr>
        <w:t> </w:t>
      </w:r>
      <w:r>
        <w:rPr>
          <w:sz w:val="22"/>
        </w:rPr>
        <w:t>tipus</w:t>
      </w:r>
      <w:r>
        <w:rPr>
          <w:spacing w:val="-9"/>
          <w:sz w:val="22"/>
        </w:rPr>
        <w:t> </w:t>
      </w:r>
      <w:r>
        <w:rPr>
          <w:sz w:val="22"/>
        </w:rPr>
        <w:t>i</w:t>
      </w:r>
      <w:r>
        <w:rPr>
          <w:spacing w:val="-9"/>
          <w:sz w:val="22"/>
        </w:rPr>
        <w:t> </w:t>
      </w:r>
      <w:r>
        <w:rPr>
          <w:sz w:val="22"/>
        </w:rPr>
        <w:t>mida</w:t>
      </w:r>
      <w:r>
        <w:rPr>
          <w:spacing w:val="-9"/>
          <w:sz w:val="22"/>
        </w:rPr>
        <w:t> </w:t>
      </w:r>
      <w:r>
        <w:rPr>
          <w:sz w:val="22"/>
        </w:rPr>
        <w:t>de</w:t>
      </w:r>
      <w:r>
        <w:rPr>
          <w:spacing w:val="-9"/>
          <w:sz w:val="22"/>
        </w:rPr>
        <w:t> </w:t>
      </w:r>
      <w:r>
        <w:rPr>
          <w:sz w:val="22"/>
        </w:rPr>
        <w:t>l'abrasiu</w:t>
      </w:r>
      <w:r>
        <w:rPr>
          <w:spacing w:val="-9"/>
          <w:sz w:val="22"/>
        </w:rPr>
        <w:t> </w:t>
      </w:r>
      <w:r>
        <w:rPr>
          <w:sz w:val="22"/>
        </w:rPr>
        <w:t>i</w:t>
      </w:r>
      <w:r>
        <w:rPr>
          <w:spacing w:val="-9"/>
          <w:sz w:val="22"/>
        </w:rPr>
        <w:t> </w:t>
      </w:r>
      <w:r>
        <w:rPr>
          <w:sz w:val="22"/>
        </w:rPr>
        <w:t>la</w:t>
      </w:r>
      <w:r>
        <w:rPr>
          <w:spacing w:val="-9"/>
          <w:sz w:val="22"/>
        </w:rPr>
        <w:t> </w:t>
      </w:r>
      <w:r>
        <w:rPr>
          <w:sz w:val="22"/>
        </w:rPr>
        <w:t>pressió</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la</w:t>
      </w:r>
      <w:r>
        <w:rPr>
          <w:spacing w:val="-9"/>
          <w:sz w:val="22"/>
        </w:rPr>
        <w:t> </w:t>
      </w:r>
      <w:r>
        <w:rPr>
          <w:sz w:val="22"/>
        </w:rPr>
        <w:t>superfície</w:t>
      </w:r>
      <w:r>
        <w:rPr>
          <w:spacing w:val="-9"/>
          <w:sz w:val="22"/>
        </w:rPr>
        <w:t> </w:t>
      </w:r>
      <w:r>
        <w:rPr>
          <w:sz w:val="22"/>
        </w:rPr>
        <w:t>a</w:t>
      </w:r>
      <w:r>
        <w:rPr>
          <w:spacing w:val="-9"/>
          <w:sz w:val="22"/>
        </w:rPr>
        <w:t> </w:t>
      </w:r>
      <w:r>
        <w:rPr>
          <w:sz w:val="22"/>
        </w:rPr>
        <w:t>decapar.</w:t>
      </w:r>
    </w:p>
    <w:p>
      <w:pPr>
        <w:pStyle w:val="ListParagraph"/>
        <w:numPr>
          <w:ilvl w:val="1"/>
          <w:numId w:val="74"/>
        </w:numPr>
        <w:tabs>
          <w:tab w:pos="885" w:val="left" w:leader="none"/>
        </w:tabs>
        <w:spacing w:line="247" w:lineRule="auto" w:before="0" w:after="0"/>
        <w:ind w:left="885" w:right="462" w:hanging="360"/>
        <w:jc w:val="left"/>
        <w:rPr>
          <w:sz w:val="22"/>
        </w:rPr>
      </w:pPr>
      <w:r>
        <w:rPr>
          <w:sz w:val="22"/>
        </w:rPr>
        <w:t>S'han</w:t>
      </w:r>
      <w:r>
        <w:rPr>
          <w:spacing w:val="-11"/>
          <w:sz w:val="22"/>
        </w:rPr>
        <w:t> </w:t>
      </w:r>
      <w:r>
        <w:rPr>
          <w:sz w:val="22"/>
        </w:rPr>
        <w:t>realitzat</w:t>
      </w:r>
      <w:r>
        <w:rPr>
          <w:spacing w:val="-11"/>
          <w:sz w:val="22"/>
        </w:rPr>
        <w:t> </w:t>
      </w:r>
      <w:r>
        <w:rPr>
          <w:sz w:val="22"/>
        </w:rPr>
        <w:t>decapatges</w:t>
      </w:r>
      <w:r>
        <w:rPr>
          <w:spacing w:val="-11"/>
          <w:sz w:val="22"/>
        </w:rPr>
        <w:t> </w:t>
      </w:r>
      <w:r>
        <w:rPr>
          <w:sz w:val="22"/>
        </w:rPr>
        <w:t>químics</w:t>
      </w:r>
      <w:r>
        <w:rPr>
          <w:spacing w:val="-11"/>
          <w:sz w:val="22"/>
        </w:rPr>
        <w:t> </w:t>
      </w:r>
      <w:r>
        <w:rPr>
          <w:sz w:val="22"/>
        </w:rPr>
        <w:t>sobre</w:t>
      </w:r>
      <w:r>
        <w:rPr>
          <w:spacing w:val="-11"/>
          <w:sz w:val="22"/>
        </w:rPr>
        <w:t> </w:t>
      </w:r>
      <w:r>
        <w:rPr>
          <w:sz w:val="22"/>
        </w:rPr>
        <w:t>les</w:t>
      </w:r>
      <w:r>
        <w:rPr>
          <w:spacing w:val="-11"/>
          <w:sz w:val="22"/>
        </w:rPr>
        <w:t> </w:t>
      </w:r>
      <w:r>
        <w:rPr>
          <w:sz w:val="22"/>
        </w:rPr>
        <w:t>superfícies,</w:t>
      </w:r>
      <w:r>
        <w:rPr>
          <w:spacing w:val="-11"/>
          <w:sz w:val="22"/>
        </w:rPr>
        <w:t> </w:t>
      </w:r>
      <w:r>
        <w:rPr>
          <w:sz w:val="22"/>
        </w:rPr>
        <w:t>efectuant</w:t>
      </w:r>
      <w:r>
        <w:rPr>
          <w:spacing w:val="-11"/>
          <w:sz w:val="22"/>
        </w:rPr>
        <w:t> </w:t>
      </w:r>
      <w:r>
        <w:rPr>
          <w:sz w:val="22"/>
        </w:rPr>
        <w:t>el</w:t>
      </w:r>
      <w:r>
        <w:rPr>
          <w:spacing w:val="-11"/>
          <w:sz w:val="22"/>
        </w:rPr>
        <w:t> </w:t>
      </w:r>
      <w:r>
        <w:rPr>
          <w:sz w:val="22"/>
        </w:rPr>
        <w:t>seu</w:t>
      </w:r>
      <w:r>
        <w:rPr>
          <w:spacing w:val="-11"/>
          <w:sz w:val="22"/>
        </w:rPr>
        <w:t> </w:t>
      </w:r>
      <w:r>
        <w:rPr>
          <w:sz w:val="22"/>
        </w:rPr>
        <w:t>posterior rentat</w:t>
      </w:r>
      <w:r>
        <w:rPr>
          <w:spacing w:val="-3"/>
          <w:sz w:val="22"/>
        </w:rPr>
        <w:t> </w:t>
      </w:r>
      <w:r>
        <w:rPr>
          <w:sz w:val="22"/>
        </w:rPr>
        <w:t>per</w:t>
      </w:r>
      <w:r>
        <w:rPr>
          <w:spacing w:val="-3"/>
          <w:sz w:val="22"/>
        </w:rPr>
        <w:t> </w:t>
      </w:r>
      <w:r>
        <w:rPr>
          <w:sz w:val="22"/>
        </w:rPr>
        <w:t>a</w:t>
      </w:r>
      <w:r>
        <w:rPr>
          <w:spacing w:val="-3"/>
          <w:sz w:val="22"/>
        </w:rPr>
        <w:t> </w:t>
      </w:r>
      <w:r>
        <w:rPr>
          <w:sz w:val="22"/>
        </w:rPr>
        <w:t>l'eliminació</w:t>
      </w:r>
      <w:r>
        <w:rPr>
          <w:spacing w:val="-3"/>
          <w:sz w:val="22"/>
        </w:rPr>
        <w:t> </w:t>
      </w:r>
      <w:r>
        <w:rPr>
          <w:sz w:val="22"/>
        </w:rPr>
        <w:t>dels</w:t>
      </w:r>
      <w:r>
        <w:rPr>
          <w:spacing w:val="-3"/>
          <w:sz w:val="22"/>
        </w:rPr>
        <w:t> </w:t>
      </w:r>
      <w:r>
        <w:rPr>
          <w:sz w:val="22"/>
        </w:rPr>
        <w:t>residus,</w:t>
      </w:r>
      <w:r>
        <w:rPr>
          <w:spacing w:val="-3"/>
          <w:sz w:val="22"/>
        </w:rPr>
        <w:t> </w:t>
      </w:r>
      <w:r>
        <w:rPr>
          <w:sz w:val="22"/>
        </w:rPr>
        <w:t>utilitzant</w:t>
      </w:r>
      <w:r>
        <w:rPr>
          <w:spacing w:val="-3"/>
          <w:sz w:val="22"/>
        </w:rPr>
        <w:t> </w:t>
      </w:r>
      <w:r>
        <w:rPr>
          <w:sz w:val="22"/>
        </w:rPr>
        <w:t>els</w:t>
      </w:r>
      <w:r>
        <w:rPr>
          <w:spacing w:val="-3"/>
          <w:sz w:val="22"/>
        </w:rPr>
        <w:t> </w:t>
      </w:r>
      <w:r>
        <w:rPr>
          <w:sz w:val="22"/>
        </w:rPr>
        <w:t>equips</w:t>
      </w:r>
      <w:r>
        <w:rPr>
          <w:spacing w:val="-3"/>
          <w:sz w:val="22"/>
        </w:rPr>
        <w:t> </w:t>
      </w:r>
      <w:r>
        <w:rPr>
          <w:sz w:val="22"/>
        </w:rPr>
        <w:t>de</w:t>
      </w:r>
      <w:r>
        <w:rPr>
          <w:spacing w:val="-3"/>
          <w:sz w:val="22"/>
        </w:rPr>
        <w:t> </w:t>
      </w:r>
      <w:r>
        <w:rPr>
          <w:sz w:val="22"/>
        </w:rPr>
        <w:t>protecció</w:t>
      </w:r>
      <w:r>
        <w:rPr>
          <w:spacing w:val="-3"/>
          <w:sz w:val="22"/>
        </w:rPr>
        <w:t> </w:t>
      </w:r>
      <w:r>
        <w:rPr>
          <w:sz w:val="22"/>
        </w:rPr>
        <w:t>especificats.</w:t>
      </w:r>
    </w:p>
    <w:p>
      <w:pPr>
        <w:pStyle w:val="ListParagraph"/>
        <w:numPr>
          <w:ilvl w:val="1"/>
          <w:numId w:val="74"/>
        </w:numPr>
        <w:tabs>
          <w:tab w:pos="885" w:val="left" w:leader="none"/>
        </w:tabs>
        <w:spacing w:line="247" w:lineRule="auto" w:before="0" w:after="0"/>
        <w:ind w:left="885" w:right="296" w:hanging="360"/>
        <w:jc w:val="left"/>
        <w:rPr>
          <w:sz w:val="22"/>
        </w:rPr>
      </w:pPr>
      <w:r>
        <w:rPr>
          <w:sz w:val="22"/>
        </w:rPr>
        <w:t>S'han protegit amb mantes protectores, emmascarat plàstic i cintes, les zones adjacents</w:t>
      </w:r>
      <w:r>
        <w:rPr>
          <w:spacing w:val="-10"/>
          <w:sz w:val="22"/>
        </w:rPr>
        <w:t> </w:t>
      </w:r>
      <w:r>
        <w:rPr>
          <w:sz w:val="22"/>
        </w:rPr>
        <w:t>a</w:t>
      </w:r>
      <w:r>
        <w:rPr>
          <w:spacing w:val="-10"/>
          <w:sz w:val="22"/>
        </w:rPr>
        <w:t> </w:t>
      </w:r>
      <w:r>
        <w:rPr>
          <w:sz w:val="22"/>
        </w:rPr>
        <w:t>les</w:t>
      </w:r>
      <w:r>
        <w:rPr>
          <w:spacing w:val="-10"/>
          <w:sz w:val="22"/>
        </w:rPr>
        <w:t> </w:t>
      </w:r>
      <w:r>
        <w:rPr>
          <w:sz w:val="22"/>
        </w:rPr>
        <w:t>superfícies</w:t>
      </w:r>
      <w:r>
        <w:rPr>
          <w:spacing w:val="-10"/>
          <w:sz w:val="22"/>
        </w:rPr>
        <w:t> </w:t>
      </w:r>
      <w:r>
        <w:rPr>
          <w:sz w:val="22"/>
        </w:rPr>
        <w:t>que</w:t>
      </w:r>
      <w:r>
        <w:rPr>
          <w:spacing w:val="-10"/>
          <w:sz w:val="22"/>
        </w:rPr>
        <w:t> </w:t>
      </w:r>
      <w:r>
        <w:rPr>
          <w:sz w:val="22"/>
        </w:rPr>
        <w:t>es</w:t>
      </w:r>
      <w:r>
        <w:rPr>
          <w:spacing w:val="-10"/>
          <w:sz w:val="22"/>
        </w:rPr>
        <w:t> </w:t>
      </w:r>
      <w:r>
        <w:rPr>
          <w:sz w:val="22"/>
        </w:rPr>
        <w:t>van</w:t>
      </w:r>
      <w:r>
        <w:rPr>
          <w:spacing w:val="-10"/>
          <w:sz w:val="22"/>
        </w:rPr>
        <w:t> </w:t>
      </w:r>
      <w:r>
        <w:rPr>
          <w:sz w:val="22"/>
        </w:rPr>
        <w:t>a</w:t>
      </w:r>
      <w:r>
        <w:rPr>
          <w:spacing w:val="-10"/>
          <w:sz w:val="22"/>
        </w:rPr>
        <w:t> </w:t>
      </w:r>
      <w:r>
        <w:rPr>
          <w:sz w:val="22"/>
        </w:rPr>
        <w:t>reparar,</w:t>
      </w:r>
      <w:r>
        <w:rPr>
          <w:spacing w:val="-10"/>
          <w:sz w:val="22"/>
        </w:rPr>
        <w:t> </w:t>
      </w:r>
      <w:r>
        <w:rPr>
          <w:sz w:val="22"/>
        </w:rPr>
        <w:t>amb</w:t>
      </w:r>
      <w:r>
        <w:rPr>
          <w:spacing w:val="-10"/>
          <w:sz w:val="22"/>
        </w:rPr>
        <w:t> </w:t>
      </w:r>
      <w:r>
        <w:rPr>
          <w:sz w:val="22"/>
        </w:rPr>
        <w:t>l'habilitat</w:t>
      </w:r>
      <w:r>
        <w:rPr>
          <w:spacing w:val="-10"/>
          <w:sz w:val="22"/>
        </w:rPr>
        <w:t> </w:t>
      </w:r>
      <w:r>
        <w:rPr>
          <w:sz w:val="22"/>
        </w:rPr>
        <w:t>i</w:t>
      </w:r>
      <w:r>
        <w:rPr>
          <w:spacing w:val="-10"/>
          <w:sz w:val="22"/>
        </w:rPr>
        <w:t> </w:t>
      </w:r>
      <w:r>
        <w:rPr>
          <w:sz w:val="22"/>
        </w:rPr>
        <w:t>destresa</w:t>
      </w:r>
      <w:r>
        <w:rPr>
          <w:spacing w:val="-10"/>
          <w:sz w:val="22"/>
        </w:rPr>
        <w:t> </w:t>
      </w:r>
      <w:r>
        <w:rPr>
          <w:sz w:val="22"/>
        </w:rPr>
        <w:t>adequada.</w:t>
      </w:r>
    </w:p>
    <w:p>
      <w:pPr>
        <w:pStyle w:val="ListParagraph"/>
        <w:numPr>
          <w:ilvl w:val="1"/>
          <w:numId w:val="74"/>
        </w:numPr>
        <w:tabs>
          <w:tab w:pos="885" w:val="left" w:leader="none"/>
        </w:tabs>
        <w:spacing w:line="247" w:lineRule="auto" w:before="0" w:after="0"/>
        <w:ind w:left="885" w:right="205"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la</w:t>
      </w:r>
      <w:r>
        <w:rPr>
          <w:spacing w:val="-10"/>
          <w:sz w:val="22"/>
        </w:rPr>
        <w:t> </w:t>
      </w:r>
      <w:r>
        <w:rPr>
          <w:sz w:val="22"/>
        </w:rPr>
        <w:t>zona</w:t>
      </w:r>
      <w:r>
        <w:rPr>
          <w:spacing w:val="-10"/>
          <w:sz w:val="22"/>
        </w:rPr>
        <w:t> </w:t>
      </w:r>
      <w:r>
        <w:rPr>
          <w:sz w:val="22"/>
        </w:rPr>
        <w:t>mitjançant</w:t>
      </w:r>
      <w:r>
        <w:rPr>
          <w:spacing w:val="-10"/>
          <w:sz w:val="22"/>
        </w:rPr>
        <w:t> </w:t>
      </w:r>
      <w:r>
        <w:rPr>
          <w:sz w:val="22"/>
        </w:rPr>
        <w:t>polits</w:t>
      </w:r>
      <w:r>
        <w:rPr>
          <w:spacing w:val="-10"/>
          <w:sz w:val="22"/>
        </w:rPr>
        <w:t> </w:t>
      </w:r>
      <w:r>
        <w:rPr>
          <w:sz w:val="22"/>
        </w:rPr>
        <w:t>amb</w:t>
      </w:r>
      <w:r>
        <w:rPr>
          <w:spacing w:val="-10"/>
          <w:sz w:val="22"/>
        </w:rPr>
        <w:t> </w:t>
      </w:r>
      <w:r>
        <w:rPr>
          <w:sz w:val="22"/>
        </w:rPr>
        <w:t>màquina,</w:t>
      </w:r>
      <w:r>
        <w:rPr>
          <w:spacing w:val="-10"/>
          <w:sz w:val="22"/>
        </w:rPr>
        <w:t> </w:t>
      </w:r>
      <w:r>
        <w:rPr>
          <w:sz w:val="22"/>
        </w:rPr>
        <w:t>discos</w:t>
      </w:r>
      <w:r>
        <w:rPr>
          <w:spacing w:val="-10"/>
          <w:sz w:val="22"/>
        </w:rPr>
        <w:t> </w:t>
      </w:r>
      <w:r>
        <w:rPr>
          <w:sz w:val="22"/>
        </w:rPr>
        <w:t>abrasius i utilització de raspalls metàl·lics, tenint en compte el material de la superfície.</w:t>
      </w:r>
    </w:p>
    <w:p>
      <w:pPr>
        <w:pStyle w:val="ListParagraph"/>
        <w:numPr>
          <w:ilvl w:val="1"/>
          <w:numId w:val="74"/>
        </w:numPr>
        <w:tabs>
          <w:tab w:pos="885" w:val="left" w:leader="none"/>
        </w:tabs>
        <w:spacing w:line="247" w:lineRule="auto" w:before="0" w:after="0"/>
        <w:ind w:left="885" w:right="590" w:hanging="360"/>
        <w:jc w:val="left"/>
        <w:rPr>
          <w:sz w:val="22"/>
        </w:rPr>
      </w:pP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neteja</w:t>
      </w:r>
      <w:r>
        <w:rPr>
          <w:spacing w:val="-10"/>
          <w:sz w:val="22"/>
        </w:rPr>
        <w:t> </w:t>
      </w:r>
      <w:r>
        <w:rPr>
          <w:sz w:val="22"/>
        </w:rPr>
        <w:t>i</w:t>
      </w:r>
      <w:r>
        <w:rPr>
          <w:spacing w:val="-10"/>
          <w:sz w:val="22"/>
        </w:rPr>
        <w:t> </w:t>
      </w:r>
      <w:r>
        <w:rPr>
          <w:sz w:val="22"/>
        </w:rPr>
        <w:t>desgreixatge</w:t>
      </w:r>
      <w:r>
        <w:rPr>
          <w:spacing w:val="-10"/>
          <w:sz w:val="22"/>
        </w:rPr>
        <w:t> </w:t>
      </w:r>
      <w:r>
        <w:rPr>
          <w:sz w:val="22"/>
        </w:rPr>
        <w:t>de</w:t>
      </w:r>
      <w:r>
        <w:rPr>
          <w:spacing w:val="-10"/>
          <w:sz w:val="22"/>
        </w:rPr>
        <w:t> </w:t>
      </w:r>
      <w:r>
        <w:rPr>
          <w:sz w:val="22"/>
        </w:rPr>
        <w:t>la</w:t>
      </w:r>
      <w:r>
        <w:rPr>
          <w:spacing w:val="-10"/>
          <w:sz w:val="22"/>
        </w:rPr>
        <w:t> </w:t>
      </w:r>
      <w:r>
        <w:rPr>
          <w:sz w:val="22"/>
        </w:rPr>
        <w:t>superfície,</w:t>
      </w:r>
      <w:r>
        <w:rPr>
          <w:spacing w:val="-10"/>
          <w:sz w:val="22"/>
        </w:rPr>
        <w:t> </w:t>
      </w:r>
      <w:r>
        <w:rPr>
          <w:sz w:val="22"/>
        </w:rPr>
        <w:t>retirant</w:t>
      </w:r>
      <w:r>
        <w:rPr>
          <w:spacing w:val="-10"/>
          <w:sz w:val="22"/>
        </w:rPr>
        <w:t> </w:t>
      </w:r>
      <w:r>
        <w:rPr>
          <w:sz w:val="22"/>
        </w:rPr>
        <w:t>totes</w:t>
      </w:r>
      <w:r>
        <w:rPr>
          <w:spacing w:val="-10"/>
          <w:sz w:val="22"/>
        </w:rPr>
        <w:t> </w:t>
      </w:r>
      <w:r>
        <w:rPr>
          <w:sz w:val="22"/>
        </w:rPr>
        <w:t>les</w:t>
      </w:r>
      <w:r>
        <w:rPr>
          <w:spacing w:val="-10"/>
          <w:sz w:val="22"/>
        </w:rPr>
        <w:t> </w:t>
      </w:r>
      <w:r>
        <w:rPr>
          <w:sz w:val="22"/>
        </w:rPr>
        <w:t>restes</w:t>
      </w:r>
      <w:r>
        <w:rPr>
          <w:spacing w:val="-10"/>
          <w:sz w:val="22"/>
        </w:rPr>
        <w:t> </w:t>
      </w:r>
      <w:r>
        <w:rPr>
          <w:sz w:val="22"/>
        </w:rPr>
        <w:t>dels decapatges efectuats verificant que no existeixen restes d'aigua i humitat.</w:t>
      </w:r>
    </w:p>
    <w:p>
      <w:pPr>
        <w:pStyle w:val="ListParagraph"/>
        <w:numPr>
          <w:ilvl w:val="1"/>
          <w:numId w:val="74"/>
        </w:numPr>
        <w:tabs>
          <w:tab w:pos="884" w:val="left" w:leader="none"/>
        </w:tabs>
        <w:spacing w:line="242" w:lineRule="auto" w:before="0" w:after="0"/>
        <w:ind w:left="884" w:right="183" w:hanging="360"/>
        <w:jc w:val="left"/>
        <w:rPr>
          <w:sz w:val="22"/>
        </w:rPr>
      </w:pPr>
      <w:r>
        <w:rPr>
          <w:sz w:val="22"/>
        </w:rPr>
        <w:t>S'ha</w:t>
      </w:r>
      <w:r>
        <w:rPr>
          <w:spacing w:val="-12"/>
          <w:sz w:val="22"/>
        </w:rPr>
        <w:t> </w:t>
      </w:r>
      <w:r>
        <w:rPr>
          <w:sz w:val="22"/>
        </w:rPr>
        <w:t>col·laborat</w:t>
      </w:r>
      <w:r>
        <w:rPr>
          <w:spacing w:val="-12"/>
          <w:sz w:val="22"/>
        </w:rPr>
        <w:t> </w:t>
      </w:r>
      <w:r>
        <w:rPr>
          <w:sz w:val="22"/>
        </w:rPr>
        <w:t>en</w:t>
      </w:r>
      <w:r>
        <w:rPr>
          <w:spacing w:val="-12"/>
          <w:sz w:val="22"/>
        </w:rPr>
        <w:t> </w:t>
      </w:r>
      <w:r>
        <w:rPr>
          <w:sz w:val="22"/>
        </w:rPr>
        <w:t>l'aplicació</w:t>
      </w:r>
      <w:r>
        <w:rPr>
          <w:spacing w:val="-12"/>
          <w:sz w:val="22"/>
        </w:rPr>
        <w:t> </w:t>
      </w:r>
      <w:r>
        <w:rPr>
          <w:sz w:val="22"/>
        </w:rPr>
        <w:t>d'antiincrustants</w:t>
      </w:r>
      <w:r>
        <w:rPr>
          <w:spacing w:val="-12"/>
          <w:sz w:val="22"/>
        </w:rPr>
        <w:t> </w:t>
      </w:r>
      <w:r>
        <w:rPr>
          <w:sz w:val="22"/>
        </w:rPr>
        <w:t>(“antifouling”)</w:t>
      </w:r>
      <w:r>
        <w:rPr>
          <w:spacing w:val="-12"/>
          <w:sz w:val="22"/>
        </w:rPr>
        <w:t> </w:t>
      </w:r>
      <w:r>
        <w:rPr>
          <w:sz w:val="22"/>
        </w:rPr>
        <w:t>a</w:t>
      </w:r>
      <w:r>
        <w:rPr>
          <w:spacing w:val="-12"/>
          <w:sz w:val="22"/>
        </w:rPr>
        <w:t> </w:t>
      </w:r>
      <w:r>
        <w:rPr>
          <w:sz w:val="22"/>
        </w:rPr>
        <w:t>les</w:t>
      </w:r>
      <w:r>
        <w:rPr>
          <w:spacing w:val="-12"/>
          <w:sz w:val="22"/>
        </w:rPr>
        <w:t> </w:t>
      </w:r>
      <w:r>
        <w:rPr>
          <w:sz w:val="22"/>
        </w:rPr>
        <w:t>zones</w:t>
      </w:r>
      <w:r>
        <w:rPr>
          <w:spacing w:val="-12"/>
          <w:sz w:val="22"/>
        </w:rPr>
        <w:t> </w:t>
      </w:r>
      <w:r>
        <w:rPr>
          <w:sz w:val="22"/>
        </w:rPr>
        <w:t>necessitades (zones vives, hèlixs, eixos i cues entre d'altres), complint les especificacions del </w:t>
      </w:r>
      <w:r>
        <w:rPr>
          <w:spacing w:val="-2"/>
          <w:sz w:val="22"/>
        </w:rPr>
        <w:t>fabricant.</w:t>
      </w:r>
    </w:p>
    <w:p>
      <w:pPr>
        <w:pStyle w:val="ListParagraph"/>
        <w:numPr>
          <w:ilvl w:val="1"/>
          <w:numId w:val="74"/>
        </w:numPr>
        <w:tabs>
          <w:tab w:pos="884" w:val="left" w:leader="none"/>
        </w:tabs>
        <w:spacing w:line="247" w:lineRule="auto" w:before="0" w:after="0"/>
        <w:ind w:left="884" w:right="394" w:hanging="360"/>
        <w:jc w:val="left"/>
        <w:rPr>
          <w:sz w:val="22"/>
        </w:rPr>
      </w:pPr>
      <w:r>
        <w:rPr>
          <w:sz w:val="22"/>
        </w:rPr>
        <w:t>S'ha</w:t>
      </w:r>
      <w:r>
        <w:rPr>
          <w:spacing w:val="-11"/>
          <w:sz w:val="22"/>
        </w:rPr>
        <w:t> </w:t>
      </w:r>
      <w:r>
        <w:rPr>
          <w:sz w:val="22"/>
        </w:rPr>
        <w:t>col·laborat</w:t>
      </w:r>
      <w:r>
        <w:rPr>
          <w:spacing w:val="-11"/>
          <w:sz w:val="22"/>
        </w:rPr>
        <w:t> </w:t>
      </w:r>
      <w:r>
        <w:rPr>
          <w:sz w:val="22"/>
        </w:rPr>
        <w:t>en</w:t>
      </w:r>
      <w:r>
        <w:rPr>
          <w:spacing w:val="-11"/>
          <w:sz w:val="22"/>
        </w:rPr>
        <w:t> </w:t>
      </w:r>
      <w:r>
        <w:rPr>
          <w:sz w:val="22"/>
        </w:rPr>
        <w:t>l'aplicació</w:t>
      </w:r>
      <w:r>
        <w:rPr>
          <w:spacing w:val="-11"/>
          <w:sz w:val="22"/>
        </w:rPr>
        <w:t> </w:t>
      </w:r>
      <w:r>
        <w:rPr>
          <w:sz w:val="22"/>
        </w:rPr>
        <w:t>d'una</w:t>
      </w:r>
      <w:r>
        <w:rPr>
          <w:spacing w:val="-11"/>
          <w:sz w:val="22"/>
        </w:rPr>
        <w:t> </w:t>
      </w:r>
      <w:r>
        <w:rPr>
          <w:sz w:val="22"/>
        </w:rPr>
        <w:t>capa</w:t>
      </w:r>
      <w:r>
        <w:rPr>
          <w:spacing w:val="-11"/>
          <w:sz w:val="22"/>
        </w:rPr>
        <w:t> </w:t>
      </w:r>
      <w:r>
        <w:rPr>
          <w:sz w:val="22"/>
        </w:rPr>
        <w:t>d'enllaç</w:t>
      </w:r>
      <w:r>
        <w:rPr>
          <w:spacing w:val="-11"/>
          <w:sz w:val="22"/>
        </w:rPr>
        <w:t> </w:t>
      </w:r>
      <w:r>
        <w:rPr>
          <w:sz w:val="22"/>
        </w:rPr>
        <w:t>(aïllant)</w:t>
      </w:r>
      <w:r>
        <w:rPr>
          <w:spacing w:val="-11"/>
          <w:sz w:val="22"/>
        </w:rPr>
        <w:t> </w:t>
      </w:r>
      <w:r>
        <w:rPr>
          <w:sz w:val="22"/>
        </w:rPr>
        <w:t>sobre</w:t>
      </w:r>
      <w:r>
        <w:rPr>
          <w:spacing w:val="-11"/>
          <w:sz w:val="22"/>
        </w:rPr>
        <w:t> </w:t>
      </w:r>
      <w:r>
        <w:rPr>
          <w:sz w:val="22"/>
        </w:rPr>
        <w:t>les</w:t>
      </w:r>
      <w:r>
        <w:rPr>
          <w:spacing w:val="-11"/>
          <w:sz w:val="22"/>
        </w:rPr>
        <w:t> </w:t>
      </w:r>
      <w:r>
        <w:rPr>
          <w:sz w:val="22"/>
        </w:rPr>
        <w:t>antigues</w:t>
      </w:r>
      <w:r>
        <w:rPr>
          <w:spacing w:val="-11"/>
          <w:sz w:val="22"/>
        </w:rPr>
        <w:t> </w:t>
      </w:r>
      <w:r>
        <w:rPr>
          <w:sz w:val="22"/>
        </w:rPr>
        <w:t>i</w:t>
      </w:r>
      <w:r>
        <w:rPr>
          <w:spacing w:val="-11"/>
          <w:sz w:val="22"/>
        </w:rPr>
        <w:t> </w:t>
      </w:r>
      <w:r>
        <w:rPr>
          <w:sz w:val="22"/>
        </w:rPr>
        <w:t>noves capes d'antiincrustant i s'ha relacionat la seva utilització amb els problemes d'incompatibilitat de productes.</w:t>
      </w:r>
    </w:p>
    <w:p>
      <w:pPr>
        <w:pStyle w:val="ListParagraph"/>
        <w:numPr>
          <w:ilvl w:val="1"/>
          <w:numId w:val="74"/>
        </w:numPr>
        <w:tabs>
          <w:tab w:pos="884" w:val="left" w:leader="none"/>
        </w:tabs>
        <w:spacing w:line="247" w:lineRule="auto" w:before="0" w:after="0"/>
        <w:ind w:left="884" w:right="550" w:hanging="360"/>
        <w:jc w:val="left"/>
        <w:rPr>
          <w:sz w:val="22"/>
        </w:rPr>
      </w:pPr>
      <w:r>
        <w:rPr>
          <w:sz w:val="22"/>
        </w:rPr>
        <w:t>S'ha</w:t>
      </w:r>
      <w:r>
        <w:rPr>
          <w:spacing w:val="-11"/>
          <w:sz w:val="22"/>
        </w:rPr>
        <w:t> </w:t>
      </w:r>
      <w:r>
        <w:rPr>
          <w:sz w:val="22"/>
        </w:rPr>
        <w:t>realitzat</w:t>
      </w:r>
      <w:r>
        <w:rPr>
          <w:spacing w:val="-11"/>
          <w:sz w:val="22"/>
        </w:rPr>
        <w:t> </w:t>
      </w:r>
      <w:r>
        <w:rPr>
          <w:sz w:val="22"/>
        </w:rPr>
        <w:t>l'aplicació</w:t>
      </w:r>
      <w:r>
        <w:rPr>
          <w:spacing w:val="-11"/>
          <w:sz w:val="22"/>
        </w:rPr>
        <w:t> </w:t>
      </w:r>
      <w:r>
        <w:rPr>
          <w:sz w:val="22"/>
        </w:rPr>
        <w:t>d'imprimacions</w:t>
      </w:r>
      <w:r>
        <w:rPr>
          <w:spacing w:val="-11"/>
          <w:sz w:val="22"/>
        </w:rPr>
        <w:t> </w:t>
      </w:r>
      <w:r>
        <w:rPr>
          <w:sz w:val="22"/>
        </w:rPr>
        <w:t>mitjançant</w:t>
      </w:r>
      <w:r>
        <w:rPr>
          <w:spacing w:val="-11"/>
          <w:sz w:val="22"/>
        </w:rPr>
        <w:t> </w:t>
      </w:r>
      <w:r>
        <w:rPr>
          <w:sz w:val="22"/>
        </w:rPr>
        <w:t>la</w:t>
      </w:r>
      <w:r>
        <w:rPr>
          <w:spacing w:val="-11"/>
          <w:sz w:val="22"/>
        </w:rPr>
        <w:t> </w:t>
      </w:r>
      <w:r>
        <w:rPr>
          <w:sz w:val="22"/>
        </w:rPr>
        <w:t>utilització</w:t>
      </w:r>
      <w:r>
        <w:rPr>
          <w:spacing w:val="-11"/>
          <w:sz w:val="22"/>
        </w:rPr>
        <w:t> </w:t>
      </w:r>
      <w:r>
        <w:rPr>
          <w:sz w:val="22"/>
        </w:rPr>
        <w:t>de</w:t>
      </w:r>
      <w:r>
        <w:rPr>
          <w:spacing w:val="-11"/>
          <w:sz w:val="22"/>
        </w:rPr>
        <w:t> </w:t>
      </w:r>
      <w:r>
        <w:rPr>
          <w:sz w:val="22"/>
        </w:rPr>
        <w:t>brotxes</w:t>
      </w:r>
      <w:r>
        <w:rPr>
          <w:spacing w:val="-11"/>
          <w:sz w:val="22"/>
        </w:rPr>
        <w:t> </w:t>
      </w:r>
      <w:r>
        <w:rPr>
          <w:sz w:val="22"/>
        </w:rPr>
        <w:t>i</w:t>
      </w:r>
      <w:r>
        <w:rPr>
          <w:spacing w:val="-11"/>
          <w:sz w:val="22"/>
        </w:rPr>
        <w:t> </w:t>
      </w:r>
      <w:r>
        <w:rPr>
          <w:sz w:val="22"/>
        </w:rPr>
        <w:t>rodets, relacionant les seves característiques amb les zones a protegir.</w:t>
      </w:r>
    </w:p>
    <w:p>
      <w:pPr>
        <w:pStyle w:val="ListParagraph"/>
        <w:numPr>
          <w:ilvl w:val="1"/>
          <w:numId w:val="74"/>
        </w:numPr>
        <w:tabs>
          <w:tab w:pos="884" w:val="left" w:leader="none"/>
        </w:tabs>
        <w:spacing w:line="247" w:lineRule="auto" w:before="0" w:after="0"/>
        <w:ind w:left="884" w:right="361" w:hanging="360"/>
        <w:jc w:val="left"/>
        <w:rPr>
          <w:sz w:val="22"/>
        </w:rPr>
      </w:pPr>
      <w:r>
        <w:rPr>
          <w:sz w:val="22"/>
        </w:rPr>
        <w:t>S'han</w:t>
      </w:r>
      <w:r>
        <w:rPr>
          <w:spacing w:val="-1"/>
          <w:sz w:val="22"/>
        </w:rPr>
        <w:t> </w:t>
      </w:r>
      <w:r>
        <w:rPr>
          <w:sz w:val="22"/>
        </w:rPr>
        <w:t>netejat</w:t>
      </w:r>
      <w:r>
        <w:rPr>
          <w:spacing w:val="-1"/>
          <w:sz w:val="22"/>
        </w:rPr>
        <w:t> </w:t>
      </w:r>
      <w:r>
        <w:rPr>
          <w:sz w:val="22"/>
        </w:rPr>
        <w:t>i</w:t>
      </w:r>
      <w:r>
        <w:rPr>
          <w:spacing w:val="-1"/>
          <w:sz w:val="22"/>
        </w:rPr>
        <w:t> </w:t>
      </w:r>
      <w:r>
        <w:rPr>
          <w:sz w:val="22"/>
        </w:rPr>
        <w:t>desgreixat</w:t>
      </w:r>
      <w:r>
        <w:rPr>
          <w:spacing w:val="-1"/>
          <w:sz w:val="22"/>
        </w:rPr>
        <w:t> </w:t>
      </w:r>
      <w:r>
        <w:rPr>
          <w:sz w:val="22"/>
        </w:rPr>
        <w:t>les</w:t>
      </w:r>
      <w:r>
        <w:rPr>
          <w:spacing w:val="-1"/>
          <w:sz w:val="22"/>
        </w:rPr>
        <w:t> </w:t>
      </w:r>
      <w:r>
        <w:rPr>
          <w:sz w:val="22"/>
        </w:rPr>
        <w:t>hèlixs,</w:t>
      </w:r>
      <w:r>
        <w:rPr>
          <w:spacing w:val="-1"/>
          <w:sz w:val="22"/>
        </w:rPr>
        <w:t> </w:t>
      </w:r>
      <w:r>
        <w:rPr>
          <w:sz w:val="22"/>
        </w:rPr>
        <w:t>eixos,</w:t>
      </w:r>
      <w:r>
        <w:rPr>
          <w:spacing w:val="-1"/>
          <w:sz w:val="22"/>
        </w:rPr>
        <w:t> </w:t>
      </w:r>
      <w:r>
        <w:rPr>
          <w:sz w:val="22"/>
        </w:rPr>
        <w:t>tancs,</w:t>
      </w:r>
      <w:r>
        <w:rPr>
          <w:spacing w:val="-1"/>
          <w:sz w:val="22"/>
        </w:rPr>
        <w:t> </w:t>
      </w:r>
      <w:r>
        <w:rPr>
          <w:sz w:val="22"/>
        </w:rPr>
        <w:t>arbotants,</w:t>
      </w:r>
      <w:r>
        <w:rPr>
          <w:spacing w:val="-1"/>
          <w:sz w:val="22"/>
        </w:rPr>
        <w:t> </w:t>
      </w:r>
      <w:r>
        <w:rPr>
          <w:sz w:val="22"/>
        </w:rPr>
        <w:t>sentines</w:t>
      </w:r>
      <w:r>
        <w:rPr>
          <w:spacing w:val="-1"/>
          <w:sz w:val="22"/>
        </w:rPr>
        <w:t> </w:t>
      </w:r>
      <w:r>
        <w:rPr>
          <w:sz w:val="22"/>
        </w:rPr>
        <w:t>entre</w:t>
      </w:r>
      <w:r>
        <w:rPr>
          <w:spacing w:val="-1"/>
          <w:sz w:val="22"/>
        </w:rPr>
        <w:t> </w:t>
      </w:r>
      <w:r>
        <w:rPr>
          <w:sz w:val="22"/>
        </w:rPr>
        <w:t>d'altres, amb</w:t>
      </w:r>
      <w:r>
        <w:rPr>
          <w:spacing w:val="-10"/>
          <w:sz w:val="22"/>
        </w:rPr>
        <w:t> </w:t>
      </w:r>
      <w:r>
        <w:rPr>
          <w:sz w:val="22"/>
        </w:rPr>
        <w:t>els</w:t>
      </w:r>
      <w:r>
        <w:rPr>
          <w:spacing w:val="-10"/>
          <w:sz w:val="22"/>
        </w:rPr>
        <w:t> </w:t>
      </w:r>
      <w:r>
        <w:rPr>
          <w:sz w:val="22"/>
        </w:rPr>
        <w:t>productes</w:t>
      </w:r>
      <w:r>
        <w:rPr>
          <w:spacing w:val="-10"/>
          <w:sz w:val="22"/>
        </w:rPr>
        <w:t> </w:t>
      </w:r>
      <w:r>
        <w:rPr>
          <w:sz w:val="22"/>
        </w:rPr>
        <w:t>indicats</w:t>
      </w:r>
      <w:r>
        <w:rPr>
          <w:spacing w:val="-10"/>
          <w:sz w:val="22"/>
        </w:rPr>
        <w:t> </w:t>
      </w:r>
      <w:r>
        <w:rPr>
          <w:sz w:val="22"/>
        </w:rPr>
        <w:t>i</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protecció mediambiental requerides.</w:t>
      </w:r>
    </w:p>
    <w:p>
      <w:pPr>
        <w:pStyle w:val="ListParagraph"/>
        <w:numPr>
          <w:ilvl w:val="1"/>
          <w:numId w:val="74"/>
        </w:numPr>
        <w:tabs>
          <w:tab w:pos="884" w:val="left" w:leader="none"/>
        </w:tabs>
        <w:spacing w:line="250" w:lineRule="exact" w:before="0" w:after="0"/>
        <w:ind w:left="884" w:right="0" w:hanging="360"/>
        <w:jc w:val="left"/>
        <w:rPr>
          <w:sz w:val="22"/>
        </w:rPr>
      </w:pPr>
      <w:r>
        <w:rPr>
          <w:sz w:val="22"/>
        </w:rPr>
        <w:t>S'han</w:t>
      </w:r>
      <w:r>
        <w:rPr>
          <w:spacing w:val="-11"/>
          <w:sz w:val="22"/>
        </w:rPr>
        <w:t> </w:t>
      </w:r>
      <w:r>
        <w:rPr>
          <w:sz w:val="22"/>
        </w:rPr>
        <w:t>retirat</w:t>
      </w:r>
      <w:r>
        <w:rPr>
          <w:spacing w:val="-9"/>
          <w:sz w:val="22"/>
        </w:rPr>
        <w:t> </w:t>
      </w:r>
      <w:r>
        <w:rPr>
          <w:sz w:val="22"/>
        </w:rPr>
        <w:t>els</w:t>
      </w:r>
      <w:r>
        <w:rPr>
          <w:spacing w:val="-9"/>
          <w:sz w:val="22"/>
        </w:rPr>
        <w:t> </w:t>
      </w:r>
      <w:r>
        <w:rPr>
          <w:sz w:val="22"/>
        </w:rPr>
        <w:t>residus</w:t>
      </w:r>
      <w:r>
        <w:rPr>
          <w:spacing w:val="-8"/>
          <w:sz w:val="22"/>
        </w:rPr>
        <w:t> </w:t>
      </w:r>
      <w:r>
        <w:rPr>
          <w:sz w:val="22"/>
        </w:rPr>
        <w:t>produïts,</w:t>
      </w:r>
      <w:r>
        <w:rPr>
          <w:spacing w:val="-9"/>
          <w:sz w:val="22"/>
        </w:rPr>
        <w:t> </w:t>
      </w:r>
      <w:r>
        <w:rPr>
          <w:sz w:val="22"/>
        </w:rPr>
        <w:t>dipositant-los</w:t>
      </w:r>
      <w:r>
        <w:rPr>
          <w:spacing w:val="-9"/>
          <w:sz w:val="22"/>
        </w:rPr>
        <w:t> </w:t>
      </w:r>
      <w:r>
        <w:rPr>
          <w:sz w:val="22"/>
        </w:rPr>
        <w:t>en</w:t>
      </w:r>
      <w:r>
        <w:rPr>
          <w:spacing w:val="-8"/>
          <w:sz w:val="22"/>
        </w:rPr>
        <w:t> </w:t>
      </w:r>
      <w:r>
        <w:rPr>
          <w:sz w:val="22"/>
        </w:rPr>
        <w:t>els</w:t>
      </w:r>
      <w:r>
        <w:rPr>
          <w:spacing w:val="-9"/>
          <w:sz w:val="22"/>
        </w:rPr>
        <w:t> </w:t>
      </w:r>
      <w:r>
        <w:rPr>
          <w:sz w:val="22"/>
        </w:rPr>
        <w:t>seus</w:t>
      </w:r>
      <w:r>
        <w:rPr>
          <w:spacing w:val="-9"/>
          <w:sz w:val="22"/>
        </w:rPr>
        <w:t> </w:t>
      </w:r>
      <w:r>
        <w:rPr>
          <w:sz w:val="22"/>
        </w:rPr>
        <w:t>contenidors</w:t>
      </w:r>
      <w:r>
        <w:rPr>
          <w:spacing w:val="-8"/>
          <w:sz w:val="22"/>
        </w:rPr>
        <w:t> </w:t>
      </w:r>
      <w:r>
        <w:rPr>
          <w:spacing w:val="-2"/>
          <w:sz w:val="22"/>
        </w:rPr>
        <w:t>específics.</w:t>
      </w:r>
    </w:p>
    <w:p>
      <w:pPr>
        <w:pStyle w:val="ListParagraph"/>
        <w:numPr>
          <w:ilvl w:val="0"/>
          <w:numId w:val="74"/>
        </w:numPr>
        <w:tabs>
          <w:tab w:pos="882" w:val="left" w:leader="none"/>
          <w:tab w:pos="884" w:val="left" w:leader="none"/>
        </w:tabs>
        <w:spacing w:line="242" w:lineRule="auto" w:before="246" w:after="0"/>
        <w:ind w:left="884" w:right="415" w:hanging="360"/>
        <w:jc w:val="left"/>
        <w:rPr>
          <w:sz w:val="22"/>
        </w:rPr>
      </w:pPr>
      <w:r>
        <w:rPr>
          <w:sz w:val="22"/>
        </w:rPr>
        <w:t>Realitza operacions d'igualació de superfícies d'embarcacions, relacionant els diferents</w:t>
      </w:r>
      <w:r>
        <w:rPr>
          <w:spacing w:val="-9"/>
          <w:sz w:val="22"/>
        </w:rPr>
        <w:t> </w:t>
      </w:r>
      <w:r>
        <w:rPr>
          <w:sz w:val="22"/>
        </w:rPr>
        <w:t>tipus</w:t>
      </w:r>
      <w:r>
        <w:rPr>
          <w:spacing w:val="-9"/>
          <w:sz w:val="22"/>
        </w:rPr>
        <w:t> </w:t>
      </w:r>
      <w:r>
        <w:rPr>
          <w:sz w:val="22"/>
        </w:rPr>
        <w:t>de</w:t>
      </w:r>
      <w:r>
        <w:rPr>
          <w:spacing w:val="-9"/>
          <w:sz w:val="22"/>
        </w:rPr>
        <w:t> </w:t>
      </w:r>
      <w:r>
        <w:rPr>
          <w:sz w:val="22"/>
        </w:rPr>
        <w:t>massilles</w:t>
      </w:r>
      <w:r>
        <w:rPr>
          <w:spacing w:val="-9"/>
          <w:sz w:val="22"/>
        </w:rPr>
        <w:t> </w:t>
      </w:r>
      <w:r>
        <w:rPr>
          <w:sz w:val="22"/>
        </w:rPr>
        <w:t>i</w:t>
      </w:r>
      <w:r>
        <w:rPr>
          <w:spacing w:val="-9"/>
          <w:sz w:val="22"/>
        </w:rPr>
        <w:t> </w:t>
      </w:r>
      <w:r>
        <w:rPr>
          <w:sz w:val="22"/>
        </w:rPr>
        <w:t>aparells</w:t>
      </w:r>
      <w:r>
        <w:rPr>
          <w:spacing w:val="-9"/>
          <w:sz w:val="22"/>
        </w:rPr>
        <w:t> </w:t>
      </w:r>
      <w:r>
        <w:rPr>
          <w:sz w:val="22"/>
        </w:rPr>
        <w:t>amb</w:t>
      </w:r>
      <w:r>
        <w:rPr>
          <w:spacing w:val="-9"/>
          <w:sz w:val="22"/>
        </w:rPr>
        <w:t> </w:t>
      </w:r>
      <w:r>
        <w:rPr>
          <w:sz w:val="22"/>
        </w:rPr>
        <w:t>la</w:t>
      </w:r>
      <w:r>
        <w:rPr>
          <w:spacing w:val="-9"/>
          <w:sz w:val="22"/>
        </w:rPr>
        <w:t> </w:t>
      </w:r>
      <w:r>
        <w:rPr>
          <w:sz w:val="22"/>
        </w:rPr>
        <w:t>superfície</w:t>
      </w:r>
      <w:r>
        <w:rPr>
          <w:spacing w:val="-9"/>
          <w:sz w:val="22"/>
        </w:rPr>
        <w:t> </w:t>
      </w:r>
      <w:r>
        <w:rPr>
          <w:sz w:val="22"/>
        </w:rPr>
        <w:t>a</w:t>
      </w:r>
      <w:r>
        <w:rPr>
          <w:spacing w:val="-9"/>
          <w:sz w:val="22"/>
        </w:rPr>
        <w:t> </w:t>
      </w:r>
      <w:r>
        <w:rPr>
          <w:sz w:val="22"/>
        </w:rPr>
        <w:t>igualar</w:t>
      </w:r>
      <w:r>
        <w:rPr>
          <w:spacing w:val="-9"/>
          <w:sz w:val="22"/>
        </w:rPr>
        <w:t> </w:t>
      </w:r>
      <w:r>
        <w:rPr>
          <w:sz w:val="22"/>
        </w:rPr>
        <w:t>i</w:t>
      </w:r>
      <w:r>
        <w:rPr>
          <w:spacing w:val="-9"/>
          <w:sz w:val="22"/>
        </w:rPr>
        <w:t> </w:t>
      </w:r>
      <w:r>
        <w:rPr>
          <w:sz w:val="22"/>
        </w:rPr>
        <w:t>aplicant</w:t>
      </w:r>
      <w:r>
        <w:rPr>
          <w:spacing w:val="-9"/>
          <w:sz w:val="22"/>
        </w:rPr>
        <w:t> </w:t>
      </w:r>
      <w:r>
        <w:rPr>
          <w:sz w:val="22"/>
        </w:rPr>
        <w:t>la</w:t>
      </w:r>
      <w:r>
        <w:rPr>
          <w:spacing w:val="-9"/>
          <w:sz w:val="22"/>
        </w:rPr>
        <w:t> </w:t>
      </w:r>
      <w:r>
        <w:rPr>
          <w:sz w:val="22"/>
        </w:rPr>
        <w:t>tècnica </w:t>
      </w:r>
      <w:r>
        <w:rPr>
          <w:spacing w:val="-2"/>
          <w:sz w:val="22"/>
        </w:rPr>
        <w:t>corresponent.</w:t>
      </w:r>
    </w:p>
    <w:p>
      <w:pPr>
        <w:pStyle w:val="BodyText"/>
        <w:spacing w:before="6"/>
        <w:ind w:left="164" w:firstLine="0"/>
      </w:pPr>
      <w:r>
        <w:rPr/>
        <w:t>Criteris</w:t>
      </w:r>
      <w:r>
        <w:rPr>
          <w:spacing w:val="-7"/>
        </w:rPr>
        <w:t> </w:t>
      </w:r>
      <w:r>
        <w:rPr>
          <w:spacing w:val="-2"/>
        </w:rPr>
        <w:t>d'avaluació:</w:t>
      </w:r>
    </w:p>
    <w:p>
      <w:pPr>
        <w:pStyle w:val="ListParagraph"/>
        <w:numPr>
          <w:ilvl w:val="1"/>
          <w:numId w:val="74"/>
        </w:numPr>
        <w:tabs>
          <w:tab w:pos="884" w:val="left" w:leader="none"/>
        </w:tabs>
        <w:spacing w:line="247" w:lineRule="auto" w:before="6" w:after="0"/>
        <w:ind w:left="884" w:right="520" w:hanging="360"/>
        <w:jc w:val="left"/>
        <w:rPr>
          <w:sz w:val="22"/>
        </w:rPr>
      </w:pPr>
      <w:r>
        <w:rPr>
          <w:sz w:val="22"/>
        </w:rPr>
        <w:t>S'han</w:t>
      </w:r>
      <w:r>
        <w:rPr>
          <w:spacing w:val="-10"/>
          <w:sz w:val="22"/>
        </w:rPr>
        <w:t> </w:t>
      </w:r>
      <w:r>
        <w:rPr>
          <w:sz w:val="22"/>
        </w:rPr>
        <w:t>localitzat</w:t>
      </w:r>
      <w:r>
        <w:rPr>
          <w:spacing w:val="-10"/>
          <w:sz w:val="22"/>
        </w:rPr>
        <w:t> </w:t>
      </w:r>
      <w:r>
        <w:rPr>
          <w:sz w:val="22"/>
        </w:rPr>
        <w:t>els</w:t>
      </w:r>
      <w:r>
        <w:rPr>
          <w:spacing w:val="-10"/>
          <w:sz w:val="22"/>
        </w:rPr>
        <w:t> </w:t>
      </w:r>
      <w:r>
        <w:rPr>
          <w:sz w:val="22"/>
        </w:rPr>
        <w:t>danys</w:t>
      </w:r>
      <w:r>
        <w:rPr>
          <w:spacing w:val="-10"/>
          <w:sz w:val="22"/>
        </w:rPr>
        <w:t> </w:t>
      </w:r>
      <w:r>
        <w:rPr>
          <w:sz w:val="22"/>
        </w:rPr>
        <w:t>de</w:t>
      </w:r>
      <w:r>
        <w:rPr>
          <w:spacing w:val="-10"/>
          <w:sz w:val="22"/>
        </w:rPr>
        <w:t> </w:t>
      </w:r>
      <w:r>
        <w:rPr>
          <w:sz w:val="22"/>
        </w:rPr>
        <w:t>les</w:t>
      </w:r>
      <w:r>
        <w:rPr>
          <w:spacing w:val="-10"/>
          <w:sz w:val="22"/>
        </w:rPr>
        <w:t> </w:t>
      </w:r>
      <w:r>
        <w:rPr>
          <w:sz w:val="22"/>
        </w:rPr>
        <w:t>superfícies</w:t>
      </w:r>
      <w:r>
        <w:rPr>
          <w:spacing w:val="-10"/>
          <w:sz w:val="22"/>
        </w:rPr>
        <w:t> </w:t>
      </w:r>
      <w:r>
        <w:rPr>
          <w:sz w:val="22"/>
        </w:rPr>
        <w:t>per</w:t>
      </w:r>
      <w:r>
        <w:rPr>
          <w:spacing w:val="-10"/>
          <w:sz w:val="22"/>
        </w:rPr>
        <w:t> </w:t>
      </w:r>
      <w:r>
        <w:rPr>
          <w:sz w:val="22"/>
        </w:rPr>
        <w:t>procediments</w:t>
      </w:r>
      <w:r>
        <w:rPr>
          <w:spacing w:val="-10"/>
          <w:sz w:val="22"/>
        </w:rPr>
        <w:t> </w:t>
      </w:r>
      <w:r>
        <w:rPr>
          <w:sz w:val="22"/>
        </w:rPr>
        <w:t>visuals</w:t>
      </w:r>
      <w:r>
        <w:rPr>
          <w:spacing w:val="-10"/>
          <w:sz w:val="22"/>
        </w:rPr>
        <w:t> </w:t>
      </w:r>
      <w:r>
        <w:rPr>
          <w:sz w:val="22"/>
        </w:rPr>
        <w:t>i/o</w:t>
      </w:r>
      <w:r>
        <w:rPr>
          <w:spacing w:val="-10"/>
          <w:sz w:val="22"/>
        </w:rPr>
        <w:t> </w:t>
      </w:r>
      <w:r>
        <w:rPr>
          <w:sz w:val="22"/>
        </w:rPr>
        <w:t>tàctils</w:t>
      </w:r>
      <w:r>
        <w:rPr>
          <w:spacing w:val="-10"/>
          <w:sz w:val="22"/>
        </w:rPr>
        <w:t> </w:t>
      </w:r>
      <w:r>
        <w:rPr>
          <w:sz w:val="22"/>
        </w:rPr>
        <w:t>per determinar les zones necessitades d'aplicació de massilles.</w:t>
      </w:r>
    </w:p>
    <w:p>
      <w:pPr>
        <w:pStyle w:val="ListParagraph"/>
        <w:numPr>
          <w:ilvl w:val="1"/>
          <w:numId w:val="74"/>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preparat</w:t>
      </w:r>
      <w:r>
        <w:rPr>
          <w:spacing w:val="-11"/>
          <w:sz w:val="22"/>
        </w:rPr>
        <w:t> </w:t>
      </w:r>
      <w:r>
        <w:rPr>
          <w:sz w:val="22"/>
        </w:rPr>
        <w:t>la</w:t>
      </w:r>
      <w:r>
        <w:rPr>
          <w:spacing w:val="-11"/>
          <w:sz w:val="22"/>
        </w:rPr>
        <w:t> </w:t>
      </w:r>
      <w:r>
        <w:rPr>
          <w:sz w:val="22"/>
        </w:rPr>
        <w:t>zona</w:t>
      </w:r>
      <w:r>
        <w:rPr>
          <w:spacing w:val="-12"/>
          <w:sz w:val="22"/>
        </w:rPr>
        <w:t> </w:t>
      </w:r>
      <w:r>
        <w:rPr>
          <w:sz w:val="22"/>
        </w:rPr>
        <w:t>de</w:t>
      </w:r>
      <w:r>
        <w:rPr>
          <w:spacing w:val="-11"/>
          <w:sz w:val="22"/>
        </w:rPr>
        <w:t> </w:t>
      </w:r>
      <w:r>
        <w:rPr>
          <w:sz w:val="22"/>
        </w:rPr>
        <w:t>reparació</w:t>
      </w:r>
      <w:r>
        <w:rPr>
          <w:spacing w:val="-11"/>
          <w:sz w:val="22"/>
        </w:rPr>
        <w:t> </w:t>
      </w:r>
      <w:r>
        <w:rPr>
          <w:sz w:val="22"/>
        </w:rPr>
        <w:t>mitjançant</w:t>
      </w:r>
      <w:r>
        <w:rPr>
          <w:spacing w:val="-11"/>
          <w:sz w:val="22"/>
        </w:rPr>
        <w:t> </w:t>
      </w:r>
      <w:r>
        <w:rPr>
          <w:spacing w:val="-2"/>
          <w:sz w:val="22"/>
        </w:rPr>
        <w:t>polits.</w:t>
      </w:r>
    </w:p>
    <w:p>
      <w:pPr>
        <w:pStyle w:val="ListParagraph"/>
        <w:numPr>
          <w:ilvl w:val="1"/>
          <w:numId w:val="74"/>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realitzat</w:t>
      </w:r>
      <w:r>
        <w:rPr>
          <w:spacing w:val="-10"/>
          <w:sz w:val="22"/>
        </w:rPr>
        <w:t> </w:t>
      </w:r>
      <w:r>
        <w:rPr>
          <w:sz w:val="22"/>
        </w:rPr>
        <w:t>l'aplicació</w:t>
      </w:r>
      <w:r>
        <w:rPr>
          <w:spacing w:val="-10"/>
          <w:sz w:val="22"/>
        </w:rPr>
        <w:t> </w:t>
      </w:r>
      <w:r>
        <w:rPr>
          <w:sz w:val="22"/>
        </w:rPr>
        <w:t>de</w:t>
      </w:r>
      <w:r>
        <w:rPr>
          <w:spacing w:val="-9"/>
          <w:sz w:val="22"/>
        </w:rPr>
        <w:t> </w:t>
      </w:r>
      <w:r>
        <w:rPr>
          <w:sz w:val="22"/>
        </w:rPr>
        <w:t>tapaporus</w:t>
      </w:r>
      <w:r>
        <w:rPr>
          <w:spacing w:val="-10"/>
          <w:sz w:val="22"/>
        </w:rPr>
        <w:t> </w:t>
      </w:r>
      <w:r>
        <w:rPr>
          <w:sz w:val="22"/>
        </w:rPr>
        <w:t>sobre</w:t>
      </w:r>
      <w:r>
        <w:rPr>
          <w:spacing w:val="-10"/>
          <w:sz w:val="22"/>
        </w:rPr>
        <w:t> </w:t>
      </w:r>
      <w:r>
        <w:rPr>
          <w:sz w:val="22"/>
        </w:rPr>
        <w:t>els</w:t>
      </w:r>
      <w:r>
        <w:rPr>
          <w:spacing w:val="-9"/>
          <w:sz w:val="22"/>
        </w:rPr>
        <w:t> </w:t>
      </w:r>
      <w:r>
        <w:rPr>
          <w:sz w:val="22"/>
        </w:rPr>
        <w:t>elements</w:t>
      </w:r>
      <w:r>
        <w:rPr>
          <w:spacing w:val="-10"/>
          <w:sz w:val="22"/>
        </w:rPr>
        <w:t> </w:t>
      </w:r>
      <w:r>
        <w:rPr>
          <w:sz w:val="22"/>
        </w:rPr>
        <w:t>de</w:t>
      </w:r>
      <w:r>
        <w:rPr>
          <w:spacing w:val="-10"/>
          <w:sz w:val="22"/>
        </w:rPr>
        <w:t> </w:t>
      </w:r>
      <w:r>
        <w:rPr>
          <w:sz w:val="22"/>
        </w:rPr>
        <w:t>fusta</w:t>
      </w:r>
      <w:r>
        <w:rPr>
          <w:spacing w:val="-9"/>
          <w:sz w:val="22"/>
        </w:rPr>
        <w:t> </w:t>
      </w:r>
      <w:r>
        <w:rPr>
          <w:sz w:val="22"/>
        </w:rPr>
        <w:t>amb</w:t>
      </w:r>
      <w:r>
        <w:rPr>
          <w:spacing w:val="-10"/>
          <w:sz w:val="22"/>
        </w:rPr>
        <w:t> </w:t>
      </w:r>
      <w:r>
        <w:rPr>
          <w:sz w:val="22"/>
        </w:rPr>
        <w:t>brotxa</w:t>
      </w:r>
      <w:r>
        <w:rPr>
          <w:spacing w:val="-10"/>
          <w:sz w:val="22"/>
        </w:rPr>
        <w:t> </w:t>
      </w:r>
      <w:r>
        <w:rPr>
          <w:sz w:val="22"/>
        </w:rPr>
        <w:t>i</w:t>
      </w:r>
      <w:r>
        <w:rPr>
          <w:spacing w:val="-9"/>
          <w:sz w:val="22"/>
        </w:rPr>
        <w:t> </w:t>
      </w:r>
      <w:r>
        <w:rPr>
          <w:spacing w:val="-2"/>
          <w:sz w:val="22"/>
        </w:rPr>
        <w:t>rodet.</w:t>
      </w:r>
    </w:p>
    <w:p>
      <w:pPr>
        <w:pStyle w:val="ListParagraph"/>
        <w:numPr>
          <w:ilvl w:val="1"/>
          <w:numId w:val="74"/>
        </w:numPr>
        <w:tabs>
          <w:tab w:pos="884" w:val="left" w:leader="none"/>
        </w:tabs>
        <w:spacing w:line="242" w:lineRule="auto" w:before="6" w:after="0"/>
        <w:ind w:left="884" w:right="200" w:hanging="360"/>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massilla,</w:t>
      </w:r>
      <w:r>
        <w:rPr>
          <w:spacing w:val="-10"/>
          <w:sz w:val="22"/>
        </w:rPr>
        <w:t> </w:t>
      </w:r>
      <w:r>
        <w:rPr>
          <w:sz w:val="22"/>
        </w:rPr>
        <w:t>relacionant</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amb</w:t>
      </w:r>
      <w:r>
        <w:rPr>
          <w:spacing w:val="-10"/>
          <w:sz w:val="22"/>
        </w:rPr>
        <w:t> </w:t>
      </w:r>
      <w:r>
        <w:rPr>
          <w:sz w:val="22"/>
        </w:rPr>
        <w:t>el</w:t>
      </w:r>
      <w:r>
        <w:rPr>
          <w:spacing w:val="-10"/>
          <w:sz w:val="22"/>
        </w:rPr>
        <w:t> </w:t>
      </w:r>
      <w:r>
        <w:rPr>
          <w:sz w:val="22"/>
        </w:rPr>
        <w:t>material</w:t>
      </w:r>
      <w:r>
        <w:rPr>
          <w:spacing w:val="-10"/>
          <w:sz w:val="22"/>
        </w:rPr>
        <w:t> </w:t>
      </w:r>
      <w:r>
        <w:rPr>
          <w:sz w:val="22"/>
        </w:rPr>
        <w:t>de les superfícies a reparar catalitzant-la i emulsionant-la complint especificacions </w:t>
      </w:r>
      <w:r>
        <w:rPr>
          <w:spacing w:val="-2"/>
          <w:sz w:val="22"/>
        </w:rPr>
        <w:t>tècniques.</w:t>
      </w:r>
    </w:p>
    <w:p>
      <w:pPr>
        <w:pStyle w:val="ListParagraph"/>
        <w:spacing w:after="0" w:line="242" w:lineRule="auto"/>
        <w:jc w:val="left"/>
        <w:rPr>
          <w:sz w:val="22"/>
        </w:rPr>
        <w:sectPr>
          <w:pgSz w:w="11910" w:h="16840"/>
          <w:pgMar w:header="2921" w:footer="1878" w:top="3880" w:bottom="2100" w:left="1275" w:right="1275"/>
        </w:sectPr>
      </w:pPr>
    </w:p>
    <w:p>
      <w:pPr>
        <w:pStyle w:val="ListParagraph"/>
        <w:numPr>
          <w:ilvl w:val="1"/>
          <w:numId w:val="74"/>
        </w:numPr>
        <w:tabs>
          <w:tab w:pos="885" w:val="left" w:leader="none"/>
        </w:tabs>
        <w:spacing w:line="240" w:lineRule="auto" w:before="74" w:after="0"/>
        <w:ind w:left="885" w:right="785" w:hanging="360"/>
        <w:jc w:val="both"/>
        <w:rPr>
          <w:sz w:val="22"/>
        </w:rPr>
      </w:pPr>
      <w:r>
        <w:rPr>
          <w:sz w:val="22"/>
        </w:rPr>
        <w:t>S'ha</w:t>
      </w:r>
      <w:r>
        <w:rPr>
          <w:spacing w:val="-10"/>
          <w:sz w:val="22"/>
        </w:rPr>
        <w:t> </w:t>
      </w:r>
      <w:r>
        <w:rPr>
          <w:sz w:val="22"/>
        </w:rPr>
        <w:t>efectuat</w:t>
      </w:r>
      <w:r>
        <w:rPr>
          <w:spacing w:val="-10"/>
          <w:sz w:val="22"/>
        </w:rPr>
        <w:t> </w:t>
      </w:r>
      <w:r>
        <w:rPr>
          <w:sz w:val="22"/>
        </w:rPr>
        <w:t>l'aplicació</w:t>
      </w:r>
      <w:r>
        <w:rPr>
          <w:spacing w:val="-10"/>
          <w:sz w:val="22"/>
        </w:rPr>
        <w:t> </w:t>
      </w:r>
      <w:r>
        <w:rPr>
          <w:sz w:val="22"/>
        </w:rPr>
        <w:t>de</w:t>
      </w:r>
      <w:r>
        <w:rPr>
          <w:spacing w:val="-10"/>
          <w:sz w:val="22"/>
        </w:rPr>
        <w:t> </w:t>
      </w:r>
      <w:r>
        <w:rPr>
          <w:sz w:val="22"/>
        </w:rPr>
        <w:t>massilles,</w:t>
      </w:r>
      <w:r>
        <w:rPr>
          <w:spacing w:val="-10"/>
          <w:sz w:val="22"/>
        </w:rPr>
        <w:t> </w:t>
      </w:r>
      <w:r>
        <w:rPr>
          <w:sz w:val="22"/>
        </w:rPr>
        <w:t>fins</w:t>
      </w:r>
      <w:r>
        <w:rPr>
          <w:spacing w:val="-10"/>
          <w:sz w:val="22"/>
        </w:rPr>
        <w:t> </w:t>
      </w:r>
      <w:r>
        <w:rPr>
          <w:sz w:val="22"/>
        </w:rPr>
        <w:t>a</w:t>
      </w:r>
      <w:r>
        <w:rPr>
          <w:spacing w:val="-10"/>
          <w:sz w:val="22"/>
        </w:rPr>
        <w:t> </w:t>
      </w:r>
      <w:r>
        <w:rPr>
          <w:sz w:val="22"/>
        </w:rPr>
        <w:t>obtenir</w:t>
      </w:r>
      <w:r>
        <w:rPr>
          <w:spacing w:val="-10"/>
          <w:sz w:val="22"/>
        </w:rPr>
        <w:t> </w:t>
      </w:r>
      <w:r>
        <w:rPr>
          <w:sz w:val="22"/>
        </w:rPr>
        <w:t>el</w:t>
      </w:r>
      <w:r>
        <w:rPr>
          <w:spacing w:val="-10"/>
          <w:sz w:val="22"/>
        </w:rPr>
        <w:t> </w:t>
      </w:r>
      <w:r>
        <w:rPr>
          <w:sz w:val="22"/>
        </w:rPr>
        <w:t>gruix</w:t>
      </w:r>
      <w:r>
        <w:rPr>
          <w:spacing w:val="-10"/>
          <w:sz w:val="22"/>
        </w:rPr>
        <w:t> </w:t>
      </w:r>
      <w:r>
        <w:rPr>
          <w:sz w:val="22"/>
        </w:rPr>
        <w:t>i</w:t>
      </w:r>
      <w:r>
        <w:rPr>
          <w:spacing w:val="-10"/>
          <w:sz w:val="22"/>
        </w:rPr>
        <w:t> </w:t>
      </w:r>
      <w:r>
        <w:rPr>
          <w:sz w:val="22"/>
        </w:rPr>
        <w:t>extensió</w:t>
      </w:r>
      <w:r>
        <w:rPr>
          <w:spacing w:val="-10"/>
          <w:sz w:val="22"/>
        </w:rPr>
        <w:t> </w:t>
      </w:r>
      <w:r>
        <w:rPr>
          <w:sz w:val="22"/>
        </w:rPr>
        <w:t>de</w:t>
      </w:r>
      <w:r>
        <w:rPr>
          <w:spacing w:val="-10"/>
          <w:sz w:val="22"/>
        </w:rPr>
        <w:t> </w:t>
      </w:r>
      <w:r>
        <w:rPr>
          <w:sz w:val="22"/>
        </w:rPr>
        <w:t>la</w:t>
      </w:r>
      <w:r>
        <w:rPr>
          <w:spacing w:val="-10"/>
          <w:sz w:val="22"/>
        </w:rPr>
        <w:t> </w:t>
      </w:r>
      <w:r>
        <w:rPr>
          <w:sz w:val="22"/>
        </w:rPr>
        <w:t>capa </w:t>
      </w:r>
      <w:r>
        <w:rPr>
          <w:spacing w:val="-2"/>
          <w:sz w:val="22"/>
        </w:rPr>
        <w:t>adequada.</w:t>
      </w:r>
    </w:p>
    <w:p>
      <w:pPr>
        <w:pStyle w:val="ListParagraph"/>
        <w:numPr>
          <w:ilvl w:val="1"/>
          <w:numId w:val="74"/>
        </w:numPr>
        <w:tabs>
          <w:tab w:pos="885" w:val="left" w:leader="none"/>
        </w:tabs>
        <w:spacing w:line="242" w:lineRule="auto" w:before="7" w:after="0"/>
        <w:ind w:left="885" w:right="522" w:hanging="360"/>
        <w:jc w:val="both"/>
        <w:rPr>
          <w:sz w:val="22"/>
        </w:rPr>
      </w:pPr>
      <w:r>
        <w:rPr>
          <w:sz w:val="22"/>
        </w:rPr>
        <w:t>S'ha</w:t>
      </w:r>
      <w:r>
        <w:rPr>
          <w:spacing w:val="-10"/>
          <w:sz w:val="22"/>
        </w:rPr>
        <w:t> </w:t>
      </w:r>
      <w:r>
        <w:rPr>
          <w:sz w:val="22"/>
        </w:rPr>
        <w:t>seleccionat</w:t>
      </w:r>
      <w:r>
        <w:rPr>
          <w:spacing w:val="-10"/>
          <w:sz w:val="22"/>
        </w:rPr>
        <w:t> </w:t>
      </w:r>
      <w:r>
        <w:rPr>
          <w:sz w:val="22"/>
        </w:rPr>
        <w:t>l'aparell</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superfícies</w:t>
      </w:r>
      <w:r>
        <w:rPr>
          <w:spacing w:val="-10"/>
          <w:sz w:val="22"/>
        </w:rPr>
        <w:t> </w:t>
      </w:r>
      <w:r>
        <w:rPr>
          <w:sz w:val="22"/>
        </w:rPr>
        <w:t>sobre</w:t>
      </w:r>
      <w:r>
        <w:rPr>
          <w:spacing w:val="-10"/>
          <w:sz w:val="22"/>
        </w:rPr>
        <w:t> </w:t>
      </w:r>
      <w:r>
        <w:rPr>
          <w:sz w:val="22"/>
        </w:rPr>
        <w:t>les</w:t>
      </w:r>
      <w:r>
        <w:rPr>
          <w:spacing w:val="-10"/>
          <w:sz w:val="22"/>
        </w:rPr>
        <w:t> </w:t>
      </w:r>
      <w:r>
        <w:rPr>
          <w:sz w:val="22"/>
        </w:rPr>
        <w:t>quals</w:t>
      </w:r>
      <w:r>
        <w:rPr>
          <w:spacing w:val="-10"/>
          <w:sz w:val="22"/>
        </w:rPr>
        <w:t> </w:t>
      </w:r>
      <w:r>
        <w:rPr>
          <w:sz w:val="22"/>
        </w:rPr>
        <w:t>es</w:t>
      </w:r>
      <w:r>
        <w:rPr>
          <w:spacing w:val="-10"/>
          <w:sz w:val="22"/>
        </w:rPr>
        <w:t> </w:t>
      </w:r>
      <w:r>
        <w:rPr>
          <w:sz w:val="22"/>
        </w:rPr>
        <w:t>va</w:t>
      </w:r>
      <w:r>
        <w:rPr>
          <w:spacing w:val="-10"/>
          <w:sz w:val="22"/>
        </w:rPr>
        <w:t> </w:t>
      </w:r>
      <w:r>
        <w:rPr>
          <w:sz w:val="22"/>
        </w:rPr>
        <w:t>aplicar, realitzant</w:t>
      </w:r>
      <w:r>
        <w:rPr>
          <w:spacing w:val="-10"/>
          <w:sz w:val="22"/>
        </w:rPr>
        <w:t> </w:t>
      </w:r>
      <w:r>
        <w:rPr>
          <w:sz w:val="22"/>
        </w:rPr>
        <w:t>la</w:t>
      </w:r>
      <w:r>
        <w:rPr>
          <w:spacing w:val="-10"/>
          <w:sz w:val="22"/>
        </w:rPr>
        <w:t> </w:t>
      </w:r>
      <w:r>
        <w:rPr>
          <w:sz w:val="22"/>
        </w:rPr>
        <w:t>seva</w:t>
      </w:r>
      <w:r>
        <w:rPr>
          <w:spacing w:val="-10"/>
          <w:sz w:val="22"/>
        </w:rPr>
        <w:t> </w:t>
      </w:r>
      <w:r>
        <w:rPr>
          <w:sz w:val="22"/>
        </w:rPr>
        <w:t>activació</w:t>
      </w:r>
      <w:r>
        <w:rPr>
          <w:spacing w:val="-10"/>
          <w:sz w:val="22"/>
        </w:rPr>
        <w:t> </w:t>
      </w:r>
      <w:r>
        <w:rPr>
          <w:sz w:val="22"/>
        </w:rPr>
        <w:t>i</w:t>
      </w:r>
      <w:r>
        <w:rPr>
          <w:spacing w:val="-10"/>
          <w:sz w:val="22"/>
        </w:rPr>
        <w:t> </w:t>
      </w:r>
      <w:r>
        <w:rPr>
          <w:sz w:val="22"/>
        </w:rPr>
        <w:t>dilució</w:t>
      </w:r>
      <w:r>
        <w:rPr>
          <w:spacing w:val="-10"/>
          <w:sz w:val="22"/>
        </w:rPr>
        <w:t> </w:t>
      </w:r>
      <w:r>
        <w:rPr>
          <w:sz w:val="22"/>
        </w:rPr>
        <w:t>amb</w:t>
      </w:r>
      <w:r>
        <w:rPr>
          <w:spacing w:val="-10"/>
          <w:sz w:val="22"/>
        </w:rPr>
        <w:t> </w:t>
      </w:r>
      <w:r>
        <w:rPr>
          <w:sz w:val="22"/>
        </w:rPr>
        <w:t>la</w:t>
      </w:r>
      <w:r>
        <w:rPr>
          <w:spacing w:val="-10"/>
          <w:sz w:val="22"/>
        </w:rPr>
        <w:t> </w:t>
      </w:r>
      <w:r>
        <w:rPr>
          <w:sz w:val="22"/>
        </w:rPr>
        <w:t>regla</w:t>
      </w:r>
      <w:r>
        <w:rPr>
          <w:spacing w:val="-10"/>
          <w:sz w:val="22"/>
        </w:rPr>
        <w:t> </w:t>
      </w:r>
      <w:r>
        <w:rPr>
          <w:sz w:val="22"/>
        </w:rPr>
        <w:t>de</w:t>
      </w:r>
      <w:r>
        <w:rPr>
          <w:spacing w:val="-10"/>
          <w:sz w:val="22"/>
        </w:rPr>
        <w:t> </w:t>
      </w:r>
      <w:r>
        <w:rPr>
          <w:sz w:val="22"/>
        </w:rPr>
        <w:t>volums</w:t>
      </w:r>
      <w:r>
        <w:rPr>
          <w:spacing w:val="-10"/>
          <w:sz w:val="22"/>
        </w:rPr>
        <w:t> </w:t>
      </w:r>
      <w:r>
        <w:rPr>
          <w:sz w:val="22"/>
        </w:rPr>
        <w:t>seguint</w:t>
      </w:r>
      <w:r>
        <w:rPr>
          <w:spacing w:val="-10"/>
          <w:sz w:val="22"/>
        </w:rPr>
        <w:t> </w:t>
      </w:r>
      <w:r>
        <w:rPr>
          <w:sz w:val="22"/>
        </w:rPr>
        <w:t>especificacions </w:t>
      </w:r>
      <w:r>
        <w:rPr>
          <w:spacing w:val="-2"/>
          <w:sz w:val="22"/>
        </w:rPr>
        <w:t>tècniques.</w:t>
      </w:r>
    </w:p>
    <w:p>
      <w:pPr>
        <w:pStyle w:val="ListParagraph"/>
        <w:numPr>
          <w:ilvl w:val="1"/>
          <w:numId w:val="74"/>
        </w:numPr>
        <w:tabs>
          <w:tab w:pos="884" w:val="left" w:leader="none"/>
        </w:tabs>
        <w:spacing w:line="240" w:lineRule="auto" w:before="5" w:after="0"/>
        <w:ind w:left="884" w:right="0" w:hanging="359"/>
        <w:jc w:val="both"/>
        <w:rPr>
          <w:sz w:val="22"/>
        </w:rPr>
      </w:pPr>
      <w:r>
        <w:rPr>
          <w:sz w:val="22"/>
        </w:rPr>
        <w:t>S'ha</w:t>
      </w:r>
      <w:r>
        <w:rPr>
          <w:spacing w:val="-12"/>
          <w:sz w:val="22"/>
        </w:rPr>
        <w:t> </w:t>
      </w:r>
      <w:r>
        <w:rPr>
          <w:sz w:val="22"/>
        </w:rPr>
        <w:t>realitzat</w:t>
      </w:r>
      <w:r>
        <w:rPr>
          <w:spacing w:val="-10"/>
          <w:sz w:val="22"/>
        </w:rPr>
        <w:t> </w:t>
      </w:r>
      <w:r>
        <w:rPr>
          <w:sz w:val="22"/>
        </w:rPr>
        <w:t>l'aplicació</w:t>
      </w:r>
      <w:r>
        <w:rPr>
          <w:spacing w:val="-10"/>
          <w:sz w:val="22"/>
        </w:rPr>
        <w:t> </w:t>
      </w:r>
      <w:r>
        <w:rPr>
          <w:sz w:val="22"/>
        </w:rPr>
        <w:t>d'aparells</w:t>
      </w:r>
      <w:r>
        <w:rPr>
          <w:spacing w:val="-10"/>
          <w:sz w:val="22"/>
        </w:rPr>
        <w:t> </w:t>
      </w:r>
      <w:r>
        <w:rPr>
          <w:sz w:val="22"/>
        </w:rPr>
        <w:t>en</w:t>
      </w:r>
      <w:r>
        <w:rPr>
          <w:spacing w:val="-10"/>
          <w:sz w:val="22"/>
        </w:rPr>
        <w:t> </w:t>
      </w:r>
      <w:r>
        <w:rPr>
          <w:sz w:val="22"/>
        </w:rPr>
        <w:t>les</w:t>
      </w:r>
      <w:r>
        <w:rPr>
          <w:spacing w:val="-9"/>
          <w:sz w:val="22"/>
        </w:rPr>
        <w:t> </w:t>
      </w:r>
      <w:r>
        <w:rPr>
          <w:sz w:val="22"/>
        </w:rPr>
        <w:t>zones</w:t>
      </w:r>
      <w:r>
        <w:rPr>
          <w:spacing w:val="-10"/>
          <w:sz w:val="22"/>
        </w:rPr>
        <w:t> </w:t>
      </w:r>
      <w:r>
        <w:rPr>
          <w:sz w:val="22"/>
        </w:rPr>
        <w:t>a</w:t>
      </w:r>
      <w:r>
        <w:rPr>
          <w:spacing w:val="-10"/>
          <w:sz w:val="22"/>
        </w:rPr>
        <w:t> </w:t>
      </w:r>
      <w:r>
        <w:rPr>
          <w:sz w:val="22"/>
        </w:rPr>
        <w:t>reparar</w:t>
      </w:r>
      <w:r>
        <w:rPr>
          <w:spacing w:val="-10"/>
          <w:sz w:val="22"/>
        </w:rPr>
        <w:t> </w:t>
      </w:r>
      <w:r>
        <w:rPr>
          <w:sz w:val="22"/>
        </w:rPr>
        <w:t>mitjançant</w:t>
      </w:r>
      <w:r>
        <w:rPr>
          <w:spacing w:val="-10"/>
          <w:sz w:val="22"/>
        </w:rPr>
        <w:t> </w:t>
      </w:r>
      <w:r>
        <w:rPr>
          <w:sz w:val="22"/>
        </w:rPr>
        <w:t>brotxa</w:t>
      </w:r>
      <w:r>
        <w:rPr>
          <w:spacing w:val="-10"/>
          <w:sz w:val="22"/>
        </w:rPr>
        <w:t> </w:t>
      </w:r>
      <w:r>
        <w:rPr>
          <w:sz w:val="22"/>
        </w:rPr>
        <w:t>o</w:t>
      </w:r>
      <w:r>
        <w:rPr>
          <w:spacing w:val="-9"/>
          <w:sz w:val="22"/>
        </w:rPr>
        <w:t> </w:t>
      </w:r>
      <w:r>
        <w:rPr>
          <w:spacing w:val="-2"/>
          <w:sz w:val="22"/>
        </w:rPr>
        <w:t>rodet.</w:t>
      </w:r>
    </w:p>
    <w:p>
      <w:pPr>
        <w:pStyle w:val="ListParagraph"/>
        <w:numPr>
          <w:ilvl w:val="1"/>
          <w:numId w:val="74"/>
        </w:numPr>
        <w:tabs>
          <w:tab w:pos="885" w:val="left" w:leader="none"/>
        </w:tabs>
        <w:spacing w:line="247" w:lineRule="auto" w:before="7" w:after="0"/>
        <w:ind w:left="885" w:right="658" w:hanging="360"/>
        <w:jc w:val="left"/>
        <w:rPr>
          <w:sz w:val="22"/>
        </w:rPr>
      </w:pPr>
      <w:r>
        <w:rPr>
          <w:sz w:val="22"/>
        </w:rPr>
        <w:t>S'han</w:t>
      </w:r>
      <w:r>
        <w:rPr>
          <w:spacing w:val="-10"/>
          <w:sz w:val="22"/>
        </w:rPr>
        <w:t> </w:t>
      </w:r>
      <w:r>
        <w:rPr>
          <w:sz w:val="22"/>
        </w:rPr>
        <w:t>efectuat</w:t>
      </w:r>
      <w:r>
        <w:rPr>
          <w:spacing w:val="-10"/>
          <w:sz w:val="22"/>
        </w:rPr>
        <w:t> </w:t>
      </w:r>
      <w:r>
        <w:rPr>
          <w:sz w:val="22"/>
        </w:rPr>
        <w:t>els</w:t>
      </w:r>
      <w:r>
        <w:rPr>
          <w:spacing w:val="-10"/>
          <w:sz w:val="22"/>
        </w:rPr>
        <w:t> </w:t>
      </w:r>
      <w:r>
        <w:rPr>
          <w:sz w:val="22"/>
        </w:rPr>
        <w:t>polits</w:t>
      </w:r>
      <w:r>
        <w:rPr>
          <w:spacing w:val="-10"/>
          <w:sz w:val="22"/>
        </w:rPr>
        <w:t> </w:t>
      </w:r>
      <w:r>
        <w:rPr>
          <w:sz w:val="22"/>
        </w:rPr>
        <w:t>de</w:t>
      </w:r>
      <w:r>
        <w:rPr>
          <w:spacing w:val="-10"/>
          <w:sz w:val="22"/>
        </w:rPr>
        <w:t> </w:t>
      </w:r>
      <w:r>
        <w:rPr>
          <w:sz w:val="22"/>
        </w:rPr>
        <w:t>la</w:t>
      </w:r>
      <w:r>
        <w:rPr>
          <w:spacing w:val="-10"/>
          <w:sz w:val="22"/>
        </w:rPr>
        <w:t> </w:t>
      </w:r>
      <w:r>
        <w:rPr>
          <w:sz w:val="22"/>
        </w:rPr>
        <w:t>superfície,</w:t>
      </w:r>
      <w:r>
        <w:rPr>
          <w:spacing w:val="-10"/>
          <w:sz w:val="22"/>
        </w:rPr>
        <w:t> </w:t>
      </w:r>
      <w:r>
        <w:rPr>
          <w:sz w:val="22"/>
        </w:rPr>
        <w:t>utilitzant</w:t>
      </w:r>
      <w:r>
        <w:rPr>
          <w:spacing w:val="-10"/>
          <w:sz w:val="22"/>
        </w:rPr>
        <w:t> </w:t>
      </w:r>
      <w:r>
        <w:rPr>
          <w:sz w:val="22"/>
        </w:rPr>
        <w:t>els</w:t>
      </w:r>
      <w:r>
        <w:rPr>
          <w:spacing w:val="-10"/>
          <w:sz w:val="22"/>
        </w:rPr>
        <w:t> </w:t>
      </w:r>
      <w:r>
        <w:rPr>
          <w:sz w:val="22"/>
        </w:rPr>
        <w:t>equips,</w:t>
      </w:r>
      <w:r>
        <w:rPr>
          <w:spacing w:val="-10"/>
          <w:sz w:val="22"/>
        </w:rPr>
        <w:t> </w:t>
      </w:r>
      <w:r>
        <w:rPr>
          <w:sz w:val="22"/>
        </w:rPr>
        <w:t>útils</w:t>
      </w:r>
      <w:r>
        <w:rPr>
          <w:spacing w:val="-10"/>
          <w:sz w:val="22"/>
        </w:rPr>
        <w:t> </w:t>
      </w:r>
      <w:r>
        <w:rPr>
          <w:sz w:val="22"/>
        </w:rPr>
        <w:t>i</w:t>
      </w:r>
      <w:r>
        <w:rPr>
          <w:spacing w:val="-10"/>
          <w:sz w:val="22"/>
        </w:rPr>
        <w:t> </w:t>
      </w:r>
      <w:r>
        <w:rPr>
          <w:sz w:val="22"/>
        </w:rPr>
        <w:t>abrasius</w:t>
      </w:r>
      <w:r>
        <w:rPr>
          <w:spacing w:val="-10"/>
          <w:sz w:val="22"/>
        </w:rPr>
        <w:t> </w:t>
      </w:r>
      <w:r>
        <w:rPr>
          <w:sz w:val="22"/>
        </w:rPr>
        <w:t>de</w:t>
      </w:r>
      <w:r>
        <w:rPr>
          <w:spacing w:val="-10"/>
          <w:sz w:val="22"/>
        </w:rPr>
        <w:t> </w:t>
      </w:r>
      <w:r>
        <w:rPr>
          <w:sz w:val="22"/>
        </w:rPr>
        <w:t>la granulometria adequada per obtenir l'acabat estipulat.</w:t>
      </w:r>
    </w:p>
    <w:p>
      <w:pPr>
        <w:pStyle w:val="ListParagraph"/>
        <w:numPr>
          <w:ilvl w:val="1"/>
          <w:numId w:val="74"/>
        </w:numPr>
        <w:tabs>
          <w:tab w:pos="885" w:val="left" w:leader="none"/>
        </w:tabs>
        <w:spacing w:line="247" w:lineRule="auto" w:before="0" w:after="0"/>
        <w:ind w:left="885" w:right="670" w:hanging="360"/>
        <w:jc w:val="left"/>
        <w:rPr>
          <w:sz w:val="22"/>
        </w:rPr>
      </w:pPr>
      <w:r>
        <w:rPr>
          <w:sz w:val="22"/>
        </w:rPr>
        <w:t>S'han</w:t>
      </w:r>
      <w:r>
        <w:rPr>
          <w:spacing w:val="-10"/>
          <w:sz w:val="22"/>
        </w:rPr>
        <w:t> </w:t>
      </w:r>
      <w:r>
        <w:rPr>
          <w:sz w:val="22"/>
        </w:rPr>
        <w:t>netejat</w:t>
      </w:r>
      <w:r>
        <w:rPr>
          <w:spacing w:val="-10"/>
          <w:sz w:val="22"/>
        </w:rPr>
        <w:t> </w:t>
      </w:r>
      <w:r>
        <w:rPr>
          <w:sz w:val="22"/>
        </w:rPr>
        <w:t>i</w:t>
      </w:r>
      <w:r>
        <w:rPr>
          <w:spacing w:val="-10"/>
          <w:sz w:val="22"/>
        </w:rPr>
        <w:t> </w:t>
      </w:r>
      <w:r>
        <w:rPr>
          <w:sz w:val="22"/>
        </w:rPr>
        <w:t>desgreixat</w:t>
      </w:r>
      <w:r>
        <w:rPr>
          <w:spacing w:val="-10"/>
          <w:sz w:val="22"/>
        </w:rPr>
        <w:t> </w:t>
      </w:r>
      <w:r>
        <w:rPr>
          <w:sz w:val="22"/>
        </w:rPr>
        <w:t>les</w:t>
      </w:r>
      <w:r>
        <w:rPr>
          <w:spacing w:val="-10"/>
          <w:sz w:val="22"/>
        </w:rPr>
        <w:t> </w:t>
      </w:r>
      <w:r>
        <w:rPr>
          <w:sz w:val="22"/>
        </w:rPr>
        <w:t>superfícies,</w:t>
      </w:r>
      <w:r>
        <w:rPr>
          <w:spacing w:val="-10"/>
          <w:sz w:val="22"/>
        </w:rPr>
        <w:t> </w:t>
      </w:r>
      <w:r>
        <w:rPr>
          <w:sz w:val="22"/>
        </w:rPr>
        <w:t>amb</w:t>
      </w:r>
      <w:r>
        <w:rPr>
          <w:spacing w:val="-10"/>
          <w:sz w:val="22"/>
        </w:rPr>
        <w:t> </w:t>
      </w:r>
      <w:r>
        <w:rPr>
          <w:sz w:val="22"/>
        </w:rPr>
        <w:t>els</w:t>
      </w:r>
      <w:r>
        <w:rPr>
          <w:spacing w:val="-10"/>
          <w:sz w:val="22"/>
        </w:rPr>
        <w:t> </w:t>
      </w:r>
      <w:r>
        <w:rPr>
          <w:sz w:val="22"/>
        </w:rPr>
        <w:t>productes</w:t>
      </w:r>
      <w:r>
        <w:rPr>
          <w:spacing w:val="-10"/>
          <w:sz w:val="22"/>
        </w:rPr>
        <w:t> </w:t>
      </w:r>
      <w:r>
        <w:rPr>
          <w:sz w:val="22"/>
        </w:rPr>
        <w:t>establerts</w:t>
      </w:r>
      <w:r>
        <w:rPr>
          <w:spacing w:val="-10"/>
          <w:sz w:val="22"/>
        </w:rPr>
        <w:t> </w:t>
      </w:r>
      <w:r>
        <w:rPr>
          <w:sz w:val="22"/>
        </w:rPr>
        <w:t>i</w:t>
      </w:r>
      <w:r>
        <w:rPr>
          <w:spacing w:val="-10"/>
          <w:sz w:val="22"/>
        </w:rPr>
        <w:t> </w:t>
      </w:r>
      <w:r>
        <w:rPr>
          <w:sz w:val="22"/>
        </w:rPr>
        <w:t>tenint</w:t>
      </w:r>
      <w:r>
        <w:rPr>
          <w:spacing w:val="-10"/>
          <w:sz w:val="22"/>
        </w:rPr>
        <w:t> </w:t>
      </w:r>
      <w:r>
        <w:rPr>
          <w:sz w:val="22"/>
        </w:rPr>
        <w:t>en compte les condicions de seguretat i protecció mediambiental.</w:t>
      </w:r>
    </w:p>
    <w:p>
      <w:pPr>
        <w:pStyle w:val="ListParagraph"/>
        <w:numPr>
          <w:ilvl w:val="1"/>
          <w:numId w:val="7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retirat</w:t>
      </w:r>
      <w:r>
        <w:rPr>
          <w:spacing w:val="-9"/>
          <w:sz w:val="22"/>
        </w:rPr>
        <w:t> </w:t>
      </w:r>
      <w:r>
        <w:rPr>
          <w:sz w:val="22"/>
        </w:rPr>
        <w:t>els</w:t>
      </w:r>
      <w:r>
        <w:rPr>
          <w:spacing w:val="-9"/>
          <w:sz w:val="22"/>
        </w:rPr>
        <w:t> </w:t>
      </w:r>
      <w:r>
        <w:rPr>
          <w:sz w:val="22"/>
        </w:rPr>
        <w:t>residus</w:t>
      </w:r>
      <w:r>
        <w:rPr>
          <w:spacing w:val="-8"/>
          <w:sz w:val="22"/>
        </w:rPr>
        <w:t> </w:t>
      </w:r>
      <w:r>
        <w:rPr>
          <w:sz w:val="22"/>
        </w:rPr>
        <w:t>produïts,</w:t>
      </w:r>
      <w:r>
        <w:rPr>
          <w:spacing w:val="-9"/>
          <w:sz w:val="22"/>
        </w:rPr>
        <w:t> </w:t>
      </w:r>
      <w:r>
        <w:rPr>
          <w:sz w:val="22"/>
        </w:rPr>
        <w:t>dipositant-los</w:t>
      </w:r>
      <w:r>
        <w:rPr>
          <w:spacing w:val="-9"/>
          <w:sz w:val="22"/>
        </w:rPr>
        <w:t> </w:t>
      </w:r>
      <w:r>
        <w:rPr>
          <w:sz w:val="22"/>
        </w:rPr>
        <w:t>en</w:t>
      </w:r>
      <w:r>
        <w:rPr>
          <w:spacing w:val="-8"/>
          <w:sz w:val="22"/>
        </w:rPr>
        <w:t> </w:t>
      </w:r>
      <w:r>
        <w:rPr>
          <w:sz w:val="22"/>
        </w:rPr>
        <w:t>els</w:t>
      </w:r>
      <w:r>
        <w:rPr>
          <w:spacing w:val="-9"/>
          <w:sz w:val="22"/>
        </w:rPr>
        <w:t> </w:t>
      </w:r>
      <w:r>
        <w:rPr>
          <w:sz w:val="22"/>
        </w:rPr>
        <w:t>seus</w:t>
      </w:r>
      <w:r>
        <w:rPr>
          <w:spacing w:val="-9"/>
          <w:sz w:val="22"/>
        </w:rPr>
        <w:t> </w:t>
      </w:r>
      <w:r>
        <w:rPr>
          <w:sz w:val="22"/>
        </w:rPr>
        <w:t>contenidors</w:t>
      </w:r>
      <w:r>
        <w:rPr>
          <w:spacing w:val="-8"/>
          <w:sz w:val="22"/>
        </w:rPr>
        <w:t> </w:t>
      </w:r>
      <w:r>
        <w:rPr>
          <w:spacing w:val="-2"/>
          <w:sz w:val="22"/>
        </w:rPr>
        <w:t>específics.</w:t>
      </w:r>
    </w:p>
    <w:p>
      <w:pPr>
        <w:pStyle w:val="BodyText"/>
        <w:spacing w:before="1"/>
        <w:ind w:left="0" w:firstLine="0"/>
      </w:pPr>
    </w:p>
    <w:p>
      <w:pPr>
        <w:pStyle w:val="ListParagraph"/>
        <w:numPr>
          <w:ilvl w:val="0"/>
          <w:numId w:val="74"/>
        </w:numPr>
        <w:tabs>
          <w:tab w:pos="883" w:val="left" w:leader="none"/>
          <w:tab w:pos="885" w:val="left" w:leader="none"/>
        </w:tabs>
        <w:spacing w:line="247" w:lineRule="auto" w:before="0" w:after="0"/>
        <w:ind w:left="885" w:right="486" w:hanging="360"/>
        <w:jc w:val="left"/>
        <w:rPr>
          <w:sz w:val="22"/>
        </w:rPr>
      </w:pPr>
      <w:r>
        <w:rPr>
          <w:sz w:val="22"/>
        </w:rPr>
        <w:t>Realitza</w:t>
      </w:r>
      <w:r>
        <w:rPr>
          <w:spacing w:val="-11"/>
          <w:sz w:val="22"/>
        </w:rPr>
        <w:t> </w:t>
      </w:r>
      <w:r>
        <w:rPr>
          <w:sz w:val="22"/>
        </w:rPr>
        <w:t>operacions</w:t>
      </w:r>
      <w:r>
        <w:rPr>
          <w:spacing w:val="-11"/>
          <w:sz w:val="22"/>
        </w:rPr>
        <w:t> </w:t>
      </w:r>
      <w:r>
        <w:rPr>
          <w:sz w:val="22"/>
        </w:rPr>
        <w:t>de</w:t>
      </w:r>
      <w:r>
        <w:rPr>
          <w:spacing w:val="-11"/>
          <w:sz w:val="22"/>
        </w:rPr>
        <w:t> </w:t>
      </w:r>
      <w:r>
        <w:rPr>
          <w:sz w:val="22"/>
        </w:rPr>
        <w:t>pintat</w:t>
      </w:r>
      <w:r>
        <w:rPr>
          <w:spacing w:val="-11"/>
          <w:sz w:val="22"/>
        </w:rPr>
        <w:t> </w:t>
      </w:r>
      <w:r>
        <w:rPr>
          <w:sz w:val="22"/>
        </w:rPr>
        <w:t>i</w:t>
      </w:r>
      <w:r>
        <w:rPr>
          <w:spacing w:val="-11"/>
          <w:sz w:val="22"/>
        </w:rPr>
        <w:t> </w:t>
      </w:r>
      <w:r>
        <w:rPr>
          <w:sz w:val="22"/>
        </w:rPr>
        <w:t>envernissat</w:t>
      </w:r>
      <w:r>
        <w:rPr>
          <w:spacing w:val="-11"/>
          <w:sz w:val="22"/>
        </w:rPr>
        <w:t> </w:t>
      </w:r>
      <w:r>
        <w:rPr>
          <w:sz w:val="22"/>
        </w:rPr>
        <w:t>en</w:t>
      </w:r>
      <w:r>
        <w:rPr>
          <w:spacing w:val="-11"/>
          <w:sz w:val="22"/>
        </w:rPr>
        <w:t> </w:t>
      </w:r>
      <w:r>
        <w:rPr>
          <w:sz w:val="22"/>
        </w:rPr>
        <w:t>embarcacions</w:t>
      </w:r>
      <w:r>
        <w:rPr>
          <w:spacing w:val="-11"/>
          <w:sz w:val="22"/>
        </w:rPr>
        <w:t> </w:t>
      </w:r>
      <w:r>
        <w:rPr>
          <w:sz w:val="22"/>
        </w:rPr>
        <w:t>esportives</w:t>
      </w:r>
      <w:r>
        <w:rPr>
          <w:spacing w:val="-11"/>
          <w:sz w:val="22"/>
        </w:rPr>
        <w:t> </w:t>
      </w:r>
      <w:r>
        <w:rPr>
          <w:sz w:val="22"/>
        </w:rPr>
        <w:t>i</w:t>
      </w:r>
      <w:r>
        <w:rPr>
          <w:spacing w:val="-11"/>
          <w:sz w:val="22"/>
        </w:rPr>
        <w:t> </w:t>
      </w:r>
      <w:r>
        <w:rPr>
          <w:sz w:val="22"/>
        </w:rPr>
        <w:t>d'esbarjo, justificant l'addició d'antilliscants en coberta i aplicant la tècnica corresponent.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74"/>
        </w:numPr>
        <w:tabs>
          <w:tab w:pos="885" w:val="left" w:leader="none"/>
        </w:tabs>
        <w:spacing w:line="247" w:lineRule="auto" w:before="6" w:after="0"/>
        <w:ind w:left="885" w:right="261"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del</w:t>
      </w:r>
      <w:r>
        <w:rPr>
          <w:spacing w:val="-11"/>
          <w:sz w:val="22"/>
        </w:rPr>
        <w:t> </w:t>
      </w:r>
      <w:r>
        <w:rPr>
          <w:sz w:val="22"/>
        </w:rPr>
        <w:t>fabricant</w:t>
      </w:r>
      <w:r>
        <w:rPr>
          <w:spacing w:val="-11"/>
          <w:sz w:val="22"/>
        </w:rPr>
        <w:t> </w:t>
      </w:r>
      <w:r>
        <w:rPr>
          <w:sz w:val="22"/>
        </w:rPr>
        <w:t>de</w:t>
      </w:r>
      <w:r>
        <w:rPr>
          <w:spacing w:val="-11"/>
          <w:sz w:val="22"/>
        </w:rPr>
        <w:t> </w:t>
      </w:r>
      <w:r>
        <w:rPr>
          <w:sz w:val="22"/>
        </w:rPr>
        <w:t>productes</w:t>
      </w:r>
      <w:r>
        <w:rPr>
          <w:spacing w:val="-11"/>
          <w:sz w:val="22"/>
        </w:rPr>
        <w:t> </w:t>
      </w:r>
      <w:r>
        <w:rPr>
          <w:sz w:val="22"/>
        </w:rPr>
        <w:t>(temps</w:t>
      </w:r>
      <w:r>
        <w:rPr>
          <w:spacing w:val="-11"/>
          <w:sz w:val="22"/>
        </w:rPr>
        <w:t> </w:t>
      </w:r>
      <w:r>
        <w:rPr>
          <w:sz w:val="22"/>
        </w:rPr>
        <w:t>d'assecat, evaporació, catalitzat i simbologia).</w:t>
      </w:r>
    </w:p>
    <w:p>
      <w:pPr>
        <w:pStyle w:val="ListParagraph"/>
        <w:numPr>
          <w:ilvl w:val="1"/>
          <w:numId w:val="74"/>
        </w:numPr>
        <w:tabs>
          <w:tab w:pos="885" w:val="left" w:leader="none"/>
        </w:tabs>
        <w:spacing w:line="247" w:lineRule="auto" w:before="0" w:after="0"/>
        <w:ind w:left="885" w:right="43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zones</w:t>
      </w:r>
      <w:r>
        <w:rPr>
          <w:spacing w:val="-10"/>
          <w:sz w:val="22"/>
        </w:rPr>
        <w:t> </w:t>
      </w:r>
      <w:r>
        <w:rPr>
          <w:sz w:val="22"/>
        </w:rPr>
        <w:t>sobre</w:t>
      </w:r>
      <w:r>
        <w:rPr>
          <w:spacing w:val="-10"/>
          <w:sz w:val="22"/>
        </w:rPr>
        <w:t> </w:t>
      </w:r>
      <w:r>
        <w:rPr>
          <w:sz w:val="22"/>
        </w:rPr>
        <w:t>les</w:t>
      </w:r>
      <w:r>
        <w:rPr>
          <w:spacing w:val="-10"/>
          <w:sz w:val="22"/>
        </w:rPr>
        <w:t> </w:t>
      </w:r>
      <w:r>
        <w:rPr>
          <w:sz w:val="22"/>
        </w:rPr>
        <w:t>quals</w:t>
      </w:r>
      <w:r>
        <w:rPr>
          <w:spacing w:val="-10"/>
          <w:sz w:val="22"/>
        </w:rPr>
        <w:t> </w:t>
      </w:r>
      <w:r>
        <w:rPr>
          <w:sz w:val="22"/>
        </w:rPr>
        <w:t>s'han</w:t>
      </w:r>
      <w:r>
        <w:rPr>
          <w:spacing w:val="-10"/>
          <w:sz w:val="22"/>
        </w:rPr>
        <w:t> </w:t>
      </w:r>
      <w:r>
        <w:rPr>
          <w:sz w:val="22"/>
        </w:rPr>
        <w:t>d'aplicar</w:t>
      </w:r>
      <w:r>
        <w:rPr>
          <w:spacing w:val="-10"/>
          <w:sz w:val="22"/>
        </w:rPr>
        <w:t> </w:t>
      </w:r>
      <w:r>
        <w:rPr>
          <w:sz w:val="22"/>
        </w:rPr>
        <w:t>les</w:t>
      </w:r>
      <w:r>
        <w:rPr>
          <w:spacing w:val="-10"/>
          <w:sz w:val="22"/>
        </w:rPr>
        <w:t> </w:t>
      </w:r>
      <w:r>
        <w:rPr>
          <w:sz w:val="22"/>
        </w:rPr>
        <w:t>pintures</w:t>
      </w:r>
      <w:r>
        <w:rPr>
          <w:spacing w:val="-10"/>
          <w:sz w:val="22"/>
        </w:rPr>
        <w:t> </w:t>
      </w:r>
      <w:r>
        <w:rPr>
          <w:sz w:val="22"/>
        </w:rPr>
        <w:t>i</w:t>
      </w:r>
      <w:r>
        <w:rPr>
          <w:spacing w:val="-10"/>
          <w:sz w:val="22"/>
        </w:rPr>
        <w:t> </w:t>
      </w:r>
      <w:r>
        <w:rPr>
          <w:sz w:val="22"/>
        </w:rPr>
        <w:t>vernissos</w:t>
      </w:r>
      <w:r>
        <w:rPr>
          <w:spacing w:val="-10"/>
          <w:sz w:val="22"/>
        </w:rPr>
        <w:t> </w:t>
      </w:r>
      <w:r>
        <w:rPr>
          <w:sz w:val="22"/>
        </w:rPr>
        <w:t>de l'embarcació i s'han protegit les zones adjacents per evitar la seva polvorització.</w:t>
      </w:r>
    </w:p>
    <w:p>
      <w:pPr>
        <w:pStyle w:val="ListParagraph"/>
        <w:numPr>
          <w:ilvl w:val="1"/>
          <w:numId w:val="74"/>
        </w:numPr>
        <w:tabs>
          <w:tab w:pos="885" w:val="left" w:leader="none"/>
        </w:tabs>
        <w:spacing w:line="242" w:lineRule="auto" w:before="0" w:after="0"/>
        <w:ind w:left="885" w:right="442" w:hanging="360"/>
        <w:jc w:val="left"/>
        <w:rPr>
          <w:sz w:val="22"/>
        </w:rPr>
      </w:pPr>
      <w:r>
        <w:rPr>
          <w:sz w:val="22"/>
        </w:rPr>
        <w:t>S'ha realitzat la preparació de la superfície polint amb discos de polir de la granulometria</w:t>
      </w:r>
      <w:r>
        <w:rPr>
          <w:spacing w:val="-10"/>
          <w:sz w:val="22"/>
        </w:rPr>
        <w:t> </w:t>
      </w:r>
      <w:r>
        <w:rPr>
          <w:sz w:val="22"/>
        </w:rPr>
        <w:t>adequada,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producte</w:t>
      </w:r>
      <w:r>
        <w:rPr>
          <w:spacing w:val="-10"/>
          <w:sz w:val="22"/>
        </w:rPr>
        <w:t> </w:t>
      </w:r>
      <w:r>
        <w:rPr>
          <w:sz w:val="22"/>
        </w:rPr>
        <w:t>que</w:t>
      </w:r>
      <w:r>
        <w:rPr>
          <w:spacing w:val="-10"/>
          <w:sz w:val="22"/>
        </w:rPr>
        <w:t> </w:t>
      </w:r>
      <w:r>
        <w:rPr>
          <w:sz w:val="22"/>
        </w:rPr>
        <w:t>es</w:t>
      </w:r>
      <w:r>
        <w:rPr>
          <w:spacing w:val="-10"/>
          <w:sz w:val="22"/>
        </w:rPr>
        <w:t> </w:t>
      </w:r>
      <w:r>
        <w:rPr>
          <w:sz w:val="22"/>
        </w:rPr>
        <w:t>va</w:t>
      </w:r>
      <w:r>
        <w:rPr>
          <w:spacing w:val="-10"/>
          <w:sz w:val="22"/>
        </w:rPr>
        <w:t> </w:t>
      </w:r>
      <w:r>
        <w:rPr>
          <w:sz w:val="22"/>
        </w:rPr>
        <w:t>aplicar</w:t>
      </w:r>
      <w:r>
        <w:rPr>
          <w:spacing w:val="-10"/>
          <w:sz w:val="22"/>
        </w:rPr>
        <w:t> </w:t>
      </w:r>
      <w:r>
        <w:rPr>
          <w:sz w:val="22"/>
        </w:rPr>
        <w:t>i</w:t>
      </w:r>
      <w:r>
        <w:rPr>
          <w:spacing w:val="-10"/>
          <w:sz w:val="22"/>
        </w:rPr>
        <w:t> </w:t>
      </w:r>
      <w:r>
        <w:rPr>
          <w:sz w:val="22"/>
        </w:rPr>
        <w:t>l'acabat</w:t>
      </w:r>
      <w:r>
        <w:rPr>
          <w:spacing w:val="-10"/>
          <w:sz w:val="22"/>
        </w:rPr>
        <w:t> </w:t>
      </w:r>
      <w:r>
        <w:rPr>
          <w:sz w:val="22"/>
        </w:rPr>
        <w:t>a </w:t>
      </w:r>
      <w:r>
        <w:rPr>
          <w:spacing w:val="-2"/>
          <w:sz w:val="22"/>
        </w:rPr>
        <w:t>obtenir.</w:t>
      </w:r>
    </w:p>
    <w:p>
      <w:pPr>
        <w:pStyle w:val="ListParagraph"/>
        <w:numPr>
          <w:ilvl w:val="1"/>
          <w:numId w:val="74"/>
        </w:numPr>
        <w:tabs>
          <w:tab w:pos="885" w:val="left" w:leader="none"/>
        </w:tabs>
        <w:spacing w:line="247" w:lineRule="auto" w:before="2" w:after="0"/>
        <w:ind w:left="885" w:right="670" w:hanging="360"/>
        <w:jc w:val="left"/>
        <w:rPr>
          <w:sz w:val="22"/>
        </w:rPr>
      </w:pPr>
      <w:r>
        <w:rPr>
          <w:sz w:val="22"/>
        </w:rPr>
        <w:t>S'han</w:t>
      </w:r>
      <w:r>
        <w:rPr>
          <w:spacing w:val="-10"/>
          <w:sz w:val="22"/>
        </w:rPr>
        <w:t> </w:t>
      </w:r>
      <w:r>
        <w:rPr>
          <w:sz w:val="22"/>
        </w:rPr>
        <w:t>netejat</w:t>
      </w:r>
      <w:r>
        <w:rPr>
          <w:spacing w:val="-10"/>
          <w:sz w:val="22"/>
        </w:rPr>
        <w:t> </w:t>
      </w:r>
      <w:r>
        <w:rPr>
          <w:sz w:val="22"/>
        </w:rPr>
        <w:t>i</w:t>
      </w:r>
      <w:r>
        <w:rPr>
          <w:spacing w:val="-10"/>
          <w:sz w:val="22"/>
        </w:rPr>
        <w:t> </w:t>
      </w:r>
      <w:r>
        <w:rPr>
          <w:sz w:val="22"/>
        </w:rPr>
        <w:t>desgreixat</w:t>
      </w:r>
      <w:r>
        <w:rPr>
          <w:spacing w:val="-10"/>
          <w:sz w:val="22"/>
        </w:rPr>
        <w:t> </w:t>
      </w:r>
      <w:r>
        <w:rPr>
          <w:sz w:val="22"/>
        </w:rPr>
        <w:t>les</w:t>
      </w:r>
      <w:r>
        <w:rPr>
          <w:spacing w:val="-10"/>
          <w:sz w:val="22"/>
        </w:rPr>
        <w:t> </w:t>
      </w:r>
      <w:r>
        <w:rPr>
          <w:sz w:val="22"/>
        </w:rPr>
        <w:t>superfícies,</w:t>
      </w:r>
      <w:r>
        <w:rPr>
          <w:spacing w:val="-10"/>
          <w:sz w:val="22"/>
        </w:rPr>
        <w:t> </w:t>
      </w:r>
      <w:r>
        <w:rPr>
          <w:sz w:val="22"/>
        </w:rPr>
        <w:t>amb</w:t>
      </w:r>
      <w:r>
        <w:rPr>
          <w:spacing w:val="-10"/>
          <w:sz w:val="22"/>
        </w:rPr>
        <w:t> </w:t>
      </w:r>
      <w:r>
        <w:rPr>
          <w:sz w:val="22"/>
        </w:rPr>
        <w:t>els</w:t>
      </w:r>
      <w:r>
        <w:rPr>
          <w:spacing w:val="-10"/>
          <w:sz w:val="22"/>
        </w:rPr>
        <w:t> </w:t>
      </w:r>
      <w:r>
        <w:rPr>
          <w:sz w:val="22"/>
        </w:rPr>
        <w:t>productes</w:t>
      </w:r>
      <w:r>
        <w:rPr>
          <w:spacing w:val="-10"/>
          <w:sz w:val="22"/>
        </w:rPr>
        <w:t> </w:t>
      </w:r>
      <w:r>
        <w:rPr>
          <w:sz w:val="22"/>
        </w:rPr>
        <w:t>establerts</w:t>
      </w:r>
      <w:r>
        <w:rPr>
          <w:spacing w:val="-10"/>
          <w:sz w:val="22"/>
        </w:rPr>
        <w:t> </w:t>
      </w:r>
      <w:r>
        <w:rPr>
          <w:sz w:val="22"/>
        </w:rPr>
        <w:t>i</w:t>
      </w:r>
      <w:r>
        <w:rPr>
          <w:spacing w:val="-10"/>
          <w:sz w:val="22"/>
        </w:rPr>
        <w:t> </w:t>
      </w:r>
      <w:r>
        <w:rPr>
          <w:sz w:val="22"/>
        </w:rPr>
        <w:t>tenint</w:t>
      </w:r>
      <w:r>
        <w:rPr>
          <w:spacing w:val="-10"/>
          <w:sz w:val="22"/>
        </w:rPr>
        <w:t> </w:t>
      </w:r>
      <w:r>
        <w:rPr>
          <w:sz w:val="22"/>
        </w:rPr>
        <w:t>en compte les condicions de seguretat i protecció ambiental requerides.</w:t>
      </w:r>
    </w:p>
    <w:p>
      <w:pPr>
        <w:pStyle w:val="ListParagraph"/>
        <w:numPr>
          <w:ilvl w:val="1"/>
          <w:numId w:val="74"/>
        </w:numPr>
        <w:tabs>
          <w:tab w:pos="885" w:val="left" w:leader="none"/>
        </w:tabs>
        <w:spacing w:line="247" w:lineRule="auto" w:before="0" w:after="0"/>
        <w:ind w:left="885" w:right="382" w:hanging="360"/>
        <w:jc w:val="left"/>
        <w:rPr>
          <w:sz w:val="22"/>
        </w:rPr>
      </w:pPr>
      <w:r>
        <w:rPr>
          <w:sz w:val="22"/>
        </w:rPr>
        <w:t>S'ha</w:t>
      </w:r>
      <w:r>
        <w:rPr>
          <w:spacing w:val="-11"/>
          <w:sz w:val="22"/>
        </w:rPr>
        <w:t> </w:t>
      </w:r>
      <w:r>
        <w:rPr>
          <w:sz w:val="22"/>
        </w:rPr>
        <w:t>col·laborat</w:t>
      </w:r>
      <w:r>
        <w:rPr>
          <w:spacing w:val="-11"/>
          <w:sz w:val="22"/>
        </w:rPr>
        <w:t> </w:t>
      </w:r>
      <w:r>
        <w:rPr>
          <w:sz w:val="22"/>
        </w:rPr>
        <w:t>en</w:t>
      </w:r>
      <w:r>
        <w:rPr>
          <w:spacing w:val="-11"/>
          <w:sz w:val="22"/>
        </w:rPr>
        <w:t> </w:t>
      </w:r>
      <w:r>
        <w:rPr>
          <w:sz w:val="22"/>
        </w:rPr>
        <w:t>la</w:t>
      </w:r>
      <w:r>
        <w:rPr>
          <w:spacing w:val="-11"/>
          <w:sz w:val="22"/>
        </w:rPr>
        <w:t> </w:t>
      </w:r>
      <w:r>
        <w:rPr>
          <w:sz w:val="22"/>
        </w:rPr>
        <w:t>preparació</w:t>
      </w:r>
      <w:r>
        <w:rPr>
          <w:spacing w:val="-11"/>
          <w:sz w:val="22"/>
        </w:rPr>
        <w:t> </w:t>
      </w:r>
      <w:r>
        <w:rPr>
          <w:sz w:val="22"/>
        </w:rPr>
        <w:t>del</w:t>
      </w:r>
      <w:r>
        <w:rPr>
          <w:spacing w:val="-11"/>
          <w:sz w:val="22"/>
        </w:rPr>
        <w:t> </w:t>
      </w:r>
      <w:r>
        <w:rPr>
          <w:sz w:val="22"/>
        </w:rPr>
        <w:t>color</w:t>
      </w:r>
      <w:r>
        <w:rPr>
          <w:spacing w:val="-11"/>
          <w:sz w:val="22"/>
        </w:rPr>
        <w:t> </w:t>
      </w:r>
      <w:r>
        <w:rPr>
          <w:sz w:val="22"/>
        </w:rPr>
        <w:t>de</w:t>
      </w:r>
      <w:r>
        <w:rPr>
          <w:spacing w:val="-11"/>
          <w:sz w:val="22"/>
        </w:rPr>
        <w:t> </w:t>
      </w:r>
      <w:r>
        <w:rPr>
          <w:sz w:val="22"/>
        </w:rPr>
        <w:t>les</w:t>
      </w:r>
      <w:r>
        <w:rPr>
          <w:spacing w:val="-11"/>
          <w:sz w:val="22"/>
        </w:rPr>
        <w:t> </w:t>
      </w:r>
      <w:r>
        <w:rPr>
          <w:sz w:val="22"/>
        </w:rPr>
        <w:t>pintures,</w:t>
      </w:r>
      <w:r>
        <w:rPr>
          <w:spacing w:val="-11"/>
          <w:sz w:val="22"/>
        </w:rPr>
        <w:t> </w:t>
      </w:r>
      <w:r>
        <w:rPr>
          <w:sz w:val="22"/>
        </w:rPr>
        <w:t>relacionant</w:t>
      </w:r>
      <w:r>
        <w:rPr>
          <w:spacing w:val="-11"/>
          <w:sz w:val="22"/>
        </w:rPr>
        <w:t> </w:t>
      </w:r>
      <w:r>
        <w:rPr>
          <w:sz w:val="22"/>
        </w:rPr>
        <w:t>el</w:t>
      </w:r>
      <w:r>
        <w:rPr>
          <w:spacing w:val="-11"/>
          <w:sz w:val="22"/>
        </w:rPr>
        <w:t> </w:t>
      </w:r>
      <w:r>
        <w:rPr>
          <w:sz w:val="22"/>
        </w:rPr>
        <w:t>procés</w:t>
      </w:r>
      <w:r>
        <w:rPr>
          <w:spacing w:val="-11"/>
          <w:sz w:val="22"/>
        </w:rPr>
        <w:t> </w:t>
      </w:r>
      <w:r>
        <w:rPr>
          <w:sz w:val="22"/>
        </w:rPr>
        <w:t>amb les especificacions tècniques.</w:t>
      </w:r>
    </w:p>
    <w:p>
      <w:pPr>
        <w:pStyle w:val="ListParagraph"/>
        <w:numPr>
          <w:ilvl w:val="1"/>
          <w:numId w:val="74"/>
        </w:numPr>
        <w:tabs>
          <w:tab w:pos="885" w:val="left" w:leader="none"/>
        </w:tabs>
        <w:spacing w:line="242" w:lineRule="auto" w:before="0" w:after="0"/>
        <w:ind w:left="885" w:right="231" w:hanging="360"/>
        <w:jc w:val="left"/>
        <w:rPr>
          <w:sz w:val="22"/>
        </w:rPr>
      </w:pPr>
      <w:r>
        <w:rPr>
          <w:sz w:val="22"/>
        </w:rPr>
        <w:t>S'han afegit additius antilliscants a la pintura i vernissos per al pintat de cobertes (castell</w:t>
      </w:r>
      <w:r>
        <w:rPr>
          <w:spacing w:val="-10"/>
          <w:sz w:val="22"/>
        </w:rPr>
        <w:t> </w:t>
      </w:r>
      <w:r>
        <w:rPr>
          <w:sz w:val="22"/>
        </w:rPr>
        <w:t>a</w:t>
      </w:r>
      <w:r>
        <w:rPr>
          <w:spacing w:val="-10"/>
          <w:sz w:val="22"/>
        </w:rPr>
        <w:t> </w:t>
      </w:r>
      <w:r>
        <w:rPr>
          <w:sz w:val="22"/>
        </w:rPr>
        <w:t>proa,</w:t>
      </w:r>
      <w:r>
        <w:rPr>
          <w:spacing w:val="-10"/>
          <w:sz w:val="22"/>
        </w:rPr>
        <w:t> </w:t>
      </w:r>
      <w:r>
        <w:rPr>
          <w:sz w:val="22"/>
        </w:rPr>
        <w:t>principal,</w:t>
      </w:r>
      <w:r>
        <w:rPr>
          <w:spacing w:val="-10"/>
          <w:sz w:val="22"/>
        </w:rPr>
        <w:t> </w:t>
      </w:r>
      <w:r>
        <w:rPr>
          <w:sz w:val="22"/>
        </w:rPr>
        <w:t>passadissos</w:t>
      </w:r>
      <w:r>
        <w:rPr>
          <w:spacing w:val="-10"/>
          <w:sz w:val="22"/>
        </w:rPr>
        <w:t> </w:t>
      </w:r>
      <w:r>
        <w:rPr>
          <w:sz w:val="22"/>
        </w:rPr>
        <w:t>d'accés</w:t>
      </w:r>
      <w:r>
        <w:rPr>
          <w:spacing w:val="-10"/>
          <w:sz w:val="22"/>
        </w:rPr>
        <w:t> </w:t>
      </w:r>
      <w:r>
        <w:rPr>
          <w:sz w:val="22"/>
        </w:rPr>
        <w:t>entre</w:t>
      </w:r>
      <w:r>
        <w:rPr>
          <w:spacing w:val="-10"/>
          <w:sz w:val="22"/>
        </w:rPr>
        <w:t> </w:t>
      </w:r>
      <w:r>
        <w:rPr>
          <w:sz w:val="22"/>
        </w:rPr>
        <w:t>d'altres),</w:t>
      </w:r>
      <w:r>
        <w:rPr>
          <w:spacing w:val="-10"/>
          <w:sz w:val="22"/>
        </w:rPr>
        <w:t> </w:t>
      </w:r>
      <w:r>
        <w:rPr>
          <w:sz w:val="22"/>
        </w:rPr>
        <w:t>respectant</w:t>
      </w:r>
      <w:r>
        <w:rPr>
          <w:spacing w:val="-10"/>
          <w:sz w:val="22"/>
        </w:rPr>
        <w:t> </w:t>
      </w:r>
      <w:r>
        <w:rPr>
          <w:sz w:val="22"/>
        </w:rPr>
        <w:t>les</w:t>
      </w:r>
      <w:r>
        <w:rPr>
          <w:spacing w:val="-10"/>
          <w:sz w:val="22"/>
        </w:rPr>
        <w:t> </w:t>
      </w:r>
      <w:r>
        <w:rPr>
          <w:sz w:val="22"/>
        </w:rPr>
        <w:t>regles</w:t>
      </w:r>
      <w:r>
        <w:rPr>
          <w:spacing w:val="-10"/>
          <w:sz w:val="22"/>
        </w:rPr>
        <w:t> </w:t>
      </w:r>
      <w:r>
        <w:rPr>
          <w:sz w:val="22"/>
        </w:rPr>
        <w:t>de </w:t>
      </w:r>
      <w:r>
        <w:rPr>
          <w:spacing w:val="-2"/>
          <w:sz w:val="22"/>
        </w:rPr>
        <w:t>proporcionalitat.</w:t>
      </w:r>
    </w:p>
    <w:p>
      <w:pPr>
        <w:pStyle w:val="ListParagraph"/>
        <w:numPr>
          <w:ilvl w:val="1"/>
          <w:numId w:val="74"/>
        </w:numPr>
        <w:tabs>
          <w:tab w:pos="884" w:val="left" w:leader="none"/>
        </w:tabs>
        <w:spacing w:line="240" w:lineRule="auto" w:before="1" w:after="0"/>
        <w:ind w:left="884" w:right="0" w:hanging="359"/>
        <w:jc w:val="left"/>
        <w:rPr>
          <w:sz w:val="22"/>
        </w:rPr>
      </w:pPr>
      <w:r>
        <w:rPr>
          <w:sz w:val="22"/>
        </w:rPr>
        <w:t>S'han</w:t>
      </w:r>
      <w:r>
        <w:rPr>
          <w:spacing w:val="-11"/>
          <w:sz w:val="22"/>
        </w:rPr>
        <w:t> </w:t>
      </w:r>
      <w:r>
        <w:rPr>
          <w:sz w:val="22"/>
        </w:rPr>
        <w:t>retirat</w:t>
      </w:r>
      <w:r>
        <w:rPr>
          <w:spacing w:val="-9"/>
          <w:sz w:val="22"/>
        </w:rPr>
        <w:t> </w:t>
      </w:r>
      <w:r>
        <w:rPr>
          <w:sz w:val="22"/>
        </w:rPr>
        <w:t>els</w:t>
      </w:r>
      <w:r>
        <w:rPr>
          <w:spacing w:val="-9"/>
          <w:sz w:val="22"/>
        </w:rPr>
        <w:t> </w:t>
      </w:r>
      <w:r>
        <w:rPr>
          <w:sz w:val="22"/>
        </w:rPr>
        <w:t>residus</w:t>
      </w:r>
      <w:r>
        <w:rPr>
          <w:spacing w:val="-8"/>
          <w:sz w:val="22"/>
        </w:rPr>
        <w:t> </w:t>
      </w:r>
      <w:r>
        <w:rPr>
          <w:sz w:val="22"/>
        </w:rPr>
        <w:t>produïts,</w:t>
      </w:r>
      <w:r>
        <w:rPr>
          <w:spacing w:val="-9"/>
          <w:sz w:val="22"/>
        </w:rPr>
        <w:t> </w:t>
      </w:r>
      <w:r>
        <w:rPr>
          <w:sz w:val="22"/>
        </w:rPr>
        <w:t>dipositant-los</w:t>
      </w:r>
      <w:r>
        <w:rPr>
          <w:spacing w:val="-9"/>
          <w:sz w:val="22"/>
        </w:rPr>
        <w:t> </w:t>
      </w:r>
      <w:r>
        <w:rPr>
          <w:sz w:val="22"/>
        </w:rPr>
        <w:t>en</w:t>
      </w:r>
      <w:r>
        <w:rPr>
          <w:spacing w:val="-8"/>
          <w:sz w:val="22"/>
        </w:rPr>
        <w:t> </w:t>
      </w:r>
      <w:r>
        <w:rPr>
          <w:sz w:val="22"/>
        </w:rPr>
        <w:t>els</w:t>
      </w:r>
      <w:r>
        <w:rPr>
          <w:spacing w:val="-9"/>
          <w:sz w:val="22"/>
        </w:rPr>
        <w:t> </w:t>
      </w:r>
      <w:r>
        <w:rPr>
          <w:sz w:val="22"/>
        </w:rPr>
        <w:t>seus</w:t>
      </w:r>
      <w:r>
        <w:rPr>
          <w:spacing w:val="-9"/>
          <w:sz w:val="22"/>
        </w:rPr>
        <w:t> </w:t>
      </w:r>
      <w:r>
        <w:rPr>
          <w:sz w:val="22"/>
        </w:rPr>
        <w:t>contenidors</w:t>
      </w:r>
      <w:r>
        <w:rPr>
          <w:spacing w:val="-8"/>
          <w:sz w:val="22"/>
        </w:rPr>
        <w:t> </w:t>
      </w:r>
      <w:r>
        <w:rPr>
          <w:spacing w:val="-2"/>
          <w:sz w:val="22"/>
        </w:rPr>
        <w:t>específics.</w:t>
      </w:r>
    </w:p>
    <w:p>
      <w:pPr>
        <w:pStyle w:val="ListParagraph"/>
        <w:numPr>
          <w:ilvl w:val="1"/>
          <w:numId w:val="7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operat</w:t>
      </w:r>
      <w:r>
        <w:rPr>
          <w:spacing w:val="-10"/>
          <w:sz w:val="22"/>
        </w:rPr>
        <w:t> </w:t>
      </w:r>
      <w:r>
        <w:rPr>
          <w:sz w:val="22"/>
        </w:rPr>
        <w:t>de</w:t>
      </w:r>
      <w:r>
        <w:rPr>
          <w:spacing w:val="-9"/>
          <w:sz w:val="22"/>
        </w:rPr>
        <w:t> </w:t>
      </w:r>
      <w:r>
        <w:rPr>
          <w:sz w:val="22"/>
        </w:rPr>
        <w:t>forma</w:t>
      </w:r>
      <w:r>
        <w:rPr>
          <w:spacing w:val="-10"/>
          <w:sz w:val="22"/>
        </w:rPr>
        <w:t> </w:t>
      </w:r>
      <w:r>
        <w:rPr>
          <w:sz w:val="22"/>
        </w:rPr>
        <w:t>ordenada,</w:t>
      </w:r>
      <w:r>
        <w:rPr>
          <w:spacing w:val="-9"/>
          <w:sz w:val="22"/>
        </w:rPr>
        <w:t> </w:t>
      </w:r>
      <w:r>
        <w:rPr>
          <w:sz w:val="22"/>
        </w:rPr>
        <w:t>aplicant</w:t>
      </w:r>
      <w:r>
        <w:rPr>
          <w:spacing w:val="-10"/>
          <w:sz w:val="22"/>
        </w:rPr>
        <w:t> </w:t>
      </w:r>
      <w:r>
        <w:rPr>
          <w:sz w:val="22"/>
        </w:rPr>
        <w:t>els</w:t>
      </w:r>
      <w:r>
        <w:rPr>
          <w:spacing w:val="-10"/>
          <w:sz w:val="22"/>
        </w:rPr>
        <w:t> </w:t>
      </w:r>
      <w:r>
        <w:rPr>
          <w:sz w:val="22"/>
        </w:rPr>
        <w:t>procediments</w:t>
      </w:r>
      <w:r>
        <w:rPr>
          <w:spacing w:val="-9"/>
          <w:sz w:val="22"/>
        </w:rPr>
        <w:t> </w:t>
      </w:r>
      <w:r>
        <w:rPr>
          <w:sz w:val="22"/>
        </w:rPr>
        <w:t>i</w:t>
      </w:r>
      <w:r>
        <w:rPr>
          <w:spacing w:val="-10"/>
          <w:sz w:val="22"/>
        </w:rPr>
        <w:t> </w:t>
      </w:r>
      <w:r>
        <w:rPr>
          <w:sz w:val="22"/>
        </w:rPr>
        <w:t>tècniques</w:t>
      </w:r>
      <w:r>
        <w:rPr>
          <w:spacing w:val="-9"/>
          <w:sz w:val="22"/>
        </w:rPr>
        <w:t> </w:t>
      </w:r>
      <w:r>
        <w:rPr>
          <w:spacing w:val="-2"/>
          <w:sz w:val="22"/>
        </w:rPr>
        <w:t>adequades.</w:t>
      </w:r>
    </w:p>
    <w:p>
      <w:pPr>
        <w:pStyle w:val="BodyText"/>
        <w:spacing w:before="3"/>
        <w:ind w:left="0" w:firstLine="0"/>
      </w:pPr>
    </w:p>
    <w:p>
      <w:pPr>
        <w:pStyle w:val="ListParagraph"/>
        <w:numPr>
          <w:ilvl w:val="0"/>
          <w:numId w:val="74"/>
        </w:numPr>
        <w:tabs>
          <w:tab w:pos="883" w:val="left" w:leader="none"/>
          <w:tab w:pos="885" w:val="left" w:leader="none"/>
        </w:tabs>
        <w:spacing w:line="247" w:lineRule="auto" w:before="0" w:after="0"/>
        <w:ind w:left="885" w:right="346" w:hanging="360"/>
        <w:jc w:val="left"/>
        <w:rPr>
          <w:sz w:val="22"/>
        </w:rPr>
      </w:pPr>
      <w:r>
        <w:rPr>
          <w:sz w:val="22"/>
        </w:rPr>
        <w:t>Realitza</w:t>
      </w:r>
      <w:r>
        <w:rPr>
          <w:spacing w:val="-10"/>
          <w:sz w:val="22"/>
        </w:rPr>
        <w:t> </w:t>
      </w:r>
      <w:r>
        <w:rPr>
          <w:sz w:val="22"/>
        </w:rPr>
        <w:t>la</w:t>
      </w:r>
      <w:r>
        <w:rPr>
          <w:spacing w:val="-10"/>
          <w:sz w:val="22"/>
        </w:rPr>
        <w:t> </w:t>
      </w:r>
      <w:r>
        <w:rPr>
          <w:sz w:val="22"/>
        </w:rPr>
        <w:t>neteja</w:t>
      </w:r>
      <w:r>
        <w:rPr>
          <w:spacing w:val="-10"/>
          <w:sz w:val="22"/>
        </w:rPr>
        <w:t> </w:t>
      </w:r>
      <w:r>
        <w:rPr>
          <w:sz w:val="22"/>
        </w:rPr>
        <w:t>i</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primer</w:t>
      </w:r>
      <w:r>
        <w:rPr>
          <w:spacing w:val="-10"/>
          <w:sz w:val="22"/>
        </w:rPr>
        <w:t> </w:t>
      </w:r>
      <w:r>
        <w:rPr>
          <w:sz w:val="22"/>
        </w:rPr>
        <w:t>nivell</w:t>
      </w:r>
      <w:r>
        <w:rPr>
          <w:spacing w:val="-10"/>
          <w:sz w:val="22"/>
        </w:rPr>
        <w:t> </w:t>
      </w:r>
      <w:r>
        <w:rPr>
          <w:sz w:val="22"/>
        </w:rPr>
        <w:t>dels</w:t>
      </w:r>
      <w:r>
        <w:rPr>
          <w:spacing w:val="-10"/>
          <w:sz w:val="22"/>
        </w:rPr>
        <w:t> </w:t>
      </w:r>
      <w:r>
        <w:rPr>
          <w:sz w:val="22"/>
        </w:rPr>
        <w:t>equips,</w:t>
      </w:r>
      <w:r>
        <w:rPr>
          <w:spacing w:val="-10"/>
          <w:sz w:val="22"/>
        </w:rPr>
        <w:t> </w:t>
      </w:r>
      <w:r>
        <w:rPr>
          <w:sz w:val="22"/>
        </w:rPr>
        <w:t>útils</w:t>
      </w:r>
      <w:r>
        <w:rPr>
          <w:spacing w:val="-10"/>
          <w:sz w:val="22"/>
        </w:rPr>
        <w:t> </w:t>
      </w:r>
      <w:r>
        <w:rPr>
          <w:sz w:val="22"/>
        </w:rPr>
        <w:t>i</w:t>
      </w:r>
      <w:r>
        <w:rPr>
          <w:spacing w:val="-10"/>
          <w:sz w:val="22"/>
        </w:rPr>
        <w:t> </w:t>
      </w:r>
      <w:r>
        <w:rPr>
          <w:sz w:val="22"/>
        </w:rPr>
        <w:t>eines</w:t>
      </w:r>
      <w:r>
        <w:rPr>
          <w:spacing w:val="-10"/>
          <w:sz w:val="22"/>
        </w:rPr>
        <w:t> </w:t>
      </w:r>
      <w:r>
        <w:rPr>
          <w:sz w:val="22"/>
        </w:rPr>
        <w:t>utilitzats, justificant la freqüència i la seva necessitat en l'operativitat dels mateixos.</w:t>
      </w:r>
    </w:p>
    <w:p>
      <w:pPr>
        <w:pStyle w:val="BodyText"/>
        <w:spacing w:line="251" w:lineRule="exact"/>
        <w:ind w:left="165" w:firstLine="0"/>
      </w:pPr>
      <w:r>
        <w:rPr/>
        <w:t>Criteris</w:t>
      </w:r>
      <w:r>
        <w:rPr>
          <w:spacing w:val="-7"/>
        </w:rPr>
        <w:t> </w:t>
      </w:r>
      <w:r>
        <w:rPr>
          <w:spacing w:val="-2"/>
        </w:rPr>
        <w:t>d'avaluació:</w:t>
      </w:r>
    </w:p>
    <w:p>
      <w:pPr>
        <w:pStyle w:val="ListParagraph"/>
        <w:numPr>
          <w:ilvl w:val="1"/>
          <w:numId w:val="74"/>
        </w:numPr>
        <w:tabs>
          <w:tab w:pos="885" w:val="left" w:leader="none"/>
        </w:tabs>
        <w:spacing w:line="247" w:lineRule="auto" w:before="6" w:after="0"/>
        <w:ind w:left="885" w:right="747" w:hanging="360"/>
        <w:jc w:val="left"/>
        <w:rPr>
          <w:sz w:val="22"/>
        </w:rPr>
      </w:pPr>
      <w:r>
        <w:rPr>
          <w:sz w:val="22"/>
        </w:rPr>
        <w:t>S'ha</w:t>
      </w:r>
      <w:r>
        <w:rPr>
          <w:spacing w:val="-9"/>
          <w:sz w:val="22"/>
        </w:rPr>
        <w:t> </w:t>
      </w:r>
      <w:r>
        <w:rPr>
          <w:sz w:val="22"/>
        </w:rPr>
        <w:t>realitzat</w:t>
      </w:r>
      <w:r>
        <w:rPr>
          <w:spacing w:val="-9"/>
          <w:sz w:val="22"/>
        </w:rPr>
        <w:t> </w:t>
      </w:r>
      <w:r>
        <w:rPr>
          <w:sz w:val="22"/>
        </w:rPr>
        <w:t>la</w:t>
      </w:r>
      <w:r>
        <w:rPr>
          <w:spacing w:val="-9"/>
          <w:sz w:val="22"/>
        </w:rPr>
        <w:t> </w:t>
      </w:r>
      <w:r>
        <w:rPr>
          <w:sz w:val="22"/>
        </w:rPr>
        <w:t>neteja</w:t>
      </w:r>
      <w:r>
        <w:rPr>
          <w:spacing w:val="-9"/>
          <w:sz w:val="22"/>
        </w:rPr>
        <w:t> </w:t>
      </w:r>
      <w:r>
        <w:rPr>
          <w:sz w:val="22"/>
        </w:rPr>
        <w:t>de</w:t>
      </w:r>
      <w:r>
        <w:rPr>
          <w:spacing w:val="-9"/>
          <w:sz w:val="22"/>
        </w:rPr>
        <w:t> </w:t>
      </w:r>
      <w:r>
        <w:rPr>
          <w:sz w:val="22"/>
        </w:rPr>
        <w:t>les</w:t>
      </w:r>
      <w:r>
        <w:rPr>
          <w:spacing w:val="-9"/>
          <w:sz w:val="22"/>
        </w:rPr>
        <w:t> </w:t>
      </w:r>
      <w:r>
        <w:rPr>
          <w:sz w:val="22"/>
        </w:rPr>
        <w:t>màquines</w:t>
      </w:r>
      <w:r>
        <w:rPr>
          <w:spacing w:val="-9"/>
          <w:sz w:val="22"/>
        </w:rPr>
        <w:t> </w:t>
      </w:r>
      <w:r>
        <w:rPr>
          <w:sz w:val="22"/>
        </w:rPr>
        <w:t>polidores</w:t>
      </w:r>
      <w:r>
        <w:rPr>
          <w:spacing w:val="-9"/>
          <w:sz w:val="22"/>
        </w:rPr>
        <w:t> </w:t>
      </w:r>
      <w:r>
        <w:rPr>
          <w:sz w:val="22"/>
        </w:rPr>
        <w:t>i</w:t>
      </w:r>
      <w:r>
        <w:rPr>
          <w:spacing w:val="-9"/>
          <w:sz w:val="22"/>
        </w:rPr>
        <w:t> </w:t>
      </w:r>
      <w:r>
        <w:rPr>
          <w:sz w:val="22"/>
        </w:rPr>
        <w:t>dels</w:t>
      </w:r>
      <w:r>
        <w:rPr>
          <w:spacing w:val="-9"/>
          <w:sz w:val="22"/>
        </w:rPr>
        <w:t> </w:t>
      </w:r>
      <w:r>
        <w:rPr>
          <w:sz w:val="22"/>
        </w:rPr>
        <w:t>plats</w:t>
      </w:r>
      <w:r>
        <w:rPr>
          <w:spacing w:val="-9"/>
          <w:sz w:val="22"/>
        </w:rPr>
        <w:t> </w:t>
      </w:r>
      <w:r>
        <w:rPr>
          <w:sz w:val="22"/>
        </w:rPr>
        <w:t>porta</w:t>
      </w:r>
      <w:r>
        <w:rPr>
          <w:spacing w:val="-9"/>
          <w:sz w:val="22"/>
        </w:rPr>
        <w:t> </w:t>
      </w:r>
      <w:r>
        <w:rPr>
          <w:sz w:val="22"/>
        </w:rPr>
        <w:t>discos</w:t>
      </w:r>
      <w:r>
        <w:rPr>
          <w:spacing w:val="-9"/>
          <w:sz w:val="22"/>
        </w:rPr>
        <w:t> </w:t>
      </w:r>
      <w:r>
        <w:rPr>
          <w:sz w:val="22"/>
        </w:rPr>
        <w:t>i</w:t>
      </w:r>
      <w:r>
        <w:rPr>
          <w:spacing w:val="-9"/>
          <w:sz w:val="22"/>
        </w:rPr>
        <w:t> </w:t>
      </w:r>
      <w:r>
        <w:rPr>
          <w:sz w:val="22"/>
        </w:rPr>
        <w:t>s'han lubricat les parts necessitades d'això.</w:t>
      </w:r>
    </w:p>
    <w:p>
      <w:pPr>
        <w:pStyle w:val="ListParagraph"/>
        <w:numPr>
          <w:ilvl w:val="1"/>
          <w:numId w:val="74"/>
        </w:numPr>
        <w:tabs>
          <w:tab w:pos="885" w:val="left" w:leader="none"/>
        </w:tabs>
        <w:spacing w:line="247" w:lineRule="auto" w:before="0" w:after="0"/>
        <w:ind w:left="885" w:right="370"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neteja</w:t>
      </w:r>
      <w:r>
        <w:rPr>
          <w:spacing w:val="-10"/>
          <w:sz w:val="22"/>
        </w:rPr>
        <w:t> </w:t>
      </w:r>
      <w:r>
        <w:rPr>
          <w:sz w:val="22"/>
        </w:rPr>
        <w:t>de</w:t>
      </w:r>
      <w:r>
        <w:rPr>
          <w:spacing w:val="-10"/>
          <w:sz w:val="22"/>
        </w:rPr>
        <w:t> </w:t>
      </w:r>
      <w:r>
        <w:rPr>
          <w:sz w:val="22"/>
        </w:rPr>
        <w:t>les</w:t>
      </w:r>
      <w:r>
        <w:rPr>
          <w:spacing w:val="-10"/>
          <w:sz w:val="22"/>
        </w:rPr>
        <w:t> </w:t>
      </w:r>
      <w:r>
        <w:rPr>
          <w:sz w:val="22"/>
        </w:rPr>
        <w:t>pistoles,</w:t>
      </w:r>
      <w:r>
        <w:rPr>
          <w:spacing w:val="-10"/>
          <w:sz w:val="22"/>
        </w:rPr>
        <w:t> </w:t>
      </w:r>
      <w:r>
        <w:rPr>
          <w:sz w:val="22"/>
        </w:rPr>
        <w:t>recipients</w:t>
      </w:r>
      <w:r>
        <w:rPr>
          <w:spacing w:val="-10"/>
          <w:sz w:val="22"/>
        </w:rPr>
        <w:t> </w:t>
      </w:r>
      <w:r>
        <w:rPr>
          <w:sz w:val="22"/>
        </w:rPr>
        <w:t>i</w:t>
      </w:r>
      <w:r>
        <w:rPr>
          <w:spacing w:val="-10"/>
          <w:sz w:val="22"/>
        </w:rPr>
        <w:t> </w:t>
      </w:r>
      <w:r>
        <w:rPr>
          <w:sz w:val="22"/>
        </w:rPr>
        <w:t>regles</w:t>
      </w:r>
      <w:r>
        <w:rPr>
          <w:spacing w:val="-10"/>
          <w:sz w:val="22"/>
        </w:rPr>
        <w:t> </w:t>
      </w:r>
      <w:r>
        <w:rPr>
          <w:sz w:val="22"/>
        </w:rPr>
        <w:t>de</w:t>
      </w:r>
      <w:r>
        <w:rPr>
          <w:spacing w:val="-10"/>
          <w:sz w:val="22"/>
        </w:rPr>
        <w:t> </w:t>
      </w:r>
      <w:r>
        <w:rPr>
          <w:sz w:val="22"/>
        </w:rPr>
        <w:t>mescles</w:t>
      </w:r>
      <w:r>
        <w:rPr>
          <w:spacing w:val="-10"/>
          <w:sz w:val="22"/>
        </w:rPr>
        <w:t> </w:t>
      </w:r>
      <w:r>
        <w:rPr>
          <w:sz w:val="22"/>
        </w:rPr>
        <w:t>entre</w:t>
      </w:r>
      <w:r>
        <w:rPr>
          <w:spacing w:val="-10"/>
          <w:sz w:val="22"/>
        </w:rPr>
        <w:t> </w:t>
      </w:r>
      <w:r>
        <w:rPr>
          <w:sz w:val="22"/>
        </w:rPr>
        <w:t>d'altres,</w:t>
      </w:r>
      <w:r>
        <w:rPr>
          <w:spacing w:val="-10"/>
          <w:sz w:val="22"/>
        </w:rPr>
        <w:t> </w:t>
      </w:r>
      <w:r>
        <w:rPr>
          <w:sz w:val="22"/>
        </w:rPr>
        <w:t>a la rentadora, descrivint el funcionament de la mateixa.</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74"/>
        </w:numPr>
        <w:tabs>
          <w:tab w:pos="885" w:val="left" w:leader="none"/>
        </w:tabs>
        <w:spacing w:line="247" w:lineRule="auto" w:before="74" w:after="0"/>
        <w:ind w:left="885" w:right="806" w:hanging="360"/>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neteja</w:t>
      </w:r>
      <w:r>
        <w:rPr>
          <w:spacing w:val="-11"/>
          <w:sz w:val="22"/>
        </w:rPr>
        <w:t> </w:t>
      </w:r>
      <w:r>
        <w:rPr>
          <w:sz w:val="22"/>
        </w:rPr>
        <w:t>i</w:t>
      </w:r>
      <w:r>
        <w:rPr>
          <w:spacing w:val="-11"/>
          <w:sz w:val="22"/>
        </w:rPr>
        <w:t> </w:t>
      </w:r>
      <w:r>
        <w:rPr>
          <w:sz w:val="22"/>
        </w:rPr>
        <w:t>manteniment</w:t>
      </w:r>
      <w:r>
        <w:rPr>
          <w:spacing w:val="-11"/>
          <w:sz w:val="22"/>
        </w:rPr>
        <w:t> </w:t>
      </w:r>
      <w:r>
        <w:rPr>
          <w:sz w:val="22"/>
        </w:rPr>
        <w:t>bàsic</w:t>
      </w:r>
      <w:r>
        <w:rPr>
          <w:spacing w:val="-11"/>
          <w:sz w:val="22"/>
        </w:rPr>
        <w:t> </w:t>
      </w:r>
      <w:r>
        <w:rPr>
          <w:sz w:val="22"/>
        </w:rPr>
        <w:t>dels</w:t>
      </w:r>
      <w:r>
        <w:rPr>
          <w:spacing w:val="-11"/>
          <w:sz w:val="22"/>
        </w:rPr>
        <w:t> </w:t>
      </w:r>
      <w:r>
        <w:rPr>
          <w:sz w:val="22"/>
        </w:rPr>
        <w:t>equips</w:t>
      </w:r>
      <w:r>
        <w:rPr>
          <w:spacing w:val="-11"/>
          <w:sz w:val="22"/>
        </w:rPr>
        <w:t> </w:t>
      </w:r>
      <w:r>
        <w:rPr>
          <w:sz w:val="22"/>
        </w:rPr>
        <w:t>d'assecat</w:t>
      </w:r>
      <w:r>
        <w:rPr>
          <w:spacing w:val="-11"/>
          <w:sz w:val="22"/>
        </w:rPr>
        <w:t> </w:t>
      </w:r>
      <w:r>
        <w:rPr>
          <w:sz w:val="22"/>
        </w:rPr>
        <w:t>per</w:t>
      </w:r>
      <w:r>
        <w:rPr>
          <w:spacing w:val="-11"/>
          <w:sz w:val="22"/>
        </w:rPr>
        <w:t> </w:t>
      </w:r>
      <w:r>
        <w:rPr>
          <w:sz w:val="22"/>
        </w:rPr>
        <w:t>infrarojos, respectant les normes de cura i seguretat de l'aparell.</w:t>
      </w:r>
    </w:p>
    <w:p>
      <w:pPr>
        <w:pStyle w:val="ListParagraph"/>
        <w:numPr>
          <w:ilvl w:val="1"/>
          <w:numId w:val="74"/>
        </w:numPr>
        <w:tabs>
          <w:tab w:pos="885" w:val="left" w:leader="none"/>
        </w:tabs>
        <w:spacing w:line="247" w:lineRule="auto" w:before="0" w:after="0"/>
        <w:ind w:left="885" w:right="727"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manteniment</w:t>
      </w:r>
      <w:r>
        <w:rPr>
          <w:spacing w:val="-11"/>
          <w:sz w:val="22"/>
        </w:rPr>
        <w:t> </w:t>
      </w:r>
      <w:r>
        <w:rPr>
          <w:sz w:val="22"/>
        </w:rPr>
        <w:t>bàsic</w:t>
      </w:r>
      <w:r>
        <w:rPr>
          <w:spacing w:val="-11"/>
          <w:sz w:val="22"/>
        </w:rPr>
        <w:t> </w:t>
      </w:r>
      <w:r>
        <w:rPr>
          <w:sz w:val="22"/>
        </w:rPr>
        <w:t>(purga</w:t>
      </w:r>
      <w:r>
        <w:rPr>
          <w:spacing w:val="-11"/>
          <w:sz w:val="22"/>
        </w:rPr>
        <w:t> </w:t>
      </w:r>
      <w:r>
        <w:rPr>
          <w:sz w:val="22"/>
        </w:rPr>
        <w:t>de</w:t>
      </w:r>
      <w:r>
        <w:rPr>
          <w:spacing w:val="-11"/>
          <w:sz w:val="22"/>
        </w:rPr>
        <w:t> </w:t>
      </w:r>
      <w:r>
        <w:rPr>
          <w:sz w:val="22"/>
        </w:rPr>
        <w:t>la</w:t>
      </w:r>
      <w:r>
        <w:rPr>
          <w:spacing w:val="-11"/>
          <w:sz w:val="22"/>
        </w:rPr>
        <w:t> </w:t>
      </w:r>
      <w:r>
        <w:rPr>
          <w:sz w:val="22"/>
        </w:rPr>
        <w:t>instal·lació,</w:t>
      </w:r>
      <w:r>
        <w:rPr>
          <w:spacing w:val="-11"/>
          <w:sz w:val="22"/>
        </w:rPr>
        <w:t> </w:t>
      </w:r>
      <w:r>
        <w:rPr>
          <w:sz w:val="22"/>
        </w:rPr>
        <w:t>reposició</w:t>
      </w:r>
      <w:r>
        <w:rPr>
          <w:spacing w:val="-11"/>
          <w:sz w:val="22"/>
        </w:rPr>
        <w:t> </w:t>
      </w:r>
      <w:r>
        <w:rPr>
          <w:sz w:val="22"/>
        </w:rPr>
        <w:t>d'oli</w:t>
      </w:r>
      <w:r>
        <w:rPr>
          <w:spacing w:val="-11"/>
          <w:sz w:val="22"/>
        </w:rPr>
        <w:t> </w:t>
      </w:r>
      <w:r>
        <w:rPr>
          <w:sz w:val="22"/>
        </w:rPr>
        <w:t>en</w:t>
      </w:r>
      <w:r>
        <w:rPr>
          <w:spacing w:val="-11"/>
          <w:sz w:val="22"/>
        </w:rPr>
        <w:t> </w:t>
      </w:r>
      <w:r>
        <w:rPr>
          <w:sz w:val="22"/>
        </w:rPr>
        <w:t>els lubricadors, entre d'altres) de les instal·lacions d'aire a pressió, identificant els elements constructius i funcionals.</w:t>
      </w:r>
    </w:p>
    <w:p>
      <w:pPr>
        <w:pStyle w:val="ListParagraph"/>
        <w:numPr>
          <w:ilvl w:val="1"/>
          <w:numId w:val="74"/>
        </w:numPr>
        <w:tabs>
          <w:tab w:pos="885" w:val="left" w:leader="none"/>
        </w:tabs>
        <w:spacing w:line="247" w:lineRule="auto" w:before="0" w:after="0"/>
        <w:ind w:left="885" w:right="687" w:hanging="360"/>
        <w:jc w:val="left"/>
        <w:rPr>
          <w:sz w:val="22"/>
        </w:rPr>
      </w:pPr>
      <w:r>
        <w:rPr>
          <w:sz w:val="22"/>
        </w:rPr>
        <w:t>S'ha</w:t>
      </w:r>
      <w:r>
        <w:rPr>
          <w:spacing w:val="-9"/>
          <w:sz w:val="22"/>
        </w:rPr>
        <w:t> </w:t>
      </w:r>
      <w:r>
        <w:rPr>
          <w:sz w:val="22"/>
        </w:rPr>
        <w:t>realitzat</w:t>
      </w:r>
      <w:r>
        <w:rPr>
          <w:spacing w:val="-9"/>
          <w:sz w:val="22"/>
        </w:rPr>
        <w:t> </w:t>
      </w:r>
      <w:r>
        <w:rPr>
          <w:sz w:val="22"/>
        </w:rPr>
        <w:t>la</w:t>
      </w:r>
      <w:r>
        <w:rPr>
          <w:spacing w:val="-9"/>
          <w:sz w:val="22"/>
        </w:rPr>
        <w:t> </w:t>
      </w:r>
      <w:r>
        <w:rPr>
          <w:sz w:val="22"/>
        </w:rPr>
        <w:t>neteja</w:t>
      </w:r>
      <w:r>
        <w:rPr>
          <w:spacing w:val="-9"/>
          <w:sz w:val="22"/>
        </w:rPr>
        <w:t> </w:t>
      </w:r>
      <w:r>
        <w:rPr>
          <w:sz w:val="22"/>
        </w:rPr>
        <w:t>i</w:t>
      </w:r>
      <w:r>
        <w:rPr>
          <w:spacing w:val="-9"/>
          <w:sz w:val="22"/>
        </w:rPr>
        <w:t> </w:t>
      </w:r>
      <w:r>
        <w:rPr>
          <w:sz w:val="22"/>
        </w:rPr>
        <w:t>extracció</w:t>
      </w:r>
      <w:r>
        <w:rPr>
          <w:spacing w:val="-9"/>
          <w:sz w:val="22"/>
        </w:rPr>
        <w:t> </w:t>
      </w:r>
      <w:r>
        <w:rPr>
          <w:sz w:val="22"/>
        </w:rPr>
        <w:t>de</w:t>
      </w:r>
      <w:r>
        <w:rPr>
          <w:spacing w:val="-9"/>
          <w:sz w:val="22"/>
        </w:rPr>
        <w:t> </w:t>
      </w:r>
      <w:r>
        <w:rPr>
          <w:sz w:val="22"/>
        </w:rPr>
        <w:t>la</w:t>
      </w:r>
      <w:r>
        <w:rPr>
          <w:spacing w:val="-9"/>
          <w:sz w:val="22"/>
        </w:rPr>
        <w:t> </w:t>
      </w:r>
      <w:r>
        <w:rPr>
          <w:sz w:val="22"/>
        </w:rPr>
        <w:t>pols</w:t>
      </w:r>
      <w:r>
        <w:rPr>
          <w:spacing w:val="-9"/>
          <w:sz w:val="22"/>
        </w:rPr>
        <w:t> </w:t>
      </w:r>
      <w:r>
        <w:rPr>
          <w:sz w:val="22"/>
        </w:rPr>
        <w:t>dels</w:t>
      </w:r>
      <w:r>
        <w:rPr>
          <w:spacing w:val="-9"/>
          <w:sz w:val="22"/>
        </w:rPr>
        <w:t> </w:t>
      </w:r>
      <w:r>
        <w:rPr>
          <w:sz w:val="22"/>
        </w:rPr>
        <w:t>equips</w:t>
      </w:r>
      <w:r>
        <w:rPr>
          <w:spacing w:val="-9"/>
          <w:sz w:val="22"/>
        </w:rPr>
        <w:t> </w:t>
      </w:r>
      <w:r>
        <w:rPr>
          <w:sz w:val="22"/>
        </w:rPr>
        <w:t>d'aspiració</w:t>
      </w:r>
      <w:r>
        <w:rPr>
          <w:spacing w:val="-9"/>
          <w:sz w:val="22"/>
        </w:rPr>
        <w:t> </w:t>
      </w:r>
      <w:r>
        <w:rPr>
          <w:sz w:val="22"/>
        </w:rPr>
        <w:t>fixos</w:t>
      </w:r>
      <w:r>
        <w:rPr>
          <w:spacing w:val="-9"/>
          <w:sz w:val="22"/>
        </w:rPr>
        <w:t> </w:t>
      </w:r>
      <w:r>
        <w:rPr>
          <w:sz w:val="22"/>
        </w:rPr>
        <w:t>i</w:t>
      </w:r>
      <w:r>
        <w:rPr>
          <w:spacing w:val="-9"/>
          <w:sz w:val="22"/>
        </w:rPr>
        <w:t> </w:t>
      </w:r>
      <w:r>
        <w:rPr>
          <w:sz w:val="22"/>
        </w:rPr>
        <w:t>mòbils, segons especificacions del fabricant.</w:t>
      </w:r>
    </w:p>
    <w:p>
      <w:pPr>
        <w:pStyle w:val="ListParagraph"/>
        <w:numPr>
          <w:ilvl w:val="1"/>
          <w:numId w:val="74"/>
        </w:numPr>
        <w:tabs>
          <w:tab w:pos="885" w:val="left" w:leader="none"/>
        </w:tabs>
        <w:spacing w:line="247" w:lineRule="auto" w:before="0" w:after="0"/>
        <w:ind w:left="885" w:right="699" w:hanging="360"/>
        <w:jc w:val="left"/>
        <w:rPr>
          <w:sz w:val="22"/>
        </w:rPr>
      </w:pPr>
      <w:r>
        <w:rPr>
          <w:sz w:val="22"/>
        </w:rPr>
        <w:t>S'han</w:t>
      </w:r>
      <w:r>
        <w:rPr>
          <w:spacing w:val="-11"/>
          <w:sz w:val="22"/>
        </w:rPr>
        <w:t> </w:t>
      </w:r>
      <w:r>
        <w:rPr>
          <w:sz w:val="22"/>
        </w:rPr>
        <w:t>mantingut</w:t>
      </w:r>
      <w:r>
        <w:rPr>
          <w:spacing w:val="-11"/>
          <w:sz w:val="22"/>
        </w:rPr>
        <w:t> </w:t>
      </w:r>
      <w:r>
        <w:rPr>
          <w:sz w:val="22"/>
        </w:rPr>
        <w:t>les</w:t>
      </w:r>
      <w:r>
        <w:rPr>
          <w:spacing w:val="-11"/>
          <w:sz w:val="22"/>
        </w:rPr>
        <w:t> </w:t>
      </w:r>
      <w:r>
        <w:rPr>
          <w:sz w:val="22"/>
        </w:rPr>
        <w:t>instal·lacions</w:t>
      </w:r>
      <w:r>
        <w:rPr>
          <w:spacing w:val="-11"/>
          <w:sz w:val="22"/>
        </w:rPr>
        <w:t> </w:t>
      </w:r>
      <w:r>
        <w:rPr>
          <w:sz w:val="22"/>
        </w:rPr>
        <w:t>en</w:t>
      </w:r>
      <w:r>
        <w:rPr>
          <w:spacing w:val="-11"/>
          <w:sz w:val="22"/>
        </w:rPr>
        <w:t> </w:t>
      </w:r>
      <w:r>
        <w:rPr>
          <w:sz w:val="22"/>
        </w:rPr>
        <w:t>perfecte</w:t>
      </w:r>
      <w:r>
        <w:rPr>
          <w:spacing w:val="-11"/>
          <w:sz w:val="22"/>
        </w:rPr>
        <w:t> </w:t>
      </w:r>
      <w:r>
        <w:rPr>
          <w:sz w:val="22"/>
        </w:rPr>
        <w:t>ordre</w:t>
      </w:r>
      <w:r>
        <w:rPr>
          <w:spacing w:val="-11"/>
          <w:sz w:val="22"/>
        </w:rPr>
        <w:t> </w:t>
      </w:r>
      <w:r>
        <w:rPr>
          <w:sz w:val="22"/>
        </w:rPr>
        <w:t>i</w:t>
      </w:r>
      <w:r>
        <w:rPr>
          <w:spacing w:val="-11"/>
          <w:sz w:val="22"/>
        </w:rPr>
        <w:t> </w:t>
      </w:r>
      <w:r>
        <w:rPr>
          <w:sz w:val="22"/>
        </w:rPr>
        <w:t>neteja,</w:t>
      </w:r>
      <w:r>
        <w:rPr>
          <w:spacing w:val="-11"/>
          <w:sz w:val="22"/>
        </w:rPr>
        <w:t> </w:t>
      </w:r>
      <w:r>
        <w:rPr>
          <w:sz w:val="22"/>
        </w:rPr>
        <w:t>evitant</w:t>
      </w:r>
      <w:r>
        <w:rPr>
          <w:spacing w:val="-11"/>
          <w:sz w:val="22"/>
        </w:rPr>
        <w:t> </w:t>
      </w:r>
      <w:r>
        <w:rPr>
          <w:sz w:val="22"/>
        </w:rPr>
        <w:t>els</w:t>
      </w:r>
      <w:r>
        <w:rPr>
          <w:spacing w:val="-11"/>
          <w:sz w:val="22"/>
        </w:rPr>
        <w:t> </w:t>
      </w:r>
      <w:r>
        <w:rPr>
          <w:sz w:val="22"/>
        </w:rPr>
        <w:t>possibles riscos a la zona de treball.</w:t>
      </w:r>
    </w:p>
    <w:p>
      <w:pPr>
        <w:pStyle w:val="ListParagraph"/>
        <w:numPr>
          <w:ilvl w:val="0"/>
          <w:numId w:val="74"/>
        </w:numPr>
        <w:tabs>
          <w:tab w:pos="883" w:val="left" w:leader="none"/>
          <w:tab w:pos="885" w:val="left" w:leader="none"/>
        </w:tabs>
        <w:spacing w:line="247" w:lineRule="auto" w:before="240" w:after="0"/>
        <w:ind w:left="885" w:right="455" w:hanging="360"/>
        <w:jc w:val="left"/>
        <w:rPr>
          <w:sz w:val="22"/>
        </w:rPr>
      </w:pPr>
      <w:r>
        <w:rPr>
          <w:sz w:val="22"/>
        </w:rPr>
        <w:t>Realitza</w:t>
      </w:r>
      <w:r>
        <w:rPr>
          <w:spacing w:val="-11"/>
          <w:sz w:val="22"/>
        </w:rPr>
        <w:t> </w:t>
      </w:r>
      <w:r>
        <w:rPr>
          <w:sz w:val="22"/>
        </w:rPr>
        <w:t>les</w:t>
      </w:r>
      <w:r>
        <w:rPr>
          <w:spacing w:val="-11"/>
          <w:sz w:val="22"/>
        </w:rPr>
        <w:t> </w:t>
      </w:r>
      <w:r>
        <w:rPr>
          <w:sz w:val="22"/>
        </w:rPr>
        <w:t>intervencions</w:t>
      </w:r>
      <w:r>
        <w:rPr>
          <w:spacing w:val="-11"/>
          <w:sz w:val="22"/>
        </w:rPr>
        <w:t> </w:t>
      </w:r>
      <w:r>
        <w:rPr>
          <w:sz w:val="22"/>
        </w:rPr>
        <w:t>aplicant</w:t>
      </w:r>
      <w:r>
        <w:rPr>
          <w:spacing w:val="-11"/>
          <w:sz w:val="22"/>
        </w:rPr>
        <w:t> </w:t>
      </w:r>
      <w:r>
        <w:rPr>
          <w:sz w:val="22"/>
        </w:rPr>
        <w:t>la</w:t>
      </w:r>
      <w:r>
        <w:rPr>
          <w:spacing w:val="-11"/>
          <w:sz w:val="22"/>
        </w:rPr>
        <w:t> </w:t>
      </w:r>
      <w:r>
        <w:rPr>
          <w:sz w:val="22"/>
        </w:rPr>
        <w:t>tècnica</w:t>
      </w:r>
      <w:r>
        <w:rPr>
          <w:spacing w:val="-11"/>
          <w:sz w:val="22"/>
        </w:rPr>
        <w:t> </w:t>
      </w:r>
      <w:r>
        <w:rPr>
          <w:sz w:val="22"/>
        </w:rPr>
        <w:t>corresponent</w:t>
      </w:r>
      <w:r>
        <w:rPr>
          <w:spacing w:val="-11"/>
          <w:sz w:val="22"/>
        </w:rPr>
        <w:t> </w:t>
      </w:r>
      <w:r>
        <w:rPr>
          <w:sz w:val="22"/>
        </w:rPr>
        <w:t>i</w:t>
      </w:r>
      <w:r>
        <w:rPr>
          <w:spacing w:val="-11"/>
          <w:sz w:val="22"/>
        </w:rPr>
        <w:t> </w:t>
      </w:r>
      <w:r>
        <w:rPr>
          <w:sz w:val="22"/>
        </w:rPr>
        <w:t>complint</w:t>
      </w:r>
      <w:r>
        <w:rPr>
          <w:spacing w:val="-11"/>
          <w:sz w:val="22"/>
        </w:rPr>
        <w:t> </w:t>
      </w:r>
      <w:r>
        <w:rPr>
          <w:sz w:val="22"/>
        </w:rPr>
        <w:t>les</w:t>
      </w:r>
      <w:r>
        <w:rPr>
          <w:spacing w:val="-11"/>
          <w:sz w:val="22"/>
        </w:rPr>
        <w:t> </w:t>
      </w:r>
      <w:r>
        <w:rPr>
          <w:sz w:val="22"/>
        </w:rPr>
        <w:t>condicions de</w:t>
      </w:r>
      <w:r>
        <w:rPr>
          <w:spacing w:val="-4"/>
          <w:sz w:val="22"/>
        </w:rPr>
        <w:t> </w:t>
      </w:r>
      <w:r>
        <w:rPr>
          <w:sz w:val="22"/>
        </w:rPr>
        <w:t>seguretat</w:t>
      </w:r>
      <w:r>
        <w:rPr>
          <w:spacing w:val="-4"/>
          <w:sz w:val="22"/>
        </w:rPr>
        <w:t> </w:t>
      </w:r>
      <w:r>
        <w:rPr>
          <w:sz w:val="22"/>
        </w:rPr>
        <w:t>i</w:t>
      </w:r>
      <w:r>
        <w:rPr>
          <w:spacing w:val="-4"/>
          <w:sz w:val="22"/>
        </w:rPr>
        <w:t> </w:t>
      </w:r>
      <w:r>
        <w:rPr>
          <w:sz w:val="22"/>
        </w:rPr>
        <w:t>relacionant-ho</w:t>
      </w:r>
      <w:r>
        <w:rPr>
          <w:spacing w:val="-4"/>
          <w:sz w:val="22"/>
        </w:rPr>
        <w:t> </w:t>
      </w:r>
      <w:r>
        <w:rPr>
          <w:sz w:val="22"/>
        </w:rPr>
        <w:t>amb</w:t>
      </w:r>
      <w:r>
        <w:rPr>
          <w:spacing w:val="-4"/>
          <w:sz w:val="22"/>
        </w:rPr>
        <w:t> </w:t>
      </w:r>
      <w:r>
        <w:rPr>
          <w:sz w:val="22"/>
        </w:rPr>
        <w:t>possibles</w:t>
      </w:r>
      <w:r>
        <w:rPr>
          <w:spacing w:val="-4"/>
          <w:sz w:val="22"/>
        </w:rPr>
        <w:t> </w:t>
      </w:r>
      <w:r>
        <w:rPr>
          <w:sz w:val="22"/>
        </w:rPr>
        <w:t>riscos</w:t>
      </w:r>
      <w:r>
        <w:rPr>
          <w:spacing w:val="-4"/>
          <w:sz w:val="22"/>
        </w:rPr>
        <w:t> </w:t>
      </w:r>
      <w:r>
        <w:rPr>
          <w:sz w:val="22"/>
        </w:rPr>
        <w:t>per</w:t>
      </w:r>
      <w:r>
        <w:rPr>
          <w:spacing w:val="-4"/>
          <w:sz w:val="22"/>
        </w:rPr>
        <w:t> </w:t>
      </w:r>
      <w:r>
        <w:rPr>
          <w:sz w:val="22"/>
        </w:rPr>
        <w:t>a</w:t>
      </w:r>
      <w:r>
        <w:rPr>
          <w:spacing w:val="-4"/>
          <w:sz w:val="22"/>
        </w:rPr>
        <w:t> </w:t>
      </w:r>
      <w:r>
        <w:rPr>
          <w:sz w:val="22"/>
        </w:rPr>
        <w:t>les</w:t>
      </w:r>
      <w:r>
        <w:rPr>
          <w:spacing w:val="-4"/>
          <w:sz w:val="22"/>
        </w:rPr>
        <w:t> </w:t>
      </w:r>
      <w:r>
        <w:rPr>
          <w:sz w:val="22"/>
        </w:rPr>
        <w:t>persones</w:t>
      </w:r>
      <w:r>
        <w:rPr>
          <w:spacing w:val="-4"/>
          <w:sz w:val="22"/>
        </w:rPr>
        <w:t> </w:t>
      </w:r>
      <w:r>
        <w:rPr>
          <w:sz w:val="22"/>
        </w:rPr>
        <w:t>i</w:t>
      </w:r>
      <w:r>
        <w:rPr>
          <w:spacing w:val="-4"/>
          <w:sz w:val="22"/>
        </w:rPr>
        <w:t> </w:t>
      </w:r>
      <w:r>
        <w:rPr>
          <w:sz w:val="22"/>
        </w:rPr>
        <w:t>per</w:t>
      </w:r>
      <w:r>
        <w:rPr>
          <w:spacing w:val="-4"/>
          <w:sz w:val="22"/>
        </w:rPr>
        <w:t> </w:t>
      </w:r>
      <w:r>
        <w:rPr>
          <w:sz w:val="22"/>
        </w:rPr>
        <w:t>al</w:t>
      </w:r>
      <w:r>
        <w:rPr>
          <w:spacing w:val="-4"/>
          <w:sz w:val="22"/>
        </w:rPr>
        <w:t> </w:t>
      </w:r>
      <w:r>
        <w:rPr>
          <w:sz w:val="22"/>
        </w:rPr>
        <w:t>medi ambient i aplicant el procediment de recollida de residus apropiat.</w:t>
      </w:r>
    </w:p>
    <w:p>
      <w:pPr>
        <w:pStyle w:val="BodyText"/>
        <w:spacing w:line="250" w:lineRule="exact"/>
        <w:ind w:left="165" w:firstLine="0"/>
      </w:pPr>
      <w:r>
        <w:rPr/>
        <w:t>Criteris</w:t>
      </w:r>
      <w:r>
        <w:rPr>
          <w:spacing w:val="-7"/>
        </w:rPr>
        <w:t> </w:t>
      </w:r>
      <w:r>
        <w:rPr>
          <w:spacing w:val="-2"/>
        </w:rPr>
        <w:t>d'avaluació:</w:t>
      </w:r>
    </w:p>
    <w:p>
      <w:pPr>
        <w:pStyle w:val="ListParagraph"/>
        <w:numPr>
          <w:ilvl w:val="1"/>
          <w:numId w:val="74"/>
        </w:numPr>
        <w:tabs>
          <w:tab w:pos="885" w:val="left" w:leader="none"/>
        </w:tabs>
        <w:spacing w:line="247" w:lineRule="auto" w:before="7" w:after="0"/>
        <w:ind w:left="885" w:right="410"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inherents</w:t>
      </w:r>
      <w:r>
        <w:rPr>
          <w:spacing w:val="-9"/>
          <w:sz w:val="22"/>
        </w:rPr>
        <w:t> </w:t>
      </w:r>
      <w:r>
        <w:rPr>
          <w:sz w:val="22"/>
        </w:rPr>
        <w:t>al</w:t>
      </w:r>
      <w:r>
        <w:rPr>
          <w:spacing w:val="-9"/>
          <w:sz w:val="22"/>
        </w:rPr>
        <w:t> </w:t>
      </w:r>
      <w:r>
        <w:rPr>
          <w:sz w:val="22"/>
        </w:rPr>
        <w:t>treball</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materials</w:t>
      </w:r>
      <w:r>
        <w:rPr>
          <w:spacing w:val="-9"/>
          <w:sz w:val="22"/>
        </w:rPr>
        <w:t> </w:t>
      </w:r>
      <w:r>
        <w:rPr>
          <w:sz w:val="22"/>
        </w:rPr>
        <w:t>a</w:t>
      </w:r>
      <w:r>
        <w:rPr>
          <w:spacing w:val="-9"/>
          <w:sz w:val="22"/>
        </w:rPr>
        <w:t> </w:t>
      </w:r>
      <w:r>
        <w:rPr>
          <w:sz w:val="22"/>
        </w:rPr>
        <w:t>emprar</w:t>
      </w:r>
      <w:r>
        <w:rPr>
          <w:spacing w:val="-9"/>
          <w:sz w:val="22"/>
        </w:rPr>
        <w:t> </w:t>
      </w:r>
      <w:r>
        <w:rPr>
          <w:sz w:val="22"/>
        </w:rPr>
        <w:t>i</w:t>
      </w:r>
      <w:r>
        <w:rPr>
          <w:spacing w:val="-9"/>
          <w:sz w:val="22"/>
        </w:rPr>
        <w:t> </w:t>
      </w:r>
      <w:r>
        <w:rPr>
          <w:sz w:val="22"/>
        </w:rPr>
        <w:t>els equips i màquines a manejar.</w:t>
      </w:r>
    </w:p>
    <w:p>
      <w:pPr>
        <w:pStyle w:val="ListParagraph"/>
        <w:numPr>
          <w:ilvl w:val="1"/>
          <w:numId w:val="74"/>
        </w:numPr>
        <w:tabs>
          <w:tab w:pos="885" w:val="left" w:leader="none"/>
        </w:tabs>
        <w:spacing w:line="240" w:lineRule="auto" w:before="0" w:after="0"/>
        <w:ind w:left="885" w:right="655"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riscos</w:t>
      </w:r>
      <w:r>
        <w:rPr>
          <w:spacing w:val="-11"/>
          <w:sz w:val="22"/>
        </w:rPr>
        <w:t> </w:t>
      </w:r>
      <w:r>
        <w:rPr>
          <w:sz w:val="22"/>
        </w:rPr>
        <w:t>mediambientals</w:t>
      </w:r>
      <w:r>
        <w:rPr>
          <w:spacing w:val="-11"/>
          <w:sz w:val="22"/>
        </w:rPr>
        <w:t> </w:t>
      </w:r>
      <w:r>
        <w:rPr>
          <w:sz w:val="22"/>
        </w:rPr>
        <w:t>associats</w:t>
      </w:r>
      <w:r>
        <w:rPr>
          <w:spacing w:val="-11"/>
          <w:sz w:val="22"/>
        </w:rPr>
        <w:t> </w:t>
      </w:r>
      <w:r>
        <w:rPr>
          <w:sz w:val="22"/>
        </w:rPr>
        <w:t>als</w:t>
      </w:r>
      <w:r>
        <w:rPr>
          <w:spacing w:val="-11"/>
          <w:sz w:val="22"/>
        </w:rPr>
        <w:t> </w:t>
      </w:r>
      <w:r>
        <w:rPr>
          <w:sz w:val="22"/>
        </w:rPr>
        <w:t>processos</w:t>
      </w:r>
      <w:r>
        <w:rPr>
          <w:spacing w:val="-11"/>
          <w:sz w:val="22"/>
        </w:rPr>
        <w:t> </w:t>
      </w:r>
      <w:r>
        <w:rPr>
          <w:sz w:val="22"/>
        </w:rPr>
        <w:t>de</w:t>
      </w:r>
      <w:r>
        <w:rPr>
          <w:spacing w:val="-11"/>
          <w:sz w:val="22"/>
        </w:rPr>
        <w:t> </w:t>
      </w:r>
      <w:r>
        <w:rPr>
          <w:sz w:val="22"/>
        </w:rPr>
        <w:t>protecció</w:t>
      </w:r>
      <w:r>
        <w:rPr>
          <w:spacing w:val="-11"/>
          <w:sz w:val="22"/>
        </w:rPr>
        <w:t> </w:t>
      </w:r>
      <w:r>
        <w:rPr>
          <w:sz w:val="22"/>
        </w:rPr>
        <w:t>i </w:t>
      </w:r>
      <w:r>
        <w:rPr>
          <w:spacing w:val="-2"/>
          <w:sz w:val="22"/>
        </w:rPr>
        <w:t>embelliment.</w:t>
      </w:r>
    </w:p>
    <w:p>
      <w:pPr>
        <w:pStyle w:val="ListParagraph"/>
        <w:numPr>
          <w:ilvl w:val="1"/>
          <w:numId w:val="74"/>
        </w:numPr>
        <w:tabs>
          <w:tab w:pos="885" w:val="left" w:leader="none"/>
        </w:tabs>
        <w:spacing w:line="247" w:lineRule="auto" w:before="4" w:after="0"/>
        <w:ind w:left="885" w:right="1016" w:hanging="360"/>
        <w:jc w:val="left"/>
        <w:rPr>
          <w:sz w:val="22"/>
        </w:rPr>
      </w:pPr>
      <w:r>
        <w:rPr>
          <w:sz w:val="22"/>
        </w:rPr>
        <w:t>S'han</w:t>
      </w:r>
      <w:r>
        <w:rPr>
          <w:spacing w:val="-10"/>
          <w:sz w:val="22"/>
        </w:rPr>
        <w:t> </w:t>
      </w:r>
      <w:r>
        <w:rPr>
          <w:sz w:val="22"/>
        </w:rPr>
        <w:t>aplicat</w:t>
      </w:r>
      <w:r>
        <w:rPr>
          <w:spacing w:val="-10"/>
          <w:sz w:val="22"/>
        </w:rPr>
        <w:t> </w:t>
      </w:r>
      <w:r>
        <w:rPr>
          <w:sz w:val="22"/>
        </w:rPr>
        <w:t>en</w:t>
      </w:r>
      <w:r>
        <w:rPr>
          <w:spacing w:val="-10"/>
          <w:sz w:val="22"/>
        </w:rPr>
        <w:t> </w:t>
      </w:r>
      <w:r>
        <w:rPr>
          <w:sz w:val="22"/>
        </w:rPr>
        <w:t>totes</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procés</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personal</w:t>
      </w:r>
      <w:r>
        <w:rPr>
          <w:spacing w:val="-10"/>
          <w:sz w:val="22"/>
        </w:rPr>
        <w:t> </w:t>
      </w:r>
      <w:r>
        <w:rPr>
          <w:sz w:val="22"/>
        </w:rPr>
        <w:t>i mediambiental requerides.</w:t>
      </w:r>
    </w:p>
    <w:p>
      <w:pPr>
        <w:pStyle w:val="ListParagraph"/>
        <w:numPr>
          <w:ilvl w:val="1"/>
          <w:numId w:val="74"/>
        </w:numPr>
        <w:tabs>
          <w:tab w:pos="885" w:val="left" w:leader="none"/>
        </w:tabs>
        <w:spacing w:line="240" w:lineRule="auto" w:before="0" w:after="0"/>
        <w:ind w:left="885" w:right="953" w:hanging="360"/>
        <w:jc w:val="left"/>
        <w:rPr>
          <w:sz w:val="22"/>
        </w:rPr>
      </w:pPr>
      <w:r>
        <w:rPr>
          <w:sz w:val="22"/>
        </w:rPr>
        <w:t>S'han</w:t>
      </w:r>
      <w:r>
        <w:rPr>
          <w:spacing w:val="-10"/>
          <w:sz w:val="22"/>
        </w:rPr>
        <w:t> </w:t>
      </w:r>
      <w:r>
        <w:rPr>
          <w:sz w:val="22"/>
        </w:rPr>
        <w:t>emprat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z w:val="22"/>
        </w:rPr>
        <w:t>individual</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operacions</w:t>
      </w:r>
      <w:r>
        <w:rPr>
          <w:spacing w:val="-10"/>
          <w:sz w:val="22"/>
        </w:rPr>
        <w:t> </w:t>
      </w:r>
      <w:r>
        <w:rPr>
          <w:sz w:val="22"/>
        </w:rPr>
        <w:t>de </w:t>
      </w:r>
      <w:r>
        <w:rPr>
          <w:spacing w:val="-2"/>
          <w:sz w:val="22"/>
        </w:rPr>
        <w:t>manteniment.</w:t>
      </w:r>
    </w:p>
    <w:p>
      <w:pPr>
        <w:pStyle w:val="ListParagraph"/>
        <w:numPr>
          <w:ilvl w:val="1"/>
          <w:numId w:val="74"/>
        </w:numPr>
        <w:tabs>
          <w:tab w:pos="885" w:val="left" w:leader="none"/>
        </w:tabs>
        <w:spacing w:line="247" w:lineRule="auto" w:before="5" w:after="0"/>
        <w:ind w:left="885" w:right="461"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residus</w:t>
      </w:r>
      <w:r>
        <w:rPr>
          <w:spacing w:val="-11"/>
          <w:sz w:val="22"/>
        </w:rPr>
        <w:t> </w:t>
      </w:r>
      <w:r>
        <w:rPr>
          <w:sz w:val="22"/>
        </w:rPr>
        <w:t>produïts</w:t>
      </w:r>
      <w:r>
        <w:rPr>
          <w:spacing w:val="-11"/>
          <w:sz w:val="22"/>
        </w:rPr>
        <w:t> </w:t>
      </w:r>
      <w:r>
        <w:rPr>
          <w:sz w:val="22"/>
        </w:rPr>
        <w:t>en</w:t>
      </w:r>
      <w:r>
        <w:rPr>
          <w:spacing w:val="-11"/>
          <w:sz w:val="22"/>
        </w:rPr>
        <w:t> </w:t>
      </w:r>
      <w:r>
        <w:rPr>
          <w:sz w:val="22"/>
        </w:rPr>
        <w:t>les</w:t>
      </w:r>
      <w:r>
        <w:rPr>
          <w:spacing w:val="-11"/>
          <w:sz w:val="22"/>
        </w:rPr>
        <w:t> </w:t>
      </w:r>
      <w:r>
        <w:rPr>
          <w:sz w:val="22"/>
        </w:rPr>
        <w:t>diferents</w:t>
      </w:r>
      <w:r>
        <w:rPr>
          <w:spacing w:val="-11"/>
          <w:sz w:val="22"/>
        </w:rPr>
        <w:t> </w:t>
      </w:r>
      <w:r>
        <w:rPr>
          <w:sz w:val="22"/>
        </w:rPr>
        <w:t>activitats</w:t>
      </w:r>
      <w:r>
        <w:rPr>
          <w:spacing w:val="-11"/>
          <w:sz w:val="22"/>
        </w:rPr>
        <w:t> </w:t>
      </w:r>
      <w:r>
        <w:rPr>
          <w:sz w:val="22"/>
        </w:rPr>
        <w:t>realitzades, dipositant-los en els seus contenidors específics.</w:t>
      </w:r>
    </w:p>
    <w:p>
      <w:pPr>
        <w:pStyle w:val="ListParagraph"/>
        <w:numPr>
          <w:ilvl w:val="1"/>
          <w:numId w:val="74"/>
        </w:numPr>
        <w:tabs>
          <w:tab w:pos="885" w:val="left" w:leader="none"/>
        </w:tabs>
        <w:spacing w:line="247" w:lineRule="auto" w:before="0" w:after="0"/>
        <w:ind w:left="885" w:right="661" w:hanging="360"/>
        <w:jc w:val="left"/>
        <w:rPr>
          <w:sz w:val="22"/>
        </w:rPr>
      </w:pPr>
      <w:r>
        <w:rPr>
          <w:sz w:val="22"/>
        </w:rPr>
        <w:t>S'han</w:t>
      </w:r>
      <w:r>
        <w:rPr>
          <w:spacing w:val="-12"/>
          <w:sz w:val="22"/>
        </w:rPr>
        <w:t> </w:t>
      </w:r>
      <w:r>
        <w:rPr>
          <w:sz w:val="22"/>
        </w:rPr>
        <w:t>preparat</w:t>
      </w:r>
      <w:r>
        <w:rPr>
          <w:spacing w:val="-12"/>
          <w:sz w:val="22"/>
        </w:rPr>
        <w:t> </w:t>
      </w:r>
      <w:r>
        <w:rPr>
          <w:sz w:val="22"/>
        </w:rPr>
        <w:t>convenientment</w:t>
      </w:r>
      <w:r>
        <w:rPr>
          <w:spacing w:val="-12"/>
          <w:sz w:val="22"/>
        </w:rPr>
        <w:t> </w:t>
      </w:r>
      <w:r>
        <w:rPr>
          <w:sz w:val="22"/>
        </w:rPr>
        <w:t>els</w:t>
      </w:r>
      <w:r>
        <w:rPr>
          <w:spacing w:val="-12"/>
          <w:sz w:val="22"/>
        </w:rPr>
        <w:t> </w:t>
      </w:r>
      <w:r>
        <w:rPr>
          <w:sz w:val="22"/>
        </w:rPr>
        <w:t>diferents</w:t>
      </w:r>
      <w:r>
        <w:rPr>
          <w:spacing w:val="-12"/>
          <w:sz w:val="22"/>
        </w:rPr>
        <w:t> </w:t>
      </w:r>
      <w:r>
        <w:rPr>
          <w:sz w:val="22"/>
        </w:rPr>
        <w:t>residus,</w:t>
      </w:r>
      <w:r>
        <w:rPr>
          <w:spacing w:val="-12"/>
          <w:sz w:val="22"/>
        </w:rPr>
        <w:t> </w:t>
      </w:r>
      <w:r>
        <w:rPr>
          <w:sz w:val="22"/>
        </w:rPr>
        <w:t>fonamentalment</w:t>
      </w:r>
      <w:r>
        <w:rPr>
          <w:spacing w:val="-12"/>
          <w:sz w:val="22"/>
        </w:rPr>
        <w:t> </w:t>
      </w:r>
      <w:r>
        <w:rPr>
          <w:sz w:val="22"/>
        </w:rPr>
        <w:t>els</w:t>
      </w:r>
      <w:r>
        <w:rPr>
          <w:spacing w:val="-12"/>
          <w:sz w:val="22"/>
        </w:rPr>
        <w:t> </w:t>
      </w:r>
      <w:r>
        <w:rPr>
          <w:sz w:val="22"/>
        </w:rPr>
        <w:t>líquids, disposant-los per a la seva posterior recollida.</w:t>
      </w:r>
    </w:p>
    <w:p>
      <w:pPr>
        <w:pStyle w:val="ListParagraph"/>
        <w:numPr>
          <w:ilvl w:val="1"/>
          <w:numId w:val="7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0"/>
          <w:sz w:val="22"/>
        </w:rPr>
        <w:t> </w:t>
      </w:r>
      <w:r>
        <w:rPr>
          <w:sz w:val="22"/>
        </w:rPr>
        <w:t>l'àrea</w:t>
      </w:r>
      <w:r>
        <w:rPr>
          <w:spacing w:val="-11"/>
          <w:sz w:val="22"/>
        </w:rPr>
        <w:t> </w:t>
      </w:r>
      <w:r>
        <w:rPr>
          <w:sz w:val="22"/>
        </w:rPr>
        <w:t>de</w:t>
      </w:r>
      <w:r>
        <w:rPr>
          <w:spacing w:val="-10"/>
          <w:sz w:val="22"/>
        </w:rPr>
        <w:t> </w:t>
      </w:r>
      <w:r>
        <w:rPr>
          <w:sz w:val="22"/>
        </w:rPr>
        <w:t>treball</w:t>
      </w:r>
      <w:r>
        <w:rPr>
          <w:spacing w:val="-11"/>
          <w:sz w:val="22"/>
        </w:rPr>
        <w:t> </w:t>
      </w:r>
      <w:r>
        <w:rPr>
          <w:sz w:val="22"/>
        </w:rPr>
        <w:t>amb</w:t>
      </w:r>
      <w:r>
        <w:rPr>
          <w:spacing w:val="-10"/>
          <w:sz w:val="22"/>
        </w:rPr>
        <w:t> </w:t>
      </w:r>
      <w:r>
        <w:rPr>
          <w:sz w:val="22"/>
        </w:rPr>
        <w:t>el</w:t>
      </w:r>
      <w:r>
        <w:rPr>
          <w:spacing w:val="-11"/>
          <w:sz w:val="22"/>
        </w:rPr>
        <w:t> </w:t>
      </w:r>
      <w:r>
        <w:rPr>
          <w:sz w:val="22"/>
        </w:rPr>
        <w:t>grau</w:t>
      </w:r>
      <w:r>
        <w:rPr>
          <w:spacing w:val="-10"/>
          <w:sz w:val="22"/>
        </w:rPr>
        <w:t> </w:t>
      </w:r>
      <w:r>
        <w:rPr>
          <w:sz w:val="22"/>
        </w:rPr>
        <w:t>apropiat</w:t>
      </w:r>
      <w:r>
        <w:rPr>
          <w:spacing w:val="-11"/>
          <w:sz w:val="22"/>
        </w:rPr>
        <w:t> </w:t>
      </w:r>
      <w:r>
        <w:rPr>
          <w:sz w:val="22"/>
        </w:rPr>
        <w:t>d'ordre</w:t>
      </w:r>
      <w:r>
        <w:rPr>
          <w:spacing w:val="-10"/>
          <w:sz w:val="22"/>
        </w:rPr>
        <w:t> </w:t>
      </w:r>
      <w:r>
        <w:rPr>
          <w:sz w:val="22"/>
        </w:rPr>
        <w:t>i</w:t>
      </w:r>
      <w:r>
        <w:rPr>
          <w:spacing w:val="-10"/>
          <w:sz w:val="22"/>
        </w:rPr>
        <w:t> </w:t>
      </w:r>
      <w:r>
        <w:rPr>
          <w:spacing w:val="-2"/>
          <w:sz w:val="22"/>
        </w:rPr>
        <w:t>neteja.</w:t>
      </w:r>
    </w:p>
    <w:p>
      <w:pPr>
        <w:pStyle w:val="ListParagraph"/>
        <w:numPr>
          <w:ilvl w:val="1"/>
          <w:numId w:val="74"/>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utilitzat</w:t>
      </w:r>
      <w:r>
        <w:rPr>
          <w:spacing w:val="-10"/>
          <w:sz w:val="22"/>
        </w:rPr>
        <w:t> </w:t>
      </w:r>
      <w:r>
        <w:rPr>
          <w:sz w:val="22"/>
        </w:rPr>
        <w:t>els</w:t>
      </w:r>
      <w:r>
        <w:rPr>
          <w:spacing w:val="-9"/>
          <w:sz w:val="22"/>
        </w:rPr>
        <w:t> </w:t>
      </w:r>
      <w:r>
        <w:rPr>
          <w:sz w:val="22"/>
        </w:rPr>
        <w:t>equips</w:t>
      </w:r>
      <w:r>
        <w:rPr>
          <w:spacing w:val="-10"/>
          <w:sz w:val="22"/>
        </w:rPr>
        <w:t> </w:t>
      </w:r>
      <w:r>
        <w:rPr>
          <w:sz w:val="22"/>
        </w:rPr>
        <w:t>de</w:t>
      </w:r>
      <w:r>
        <w:rPr>
          <w:spacing w:val="-10"/>
          <w:sz w:val="22"/>
        </w:rPr>
        <w:t> </w:t>
      </w:r>
      <w:r>
        <w:rPr>
          <w:sz w:val="22"/>
        </w:rPr>
        <w:t>protecció</w:t>
      </w:r>
      <w:r>
        <w:rPr>
          <w:spacing w:val="-9"/>
          <w:sz w:val="22"/>
        </w:rPr>
        <w:t> </w:t>
      </w:r>
      <w:r>
        <w:rPr>
          <w:sz w:val="22"/>
        </w:rPr>
        <w:t>individual</w:t>
      </w:r>
      <w:r>
        <w:rPr>
          <w:spacing w:val="-10"/>
          <w:sz w:val="22"/>
        </w:rPr>
        <w:t> </w:t>
      </w:r>
      <w:r>
        <w:rPr>
          <w:sz w:val="22"/>
        </w:rPr>
        <w:t>estipulats</w:t>
      </w:r>
      <w:r>
        <w:rPr>
          <w:spacing w:val="-10"/>
          <w:sz w:val="22"/>
        </w:rPr>
        <w:t> </w:t>
      </w:r>
      <w:r>
        <w:rPr>
          <w:sz w:val="22"/>
        </w:rPr>
        <w:t>en</w:t>
      </w:r>
      <w:r>
        <w:rPr>
          <w:spacing w:val="-9"/>
          <w:sz w:val="22"/>
        </w:rPr>
        <w:t> </w:t>
      </w:r>
      <w:r>
        <w:rPr>
          <w:sz w:val="22"/>
        </w:rPr>
        <w:t>les</w:t>
      </w:r>
      <w:r>
        <w:rPr>
          <w:spacing w:val="-10"/>
          <w:sz w:val="22"/>
        </w:rPr>
        <w:t> </w:t>
      </w:r>
      <w:r>
        <w:rPr>
          <w:sz w:val="22"/>
        </w:rPr>
        <w:t>diferents</w:t>
      </w:r>
      <w:r>
        <w:rPr>
          <w:spacing w:val="-9"/>
          <w:sz w:val="22"/>
        </w:rPr>
        <w:t> </w:t>
      </w:r>
      <w:r>
        <w:rPr>
          <w:spacing w:val="-2"/>
          <w:sz w:val="22"/>
        </w:rPr>
        <w:t>operacions.</w:t>
      </w:r>
    </w:p>
    <w:p>
      <w:pPr>
        <w:pStyle w:val="BodyText"/>
        <w:spacing w:before="3"/>
        <w:ind w:left="0" w:firstLine="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055" w:firstLine="0"/>
      </w:pPr>
      <w:r>
        <w:rPr/>
        <w:t>Aquest mòdul professional conté la formació necessària per a exercir la funció de manteniment</w:t>
      </w:r>
      <w:r>
        <w:rPr>
          <w:spacing w:val="-10"/>
        </w:rPr>
        <w:t> </w:t>
      </w:r>
      <w:r>
        <w:rPr/>
        <w:t>bàsic</w:t>
      </w:r>
      <w:r>
        <w:rPr>
          <w:spacing w:val="-10"/>
        </w:rPr>
        <w:t> </w:t>
      </w:r>
      <w:r>
        <w:rPr/>
        <w:t>en</w:t>
      </w:r>
      <w:r>
        <w:rPr>
          <w:spacing w:val="-10"/>
        </w:rPr>
        <w:t> </w:t>
      </w:r>
      <w:r>
        <w:rPr/>
        <w:t>l'àrea</w:t>
      </w:r>
      <w:r>
        <w:rPr>
          <w:spacing w:val="-10"/>
        </w:rPr>
        <w:t> </w:t>
      </w:r>
      <w:r>
        <w:rPr/>
        <w:t>de</w:t>
      </w:r>
      <w:r>
        <w:rPr>
          <w:spacing w:val="-10"/>
        </w:rPr>
        <w:t> </w:t>
      </w:r>
      <w:r>
        <w:rPr/>
        <w:t>preparació</w:t>
      </w:r>
      <w:r>
        <w:rPr>
          <w:spacing w:val="-10"/>
        </w:rPr>
        <w:t> </w:t>
      </w:r>
      <w:r>
        <w:rPr/>
        <w:t>de</w:t>
      </w:r>
      <w:r>
        <w:rPr>
          <w:spacing w:val="-10"/>
        </w:rPr>
        <w:t> </w:t>
      </w:r>
      <w:r>
        <w:rPr/>
        <w:t>superfícies</w:t>
      </w:r>
      <w:r>
        <w:rPr>
          <w:spacing w:val="-10"/>
        </w:rPr>
        <w:t> </w:t>
      </w:r>
      <w:r>
        <w:rPr/>
        <w:t>per</w:t>
      </w:r>
      <w:r>
        <w:rPr>
          <w:spacing w:val="-10"/>
        </w:rPr>
        <w:t> </w:t>
      </w:r>
      <w:r>
        <w:rPr/>
        <w:t>al</w:t>
      </w:r>
      <w:r>
        <w:rPr>
          <w:spacing w:val="-10"/>
        </w:rPr>
        <w:t> </w:t>
      </w:r>
      <w:r>
        <w:rPr/>
        <w:t>seu</w:t>
      </w:r>
      <w:r>
        <w:rPr>
          <w:spacing w:val="-10"/>
        </w:rPr>
        <w:t> </w:t>
      </w:r>
      <w:r>
        <w:rPr/>
        <w:t>posterior</w:t>
      </w:r>
      <w:r>
        <w:rPr>
          <w:spacing w:val="-10"/>
        </w:rPr>
        <w:t> </w:t>
      </w:r>
      <w:r>
        <w:rPr/>
        <w:t>pintat. La definició d'aquesta funció inclou aspectes com:</w:t>
      </w:r>
    </w:p>
    <w:p>
      <w:pPr>
        <w:pStyle w:val="ListParagraph"/>
        <w:numPr>
          <w:ilvl w:val="0"/>
          <w:numId w:val="75"/>
        </w:numPr>
        <w:tabs>
          <w:tab w:pos="884" w:val="left" w:leader="none"/>
        </w:tabs>
        <w:spacing w:line="250" w:lineRule="exact" w:before="0" w:after="0"/>
        <w:ind w:left="884" w:right="0" w:hanging="359"/>
        <w:jc w:val="left"/>
        <w:rPr>
          <w:sz w:val="22"/>
        </w:rPr>
      </w:pPr>
      <w:r>
        <w:rPr>
          <w:sz w:val="22"/>
        </w:rPr>
        <w:t>Decapat,</w:t>
      </w:r>
      <w:r>
        <w:rPr>
          <w:spacing w:val="-11"/>
          <w:sz w:val="22"/>
        </w:rPr>
        <w:t> </w:t>
      </w:r>
      <w:r>
        <w:rPr>
          <w:sz w:val="22"/>
        </w:rPr>
        <w:t>neteja</w:t>
      </w:r>
      <w:r>
        <w:rPr>
          <w:spacing w:val="-11"/>
          <w:sz w:val="22"/>
        </w:rPr>
        <w:t> </w:t>
      </w:r>
      <w:r>
        <w:rPr>
          <w:sz w:val="22"/>
        </w:rPr>
        <w:t>i</w:t>
      </w:r>
      <w:r>
        <w:rPr>
          <w:spacing w:val="-11"/>
          <w:sz w:val="22"/>
        </w:rPr>
        <w:t> </w:t>
      </w:r>
      <w:r>
        <w:rPr>
          <w:sz w:val="22"/>
        </w:rPr>
        <w:t>desgreixatge</w:t>
      </w:r>
      <w:r>
        <w:rPr>
          <w:spacing w:val="-11"/>
          <w:sz w:val="22"/>
        </w:rPr>
        <w:t> </w:t>
      </w:r>
      <w:r>
        <w:rPr>
          <w:sz w:val="22"/>
        </w:rPr>
        <w:t>de</w:t>
      </w:r>
      <w:r>
        <w:rPr>
          <w:spacing w:val="-11"/>
          <w:sz w:val="22"/>
        </w:rPr>
        <w:t> </w:t>
      </w:r>
      <w:r>
        <w:rPr>
          <w:sz w:val="22"/>
        </w:rPr>
        <w:t>les</w:t>
      </w:r>
      <w:r>
        <w:rPr>
          <w:spacing w:val="-11"/>
          <w:sz w:val="22"/>
        </w:rPr>
        <w:t> </w:t>
      </w:r>
      <w:r>
        <w:rPr>
          <w:spacing w:val="-2"/>
          <w:sz w:val="22"/>
        </w:rPr>
        <w:t>superfícies.</w:t>
      </w:r>
    </w:p>
    <w:p>
      <w:pPr>
        <w:pStyle w:val="ListParagraph"/>
        <w:numPr>
          <w:ilvl w:val="0"/>
          <w:numId w:val="75"/>
        </w:numPr>
        <w:tabs>
          <w:tab w:pos="884" w:val="left" w:leader="none"/>
        </w:tabs>
        <w:spacing w:line="240" w:lineRule="auto" w:before="7" w:after="0"/>
        <w:ind w:left="884" w:right="0" w:hanging="359"/>
        <w:jc w:val="left"/>
        <w:rPr>
          <w:sz w:val="22"/>
        </w:rPr>
      </w:pPr>
      <w:r>
        <w:rPr>
          <w:sz w:val="22"/>
        </w:rPr>
        <w:t>Protecció</w:t>
      </w:r>
      <w:r>
        <w:rPr>
          <w:spacing w:val="-13"/>
          <w:sz w:val="22"/>
        </w:rPr>
        <w:t> </w:t>
      </w:r>
      <w:r>
        <w:rPr>
          <w:sz w:val="22"/>
        </w:rPr>
        <w:t>de</w:t>
      </w:r>
      <w:r>
        <w:rPr>
          <w:spacing w:val="-12"/>
          <w:sz w:val="22"/>
        </w:rPr>
        <w:t> </w:t>
      </w:r>
      <w:r>
        <w:rPr>
          <w:sz w:val="22"/>
        </w:rPr>
        <w:t>la</w:t>
      </w:r>
      <w:r>
        <w:rPr>
          <w:spacing w:val="-12"/>
          <w:sz w:val="22"/>
        </w:rPr>
        <w:t> </w:t>
      </w:r>
      <w:r>
        <w:rPr>
          <w:sz w:val="22"/>
        </w:rPr>
        <w:t>superfície</w:t>
      </w:r>
      <w:r>
        <w:rPr>
          <w:spacing w:val="-13"/>
          <w:sz w:val="22"/>
        </w:rPr>
        <w:t> </w:t>
      </w:r>
      <w:r>
        <w:rPr>
          <w:sz w:val="22"/>
        </w:rPr>
        <w:t>mitjançant</w:t>
      </w:r>
      <w:r>
        <w:rPr>
          <w:spacing w:val="-12"/>
          <w:sz w:val="22"/>
        </w:rPr>
        <w:t> </w:t>
      </w:r>
      <w:r>
        <w:rPr>
          <w:sz w:val="22"/>
        </w:rPr>
        <w:t>l'aplicació</w:t>
      </w:r>
      <w:r>
        <w:rPr>
          <w:spacing w:val="-12"/>
          <w:sz w:val="22"/>
        </w:rPr>
        <w:t> </w:t>
      </w:r>
      <w:r>
        <w:rPr>
          <w:sz w:val="22"/>
        </w:rPr>
        <w:t>de</w:t>
      </w:r>
      <w:r>
        <w:rPr>
          <w:spacing w:val="-12"/>
          <w:sz w:val="22"/>
        </w:rPr>
        <w:t> </w:t>
      </w:r>
      <w:r>
        <w:rPr>
          <w:spacing w:val="-2"/>
          <w:sz w:val="22"/>
        </w:rPr>
        <w:t>productes.</w:t>
      </w:r>
    </w:p>
    <w:p>
      <w:pPr>
        <w:pStyle w:val="ListParagraph"/>
        <w:numPr>
          <w:ilvl w:val="0"/>
          <w:numId w:val="75"/>
        </w:numPr>
        <w:tabs>
          <w:tab w:pos="884" w:val="left" w:leader="none"/>
        </w:tabs>
        <w:spacing w:line="240" w:lineRule="auto" w:before="6" w:after="0"/>
        <w:ind w:left="884" w:right="0" w:hanging="359"/>
        <w:jc w:val="left"/>
        <w:rPr>
          <w:sz w:val="22"/>
        </w:rPr>
      </w:pPr>
      <w:r>
        <w:rPr>
          <w:sz w:val="22"/>
        </w:rPr>
        <w:t>Igualació</w:t>
      </w:r>
      <w:r>
        <w:rPr>
          <w:spacing w:val="-13"/>
          <w:sz w:val="22"/>
        </w:rPr>
        <w:t> </w:t>
      </w:r>
      <w:r>
        <w:rPr>
          <w:sz w:val="22"/>
        </w:rPr>
        <w:t>de</w:t>
      </w:r>
      <w:r>
        <w:rPr>
          <w:spacing w:val="-10"/>
          <w:sz w:val="22"/>
        </w:rPr>
        <w:t> </w:t>
      </w:r>
      <w:r>
        <w:rPr>
          <w:sz w:val="22"/>
        </w:rPr>
        <w:t>les</w:t>
      </w:r>
      <w:r>
        <w:rPr>
          <w:spacing w:val="-10"/>
          <w:sz w:val="22"/>
        </w:rPr>
        <w:t> </w:t>
      </w:r>
      <w:r>
        <w:rPr>
          <w:sz w:val="22"/>
        </w:rPr>
        <w:t>superfícies</w:t>
      </w:r>
      <w:r>
        <w:rPr>
          <w:spacing w:val="-10"/>
          <w:sz w:val="22"/>
        </w:rPr>
        <w:t> </w:t>
      </w:r>
      <w:r>
        <w:rPr>
          <w:sz w:val="22"/>
        </w:rPr>
        <w:t>mitjançant</w:t>
      </w:r>
      <w:r>
        <w:rPr>
          <w:spacing w:val="-11"/>
          <w:sz w:val="22"/>
        </w:rPr>
        <w:t> </w:t>
      </w:r>
      <w:r>
        <w:rPr>
          <w:sz w:val="22"/>
        </w:rPr>
        <w:t>l'aplicació</w:t>
      </w:r>
      <w:r>
        <w:rPr>
          <w:spacing w:val="-10"/>
          <w:sz w:val="22"/>
        </w:rPr>
        <w:t> </w:t>
      </w:r>
      <w:r>
        <w:rPr>
          <w:sz w:val="22"/>
        </w:rPr>
        <w:t>de</w:t>
      </w:r>
      <w:r>
        <w:rPr>
          <w:spacing w:val="-10"/>
          <w:sz w:val="22"/>
        </w:rPr>
        <w:t> </w:t>
      </w:r>
      <w:r>
        <w:rPr>
          <w:sz w:val="22"/>
        </w:rPr>
        <w:t>productes</w:t>
      </w:r>
      <w:r>
        <w:rPr>
          <w:spacing w:val="-10"/>
          <w:sz w:val="22"/>
        </w:rPr>
        <w:t> </w:t>
      </w:r>
      <w:r>
        <w:rPr>
          <w:sz w:val="22"/>
        </w:rPr>
        <w:t>de</w:t>
      </w:r>
      <w:r>
        <w:rPr>
          <w:spacing w:val="-10"/>
          <w:sz w:val="22"/>
        </w:rPr>
        <w:t> </w:t>
      </w:r>
      <w:r>
        <w:rPr>
          <w:spacing w:val="-2"/>
          <w:sz w:val="22"/>
        </w:rPr>
        <w:t>farciment.</w:t>
      </w:r>
    </w:p>
    <w:p>
      <w:pPr>
        <w:pStyle w:val="ListParagraph"/>
        <w:numPr>
          <w:ilvl w:val="0"/>
          <w:numId w:val="75"/>
        </w:numPr>
        <w:tabs>
          <w:tab w:pos="884" w:val="left" w:leader="none"/>
        </w:tabs>
        <w:spacing w:line="240" w:lineRule="auto" w:before="7" w:after="0"/>
        <w:ind w:left="884" w:right="0" w:hanging="359"/>
        <w:jc w:val="left"/>
        <w:rPr>
          <w:sz w:val="22"/>
        </w:rPr>
      </w:pPr>
      <w:r>
        <w:rPr>
          <w:sz w:val="22"/>
        </w:rPr>
        <w:t>Embelliment</w:t>
      </w:r>
      <w:r>
        <w:rPr>
          <w:spacing w:val="-11"/>
          <w:sz w:val="22"/>
        </w:rPr>
        <w:t> </w:t>
      </w:r>
      <w:r>
        <w:rPr>
          <w:sz w:val="22"/>
        </w:rPr>
        <w:t>de</w:t>
      </w:r>
      <w:r>
        <w:rPr>
          <w:spacing w:val="-9"/>
          <w:sz w:val="22"/>
        </w:rPr>
        <w:t> </w:t>
      </w:r>
      <w:r>
        <w:rPr>
          <w:sz w:val="22"/>
        </w:rPr>
        <w:t>les</w:t>
      </w:r>
      <w:r>
        <w:rPr>
          <w:spacing w:val="-9"/>
          <w:sz w:val="22"/>
        </w:rPr>
        <w:t> </w:t>
      </w:r>
      <w:r>
        <w:rPr>
          <w:sz w:val="22"/>
        </w:rPr>
        <w:t>superfícies</w:t>
      </w:r>
      <w:r>
        <w:rPr>
          <w:spacing w:val="-9"/>
          <w:sz w:val="22"/>
        </w:rPr>
        <w:t> </w:t>
      </w:r>
      <w:r>
        <w:rPr>
          <w:sz w:val="22"/>
        </w:rPr>
        <w:t>de</w:t>
      </w:r>
      <w:r>
        <w:rPr>
          <w:spacing w:val="-9"/>
          <w:sz w:val="22"/>
        </w:rPr>
        <w:t> </w:t>
      </w:r>
      <w:r>
        <w:rPr>
          <w:sz w:val="22"/>
        </w:rPr>
        <w:t>les</w:t>
      </w:r>
      <w:r>
        <w:rPr>
          <w:spacing w:val="-8"/>
          <w:sz w:val="22"/>
        </w:rPr>
        <w:t> </w:t>
      </w:r>
      <w:r>
        <w:rPr>
          <w:spacing w:val="-2"/>
          <w:sz w:val="22"/>
        </w:rPr>
        <w:t>embarcacions.</w:t>
      </w:r>
    </w:p>
    <w:p>
      <w:pPr>
        <w:pStyle w:val="ListParagraph"/>
        <w:spacing w:after="0" w:line="240" w:lineRule="auto"/>
        <w:jc w:val="left"/>
        <w:rPr>
          <w:sz w:val="22"/>
        </w:rPr>
        <w:sectPr>
          <w:pgSz w:w="11910" w:h="16840"/>
          <w:pgMar w:header="2921" w:footer="1878" w:top="3880" w:bottom="2100" w:left="1275" w:right="1275"/>
        </w:sectPr>
      </w:pPr>
    </w:p>
    <w:p>
      <w:pPr>
        <w:pStyle w:val="BodyText"/>
        <w:spacing w:before="74"/>
        <w:ind w:left="165" w:firstLine="0"/>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8"/>
        </w:rPr>
        <w:t> </w:t>
      </w:r>
      <w:r>
        <w:rPr/>
        <w:t>a</w:t>
      </w:r>
      <w:r>
        <w:rPr>
          <w:spacing w:val="-9"/>
        </w:rPr>
        <w:t> </w:t>
      </w:r>
      <w:r>
        <w:rPr/>
        <w:t>assolir</w:t>
      </w:r>
      <w:r>
        <w:rPr>
          <w:spacing w:val="-8"/>
        </w:rPr>
        <w:t> </w:t>
      </w:r>
      <w:r>
        <w:rPr/>
        <w:t>els</w:t>
      </w:r>
      <w:r>
        <w:rPr>
          <w:spacing w:val="-9"/>
        </w:rPr>
        <w:t> </w:t>
      </w:r>
      <w:r>
        <w:rPr/>
        <w:t>objectius</w:t>
      </w:r>
      <w:r>
        <w:rPr>
          <w:spacing w:val="-8"/>
        </w:rPr>
        <w:t> </w:t>
      </w:r>
      <w:r>
        <w:rPr/>
        <w:t>generals</w:t>
      </w:r>
      <w:r>
        <w:rPr>
          <w:spacing w:val="-9"/>
        </w:rPr>
        <w:t> </w:t>
      </w:r>
      <w:r>
        <w:rPr/>
        <w:t>d),</w:t>
      </w:r>
      <w:r>
        <w:rPr>
          <w:spacing w:val="-9"/>
        </w:rPr>
        <w:t> </w:t>
      </w:r>
      <w:r>
        <w:rPr/>
        <w:t>e),</w:t>
      </w:r>
      <w:r>
        <w:rPr>
          <w:spacing w:val="-8"/>
        </w:rPr>
        <w:t> </w:t>
      </w:r>
      <w:r>
        <w:rPr/>
        <w:t>u),</w:t>
      </w:r>
      <w:r>
        <w:rPr>
          <w:spacing w:val="-9"/>
        </w:rPr>
        <w:t> </w:t>
      </w:r>
      <w:r>
        <w:rPr/>
        <w:t>v),</w:t>
      </w:r>
      <w:r>
        <w:rPr>
          <w:spacing w:val="-8"/>
        </w:rPr>
        <w:t> </w:t>
      </w:r>
      <w:r>
        <w:rPr/>
        <w:t>w),</w:t>
      </w:r>
      <w:r>
        <w:rPr>
          <w:spacing w:val="-9"/>
        </w:rPr>
        <w:t> </w:t>
      </w:r>
      <w:r>
        <w:rPr/>
        <w:t>x),</w:t>
      </w:r>
      <w:r>
        <w:rPr>
          <w:spacing w:val="-8"/>
        </w:rPr>
        <w:t> </w:t>
      </w:r>
      <w:r>
        <w:rPr/>
        <w:t>y),</w:t>
      </w:r>
      <w:r>
        <w:rPr>
          <w:spacing w:val="-9"/>
        </w:rPr>
        <w:t> </w:t>
      </w:r>
      <w:r>
        <w:rPr/>
        <w:t>z)</w:t>
      </w:r>
      <w:r>
        <w:rPr>
          <w:spacing w:val="-8"/>
        </w:rPr>
        <w:t> </w:t>
      </w:r>
      <w:r>
        <w:rPr>
          <w:spacing w:val="-10"/>
        </w:rPr>
        <w:t>i</w:t>
      </w:r>
    </w:p>
    <w:p>
      <w:pPr>
        <w:pStyle w:val="BodyText"/>
        <w:spacing w:line="247" w:lineRule="auto" w:before="7"/>
        <w:ind w:left="165" w:firstLine="0"/>
      </w:pPr>
      <w:r>
        <w:rPr/>
        <w:t>aa)</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personals</w:t>
      </w:r>
      <w:r>
        <w:rPr>
          <w:spacing w:val="-9"/>
        </w:rPr>
        <w:t> </w:t>
      </w:r>
      <w:r>
        <w:rPr/>
        <w:t>i</w:t>
      </w:r>
      <w:r>
        <w:rPr>
          <w:spacing w:val="-9"/>
        </w:rPr>
        <w:t> </w:t>
      </w:r>
      <w:r>
        <w:rPr/>
        <w:t>socials</w:t>
      </w:r>
      <w:r>
        <w:rPr>
          <w:spacing w:val="-9"/>
        </w:rPr>
        <w:t> </w:t>
      </w:r>
      <w:r>
        <w:rPr/>
        <w:t>d),</w:t>
      </w:r>
      <w:r>
        <w:rPr>
          <w:spacing w:val="-9"/>
        </w:rPr>
        <w:t> </w:t>
      </w:r>
      <w:r>
        <w:rPr/>
        <w:t>e),</w:t>
      </w:r>
      <w:r>
        <w:rPr>
          <w:spacing w:val="40"/>
        </w:rPr>
        <w:t> </w:t>
      </w:r>
      <w:r>
        <w:rPr/>
        <w:t>s),</w:t>
      </w:r>
      <w:r>
        <w:rPr>
          <w:spacing w:val="-9"/>
        </w:rPr>
        <w:t> </w:t>
      </w:r>
      <w:r>
        <w:rPr/>
        <w:t>t),</w:t>
      </w:r>
      <w:r>
        <w:rPr>
          <w:spacing w:val="-9"/>
        </w:rPr>
        <w:t> </w:t>
      </w:r>
      <w:r>
        <w:rPr/>
        <w:t>u),</w:t>
      </w:r>
      <w:r>
        <w:rPr>
          <w:spacing w:val="-9"/>
        </w:rPr>
        <w:t> </w:t>
      </w:r>
      <w:r>
        <w:rPr/>
        <w:t>v), w), x) i y) del 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76"/>
        </w:numPr>
        <w:tabs>
          <w:tab w:pos="884" w:val="left" w:leader="none"/>
        </w:tabs>
        <w:spacing w:line="251" w:lineRule="exact" w:before="0" w:after="0"/>
        <w:ind w:left="884" w:right="0" w:hanging="359"/>
        <w:jc w:val="left"/>
        <w:rPr>
          <w:sz w:val="22"/>
        </w:rPr>
      </w:pPr>
      <w:r>
        <w:rPr>
          <w:sz w:val="22"/>
        </w:rPr>
        <w:t>El</w:t>
      </w:r>
      <w:r>
        <w:rPr>
          <w:spacing w:val="-12"/>
          <w:sz w:val="22"/>
        </w:rPr>
        <w:t> </w:t>
      </w:r>
      <w:r>
        <w:rPr>
          <w:sz w:val="22"/>
        </w:rPr>
        <w:t>muntatge</w:t>
      </w:r>
      <w:r>
        <w:rPr>
          <w:spacing w:val="-11"/>
          <w:sz w:val="22"/>
        </w:rPr>
        <w:t> </w:t>
      </w:r>
      <w:r>
        <w:rPr>
          <w:sz w:val="22"/>
        </w:rPr>
        <w:t>de</w:t>
      </w:r>
      <w:r>
        <w:rPr>
          <w:spacing w:val="-11"/>
          <w:sz w:val="22"/>
        </w:rPr>
        <w:t> </w:t>
      </w:r>
      <w:r>
        <w:rPr>
          <w:sz w:val="22"/>
        </w:rPr>
        <w:t>bastides</w:t>
      </w:r>
      <w:r>
        <w:rPr>
          <w:spacing w:val="-11"/>
          <w:sz w:val="22"/>
        </w:rPr>
        <w:t> </w:t>
      </w:r>
      <w:r>
        <w:rPr>
          <w:sz w:val="22"/>
        </w:rPr>
        <w:t>i</w:t>
      </w:r>
      <w:r>
        <w:rPr>
          <w:spacing w:val="-11"/>
          <w:sz w:val="22"/>
        </w:rPr>
        <w:t> </w:t>
      </w:r>
      <w:r>
        <w:rPr>
          <w:sz w:val="22"/>
        </w:rPr>
        <w:t>passarel·les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realització</w:t>
      </w:r>
      <w:r>
        <w:rPr>
          <w:spacing w:val="-11"/>
          <w:sz w:val="22"/>
        </w:rPr>
        <w:t> </w:t>
      </w:r>
      <w:r>
        <w:rPr>
          <w:sz w:val="22"/>
        </w:rPr>
        <w:t>del</w:t>
      </w:r>
      <w:r>
        <w:rPr>
          <w:spacing w:val="-11"/>
          <w:sz w:val="22"/>
        </w:rPr>
        <w:t> </w:t>
      </w:r>
      <w:r>
        <w:rPr>
          <w:spacing w:val="-2"/>
          <w:sz w:val="22"/>
        </w:rPr>
        <w:t>manteniment.</w:t>
      </w:r>
    </w:p>
    <w:p>
      <w:pPr>
        <w:pStyle w:val="ListParagraph"/>
        <w:numPr>
          <w:ilvl w:val="0"/>
          <w:numId w:val="76"/>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realització</w:t>
      </w:r>
      <w:r>
        <w:rPr>
          <w:spacing w:val="-11"/>
          <w:sz w:val="22"/>
        </w:rPr>
        <w:t> </w:t>
      </w:r>
      <w:r>
        <w:rPr>
          <w:sz w:val="22"/>
        </w:rPr>
        <w:t>d'operacions</w:t>
      </w:r>
      <w:r>
        <w:rPr>
          <w:spacing w:val="-11"/>
          <w:sz w:val="22"/>
        </w:rPr>
        <w:t> </w:t>
      </w:r>
      <w:r>
        <w:rPr>
          <w:sz w:val="22"/>
        </w:rPr>
        <w:t>de</w:t>
      </w:r>
      <w:r>
        <w:rPr>
          <w:spacing w:val="-11"/>
          <w:sz w:val="22"/>
        </w:rPr>
        <w:t> </w:t>
      </w:r>
      <w:r>
        <w:rPr>
          <w:sz w:val="22"/>
        </w:rPr>
        <w:t>poliment</w:t>
      </w:r>
      <w:r>
        <w:rPr>
          <w:spacing w:val="-11"/>
          <w:sz w:val="22"/>
        </w:rPr>
        <w:t> </w:t>
      </w:r>
      <w:r>
        <w:rPr>
          <w:sz w:val="22"/>
        </w:rPr>
        <w:t>i</w:t>
      </w:r>
      <w:r>
        <w:rPr>
          <w:spacing w:val="-11"/>
          <w:sz w:val="22"/>
        </w:rPr>
        <w:t> </w:t>
      </w:r>
      <w:r>
        <w:rPr>
          <w:sz w:val="22"/>
        </w:rPr>
        <w:t>desgreixatge</w:t>
      </w:r>
      <w:r>
        <w:rPr>
          <w:spacing w:val="-11"/>
          <w:sz w:val="22"/>
        </w:rPr>
        <w:t> </w:t>
      </w:r>
      <w:r>
        <w:rPr>
          <w:sz w:val="22"/>
        </w:rPr>
        <w:t>de</w:t>
      </w:r>
      <w:r>
        <w:rPr>
          <w:spacing w:val="-11"/>
          <w:sz w:val="22"/>
        </w:rPr>
        <w:t> </w:t>
      </w:r>
      <w:r>
        <w:rPr>
          <w:spacing w:val="-2"/>
          <w:sz w:val="22"/>
        </w:rPr>
        <w:t>superfícies.</w:t>
      </w:r>
    </w:p>
    <w:p>
      <w:pPr>
        <w:pStyle w:val="ListParagraph"/>
        <w:numPr>
          <w:ilvl w:val="0"/>
          <w:numId w:val="76"/>
        </w:numPr>
        <w:tabs>
          <w:tab w:pos="884" w:val="left" w:leader="none"/>
        </w:tabs>
        <w:spacing w:line="240" w:lineRule="auto" w:before="6" w:after="0"/>
        <w:ind w:left="884" w:right="0" w:hanging="359"/>
        <w:jc w:val="left"/>
        <w:rPr>
          <w:sz w:val="22"/>
        </w:rPr>
      </w:pPr>
      <w:r>
        <w:rPr>
          <w:sz w:val="22"/>
        </w:rPr>
        <w:t>Protecció</w:t>
      </w:r>
      <w:r>
        <w:rPr>
          <w:spacing w:val="-10"/>
          <w:sz w:val="22"/>
        </w:rPr>
        <w:t> </w:t>
      </w:r>
      <w:r>
        <w:rPr>
          <w:sz w:val="22"/>
        </w:rPr>
        <w:t>de</w:t>
      </w:r>
      <w:r>
        <w:rPr>
          <w:spacing w:val="-10"/>
          <w:sz w:val="22"/>
        </w:rPr>
        <w:t> </w:t>
      </w:r>
      <w:r>
        <w:rPr>
          <w:sz w:val="22"/>
        </w:rPr>
        <w:t>les</w:t>
      </w:r>
      <w:r>
        <w:rPr>
          <w:spacing w:val="-10"/>
          <w:sz w:val="22"/>
        </w:rPr>
        <w:t> </w:t>
      </w:r>
      <w:r>
        <w:rPr>
          <w:sz w:val="22"/>
        </w:rPr>
        <w:t>zones</w:t>
      </w:r>
      <w:r>
        <w:rPr>
          <w:spacing w:val="-10"/>
          <w:sz w:val="22"/>
        </w:rPr>
        <w:t> </w:t>
      </w:r>
      <w:r>
        <w:rPr>
          <w:sz w:val="22"/>
        </w:rPr>
        <w:t>annexes</w:t>
      </w:r>
      <w:r>
        <w:rPr>
          <w:spacing w:val="-10"/>
          <w:sz w:val="22"/>
        </w:rPr>
        <w:t> </w:t>
      </w:r>
      <w:r>
        <w:rPr>
          <w:sz w:val="22"/>
        </w:rPr>
        <w:t>a</w:t>
      </w:r>
      <w:r>
        <w:rPr>
          <w:spacing w:val="-10"/>
          <w:sz w:val="22"/>
        </w:rPr>
        <w:t> </w:t>
      </w:r>
      <w:r>
        <w:rPr>
          <w:sz w:val="22"/>
        </w:rPr>
        <w:t>la</w:t>
      </w:r>
      <w:r>
        <w:rPr>
          <w:spacing w:val="-10"/>
          <w:sz w:val="22"/>
        </w:rPr>
        <w:t> </w:t>
      </w:r>
      <w:r>
        <w:rPr>
          <w:sz w:val="22"/>
        </w:rPr>
        <w:t>reparació</w:t>
      </w:r>
      <w:r>
        <w:rPr>
          <w:spacing w:val="-10"/>
          <w:sz w:val="22"/>
        </w:rPr>
        <w:t> </w:t>
      </w:r>
      <w:r>
        <w:rPr>
          <w:sz w:val="22"/>
        </w:rPr>
        <w:t>mitjançant</w:t>
      </w:r>
      <w:r>
        <w:rPr>
          <w:spacing w:val="-9"/>
          <w:sz w:val="22"/>
        </w:rPr>
        <w:t> </w:t>
      </w:r>
      <w:r>
        <w:rPr>
          <w:spacing w:val="-2"/>
          <w:sz w:val="22"/>
        </w:rPr>
        <w:t>emmascarats.</w:t>
      </w:r>
    </w:p>
    <w:p>
      <w:pPr>
        <w:pStyle w:val="ListParagraph"/>
        <w:numPr>
          <w:ilvl w:val="0"/>
          <w:numId w:val="76"/>
        </w:numPr>
        <w:tabs>
          <w:tab w:pos="884" w:val="left" w:leader="none"/>
        </w:tabs>
        <w:spacing w:line="240" w:lineRule="auto" w:before="7" w:after="0"/>
        <w:ind w:left="884" w:right="0" w:hanging="359"/>
        <w:jc w:val="left"/>
        <w:rPr>
          <w:sz w:val="22"/>
        </w:rPr>
      </w:pPr>
      <w:r>
        <w:rPr>
          <w:sz w:val="22"/>
        </w:rPr>
        <w:t>Aplicació</w:t>
      </w:r>
      <w:r>
        <w:rPr>
          <w:spacing w:val="-10"/>
          <w:sz w:val="22"/>
        </w:rPr>
        <w:t> </w:t>
      </w:r>
      <w:r>
        <w:rPr>
          <w:sz w:val="22"/>
        </w:rPr>
        <w:t>de</w:t>
      </w:r>
      <w:r>
        <w:rPr>
          <w:spacing w:val="-10"/>
          <w:sz w:val="22"/>
        </w:rPr>
        <w:t> </w:t>
      </w:r>
      <w:r>
        <w:rPr>
          <w:sz w:val="22"/>
        </w:rPr>
        <w:t>productes</w:t>
      </w:r>
      <w:r>
        <w:rPr>
          <w:spacing w:val="-10"/>
          <w:sz w:val="22"/>
        </w:rPr>
        <w:t> </w:t>
      </w:r>
      <w:r>
        <w:rPr>
          <w:sz w:val="22"/>
        </w:rPr>
        <w:t>de</w:t>
      </w:r>
      <w:r>
        <w:rPr>
          <w:spacing w:val="-10"/>
          <w:sz w:val="22"/>
        </w:rPr>
        <w:t> </w:t>
      </w:r>
      <w:r>
        <w:rPr>
          <w:sz w:val="22"/>
        </w:rPr>
        <w:t>protecció</w:t>
      </w:r>
      <w:r>
        <w:rPr>
          <w:spacing w:val="-10"/>
          <w:sz w:val="22"/>
        </w:rPr>
        <w:t> </w:t>
      </w:r>
      <w:r>
        <w:rPr>
          <w:sz w:val="22"/>
        </w:rPr>
        <w:t>i</w:t>
      </w:r>
      <w:r>
        <w:rPr>
          <w:spacing w:val="-9"/>
          <w:sz w:val="22"/>
        </w:rPr>
        <w:t> </w:t>
      </w:r>
      <w:r>
        <w:rPr>
          <w:spacing w:val="-2"/>
          <w:sz w:val="22"/>
        </w:rPr>
        <w:t>aïllants.</w:t>
      </w:r>
    </w:p>
    <w:p>
      <w:pPr>
        <w:pStyle w:val="ListParagraph"/>
        <w:numPr>
          <w:ilvl w:val="0"/>
          <w:numId w:val="76"/>
        </w:numPr>
        <w:tabs>
          <w:tab w:pos="884" w:val="left" w:leader="none"/>
        </w:tabs>
        <w:spacing w:line="240" w:lineRule="auto" w:before="6" w:after="0"/>
        <w:ind w:left="884" w:right="0" w:hanging="359"/>
        <w:jc w:val="left"/>
        <w:rPr>
          <w:sz w:val="22"/>
        </w:rPr>
      </w:pPr>
      <w:r>
        <w:rPr>
          <w:sz w:val="22"/>
        </w:rPr>
        <w:t>Aplicació</w:t>
      </w:r>
      <w:r>
        <w:rPr>
          <w:spacing w:val="-11"/>
          <w:sz w:val="22"/>
        </w:rPr>
        <w:t> </w:t>
      </w:r>
      <w:r>
        <w:rPr>
          <w:sz w:val="22"/>
        </w:rPr>
        <w:t>de</w:t>
      </w:r>
      <w:r>
        <w:rPr>
          <w:spacing w:val="-11"/>
          <w:sz w:val="22"/>
        </w:rPr>
        <w:t> </w:t>
      </w:r>
      <w:r>
        <w:rPr>
          <w:spacing w:val="-2"/>
          <w:sz w:val="22"/>
        </w:rPr>
        <w:t>massilles.</w:t>
      </w:r>
    </w:p>
    <w:p>
      <w:pPr>
        <w:pStyle w:val="ListParagraph"/>
        <w:numPr>
          <w:ilvl w:val="0"/>
          <w:numId w:val="76"/>
        </w:numPr>
        <w:tabs>
          <w:tab w:pos="885" w:val="left" w:leader="none"/>
        </w:tabs>
        <w:spacing w:line="247" w:lineRule="auto" w:before="7" w:after="0"/>
        <w:ind w:left="885" w:right="393" w:hanging="360"/>
        <w:jc w:val="left"/>
        <w:rPr>
          <w:sz w:val="22"/>
        </w:rPr>
      </w:pPr>
      <w:r>
        <w:rPr>
          <w:sz w:val="22"/>
        </w:rPr>
        <w:t>Realització</w:t>
      </w:r>
      <w:r>
        <w:rPr>
          <w:spacing w:val="-11"/>
          <w:sz w:val="22"/>
        </w:rPr>
        <w:t> </w:t>
      </w:r>
      <w:r>
        <w:rPr>
          <w:sz w:val="22"/>
        </w:rPr>
        <w:t>d'operacions</w:t>
      </w:r>
      <w:r>
        <w:rPr>
          <w:spacing w:val="-11"/>
          <w:sz w:val="22"/>
        </w:rPr>
        <w:t> </w:t>
      </w:r>
      <w:r>
        <w:rPr>
          <w:sz w:val="22"/>
        </w:rPr>
        <w:t>auxiliars</w:t>
      </w:r>
      <w:r>
        <w:rPr>
          <w:spacing w:val="-11"/>
          <w:sz w:val="22"/>
        </w:rPr>
        <w:t> </w:t>
      </w:r>
      <w:r>
        <w:rPr>
          <w:sz w:val="22"/>
        </w:rPr>
        <w:t>en</w:t>
      </w:r>
      <w:r>
        <w:rPr>
          <w:spacing w:val="-11"/>
          <w:sz w:val="22"/>
        </w:rPr>
        <w:t> </w:t>
      </w:r>
      <w:r>
        <w:rPr>
          <w:sz w:val="22"/>
        </w:rPr>
        <w:t>l'aplicació</w:t>
      </w:r>
      <w:r>
        <w:rPr>
          <w:spacing w:val="-11"/>
          <w:sz w:val="22"/>
        </w:rPr>
        <w:t> </w:t>
      </w:r>
      <w:r>
        <w:rPr>
          <w:sz w:val="22"/>
        </w:rPr>
        <w:t>de</w:t>
      </w:r>
      <w:r>
        <w:rPr>
          <w:spacing w:val="-11"/>
          <w:sz w:val="22"/>
        </w:rPr>
        <w:t> </w:t>
      </w:r>
      <w:r>
        <w:rPr>
          <w:sz w:val="22"/>
        </w:rPr>
        <w:t>pintures</w:t>
      </w:r>
      <w:r>
        <w:rPr>
          <w:spacing w:val="-11"/>
          <w:sz w:val="22"/>
        </w:rPr>
        <w:t> </w:t>
      </w:r>
      <w:r>
        <w:rPr>
          <w:sz w:val="22"/>
        </w:rPr>
        <w:t>i</w:t>
      </w:r>
      <w:r>
        <w:rPr>
          <w:spacing w:val="-11"/>
          <w:sz w:val="22"/>
        </w:rPr>
        <w:t> </w:t>
      </w:r>
      <w:r>
        <w:rPr>
          <w:sz w:val="22"/>
        </w:rPr>
        <w:t>vernissos</w:t>
      </w:r>
      <w:r>
        <w:rPr>
          <w:spacing w:val="-11"/>
          <w:sz w:val="22"/>
        </w:rPr>
        <w:t> </w:t>
      </w:r>
      <w:r>
        <w:rPr>
          <w:sz w:val="22"/>
        </w:rPr>
        <w:t>observant</w:t>
      </w:r>
      <w:r>
        <w:rPr>
          <w:spacing w:val="-11"/>
          <w:sz w:val="22"/>
        </w:rPr>
        <w:t> </w:t>
      </w:r>
      <w:r>
        <w:rPr>
          <w:sz w:val="22"/>
        </w:rPr>
        <w:t>en totes les accions les normes de Prevenció de Riscos Laborals i ambientals.</w:t>
      </w:r>
    </w:p>
    <w:p>
      <w:pPr>
        <w:pStyle w:val="Heading1"/>
        <w:spacing w:before="248"/>
      </w:pPr>
      <w:r>
        <w:rPr>
          <w:spacing w:val="-2"/>
        </w:rPr>
        <w:t>3048</w:t>
      </w:r>
      <w:r>
        <w:rPr>
          <w:spacing w:val="-13"/>
        </w:rPr>
        <w:t> </w:t>
      </w:r>
      <w:r>
        <w:rPr>
          <w:spacing w:val="-2"/>
        </w:rPr>
        <w:t>-</w:t>
      </w:r>
      <w:r>
        <w:rPr>
          <w:spacing w:val="-10"/>
        </w:rPr>
        <w:t> </w:t>
      </w:r>
      <w:r>
        <w:rPr>
          <w:spacing w:val="-2"/>
        </w:rPr>
        <w:t>MANTENIMENT</w:t>
      </w:r>
      <w:r>
        <w:rPr>
          <w:spacing w:val="-10"/>
        </w:rPr>
        <w:t> </w:t>
      </w:r>
      <w:r>
        <w:rPr>
          <w:spacing w:val="-2"/>
        </w:rPr>
        <w:t>BÀSIC</w:t>
      </w:r>
      <w:r>
        <w:rPr>
          <w:spacing w:val="-11"/>
        </w:rPr>
        <w:t> </w:t>
      </w:r>
      <w:r>
        <w:rPr>
          <w:spacing w:val="-2"/>
        </w:rPr>
        <w:t>DE</w:t>
      </w:r>
      <w:r>
        <w:rPr>
          <w:spacing w:val="-10"/>
        </w:rPr>
        <w:t> </w:t>
      </w:r>
      <w:r>
        <w:rPr>
          <w:spacing w:val="-2"/>
        </w:rPr>
        <w:t>LA</w:t>
      </w:r>
      <w:r>
        <w:rPr>
          <w:spacing w:val="-10"/>
        </w:rPr>
        <w:t> </w:t>
      </w:r>
      <w:r>
        <w:rPr>
          <w:spacing w:val="-2"/>
        </w:rPr>
        <w:t>PLANTA</w:t>
      </w:r>
      <w:r>
        <w:rPr>
          <w:spacing w:val="-11"/>
        </w:rPr>
        <w:t> </w:t>
      </w:r>
      <w:r>
        <w:rPr>
          <w:spacing w:val="-2"/>
        </w:rPr>
        <w:t>PROPULSORA</w:t>
      </w:r>
      <w:r>
        <w:rPr>
          <w:spacing w:val="-10"/>
        </w:rPr>
        <w:t> </w:t>
      </w:r>
      <w:r>
        <w:rPr>
          <w:spacing w:val="-2"/>
        </w:rPr>
        <w:t>I</w:t>
      </w:r>
      <w:r>
        <w:rPr>
          <w:spacing w:val="-10"/>
        </w:rPr>
        <w:t> </w:t>
      </w:r>
      <w:r>
        <w:rPr>
          <w:spacing w:val="-2"/>
        </w:rPr>
        <w:t>EQUIPS</w:t>
      </w:r>
      <w:r>
        <w:rPr>
          <w:spacing w:val="-10"/>
        </w:rPr>
        <w:t> </w:t>
      </w:r>
      <w:r>
        <w:rPr>
          <w:spacing w:val="-2"/>
        </w:rPr>
        <w:t>ASSOCIATS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165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77"/>
        </w:numPr>
        <w:tabs>
          <w:tab w:pos="883" w:val="left" w:leader="none"/>
          <w:tab w:pos="885" w:val="left" w:leader="none"/>
        </w:tabs>
        <w:spacing w:line="247" w:lineRule="auto" w:before="6" w:after="0"/>
        <w:ind w:left="885" w:right="305" w:hanging="360"/>
        <w:jc w:val="left"/>
        <w:rPr>
          <w:sz w:val="22"/>
        </w:rPr>
      </w:pPr>
      <w:r>
        <w:rPr>
          <w:sz w:val="22"/>
        </w:rPr>
        <w:t>Prepara</w:t>
      </w:r>
      <w:r>
        <w:rPr>
          <w:spacing w:val="-9"/>
          <w:sz w:val="22"/>
        </w:rPr>
        <w:t> </w:t>
      </w:r>
      <w:r>
        <w:rPr>
          <w:sz w:val="22"/>
        </w:rPr>
        <w:t>l'embarcació</w:t>
      </w:r>
      <w:r>
        <w:rPr>
          <w:spacing w:val="-9"/>
          <w:sz w:val="22"/>
        </w:rPr>
        <w:t> </w:t>
      </w:r>
      <w:r>
        <w:rPr>
          <w:sz w:val="22"/>
        </w:rPr>
        <w:t>i</w:t>
      </w:r>
      <w:r>
        <w:rPr>
          <w:spacing w:val="-9"/>
          <w:sz w:val="22"/>
        </w:rPr>
        <w:t> </w:t>
      </w:r>
      <w:r>
        <w:rPr>
          <w:sz w:val="22"/>
        </w:rPr>
        <w:t>condiciona</w:t>
      </w:r>
      <w:r>
        <w:rPr>
          <w:spacing w:val="-9"/>
          <w:sz w:val="22"/>
        </w:rPr>
        <w:t> </w:t>
      </w:r>
      <w:r>
        <w:rPr>
          <w:sz w:val="22"/>
        </w:rPr>
        <w:t>les</w:t>
      </w:r>
      <w:r>
        <w:rPr>
          <w:spacing w:val="-9"/>
          <w:sz w:val="22"/>
        </w:rPr>
        <w:t> </w:t>
      </w:r>
      <w:r>
        <w:rPr>
          <w:sz w:val="22"/>
        </w:rPr>
        <w:t>zones</w:t>
      </w:r>
      <w:r>
        <w:rPr>
          <w:spacing w:val="-9"/>
          <w:sz w:val="22"/>
        </w:rPr>
        <w:t> </w:t>
      </w:r>
      <w:r>
        <w:rPr>
          <w:sz w:val="22"/>
        </w:rPr>
        <w:t>de</w:t>
      </w:r>
      <w:r>
        <w:rPr>
          <w:spacing w:val="-9"/>
          <w:sz w:val="22"/>
        </w:rPr>
        <w:t> </w:t>
      </w:r>
      <w:r>
        <w:rPr>
          <w:sz w:val="22"/>
        </w:rPr>
        <w:t>treball</w:t>
      </w:r>
      <w:r>
        <w:rPr>
          <w:spacing w:val="-9"/>
          <w:sz w:val="22"/>
        </w:rPr>
        <w:t> </w:t>
      </w:r>
      <w:r>
        <w:rPr>
          <w:sz w:val="22"/>
        </w:rPr>
        <w:t>a</w:t>
      </w:r>
      <w:r>
        <w:rPr>
          <w:spacing w:val="-9"/>
          <w:sz w:val="22"/>
        </w:rPr>
        <w:t> </w:t>
      </w:r>
      <w:r>
        <w:rPr>
          <w:sz w:val="22"/>
        </w:rPr>
        <w:t>la</w:t>
      </w:r>
      <w:r>
        <w:rPr>
          <w:spacing w:val="-9"/>
          <w:sz w:val="22"/>
        </w:rPr>
        <w:t> </w:t>
      </w:r>
      <w:r>
        <w:rPr>
          <w:sz w:val="22"/>
        </w:rPr>
        <w:t>planta</w:t>
      </w:r>
      <w:r>
        <w:rPr>
          <w:spacing w:val="-9"/>
          <w:sz w:val="22"/>
        </w:rPr>
        <w:t> </w:t>
      </w:r>
      <w:r>
        <w:rPr>
          <w:sz w:val="22"/>
        </w:rPr>
        <w:t>propulsora</w:t>
      </w:r>
      <w:r>
        <w:rPr>
          <w:spacing w:val="-9"/>
          <w:sz w:val="22"/>
        </w:rPr>
        <w:t> </w:t>
      </w:r>
      <w:r>
        <w:rPr>
          <w:sz w:val="22"/>
        </w:rPr>
        <w:t>i</w:t>
      </w:r>
      <w:r>
        <w:rPr>
          <w:spacing w:val="-9"/>
          <w:sz w:val="22"/>
        </w:rPr>
        <w:t> </w:t>
      </w:r>
      <w:r>
        <w:rPr>
          <w:sz w:val="22"/>
        </w:rPr>
        <w:t>equips associats, descrivint la seqüència dels procediments i recursos utilitzats.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77"/>
        </w:numPr>
        <w:tabs>
          <w:tab w:pos="885" w:val="left" w:leader="none"/>
        </w:tabs>
        <w:spacing w:line="240" w:lineRule="auto" w:before="7" w:after="0"/>
        <w:ind w:left="885" w:right="289"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preparació</w:t>
      </w:r>
      <w:r>
        <w:rPr>
          <w:spacing w:val="-10"/>
          <w:sz w:val="22"/>
        </w:rPr>
        <w:t> </w:t>
      </w:r>
      <w:r>
        <w:rPr>
          <w:sz w:val="22"/>
        </w:rPr>
        <w:t>de</w:t>
      </w:r>
      <w:r>
        <w:rPr>
          <w:spacing w:val="-10"/>
          <w:sz w:val="22"/>
        </w:rPr>
        <w:t> </w:t>
      </w:r>
      <w:r>
        <w:rPr>
          <w:sz w:val="22"/>
        </w:rPr>
        <w:t>l'embarcació</w:t>
      </w:r>
      <w:r>
        <w:rPr>
          <w:spacing w:val="-10"/>
          <w:sz w:val="22"/>
        </w:rPr>
        <w:t> </w:t>
      </w:r>
      <w:r>
        <w:rPr>
          <w:sz w:val="22"/>
        </w:rPr>
        <w:t>amb</w:t>
      </w:r>
      <w:r>
        <w:rPr>
          <w:spacing w:val="-10"/>
          <w:sz w:val="22"/>
        </w:rPr>
        <w:t> </w:t>
      </w:r>
      <w:r>
        <w:rPr>
          <w:sz w:val="22"/>
        </w:rPr>
        <w:t>les</w:t>
      </w:r>
      <w:r>
        <w:rPr>
          <w:spacing w:val="-10"/>
          <w:sz w:val="22"/>
        </w:rPr>
        <w:t> </w:t>
      </w:r>
      <w:r>
        <w:rPr>
          <w:sz w:val="22"/>
        </w:rPr>
        <w:t>operacions</w:t>
      </w:r>
      <w:r>
        <w:rPr>
          <w:spacing w:val="-10"/>
          <w:sz w:val="22"/>
        </w:rPr>
        <w:t> </w:t>
      </w:r>
      <w:r>
        <w:rPr>
          <w:sz w:val="22"/>
        </w:rPr>
        <w:t>de </w:t>
      </w:r>
      <w:r>
        <w:rPr>
          <w:spacing w:val="-2"/>
          <w:sz w:val="22"/>
        </w:rPr>
        <w:t>manteniment.</w:t>
      </w:r>
    </w:p>
    <w:p>
      <w:pPr>
        <w:pStyle w:val="ListParagraph"/>
        <w:numPr>
          <w:ilvl w:val="1"/>
          <w:numId w:val="77"/>
        </w:numPr>
        <w:tabs>
          <w:tab w:pos="885" w:val="left" w:leader="none"/>
        </w:tabs>
        <w:spacing w:line="247" w:lineRule="auto" w:before="7" w:after="0"/>
        <w:ind w:left="885" w:right="763"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equips,</w:t>
      </w:r>
      <w:r>
        <w:rPr>
          <w:spacing w:val="-11"/>
          <w:sz w:val="22"/>
        </w:rPr>
        <w:t> </w:t>
      </w:r>
      <w:r>
        <w:rPr>
          <w:sz w:val="22"/>
        </w:rPr>
        <w:t>eines</w:t>
      </w:r>
      <w:r>
        <w:rPr>
          <w:spacing w:val="-11"/>
          <w:sz w:val="22"/>
        </w:rPr>
        <w:t> </w:t>
      </w:r>
      <w:r>
        <w:rPr>
          <w:sz w:val="22"/>
        </w:rPr>
        <w:t>i</w:t>
      </w:r>
      <w:r>
        <w:rPr>
          <w:spacing w:val="-11"/>
          <w:sz w:val="22"/>
        </w:rPr>
        <w:t> </w:t>
      </w:r>
      <w:r>
        <w:rPr>
          <w:sz w:val="22"/>
        </w:rPr>
        <w:t>materials</w:t>
      </w:r>
      <w:r>
        <w:rPr>
          <w:spacing w:val="-11"/>
          <w:sz w:val="22"/>
        </w:rPr>
        <w:t> </w:t>
      </w:r>
      <w:r>
        <w:rPr>
          <w:sz w:val="22"/>
        </w:rPr>
        <w:t>necessaris</w:t>
      </w:r>
      <w:r>
        <w:rPr>
          <w:spacing w:val="-11"/>
          <w:sz w:val="22"/>
        </w:rPr>
        <w:t> </w:t>
      </w:r>
      <w:r>
        <w:rPr>
          <w:sz w:val="22"/>
        </w:rPr>
        <w:t>(recanvis,</w:t>
      </w:r>
      <w:r>
        <w:rPr>
          <w:spacing w:val="-11"/>
          <w:sz w:val="22"/>
        </w:rPr>
        <w:t> </w:t>
      </w:r>
      <w:r>
        <w:rPr>
          <w:sz w:val="22"/>
        </w:rPr>
        <w:t>accessoris, equips de protecció, entre d'altres), identificant-los amb la seva utilització.</w:t>
      </w:r>
    </w:p>
    <w:p>
      <w:pPr>
        <w:pStyle w:val="ListParagraph"/>
        <w:numPr>
          <w:ilvl w:val="1"/>
          <w:numId w:val="77"/>
        </w:numPr>
        <w:tabs>
          <w:tab w:pos="885" w:val="left" w:leader="none"/>
        </w:tabs>
        <w:spacing w:line="247" w:lineRule="auto" w:before="0" w:after="0"/>
        <w:ind w:left="885" w:right="46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sistemes</w:t>
      </w:r>
      <w:r>
        <w:rPr>
          <w:spacing w:val="-10"/>
          <w:sz w:val="22"/>
        </w:rPr>
        <w:t> </w:t>
      </w:r>
      <w:r>
        <w:rPr>
          <w:sz w:val="22"/>
        </w:rPr>
        <w:t>bàsics</w:t>
      </w:r>
      <w:r>
        <w:rPr>
          <w:spacing w:val="-10"/>
          <w:sz w:val="22"/>
        </w:rPr>
        <w:t> </w:t>
      </w:r>
      <w:r>
        <w:rPr>
          <w:sz w:val="22"/>
        </w:rPr>
        <w:t>d'amarratge</w:t>
      </w:r>
      <w:r>
        <w:rPr>
          <w:spacing w:val="-10"/>
          <w:sz w:val="22"/>
        </w:rPr>
        <w:t> </w:t>
      </w:r>
      <w:r>
        <w:rPr>
          <w:sz w:val="22"/>
        </w:rPr>
        <w:t>i</w:t>
      </w:r>
      <w:r>
        <w:rPr>
          <w:spacing w:val="-10"/>
          <w:sz w:val="22"/>
        </w:rPr>
        <w:t> </w:t>
      </w:r>
      <w:r>
        <w:rPr>
          <w:sz w:val="22"/>
        </w:rPr>
        <w:t>accés</w:t>
      </w:r>
      <w:r>
        <w:rPr>
          <w:spacing w:val="-10"/>
          <w:sz w:val="22"/>
        </w:rPr>
        <w:t> </w:t>
      </w:r>
      <w:r>
        <w:rPr>
          <w:sz w:val="22"/>
        </w:rPr>
        <w:t>de</w:t>
      </w:r>
      <w:r>
        <w:rPr>
          <w:spacing w:val="-10"/>
          <w:sz w:val="22"/>
        </w:rPr>
        <w:t> </w:t>
      </w:r>
      <w:r>
        <w:rPr>
          <w:sz w:val="22"/>
        </w:rPr>
        <w:t>l'embarcació</w:t>
      </w:r>
      <w:r>
        <w:rPr>
          <w:spacing w:val="-10"/>
          <w:sz w:val="22"/>
        </w:rPr>
        <w:t> </w:t>
      </w:r>
      <w:r>
        <w:rPr>
          <w:sz w:val="22"/>
        </w:rPr>
        <w:t>segons</w:t>
      </w:r>
      <w:r>
        <w:rPr>
          <w:spacing w:val="-10"/>
          <w:sz w:val="22"/>
        </w:rPr>
        <w:t> </w:t>
      </w:r>
      <w:r>
        <w:rPr>
          <w:sz w:val="22"/>
        </w:rPr>
        <w:t>la seva disposició.</w:t>
      </w:r>
    </w:p>
    <w:p>
      <w:pPr>
        <w:pStyle w:val="ListParagraph"/>
        <w:numPr>
          <w:ilvl w:val="1"/>
          <w:numId w:val="77"/>
        </w:numPr>
        <w:tabs>
          <w:tab w:pos="885" w:val="left" w:leader="none"/>
        </w:tabs>
        <w:spacing w:line="247" w:lineRule="auto" w:before="0" w:after="0"/>
        <w:ind w:left="885" w:right="166"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nusos</w:t>
      </w:r>
      <w:r>
        <w:rPr>
          <w:spacing w:val="-10"/>
          <w:sz w:val="22"/>
        </w:rPr>
        <w:t> </w:t>
      </w:r>
      <w:r>
        <w:rPr>
          <w:sz w:val="22"/>
        </w:rPr>
        <w:t>bàsics</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l'amarratge</w:t>
      </w:r>
      <w:r>
        <w:rPr>
          <w:spacing w:val="-10"/>
          <w:sz w:val="22"/>
        </w:rPr>
        <w:t> </w:t>
      </w:r>
      <w:r>
        <w:rPr>
          <w:sz w:val="22"/>
        </w:rPr>
        <w:t>de</w:t>
      </w:r>
      <w:r>
        <w:rPr>
          <w:spacing w:val="-10"/>
          <w:sz w:val="22"/>
        </w:rPr>
        <w:t> </w:t>
      </w:r>
      <w:r>
        <w:rPr>
          <w:sz w:val="22"/>
        </w:rPr>
        <w:t>les</w:t>
      </w:r>
      <w:r>
        <w:rPr>
          <w:spacing w:val="-10"/>
          <w:sz w:val="22"/>
        </w:rPr>
        <w:t> </w:t>
      </w:r>
      <w:r>
        <w:rPr>
          <w:sz w:val="22"/>
        </w:rPr>
        <w:t>embarcacions</w:t>
      </w:r>
      <w:r>
        <w:rPr>
          <w:spacing w:val="-10"/>
          <w:sz w:val="22"/>
        </w:rPr>
        <w:t> </w:t>
      </w:r>
      <w:r>
        <w:rPr>
          <w:sz w:val="22"/>
        </w:rPr>
        <w:t>i</w:t>
      </w:r>
      <w:r>
        <w:rPr>
          <w:spacing w:val="-10"/>
          <w:sz w:val="22"/>
        </w:rPr>
        <w:t> </w:t>
      </w:r>
      <w:r>
        <w:rPr>
          <w:sz w:val="22"/>
        </w:rPr>
        <w:t>en les operacions de manteniment, aplicant els procediments i tècniques establertes.</w:t>
      </w:r>
    </w:p>
    <w:p>
      <w:pPr>
        <w:pStyle w:val="ListParagraph"/>
        <w:numPr>
          <w:ilvl w:val="1"/>
          <w:numId w:val="77"/>
        </w:numPr>
        <w:tabs>
          <w:tab w:pos="885" w:val="left" w:leader="none"/>
        </w:tabs>
        <w:spacing w:line="247" w:lineRule="auto" w:before="0" w:after="0"/>
        <w:ind w:left="885" w:right="405" w:hanging="360"/>
        <w:jc w:val="left"/>
        <w:rPr>
          <w:sz w:val="22"/>
        </w:rPr>
      </w:pPr>
      <w:r>
        <w:rPr>
          <w:sz w:val="22"/>
        </w:rPr>
        <w:t>S'han</w:t>
      </w:r>
      <w:r>
        <w:rPr>
          <w:spacing w:val="-10"/>
          <w:sz w:val="22"/>
        </w:rPr>
        <w:t> </w:t>
      </w:r>
      <w:r>
        <w:rPr>
          <w:sz w:val="22"/>
        </w:rPr>
        <w:t>efectuat</w:t>
      </w:r>
      <w:r>
        <w:rPr>
          <w:spacing w:val="-10"/>
          <w:sz w:val="22"/>
        </w:rPr>
        <w:t> </w:t>
      </w:r>
      <w:r>
        <w:rPr>
          <w:sz w:val="22"/>
        </w:rPr>
        <w:t>operacions</w:t>
      </w:r>
      <w:r>
        <w:rPr>
          <w:spacing w:val="-10"/>
          <w:sz w:val="22"/>
        </w:rPr>
        <w:t> </w:t>
      </w:r>
      <w:r>
        <w:rPr>
          <w:sz w:val="22"/>
        </w:rPr>
        <w:t>de</w:t>
      </w:r>
      <w:r>
        <w:rPr>
          <w:spacing w:val="-10"/>
          <w:sz w:val="22"/>
        </w:rPr>
        <w:t> </w:t>
      </w:r>
      <w:r>
        <w:rPr>
          <w:sz w:val="22"/>
        </w:rPr>
        <w:t>protecció</w:t>
      </w:r>
      <w:r>
        <w:rPr>
          <w:spacing w:val="-10"/>
          <w:sz w:val="22"/>
        </w:rPr>
        <w:t> </w:t>
      </w:r>
      <w:r>
        <w:rPr>
          <w:sz w:val="22"/>
        </w:rPr>
        <w:t>de</w:t>
      </w:r>
      <w:r>
        <w:rPr>
          <w:spacing w:val="-10"/>
          <w:sz w:val="22"/>
        </w:rPr>
        <w:t> </w:t>
      </w:r>
      <w:r>
        <w:rPr>
          <w:sz w:val="22"/>
        </w:rPr>
        <w:t>les</w:t>
      </w:r>
      <w:r>
        <w:rPr>
          <w:spacing w:val="-10"/>
          <w:sz w:val="22"/>
        </w:rPr>
        <w:t> </w:t>
      </w:r>
      <w:r>
        <w:rPr>
          <w:sz w:val="22"/>
        </w:rPr>
        <w:t>zones</w:t>
      </w:r>
      <w:r>
        <w:rPr>
          <w:spacing w:val="-10"/>
          <w:sz w:val="22"/>
        </w:rPr>
        <w:t> </w:t>
      </w:r>
      <w:r>
        <w:rPr>
          <w:sz w:val="22"/>
        </w:rPr>
        <w:t>adjacents</w:t>
      </w:r>
      <w:r>
        <w:rPr>
          <w:spacing w:val="-10"/>
          <w:sz w:val="22"/>
        </w:rPr>
        <w:t> </w:t>
      </w:r>
      <w:r>
        <w:rPr>
          <w:sz w:val="22"/>
        </w:rPr>
        <w:t>al</w:t>
      </w:r>
      <w:r>
        <w:rPr>
          <w:spacing w:val="-10"/>
          <w:sz w:val="22"/>
        </w:rPr>
        <w:t> </w:t>
      </w:r>
      <w:r>
        <w:rPr>
          <w:sz w:val="22"/>
        </w:rPr>
        <w:t>lloc</w:t>
      </w:r>
      <w:r>
        <w:rPr>
          <w:spacing w:val="-10"/>
          <w:sz w:val="22"/>
        </w:rPr>
        <w:t> </w:t>
      </w:r>
      <w:r>
        <w:rPr>
          <w:sz w:val="22"/>
        </w:rPr>
        <w:t>de</w:t>
      </w:r>
      <w:r>
        <w:rPr>
          <w:spacing w:val="-10"/>
          <w:sz w:val="22"/>
        </w:rPr>
        <w:t> </w:t>
      </w:r>
      <w:r>
        <w:rPr>
          <w:sz w:val="22"/>
        </w:rPr>
        <w:t>treball,</w:t>
      </w:r>
      <w:r>
        <w:rPr>
          <w:spacing w:val="-10"/>
          <w:sz w:val="22"/>
        </w:rPr>
        <w:t> </w:t>
      </w:r>
      <w:r>
        <w:rPr>
          <w:sz w:val="22"/>
        </w:rPr>
        <w:t>així com aquelles susceptibles de ser danyades, en funció de les intervencions i del material a preservar.</w:t>
      </w:r>
    </w:p>
    <w:p>
      <w:pPr>
        <w:pStyle w:val="ListParagraph"/>
        <w:numPr>
          <w:ilvl w:val="1"/>
          <w:numId w:val="77"/>
        </w:numPr>
        <w:tabs>
          <w:tab w:pos="885" w:val="left" w:leader="none"/>
        </w:tabs>
        <w:spacing w:line="247" w:lineRule="auto" w:before="0" w:after="0"/>
        <w:ind w:left="885" w:right="1220" w:hanging="360"/>
        <w:jc w:val="left"/>
        <w:rPr>
          <w:sz w:val="22"/>
        </w:rPr>
      </w:pPr>
      <w:r>
        <w:rPr>
          <w:sz w:val="22"/>
        </w:rPr>
        <w:t>S'han</w:t>
      </w:r>
      <w:r>
        <w:rPr>
          <w:spacing w:val="-10"/>
          <w:sz w:val="22"/>
        </w:rPr>
        <w:t> </w:t>
      </w:r>
      <w:r>
        <w:rPr>
          <w:sz w:val="22"/>
        </w:rPr>
        <w:t>seguit</w:t>
      </w:r>
      <w:r>
        <w:rPr>
          <w:spacing w:val="-10"/>
          <w:sz w:val="22"/>
        </w:rPr>
        <w:t> </w:t>
      </w:r>
      <w:r>
        <w:rPr>
          <w:sz w:val="22"/>
        </w:rPr>
        <w:t>les</w:t>
      </w:r>
      <w:r>
        <w:rPr>
          <w:spacing w:val="-10"/>
          <w:sz w:val="22"/>
        </w:rPr>
        <w:t> </w:t>
      </w:r>
      <w:r>
        <w:rPr>
          <w:sz w:val="22"/>
        </w:rPr>
        <w:t>instruccions</w:t>
      </w:r>
      <w:r>
        <w:rPr>
          <w:spacing w:val="-10"/>
          <w:sz w:val="22"/>
        </w:rPr>
        <w:t> </w:t>
      </w:r>
      <w:r>
        <w:rPr>
          <w:sz w:val="22"/>
        </w:rPr>
        <w:t>i</w:t>
      </w:r>
      <w:r>
        <w:rPr>
          <w:spacing w:val="-10"/>
          <w:sz w:val="22"/>
        </w:rPr>
        <w:t> </w:t>
      </w:r>
      <w:r>
        <w:rPr>
          <w:sz w:val="22"/>
        </w:rPr>
        <w:t>normes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seguretat</w:t>
      </w:r>
      <w:r>
        <w:rPr>
          <w:spacing w:val="-10"/>
          <w:sz w:val="22"/>
        </w:rPr>
        <w:t> </w:t>
      </w:r>
      <w:r>
        <w:rPr>
          <w:sz w:val="22"/>
        </w:rPr>
        <w:t>establertes,</w:t>
      </w:r>
      <w:r>
        <w:rPr>
          <w:spacing w:val="-10"/>
          <w:sz w:val="22"/>
        </w:rPr>
        <w:t> </w:t>
      </w:r>
      <w:r>
        <w:rPr>
          <w:sz w:val="22"/>
        </w:rPr>
        <w:t>i</w:t>
      </w:r>
      <w:r>
        <w:rPr>
          <w:spacing w:val="-10"/>
          <w:sz w:val="22"/>
        </w:rPr>
        <w:t> </w:t>
      </w:r>
      <w:r>
        <w:rPr>
          <w:sz w:val="22"/>
        </w:rPr>
        <w:t>es compleixen, respectant les indicacions disposades.</w:t>
      </w:r>
    </w:p>
    <w:p>
      <w:pPr>
        <w:pStyle w:val="ListParagraph"/>
        <w:numPr>
          <w:ilvl w:val="0"/>
          <w:numId w:val="77"/>
        </w:numPr>
        <w:tabs>
          <w:tab w:pos="883" w:val="left" w:leader="none"/>
          <w:tab w:pos="885" w:val="left" w:leader="none"/>
        </w:tabs>
        <w:spacing w:line="247" w:lineRule="auto" w:before="238" w:after="0"/>
        <w:ind w:left="885" w:right="321" w:hanging="360"/>
        <w:jc w:val="left"/>
        <w:rPr>
          <w:sz w:val="22"/>
        </w:rPr>
      </w:pPr>
      <w:r>
        <w:rPr>
          <w:sz w:val="22"/>
        </w:rPr>
        <w:t>Efectua</w:t>
      </w:r>
      <w:r>
        <w:rPr>
          <w:spacing w:val="-11"/>
          <w:sz w:val="22"/>
        </w:rPr>
        <w:t> </w:t>
      </w:r>
      <w:r>
        <w:rPr>
          <w:sz w:val="22"/>
        </w:rPr>
        <w:t>operacions</w:t>
      </w:r>
      <w:r>
        <w:rPr>
          <w:spacing w:val="-11"/>
          <w:sz w:val="22"/>
        </w:rPr>
        <w:t> </w:t>
      </w:r>
      <w:r>
        <w:rPr>
          <w:sz w:val="22"/>
        </w:rPr>
        <w:t>de</w:t>
      </w:r>
      <w:r>
        <w:rPr>
          <w:spacing w:val="-11"/>
          <w:sz w:val="22"/>
        </w:rPr>
        <w:t> </w:t>
      </w:r>
      <w:r>
        <w:rPr>
          <w:sz w:val="22"/>
        </w:rPr>
        <w:t>manteniment</w:t>
      </w:r>
      <w:r>
        <w:rPr>
          <w:spacing w:val="-11"/>
          <w:sz w:val="22"/>
        </w:rPr>
        <w:t> </w:t>
      </w:r>
      <w:r>
        <w:rPr>
          <w:sz w:val="22"/>
        </w:rPr>
        <w:t>bàsic</w:t>
      </w:r>
      <w:r>
        <w:rPr>
          <w:spacing w:val="-11"/>
          <w:sz w:val="22"/>
        </w:rPr>
        <w:t> </w:t>
      </w:r>
      <w:r>
        <w:rPr>
          <w:sz w:val="22"/>
        </w:rPr>
        <w:t>del</w:t>
      </w:r>
      <w:r>
        <w:rPr>
          <w:spacing w:val="-11"/>
          <w:sz w:val="22"/>
        </w:rPr>
        <w:t> </w:t>
      </w:r>
      <w:r>
        <w:rPr>
          <w:sz w:val="22"/>
        </w:rPr>
        <w:t>motor</w:t>
      </w:r>
      <w:r>
        <w:rPr>
          <w:spacing w:val="-11"/>
          <w:sz w:val="22"/>
        </w:rPr>
        <w:t> </w:t>
      </w:r>
      <w:r>
        <w:rPr>
          <w:sz w:val="22"/>
        </w:rPr>
        <w:t>de</w:t>
      </w:r>
      <w:r>
        <w:rPr>
          <w:spacing w:val="-11"/>
          <w:sz w:val="22"/>
        </w:rPr>
        <w:t> </w:t>
      </w:r>
      <w:r>
        <w:rPr>
          <w:sz w:val="22"/>
        </w:rPr>
        <w:t>combustió</w:t>
      </w:r>
      <w:r>
        <w:rPr>
          <w:spacing w:val="-11"/>
          <w:sz w:val="22"/>
        </w:rPr>
        <w:t> </w:t>
      </w:r>
      <w:r>
        <w:rPr>
          <w:sz w:val="22"/>
        </w:rPr>
        <w:t>interna,</w:t>
      </w:r>
      <w:r>
        <w:rPr>
          <w:spacing w:val="-11"/>
          <w:sz w:val="22"/>
        </w:rPr>
        <w:t> </w:t>
      </w:r>
      <w:r>
        <w:rPr>
          <w:sz w:val="22"/>
        </w:rPr>
        <w:t>justificant les</w:t>
      </w:r>
      <w:r>
        <w:rPr>
          <w:spacing w:val="-4"/>
          <w:sz w:val="22"/>
        </w:rPr>
        <w:t> </w:t>
      </w:r>
      <w:r>
        <w:rPr>
          <w:sz w:val="22"/>
        </w:rPr>
        <w:t>actuacions</w:t>
      </w:r>
      <w:r>
        <w:rPr>
          <w:spacing w:val="-4"/>
          <w:sz w:val="22"/>
        </w:rPr>
        <w:t> </w:t>
      </w:r>
      <w:r>
        <w:rPr>
          <w:sz w:val="22"/>
        </w:rPr>
        <w:t>de</w:t>
      </w:r>
      <w:r>
        <w:rPr>
          <w:spacing w:val="-4"/>
          <w:sz w:val="22"/>
        </w:rPr>
        <w:t> </w:t>
      </w:r>
      <w:r>
        <w:rPr>
          <w:sz w:val="22"/>
        </w:rPr>
        <w:t>manteniment</w:t>
      </w:r>
      <w:r>
        <w:rPr>
          <w:spacing w:val="-4"/>
          <w:sz w:val="22"/>
        </w:rPr>
        <w:t> </w:t>
      </w:r>
      <w:r>
        <w:rPr>
          <w:sz w:val="22"/>
        </w:rPr>
        <w:t>i</w:t>
      </w:r>
      <w:r>
        <w:rPr>
          <w:spacing w:val="-4"/>
          <w:sz w:val="22"/>
        </w:rPr>
        <w:t> </w:t>
      </w:r>
      <w:r>
        <w:rPr>
          <w:sz w:val="22"/>
        </w:rPr>
        <w:t>aplicant</w:t>
      </w:r>
      <w:r>
        <w:rPr>
          <w:spacing w:val="-4"/>
          <w:sz w:val="22"/>
        </w:rPr>
        <w:t> </w:t>
      </w:r>
      <w:r>
        <w:rPr>
          <w:sz w:val="22"/>
        </w:rPr>
        <w:t>les</w:t>
      </w:r>
      <w:r>
        <w:rPr>
          <w:spacing w:val="-4"/>
          <w:sz w:val="22"/>
        </w:rPr>
        <w:t> </w:t>
      </w:r>
      <w:r>
        <w:rPr>
          <w:sz w:val="22"/>
        </w:rPr>
        <w:t>instruccions</w:t>
      </w:r>
      <w:r>
        <w:rPr>
          <w:spacing w:val="-4"/>
          <w:sz w:val="22"/>
        </w:rPr>
        <w:t> </w:t>
      </w:r>
      <w:r>
        <w:rPr>
          <w:sz w:val="22"/>
        </w:rPr>
        <w:t>específiques</w:t>
      </w:r>
      <w:r>
        <w:rPr>
          <w:spacing w:val="-4"/>
          <w:sz w:val="22"/>
        </w:rPr>
        <w:t> </w:t>
      </w:r>
      <w:r>
        <w:rPr>
          <w:sz w:val="22"/>
        </w:rPr>
        <w:t>del</w:t>
      </w:r>
      <w:r>
        <w:rPr>
          <w:spacing w:val="-4"/>
          <w:sz w:val="22"/>
        </w:rPr>
        <w:t> </w:t>
      </w:r>
      <w:r>
        <w:rPr>
          <w:sz w:val="22"/>
        </w:rPr>
        <w:t>fabricant.</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2921" w:footer="1878" w:top="3880" w:bottom="2100" w:left="1275" w:right="1275"/>
        </w:sectPr>
      </w:pPr>
    </w:p>
    <w:p>
      <w:pPr>
        <w:pStyle w:val="ListParagraph"/>
        <w:numPr>
          <w:ilvl w:val="1"/>
          <w:numId w:val="77"/>
        </w:numPr>
        <w:tabs>
          <w:tab w:pos="885" w:val="left" w:leader="none"/>
        </w:tabs>
        <w:spacing w:line="247" w:lineRule="auto" w:before="74" w:after="0"/>
        <w:ind w:left="885" w:right="692"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elements</w:t>
      </w:r>
      <w:r>
        <w:rPr>
          <w:spacing w:val="-10"/>
          <w:sz w:val="22"/>
        </w:rPr>
        <w:t> </w:t>
      </w:r>
      <w:r>
        <w:rPr>
          <w:sz w:val="22"/>
        </w:rPr>
        <w:t>constructius</w:t>
      </w:r>
      <w:r>
        <w:rPr>
          <w:spacing w:val="-10"/>
          <w:sz w:val="22"/>
        </w:rPr>
        <w:t> </w:t>
      </w:r>
      <w:r>
        <w:rPr>
          <w:sz w:val="22"/>
        </w:rPr>
        <w:t>dels</w:t>
      </w:r>
      <w:r>
        <w:rPr>
          <w:spacing w:val="-10"/>
          <w:sz w:val="22"/>
        </w:rPr>
        <w:t> </w:t>
      </w:r>
      <w:r>
        <w:rPr>
          <w:sz w:val="22"/>
        </w:rPr>
        <w:t>motors</w:t>
      </w:r>
      <w:r>
        <w:rPr>
          <w:spacing w:val="-10"/>
          <w:sz w:val="22"/>
        </w:rPr>
        <w:t> </w:t>
      </w:r>
      <w:r>
        <w:rPr>
          <w:sz w:val="22"/>
        </w:rPr>
        <w:t>d'explosió</w:t>
      </w:r>
      <w:r>
        <w:rPr>
          <w:spacing w:val="-10"/>
          <w:sz w:val="22"/>
        </w:rPr>
        <w:t> </w:t>
      </w:r>
      <w:r>
        <w:rPr>
          <w:sz w:val="22"/>
        </w:rPr>
        <w:t>de</w:t>
      </w:r>
      <w:r>
        <w:rPr>
          <w:spacing w:val="-10"/>
          <w:sz w:val="22"/>
        </w:rPr>
        <w:t> </w:t>
      </w:r>
      <w:r>
        <w:rPr>
          <w:sz w:val="22"/>
        </w:rPr>
        <w:t>dos</w:t>
      </w:r>
      <w:r>
        <w:rPr>
          <w:spacing w:val="-10"/>
          <w:sz w:val="22"/>
        </w:rPr>
        <w:t> </w:t>
      </w:r>
      <w:r>
        <w:rPr>
          <w:sz w:val="22"/>
        </w:rPr>
        <w:t>i</w:t>
      </w:r>
      <w:r>
        <w:rPr>
          <w:spacing w:val="-10"/>
          <w:sz w:val="22"/>
        </w:rPr>
        <w:t> </w:t>
      </w:r>
      <w:r>
        <w:rPr>
          <w:sz w:val="22"/>
        </w:rPr>
        <w:t>quatre temps, en gasolina i dièsel, amb les principals anomalies que es poden produir.</w:t>
      </w:r>
    </w:p>
    <w:p>
      <w:pPr>
        <w:pStyle w:val="ListParagraph"/>
        <w:numPr>
          <w:ilvl w:val="1"/>
          <w:numId w:val="77"/>
        </w:numPr>
        <w:tabs>
          <w:tab w:pos="885" w:val="left" w:leader="none"/>
        </w:tabs>
        <w:spacing w:line="247" w:lineRule="auto" w:before="0" w:after="0"/>
        <w:ind w:left="885" w:right="283" w:hanging="360"/>
        <w:jc w:val="left"/>
        <w:rPr>
          <w:sz w:val="22"/>
        </w:rPr>
      </w:pPr>
      <w:r>
        <w:rPr>
          <w:sz w:val="22"/>
        </w:rPr>
        <w:t>S'ha realitzat el desmuntatge, muntatge i comprovació dels elements senzills del motor</w:t>
      </w:r>
      <w:r>
        <w:rPr>
          <w:spacing w:val="-10"/>
          <w:sz w:val="22"/>
        </w:rPr>
        <w:t> </w:t>
      </w:r>
      <w:r>
        <w:rPr>
          <w:sz w:val="22"/>
        </w:rPr>
        <w:t>amb</w:t>
      </w:r>
      <w:r>
        <w:rPr>
          <w:spacing w:val="-10"/>
          <w:sz w:val="22"/>
        </w:rPr>
        <w:t> </w:t>
      </w:r>
      <w:r>
        <w:rPr>
          <w:sz w:val="22"/>
        </w:rPr>
        <w:t>els</w:t>
      </w:r>
      <w:r>
        <w:rPr>
          <w:spacing w:val="-10"/>
          <w:sz w:val="22"/>
        </w:rPr>
        <w:t> </w:t>
      </w:r>
      <w:r>
        <w:rPr>
          <w:sz w:val="22"/>
        </w:rPr>
        <w:t>equips,</w:t>
      </w:r>
      <w:r>
        <w:rPr>
          <w:spacing w:val="-10"/>
          <w:sz w:val="22"/>
        </w:rPr>
        <w:t> </w:t>
      </w:r>
      <w:r>
        <w:rPr>
          <w:sz w:val="22"/>
        </w:rPr>
        <w:t>útils</w:t>
      </w:r>
      <w:r>
        <w:rPr>
          <w:spacing w:val="-10"/>
          <w:sz w:val="22"/>
        </w:rPr>
        <w:t> </w:t>
      </w:r>
      <w:r>
        <w:rPr>
          <w:sz w:val="22"/>
        </w:rPr>
        <w:t>i</w:t>
      </w:r>
      <w:r>
        <w:rPr>
          <w:spacing w:val="-10"/>
          <w:sz w:val="22"/>
        </w:rPr>
        <w:t> </w:t>
      </w:r>
      <w:r>
        <w:rPr>
          <w:sz w:val="22"/>
        </w:rPr>
        <w:t>eines</w:t>
      </w:r>
      <w:r>
        <w:rPr>
          <w:spacing w:val="-10"/>
          <w:sz w:val="22"/>
        </w:rPr>
        <w:t> </w:t>
      </w:r>
      <w:r>
        <w:rPr>
          <w:sz w:val="22"/>
        </w:rPr>
        <w:t>necessaris,</w:t>
      </w:r>
      <w:r>
        <w:rPr>
          <w:spacing w:val="-10"/>
          <w:sz w:val="22"/>
        </w:rPr>
        <w:t> </w:t>
      </w:r>
      <w:r>
        <w:rPr>
          <w:sz w:val="22"/>
        </w:rPr>
        <w:t>seguint</w:t>
      </w:r>
      <w:r>
        <w:rPr>
          <w:spacing w:val="-10"/>
          <w:sz w:val="22"/>
        </w:rPr>
        <w:t> </w:t>
      </w:r>
      <w:r>
        <w:rPr>
          <w:sz w:val="22"/>
        </w:rPr>
        <w:t>les</w:t>
      </w:r>
      <w:r>
        <w:rPr>
          <w:spacing w:val="-10"/>
          <w:sz w:val="22"/>
        </w:rPr>
        <w:t> </w:t>
      </w:r>
      <w:r>
        <w:rPr>
          <w:sz w:val="22"/>
        </w:rPr>
        <w:t>especificacions</w:t>
      </w:r>
      <w:r>
        <w:rPr>
          <w:spacing w:val="-10"/>
          <w:sz w:val="22"/>
        </w:rPr>
        <w:t> </w:t>
      </w:r>
      <w:r>
        <w:rPr>
          <w:sz w:val="22"/>
        </w:rPr>
        <w:t>tècniques</w:t>
      </w:r>
      <w:r>
        <w:rPr>
          <w:spacing w:val="-10"/>
          <w:sz w:val="22"/>
        </w:rPr>
        <w:t> </w:t>
      </w:r>
      <w:r>
        <w:rPr>
          <w:sz w:val="22"/>
        </w:rPr>
        <w:t>i tenint en compte les condicions de seguretat requerides.</w:t>
      </w:r>
    </w:p>
    <w:p>
      <w:pPr>
        <w:pStyle w:val="ListParagraph"/>
        <w:numPr>
          <w:ilvl w:val="1"/>
          <w:numId w:val="77"/>
        </w:numPr>
        <w:tabs>
          <w:tab w:pos="885" w:val="left" w:leader="none"/>
        </w:tabs>
        <w:spacing w:line="247" w:lineRule="auto" w:before="0" w:after="0"/>
        <w:ind w:left="885" w:right="206" w:hanging="360"/>
        <w:jc w:val="left"/>
        <w:rPr>
          <w:sz w:val="22"/>
        </w:rPr>
      </w:pPr>
      <w:r>
        <w:rPr>
          <w:sz w:val="22"/>
        </w:rPr>
        <w:t>S'han</w:t>
      </w:r>
      <w:r>
        <w:rPr>
          <w:spacing w:val="-10"/>
          <w:sz w:val="22"/>
        </w:rPr>
        <w:t> </w:t>
      </w:r>
      <w:r>
        <w:rPr>
          <w:sz w:val="22"/>
        </w:rPr>
        <w:t>extret</w:t>
      </w:r>
      <w:r>
        <w:rPr>
          <w:spacing w:val="-10"/>
          <w:sz w:val="22"/>
        </w:rPr>
        <w:t> </w:t>
      </w:r>
      <w:r>
        <w:rPr>
          <w:sz w:val="22"/>
        </w:rPr>
        <w:t>i</w:t>
      </w:r>
      <w:r>
        <w:rPr>
          <w:spacing w:val="-10"/>
          <w:sz w:val="22"/>
        </w:rPr>
        <w:t> </w:t>
      </w:r>
      <w:r>
        <w:rPr>
          <w:sz w:val="22"/>
        </w:rPr>
        <w:t>reposat</w:t>
      </w:r>
      <w:r>
        <w:rPr>
          <w:spacing w:val="-10"/>
          <w:sz w:val="22"/>
        </w:rPr>
        <w:t> </w:t>
      </w:r>
      <w:r>
        <w:rPr>
          <w:sz w:val="22"/>
        </w:rPr>
        <w:t>els</w:t>
      </w:r>
      <w:r>
        <w:rPr>
          <w:spacing w:val="-10"/>
          <w:sz w:val="22"/>
        </w:rPr>
        <w:t> </w:t>
      </w:r>
      <w:r>
        <w:rPr>
          <w:sz w:val="22"/>
        </w:rPr>
        <w:t>fluids</w:t>
      </w:r>
      <w:r>
        <w:rPr>
          <w:spacing w:val="-10"/>
          <w:sz w:val="22"/>
        </w:rPr>
        <w:t> </w:t>
      </w:r>
      <w:r>
        <w:rPr>
          <w:sz w:val="22"/>
        </w:rPr>
        <w:t>del</w:t>
      </w:r>
      <w:r>
        <w:rPr>
          <w:spacing w:val="-10"/>
          <w:sz w:val="22"/>
        </w:rPr>
        <w:t> </w:t>
      </w:r>
      <w:r>
        <w:rPr>
          <w:sz w:val="22"/>
        </w:rPr>
        <w:t>circuit</w:t>
      </w:r>
      <w:r>
        <w:rPr>
          <w:spacing w:val="-10"/>
          <w:sz w:val="22"/>
        </w:rPr>
        <w:t> </w:t>
      </w:r>
      <w:r>
        <w:rPr>
          <w:sz w:val="22"/>
        </w:rPr>
        <w:t>de</w:t>
      </w:r>
      <w:r>
        <w:rPr>
          <w:spacing w:val="-10"/>
          <w:sz w:val="22"/>
        </w:rPr>
        <w:t> </w:t>
      </w:r>
      <w:r>
        <w:rPr>
          <w:sz w:val="22"/>
        </w:rPr>
        <w:t>lubricació</w:t>
      </w:r>
      <w:r>
        <w:rPr>
          <w:spacing w:val="-10"/>
          <w:sz w:val="22"/>
        </w:rPr>
        <w:t> </w:t>
      </w:r>
      <w:r>
        <w:rPr>
          <w:sz w:val="22"/>
        </w:rPr>
        <w:t>i</w:t>
      </w:r>
      <w:r>
        <w:rPr>
          <w:spacing w:val="-10"/>
          <w:sz w:val="22"/>
        </w:rPr>
        <w:t> </w:t>
      </w:r>
      <w:r>
        <w:rPr>
          <w:sz w:val="22"/>
        </w:rPr>
        <w:t>refrigeració,</w:t>
      </w:r>
      <w:r>
        <w:rPr>
          <w:spacing w:val="-10"/>
          <w:sz w:val="22"/>
        </w:rPr>
        <w:t> </w:t>
      </w:r>
      <w:r>
        <w:rPr>
          <w:sz w:val="22"/>
        </w:rPr>
        <w:t>en</w:t>
      </w:r>
      <w:r>
        <w:rPr>
          <w:spacing w:val="-10"/>
          <w:sz w:val="22"/>
        </w:rPr>
        <w:t> </w:t>
      </w:r>
      <w:r>
        <w:rPr>
          <w:sz w:val="22"/>
        </w:rPr>
        <w:t>les</w:t>
      </w:r>
      <w:r>
        <w:rPr>
          <w:spacing w:val="-10"/>
          <w:sz w:val="22"/>
        </w:rPr>
        <w:t> </w:t>
      </w:r>
      <w:r>
        <w:rPr>
          <w:sz w:val="22"/>
        </w:rPr>
        <w:t>condicions de seguretat i protecció mediambiental requerides, comprovant els seus nivells segons les especificacions tècniques.</w:t>
      </w:r>
    </w:p>
    <w:p>
      <w:pPr>
        <w:pStyle w:val="ListParagraph"/>
        <w:numPr>
          <w:ilvl w:val="1"/>
          <w:numId w:val="77"/>
        </w:numPr>
        <w:tabs>
          <w:tab w:pos="885" w:val="left" w:leader="none"/>
        </w:tabs>
        <w:spacing w:line="247" w:lineRule="auto" w:before="0" w:after="0"/>
        <w:ind w:left="885" w:right="441"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substitució</w:t>
      </w:r>
      <w:r>
        <w:rPr>
          <w:spacing w:val="-10"/>
          <w:sz w:val="22"/>
        </w:rPr>
        <w:t> </w:t>
      </w:r>
      <w:r>
        <w:rPr>
          <w:sz w:val="22"/>
        </w:rPr>
        <w:t>de</w:t>
      </w:r>
      <w:r>
        <w:rPr>
          <w:spacing w:val="-10"/>
          <w:sz w:val="22"/>
        </w:rPr>
        <w:t> </w:t>
      </w:r>
      <w:r>
        <w:rPr>
          <w:sz w:val="22"/>
        </w:rPr>
        <w:t>components</w:t>
      </w:r>
      <w:r>
        <w:rPr>
          <w:spacing w:val="-10"/>
          <w:sz w:val="22"/>
        </w:rPr>
        <w:t> </w:t>
      </w:r>
      <w:r>
        <w:rPr>
          <w:sz w:val="22"/>
        </w:rPr>
        <w:t>bàsics</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greixatge</w:t>
      </w:r>
      <w:r>
        <w:rPr>
          <w:spacing w:val="-10"/>
          <w:sz w:val="22"/>
        </w:rPr>
        <w:t> </w:t>
      </w:r>
      <w:r>
        <w:rPr>
          <w:sz w:val="22"/>
        </w:rPr>
        <w:t>(bomba de greixatge, càrter, entre d'altres) utilitzant els útils i eines adequats i seguint els procediments establerts.</w:t>
      </w:r>
    </w:p>
    <w:p>
      <w:pPr>
        <w:pStyle w:val="ListParagraph"/>
        <w:numPr>
          <w:ilvl w:val="1"/>
          <w:numId w:val="77"/>
        </w:numPr>
        <w:tabs>
          <w:tab w:pos="885" w:val="left" w:leader="none"/>
        </w:tabs>
        <w:spacing w:line="247" w:lineRule="auto" w:before="0" w:after="0"/>
        <w:ind w:left="885" w:right="349" w:hanging="360"/>
        <w:jc w:val="both"/>
        <w:rPr>
          <w:sz w:val="22"/>
        </w:rPr>
      </w:pPr>
      <w:r>
        <w:rPr>
          <w:sz w:val="22"/>
        </w:rPr>
        <w:t>S'han</w:t>
      </w:r>
      <w:r>
        <w:rPr>
          <w:spacing w:val="-8"/>
          <w:sz w:val="22"/>
        </w:rPr>
        <w:t> </w:t>
      </w:r>
      <w:r>
        <w:rPr>
          <w:sz w:val="22"/>
        </w:rPr>
        <w:t>substituït</w:t>
      </w:r>
      <w:r>
        <w:rPr>
          <w:spacing w:val="-8"/>
          <w:sz w:val="22"/>
        </w:rPr>
        <w:t> </w:t>
      </w:r>
      <w:r>
        <w:rPr>
          <w:sz w:val="22"/>
        </w:rPr>
        <w:t>elements</w:t>
      </w:r>
      <w:r>
        <w:rPr>
          <w:spacing w:val="-8"/>
          <w:sz w:val="22"/>
        </w:rPr>
        <w:t> </w:t>
      </w:r>
      <w:r>
        <w:rPr>
          <w:sz w:val="22"/>
        </w:rPr>
        <w:t>bàsics</w:t>
      </w:r>
      <w:r>
        <w:rPr>
          <w:spacing w:val="-8"/>
          <w:sz w:val="22"/>
        </w:rPr>
        <w:t> </w:t>
      </w:r>
      <w:r>
        <w:rPr>
          <w:sz w:val="22"/>
        </w:rPr>
        <w:t>del</w:t>
      </w:r>
      <w:r>
        <w:rPr>
          <w:spacing w:val="-8"/>
          <w:sz w:val="22"/>
        </w:rPr>
        <w:t> </w:t>
      </w:r>
      <w:r>
        <w:rPr>
          <w:sz w:val="22"/>
        </w:rPr>
        <w:t>sistema</w:t>
      </w:r>
      <w:r>
        <w:rPr>
          <w:spacing w:val="-8"/>
          <w:sz w:val="22"/>
        </w:rPr>
        <w:t> </w:t>
      </w:r>
      <w:r>
        <w:rPr>
          <w:sz w:val="22"/>
        </w:rPr>
        <w:t>de</w:t>
      </w:r>
      <w:r>
        <w:rPr>
          <w:spacing w:val="-8"/>
          <w:sz w:val="22"/>
        </w:rPr>
        <w:t> </w:t>
      </w:r>
      <w:r>
        <w:rPr>
          <w:sz w:val="22"/>
        </w:rPr>
        <w:t>refrigeració</w:t>
      </w:r>
      <w:r>
        <w:rPr>
          <w:spacing w:val="-8"/>
          <w:sz w:val="22"/>
        </w:rPr>
        <w:t> </w:t>
      </w:r>
      <w:r>
        <w:rPr>
          <w:sz w:val="22"/>
        </w:rPr>
        <w:t>(mànegues,</w:t>
      </w:r>
      <w:r>
        <w:rPr>
          <w:spacing w:val="-8"/>
          <w:sz w:val="22"/>
        </w:rPr>
        <w:t> </w:t>
      </w:r>
      <w:r>
        <w:rPr>
          <w:sz w:val="22"/>
        </w:rPr>
        <w:t>termòstats, entre</w:t>
      </w:r>
      <w:r>
        <w:rPr>
          <w:spacing w:val="-11"/>
          <w:sz w:val="22"/>
        </w:rPr>
        <w:t> </w:t>
      </w:r>
      <w:r>
        <w:rPr>
          <w:sz w:val="22"/>
        </w:rPr>
        <w:t>d'altres),</w:t>
      </w:r>
      <w:r>
        <w:rPr>
          <w:spacing w:val="-11"/>
          <w:sz w:val="22"/>
        </w:rPr>
        <w:t> </w:t>
      </w:r>
      <w:r>
        <w:rPr>
          <w:sz w:val="22"/>
        </w:rPr>
        <w:t>comprovant</w:t>
      </w:r>
      <w:r>
        <w:rPr>
          <w:spacing w:val="-11"/>
          <w:sz w:val="22"/>
        </w:rPr>
        <w:t> </w:t>
      </w:r>
      <w:r>
        <w:rPr>
          <w:sz w:val="22"/>
        </w:rPr>
        <w:t>l'absència</w:t>
      </w:r>
      <w:r>
        <w:rPr>
          <w:spacing w:val="-11"/>
          <w:sz w:val="22"/>
        </w:rPr>
        <w:t> </w:t>
      </w:r>
      <w:r>
        <w:rPr>
          <w:sz w:val="22"/>
        </w:rPr>
        <w:t>de</w:t>
      </w:r>
      <w:r>
        <w:rPr>
          <w:spacing w:val="-11"/>
          <w:sz w:val="22"/>
        </w:rPr>
        <w:t> </w:t>
      </w:r>
      <w:r>
        <w:rPr>
          <w:sz w:val="22"/>
        </w:rPr>
        <w:t>fuites</w:t>
      </w:r>
      <w:r>
        <w:rPr>
          <w:spacing w:val="-11"/>
          <w:sz w:val="22"/>
        </w:rPr>
        <w:t> </w:t>
      </w:r>
      <w:r>
        <w:rPr>
          <w:sz w:val="22"/>
        </w:rPr>
        <w:t>relacionant</w:t>
      </w:r>
      <w:r>
        <w:rPr>
          <w:spacing w:val="-11"/>
          <w:sz w:val="22"/>
        </w:rPr>
        <w:t> </w:t>
      </w:r>
      <w:r>
        <w:rPr>
          <w:sz w:val="22"/>
        </w:rPr>
        <w:t>el</w:t>
      </w:r>
      <w:r>
        <w:rPr>
          <w:spacing w:val="-11"/>
          <w:sz w:val="22"/>
        </w:rPr>
        <w:t> </w:t>
      </w:r>
      <w:r>
        <w:rPr>
          <w:sz w:val="22"/>
        </w:rPr>
        <w:t>seu</w:t>
      </w:r>
      <w:r>
        <w:rPr>
          <w:spacing w:val="-11"/>
          <w:sz w:val="22"/>
        </w:rPr>
        <w:t> </w:t>
      </w:r>
      <w:r>
        <w:rPr>
          <w:sz w:val="22"/>
        </w:rPr>
        <w:t>funcionament</w:t>
      </w:r>
      <w:r>
        <w:rPr>
          <w:spacing w:val="-11"/>
          <w:sz w:val="22"/>
        </w:rPr>
        <w:t> </w:t>
      </w:r>
      <w:r>
        <w:rPr>
          <w:sz w:val="22"/>
        </w:rPr>
        <w:t>amb la funció en el circuit.</w:t>
      </w:r>
    </w:p>
    <w:p>
      <w:pPr>
        <w:pStyle w:val="ListParagraph"/>
        <w:numPr>
          <w:ilvl w:val="1"/>
          <w:numId w:val="77"/>
        </w:numPr>
        <w:tabs>
          <w:tab w:pos="885" w:val="left" w:leader="none"/>
        </w:tabs>
        <w:spacing w:line="247" w:lineRule="auto" w:before="0" w:after="0"/>
        <w:ind w:left="885" w:right="934" w:hanging="360"/>
        <w:jc w:val="left"/>
        <w:rPr>
          <w:sz w:val="22"/>
        </w:rPr>
      </w:pPr>
      <w:r>
        <w:rPr>
          <w:sz w:val="22"/>
        </w:rPr>
        <w:t>S'ha</w:t>
      </w:r>
      <w:r>
        <w:rPr>
          <w:spacing w:val="-3"/>
          <w:sz w:val="22"/>
        </w:rPr>
        <w:t> </w:t>
      </w:r>
      <w:r>
        <w:rPr>
          <w:sz w:val="22"/>
        </w:rPr>
        <w:t>realitzat</w:t>
      </w:r>
      <w:r>
        <w:rPr>
          <w:spacing w:val="-3"/>
          <w:sz w:val="22"/>
        </w:rPr>
        <w:t> </w:t>
      </w:r>
      <w:r>
        <w:rPr>
          <w:sz w:val="22"/>
        </w:rPr>
        <w:t>la</w:t>
      </w:r>
      <w:r>
        <w:rPr>
          <w:spacing w:val="-3"/>
          <w:sz w:val="22"/>
        </w:rPr>
        <w:t> </w:t>
      </w:r>
      <w:r>
        <w:rPr>
          <w:sz w:val="22"/>
        </w:rPr>
        <w:t>substitució</w:t>
      </w:r>
      <w:r>
        <w:rPr>
          <w:spacing w:val="-3"/>
          <w:sz w:val="22"/>
        </w:rPr>
        <w:t> </w:t>
      </w:r>
      <w:r>
        <w:rPr>
          <w:sz w:val="22"/>
        </w:rPr>
        <w:t>dels</w:t>
      </w:r>
      <w:r>
        <w:rPr>
          <w:spacing w:val="-3"/>
          <w:sz w:val="22"/>
        </w:rPr>
        <w:t> </w:t>
      </w:r>
      <w:r>
        <w:rPr>
          <w:sz w:val="22"/>
        </w:rPr>
        <w:t>filtres</w:t>
      </w:r>
      <w:r>
        <w:rPr>
          <w:spacing w:val="-3"/>
          <w:sz w:val="22"/>
        </w:rPr>
        <w:t> </w:t>
      </w:r>
      <w:r>
        <w:rPr>
          <w:sz w:val="22"/>
        </w:rPr>
        <w:t>(filtre</w:t>
      </w:r>
      <w:r>
        <w:rPr>
          <w:spacing w:val="-3"/>
          <w:sz w:val="22"/>
        </w:rPr>
        <w:t> </w:t>
      </w:r>
      <w:r>
        <w:rPr>
          <w:sz w:val="22"/>
        </w:rPr>
        <w:t>d'aire,</w:t>
      </w:r>
      <w:r>
        <w:rPr>
          <w:spacing w:val="-3"/>
          <w:sz w:val="22"/>
        </w:rPr>
        <w:t> </w:t>
      </w:r>
      <w:r>
        <w:rPr>
          <w:sz w:val="22"/>
        </w:rPr>
        <w:t>d'oli,</w:t>
      </w:r>
      <w:r>
        <w:rPr>
          <w:spacing w:val="-3"/>
          <w:sz w:val="22"/>
        </w:rPr>
        <w:t> </w:t>
      </w:r>
      <w:r>
        <w:rPr>
          <w:sz w:val="22"/>
        </w:rPr>
        <w:t>de</w:t>
      </w:r>
      <w:r>
        <w:rPr>
          <w:spacing w:val="-3"/>
          <w:sz w:val="22"/>
        </w:rPr>
        <w:t> </w:t>
      </w:r>
      <w:r>
        <w:rPr>
          <w:sz w:val="22"/>
        </w:rPr>
        <w:t>combustible,</w:t>
      </w:r>
      <w:r>
        <w:rPr>
          <w:spacing w:val="-3"/>
          <w:sz w:val="22"/>
        </w:rPr>
        <w:t> </w:t>
      </w:r>
      <w:r>
        <w:rPr>
          <w:sz w:val="22"/>
        </w:rPr>
        <w:t>entre d'altres),</w:t>
      </w:r>
      <w:r>
        <w:rPr>
          <w:spacing w:val="-11"/>
          <w:sz w:val="22"/>
        </w:rPr>
        <w:t> </w:t>
      </w:r>
      <w:r>
        <w:rPr>
          <w:sz w:val="22"/>
        </w:rPr>
        <w:t>comprovant</w:t>
      </w:r>
      <w:r>
        <w:rPr>
          <w:spacing w:val="-11"/>
          <w:sz w:val="22"/>
        </w:rPr>
        <w:t> </w:t>
      </w:r>
      <w:r>
        <w:rPr>
          <w:sz w:val="22"/>
        </w:rPr>
        <w:t>el</w:t>
      </w:r>
      <w:r>
        <w:rPr>
          <w:spacing w:val="-11"/>
          <w:sz w:val="22"/>
        </w:rPr>
        <w:t> </w:t>
      </w:r>
      <w:r>
        <w:rPr>
          <w:sz w:val="22"/>
        </w:rPr>
        <w:t>seu</w:t>
      </w:r>
      <w:r>
        <w:rPr>
          <w:spacing w:val="-11"/>
          <w:sz w:val="22"/>
        </w:rPr>
        <w:t> </w:t>
      </w:r>
      <w:r>
        <w:rPr>
          <w:sz w:val="22"/>
        </w:rPr>
        <w:t>funcionament</w:t>
      </w:r>
      <w:r>
        <w:rPr>
          <w:spacing w:val="-11"/>
          <w:sz w:val="22"/>
        </w:rPr>
        <w:t> </w:t>
      </w:r>
      <w:r>
        <w:rPr>
          <w:sz w:val="22"/>
        </w:rPr>
        <w:t>i</w:t>
      </w:r>
      <w:r>
        <w:rPr>
          <w:spacing w:val="-11"/>
          <w:sz w:val="22"/>
        </w:rPr>
        <w:t> </w:t>
      </w:r>
      <w:r>
        <w:rPr>
          <w:sz w:val="22"/>
        </w:rPr>
        <w:t>seguint</w:t>
      </w:r>
      <w:r>
        <w:rPr>
          <w:spacing w:val="-11"/>
          <w:sz w:val="22"/>
        </w:rPr>
        <w:t> </w:t>
      </w:r>
      <w:r>
        <w:rPr>
          <w:sz w:val="22"/>
        </w:rPr>
        <w:t>les</w:t>
      </w:r>
      <w:r>
        <w:rPr>
          <w:spacing w:val="-11"/>
          <w:sz w:val="22"/>
        </w:rPr>
        <w:t> </w:t>
      </w:r>
      <w:r>
        <w:rPr>
          <w:sz w:val="22"/>
        </w:rPr>
        <w:t>normes</w:t>
      </w:r>
      <w:r>
        <w:rPr>
          <w:spacing w:val="-11"/>
          <w:sz w:val="22"/>
        </w:rPr>
        <w:t> </w:t>
      </w:r>
      <w:r>
        <w:rPr>
          <w:sz w:val="22"/>
        </w:rPr>
        <w:t>i</w:t>
      </w:r>
      <w:r>
        <w:rPr>
          <w:spacing w:val="-11"/>
          <w:sz w:val="22"/>
        </w:rPr>
        <w:t> </w:t>
      </w:r>
      <w:r>
        <w:rPr>
          <w:sz w:val="22"/>
        </w:rPr>
        <w:t>condicions</w:t>
      </w:r>
      <w:r>
        <w:rPr>
          <w:spacing w:val="-11"/>
          <w:sz w:val="22"/>
        </w:rPr>
        <w:t> </w:t>
      </w:r>
      <w:r>
        <w:rPr>
          <w:sz w:val="22"/>
        </w:rPr>
        <w:t>de seguretat i protecció mediambiental establertes.</w:t>
      </w:r>
    </w:p>
    <w:p>
      <w:pPr>
        <w:pStyle w:val="ListParagraph"/>
        <w:numPr>
          <w:ilvl w:val="1"/>
          <w:numId w:val="77"/>
        </w:numPr>
        <w:tabs>
          <w:tab w:pos="885" w:val="left" w:leader="none"/>
        </w:tabs>
        <w:spacing w:line="247" w:lineRule="auto" w:before="0" w:after="0"/>
        <w:ind w:left="885" w:right="759" w:hanging="360"/>
        <w:jc w:val="left"/>
        <w:rPr>
          <w:sz w:val="22"/>
        </w:rPr>
      </w:pPr>
      <w:r>
        <w:rPr>
          <w:sz w:val="22"/>
        </w:rPr>
        <w:t>S'han</w:t>
      </w:r>
      <w:r>
        <w:rPr>
          <w:spacing w:val="-7"/>
          <w:sz w:val="22"/>
        </w:rPr>
        <w:t> </w:t>
      </w:r>
      <w:r>
        <w:rPr>
          <w:sz w:val="22"/>
        </w:rPr>
        <w:t>substituït</w:t>
      </w:r>
      <w:r>
        <w:rPr>
          <w:spacing w:val="-7"/>
          <w:sz w:val="22"/>
        </w:rPr>
        <w:t> </w:t>
      </w:r>
      <w:r>
        <w:rPr>
          <w:sz w:val="22"/>
        </w:rPr>
        <w:t>les</w:t>
      </w:r>
      <w:r>
        <w:rPr>
          <w:spacing w:val="-7"/>
          <w:sz w:val="22"/>
        </w:rPr>
        <w:t> </w:t>
      </w:r>
      <w:r>
        <w:rPr>
          <w:sz w:val="22"/>
        </w:rPr>
        <w:t>bugies</w:t>
      </w:r>
      <w:r>
        <w:rPr>
          <w:spacing w:val="-7"/>
          <w:sz w:val="22"/>
        </w:rPr>
        <w:t> </w:t>
      </w:r>
      <w:r>
        <w:rPr>
          <w:sz w:val="22"/>
        </w:rPr>
        <w:t>d'encesa</w:t>
      </w:r>
      <w:r>
        <w:rPr>
          <w:spacing w:val="-7"/>
          <w:sz w:val="22"/>
        </w:rPr>
        <w:t> </w:t>
      </w:r>
      <w:r>
        <w:rPr>
          <w:sz w:val="22"/>
        </w:rPr>
        <w:t>i</w:t>
      </w:r>
      <w:r>
        <w:rPr>
          <w:spacing w:val="-7"/>
          <w:sz w:val="22"/>
        </w:rPr>
        <w:t> </w:t>
      </w:r>
      <w:r>
        <w:rPr>
          <w:sz w:val="22"/>
        </w:rPr>
        <w:t>escalfadors</w:t>
      </w:r>
      <w:r>
        <w:rPr>
          <w:spacing w:val="-7"/>
          <w:sz w:val="22"/>
        </w:rPr>
        <w:t> </w:t>
      </w:r>
      <w:r>
        <w:rPr>
          <w:sz w:val="22"/>
        </w:rPr>
        <w:t>en</w:t>
      </w:r>
      <w:r>
        <w:rPr>
          <w:spacing w:val="-7"/>
          <w:sz w:val="22"/>
        </w:rPr>
        <w:t> </w:t>
      </w:r>
      <w:r>
        <w:rPr>
          <w:sz w:val="22"/>
        </w:rPr>
        <w:t>motors</w:t>
      </w:r>
      <w:r>
        <w:rPr>
          <w:spacing w:val="-7"/>
          <w:sz w:val="22"/>
        </w:rPr>
        <w:t> </w:t>
      </w:r>
      <w:r>
        <w:rPr>
          <w:sz w:val="22"/>
        </w:rPr>
        <w:t>de</w:t>
      </w:r>
      <w:r>
        <w:rPr>
          <w:spacing w:val="-7"/>
          <w:sz w:val="22"/>
        </w:rPr>
        <w:t> </w:t>
      </w:r>
      <w:r>
        <w:rPr>
          <w:sz w:val="22"/>
        </w:rPr>
        <w:t>gasolina</w:t>
      </w:r>
      <w:r>
        <w:rPr>
          <w:spacing w:val="-7"/>
          <w:sz w:val="22"/>
        </w:rPr>
        <w:t> </w:t>
      </w:r>
      <w:r>
        <w:rPr>
          <w:sz w:val="22"/>
        </w:rPr>
        <w:t>i</w:t>
      </w:r>
      <w:r>
        <w:rPr>
          <w:spacing w:val="-7"/>
          <w:sz w:val="22"/>
        </w:rPr>
        <w:t> </w:t>
      </w:r>
      <w:r>
        <w:rPr>
          <w:sz w:val="22"/>
        </w:rPr>
        <w:t>dièsel respectivament,</w:t>
      </w:r>
      <w:r>
        <w:rPr>
          <w:spacing w:val="-12"/>
          <w:sz w:val="22"/>
        </w:rPr>
        <w:t> </w:t>
      </w:r>
      <w:r>
        <w:rPr>
          <w:sz w:val="22"/>
        </w:rPr>
        <w:t>utilitzant</w:t>
      </w:r>
      <w:r>
        <w:rPr>
          <w:spacing w:val="-12"/>
          <w:sz w:val="22"/>
        </w:rPr>
        <w:t> </w:t>
      </w:r>
      <w:r>
        <w:rPr>
          <w:sz w:val="22"/>
        </w:rPr>
        <w:t>l'eina</w:t>
      </w:r>
      <w:r>
        <w:rPr>
          <w:spacing w:val="-12"/>
          <w:sz w:val="22"/>
        </w:rPr>
        <w:t> </w:t>
      </w:r>
      <w:r>
        <w:rPr>
          <w:sz w:val="22"/>
        </w:rPr>
        <w:t>adequada</w:t>
      </w:r>
      <w:r>
        <w:rPr>
          <w:spacing w:val="-12"/>
          <w:sz w:val="22"/>
        </w:rPr>
        <w:t> </w:t>
      </w:r>
      <w:r>
        <w:rPr>
          <w:sz w:val="22"/>
        </w:rPr>
        <w:t>i</w:t>
      </w:r>
      <w:r>
        <w:rPr>
          <w:spacing w:val="-12"/>
          <w:sz w:val="22"/>
        </w:rPr>
        <w:t> </w:t>
      </w:r>
      <w:r>
        <w:rPr>
          <w:sz w:val="22"/>
        </w:rPr>
        <w:t>s'ha</w:t>
      </w:r>
      <w:r>
        <w:rPr>
          <w:spacing w:val="-12"/>
          <w:sz w:val="22"/>
        </w:rPr>
        <w:t> </w:t>
      </w:r>
      <w:r>
        <w:rPr>
          <w:sz w:val="22"/>
        </w:rPr>
        <w:t>comprovat</w:t>
      </w:r>
      <w:r>
        <w:rPr>
          <w:spacing w:val="-12"/>
          <w:sz w:val="22"/>
        </w:rPr>
        <w:t> </w:t>
      </w:r>
      <w:r>
        <w:rPr>
          <w:sz w:val="22"/>
        </w:rPr>
        <w:t>el</w:t>
      </w:r>
      <w:r>
        <w:rPr>
          <w:spacing w:val="-12"/>
          <w:sz w:val="22"/>
        </w:rPr>
        <w:t> </w:t>
      </w:r>
      <w:r>
        <w:rPr>
          <w:sz w:val="22"/>
        </w:rPr>
        <w:t>seu</w:t>
      </w:r>
      <w:r>
        <w:rPr>
          <w:spacing w:val="-12"/>
          <w:sz w:val="22"/>
        </w:rPr>
        <w:t> </w:t>
      </w:r>
      <w:r>
        <w:rPr>
          <w:sz w:val="22"/>
        </w:rPr>
        <w:t>funcionament.</w:t>
      </w:r>
    </w:p>
    <w:p>
      <w:pPr>
        <w:pStyle w:val="ListParagraph"/>
        <w:numPr>
          <w:ilvl w:val="1"/>
          <w:numId w:val="77"/>
        </w:numPr>
        <w:tabs>
          <w:tab w:pos="885" w:val="left" w:leader="none"/>
        </w:tabs>
        <w:spacing w:line="247" w:lineRule="auto" w:before="0" w:after="0"/>
        <w:ind w:left="885" w:right="983" w:hanging="360"/>
        <w:jc w:val="left"/>
        <w:rPr>
          <w:sz w:val="22"/>
        </w:rPr>
      </w:pPr>
      <w:r>
        <w:rPr>
          <w:sz w:val="22"/>
        </w:rPr>
        <w:t>S'han</w:t>
      </w:r>
      <w:r>
        <w:rPr>
          <w:spacing w:val="-11"/>
          <w:sz w:val="22"/>
        </w:rPr>
        <w:t> </w:t>
      </w:r>
      <w:r>
        <w:rPr>
          <w:sz w:val="22"/>
        </w:rPr>
        <w:t>reposat</w:t>
      </w:r>
      <w:r>
        <w:rPr>
          <w:spacing w:val="-11"/>
          <w:sz w:val="22"/>
        </w:rPr>
        <w:t> </w:t>
      </w:r>
      <w:r>
        <w:rPr>
          <w:sz w:val="22"/>
        </w:rPr>
        <w:t>les</w:t>
      </w:r>
      <w:r>
        <w:rPr>
          <w:spacing w:val="-11"/>
          <w:sz w:val="22"/>
        </w:rPr>
        <w:t> </w:t>
      </w:r>
      <w:r>
        <w:rPr>
          <w:sz w:val="22"/>
        </w:rPr>
        <w:t>corretges</w:t>
      </w:r>
      <w:r>
        <w:rPr>
          <w:spacing w:val="-11"/>
          <w:sz w:val="22"/>
        </w:rPr>
        <w:t> </w:t>
      </w:r>
      <w:r>
        <w:rPr>
          <w:sz w:val="22"/>
        </w:rPr>
        <w:t>de</w:t>
      </w:r>
      <w:r>
        <w:rPr>
          <w:spacing w:val="-11"/>
          <w:sz w:val="22"/>
        </w:rPr>
        <w:t> </w:t>
      </w:r>
      <w:r>
        <w:rPr>
          <w:sz w:val="22"/>
        </w:rPr>
        <w:t>servei,</w:t>
      </w:r>
      <w:r>
        <w:rPr>
          <w:spacing w:val="-11"/>
          <w:sz w:val="22"/>
        </w:rPr>
        <w:t> </w:t>
      </w:r>
      <w:r>
        <w:rPr>
          <w:sz w:val="22"/>
        </w:rPr>
        <w:t>comprovant</w:t>
      </w:r>
      <w:r>
        <w:rPr>
          <w:spacing w:val="-11"/>
          <w:sz w:val="22"/>
        </w:rPr>
        <w:t> </w:t>
      </w:r>
      <w:r>
        <w:rPr>
          <w:sz w:val="22"/>
        </w:rPr>
        <w:t>el</w:t>
      </w:r>
      <w:r>
        <w:rPr>
          <w:spacing w:val="-11"/>
          <w:sz w:val="22"/>
        </w:rPr>
        <w:t> </w:t>
      </w:r>
      <w:r>
        <w:rPr>
          <w:sz w:val="22"/>
        </w:rPr>
        <w:t>seu</w:t>
      </w:r>
      <w:r>
        <w:rPr>
          <w:spacing w:val="-11"/>
          <w:sz w:val="22"/>
        </w:rPr>
        <w:t> </w:t>
      </w:r>
      <w:r>
        <w:rPr>
          <w:sz w:val="22"/>
        </w:rPr>
        <w:t>ajust</w:t>
      </w:r>
      <w:r>
        <w:rPr>
          <w:spacing w:val="-11"/>
          <w:sz w:val="22"/>
        </w:rPr>
        <w:t> </w:t>
      </w:r>
      <w:r>
        <w:rPr>
          <w:sz w:val="22"/>
        </w:rPr>
        <w:t>i</w:t>
      </w:r>
      <w:r>
        <w:rPr>
          <w:spacing w:val="-11"/>
          <w:sz w:val="22"/>
        </w:rPr>
        <w:t> </w:t>
      </w:r>
      <w:r>
        <w:rPr>
          <w:sz w:val="22"/>
        </w:rPr>
        <w:t>funcionament conforme a les especificacions del fabricant.</w:t>
      </w:r>
    </w:p>
    <w:p>
      <w:pPr>
        <w:pStyle w:val="ListParagraph"/>
        <w:numPr>
          <w:ilvl w:val="1"/>
          <w:numId w:val="77"/>
        </w:numPr>
        <w:tabs>
          <w:tab w:pos="885" w:val="left" w:leader="none"/>
        </w:tabs>
        <w:spacing w:line="247" w:lineRule="auto" w:before="0" w:after="0"/>
        <w:ind w:left="885" w:right="369" w:hanging="360"/>
        <w:jc w:val="left"/>
        <w:rPr>
          <w:sz w:val="22"/>
        </w:rPr>
      </w:pPr>
      <w:r>
        <w:rPr>
          <w:sz w:val="22"/>
        </w:rPr>
        <w:t>S'ha</w:t>
      </w:r>
      <w:r>
        <w:rPr>
          <w:spacing w:val="-9"/>
          <w:sz w:val="22"/>
        </w:rPr>
        <w:t> </w:t>
      </w:r>
      <w:r>
        <w:rPr>
          <w:sz w:val="22"/>
        </w:rPr>
        <w:t>dut</w:t>
      </w:r>
      <w:r>
        <w:rPr>
          <w:spacing w:val="-9"/>
          <w:sz w:val="22"/>
        </w:rPr>
        <w:t> </w:t>
      </w:r>
      <w:r>
        <w:rPr>
          <w:sz w:val="22"/>
        </w:rPr>
        <w:t>a</w:t>
      </w:r>
      <w:r>
        <w:rPr>
          <w:spacing w:val="-9"/>
          <w:sz w:val="22"/>
        </w:rPr>
        <w:t> </w:t>
      </w:r>
      <w:r>
        <w:rPr>
          <w:sz w:val="22"/>
        </w:rPr>
        <w:t>terme</w:t>
      </w:r>
      <w:r>
        <w:rPr>
          <w:spacing w:val="-9"/>
          <w:sz w:val="22"/>
        </w:rPr>
        <w:t> </w:t>
      </w:r>
      <w:r>
        <w:rPr>
          <w:sz w:val="22"/>
        </w:rPr>
        <w:t>la</w:t>
      </w:r>
      <w:r>
        <w:rPr>
          <w:spacing w:val="-9"/>
          <w:sz w:val="22"/>
        </w:rPr>
        <w:t> </w:t>
      </w:r>
      <w:r>
        <w:rPr>
          <w:sz w:val="22"/>
        </w:rPr>
        <w:t>neteja</w:t>
      </w:r>
      <w:r>
        <w:rPr>
          <w:spacing w:val="-9"/>
          <w:sz w:val="22"/>
        </w:rPr>
        <w:t> </w:t>
      </w:r>
      <w:r>
        <w:rPr>
          <w:sz w:val="22"/>
        </w:rPr>
        <w:t>i</w:t>
      </w:r>
      <w:r>
        <w:rPr>
          <w:spacing w:val="-9"/>
          <w:sz w:val="22"/>
        </w:rPr>
        <w:t> </w:t>
      </w:r>
      <w:r>
        <w:rPr>
          <w:sz w:val="22"/>
        </w:rPr>
        <w:t>manteniment</w:t>
      </w:r>
      <w:r>
        <w:rPr>
          <w:spacing w:val="-9"/>
          <w:sz w:val="22"/>
        </w:rPr>
        <w:t> </w:t>
      </w:r>
      <w:r>
        <w:rPr>
          <w:sz w:val="22"/>
        </w:rPr>
        <w:t>de</w:t>
      </w:r>
      <w:r>
        <w:rPr>
          <w:spacing w:val="-9"/>
          <w:sz w:val="22"/>
        </w:rPr>
        <w:t> </w:t>
      </w:r>
      <w:r>
        <w:rPr>
          <w:sz w:val="22"/>
        </w:rPr>
        <w:t>primer</w:t>
      </w:r>
      <w:r>
        <w:rPr>
          <w:spacing w:val="-9"/>
          <w:sz w:val="22"/>
        </w:rPr>
        <w:t> </w:t>
      </w:r>
      <w:r>
        <w:rPr>
          <w:sz w:val="22"/>
        </w:rPr>
        <w:t>nivell</w:t>
      </w:r>
      <w:r>
        <w:rPr>
          <w:spacing w:val="-9"/>
          <w:sz w:val="22"/>
        </w:rPr>
        <w:t> </w:t>
      </w:r>
      <w:r>
        <w:rPr>
          <w:sz w:val="22"/>
        </w:rPr>
        <w:t>dels</w:t>
      </w:r>
      <w:r>
        <w:rPr>
          <w:spacing w:val="-9"/>
          <w:sz w:val="22"/>
        </w:rPr>
        <w:t> </w:t>
      </w:r>
      <w:r>
        <w:rPr>
          <w:sz w:val="22"/>
        </w:rPr>
        <w:t>diferents</w:t>
      </w:r>
      <w:r>
        <w:rPr>
          <w:spacing w:val="-9"/>
          <w:sz w:val="22"/>
        </w:rPr>
        <w:t> </w:t>
      </w:r>
      <w:r>
        <w:rPr>
          <w:sz w:val="22"/>
        </w:rPr>
        <w:t>equips,</w:t>
      </w:r>
      <w:r>
        <w:rPr>
          <w:spacing w:val="-9"/>
          <w:sz w:val="22"/>
        </w:rPr>
        <w:t> </w:t>
      </w:r>
      <w:r>
        <w:rPr>
          <w:sz w:val="22"/>
        </w:rPr>
        <w:t>útils</w:t>
      </w:r>
      <w:r>
        <w:rPr>
          <w:spacing w:val="-9"/>
          <w:sz w:val="22"/>
        </w:rPr>
        <w:t> </w:t>
      </w:r>
      <w:r>
        <w:rPr>
          <w:sz w:val="22"/>
        </w:rPr>
        <w:t>i eines, tenint en compte les normes de seguretat personal i mediambiental.</w:t>
      </w:r>
    </w:p>
    <w:p>
      <w:pPr>
        <w:pStyle w:val="ListParagraph"/>
        <w:numPr>
          <w:ilvl w:val="0"/>
          <w:numId w:val="77"/>
        </w:numPr>
        <w:tabs>
          <w:tab w:pos="883" w:val="left" w:leader="none"/>
          <w:tab w:pos="885" w:val="left" w:leader="none"/>
        </w:tabs>
        <w:spacing w:line="244" w:lineRule="auto" w:before="226" w:after="0"/>
        <w:ind w:left="885" w:right="211" w:hanging="360"/>
        <w:jc w:val="left"/>
        <w:rPr>
          <w:sz w:val="22"/>
        </w:rPr>
      </w:pPr>
      <w:r>
        <w:rPr>
          <w:sz w:val="22"/>
        </w:rPr>
        <w:t>Realitza</w:t>
      </w:r>
      <w:r>
        <w:rPr>
          <w:spacing w:val="-8"/>
          <w:sz w:val="22"/>
        </w:rPr>
        <w:t> </w:t>
      </w:r>
      <w:r>
        <w:rPr>
          <w:sz w:val="22"/>
        </w:rPr>
        <w:t>operacions</w:t>
      </w:r>
      <w:r>
        <w:rPr>
          <w:spacing w:val="-8"/>
          <w:sz w:val="22"/>
        </w:rPr>
        <w:t> </w:t>
      </w:r>
      <w:r>
        <w:rPr>
          <w:sz w:val="22"/>
        </w:rPr>
        <w:t>de</w:t>
      </w:r>
      <w:r>
        <w:rPr>
          <w:spacing w:val="-8"/>
          <w:sz w:val="22"/>
        </w:rPr>
        <w:t> </w:t>
      </w:r>
      <w:r>
        <w:rPr>
          <w:sz w:val="22"/>
        </w:rPr>
        <w:t>manteniment</w:t>
      </w:r>
      <w:r>
        <w:rPr>
          <w:spacing w:val="-8"/>
          <w:sz w:val="22"/>
        </w:rPr>
        <w:t> </w:t>
      </w:r>
      <w:r>
        <w:rPr>
          <w:sz w:val="22"/>
        </w:rPr>
        <w:t>bàsic</w:t>
      </w:r>
      <w:r>
        <w:rPr>
          <w:spacing w:val="-8"/>
          <w:sz w:val="22"/>
        </w:rPr>
        <w:t> </w:t>
      </w:r>
      <w:r>
        <w:rPr>
          <w:sz w:val="22"/>
        </w:rPr>
        <w:t>dels</w:t>
      </w:r>
      <w:r>
        <w:rPr>
          <w:spacing w:val="-8"/>
          <w:sz w:val="22"/>
        </w:rPr>
        <w:t> </w:t>
      </w:r>
      <w:r>
        <w:rPr>
          <w:sz w:val="22"/>
        </w:rPr>
        <w:t>sistemes</w:t>
      </w:r>
      <w:r>
        <w:rPr>
          <w:spacing w:val="-8"/>
          <w:sz w:val="22"/>
        </w:rPr>
        <w:t> </w:t>
      </w:r>
      <w:r>
        <w:rPr>
          <w:sz w:val="22"/>
        </w:rPr>
        <w:t>de</w:t>
      </w:r>
      <w:r>
        <w:rPr>
          <w:spacing w:val="-8"/>
          <w:sz w:val="22"/>
        </w:rPr>
        <w:t> </w:t>
      </w:r>
      <w:r>
        <w:rPr>
          <w:sz w:val="22"/>
        </w:rPr>
        <w:t>propulsió,</w:t>
      </w:r>
      <w:r>
        <w:rPr>
          <w:spacing w:val="-8"/>
          <w:sz w:val="22"/>
        </w:rPr>
        <w:t> </w:t>
      </w:r>
      <w:r>
        <w:rPr>
          <w:sz w:val="22"/>
        </w:rPr>
        <w:t>govern</w:t>
      </w:r>
      <w:r>
        <w:rPr>
          <w:spacing w:val="-8"/>
          <w:sz w:val="22"/>
        </w:rPr>
        <w:t> </w:t>
      </w:r>
      <w:r>
        <w:rPr>
          <w:sz w:val="22"/>
        </w:rPr>
        <w:t>i</w:t>
      </w:r>
      <w:r>
        <w:rPr>
          <w:spacing w:val="-8"/>
          <w:sz w:val="22"/>
        </w:rPr>
        <w:t> </w:t>
      </w:r>
      <w:r>
        <w:rPr>
          <w:sz w:val="22"/>
        </w:rPr>
        <w:t>altres equips d'embarcacions esportives i d'esbarjo, descrivint el procediment i aplicant la tècnica</w:t>
      </w:r>
      <w:r>
        <w:rPr>
          <w:spacing w:val="-11"/>
          <w:sz w:val="22"/>
        </w:rPr>
        <w:t> </w:t>
      </w:r>
      <w:r>
        <w:rPr>
          <w:sz w:val="22"/>
        </w:rPr>
        <w:t>corresponent,</w:t>
      </w:r>
      <w:r>
        <w:rPr>
          <w:spacing w:val="-11"/>
          <w:sz w:val="22"/>
        </w:rPr>
        <w:t> </w:t>
      </w:r>
      <w:r>
        <w:rPr>
          <w:sz w:val="22"/>
        </w:rPr>
        <w:t>relacionant</w:t>
      </w:r>
      <w:r>
        <w:rPr>
          <w:spacing w:val="-11"/>
          <w:sz w:val="22"/>
        </w:rPr>
        <w:t> </w:t>
      </w:r>
      <w:r>
        <w:rPr>
          <w:sz w:val="22"/>
        </w:rPr>
        <w:t>els</w:t>
      </w:r>
      <w:r>
        <w:rPr>
          <w:spacing w:val="-11"/>
          <w:sz w:val="22"/>
        </w:rPr>
        <w:t> </w:t>
      </w:r>
      <w:r>
        <w:rPr>
          <w:sz w:val="22"/>
        </w:rPr>
        <w:t>elements</w:t>
      </w:r>
      <w:r>
        <w:rPr>
          <w:spacing w:val="-11"/>
          <w:sz w:val="22"/>
        </w:rPr>
        <w:t> </w:t>
      </w:r>
      <w:r>
        <w:rPr>
          <w:sz w:val="22"/>
        </w:rPr>
        <w:t>intervinguts</w:t>
      </w:r>
      <w:r>
        <w:rPr>
          <w:spacing w:val="-11"/>
          <w:sz w:val="22"/>
        </w:rPr>
        <w:t> </w:t>
      </w:r>
      <w:r>
        <w:rPr>
          <w:sz w:val="22"/>
        </w:rPr>
        <w:t>amb</w:t>
      </w:r>
      <w:r>
        <w:rPr>
          <w:spacing w:val="-11"/>
          <w:sz w:val="22"/>
        </w:rPr>
        <w:t> </w:t>
      </w:r>
      <w:r>
        <w:rPr>
          <w:sz w:val="22"/>
        </w:rPr>
        <w:t>la</w:t>
      </w:r>
      <w:r>
        <w:rPr>
          <w:spacing w:val="-11"/>
          <w:sz w:val="22"/>
        </w:rPr>
        <w:t> </w:t>
      </w:r>
      <w:r>
        <w:rPr>
          <w:sz w:val="22"/>
        </w:rPr>
        <w:t>funcionalitat</w:t>
      </w:r>
      <w:r>
        <w:rPr>
          <w:spacing w:val="-11"/>
          <w:sz w:val="22"/>
        </w:rPr>
        <w:t> </w:t>
      </w:r>
      <w:r>
        <w:rPr>
          <w:sz w:val="22"/>
        </w:rPr>
        <w:t>en</w:t>
      </w:r>
      <w:r>
        <w:rPr>
          <w:spacing w:val="-11"/>
          <w:sz w:val="22"/>
        </w:rPr>
        <w:t> </w:t>
      </w:r>
      <w:r>
        <w:rPr>
          <w:sz w:val="22"/>
        </w:rPr>
        <w:t>els </w:t>
      </w:r>
      <w:r>
        <w:rPr>
          <w:spacing w:val="-2"/>
          <w:sz w:val="22"/>
        </w:rPr>
        <w:t>sistemes.</w:t>
      </w:r>
    </w:p>
    <w:p>
      <w:pPr>
        <w:pStyle w:val="BodyText"/>
        <w:spacing w:line="252" w:lineRule="exact"/>
        <w:ind w:left="165" w:firstLine="0"/>
      </w:pPr>
      <w:r>
        <w:rPr/>
        <w:t>Criteris</w:t>
      </w:r>
      <w:r>
        <w:rPr>
          <w:spacing w:val="-7"/>
        </w:rPr>
        <w:t> </w:t>
      </w:r>
      <w:r>
        <w:rPr>
          <w:spacing w:val="-2"/>
        </w:rPr>
        <w:t>d'avaluació:</w:t>
      </w:r>
    </w:p>
    <w:p>
      <w:pPr>
        <w:pStyle w:val="ListParagraph"/>
        <w:numPr>
          <w:ilvl w:val="1"/>
          <w:numId w:val="77"/>
        </w:numPr>
        <w:tabs>
          <w:tab w:pos="885" w:val="left" w:leader="none"/>
        </w:tabs>
        <w:spacing w:line="242" w:lineRule="auto" w:before="6" w:after="0"/>
        <w:ind w:left="885" w:right="283"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elements</w:t>
      </w:r>
      <w:r>
        <w:rPr>
          <w:spacing w:val="-10"/>
          <w:sz w:val="22"/>
        </w:rPr>
        <w:t> </w:t>
      </w:r>
      <w:r>
        <w:rPr>
          <w:sz w:val="22"/>
        </w:rPr>
        <w:t>constructius</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propulsió,</w:t>
      </w:r>
      <w:r>
        <w:rPr>
          <w:spacing w:val="-10"/>
          <w:sz w:val="22"/>
        </w:rPr>
        <w:t> </w:t>
      </w:r>
      <w:r>
        <w:rPr>
          <w:sz w:val="22"/>
        </w:rPr>
        <w:t>govern</w:t>
      </w:r>
      <w:r>
        <w:rPr>
          <w:spacing w:val="-10"/>
          <w:sz w:val="22"/>
        </w:rPr>
        <w:t> </w:t>
      </w:r>
      <w:r>
        <w:rPr>
          <w:sz w:val="22"/>
        </w:rPr>
        <w:t>i</w:t>
      </w:r>
      <w:r>
        <w:rPr>
          <w:spacing w:val="-10"/>
          <w:sz w:val="22"/>
        </w:rPr>
        <w:t> </w:t>
      </w:r>
      <w:r>
        <w:rPr>
          <w:sz w:val="22"/>
        </w:rPr>
        <w:t>altres equips d'embarcacions esportives amb les principals anomalies que es poden </w:t>
      </w:r>
      <w:r>
        <w:rPr>
          <w:spacing w:val="-2"/>
          <w:sz w:val="22"/>
        </w:rPr>
        <w:t>produir.</w:t>
      </w:r>
    </w:p>
    <w:p>
      <w:pPr>
        <w:pStyle w:val="ListParagraph"/>
        <w:numPr>
          <w:ilvl w:val="1"/>
          <w:numId w:val="77"/>
        </w:numPr>
        <w:tabs>
          <w:tab w:pos="885" w:val="left" w:leader="none"/>
        </w:tabs>
        <w:spacing w:line="247" w:lineRule="auto" w:before="6" w:after="0"/>
        <w:ind w:left="885" w:right="863"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control</w:t>
      </w:r>
      <w:r>
        <w:rPr>
          <w:spacing w:val="-10"/>
          <w:sz w:val="22"/>
        </w:rPr>
        <w:t> </w:t>
      </w:r>
      <w:r>
        <w:rPr>
          <w:sz w:val="22"/>
        </w:rPr>
        <w:t>previs</w:t>
      </w:r>
      <w:r>
        <w:rPr>
          <w:spacing w:val="-10"/>
          <w:sz w:val="22"/>
        </w:rPr>
        <w:t> </w:t>
      </w:r>
      <w:r>
        <w:rPr>
          <w:sz w:val="22"/>
        </w:rPr>
        <w:t>a</w:t>
      </w:r>
      <w:r>
        <w:rPr>
          <w:spacing w:val="-10"/>
          <w:sz w:val="22"/>
        </w:rPr>
        <w:t> </w:t>
      </w:r>
      <w:r>
        <w:rPr>
          <w:sz w:val="22"/>
        </w:rPr>
        <w:t>l'arrencada</w:t>
      </w:r>
      <w:r>
        <w:rPr>
          <w:spacing w:val="-10"/>
          <w:sz w:val="22"/>
        </w:rPr>
        <w:t> </w:t>
      </w:r>
      <w:r>
        <w:rPr>
          <w:sz w:val="22"/>
        </w:rPr>
        <w:t>i</w:t>
      </w:r>
      <w:r>
        <w:rPr>
          <w:spacing w:val="-10"/>
          <w:sz w:val="22"/>
        </w:rPr>
        <w:t> </w:t>
      </w:r>
      <w:r>
        <w:rPr>
          <w:sz w:val="22"/>
        </w:rPr>
        <w:t>postarrencada</w:t>
      </w:r>
      <w:r>
        <w:rPr>
          <w:spacing w:val="-10"/>
          <w:sz w:val="22"/>
        </w:rPr>
        <w:t> </w:t>
      </w:r>
      <w:r>
        <w:rPr>
          <w:sz w:val="22"/>
        </w:rPr>
        <w:t>de motors, tenint en compte les normes i condicions de seguretat establertes.</w:t>
      </w:r>
    </w:p>
    <w:p>
      <w:pPr>
        <w:pStyle w:val="ListParagraph"/>
        <w:numPr>
          <w:ilvl w:val="1"/>
          <w:numId w:val="77"/>
        </w:numPr>
        <w:tabs>
          <w:tab w:pos="885" w:val="left" w:leader="none"/>
        </w:tabs>
        <w:spacing w:line="247" w:lineRule="auto" w:before="0" w:after="0"/>
        <w:ind w:left="885" w:right="229"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desmuntatge,</w:t>
      </w:r>
      <w:r>
        <w:rPr>
          <w:spacing w:val="-11"/>
          <w:sz w:val="22"/>
        </w:rPr>
        <w:t> </w:t>
      </w:r>
      <w:r>
        <w:rPr>
          <w:sz w:val="22"/>
        </w:rPr>
        <w:t>muntatge</w:t>
      </w:r>
      <w:r>
        <w:rPr>
          <w:spacing w:val="-11"/>
          <w:sz w:val="22"/>
        </w:rPr>
        <w:t> </w:t>
      </w:r>
      <w:r>
        <w:rPr>
          <w:sz w:val="22"/>
        </w:rPr>
        <w:t>i</w:t>
      </w:r>
      <w:r>
        <w:rPr>
          <w:spacing w:val="-11"/>
          <w:sz w:val="22"/>
        </w:rPr>
        <w:t> </w:t>
      </w:r>
      <w:r>
        <w:rPr>
          <w:sz w:val="22"/>
        </w:rPr>
        <w:t>comprovació</w:t>
      </w:r>
      <w:r>
        <w:rPr>
          <w:spacing w:val="-11"/>
          <w:sz w:val="22"/>
        </w:rPr>
        <w:t> </w:t>
      </w:r>
      <w:r>
        <w:rPr>
          <w:sz w:val="22"/>
        </w:rPr>
        <w:t>dels</w:t>
      </w:r>
      <w:r>
        <w:rPr>
          <w:spacing w:val="-11"/>
          <w:sz w:val="22"/>
        </w:rPr>
        <w:t> </w:t>
      </w:r>
      <w:r>
        <w:rPr>
          <w:sz w:val="22"/>
        </w:rPr>
        <w:t>conjunts</w:t>
      </w:r>
      <w:r>
        <w:rPr>
          <w:spacing w:val="-11"/>
          <w:sz w:val="22"/>
        </w:rPr>
        <w:t> </w:t>
      </w:r>
      <w:r>
        <w:rPr>
          <w:sz w:val="22"/>
        </w:rPr>
        <w:t>senzills</w:t>
      </w:r>
      <w:r>
        <w:rPr>
          <w:spacing w:val="-11"/>
          <w:sz w:val="22"/>
        </w:rPr>
        <w:t> </w:t>
      </w:r>
      <w:r>
        <w:rPr>
          <w:sz w:val="22"/>
        </w:rPr>
        <w:t>(sistema de</w:t>
      </w:r>
      <w:r>
        <w:rPr>
          <w:spacing w:val="-5"/>
          <w:sz w:val="22"/>
        </w:rPr>
        <w:t> </w:t>
      </w:r>
      <w:r>
        <w:rPr>
          <w:sz w:val="22"/>
        </w:rPr>
        <w:t>trimat,</w:t>
      </w:r>
      <w:r>
        <w:rPr>
          <w:spacing w:val="-5"/>
          <w:sz w:val="22"/>
        </w:rPr>
        <w:t> </w:t>
      </w:r>
      <w:r>
        <w:rPr>
          <w:sz w:val="22"/>
        </w:rPr>
        <w:t>de</w:t>
      </w:r>
      <w:r>
        <w:rPr>
          <w:spacing w:val="-5"/>
          <w:sz w:val="22"/>
        </w:rPr>
        <w:t> </w:t>
      </w:r>
      <w:r>
        <w:rPr>
          <w:sz w:val="22"/>
        </w:rPr>
        <w:t>direcció</w:t>
      </w:r>
      <w:r>
        <w:rPr>
          <w:spacing w:val="-5"/>
          <w:sz w:val="22"/>
        </w:rPr>
        <w:t> </w:t>
      </w:r>
      <w:r>
        <w:rPr>
          <w:sz w:val="22"/>
        </w:rPr>
        <w:t>del</w:t>
      </w:r>
      <w:r>
        <w:rPr>
          <w:spacing w:val="-5"/>
          <w:sz w:val="22"/>
        </w:rPr>
        <w:t> </w:t>
      </w:r>
      <w:r>
        <w:rPr>
          <w:sz w:val="22"/>
        </w:rPr>
        <w:t>timó</w:t>
      </w:r>
      <w:r>
        <w:rPr>
          <w:spacing w:val="-5"/>
          <w:sz w:val="22"/>
        </w:rPr>
        <w:t> </w:t>
      </w:r>
      <w:r>
        <w:rPr>
          <w:sz w:val="22"/>
        </w:rPr>
        <w:t>i</w:t>
      </w:r>
      <w:r>
        <w:rPr>
          <w:spacing w:val="-5"/>
          <w:sz w:val="22"/>
        </w:rPr>
        <w:t> </w:t>
      </w:r>
      <w:r>
        <w:rPr>
          <w:sz w:val="22"/>
        </w:rPr>
        <w:t>de</w:t>
      </w:r>
      <w:r>
        <w:rPr>
          <w:spacing w:val="-5"/>
          <w:sz w:val="22"/>
        </w:rPr>
        <w:t> </w:t>
      </w:r>
      <w:r>
        <w:rPr>
          <w:sz w:val="22"/>
        </w:rPr>
        <w:t>la</w:t>
      </w:r>
      <w:r>
        <w:rPr>
          <w:spacing w:val="-5"/>
          <w:sz w:val="22"/>
        </w:rPr>
        <w:t> </w:t>
      </w:r>
      <w:r>
        <w:rPr>
          <w:sz w:val="22"/>
        </w:rPr>
        <w:t>cua</w:t>
      </w:r>
      <w:r>
        <w:rPr>
          <w:spacing w:val="-5"/>
          <w:sz w:val="22"/>
        </w:rPr>
        <w:t> </w:t>
      </w:r>
      <w:r>
        <w:rPr>
          <w:sz w:val="22"/>
        </w:rPr>
        <w:t>propulsora</w:t>
      </w:r>
      <w:r>
        <w:rPr>
          <w:spacing w:val="-5"/>
          <w:sz w:val="22"/>
        </w:rPr>
        <w:t> </w:t>
      </w:r>
      <w:r>
        <w:rPr>
          <w:sz w:val="22"/>
        </w:rPr>
        <w:t>entre</w:t>
      </w:r>
      <w:r>
        <w:rPr>
          <w:spacing w:val="-5"/>
          <w:sz w:val="22"/>
        </w:rPr>
        <w:t> </w:t>
      </w:r>
      <w:r>
        <w:rPr>
          <w:sz w:val="22"/>
        </w:rPr>
        <w:t>d'altres),</w:t>
      </w:r>
      <w:r>
        <w:rPr>
          <w:spacing w:val="-5"/>
          <w:sz w:val="22"/>
        </w:rPr>
        <w:t> </w:t>
      </w:r>
      <w:r>
        <w:rPr>
          <w:sz w:val="22"/>
        </w:rPr>
        <w:t>utilitzant</w:t>
      </w:r>
      <w:r>
        <w:rPr>
          <w:spacing w:val="-5"/>
          <w:sz w:val="22"/>
        </w:rPr>
        <w:t> </w:t>
      </w:r>
      <w:r>
        <w:rPr>
          <w:sz w:val="22"/>
        </w:rPr>
        <w:t>els</w:t>
      </w:r>
      <w:r>
        <w:rPr>
          <w:spacing w:val="-5"/>
          <w:sz w:val="22"/>
        </w:rPr>
        <w:t> </w:t>
      </w:r>
      <w:r>
        <w:rPr>
          <w:sz w:val="22"/>
        </w:rPr>
        <w:t>útils</w:t>
      </w:r>
      <w:r>
        <w:rPr>
          <w:spacing w:val="-5"/>
          <w:sz w:val="22"/>
        </w:rPr>
        <w:t> </w:t>
      </w:r>
      <w:r>
        <w:rPr>
          <w:sz w:val="22"/>
        </w:rPr>
        <w:t>i eines adequats i seguint les especificacions tècniques.</w:t>
      </w:r>
    </w:p>
    <w:p>
      <w:pPr>
        <w:pStyle w:val="ListParagraph"/>
        <w:numPr>
          <w:ilvl w:val="1"/>
          <w:numId w:val="77"/>
        </w:numPr>
        <w:tabs>
          <w:tab w:pos="885" w:val="left" w:leader="none"/>
        </w:tabs>
        <w:spacing w:line="247" w:lineRule="auto" w:before="0" w:after="0"/>
        <w:ind w:left="885" w:right="218" w:hanging="360"/>
        <w:jc w:val="left"/>
        <w:rPr>
          <w:sz w:val="22"/>
        </w:rPr>
      </w:pPr>
      <w:r>
        <w:rPr>
          <w:sz w:val="22"/>
        </w:rPr>
        <w:t>S'han efectuat les operacions de neteja de tancs, sentines, filtres de fons, entre d'altres,</w:t>
      </w:r>
      <w:r>
        <w:rPr>
          <w:spacing w:val="-10"/>
          <w:sz w:val="22"/>
        </w:rPr>
        <w:t> </w:t>
      </w:r>
      <w:r>
        <w:rPr>
          <w:sz w:val="22"/>
        </w:rPr>
        <w:t>utilitzant</w:t>
      </w:r>
      <w:r>
        <w:rPr>
          <w:spacing w:val="-10"/>
          <w:sz w:val="22"/>
        </w:rPr>
        <w:t> </w:t>
      </w:r>
      <w:r>
        <w:rPr>
          <w:sz w:val="22"/>
        </w:rPr>
        <w:t>els</w:t>
      </w:r>
      <w:r>
        <w:rPr>
          <w:spacing w:val="-10"/>
          <w:sz w:val="22"/>
        </w:rPr>
        <w:t> </w:t>
      </w:r>
      <w:r>
        <w:rPr>
          <w:sz w:val="22"/>
        </w:rPr>
        <w:t>productes</w:t>
      </w:r>
      <w:r>
        <w:rPr>
          <w:spacing w:val="-10"/>
          <w:sz w:val="22"/>
        </w:rPr>
        <w:t> </w:t>
      </w:r>
      <w:r>
        <w:rPr>
          <w:sz w:val="22"/>
        </w:rPr>
        <w:t>indicats</w:t>
      </w:r>
      <w:r>
        <w:rPr>
          <w:spacing w:val="-10"/>
          <w:sz w:val="22"/>
        </w:rPr>
        <w:t> </w:t>
      </w:r>
      <w:r>
        <w:rPr>
          <w:sz w:val="22"/>
        </w:rPr>
        <w:t>i</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seguretat i protecció mediambiental requerides.</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77"/>
        </w:numPr>
        <w:tabs>
          <w:tab w:pos="885" w:val="left" w:leader="none"/>
        </w:tabs>
        <w:spacing w:line="247" w:lineRule="auto" w:before="74" w:after="0"/>
        <w:ind w:left="885" w:right="333"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greixatge,</w:t>
      </w:r>
      <w:r>
        <w:rPr>
          <w:spacing w:val="-10"/>
          <w:sz w:val="22"/>
        </w:rPr>
        <w:t> </w:t>
      </w:r>
      <w:r>
        <w:rPr>
          <w:sz w:val="22"/>
        </w:rPr>
        <w:t>identificant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greix</w:t>
      </w:r>
      <w:r>
        <w:rPr>
          <w:spacing w:val="-10"/>
          <w:sz w:val="22"/>
        </w:rPr>
        <w:t> </w:t>
      </w:r>
      <w:r>
        <w:rPr>
          <w:sz w:val="22"/>
        </w:rPr>
        <w:t>en</w:t>
      </w:r>
      <w:r>
        <w:rPr>
          <w:spacing w:val="-10"/>
          <w:sz w:val="22"/>
        </w:rPr>
        <w:t> </w:t>
      </w:r>
      <w:r>
        <w:rPr>
          <w:sz w:val="22"/>
        </w:rPr>
        <w:t>funció</w:t>
      </w:r>
      <w:r>
        <w:rPr>
          <w:spacing w:val="-10"/>
          <w:sz w:val="22"/>
        </w:rPr>
        <w:t> </w:t>
      </w:r>
      <w:r>
        <w:rPr>
          <w:sz w:val="22"/>
        </w:rPr>
        <w:t>del sistema mecànic a mantenir i segons els procediments establerts.</w:t>
      </w:r>
    </w:p>
    <w:p>
      <w:pPr>
        <w:pStyle w:val="ListParagraph"/>
        <w:numPr>
          <w:ilvl w:val="1"/>
          <w:numId w:val="77"/>
        </w:numPr>
        <w:tabs>
          <w:tab w:pos="885" w:val="left" w:leader="none"/>
        </w:tabs>
        <w:spacing w:line="247" w:lineRule="auto" w:before="0" w:after="0"/>
        <w:ind w:left="885" w:right="572" w:hanging="360"/>
        <w:jc w:val="left"/>
        <w:rPr>
          <w:sz w:val="22"/>
        </w:rPr>
      </w:pPr>
      <w:r>
        <w:rPr>
          <w:sz w:val="22"/>
        </w:rPr>
        <w:t>S'ha efectuat el desmuntatge i/o substitució dels elements mecànics i hidràulics simples,</w:t>
      </w:r>
      <w:r>
        <w:rPr>
          <w:spacing w:val="-11"/>
          <w:sz w:val="22"/>
        </w:rPr>
        <w:t> </w:t>
      </w:r>
      <w:r>
        <w:rPr>
          <w:sz w:val="22"/>
        </w:rPr>
        <w:t>utilitzant</w:t>
      </w:r>
      <w:r>
        <w:rPr>
          <w:spacing w:val="-11"/>
          <w:sz w:val="22"/>
        </w:rPr>
        <w:t> </w:t>
      </w:r>
      <w:r>
        <w:rPr>
          <w:sz w:val="22"/>
        </w:rPr>
        <w:t>els</w:t>
      </w:r>
      <w:r>
        <w:rPr>
          <w:spacing w:val="-11"/>
          <w:sz w:val="22"/>
        </w:rPr>
        <w:t> </w:t>
      </w:r>
      <w:r>
        <w:rPr>
          <w:sz w:val="22"/>
        </w:rPr>
        <w:t>útils</w:t>
      </w:r>
      <w:r>
        <w:rPr>
          <w:spacing w:val="-11"/>
          <w:sz w:val="22"/>
        </w:rPr>
        <w:t> </w:t>
      </w:r>
      <w:r>
        <w:rPr>
          <w:sz w:val="22"/>
        </w:rPr>
        <w:t>i</w:t>
      </w:r>
      <w:r>
        <w:rPr>
          <w:spacing w:val="-11"/>
          <w:sz w:val="22"/>
        </w:rPr>
        <w:t> </w:t>
      </w:r>
      <w:r>
        <w:rPr>
          <w:sz w:val="22"/>
        </w:rPr>
        <w:t>eines</w:t>
      </w:r>
      <w:r>
        <w:rPr>
          <w:spacing w:val="-11"/>
          <w:sz w:val="22"/>
        </w:rPr>
        <w:t> </w:t>
      </w:r>
      <w:r>
        <w:rPr>
          <w:sz w:val="22"/>
        </w:rPr>
        <w:t>adequats</w:t>
      </w:r>
      <w:r>
        <w:rPr>
          <w:spacing w:val="-11"/>
          <w:sz w:val="22"/>
        </w:rPr>
        <w:t> </w:t>
      </w:r>
      <w:r>
        <w:rPr>
          <w:sz w:val="22"/>
        </w:rPr>
        <w:t>i</w:t>
      </w:r>
      <w:r>
        <w:rPr>
          <w:spacing w:val="-11"/>
          <w:sz w:val="22"/>
        </w:rPr>
        <w:t> </w:t>
      </w:r>
      <w:r>
        <w:rPr>
          <w:sz w:val="22"/>
        </w:rPr>
        <w:t>seguint</w:t>
      </w:r>
      <w:r>
        <w:rPr>
          <w:spacing w:val="-11"/>
          <w:sz w:val="22"/>
        </w:rPr>
        <w:t> </w:t>
      </w:r>
      <w:r>
        <w:rPr>
          <w:sz w:val="22"/>
        </w:rPr>
        <w:t>les</w:t>
      </w:r>
      <w:r>
        <w:rPr>
          <w:spacing w:val="-11"/>
          <w:sz w:val="22"/>
        </w:rPr>
        <w:t> </w:t>
      </w:r>
      <w:r>
        <w:rPr>
          <w:sz w:val="22"/>
        </w:rPr>
        <w:t>especificacions</w:t>
      </w:r>
      <w:r>
        <w:rPr>
          <w:spacing w:val="-11"/>
          <w:sz w:val="22"/>
        </w:rPr>
        <w:t> </w:t>
      </w:r>
      <w:r>
        <w:rPr>
          <w:sz w:val="22"/>
        </w:rPr>
        <w:t>tècniques.</w:t>
      </w:r>
    </w:p>
    <w:p>
      <w:pPr>
        <w:pStyle w:val="ListParagraph"/>
        <w:numPr>
          <w:ilvl w:val="1"/>
          <w:numId w:val="77"/>
        </w:numPr>
        <w:tabs>
          <w:tab w:pos="885" w:val="left" w:leader="none"/>
        </w:tabs>
        <w:spacing w:line="247" w:lineRule="auto" w:before="0" w:after="0"/>
        <w:ind w:left="885" w:right="369" w:hanging="360"/>
        <w:jc w:val="left"/>
        <w:rPr>
          <w:sz w:val="22"/>
        </w:rPr>
      </w:pPr>
      <w:r>
        <w:rPr>
          <w:sz w:val="22"/>
        </w:rPr>
        <w:t>S'ha</w:t>
      </w:r>
      <w:r>
        <w:rPr>
          <w:spacing w:val="-9"/>
          <w:sz w:val="22"/>
        </w:rPr>
        <w:t> </w:t>
      </w:r>
      <w:r>
        <w:rPr>
          <w:sz w:val="22"/>
        </w:rPr>
        <w:t>dut</w:t>
      </w:r>
      <w:r>
        <w:rPr>
          <w:spacing w:val="-9"/>
          <w:sz w:val="22"/>
        </w:rPr>
        <w:t> </w:t>
      </w:r>
      <w:r>
        <w:rPr>
          <w:sz w:val="22"/>
        </w:rPr>
        <w:t>a</w:t>
      </w:r>
      <w:r>
        <w:rPr>
          <w:spacing w:val="-9"/>
          <w:sz w:val="22"/>
        </w:rPr>
        <w:t> </w:t>
      </w:r>
      <w:r>
        <w:rPr>
          <w:sz w:val="22"/>
        </w:rPr>
        <w:t>terme</w:t>
      </w:r>
      <w:r>
        <w:rPr>
          <w:spacing w:val="-9"/>
          <w:sz w:val="22"/>
        </w:rPr>
        <w:t> </w:t>
      </w:r>
      <w:r>
        <w:rPr>
          <w:sz w:val="22"/>
        </w:rPr>
        <w:t>la</w:t>
      </w:r>
      <w:r>
        <w:rPr>
          <w:spacing w:val="-9"/>
          <w:sz w:val="22"/>
        </w:rPr>
        <w:t> </w:t>
      </w:r>
      <w:r>
        <w:rPr>
          <w:sz w:val="22"/>
        </w:rPr>
        <w:t>neteja</w:t>
      </w:r>
      <w:r>
        <w:rPr>
          <w:spacing w:val="-9"/>
          <w:sz w:val="22"/>
        </w:rPr>
        <w:t> </w:t>
      </w:r>
      <w:r>
        <w:rPr>
          <w:sz w:val="22"/>
        </w:rPr>
        <w:t>i</w:t>
      </w:r>
      <w:r>
        <w:rPr>
          <w:spacing w:val="-9"/>
          <w:sz w:val="22"/>
        </w:rPr>
        <w:t> </w:t>
      </w:r>
      <w:r>
        <w:rPr>
          <w:sz w:val="22"/>
        </w:rPr>
        <w:t>manteniment</w:t>
      </w:r>
      <w:r>
        <w:rPr>
          <w:spacing w:val="-9"/>
          <w:sz w:val="22"/>
        </w:rPr>
        <w:t> </w:t>
      </w:r>
      <w:r>
        <w:rPr>
          <w:sz w:val="22"/>
        </w:rPr>
        <w:t>de</w:t>
      </w:r>
      <w:r>
        <w:rPr>
          <w:spacing w:val="-9"/>
          <w:sz w:val="22"/>
        </w:rPr>
        <w:t> </w:t>
      </w:r>
      <w:r>
        <w:rPr>
          <w:sz w:val="22"/>
        </w:rPr>
        <w:t>primer</w:t>
      </w:r>
      <w:r>
        <w:rPr>
          <w:spacing w:val="-9"/>
          <w:sz w:val="22"/>
        </w:rPr>
        <w:t> </w:t>
      </w:r>
      <w:r>
        <w:rPr>
          <w:sz w:val="22"/>
        </w:rPr>
        <w:t>nivell</w:t>
      </w:r>
      <w:r>
        <w:rPr>
          <w:spacing w:val="-9"/>
          <w:sz w:val="22"/>
        </w:rPr>
        <w:t> </w:t>
      </w:r>
      <w:r>
        <w:rPr>
          <w:sz w:val="22"/>
        </w:rPr>
        <w:t>dels</w:t>
      </w:r>
      <w:r>
        <w:rPr>
          <w:spacing w:val="-9"/>
          <w:sz w:val="22"/>
        </w:rPr>
        <w:t> </w:t>
      </w:r>
      <w:r>
        <w:rPr>
          <w:sz w:val="22"/>
        </w:rPr>
        <w:t>diferents</w:t>
      </w:r>
      <w:r>
        <w:rPr>
          <w:spacing w:val="-9"/>
          <w:sz w:val="22"/>
        </w:rPr>
        <w:t> </w:t>
      </w:r>
      <w:r>
        <w:rPr>
          <w:sz w:val="22"/>
        </w:rPr>
        <w:t>equips,</w:t>
      </w:r>
      <w:r>
        <w:rPr>
          <w:spacing w:val="-9"/>
          <w:sz w:val="22"/>
        </w:rPr>
        <w:t> </w:t>
      </w:r>
      <w:r>
        <w:rPr>
          <w:sz w:val="22"/>
        </w:rPr>
        <w:t>útils</w:t>
      </w:r>
      <w:r>
        <w:rPr>
          <w:spacing w:val="-9"/>
          <w:sz w:val="22"/>
        </w:rPr>
        <w:t> </w:t>
      </w:r>
      <w:r>
        <w:rPr>
          <w:sz w:val="22"/>
        </w:rPr>
        <w:t>i eines, tenint en compte les normes de seguretat personal i mediambiental.</w:t>
      </w:r>
    </w:p>
    <w:p>
      <w:pPr>
        <w:pStyle w:val="ListParagraph"/>
        <w:numPr>
          <w:ilvl w:val="0"/>
          <w:numId w:val="77"/>
        </w:numPr>
        <w:tabs>
          <w:tab w:pos="883" w:val="left" w:leader="none"/>
          <w:tab w:pos="885" w:val="left" w:leader="none"/>
        </w:tabs>
        <w:spacing w:line="247" w:lineRule="auto" w:before="244" w:after="0"/>
        <w:ind w:left="885" w:right="262" w:hanging="360"/>
        <w:jc w:val="left"/>
        <w:rPr>
          <w:sz w:val="22"/>
        </w:rPr>
      </w:pPr>
      <w:r>
        <w:rPr>
          <w:sz w:val="22"/>
        </w:rPr>
        <w:t>Realitza operacions de manteniment bàsic dels sistemes de sanejament, d'abastament</w:t>
      </w:r>
      <w:r>
        <w:rPr>
          <w:spacing w:val="-10"/>
          <w:sz w:val="22"/>
        </w:rPr>
        <w:t> </w:t>
      </w:r>
      <w:r>
        <w:rPr>
          <w:sz w:val="22"/>
        </w:rPr>
        <w:t>i</w:t>
      </w:r>
      <w:r>
        <w:rPr>
          <w:spacing w:val="-10"/>
          <w:sz w:val="22"/>
        </w:rPr>
        <w:t> </w:t>
      </w:r>
      <w:r>
        <w:rPr>
          <w:sz w:val="22"/>
        </w:rPr>
        <w:t>d'evacuació</w:t>
      </w:r>
      <w:r>
        <w:rPr>
          <w:spacing w:val="-10"/>
          <w:sz w:val="22"/>
        </w:rPr>
        <w:t> </w:t>
      </w:r>
      <w:r>
        <w:rPr>
          <w:sz w:val="22"/>
        </w:rPr>
        <w:t>de</w:t>
      </w:r>
      <w:r>
        <w:rPr>
          <w:spacing w:val="-10"/>
          <w:sz w:val="22"/>
        </w:rPr>
        <w:t> </w:t>
      </w:r>
      <w:r>
        <w:rPr>
          <w:sz w:val="22"/>
        </w:rPr>
        <w:t>fluids,</w:t>
      </w:r>
      <w:r>
        <w:rPr>
          <w:spacing w:val="-10"/>
          <w:sz w:val="22"/>
        </w:rPr>
        <w:t> </w:t>
      </w:r>
      <w:r>
        <w:rPr>
          <w:sz w:val="22"/>
        </w:rPr>
        <w:t>aplicant</w:t>
      </w:r>
      <w:r>
        <w:rPr>
          <w:spacing w:val="-10"/>
          <w:sz w:val="22"/>
        </w:rPr>
        <w:t> </w:t>
      </w:r>
      <w:r>
        <w:rPr>
          <w:sz w:val="22"/>
        </w:rPr>
        <w:t>la</w:t>
      </w:r>
      <w:r>
        <w:rPr>
          <w:spacing w:val="-10"/>
          <w:sz w:val="22"/>
        </w:rPr>
        <w:t> </w:t>
      </w:r>
      <w:r>
        <w:rPr>
          <w:sz w:val="22"/>
        </w:rPr>
        <w:t>tècnica</w:t>
      </w:r>
      <w:r>
        <w:rPr>
          <w:spacing w:val="-10"/>
          <w:sz w:val="22"/>
        </w:rPr>
        <w:t> </w:t>
      </w:r>
      <w:r>
        <w:rPr>
          <w:sz w:val="22"/>
        </w:rPr>
        <w:t>corresponent</w:t>
      </w:r>
      <w:r>
        <w:rPr>
          <w:spacing w:val="-10"/>
          <w:sz w:val="22"/>
        </w:rPr>
        <w:t> </w:t>
      </w:r>
      <w:r>
        <w:rPr>
          <w:sz w:val="22"/>
        </w:rPr>
        <w:t>i</w:t>
      </w:r>
      <w:r>
        <w:rPr>
          <w:spacing w:val="-10"/>
          <w:sz w:val="22"/>
        </w:rPr>
        <w:t> </w:t>
      </w:r>
      <w:r>
        <w:rPr>
          <w:sz w:val="22"/>
        </w:rPr>
        <w:t>les</w:t>
      </w:r>
      <w:r>
        <w:rPr>
          <w:spacing w:val="-10"/>
          <w:sz w:val="22"/>
        </w:rPr>
        <w:t> </w:t>
      </w:r>
      <w:r>
        <w:rPr>
          <w:sz w:val="22"/>
        </w:rPr>
        <w:t>normes</w:t>
      </w:r>
      <w:r>
        <w:rPr>
          <w:spacing w:val="-10"/>
          <w:sz w:val="22"/>
        </w:rPr>
        <w:t> </w:t>
      </w:r>
      <w:r>
        <w:rPr>
          <w:sz w:val="22"/>
        </w:rPr>
        <w:t>de protecció mediambiental.</w:t>
      </w:r>
    </w:p>
    <w:p>
      <w:pPr>
        <w:pStyle w:val="BodyText"/>
        <w:spacing w:line="250" w:lineRule="exact"/>
        <w:ind w:left="165" w:firstLine="0"/>
      </w:pPr>
      <w:r>
        <w:rPr/>
        <w:t>Criteris</w:t>
      </w:r>
      <w:r>
        <w:rPr>
          <w:spacing w:val="-7"/>
        </w:rPr>
        <w:t> </w:t>
      </w:r>
      <w:r>
        <w:rPr>
          <w:spacing w:val="-2"/>
        </w:rPr>
        <w:t>d'avaluació:</w:t>
      </w:r>
    </w:p>
    <w:p>
      <w:pPr>
        <w:pStyle w:val="ListParagraph"/>
        <w:numPr>
          <w:ilvl w:val="1"/>
          <w:numId w:val="77"/>
        </w:numPr>
        <w:tabs>
          <w:tab w:pos="885" w:val="left" w:leader="none"/>
        </w:tabs>
        <w:spacing w:line="247" w:lineRule="auto" w:before="6" w:after="0"/>
        <w:ind w:left="885" w:right="261" w:hanging="360"/>
        <w:jc w:val="left"/>
        <w:rPr>
          <w:sz w:val="22"/>
        </w:rPr>
      </w:pPr>
      <w:r>
        <w:rPr>
          <w:sz w:val="22"/>
        </w:rPr>
        <w:t>S'han relacionat els diferents elements que constitueixen els sistemes de sanejament,</w:t>
      </w:r>
      <w:r>
        <w:rPr>
          <w:spacing w:val="-11"/>
          <w:sz w:val="22"/>
        </w:rPr>
        <w:t> </w:t>
      </w:r>
      <w:r>
        <w:rPr>
          <w:sz w:val="22"/>
        </w:rPr>
        <w:t>d'abastament</w:t>
      </w:r>
      <w:r>
        <w:rPr>
          <w:spacing w:val="-11"/>
          <w:sz w:val="22"/>
        </w:rPr>
        <w:t> </w:t>
      </w:r>
      <w:r>
        <w:rPr>
          <w:sz w:val="22"/>
        </w:rPr>
        <w:t>i</w:t>
      </w:r>
      <w:r>
        <w:rPr>
          <w:spacing w:val="-11"/>
          <w:sz w:val="22"/>
        </w:rPr>
        <w:t> </w:t>
      </w:r>
      <w:r>
        <w:rPr>
          <w:sz w:val="22"/>
        </w:rPr>
        <w:t>d'evacuació</w:t>
      </w:r>
      <w:r>
        <w:rPr>
          <w:spacing w:val="-11"/>
          <w:sz w:val="22"/>
        </w:rPr>
        <w:t> </w:t>
      </w:r>
      <w:r>
        <w:rPr>
          <w:sz w:val="22"/>
        </w:rPr>
        <w:t>de</w:t>
      </w:r>
      <w:r>
        <w:rPr>
          <w:spacing w:val="-11"/>
          <w:sz w:val="22"/>
        </w:rPr>
        <w:t> </w:t>
      </w:r>
      <w:r>
        <w:rPr>
          <w:sz w:val="22"/>
        </w:rPr>
        <w:t>fluids</w:t>
      </w:r>
      <w:r>
        <w:rPr>
          <w:spacing w:val="-11"/>
          <w:sz w:val="22"/>
        </w:rPr>
        <w:t> </w:t>
      </w:r>
      <w:r>
        <w:rPr>
          <w:sz w:val="22"/>
        </w:rPr>
        <w:t>d'embarcacions</w:t>
      </w:r>
      <w:r>
        <w:rPr>
          <w:spacing w:val="-11"/>
          <w:sz w:val="22"/>
        </w:rPr>
        <w:t> </w:t>
      </w:r>
      <w:r>
        <w:rPr>
          <w:sz w:val="22"/>
        </w:rPr>
        <w:t>esportives</w:t>
      </w:r>
      <w:r>
        <w:rPr>
          <w:spacing w:val="-11"/>
          <w:sz w:val="22"/>
        </w:rPr>
        <w:t> </w:t>
      </w:r>
      <w:r>
        <w:rPr>
          <w:sz w:val="22"/>
        </w:rPr>
        <w:t>amb</w:t>
      </w:r>
      <w:r>
        <w:rPr>
          <w:spacing w:val="-11"/>
          <w:sz w:val="22"/>
        </w:rPr>
        <w:t> </w:t>
      </w:r>
      <w:r>
        <w:rPr>
          <w:sz w:val="22"/>
        </w:rPr>
        <w:t>les principals anomalies que es poden ocasionar.</w:t>
      </w:r>
    </w:p>
    <w:p>
      <w:pPr>
        <w:pStyle w:val="ListParagraph"/>
        <w:numPr>
          <w:ilvl w:val="1"/>
          <w:numId w:val="77"/>
        </w:numPr>
        <w:tabs>
          <w:tab w:pos="885" w:val="left" w:leader="none"/>
        </w:tabs>
        <w:spacing w:line="247" w:lineRule="auto" w:before="0" w:after="0"/>
        <w:ind w:left="885" w:right="354"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fluids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fonamentals amb els sistemes de retenció, transvasament, evacuació, comprovant el seu funcionament i realitzant la seva extracció.</w:t>
      </w:r>
    </w:p>
    <w:p>
      <w:pPr>
        <w:pStyle w:val="ListParagraph"/>
        <w:numPr>
          <w:ilvl w:val="1"/>
          <w:numId w:val="77"/>
        </w:numPr>
        <w:tabs>
          <w:tab w:pos="885" w:val="left" w:leader="none"/>
        </w:tabs>
        <w:spacing w:line="247" w:lineRule="auto" w:before="0" w:after="0"/>
        <w:ind w:left="885" w:right="988"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filtratge,</w:t>
      </w:r>
      <w:r>
        <w:rPr>
          <w:spacing w:val="-10"/>
          <w:sz w:val="22"/>
        </w:rPr>
        <w:t> </w:t>
      </w:r>
      <w:r>
        <w:rPr>
          <w:sz w:val="22"/>
        </w:rPr>
        <w:t>decantació</w:t>
      </w:r>
      <w:r>
        <w:rPr>
          <w:spacing w:val="-10"/>
          <w:sz w:val="22"/>
        </w:rPr>
        <w:t> </w:t>
      </w:r>
      <w:r>
        <w:rPr>
          <w:sz w:val="22"/>
        </w:rPr>
        <w:t>i</w:t>
      </w:r>
      <w:r>
        <w:rPr>
          <w:spacing w:val="-10"/>
          <w:sz w:val="22"/>
        </w:rPr>
        <w:t> </w:t>
      </w:r>
      <w:r>
        <w:rPr>
          <w:sz w:val="22"/>
        </w:rPr>
        <w:t>depuració</w:t>
      </w:r>
      <w:r>
        <w:rPr>
          <w:spacing w:val="-10"/>
          <w:sz w:val="22"/>
        </w:rPr>
        <w:t> </w:t>
      </w:r>
      <w:r>
        <w:rPr>
          <w:sz w:val="22"/>
        </w:rPr>
        <w:t>de</w:t>
      </w:r>
      <w:r>
        <w:rPr>
          <w:spacing w:val="-10"/>
          <w:sz w:val="22"/>
        </w:rPr>
        <w:t> </w:t>
      </w:r>
      <w:r>
        <w:rPr>
          <w:sz w:val="22"/>
        </w:rPr>
        <w:t>fluids,</w:t>
      </w:r>
      <w:r>
        <w:rPr>
          <w:spacing w:val="-10"/>
          <w:sz w:val="22"/>
        </w:rPr>
        <w:t> </w:t>
      </w:r>
      <w:r>
        <w:rPr>
          <w:sz w:val="22"/>
        </w:rPr>
        <w:t>seguint</w:t>
      </w:r>
      <w:r>
        <w:rPr>
          <w:spacing w:val="-10"/>
          <w:sz w:val="22"/>
        </w:rPr>
        <w:t> </w:t>
      </w:r>
      <w:r>
        <w:rPr>
          <w:sz w:val="22"/>
        </w:rPr>
        <w:t>les</w:t>
      </w:r>
      <w:r>
        <w:rPr>
          <w:spacing w:val="-10"/>
          <w:sz w:val="22"/>
        </w:rPr>
        <w:t> </w:t>
      </w:r>
      <w:r>
        <w:rPr>
          <w:sz w:val="22"/>
        </w:rPr>
        <w:t>normes</w:t>
      </w:r>
      <w:r>
        <w:rPr>
          <w:spacing w:val="-10"/>
          <w:sz w:val="22"/>
        </w:rPr>
        <w:t> </w:t>
      </w:r>
      <w:r>
        <w:rPr>
          <w:sz w:val="22"/>
        </w:rPr>
        <w:t>i condicions de seguretat i protecció mediambiental establertes.</w:t>
      </w:r>
    </w:p>
    <w:p>
      <w:pPr>
        <w:pStyle w:val="ListParagraph"/>
        <w:numPr>
          <w:ilvl w:val="1"/>
          <w:numId w:val="77"/>
        </w:numPr>
        <w:tabs>
          <w:tab w:pos="885" w:val="left" w:leader="none"/>
        </w:tabs>
        <w:spacing w:line="247" w:lineRule="auto" w:before="0" w:after="0"/>
        <w:ind w:left="885" w:right="792"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comprovació</w:t>
      </w:r>
      <w:r>
        <w:rPr>
          <w:spacing w:val="-10"/>
          <w:sz w:val="22"/>
        </w:rPr>
        <w:t> </w:t>
      </w:r>
      <w:r>
        <w:rPr>
          <w:sz w:val="22"/>
        </w:rPr>
        <w:t>d'estanquitat</w:t>
      </w:r>
      <w:r>
        <w:rPr>
          <w:spacing w:val="-10"/>
          <w:sz w:val="22"/>
        </w:rPr>
        <w:t> </w:t>
      </w:r>
      <w:r>
        <w:rPr>
          <w:sz w:val="22"/>
        </w:rPr>
        <w:t>en</w:t>
      </w:r>
      <w:r>
        <w:rPr>
          <w:spacing w:val="-10"/>
          <w:sz w:val="22"/>
        </w:rPr>
        <w:t> </w:t>
      </w:r>
      <w:r>
        <w:rPr>
          <w:sz w:val="22"/>
        </w:rPr>
        <w:t>els</w:t>
      </w:r>
      <w:r>
        <w:rPr>
          <w:spacing w:val="-10"/>
          <w:sz w:val="22"/>
        </w:rPr>
        <w:t> </w:t>
      </w:r>
      <w:r>
        <w:rPr>
          <w:sz w:val="22"/>
        </w:rPr>
        <w:t>circuits</w:t>
      </w:r>
      <w:r>
        <w:rPr>
          <w:spacing w:val="-10"/>
          <w:sz w:val="22"/>
        </w:rPr>
        <w:t> </w:t>
      </w:r>
      <w:r>
        <w:rPr>
          <w:sz w:val="22"/>
        </w:rPr>
        <w:t>de</w:t>
      </w:r>
      <w:r>
        <w:rPr>
          <w:spacing w:val="-10"/>
          <w:sz w:val="22"/>
        </w:rPr>
        <w:t> </w:t>
      </w:r>
      <w:r>
        <w:rPr>
          <w:sz w:val="22"/>
        </w:rPr>
        <w:t>fluids</w:t>
      </w:r>
      <w:r>
        <w:rPr>
          <w:spacing w:val="-10"/>
          <w:sz w:val="22"/>
        </w:rPr>
        <w:t> </w:t>
      </w:r>
      <w:r>
        <w:rPr>
          <w:sz w:val="22"/>
        </w:rPr>
        <w:t>dels</w:t>
      </w:r>
      <w:r>
        <w:rPr>
          <w:spacing w:val="-10"/>
          <w:sz w:val="22"/>
        </w:rPr>
        <w:t> </w:t>
      </w:r>
      <w:r>
        <w:rPr>
          <w:sz w:val="22"/>
        </w:rPr>
        <w:t>diferents sistemes, seguint els processos establerts.</w:t>
      </w:r>
    </w:p>
    <w:p>
      <w:pPr>
        <w:pStyle w:val="ListParagraph"/>
        <w:numPr>
          <w:ilvl w:val="1"/>
          <w:numId w:val="77"/>
        </w:numPr>
        <w:tabs>
          <w:tab w:pos="885" w:val="left" w:leader="none"/>
        </w:tabs>
        <w:spacing w:line="247" w:lineRule="auto" w:before="0" w:after="0"/>
        <w:ind w:left="885" w:right="614" w:hanging="360"/>
        <w:jc w:val="left"/>
        <w:rPr>
          <w:sz w:val="22"/>
        </w:rPr>
      </w:pPr>
      <w:r>
        <w:rPr>
          <w:sz w:val="22"/>
        </w:rPr>
        <w:t>S'ha realitzat la substitució i comprovació dels conjunts senzills (tancs, lavabos, vàters,</w:t>
      </w:r>
      <w:r>
        <w:rPr>
          <w:spacing w:val="-10"/>
          <w:sz w:val="22"/>
        </w:rPr>
        <w:t> </w:t>
      </w:r>
      <w:r>
        <w:rPr>
          <w:sz w:val="22"/>
        </w:rPr>
        <w:t>entre</w:t>
      </w:r>
      <w:r>
        <w:rPr>
          <w:spacing w:val="-10"/>
          <w:sz w:val="22"/>
        </w:rPr>
        <w:t> </w:t>
      </w:r>
      <w:r>
        <w:rPr>
          <w:sz w:val="22"/>
        </w:rPr>
        <w:t>d'altres),</w:t>
      </w:r>
      <w:r>
        <w:rPr>
          <w:spacing w:val="-10"/>
          <w:sz w:val="22"/>
        </w:rPr>
        <w:t> </w:t>
      </w:r>
      <w:r>
        <w:rPr>
          <w:sz w:val="22"/>
        </w:rPr>
        <w:t>seguint</w:t>
      </w:r>
      <w:r>
        <w:rPr>
          <w:spacing w:val="-10"/>
          <w:sz w:val="22"/>
        </w:rPr>
        <w:t> </w:t>
      </w:r>
      <w:r>
        <w:rPr>
          <w:sz w:val="22"/>
        </w:rPr>
        <w:t>les</w:t>
      </w:r>
      <w:r>
        <w:rPr>
          <w:spacing w:val="-10"/>
          <w:sz w:val="22"/>
        </w:rPr>
        <w:t> </w:t>
      </w:r>
      <w:r>
        <w:rPr>
          <w:sz w:val="22"/>
        </w:rPr>
        <w:t>especificacions</w:t>
      </w:r>
      <w:r>
        <w:rPr>
          <w:spacing w:val="-10"/>
          <w:sz w:val="22"/>
        </w:rPr>
        <w:t> </w:t>
      </w:r>
      <w:r>
        <w:rPr>
          <w:sz w:val="22"/>
        </w:rPr>
        <w:t>tècniques</w:t>
      </w:r>
      <w:r>
        <w:rPr>
          <w:spacing w:val="-10"/>
          <w:sz w:val="22"/>
        </w:rPr>
        <w:t> </w:t>
      </w:r>
      <w:r>
        <w:rPr>
          <w:sz w:val="22"/>
        </w:rPr>
        <w:t>i</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 condicions de seguretat requerides.</w:t>
      </w:r>
    </w:p>
    <w:p>
      <w:pPr>
        <w:pStyle w:val="ListParagraph"/>
        <w:numPr>
          <w:ilvl w:val="1"/>
          <w:numId w:val="77"/>
        </w:numPr>
        <w:tabs>
          <w:tab w:pos="885" w:val="left" w:leader="none"/>
        </w:tabs>
        <w:spacing w:line="247" w:lineRule="auto" w:before="0" w:after="0"/>
        <w:ind w:left="885" w:right="1294" w:hanging="360"/>
        <w:jc w:val="left"/>
        <w:rPr>
          <w:sz w:val="22"/>
        </w:rPr>
      </w:pPr>
      <w:r>
        <w:rPr>
          <w:sz w:val="22"/>
        </w:rPr>
        <w:t>S'han</w:t>
      </w:r>
      <w:r>
        <w:rPr>
          <w:spacing w:val="-10"/>
          <w:sz w:val="22"/>
        </w:rPr>
        <w:t> </w:t>
      </w:r>
      <w:r>
        <w:rPr>
          <w:sz w:val="22"/>
        </w:rPr>
        <w:t>substituït</w:t>
      </w:r>
      <w:r>
        <w:rPr>
          <w:spacing w:val="-10"/>
          <w:sz w:val="22"/>
        </w:rPr>
        <w:t> </w:t>
      </w:r>
      <w:r>
        <w:rPr>
          <w:sz w:val="22"/>
        </w:rPr>
        <w:t>les</w:t>
      </w:r>
      <w:r>
        <w:rPr>
          <w:spacing w:val="-10"/>
          <w:sz w:val="22"/>
        </w:rPr>
        <w:t> </w:t>
      </w:r>
      <w:r>
        <w:rPr>
          <w:sz w:val="22"/>
        </w:rPr>
        <w:t>juntes</w:t>
      </w:r>
      <w:r>
        <w:rPr>
          <w:spacing w:val="-10"/>
          <w:sz w:val="22"/>
        </w:rPr>
        <w:t> </w:t>
      </w:r>
      <w:r>
        <w:rPr>
          <w:sz w:val="22"/>
        </w:rPr>
        <w:t>d'unió</w:t>
      </w:r>
      <w:r>
        <w:rPr>
          <w:spacing w:val="-10"/>
          <w:sz w:val="22"/>
        </w:rPr>
        <w:t> </w:t>
      </w:r>
      <w:r>
        <w:rPr>
          <w:sz w:val="22"/>
        </w:rPr>
        <w:t>dels</w:t>
      </w:r>
      <w:r>
        <w:rPr>
          <w:spacing w:val="-10"/>
          <w:sz w:val="22"/>
        </w:rPr>
        <w:t> </w:t>
      </w:r>
      <w:r>
        <w:rPr>
          <w:sz w:val="22"/>
        </w:rPr>
        <w:t>circuits</w:t>
      </w:r>
      <w:r>
        <w:rPr>
          <w:spacing w:val="-10"/>
          <w:sz w:val="22"/>
        </w:rPr>
        <w:t> </w:t>
      </w:r>
      <w:r>
        <w:rPr>
          <w:sz w:val="22"/>
        </w:rPr>
        <w:t>de</w:t>
      </w:r>
      <w:r>
        <w:rPr>
          <w:spacing w:val="-10"/>
          <w:sz w:val="22"/>
        </w:rPr>
        <w:t> </w:t>
      </w:r>
      <w:r>
        <w:rPr>
          <w:sz w:val="22"/>
        </w:rPr>
        <w:t>fluids,</w:t>
      </w:r>
      <w:r>
        <w:rPr>
          <w:spacing w:val="-10"/>
          <w:sz w:val="22"/>
        </w:rPr>
        <w:t> </w:t>
      </w:r>
      <w:r>
        <w:rPr>
          <w:sz w:val="22"/>
        </w:rPr>
        <w:t>comprovant</w:t>
      </w:r>
      <w:r>
        <w:rPr>
          <w:spacing w:val="-10"/>
          <w:sz w:val="22"/>
        </w:rPr>
        <w:t> </w:t>
      </w:r>
      <w:r>
        <w:rPr>
          <w:sz w:val="22"/>
        </w:rPr>
        <w:t>la</w:t>
      </w:r>
      <w:r>
        <w:rPr>
          <w:spacing w:val="-10"/>
          <w:sz w:val="22"/>
        </w:rPr>
        <w:t> </w:t>
      </w:r>
      <w:r>
        <w:rPr>
          <w:sz w:val="22"/>
        </w:rPr>
        <w:t>seva estanquitat i utilitzant els útils i eines adequats.</w:t>
      </w:r>
    </w:p>
    <w:p>
      <w:pPr>
        <w:pStyle w:val="ListParagraph"/>
        <w:numPr>
          <w:ilvl w:val="1"/>
          <w:numId w:val="77"/>
        </w:numPr>
        <w:tabs>
          <w:tab w:pos="885" w:val="left" w:leader="none"/>
        </w:tabs>
        <w:spacing w:line="247" w:lineRule="auto" w:before="0" w:after="0"/>
        <w:ind w:left="885" w:right="714" w:hanging="360"/>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substitució</w:t>
      </w:r>
      <w:r>
        <w:rPr>
          <w:spacing w:val="-11"/>
          <w:sz w:val="22"/>
        </w:rPr>
        <w:t> </w:t>
      </w:r>
      <w:r>
        <w:rPr>
          <w:sz w:val="22"/>
        </w:rPr>
        <w:t>dels</w:t>
      </w:r>
      <w:r>
        <w:rPr>
          <w:spacing w:val="-11"/>
          <w:sz w:val="22"/>
        </w:rPr>
        <w:t> </w:t>
      </w:r>
      <w:r>
        <w:rPr>
          <w:sz w:val="22"/>
        </w:rPr>
        <w:t>filtres</w:t>
      </w:r>
      <w:r>
        <w:rPr>
          <w:spacing w:val="-11"/>
          <w:sz w:val="22"/>
        </w:rPr>
        <w:t> </w:t>
      </w:r>
      <w:r>
        <w:rPr>
          <w:sz w:val="22"/>
        </w:rPr>
        <w:t>de</w:t>
      </w:r>
      <w:r>
        <w:rPr>
          <w:spacing w:val="-11"/>
          <w:sz w:val="22"/>
        </w:rPr>
        <w:t> </w:t>
      </w:r>
      <w:r>
        <w:rPr>
          <w:sz w:val="22"/>
        </w:rPr>
        <w:t>fluids,</w:t>
      </w:r>
      <w:r>
        <w:rPr>
          <w:spacing w:val="-11"/>
          <w:sz w:val="22"/>
        </w:rPr>
        <w:t> </w:t>
      </w:r>
      <w:r>
        <w:rPr>
          <w:sz w:val="22"/>
        </w:rPr>
        <w:t>comprovant</w:t>
      </w:r>
      <w:r>
        <w:rPr>
          <w:spacing w:val="-11"/>
          <w:sz w:val="22"/>
        </w:rPr>
        <w:t> </w:t>
      </w:r>
      <w:r>
        <w:rPr>
          <w:sz w:val="22"/>
        </w:rPr>
        <w:t>el</w:t>
      </w:r>
      <w:r>
        <w:rPr>
          <w:spacing w:val="-11"/>
          <w:sz w:val="22"/>
        </w:rPr>
        <w:t> </w:t>
      </w:r>
      <w:r>
        <w:rPr>
          <w:sz w:val="22"/>
        </w:rPr>
        <w:t>seu</w:t>
      </w:r>
      <w:r>
        <w:rPr>
          <w:spacing w:val="-11"/>
          <w:sz w:val="22"/>
        </w:rPr>
        <w:t> </w:t>
      </w:r>
      <w:r>
        <w:rPr>
          <w:sz w:val="22"/>
        </w:rPr>
        <w:t>funcionament classificant i emmagatzemant els residus generats.</w:t>
      </w:r>
    </w:p>
    <w:p>
      <w:pPr>
        <w:pStyle w:val="ListParagraph"/>
        <w:numPr>
          <w:ilvl w:val="1"/>
          <w:numId w:val="77"/>
        </w:numPr>
        <w:tabs>
          <w:tab w:pos="885" w:val="left" w:leader="none"/>
        </w:tabs>
        <w:spacing w:line="247" w:lineRule="auto" w:before="0" w:after="0"/>
        <w:ind w:left="885" w:right="441" w:hanging="360"/>
        <w:jc w:val="left"/>
        <w:rPr>
          <w:sz w:val="22"/>
        </w:rPr>
      </w:pPr>
      <w:r>
        <w:rPr>
          <w:sz w:val="22"/>
        </w:rPr>
        <w:t>Realitza</w:t>
      </w:r>
      <w:r>
        <w:rPr>
          <w:spacing w:val="-9"/>
          <w:sz w:val="22"/>
        </w:rPr>
        <w:t> </w:t>
      </w:r>
      <w:r>
        <w:rPr>
          <w:sz w:val="22"/>
        </w:rPr>
        <w:t>la</w:t>
      </w:r>
      <w:r>
        <w:rPr>
          <w:spacing w:val="-9"/>
          <w:sz w:val="22"/>
        </w:rPr>
        <w:t> </w:t>
      </w:r>
      <w:r>
        <w:rPr>
          <w:sz w:val="22"/>
        </w:rPr>
        <w:t>neteja</w:t>
      </w:r>
      <w:r>
        <w:rPr>
          <w:spacing w:val="-9"/>
          <w:sz w:val="22"/>
        </w:rPr>
        <w:t> </w:t>
      </w:r>
      <w:r>
        <w:rPr>
          <w:sz w:val="22"/>
        </w:rPr>
        <w:t>de</w:t>
      </w:r>
      <w:r>
        <w:rPr>
          <w:spacing w:val="-9"/>
          <w:sz w:val="22"/>
        </w:rPr>
        <w:t> </w:t>
      </w:r>
      <w:r>
        <w:rPr>
          <w:sz w:val="22"/>
        </w:rPr>
        <w:t>la</w:t>
      </w:r>
      <w:r>
        <w:rPr>
          <w:spacing w:val="-9"/>
          <w:sz w:val="22"/>
        </w:rPr>
        <w:t> </w:t>
      </w:r>
      <w:r>
        <w:rPr>
          <w:sz w:val="22"/>
        </w:rPr>
        <w:t>zona</w:t>
      </w:r>
      <w:r>
        <w:rPr>
          <w:spacing w:val="-9"/>
          <w:sz w:val="22"/>
        </w:rPr>
        <w:t> </w:t>
      </w:r>
      <w:r>
        <w:rPr>
          <w:sz w:val="22"/>
        </w:rPr>
        <w:t>de</w:t>
      </w:r>
      <w:r>
        <w:rPr>
          <w:spacing w:val="-9"/>
          <w:sz w:val="22"/>
        </w:rPr>
        <w:t> </w:t>
      </w:r>
      <w:r>
        <w:rPr>
          <w:sz w:val="22"/>
        </w:rPr>
        <w:t>treball,</w:t>
      </w:r>
      <w:r>
        <w:rPr>
          <w:spacing w:val="-9"/>
          <w:sz w:val="22"/>
        </w:rPr>
        <w:t> </w:t>
      </w:r>
      <w:r>
        <w:rPr>
          <w:sz w:val="22"/>
        </w:rPr>
        <w:t>útils</w:t>
      </w:r>
      <w:r>
        <w:rPr>
          <w:spacing w:val="-9"/>
          <w:sz w:val="22"/>
        </w:rPr>
        <w:t> </w:t>
      </w:r>
      <w:r>
        <w:rPr>
          <w:sz w:val="22"/>
        </w:rPr>
        <w:t>i</w:t>
      </w:r>
      <w:r>
        <w:rPr>
          <w:spacing w:val="-9"/>
          <w:sz w:val="22"/>
        </w:rPr>
        <w:t> </w:t>
      </w:r>
      <w:r>
        <w:rPr>
          <w:sz w:val="22"/>
        </w:rPr>
        <w:t>eines,</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les</w:t>
      </w:r>
      <w:r>
        <w:rPr>
          <w:spacing w:val="-9"/>
          <w:sz w:val="22"/>
        </w:rPr>
        <w:t> </w:t>
      </w:r>
      <w:r>
        <w:rPr>
          <w:sz w:val="22"/>
        </w:rPr>
        <w:t>normes</w:t>
      </w:r>
      <w:r>
        <w:rPr>
          <w:spacing w:val="-9"/>
          <w:sz w:val="22"/>
        </w:rPr>
        <w:t> </w:t>
      </w:r>
      <w:r>
        <w:rPr>
          <w:sz w:val="22"/>
        </w:rPr>
        <w:t>de seguretat personal i mediambiental.</w:t>
      </w:r>
    </w:p>
    <w:p>
      <w:pPr>
        <w:pStyle w:val="ListParagraph"/>
        <w:numPr>
          <w:ilvl w:val="0"/>
          <w:numId w:val="77"/>
        </w:numPr>
        <w:tabs>
          <w:tab w:pos="883" w:val="left" w:leader="none"/>
          <w:tab w:pos="885" w:val="left" w:leader="none"/>
        </w:tabs>
        <w:spacing w:line="242" w:lineRule="auto" w:before="230" w:after="0"/>
        <w:ind w:left="885" w:right="514" w:hanging="360"/>
        <w:jc w:val="left"/>
        <w:rPr>
          <w:sz w:val="22"/>
        </w:rPr>
      </w:pPr>
      <w:r>
        <w:rPr>
          <w:sz w:val="22"/>
        </w:rPr>
        <w:t>Realitza</w:t>
      </w:r>
      <w:r>
        <w:rPr>
          <w:spacing w:val="-10"/>
          <w:sz w:val="22"/>
        </w:rPr>
        <w:t> </w:t>
      </w:r>
      <w:r>
        <w:rPr>
          <w:sz w:val="22"/>
        </w:rPr>
        <w:t>operacions</w:t>
      </w:r>
      <w:r>
        <w:rPr>
          <w:spacing w:val="-10"/>
          <w:sz w:val="22"/>
        </w:rPr>
        <w:t> </w:t>
      </w:r>
      <w:r>
        <w:rPr>
          <w:sz w:val="22"/>
        </w:rPr>
        <w:t>bàsiques</w:t>
      </w:r>
      <w:r>
        <w:rPr>
          <w:spacing w:val="-10"/>
          <w:sz w:val="22"/>
        </w:rPr>
        <w:t> </w:t>
      </w:r>
      <w:r>
        <w:rPr>
          <w:sz w:val="22"/>
        </w:rPr>
        <w:t>de</w:t>
      </w:r>
      <w:r>
        <w:rPr>
          <w:spacing w:val="-10"/>
          <w:sz w:val="22"/>
        </w:rPr>
        <w:t> </w:t>
      </w:r>
      <w:r>
        <w:rPr>
          <w:sz w:val="22"/>
        </w:rPr>
        <w:t>manteniment</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fred</w:t>
      </w:r>
      <w:r>
        <w:rPr>
          <w:spacing w:val="-10"/>
          <w:sz w:val="22"/>
        </w:rPr>
        <w:t> </w:t>
      </w:r>
      <w:r>
        <w:rPr>
          <w:sz w:val="22"/>
        </w:rPr>
        <w:t>i</w:t>
      </w:r>
      <w:r>
        <w:rPr>
          <w:spacing w:val="-10"/>
          <w:sz w:val="22"/>
        </w:rPr>
        <w:t> </w:t>
      </w:r>
      <w:r>
        <w:rPr>
          <w:sz w:val="22"/>
        </w:rPr>
        <w:t>climatització d'embarcacions esportives i d'esbarjo, justificant les actuacions realitzades en el </w:t>
      </w:r>
      <w:r>
        <w:rPr>
          <w:spacing w:val="-2"/>
          <w:sz w:val="22"/>
        </w:rPr>
        <w:t>manteniment.</w:t>
      </w:r>
    </w:p>
    <w:p>
      <w:pPr>
        <w:pStyle w:val="BodyText"/>
        <w:spacing w:before="5"/>
        <w:ind w:left="165" w:firstLine="0"/>
      </w:pPr>
      <w:r>
        <w:rPr/>
        <w:t>Criteris</w:t>
      </w:r>
      <w:r>
        <w:rPr>
          <w:spacing w:val="-7"/>
        </w:rPr>
        <w:t> </w:t>
      </w:r>
      <w:r>
        <w:rPr>
          <w:spacing w:val="-2"/>
        </w:rPr>
        <w:t>d'avaluació:</w:t>
      </w:r>
    </w:p>
    <w:p>
      <w:pPr>
        <w:pStyle w:val="ListParagraph"/>
        <w:numPr>
          <w:ilvl w:val="1"/>
          <w:numId w:val="77"/>
        </w:numPr>
        <w:tabs>
          <w:tab w:pos="885" w:val="left" w:leader="none"/>
        </w:tabs>
        <w:spacing w:line="247" w:lineRule="auto" w:before="7" w:after="0"/>
        <w:ind w:left="885" w:right="565"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funcionament</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fred</w:t>
      </w:r>
      <w:r>
        <w:rPr>
          <w:spacing w:val="-10"/>
          <w:sz w:val="22"/>
        </w:rPr>
        <w:t> </w:t>
      </w:r>
      <w:r>
        <w:rPr>
          <w:sz w:val="22"/>
        </w:rPr>
        <w:t>i</w:t>
      </w:r>
      <w:r>
        <w:rPr>
          <w:spacing w:val="-10"/>
          <w:sz w:val="22"/>
        </w:rPr>
        <w:t> </w:t>
      </w:r>
      <w:r>
        <w:rPr>
          <w:sz w:val="22"/>
        </w:rPr>
        <w:t>climatització d'embarcacions esportives amb els elements que els componen.</w:t>
      </w:r>
    </w:p>
    <w:p>
      <w:pPr>
        <w:pStyle w:val="ListParagraph"/>
        <w:numPr>
          <w:ilvl w:val="1"/>
          <w:numId w:val="77"/>
        </w:numPr>
        <w:tabs>
          <w:tab w:pos="885" w:val="left" w:leader="none"/>
        </w:tabs>
        <w:spacing w:line="247" w:lineRule="auto" w:before="0" w:after="0"/>
        <w:ind w:left="885" w:right="312" w:hanging="360"/>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identificació</w:t>
      </w:r>
      <w:r>
        <w:rPr>
          <w:spacing w:val="-11"/>
          <w:sz w:val="22"/>
        </w:rPr>
        <w:t> </w:t>
      </w:r>
      <w:r>
        <w:rPr>
          <w:sz w:val="22"/>
        </w:rPr>
        <w:t>sobre</w:t>
      </w:r>
      <w:r>
        <w:rPr>
          <w:spacing w:val="-11"/>
          <w:sz w:val="22"/>
        </w:rPr>
        <w:t> </w:t>
      </w:r>
      <w:r>
        <w:rPr>
          <w:sz w:val="22"/>
        </w:rPr>
        <w:t>una</w:t>
      </w:r>
      <w:r>
        <w:rPr>
          <w:spacing w:val="-11"/>
          <w:sz w:val="22"/>
        </w:rPr>
        <w:t> </w:t>
      </w:r>
      <w:r>
        <w:rPr>
          <w:sz w:val="22"/>
        </w:rPr>
        <w:t>embarcació</w:t>
      </w:r>
      <w:r>
        <w:rPr>
          <w:spacing w:val="-11"/>
          <w:sz w:val="22"/>
        </w:rPr>
        <w:t> </w:t>
      </w:r>
      <w:r>
        <w:rPr>
          <w:sz w:val="22"/>
        </w:rPr>
        <w:t>esportiva</w:t>
      </w:r>
      <w:r>
        <w:rPr>
          <w:spacing w:val="-11"/>
          <w:sz w:val="22"/>
        </w:rPr>
        <w:t> </w:t>
      </w:r>
      <w:r>
        <w:rPr>
          <w:sz w:val="22"/>
        </w:rPr>
        <w:t>dels</w:t>
      </w:r>
      <w:r>
        <w:rPr>
          <w:spacing w:val="-11"/>
          <w:sz w:val="22"/>
        </w:rPr>
        <w:t> </w:t>
      </w:r>
      <w:r>
        <w:rPr>
          <w:sz w:val="22"/>
        </w:rPr>
        <w:t>diferents</w:t>
      </w:r>
      <w:r>
        <w:rPr>
          <w:spacing w:val="-11"/>
          <w:sz w:val="22"/>
        </w:rPr>
        <w:t> </w:t>
      </w:r>
      <w:r>
        <w:rPr>
          <w:sz w:val="22"/>
        </w:rPr>
        <w:t>elements que constitueixen els sistemes de fred i climatització i s'han relacionat amb les principals anomalies que poden ocasionar.</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77"/>
        </w:numPr>
        <w:tabs>
          <w:tab w:pos="885" w:val="left" w:leader="none"/>
        </w:tabs>
        <w:spacing w:line="247" w:lineRule="auto" w:before="74" w:after="0"/>
        <w:ind w:left="885" w:right="1704" w:hanging="360"/>
        <w:jc w:val="left"/>
        <w:rPr>
          <w:sz w:val="22"/>
        </w:rPr>
      </w:pPr>
      <w:r>
        <w:rPr>
          <w:sz w:val="22"/>
        </w:rPr>
        <w:t>S'ha</w:t>
      </w:r>
      <w:r>
        <w:rPr>
          <w:spacing w:val="-12"/>
          <w:sz w:val="22"/>
        </w:rPr>
        <w:t> </w:t>
      </w:r>
      <w:r>
        <w:rPr>
          <w:sz w:val="22"/>
        </w:rPr>
        <w:t>col·laborat</w:t>
      </w:r>
      <w:r>
        <w:rPr>
          <w:spacing w:val="-12"/>
          <w:sz w:val="22"/>
        </w:rPr>
        <w:t> </w:t>
      </w:r>
      <w:r>
        <w:rPr>
          <w:sz w:val="22"/>
        </w:rPr>
        <w:t>en</w:t>
      </w:r>
      <w:r>
        <w:rPr>
          <w:spacing w:val="-12"/>
          <w:sz w:val="22"/>
        </w:rPr>
        <w:t> </w:t>
      </w:r>
      <w:r>
        <w:rPr>
          <w:sz w:val="22"/>
        </w:rPr>
        <w:t>la</w:t>
      </w:r>
      <w:r>
        <w:rPr>
          <w:spacing w:val="-12"/>
          <w:sz w:val="22"/>
        </w:rPr>
        <w:t> </w:t>
      </w:r>
      <w:r>
        <w:rPr>
          <w:sz w:val="22"/>
        </w:rPr>
        <w:t>connexió</w:t>
      </w:r>
      <w:r>
        <w:rPr>
          <w:spacing w:val="-12"/>
          <w:sz w:val="22"/>
        </w:rPr>
        <w:t> </w:t>
      </w:r>
      <w:r>
        <w:rPr>
          <w:sz w:val="22"/>
        </w:rPr>
        <w:t>de</w:t>
      </w:r>
      <w:r>
        <w:rPr>
          <w:spacing w:val="-12"/>
          <w:sz w:val="22"/>
        </w:rPr>
        <w:t> </w:t>
      </w:r>
      <w:r>
        <w:rPr>
          <w:sz w:val="22"/>
        </w:rPr>
        <w:t>l'equip</w:t>
      </w:r>
      <w:r>
        <w:rPr>
          <w:spacing w:val="-12"/>
          <w:sz w:val="22"/>
        </w:rPr>
        <w:t> </w:t>
      </w:r>
      <w:r>
        <w:rPr>
          <w:sz w:val="22"/>
        </w:rPr>
        <w:t>de</w:t>
      </w:r>
      <w:r>
        <w:rPr>
          <w:spacing w:val="-12"/>
          <w:sz w:val="22"/>
        </w:rPr>
        <w:t> </w:t>
      </w:r>
      <w:r>
        <w:rPr>
          <w:sz w:val="22"/>
        </w:rPr>
        <w:t>deshidratació,</w:t>
      </w:r>
      <w:r>
        <w:rPr>
          <w:spacing w:val="-12"/>
          <w:sz w:val="22"/>
        </w:rPr>
        <w:t> </w:t>
      </w:r>
      <w:r>
        <w:rPr>
          <w:sz w:val="22"/>
        </w:rPr>
        <w:t>seguint</w:t>
      </w:r>
      <w:r>
        <w:rPr>
          <w:spacing w:val="-12"/>
          <w:sz w:val="22"/>
        </w:rPr>
        <w:t> </w:t>
      </w:r>
      <w:r>
        <w:rPr>
          <w:sz w:val="22"/>
        </w:rPr>
        <w:t>les especificacions tècniques i les condicions de seguretat establertes.</w:t>
      </w:r>
    </w:p>
    <w:p>
      <w:pPr>
        <w:pStyle w:val="ListParagraph"/>
        <w:numPr>
          <w:ilvl w:val="1"/>
          <w:numId w:val="77"/>
        </w:numPr>
        <w:tabs>
          <w:tab w:pos="885" w:val="left" w:leader="none"/>
        </w:tabs>
        <w:spacing w:line="242" w:lineRule="auto" w:before="0" w:after="0"/>
        <w:ind w:left="885" w:right="603" w:hanging="360"/>
        <w:jc w:val="left"/>
        <w:rPr>
          <w:sz w:val="22"/>
        </w:rPr>
      </w:pPr>
      <w:r>
        <w:rPr>
          <w:sz w:val="22"/>
        </w:rPr>
        <w:t>S'ha</w:t>
      </w:r>
      <w:r>
        <w:rPr>
          <w:spacing w:val="-10"/>
          <w:sz w:val="22"/>
        </w:rPr>
        <w:t> </w:t>
      </w:r>
      <w:r>
        <w:rPr>
          <w:sz w:val="22"/>
        </w:rPr>
        <w:t>ajudat</w:t>
      </w:r>
      <w:r>
        <w:rPr>
          <w:spacing w:val="-10"/>
          <w:sz w:val="22"/>
        </w:rPr>
        <w:t> </w:t>
      </w:r>
      <w:r>
        <w:rPr>
          <w:sz w:val="22"/>
        </w:rPr>
        <w:t>en</w:t>
      </w:r>
      <w:r>
        <w:rPr>
          <w:spacing w:val="-10"/>
          <w:sz w:val="22"/>
        </w:rPr>
        <w:t> </w:t>
      </w:r>
      <w:r>
        <w:rPr>
          <w:sz w:val="22"/>
        </w:rPr>
        <w:t>la</w:t>
      </w:r>
      <w:r>
        <w:rPr>
          <w:spacing w:val="-10"/>
          <w:sz w:val="22"/>
        </w:rPr>
        <w:t> </w:t>
      </w:r>
      <w:r>
        <w:rPr>
          <w:sz w:val="22"/>
        </w:rPr>
        <w:t>comprovació</w:t>
      </w:r>
      <w:r>
        <w:rPr>
          <w:spacing w:val="-10"/>
          <w:sz w:val="22"/>
        </w:rPr>
        <w:t> </w:t>
      </w:r>
      <w:r>
        <w:rPr>
          <w:sz w:val="22"/>
        </w:rPr>
        <w:t>de</w:t>
      </w:r>
      <w:r>
        <w:rPr>
          <w:spacing w:val="-10"/>
          <w:sz w:val="22"/>
        </w:rPr>
        <w:t> </w:t>
      </w:r>
      <w:r>
        <w:rPr>
          <w:sz w:val="22"/>
        </w:rPr>
        <w:t>la</w:t>
      </w:r>
      <w:r>
        <w:rPr>
          <w:spacing w:val="-10"/>
          <w:sz w:val="22"/>
        </w:rPr>
        <w:t> </w:t>
      </w:r>
      <w:r>
        <w:rPr>
          <w:sz w:val="22"/>
        </w:rPr>
        <w:t>càrrega</w:t>
      </w:r>
      <w:r>
        <w:rPr>
          <w:spacing w:val="-10"/>
          <w:sz w:val="22"/>
        </w:rPr>
        <w:t> </w:t>
      </w:r>
      <w:r>
        <w:rPr>
          <w:sz w:val="22"/>
        </w:rPr>
        <w:t>i</w:t>
      </w:r>
      <w:r>
        <w:rPr>
          <w:spacing w:val="-10"/>
          <w:sz w:val="22"/>
        </w:rPr>
        <w:t> </w:t>
      </w:r>
      <w:r>
        <w:rPr>
          <w:sz w:val="22"/>
        </w:rPr>
        <w:t>l'estanquitat</w:t>
      </w:r>
      <w:r>
        <w:rPr>
          <w:spacing w:val="-10"/>
          <w:sz w:val="22"/>
        </w:rPr>
        <w:t> </w:t>
      </w:r>
      <w:r>
        <w:rPr>
          <w:sz w:val="22"/>
        </w:rPr>
        <w:t>en</w:t>
      </w:r>
      <w:r>
        <w:rPr>
          <w:spacing w:val="-10"/>
          <w:sz w:val="22"/>
        </w:rPr>
        <w:t> </w:t>
      </w:r>
      <w:r>
        <w:rPr>
          <w:sz w:val="22"/>
        </w:rPr>
        <w:t>els</w:t>
      </w:r>
      <w:r>
        <w:rPr>
          <w:spacing w:val="-10"/>
          <w:sz w:val="22"/>
        </w:rPr>
        <w:t> </w:t>
      </w:r>
      <w:r>
        <w:rPr>
          <w:sz w:val="22"/>
        </w:rPr>
        <w:t>circuits</w:t>
      </w:r>
      <w:r>
        <w:rPr>
          <w:spacing w:val="-10"/>
          <w:sz w:val="22"/>
        </w:rPr>
        <w:t> </w:t>
      </w:r>
      <w:r>
        <w:rPr>
          <w:sz w:val="22"/>
        </w:rPr>
        <w:t>de</w:t>
      </w:r>
      <w:r>
        <w:rPr>
          <w:spacing w:val="-10"/>
          <w:sz w:val="22"/>
        </w:rPr>
        <w:t> </w:t>
      </w:r>
      <w:r>
        <w:rPr>
          <w:sz w:val="22"/>
        </w:rPr>
        <w:t>fluids, contrastant que els valors dels paràmetres coincideixen amb els indicats pel </w:t>
      </w:r>
      <w:r>
        <w:rPr>
          <w:spacing w:val="-2"/>
          <w:sz w:val="22"/>
        </w:rPr>
        <w:t>fabricant.</w:t>
      </w:r>
    </w:p>
    <w:p>
      <w:pPr>
        <w:pStyle w:val="ListParagraph"/>
        <w:numPr>
          <w:ilvl w:val="1"/>
          <w:numId w:val="77"/>
        </w:numPr>
        <w:tabs>
          <w:tab w:pos="885" w:val="left" w:leader="none"/>
        </w:tabs>
        <w:spacing w:line="247" w:lineRule="auto" w:before="4" w:after="0"/>
        <w:ind w:left="885" w:right="287" w:hanging="360"/>
        <w:jc w:val="left"/>
        <w:rPr>
          <w:sz w:val="22"/>
        </w:rPr>
      </w:pPr>
      <w:r>
        <w:rPr>
          <w:sz w:val="22"/>
        </w:rPr>
        <w:t>S'ha realitzat la substitució i comprovació dels elements senzills (filtres, condensadors,</w:t>
      </w:r>
      <w:r>
        <w:rPr>
          <w:spacing w:val="-12"/>
          <w:sz w:val="22"/>
        </w:rPr>
        <w:t> </w:t>
      </w:r>
      <w:r>
        <w:rPr>
          <w:sz w:val="22"/>
        </w:rPr>
        <w:t>focus</w:t>
      </w:r>
      <w:r>
        <w:rPr>
          <w:spacing w:val="-12"/>
          <w:sz w:val="22"/>
        </w:rPr>
        <w:t> </w:t>
      </w:r>
      <w:r>
        <w:rPr>
          <w:sz w:val="22"/>
        </w:rPr>
        <w:t>de</w:t>
      </w:r>
      <w:r>
        <w:rPr>
          <w:spacing w:val="-12"/>
          <w:sz w:val="22"/>
        </w:rPr>
        <w:t> </w:t>
      </w:r>
      <w:r>
        <w:rPr>
          <w:sz w:val="22"/>
        </w:rPr>
        <w:t>calor,</w:t>
      </w:r>
      <w:r>
        <w:rPr>
          <w:spacing w:val="-12"/>
          <w:sz w:val="22"/>
        </w:rPr>
        <w:t> </w:t>
      </w:r>
      <w:r>
        <w:rPr>
          <w:sz w:val="22"/>
        </w:rPr>
        <w:t>ventiladors,</w:t>
      </w:r>
      <w:r>
        <w:rPr>
          <w:spacing w:val="-12"/>
          <w:sz w:val="22"/>
        </w:rPr>
        <w:t> </w:t>
      </w:r>
      <w:r>
        <w:rPr>
          <w:sz w:val="22"/>
        </w:rPr>
        <w:t>entre</w:t>
      </w:r>
      <w:r>
        <w:rPr>
          <w:spacing w:val="-12"/>
          <w:sz w:val="22"/>
        </w:rPr>
        <w:t> </w:t>
      </w:r>
      <w:r>
        <w:rPr>
          <w:sz w:val="22"/>
        </w:rPr>
        <w:t>d'altres),</w:t>
      </w:r>
      <w:r>
        <w:rPr>
          <w:spacing w:val="-12"/>
          <w:sz w:val="22"/>
        </w:rPr>
        <w:t> </w:t>
      </w:r>
      <w:r>
        <w:rPr>
          <w:sz w:val="22"/>
        </w:rPr>
        <w:t>seguint</w:t>
      </w:r>
      <w:r>
        <w:rPr>
          <w:spacing w:val="-12"/>
          <w:sz w:val="22"/>
        </w:rPr>
        <w:t> </w:t>
      </w:r>
      <w:r>
        <w:rPr>
          <w:sz w:val="22"/>
        </w:rPr>
        <w:t>les</w:t>
      </w:r>
      <w:r>
        <w:rPr>
          <w:spacing w:val="-12"/>
          <w:sz w:val="22"/>
        </w:rPr>
        <w:t> </w:t>
      </w:r>
      <w:r>
        <w:rPr>
          <w:sz w:val="22"/>
        </w:rPr>
        <w:t>especificacions tècniques i tenint en compte les condicions de seguretat requerides.</w:t>
      </w:r>
    </w:p>
    <w:p>
      <w:pPr>
        <w:pStyle w:val="ListParagraph"/>
        <w:numPr>
          <w:ilvl w:val="1"/>
          <w:numId w:val="77"/>
        </w:numPr>
        <w:tabs>
          <w:tab w:pos="885" w:val="left" w:leader="none"/>
        </w:tabs>
        <w:spacing w:line="247" w:lineRule="auto" w:before="0" w:after="0"/>
        <w:ind w:left="885" w:right="1294" w:hanging="360"/>
        <w:jc w:val="left"/>
        <w:rPr>
          <w:sz w:val="22"/>
        </w:rPr>
      </w:pPr>
      <w:r>
        <w:rPr>
          <w:sz w:val="22"/>
        </w:rPr>
        <w:t>S'han</w:t>
      </w:r>
      <w:r>
        <w:rPr>
          <w:spacing w:val="-10"/>
          <w:sz w:val="22"/>
        </w:rPr>
        <w:t> </w:t>
      </w:r>
      <w:r>
        <w:rPr>
          <w:sz w:val="22"/>
        </w:rPr>
        <w:t>substituït</w:t>
      </w:r>
      <w:r>
        <w:rPr>
          <w:spacing w:val="-10"/>
          <w:sz w:val="22"/>
        </w:rPr>
        <w:t> </w:t>
      </w:r>
      <w:r>
        <w:rPr>
          <w:sz w:val="22"/>
        </w:rPr>
        <w:t>les</w:t>
      </w:r>
      <w:r>
        <w:rPr>
          <w:spacing w:val="-10"/>
          <w:sz w:val="22"/>
        </w:rPr>
        <w:t> </w:t>
      </w:r>
      <w:r>
        <w:rPr>
          <w:sz w:val="22"/>
        </w:rPr>
        <w:t>juntes</w:t>
      </w:r>
      <w:r>
        <w:rPr>
          <w:spacing w:val="-10"/>
          <w:sz w:val="22"/>
        </w:rPr>
        <w:t> </w:t>
      </w:r>
      <w:r>
        <w:rPr>
          <w:sz w:val="22"/>
        </w:rPr>
        <w:t>d'unió</w:t>
      </w:r>
      <w:r>
        <w:rPr>
          <w:spacing w:val="-10"/>
          <w:sz w:val="22"/>
        </w:rPr>
        <w:t> </w:t>
      </w:r>
      <w:r>
        <w:rPr>
          <w:sz w:val="22"/>
        </w:rPr>
        <w:t>dels</w:t>
      </w:r>
      <w:r>
        <w:rPr>
          <w:spacing w:val="-10"/>
          <w:sz w:val="22"/>
        </w:rPr>
        <w:t> </w:t>
      </w:r>
      <w:r>
        <w:rPr>
          <w:sz w:val="22"/>
        </w:rPr>
        <w:t>circuits</w:t>
      </w:r>
      <w:r>
        <w:rPr>
          <w:spacing w:val="-10"/>
          <w:sz w:val="22"/>
        </w:rPr>
        <w:t> </w:t>
      </w:r>
      <w:r>
        <w:rPr>
          <w:sz w:val="22"/>
        </w:rPr>
        <w:t>de</w:t>
      </w:r>
      <w:r>
        <w:rPr>
          <w:spacing w:val="-10"/>
          <w:sz w:val="22"/>
        </w:rPr>
        <w:t> </w:t>
      </w:r>
      <w:r>
        <w:rPr>
          <w:sz w:val="22"/>
        </w:rPr>
        <w:t>fluids,</w:t>
      </w:r>
      <w:r>
        <w:rPr>
          <w:spacing w:val="-10"/>
          <w:sz w:val="22"/>
        </w:rPr>
        <w:t> </w:t>
      </w:r>
      <w:r>
        <w:rPr>
          <w:sz w:val="22"/>
        </w:rPr>
        <w:t>comprovant</w:t>
      </w:r>
      <w:r>
        <w:rPr>
          <w:spacing w:val="-10"/>
          <w:sz w:val="22"/>
        </w:rPr>
        <w:t> </w:t>
      </w:r>
      <w:r>
        <w:rPr>
          <w:sz w:val="22"/>
        </w:rPr>
        <w:t>la</w:t>
      </w:r>
      <w:r>
        <w:rPr>
          <w:spacing w:val="-10"/>
          <w:sz w:val="22"/>
        </w:rPr>
        <w:t> </w:t>
      </w:r>
      <w:r>
        <w:rPr>
          <w:sz w:val="22"/>
        </w:rPr>
        <w:t>seva estanquitat, seguint les normes i condicions de seguretat establertes.</w:t>
      </w:r>
    </w:p>
    <w:p>
      <w:pPr>
        <w:pStyle w:val="ListParagraph"/>
        <w:numPr>
          <w:ilvl w:val="1"/>
          <w:numId w:val="77"/>
        </w:numPr>
        <w:tabs>
          <w:tab w:pos="885" w:val="left" w:leader="none"/>
        </w:tabs>
        <w:spacing w:line="247" w:lineRule="auto" w:before="0" w:after="0"/>
        <w:ind w:left="885" w:right="369" w:hanging="360"/>
        <w:jc w:val="left"/>
        <w:rPr>
          <w:sz w:val="22"/>
        </w:rPr>
      </w:pPr>
      <w:r>
        <w:rPr>
          <w:sz w:val="22"/>
        </w:rPr>
        <w:t>S'ha</w:t>
      </w:r>
      <w:r>
        <w:rPr>
          <w:spacing w:val="-9"/>
          <w:sz w:val="22"/>
        </w:rPr>
        <w:t> </w:t>
      </w:r>
      <w:r>
        <w:rPr>
          <w:sz w:val="22"/>
        </w:rPr>
        <w:t>dut</w:t>
      </w:r>
      <w:r>
        <w:rPr>
          <w:spacing w:val="-9"/>
          <w:sz w:val="22"/>
        </w:rPr>
        <w:t> </w:t>
      </w:r>
      <w:r>
        <w:rPr>
          <w:sz w:val="22"/>
        </w:rPr>
        <w:t>a</w:t>
      </w:r>
      <w:r>
        <w:rPr>
          <w:spacing w:val="-9"/>
          <w:sz w:val="22"/>
        </w:rPr>
        <w:t> </w:t>
      </w:r>
      <w:r>
        <w:rPr>
          <w:sz w:val="22"/>
        </w:rPr>
        <w:t>terme</w:t>
      </w:r>
      <w:r>
        <w:rPr>
          <w:spacing w:val="-9"/>
          <w:sz w:val="22"/>
        </w:rPr>
        <w:t> </w:t>
      </w:r>
      <w:r>
        <w:rPr>
          <w:sz w:val="22"/>
        </w:rPr>
        <w:t>la</w:t>
      </w:r>
      <w:r>
        <w:rPr>
          <w:spacing w:val="-9"/>
          <w:sz w:val="22"/>
        </w:rPr>
        <w:t> </w:t>
      </w:r>
      <w:r>
        <w:rPr>
          <w:sz w:val="22"/>
        </w:rPr>
        <w:t>neteja</w:t>
      </w:r>
      <w:r>
        <w:rPr>
          <w:spacing w:val="-9"/>
          <w:sz w:val="22"/>
        </w:rPr>
        <w:t> </w:t>
      </w:r>
      <w:r>
        <w:rPr>
          <w:sz w:val="22"/>
        </w:rPr>
        <w:t>i</w:t>
      </w:r>
      <w:r>
        <w:rPr>
          <w:spacing w:val="-9"/>
          <w:sz w:val="22"/>
        </w:rPr>
        <w:t> </w:t>
      </w:r>
      <w:r>
        <w:rPr>
          <w:sz w:val="22"/>
        </w:rPr>
        <w:t>manteniment</w:t>
      </w:r>
      <w:r>
        <w:rPr>
          <w:spacing w:val="-9"/>
          <w:sz w:val="22"/>
        </w:rPr>
        <w:t> </w:t>
      </w:r>
      <w:r>
        <w:rPr>
          <w:sz w:val="22"/>
        </w:rPr>
        <w:t>de</w:t>
      </w:r>
      <w:r>
        <w:rPr>
          <w:spacing w:val="-9"/>
          <w:sz w:val="22"/>
        </w:rPr>
        <w:t> </w:t>
      </w:r>
      <w:r>
        <w:rPr>
          <w:sz w:val="22"/>
        </w:rPr>
        <w:t>primer</w:t>
      </w:r>
      <w:r>
        <w:rPr>
          <w:spacing w:val="-9"/>
          <w:sz w:val="22"/>
        </w:rPr>
        <w:t> </w:t>
      </w:r>
      <w:r>
        <w:rPr>
          <w:sz w:val="22"/>
        </w:rPr>
        <w:t>nivell</w:t>
      </w:r>
      <w:r>
        <w:rPr>
          <w:spacing w:val="-9"/>
          <w:sz w:val="22"/>
        </w:rPr>
        <w:t> </w:t>
      </w:r>
      <w:r>
        <w:rPr>
          <w:sz w:val="22"/>
        </w:rPr>
        <w:t>dels</w:t>
      </w:r>
      <w:r>
        <w:rPr>
          <w:spacing w:val="-9"/>
          <w:sz w:val="22"/>
        </w:rPr>
        <w:t> </w:t>
      </w:r>
      <w:r>
        <w:rPr>
          <w:sz w:val="22"/>
        </w:rPr>
        <w:t>diferents</w:t>
      </w:r>
      <w:r>
        <w:rPr>
          <w:spacing w:val="-9"/>
          <w:sz w:val="22"/>
        </w:rPr>
        <w:t> </w:t>
      </w:r>
      <w:r>
        <w:rPr>
          <w:sz w:val="22"/>
        </w:rPr>
        <w:t>equips,</w:t>
      </w:r>
      <w:r>
        <w:rPr>
          <w:spacing w:val="-9"/>
          <w:sz w:val="22"/>
        </w:rPr>
        <w:t> </w:t>
      </w:r>
      <w:r>
        <w:rPr>
          <w:sz w:val="22"/>
        </w:rPr>
        <w:t>útils</w:t>
      </w:r>
      <w:r>
        <w:rPr>
          <w:spacing w:val="-9"/>
          <w:sz w:val="22"/>
        </w:rPr>
        <w:t> </w:t>
      </w:r>
      <w:r>
        <w:rPr>
          <w:sz w:val="22"/>
        </w:rPr>
        <w:t>i eines, tenint en compte les normes de seguretat personal i mediambiental.</w:t>
      </w:r>
    </w:p>
    <w:p>
      <w:pPr>
        <w:pStyle w:val="ListParagraph"/>
        <w:numPr>
          <w:ilvl w:val="0"/>
          <w:numId w:val="77"/>
        </w:numPr>
        <w:tabs>
          <w:tab w:pos="883" w:val="left" w:leader="none"/>
          <w:tab w:pos="885" w:val="left" w:leader="none"/>
        </w:tabs>
        <w:spacing w:line="247" w:lineRule="auto" w:before="242" w:after="0"/>
        <w:ind w:left="885" w:right="212" w:hanging="360"/>
        <w:jc w:val="left"/>
        <w:rPr>
          <w:sz w:val="22"/>
        </w:rPr>
      </w:pPr>
      <w:r>
        <w:rPr>
          <w:sz w:val="22"/>
        </w:rPr>
        <w:t>Realitza</w:t>
      </w:r>
      <w:r>
        <w:rPr>
          <w:spacing w:val="-11"/>
          <w:sz w:val="22"/>
        </w:rPr>
        <w:t> </w:t>
      </w:r>
      <w:r>
        <w:rPr>
          <w:sz w:val="22"/>
        </w:rPr>
        <w:t>operacions</w:t>
      </w:r>
      <w:r>
        <w:rPr>
          <w:spacing w:val="-11"/>
          <w:sz w:val="22"/>
        </w:rPr>
        <w:t> </w:t>
      </w:r>
      <w:r>
        <w:rPr>
          <w:sz w:val="22"/>
        </w:rPr>
        <w:t>de</w:t>
      </w:r>
      <w:r>
        <w:rPr>
          <w:spacing w:val="-11"/>
          <w:sz w:val="22"/>
        </w:rPr>
        <w:t> </w:t>
      </w:r>
      <w:r>
        <w:rPr>
          <w:sz w:val="22"/>
        </w:rPr>
        <w:t>manteniment</w:t>
      </w:r>
      <w:r>
        <w:rPr>
          <w:spacing w:val="-11"/>
          <w:sz w:val="22"/>
        </w:rPr>
        <w:t> </w:t>
      </w:r>
      <w:r>
        <w:rPr>
          <w:sz w:val="22"/>
        </w:rPr>
        <w:t>aplicant</w:t>
      </w:r>
      <w:r>
        <w:rPr>
          <w:spacing w:val="-11"/>
          <w:sz w:val="22"/>
        </w:rPr>
        <w:t> </w:t>
      </w:r>
      <w:r>
        <w:rPr>
          <w:sz w:val="22"/>
        </w:rPr>
        <w:t>les</w:t>
      </w:r>
      <w:r>
        <w:rPr>
          <w:spacing w:val="-11"/>
          <w:sz w:val="22"/>
        </w:rPr>
        <w:t> </w:t>
      </w:r>
      <w:r>
        <w:rPr>
          <w:sz w:val="22"/>
        </w:rPr>
        <w:t>normes</w:t>
      </w:r>
      <w:r>
        <w:rPr>
          <w:spacing w:val="-11"/>
          <w:sz w:val="22"/>
        </w:rPr>
        <w:t> </w:t>
      </w:r>
      <w:r>
        <w:rPr>
          <w:sz w:val="22"/>
        </w:rPr>
        <w:t>de</w:t>
      </w:r>
      <w:r>
        <w:rPr>
          <w:spacing w:val="-11"/>
          <w:sz w:val="22"/>
        </w:rPr>
        <w:t> </w:t>
      </w:r>
      <w:r>
        <w:rPr>
          <w:sz w:val="22"/>
        </w:rPr>
        <w:t>seguretat,</w:t>
      </w:r>
      <w:r>
        <w:rPr>
          <w:spacing w:val="-11"/>
          <w:sz w:val="22"/>
        </w:rPr>
        <w:t> </w:t>
      </w:r>
      <w:r>
        <w:rPr>
          <w:sz w:val="22"/>
        </w:rPr>
        <w:t>identificant</w:t>
      </w:r>
      <w:r>
        <w:rPr>
          <w:spacing w:val="-11"/>
          <w:sz w:val="22"/>
        </w:rPr>
        <w:t> </w:t>
      </w:r>
      <w:r>
        <w:rPr>
          <w:sz w:val="22"/>
        </w:rPr>
        <w:t>els possibles riscos per a les persones i el medi ambient i aplicant el procediment de recollida de residus apropiat.</w:t>
      </w:r>
    </w:p>
    <w:p>
      <w:pPr>
        <w:pStyle w:val="BodyText"/>
        <w:spacing w:line="250" w:lineRule="exact"/>
        <w:ind w:left="165" w:firstLine="0"/>
      </w:pPr>
      <w:r>
        <w:rPr/>
        <w:t>Criteris</w:t>
      </w:r>
      <w:r>
        <w:rPr>
          <w:spacing w:val="-7"/>
        </w:rPr>
        <w:t> </w:t>
      </w:r>
      <w:r>
        <w:rPr>
          <w:spacing w:val="-2"/>
        </w:rPr>
        <w:t>d'avaluació:</w:t>
      </w:r>
    </w:p>
    <w:p>
      <w:pPr>
        <w:pStyle w:val="ListParagraph"/>
        <w:numPr>
          <w:ilvl w:val="1"/>
          <w:numId w:val="77"/>
        </w:numPr>
        <w:tabs>
          <w:tab w:pos="885" w:val="left" w:leader="none"/>
        </w:tabs>
        <w:spacing w:line="247" w:lineRule="auto" w:before="6" w:after="0"/>
        <w:ind w:left="885" w:right="410"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inherents</w:t>
      </w:r>
      <w:r>
        <w:rPr>
          <w:spacing w:val="-9"/>
          <w:sz w:val="22"/>
        </w:rPr>
        <w:t> </w:t>
      </w:r>
      <w:r>
        <w:rPr>
          <w:sz w:val="22"/>
        </w:rPr>
        <w:t>al</w:t>
      </w:r>
      <w:r>
        <w:rPr>
          <w:spacing w:val="-9"/>
          <w:sz w:val="22"/>
        </w:rPr>
        <w:t> </w:t>
      </w:r>
      <w:r>
        <w:rPr>
          <w:sz w:val="22"/>
        </w:rPr>
        <w:t>treball</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materials</w:t>
      </w:r>
      <w:r>
        <w:rPr>
          <w:spacing w:val="-9"/>
          <w:sz w:val="22"/>
        </w:rPr>
        <w:t> </w:t>
      </w:r>
      <w:r>
        <w:rPr>
          <w:sz w:val="22"/>
        </w:rPr>
        <w:t>a</w:t>
      </w:r>
      <w:r>
        <w:rPr>
          <w:spacing w:val="-9"/>
          <w:sz w:val="22"/>
        </w:rPr>
        <w:t> </w:t>
      </w:r>
      <w:r>
        <w:rPr>
          <w:sz w:val="22"/>
        </w:rPr>
        <w:t>emprar</w:t>
      </w:r>
      <w:r>
        <w:rPr>
          <w:spacing w:val="-9"/>
          <w:sz w:val="22"/>
        </w:rPr>
        <w:t> </w:t>
      </w:r>
      <w:r>
        <w:rPr>
          <w:sz w:val="22"/>
        </w:rPr>
        <w:t>i</w:t>
      </w:r>
      <w:r>
        <w:rPr>
          <w:spacing w:val="-9"/>
          <w:sz w:val="22"/>
        </w:rPr>
        <w:t> </w:t>
      </w:r>
      <w:r>
        <w:rPr>
          <w:sz w:val="22"/>
        </w:rPr>
        <w:t>els equips i màquines a manejar.</w:t>
      </w:r>
    </w:p>
    <w:p>
      <w:pPr>
        <w:pStyle w:val="ListParagraph"/>
        <w:numPr>
          <w:ilvl w:val="1"/>
          <w:numId w:val="7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mediambientals</w:t>
      </w:r>
      <w:r>
        <w:rPr>
          <w:spacing w:val="-9"/>
          <w:sz w:val="22"/>
        </w:rPr>
        <w:t> </w:t>
      </w:r>
      <w:r>
        <w:rPr>
          <w:sz w:val="22"/>
        </w:rPr>
        <w:t>associats</w:t>
      </w:r>
      <w:r>
        <w:rPr>
          <w:spacing w:val="-9"/>
          <w:sz w:val="22"/>
        </w:rPr>
        <w:t> </w:t>
      </w:r>
      <w:r>
        <w:rPr>
          <w:sz w:val="22"/>
        </w:rPr>
        <w:t>al</w:t>
      </w:r>
      <w:r>
        <w:rPr>
          <w:spacing w:val="-8"/>
          <w:sz w:val="22"/>
        </w:rPr>
        <w:t> </w:t>
      </w:r>
      <w:r>
        <w:rPr>
          <w:spacing w:val="-2"/>
          <w:sz w:val="22"/>
        </w:rPr>
        <w:t>procés.</w:t>
      </w:r>
    </w:p>
    <w:p>
      <w:pPr>
        <w:pStyle w:val="ListParagraph"/>
        <w:numPr>
          <w:ilvl w:val="1"/>
          <w:numId w:val="77"/>
        </w:numPr>
        <w:tabs>
          <w:tab w:pos="885" w:val="left" w:leader="none"/>
        </w:tabs>
        <w:spacing w:line="247" w:lineRule="auto" w:before="7" w:after="0"/>
        <w:ind w:left="885" w:right="1016" w:hanging="360"/>
        <w:jc w:val="left"/>
        <w:rPr>
          <w:sz w:val="22"/>
        </w:rPr>
      </w:pPr>
      <w:r>
        <w:rPr>
          <w:sz w:val="22"/>
        </w:rPr>
        <w:t>S'han</w:t>
      </w:r>
      <w:r>
        <w:rPr>
          <w:spacing w:val="-10"/>
          <w:sz w:val="22"/>
        </w:rPr>
        <w:t> </w:t>
      </w:r>
      <w:r>
        <w:rPr>
          <w:sz w:val="22"/>
        </w:rPr>
        <w:t>aplicat</w:t>
      </w:r>
      <w:r>
        <w:rPr>
          <w:spacing w:val="-10"/>
          <w:sz w:val="22"/>
        </w:rPr>
        <w:t> </w:t>
      </w:r>
      <w:r>
        <w:rPr>
          <w:sz w:val="22"/>
        </w:rPr>
        <w:t>en</w:t>
      </w:r>
      <w:r>
        <w:rPr>
          <w:spacing w:val="-10"/>
          <w:sz w:val="22"/>
        </w:rPr>
        <w:t> </w:t>
      </w:r>
      <w:r>
        <w:rPr>
          <w:sz w:val="22"/>
        </w:rPr>
        <w:t>totes</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procés</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personal</w:t>
      </w:r>
      <w:r>
        <w:rPr>
          <w:spacing w:val="-10"/>
          <w:sz w:val="22"/>
        </w:rPr>
        <w:t> </w:t>
      </w:r>
      <w:r>
        <w:rPr>
          <w:sz w:val="22"/>
        </w:rPr>
        <w:t>i mediambiental, requerides.</w:t>
      </w:r>
    </w:p>
    <w:p>
      <w:pPr>
        <w:pStyle w:val="ListParagraph"/>
        <w:numPr>
          <w:ilvl w:val="1"/>
          <w:numId w:val="77"/>
        </w:numPr>
        <w:tabs>
          <w:tab w:pos="885" w:val="left" w:leader="none"/>
        </w:tabs>
        <w:spacing w:line="240" w:lineRule="auto" w:before="0" w:after="0"/>
        <w:ind w:left="885" w:right="953" w:hanging="360"/>
        <w:jc w:val="left"/>
        <w:rPr>
          <w:sz w:val="22"/>
        </w:rPr>
      </w:pPr>
      <w:r>
        <w:rPr>
          <w:sz w:val="22"/>
        </w:rPr>
        <w:t>S'han</w:t>
      </w:r>
      <w:r>
        <w:rPr>
          <w:spacing w:val="-10"/>
          <w:sz w:val="22"/>
        </w:rPr>
        <w:t> </w:t>
      </w:r>
      <w:r>
        <w:rPr>
          <w:sz w:val="22"/>
        </w:rPr>
        <w:t>emprat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z w:val="22"/>
        </w:rPr>
        <w:t>individual</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operacions</w:t>
      </w:r>
      <w:r>
        <w:rPr>
          <w:spacing w:val="-10"/>
          <w:sz w:val="22"/>
        </w:rPr>
        <w:t> </w:t>
      </w:r>
      <w:r>
        <w:rPr>
          <w:sz w:val="22"/>
        </w:rPr>
        <w:t>de </w:t>
      </w:r>
      <w:r>
        <w:rPr>
          <w:spacing w:val="-2"/>
          <w:sz w:val="22"/>
        </w:rPr>
        <w:t>manteniment.</w:t>
      </w:r>
    </w:p>
    <w:p>
      <w:pPr>
        <w:pStyle w:val="ListParagraph"/>
        <w:numPr>
          <w:ilvl w:val="1"/>
          <w:numId w:val="77"/>
        </w:numPr>
        <w:tabs>
          <w:tab w:pos="885" w:val="left" w:leader="none"/>
        </w:tabs>
        <w:spacing w:line="247" w:lineRule="auto" w:before="4" w:after="0"/>
        <w:ind w:left="885" w:right="461"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residus</w:t>
      </w:r>
      <w:r>
        <w:rPr>
          <w:spacing w:val="-11"/>
          <w:sz w:val="22"/>
        </w:rPr>
        <w:t> </w:t>
      </w:r>
      <w:r>
        <w:rPr>
          <w:sz w:val="22"/>
        </w:rPr>
        <w:t>produïts</w:t>
      </w:r>
      <w:r>
        <w:rPr>
          <w:spacing w:val="-11"/>
          <w:sz w:val="22"/>
        </w:rPr>
        <w:t> </w:t>
      </w:r>
      <w:r>
        <w:rPr>
          <w:sz w:val="22"/>
        </w:rPr>
        <w:t>en</w:t>
      </w:r>
      <w:r>
        <w:rPr>
          <w:spacing w:val="-11"/>
          <w:sz w:val="22"/>
        </w:rPr>
        <w:t> </w:t>
      </w:r>
      <w:r>
        <w:rPr>
          <w:sz w:val="22"/>
        </w:rPr>
        <w:t>les</w:t>
      </w:r>
      <w:r>
        <w:rPr>
          <w:spacing w:val="-11"/>
          <w:sz w:val="22"/>
        </w:rPr>
        <w:t> </w:t>
      </w:r>
      <w:r>
        <w:rPr>
          <w:sz w:val="22"/>
        </w:rPr>
        <w:t>diferents</w:t>
      </w:r>
      <w:r>
        <w:rPr>
          <w:spacing w:val="-11"/>
          <w:sz w:val="22"/>
        </w:rPr>
        <w:t> </w:t>
      </w:r>
      <w:r>
        <w:rPr>
          <w:sz w:val="22"/>
        </w:rPr>
        <w:t>activitats</w:t>
      </w:r>
      <w:r>
        <w:rPr>
          <w:spacing w:val="-11"/>
          <w:sz w:val="22"/>
        </w:rPr>
        <w:t> </w:t>
      </w:r>
      <w:r>
        <w:rPr>
          <w:sz w:val="22"/>
        </w:rPr>
        <w:t>realitzades, dipositant-los en els seus contenidors específics.</w:t>
      </w:r>
    </w:p>
    <w:p>
      <w:pPr>
        <w:pStyle w:val="ListParagraph"/>
        <w:numPr>
          <w:ilvl w:val="1"/>
          <w:numId w:val="77"/>
        </w:numPr>
        <w:tabs>
          <w:tab w:pos="885" w:val="left" w:leader="none"/>
        </w:tabs>
        <w:spacing w:line="247" w:lineRule="auto" w:before="0" w:after="0"/>
        <w:ind w:left="885" w:right="661" w:hanging="360"/>
        <w:jc w:val="left"/>
        <w:rPr>
          <w:sz w:val="22"/>
        </w:rPr>
      </w:pPr>
      <w:r>
        <w:rPr>
          <w:sz w:val="22"/>
        </w:rPr>
        <w:t>S'han</w:t>
      </w:r>
      <w:r>
        <w:rPr>
          <w:spacing w:val="-12"/>
          <w:sz w:val="22"/>
        </w:rPr>
        <w:t> </w:t>
      </w:r>
      <w:r>
        <w:rPr>
          <w:sz w:val="22"/>
        </w:rPr>
        <w:t>preparat</w:t>
      </w:r>
      <w:r>
        <w:rPr>
          <w:spacing w:val="-12"/>
          <w:sz w:val="22"/>
        </w:rPr>
        <w:t> </w:t>
      </w:r>
      <w:r>
        <w:rPr>
          <w:sz w:val="22"/>
        </w:rPr>
        <w:t>convenientment</w:t>
      </w:r>
      <w:r>
        <w:rPr>
          <w:spacing w:val="-12"/>
          <w:sz w:val="22"/>
        </w:rPr>
        <w:t> </w:t>
      </w:r>
      <w:r>
        <w:rPr>
          <w:sz w:val="22"/>
        </w:rPr>
        <w:t>els</w:t>
      </w:r>
      <w:r>
        <w:rPr>
          <w:spacing w:val="-12"/>
          <w:sz w:val="22"/>
        </w:rPr>
        <w:t> </w:t>
      </w:r>
      <w:r>
        <w:rPr>
          <w:sz w:val="22"/>
        </w:rPr>
        <w:t>diferents</w:t>
      </w:r>
      <w:r>
        <w:rPr>
          <w:spacing w:val="-12"/>
          <w:sz w:val="22"/>
        </w:rPr>
        <w:t> </w:t>
      </w:r>
      <w:r>
        <w:rPr>
          <w:sz w:val="22"/>
        </w:rPr>
        <w:t>residus,</w:t>
      </w:r>
      <w:r>
        <w:rPr>
          <w:spacing w:val="-12"/>
          <w:sz w:val="22"/>
        </w:rPr>
        <w:t> </w:t>
      </w:r>
      <w:r>
        <w:rPr>
          <w:sz w:val="22"/>
        </w:rPr>
        <w:t>fonamentalment</w:t>
      </w:r>
      <w:r>
        <w:rPr>
          <w:spacing w:val="-12"/>
          <w:sz w:val="22"/>
        </w:rPr>
        <w:t> </w:t>
      </w:r>
      <w:r>
        <w:rPr>
          <w:sz w:val="22"/>
        </w:rPr>
        <w:t>els</w:t>
      </w:r>
      <w:r>
        <w:rPr>
          <w:spacing w:val="-12"/>
          <w:sz w:val="22"/>
        </w:rPr>
        <w:t> </w:t>
      </w:r>
      <w:r>
        <w:rPr>
          <w:sz w:val="22"/>
        </w:rPr>
        <w:t>líquids, disposant-los per a la seva posterior recollida.</w:t>
      </w:r>
    </w:p>
    <w:p>
      <w:pPr>
        <w:pStyle w:val="ListParagraph"/>
        <w:numPr>
          <w:ilvl w:val="1"/>
          <w:numId w:val="7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0"/>
          <w:sz w:val="22"/>
        </w:rPr>
        <w:t> </w:t>
      </w:r>
      <w:r>
        <w:rPr>
          <w:sz w:val="22"/>
        </w:rPr>
        <w:t>l'àrea</w:t>
      </w:r>
      <w:r>
        <w:rPr>
          <w:spacing w:val="-11"/>
          <w:sz w:val="22"/>
        </w:rPr>
        <w:t> </w:t>
      </w:r>
      <w:r>
        <w:rPr>
          <w:sz w:val="22"/>
        </w:rPr>
        <w:t>de</w:t>
      </w:r>
      <w:r>
        <w:rPr>
          <w:spacing w:val="-10"/>
          <w:sz w:val="22"/>
        </w:rPr>
        <w:t> </w:t>
      </w:r>
      <w:r>
        <w:rPr>
          <w:sz w:val="22"/>
        </w:rPr>
        <w:t>treball</w:t>
      </w:r>
      <w:r>
        <w:rPr>
          <w:spacing w:val="-11"/>
          <w:sz w:val="22"/>
        </w:rPr>
        <w:t> </w:t>
      </w:r>
      <w:r>
        <w:rPr>
          <w:sz w:val="22"/>
        </w:rPr>
        <w:t>amb</w:t>
      </w:r>
      <w:r>
        <w:rPr>
          <w:spacing w:val="-10"/>
          <w:sz w:val="22"/>
        </w:rPr>
        <w:t> </w:t>
      </w:r>
      <w:r>
        <w:rPr>
          <w:sz w:val="22"/>
        </w:rPr>
        <w:t>el</w:t>
      </w:r>
      <w:r>
        <w:rPr>
          <w:spacing w:val="-11"/>
          <w:sz w:val="22"/>
        </w:rPr>
        <w:t> </w:t>
      </w:r>
      <w:r>
        <w:rPr>
          <w:sz w:val="22"/>
        </w:rPr>
        <w:t>grau</w:t>
      </w:r>
      <w:r>
        <w:rPr>
          <w:spacing w:val="-10"/>
          <w:sz w:val="22"/>
        </w:rPr>
        <w:t> </w:t>
      </w:r>
      <w:r>
        <w:rPr>
          <w:sz w:val="22"/>
        </w:rPr>
        <w:t>apropiat</w:t>
      </w:r>
      <w:r>
        <w:rPr>
          <w:spacing w:val="-11"/>
          <w:sz w:val="22"/>
        </w:rPr>
        <w:t> </w:t>
      </w:r>
      <w:r>
        <w:rPr>
          <w:sz w:val="22"/>
        </w:rPr>
        <w:t>d'ordre</w:t>
      </w:r>
      <w:r>
        <w:rPr>
          <w:spacing w:val="-10"/>
          <w:sz w:val="22"/>
        </w:rPr>
        <w:t> </w:t>
      </w:r>
      <w:r>
        <w:rPr>
          <w:sz w:val="22"/>
        </w:rPr>
        <w:t>i</w:t>
      </w:r>
      <w:r>
        <w:rPr>
          <w:spacing w:val="-10"/>
          <w:sz w:val="22"/>
        </w:rPr>
        <w:t> </w:t>
      </w:r>
      <w:r>
        <w:rPr>
          <w:spacing w:val="-2"/>
          <w:sz w:val="22"/>
        </w:rPr>
        <w:t>neteja.</w:t>
      </w:r>
    </w:p>
    <w:p>
      <w:pPr>
        <w:pStyle w:val="BodyText"/>
        <w:spacing w:before="251"/>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70" w:firstLine="0"/>
      </w:pPr>
      <w:r>
        <w:rPr/>
        <w:t>Aquest mòdul professional conté la formació necessària per a exercir la funció de manteniment</w:t>
      </w:r>
      <w:r>
        <w:rPr>
          <w:spacing w:val="-10"/>
        </w:rPr>
        <w:t> </w:t>
      </w:r>
      <w:r>
        <w:rPr/>
        <w:t>bàsic</w:t>
      </w:r>
      <w:r>
        <w:rPr>
          <w:spacing w:val="-10"/>
        </w:rPr>
        <w:t> </w:t>
      </w:r>
      <w:r>
        <w:rPr/>
        <w:t>dels</w:t>
      </w:r>
      <w:r>
        <w:rPr>
          <w:spacing w:val="-10"/>
        </w:rPr>
        <w:t> </w:t>
      </w:r>
      <w:r>
        <w:rPr/>
        <w:t>elements</w:t>
      </w:r>
      <w:r>
        <w:rPr>
          <w:spacing w:val="-10"/>
        </w:rPr>
        <w:t> </w:t>
      </w:r>
      <w:r>
        <w:rPr/>
        <w:t>de</w:t>
      </w:r>
      <w:r>
        <w:rPr>
          <w:spacing w:val="-10"/>
        </w:rPr>
        <w:t> </w:t>
      </w:r>
      <w:r>
        <w:rPr/>
        <w:t>la</w:t>
      </w:r>
      <w:r>
        <w:rPr>
          <w:spacing w:val="-10"/>
        </w:rPr>
        <w:t> </w:t>
      </w:r>
      <w:r>
        <w:rPr/>
        <w:t>planta</w:t>
      </w:r>
      <w:r>
        <w:rPr>
          <w:spacing w:val="-10"/>
        </w:rPr>
        <w:t> </w:t>
      </w:r>
      <w:r>
        <w:rPr/>
        <w:t>propulsora</w:t>
      </w:r>
      <w:r>
        <w:rPr>
          <w:spacing w:val="-10"/>
        </w:rPr>
        <w:t> </w:t>
      </w:r>
      <w:r>
        <w:rPr/>
        <w:t>i</w:t>
      </w:r>
      <w:r>
        <w:rPr>
          <w:spacing w:val="-10"/>
        </w:rPr>
        <w:t> </w:t>
      </w:r>
      <w:r>
        <w:rPr/>
        <w:t>equips</w:t>
      </w:r>
      <w:r>
        <w:rPr>
          <w:spacing w:val="-10"/>
        </w:rPr>
        <w:t> </w:t>
      </w:r>
      <w:r>
        <w:rPr/>
        <w:t>associats</w:t>
      </w:r>
      <w:r>
        <w:rPr>
          <w:spacing w:val="-10"/>
        </w:rPr>
        <w:t> </w:t>
      </w:r>
      <w:r>
        <w:rPr/>
        <w:t>d'embarcacions esportives i d'esbarjo.</w:t>
      </w:r>
    </w:p>
    <w:p>
      <w:pPr>
        <w:pStyle w:val="BodyText"/>
        <w:spacing w:line="250" w:lineRule="exact"/>
        <w:ind w:left="165" w:firstLine="0"/>
      </w:pPr>
      <w:r>
        <w:rPr/>
        <w:t>La</w:t>
      </w:r>
      <w:r>
        <w:rPr>
          <w:spacing w:val="-12"/>
        </w:rPr>
        <w:t> </w:t>
      </w:r>
      <w:r>
        <w:rPr/>
        <w:t>definició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78"/>
        </w:numPr>
        <w:tabs>
          <w:tab w:pos="884" w:val="left" w:leader="none"/>
        </w:tabs>
        <w:spacing w:line="240" w:lineRule="auto" w:before="6" w:after="0"/>
        <w:ind w:left="884" w:right="0" w:hanging="359"/>
        <w:jc w:val="left"/>
        <w:rPr>
          <w:sz w:val="22"/>
        </w:rPr>
      </w:pPr>
      <w:r>
        <w:rPr>
          <w:sz w:val="22"/>
        </w:rPr>
        <w:t>Desmuntatge</w:t>
      </w:r>
      <w:r>
        <w:rPr>
          <w:spacing w:val="-10"/>
          <w:sz w:val="22"/>
        </w:rPr>
        <w:t> </w:t>
      </w:r>
      <w:r>
        <w:rPr>
          <w:sz w:val="22"/>
        </w:rPr>
        <w:t>i</w:t>
      </w:r>
      <w:r>
        <w:rPr>
          <w:spacing w:val="-10"/>
          <w:sz w:val="22"/>
        </w:rPr>
        <w:t> </w:t>
      </w:r>
      <w:r>
        <w:rPr>
          <w:sz w:val="22"/>
        </w:rPr>
        <w:t>muntatge</w:t>
      </w:r>
      <w:r>
        <w:rPr>
          <w:spacing w:val="-10"/>
          <w:sz w:val="22"/>
        </w:rPr>
        <w:t> </w:t>
      </w:r>
      <w:r>
        <w:rPr>
          <w:sz w:val="22"/>
        </w:rPr>
        <w:t>de</w:t>
      </w:r>
      <w:r>
        <w:rPr>
          <w:spacing w:val="-10"/>
          <w:sz w:val="22"/>
        </w:rPr>
        <w:t> </w:t>
      </w:r>
      <w:r>
        <w:rPr>
          <w:sz w:val="22"/>
        </w:rPr>
        <w:t>peces</w:t>
      </w:r>
      <w:r>
        <w:rPr>
          <w:spacing w:val="-10"/>
          <w:sz w:val="22"/>
        </w:rPr>
        <w:t> </w:t>
      </w:r>
      <w:r>
        <w:rPr>
          <w:sz w:val="22"/>
        </w:rPr>
        <w:t>senzilles</w:t>
      </w:r>
      <w:r>
        <w:rPr>
          <w:spacing w:val="-10"/>
          <w:sz w:val="22"/>
        </w:rPr>
        <w:t> </w:t>
      </w:r>
      <w:r>
        <w:rPr>
          <w:sz w:val="22"/>
        </w:rPr>
        <w:t>del</w:t>
      </w:r>
      <w:r>
        <w:rPr>
          <w:spacing w:val="-10"/>
          <w:sz w:val="22"/>
        </w:rPr>
        <w:t> </w:t>
      </w:r>
      <w:r>
        <w:rPr>
          <w:sz w:val="22"/>
        </w:rPr>
        <w:t>motor</w:t>
      </w:r>
      <w:r>
        <w:rPr>
          <w:spacing w:val="-10"/>
          <w:sz w:val="22"/>
        </w:rPr>
        <w:t> </w:t>
      </w:r>
      <w:r>
        <w:rPr>
          <w:sz w:val="22"/>
        </w:rPr>
        <w:t>de</w:t>
      </w:r>
      <w:r>
        <w:rPr>
          <w:spacing w:val="-10"/>
          <w:sz w:val="22"/>
        </w:rPr>
        <w:t> </w:t>
      </w:r>
      <w:r>
        <w:rPr>
          <w:sz w:val="22"/>
        </w:rPr>
        <w:t>combustió</w:t>
      </w:r>
      <w:r>
        <w:rPr>
          <w:spacing w:val="-9"/>
          <w:sz w:val="22"/>
        </w:rPr>
        <w:t> </w:t>
      </w:r>
      <w:r>
        <w:rPr>
          <w:spacing w:val="-2"/>
          <w:sz w:val="22"/>
        </w:rPr>
        <w:t>interna.</w:t>
      </w:r>
    </w:p>
    <w:p>
      <w:pPr>
        <w:pStyle w:val="ListParagraph"/>
        <w:numPr>
          <w:ilvl w:val="0"/>
          <w:numId w:val="78"/>
        </w:numPr>
        <w:tabs>
          <w:tab w:pos="884" w:val="left" w:leader="none"/>
        </w:tabs>
        <w:spacing w:line="240" w:lineRule="auto" w:before="7" w:after="0"/>
        <w:ind w:left="884" w:right="0" w:hanging="359"/>
        <w:jc w:val="left"/>
        <w:rPr>
          <w:sz w:val="22"/>
        </w:rPr>
      </w:pPr>
      <w:r>
        <w:rPr>
          <w:sz w:val="22"/>
        </w:rPr>
        <w:t>Substitució</w:t>
      </w:r>
      <w:r>
        <w:rPr>
          <w:spacing w:val="-11"/>
          <w:sz w:val="22"/>
        </w:rPr>
        <w:t> </w:t>
      </w:r>
      <w:r>
        <w:rPr>
          <w:sz w:val="22"/>
        </w:rPr>
        <w:t>de</w:t>
      </w:r>
      <w:r>
        <w:rPr>
          <w:spacing w:val="-10"/>
          <w:sz w:val="22"/>
        </w:rPr>
        <w:t> </w:t>
      </w:r>
      <w:r>
        <w:rPr>
          <w:sz w:val="22"/>
        </w:rPr>
        <w:t>fluids,</w:t>
      </w:r>
      <w:r>
        <w:rPr>
          <w:spacing w:val="-10"/>
          <w:sz w:val="22"/>
        </w:rPr>
        <w:t> </w:t>
      </w:r>
      <w:r>
        <w:rPr>
          <w:sz w:val="22"/>
        </w:rPr>
        <w:t>filtres</w:t>
      </w:r>
      <w:r>
        <w:rPr>
          <w:spacing w:val="-10"/>
          <w:sz w:val="22"/>
        </w:rPr>
        <w:t> </w:t>
      </w:r>
      <w:r>
        <w:rPr>
          <w:sz w:val="22"/>
        </w:rPr>
        <w:t>i</w:t>
      </w:r>
      <w:r>
        <w:rPr>
          <w:spacing w:val="-10"/>
          <w:sz w:val="22"/>
        </w:rPr>
        <w:t> </w:t>
      </w:r>
      <w:r>
        <w:rPr>
          <w:spacing w:val="-2"/>
          <w:sz w:val="22"/>
        </w:rPr>
        <w:t>corretges.</w:t>
      </w:r>
    </w:p>
    <w:p>
      <w:pPr>
        <w:pStyle w:val="ListParagraph"/>
        <w:numPr>
          <w:ilvl w:val="0"/>
          <w:numId w:val="78"/>
        </w:numPr>
        <w:tabs>
          <w:tab w:pos="884" w:val="left" w:leader="none"/>
        </w:tabs>
        <w:spacing w:line="240" w:lineRule="auto" w:before="6" w:after="0"/>
        <w:ind w:left="884" w:right="0" w:hanging="359"/>
        <w:jc w:val="left"/>
        <w:rPr>
          <w:sz w:val="22"/>
        </w:rPr>
      </w:pPr>
      <w:r>
        <w:rPr>
          <w:sz w:val="22"/>
        </w:rPr>
        <w:t>Substitució</w:t>
      </w:r>
      <w:r>
        <w:rPr>
          <w:spacing w:val="-12"/>
          <w:sz w:val="22"/>
        </w:rPr>
        <w:t> </w:t>
      </w:r>
      <w:r>
        <w:rPr>
          <w:sz w:val="22"/>
        </w:rPr>
        <w:t>d'elements</w:t>
      </w:r>
      <w:r>
        <w:rPr>
          <w:spacing w:val="-9"/>
          <w:sz w:val="22"/>
        </w:rPr>
        <w:t> </w:t>
      </w:r>
      <w:r>
        <w:rPr>
          <w:sz w:val="22"/>
        </w:rPr>
        <w:t>senzills</w:t>
      </w:r>
      <w:r>
        <w:rPr>
          <w:spacing w:val="-10"/>
          <w:sz w:val="22"/>
        </w:rPr>
        <w:t> </w:t>
      </w:r>
      <w:r>
        <w:rPr>
          <w:sz w:val="22"/>
        </w:rPr>
        <w:t>dels</w:t>
      </w:r>
      <w:r>
        <w:rPr>
          <w:spacing w:val="-9"/>
          <w:sz w:val="22"/>
        </w:rPr>
        <w:t> </w:t>
      </w:r>
      <w:r>
        <w:rPr>
          <w:sz w:val="22"/>
        </w:rPr>
        <w:t>sistemes</w:t>
      </w:r>
      <w:r>
        <w:rPr>
          <w:spacing w:val="-9"/>
          <w:sz w:val="22"/>
        </w:rPr>
        <w:t> </w:t>
      </w:r>
      <w:r>
        <w:rPr>
          <w:sz w:val="22"/>
        </w:rPr>
        <w:t>de</w:t>
      </w:r>
      <w:r>
        <w:rPr>
          <w:spacing w:val="-10"/>
          <w:sz w:val="22"/>
        </w:rPr>
        <w:t> </w:t>
      </w:r>
      <w:r>
        <w:rPr>
          <w:sz w:val="22"/>
        </w:rPr>
        <w:t>propulsió</w:t>
      </w:r>
      <w:r>
        <w:rPr>
          <w:spacing w:val="-9"/>
          <w:sz w:val="22"/>
        </w:rPr>
        <w:t> </w:t>
      </w:r>
      <w:r>
        <w:rPr>
          <w:sz w:val="22"/>
        </w:rPr>
        <w:t>i</w:t>
      </w:r>
      <w:r>
        <w:rPr>
          <w:spacing w:val="-9"/>
          <w:sz w:val="22"/>
        </w:rPr>
        <w:t> </w:t>
      </w:r>
      <w:r>
        <w:rPr>
          <w:spacing w:val="-2"/>
          <w:sz w:val="22"/>
        </w:rPr>
        <w:t>govern.</w:t>
      </w:r>
    </w:p>
    <w:p>
      <w:pPr>
        <w:pStyle w:val="ListParagraph"/>
        <w:numPr>
          <w:ilvl w:val="0"/>
          <w:numId w:val="78"/>
        </w:numPr>
        <w:tabs>
          <w:tab w:pos="884" w:val="left" w:leader="none"/>
        </w:tabs>
        <w:spacing w:line="240" w:lineRule="auto" w:before="7" w:after="0"/>
        <w:ind w:left="884" w:right="0" w:hanging="359"/>
        <w:jc w:val="left"/>
        <w:rPr>
          <w:sz w:val="22"/>
        </w:rPr>
      </w:pPr>
      <w:r>
        <w:rPr>
          <w:sz w:val="22"/>
        </w:rPr>
        <w:t>Neteja</w:t>
      </w:r>
      <w:r>
        <w:rPr>
          <w:spacing w:val="-9"/>
          <w:sz w:val="22"/>
        </w:rPr>
        <w:t> </w:t>
      </w:r>
      <w:r>
        <w:rPr>
          <w:sz w:val="22"/>
        </w:rPr>
        <w:t>i</w:t>
      </w:r>
      <w:r>
        <w:rPr>
          <w:spacing w:val="-9"/>
          <w:sz w:val="22"/>
        </w:rPr>
        <w:t> </w:t>
      </w:r>
      <w:r>
        <w:rPr>
          <w:sz w:val="22"/>
        </w:rPr>
        <w:t>filtratge</w:t>
      </w:r>
      <w:r>
        <w:rPr>
          <w:spacing w:val="-9"/>
          <w:sz w:val="22"/>
        </w:rPr>
        <w:t> </w:t>
      </w:r>
      <w:r>
        <w:rPr>
          <w:sz w:val="22"/>
        </w:rPr>
        <w:t>de</w:t>
      </w:r>
      <w:r>
        <w:rPr>
          <w:spacing w:val="-9"/>
          <w:sz w:val="22"/>
        </w:rPr>
        <w:t> </w:t>
      </w:r>
      <w:r>
        <w:rPr>
          <w:sz w:val="22"/>
        </w:rPr>
        <w:t>fluids</w:t>
      </w:r>
      <w:r>
        <w:rPr>
          <w:spacing w:val="-9"/>
          <w:sz w:val="22"/>
        </w:rPr>
        <w:t> </w:t>
      </w:r>
      <w:r>
        <w:rPr>
          <w:sz w:val="22"/>
        </w:rPr>
        <w:t>de</w:t>
      </w:r>
      <w:r>
        <w:rPr>
          <w:spacing w:val="-9"/>
          <w:sz w:val="22"/>
        </w:rPr>
        <w:t> </w:t>
      </w:r>
      <w:r>
        <w:rPr>
          <w:sz w:val="22"/>
        </w:rPr>
        <w:t>tancs</w:t>
      </w:r>
      <w:r>
        <w:rPr>
          <w:spacing w:val="-9"/>
          <w:sz w:val="22"/>
        </w:rPr>
        <w:t> </w:t>
      </w:r>
      <w:r>
        <w:rPr>
          <w:sz w:val="22"/>
        </w:rPr>
        <w:t>i</w:t>
      </w:r>
      <w:r>
        <w:rPr>
          <w:spacing w:val="-8"/>
          <w:sz w:val="22"/>
        </w:rPr>
        <w:t> </w:t>
      </w:r>
      <w:r>
        <w:rPr>
          <w:spacing w:val="-2"/>
          <w:sz w:val="22"/>
        </w:rPr>
        <w:t>sentines.</w:t>
      </w:r>
    </w:p>
    <w:p>
      <w:pPr>
        <w:pStyle w:val="ListParagraph"/>
        <w:spacing w:after="0" w:line="240" w:lineRule="auto"/>
        <w:jc w:val="left"/>
        <w:rPr>
          <w:sz w:val="22"/>
        </w:rPr>
        <w:sectPr>
          <w:pgSz w:w="11910" w:h="16840"/>
          <w:pgMar w:header="2921" w:footer="1878" w:top="3880" w:bottom="2100" w:left="1275" w:right="1275"/>
        </w:sectPr>
      </w:pPr>
    </w:p>
    <w:p>
      <w:pPr>
        <w:pStyle w:val="ListParagraph"/>
        <w:numPr>
          <w:ilvl w:val="0"/>
          <w:numId w:val="78"/>
        </w:numPr>
        <w:tabs>
          <w:tab w:pos="885" w:val="left" w:leader="none"/>
        </w:tabs>
        <w:spacing w:line="240" w:lineRule="auto" w:before="74" w:after="0"/>
        <w:ind w:left="885" w:right="1367" w:hanging="360"/>
        <w:jc w:val="left"/>
        <w:rPr>
          <w:sz w:val="22"/>
        </w:rPr>
      </w:pPr>
      <w:r>
        <w:rPr>
          <w:sz w:val="22"/>
        </w:rPr>
        <w:t>Manteniment</w:t>
      </w:r>
      <w:r>
        <w:rPr>
          <w:spacing w:val="-11"/>
          <w:sz w:val="22"/>
        </w:rPr>
        <w:t> </w:t>
      </w:r>
      <w:r>
        <w:rPr>
          <w:sz w:val="22"/>
        </w:rPr>
        <w:t>bàsic</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1"/>
          <w:sz w:val="22"/>
        </w:rPr>
        <w:t> </w:t>
      </w:r>
      <w:r>
        <w:rPr>
          <w:sz w:val="22"/>
        </w:rPr>
        <w:t>sanejament,</w:t>
      </w:r>
      <w:r>
        <w:rPr>
          <w:spacing w:val="-11"/>
          <w:sz w:val="22"/>
        </w:rPr>
        <w:t> </w:t>
      </w:r>
      <w:r>
        <w:rPr>
          <w:sz w:val="22"/>
        </w:rPr>
        <w:t>propulsió,</w:t>
      </w:r>
      <w:r>
        <w:rPr>
          <w:spacing w:val="-11"/>
          <w:sz w:val="22"/>
        </w:rPr>
        <w:t> </w:t>
      </w:r>
      <w:r>
        <w:rPr>
          <w:sz w:val="22"/>
        </w:rPr>
        <w:t>govern,</w:t>
      </w:r>
      <w:r>
        <w:rPr>
          <w:spacing w:val="-11"/>
          <w:sz w:val="22"/>
        </w:rPr>
        <w:t> </w:t>
      </w:r>
      <w:r>
        <w:rPr>
          <w:sz w:val="22"/>
        </w:rPr>
        <w:t>fred</w:t>
      </w:r>
      <w:r>
        <w:rPr>
          <w:spacing w:val="-11"/>
          <w:sz w:val="22"/>
        </w:rPr>
        <w:t> </w:t>
      </w:r>
      <w:r>
        <w:rPr>
          <w:sz w:val="22"/>
        </w:rPr>
        <w:t>i </w:t>
      </w:r>
      <w:r>
        <w:rPr>
          <w:spacing w:val="-2"/>
          <w:sz w:val="22"/>
        </w:rPr>
        <w:t>climatització.</w:t>
      </w:r>
    </w:p>
    <w:p>
      <w:pPr>
        <w:pStyle w:val="BodyText"/>
        <w:spacing w:before="3"/>
        <w:ind w:left="0" w:firstLine="0"/>
      </w:pPr>
    </w:p>
    <w:p>
      <w:pPr>
        <w:pStyle w:val="BodyText"/>
        <w:spacing w:line="247" w:lineRule="auto"/>
        <w:ind w:left="165" w:right="180" w:firstLine="0"/>
      </w:pPr>
      <w:r>
        <w:rPr/>
        <w:t>La</w:t>
      </w:r>
      <w:r>
        <w:rPr>
          <w:spacing w:val="-5"/>
        </w:rPr>
        <w:t> </w:t>
      </w:r>
      <w:r>
        <w:rPr/>
        <w:t>formació</w:t>
      </w:r>
      <w:r>
        <w:rPr>
          <w:spacing w:val="-5"/>
        </w:rPr>
        <w:t> </w:t>
      </w:r>
      <w:r>
        <w:rPr/>
        <w:t>del</w:t>
      </w:r>
      <w:r>
        <w:rPr>
          <w:spacing w:val="-5"/>
        </w:rPr>
        <w:t> </w:t>
      </w:r>
      <w:r>
        <w:rPr/>
        <w:t>mòdul</w:t>
      </w:r>
      <w:r>
        <w:rPr>
          <w:spacing w:val="-5"/>
        </w:rPr>
        <w:t> </w:t>
      </w:r>
      <w:r>
        <w:rPr/>
        <w:t>contribueix</w:t>
      </w:r>
      <w:r>
        <w:rPr>
          <w:spacing w:val="-5"/>
        </w:rPr>
        <w:t> </w:t>
      </w:r>
      <w:r>
        <w:rPr/>
        <w:t>a</w:t>
      </w:r>
      <w:r>
        <w:rPr>
          <w:spacing w:val="-5"/>
        </w:rPr>
        <w:t> </w:t>
      </w:r>
      <w:r>
        <w:rPr/>
        <w:t>assolir</w:t>
      </w:r>
      <w:r>
        <w:rPr>
          <w:spacing w:val="-5"/>
        </w:rPr>
        <w:t> </w:t>
      </w:r>
      <w:r>
        <w:rPr/>
        <w:t>els</w:t>
      </w:r>
      <w:r>
        <w:rPr>
          <w:spacing w:val="-5"/>
        </w:rPr>
        <w:t> </w:t>
      </w:r>
      <w:r>
        <w:rPr/>
        <w:t>objectius</w:t>
      </w:r>
      <w:r>
        <w:rPr>
          <w:spacing w:val="-5"/>
        </w:rPr>
        <w:t> </w:t>
      </w:r>
      <w:r>
        <w:rPr/>
        <w:t>generals</w:t>
      </w:r>
      <w:r>
        <w:rPr>
          <w:spacing w:val="-5"/>
        </w:rPr>
        <w:t> </w:t>
      </w:r>
      <w:r>
        <w:rPr/>
        <w:t>f),</w:t>
      </w:r>
      <w:r>
        <w:rPr>
          <w:spacing w:val="-5"/>
        </w:rPr>
        <w:t> </w:t>
      </w:r>
      <w:r>
        <w:rPr/>
        <w:t>g),</w:t>
      </w:r>
      <w:r>
        <w:rPr>
          <w:spacing w:val="-5"/>
        </w:rPr>
        <w:t> </w:t>
      </w:r>
      <w:r>
        <w:rPr/>
        <w:t>t),</w:t>
      </w:r>
      <w:r>
        <w:rPr>
          <w:spacing w:val="-5"/>
        </w:rPr>
        <w:t> </w:t>
      </w:r>
      <w:r>
        <w:rPr/>
        <w:t>u),</w:t>
      </w:r>
      <w:r>
        <w:rPr>
          <w:spacing w:val="-5"/>
        </w:rPr>
        <w:t> </w:t>
      </w:r>
      <w:r>
        <w:rPr/>
        <w:t>v),</w:t>
      </w:r>
      <w:r>
        <w:rPr>
          <w:spacing w:val="-5"/>
        </w:rPr>
        <w:t> </w:t>
      </w:r>
      <w:r>
        <w:rPr/>
        <w:t>w),</w:t>
      </w:r>
      <w:r>
        <w:rPr>
          <w:spacing w:val="-5"/>
        </w:rPr>
        <w:t> </w:t>
      </w:r>
      <w:r>
        <w:rPr/>
        <w:t>x),</w:t>
      </w:r>
      <w:r>
        <w:rPr>
          <w:spacing w:val="-5"/>
        </w:rPr>
        <w:t> </w:t>
      </w:r>
      <w:r>
        <w:rPr/>
        <w:t>y)</w:t>
      </w:r>
      <w:r>
        <w:rPr>
          <w:spacing w:val="-5"/>
        </w:rPr>
        <w:t> </w:t>
      </w:r>
      <w:r>
        <w:rPr/>
        <w:t>i</w:t>
      </w:r>
      <w:r>
        <w:rPr>
          <w:spacing w:val="-5"/>
        </w:rPr>
        <w:t> </w:t>
      </w:r>
      <w:r>
        <w:rPr/>
        <w:t>z) 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personals</w:t>
      </w:r>
      <w:r>
        <w:rPr>
          <w:spacing w:val="-9"/>
        </w:rPr>
        <w:t> </w:t>
      </w:r>
      <w:r>
        <w:rPr/>
        <w:t>i</w:t>
      </w:r>
      <w:r>
        <w:rPr>
          <w:spacing w:val="-9"/>
        </w:rPr>
        <w:t> </w:t>
      </w:r>
      <w:r>
        <w:rPr/>
        <w:t>socials</w:t>
      </w:r>
      <w:r>
        <w:rPr>
          <w:spacing w:val="-9"/>
        </w:rPr>
        <w:t> </w:t>
      </w:r>
      <w:r>
        <w:rPr/>
        <w:t>f),</w:t>
      </w:r>
      <w:r>
        <w:rPr>
          <w:spacing w:val="-9"/>
        </w:rPr>
        <w:t> </w:t>
      </w:r>
      <w:r>
        <w:rPr/>
        <w:t>g),</w:t>
      </w:r>
      <w:r>
        <w:rPr>
          <w:spacing w:val="-9"/>
        </w:rPr>
        <w:t> </w:t>
      </w:r>
      <w:r>
        <w:rPr/>
        <w:t>r),</w:t>
      </w:r>
      <w:r>
        <w:rPr>
          <w:spacing w:val="-9"/>
        </w:rPr>
        <w:t> </w:t>
      </w:r>
      <w:r>
        <w:rPr/>
        <w:t>s),</w:t>
      </w:r>
      <w:r>
        <w:rPr>
          <w:spacing w:val="-9"/>
        </w:rPr>
        <w:t> </w:t>
      </w:r>
      <w:r>
        <w:rPr/>
        <w:t>t),</w:t>
      </w:r>
      <w:r>
        <w:rPr>
          <w:spacing w:val="-9"/>
        </w:rPr>
        <w:t> </w:t>
      </w:r>
      <w:r>
        <w:rPr/>
        <w:t>u),</w:t>
      </w:r>
      <w:r>
        <w:rPr>
          <w:spacing w:val="-9"/>
        </w:rPr>
        <w:t> </w:t>
      </w:r>
      <w:r>
        <w:rPr/>
        <w:t>v),</w:t>
      </w:r>
      <w:r>
        <w:rPr>
          <w:spacing w:val="-9"/>
        </w:rPr>
        <w:t> </w:t>
      </w:r>
      <w:r>
        <w:rPr/>
        <w:t>w) i x) del títol.</w:t>
      </w:r>
    </w:p>
    <w:p>
      <w:pPr>
        <w:pStyle w:val="BodyText"/>
        <w:spacing w:line="247" w:lineRule="auto" w:before="247"/>
        <w:ind w:left="165" w:right="170"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78"/>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preparació</w:t>
      </w:r>
      <w:r>
        <w:rPr>
          <w:spacing w:val="-10"/>
          <w:sz w:val="22"/>
        </w:rPr>
        <w:t> </w:t>
      </w:r>
      <w:r>
        <w:rPr>
          <w:sz w:val="22"/>
        </w:rPr>
        <w:t>de</w:t>
      </w:r>
      <w:r>
        <w:rPr>
          <w:spacing w:val="-9"/>
          <w:sz w:val="22"/>
        </w:rPr>
        <w:t> </w:t>
      </w:r>
      <w:r>
        <w:rPr>
          <w:sz w:val="22"/>
        </w:rPr>
        <w:t>la</w:t>
      </w:r>
      <w:r>
        <w:rPr>
          <w:spacing w:val="-10"/>
          <w:sz w:val="22"/>
        </w:rPr>
        <w:t> </w:t>
      </w:r>
      <w:r>
        <w:rPr>
          <w:sz w:val="22"/>
        </w:rPr>
        <w:t>zona</w:t>
      </w:r>
      <w:r>
        <w:rPr>
          <w:spacing w:val="-10"/>
          <w:sz w:val="22"/>
        </w:rPr>
        <w:t> </w:t>
      </w:r>
      <w:r>
        <w:rPr>
          <w:sz w:val="22"/>
        </w:rPr>
        <w:t>de</w:t>
      </w:r>
      <w:r>
        <w:rPr>
          <w:spacing w:val="-9"/>
          <w:sz w:val="22"/>
        </w:rPr>
        <w:t> </w:t>
      </w:r>
      <w:r>
        <w:rPr>
          <w:spacing w:val="-2"/>
          <w:sz w:val="22"/>
        </w:rPr>
        <w:t>treball.</w:t>
      </w:r>
    </w:p>
    <w:p>
      <w:pPr>
        <w:pStyle w:val="ListParagraph"/>
        <w:numPr>
          <w:ilvl w:val="0"/>
          <w:numId w:val="78"/>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realització</w:t>
      </w:r>
      <w:r>
        <w:rPr>
          <w:spacing w:val="-11"/>
          <w:sz w:val="22"/>
        </w:rPr>
        <w:t> </w:t>
      </w:r>
      <w:r>
        <w:rPr>
          <w:sz w:val="22"/>
        </w:rPr>
        <w:t>del</w:t>
      </w:r>
      <w:r>
        <w:rPr>
          <w:spacing w:val="-11"/>
          <w:sz w:val="22"/>
        </w:rPr>
        <w:t> </w:t>
      </w:r>
      <w:r>
        <w:rPr>
          <w:sz w:val="22"/>
        </w:rPr>
        <w:t>desmuntatge</w:t>
      </w:r>
      <w:r>
        <w:rPr>
          <w:spacing w:val="-10"/>
          <w:sz w:val="22"/>
        </w:rPr>
        <w:t> </w:t>
      </w:r>
      <w:r>
        <w:rPr>
          <w:sz w:val="22"/>
        </w:rPr>
        <w:t>d'elements</w:t>
      </w:r>
      <w:r>
        <w:rPr>
          <w:spacing w:val="-11"/>
          <w:sz w:val="22"/>
        </w:rPr>
        <w:t> </w:t>
      </w:r>
      <w:r>
        <w:rPr>
          <w:sz w:val="22"/>
        </w:rPr>
        <w:t>senzills</w:t>
      </w:r>
      <w:r>
        <w:rPr>
          <w:spacing w:val="-11"/>
          <w:sz w:val="22"/>
        </w:rPr>
        <w:t> </w:t>
      </w:r>
      <w:r>
        <w:rPr>
          <w:sz w:val="22"/>
        </w:rPr>
        <w:t>del</w:t>
      </w:r>
      <w:r>
        <w:rPr>
          <w:spacing w:val="-10"/>
          <w:sz w:val="22"/>
        </w:rPr>
        <w:t> </w:t>
      </w:r>
      <w:r>
        <w:rPr>
          <w:spacing w:val="-2"/>
          <w:sz w:val="22"/>
        </w:rPr>
        <w:t>motor.</w:t>
      </w:r>
    </w:p>
    <w:p>
      <w:pPr>
        <w:pStyle w:val="ListParagraph"/>
        <w:numPr>
          <w:ilvl w:val="0"/>
          <w:numId w:val="78"/>
        </w:numPr>
        <w:tabs>
          <w:tab w:pos="885" w:val="left" w:leader="none"/>
        </w:tabs>
        <w:spacing w:line="247" w:lineRule="auto" w:before="6" w:after="0"/>
        <w:ind w:left="885" w:right="566" w:hanging="360"/>
        <w:jc w:val="left"/>
        <w:rPr>
          <w:sz w:val="22"/>
        </w:rPr>
      </w:pPr>
      <w:r>
        <w:rPr>
          <w:sz w:val="22"/>
        </w:rPr>
        <w:t>La</w:t>
      </w:r>
      <w:r>
        <w:rPr>
          <w:spacing w:val="-9"/>
          <w:sz w:val="22"/>
        </w:rPr>
        <w:t> </w:t>
      </w:r>
      <w:r>
        <w:rPr>
          <w:sz w:val="22"/>
        </w:rPr>
        <w:t>comprovació</w:t>
      </w:r>
      <w:r>
        <w:rPr>
          <w:spacing w:val="-9"/>
          <w:sz w:val="22"/>
        </w:rPr>
        <w:t> </w:t>
      </w:r>
      <w:r>
        <w:rPr>
          <w:sz w:val="22"/>
        </w:rPr>
        <w:t>de</w:t>
      </w:r>
      <w:r>
        <w:rPr>
          <w:spacing w:val="-9"/>
          <w:sz w:val="22"/>
        </w:rPr>
        <w:t> </w:t>
      </w:r>
      <w:r>
        <w:rPr>
          <w:sz w:val="22"/>
        </w:rPr>
        <w:t>les</w:t>
      </w:r>
      <w:r>
        <w:rPr>
          <w:spacing w:val="-9"/>
          <w:sz w:val="22"/>
        </w:rPr>
        <w:t> </w:t>
      </w:r>
      <w:r>
        <w:rPr>
          <w:sz w:val="22"/>
        </w:rPr>
        <w:t>principals</w:t>
      </w:r>
      <w:r>
        <w:rPr>
          <w:spacing w:val="-9"/>
          <w:sz w:val="22"/>
        </w:rPr>
        <w:t> </w:t>
      </w:r>
      <w:r>
        <w:rPr>
          <w:sz w:val="22"/>
        </w:rPr>
        <w:t>avaries</w:t>
      </w:r>
      <w:r>
        <w:rPr>
          <w:spacing w:val="-9"/>
          <w:sz w:val="22"/>
        </w:rPr>
        <w:t> </w:t>
      </w:r>
      <w:r>
        <w:rPr>
          <w:sz w:val="22"/>
        </w:rPr>
        <w:t>que</w:t>
      </w:r>
      <w:r>
        <w:rPr>
          <w:spacing w:val="-9"/>
          <w:sz w:val="22"/>
        </w:rPr>
        <w:t> </w:t>
      </w:r>
      <w:r>
        <w:rPr>
          <w:sz w:val="22"/>
        </w:rPr>
        <w:t>es</w:t>
      </w:r>
      <w:r>
        <w:rPr>
          <w:spacing w:val="-9"/>
          <w:sz w:val="22"/>
        </w:rPr>
        <w:t> </w:t>
      </w:r>
      <w:r>
        <w:rPr>
          <w:sz w:val="22"/>
        </w:rPr>
        <w:t>poden</w:t>
      </w:r>
      <w:r>
        <w:rPr>
          <w:spacing w:val="-9"/>
          <w:sz w:val="22"/>
        </w:rPr>
        <w:t> </w:t>
      </w:r>
      <w:r>
        <w:rPr>
          <w:sz w:val="22"/>
        </w:rPr>
        <w:t>produir</w:t>
      </w:r>
      <w:r>
        <w:rPr>
          <w:spacing w:val="-9"/>
          <w:sz w:val="22"/>
        </w:rPr>
        <w:t> </w:t>
      </w:r>
      <w:r>
        <w:rPr>
          <w:sz w:val="22"/>
        </w:rPr>
        <w:t>en</w:t>
      </w:r>
      <w:r>
        <w:rPr>
          <w:spacing w:val="-9"/>
          <w:sz w:val="22"/>
        </w:rPr>
        <w:t> </w:t>
      </w:r>
      <w:r>
        <w:rPr>
          <w:sz w:val="22"/>
        </w:rPr>
        <w:t>els</w:t>
      </w:r>
      <w:r>
        <w:rPr>
          <w:spacing w:val="-9"/>
          <w:sz w:val="22"/>
        </w:rPr>
        <w:t> </w:t>
      </w:r>
      <w:r>
        <w:rPr>
          <w:sz w:val="22"/>
        </w:rPr>
        <w:t>sistemes</w:t>
      </w:r>
      <w:r>
        <w:rPr>
          <w:spacing w:val="-9"/>
          <w:sz w:val="22"/>
        </w:rPr>
        <w:t> </w:t>
      </w:r>
      <w:r>
        <w:rPr>
          <w:sz w:val="22"/>
        </w:rPr>
        <w:t>de propulsió i govern.</w:t>
      </w:r>
    </w:p>
    <w:p>
      <w:pPr>
        <w:pStyle w:val="ListParagraph"/>
        <w:numPr>
          <w:ilvl w:val="0"/>
          <w:numId w:val="78"/>
        </w:numPr>
        <w:tabs>
          <w:tab w:pos="885" w:val="left" w:leader="none"/>
        </w:tabs>
        <w:spacing w:line="247" w:lineRule="auto" w:before="0" w:after="0"/>
        <w:ind w:left="885" w:right="908" w:hanging="360"/>
        <w:jc w:val="left"/>
        <w:rPr>
          <w:sz w:val="22"/>
        </w:rPr>
      </w:pPr>
      <w:r>
        <w:rPr>
          <w:sz w:val="22"/>
        </w:rPr>
        <w:t>La</w:t>
      </w:r>
      <w:r>
        <w:rPr>
          <w:spacing w:val="-10"/>
          <w:sz w:val="22"/>
        </w:rPr>
        <w:t> </w:t>
      </w:r>
      <w:r>
        <w:rPr>
          <w:sz w:val="22"/>
        </w:rPr>
        <w:t>substitució</w:t>
      </w:r>
      <w:r>
        <w:rPr>
          <w:spacing w:val="-10"/>
          <w:sz w:val="22"/>
        </w:rPr>
        <w:t> </w:t>
      </w:r>
      <w:r>
        <w:rPr>
          <w:sz w:val="22"/>
        </w:rPr>
        <w:t>de</w:t>
      </w:r>
      <w:r>
        <w:rPr>
          <w:spacing w:val="-10"/>
          <w:sz w:val="22"/>
        </w:rPr>
        <w:t> </w:t>
      </w:r>
      <w:r>
        <w:rPr>
          <w:sz w:val="22"/>
        </w:rPr>
        <w:t>fluids,</w:t>
      </w:r>
      <w:r>
        <w:rPr>
          <w:spacing w:val="-10"/>
          <w:sz w:val="22"/>
        </w:rPr>
        <w:t> </w:t>
      </w:r>
      <w:r>
        <w:rPr>
          <w:sz w:val="22"/>
        </w:rPr>
        <w:t>corretges,</w:t>
      </w:r>
      <w:r>
        <w:rPr>
          <w:spacing w:val="-10"/>
          <w:sz w:val="22"/>
        </w:rPr>
        <w:t> </w:t>
      </w:r>
      <w:r>
        <w:rPr>
          <w:sz w:val="22"/>
        </w:rPr>
        <w:t>filtres</w:t>
      </w:r>
      <w:r>
        <w:rPr>
          <w:spacing w:val="-10"/>
          <w:sz w:val="22"/>
        </w:rPr>
        <w:t> </w:t>
      </w:r>
      <w:r>
        <w:rPr>
          <w:sz w:val="22"/>
        </w:rPr>
        <w:t>i</w:t>
      </w:r>
      <w:r>
        <w:rPr>
          <w:spacing w:val="-10"/>
          <w:sz w:val="22"/>
        </w:rPr>
        <w:t> </w:t>
      </w:r>
      <w:r>
        <w:rPr>
          <w:sz w:val="22"/>
        </w:rPr>
        <w:t>juntes</w:t>
      </w:r>
      <w:r>
        <w:rPr>
          <w:spacing w:val="-10"/>
          <w:sz w:val="22"/>
        </w:rPr>
        <w:t> </w:t>
      </w:r>
      <w:r>
        <w:rPr>
          <w:sz w:val="22"/>
        </w:rPr>
        <w:t>d'unió,</w:t>
      </w:r>
      <w:r>
        <w:rPr>
          <w:spacing w:val="-10"/>
          <w:sz w:val="22"/>
        </w:rPr>
        <w:t> </w:t>
      </w:r>
      <w:r>
        <w:rPr>
          <w:sz w:val="22"/>
        </w:rPr>
        <w:t>seguint</w:t>
      </w:r>
      <w:r>
        <w:rPr>
          <w:spacing w:val="-10"/>
          <w:sz w:val="22"/>
        </w:rPr>
        <w:t> </w:t>
      </w:r>
      <w:r>
        <w:rPr>
          <w:sz w:val="22"/>
        </w:rPr>
        <w:t>procediments</w:t>
      </w:r>
      <w:r>
        <w:rPr>
          <w:spacing w:val="-10"/>
          <w:sz w:val="22"/>
        </w:rPr>
        <w:t> </w:t>
      </w:r>
      <w:r>
        <w:rPr>
          <w:sz w:val="22"/>
        </w:rPr>
        <w:t>i observant les normes de Prevenció de Riscos Laborals.</w:t>
      </w:r>
    </w:p>
    <w:p>
      <w:pPr>
        <w:pStyle w:val="ListParagraph"/>
        <w:numPr>
          <w:ilvl w:val="0"/>
          <w:numId w:val="78"/>
        </w:numPr>
        <w:tabs>
          <w:tab w:pos="884" w:val="left" w:leader="none"/>
        </w:tabs>
        <w:spacing w:line="251" w:lineRule="exact" w:before="0" w:after="0"/>
        <w:ind w:left="884" w:right="0" w:hanging="359"/>
        <w:jc w:val="left"/>
        <w:rPr>
          <w:sz w:val="22"/>
        </w:rPr>
      </w:pPr>
      <w:r>
        <w:rPr>
          <w:sz w:val="22"/>
        </w:rPr>
        <w:t>La</w:t>
      </w:r>
      <w:r>
        <w:rPr>
          <w:spacing w:val="-9"/>
          <w:sz w:val="22"/>
        </w:rPr>
        <w:t> </w:t>
      </w:r>
      <w:r>
        <w:rPr>
          <w:sz w:val="22"/>
        </w:rPr>
        <w:t>neteja</w:t>
      </w:r>
      <w:r>
        <w:rPr>
          <w:spacing w:val="-9"/>
          <w:sz w:val="22"/>
        </w:rPr>
        <w:t> </w:t>
      </w:r>
      <w:r>
        <w:rPr>
          <w:sz w:val="22"/>
        </w:rPr>
        <w:t>i</w:t>
      </w:r>
      <w:r>
        <w:rPr>
          <w:spacing w:val="-9"/>
          <w:sz w:val="22"/>
        </w:rPr>
        <w:t> </w:t>
      </w:r>
      <w:r>
        <w:rPr>
          <w:sz w:val="22"/>
        </w:rPr>
        <w:t>evacuació</w:t>
      </w:r>
      <w:r>
        <w:rPr>
          <w:spacing w:val="-9"/>
          <w:sz w:val="22"/>
        </w:rPr>
        <w:t> </w:t>
      </w:r>
      <w:r>
        <w:rPr>
          <w:sz w:val="22"/>
        </w:rPr>
        <w:t>de</w:t>
      </w:r>
      <w:r>
        <w:rPr>
          <w:spacing w:val="-8"/>
          <w:sz w:val="22"/>
        </w:rPr>
        <w:t> </w:t>
      </w:r>
      <w:r>
        <w:rPr>
          <w:sz w:val="22"/>
        </w:rPr>
        <w:t>fluids</w:t>
      </w:r>
      <w:r>
        <w:rPr>
          <w:spacing w:val="-9"/>
          <w:sz w:val="22"/>
        </w:rPr>
        <w:t> </w:t>
      </w:r>
      <w:r>
        <w:rPr>
          <w:sz w:val="22"/>
        </w:rPr>
        <w:t>de</w:t>
      </w:r>
      <w:r>
        <w:rPr>
          <w:spacing w:val="-9"/>
          <w:sz w:val="22"/>
        </w:rPr>
        <w:t> </w:t>
      </w:r>
      <w:r>
        <w:rPr>
          <w:sz w:val="22"/>
        </w:rPr>
        <w:t>tancs</w:t>
      </w:r>
      <w:r>
        <w:rPr>
          <w:spacing w:val="-9"/>
          <w:sz w:val="22"/>
        </w:rPr>
        <w:t> </w:t>
      </w:r>
      <w:r>
        <w:rPr>
          <w:sz w:val="22"/>
        </w:rPr>
        <w:t>i</w:t>
      </w:r>
      <w:r>
        <w:rPr>
          <w:spacing w:val="-8"/>
          <w:sz w:val="22"/>
        </w:rPr>
        <w:t> </w:t>
      </w:r>
      <w:r>
        <w:rPr>
          <w:spacing w:val="-2"/>
          <w:sz w:val="22"/>
        </w:rPr>
        <w:t>sentines.</w:t>
      </w:r>
    </w:p>
    <w:p>
      <w:pPr>
        <w:pStyle w:val="ListParagraph"/>
        <w:numPr>
          <w:ilvl w:val="0"/>
          <w:numId w:val="78"/>
        </w:numPr>
        <w:tabs>
          <w:tab w:pos="884" w:val="left" w:leader="none"/>
        </w:tabs>
        <w:spacing w:line="240" w:lineRule="auto" w:before="5" w:after="0"/>
        <w:ind w:left="884" w:right="0" w:hanging="359"/>
        <w:jc w:val="left"/>
        <w:rPr>
          <w:sz w:val="22"/>
        </w:rPr>
      </w:pPr>
      <w:r>
        <w:rPr>
          <w:sz w:val="22"/>
        </w:rPr>
        <w:t>La</w:t>
      </w:r>
      <w:r>
        <w:rPr>
          <w:spacing w:val="-10"/>
          <w:sz w:val="22"/>
        </w:rPr>
        <w:t> </w:t>
      </w:r>
      <w:r>
        <w:rPr>
          <w:sz w:val="22"/>
        </w:rPr>
        <w:t>substitució</w:t>
      </w:r>
      <w:r>
        <w:rPr>
          <w:spacing w:val="-10"/>
          <w:sz w:val="22"/>
        </w:rPr>
        <w:t> </w:t>
      </w:r>
      <w:r>
        <w:rPr>
          <w:sz w:val="22"/>
        </w:rPr>
        <w:t>d'elements</w:t>
      </w:r>
      <w:r>
        <w:rPr>
          <w:spacing w:val="-10"/>
          <w:sz w:val="22"/>
        </w:rPr>
        <w:t> </w:t>
      </w:r>
      <w:r>
        <w:rPr>
          <w:sz w:val="22"/>
        </w:rPr>
        <w:t>senzills</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pacing w:val="-2"/>
          <w:sz w:val="22"/>
        </w:rPr>
        <w:t>climatització.</w:t>
      </w:r>
    </w:p>
    <w:p>
      <w:pPr>
        <w:pStyle w:val="BodyText"/>
        <w:spacing w:before="3"/>
        <w:ind w:left="0" w:firstLine="0"/>
      </w:pPr>
    </w:p>
    <w:p>
      <w:pPr>
        <w:pStyle w:val="Heading1"/>
      </w:pPr>
      <w:r>
        <w:rPr>
          <w:spacing w:val="-2"/>
        </w:rPr>
        <w:t>3066</w:t>
      </w:r>
      <w:r>
        <w:rPr>
          <w:spacing w:val="-12"/>
        </w:rPr>
        <w:t> </w:t>
      </w:r>
      <w:r>
        <w:rPr>
          <w:spacing w:val="-2"/>
        </w:rPr>
        <w:t>-</w:t>
      </w:r>
      <w:r>
        <w:rPr>
          <w:spacing w:val="-10"/>
        </w:rPr>
        <w:t> </w:t>
      </w:r>
      <w:r>
        <w:rPr>
          <w:spacing w:val="-2"/>
        </w:rPr>
        <w:t>MANTENIMENT</w:t>
      </w:r>
      <w:r>
        <w:rPr>
          <w:spacing w:val="-10"/>
        </w:rPr>
        <w:t> </w:t>
      </w:r>
      <w:r>
        <w:rPr>
          <w:spacing w:val="-2"/>
        </w:rPr>
        <w:t>BÀSIC</w:t>
      </w:r>
      <w:r>
        <w:rPr>
          <w:spacing w:val="-9"/>
        </w:rPr>
        <w:t> </w:t>
      </w:r>
      <w:r>
        <w:rPr>
          <w:spacing w:val="-2"/>
        </w:rPr>
        <w:t>DE</w:t>
      </w:r>
      <w:r>
        <w:rPr>
          <w:spacing w:val="-10"/>
        </w:rPr>
        <w:t> </w:t>
      </w:r>
      <w:r>
        <w:rPr>
          <w:spacing w:val="-2"/>
        </w:rPr>
        <w:t>SISTEMES</w:t>
      </w:r>
      <w:r>
        <w:rPr>
          <w:spacing w:val="-10"/>
        </w:rPr>
        <w:t> </w:t>
      </w:r>
      <w:r>
        <w:rPr>
          <w:spacing w:val="-2"/>
        </w:rPr>
        <w:t>ELÈCTRICS</w:t>
      </w:r>
      <w:r>
        <w:rPr>
          <w:spacing w:val="-10"/>
        </w:rPr>
        <w:t> </w:t>
      </w:r>
      <w:r>
        <w:rPr>
          <w:spacing w:val="-2"/>
        </w:rPr>
        <w:t>I</w:t>
      </w:r>
      <w:r>
        <w:rPr>
          <w:spacing w:val="-9"/>
        </w:rPr>
        <w:t> </w:t>
      </w:r>
      <w:r>
        <w:rPr>
          <w:spacing w:val="-2"/>
        </w:rPr>
        <w:t>INFORMÀTICS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79"/>
        </w:numPr>
        <w:tabs>
          <w:tab w:pos="883" w:val="left" w:leader="none"/>
          <w:tab w:pos="885" w:val="left" w:leader="none"/>
        </w:tabs>
        <w:spacing w:line="247" w:lineRule="auto" w:before="7" w:after="0"/>
        <w:ind w:left="885" w:right="405" w:hanging="360"/>
        <w:jc w:val="left"/>
        <w:rPr>
          <w:sz w:val="22"/>
        </w:rPr>
      </w:pPr>
      <w:r>
        <w:rPr>
          <w:sz w:val="22"/>
        </w:rPr>
        <w:t>Realitza</w:t>
      </w:r>
      <w:r>
        <w:rPr>
          <w:spacing w:val="-10"/>
          <w:sz w:val="22"/>
        </w:rPr>
        <w:t> </w:t>
      </w:r>
      <w:r>
        <w:rPr>
          <w:sz w:val="22"/>
        </w:rPr>
        <w:t>mesures</w:t>
      </w:r>
      <w:r>
        <w:rPr>
          <w:spacing w:val="-10"/>
          <w:sz w:val="22"/>
        </w:rPr>
        <w:t> </w:t>
      </w:r>
      <w:r>
        <w:rPr>
          <w:sz w:val="22"/>
        </w:rPr>
        <w:t>elèctriques</w:t>
      </w:r>
      <w:r>
        <w:rPr>
          <w:spacing w:val="-11"/>
          <w:sz w:val="22"/>
        </w:rPr>
        <w:t> </w:t>
      </w:r>
      <w:r>
        <w:rPr>
          <w:sz w:val="22"/>
        </w:rPr>
        <w:t>elementals,</w:t>
      </w:r>
      <w:r>
        <w:rPr>
          <w:spacing w:val="-10"/>
          <w:sz w:val="22"/>
        </w:rPr>
        <w:t> </w:t>
      </w:r>
      <w:r>
        <w:rPr>
          <w:sz w:val="22"/>
        </w:rPr>
        <w:t>relacionant</w:t>
      </w:r>
      <w:r>
        <w:rPr>
          <w:spacing w:val="-10"/>
          <w:sz w:val="22"/>
        </w:rPr>
        <w:t> </w:t>
      </w:r>
      <w:r>
        <w:rPr>
          <w:sz w:val="22"/>
        </w:rPr>
        <w:t>el</w:t>
      </w:r>
      <w:r>
        <w:rPr>
          <w:spacing w:val="-11"/>
          <w:sz w:val="22"/>
        </w:rPr>
        <w:t> </w:t>
      </w:r>
      <w:r>
        <w:rPr>
          <w:sz w:val="22"/>
        </w:rPr>
        <w:t>valor</w:t>
      </w:r>
      <w:r>
        <w:rPr>
          <w:spacing w:val="-10"/>
          <w:sz w:val="22"/>
        </w:rPr>
        <w:t> </w:t>
      </w:r>
      <w:r>
        <w:rPr>
          <w:sz w:val="22"/>
        </w:rPr>
        <w:t>de</w:t>
      </w:r>
      <w:r>
        <w:rPr>
          <w:spacing w:val="-10"/>
          <w:sz w:val="22"/>
        </w:rPr>
        <w:t> </w:t>
      </w:r>
      <w:r>
        <w:rPr>
          <w:sz w:val="22"/>
        </w:rPr>
        <w:t>les</w:t>
      </w:r>
      <w:r>
        <w:rPr>
          <w:spacing w:val="-11"/>
          <w:sz w:val="22"/>
        </w:rPr>
        <w:t> </w:t>
      </w:r>
      <w:r>
        <w:rPr>
          <w:sz w:val="22"/>
        </w:rPr>
        <w:t>magnituds</w:t>
      </w:r>
      <w:r>
        <w:rPr>
          <w:spacing w:val="-10"/>
          <w:sz w:val="22"/>
        </w:rPr>
        <w:t> </w:t>
      </w:r>
      <w:r>
        <w:rPr>
          <w:sz w:val="22"/>
        </w:rPr>
        <w:t>amb les característiques dels instruments de mesura, en funció del tipus d'instal·lació.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79"/>
        </w:numPr>
        <w:tabs>
          <w:tab w:pos="885" w:val="left" w:leader="none"/>
        </w:tabs>
        <w:spacing w:line="240" w:lineRule="auto" w:before="6" w:after="0"/>
        <w:ind w:left="885" w:right="448"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circuits</w:t>
      </w:r>
      <w:r>
        <w:rPr>
          <w:spacing w:val="-10"/>
          <w:sz w:val="22"/>
        </w:rPr>
        <w:t> </w:t>
      </w:r>
      <w:r>
        <w:rPr>
          <w:sz w:val="22"/>
        </w:rPr>
        <w:t>elèctrics</w:t>
      </w:r>
      <w:r>
        <w:rPr>
          <w:spacing w:val="-10"/>
          <w:sz w:val="22"/>
        </w:rPr>
        <w:t> </w:t>
      </w:r>
      <w:r>
        <w:rPr>
          <w:sz w:val="22"/>
        </w:rPr>
        <w:t>bàsics</w:t>
      </w:r>
      <w:r>
        <w:rPr>
          <w:spacing w:val="-10"/>
          <w:sz w:val="22"/>
        </w:rPr>
        <w:t> </w:t>
      </w:r>
      <w:r>
        <w:rPr>
          <w:sz w:val="22"/>
        </w:rPr>
        <w:t>d'una</w:t>
      </w:r>
      <w:r>
        <w:rPr>
          <w:spacing w:val="-10"/>
          <w:sz w:val="22"/>
        </w:rPr>
        <w:t> </w:t>
      </w:r>
      <w:r>
        <w:rPr>
          <w:sz w:val="22"/>
        </w:rPr>
        <w:t>embarcació</w:t>
      </w:r>
      <w:r>
        <w:rPr>
          <w:spacing w:val="-10"/>
          <w:sz w:val="22"/>
        </w:rPr>
        <w:t> </w:t>
      </w:r>
      <w:r>
        <w:rPr>
          <w:sz w:val="22"/>
        </w:rPr>
        <w:t>esportiva</w:t>
      </w:r>
      <w:r>
        <w:rPr>
          <w:spacing w:val="-10"/>
          <w:sz w:val="22"/>
        </w:rPr>
        <w:t> </w:t>
      </w:r>
      <w:r>
        <w:rPr>
          <w:sz w:val="22"/>
        </w:rPr>
        <w:t>amb</w:t>
      </w:r>
      <w:r>
        <w:rPr>
          <w:spacing w:val="-10"/>
          <w:sz w:val="22"/>
        </w:rPr>
        <w:t> </w:t>
      </w:r>
      <w:r>
        <w:rPr>
          <w:sz w:val="22"/>
        </w:rPr>
        <w:t>el</w:t>
      </w:r>
      <w:r>
        <w:rPr>
          <w:spacing w:val="-10"/>
          <w:sz w:val="22"/>
        </w:rPr>
        <w:t> </w:t>
      </w:r>
      <w:r>
        <w:rPr>
          <w:sz w:val="22"/>
        </w:rPr>
        <w:t>seu </w:t>
      </w:r>
      <w:r>
        <w:rPr>
          <w:spacing w:val="-2"/>
          <w:sz w:val="22"/>
        </w:rPr>
        <w:t>funcionament.</w:t>
      </w:r>
    </w:p>
    <w:p>
      <w:pPr>
        <w:pStyle w:val="ListParagraph"/>
        <w:numPr>
          <w:ilvl w:val="1"/>
          <w:numId w:val="79"/>
        </w:numPr>
        <w:tabs>
          <w:tab w:pos="885" w:val="left" w:leader="none"/>
        </w:tabs>
        <w:spacing w:line="247" w:lineRule="auto" w:before="7" w:after="0"/>
        <w:ind w:left="885" w:right="448" w:hanging="360"/>
        <w:jc w:val="left"/>
        <w:rPr>
          <w:sz w:val="22"/>
        </w:rPr>
      </w:pPr>
      <w:r>
        <w:rPr>
          <w:sz w:val="22"/>
        </w:rPr>
        <w:t>S'ha</w:t>
      </w:r>
      <w:r>
        <w:rPr>
          <w:spacing w:val="-11"/>
          <w:sz w:val="22"/>
        </w:rPr>
        <w:t> </w:t>
      </w:r>
      <w:r>
        <w:rPr>
          <w:sz w:val="22"/>
        </w:rPr>
        <w:t>comprovat</w:t>
      </w:r>
      <w:r>
        <w:rPr>
          <w:spacing w:val="-11"/>
          <w:sz w:val="22"/>
        </w:rPr>
        <w:t> </w:t>
      </w:r>
      <w:r>
        <w:rPr>
          <w:sz w:val="22"/>
        </w:rPr>
        <w:t>el</w:t>
      </w:r>
      <w:r>
        <w:rPr>
          <w:spacing w:val="-11"/>
          <w:sz w:val="22"/>
        </w:rPr>
        <w:t> </w:t>
      </w:r>
      <w:r>
        <w:rPr>
          <w:sz w:val="22"/>
        </w:rPr>
        <w:t>funcionament</w:t>
      </w:r>
      <w:r>
        <w:rPr>
          <w:spacing w:val="-11"/>
          <w:sz w:val="22"/>
        </w:rPr>
        <w:t> </w:t>
      </w:r>
      <w:r>
        <w:rPr>
          <w:sz w:val="22"/>
        </w:rPr>
        <w:t>del</w:t>
      </w:r>
      <w:r>
        <w:rPr>
          <w:spacing w:val="-11"/>
          <w:sz w:val="22"/>
        </w:rPr>
        <w:t> </w:t>
      </w:r>
      <w:r>
        <w:rPr>
          <w:sz w:val="22"/>
        </w:rPr>
        <w:t>circuit</w:t>
      </w:r>
      <w:r>
        <w:rPr>
          <w:spacing w:val="-11"/>
          <w:sz w:val="22"/>
        </w:rPr>
        <w:t> </w:t>
      </w:r>
      <w:r>
        <w:rPr>
          <w:sz w:val="22"/>
        </w:rPr>
        <w:t>elèctric</w:t>
      </w:r>
      <w:r>
        <w:rPr>
          <w:spacing w:val="-11"/>
          <w:sz w:val="22"/>
        </w:rPr>
        <w:t> </w:t>
      </w:r>
      <w:r>
        <w:rPr>
          <w:sz w:val="22"/>
        </w:rPr>
        <w:t>bàsic</w:t>
      </w:r>
      <w:r>
        <w:rPr>
          <w:spacing w:val="-11"/>
          <w:sz w:val="22"/>
        </w:rPr>
        <w:t> </w:t>
      </w:r>
      <w:r>
        <w:rPr>
          <w:sz w:val="22"/>
        </w:rPr>
        <w:t>de</w:t>
      </w:r>
      <w:r>
        <w:rPr>
          <w:spacing w:val="-11"/>
          <w:sz w:val="22"/>
        </w:rPr>
        <w:t> </w:t>
      </w:r>
      <w:r>
        <w:rPr>
          <w:sz w:val="22"/>
        </w:rPr>
        <w:t>l'embarcació,</w:t>
      </w:r>
      <w:r>
        <w:rPr>
          <w:spacing w:val="-11"/>
          <w:sz w:val="22"/>
        </w:rPr>
        <w:t> </w:t>
      </w:r>
      <w:r>
        <w:rPr>
          <w:sz w:val="22"/>
        </w:rPr>
        <w:t>mesurant voltatge, resistència i intensitat, relacionant-los amb els especificats en la documentació tècnica.</w:t>
      </w:r>
    </w:p>
    <w:p>
      <w:pPr>
        <w:pStyle w:val="ListParagraph"/>
        <w:numPr>
          <w:ilvl w:val="1"/>
          <w:numId w:val="79"/>
        </w:numPr>
        <w:tabs>
          <w:tab w:pos="885" w:val="left" w:leader="none"/>
        </w:tabs>
        <w:spacing w:line="242" w:lineRule="auto" w:before="0" w:after="0"/>
        <w:ind w:left="885" w:right="912" w:hanging="360"/>
        <w:jc w:val="both"/>
        <w:rPr>
          <w:sz w:val="22"/>
        </w:rPr>
      </w:pPr>
      <w:r>
        <w:rPr>
          <w:sz w:val="22"/>
        </w:rPr>
        <w:t>S'han</w:t>
      </w:r>
      <w:r>
        <w:rPr>
          <w:spacing w:val="-11"/>
          <w:sz w:val="22"/>
        </w:rPr>
        <w:t> </w:t>
      </w:r>
      <w:r>
        <w:rPr>
          <w:sz w:val="22"/>
        </w:rPr>
        <w:t>realitzat</w:t>
      </w:r>
      <w:r>
        <w:rPr>
          <w:spacing w:val="-11"/>
          <w:sz w:val="22"/>
        </w:rPr>
        <w:t> </w:t>
      </w:r>
      <w:r>
        <w:rPr>
          <w:sz w:val="22"/>
        </w:rPr>
        <w:t>mesuraments</w:t>
      </w:r>
      <w:r>
        <w:rPr>
          <w:spacing w:val="-11"/>
          <w:sz w:val="22"/>
        </w:rPr>
        <w:t> </w:t>
      </w:r>
      <w:r>
        <w:rPr>
          <w:sz w:val="22"/>
        </w:rPr>
        <w:t>elèctrics</w:t>
      </w:r>
      <w:r>
        <w:rPr>
          <w:spacing w:val="-11"/>
          <w:sz w:val="22"/>
        </w:rPr>
        <w:t> </w:t>
      </w:r>
      <w:r>
        <w:rPr>
          <w:sz w:val="22"/>
        </w:rPr>
        <w:t>d'associacions</w:t>
      </w:r>
      <w:r>
        <w:rPr>
          <w:spacing w:val="-11"/>
          <w:sz w:val="22"/>
        </w:rPr>
        <w:t> </w:t>
      </w:r>
      <w:r>
        <w:rPr>
          <w:sz w:val="22"/>
        </w:rPr>
        <w:t>de</w:t>
      </w:r>
      <w:r>
        <w:rPr>
          <w:spacing w:val="-11"/>
          <w:sz w:val="22"/>
        </w:rPr>
        <w:t> </w:t>
      </w:r>
      <w:r>
        <w:rPr>
          <w:sz w:val="22"/>
        </w:rPr>
        <w:t>resistències</w:t>
      </w:r>
      <w:r>
        <w:rPr>
          <w:spacing w:val="-11"/>
          <w:sz w:val="22"/>
        </w:rPr>
        <w:t> </w:t>
      </w:r>
      <w:r>
        <w:rPr>
          <w:sz w:val="22"/>
        </w:rPr>
        <w:t>en</w:t>
      </w:r>
      <w:r>
        <w:rPr>
          <w:spacing w:val="-11"/>
          <w:sz w:val="22"/>
        </w:rPr>
        <w:t> </w:t>
      </w:r>
      <w:r>
        <w:rPr>
          <w:sz w:val="22"/>
        </w:rPr>
        <w:t>sèrie</w:t>
      </w:r>
      <w:r>
        <w:rPr>
          <w:spacing w:val="-11"/>
          <w:sz w:val="22"/>
        </w:rPr>
        <w:t> </w:t>
      </w:r>
      <w:r>
        <w:rPr>
          <w:sz w:val="22"/>
        </w:rPr>
        <w:t>i paral·lel</w:t>
      </w:r>
      <w:r>
        <w:rPr>
          <w:spacing w:val="-11"/>
          <w:sz w:val="22"/>
        </w:rPr>
        <w:t> </w:t>
      </w:r>
      <w:r>
        <w:rPr>
          <w:sz w:val="22"/>
        </w:rPr>
        <w:t>sobre</w:t>
      </w:r>
      <w:r>
        <w:rPr>
          <w:spacing w:val="-11"/>
          <w:sz w:val="22"/>
        </w:rPr>
        <w:t> </w:t>
      </w:r>
      <w:r>
        <w:rPr>
          <w:sz w:val="22"/>
        </w:rPr>
        <w:t>circuits</w:t>
      </w:r>
      <w:r>
        <w:rPr>
          <w:spacing w:val="-11"/>
          <w:sz w:val="22"/>
        </w:rPr>
        <w:t> </w:t>
      </w:r>
      <w:r>
        <w:rPr>
          <w:sz w:val="22"/>
        </w:rPr>
        <w:t>elèctrics</w:t>
      </w:r>
      <w:r>
        <w:rPr>
          <w:spacing w:val="-11"/>
          <w:sz w:val="22"/>
        </w:rPr>
        <w:t> </w:t>
      </w:r>
      <w:r>
        <w:rPr>
          <w:sz w:val="22"/>
        </w:rPr>
        <w:t>bàsics</w:t>
      </w:r>
      <w:r>
        <w:rPr>
          <w:spacing w:val="-11"/>
          <w:sz w:val="22"/>
        </w:rPr>
        <w:t> </w:t>
      </w:r>
      <w:r>
        <w:rPr>
          <w:sz w:val="22"/>
        </w:rPr>
        <w:t>amb</w:t>
      </w:r>
      <w:r>
        <w:rPr>
          <w:spacing w:val="-11"/>
          <w:sz w:val="22"/>
        </w:rPr>
        <w:t> </w:t>
      </w:r>
      <w:r>
        <w:rPr>
          <w:sz w:val="22"/>
        </w:rPr>
        <w:t>el</w:t>
      </w:r>
      <w:r>
        <w:rPr>
          <w:spacing w:val="-11"/>
          <w:sz w:val="22"/>
        </w:rPr>
        <w:t> </w:t>
      </w:r>
      <w:r>
        <w:rPr>
          <w:sz w:val="22"/>
        </w:rPr>
        <w:t>polímetre,</w:t>
      </w:r>
      <w:r>
        <w:rPr>
          <w:spacing w:val="-11"/>
          <w:sz w:val="22"/>
        </w:rPr>
        <w:t> </w:t>
      </w:r>
      <w:r>
        <w:rPr>
          <w:sz w:val="22"/>
        </w:rPr>
        <w:t>segons</w:t>
      </w:r>
      <w:r>
        <w:rPr>
          <w:spacing w:val="-11"/>
          <w:sz w:val="22"/>
        </w:rPr>
        <w:t> </w:t>
      </w:r>
      <w:r>
        <w:rPr>
          <w:sz w:val="22"/>
        </w:rPr>
        <w:t>els</w:t>
      </w:r>
      <w:r>
        <w:rPr>
          <w:spacing w:val="-11"/>
          <w:sz w:val="22"/>
        </w:rPr>
        <w:t> </w:t>
      </w:r>
      <w:r>
        <w:rPr>
          <w:sz w:val="22"/>
        </w:rPr>
        <w:t>processos </w:t>
      </w:r>
      <w:r>
        <w:rPr>
          <w:spacing w:val="-2"/>
          <w:sz w:val="22"/>
        </w:rPr>
        <w:t>establerts.</w:t>
      </w:r>
    </w:p>
    <w:p>
      <w:pPr>
        <w:pStyle w:val="ListParagraph"/>
        <w:numPr>
          <w:ilvl w:val="1"/>
          <w:numId w:val="79"/>
        </w:numPr>
        <w:tabs>
          <w:tab w:pos="885" w:val="left" w:leader="none"/>
        </w:tabs>
        <w:spacing w:line="242" w:lineRule="auto" w:before="2" w:after="0"/>
        <w:ind w:left="885" w:right="434" w:hanging="360"/>
        <w:jc w:val="left"/>
        <w:rPr>
          <w:sz w:val="22"/>
        </w:rPr>
      </w:pPr>
      <w:r>
        <w:rPr>
          <w:sz w:val="22"/>
        </w:rPr>
        <w:t>S'ha</w:t>
      </w:r>
      <w:r>
        <w:rPr>
          <w:spacing w:val="-1"/>
          <w:sz w:val="22"/>
        </w:rPr>
        <w:t> </w:t>
      </w:r>
      <w:r>
        <w:rPr>
          <w:sz w:val="22"/>
        </w:rPr>
        <w:t>realitzat</w:t>
      </w:r>
      <w:r>
        <w:rPr>
          <w:spacing w:val="-1"/>
          <w:sz w:val="22"/>
        </w:rPr>
        <w:t> </w:t>
      </w:r>
      <w:r>
        <w:rPr>
          <w:sz w:val="22"/>
        </w:rPr>
        <w:t>la</w:t>
      </w:r>
      <w:r>
        <w:rPr>
          <w:spacing w:val="-1"/>
          <w:sz w:val="22"/>
        </w:rPr>
        <w:t> </w:t>
      </w:r>
      <w:r>
        <w:rPr>
          <w:sz w:val="22"/>
        </w:rPr>
        <w:t>comprovació</w:t>
      </w:r>
      <w:r>
        <w:rPr>
          <w:spacing w:val="-1"/>
          <w:sz w:val="22"/>
        </w:rPr>
        <w:t> </w:t>
      </w:r>
      <w:r>
        <w:rPr>
          <w:sz w:val="22"/>
        </w:rPr>
        <w:t>del</w:t>
      </w:r>
      <w:r>
        <w:rPr>
          <w:spacing w:val="-1"/>
          <w:sz w:val="22"/>
        </w:rPr>
        <w:t> </w:t>
      </w:r>
      <w:r>
        <w:rPr>
          <w:sz w:val="22"/>
        </w:rPr>
        <w:t>valor</w:t>
      </w:r>
      <w:r>
        <w:rPr>
          <w:spacing w:val="-1"/>
          <w:sz w:val="22"/>
        </w:rPr>
        <w:t> </w:t>
      </w:r>
      <w:r>
        <w:rPr>
          <w:sz w:val="22"/>
        </w:rPr>
        <w:t>de</w:t>
      </w:r>
      <w:r>
        <w:rPr>
          <w:spacing w:val="-1"/>
          <w:sz w:val="22"/>
        </w:rPr>
        <w:t> </w:t>
      </w:r>
      <w:r>
        <w:rPr>
          <w:sz w:val="22"/>
        </w:rPr>
        <w:t>les</w:t>
      </w:r>
      <w:r>
        <w:rPr>
          <w:spacing w:val="-1"/>
          <w:sz w:val="22"/>
        </w:rPr>
        <w:t> </w:t>
      </w:r>
      <w:r>
        <w:rPr>
          <w:sz w:val="22"/>
        </w:rPr>
        <w:t>resistències</w:t>
      </w:r>
      <w:r>
        <w:rPr>
          <w:spacing w:val="-1"/>
          <w:sz w:val="22"/>
        </w:rPr>
        <w:t> </w:t>
      </w:r>
      <w:r>
        <w:rPr>
          <w:sz w:val="22"/>
        </w:rPr>
        <w:t>emprades</w:t>
      </w:r>
      <w:r>
        <w:rPr>
          <w:spacing w:val="-1"/>
          <w:sz w:val="22"/>
        </w:rPr>
        <w:t> </w:t>
      </w:r>
      <w:r>
        <w:rPr>
          <w:sz w:val="22"/>
        </w:rPr>
        <w:t>en</w:t>
      </w:r>
      <w:r>
        <w:rPr>
          <w:spacing w:val="-1"/>
          <w:sz w:val="22"/>
        </w:rPr>
        <w:t> </w:t>
      </w:r>
      <w:r>
        <w:rPr>
          <w:sz w:val="22"/>
        </w:rPr>
        <w:t>els</w:t>
      </w:r>
      <w:r>
        <w:rPr>
          <w:spacing w:val="-1"/>
          <w:sz w:val="22"/>
        </w:rPr>
        <w:t> </w:t>
      </w:r>
      <w:r>
        <w:rPr>
          <w:sz w:val="22"/>
        </w:rPr>
        <w:t>circuits elèctrics</w:t>
      </w:r>
      <w:r>
        <w:rPr>
          <w:spacing w:val="-10"/>
          <w:sz w:val="22"/>
        </w:rPr>
        <w:t> </w:t>
      </w:r>
      <w:r>
        <w:rPr>
          <w:sz w:val="22"/>
        </w:rPr>
        <w:t>bàsics</w:t>
      </w:r>
      <w:r>
        <w:rPr>
          <w:spacing w:val="-10"/>
          <w:sz w:val="22"/>
        </w:rPr>
        <w:t> </w:t>
      </w:r>
      <w:r>
        <w:rPr>
          <w:sz w:val="22"/>
        </w:rPr>
        <w:t>de</w:t>
      </w:r>
      <w:r>
        <w:rPr>
          <w:spacing w:val="-10"/>
          <w:sz w:val="22"/>
        </w:rPr>
        <w:t> </w:t>
      </w:r>
      <w:r>
        <w:rPr>
          <w:sz w:val="22"/>
        </w:rPr>
        <w:t>les</w:t>
      </w:r>
      <w:r>
        <w:rPr>
          <w:spacing w:val="-10"/>
          <w:sz w:val="22"/>
        </w:rPr>
        <w:t> </w:t>
      </w:r>
      <w:r>
        <w:rPr>
          <w:sz w:val="22"/>
        </w:rPr>
        <w:t>embarcacions</w:t>
      </w:r>
      <w:r>
        <w:rPr>
          <w:spacing w:val="-10"/>
          <w:sz w:val="22"/>
        </w:rPr>
        <w:t> </w:t>
      </w:r>
      <w:r>
        <w:rPr>
          <w:sz w:val="22"/>
        </w:rPr>
        <w:t>esportives,</w:t>
      </w:r>
      <w:r>
        <w:rPr>
          <w:spacing w:val="-10"/>
          <w:sz w:val="22"/>
        </w:rPr>
        <w:t> </w:t>
      </w:r>
      <w:r>
        <w:rPr>
          <w:sz w:val="22"/>
        </w:rPr>
        <w:t>segons</w:t>
      </w:r>
      <w:r>
        <w:rPr>
          <w:spacing w:val="-10"/>
          <w:sz w:val="22"/>
        </w:rPr>
        <w:t> </w:t>
      </w:r>
      <w:r>
        <w:rPr>
          <w:sz w:val="22"/>
        </w:rPr>
        <w:t>el</w:t>
      </w:r>
      <w:r>
        <w:rPr>
          <w:spacing w:val="-10"/>
          <w:sz w:val="22"/>
        </w:rPr>
        <w:t> </w:t>
      </w:r>
      <w:r>
        <w:rPr>
          <w:sz w:val="22"/>
        </w:rPr>
        <w:t>codi</w:t>
      </w:r>
      <w:r>
        <w:rPr>
          <w:spacing w:val="-10"/>
          <w:sz w:val="22"/>
        </w:rPr>
        <w:t> </w:t>
      </w:r>
      <w:r>
        <w:rPr>
          <w:sz w:val="22"/>
        </w:rPr>
        <w:t>de</w:t>
      </w:r>
      <w:r>
        <w:rPr>
          <w:spacing w:val="-10"/>
          <w:sz w:val="22"/>
        </w:rPr>
        <w:t> </w:t>
      </w:r>
      <w:r>
        <w:rPr>
          <w:sz w:val="22"/>
        </w:rPr>
        <w:t>colors</w:t>
      </w:r>
      <w:r>
        <w:rPr>
          <w:spacing w:val="-10"/>
          <w:sz w:val="22"/>
        </w:rPr>
        <w:t> </w:t>
      </w:r>
      <w:r>
        <w:rPr>
          <w:sz w:val="22"/>
        </w:rPr>
        <w:t>de</w:t>
      </w:r>
      <w:r>
        <w:rPr>
          <w:spacing w:val="-10"/>
          <w:sz w:val="22"/>
        </w:rPr>
        <w:t> </w:t>
      </w:r>
      <w:r>
        <w:rPr>
          <w:sz w:val="22"/>
        </w:rPr>
        <w:t>la</w:t>
      </w:r>
      <w:r>
        <w:rPr>
          <w:spacing w:val="-10"/>
          <w:sz w:val="22"/>
        </w:rPr>
        <w:t> </w:t>
      </w:r>
      <w:r>
        <w:rPr>
          <w:sz w:val="22"/>
        </w:rPr>
        <w:t>fitxa </w:t>
      </w:r>
      <w:r>
        <w:rPr>
          <w:spacing w:val="-2"/>
          <w:sz w:val="22"/>
        </w:rPr>
        <w:t>tècnica.</w:t>
      </w:r>
    </w:p>
    <w:p>
      <w:pPr>
        <w:pStyle w:val="ListParagraph"/>
        <w:numPr>
          <w:ilvl w:val="1"/>
          <w:numId w:val="79"/>
        </w:numPr>
        <w:tabs>
          <w:tab w:pos="885" w:val="left" w:leader="none"/>
        </w:tabs>
        <w:spacing w:line="247" w:lineRule="auto" w:before="6" w:after="0"/>
        <w:ind w:left="885" w:right="523" w:hanging="360"/>
        <w:jc w:val="left"/>
        <w:rPr>
          <w:sz w:val="22"/>
        </w:rPr>
      </w:pPr>
      <w:r>
        <w:rPr>
          <w:sz w:val="22"/>
        </w:rPr>
        <w:t>S'han</w:t>
      </w:r>
      <w:r>
        <w:rPr>
          <w:spacing w:val="-11"/>
          <w:sz w:val="22"/>
        </w:rPr>
        <w:t> </w:t>
      </w:r>
      <w:r>
        <w:rPr>
          <w:sz w:val="22"/>
        </w:rPr>
        <w:t>realitzat</w:t>
      </w:r>
      <w:r>
        <w:rPr>
          <w:spacing w:val="-11"/>
          <w:sz w:val="22"/>
        </w:rPr>
        <w:t> </w:t>
      </w:r>
      <w:r>
        <w:rPr>
          <w:sz w:val="22"/>
        </w:rPr>
        <w:t>mesuraments</w:t>
      </w:r>
      <w:r>
        <w:rPr>
          <w:spacing w:val="-11"/>
          <w:sz w:val="22"/>
        </w:rPr>
        <w:t> </w:t>
      </w:r>
      <w:r>
        <w:rPr>
          <w:sz w:val="22"/>
        </w:rPr>
        <w:t>d'intensitat</w:t>
      </w:r>
      <w:r>
        <w:rPr>
          <w:spacing w:val="-11"/>
          <w:sz w:val="22"/>
        </w:rPr>
        <w:t> </w:t>
      </w:r>
      <w:r>
        <w:rPr>
          <w:sz w:val="22"/>
        </w:rPr>
        <w:t>amb</w:t>
      </w:r>
      <w:r>
        <w:rPr>
          <w:spacing w:val="-11"/>
          <w:sz w:val="22"/>
        </w:rPr>
        <w:t> </w:t>
      </w:r>
      <w:r>
        <w:rPr>
          <w:sz w:val="22"/>
        </w:rPr>
        <w:t>la</w:t>
      </w:r>
      <w:r>
        <w:rPr>
          <w:spacing w:val="-11"/>
          <w:sz w:val="22"/>
        </w:rPr>
        <w:t> </w:t>
      </w:r>
      <w:r>
        <w:rPr>
          <w:sz w:val="22"/>
        </w:rPr>
        <w:t>pinça</w:t>
      </w:r>
      <w:r>
        <w:rPr>
          <w:spacing w:val="-11"/>
          <w:sz w:val="22"/>
        </w:rPr>
        <w:t> </w:t>
      </w:r>
      <w:r>
        <w:rPr>
          <w:sz w:val="22"/>
        </w:rPr>
        <w:t>amperimètrica</w:t>
      </w:r>
      <w:r>
        <w:rPr>
          <w:spacing w:val="-11"/>
          <w:sz w:val="22"/>
        </w:rPr>
        <w:t> </w:t>
      </w:r>
      <w:r>
        <w:rPr>
          <w:sz w:val="22"/>
        </w:rPr>
        <w:t>sobre</w:t>
      </w:r>
      <w:r>
        <w:rPr>
          <w:spacing w:val="-11"/>
          <w:sz w:val="22"/>
        </w:rPr>
        <w:t> </w:t>
      </w:r>
      <w:r>
        <w:rPr>
          <w:sz w:val="22"/>
        </w:rPr>
        <w:t>circuits elèctrics bàsics de les embarcacions, segons els processos establerts.</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79"/>
        </w:numPr>
        <w:tabs>
          <w:tab w:pos="885" w:val="left" w:leader="none"/>
        </w:tabs>
        <w:spacing w:line="247" w:lineRule="auto" w:before="74" w:after="0"/>
        <w:ind w:left="885" w:right="1153" w:hanging="360"/>
        <w:jc w:val="left"/>
        <w:rPr>
          <w:sz w:val="22"/>
        </w:rPr>
      </w:pPr>
      <w:r>
        <w:rPr>
          <w:sz w:val="22"/>
        </w:rPr>
        <w:t>S'ha</w:t>
      </w:r>
      <w:r>
        <w:rPr>
          <w:spacing w:val="-12"/>
          <w:sz w:val="22"/>
        </w:rPr>
        <w:t> </w:t>
      </w:r>
      <w:r>
        <w:rPr>
          <w:sz w:val="22"/>
        </w:rPr>
        <w:t>operat</w:t>
      </w:r>
      <w:r>
        <w:rPr>
          <w:spacing w:val="-10"/>
          <w:sz w:val="22"/>
        </w:rPr>
        <w:t> </w:t>
      </w:r>
      <w:r>
        <w:rPr>
          <w:sz w:val="22"/>
        </w:rPr>
        <w:t>de</w:t>
      </w:r>
      <w:r>
        <w:rPr>
          <w:spacing w:val="-10"/>
          <w:sz w:val="22"/>
        </w:rPr>
        <w:t> </w:t>
      </w:r>
      <w:r>
        <w:rPr>
          <w:sz w:val="22"/>
        </w:rPr>
        <w:t>forma</w:t>
      </w:r>
      <w:r>
        <w:rPr>
          <w:spacing w:val="-10"/>
          <w:sz w:val="22"/>
        </w:rPr>
        <w:t> </w:t>
      </w:r>
      <w:r>
        <w:rPr>
          <w:sz w:val="22"/>
        </w:rPr>
        <w:t>ordenada,</w:t>
      </w:r>
      <w:r>
        <w:rPr>
          <w:spacing w:val="-10"/>
          <w:sz w:val="22"/>
        </w:rPr>
        <w:t> </w:t>
      </w:r>
      <w:r>
        <w:rPr>
          <w:sz w:val="22"/>
        </w:rPr>
        <w:t>i</w:t>
      </w:r>
      <w:r>
        <w:rPr>
          <w:spacing w:val="-10"/>
          <w:sz w:val="22"/>
        </w:rPr>
        <w:t> </w:t>
      </w:r>
      <w:r>
        <w:rPr>
          <w:sz w:val="22"/>
        </w:rPr>
        <w:t>amb</w:t>
      </w:r>
      <w:r>
        <w:rPr>
          <w:spacing w:val="-10"/>
          <w:sz w:val="22"/>
        </w:rPr>
        <w:t> </w:t>
      </w:r>
      <w:r>
        <w:rPr>
          <w:sz w:val="22"/>
        </w:rPr>
        <w:t>seguretat,</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i tècniques adequades.</w:t>
      </w:r>
    </w:p>
    <w:p>
      <w:pPr>
        <w:pStyle w:val="ListParagraph"/>
        <w:numPr>
          <w:ilvl w:val="0"/>
          <w:numId w:val="79"/>
        </w:numPr>
        <w:tabs>
          <w:tab w:pos="883" w:val="left" w:leader="none"/>
          <w:tab w:pos="885" w:val="left" w:leader="none"/>
        </w:tabs>
        <w:spacing w:line="247" w:lineRule="auto" w:before="248" w:after="0"/>
        <w:ind w:left="885" w:right="168" w:hanging="360"/>
        <w:jc w:val="left"/>
        <w:rPr>
          <w:sz w:val="22"/>
        </w:rPr>
      </w:pPr>
      <w:r>
        <w:rPr>
          <w:sz w:val="22"/>
        </w:rPr>
        <w:t>Efectua operacions de manteniment bàsic dels equips de generació elèctrica i acumulació</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càrrega</w:t>
      </w:r>
      <w:r>
        <w:rPr>
          <w:spacing w:val="-10"/>
          <w:sz w:val="22"/>
        </w:rPr>
        <w:t> </w:t>
      </w:r>
      <w:r>
        <w:rPr>
          <w:sz w:val="22"/>
        </w:rPr>
        <w:t>i</w:t>
      </w:r>
      <w:r>
        <w:rPr>
          <w:spacing w:val="-10"/>
          <w:sz w:val="22"/>
        </w:rPr>
        <w:t> </w:t>
      </w:r>
      <w:r>
        <w:rPr>
          <w:sz w:val="22"/>
        </w:rPr>
        <w:t>del</w:t>
      </w:r>
      <w:r>
        <w:rPr>
          <w:spacing w:val="-10"/>
          <w:sz w:val="22"/>
        </w:rPr>
        <w:t> </w:t>
      </w:r>
      <w:r>
        <w:rPr>
          <w:sz w:val="22"/>
        </w:rPr>
        <w:t>motor</w:t>
      </w:r>
      <w:r>
        <w:rPr>
          <w:spacing w:val="-10"/>
          <w:sz w:val="22"/>
        </w:rPr>
        <w:t> </w:t>
      </w:r>
      <w:r>
        <w:rPr>
          <w:sz w:val="22"/>
        </w:rPr>
        <w:t>d'arrencada,</w:t>
      </w:r>
      <w:r>
        <w:rPr>
          <w:spacing w:val="-10"/>
          <w:sz w:val="22"/>
        </w:rPr>
        <w:t> </w:t>
      </w:r>
      <w:r>
        <w:rPr>
          <w:sz w:val="22"/>
        </w:rPr>
        <w:t>descrivint</w:t>
      </w:r>
      <w:r>
        <w:rPr>
          <w:spacing w:val="-10"/>
          <w:sz w:val="22"/>
        </w:rPr>
        <w:t> </w:t>
      </w:r>
      <w:r>
        <w:rPr>
          <w:sz w:val="22"/>
        </w:rPr>
        <w:t>la</w:t>
      </w:r>
      <w:r>
        <w:rPr>
          <w:spacing w:val="-10"/>
          <w:sz w:val="22"/>
        </w:rPr>
        <w:t> </w:t>
      </w:r>
      <w:r>
        <w:rPr>
          <w:sz w:val="22"/>
        </w:rPr>
        <w:t>seva</w:t>
      </w:r>
      <w:r>
        <w:rPr>
          <w:spacing w:val="-10"/>
          <w:sz w:val="22"/>
        </w:rPr>
        <w:t> </w:t>
      </w:r>
      <w:r>
        <w:rPr>
          <w:sz w:val="22"/>
        </w:rPr>
        <w:t>funció i justificant les actuacions de manteniment.</w:t>
      </w:r>
    </w:p>
    <w:p>
      <w:pPr>
        <w:pStyle w:val="BodyText"/>
        <w:spacing w:line="250" w:lineRule="exact"/>
        <w:ind w:left="165" w:firstLine="0"/>
      </w:pPr>
      <w:r>
        <w:rPr/>
        <w:t>Criteris</w:t>
      </w:r>
      <w:r>
        <w:rPr>
          <w:spacing w:val="-7"/>
        </w:rPr>
        <w:t> </w:t>
      </w:r>
      <w:r>
        <w:rPr>
          <w:spacing w:val="-2"/>
        </w:rPr>
        <w:t>d'avaluació:</w:t>
      </w:r>
    </w:p>
    <w:p>
      <w:pPr>
        <w:pStyle w:val="ListParagraph"/>
        <w:numPr>
          <w:ilvl w:val="1"/>
          <w:numId w:val="79"/>
        </w:numPr>
        <w:tabs>
          <w:tab w:pos="885" w:val="left" w:leader="none"/>
        </w:tabs>
        <w:spacing w:line="247" w:lineRule="auto" w:before="6" w:after="0"/>
        <w:ind w:left="885" w:right="262"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la</w:t>
      </w:r>
      <w:r>
        <w:rPr>
          <w:spacing w:val="-10"/>
          <w:sz w:val="22"/>
        </w:rPr>
        <w:t> </w:t>
      </w:r>
      <w:r>
        <w:rPr>
          <w:sz w:val="22"/>
        </w:rPr>
        <w:t>bateria,</w:t>
      </w:r>
      <w:r>
        <w:rPr>
          <w:spacing w:val="-10"/>
          <w:sz w:val="22"/>
        </w:rPr>
        <w:t> </w:t>
      </w:r>
      <w:r>
        <w:rPr>
          <w:sz w:val="22"/>
        </w:rPr>
        <w:t>alternador</w:t>
      </w:r>
      <w:r>
        <w:rPr>
          <w:spacing w:val="-10"/>
          <w:sz w:val="22"/>
        </w:rPr>
        <w:t> </w:t>
      </w:r>
      <w:r>
        <w:rPr>
          <w:sz w:val="22"/>
        </w:rPr>
        <w:t>i</w:t>
      </w:r>
      <w:r>
        <w:rPr>
          <w:spacing w:val="-10"/>
          <w:sz w:val="22"/>
        </w:rPr>
        <w:t> </w:t>
      </w:r>
      <w:r>
        <w:rPr>
          <w:sz w:val="22"/>
        </w:rPr>
        <w:t>motor</w:t>
      </w:r>
      <w:r>
        <w:rPr>
          <w:spacing w:val="-10"/>
          <w:sz w:val="22"/>
        </w:rPr>
        <w:t> </w:t>
      </w:r>
      <w:r>
        <w:rPr>
          <w:sz w:val="22"/>
        </w:rPr>
        <w:t>d'arrencada,</w:t>
      </w:r>
      <w:r>
        <w:rPr>
          <w:spacing w:val="-10"/>
          <w:sz w:val="22"/>
        </w:rPr>
        <w:t> </w:t>
      </w:r>
      <w:r>
        <w:rPr>
          <w:sz w:val="22"/>
        </w:rPr>
        <w:t>amb</w:t>
      </w:r>
      <w:r>
        <w:rPr>
          <w:spacing w:val="-10"/>
          <w:sz w:val="22"/>
        </w:rPr>
        <w:t> </w:t>
      </w:r>
      <w:r>
        <w:rPr>
          <w:sz w:val="22"/>
        </w:rPr>
        <w:t>les principals anomalies que es poden produir.</w:t>
      </w:r>
    </w:p>
    <w:p>
      <w:pPr>
        <w:pStyle w:val="ListParagraph"/>
        <w:numPr>
          <w:ilvl w:val="1"/>
          <w:numId w:val="79"/>
        </w:numPr>
        <w:tabs>
          <w:tab w:pos="885" w:val="left" w:leader="none"/>
        </w:tabs>
        <w:spacing w:line="247" w:lineRule="auto" w:before="0" w:after="0"/>
        <w:ind w:left="885" w:right="336" w:hanging="360"/>
        <w:jc w:val="left"/>
        <w:rPr>
          <w:sz w:val="22"/>
        </w:rPr>
      </w:pPr>
      <w:r>
        <w:rPr>
          <w:sz w:val="22"/>
        </w:rPr>
        <w:t>S'ha</w:t>
      </w:r>
      <w:r>
        <w:rPr>
          <w:spacing w:val="-10"/>
          <w:sz w:val="22"/>
        </w:rPr>
        <w:t> </w:t>
      </w:r>
      <w:r>
        <w:rPr>
          <w:sz w:val="22"/>
        </w:rPr>
        <w:t>controlat</w:t>
      </w:r>
      <w:r>
        <w:rPr>
          <w:spacing w:val="-10"/>
          <w:sz w:val="22"/>
        </w:rPr>
        <w:t> </w:t>
      </w:r>
      <w:r>
        <w:rPr>
          <w:sz w:val="22"/>
        </w:rPr>
        <w:t>el</w:t>
      </w:r>
      <w:r>
        <w:rPr>
          <w:spacing w:val="-10"/>
          <w:sz w:val="22"/>
        </w:rPr>
        <w:t> </w:t>
      </w:r>
      <w:r>
        <w:rPr>
          <w:sz w:val="22"/>
        </w:rPr>
        <w:t>nivell</w:t>
      </w:r>
      <w:r>
        <w:rPr>
          <w:spacing w:val="-10"/>
          <w:sz w:val="22"/>
        </w:rPr>
        <w:t> </w:t>
      </w:r>
      <w:r>
        <w:rPr>
          <w:sz w:val="22"/>
        </w:rPr>
        <w:t>d'electròlit</w:t>
      </w:r>
      <w:r>
        <w:rPr>
          <w:spacing w:val="-10"/>
          <w:sz w:val="22"/>
        </w:rPr>
        <w:t> </w:t>
      </w:r>
      <w:r>
        <w:rPr>
          <w:sz w:val="22"/>
        </w:rPr>
        <w:t>de</w:t>
      </w:r>
      <w:r>
        <w:rPr>
          <w:spacing w:val="-10"/>
          <w:sz w:val="22"/>
        </w:rPr>
        <w:t> </w:t>
      </w:r>
      <w:r>
        <w:rPr>
          <w:sz w:val="22"/>
        </w:rPr>
        <w:t>la</w:t>
      </w:r>
      <w:r>
        <w:rPr>
          <w:spacing w:val="-10"/>
          <w:sz w:val="22"/>
        </w:rPr>
        <w:t> </w:t>
      </w:r>
      <w:r>
        <w:rPr>
          <w:sz w:val="22"/>
        </w:rPr>
        <w:t>bateria,</w:t>
      </w:r>
      <w:r>
        <w:rPr>
          <w:spacing w:val="-10"/>
          <w:sz w:val="22"/>
        </w:rPr>
        <w:t> </w:t>
      </w:r>
      <w:r>
        <w:rPr>
          <w:sz w:val="22"/>
        </w:rPr>
        <w:t>reposant-lo</w:t>
      </w:r>
      <w:r>
        <w:rPr>
          <w:spacing w:val="-10"/>
          <w:sz w:val="22"/>
        </w:rPr>
        <w:t> </w:t>
      </w:r>
      <w:r>
        <w:rPr>
          <w:sz w:val="22"/>
        </w:rPr>
        <w:t>en</w:t>
      </w:r>
      <w:r>
        <w:rPr>
          <w:spacing w:val="-10"/>
          <w:sz w:val="22"/>
        </w:rPr>
        <w:t> </w:t>
      </w:r>
      <w:r>
        <w:rPr>
          <w:sz w:val="22"/>
        </w:rPr>
        <w:t>cas</w:t>
      </w:r>
      <w:r>
        <w:rPr>
          <w:spacing w:val="-10"/>
          <w:sz w:val="22"/>
        </w:rPr>
        <w:t> </w:t>
      </w:r>
      <w:r>
        <w:rPr>
          <w:sz w:val="22"/>
        </w:rPr>
        <w:t>necessari,</w:t>
      </w:r>
      <w:r>
        <w:rPr>
          <w:spacing w:val="-10"/>
          <w:sz w:val="22"/>
        </w:rPr>
        <w:t> </w:t>
      </w:r>
      <w:r>
        <w:rPr>
          <w:sz w:val="22"/>
        </w:rPr>
        <w:t>segons especificacions tècniques.</w:t>
      </w:r>
    </w:p>
    <w:p>
      <w:pPr>
        <w:pStyle w:val="ListParagraph"/>
        <w:numPr>
          <w:ilvl w:val="1"/>
          <w:numId w:val="79"/>
        </w:numPr>
        <w:tabs>
          <w:tab w:pos="885" w:val="left" w:leader="none"/>
        </w:tabs>
        <w:spacing w:line="247" w:lineRule="auto" w:before="0" w:after="0"/>
        <w:ind w:left="885" w:right="1010" w:hanging="360"/>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càrrega</w:t>
      </w:r>
      <w:r>
        <w:rPr>
          <w:spacing w:val="-11"/>
          <w:sz w:val="22"/>
        </w:rPr>
        <w:t> </w:t>
      </w:r>
      <w:r>
        <w:rPr>
          <w:sz w:val="22"/>
        </w:rPr>
        <w:t>de</w:t>
      </w:r>
      <w:r>
        <w:rPr>
          <w:spacing w:val="-11"/>
          <w:sz w:val="22"/>
        </w:rPr>
        <w:t> </w:t>
      </w:r>
      <w:r>
        <w:rPr>
          <w:sz w:val="22"/>
        </w:rPr>
        <w:t>bateries,</w:t>
      </w:r>
      <w:r>
        <w:rPr>
          <w:spacing w:val="-11"/>
          <w:sz w:val="22"/>
        </w:rPr>
        <w:t> </w:t>
      </w:r>
      <w:r>
        <w:rPr>
          <w:sz w:val="22"/>
        </w:rPr>
        <w:t>segons</w:t>
      </w:r>
      <w:r>
        <w:rPr>
          <w:spacing w:val="-11"/>
          <w:sz w:val="22"/>
        </w:rPr>
        <w:t> </w:t>
      </w:r>
      <w:r>
        <w:rPr>
          <w:sz w:val="22"/>
        </w:rPr>
        <w:t>els</w:t>
      </w:r>
      <w:r>
        <w:rPr>
          <w:spacing w:val="-11"/>
          <w:sz w:val="22"/>
        </w:rPr>
        <w:t> </w:t>
      </w:r>
      <w:r>
        <w:rPr>
          <w:sz w:val="22"/>
        </w:rPr>
        <w:t>paràmetres</w:t>
      </w:r>
      <w:r>
        <w:rPr>
          <w:spacing w:val="-11"/>
          <w:sz w:val="22"/>
        </w:rPr>
        <w:t> </w:t>
      </w:r>
      <w:r>
        <w:rPr>
          <w:sz w:val="22"/>
        </w:rPr>
        <w:t>i</w:t>
      </w:r>
      <w:r>
        <w:rPr>
          <w:spacing w:val="-11"/>
          <w:sz w:val="22"/>
        </w:rPr>
        <w:t> </w:t>
      </w:r>
      <w:r>
        <w:rPr>
          <w:sz w:val="22"/>
        </w:rPr>
        <w:t>característiques tècniques establertes.</w:t>
      </w:r>
    </w:p>
    <w:p>
      <w:pPr>
        <w:pStyle w:val="ListParagraph"/>
        <w:numPr>
          <w:ilvl w:val="1"/>
          <w:numId w:val="79"/>
        </w:numPr>
        <w:tabs>
          <w:tab w:pos="885" w:val="left" w:leader="none"/>
        </w:tabs>
        <w:spacing w:line="242" w:lineRule="auto" w:before="0" w:after="0"/>
        <w:ind w:left="885" w:right="761" w:hanging="360"/>
        <w:jc w:val="left"/>
        <w:rPr>
          <w:sz w:val="22"/>
        </w:rPr>
      </w:pPr>
      <w:r>
        <w:rPr>
          <w:sz w:val="22"/>
        </w:rPr>
        <w:t>S'ha verificat la densitat de l'electròlit amb els aparells de mesura adequats (densímetre</w:t>
      </w:r>
      <w:r>
        <w:rPr>
          <w:spacing w:val="-11"/>
          <w:sz w:val="22"/>
        </w:rPr>
        <w:t> </w:t>
      </w:r>
      <w:r>
        <w:rPr>
          <w:sz w:val="22"/>
        </w:rPr>
        <w:t>i</w:t>
      </w:r>
      <w:r>
        <w:rPr>
          <w:spacing w:val="-11"/>
          <w:sz w:val="22"/>
        </w:rPr>
        <w:t> </w:t>
      </w:r>
      <w:r>
        <w:rPr>
          <w:sz w:val="22"/>
        </w:rPr>
        <w:t>comprovador</w:t>
      </w:r>
      <w:r>
        <w:rPr>
          <w:spacing w:val="-11"/>
          <w:sz w:val="22"/>
        </w:rPr>
        <w:t> </w:t>
      </w:r>
      <w:r>
        <w:rPr>
          <w:sz w:val="22"/>
        </w:rPr>
        <w:t>de</w:t>
      </w:r>
      <w:r>
        <w:rPr>
          <w:spacing w:val="-11"/>
          <w:sz w:val="22"/>
        </w:rPr>
        <w:t> </w:t>
      </w:r>
      <w:r>
        <w:rPr>
          <w:sz w:val="22"/>
        </w:rPr>
        <w:t>càrrega),</w:t>
      </w:r>
      <w:r>
        <w:rPr>
          <w:spacing w:val="-11"/>
          <w:sz w:val="22"/>
        </w:rPr>
        <w:t> </w:t>
      </w:r>
      <w:r>
        <w:rPr>
          <w:sz w:val="22"/>
        </w:rPr>
        <w:t>relacionant</w:t>
      </w:r>
      <w:r>
        <w:rPr>
          <w:spacing w:val="-11"/>
          <w:sz w:val="22"/>
        </w:rPr>
        <w:t> </w:t>
      </w:r>
      <w:r>
        <w:rPr>
          <w:sz w:val="22"/>
        </w:rPr>
        <w:t>els</w:t>
      </w:r>
      <w:r>
        <w:rPr>
          <w:spacing w:val="-11"/>
          <w:sz w:val="22"/>
        </w:rPr>
        <w:t> </w:t>
      </w:r>
      <w:r>
        <w:rPr>
          <w:sz w:val="22"/>
        </w:rPr>
        <w:t>paràmetres</w:t>
      </w:r>
      <w:r>
        <w:rPr>
          <w:spacing w:val="-11"/>
          <w:sz w:val="22"/>
        </w:rPr>
        <w:t> </w:t>
      </w:r>
      <w:r>
        <w:rPr>
          <w:sz w:val="22"/>
        </w:rPr>
        <w:t>de</w:t>
      </w:r>
      <w:r>
        <w:rPr>
          <w:spacing w:val="-11"/>
          <w:sz w:val="22"/>
        </w:rPr>
        <w:t> </w:t>
      </w:r>
      <w:r>
        <w:rPr>
          <w:sz w:val="22"/>
        </w:rPr>
        <w:t>densitat</w:t>
      </w:r>
      <w:r>
        <w:rPr>
          <w:spacing w:val="-11"/>
          <w:sz w:val="22"/>
        </w:rPr>
        <w:t> </w:t>
      </w:r>
      <w:r>
        <w:rPr>
          <w:sz w:val="22"/>
        </w:rPr>
        <w:t>i </w:t>
      </w:r>
      <w:r>
        <w:rPr>
          <w:spacing w:val="-2"/>
          <w:sz w:val="22"/>
        </w:rPr>
        <w:t>tensió.</w:t>
      </w:r>
    </w:p>
    <w:p>
      <w:pPr>
        <w:pStyle w:val="ListParagraph"/>
        <w:numPr>
          <w:ilvl w:val="1"/>
          <w:numId w:val="79"/>
        </w:numPr>
        <w:tabs>
          <w:tab w:pos="885" w:val="left" w:leader="none"/>
        </w:tabs>
        <w:spacing w:line="247" w:lineRule="auto" w:before="0" w:after="0"/>
        <w:ind w:left="885" w:right="519" w:hanging="360"/>
        <w:jc w:val="left"/>
        <w:rPr>
          <w:sz w:val="22"/>
        </w:rPr>
      </w:pPr>
      <w:r>
        <w:rPr>
          <w:sz w:val="22"/>
        </w:rPr>
        <w:t>S'ha</w:t>
      </w:r>
      <w:r>
        <w:rPr>
          <w:spacing w:val="-11"/>
          <w:sz w:val="22"/>
        </w:rPr>
        <w:t> </w:t>
      </w:r>
      <w:r>
        <w:rPr>
          <w:sz w:val="22"/>
        </w:rPr>
        <w:t>substituït</w:t>
      </w:r>
      <w:r>
        <w:rPr>
          <w:spacing w:val="-11"/>
          <w:sz w:val="22"/>
        </w:rPr>
        <w:t> </w:t>
      </w:r>
      <w:r>
        <w:rPr>
          <w:sz w:val="22"/>
        </w:rPr>
        <w:t>la</w:t>
      </w:r>
      <w:r>
        <w:rPr>
          <w:spacing w:val="-11"/>
          <w:sz w:val="22"/>
        </w:rPr>
        <w:t> </w:t>
      </w:r>
      <w:r>
        <w:rPr>
          <w:sz w:val="22"/>
        </w:rPr>
        <w:t>bateria</w:t>
      </w:r>
      <w:r>
        <w:rPr>
          <w:spacing w:val="-11"/>
          <w:sz w:val="22"/>
        </w:rPr>
        <w:t> </w:t>
      </w:r>
      <w:r>
        <w:rPr>
          <w:sz w:val="22"/>
        </w:rPr>
        <w:t>comprovant</w:t>
      </w:r>
      <w:r>
        <w:rPr>
          <w:spacing w:val="-11"/>
          <w:sz w:val="22"/>
        </w:rPr>
        <w:t> </w:t>
      </w:r>
      <w:r>
        <w:rPr>
          <w:sz w:val="22"/>
        </w:rPr>
        <w:t>la</w:t>
      </w:r>
      <w:r>
        <w:rPr>
          <w:spacing w:val="-11"/>
          <w:sz w:val="22"/>
        </w:rPr>
        <w:t> </w:t>
      </w:r>
      <w:r>
        <w:rPr>
          <w:sz w:val="22"/>
        </w:rPr>
        <w:t>seva</w:t>
      </w:r>
      <w:r>
        <w:rPr>
          <w:spacing w:val="-11"/>
          <w:sz w:val="22"/>
        </w:rPr>
        <w:t> </w:t>
      </w:r>
      <w:r>
        <w:rPr>
          <w:sz w:val="22"/>
        </w:rPr>
        <w:t>connexió</w:t>
      </w:r>
      <w:r>
        <w:rPr>
          <w:spacing w:val="-11"/>
          <w:sz w:val="22"/>
        </w:rPr>
        <w:t> </w:t>
      </w:r>
      <w:r>
        <w:rPr>
          <w:sz w:val="22"/>
        </w:rPr>
        <w:t>i</w:t>
      </w:r>
      <w:r>
        <w:rPr>
          <w:spacing w:val="-11"/>
          <w:sz w:val="22"/>
        </w:rPr>
        <w:t> </w:t>
      </w:r>
      <w:r>
        <w:rPr>
          <w:sz w:val="22"/>
        </w:rPr>
        <w:t>funcionament,</w:t>
      </w:r>
      <w:r>
        <w:rPr>
          <w:spacing w:val="-11"/>
          <w:sz w:val="22"/>
        </w:rPr>
        <w:t> </w:t>
      </w:r>
      <w:r>
        <w:rPr>
          <w:sz w:val="22"/>
        </w:rPr>
        <w:t>complint</w:t>
      </w:r>
      <w:r>
        <w:rPr>
          <w:spacing w:val="-11"/>
          <w:sz w:val="22"/>
        </w:rPr>
        <w:t> </w:t>
      </w:r>
      <w:r>
        <w:rPr>
          <w:sz w:val="22"/>
        </w:rPr>
        <w:t>les condicions de seguretat requerides.</w:t>
      </w:r>
    </w:p>
    <w:p>
      <w:pPr>
        <w:pStyle w:val="ListParagraph"/>
        <w:numPr>
          <w:ilvl w:val="1"/>
          <w:numId w:val="79"/>
        </w:numPr>
        <w:tabs>
          <w:tab w:pos="885" w:val="left" w:leader="none"/>
        </w:tabs>
        <w:spacing w:line="247" w:lineRule="auto" w:before="0" w:after="0"/>
        <w:ind w:left="885" w:right="231"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substitució</w:t>
      </w:r>
      <w:r>
        <w:rPr>
          <w:spacing w:val="-10"/>
          <w:sz w:val="22"/>
        </w:rPr>
        <w:t> </w:t>
      </w:r>
      <w:r>
        <w:rPr>
          <w:sz w:val="22"/>
        </w:rPr>
        <w:t>del</w:t>
      </w:r>
      <w:r>
        <w:rPr>
          <w:spacing w:val="-10"/>
          <w:sz w:val="22"/>
        </w:rPr>
        <w:t> </w:t>
      </w:r>
      <w:r>
        <w:rPr>
          <w:sz w:val="22"/>
        </w:rPr>
        <w:t>motor</w:t>
      </w:r>
      <w:r>
        <w:rPr>
          <w:spacing w:val="-10"/>
          <w:sz w:val="22"/>
        </w:rPr>
        <w:t> </w:t>
      </w:r>
      <w:r>
        <w:rPr>
          <w:sz w:val="22"/>
        </w:rPr>
        <w:t>d'arrencada</w:t>
      </w:r>
      <w:r>
        <w:rPr>
          <w:spacing w:val="-10"/>
          <w:sz w:val="22"/>
        </w:rPr>
        <w:t> </w:t>
      </w:r>
      <w:r>
        <w:rPr>
          <w:sz w:val="22"/>
        </w:rPr>
        <w:t>comprovant</w:t>
      </w:r>
      <w:r>
        <w:rPr>
          <w:spacing w:val="-10"/>
          <w:sz w:val="22"/>
        </w:rPr>
        <w:t> </w:t>
      </w:r>
      <w:r>
        <w:rPr>
          <w:sz w:val="22"/>
        </w:rPr>
        <w:t>la</w:t>
      </w:r>
      <w:r>
        <w:rPr>
          <w:spacing w:val="-10"/>
          <w:sz w:val="22"/>
        </w:rPr>
        <w:t> </w:t>
      </w:r>
      <w:r>
        <w:rPr>
          <w:sz w:val="22"/>
        </w:rPr>
        <w:t>intensitat</w:t>
      </w:r>
      <w:r>
        <w:rPr>
          <w:spacing w:val="-10"/>
          <w:sz w:val="22"/>
        </w:rPr>
        <w:t> </w:t>
      </w:r>
      <w:r>
        <w:rPr>
          <w:sz w:val="22"/>
        </w:rPr>
        <w:t>que</w:t>
      </w:r>
      <w:r>
        <w:rPr>
          <w:spacing w:val="-10"/>
          <w:sz w:val="22"/>
        </w:rPr>
        <w:t> </w:t>
      </w:r>
      <w:r>
        <w:rPr>
          <w:sz w:val="22"/>
        </w:rPr>
        <w:t>rep</w:t>
      </w:r>
      <w:r>
        <w:rPr>
          <w:spacing w:val="-10"/>
          <w:sz w:val="22"/>
        </w:rPr>
        <w:t> </w:t>
      </w:r>
      <w:r>
        <w:rPr>
          <w:sz w:val="22"/>
        </w:rPr>
        <w:t>i</w:t>
      </w:r>
      <w:r>
        <w:rPr>
          <w:spacing w:val="-10"/>
          <w:sz w:val="22"/>
        </w:rPr>
        <w:t> </w:t>
      </w:r>
      <w:r>
        <w:rPr>
          <w:sz w:val="22"/>
        </w:rPr>
        <w:t>el seu funcionament, conforme als processos establerts.</w:t>
      </w:r>
    </w:p>
    <w:p>
      <w:pPr>
        <w:pStyle w:val="ListParagraph"/>
        <w:numPr>
          <w:ilvl w:val="1"/>
          <w:numId w:val="79"/>
        </w:numPr>
        <w:tabs>
          <w:tab w:pos="885" w:val="left" w:leader="none"/>
        </w:tabs>
        <w:spacing w:line="247" w:lineRule="auto" w:before="0" w:after="0"/>
        <w:ind w:left="885" w:right="339"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substitució</w:t>
      </w:r>
      <w:r>
        <w:rPr>
          <w:spacing w:val="-10"/>
          <w:sz w:val="22"/>
        </w:rPr>
        <w:t> </w:t>
      </w:r>
      <w:r>
        <w:rPr>
          <w:sz w:val="22"/>
        </w:rPr>
        <w:t>de</w:t>
      </w:r>
      <w:r>
        <w:rPr>
          <w:spacing w:val="-10"/>
          <w:sz w:val="22"/>
        </w:rPr>
        <w:t> </w:t>
      </w:r>
      <w:r>
        <w:rPr>
          <w:sz w:val="22"/>
        </w:rPr>
        <w:t>l'alternador</w:t>
      </w:r>
      <w:r>
        <w:rPr>
          <w:spacing w:val="-10"/>
          <w:sz w:val="22"/>
        </w:rPr>
        <w:t> </w:t>
      </w:r>
      <w:r>
        <w:rPr>
          <w:sz w:val="22"/>
        </w:rPr>
        <w:t>i</w:t>
      </w:r>
      <w:r>
        <w:rPr>
          <w:spacing w:val="-10"/>
          <w:sz w:val="22"/>
        </w:rPr>
        <w:t> </w:t>
      </w:r>
      <w:r>
        <w:rPr>
          <w:sz w:val="22"/>
        </w:rPr>
        <w:t>comprovat</w:t>
      </w:r>
      <w:r>
        <w:rPr>
          <w:spacing w:val="-10"/>
          <w:sz w:val="22"/>
        </w:rPr>
        <w:t> </w:t>
      </w:r>
      <w:r>
        <w:rPr>
          <w:sz w:val="22"/>
        </w:rPr>
        <w:t>que</w:t>
      </w:r>
      <w:r>
        <w:rPr>
          <w:spacing w:val="-10"/>
          <w:sz w:val="22"/>
        </w:rPr>
        <w:t> </w:t>
      </w:r>
      <w:r>
        <w:rPr>
          <w:sz w:val="22"/>
        </w:rPr>
        <w:t>es</w:t>
      </w:r>
      <w:r>
        <w:rPr>
          <w:spacing w:val="-10"/>
          <w:sz w:val="22"/>
        </w:rPr>
        <w:t> </w:t>
      </w:r>
      <w:r>
        <w:rPr>
          <w:sz w:val="22"/>
        </w:rPr>
        <w:t>produeix</w:t>
      </w:r>
      <w:r>
        <w:rPr>
          <w:spacing w:val="-10"/>
          <w:sz w:val="22"/>
        </w:rPr>
        <w:t> </w:t>
      </w:r>
      <w:r>
        <w:rPr>
          <w:sz w:val="22"/>
        </w:rPr>
        <w:t>la</w:t>
      </w:r>
      <w:r>
        <w:rPr>
          <w:spacing w:val="-10"/>
          <w:sz w:val="22"/>
        </w:rPr>
        <w:t> </w:t>
      </w:r>
      <w:r>
        <w:rPr>
          <w:sz w:val="22"/>
        </w:rPr>
        <w:t>càrrega</w:t>
      </w:r>
      <w:r>
        <w:rPr>
          <w:spacing w:val="-10"/>
          <w:sz w:val="22"/>
        </w:rPr>
        <w:t> </w:t>
      </w:r>
      <w:r>
        <w:rPr>
          <w:sz w:val="22"/>
        </w:rPr>
        <w:t>de la bateria, conforme als valors establerts.</w:t>
      </w:r>
    </w:p>
    <w:p>
      <w:pPr>
        <w:pStyle w:val="ListParagraph"/>
        <w:numPr>
          <w:ilvl w:val="1"/>
          <w:numId w:val="79"/>
        </w:numPr>
        <w:tabs>
          <w:tab w:pos="885" w:val="left" w:leader="none"/>
        </w:tabs>
        <w:spacing w:line="247" w:lineRule="auto" w:before="0" w:after="0"/>
        <w:ind w:left="885" w:right="369" w:hanging="360"/>
        <w:jc w:val="left"/>
        <w:rPr>
          <w:sz w:val="22"/>
        </w:rPr>
      </w:pPr>
      <w:r>
        <w:rPr>
          <w:sz w:val="22"/>
        </w:rPr>
        <w:t>S'ha</w:t>
      </w:r>
      <w:r>
        <w:rPr>
          <w:spacing w:val="-9"/>
          <w:sz w:val="22"/>
        </w:rPr>
        <w:t> </w:t>
      </w:r>
      <w:r>
        <w:rPr>
          <w:sz w:val="22"/>
        </w:rPr>
        <w:t>dut</w:t>
      </w:r>
      <w:r>
        <w:rPr>
          <w:spacing w:val="-9"/>
          <w:sz w:val="22"/>
        </w:rPr>
        <w:t> </w:t>
      </w:r>
      <w:r>
        <w:rPr>
          <w:sz w:val="22"/>
        </w:rPr>
        <w:t>a</w:t>
      </w:r>
      <w:r>
        <w:rPr>
          <w:spacing w:val="-9"/>
          <w:sz w:val="22"/>
        </w:rPr>
        <w:t> </w:t>
      </w:r>
      <w:r>
        <w:rPr>
          <w:sz w:val="22"/>
        </w:rPr>
        <w:t>terme</w:t>
      </w:r>
      <w:r>
        <w:rPr>
          <w:spacing w:val="-9"/>
          <w:sz w:val="22"/>
        </w:rPr>
        <w:t> </w:t>
      </w:r>
      <w:r>
        <w:rPr>
          <w:sz w:val="22"/>
        </w:rPr>
        <w:t>la</w:t>
      </w:r>
      <w:r>
        <w:rPr>
          <w:spacing w:val="-9"/>
          <w:sz w:val="22"/>
        </w:rPr>
        <w:t> </w:t>
      </w:r>
      <w:r>
        <w:rPr>
          <w:sz w:val="22"/>
        </w:rPr>
        <w:t>neteja</w:t>
      </w:r>
      <w:r>
        <w:rPr>
          <w:spacing w:val="-9"/>
          <w:sz w:val="22"/>
        </w:rPr>
        <w:t> </w:t>
      </w:r>
      <w:r>
        <w:rPr>
          <w:sz w:val="22"/>
        </w:rPr>
        <w:t>i</w:t>
      </w:r>
      <w:r>
        <w:rPr>
          <w:spacing w:val="-9"/>
          <w:sz w:val="22"/>
        </w:rPr>
        <w:t> </w:t>
      </w:r>
      <w:r>
        <w:rPr>
          <w:sz w:val="22"/>
        </w:rPr>
        <w:t>manteniment</w:t>
      </w:r>
      <w:r>
        <w:rPr>
          <w:spacing w:val="-9"/>
          <w:sz w:val="22"/>
        </w:rPr>
        <w:t> </w:t>
      </w:r>
      <w:r>
        <w:rPr>
          <w:sz w:val="22"/>
        </w:rPr>
        <w:t>de</w:t>
      </w:r>
      <w:r>
        <w:rPr>
          <w:spacing w:val="-9"/>
          <w:sz w:val="22"/>
        </w:rPr>
        <w:t> </w:t>
      </w:r>
      <w:r>
        <w:rPr>
          <w:sz w:val="22"/>
        </w:rPr>
        <w:t>primer</w:t>
      </w:r>
      <w:r>
        <w:rPr>
          <w:spacing w:val="-9"/>
          <w:sz w:val="22"/>
        </w:rPr>
        <w:t> </w:t>
      </w:r>
      <w:r>
        <w:rPr>
          <w:sz w:val="22"/>
        </w:rPr>
        <w:t>nivell</w:t>
      </w:r>
      <w:r>
        <w:rPr>
          <w:spacing w:val="-9"/>
          <w:sz w:val="22"/>
        </w:rPr>
        <w:t> </w:t>
      </w:r>
      <w:r>
        <w:rPr>
          <w:sz w:val="22"/>
        </w:rPr>
        <w:t>dels</w:t>
      </w:r>
      <w:r>
        <w:rPr>
          <w:spacing w:val="-9"/>
          <w:sz w:val="22"/>
        </w:rPr>
        <w:t> </w:t>
      </w:r>
      <w:r>
        <w:rPr>
          <w:sz w:val="22"/>
        </w:rPr>
        <w:t>diferents</w:t>
      </w:r>
      <w:r>
        <w:rPr>
          <w:spacing w:val="-9"/>
          <w:sz w:val="22"/>
        </w:rPr>
        <w:t> </w:t>
      </w:r>
      <w:r>
        <w:rPr>
          <w:sz w:val="22"/>
        </w:rPr>
        <w:t>equips,</w:t>
      </w:r>
      <w:r>
        <w:rPr>
          <w:spacing w:val="-9"/>
          <w:sz w:val="22"/>
        </w:rPr>
        <w:t> </w:t>
      </w:r>
      <w:r>
        <w:rPr>
          <w:sz w:val="22"/>
        </w:rPr>
        <w:t>útils</w:t>
      </w:r>
      <w:r>
        <w:rPr>
          <w:spacing w:val="-9"/>
          <w:sz w:val="22"/>
        </w:rPr>
        <w:t> </w:t>
      </w:r>
      <w:r>
        <w:rPr>
          <w:sz w:val="22"/>
        </w:rPr>
        <w:t>i eines, tenint en compte les normes de seguretat personal i mediambiental.</w:t>
      </w:r>
    </w:p>
    <w:p>
      <w:pPr>
        <w:pStyle w:val="ListParagraph"/>
        <w:numPr>
          <w:ilvl w:val="0"/>
          <w:numId w:val="79"/>
        </w:numPr>
        <w:tabs>
          <w:tab w:pos="883" w:val="left" w:leader="none"/>
          <w:tab w:pos="885" w:val="left" w:leader="none"/>
        </w:tabs>
        <w:spacing w:line="247" w:lineRule="auto" w:before="241" w:after="0"/>
        <w:ind w:left="885" w:right="207" w:hanging="360"/>
        <w:jc w:val="left"/>
        <w:rPr>
          <w:sz w:val="22"/>
        </w:rPr>
      </w:pPr>
      <w:r>
        <w:rPr>
          <w:sz w:val="22"/>
        </w:rPr>
        <w:t>Realitza</w:t>
      </w:r>
      <w:r>
        <w:rPr>
          <w:spacing w:val="-11"/>
          <w:sz w:val="22"/>
        </w:rPr>
        <w:t> </w:t>
      </w:r>
      <w:r>
        <w:rPr>
          <w:sz w:val="22"/>
        </w:rPr>
        <w:t>operacions</w:t>
      </w:r>
      <w:r>
        <w:rPr>
          <w:spacing w:val="-11"/>
          <w:sz w:val="22"/>
        </w:rPr>
        <w:t> </w:t>
      </w:r>
      <w:r>
        <w:rPr>
          <w:sz w:val="22"/>
        </w:rPr>
        <w:t>de</w:t>
      </w:r>
      <w:r>
        <w:rPr>
          <w:spacing w:val="-11"/>
          <w:sz w:val="22"/>
        </w:rPr>
        <w:t> </w:t>
      </w:r>
      <w:r>
        <w:rPr>
          <w:sz w:val="22"/>
        </w:rPr>
        <w:t>manteniment</w:t>
      </w:r>
      <w:r>
        <w:rPr>
          <w:spacing w:val="-11"/>
          <w:sz w:val="22"/>
        </w:rPr>
        <w:t> </w:t>
      </w:r>
      <w:r>
        <w:rPr>
          <w:sz w:val="22"/>
        </w:rPr>
        <w:t>bàsic</w:t>
      </w:r>
      <w:r>
        <w:rPr>
          <w:spacing w:val="-11"/>
          <w:sz w:val="22"/>
        </w:rPr>
        <w:t> </w:t>
      </w:r>
      <w:r>
        <w:rPr>
          <w:sz w:val="22"/>
        </w:rPr>
        <w:t>dels</w:t>
      </w:r>
      <w:r>
        <w:rPr>
          <w:spacing w:val="-11"/>
          <w:sz w:val="22"/>
        </w:rPr>
        <w:t> </w:t>
      </w:r>
      <w:r>
        <w:rPr>
          <w:sz w:val="22"/>
        </w:rPr>
        <w:t>sistemes</w:t>
      </w:r>
      <w:r>
        <w:rPr>
          <w:spacing w:val="-11"/>
          <w:sz w:val="22"/>
        </w:rPr>
        <w:t> </w:t>
      </w:r>
      <w:r>
        <w:rPr>
          <w:sz w:val="22"/>
        </w:rPr>
        <w:t>elèctrics</w:t>
      </w:r>
      <w:r>
        <w:rPr>
          <w:spacing w:val="-11"/>
          <w:sz w:val="22"/>
        </w:rPr>
        <w:t> </w:t>
      </w:r>
      <w:r>
        <w:rPr>
          <w:sz w:val="22"/>
        </w:rPr>
        <w:t>auxiliars,</w:t>
      </w:r>
      <w:r>
        <w:rPr>
          <w:spacing w:val="-11"/>
          <w:sz w:val="22"/>
        </w:rPr>
        <w:t> </w:t>
      </w:r>
      <w:r>
        <w:rPr>
          <w:sz w:val="22"/>
        </w:rPr>
        <w:t>descrivint la funció dels elements implicats, aplicant la tècnica corresponent i utilitzant les instruccions específiques del fabricant.</w:t>
      </w:r>
    </w:p>
    <w:p>
      <w:pPr>
        <w:pStyle w:val="BodyText"/>
        <w:spacing w:line="250" w:lineRule="exact"/>
        <w:ind w:left="165" w:firstLine="0"/>
      </w:pPr>
      <w:r>
        <w:rPr/>
        <w:t>Criteris</w:t>
      </w:r>
      <w:r>
        <w:rPr>
          <w:spacing w:val="-7"/>
        </w:rPr>
        <w:t> </w:t>
      </w:r>
      <w:r>
        <w:rPr>
          <w:spacing w:val="-2"/>
        </w:rPr>
        <w:t>d'avaluació:</w:t>
      </w:r>
    </w:p>
    <w:p>
      <w:pPr>
        <w:pStyle w:val="ListParagraph"/>
        <w:numPr>
          <w:ilvl w:val="1"/>
          <w:numId w:val="79"/>
        </w:numPr>
        <w:tabs>
          <w:tab w:pos="885" w:val="left" w:leader="none"/>
        </w:tabs>
        <w:spacing w:line="247" w:lineRule="auto" w:before="6" w:after="0"/>
        <w:ind w:left="885" w:right="553"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elements</w:t>
      </w:r>
      <w:r>
        <w:rPr>
          <w:spacing w:val="-10"/>
          <w:sz w:val="22"/>
        </w:rPr>
        <w:t> </w:t>
      </w:r>
      <w:r>
        <w:rPr>
          <w:sz w:val="22"/>
        </w:rPr>
        <w:t>bàsics</w:t>
      </w:r>
      <w:r>
        <w:rPr>
          <w:spacing w:val="-10"/>
          <w:sz w:val="22"/>
        </w:rPr>
        <w:t> </w:t>
      </w:r>
      <w:r>
        <w:rPr>
          <w:sz w:val="22"/>
        </w:rPr>
        <w:t>dels</w:t>
      </w:r>
      <w:r>
        <w:rPr>
          <w:spacing w:val="-10"/>
          <w:sz w:val="22"/>
        </w:rPr>
        <w:t> </w:t>
      </w:r>
      <w:r>
        <w:rPr>
          <w:sz w:val="22"/>
        </w:rPr>
        <w:t>sistemes</w:t>
      </w:r>
      <w:r>
        <w:rPr>
          <w:spacing w:val="-10"/>
          <w:sz w:val="22"/>
        </w:rPr>
        <w:t> </w:t>
      </w:r>
      <w:r>
        <w:rPr>
          <w:sz w:val="22"/>
        </w:rPr>
        <w:t>elèctrics</w:t>
      </w:r>
      <w:r>
        <w:rPr>
          <w:spacing w:val="-10"/>
          <w:sz w:val="22"/>
        </w:rPr>
        <w:t> </w:t>
      </w:r>
      <w:r>
        <w:rPr>
          <w:sz w:val="22"/>
        </w:rPr>
        <w:t>auxiliars,</w:t>
      </w:r>
      <w:r>
        <w:rPr>
          <w:spacing w:val="-10"/>
          <w:sz w:val="22"/>
        </w:rPr>
        <w:t> </w:t>
      </w:r>
      <w:r>
        <w:rPr>
          <w:sz w:val="22"/>
        </w:rPr>
        <w:t>amb</w:t>
      </w:r>
      <w:r>
        <w:rPr>
          <w:spacing w:val="-10"/>
          <w:sz w:val="22"/>
        </w:rPr>
        <w:t> </w:t>
      </w:r>
      <w:r>
        <w:rPr>
          <w:sz w:val="22"/>
        </w:rPr>
        <w:t>la</w:t>
      </w:r>
      <w:r>
        <w:rPr>
          <w:spacing w:val="-10"/>
          <w:sz w:val="22"/>
        </w:rPr>
        <w:t> </w:t>
      </w:r>
      <w:r>
        <w:rPr>
          <w:sz w:val="22"/>
        </w:rPr>
        <w:t>seva ubicació, funcionament i les principals anomalies que es poden produir.</w:t>
      </w:r>
    </w:p>
    <w:p>
      <w:pPr>
        <w:pStyle w:val="ListParagraph"/>
        <w:numPr>
          <w:ilvl w:val="1"/>
          <w:numId w:val="79"/>
        </w:numPr>
        <w:tabs>
          <w:tab w:pos="885" w:val="left" w:leader="none"/>
        </w:tabs>
        <w:spacing w:line="247" w:lineRule="auto" w:before="0" w:after="0"/>
        <w:ind w:left="885" w:right="701" w:hanging="360"/>
        <w:jc w:val="left"/>
        <w:rPr>
          <w:sz w:val="22"/>
        </w:rPr>
      </w:pPr>
      <w:r>
        <w:rPr>
          <w:sz w:val="22"/>
        </w:rPr>
        <w:t>S'han</w:t>
      </w:r>
      <w:r>
        <w:rPr>
          <w:spacing w:val="-11"/>
          <w:sz w:val="22"/>
        </w:rPr>
        <w:t> </w:t>
      </w:r>
      <w:r>
        <w:rPr>
          <w:sz w:val="22"/>
        </w:rPr>
        <w:t>diferenciat</w:t>
      </w:r>
      <w:r>
        <w:rPr>
          <w:spacing w:val="-11"/>
          <w:sz w:val="22"/>
        </w:rPr>
        <w:t> </w:t>
      </w:r>
      <w:r>
        <w:rPr>
          <w:sz w:val="22"/>
        </w:rPr>
        <w:t>els</w:t>
      </w:r>
      <w:r>
        <w:rPr>
          <w:spacing w:val="-11"/>
          <w:sz w:val="22"/>
        </w:rPr>
        <w:t> </w:t>
      </w:r>
      <w:r>
        <w:rPr>
          <w:sz w:val="22"/>
        </w:rPr>
        <w:t>circuits</w:t>
      </w:r>
      <w:r>
        <w:rPr>
          <w:spacing w:val="-11"/>
          <w:sz w:val="22"/>
        </w:rPr>
        <w:t> </w:t>
      </w:r>
      <w:r>
        <w:rPr>
          <w:sz w:val="22"/>
        </w:rPr>
        <w:t>de</w:t>
      </w:r>
      <w:r>
        <w:rPr>
          <w:spacing w:val="-11"/>
          <w:sz w:val="22"/>
        </w:rPr>
        <w:t> </w:t>
      </w:r>
      <w:r>
        <w:rPr>
          <w:sz w:val="22"/>
        </w:rPr>
        <w:t>corrent</w:t>
      </w:r>
      <w:r>
        <w:rPr>
          <w:spacing w:val="-11"/>
          <w:sz w:val="22"/>
        </w:rPr>
        <w:t> </w:t>
      </w:r>
      <w:r>
        <w:rPr>
          <w:sz w:val="22"/>
        </w:rPr>
        <w:t>continu</w:t>
      </w:r>
      <w:r>
        <w:rPr>
          <w:spacing w:val="-11"/>
          <w:sz w:val="22"/>
        </w:rPr>
        <w:t> </w:t>
      </w:r>
      <w:r>
        <w:rPr>
          <w:sz w:val="22"/>
        </w:rPr>
        <w:t>d'enllumenat,</w:t>
      </w:r>
      <w:r>
        <w:rPr>
          <w:spacing w:val="-11"/>
          <w:sz w:val="22"/>
        </w:rPr>
        <w:t> </w:t>
      </w:r>
      <w:r>
        <w:rPr>
          <w:sz w:val="22"/>
        </w:rPr>
        <w:t>navegació</w:t>
      </w:r>
      <w:r>
        <w:rPr>
          <w:spacing w:val="-11"/>
          <w:sz w:val="22"/>
        </w:rPr>
        <w:t> </w:t>
      </w:r>
      <w:r>
        <w:rPr>
          <w:sz w:val="22"/>
        </w:rPr>
        <w:t>i</w:t>
      </w:r>
      <w:r>
        <w:rPr>
          <w:spacing w:val="-11"/>
          <w:sz w:val="22"/>
        </w:rPr>
        <w:t> </w:t>
      </w:r>
      <w:r>
        <w:rPr>
          <w:sz w:val="22"/>
        </w:rPr>
        <w:t>serveis d'embarcacions</w:t>
      </w:r>
      <w:r>
        <w:rPr>
          <w:spacing w:val="-9"/>
          <w:sz w:val="22"/>
        </w:rPr>
        <w:t> </w:t>
      </w:r>
      <w:r>
        <w:rPr>
          <w:sz w:val="22"/>
        </w:rPr>
        <w:t>esportives,</w:t>
      </w:r>
      <w:r>
        <w:rPr>
          <w:spacing w:val="-9"/>
          <w:sz w:val="22"/>
        </w:rPr>
        <w:t> </w:t>
      </w:r>
      <w:r>
        <w:rPr>
          <w:sz w:val="22"/>
        </w:rPr>
        <w:t>dels</w:t>
      </w:r>
      <w:r>
        <w:rPr>
          <w:spacing w:val="-9"/>
          <w:sz w:val="22"/>
        </w:rPr>
        <w:t> </w:t>
      </w:r>
      <w:r>
        <w:rPr>
          <w:sz w:val="22"/>
        </w:rPr>
        <w:t>circuits</w:t>
      </w:r>
      <w:r>
        <w:rPr>
          <w:spacing w:val="-9"/>
          <w:sz w:val="22"/>
        </w:rPr>
        <w:t> </w:t>
      </w:r>
      <w:r>
        <w:rPr>
          <w:sz w:val="22"/>
        </w:rPr>
        <w:t>de</w:t>
      </w:r>
      <w:r>
        <w:rPr>
          <w:spacing w:val="-9"/>
          <w:sz w:val="22"/>
        </w:rPr>
        <w:t> </w:t>
      </w:r>
      <w:r>
        <w:rPr>
          <w:sz w:val="22"/>
        </w:rPr>
        <w:t>corrent</w:t>
      </w:r>
      <w:r>
        <w:rPr>
          <w:spacing w:val="-9"/>
          <w:sz w:val="22"/>
        </w:rPr>
        <w:t> </w:t>
      </w:r>
      <w:r>
        <w:rPr>
          <w:sz w:val="22"/>
        </w:rPr>
        <w:t>altern</w:t>
      </w:r>
      <w:r>
        <w:rPr>
          <w:spacing w:val="-9"/>
          <w:sz w:val="22"/>
        </w:rPr>
        <w:t> </w:t>
      </w:r>
      <w:r>
        <w:rPr>
          <w:sz w:val="22"/>
        </w:rPr>
        <w:t>de</w:t>
      </w:r>
      <w:r>
        <w:rPr>
          <w:spacing w:val="-9"/>
          <w:sz w:val="22"/>
        </w:rPr>
        <w:t> </w:t>
      </w:r>
      <w:r>
        <w:rPr>
          <w:sz w:val="22"/>
        </w:rPr>
        <w:t>connexions</w:t>
      </w:r>
      <w:r>
        <w:rPr>
          <w:spacing w:val="-9"/>
          <w:sz w:val="22"/>
        </w:rPr>
        <w:t> </w:t>
      </w:r>
      <w:r>
        <w:rPr>
          <w:sz w:val="22"/>
        </w:rPr>
        <w:t>de</w:t>
      </w:r>
      <w:r>
        <w:rPr>
          <w:spacing w:val="-9"/>
          <w:sz w:val="22"/>
        </w:rPr>
        <w:t> </w:t>
      </w:r>
      <w:r>
        <w:rPr>
          <w:sz w:val="22"/>
        </w:rPr>
        <w:t>port.</w:t>
      </w:r>
    </w:p>
    <w:p>
      <w:pPr>
        <w:pStyle w:val="ListParagraph"/>
        <w:numPr>
          <w:ilvl w:val="1"/>
          <w:numId w:val="79"/>
        </w:numPr>
        <w:tabs>
          <w:tab w:pos="885" w:val="left" w:leader="none"/>
        </w:tabs>
        <w:spacing w:line="247" w:lineRule="auto" w:before="0" w:after="0"/>
        <w:ind w:left="885" w:right="67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tipus</w:t>
      </w:r>
      <w:r>
        <w:rPr>
          <w:spacing w:val="-10"/>
          <w:sz w:val="22"/>
        </w:rPr>
        <w:t> </w:t>
      </w:r>
      <w:r>
        <w:rPr>
          <w:sz w:val="22"/>
        </w:rPr>
        <w:t>de</w:t>
      </w:r>
      <w:r>
        <w:rPr>
          <w:spacing w:val="-10"/>
          <w:sz w:val="22"/>
        </w:rPr>
        <w:t> </w:t>
      </w:r>
      <w:r>
        <w:rPr>
          <w:sz w:val="22"/>
        </w:rPr>
        <w:t>làmpades</w:t>
      </w:r>
      <w:r>
        <w:rPr>
          <w:spacing w:val="-10"/>
          <w:sz w:val="22"/>
        </w:rPr>
        <w:t> </w:t>
      </w:r>
      <w:r>
        <w:rPr>
          <w:sz w:val="22"/>
        </w:rPr>
        <w:t>dels</w:t>
      </w:r>
      <w:r>
        <w:rPr>
          <w:spacing w:val="-10"/>
          <w:sz w:val="22"/>
        </w:rPr>
        <w:t> </w:t>
      </w:r>
      <w:r>
        <w:rPr>
          <w:sz w:val="22"/>
        </w:rPr>
        <w:t>sistemes</w:t>
      </w:r>
      <w:r>
        <w:rPr>
          <w:spacing w:val="-10"/>
          <w:sz w:val="22"/>
        </w:rPr>
        <w:t> </w:t>
      </w:r>
      <w:r>
        <w:rPr>
          <w:sz w:val="22"/>
        </w:rPr>
        <w:t>elèctrics</w:t>
      </w:r>
      <w:r>
        <w:rPr>
          <w:spacing w:val="-10"/>
          <w:sz w:val="22"/>
        </w:rPr>
        <w:t> </w:t>
      </w:r>
      <w:r>
        <w:rPr>
          <w:sz w:val="22"/>
        </w:rPr>
        <w:t>auxiliars</w:t>
      </w:r>
      <w:r>
        <w:rPr>
          <w:spacing w:val="-10"/>
          <w:sz w:val="22"/>
        </w:rPr>
        <w:t> </w:t>
      </w:r>
      <w:r>
        <w:rPr>
          <w:sz w:val="22"/>
        </w:rPr>
        <w:t>segons</w:t>
      </w:r>
      <w:r>
        <w:rPr>
          <w:spacing w:val="-10"/>
          <w:sz w:val="22"/>
        </w:rPr>
        <w:t> </w:t>
      </w:r>
      <w:r>
        <w:rPr>
          <w:sz w:val="22"/>
        </w:rPr>
        <w:t>la nomenclatura serigrafiada, relacionant els paràmetres de voltatge i potència.</w:t>
      </w:r>
    </w:p>
    <w:p>
      <w:pPr>
        <w:pStyle w:val="ListParagraph"/>
        <w:numPr>
          <w:ilvl w:val="1"/>
          <w:numId w:val="79"/>
        </w:numPr>
        <w:tabs>
          <w:tab w:pos="885" w:val="left" w:leader="none"/>
        </w:tabs>
        <w:spacing w:line="242" w:lineRule="auto" w:before="0" w:after="0"/>
        <w:ind w:left="885" w:right="548" w:hanging="360"/>
        <w:jc w:val="left"/>
        <w:rPr>
          <w:sz w:val="22"/>
        </w:rPr>
      </w:pPr>
      <w:r>
        <w:rPr>
          <w:sz w:val="22"/>
        </w:rPr>
        <w:t>S'ha realitzat la substitució de les làmpades de les embarcacions esportives, comprovant</w:t>
      </w:r>
      <w:r>
        <w:rPr>
          <w:spacing w:val="-11"/>
          <w:sz w:val="22"/>
        </w:rPr>
        <w:t> </w:t>
      </w:r>
      <w:r>
        <w:rPr>
          <w:sz w:val="22"/>
        </w:rPr>
        <w:t>el</w:t>
      </w:r>
      <w:r>
        <w:rPr>
          <w:spacing w:val="-11"/>
          <w:sz w:val="22"/>
        </w:rPr>
        <w:t> </w:t>
      </w:r>
      <w:r>
        <w:rPr>
          <w:sz w:val="22"/>
        </w:rPr>
        <w:t>seu</w:t>
      </w:r>
      <w:r>
        <w:rPr>
          <w:spacing w:val="-11"/>
          <w:sz w:val="22"/>
        </w:rPr>
        <w:t> </w:t>
      </w:r>
      <w:r>
        <w:rPr>
          <w:sz w:val="22"/>
        </w:rPr>
        <w:t>funcionament</w:t>
      </w:r>
      <w:r>
        <w:rPr>
          <w:spacing w:val="-11"/>
          <w:sz w:val="22"/>
        </w:rPr>
        <w:t> </w:t>
      </w:r>
      <w:r>
        <w:rPr>
          <w:sz w:val="22"/>
        </w:rPr>
        <w:t>i</w:t>
      </w:r>
      <w:r>
        <w:rPr>
          <w:spacing w:val="-11"/>
          <w:sz w:val="22"/>
        </w:rPr>
        <w:t> </w:t>
      </w:r>
      <w:r>
        <w:rPr>
          <w:sz w:val="22"/>
        </w:rPr>
        <w:t>característiques,</w:t>
      </w:r>
      <w:r>
        <w:rPr>
          <w:spacing w:val="-11"/>
          <w:sz w:val="22"/>
        </w:rPr>
        <w:t> </w:t>
      </w:r>
      <w:r>
        <w:rPr>
          <w:sz w:val="22"/>
        </w:rPr>
        <w:t>segons</w:t>
      </w:r>
      <w:r>
        <w:rPr>
          <w:spacing w:val="-11"/>
          <w:sz w:val="22"/>
        </w:rPr>
        <w:t> </w:t>
      </w:r>
      <w:r>
        <w:rPr>
          <w:sz w:val="22"/>
        </w:rPr>
        <w:t>les</w:t>
      </w:r>
      <w:r>
        <w:rPr>
          <w:spacing w:val="-11"/>
          <w:sz w:val="22"/>
        </w:rPr>
        <w:t> </w:t>
      </w:r>
      <w:r>
        <w:rPr>
          <w:sz w:val="22"/>
        </w:rPr>
        <w:t>especificacions</w:t>
      </w:r>
      <w:r>
        <w:rPr>
          <w:spacing w:val="-11"/>
          <w:sz w:val="22"/>
        </w:rPr>
        <w:t> </w:t>
      </w:r>
      <w:r>
        <w:rPr>
          <w:sz w:val="22"/>
        </w:rPr>
        <w:t>del </w:t>
      </w:r>
      <w:r>
        <w:rPr>
          <w:spacing w:val="-2"/>
          <w:sz w:val="22"/>
        </w:rPr>
        <w:t>fabricant.</w:t>
      </w:r>
    </w:p>
    <w:p>
      <w:pPr>
        <w:pStyle w:val="ListParagraph"/>
        <w:numPr>
          <w:ilvl w:val="1"/>
          <w:numId w:val="79"/>
        </w:numPr>
        <w:tabs>
          <w:tab w:pos="885" w:val="left" w:leader="none"/>
        </w:tabs>
        <w:spacing w:line="247" w:lineRule="auto" w:before="0" w:after="0"/>
        <w:ind w:left="885" w:right="360" w:hanging="360"/>
        <w:jc w:val="left"/>
        <w:rPr>
          <w:sz w:val="22"/>
        </w:rPr>
      </w:pPr>
      <w:r>
        <w:rPr>
          <w:sz w:val="22"/>
        </w:rPr>
        <w:t>S'ha</w:t>
      </w:r>
      <w:r>
        <w:rPr>
          <w:spacing w:val="-11"/>
          <w:sz w:val="22"/>
        </w:rPr>
        <w:t> </w:t>
      </w:r>
      <w:r>
        <w:rPr>
          <w:sz w:val="22"/>
        </w:rPr>
        <w:t>comprovat</w:t>
      </w:r>
      <w:r>
        <w:rPr>
          <w:spacing w:val="-11"/>
          <w:sz w:val="22"/>
        </w:rPr>
        <w:t> </w:t>
      </w:r>
      <w:r>
        <w:rPr>
          <w:sz w:val="22"/>
        </w:rPr>
        <w:t>la</w:t>
      </w:r>
      <w:r>
        <w:rPr>
          <w:spacing w:val="-11"/>
          <w:sz w:val="22"/>
        </w:rPr>
        <w:t> </w:t>
      </w:r>
      <w:r>
        <w:rPr>
          <w:sz w:val="22"/>
        </w:rPr>
        <w:t>continuïtat</w:t>
      </w:r>
      <w:r>
        <w:rPr>
          <w:spacing w:val="-11"/>
          <w:sz w:val="22"/>
        </w:rPr>
        <w:t> </w:t>
      </w:r>
      <w:r>
        <w:rPr>
          <w:sz w:val="22"/>
        </w:rPr>
        <w:t>dels</w:t>
      </w:r>
      <w:r>
        <w:rPr>
          <w:spacing w:val="-11"/>
          <w:sz w:val="22"/>
        </w:rPr>
        <w:t> </w:t>
      </w:r>
      <w:r>
        <w:rPr>
          <w:sz w:val="22"/>
        </w:rPr>
        <w:t>fusibles,</w:t>
      </w:r>
      <w:r>
        <w:rPr>
          <w:spacing w:val="-11"/>
          <w:sz w:val="22"/>
        </w:rPr>
        <w:t> </w:t>
      </w:r>
      <w:r>
        <w:rPr>
          <w:sz w:val="22"/>
        </w:rPr>
        <w:t>substituint-los</w:t>
      </w:r>
      <w:r>
        <w:rPr>
          <w:spacing w:val="-11"/>
          <w:sz w:val="22"/>
        </w:rPr>
        <w:t> </w:t>
      </w:r>
      <w:r>
        <w:rPr>
          <w:sz w:val="22"/>
        </w:rPr>
        <w:t>si</w:t>
      </w:r>
      <w:r>
        <w:rPr>
          <w:spacing w:val="-11"/>
          <w:sz w:val="22"/>
        </w:rPr>
        <w:t> </w:t>
      </w:r>
      <w:r>
        <w:rPr>
          <w:sz w:val="22"/>
        </w:rPr>
        <w:t>escau,</w:t>
      </w:r>
      <w:r>
        <w:rPr>
          <w:spacing w:val="-11"/>
          <w:sz w:val="22"/>
        </w:rPr>
        <w:t> </w:t>
      </w:r>
      <w:r>
        <w:rPr>
          <w:sz w:val="22"/>
        </w:rPr>
        <w:t>tenint</w:t>
      </w:r>
      <w:r>
        <w:rPr>
          <w:spacing w:val="-11"/>
          <w:sz w:val="22"/>
        </w:rPr>
        <w:t> </w:t>
      </w:r>
      <w:r>
        <w:rPr>
          <w:sz w:val="22"/>
        </w:rPr>
        <w:t>en</w:t>
      </w:r>
      <w:r>
        <w:rPr>
          <w:spacing w:val="-11"/>
          <w:sz w:val="22"/>
        </w:rPr>
        <w:t> </w:t>
      </w:r>
      <w:r>
        <w:rPr>
          <w:sz w:val="22"/>
        </w:rPr>
        <w:t>compte les característiques del fusible i la quantitat de corrent que suporta.</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79"/>
        </w:numPr>
        <w:tabs>
          <w:tab w:pos="885" w:val="left" w:leader="none"/>
        </w:tabs>
        <w:spacing w:line="247" w:lineRule="auto" w:before="74" w:after="0"/>
        <w:ind w:left="885" w:right="372" w:hanging="360"/>
        <w:jc w:val="left"/>
        <w:rPr>
          <w:sz w:val="22"/>
        </w:rPr>
      </w:pPr>
      <w:r>
        <w:rPr>
          <w:sz w:val="22"/>
        </w:rPr>
        <w:t>S'han</w:t>
      </w:r>
      <w:r>
        <w:rPr>
          <w:spacing w:val="-11"/>
          <w:sz w:val="22"/>
        </w:rPr>
        <w:t> </w:t>
      </w:r>
      <w:r>
        <w:rPr>
          <w:sz w:val="22"/>
        </w:rPr>
        <w:t>substituït</w:t>
      </w:r>
      <w:r>
        <w:rPr>
          <w:spacing w:val="-11"/>
          <w:sz w:val="22"/>
        </w:rPr>
        <w:t> </w:t>
      </w:r>
      <w:r>
        <w:rPr>
          <w:sz w:val="22"/>
        </w:rPr>
        <w:t>les</w:t>
      </w:r>
      <w:r>
        <w:rPr>
          <w:spacing w:val="-11"/>
          <w:sz w:val="22"/>
        </w:rPr>
        <w:t> </w:t>
      </w:r>
      <w:r>
        <w:rPr>
          <w:sz w:val="22"/>
        </w:rPr>
        <w:t>preses</w:t>
      </w:r>
      <w:r>
        <w:rPr>
          <w:spacing w:val="-11"/>
          <w:sz w:val="22"/>
        </w:rPr>
        <w:t> </w:t>
      </w:r>
      <w:r>
        <w:rPr>
          <w:sz w:val="22"/>
        </w:rPr>
        <w:t>de</w:t>
      </w:r>
      <w:r>
        <w:rPr>
          <w:spacing w:val="-11"/>
          <w:sz w:val="22"/>
        </w:rPr>
        <w:t> </w:t>
      </w:r>
      <w:r>
        <w:rPr>
          <w:sz w:val="22"/>
        </w:rPr>
        <w:t>corrent</w:t>
      </w:r>
      <w:r>
        <w:rPr>
          <w:spacing w:val="-11"/>
          <w:sz w:val="22"/>
        </w:rPr>
        <w:t> </w:t>
      </w:r>
      <w:r>
        <w:rPr>
          <w:sz w:val="22"/>
        </w:rPr>
        <w:t>dels</w:t>
      </w:r>
      <w:r>
        <w:rPr>
          <w:spacing w:val="-11"/>
          <w:sz w:val="22"/>
        </w:rPr>
        <w:t> </w:t>
      </w:r>
      <w:r>
        <w:rPr>
          <w:sz w:val="22"/>
        </w:rPr>
        <w:t>sistemes</w:t>
      </w:r>
      <w:r>
        <w:rPr>
          <w:spacing w:val="-11"/>
          <w:sz w:val="22"/>
        </w:rPr>
        <w:t> </w:t>
      </w:r>
      <w:r>
        <w:rPr>
          <w:sz w:val="22"/>
        </w:rPr>
        <w:t>elèctrics</w:t>
      </w:r>
      <w:r>
        <w:rPr>
          <w:spacing w:val="-11"/>
          <w:sz w:val="22"/>
        </w:rPr>
        <w:t> </w:t>
      </w:r>
      <w:r>
        <w:rPr>
          <w:sz w:val="22"/>
        </w:rPr>
        <w:t>auxiliars,</w:t>
      </w:r>
      <w:r>
        <w:rPr>
          <w:spacing w:val="-11"/>
          <w:sz w:val="22"/>
        </w:rPr>
        <w:t> </w:t>
      </w:r>
      <w:r>
        <w:rPr>
          <w:sz w:val="22"/>
        </w:rPr>
        <w:t>relacionant</w:t>
      </w:r>
      <w:r>
        <w:rPr>
          <w:spacing w:val="-11"/>
          <w:sz w:val="22"/>
        </w:rPr>
        <w:t> </w:t>
      </w:r>
      <w:r>
        <w:rPr>
          <w:sz w:val="22"/>
        </w:rPr>
        <w:t>el tipus de connector amb el circuit corresponent.</w:t>
      </w:r>
    </w:p>
    <w:p>
      <w:pPr>
        <w:pStyle w:val="ListParagraph"/>
        <w:numPr>
          <w:ilvl w:val="1"/>
          <w:numId w:val="79"/>
        </w:numPr>
        <w:tabs>
          <w:tab w:pos="885" w:val="left" w:leader="none"/>
        </w:tabs>
        <w:spacing w:line="242" w:lineRule="auto" w:before="0" w:after="0"/>
        <w:ind w:left="885" w:right="639" w:hanging="360"/>
        <w:jc w:val="left"/>
        <w:rPr>
          <w:sz w:val="22"/>
        </w:rPr>
      </w:pPr>
      <w:r>
        <w:rPr>
          <w:sz w:val="22"/>
        </w:rPr>
        <w:t>S'han substituït els interruptors i commutadors dels sistemes elèctrics auxiliars, utilitzant</w:t>
      </w:r>
      <w:r>
        <w:rPr>
          <w:spacing w:val="-10"/>
          <w:sz w:val="22"/>
        </w:rPr>
        <w:t> </w:t>
      </w:r>
      <w:r>
        <w:rPr>
          <w:sz w:val="22"/>
        </w:rPr>
        <w:t>els</w:t>
      </w:r>
      <w:r>
        <w:rPr>
          <w:spacing w:val="-10"/>
          <w:sz w:val="22"/>
        </w:rPr>
        <w:t> </w:t>
      </w:r>
      <w:r>
        <w:rPr>
          <w:sz w:val="22"/>
        </w:rPr>
        <w:t>útils</w:t>
      </w:r>
      <w:r>
        <w:rPr>
          <w:spacing w:val="-10"/>
          <w:sz w:val="22"/>
        </w:rPr>
        <w:t> </w:t>
      </w:r>
      <w:r>
        <w:rPr>
          <w:sz w:val="22"/>
        </w:rPr>
        <w:t>i</w:t>
      </w:r>
      <w:r>
        <w:rPr>
          <w:spacing w:val="-10"/>
          <w:sz w:val="22"/>
        </w:rPr>
        <w:t> </w:t>
      </w:r>
      <w:r>
        <w:rPr>
          <w:sz w:val="22"/>
        </w:rPr>
        <w:t>eines</w:t>
      </w:r>
      <w:r>
        <w:rPr>
          <w:spacing w:val="-10"/>
          <w:sz w:val="22"/>
        </w:rPr>
        <w:t> </w:t>
      </w:r>
      <w:r>
        <w:rPr>
          <w:sz w:val="22"/>
        </w:rPr>
        <w:t>adequades,</w:t>
      </w:r>
      <w:r>
        <w:rPr>
          <w:spacing w:val="-10"/>
          <w:sz w:val="22"/>
        </w:rPr>
        <w:t> </w:t>
      </w:r>
      <w:r>
        <w:rPr>
          <w:sz w:val="22"/>
        </w:rPr>
        <w:t>seguint</w:t>
      </w:r>
      <w:r>
        <w:rPr>
          <w:spacing w:val="-10"/>
          <w:sz w:val="22"/>
        </w:rPr>
        <w:t> </w:t>
      </w:r>
      <w:r>
        <w:rPr>
          <w:sz w:val="22"/>
        </w:rPr>
        <w:t>les</w:t>
      </w:r>
      <w:r>
        <w:rPr>
          <w:spacing w:val="-10"/>
          <w:sz w:val="22"/>
        </w:rPr>
        <w:t> </w:t>
      </w:r>
      <w:r>
        <w:rPr>
          <w:sz w:val="22"/>
        </w:rPr>
        <w:t>normes</w:t>
      </w:r>
      <w:r>
        <w:rPr>
          <w:spacing w:val="-10"/>
          <w:sz w:val="22"/>
        </w:rPr>
        <w:t> </w:t>
      </w:r>
      <w:r>
        <w:rPr>
          <w:sz w:val="22"/>
        </w:rPr>
        <w:t>i</w:t>
      </w:r>
      <w:r>
        <w:rPr>
          <w:spacing w:val="-10"/>
          <w:sz w:val="22"/>
        </w:rPr>
        <w:t> </w:t>
      </w:r>
      <w:r>
        <w:rPr>
          <w:sz w:val="22"/>
        </w:rPr>
        <w:t>condicions</w:t>
      </w:r>
      <w:r>
        <w:rPr>
          <w:spacing w:val="-10"/>
          <w:sz w:val="22"/>
        </w:rPr>
        <w:t> </w:t>
      </w:r>
      <w:r>
        <w:rPr>
          <w:sz w:val="22"/>
        </w:rPr>
        <w:t>de</w:t>
      </w:r>
      <w:r>
        <w:rPr>
          <w:spacing w:val="-10"/>
          <w:sz w:val="22"/>
        </w:rPr>
        <w:t> </w:t>
      </w:r>
      <w:r>
        <w:rPr>
          <w:sz w:val="22"/>
        </w:rPr>
        <w:t>seguretat </w:t>
      </w:r>
      <w:r>
        <w:rPr>
          <w:spacing w:val="-2"/>
          <w:sz w:val="22"/>
        </w:rPr>
        <w:t>establertes.</w:t>
      </w:r>
    </w:p>
    <w:p>
      <w:pPr>
        <w:pStyle w:val="ListParagraph"/>
        <w:numPr>
          <w:ilvl w:val="1"/>
          <w:numId w:val="79"/>
        </w:numPr>
        <w:tabs>
          <w:tab w:pos="885" w:val="left" w:leader="none"/>
        </w:tabs>
        <w:spacing w:line="247" w:lineRule="auto" w:before="4" w:after="0"/>
        <w:ind w:left="885" w:right="873" w:hanging="360"/>
        <w:jc w:val="left"/>
        <w:rPr>
          <w:sz w:val="22"/>
        </w:rPr>
      </w:pPr>
      <w:r>
        <w:rPr>
          <w:sz w:val="22"/>
        </w:rPr>
        <w:t>S'ha</w:t>
      </w:r>
      <w:r>
        <w:rPr>
          <w:spacing w:val="-11"/>
          <w:sz w:val="22"/>
        </w:rPr>
        <w:t> </w:t>
      </w:r>
      <w:r>
        <w:rPr>
          <w:sz w:val="22"/>
        </w:rPr>
        <w:t>operat</w:t>
      </w:r>
      <w:r>
        <w:rPr>
          <w:spacing w:val="-11"/>
          <w:sz w:val="22"/>
        </w:rPr>
        <w:t> </w:t>
      </w:r>
      <w:r>
        <w:rPr>
          <w:sz w:val="22"/>
        </w:rPr>
        <w:t>de</w:t>
      </w:r>
      <w:r>
        <w:rPr>
          <w:spacing w:val="-11"/>
          <w:sz w:val="22"/>
        </w:rPr>
        <w:t> </w:t>
      </w:r>
      <w:r>
        <w:rPr>
          <w:sz w:val="22"/>
        </w:rPr>
        <w:t>forma</w:t>
      </w:r>
      <w:r>
        <w:rPr>
          <w:spacing w:val="-11"/>
          <w:sz w:val="22"/>
        </w:rPr>
        <w:t> </w:t>
      </w:r>
      <w:r>
        <w:rPr>
          <w:sz w:val="22"/>
        </w:rPr>
        <w:t>ordenada,</w:t>
      </w:r>
      <w:r>
        <w:rPr>
          <w:spacing w:val="-11"/>
          <w:sz w:val="22"/>
        </w:rPr>
        <w:t> </w:t>
      </w:r>
      <w:r>
        <w:rPr>
          <w:sz w:val="22"/>
        </w:rPr>
        <w:t>amb</w:t>
      </w:r>
      <w:r>
        <w:rPr>
          <w:spacing w:val="-11"/>
          <w:sz w:val="22"/>
        </w:rPr>
        <w:t> </w:t>
      </w:r>
      <w:r>
        <w:rPr>
          <w:sz w:val="22"/>
        </w:rPr>
        <w:t>pulcritud,</w:t>
      </w:r>
      <w:r>
        <w:rPr>
          <w:spacing w:val="-11"/>
          <w:sz w:val="22"/>
        </w:rPr>
        <w:t> </w:t>
      </w:r>
      <w:r>
        <w:rPr>
          <w:sz w:val="22"/>
        </w:rPr>
        <w:t>precisió</w:t>
      </w:r>
      <w:r>
        <w:rPr>
          <w:spacing w:val="-11"/>
          <w:sz w:val="22"/>
        </w:rPr>
        <w:t> </w:t>
      </w:r>
      <w:r>
        <w:rPr>
          <w:sz w:val="22"/>
        </w:rPr>
        <w:t>i</w:t>
      </w:r>
      <w:r>
        <w:rPr>
          <w:spacing w:val="-11"/>
          <w:sz w:val="22"/>
        </w:rPr>
        <w:t> </w:t>
      </w:r>
      <w:r>
        <w:rPr>
          <w:sz w:val="22"/>
        </w:rPr>
        <w:t>seguretat,</w:t>
      </w:r>
      <w:r>
        <w:rPr>
          <w:spacing w:val="-11"/>
          <w:sz w:val="22"/>
        </w:rPr>
        <w:t> </w:t>
      </w:r>
      <w:r>
        <w:rPr>
          <w:sz w:val="22"/>
        </w:rPr>
        <w:t>aplicant</w:t>
      </w:r>
      <w:r>
        <w:rPr>
          <w:spacing w:val="-11"/>
          <w:sz w:val="22"/>
        </w:rPr>
        <w:t> </w:t>
      </w:r>
      <w:r>
        <w:rPr>
          <w:sz w:val="22"/>
        </w:rPr>
        <w:t>els procediments i tècniques adequades.</w:t>
      </w:r>
    </w:p>
    <w:p>
      <w:pPr>
        <w:pStyle w:val="ListParagraph"/>
        <w:numPr>
          <w:ilvl w:val="0"/>
          <w:numId w:val="79"/>
        </w:numPr>
        <w:tabs>
          <w:tab w:pos="883" w:val="left" w:leader="none"/>
          <w:tab w:pos="885" w:val="left" w:leader="none"/>
        </w:tabs>
        <w:spacing w:line="247" w:lineRule="auto" w:before="247" w:after="0"/>
        <w:ind w:left="885" w:right="412" w:hanging="360"/>
        <w:jc w:val="left"/>
        <w:rPr>
          <w:sz w:val="22"/>
        </w:rPr>
      </w:pPr>
      <w:r>
        <w:rPr>
          <w:sz w:val="22"/>
        </w:rPr>
        <w:t>Realitza</w:t>
      </w:r>
      <w:r>
        <w:rPr>
          <w:spacing w:val="-10"/>
          <w:sz w:val="22"/>
        </w:rPr>
        <w:t> </w:t>
      </w:r>
      <w:r>
        <w:rPr>
          <w:sz w:val="22"/>
        </w:rPr>
        <w:t>la</w:t>
      </w:r>
      <w:r>
        <w:rPr>
          <w:spacing w:val="-10"/>
          <w:sz w:val="22"/>
        </w:rPr>
        <w:t> </w:t>
      </w:r>
      <w:r>
        <w:rPr>
          <w:sz w:val="22"/>
        </w:rPr>
        <w:t>substitució</w:t>
      </w:r>
      <w:r>
        <w:rPr>
          <w:spacing w:val="-10"/>
          <w:sz w:val="22"/>
        </w:rPr>
        <w:t> </w:t>
      </w:r>
      <w:r>
        <w:rPr>
          <w:sz w:val="22"/>
        </w:rPr>
        <w:t>de</w:t>
      </w:r>
      <w:r>
        <w:rPr>
          <w:spacing w:val="-10"/>
          <w:sz w:val="22"/>
        </w:rPr>
        <w:t> </w:t>
      </w:r>
      <w:r>
        <w:rPr>
          <w:sz w:val="22"/>
        </w:rPr>
        <w:t>cables,</w:t>
      </w:r>
      <w:r>
        <w:rPr>
          <w:spacing w:val="-10"/>
          <w:sz w:val="22"/>
        </w:rPr>
        <w:t> </w:t>
      </w:r>
      <w:r>
        <w:rPr>
          <w:sz w:val="22"/>
        </w:rPr>
        <w:t>terminals</w:t>
      </w:r>
      <w:r>
        <w:rPr>
          <w:spacing w:val="-10"/>
          <w:sz w:val="22"/>
        </w:rPr>
        <w:t> </w:t>
      </w:r>
      <w:r>
        <w:rPr>
          <w:sz w:val="22"/>
        </w:rPr>
        <w:t>i</w:t>
      </w:r>
      <w:r>
        <w:rPr>
          <w:spacing w:val="-10"/>
          <w:sz w:val="22"/>
        </w:rPr>
        <w:t> </w:t>
      </w:r>
      <w:r>
        <w:rPr>
          <w:sz w:val="22"/>
        </w:rPr>
        <w:t>connectors</w:t>
      </w:r>
      <w:r>
        <w:rPr>
          <w:spacing w:val="-10"/>
          <w:sz w:val="22"/>
        </w:rPr>
        <w:t> </w:t>
      </w:r>
      <w:r>
        <w:rPr>
          <w:sz w:val="22"/>
        </w:rPr>
        <w:t>elèctrics,</w:t>
      </w:r>
      <w:r>
        <w:rPr>
          <w:spacing w:val="-10"/>
          <w:sz w:val="22"/>
        </w:rPr>
        <w:t> </w:t>
      </w:r>
      <w:r>
        <w:rPr>
          <w:sz w:val="22"/>
        </w:rPr>
        <w:t>aplicant</w:t>
      </w:r>
      <w:r>
        <w:rPr>
          <w:spacing w:val="-10"/>
          <w:sz w:val="22"/>
        </w:rPr>
        <w:t> </w:t>
      </w:r>
      <w:r>
        <w:rPr>
          <w:sz w:val="22"/>
        </w:rPr>
        <w:t>la</w:t>
      </w:r>
      <w:r>
        <w:rPr>
          <w:spacing w:val="-10"/>
          <w:sz w:val="22"/>
        </w:rPr>
        <w:t> </w:t>
      </w:r>
      <w:r>
        <w:rPr>
          <w:sz w:val="22"/>
        </w:rPr>
        <w:t>tècnica requerida i les condicions de seguretat implícites en la intervenció.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79"/>
        </w:numPr>
        <w:tabs>
          <w:tab w:pos="885" w:val="left" w:leader="none"/>
        </w:tabs>
        <w:spacing w:line="247" w:lineRule="auto" w:before="7" w:after="0"/>
        <w:ind w:left="885" w:right="242" w:hanging="360"/>
        <w:jc w:val="left"/>
        <w:rPr>
          <w:sz w:val="22"/>
        </w:rPr>
      </w:pPr>
      <w:r>
        <w:rPr>
          <w:sz w:val="22"/>
        </w:rPr>
        <w:t>S'han</w:t>
      </w:r>
      <w:r>
        <w:rPr>
          <w:spacing w:val="-12"/>
          <w:sz w:val="22"/>
        </w:rPr>
        <w:t> </w:t>
      </w:r>
      <w:r>
        <w:rPr>
          <w:sz w:val="22"/>
        </w:rPr>
        <w:t>relacionat</w:t>
      </w:r>
      <w:r>
        <w:rPr>
          <w:spacing w:val="-12"/>
          <w:sz w:val="22"/>
        </w:rPr>
        <w:t> </w:t>
      </w:r>
      <w:r>
        <w:rPr>
          <w:sz w:val="22"/>
        </w:rPr>
        <w:t>els</w:t>
      </w:r>
      <w:r>
        <w:rPr>
          <w:spacing w:val="-12"/>
          <w:sz w:val="22"/>
        </w:rPr>
        <w:t> </w:t>
      </w:r>
      <w:r>
        <w:rPr>
          <w:sz w:val="22"/>
        </w:rPr>
        <w:t>elements</w:t>
      </w:r>
      <w:r>
        <w:rPr>
          <w:spacing w:val="-12"/>
          <w:sz w:val="22"/>
        </w:rPr>
        <w:t> </w:t>
      </w:r>
      <w:r>
        <w:rPr>
          <w:sz w:val="22"/>
        </w:rPr>
        <w:t>d'una</w:t>
      </w:r>
      <w:r>
        <w:rPr>
          <w:spacing w:val="-12"/>
          <w:sz w:val="22"/>
        </w:rPr>
        <w:t> </w:t>
      </w:r>
      <w:r>
        <w:rPr>
          <w:sz w:val="22"/>
        </w:rPr>
        <w:t>instal·lació</w:t>
      </w:r>
      <w:r>
        <w:rPr>
          <w:spacing w:val="-12"/>
          <w:sz w:val="22"/>
        </w:rPr>
        <w:t> </w:t>
      </w:r>
      <w:r>
        <w:rPr>
          <w:sz w:val="22"/>
        </w:rPr>
        <w:t>elèctrica</w:t>
      </w:r>
      <w:r>
        <w:rPr>
          <w:spacing w:val="-12"/>
          <w:sz w:val="22"/>
        </w:rPr>
        <w:t> </w:t>
      </w:r>
      <w:r>
        <w:rPr>
          <w:sz w:val="22"/>
        </w:rPr>
        <w:t>bàsica</w:t>
      </w:r>
      <w:r>
        <w:rPr>
          <w:spacing w:val="-12"/>
          <w:sz w:val="22"/>
        </w:rPr>
        <w:t> </w:t>
      </w:r>
      <w:r>
        <w:rPr>
          <w:sz w:val="22"/>
        </w:rPr>
        <w:t>amb</w:t>
      </w:r>
      <w:r>
        <w:rPr>
          <w:spacing w:val="-12"/>
          <w:sz w:val="22"/>
        </w:rPr>
        <w:t> </w:t>
      </w:r>
      <w:r>
        <w:rPr>
          <w:sz w:val="22"/>
        </w:rPr>
        <w:t>la</w:t>
      </w:r>
      <w:r>
        <w:rPr>
          <w:spacing w:val="-12"/>
          <w:sz w:val="22"/>
        </w:rPr>
        <w:t> </w:t>
      </w:r>
      <w:r>
        <w:rPr>
          <w:sz w:val="22"/>
        </w:rPr>
        <w:t>seva</w:t>
      </w:r>
      <w:r>
        <w:rPr>
          <w:spacing w:val="-12"/>
          <w:sz w:val="22"/>
        </w:rPr>
        <w:t> </w:t>
      </w:r>
      <w:r>
        <w:rPr>
          <w:sz w:val="22"/>
        </w:rPr>
        <w:t>ubicació, funcionament i les principals anomalies que es poden produir.</w:t>
      </w:r>
    </w:p>
    <w:p>
      <w:pPr>
        <w:pStyle w:val="ListParagraph"/>
        <w:numPr>
          <w:ilvl w:val="1"/>
          <w:numId w:val="79"/>
        </w:numPr>
        <w:tabs>
          <w:tab w:pos="885" w:val="left" w:leader="none"/>
        </w:tabs>
        <w:spacing w:line="247" w:lineRule="auto" w:before="0" w:after="0"/>
        <w:ind w:left="885" w:right="192"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selecció</w:t>
      </w:r>
      <w:r>
        <w:rPr>
          <w:spacing w:val="-10"/>
          <w:sz w:val="22"/>
        </w:rPr>
        <w:t> </w:t>
      </w:r>
      <w:r>
        <w:rPr>
          <w:sz w:val="22"/>
        </w:rPr>
        <w:t>i</w:t>
      </w:r>
      <w:r>
        <w:rPr>
          <w:spacing w:val="-10"/>
          <w:sz w:val="22"/>
        </w:rPr>
        <w:t> </w:t>
      </w:r>
      <w:r>
        <w:rPr>
          <w:sz w:val="22"/>
        </w:rPr>
        <w:t>estesa</w:t>
      </w:r>
      <w:r>
        <w:rPr>
          <w:spacing w:val="-10"/>
          <w:sz w:val="22"/>
        </w:rPr>
        <w:t> </w:t>
      </w:r>
      <w:r>
        <w:rPr>
          <w:sz w:val="22"/>
        </w:rPr>
        <w:t>de</w:t>
      </w:r>
      <w:r>
        <w:rPr>
          <w:spacing w:val="-10"/>
          <w:sz w:val="22"/>
        </w:rPr>
        <w:t> </w:t>
      </w:r>
      <w:r>
        <w:rPr>
          <w:sz w:val="22"/>
        </w:rPr>
        <w:t>conductors</w:t>
      </w:r>
      <w:r>
        <w:rPr>
          <w:spacing w:val="-10"/>
          <w:sz w:val="22"/>
        </w:rPr>
        <w:t> </w:t>
      </w:r>
      <w:r>
        <w:rPr>
          <w:sz w:val="22"/>
        </w:rPr>
        <w:t>en</w:t>
      </w:r>
      <w:r>
        <w:rPr>
          <w:spacing w:val="-10"/>
          <w:sz w:val="22"/>
        </w:rPr>
        <w:t> </w:t>
      </w:r>
      <w:r>
        <w:rPr>
          <w:sz w:val="22"/>
        </w:rPr>
        <w:t>un</w:t>
      </w:r>
      <w:r>
        <w:rPr>
          <w:spacing w:val="-10"/>
          <w:sz w:val="22"/>
        </w:rPr>
        <w:t> </w:t>
      </w:r>
      <w:r>
        <w:rPr>
          <w:sz w:val="22"/>
        </w:rPr>
        <w:t>circuit</w:t>
      </w:r>
      <w:r>
        <w:rPr>
          <w:spacing w:val="-10"/>
          <w:sz w:val="22"/>
        </w:rPr>
        <w:t> </w:t>
      </w:r>
      <w:r>
        <w:rPr>
          <w:sz w:val="22"/>
        </w:rPr>
        <w:t>elèctric</w:t>
      </w:r>
      <w:r>
        <w:rPr>
          <w:spacing w:val="-10"/>
          <w:sz w:val="22"/>
        </w:rPr>
        <w:t> </w:t>
      </w:r>
      <w:r>
        <w:rPr>
          <w:sz w:val="22"/>
        </w:rPr>
        <w:t>bàsic,</w:t>
      </w:r>
      <w:r>
        <w:rPr>
          <w:spacing w:val="-10"/>
          <w:sz w:val="22"/>
        </w:rPr>
        <w:t> </w:t>
      </w:r>
      <w:r>
        <w:rPr>
          <w:sz w:val="22"/>
        </w:rPr>
        <w:t>segons</w:t>
      </w:r>
      <w:r>
        <w:rPr>
          <w:spacing w:val="-10"/>
          <w:sz w:val="22"/>
        </w:rPr>
        <w:t> </w:t>
      </w:r>
      <w:r>
        <w:rPr>
          <w:sz w:val="22"/>
        </w:rPr>
        <w:t>les especificacions tècniques.</w:t>
      </w:r>
    </w:p>
    <w:p>
      <w:pPr>
        <w:pStyle w:val="ListParagraph"/>
        <w:numPr>
          <w:ilvl w:val="1"/>
          <w:numId w:val="79"/>
        </w:numPr>
        <w:tabs>
          <w:tab w:pos="885" w:val="left" w:leader="none"/>
        </w:tabs>
        <w:spacing w:line="247" w:lineRule="auto" w:before="0" w:after="0"/>
        <w:ind w:left="885" w:right="370" w:hanging="360"/>
        <w:jc w:val="left"/>
        <w:rPr>
          <w:sz w:val="22"/>
        </w:rPr>
      </w:pP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fixació</w:t>
      </w:r>
      <w:r>
        <w:rPr>
          <w:spacing w:val="-10"/>
          <w:sz w:val="22"/>
        </w:rPr>
        <w:t> </w:t>
      </w:r>
      <w:r>
        <w:rPr>
          <w:sz w:val="22"/>
        </w:rPr>
        <w:t>dels</w:t>
      </w:r>
      <w:r>
        <w:rPr>
          <w:spacing w:val="-10"/>
          <w:sz w:val="22"/>
        </w:rPr>
        <w:t> </w:t>
      </w:r>
      <w:r>
        <w:rPr>
          <w:sz w:val="22"/>
        </w:rPr>
        <w:t>conductors</w:t>
      </w:r>
      <w:r>
        <w:rPr>
          <w:spacing w:val="-10"/>
          <w:sz w:val="22"/>
        </w:rPr>
        <w:t> </w:t>
      </w:r>
      <w:r>
        <w:rPr>
          <w:sz w:val="22"/>
        </w:rPr>
        <w:t>en</w:t>
      </w:r>
      <w:r>
        <w:rPr>
          <w:spacing w:val="-10"/>
          <w:sz w:val="22"/>
        </w:rPr>
        <w:t> </w:t>
      </w:r>
      <w:r>
        <w:rPr>
          <w:sz w:val="22"/>
        </w:rPr>
        <w:t>els</w:t>
      </w:r>
      <w:r>
        <w:rPr>
          <w:spacing w:val="-10"/>
          <w:sz w:val="22"/>
        </w:rPr>
        <w:t> </w:t>
      </w:r>
      <w:r>
        <w:rPr>
          <w:sz w:val="22"/>
        </w:rPr>
        <w:t>seus</w:t>
      </w:r>
      <w:r>
        <w:rPr>
          <w:spacing w:val="-10"/>
          <w:sz w:val="22"/>
        </w:rPr>
        <w:t> </w:t>
      </w:r>
      <w:r>
        <w:rPr>
          <w:sz w:val="22"/>
        </w:rPr>
        <w:t>canals</w:t>
      </w:r>
      <w:r>
        <w:rPr>
          <w:spacing w:val="-10"/>
          <w:sz w:val="22"/>
        </w:rPr>
        <w:t> </w:t>
      </w:r>
      <w:r>
        <w:rPr>
          <w:sz w:val="22"/>
        </w:rPr>
        <w:t>d'allotjament,</w:t>
      </w:r>
      <w:r>
        <w:rPr>
          <w:spacing w:val="-10"/>
          <w:sz w:val="22"/>
        </w:rPr>
        <w:t> </w:t>
      </w:r>
      <w:r>
        <w:rPr>
          <w:sz w:val="22"/>
        </w:rPr>
        <w:t>aplicant</w:t>
      </w:r>
      <w:r>
        <w:rPr>
          <w:spacing w:val="-10"/>
          <w:sz w:val="22"/>
        </w:rPr>
        <w:t> </w:t>
      </w:r>
      <w:r>
        <w:rPr>
          <w:sz w:val="22"/>
        </w:rPr>
        <w:t>els procediments establerts.</w:t>
      </w:r>
    </w:p>
    <w:p>
      <w:pPr>
        <w:pStyle w:val="ListParagraph"/>
        <w:numPr>
          <w:ilvl w:val="1"/>
          <w:numId w:val="79"/>
        </w:numPr>
        <w:tabs>
          <w:tab w:pos="885" w:val="left" w:leader="none"/>
        </w:tabs>
        <w:spacing w:line="242" w:lineRule="auto" w:before="0" w:after="0"/>
        <w:ind w:left="885" w:right="456" w:hanging="360"/>
        <w:jc w:val="left"/>
        <w:rPr>
          <w:sz w:val="22"/>
        </w:rPr>
      </w:pPr>
      <w:r>
        <w:rPr>
          <w:sz w:val="22"/>
        </w:rPr>
        <w:t>S'ha realitzat el muntatge de borns i terminals, mitjançant la tècnica d'engatillat i estanyat,</w:t>
      </w:r>
      <w:r>
        <w:rPr>
          <w:spacing w:val="-11"/>
          <w:sz w:val="22"/>
        </w:rPr>
        <w:t> </w:t>
      </w:r>
      <w:r>
        <w:rPr>
          <w:sz w:val="22"/>
        </w:rPr>
        <w:t>comprovant</w:t>
      </w:r>
      <w:r>
        <w:rPr>
          <w:spacing w:val="-11"/>
          <w:sz w:val="22"/>
        </w:rPr>
        <w:t> </w:t>
      </w:r>
      <w:r>
        <w:rPr>
          <w:sz w:val="22"/>
        </w:rPr>
        <w:t>la</w:t>
      </w:r>
      <w:r>
        <w:rPr>
          <w:spacing w:val="-11"/>
          <w:sz w:val="22"/>
        </w:rPr>
        <w:t> </w:t>
      </w:r>
      <w:r>
        <w:rPr>
          <w:sz w:val="22"/>
        </w:rPr>
        <w:t>seva</w:t>
      </w:r>
      <w:r>
        <w:rPr>
          <w:spacing w:val="-11"/>
          <w:sz w:val="22"/>
        </w:rPr>
        <w:t> </w:t>
      </w:r>
      <w:r>
        <w:rPr>
          <w:sz w:val="22"/>
        </w:rPr>
        <w:t>continuïtat</w:t>
      </w:r>
      <w:r>
        <w:rPr>
          <w:spacing w:val="-11"/>
          <w:sz w:val="22"/>
        </w:rPr>
        <w:t> </w:t>
      </w:r>
      <w:r>
        <w:rPr>
          <w:sz w:val="22"/>
        </w:rPr>
        <w:t>i</w:t>
      </w:r>
      <w:r>
        <w:rPr>
          <w:spacing w:val="-11"/>
          <w:sz w:val="22"/>
        </w:rPr>
        <w:t> </w:t>
      </w:r>
      <w:r>
        <w:rPr>
          <w:sz w:val="22"/>
        </w:rPr>
        <w:t>aïllament,</w:t>
      </w:r>
      <w:r>
        <w:rPr>
          <w:spacing w:val="-11"/>
          <w:sz w:val="22"/>
        </w:rPr>
        <w:t> </w:t>
      </w:r>
      <w:r>
        <w:rPr>
          <w:sz w:val="22"/>
        </w:rPr>
        <w:t>segons</w:t>
      </w:r>
      <w:r>
        <w:rPr>
          <w:spacing w:val="-11"/>
          <w:sz w:val="22"/>
        </w:rPr>
        <w:t> </w:t>
      </w:r>
      <w:r>
        <w:rPr>
          <w:sz w:val="22"/>
        </w:rPr>
        <w:t>les</w:t>
      </w:r>
      <w:r>
        <w:rPr>
          <w:spacing w:val="-11"/>
          <w:sz w:val="22"/>
        </w:rPr>
        <w:t> </w:t>
      </w:r>
      <w:r>
        <w:rPr>
          <w:sz w:val="22"/>
        </w:rPr>
        <w:t>especificacions</w:t>
      </w:r>
      <w:r>
        <w:rPr>
          <w:spacing w:val="-11"/>
          <w:sz w:val="22"/>
        </w:rPr>
        <w:t> </w:t>
      </w:r>
      <w:r>
        <w:rPr>
          <w:sz w:val="22"/>
        </w:rPr>
        <w:t>del </w:t>
      </w:r>
      <w:r>
        <w:rPr>
          <w:spacing w:val="-2"/>
          <w:sz w:val="22"/>
        </w:rPr>
        <w:t>fabricant.</w:t>
      </w:r>
    </w:p>
    <w:p>
      <w:pPr>
        <w:pStyle w:val="ListParagraph"/>
        <w:numPr>
          <w:ilvl w:val="1"/>
          <w:numId w:val="79"/>
        </w:numPr>
        <w:tabs>
          <w:tab w:pos="885" w:val="left" w:leader="none"/>
        </w:tabs>
        <w:spacing w:line="247" w:lineRule="auto" w:before="0" w:after="0"/>
        <w:ind w:left="885" w:right="219" w:hanging="360"/>
        <w:jc w:val="left"/>
        <w:rPr>
          <w:sz w:val="22"/>
        </w:rPr>
      </w:pPr>
      <w:r>
        <w:rPr>
          <w:sz w:val="22"/>
        </w:rPr>
        <w:t>S'ha</w:t>
      </w:r>
      <w:r>
        <w:rPr>
          <w:spacing w:val="-10"/>
          <w:sz w:val="22"/>
        </w:rPr>
        <w:t> </w:t>
      </w:r>
      <w:r>
        <w:rPr>
          <w:sz w:val="22"/>
        </w:rPr>
        <w:t>efectuat</w:t>
      </w:r>
      <w:r>
        <w:rPr>
          <w:spacing w:val="-10"/>
          <w:sz w:val="22"/>
        </w:rPr>
        <w:t> </w:t>
      </w:r>
      <w:r>
        <w:rPr>
          <w:sz w:val="22"/>
        </w:rPr>
        <w:t>el</w:t>
      </w:r>
      <w:r>
        <w:rPr>
          <w:spacing w:val="-10"/>
          <w:sz w:val="22"/>
        </w:rPr>
        <w:t> </w:t>
      </w:r>
      <w:r>
        <w:rPr>
          <w:sz w:val="22"/>
        </w:rPr>
        <w:t>muntatge</w:t>
      </w:r>
      <w:r>
        <w:rPr>
          <w:spacing w:val="-10"/>
          <w:sz w:val="22"/>
        </w:rPr>
        <w:t> </w:t>
      </w:r>
      <w:r>
        <w:rPr>
          <w:sz w:val="22"/>
        </w:rPr>
        <w:t>de</w:t>
      </w:r>
      <w:r>
        <w:rPr>
          <w:spacing w:val="-10"/>
          <w:sz w:val="22"/>
        </w:rPr>
        <w:t> </w:t>
      </w:r>
      <w:r>
        <w:rPr>
          <w:sz w:val="22"/>
        </w:rPr>
        <w:t>connectors,</w:t>
      </w:r>
      <w:r>
        <w:rPr>
          <w:spacing w:val="-10"/>
          <w:sz w:val="22"/>
        </w:rPr>
        <w:t> </w:t>
      </w:r>
      <w:r>
        <w:rPr>
          <w:sz w:val="22"/>
        </w:rPr>
        <w:t>utilitzant</w:t>
      </w:r>
      <w:r>
        <w:rPr>
          <w:spacing w:val="-10"/>
          <w:sz w:val="22"/>
        </w:rPr>
        <w:t> </w:t>
      </w:r>
      <w:r>
        <w:rPr>
          <w:sz w:val="22"/>
        </w:rPr>
        <w:t>els</w:t>
      </w:r>
      <w:r>
        <w:rPr>
          <w:spacing w:val="-10"/>
          <w:sz w:val="22"/>
        </w:rPr>
        <w:t> </w:t>
      </w:r>
      <w:r>
        <w:rPr>
          <w:sz w:val="22"/>
        </w:rPr>
        <w:t>útils</w:t>
      </w:r>
      <w:r>
        <w:rPr>
          <w:spacing w:val="-10"/>
          <w:sz w:val="22"/>
        </w:rPr>
        <w:t> </w:t>
      </w:r>
      <w:r>
        <w:rPr>
          <w:sz w:val="22"/>
        </w:rPr>
        <w:t>i</w:t>
      </w:r>
      <w:r>
        <w:rPr>
          <w:spacing w:val="-10"/>
          <w:sz w:val="22"/>
        </w:rPr>
        <w:t> </w:t>
      </w:r>
      <w:r>
        <w:rPr>
          <w:sz w:val="22"/>
        </w:rPr>
        <w:t>eines</w:t>
      </w:r>
      <w:r>
        <w:rPr>
          <w:spacing w:val="-10"/>
          <w:sz w:val="22"/>
        </w:rPr>
        <w:t> </w:t>
      </w:r>
      <w:r>
        <w:rPr>
          <w:sz w:val="22"/>
        </w:rPr>
        <w:t>adequades,</w:t>
      </w:r>
      <w:r>
        <w:rPr>
          <w:spacing w:val="-10"/>
          <w:sz w:val="22"/>
        </w:rPr>
        <w:t> </w:t>
      </w:r>
      <w:r>
        <w:rPr>
          <w:sz w:val="22"/>
        </w:rPr>
        <w:t>seguint les normes i condicions de seguretat establertes.</w:t>
      </w:r>
    </w:p>
    <w:p>
      <w:pPr>
        <w:pStyle w:val="ListParagraph"/>
        <w:numPr>
          <w:ilvl w:val="1"/>
          <w:numId w:val="79"/>
        </w:numPr>
        <w:tabs>
          <w:tab w:pos="885" w:val="left" w:leader="none"/>
        </w:tabs>
        <w:spacing w:line="247" w:lineRule="auto" w:before="0" w:after="0"/>
        <w:ind w:left="885" w:right="465" w:hanging="360"/>
        <w:jc w:val="left"/>
        <w:rPr>
          <w:sz w:val="22"/>
        </w:rPr>
      </w:pPr>
      <w:r>
        <w:rPr>
          <w:sz w:val="22"/>
        </w:rPr>
        <w:t>S'ha comprovat que els conductors seleccionats, les unions realitzades i altres elements</w:t>
      </w:r>
      <w:r>
        <w:rPr>
          <w:spacing w:val="-11"/>
          <w:sz w:val="22"/>
        </w:rPr>
        <w:t> </w:t>
      </w:r>
      <w:r>
        <w:rPr>
          <w:sz w:val="22"/>
        </w:rPr>
        <w:t>elèctrics</w:t>
      </w:r>
      <w:r>
        <w:rPr>
          <w:spacing w:val="-11"/>
          <w:sz w:val="22"/>
        </w:rPr>
        <w:t> </w:t>
      </w:r>
      <w:r>
        <w:rPr>
          <w:sz w:val="22"/>
        </w:rPr>
        <w:t>utilitzats,</w:t>
      </w:r>
      <w:r>
        <w:rPr>
          <w:spacing w:val="-11"/>
          <w:sz w:val="22"/>
        </w:rPr>
        <w:t> </w:t>
      </w:r>
      <w:r>
        <w:rPr>
          <w:sz w:val="22"/>
        </w:rPr>
        <w:t>compleixen</w:t>
      </w:r>
      <w:r>
        <w:rPr>
          <w:spacing w:val="-11"/>
          <w:sz w:val="22"/>
        </w:rPr>
        <w:t> </w:t>
      </w:r>
      <w:r>
        <w:rPr>
          <w:sz w:val="22"/>
        </w:rPr>
        <w:t>les</w:t>
      </w:r>
      <w:r>
        <w:rPr>
          <w:spacing w:val="-11"/>
          <w:sz w:val="22"/>
        </w:rPr>
        <w:t> </w:t>
      </w:r>
      <w:r>
        <w:rPr>
          <w:sz w:val="22"/>
        </w:rPr>
        <w:t>especificacions</w:t>
      </w:r>
      <w:r>
        <w:rPr>
          <w:spacing w:val="-11"/>
          <w:sz w:val="22"/>
        </w:rPr>
        <w:t> </w:t>
      </w:r>
      <w:r>
        <w:rPr>
          <w:sz w:val="22"/>
        </w:rPr>
        <w:t>tècniques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seva utilització en el medi marí.</w:t>
      </w:r>
    </w:p>
    <w:p>
      <w:pPr>
        <w:pStyle w:val="ListParagraph"/>
        <w:numPr>
          <w:ilvl w:val="1"/>
          <w:numId w:val="79"/>
        </w:numPr>
        <w:tabs>
          <w:tab w:pos="885" w:val="left" w:leader="none"/>
        </w:tabs>
        <w:spacing w:line="247" w:lineRule="auto" w:before="0" w:after="0"/>
        <w:ind w:left="885" w:right="278" w:hanging="360"/>
        <w:jc w:val="left"/>
        <w:rPr>
          <w:sz w:val="22"/>
        </w:rPr>
      </w:pPr>
      <w:r>
        <w:rPr>
          <w:sz w:val="22"/>
        </w:rPr>
        <w:t>S'ha</w:t>
      </w:r>
      <w:r>
        <w:rPr>
          <w:spacing w:val="-9"/>
          <w:sz w:val="22"/>
        </w:rPr>
        <w:t> </w:t>
      </w:r>
      <w:r>
        <w:rPr>
          <w:sz w:val="22"/>
        </w:rPr>
        <w:t>realitzat</w:t>
      </w:r>
      <w:r>
        <w:rPr>
          <w:spacing w:val="-9"/>
          <w:sz w:val="22"/>
        </w:rPr>
        <w:t> </w:t>
      </w:r>
      <w:r>
        <w:rPr>
          <w:sz w:val="22"/>
        </w:rPr>
        <w:t>la</w:t>
      </w:r>
      <w:r>
        <w:rPr>
          <w:spacing w:val="-9"/>
          <w:sz w:val="22"/>
        </w:rPr>
        <w:t> </w:t>
      </w:r>
      <w:r>
        <w:rPr>
          <w:sz w:val="22"/>
        </w:rPr>
        <w:t>neteja</w:t>
      </w:r>
      <w:r>
        <w:rPr>
          <w:spacing w:val="-9"/>
          <w:sz w:val="22"/>
        </w:rPr>
        <w:t> </w:t>
      </w:r>
      <w:r>
        <w:rPr>
          <w:sz w:val="22"/>
        </w:rPr>
        <w:t>de</w:t>
      </w:r>
      <w:r>
        <w:rPr>
          <w:spacing w:val="-9"/>
          <w:sz w:val="22"/>
        </w:rPr>
        <w:t> </w:t>
      </w:r>
      <w:r>
        <w:rPr>
          <w:sz w:val="22"/>
        </w:rPr>
        <w:t>la</w:t>
      </w:r>
      <w:r>
        <w:rPr>
          <w:spacing w:val="-9"/>
          <w:sz w:val="22"/>
        </w:rPr>
        <w:t> </w:t>
      </w:r>
      <w:r>
        <w:rPr>
          <w:sz w:val="22"/>
        </w:rPr>
        <w:t>zona</w:t>
      </w:r>
      <w:r>
        <w:rPr>
          <w:spacing w:val="-9"/>
          <w:sz w:val="22"/>
        </w:rPr>
        <w:t> </w:t>
      </w:r>
      <w:r>
        <w:rPr>
          <w:sz w:val="22"/>
        </w:rPr>
        <w:t>de</w:t>
      </w:r>
      <w:r>
        <w:rPr>
          <w:spacing w:val="-9"/>
          <w:sz w:val="22"/>
        </w:rPr>
        <w:t> </w:t>
      </w:r>
      <w:r>
        <w:rPr>
          <w:sz w:val="22"/>
        </w:rPr>
        <w:t>treball,</w:t>
      </w:r>
      <w:r>
        <w:rPr>
          <w:spacing w:val="-9"/>
          <w:sz w:val="22"/>
        </w:rPr>
        <w:t> </w:t>
      </w:r>
      <w:r>
        <w:rPr>
          <w:sz w:val="22"/>
        </w:rPr>
        <w:t>útils</w:t>
      </w:r>
      <w:r>
        <w:rPr>
          <w:spacing w:val="-9"/>
          <w:sz w:val="22"/>
        </w:rPr>
        <w:t> </w:t>
      </w:r>
      <w:r>
        <w:rPr>
          <w:sz w:val="22"/>
        </w:rPr>
        <w:t>i</w:t>
      </w:r>
      <w:r>
        <w:rPr>
          <w:spacing w:val="-9"/>
          <w:sz w:val="22"/>
        </w:rPr>
        <w:t> </w:t>
      </w:r>
      <w:r>
        <w:rPr>
          <w:sz w:val="22"/>
        </w:rPr>
        <w:t>eines,</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les</w:t>
      </w:r>
      <w:r>
        <w:rPr>
          <w:spacing w:val="-9"/>
          <w:sz w:val="22"/>
        </w:rPr>
        <w:t> </w:t>
      </w:r>
      <w:r>
        <w:rPr>
          <w:sz w:val="22"/>
        </w:rPr>
        <w:t>normes de seguretat personal i mediambiental.</w:t>
      </w:r>
    </w:p>
    <w:p>
      <w:pPr>
        <w:pStyle w:val="ListParagraph"/>
        <w:numPr>
          <w:ilvl w:val="0"/>
          <w:numId w:val="79"/>
        </w:numPr>
        <w:tabs>
          <w:tab w:pos="883" w:val="left" w:leader="none"/>
          <w:tab w:pos="885" w:val="left" w:leader="none"/>
        </w:tabs>
        <w:spacing w:line="247" w:lineRule="auto" w:before="241" w:after="0"/>
        <w:ind w:left="885" w:right="274" w:hanging="360"/>
        <w:jc w:val="left"/>
        <w:rPr>
          <w:sz w:val="22"/>
        </w:rPr>
      </w:pPr>
      <w:r>
        <w:rPr>
          <w:sz w:val="22"/>
        </w:rPr>
        <w:t>Realitza</w:t>
      </w:r>
      <w:r>
        <w:rPr>
          <w:spacing w:val="-11"/>
          <w:sz w:val="22"/>
        </w:rPr>
        <w:t> </w:t>
      </w:r>
      <w:r>
        <w:rPr>
          <w:sz w:val="22"/>
        </w:rPr>
        <w:t>operacions</w:t>
      </w:r>
      <w:r>
        <w:rPr>
          <w:spacing w:val="-11"/>
          <w:sz w:val="22"/>
        </w:rPr>
        <w:t> </w:t>
      </w:r>
      <w:r>
        <w:rPr>
          <w:sz w:val="22"/>
        </w:rPr>
        <w:t>de</w:t>
      </w:r>
      <w:r>
        <w:rPr>
          <w:spacing w:val="-11"/>
          <w:sz w:val="22"/>
        </w:rPr>
        <w:t> </w:t>
      </w:r>
      <w:r>
        <w:rPr>
          <w:sz w:val="22"/>
        </w:rPr>
        <w:t>manteniment</w:t>
      </w:r>
      <w:r>
        <w:rPr>
          <w:spacing w:val="-11"/>
          <w:sz w:val="22"/>
        </w:rPr>
        <w:t> </w:t>
      </w:r>
      <w:r>
        <w:rPr>
          <w:sz w:val="22"/>
        </w:rPr>
        <w:t>bàsic</w:t>
      </w:r>
      <w:r>
        <w:rPr>
          <w:spacing w:val="-11"/>
          <w:sz w:val="22"/>
        </w:rPr>
        <w:t> </w:t>
      </w:r>
      <w:r>
        <w:rPr>
          <w:sz w:val="22"/>
        </w:rPr>
        <w:t>d'equips</w:t>
      </w:r>
      <w:r>
        <w:rPr>
          <w:spacing w:val="-11"/>
          <w:sz w:val="22"/>
        </w:rPr>
        <w:t> </w:t>
      </w:r>
      <w:r>
        <w:rPr>
          <w:sz w:val="22"/>
        </w:rPr>
        <w:t>informàtics</w:t>
      </w:r>
      <w:r>
        <w:rPr>
          <w:spacing w:val="-11"/>
          <w:sz w:val="22"/>
        </w:rPr>
        <w:t> </w:t>
      </w:r>
      <w:r>
        <w:rPr>
          <w:sz w:val="22"/>
        </w:rPr>
        <w:t>i</w:t>
      </w:r>
      <w:r>
        <w:rPr>
          <w:spacing w:val="-11"/>
          <w:sz w:val="22"/>
        </w:rPr>
        <w:t> </w:t>
      </w:r>
      <w:r>
        <w:rPr>
          <w:sz w:val="22"/>
        </w:rPr>
        <w:t>perifèrics,</w:t>
      </w:r>
      <w:r>
        <w:rPr>
          <w:spacing w:val="-11"/>
          <w:sz w:val="22"/>
        </w:rPr>
        <w:t> </w:t>
      </w:r>
      <w:r>
        <w:rPr>
          <w:sz w:val="22"/>
        </w:rPr>
        <w:t>descrivint les fases de procediment requerit i les implicacions d'una intervenció inapropiada.</w:t>
      </w:r>
    </w:p>
    <w:p>
      <w:pPr>
        <w:pStyle w:val="BodyText"/>
        <w:spacing w:line="251" w:lineRule="exact"/>
        <w:ind w:left="165" w:firstLine="0"/>
      </w:pPr>
      <w:r>
        <w:rPr/>
        <w:t>Criteris</w:t>
      </w:r>
      <w:r>
        <w:rPr>
          <w:spacing w:val="-7"/>
        </w:rPr>
        <w:t> </w:t>
      </w:r>
      <w:r>
        <w:rPr>
          <w:spacing w:val="-2"/>
        </w:rPr>
        <w:t>d'avaluació:</w:t>
      </w:r>
    </w:p>
    <w:p>
      <w:pPr>
        <w:pStyle w:val="ListParagraph"/>
        <w:numPr>
          <w:ilvl w:val="1"/>
          <w:numId w:val="79"/>
        </w:numPr>
        <w:tabs>
          <w:tab w:pos="885" w:val="left" w:leader="none"/>
        </w:tabs>
        <w:spacing w:line="247" w:lineRule="auto" w:before="7" w:after="0"/>
        <w:ind w:left="885" w:right="675"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componen</w:t>
      </w:r>
      <w:r>
        <w:rPr>
          <w:spacing w:val="-10"/>
          <w:sz w:val="22"/>
        </w:rPr>
        <w:t> </w:t>
      </w:r>
      <w:r>
        <w:rPr>
          <w:sz w:val="22"/>
        </w:rPr>
        <w:t>els</w:t>
      </w:r>
      <w:r>
        <w:rPr>
          <w:spacing w:val="-10"/>
          <w:sz w:val="22"/>
        </w:rPr>
        <w:t> </w:t>
      </w:r>
      <w:r>
        <w:rPr>
          <w:sz w:val="22"/>
        </w:rPr>
        <w:t>equips</w:t>
      </w:r>
      <w:r>
        <w:rPr>
          <w:spacing w:val="-10"/>
          <w:sz w:val="22"/>
        </w:rPr>
        <w:t> </w:t>
      </w:r>
      <w:r>
        <w:rPr>
          <w:sz w:val="22"/>
        </w:rPr>
        <w:t>informàtics,</w:t>
      </w:r>
      <w:r>
        <w:rPr>
          <w:spacing w:val="-10"/>
          <w:sz w:val="22"/>
        </w:rPr>
        <w:t> </w:t>
      </w:r>
      <w:r>
        <w:rPr>
          <w:sz w:val="22"/>
        </w:rPr>
        <w:t>amb</w:t>
      </w:r>
      <w:r>
        <w:rPr>
          <w:spacing w:val="-10"/>
          <w:sz w:val="22"/>
        </w:rPr>
        <w:t> </w:t>
      </w:r>
      <w:r>
        <w:rPr>
          <w:sz w:val="22"/>
        </w:rPr>
        <w:t>la</w:t>
      </w:r>
      <w:r>
        <w:rPr>
          <w:spacing w:val="-10"/>
          <w:sz w:val="22"/>
        </w:rPr>
        <w:t> </w:t>
      </w:r>
      <w:r>
        <w:rPr>
          <w:sz w:val="22"/>
        </w:rPr>
        <w:t>seva ubicació, funcionament i les principals anomalies que es poden produir.</w:t>
      </w:r>
    </w:p>
    <w:p>
      <w:pPr>
        <w:pStyle w:val="ListParagraph"/>
        <w:numPr>
          <w:ilvl w:val="1"/>
          <w:numId w:val="7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netejat</w:t>
      </w:r>
      <w:r>
        <w:rPr>
          <w:spacing w:val="-10"/>
          <w:sz w:val="22"/>
        </w:rPr>
        <w:t> </w:t>
      </w:r>
      <w:r>
        <w:rPr>
          <w:sz w:val="22"/>
        </w:rPr>
        <w:t>els</w:t>
      </w:r>
      <w:r>
        <w:rPr>
          <w:spacing w:val="-10"/>
          <w:sz w:val="22"/>
        </w:rPr>
        <w:t> </w:t>
      </w:r>
      <w:r>
        <w:rPr>
          <w:sz w:val="22"/>
        </w:rPr>
        <w:t>suports</w:t>
      </w:r>
      <w:r>
        <w:rPr>
          <w:spacing w:val="-10"/>
          <w:sz w:val="22"/>
        </w:rPr>
        <w:t> </w:t>
      </w:r>
      <w:r>
        <w:rPr>
          <w:sz w:val="22"/>
        </w:rPr>
        <w:t>i</w:t>
      </w:r>
      <w:r>
        <w:rPr>
          <w:spacing w:val="-10"/>
          <w:sz w:val="22"/>
        </w:rPr>
        <w:t> </w:t>
      </w:r>
      <w:r>
        <w:rPr>
          <w:sz w:val="22"/>
        </w:rPr>
        <w:t>perifèrics,</w:t>
      </w:r>
      <w:r>
        <w:rPr>
          <w:spacing w:val="-10"/>
          <w:sz w:val="22"/>
        </w:rPr>
        <w:t> </w:t>
      </w:r>
      <w:r>
        <w:rPr>
          <w:sz w:val="22"/>
        </w:rPr>
        <w:t>realitzant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neteja</w:t>
      </w:r>
      <w:r>
        <w:rPr>
          <w:spacing w:val="-10"/>
          <w:sz w:val="22"/>
        </w:rPr>
        <w:t> </w:t>
      </w:r>
      <w:r>
        <w:rPr>
          <w:spacing w:val="-2"/>
          <w:sz w:val="22"/>
        </w:rPr>
        <w:t>establerts.</w:t>
      </w:r>
    </w:p>
    <w:p>
      <w:pPr>
        <w:pStyle w:val="ListParagraph"/>
        <w:numPr>
          <w:ilvl w:val="1"/>
          <w:numId w:val="79"/>
        </w:numPr>
        <w:tabs>
          <w:tab w:pos="885" w:val="left" w:leader="none"/>
        </w:tabs>
        <w:spacing w:line="247" w:lineRule="auto" w:before="6" w:after="0"/>
        <w:ind w:left="885" w:right="975" w:hanging="360"/>
        <w:jc w:val="left"/>
        <w:rPr>
          <w:sz w:val="22"/>
        </w:rPr>
      </w:pPr>
      <w:r>
        <w:rPr>
          <w:sz w:val="22"/>
        </w:rPr>
        <w:t>S'han</w:t>
      </w:r>
      <w:r>
        <w:rPr>
          <w:spacing w:val="-11"/>
          <w:sz w:val="22"/>
        </w:rPr>
        <w:t> </w:t>
      </w:r>
      <w:r>
        <w:rPr>
          <w:sz w:val="22"/>
        </w:rPr>
        <w:t>substituït</w:t>
      </w:r>
      <w:r>
        <w:rPr>
          <w:spacing w:val="-11"/>
          <w:sz w:val="22"/>
        </w:rPr>
        <w:t> </w:t>
      </w:r>
      <w:r>
        <w:rPr>
          <w:sz w:val="22"/>
        </w:rPr>
        <w:t>els</w:t>
      </w:r>
      <w:r>
        <w:rPr>
          <w:spacing w:val="-11"/>
          <w:sz w:val="22"/>
        </w:rPr>
        <w:t> </w:t>
      </w:r>
      <w:r>
        <w:rPr>
          <w:sz w:val="22"/>
        </w:rPr>
        <w:t>elements</w:t>
      </w:r>
      <w:r>
        <w:rPr>
          <w:spacing w:val="-11"/>
          <w:sz w:val="22"/>
        </w:rPr>
        <w:t> </w:t>
      </w:r>
      <w:r>
        <w:rPr>
          <w:sz w:val="22"/>
        </w:rPr>
        <w:t>consumibles,</w:t>
      </w:r>
      <w:r>
        <w:rPr>
          <w:spacing w:val="-11"/>
          <w:sz w:val="22"/>
        </w:rPr>
        <w:t> </w:t>
      </w:r>
      <w:r>
        <w:rPr>
          <w:sz w:val="22"/>
        </w:rPr>
        <w:t>seguint</w:t>
      </w:r>
      <w:r>
        <w:rPr>
          <w:spacing w:val="-11"/>
          <w:sz w:val="22"/>
        </w:rPr>
        <w:t> </w:t>
      </w:r>
      <w:r>
        <w:rPr>
          <w:sz w:val="22"/>
        </w:rPr>
        <w:t>les</w:t>
      </w:r>
      <w:r>
        <w:rPr>
          <w:spacing w:val="-11"/>
          <w:sz w:val="22"/>
        </w:rPr>
        <w:t> </w:t>
      </w:r>
      <w:r>
        <w:rPr>
          <w:sz w:val="22"/>
        </w:rPr>
        <w:t>normes</w:t>
      </w:r>
      <w:r>
        <w:rPr>
          <w:spacing w:val="-11"/>
          <w:sz w:val="22"/>
        </w:rPr>
        <w:t> </w:t>
      </w:r>
      <w:r>
        <w:rPr>
          <w:sz w:val="22"/>
        </w:rPr>
        <w:t>i</w:t>
      </w:r>
      <w:r>
        <w:rPr>
          <w:spacing w:val="-11"/>
          <w:sz w:val="22"/>
        </w:rPr>
        <w:t> </w:t>
      </w:r>
      <w:r>
        <w:rPr>
          <w:sz w:val="22"/>
        </w:rPr>
        <w:t>condicions</w:t>
      </w:r>
      <w:r>
        <w:rPr>
          <w:spacing w:val="-11"/>
          <w:sz w:val="22"/>
        </w:rPr>
        <w:t> </w:t>
      </w:r>
      <w:r>
        <w:rPr>
          <w:sz w:val="22"/>
        </w:rPr>
        <w:t>de seguretat disposades pel fabricant.</w:t>
      </w:r>
    </w:p>
    <w:p>
      <w:pPr>
        <w:pStyle w:val="ListParagraph"/>
        <w:numPr>
          <w:ilvl w:val="1"/>
          <w:numId w:val="79"/>
        </w:numPr>
        <w:tabs>
          <w:tab w:pos="885" w:val="left" w:leader="none"/>
        </w:tabs>
        <w:spacing w:line="247" w:lineRule="auto" w:before="0" w:after="0"/>
        <w:ind w:left="885" w:right="707" w:hanging="360"/>
        <w:jc w:val="left"/>
        <w:rPr>
          <w:sz w:val="22"/>
        </w:rPr>
      </w:pPr>
      <w:r>
        <w:rPr>
          <w:sz w:val="22"/>
        </w:rPr>
        <w:t>S'ha</w:t>
      </w:r>
      <w:r>
        <w:rPr>
          <w:spacing w:val="-11"/>
          <w:sz w:val="22"/>
        </w:rPr>
        <w:t> </w:t>
      </w:r>
      <w:r>
        <w:rPr>
          <w:sz w:val="22"/>
        </w:rPr>
        <w:t>comprovat</w:t>
      </w:r>
      <w:r>
        <w:rPr>
          <w:spacing w:val="-11"/>
          <w:sz w:val="22"/>
        </w:rPr>
        <w:t> </w:t>
      </w:r>
      <w:r>
        <w:rPr>
          <w:sz w:val="22"/>
        </w:rPr>
        <w:t>la</w:t>
      </w:r>
      <w:r>
        <w:rPr>
          <w:spacing w:val="-11"/>
          <w:sz w:val="22"/>
        </w:rPr>
        <w:t> </w:t>
      </w:r>
      <w:r>
        <w:rPr>
          <w:sz w:val="22"/>
        </w:rPr>
        <w:t>funcionalitat</w:t>
      </w:r>
      <w:r>
        <w:rPr>
          <w:spacing w:val="-11"/>
          <w:sz w:val="22"/>
        </w:rPr>
        <w:t> </w:t>
      </w:r>
      <w:r>
        <w:rPr>
          <w:sz w:val="22"/>
        </w:rPr>
        <w:t>del</w:t>
      </w:r>
      <w:r>
        <w:rPr>
          <w:spacing w:val="-11"/>
          <w:sz w:val="22"/>
        </w:rPr>
        <w:t> </w:t>
      </w:r>
      <w:r>
        <w:rPr>
          <w:sz w:val="22"/>
        </w:rPr>
        <w:t>dispositiu</w:t>
      </w:r>
      <w:r>
        <w:rPr>
          <w:spacing w:val="-11"/>
          <w:sz w:val="22"/>
        </w:rPr>
        <w:t> </w:t>
      </w:r>
      <w:r>
        <w:rPr>
          <w:sz w:val="22"/>
        </w:rPr>
        <w:t>informàtic</w:t>
      </w:r>
      <w:r>
        <w:rPr>
          <w:spacing w:val="-11"/>
          <w:sz w:val="22"/>
        </w:rPr>
        <w:t> </w:t>
      </w:r>
      <w:r>
        <w:rPr>
          <w:sz w:val="22"/>
        </w:rPr>
        <w:t>i</w:t>
      </w:r>
      <w:r>
        <w:rPr>
          <w:spacing w:val="-11"/>
          <w:sz w:val="22"/>
        </w:rPr>
        <w:t> </w:t>
      </w:r>
      <w:r>
        <w:rPr>
          <w:sz w:val="22"/>
        </w:rPr>
        <w:t>reciclat</w:t>
      </w:r>
      <w:r>
        <w:rPr>
          <w:spacing w:val="-11"/>
          <w:sz w:val="22"/>
        </w:rPr>
        <w:t> </w:t>
      </w:r>
      <w:r>
        <w:rPr>
          <w:sz w:val="22"/>
        </w:rPr>
        <w:t>els</w:t>
      </w:r>
      <w:r>
        <w:rPr>
          <w:spacing w:val="-11"/>
          <w:sz w:val="22"/>
        </w:rPr>
        <w:t> </w:t>
      </w:r>
      <w:r>
        <w:rPr>
          <w:sz w:val="22"/>
        </w:rPr>
        <w:t>consumibles substituïts, segons les instruccions tècniques establertes.</w:t>
      </w:r>
    </w:p>
    <w:p>
      <w:pPr>
        <w:pStyle w:val="ListParagraph"/>
        <w:spacing w:after="0" w:line="247" w:lineRule="auto"/>
        <w:jc w:val="left"/>
        <w:rPr>
          <w:sz w:val="22"/>
        </w:rPr>
        <w:sectPr>
          <w:pgSz w:w="11910" w:h="16840"/>
          <w:pgMar w:header="2921" w:footer="1878" w:top="3880" w:bottom="2100" w:left="1275" w:right="1275"/>
        </w:sectPr>
      </w:pPr>
    </w:p>
    <w:p>
      <w:pPr>
        <w:pStyle w:val="ListParagraph"/>
        <w:numPr>
          <w:ilvl w:val="1"/>
          <w:numId w:val="79"/>
        </w:numPr>
        <w:tabs>
          <w:tab w:pos="885" w:val="left" w:leader="none"/>
        </w:tabs>
        <w:spacing w:line="247" w:lineRule="auto" w:before="74" w:after="0"/>
        <w:ind w:left="885" w:right="421" w:hanging="360"/>
        <w:jc w:val="left"/>
        <w:rPr>
          <w:sz w:val="22"/>
        </w:rPr>
      </w:pPr>
      <w:r>
        <w:rPr>
          <w:sz w:val="22"/>
        </w:rPr>
        <w:t>S'ha</w:t>
      </w:r>
      <w:r>
        <w:rPr>
          <w:spacing w:val="-11"/>
          <w:sz w:val="22"/>
        </w:rPr>
        <w:t> </w:t>
      </w:r>
      <w:r>
        <w:rPr>
          <w:sz w:val="22"/>
        </w:rPr>
        <w:t>manejat</w:t>
      </w:r>
      <w:r>
        <w:rPr>
          <w:spacing w:val="-11"/>
          <w:sz w:val="22"/>
        </w:rPr>
        <w:t> </w:t>
      </w:r>
      <w:r>
        <w:rPr>
          <w:sz w:val="22"/>
        </w:rPr>
        <w:t>el</w:t>
      </w:r>
      <w:r>
        <w:rPr>
          <w:spacing w:val="-11"/>
          <w:sz w:val="22"/>
        </w:rPr>
        <w:t> </w:t>
      </w:r>
      <w:r>
        <w:rPr>
          <w:sz w:val="22"/>
        </w:rPr>
        <w:t>sistema</w:t>
      </w:r>
      <w:r>
        <w:rPr>
          <w:spacing w:val="-11"/>
          <w:sz w:val="22"/>
        </w:rPr>
        <w:t> </w:t>
      </w:r>
      <w:r>
        <w:rPr>
          <w:sz w:val="22"/>
        </w:rPr>
        <w:t>operatiu,</w:t>
      </w:r>
      <w:r>
        <w:rPr>
          <w:spacing w:val="-11"/>
          <w:sz w:val="22"/>
        </w:rPr>
        <w:t> </w:t>
      </w:r>
      <w:r>
        <w:rPr>
          <w:sz w:val="22"/>
        </w:rPr>
        <w:t>operant</w:t>
      </w:r>
      <w:r>
        <w:rPr>
          <w:spacing w:val="-11"/>
          <w:sz w:val="22"/>
        </w:rPr>
        <w:t> </w:t>
      </w:r>
      <w:r>
        <w:rPr>
          <w:sz w:val="22"/>
        </w:rPr>
        <w:t>de</w:t>
      </w:r>
      <w:r>
        <w:rPr>
          <w:spacing w:val="-11"/>
          <w:sz w:val="22"/>
        </w:rPr>
        <w:t> </w:t>
      </w:r>
      <w:r>
        <w:rPr>
          <w:sz w:val="22"/>
        </w:rPr>
        <w:t>manera</w:t>
      </w:r>
      <w:r>
        <w:rPr>
          <w:spacing w:val="-11"/>
          <w:sz w:val="22"/>
        </w:rPr>
        <w:t> </w:t>
      </w:r>
      <w:r>
        <w:rPr>
          <w:sz w:val="22"/>
        </w:rPr>
        <w:t>senzilla</w:t>
      </w:r>
      <w:r>
        <w:rPr>
          <w:spacing w:val="-11"/>
          <w:sz w:val="22"/>
        </w:rPr>
        <w:t> </w:t>
      </w:r>
      <w:r>
        <w:rPr>
          <w:sz w:val="22"/>
        </w:rPr>
        <w:t>amb</w:t>
      </w:r>
      <w:r>
        <w:rPr>
          <w:spacing w:val="-11"/>
          <w:sz w:val="22"/>
        </w:rPr>
        <w:t> </w:t>
      </w:r>
      <w:r>
        <w:rPr>
          <w:sz w:val="22"/>
        </w:rPr>
        <w:t>carpetes,</w:t>
      </w:r>
      <w:r>
        <w:rPr>
          <w:spacing w:val="-11"/>
          <w:sz w:val="22"/>
        </w:rPr>
        <w:t> </w:t>
      </w:r>
      <w:r>
        <w:rPr>
          <w:sz w:val="22"/>
        </w:rPr>
        <w:t>arxius, sistemes d'emmagatzematge (CD, DVD, memòries USB, externes, entre altres), tenint en compte les instruccions rebudes.</w:t>
      </w:r>
    </w:p>
    <w:p>
      <w:pPr>
        <w:pStyle w:val="ListParagraph"/>
        <w:numPr>
          <w:ilvl w:val="1"/>
          <w:numId w:val="79"/>
        </w:numPr>
        <w:tabs>
          <w:tab w:pos="885" w:val="left" w:leader="none"/>
        </w:tabs>
        <w:spacing w:line="247" w:lineRule="auto" w:before="0" w:after="0"/>
        <w:ind w:left="885" w:right="272" w:hanging="360"/>
        <w:jc w:val="left"/>
        <w:rPr>
          <w:sz w:val="22"/>
        </w:rPr>
      </w:pPr>
      <w:r>
        <w:rPr>
          <w:sz w:val="22"/>
        </w:rPr>
        <w:t>S'ha</w:t>
      </w:r>
      <w:r>
        <w:rPr>
          <w:spacing w:val="-10"/>
          <w:sz w:val="22"/>
        </w:rPr>
        <w:t> </w:t>
      </w:r>
      <w:r>
        <w:rPr>
          <w:sz w:val="22"/>
        </w:rPr>
        <w:t>extret</w:t>
      </w:r>
      <w:r>
        <w:rPr>
          <w:spacing w:val="-10"/>
          <w:sz w:val="22"/>
        </w:rPr>
        <w:t> </w:t>
      </w:r>
      <w:r>
        <w:rPr>
          <w:sz w:val="22"/>
        </w:rPr>
        <w:t>la</w:t>
      </w:r>
      <w:r>
        <w:rPr>
          <w:spacing w:val="-10"/>
          <w:sz w:val="22"/>
        </w:rPr>
        <w:t> </w:t>
      </w:r>
      <w:r>
        <w:rPr>
          <w:sz w:val="22"/>
        </w:rPr>
        <w:t>informació</w:t>
      </w:r>
      <w:r>
        <w:rPr>
          <w:spacing w:val="-10"/>
          <w:sz w:val="22"/>
        </w:rPr>
        <w:t> </w:t>
      </w:r>
      <w:r>
        <w:rPr>
          <w:sz w:val="22"/>
        </w:rPr>
        <w:t>de</w:t>
      </w:r>
      <w:r>
        <w:rPr>
          <w:spacing w:val="-10"/>
          <w:sz w:val="22"/>
        </w:rPr>
        <w:t> </w:t>
      </w:r>
      <w:r>
        <w:rPr>
          <w:sz w:val="22"/>
        </w:rPr>
        <w:t>les</w:t>
      </w:r>
      <w:r>
        <w:rPr>
          <w:spacing w:val="-10"/>
          <w:sz w:val="22"/>
        </w:rPr>
        <w:t> </w:t>
      </w:r>
      <w:r>
        <w:rPr>
          <w:sz w:val="22"/>
        </w:rPr>
        <w:t>unitats</w:t>
      </w:r>
      <w:r>
        <w:rPr>
          <w:spacing w:val="-10"/>
          <w:sz w:val="22"/>
        </w:rPr>
        <w:t> </w:t>
      </w:r>
      <w:r>
        <w:rPr>
          <w:sz w:val="22"/>
        </w:rPr>
        <w:t>d'emmagatzematge</w:t>
      </w:r>
      <w:r>
        <w:rPr>
          <w:spacing w:val="-10"/>
          <w:sz w:val="22"/>
        </w:rPr>
        <w:t> </w:t>
      </w:r>
      <w:r>
        <w:rPr>
          <w:sz w:val="22"/>
        </w:rPr>
        <w:t>i</w:t>
      </w:r>
      <w:r>
        <w:rPr>
          <w:spacing w:val="-10"/>
          <w:sz w:val="22"/>
        </w:rPr>
        <w:t> </w:t>
      </w:r>
      <w:r>
        <w:rPr>
          <w:sz w:val="22"/>
        </w:rPr>
        <w:t>imprès</w:t>
      </w:r>
      <w:r>
        <w:rPr>
          <w:spacing w:val="-10"/>
          <w:sz w:val="22"/>
        </w:rPr>
        <w:t> </w:t>
      </w:r>
      <w:r>
        <w:rPr>
          <w:sz w:val="22"/>
        </w:rPr>
        <w:t>el</w:t>
      </w:r>
      <w:r>
        <w:rPr>
          <w:spacing w:val="-10"/>
          <w:sz w:val="22"/>
        </w:rPr>
        <w:t> </w:t>
      </w:r>
      <w:r>
        <w:rPr>
          <w:sz w:val="22"/>
        </w:rPr>
        <w:t>document</w:t>
      </w:r>
      <w:r>
        <w:rPr>
          <w:spacing w:val="-10"/>
          <w:sz w:val="22"/>
        </w:rPr>
        <w:t> </w:t>
      </w:r>
      <w:r>
        <w:rPr>
          <w:sz w:val="22"/>
        </w:rPr>
        <w:t>amb la impressora associada, segons el sistema operatiu.</w:t>
      </w:r>
    </w:p>
    <w:p>
      <w:pPr>
        <w:pStyle w:val="ListParagraph"/>
        <w:numPr>
          <w:ilvl w:val="1"/>
          <w:numId w:val="79"/>
        </w:numPr>
        <w:tabs>
          <w:tab w:pos="885" w:val="left" w:leader="none"/>
        </w:tabs>
        <w:spacing w:line="242" w:lineRule="auto" w:before="0" w:after="0"/>
        <w:ind w:left="885" w:right="932" w:hanging="360"/>
        <w:jc w:val="both"/>
        <w:rPr>
          <w:sz w:val="22"/>
        </w:rPr>
      </w:pPr>
      <w:r>
        <w:rPr>
          <w:sz w:val="22"/>
        </w:rPr>
        <w:t>S'ha</w:t>
      </w:r>
      <w:r>
        <w:rPr>
          <w:spacing w:val="-7"/>
          <w:sz w:val="22"/>
        </w:rPr>
        <w:t> </w:t>
      </w:r>
      <w:r>
        <w:rPr>
          <w:sz w:val="22"/>
        </w:rPr>
        <w:t>realitzat</w:t>
      </w:r>
      <w:r>
        <w:rPr>
          <w:spacing w:val="-7"/>
          <w:sz w:val="22"/>
        </w:rPr>
        <w:t> </w:t>
      </w:r>
      <w:r>
        <w:rPr>
          <w:sz w:val="22"/>
        </w:rPr>
        <w:t>la</w:t>
      </w:r>
      <w:r>
        <w:rPr>
          <w:spacing w:val="-7"/>
          <w:sz w:val="22"/>
        </w:rPr>
        <w:t> </w:t>
      </w:r>
      <w:r>
        <w:rPr>
          <w:sz w:val="22"/>
        </w:rPr>
        <w:t>neteja</w:t>
      </w:r>
      <w:r>
        <w:rPr>
          <w:spacing w:val="-7"/>
          <w:sz w:val="22"/>
        </w:rPr>
        <w:t> </w:t>
      </w:r>
      <w:r>
        <w:rPr>
          <w:sz w:val="22"/>
        </w:rPr>
        <w:t>de</w:t>
      </w:r>
      <w:r>
        <w:rPr>
          <w:spacing w:val="-7"/>
          <w:sz w:val="22"/>
        </w:rPr>
        <w:t> </w:t>
      </w:r>
      <w:r>
        <w:rPr>
          <w:sz w:val="22"/>
        </w:rPr>
        <w:t>la</w:t>
      </w:r>
      <w:r>
        <w:rPr>
          <w:spacing w:val="-7"/>
          <w:sz w:val="22"/>
        </w:rPr>
        <w:t> </w:t>
      </w:r>
      <w:r>
        <w:rPr>
          <w:sz w:val="22"/>
        </w:rPr>
        <w:t>zona</w:t>
      </w:r>
      <w:r>
        <w:rPr>
          <w:spacing w:val="-7"/>
          <w:sz w:val="22"/>
        </w:rPr>
        <w:t> </w:t>
      </w:r>
      <w:r>
        <w:rPr>
          <w:sz w:val="22"/>
        </w:rPr>
        <w:t>de</w:t>
      </w:r>
      <w:r>
        <w:rPr>
          <w:spacing w:val="-7"/>
          <w:sz w:val="22"/>
        </w:rPr>
        <w:t> </w:t>
      </w:r>
      <w:r>
        <w:rPr>
          <w:sz w:val="22"/>
        </w:rPr>
        <w:t>treball</w:t>
      </w:r>
      <w:r>
        <w:rPr>
          <w:spacing w:val="-7"/>
          <w:sz w:val="22"/>
        </w:rPr>
        <w:t> </w:t>
      </w:r>
      <w:r>
        <w:rPr>
          <w:sz w:val="22"/>
        </w:rPr>
        <w:t>i</w:t>
      </w:r>
      <w:r>
        <w:rPr>
          <w:spacing w:val="-7"/>
          <w:sz w:val="22"/>
        </w:rPr>
        <w:t> </w:t>
      </w:r>
      <w:r>
        <w:rPr>
          <w:sz w:val="22"/>
        </w:rPr>
        <w:t>procedit</w:t>
      </w:r>
      <w:r>
        <w:rPr>
          <w:spacing w:val="-7"/>
          <w:sz w:val="22"/>
        </w:rPr>
        <w:t> </w:t>
      </w:r>
      <w:r>
        <w:rPr>
          <w:sz w:val="22"/>
        </w:rPr>
        <w:t>al</w:t>
      </w:r>
      <w:r>
        <w:rPr>
          <w:spacing w:val="-7"/>
          <w:sz w:val="22"/>
        </w:rPr>
        <w:t> </w:t>
      </w:r>
      <w:r>
        <w:rPr>
          <w:sz w:val="22"/>
        </w:rPr>
        <w:t>reciclatge</w:t>
      </w:r>
      <w:r>
        <w:rPr>
          <w:spacing w:val="-7"/>
          <w:sz w:val="22"/>
        </w:rPr>
        <w:t> </w:t>
      </w:r>
      <w:r>
        <w:rPr>
          <w:sz w:val="22"/>
        </w:rPr>
        <w:t>del</w:t>
      </w:r>
      <w:r>
        <w:rPr>
          <w:spacing w:val="-7"/>
          <w:sz w:val="22"/>
        </w:rPr>
        <w:t> </w:t>
      </w:r>
      <w:r>
        <w:rPr>
          <w:sz w:val="22"/>
        </w:rPr>
        <w:t>material substituït,</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w:t>
      </w:r>
      <w:r>
        <w:rPr>
          <w:spacing w:val="-11"/>
          <w:sz w:val="22"/>
        </w:rPr>
        <w:t> </w:t>
      </w:r>
      <w:r>
        <w:rPr>
          <w:sz w:val="22"/>
        </w:rPr>
        <w:t>normes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protecció</w:t>
      </w:r>
      <w:r>
        <w:rPr>
          <w:spacing w:val="-11"/>
          <w:sz w:val="22"/>
        </w:rPr>
        <w:t> </w:t>
      </w:r>
      <w:r>
        <w:rPr>
          <w:sz w:val="22"/>
        </w:rPr>
        <w:t>mediambiental </w:t>
      </w:r>
      <w:r>
        <w:rPr>
          <w:spacing w:val="-2"/>
          <w:sz w:val="22"/>
        </w:rPr>
        <w:t>establertes.</w:t>
      </w:r>
    </w:p>
    <w:p>
      <w:pPr>
        <w:pStyle w:val="ListParagraph"/>
        <w:numPr>
          <w:ilvl w:val="1"/>
          <w:numId w:val="79"/>
        </w:numPr>
        <w:tabs>
          <w:tab w:pos="885" w:val="left" w:leader="none"/>
        </w:tabs>
        <w:spacing w:line="247" w:lineRule="auto" w:before="0" w:after="0"/>
        <w:ind w:left="885" w:right="1153" w:hanging="360"/>
        <w:jc w:val="both"/>
        <w:rPr>
          <w:sz w:val="22"/>
        </w:rPr>
      </w:pPr>
      <w:r>
        <w:rPr>
          <w:sz w:val="22"/>
        </w:rPr>
        <w:t>S'ha</w:t>
      </w:r>
      <w:r>
        <w:rPr>
          <w:spacing w:val="-12"/>
          <w:sz w:val="22"/>
        </w:rPr>
        <w:t> </w:t>
      </w:r>
      <w:r>
        <w:rPr>
          <w:sz w:val="22"/>
        </w:rPr>
        <w:t>operat</w:t>
      </w:r>
      <w:r>
        <w:rPr>
          <w:spacing w:val="-10"/>
          <w:sz w:val="22"/>
        </w:rPr>
        <w:t> </w:t>
      </w:r>
      <w:r>
        <w:rPr>
          <w:sz w:val="22"/>
        </w:rPr>
        <w:t>de</w:t>
      </w:r>
      <w:r>
        <w:rPr>
          <w:spacing w:val="-10"/>
          <w:sz w:val="22"/>
        </w:rPr>
        <w:t> </w:t>
      </w:r>
      <w:r>
        <w:rPr>
          <w:sz w:val="22"/>
        </w:rPr>
        <w:t>forma</w:t>
      </w:r>
      <w:r>
        <w:rPr>
          <w:spacing w:val="-10"/>
          <w:sz w:val="22"/>
        </w:rPr>
        <w:t> </w:t>
      </w:r>
      <w:r>
        <w:rPr>
          <w:sz w:val="22"/>
        </w:rPr>
        <w:t>ordenada,</w:t>
      </w:r>
      <w:r>
        <w:rPr>
          <w:spacing w:val="-10"/>
          <w:sz w:val="22"/>
        </w:rPr>
        <w:t> </w:t>
      </w:r>
      <w:r>
        <w:rPr>
          <w:sz w:val="22"/>
        </w:rPr>
        <w:t>i</w:t>
      </w:r>
      <w:r>
        <w:rPr>
          <w:spacing w:val="-10"/>
          <w:sz w:val="22"/>
        </w:rPr>
        <w:t> </w:t>
      </w:r>
      <w:r>
        <w:rPr>
          <w:sz w:val="22"/>
        </w:rPr>
        <w:t>amb</w:t>
      </w:r>
      <w:r>
        <w:rPr>
          <w:spacing w:val="-10"/>
          <w:sz w:val="22"/>
        </w:rPr>
        <w:t> </w:t>
      </w:r>
      <w:r>
        <w:rPr>
          <w:sz w:val="22"/>
        </w:rPr>
        <w:t>seguretat,</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i tècniques adequades.</w:t>
      </w:r>
    </w:p>
    <w:p>
      <w:pPr>
        <w:pStyle w:val="ListParagraph"/>
        <w:numPr>
          <w:ilvl w:val="0"/>
          <w:numId w:val="79"/>
        </w:numPr>
        <w:tabs>
          <w:tab w:pos="883" w:val="left" w:leader="none"/>
          <w:tab w:pos="885" w:val="left" w:leader="none"/>
        </w:tabs>
        <w:spacing w:line="242" w:lineRule="auto" w:before="248" w:after="0"/>
        <w:ind w:left="885" w:right="221" w:hanging="360"/>
        <w:jc w:val="left"/>
        <w:rPr>
          <w:sz w:val="22"/>
        </w:rPr>
      </w:pPr>
      <w:r>
        <w:rPr>
          <w:sz w:val="22"/>
        </w:rPr>
        <w:t>Realitza</w:t>
      </w:r>
      <w:r>
        <w:rPr>
          <w:spacing w:val="-10"/>
          <w:sz w:val="22"/>
        </w:rPr>
        <w:t> </w:t>
      </w:r>
      <w:r>
        <w:rPr>
          <w:sz w:val="22"/>
        </w:rPr>
        <w:t>les</w:t>
      </w:r>
      <w:r>
        <w:rPr>
          <w:spacing w:val="-10"/>
          <w:sz w:val="22"/>
        </w:rPr>
        <w:t> </w:t>
      </w:r>
      <w:r>
        <w:rPr>
          <w:sz w:val="22"/>
        </w:rPr>
        <w:t>intervencions</w:t>
      </w:r>
      <w:r>
        <w:rPr>
          <w:spacing w:val="-10"/>
          <w:sz w:val="22"/>
        </w:rPr>
        <w:t> </w:t>
      </w:r>
      <w:r>
        <w:rPr>
          <w:sz w:val="22"/>
        </w:rPr>
        <w:t>en</w:t>
      </w:r>
      <w:r>
        <w:rPr>
          <w:spacing w:val="-10"/>
          <w:sz w:val="22"/>
        </w:rPr>
        <w:t> </w:t>
      </w:r>
      <w:r>
        <w:rPr>
          <w:sz w:val="22"/>
        </w:rPr>
        <w:t>condicions</w:t>
      </w:r>
      <w:r>
        <w:rPr>
          <w:spacing w:val="-10"/>
          <w:sz w:val="22"/>
        </w:rPr>
        <w:t> </w:t>
      </w:r>
      <w:r>
        <w:rPr>
          <w:sz w:val="22"/>
        </w:rPr>
        <w:t>de</w:t>
      </w:r>
      <w:r>
        <w:rPr>
          <w:spacing w:val="-10"/>
          <w:sz w:val="22"/>
        </w:rPr>
        <w:t> </w:t>
      </w:r>
      <w:r>
        <w:rPr>
          <w:sz w:val="22"/>
        </w:rPr>
        <w:t>seguretat,</w:t>
      </w:r>
      <w:r>
        <w:rPr>
          <w:spacing w:val="-10"/>
          <w:sz w:val="22"/>
        </w:rPr>
        <w:t> </w:t>
      </w:r>
      <w:r>
        <w:rPr>
          <w:sz w:val="22"/>
        </w:rPr>
        <w:t>identificant</w:t>
      </w:r>
      <w:r>
        <w:rPr>
          <w:spacing w:val="-10"/>
          <w:sz w:val="22"/>
        </w:rPr>
        <w:t> </w:t>
      </w:r>
      <w:r>
        <w:rPr>
          <w:sz w:val="22"/>
        </w:rPr>
        <w:t>els</w:t>
      </w:r>
      <w:r>
        <w:rPr>
          <w:spacing w:val="-10"/>
          <w:sz w:val="22"/>
        </w:rPr>
        <w:t> </w:t>
      </w:r>
      <w:r>
        <w:rPr>
          <w:sz w:val="22"/>
        </w:rPr>
        <w:t>possibles</w:t>
      </w:r>
      <w:r>
        <w:rPr>
          <w:spacing w:val="-10"/>
          <w:sz w:val="22"/>
        </w:rPr>
        <w:t> </w:t>
      </w:r>
      <w:r>
        <w:rPr>
          <w:sz w:val="22"/>
        </w:rPr>
        <w:t>riscos per a la salut i el medi ambient, aplicant el procediment de recollida de residus </w:t>
      </w:r>
      <w:r>
        <w:rPr>
          <w:spacing w:val="-2"/>
          <w:sz w:val="22"/>
        </w:rPr>
        <w:t>establert.</w:t>
      </w:r>
    </w:p>
    <w:p>
      <w:pPr>
        <w:pStyle w:val="BodyText"/>
        <w:spacing w:before="6"/>
        <w:ind w:left="165" w:firstLine="0"/>
      </w:pPr>
      <w:r>
        <w:rPr/>
        <w:t>Criteris</w:t>
      </w:r>
      <w:r>
        <w:rPr>
          <w:spacing w:val="-7"/>
        </w:rPr>
        <w:t> </w:t>
      </w:r>
      <w:r>
        <w:rPr>
          <w:spacing w:val="-2"/>
        </w:rPr>
        <w:t>d'avaluació:</w:t>
      </w:r>
    </w:p>
    <w:p>
      <w:pPr>
        <w:pStyle w:val="ListParagraph"/>
        <w:numPr>
          <w:ilvl w:val="1"/>
          <w:numId w:val="79"/>
        </w:numPr>
        <w:tabs>
          <w:tab w:pos="885" w:val="left" w:leader="none"/>
        </w:tabs>
        <w:spacing w:line="247" w:lineRule="auto" w:before="6" w:after="0"/>
        <w:ind w:left="885" w:right="410"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inherents</w:t>
      </w:r>
      <w:r>
        <w:rPr>
          <w:spacing w:val="-9"/>
          <w:sz w:val="22"/>
        </w:rPr>
        <w:t> </w:t>
      </w:r>
      <w:r>
        <w:rPr>
          <w:sz w:val="22"/>
        </w:rPr>
        <w:t>al</w:t>
      </w:r>
      <w:r>
        <w:rPr>
          <w:spacing w:val="-9"/>
          <w:sz w:val="22"/>
        </w:rPr>
        <w:t> </w:t>
      </w:r>
      <w:r>
        <w:rPr>
          <w:sz w:val="22"/>
        </w:rPr>
        <w:t>treball</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materials</w:t>
      </w:r>
      <w:r>
        <w:rPr>
          <w:spacing w:val="-9"/>
          <w:sz w:val="22"/>
        </w:rPr>
        <w:t> </w:t>
      </w:r>
      <w:r>
        <w:rPr>
          <w:sz w:val="22"/>
        </w:rPr>
        <w:t>a</w:t>
      </w:r>
      <w:r>
        <w:rPr>
          <w:spacing w:val="-9"/>
          <w:sz w:val="22"/>
        </w:rPr>
        <w:t> </w:t>
      </w:r>
      <w:r>
        <w:rPr>
          <w:sz w:val="22"/>
        </w:rPr>
        <w:t>emprar</w:t>
      </w:r>
      <w:r>
        <w:rPr>
          <w:spacing w:val="-9"/>
          <w:sz w:val="22"/>
        </w:rPr>
        <w:t> </w:t>
      </w:r>
      <w:r>
        <w:rPr>
          <w:sz w:val="22"/>
        </w:rPr>
        <w:t>i</w:t>
      </w:r>
      <w:r>
        <w:rPr>
          <w:spacing w:val="-9"/>
          <w:sz w:val="22"/>
        </w:rPr>
        <w:t> </w:t>
      </w:r>
      <w:r>
        <w:rPr>
          <w:sz w:val="22"/>
        </w:rPr>
        <w:t>els equips a manejar.</w:t>
      </w:r>
    </w:p>
    <w:p>
      <w:pPr>
        <w:pStyle w:val="ListParagraph"/>
        <w:numPr>
          <w:ilvl w:val="1"/>
          <w:numId w:val="7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8"/>
          <w:sz w:val="22"/>
        </w:rPr>
        <w:t> </w:t>
      </w:r>
      <w:r>
        <w:rPr>
          <w:sz w:val="22"/>
        </w:rPr>
        <w:t>riscos</w:t>
      </w:r>
      <w:r>
        <w:rPr>
          <w:spacing w:val="-9"/>
          <w:sz w:val="22"/>
        </w:rPr>
        <w:t> </w:t>
      </w:r>
      <w:r>
        <w:rPr>
          <w:sz w:val="22"/>
        </w:rPr>
        <w:t>elèctrics</w:t>
      </w:r>
      <w:r>
        <w:rPr>
          <w:spacing w:val="-9"/>
          <w:sz w:val="22"/>
        </w:rPr>
        <w:t> </w:t>
      </w:r>
      <w:r>
        <w:rPr>
          <w:sz w:val="22"/>
        </w:rPr>
        <w:t>en</w:t>
      </w:r>
      <w:r>
        <w:rPr>
          <w:spacing w:val="-8"/>
          <w:sz w:val="22"/>
        </w:rPr>
        <w:t> </w:t>
      </w:r>
      <w:r>
        <w:rPr>
          <w:sz w:val="22"/>
        </w:rPr>
        <w:t>diferents</w:t>
      </w:r>
      <w:r>
        <w:rPr>
          <w:spacing w:val="-9"/>
          <w:sz w:val="22"/>
        </w:rPr>
        <w:t> </w:t>
      </w:r>
      <w:r>
        <w:rPr>
          <w:sz w:val="22"/>
        </w:rPr>
        <w:t>operacions</w:t>
      </w:r>
      <w:r>
        <w:rPr>
          <w:spacing w:val="-9"/>
          <w:sz w:val="22"/>
        </w:rPr>
        <w:t> </w:t>
      </w:r>
      <w:r>
        <w:rPr>
          <w:sz w:val="22"/>
        </w:rPr>
        <w:t>del</w:t>
      </w:r>
      <w:r>
        <w:rPr>
          <w:spacing w:val="-8"/>
          <w:sz w:val="22"/>
        </w:rPr>
        <w:t> </w:t>
      </w:r>
      <w:r>
        <w:rPr>
          <w:spacing w:val="-2"/>
          <w:sz w:val="22"/>
        </w:rPr>
        <w:t>procés.</w:t>
      </w:r>
    </w:p>
    <w:p>
      <w:pPr>
        <w:pStyle w:val="ListParagraph"/>
        <w:numPr>
          <w:ilvl w:val="1"/>
          <w:numId w:val="79"/>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mediambientals</w:t>
      </w:r>
      <w:r>
        <w:rPr>
          <w:spacing w:val="-9"/>
          <w:sz w:val="22"/>
        </w:rPr>
        <w:t> </w:t>
      </w:r>
      <w:r>
        <w:rPr>
          <w:sz w:val="22"/>
        </w:rPr>
        <w:t>associats</w:t>
      </w:r>
      <w:r>
        <w:rPr>
          <w:spacing w:val="-9"/>
          <w:sz w:val="22"/>
        </w:rPr>
        <w:t> </w:t>
      </w:r>
      <w:r>
        <w:rPr>
          <w:sz w:val="22"/>
        </w:rPr>
        <w:t>al</w:t>
      </w:r>
      <w:r>
        <w:rPr>
          <w:spacing w:val="-8"/>
          <w:sz w:val="22"/>
        </w:rPr>
        <w:t> </w:t>
      </w:r>
      <w:r>
        <w:rPr>
          <w:spacing w:val="-2"/>
          <w:sz w:val="22"/>
        </w:rPr>
        <w:t>procés.</w:t>
      </w:r>
    </w:p>
    <w:p>
      <w:pPr>
        <w:pStyle w:val="ListParagraph"/>
        <w:numPr>
          <w:ilvl w:val="1"/>
          <w:numId w:val="7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9"/>
          <w:sz w:val="22"/>
        </w:rPr>
        <w:t> </w:t>
      </w:r>
      <w:r>
        <w:rPr>
          <w:sz w:val="22"/>
        </w:rPr>
        <w:t>en</w:t>
      </w:r>
      <w:r>
        <w:rPr>
          <w:spacing w:val="-9"/>
          <w:sz w:val="22"/>
        </w:rPr>
        <w:t> </w:t>
      </w:r>
      <w:r>
        <w:rPr>
          <w:sz w:val="22"/>
        </w:rPr>
        <w:t>tot</w:t>
      </w:r>
      <w:r>
        <w:rPr>
          <w:spacing w:val="-10"/>
          <w:sz w:val="22"/>
        </w:rPr>
        <w:t> </w:t>
      </w:r>
      <w:r>
        <w:rPr>
          <w:sz w:val="22"/>
        </w:rPr>
        <w:t>el</w:t>
      </w:r>
      <w:r>
        <w:rPr>
          <w:spacing w:val="-9"/>
          <w:sz w:val="22"/>
        </w:rPr>
        <w:t> </w:t>
      </w:r>
      <w:r>
        <w:rPr>
          <w:sz w:val="22"/>
        </w:rPr>
        <w:t>procés</w:t>
      </w:r>
      <w:r>
        <w:rPr>
          <w:spacing w:val="-9"/>
          <w:sz w:val="22"/>
        </w:rPr>
        <w:t> </w:t>
      </w:r>
      <w:r>
        <w:rPr>
          <w:sz w:val="22"/>
        </w:rPr>
        <w:t>les</w:t>
      </w:r>
      <w:r>
        <w:rPr>
          <w:spacing w:val="-10"/>
          <w:sz w:val="22"/>
        </w:rPr>
        <w:t> </w:t>
      </w:r>
      <w:r>
        <w:rPr>
          <w:sz w:val="22"/>
        </w:rPr>
        <w:t>normes</w:t>
      </w:r>
      <w:r>
        <w:rPr>
          <w:spacing w:val="-9"/>
          <w:sz w:val="22"/>
        </w:rPr>
        <w:t> </w:t>
      </w:r>
      <w:r>
        <w:rPr>
          <w:sz w:val="22"/>
        </w:rPr>
        <w:t>de</w:t>
      </w:r>
      <w:r>
        <w:rPr>
          <w:spacing w:val="-9"/>
          <w:sz w:val="22"/>
        </w:rPr>
        <w:t> </w:t>
      </w:r>
      <w:r>
        <w:rPr>
          <w:sz w:val="22"/>
        </w:rPr>
        <w:t>seguretat</w:t>
      </w:r>
      <w:r>
        <w:rPr>
          <w:spacing w:val="-10"/>
          <w:sz w:val="22"/>
        </w:rPr>
        <w:t> </w:t>
      </w:r>
      <w:r>
        <w:rPr>
          <w:sz w:val="22"/>
        </w:rPr>
        <w:t>personal</w:t>
      </w:r>
      <w:r>
        <w:rPr>
          <w:spacing w:val="-9"/>
          <w:sz w:val="22"/>
        </w:rPr>
        <w:t> </w:t>
      </w:r>
      <w:r>
        <w:rPr>
          <w:sz w:val="22"/>
        </w:rPr>
        <w:t>i</w:t>
      </w:r>
      <w:r>
        <w:rPr>
          <w:spacing w:val="-9"/>
          <w:sz w:val="22"/>
        </w:rPr>
        <w:t> </w:t>
      </w:r>
      <w:r>
        <w:rPr>
          <w:spacing w:val="-2"/>
          <w:sz w:val="22"/>
        </w:rPr>
        <w:t>mediambiental.</w:t>
      </w:r>
    </w:p>
    <w:p>
      <w:pPr>
        <w:pStyle w:val="ListParagraph"/>
        <w:numPr>
          <w:ilvl w:val="1"/>
          <w:numId w:val="7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emprat</w:t>
      </w:r>
      <w:r>
        <w:rPr>
          <w:spacing w:val="-10"/>
          <w:sz w:val="22"/>
        </w:rPr>
        <w:t> </w:t>
      </w:r>
      <w:r>
        <w:rPr>
          <w:sz w:val="22"/>
        </w:rPr>
        <w:t>els</w:t>
      </w:r>
      <w:r>
        <w:rPr>
          <w:spacing w:val="-9"/>
          <w:sz w:val="22"/>
        </w:rPr>
        <w:t> </w:t>
      </w:r>
      <w:r>
        <w:rPr>
          <w:sz w:val="22"/>
        </w:rPr>
        <w:t>equips</w:t>
      </w:r>
      <w:r>
        <w:rPr>
          <w:spacing w:val="-10"/>
          <w:sz w:val="22"/>
        </w:rPr>
        <w:t> </w:t>
      </w:r>
      <w:r>
        <w:rPr>
          <w:sz w:val="22"/>
        </w:rPr>
        <w:t>de</w:t>
      </w:r>
      <w:r>
        <w:rPr>
          <w:spacing w:val="-9"/>
          <w:sz w:val="22"/>
        </w:rPr>
        <w:t> </w:t>
      </w:r>
      <w:r>
        <w:rPr>
          <w:sz w:val="22"/>
        </w:rPr>
        <w:t>protecció</w:t>
      </w:r>
      <w:r>
        <w:rPr>
          <w:spacing w:val="-10"/>
          <w:sz w:val="22"/>
        </w:rPr>
        <w:t> </w:t>
      </w:r>
      <w:r>
        <w:rPr>
          <w:sz w:val="22"/>
        </w:rPr>
        <w:t>individual</w:t>
      </w:r>
      <w:r>
        <w:rPr>
          <w:spacing w:val="-10"/>
          <w:sz w:val="22"/>
        </w:rPr>
        <w:t> </w:t>
      </w:r>
      <w:r>
        <w:rPr>
          <w:sz w:val="22"/>
        </w:rPr>
        <w:t>en</w:t>
      </w:r>
      <w:r>
        <w:rPr>
          <w:spacing w:val="-9"/>
          <w:sz w:val="22"/>
        </w:rPr>
        <w:t> </w:t>
      </w:r>
      <w:r>
        <w:rPr>
          <w:sz w:val="22"/>
        </w:rPr>
        <w:t>les</w:t>
      </w:r>
      <w:r>
        <w:rPr>
          <w:spacing w:val="-10"/>
          <w:sz w:val="22"/>
        </w:rPr>
        <w:t> </w:t>
      </w:r>
      <w:r>
        <w:rPr>
          <w:sz w:val="22"/>
        </w:rPr>
        <w:t>diferents</w:t>
      </w:r>
      <w:r>
        <w:rPr>
          <w:spacing w:val="-9"/>
          <w:sz w:val="22"/>
        </w:rPr>
        <w:t> </w:t>
      </w:r>
      <w:r>
        <w:rPr>
          <w:spacing w:val="-2"/>
          <w:sz w:val="22"/>
        </w:rPr>
        <w:t>activitats.</w:t>
      </w:r>
    </w:p>
    <w:p>
      <w:pPr>
        <w:pStyle w:val="ListParagraph"/>
        <w:numPr>
          <w:ilvl w:val="1"/>
          <w:numId w:val="79"/>
        </w:numPr>
        <w:tabs>
          <w:tab w:pos="885" w:val="left" w:leader="none"/>
        </w:tabs>
        <w:spacing w:line="247" w:lineRule="auto" w:before="6" w:after="0"/>
        <w:ind w:left="885" w:right="228"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residus</w:t>
      </w:r>
      <w:r>
        <w:rPr>
          <w:spacing w:val="-11"/>
          <w:sz w:val="22"/>
        </w:rPr>
        <w:t> </w:t>
      </w:r>
      <w:r>
        <w:rPr>
          <w:sz w:val="22"/>
        </w:rPr>
        <w:t>produïts</w:t>
      </w:r>
      <w:r>
        <w:rPr>
          <w:spacing w:val="-11"/>
          <w:sz w:val="22"/>
        </w:rPr>
        <w:t> </w:t>
      </w:r>
      <w:r>
        <w:rPr>
          <w:sz w:val="22"/>
        </w:rPr>
        <w:t>en</w:t>
      </w:r>
      <w:r>
        <w:rPr>
          <w:spacing w:val="-11"/>
          <w:sz w:val="22"/>
        </w:rPr>
        <w:t> </w:t>
      </w:r>
      <w:r>
        <w:rPr>
          <w:sz w:val="22"/>
        </w:rPr>
        <w:t>les</w:t>
      </w:r>
      <w:r>
        <w:rPr>
          <w:spacing w:val="-11"/>
          <w:sz w:val="22"/>
        </w:rPr>
        <w:t> </w:t>
      </w:r>
      <w:r>
        <w:rPr>
          <w:sz w:val="22"/>
        </w:rPr>
        <w:t>diferents</w:t>
      </w:r>
      <w:r>
        <w:rPr>
          <w:spacing w:val="-11"/>
          <w:sz w:val="22"/>
        </w:rPr>
        <w:t> </w:t>
      </w:r>
      <w:r>
        <w:rPr>
          <w:sz w:val="22"/>
        </w:rPr>
        <w:t>activitats,</w:t>
      </w:r>
      <w:r>
        <w:rPr>
          <w:spacing w:val="-11"/>
          <w:sz w:val="22"/>
        </w:rPr>
        <w:t> </w:t>
      </w:r>
      <w:r>
        <w:rPr>
          <w:sz w:val="22"/>
        </w:rPr>
        <w:t>dipositant-los en els seus contenidors específics.</w:t>
      </w:r>
    </w:p>
    <w:p>
      <w:pPr>
        <w:pStyle w:val="ListParagraph"/>
        <w:numPr>
          <w:ilvl w:val="1"/>
          <w:numId w:val="79"/>
        </w:numPr>
        <w:tabs>
          <w:tab w:pos="885" w:val="left" w:leader="none"/>
        </w:tabs>
        <w:spacing w:line="247" w:lineRule="auto" w:before="0" w:after="0"/>
        <w:ind w:left="885" w:right="554" w:hanging="360"/>
        <w:jc w:val="left"/>
        <w:rPr>
          <w:sz w:val="22"/>
        </w:rPr>
      </w:pPr>
      <w:r>
        <w:rPr>
          <w:sz w:val="22"/>
        </w:rPr>
        <w:t>S'han</w:t>
      </w:r>
      <w:r>
        <w:rPr>
          <w:spacing w:val="-11"/>
          <w:sz w:val="22"/>
        </w:rPr>
        <w:t> </w:t>
      </w:r>
      <w:r>
        <w:rPr>
          <w:sz w:val="22"/>
        </w:rPr>
        <w:t>emmagatzemat</w:t>
      </w:r>
      <w:r>
        <w:rPr>
          <w:spacing w:val="-11"/>
          <w:sz w:val="22"/>
        </w:rPr>
        <w:t> </w:t>
      </w:r>
      <w:r>
        <w:rPr>
          <w:sz w:val="22"/>
        </w:rPr>
        <w:t>convenientment</w:t>
      </w:r>
      <w:r>
        <w:rPr>
          <w:spacing w:val="-11"/>
          <w:sz w:val="22"/>
        </w:rPr>
        <w:t> </w:t>
      </w:r>
      <w:r>
        <w:rPr>
          <w:sz w:val="22"/>
        </w:rPr>
        <w:t>els</w:t>
      </w:r>
      <w:r>
        <w:rPr>
          <w:spacing w:val="-11"/>
          <w:sz w:val="22"/>
        </w:rPr>
        <w:t> </w:t>
      </w:r>
      <w:r>
        <w:rPr>
          <w:sz w:val="22"/>
        </w:rPr>
        <w:t>diferents</w:t>
      </w:r>
      <w:r>
        <w:rPr>
          <w:spacing w:val="-11"/>
          <w:sz w:val="22"/>
        </w:rPr>
        <w:t> </w:t>
      </w:r>
      <w:r>
        <w:rPr>
          <w:sz w:val="22"/>
        </w:rPr>
        <w:t>residus,</w:t>
      </w:r>
      <w:r>
        <w:rPr>
          <w:spacing w:val="-11"/>
          <w:sz w:val="22"/>
        </w:rPr>
        <w:t> </w:t>
      </w:r>
      <w:r>
        <w:rPr>
          <w:sz w:val="22"/>
        </w:rPr>
        <w:t>preparant-los</w:t>
      </w:r>
      <w:r>
        <w:rPr>
          <w:spacing w:val="-11"/>
          <w:sz w:val="22"/>
        </w:rPr>
        <w:t> </w:t>
      </w:r>
      <w:r>
        <w:rPr>
          <w:sz w:val="22"/>
        </w:rPr>
        <w:t>per</w:t>
      </w:r>
      <w:r>
        <w:rPr>
          <w:spacing w:val="-11"/>
          <w:sz w:val="22"/>
        </w:rPr>
        <w:t> </w:t>
      </w:r>
      <w:r>
        <w:rPr>
          <w:sz w:val="22"/>
        </w:rPr>
        <w:t>a</w:t>
      </w:r>
      <w:r>
        <w:rPr>
          <w:spacing w:val="-11"/>
          <w:sz w:val="22"/>
        </w:rPr>
        <w:t> </w:t>
      </w:r>
      <w:r>
        <w:rPr>
          <w:sz w:val="22"/>
        </w:rPr>
        <w:t>la seva posterior recollida.</w:t>
      </w:r>
    </w:p>
    <w:p>
      <w:pPr>
        <w:pStyle w:val="ListParagraph"/>
        <w:numPr>
          <w:ilvl w:val="1"/>
          <w:numId w:val="79"/>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0"/>
          <w:sz w:val="22"/>
        </w:rPr>
        <w:t> </w:t>
      </w:r>
      <w:r>
        <w:rPr>
          <w:sz w:val="22"/>
        </w:rPr>
        <w:t>l'àrea</w:t>
      </w:r>
      <w:r>
        <w:rPr>
          <w:spacing w:val="-11"/>
          <w:sz w:val="22"/>
        </w:rPr>
        <w:t> </w:t>
      </w:r>
      <w:r>
        <w:rPr>
          <w:sz w:val="22"/>
        </w:rPr>
        <w:t>de</w:t>
      </w:r>
      <w:r>
        <w:rPr>
          <w:spacing w:val="-10"/>
          <w:sz w:val="22"/>
        </w:rPr>
        <w:t> </w:t>
      </w:r>
      <w:r>
        <w:rPr>
          <w:sz w:val="22"/>
        </w:rPr>
        <w:t>treball</w:t>
      </w:r>
      <w:r>
        <w:rPr>
          <w:spacing w:val="-11"/>
          <w:sz w:val="22"/>
        </w:rPr>
        <w:t> </w:t>
      </w:r>
      <w:r>
        <w:rPr>
          <w:sz w:val="22"/>
        </w:rPr>
        <w:t>amb</w:t>
      </w:r>
      <w:r>
        <w:rPr>
          <w:spacing w:val="-10"/>
          <w:sz w:val="22"/>
        </w:rPr>
        <w:t> </w:t>
      </w:r>
      <w:r>
        <w:rPr>
          <w:sz w:val="22"/>
        </w:rPr>
        <w:t>el</w:t>
      </w:r>
      <w:r>
        <w:rPr>
          <w:spacing w:val="-11"/>
          <w:sz w:val="22"/>
        </w:rPr>
        <w:t> </w:t>
      </w:r>
      <w:r>
        <w:rPr>
          <w:sz w:val="22"/>
        </w:rPr>
        <w:t>grau</w:t>
      </w:r>
      <w:r>
        <w:rPr>
          <w:spacing w:val="-10"/>
          <w:sz w:val="22"/>
        </w:rPr>
        <w:t> </w:t>
      </w:r>
      <w:r>
        <w:rPr>
          <w:sz w:val="22"/>
        </w:rPr>
        <w:t>apropiat</w:t>
      </w:r>
      <w:r>
        <w:rPr>
          <w:spacing w:val="-11"/>
          <w:sz w:val="22"/>
        </w:rPr>
        <w:t> </w:t>
      </w:r>
      <w:r>
        <w:rPr>
          <w:sz w:val="22"/>
        </w:rPr>
        <w:t>d'ordre</w:t>
      </w:r>
      <w:r>
        <w:rPr>
          <w:spacing w:val="-10"/>
          <w:sz w:val="22"/>
        </w:rPr>
        <w:t> </w:t>
      </w:r>
      <w:r>
        <w:rPr>
          <w:sz w:val="22"/>
        </w:rPr>
        <w:t>i</w:t>
      </w:r>
      <w:r>
        <w:rPr>
          <w:spacing w:val="-10"/>
          <w:sz w:val="22"/>
        </w:rPr>
        <w:t> </w:t>
      </w:r>
      <w:r>
        <w:rPr>
          <w:spacing w:val="-2"/>
          <w:sz w:val="22"/>
        </w:rPr>
        <w:t>neteja.</w:t>
      </w:r>
    </w:p>
    <w:p>
      <w:pPr>
        <w:pStyle w:val="ListParagraph"/>
        <w:numPr>
          <w:ilvl w:val="1"/>
          <w:numId w:val="79"/>
        </w:numPr>
        <w:tabs>
          <w:tab w:pos="884" w:val="left" w:leader="none"/>
        </w:tabs>
        <w:spacing w:line="240" w:lineRule="auto" w:before="5" w:after="0"/>
        <w:ind w:left="884" w:right="0" w:hanging="359"/>
        <w:jc w:val="left"/>
        <w:rPr>
          <w:sz w:val="22"/>
        </w:rPr>
      </w:pP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EPI</w:t>
      </w:r>
      <w:r>
        <w:rPr>
          <w:spacing w:val="-10"/>
          <w:sz w:val="22"/>
        </w:rPr>
        <w:t> </w:t>
      </w:r>
      <w:r>
        <w:rPr>
          <w:sz w:val="22"/>
        </w:rPr>
        <w:t>estipulats</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dels</w:t>
      </w:r>
      <w:r>
        <w:rPr>
          <w:spacing w:val="-9"/>
          <w:sz w:val="22"/>
        </w:rPr>
        <w:t> </w:t>
      </w:r>
      <w:r>
        <w:rPr>
          <w:spacing w:val="-2"/>
          <w:sz w:val="22"/>
        </w:rPr>
        <w:t>processos.</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69" w:firstLine="0"/>
      </w:pPr>
      <w:r>
        <w:rPr/>
        <w:t>Aquest mòdul professional conté la formació necessària per a exercir la funció de manteniment</w:t>
      </w:r>
      <w:r>
        <w:rPr>
          <w:spacing w:val="-9"/>
        </w:rPr>
        <w:t> </w:t>
      </w:r>
      <w:r>
        <w:rPr/>
        <w:t>bàsic</w:t>
      </w:r>
      <w:r>
        <w:rPr>
          <w:spacing w:val="-9"/>
        </w:rPr>
        <w:t> </w:t>
      </w:r>
      <w:r>
        <w:rPr/>
        <w:t>dels</w:t>
      </w:r>
      <w:r>
        <w:rPr>
          <w:spacing w:val="-9"/>
        </w:rPr>
        <w:t> </w:t>
      </w:r>
      <w:r>
        <w:rPr/>
        <w:t>elements</w:t>
      </w:r>
      <w:r>
        <w:rPr>
          <w:spacing w:val="-9"/>
        </w:rPr>
        <w:t> </w:t>
      </w:r>
      <w:r>
        <w:rPr/>
        <w:t>del</w:t>
      </w:r>
      <w:r>
        <w:rPr>
          <w:spacing w:val="-9"/>
        </w:rPr>
        <w:t> </w:t>
      </w:r>
      <w:r>
        <w:rPr/>
        <w:t>circuit</w:t>
      </w:r>
      <w:r>
        <w:rPr>
          <w:spacing w:val="-9"/>
        </w:rPr>
        <w:t> </w:t>
      </w:r>
      <w:r>
        <w:rPr/>
        <w:t>de</w:t>
      </w:r>
      <w:r>
        <w:rPr>
          <w:spacing w:val="-9"/>
        </w:rPr>
        <w:t> </w:t>
      </w:r>
      <w:r>
        <w:rPr/>
        <w:t>càrrega</w:t>
      </w:r>
      <w:r>
        <w:rPr>
          <w:spacing w:val="-9"/>
        </w:rPr>
        <w:t> </w:t>
      </w:r>
      <w:r>
        <w:rPr/>
        <w:t>i</w:t>
      </w:r>
      <w:r>
        <w:rPr>
          <w:spacing w:val="-9"/>
        </w:rPr>
        <w:t> </w:t>
      </w:r>
      <w:r>
        <w:rPr/>
        <w:t>arrencada</w:t>
      </w:r>
      <w:r>
        <w:rPr>
          <w:spacing w:val="-9"/>
        </w:rPr>
        <w:t> </w:t>
      </w:r>
      <w:r>
        <w:rPr/>
        <w:t>i</w:t>
      </w:r>
      <w:r>
        <w:rPr>
          <w:spacing w:val="-9"/>
        </w:rPr>
        <w:t> </w:t>
      </w:r>
      <w:r>
        <w:rPr/>
        <w:t>dels</w:t>
      </w:r>
      <w:r>
        <w:rPr>
          <w:spacing w:val="-9"/>
        </w:rPr>
        <w:t> </w:t>
      </w:r>
      <w:r>
        <w:rPr/>
        <w:t>sistemes</w:t>
      </w:r>
      <w:r>
        <w:rPr>
          <w:spacing w:val="-9"/>
        </w:rPr>
        <w:t> </w:t>
      </w:r>
      <w:r>
        <w:rPr/>
        <w:t>elèctrics</w:t>
      </w:r>
      <w:r>
        <w:rPr>
          <w:spacing w:val="-9"/>
        </w:rPr>
        <w:t> </w:t>
      </w:r>
      <w:r>
        <w:rPr/>
        <w:t>i informàtics de l'embarcació.</w:t>
      </w:r>
    </w:p>
    <w:p>
      <w:pPr>
        <w:pStyle w:val="BodyText"/>
        <w:spacing w:line="250" w:lineRule="exact"/>
        <w:ind w:left="165" w:firstLine="0"/>
      </w:pPr>
      <w:r>
        <w:rPr/>
        <w:t>La</w:t>
      </w:r>
      <w:r>
        <w:rPr>
          <w:spacing w:val="-12"/>
        </w:rPr>
        <w:t> </w:t>
      </w:r>
      <w:r>
        <w:rPr/>
        <w:t>definició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80"/>
        </w:numPr>
        <w:tabs>
          <w:tab w:pos="884" w:val="left" w:leader="none"/>
        </w:tabs>
        <w:spacing w:line="240" w:lineRule="auto" w:before="7" w:after="0"/>
        <w:ind w:left="884" w:right="0" w:hanging="359"/>
        <w:jc w:val="left"/>
        <w:rPr>
          <w:sz w:val="22"/>
        </w:rPr>
      </w:pPr>
      <w:r>
        <w:rPr>
          <w:sz w:val="22"/>
        </w:rPr>
        <w:t>Mesura</w:t>
      </w:r>
      <w:r>
        <w:rPr>
          <w:spacing w:val="-9"/>
          <w:sz w:val="22"/>
        </w:rPr>
        <w:t> </w:t>
      </w:r>
      <w:r>
        <w:rPr>
          <w:sz w:val="22"/>
        </w:rPr>
        <w:t>de</w:t>
      </w:r>
      <w:r>
        <w:rPr>
          <w:spacing w:val="-9"/>
          <w:sz w:val="22"/>
        </w:rPr>
        <w:t> </w:t>
      </w:r>
      <w:r>
        <w:rPr>
          <w:sz w:val="22"/>
        </w:rPr>
        <w:t>magnituds</w:t>
      </w:r>
      <w:r>
        <w:rPr>
          <w:spacing w:val="-9"/>
          <w:sz w:val="22"/>
        </w:rPr>
        <w:t> </w:t>
      </w:r>
      <w:r>
        <w:rPr>
          <w:spacing w:val="-2"/>
          <w:sz w:val="22"/>
        </w:rPr>
        <w:t>elèctriques.</w:t>
      </w:r>
    </w:p>
    <w:p>
      <w:pPr>
        <w:pStyle w:val="ListParagraph"/>
        <w:numPr>
          <w:ilvl w:val="0"/>
          <w:numId w:val="80"/>
        </w:numPr>
        <w:tabs>
          <w:tab w:pos="884" w:val="left" w:leader="none"/>
        </w:tabs>
        <w:spacing w:line="240" w:lineRule="auto" w:before="7" w:after="0"/>
        <w:ind w:left="884" w:right="0" w:hanging="359"/>
        <w:jc w:val="left"/>
        <w:rPr>
          <w:sz w:val="22"/>
        </w:rPr>
      </w:pPr>
      <w:r>
        <w:rPr>
          <w:sz w:val="22"/>
        </w:rPr>
        <w:t>Substitució</w:t>
      </w:r>
      <w:r>
        <w:rPr>
          <w:spacing w:val="-10"/>
          <w:sz w:val="22"/>
        </w:rPr>
        <w:t> </w:t>
      </w:r>
      <w:r>
        <w:rPr>
          <w:sz w:val="22"/>
        </w:rPr>
        <w:t>de</w:t>
      </w:r>
      <w:r>
        <w:rPr>
          <w:spacing w:val="-9"/>
          <w:sz w:val="22"/>
        </w:rPr>
        <w:t> </w:t>
      </w:r>
      <w:r>
        <w:rPr>
          <w:sz w:val="22"/>
        </w:rPr>
        <w:t>l'alternador</w:t>
      </w:r>
      <w:r>
        <w:rPr>
          <w:spacing w:val="-9"/>
          <w:sz w:val="22"/>
        </w:rPr>
        <w:t> </w:t>
      </w:r>
      <w:r>
        <w:rPr>
          <w:sz w:val="22"/>
        </w:rPr>
        <w:t>i</w:t>
      </w:r>
      <w:r>
        <w:rPr>
          <w:spacing w:val="-9"/>
          <w:sz w:val="22"/>
        </w:rPr>
        <w:t> </w:t>
      </w:r>
      <w:r>
        <w:rPr>
          <w:sz w:val="22"/>
        </w:rPr>
        <w:t>motor</w:t>
      </w:r>
      <w:r>
        <w:rPr>
          <w:spacing w:val="-9"/>
          <w:sz w:val="22"/>
        </w:rPr>
        <w:t> </w:t>
      </w:r>
      <w:r>
        <w:rPr>
          <w:spacing w:val="-2"/>
          <w:sz w:val="22"/>
        </w:rPr>
        <w:t>d'arrencada.</w:t>
      </w:r>
    </w:p>
    <w:p>
      <w:pPr>
        <w:pStyle w:val="ListParagraph"/>
        <w:numPr>
          <w:ilvl w:val="0"/>
          <w:numId w:val="80"/>
        </w:numPr>
        <w:tabs>
          <w:tab w:pos="884" w:val="left" w:leader="none"/>
        </w:tabs>
        <w:spacing w:line="240" w:lineRule="auto" w:before="6" w:after="0"/>
        <w:ind w:left="884" w:right="0" w:hanging="359"/>
        <w:jc w:val="left"/>
        <w:rPr>
          <w:sz w:val="22"/>
        </w:rPr>
      </w:pPr>
      <w:r>
        <w:rPr>
          <w:sz w:val="22"/>
        </w:rPr>
        <w:t>Comprovació</w:t>
      </w:r>
      <w:r>
        <w:rPr>
          <w:spacing w:val="-11"/>
          <w:sz w:val="22"/>
        </w:rPr>
        <w:t> </w:t>
      </w:r>
      <w:r>
        <w:rPr>
          <w:sz w:val="22"/>
        </w:rPr>
        <w:t>de</w:t>
      </w:r>
      <w:r>
        <w:rPr>
          <w:spacing w:val="-10"/>
          <w:sz w:val="22"/>
        </w:rPr>
        <w:t> </w:t>
      </w:r>
      <w:r>
        <w:rPr>
          <w:sz w:val="22"/>
        </w:rPr>
        <w:t>la</w:t>
      </w:r>
      <w:r>
        <w:rPr>
          <w:spacing w:val="-10"/>
          <w:sz w:val="22"/>
        </w:rPr>
        <w:t> </w:t>
      </w:r>
      <w:r>
        <w:rPr>
          <w:sz w:val="22"/>
        </w:rPr>
        <w:t>càrrega</w:t>
      </w:r>
      <w:r>
        <w:rPr>
          <w:spacing w:val="-11"/>
          <w:sz w:val="22"/>
        </w:rPr>
        <w:t> </w:t>
      </w:r>
      <w:r>
        <w:rPr>
          <w:sz w:val="22"/>
        </w:rPr>
        <w:t>de</w:t>
      </w:r>
      <w:r>
        <w:rPr>
          <w:spacing w:val="-10"/>
          <w:sz w:val="22"/>
        </w:rPr>
        <w:t> </w:t>
      </w:r>
      <w:r>
        <w:rPr>
          <w:sz w:val="22"/>
        </w:rPr>
        <w:t>la</w:t>
      </w:r>
      <w:r>
        <w:rPr>
          <w:spacing w:val="-10"/>
          <w:sz w:val="22"/>
        </w:rPr>
        <w:t> </w:t>
      </w:r>
      <w:r>
        <w:rPr>
          <w:spacing w:val="-2"/>
          <w:sz w:val="22"/>
        </w:rPr>
        <w:t>bateria.</w:t>
      </w:r>
    </w:p>
    <w:p>
      <w:pPr>
        <w:pStyle w:val="ListParagraph"/>
        <w:numPr>
          <w:ilvl w:val="0"/>
          <w:numId w:val="80"/>
        </w:numPr>
        <w:tabs>
          <w:tab w:pos="884" w:val="left" w:leader="none"/>
        </w:tabs>
        <w:spacing w:line="240" w:lineRule="auto" w:before="7" w:after="0"/>
        <w:ind w:left="884" w:right="0" w:hanging="359"/>
        <w:jc w:val="left"/>
        <w:rPr>
          <w:sz w:val="22"/>
        </w:rPr>
      </w:pPr>
      <w:r>
        <w:rPr>
          <w:sz w:val="22"/>
        </w:rPr>
        <w:t>Substitució</w:t>
      </w:r>
      <w:r>
        <w:rPr>
          <w:spacing w:val="-11"/>
          <w:sz w:val="22"/>
        </w:rPr>
        <w:t> </w:t>
      </w:r>
      <w:r>
        <w:rPr>
          <w:sz w:val="22"/>
        </w:rPr>
        <w:t>de</w:t>
      </w:r>
      <w:r>
        <w:rPr>
          <w:spacing w:val="-11"/>
          <w:sz w:val="22"/>
        </w:rPr>
        <w:t> </w:t>
      </w:r>
      <w:r>
        <w:rPr>
          <w:sz w:val="22"/>
        </w:rPr>
        <w:t>la</w:t>
      </w:r>
      <w:r>
        <w:rPr>
          <w:spacing w:val="-10"/>
          <w:sz w:val="22"/>
        </w:rPr>
        <w:t> </w:t>
      </w:r>
      <w:r>
        <w:rPr>
          <w:spacing w:val="-2"/>
          <w:sz w:val="22"/>
        </w:rPr>
        <w:t>bateria.</w:t>
      </w:r>
    </w:p>
    <w:p>
      <w:pPr>
        <w:pStyle w:val="ListParagraph"/>
        <w:numPr>
          <w:ilvl w:val="0"/>
          <w:numId w:val="80"/>
        </w:numPr>
        <w:tabs>
          <w:tab w:pos="884" w:val="left" w:leader="none"/>
        </w:tabs>
        <w:spacing w:line="240" w:lineRule="auto" w:before="6" w:after="0"/>
        <w:ind w:left="884" w:right="0" w:hanging="359"/>
        <w:jc w:val="left"/>
        <w:rPr>
          <w:sz w:val="22"/>
        </w:rPr>
      </w:pPr>
      <w:r>
        <w:rPr>
          <w:sz w:val="22"/>
        </w:rPr>
        <w:t>Substitució</w:t>
      </w:r>
      <w:r>
        <w:rPr>
          <w:spacing w:val="-11"/>
          <w:sz w:val="22"/>
        </w:rPr>
        <w:t> </w:t>
      </w:r>
      <w:r>
        <w:rPr>
          <w:sz w:val="22"/>
        </w:rPr>
        <w:t>de</w:t>
      </w:r>
      <w:r>
        <w:rPr>
          <w:spacing w:val="-9"/>
          <w:sz w:val="22"/>
        </w:rPr>
        <w:t> </w:t>
      </w:r>
      <w:r>
        <w:rPr>
          <w:sz w:val="22"/>
        </w:rPr>
        <w:t>fusibles</w:t>
      </w:r>
      <w:r>
        <w:rPr>
          <w:spacing w:val="-9"/>
          <w:sz w:val="22"/>
        </w:rPr>
        <w:t> </w:t>
      </w:r>
      <w:r>
        <w:rPr>
          <w:sz w:val="22"/>
        </w:rPr>
        <w:t>i</w:t>
      </w:r>
      <w:r>
        <w:rPr>
          <w:spacing w:val="-9"/>
          <w:sz w:val="22"/>
        </w:rPr>
        <w:t> </w:t>
      </w:r>
      <w:r>
        <w:rPr>
          <w:sz w:val="22"/>
        </w:rPr>
        <w:t>preses</w:t>
      </w:r>
      <w:r>
        <w:rPr>
          <w:spacing w:val="-9"/>
          <w:sz w:val="22"/>
        </w:rPr>
        <w:t> </w:t>
      </w:r>
      <w:r>
        <w:rPr>
          <w:sz w:val="22"/>
        </w:rPr>
        <w:t>de</w:t>
      </w:r>
      <w:r>
        <w:rPr>
          <w:spacing w:val="-9"/>
          <w:sz w:val="22"/>
        </w:rPr>
        <w:t> </w:t>
      </w:r>
      <w:r>
        <w:rPr>
          <w:sz w:val="22"/>
        </w:rPr>
        <w:t>corrent,</w:t>
      </w:r>
      <w:r>
        <w:rPr>
          <w:spacing w:val="-9"/>
          <w:sz w:val="22"/>
        </w:rPr>
        <w:t> </w:t>
      </w:r>
      <w:r>
        <w:rPr>
          <w:sz w:val="22"/>
        </w:rPr>
        <w:t>connectors</w:t>
      </w:r>
      <w:r>
        <w:rPr>
          <w:spacing w:val="-9"/>
          <w:sz w:val="22"/>
        </w:rPr>
        <w:t> </w:t>
      </w:r>
      <w:r>
        <w:rPr>
          <w:sz w:val="22"/>
        </w:rPr>
        <w:t>i</w:t>
      </w:r>
      <w:r>
        <w:rPr>
          <w:spacing w:val="-9"/>
          <w:sz w:val="22"/>
        </w:rPr>
        <w:t> </w:t>
      </w:r>
      <w:r>
        <w:rPr>
          <w:spacing w:val="-2"/>
          <w:sz w:val="22"/>
        </w:rPr>
        <w:t>borns.</w:t>
      </w:r>
    </w:p>
    <w:p>
      <w:pPr>
        <w:pStyle w:val="ListParagraph"/>
        <w:numPr>
          <w:ilvl w:val="0"/>
          <w:numId w:val="80"/>
        </w:numPr>
        <w:tabs>
          <w:tab w:pos="884" w:val="left" w:leader="none"/>
        </w:tabs>
        <w:spacing w:line="240" w:lineRule="auto" w:before="7" w:after="0"/>
        <w:ind w:left="884" w:right="0" w:hanging="359"/>
        <w:jc w:val="left"/>
        <w:rPr>
          <w:sz w:val="22"/>
        </w:rPr>
      </w:pPr>
      <w:r>
        <w:rPr>
          <w:sz w:val="22"/>
        </w:rPr>
        <w:t>Substitució</w:t>
      </w:r>
      <w:r>
        <w:rPr>
          <w:spacing w:val="-9"/>
          <w:sz w:val="22"/>
        </w:rPr>
        <w:t> </w:t>
      </w:r>
      <w:r>
        <w:rPr>
          <w:sz w:val="22"/>
        </w:rPr>
        <w:t>de</w:t>
      </w:r>
      <w:r>
        <w:rPr>
          <w:spacing w:val="-9"/>
          <w:sz w:val="22"/>
        </w:rPr>
        <w:t> </w:t>
      </w:r>
      <w:r>
        <w:rPr>
          <w:sz w:val="22"/>
        </w:rPr>
        <w:t>consumibles</w:t>
      </w:r>
      <w:r>
        <w:rPr>
          <w:spacing w:val="-9"/>
          <w:sz w:val="22"/>
        </w:rPr>
        <w:t> </w:t>
      </w:r>
      <w:r>
        <w:rPr>
          <w:sz w:val="22"/>
        </w:rPr>
        <w:t>dels</w:t>
      </w:r>
      <w:r>
        <w:rPr>
          <w:spacing w:val="-9"/>
          <w:sz w:val="22"/>
        </w:rPr>
        <w:t> </w:t>
      </w:r>
      <w:r>
        <w:rPr>
          <w:sz w:val="22"/>
        </w:rPr>
        <w:t>dispositius</w:t>
      </w:r>
      <w:r>
        <w:rPr>
          <w:spacing w:val="-9"/>
          <w:sz w:val="22"/>
        </w:rPr>
        <w:t> </w:t>
      </w:r>
      <w:r>
        <w:rPr>
          <w:spacing w:val="-2"/>
          <w:sz w:val="22"/>
        </w:rPr>
        <w:t>informàtics.</w:t>
      </w:r>
    </w:p>
    <w:p>
      <w:pPr>
        <w:pStyle w:val="ListParagraph"/>
        <w:spacing w:after="0" w:line="240" w:lineRule="auto"/>
        <w:jc w:val="left"/>
        <w:rPr>
          <w:sz w:val="22"/>
        </w:rPr>
        <w:sectPr>
          <w:pgSz w:w="11910" w:h="16840"/>
          <w:pgMar w:header="2921" w:footer="1878" w:top="3880" w:bottom="2100" w:left="1275" w:right="1275"/>
        </w:sectPr>
      </w:pPr>
    </w:p>
    <w:p>
      <w:pPr>
        <w:pStyle w:val="BodyText"/>
        <w:spacing w:before="74"/>
        <w:ind w:left="165" w:firstLine="0"/>
        <w:jc w:val="both"/>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8"/>
        </w:rPr>
        <w:t> </w:t>
      </w:r>
      <w:r>
        <w:rPr/>
        <w:t>a</w:t>
      </w:r>
      <w:r>
        <w:rPr>
          <w:spacing w:val="-9"/>
        </w:rPr>
        <w:t> </w:t>
      </w:r>
      <w:r>
        <w:rPr/>
        <w:t>assolir</w:t>
      </w:r>
      <w:r>
        <w:rPr>
          <w:spacing w:val="-8"/>
        </w:rPr>
        <w:t> </w:t>
      </w:r>
      <w:r>
        <w:rPr/>
        <w:t>els</w:t>
      </w:r>
      <w:r>
        <w:rPr>
          <w:spacing w:val="-9"/>
        </w:rPr>
        <w:t> </w:t>
      </w:r>
      <w:r>
        <w:rPr/>
        <w:t>objectius</w:t>
      </w:r>
      <w:r>
        <w:rPr>
          <w:spacing w:val="-8"/>
        </w:rPr>
        <w:t> </w:t>
      </w:r>
      <w:r>
        <w:rPr/>
        <w:t>generals</w:t>
      </w:r>
      <w:r>
        <w:rPr>
          <w:spacing w:val="-9"/>
        </w:rPr>
        <w:t> </w:t>
      </w:r>
      <w:r>
        <w:rPr/>
        <w:t>h),</w:t>
      </w:r>
      <w:r>
        <w:rPr>
          <w:spacing w:val="-9"/>
        </w:rPr>
        <w:t> </w:t>
      </w:r>
      <w:r>
        <w:rPr/>
        <w:t>i),</w:t>
      </w:r>
      <w:r>
        <w:rPr>
          <w:spacing w:val="-8"/>
        </w:rPr>
        <w:t> </w:t>
      </w:r>
      <w:r>
        <w:rPr/>
        <w:t>u),</w:t>
      </w:r>
      <w:r>
        <w:rPr>
          <w:spacing w:val="-9"/>
        </w:rPr>
        <w:t> </w:t>
      </w:r>
      <w:r>
        <w:rPr/>
        <w:t>v),</w:t>
      </w:r>
      <w:r>
        <w:rPr>
          <w:spacing w:val="-8"/>
        </w:rPr>
        <w:t> </w:t>
      </w:r>
      <w:r>
        <w:rPr/>
        <w:t>w),</w:t>
      </w:r>
      <w:r>
        <w:rPr>
          <w:spacing w:val="-9"/>
        </w:rPr>
        <w:t> </w:t>
      </w:r>
      <w:r>
        <w:rPr/>
        <w:t>x),</w:t>
      </w:r>
      <w:r>
        <w:rPr>
          <w:spacing w:val="-8"/>
        </w:rPr>
        <w:t> </w:t>
      </w:r>
      <w:r>
        <w:rPr/>
        <w:t>y),</w:t>
      </w:r>
      <w:r>
        <w:rPr>
          <w:spacing w:val="-9"/>
        </w:rPr>
        <w:t> </w:t>
      </w:r>
      <w:r>
        <w:rPr/>
        <w:t>z)</w:t>
      </w:r>
      <w:r>
        <w:rPr>
          <w:spacing w:val="-8"/>
        </w:rPr>
        <w:t> </w:t>
      </w:r>
      <w:r>
        <w:rPr>
          <w:spacing w:val="-10"/>
        </w:rPr>
        <w:t>i</w:t>
      </w:r>
    </w:p>
    <w:p>
      <w:pPr>
        <w:pStyle w:val="BodyText"/>
        <w:spacing w:line="247" w:lineRule="auto" w:before="7"/>
        <w:ind w:left="165" w:right="169" w:firstLine="0"/>
      </w:pPr>
      <w:r>
        <w:rPr/>
        <w:t>aa)</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personals</w:t>
      </w:r>
      <w:r>
        <w:rPr>
          <w:spacing w:val="-9"/>
        </w:rPr>
        <w:t> </w:t>
      </w:r>
      <w:r>
        <w:rPr/>
        <w:t>i</w:t>
      </w:r>
      <w:r>
        <w:rPr>
          <w:spacing w:val="-9"/>
        </w:rPr>
        <w:t> </w:t>
      </w:r>
      <w:r>
        <w:rPr/>
        <w:t>socials</w:t>
      </w:r>
      <w:r>
        <w:rPr>
          <w:spacing w:val="-9"/>
        </w:rPr>
        <w:t> </w:t>
      </w:r>
      <w:r>
        <w:rPr/>
        <w:t>h),</w:t>
      </w:r>
      <w:r>
        <w:rPr>
          <w:spacing w:val="-9"/>
        </w:rPr>
        <w:t> </w:t>
      </w:r>
      <w:r>
        <w:rPr/>
        <w:t>i),</w:t>
      </w:r>
      <w:r>
        <w:rPr>
          <w:spacing w:val="-9"/>
        </w:rPr>
        <w:t> </w:t>
      </w:r>
      <w:r>
        <w:rPr/>
        <w:t>s),</w:t>
      </w:r>
      <w:r>
        <w:rPr>
          <w:spacing w:val="-9"/>
        </w:rPr>
        <w:t> </w:t>
      </w:r>
      <w:r>
        <w:rPr/>
        <w:t>t),</w:t>
      </w:r>
      <w:r>
        <w:rPr>
          <w:spacing w:val="-9"/>
        </w:rPr>
        <w:t> </w:t>
      </w:r>
      <w:r>
        <w:rPr/>
        <w:t>u),</w:t>
      </w:r>
      <w:r>
        <w:rPr>
          <w:spacing w:val="-9"/>
        </w:rPr>
        <w:t> </w:t>
      </w:r>
      <w:r>
        <w:rPr/>
        <w:t>v), w), x) i y) del 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81"/>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comprovació</w:t>
      </w:r>
      <w:r>
        <w:rPr>
          <w:spacing w:val="-9"/>
          <w:sz w:val="22"/>
        </w:rPr>
        <w:t> </w:t>
      </w:r>
      <w:r>
        <w:rPr>
          <w:sz w:val="22"/>
        </w:rPr>
        <w:t>de</w:t>
      </w:r>
      <w:r>
        <w:rPr>
          <w:spacing w:val="-9"/>
          <w:sz w:val="22"/>
        </w:rPr>
        <w:t> </w:t>
      </w:r>
      <w:r>
        <w:rPr>
          <w:sz w:val="22"/>
        </w:rPr>
        <w:t>paràmetres</w:t>
      </w:r>
      <w:r>
        <w:rPr>
          <w:spacing w:val="-9"/>
          <w:sz w:val="22"/>
        </w:rPr>
        <w:t> </w:t>
      </w:r>
      <w:r>
        <w:rPr>
          <w:sz w:val="22"/>
        </w:rPr>
        <w:t>elèctrics</w:t>
      </w:r>
      <w:r>
        <w:rPr>
          <w:spacing w:val="-9"/>
          <w:sz w:val="22"/>
        </w:rPr>
        <w:t> </w:t>
      </w:r>
      <w:r>
        <w:rPr>
          <w:sz w:val="22"/>
        </w:rPr>
        <w:t>amb</w:t>
      </w:r>
      <w:r>
        <w:rPr>
          <w:spacing w:val="-9"/>
          <w:sz w:val="22"/>
        </w:rPr>
        <w:t> </w:t>
      </w:r>
      <w:r>
        <w:rPr>
          <w:sz w:val="22"/>
        </w:rPr>
        <w:t>el</w:t>
      </w:r>
      <w:r>
        <w:rPr>
          <w:spacing w:val="-9"/>
          <w:sz w:val="22"/>
        </w:rPr>
        <w:t> </w:t>
      </w:r>
      <w:r>
        <w:rPr>
          <w:spacing w:val="-2"/>
          <w:sz w:val="22"/>
        </w:rPr>
        <w:t>polímetre.</w:t>
      </w:r>
    </w:p>
    <w:p>
      <w:pPr>
        <w:pStyle w:val="ListParagraph"/>
        <w:numPr>
          <w:ilvl w:val="0"/>
          <w:numId w:val="81"/>
        </w:numPr>
        <w:tabs>
          <w:tab w:pos="885" w:val="left" w:leader="none"/>
        </w:tabs>
        <w:spacing w:line="240" w:lineRule="auto" w:before="7" w:after="0"/>
        <w:ind w:left="885" w:right="801" w:hanging="360"/>
        <w:jc w:val="left"/>
        <w:rPr>
          <w:sz w:val="22"/>
        </w:rPr>
      </w:pPr>
      <w:r>
        <w:rPr>
          <w:sz w:val="22"/>
        </w:rPr>
        <w:t>La</w:t>
      </w:r>
      <w:r>
        <w:rPr>
          <w:spacing w:val="-10"/>
          <w:sz w:val="22"/>
        </w:rPr>
        <w:t> </w:t>
      </w:r>
      <w:r>
        <w:rPr>
          <w:sz w:val="22"/>
        </w:rPr>
        <w:t>realització</w:t>
      </w:r>
      <w:r>
        <w:rPr>
          <w:spacing w:val="-10"/>
          <w:sz w:val="22"/>
        </w:rPr>
        <w:t> </w:t>
      </w:r>
      <w:r>
        <w:rPr>
          <w:sz w:val="22"/>
        </w:rPr>
        <w:t>d'operacions</w:t>
      </w:r>
      <w:r>
        <w:rPr>
          <w:spacing w:val="-10"/>
          <w:sz w:val="22"/>
        </w:rPr>
        <w:t> </w:t>
      </w:r>
      <w:r>
        <w:rPr>
          <w:sz w:val="22"/>
        </w:rPr>
        <w:t>de</w:t>
      </w:r>
      <w:r>
        <w:rPr>
          <w:spacing w:val="-10"/>
          <w:sz w:val="22"/>
        </w:rPr>
        <w:t> </w:t>
      </w:r>
      <w:r>
        <w:rPr>
          <w:sz w:val="22"/>
        </w:rPr>
        <w:t>desmuntatge</w:t>
      </w:r>
      <w:r>
        <w:rPr>
          <w:spacing w:val="-10"/>
          <w:sz w:val="22"/>
        </w:rPr>
        <w:t> </w:t>
      </w:r>
      <w:r>
        <w:rPr>
          <w:sz w:val="22"/>
        </w:rPr>
        <w:t>i</w:t>
      </w:r>
      <w:r>
        <w:rPr>
          <w:spacing w:val="-10"/>
          <w:sz w:val="22"/>
        </w:rPr>
        <w:t> </w:t>
      </w:r>
      <w:r>
        <w:rPr>
          <w:sz w:val="22"/>
        </w:rPr>
        <w:t>muntatge</w:t>
      </w:r>
      <w:r>
        <w:rPr>
          <w:spacing w:val="-10"/>
          <w:sz w:val="22"/>
        </w:rPr>
        <w:t> </w:t>
      </w:r>
      <w:r>
        <w:rPr>
          <w:sz w:val="22"/>
        </w:rPr>
        <w:t>de</w:t>
      </w:r>
      <w:r>
        <w:rPr>
          <w:spacing w:val="-10"/>
          <w:sz w:val="22"/>
        </w:rPr>
        <w:t> </w:t>
      </w:r>
      <w:r>
        <w:rPr>
          <w:sz w:val="22"/>
        </w:rPr>
        <w:t>l'alternador</w:t>
      </w:r>
      <w:r>
        <w:rPr>
          <w:spacing w:val="-10"/>
          <w:sz w:val="22"/>
        </w:rPr>
        <w:t> </w:t>
      </w:r>
      <w:r>
        <w:rPr>
          <w:sz w:val="22"/>
        </w:rPr>
        <w:t>i</w:t>
      </w:r>
      <w:r>
        <w:rPr>
          <w:spacing w:val="-10"/>
          <w:sz w:val="22"/>
        </w:rPr>
        <w:t> </w:t>
      </w:r>
      <w:r>
        <w:rPr>
          <w:sz w:val="22"/>
        </w:rPr>
        <w:t>el</w:t>
      </w:r>
      <w:r>
        <w:rPr>
          <w:spacing w:val="-10"/>
          <w:sz w:val="22"/>
        </w:rPr>
        <w:t> </w:t>
      </w:r>
      <w:r>
        <w:rPr>
          <w:sz w:val="22"/>
        </w:rPr>
        <w:t>motor </w:t>
      </w:r>
      <w:r>
        <w:rPr>
          <w:spacing w:val="-2"/>
          <w:sz w:val="22"/>
        </w:rPr>
        <w:t>d'arrencada.</w:t>
      </w:r>
    </w:p>
    <w:p>
      <w:pPr>
        <w:pStyle w:val="ListParagraph"/>
        <w:numPr>
          <w:ilvl w:val="0"/>
          <w:numId w:val="81"/>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comprovació</w:t>
      </w:r>
      <w:r>
        <w:rPr>
          <w:spacing w:val="-11"/>
          <w:sz w:val="22"/>
        </w:rPr>
        <w:t> </w:t>
      </w:r>
      <w:r>
        <w:rPr>
          <w:sz w:val="22"/>
        </w:rPr>
        <w:t>de</w:t>
      </w:r>
      <w:r>
        <w:rPr>
          <w:spacing w:val="-10"/>
          <w:sz w:val="22"/>
        </w:rPr>
        <w:t> </w:t>
      </w:r>
      <w:r>
        <w:rPr>
          <w:sz w:val="22"/>
        </w:rPr>
        <w:t>la</w:t>
      </w:r>
      <w:r>
        <w:rPr>
          <w:spacing w:val="-11"/>
          <w:sz w:val="22"/>
        </w:rPr>
        <w:t> </w:t>
      </w:r>
      <w:r>
        <w:rPr>
          <w:sz w:val="22"/>
        </w:rPr>
        <w:t>càrrega</w:t>
      </w:r>
      <w:r>
        <w:rPr>
          <w:spacing w:val="-10"/>
          <w:sz w:val="22"/>
        </w:rPr>
        <w:t> </w:t>
      </w:r>
      <w:r>
        <w:rPr>
          <w:sz w:val="22"/>
        </w:rPr>
        <w:t>i</w:t>
      </w:r>
      <w:r>
        <w:rPr>
          <w:spacing w:val="-11"/>
          <w:sz w:val="22"/>
        </w:rPr>
        <w:t> </w:t>
      </w:r>
      <w:r>
        <w:rPr>
          <w:sz w:val="22"/>
        </w:rPr>
        <w:t>densitat</w:t>
      </w:r>
      <w:r>
        <w:rPr>
          <w:spacing w:val="-10"/>
          <w:sz w:val="22"/>
        </w:rPr>
        <w:t> </w:t>
      </w:r>
      <w:r>
        <w:rPr>
          <w:sz w:val="22"/>
        </w:rPr>
        <w:t>de</w:t>
      </w:r>
      <w:r>
        <w:rPr>
          <w:spacing w:val="-11"/>
          <w:sz w:val="22"/>
        </w:rPr>
        <w:t> </w:t>
      </w:r>
      <w:r>
        <w:rPr>
          <w:sz w:val="22"/>
        </w:rPr>
        <w:t>l'electròlit</w:t>
      </w:r>
      <w:r>
        <w:rPr>
          <w:spacing w:val="-10"/>
          <w:sz w:val="22"/>
        </w:rPr>
        <w:t> </w:t>
      </w:r>
      <w:r>
        <w:rPr>
          <w:sz w:val="22"/>
        </w:rPr>
        <w:t>de</w:t>
      </w:r>
      <w:r>
        <w:rPr>
          <w:spacing w:val="-11"/>
          <w:sz w:val="22"/>
        </w:rPr>
        <w:t> </w:t>
      </w:r>
      <w:r>
        <w:rPr>
          <w:sz w:val="22"/>
        </w:rPr>
        <w:t>la</w:t>
      </w:r>
      <w:r>
        <w:rPr>
          <w:spacing w:val="-10"/>
          <w:sz w:val="22"/>
        </w:rPr>
        <w:t> </w:t>
      </w:r>
      <w:r>
        <w:rPr>
          <w:spacing w:val="-2"/>
          <w:sz w:val="22"/>
        </w:rPr>
        <w:t>bateria.</w:t>
      </w:r>
    </w:p>
    <w:p>
      <w:pPr>
        <w:pStyle w:val="ListParagraph"/>
        <w:numPr>
          <w:ilvl w:val="0"/>
          <w:numId w:val="81"/>
        </w:numPr>
        <w:tabs>
          <w:tab w:pos="884" w:val="left" w:leader="none"/>
        </w:tabs>
        <w:spacing w:line="240" w:lineRule="auto" w:before="7" w:after="0"/>
        <w:ind w:left="884" w:right="0" w:hanging="359"/>
        <w:jc w:val="left"/>
        <w:rPr>
          <w:sz w:val="22"/>
        </w:rPr>
      </w:pPr>
      <w:r>
        <w:rPr>
          <w:sz w:val="22"/>
        </w:rPr>
        <w:t>El</w:t>
      </w:r>
      <w:r>
        <w:rPr>
          <w:spacing w:val="-9"/>
          <w:sz w:val="22"/>
        </w:rPr>
        <w:t> </w:t>
      </w:r>
      <w:r>
        <w:rPr>
          <w:sz w:val="22"/>
        </w:rPr>
        <w:t>muntatge</w:t>
      </w:r>
      <w:r>
        <w:rPr>
          <w:spacing w:val="-9"/>
          <w:sz w:val="22"/>
        </w:rPr>
        <w:t> </w:t>
      </w:r>
      <w:r>
        <w:rPr>
          <w:sz w:val="22"/>
        </w:rPr>
        <w:t>de</w:t>
      </w:r>
      <w:r>
        <w:rPr>
          <w:spacing w:val="-8"/>
          <w:sz w:val="22"/>
        </w:rPr>
        <w:t> </w:t>
      </w:r>
      <w:r>
        <w:rPr>
          <w:sz w:val="22"/>
        </w:rPr>
        <w:t>circuits</w:t>
      </w:r>
      <w:r>
        <w:rPr>
          <w:spacing w:val="-9"/>
          <w:sz w:val="22"/>
        </w:rPr>
        <w:t> </w:t>
      </w:r>
      <w:r>
        <w:rPr>
          <w:sz w:val="22"/>
        </w:rPr>
        <w:t>elèctrics</w:t>
      </w:r>
      <w:r>
        <w:rPr>
          <w:spacing w:val="-8"/>
          <w:sz w:val="22"/>
        </w:rPr>
        <w:t> </w:t>
      </w:r>
      <w:r>
        <w:rPr>
          <w:spacing w:val="-2"/>
          <w:sz w:val="22"/>
        </w:rPr>
        <w:t>senzills.</w:t>
      </w:r>
    </w:p>
    <w:p>
      <w:pPr>
        <w:pStyle w:val="ListParagraph"/>
        <w:numPr>
          <w:ilvl w:val="0"/>
          <w:numId w:val="81"/>
        </w:numPr>
        <w:tabs>
          <w:tab w:pos="884" w:val="left" w:leader="none"/>
        </w:tabs>
        <w:spacing w:line="240" w:lineRule="auto" w:before="6" w:after="0"/>
        <w:ind w:left="884" w:right="0" w:hanging="359"/>
        <w:jc w:val="left"/>
        <w:rPr>
          <w:sz w:val="22"/>
        </w:rPr>
      </w:pPr>
      <w:r>
        <w:rPr>
          <w:sz w:val="22"/>
        </w:rPr>
        <w:t>El</w:t>
      </w:r>
      <w:r>
        <w:rPr>
          <w:spacing w:val="-11"/>
          <w:sz w:val="22"/>
        </w:rPr>
        <w:t> </w:t>
      </w:r>
      <w:r>
        <w:rPr>
          <w:sz w:val="22"/>
        </w:rPr>
        <w:t>maneig</w:t>
      </w:r>
      <w:r>
        <w:rPr>
          <w:spacing w:val="-11"/>
          <w:sz w:val="22"/>
        </w:rPr>
        <w:t> </w:t>
      </w:r>
      <w:r>
        <w:rPr>
          <w:sz w:val="22"/>
        </w:rPr>
        <w:t>del</w:t>
      </w:r>
      <w:r>
        <w:rPr>
          <w:spacing w:val="-11"/>
          <w:sz w:val="22"/>
        </w:rPr>
        <w:t> </w:t>
      </w:r>
      <w:r>
        <w:rPr>
          <w:sz w:val="22"/>
        </w:rPr>
        <w:t>sistema</w:t>
      </w:r>
      <w:r>
        <w:rPr>
          <w:spacing w:val="-11"/>
          <w:sz w:val="22"/>
        </w:rPr>
        <w:t> </w:t>
      </w:r>
      <w:r>
        <w:rPr>
          <w:sz w:val="22"/>
        </w:rPr>
        <w:t>operatiu</w:t>
      </w:r>
      <w:r>
        <w:rPr>
          <w:spacing w:val="-11"/>
          <w:sz w:val="22"/>
        </w:rPr>
        <w:t> </w:t>
      </w:r>
      <w:r>
        <w:rPr>
          <w:sz w:val="22"/>
        </w:rPr>
        <w:t>de</w:t>
      </w:r>
      <w:r>
        <w:rPr>
          <w:spacing w:val="-11"/>
          <w:sz w:val="22"/>
        </w:rPr>
        <w:t> </w:t>
      </w:r>
      <w:r>
        <w:rPr>
          <w:sz w:val="22"/>
        </w:rPr>
        <w:t>forma</w:t>
      </w:r>
      <w:r>
        <w:rPr>
          <w:spacing w:val="-11"/>
          <w:sz w:val="22"/>
        </w:rPr>
        <w:t> </w:t>
      </w:r>
      <w:r>
        <w:rPr>
          <w:sz w:val="22"/>
        </w:rPr>
        <w:t>senzilla</w:t>
      </w:r>
      <w:r>
        <w:rPr>
          <w:spacing w:val="-11"/>
          <w:sz w:val="22"/>
        </w:rPr>
        <w:t> </w:t>
      </w:r>
      <w:r>
        <w:rPr>
          <w:sz w:val="22"/>
        </w:rPr>
        <w:t>i</w:t>
      </w:r>
      <w:r>
        <w:rPr>
          <w:spacing w:val="-11"/>
          <w:sz w:val="22"/>
        </w:rPr>
        <w:t> </w:t>
      </w:r>
      <w:r>
        <w:rPr>
          <w:sz w:val="22"/>
        </w:rPr>
        <w:t>substitució</w:t>
      </w:r>
      <w:r>
        <w:rPr>
          <w:spacing w:val="-11"/>
          <w:sz w:val="22"/>
        </w:rPr>
        <w:t> </w:t>
      </w:r>
      <w:r>
        <w:rPr>
          <w:sz w:val="22"/>
        </w:rPr>
        <w:t>de</w:t>
      </w:r>
      <w:r>
        <w:rPr>
          <w:spacing w:val="-10"/>
          <w:sz w:val="22"/>
        </w:rPr>
        <w:t> </w:t>
      </w:r>
      <w:r>
        <w:rPr>
          <w:spacing w:val="-2"/>
          <w:sz w:val="22"/>
        </w:rPr>
        <w:t>consumibles.</w:t>
      </w:r>
    </w:p>
    <w:p>
      <w:pPr>
        <w:pStyle w:val="BodyText"/>
        <w:spacing w:before="4"/>
        <w:ind w:left="0" w:firstLine="0"/>
      </w:pPr>
    </w:p>
    <w:p>
      <w:pPr>
        <w:pStyle w:val="Heading1"/>
      </w:pPr>
      <w:r>
        <w:rPr>
          <w:spacing w:val="-2"/>
        </w:rPr>
        <w:t>3068</w:t>
      </w:r>
      <w:r>
        <w:rPr>
          <w:spacing w:val="-9"/>
        </w:rPr>
        <w:t> </w:t>
      </w:r>
      <w:r>
        <w:rPr>
          <w:spacing w:val="-2"/>
        </w:rPr>
        <w:t>-</w:t>
      </w:r>
      <w:r>
        <w:rPr>
          <w:spacing w:val="-6"/>
        </w:rPr>
        <w:t> </w:t>
      </w:r>
      <w:r>
        <w:rPr>
          <w:spacing w:val="-2"/>
        </w:rPr>
        <w:t>MANTENIMENT</w:t>
      </w:r>
      <w:r>
        <w:rPr>
          <w:spacing w:val="-6"/>
        </w:rPr>
        <w:t> </w:t>
      </w:r>
      <w:r>
        <w:rPr>
          <w:spacing w:val="-2"/>
        </w:rPr>
        <w:t>BÀSIC</w:t>
      </w:r>
      <w:r>
        <w:rPr>
          <w:spacing w:val="-7"/>
        </w:rPr>
        <w:t> </w:t>
      </w:r>
      <w:r>
        <w:rPr>
          <w:spacing w:val="-2"/>
        </w:rPr>
        <w:t>D’APARELLS</w:t>
      </w:r>
      <w:r>
        <w:rPr>
          <w:spacing w:val="-6"/>
        </w:rPr>
        <w:t> </w:t>
      </w:r>
      <w:r>
        <w:rPr>
          <w:spacing w:val="-2"/>
        </w:rPr>
        <w:t>D’EMBARCACIONS</w:t>
      </w:r>
      <w:r>
        <w:rPr>
          <w:spacing w:val="-6"/>
        </w:rPr>
        <w:t> </w:t>
      </w:r>
      <w:r>
        <w:rPr>
          <w:spacing w:val="-2"/>
        </w:rPr>
        <w:t>ESPORTIVES</w:t>
      </w:r>
    </w:p>
    <w:p>
      <w:pPr>
        <w:spacing w:before="6"/>
        <w:ind w:left="164" w:right="0" w:firstLine="0"/>
        <w:jc w:val="both"/>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jc w:val="both"/>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110</w:t>
      </w:r>
      <w:r>
        <w:rPr>
          <w:spacing w:val="-9"/>
        </w:rPr>
        <w:t> </w:t>
      </w:r>
      <w:r>
        <w:rPr>
          <w:spacing w:val="-2"/>
        </w:rPr>
        <w:t>hores.</w:t>
      </w:r>
    </w:p>
    <w:p>
      <w:pPr>
        <w:pStyle w:val="BodyText"/>
        <w:spacing w:before="3"/>
        <w:ind w:left="0" w:firstLine="0"/>
      </w:pPr>
    </w:p>
    <w:p>
      <w:pPr>
        <w:spacing w:before="0"/>
        <w:ind w:left="164" w:right="0" w:firstLine="0"/>
        <w:jc w:val="both"/>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82"/>
        </w:numPr>
        <w:tabs>
          <w:tab w:pos="882" w:val="left" w:leader="none"/>
          <w:tab w:pos="884" w:val="left" w:leader="none"/>
        </w:tabs>
        <w:spacing w:line="247" w:lineRule="auto" w:before="7" w:after="0"/>
        <w:ind w:left="884" w:right="539" w:hanging="360"/>
        <w:jc w:val="both"/>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eixàrcies,</w:t>
      </w:r>
      <w:r>
        <w:rPr>
          <w:spacing w:val="-10"/>
          <w:sz w:val="22"/>
        </w:rPr>
        <w:t> </w:t>
      </w:r>
      <w:r>
        <w:rPr>
          <w:sz w:val="22"/>
        </w:rPr>
        <w:t>relacionant-les</w:t>
      </w:r>
      <w:r>
        <w:rPr>
          <w:spacing w:val="-10"/>
          <w:sz w:val="22"/>
        </w:rPr>
        <w:t> </w:t>
      </w:r>
      <w:r>
        <w:rPr>
          <w:sz w:val="22"/>
        </w:rPr>
        <w:t>amb</w:t>
      </w:r>
      <w:r>
        <w:rPr>
          <w:spacing w:val="-10"/>
          <w:sz w:val="22"/>
        </w:rPr>
        <w:t> </w:t>
      </w:r>
      <w:r>
        <w:rPr>
          <w:sz w:val="22"/>
        </w:rPr>
        <w:t>la funció que han de complir a l'embarcació.</w:t>
      </w:r>
    </w:p>
    <w:p>
      <w:pPr>
        <w:pStyle w:val="BodyText"/>
        <w:spacing w:line="251" w:lineRule="exact"/>
        <w:ind w:left="164" w:firstLine="0"/>
        <w:jc w:val="both"/>
      </w:pPr>
      <w:r>
        <w:rPr/>
        <w:t>Criteris</w:t>
      </w:r>
      <w:r>
        <w:rPr>
          <w:spacing w:val="-7"/>
        </w:rPr>
        <w:t> </w:t>
      </w:r>
      <w:r>
        <w:rPr>
          <w:spacing w:val="-2"/>
        </w:rPr>
        <w:t>d'avaluació:</w:t>
      </w:r>
    </w:p>
    <w:p>
      <w:pPr>
        <w:pStyle w:val="ListParagraph"/>
        <w:numPr>
          <w:ilvl w:val="1"/>
          <w:numId w:val="82"/>
        </w:numPr>
        <w:tabs>
          <w:tab w:pos="884" w:val="left" w:leader="none"/>
        </w:tabs>
        <w:spacing w:line="247" w:lineRule="auto" w:before="6" w:after="0"/>
        <w:ind w:left="884" w:right="583" w:hanging="360"/>
        <w:jc w:val="both"/>
        <w:rPr>
          <w:sz w:val="22"/>
        </w:rPr>
      </w:pPr>
      <w:r>
        <w:rPr>
          <w:sz w:val="22"/>
        </w:rPr>
        <w:t>S'han</w:t>
      </w:r>
      <w:r>
        <w:rPr>
          <w:spacing w:val="-10"/>
          <w:sz w:val="22"/>
        </w:rPr>
        <w:t> </w:t>
      </w:r>
      <w:r>
        <w:rPr>
          <w:sz w:val="22"/>
        </w:rPr>
        <w:t>relacionat</w:t>
      </w:r>
      <w:r>
        <w:rPr>
          <w:spacing w:val="-10"/>
          <w:sz w:val="22"/>
        </w:rPr>
        <w:t> </w:t>
      </w:r>
      <w:r>
        <w:rPr>
          <w:sz w:val="22"/>
        </w:rPr>
        <w:t>la</w:t>
      </w:r>
      <w:r>
        <w:rPr>
          <w:spacing w:val="-10"/>
          <w:sz w:val="22"/>
        </w:rPr>
        <w:t> </w:t>
      </w:r>
      <w:r>
        <w:rPr>
          <w:sz w:val="22"/>
        </w:rPr>
        <w:t>funció,</w:t>
      </w:r>
      <w:r>
        <w:rPr>
          <w:spacing w:val="-10"/>
          <w:sz w:val="22"/>
        </w:rPr>
        <w:t> </w:t>
      </w:r>
      <w:r>
        <w:rPr>
          <w:sz w:val="22"/>
        </w:rPr>
        <w:t>els</w:t>
      </w:r>
      <w:r>
        <w:rPr>
          <w:spacing w:val="-10"/>
          <w:sz w:val="22"/>
        </w:rPr>
        <w:t> </w:t>
      </w:r>
      <w:r>
        <w:rPr>
          <w:sz w:val="22"/>
        </w:rPr>
        <w:t>tipus</w:t>
      </w:r>
      <w:r>
        <w:rPr>
          <w:spacing w:val="-10"/>
          <w:sz w:val="22"/>
        </w:rPr>
        <w:t> </w:t>
      </w:r>
      <w:r>
        <w:rPr>
          <w:sz w:val="22"/>
        </w:rPr>
        <w:t>d'aparells</w:t>
      </w:r>
      <w:r>
        <w:rPr>
          <w:spacing w:val="-10"/>
          <w:sz w:val="22"/>
        </w:rPr>
        <w:t> </w:t>
      </w:r>
      <w:r>
        <w:rPr>
          <w:sz w:val="22"/>
        </w:rPr>
        <w:t>i</w:t>
      </w:r>
      <w:r>
        <w:rPr>
          <w:spacing w:val="-10"/>
          <w:sz w:val="22"/>
        </w:rPr>
        <w:t> </w:t>
      </w:r>
      <w:r>
        <w:rPr>
          <w:sz w:val="22"/>
        </w:rPr>
        <w:t>les</w:t>
      </w:r>
      <w:r>
        <w:rPr>
          <w:spacing w:val="-10"/>
          <w:sz w:val="22"/>
        </w:rPr>
        <w:t> </w:t>
      </w:r>
      <w:r>
        <w:rPr>
          <w:sz w:val="22"/>
        </w:rPr>
        <w:t>parts</w:t>
      </w:r>
      <w:r>
        <w:rPr>
          <w:spacing w:val="-10"/>
          <w:sz w:val="22"/>
        </w:rPr>
        <w:t> </w:t>
      </w:r>
      <w:r>
        <w:rPr>
          <w:sz w:val="22"/>
        </w:rPr>
        <w:t>amb</w:t>
      </w:r>
      <w:r>
        <w:rPr>
          <w:spacing w:val="-10"/>
          <w:sz w:val="22"/>
        </w:rPr>
        <w:t> </w:t>
      </w:r>
      <w:r>
        <w:rPr>
          <w:sz w:val="22"/>
        </w:rPr>
        <w:t>les</w:t>
      </w:r>
      <w:r>
        <w:rPr>
          <w:spacing w:val="-10"/>
          <w:sz w:val="22"/>
        </w:rPr>
        <w:t> </w:t>
      </w:r>
      <w:r>
        <w:rPr>
          <w:sz w:val="22"/>
        </w:rPr>
        <w:t>principals</w:t>
      </w:r>
      <w:r>
        <w:rPr>
          <w:spacing w:val="-10"/>
          <w:sz w:val="22"/>
        </w:rPr>
        <w:t> </w:t>
      </w:r>
      <w:r>
        <w:rPr>
          <w:sz w:val="22"/>
        </w:rPr>
        <w:t>avaries que es poden produir.</w:t>
      </w:r>
    </w:p>
    <w:p>
      <w:pPr>
        <w:pStyle w:val="ListParagraph"/>
        <w:numPr>
          <w:ilvl w:val="1"/>
          <w:numId w:val="82"/>
        </w:numPr>
        <w:tabs>
          <w:tab w:pos="884" w:val="left" w:leader="none"/>
        </w:tabs>
        <w:spacing w:line="247" w:lineRule="auto" w:before="0" w:after="0"/>
        <w:ind w:left="884" w:right="793" w:hanging="360"/>
        <w:jc w:val="both"/>
        <w:rPr>
          <w:sz w:val="22"/>
        </w:rPr>
      </w:pPr>
      <w:r>
        <w:rPr>
          <w:sz w:val="22"/>
        </w:rPr>
        <w:t>S'ha</w:t>
      </w:r>
      <w:r>
        <w:rPr>
          <w:spacing w:val="-7"/>
          <w:sz w:val="22"/>
        </w:rPr>
        <w:t> </w:t>
      </w:r>
      <w:r>
        <w:rPr>
          <w:sz w:val="22"/>
        </w:rPr>
        <w:t>comprovat</w:t>
      </w:r>
      <w:r>
        <w:rPr>
          <w:spacing w:val="-7"/>
          <w:sz w:val="22"/>
        </w:rPr>
        <w:t> </w:t>
      </w:r>
      <w:r>
        <w:rPr>
          <w:sz w:val="22"/>
        </w:rPr>
        <w:t>l'estat</w:t>
      </w:r>
      <w:r>
        <w:rPr>
          <w:spacing w:val="-7"/>
          <w:sz w:val="22"/>
        </w:rPr>
        <w:t> </w:t>
      </w:r>
      <w:r>
        <w:rPr>
          <w:sz w:val="22"/>
        </w:rPr>
        <w:t>dels</w:t>
      </w:r>
      <w:r>
        <w:rPr>
          <w:spacing w:val="-7"/>
          <w:sz w:val="22"/>
        </w:rPr>
        <w:t> </w:t>
      </w:r>
      <w:r>
        <w:rPr>
          <w:sz w:val="22"/>
        </w:rPr>
        <w:t>elements</w:t>
      </w:r>
      <w:r>
        <w:rPr>
          <w:spacing w:val="-7"/>
          <w:sz w:val="22"/>
        </w:rPr>
        <w:t> </w:t>
      </w:r>
      <w:r>
        <w:rPr>
          <w:sz w:val="22"/>
        </w:rPr>
        <w:t>principals</w:t>
      </w:r>
      <w:r>
        <w:rPr>
          <w:spacing w:val="-7"/>
          <w:sz w:val="22"/>
        </w:rPr>
        <w:t> </w:t>
      </w:r>
      <w:r>
        <w:rPr>
          <w:sz w:val="22"/>
        </w:rPr>
        <w:t>de</w:t>
      </w:r>
      <w:r>
        <w:rPr>
          <w:spacing w:val="-7"/>
          <w:sz w:val="22"/>
        </w:rPr>
        <w:t> </w:t>
      </w:r>
      <w:r>
        <w:rPr>
          <w:sz w:val="22"/>
        </w:rPr>
        <w:t>les</w:t>
      </w:r>
      <w:r>
        <w:rPr>
          <w:spacing w:val="-7"/>
          <w:sz w:val="22"/>
        </w:rPr>
        <w:t> </w:t>
      </w:r>
      <w:r>
        <w:rPr>
          <w:sz w:val="22"/>
        </w:rPr>
        <w:t>eixàrcies</w:t>
      </w:r>
      <w:r>
        <w:rPr>
          <w:spacing w:val="-7"/>
          <w:sz w:val="22"/>
        </w:rPr>
        <w:t> </w:t>
      </w:r>
      <w:r>
        <w:rPr>
          <w:sz w:val="22"/>
        </w:rPr>
        <w:t>ferma</w:t>
      </w:r>
      <w:r>
        <w:rPr>
          <w:spacing w:val="-7"/>
          <w:sz w:val="22"/>
        </w:rPr>
        <w:t> </w:t>
      </w:r>
      <w:r>
        <w:rPr>
          <w:sz w:val="22"/>
        </w:rPr>
        <w:t>i</w:t>
      </w:r>
      <w:r>
        <w:rPr>
          <w:spacing w:val="-7"/>
          <w:sz w:val="22"/>
        </w:rPr>
        <w:t> </w:t>
      </w:r>
      <w:r>
        <w:rPr>
          <w:sz w:val="22"/>
        </w:rPr>
        <w:t>de</w:t>
      </w:r>
      <w:r>
        <w:rPr>
          <w:spacing w:val="-7"/>
          <w:sz w:val="22"/>
        </w:rPr>
        <w:t> </w:t>
      </w:r>
      <w:r>
        <w:rPr>
          <w:sz w:val="22"/>
        </w:rPr>
        <w:t>labor (cables,</w:t>
      </w:r>
      <w:r>
        <w:rPr>
          <w:spacing w:val="-10"/>
          <w:sz w:val="22"/>
        </w:rPr>
        <w:t> </w:t>
      </w:r>
      <w:r>
        <w:rPr>
          <w:sz w:val="22"/>
        </w:rPr>
        <w:t>varetes</w:t>
      </w:r>
      <w:r>
        <w:rPr>
          <w:spacing w:val="-10"/>
          <w:sz w:val="22"/>
        </w:rPr>
        <w:t> </w:t>
      </w:r>
      <w:r>
        <w:rPr>
          <w:sz w:val="22"/>
        </w:rPr>
        <w:t>i</w:t>
      </w:r>
      <w:r>
        <w:rPr>
          <w:spacing w:val="-10"/>
          <w:sz w:val="22"/>
        </w:rPr>
        <w:t> </w:t>
      </w:r>
      <w:r>
        <w:rPr>
          <w:sz w:val="22"/>
        </w:rPr>
        <w:t>caps</w:t>
      </w:r>
      <w:r>
        <w:rPr>
          <w:spacing w:val="-10"/>
          <w:sz w:val="22"/>
        </w:rPr>
        <w:t> </w:t>
      </w:r>
      <w:r>
        <w:rPr>
          <w:sz w:val="22"/>
        </w:rPr>
        <w:t>entre</w:t>
      </w:r>
      <w:r>
        <w:rPr>
          <w:spacing w:val="-10"/>
          <w:sz w:val="22"/>
        </w:rPr>
        <w:t> </w:t>
      </w:r>
      <w:r>
        <w:rPr>
          <w:sz w:val="22"/>
        </w:rPr>
        <w:t>d'altres),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 establertes per a treballs en altura.</w:t>
      </w:r>
    </w:p>
    <w:p>
      <w:pPr>
        <w:pStyle w:val="ListParagraph"/>
        <w:numPr>
          <w:ilvl w:val="1"/>
          <w:numId w:val="82"/>
        </w:numPr>
        <w:tabs>
          <w:tab w:pos="884" w:val="left" w:leader="none"/>
        </w:tabs>
        <w:spacing w:line="247" w:lineRule="auto" w:before="0" w:after="0"/>
        <w:ind w:left="884" w:right="1055"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desmuntatge</w:t>
      </w:r>
      <w:r>
        <w:rPr>
          <w:spacing w:val="-11"/>
          <w:sz w:val="22"/>
        </w:rPr>
        <w:t> </w:t>
      </w:r>
      <w:r>
        <w:rPr>
          <w:sz w:val="22"/>
        </w:rPr>
        <w:t>i</w:t>
      </w:r>
      <w:r>
        <w:rPr>
          <w:spacing w:val="-11"/>
          <w:sz w:val="22"/>
        </w:rPr>
        <w:t> </w:t>
      </w:r>
      <w:r>
        <w:rPr>
          <w:sz w:val="22"/>
        </w:rPr>
        <w:t>muntatge</w:t>
      </w:r>
      <w:r>
        <w:rPr>
          <w:spacing w:val="-11"/>
          <w:sz w:val="22"/>
        </w:rPr>
        <w:t> </w:t>
      </w:r>
      <w:r>
        <w:rPr>
          <w:sz w:val="22"/>
        </w:rPr>
        <w:t>d'elements</w:t>
      </w:r>
      <w:r>
        <w:rPr>
          <w:spacing w:val="-11"/>
          <w:sz w:val="22"/>
        </w:rPr>
        <w:t> </w:t>
      </w:r>
      <w:r>
        <w:rPr>
          <w:sz w:val="22"/>
        </w:rPr>
        <w:t>simples</w:t>
      </w:r>
      <w:r>
        <w:rPr>
          <w:spacing w:val="-11"/>
          <w:sz w:val="22"/>
        </w:rPr>
        <w:t> </w:t>
      </w:r>
      <w:r>
        <w:rPr>
          <w:sz w:val="22"/>
        </w:rPr>
        <w:t>de</w:t>
      </w:r>
      <w:r>
        <w:rPr>
          <w:spacing w:val="-11"/>
          <w:sz w:val="22"/>
        </w:rPr>
        <w:t> </w:t>
      </w:r>
      <w:r>
        <w:rPr>
          <w:sz w:val="22"/>
        </w:rPr>
        <w:t>les</w:t>
      </w:r>
      <w:r>
        <w:rPr>
          <w:spacing w:val="-11"/>
          <w:sz w:val="22"/>
        </w:rPr>
        <w:t> </w:t>
      </w:r>
      <w:r>
        <w:rPr>
          <w:sz w:val="22"/>
        </w:rPr>
        <w:t>eixàrcies, conforme als processos establerts i les condicions de seguretat requerides.</w:t>
      </w:r>
    </w:p>
    <w:p>
      <w:pPr>
        <w:pStyle w:val="ListParagraph"/>
        <w:numPr>
          <w:ilvl w:val="1"/>
          <w:numId w:val="82"/>
        </w:numPr>
        <w:tabs>
          <w:tab w:pos="884" w:val="left" w:leader="none"/>
        </w:tabs>
        <w:spacing w:line="247" w:lineRule="auto" w:before="0" w:after="0"/>
        <w:ind w:left="884" w:right="248" w:hanging="360"/>
        <w:jc w:val="left"/>
        <w:rPr>
          <w:sz w:val="22"/>
        </w:rPr>
      </w:pPr>
      <w:r>
        <w:rPr>
          <w:sz w:val="22"/>
        </w:rPr>
        <w:t>S'ha</w:t>
      </w:r>
      <w:r>
        <w:rPr>
          <w:spacing w:val="-10"/>
          <w:sz w:val="22"/>
        </w:rPr>
        <w:t> </w:t>
      </w:r>
      <w:r>
        <w:rPr>
          <w:sz w:val="22"/>
        </w:rPr>
        <w:t>efectuat</w:t>
      </w:r>
      <w:r>
        <w:rPr>
          <w:spacing w:val="-10"/>
          <w:sz w:val="22"/>
        </w:rPr>
        <w:t> </w:t>
      </w:r>
      <w:r>
        <w:rPr>
          <w:sz w:val="22"/>
        </w:rPr>
        <w:t>el</w:t>
      </w:r>
      <w:r>
        <w:rPr>
          <w:spacing w:val="-10"/>
          <w:sz w:val="22"/>
        </w:rPr>
        <w:t> </w:t>
      </w:r>
      <w:r>
        <w:rPr>
          <w:sz w:val="22"/>
        </w:rPr>
        <w:t>muntatge</w:t>
      </w:r>
      <w:r>
        <w:rPr>
          <w:spacing w:val="-10"/>
          <w:sz w:val="22"/>
        </w:rPr>
        <w:t> </w:t>
      </w:r>
      <w:r>
        <w:rPr>
          <w:sz w:val="22"/>
        </w:rPr>
        <w:t>de</w:t>
      </w:r>
      <w:r>
        <w:rPr>
          <w:spacing w:val="-10"/>
          <w:sz w:val="22"/>
        </w:rPr>
        <w:t> </w:t>
      </w:r>
      <w:r>
        <w:rPr>
          <w:sz w:val="22"/>
        </w:rPr>
        <w:t>terminals</w:t>
      </w:r>
      <w:r>
        <w:rPr>
          <w:spacing w:val="-10"/>
          <w:sz w:val="22"/>
        </w:rPr>
        <w:t> </w:t>
      </w:r>
      <w:r>
        <w:rPr>
          <w:sz w:val="22"/>
        </w:rPr>
        <w:t>de</w:t>
      </w:r>
      <w:r>
        <w:rPr>
          <w:spacing w:val="-10"/>
          <w:sz w:val="22"/>
        </w:rPr>
        <w:t> </w:t>
      </w:r>
      <w:r>
        <w:rPr>
          <w:sz w:val="22"/>
        </w:rPr>
        <w:t>cable</w:t>
      </w:r>
      <w:r>
        <w:rPr>
          <w:spacing w:val="-10"/>
          <w:sz w:val="22"/>
        </w:rPr>
        <w:t> </w:t>
      </w:r>
      <w:r>
        <w:rPr>
          <w:sz w:val="22"/>
        </w:rPr>
        <w:t>o</w:t>
      </w:r>
      <w:r>
        <w:rPr>
          <w:spacing w:val="-10"/>
          <w:sz w:val="22"/>
        </w:rPr>
        <w:t> </w:t>
      </w:r>
      <w:r>
        <w:rPr>
          <w:sz w:val="22"/>
        </w:rPr>
        <w:t>vareta</w:t>
      </w:r>
      <w:r>
        <w:rPr>
          <w:spacing w:val="-10"/>
          <w:sz w:val="22"/>
        </w:rPr>
        <w:t> </w:t>
      </w:r>
      <w:r>
        <w:rPr>
          <w:sz w:val="22"/>
        </w:rPr>
        <w:t>mitjançant</w:t>
      </w:r>
      <w:r>
        <w:rPr>
          <w:spacing w:val="-10"/>
          <w:sz w:val="22"/>
        </w:rPr>
        <w:t> </w:t>
      </w:r>
      <w:r>
        <w:rPr>
          <w:sz w:val="22"/>
        </w:rPr>
        <w:t>gassa</w:t>
      </w:r>
      <w:r>
        <w:rPr>
          <w:spacing w:val="-10"/>
          <w:sz w:val="22"/>
        </w:rPr>
        <w:t> </w:t>
      </w:r>
      <w:r>
        <w:rPr>
          <w:sz w:val="22"/>
        </w:rPr>
        <w:t>o</w:t>
      </w:r>
      <w:r>
        <w:rPr>
          <w:spacing w:val="-10"/>
          <w:sz w:val="22"/>
        </w:rPr>
        <w:t> </w:t>
      </w:r>
      <w:r>
        <w:rPr>
          <w:sz w:val="22"/>
        </w:rPr>
        <w:t>premsat, comprovant la seva posició i verificant que funcionen correctament.</w:t>
      </w:r>
    </w:p>
    <w:p>
      <w:pPr>
        <w:pStyle w:val="ListParagraph"/>
        <w:numPr>
          <w:ilvl w:val="1"/>
          <w:numId w:val="82"/>
        </w:numPr>
        <w:tabs>
          <w:tab w:pos="884" w:val="left" w:leader="none"/>
        </w:tabs>
        <w:spacing w:line="247" w:lineRule="auto" w:before="0" w:after="0"/>
        <w:ind w:left="884" w:right="622" w:hanging="360"/>
        <w:jc w:val="left"/>
        <w:rPr>
          <w:sz w:val="22"/>
        </w:rPr>
      </w:pPr>
      <w:r>
        <w:rPr>
          <w:sz w:val="22"/>
        </w:rPr>
        <w:t>S'han</w:t>
      </w:r>
      <w:r>
        <w:rPr>
          <w:spacing w:val="-10"/>
          <w:sz w:val="22"/>
        </w:rPr>
        <w:t> </w:t>
      </w:r>
      <w:r>
        <w:rPr>
          <w:sz w:val="22"/>
        </w:rPr>
        <w:t>greixat</w:t>
      </w:r>
      <w:r>
        <w:rPr>
          <w:spacing w:val="-10"/>
          <w:sz w:val="22"/>
        </w:rPr>
        <w:t> </w:t>
      </w:r>
      <w:r>
        <w:rPr>
          <w:sz w:val="22"/>
        </w:rPr>
        <w:t>els</w:t>
      </w:r>
      <w:r>
        <w:rPr>
          <w:spacing w:val="-10"/>
          <w:sz w:val="22"/>
        </w:rPr>
        <w:t> </w:t>
      </w:r>
      <w:r>
        <w:rPr>
          <w:sz w:val="22"/>
        </w:rPr>
        <w:t>elements</w:t>
      </w:r>
      <w:r>
        <w:rPr>
          <w:spacing w:val="-10"/>
          <w:sz w:val="22"/>
        </w:rPr>
        <w:t> </w:t>
      </w:r>
      <w:r>
        <w:rPr>
          <w:sz w:val="22"/>
        </w:rPr>
        <w:t>roscats</w:t>
      </w:r>
      <w:r>
        <w:rPr>
          <w:spacing w:val="-10"/>
          <w:sz w:val="22"/>
        </w:rPr>
        <w:t> </w:t>
      </w:r>
      <w:r>
        <w:rPr>
          <w:sz w:val="22"/>
        </w:rPr>
        <w:t>i</w:t>
      </w:r>
      <w:r>
        <w:rPr>
          <w:spacing w:val="-10"/>
          <w:sz w:val="22"/>
        </w:rPr>
        <w:t> </w:t>
      </w:r>
      <w:r>
        <w:rPr>
          <w:sz w:val="22"/>
        </w:rPr>
        <w:t>articulats,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tipus</w:t>
      </w:r>
      <w:r>
        <w:rPr>
          <w:spacing w:val="-10"/>
          <w:sz w:val="22"/>
        </w:rPr>
        <w:t> </w:t>
      </w:r>
      <w:r>
        <w:rPr>
          <w:sz w:val="22"/>
        </w:rPr>
        <w:t>de</w:t>
      </w:r>
      <w:r>
        <w:rPr>
          <w:spacing w:val="-10"/>
          <w:sz w:val="22"/>
        </w:rPr>
        <w:t> </w:t>
      </w:r>
      <w:r>
        <w:rPr>
          <w:sz w:val="22"/>
        </w:rPr>
        <w:t>lubricant, punts de greixatge, nomenclatura del lubricant, entre d'altres.</w:t>
      </w:r>
    </w:p>
    <w:p>
      <w:pPr>
        <w:pStyle w:val="ListParagraph"/>
        <w:numPr>
          <w:ilvl w:val="1"/>
          <w:numId w:val="82"/>
        </w:numPr>
        <w:tabs>
          <w:tab w:pos="884" w:val="left" w:leader="none"/>
        </w:tabs>
        <w:spacing w:line="247" w:lineRule="auto" w:before="0" w:after="0"/>
        <w:ind w:left="884" w:right="891"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bàsiques</w:t>
      </w:r>
      <w:r>
        <w:rPr>
          <w:spacing w:val="-11"/>
          <w:sz w:val="22"/>
        </w:rPr>
        <w:t> </w:t>
      </w:r>
      <w:r>
        <w:rPr>
          <w:sz w:val="22"/>
        </w:rPr>
        <w:t>de</w:t>
      </w:r>
      <w:r>
        <w:rPr>
          <w:spacing w:val="-11"/>
          <w:sz w:val="22"/>
        </w:rPr>
        <w:t> </w:t>
      </w:r>
      <w:r>
        <w:rPr>
          <w:sz w:val="22"/>
        </w:rPr>
        <w:t>cabulleria</w:t>
      </w:r>
      <w:r>
        <w:rPr>
          <w:spacing w:val="-11"/>
          <w:sz w:val="22"/>
        </w:rPr>
        <w:t> </w:t>
      </w:r>
      <w:r>
        <w:rPr>
          <w:sz w:val="22"/>
        </w:rPr>
        <w:t>(guarnit</w:t>
      </w:r>
      <w:r>
        <w:rPr>
          <w:spacing w:val="-11"/>
          <w:sz w:val="22"/>
        </w:rPr>
        <w:t> </w:t>
      </w:r>
      <w:r>
        <w:rPr>
          <w:sz w:val="22"/>
        </w:rPr>
        <w:t>d'aparells,</w:t>
      </w:r>
      <w:r>
        <w:rPr>
          <w:spacing w:val="-11"/>
          <w:sz w:val="22"/>
        </w:rPr>
        <w:t> </w:t>
      </w:r>
      <w:r>
        <w:rPr>
          <w:sz w:val="22"/>
        </w:rPr>
        <w:t>folres, entolladures</w:t>
      </w:r>
      <w:r>
        <w:rPr>
          <w:spacing w:val="-5"/>
          <w:sz w:val="22"/>
        </w:rPr>
        <w:t> </w:t>
      </w:r>
      <w:r>
        <w:rPr>
          <w:sz w:val="22"/>
        </w:rPr>
        <w:t>i</w:t>
      </w:r>
      <w:r>
        <w:rPr>
          <w:spacing w:val="-5"/>
          <w:sz w:val="22"/>
        </w:rPr>
        <w:t> </w:t>
      </w:r>
      <w:r>
        <w:rPr>
          <w:sz w:val="22"/>
        </w:rPr>
        <w:t>dujats</w:t>
      </w:r>
      <w:r>
        <w:rPr>
          <w:spacing w:val="-5"/>
          <w:sz w:val="22"/>
        </w:rPr>
        <w:t> </w:t>
      </w:r>
      <w:r>
        <w:rPr>
          <w:sz w:val="22"/>
        </w:rPr>
        <w:t>entre</w:t>
      </w:r>
      <w:r>
        <w:rPr>
          <w:spacing w:val="-5"/>
          <w:sz w:val="22"/>
        </w:rPr>
        <w:t> </w:t>
      </w:r>
      <w:r>
        <w:rPr>
          <w:sz w:val="22"/>
        </w:rPr>
        <w:t>d'altres),</w:t>
      </w:r>
      <w:r>
        <w:rPr>
          <w:spacing w:val="-5"/>
          <w:sz w:val="22"/>
        </w:rPr>
        <w:t> </w:t>
      </w:r>
      <w:r>
        <w:rPr>
          <w:sz w:val="22"/>
        </w:rPr>
        <w:t>tenint</w:t>
      </w:r>
      <w:r>
        <w:rPr>
          <w:spacing w:val="-5"/>
          <w:sz w:val="22"/>
        </w:rPr>
        <w:t> </w:t>
      </w:r>
      <w:r>
        <w:rPr>
          <w:sz w:val="22"/>
        </w:rPr>
        <w:t>en</w:t>
      </w:r>
      <w:r>
        <w:rPr>
          <w:spacing w:val="-5"/>
          <w:sz w:val="22"/>
        </w:rPr>
        <w:t> </w:t>
      </w:r>
      <w:r>
        <w:rPr>
          <w:sz w:val="22"/>
        </w:rPr>
        <w:t>compte</w:t>
      </w:r>
      <w:r>
        <w:rPr>
          <w:spacing w:val="-5"/>
          <w:sz w:val="22"/>
        </w:rPr>
        <w:t> </w:t>
      </w:r>
      <w:r>
        <w:rPr>
          <w:sz w:val="22"/>
        </w:rPr>
        <w:t>les</w:t>
      </w:r>
      <w:r>
        <w:rPr>
          <w:spacing w:val="-5"/>
          <w:sz w:val="22"/>
        </w:rPr>
        <w:t> </w:t>
      </w:r>
      <w:r>
        <w:rPr>
          <w:sz w:val="22"/>
        </w:rPr>
        <w:t>instruccions</w:t>
      </w:r>
      <w:r>
        <w:rPr>
          <w:spacing w:val="-5"/>
          <w:sz w:val="22"/>
        </w:rPr>
        <w:t> </w:t>
      </w:r>
      <w:r>
        <w:rPr>
          <w:sz w:val="22"/>
        </w:rPr>
        <w:t>rebudes.</w:t>
      </w:r>
    </w:p>
    <w:p>
      <w:pPr>
        <w:pStyle w:val="ListParagraph"/>
        <w:numPr>
          <w:ilvl w:val="1"/>
          <w:numId w:val="82"/>
        </w:numPr>
        <w:tabs>
          <w:tab w:pos="884" w:val="left" w:leader="none"/>
        </w:tabs>
        <w:spacing w:line="247" w:lineRule="auto" w:before="0" w:after="0"/>
        <w:ind w:left="884" w:right="497" w:hanging="360"/>
        <w:jc w:val="left"/>
        <w:rPr>
          <w:sz w:val="22"/>
        </w:rPr>
      </w:pPr>
      <w:r>
        <w:rPr>
          <w:sz w:val="22"/>
        </w:rPr>
        <w:t>S'ha</w:t>
      </w:r>
      <w:r>
        <w:rPr>
          <w:spacing w:val="-9"/>
          <w:sz w:val="22"/>
        </w:rPr>
        <w:t> </w:t>
      </w:r>
      <w:r>
        <w:rPr>
          <w:sz w:val="22"/>
        </w:rPr>
        <w:t>efectuat</w:t>
      </w:r>
      <w:r>
        <w:rPr>
          <w:spacing w:val="-9"/>
          <w:sz w:val="22"/>
        </w:rPr>
        <w:t> </w:t>
      </w:r>
      <w:r>
        <w:rPr>
          <w:sz w:val="22"/>
        </w:rPr>
        <w:t>la</w:t>
      </w:r>
      <w:r>
        <w:rPr>
          <w:spacing w:val="-9"/>
          <w:sz w:val="22"/>
        </w:rPr>
        <w:t> </w:t>
      </w:r>
      <w:r>
        <w:rPr>
          <w:sz w:val="22"/>
        </w:rPr>
        <w:t>neteja</w:t>
      </w:r>
      <w:r>
        <w:rPr>
          <w:spacing w:val="-9"/>
          <w:sz w:val="22"/>
        </w:rPr>
        <w:t> </w:t>
      </w:r>
      <w:r>
        <w:rPr>
          <w:sz w:val="22"/>
        </w:rPr>
        <w:t>dels</w:t>
      </w:r>
      <w:r>
        <w:rPr>
          <w:spacing w:val="-9"/>
          <w:sz w:val="22"/>
        </w:rPr>
        <w:t> </w:t>
      </w:r>
      <w:r>
        <w:rPr>
          <w:sz w:val="22"/>
        </w:rPr>
        <w:t>elements</w:t>
      </w:r>
      <w:r>
        <w:rPr>
          <w:spacing w:val="-9"/>
          <w:sz w:val="22"/>
        </w:rPr>
        <w:t> </w:t>
      </w:r>
      <w:r>
        <w:rPr>
          <w:sz w:val="22"/>
        </w:rPr>
        <w:t>de</w:t>
      </w:r>
      <w:r>
        <w:rPr>
          <w:spacing w:val="-9"/>
          <w:sz w:val="22"/>
        </w:rPr>
        <w:t> </w:t>
      </w:r>
      <w:r>
        <w:rPr>
          <w:sz w:val="22"/>
        </w:rPr>
        <w:t>les</w:t>
      </w:r>
      <w:r>
        <w:rPr>
          <w:spacing w:val="-9"/>
          <w:sz w:val="22"/>
        </w:rPr>
        <w:t> </w:t>
      </w:r>
      <w:r>
        <w:rPr>
          <w:sz w:val="22"/>
        </w:rPr>
        <w:t>eixàrcies</w:t>
      </w:r>
      <w:r>
        <w:rPr>
          <w:spacing w:val="-9"/>
          <w:sz w:val="22"/>
        </w:rPr>
        <w:t> </w:t>
      </w:r>
      <w:r>
        <w:rPr>
          <w:sz w:val="22"/>
        </w:rPr>
        <w:t>i</w:t>
      </w:r>
      <w:r>
        <w:rPr>
          <w:spacing w:val="-9"/>
          <w:sz w:val="22"/>
        </w:rPr>
        <w:t> </w:t>
      </w:r>
      <w:r>
        <w:rPr>
          <w:sz w:val="22"/>
        </w:rPr>
        <w:t>les</w:t>
      </w:r>
      <w:r>
        <w:rPr>
          <w:spacing w:val="-9"/>
          <w:sz w:val="22"/>
        </w:rPr>
        <w:t> </w:t>
      </w:r>
      <w:r>
        <w:rPr>
          <w:sz w:val="22"/>
        </w:rPr>
        <w:t>zones</w:t>
      </w:r>
      <w:r>
        <w:rPr>
          <w:spacing w:val="-9"/>
          <w:sz w:val="22"/>
        </w:rPr>
        <w:t> </w:t>
      </w:r>
      <w:r>
        <w:rPr>
          <w:sz w:val="22"/>
        </w:rPr>
        <w:t>de</w:t>
      </w:r>
      <w:r>
        <w:rPr>
          <w:spacing w:val="-9"/>
          <w:sz w:val="22"/>
        </w:rPr>
        <w:t> </w:t>
      </w:r>
      <w:r>
        <w:rPr>
          <w:sz w:val="22"/>
        </w:rPr>
        <w:t>treball,</w:t>
      </w:r>
      <w:r>
        <w:rPr>
          <w:spacing w:val="-9"/>
          <w:sz w:val="22"/>
        </w:rPr>
        <w:t> </w:t>
      </w:r>
      <w:r>
        <w:rPr>
          <w:sz w:val="22"/>
        </w:rPr>
        <w:t>seguint les normes i condicions de seguretat i protecció mediambiental establertes.</w:t>
      </w:r>
    </w:p>
    <w:p>
      <w:pPr>
        <w:pStyle w:val="ListParagraph"/>
        <w:numPr>
          <w:ilvl w:val="0"/>
          <w:numId w:val="82"/>
        </w:numPr>
        <w:tabs>
          <w:tab w:pos="882" w:val="left" w:leader="none"/>
          <w:tab w:pos="884" w:val="left" w:leader="none"/>
        </w:tabs>
        <w:spacing w:line="247" w:lineRule="auto" w:before="234" w:after="0"/>
        <w:ind w:left="884" w:right="277" w:hanging="360"/>
        <w:jc w:val="left"/>
        <w:rPr>
          <w:sz w:val="22"/>
        </w:rPr>
      </w:pPr>
      <w:r>
        <w:rPr>
          <w:sz w:val="22"/>
        </w:rPr>
        <w:t>Efectua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manteniment</w:t>
      </w:r>
      <w:r>
        <w:rPr>
          <w:spacing w:val="-10"/>
          <w:sz w:val="22"/>
        </w:rPr>
        <w:t> </w:t>
      </w:r>
      <w:r>
        <w:rPr>
          <w:sz w:val="22"/>
        </w:rPr>
        <w:t>bàsic</w:t>
      </w:r>
      <w:r>
        <w:rPr>
          <w:spacing w:val="-10"/>
          <w:sz w:val="22"/>
        </w:rPr>
        <w:t> </w:t>
      </w:r>
      <w:r>
        <w:rPr>
          <w:sz w:val="22"/>
        </w:rPr>
        <w:t>del</w:t>
      </w:r>
      <w:r>
        <w:rPr>
          <w:spacing w:val="-10"/>
          <w:sz w:val="22"/>
        </w:rPr>
        <w:t> </w:t>
      </w:r>
      <w:r>
        <w:rPr>
          <w:sz w:val="22"/>
        </w:rPr>
        <w:t>pal</w:t>
      </w:r>
      <w:r>
        <w:rPr>
          <w:spacing w:val="-10"/>
          <w:sz w:val="22"/>
        </w:rPr>
        <w:t> </w:t>
      </w:r>
      <w:r>
        <w:rPr>
          <w:sz w:val="22"/>
        </w:rPr>
        <w:t>i</w:t>
      </w:r>
      <w:r>
        <w:rPr>
          <w:spacing w:val="-10"/>
          <w:sz w:val="22"/>
        </w:rPr>
        <w:t> </w:t>
      </w:r>
      <w:r>
        <w:rPr>
          <w:sz w:val="22"/>
        </w:rPr>
        <w:t>dels</w:t>
      </w:r>
      <w:r>
        <w:rPr>
          <w:spacing w:val="-10"/>
          <w:sz w:val="22"/>
        </w:rPr>
        <w:t> </w:t>
      </w:r>
      <w:r>
        <w:rPr>
          <w:sz w:val="22"/>
        </w:rPr>
        <w:t>elements</w:t>
      </w:r>
      <w:r>
        <w:rPr>
          <w:spacing w:val="-10"/>
          <w:sz w:val="22"/>
        </w:rPr>
        <w:t> </w:t>
      </w:r>
      <w:r>
        <w:rPr>
          <w:sz w:val="22"/>
        </w:rPr>
        <w:t>de</w:t>
      </w:r>
      <w:r>
        <w:rPr>
          <w:spacing w:val="-10"/>
          <w:sz w:val="22"/>
        </w:rPr>
        <w:t> </w:t>
      </w:r>
      <w:r>
        <w:rPr>
          <w:sz w:val="22"/>
        </w:rPr>
        <w:t>l'arboradura, aplicant les instruccions específiques del fabricant i la tècnica requerida.</w:t>
      </w:r>
    </w:p>
    <w:p>
      <w:pPr>
        <w:pStyle w:val="BodyText"/>
        <w:spacing w:line="251" w:lineRule="exact"/>
        <w:ind w:left="164" w:firstLine="0"/>
        <w:jc w:val="both"/>
      </w:pPr>
      <w:r>
        <w:rPr/>
        <w:t>Criteris</w:t>
      </w:r>
      <w:r>
        <w:rPr>
          <w:spacing w:val="-7"/>
        </w:rPr>
        <w:t> </w:t>
      </w:r>
      <w:r>
        <w:rPr>
          <w:spacing w:val="-2"/>
        </w:rPr>
        <w:t>d'avaluació:</w:t>
      </w:r>
    </w:p>
    <w:p>
      <w:pPr>
        <w:pStyle w:val="BodyText"/>
        <w:spacing w:after="0" w:line="251" w:lineRule="exact"/>
        <w:jc w:val="both"/>
        <w:sectPr>
          <w:pgSz w:w="11910" w:h="16840"/>
          <w:pgMar w:header="2921" w:footer="1878" w:top="3880" w:bottom="2100" w:left="1275" w:right="1275"/>
        </w:sectPr>
      </w:pPr>
    </w:p>
    <w:p>
      <w:pPr>
        <w:pStyle w:val="ListParagraph"/>
        <w:numPr>
          <w:ilvl w:val="1"/>
          <w:numId w:val="82"/>
        </w:numPr>
        <w:tabs>
          <w:tab w:pos="885" w:val="left" w:leader="none"/>
        </w:tabs>
        <w:spacing w:line="247" w:lineRule="auto" w:before="74" w:after="0"/>
        <w:ind w:left="885" w:right="492"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funcionament</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constructius</w:t>
      </w:r>
      <w:r>
        <w:rPr>
          <w:spacing w:val="-10"/>
          <w:sz w:val="22"/>
        </w:rPr>
        <w:t> </w:t>
      </w:r>
      <w:r>
        <w:rPr>
          <w:sz w:val="22"/>
        </w:rPr>
        <w:t>del</w:t>
      </w:r>
      <w:r>
        <w:rPr>
          <w:spacing w:val="-10"/>
          <w:sz w:val="22"/>
        </w:rPr>
        <w:t> </w:t>
      </w:r>
      <w:r>
        <w:rPr>
          <w:sz w:val="22"/>
        </w:rPr>
        <w:t>pal</w:t>
      </w:r>
      <w:r>
        <w:rPr>
          <w:spacing w:val="-10"/>
          <w:sz w:val="22"/>
        </w:rPr>
        <w:t> </w:t>
      </w:r>
      <w:r>
        <w:rPr>
          <w:sz w:val="22"/>
        </w:rPr>
        <w:t>i</w:t>
      </w:r>
      <w:r>
        <w:rPr>
          <w:spacing w:val="-10"/>
          <w:sz w:val="22"/>
        </w:rPr>
        <w:t> </w:t>
      </w:r>
      <w:r>
        <w:rPr>
          <w:sz w:val="22"/>
        </w:rPr>
        <w:t>de</w:t>
      </w:r>
      <w:r>
        <w:rPr>
          <w:spacing w:val="-10"/>
          <w:sz w:val="22"/>
        </w:rPr>
        <w:t> </w:t>
      </w:r>
      <w:r>
        <w:rPr>
          <w:sz w:val="22"/>
        </w:rPr>
        <w:t>l'arboradura amb la funció que han de desenvolupar.</w:t>
      </w:r>
    </w:p>
    <w:p>
      <w:pPr>
        <w:pStyle w:val="ListParagraph"/>
        <w:numPr>
          <w:ilvl w:val="1"/>
          <w:numId w:val="82"/>
        </w:numPr>
        <w:tabs>
          <w:tab w:pos="885" w:val="left" w:leader="none"/>
        </w:tabs>
        <w:spacing w:line="247" w:lineRule="auto" w:before="0" w:after="0"/>
        <w:ind w:left="885" w:right="195" w:hanging="360"/>
        <w:jc w:val="left"/>
        <w:rPr>
          <w:sz w:val="22"/>
        </w:rPr>
      </w:pPr>
      <w:r>
        <w:rPr>
          <w:sz w:val="22"/>
        </w:rPr>
        <w:t>S'ha</w:t>
      </w:r>
      <w:r>
        <w:rPr>
          <w:spacing w:val="-10"/>
          <w:sz w:val="22"/>
        </w:rPr>
        <w:t> </w:t>
      </w:r>
      <w:r>
        <w:rPr>
          <w:sz w:val="22"/>
        </w:rPr>
        <w:t>comprovat</w:t>
      </w:r>
      <w:r>
        <w:rPr>
          <w:spacing w:val="-10"/>
          <w:sz w:val="22"/>
        </w:rPr>
        <w:t> </w:t>
      </w:r>
      <w:r>
        <w:rPr>
          <w:sz w:val="22"/>
        </w:rPr>
        <w:t>l'estat</w:t>
      </w:r>
      <w:r>
        <w:rPr>
          <w:spacing w:val="-10"/>
          <w:sz w:val="22"/>
        </w:rPr>
        <w:t> </w:t>
      </w:r>
      <w:r>
        <w:rPr>
          <w:sz w:val="22"/>
        </w:rPr>
        <w:t>dels</w:t>
      </w:r>
      <w:r>
        <w:rPr>
          <w:spacing w:val="-10"/>
          <w:sz w:val="22"/>
        </w:rPr>
        <w:t> </w:t>
      </w:r>
      <w:r>
        <w:rPr>
          <w:sz w:val="22"/>
        </w:rPr>
        <w:t>elements</w:t>
      </w:r>
      <w:r>
        <w:rPr>
          <w:spacing w:val="-10"/>
          <w:sz w:val="22"/>
        </w:rPr>
        <w:t> </w:t>
      </w:r>
      <w:r>
        <w:rPr>
          <w:sz w:val="22"/>
        </w:rPr>
        <w:t>principals</w:t>
      </w:r>
      <w:r>
        <w:rPr>
          <w:spacing w:val="-10"/>
          <w:sz w:val="22"/>
        </w:rPr>
        <w:t> </w:t>
      </w:r>
      <w:r>
        <w:rPr>
          <w:sz w:val="22"/>
        </w:rPr>
        <w:t>del</w:t>
      </w:r>
      <w:r>
        <w:rPr>
          <w:spacing w:val="-10"/>
          <w:sz w:val="22"/>
        </w:rPr>
        <w:t> </w:t>
      </w:r>
      <w:r>
        <w:rPr>
          <w:sz w:val="22"/>
        </w:rPr>
        <w:t>pal</w:t>
      </w:r>
      <w:r>
        <w:rPr>
          <w:spacing w:val="-10"/>
          <w:sz w:val="22"/>
        </w:rPr>
        <w:t> </w:t>
      </w:r>
      <w:r>
        <w:rPr>
          <w:sz w:val="22"/>
        </w:rPr>
        <w:t>i</w:t>
      </w:r>
      <w:r>
        <w:rPr>
          <w:spacing w:val="-10"/>
          <w:sz w:val="22"/>
        </w:rPr>
        <w:t> </w:t>
      </w:r>
      <w:r>
        <w:rPr>
          <w:sz w:val="22"/>
        </w:rPr>
        <w:t>l'arboradura,</w:t>
      </w:r>
      <w:r>
        <w:rPr>
          <w:spacing w:val="-10"/>
          <w:sz w:val="22"/>
        </w:rPr>
        <w:t> </w:t>
      </w:r>
      <w:r>
        <w:rPr>
          <w:sz w:val="22"/>
        </w:rPr>
        <w:t>tenint</w:t>
      </w:r>
      <w:r>
        <w:rPr>
          <w:spacing w:val="-10"/>
          <w:sz w:val="22"/>
        </w:rPr>
        <w:t> </w:t>
      </w:r>
      <w:r>
        <w:rPr>
          <w:sz w:val="22"/>
        </w:rPr>
        <w:t>en</w:t>
      </w:r>
      <w:r>
        <w:rPr>
          <w:spacing w:val="-10"/>
          <w:sz w:val="22"/>
        </w:rPr>
        <w:t> </w:t>
      </w:r>
      <w:r>
        <w:rPr>
          <w:sz w:val="22"/>
        </w:rPr>
        <w:t>compte les normes de seguretat establertes per a treballs en altura.</w:t>
      </w:r>
    </w:p>
    <w:p>
      <w:pPr>
        <w:pStyle w:val="ListParagraph"/>
        <w:numPr>
          <w:ilvl w:val="1"/>
          <w:numId w:val="82"/>
        </w:numPr>
        <w:tabs>
          <w:tab w:pos="885" w:val="left" w:leader="none"/>
        </w:tabs>
        <w:spacing w:line="247" w:lineRule="auto" w:before="0" w:after="0"/>
        <w:ind w:left="885" w:right="614"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desmuntatge</w:t>
      </w:r>
      <w:r>
        <w:rPr>
          <w:spacing w:val="-11"/>
          <w:sz w:val="22"/>
        </w:rPr>
        <w:t> </w:t>
      </w:r>
      <w:r>
        <w:rPr>
          <w:sz w:val="22"/>
        </w:rPr>
        <w:t>i</w:t>
      </w:r>
      <w:r>
        <w:rPr>
          <w:spacing w:val="-11"/>
          <w:sz w:val="22"/>
        </w:rPr>
        <w:t> </w:t>
      </w:r>
      <w:r>
        <w:rPr>
          <w:sz w:val="22"/>
        </w:rPr>
        <w:t>muntatge</w:t>
      </w:r>
      <w:r>
        <w:rPr>
          <w:spacing w:val="-11"/>
          <w:sz w:val="22"/>
        </w:rPr>
        <w:t> </w:t>
      </w:r>
      <w:r>
        <w:rPr>
          <w:sz w:val="22"/>
        </w:rPr>
        <w:t>dels</w:t>
      </w:r>
      <w:r>
        <w:rPr>
          <w:spacing w:val="-11"/>
          <w:sz w:val="22"/>
        </w:rPr>
        <w:t> </w:t>
      </w:r>
      <w:r>
        <w:rPr>
          <w:sz w:val="22"/>
        </w:rPr>
        <w:t>elements</w:t>
      </w:r>
      <w:r>
        <w:rPr>
          <w:spacing w:val="-11"/>
          <w:sz w:val="22"/>
        </w:rPr>
        <w:t> </w:t>
      </w:r>
      <w:r>
        <w:rPr>
          <w:sz w:val="22"/>
        </w:rPr>
        <w:t>principals</w:t>
      </w:r>
      <w:r>
        <w:rPr>
          <w:spacing w:val="-11"/>
          <w:sz w:val="22"/>
        </w:rPr>
        <w:t> </w:t>
      </w:r>
      <w:r>
        <w:rPr>
          <w:sz w:val="22"/>
        </w:rPr>
        <w:t>de</w:t>
      </w:r>
      <w:r>
        <w:rPr>
          <w:spacing w:val="-11"/>
          <w:sz w:val="22"/>
        </w:rPr>
        <w:t> </w:t>
      </w:r>
      <w:r>
        <w:rPr>
          <w:sz w:val="22"/>
        </w:rPr>
        <w:t>l'arboradura, seguint els processos establerts i les condicions de seguretat requerides.</w:t>
      </w:r>
    </w:p>
    <w:p>
      <w:pPr>
        <w:pStyle w:val="ListParagraph"/>
        <w:numPr>
          <w:ilvl w:val="1"/>
          <w:numId w:val="82"/>
        </w:numPr>
        <w:tabs>
          <w:tab w:pos="885" w:val="left" w:leader="none"/>
        </w:tabs>
        <w:spacing w:line="240" w:lineRule="auto" w:before="0" w:after="0"/>
        <w:ind w:left="885" w:right="541"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greixatge</w:t>
      </w:r>
      <w:r>
        <w:rPr>
          <w:spacing w:val="-10"/>
          <w:sz w:val="22"/>
        </w:rPr>
        <w:t> </w:t>
      </w:r>
      <w:r>
        <w:rPr>
          <w:sz w:val="22"/>
        </w:rPr>
        <w:t>dels</w:t>
      </w:r>
      <w:r>
        <w:rPr>
          <w:spacing w:val="-10"/>
          <w:sz w:val="22"/>
        </w:rPr>
        <w:t> </w:t>
      </w:r>
      <w:r>
        <w:rPr>
          <w:sz w:val="22"/>
        </w:rPr>
        <w:t>punts</w:t>
      </w:r>
      <w:r>
        <w:rPr>
          <w:spacing w:val="-10"/>
          <w:sz w:val="22"/>
        </w:rPr>
        <w:t> </w:t>
      </w:r>
      <w:r>
        <w:rPr>
          <w:sz w:val="22"/>
        </w:rPr>
        <w:t>articulats,</w:t>
      </w:r>
      <w:r>
        <w:rPr>
          <w:spacing w:val="-10"/>
          <w:sz w:val="22"/>
        </w:rPr>
        <w:t> </w:t>
      </w:r>
      <w:r>
        <w:rPr>
          <w:sz w:val="22"/>
        </w:rPr>
        <w:t>seguint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lubricació </w:t>
      </w:r>
      <w:r>
        <w:rPr>
          <w:spacing w:val="-2"/>
          <w:sz w:val="22"/>
        </w:rPr>
        <w:t>establerts.</w:t>
      </w:r>
    </w:p>
    <w:p>
      <w:pPr>
        <w:pStyle w:val="ListParagraph"/>
        <w:numPr>
          <w:ilvl w:val="1"/>
          <w:numId w:val="82"/>
        </w:numPr>
        <w:tabs>
          <w:tab w:pos="885" w:val="left" w:leader="none"/>
        </w:tabs>
        <w:spacing w:line="247" w:lineRule="auto" w:before="0" w:after="0"/>
        <w:ind w:left="885" w:right="401" w:hanging="360"/>
        <w:jc w:val="left"/>
        <w:rPr>
          <w:sz w:val="22"/>
        </w:rPr>
      </w:pPr>
      <w:r>
        <w:rPr>
          <w:sz w:val="22"/>
        </w:rPr>
        <w:t>S'ha</w:t>
      </w:r>
      <w:r>
        <w:rPr>
          <w:spacing w:val="-9"/>
          <w:sz w:val="22"/>
        </w:rPr>
        <w:t> </w:t>
      </w:r>
      <w:r>
        <w:rPr>
          <w:sz w:val="22"/>
        </w:rPr>
        <w:t>efectuat</w:t>
      </w:r>
      <w:r>
        <w:rPr>
          <w:spacing w:val="-9"/>
          <w:sz w:val="22"/>
        </w:rPr>
        <w:t> </w:t>
      </w:r>
      <w:r>
        <w:rPr>
          <w:sz w:val="22"/>
        </w:rPr>
        <w:t>la</w:t>
      </w:r>
      <w:r>
        <w:rPr>
          <w:spacing w:val="-9"/>
          <w:sz w:val="22"/>
        </w:rPr>
        <w:t> </w:t>
      </w:r>
      <w:r>
        <w:rPr>
          <w:sz w:val="22"/>
        </w:rPr>
        <w:t>neteja</w:t>
      </w:r>
      <w:r>
        <w:rPr>
          <w:spacing w:val="-9"/>
          <w:sz w:val="22"/>
        </w:rPr>
        <w:t> </w:t>
      </w:r>
      <w:r>
        <w:rPr>
          <w:sz w:val="22"/>
        </w:rPr>
        <w:t>i</w:t>
      </w:r>
      <w:r>
        <w:rPr>
          <w:spacing w:val="-9"/>
          <w:sz w:val="22"/>
        </w:rPr>
        <w:t> </w:t>
      </w:r>
      <w:r>
        <w:rPr>
          <w:sz w:val="22"/>
        </w:rPr>
        <w:t>polit</w:t>
      </w:r>
      <w:r>
        <w:rPr>
          <w:spacing w:val="-9"/>
          <w:sz w:val="22"/>
        </w:rPr>
        <w:t> </w:t>
      </w:r>
      <w:r>
        <w:rPr>
          <w:sz w:val="22"/>
        </w:rPr>
        <w:t>dels</w:t>
      </w:r>
      <w:r>
        <w:rPr>
          <w:spacing w:val="-9"/>
          <w:sz w:val="22"/>
        </w:rPr>
        <w:t> </w:t>
      </w:r>
      <w:r>
        <w:rPr>
          <w:sz w:val="22"/>
        </w:rPr>
        <w:t>elements</w:t>
      </w:r>
      <w:r>
        <w:rPr>
          <w:spacing w:val="-9"/>
          <w:sz w:val="22"/>
        </w:rPr>
        <w:t> </w:t>
      </w:r>
      <w:r>
        <w:rPr>
          <w:sz w:val="22"/>
        </w:rPr>
        <w:t>de</w:t>
      </w:r>
      <w:r>
        <w:rPr>
          <w:spacing w:val="-9"/>
          <w:sz w:val="22"/>
        </w:rPr>
        <w:t> </w:t>
      </w:r>
      <w:r>
        <w:rPr>
          <w:sz w:val="22"/>
        </w:rPr>
        <w:t>l'arboradura</w:t>
      </w:r>
      <w:r>
        <w:rPr>
          <w:spacing w:val="-9"/>
          <w:sz w:val="22"/>
        </w:rPr>
        <w:t> </w:t>
      </w:r>
      <w:r>
        <w:rPr>
          <w:sz w:val="22"/>
        </w:rPr>
        <w:t>i</w:t>
      </w:r>
      <w:r>
        <w:rPr>
          <w:spacing w:val="-9"/>
          <w:sz w:val="22"/>
        </w:rPr>
        <w:t> </w:t>
      </w:r>
      <w:r>
        <w:rPr>
          <w:sz w:val="22"/>
        </w:rPr>
        <w:t>el</w:t>
      </w:r>
      <w:r>
        <w:rPr>
          <w:spacing w:val="-9"/>
          <w:sz w:val="22"/>
        </w:rPr>
        <w:t> </w:t>
      </w:r>
      <w:r>
        <w:rPr>
          <w:sz w:val="22"/>
        </w:rPr>
        <w:t>pal,</w:t>
      </w:r>
      <w:r>
        <w:rPr>
          <w:spacing w:val="-9"/>
          <w:sz w:val="22"/>
        </w:rPr>
        <w:t> </w:t>
      </w:r>
      <w:r>
        <w:rPr>
          <w:sz w:val="22"/>
        </w:rPr>
        <w:t>complint</w:t>
      </w:r>
      <w:r>
        <w:rPr>
          <w:spacing w:val="-9"/>
          <w:sz w:val="22"/>
        </w:rPr>
        <w:t> </w:t>
      </w:r>
      <w:r>
        <w:rPr>
          <w:sz w:val="22"/>
        </w:rPr>
        <w:t>amb</w:t>
      </w:r>
      <w:r>
        <w:rPr>
          <w:spacing w:val="-9"/>
          <w:sz w:val="22"/>
        </w:rPr>
        <w:t> </w:t>
      </w:r>
      <w:r>
        <w:rPr>
          <w:sz w:val="22"/>
        </w:rPr>
        <w:t>les normes de seguretat i utilitzant els EPIs estipulats.</w:t>
      </w:r>
    </w:p>
    <w:p>
      <w:pPr>
        <w:pStyle w:val="ListParagraph"/>
        <w:numPr>
          <w:ilvl w:val="1"/>
          <w:numId w:val="82"/>
        </w:numPr>
        <w:tabs>
          <w:tab w:pos="885" w:val="left" w:leader="none"/>
        </w:tabs>
        <w:spacing w:line="247" w:lineRule="auto" w:before="0" w:after="0"/>
        <w:ind w:left="885" w:right="324"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desmuntatge</w:t>
      </w:r>
      <w:r>
        <w:rPr>
          <w:spacing w:val="-10"/>
          <w:sz w:val="22"/>
        </w:rPr>
        <w:t> </w:t>
      </w:r>
      <w:r>
        <w:rPr>
          <w:sz w:val="22"/>
        </w:rPr>
        <w:t>i</w:t>
      </w:r>
      <w:r>
        <w:rPr>
          <w:spacing w:val="-10"/>
          <w:sz w:val="22"/>
        </w:rPr>
        <w:t> </w:t>
      </w:r>
      <w:r>
        <w:rPr>
          <w:sz w:val="22"/>
        </w:rPr>
        <w:t>muntatge</w:t>
      </w:r>
      <w:r>
        <w:rPr>
          <w:spacing w:val="-10"/>
          <w:sz w:val="22"/>
        </w:rPr>
        <w:t> </w:t>
      </w:r>
      <w:r>
        <w:rPr>
          <w:sz w:val="22"/>
        </w:rPr>
        <w:t>dels</w:t>
      </w:r>
      <w:r>
        <w:rPr>
          <w:spacing w:val="-10"/>
          <w:sz w:val="22"/>
        </w:rPr>
        <w:t> </w:t>
      </w:r>
      <w:r>
        <w:rPr>
          <w:sz w:val="22"/>
        </w:rPr>
        <w:t>elements</w:t>
      </w:r>
      <w:r>
        <w:rPr>
          <w:spacing w:val="-10"/>
          <w:sz w:val="22"/>
        </w:rPr>
        <w:t> </w:t>
      </w:r>
      <w:r>
        <w:rPr>
          <w:sz w:val="22"/>
        </w:rPr>
        <w:t>senzills</w:t>
      </w:r>
      <w:r>
        <w:rPr>
          <w:spacing w:val="-10"/>
          <w:sz w:val="22"/>
        </w:rPr>
        <w:t> </w:t>
      </w:r>
      <w:r>
        <w:rPr>
          <w:sz w:val="22"/>
        </w:rPr>
        <w:t>que</w:t>
      </w:r>
      <w:r>
        <w:rPr>
          <w:spacing w:val="-10"/>
          <w:sz w:val="22"/>
        </w:rPr>
        <w:t> </w:t>
      </w:r>
      <w:r>
        <w:rPr>
          <w:sz w:val="22"/>
        </w:rPr>
        <w:t>discorren</w:t>
      </w:r>
      <w:r>
        <w:rPr>
          <w:spacing w:val="-10"/>
          <w:sz w:val="22"/>
        </w:rPr>
        <w:t> </w:t>
      </w:r>
      <w:r>
        <w:rPr>
          <w:sz w:val="22"/>
        </w:rPr>
        <w:t>pel</w:t>
      </w:r>
      <w:r>
        <w:rPr>
          <w:spacing w:val="-10"/>
          <w:sz w:val="22"/>
        </w:rPr>
        <w:t> </w:t>
      </w:r>
      <w:r>
        <w:rPr>
          <w:sz w:val="22"/>
        </w:rPr>
        <w:t>pal (drizes, amants, entre d'altres), comprovat el seu funcionament.</w:t>
      </w:r>
    </w:p>
    <w:p>
      <w:pPr>
        <w:pStyle w:val="ListParagraph"/>
        <w:numPr>
          <w:ilvl w:val="1"/>
          <w:numId w:val="82"/>
        </w:numPr>
        <w:tabs>
          <w:tab w:pos="885" w:val="left" w:leader="none"/>
        </w:tabs>
        <w:spacing w:line="247" w:lineRule="auto" w:before="0" w:after="0"/>
        <w:ind w:left="885" w:right="182"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desmuntatge</w:t>
      </w:r>
      <w:r>
        <w:rPr>
          <w:spacing w:val="-11"/>
          <w:sz w:val="22"/>
        </w:rPr>
        <w:t> </w:t>
      </w:r>
      <w:r>
        <w:rPr>
          <w:sz w:val="22"/>
        </w:rPr>
        <w:t>i</w:t>
      </w:r>
      <w:r>
        <w:rPr>
          <w:spacing w:val="-11"/>
          <w:sz w:val="22"/>
        </w:rPr>
        <w:t> </w:t>
      </w:r>
      <w:r>
        <w:rPr>
          <w:sz w:val="22"/>
        </w:rPr>
        <w:t>muntatge</w:t>
      </w:r>
      <w:r>
        <w:rPr>
          <w:spacing w:val="-11"/>
          <w:sz w:val="22"/>
        </w:rPr>
        <w:t> </w:t>
      </w:r>
      <w:r>
        <w:rPr>
          <w:sz w:val="22"/>
        </w:rPr>
        <w:t>d'eslingues,</w:t>
      </w:r>
      <w:r>
        <w:rPr>
          <w:spacing w:val="-11"/>
          <w:sz w:val="22"/>
        </w:rPr>
        <w:t> </w:t>
      </w:r>
      <w:r>
        <w:rPr>
          <w:sz w:val="22"/>
        </w:rPr>
        <w:t>caps</w:t>
      </w:r>
      <w:r>
        <w:rPr>
          <w:spacing w:val="-11"/>
          <w:sz w:val="22"/>
        </w:rPr>
        <w:t> </w:t>
      </w:r>
      <w:r>
        <w:rPr>
          <w:sz w:val="22"/>
        </w:rPr>
        <w:t>i</w:t>
      </w:r>
      <w:r>
        <w:rPr>
          <w:spacing w:val="-11"/>
          <w:sz w:val="22"/>
        </w:rPr>
        <w:t> </w:t>
      </w:r>
      <w:r>
        <w:rPr>
          <w:sz w:val="22"/>
        </w:rPr>
        <w:t>elements</w:t>
      </w:r>
      <w:r>
        <w:rPr>
          <w:spacing w:val="-11"/>
          <w:sz w:val="22"/>
        </w:rPr>
        <w:t> </w:t>
      </w:r>
      <w:r>
        <w:rPr>
          <w:sz w:val="22"/>
        </w:rPr>
        <w:t>associats,</w:t>
      </w:r>
      <w:r>
        <w:rPr>
          <w:spacing w:val="-11"/>
          <w:sz w:val="22"/>
        </w:rPr>
        <w:t> </w:t>
      </w:r>
      <w:r>
        <w:rPr>
          <w:sz w:val="22"/>
        </w:rPr>
        <w:t>tenint en compte les instruccions rebudes.</w:t>
      </w:r>
    </w:p>
    <w:p>
      <w:pPr>
        <w:pStyle w:val="ListParagraph"/>
        <w:numPr>
          <w:ilvl w:val="1"/>
          <w:numId w:val="82"/>
        </w:numPr>
        <w:tabs>
          <w:tab w:pos="885" w:val="left" w:leader="none"/>
        </w:tabs>
        <w:spacing w:line="247" w:lineRule="auto" w:before="0" w:after="0"/>
        <w:ind w:left="885" w:right="278" w:hanging="360"/>
        <w:jc w:val="left"/>
        <w:rPr>
          <w:sz w:val="22"/>
        </w:rPr>
      </w:pPr>
      <w:r>
        <w:rPr>
          <w:sz w:val="22"/>
        </w:rPr>
        <w:t>S'ha</w:t>
      </w:r>
      <w:r>
        <w:rPr>
          <w:spacing w:val="-9"/>
          <w:sz w:val="22"/>
        </w:rPr>
        <w:t> </w:t>
      </w:r>
      <w:r>
        <w:rPr>
          <w:sz w:val="22"/>
        </w:rPr>
        <w:t>realitzat</w:t>
      </w:r>
      <w:r>
        <w:rPr>
          <w:spacing w:val="-9"/>
          <w:sz w:val="22"/>
        </w:rPr>
        <w:t> </w:t>
      </w:r>
      <w:r>
        <w:rPr>
          <w:sz w:val="22"/>
        </w:rPr>
        <w:t>la</w:t>
      </w:r>
      <w:r>
        <w:rPr>
          <w:spacing w:val="-9"/>
          <w:sz w:val="22"/>
        </w:rPr>
        <w:t> </w:t>
      </w:r>
      <w:r>
        <w:rPr>
          <w:sz w:val="22"/>
        </w:rPr>
        <w:t>neteja</w:t>
      </w:r>
      <w:r>
        <w:rPr>
          <w:spacing w:val="-9"/>
          <w:sz w:val="22"/>
        </w:rPr>
        <w:t> </w:t>
      </w:r>
      <w:r>
        <w:rPr>
          <w:sz w:val="22"/>
        </w:rPr>
        <w:t>de</w:t>
      </w:r>
      <w:r>
        <w:rPr>
          <w:spacing w:val="-9"/>
          <w:sz w:val="22"/>
        </w:rPr>
        <w:t> </w:t>
      </w:r>
      <w:r>
        <w:rPr>
          <w:sz w:val="22"/>
        </w:rPr>
        <w:t>la</w:t>
      </w:r>
      <w:r>
        <w:rPr>
          <w:spacing w:val="-9"/>
          <w:sz w:val="22"/>
        </w:rPr>
        <w:t> </w:t>
      </w:r>
      <w:r>
        <w:rPr>
          <w:sz w:val="22"/>
        </w:rPr>
        <w:t>zona</w:t>
      </w:r>
      <w:r>
        <w:rPr>
          <w:spacing w:val="-9"/>
          <w:sz w:val="22"/>
        </w:rPr>
        <w:t> </w:t>
      </w:r>
      <w:r>
        <w:rPr>
          <w:sz w:val="22"/>
        </w:rPr>
        <w:t>de</w:t>
      </w:r>
      <w:r>
        <w:rPr>
          <w:spacing w:val="-9"/>
          <w:sz w:val="22"/>
        </w:rPr>
        <w:t> </w:t>
      </w:r>
      <w:r>
        <w:rPr>
          <w:sz w:val="22"/>
        </w:rPr>
        <w:t>treball,</w:t>
      </w:r>
      <w:r>
        <w:rPr>
          <w:spacing w:val="-9"/>
          <w:sz w:val="22"/>
        </w:rPr>
        <w:t> </w:t>
      </w:r>
      <w:r>
        <w:rPr>
          <w:sz w:val="22"/>
        </w:rPr>
        <w:t>útils</w:t>
      </w:r>
      <w:r>
        <w:rPr>
          <w:spacing w:val="-9"/>
          <w:sz w:val="22"/>
        </w:rPr>
        <w:t> </w:t>
      </w:r>
      <w:r>
        <w:rPr>
          <w:sz w:val="22"/>
        </w:rPr>
        <w:t>i</w:t>
      </w:r>
      <w:r>
        <w:rPr>
          <w:spacing w:val="-9"/>
          <w:sz w:val="22"/>
        </w:rPr>
        <w:t> </w:t>
      </w:r>
      <w:r>
        <w:rPr>
          <w:sz w:val="22"/>
        </w:rPr>
        <w:t>eines,</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les</w:t>
      </w:r>
      <w:r>
        <w:rPr>
          <w:spacing w:val="-9"/>
          <w:sz w:val="22"/>
        </w:rPr>
        <w:t> </w:t>
      </w:r>
      <w:r>
        <w:rPr>
          <w:sz w:val="22"/>
        </w:rPr>
        <w:t>normes de seguretat personal i mediambiental.</w:t>
      </w:r>
    </w:p>
    <w:p>
      <w:pPr>
        <w:pStyle w:val="ListParagraph"/>
        <w:numPr>
          <w:ilvl w:val="0"/>
          <w:numId w:val="82"/>
        </w:numPr>
        <w:tabs>
          <w:tab w:pos="883" w:val="left" w:leader="none"/>
          <w:tab w:pos="885" w:val="left" w:leader="none"/>
        </w:tabs>
        <w:spacing w:line="247" w:lineRule="auto" w:before="242" w:after="0"/>
        <w:ind w:left="885" w:right="251" w:hanging="360"/>
        <w:jc w:val="left"/>
        <w:rPr>
          <w:sz w:val="22"/>
        </w:rPr>
      </w:pPr>
      <w:r>
        <w:rPr>
          <w:sz w:val="22"/>
        </w:rPr>
        <w:t>Realitza</w:t>
      </w:r>
      <w:r>
        <w:rPr>
          <w:spacing w:val="-10"/>
          <w:sz w:val="22"/>
        </w:rPr>
        <w:t> </w:t>
      </w:r>
      <w:r>
        <w:rPr>
          <w:sz w:val="22"/>
        </w:rPr>
        <w:t>operacions</w:t>
      </w:r>
      <w:r>
        <w:rPr>
          <w:spacing w:val="-10"/>
          <w:sz w:val="22"/>
        </w:rPr>
        <w:t> </w:t>
      </w:r>
      <w:r>
        <w:rPr>
          <w:sz w:val="22"/>
        </w:rPr>
        <w:t>senzilles</w:t>
      </w:r>
      <w:r>
        <w:rPr>
          <w:spacing w:val="-10"/>
          <w:sz w:val="22"/>
        </w:rPr>
        <w:t> </w:t>
      </w:r>
      <w:r>
        <w:rPr>
          <w:sz w:val="22"/>
        </w:rPr>
        <w:t>de</w:t>
      </w:r>
      <w:r>
        <w:rPr>
          <w:spacing w:val="-10"/>
          <w:sz w:val="22"/>
        </w:rPr>
        <w:t> </w:t>
      </w:r>
      <w:r>
        <w:rPr>
          <w:sz w:val="22"/>
        </w:rPr>
        <w:t>manteniment</w:t>
      </w:r>
      <w:r>
        <w:rPr>
          <w:spacing w:val="-10"/>
          <w:sz w:val="22"/>
        </w:rPr>
        <w:t> </w:t>
      </w:r>
      <w:r>
        <w:rPr>
          <w:sz w:val="22"/>
        </w:rPr>
        <w:t>i</w:t>
      </w:r>
      <w:r>
        <w:rPr>
          <w:spacing w:val="-10"/>
          <w:sz w:val="22"/>
        </w:rPr>
        <w:t> </w:t>
      </w:r>
      <w:r>
        <w:rPr>
          <w:sz w:val="22"/>
        </w:rPr>
        <w:t>reparació</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10"/>
          <w:sz w:val="22"/>
        </w:rPr>
        <w:t> </w:t>
      </w:r>
      <w:r>
        <w:rPr>
          <w:sz w:val="22"/>
        </w:rPr>
        <w:t>de les</w:t>
      </w:r>
      <w:r>
        <w:rPr>
          <w:spacing w:val="-4"/>
          <w:sz w:val="22"/>
        </w:rPr>
        <w:t> </w:t>
      </w:r>
      <w:r>
        <w:rPr>
          <w:sz w:val="22"/>
        </w:rPr>
        <w:t>eixàrcies,</w:t>
      </w:r>
      <w:r>
        <w:rPr>
          <w:spacing w:val="-4"/>
          <w:sz w:val="22"/>
        </w:rPr>
        <w:t> </w:t>
      </w:r>
      <w:r>
        <w:rPr>
          <w:sz w:val="22"/>
        </w:rPr>
        <w:t>aplicant</w:t>
      </w:r>
      <w:r>
        <w:rPr>
          <w:spacing w:val="-4"/>
          <w:sz w:val="22"/>
        </w:rPr>
        <w:t> </w:t>
      </w:r>
      <w:r>
        <w:rPr>
          <w:sz w:val="22"/>
        </w:rPr>
        <w:t>les</w:t>
      </w:r>
      <w:r>
        <w:rPr>
          <w:spacing w:val="-4"/>
          <w:sz w:val="22"/>
        </w:rPr>
        <w:t> </w:t>
      </w:r>
      <w:r>
        <w:rPr>
          <w:sz w:val="22"/>
        </w:rPr>
        <w:t>especificacions</w:t>
      </w:r>
      <w:r>
        <w:rPr>
          <w:spacing w:val="-4"/>
          <w:sz w:val="22"/>
        </w:rPr>
        <w:t> </w:t>
      </w:r>
      <w:r>
        <w:rPr>
          <w:sz w:val="22"/>
        </w:rPr>
        <w:t>del</w:t>
      </w:r>
      <w:r>
        <w:rPr>
          <w:spacing w:val="-4"/>
          <w:sz w:val="22"/>
        </w:rPr>
        <w:t> </w:t>
      </w:r>
      <w:r>
        <w:rPr>
          <w:sz w:val="22"/>
        </w:rPr>
        <w:t>fabricant</w:t>
      </w:r>
      <w:r>
        <w:rPr>
          <w:spacing w:val="-4"/>
          <w:sz w:val="22"/>
        </w:rPr>
        <w:t> </w:t>
      </w:r>
      <w:r>
        <w:rPr>
          <w:sz w:val="22"/>
        </w:rPr>
        <w:t>i</w:t>
      </w:r>
      <w:r>
        <w:rPr>
          <w:spacing w:val="-4"/>
          <w:sz w:val="22"/>
        </w:rPr>
        <w:t> </w:t>
      </w:r>
      <w:r>
        <w:rPr>
          <w:sz w:val="22"/>
        </w:rPr>
        <w:t>les</w:t>
      </w:r>
      <w:r>
        <w:rPr>
          <w:spacing w:val="-4"/>
          <w:sz w:val="22"/>
        </w:rPr>
        <w:t> </w:t>
      </w:r>
      <w:r>
        <w:rPr>
          <w:sz w:val="22"/>
        </w:rPr>
        <w:t>tècniques</w:t>
      </w:r>
      <w:r>
        <w:rPr>
          <w:spacing w:val="-4"/>
          <w:sz w:val="22"/>
        </w:rPr>
        <w:t> </w:t>
      </w:r>
      <w:r>
        <w:rPr>
          <w:sz w:val="22"/>
        </w:rPr>
        <w:t>corresponents.</w:t>
      </w:r>
    </w:p>
    <w:p>
      <w:pPr>
        <w:pStyle w:val="BodyText"/>
        <w:spacing w:line="251" w:lineRule="exact"/>
        <w:ind w:left="165" w:firstLine="0"/>
      </w:pPr>
      <w:r>
        <w:rPr/>
        <w:t>Criteris</w:t>
      </w:r>
      <w:r>
        <w:rPr>
          <w:spacing w:val="-7"/>
        </w:rPr>
        <w:t> </w:t>
      </w:r>
      <w:r>
        <w:rPr>
          <w:spacing w:val="-2"/>
        </w:rPr>
        <w:t>d'avaluació:</w:t>
      </w:r>
    </w:p>
    <w:p>
      <w:pPr>
        <w:pStyle w:val="ListParagraph"/>
        <w:numPr>
          <w:ilvl w:val="1"/>
          <w:numId w:val="82"/>
        </w:numPr>
        <w:tabs>
          <w:tab w:pos="885" w:val="left" w:leader="none"/>
        </w:tabs>
        <w:spacing w:line="247" w:lineRule="auto" w:before="6" w:after="0"/>
        <w:ind w:left="885" w:right="418"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funcionament</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constructius</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control de les eixàrcies amb les principals avaries que es poden produir.</w:t>
      </w:r>
    </w:p>
    <w:p>
      <w:pPr>
        <w:pStyle w:val="ListParagraph"/>
        <w:numPr>
          <w:ilvl w:val="1"/>
          <w:numId w:val="82"/>
        </w:numPr>
        <w:tabs>
          <w:tab w:pos="885" w:val="left" w:leader="none"/>
        </w:tabs>
        <w:spacing w:line="247" w:lineRule="auto" w:before="0" w:after="0"/>
        <w:ind w:left="885" w:right="211" w:hanging="360"/>
        <w:jc w:val="left"/>
        <w:rPr>
          <w:sz w:val="22"/>
        </w:rPr>
      </w:pPr>
      <w:r>
        <w:rPr>
          <w:sz w:val="22"/>
        </w:rPr>
        <w:t>S'ha</w:t>
      </w:r>
      <w:r>
        <w:rPr>
          <w:spacing w:val="-10"/>
          <w:sz w:val="22"/>
        </w:rPr>
        <w:t> </w:t>
      </w:r>
      <w:r>
        <w:rPr>
          <w:sz w:val="22"/>
        </w:rPr>
        <w:t>comprovat</w:t>
      </w:r>
      <w:r>
        <w:rPr>
          <w:spacing w:val="-10"/>
          <w:sz w:val="22"/>
        </w:rPr>
        <w:t> </w:t>
      </w:r>
      <w:r>
        <w:rPr>
          <w:sz w:val="22"/>
        </w:rPr>
        <w:t>l'estat</w:t>
      </w:r>
      <w:r>
        <w:rPr>
          <w:spacing w:val="-10"/>
          <w:sz w:val="22"/>
        </w:rPr>
        <w:t> </w:t>
      </w:r>
      <w:r>
        <w:rPr>
          <w:sz w:val="22"/>
        </w:rPr>
        <w:t>dels</w:t>
      </w:r>
      <w:r>
        <w:rPr>
          <w:spacing w:val="-10"/>
          <w:sz w:val="22"/>
        </w:rPr>
        <w:t> </w:t>
      </w:r>
      <w:r>
        <w:rPr>
          <w:sz w:val="22"/>
        </w:rPr>
        <w:t>elements</w:t>
      </w:r>
      <w:r>
        <w:rPr>
          <w:spacing w:val="-10"/>
          <w:sz w:val="22"/>
        </w:rPr>
        <w:t> </w:t>
      </w:r>
      <w:r>
        <w:rPr>
          <w:sz w:val="22"/>
        </w:rPr>
        <w:t>principals</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jarxes, tenint en compte les instruccions rebudes.</w:t>
      </w:r>
    </w:p>
    <w:p>
      <w:pPr>
        <w:pStyle w:val="ListParagraph"/>
        <w:numPr>
          <w:ilvl w:val="1"/>
          <w:numId w:val="82"/>
        </w:numPr>
        <w:tabs>
          <w:tab w:pos="885" w:val="left" w:leader="none"/>
        </w:tabs>
        <w:spacing w:line="247" w:lineRule="auto" w:before="0" w:after="0"/>
        <w:ind w:left="885" w:right="365" w:hanging="360"/>
        <w:jc w:val="left"/>
        <w:rPr>
          <w:sz w:val="22"/>
        </w:rPr>
      </w:pPr>
      <w:r>
        <w:rPr>
          <w:sz w:val="22"/>
        </w:rPr>
        <w:t>S'han</w:t>
      </w:r>
      <w:r>
        <w:rPr>
          <w:spacing w:val="-10"/>
          <w:sz w:val="22"/>
        </w:rPr>
        <w:t> </w:t>
      </w:r>
      <w:r>
        <w:rPr>
          <w:sz w:val="22"/>
        </w:rPr>
        <w:t>netejat</w:t>
      </w:r>
      <w:r>
        <w:rPr>
          <w:spacing w:val="-10"/>
          <w:sz w:val="22"/>
        </w:rPr>
        <w:t> </w:t>
      </w:r>
      <w:r>
        <w:rPr>
          <w:sz w:val="22"/>
        </w:rPr>
        <w:t>i</w:t>
      </w:r>
      <w:r>
        <w:rPr>
          <w:spacing w:val="-10"/>
          <w:sz w:val="22"/>
        </w:rPr>
        <w:t> </w:t>
      </w:r>
      <w:r>
        <w:rPr>
          <w:sz w:val="22"/>
        </w:rPr>
        <w:t>polit</w:t>
      </w:r>
      <w:r>
        <w:rPr>
          <w:spacing w:val="-10"/>
          <w:sz w:val="22"/>
        </w:rPr>
        <w:t> </w:t>
      </w:r>
      <w:r>
        <w:rPr>
          <w:sz w:val="22"/>
        </w:rPr>
        <w:t>els</w:t>
      </w:r>
      <w:r>
        <w:rPr>
          <w:spacing w:val="-10"/>
          <w:sz w:val="22"/>
        </w:rPr>
        <w:t> </w:t>
      </w:r>
      <w:r>
        <w:rPr>
          <w:sz w:val="22"/>
        </w:rPr>
        <w:t>elements</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eixàrcies,</w:t>
      </w:r>
      <w:r>
        <w:rPr>
          <w:spacing w:val="-10"/>
          <w:sz w:val="22"/>
        </w:rPr>
        <w:t> </w:t>
      </w:r>
      <w:r>
        <w:rPr>
          <w:sz w:val="22"/>
        </w:rPr>
        <w:t>utilitzant</w:t>
      </w:r>
      <w:r>
        <w:rPr>
          <w:spacing w:val="-10"/>
          <w:sz w:val="22"/>
        </w:rPr>
        <w:t> </w:t>
      </w:r>
      <w:r>
        <w:rPr>
          <w:sz w:val="22"/>
        </w:rPr>
        <w:t>els productes adequats i la seqüència establerta.</w:t>
      </w:r>
    </w:p>
    <w:p>
      <w:pPr>
        <w:pStyle w:val="ListParagraph"/>
        <w:numPr>
          <w:ilvl w:val="1"/>
          <w:numId w:val="82"/>
        </w:numPr>
        <w:tabs>
          <w:tab w:pos="885" w:val="left" w:leader="none"/>
        </w:tabs>
        <w:spacing w:line="247" w:lineRule="auto" w:before="0" w:after="0"/>
        <w:ind w:left="885" w:right="344" w:hanging="360"/>
        <w:jc w:val="left"/>
        <w:rPr>
          <w:sz w:val="22"/>
        </w:rPr>
      </w:pPr>
      <w:r>
        <w:rPr>
          <w:sz w:val="22"/>
        </w:rPr>
        <w:t>S'han greixat els punts d'articulació i moviment dels elements mecànics i hidràulics dels</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jarxes,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procediments</w:t>
      </w:r>
      <w:r>
        <w:rPr>
          <w:spacing w:val="-10"/>
          <w:sz w:val="22"/>
        </w:rPr>
        <w:t> </w:t>
      </w:r>
      <w:r>
        <w:rPr>
          <w:sz w:val="22"/>
        </w:rPr>
        <w:t>establerts.</w:t>
      </w:r>
    </w:p>
    <w:p>
      <w:pPr>
        <w:pStyle w:val="ListParagraph"/>
        <w:numPr>
          <w:ilvl w:val="1"/>
          <w:numId w:val="82"/>
        </w:numPr>
        <w:tabs>
          <w:tab w:pos="885" w:val="left" w:leader="none"/>
        </w:tabs>
        <w:spacing w:line="247" w:lineRule="auto" w:before="0" w:after="0"/>
        <w:ind w:left="885" w:right="464" w:hanging="360"/>
        <w:jc w:val="left"/>
        <w:rPr>
          <w:sz w:val="22"/>
        </w:rPr>
      </w:pPr>
      <w:r>
        <w:rPr>
          <w:sz w:val="22"/>
        </w:rPr>
        <w:t>S'ha ajudat en el treball de muntatge i desmuntatge dels sistemes enrotlladors, winches,</w:t>
      </w:r>
      <w:r>
        <w:rPr>
          <w:spacing w:val="-11"/>
          <w:sz w:val="22"/>
        </w:rPr>
        <w:t> </w:t>
      </w:r>
      <w:r>
        <w:rPr>
          <w:sz w:val="22"/>
        </w:rPr>
        <w:t>mordasses,</w:t>
      </w:r>
      <w:r>
        <w:rPr>
          <w:spacing w:val="-11"/>
          <w:sz w:val="22"/>
        </w:rPr>
        <w:t> </w:t>
      </w:r>
      <w:r>
        <w:rPr>
          <w:sz w:val="22"/>
        </w:rPr>
        <w:t>entre</w:t>
      </w:r>
      <w:r>
        <w:rPr>
          <w:spacing w:val="-11"/>
          <w:sz w:val="22"/>
        </w:rPr>
        <w:t> </w:t>
      </w:r>
      <w:r>
        <w:rPr>
          <w:sz w:val="22"/>
        </w:rPr>
        <w:t>d'altres,</w:t>
      </w:r>
      <w:r>
        <w:rPr>
          <w:spacing w:val="-11"/>
          <w:sz w:val="22"/>
        </w:rPr>
        <w:t> </w:t>
      </w:r>
      <w:r>
        <w:rPr>
          <w:sz w:val="22"/>
        </w:rPr>
        <w:t>seguint</w:t>
      </w:r>
      <w:r>
        <w:rPr>
          <w:spacing w:val="-11"/>
          <w:sz w:val="22"/>
        </w:rPr>
        <w:t> </w:t>
      </w:r>
      <w:r>
        <w:rPr>
          <w:sz w:val="22"/>
        </w:rPr>
        <w:t>les</w:t>
      </w:r>
      <w:r>
        <w:rPr>
          <w:spacing w:val="-11"/>
          <w:sz w:val="22"/>
        </w:rPr>
        <w:t> </w:t>
      </w:r>
      <w:r>
        <w:rPr>
          <w:sz w:val="22"/>
        </w:rPr>
        <w:t>instruccions</w:t>
      </w:r>
      <w:r>
        <w:rPr>
          <w:spacing w:val="-11"/>
          <w:sz w:val="22"/>
        </w:rPr>
        <w:t> </w:t>
      </w:r>
      <w:r>
        <w:rPr>
          <w:sz w:val="22"/>
        </w:rPr>
        <w:t>de</w:t>
      </w:r>
      <w:r>
        <w:rPr>
          <w:spacing w:val="-11"/>
          <w:sz w:val="22"/>
        </w:rPr>
        <w:t> </w:t>
      </w:r>
      <w:r>
        <w:rPr>
          <w:sz w:val="22"/>
        </w:rPr>
        <w:t>les</w:t>
      </w:r>
      <w:r>
        <w:rPr>
          <w:spacing w:val="-11"/>
          <w:sz w:val="22"/>
        </w:rPr>
        <w:t> </w:t>
      </w:r>
      <w:r>
        <w:rPr>
          <w:sz w:val="22"/>
        </w:rPr>
        <w:t>guies</w:t>
      </w:r>
      <w:r>
        <w:rPr>
          <w:spacing w:val="-11"/>
          <w:sz w:val="22"/>
        </w:rPr>
        <w:t> </w:t>
      </w:r>
      <w:r>
        <w:rPr>
          <w:sz w:val="22"/>
        </w:rPr>
        <w:t>tècniques.</w:t>
      </w:r>
    </w:p>
    <w:p>
      <w:pPr>
        <w:pStyle w:val="ListParagraph"/>
        <w:numPr>
          <w:ilvl w:val="1"/>
          <w:numId w:val="82"/>
        </w:numPr>
        <w:tabs>
          <w:tab w:pos="885" w:val="left" w:leader="none"/>
        </w:tabs>
        <w:spacing w:line="240" w:lineRule="auto" w:before="0" w:after="0"/>
        <w:ind w:left="885" w:right="268" w:hanging="360"/>
        <w:jc w:val="left"/>
        <w:rPr>
          <w:sz w:val="22"/>
        </w:rPr>
      </w:pPr>
      <w:r>
        <w:rPr>
          <w:sz w:val="22"/>
        </w:rPr>
        <w:t>S'han</w:t>
      </w:r>
      <w:r>
        <w:rPr>
          <w:spacing w:val="-11"/>
          <w:sz w:val="22"/>
        </w:rPr>
        <w:t> </w:t>
      </w:r>
      <w:r>
        <w:rPr>
          <w:sz w:val="22"/>
        </w:rPr>
        <w:t>marcat</w:t>
      </w:r>
      <w:r>
        <w:rPr>
          <w:spacing w:val="-11"/>
          <w:sz w:val="22"/>
        </w:rPr>
        <w:t> </w:t>
      </w:r>
      <w:r>
        <w:rPr>
          <w:sz w:val="22"/>
        </w:rPr>
        <w:t>i</w:t>
      </w:r>
      <w:r>
        <w:rPr>
          <w:spacing w:val="-11"/>
          <w:sz w:val="22"/>
        </w:rPr>
        <w:t> </w:t>
      </w:r>
      <w:r>
        <w:rPr>
          <w:sz w:val="22"/>
        </w:rPr>
        <w:t>emmagatzemat</w:t>
      </w:r>
      <w:r>
        <w:rPr>
          <w:spacing w:val="-11"/>
          <w:sz w:val="22"/>
        </w:rPr>
        <w:t> </w:t>
      </w:r>
      <w:r>
        <w:rPr>
          <w:sz w:val="22"/>
        </w:rPr>
        <w:t>les</w:t>
      </w:r>
      <w:r>
        <w:rPr>
          <w:spacing w:val="-11"/>
          <w:sz w:val="22"/>
        </w:rPr>
        <w:t> </w:t>
      </w:r>
      <w:r>
        <w:rPr>
          <w:sz w:val="22"/>
        </w:rPr>
        <w:t>peces</w:t>
      </w:r>
      <w:r>
        <w:rPr>
          <w:spacing w:val="-11"/>
          <w:sz w:val="22"/>
        </w:rPr>
        <w:t> </w:t>
      </w:r>
      <w:r>
        <w:rPr>
          <w:sz w:val="22"/>
        </w:rPr>
        <w:t>desmuntades</w:t>
      </w:r>
      <w:r>
        <w:rPr>
          <w:spacing w:val="-11"/>
          <w:sz w:val="22"/>
        </w:rPr>
        <w:t> </w:t>
      </w:r>
      <w:r>
        <w:rPr>
          <w:sz w:val="22"/>
        </w:rPr>
        <w:t>l'ordre</w:t>
      </w:r>
      <w:r>
        <w:rPr>
          <w:spacing w:val="-11"/>
          <w:sz w:val="22"/>
        </w:rPr>
        <w:t> </w:t>
      </w:r>
      <w:r>
        <w:rPr>
          <w:sz w:val="22"/>
        </w:rPr>
        <w:t>establert</w:t>
      </w:r>
      <w:r>
        <w:rPr>
          <w:spacing w:val="-11"/>
          <w:sz w:val="22"/>
        </w:rPr>
        <w:t> </w:t>
      </w:r>
      <w:r>
        <w:rPr>
          <w:sz w:val="22"/>
        </w:rPr>
        <w:t>i</w:t>
      </w:r>
      <w:r>
        <w:rPr>
          <w:spacing w:val="-11"/>
          <w:sz w:val="22"/>
        </w:rPr>
        <w:t> </w:t>
      </w:r>
      <w:r>
        <w:rPr>
          <w:sz w:val="22"/>
        </w:rPr>
        <w:t>l'etiquetatge </w:t>
      </w:r>
      <w:r>
        <w:rPr>
          <w:spacing w:val="-2"/>
          <w:sz w:val="22"/>
        </w:rPr>
        <w:t>determinat.</w:t>
      </w:r>
    </w:p>
    <w:p>
      <w:pPr>
        <w:pStyle w:val="ListParagraph"/>
        <w:numPr>
          <w:ilvl w:val="1"/>
          <w:numId w:val="82"/>
        </w:numPr>
        <w:tabs>
          <w:tab w:pos="885" w:val="left" w:leader="none"/>
        </w:tabs>
        <w:spacing w:line="247" w:lineRule="auto" w:before="0" w:after="0"/>
        <w:ind w:left="885" w:right="278" w:hanging="360"/>
        <w:jc w:val="left"/>
        <w:rPr>
          <w:sz w:val="22"/>
        </w:rPr>
      </w:pPr>
      <w:r>
        <w:rPr>
          <w:sz w:val="22"/>
        </w:rPr>
        <w:t>S'ha</w:t>
      </w:r>
      <w:r>
        <w:rPr>
          <w:spacing w:val="-9"/>
          <w:sz w:val="22"/>
        </w:rPr>
        <w:t> </w:t>
      </w:r>
      <w:r>
        <w:rPr>
          <w:sz w:val="22"/>
        </w:rPr>
        <w:t>realitzat</w:t>
      </w:r>
      <w:r>
        <w:rPr>
          <w:spacing w:val="-9"/>
          <w:sz w:val="22"/>
        </w:rPr>
        <w:t> </w:t>
      </w:r>
      <w:r>
        <w:rPr>
          <w:sz w:val="22"/>
        </w:rPr>
        <w:t>la</w:t>
      </w:r>
      <w:r>
        <w:rPr>
          <w:spacing w:val="-9"/>
          <w:sz w:val="22"/>
        </w:rPr>
        <w:t> </w:t>
      </w:r>
      <w:r>
        <w:rPr>
          <w:sz w:val="22"/>
        </w:rPr>
        <w:t>neteja</w:t>
      </w:r>
      <w:r>
        <w:rPr>
          <w:spacing w:val="-9"/>
          <w:sz w:val="22"/>
        </w:rPr>
        <w:t> </w:t>
      </w:r>
      <w:r>
        <w:rPr>
          <w:sz w:val="22"/>
        </w:rPr>
        <w:t>de</w:t>
      </w:r>
      <w:r>
        <w:rPr>
          <w:spacing w:val="-9"/>
          <w:sz w:val="22"/>
        </w:rPr>
        <w:t> </w:t>
      </w:r>
      <w:r>
        <w:rPr>
          <w:sz w:val="22"/>
        </w:rPr>
        <w:t>la</w:t>
      </w:r>
      <w:r>
        <w:rPr>
          <w:spacing w:val="-9"/>
          <w:sz w:val="22"/>
        </w:rPr>
        <w:t> </w:t>
      </w:r>
      <w:r>
        <w:rPr>
          <w:sz w:val="22"/>
        </w:rPr>
        <w:t>zona</w:t>
      </w:r>
      <w:r>
        <w:rPr>
          <w:spacing w:val="-9"/>
          <w:sz w:val="22"/>
        </w:rPr>
        <w:t> </w:t>
      </w:r>
      <w:r>
        <w:rPr>
          <w:sz w:val="22"/>
        </w:rPr>
        <w:t>de</w:t>
      </w:r>
      <w:r>
        <w:rPr>
          <w:spacing w:val="-9"/>
          <w:sz w:val="22"/>
        </w:rPr>
        <w:t> </w:t>
      </w:r>
      <w:r>
        <w:rPr>
          <w:sz w:val="22"/>
        </w:rPr>
        <w:t>treball,</w:t>
      </w:r>
      <w:r>
        <w:rPr>
          <w:spacing w:val="-9"/>
          <w:sz w:val="22"/>
        </w:rPr>
        <w:t> </w:t>
      </w:r>
      <w:r>
        <w:rPr>
          <w:sz w:val="22"/>
        </w:rPr>
        <w:t>útils</w:t>
      </w:r>
      <w:r>
        <w:rPr>
          <w:spacing w:val="-9"/>
          <w:sz w:val="22"/>
        </w:rPr>
        <w:t> </w:t>
      </w:r>
      <w:r>
        <w:rPr>
          <w:sz w:val="22"/>
        </w:rPr>
        <w:t>i</w:t>
      </w:r>
      <w:r>
        <w:rPr>
          <w:spacing w:val="-9"/>
          <w:sz w:val="22"/>
        </w:rPr>
        <w:t> </w:t>
      </w:r>
      <w:r>
        <w:rPr>
          <w:sz w:val="22"/>
        </w:rPr>
        <w:t>eines,</w:t>
      </w:r>
      <w:r>
        <w:rPr>
          <w:spacing w:val="-9"/>
          <w:sz w:val="22"/>
        </w:rPr>
        <w:t> </w:t>
      </w:r>
      <w:r>
        <w:rPr>
          <w:sz w:val="22"/>
        </w:rPr>
        <w:t>tenint</w:t>
      </w:r>
      <w:r>
        <w:rPr>
          <w:spacing w:val="-9"/>
          <w:sz w:val="22"/>
        </w:rPr>
        <w:t> </w:t>
      </w:r>
      <w:r>
        <w:rPr>
          <w:sz w:val="22"/>
        </w:rPr>
        <w:t>en</w:t>
      </w:r>
      <w:r>
        <w:rPr>
          <w:spacing w:val="-9"/>
          <w:sz w:val="22"/>
        </w:rPr>
        <w:t> </w:t>
      </w:r>
      <w:r>
        <w:rPr>
          <w:sz w:val="22"/>
        </w:rPr>
        <w:t>compte</w:t>
      </w:r>
      <w:r>
        <w:rPr>
          <w:spacing w:val="-9"/>
          <w:sz w:val="22"/>
        </w:rPr>
        <w:t> </w:t>
      </w:r>
      <w:r>
        <w:rPr>
          <w:sz w:val="22"/>
        </w:rPr>
        <w:t>les</w:t>
      </w:r>
      <w:r>
        <w:rPr>
          <w:spacing w:val="-9"/>
          <w:sz w:val="22"/>
        </w:rPr>
        <w:t> </w:t>
      </w:r>
      <w:r>
        <w:rPr>
          <w:sz w:val="22"/>
        </w:rPr>
        <w:t>normes de seguretat personal i mediambiental.</w:t>
      </w:r>
    </w:p>
    <w:p>
      <w:pPr>
        <w:pStyle w:val="ListParagraph"/>
        <w:numPr>
          <w:ilvl w:val="1"/>
          <w:numId w:val="82"/>
        </w:numPr>
        <w:tabs>
          <w:tab w:pos="885" w:val="left" w:leader="none"/>
        </w:tabs>
        <w:spacing w:line="247" w:lineRule="auto" w:before="0" w:after="0"/>
        <w:ind w:left="885" w:right="266" w:hanging="360"/>
        <w:jc w:val="left"/>
        <w:rPr>
          <w:sz w:val="22"/>
        </w:rPr>
      </w:pPr>
      <w:r>
        <w:rPr>
          <w:sz w:val="22"/>
        </w:rPr>
        <w:t>S'ha</w:t>
      </w:r>
      <w:r>
        <w:rPr>
          <w:spacing w:val="-10"/>
          <w:sz w:val="22"/>
        </w:rPr>
        <w:t> </w:t>
      </w:r>
      <w:r>
        <w:rPr>
          <w:sz w:val="22"/>
        </w:rPr>
        <w:t>operat</w:t>
      </w:r>
      <w:r>
        <w:rPr>
          <w:spacing w:val="-10"/>
          <w:sz w:val="22"/>
        </w:rPr>
        <w:t> </w:t>
      </w:r>
      <w:r>
        <w:rPr>
          <w:sz w:val="22"/>
        </w:rPr>
        <w:t>de</w:t>
      </w:r>
      <w:r>
        <w:rPr>
          <w:spacing w:val="-10"/>
          <w:sz w:val="22"/>
        </w:rPr>
        <w:t> </w:t>
      </w:r>
      <w:r>
        <w:rPr>
          <w:sz w:val="22"/>
        </w:rPr>
        <w:t>forma</w:t>
      </w:r>
      <w:r>
        <w:rPr>
          <w:spacing w:val="-10"/>
          <w:sz w:val="22"/>
        </w:rPr>
        <w:t> </w:t>
      </w:r>
      <w:r>
        <w:rPr>
          <w:sz w:val="22"/>
        </w:rPr>
        <w:t>ordenada,</w:t>
      </w:r>
      <w:r>
        <w:rPr>
          <w:spacing w:val="-10"/>
          <w:sz w:val="22"/>
        </w:rPr>
        <w:t> </w:t>
      </w:r>
      <w:r>
        <w:rPr>
          <w:sz w:val="22"/>
        </w:rPr>
        <w:t>amb</w:t>
      </w:r>
      <w:r>
        <w:rPr>
          <w:spacing w:val="-10"/>
          <w:sz w:val="22"/>
        </w:rPr>
        <w:t> </w:t>
      </w:r>
      <w:r>
        <w:rPr>
          <w:sz w:val="22"/>
        </w:rPr>
        <w:t>pulcritud</w:t>
      </w:r>
      <w:r>
        <w:rPr>
          <w:spacing w:val="-10"/>
          <w:sz w:val="22"/>
        </w:rPr>
        <w:t> </w:t>
      </w:r>
      <w:r>
        <w:rPr>
          <w:sz w:val="22"/>
        </w:rPr>
        <w:t>i</w:t>
      </w:r>
      <w:r>
        <w:rPr>
          <w:spacing w:val="-10"/>
          <w:sz w:val="22"/>
        </w:rPr>
        <w:t> </w:t>
      </w:r>
      <w:r>
        <w:rPr>
          <w:sz w:val="22"/>
        </w:rPr>
        <w:t>seguretat,</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i tècniques adequades en condicions d'higiene.</w:t>
      </w:r>
    </w:p>
    <w:p>
      <w:pPr>
        <w:pStyle w:val="ListParagraph"/>
        <w:numPr>
          <w:ilvl w:val="0"/>
          <w:numId w:val="82"/>
        </w:numPr>
        <w:tabs>
          <w:tab w:pos="883" w:val="left" w:leader="none"/>
          <w:tab w:pos="885" w:val="left" w:leader="none"/>
        </w:tabs>
        <w:spacing w:line="247" w:lineRule="auto" w:before="242" w:after="0"/>
        <w:ind w:left="885" w:right="607" w:hanging="360"/>
        <w:jc w:val="left"/>
        <w:rPr>
          <w:sz w:val="22"/>
        </w:rPr>
      </w:pPr>
      <w:r>
        <w:rPr>
          <w:sz w:val="22"/>
        </w:rPr>
        <w:t>Efectua</w:t>
      </w:r>
      <w:r>
        <w:rPr>
          <w:spacing w:val="-10"/>
          <w:sz w:val="22"/>
        </w:rPr>
        <w:t> </w:t>
      </w:r>
      <w:r>
        <w:rPr>
          <w:sz w:val="22"/>
        </w:rPr>
        <w:t>operacions</w:t>
      </w:r>
      <w:r>
        <w:rPr>
          <w:spacing w:val="-10"/>
          <w:sz w:val="22"/>
        </w:rPr>
        <w:t> </w:t>
      </w:r>
      <w:r>
        <w:rPr>
          <w:sz w:val="22"/>
        </w:rPr>
        <w:t>de</w:t>
      </w:r>
      <w:r>
        <w:rPr>
          <w:spacing w:val="-10"/>
          <w:sz w:val="22"/>
        </w:rPr>
        <w:t> </w:t>
      </w:r>
      <w:r>
        <w:rPr>
          <w:sz w:val="22"/>
        </w:rPr>
        <w:t>manteniment</w:t>
      </w:r>
      <w:r>
        <w:rPr>
          <w:spacing w:val="-10"/>
          <w:sz w:val="22"/>
        </w:rPr>
        <w:t> </w:t>
      </w:r>
      <w:r>
        <w:rPr>
          <w:sz w:val="22"/>
        </w:rPr>
        <w:t>bàsic</w:t>
      </w:r>
      <w:r>
        <w:rPr>
          <w:spacing w:val="-10"/>
          <w:sz w:val="22"/>
        </w:rPr>
        <w:t> </w:t>
      </w:r>
      <w:r>
        <w:rPr>
          <w:sz w:val="22"/>
        </w:rPr>
        <w:t>de</w:t>
      </w:r>
      <w:r>
        <w:rPr>
          <w:spacing w:val="-10"/>
          <w:sz w:val="22"/>
        </w:rPr>
        <w:t> </w:t>
      </w:r>
      <w:r>
        <w:rPr>
          <w:sz w:val="22"/>
        </w:rPr>
        <w:t>les</w:t>
      </w:r>
      <w:r>
        <w:rPr>
          <w:spacing w:val="-10"/>
          <w:sz w:val="22"/>
        </w:rPr>
        <w:t> </w:t>
      </w:r>
      <w:r>
        <w:rPr>
          <w:sz w:val="22"/>
        </w:rPr>
        <w:t>veles</w:t>
      </w:r>
      <w:r>
        <w:rPr>
          <w:spacing w:val="-10"/>
          <w:sz w:val="22"/>
        </w:rPr>
        <w:t> </w:t>
      </w:r>
      <w:r>
        <w:rPr>
          <w:sz w:val="22"/>
        </w:rPr>
        <w:t>i</w:t>
      </w:r>
      <w:r>
        <w:rPr>
          <w:spacing w:val="-10"/>
          <w:sz w:val="22"/>
        </w:rPr>
        <w:t> </w:t>
      </w:r>
      <w:r>
        <w:rPr>
          <w:sz w:val="22"/>
        </w:rPr>
        <w:t>elements</w:t>
      </w:r>
      <w:r>
        <w:rPr>
          <w:spacing w:val="-10"/>
          <w:sz w:val="22"/>
        </w:rPr>
        <w:t> </w:t>
      </w:r>
      <w:r>
        <w:rPr>
          <w:sz w:val="22"/>
        </w:rPr>
        <w:t>tèxtils</w:t>
      </w:r>
      <w:r>
        <w:rPr>
          <w:spacing w:val="-10"/>
          <w:sz w:val="22"/>
        </w:rPr>
        <w:t> </w:t>
      </w:r>
      <w:r>
        <w:rPr>
          <w:sz w:val="22"/>
        </w:rPr>
        <w:t>auxiliars, aplicant</w:t>
      </w:r>
      <w:r>
        <w:rPr>
          <w:spacing w:val="-7"/>
          <w:sz w:val="22"/>
        </w:rPr>
        <w:t> </w:t>
      </w:r>
      <w:r>
        <w:rPr>
          <w:sz w:val="22"/>
        </w:rPr>
        <w:t>les</w:t>
      </w:r>
      <w:r>
        <w:rPr>
          <w:spacing w:val="-7"/>
          <w:sz w:val="22"/>
        </w:rPr>
        <w:t> </w:t>
      </w:r>
      <w:r>
        <w:rPr>
          <w:sz w:val="22"/>
        </w:rPr>
        <w:t>especificacions</w:t>
      </w:r>
      <w:r>
        <w:rPr>
          <w:spacing w:val="-7"/>
          <w:sz w:val="22"/>
        </w:rPr>
        <w:t> </w:t>
      </w:r>
      <w:r>
        <w:rPr>
          <w:sz w:val="22"/>
        </w:rPr>
        <w:t>tècniques</w:t>
      </w:r>
      <w:r>
        <w:rPr>
          <w:spacing w:val="-7"/>
          <w:sz w:val="22"/>
        </w:rPr>
        <w:t> </w:t>
      </w:r>
      <w:r>
        <w:rPr>
          <w:sz w:val="22"/>
        </w:rPr>
        <w:t>del</w:t>
      </w:r>
      <w:r>
        <w:rPr>
          <w:spacing w:val="-7"/>
          <w:sz w:val="22"/>
        </w:rPr>
        <w:t> </w:t>
      </w:r>
      <w:r>
        <w:rPr>
          <w:sz w:val="22"/>
        </w:rPr>
        <w:t>fabricant</w:t>
      </w:r>
      <w:r>
        <w:rPr>
          <w:spacing w:val="-7"/>
          <w:sz w:val="22"/>
        </w:rPr>
        <w:t> </w:t>
      </w:r>
      <w:r>
        <w:rPr>
          <w:sz w:val="22"/>
        </w:rPr>
        <w:t>i</w:t>
      </w:r>
      <w:r>
        <w:rPr>
          <w:spacing w:val="-7"/>
          <w:sz w:val="22"/>
        </w:rPr>
        <w:t> </w:t>
      </w:r>
      <w:r>
        <w:rPr>
          <w:sz w:val="22"/>
        </w:rPr>
        <w:t>les</w:t>
      </w:r>
      <w:r>
        <w:rPr>
          <w:spacing w:val="-7"/>
          <w:sz w:val="22"/>
        </w:rPr>
        <w:t> </w:t>
      </w:r>
      <w:r>
        <w:rPr>
          <w:sz w:val="22"/>
        </w:rPr>
        <w:t>tècniques</w:t>
      </w:r>
      <w:r>
        <w:rPr>
          <w:spacing w:val="-7"/>
          <w:sz w:val="22"/>
        </w:rPr>
        <w:t> </w:t>
      </w:r>
      <w:r>
        <w:rPr>
          <w:sz w:val="22"/>
        </w:rPr>
        <w:t>corresponents.</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2921" w:footer="1878" w:top="3880" w:bottom="2100" w:left="1275" w:right="1275"/>
        </w:sectPr>
      </w:pPr>
    </w:p>
    <w:p>
      <w:pPr>
        <w:pStyle w:val="ListParagraph"/>
        <w:numPr>
          <w:ilvl w:val="1"/>
          <w:numId w:val="82"/>
        </w:numPr>
        <w:tabs>
          <w:tab w:pos="885" w:val="left" w:leader="none"/>
        </w:tabs>
        <w:spacing w:line="247" w:lineRule="auto" w:before="74" w:after="0"/>
        <w:ind w:left="885" w:right="540"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les</w:t>
      </w:r>
      <w:r>
        <w:rPr>
          <w:spacing w:val="-10"/>
          <w:sz w:val="22"/>
        </w:rPr>
        <w:t> </w:t>
      </w:r>
      <w:r>
        <w:rPr>
          <w:sz w:val="22"/>
        </w:rPr>
        <w:t>veles</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tèxtils</w:t>
      </w:r>
      <w:r>
        <w:rPr>
          <w:spacing w:val="-10"/>
          <w:sz w:val="22"/>
        </w:rPr>
        <w:t> </w:t>
      </w:r>
      <w:r>
        <w:rPr>
          <w:sz w:val="22"/>
        </w:rPr>
        <w:t>auxiliars</w:t>
      </w:r>
      <w:r>
        <w:rPr>
          <w:spacing w:val="-10"/>
          <w:sz w:val="22"/>
        </w:rPr>
        <w:t> </w:t>
      </w:r>
      <w:r>
        <w:rPr>
          <w:sz w:val="22"/>
        </w:rPr>
        <w:t>amb</w:t>
      </w:r>
      <w:r>
        <w:rPr>
          <w:spacing w:val="-10"/>
          <w:sz w:val="22"/>
        </w:rPr>
        <w:t> </w:t>
      </w:r>
      <w:r>
        <w:rPr>
          <w:sz w:val="22"/>
        </w:rPr>
        <w:t>les principals avaries que es poden produir.</w:t>
      </w:r>
    </w:p>
    <w:p>
      <w:pPr>
        <w:pStyle w:val="ListParagraph"/>
        <w:numPr>
          <w:ilvl w:val="1"/>
          <w:numId w:val="82"/>
        </w:numPr>
        <w:tabs>
          <w:tab w:pos="885" w:val="left" w:leader="none"/>
        </w:tabs>
        <w:spacing w:line="247" w:lineRule="auto" w:before="0" w:after="0"/>
        <w:ind w:left="885" w:right="769" w:hanging="360"/>
        <w:jc w:val="left"/>
        <w:rPr>
          <w:sz w:val="22"/>
        </w:rPr>
      </w:pPr>
      <w:r>
        <w:rPr>
          <w:sz w:val="22"/>
        </w:rPr>
        <w:t>S'ha</w:t>
      </w:r>
      <w:r>
        <w:rPr>
          <w:spacing w:val="-10"/>
          <w:sz w:val="22"/>
        </w:rPr>
        <w:t> </w:t>
      </w:r>
      <w:r>
        <w:rPr>
          <w:sz w:val="22"/>
        </w:rPr>
        <w:t>comprovat</w:t>
      </w:r>
      <w:r>
        <w:rPr>
          <w:spacing w:val="-10"/>
          <w:sz w:val="22"/>
        </w:rPr>
        <w:t> </w:t>
      </w:r>
      <w:r>
        <w:rPr>
          <w:sz w:val="22"/>
        </w:rPr>
        <w:t>l'estat</w:t>
      </w:r>
      <w:r>
        <w:rPr>
          <w:spacing w:val="-10"/>
          <w:sz w:val="22"/>
        </w:rPr>
        <w:t> </w:t>
      </w:r>
      <w:r>
        <w:rPr>
          <w:sz w:val="22"/>
        </w:rPr>
        <w:t>de</w:t>
      </w:r>
      <w:r>
        <w:rPr>
          <w:spacing w:val="-10"/>
          <w:sz w:val="22"/>
        </w:rPr>
        <w:t> </w:t>
      </w:r>
      <w:r>
        <w:rPr>
          <w:sz w:val="22"/>
        </w:rPr>
        <w:t>les</w:t>
      </w:r>
      <w:r>
        <w:rPr>
          <w:spacing w:val="-10"/>
          <w:sz w:val="22"/>
        </w:rPr>
        <w:t> </w:t>
      </w:r>
      <w:r>
        <w:rPr>
          <w:sz w:val="22"/>
        </w:rPr>
        <w:t>veles</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tèxtils,</w:t>
      </w:r>
      <w:r>
        <w:rPr>
          <w:spacing w:val="-10"/>
          <w:sz w:val="22"/>
        </w:rPr>
        <w:t> </w:t>
      </w:r>
      <w:r>
        <w:rPr>
          <w:sz w:val="22"/>
        </w:rPr>
        <w:t>complint</w:t>
      </w:r>
      <w:r>
        <w:rPr>
          <w:spacing w:val="-10"/>
          <w:sz w:val="22"/>
        </w:rPr>
        <w:t> </w:t>
      </w:r>
      <w:r>
        <w:rPr>
          <w:sz w:val="22"/>
        </w:rPr>
        <w:t>les</w:t>
      </w:r>
      <w:r>
        <w:rPr>
          <w:spacing w:val="-10"/>
          <w:sz w:val="22"/>
        </w:rPr>
        <w:t> </w:t>
      </w:r>
      <w:r>
        <w:rPr>
          <w:sz w:val="22"/>
        </w:rPr>
        <w:t>normes</w:t>
      </w:r>
      <w:r>
        <w:rPr>
          <w:spacing w:val="-10"/>
          <w:sz w:val="22"/>
        </w:rPr>
        <w:t> </w:t>
      </w:r>
      <w:r>
        <w:rPr>
          <w:sz w:val="22"/>
        </w:rPr>
        <w:t>de seguretat establertes per a treballs en altura.</w:t>
      </w:r>
    </w:p>
    <w:p>
      <w:pPr>
        <w:pStyle w:val="ListParagraph"/>
        <w:numPr>
          <w:ilvl w:val="1"/>
          <w:numId w:val="82"/>
        </w:numPr>
        <w:tabs>
          <w:tab w:pos="885" w:val="left" w:leader="none"/>
        </w:tabs>
        <w:spacing w:line="247" w:lineRule="auto" w:before="0" w:after="0"/>
        <w:ind w:left="885" w:right="435" w:hanging="360"/>
        <w:jc w:val="left"/>
        <w:rPr>
          <w:sz w:val="22"/>
        </w:rPr>
      </w:pPr>
      <w:r>
        <w:rPr>
          <w:sz w:val="22"/>
        </w:rPr>
        <w:t>S'ha</w:t>
      </w:r>
      <w:r>
        <w:rPr>
          <w:spacing w:val="-1"/>
          <w:sz w:val="22"/>
        </w:rPr>
        <w:t> </w:t>
      </w:r>
      <w:r>
        <w:rPr>
          <w:sz w:val="22"/>
        </w:rPr>
        <w:t>realitzat</w:t>
      </w:r>
      <w:r>
        <w:rPr>
          <w:spacing w:val="-1"/>
          <w:sz w:val="22"/>
        </w:rPr>
        <w:t> </w:t>
      </w:r>
      <w:r>
        <w:rPr>
          <w:sz w:val="22"/>
        </w:rPr>
        <w:t>el</w:t>
      </w:r>
      <w:r>
        <w:rPr>
          <w:spacing w:val="-1"/>
          <w:sz w:val="22"/>
        </w:rPr>
        <w:t> </w:t>
      </w:r>
      <w:r>
        <w:rPr>
          <w:sz w:val="22"/>
        </w:rPr>
        <w:t>desmuntatge</w:t>
      </w:r>
      <w:r>
        <w:rPr>
          <w:spacing w:val="-1"/>
          <w:sz w:val="22"/>
        </w:rPr>
        <w:t> </w:t>
      </w:r>
      <w:r>
        <w:rPr>
          <w:sz w:val="22"/>
        </w:rPr>
        <w:t>i</w:t>
      </w:r>
      <w:r>
        <w:rPr>
          <w:spacing w:val="-1"/>
          <w:sz w:val="22"/>
        </w:rPr>
        <w:t> </w:t>
      </w:r>
      <w:r>
        <w:rPr>
          <w:sz w:val="22"/>
        </w:rPr>
        <w:t>muntatge</w:t>
      </w:r>
      <w:r>
        <w:rPr>
          <w:spacing w:val="-1"/>
          <w:sz w:val="22"/>
        </w:rPr>
        <w:t> </w:t>
      </w:r>
      <w:r>
        <w:rPr>
          <w:sz w:val="22"/>
        </w:rPr>
        <w:t>dels</w:t>
      </w:r>
      <w:r>
        <w:rPr>
          <w:spacing w:val="-1"/>
          <w:sz w:val="22"/>
        </w:rPr>
        <w:t> </w:t>
      </w:r>
      <w:r>
        <w:rPr>
          <w:sz w:val="22"/>
        </w:rPr>
        <w:t>elements</w:t>
      </w:r>
      <w:r>
        <w:rPr>
          <w:spacing w:val="-1"/>
          <w:sz w:val="22"/>
        </w:rPr>
        <w:t> </w:t>
      </w:r>
      <w:r>
        <w:rPr>
          <w:sz w:val="22"/>
        </w:rPr>
        <w:t>principals</w:t>
      </w:r>
      <w:r>
        <w:rPr>
          <w:spacing w:val="-1"/>
          <w:sz w:val="22"/>
        </w:rPr>
        <w:t> </w:t>
      </w:r>
      <w:r>
        <w:rPr>
          <w:sz w:val="22"/>
        </w:rPr>
        <w:t>de</w:t>
      </w:r>
      <w:r>
        <w:rPr>
          <w:spacing w:val="-1"/>
          <w:sz w:val="22"/>
        </w:rPr>
        <w:t> </w:t>
      </w:r>
      <w:r>
        <w:rPr>
          <w:sz w:val="22"/>
        </w:rPr>
        <w:t>les</w:t>
      </w:r>
      <w:r>
        <w:rPr>
          <w:spacing w:val="-1"/>
          <w:sz w:val="22"/>
        </w:rPr>
        <w:t> </w:t>
      </w:r>
      <w:r>
        <w:rPr>
          <w:sz w:val="22"/>
        </w:rPr>
        <w:t>veles</w:t>
      </w:r>
      <w:r>
        <w:rPr>
          <w:spacing w:val="-1"/>
          <w:sz w:val="22"/>
        </w:rPr>
        <w:t> </w:t>
      </w:r>
      <w:r>
        <w:rPr>
          <w:sz w:val="22"/>
        </w:rPr>
        <w:t>i</w:t>
      </w:r>
      <w:r>
        <w:rPr>
          <w:spacing w:val="-1"/>
          <w:sz w:val="22"/>
        </w:rPr>
        <w:t> </w:t>
      </w:r>
      <w:r>
        <w:rPr>
          <w:sz w:val="22"/>
        </w:rPr>
        <w:t>els elements</w:t>
      </w:r>
      <w:r>
        <w:rPr>
          <w:spacing w:val="-10"/>
          <w:sz w:val="22"/>
        </w:rPr>
        <w:t> </w:t>
      </w:r>
      <w:r>
        <w:rPr>
          <w:sz w:val="22"/>
        </w:rPr>
        <w:t>tèxtils</w:t>
      </w:r>
      <w:r>
        <w:rPr>
          <w:spacing w:val="-10"/>
          <w:sz w:val="22"/>
        </w:rPr>
        <w:t> </w:t>
      </w:r>
      <w:r>
        <w:rPr>
          <w:sz w:val="22"/>
        </w:rPr>
        <w:t>auxiliars,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processos</w:t>
      </w:r>
      <w:r>
        <w:rPr>
          <w:spacing w:val="-10"/>
          <w:sz w:val="22"/>
        </w:rPr>
        <w:t> </w:t>
      </w:r>
      <w:r>
        <w:rPr>
          <w:sz w:val="22"/>
        </w:rPr>
        <w:t>establerts</w:t>
      </w:r>
      <w:r>
        <w:rPr>
          <w:spacing w:val="-10"/>
          <w:sz w:val="22"/>
        </w:rPr>
        <w:t> </w:t>
      </w:r>
      <w:r>
        <w:rPr>
          <w:sz w:val="22"/>
        </w:rPr>
        <w:t>i</w:t>
      </w:r>
      <w:r>
        <w:rPr>
          <w:spacing w:val="-10"/>
          <w:sz w:val="22"/>
        </w:rPr>
        <w:t> </w:t>
      </w:r>
      <w:r>
        <w:rPr>
          <w:sz w:val="22"/>
        </w:rPr>
        <w:t>les</w:t>
      </w:r>
      <w:r>
        <w:rPr>
          <w:spacing w:val="-10"/>
          <w:sz w:val="22"/>
        </w:rPr>
        <w:t> </w:t>
      </w:r>
      <w:r>
        <w:rPr>
          <w:sz w:val="22"/>
        </w:rPr>
        <w:t>condicions de seguretat requerides.</w:t>
      </w:r>
    </w:p>
    <w:p>
      <w:pPr>
        <w:pStyle w:val="ListParagraph"/>
        <w:numPr>
          <w:ilvl w:val="1"/>
          <w:numId w:val="82"/>
        </w:numPr>
        <w:tabs>
          <w:tab w:pos="885" w:val="left" w:leader="none"/>
        </w:tabs>
        <w:spacing w:line="247" w:lineRule="auto" w:before="0" w:after="0"/>
        <w:ind w:left="885" w:right="928" w:hanging="360"/>
        <w:jc w:val="left"/>
        <w:rPr>
          <w:sz w:val="22"/>
        </w:rPr>
      </w:pPr>
      <w:r>
        <w:rPr>
          <w:sz w:val="22"/>
        </w:rPr>
        <w:t>S'ha</w:t>
      </w:r>
      <w:r>
        <w:rPr>
          <w:spacing w:val="-10"/>
          <w:sz w:val="22"/>
        </w:rPr>
        <w:t> </w:t>
      </w:r>
      <w:r>
        <w:rPr>
          <w:sz w:val="22"/>
        </w:rPr>
        <w:t>netejat,</w:t>
      </w:r>
      <w:r>
        <w:rPr>
          <w:spacing w:val="-10"/>
          <w:sz w:val="22"/>
        </w:rPr>
        <w:t> </w:t>
      </w:r>
      <w:r>
        <w:rPr>
          <w:sz w:val="22"/>
        </w:rPr>
        <w:t>dessalat,</w:t>
      </w:r>
      <w:r>
        <w:rPr>
          <w:spacing w:val="-10"/>
          <w:sz w:val="22"/>
        </w:rPr>
        <w:t> </w:t>
      </w:r>
      <w:r>
        <w:rPr>
          <w:sz w:val="22"/>
        </w:rPr>
        <w:t>assecat</w:t>
      </w:r>
      <w:r>
        <w:rPr>
          <w:spacing w:val="-10"/>
          <w:sz w:val="22"/>
        </w:rPr>
        <w:t> </w:t>
      </w:r>
      <w:r>
        <w:rPr>
          <w:sz w:val="22"/>
        </w:rPr>
        <w:t>i</w:t>
      </w:r>
      <w:r>
        <w:rPr>
          <w:spacing w:val="-10"/>
          <w:sz w:val="22"/>
        </w:rPr>
        <w:t> </w:t>
      </w:r>
      <w:r>
        <w:rPr>
          <w:sz w:val="22"/>
        </w:rPr>
        <w:t>plegat</w:t>
      </w:r>
      <w:r>
        <w:rPr>
          <w:spacing w:val="-10"/>
          <w:sz w:val="22"/>
        </w:rPr>
        <w:t> </w:t>
      </w:r>
      <w:r>
        <w:rPr>
          <w:sz w:val="22"/>
        </w:rPr>
        <w:t>les</w:t>
      </w:r>
      <w:r>
        <w:rPr>
          <w:spacing w:val="-10"/>
          <w:sz w:val="22"/>
        </w:rPr>
        <w:t> </w:t>
      </w:r>
      <w:r>
        <w:rPr>
          <w:sz w:val="22"/>
        </w:rPr>
        <w:t>veles</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tèxtils</w:t>
      </w:r>
      <w:r>
        <w:rPr>
          <w:spacing w:val="-10"/>
          <w:sz w:val="22"/>
        </w:rPr>
        <w:t> </w:t>
      </w:r>
      <w:r>
        <w:rPr>
          <w:sz w:val="22"/>
        </w:rPr>
        <w:t>auxiliars, seguint els processos establerts i les normes de seguretat.</w:t>
      </w:r>
    </w:p>
    <w:p>
      <w:pPr>
        <w:pStyle w:val="ListParagraph"/>
        <w:numPr>
          <w:ilvl w:val="1"/>
          <w:numId w:val="82"/>
        </w:numPr>
        <w:tabs>
          <w:tab w:pos="885" w:val="left" w:leader="none"/>
        </w:tabs>
        <w:spacing w:line="247" w:lineRule="auto" w:before="0" w:after="0"/>
        <w:ind w:left="885" w:right="437" w:hanging="360"/>
        <w:jc w:val="left"/>
        <w:rPr>
          <w:sz w:val="22"/>
        </w:rPr>
      </w:pP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costura</w:t>
      </w:r>
      <w:r>
        <w:rPr>
          <w:spacing w:val="-10"/>
          <w:sz w:val="22"/>
        </w:rPr>
        <w:t> </w:t>
      </w:r>
      <w:r>
        <w:rPr>
          <w:sz w:val="22"/>
        </w:rPr>
        <w:t>a</w:t>
      </w:r>
      <w:r>
        <w:rPr>
          <w:spacing w:val="-10"/>
          <w:sz w:val="22"/>
        </w:rPr>
        <w:t> </w:t>
      </w:r>
      <w:r>
        <w:rPr>
          <w:sz w:val="22"/>
        </w:rPr>
        <w:t>mà</w:t>
      </w:r>
      <w:r>
        <w:rPr>
          <w:spacing w:val="-10"/>
          <w:sz w:val="22"/>
        </w:rPr>
        <w:t> </w:t>
      </w:r>
      <w:r>
        <w:rPr>
          <w:sz w:val="22"/>
        </w:rPr>
        <w:t>de</w:t>
      </w:r>
      <w:r>
        <w:rPr>
          <w:spacing w:val="-10"/>
          <w:sz w:val="22"/>
        </w:rPr>
        <w:t> </w:t>
      </w:r>
      <w:r>
        <w:rPr>
          <w:sz w:val="22"/>
        </w:rPr>
        <w:t>draps</w:t>
      </w:r>
      <w:r>
        <w:rPr>
          <w:spacing w:val="-10"/>
          <w:sz w:val="22"/>
        </w:rPr>
        <w:t> </w:t>
      </w:r>
      <w:r>
        <w:rPr>
          <w:sz w:val="22"/>
        </w:rPr>
        <w:t>d'elements</w:t>
      </w:r>
      <w:r>
        <w:rPr>
          <w:spacing w:val="-10"/>
          <w:sz w:val="22"/>
        </w:rPr>
        <w:t> </w:t>
      </w:r>
      <w:r>
        <w:rPr>
          <w:sz w:val="22"/>
        </w:rPr>
        <w:t>tèxtils</w:t>
      </w:r>
      <w:r>
        <w:rPr>
          <w:spacing w:val="-10"/>
          <w:sz w:val="22"/>
        </w:rPr>
        <w:t> </w:t>
      </w:r>
      <w:r>
        <w:rPr>
          <w:sz w:val="22"/>
        </w:rPr>
        <w:t>auxiliars,</w:t>
      </w:r>
      <w:r>
        <w:rPr>
          <w:spacing w:val="-10"/>
          <w:sz w:val="22"/>
        </w:rPr>
        <w:t> </w:t>
      </w:r>
      <w:r>
        <w:rPr>
          <w:sz w:val="22"/>
        </w:rPr>
        <w:t>tenint</w:t>
      </w:r>
      <w:r>
        <w:rPr>
          <w:spacing w:val="-10"/>
          <w:sz w:val="22"/>
        </w:rPr>
        <w:t> </w:t>
      </w:r>
      <w:r>
        <w:rPr>
          <w:sz w:val="22"/>
        </w:rPr>
        <w:t>en</w:t>
      </w:r>
      <w:r>
        <w:rPr>
          <w:spacing w:val="-10"/>
          <w:sz w:val="22"/>
        </w:rPr>
        <w:t> </w:t>
      </w:r>
      <w:r>
        <w:rPr>
          <w:sz w:val="22"/>
        </w:rPr>
        <w:t>compte les instruccions rebudes.</w:t>
      </w:r>
    </w:p>
    <w:p>
      <w:pPr>
        <w:pStyle w:val="ListParagraph"/>
        <w:numPr>
          <w:ilvl w:val="1"/>
          <w:numId w:val="82"/>
        </w:numPr>
        <w:tabs>
          <w:tab w:pos="885" w:val="left" w:leader="none"/>
        </w:tabs>
        <w:spacing w:line="240" w:lineRule="auto" w:before="0" w:after="0"/>
        <w:ind w:left="885" w:right="661"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bàsiques</w:t>
      </w:r>
      <w:r>
        <w:rPr>
          <w:spacing w:val="-10"/>
          <w:sz w:val="22"/>
        </w:rPr>
        <w:t> </w:t>
      </w:r>
      <w:r>
        <w:rPr>
          <w:sz w:val="22"/>
        </w:rPr>
        <w:t>de</w:t>
      </w:r>
      <w:r>
        <w:rPr>
          <w:spacing w:val="-10"/>
          <w:sz w:val="22"/>
        </w:rPr>
        <w:t> </w:t>
      </w:r>
      <w:r>
        <w:rPr>
          <w:sz w:val="22"/>
        </w:rPr>
        <w:t>pegat,</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processos </w:t>
      </w:r>
      <w:r>
        <w:rPr>
          <w:spacing w:val="-2"/>
          <w:sz w:val="22"/>
        </w:rPr>
        <w:t>establerts.</w:t>
      </w:r>
    </w:p>
    <w:p>
      <w:pPr>
        <w:pStyle w:val="ListParagraph"/>
        <w:numPr>
          <w:ilvl w:val="1"/>
          <w:numId w:val="82"/>
        </w:numPr>
        <w:tabs>
          <w:tab w:pos="885" w:val="left" w:leader="none"/>
        </w:tabs>
        <w:spacing w:line="247" w:lineRule="auto" w:before="0" w:after="0"/>
        <w:ind w:left="885" w:right="251" w:hanging="360"/>
        <w:jc w:val="left"/>
        <w:rPr>
          <w:sz w:val="22"/>
        </w:rPr>
      </w:pPr>
      <w:r>
        <w:rPr>
          <w:sz w:val="22"/>
        </w:rPr>
        <w:t>S'han</w:t>
      </w:r>
      <w:r>
        <w:rPr>
          <w:spacing w:val="-10"/>
          <w:sz w:val="22"/>
        </w:rPr>
        <w:t> </w:t>
      </w:r>
      <w:r>
        <w:rPr>
          <w:sz w:val="22"/>
        </w:rPr>
        <w:t>efectuat</w:t>
      </w:r>
      <w:r>
        <w:rPr>
          <w:spacing w:val="-10"/>
          <w:sz w:val="22"/>
        </w:rPr>
        <w:t> </w:t>
      </w:r>
      <w:r>
        <w:rPr>
          <w:sz w:val="22"/>
        </w:rPr>
        <w:t>les</w:t>
      </w:r>
      <w:r>
        <w:rPr>
          <w:spacing w:val="-10"/>
          <w:sz w:val="22"/>
        </w:rPr>
        <w:t> </w:t>
      </w:r>
      <w:r>
        <w:rPr>
          <w:sz w:val="22"/>
        </w:rPr>
        <w:t>tècniques</w:t>
      </w:r>
      <w:r>
        <w:rPr>
          <w:spacing w:val="-10"/>
          <w:sz w:val="22"/>
        </w:rPr>
        <w:t> </w:t>
      </w:r>
      <w:r>
        <w:rPr>
          <w:sz w:val="22"/>
        </w:rPr>
        <w:t>bàsiques</w:t>
      </w:r>
      <w:r>
        <w:rPr>
          <w:spacing w:val="-10"/>
          <w:sz w:val="22"/>
        </w:rPr>
        <w:t> </w:t>
      </w:r>
      <w:r>
        <w:rPr>
          <w:sz w:val="22"/>
        </w:rPr>
        <w:t>d'enganxat</w:t>
      </w:r>
      <w:r>
        <w:rPr>
          <w:spacing w:val="-10"/>
          <w:sz w:val="22"/>
        </w:rPr>
        <w:t> </w:t>
      </w:r>
      <w:r>
        <w:rPr>
          <w:sz w:val="22"/>
        </w:rPr>
        <w:t>de</w:t>
      </w:r>
      <w:r>
        <w:rPr>
          <w:spacing w:val="-10"/>
          <w:sz w:val="22"/>
        </w:rPr>
        <w:t> </w:t>
      </w:r>
      <w:r>
        <w:rPr>
          <w:sz w:val="22"/>
        </w:rPr>
        <w:t>draps</w:t>
      </w:r>
      <w:r>
        <w:rPr>
          <w:spacing w:val="-10"/>
          <w:sz w:val="22"/>
        </w:rPr>
        <w:t> </w:t>
      </w:r>
      <w:r>
        <w:rPr>
          <w:sz w:val="22"/>
        </w:rPr>
        <w:t>de</w:t>
      </w:r>
      <w:r>
        <w:rPr>
          <w:spacing w:val="-10"/>
          <w:sz w:val="22"/>
        </w:rPr>
        <w:t> </w:t>
      </w:r>
      <w:r>
        <w:rPr>
          <w:sz w:val="22"/>
        </w:rPr>
        <w:t>reforç</w:t>
      </w:r>
      <w:r>
        <w:rPr>
          <w:spacing w:val="-10"/>
          <w:sz w:val="22"/>
        </w:rPr>
        <w:t> </w:t>
      </w:r>
      <w:r>
        <w:rPr>
          <w:sz w:val="22"/>
        </w:rPr>
        <w:t>a</w:t>
      </w:r>
      <w:r>
        <w:rPr>
          <w:spacing w:val="-10"/>
          <w:sz w:val="22"/>
        </w:rPr>
        <w:t> </w:t>
      </w:r>
      <w:r>
        <w:rPr>
          <w:sz w:val="22"/>
        </w:rPr>
        <w:t>les</w:t>
      </w:r>
      <w:r>
        <w:rPr>
          <w:spacing w:val="-10"/>
          <w:sz w:val="22"/>
        </w:rPr>
        <w:t> </w:t>
      </w:r>
      <w:r>
        <w:rPr>
          <w:sz w:val="22"/>
        </w:rPr>
        <w:t>zones</w:t>
      </w:r>
      <w:r>
        <w:rPr>
          <w:spacing w:val="-10"/>
          <w:sz w:val="22"/>
        </w:rPr>
        <w:t> </w:t>
      </w:r>
      <w:r>
        <w:rPr>
          <w:sz w:val="22"/>
        </w:rPr>
        <w:t>dels punys, seguint els processos establerts i les normes de seguretat.</w:t>
      </w:r>
    </w:p>
    <w:p>
      <w:pPr>
        <w:pStyle w:val="ListParagraph"/>
        <w:numPr>
          <w:ilvl w:val="1"/>
          <w:numId w:val="82"/>
        </w:numPr>
        <w:tabs>
          <w:tab w:pos="885" w:val="left" w:leader="none"/>
        </w:tabs>
        <w:spacing w:line="247" w:lineRule="auto" w:before="0" w:after="0"/>
        <w:ind w:left="885" w:right="416" w:hanging="360"/>
        <w:jc w:val="left"/>
        <w:rPr>
          <w:sz w:val="22"/>
        </w:rPr>
      </w:pPr>
      <w:r>
        <w:rPr>
          <w:sz w:val="22"/>
        </w:rPr>
        <w:t>S'ha</w:t>
      </w:r>
      <w:r>
        <w:rPr>
          <w:spacing w:val="-9"/>
          <w:sz w:val="22"/>
        </w:rPr>
        <w:t> </w:t>
      </w:r>
      <w:r>
        <w:rPr>
          <w:sz w:val="22"/>
        </w:rPr>
        <w:t>efectuat</w:t>
      </w:r>
      <w:r>
        <w:rPr>
          <w:spacing w:val="-9"/>
          <w:sz w:val="22"/>
        </w:rPr>
        <w:t> </w:t>
      </w:r>
      <w:r>
        <w:rPr>
          <w:sz w:val="22"/>
        </w:rPr>
        <w:t>la</w:t>
      </w:r>
      <w:r>
        <w:rPr>
          <w:spacing w:val="-9"/>
          <w:sz w:val="22"/>
        </w:rPr>
        <w:t> </w:t>
      </w:r>
      <w:r>
        <w:rPr>
          <w:sz w:val="22"/>
        </w:rPr>
        <w:t>neteja</w:t>
      </w:r>
      <w:r>
        <w:rPr>
          <w:spacing w:val="-9"/>
          <w:sz w:val="22"/>
        </w:rPr>
        <w:t> </w:t>
      </w:r>
      <w:r>
        <w:rPr>
          <w:sz w:val="22"/>
        </w:rPr>
        <w:t>dels</w:t>
      </w:r>
      <w:r>
        <w:rPr>
          <w:spacing w:val="-9"/>
          <w:sz w:val="22"/>
        </w:rPr>
        <w:t> </w:t>
      </w:r>
      <w:r>
        <w:rPr>
          <w:sz w:val="22"/>
        </w:rPr>
        <w:t>útils,</w:t>
      </w:r>
      <w:r>
        <w:rPr>
          <w:spacing w:val="-9"/>
          <w:sz w:val="22"/>
        </w:rPr>
        <w:t> </w:t>
      </w:r>
      <w:r>
        <w:rPr>
          <w:sz w:val="22"/>
        </w:rPr>
        <w:t>eines</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zones</w:t>
      </w:r>
      <w:r>
        <w:rPr>
          <w:spacing w:val="-9"/>
          <w:sz w:val="22"/>
        </w:rPr>
        <w:t> </w:t>
      </w:r>
      <w:r>
        <w:rPr>
          <w:sz w:val="22"/>
        </w:rPr>
        <w:t>de</w:t>
      </w:r>
      <w:r>
        <w:rPr>
          <w:spacing w:val="-9"/>
          <w:sz w:val="22"/>
        </w:rPr>
        <w:t> </w:t>
      </w:r>
      <w:r>
        <w:rPr>
          <w:sz w:val="22"/>
        </w:rPr>
        <w:t>treball</w:t>
      </w:r>
      <w:r>
        <w:rPr>
          <w:spacing w:val="-9"/>
          <w:sz w:val="22"/>
        </w:rPr>
        <w:t> </w:t>
      </w:r>
      <w:r>
        <w:rPr>
          <w:sz w:val="22"/>
        </w:rPr>
        <w:t>dels</w:t>
      </w:r>
      <w:r>
        <w:rPr>
          <w:spacing w:val="-9"/>
          <w:sz w:val="22"/>
        </w:rPr>
        <w:t> </w:t>
      </w:r>
      <w:r>
        <w:rPr>
          <w:sz w:val="22"/>
        </w:rPr>
        <w:t>elements</w:t>
      </w:r>
      <w:r>
        <w:rPr>
          <w:spacing w:val="-9"/>
          <w:sz w:val="22"/>
        </w:rPr>
        <w:t> </w:t>
      </w:r>
      <w:r>
        <w:rPr>
          <w:sz w:val="22"/>
        </w:rPr>
        <w:t>tèxtils auxiliars i veles, seguint les normes i condicions de seguretat i protecció mediambiental establertes.</w:t>
      </w:r>
    </w:p>
    <w:p>
      <w:pPr>
        <w:pStyle w:val="ListParagraph"/>
        <w:numPr>
          <w:ilvl w:val="0"/>
          <w:numId w:val="82"/>
        </w:numPr>
        <w:tabs>
          <w:tab w:pos="883" w:val="left" w:leader="none"/>
          <w:tab w:pos="885" w:val="left" w:leader="none"/>
        </w:tabs>
        <w:spacing w:line="247" w:lineRule="auto" w:before="240" w:after="0"/>
        <w:ind w:left="885" w:right="394" w:hanging="360"/>
        <w:jc w:val="left"/>
        <w:rPr>
          <w:sz w:val="22"/>
        </w:rPr>
      </w:pPr>
      <w:r>
        <w:rPr>
          <w:sz w:val="22"/>
        </w:rPr>
        <w:t>Realitza les intervencions implicades en condicions de seguretat, identificant els possibles</w:t>
      </w:r>
      <w:r>
        <w:rPr>
          <w:spacing w:val="-10"/>
          <w:sz w:val="22"/>
        </w:rPr>
        <w:t> </w:t>
      </w:r>
      <w:r>
        <w:rPr>
          <w:sz w:val="22"/>
        </w:rPr>
        <w:t>riscos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salut</w:t>
      </w:r>
      <w:r>
        <w:rPr>
          <w:spacing w:val="-10"/>
          <w:sz w:val="22"/>
        </w:rPr>
        <w:t> </w:t>
      </w:r>
      <w:r>
        <w:rPr>
          <w:sz w:val="22"/>
        </w:rPr>
        <w:t>i</w:t>
      </w:r>
      <w:r>
        <w:rPr>
          <w:spacing w:val="-10"/>
          <w:sz w:val="22"/>
        </w:rPr>
        <w:t> </w:t>
      </w:r>
      <w:r>
        <w:rPr>
          <w:sz w:val="22"/>
        </w:rPr>
        <w:t>el</w:t>
      </w:r>
      <w:r>
        <w:rPr>
          <w:spacing w:val="-10"/>
          <w:sz w:val="22"/>
        </w:rPr>
        <w:t> </w:t>
      </w:r>
      <w:r>
        <w:rPr>
          <w:sz w:val="22"/>
        </w:rPr>
        <w:t>medi</w:t>
      </w:r>
      <w:r>
        <w:rPr>
          <w:spacing w:val="-10"/>
          <w:sz w:val="22"/>
        </w:rPr>
        <w:t> </w:t>
      </w:r>
      <w:r>
        <w:rPr>
          <w:sz w:val="22"/>
        </w:rPr>
        <w:t>ambient,</w:t>
      </w:r>
      <w:r>
        <w:rPr>
          <w:spacing w:val="-10"/>
          <w:sz w:val="22"/>
        </w:rPr>
        <w:t> </w:t>
      </w:r>
      <w:r>
        <w:rPr>
          <w:sz w:val="22"/>
        </w:rPr>
        <w:t>aplicant</w:t>
      </w:r>
      <w:r>
        <w:rPr>
          <w:spacing w:val="-10"/>
          <w:sz w:val="22"/>
        </w:rPr>
        <w:t> </w:t>
      </w:r>
      <w:r>
        <w:rPr>
          <w:sz w:val="22"/>
        </w:rPr>
        <w:t>el</w:t>
      </w:r>
      <w:r>
        <w:rPr>
          <w:spacing w:val="-10"/>
          <w:sz w:val="22"/>
        </w:rPr>
        <w:t> </w:t>
      </w:r>
      <w:r>
        <w:rPr>
          <w:sz w:val="22"/>
        </w:rPr>
        <w:t>procediment</w:t>
      </w:r>
      <w:r>
        <w:rPr>
          <w:spacing w:val="-10"/>
          <w:sz w:val="22"/>
        </w:rPr>
        <w:t> </w:t>
      </w:r>
      <w:r>
        <w:rPr>
          <w:sz w:val="22"/>
        </w:rPr>
        <w:t>de</w:t>
      </w:r>
      <w:r>
        <w:rPr>
          <w:spacing w:val="-10"/>
          <w:sz w:val="22"/>
        </w:rPr>
        <w:t> </w:t>
      </w:r>
      <w:r>
        <w:rPr>
          <w:sz w:val="22"/>
        </w:rPr>
        <w:t>recollida de residus apropiat.</w:t>
      </w:r>
    </w:p>
    <w:p>
      <w:pPr>
        <w:pStyle w:val="BodyText"/>
        <w:spacing w:line="250" w:lineRule="exact"/>
        <w:ind w:left="165" w:firstLine="0"/>
      </w:pPr>
      <w:r>
        <w:rPr/>
        <w:t>Criteris</w:t>
      </w:r>
      <w:r>
        <w:rPr>
          <w:spacing w:val="-7"/>
        </w:rPr>
        <w:t> </w:t>
      </w:r>
      <w:r>
        <w:rPr>
          <w:spacing w:val="-2"/>
        </w:rPr>
        <w:t>d'avaluació:</w:t>
      </w:r>
    </w:p>
    <w:p>
      <w:pPr>
        <w:pStyle w:val="ListParagraph"/>
        <w:numPr>
          <w:ilvl w:val="1"/>
          <w:numId w:val="82"/>
        </w:numPr>
        <w:tabs>
          <w:tab w:pos="885" w:val="left" w:leader="none"/>
        </w:tabs>
        <w:spacing w:line="247" w:lineRule="auto" w:before="6" w:after="0"/>
        <w:ind w:left="885" w:right="410"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inherents</w:t>
      </w:r>
      <w:r>
        <w:rPr>
          <w:spacing w:val="-9"/>
          <w:sz w:val="22"/>
        </w:rPr>
        <w:t> </w:t>
      </w:r>
      <w:r>
        <w:rPr>
          <w:sz w:val="22"/>
        </w:rPr>
        <w:t>al</w:t>
      </w:r>
      <w:r>
        <w:rPr>
          <w:spacing w:val="-9"/>
          <w:sz w:val="22"/>
        </w:rPr>
        <w:t> </w:t>
      </w:r>
      <w:r>
        <w:rPr>
          <w:sz w:val="22"/>
        </w:rPr>
        <w:t>treball</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materials</w:t>
      </w:r>
      <w:r>
        <w:rPr>
          <w:spacing w:val="-9"/>
          <w:sz w:val="22"/>
        </w:rPr>
        <w:t> </w:t>
      </w:r>
      <w:r>
        <w:rPr>
          <w:sz w:val="22"/>
        </w:rPr>
        <w:t>a</w:t>
      </w:r>
      <w:r>
        <w:rPr>
          <w:spacing w:val="-9"/>
          <w:sz w:val="22"/>
        </w:rPr>
        <w:t> </w:t>
      </w:r>
      <w:r>
        <w:rPr>
          <w:sz w:val="22"/>
        </w:rPr>
        <w:t>emprar</w:t>
      </w:r>
      <w:r>
        <w:rPr>
          <w:spacing w:val="-9"/>
          <w:sz w:val="22"/>
        </w:rPr>
        <w:t> </w:t>
      </w:r>
      <w:r>
        <w:rPr>
          <w:sz w:val="22"/>
        </w:rPr>
        <w:t>i</w:t>
      </w:r>
      <w:r>
        <w:rPr>
          <w:spacing w:val="-9"/>
          <w:sz w:val="22"/>
        </w:rPr>
        <w:t> </w:t>
      </w:r>
      <w:r>
        <w:rPr>
          <w:sz w:val="22"/>
        </w:rPr>
        <w:t>els útils i eines a manejar.</w:t>
      </w:r>
    </w:p>
    <w:p>
      <w:pPr>
        <w:pStyle w:val="ListParagraph"/>
        <w:numPr>
          <w:ilvl w:val="1"/>
          <w:numId w:val="8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riscos</w:t>
      </w:r>
      <w:r>
        <w:rPr>
          <w:spacing w:val="-9"/>
          <w:sz w:val="22"/>
        </w:rPr>
        <w:t> </w:t>
      </w:r>
      <w:r>
        <w:rPr>
          <w:sz w:val="22"/>
        </w:rPr>
        <w:t>mediambientals</w:t>
      </w:r>
      <w:r>
        <w:rPr>
          <w:spacing w:val="-9"/>
          <w:sz w:val="22"/>
        </w:rPr>
        <w:t> </w:t>
      </w:r>
      <w:r>
        <w:rPr>
          <w:sz w:val="22"/>
        </w:rPr>
        <w:t>associats</w:t>
      </w:r>
      <w:r>
        <w:rPr>
          <w:spacing w:val="-9"/>
          <w:sz w:val="22"/>
        </w:rPr>
        <w:t> </w:t>
      </w:r>
      <w:r>
        <w:rPr>
          <w:sz w:val="22"/>
        </w:rPr>
        <w:t>al</w:t>
      </w:r>
      <w:r>
        <w:rPr>
          <w:spacing w:val="-8"/>
          <w:sz w:val="22"/>
        </w:rPr>
        <w:t> </w:t>
      </w:r>
      <w:r>
        <w:rPr>
          <w:spacing w:val="-2"/>
          <w:sz w:val="22"/>
        </w:rPr>
        <w:t>procés.</w:t>
      </w:r>
    </w:p>
    <w:p>
      <w:pPr>
        <w:pStyle w:val="ListParagraph"/>
        <w:numPr>
          <w:ilvl w:val="1"/>
          <w:numId w:val="82"/>
        </w:numPr>
        <w:tabs>
          <w:tab w:pos="885" w:val="left" w:leader="none"/>
        </w:tabs>
        <w:spacing w:line="247" w:lineRule="auto" w:before="7" w:after="0"/>
        <w:ind w:left="885" w:right="1016" w:hanging="360"/>
        <w:jc w:val="left"/>
        <w:rPr>
          <w:sz w:val="22"/>
        </w:rPr>
      </w:pPr>
      <w:r>
        <w:rPr>
          <w:sz w:val="22"/>
        </w:rPr>
        <w:t>S'han</w:t>
      </w:r>
      <w:r>
        <w:rPr>
          <w:spacing w:val="-10"/>
          <w:sz w:val="22"/>
        </w:rPr>
        <w:t> </w:t>
      </w:r>
      <w:r>
        <w:rPr>
          <w:sz w:val="22"/>
        </w:rPr>
        <w:t>aplicat</w:t>
      </w:r>
      <w:r>
        <w:rPr>
          <w:spacing w:val="-10"/>
          <w:sz w:val="22"/>
        </w:rPr>
        <w:t> </w:t>
      </w:r>
      <w:r>
        <w:rPr>
          <w:sz w:val="22"/>
        </w:rPr>
        <w:t>en</w:t>
      </w:r>
      <w:r>
        <w:rPr>
          <w:spacing w:val="-10"/>
          <w:sz w:val="22"/>
        </w:rPr>
        <w:t> </w:t>
      </w:r>
      <w:r>
        <w:rPr>
          <w:sz w:val="22"/>
        </w:rPr>
        <w:t>totes</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procés</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personal</w:t>
      </w:r>
      <w:r>
        <w:rPr>
          <w:spacing w:val="-10"/>
          <w:sz w:val="22"/>
        </w:rPr>
        <w:t> </w:t>
      </w:r>
      <w:r>
        <w:rPr>
          <w:sz w:val="22"/>
        </w:rPr>
        <w:t>i mediambiental, requerides.</w:t>
      </w:r>
    </w:p>
    <w:p>
      <w:pPr>
        <w:pStyle w:val="ListParagraph"/>
        <w:numPr>
          <w:ilvl w:val="1"/>
          <w:numId w:val="82"/>
        </w:numPr>
        <w:tabs>
          <w:tab w:pos="885" w:val="left" w:leader="none"/>
        </w:tabs>
        <w:spacing w:line="240" w:lineRule="auto" w:before="0" w:after="0"/>
        <w:ind w:left="885" w:right="953" w:hanging="360"/>
        <w:jc w:val="left"/>
        <w:rPr>
          <w:sz w:val="22"/>
        </w:rPr>
      </w:pPr>
      <w:r>
        <w:rPr>
          <w:sz w:val="22"/>
        </w:rPr>
        <w:t>S'han</w:t>
      </w:r>
      <w:r>
        <w:rPr>
          <w:spacing w:val="-10"/>
          <w:sz w:val="22"/>
        </w:rPr>
        <w:t> </w:t>
      </w:r>
      <w:r>
        <w:rPr>
          <w:sz w:val="22"/>
        </w:rPr>
        <w:t>emprat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z w:val="22"/>
        </w:rPr>
        <w:t>individual</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operacions</w:t>
      </w:r>
      <w:r>
        <w:rPr>
          <w:spacing w:val="-10"/>
          <w:sz w:val="22"/>
        </w:rPr>
        <w:t> </w:t>
      </w:r>
      <w:r>
        <w:rPr>
          <w:sz w:val="22"/>
        </w:rPr>
        <w:t>de </w:t>
      </w:r>
      <w:r>
        <w:rPr>
          <w:spacing w:val="-2"/>
          <w:sz w:val="22"/>
        </w:rPr>
        <w:t>manteniment.</w:t>
      </w:r>
    </w:p>
    <w:p>
      <w:pPr>
        <w:pStyle w:val="ListParagraph"/>
        <w:numPr>
          <w:ilvl w:val="1"/>
          <w:numId w:val="82"/>
        </w:numPr>
        <w:tabs>
          <w:tab w:pos="885" w:val="left" w:leader="none"/>
        </w:tabs>
        <w:spacing w:line="247" w:lineRule="auto" w:before="4" w:after="0"/>
        <w:ind w:left="885" w:right="461"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residus</w:t>
      </w:r>
      <w:r>
        <w:rPr>
          <w:spacing w:val="-11"/>
          <w:sz w:val="22"/>
        </w:rPr>
        <w:t> </w:t>
      </w:r>
      <w:r>
        <w:rPr>
          <w:sz w:val="22"/>
        </w:rPr>
        <w:t>produïts</w:t>
      </w:r>
      <w:r>
        <w:rPr>
          <w:spacing w:val="-11"/>
          <w:sz w:val="22"/>
        </w:rPr>
        <w:t> </w:t>
      </w:r>
      <w:r>
        <w:rPr>
          <w:sz w:val="22"/>
        </w:rPr>
        <w:t>en</w:t>
      </w:r>
      <w:r>
        <w:rPr>
          <w:spacing w:val="-11"/>
          <w:sz w:val="22"/>
        </w:rPr>
        <w:t> </w:t>
      </w:r>
      <w:r>
        <w:rPr>
          <w:sz w:val="22"/>
        </w:rPr>
        <w:t>les</w:t>
      </w:r>
      <w:r>
        <w:rPr>
          <w:spacing w:val="-11"/>
          <w:sz w:val="22"/>
        </w:rPr>
        <w:t> </w:t>
      </w:r>
      <w:r>
        <w:rPr>
          <w:sz w:val="22"/>
        </w:rPr>
        <w:t>diferents</w:t>
      </w:r>
      <w:r>
        <w:rPr>
          <w:spacing w:val="-11"/>
          <w:sz w:val="22"/>
        </w:rPr>
        <w:t> </w:t>
      </w:r>
      <w:r>
        <w:rPr>
          <w:sz w:val="22"/>
        </w:rPr>
        <w:t>activitats</w:t>
      </w:r>
      <w:r>
        <w:rPr>
          <w:spacing w:val="-11"/>
          <w:sz w:val="22"/>
        </w:rPr>
        <w:t> </w:t>
      </w:r>
      <w:r>
        <w:rPr>
          <w:sz w:val="22"/>
        </w:rPr>
        <w:t>realitzades, dipositant-los en els seus contenidors específics.</w:t>
      </w:r>
    </w:p>
    <w:p>
      <w:pPr>
        <w:pStyle w:val="ListParagraph"/>
        <w:numPr>
          <w:ilvl w:val="1"/>
          <w:numId w:val="82"/>
        </w:numPr>
        <w:tabs>
          <w:tab w:pos="885" w:val="left" w:leader="none"/>
        </w:tabs>
        <w:spacing w:line="247" w:lineRule="auto" w:before="0" w:after="0"/>
        <w:ind w:left="885" w:right="730" w:hanging="360"/>
        <w:jc w:val="left"/>
        <w:rPr>
          <w:sz w:val="22"/>
        </w:rPr>
      </w:pPr>
      <w:r>
        <w:rPr>
          <w:sz w:val="22"/>
        </w:rPr>
        <w:t>S'han</w:t>
      </w:r>
      <w:r>
        <w:rPr>
          <w:spacing w:val="-11"/>
          <w:sz w:val="22"/>
        </w:rPr>
        <w:t> </w:t>
      </w:r>
      <w:r>
        <w:rPr>
          <w:sz w:val="22"/>
        </w:rPr>
        <w:t>preparat</w:t>
      </w:r>
      <w:r>
        <w:rPr>
          <w:spacing w:val="-11"/>
          <w:sz w:val="22"/>
        </w:rPr>
        <w:t> </w:t>
      </w:r>
      <w:r>
        <w:rPr>
          <w:sz w:val="22"/>
        </w:rPr>
        <w:t>convenientment</w:t>
      </w:r>
      <w:r>
        <w:rPr>
          <w:spacing w:val="-11"/>
          <w:sz w:val="22"/>
        </w:rPr>
        <w:t> </w:t>
      </w:r>
      <w:r>
        <w:rPr>
          <w:sz w:val="22"/>
        </w:rPr>
        <w:t>els</w:t>
      </w:r>
      <w:r>
        <w:rPr>
          <w:spacing w:val="-11"/>
          <w:sz w:val="22"/>
        </w:rPr>
        <w:t> </w:t>
      </w:r>
      <w:r>
        <w:rPr>
          <w:sz w:val="22"/>
        </w:rPr>
        <w:t>diferents</w:t>
      </w:r>
      <w:r>
        <w:rPr>
          <w:spacing w:val="-11"/>
          <w:sz w:val="22"/>
        </w:rPr>
        <w:t> </w:t>
      </w:r>
      <w:r>
        <w:rPr>
          <w:sz w:val="22"/>
        </w:rPr>
        <w:t>residus,</w:t>
      </w:r>
      <w:r>
        <w:rPr>
          <w:spacing w:val="-11"/>
          <w:sz w:val="22"/>
        </w:rPr>
        <w:t> </w:t>
      </w:r>
      <w:r>
        <w:rPr>
          <w:sz w:val="22"/>
        </w:rPr>
        <w:t>disposant-los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seva posterior recollida.</w:t>
      </w:r>
    </w:p>
    <w:p>
      <w:pPr>
        <w:pStyle w:val="ListParagraph"/>
        <w:numPr>
          <w:ilvl w:val="1"/>
          <w:numId w:val="82"/>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mantingut</w:t>
      </w:r>
      <w:r>
        <w:rPr>
          <w:spacing w:val="-10"/>
          <w:sz w:val="22"/>
        </w:rPr>
        <w:t> </w:t>
      </w:r>
      <w:r>
        <w:rPr>
          <w:sz w:val="22"/>
        </w:rPr>
        <w:t>l'àrea</w:t>
      </w:r>
      <w:r>
        <w:rPr>
          <w:spacing w:val="-11"/>
          <w:sz w:val="22"/>
        </w:rPr>
        <w:t> </w:t>
      </w:r>
      <w:r>
        <w:rPr>
          <w:sz w:val="22"/>
        </w:rPr>
        <w:t>de</w:t>
      </w:r>
      <w:r>
        <w:rPr>
          <w:spacing w:val="-10"/>
          <w:sz w:val="22"/>
        </w:rPr>
        <w:t> </w:t>
      </w:r>
      <w:r>
        <w:rPr>
          <w:sz w:val="22"/>
        </w:rPr>
        <w:t>treball</w:t>
      </w:r>
      <w:r>
        <w:rPr>
          <w:spacing w:val="-11"/>
          <w:sz w:val="22"/>
        </w:rPr>
        <w:t> </w:t>
      </w:r>
      <w:r>
        <w:rPr>
          <w:sz w:val="22"/>
        </w:rPr>
        <w:t>amb</w:t>
      </w:r>
      <w:r>
        <w:rPr>
          <w:spacing w:val="-10"/>
          <w:sz w:val="22"/>
        </w:rPr>
        <w:t> </w:t>
      </w:r>
      <w:r>
        <w:rPr>
          <w:sz w:val="22"/>
        </w:rPr>
        <w:t>el</w:t>
      </w:r>
      <w:r>
        <w:rPr>
          <w:spacing w:val="-11"/>
          <w:sz w:val="22"/>
        </w:rPr>
        <w:t> </w:t>
      </w:r>
      <w:r>
        <w:rPr>
          <w:sz w:val="22"/>
        </w:rPr>
        <w:t>grau</w:t>
      </w:r>
      <w:r>
        <w:rPr>
          <w:spacing w:val="-10"/>
          <w:sz w:val="22"/>
        </w:rPr>
        <w:t> </w:t>
      </w:r>
      <w:r>
        <w:rPr>
          <w:sz w:val="22"/>
        </w:rPr>
        <w:t>apropiat</w:t>
      </w:r>
      <w:r>
        <w:rPr>
          <w:spacing w:val="-11"/>
          <w:sz w:val="22"/>
        </w:rPr>
        <w:t> </w:t>
      </w:r>
      <w:r>
        <w:rPr>
          <w:sz w:val="22"/>
        </w:rPr>
        <w:t>d'ordre</w:t>
      </w:r>
      <w:r>
        <w:rPr>
          <w:spacing w:val="-10"/>
          <w:sz w:val="22"/>
        </w:rPr>
        <w:t> </w:t>
      </w:r>
      <w:r>
        <w:rPr>
          <w:sz w:val="22"/>
        </w:rPr>
        <w:t>i</w:t>
      </w:r>
      <w:r>
        <w:rPr>
          <w:spacing w:val="-10"/>
          <w:sz w:val="22"/>
        </w:rPr>
        <w:t> </w:t>
      </w:r>
      <w:r>
        <w:rPr>
          <w:spacing w:val="-2"/>
          <w:sz w:val="22"/>
        </w:rPr>
        <w:t>neteja.</w:t>
      </w:r>
    </w:p>
    <w:p>
      <w:pPr>
        <w:pStyle w:val="ListParagraph"/>
        <w:numPr>
          <w:ilvl w:val="1"/>
          <w:numId w:val="82"/>
        </w:numPr>
        <w:tabs>
          <w:tab w:pos="884" w:val="left" w:leader="none"/>
        </w:tabs>
        <w:spacing w:line="240" w:lineRule="auto" w:before="5" w:after="0"/>
        <w:ind w:left="884" w:right="0" w:hanging="359"/>
        <w:jc w:val="left"/>
        <w:rPr>
          <w:sz w:val="22"/>
        </w:rPr>
      </w:pPr>
      <w:r>
        <w:rPr>
          <w:sz w:val="22"/>
        </w:rPr>
        <w:t>S'han</w:t>
      </w:r>
      <w:r>
        <w:rPr>
          <w:spacing w:val="-9"/>
          <w:sz w:val="22"/>
        </w:rPr>
        <w:t> </w:t>
      </w:r>
      <w:r>
        <w:rPr>
          <w:sz w:val="22"/>
        </w:rPr>
        <w:t>utilitzat</w:t>
      </w:r>
      <w:r>
        <w:rPr>
          <w:spacing w:val="-8"/>
          <w:sz w:val="22"/>
        </w:rPr>
        <w:t> </w:t>
      </w:r>
      <w:r>
        <w:rPr>
          <w:sz w:val="22"/>
        </w:rPr>
        <w:t>els</w:t>
      </w:r>
      <w:r>
        <w:rPr>
          <w:spacing w:val="-9"/>
          <w:sz w:val="22"/>
        </w:rPr>
        <w:t> </w:t>
      </w:r>
      <w:r>
        <w:rPr>
          <w:sz w:val="22"/>
        </w:rPr>
        <w:t>EPIs</w:t>
      </w:r>
      <w:r>
        <w:rPr>
          <w:spacing w:val="-8"/>
          <w:sz w:val="22"/>
        </w:rPr>
        <w:t> </w:t>
      </w:r>
      <w:r>
        <w:rPr>
          <w:sz w:val="22"/>
        </w:rPr>
        <w:t>establerts</w:t>
      </w:r>
      <w:r>
        <w:rPr>
          <w:spacing w:val="-8"/>
          <w:sz w:val="22"/>
        </w:rPr>
        <w:t> </w:t>
      </w:r>
      <w:r>
        <w:rPr>
          <w:sz w:val="22"/>
        </w:rPr>
        <w:t>en</w:t>
      </w:r>
      <w:r>
        <w:rPr>
          <w:spacing w:val="-9"/>
          <w:sz w:val="22"/>
        </w:rPr>
        <w:t> </w:t>
      </w:r>
      <w:r>
        <w:rPr>
          <w:sz w:val="22"/>
        </w:rPr>
        <w:t>els</w:t>
      </w:r>
      <w:r>
        <w:rPr>
          <w:spacing w:val="-8"/>
          <w:sz w:val="22"/>
        </w:rPr>
        <w:t> </w:t>
      </w:r>
      <w:r>
        <w:rPr>
          <w:sz w:val="22"/>
        </w:rPr>
        <w:t>diferents</w:t>
      </w:r>
      <w:r>
        <w:rPr>
          <w:spacing w:val="-8"/>
          <w:sz w:val="22"/>
        </w:rPr>
        <w:t> </w:t>
      </w:r>
      <w:r>
        <w:rPr>
          <w:spacing w:val="-2"/>
          <w:sz w:val="22"/>
        </w:rPr>
        <w:t>processos.</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70"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de manteniment bàsic dels aparells en embarcacions esportives i d'esbarjo.</w:t>
      </w:r>
    </w:p>
    <w:p>
      <w:pPr>
        <w:pStyle w:val="BodyText"/>
        <w:spacing w:after="0" w:line="247" w:lineRule="auto"/>
        <w:sectPr>
          <w:pgSz w:w="11910" w:h="16840"/>
          <w:pgMar w:header="2921" w:footer="1878" w:top="3880" w:bottom="2100" w:left="1275" w:right="1275"/>
        </w:sectPr>
      </w:pPr>
    </w:p>
    <w:p>
      <w:pPr>
        <w:pStyle w:val="BodyText"/>
        <w:spacing w:before="71"/>
        <w:ind w:left="0" w:firstLine="0"/>
      </w:pPr>
    </w:p>
    <w:p>
      <w:pPr>
        <w:pStyle w:val="BodyText"/>
        <w:ind w:left="165" w:firstLine="0"/>
      </w:pPr>
      <w:r>
        <w:rPr/>
        <w:t>La</w:t>
      </w:r>
      <w:r>
        <w:rPr>
          <w:spacing w:val="-12"/>
        </w:rPr>
        <w:t> </w:t>
      </w:r>
      <w:r>
        <w:rPr/>
        <w:t>definició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83"/>
        </w:numPr>
        <w:tabs>
          <w:tab w:pos="884" w:val="left" w:leader="none"/>
        </w:tabs>
        <w:spacing w:line="240" w:lineRule="auto" w:before="6" w:after="0"/>
        <w:ind w:left="884" w:right="0" w:hanging="359"/>
        <w:jc w:val="left"/>
        <w:rPr>
          <w:sz w:val="22"/>
        </w:rPr>
      </w:pPr>
      <w:r>
        <w:rPr>
          <w:sz w:val="22"/>
        </w:rPr>
        <w:t>Engreix</w:t>
      </w:r>
      <w:r>
        <w:rPr>
          <w:spacing w:val="-8"/>
          <w:sz w:val="22"/>
        </w:rPr>
        <w:t> </w:t>
      </w:r>
      <w:r>
        <w:rPr>
          <w:sz w:val="22"/>
        </w:rPr>
        <w:t>i</w:t>
      </w:r>
      <w:r>
        <w:rPr>
          <w:spacing w:val="-8"/>
          <w:sz w:val="22"/>
        </w:rPr>
        <w:t> </w:t>
      </w:r>
      <w:r>
        <w:rPr>
          <w:sz w:val="22"/>
        </w:rPr>
        <w:t>neteja</w:t>
      </w:r>
      <w:r>
        <w:rPr>
          <w:spacing w:val="-8"/>
          <w:sz w:val="22"/>
        </w:rPr>
        <w:t> </w:t>
      </w:r>
      <w:r>
        <w:rPr>
          <w:sz w:val="22"/>
        </w:rPr>
        <w:t>de</w:t>
      </w:r>
      <w:r>
        <w:rPr>
          <w:spacing w:val="-8"/>
          <w:sz w:val="22"/>
        </w:rPr>
        <w:t> </w:t>
      </w:r>
      <w:r>
        <w:rPr>
          <w:sz w:val="22"/>
        </w:rPr>
        <w:t>sistemes</w:t>
      </w:r>
      <w:r>
        <w:rPr>
          <w:spacing w:val="-8"/>
          <w:sz w:val="22"/>
        </w:rPr>
        <w:t> </w:t>
      </w:r>
      <w:r>
        <w:rPr>
          <w:sz w:val="22"/>
        </w:rPr>
        <w:t>articulats</w:t>
      </w:r>
      <w:r>
        <w:rPr>
          <w:spacing w:val="-8"/>
          <w:sz w:val="22"/>
        </w:rPr>
        <w:t> </w:t>
      </w:r>
      <w:r>
        <w:rPr>
          <w:sz w:val="22"/>
        </w:rPr>
        <w:t>de</w:t>
      </w:r>
      <w:r>
        <w:rPr>
          <w:spacing w:val="-8"/>
          <w:sz w:val="22"/>
        </w:rPr>
        <w:t> </w:t>
      </w:r>
      <w:r>
        <w:rPr>
          <w:spacing w:val="-2"/>
          <w:sz w:val="22"/>
        </w:rPr>
        <w:t>l'arboradura.</w:t>
      </w:r>
    </w:p>
    <w:p>
      <w:pPr>
        <w:pStyle w:val="ListParagraph"/>
        <w:numPr>
          <w:ilvl w:val="0"/>
          <w:numId w:val="83"/>
        </w:numPr>
        <w:tabs>
          <w:tab w:pos="884" w:val="left" w:leader="none"/>
        </w:tabs>
        <w:spacing w:line="240" w:lineRule="auto" w:before="7" w:after="0"/>
        <w:ind w:left="884" w:right="0" w:hanging="359"/>
        <w:jc w:val="left"/>
        <w:rPr>
          <w:sz w:val="22"/>
        </w:rPr>
      </w:pPr>
      <w:r>
        <w:rPr>
          <w:sz w:val="22"/>
        </w:rPr>
        <w:t>Reparació</w:t>
      </w:r>
      <w:r>
        <w:rPr>
          <w:spacing w:val="-12"/>
          <w:sz w:val="22"/>
        </w:rPr>
        <w:t> </w:t>
      </w:r>
      <w:r>
        <w:rPr>
          <w:sz w:val="22"/>
        </w:rPr>
        <w:t>de</w:t>
      </w:r>
      <w:r>
        <w:rPr>
          <w:spacing w:val="-10"/>
          <w:sz w:val="22"/>
        </w:rPr>
        <w:t> </w:t>
      </w:r>
      <w:r>
        <w:rPr>
          <w:sz w:val="22"/>
        </w:rPr>
        <w:t>punys</w:t>
      </w:r>
      <w:r>
        <w:rPr>
          <w:spacing w:val="-10"/>
          <w:sz w:val="22"/>
        </w:rPr>
        <w:t> </w:t>
      </w:r>
      <w:r>
        <w:rPr>
          <w:sz w:val="22"/>
        </w:rPr>
        <w:t>mitjançant</w:t>
      </w:r>
      <w:r>
        <w:rPr>
          <w:spacing w:val="-10"/>
          <w:sz w:val="22"/>
        </w:rPr>
        <w:t> </w:t>
      </w:r>
      <w:r>
        <w:rPr>
          <w:sz w:val="22"/>
        </w:rPr>
        <w:t>operacions</w:t>
      </w:r>
      <w:r>
        <w:rPr>
          <w:spacing w:val="-9"/>
          <w:sz w:val="22"/>
        </w:rPr>
        <w:t> </w:t>
      </w:r>
      <w:r>
        <w:rPr>
          <w:sz w:val="22"/>
        </w:rPr>
        <w:t>bàsiques</w:t>
      </w:r>
      <w:r>
        <w:rPr>
          <w:spacing w:val="-10"/>
          <w:sz w:val="22"/>
        </w:rPr>
        <w:t> </w:t>
      </w:r>
      <w:r>
        <w:rPr>
          <w:sz w:val="22"/>
        </w:rPr>
        <w:t>de</w:t>
      </w:r>
      <w:r>
        <w:rPr>
          <w:spacing w:val="-10"/>
          <w:sz w:val="22"/>
        </w:rPr>
        <w:t> </w:t>
      </w:r>
      <w:r>
        <w:rPr>
          <w:sz w:val="22"/>
        </w:rPr>
        <w:t>costura</w:t>
      </w:r>
      <w:r>
        <w:rPr>
          <w:spacing w:val="-10"/>
          <w:sz w:val="22"/>
        </w:rPr>
        <w:t> </w:t>
      </w:r>
      <w:r>
        <w:rPr>
          <w:sz w:val="22"/>
        </w:rPr>
        <w:t>a</w:t>
      </w:r>
      <w:r>
        <w:rPr>
          <w:spacing w:val="-9"/>
          <w:sz w:val="22"/>
        </w:rPr>
        <w:t> </w:t>
      </w:r>
      <w:r>
        <w:rPr>
          <w:spacing w:val="-5"/>
          <w:sz w:val="22"/>
        </w:rPr>
        <w:t>mà.</w:t>
      </w:r>
    </w:p>
    <w:p>
      <w:pPr>
        <w:pStyle w:val="ListParagraph"/>
        <w:numPr>
          <w:ilvl w:val="0"/>
          <w:numId w:val="83"/>
        </w:numPr>
        <w:tabs>
          <w:tab w:pos="884" w:val="left" w:leader="none"/>
        </w:tabs>
        <w:spacing w:line="240" w:lineRule="auto" w:before="7" w:after="0"/>
        <w:ind w:left="884" w:right="0" w:hanging="359"/>
        <w:jc w:val="left"/>
        <w:rPr>
          <w:sz w:val="22"/>
        </w:rPr>
      </w:pPr>
      <w:r>
        <w:rPr>
          <w:sz w:val="22"/>
        </w:rPr>
        <w:t>Enganxat</w:t>
      </w:r>
      <w:r>
        <w:rPr>
          <w:spacing w:val="-11"/>
          <w:sz w:val="22"/>
        </w:rPr>
        <w:t> </w:t>
      </w:r>
      <w:r>
        <w:rPr>
          <w:sz w:val="22"/>
        </w:rPr>
        <w:t>i</w:t>
      </w:r>
      <w:r>
        <w:rPr>
          <w:spacing w:val="-10"/>
          <w:sz w:val="22"/>
        </w:rPr>
        <w:t> </w:t>
      </w:r>
      <w:r>
        <w:rPr>
          <w:sz w:val="22"/>
        </w:rPr>
        <w:t>apedaçat</w:t>
      </w:r>
      <w:r>
        <w:rPr>
          <w:spacing w:val="-11"/>
          <w:sz w:val="22"/>
        </w:rPr>
        <w:t> </w:t>
      </w:r>
      <w:r>
        <w:rPr>
          <w:sz w:val="22"/>
        </w:rPr>
        <w:t>de</w:t>
      </w:r>
      <w:r>
        <w:rPr>
          <w:spacing w:val="-10"/>
          <w:sz w:val="22"/>
        </w:rPr>
        <w:t> </w:t>
      </w:r>
      <w:r>
        <w:rPr>
          <w:spacing w:val="-2"/>
          <w:sz w:val="22"/>
        </w:rPr>
        <w:t>draps.</w:t>
      </w:r>
    </w:p>
    <w:p>
      <w:pPr>
        <w:pStyle w:val="ListParagraph"/>
        <w:numPr>
          <w:ilvl w:val="0"/>
          <w:numId w:val="83"/>
        </w:numPr>
        <w:tabs>
          <w:tab w:pos="884" w:val="left" w:leader="none"/>
        </w:tabs>
        <w:spacing w:line="240" w:lineRule="auto" w:before="6" w:after="0"/>
        <w:ind w:left="884" w:right="0" w:hanging="359"/>
        <w:jc w:val="left"/>
        <w:rPr>
          <w:sz w:val="22"/>
        </w:rPr>
      </w:pPr>
      <w:r>
        <w:rPr>
          <w:sz w:val="22"/>
        </w:rPr>
        <w:t>Substitució</w:t>
      </w:r>
      <w:r>
        <w:rPr>
          <w:spacing w:val="-11"/>
          <w:sz w:val="22"/>
        </w:rPr>
        <w:t> </w:t>
      </w:r>
      <w:r>
        <w:rPr>
          <w:sz w:val="22"/>
        </w:rPr>
        <w:t>d'elements</w:t>
      </w:r>
      <w:r>
        <w:rPr>
          <w:spacing w:val="-11"/>
          <w:sz w:val="22"/>
        </w:rPr>
        <w:t> </w:t>
      </w:r>
      <w:r>
        <w:rPr>
          <w:sz w:val="22"/>
        </w:rPr>
        <w:t>senzills</w:t>
      </w:r>
      <w:r>
        <w:rPr>
          <w:spacing w:val="-10"/>
          <w:sz w:val="22"/>
        </w:rPr>
        <w:t> </w:t>
      </w:r>
      <w:r>
        <w:rPr>
          <w:sz w:val="22"/>
        </w:rPr>
        <w:t>que</w:t>
      </w:r>
      <w:r>
        <w:rPr>
          <w:spacing w:val="-11"/>
          <w:sz w:val="22"/>
        </w:rPr>
        <w:t> </w:t>
      </w:r>
      <w:r>
        <w:rPr>
          <w:sz w:val="22"/>
        </w:rPr>
        <w:t>discorren</w:t>
      </w:r>
      <w:r>
        <w:rPr>
          <w:spacing w:val="-11"/>
          <w:sz w:val="22"/>
        </w:rPr>
        <w:t> </w:t>
      </w:r>
      <w:r>
        <w:rPr>
          <w:sz w:val="22"/>
        </w:rPr>
        <w:t>pel</w:t>
      </w:r>
      <w:r>
        <w:rPr>
          <w:spacing w:val="-10"/>
          <w:sz w:val="22"/>
        </w:rPr>
        <w:t> </w:t>
      </w:r>
      <w:r>
        <w:rPr>
          <w:spacing w:val="-4"/>
          <w:sz w:val="22"/>
        </w:rPr>
        <w:t>pal.</w:t>
      </w:r>
    </w:p>
    <w:p>
      <w:pPr>
        <w:pStyle w:val="ListParagraph"/>
        <w:numPr>
          <w:ilvl w:val="0"/>
          <w:numId w:val="83"/>
        </w:numPr>
        <w:tabs>
          <w:tab w:pos="884" w:val="left" w:leader="none"/>
        </w:tabs>
        <w:spacing w:line="240" w:lineRule="auto" w:before="7" w:after="0"/>
        <w:ind w:left="884" w:right="0" w:hanging="359"/>
        <w:jc w:val="left"/>
        <w:rPr>
          <w:sz w:val="22"/>
        </w:rPr>
      </w:pPr>
      <w:r>
        <w:rPr>
          <w:sz w:val="22"/>
        </w:rPr>
        <w:t>Marcatge</w:t>
      </w:r>
      <w:r>
        <w:rPr>
          <w:spacing w:val="-11"/>
          <w:sz w:val="22"/>
        </w:rPr>
        <w:t> </w:t>
      </w:r>
      <w:r>
        <w:rPr>
          <w:sz w:val="22"/>
        </w:rPr>
        <w:t>i</w:t>
      </w:r>
      <w:r>
        <w:rPr>
          <w:spacing w:val="-10"/>
          <w:sz w:val="22"/>
        </w:rPr>
        <w:t> </w:t>
      </w:r>
      <w:r>
        <w:rPr>
          <w:sz w:val="22"/>
        </w:rPr>
        <w:t>emmagatzematge</w:t>
      </w:r>
      <w:r>
        <w:rPr>
          <w:spacing w:val="-11"/>
          <w:sz w:val="22"/>
        </w:rPr>
        <w:t> </w:t>
      </w:r>
      <w:r>
        <w:rPr>
          <w:sz w:val="22"/>
        </w:rPr>
        <w:t>de</w:t>
      </w:r>
      <w:r>
        <w:rPr>
          <w:spacing w:val="-10"/>
          <w:sz w:val="22"/>
        </w:rPr>
        <w:t> </w:t>
      </w:r>
      <w:r>
        <w:rPr>
          <w:sz w:val="22"/>
        </w:rPr>
        <w:t>les</w:t>
      </w:r>
      <w:r>
        <w:rPr>
          <w:spacing w:val="-11"/>
          <w:sz w:val="22"/>
        </w:rPr>
        <w:t> </w:t>
      </w:r>
      <w:r>
        <w:rPr>
          <w:sz w:val="22"/>
        </w:rPr>
        <w:t>peces</w:t>
      </w:r>
      <w:r>
        <w:rPr>
          <w:spacing w:val="-10"/>
          <w:sz w:val="22"/>
        </w:rPr>
        <w:t> </w:t>
      </w:r>
      <w:r>
        <w:rPr>
          <w:spacing w:val="-2"/>
          <w:sz w:val="22"/>
        </w:rPr>
        <w:t>desmuntades.</w:t>
      </w:r>
    </w:p>
    <w:p>
      <w:pPr>
        <w:pStyle w:val="BodyText"/>
        <w:spacing w:before="3"/>
        <w:ind w:left="0" w:firstLine="0"/>
      </w:pPr>
    </w:p>
    <w:p>
      <w:pPr>
        <w:pStyle w:val="BodyText"/>
        <w:spacing w:line="247" w:lineRule="auto"/>
        <w:ind w:left="165" w:right="170" w:firstLine="0"/>
      </w:pPr>
      <w:r>
        <w:rPr/>
        <w:t>La</w:t>
      </w:r>
      <w:r>
        <w:rPr>
          <w:spacing w:val="-4"/>
        </w:rPr>
        <w:t> </w:t>
      </w:r>
      <w:r>
        <w:rPr/>
        <w:t>formació</w:t>
      </w:r>
      <w:r>
        <w:rPr>
          <w:spacing w:val="-4"/>
        </w:rPr>
        <w:t> </w:t>
      </w:r>
      <w:r>
        <w:rPr/>
        <w:t>del</w:t>
      </w:r>
      <w:r>
        <w:rPr>
          <w:spacing w:val="-4"/>
        </w:rPr>
        <w:t> </w:t>
      </w:r>
      <w:r>
        <w:rPr/>
        <w:t>mòdul</w:t>
      </w:r>
      <w:r>
        <w:rPr>
          <w:spacing w:val="-4"/>
        </w:rPr>
        <w:t> </w:t>
      </w:r>
      <w:r>
        <w:rPr/>
        <w:t>contribueix</w:t>
      </w:r>
      <w:r>
        <w:rPr>
          <w:spacing w:val="-4"/>
        </w:rPr>
        <w:t> </w:t>
      </w:r>
      <w:r>
        <w:rPr/>
        <w:t>a</w:t>
      </w:r>
      <w:r>
        <w:rPr>
          <w:spacing w:val="-4"/>
        </w:rPr>
        <w:t> </w:t>
      </w:r>
      <w:r>
        <w:rPr/>
        <w:t>assolir</w:t>
      </w:r>
      <w:r>
        <w:rPr>
          <w:spacing w:val="-4"/>
        </w:rPr>
        <w:t> </w:t>
      </w:r>
      <w:r>
        <w:rPr/>
        <w:t>els</w:t>
      </w:r>
      <w:r>
        <w:rPr>
          <w:spacing w:val="-4"/>
        </w:rPr>
        <w:t> </w:t>
      </w:r>
      <w:r>
        <w:rPr/>
        <w:t>objectius</w:t>
      </w:r>
      <w:r>
        <w:rPr>
          <w:spacing w:val="-4"/>
        </w:rPr>
        <w:t> </w:t>
      </w:r>
      <w:r>
        <w:rPr/>
        <w:t>generals</w:t>
      </w:r>
      <w:r>
        <w:rPr>
          <w:spacing w:val="-4"/>
        </w:rPr>
        <w:t> </w:t>
      </w:r>
      <w:r>
        <w:rPr/>
        <w:t>j),</w:t>
      </w:r>
      <w:r>
        <w:rPr>
          <w:spacing w:val="-4"/>
        </w:rPr>
        <w:t> </w:t>
      </w:r>
      <w:r>
        <w:rPr/>
        <w:t>u),</w:t>
      </w:r>
      <w:r>
        <w:rPr>
          <w:spacing w:val="-4"/>
        </w:rPr>
        <w:t> </w:t>
      </w:r>
      <w:r>
        <w:rPr/>
        <w:t>v),</w:t>
      </w:r>
      <w:r>
        <w:rPr>
          <w:spacing w:val="-4"/>
        </w:rPr>
        <w:t> </w:t>
      </w:r>
      <w:r>
        <w:rPr/>
        <w:t>w),</w:t>
      </w:r>
      <w:r>
        <w:rPr>
          <w:spacing w:val="-4"/>
        </w:rPr>
        <w:t> </w:t>
      </w:r>
      <w:r>
        <w:rPr/>
        <w:t>x),</w:t>
      </w:r>
      <w:r>
        <w:rPr>
          <w:spacing w:val="-4"/>
        </w:rPr>
        <w:t> </w:t>
      </w:r>
      <w:r>
        <w:rPr/>
        <w:t>y),</w:t>
      </w:r>
      <w:r>
        <w:rPr>
          <w:spacing w:val="-4"/>
        </w:rPr>
        <w:t> </w:t>
      </w:r>
      <w:r>
        <w:rPr/>
        <w:t>z)</w:t>
      </w:r>
      <w:r>
        <w:rPr>
          <w:spacing w:val="-4"/>
        </w:rPr>
        <w:t> </w:t>
      </w:r>
      <w:r>
        <w:rPr/>
        <w:t>i</w:t>
      </w:r>
      <w:r>
        <w:rPr>
          <w:spacing w:val="-4"/>
        </w:rPr>
        <w:t> </w:t>
      </w:r>
      <w:r>
        <w:rPr/>
        <w:t>aa) del</w:t>
      </w:r>
      <w:r>
        <w:rPr>
          <w:spacing w:val="-9"/>
        </w:rPr>
        <w:t> </w:t>
      </w:r>
      <w:r>
        <w:rPr/>
        <w:t>cicle</w:t>
      </w:r>
      <w:r>
        <w:rPr>
          <w:spacing w:val="-9"/>
        </w:rPr>
        <w:t> </w:t>
      </w:r>
      <w:r>
        <w:rPr/>
        <w:t>formatiu,</w:t>
      </w:r>
      <w:r>
        <w:rPr>
          <w:spacing w:val="-9"/>
        </w:rPr>
        <w:t> </w:t>
      </w:r>
      <w:r>
        <w:rPr/>
        <w:t>i</w:t>
      </w:r>
      <w:r>
        <w:rPr>
          <w:spacing w:val="-9"/>
        </w:rPr>
        <w:t> </w:t>
      </w:r>
      <w:r>
        <w:rPr/>
        <w:t>les</w:t>
      </w:r>
      <w:r>
        <w:rPr>
          <w:spacing w:val="-9"/>
        </w:rPr>
        <w:t> </w:t>
      </w:r>
      <w:r>
        <w:rPr/>
        <w:t>competències</w:t>
      </w:r>
      <w:r>
        <w:rPr>
          <w:spacing w:val="-9"/>
        </w:rPr>
        <w:t> </w:t>
      </w:r>
      <w:r>
        <w:rPr/>
        <w:t>professionals,</w:t>
      </w:r>
      <w:r>
        <w:rPr>
          <w:spacing w:val="-9"/>
        </w:rPr>
        <w:t> </w:t>
      </w:r>
      <w:r>
        <w:rPr/>
        <w:t>personals</w:t>
      </w:r>
      <w:r>
        <w:rPr>
          <w:spacing w:val="-9"/>
        </w:rPr>
        <w:t> </w:t>
      </w:r>
      <w:r>
        <w:rPr/>
        <w:t>i</w:t>
      </w:r>
      <w:r>
        <w:rPr>
          <w:spacing w:val="-9"/>
        </w:rPr>
        <w:t> </w:t>
      </w:r>
      <w:r>
        <w:rPr/>
        <w:t>socials</w:t>
      </w:r>
      <w:r>
        <w:rPr>
          <w:spacing w:val="-9"/>
        </w:rPr>
        <w:t> </w:t>
      </w:r>
      <w:r>
        <w:rPr/>
        <w:t>j),</w:t>
      </w:r>
      <w:r>
        <w:rPr>
          <w:spacing w:val="-9"/>
        </w:rPr>
        <w:t> </w:t>
      </w:r>
      <w:r>
        <w:rPr/>
        <w:t>s),</w:t>
      </w:r>
      <w:r>
        <w:rPr>
          <w:spacing w:val="-9"/>
        </w:rPr>
        <w:t> </w:t>
      </w:r>
      <w:r>
        <w:rPr/>
        <w:t>t),</w:t>
      </w:r>
      <w:r>
        <w:rPr>
          <w:spacing w:val="-9"/>
        </w:rPr>
        <w:t> </w:t>
      </w:r>
      <w:r>
        <w:rPr/>
        <w:t>u),</w:t>
      </w:r>
      <w:r>
        <w:rPr>
          <w:spacing w:val="-9"/>
        </w:rPr>
        <w:t> </w:t>
      </w:r>
      <w:r>
        <w:rPr/>
        <w:t>v),</w:t>
      </w:r>
      <w:r>
        <w:rPr>
          <w:spacing w:val="-9"/>
        </w:rPr>
        <w:t> </w:t>
      </w:r>
      <w:r>
        <w:rPr/>
        <w:t>w),</w:t>
      </w:r>
      <w:r>
        <w:rPr>
          <w:spacing w:val="-9"/>
        </w:rPr>
        <w:t> </w:t>
      </w:r>
      <w:r>
        <w:rPr/>
        <w:t>x)</w:t>
      </w:r>
      <w:r>
        <w:rPr>
          <w:spacing w:val="-9"/>
        </w:rPr>
        <w:t> </w:t>
      </w:r>
      <w:r>
        <w:rPr/>
        <w:t>i</w:t>
      </w:r>
    </w:p>
    <w:p>
      <w:pPr>
        <w:pStyle w:val="BodyText"/>
        <w:spacing w:line="251" w:lineRule="exact"/>
        <w:ind w:left="165" w:firstLine="0"/>
      </w:pPr>
      <w:r>
        <w:rPr/>
        <w:t>y)</w:t>
      </w:r>
      <w:r>
        <w:rPr>
          <w:spacing w:val="-10"/>
        </w:rPr>
        <w:t> </w:t>
      </w:r>
      <w:r>
        <w:rPr/>
        <w:t>del</w:t>
      </w:r>
      <w:r>
        <w:rPr>
          <w:spacing w:val="-8"/>
        </w:rPr>
        <w:t> </w:t>
      </w:r>
      <w:r>
        <w:rPr>
          <w:spacing w:val="-2"/>
        </w:rPr>
        <w:t>títol.</w:t>
      </w:r>
    </w:p>
    <w:p>
      <w:pPr>
        <w:pStyle w:val="BodyText"/>
        <w:spacing w:before="3"/>
        <w:ind w:left="0" w:firstLine="0"/>
      </w:pP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84"/>
        </w:numPr>
        <w:tabs>
          <w:tab w:pos="885" w:val="left" w:leader="none"/>
        </w:tabs>
        <w:spacing w:line="247" w:lineRule="auto" w:before="0" w:after="0"/>
        <w:ind w:left="885" w:right="328" w:hanging="360"/>
        <w:jc w:val="left"/>
        <w:rPr>
          <w:sz w:val="22"/>
        </w:rPr>
      </w:pPr>
      <w:r>
        <w:rPr>
          <w:sz w:val="22"/>
        </w:rPr>
        <w:t>La</w:t>
      </w:r>
      <w:r>
        <w:rPr>
          <w:spacing w:val="-9"/>
          <w:sz w:val="22"/>
        </w:rPr>
        <w:t> </w:t>
      </w:r>
      <w:r>
        <w:rPr>
          <w:sz w:val="22"/>
        </w:rPr>
        <w:t>comprovació</w:t>
      </w:r>
      <w:r>
        <w:rPr>
          <w:spacing w:val="-9"/>
          <w:sz w:val="22"/>
        </w:rPr>
        <w:t> </w:t>
      </w:r>
      <w:r>
        <w:rPr>
          <w:sz w:val="22"/>
        </w:rPr>
        <w:t>de</w:t>
      </w:r>
      <w:r>
        <w:rPr>
          <w:spacing w:val="-9"/>
          <w:sz w:val="22"/>
        </w:rPr>
        <w:t> </w:t>
      </w:r>
      <w:r>
        <w:rPr>
          <w:sz w:val="22"/>
        </w:rPr>
        <w:t>les</w:t>
      </w:r>
      <w:r>
        <w:rPr>
          <w:spacing w:val="-9"/>
          <w:sz w:val="22"/>
        </w:rPr>
        <w:t> </w:t>
      </w:r>
      <w:r>
        <w:rPr>
          <w:sz w:val="22"/>
        </w:rPr>
        <w:t>principals</w:t>
      </w:r>
      <w:r>
        <w:rPr>
          <w:spacing w:val="-9"/>
          <w:sz w:val="22"/>
        </w:rPr>
        <w:t> </w:t>
      </w:r>
      <w:r>
        <w:rPr>
          <w:sz w:val="22"/>
        </w:rPr>
        <w:t>avaries</w:t>
      </w:r>
      <w:r>
        <w:rPr>
          <w:spacing w:val="-9"/>
          <w:sz w:val="22"/>
        </w:rPr>
        <w:t> </w:t>
      </w:r>
      <w:r>
        <w:rPr>
          <w:sz w:val="22"/>
        </w:rPr>
        <w:t>que</w:t>
      </w:r>
      <w:r>
        <w:rPr>
          <w:spacing w:val="-9"/>
          <w:sz w:val="22"/>
        </w:rPr>
        <w:t> </w:t>
      </w:r>
      <w:r>
        <w:rPr>
          <w:sz w:val="22"/>
        </w:rPr>
        <w:t>es</w:t>
      </w:r>
      <w:r>
        <w:rPr>
          <w:spacing w:val="-9"/>
          <w:sz w:val="22"/>
        </w:rPr>
        <w:t> </w:t>
      </w:r>
      <w:r>
        <w:rPr>
          <w:sz w:val="22"/>
        </w:rPr>
        <w:t>poden</w:t>
      </w:r>
      <w:r>
        <w:rPr>
          <w:spacing w:val="-9"/>
          <w:sz w:val="22"/>
        </w:rPr>
        <w:t> </w:t>
      </w:r>
      <w:r>
        <w:rPr>
          <w:sz w:val="22"/>
        </w:rPr>
        <w:t>produir</w:t>
      </w:r>
      <w:r>
        <w:rPr>
          <w:spacing w:val="-9"/>
          <w:sz w:val="22"/>
        </w:rPr>
        <w:t> </w:t>
      </w:r>
      <w:r>
        <w:rPr>
          <w:sz w:val="22"/>
        </w:rPr>
        <w:t>en</w:t>
      </w:r>
      <w:r>
        <w:rPr>
          <w:spacing w:val="-9"/>
          <w:sz w:val="22"/>
        </w:rPr>
        <w:t> </w:t>
      </w:r>
      <w:r>
        <w:rPr>
          <w:sz w:val="22"/>
        </w:rPr>
        <w:t>els</w:t>
      </w:r>
      <w:r>
        <w:rPr>
          <w:spacing w:val="-9"/>
          <w:sz w:val="22"/>
        </w:rPr>
        <w:t> </w:t>
      </w:r>
      <w:r>
        <w:rPr>
          <w:sz w:val="22"/>
        </w:rPr>
        <w:t>aparells</w:t>
      </w:r>
      <w:r>
        <w:rPr>
          <w:spacing w:val="-9"/>
          <w:sz w:val="22"/>
        </w:rPr>
        <w:t> </w:t>
      </w:r>
      <w:r>
        <w:rPr>
          <w:sz w:val="22"/>
        </w:rPr>
        <w:t>de</w:t>
      </w:r>
      <w:r>
        <w:rPr>
          <w:spacing w:val="-9"/>
          <w:sz w:val="22"/>
        </w:rPr>
        <w:t> </w:t>
      </w:r>
      <w:r>
        <w:rPr>
          <w:sz w:val="22"/>
        </w:rPr>
        <w:t>les embarcacions esportives i d'esbarjo.</w:t>
      </w:r>
    </w:p>
    <w:p>
      <w:pPr>
        <w:pStyle w:val="ListParagraph"/>
        <w:numPr>
          <w:ilvl w:val="0"/>
          <w:numId w:val="84"/>
        </w:numPr>
        <w:tabs>
          <w:tab w:pos="884" w:val="left" w:leader="none"/>
        </w:tabs>
        <w:spacing w:line="251" w:lineRule="exact" w:before="0" w:after="0"/>
        <w:ind w:left="884" w:right="0" w:hanging="359"/>
        <w:jc w:val="left"/>
        <w:rPr>
          <w:sz w:val="22"/>
        </w:rPr>
      </w:pPr>
      <w:r>
        <w:rPr>
          <w:sz w:val="22"/>
        </w:rPr>
        <w:t>La</w:t>
      </w:r>
      <w:r>
        <w:rPr>
          <w:spacing w:val="-11"/>
          <w:sz w:val="22"/>
        </w:rPr>
        <w:t> </w:t>
      </w:r>
      <w:r>
        <w:rPr>
          <w:sz w:val="22"/>
        </w:rPr>
        <w:t>neteja,</w:t>
      </w:r>
      <w:r>
        <w:rPr>
          <w:spacing w:val="-8"/>
          <w:sz w:val="22"/>
        </w:rPr>
        <w:t> </w:t>
      </w:r>
      <w:r>
        <w:rPr>
          <w:sz w:val="22"/>
        </w:rPr>
        <w:t>polit</w:t>
      </w:r>
      <w:r>
        <w:rPr>
          <w:spacing w:val="-8"/>
          <w:sz w:val="22"/>
        </w:rPr>
        <w:t> </w:t>
      </w:r>
      <w:r>
        <w:rPr>
          <w:sz w:val="22"/>
        </w:rPr>
        <w:t>i</w:t>
      </w:r>
      <w:r>
        <w:rPr>
          <w:spacing w:val="-8"/>
          <w:sz w:val="22"/>
        </w:rPr>
        <w:t> </w:t>
      </w:r>
      <w:r>
        <w:rPr>
          <w:sz w:val="22"/>
        </w:rPr>
        <w:t>engreix</w:t>
      </w:r>
      <w:r>
        <w:rPr>
          <w:spacing w:val="-8"/>
          <w:sz w:val="22"/>
        </w:rPr>
        <w:t> </w:t>
      </w:r>
      <w:r>
        <w:rPr>
          <w:sz w:val="22"/>
        </w:rPr>
        <w:t>dels</w:t>
      </w:r>
      <w:r>
        <w:rPr>
          <w:spacing w:val="-9"/>
          <w:sz w:val="22"/>
        </w:rPr>
        <w:t> </w:t>
      </w:r>
      <w:r>
        <w:rPr>
          <w:sz w:val="22"/>
        </w:rPr>
        <w:t>mecanismes</w:t>
      </w:r>
      <w:r>
        <w:rPr>
          <w:spacing w:val="-8"/>
          <w:sz w:val="22"/>
        </w:rPr>
        <w:t> </w:t>
      </w:r>
      <w:r>
        <w:rPr>
          <w:sz w:val="22"/>
        </w:rPr>
        <w:t>articulats</w:t>
      </w:r>
      <w:r>
        <w:rPr>
          <w:spacing w:val="-8"/>
          <w:sz w:val="22"/>
        </w:rPr>
        <w:t> </w:t>
      </w:r>
      <w:r>
        <w:rPr>
          <w:sz w:val="22"/>
        </w:rPr>
        <w:t>de</w:t>
      </w:r>
      <w:r>
        <w:rPr>
          <w:spacing w:val="-8"/>
          <w:sz w:val="22"/>
        </w:rPr>
        <w:t> </w:t>
      </w:r>
      <w:r>
        <w:rPr>
          <w:sz w:val="22"/>
        </w:rPr>
        <w:t>les</w:t>
      </w:r>
      <w:r>
        <w:rPr>
          <w:spacing w:val="-8"/>
          <w:sz w:val="22"/>
        </w:rPr>
        <w:t> </w:t>
      </w:r>
      <w:r>
        <w:rPr>
          <w:spacing w:val="-2"/>
          <w:sz w:val="22"/>
        </w:rPr>
        <w:t>eixàrcies.</w:t>
      </w:r>
    </w:p>
    <w:p>
      <w:pPr>
        <w:pStyle w:val="ListParagraph"/>
        <w:numPr>
          <w:ilvl w:val="0"/>
          <w:numId w:val="84"/>
        </w:numPr>
        <w:tabs>
          <w:tab w:pos="884" w:val="left" w:leader="none"/>
        </w:tabs>
        <w:spacing w:line="240" w:lineRule="auto" w:before="5" w:after="0"/>
        <w:ind w:left="884" w:right="0" w:hanging="359"/>
        <w:jc w:val="left"/>
        <w:rPr>
          <w:sz w:val="22"/>
        </w:rPr>
      </w:pPr>
      <w:r>
        <w:rPr>
          <w:sz w:val="22"/>
        </w:rPr>
        <w:t>Desmuntatge</w:t>
      </w:r>
      <w:r>
        <w:rPr>
          <w:spacing w:val="-11"/>
          <w:sz w:val="22"/>
        </w:rPr>
        <w:t> </w:t>
      </w:r>
      <w:r>
        <w:rPr>
          <w:sz w:val="22"/>
        </w:rPr>
        <w:t>i</w:t>
      </w:r>
      <w:r>
        <w:rPr>
          <w:spacing w:val="-10"/>
          <w:sz w:val="22"/>
        </w:rPr>
        <w:t> </w:t>
      </w:r>
      <w:r>
        <w:rPr>
          <w:sz w:val="22"/>
        </w:rPr>
        <w:t>muntatge</w:t>
      </w:r>
      <w:r>
        <w:rPr>
          <w:spacing w:val="-10"/>
          <w:sz w:val="22"/>
        </w:rPr>
        <w:t> </w:t>
      </w:r>
      <w:r>
        <w:rPr>
          <w:sz w:val="22"/>
        </w:rPr>
        <w:t>d'elements</w:t>
      </w:r>
      <w:r>
        <w:rPr>
          <w:spacing w:val="-10"/>
          <w:sz w:val="22"/>
        </w:rPr>
        <w:t> </w:t>
      </w:r>
      <w:r>
        <w:rPr>
          <w:sz w:val="22"/>
        </w:rPr>
        <w:t>senzills</w:t>
      </w:r>
      <w:r>
        <w:rPr>
          <w:spacing w:val="-10"/>
          <w:sz w:val="22"/>
        </w:rPr>
        <w:t> </w:t>
      </w:r>
      <w:r>
        <w:rPr>
          <w:sz w:val="22"/>
        </w:rPr>
        <w:t>de</w:t>
      </w:r>
      <w:r>
        <w:rPr>
          <w:spacing w:val="-10"/>
          <w:sz w:val="22"/>
        </w:rPr>
        <w:t> </w:t>
      </w:r>
      <w:r>
        <w:rPr>
          <w:spacing w:val="-2"/>
          <w:sz w:val="22"/>
        </w:rPr>
        <w:t>l'arboradura.</w:t>
      </w:r>
    </w:p>
    <w:p>
      <w:pPr>
        <w:pStyle w:val="ListParagraph"/>
        <w:numPr>
          <w:ilvl w:val="0"/>
          <w:numId w:val="84"/>
        </w:numPr>
        <w:tabs>
          <w:tab w:pos="884" w:val="left" w:leader="none"/>
        </w:tabs>
        <w:spacing w:line="240" w:lineRule="auto" w:before="6" w:after="0"/>
        <w:ind w:left="884" w:right="0" w:hanging="359"/>
        <w:jc w:val="left"/>
        <w:rPr>
          <w:sz w:val="22"/>
        </w:rPr>
      </w:pPr>
      <w:r>
        <w:rPr>
          <w:sz w:val="22"/>
        </w:rPr>
        <w:t>Les</w:t>
      </w:r>
      <w:r>
        <w:rPr>
          <w:spacing w:val="-8"/>
          <w:sz w:val="22"/>
        </w:rPr>
        <w:t> </w:t>
      </w:r>
      <w:r>
        <w:rPr>
          <w:sz w:val="22"/>
        </w:rPr>
        <w:t>operacions</w:t>
      </w:r>
      <w:r>
        <w:rPr>
          <w:spacing w:val="-7"/>
          <w:sz w:val="22"/>
        </w:rPr>
        <w:t> </w:t>
      </w:r>
      <w:r>
        <w:rPr>
          <w:sz w:val="22"/>
        </w:rPr>
        <w:t>bàsiques</w:t>
      </w:r>
      <w:r>
        <w:rPr>
          <w:spacing w:val="-7"/>
          <w:sz w:val="22"/>
        </w:rPr>
        <w:t> </w:t>
      </w:r>
      <w:r>
        <w:rPr>
          <w:sz w:val="22"/>
        </w:rPr>
        <w:t>de</w:t>
      </w:r>
      <w:r>
        <w:rPr>
          <w:spacing w:val="-7"/>
          <w:sz w:val="22"/>
        </w:rPr>
        <w:t> </w:t>
      </w:r>
      <w:r>
        <w:rPr>
          <w:spacing w:val="-2"/>
          <w:sz w:val="22"/>
        </w:rPr>
        <w:t>cabulleria.</w:t>
      </w:r>
    </w:p>
    <w:p>
      <w:pPr>
        <w:pStyle w:val="ListParagraph"/>
        <w:numPr>
          <w:ilvl w:val="0"/>
          <w:numId w:val="84"/>
        </w:numPr>
        <w:tabs>
          <w:tab w:pos="884" w:val="left" w:leader="none"/>
        </w:tabs>
        <w:spacing w:line="240" w:lineRule="auto" w:before="7" w:after="0"/>
        <w:ind w:left="884" w:right="0" w:hanging="359"/>
        <w:jc w:val="left"/>
        <w:rPr>
          <w:sz w:val="22"/>
        </w:rPr>
      </w:pPr>
      <w:r>
        <w:rPr>
          <w:sz w:val="22"/>
        </w:rPr>
        <w:t>Les</w:t>
      </w:r>
      <w:r>
        <w:rPr>
          <w:spacing w:val="-12"/>
          <w:sz w:val="22"/>
        </w:rPr>
        <w:t> </w:t>
      </w:r>
      <w:r>
        <w:rPr>
          <w:sz w:val="22"/>
        </w:rPr>
        <w:t>tècniques</w:t>
      </w:r>
      <w:r>
        <w:rPr>
          <w:spacing w:val="-10"/>
          <w:sz w:val="22"/>
        </w:rPr>
        <w:t> </w:t>
      </w:r>
      <w:r>
        <w:rPr>
          <w:sz w:val="22"/>
        </w:rPr>
        <w:t>d'enganxat,</w:t>
      </w:r>
      <w:r>
        <w:rPr>
          <w:spacing w:val="-9"/>
          <w:sz w:val="22"/>
        </w:rPr>
        <w:t> </w:t>
      </w:r>
      <w:r>
        <w:rPr>
          <w:sz w:val="22"/>
        </w:rPr>
        <w:t>apedaçat</w:t>
      </w:r>
      <w:r>
        <w:rPr>
          <w:spacing w:val="-10"/>
          <w:sz w:val="22"/>
        </w:rPr>
        <w:t> </w:t>
      </w:r>
      <w:r>
        <w:rPr>
          <w:sz w:val="22"/>
        </w:rPr>
        <w:t>i</w:t>
      </w:r>
      <w:r>
        <w:rPr>
          <w:spacing w:val="-10"/>
          <w:sz w:val="22"/>
        </w:rPr>
        <w:t> </w:t>
      </w:r>
      <w:r>
        <w:rPr>
          <w:sz w:val="22"/>
        </w:rPr>
        <w:t>costura</w:t>
      </w:r>
      <w:r>
        <w:rPr>
          <w:spacing w:val="-9"/>
          <w:sz w:val="22"/>
        </w:rPr>
        <w:t> </w:t>
      </w:r>
      <w:r>
        <w:rPr>
          <w:sz w:val="22"/>
        </w:rPr>
        <w:t>a</w:t>
      </w:r>
      <w:r>
        <w:rPr>
          <w:spacing w:val="-10"/>
          <w:sz w:val="22"/>
        </w:rPr>
        <w:t> </w:t>
      </w:r>
      <w:r>
        <w:rPr>
          <w:sz w:val="22"/>
        </w:rPr>
        <w:t>mà</w:t>
      </w:r>
      <w:r>
        <w:rPr>
          <w:spacing w:val="-10"/>
          <w:sz w:val="22"/>
        </w:rPr>
        <w:t> </w:t>
      </w:r>
      <w:r>
        <w:rPr>
          <w:sz w:val="22"/>
        </w:rPr>
        <w:t>d'elements</w:t>
      </w:r>
      <w:r>
        <w:rPr>
          <w:spacing w:val="-9"/>
          <w:sz w:val="22"/>
        </w:rPr>
        <w:t> </w:t>
      </w:r>
      <w:r>
        <w:rPr>
          <w:spacing w:val="-2"/>
          <w:sz w:val="22"/>
        </w:rPr>
        <w:t>tèxtils.</w:t>
      </w:r>
    </w:p>
    <w:p>
      <w:pPr>
        <w:pStyle w:val="BodyText"/>
        <w:spacing w:before="3"/>
        <w:ind w:left="0" w:firstLine="0"/>
      </w:pPr>
    </w:p>
    <w:p>
      <w:pPr>
        <w:pStyle w:val="Heading2"/>
        <w:numPr>
          <w:ilvl w:val="0"/>
          <w:numId w:val="65"/>
        </w:numPr>
        <w:tabs>
          <w:tab w:pos="882" w:val="left" w:leader="none"/>
        </w:tabs>
        <w:spacing w:line="240" w:lineRule="auto" w:before="0" w:after="0"/>
        <w:ind w:left="882" w:right="0" w:hanging="357"/>
        <w:jc w:val="left"/>
      </w:pPr>
      <w:r>
        <w:rPr/>
        <w:t>Seqüenciació</w:t>
      </w:r>
      <w:r>
        <w:rPr>
          <w:spacing w:val="-13"/>
        </w:rPr>
        <w:t> </w:t>
      </w:r>
      <w:r>
        <w:rPr/>
        <w:t>i</w:t>
      </w:r>
      <w:r>
        <w:rPr>
          <w:spacing w:val="-13"/>
        </w:rPr>
        <w:t> </w:t>
      </w:r>
      <w:r>
        <w:rPr/>
        <w:t>distribució</w:t>
      </w:r>
      <w:r>
        <w:rPr>
          <w:spacing w:val="-13"/>
        </w:rPr>
        <w:t> </w:t>
      </w:r>
      <w:r>
        <w:rPr/>
        <w:t>horària</w:t>
      </w:r>
      <w:r>
        <w:rPr>
          <w:spacing w:val="-13"/>
        </w:rPr>
        <w:t> </w:t>
      </w:r>
      <w:r>
        <w:rPr/>
        <w:t>setmanal</w:t>
      </w:r>
      <w:r>
        <w:rPr>
          <w:spacing w:val="-13"/>
        </w:rPr>
        <w:t> </w:t>
      </w:r>
      <w:r>
        <w:rPr/>
        <w:t>dels</w:t>
      </w:r>
      <w:r>
        <w:rPr>
          <w:spacing w:val="-13"/>
        </w:rPr>
        <w:t> </w:t>
      </w:r>
      <w:r>
        <w:rPr/>
        <w:t>mòduls</w:t>
      </w:r>
      <w:r>
        <w:rPr>
          <w:spacing w:val="-12"/>
        </w:rPr>
        <w:t> </w:t>
      </w:r>
      <w:r>
        <w:rPr>
          <w:spacing w:val="-2"/>
        </w:rPr>
        <w:t>professionals</w:t>
      </w:r>
    </w:p>
    <w:p>
      <w:pPr>
        <w:pStyle w:val="BodyText"/>
        <w:spacing w:before="32"/>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185"/>
        <w:gridCol w:w="1350"/>
        <w:gridCol w:w="900"/>
        <w:gridCol w:w="975"/>
      </w:tblGrid>
      <w:tr>
        <w:trPr>
          <w:trHeight w:val="670" w:hRule="atLeast"/>
        </w:trPr>
        <w:tc>
          <w:tcPr>
            <w:tcW w:w="750" w:type="dxa"/>
            <w:vMerge w:val="restart"/>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36"/>
              <w:ind w:left="0"/>
              <w:rPr>
                <w:b/>
                <w:sz w:val="20"/>
              </w:rPr>
            </w:pPr>
          </w:p>
          <w:p>
            <w:pPr>
              <w:pStyle w:val="TableParagraph"/>
              <w:ind w:left="169"/>
              <w:rPr>
                <w:i/>
                <w:sz w:val="20"/>
              </w:rPr>
            </w:pPr>
            <w:r>
              <w:rPr>
                <w:i/>
                <w:spacing w:val="-4"/>
                <w:sz w:val="20"/>
              </w:rPr>
              <w:t>Codi</w:t>
            </w:r>
          </w:p>
        </w:tc>
        <w:tc>
          <w:tcPr>
            <w:tcW w:w="4185" w:type="dxa"/>
            <w:vMerge w:val="restart"/>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39"/>
              <w:ind w:left="0"/>
              <w:rPr>
                <w:b/>
                <w:sz w:val="20"/>
              </w:rPr>
            </w:pPr>
          </w:p>
          <w:p>
            <w:pPr>
              <w:pStyle w:val="TableParagraph"/>
              <w:ind w:left="1211"/>
              <w:rPr>
                <w:i/>
                <w:sz w:val="20"/>
              </w:rPr>
            </w:pPr>
            <w:r>
              <w:rPr>
                <w:i/>
                <w:spacing w:val="-2"/>
                <w:sz w:val="20"/>
              </w:rPr>
              <w:t>Denominació</w:t>
            </w:r>
            <w:r>
              <w:rPr>
                <w:i/>
                <w:spacing w:val="6"/>
                <w:sz w:val="20"/>
              </w:rPr>
              <w:t> </w:t>
            </w:r>
            <w:r>
              <w:rPr>
                <w:i/>
                <w:spacing w:val="-2"/>
                <w:sz w:val="20"/>
              </w:rPr>
              <w:t>mòdul</w:t>
            </w:r>
          </w:p>
        </w:tc>
        <w:tc>
          <w:tcPr>
            <w:tcW w:w="1350" w:type="dxa"/>
            <w:vMerge w:val="restart"/>
          </w:tcPr>
          <w:p>
            <w:pPr>
              <w:pStyle w:val="TableParagraph"/>
              <w:ind w:left="0"/>
              <w:rPr>
                <w:b/>
                <w:sz w:val="20"/>
              </w:rPr>
            </w:pPr>
          </w:p>
          <w:p>
            <w:pPr>
              <w:pStyle w:val="TableParagraph"/>
              <w:spacing w:before="155"/>
              <w:ind w:left="0"/>
              <w:rPr>
                <w:b/>
                <w:sz w:val="20"/>
              </w:rPr>
            </w:pPr>
          </w:p>
          <w:p>
            <w:pPr>
              <w:pStyle w:val="TableParagraph"/>
              <w:spacing w:before="1"/>
              <w:ind w:left="208" w:right="186" w:hanging="1"/>
              <w:jc w:val="center"/>
              <w:rPr>
                <w:i/>
                <w:sz w:val="20"/>
              </w:rPr>
            </w:pPr>
            <w:r>
              <w:rPr>
                <w:i/>
                <w:spacing w:val="-2"/>
                <w:sz w:val="20"/>
              </w:rPr>
              <w:t>Durada currículum (hores)</w:t>
            </w:r>
          </w:p>
        </w:tc>
        <w:tc>
          <w:tcPr>
            <w:tcW w:w="1875" w:type="dxa"/>
            <w:gridSpan w:val="2"/>
          </w:tcPr>
          <w:p>
            <w:pPr>
              <w:pStyle w:val="TableParagraph"/>
              <w:spacing w:before="123"/>
              <w:ind w:left="0"/>
              <w:rPr>
                <w:b/>
                <w:sz w:val="20"/>
              </w:rPr>
            </w:pPr>
          </w:p>
          <w:p>
            <w:pPr>
              <w:pStyle w:val="TableParagraph"/>
              <w:ind w:left="189"/>
              <w:rPr>
                <w:i/>
                <w:sz w:val="20"/>
              </w:rPr>
            </w:pPr>
            <w:r>
              <w:rPr>
                <w:i/>
                <w:sz w:val="20"/>
              </w:rPr>
              <w:t>Hores</w:t>
            </w:r>
            <w:r>
              <w:rPr>
                <w:i/>
                <w:spacing w:val="-6"/>
                <w:sz w:val="20"/>
              </w:rPr>
              <w:t> </w:t>
            </w:r>
            <w:r>
              <w:rPr>
                <w:i/>
                <w:spacing w:val="-2"/>
                <w:sz w:val="20"/>
              </w:rPr>
              <w:t>setmanals</w:t>
            </w:r>
          </w:p>
        </w:tc>
      </w:tr>
      <w:tr>
        <w:trPr>
          <w:trHeight w:val="712" w:hRule="atLeast"/>
        </w:trPr>
        <w:tc>
          <w:tcPr>
            <w:tcW w:w="750" w:type="dxa"/>
            <w:vMerge/>
            <w:tcBorders>
              <w:top w:val="nil"/>
            </w:tcBorders>
          </w:tcPr>
          <w:p>
            <w:pPr>
              <w:rPr>
                <w:sz w:val="2"/>
                <w:szCs w:val="2"/>
              </w:rPr>
            </w:pPr>
          </w:p>
        </w:tc>
        <w:tc>
          <w:tcPr>
            <w:tcW w:w="4185" w:type="dxa"/>
            <w:vMerge/>
            <w:tcBorders>
              <w:top w:val="nil"/>
            </w:tcBorders>
          </w:tcPr>
          <w:p>
            <w:pPr>
              <w:rPr>
                <w:sz w:val="2"/>
                <w:szCs w:val="2"/>
              </w:rPr>
            </w:pPr>
          </w:p>
        </w:tc>
        <w:tc>
          <w:tcPr>
            <w:tcW w:w="1350" w:type="dxa"/>
            <w:vMerge/>
            <w:tcBorders>
              <w:top w:val="nil"/>
            </w:tcBorders>
          </w:tcPr>
          <w:p>
            <w:pPr>
              <w:rPr>
                <w:sz w:val="2"/>
                <w:szCs w:val="2"/>
              </w:rPr>
            </w:pPr>
          </w:p>
        </w:tc>
        <w:tc>
          <w:tcPr>
            <w:tcW w:w="900" w:type="dxa"/>
          </w:tcPr>
          <w:p>
            <w:pPr>
              <w:pStyle w:val="TableParagraph"/>
              <w:spacing w:before="144"/>
              <w:ind w:left="0"/>
              <w:rPr>
                <w:b/>
                <w:sz w:val="20"/>
              </w:rPr>
            </w:pPr>
          </w:p>
          <w:p>
            <w:pPr>
              <w:pStyle w:val="TableParagraph"/>
              <w:ind w:left="20"/>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44"/>
              <w:ind w:left="0"/>
              <w:rPr>
                <w:b/>
                <w:sz w:val="20"/>
              </w:rPr>
            </w:pPr>
          </w:p>
          <w:p>
            <w:pPr>
              <w:pStyle w:val="TableParagraph"/>
              <w:ind w:left="140"/>
              <w:rPr>
                <w:i/>
                <w:sz w:val="20"/>
              </w:rPr>
            </w:pPr>
            <w:r>
              <w:rPr>
                <w:i/>
                <w:sz w:val="20"/>
              </w:rPr>
              <w:t>Curs</w:t>
            </w:r>
            <w:r>
              <w:rPr>
                <w:i/>
                <w:spacing w:val="-6"/>
                <w:sz w:val="20"/>
              </w:rPr>
              <w:t> </w:t>
            </w:r>
            <w:r>
              <w:rPr>
                <w:i/>
                <w:spacing w:val="-5"/>
                <w:sz w:val="20"/>
              </w:rPr>
              <w:t>2n</w:t>
            </w:r>
          </w:p>
        </w:tc>
      </w:tr>
      <w:tr>
        <w:trPr>
          <w:trHeight w:val="351" w:hRule="atLeast"/>
        </w:trPr>
        <w:tc>
          <w:tcPr>
            <w:tcW w:w="750" w:type="dxa"/>
          </w:tcPr>
          <w:p>
            <w:pPr>
              <w:pStyle w:val="TableParagraph"/>
              <w:spacing w:before="90"/>
              <w:ind w:left="63" w:right="53"/>
              <w:jc w:val="center"/>
              <w:rPr>
                <w:sz w:val="20"/>
              </w:rPr>
            </w:pPr>
            <w:r>
              <w:rPr>
                <w:spacing w:val="-4"/>
                <w:sz w:val="20"/>
              </w:rPr>
              <w:t>3043</w:t>
            </w:r>
          </w:p>
        </w:tc>
        <w:tc>
          <w:tcPr>
            <w:tcW w:w="4185" w:type="dxa"/>
          </w:tcPr>
          <w:p>
            <w:pPr>
              <w:pStyle w:val="TableParagraph"/>
              <w:spacing w:before="56"/>
              <w:ind w:left="39"/>
              <w:rPr>
                <w:sz w:val="20"/>
              </w:rPr>
            </w:pPr>
            <w:r>
              <w:rPr>
                <w:sz w:val="20"/>
              </w:rPr>
              <w:t>Mecanitzat</w:t>
            </w:r>
            <w:r>
              <w:rPr>
                <w:spacing w:val="-11"/>
                <w:sz w:val="20"/>
              </w:rPr>
              <w:t> </w:t>
            </w:r>
            <w:r>
              <w:rPr>
                <w:sz w:val="20"/>
              </w:rPr>
              <w:t>i</w:t>
            </w:r>
            <w:r>
              <w:rPr>
                <w:spacing w:val="-10"/>
                <w:sz w:val="20"/>
              </w:rPr>
              <w:t> </w:t>
            </w:r>
            <w:r>
              <w:rPr>
                <w:spacing w:val="-2"/>
                <w:sz w:val="20"/>
              </w:rPr>
              <w:t>Soldadura</w:t>
            </w:r>
          </w:p>
        </w:tc>
        <w:tc>
          <w:tcPr>
            <w:tcW w:w="1350" w:type="dxa"/>
          </w:tcPr>
          <w:p>
            <w:pPr>
              <w:pStyle w:val="TableParagraph"/>
              <w:spacing w:before="53"/>
              <w:ind w:left="19"/>
              <w:jc w:val="center"/>
              <w:rPr>
                <w:sz w:val="20"/>
              </w:rPr>
            </w:pPr>
            <w:r>
              <w:rPr>
                <w:spacing w:val="-5"/>
                <w:sz w:val="20"/>
              </w:rPr>
              <w:t>215</w:t>
            </w:r>
          </w:p>
        </w:tc>
        <w:tc>
          <w:tcPr>
            <w:tcW w:w="900" w:type="dxa"/>
          </w:tcPr>
          <w:p>
            <w:pPr>
              <w:pStyle w:val="TableParagraph"/>
              <w:spacing w:before="53"/>
              <w:ind w:left="20" w:right="1"/>
              <w:jc w:val="center"/>
              <w:rPr>
                <w:sz w:val="20"/>
              </w:rPr>
            </w:pPr>
            <w:r>
              <w:rPr>
                <w:spacing w:val="-10"/>
                <w:sz w:val="20"/>
              </w:rPr>
              <w:t>6</w:t>
            </w:r>
          </w:p>
        </w:tc>
        <w:tc>
          <w:tcPr>
            <w:tcW w:w="975" w:type="dxa"/>
          </w:tcPr>
          <w:p>
            <w:pPr>
              <w:pStyle w:val="TableParagraph"/>
              <w:ind w:left="0"/>
              <w:rPr>
                <w:rFonts w:ascii="Times New Roman"/>
                <w:sz w:val="20"/>
              </w:rPr>
            </w:pPr>
          </w:p>
        </w:tc>
      </w:tr>
      <w:tr>
        <w:trPr>
          <w:trHeight w:val="815" w:hRule="atLeast"/>
        </w:trPr>
        <w:tc>
          <w:tcPr>
            <w:tcW w:w="750" w:type="dxa"/>
          </w:tcPr>
          <w:p>
            <w:pPr>
              <w:pStyle w:val="TableParagraph"/>
              <w:spacing w:before="20"/>
              <w:ind w:left="0"/>
              <w:rPr>
                <w:b/>
                <w:sz w:val="20"/>
              </w:rPr>
            </w:pPr>
          </w:p>
          <w:p>
            <w:pPr>
              <w:pStyle w:val="TableParagraph"/>
              <w:ind w:left="10" w:right="63"/>
              <w:jc w:val="center"/>
              <w:rPr>
                <w:sz w:val="20"/>
              </w:rPr>
            </w:pPr>
            <w:r>
              <w:rPr>
                <w:spacing w:val="-4"/>
                <w:sz w:val="20"/>
              </w:rPr>
              <w:t>3028</w:t>
            </w:r>
          </w:p>
        </w:tc>
        <w:tc>
          <w:tcPr>
            <w:tcW w:w="4185" w:type="dxa"/>
          </w:tcPr>
          <w:p>
            <w:pPr>
              <w:pStyle w:val="TableParagraph"/>
              <w:spacing w:before="25"/>
              <w:ind w:left="0"/>
              <w:rPr>
                <w:b/>
                <w:sz w:val="20"/>
              </w:rPr>
            </w:pPr>
          </w:p>
          <w:p>
            <w:pPr>
              <w:pStyle w:val="TableParagraph"/>
              <w:spacing w:line="276" w:lineRule="auto" w:before="1"/>
              <w:ind w:left="40" w:hanging="1"/>
              <w:rPr>
                <w:sz w:val="20"/>
              </w:rPr>
            </w:pPr>
            <w:r>
              <w:rPr>
                <w:sz w:val="20"/>
              </w:rPr>
              <w:t>Reparació</w:t>
            </w:r>
            <w:r>
              <w:rPr>
                <w:spacing w:val="-14"/>
                <w:sz w:val="20"/>
              </w:rPr>
              <w:t> </w:t>
            </w:r>
            <w:r>
              <w:rPr>
                <w:sz w:val="20"/>
              </w:rPr>
              <w:t>estructural</w:t>
            </w:r>
            <w:r>
              <w:rPr>
                <w:spacing w:val="-14"/>
                <w:sz w:val="20"/>
              </w:rPr>
              <w:t> </w:t>
            </w:r>
            <w:r>
              <w:rPr>
                <w:sz w:val="20"/>
              </w:rPr>
              <w:t>bàsica</w:t>
            </w:r>
            <w:r>
              <w:rPr>
                <w:spacing w:val="-14"/>
                <w:sz w:val="20"/>
              </w:rPr>
              <w:t> </w:t>
            </w:r>
            <w:r>
              <w:rPr>
                <w:sz w:val="20"/>
              </w:rPr>
              <w:t>d’embarcacions </w:t>
            </w:r>
            <w:r>
              <w:rPr>
                <w:spacing w:val="-2"/>
                <w:sz w:val="20"/>
              </w:rPr>
              <w:t>esportives</w:t>
            </w:r>
          </w:p>
        </w:tc>
        <w:tc>
          <w:tcPr>
            <w:tcW w:w="1350" w:type="dxa"/>
          </w:tcPr>
          <w:p>
            <w:pPr>
              <w:pStyle w:val="TableParagraph"/>
              <w:spacing w:before="155"/>
              <w:ind w:left="0"/>
              <w:rPr>
                <w:b/>
                <w:sz w:val="20"/>
              </w:rPr>
            </w:pPr>
          </w:p>
          <w:p>
            <w:pPr>
              <w:pStyle w:val="TableParagraph"/>
              <w:ind w:left="19"/>
              <w:jc w:val="center"/>
              <w:rPr>
                <w:sz w:val="20"/>
              </w:rPr>
            </w:pPr>
            <w:r>
              <w:rPr>
                <w:spacing w:val="-5"/>
                <w:sz w:val="20"/>
              </w:rPr>
              <w:t>200</w:t>
            </w:r>
          </w:p>
        </w:tc>
        <w:tc>
          <w:tcPr>
            <w:tcW w:w="900" w:type="dxa"/>
          </w:tcPr>
          <w:p>
            <w:pPr>
              <w:pStyle w:val="TableParagraph"/>
              <w:spacing w:before="155"/>
              <w:ind w:left="0"/>
              <w:rPr>
                <w:b/>
                <w:sz w:val="20"/>
              </w:rPr>
            </w:pPr>
          </w:p>
          <w:p>
            <w:pPr>
              <w:pStyle w:val="TableParagraph"/>
              <w:ind w:left="20" w:right="1"/>
              <w:jc w:val="center"/>
              <w:rPr>
                <w:sz w:val="20"/>
              </w:rPr>
            </w:pPr>
            <w:r>
              <w:rPr>
                <w:spacing w:val="-10"/>
                <w:sz w:val="20"/>
              </w:rPr>
              <w:t>6</w:t>
            </w:r>
          </w:p>
        </w:tc>
        <w:tc>
          <w:tcPr>
            <w:tcW w:w="975" w:type="dxa"/>
          </w:tcPr>
          <w:p>
            <w:pPr>
              <w:pStyle w:val="TableParagraph"/>
              <w:ind w:left="0"/>
              <w:rPr>
                <w:rFonts w:ascii="Times New Roman"/>
                <w:sz w:val="20"/>
              </w:rPr>
            </w:pPr>
          </w:p>
        </w:tc>
      </w:tr>
      <w:tr>
        <w:trPr>
          <w:trHeight w:val="822" w:hRule="atLeast"/>
        </w:trPr>
        <w:tc>
          <w:tcPr>
            <w:tcW w:w="750" w:type="dxa"/>
          </w:tcPr>
          <w:p>
            <w:pPr>
              <w:pStyle w:val="TableParagraph"/>
              <w:spacing w:before="20"/>
              <w:ind w:left="0"/>
              <w:rPr>
                <w:b/>
                <w:sz w:val="20"/>
              </w:rPr>
            </w:pPr>
          </w:p>
          <w:p>
            <w:pPr>
              <w:pStyle w:val="TableParagraph"/>
              <w:ind w:left="10" w:right="63"/>
              <w:jc w:val="center"/>
              <w:rPr>
                <w:sz w:val="20"/>
              </w:rPr>
            </w:pPr>
            <w:r>
              <w:rPr>
                <w:spacing w:val="-4"/>
                <w:sz w:val="20"/>
              </w:rPr>
              <w:t>3040</w:t>
            </w:r>
          </w:p>
        </w:tc>
        <w:tc>
          <w:tcPr>
            <w:tcW w:w="4185" w:type="dxa"/>
          </w:tcPr>
          <w:p>
            <w:pPr>
              <w:pStyle w:val="TableParagraph"/>
              <w:spacing w:before="25"/>
              <w:ind w:left="0"/>
              <w:rPr>
                <w:b/>
                <w:sz w:val="20"/>
              </w:rPr>
            </w:pPr>
          </w:p>
          <w:p>
            <w:pPr>
              <w:pStyle w:val="TableParagraph"/>
              <w:spacing w:line="283" w:lineRule="auto" w:before="1"/>
              <w:ind w:left="39"/>
              <w:rPr>
                <w:sz w:val="20"/>
              </w:rPr>
            </w:pPr>
            <w:r>
              <w:rPr>
                <w:sz w:val="20"/>
              </w:rPr>
              <w:t>Protecció</w:t>
            </w:r>
            <w:r>
              <w:rPr>
                <w:spacing w:val="-14"/>
                <w:sz w:val="20"/>
              </w:rPr>
              <w:t> </w:t>
            </w:r>
            <w:r>
              <w:rPr>
                <w:sz w:val="20"/>
              </w:rPr>
              <w:t>i</w:t>
            </w:r>
            <w:r>
              <w:rPr>
                <w:spacing w:val="-14"/>
                <w:sz w:val="20"/>
              </w:rPr>
              <w:t> </w:t>
            </w:r>
            <w:r>
              <w:rPr>
                <w:sz w:val="20"/>
              </w:rPr>
              <w:t>embelliment</w:t>
            </w:r>
            <w:r>
              <w:rPr>
                <w:spacing w:val="-14"/>
                <w:sz w:val="20"/>
              </w:rPr>
              <w:t> </w:t>
            </w:r>
            <w:r>
              <w:rPr>
                <w:sz w:val="20"/>
              </w:rPr>
              <w:t>de</w:t>
            </w:r>
            <w:r>
              <w:rPr>
                <w:spacing w:val="-14"/>
                <w:sz w:val="20"/>
              </w:rPr>
              <w:t> </w:t>
            </w:r>
            <w:r>
              <w:rPr>
                <w:sz w:val="20"/>
              </w:rPr>
              <w:t>superfícies d’embarcacions esportives.</w:t>
            </w:r>
          </w:p>
        </w:tc>
        <w:tc>
          <w:tcPr>
            <w:tcW w:w="1350" w:type="dxa"/>
          </w:tcPr>
          <w:p>
            <w:pPr>
              <w:pStyle w:val="TableParagraph"/>
              <w:spacing w:before="159"/>
              <w:ind w:left="0"/>
              <w:rPr>
                <w:b/>
                <w:sz w:val="20"/>
              </w:rPr>
            </w:pPr>
          </w:p>
          <w:p>
            <w:pPr>
              <w:pStyle w:val="TableParagraph"/>
              <w:ind w:left="19"/>
              <w:jc w:val="center"/>
              <w:rPr>
                <w:sz w:val="20"/>
              </w:rPr>
            </w:pPr>
            <w:r>
              <w:rPr>
                <w:spacing w:val="-5"/>
                <w:sz w:val="20"/>
              </w:rPr>
              <w:t>175</w:t>
            </w:r>
          </w:p>
        </w:tc>
        <w:tc>
          <w:tcPr>
            <w:tcW w:w="900" w:type="dxa"/>
          </w:tcPr>
          <w:p>
            <w:pPr>
              <w:pStyle w:val="TableParagraph"/>
              <w:spacing w:before="159"/>
              <w:ind w:left="0"/>
              <w:rPr>
                <w:b/>
                <w:sz w:val="20"/>
              </w:rPr>
            </w:pPr>
          </w:p>
          <w:p>
            <w:pPr>
              <w:pStyle w:val="TableParagraph"/>
              <w:ind w:left="20" w:right="1"/>
              <w:jc w:val="center"/>
              <w:rPr>
                <w:sz w:val="20"/>
              </w:rPr>
            </w:pPr>
            <w:r>
              <w:rPr>
                <w:spacing w:val="-10"/>
                <w:sz w:val="20"/>
              </w:rPr>
              <w:t>5</w:t>
            </w:r>
          </w:p>
        </w:tc>
        <w:tc>
          <w:tcPr>
            <w:tcW w:w="975" w:type="dxa"/>
          </w:tcPr>
          <w:p>
            <w:pPr>
              <w:pStyle w:val="TableParagraph"/>
              <w:ind w:left="0"/>
              <w:rPr>
                <w:rFonts w:ascii="Times New Roman"/>
                <w:sz w:val="20"/>
              </w:rPr>
            </w:pPr>
          </w:p>
        </w:tc>
      </w:tr>
      <w:tr>
        <w:trPr>
          <w:trHeight w:val="815" w:hRule="atLeast"/>
        </w:trPr>
        <w:tc>
          <w:tcPr>
            <w:tcW w:w="750" w:type="dxa"/>
          </w:tcPr>
          <w:p>
            <w:pPr>
              <w:pStyle w:val="TableParagraph"/>
              <w:spacing w:before="20"/>
              <w:ind w:left="0"/>
              <w:rPr>
                <w:b/>
                <w:sz w:val="20"/>
              </w:rPr>
            </w:pPr>
          </w:p>
          <w:p>
            <w:pPr>
              <w:pStyle w:val="TableParagraph"/>
              <w:ind w:left="10" w:right="63"/>
              <w:jc w:val="center"/>
              <w:rPr>
                <w:sz w:val="20"/>
              </w:rPr>
            </w:pPr>
            <w:r>
              <w:rPr>
                <w:spacing w:val="-4"/>
                <w:sz w:val="20"/>
              </w:rPr>
              <w:t>3159</w:t>
            </w:r>
          </w:p>
        </w:tc>
        <w:tc>
          <w:tcPr>
            <w:tcW w:w="4185" w:type="dxa"/>
          </w:tcPr>
          <w:p>
            <w:pPr>
              <w:pStyle w:val="TableParagraph"/>
              <w:spacing w:before="25"/>
              <w:ind w:left="0"/>
              <w:rPr>
                <w:b/>
                <w:sz w:val="20"/>
              </w:rPr>
            </w:pPr>
          </w:p>
          <w:p>
            <w:pPr>
              <w:pStyle w:val="TableParagraph"/>
              <w:spacing w:line="276" w:lineRule="auto" w:before="1"/>
              <w:ind w:left="39" w:right="1309"/>
              <w:rPr>
                <w:sz w:val="20"/>
              </w:rPr>
            </w:pPr>
            <w:r>
              <w:rPr>
                <w:sz w:val="20"/>
              </w:rPr>
              <w:t>Itinerari</w:t>
            </w:r>
            <w:r>
              <w:rPr>
                <w:spacing w:val="-14"/>
                <w:sz w:val="20"/>
              </w:rPr>
              <w:t> </w:t>
            </w:r>
            <w:r>
              <w:rPr>
                <w:sz w:val="20"/>
              </w:rPr>
              <w:t>personal</w:t>
            </w:r>
            <w:r>
              <w:rPr>
                <w:spacing w:val="-14"/>
                <w:sz w:val="20"/>
              </w:rPr>
              <w:t> </w:t>
            </w:r>
            <w:r>
              <w:rPr>
                <w:sz w:val="20"/>
              </w:rPr>
              <w:t>per</w:t>
            </w:r>
            <w:r>
              <w:rPr>
                <w:spacing w:val="-14"/>
                <w:sz w:val="20"/>
              </w:rPr>
              <w:t> </w:t>
            </w:r>
            <w:r>
              <w:rPr>
                <w:sz w:val="20"/>
              </w:rPr>
              <w:t>a </w:t>
            </w:r>
            <w:r>
              <w:rPr>
                <w:spacing w:val="-2"/>
                <w:sz w:val="20"/>
              </w:rPr>
              <w:t>l'ocupabilitat</w:t>
            </w:r>
          </w:p>
        </w:tc>
        <w:tc>
          <w:tcPr>
            <w:tcW w:w="1350" w:type="dxa"/>
          </w:tcPr>
          <w:p>
            <w:pPr>
              <w:pStyle w:val="TableParagraph"/>
              <w:spacing w:before="155"/>
              <w:ind w:left="0"/>
              <w:rPr>
                <w:b/>
                <w:sz w:val="20"/>
              </w:rPr>
            </w:pPr>
          </w:p>
          <w:p>
            <w:pPr>
              <w:pStyle w:val="TableParagraph"/>
              <w:ind w:left="19"/>
              <w:jc w:val="center"/>
              <w:rPr>
                <w:sz w:val="20"/>
              </w:rPr>
            </w:pPr>
            <w:r>
              <w:rPr>
                <w:spacing w:val="-5"/>
                <w:sz w:val="20"/>
              </w:rPr>
              <w:t>60</w:t>
            </w:r>
          </w:p>
        </w:tc>
        <w:tc>
          <w:tcPr>
            <w:tcW w:w="900" w:type="dxa"/>
          </w:tcPr>
          <w:p>
            <w:pPr>
              <w:pStyle w:val="TableParagraph"/>
              <w:spacing w:before="155"/>
              <w:ind w:left="0"/>
              <w:rPr>
                <w:b/>
                <w:sz w:val="20"/>
              </w:rPr>
            </w:pPr>
          </w:p>
          <w:p>
            <w:pPr>
              <w:pStyle w:val="TableParagraph"/>
              <w:ind w:left="20" w:right="1"/>
              <w:jc w:val="center"/>
              <w:rPr>
                <w:sz w:val="20"/>
              </w:rPr>
            </w:pPr>
            <w:r>
              <w:rPr>
                <w:spacing w:val="-10"/>
                <w:sz w:val="20"/>
              </w:rPr>
              <w:t>2</w:t>
            </w:r>
          </w:p>
        </w:tc>
        <w:tc>
          <w:tcPr>
            <w:tcW w:w="975" w:type="dxa"/>
          </w:tcPr>
          <w:p>
            <w:pPr>
              <w:pStyle w:val="TableParagraph"/>
              <w:ind w:left="0"/>
              <w:rPr>
                <w:rFonts w:ascii="Times New Roman"/>
                <w:sz w:val="20"/>
              </w:rPr>
            </w:pPr>
          </w:p>
        </w:tc>
      </w:tr>
    </w:tbl>
    <w:p>
      <w:pPr>
        <w:pStyle w:val="TableParagraph"/>
        <w:spacing w:after="0"/>
        <w:rPr>
          <w:rFonts w:ascii="Times New Roman"/>
          <w:sz w:val="20"/>
        </w:rPr>
        <w:sectPr>
          <w:pgSz w:w="11910" w:h="16840"/>
          <w:pgMar w:header="2921" w:footer="1878" w:top="3880" w:bottom="2397" w:left="1275" w:right="1275"/>
        </w:sect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185"/>
        <w:gridCol w:w="1350"/>
        <w:gridCol w:w="900"/>
        <w:gridCol w:w="975"/>
      </w:tblGrid>
      <w:tr>
        <w:trPr>
          <w:trHeight w:val="475" w:hRule="atLeast"/>
        </w:trPr>
        <w:tc>
          <w:tcPr>
            <w:tcW w:w="750" w:type="dxa"/>
            <w:vMerge w:val="restart"/>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36"/>
              <w:ind w:left="0"/>
              <w:rPr>
                <w:b/>
                <w:sz w:val="20"/>
              </w:rPr>
            </w:pPr>
          </w:p>
          <w:p>
            <w:pPr>
              <w:pStyle w:val="TableParagraph"/>
              <w:ind w:left="169"/>
              <w:rPr>
                <w:i/>
                <w:sz w:val="20"/>
              </w:rPr>
            </w:pPr>
            <w:r>
              <w:rPr>
                <w:i/>
                <w:spacing w:val="-4"/>
                <w:sz w:val="20"/>
              </w:rPr>
              <w:t>Codi</w:t>
            </w:r>
          </w:p>
        </w:tc>
        <w:tc>
          <w:tcPr>
            <w:tcW w:w="4185" w:type="dxa"/>
            <w:vMerge w:val="restart"/>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39"/>
              <w:ind w:left="0"/>
              <w:rPr>
                <w:b/>
                <w:sz w:val="20"/>
              </w:rPr>
            </w:pPr>
          </w:p>
          <w:p>
            <w:pPr>
              <w:pStyle w:val="TableParagraph"/>
              <w:ind w:left="1211"/>
              <w:rPr>
                <w:i/>
                <w:sz w:val="20"/>
              </w:rPr>
            </w:pPr>
            <w:r>
              <w:rPr>
                <w:i/>
                <w:spacing w:val="-2"/>
                <w:sz w:val="20"/>
              </w:rPr>
              <w:t>Denominació</w:t>
            </w:r>
            <w:r>
              <w:rPr>
                <w:i/>
                <w:spacing w:val="6"/>
                <w:sz w:val="20"/>
              </w:rPr>
              <w:t> </w:t>
            </w:r>
            <w:r>
              <w:rPr>
                <w:i/>
                <w:spacing w:val="-2"/>
                <w:sz w:val="20"/>
              </w:rPr>
              <w:t>mòdul</w:t>
            </w:r>
          </w:p>
        </w:tc>
        <w:tc>
          <w:tcPr>
            <w:tcW w:w="1350" w:type="dxa"/>
            <w:vMerge w:val="restart"/>
          </w:tcPr>
          <w:p>
            <w:pPr>
              <w:pStyle w:val="TableParagraph"/>
              <w:ind w:left="0"/>
              <w:rPr>
                <w:b/>
                <w:sz w:val="20"/>
              </w:rPr>
            </w:pPr>
          </w:p>
          <w:p>
            <w:pPr>
              <w:pStyle w:val="TableParagraph"/>
              <w:spacing w:before="155"/>
              <w:ind w:left="0"/>
              <w:rPr>
                <w:b/>
                <w:sz w:val="20"/>
              </w:rPr>
            </w:pPr>
          </w:p>
          <w:p>
            <w:pPr>
              <w:pStyle w:val="TableParagraph"/>
              <w:spacing w:before="1"/>
              <w:ind w:left="208" w:right="186" w:hanging="1"/>
              <w:jc w:val="center"/>
              <w:rPr>
                <w:i/>
                <w:sz w:val="20"/>
              </w:rPr>
            </w:pPr>
            <w:r>
              <w:rPr>
                <w:i/>
                <w:spacing w:val="-2"/>
                <w:sz w:val="20"/>
              </w:rPr>
              <w:t>Durada currículum (hores)</w:t>
            </w:r>
          </w:p>
        </w:tc>
        <w:tc>
          <w:tcPr>
            <w:tcW w:w="1875" w:type="dxa"/>
            <w:gridSpan w:val="2"/>
          </w:tcPr>
          <w:p>
            <w:pPr>
              <w:pStyle w:val="TableParagraph"/>
              <w:spacing w:before="25"/>
              <w:ind w:left="0"/>
              <w:rPr>
                <w:b/>
                <w:sz w:val="20"/>
              </w:rPr>
            </w:pPr>
          </w:p>
          <w:p>
            <w:pPr>
              <w:pStyle w:val="TableParagraph"/>
              <w:spacing w:line="200" w:lineRule="exact" w:before="1"/>
              <w:ind w:left="189"/>
              <w:rPr>
                <w:i/>
                <w:sz w:val="20"/>
              </w:rPr>
            </w:pPr>
            <w:r>
              <w:rPr>
                <w:i/>
                <w:sz w:val="20"/>
              </w:rPr>
              <w:t>Hores</w:t>
            </w:r>
            <w:r>
              <w:rPr>
                <w:i/>
                <w:spacing w:val="-6"/>
                <w:sz w:val="20"/>
              </w:rPr>
              <w:t> </w:t>
            </w:r>
            <w:r>
              <w:rPr>
                <w:i/>
                <w:spacing w:val="-2"/>
                <w:sz w:val="20"/>
              </w:rPr>
              <w:t>setmanals</w:t>
            </w:r>
          </w:p>
        </w:tc>
      </w:tr>
      <w:tr>
        <w:trPr>
          <w:trHeight w:val="906" w:hRule="atLeast"/>
        </w:trPr>
        <w:tc>
          <w:tcPr>
            <w:tcW w:w="750" w:type="dxa"/>
            <w:vMerge/>
            <w:tcBorders>
              <w:top w:val="nil"/>
            </w:tcBorders>
          </w:tcPr>
          <w:p>
            <w:pPr>
              <w:rPr>
                <w:sz w:val="2"/>
                <w:szCs w:val="2"/>
              </w:rPr>
            </w:pPr>
          </w:p>
        </w:tc>
        <w:tc>
          <w:tcPr>
            <w:tcW w:w="4185" w:type="dxa"/>
            <w:vMerge/>
            <w:tcBorders>
              <w:top w:val="nil"/>
            </w:tcBorders>
          </w:tcPr>
          <w:p>
            <w:pPr>
              <w:rPr>
                <w:sz w:val="2"/>
                <w:szCs w:val="2"/>
              </w:rPr>
            </w:pPr>
          </w:p>
        </w:tc>
        <w:tc>
          <w:tcPr>
            <w:tcW w:w="1350" w:type="dxa"/>
            <w:vMerge/>
            <w:tcBorders>
              <w:top w:val="nil"/>
            </w:tcBorders>
          </w:tcPr>
          <w:p>
            <w:pPr>
              <w:rPr>
                <w:sz w:val="2"/>
                <w:szCs w:val="2"/>
              </w:rPr>
            </w:pPr>
          </w:p>
        </w:tc>
        <w:tc>
          <w:tcPr>
            <w:tcW w:w="900" w:type="dxa"/>
          </w:tcPr>
          <w:p>
            <w:pPr>
              <w:pStyle w:val="TableParagraph"/>
              <w:ind w:left="0"/>
              <w:rPr>
                <w:b/>
                <w:sz w:val="20"/>
              </w:rPr>
            </w:pPr>
          </w:p>
          <w:p>
            <w:pPr>
              <w:pStyle w:val="TableParagraph"/>
              <w:spacing w:before="11"/>
              <w:ind w:left="0"/>
              <w:rPr>
                <w:b/>
                <w:sz w:val="20"/>
              </w:rPr>
            </w:pPr>
          </w:p>
          <w:p>
            <w:pPr>
              <w:pStyle w:val="TableParagraph"/>
              <w:ind w:left="20"/>
              <w:jc w:val="center"/>
              <w:rPr>
                <w:i/>
                <w:sz w:val="20"/>
              </w:rPr>
            </w:pPr>
            <w:r>
              <w:rPr>
                <w:i/>
                <w:sz w:val="20"/>
              </w:rPr>
              <w:t>Curs</w:t>
            </w:r>
            <w:r>
              <w:rPr>
                <w:i/>
                <w:spacing w:val="-6"/>
                <w:sz w:val="20"/>
              </w:rPr>
              <w:t> </w:t>
            </w:r>
            <w:r>
              <w:rPr>
                <w:i/>
                <w:spacing w:val="-5"/>
                <w:sz w:val="20"/>
              </w:rPr>
              <w:t>1r</w:t>
            </w:r>
          </w:p>
        </w:tc>
        <w:tc>
          <w:tcPr>
            <w:tcW w:w="975" w:type="dxa"/>
          </w:tcPr>
          <w:p>
            <w:pPr>
              <w:pStyle w:val="TableParagraph"/>
              <w:ind w:left="0"/>
              <w:rPr>
                <w:b/>
                <w:sz w:val="20"/>
              </w:rPr>
            </w:pPr>
          </w:p>
          <w:p>
            <w:pPr>
              <w:pStyle w:val="TableParagraph"/>
              <w:spacing w:before="11"/>
              <w:ind w:left="0"/>
              <w:rPr>
                <w:b/>
                <w:sz w:val="20"/>
              </w:rPr>
            </w:pPr>
          </w:p>
          <w:p>
            <w:pPr>
              <w:pStyle w:val="TableParagraph"/>
              <w:ind w:left="19"/>
              <w:jc w:val="center"/>
              <w:rPr>
                <w:i/>
                <w:sz w:val="20"/>
              </w:rPr>
            </w:pPr>
            <w:r>
              <w:rPr>
                <w:i/>
                <w:sz w:val="20"/>
              </w:rPr>
              <w:t>Curs</w:t>
            </w:r>
            <w:r>
              <w:rPr>
                <w:i/>
                <w:spacing w:val="-6"/>
                <w:sz w:val="20"/>
              </w:rPr>
              <w:t> </w:t>
            </w:r>
            <w:r>
              <w:rPr>
                <w:i/>
                <w:spacing w:val="-5"/>
                <w:sz w:val="20"/>
              </w:rPr>
              <w:t>2n</w:t>
            </w:r>
          </w:p>
        </w:tc>
      </w:tr>
      <w:tr>
        <w:trPr>
          <w:trHeight w:val="351" w:hRule="atLeast"/>
        </w:trPr>
        <w:tc>
          <w:tcPr>
            <w:tcW w:w="750" w:type="dxa"/>
          </w:tcPr>
          <w:p>
            <w:pPr>
              <w:pStyle w:val="TableParagraph"/>
              <w:spacing w:before="90"/>
              <w:ind w:left="0" w:right="135"/>
              <w:jc w:val="right"/>
              <w:rPr>
                <w:sz w:val="20"/>
              </w:rPr>
            </w:pPr>
            <w:r>
              <w:rPr>
                <w:spacing w:val="-4"/>
                <w:sz w:val="20"/>
              </w:rPr>
              <w:t>3043</w:t>
            </w:r>
          </w:p>
        </w:tc>
        <w:tc>
          <w:tcPr>
            <w:tcW w:w="4185" w:type="dxa"/>
          </w:tcPr>
          <w:p>
            <w:pPr>
              <w:pStyle w:val="TableParagraph"/>
              <w:spacing w:before="56"/>
              <w:ind w:left="39"/>
              <w:rPr>
                <w:sz w:val="20"/>
              </w:rPr>
            </w:pPr>
            <w:r>
              <w:rPr>
                <w:sz w:val="20"/>
              </w:rPr>
              <w:t>Mecanitzat</w:t>
            </w:r>
            <w:r>
              <w:rPr>
                <w:spacing w:val="-11"/>
                <w:sz w:val="20"/>
              </w:rPr>
              <w:t> </w:t>
            </w:r>
            <w:r>
              <w:rPr>
                <w:sz w:val="20"/>
              </w:rPr>
              <w:t>i</w:t>
            </w:r>
            <w:r>
              <w:rPr>
                <w:spacing w:val="-10"/>
                <w:sz w:val="20"/>
              </w:rPr>
              <w:t> </w:t>
            </w:r>
            <w:r>
              <w:rPr>
                <w:spacing w:val="-2"/>
                <w:sz w:val="20"/>
              </w:rPr>
              <w:t>Soldadura</w:t>
            </w:r>
          </w:p>
        </w:tc>
        <w:tc>
          <w:tcPr>
            <w:tcW w:w="1350" w:type="dxa"/>
          </w:tcPr>
          <w:p>
            <w:pPr>
              <w:pStyle w:val="TableParagraph"/>
              <w:spacing w:before="53"/>
              <w:ind w:left="19"/>
              <w:jc w:val="center"/>
              <w:rPr>
                <w:sz w:val="20"/>
              </w:rPr>
            </w:pPr>
            <w:r>
              <w:rPr>
                <w:spacing w:val="-5"/>
                <w:sz w:val="20"/>
              </w:rPr>
              <w:t>215</w:t>
            </w:r>
          </w:p>
        </w:tc>
        <w:tc>
          <w:tcPr>
            <w:tcW w:w="900" w:type="dxa"/>
          </w:tcPr>
          <w:p>
            <w:pPr>
              <w:pStyle w:val="TableParagraph"/>
              <w:spacing w:before="53"/>
              <w:ind w:left="20" w:right="1"/>
              <w:jc w:val="center"/>
              <w:rPr>
                <w:sz w:val="20"/>
              </w:rPr>
            </w:pPr>
            <w:r>
              <w:rPr>
                <w:spacing w:val="-10"/>
                <w:sz w:val="20"/>
              </w:rPr>
              <w:t>6</w:t>
            </w:r>
          </w:p>
        </w:tc>
        <w:tc>
          <w:tcPr>
            <w:tcW w:w="975" w:type="dxa"/>
          </w:tcPr>
          <w:p>
            <w:pPr>
              <w:pStyle w:val="TableParagraph"/>
              <w:ind w:left="0"/>
              <w:rPr>
                <w:rFonts w:ascii="Times New Roman"/>
                <w:sz w:val="18"/>
              </w:rPr>
            </w:pPr>
          </w:p>
        </w:tc>
      </w:tr>
      <w:tr>
        <w:trPr>
          <w:trHeight w:val="551" w:hRule="atLeast"/>
        </w:trPr>
        <w:tc>
          <w:tcPr>
            <w:tcW w:w="750" w:type="dxa"/>
          </w:tcPr>
          <w:p>
            <w:pPr>
              <w:pStyle w:val="TableParagraph"/>
              <w:spacing w:before="20"/>
              <w:ind w:left="0"/>
              <w:rPr>
                <w:b/>
                <w:sz w:val="20"/>
              </w:rPr>
            </w:pPr>
          </w:p>
          <w:p>
            <w:pPr>
              <w:pStyle w:val="TableParagraph"/>
              <w:ind w:left="0" w:right="168"/>
              <w:jc w:val="right"/>
              <w:rPr>
                <w:sz w:val="20"/>
              </w:rPr>
            </w:pPr>
            <w:r>
              <w:rPr>
                <w:spacing w:val="-4"/>
                <w:sz w:val="20"/>
              </w:rPr>
              <w:t>3161</w:t>
            </w:r>
          </w:p>
        </w:tc>
        <w:tc>
          <w:tcPr>
            <w:tcW w:w="4185" w:type="dxa"/>
          </w:tcPr>
          <w:p>
            <w:pPr>
              <w:pStyle w:val="TableParagraph"/>
              <w:spacing w:before="25"/>
              <w:ind w:left="0"/>
              <w:rPr>
                <w:b/>
                <w:sz w:val="20"/>
              </w:rPr>
            </w:pPr>
          </w:p>
          <w:p>
            <w:pPr>
              <w:pStyle w:val="TableParagraph"/>
              <w:spacing w:before="1"/>
              <w:ind w:left="39"/>
              <w:rPr>
                <w:sz w:val="20"/>
              </w:rPr>
            </w:pPr>
            <w:r>
              <w:rPr>
                <w:sz w:val="20"/>
              </w:rPr>
              <w:t>Comunicació</w:t>
            </w:r>
            <w:r>
              <w:rPr>
                <w:spacing w:val="-9"/>
                <w:sz w:val="20"/>
              </w:rPr>
              <w:t> </w:t>
            </w:r>
            <w:r>
              <w:rPr>
                <w:sz w:val="20"/>
              </w:rPr>
              <w:t>i</w:t>
            </w:r>
            <w:r>
              <w:rPr>
                <w:spacing w:val="-8"/>
                <w:sz w:val="20"/>
              </w:rPr>
              <w:t> </w:t>
            </w:r>
            <w:r>
              <w:rPr>
                <w:sz w:val="20"/>
              </w:rPr>
              <w:t>Ciències</w:t>
            </w:r>
            <w:r>
              <w:rPr>
                <w:spacing w:val="-9"/>
                <w:sz w:val="20"/>
              </w:rPr>
              <w:t> </w:t>
            </w:r>
            <w:r>
              <w:rPr>
                <w:sz w:val="20"/>
              </w:rPr>
              <w:t>Socials</w:t>
            </w:r>
            <w:r>
              <w:rPr>
                <w:spacing w:val="-8"/>
                <w:sz w:val="20"/>
              </w:rPr>
              <w:t> </w:t>
            </w:r>
            <w:r>
              <w:rPr>
                <w:spacing w:val="-10"/>
                <w:sz w:val="20"/>
              </w:rPr>
              <w:t>I</w:t>
            </w:r>
          </w:p>
        </w:tc>
        <w:tc>
          <w:tcPr>
            <w:tcW w:w="1350" w:type="dxa"/>
          </w:tcPr>
          <w:p>
            <w:pPr>
              <w:pStyle w:val="TableParagraph"/>
              <w:spacing w:before="23"/>
              <w:ind w:left="0"/>
              <w:rPr>
                <w:b/>
                <w:sz w:val="20"/>
              </w:rPr>
            </w:pPr>
          </w:p>
          <w:p>
            <w:pPr>
              <w:pStyle w:val="TableParagraph"/>
              <w:ind w:left="19"/>
              <w:jc w:val="center"/>
              <w:rPr>
                <w:sz w:val="20"/>
              </w:rPr>
            </w:pPr>
            <w:r>
              <w:rPr>
                <w:spacing w:val="-5"/>
                <w:sz w:val="20"/>
              </w:rPr>
              <w:t>160</w:t>
            </w:r>
          </w:p>
        </w:tc>
        <w:tc>
          <w:tcPr>
            <w:tcW w:w="900" w:type="dxa"/>
          </w:tcPr>
          <w:p>
            <w:pPr>
              <w:pStyle w:val="TableParagraph"/>
              <w:spacing w:before="23"/>
              <w:ind w:left="0"/>
              <w:rPr>
                <w:b/>
                <w:sz w:val="20"/>
              </w:rPr>
            </w:pPr>
          </w:p>
          <w:p>
            <w:pPr>
              <w:pStyle w:val="TableParagraph"/>
              <w:ind w:left="20" w:right="1"/>
              <w:jc w:val="center"/>
              <w:rPr>
                <w:sz w:val="20"/>
              </w:rPr>
            </w:pPr>
            <w:r>
              <w:rPr>
                <w:spacing w:val="-10"/>
                <w:sz w:val="20"/>
              </w:rPr>
              <w:t>5</w:t>
            </w:r>
          </w:p>
        </w:tc>
        <w:tc>
          <w:tcPr>
            <w:tcW w:w="975" w:type="dxa"/>
          </w:tcPr>
          <w:p>
            <w:pPr>
              <w:pStyle w:val="TableParagraph"/>
              <w:ind w:left="0"/>
              <w:rPr>
                <w:rFonts w:ascii="Times New Roman"/>
                <w:sz w:val="18"/>
              </w:rPr>
            </w:pPr>
          </w:p>
        </w:tc>
      </w:tr>
      <w:tr>
        <w:trPr>
          <w:trHeight w:val="551" w:hRule="atLeast"/>
        </w:trPr>
        <w:tc>
          <w:tcPr>
            <w:tcW w:w="750" w:type="dxa"/>
          </w:tcPr>
          <w:p>
            <w:pPr>
              <w:pStyle w:val="TableParagraph"/>
              <w:spacing w:before="20"/>
              <w:ind w:left="0"/>
              <w:rPr>
                <w:b/>
                <w:sz w:val="20"/>
              </w:rPr>
            </w:pPr>
          </w:p>
          <w:p>
            <w:pPr>
              <w:pStyle w:val="TableParagraph"/>
              <w:ind w:left="0" w:right="168"/>
              <w:jc w:val="right"/>
              <w:rPr>
                <w:sz w:val="20"/>
              </w:rPr>
            </w:pPr>
            <w:r>
              <w:rPr>
                <w:spacing w:val="-4"/>
                <w:sz w:val="20"/>
              </w:rPr>
              <w:t>3163</w:t>
            </w:r>
          </w:p>
        </w:tc>
        <w:tc>
          <w:tcPr>
            <w:tcW w:w="4185" w:type="dxa"/>
          </w:tcPr>
          <w:p>
            <w:pPr>
              <w:pStyle w:val="TableParagraph"/>
              <w:spacing w:before="25"/>
              <w:ind w:left="0"/>
              <w:rPr>
                <w:b/>
                <w:sz w:val="20"/>
              </w:rPr>
            </w:pPr>
          </w:p>
          <w:p>
            <w:pPr>
              <w:pStyle w:val="TableParagraph"/>
              <w:spacing w:before="1"/>
              <w:ind w:left="39"/>
              <w:rPr>
                <w:sz w:val="20"/>
              </w:rPr>
            </w:pPr>
            <w:r>
              <w:rPr>
                <w:sz w:val="20"/>
              </w:rPr>
              <w:t>Ciències</w:t>
            </w:r>
            <w:r>
              <w:rPr>
                <w:spacing w:val="-6"/>
                <w:sz w:val="20"/>
              </w:rPr>
              <w:t> </w:t>
            </w:r>
            <w:r>
              <w:rPr>
                <w:sz w:val="20"/>
              </w:rPr>
              <w:t>Aplicades</w:t>
            </w:r>
            <w:r>
              <w:rPr>
                <w:spacing w:val="-6"/>
                <w:sz w:val="20"/>
              </w:rPr>
              <w:t> </w:t>
            </w:r>
            <w:r>
              <w:rPr>
                <w:spacing w:val="-10"/>
                <w:sz w:val="20"/>
              </w:rPr>
              <w:t>I</w:t>
            </w:r>
          </w:p>
        </w:tc>
        <w:tc>
          <w:tcPr>
            <w:tcW w:w="1350" w:type="dxa"/>
          </w:tcPr>
          <w:p>
            <w:pPr>
              <w:pStyle w:val="TableParagraph"/>
              <w:spacing w:before="23"/>
              <w:ind w:left="0"/>
              <w:rPr>
                <w:b/>
                <w:sz w:val="20"/>
              </w:rPr>
            </w:pPr>
          </w:p>
          <w:p>
            <w:pPr>
              <w:pStyle w:val="TableParagraph"/>
              <w:ind w:left="19"/>
              <w:jc w:val="center"/>
              <w:rPr>
                <w:sz w:val="20"/>
              </w:rPr>
            </w:pPr>
            <w:r>
              <w:rPr>
                <w:spacing w:val="-5"/>
                <w:sz w:val="20"/>
              </w:rPr>
              <w:t>160</w:t>
            </w:r>
          </w:p>
        </w:tc>
        <w:tc>
          <w:tcPr>
            <w:tcW w:w="900" w:type="dxa"/>
          </w:tcPr>
          <w:p>
            <w:pPr>
              <w:pStyle w:val="TableParagraph"/>
              <w:spacing w:before="23"/>
              <w:ind w:left="0"/>
              <w:rPr>
                <w:b/>
                <w:sz w:val="20"/>
              </w:rPr>
            </w:pPr>
          </w:p>
          <w:p>
            <w:pPr>
              <w:pStyle w:val="TableParagraph"/>
              <w:ind w:left="20" w:right="1"/>
              <w:jc w:val="center"/>
              <w:rPr>
                <w:sz w:val="20"/>
              </w:rPr>
            </w:pPr>
            <w:r>
              <w:rPr>
                <w:spacing w:val="-10"/>
                <w:sz w:val="20"/>
              </w:rPr>
              <w:t>5</w:t>
            </w:r>
          </w:p>
        </w:tc>
        <w:tc>
          <w:tcPr>
            <w:tcW w:w="975" w:type="dxa"/>
          </w:tcPr>
          <w:p>
            <w:pPr>
              <w:pStyle w:val="TableParagraph"/>
              <w:ind w:left="0"/>
              <w:rPr>
                <w:rFonts w:ascii="Times New Roman"/>
                <w:sz w:val="18"/>
              </w:rPr>
            </w:pPr>
          </w:p>
        </w:tc>
      </w:tr>
      <w:tr>
        <w:trPr>
          <w:trHeight w:val="551" w:hRule="atLeast"/>
        </w:trPr>
        <w:tc>
          <w:tcPr>
            <w:tcW w:w="750" w:type="dxa"/>
          </w:tcPr>
          <w:p>
            <w:pPr>
              <w:pStyle w:val="TableParagraph"/>
              <w:ind w:left="0"/>
              <w:rPr>
                <w:rFonts w:ascii="Times New Roman"/>
                <w:sz w:val="18"/>
              </w:rPr>
            </w:pPr>
          </w:p>
        </w:tc>
        <w:tc>
          <w:tcPr>
            <w:tcW w:w="4185" w:type="dxa"/>
          </w:tcPr>
          <w:p>
            <w:pPr>
              <w:pStyle w:val="TableParagraph"/>
              <w:spacing w:before="25"/>
              <w:ind w:left="0"/>
              <w:rPr>
                <w:b/>
                <w:sz w:val="20"/>
              </w:rPr>
            </w:pPr>
          </w:p>
          <w:p>
            <w:pPr>
              <w:pStyle w:val="TableParagraph"/>
              <w:spacing w:before="1"/>
              <w:ind w:left="39"/>
              <w:rPr>
                <w:sz w:val="20"/>
              </w:rPr>
            </w:pPr>
            <w:r>
              <w:rPr>
                <w:spacing w:val="-2"/>
                <w:sz w:val="20"/>
              </w:rPr>
              <w:t>Tutoria</w:t>
            </w:r>
          </w:p>
        </w:tc>
        <w:tc>
          <w:tcPr>
            <w:tcW w:w="1350" w:type="dxa"/>
          </w:tcPr>
          <w:p>
            <w:pPr>
              <w:pStyle w:val="TableParagraph"/>
              <w:spacing w:before="23"/>
              <w:ind w:left="0"/>
              <w:rPr>
                <w:b/>
                <w:sz w:val="20"/>
              </w:rPr>
            </w:pPr>
          </w:p>
          <w:p>
            <w:pPr>
              <w:pStyle w:val="TableParagraph"/>
              <w:ind w:left="19"/>
              <w:jc w:val="center"/>
              <w:rPr>
                <w:sz w:val="20"/>
              </w:rPr>
            </w:pPr>
            <w:r>
              <w:rPr>
                <w:spacing w:val="-5"/>
                <w:sz w:val="20"/>
              </w:rPr>
              <w:t>30</w:t>
            </w:r>
          </w:p>
        </w:tc>
        <w:tc>
          <w:tcPr>
            <w:tcW w:w="900" w:type="dxa"/>
          </w:tcPr>
          <w:p>
            <w:pPr>
              <w:pStyle w:val="TableParagraph"/>
              <w:spacing w:before="23"/>
              <w:ind w:left="0"/>
              <w:rPr>
                <w:b/>
                <w:sz w:val="20"/>
              </w:rPr>
            </w:pPr>
          </w:p>
          <w:p>
            <w:pPr>
              <w:pStyle w:val="TableParagraph"/>
              <w:ind w:left="20" w:right="1"/>
              <w:jc w:val="center"/>
              <w:rPr>
                <w:sz w:val="20"/>
              </w:rPr>
            </w:pPr>
            <w:r>
              <w:rPr>
                <w:spacing w:val="-10"/>
                <w:sz w:val="20"/>
              </w:rPr>
              <w:t>1</w:t>
            </w:r>
          </w:p>
        </w:tc>
        <w:tc>
          <w:tcPr>
            <w:tcW w:w="975" w:type="dxa"/>
          </w:tcPr>
          <w:p>
            <w:pPr>
              <w:pStyle w:val="TableParagraph"/>
              <w:ind w:left="0"/>
              <w:rPr>
                <w:rFonts w:ascii="Times New Roman"/>
                <w:sz w:val="18"/>
              </w:rPr>
            </w:pPr>
          </w:p>
        </w:tc>
      </w:tr>
      <w:tr>
        <w:trPr>
          <w:trHeight w:val="822" w:hRule="atLeast"/>
        </w:trPr>
        <w:tc>
          <w:tcPr>
            <w:tcW w:w="750" w:type="dxa"/>
          </w:tcPr>
          <w:p>
            <w:pPr>
              <w:pStyle w:val="TableParagraph"/>
              <w:spacing w:before="20"/>
              <w:ind w:left="0"/>
              <w:rPr>
                <w:b/>
                <w:sz w:val="20"/>
              </w:rPr>
            </w:pPr>
          </w:p>
          <w:p>
            <w:pPr>
              <w:pStyle w:val="TableParagraph"/>
              <w:ind w:left="0" w:right="168"/>
              <w:jc w:val="right"/>
              <w:rPr>
                <w:sz w:val="20"/>
              </w:rPr>
            </w:pPr>
            <w:r>
              <w:rPr>
                <w:spacing w:val="-4"/>
                <w:sz w:val="20"/>
              </w:rPr>
              <w:t>3048</w:t>
            </w:r>
          </w:p>
        </w:tc>
        <w:tc>
          <w:tcPr>
            <w:tcW w:w="4185" w:type="dxa"/>
          </w:tcPr>
          <w:p>
            <w:pPr>
              <w:pStyle w:val="TableParagraph"/>
              <w:spacing w:before="25"/>
              <w:ind w:left="0"/>
              <w:rPr>
                <w:b/>
                <w:sz w:val="20"/>
              </w:rPr>
            </w:pPr>
          </w:p>
          <w:p>
            <w:pPr>
              <w:pStyle w:val="TableParagraph"/>
              <w:spacing w:line="283" w:lineRule="auto" w:before="1"/>
              <w:ind w:left="39"/>
              <w:rPr>
                <w:sz w:val="20"/>
              </w:rPr>
            </w:pPr>
            <w:r>
              <w:rPr>
                <w:sz w:val="20"/>
              </w:rPr>
              <w:t>Manteniment</w:t>
            </w:r>
            <w:r>
              <w:rPr>
                <w:spacing w:val="-13"/>
                <w:sz w:val="20"/>
              </w:rPr>
              <w:t> </w:t>
            </w:r>
            <w:r>
              <w:rPr>
                <w:sz w:val="20"/>
              </w:rPr>
              <w:t>bàsic</w:t>
            </w:r>
            <w:r>
              <w:rPr>
                <w:spacing w:val="-13"/>
                <w:sz w:val="20"/>
              </w:rPr>
              <w:t> </w:t>
            </w:r>
            <w:r>
              <w:rPr>
                <w:sz w:val="20"/>
              </w:rPr>
              <w:t>de</w:t>
            </w:r>
            <w:r>
              <w:rPr>
                <w:spacing w:val="-13"/>
                <w:sz w:val="20"/>
              </w:rPr>
              <w:t> </w:t>
            </w:r>
            <w:r>
              <w:rPr>
                <w:sz w:val="20"/>
              </w:rPr>
              <w:t>la</w:t>
            </w:r>
            <w:r>
              <w:rPr>
                <w:spacing w:val="-13"/>
                <w:sz w:val="20"/>
              </w:rPr>
              <w:t> </w:t>
            </w:r>
            <w:r>
              <w:rPr>
                <w:sz w:val="20"/>
              </w:rPr>
              <w:t>planta</w:t>
            </w:r>
            <w:r>
              <w:rPr>
                <w:spacing w:val="-13"/>
                <w:sz w:val="20"/>
              </w:rPr>
              <w:t> </w:t>
            </w:r>
            <w:r>
              <w:rPr>
                <w:sz w:val="20"/>
              </w:rPr>
              <w:t>propulsora</w:t>
            </w:r>
            <w:r>
              <w:rPr>
                <w:spacing w:val="-13"/>
                <w:sz w:val="20"/>
              </w:rPr>
              <w:t> </w:t>
            </w:r>
            <w:r>
              <w:rPr>
                <w:sz w:val="20"/>
              </w:rPr>
              <w:t>i equips associats.</w:t>
            </w:r>
          </w:p>
        </w:tc>
        <w:tc>
          <w:tcPr>
            <w:tcW w:w="1350" w:type="dxa"/>
          </w:tcPr>
          <w:p>
            <w:pPr>
              <w:pStyle w:val="TableParagraph"/>
              <w:spacing w:before="159"/>
              <w:ind w:left="0"/>
              <w:rPr>
                <w:b/>
                <w:sz w:val="20"/>
              </w:rPr>
            </w:pPr>
          </w:p>
          <w:p>
            <w:pPr>
              <w:pStyle w:val="TableParagraph"/>
              <w:ind w:left="19"/>
              <w:jc w:val="center"/>
              <w:rPr>
                <w:sz w:val="20"/>
              </w:rPr>
            </w:pPr>
            <w:r>
              <w:rPr>
                <w:spacing w:val="-5"/>
                <w:sz w:val="20"/>
              </w:rPr>
              <w:t>240</w:t>
            </w:r>
          </w:p>
        </w:tc>
        <w:tc>
          <w:tcPr>
            <w:tcW w:w="900" w:type="dxa"/>
          </w:tcPr>
          <w:p>
            <w:pPr>
              <w:pStyle w:val="TableParagraph"/>
              <w:ind w:left="0"/>
              <w:rPr>
                <w:rFonts w:ascii="Times New Roman"/>
                <w:sz w:val="18"/>
              </w:rPr>
            </w:pPr>
          </w:p>
        </w:tc>
        <w:tc>
          <w:tcPr>
            <w:tcW w:w="975" w:type="dxa"/>
          </w:tcPr>
          <w:p>
            <w:pPr>
              <w:pStyle w:val="TableParagraph"/>
              <w:spacing w:before="159"/>
              <w:ind w:left="0"/>
              <w:rPr>
                <w:b/>
                <w:sz w:val="20"/>
              </w:rPr>
            </w:pPr>
          </w:p>
          <w:p>
            <w:pPr>
              <w:pStyle w:val="TableParagraph"/>
              <w:ind w:left="19"/>
              <w:jc w:val="center"/>
              <w:rPr>
                <w:sz w:val="20"/>
              </w:rPr>
            </w:pPr>
            <w:r>
              <w:rPr>
                <w:spacing w:val="-10"/>
                <w:sz w:val="20"/>
              </w:rPr>
              <w:t>7</w:t>
            </w:r>
          </w:p>
        </w:tc>
      </w:tr>
      <w:tr>
        <w:trPr>
          <w:trHeight w:val="815" w:hRule="atLeast"/>
        </w:trPr>
        <w:tc>
          <w:tcPr>
            <w:tcW w:w="750" w:type="dxa"/>
          </w:tcPr>
          <w:p>
            <w:pPr>
              <w:pStyle w:val="TableParagraph"/>
              <w:spacing w:before="20"/>
              <w:ind w:left="0"/>
              <w:rPr>
                <w:b/>
                <w:sz w:val="20"/>
              </w:rPr>
            </w:pPr>
          </w:p>
          <w:p>
            <w:pPr>
              <w:pStyle w:val="TableParagraph"/>
              <w:ind w:left="0" w:right="168"/>
              <w:jc w:val="right"/>
              <w:rPr>
                <w:sz w:val="20"/>
              </w:rPr>
            </w:pPr>
            <w:r>
              <w:rPr>
                <w:spacing w:val="-4"/>
                <w:sz w:val="20"/>
              </w:rPr>
              <w:t>3066</w:t>
            </w:r>
          </w:p>
        </w:tc>
        <w:tc>
          <w:tcPr>
            <w:tcW w:w="4185" w:type="dxa"/>
          </w:tcPr>
          <w:p>
            <w:pPr>
              <w:pStyle w:val="TableParagraph"/>
              <w:spacing w:before="25"/>
              <w:ind w:left="0"/>
              <w:rPr>
                <w:b/>
                <w:sz w:val="20"/>
              </w:rPr>
            </w:pPr>
          </w:p>
          <w:p>
            <w:pPr>
              <w:pStyle w:val="TableParagraph"/>
              <w:spacing w:line="276" w:lineRule="auto" w:before="1"/>
              <w:ind w:left="39"/>
              <w:rPr>
                <w:sz w:val="20"/>
              </w:rPr>
            </w:pPr>
            <w:r>
              <w:rPr>
                <w:sz w:val="20"/>
              </w:rPr>
              <w:t>Manteniment</w:t>
            </w:r>
            <w:r>
              <w:rPr>
                <w:spacing w:val="-14"/>
                <w:sz w:val="20"/>
              </w:rPr>
              <w:t> </w:t>
            </w:r>
            <w:r>
              <w:rPr>
                <w:sz w:val="20"/>
              </w:rPr>
              <w:t>bàsic</w:t>
            </w:r>
            <w:r>
              <w:rPr>
                <w:spacing w:val="-14"/>
                <w:sz w:val="20"/>
              </w:rPr>
              <w:t> </w:t>
            </w:r>
            <w:r>
              <w:rPr>
                <w:sz w:val="20"/>
              </w:rPr>
              <w:t>dels</w:t>
            </w:r>
            <w:r>
              <w:rPr>
                <w:spacing w:val="-13"/>
                <w:sz w:val="20"/>
              </w:rPr>
              <w:t> </w:t>
            </w:r>
            <w:r>
              <w:rPr>
                <w:sz w:val="20"/>
              </w:rPr>
              <w:t>sistemes</w:t>
            </w:r>
            <w:r>
              <w:rPr>
                <w:spacing w:val="-14"/>
                <w:sz w:val="20"/>
              </w:rPr>
              <w:t> </w:t>
            </w:r>
            <w:r>
              <w:rPr>
                <w:sz w:val="20"/>
              </w:rPr>
              <w:t>elèctrics</w:t>
            </w:r>
            <w:r>
              <w:rPr>
                <w:spacing w:val="-14"/>
                <w:sz w:val="20"/>
              </w:rPr>
              <w:t> </w:t>
            </w:r>
            <w:r>
              <w:rPr>
                <w:sz w:val="20"/>
              </w:rPr>
              <w:t>i </w:t>
            </w:r>
            <w:r>
              <w:rPr>
                <w:spacing w:val="-2"/>
                <w:sz w:val="20"/>
              </w:rPr>
              <w:t>informàtics</w:t>
            </w:r>
          </w:p>
        </w:tc>
        <w:tc>
          <w:tcPr>
            <w:tcW w:w="1350" w:type="dxa"/>
          </w:tcPr>
          <w:p>
            <w:pPr>
              <w:pStyle w:val="TableParagraph"/>
              <w:spacing w:before="155"/>
              <w:ind w:left="0"/>
              <w:rPr>
                <w:b/>
                <w:sz w:val="20"/>
              </w:rPr>
            </w:pPr>
          </w:p>
          <w:p>
            <w:pPr>
              <w:pStyle w:val="TableParagraph"/>
              <w:ind w:left="19"/>
              <w:jc w:val="center"/>
              <w:rPr>
                <w:sz w:val="20"/>
              </w:rPr>
            </w:pPr>
            <w:r>
              <w:rPr>
                <w:spacing w:val="-5"/>
                <w:sz w:val="20"/>
              </w:rPr>
              <w:t>200</w:t>
            </w:r>
          </w:p>
        </w:tc>
        <w:tc>
          <w:tcPr>
            <w:tcW w:w="900" w:type="dxa"/>
          </w:tcPr>
          <w:p>
            <w:pPr>
              <w:pStyle w:val="TableParagraph"/>
              <w:ind w:left="0"/>
              <w:rPr>
                <w:rFonts w:ascii="Times New Roman"/>
                <w:sz w:val="18"/>
              </w:rPr>
            </w:pPr>
          </w:p>
        </w:tc>
        <w:tc>
          <w:tcPr>
            <w:tcW w:w="975" w:type="dxa"/>
          </w:tcPr>
          <w:p>
            <w:pPr>
              <w:pStyle w:val="TableParagraph"/>
              <w:spacing w:before="155"/>
              <w:ind w:left="0"/>
              <w:rPr>
                <w:b/>
                <w:sz w:val="20"/>
              </w:rPr>
            </w:pPr>
          </w:p>
          <w:p>
            <w:pPr>
              <w:pStyle w:val="TableParagraph"/>
              <w:ind w:left="19"/>
              <w:jc w:val="center"/>
              <w:rPr>
                <w:sz w:val="20"/>
              </w:rPr>
            </w:pPr>
            <w:r>
              <w:rPr>
                <w:spacing w:val="-10"/>
                <w:sz w:val="20"/>
              </w:rPr>
              <w:t>6</w:t>
            </w:r>
          </w:p>
        </w:tc>
      </w:tr>
      <w:tr>
        <w:trPr>
          <w:trHeight w:val="822" w:hRule="atLeast"/>
        </w:trPr>
        <w:tc>
          <w:tcPr>
            <w:tcW w:w="750" w:type="dxa"/>
          </w:tcPr>
          <w:p>
            <w:pPr>
              <w:pStyle w:val="TableParagraph"/>
              <w:spacing w:before="20"/>
              <w:ind w:left="0"/>
              <w:rPr>
                <w:b/>
                <w:sz w:val="20"/>
              </w:rPr>
            </w:pPr>
          </w:p>
          <w:p>
            <w:pPr>
              <w:pStyle w:val="TableParagraph"/>
              <w:ind w:left="0" w:right="168"/>
              <w:jc w:val="right"/>
              <w:rPr>
                <w:sz w:val="20"/>
              </w:rPr>
            </w:pPr>
            <w:r>
              <w:rPr>
                <w:spacing w:val="-4"/>
                <w:sz w:val="20"/>
              </w:rPr>
              <w:t>3068</w:t>
            </w:r>
          </w:p>
        </w:tc>
        <w:tc>
          <w:tcPr>
            <w:tcW w:w="4185" w:type="dxa"/>
          </w:tcPr>
          <w:p>
            <w:pPr>
              <w:pStyle w:val="TableParagraph"/>
              <w:spacing w:before="25"/>
              <w:ind w:left="0"/>
              <w:rPr>
                <w:b/>
                <w:sz w:val="20"/>
              </w:rPr>
            </w:pPr>
          </w:p>
          <w:p>
            <w:pPr>
              <w:pStyle w:val="TableParagraph"/>
              <w:spacing w:line="283" w:lineRule="auto" w:before="1"/>
              <w:ind w:left="39"/>
              <w:rPr>
                <w:sz w:val="20"/>
              </w:rPr>
            </w:pPr>
            <w:r>
              <w:rPr>
                <w:sz w:val="20"/>
              </w:rPr>
              <w:t>Manteniment</w:t>
            </w:r>
            <w:r>
              <w:rPr>
                <w:spacing w:val="-14"/>
                <w:sz w:val="20"/>
              </w:rPr>
              <w:t> </w:t>
            </w:r>
            <w:r>
              <w:rPr>
                <w:sz w:val="20"/>
              </w:rPr>
              <w:t>bàsic</w:t>
            </w:r>
            <w:r>
              <w:rPr>
                <w:spacing w:val="-14"/>
                <w:sz w:val="20"/>
              </w:rPr>
              <w:t> </w:t>
            </w:r>
            <w:r>
              <w:rPr>
                <w:sz w:val="20"/>
              </w:rPr>
              <w:t>d’aparells</w:t>
            </w:r>
            <w:r>
              <w:rPr>
                <w:spacing w:val="-14"/>
                <w:sz w:val="20"/>
              </w:rPr>
              <w:t> </w:t>
            </w:r>
            <w:r>
              <w:rPr>
                <w:sz w:val="20"/>
              </w:rPr>
              <w:t>d’embarcacions </w:t>
            </w:r>
            <w:r>
              <w:rPr>
                <w:spacing w:val="-2"/>
                <w:sz w:val="20"/>
              </w:rPr>
              <w:t>esportives</w:t>
            </w:r>
          </w:p>
        </w:tc>
        <w:tc>
          <w:tcPr>
            <w:tcW w:w="1350" w:type="dxa"/>
          </w:tcPr>
          <w:p>
            <w:pPr>
              <w:pStyle w:val="TableParagraph"/>
              <w:spacing w:before="159"/>
              <w:ind w:left="0"/>
              <w:rPr>
                <w:b/>
                <w:sz w:val="20"/>
              </w:rPr>
            </w:pPr>
          </w:p>
          <w:p>
            <w:pPr>
              <w:pStyle w:val="TableParagraph"/>
              <w:ind w:left="19"/>
              <w:jc w:val="center"/>
              <w:rPr>
                <w:sz w:val="20"/>
              </w:rPr>
            </w:pPr>
            <w:r>
              <w:rPr>
                <w:spacing w:val="-5"/>
                <w:sz w:val="20"/>
              </w:rPr>
              <w:t>150</w:t>
            </w:r>
          </w:p>
        </w:tc>
        <w:tc>
          <w:tcPr>
            <w:tcW w:w="900" w:type="dxa"/>
          </w:tcPr>
          <w:p>
            <w:pPr>
              <w:pStyle w:val="TableParagraph"/>
              <w:ind w:left="0"/>
              <w:rPr>
                <w:rFonts w:ascii="Times New Roman"/>
                <w:sz w:val="18"/>
              </w:rPr>
            </w:pPr>
          </w:p>
        </w:tc>
        <w:tc>
          <w:tcPr>
            <w:tcW w:w="975" w:type="dxa"/>
          </w:tcPr>
          <w:p>
            <w:pPr>
              <w:pStyle w:val="TableParagraph"/>
              <w:spacing w:before="159"/>
              <w:ind w:left="0"/>
              <w:rPr>
                <w:b/>
                <w:sz w:val="20"/>
              </w:rPr>
            </w:pPr>
          </w:p>
          <w:p>
            <w:pPr>
              <w:pStyle w:val="TableParagraph"/>
              <w:ind w:left="19"/>
              <w:jc w:val="center"/>
              <w:rPr>
                <w:sz w:val="20"/>
              </w:rPr>
            </w:pPr>
            <w:r>
              <w:rPr>
                <w:spacing w:val="-10"/>
                <w:sz w:val="20"/>
              </w:rPr>
              <w:t>4</w:t>
            </w:r>
          </w:p>
        </w:tc>
      </w:tr>
      <w:tr>
        <w:trPr>
          <w:trHeight w:val="822" w:hRule="atLeast"/>
        </w:trPr>
        <w:tc>
          <w:tcPr>
            <w:tcW w:w="750" w:type="dxa"/>
          </w:tcPr>
          <w:p>
            <w:pPr>
              <w:pStyle w:val="TableParagraph"/>
              <w:spacing w:before="20"/>
              <w:ind w:left="0"/>
              <w:rPr>
                <w:b/>
                <w:sz w:val="20"/>
              </w:rPr>
            </w:pPr>
          </w:p>
          <w:p>
            <w:pPr>
              <w:pStyle w:val="TableParagraph"/>
              <w:ind w:left="0" w:right="168"/>
              <w:jc w:val="right"/>
              <w:rPr>
                <w:sz w:val="20"/>
              </w:rPr>
            </w:pPr>
            <w:r>
              <w:rPr>
                <w:spacing w:val="-4"/>
                <w:sz w:val="20"/>
              </w:rPr>
              <w:t>3160</w:t>
            </w:r>
          </w:p>
        </w:tc>
        <w:tc>
          <w:tcPr>
            <w:tcW w:w="4185" w:type="dxa"/>
          </w:tcPr>
          <w:p>
            <w:pPr>
              <w:pStyle w:val="TableParagraph"/>
              <w:spacing w:before="25"/>
              <w:ind w:left="0"/>
              <w:rPr>
                <w:b/>
                <w:sz w:val="20"/>
              </w:rPr>
            </w:pPr>
          </w:p>
          <w:p>
            <w:pPr>
              <w:pStyle w:val="TableParagraph"/>
              <w:spacing w:line="283" w:lineRule="auto" w:before="1"/>
              <w:ind w:left="39" w:right="1309"/>
              <w:rPr>
                <w:sz w:val="20"/>
              </w:rPr>
            </w:pPr>
            <w:r>
              <w:rPr>
                <w:sz w:val="20"/>
              </w:rPr>
              <w:t>Projecte intermodular </w:t>
            </w:r>
            <w:r>
              <w:rPr>
                <w:spacing w:val="-2"/>
                <w:sz w:val="20"/>
              </w:rPr>
              <w:t>d’aprenentatge col·laboratiu</w:t>
            </w:r>
          </w:p>
        </w:tc>
        <w:tc>
          <w:tcPr>
            <w:tcW w:w="1350" w:type="dxa"/>
          </w:tcPr>
          <w:p>
            <w:pPr>
              <w:pStyle w:val="TableParagraph"/>
              <w:spacing w:before="159"/>
              <w:ind w:left="0"/>
              <w:rPr>
                <w:b/>
                <w:sz w:val="20"/>
              </w:rPr>
            </w:pPr>
          </w:p>
          <w:p>
            <w:pPr>
              <w:pStyle w:val="TableParagraph"/>
              <w:ind w:left="19"/>
              <w:jc w:val="center"/>
              <w:rPr>
                <w:sz w:val="20"/>
              </w:rPr>
            </w:pPr>
            <w:r>
              <w:rPr>
                <w:spacing w:val="-5"/>
                <w:sz w:val="20"/>
              </w:rPr>
              <w:t>60</w:t>
            </w:r>
          </w:p>
        </w:tc>
        <w:tc>
          <w:tcPr>
            <w:tcW w:w="900" w:type="dxa"/>
          </w:tcPr>
          <w:p>
            <w:pPr>
              <w:pStyle w:val="TableParagraph"/>
              <w:ind w:left="0"/>
              <w:rPr>
                <w:rFonts w:ascii="Times New Roman"/>
                <w:sz w:val="18"/>
              </w:rPr>
            </w:pPr>
          </w:p>
        </w:tc>
        <w:tc>
          <w:tcPr>
            <w:tcW w:w="975" w:type="dxa"/>
          </w:tcPr>
          <w:p>
            <w:pPr>
              <w:pStyle w:val="TableParagraph"/>
              <w:spacing w:before="159"/>
              <w:ind w:left="0"/>
              <w:rPr>
                <w:b/>
                <w:sz w:val="20"/>
              </w:rPr>
            </w:pPr>
          </w:p>
          <w:p>
            <w:pPr>
              <w:pStyle w:val="TableParagraph"/>
              <w:ind w:left="19"/>
              <w:jc w:val="center"/>
              <w:rPr>
                <w:sz w:val="20"/>
              </w:rPr>
            </w:pPr>
            <w:r>
              <w:rPr>
                <w:spacing w:val="-10"/>
                <w:sz w:val="20"/>
              </w:rPr>
              <w:t>2</w:t>
            </w:r>
          </w:p>
        </w:tc>
      </w:tr>
      <w:tr>
        <w:trPr>
          <w:trHeight w:val="815" w:hRule="atLeast"/>
        </w:trPr>
        <w:tc>
          <w:tcPr>
            <w:tcW w:w="750" w:type="dxa"/>
          </w:tcPr>
          <w:p>
            <w:pPr>
              <w:pStyle w:val="TableParagraph"/>
              <w:spacing w:before="20"/>
              <w:ind w:left="0"/>
              <w:rPr>
                <w:b/>
                <w:sz w:val="20"/>
              </w:rPr>
            </w:pPr>
          </w:p>
          <w:p>
            <w:pPr>
              <w:pStyle w:val="TableParagraph"/>
              <w:ind w:left="0" w:right="168"/>
              <w:jc w:val="right"/>
              <w:rPr>
                <w:sz w:val="20"/>
              </w:rPr>
            </w:pPr>
            <w:r>
              <w:rPr>
                <w:spacing w:val="-4"/>
                <w:sz w:val="20"/>
              </w:rPr>
              <w:t>3162</w:t>
            </w:r>
          </w:p>
        </w:tc>
        <w:tc>
          <w:tcPr>
            <w:tcW w:w="4185" w:type="dxa"/>
          </w:tcPr>
          <w:p>
            <w:pPr>
              <w:pStyle w:val="TableParagraph"/>
              <w:spacing w:before="25"/>
              <w:ind w:left="0"/>
              <w:rPr>
                <w:b/>
                <w:sz w:val="20"/>
              </w:rPr>
            </w:pPr>
          </w:p>
          <w:p>
            <w:pPr>
              <w:pStyle w:val="TableParagraph"/>
              <w:spacing w:line="276" w:lineRule="auto" w:before="1"/>
              <w:ind w:left="39" w:right="1309"/>
              <w:rPr>
                <w:sz w:val="20"/>
              </w:rPr>
            </w:pPr>
            <w:r>
              <w:rPr>
                <w:sz w:val="20"/>
              </w:rPr>
              <w:t>Comunicació</w:t>
            </w:r>
            <w:r>
              <w:rPr>
                <w:spacing w:val="-14"/>
                <w:sz w:val="20"/>
              </w:rPr>
              <w:t> </w:t>
            </w:r>
            <w:r>
              <w:rPr>
                <w:sz w:val="20"/>
              </w:rPr>
              <w:t>i</w:t>
            </w:r>
            <w:r>
              <w:rPr>
                <w:spacing w:val="-14"/>
                <w:sz w:val="20"/>
              </w:rPr>
              <w:t> </w:t>
            </w:r>
            <w:r>
              <w:rPr>
                <w:sz w:val="20"/>
              </w:rPr>
              <w:t>Ciències</w:t>
            </w:r>
            <w:r>
              <w:rPr>
                <w:spacing w:val="-14"/>
                <w:sz w:val="20"/>
              </w:rPr>
              <w:t> </w:t>
            </w:r>
            <w:r>
              <w:rPr>
                <w:sz w:val="20"/>
              </w:rPr>
              <w:t>Socials </w:t>
            </w:r>
            <w:r>
              <w:rPr>
                <w:spacing w:val="-6"/>
                <w:sz w:val="20"/>
              </w:rPr>
              <w:t>II</w:t>
            </w:r>
          </w:p>
        </w:tc>
        <w:tc>
          <w:tcPr>
            <w:tcW w:w="1350" w:type="dxa"/>
          </w:tcPr>
          <w:p>
            <w:pPr>
              <w:pStyle w:val="TableParagraph"/>
              <w:spacing w:before="155"/>
              <w:ind w:left="0"/>
              <w:rPr>
                <w:b/>
                <w:sz w:val="20"/>
              </w:rPr>
            </w:pPr>
          </w:p>
          <w:p>
            <w:pPr>
              <w:pStyle w:val="TableParagraph"/>
              <w:ind w:left="19"/>
              <w:jc w:val="center"/>
              <w:rPr>
                <w:sz w:val="20"/>
              </w:rPr>
            </w:pPr>
            <w:r>
              <w:rPr>
                <w:spacing w:val="-5"/>
                <w:sz w:val="20"/>
              </w:rPr>
              <w:t>160</w:t>
            </w:r>
          </w:p>
        </w:tc>
        <w:tc>
          <w:tcPr>
            <w:tcW w:w="900" w:type="dxa"/>
          </w:tcPr>
          <w:p>
            <w:pPr>
              <w:pStyle w:val="TableParagraph"/>
              <w:ind w:left="0"/>
              <w:rPr>
                <w:rFonts w:ascii="Times New Roman"/>
                <w:sz w:val="18"/>
              </w:rPr>
            </w:pPr>
          </w:p>
        </w:tc>
        <w:tc>
          <w:tcPr>
            <w:tcW w:w="975" w:type="dxa"/>
          </w:tcPr>
          <w:p>
            <w:pPr>
              <w:pStyle w:val="TableParagraph"/>
              <w:spacing w:before="155"/>
              <w:ind w:left="0"/>
              <w:rPr>
                <w:b/>
                <w:sz w:val="20"/>
              </w:rPr>
            </w:pPr>
          </w:p>
          <w:p>
            <w:pPr>
              <w:pStyle w:val="TableParagraph"/>
              <w:ind w:left="19"/>
              <w:jc w:val="center"/>
              <w:rPr>
                <w:sz w:val="20"/>
              </w:rPr>
            </w:pPr>
            <w:r>
              <w:rPr>
                <w:spacing w:val="-10"/>
                <w:sz w:val="20"/>
              </w:rPr>
              <w:t>5</w:t>
            </w:r>
          </w:p>
        </w:tc>
      </w:tr>
      <w:tr>
        <w:trPr>
          <w:trHeight w:val="351" w:hRule="atLeast"/>
        </w:trPr>
        <w:tc>
          <w:tcPr>
            <w:tcW w:w="750" w:type="dxa"/>
          </w:tcPr>
          <w:p>
            <w:pPr>
              <w:pStyle w:val="TableParagraph"/>
              <w:spacing w:before="50"/>
              <w:ind w:left="9"/>
              <w:rPr>
                <w:sz w:val="20"/>
              </w:rPr>
            </w:pPr>
            <w:r>
              <w:rPr>
                <w:spacing w:val="-4"/>
                <w:sz w:val="20"/>
              </w:rPr>
              <w:t>3164</w:t>
            </w:r>
          </w:p>
        </w:tc>
        <w:tc>
          <w:tcPr>
            <w:tcW w:w="4185" w:type="dxa"/>
          </w:tcPr>
          <w:p>
            <w:pPr>
              <w:pStyle w:val="TableParagraph"/>
              <w:spacing w:before="56"/>
              <w:ind w:left="39"/>
              <w:rPr>
                <w:sz w:val="20"/>
              </w:rPr>
            </w:pPr>
            <w:r>
              <w:rPr>
                <w:sz w:val="20"/>
              </w:rPr>
              <w:t>Ciències</w:t>
            </w:r>
            <w:r>
              <w:rPr>
                <w:spacing w:val="-6"/>
                <w:sz w:val="20"/>
              </w:rPr>
              <w:t> </w:t>
            </w:r>
            <w:r>
              <w:rPr>
                <w:sz w:val="20"/>
              </w:rPr>
              <w:t>Aplicades</w:t>
            </w:r>
            <w:r>
              <w:rPr>
                <w:spacing w:val="-6"/>
                <w:sz w:val="20"/>
              </w:rPr>
              <w:t> </w:t>
            </w:r>
            <w:r>
              <w:rPr>
                <w:spacing w:val="-5"/>
                <w:sz w:val="20"/>
              </w:rPr>
              <w:t>II</w:t>
            </w:r>
          </w:p>
        </w:tc>
        <w:tc>
          <w:tcPr>
            <w:tcW w:w="1350" w:type="dxa"/>
          </w:tcPr>
          <w:p>
            <w:pPr>
              <w:pStyle w:val="TableParagraph"/>
              <w:spacing w:before="53"/>
              <w:ind w:left="19"/>
              <w:jc w:val="center"/>
              <w:rPr>
                <w:sz w:val="20"/>
              </w:rPr>
            </w:pPr>
            <w:r>
              <w:rPr>
                <w:spacing w:val="-5"/>
                <w:sz w:val="20"/>
              </w:rPr>
              <w:t>160</w:t>
            </w:r>
          </w:p>
        </w:tc>
        <w:tc>
          <w:tcPr>
            <w:tcW w:w="900" w:type="dxa"/>
          </w:tcPr>
          <w:p>
            <w:pPr>
              <w:pStyle w:val="TableParagraph"/>
              <w:ind w:left="0"/>
              <w:rPr>
                <w:rFonts w:ascii="Times New Roman"/>
                <w:sz w:val="18"/>
              </w:rPr>
            </w:pPr>
          </w:p>
        </w:tc>
        <w:tc>
          <w:tcPr>
            <w:tcW w:w="975" w:type="dxa"/>
          </w:tcPr>
          <w:p>
            <w:pPr>
              <w:pStyle w:val="TableParagraph"/>
              <w:spacing w:before="53"/>
              <w:ind w:left="19"/>
              <w:jc w:val="center"/>
              <w:rPr>
                <w:sz w:val="20"/>
              </w:rPr>
            </w:pPr>
            <w:r>
              <w:rPr>
                <w:spacing w:val="-10"/>
                <w:sz w:val="20"/>
              </w:rPr>
              <w:t>5</w:t>
            </w:r>
          </w:p>
        </w:tc>
      </w:tr>
      <w:tr>
        <w:trPr>
          <w:trHeight w:val="544" w:hRule="atLeast"/>
        </w:trPr>
        <w:tc>
          <w:tcPr>
            <w:tcW w:w="750" w:type="dxa"/>
          </w:tcPr>
          <w:p>
            <w:pPr>
              <w:pStyle w:val="TableParagraph"/>
              <w:ind w:left="0"/>
              <w:rPr>
                <w:rFonts w:ascii="Times New Roman"/>
                <w:sz w:val="18"/>
              </w:rPr>
            </w:pPr>
          </w:p>
        </w:tc>
        <w:tc>
          <w:tcPr>
            <w:tcW w:w="4185" w:type="dxa"/>
          </w:tcPr>
          <w:p>
            <w:pPr>
              <w:pStyle w:val="TableParagraph"/>
              <w:spacing w:before="20"/>
              <w:ind w:left="0"/>
              <w:rPr>
                <w:b/>
                <w:sz w:val="20"/>
              </w:rPr>
            </w:pPr>
          </w:p>
          <w:p>
            <w:pPr>
              <w:pStyle w:val="TableParagraph"/>
              <w:ind w:left="39"/>
              <w:rPr>
                <w:sz w:val="20"/>
              </w:rPr>
            </w:pPr>
            <w:r>
              <w:rPr>
                <w:spacing w:val="-2"/>
                <w:sz w:val="20"/>
              </w:rPr>
              <w:t>Tutoria</w:t>
            </w:r>
          </w:p>
        </w:tc>
        <w:tc>
          <w:tcPr>
            <w:tcW w:w="1350" w:type="dxa"/>
          </w:tcPr>
          <w:p>
            <w:pPr>
              <w:pStyle w:val="TableParagraph"/>
              <w:spacing w:before="20"/>
              <w:ind w:left="0"/>
              <w:rPr>
                <w:b/>
                <w:sz w:val="20"/>
              </w:rPr>
            </w:pPr>
          </w:p>
          <w:p>
            <w:pPr>
              <w:pStyle w:val="TableParagraph"/>
              <w:ind w:left="19"/>
              <w:jc w:val="center"/>
              <w:rPr>
                <w:sz w:val="20"/>
              </w:rPr>
            </w:pPr>
            <w:r>
              <w:rPr>
                <w:spacing w:val="-5"/>
                <w:sz w:val="20"/>
              </w:rPr>
              <w:t>30</w:t>
            </w:r>
          </w:p>
        </w:tc>
        <w:tc>
          <w:tcPr>
            <w:tcW w:w="900" w:type="dxa"/>
          </w:tcPr>
          <w:p>
            <w:pPr>
              <w:pStyle w:val="TableParagraph"/>
              <w:ind w:left="0"/>
              <w:rPr>
                <w:rFonts w:ascii="Times New Roman"/>
                <w:sz w:val="18"/>
              </w:rPr>
            </w:pPr>
          </w:p>
        </w:tc>
        <w:tc>
          <w:tcPr>
            <w:tcW w:w="975" w:type="dxa"/>
          </w:tcPr>
          <w:p>
            <w:pPr>
              <w:pStyle w:val="TableParagraph"/>
              <w:spacing w:before="20"/>
              <w:ind w:left="0"/>
              <w:rPr>
                <w:b/>
                <w:sz w:val="20"/>
              </w:rPr>
            </w:pPr>
          </w:p>
          <w:p>
            <w:pPr>
              <w:pStyle w:val="TableParagraph"/>
              <w:ind w:left="19"/>
              <w:jc w:val="center"/>
              <w:rPr>
                <w:sz w:val="20"/>
              </w:rPr>
            </w:pPr>
            <w:r>
              <w:rPr>
                <w:spacing w:val="-10"/>
                <w:sz w:val="20"/>
              </w:rPr>
              <w:t>1</w:t>
            </w:r>
          </w:p>
        </w:tc>
      </w:tr>
      <w:tr>
        <w:trPr>
          <w:trHeight w:val="551" w:hRule="atLeast"/>
        </w:trPr>
        <w:tc>
          <w:tcPr>
            <w:tcW w:w="750" w:type="dxa"/>
          </w:tcPr>
          <w:p>
            <w:pPr>
              <w:pStyle w:val="TableParagraph"/>
              <w:ind w:left="0"/>
              <w:rPr>
                <w:rFonts w:ascii="Times New Roman"/>
                <w:sz w:val="18"/>
              </w:rPr>
            </w:pPr>
          </w:p>
        </w:tc>
        <w:tc>
          <w:tcPr>
            <w:tcW w:w="4185" w:type="dxa"/>
            <w:shd w:val="clear" w:color="auto" w:fill="B7B7B7"/>
          </w:tcPr>
          <w:p>
            <w:pPr>
              <w:pStyle w:val="TableParagraph"/>
              <w:spacing w:before="25"/>
              <w:ind w:left="0"/>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350" w:type="dxa"/>
            <w:shd w:val="clear" w:color="auto" w:fill="B7B7B7"/>
          </w:tcPr>
          <w:p>
            <w:pPr>
              <w:pStyle w:val="TableParagraph"/>
              <w:ind w:left="0"/>
              <w:rPr>
                <w:rFonts w:ascii="Times New Roman"/>
                <w:sz w:val="18"/>
              </w:rPr>
            </w:pPr>
          </w:p>
        </w:tc>
        <w:tc>
          <w:tcPr>
            <w:tcW w:w="900" w:type="dxa"/>
            <w:shd w:val="clear" w:color="auto" w:fill="B7B7B7"/>
          </w:tcPr>
          <w:p>
            <w:pPr>
              <w:pStyle w:val="TableParagraph"/>
              <w:spacing w:before="23"/>
              <w:ind w:left="0"/>
              <w:rPr>
                <w:b/>
                <w:sz w:val="20"/>
              </w:rPr>
            </w:pPr>
          </w:p>
          <w:p>
            <w:pPr>
              <w:pStyle w:val="TableParagraph"/>
              <w:ind w:left="20" w:right="1"/>
              <w:jc w:val="center"/>
              <w:rPr>
                <w:b/>
                <w:sz w:val="20"/>
              </w:rPr>
            </w:pPr>
            <w:r>
              <w:rPr>
                <w:b/>
                <w:spacing w:val="-5"/>
                <w:sz w:val="20"/>
              </w:rPr>
              <w:t>30</w:t>
            </w:r>
          </w:p>
        </w:tc>
        <w:tc>
          <w:tcPr>
            <w:tcW w:w="975" w:type="dxa"/>
            <w:shd w:val="clear" w:color="auto" w:fill="B7B7B7"/>
          </w:tcPr>
          <w:p>
            <w:pPr>
              <w:pStyle w:val="TableParagraph"/>
              <w:spacing w:before="23"/>
              <w:ind w:left="0"/>
              <w:rPr>
                <w:b/>
                <w:sz w:val="20"/>
              </w:rPr>
            </w:pPr>
          </w:p>
          <w:p>
            <w:pPr>
              <w:pStyle w:val="TableParagraph"/>
              <w:ind w:left="19"/>
              <w:jc w:val="center"/>
              <w:rPr>
                <w:b/>
                <w:sz w:val="20"/>
              </w:rPr>
            </w:pPr>
            <w:r>
              <w:rPr>
                <w:b/>
                <w:spacing w:val="-5"/>
                <w:sz w:val="20"/>
              </w:rPr>
              <w:t>30</w:t>
            </w:r>
          </w:p>
        </w:tc>
      </w:tr>
      <w:tr>
        <w:trPr>
          <w:trHeight w:val="551" w:hRule="atLeast"/>
        </w:trPr>
        <w:tc>
          <w:tcPr>
            <w:tcW w:w="750" w:type="dxa"/>
          </w:tcPr>
          <w:p>
            <w:pPr>
              <w:pStyle w:val="TableParagraph"/>
              <w:ind w:left="0"/>
              <w:rPr>
                <w:rFonts w:ascii="Times New Roman"/>
                <w:sz w:val="18"/>
              </w:rPr>
            </w:pPr>
          </w:p>
        </w:tc>
        <w:tc>
          <w:tcPr>
            <w:tcW w:w="4185" w:type="dxa"/>
            <w:shd w:val="clear" w:color="auto" w:fill="B7B7B7"/>
          </w:tcPr>
          <w:p>
            <w:pPr>
              <w:pStyle w:val="TableParagraph"/>
              <w:spacing w:before="25"/>
              <w:ind w:left="0"/>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350" w:type="dxa"/>
            <w:shd w:val="clear" w:color="auto" w:fill="B7B7B7"/>
          </w:tcPr>
          <w:p>
            <w:pPr>
              <w:pStyle w:val="TableParagraph"/>
              <w:ind w:left="0"/>
              <w:rPr>
                <w:rFonts w:ascii="Times New Roman"/>
                <w:sz w:val="18"/>
              </w:rPr>
            </w:pPr>
          </w:p>
        </w:tc>
        <w:tc>
          <w:tcPr>
            <w:tcW w:w="900" w:type="dxa"/>
            <w:shd w:val="clear" w:color="auto" w:fill="B7B7B7"/>
          </w:tcPr>
          <w:p>
            <w:pPr>
              <w:pStyle w:val="TableParagraph"/>
              <w:spacing w:before="23"/>
              <w:ind w:left="0"/>
              <w:rPr>
                <w:b/>
                <w:sz w:val="20"/>
              </w:rPr>
            </w:pPr>
          </w:p>
          <w:p>
            <w:pPr>
              <w:pStyle w:val="TableParagraph"/>
              <w:ind w:left="20" w:right="1"/>
              <w:jc w:val="center"/>
              <w:rPr>
                <w:b/>
                <w:sz w:val="20"/>
              </w:rPr>
            </w:pPr>
            <w:r>
              <w:rPr>
                <w:b/>
                <w:spacing w:val="-4"/>
                <w:sz w:val="20"/>
              </w:rPr>
              <w:t>1000</w:t>
            </w:r>
          </w:p>
        </w:tc>
        <w:tc>
          <w:tcPr>
            <w:tcW w:w="975" w:type="dxa"/>
            <w:shd w:val="clear" w:color="auto" w:fill="B7B7B7"/>
          </w:tcPr>
          <w:p>
            <w:pPr>
              <w:pStyle w:val="TableParagraph"/>
              <w:spacing w:before="23"/>
              <w:ind w:left="0"/>
              <w:rPr>
                <w:b/>
                <w:sz w:val="20"/>
              </w:rPr>
            </w:pPr>
          </w:p>
          <w:p>
            <w:pPr>
              <w:pStyle w:val="TableParagraph"/>
              <w:ind w:left="19"/>
              <w:jc w:val="center"/>
              <w:rPr>
                <w:b/>
                <w:sz w:val="20"/>
              </w:rPr>
            </w:pPr>
            <w:r>
              <w:rPr>
                <w:b/>
                <w:spacing w:val="-4"/>
                <w:sz w:val="20"/>
              </w:rPr>
              <w:t>1000</w:t>
            </w:r>
          </w:p>
        </w:tc>
      </w:tr>
      <w:tr>
        <w:trPr>
          <w:trHeight w:val="560" w:hRule="atLeast"/>
        </w:trPr>
        <w:tc>
          <w:tcPr>
            <w:tcW w:w="750" w:type="dxa"/>
          </w:tcPr>
          <w:p>
            <w:pPr>
              <w:pStyle w:val="TableParagraph"/>
              <w:ind w:left="0"/>
              <w:rPr>
                <w:rFonts w:ascii="Times New Roman"/>
                <w:sz w:val="18"/>
              </w:rPr>
            </w:pPr>
          </w:p>
        </w:tc>
        <w:tc>
          <w:tcPr>
            <w:tcW w:w="4185" w:type="dxa"/>
            <w:shd w:val="clear" w:color="auto" w:fill="B7B7B7"/>
          </w:tcPr>
          <w:p>
            <w:pPr>
              <w:pStyle w:val="TableParagraph"/>
              <w:spacing w:before="30"/>
              <w:ind w:left="0"/>
              <w:rPr>
                <w:b/>
                <w:sz w:val="20"/>
              </w:rPr>
            </w:pPr>
          </w:p>
          <w:p>
            <w:pPr>
              <w:pStyle w:val="TableParagraph"/>
              <w:ind w:left="39"/>
              <w:rPr>
                <w:b/>
                <w:sz w:val="20"/>
              </w:rPr>
            </w:pPr>
            <w:r>
              <w:rPr>
                <w:b/>
                <w:sz w:val="20"/>
              </w:rPr>
              <w:t>HORES</w:t>
            </w:r>
            <w:r>
              <w:rPr>
                <w:b/>
                <w:spacing w:val="-10"/>
                <w:sz w:val="20"/>
              </w:rPr>
              <w:t> </w:t>
            </w:r>
            <w:r>
              <w:rPr>
                <w:b/>
                <w:spacing w:val="-2"/>
                <w:sz w:val="20"/>
              </w:rPr>
              <w:t>TOTALS</w:t>
            </w:r>
          </w:p>
        </w:tc>
        <w:tc>
          <w:tcPr>
            <w:tcW w:w="3225" w:type="dxa"/>
            <w:gridSpan w:val="3"/>
            <w:shd w:val="clear" w:color="auto" w:fill="B7B7B7"/>
          </w:tcPr>
          <w:p>
            <w:pPr>
              <w:pStyle w:val="TableParagraph"/>
              <w:spacing w:before="27"/>
              <w:ind w:left="0"/>
              <w:rPr>
                <w:b/>
                <w:sz w:val="20"/>
              </w:rPr>
            </w:pPr>
          </w:p>
          <w:p>
            <w:pPr>
              <w:pStyle w:val="TableParagraph"/>
              <w:ind w:left="19"/>
              <w:jc w:val="center"/>
              <w:rPr>
                <w:b/>
                <w:sz w:val="20"/>
              </w:rPr>
            </w:pPr>
            <w:r>
              <w:rPr>
                <w:b/>
                <w:spacing w:val="-4"/>
                <w:sz w:val="20"/>
              </w:rPr>
              <w:t>2000</w:t>
            </w:r>
          </w:p>
        </w:tc>
      </w:tr>
    </w:tbl>
    <w:p>
      <w:pPr>
        <w:pStyle w:val="TableParagraph"/>
        <w:spacing w:after="0"/>
        <w:jc w:val="center"/>
        <w:rPr>
          <w:b/>
          <w:sz w:val="20"/>
        </w:rPr>
        <w:sectPr>
          <w:type w:val="continuous"/>
          <w:pgSz w:w="11910" w:h="16840"/>
          <w:pgMar w:header="2921" w:footer="1878" w:top="3940" w:bottom="2100" w:left="1275" w:right="1275"/>
        </w:sectPr>
      </w:pPr>
    </w:p>
    <w:p>
      <w:pPr>
        <w:pStyle w:val="BodyText"/>
        <w:spacing w:before="71"/>
        <w:ind w:left="0" w:firstLine="0"/>
        <w:rPr>
          <w:b/>
        </w:rPr>
      </w:pPr>
    </w:p>
    <w:p>
      <w:pPr>
        <w:pStyle w:val="ListParagraph"/>
        <w:numPr>
          <w:ilvl w:val="0"/>
          <w:numId w:val="65"/>
        </w:numPr>
        <w:tabs>
          <w:tab w:pos="882" w:val="left" w:leader="none"/>
        </w:tabs>
        <w:spacing w:line="240" w:lineRule="auto" w:before="0" w:after="0"/>
        <w:ind w:left="882" w:right="0" w:hanging="357"/>
        <w:jc w:val="left"/>
        <w:rPr>
          <w:b/>
          <w:sz w:val="22"/>
        </w:rPr>
      </w:pPr>
      <w:r>
        <w:rPr>
          <w:b/>
          <w:sz w:val="22"/>
        </w:rPr>
        <w:t>Espais</w:t>
      </w:r>
      <w:r>
        <w:rPr>
          <w:b/>
          <w:spacing w:val="-12"/>
          <w:sz w:val="22"/>
        </w:rPr>
        <w:t> </w:t>
      </w:r>
      <w:r>
        <w:rPr>
          <w:b/>
          <w:sz w:val="22"/>
        </w:rPr>
        <w:t>i</w:t>
      </w:r>
      <w:r>
        <w:rPr>
          <w:b/>
          <w:spacing w:val="-12"/>
          <w:sz w:val="22"/>
        </w:rPr>
        <w:t> </w:t>
      </w:r>
      <w:r>
        <w:rPr>
          <w:b/>
          <w:sz w:val="22"/>
        </w:rPr>
        <w:t>equipaments</w:t>
      </w:r>
      <w:r>
        <w:rPr>
          <w:b/>
          <w:spacing w:val="-11"/>
          <w:sz w:val="22"/>
        </w:rPr>
        <w:t> </w:t>
      </w:r>
      <w:r>
        <w:rPr>
          <w:b/>
          <w:spacing w:val="-2"/>
          <w:sz w:val="22"/>
        </w:rPr>
        <w:t>mínims</w:t>
      </w:r>
    </w:p>
    <w:p>
      <w:pPr>
        <w:pStyle w:val="BodyText"/>
        <w:ind w:left="165"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52" w:hRule="atLeast"/>
        </w:trPr>
        <w:tc>
          <w:tcPr>
            <w:tcW w:w="4514" w:type="dxa"/>
          </w:tcPr>
          <w:p>
            <w:pPr>
              <w:pStyle w:val="TableParagraph"/>
              <w:spacing w:before="100"/>
              <w:rPr>
                <w:b/>
                <w:sz w:val="22"/>
              </w:rPr>
            </w:pPr>
            <w:r>
              <w:rPr>
                <w:b/>
                <w:spacing w:val="-2"/>
                <w:sz w:val="22"/>
              </w:rPr>
              <w:t>Espai</w:t>
            </w:r>
          </w:p>
        </w:tc>
        <w:tc>
          <w:tcPr>
            <w:tcW w:w="4515" w:type="dxa"/>
          </w:tcPr>
          <w:p>
            <w:pPr>
              <w:pStyle w:val="TableParagraph"/>
              <w:spacing w:before="106"/>
              <w:rPr>
                <w:b/>
                <w:sz w:val="20"/>
              </w:rPr>
            </w:pPr>
            <w:r>
              <w:rPr>
                <w:b/>
                <w:sz w:val="20"/>
              </w:rPr>
              <w:t>Superfície</w:t>
            </w:r>
            <w:r>
              <w:rPr>
                <w:b/>
                <w:spacing w:val="-11"/>
                <w:sz w:val="20"/>
              </w:rPr>
              <w:t> </w:t>
            </w:r>
            <w:r>
              <w:rPr>
                <w:b/>
                <w:sz w:val="20"/>
              </w:rPr>
              <w:t>per</w:t>
            </w:r>
            <w:r>
              <w:rPr>
                <w:b/>
                <w:spacing w:val="-10"/>
                <w:sz w:val="20"/>
              </w:rPr>
              <w:t> </w:t>
            </w:r>
            <w:r>
              <w:rPr>
                <w:b/>
                <w:sz w:val="20"/>
              </w:rPr>
              <w:t>20</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59" w:hRule="atLeast"/>
        </w:trPr>
        <w:tc>
          <w:tcPr>
            <w:tcW w:w="4514" w:type="dxa"/>
          </w:tcPr>
          <w:p>
            <w:pPr>
              <w:pStyle w:val="TableParagraph"/>
              <w:spacing w:before="107"/>
              <w:rPr>
                <w:sz w:val="22"/>
              </w:rPr>
            </w:pPr>
            <w:r>
              <w:rPr>
                <w:sz w:val="22"/>
              </w:rPr>
              <w:t>Aula</w:t>
            </w:r>
            <w:r>
              <w:rPr>
                <w:spacing w:val="-9"/>
                <w:sz w:val="22"/>
              </w:rPr>
              <w:t> </w:t>
            </w:r>
            <w:r>
              <w:rPr>
                <w:spacing w:val="-2"/>
                <w:sz w:val="22"/>
              </w:rPr>
              <w:t>polivalent</w:t>
            </w:r>
          </w:p>
        </w:tc>
        <w:tc>
          <w:tcPr>
            <w:tcW w:w="4515" w:type="dxa"/>
          </w:tcPr>
          <w:p>
            <w:pPr>
              <w:pStyle w:val="TableParagraph"/>
              <w:spacing w:before="100"/>
              <w:ind w:left="19"/>
              <w:jc w:val="center"/>
              <w:rPr>
                <w:sz w:val="22"/>
              </w:rPr>
            </w:pPr>
            <w:r>
              <w:rPr>
                <w:spacing w:val="-5"/>
                <w:sz w:val="22"/>
              </w:rPr>
              <w:t>40</w:t>
            </w:r>
          </w:p>
        </w:tc>
      </w:tr>
      <w:tr>
        <w:trPr>
          <w:trHeight w:val="459" w:hRule="atLeast"/>
        </w:trPr>
        <w:tc>
          <w:tcPr>
            <w:tcW w:w="4514" w:type="dxa"/>
          </w:tcPr>
          <w:p>
            <w:pPr>
              <w:pStyle w:val="TableParagraph"/>
              <w:spacing w:before="107"/>
              <w:rPr>
                <w:sz w:val="22"/>
              </w:rPr>
            </w:pPr>
            <w:r>
              <w:rPr>
                <w:sz w:val="22"/>
              </w:rPr>
              <w:t>Taller</w:t>
            </w:r>
            <w:r>
              <w:rPr>
                <w:spacing w:val="-7"/>
                <w:sz w:val="22"/>
              </w:rPr>
              <w:t> </w:t>
            </w:r>
            <w:r>
              <w:rPr>
                <w:spacing w:val="-2"/>
                <w:sz w:val="22"/>
              </w:rPr>
              <w:t>d’electromecànica</w:t>
            </w:r>
          </w:p>
        </w:tc>
        <w:tc>
          <w:tcPr>
            <w:tcW w:w="4515" w:type="dxa"/>
          </w:tcPr>
          <w:p>
            <w:pPr>
              <w:pStyle w:val="TableParagraph"/>
              <w:spacing w:before="100"/>
              <w:ind w:left="19"/>
              <w:jc w:val="center"/>
              <w:rPr>
                <w:sz w:val="22"/>
              </w:rPr>
            </w:pPr>
            <w:r>
              <w:rPr>
                <w:spacing w:val="-5"/>
                <w:sz w:val="22"/>
              </w:rPr>
              <w:t>150</w:t>
            </w:r>
          </w:p>
        </w:tc>
      </w:tr>
      <w:tr>
        <w:trPr>
          <w:trHeight w:val="459" w:hRule="atLeast"/>
        </w:trPr>
        <w:tc>
          <w:tcPr>
            <w:tcW w:w="4514" w:type="dxa"/>
          </w:tcPr>
          <w:p>
            <w:pPr>
              <w:pStyle w:val="TableParagraph"/>
              <w:spacing w:before="107"/>
              <w:rPr>
                <w:sz w:val="22"/>
              </w:rPr>
            </w:pPr>
            <w:r>
              <w:rPr>
                <w:sz w:val="22"/>
              </w:rPr>
              <w:t>Taller</w:t>
            </w:r>
            <w:r>
              <w:rPr>
                <w:spacing w:val="-10"/>
                <w:sz w:val="22"/>
              </w:rPr>
              <w:t> </w:t>
            </w:r>
            <w:r>
              <w:rPr>
                <w:sz w:val="22"/>
              </w:rPr>
              <w:t>de</w:t>
            </w:r>
            <w:r>
              <w:rPr>
                <w:spacing w:val="-10"/>
                <w:sz w:val="22"/>
              </w:rPr>
              <w:t> </w:t>
            </w:r>
            <w:r>
              <w:rPr>
                <w:sz w:val="22"/>
              </w:rPr>
              <w:t>reparació</w:t>
            </w:r>
            <w:r>
              <w:rPr>
                <w:spacing w:val="-10"/>
                <w:sz w:val="22"/>
              </w:rPr>
              <w:t> </w:t>
            </w:r>
            <w:r>
              <w:rPr>
                <w:spacing w:val="-2"/>
                <w:sz w:val="22"/>
              </w:rPr>
              <w:t>estructural</w:t>
            </w:r>
          </w:p>
        </w:tc>
        <w:tc>
          <w:tcPr>
            <w:tcW w:w="4515" w:type="dxa"/>
          </w:tcPr>
          <w:p>
            <w:pPr>
              <w:pStyle w:val="TableParagraph"/>
              <w:spacing w:before="100"/>
              <w:ind w:left="19"/>
              <w:jc w:val="center"/>
              <w:rPr>
                <w:sz w:val="22"/>
              </w:rPr>
            </w:pPr>
            <w:r>
              <w:rPr>
                <w:spacing w:val="-5"/>
                <w:sz w:val="22"/>
              </w:rPr>
              <w:t>200</w:t>
            </w:r>
          </w:p>
        </w:tc>
      </w:tr>
    </w:tbl>
    <w:p>
      <w:pPr>
        <w:pStyle w:val="BodyText"/>
        <w:spacing w:before="6"/>
        <w:ind w:left="0" w:firstLine="0"/>
      </w:pPr>
    </w:p>
    <w:p>
      <w:pPr>
        <w:pStyle w:val="BodyText"/>
        <w:ind w:left="165" w:firstLine="0"/>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6"/>
              <w:rPr>
                <w:b/>
                <w:sz w:val="20"/>
              </w:rPr>
            </w:pPr>
            <w:r>
              <w:rPr>
                <w:b/>
                <w:sz w:val="20"/>
              </w:rPr>
              <w:t>Espai</w:t>
            </w:r>
            <w:r>
              <w:rPr>
                <w:b/>
                <w:spacing w:val="-10"/>
                <w:sz w:val="20"/>
              </w:rPr>
              <w:t> </w:t>
            </w:r>
            <w:r>
              <w:rPr>
                <w:b/>
                <w:spacing w:val="-2"/>
                <w:sz w:val="20"/>
              </w:rPr>
              <w:t>formatiu</w:t>
            </w:r>
          </w:p>
        </w:tc>
        <w:tc>
          <w:tcPr>
            <w:tcW w:w="4515" w:type="dxa"/>
          </w:tcPr>
          <w:p>
            <w:pPr>
              <w:pStyle w:val="TableParagraph"/>
              <w:spacing w:before="100"/>
              <w:rPr>
                <w:b/>
                <w:sz w:val="20"/>
              </w:rPr>
            </w:pPr>
            <w:r>
              <w:rPr>
                <w:b/>
                <w:spacing w:val="-2"/>
                <w:sz w:val="20"/>
              </w:rPr>
              <w:t>Equipament</w:t>
            </w:r>
          </w:p>
        </w:tc>
      </w:tr>
      <w:tr>
        <w:trPr>
          <w:trHeight w:val="1143" w:hRule="atLeast"/>
        </w:trPr>
        <w:tc>
          <w:tcPr>
            <w:tcW w:w="4514" w:type="dxa"/>
          </w:tcPr>
          <w:p>
            <w:pPr>
              <w:pStyle w:val="TableParagraph"/>
              <w:spacing w:before="103"/>
              <w:ind w:left="0"/>
              <w:rPr>
                <w:sz w:val="20"/>
              </w:rPr>
            </w:pPr>
          </w:p>
          <w:p>
            <w:pPr>
              <w:pStyle w:val="TableParagraph"/>
              <w:rPr>
                <w:b/>
                <w:sz w:val="20"/>
              </w:rPr>
            </w:pPr>
            <w:r>
              <w:rPr>
                <w:b/>
                <w:sz w:val="20"/>
              </w:rPr>
              <w:t>Aula</w:t>
            </w:r>
            <w:r>
              <w:rPr>
                <w:b/>
                <w:spacing w:val="-9"/>
                <w:sz w:val="20"/>
              </w:rPr>
              <w:t> </w:t>
            </w:r>
            <w:r>
              <w:rPr>
                <w:b/>
                <w:spacing w:val="-2"/>
                <w:sz w:val="20"/>
              </w:rPr>
              <w:t>Polivalent</w:t>
            </w:r>
          </w:p>
        </w:tc>
        <w:tc>
          <w:tcPr>
            <w:tcW w:w="4515" w:type="dxa"/>
          </w:tcPr>
          <w:p>
            <w:pPr>
              <w:pStyle w:val="TableParagraph"/>
              <w:spacing w:line="247" w:lineRule="auto" w:before="106"/>
              <w:rPr>
                <w:sz w:val="20"/>
              </w:rPr>
            </w:pPr>
            <w:r>
              <w:rPr>
                <w:sz w:val="20"/>
              </w:rPr>
              <w:t>Ordinadors</w:t>
            </w:r>
            <w:r>
              <w:rPr>
                <w:spacing w:val="-14"/>
                <w:sz w:val="20"/>
              </w:rPr>
              <w:t> </w:t>
            </w:r>
            <w:r>
              <w:rPr>
                <w:sz w:val="20"/>
              </w:rPr>
              <w:t>instal·lats</w:t>
            </w:r>
            <w:r>
              <w:rPr>
                <w:spacing w:val="-14"/>
                <w:sz w:val="20"/>
              </w:rPr>
              <w:t> </w:t>
            </w:r>
            <w:r>
              <w:rPr>
                <w:sz w:val="20"/>
              </w:rPr>
              <w:t>en</w:t>
            </w:r>
            <w:r>
              <w:rPr>
                <w:spacing w:val="-14"/>
                <w:sz w:val="20"/>
              </w:rPr>
              <w:t> </w:t>
            </w:r>
            <w:r>
              <w:rPr>
                <w:sz w:val="20"/>
              </w:rPr>
              <w:t>xarxa,</w:t>
            </w:r>
            <w:r>
              <w:rPr>
                <w:spacing w:val="-14"/>
                <w:sz w:val="20"/>
              </w:rPr>
              <w:t> </w:t>
            </w:r>
            <w:r>
              <w:rPr>
                <w:sz w:val="20"/>
              </w:rPr>
              <w:t>sistema</w:t>
            </w:r>
            <w:r>
              <w:rPr>
                <w:spacing w:val="-14"/>
                <w:sz w:val="20"/>
              </w:rPr>
              <w:t> </w:t>
            </w:r>
            <w:r>
              <w:rPr>
                <w:sz w:val="20"/>
              </w:rPr>
              <w:t>de projecció i ethernet.</w:t>
            </w:r>
          </w:p>
          <w:p>
            <w:pPr>
              <w:pStyle w:val="TableParagraph"/>
              <w:spacing w:line="228" w:lineRule="exact"/>
              <w:rPr>
                <w:sz w:val="20"/>
              </w:rPr>
            </w:pPr>
            <w:r>
              <w:rPr>
                <w:sz w:val="20"/>
              </w:rPr>
              <w:t>Medis</w:t>
            </w:r>
            <w:r>
              <w:rPr>
                <w:spacing w:val="-6"/>
                <w:sz w:val="20"/>
              </w:rPr>
              <w:t> </w:t>
            </w:r>
            <w:r>
              <w:rPr>
                <w:spacing w:val="-2"/>
                <w:sz w:val="20"/>
              </w:rPr>
              <w:t>audiovisuals</w:t>
            </w:r>
          </w:p>
          <w:p>
            <w:pPr>
              <w:pStyle w:val="TableParagraph"/>
              <w:spacing w:before="6"/>
              <w:rPr>
                <w:sz w:val="20"/>
              </w:rPr>
            </w:pPr>
            <w:r>
              <w:rPr>
                <w:sz w:val="20"/>
              </w:rPr>
              <w:t>Programes</w:t>
            </w:r>
            <w:r>
              <w:rPr>
                <w:spacing w:val="-6"/>
                <w:sz w:val="20"/>
              </w:rPr>
              <w:t> </w:t>
            </w:r>
            <w:r>
              <w:rPr>
                <w:sz w:val="20"/>
              </w:rPr>
              <w:t>informàtics</w:t>
            </w:r>
            <w:r>
              <w:rPr>
                <w:spacing w:val="-6"/>
                <w:sz w:val="20"/>
              </w:rPr>
              <w:t> </w:t>
            </w:r>
            <w:r>
              <w:rPr>
                <w:spacing w:val="-2"/>
                <w:sz w:val="20"/>
              </w:rPr>
              <w:t>d’aplicació.</w:t>
            </w:r>
          </w:p>
        </w:tc>
      </w:tr>
      <w:tr>
        <w:trPr>
          <w:trHeight w:val="1851" w:hRule="atLeast"/>
        </w:trPr>
        <w:tc>
          <w:tcPr>
            <w:tcW w:w="4514" w:type="dxa"/>
          </w:tcPr>
          <w:p>
            <w:pPr>
              <w:pStyle w:val="TableParagraph"/>
              <w:ind w:left="0"/>
              <w:rPr>
                <w:sz w:val="20"/>
              </w:rPr>
            </w:pPr>
          </w:p>
          <w:p>
            <w:pPr>
              <w:pStyle w:val="TableParagraph"/>
              <w:ind w:left="0"/>
              <w:rPr>
                <w:sz w:val="20"/>
              </w:rPr>
            </w:pPr>
          </w:p>
          <w:p>
            <w:pPr>
              <w:pStyle w:val="TableParagraph"/>
              <w:ind w:left="0"/>
              <w:rPr>
                <w:sz w:val="20"/>
              </w:rPr>
            </w:pPr>
          </w:p>
          <w:p>
            <w:pPr>
              <w:pStyle w:val="TableParagraph"/>
              <w:spacing w:before="94"/>
              <w:ind w:left="0"/>
              <w:rPr>
                <w:sz w:val="20"/>
              </w:rPr>
            </w:pPr>
          </w:p>
          <w:p>
            <w:pPr>
              <w:pStyle w:val="TableParagraph"/>
              <w:rPr>
                <w:b/>
                <w:sz w:val="20"/>
              </w:rPr>
            </w:pPr>
            <w:r>
              <w:rPr>
                <w:b/>
                <w:sz w:val="20"/>
              </w:rPr>
              <w:t>Taller</w:t>
            </w:r>
            <w:r>
              <w:rPr>
                <w:b/>
                <w:spacing w:val="-11"/>
                <w:sz w:val="20"/>
              </w:rPr>
              <w:t> </w:t>
            </w:r>
            <w:r>
              <w:rPr>
                <w:b/>
                <w:sz w:val="20"/>
              </w:rPr>
              <w:t>Planta</w:t>
            </w:r>
            <w:r>
              <w:rPr>
                <w:b/>
                <w:spacing w:val="-11"/>
                <w:sz w:val="20"/>
              </w:rPr>
              <w:t> </w:t>
            </w:r>
            <w:r>
              <w:rPr>
                <w:b/>
                <w:spacing w:val="-2"/>
                <w:sz w:val="20"/>
              </w:rPr>
              <w:t>Propulsora</w:t>
            </w:r>
          </w:p>
        </w:tc>
        <w:tc>
          <w:tcPr>
            <w:tcW w:w="4515" w:type="dxa"/>
          </w:tcPr>
          <w:p>
            <w:pPr>
              <w:pStyle w:val="TableParagraph"/>
              <w:spacing w:line="247" w:lineRule="auto" w:before="106"/>
              <w:ind w:right="486"/>
              <w:rPr>
                <w:sz w:val="20"/>
              </w:rPr>
            </w:pPr>
            <w:r>
              <w:rPr>
                <w:color w:val="1F1F1F"/>
                <w:sz w:val="20"/>
              </w:rPr>
              <w:t>Bancs de treball amb cargols de banc.</w:t>
            </w:r>
            <w:r>
              <w:rPr>
                <w:color w:val="1F1F1F"/>
                <w:sz w:val="20"/>
              </w:rPr>
              <w:t> Eines</w:t>
            </w:r>
            <w:r>
              <w:rPr>
                <w:color w:val="1F1F1F"/>
                <w:spacing w:val="-11"/>
                <w:sz w:val="20"/>
              </w:rPr>
              <w:t> </w:t>
            </w:r>
            <w:r>
              <w:rPr>
                <w:color w:val="1F1F1F"/>
                <w:sz w:val="20"/>
              </w:rPr>
              <w:t>i</w:t>
            </w:r>
            <w:r>
              <w:rPr>
                <w:color w:val="1F1F1F"/>
                <w:spacing w:val="-11"/>
                <w:sz w:val="20"/>
              </w:rPr>
              <w:t> </w:t>
            </w:r>
            <w:r>
              <w:rPr>
                <w:color w:val="1F1F1F"/>
                <w:sz w:val="20"/>
              </w:rPr>
              <w:t>estris</w:t>
            </w:r>
            <w:r>
              <w:rPr>
                <w:color w:val="1F1F1F"/>
                <w:spacing w:val="-11"/>
                <w:sz w:val="20"/>
              </w:rPr>
              <w:t> </w:t>
            </w:r>
            <w:r>
              <w:rPr>
                <w:color w:val="1F1F1F"/>
                <w:sz w:val="20"/>
              </w:rPr>
              <w:t>específics</w:t>
            </w:r>
            <w:r>
              <w:rPr>
                <w:color w:val="1F1F1F"/>
                <w:spacing w:val="-11"/>
                <w:sz w:val="20"/>
              </w:rPr>
              <w:t> </w:t>
            </w:r>
            <w:r>
              <w:rPr>
                <w:color w:val="1F1F1F"/>
                <w:sz w:val="20"/>
              </w:rPr>
              <w:t>per</w:t>
            </w:r>
            <w:r>
              <w:rPr>
                <w:color w:val="1F1F1F"/>
                <w:spacing w:val="-11"/>
                <w:sz w:val="20"/>
              </w:rPr>
              <w:t> </w:t>
            </w:r>
            <w:r>
              <w:rPr>
                <w:color w:val="1F1F1F"/>
                <w:sz w:val="20"/>
              </w:rPr>
              <w:t>al</w:t>
            </w:r>
            <w:r>
              <w:rPr>
                <w:color w:val="1F1F1F"/>
                <w:spacing w:val="-11"/>
                <w:sz w:val="20"/>
              </w:rPr>
              <w:t> </w:t>
            </w:r>
            <w:r>
              <w:rPr>
                <w:color w:val="1F1F1F"/>
                <w:sz w:val="20"/>
              </w:rPr>
              <w:t>desmuntatge</w:t>
            </w:r>
            <w:r>
              <w:rPr>
                <w:color w:val="1F1F1F"/>
                <w:spacing w:val="-11"/>
                <w:sz w:val="20"/>
              </w:rPr>
              <w:t> </w:t>
            </w:r>
            <w:r>
              <w:rPr>
                <w:color w:val="1F1F1F"/>
                <w:sz w:val="20"/>
              </w:rPr>
              <w:t>i comprovació dels components del motor.</w:t>
            </w:r>
          </w:p>
          <w:p>
            <w:pPr>
              <w:pStyle w:val="TableParagraph"/>
              <w:spacing w:line="247" w:lineRule="auto"/>
              <w:ind w:right="125"/>
              <w:rPr>
                <w:sz w:val="20"/>
              </w:rPr>
            </w:pPr>
            <w:r>
              <w:rPr>
                <w:color w:val="1F1F1F"/>
                <w:sz w:val="20"/>
              </w:rPr>
              <w:t>Utillatge específic per al desmuntatge d'elements</w:t>
            </w:r>
            <w:r>
              <w:rPr>
                <w:color w:val="1F1F1F"/>
                <w:spacing w:val="-12"/>
                <w:sz w:val="20"/>
              </w:rPr>
              <w:t> </w:t>
            </w:r>
            <w:r>
              <w:rPr>
                <w:color w:val="1F1F1F"/>
                <w:sz w:val="20"/>
              </w:rPr>
              <w:t>dels</w:t>
            </w:r>
            <w:r>
              <w:rPr>
                <w:color w:val="1F1F1F"/>
                <w:spacing w:val="-12"/>
                <w:sz w:val="20"/>
              </w:rPr>
              <w:t> </w:t>
            </w:r>
            <w:r>
              <w:rPr>
                <w:color w:val="1F1F1F"/>
                <w:sz w:val="20"/>
              </w:rPr>
              <w:t>sistemes</w:t>
            </w:r>
            <w:r>
              <w:rPr>
                <w:color w:val="1F1F1F"/>
                <w:spacing w:val="-12"/>
                <w:sz w:val="20"/>
              </w:rPr>
              <w:t> </w:t>
            </w:r>
            <w:r>
              <w:rPr>
                <w:color w:val="1F1F1F"/>
                <w:sz w:val="20"/>
              </w:rPr>
              <w:t>de</w:t>
            </w:r>
            <w:r>
              <w:rPr>
                <w:color w:val="1F1F1F"/>
                <w:spacing w:val="-12"/>
                <w:sz w:val="20"/>
              </w:rPr>
              <w:t> </w:t>
            </w:r>
            <w:r>
              <w:rPr>
                <w:color w:val="1F1F1F"/>
                <w:sz w:val="20"/>
              </w:rPr>
              <w:t>propulsió</w:t>
            </w:r>
            <w:r>
              <w:rPr>
                <w:color w:val="1F1F1F"/>
                <w:spacing w:val="-12"/>
                <w:sz w:val="20"/>
              </w:rPr>
              <w:t> </w:t>
            </w:r>
            <w:r>
              <w:rPr>
                <w:color w:val="1F1F1F"/>
                <w:sz w:val="20"/>
              </w:rPr>
              <w:t>i</w:t>
            </w:r>
            <w:r>
              <w:rPr>
                <w:color w:val="1F1F1F"/>
                <w:spacing w:val="-12"/>
                <w:sz w:val="20"/>
              </w:rPr>
              <w:t> </w:t>
            </w:r>
            <w:r>
              <w:rPr>
                <w:color w:val="1F1F1F"/>
                <w:sz w:val="20"/>
              </w:rPr>
              <w:t>govern de l’embarcació.</w:t>
            </w:r>
          </w:p>
          <w:p>
            <w:pPr>
              <w:pStyle w:val="TableParagraph"/>
              <w:spacing w:line="227" w:lineRule="exact"/>
              <w:rPr>
                <w:sz w:val="20"/>
              </w:rPr>
            </w:pPr>
            <w:r>
              <w:rPr>
                <w:color w:val="1F1F1F"/>
                <w:sz w:val="20"/>
              </w:rPr>
              <w:t>Equips</w:t>
            </w:r>
            <w:r>
              <w:rPr>
                <w:color w:val="1F1F1F"/>
                <w:spacing w:val="-7"/>
                <w:sz w:val="20"/>
              </w:rPr>
              <w:t> </w:t>
            </w:r>
            <w:r>
              <w:rPr>
                <w:color w:val="1F1F1F"/>
                <w:sz w:val="20"/>
              </w:rPr>
              <w:t>i</w:t>
            </w:r>
            <w:r>
              <w:rPr>
                <w:color w:val="1F1F1F"/>
                <w:spacing w:val="-6"/>
                <w:sz w:val="20"/>
              </w:rPr>
              <w:t> </w:t>
            </w:r>
            <w:r>
              <w:rPr>
                <w:color w:val="1F1F1F"/>
                <w:sz w:val="20"/>
              </w:rPr>
              <w:t>mesures</w:t>
            </w:r>
            <w:r>
              <w:rPr>
                <w:color w:val="1F1F1F"/>
                <w:spacing w:val="-6"/>
                <w:sz w:val="20"/>
              </w:rPr>
              <w:t> </w:t>
            </w:r>
            <w:r>
              <w:rPr>
                <w:color w:val="1F1F1F"/>
                <w:sz w:val="20"/>
              </w:rPr>
              <w:t>de</w:t>
            </w:r>
            <w:r>
              <w:rPr>
                <w:color w:val="1F1F1F"/>
                <w:spacing w:val="-6"/>
                <w:sz w:val="20"/>
              </w:rPr>
              <w:t> </w:t>
            </w:r>
            <w:r>
              <w:rPr>
                <w:color w:val="1F1F1F"/>
                <w:spacing w:val="-2"/>
                <w:sz w:val="20"/>
              </w:rPr>
              <w:t>seguretat</w:t>
            </w:r>
          </w:p>
        </w:tc>
      </w:tr>
      <w:tr>
        <w:trPr>
          <w:trHeight w:val="1845" w:hRule="atLeast"/>
        </w:trPr>
        <w:tc>
          <w:tcPr>
            <w:tcW w:w="4514" w:type="dxa"/>
          </w:tcPr>
          <w:p>
            <w:pPr>
              <w:pStyle w:val="TableParagraph"/>
              <w:ind w:left="0"/>
              <w:rPr>
                <w:sz w:val="20"/>
              </w:rPr>
            </w:pPr>
          </w:p>
          <w:p>
            <w:pPr>
              <w:pStyle w:val="TableParagraph"/>
              <w:ind w:left="0"/>
              <w:rPr>
                <w:sz w:val="20"/>
              </w:rPr>
            </w:pPr>
          </w:p>
          <w:p>
            <w:pPr>
              <w:pStyle w:val="TableParagraph"/>
              <w:spacing w:before="97"/>
              <w:ind w:left="0"/>
              <w:rPr>
                <w:sz w:val="20"/>
              </w:rPr>
            </w:pPr>
          </w:p>
          <w:p>
            <w:pPr>
              <w:pStyle w:val="TableParagraph"/>
              <w:rPr>
                <w:b/>
                <w:sz w:val="20"/>
              </w:rPr>
            </w:pPr>
            <w:r>
              <w:rPr>
                <w:b/>
                <w:sz w:val="20"/>
              </w:rPr>
              <w:t>Taller</w:t>
            </w:r>
            <w:r>
              <w:rPr>
                <w:b/>
                <w:spacing w:val="-8"/>
                <w:sz w:val="20"/>
              </w:rPr>
              <w:t> </w:t>
            </w:r>
            <w:r>
              <w:rPr>
                <w:b/>
                <w:sz w:val="20"/>
              </w:rPr>
              <w:t>Mecanitzat</w:t>
            </w:r>
            <w:r>
              <w:rPr>
                <w:b/>
                <w:spacing w:val="-8"/>
                <w:sz w:val="20"/>
              </w:rPr>
              <w:t> </w:t>
            </w:r>
            <w:r>
              <w:rPr>
                <w:b/>
                <w:sz w:val="20"/>
              </w:rPr>
              <w:t>i</w:t>
            </w:r>
            <w:r>
              <w:rPr>
                <w:b/>
                <w:spacing w:val="-7"/>
                <w:sz w:val="20"/>
              </w:rPr>
              <w:t> </w:t>
            </w:r>
            <w:r>
              <w:rPr>
                <w:b/>
                <w:spacing w:val="-2"/>
                <w:sz w:val="20"/>
              </w:rPr>
              <w:t>Soldadura</w:t>
            </w:r>
          </w:p>
        </w:tc>
        <w:tc>
          <w:tcPr>
            <w:tcW w:w="4515" w:type="dxa"/>
          </w:tcPr>
          <w:p>
            <w:pPr>
              <w:pStyle w:val="TableParagraph"/>
              <w:spacing w:line="242" w:lineRule="auto" w:before="106"/>
              <w:ind w:right="482"/>
              <w:rPr>
                <w:sz w:val="20"/>
              </w:rPr>
            </w:pPr>
            <w:r>
              <w:rPr>
                <w:color w:val="1F1F1F"/>
                <w:sz w:val="20"/>
              </w:rPr>
              <w:t>Bancs de treball amb cargols de banc. Màquines</w:t>
            </w:r>
            <w:r>
              <w:rPr>
                <w:color w:val="1F1F1F"/>
                <w:spacing w:val="-11"/>
                <w:sz w:val="20"/>
              </w:rPr>
              <w:t> </w:t>
            </w:r>
            <w:r>
              <w:rPr>
                <w:color w:val="1F1F1F"/>
                <w:sz w:val="20"/>
              </w:rPr>
              <w:t>i</w:t>
            </w:r>
            <w:r>
              <w:rPr>
                <w:color w:val="1F1F1F"/>
                <w:spacing w:val="-11"/>
                <w:sz w:val="20"/>
              </w:rPr>
              <w:t> </w:t>
            </w:r>
            <w:r>
              <w:rPr>
                <w:color w:val="1F1F1F"/>
                <w:sz w:val="20"/>
              </w:rPr>
              <w:t>eines</w:t>
            </w:r>
            <w:r>
              <w:rPr>
                <w:color w:val="1F1F1F"/>
                <w:spacing w:val="-11"/>
                <w:sz w:val="20"/>
              </w:rPr>
              <w:t> </w:t>
            </w:r>
            <w:r>
              <w:rPr>
                <w:color w:val="1F1F1F"/>
                <w:sz w:val="20"/>
              </w:rPr>
              <w:t>d’ús</w:t>
            </w:r>
            <w:r>
              <w:rPr>
                <w:color w:val="1F1F1F"/>
                <w:spacing w:val="-11"/>
                <w:sz w:val="20"/>
              </w:rPr>
              <w:t> </w:t>
            </w:r>
            <w:r>
              <w:rPr>
                <w:color w:val="1F1F1F"/>
                <w:sz w:val="20"/>
              </w:rPr>
              <w:t>comú</w:t>
            </w:r>
            <w:r>
              <w:rPr>
                <w:color w:val="1F1F1F"/>
                <w:spacing w:val="-11"/>
                <w:sz w:val="20"/>
              </w:rPr>
              <w:t> </w:t>
            </w:r>
            <w:r>
              <w:rPr>
                <w:color w:val="1F1F1F"/>
                <w:sz w:val="20"/>
              </w:rPr>
              <w:t>i</w:t>
            </w:r>
            <w:r>
              <w:rPr>
                <w:color w:val="1F1F1F"/>
                <w:spacing w:val="-11"/>
                <w:sz w:val="20"/>
              </w:rPr>
              <w:t> </w:t>
            </w:r>
            <w:r>
              <w:rPr>
                <w:color w:val="1F1F1F"/>
                <w:sz w:val="20"/>
              </w:rPr>
              <w:t>col.lectiu</w:t>
            </w:r>
            <w:r>
              <w:rPr>
                <w:color w:val="1F1F1F"/>
                <w:spacing w:val="-11"/>
                <w:sz w:val="20"/>
              </w:rPr>
              <w:t> </w:t>
            </w:r>
            <w:r>
              <w:rPr>
                <w:color w:val="1F1F1F"/>
                <w:sz w:val="20"/>
              </w:rPr>
              <w:t>per</w:t>
            </w:r>
            <w:r>
              <w:rPr>
                <w:color w:val="1F1F1F"/>
                <w:spacing w:val="-11"/>
                <w:sz w:val="20"/>
              </w:rPr>
              <w:t> </w:t>
            </w:r>
            <w:r>
              <w:rPr>
                <w:color w:val="1F1F1F"/>
                <w:sz w:val="20"/>
              </w:rPr>
              <w:t>a </w:t>
            </w:r>
            <w:r>
              <w:rPr>
                <w:color w:val="1F1F1F"/>
                <w:spacing w:val="-2"/>
                <w:sz w:val="20"/>
              </w:rPr>
              <w:t>mecanitzat.</w:t>
            </w:r>
          </w:p>
          <w:p>
            <w:pPr>
              <w:pStyle w:val="TableParagraph"/>
              <w:spacing w:line="247" w:lineRule="auto" w:before="5"/>
              <w:ind w:left="100" w:right="482"/>
              <w:rPr>
                <w:sz w:val="20"/>
              </w:rPr>
            </w:pPr>
            <w:r>
              <w:rPr>
                <w:color w:val="1F1F1F"/>
                <w:sz w:val="20"/>
              </w:rPr>
              <w:t>Equips</w:t>
            </w:r>
            <w:r>
              <w:rPr>
                <w:color w:val="1F1F1F"/>
                <w:spacing w:val="-14"/>
                <w:sz w:val="20"/>
              </w:rPr>
              <w:t> </w:t>
            </w:r>
            <w:r>
              <w:rPr>
                <w:color w:val="1F1F1F"/>
                <w:sz w:val="20"/>
              </w:rPr>
              <w:t>de</w:t>
            </w:r>
            <w:r>
              <w:rPr>
                <w:color w:val="1F1F1F"/>
                <w:spacing w:val="-14"/>
                <w:sz w:val="20"/>
              </w:rPr>
              <w:t> </w:t>
            </w:r>
            <w:r>
              <w:rPr>
                <w:color w:val="1F1F1F"/>
                <w:sz w:val="20"/>
              </w:rPr>
              <w:t>soldadura</w:t>
            </w:r>
            <w:r>
              <w:rPr>
                <w:color w:val="1F1F1F"/>
                <w:spacing w:val="-14"/>
                <w:sz w:val="20"/>
              </w:rPr>
              <w:t> </w:t>
            </w:r>
            <w:r>
              <w:rPr>
                <w:color w:val="1F1F1F"/>
                <w:sz w:val="20"/>
              </w:rPr>
              <w:t>tova</w:t>
            </w:r>
            <w:r>
              <w:rPr>
                <w:color w:val="1F1F1F"/>
                <w:spacing w:val="-14"/>
                <w:sz w:val="20"/>
              </w:rPr>
              <w:t> </w:t>
            </w:r>
            <w:r>
              <w:rPr>
                <w:color w:val="1F1F1F"/>
                <w:sz w:val="20"/>
              </w:rPr>
              <w:t>i</w:t>
            </w:r>
            <w:r>
              <w:rPr>
                <w:color w:val="1F1F1F"/>
                <w:spacing w:val="-13"/>
                <w:sz w:val="20"/>
              </w:rPr>
              <w:t> </w:t>
            </w:r>
            <w:r>
              <w:rPr>
                <w:color w:val="1F1F1F"/>
                <w:sz w:val="20"/>
              </w:rPr>
              <w:t>elèctrica. Trepants portàtils</w:t>
            </w:r>
          </w:p>
          <w:p>
            <w:pPr>
              <w:pStyle w:val="TableParagraph"/>
              <w:spacing w:line="228" w:lineRule="exact"/>
              <w:ind w:left="100"/>
              <w:rPr>
                <w:sz w:val="20"/>
              </w:rPr>
            </w:pPr>
            <w:r>
              <w:rPr>
                <w:color w:val="1F1F1F"/>
                <w:sz w:val="20"/>
              </w:rPr>
              <w:t>Trepant</w:t>
            </w:r>
            <w:r>
              <w:rPr>
                <w:color w:val="1F1F1F"/>
                <w:spacing w:val="-10"/>
                <w:sz w:val="20"/>
              </w:rPr>
              <w:t> </w:t>
            </w:r>
            <w:r>
              <w:rPr>
                <w:color w:val="1F1F1F"/>
                <w:sz w:val="20"/>
              </w:rPr>
              <w:t>de</w:t>
            </w:r>
            <w:r>
              <w:rPr>
                <w:color w:val="1F1F1F"/>
                <w:spacing w:val="-9"/>
                <w:sz w:val="20"/>
              </w:rPr>
              <w:t> </w:t>
            </w:r>
            <w:r>
              <w:rPr>
                <w:color w:val="1F1F1F"/>
                <w:spacing w:val="-2"/>
                <w:sz w:val="20"/>
              </w:rPr>
              <w:t>columna</w:t>
            </w:r>
          </w:p>
          <w:p>
            <w:pPr>
              <w:pStyle w:val="TableParagraph"/>
              <w:spacing w:before="6"/>
              <w:ind w:left="100"/>
              <w:rPr>
                <w:sz w:val="20"/>
              </w:rPr>
            </w:pPr>
            <w:r>
              <w:rPr>
                <w:color w:val="1F1F1F"/>
                <w:sz w:val="20"/>
              </w:rPr>
              <w:t>Equips</w:t>
            </w:r>
            <w:r>
              <w:rPr>
                <w:color w:val="1F1F1F"/>
                <w:spacing w:val="-7"/>
                <w:sz w:val="20"/>
              </w:rPr>
              <w:t> </w:t>
            </w:r>
            <w:r>
              <w:rPr>
                <w:color w:val="1F1F1F"/>
                <w:sz w:val="20"/>
              </w:rPr>
              <w:t>i</w:t>
            </w:r>
            <w:r>
              <w:rPr>
                <w:color w:val="1F1F1F"/>
                <w:spacing w:val="-6"/>
                <w:sz w:val="20"/>
              </w:rPr>
              <w:t> </w:t>
            </w:r>
            <w:r>
              <w:rPr>
                <w:color w:val="1F1F1F"/>
                <w:sz w:val="20"/>
              </w:rPr>
              <w:t>mitjans</w:t>
            </w:r>
            <w:r>
              <w:rPr>
                <w:color w:val="1F1F1F"/>
                <w:spacing w:val="-6"/>
                <w:sz w:val="20"/>
              </w:rPr>
              <w:t> </w:t>
            </w:r>
            <w:r>
              <w:rPr>
                <w:color w:val="1F1F1F"/>
                <w:sz w:val="20"/>
              </w:rPr>
              <w:t>de</w:t>
            </w:r>
            <w:r>
              <w:rPr>
                <w:color w:val="1F1F1F"/>
                <w:spacing w:val="-6"/>
                <w:sz w:val="20"/>
              </w:rPr>
              <w:t> </w:t>
            </w:r>
            <w:r>
              <w:rPr>
                <w:color w:val="1F1F1F"/>
                <w:spacing w:val="-2"/>
                <w:sz w:val="20"/>
              </w:rPr>
              <w:t>seguretat</w:t>
            </w:r>
          </w:p>
        </w:tc>
      </w:tr>
      <w:tr>
        <w:trPr>
          <w:trHeight w:val="1845" w:hRule="atLeast"/>
        </w:trPr>
        <w:tc>
          <w:tcPr>
            <w:tcW w:w="4514" w:type="dxa"/>
          </w:tcPr>
          <w:p>
            <w:pPr>
              <w:pStyle w:val="TableParagraph"/>
              <w:ind w:left="0"/>
              <w:rPr>
                <w:sz w:val="20"/>
              </w:rPr>
            </w:pPr>
          </w:p>
          <w:p>
            <w:pPr>
              <w:pStyle w:val="TableParagraph"/>
              <w:spacing w:before="100"/>
              <w:ind w:left="0"/>
              <w:rPr>
                <w:sz w:val="20"/>
              </w:rPr>
            </w:pPr>
          </w:p>
          <w:p>
            <w:pPr>
              <w:pStyle w:val="TableParagraph"/>
              <w:rPr>
                <w:b/>
                <w:sz w:val="20"/>
              </w:rPr>
            </w:pPr>
            <w:r>
              <w:rPr>
                <w:b/>
                <w:sz w:val="20"/>
              </w:rPr>
              <w:t>Taller</w:t>
            </w:r>
            <w:r>
              <w:rPr>
                <w:b/>
                <w:spacing w:val="-11"/>
                <w:sz w:val="20"/>
              </w:rPr>
              <w:t> </w:t>
            </w:r>
            <w:r>
              <w:rPr>
                <w:b/>
                <w:spacing w:val="-2"/>
                <w:sz w:val="20"/>
              </w:rPr>
              <w:t>d'Eixàrcia</w:t>
            </w:r>
          </w:p>
        </w:tc>
        <w:tc>
          <w:tcPr>
            <w:tcW w:w="4515" w:type="dxa"/>
          </w:tcPr>
          <w:p>
            <w:pPr>
              <w:pStyle w:val="TableParagraph"/>
              <w:spacing w:before="106"/>
              <w:rPr>
                <w:sz w:val="20"/>
              </w:rPr>
            </w:pPr>
            <w:r>
              <w:rPr>
                <w:color w:val="1F1F1F"/>
                <w:sz w:val="20"/>
              </w:rPr>
              <w:t>Bancs</w:t>
            </w:r>
            <w:r>
              <w:rPr>
                <w:color w:val="1F1F1F"/>
                <w:spacing w:val="-10"/>
                <w:sz w:val="20"/>
              </w:rPr>
              <w:t> </w:t>
            </w:r>
            <w:r>
              <w:rPr>
                <w:color w:val="1F1F1F"/>
                <w:sz w:val="20"/>
              </w:rPr>
              <w:t>de</w:t>
            </w:r>
            <w:r>
              <w:rPr>
                <w:color w:val="1F1F1F"/>
                <w:spacing w:val="-8"/>
                <w:sz w:val="20"/>
              </w:rPr>
              <w:t> </w:t>
            </w:r>
            <w:r>
              <w:rPr>
                <w:color w:val="1F1F1F"/>
                <w:sz w:val="20"/>
              </w:rPr>
              <w:t>treball</w:t>
            </w:r>
            <w:r>
              <w:rPr>
                <w:color w:val="1F1F1F"/>
                <w:spacing w:val="-7"/>
                <w:sz w:val="20"/>
              </w:rPr>
              <w:t> </w:t>
            </w:r>
            <w:r>
              <w:rPr>
                <w:color w:val="1F1F1F"/>
                <w:sz w:val="20"/>
              </w:rPr>
              <w:t>amb</w:t>
            </w:r>
            <w:r>
              <w:rPr>
                <w:color w:val="1F1F1F"/>
                <w:spacing w:val="-8"/>
                <w:sz w:val="20"/>
              </w:rPr>
              <w:t> </w:t>
            </w:r>
            <w:r>
              <w:rPr>
                <w:color w:val="1F1F1F"/>
                <w:sz w:val="20"/>
              </w:rPr>
              <w:t>cargols</w:t>
            </w:r>
            <w:r>
              <w:rPr>
                <w:color w:val="1F1F1F"/>
                <w:spacing w:val="-8"/>
                <w:sz w:val="20"/>
              </w:rPr>
              <w:t> </w:t>
            </w:r>
            <w:r>
              <w:rPr>
                <w:color w:val="1F1F1F"/>
                <w:sz w:val="20"/>
              </w:rPr>
              <w:t>de</w:t>
            </w:r>
            <w:r>
              <w:rPr>
                <w:color w:val="1F1F1F"/>
                <w:spacing w:val="-7"/>
                <w:sz w:val="20"/>
              </w:rPr>
              <w:t> </w:t>
            </w:r>
            <w:r>
              <w:rPr>
                <w:color w:val="1F1F1F"/>
                <w:spacing w:val="-2"/>
                <w:sz w:val="20"/>
              </w:rPr>
              <w:t>banc.</w:t>
            </w:r>
          </w:p>
          <w:p>
            <w:pPr>
              <w:pStyle w:val="TableParagraph"/>
              <w:spacing w:line="247" w:lineRule="auto" w:before="6"/>
              <w:rPr>
                <w:sz w:val="20"/>
              </w:rPr>
            </w:pPr>
            <w:r>
              <w:rPr>
                <w:color w:val="1F1F1F"/>
                <w:sz w:val="20"/>
              </w:rPr>
              <w:t>Utillatge</w:t>
            </w:r>
            <w:r>
              <w:rPr>
                <w:color w:val="1F1F1F"/>
                <w:spacing w:val="-12"/>
                <w:sz w:val="20"/>
              </w:rPr>
              <w:t> </w:t>
            </w:r>
            <w:r>
              <w:rPr>
                <w:color w:val="1F1F1F"/>
                <w:sz w:val="20"/>
              </w:rPr>
              <w:t>específic</w:t>
            </w:r>
            <w:r>
              <w:rPr>
                <w:color w:val="1F1F1F"/>
                <w:spacing w:val="-12"/>
                <w:sz w:val="20"/>
              </w:rPr>
              <w:t> </w:t>
            </w:r>
            <w:r>
              <w:rPr>
                <w:color w:val="1F1F1F"/>
                <w:sz w:val="20"/>
              </w:rPr>
              <w:t>per</w:t>
            </w:r>
            <w:r>
              <w:rPr>
                <w:color w:val="1F1F1F"/>
                <w:spacing w:val="-12"/>
                <w:sz w:val="20"/>
              </w:rPr>
              <w:t> </w:t>
            </w:r>
            <w:r>
              <w:rPr>
                <w:color w:val="1F1F1F"/>
                <w:sz w:val="20"/>
              </w:rPr>
              <w:t>al</w:t>
            </w:r>
            <w:r>
              <w:rPr>
                <w:color w:val="1F1F1F"/>
                <w:spacing w:val="-12"/>
                <w:sz w:val="20"/>
              </w:rPr>
              <w:t> </w:t>
            </w:r>
            <w:r>
              <w:rPr>
                <w:color w:val="1F1F1F"/>
                <w:sz w:val="20"/>
              </w:rPr>
              <w:t>muntatge</w:t>
            </w:r>
            <w:r>
              <w:rPr>
                <w:color w:val="1F1F1F"/>
                <w:spacing w:val="-12"/>
                <w:sz w:val="20"/>
              </w:rPr>
              <w:t> </w:t>
            </w:r>
            <w:r>
              <w:rPr>
                <w:color w:val="1F1F1F"/>
                <w:sz w:val="20"/>
              </w:rPr>
              <w:t>i</w:t>
            </w:r>
            <w:r>
              <w:rPr>
                <w:color w:val="1F1F1F"/>
                <w:spacing w:val="-12"/>
                <w:sz w:val="20"/>
              </w:rPr>
              <w:t> </w:t>
            </w:r>
            <w:r>
              <w:rPr>
                <w:color w:val="1F1F1F"/>
                <w:sz w:val="20"/>
              </w:rPr>
              <w:t>desmuntatge d’elements de l’eixàrcia.</w:t>
            </w:r>
          </w:p>
          <w:p>
            <w:pPr>
              <w:pStyle w:val="TableParagraph"/>
              <w:ind w:left="100"/>
              <w:rPr>
                <w:sz w:val="20"/>
              </w:rPr>
            </w:pPr>
            <w:r>
              <w:rPr>
                <w:color w:val="1F1F1F"/>
                <w:sz w:val="20"/>
              </w:rPr>
              <w:t>Màquines</w:t>
            </w:r>
            <w:r>
              <w:rPr>
                <w:color w:val="1F1F1F"/>
                <w:spacing w:val="-12"/>
                <w:sz w:val="20"/>
              </w:rPr>
              <w:t> </w:t>
            </w:r>
            <w:r>
              <w:rPr>
                <w:color w:val="1F1F1F"/>
                <w:sz w:val="20"/>
              </w:rPr>
              <w:t>i</w:t>
            </w:r>
            <w:r>
              <w:rPr>
                <w:color w:val="1F1F1F"/>
                <w:spacing w:val="-12"/>
                <w:sz w:val="20"/>
              </w:rPr>
              <w:t> </w:t>
            </w:r>
            <w:r>
              <w:rPr>
                <w:color w:val="1F1F1F"/>
                <w:sz w:val="20"/>
              </w:rPr>
              <w:t>eines</w:t>
            </w:r>
            <w:r>
              <w:rPr>
                <w:color w:val="1F1F1F"/>
                <w:spacing w:val="-12"/>
                <w:sz w:val="20"/>
              </w:rPr>
              <w:t> </w:t>
            </w:r>
            <w:r>
              <w:rPr>
                <w:color w:val="1F1F1F"/>
                <w:sz w:val="20"/>
              </w:rPr>
              <w:t>d’ús</w:t>
            </w:r>
            <w:r>
              <w:rPr>
                <w:color w:val="1F1F1F"/>
                <w:spacing w:val="-12"/>
                <w:sz w:val="20"/>
              </w:rPr>
              <w:t> </w:t>
            </w:r>
            <w:r>
              <w:rPr>
                <w:color w:val="1F1F1F"/>
                <w:sz w:val="20"/>
              </w:rPr>
              <w:t>comú</w:t>
            </w:r>
            <w:r>
              <w:rPr>
                <w:color w:val="1F1F1F"/>
                <w:spacing w:val="-12"/>
                <w:sz w:val="20"/>
              </w:rPr>
              <w:t> </w:t>
            </w:r>
            <w:r>
              <w:rPr>
                <w:color w:val="1F1F1F"/>
                <w:sz w:val="20"/>
              </w:rPr>
              <w:t>i</w:t>
            </w:r>
            <w:r>
              <w:rPr>
                <w:color w:val="1F1F1F"/>
                <w:spacing w:val="-12"/>
                <w:sz w:val="20"/>
              </w:rPr>
              <w:t> </w:t>
            </w:r>
            <w:r>
              <w:rPr>
                <w:color w:val="1F1F1F"/>
                <w:sz w:val="20"/>
              </w:rPr>
              <w:t>col.lectiu</w:t>
            </w:r>
            <w:r>
              <w:rPr>
                <w:color w:val="1F1F1F"/>
                <w:spacing w:val="-12"/>
                <w:sz w:val="20"/>
              </w:rPr>
              <w:t> </w:t>
            </w:r>
            <w:r>
              <w:rPr>
                <w:color w:val="1F1F1F"/>
                <w:sz w:val="20"/>
              </w:rPr>
              <w:t>per </w:t>
            </w:r>
            <w:r>
              <w:rPr>
                <w:color w:val="1F1F1F"/>
                <w:spacing w:val="-2"/>
                <w:sz w:val="20"/>
              </w:rPr>
              <w:t>l’eixàrcia.</w:t>
            </w:r>
          </w:p>
          <w:p>
            <w:pPr>
              <w:pStyle w:val="TableParagraph"/>
              <w:spacing w:before="4"/>
              <w:ind w:left="100"/>
              <w:rPr>
                <w:sz w:val="20"/>
              </w:rPr>
            </w:pPr>
            <w:r>
              <w:rPr>
                <w:color w:val="1F1F1F"/>
                <w:sz w:val="20"/>
              </w:rPr>
              <w:t>Màquines</w:t>
            </w:r>
            <w:r>
              <w:rPr>
                <w:color w:val="1F1F1F"/>
                <w:spacing w:val="-7"/>
                <w:sz w:val="20"/>
              </w:rPr>
              <w:t> </w:t>
            </w:r>
            <w:r>
              <w:rPr>
                <w:color w:val="1F1F1F"/>
                <w:sz w:val="20"/>
              </w:rPr>
              <w:t>de</w:t>
            </w:r>
            <w:r>
              <w:rPr>
                <w:color w:val="1F1F1F"/>
                <w:spacing w:val="-6"/>
                <w:sz w:val="20"/>
              </w:rPr>
              <w:t> </w:t>
            </w:r>
            <w:r>
              <w:rPr>
                <w:color w:val="1F1F1F"/>
                <w:spacing w:val="-2"/>
                <w:sz w:val="20"/>
              </w:rPr>
              <w:t>cosir.</w:t>
            </w:r>
          </w:p>
          <w:p>
            <w:pPr>
              <w:pStyle w:val="TableParagraph"/>
              <w:spacing w:before="6"/>
              <w:ind w:left="100"/>
              <w:rPr>
                <w:sz w:val="20"/>
              </w:rPr>
            </w:pPr>
            <w:r>
              <w:rPr>
                <w:color w:val="1F1F1F"/>
                <w:sz w:val="20"/>
              </w:rPr>
              <w:t>Equips</w:t>
            </w:r>
            <w:r>
              <w:rPr>
                <w:color w:val="1F1F1F"/>
                <w:spacing w:val="-7"/>
                <w:sz w:val="20"/>
              </w:rPr>
              <w:t> </w:t>
            </w:r>
            <w:r>
              <w:rPr>
                <w:color w:val="1F1F1F"/>
                <w:sz w:val="20"/>
              </w:rPr>
              <w:t>i</w:t>
            </w:r>
            <w:r>
              <w:rPr>
                <w:color w:val="1F1F1F"/>
                <w:spacing w:val="-6"/>
                <w:sz w:val="20"/>
              </w:rPr>
              <w:t> </w:t>
            </w:r>
            <w:r>
              <w:rPr>
                <w:color w:val="1F1F1F"/>
                <w:sz w:val="20"/>
              </w:rPr>
              <w:t>mitjans</w:t>
            </w:r>
            <w:r>
              <w:rPr>
                <w:color w:val="1F1F1F"/>
                <w:spacing w:val="-6"/>
                <w:sz w:val="20"/>
              </w:rPr>
              <w:t> </w:t>
            </w:r>
            <w:r>
              <w:rPr>
                <w:color w:val="1F1F1F"/>
                <w:sz w:val="20"/>
              </w:rPr>
              <w:t>de</w:t>
            </w:r>
            <w:r>
              <w:rPr>
                <w:color w:val="1F1F1F"/>
                <w:spacing w:val="-6"/>
                <w:sz w:val="20"/>
              </w:rPr>
              <w:t> </w:t>
            </w:r>
            <w:r>
              <w:rPr>
                <w:color w:val="1F1F1F"/>
                <w:spacing w:val="-2"/>
                <w:sz w:val="20"/>
              </w:rPr>
              <w:t>seguretat</w:t>
            </w:r>
          </w:p>
        </w:tc>
      </w:tr>
    </w:tbl>
    <w:p>
      <w:pPr>
        <w:pStyle w:val="TableParagraph"/>
        <w:spacing w:after="0"/>
        <w:rPr>
          <w:sz w:val="20"/>
        </w:rPr>
        <w:sectPr>
          <w:pgSz w:w="11910" w:h="16840"/>
          <w:pgMar w:header="2921" w:footer="1878" w:top="3880" w:bottom="2100" w:left="1275" w:right="1275"/>
        </w:sect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67"/>
        <w:ind w:left="0" w:firstLine="0"/>
        <w:rPr>
          <w:sz w:val="20"/>
        </w:rPr>
      </w:pPr>
    </w:p>
    <w:p>
      <w:pPr>
        <w:pStyle w:val="BodyText"/>
        <w:ind w:left="165" w:firstLine="0"/>
        <w:rPr>
          <w:sz w:val="20"/>
        </w:rPr>
      </w:pPr>
      <w:r>
        <w:rPr>
          <w:sz w:val="20"/>
        </w:rPr>
        <w:drawing>
          <wp:inline distT="0" distB="0" distL="0" distR="0">
            <wp:extent cx="466725" cy="619125"/>
            <wp:effectExtent l="0" t="0" r="0" b="0"/>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466725" cy="619125"/>
                    </a:xfrm>
                    <a:prstGeom prst="rect">
                      <a:avLst/>
                    </a:prstGeom>
                  </pic:spPr>
                </pic:pic>
              </a:graphicData>
            </a:graphic>
          </wp:inline>
        </w:drawing>
      </w:r>
      <w:r>
        <w:rPr>
          <w:sz w:val="20"/>
        </w:rPr>
      </w:r>
    </w:p>
    <w:p>
      <w:pPr>
        <w:pStyle w:val="BodyText"/>
        <w:ind w:left="0" w:firstLine="0"/>
        <w:rPr>
          <w:sz w:val="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3497" w:hRule="atLeast"/>
        </w:trPr>
        <w:tc>
          <w:tcPr>
            <w:tcW w:w="4514" w:type="dxa"/>
          </w:tcPr>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ind w:left="0"/>
              <w:rPr>
                <w:sz w:val="20"/>
              </w:rPr>
            </w:pPr>
          </w:p>
          <w:p>
            <w:pPr>
              <w:pStyle w:val="TableParagraph"/>
              <w:spacing w:before="98"/>
              <w:ind w:left="0"/>
              <w:rPr>
                <w:sz w:val="20"/>
              </w:rPr>
            </w:pPr>
          </w:p>
          <w:p>
            <w:pPr>
              <w:pStyle w:val="TableParagraph"/>
              <w:rPr>
                <w:b/>
                <w:sz w:val="20"/>
              </w:rPr>
            </w:pPr>
            <w:r>
              <w:rPr>
                <w:b/>
                <w:sz w:val="20"/>
              </w:rPr>
              <w:t>Taller</w:t>
            </w:r>
            <w:r>
              <w:rPr>
                <w:b/>
                <w:spacing w:val="-11"/>
                <w:sz w:val="20"/>
              </w:rPr>
              <w:t> </w:t>
            </w:r>
            <w:r>
              <w:rPr>
                <w:b/>
                <w:sz w:val="20"/>
              </w:rPr>
              <w:t>de</w:t>
            </w:r>
            <w:r>
              <w:rPr>
                <w:b/>
                <w:spacing w:val="-11"/>
                <w:sz w:val="20"/>
              </w:rPr>
              <w:t> </w:t>
            </w:r>
            <w:r>
              <w:rPr>
                <w:b/>
                <w:sz w:val="20"/>
              </w:rPr>
              <w:t>Reparació</w:t>
            </w:r>
            <w:r>
              <w:rPr>
                <w:b/>
                <w:spacing w:val="-10"/>
                <w:sz w:val="20"/>
              </w:rPr>
              <w:t> </w:t>
            </w:r>
            <w:r>
              <w:rPr>
                <w:b/>
                <w:spacing w:val="-2"/>
                <w:sz w:val="20"/>
              </w:rPr>
              <w:t>estructural</w:t>
            </w:r>
          </w:p>
        </w:tc>
        <w:tc>
          <w:tcPr>
            <w:tcW w:w="4515" w:type="dxa"/>
          </w:tcPr>
          <w:p>
            <w:pPr>
              <w:pStyle w:val="TableParagraph"/>
              <w:spacing w:before="110"/>
              <w:rPr>
                <w:sz w:val="20"/>
              </w:rPr>
            </w:pPr>
            <w:r>
              <w:rPr>
                <w:color w:val="1F1F1F"/>
                <w:spacing w:val="-2"/>
                <w:sz w:val="20"/>
              </w:rPr>
              <w:t>Compressor</w:t>
            </w:r>
          </w:p>
          <w:p>
            <w:pPr>
              <w:pStyle w:val="TableParagraph"/>
              <w:spacing w:line="247" w:lineRule="auto" w:before="6"/>
              <w:rPr>
                <w:sz w:val="20"/>
              </w:rPr>
            </w:pPr>
            <w:r>
              <w:rPr>
                <w:color w:val="1F1F1F"/>
                <w:sz w:val="20"/>
              </w:rPr>
              <w:t>Eines</w:t>
            </w:r>
            <w:r>
              <w:rPr>
                <w:color w:val="1F1F1F"/>
                <w:spacing w:val="-11"/>
                <w:sz w:val="20"/>
              </w:rPr>
              <w:t> </w:t>
            </w:r>
            <w:r>
              <w:rPr>
                <w:color w:val="1F1F1F"/>
                <w:sz w:val="20"/>
              </w:rPr>
              <w:t>i</w:t>
            </w:r>
            <w:r>
              <w:rPr>
                <w:color w:val="1F1F1F"/>
                <w:spacing w:val="-11"/>
                <w:sz w:val="20"/>
              </w:rPr>
              <w:t> </w:t>
            </w:r>
            <w:r>
              <w:rPr>
                <w:color w:val="1F1F1F"/>
                <w:sz w:val="20"/>
              </w:rPr>
              <w:t>estris</w:t>
            </w:r>
            <w:r>
              <w:rPr>
                <w:color w:val="1F1F1F"/>
                <w:spacing w:val="-11"/>
                <w:sz w:val="20"/>
              </w:rPr>
              <w:t> </w:t>
            </w:r>
            <w:r>
              <w:rPr>
                <w:color w:val="1F1F1F"/>
                <w:sz w:val="20"/>
              </w:rPr>
              <w:t>específics</w:t>
            </w:r>
            <w:r>
              <w:rPr>
                <w:color w:val="1F1F1F"/>
                <w:spacing w:val="-11"/>
                <w:sz w:val="20"/>
              </w:rPr>
              <w:t> </w:t>
            </w:r>
            <w:r>
              <w:rPr>
                <w:color w:val="1F1F1F"/>
                <w:sz w:val="20"/>
              </w:rPr>
              <w:t>per</w:t>
            </w:r>
            <w:r>
              <w:rPr>
                <w:color w:val="1F1F1F"/>
                <w:spacing w:val="-11"/>
                <w:sz w:val="20"/>
              </w:rPr>
              <w:t> </w:t>
            </w:r>
            <w:r>
              <w:rPr>
                <w:color w:val="1F1F1F"/>
                <w:sz w:val="20"/>
              </w:rPr>
              <w:t>al</w:t>
            </w:r>
            <w:r>
              <w:rPr>
                <w:color w:val="1F1F1F"/>
                <w:spacing w:val="-11"/>
                <w:sz w:val="20"/>
              </w:rPr>
              <w:t> </w:t>
            </w:r>
            <w:r>
              <w:rPr>
                <w:color w:val="1F1F1F"/>
                <w:sz w:val="20"/>
              </w:rPr>
              <w:t>desmuntatge</w:t>
            </w:r>
            <w:r>
              <w:rPr>
                <w:color w:val="1F1F1F"/>
                <w:spacing w:val="-11"/>
                <w:sz w:val="20"/>
              </w:rPr>
              <w:t> </w:t>
            </w:r>
            <w:r>
              <w:rPr>
                <w:color w:val="1F1F1F"/>
                <w:sz w:val="20"/>
              </w:rPr>
              <w:t>i acoblament de peces de fusta.</w:t>
            </w:r>
          </w:p>
          <w:p>
            <w:pPr>
              <w:pStyle w:val="TableParagraph"/>
              <w:spacing w:line="247" w:lineRule="auto"/>
              <w:rPr>
                <w:sz w:val="20"/>
              </w:rPr>
            </w:pPr>
            <w:r>
              <w:rPr>
                <w:color w:val="1F1F1F"/>
                <w:sz w:val="20"/>
              </w:rPr>
              <w:t>Eines</w:t>
            </w:r>
            <w:r>
              <w:rPr>
                <w:color w:val="1F1F1F"/>
                <w:spacing w:val="-11"/>
                <w:sz w:val="20"/>
              </w:rPr>
              <w:t> </w:t>
            </w:r>
            <w:r>
              <w:rPr>
                <w:color w:val="1F1F1F"/>
                <w:sz w:val="20"/>
              </w:rPr>
              <w:t>i</w:t>
            </w:r>
            <w:r>
              <w:rPr>
                <w:color w:val="1F1F1F"/>
                <w:spacing w:val="-11"/>
                <w:sz w:val="20"/>
              </w:rPr>
              <w:t> </w:t>
            </w:r>
            <w:r>
              <w:rPr>
                <w:color w:val="1F1F1F"/>
                <w:sz w:val="20"/>
              </w:rPr>
              <w:t>estris</w:t>
            </w:r>
            <w:r>
              <w:rPr>
                <w:color w:val="1F1F1F"/>
                <w:spacing w:val="-11"/>
                <w:sz w:val="20"/>
              </w:rPr>
              <w:t> </w:t>
            </w:r>
            <w:r>
              <w:rPr>
                <w:color w:val="1F1F1F"/>
                <w:sz w:val="20"/>
              </w:rPr>
              <w:t>específics</w:t>
            </w:r>
            <w:r>
              <w:rPr>
                <w:color w:val="1F1F1F"/>
                <w:spacing w:val="-11"/>
                <w:sz w:val="20"/>
              </w:rPr>
              <w:t> </w:t>
            </w:r>
            <w:r>
              <w:rPr>
                <w:color w:val="1F1F1F"/>
                <w:sz w:val="20"/>
              </w:rPr>
              <w:t>per</w:t>
            </w:r>
            <w:r>
              <w:rPr>
                <w:color w:val="1F1F1F"/>
                <w:spacing w:val="-11"/>
                <w:sz w:val="20"/>
              </w:rPr>
              <w:t> </w:t>
            </w:r>
            <w:r>
              <w:rPr>
                <w:color w:val="1F1F1F"/>
                <w:sz w:val="20"/>
              </w:rPr>
              <w:t>al</w:t>
            </w:r>
            <w:r>
              <w:rPr>
                <w:color w:val="1F1F1F"/>
                <w:spacing w:val="-11"/>
                <w:sz w:val="20"/>
              </w:rPr>
              <w:t> </w:t>
            </w:r>
            <w:r>
              <w:rPr>
                <w:color w:val="1F1F1F"/>
                <w:sz w:val="20"/>
              </w:rPr>
              <w:t>desmuntatge</w:t>
            </w:r>
            <w:r>
              <w:rPr>
                <w:color w:val="1F1F1F"/>
                <w:spacing w:val="-11"/>
                <w:sz w:val="20"/>
              </w:rPr>
              <w:t> </w:t>
            </w:r>
            <w:r>
              <w:rPr>
                <w:color w:val="1F1F1F"/>
                <w:sz w:val="20"/>
              </w:rPr>
              <w:t>i reparació de peces de plàstic.</w:t>
            </w:r>
          </w:p>
          <w:p>
            <w:pPr>
              <w:pStyle w:val="TableParagraph"/>
              <w:spacing w:line="247" w:lineRule="auto"/>
              <w:ind w:right="1197"/>
              <w:rPr>
                <w:sz w:val="20"/>
              </w:rPr>
            </w:pPr>
            <w:r>
              <w:rPr>
                <w:color w:val="1F1F1F"/>
                <w:sz w:val="20"/>
              </w:rPr>
              <w:t>Equip</w:t>
            </w:r>
            <w:r>
              <w:rPr>
                <w:color w:val="1F1F1F"/>
                <w:spacing w:val="-14"/>
                <w:sz w:val="20"/>
              </w:rPr>
              <w:t> </w:t>
            </w:r>
            <w:r>
              <w:rPr>
                <w:color w:val="1F1F1F"/>
                <w:sz w:val="20"/>
              </w:rPr>
              <w:t>de</w:t>
            </w:r>
            <w:r>
              <w:rPr>
                <w:color w:val="1F1F1F"/>
                <w:spacing w:val="-14"/>
                <w:sz w:val="20"/>
              </w:rPr>
              <w:t> </w:t>
            </w:r>
            <w:r>
              <w:rPr>
                <w:color w:val="1F1F1F"/>
                <w:sz w:val="20"/>
              </w:rPr>
              <w:t>reparació</w:t>
            </w:r>
            <w:r>
              <w:rPr>
                <w:color w:val="1F1F1F"/>
                <w:spacing w:val="-14"/>
                <w:sz w:val="20"/>
              </w:rPr>
              <w:t> </w:t>
            </w:r>
            <w:r>
              <w:rPr>
                <w:color w:val="1F1F1F"/>
                <w:sz w:val="20"/>
              </w:rPr>
              <w:t>de</w:t>
            </w:r>
            <w:r>
              <w:rPr>
                <w:color w:val="1F1F1F"/>
                <w:spacing w:val="-14"/>
                <w:sz w:val="20"/>
              </w:rPr>
              <w:t> </w:t>
            </w:r>
            <w:r>
              <w:rPr>
                <w:color w:val="1F1F1F"/>
                <w:sz w:val="20"/>
              </w:rPr>
              <w:t>plàstics. Bastides i grades.</w:t>
            </w:r>
          </w:p>
          <w:p>
            <w:pPr>
              <w:pStyle w:val="TableParagraph"/>
              <w:spacing w:line="228" w:lineRule="exact"/>
              <w:rPr>
                <w:sz w:val="20"/>
              </w:rPr>
            </w:pPr>
            <w:r>
              <w:rPr>
                <w:color w:val="1F1F1F"/>
                <w:sz w:val="20"/>
              </w:rPr>
              <w:t>Equip</w:t>
            </w:r>
            <w:r>
              <w:rPr>
                <w:color w:val="1F1F1F"/>
                <w:spacing w:val="-12"/>
                <w:sz w:val="20"/>
              </w:rPr>
              <w:t> </w:t>
            </w:r>
            <w:r>
              <w:rPr>
                <w:color w:val="1F1F1F"/>
                <w:spacing w:val="-2"/>
                <w:sz w:val="20"/>
              </w:rPr>
              <w:t>d’assecatge.</w:t>
            </w:r>
          </w:p>
          <w:p>
            <w:pPr>
              <w:pStyle w:val="TableParagraph"/>
              <w:spacing w:line="247" w:lineRule="auto" w:before="2"/>
              <w:ind w:left="100" w:right="1197"/>
              <w:rPr>
                <w:sz w:val="20"/>
              </w:rPr>
            </w:pPr>
            <w:r>
              <w:rPr>
                <w:color w:val="1F1F1F"/>
                <w:sz w:val="20"/>
              </w:rPr>
              <w:t>Equip</w:t>
            </w:r>
            <w:r>
              <w:rPr>
                <w:color w:val="1F1F1F"/>
                <w:spacing w:val="-14"/>
                <w:sz w:val="20"/>
              </w:rPr>
              <w:t> </w:t>
            </w:r>
            <w:r>
              <w:rPr>
                <w:color w:val="1F1F1F"/>
                <w:sz w:val="20"/>
              </w:rPr>
              <w:t>mòbil</w:t>
            </w:r>
            <w:r>
              <w:rPr>
                <w:color w:val="1F1F1F"/>
                <w:spacing w:val="-14"/>
                <w:sz w:val="20"/>
              </w:rPr>
              <w:t> </w:t>
            </w:r>
            <w:r>
              <w:rPr>
                <w:color w:val="1F1F1F"/>
                <w:sz w:val="20"/>
              </w:rPr>
              <w:t>d’aspiració</w:t>
            </w:r>
            <w:r>
              <w:rPr>
                <w:color w:val="1F1F1F"/>
                <w:spacing w:val="-14"/>
                <w:sz w:val="20"/>
              </w:rPr>
              <w:t> </w:t>
            </w:r>
            <w:r>
              <w:rPr>
                <w:color w:val="1F1F1F"/>
                <w:sz w:val="20"/>
              </w:rPr>
              <w:t>de</w:t>
            </w:r>
            <w:r>
              <w:rPr>
                <w:color w:val="1F1F1F"/>
                <w:spacing w:val="-14"/>
                <w:sz w:val="20"/>
              </w:rPr>
              <w:t> </w:t>
            </w:r>
            <w:r>
              <w:rPr>
                <w:color w:val="1F1F1F"/>
                <w:sz w:val="20"/>
              </w:rPr>
              <w:t>pols. Polidores Rotorbitals</w:t>
            </w:r>
          </w:p>
          <w:p>
            <w:pPr>
              <w:pStyle w:val="TableParagraph"/>
              <w:spacing w:line="228" w:lineRule="exact"/>
              <w:ind w:left="100"/>
              <w:rPr>
                <w:sz w:val="20"/>
              </w:rPr>
            </w:pPr>
            <w:r>
              <w:rPr>
                <w:color w:val="1F1F1F"/>
                <w:sz w:val="20"/>
              </w:rPr>
              <w:t>Regles</w:t>
            </w:r>
            <w:r>
              <w:rPr>
                <w:color w:val="1F1F1F"/>
                <w:spacing w:val="-7"/>
                <w:sz w:val="20"/>
              </w:rPr>
              <w:t> </w:t>
            </w:r>
            <w:r>
              <w:rPr>
                <w:color w:val="1F1F1F"/>
                <w:sz w:val="20"/>
              </w:rPr>
              <w:t>de</w:t>
            </w:r>
            <w:r>
              <w:rPr>
                <w:color w:val="1F1F1F"/>
                <w:spacing w:val="-6"/>
                <w:sz w:val="20"/>
              </w:rPr>
              <w:t> </w:t>
            </w:r>
            <w:r>
              <w:rPr>
                <w:color w:val="1F1F1F"/>
                <w:spacing w:val="-2"/>
                <w:sz w:val="20"/>
              </w:rPr>
              <w:t>volum</w:t>
            </w:r>
          </w:p>
          <w:p>
            <w:pPr>
              <w:pStyle w:val="TableParagraph"/>
              <w:spacing w:line="247" w:lineRule="auto" w:before="6"/>
              <w:ind w:right="1191"/>
              <w:rPr>
                <w:sz w:val="20"/>
              </w:rPr>
            </w:pPr>
            <w:r>
              <w:rPr>
                <w:color w:val="1F1F1F"/>
                <w:sz w:val="20"/>
              </w:rPr>
              <w:t>Pistoles</w:t>
            </w:r>
            <w:r>
              <w:rPr>
                <w:color w:val="1F1F1F"/>
                <w:spacing w:val="-14"/>
                <w:sz w:val="20"/>
              </w:rPr>
              <w:t> </w:t>
            </w:r>
            <w:r>
              <w:rPr>
                <w:color w:val="1F1F1F"/>
                <w:sz w:val="20"/>
              </w:rPr>
              <w:t>aerogràfiques</w:t>
            </w:r>
            <w:r>
              <w:rPr>
                <w:color w:val="1F1F1F"/>
                <w:spacing w:val="-14"/>
                <w:sz w:val="20"/>
              </w:rPr>
              <w:t> </w:t>
            </w:r>
            <w:r>
              <w:rPr>
                <w:color w:val="1F1F1F"/>
                <w:sz w:val="20"/>
              </w:rPr>
              <w:t>d’imprimació. Rentadora de pistoles</w:t>
            </w:r>
          </w:p>
          <w:p>
            <w:pPr>
              <w:pStyle w:val="TableParagraph"/>
              <w:spacing w:line="228" w:lineRule="exact"/>
              <w:rPr>
                <w:sz w:val="20"/>
              </w:rPr>
            </w:pPr>
            <w:r>
              <w:rPr>
                <w:color w:val="1F1F1F"/>
                <w:sz w:val="20"/>
              </w:rPr>
              <w:t>Equips</w:t>
            </w:r>
            <w:r>
              <w:rPr>
                <w:color w:val="1F1F1F"/>
                <w:spacing w:val="-7"/>
                <w:sz w:val="20"/>
              </w:rPr>
              <w:t> </w:t>
            </w:r>
            <w:r>
              <w:rPr>
                <w:color w:val="1F1F1F"/>
                <w:sz w:val="20"/>
              </w:rPr>
              <w:t>i</w:t>
            </w:r>
            <w:r>
              <w:rPr>
                <w:color w:val="1F1F1F"/>
                <w:spacing w:val="-6"/>
                <w:sz w:val="20"/>
              </w:rPr>
              <w:t> </w:t>
            </w:r>
            <w:r>
              <w:rPr>
                <w:color w:val="1F1F1F"/>
                <w:sz w:val="20"/>
              </w:rPr>
              <w:t>mitjans</w:t>
            </w:r>
            <w:r>
              <w:rPr>
                <w:color w:val="1F1F1F"/>
                <w:spacing w:val="-6"/>
                <w:sz w:val="20"/>
              </w:rPr>
              <w:t> </w:t>
            </w:r>
            <w:r>
              <w:rPr>
                <w:color w:val="1F1F1F"/>
                <w:sz w:val="20"/>
              </w:rPr>
              <w:t>de</w:t>
            </w:r>
            <w:r>
              <w:rPr>
                <w:color w:val="1F1F1F"/>
                <w:spacing w:val="-6"/>
                <w:sz w:val="20"/>
              </w:rPr>
              <w:t> </w:t>
            </w:r>
            <w:r>
              <w:rPr>
                <w:color w:val="1F1F1F"/>
                <w:spacing w:val="-2"/>
                <w:sz w:val="20"/>
              </w:rPr>
              <w:t>seguretat.</w:t>
            </w:r>
          </w:p>
        </w:tc>
      </w:tr>
      <w:tr>
        <w:trPr>
          <w:trHeight w:val="1845" w:hRule="atLeast"/>
        </w:trPr>
        <w:tc>
          <w:tcPr>
            <w:tcW w:w="4514" w:type="dxa"/>
          </w:tcPr>
          <w:p>
            <w:pPr>
              <w:pStyle w:val="TableParagraph"/>
              <w:ind w:left="0"/>
              <w:rPr>
                <w:sz w:val="20"/>
              </w:rPr>
            </w:pPr>
          </w:p>
          <w:p>
            <w:pPr>
              <w:pStyle w:val="TableParagraph"/>
              <w:spacing w:before="109"/>
              <w:ind w:left="0"/>
              <w:rPr>
                <w:sz w:val="20"/>
              </w:rPr>
            </w:pPr>
          </w:p>
          <w:p>
            <w:pPr>
              <w:pStyle w:val="TableParagraph"/>
              <w:spacing w:before="1"/>
              <w:rPr>
                <w:b/>
                <w:sz w:val="20"/>
              </w:rPr>
            </w:pPr>
            <w:r>
              <w:rPr>
                <w:b/>
                <w:sz w:val="20"/>
              </w:rPr>
              <w:t>Taller</w:t>
            </w:r>
            <w:r>
              <w:rPr>
                <w:b/>
                <w:spacing w:val="-11"/>
                <w:sz w:val="20"/>
              </w:rPr>
              <w:t> </w:t>
            </w:r>
            <w:r>
              <w:rPr>
                <w:b/>
                <w:spacing w:val="-2"/>
                <w:sz w:val="20"/>
              </w:rPr>
              <w:t>d’electricitat</w:t>
            </w:r>
          </w:p>
        </w:tc>
        <w:tc>
          <w:tcPr>
            <w:tcW w:w="4515" w:type="dxa"/>
          </w:tcPr>
          <w:p>
            <w:pPr>
              <w:pStyle w:val="TableParagraph"/>
              <w:spacing w:line="242" w:lineRule="auto" w:before="116"/>
              <w:ind w:right="482"/>
              <w:rPr>
                <w:sz w:val="20"/>
              </w:rPr>
            </w:pPr>
            <w:r>
              <w:rPr>
                <w:color w:val="1F1F1F"/>
                <w:sz w:val="20"/>
              </w:rPr>
              <w:t>Bancs de treball amb cargols de banc. Comprovador,</w:t>
            </w:r>
            <w:r>
              <w:rPr>
                <w:color w:val="1F1F1F"/>
                <w:spacing w:val="-14"/>
                <w:sz w:val="20"/>
              </w:rPr>
              <w:t> </w:t>
            </w:r>
            <w:r>
              <w:rPr>
                <w:color w:val="1F1F1F"/>
                <w:sz w:val="20"/>
              </w:rPr>
              <w:t>carregador,</w:t>
            </w:r>
            <w:r>
              <w:rPr>
                <w:color w:val="1F1F1F"/>
                <w:spacing w:val="-14"/>
                <w:sz w:val="20"/>
              </w:rPr>
              <w:t> </w:t>
            </w:r>
            <w:r>
              <w:rPr>
                <w:color w:val="1F1F1F"/>
                <w:sz w:val="20"/>
              </w:rPr>
              <w:t>arrencador</w:t>
            </w:r>
            <w:r>
              <w:rPr>
                <w:color w:val="1F1F1F"/>
                <w:spacing w:val="-14"/>
                <w:sz w:val="20"/>
              </w:rPr>
              <w:t> </w:t>
            </w:r>
            <w:r>
              <w:rPr>
                <w:color w:val="1F1F1F"/>
                <w:sz w:val="20"/>
              </w:rPr>
              <w:t>de </w:t>
            </w:r>
            <w:r>
              <w:rPr>
                <w:color w:val="1F1F1F"/>
                <w:spacing w:val="-2"/>
                <w:sz w:val="20"/>
              </w:rPr>
              <w:t>bateries.</w:t>
            </w:r>
          </w:p>
          <w:p>
            <w:pPr>
              <w:pStyle w:val="TableParagraph"/>
              <w:spacing w:line="247" w:lineRule="auto" w:before="5"/>
              <w:rPr>
                <w:sz w:val="20"/>
              </w:rPr>
            </w:pPr>
            <w:r>
              <w:rPr>
                <w:color w:val="1F1F1F"/>
                <w:sz w:val="20"/>
              </w:rPr>
              <w:t>Armari</w:t>
            </w:r>
            <w:r>
              <w:rPr>
                <w:color w:val="1F1F1F"/>
                <w:spacing w:val="-12"/>
                <w:sz w:val="20"/>
              </w:rPr>
              <w:t> </w:t>
            </w:r>
            <w:r>
              <w:rPr>
                <w:color w:val="1F1F1F"/>
                <w:sz w:val="20"/>
              </w:rPr>
              <w:t>amb</w:t>
            </w:r>
            <w:r>
              <w:rPr>
                <w:color w:val="1F1F1F"/>
                <w:spacing w:val="-12"/>
                <w:sz w:val="20"/>
              </w:rPr>
              <w:t> </w:t>
            </w:r>
            <w:r>
              <w:rPr>
                <w:color w:val="1F1F1F"/>
                <w:sz w:val="20"/>
              </w:rPr>
              <w:t>eina</w:t>
            </w:r>
            <w:r>
              <w:rPr>
                <w:color w:val="1F1F1F"/>
                <w:spacing w:val="-12"/>
                <w:sz w:val="20"/>
              </w:rPr>
              <w:t> </w:t>
            </w:r>
            <w:r>
              <w:rPr>
                <w:color w:val="1F1F1F"/>
                <w:sz w:val="20"/>
              </w:rPr>
              <w:t>específica</w:t>
            </w:r>
            <w:r>
              <w:rPr>
                <w:color w:val="1F1F1F"/>
                <w:spacing w:val="-12"/>
                <w:sz w:val="20"/>
              </w:rPr>
              <w:t> </w:t>
            </w:r>
            <w:r>
              <w:rPr>
                <w:color w:val="1F1F1F"/>
                <w:sz w:val="20"/>
              </w:rPr>
              <w:t>i</w:t>
            </w:r>
            <w:r>
              <w:rPr>
                <w:color w:val="1F1F1F"/>
                <w:spacing w:val="-12"/>
                <w:sz w:val="20"/>
              </w:rPr>
              <w:t> </w:t>
            </w:r>
            <w:r>
              <w:rPr>
                <w:color w:val="1F1F1F"/>
                <w:sz w:val="20"/>
              </w:rPr>
              <w:t>instruments</w:t>
            </w:r>
            <w:r>
              <w:rPr>
                <w:color w:val="1F1F1F"/>
                <w:spacing w:val="-12"/>
                <w:sz w:val="20"/>
              </w:rPr>
              <w:t> </w:t>
            </w:r>
            <w:r>
              <w:rPr>
                <w:color w:val="1F1F1F"/>
                <w:sz w:val="20"/>
              </w:rPr>
              <w:t>de mesura utilitzats en electricitat.</w:t>
            </w:r>
          </w:p>
          <w:p>
            <w:pPr>
              <w:pStyle w:val="TableParagraph"/>
              <w:spacing w:line="247" w:lineRule="auto"/>
              <w:ind w:right="720"/>
              <w:rPr>
                <w:sz w:val="20"/>
              </w:rPr>
            </w:pPr>
            <w:r>
              <w:rPr>
                <w:color w:val="1F1F1F"/>
                <w:sz w:val="20"/>
              </w:rPr>
              <w:t>Equips</w:t>
            </w:r>
            <w:r>
              <w:rPr>
                <w:color w:val="1F1F1F"/>
                <w:spacing w:val="-14"/>
                <w:sz w:val="20"/>
              </w:rPr>
              <w:t> </w:t>
            </w:r>
            <w:r>
              <w:rPr>
                <w:color w:val="1F1F1F"/>
                <w:sz w:val="20"/>
              </w:rPr>
              <w:t>de</w:t>
            </w:r>
            <w:r>
              <w:rPr>
                <w:color w:val="1F1F1F"/>
                <w:spacing w:val="-14"/>
                <w:sz w:val="20"/>
              </w:rPr>
              <w:t> </w:t>
            </w:r>
            <w:r>
              <w:rPr>
                <w:color w:val="1F1F1F"/>
                <w:sz w:val="20"/>
              </w:rPr>
              <w:t>soldadura</w:t>
            </w:r>
            <w:r>
              <w:rPr>
                <w:color w:val="1F1F1F"/>
                <w:spacing w:val="-14"/>
                <w:sz w:val="20"/>
              </w:rPr>
              <w:t> </w:t>
            </w:r>
            <w:r>
              <w:rPr>
                <w:color w:val="1F1F1F"/>
                <w:sz w:val="20"/>
              </w:rPr>
              <w:t>tova</w:t>
            </w:r>
            <w:r>
              <w:rPr>
                <w:color w:val="1F1F1F"/>
                <w:spacing w:val="-13"/>
                <w:sz w:val="20"/>
              </w:rPr>
              <w:t> </w:t>
            </w:r>
            <w:r>
              <w:rPr>
                <w:color w:val="1F1F1F"/>
                <w:sz w:val="20"/>
              </w:rPr>
              <w:t>i</w:t>
            </w:r>
            <w:r>
              <w:rPr>
                <w:color w:val="1F1F1F"/>
                <w:spacing w:val="-14"/>
                <w:sz w:val="20"/>
              </w:rPr>
              <w:t> </w:t>
            </w:r>
            <w:r>
              <w:rPr>
                <w:color w:val="1F1F1F"/>
                <w:sz w:val="20"/>
              </w:rPr>
              <w:t>elèctrica. Equips i mitjans de seguretat</w:t>
            </w:r>
          </w:p>
        </w:tc>
      </w:tr>
      <w:tr>
        <w:trPr>
          <w:trHeight w:val="1609" w:hRule="atLeast"/>
        </w:trPr>
        <w:tc>
          <w:tcPr>
            <w:tcW w:w="4514" w:type="dxa"/>
          </w:tcPr>
          <w:p>
            <w:pPr>
              <w:pStyle w:val="TableParagraph"/>
              <w:ind w:left="0"/>
              <w:rPr>
                <w:sz w:val="20"/>
              </w:rPr>
            </w:pPr>
          </w:p>
          <w:p>
            <w:pPr>
              <w:pStyle w:val="TableParagraph"/>
              <w:spacing w:before="109"/>
              <w:ind w:left="0"/>
              <w:rPr>
                <w:sz w:val="20"/>
              </w:rPr>
            </w:pPr>
          </w:p>
          <w:p>
            <w:pPr>
              <w:pStyle w:val="TableParagraph"/>
              <w:spacing w:before="1"/>
              <w:rPr>
                <w:b/>
                <w:sz w:val="20"/>
              </w:rPr>
            </w:pPr>
            <w:r>
              <w:rPr>
                <w:b/>
                <w:sz w:val="20"/>
              </w:rPr>
              <w:t>Taller</w:t>
            </w:r>
            <w:r>
              <w:rPr>
                <w:b/>
                <w:spacing w:val="-9"/>
                <w:sz w:val="20"/>
              </w:rPr>
              <w:t> </w:t>
            </w:r>
            <w:r>
              <w:rPr>
                <w:b/>
                <w:sz w:val="20"/>
              </w:rPr>
              <w:t>de</w:t>
            </w:r>
            <w:r>
              <w:rPr>
                <w:b/>
                <w:spacing w:val="-9"/>
                <w:sz w:val="20"/>
              </w:rPr>
              <w:t> </w:t>
            </w:r>
            <w:r>
              <w:rPr>
                <w:b/>
                <w:spacing w:val="-2"/>
                <w:sz w:val="20"/>
              </w:rPr>
              <w:t>pintura</w:t>
            </w:r>
          </w:p>
        </w:tc>
        <w:tc>
          <w:tcPr>
            <w:tcW w:w="4515" w:type="dxa"/>
          </w:tcPr>
          <w:p>
            <w:pPr>
              <w:pStyle w:val="TableParagraph"/>
              <w:spacing w:before="116"/>
              <w:ind w:right="482"/>
              <w:rPr>
                <w:sz w:val="20"/>
              </w:rPr>
            </w:pPr>
            <w:r>
              <w:rPr>
                <w:color w:val="1F1F1F"/>
                <w:sz w:val="20"/>
              </w:rPr>
              <w:t>Bancs</w:t>
            </w:r>
            <w:r>
              <w:rPr>
                <w:color w:val="1F1F1F"/>
                <w:spacing w:val="-12"/>
                <w:sz w:val="20"/>
              </w:rPr>
              <w:t> </w:t>
            </w:r>
            <w:r>
              <w:rPr>
                <w:color w:val="1F1F1F"/>
                <w:sz w:val="20"/>
              </w:rPr>
              <w:t>de</w:t>
            </w:r>
            <w:r>
              <w:rPr>
                <w:color w:val="1F1F1F"/>
                <w:spacing w:val="-12"/>
                <w:sz w:val="20"/>
              </w:rPr>
              <w:t> </w:t>
            </w:r>
            <w:r>
              <w:rPr>
                <w:color w:val="1F1F1F"/>
                <w:sz w:val="20"/>
              </w:rPr>
              <w:t>treball</w:t>
            </w:r>
            <w:r>
              <w:rPr>
                <w:color w:val="1F1F1F"/>
                <w:spacing w:val="-12"/>
                <w:sz w:val="20"/>
              </w:rPr>
              <w:t> </w:t>
            </w:r>
            <w:r>
              <w:rPr>
                <w:color w:val="1F1F1F"/>
                <w:sz w:val="20"/>
              </w:rPr>
              <w:t>amb</w:t>
            </w:r>
            <w:r>
              <w:rPr>
                <w:color w:val="1F1F1F"/>
                <w:spacing w:val="-12"/>
                <w:sz w:val="20"/>
              </w:rPr>
              <w:t> </w:t>
            </w:r>
            <w:r>
              <w:rPr>
                <w:color w:val="1F1F1F"/>
                <w:sz w:val="20"/>
              </w:rPr>
              <w:t>cargols</w:t>
            </w:r>
            <w:r>
              <w:rPr>
                <w:color w:val="1F1F1F"/>
                <w:spacing w:val="-12"/>
                <w:sz w:val="20"/>
              </w:rPr>
              <w:t> </w:t>
            </w:r>
            <w:r>
              <w:rPr>
                <w:color w:val="1F1F1F"/>
                <w:sz w:val="20"/>
              </w:rPr>
              <w:t>de</w:t>
            </w:r>
            <w:r>
              <w:rPr>
                <w:color w:val="1F1F1F"/>
                <w:spacing w:val="-12"/>
                <w:sz w:val="20"/>
              </w:rPr>
              <w:t> </w:t>
            </w:r>
            <w:r>
              <w:rPr>
                <w:color w:val="1F1F1F"/>
                <w:sz w:val="20"/>
              </w:rPr>
              <w:t>banc. </w:t>
            </w:r>
            <w:r>
              <w:rPr>
                <w:color w:val="1F1F1F"/>
                <w:spacing w:val="-2"/>
                <w:sz w:val="20"/>
              </w:rPr>
              <w:t>Compressor</w:t>
            </w:r>
          </w:p>
          <w:p>
            <w:pPr>
              <w:pStyle w:val="TableParagraph"/>
              <w:spacing w:line="247" w:lineRule="auto" w:before="6"/>
              <w:ind w:right="1191"/>
              <w:rPr>
                <w:sz w:val="20"/>
              </w:rPr>
            </w:pPr>
            <w:r>
              <w:rPr>
                <w:color w:val="1F1F1F"/>
                <w:sz w:val="20"/>
              </w:rPr>
              <w:t>Pistoles</w:t>
            </w:r>
            <w:r>
              <w:rPr>
                <w:color w:val="1F1F1F"/>
                <w:spacing w:val="-14"/>
                <w:sz w:val="20"/>
              </w:rPr>
              <w:t> </w:t>
            </w:r>
            <w:r>
              <w:rPr>
                <w:color w:val="1F1F1F"/>
                <w:sz w:val="20"/>
              </w:rPr>
              <w:t>aerogràfiques</w:t>
            </w:r>
            <w:r>
              <w:rPr>
                <w:color w:val="1F1F1F"/>
                <w:spacing w:val="-14"/>
                <w:sz w:val="20"/>
              </w:rPr>
              <w:t> </w:t>
            </w:r>
            <w:r>
              <w:rPr>
                <w:color w:val="1F1F1F"/>
                <w:sz w:val="20"/>
              </w:rPr>
              <w:t>d’imprimació. Rentadora de pistoles</w:t>
            </w:r>
          </w:p>
          <w:p>
            <w:pPr>
              <w:pStyle w:val="TableParagraph"/>
              <w:spacing w:line="247" w:lineRule="auto"/>
              <w:ind w:right="1381"/>
              <w:rPr>
                <w:sz w:val="20"/>
              </w:rPr>
            </w:pPr>
            <w:r>
              <w:rPr>
                <w:color w:val="1F1F1F"/>
                <w:sz w:val="20"/>
              </w:rPr>
              <w:t>Armari amb eina específica Equips</w:t>
            </w:r>
            <w:r>
              <w:rPr>
                <w:color w:val="1F1F1F"/>
                <w:spacing w:val="-14"/>
                <w:sz w:val="20"/>
              </w:rPr>
              <w:t> </w:t>
            </w:r>
            <w:r>
              <w:rPr>
                <w:color w:val="1F1F1F"/>
                <w:sz w:val="20"/>
              </w:rPr>
              <w:t>i</w:t>
            </w:r>
            <w:r>
              <w:rPr>
                <w:color w:val="1F1F1F"/>
                <w:spacing w:val="-14"/>
                <w:sz w:val="20"/>
              </w:rPr>
              <w:t> </w:t>
            </w:r>
            <w:r>
              <w:rPr>
                <w:color w:val="1F1F1F"/>
                <w:sz w:val="20"/>
              </w:rPr>
              <w:t>mitjans</w:t>
            </w:r>
            <w:r>
              <w:rPr>
                <w:color w:val="1F1F1F"/>
                <w:spacing w:val="-14"/>
                <w:sz w:val="20"/>
              </w:rPr>
              <w:t> </w:t>
            </w:r>
            <w:r>
              <w:rPr>
                <w:color w:val="1F1F1F"/>
                <w:sz w:val="20"/>
              </w:rPr>
              <w:t>de</w:t>
            </w:r>
            <w:r>
              <w:rPr>
                <w:color w:val="1F1F1F"/>
                <w:spacing w:val="-14"/>
                <w:sz w:val="20"/>
              </w:rPr>
              <w:t> </w:t>
            </w:r>
            <w:r>
              <w:rPr>
                <w:color w:val="1F1F1F"/>
                <w:sz w:val="20"/>
              </w:rPr>
              <w:t>seguretat.</w:t>
            </w:r>
          </w:p>
        </w:tc>
      </w:tr>
    </w:tbl>
    <w:p>
      <w:pPr>
        <w:pStyle w:val="BodyText"/>
        <w:spacing w:before="248"/>
        <w:ind w:left="0" w:firstLine="0"/>
      </w:pPr>
    </w:p>
    <w:p>
      <w:pPr>
        <w:pStyle w:val="ListParagraph"/>
        <w:numPr>
          <w:ilvl w:val="0"/>
          <w:numId w:val="65"/>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50"/>
        <w:gridCol w:w="2220"/>
        <w:gridCol w:w="3645"/>
      </w:tblGrid>
      <w:tr>
        <w:trPr>
          <w:trHeight w:val="1208" w:hRule="atLeast"/>
        </w:trPr>
        <w:tc>
          <w:tcPr>
            <w:tcW w:w="3150" w:type="dxa"/>
          </w:tcPr>
          <w:p>
            <w:pPr>
              <w:pStyle w:val="TableParagraph"/>
              <w:spacing w:before="106"/>
              <w:ind w:left="661"/>
              <w:rPr>
                <w:b/>
                <w:sz w:val="20"/>
              </w:rPr>
            </w:pPr>
            <w:r>
              <w:rPr>
                <w:b/>
                <w:sz w:val="20"/>
              </w:rPr>
              <w:t>Mòdul</w:t>
            </w:r>
            <w:r>
              <w:rPr>
                <w:b/>
                <w:spacing w:val="-10"/>
                <w:sz w:val="20"/>
              </w:rPr>
              <w:t> </w:t>
            </w:r>
            <w:r>
              <w:rPr>
                <w:b/>
                <w:spacing w:val="-2"/>
                <w:sz w:val="20"/>
              </w:rPr>
              <w:t>professional</w:t>
            </w:r>
          </w:p>
        </w:tc>
        <w:tc>
          <w:tcPr>
            <w:tcW w:w="2220" w:type="dxa"/>
          </w:tcPr>
          <w:p>
            <w:pPr>
              <w:pStyle w:val="TableParagraph"/>
              <w:spacing w:before="106"/>
              <w:ind w:left="559" w:right="363" w:hanging="176"/>
              <w:rPr>
                <w:b/>
                <w:sz w:val="20"/>
              </w:rPr>
            </w:pPr>
            <w:r>
              <w:rPr>
                <w:b/>
                <w:sz w:val="20"/>
              </w:rPr>
              <w:t>Especialitat</w:t>
            </w:r>
            <w:r>
              <w:rPr>
                <w:b/>
                <w:spacing w:val="-14"/>
                <w:sz w:val="20"/>
              </w:rPr>
              <w:t> </w:t>
            </w:r>
            <w:r>
              <w:rPr>
                <w:b/>
                <w:sz w:val="20"/>
              </w:rPr>
              <w:t>del </w:t>
            </w:r>
            <w:r>
              <w:rPr>
                <w:b/>
                <w:spacing w:val="-2"/>
                <w:sz w:val="20"/>
              </w:rPr>
              <w:t>professorat</w:t>
            </w:r>
          </w:p>
        </w:tc>
        <w:tc>
          <w:tcPr>
            <w:tcW w:w="3645" w:type="dxa"/>
          </w:tcPr>
          <w:p>
            <w:pPr>
              <w:pStyle w:val="TableParagraph"/>
              <w:spacing w:before="106"/>
              <w:ind w:left="19"/>
              <w:jc w:val="center"/>
              <w:rPr>
                <w:b/>
                <w:sz w:val="20"/>
              </w:rPr>
            </w:pPr>
            <w:r>
              <w:rPr>
                <w:b/>
                <w:spacing w:val="-5"/>
                <w:sz w:val="20"/>
              </w:rPr>
              <w:t>Cos</w:t>
            </w:r>
          </w:p>
        </w:tc>
      </w:tr>
      <w:tr>
        <w:trPr>
          <w:trHeight w:val="1394" w:hRule="atLeast"/>
        </w:trPr>
        <w:tc>
          <w:tcPr>
            <w:tcW w:w="3150" w:type="dxa"/>
          </w:tcPr>
          <w:p>
            <w:pPr>
              <w:pStyle w:val="TableParagraph"/>
              <w:spacing w:line="244" w:lineRule="auto" w:before="206"/>
              <w:ind w:right="71"/>
              <w:rPr>
                <w:sz w:val="20"/>
              </w:rPr>
            </w:pPr>
            <w:r>
              <w:rPr>
                <w:sz w:val="20"/>
              </w:rPr>
              <w:t>3043</w:t>
            </w:r>
            <w:r>
              <w:rPr>
                <w:spacing w:val="-14"/>
                <w:sz w:val="20"/>
              </w:rPr>
              <w:t> </w:t>
            </w:r>
            <w:r>
              <w:rPr>
                <w:sz w:val="20"/>
              </w:rPr>
              <w:t>-</w:t>
            </w:r>
            <w:r>
              <w:rPr>
                <w:spacing w:val="-14"/>
                <w:sz w:val="20"/>
              </w:rPr>
              <w:t> </w:t>
            </w:r>
            <w:r>
              <w:rPr>
                <w:sz w:val="20"/>
              </w:rPr>
              <w:t>Mecanitzat</w:t>
            </w:r>
            <w:r>
              <w:rPr>
                <w:spacing w:val="-14"/>
                <w:sz w:val="20"/>
              </w:rPr>
              <w:t> </w:t>
            </w:r>
            <w:r>
              <w:rPr>
                <w:sz w:val="20"/>
              </w:rPr>
              <w:t>i</w:t>
            </w:r>
            <w:r>
              <w:rPr>
                <w:spacing w:val="-14"/>
                <w:sz w:val="20"/>
              </w:rPr>
              <w:t> </w:t>
            </w:r>
            <w:r>
              <w:rPr>
                <w:sz w:val="20"/>
              </w:rPr>
              <w:t>soldadura. 3028 - Reparació estructural bàsica d’embarcacions </w:t>
            </w:r>
            <w:r>
              <w:rPr>
                <w:spacing w:val="-2"/>
                <w:sz w:val="20"/>
              </w:rPr>
              <w:t>esportives.</w:t>
            </w:r>
          </w:p>
        </w:tc>
        <w:tc>
          <w:tcPr>
            <w:tcW w:w="2220" w:type="dxa"/>
          </w:tcPr>
          <w:p>
            <w:pPr>
              <w:pStyle w:val="TableParagraph"/>
              <w:spacing w:before="106"/>
              <w:ind w:right="552"/>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3645" w:type="dxa"/>
          </w:tcPr>
          <w:p>
            <w:pPr>
              <w:pStyle w:val="TableParagraph"/>
              <w:numPr>
                <w:ilvl w:val="0"/>
                <w:numId w:val="85"/>
              </w:numPr>
              <w:tabs>
                <w:tab w:pos="215" w:val="left" w:leader="none"/>
              </w:tabs>
              <w:spacing w:line="247" w:lineRule="auto" w:before="106" w:after="0"/>
              <w:ind w:left="99" w:right="266" w:firstLine="0"/>
              <w:jc w:val="left"/>
              <w:rPr>
                <w:sz w:val="20"/>
              </w:rPr>
            </w:pPr>
            <w:r>
              <w:rPr>
                <w:sz w:val="20"/>
              </w:rPr>
              <w:t>Cos</w:t>
            </w:r>
            <w:r>
              <w:rPr>
                <w:spacing w:val="-13"/>
                <w:sz w:val="20"/>
              </w:rPr>
              <w:t> </w:t>
            </w:r>
            <w:r>
              <w:rPr>
                <w:sz w:val="20"/>
              </w:rPr>
              <w:t>a</w:t>
            </w:r>
            <w:r>
              <w:rPr>
                <w:spacing w:val="-13"/>
                <w:sz w:val="20"/>
              </w:rPr>
              <w:t> </w:t>
            </w:r>
            <w:r>
              <w:rPr>
                <w:sz w:val="20"/>
              </w:rPr>
              <w:t>extingir</w:t>
            </w:r>
            <w:r>
              <w:rPr>
                <w:spacing w:val="-13"/>
                <w:sz w:val="20"/>
              </w:rPr>
              <w:t> </w:t>
            </w:r>
            <w:r>
              <w:rPr>
                <w:sz w:val="20"/>
              </w:rPr>
              <w:t>de</w:t>
            </w:r>
            <w:r>
              <w:rPr>
                <w:spacing w:val="-13"/>
                <w:sz w:val="20"/>
              </w:rPr>
              <w:t> </w:t>
            </w:r>
            <w:r>
              <w:rPr>
                <w:sz w:val="20"/>
              </w:rPr>
              <w:t>professors</w:t>
            </w:r>
            <w:r>
              <w:rPr>
                <w:spacing w:val="-13"/>
                <w:sz w:val="20"/>
              </w:rPr>
              <w:t> </w:t>
            </w:r>
            <w:r>
              <w:rPr>
                <w:sz w:val="20"/>
              </w:rPr>
              <w:t>tècnics de formació professional.</w:t>
            </w:r>
          </w:p>
          <w:p>
            <w:pPr>
              <w:pStyle w:val="TableParagraph"/>
              <w:numPr>
                <w:ilvl w:val="0"/>
                <w:numId w:val="85"/>
              </w:numPr>
              <w:tabs>
                <w:tab w:pos="215" w:val="left" w:leader="none"/>
              </w:tabs>
              <w:spacing w:line="242" w:lineRule="auto" w:before="0" w:after="0"/>
              <w:ind w:left="99" w:right="327" w:firstLine="0"/>
              <w:jc w:val="left"/>
              <w:rPr>
                <w:sz w:val="20"/>
              </w:rPr>
            </w:pPr>
            <w:r>
              <w:rPr>
                <w:sz w:val="20"/>
              </w:rPr>
              <w:t>Cos</w:t>
            </w:r>
            <w:r>
              <w:rPr>
                <w:spacing w:val="-14"/>
                <w:sz w:val="20"/>
              </w:rPr>
              <w:t> </w:t>
            </w:r>
            <w:r>
              <w:rPr>
                <w:sz w:val="20"/>
              </w:rPr>
              <w:t>de</w:t>
            </w:r>
            <w:r>
              <w:rPr>
                <w:spacing w:val="-14"/>
                <w:sz w:val="20"/>
              </w:rPr>
              <w:t> </w:t>
            </w:r>
            <w:r>
              <w:rPr>
                <w:sz w:val="20"/>
              </w:rPr>
              <w:t>professors</w:t>
            </w:r>
            <w:r>
              <w:rPr>
                <w:spacing w:val="-14"/>
                <w:sz w:val="20"/>
              </w:rPr>
              <w:t> </w:t>
            </w:r>
            <w:r>
              <w:rPr>
                <w:sz w:val="20"/>
              </w:rPr>
              <w:t>especialistes</w:t>
            </w:r>
            <w:r>
              <w:rPr>
                <w:spacing w:val="-14"/>
                <w:sz w:val="20"/>
              </w:rPr>
              <w:t> </w:t>
            </w:r>
            <w:r>
              <w:rPr>
                <w:sz w:val="20"/>
              </w:rPr>
              <w:t>en sectors singulars de Formació </w:t>
            </w:r>
            <w:r>
              <w:rPr>
                <w:spacing w:val="-2"/>
                <w:sz w:val="20"/>
              </w:rPr>
              <w:t>Professional.</w:t>
            </w:r>
          </w:p>
        </w:tc>
      </w:tr>
    </w:tbl>
    <w:p>
      <w:pPr>
        <w:pStyle w:val="TableParagraph"/>
        <w:spacing w:after="0" w:line="242" w:lineRule="auto"/>
        <w:jc w:val="left"/>
        <w:rPr>
          <w:sz w:val="20"/>
        </w:rPr>
        <w:sectPr>
          <w:headerReference w:type="default" r:id="rId8"/>
          <w:footerReference w:type="default" r:id="rId9"/>
          <w:pgSz w:w="11910" w:h="16840"/>
          <w:pgMar w:header="0" w:footer="1906" w:top="1920" w:bottom="2100" w:left="1275" w:right="1275"/>
        </w:sectPr>
      </w:pPr>
    </w:p>
    <w:p>
      <w:pPr>
        <w:pStyle w:val="BodyText"/>
        <w:ind w:left="0" w:firstLine="0"/>
        <w:rPr>
          <w:b/>
          <w:sz w:val="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150"/>
        <w:gridCol w:w="2220"/>
        <w:gridCol w:w="3645"/>
      </w:tblGrid>
      <w:tr>
        <w:trPr>
          <w:trHeight w:val="2547" w:hRule="atLeast"/>
        </w:trPr>
        <w:tc>
          <w:tcPr>
            <w:tcW w:w="3150" w:type="dxa"/>
          </w:tcPr>
          <w:p>
            <w:pPr>
              <w:pStyle w:val="TableParagraph"/>
              <w:spacing w:line="247" w:lineRule="auto" w:before="116"/>
              <w:rPr>
                <w:sz w:val="20"/>
              </w:rPr>
            </w:pPr>
            <w:r>
              <w:rPr>
                <w:sz w:val="20"/>
              </w:rPr>
              <w:t>3040</w:t>
            </w:r>
            <w:r>
              <w:rPr>
                <w:spacing w:val="-14"/>
                <w:sz w:val="20"/>
              </w:rPr>
              <w:t> </w:t>
            </w:r>
            <w:r>
              <w:rPr>
                <w:sz w:val="20"/>
              </w:rPr>
              <w:t>-</w:t>
            </w:r>
            <w:r>
              <w:rPr>
                <w:spacing w:val="-14"/>
                <w:sz w:val="20"/>
              </w:rPr>
              <w:t> </w:t>
            </w:r>
            <w:r>
              <w:rPr>
                <w:sz w:val="20"/>
              </w:rPr>
              <w:t>Protecció</w:t>
            </w:r>
            <w:r>
              <w:rPr>
                <w:spacing w:val="-14"/>
                <w:sz w:val="20"/>
              </w:rPr>
              <w:t> </w:t>
            </w:r>
            <w:r>
              <w:rPr>
                <w:sz w:val="20"/>
              </w:rPr>
              <w:t>i</w:t>
            </w:r>
            <w:r>
              <w:rPr>
                <w:spacing w:val="-13"/>
                <w:sz w:val="20"/>
              </w:rPr>
              <w:t> </w:t>
            </w:r>
            <w:r>
              <w:rPr>
                <w:sz w:val="20"/>
              </w:rPr>
              <w:t>embelliment</w:t>
            </w:r>
            <w:r>
              <w:rPr>
                <w:spacing w:val="-14"/>
                <w:sz w:val="20"/>
              </w:rPr>
              <w:t> </w:t>
            </w:r>
            <w:r>
              <w:rPr>
                <w:sz w:val="20"/>
              </w:rPr>
              <w:t>de superfícies d’embarcacions.</w:t>
            </w:r>
          </w:p>
          <w:p>
            <w:pPr>
              <w:pStyle w:val="TableParagraph"/>
              <w:spacing w:line="242" w:lineRule="auto"/>
              <w:rPr>
                <w:sz w:val="20"/>
              </w:rPr>
            </w:pPr>
            <w:r>
              <w:rPr>
                <w:sz w:val="20"/>
              </w:rPr>
              <w:t>3048</w:t>
            </w:r>
            <w:r>
              <w:rPr>
                <w:spacing w:val="-14"/>
                <w:sz w:val="20"/>
              </w:rPr>
              <w:t> </w:t>
            </w:r>
            <w:r>
              <w:rPr>
                <w:sz w:val="20"/>
              </w:rPr>
              <w:t>-</w:t>
            </w:r>
            <w:r>
              <w:rPr>
                <w:spacing w:val="-14"/>
                <w:sz w:val="20"/>
              </w:rPr>
              <w:t> </w:t>
            </w:r>
            <w:r>
              <w:rPr>
                <w:sz w:val="20"/>
              </w:rPr>
              <w:t>Manteniment</w:t>
            </w:r>
            <w:r>
              <w:rPr>
                <w:spacing w:val="-14"/>
                <w:sz w:val="20"/>
              </w:rPr>
              <w:t> </w:t>
            </w:r>
            <w:r>
              <w:rPr>
                <w:sz w:val="20"/>
              </w:rPr>
              <w:t>bàsic</w:t>
            </w:r>
            <w:r>
              <w:rPr>
                <w:spacing w:val="-14"/>
                <w:sz w:val="20"/>
              </w:rPr>
              <w:t> </w:t>
            </w:r>
            <w:r>
              <w:rPr>
                <w:sz w:val="20"/>
              </w:rPr>
              <w:t>de</w:t>
            </w:r>
            <w:r>
              <w:rPr>
                <w:spacing w:val="-13"/>
                <w:sz w:val="20"/>
              </w:rPr>
              <w:t> </w:t>
            </w:r>
            <w:r>
              <w:rPr>
                <w:sz w:val="20"/>
              </w:rPr>
              <w:t>la planta propulsora i equips </w:t>
            </w:r>
            <w:r>
              <w:rPr>
                <w:spacing w:val="-2"/>
                <w:sz w:val="20"/>
              </w:rPr>
              <w:t>associats.</w:t>
            </w:r>
          </w:p>
          <w:p>
            <w:pPr>
              <w:pStyle w:val="TableParagraph"/>
              <w:spacing w:line="244" w:lineRule="auto" w:before="3"/>
              <w:rPr>
                <w:sz w:val="20"/>
              </w:rPr>
            </w:pPr>
            <w:r>
              <w:rPr>
                <w:sz w:val="20"/>
              </w:rPr>
              <w:t>3066 - Manteniment bàsic de sistemes</w:t>
            </w:r>
            <w:r>
              <w:rPr>
                <w:spacing w:val="-14"/>
                <w:sz w:val="20"/>
              </w:rPr>
              <w:t> </w:t>
            </w:r>
            <w:r>
              <w:rPr>
                <w:sz w:val="20"/>
              </w:rPr>
              <w:t>elèctrics</w:t>
            </w:r>
            <w:r>
              <w:rPr>
                <w:spacing w:val="-14"/>
                <w:sz w:val="20"/>
              </w:rPr>
              <w:t> </w:t>
            </w:r>
            <w:r>
              <w:rPr>
                <w:sz w:val="20"/>
              </w:rPr>
              <w:t>i</w:t>
            </w:r>
            <w:r>
              <w:rPr>
                <w:spacing w:val="-14"/>
                <w:sz w:val="20"/>
              </w:rPr>
              <w:t> </w:t>
            </w:r>
            <w:r>
              <w:rPr>
                <w:sz w:val="20"/>
              </w:rPr>
              <w:t>informàtics. 3068 - Manteniment bàsic d’aparells d’embarcacions </w:t>
            </w:r>
            <w:r>
              <w:rPr>
                <w:spacing w:val="-2"/>
                <w:sz w:val="20"/>
              </w:rPr>
              <w:t>esportives.</w:t>
            </w:r>
          </w:p>
        </w:tc>
        <w:tc>
          <w:tcPr>
            <w:tcW w:w="2220" w:type="dxa"/>
          </w:tcPr>
          <w:p>
            <w:pPr>
              <w:pStyle w:val="TableParagraph"/>
              <w:spacing w:before="116"/>
              <w:rPr>
                <w:sz w:val="20"/>
              </w:rPr>
            </w:pPr>
            <w:r>
              <w:rPr>
                <w:sz w:val="20"/>
              </w:rPr>
              <w:t>-</w:t>
            </w:r>
            <w:r>
              <w:rPr>
                <w:spacing w:val="-14"/>
                <w:sz w:val="20"/>
              </w:rPr>
              <w:t> </w:t>
            </w:r>
            <w:r>
              <w:rPr>
                <w:sz w:val="20"/>
              </w:rPr>
              <w:t>Màquines,</w:t>
            </w:r>
            <w:r>
              <w:rPr>
                <w:spacing w:val="-14"/>
                <w:sz w:val="20"/>
              </w:rPr>
              <w:t> </w:t>
            </w:r>
            <w:r>
              <w:rPr>
                <w:sz w:val="20"/>
              </w:rPr>
              <w:t>serveis</w:t>
            </w:r>
            <w:r>
              <w:rPr>
                <w:spacing w:val="-14"/>
                <w:sz w:val="20"/>
              </w:rPr>
              <w:t> </w:t>
            </w:r>
            <w:r>
              <w:rPr>
                <w:sz w:val="20"/>
              </w:rPr>
              <w:t>i </w:t>
            </w:r>
            <w:r>
              <w:rPr>
                <w:spacing w:val="-2"/>
                <w:sz w:val="20"/>
              </w:rPr>
              <w:t>producció.</w:t>
            </w:r>
          </w:p>
        </w:tc>
        <w:tc>
          <w:tcPr>
            <w:tcW w:w="3645" w:type="dxa"/>
          </w:tcPr>
          <w:p>
            <w:pPr>
              <w:pStyle w:val="TableParagraph"/>
              <w:numPr>
                <w:ilvl w:val="0"/>
                <w:numId w:val="86"/>
              </w:numPr>
              <w:tabs>
                <w:tab w:pos="215" w:val="left" w:leader="none"/>
              </w:tabs>
              <w:spacing w:line="247" w:lineRule="auto" w:before="116" w:after="0"/>
              <w:ind w:left="99" w:right="996"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86"/>
              </w:numPr>
              <w:tabs>
                <w:tab w:pos="215" w:val="left" w:leader="none"/>
              </w:tabs>
              <w:spacing w:line="247" w:lineRule="auto" w:before="0" w:after="0"/>
              <w:ind w:left="99" w:right="1052" w:firstLine="0"/>
              <w:jc w:val="left"/>
              <w:rPr>
                <w:sz w:val="20"/>
              </w:rPr>
            </w:pPr>
            <w:r>
              <w:rPr>
                <w:sz w:val="20"/>
              </w:rPr>
              <w:t>Professors</w:t>
            </w:r>
            <w:r>
              <w:rPr>
                <w:spacing w:val="-14"/>
                <w:sz w:val="20"/>
              </w:rPr>
              <w:t> </w:t>
            </w:r>
            <w:r>
              <w:rPr>
                <w:sz w:val="20"/>
              </w:rPr>
              <w:t>d'ensenyament </w:t>
            </w:r>
            <w:r>
              <w:rPr>
                <w:spacing w:val="-2"/>
                <w:sz w:val="20"/>
              </w:rPr>
              <w:t>secundari.</w:t>
            </w:r>
          </w:p>
          <w:p>
            <w:pPr>
              <w:pStyle w:val="TableParagraph"/>
              <w:numPr>
                <w:ilvl w:val="0"/>
                <w:numId w:val="86"/>
              </w:numPr>
              <w:tabs>
                <w:tab w:pos="215" w:val="left" w:leader="none"/>
              </w:tabs>
              <w:spacing w:line="247" w:lineRule="auto" w:before="0" w:after="0"/>
              <w:ind w:left="99" w:right="266" w:firstLine="0"/>
              <w:jc w:val="left"/>
              <w:rPr>
                <w:sz w:val="20"/>
              </w:rPr>
            </w:pPr>
            <w:r>
              <w:rPr>
                <w:sz w:val="20"/>
              </w:rPr>
              <w:t>Cos</w:t>
            </w:r>
            <w:r>
              <w:rPr>
                <w:spacing w:val="-13"/>
                <w:sz w:val="20"/>
              </w:rPr>
              <w:t> </w:t>
            </w:r>
            <w:r>
              <w:rPr>
                <w:sz w:val="20"/>
              </w:rPr>
              <w:t>a</w:t>
            </w:r>
            <w:r>
              <w:rPr>
                <w:spacing w:val="-13"/>
                <w:sz w:val="20"/>
              </w:rPr>
              <w:t> </w:t>
            </w:r>
            <w:r>
              <w:rPr>
                <w:sz w:val="20"/>
              </w:rPr>
              <w:t>extingir</w:t>
            </w:r>
            <w:r>
              <w:rPr>
                <w:spacing w:val="-13"/>
                <w:sz w:val="20"/>
              </w:rPr>
              <w:t> </w:t>
            </w:r>
            <w:r>
              <w:rPr>
                <w:sz w:val="20"/>
              </w:rPr>
              <w:t>de</w:t>
            </w:r>
            <w:r>
              <w:rPr>
                <w:spacing w:val="-13"/>
                <w:sz w:val="20"/>
              </w:rPr>
              <w:t> </w:t>
            </w:r>
            <w:r>
              <w:rPr>
                <w:sz w:val="20"/>
              </w:rPr>
              <w:t>professors</w:t>
            </w:r>
            <w:r>
              <w:rPr>
                <w:spacing w:val="-13"/>
                <w:sz w:val="20"/>
              </w:rPr>
              <w:t> </w:t>
            </w:r>
            <w:r>
              <w:rPr>
                <w:sz w:val="20"/>
              </w:rPr>
              <w:t>tècnics de formació professional.</w:t>
            </w:r>
          </w:p>
        </w:tc>
      </w:tr>
      <w:tr>
        <w:trPr>
          <w:trHeight w:val="1373" w:hRule="atLeast"/>
        </w:trPr>
        <w:tc>
          <w:tcPr>
            <w:tcW w:w="3150" w:type="dxa"/>
            <w:vMerge w:val="restart"/>
          </w:tcPr>
          <w:p>
            <w:pPr>
              <w:pStyle w:val="TableParagraph"/>
              <w:spacing w:line="247" w:lineRule="auto" w:before="216"/>
              <w:rPr>
                <w:sz w:val="20"/>
              </w:rPr>
            </w:pPr>
            <w:r>
              <w:rPr>
                <w:sz w:val="20"/>
              </w:rPr>
              <w:t>3160.</w:t>
            </w:r>
            <w:r>
              <w:rPr>
                <w:spacing w:val="-14"/>
                <w:sz w:val="20"/>
              </w:rPr>
              <w:t> </w:t>
            </w:r>
            <w:r>
              <w:rPr>
                <w:sz w:val="20"/>
              </w:rPr>
              <w:t>Projecte</w:t>
            </w:r>
            <w:r>
              <w:rPr>
                <w:spacing w:val="-14"/>
                <w:sz w:val="20"/>
              </w:rPr>
              <w:t> </w:t>
            </w:r>
            <w:r>
              <w:rPr>
                <w:sz w:val="20"/>
              </w:rPr>
              <w:t>intermodular </w:t>
            </w:r>
            <w:r>
              <w:rPr>
                <w:spacing w:val="-2"/>
                <w:sz w:val="20"/>
              </w:rPr>
              <w:t>d’aprenentatge</w:t>
            </w:r>
            <w:r>
              <w:rPr>
                <w:spacing w:val="11"/>
                <w:sz w:val="20"/>
              </w:rPr>
              <w:t> </w:t>
            </w:r>
            <w:r>
              <w:rPr>
                <w:spacing w:val="-2"/>
                <w:sz w:val="20"/>
              </w:rPr>
              <w:t>col·laboratiu</w:t>
            </w:r>
          </w:p>
        </w:tc>
        <w:tc>
          <w:tcPr>
            <w:tcW w:w="2220" w:type="dxa"/>
          </w:tcPr>
          <w:p>
            <w:pPr>
              <w:pStyle w:val="TableParagraph"/>
              <w:spacing w:before="116"/>
              <w:ind w:right="552"/>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3645" w:type="dxa"/>
          </w:tcPr>
          <w:p>
            <w:pPr>
              <w:pStyle w:val="TableParagraph"/>
              <w:numPr>
                <w:ilvl w:val="0"/>
                <w:numId w:val="87"/>
              </w:numPr>
              <w:tabs>
                <w:tab w:pos="215" w:val="left" w:leader="none"/>
              </w:tabs>
              <w:spacing w:line="247" w:lineRule="auto" w:before="116" w:after="0"/>
              <w:ind w:left="99" w:right="266" w:firstLine="0"/>
              <w:jc w:val="left"/>
              <w:rPr>
                <w:sz w:val="20"/>
              </w:rPr>
            </w:pPr>
            <w:r>
              <w:rPr>
                <w:sz w:val="20"/>
              </w:rPr>
              <w:t>Cos</w:t>
            </w:r>
            <w:r>
              <w:rPr>
                <w:spacing w:val="-13"/>
                <w:sz w:val="20"/>
              </w:rPr>
              <w:t> </w:t>
            </w:r>
            <w:r>
              <w:rPr>
                <w:sz w:val="20"/>
              </w:rPr>
              <w:t>a</w:t>
            </w:r>
            <w:r>
              <w:rPr>
                <w:spacing w:val="-13"/>
                <w:sz w:val="20"/>
              </w:rPr>
              <w:t> </w:t>
            </w:r>
            <w:r>
              <w:rPr>
                <w:sz w:val="20"/>
              </w:rPr>
              <w:t>extingir</w:t>
            </w:r>
            <w:r>
              <w:rPr>
                <w:spacing w:val="-13"/>
                <w:sz w:val="20"/>
              </w:rPr>
              <w:t> </w:t>
            </w:r>
            <w:r>
              <w:rPr>
                <w:sz w:val="20"/>
              </w:rPr>
              <w:t>de</w:t>
            </w:r>
            <w:r>
              <w:rPr>
                <w:spacing w:val="-13"/>
                <w:sz w:val="20"/>
              </w:rPr>
              <w:t> </w:t>
            </w:r>
            <w:r>
              <w:rPr>
                <w:sz w:val="20"/>
              </w:rPr>
              <w:t>professors</w:t>
            </w:r>
            <w:r>
              <w:rPr>
                <w:spacing w:val="-13"/>
                <w:sz w:val="20"/>
              </w:rPr>
              <w:t> </w:t>
            </w:r>
            <w:r>
              <w:rPr>
                <w:sz w:val="20"/>
              </w:rPr>
              <w:t>tècnics de formació professional.</w:t>
            </w:r>
          </w:p>
          <w:p>
            <w:pPr>
              <w:pStyle w:val="TableParagraph"/>
              <w:numPr>
                <w:ilvl w:val="0"/>
                <w:numId w:val="87"/>
              </w:numPr>
              <w:tabs>
                <w:tab w:pos="215" w:val="left" w:leader="none"/>
              </w:tabs>
              <w:spacing w:line="242" w:lineRule="auto" w:before="0" w:after="0"/>
              <w:ind w:left="99" w:right="327" w:firstLine="0"/>
              <w:jc w:val="left"/>
              <w:rPr>
                <w:sz w:val="20"/>
              </w:rPr>
            </w:pPr>
            <w:r>
              <w:rPr>
                <w:sz w:val="20"/>
              </w:rPr>
              <w:t>Cos</w:t>
            </w:r>
            <w:r>
              <w:rPr>
                <w:spacing w:val="-14"/>
                <w:sz w:val="20"/>
              </w:rPr>
              <w:t> </w:t>
            </w:r>
            <w:r>
              <w:rPr>
                <w:sz w:val="20"/>
              </w:rPr>
              <w:t>de</w:t>
            </w:r>
            <w:r>
              <w:rPr>
                <w:spacing w:val="-14"/>
                <w:sz w:val="20"/>
              </w:rPr>
              <w:t> </w:t>
            </w:r>
            <w:r>
              <w:rPr>
                <w:sz w:val="20"/>
              </w:rPr>
              <w:t>professors</w:t>
            </w:r>
            <w:r>
              <w:rPr>
                <w:spacing w:val="-14"/>
                <w:sz w:val="20"/>
              </w:rPr>
              <w:t> </w:t>
            </w:r>
            <w:r>
              <w:rPr>
                <w:sz w:val="20"/>
              </w:rPr>
              <w:t>especialistes</w:t>
            </w:r>
            <w:r>
              <w:rPr>
                <w:spacing w:val="-14"/>
                <w:sz w:val="20"/>
              </w:rPr>
              <w:t> </w:t>
            </w:r>
            <w:r>
              <w:rPr>
                <w:sz w:val="20"/>
              </w:rPr>
              <w:t>en sectors singulars de Formació </w:t>
            </w:r>
            <w:r>
              <w:rPr>
                <w:spacing w:val="-2"/>
                <w:sz w:val="20"/>
              </w:rPr>
              <w:t>Professional.</w:t>
            </w:r>
          </w:p>
        </w:tc>
      </w:tr>
      <w:tr>
        <w:trPr>
          <w:trHeight w:val="1615" w:hRule="atLeast"/>
        </w:trPr>
        <w:tc>
          <w:tcPr>
            <w:tcW w:w="3150" w:type="dxa"/>
            <w:vMerge/>
            <w:tcBorders>
              <w:top w:val="nil"/>
            </w:tcBorders>
          </w:tcPr>
          <w:p>
            <w:pPr>
              <w:rPr>
                <w:sz w:val="2"/>
                <w:szCs w:val="2"/>
              </w:rPr>
            </w:pPr>
          </w:p>
        </w:tc>
        <w:tc>
          <w:tcPr>
            <w:tcW w:w="2220" w:type="dxa"/>
          </w:tcPr>
          <w:p>
            <w:pPr>
              <w:pStyle w:val="TableParagraph"/>
              <w:spacing w:before="116"/>
              <w:rPr>
                <w:sz w:val="20"/>
              </w:rPr>
            </w:pPr>
            <w:r>
              <w:rPr>
                <w:sz w:val="20"/>
              </w:rPr>
              <w:t>-</w:t>
            </w:r>
            <w:r>
              <w:rPr>
                <w:spacing w:val="-14"/>
                <w:sz w:val="20"/>
              </w:rPr>
              <w:t> </w:t>
            </w:r>
            <w:r>
              <w:rPr>
                <w:sz w:val="20"/>
              </w:rPr>
              <w:t>Màquines,</w:t>
            </w:r>
            <w:r>
              <w:rPr>
                <w:spacing w:val="-14"/>
                <w:sz w:val="20"/>
              </w:rPr>
              <w:t> </w:t>
            </w:r>
            <w:r>
              <w:rPr>
                <w:sz w:val="20"/>
              </w:rPr>
              <w:t>serveis</w:t>
            </w:r>
            <w:r>
              <w:rPr>
                <w:spacing w:val="-14"/>
                <w:sz w:val="20"/>
              </w:rPr>
              <w:t> </w:t>
            </w:r>
            <w:r>
              <w:rPr>
                <w:sz w:val="20"/>
              </w:rPr>
              <w:t>i </w:t>
            </w:r>
            <w:r>
              <w:rPr>
                <w:spacing w:val="-2"/>
                <w:sz w:val="20"/>
              </w:rPr>
              <w:t>producció.</w:t>
            </w:r>
          </w:p>
        </w:tc>
        <w:tc>
          <w:tcPr>
            <w:tcW w:w="3645" w:type="dxa"/>
          </w:tcPr>
          <w:p>
            <w:pPr>
              <w:pStyle w:val="TableParagraph"/>
              <w:numPr>
                <w:ilvl w:val="0"/>
                <w:numId w:val="88"/>
              </w:numPr>
              <w:tabs>
                <w:tab w:pos="215" w:val="left" w:leader="none"/>
              </w:tabs>
              <w:spacing w:line="247" w:lineRule="auto" w:before="116" w:after="0"/>
              <w:ind w:left="99" w:right="996"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88"/>
              </w:numPr>
              <w:tabs>
                <w:tab w:pos="215" w:val="left" w:leader="none"/>
              </w:tabs>
              <w:spacing w:line="247" w:lineRule="auto" w:before="0" w:after="0"/>
              <w:ind w:left="99" w:right="1052" w:firstLine="0"/>
              <w:jc w:val="left"/>
              <w:rPr>
                <w:sz w:val="20"/>
              </w:rPr>
            </w:pPr>
            <w:r>
              <w:rPr>
                <w:sz w:val="20"/>
              </w:rPr>
              <w:t>Professors</w:t>
            </w:r>
            <w:r>
              <w:rPr>
                <w:spacing w:val="-14"/>
                <w:sz w:val="20"/>
              </w:rPr>
              <w:t> </w:t>
            </w:r>
            <w:r>
              <w:rPr>
                <w:sz w:val="20"/>
              </w:rPr>
              <w:t>d'ensenyament </w:t>
            </w:r>
            <w:r>
              <w:rPr>
                <w:spacing w:val="-2"/>
                <w:sz w:val="20"/>
              </w:rPr>
              <w:t>secundari.</w:t>
            </w:r>
          </w:p>
          <w:p>
            <w:pPr>
              <w:pStyle w:val="TableParagraph"/>
              <w:numPr>
                <w:ilvl w:val="0"/>
                <w:numId w:val="88"/>
              </w:numPr>
              <w:tabs>
                <w:tab w:pos="215" w:val="left" w:leader="none"/>
              </w:tabs>
              <w:spacing w:line="247" w:lineRule="auto" w:before="0" w:after="0"/>
              <w:ind w:left="99" w:right="266" w:firstLine="0"/>
              <w:jc w:val="left"/>
              <w:rPr>
                <w:sz w:val="20"/>
              </w:rPr>
            </w:pPr>
            <w:r>
              <w:rPr>
                <w:sz w:val="20"/>
              </w:rPr>
              <w:t>Cos</w:t>
            </w:r>
            <w:r>
              <w:rPr>
                <w:spacing w:val="-13"/>
                <w:sz w:val="20"/>
              </w:rPr>
              <w:t> </w:t>
            </w:r>
            <w:r>
              <w:rPr>
                <w:sz w:val="20"/>
              </w:rPr>
              <w:t>a</w:t>
            </w:r>
            <w:r>
              <w:rPr>
                <w:spacing w:val="-13"/>
                <w:sz w:val="20"/>
              </w:rPr>
              <w:t> </w:t>
            </w:r>
            <w:r>
              <w:rPr>
                <w:sz w:val="20"/>
              </w:rPr>
              <w:t>extingir</w:t>
            </w:r>
            <w:r>
              <w:rPr>
                <w:spacing w:val="-13"/>
                <w:sz w:val="20"/>
              </w:rPr>
              <w:t> </w:t>
            </w:r>
            <w:r>
              <w:rPr>
                <w:sz w:val="20"/>
              </w:rPr>
              <w:t>de</w:t>
            </w:r>
            <w:r>
              <w:rPr>
                <w:spacing w:val="-13"/>
                <w:sz w:val="20"/>
              </w:rPr>
              <w:t> </w:t>
            </w:r>
            <w:r>
              <w:rPr>
                <w:sz w:val="20"/>
              </w:rPr>
              <w:t>professors</w:t>
            </w:r>
            <w:r>
              <w:rPr>
                <w:spacing w:val="-13"/>
                <w:sz w:val="20"/>
              </w:rPr>
              <w:t> </w:t>
            </w:r>
            <w:r>
              <w:rPr>
                <w:sz w:val="20"/>
              </w:rPr>
              <w:t>tècnics de formació professional.</w:t>
            </w:r>
          </w:p>
        </w:tc>
      </w:tr>
      <w:tr>
        <w:trPr>
          <w:trHeight w:val="1143" w:hRule="atLeast"/>
        </w:trPr>
        <w:tc>
          <w:tcPr>
            <w:tcW w:w="3150" w:type="dxa"/>
          </w:tcPr>
          <w:p>
            <w:pPr>
              <w:pStyle w:val="TableParagraph"/>
              <w:spacing w:before="116"/>
              <w:rPr>
                <w:sz w:val="20"/>
              </w:rPr>
            </w:pPr>
            <w:r>
              <w:rPr>
                <w:sz w:val="20"/>
              </w:rPr>
              <w:t>3159.</w:t>
            </w:r>
            <w:r>
              <w:rPr>
                <w:spacing w:val="-14"/>
                <w:sz w:val="20"/>
              </w:rPr>
              <w:t> </w:t>
            </w:r>
            <w:r>
              <w:rPr>
                <w:sz w:val="20"/>
              </w:rPr>
              <w:t>Itinerari</w:t>
            </w:r>
            <w:r>
              <w:rPr>
                <w:spacing w:val="-14"/>
                <w:sz w:val="20"/>
              </w:rPr>
              <w:t> </w:t>
            </w:r>
            <w:r>
              <w:rPr>
                <w:sz w:val="20"/>
              </w:rPr>
              <w:t>personal</w:t>
            </w:r>
            <w:r>
              <w:rPr>
                <w:spacing w:val="-14"/>
                <w:sz w:val="20"/>
              </w:rPr>
              <w:t> </w:t>
            </w:r>
            <w:r>
              <w:rPr>
                <w:sz w:val="20"/>
              </w:rPr>
              <w:t>per</w:t>
            </w:r>
            <w:r>
              <w:rPr>
                <w:spacing w:val="-14"/>
                <w:sz w:val="20"/>
              </w:rPr>
              <w:t> </w:t>
            </w:r>
            <w:r>
              <w:rPr>
                <w:sz w:val="20"/>
              </w:rPr>
              <w:t>a </w:t>
            </w:r>
            <w:r>
              <w:rPr>
                <w:spacing w:val="-2"/>
                <w:sz w:val="20"/>
              </w:rPr>
              <w:t>l’ocupabilitat.</w:t>
            </w:r>
          </w:p>
        </w:tc>
        <w:tc>
          <w:tcPr>
            <w:tcW w:w="2220" w:type="dxa"/>
          </w:tcPr>
          <w:p>
            <w:pPr>
              <w:pStyle w:val="TableParagraph"/>
              <w:spacing w:before="116"/>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645" w:type="dxa"/>
          </w:tcPr>
          <w:p>
            <w:pPr>
              <w:pStyle w:val="TableParagraph"/>
              <w:numPr>
                <w:ilvl w:val="0"/>
                <w:numId w:val="89"/>
              </w:numPr>
              <w:tabs>
                <w:tab w:pos="215" w:val="left" w:leader="none"/>
              </w:tabs>
              <w:spacing w:line="247" w:lineRule="auto" w:before="116" w:after="0"/>
              <w:ind w:left="99" w:right="996" w:firstLine="0"/>
              <w:jc w:val="left"/>
              <w:rPr>
                <w:sz w:val="20"/>
              </w:rPr>
            </w:pPr>
            <w:r>
              <w:rPr>
                <w:sz w:val="20"/>
              </w:rPr>
              <w:t>Catedràtics</w:t>
            </w:r>
            <w:r>
              <w:rPr>
                <w:spacing w:val="-14"/>
                <w:sz w:val="20"/>
              </w:rPr>
              <w:t> </w:t>
            </w:r>
            <w:r>
              <w:rPr>
                <w:sz w:val="20"/>
              </w:rPr>
              <w:t>d'ensenyament </w:t>
            </w:r>
            <w:r>
              <w:rPr>
                <w:spacing w:val="-2"/>
                <w:sz w:val="20"/>
              </w:rPr>
              <w:t>secundari.</w:t>
            </w:r>
          </w:p>
          <w:p>
            <w:pPr>
              <w:pStyle w:val="TableParagraph"/>
              <w:numPr>
                <w:ilvl w:val="0"/>
                <w:numId w:val="89"/>
              </w:numPr>
              <w:tabs>
                <w:tab w:pos="215" w:val="left" w:leader="none"/>
              </w:tabs>
              <w:spacing w:line="247" w:lineRule="auto" w:before="0" w:after="0"/>
              <w:ind w:left="99" w:right="1052" w:firstLine="0"/>
              <w:jc w:val="left"/>
              <w:rPr>
                <w:sz w:val="20"/>
              </w:rPr>
            </w:pPr>
            <w:r>
              <w:rPr>
                <w:sz w:val="20"/>
              </w:rPr>
              <w:t>Professors</w:t>
            </w:r>
            <w:r>
              <w:rPr>
                <w:spacing w:val="-14"/>
                <w:sz w:val="20"/>
              </w:rPr>
              <w:t> </w:t>
            </w:r>
            <w:r>
              <w:rPr>
                <w:sz w:val="20"/>
              </w:rPr>
              <w:t>d'ensenyament </w:t>
            </w:r>
            <w:r>
              <w:rPr>
                <w:spacing w:val="-2"/>
                <w:sz w:val="20"/>
              </w:rPr>
              <w:t>secundari.</w:t>
            </w:r>
          </w:p>
        </w:tc>
      </w:tr>
    </w:tbl>
    <w:p>
      <w:pPr>
        <w:pStyle w:val="BodyText"/>
        <w:ind w:left="0" w:firstLine="0"/>
        <w:rPr>
          <w:b/>
        </w:rPr>
      </w:pPr>
    </w:p>
    <w:p>
      <w:pPr>
        <w:pStyle w:val="BodyText"/>
        <w:ind w:left="0" w:firstLine="0"/>
        <w:rPr>
          <w:b/>
        </w:rPr>
      </w:pPr>
    </w:p>
    <w:p>
      <w:pPr>
        <w:pStyle w:val="BodyText"/>
        <w:spacing w:before="39"/>
        <w:ind w:left="0" w:firstLine="0"/>
        <w:rPr>
          <w:b/>
        </w:rPr>
      </w:pPr>
    </w:p>
    <w:p>
      <w:pPr>
        <w:pStyle w:val="Heading2"/>
        <w:ind w:left="563" w:right="563" w:firstLine="0"/>
        <w:jc w:val="center"/>
      </w:pPr>
      <w:bookmarkStart w:name="_bookmark43" w:id="44"/>
      <w:bookmarkEnd w:id="44"/>
      <w:r>
        <w:rPr>
          <w:b w:val="0"/>
        </w:rPr>
      </w:r>
      <w:r>
        <w:rPr/>
        <w:t>Annex</w:t>
      </w:r>
      <w:r>
        <w:rPr>
          <w:spacing w:val="-13"/>
        </w:rPr>
        <w:t> </w:t>
      </w:r>
      <w:r>
        <w:rPr>
          <w:spacing w:val="-10"/>
        </w:rPr>
        <w:t>4</w:t>
      </w:r>
    </w:p>
    <w:p>
      <w:pPr>
        <w:pStyle w:val="Heading2"/>
        <w:spacing w:line="247" w:lineRule="auto" w:before="87"/>
        <w:ind w:left="241" w:right="241" w:hanging="3"/>
        <w:jc w:val="center"/>
      </w:pPr>
      <w:bookmarkStart w:name="_bookmark44" w:id="45"/>
      <w:bookmarkEnd w:id="45"/>
      <w:r>
        <w:rPr>
          <w:b w:val="0"/>
        </w:rPr>
      </w:r>
      <w:r>
        <w:rPr/>
        <w:t>Currículum del cicle formatiu de grau mitjà corresponent al títol de Tècnic</w:t>
      </w:r>
      <w:r>
        <w:rPr>
          <w:spacing w:val="40"/>
        </w:rPr>
        <w:t> </w:t>
      </w:r>
      <w:r>
        <w:rPr/>
        <w:t>en Manteniment</w:t>
      </w:r>
      <w:r>
        <w:rPr>
          <w:spacing w:val="-10"/>
        </w:rPr>
        <w:t> </w:t>
      </w:r>
      <w:r>
        <w:rPr/>
        <w:t>d’Embarcacions</w:t>
      </w:r>
      <w:r>
        <w:rPr>
          <w:spacing w:val="-10"/>
        </w:rPr>
        <w:t> </w:t>
      </w:r>
      <w:r>
        <w:rPr/>
        <w:t>d’Esbarjo</w:t>
      </w:r>
      <w:r>
        <w:rPr>
          <w:spacing w:val="-10"/>
        </w:rPr>
        <w:t> </w:t>
      </w:r>
      <w:r>
        <w:rPr/>
        <w:t>a</w:t>
      </w:r>
      <w:r>
        <w:rPr>
          <w:spacing w:val="-10"/>
        </w:rPr>
        <w:t> </w:t>
      </w:r>
      <w:r>
        <w:rPr/>
        <w:t>la</w:t>
      </w:r>
      <w:r>
        <w:rPr>
          <w:spacing w:val="-10"/>
        </w:rPr>
        <w:t> </w:t>
      </w:r>
      <w:r>
        <w:rPr/>
        <w:t>Comunitat</w:t>
      </w:r>
      <w:r>
        <w:rPr>
          <w:spacing w:val="-10"/>
        </w:rPr>
        <w:t> </w:t>
      </w:r>
      <w:r>
        <w:rPr/>
        <w:t>Autònoma</w:t>
      </w:r>
      <w:r>
        <w:rPr>
          <w:spacing w:val="-10"/>
        </w:rPr>
        <w:t> </w:t>
      </w:r>
      <w:r>
        <w:rPr/>
        <w:t>de</w:t>
      </w:r>
      <w:r>
        <w:rPr>
          <w:spacing w:val="-10"/>
        </w:rPr>
        <w:t> </w:t>
      </w:r>
      <w:r>
        <w:rPr/>
        <w:t>les</w:t>
      </w:r>
      <w:r>
        <w:rPr>
          <w:spacing w:val="-10"/>
        </w:rPr>
        <w:t> </w:t>
      </w:r>
      <w:r>
        <w:rPr/>
        <w:t>Illes</w:t>
      </w:r>
      <w:r>
        <w:rPr>
          <w:spacing w:val="-10"/>
        </w:rPr>
        <w:t> </w:t>
      </w:r>
      <w:r>
        <w:rPr/>
        <w:t>Balears</w:t>
      </w:r>
    </w:p>
    <w:p>
      <w:pPr>
        <w:pStyle w:val="BodyText"/>
        <w:spacing w:before="68"/>
        <w:ind w:left="0" w:firstLine="0"/>
        <w:rPr>
          <w:b/>
        </w:rPr>
      </w:pPr>
    </w:p>
    <w:p>
      <w:pPr>
        <w:pStyle w:val="ListParagraph"/>
        <w:numPr>
          <w:ilvl w:val="0"/>
          <w:numId w:val="90"/>
        </w:numPr>
        <w:tabs>
          <w:tab w:pos="882" w:val="left" w:leader="none"/>
        </w:tabs>
        <w:spacing w:line="240" w:lineRule="auto" w:before="0" w:after="0"/>
        <w:ind w:left="882" w:right="0" w:hanging="358"/>
        <w:jc w:val="left"/>
        <w:rPr>
          <w:b/>
          <w:sz w:val="22"/>
        </w:rPr>
      </w:pPr>
      <w:r>
        <w:rPr>
          <w:b/>
          <w:spacing w:val="-2"/>
          <w:sz w:val="22"/>
        </w:rPr>
        <w:t>Objecte</w:t>
      </w:r>
    </w:p>
    <w:p>
      <w:pPr>
        <w:pStyle w:val="BodyText"/>
        <w:spacing w:line="247" w:lineRule="auto" w:before="7"/>
        <w:ind w:left="164" w:firstLine="0"/>
      </w:pPr>
      <w:r>
        <w:rPr/>
        <w:t>Establir</w:t>
      </w:r>
      <w:r>
        <w:rPr>
          <w:spacing w:val="-8"/>
        </w:rPr>
        <w:t> </w:t>
      </w:r>
      <w:r>
        <w:rPr/>
        <w:t>el</w:t>
      </w:r>
      <w:r>
        <w:rPr>
          <w:spacing w:val="-8"/>
        </w:rPr>
        <w:t> </w:t>
      </w:r>
      <w:r>
        <w:rPr/>
        <w:t>currículum</w:t>
      </w:r>
      <w:r>
        <w:rPr>
          <w:spacing w:val="-8"/>
        </w:rPr>
        <w:t> </w:t>
      </w:r>
      <w:r>
        <w:rPr/>
        <w:t>dels</w:t>
      </w:r>
      <w:r>
        <w:rPr>
          <w:spacing w:val="-8"/>
        </w:rPr>
        <w:t> </w:t>
      </w:r>
      <w:r>
        <w:rPr/>
        <w:t>ensenyaments</w:t>
      </w:r>
      <w:r>
        <w:rPr>
          <w:spacing w:val="-8"/>
        </w:rPr>
        <w:t> </w:t>
      </w:r>
      <w:r>
        <w:rPr/>
        <w:t>que</w:t>
      </w:r>
      <w:r>
        <w:rPr>
          <w:spacing w:val="-8"/>
        </w:rPr>
        <w:t> </w:t>
      </w:r>
      <w:r>
        <w:rPr/>
        <w:t>condueixen</w:t>
      </w:r>
      <w:r>
        <w:rPr>
          <w:spacing w:val="-8"/>
        </w:rPr>
        <w:t> </w:t>
      </w:r>
      <w:r>
        <w:rPr/>
        <w:t>a</w:t>
      </w:r>
      <w:r>
        <w:rPr>
          <w:spacing w:val="-8"/>
        </w:rPr>
        <w:t> </w:t>
      </w:r>
      <w:r>
        <w:rPr/>
        <w:t>l'obtenció</w:t>
      </w:r>
      <w:r>
        <w:rPr>
          <w:spacing w:val="-8"/>
        </w:rPr>
        <w:t> </w:t>
      </w:r>
      <w:r>
        <w:rPr/>
        <w:t>del</w:t>
      </w:r>
      <w:r>
        <w:rPr>
          <w:spacing w:val="-8"/>
        </w:rPr>
        <w:t> </w:t>
      </w:r>
      <w:r>
        <w:rPr/>
        <w:t>títol</w:t>
      </w:r>
      <w:r>
        <w:rPr>
          <w:spacing w:val="-8"/>
        </w:rPr>
        <w:t> </w:t>
      </w:r>
      <w:r>
        <w:rPr/>
        <w:t>de</w:t>
      </w:r>
      <w:r>
        <w:rPr>
          <w:spacing w:val="-8"/>
        </w:rPr>
        <w:t> </w:t>
      </w:r>
      <w:r>
        <w:rPr/>
        <w:t>Tècnic</w:t>
      </w:r>
      <w:r>
        <w:rPr>
          <w:spacing w:val="-8"/>
        </w:rPr>
        <w:t> </w:t>
      </w:r>
      <w:r>
        <w:rPr/>
        <w:t>en Manteniment d’Embarcacions d’Esbarjo, regulat pel Reial decret 91/2018, de 2 de març, i modificat</w:t>
      </w:r>
      <w:r>
        <w:rPr>
          <w:spacing w:val="-9"/>
        </w:rPr>
        <w:t> </w:t>
      </w:r>
      <w:r>
        <w:rPr/>
        <w:t>pel</w:t>
      </w:r>
      <w:r>
        <w:rPr>
          <w:spacing w:val="-9"/>
        </w:rPr>
        <w:t> </w:t>
      </w:r>
      <w:r>
        <w:rPr/>
        <w:t>Reial</w:t>
      </w:r>
      <w:r>
        <w:rPr>
          <w:spacing w:val="-9"/>
        </w:rPr>
        <w:t> </w:t>
      </w:r>
      <w:r>
        <w:rPr/>
        <w:t>decret</w:t>
      </w:r>
      <w:r>
        <w:rPr>
          <w:spacing w:val="-9"/>
        </w:rPr>
        <w:t> </w:t>
      </w:r>
      <w:r>
        <w:rPr/>
        <w:t>499/2024,</w:t>
      </w:r>
      <w:r>
        <w:rPr>
          <w:spacing w:val="-9"/>
        </w:rPr>
        <w:t> </w:t>
      </w:r>
      <w:r>
        <w:rPr/>
        <w:t>de</w:t>
      </w:r>
      <w:r>
        <w:rPr>
          <w:spacing w:val="-9"/>
        </w:rPr>
        <w:t> </w:t>
      </w:r>
      <w:r>
        <w:rPr/>
        <w:t>21</w:t>
      </w:r>
      <w:r>
        <w:rPr>
          <w:spacing w:val="-9"/>
        </w:rPr>
        <w:t> </w:t>
      </w:r>
      <w:r>
        <w:rPr/>
        <w:t>de</w:t>
      </w:r>
      <w:r>
        <w:rPr>
          <w:spacing w:val="-9"/>
        </w:rPr>
        <w:t> </w:t>
      </w:r>
      <w:r>
        <w:rPr/>
        <w:t>maig,</w:t>
      </w:r>
      <w:r>
        <w:rPr>
          <w:spacing w:val="-9"/>
        </w:rPr>
        <w:t> </w:t>
      </w:r>
      <w:r>
        <w:rPr/>
        <w:t>en</w:t>
      </w:r>
      <w:r>
        <w:rPr>
          <w:spacing w:val="-9"/>
        </w:rPr>
        <w:t> </w:t>
      </w:r>
      <w:r>
        <w:rPr/>
        <w:t>l’àmbit</w:t>
      </w:r>
      <w:r>
        <w:rPr>
          <w:spacing w:val="-9"/>
        </w:rPr>
        <w:t> </w:t>
      </w:r>
      <w:r>
        <w:rPr/>
        <w:t>territorial</w:t>
      </w:r>
      <w:r>
        <w:rPr>
          <w:spacing w:val="-9"/>
        </w:rPr>
        <w:t> </w:t>
      </w:r>
      <w:r>
        <w:rPr/>
        <w:t>de</w:t>
      </w:r>
      <w:r>
        <w:rPr>
          <w:spacing w:val="-9"/>
        </w:rPr>
        <w:t> </w:t>
      </w:r>
      <w:r>
        <w:rPr/>
        <w:t>les</w:t>
      </w:r>
      <w:r>
        <w:rPr>
          <w:spacing w:val="-9"/>
        </w:rPr>
        <w:t> </w:t>
      </w:r>
      <w:r>
        <w:rPr/>
        <w:t>Illes</w:t>
      </w:r>
      <w:r>
        <w:rPr>
          <w:spacing w:val="-9"/>
        </w:rPr>
        <w:t> </w:t>
      </w:r>
      <w:r>
        <w:rPr/>
        <w:t>Balears.</w:t>
      </w:r>
    </w:p>
    <w:p>
      <w:pPr>
        <w:pStyle w:val="Heading2"/>
        <w:numPr>
          <w:ilvl w:val="0"/>
          <w:numId w:val="90"/>
        </w:numPr>
        <w:tabs>
          <w:tab w:pos="939" w:val="left" w:leader="none"/>
        </w:tabs>
        <w:spacing w:line="240" w:lineRule="auto" w:before="246" w:after="0"/>
        <w:ind w:left="939" w:right="0" w:hanging="415"/>
        <w:jc w:val="left"/>
      </w:pPr>
      <w:r>
        <w:rPr/>
        <w:t>Identificació</w:t>
      </w:r>
      <w:r>
        <w:rPr>
          <w:spacing w:val="-14"/>
        </w:rPr>
        <w:t> </w:t>
      </w:r>
      <w:r>
        <w:rPr/>
        <w:t>del</w:t>
      </w:r>
      <w:r>
        <w:rPr>
          <w:spacing w:val="-14"/>
        </w:rPr>
        <w:t> </w:t>
      </w:r>
      <w:r>
        <w:rPr>
          <w:spacing w:val="-2"/>
        </w:rPr>
        <w:t>títol</w:t>
      </w:r>
    </w:p>
    <w:p>
      <w:pPr>
        <w:pStyle w:val="Heading2"/>
        <w:spacing w:after="0" w:line="240" w:lineRule="auto"/>
        <w:jc w:val="left"/>
        <w:sectPr>
          <w:headerReference w:type="default" r:id="rId11"/>
          <w:footerReference w:type="default" r:id="rId12"/>
          <w:pgSz w:w="11910" w:h="16840"/>
          <w:pgMar w:header="2921" w:footer="1906" w:top="3880" w:bottom="2100" w:left="1275" w:right="1275"/>
        </w:sectPr>
      </w:pPr>
    </w:p>
    <w:p>
      <w:pPr>
        <w:pStyle w:val="BodyText"/>
        <w:spacing w:line="247" w:lineRule="auto" w:before="74"/>
        <w:ind w:left="165" w:firstLine="0"/>
      </w:pPr>
      <w:r>
        <w:rPr/>
        <w:t>El</w:t>
      </w:r>
      <w:r>
        <w:rPr>
          <w:spacing w:val="-10"/>
        </w:rPr>
        <w:t> </w:t>
      </w:r>
      <w:r>
        <w:rPr/>
        <w:t>Títol</w:t>
      </w:r>
      <w:r>
        <w:rPr>
          <w:spacing w:val="-10"/>
        </w:rPr>
        <w:t> </w:t>
      </w:r>
      <w:r>
        <w:rPr/>
        <w:t>de</w:t>
      </w:r>
      <w:r>
        <w:rPr>
          <w:spacing w:val="-10"/>
        </w:rPr>
        <w:t> </w:t>
      </w:r>
      <w:r>
        <w:rPr/>
        <w:t>Tècnic</w:t>
      </w:r>
      <w:r>
        <w:rPr>
          <w:spacing w:val="-10"/>
        </w:rPr>
        <w:t> </w:t>
      </w:r>
      <w:r>
        <w:rPr/>
        <w:t>en</w:t>
      </w:r>
      <w:r>
        <w:rPr>
          <w:spacing w:val="-10"/>
        </w:rPr>
        <w:t> </w:t>
      </w:r>
      <w:r>
        <w:rPr/>
        <w:t>Manteniment</w:t>
      </w:r>
      <w:r>
        <w:rPr>
          <w:spacing w:val="-10"/>
        </w:rPr>
        <w:t> </w:t>
      </w:r>
      <w:r>
        <w:rPr/>
        <w:t>d’Embarcacions</w:t>
      </w:r>
      <w:r>
        <w:rPr>
          <w:spacing w:val="-10"/>
        </w:rPr>
        <w:t> </w:t>
      </w:r>
      <w:r>
        <w:rPr/>
        <w:t>d’Esbarjo</w:t>
      </w:r>
      <w:r>
        <w:rPr>
          <w:spacing w:val="-10"/>
        </w:rPr>
        <w:t> </w:t>
      </w:r>
      <w:r>
        <w:rPr/>
        <w:t>queda</w:t>
      </w:r>
      <w:r>
        <w:rPr>
          <w:spacing w:val="-10"/>
        </w:rPr>
        <w:t> </w:t>
      </w:r>
      <w:r>
        <w:rPr/>
        <w:t>identificat</w:t>
      </w:r>
      <w:r>
        <w:rPr>
          <w:spacing w:val="-10"/>
        </w:rPr>
        <w:t> </w:t>
      </w:r>
      <w:r>
        <w:rPr/>
        <w:t>pels</w:t>
      </w:r>
      <w:r>
        <w:rPr>
          <w:spacing w:val="-10"/>
        </w:rPr>
        <w:t> </w:t>
      </w:r>
      <w:r>
        <w:rPr/>
        <w:t>següents </w:t>
      </w:r>
      <w:r>
        <w:rPr>
          <w:spacing w:val="-2"/>
        </w:rPr>
        <w:t>elements:</w:t>
      </w:r>
    </w:p>
    <w:p>
      <w:pPr>
        <w:pStyle w:val="BodyText"/>
        <w:spacing w:line="247" w:lineRule="auto"/>
        <w:ind w:left="165" w:right="2231" w:firstLine="0"/>
      </w:pPr>
      <w:r>
        <w:rPr/>
        <w:t>Família</w:t>
      </w:r>
      <w:r>
        <w:rPr>
          <w:spacing w:val="-14"/>
        </w:rPr>
        <w:t> </w:t>
      </w:r>
      <w:r>
        <w:rPr/>
        <w:t>Professional:</w:t>
      </w:r>
      <w:r>
        <w:rPr>
          <w:spacing w:val="-14"/>
        </w:rPr>
        <w:t> </w:t>
      </w:r>
      <w:r>
        <w:rPr/>
        <w:t>Transport</w:t>
      </w:r>
      <w:r>
        <w:rPr>
          <w:spacing w:val="-14"/>
        </w:rPr>
        <w:t> </w:t>
      </w:r>
      <w:r>
        <w:rPr/>
        <w:t>i</w:t>
      </w:r>
      <w:r>
        <w:rPr>
          <w:spacing w:val="-14"/>
        </w:rPr>
        <w:t> </w:t>
      </w:r>
      <w:r>
        <w:rPr/>
        <w:t>manteniment</w:t>
      </w:r>
      <w:r>
        <w:rPr>
          <w:spacing w:val="-14"/>
        </w:rPr>
        <w:t> </w:t>
      </w:r>
      <w:r>
        <w:rPr/>
        <w:t>de</w:t>
      </w:r>
      <w:r>
        <w:rPr>
          <w:spacing w:val="-14"/>
        </w:rPr>
        <w:t> </w:t>
      </w:r>
      <w:r>
        <w:rPr/>
        <w:t>vehicles. Denominació: Manteniment d’Embarcacions d’Esbarjo.</w:t>
      </w:r>
    </w:p>
    <w:p>
      <w:pPr>
        <w:pStyle w:val="BodyText"/>
        <w:spacing w:line="247" w:lineRule="auto"/>
        <w:ind w:left="164" w:right="4211" w:firstLine="0"/>
      </w:pPr>
      <w:r>
        <w:rPr/>
        <w:t>Nivell:</w:t>
      </w:r>
      <w:r>
        <w:rPr>
          <w:spacing w:val="-14"/>
        </w:rPr>
        <w:t> </w:t>
      </w:r>
      <w:r>
        <w:rPr/>
        <w:t>Formació</w:t>
      </w:r>
      <w:r>
        <w:rPr>
          <w:spacing w:val="-14"/>
        </w:rPr>
        <w:t> </w:t>
      </w:r>
      <w:r>
        <w:rPr/>
        <w:t>Professional</w:t>
      </w:r>
      <w:r>
        <w:rPr>
          <w:spacing w:val="-14"/>
        </w:rPr>
        <w:t> </w:t>
      </w:r>
      <w:r>
        <w:rPr/>
        <w:t>de</w:t>
      </w:r>
      <w:r>
        <w:rPr>
          <w:spacing w:val="-14"/>
        </w:rPr>
        <w:t> </w:t>
      </w:r>
      <w:r>
        <w:rPr/>
        <w:t>Grau</w:t>
      </w:r>
      <w:r>
        <w:rPr>
          <w:spacing w:val="-14"/>
        </w:rPr>
        <w:t> </w:t>
      </w:r>
      <w:r>
        <w:rPr/>
        <w:t>Mitjà. Durada: 2.000 hores.</w:t>
      </w:r>
    </w:p>
    <w:p>
      <w:pPr>
        <w:pStyle w:val="BodyText"/>
        <w:spacing w:line="251" w:lineRule="exact"/>
        <w:ind w:left="164" w:firstLine="0"/>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5"/>
        </w:rPr>
        <w:t>3b</w:t>
      </w:r>
    </w:p>
    <w:p>
      <w:pPr>
        <w:pStyle w:val="BodyText"/>
        <w:spacing w:line="247" w:lineRule="auto" w:before="3"/>
        <w:ind w:left="164" w:firstLine="0"/>
      </w:pPr>
      <w:r>
        <w:rPr/>
        <w:t>El</w:t>
      </w:r>
      <w:r>
        <w:rPr>
          <w:spacing w:val="-9"/>
        </w:rPr>
        <w:t> </w:t>
      </w:r>
      <w:r>
        <w:rPr/>
        <w:t>títol</w:t>
      </w:r>
      <w:r>
        <w:rPr>
          <w:spacing w:val="-9"/>
        </w:rPr>
        <w:t> </w:t>
      </w:r>
      <w:r>
        <w:rPr/>
        <w:t>de</w:t>
      </w:r>
      <w:r>
        <w:rPr>
          <w:spacing w:val="-9"/>
        </w:rPr>
        <w:t> </w:t>
      </w:r>
      <w:r>
        <w:rPr/>
        <w:t>Tècnic</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4A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Heading2"/>
        <w:numPr>
          <w:ilvl w:val="0"/>
          <w:numId w:val="90"/>
        </w:numPr>
        <w:tabs>
          <w:tab w:pos="882" w:val="left" w:leader="none"/>
        </w:tabs>
        <w:spacing w:line="240" w:lineRule="auto" w:before="247" w:after="0"/>
        <w:ind w:left="882" w:right="0" w:hanging="358"/>
        <w:jc w:val="left"/>
      </w:pPr>
      <w:r>
        <w:rPr/>
        <w:t>Perfil</w:t>
      </w:r>
      <w:r>
        <w:rPr>
          <w:spacing w:val="-11"/>
        </w:rPr>
        <w:t> </w:t>
      </w:r>
      <w:r>
        <w:rPr>
          <w:spacing w:val="-2"/>
        </w:rPr>
        <w:t>professional</w:t>
      </w:r>
    </w:p>
    <w:p>
      <w:pPr>
        <w:pStyle w:val="BodyText"/>
        <w:spacing w:line="247" w:lineRule="auto" w:before="7"/>
        <w:ind w:left="164" w:firstLine="0"/>
      </w:pPr>
      <w:r>
        <w:rPr/>
        <w:t>El perfil professional del títol de Tècnic en Manteniment d’Embarcacions d’Esbarjo queda determinat per la seva competència general, les seves competències professionals i per a l'ocupabilitat,</w:t>
      </w:r>
      <w:r>
        <w:rPr>
          <w:spacing w:val="-10"/>
        </w:rPr>
        <w:t> </w:t>
      </w:r>
      <w:r>
        <w:rPr/>
        <w:t>per</w:t>
      </w:r>
      <w:r>
        <w:rPr>
          <w:spacing w:val="-10"/>
        </w:rPr>
        <w:t> </w:t>
      </w:r>
      <w:r>
        <w:rPr/>
        <w:t>la</w:t>
      </w:r>
      <w:r>
        <w:rPr>
          <w:spacing w:val="-10"/>
        </w:rPr>
        <w:t> </w:t>
      </w:r>
      <w:r>
        <w:rPr/>
        <w:t>relació</w:t>
      </w:r>
      <w:r>
        <w:rPr>
          <w:spacing w:val="-10"/>
        </w:rPr>
        <w:t> </w:t>
      </w:r>
      <w:r>
        <w:rPr/>
        <w:t>de</w:t>
      </w:r>
      <w:r>
        <w:rPr>
          <w:spacing w:val="-10"/>
        </w:rPr>
        <w:t> </w:t>
      </w:r>
      <w:r>
        <w:rPr/>
        <w:t>qualificacions</w:t>
      </w:r>
      <w:r>
        <w:rPr>
          <w:spacing w:val="-10"/>
        </w:rPr>
        <w:t> </w:t>
      </w:r>
      <w:r>
        <w:rPr/>
        <w:t>i,</w:t>
      </w:r>
      <w:r>
        <w:rPr>
          <w:spacing w:val="-10"/>
        </w:rPr>
        <w:t> </w:t>
      </w:r>
      <w:r>
        <w:rPr/>
        <w:t>si</w:t>
      </w:r>
      <w:r>
        <w:rPr>
          <w:spacing w:val="-10"/>
        </w:rPr>
        <w:t> </w:t>
      </w:r>
      <w:r>
        <w:rPr/>
        <w:t>escau,</w:t>
      </w:r>
      <w:r>
        <w:rPr>
          <w:spacing w:val="-10"/>
        </w:rPr>
        <w:t> </w:t>
      </w:r>
      <w:r>
        <w:rPr/>
        <w:t>pels</w:t>
      </w:r>
      <w:r>
        <w:rPr>
          <w:spacing w:val="-10"/>
        </w:rPr>
        <w:t> </w:t>
      </w:r>
      <w:r>
        <w:rPr/>
        <w:t>estàndards</w:t>
      </w:r>
      <w:r>
        <w:rPr>
          <w:spacing w:val="-10"/>
        </w:rPr>
        <w:t> </w:t>
      </w:r>
      <w:r>
        <w:rPr/>
        <w:t>de</w:t>
      </w:r>
      <w:r>
        <w:rPr>
          <w:spacing w:val="-10"/>
        </w:rPr>
        <w:t> </w:t>
      </w:r>
      <w:r>
        <w:rPr/>
        <w:t>competència</w:t>
      </w:r>
      <w:r>
        <w:rPr>
          <w:spacing w:val="-10"/>
        </w:rPr>
        <w:t> </w:t>
      </w:r>
      <w:r>
        <w:rPr/>
        <w:t>del Catàleg Nacional d’Estàndards de Competència Professionals inclosos en el títol.</w:t>
      </w:r>
    </w:p>
    <w:p>
      <w:pPr>
        <w:pStyle w:val="Heading2"/>
        <w:numPr>
          <w:ilvl w:val="0"/>
          <w:numId w:val="90"/>
        </w:numPr>
        <w:tabs>
          <w:tab w:pos="882" w:val="left" w:leader="none"/>
        </w:tabs>
        <w:spacing w:line="240" w:lineRule="auto" w:before="245" w:after="0"/>
        <w:ind w:left="882" w:right="0" w:hanging="358"/>
        <w:jc w:val="left"/>
      </w:pPr>
      <w:r>
        <w:rPr>
          <w:spacing w:val="-2"/>
        </w:rPr>
        <w:t>Competència</w:t>
      </w:r>
      <w:r>
        <w:rPr>
          <w:spacing w:val="5"/>
        </w:rPr>
        <w:t> </w:t>
      </w:r>
      <w:r>
        <w:rPr>
          <w:spacing w:val="-2"/>
        </w:rPr>
        <w:t>general</w:t>
      </w:r>
    </w:p>
    <w:p>
      <w:pPr>
        <w:pStyle w:val="BodyText"/>
        <w:spacing w:line="247" w:lineRule="auto" w:before="7"/>
        <w:ind w:left="164" w:right="229" w:firstLine="0"/>
      </w:pPr>
      <w:r>
        <w:rPr/>
        <w:t>La</w:t>
      </w:r>
      <w:r>
        <w:rPr>
          <w:spacing w:val="-6"/>
        </w:rPr>
        <w:t> </w:t>
      </w:r>
      <w:r>
        <w:rPr/>
        <w:t>competència</w:t>
      </w:r>
      <w:r>
        <w:rPr>
          <w:spacing w:val="-6"/>
        </w:rPr>
        <w:t> </w:t>
      </w:r>
      <w:r>
        <w:rPr/>
        <w:t>general</w:t>
      </w:r>
      <w:r>
        <w:rPr>
          <w:spacing w:val="-6"/>
        </w:rPr>
        <w:t> </w:t>
      </w:r>
      <w:r>
        <w:rPr/>
        <w:t>d’aquest</w:t>
      </w:r>
      <w:r>
        <w:rPr>
          <w:spacing w:val="-6"/>
        </w:rPr>
        <w:t> </w:t>
      </w:r>
      <w:r>
        <w:rPr/>
        <w:t>títol</w:t>
      </w:r>
      <w:r>
        <w:rPr>
          <w:spacing w:val="-6"/>
        </w:rPr>
        <w:t> </w:t>
      </w:r>
      <w:r>
        <w:rPr/>
        <w:t>consisteix</w:t>
      </w:r>
      <w:r>
        <w:rPr>
          <w:spacing w:val="-6"/>
        </w:rPr>
        <w:t> </w:t>
      </w:r>
      <w:r>
        <w:rPr/>
        <w:t>a</w:t>
      </w:r>
      <w:r>
        <w:rPr>
          <w:spacing w:val="-6"/>
        </w:rPr>
        <w:t> </w:t>
      </w:r>
      <w:r>
        <w:rPr/>
        <w:t>mantenir</w:t>
      </w:r>
      <w:r>
        <w:rPr>
          <w:spacing w:val="-6"/>
        </w:rPr>
        <w:t> </w:t>
      </w:r>
      <w:r>
        <w:rPr/>
        <w:t>en</w:t>
      </w:r>
      <w:r>
        <w:rPr>
          <w:spacing w:val="-6"/>
        </w:rPr>
        <w:t> </w:t>
      </w:r>
      <w:r>
        <w:rPr/>
        <w:t>bon</w:t>
      </w:r>
      <w:r>
        <w:rPr>
          <w:spacing w:val="-6"/>
        </w:rPr>
        <w:t> </w:t>
      </w:r>
      <w:r>
        <w:rPr/>
        <w:t>estat,</w:t>
      </w:r>
      <w:r>
        <w:rPr>
          <w:spacing w:val="-6"/>
        </w:rPr>
        <w:t> </w:t>
      </w:r>
      <w:r>
        <w:rPr/>
        <w:t>ús</w:t>
      </w:r>
      <w:r>
        <w:rPr>
          <w:spacing w:val="-6"/>
        </w:rPr>
        <w:t> </w:t>
      </w:r>
      <w:r>
        <w:rPr/>
        <w:t>i</w:t>
      </w:r>
      <w:r>
        <w:rPr>
          <w:spacing w:val="-6"/>
        </w:rPr>
        <w:t> </w:t>
      </w:r>
      <w:r>
        <w:rPr/>
        <w:t>funcionament el casc, estructures, elements i sistemes que conformen les embarcacions d’esbarjo, utilitzant</w:t>
      </w:r>
      <w:r>
        <w:rPr>
          <w:spacing w:val="-11"/>
        </w:rPr>
        <w:t> </w:t>
      </w:r>
      <w:r>
        <w:rPr/>
        <w:t>procediments</w:t>
      </w:r>
      <w:r>
        <w:rPr>
          <w:spacing w:val="-11"/>
        </w:rPr>
        <w:t> </w:t>
      </w:r>
      <w:r>
        <w:rPr/>
        <w:t>establerts</w:t>
      </w:r>
      <w:r>
        <w:rPr>
          <w:spacing w:val="-11"/>
        </w:rPr>
        <w:t> </w:t>
      </w:r>
      <w:r>
        <w:rPr/>
        <w:t>i</w:t>
      </w:r>
      <w:r>
        <w:rPr>
          <w:spacing w:val="-11"/>
        </w:rPr>
        <w:t> </w:t>
      </w:r>
      <w:r>
        <w:rPr/>
        <w:t>complint</w:t>
      </w:r>
      <w:r>
        <w:rPr>
          <w:spacing w:val="-11"/>
        </w:rPr>
        <w:t> </w:t>
      </w:r>
      <w:r>
        <w:rPr/>
        <w:t>amb</w:t>
      </w:r>
      <w:r>
        <w:rPr>
          <w:spacing w:val="-11"/>
        </w:rPr>
        <w:t> </w:t>
      </w:r>
      <w:r>
        <w:rPr/>
        <w:t>les</w:t>
      </w:r>
      <w:r>
        <w:rPr>
          <w:spacing w:val="-11"/>
        </w:rPr>
        <w:t> </w:t>
      </w:r>
      <w:r>
        <w:rPr/>
        <w:t>especificacions</w:t>
      </w:r>
      <w:r>
        <w:rPr>
          <w:spacing w:val="-11"/>
        </w:rPr>
        <w:t> </w:t>
      </w:r>
      <w:r>
        <w:rPr/>
        <w:t>de</w:t>
      </w:r>
      <w:r>
        <w:rPr>
          <w:spacing w:val="-11"/>
        </w:rPr>
        <w:t> </w:t>
      </w:r>
      <w:r>
        <w:rPr/>
        <w:t>seguretat,</w:t>
      </w:r>
      <w:r>
        <w:rPr>
          <w:spacing w:val="-11"/>
        </w:rPr>
        <w:t> </w:t>
      </w:r>
      <w:r>
        <w:rPr/>
        <w:t>prevenció de riscos laborals i mediambientals requerides.</w:t>
      </w:r>
    </w:p>
    <w:p>
      <w:pPr>
        <w:pStyle w:val="Heading2"/>
        <w:numPr>
          <w:ilvl w:val="0"/>
          <w:numId w:val="90"/>
        </w:numPr>
        <w:tabs>
          <w:tab w:pos="882" w:val="left" w:leader="none"/>
        </w:tabs>
        <w:spacing w:line="240" w:lineRule="auto" w:before="245" w:after="0"/>
        <w:ind w:left="882" w:right="0" w:hanging="358"/>
        <w:jc w:val="left"/>
      </w:pPr>
      <w:r>
        <w:rPr/>
        <w:t>Competències</w:t>
      </w:r>
      <w:r>
        <w:rPr>
          <w:spacing w:val="-12"/>
        </w:rPr>
        <w:t> </w:t>
      </w:r>
      <w:r>
        <w:rPr/>
        <w:t>professionals</w:t>
      </w:r>
      <w:r>
        <w:rPr>
          <w:spacing w:val="-12"/>
        </w:rPr>
        <w:t> </w:t>
      </w:r>
      <w:r>
        <w:rPr/>
        <w:t>i</w:t>
      </w:r>
      <w:r>
        <w:rPr>
          <w:spacing w:val="-12"/>
        </w:rPr>
        <w:t> </w:t>
      </w:r>
      <w:r>
        <w:rPr/>
        <w:t>per</w:t>
      </w:r>
      <w:r>
        <w:rPr>
          <w:spacing w:val="-12"/>
        </w:rPr>
        <w:t> </w:t>
      </w:r>
      <w:r>
        <w:rPr/>
        <w:t>a</w:t>
      </w:r>
      <w:r>
        <w:rPr>
          <w:spacing w:val="-12"/>
        </w:rPr>
        <w:t> </w:t>
      </w:r>
      <w:r>
        <w:rPr>
          <w:spacing w:val="-2"/>
        </w:rPr>
        <w:t>l'ocupabilitat</w:t>
      </w:r>
    </w:p>
    <w:p>
      <w:pPr>
        <w:pStyle w:val="BodyText"/>
        <w:spacing w:line="247" w:lineRule="auto" w:before="7"/>
        <w:ind w:left="164" w:right="292"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90"/>
        </w:numPr>
        <w:tabs>
          <w:tab w:pos="883" w:val="left" w:leader="none"/>
          <w:tab w:pos="885" w:val="left" w:leader="none"/>
        </w:tabs>
        <w:spacing w:line="247" w:lineRule="auto" w:before="0" w:after="0"/>
        <w:ind w:left="885" w:right="242" w:hanging="361"/>
        <w:jc w:val="left"/>
        <w:rPr>
          <w:sz w:val="22"/>
        </w:rPr>
      </w:pPr>
      <w:r>
        <w:rPr>
          <w:sz w:val="22"/>
        </w:rPr>
        <w:t>Localitzar</w:t>
      </w:r>
      <w:r>
        <w:rPr>
          <w:spacing w:val="-10"/>
          <w:sz w:val="22"/>
        </w:rPr>
        <w:t> </w:t>
      </w:r>
      <w:r>
        <w:rPr>
          <w:sz w:val="22"/>
        </w:rPr>
        <w:t>avaries</w:t>
      </w:r>
      <w:r>
        <w:rPr>
          <w:spacing w:val="-10"/>
          <w:sz w:val="22"/>
        </w:rPr>
        <w:t> </w:t>
      </w:r>
      <w:r>
        <w:rPr>
          <w:sz w:val="22"/>
        </w:rPr>
        <w:t>en</w:t>
      </w:r>
      <w:r>
        <w:rPr>
          <w:spacing w:val="-10"/>
          <w:sz w:val="22"/>
        </w:rPr>
        <w:t> </w:t>
      </w:r>
      <w:r>
        <w:rPr>
          <w:sz w:val="22"/>
        </w:rPr>
        <w:t>el</w:t>
      </w:r>
      <w:r>
        <w:rPr>
          <w:spacing w:val="-10"/>
          <w:sz w:val="22"/>
        </w:rPr>
        <w:t> </w:t>
      </w:r>
      <w:r>
        <w:rPr>
          <w:sz w:val="22"/>
        </w:rPr>
        <w:t>casc,</w:t>
      </w:r>
      <w:r>
        <w:rPr>
          <w:spacing w:val="-10"/>
          <w:sz w:val="22"/>
        </w:rPr>
        <w:t> </w:t>
      </w:r>
      <w:r>
        <w:rPr>
          <w:sz w:val="22"/>
        </w:rPr>
        <w:t>estructura,</w:t>
      </w:r>
      <w:r>
        <w:rPr>
          <w:spacing w:val="-10"/>
          <w:sz w:val="22"/>
        </w:rPr>
        <w:t> </w:t>
      </w:r>
      <w:r>
        <w:rPr>
          <w:sz w:val="22"/>
        </w:rPr>
        <w:t>elements,</w:t>
      </w:r>
      <w:r>
        <w:rPr>
          <w:spacing w:val="-10"/>
          <w:sz w:val="22"/>
        </w:rPr>
        <w:t> </w:t>
      </w:r>
      <w:r>
        <w:rPr>
          <w:sz w:val="22"/>
        </w:rPr>
        <w:t>equips</w:t>
      </w:r>
      <w:r>
        <w:rPr>
          <w:spacing w:val="-10"/>
          <w:sz w:val="22"/>
        </w:rPr>
        <w:t> </w:t>
      </w:r>
      <w:r>
        <w:rPr>
          <w:sz w:val="22"/>
        </w:rPr>
        <w:t>i</w:t>
      </w:r>
      <w:r>
        <w:rPr>
          <w:spacing w:val="-10"/>
          <w:sz w:val="22"/>
        </w:rPr>
        <w:t> </w:t>
      </w:r>
      <w:r>
        <w:rPr>
          <w:sz w:val="22"/>
        </w:rPr>
        <w:t>sistemes</w:t>
      </w:r>
      <w:r>
        <w:rPr>
          <w:spacing w:val="-10"/>
          <w:sz w:val="22"/>
        </w:rPr>
        <w:t> </w:t>
      </w:r>
      <w:r>
        <w:rPr>
          <w:sz w:val="22"/>
        </w:rPr>
        <w:t>d’embarcacions d’esbarjo, utilitzant documentació tècnica, els equips de diagnòstic i la informació aportada pel client.</w:t>
      </w:r>
    </w:p>
    <w:p>
      <w:pPr>
        <w:pStyle w:val="ListParagraph"/>
        <w:numPr>
          <w:ilvl w:val="1"/>
          <w:numId w:val="90"/>
        </w:numPr>
        <w:tabs>
          <w:tab w:pos="884" w:val="left" w:leader="none"/>
        </w:tabs>
        <w:spacing w:line="247" w:lineRule="auto" w:before="0" w:after="0"/>
        <w:ind w:left="884" w:right="357" w:hanging="360"/>
        <w:jc w:val="left"/>
        <w:rPr>
          <w:sz w:val="22"/>
        </w:rPr>
      </w:pPr>
      <w:r>
        <w:rPr>
          <w:sz w:val="22"/>
        </w:rPr>
        <w:t>Determinar l’abast de les avaries o disfuncions en l’estructura, elements, equips i sistemes</w:t>
      </w:r>
      <w:r>
        <w:rPr>
          <w:spacing w:val="-11"/>
          <w:sz w:val="22"/>
        </w:rPr>
        <w:t> </w:t>
      </w:r>
      <w:r>
        <w:rPr>
          <w:sz w:val="22"/>
        </w:rPr>
        <w:t>de</w:t>
      </w:r>
      <w:r>
        <w:rPr>
          <w:spacing w:val="-11"/>
          <w:sz w:val="22"/>
        </w:rPr>
        <w:t> </w:t>
      </w:r>
      <w:r>
        <w:rPr>
          <w:sz w:val="22"/>
        </w:rPr>
        <w:t>les</w:t>
      </w:r>
      <w:r>
        <w:rPr>
          <w:spacing w:val="-11"/>
          <w:sz w:val="22"/>
        </w:rPr>
        <w:t> </w:t>
      </w:r>
      <w:r>
        <w:rPr>
          <w:sz w:val="22"/>
        </w:rPr>
        <w:t>embarcacions</w:t>
      </w:r>
      <w:r>
        <w:rPr>
          <w:spacing w:val="-11"/>
          <w:sz w:val="22"/>
        </w:rPr>
        <w:t> </w:t>
      </w:r>
      <w:r>
        <w:rPr>
          <w:sz w:val="22"/>
        </w:rPr>
        <w:t>d’esbarjo,</w:t>
      </w:r>
      <w:r>
        <w:rPr>
          <w:spacing w:val="-11"/>
          <w:sz w:val="22"/>
        </w:rPr>
        <w:t> </w:t>
      </w:r>
      <w:r>
        <w:rPr>
          <w:sz w:val="22"/>
        </w:rPr>
        <w:t>utilitzant</w:t>
      </w:r>
      <w:r>
        <w:rPr>
          <w:spacing w:val="-11"/>
          <w:sz w:val="22"/>
        </w:rPr>
        <w:t> </w:t>
      </w:r>
      <w:r>
        <w:rPr>
          <w:sz w:val="22"/>
        </w:rPr>
        <w:t>documentació</w:t>
      </w:r>
      <w:r>
        <w:rPr>
          <w:spacing w:val="-11"/>
          <w:sz w:val="22"/>
        </w:rPr>
        <w:t> </w:t>
      </w:r>
      <w:r>
        <w:rPr>
          <w:sz w:val="22"/>
        </w:rPr>
        <w:t>tècnica</w:t>
      </w:r>
      <w:r>
        <w:rPr>
          <w:spacing w:val="-11"/>
          <w:sz w:val="22"/>
        </w:rPr>
        <w:t> </w:t>
      </w:r>
      <w:r>
        <w:rPr>
          <w:sz w:val="22"/>
        </w:rPr>
        <w:t>i</w:t>
      </w:r>
      <w:r>
        <w:rPr>
          <w:spacing w:val="-11"/>
          <w:sz w:val="22"/>
        </w:rPr>
        <w:t> </w:t>
      </w:r>
      <w:r>
        <w:rPr>
          <w:sz w:val="22"/>
        </w:rPr>
        <w:t>els</w:t>
      </w:r>
      <w:r>
        <w:rPr>
          <w:spacing w:val="-11"/>
          <w:sz w:val="22"/>
        </w:rPr>
        <w:t> </w:t>
      </w:r>
      <w:r>
        <w:rPr>
          <w:sz w:val="22"/>
        </w:rPr>
        <w:t>equips de diagnòstic requerits.</w:t>
      </w:r>
    </w:p>
    <w:p>
      <w:pPr>
        <w:pStyle w:val="ListParagraph"/>
        <w:numPr>
          <w:ilvl w:val="1"/>
          <w:numId w:val="90"/>
        </w:numPr>
        <w:tabs>
          <w:tab w:pos="884" w:val="left" w:leader="none"/>
        </w:tabs>
        <w:spacing w:line="247" w:lineRule="auto" w:before="0" w:after="0"/>
        <w:ind w:left="884" w:right="260" w:hanging="360"/>
        <w:jc w:val="left"/>
        <w:rPr>
          <w:sz w:val="22"/>
        </w:rPr>
      </w:pPr>
      <w:r>
        <w:rPr>
          <w:sz w:val="22"/>
        </w:rPr>
        <w:t>Planificar el treball de manteniment a realitzar, establint les fases i seqüències del procediment</w:t>
      </w:r>
      <w:r>
        <w:rPr>
          <w:spacing w:val="-10"/>
          <w:sz w:val="22"/>
        </w:rPr>
        <w:t> </w:t>
      </w:r>
      <w:r>
        <w:rPr>
          <w:sz w:val="22"/>
        </w:rPr>
        <w:t>a</w:t>
      </w:r>
      <w:r>
        <w:rPr>
          <w:spacing w:val="-10"/>
          <w:sz w:val="22"/>
        </w:rPr>
        <w:t> </w:t>
      </w:r>
      <w:r>
        <w:rPr>
          <w:sz w:val="22"/>
        </w:rPr>
        <w:t>seguir,</w:t>
      </w:r>
      <w:r>
        <w:rPr>
          <w:spacing w:val="-10"/>
          <w:sz w:val="22"/>
        </w:rPr>
        <w:t> </w:t>
      </w:r>
      <w:r>
        <w:rPr>
          <w:sz w:val="22"/>
        </w:rPr>
        <w:t>detallant</w:t>
      </w:r>
      <w:r>
        <w:rPr>
          <w:spacing w:val="-10"/>
          <w:sz w:val="22"/>
        </w:rPr>
        <w:t> </w:t>
      </w:r>
      <w:r>
        <w:rPr>
          <w:sz w:val="22"/>
        </w:rPr>
        <w:t>els</w:t>
      </w:r>
      <w:r>
        <w:rPr>
          <w:spacing w:val="-10"/>
          <w:sz w:val="22"/>
        </w:rPr>
        <w:t> </w:t>
      </w:r>
      <w:r>
        <w:rPr>
          <w:sz w:val="22"/>
        </w:rPr>
        <w:t>materials</w:t>
      </w:r>
      <w:r>
        <w:rPr>
          <w:spacing w:val="-10"/>
          <w:sz w:val="22"/>
        </w:rPr>
        <w:t> </w:t>
      </w:r>
      <w:r>
        <w:rPr>
          <w:sz w:val="22"/>
        </w:rPr>
        <w:t>o</w:t>
      </w:r>
      <w:r>
        <w:rPr>
          <w:spacing w:val="-10"/>
          <w:sz w:val="22"/>
        </w:rPr>
        <w:t> </w:t>
      </w:r>
      <w:r>
        <w:rPr>
          <w:sz w:val="22"/>
        </w:rPr>
        <w:t>recanvis</w:t>
      </w:r>
      <w:r>
        <w:rPr>
          <w:spacing w:val="-10"/>
          <w:sz w:val="22"/>
        </w:rPr>
        <w:t> </w:t>
      </w:r>
      <w:r>
        <w:rPr>
          <w:sz w:val="22"/>
        </w:rPr>
        <w:t>necessaris,</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eines requerides, així com les especificacions de seguretat aplicables.</w:t>
      </w:r>
    </w:p>
    <w:p>
      <w:pPr>
        <w:pStyle w:val="ListParagraph"/>
        <w:numPr>
          <w:ilvl w:val="1"/>
          <w:numId w:val="90"/>
        </w:numPr>
        <w:tabs>
          <w:tab w:pos="884" w:val="left" w:leader="none"/>
        </w:tabs>
        <w:spacing w:line="247" w:lineRule="auto" w:before="0" w:after="0"/>
        <w:ind w:left="884" w:right="474" w:hanging="360"/>
        <w:jc w:val="both"/>
        <w:rPr>
          <w:sz w:val="22"/>
        </w:rPr>
      </w:pPr>
      <w:r>
        <w:rPr>
          <w:sz w:val="22"/>
        </w:rPr>
        <w:t>Elaborar</w:t>
      </w:r>
      <w:r>
        <w:rPr>
          <w:spacing w:val="-6"/>
          <w:sz w:val="22"/>
        </w:rPr>
        <w:t> </w:t>
      </w:r>
      <w:r>
        <w:rPr>
          <w:sz w:val="22"/>
        </w:rPr>
        <w:t>elements</w:t>
      </w:r>
      <w:r>
        <w:rPr>
          <w:spacing w:val="-6"/>
          <w:sz w:val="22"/>
        </w:rPr>
        <w:t> </w:t>
      </w:r>
      <w:r>
        <w:rPr>
          <w:sz w:val="22"/>
        </w:rPr>
        <w:t>de</w:t>
      </w:r>
      <w:r>
        <w:rPr>
          <w:spacing w:val="-6"/>
          <w:sz w:val="22"/>
        </w:rPr>
        <w:t> </w:t>
      </w:r>
      <w:r>
        <w:rPr>
          <w:sz w:val="22"/>
        </w:rPr>
        <w:t>plàstic</w:t>
      </w:r>
      <w:r>
        <w:rPr>
          <w:spacing w:val="-6"/>
          <w:sz w:val="22"/>
        </w:rPr>
        <w:t> </w:t>
      </w:r>
      <w:r>
        <w:rPr>
          <w:sz w:val="22"/>
        </w:rPr>
        <w:t>reforçats</w:t>
      </w:r>
      <w:r>
        <w:rPr>
          <w:spacing w:val="-6"/>
          <w:sz w:val="22"/>
        </w:rPr>
        <w:t> </w:t>
      </w:r>
      <w:r>
        <w:rPr>
          <w:sz w:val="22"/>
        </w:rPr>
        <w:t>amb</w:t>
      </w:r>
      <w:r>
        <w:rPr>
          <w:spacing w:val="-6"/>
          <w:sz w:val="22"/>
        </w:rPr>
        <w:t> </w:t>
      </w:r>
      <w:r>
        <w:rPr>
          <w:sz w:val="22"/>
        </w:rPr>
        <w:t>fibra</w:t>
      </w:r>
      <w:r>
        <w:rPr>
          <w:spacing w:val="-6"/>
          <w:sz w:val="22"/>
        </w:rPr>
        <w:t> </w:t>
      </w:r>
      <w:r>
        <w:rPr>
          <w:sz w:val="22"/>
        </w:rPr>
        <w:t>i/o</w:t>
      </w:r>
      <w:r>
        <w:rPr>
          <w:spacing w:val="-6"/>
          <w:sz w:val="22"/>
        </w:rPr>
        <w:t> </w:t>
      </w:r>
      <w:r>
        <w:rPr>
          <w:sz w:val="22"/>
        </w:rPr>
        <w:t>reconstruir-los</w:t>
      </w:r>
      <w:r>
        <w:rPr>
          <w:spacing w:val="-6"/>
          <w:sz w:val="22"/>
        </w:rPr>
        <w:t> </w:t>
      </w:r>
      <w:r>
        <w:rPr>
          <w:sz w:val="22"/>
        </w:rPr>
        <w:t>en</w:t>
      </w:r>
      <w:r>
        <w:rPr>
          <w:spacing w:val="-6"/>
          <w:sz w:val="22"/>
        </w:rPr>
        <w:t> </w:t>
      </w:r>
      <w:r>
        <w:rPr>
          <w:sz w:val="22"/>
        </w:rPr>
        <w:t>l’embarcació d’esbarjo</w:t>
      </w:r>
      <w:r>
        <w:rPr>
          <w:spacing w:val="-10"/>
          <w:sz w:val="22"/>
        </w:rPr>
        <w:t> </w:t>
      </w:r>
      <w:r>
        <w:rPr>
          <w:sz w:val="22"/>
        </w:rPr>
        <w:t>a</w:t>
      </w:r>
      <w:r>
        <w:rPr>
          <w:spacing w:val="-10"/>
          <w:sz w:val="22"/>
        </w:rPr>
        <w:t> </w:t>
      </w:r>
      <w:r>
        <w:rPr>
          <w:sz w:val="22"/>
        </w:rPr>
        <w:t>mantenir,</w:t>
      </w:r>
      <w:r>
        <w:rPr>
          <w:spacing w:val="-10"/>
          <w:sz w:val="22"/>
        </w:rPr>
        <w:t> </w:t>
      </w:r>
      <w:r>
        <w:rPr>
          <w:sz w:val="22"/>
        </w:rPr>
        <w:t>complint</w:t>
      </w:r>
      <w:r>
        <w:rPr>
          <w:spacing w:val="-10"/>
          <w:sz w:val="22"/>
        </w:rPr>
        <w:t> </w:t>
      </w:r>
      <w:r>
        <w:rPr>
          <w:sz w:val="22"/>
        </w:rPr>
        <w:t>amb</w:t>
      </w:r>
      <w:r>
        <w:rPr>
          <w:spacing w:val="-10"/>
          <w:sz w:val="22"/>
        </w:rPr>
        <w:t> </w:t>
      </w:r>
      <w:r>
        <w:rPr>
          <w:sz w:val="22"/>
        </w:rPr>
        <w:t>els</w:t>
      </w:r>
      <w:r>
        <w:rPr>
          <w:spacing w:val="-10"/>
          <w:sz w:val="22"/>
        </w:rPr>
        <w:t> </w:t>
      </w:r>
      <w:r>
        <w:rPr>
          <w:sz w:val="22"/>
        </w:rPr>
        <w:t>requeriments</w:t>
      </w:r>
      <w:r>
        <w:rPr>
          <w:spacing w:val="-10"/>
          <w:sz w:val="22"/>
        </w:rPr>
        <w:t> </w:t>
      </w:r>
      <w:r>
        <w:rPr>
          <w:sz w:val="22"/>
        </w:rPr>
        <w:t>tècnics</w:t>
      </w:r>
      <w:r>
        <w:rPr>
          <w:spacing w:val="-10"/>
          <w:sz w:val="22"/>
        </w:rPr>
        <w:t> </w:t>
      </w:r>
      <w:r>
        <w:rPr>
          <w:sz w:val="22"/>
        </w:rPr>
        <w:t>del</w:t>
      </w:r>
      <w:r>
        <w:rPr>
          <w:spacing w:val="-10"/>
          <w:sz w:val="22"/>
        </w:rPr>
        <w:t> </w:t>
      </w:r>
      <w:r>
        <w:rPr>
          <w:sz w:val="22"/>
        </w:rPr>
        <w:t>fabricant</w:t>
      </w:r>
      <w:r>
        <w:rPr>
          <w:spacing w:val="-10"/>
          <w:sz w:val="22"/>
        </w:rPr>
        <w:t> </w:t>
      </w:r>
      <w:r>
        <w:rPr>
          <w:sz w:val="22"/>
        </w:rPr>
        <w:t>i</w:t>
      </w:r>
      <w:r>
        <w:rPr>
          <w:spacing w:val="-10"/>
          <w:sz w:val="22"/>
        </w:rPr>
        <w:t> </w:t>
      </w:r>
      <w:r>
        <w:rPr>
          <w:sz w:val="22"/>
        </w:rPr>
        <w:t>valorant els productes comercials existents.</w:t>
      </w:r>
    </w:p>
    <w:p>
      <w:pPr>
        <w:pStyle w:val="ListParagraph"/>
        <w:numPr>
          <w:ilvl w:val="1"/>
          <w:numId w:val="90"/>
        </w:numPr>
        <w:tabs>
          <w:tab w:pos="884" w:val="left" w:leader="none"/>
        </w:tabs>
        <w:spacing w:line="247" w:lineRule="auto" w:before="0" w:after="0"/>
        <w:ind w:left="884" w:right="681" w:hanging="360"/>
        <w:jc w:val="left"/>
        <w:rPr>
          <w:sz w:val="22"/>
        </w:rPr>
      </w:pPr>
      <w:r>
        <w:rPr>
          <w:sz w:val="22"/>
        </w:rPr>
        <w:t>Elaborar el pressupost de l’activitat de manteniment a realitzar en l’estructura, elements,</w:t>
      </w:r>
      <w:r>
        <w:rPr>
          <w:spacing w:val="-11"/>
          <w:sz w:val="22"/>
        </w:rPr>
        <w:t> </w:t>
      </w:r>
      <w:r>
        <w:rPr>
          <w:sz w:val="22"/>
        </w:rPr>
        <w:t>equips</w:t>
      </w:r>
      <w:r>
        <w:rPr>
          <w:spacing w:val="-11"/>
          <w:sz w:val="22"/>
        </w:rPr>
        <w:t> </w:t>
      </w:r>
      <w:r>
        <w:rPr>
          <w:sz w:val="22"/>
        </w:rPr>
        <w:t>i</w:t>
      </w:r>
      <w:r>
        <w:rPr>
          <w:spacing w:val="-11"/>
          <w:sz w:val="22"/>
        </w:rPr>
        <w:t> </w:t>
      </w:r>
      <w:r>
        <w:rPr>
          <w:sz w:val="22"/>
        </w:rPr>
        <w:t>sistemes</w:t>
      </w:r>
      <w:r>
        <w:rPr>
          <w:spacing w:val="-11"/>
          <w:sz w:val="22"/>
        </w:rPr>
        <w:t> </w:t>
      </w:r>
      <w:r>
        <w:rPr>
          <w:sz w:val="22"/>
        </w:rPr>
        <w:t>d’embarcacions</w:t>
      </w:r>
      <w:r>
        <w:rPr>
          <w:spacing w:val="-11"/>
          <w:sz w:val="22"/>
        </w:rPr>
        <w:t> </w:t>
      </w:r>
      <w:r>
        <w:rPr>
          <w:sz w:val="22"/>
        </w:rPr>
        <w:t>d’esbarjo,</w:t>
      </w:r>
      <w:r>
        <w:rPr>
          <w:spacing w:val="-11"/>
          <w:sz w:val="22"/>
        </w:rPr>
        <w:t> </w:t>
      </w:r>
      <w:r>
        <w:rPr>
          <w:sz w:val="22"/>
        </w:rPr>
        <w:t>considerant</w:t>
      </w:r>
      <w:r>
        <w:rPr>
          <w:spacing w:val="-11"/>
          <w:sz w:val="22"/>
        </w:rPr>
        <w:t> </w:t>
      </w:r>
      <w:r>
        <w:rPr>
          <w:sz w:val="22"/>
        </w:rPr>
        <w:t>els</w:t>
      </w:r>
      <w:r>
        <w:rPr>
          <w:spacing w:val="-11"/>
          <w:sz w:val="22"/>
        </w:rPr>
        <w:t> </w:t>
      </w:r>
      <w:r>
        <w:rPr>
          <w:sz w:val="22"/>
        </w:rPr>
        <w:t>costos,</w:t>
      </w:r>
      <w:r>
        <w:rPr>
          <w:spacing w:val="-11"/>
          <w:sz w:val="22"/>
        </w:rPr>
        <w:t> </w:t>
      </w:r>
      <w:r>
        <w:rPr>
          <w:sz w:val="22"/>
        </w:rPr>
        <w:t>el marge de beneficis i els preus de mercat.</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90"/>
        </w:numPr>
        <w:tabs>
          <w:tab w:pos="884" w:val="left" w:leader="none"/>
        </w:tabs>
        <w:spacing w:line="247" w:lineRule="auto" w:before="74" w:after="0"/>
        <w:ind w:left="884" w:right="991" w:hanging="360"/>
        <w:jc w:val="left"/>
        <w:rPr>
          <w:sz w:val="22"/>
        </w:rPr>
      </w:pPr>
      <w:r>
        <w:rPr>
          <w:sz w:val="22"/>
        </w:rPr>
        <w:t>Determinar</w:t>
      </w:r>
      <w:r>
        <w:rPr>
          <w:spacing w:val="-10"/>
          <w:sz w:val="22"/>
        </w:rPr>
        <w:t> </w:t>
      </w:r>
      <w:r>
        <w:rPr>
          <w:sz w:val="22"/>
        </w:rPr>
        <w:t>la</w:t>
      </w:r>
      <w:r>
        <w:rPr>
          <w:spacing w:val="-11"/>
          <w:sz w:val="22"/>
        </w:rPr>
        <w:t> </w:t>
      </w:r>
      <w:r>
        <w:rPr>
          <w:sz w:val="22"/>
        </w:rPr>
        <w:t>«logística»</w:t>
      </w:r>
      <w:r>
        <w:rPr>
          <w:spacing w:val="-10"/>
          <w:sz w:val="22"/>
        </w:rPr>
        <w:t> </w:t>
      </w:r>
      <w:r>
        <w:rPr>
          <w:sz w:val="22"/>
        </w:rPr>
        <w:t>associada</w:t>
      </w:r>
      <w:r>
        <w:rPr>
          <w:spacing w:val="-11"/>
          <w:sz w:val="22"/>
        </w:rPr>
        <w:t> </w:t>
      </w:r>
      <w:r>
        <w:rPr>
          <w:sz w:val="22"/>
        </w:rPr>
        <w:t>a</w:t>
      </w:r>
      <w:r>
        <w:rPr>
          <w:spacing w:val="-10"/>
          <w:sz w:val="22"/>
        </w:rPr>
        <w:t> </w:t>
      </w:r>
      <w:r>
        <w:rPr>
          <w:sz w:val="22"/>
        </w:rPr>
        <w:t>l’activitat</w:t>
      </w:r>
      <w:r>
        <w:rPr>
          <w:spacing w:val="-11"/>
          <w:sz w:val="22"/>
        </w:rPr>
        <w:t> </w:t>
      </w:r>
      <w:r>
        <w:rPr>
          <w:sz w:val="22"/>
        </w:rPr>
        <w:t>de</w:t>
      </w:r>
      <w:r>
        <w:rPr>
          <w:spacing w:val="-10"/>
          <w:sz w:val="22"/>
        </w:rPr>
        <w:t> </w:t>
      </w:r>
      <w:r>
        <w:rPr>
          <w:sz w:val="22"/>
        </w:rPr>
        <w:t>manteniment</w:t>
      </w:r>
      <w:r>
        <w:rPr>
          <w:spacing w:val="-11"/>
          <w:sz w:val="22"/>
        </w:rPr>
        <w:t> </w:t>
      </w:r>
      <w:r>
        <w:rPr>
          <w:sz w:val="22"/>
        </w:rPr>
        <w:t>a</w:t>
      </w:r>
      <w:r>
        <w:rPr>
          <w:spacing w:val="-10"/>
          <w:sz w:val="22"/>
        </w:rPr>
        <w:t> </w:t>
      </w:r>
      <w:r>
        <w:rPr>
          <w:sz w:val="22"/>
        </w:rPr>
        <w:t>realitzar</w:t>
      </w:r>
      <w:r>
        <w:rPr>
          <w:spacing w:val="-11"/>
          <w:sz w:val="22"/>
        </w:rPr>
        <w:t> </w:t>
      </w:r>
      <w:r>
        <w:rPr>
          <w:sz w:val="22"/>
        </w:rPr>
        <w:t>en l’estructura, elements, equips i sistemes d’embarcacions d’esbarjo.</w:t>
      </w:r>
    </w:p>
    <w:p>
      <w:pPr>
        <w:pStyle w:val="ListParagraph"/>
        <w:numPr>
          <w:ilvl w:val="1"/>
          <w:numId w:val="90"/>
        </w:numPr>
        <w:tabs>
          <w:tab w:pos="884" w:val="left" w:leader="none"/>
        </w:tabs>
        <w:spacing w:line="247" w:lineRule="auto" w:before="0" w:after="0"/>
        <w:ind w:left="884" w:right="264" w:hanging="360"/>
        <w:jc w:val="left"/>
        <w:rPr>
          <w:sz w:val="22"/>
        </w:rPr>
      </w:pPr>
      <w:r>
        <w:rPr>
          <w:sz w:val="22"/>
        </w:rPr>
        <w:t>Organitzar</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manteniment</w:t>
      </w:r>
      <w:r>
        <w:rPr>
          <w:spacing w:val="-10"/>
          <w:sz w:val="22"/>
        </w:rPr>
        <w:t> </w:t>
      </w:r>
      <w:r>
        <w:rPr>
          <w:sz w:val="22"/>
        </w:rPr>
        <w:t>a</w:t>
      </w:r>
      <w:r>
        <w:rPr>
          <w:spacing w:val="-10"/>
          <w:sz w:val="22"/>
        </w:rPr>
        <w:t> </w:t>
      </w:r>
      <w:r>
        <w:rPr>
          <w:sz w:val="22"/>
        </w:rPr>
        <w:t>realitzar</w:t>
      </w:r>
      <w:r>
        <w:rPr>
          <w:spacing w:val="-10"/>
          <w:sz w:val="22"/>
        </w:rPr>
        <w:t> </w:t>
      </w:r>
      <w:r>
        <w:rPr>
          <w:sz w:val="22"/>
        </w:rPr>
        <w:t>en</w:t>
      </w:r>
      <w:r>
        <w:rPr>
          <w:spacing w:val="-10"/>
          <w:sz w:val="22"/>
        </w:rPr>
        <w:t> </w:t>
      </w:r>
      <w:r>
        <w:rPr>
          <w:sz w:val="22"/>
        </w:rPr>
        <w:t>el</w:t>
      </w:r>
      <w:r>
        <w:rPr>
          <w:spacing w:val="-10"/>
          <w:sz w:val="22"/>
        </w:rPr>
        <w:t> </w:t>
      </w:r>
      <w:r>
        <w:rPr>
          <w:sz w:val="22"/>
        </w:rPr>
        <w:t>casc,</w:t>
      </w:r>
      <w:r>
        <w:rPr>
          <w:spacing w:val="-10"/>
          <w:sz w:val="22"/>
        </w:rPr>
        <w:t> </w:t>
      </w:r>
      <w:r>
        <w:rPr>
          <w:sz w:val="22"/>
        </w:rPr>
        <w:t>l’estructura,</w:t>
      </w:r>
      <w:r>
        <w:rPr>
          <w:spacing w:val="-10"/>
          <w:sz w:val="22"/>
        </w:rPr>
        <w:t> </w:t>
      </w:r>
      <w:r>
        <w:rPr>
          <w:sz w:val="22"/>
        </w:rPr>
        <w:t>elements, equips i sistemes d’embarcacions d’esbarjo, resolent els problemes que sorgeixin durant l’execució i informant de possibles contingències al responsable de nivell </w:t>
      </w:r>
      <w:r>
        <w:rPr>
          <w:spacing w:val="-2"/>
          <w:sz w:val="22"/>
        </w:rPr>
        <w:t>superior.</w:t>
      </w:r>
    </w:p>
    <w:p>
      <w:pPr>
        <w:pStyle w:val="ListParagraph"/>
        <w:numPr>
          <w:ilvl w:val="1"/>
          <w:numId w:val="90"/>
        </w:numPr>
        <w:tabs>
          <w:tab w:pos="884" w:val="left" w:leader="none"/>
        </w:tabs>
        <w:spacing w:line="247" w:lineRule="auto" w:before="0" w:after="0"/>
        <w:ind w:left="884" w:right="483" w:hanging="360"/>
        <w:jc w:val="left"/>
        <w:rPr>
          <w:sz w:val="22"/>
        </w:rPr>
      </w:pPr>
      <w:r>
        <w:rPr>
          <w:sz w:val="22"/>
        </w:rPr>
        <w:t>Executar les activitats de manteniment (muntatge/desmuntatge de components, comprovació</w:t>
      </w:r>
      <w:r>
        <w:rPr>
          <w:spacing w:val="-11"/>
          <w:sz w:val="22"/>
        </w:rPr>
        <w:t> </w:t>
      </w:r>
      <w:r>
        <w:rPr>
          <w:sz w:val="22"/>
        </w:rPr>
        <w:t>de</w:t>
      </w:r>
      <w:r>
        <w:rPr>
          <w:spacing w:val="-11"/>
          <w:sz w:val="22"/>
        </w:rPr>
        <w:t> </w:t>
      </w:r>
      <w:r>
        <w:rPr>
          <w:sz w:val="22"/>
        </w:rPr>
        <w:t>components</w:t>
      </w:r>
      <w:r>
        <w:rPr>
          <w:spacing w:val="-11"/>
          <w:sz w:val="22"/>
        </w:rPr>
        <w:t> </w:t>
      </w:r>
      <w:r>
        <w:rPr>
          <w:sz w:val="22"/>
        </w:rPr>
        <w:t>defectuosos,</w:t>
      </w:r>
      <w:r>
        <w:rPr>
          <w:spacing w:val="-11"/>
          <w:sz w:val="22"/>
        </w:rPr>
        <w:t> </w:t>
      </w:r>
      <w:r>
        <w:rPr>
          <w:sz w:val="22"/>
        </w:rPr>
        <w:t>reparació</w:t>
      </w:r>
      <w:r>
        <w:rPr>
          <w:spacing w:val="-11"/>
          <w:sz w:val="22"/>
        </w:rPr>
        <w:t> </w:t>
      </w:r>
      <w:r>
        <w:rPr>
          <w:sz w:val="22"/>
        </w:rPr>
        <w:t>i/o</w:t>
      </w:r>
      <w:r>
        <w:rPr>
          <w:spacing w:val="-11"/>
          <w:sz w:val="22"/>
        </w:rPr>
        <w:t> </w:t>
      </w:r>
      <w:r>
        <w:rPr>
          <w:sz w:val="22"/>
        </w:rPr>
        <w:t>substitució</w:t>
      </w:r>
      <w:r>
        <w:rPr>
          <w:spacing w:val="-11"/>
          <w:sz w:val="22"/>
        </w:rPr>
        <w:t> </w:t>
      </w:r>
      <w:r>
        <w:rPr>
          <w:sz w:val="22"/>
        </w:rPr>
        <w:t>i</w:t>
      </w:r>
      <w:r>
        <w:rPr>
          <w:spacing w:val="-11"/>
          <w:sz w:val="22"/>
        </w:rPr>
        <w:t> </w:t>
      </w:r>
      <w:r>
        <w:rPr>
          <w:sz w:val="22"/>
        </w:rPr>
        <w:t>muntatge</w:t>
      </w:r>
      <w:r>
        <w:rPr>
          <w:spacing w:val="-11"/>
          <w:sz w:val="22"/>
        </w:rPr>
        <w:t> </w:t>
      </w:r>
      <w:r>
        <w:rPr>
          <w:sz w:val="22"/>
        </w:rPr>
        <w:t>dels elements desmuntats), complint el procediment establert pel fabricant i el pla de treball programat.</w:t>
      </w:r>
    </w:p>
    <w:p>
      <w:pPr>
        <w:pStyle w:val="ListParagraph"/>
        <w:numPr>
          <w:ilvl w:val="1"/>
          <w:numId w:val="90"/>
        </w:numPr>
        <w:tabs>
          <w:tab w:pos="884" w:val="left" w:leader="none"/>
        </w:tabs>
        <w:spacing w:line="247" w:lineRule="auto" w:before="0" w:after="0"/>
        <w:ind w:left="884" w:right="413" w:hanging="360"/>
        <w:jc w:val="left"/>
        <w:rPr>
          <w:sz w:val="22"/>
        </w:rPr>
      </w:pPr>
      <w:r>
        <w:rPr>
          <w:sz w:val="22"/>
        </w:rPr>
        <w:t>Comprovar el resultat de l’activitat de manteniment realitzada en l’estructura, elements,</w:t>
      </w:r>
      <w:r>
        <w:rPr>
          <w:spacing w:val="-10"/>
          <w:sz w:val="22"/>
        </w:rPr>
        <w:t> </w:t>
      </w:r>
      <w:r>
        <w:rPr>
          <w:sz w:val="22"/>
        </w:rPr>
        <w:t>equips</w:t>
      </w:r>
      <w:r>
        <w:rPr>
          <w:spacing w:val="-10"/>
          <w:sz w:val="22"/>
        </w:rPr>
        <w:t> </w:t>
      </w:r>
      <w:r>
        <w:rPr>
          <w:sz w:val="22"/>
        </w:rPr>
        <w:t>i</w:t>
      </w:r>
      <w:r>
        <w:rPr>
          <w:spacing w:val="-10"/>
          <w:sz w:val="22"/>
        </w:rPr>
        <w:t> </w:t>
      </w:r>
      <w:r>
        <w:rPr>
          <w:sz w:val="22"/>
        </w:rPr>
        <w:t>sistemes</w:t>
      </w:r>
      <w:r>
        <w:rPr>
          <w:spacing w:val="-10"/>
          <w:sz w:val="22"/>
        </w:rPr>
        <w:t> </w:t>
      </w:r>
      <w:r>
        <w:rPr>
          <w:sz w:val="22"/>
        </w:rPr>
        <w:t>de</w:t>
      </w:r>
      <w:r>
        <w:rPr>
          <w:spacing w:val="-10"/>
          <w:sz w:val="22"/>
        </w:rPr>
        <w:t> </w:t>
      </w:r>
      <w:r>
        <w:rPr>
          <w:sz w:val="22"/>
        </w:rPr>
        <w:t>les</w:t>
      </w:r>
      <w:r>
        <w:rPr>
          <w:spacing w:val="-10"/>
          <w:sz w:val="22"/>
        </w:rPr>
        <w:t> </w:t>
      </w:r>
      <w:r>
        <w:rPr>
          <w:sz w:val="22"/>
        </w:rPr>
        <w:t>embarcacions,</w:t>
      </w:r>
      <w:r>
        <w:rPr>
          <w:spacing w:val="-10"/>
          <w:sz w:val="22"/>
        </w:rPr>
        <w:t> </w:t>
      </w:r>
      <w:r>
        <w:rPr>
          <w:sz w:val="22"/>
        </w:rPr>
        <w:t>realitzant</w:t>
      </w:r>
      <w:r>
        <w:rPr>
          <w:spacing w:val="-10"/>
          <w:sz w:val="22"/>
        </w:rPr>
        <w:t> </w:t>
      </w:r>
      <w:r>
        <w:rPr>
          <w:sz w:val="22"/>
        </w:rPr>
        <w:t>les</w:t>
      </w:r>
      <w:r>
        <w:rPr>
          <w:spacing w:val="-10"/>
          <w:sz w:val="22"/>
        </w:rPr>
        <w:t> </w:t>
      </w:r>
      <w:r>
        <w:rPr>
          <w:sz w:val="22"/>
        </w:rPr>
        <w:t>proves</w:t>
      </w:r>
      <w:r>
        <w:rPr>
          <w:spacing w:val="-10"/>
          <w:sz w:val="22"/>
        </w:rPr>
        <w:t> </w:t>
      </w:r>
      <w:r>
        <w:rPr>
          <w:sz w:val="22"/>
        </w:rPr>
        <w:t>funcionals</w:t>
      </w:r>
      <w:r>
        <w:rPr>
          <w:spacing w:val="-10"/>
          <w:sz w:val="22"/>
        </w:rPr>
        <w:t> </w:t>
      </w:r>
      <w:r>
        <w:rPr>
          <w:sz w:val="22"/>
        </w:rPr>
        <w:t>si es requereix, ajustant els paràmetres i valorant el bon funcionament del conjunt.</w:t>
      </w:r>
    </w:p>
    <w:p>
      <w:pPr>
        <w:pStyle w:val="ListParagraph"/>
        <w:numPr>
          <w:ilvl w:val="1"/>
          <w:numId w:val="90"/>
        </w:numPr>
        <w:tabs>
          <w:tab w:pos="884" w:val="left" w:leader="none"/>
        </w:tabs>
        <w:spacing w:line="247" w:lineRule="auto" w:before="0" w:after="0"/>
        <w:ind w:left="884" w:right="291" w:hanging="360"/>
        <w:jc w:val="left"/>
        <w:rPr>
          <w:sz w:val="22"/>
        </w:rPr>
      </w:pPr>
      <w:r>
        <w:rPr>
          <w:sz w:val="22"/>
        </w:rPr>
        <w:t>Elaborar l’informe de la reparació o manteniment realitzat en l’estructura, elements, equips</w:t>
      </w:r>
      <w:r>
        <w:rPr>
          <w:spacing w:val="-10"/>
          <w:sz w:val="22"/>
        </w:rPr>
        <w:t> </w:t>
      </w:r>
      <w:r>
        <w:rPr>
          <w:sz w:val="22"/>
        </w:rPr>
        <w:t>i</w:t>
      </w:r>
      <w:r>
        <w:rPr>
          <w:spacing w:val="-10"/>
          <w:sz w:val="22"/>
        </w:rPr>
        <w:t> </w:t>
      </w:r>
      <w:r>
        <w:rPr>
          <w:sz w:val="22"/>
        </w:rPr>
        <w:t>sistemes</w:t>
      </w:r>
      <w:r>
        <w:rPr>
          <w:spacing w:val="-10"/>
          <w:sz w:val="22"/>
        </w:rPr>
        <w:t> </w:t>
      </w:r>
      <w:r>
        <w:rPr>
          <w:sz w:val="22"/>
        </w:rPr>
        <w:t>d’embarcacions</w:t>
      </w:r>
      <w:r>
        <w:rPr>
          <w:spacing w:val="-10"/>
          <w:sz w:val="22"/>
        </w:rPr>
        <w:t> </w:t>
      </w:r>
      <w:r>
        <w:rPr>
          <w:sz w:val="22"/>
        </w:rPr>
        <w:t>d’esbarjo,</w:t>
      </w:r>
      <w:r>
        <w:rPr>
          <w:spacing w:val="-10"/>
          <w:sz w:val="22"/>
        </w:rPr>
        <w:t> </w:t>
      </w:r>
      <w:r>
        <w:rPr>
          <w:sz w:val="22"/>
        </w:rPr>
        <w:t>aplicant</w:t>
      </w:r>
      <w:r>
        <w:rPr>
          <w:spacing w:val="-10"/>
          <w:sz w:val="22"/>
        </w:rPr>
        <w:t> </w:t>
      </w:r>
      <w:r>
        <w:rPr>
          <w:sz w:val="22"/>
        </w:rPr>
        <w:t>els</w:t>
      </w:r>
      <w:r>
        <w:rPr>
          <w:spacing w:val="-10"/>
          <w:sz w:val="22"/>
        </w:rPr>
        <w:t> </w:t>
      </w:r>
      <w:r>
        <w:rPr>
          <w:sz w:val="22"/>
        </w:rPr>
        <w:t>requeriments</w:t>
      </w:r>
      <w:r>
        <w:rPr>
          <w:spacing w:val="-10"/>
          <w:sz w:val="22"/>
        </w:rPr>
        <w:t> </w:t>
      </w:r>
      <w:r>
        <w:rPr>
          <w:sz w:val="22"/>
        </w:rPr>
        <w:t>de</w:t>
      </w:r>
      <w:r>
        <w:rPr>
          <w:spacing w:val="-10"/>
          <w:sz w:val="22"/>
        </w:rPr>
        <w:t> </w:t>
      </w:r>
      <w:r>
        <w:rPr>
          <w:sz w:val="22"/>
        </w:rPr>
        <w:t>l’empresa</w:t>
      </w:r>
      <w:r>
        <w:rPr>
          <w:spacing w:val="-10"/>
          <w:sz w:val="22"/>
        </w:rPr>
        <w:t> </w:t>
      </w:r>
      <w:r>
        <w:rPr>
          <w:sz w:val="22"/>
        </w:rPr>
        <w:t>i obtenint la conformitat del client.</w:t>
      </w:r>
    </w:p>
    <w:p>
      <w:pPr>
        <w:pStyle w:val="ListParagraph"/>
        <w:numPr>
          <w:ilvl w:val="1"/>
          <w:numId w:val="90"/>
        </w:numPr>
        <w:tabs>
          <w:tab w:pos="884" w:val="left" w:leader="none"/>
        </w:tabs>
        <w:spacing w:line="247" w:lineRule="auto" w:before="0" w:after="0"/>
        <w:ind w:left="884" w:right="218" w:hanging="360"/>
        <w:jc w:val="left"/>
        <w:rPr>
          <w:sz w:val="22"/>
        </w:rPr>
      </w:pPr>
      <w:r>
        <w:rPr>
          <w:sz w:val="22"/>
        </w:rPr>
        <w:t>Adaptar-se a les noves situacions laborals originades pels canvis tecnològics i organitzatius en els processos productius, actualitzant els seus coneixements, utilitzant</w:t>
      </w:r>
      <w:r>
        <w:rPr>
          <w:spacing w:val="-9"/>
          <w:sz w:val="22"/>
        </w:rPr>
        <w:t> </w:t>
      </w:r>
      <w:r>
        <w:rPr>
          <w:sz w:val="22"/>
        </w:rPr>
        <w:t>els</w:t>
      </w:r>
      <w:r>
        <w:rPr>
          <w:spacing w:val="-9"/>
          <w:sz w:val="22"/>
        </w:rPr>
        <w:t> </w:t>
      </w:r>
      <w:r>
        <w:rPr>
          <w:sz w:val="22"/>
        </w:rPr>
        <w:t>recursos</w:t>
      </w:r>
      <w:r>
        <w:rPr>
          <w:spacing w:val="-9"/>
          <w:sz w:val="22"/>
        </w:rPr>
        <w:t> </w:t>
      </w:r>
      <w:r>
        <w:rPr>
          <w:sz w:val="22"/>
        </w:rPr>
        <w:t>existents</w:t>
      </w:r>
      <w:r>
        <w:rPr>
          <w:spacing w:val="-9"/>
          <w:sz w:val="22"/>
        </w:rPr>
        <w:t> </w:t>
      </w:r>
      <w:r>
        <w:rPr>
          <w:sz w:val="22"/>
        </w:rPr>
        <w:t>per</w:t>
      </w:r>
      <w:r>
        <w:rPr>
          <w:spacing w:val="-9"/>
          <w:sz w:val="22"/>
        </w:rPr>
        <w:t> </w:t>
      </w:r>
      <w:r>
        <w:rPr>
          <w:sz w:val="22"/>
        </w:rPr>
        <w:t>a</w:t>
      </w:r>
      <w:r>
        <w:rPr>
          <w:spacing w:val="-9"/>
          <w:sz w:val="22"/>
        </w:rPr>
        <w:t> </w:t>
      </w:r>
      <w:r>
        <w:rPr>
          <w:sz w:val="22"/>
        </w:rPr>
        <w:t>l’aprenentatge</w:t>
      </w:r>
      <w:r>
        <w:rPr>
          <w:spacing w:val="-9"/>
          <w:sz w:val="22"/>
        </w:rPr>
        <w:t> </w:t>
      </w:r>
      <w:r>
        <w:rPr>
          <w:sz w:val="22"/>
        </w:rPr>
        <w:t>al</w:t>
      </w:r>
      <w:r>
        <w:rPr>
          <w:spacing w:val="-9"/>
          <w:sz w:val="22"/>
        </w:rPr>
        <w:t> </w:t>
      </w:r>
      <w:r>
        <w:rPr>
          <w:sz w:val="22"/>
        </w:rPr>
        <w:t>llarg</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i</w:t>
      </w:r>
      <w:r>
        <w:rPr>
          <w:spacing w:val="-9"/>
          <w:sz w:val="22"/>
        </w:rPr>
        <w:t> </w:t>
      </w:r>
      <w:r>
        <w:rPr>
          <w:sz w:val="22"/>
        </w:rPr>
        <w:t>les</w:t>
      </w:r>
      <w:r>
        <w:rPr>
          <w:spacing w:val="-9"/>
          <w:sz w:val="22"/>
        </w:rPr>
        <w:t> </w:t>
      </w:r>
      <w:r>
        <w:rPr>
          <w:sz w:val="22"/>
        </w:rPr>
        <w:t>tecnologies de la informació i la comunicació.</w:t>
      </w:r>
    </w:p>
    <w:p>
      <w:pPr>
        <w:pStyle w:val="ListParagraph"/>
        <w:numPr>
          <w:ilvl w:val="1"/>
          <w:numId w:val="90"/>
        </w:numPr>
        <w:tabs>
          <w:tab w:pos="884" w:val="left" w:leader="none"/>
        </w:tabs>
        <w:spacing w:line="247" w:lineRule="auto" w:before="0" w:after="0"/>
        <w:ind w:left="884" w:right="378" w:hanging="360"/>
        <w:jc w:val="left"/>
        <w:rPr>
          <w:sz w:val="22"/>
        </w:rPr>
      </w:pPr>
      <w:r>
        <w:rPr>
          <w:sz w:val="22"/>
        </w:rPr>
        <w:t>Actuar amb responsabilitat i autonomia en l’àmbit de la seva competència, organitzant</w:t>
      </w:r>
      <w:r>
        <w:rPr>
          <w:spacing w:val="-11"/>
          <w:sz w:val="22"/>
        </w:rPr>
        <w:t> </w:t>
      </w:r>
      <w:r>
        <w:rPr>
          <w:sz w:val="22"/>
        </w:rPr>
        <w:t>i</w:t>
      </w:r>
      <w:r>
        <w:rPr>
          <w:spacing w:val="-11"/>
          <w:sz w:val="22"/>
        </w:rPr>
        <w:t> </w:t>
      </w:r>
      <w:r>
        <w:rPr>
          <w:sz w:val="22"/>
        </w:rPr>
        <w:t>desenvolupant</w:t>
      </w:r>
      <w:r>
        <w:rPr>
          <w:spacing w:val="-11"/>
          <w:sz w:val="22"/>
        </w:rPr>
        <w:t> </w:t>
      </w:r>
      <w:r>
        <w:rPr>
          <w:sz w:val="22"/>
        </w:rPr>
        <w:t>la</w:t>
      </w:r>
      <w:r>
        <w:rPr>
          <w:spacing w:val="-11"/>
          <w:sz w:val="22"/>
        </w:rPr>
        <w:t> </w:t>
      </w:r>
      <w:r>
        <w:rPr>
          <w:sz w:val="22"/>
        </w:rPr>
        <w:t>feina</w:t>
      </w:r>
      <w:r>
        <w:rPr>
          <w:spacing w:val="-11"/>
          <w:sz w:val="22"/>
        </w:rPr>
        <w:t> </w:t>
      </w:r>
      <w:r>
        <w:rPr>
          <w:sz w:val="22"/>
        </w:rPr>
        <w:t>assignada,</w:t>
      </w:r>
      <w:r>
        <w:rPr>
          <w:spacing w:val="-11"/>
          <w:sz w:val="22"/>
        </w:rPr>
        <w:t> </w:t>
      </w:r>
      <w:r>
        <w:rPr>
          <w:sz w:val="22"/>
        </w:rPr>
        <w:t>cooperant</w:t>
      </w:r>
      <w:r>
        <w:rPr>
          <w:spacing w:val="-11"/>
          <w:sz w:val="22"/>
        </w:rPr>
        <w:t> </w:t>
      </w:r>
      <w:r>
        <w:rPr>
          <w:sz w:val="22"/>
        </w:rPr>
        <w:t>o</w:t>
      </w:r>
      <w:r>
        <w:rPr>
          <w:spacing w:val="-11"/>
          <w:sz w:val="22"/>
        </w:rPr>
        <w:t> </w:t>
      </w:r>
      <w:r>
        <w:rPr>
          <w:sz w:val="22"/>
        </w:rPr>
        <w:t>treballant</w:t>
      </w:r>
      <w:r>
        <w:rPr>
          <w:spacing w:val="-11"/>
          <w:sz w:val="22"/>
        </w:rPr>
        <w:t> </w:t>
      </w:r>
      <w:r>
        <w:rPr>
          <w:sz w:val="22"/>
        </w:rPr>
        <w:t>en</w:t>
      </w:r>
      <w:r>
        <w:rPr>
          <w:spacing w:val="-11"/>
          <w:sz w:val="22"/>
        </w:rPr>
        <w:t> </w:t>
      </w:r>
      <w:r>
        <w:rPr>
          <w:sz w:val="22"/>
        </w:rPr>
        <w:t>equip</w:t>
      </w:r>
      <w:r>
        <w:rPr>
          <w:spacing w:val="-11"/>
          <w:sz w:val="22"/>
        </w:rPr>
        <w:t> </w:t>
      </w:r>
      <w:r>
        <w:rPr>
          <w:sz w:val="22"/>
        </w:rPr>
        <w:t>amb altres professionals en l’entorn de treball.</w:t>
      </w:r>
    </w:p>
    <w:p>
      <w:pPr>
        <w:pStyle w:val="ListParagraph"/>
        <w:numPr>
          <w:ilvl w:val="1"/>
          <w:numId w:val="90"/>
        </w:numPr>
        <w:tabs>
          <w:tab w:pos="884" w:val="left" w:leader="none"/>
        </w:tabs>
        <w:spacing w:line="247" w:lineRule="auto" w:before="0" w:after="0"/>
        <w:ind w:left="884" w:right="367" w:hanging="360"/>
        <w:jc w:val="left"/>
        <w:rPr>
          <w:sz w:val="22"/>
        </w:rPr>
      </w:pPr>
      <w:r>
        <w:rPr>
          <w:sz w:val="22"/>
        </w:rPr>
        <w:t>Resoldre</w:t>
      </w:r>
      <w:r>
        <w:rPr>
          <w:spacing w:val="-10"/>
          <w:sz w:val="22"/>
        </w:rPr>
        <w:t> </w:t>
      </w:r>
      <w:r>
        <w:rPr>
          <w:sz w:val="22"/>
        </w:rPr>
        <w:t>de</w:t>
      </w:r>
      <w:r>
        <w:rPr>
          <w:spacing w:val="-11"/>
          <w:sz w:val="22"/>
        </w:rPr>
        <w:t> </w:t>
      </w:r>
      <w:r>
        <w:rPr>
          <w:sz w:val="22"/>
        </w:rPr>
        <w:t>manera</w:t>
      </w:r>
      <w:r>
        <w:rPr>
          <w:spacing w:val="-10"/>
          <w:sz w:val="22"/>
        </w:rPr>
        <w:t> </w:t>
      </w:r>
      <w:r>
        <w:rPr>
          <w:sz w:val="22"/>
        </w:rPr>
        <w:t>responsable</w:t>
      </w:r>
      <w:r>
        <w:rPr>
          <w:spacing w:val="-11"/>
          <w:sz w:val="22"/>
        </w:rPr>
        <w:t> </w:t>
      </w:r>
      <w:r>
        <w:rPr>
          <w:sz w:val="22"/>
        </w:rPr>
        <w:t>les</w:t>
      </w:r>
      <w:r>
        <w:rPr>
          <w:spacing w:val="-10"/>
          <w:sz w:val="22"/>
        </w:rPr>
        <w:t> </w:t>
      </w:r>
      <w:r>
        <w:rPr>
          <w:sz w:val="22"/>
        </w:rPr>
        <w:t>incidències</w:t>
      </w:r>
      <w:r>
        <w:rPr>
          <w:spacing w:val="-11"/>
          <w:sz w:val="22"/>
        </w:rPr>
        <w:t> </w:t>
      </w:r>
      <w:r>
        <w:rPr>
          <w:sz w:val="22"/>
        </w:rPr>
        <w:t>relacionades</w:t>
      </w:r>
      <w:r>
        <w:rPr>
          <w:spacing w:val="-10"/>
          <w:sz w:val="22"/>
        </w:rPr>
        <w:t> </w:t>
      </w:r>
      <w:r>
        <w:rPr>
          <w:sz w:val="22"/>
        </w:rPr>
        <w:t>amb</w:t>
      </w:r>
      <w:r>
        <w:rPr>
          <w:spacing w:val="-11"/>
          <w:sz w:val="22"/>
        </w:rPr>
        <w:t> </w:t>
      </w:r>
      <w:r>
        <w:rPr>
          <w:sz w:val="22"/>
        </w:rPr>
        <w:t>la</w:t>
      </w:r>
      <w:r>
        <w:rPr>
          <w:spacing w:val="-10"/>
          <w:sz w:val="22"/>
        </w:rPr>
        <w:t> </w:t>
      </w:r>
      <w:r>
        <w:rPr>
          <w:sz w:val="22"/>
        </w:rPr>
        <w:t>seva</w:t>
      </w:r>
      <w:r>
        <w:rPr>
          <w:spacing w:val="-11"/>
          <w:sz w:val="22"/>
        </w:rPr>
        <w:t> </w:t>
      </w:r>
      <w:r>
        <w:rPr>
          <w:sz w:val="22"/>
        </w:rPr>
        <w:t>activitat, identificant-ne les causes dins l’àmbit de la seva competència i autonomia.</w:t>
      </w:r>
    </w:p>
    <w:p>
      <w:pPr>
        <w:pStyle w:val="ListParagraph"/>
        <w:numPr>
          <w:ilvl w:val="1"/>
          <w:numId w:val="90"/>
        </w:numPr>
        <w:tabs>
          <w:tab w:pos="884" w:val="left" w:leader="none"/>
        </w:tabs>
        <w:spacing w:line="247" w:lineRule="auto" w:before="0" w:after="0"/>
        <w:ind w:left="884" w:right="720" w:hanging="360"/>
        <w:jc w:val="left"/>
        <w:rPr>
          <w:sz w:val="22"/>
        </w:rPr>
      </w:pPr>
      <w:r>
        <w:rPr>
          <w:sz w:val="22"/>
        </w:rPr>
        <w:t>Comunicar-se</w:t>
      </w:r>
      <w:r>
        <w:rPr>
          <w:spacing w:val="-11"/>
          <w:sz w:val="22"/>
        </w:rPr>
        <w:t> </w:t>
      </w:r>
      <w:r>
        <w:rPr>
          <w:sz w:val="22"/>
        </w:rPr>
        <w:t>eficaçment,</w:t>
      </w:r>
      <w:r>
        <w:rPr>
          <w:spacing w:val="-11"/>
          <w:sz w:val="22"/>
        </w:rPr>
        <w:t> </w:t>
      </w:r>
      <w:r>
        <w:rPr>
          <w:sz w:val="22"/>
        </w:rPr>
        <w:t>respectant</w:t>
      </w:r>
      <w:r>
        <w:rPr>
          <w:spacing w:val="-11"/>
          <w:sz w:val="22"/>
        </w:rPr>
        <w:t> </w:t>
      </w:r>
      <w:r>
        <w:rPr>
          <w:sz w:val="22"/>
        </w:rPr>
        <w:t>l’autonomia</w:t>
      </w:r>
      <w:r>
        <w:rPr>
          <w:spacing w:val="-11"/>
          <w:sz w:val="22"/>
        </w:rPr>
        <w:t> </w:t>
      </w:r>
      <w:r>
        <w:rPr>
          <w:sz w:val="22"/>
        </w:rPr>
        <w:t>i</w:t>
      </w:r>
      <w:r>
        <w:rPr>
          <w:spacing w:val="-11"/>
          <w:sz w:val="22"/>
        </w:rPr>
        <w:t> </w:t>
      </w:r>
      <w:r>
        <w:rPr>
          <w:sz w:val="22"/>
        </w:rPr>
        <w:t>competència</w:t>
      </w:r>
      <w:r>
        <w:rPr>
          <w:spacing w:val="-11"/>
          <w:sz w:val="22"/>
        </w:rPr>
        <w:t> </w:t>
      </w:r>
      <w:r>
        <w:rPr>
          <w:sz w:val="22"/>
        </w:rPr>
        <w:t>de</w:t>
      </w:r>
      <w:r>
        <w:rPr>
          <w:spacing w:val="-11"/>
          <w:sz w:val="22"/>
        </w:rPr>
        <w:t> </w:t>
      </w:r>
      <w:r>
        <w:rPr>
          <w:sz w:val="22"/>
        </w:rPr>
        <w:t>les</w:t>
      </w:r>
      <w:r>
        <w:rPr>
          <w:spacing w:val="-11"/>
          <w:sz w:val="22"/>
        </w:rPr>
        <w:t> </w:t>
      </w:r>
      <w:r>
        <w:rPr>
          <w:sz w:val="22"/>
        </w:rPr>
        <w:t>diferents persones que intervenen en l’àmbit de la seva feina.</w:t>
      </w:r>
    </w:p>
    <w:p>
      <w:pPr>
        <w:pStyle w:val="ListParagraph"/>
        <w:numPr>
          <w:ilvl w:val="1"/>
          <w:numId w:val="90"/>
        </w:numPr>
        <w:tabs>
          <w:tab w:pos="884" w:val="left" w:leader="none"/>
        </w:tabs>
        <w:spacing w:line="247" w:lineRule="auto" w:before="0" w:after="0"/>
        <w:ind w:left="884" w:right="737" w:hanging="360"/>
        <w:jc w:val="left"/>
        <w:rPr>
          <w:sz w:val="22"/>
        </w:rPr>
      </w:pPr>
      <w:r>
        <w:rPr>
          <w:sz w:val="22"/>
        </w:rPr>
        <w:t>Aplicar els protocols i les mesures preventives de riscos laborals i de protecció ambiental</w:t>
      </w:r>
      <w:r>
        <w:rPr>
          <w:spacing w:val="-9"/>
          <w:sz w:val="22"/>
        </w:rPr>
        <w:t> </w:t>
      </w:r>
      <w:r>
        <w:rPr>
          <w:sz w:val="22"/>
        </w:rPr>
        <w:t>durant</w:t>
      </w:r>
      <w:r>
        <w:rPr>
          <w:spacing w:val="-9"/>
          <w:sz w:val="22"/>
        </w:rPr>
        <w:t> </w:t>
      </w:r>
      <w:r>
        <w:rPr>
          <w:sz w:val="22"/>
        </w:rPr>
        <w:t>el</w:t>
      </w:r>
      <w:r>
        <w:rPr>
          <w:spacing w:val="-9"/>
          <w:sz w:val="22"/>
        </w:rPr>
        <w:t> </w:t>
      </w:r>
      <w:r>
        <w:rPr>
          <w:sz w:val="22"/>
        </w:rPr>
        <w:t>procés</w:t>
      </w:r>
      <w:r>
        <w:rPr>
          <w:spacing w:val="-9"/>
          <w:sz w:val="22"/>
        </w:rPr>
        <w:t> </w:t>
      </w:r>
      <w:r>
        <w:rPr>
          <w:sz w:val="22"/>
        </w:rPr>
        <w:t>productiu,</w:t>
      </w:r>
      <w:r>
        <w:rPr>
          <w:spacing w:val="-9"/>
          <w:sz w:val="22"/>
        </w:rPr>
        <w:t> </w:t>
      </w:r>
      <w:r>
        <w:rPr>
          <w:sz w:val="22"/>
        </w:rPr>
        <w:t>per</w:t>
      </w:r>
      <w:r>
        <w:rPr>
          <w:spacing w:val="-9"/>
          <w:sz w:val="22"/>
        </w:rPr>
        <w:t> </w:t>
      </w:r>
      <w:r>
        <w:rPr>
          <w:sz w:val="22"/>
        </w:rPr>
        <w:t>evitar</w:t>
      </w:r>
      <w:r>
        <w:rPr>
          <w:spacing w:val="-9"/>
          <w:sz w:val="22"/>
        </w:rPr>
        <w:t> </w:t>
      </w:r>
      <w:r>
        <w:rPr>
          <w:sz w:val="22"/>
        </w:rPr>
        <w:t>danys</w:t>
      </w:r>
      <w:r>
        <w:rPr>
          <w:spacing w:val="-9"/>
          <w:sz w:val="22"/>
        </w:rPr>
        <w:t> </w:t>
      </w:r>
      <w:r>
        <w:rPr>
          <w:sz w:val="22"/>
        </w:rPr>
        <w:t>a</w:t>
      </w:r>
      <w:r>
        <w:rPr>
          <w:spacing w:val="-9"/>
          <w:sz w:val="22"/>
        </w:rPr>
        <w:t> </w:t>
      </w:r>
      <w:r>
        <w:rPr>
          <w:sz w:val="22"/>
        </w:rPr>
        <w:t>les</w:t>
      </w:r>
      <w:r>
        <w:rPr>
          <w:spacing w:val="-9"/>
          <w:sz w:val="22"/>
        </w:rPr>
        <w:t> </w:t>
      </w:r>
      <w:r>
        <w:rPr>
          <w:sz w:val="22"/>
        </w:rPr>
        <w:t>persones</w:t>
      </w:r>
      <w:r>
        <w:rPr>
          <w:spacing w:val="-9"/>
          <w:sz w:val="22"/>
        </w:rPr>
        <w:t> </w:t>
      </w:r>
      <w:r>
        <w:rPr>
          <w:sz w:val="22"/>
        </w:rPr>
        <w:t>i</w:t>
      </w:r>
      <w:r>
        <w:rPr>
          <w:spacing w:val="-9"/>
          <w:sz w:val="22"/>
        </w:rPr>
        <w:t> </w:t>
      </w:r>
      <w:r>
        <w:rPr>
          <w:sz w:val="22"/>
        </w:rPr>
        <w:t>a</w:t>
      </w:r>
      <w:r>
        <w:rPr>
          <w:spacing w:val="-9"/>
          <w:sz w:val="22"/>
        </w:rPr>
        <w:t> </w:t>
      </w:r>
      <w:r>
        <w:rPr>
          <w:sz w:val="22"/>
        </w:rPr>
        <w:t>l’entorn laboral i ambiental.</w:t>
      </w:r>
    </w:p>
    <w:p>
      <w:pPr>
        <w:pStyle w:val="ListParagraph"/>
        <w:numPr>
          <w:ilvl w:val="1"/>
          <w:numId w:val="90"/>
        </w:numPr>
        <w:tabs>
          <w:tab w:pos="884" w:val="left" w:leader="none"/>
        </w:tabs>
        <w:spacing w:line="247" w:lineRule="auto" w:before="0" w:after="0"/>
        <w:ind w:left="884" w:right="181" w:hanging="360"/>
        <w:jc w:val="left"/>
        <w:rPr>
          <w:sz w:val="22"/>
        </w:rPr>
      </w:pPr>
      <w:r>
        <w:rPr>
          <w:sz w:val="22"/>
        </w:rPr>
        <w:t>Aplicar procediments de qualitat, d’accessibilitat universal i de «disseny per a totes</w:t>
      </w:r>
      <w:r>
        <w:rPr>
          <w:sz w:val="22"/>
        </w:rPr>
        <w:t> les</w:t>
      </w:r>
      <w:r>
        <w:rPr>
          <w:spacing w:val="-10"/>
          <w:sz w:val="22"/>
        </w:rPr>
        <w:t> </w:t>
      </w:r>
      <w:r>
        <w:rPr>
          <w:sz w:val="22"/>
        </w:rPr>
        <w:t>persones»</w:t>
      </w:r>
      <w:r>
        <w:rPr>
          <w:spacing w:val="-10"/>
          <w:sz w:val="22"/>
        </w:rPr>
        <w:t> </w:t>
      </w:r>
      <w:r>
        <w:rPr>
          <w:sz w:val="22"/>
        </w:rPr>
        <w:t>en</w:t>
      </w:r>
      <w:r>
        <w:rPr>
          <w:spacing w:val="-10"/>
          <w:sz w:val="22"/>
        </w:rPr>
        <w:t> </w:t>
      </w:r>
      <w:r>
        <w:rPr>
          <w:sz w:val="22"/>
        </w:rPr>
        <w:t>les</w:t>
      </w:r>
      <w:r>
        <w:rPr>
          <w:spacing w:val="-10"/>
          <w:sz w:val="22"/>
        </w:rPr>
        <w:t> </w:t>
      </w:r>
      <w:r>
        <w:rPr>
          <w:sz w:val="22"/>
        </w:rPr>
        <w:t>activitats</w:t>
      </w:r>
      <w:r>
        <w:rPr>
          <w:spacing w:val="-10"/>
          <w:sz w:val="22"/>
        </w:rPr>
        <w:t> </w:t>
      </w:r>
      <w:r>
        <w:rPr>
          <w:sz w:val="22"/>
        </w:rPr>
        <w:t>professionals</w:t>
      </w:r>
      <w:r>
        <w:rPr>
          <w:spacing w:val="-10"/>
          <w:sz w:val="22"/>
        </w:rPr>
        <w:t> </w:t>
      </w:r>
      <w:r>
        <w:rPr>
          <w:sz w:val="22"/>
        </w:rPr>
        <w:t>incloses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producció</w:t>
      </w:r>
      <w:r>
        <w:rPr>
          <w:spacing w:val="-10"/>
          <w:sz w:val="22"/>
        </w:rPr>
        <w:t> </w:t>
      </w:r>
      <w:r>
        <w:rPr>
          <w:sz w:val="22"/>
        </w:rPr>
        <w:t>o prestació de serveis.</w:t>
      </w:r>
    </w:p>
    <w:p>
      <w:pPr>
        <w:pStyle w:val="ListParagraph"/>
        <w:numPr>
          <w:ilvl w:val="1"/>
          <w:numId w:val="90"/>
        </w:numPr>
        <w:tabs>
          <w:tab w:pos="884" w:val="left" w:leader="none"/>
        </w:tabs>
        <w:spacing w:line="247" w:lineRule="auto" w:before="0" w:after="0"/>
        <w:ind w:left="884" w:right="340" w:hanging="360"/>
        <w:jc w:val="left"/>
        <w:rPr>
          <w:sz w:val="22"/>
        </w:rPr>
      </w:pPr>
      <w:r>
        <w:rPr>
          <w:sz w:val="22"/>
        </w:rPr>
        <w:t>Realitzar</w:t>
      </w:r>
      <w:r>
        <w:rPr>
          <w:spacing w:val="-9"/>
          <w:sz w:val="22"/>
        </w:rPr>
        <w:t> </w:t>
      </w:r>
      <w:r>
        <w:rPr>
          <w:sz w:val="22"/>
        </w:rPr>
        <w:t>la</w:t>
      </w:r>
      <w:r>
        <w:rPr>
          <w:spacing w:val="-9"/>
          <w:sz w:val="22"/>
        </w:rPr>
        <w:t> </w:t>
      </w:r>
      <w:r>
        <w:rPr>
          <w:sz w:val="22"/>
        </w:rPr>
        <w:t>gestió</w:t>
      </w:r>
      <w:r>
        <w:rPr>
          <w:spacing w:val="-9"/>
          <w:sz w:val="22"/>
        </w:rPr>
        <w:t> </w:t>
      </w:r>
      <w:r>
        <w:rPr>
          <w:sz w:val="22"/>
        </w:rPr>
        <w:t>bàsica</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creació</w:t>
      </w:r>
      <w:r>
        <w:rPr>
          <w:spacing w:val="-9"/>
          <w:sz w:val="22"/>
        </w:rPr>
        <w:t> </w:t>
      </w:r>
      <w:r>
        <w:rPr>
          <w:sz w:val="22"/>
        </w:rPr>
        <w:t>i</w:t>
      </w:r>
      <w:r>
        <w:rPr>
          <w:spacing w:val="-9"/>
          <w:sz w:val="22"/>
        </w:rPr>
        <w:t> </w:t>
      </w:r>
      <w:r>
        <w:rPr>
          <w:sz w:val="22"/>
        </w:rPr>
        <w:t>funcionament</w:t>
      </w:r>
      <w:r>
        <w:rPr>
          <w:spacing w:val="-9"/>
          <w:sz w:val="22"/>
        </w:rPr>
        <w:t> </w:t>
      </w:r>
      <w:r>
        <w:rPr>
          <w:sz w:val="22"/>
        </w:rPr>
        <w:t>d’una</w:t>
      </w:r>
      <w:r>
        <w:rPr>
          <w:spacing w:val="-9"/>
          <w:sz w:val="22"/>
        </w:rPr>
        <w:t> </w:t>
      </w:r>
      <w:r>
        <w:rPr>
          <w:sz w:val="22"/>
        </w:rPr>
        <w:t>petita</w:t>
      </w:r>
      <w:r>
        <w:rPr>
          <w:spacing w:val="-9"/>
          <w:sz w:val="22"/>
        </w:rPr>
        <w:t> </w:t>
      </w:r>
      <w:r>
        <w:rPr>
          <w:sz w:val="22"/>
        </w:rPr>
        <w:t>empresa</w:t>
      </w:r>
      <w:r>
        <w:rPr>
          <w:spacing w:val="-9"/>
          <w:sz w:val="22"/>
        </w:rPr>
        <w:t> </w:t>
      </w:r>
      <w:r>
        <w:rPr>
          <w:sz w:val="22"/>
        </w:rPr>
        <w:t>i</w:t>
      </w:r>
      <w:r>
        <w:rPr>
          <w:spacing w:val="-9"/>
          <w:sz w:val="22"/>
        </w:rPr>
        <w:t> </w:t>
      </w:r>
      <w:r>
        <w:rPr>
          <w:sz w:val="22"/>
        </w:rPr>
        <w:t>tenir iniciativa en la seva activitat professional.</w:t>
      </w:r>
    </w:p>
    <w:p>
      <w:pPr>
        <w:pStyle w:val="ListParagraph"/>
        <w:numPr>
          <w:ilvl w:val="1"/>
          <w:numId w:val="90"/>
        </w:numPr>
        <w:tabs>
          <w:tab w:pos="884" w:val="left" w:leader="none"/>
        </w:tabs>
        <w:spacing w:line="247" w:lineRule="auto" w:before="0" w:after="0"/>
        <w:ind w:left="884" w:right="320" w:hanging="360"/>
        <w:jc w:val="left"/>
        <w:rPr>
          <w:sz w:val="22"/>
        </w:rPr>
      </w:pPr>
      <w:r>
        <w:rPr>
          <w:sz w:val="22"/>
        </w:rPr>
        <w:t>Exercir els seus drets i complir amb les obligacions derivades de la seva activitat professional,</w:t>
      </w:r>
      <w:r>
        <w:rPr>
          <w:spacing w:val="-11"/>
          <w:sz w:val="22"/>
        </w:rPr>
        <w:t> </w:t>
      </w:r>
      <w:r>
        <w:rPr>
          <w:sz w:val="22"/>
        </w:rPr>
        <w:t>d’acord</w:t>
      </w:r>
      <w:r>
        <w:rPr>
          <w:spacing w:val="-11"/>
          <w:sz w:val="22"/>
        </w:rPr>
        <w:t> </w:t>
      </w:r>
      <w:r>
        <w:rPr>
          <w:sz w:val="22"/>
        </w:rPr>
        <w:t>amb</w:t>
      </w:r>
      <w:r>
        <w:rPr>
          <w:spacing w:val="-11"/>
          <w:sz w:val="22"/>
        </w:rPr>
        <w:t> </w:t>
      </w:r>
      <w:r>
        <w:rPr>
          <w:sz w:val="22"/>
        </w:rPr>
        <w:t>el</w:t>
      </w:r>
      <w:r>
        <w:rPr>
          <w:spacing w:val="-11"/>
          <w:sz w:val="22"/>
        </w:rPr>
        <w:t> </w:t>
      </w:r>
      <w:r>
        <w:rPr>
          <w:sz w:val="22"/>
        </w:rPr>
        <w:t>que</w:t>
      </w:r>
      <w:r>
        <w:rPr>
          <w:spacing w:val="-11"/>
          <w:sz w:val="22"/>
        </w:rPr>
        <w:t> </w:t>
      </w:r>
      <w:r>
        <w:rPr>
          <w:sz w:val="22"/>
        </w:rPr>
        <w:t>estableix</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participant</w:t>
      </w:r>
      <w:r>
        <w:rPr>
          <w:spacing w:val="-11"/>
          <w:sz w:val="22"/>
        </w:rPr>
        <w:t> </w:t>
      </w:r>
      <w:r>
        <w:rPr>
          <w:sz w:val="22"/>
        </w:rPr>
        <w:t>activament en la vida econòmica, social i cultural.</w:t>
      </w:r>
    </w:p>
    <w:p>
      <w:pPr>
        <w:pStyle w:val="Heading2"/>
        <w:numPr>
          <w:ilvl w:val="0"/>
          <w:numId w:val="90"/>
        </w:numPr>
        <w:tabs>
          <w:tab w:pos="882" w:val="left" w:leader="none"/>
        </w:tabs>
        <w:spacing w:line="240" w:lineRule="auto" w:before="210" w:after="0"/>
        <w:ind w:left="882" w:right="0" w:hanging="358"/>
        <w:jc w:val="left"/>
      </w:pPr>
      <w:r>
        <w:rPr/>
        <w:t>Entorn</w:t>
      </w:r>
      <w:r>
        <w:rPr>
          <w:spacing w:val="-12"/>
        </w:rPr>
        <w:t> </w:t>
      </w:r>
      <w:r>
        <w:rPr/>
        <w:t>professional</w:t>
      </w:r>
      <w:r>
        <w:rPr>
          <w:spacing w:val="-11"/>
        </w:rPr>
        <w:t> </w:t>
      </w:r>
      <w:r>
        <w:rPr/>
        <w:t>en</w:t>
      </w:r>
      <w:r>
        <w:rPr>
          <w:spacing w:val="-11"/>
        </w:rPr>
        <w:t> </w:t>
      </w:r>
      <w:r>
        <w:rPr/>
        <w:t>el</w:t>
      </w:r>
      <w:r>
        <w:rPr>
          <w:spacing w:val="-12"/>
        </w:rPr>
        <w:t> </w:t>
      </w:r>
      <w:r>
        <w:rPr/>
        <w:t>qual</w:t>
      </w:r>
      <w:r>
        <w:rPr>
          <w:spacing w:val="-11"/>
        </w:rPr>
        <w:t> </w:t>
      </w:r>
      <w:r>
        <w:rPr/>
        <w:t>el</w:t>
      </w:r>
      <w:r>
        <w:rPr>
          <w:spacing w:val="-11"/>
        </w:rPr>
        <w:t> </w:t>
      </w:r>
      <w:r>
        <w:rPr/>
        <w:t>professional</w:t>
      </w:r>
      <w:r>
        <w:rPr>
          <w:spacing w:val="-12"/>
        </w:rPr>
        <w:t> </w:t>
      </w:r>
      <w:r>
        <w:rPr/>
        <w:t>exercirà</w:t>
      </w:r>
      <w:r>
        <w:rPr>
          <w:spacing w:val="-11"/>
        </w:rPr>
        <w:t> </w:t>
      </w:r>
      <w:r>
        <w:rPr/>
        <w:t>la</w:t>
      </w:r>
      <w:r>
        <w:rPr>
          <w:spacing w:val="-11"/>
        </w:rPr>
        <w:t> </w:t>
      </w:r>
      <w:r>
        <w:rPr/>
        <w:t>seva</w:t>
      </w:r>
      <w:r>
        <w:rPr>
          <w:spacing w:val="-11"/>
        </w:rPr>
        <w:t> </w:t>
      </w:r>
      <w:r>
        <w:rPr>
          <w:spacing w:val="-2"/>
        </w:rPr>
        <w:t>activitat.</w:t>
      </w:r>
    </w:p>
    <w:p>
      <w:pPr>
        <w:pStyle w:val="Heading2"/>
        <w:spacing w:after="0" w:line="240" w:lineRule="auto"/>
        <w:jc w:val="left"/>
        <w:sectPr>
          <w:pgSz w:w="11910" w:h="16840"/>
          <w:pgMar w:header="2921" w:footer="1906" w:top="3880" w:bottom="2100" w:left="1275" w:right="1275"/>
        </w:sectPr>
      </w:pPr>
    </w:p>
    <w:p>
      <w:pPr>
        <w:pStyle w:val="BodyText"/>
        <w:spacing w:line="247" w:lineRule="auto" w:before="74"/>
        <w:ind w:left="165" w:right="170" w:firstLine="0"/>
      </w:pPr>
      <w:r>
        <w:rPr/>
        <w:t>Les</w:t>
      </w:r>
      <w:r>
        <w:rPr>
          <w:spacing w:val="-11"/>
        </w:rPr>
        <w:t> </w:t>
      </w:r>
      <w:r>
        <w:rPr/>
        <w:t>persones</w:t>
      </w:r>
      <w:r>
        <w:rPr>
          <w:spacing w:val="-11"/>
        </w:rPr>
        <w:t> </w:t>
      </w:r>
      <w:r>
        <w:rPr/>
        <w:t>que</w:t>
      </w:r>
      <w:r>
        <w:rPr>
          <w:spacing w:val="-11"/>
        </w:rPr>
        <w:t> </w:t>
      </w:r>
      <w:r>
        <w:rPr/>
        <w:t>obtenen</w:t>
      </w:r>
      <w:r>
        <w:rPr>
          <w:spacing w:val="-11"/>
        </w:rPr>
        <w:t> </w:t>
      </w:r>
      <w:r>
        <w:rPr/>
        <w:t>aquest</w:t>
      </w:r>
      <w:r>
        <w:rPr>
          <w:spacing w:val="-11"/>
        </w:rPr>
        <w:t> </w:t>
      </w:r>
      <w:r>
        <w:rPr/>
        <w:t>títol</w:t>
      </w:r>
      <w:r>
        <w:rPr>
          <w:spacing w:val="-11"/>
        </w:rPr>
        <w:t> </w:t>
      </w:r>
      <w:r>
        <w:rPr/>
        <w:t>exerceixen</w:t>
      </w:r>
      <w:r>
        <w:rPr>
          <w:spacing w:val="-11"/>
        </w:rPr>
        <w:t> </w:t>
      </w:r>
      <w:r>
        <w:rPr/>
        <w:t>la</w:t>
      </w:r>
      <w:r>
        <w:rPr>
          <w:spacing w:val="-11"/>
        </w:rPr>
        <w:t> </w:t>
      </w:r>
      <w:r>
        <w:rPr/>
        <w:t>seva</w:t>
      </w:r>
      <w:r>
        <w:rPr>
          <w:spacing w:val="-11"/>
        </w:rPr>
        <w:t> </w:t>
      </w:r>
      <w:r>
        <w:rPr/>
        <w:t>activitat</w:t>
      </w:r>
      <w:r>
        <w:rPr>
          <w:spacing w:val="-11"/>
        </w:rPr>
        <w:t> </w:t>
      </w:r>
      <w:r>
        <w:rPr/>
        <w:t>professional,</w:t>
      </w:r>
      <w:r>
        <w:rPr>
          <w:spacing w:val="-11"/>
        </w:rPr>
        <w:t> </w:t>
      </w:r>
      <w:r>
        <w:rPr/>
        <w:t>generalment, en petites empreses dedicades al manteniment d’embarcacions d’esbarjo.</w:t>
      </w:r>
    </w:p>
    <w:p>
      <w:pPr>
        <w:pStyle w:val="BodyText"/>
        <w:spacing w:before="248"/>
        <w:ind w:left="164" w:firstLine="0"/>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BodyText"/>
        <w:tabs>
          <w:tab w:pos="884" w:val="left" w:leader="none"/>
        </w:tabs>
        <w:spacing w:before="6"/>
        <w:ind w:left="524" w:firstLine="0"/>
      </w:pPr>
      <w:r>
        <w:rPr>
          <w:spacing w:val="-10"/>
        </w:rPr>
        <w:t>-</w:t>
      </w:r>
      <w:r>
        <w:rPr/>
        <w:tab/>
        <w:t>Mantenidor</w:t>
      </w:r>
      <w:r>
        <w:rPr>
          <w:spacing w:val="-11"/>
        </w:rPr>
        <w:t> </w:t>
      </w:r>
      <w:r>
        <w:rPr/>
        <w:t>generalista</w:t>
      </w:r>
      <w:r>
        <w:rPr>
          <w:spacing w:val="-10"/>
        </w:rPr>
        <w:t> </w:t>
      </w:r>
      <w:r>
        <w:rPr/>
        <w:t>d’embarcacions</w:t>
      </w:r>
      <w:r>
        <w:rPr>
          <w:spacing w:val="-10"/>
        </w:rPr>
        <w:t> </w:t>
      </w:r>
      <w:r>
        <w:rPr>
          <w:spacing w:val="-2"/>
        </w:rPr>
        <w:t>d’esbarjo.</w:t>
      </w:r>
    </w:p>
    <w:p>
      <w:pPr>
        <w:pStyle w:val="BodyText"/>
        <w:spacing w:before="3"/>
        <w:ind w:left="0" w:firstLine="0"/>
      </w:pPr>
    </w:p>
    <w:p>
      <w:pPr>
        <w:pStyle w:val="Heading2"/>
        <w:numPr>
          <w:ilvl w:val="0"/>
          <w:numId w:val="90"/>
        </w:numPr>
        <w:tabs>
          <w:tab w:pos="882" w:val="left" w:leader="none"/>
        </w:tabs>
        <w:spacing w:line="240" w:lineRule="auto" w:before="1" w:after="0"/>
        <w:ind w:left="882" w:right="0" w:hanging="358"/>
        <w:jc w:val="left"/>
      </w:pPr>
      <w:r>
        <w:rPr/>
        <w:t>Prospectiva</w:t>
      </w:r>
      <w:r>
        <w:rPr>
          <w:spacing w:val="-11"/>
        </w:rPr>
        <w:t> </w:t>
      </w:r>
      <w:r>
        <w:rPr/>
        <w:t>del</w:t>
      </w:r>
      <w:r>
        <w:rPr>
          <w:spacing w:val="-10"/>
        </w:rPr>
        <w:t> </w:t>
      </w:r>
      <w:r>
        <w:rPr/>
        <w:t>títol</w:t>
      </w:r>
      <w:r>
        <w:rPr>
          <w:spacing w:val="-10"/>
        </w:rPr>
        <w:t> </w:t>
      </w:r>
      <w:r>
        <w:rPr/>
        <w:t>en</w:t>
      </w:r>
      <w:r>
        <w:rPr>
          <w:spacing w:val="-10"/>
        </w:rPr>
        <w:t> </w:t>
      </w:r>
      <w:r>
        <w:rPr/>
        <w:t>el</w:t>
      </w:r>
      <w:r>
        <w:rPr>
          <w:spacing w:val="-10"/>
        </w:rPr>
        <w:t> </w:t>
      </w:r>
      <w:r>
        <w:rPr/>
        <w:t>sector</w:t>
      </w:r>
      <w:r>
        <w:rPr>
          <w:spacing w:val="-10"/>
        </w:rPr>
        <w:t> </w:t>
      </w:r>
      <w:r>
        <w:rPr/>
        <w:t>o</w:t>
      </w:r>
      <w:r>
        <w:rPr>
          <w:spacing w:val="-10"/>
        </w:rPr>
        <w:t> </w:t>
      </w:r>
      <w:r>
        <w:rPr>
          <w:spacing w:val="-2"/>
        </w:rPr>
        <w:t>sectors.</w:t>
      </w:r>
    </w:p>
    <w:p>
      <w:pPr>
        <w:pStyle w:val="BodyText"/>
        <w:spacing w:before="6"/>
        <w:ind w:left="164"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90"/>
        </w:numPr>
        <w:tabs>
          <w:tab w:pos="884" w:val="left" w:leader="none"/>
        </w:tabs>
        <w:spacing w:line="244" w:lineRule="auto" w:before="7" w:after="0"/>
        <w:ind w:left="884" w:right="337" w:hanging="360"/>
        <w:jc w:val="left"/>
        <w:rPr>
          <w:sz w:val="22"/>
        </w:rPr>
      </w:pPr>
      <w:r>
        <w:rPr>
          <w:sz w:val="22"/>
        </w:rPr>
        <w:t>En</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nàutic</w:t>
      </w:r>
      <w:r>
        <w:rPr>
          <w:spacing w:val="-10"/>
          <w:sz w:val="22"/>
        </w:rPr>
        <w:t> </w:t>
      </w:r>
      <w:r>
        <w:rPr>
          <w:sz w:val="22"/>
        </w:rPr>
        <w:t>d'esbarjo</w:t>
      </w:r>
      <w:r>
        <w:rPr>
          <w:spacing w:val="-10"/>
          <w:sz w:val="22"/>
        </w:rPr>
        <w:t> </w:t>
      </w:r>
      <w:r>
        <w:rPr>
          <w:sz w:val="22"/>
        </w:rPr>
        <w:t>s'està</w:t>
      </w:r>
      <w:r>
        <w:rPr>
          <w:spacing w:val="-10"/>
          <w:sz w:val="22"/>
        </w:rPr>
        <w:t> </w:t>
      </w:r>
      <w:r>
        <w:rPr>
          <w:sz w:val="22"/>
        </w:rPr>
        <w:t>produint</w:t>
      </w:r>
      <w:r>
        <w:rPr>
          <w:spacing w:val="-10"/>
          <w:sz w:val="22"/>
        </w:rPr>
        <w:t> </w:t>
      </w:r>
      <w:r>
        <w:rPr>
          <w:sz w:val="22"/>
        </w:rPr>
        <w:t>una</w:t>
      </w:r>
      <w:r>
        <w:rPr>
          <w:spacing w:val="-10"/>
          <w:sz w:val="22"/>
        </w:rPr>
        <w:t> </w:t>
      </w:r>
      <w:r>
        <w:rPr>
          <w:sz w:val="22"/>
        </w:rPr>
        <w:t>evolució</w:t>
      </w:r>
      <w:r>
        <w:rPr>
          <w:spacing w:val="-10"/>
          <w:sz w:val="22"/>
        </w:rPr>
        <w:t> </w:t>
      </w:r>
      <w:r>
        <w:rPr>
          <w:sz w:val="22"/>
        </w:rPr>
        <w:t>tecnològica que afecta la seva organització. S'observa una tendència cap a l'especialització en les diferents activitats de manteniment d'embarcacions d'esbarjo, sent compatible amb l'existència de petites empreses que realitzen el manteniment integral de </w:t>
      </w:r>
      <w:r>
        <w:rPr>
          <w:spacing w:val="-2"/>
          <w:sz w:val="22"/>
        </w:rPr>
        <w:t>l'embarcació.</w:t>
      </w:r>
    </w:p>
    <w:p>
      <w:pPr>
        <w:pStyle w:val="ListParagraph"/>
        <w:numPr>
          <w:ilvl w:val="1"/>
          <w:numId w:val="90"/>
        </w:numPr>
        <w:tabs>
          <w:tab w:pos="884" w:val="left" w:leader="none"/>
        </w:tabs>
        <w:spacing w:line="242" w:lineRule="auto" w:before="1" w:after="0"/>
        <w:ind w:left="884" w:right="246" w:hanging="360"/>
        <w:jc w:val="left"/>
        <w:rPr>
          <w:sz w:val="22"/>
        </w:rPr>
      </w:pPr>
      <w:r>
        <w:rPr>
          <w:sz w:val="22"/>
        </w:rPr>
        <w:t>En</w:t>
      </w:r>
      <w:r>
        <w:rPr>
          <w:spacing w:val="-10"/>
          <w:sz w:val="22"/>
        </w:rPr>
        <w:t> </w:t>
      </w:r>
      <w:r>
        <w:rPr>
          <w:sz w:val="22"/>
        </w:rPr>
        <w:t>el</w:t>
      </w:r>
      <w:r>
        <w:rPr>
          <w:spacing w:val="-10"/>
          <w:sz w:val="22"/>
        </w:rPr>
        <w:t> </w:t>
      </w:r>
      <w:r>
        <w:rPr>
          <w:sz w:val="22"/>
        </w:rPr>
        <w:t>sector</w:t>
      </w:r>
      <w:r>
        <w:rPr>
          <w:spacing w:val="-10"/>
          <w:sz w:val="22"/>
        </w:rPr>
        <w:t> </w:t>
      </w:r>
      <w:r>
        <w:rPr>
          <w:sz w:val="22"/>
        </w:rPr>
        <w:t>nàutic</w:t>
      </w:r>
      <w:r>
        <w:rPr>
          <w:spacing w:val="-10"/>
          <w:sz w:val="22"/>
        </w:rPr>
        <w:t> </w:t>
      </w:r>
      <w:r>
        <w:rPr>
          <w:sz w:val="22"/>
        </w:rPr>
        <w:t>espanyol,</w:t>
      </w:r>
      <w:r>
        <w:rPr>
          <w:spacing w:val="-10"/>
          <w:sz w:val="22"/>
        </w:rPr>
        <w:t> </w:t>
      </w:r>
      <w:r>
        <w:rPr>
          <w:sz w:val="22"/>
        </w:rPr>
        <w:t>igual</w:t>
      </w:r>
      <w:r>
        <w:rPr>
          <w:spacing w:val="-10"/>
          <w:sz w:val="22"/>
        </w:rPr>
        <w:t> </w:t>
      </w:r>
      <w:r>
        <w:rPr>
          <w:sz w:val="22"/>
        </w:rPr>
        <w:t>que</w:t>
      </w:r>
      <w:r>
        <w:rPr>
          <w:spacing w:val="-10"/>
          <w:sz w:val="22"/>
        </w:rPr>
        <w:t> </w:t>
      </w:r>
      <w:r>
        <w:rPr>
          <w:sz w:val="22"/>
        </w:rPr>
        <w:t>en</w:t>
      </w:r>
      <w:r>
        <w:rPr>
          <w:spacing w:val="-10"/>
          <w:sz w:val="22"/>
        </w:rPr>
        <w:t> </w:t>
      </w:r>
      <w:r>
        <w:rPr>
          <w:sz w:val="22"/>
        </w:rPr>
        <w:t>el</w:t>
      </w:r>
      <w:r>
        <w:rPr>
          <w:spacing w:val="-10"/>
          <w:sz w:val="22"/>
        </w:rPr>
        <w:t> </w:t>
      </w:r>
      <w:r>
        <w:rPr>
          <w:sz w:val="22"/>
        </w:rPr>
        <w:t>seu</w:t>
      </w:r>
      <w:r>
        <w:rPr>
          <w:spacing w:val="-10"/>
          <w:sz w:val="22"/>
        </w:rPr>
        <w:t> </w:t>
      </w:r>
      <w:r>
        <w:rPr>
          <w:sz w:val="22"/>
        </w:rPr>
        <w:t>entorn</w:t>
      </w:r>
      <w:r>
        <w:rPr>
          <w:spacing w:val="-10"/>
          <w:sz w:val="22"/>
        </w:rPr>
        <w:t> </w:t>
      </w:r>
      <w:r>
        <w:rPr>
          <w:sz w:val="22"/>
        </w:rPr>
        <w:t>geogràfic,</w:t>
      </w:r>
      <w:r>
        <w:rPr>
          <w:spacing w:val="-10"/>
          <w:sz w:val="22"/>
        </w:rPr>
        <w:t> </w:t>
      </w:r>
      <w:r>
        <w:rPr>
          <w:sz w:val="22"/>
        </w:rPr>
        <w:t>està</w:t>
      </w:r>
      <w:r>
        <w:rPr>
          <w:spacing w:val="-10"/>
          <w:sz w:val="22"/>
        </w:rPr>
        <w:t> </w:t>
      </w:r>
      <w:r>
        <w:rPr>
          <w:sz w:val="22"/>
        </w:rPr>
        <w:t>adquirint</w:t>
      </w:r>
      <w:r>
        <w:rPr>
          <w:spacing w:val="-10"/>
          <w:sz w:val="22"/>
        </w:rPr>
        <w:t> </w:t>
      </w:r>
      <w:r>
        <w:rPr>
          <w:sz w:val="22"/>
        </w:rPr>
        <w:t>gran importància el «refit» (modificació o adaptació de tot tipus d'embarcacions </w:t>
      </w:r>
      <w:r>
        <w:rPr>
          <w:spacing w:val="-2"/>
          <w:sz w:val="22"/>
        </w:rPr>
        <w:t>esportives).</w:t>
      </w:r>
    </w:p>
    <w:p>
      <w:pPr>
        <w:pStyle w:val="ListParagraph"/>
        <w:numPr>
          <w:ilvl w:val="1"/>
          <w:numId w:val="90"/>
        </w:numPr>
        <w:tabs>
          <w:tab w:pos="884" w:val="left" w:leader="none"/>
        </w:tabs>
        <w:spacing w:line="247" w:lineRule="auto" w:before="5" w:after="0"/>
        <w:ind w:left="884" w:right="174" w:hanging="360"/>
        <w:jc w:val="left"/>
        <w:rPr>
          <w:sz w:val="22"/>
        </w:rPr>
      </w:pPr>
      <w:r>
        <w:rPr>
          <w:sz w:val="22"/>
        </w:rPr>
        <w:t>L'evolució</w:t>
      </w:r>
      <w:r>
        <w:rPr>
          <w:spacing w:val="-5"/>
          <w:sz w:val="22"/>
        </w:rPr>
        <w:t> </w:t>
      </w:r>
      <w:r>
        <w:rPr>
          <w:sz w:val="22"/>
        </w:rPr>
        <w:t>tecnològica</w:t>
      </w:r>
      <w:r>
        <w:rPr>
          <w:spacing w:val="-5"/>
          <w:sz w:val="22"/>
        </w:rPr>
        <w:t> </w:t>
      </w:r>
      <w:r>
        <w:rPr>
          <w:sz w:val="22"/>
        </w:rPr>
        <w:t>té</w:t>
      </w:r>
      <w:r>
        <w:rPr>
          <w:spacing w:val="-5"/>
          <w:sz w:val="22"/>
        </w:rPr>
        <w:t> </w:t>
      </w:r>
      <w:r>
        <w:rPr>
          <w:sz w:val="22"/>
        </w:rPr>
        <w:t>gran</w:t>
      </w:r>
      <w:r>
        <w:rPr>
          <w:spacing w:val="-5"/>
          <w:sz w:val="22"/>
        </w:rPr>
        <w:t> </w:t>
      </w:r>
      <w:r>
        <w:rPr>
          <w:sz w:val="22"/>
        </w:rPr>
        <w:t>incidència</w:t>
      </w:r>
      <w:r>
        <w:rPr>
          <w:spacing w:val="-5"/>
          <w:sz w:val="22"/>
        </w:rPr>
        <w:t> </w:t>
      </w:r>
      <w:r>
        <w:rPr>
          <w:sz w:val="22"/>
        </w:rPr>
        <w:t>i</w:t>
      </w:r>
      <w:r>
        <w:rPr>
          <w:spacing w:val="-5"/>
          <w:sz w:val="22"/>
        </w:rPr>
        <w:t> </w:t>
      </w:r>
      <w:r>
        <w:rPr>
          <w:sz w:val="22"/>
        </w:rPr>
        <w:t>importància</w:t>
      </w:r>
      <w:r>
        <w:rPr>
          <w:spacing w:val="-5"/>
          <w:sz w:val="22"/>
        </w:rPr>
        <w:t> </w:t>
      </w:r>
      <w:r>
        <w:rPr>
          <w:sz w:val="22"/>
        </w:rPr>
        <w:t>en</w:t>
      </w:r>
      <w:r>
        <w:rPr>
          <w:spacing w:val="-5"/>
          <w:sz w:val="22"/>
        </w:rPr>
        <w:t> </w:t>
      </w:r>
      <w:r>
        <w:rPr>
          <w:sz w:val="22"/>
        </w:rPr>
        <w:t>la</w:t>
      </w:r>
      <w:r>
        <w:rPr>
          <w:spacing w:val="-5"/>
          <w:sz w:val="22"/>
        </w:rPr>
        <w:t> </w:t>
      </w:r>
      <w:r>
        <w:rPr>
          <w:sz w:val="22"/>
        </w:rPr>
        <w:t>construcció</w:t>
      </w:r>
      <w:r>
        <w:rPr>
          <w:spacing w:val="-5"/>
          <w:sz w:val="22"/>
        </w:rPr>
        <w:t> </w:t>
      </w:r>
      <w:r>
        <w:rPr>
          <w:sz w:val="22"/>
        </w:rPr>
        <w:t>i</w:t>
      </w:r>
      <w:r>
        <w:rPr>
          <w:spacing w:val="-5"/>
          <w:sz w:val="22"/>
        </w:rPr>
        <w:t> </w:t>
      </w:r>
      <w:r>
        <w:rPr>
          <w:sz w:val="22"/>
        </w:rPr>
        <w:t>prestació</w:t>
      </w:r>
      <w:r>
        <w:rPr>
          <w:spacing w:val="-5"/>
          <w:sz w:val="22"/>
        </w:rPr>
        <w:t> </w:t>
      </w:r>
      <w:r>
        <w:rPr>
          <w:sz w:val="22"/>
        </w:rPr>
        <w:t>de serveis en les embarcacions d'esbarjo. Cal destacar els nous dissenys de cascos i l'ús de nous «materials compostos». Això implica la necessitat d'utilitzar noves tècniques</w:t>
      </w:r>
      <w:r>
        <w:rPr>
          <w:spacing w:val="-10"/>
          <w:sz w:val="22"/>
        </w:rPr>
        <w:t> </w:t>
      </w:r>
      <w:r>
        <w:rPr>
          <w:sz w:val="22"/>
        </w:rPr>
        <w:t>i</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manteniment</w:t>
      </w:r>
      <w:r>
        <w:rPr>
          <w:spacing w:val="-10"/>
          <w:sz w:val="22"/>
        </w:rPr>
        <w:t> </w:t>
      </w:r>
      <w:r>
        <w:rPr>
          <w:sz w:val="22"/>
        </w:rPr>
        <w:t>i</w:t>
      </w:r>
      <w:r>
        <w:rPr>
          <w:spacing w:val="-10"/>
          <w:sz w:val="22"/>
        </w:rPr>
        <w:t> </w:t>
      </w:r>
      <w:r>
        <w:rPr>
          <w:sz w:val="22"/>
        </w:rPr>
        <w:t>la</w:t>
      </w:r>
      <w:r>
        <w:rPr>
          <w:spacing w:val="-10"/>
          <w:sz w:val="22"/>
        </w:rPr>
        <w:t> </w:t>
      </w:r>
      <w:r>
        <w:rPr>
          <w:sz w:val="22"/>
        </w:rPr>
        <w:t>manipulació</w:t>
      </w:r>
      <w:r>
        <w:rPr>
          <w:spacing w:val="-10"/>
          <w:sz w:val="22"/>
        </w:rPr>
        <w:t> </w:t>
      </w:r>
      <w:r>
        <w:rPr>
          <w:sz w:val="22"/>
        </w:rPr>
        <w:t>d'aquests</w:t>
      </w:r>
      <w:r>
        <w:rPr>
          <w:spacing w:val="-10"/>
          <w:sz w:val="22"/>
        </w:rPr>
        <w:t> </w:t>
      </w:r>
      <w:r>
        <w:rPr>
          <w:sz w:val="22"/>
        </w:rPr>
        <w:t>materials,</w:t>
      </w:r>
      <w:r>
        <w:rPr>
          <w:spacing w:val="-10"/>
          <w:sz w:val="22"/>
        </w:rPr>
        <w:t> </w:t>
      </w:r>
      <w:r>
        <w:rPr>
          <w:sz w:val="22"/>
        </w:rPr>
        <w:t>així com l'ús de nou equipament de comprovació i reparació i l'obtenció de paràmetres i mesures específiques.</w:t>
      </w:r>
    </w:p>
    <w:p>
      <w:pPr>
        <w:pStyle w:val="ListParagraph"/>
        <w:numPr>
          <w:ilvl w:val="1"/>
          <w:numId w:val="90"/>
        </w:numPr>
        <w:tabs>
          <w:tab w:pos="884" w:val="left" w:leader="none"/>
        </w:tabs>
        <w:spacing w:line="247" w:lineRule="auto" w:before="0" w:after="0"/>
        <w:ind w:left="884" w:right="387" w:hanging="360"/>
        <w:jc w:val="left"/>
        <w:rPr>
          <w:sz w:val="22"/>
        </w:rPr>
      </w:pPr>
      <w:r>
        <w:rPr>
          <w:sz w:val="22"/>
        </w:rPr>
        <w:t>Les tendències en el sector nàutic semblen demandar major mobilitat laboral, i l'obertura</w:t>
      </w:r>
      <w:r>
        <w:rPr>
          <w:spacing w:val="-3"/>
          <w:sz w:val="22"/>
        </w:rPr>
        <w:t> </w:t>
      </w:r>
      <w:r>
        <w:rPr>
          <w:sz w:val="22"/>
        </w:rPr>
        <w:t>econòmica</w:t>
      </w:r>
      <w:r>
        <w:rPr>
          <w:spacing w:val="-3"/>
          <w:sz w:val="22"/>
        </w:rPr>
        <w:t> </w:t>
      </w:r>
      <w:r>
        <w:rPr>
          <w:sz w:val="22"/>
        </w:rPr>
        <w:t>global</w:t>
      </w:r>
      <w:r>
        <w:rPr>
          <w:spacing w:val="-3"/>
          <w:sz w:val="22"/>
        </w:rPr>
        <w:t> </w:t>
      </w:r>
      <w:r>
        <w:rPr>
          <w:sz w:val="22"/>
        </w:rPr>
        <w:t>obligarà</w:t>
      </w:r>
      <w:r>
        <w:rPr>
          <w:spacing w:val="-3"/>
          <w:sz w:val="22"/>
        </w:rPr>
        <w:t> </w:t>
      </w:r>
      <w:r>
        <w:rPr>
          <w:sz w:val="22"/>
        </w:rPr>
        <w:t>a</w:t>
      </w:r>
      <w:r>
        <w:rPr>
          <w:spacing w:val="-3"/>
          <w:sz w:val="22"/>
        </w:rPr>
        <w:t> </w:t>
      </w:r>
      <w:r>
        <w:rPr>
          <w:sz w:val="22"/>
        </w:rPr>
        <w:t>formar</w:t>
      </w:r>
      <w:r>
        <w:rPr>
          <w:spacing w:val="-3"/>
          <w:sz w:val="22"/>
        </w:rPr>
        <w:t> </w:t>
      </w:r>
      <w:r>
        <w:rPr>
          <w:sz w:val="22"/>
        </w:rPr>
        <w:t>professionals</w:t>
      </w:r>
      <w:r>
        <w:rPr>
          <w:spacing w:val="-3"/>
          <w:sz w:val="22"/>
        </w:rPr>
        <w:t> </w:t>
      </w:r>
      <w:r>
        <w:rPr>
          <w:sz w:val="22"/>
        </w:rPr>
        <w:t>amb</w:t>
      </w:r>
      <w:r>
        <w:rPr>
          <w:spacing w:val="-3"/>
          <w:sz w:val="22"/>
        </w:rPr>
        <w:t> </w:t>
      </w:r>
      <w:r>
        <w:rPr>
          <w:sz w:val="22"/>
        </w:rPr>
        <w:t>alt</w:t>
      </w:r>
      <w:r>
        <w:rPr>
          <w:spacing w:val="-3"/>
          <w:sz w:val="22"/>
        </w:rPr>
        <w:t> </w:t>
      </w:r>
      <w:r>
        <w:rPr>
          <w:sz w:val="22"/>
        </w:rPr>
        <w:t>valor</w:t>
      </w:r>
      <w:r>
        <w:rPr>
          <w:spacing w:val="-3"/>
          <w:sz w:val="22"/>
        </w:rPr>
        <w:t> </w:t>
      </w:r>
      <w:r>
        <w:rPr>
          <w:sz w:val="22"/>
        </w:rPr>
        <w:t>polivalent en el camp ocupacional on se situa aquest perfil professional, que ha de tenir la capacitat</w:t>
      </w:r>
      <w:r>
        <w:rPr>
          <w:spacing w:val="-11"/>
          <w:sz w:val="22"/>
        </w:rPr>
        <w:t> </w:t>
      </w:r>
      <w:r>
        <w:rPr>
          <w:sz w:val="22"/>
        </w:rPr>
        <w:t>requerida</w:t>
      </w:r>
      <w:r>
        <w:rPr>
          <w:spacing w:val="-11"/>
          <w:sz w:val="22"/>
        </w:rPr>
        <w:t> </w:t>
      </w:r>
      <w:r>
        <w:rPr>
          <w:sz w:val="22"/>
        </w:rPr>
        <w:t>per</w:t>
      </w:r>
      <w:r>
        <w:rPr>
          <w:spacing w:val="-11"/>
          <w:sz w:val="22"/>
        </w:rPr>
        <w:t> </w:t>
      </w:r>
      <w:r>
        <w:rPr>
          <w:sz w:val="22"/>
        </w:rPr>
        <w:t>poder</w:t>
      </w:r>
      <w:r>
        <w:rPr>
          <w:spacing w:val="-11"/>
          <w:sz w:val="22"/>
        </w:rPr>
        <w:t> </w:t>
      </w:r>
      <w:r>
        <w:rPr>
          <w:sz w:val="22"/>
        </w:rPr>
        <w:t>adaptar-se</w:t>
      </w:r>
      <w:r>
        <w:rPr>
          <w:spacing w:val="-11"/>
          <w:sz w:val="22"/>
        </w:rPr>
        <w:t> </w:t>
      </w:r>
      <w:r>
        <w:rPr>
          <w:sz w:val="22"/>
        </w:rPr>
        <w:t>a</w:t>
      </w:r>
      <w:r>
        <w:rPr>
          <w:spacing w:val="-11"/>
          <w:sz w:val="22"/>
        </w:rPr>
        <w:t> </w:t>
      </w:r>
      <w:r>
        <w:rPr>
          <w:sz w:val="22"/>
        </w:rPr>
        <w:t>les</w:t>
      </w:r>
      <w:r>
        <w:rPr>
          <w:spacing w:val="-11"/>
          <w:sz w:val="22"/>
        </w:rPr>
        <w:t> </w:t>
      </w:r>
      <w:r>
        <w:rPr>
          <w:sz w:val="22"/>
        </w:rPr>
        <w:t>noves</w:t>
      </w:r>
      <w:r>
        <w:rPr>
          <w:spacing w:val="-11"/>
          <w:sz w:val="22"/>
        </w:rPr>
        <w:t> </w:t>
      </w:r>
      <w:r>
        <w:rPr>
          <w:sz w:val="22"/>
        </w:rPr>
        <w:t>situacions</w:t>
      </w:r>
      <w:r>
        <w:rPr>
          <w:spacing w:val="-11"/>
          <w:sz w:val="22"/>
        </w:rPr>
        <w:t> </w:t>
      </w:r>
      <w:r>
        <w:rPr>
          <w:sz w:val="22"/>
        </w:rPr>
        <w:t>socioeconòmiques, laborals i organitzatives del sector.</w:t>
      </w:r>
    </w:p>
    <w:p>
      <w:pPr>
        <w:pStyle w:val="ListParagraph"/>
        <w:numPr>
          <w:ilvl w:val="1"/>
          <w:numId w:val="90"/>
        </w:numPr>
        <w:tabs>
          <w:tab w:pos="884" w:val="left" w:leader="none"/>
        </w:tabs>
        <w:spacing w:line="247" w:lineRule="auto" w:before="0" w:after="0"/>
        <w:ind w:left="884" w:right="363" w:hanging="360"/>
        <w:jc w:val="left"/>
        <w:rPr>
          <w:sz w:val="22"/>
        </w:rPr>
      </w:pPr>
      <w:r>
        <w:rPr>
          <w:sz w:val="22"/>
        </w:rPr>
        <w:t>Es preveu l'ús d'equips i eines cada vegada més sofisticades per utilitzar en les activitats</w:t>
      </w:r>
      <w:r>
        <w:rPr>
          <w:spacing w:val="-4"/>
          <w:sz w:val="22"/>
        </w:rPr>
        <w:t> </w:t>
      </w:r>
      <w:r>
        <w:rPr>
          <w:sz w:val="22"/>
        </w:rPr>
        <w:t>de</w:t>
      </w:r>
      <w:r>
        <w:rPr>
          <w:spacing w:val="-4"/>
          <w:sz w:val="22"/>
        </w:rPr>
        <w:t> </w:t>
      </w:r>
      <w:r>
        <w:rPr>
          <w:sz w:val="22"/>
        </w:rPr>
        <w:t>manteniment,</w:t>
      </w:r>
      <w:r>
        <w:rPr>
          <w:spacing w:val="-4"/>
          <w:sz w:val="22"/>
        </w:rPr>
        <w:t> </w:t>
      </w:r>
      <w:r>
        <w:rPr>
          <w:sz w:val="22"/>
        </w:rPr>
        <w:t>la</w:t>
      </w:r>
      <w:r>
        <w:rPr>
          <w:spacing w:val="-4"/>
          <w:sz w:val="22"/>
        </w:rPr>
        <w:t> </w:t>
      </w:r>
      <w:r>
        <w:rPr>
          <w:sz w:val="22"/>
        </w:rPr>
        <w:t>qual</w:t>
      </w:r>
      <w:r>
        <w:rPr>
          <w:spacing w:val="-4"/>
          <w:sz w:val="22"/>
        </w:rPr>
        <w:t> </w:t>
      </w:r>
      <w:r>
        <w:rPr>
          <w:sz w:val="22"/>
        </w:rPr>
        <w:t>cosa</w:t>
      </w:r>
      <w:r>
        <w:rPr>
          <w:spacing w:val="-4"/>
          <w:sz w:val="22"/>
        </w:rPr>
        <w:t> </w:t>
      </w:r>
      <w:r>
        <w:rPr>
          <w:sz w:val="22"/>
        </w:rPr>
        <w:t>facilitarà</w:t>
      </w:r>
      <w:r>
        <w:rPr>
          <w:spacing w:val="-4"/>
          <w:sz w:val="22"/>
        </w:rPr>
        <w:t> </w:t>
      </w:r>
      <w:r>
        <w:rPr>
          <w:sz w:val="22"/>
        </w:rPr>
        <w:t>els</w:t>
      </w:r>
      <w:r>
        <w:rPr>
          <w:spacing w:val="-4"/>
          <w:sz w:val="22"/>
        </w:rPr>
        <w:t> </w:t>
      </w:r>
      <w:r>
        <w:rPr>
          <w:sz w:val="22"/>
        </w:rPr>
        <w:t>treballs</w:t>
      </w:r>
      <w:r>
        <w:rPr>
          <w:spacing w:val="-4"/>
          <w:sz w:val="22"/>
        </w:rPr>
        <w:t> </w:t>
      </w:r>
      <w:r>
        <w:rPr>
          <w:sz w:val="22"/>
        </w:rPr>
        <w:t>de</w:t>
      </w:r>
      <w:r>
        <w:rPr>
          <w:spacing w:val="-4"/>
          <w:sz w:val="22"/>
        </w:rPr>
        <w:t> </w:t>
      </w:r>
      <w:r>
        <w:rPr>
          <w:sz w:val="22"/>
        </w:rPr>
        <w:t>reparació,</w:t>
      </w:r>
      <w:r>
        <w:rPr>
          <w:spacing w:val="-4"/>
          <w:sz w:val="22"/>
        </w:rPr>
        <w:t> </w:t>
      </w:r>
      <w:r>
        <w:rPr>
          <w:sz w:val="22"/>
        </w:rPr>
        <w:t>diagnosi</w:t>
      </w:r>
      <w:r>
        <w:rPr>
          <w:spacing w:val="-4"/>
          <w:sz w:val="22"/>
        </w:rPr>
        <w:t> </w:t>
      </w:r>
      <w:r>
        <w:rPr>
          <w:sz w:val="22"/>
        </w:rPr>
        <w:t>i verificació</w:t>
      </w:r>
      <w:r>
        <w:rPr>
          <w:spacing w:val="-10"/>
          <w:sz w:val="22"/>
        </w:rPr>
        <w:t> </w:t>
      </w:r>
      <w:r>
        <w:rPr>
          <w:sz w:val="22"/>
        </w:rPr>
        <w:t>en</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les</w:t>
      </w:r>
      <w:r>
        <w:rPr>
          <w:spacing w:val="-10"/>
          <w:sz w:val="22"/>
        </w:rPr>
        <w:t> </w:t>
      </w:r>
      <w:r>
        <w:rPr>
          <w:sz w:val="22"/>
        </w:rPr>
        <w:t>embarcacions</w:t>
      </w:r>
      <w:r>
        <w:rPr>
          <w:spacing w:val="-10"/>
          <w:sz w:val="22"/>
        </w:rPr>
        <w:t> </w:t>
      </w:r>
      <w:r>
        <w:rPr>
          <w:sz w:val="22"/>
        </w:rPr>
        <w:t>d'esbarjo,</w:t>
      </w:r>
      <w:r>
        <w:rPr>
          <w:spacing w:val="-10"/>
          <w:sz w:val="22"/>
        </w:rPr>
        <w:t> </w:t>
      </w:r>
      <w:r>
        <w:rPr>
          <w:sz w:val="22"/>
        </w:rPr>
        <w:t>i</w:t>
      </w:r>
      <w:r>
        <w:rPr>
          <w:spacing w:val="-10"/>
          <w:sz w:val="22"/>
        </w:rPr>
        <w:t> </w:t>
      </w:r>
      <w:r>
        <w:rPr>
          <w:sz w:val="22"/>
        </w:rPr>
        <w:t>per</w:t>
      </w:r>
      <w:r>
        <w:rPr>
          <w:spacing w:val="-10"/>
          <w:sz w:val="22"/>
        </w:rPr>
        <w:t> </w:t>
      </w:r>
      <w:r>
        <w:rPr>
          <w:sz w:val="22"/>
        </w:rPr>
        <w:t>tant es demandarà formació complementària en el lloc de treball.</w:t>
      </w:r>
    </w:p>
    <w:p>
      <w:pPr>
        <w:pStyle w:val="ListParagraph"/>
        <w:numPr>
          <w:ilvl w:val="1"/>
          <w:numId w:val="90"/>
        </w:numPr>
        <w:tabs>
          <w:tab w:pos="884" w:val="left" w:leader="none"/>
        </w:tabs>
        <w:spacing w:line="247" w:lineRule="auto" w:before="0" w:after="0"/>
        <w:ind w:left="884" w:right="410" w:hanging="360"/>
        <w:jc w:val="left"/>
        <w:rPr>
          <w:sz w:val="22"/>
        </w:rPr>
      </w:pPr>
      <w:r>
        <w:rPr>
          <w:sz w:val="22"/>
        </w:rPr>
        <w:t>L'aplicació</w:t>
      </w:r>
      <w:r>
        <w:rPr>
          <w:spacing w:val="-10"/>
          <w:sz w:val="22"/>
        </w:rPr>
        <w:t> </w:t>
      </w:r>
      <w:r>
        <w:rPr>
          <w:sz w:val="22"/>
        </w:rPr>
        <w:t>de</w:t>
      </w:r>
      <w:r>
        <w:rPr>
          <w:spacing w:val="-10"/>
          <w:sz w:val="22"/>
        </w:rPr>
        <w:t> </w:t>
      </w:r>
      <w:r>
        <w:rPr>
          <w:sz w:val="22"/>
        </w:rPr>
        <w:t>noves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en</w:t>
      </w:r>
      <w:r>
        <w:rPr>
          <w:spacing w:val="-10"/>
          <w:sz w:val="22"/>
        </w:rPr>
        <w:t> </w:t>
      </w:r>
      <w:r>
        <w:rPr>
          <w:sz w:val="22"/>
        </w:rPr>
        <w:t>les</w:t>
      </w:r>
      <w:r>
        <w:rPr>
          <w:spacing w:val="-10"/>
          <w:sz w:val="22"/>
        </w:rPr>
        <w:t> </w:t>
      </w:r>
      <w:r>
        <w:rPr>
          <w:sz w:val="22"/>
        </w:rPr>
        <w:t>embarcacions</w:t>
      </w:r>
      <w:r>
        <w:rPr>
          <w:spacing w:val="-10"/>
          <w:sz w:val="22"/>
        </w:rPr>
        <w:t> </w:t>
      </w:r>
      <w:r>
        <w:rPr>
          <w:sz w:val="22"/>
        </w:rPr>
        <w:t>d'esbarjo</w:t>
      </w:r>
      <w:r>
        <w:rPr>
          <w:spacing w:val="-10"/>
          <w:sz w:val="22"/>
        </w:rPr>
        <w:t> </w:t>
      </w:r>
      <w:r>
        <w:rPr>
          <w:sz w:val="22"/>
        </w:rPr>
        <w:t>genera</w:t>
      </w:r>
      <w:r>
        <w:rPr>
          <w:spacing w:val="-10"/>
          <w:sz w:val="22"/>
        </w:rPr>
        <w:t> </w:t>
      </w:r>
      <w:r>
        <w:rPr>
          <w:sz w:val="22"/>
        </w:rPr>
        <w:t>un augment dels nivells de qualitat exigits, requerint per això un major control en les activitats de manteniment. Això implica que el treballador comprengui i apliqui adequadament les normes de qualitat i seguretat.</w:t>
      </w:r>
    </w:p>
    <w:p>
      <w:pPr>
        <w:pStyle w:val="ListParagraph"/>
        <w:numPr>
          <w:ilvl w:val="1"/>
          <w:numId w:val="90"/>
        </w:numPr>
        <w:tabs>
          <w:tab w:pos="884" w:val="left" w:leader="none"/>
        </w:tabs>
        <w:spacing w:line="247" w:lineRule="auto" w:before="0" w:after="0"/>
        <w:ind w:left="884" w:right="188" w:hanging="360"/>
        <w:jc w:val="left"/>
        <w:rPr>
          <w:sz w:val="22"/>
        </w:rPr>
      </w:pPr>
      <w:r>
        <w:rPr>
          <w:sz w:val="22"/>
        </w:rPr>
        <w:t>L'aplicació dels plans de protecció mediambiental en els tallers de manteniment implica</w:t>
      </w:r>
      <w:r>
        <w:rPr>
          <w:spacing w:val="-9"/>
          <w:sz w:val="22"/>
        </w:rPr>
        <w:t> </w:t>
      </w:r>
      <w:r>
        <w:rPr>
          <w:sz w:val="22"/>
        </w:rPr>
        <w:t>incloure</w:t>
      </w:r>
      <w:r>
        <w:rPr>
          <w:spacing w:val="-9"/>
          <w:sz w:val="22"/>
        </w:rPr>
        <w:t> </w:t>
      </w:r>
      <w:r>
        <w:rPr>
          <w:sz w:val="22"/>
        </w:rPr>
        <w:t>en</w:t>
      </w:r>
      <w:r>
        <w:rPr>
          <w:spacing w:val="-9"/>
          <w:sz w:val="22"/>
        </w:rPr>
        <w:t> </w:t>
      </w:r>
      <w:r>
        <w:rPr>
          <w:sz w:val="22"/>
        </w:rPr>
        <w:t>la</w:t>
      </w:r>
      <w:r>
        <w:rPr>
          <w:spacing w:val="-9"/>
          <w:sz w:val="22"/>
        </w:rPr>
        <w:t> </w:t>
      </w:r>
      <w:r>
        <w:rPr>
          <w:sz w:val="22"/>
        </w:rPr>
        <w:t>formació</w:t>
      </w:r>
      <w:r>
        <w:rPr>
          <w:spacing w:val="-9"/>
          <w:sz w:val="22"/>
        </w:rPr>
        <w:t> </w:t>
      </w:r>
      <w:r>
        <w:rPr>
          <w:sz w:val="22"/>
        </w:rPr>
        <w:t>aspectes</w:t>
      </w:r>
      <w:r>
        <w:rPr>
          <w:spacing w:val="-9"/>
          <w:sz w:val="22"/>
        </w:rPr>
        <w:t> </w:t>
      </w:r>
      <w:r>
        <w:rPr>
          <w:sz w:val="22"/>
        </w:rPr>
        <w:t>relacionats</w:t>
      </w:r>
      <w:r>
        <w:rPr>
          <w:spacing w:val="-9"/>
          <w:sz w:val="22"/>
        </w:rPr>
        <w:t> </w:t>
      </w:r>
      <w:r>
        <w:rPr>
          <w:sz w:val="22"/>
        </w:rPr>
        <w:t>amb</w:t>
      </w:r>
      <w:r>
        <w:rPr>
          <w:spacing w:val="-9"/>
          <w:sz w:val="22"/>
        </w:rPr>
        <w:t> </w:t>
      </w:r>
      <w:r>
        <w:rPr>
          <w:sz w:val="22"/>
        </w:rPr>
        <w:t>els</w:t>
      </w:r>
      <w:r>
        <w:rPr>
          <w:spacing w:val="-9"/>
          <w:sz w:val="22"/>
        </w:rPr>
        <w:t> </w:t>
      </w:r>
      <w:r>
        <w:rPr>
          <w:sz w:val="22"/>
        </w:rPr>
        <w:t>tractaments</w:t>
      </w:r>
      <w:r>
        <w:rPr>
          <w:spacing w:val="-9"/>
          <w:sz w:val="22"/>
        </w:rPr>
        <w:t> </w:t>
      </w:r>
      <w:r>
        <w:rPr>
          <w:sz w:val="22"/>
        </w:rPr>
        <w:t>i</w:t>
      </w:r>
      <w:r>
        <w:rPr>
          <w:spacing w:val="-9"/>
          <w:sz w:val="22"/>
        </w:rPr>
        <w:t> </w:t>
      </w:r>
      <w:r>
        <w:rPr>
          <w:sz w:val="22"/>
        </w:rPr>
        <w:t>la</w:t>
      </w:r>
      <w:r>
        <w:rPr>
          <w:spacing w:val="-9"/>
          <w:sz w:val="22"/>
        </w:rPr>
        <w:t> </w:t>
      </w:r>
      <w:r>
        <w:rPr>
          <w:sz w:val="22"/>
        </w:rPr>
        <w:t>gestió</w:t>
      </w:r>
      <w:r>
        <w:rPr>
          <w:spacing w:val="-9"/>
          <w:sz w:val="22"/>
        </w:rPr>
        <w:t> </w:t>
      </w:r>
      <w:r>
        <w:rPr>
          <w:sz w:val="22"/>
        </w:rPr>
        <w:t>de residus i agents contaminants.</w:t>
      </w:r>
    </w:p>
    <w:p>
      <w:pPr>
        <w:pStyle w:val="Heading2"/>
        <w:numPr>
          <w:ilvl w:val="0"/>
          <w:numId w:val="90"/>
        </w:numPr>
        <w:tabs>
          <w:tab w:pos="882" w:val="left" w:leader="none"/>
        </w:tabs>
        <w:spacing w:line="240" w:lineRule="auto" w:before="227" w:after="0"/>
        <w:ind w:left="882" w:right="0" w:hanging="358"/>
        <w:jc w:val="left"/>
      </w:pPr>
      <w:r>
        <w:rPr/>
        <w:t>Objectius</w:t>
      </w:r>
      <w:r>
        <w:rPr>
          <w:spacing w:val="-15"/>
        </w:rPr>
        <w:t> </w:t>
      </w:r>
      <w:r>
        <w:rPr>
          <w:spacing w:val="-2"/>
        </w:rPr>
        <w:t>generals</w:t>
      </w:r>
    </w:p>
    <w:p>
      <w:pPr>
        <w:pStyle w:val="Heading2"/>
        <w:spacing w:after="0" w:line="240" w:lineRule="auto"/>
        <w:jc w:val="left"/>
        <w:sectPr>
          <w:pgSz w:w="11910" w:h="16840"/>
          <w:pgMar w:header="2921" w:footer="1906" w:top="3880" w:bottom="2100" w:left="1275" w:right="1275"/>
        </w:sectPr>
      </w:pPr>
    </w:p>
    <w:p>
      <w:pPr>
        <w:pStyle w:val="BodyText"/>
        <w:spacing w:before="74"/>
        <w:ind w:left="165"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90"/>
        </w:numPr>
        <w:tabs>
          <w:tab w:pos="884" w:val="left" w:leader="none"/>
        </w:tabs>
        <w:spacing w:line="247" w:lineRule="auto" w:before="7" w:after="0"/>
        <w:ind w:left="884" w:right="794" w:hanging="360"/>
        <w:jc w:val="left"/>
        <w:rPr>
          <w:sz w:val="22"/>
        </w:rPr>
      </w:pPr>
      <w:r>
        <w:rPr>
          <w:sz w:val="22"/>
        </w:rPr>
        <w:t>Obtenir</w:t>
      </w:r>
      <w:r>
        <w:rPr>
          <w:spacing w:val="-4"/>
          <w:sz w:val="22"/>
        </w:rPr>
        <w:t> </w:t>
      </w:r>
      <w:r>
        <w:rPr>
          <w:sz w:val="22"/>
        </w:rPr>
        <w:t>informació</w:t>
      </w:r>
      <w:r>
        <w:rPr>
          <w:spacing w:val="-4"/>
          <w:sz w:val="22"/>
        </w:rPr>
        <w:t> </w:t>
      </w:r>
      <w:r>
        <w:rPr>
          <w:sz w:val="22"/>
        </w:rPr>
        <w:t>sobre</w:t>
      </w:r>
      <w:r>
        <w:rPr>
          <w:spacing w:val="-4"/>
          <w:sz w:val="22"/>
        </w:rPr>
        <w:t> </w:t>
      </w:r>
      <w:r>
        <w:rPr>
          <w:sz w:val="22"/>
        </w:rPr>
        <w:t>la</w:t>
      </w:r>
      <w:r>
        <w:rPr>
          <w:spacing w:val="-4"/>
          <w:sz w:val="22"/>
        </w:rPr>
        <w:t> </w:t>
      </w:r>
      <w:r>
        <w:rPr>
          <w:sz w:val="22"/>
        </w:rPr>
        <w:t>constitució</w:t>
      </w:r>
      <w:r>
        <w:rPr>
          <w:spacing w:val="-4"/>
          <w:sz w:val="22"/>
        </w:rPr>
        <w:t> </w:t>
      </w:r>
      <w:r>
        <w:rPr>
          <w:sz w:val="22"/>
        </w:rPr>
        <w:t>i</w:t>
      </w:r>
      <w:r>
        <w:rPr>
          <w:spacing w:val="-4"/>
          <w:sz w:val="22"/>
        </w:rPr>
        <w:t> </w:t>
      </w:r>
      <w:r>
        <w:rPr>
          <w:sz w:val="22"/>
        </w:rPr>
        <w:t>el</w:t>
      </w:r>
      <w:r>
        <w:rPr>
          <w:spacing w:val="-4"/>
          <w:sz w:val="22"/>
        </w:rPr>
        <w:t> </w:t>
      </w:r>
      <w:r>
        <w:rPr>
          <w:sz w:val="22"/>
        </w:rPr>
        <w:t>funcionament</w:t>
      </w:r>
      <w:r>
        <w:rPr>
          <w:spacing w:val="-4"/>
          <w:sz w:val="22"/>
        </w:rPr>
        <w:t> </w:t>
      </w:r>
      <w:r>
        <w:rPr>
          <w:sz w:val="22"/>
        </w:rPr>
        <w:t>dels</w:t>
      </w:r>
      <w:r>
        <w:rPr>
          <w:spacing w:val="-4"/>
          <w:sz w:val="22"/>
        </w:rPr>
        <w:t> </w:t>
      </w:r>
      <w:r>
        <w:rPr>
          <w:sz w:val="22"/>
        </w:rPr>
        <w:t>sistemes</w:t>
      </w:r>
      <w:r>
        <w:rPr>
          <w:spacing w:val="-4"/>
          <w:sz w:val="22"/>
        </w:rPr>
        <w:t> </w:t>
      </w:r>
      <w:r>
        <w:rPr>
          <w:sz w:val="22"/>
        </w:rPr>
        <w:t>i</w:t>
      </w:r>
      <w:r>
        <w:rPr>
          <w:spacing w:val="-4"/>
          <w:sz w:val="22"/>
        </w:rPr>
        <w:t> </w:t>
      </w:r>
      <w:r>
        <w:rPr>
          <w:sz w:val="22"/>
        </w:rPr>
        <w:t>equips auxiliars de les embarcacions d'esbarjo, analitzant la documentació tècnica associada</w:t>
      </w:r>
      <w:r>
        <w:rPr>
          <w:spacing w:val="-12"/>
          <w:sz w:val="22"/>
        </w:rPr>
        <w:t> </w:t>
      </w:r>
      <w:r>
        <w:rPr>
          <w:sz w:val="22"/>
        </w:rPr>
        <w:t>a</w:t>
      </w:r>
      <w:r>
        <w:rPr>
          <w:spacing w:val="-12"/>
          <w:sz w:val="22"/>
        </w:rPr>
        <w:t> </w:t>
      </w:r>
      <w:r>
        <w:rPr>
          <w:sz w:val="22"/>
        </w:rPr>
        <w:t>l'estructura,</w:t>
      </w:r>
      <w:r>
        <w:rPr>
          <w:spacing w:val="-12"/>
          <w:sz w:val="22"/>
        </w:rPr>
        <w:t> </w:t>
      </w:r>
      <w:r>
        <w:rPr>
          <w:sz w:val="22"/>
        </w:rPr>
        <w:t>elements,</w:t>
      </w:r>
      <w:r>
        <w:rPr>
          <w:spacing w:val="-12"/>
          <w:sz w:val="22"/>
        </w:rPr>
        <w:t> </w:t>
      </w:r>
      <w:r>
        <w:rPr>
          <w:sz w:val="22"/>
        </w:rPr>
        <w:t>equips</w:t>
      </w:r>
      <w:r>
        <w:rPr>
          <w:spacing w:val="-12"/>
          <w:sz w:val="22"/>
        </w:rPr>
        <w:t> </w:t>
      </w:r>
      <w:r>
        <w:rPr>
          <w:sz w:val="22"/>
        </w:rPr>
        <w:t>i</w:t>
      </w:r>
      <w:r>
        <w:rPr>
          <w:spacing w:val="-12"/>
          <w:sz w:val="22"/>
        </w:rPr>
        <w:t> </w:t>
      </w:r>
      <w:r>
        <w:rPr>
          <w:sz w:val="22"/>
        </w:rPr>
        <w:t>sistemes</w:t>
      </w:r>
      <w:r>
        <w:rPr>
          <w:spacing w:val="-12"/>
          <w:sz w:val="22"/>
        </w:rPr>
        <w:t> </w:t>
      </w:r>
      <w:r>
        <w:rPr>
          <w:sz w:val="22"/>
        </w:rPr>
        <w:t>d'embarcacions</w:t>
      </w:r>
      <w:r>
        <w:rPr>
          <w:spacing w:val="-12"/>
          <w:sz w:val="22"/>
        </w:rPr>
        <w:t> </w:t>
      </w:r>
      <w:r>
        <w:rPr>
          <w:sz w:val="22"/>
        </w:rPr>
        <w:t>d'esbarjo, utilitzant els equips i eines requerits, per establir plans de treball.</w:t>
      </w:r>
    </w:p>
    <w:p>
      <w:pPr>
        <w:pStyle w:val="ListParagraph"/>
        <w:numPr>
          <w:ilvl w:val="1"/>
          <w:numId w:val="90"/>
        </w:numPr>
        <w:tabs>
          <w:tab w:pos="884" w:val="left" w:leader="none"/>
        </w:tabs>
        <w:spacing w:line="247" w:lineRule="auto" w:before="0" w:after="0"/>
        <w:ind w:left="884" w:right="313" w:hanging="360"/>
        <w:jc w:val="left"/>
        <w:rPr>
          <w:sz w:val="22"/>
        </w:rPr>
      </w:pPr>
      <w:r>
        <w:rPr>
          <w:sz w:val="22"/>
        </w:rPr>
        <w:t>Identificar les característiques constructives del casc i estructures i relacionar la constitució</w:t>
      </w:r>
      <w:r>
        <w:rPr>
          <w:spacing w:val="-11"/>
          <w:sz w:val="22"/>
        </w:rPr>
        <w:t> </w:t>
      </w:r>
      <w:r>
        <w:rPr>
          <w:sz w:val="22"/>
        </w:rPr>
        <w:t>d'elements,</w:t>
      </w:r>
      <w:r>
        <w:rPr>
          <w:spacing w:val="-11"/>
          <w:sz w:val="22"/>
        </w:rPr>
        <w:t> </w:t>
      </w:r>
      <w:r>
        <w:rPr>
          <w:sz w:val="22"/>
        </w:rPr>
        <w:t>equips</w:t>
      </w:r>
      <w:r>
        <w:rPr>
          <w:spacing w:val="-11"/>
          <w:sz w:val="22"/>
        </w:rPr>
        <w:t> </w:t>
      </w:r>
      <w:r>
        <w:rPr>
          <w:sz w:val="22"/>
        </w:rPr>
        <w:t>i</w:t>
      </w:r>
      <w:r>
        <w:rPr>
          <w:spacing w:val="-11"/>
          <w:sz w:val="22"/>
        </w:rPr>
        <w:t> </w:t>
      </w:r>
      <w:r>
        <w:rPr>
          <w:sz w:val="22"/>
        </w:rPr>
        <w:t>sistemes</w:t>
      </w:r>
      <w:r>
        <w:rPr>
          <w:spacing w:val="-11"/>
          <w:sz w:val="22"/>
        </w:rPr>
        <w:t> </w:t>
      </w:r>
      <w:r>
        <w:rPr>
          <w:sz w:val="22"/>
        </w:rPr>
        <w:t>que</w:t>
      </w:r>
      <w:r>
        <w:rPr>
          <w:spacing w:val="-11"/>
          <w:sz w:val="22"/>
        </w:rPr>
        <w:t> </w:t>
      </w:r>
      <w:r>
        <w:rPr>
          <w:sz w:val="22"/>
        </w:rPr>
        <w:t>conformen</w:t>
      </w:r>
      <w:r>
        <w:rPr>
          <w:spacing w:val="-11"/>
          <w:sz w:val="22"/>
        </w:rPr>
        <w:t> </w:t>
      </w:r>
      <w:r>
        <w:rPr>
          <w:sz w:val="22"/>
        </w:rPr>
        <w:t>les</w:t>
      </w:r>
      <w:r>
        <w:rPr>
          <w:spacing w:val="-11"/>
          <w:sz w:val="22"/>
        </w:rPr>
        <w:t> </w:t>
      </w:r>
      <w:r>
        <w:rPr>
          <w:sz w:val="22"/>
        </w:rPr>
        <w:t>embarcacions</w:t>
      </w:r>
      <w:r>
        <w:rPr>
          <w:spacing w:val="-11"/>
          <w:sz w:val="22"/>
        </w:rPr>
        <w:t> </w:t>
      </w:r>
      <w:r>
        <w:rPr>
          <w:sz w:val="22"/>
        </w:rPr>
        <w:t>d'esbarjo</w:t>
      </w:r>
    </w:p>
    <w:p>
      <w:pPr>
        <w:pStyle w:val="BodyText"/>
        <w:spacing w:line="251" w:lineRule="exact"/>
        <w:ind w:left="884" w:firstLine="0"/>
      </w:pPr>
      <w:r>
        <w:rPr/>
        <w:t>«tipus»</w:t>
      </w:r>
      <w:r>
        <w:rPr>
          <w:spacing w:val="-11"/>
        </w:rPr>
        <w:t> </w:t>
      </w:r>
      <w:r>
        <w:rPr/>
        <w:t>amb</w:t>
      </w:r>
      <w:r>
        <w:rPr>
          <w:spacing w:val="-9"/>
        </w:rPr>
        <w:t> </w:t>
      </w:r>
      <w:r>
        <w:rPr/>
        <w:t>el</w:t>
      </w:r>
      <w:r>
        <w:rPr>
          <w:spacing w:val="-9"/>
        </w:rPr>
        <w:t> </w:t>
      </w:r>
      <w:r>
        <w:rPr/>
        <w:t>seu</w:t>
      </w:r>
      <w:r>
        <w:rPr>
          <w:spacing w:val="-9"/>
        </w:rPr>
        <w:t> </w:t>
      </w:r>
      <w:r>
        <w:rPr/>
        <w:t>funcionament</w:t>
      </w:r>
      <w:r>
        <w:rPr>
          <w:spacing w:val="-9"/>
        </w:rPr>
        <w:t> </w:t>
      </w:r>
      <w:r>
        <w:rPr/>
        <w:t>per</w:t>
      </w:r>
      <w:r>
        <w:rPr>
          <w:spacing w:val="-9"/>
        </w:rPr>
        <w:t> </w:t>
      </w:r>
      <w:r>
        <w:rPr/>
        <w:t>localitzar</w:t>
      </w:r>
      <w:r>
        <w:rPr>
          <w:spacing w:val="-9"/>
        </w:rPr>
        <w:t> </w:t>
      </w:r>
      <w:r>
        <w:rPr/>
        <w:t>avaries</w:t>
      </w:r>
      <w:r>
        <w:rPr>
          <w:spacing w:val="-9"/>
        </w:rPr>
        <w:t> </w:t>
      </w:r>
      <w:r>
        <w:rPr/>
        <w:t>i</w:t>
      </w:r>
      <w:r>
        <w:rPr>
          <w:spacing w:val="-9"/>
        </w:rPr>
        <w:t> </w:t>
      </w:r>
      <w:r>
        <w:rPr/>
        <w:t>establir</w:t>
      </w:r>
      <w:r>
        <w:rPr>
          <w:spacing w:val="-9"/>
        </w:rPr>
        <w:t> </w:t>
      </w:r>
      <w:r>
        <w:rPr/>
        <w:t>plans</w:t>
      </w:r>
      <w:r>
        <w:rPr>
          <w:spacing w:val="-9"/>
        </w:rPr>
        <w:t> </w:t>
      </w:r>
      <w:r>
        <w:rPr/>
        <w:t>de</w:t>
      </w:r>
      <w:r>
        <w:rPr>
          <w:spacing w:val="-8"/>
        </w:rPr>
        <w:t> </w:t>
      </w:r>
      <w:r>
        <w:rPr>
          <w:spacing w:val="-2"/>
        </w:rPr>
        <w:t>treball.</w:t>
      </w:r>
    </w:p>
    <w:p>
      <w:pPr>
        <w:pStyle w:val="ListParagraph"/>
        <w:numPr>
          <w:ilvl w:val="1"/>
          <w:numId w:val="90"/>
        </w:numPr>
        <w:tabs>
          <w:tab w:pos="884" w:val="left" w:leader="none"/>
        </w:tabs>
        <w:spacing w:line="247" w:lineRule="auto" w:before="2" w:after="0"/>
        <w:ind w:left="884" w:right="700" w:hanging="360"/>
        <w:jc w:val="left"/>
        <w:rPr>
          <w:sz w:val="22"/>
        </w:rPr>
      </w:pPr>
      <w:r>
        <w:rPr>
          <w:sz w:val="22"/>
        </w:rPr>
        <w:t>Interpretar la informació tècnica relacionada amb el manteniment del casc, estructures, elements, equips i sistemes d'embarcacions d'esbarjo, per poder localitzar</w:t>
      </w:r>
      <w:r>
        <w:rPr>
          <w:spacing w:val="-11"/>
          <w:sz w:val="22"/>
        </w:rPr>
        <w:t> </w:t>
      </w:r>
      <w:r>
        <w:rPr>
          <w:sz w:val="22"/>
        </w:rPr>
        <w:t>avaries,</w:t>
      </w:r>
      <w:r>
        <w:rPr>
          <w:spacing w:val="-11"/>
          <w:sz w:val="22"/>
        </w:rPr>
        <w:t> </w:t>
      </w:r>
      <w:r>
        <w:rPr>
          <w:sz w:val="22"/>
        </w:rPr>
        <w:t>establir</w:t>
      </w:r>
      <w:r>
        <w:rPr>
          <w:spacing w:val="-11"/>
          <w:sz w:val="22"/>
        </w:rPr>
        <w:t> </w:t>
      </w:r>
      <w:r>
        <w:rPr>
          <w:sz w:val="22"/>
        </w:rPr>
        <w:t>els</w:t>
      </w:r>
      <w:r>
        <w:rPr>
          <w:spacing w:val="-11"/>
          <w:sz w:val="22"/>
        </w:rPr>
        <w:t> </w:t>
      </w:r>
      <w:r>
        <w:rPr>
          <w:sz w:val="22"/>
        </w:rPr>
        <w:t>processos</w:t>
      </w:r>
      <w:r>
        <w:rPr>
          <w:spacing w:val="-11"/>
          <w:sz w:val="22"/>
        </w:rPr>
        <w:t> </w:t>
      </w:r>
      <w:r>
        <w:rPr>
          <w:sz w:val="22"/>
        </w:rPr>
        <w:t>de</w:t>
      </w:r>
      <w:r>
        <w:rPr>
          <w:spacing w:val="-11"/>
          <w:sz w:val="22"/>
        </w:rPr>
        <w:t> </w:t>
      </w:r>
      <w:r>
        <w:rPr>
          <w:sz w:val="22"/>
        </w:rPr>
        <w:t>manteniment</w:t>
      </w:r>
      <w:r>
        <w:rPr>
          <w:spacing w:val="-11"/>
          <w:sz w:val="22"/>
        </w:rPr>
        <w:t> </w:t>
      </w:r>
      <w:r>
        <w:rPr>
          <w:sz w:val="22"/>
        </w:rPr>
        <w:t>i</w:t>
      </w:r>
      <w:r>
        <w:rPr>
          <w:spacing w:val="-11"/>
          <w:sz w:val="22"/>
        </w:rPr>
        <w:t> </w:t>
      </w:r>
      <w:r>
        <w:rPr>
          <w:sz w:val="22"/>
        </w:rPr>
        <w:t>aplicar</w:t>
      </w:r>
      <w:r>
        <w:rPr>
          <w:spacing w:val="-11"/>
          <w:sz w:val="22"/>
        </w:rPr>
        <w:t> </w:t>
      </w:r>
      <w:r>
        <w:rPr>
          <w:sz w:val="22"/>
        </w:rPr>
        <w:t>el</w:t>
      </w:r>
      <w:r>
        <w:rPr>
          <w:spacing w:val="-11"/>
          <w:sz w:val="22"/>
        </w:rPr>
        <w:t> </w:t>
      </w:r>
      <w:r>
        <w:rPr>
          <w:sz w:val="22"/>
        </w:rPr>
        <w:t>procediment establert pel fabricant.</w:t>
      </w:r>
    </w:p>
    <w:p>
      <w:pPr>
        <w:pStyle w:val="ListParagraph"/>
        <w:numPr>
          <w:ilvl w:val="1"/>
          <w:numId w:val="90"/>
        </w:numPr>
        <w:tabs>
          <w:tab w:pos="884" w:val="left" w:leader="none"/>
        </w:tabs>
        <w:spacing w:line="244" w:lineRule="auto" w:before="0" w:after="0"/>
        <w:ind w:left="884" w:right="178" w:hanging="360"/>
        <w:jc w:val="left"/>
        <w:rPr>
          <w:sz w:val="22"/>
        </w:rPr>
      </w:pPr>
      <w:r>
        <w:rPr>
          <w:sz w:val="22"/>
        </w:rPr>
        <w:t>Obtenir paràmetres de funcionament dels sistemes elèctrics/electrònics/mecànics/electromecànics de les embarcacions d'esbarjo, utilitzant</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associada,</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diagnòstic</w:t>
      </w:r>
      <w:r>
        <w:rPr>
          <w:spacing w:val="-10"/>
          <w:sz w:val="22"/>
        </w:rPr>
        <w:t> </w:t>
      </w:r>
      <w:r>
        <w:rPr>
          <w:sz w:val="22"/>
        </w:rPr>
        <w:t>i</w:t>
      </w:r>
      <w:r>
        <w:rPr>
          <w:spacing w:val="-10"/>
          <w:sz w:val="22"/>
        </w:rPr>
        <w:t> </w:t>
      </w:r>
      <w:r>
        <w:rPr>
          <w:sz w:val="22"/>
        </w:rPr>
        <w:t>instruments</w:t>
      </w:r>
      <w:r>
        <w:rPr>
          <w:spacing w:val="-10"/>
          <w:sz w:val="22"/>
        </w:rPr>
        <w:t> </w:t>
      </w:r>
      <w:r>
        <w:rPr>
          <w:sz w:val="22"/>
        </w:rPr>
        <w:t>de mesura del taller, relacionant la informació obtinguda amb el funcionament del sistema/equip analitzat, per determinar possibles avaries «tipus» i disfuncions de </w:t>
      </w:r>
      <w:r>
        <w:rPr>
          <w:spacing w:val="-2"/>
          <w:sz w:val="22"/>
        </w:rPr>
        <w:t>funcionament.</w:t>
      </w:r>
    </w:p>
    <w:p>
      <w:pPr>
        <w:pStyle w:val="ListParagraph"/>
        <w:numPr>
          <w:ilvl w:val="1"/>
          <w:numId w:val="90"/>
        </w:numPr>
        <w:tabs>
          <w:tab w:pos="884" w:val="left" w:leader="none"/>
        </w:tabs>
        <w:spacing w:line="247" w:lineRule="auto" w:before="0" w:after="0"/>
        <w:ind w:left="884" w:right="221" w:hanging="360"/>
        <w:jc w:val="left"/>
        <w:rPr>
          <w:sz w:val="22"/>
        </w:rPr>
      </w:pPr>
      <w:r>
        <w:rPr>
          <w:sz w:val="22"/>
        </w:rPr>
        <w:t>Comprovar l'estat de l'element generador de la possible avaria «tipus» o disfunció detectada, valorant la informació obtinguda amb l'ús dels equips de diagnòstic i documentació</w:t>
      </w:r>
      <w:r>
        <w:rPr>
          <w:spacing w:val="-10"/>
          <w:sz w:val="22"/>
        </w:rPr>
        <w:t> </w:t>
      </w:r>
      <w:r>
        <w:rPr>
          <w:sz w:val="22"/>
        </w:rPr>
        <w:t>tècnica</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la</w:t>
      </w:r>
      <w:r>
        <w:rPr>
          <w:spacing w:val="-10"/>
          <w:sz w:val="22"/>
        </w:rPr>
        <w:t> </w:t>
      </w:r>
      <w:r>
        <w:rPr>
          <w:sz w:val="22"/>
        </w:rPr>
        <w:t>disfunció,</w:t>
      </w:r>
      <w:r>
        <w:rPr>
          <w:spacing w:val="-10"/>
          <w:sz w:val="22"/>
        </w:rPr>
        <w:t> </w:t>
      </w:r>
      <w:r>
        <w:rPr>
          <w:sz w:val="22"/>
        </w:rPr>
        <w:t>per</w:t>
      </w:r>
      <w:r>
        <w:rPr>
          <w:spacing w:val="-10"/>
          <w:sz w:val="22"/>
        </w:rPr>
        <w:t> </w:t>
      </w:r>
      <w:r>
        <w:rPr>
          <w:sz w:val="22"/>
        </w:rPr>
        <w:t>determinar</w:t>
      </w:r>
      <w:r>
        <w:rPr>
          <w:spacing w:val="-10"/>
          <w:sz w:val="22"/>
        </w:rPr>
        <w:t> </w:t>
      </w:r>
      <w:r>
        <w:rPr>
          <w:sz w:val="22"/>
        </w:rPr>
        <w:t>l'abast</w:t>
      </w:r>
      <w:r>
        <w:rPr>
          <w:spacing w:val="-10"/>
          <w:sz w:val="22"/>
        </w:rPr>
        <w:t> </w:t>
      </w:r>
      <w:r>
        <w:rPr>
          <w:sz w:val="22"/>
        </w:rPr>
        <w:t>de</w:t>
      </w:r>
      <w:r>
        <w:rPr>
          <w:spacing w:val="-10"/>
          <w:sz w:val="22"/>
        </w:rPr>
        <w:t> </w:t>
      </w:r>
      <w:r>
        <w:rPr>
          <w:sz w:val="22"/>
        </w:rPr>
        <w:t>possibles avaries o disfuncions de l'estructura, sistemes i equips.</w:t>
      </w:r>
    </w:p>
    <w:p>
      <w:pPr>
        <w:pStyle w:val="ListParagraph"/>
        <w:numPr>
          <w:ilvl w:val="1"/>
          <w:numId w:val="90"/>
        </w:numPr>
        <w:tabs>
          <w:tab w:pos="884" w:val="left" w:leader="none"/>
        </w:tabs>
        <w:spacing w:line="247" w:lineRule="auto" w:before="0" w:after="0"/>
        <w:ind w:left="884" w:right="274" w:hanging="360"/>
        <w:jc w:val="left"/>
        <w:rPr>
          <w:sz w:val="22"/>
        </w:rPr>
      </w:pPr>
      <w:r>
        <w:rPr>
          <w:sz w:val="22"/>
        </w:rPr>
        <w:t>Reparar</w:t>
      </w:r>
      <w:r>
        <w:rPr>
          <w:spacing w:val="-10"/>
          <w:sz w:val="22"/>
        </w:rPr>
        <w:t> </w:t>
      </w:r>
      <w:r>
        <w:rPr>
          <w:sz w:val="22"/>
        </w:rPr>
        <w:t>danys</w:t>
      </w:r>
      <w:r>
        <w:rPr>
          <w:spacing w:val="-10"/>
          <w:sz w:val="22"/>
        </w:rPr>
        <w:t> </w:t>
      </w:r>
      <w:r>
        <w:rPr>
          <w:sz w:val="22"/>
        </w:rPr>
        <w:t>de</w:t>
      </w:r>
      <w:r>
        <w:rPr>
          <w:spacing w:val="-10"/>
          <w:sz w:val="22"/>
        </w:rPr>
        <w:t> </w:t>
      </w:r>
      <w:r>
        <w:rPr>
          <w:sz w:val="22"/>
        </w:rPr>
        <w:t>l'estructura</w:t>
      </w:r>
      <w:r>
        <w:rPr>
          <w:spacing w:val="-10"/>
          <w:sz w:val="22"/>
        </w:rPr>
        <w:t> </w:t>
      </w:r>
      <w:r>
        <w:rPr>
          <w:sz w:val="22"/>
        </w:rPr>
        <w:t>i</w:t>
      </w:r>
      <w:r>
        <w:rPr>
          <w:spacing w:val="-10"/>
          <w:sz w:val="22"/>
        </w:rPr>
        <w:t> </w:t>
      </w:r>
      <w:r>
        <w:rPr>
          <w:sz w:val="22"/>
        </w:rPr>
        <w:t>avaries</w:t>
      </w:r>
      <w:r>
        <w:rPr>
          <w:spacing w:val="-10"/>
          <w:sz w:val="22"/>
        </w:rPr>
        <w:t> </w:t>
      </w:r>
      <w:r>
        <w:rPr>
          <w:sz w:val="22"/>
        </w:rPr>
        <w:t>«tipus»</w:t>
      </w:r>
      <w:r>
        <w:rPr>
          <w:spacing w:val="-10"/>
          <w:sz w:val="22"/>
        </w:rPr>
        <w:t> </w:t>
      </w:r>
      <w:r>
        <w:rPr>
          <w:sz w:val="22"/>
        </w:rPr>
        <w:t>dels</w:t>
      </w:r>
      <w:r>
        <w:rPr>
          <w:spacing w:val="-10"/>
          <w:sz w:val="22"/>
        </w:rPr>
        <w:t> </w:t>
      </w:r>
      <w:r>
        <w:rPr>
          <w:sz w:val="22"/>
        </w:rPr>
        <w:t>sistemes</w:t>
      </w:r>
      <w:r>
        <w:rPr>
          <w:spacing w:val="-10"/>
          <w:sz w:val="22"/>
        </w:rPr>
        <w:t> </w:t>
      </w:r>
      <w:r>
        <w:rPr>
          <w:sz w:val="22"/>
        </w:rPr>
        <w:t>i</w:t>
      </w:r>
      <w:r>
        <w:rPr>
          <w:spacing w:val="-10"/>
          <w:sz w:val="22"/>
        </w:rPr>
        <w:t> </w:t>
      </w:r>
      <w:r>
        <w:rPr>
          <w:sz w:val="22"/>
        </w:rPr>
        <w:t>equips</w:t>
      </w:r>
      <w:r>
        <w:rPr>
          <w:spacing w:val="-10"/>
          <w:sz w:val="22"/>
        </w:rPr>
        <w:t> </w:t>
      </w:r>
      <w:r>
        <w:rPr>
          <w:sz w:val="22"/>
        </w:rPr>
        <w:t>que</w:t>
      </w:r>
      <w:r>
        <w:rPr>
          <w:spacing w:val="-10"/>
          <w:sz w:val="22"/>
        </w:rPr>
        <w:t> </w:t>
      </w:r>
      <w:r>
        <w:rPr>
          <w:sz w:val="22"/>
        </w:rPr>
        <w:t>conformen les embarcacions d'esbarjo, descrivint les característiques i funció de l'element afectat,</w:t>
      </w:r>
      <w:r>
        <w:rPr>
          <w:spacing w:val="-3"/>
          <w:sz w:val="22"/>
        </w:rPr>
        <w:t> </w:t>
      </w:r>
      <w:r>
        <w:rPr>
          <w:sz w:val="22"/>
        </w:rPr>
        <w:t>com</w:t>
      </w:r>
      <w:r>
        <w:rPr>
          <w:spacing w:val="-3"/>
          <w:sz w:val="22"/>
        </w:rPr>
        <w:t> </w:t>
      </w:r>
      <w:r>
        <w:rPr>
          <w:sz w:val="22"/>
        </w:rPr>
        <w:t>s'ha</w:t>
      </w:r>
      <w:r>
        <w:rPr>
          <w:spacing w:val="-3"/>
          <w:sz w:val="22"/>
        </w:rPr>
        <w:t> </w:t>
      </w:r>
      <w:r>
        <w:rPr>
          <w:sz w:val="22"/>
        </w:rPr>
        <w:t>generat</w:t>
      </w:r>
      <w:r>
        <w:rPr>
          <w:spacing w:val="-3"/>
          <w:sz w:val="22"/>
        </w:rPr>
        <w:t> </w:t>
      </w:r>
      <w:r>
        <w:rPr>
          <w:sz w:val="22"/>
        </w:rPr>
        <w:t>l'avaria</w:t>
      </w:r>
      <w:r>
        <w:rPr>
          <w:spacing w:val="-3"/>
          <w:sz w:val="22"/>
        </w:rPr>
        <w:t> </w:t>
      </w:r>
      <w:r>
        <w:rPr>
          <w:sz w:val="22"/>
        </w:rPr>
        <w:t>i</w:t>
      </w:r>
      <w:r>
        <w:rPr>
          <w:spacing w:val="-3"/>
          <w:sz w:val="22"/>
        </w:rPr>
        <w:t> </w:t>
      </w:r>
      <w:r>
        <w:rPr>
          <w:sz w:val="22"/>
        </w:rPr>
        <w:t>com</w:t>
      </w:r>
      <w:r>
        <w:rPr>
          <w:spacing w:val="-3"/>
          <w:sz w:val="22"/>
        </w:rPr>
        <w:t> </w:t>
      </w:r>
      <w:r>
        <w:rPr>
          <w:sz w:val="22"/>
        </w:rPr>
        <w:t>influeixen</w:t>
      </w:r>
      <w:r>
        <w:rPr>
          <w:spacing w:val="-3"/>
          <w:sz w:val="22"/>
        </w:rPr>
        <w:t> </w:t>
      </w:r>
      <w:r>
        <w:rPr>
          <w:sz w:val="22"/>
        </w:rPr>
        <w:t>en</w:t>
      </w:r>
      <w:r>
        <w:rPr>
          <w:spacing w:val="-3"/>
          <w:sz w:val="22"/>
        </w:rPr>
        <w:t> </w:t>
      </w:r>
      <w:r>
        <w:rPr>
          <w:sz w:val="22"/>
        </w:rPr>
        <w:t>el</w:t>
      </w:r>
      <w:r>
        <w:rPr>
          <w:spacing w:val="-3"/>
          <w:sz w:val="22"/>
        </w:rPr>
        <w:t> </w:t>
      </w:r>
      <w:r>
        <w:rPr>
          <w:sz w:val="22"/>
        </w:rPr>
        <w:t>funcionament</w:t>
      </w:r>
      <w:r>
        <w:rPr>
          <w:spacing w:val="-3"/>
          <w:sz w:val="22"/>
        </w:rPr>
        <w:t> </w:t>
      </w:r>
      <w:r>
        <w:rPr>
          <w:sz w:val="22"/>
        </w:rPr>
        <w:t>del</w:t>
      </w:r>
      <w:r>
        <w:rPr>
          <w:spacing w:val="-3"/>
          <w:sz w:val="22"/>
        </w:rPr>
        <w:t> </w:t>
      </w:r>
      <w:r>
        <w:rPr>
          <w:sz w:val="22"/>
        </w:rPr>
        <w:t>conjunt</w:t>
      </w:r>
      <w:r>
        <w:rPr>
          <w:spacing w:val="-3"/>
          <w:sz w:val="22"/>
        </w:rPr>
        <w:t> </w:t>
      </w:r>
      <w:r>
        <w:rPr>
          <w:sz w:val="22"/>
        </w:rPr>
        <w:t>del sistema del qual formen part.</w:t>
      </w:r>
    </w:p>
    <w:p>
      <w:pPr>
        <w:pStyle w:val="ListParagraph"/>
        <w:numPr>
          <w:ilvl w:val="1"/>
          <w:numId w:val="90"/>
        </w:numPr>
        <w:tabs>
          <w:tab w:pos="884" w:val="left" w:leader="none"/>
        </w:tabs>
        <w:spacing w:line="247" w:lineRule="auto" w:before="0" w:after="0"/>
        <w:ind w:left="884" w:right="418" w:hanging="360"/>
        <w:jc w:val="left"/>
        <w:rPr>
          <w:sz w:val="22"/>
        </w:rPr>
      </w:pPr>
      <w:r>
        <w:rPr>
          <w:sz w:val="22"/>
        </w:rPr>
        <w:t>Comprovar</w:t>
      </w:r>
      <w:r>
        <w:rPr>
          <w:spacing w:val="-11"/>
          <w:sz w:val="22"/>
        </w:rPr>
        <w:t> </w:t>
      </w:r>
      <w:r>
        <w:rPr>
          <w:sz w:val="22"/>
        </w:rPr>
        <w:t>el</w:t>
      </w:r>
      <w:r>
        <w:rPr>
          <w:spacing w:val="-11"/>
          <w:sz w:val="22"/>
        </w:rPr>
        <w:t> </w:t>
      </w:r>
      <w:r>
        <w:rPr>
          <w:sz w:val="22"/>
        </w:rPr>
        <w:t>correcte</w:t>
      </w:r>
      <w:r>
        <w:rPr>
          <w:spacing w:val="-11"/>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i</w:t>
      </w:r>
      <w:r>
        <w:rPr>
          <w:spacing w:val="-11"/>
          <w:sz w:val="22"/>
        </w:rPr>
        <w:t> </w:t>
      </w:r>
      <w:r>
        <w:rPr>
          <w:sz w:val="22"/>
        </w:rPr>
        <w:t>equips</w:t>
      </w:r>
      <w:r>
        <w:rPr>
          <w:spacing w:val="-11"/>
          <w:sz w:val="22"/>
        </w:rPr>
        <w:t> </w:t>
      </w:r>
      <w:r>
        <w:rPr>
          <w:sz w:val="22"/>
        </w:rPr>
        <w:t>reparats</w:t>
      </w:r>
      <w:r>
        <w:rPr>
          <w:spacing w:val="-11"/>
          <w:sz w:val="22"/>
        </w:rPr>
        <w:t> </w:t>
      </w:r>
      <w:r>
        <w:rPr>
          <w:sz w:val="22"/>
        </w:rPr>
        <w:t>relacionant</w:t>
      </w:r>
      <w:r>
        <w:rPr>
          <w:spacing w:val="-11"/>
          <w:sz w:val="22"/>
        </w:rPr>
        <w:t> </w:t>
      </w:r>
      <w:r>
        <w:rPr>
          <w:sz w:val="22"/>
        </w:rPr>
        <w:t>els paràmetres de funcionament obtinguts amb els requeriments del fabricant.</w:t>
      </w:r>
    </w:p>
    <w:p>
      <w:pPr>
        <w:pStyle w:val="ListParagraph"/>
        <w:numPr>
          <w:ilvl w:val="1"/>
          <w:numId w:val="90"/>
        </w:numPr>
        <w:tabs>
          <w:tab w:pos="884" w:val="left" w:leader="none"/>
        </w:tabs>
        <w:spacing w:line="247" w:lineRule="auto" w:before="0" w:after="0"/>
        <w:ind w:left="884" w:right="541" w:hanging="360"/>
        <w:jc w:val="left"/>
        <w:rPr>
          <w:sz w:val="22"/>
        </w:rPr>
      </w:pPr>
      <w:r>
        <w:rPr>
          <w:sz w:val="22"/>
        </w:rPr>
        <w:t>Desenvolupar procediments establerts de manteniment d'estructures del casc, sistemes</w:t>
      </w:r>
      <w:r>
        <w:rPr>
          <w:spacing w:val="-11"/>
          <w:sz w:val="22"/>
        </w:rPr>
        <w:t> </w:t>
      </w:r>
      <w:r>
        <w:rPr>
          <w:sz w:val="22"/>
        </w:rPr>
        <w:t>i</w:t>
      </w:r>
      <w:r>
        <w:rPr>
          <w:spacing w:val="-11"/>
          <w:sz w:val="22"/>
        </w:rPr>
        <w:t> </w:t>
      </w:r>
      <w:r>
        <w:rPr>
          <w:sz w:val="22"/>
        </w:rPr>
        <w:t>equips</w:t>
      </w:r>
      <w:r>
        <w:rPr>
          <w:spacing w:val="-11"/>
          <w:sz w:val="22"/>
        </w:rPr>
        <w:t> </w:t>
      </w:r>
      <w:r>
        <w:rPr>
          <w:sz w:val="22"/>
        </w:rPr>
        <w:t>que</w:t>
      </w:r>
      <w:r>
        <w:rPr>
          <w:spacing w:val="-11"/>
          <w:sz w:val="22"/>
        </w:rPr>
        <w:t> </w:t>
      </w:r>
      <w:r>
        <w:rPr>
          <w:sz w:val="22"/>
        </w:rPr>
        <w:t>conformen</w:t>
      </w:r>
      <w:r>
        <w:rPr>
          <w:spacing w:val="-11"/>
          <w:sz w:val="22"/>
        </w:rPr>
        <w:t> </w:t>
      </w:r>
      <w:r>
        <w:rPr>
          <w:sz w:val="22"/>
        </w:rPr>
        <w:t>les</w:t>
      </w:r>
      <w:r>
        <w:rPr>
          <w:spacing w:val="-11"/>
          <w:sz w:val="22"/>
        </w:rPr>
        <w:t> </w:t>
      </w:r>
      <w:r>
        <w:rPr>
          <w:sz w:val="22"/>
        </w:rPr>
        <w:t>embarcacions</w:t>
      </w:r>
      <w:r>
        <w:rPr>
          <w:spacing w:val="-11"/>
          <w:sz w:val="22"/>
        </w:rPr>
        <w:t> </w:t>
      </w:r>
      <w:r>
        <w:rPr>
          <w:sz w:val="22"/>
        </w:rPr>
        <w:t>d'esbarjo,</w:t>
      </w:r>
      <w:r>
        <w:rPr>
          <w:spacing w:val="-11"/>
          <w:sz w:val="22"/>
        </w:rPr>
        <w:t> </w:t>
      </w:r>
      <w:r>
        <w:rPr>
          <w:sz w:val="22"/>
        </w:rPr>
        <w:t>especificant</w:t>
      </w:r>
      <w:r>
        <w:rPr>
          <w:spacing w:val="-11"/>
          <w:sz w:val="22"/>
        </w:rPr>
        <w:t> </w:t>
      </w:r>
      <w:r>
        <w:rPr>
          <w:sz w:val="22"/>
        </w:rPr>
        <w:t>equips, eines, útils requerits, així com els mitjans i mesures de seguretat aplicables.</w:t>
      </w:r>
    </w:p>
    <w:p>
      <w:pPr>
        <w:pStyle w:val="ListParagraph"/>
        <w:numPr>
          <w:ilvl w:val="1"/>
          <w:numId w:val="90"/>
        </w:numPr>
        <w:tabs>
          <w:tab w:pos="884" w:val="left" w:leader="none"/>
        </w:tabs>
        <w:spacing w:line="247" w:lineRule="auto" w:before="0" w:after="0"/>
        <w:ind w:left="884" w:right="223" w:hanging="360"/>
        <w:jc w:val="left"/>
        <w:rPr>
          <w:sz w:val="22"/>
        </w:rPr>
      </w:pPr>
      <w:r>
        <w:rPr>
          <w:sz w:val="22"/>
        </w:rPr>
        <w:t>Aplicar les especificacions de prevenció de riscos laborals i mediambientals en les activitats</w:t>
      </w:r>
      <w:r>
        <w:rPr>
          <w:spacing w:val="-11"/>
          <w:sz w:val="22"/>
        </w:rPr>
        <w:t> </w:t>
      </w:r>
      <w:r>
        <w:rPr>
          <w:sz w:val="22"/>
        </w:rPr>
        <w:t>de</w:t>
      </w:r>
      <w:r>
        <w:rPr>
          <w:spacing w:val="-11"/>
          <w:sz w:val="22"/>
        </w:rPr>
        <w:t> </w:t>
      </w:r>
      <w:r>
        <w:rPr>
          <w:sz w:val="22"/>
        </w:rPr>
        <w:t>manteniment</w:t>
      </w:r>
      <w:r>
        <w:rPr>
          <w:spacing w:val="-11"/>
          <w:sz w:val="22"/>
        </w:rPr>
        <w:t> </w:t>
      </w:r>
      <w:r>
        <w:rPr>
          <w:sz w:val="22"/>
        </w:rPr>
        <w:t>d'embarcacions,</w:t>
      </w:r>
      <w:r>
        <w:rPr>
          <w:spacing w:val="-11"/>
          <w:sz w:val="22"/>
        </w:rPr>
        <w:t> </w:t>
      </w:r>
      <w:r>
        <w:rPr>
          <w:sz w:val="22"/>
        </w:rPr>
        <w:t>relacionant-les</w:t>
      </w:r>
      <w:r>
        <w:rPr>
          <w:spacing w:val="-11"/>
          <w:sz w:val="22"/>
        </w:rPr>
        <w:t> </w:t>
      </w:r>
      <w:r>
        <w:rPr>
          <w:sz w:val="22"/>
        </w:rPr>
        <w:t>amb</w:t>
      </w:r>
      <w:r>
        <w:rPr>
          <w:spacing w:val="-11"/>
          <w:sz w:val="22"/>
        </w:rPr>
        <w:t> </w:t>
      </w:r>
      <w:r>
        <w:rPr>
          <w:sz w:val="22"/>
        </w:rPr>
        <w:t>les</w:t>
      </w:r>
      <w:r>
        <w:rPr>
          <w:spacing w:val="-11"/>
          <w:sz w:val="22"/>
        </w:rPr>
        <w:t> </w:t>
      </w:r>
      <w:r>
        <w:rPr>
          <w:sz w:val="22"/>
        </w:rPr>
        <w:t>accions</w:t>
      </w:r>
      <w:r>
        <w:rPr>
          <w:spacing w:val="-11"/>
          <w:sz w:val="22"/>
        </w:rPr>
        <w:t> </w:t>
      </w:r>
      <w:r>
        <w:rPr>
          <w:sz w:val="22"/>
        </w:rPr>
        <w:t>a</w:t>
      </w:r>
      <w:r>
        <w:rPr>
          <w:spacing w:val="-11"/>
          <w:sz w:val="22"/>
        </w:rPr>
        <w:t> </w:t>
      </w:r>
      <w:r>
        <w:rPr>
          <w:sz w:val="22"/>
        </w:rPr>
        <w:t>realitzar i mitjans requerits.</w:t>
      </w:r>
    </w:p>
    <w:p>
      <w:pPr>
        <w:pStyle w:val="ListParagraph"/>
        <w:numPr>
          <w:ilvl w:val="1"/>
          <w:numId w:val="90"/>
        </w:numPr>
        <w:tabs>
          <w:tab w:pos="884" w:val="left" w:leader="none"/>
        </w:tabs>
        <w:spacing w:line="247" w:lineRule="auto" w:before="0" w:after="0"/>
        <w:ind w:left="884" w:right="226" w:hanging="360"/>
        <w:jc w:val="left"/>
        <w:rPr>
          <w:sz w:val="22"/>
        </w:rPr>
      </w:pPr>
      <w:r>
        <w:rPr>
          <w:sz w:val="22"/>
        </w:rPr>
        <w:t>Identificar possibles contingències i valorar la situació, determinant les possibles causes</w:t>
      </w:r>
      <w:r>
        <w:rPr>
          <w:spacing w:val="-10"/>
          <w:sz w:val="22"/>
        </w:rPr>
        <w:t> </w:t>
      </w:r>
      <w:r>
        <w:rPr>
          <w:sz w:val="22"/>
        </w:rPr>
        <w:t>que</w:t>
      </w:r>
      <w:r>
        <w:rPr>
          <w:spacing w:val="-10"/>
          <w:sz w:val="22"/>
        </w:rPr>
        <w:t> </w:t>
      </w:r>
      <w:r>
        <w:rPr>
          <w:sz w:val="22"/>
        </w:rPr>
        <w:t>les</w:t>
      </w:r>
      <w:r>
        <w:rPr>
          <w:spacing w:val="-10"/>
          <w:sz w:val="22"/>
        </w:rPr>
        <w:t> </w:t>
      </w:r>
      <w:r>
        <w:rPr>
          <w:sz w:val="22"/>
        </w:rPr>
        <w:t>provoquen</w:t>
      </w:r>
      <w:r>
        <w:rPr>
          <w:spacing w:val="-10"/>
          <w:sz w:val="22"/>
        </w:rPr>
        <w:t> </w:t>
      </w:r>
      <w:r>
        <w:rPr>
          <w:sz w:val="22"/>
        </w:rPr>
        <w:t>i</w:t>
      </w:r>
      <w:r>
        <w:rPr>
          <w:spacing w:val="-10"/>
          <w:sz w:val="22"/>
        </w:rPr>
        <w:t> </w:t>
      </w:r>
      <w:r>
        <w:rPr>
          <w:sz w:val="22"/>
        </w:rPr>
        <w:t>descrivint</w:t>
      </w:r>
      <w:r>
        <w:rPr>
          <w:spacing w:val="-10"/>
          <w:sz w:val="22"/>
        </w:rPr>
        <w:t> </w:t>
      </w:r>
      <w:r>
        <w:rPr>
          <w:sz w:val="22"/>
        </w:rPr>
        <w:t>les</w:t>
      </w:r>
      <w:r>
        <w:rPr>
          <w:spacing w:val="-10"/>
          <w:sz w:val="22"/>
        </w:rPr>
        <w:t> </w:t>
      </w:r>
      <w:r>
        <w:rPr>
          <w:sz w:val="22"/>
        </w:rPr>
        <w:t>accions</w:t>
      </w:r>
      <w:r>
        <w:rPr>
          <w:spacing w:val="-10"/>
          <w:sz w:val="22"/>
        </w:rPr>
        <w:t> </w:t>
      </w:r>
      <w:r>
        <w:rPr>
          <w:sz w:val="22"/>
        </w:rPr>
        <w:t>correctores</w:t>
      </w:r>
      <w:r>
        <w:rPr>
          <w:spacing w:val="-10"/>
          <w:sz w:val="22"/>
        </w:rPr>
        <w:t> </w:t>
      </w:r>
      <w:r>
        <w:rPr>
          <w:sz w:val="22"/>
        </w:rPr>
        <w:t>requerides</w:t>
      </w:r>
      <w:r>
        <w:rPr>
          <w:spacing w:val="-10"/>
          <w:sz w:val="22"/>
        </w:rPr>
        <w:t> </w:t>
      </w:r>
      <w:r>
        <w:rPr>
          <w:sz w:val="22"/>
        </w:rPr>
        <w:t>per</w:t>
      </w:r>
      <w:r>
        <w:rPr>
          <w:spacing w:val="-10"/>
          <w:sz w:val="22"/>
        </w:rPr>
        <w:t> </w:t>
      </w:r>
      <w:r>
        <w:rPr>
          <w:sz w:val="22"/>
        </w:rPr>
        <w:t>resoldre les incidències associades a la seva activitat professional.</w:t>
      </w:r>
    </w:p>
    <w:p>
      <w:pPr>
        <w:pStyle w:val="ListParagraph"/>
        <w:numPr>
          <w:ilvl w:val="1"/>
          <w:numId w:val="90"/>
        </w:numPr>
        <w:tabs>
          <w:tab w:pos="884" w:val="left" w:leader="none"/>
        </w:tabs>
        <w:spacing w:line="247" w:lineRule="auto" w:before="0" w:after="0"/>
        <w:ind w:left="884" w:right="488" w:hanging="360"/>
        <w:jc w:val="left"/>
        <w:rPr>
          <w:sz w:val="22"/>
        </w:rPr>
      </w:pPr>
      <w:r>
        <w:rPr>
          <w:sz w:val="22"/>
        </w:rPr>
        <w:t>Analitzar</w:t>
      </w:r>
      <w:r>
        <w:rPr>
          <w:spacing w:val="-9"/>
          <w:sz w:val="22"/>
        </w:rPr>
        <w:t> </w:t>
      </w:r>
      <w:r>
        <w:rPr>
          <w:sz w:val="22"/>
        </w:rPr>
        <w:t>i</w:t>
      </w:r>
      <w:r>
        <w:rPr>
          <w:spacing w:val="-9"/>
          <w:sz w:val="22"/>
        </w:rPr>
        <w:t> </w:t>
      </w:r>
      <w:r>
        <w:rPr>
          <w:sz w:val="22"/>
        </w:rPr>
        <w:t>utilitzar</w:t>
      </w:r>
      <w:r>
        <w:rPr>
          <w:spacing w:val="-9"/>
          <w:sz w:val="22"/>
        </w:rPr>
        <w:t> </w:t>
      </w:r>
      <w:r>
        <w:rPr>
          <w:sz w:val="22"/>
        </w:rPr>
        <w:t>els</w:t>
      </w:r>
      <w:r>
        <w:rPr>
          <w:spacing w:val="-9"/>
          <w:sz w:val="22"/>
        </w:rPr>
        <w:t> </w:t>
      </w:r>
      <w:r>
        <w:rPr>
          <w:sz w:val="22"/>
        </w:rPr>
        <w:t>recursos</w:t>
      </w:r>
      <w:r>
        <w:rPr>
          <w:spacing w:val="-9"/>
          <w:sz w:val="22"/>
        </w:rPr>
        <w:t> </w:t>
      </w:r>
      <w:r>
        <w:rPr>
          <w:sz w:val="22"/>
        </w:rPr>
        <w:t>existents</w:t>
      </w:r>
      <w:r>
        <w:rPr>
          <w:spacing w:val="-9"/>
          <w:sz w:val="22"/>
        </w:rPr>
        <w:t> </w:t>
      </w:r>
      <w:r>
        <w:rPr>
          <w:sz w:val="22"/>
        </w:rPr>
        <w:t>per</w:t>
      </w:r>
      <w:r>
        <w:rPr>
          <w:spacing w:val="-9"/>
          <w:sz w:val="22"/>
        </w:rPr>
        <w:t> </w:t>
      </w:r>
      <w:r>
        <w:rPr>
          <w:sz w:val="22"/>
        </w:rPr>
        <w:t>a</w:t>
      </w:r>
      <w:r>
        <w:rPr>
          <w:spacing w:val="-9"/>
          <w:sz w:val="22"/>
        </w:rPr>
        <w:t> </w:t>
      </w:r>
      <w:r>
        <w:rPr>
          <w:sz w:val="22"/>
        </w:rPr>
        <w:t>l'aprenentatge</w:t>
      </w:r>
      <w:r>
        <w:rPr>
          <w:spacing w:val="-9"/>
          <w:sz w:val="22"/>
        </w:rPr>
        <w:t> </w:t>
      </w:r>
      <w:r>
        <w:rPr>
          <w:sz w:val="22"/>
        </w:rPr>
        <w:t>al</w:t>
      </w:r>
      <w:r>
        <w:rPr>
          <w:spacing w:val="-9"/>
          <w:sz w:val="22"/>
        </w:rPr>
        <w:t> </w:t>
      </w:r>
      <w:r>
        <w:rPr>
          <w:sz w:val="22"/>
        </w:rPr>
        <w:t>llarg</w:t>
      </w:r>
      <w:r>
        <w:rPr>
          <w:spacing w:val="-9"/>
          <w:sz w:val="22"/>
        </w:rPr>
        <w:t> </w:t>
      </w:r>
      <w:r>
        <w:rPr>
          <w:sz w:val="22"/>
        </w:rPr>
        <w:t>de</w:t>
      </w:r>
      <w:r>
        <w:rPr>
          <w:spacing w:val="-9"/>
          <w:sz w:val="22"/>
        </w:rPr>
        <w:t> </w:t>
      </w:r>
      <w:r>
        <w:rPr>
          <w:sz w:val="22"/>
        </w:rPr>
        <w:t>la</w:t>
      </w:r>
      <w:r>
        <w:rPr>
          <w:spacing w:val="-9"/>
          <w:sz w:val="22"/>
        </w:rPr>
        <w:t> </w:t>
      </w:r>
      <w:r>
        <w:rPr>
          <w:sz w:val="22"/>
        </w:rPr>
        <w:t>vida</w:t>
      </w:r>
      <w:r>
        <w:rPr>
          <w:spacing w:val="-9"/>
          <w:sz w:val="22"/>
        </w:rPr>
        <w:t> </w:t>
      </w:r>
      <w:r>
        <w:rPr>
          <w:sz w:val="22"/>
        </w:rPr>
        <w:t>i</w:t>
      </w:r>
      <w:r>
        <w:rPr>
          <w:spacing w:val="-9"/>
          <w:sz w:val="22"/>
        </w:rPr>
        <w:t> </w:t>
      </w:r>
      <w:r>
        <w:rPr>
          <w:sz w:val="22"/>
        </w:rPr>
        <w:t>les tecnologies de la informació i la comunicació per aprendre i actualitzar els seus</w:t>
      </w:r>
    </w:p>
    <w:p>
      <w:pPr>
        <w:pStyle w:val="ListParagraph"/>
        <w:spacing w:after="0" w:line="247" w:lineRule="auto"/>
        <w:jc w:val="left"/>
        <w:rPr>
          <w:sz w:val="22"/>
        </w:rPr>
        <w:sectPr>
          <w:pgSz w:w="11910" w:h="16840"/>
          <w:pgMar w:header="2921" w:footer="1906" w:top="3880" w:bottom="2100" w:left="1275" w:right="1275"/>
        </w:sectPr>
      </w:pPr>
    </w:p>
    <w:p>
      <w:pPr>
        <w:pStyle w:val="BodyText"/>
        <w:spacing w:line="247" w:lineRule="auto" w:before="74"/>
        <w:ind w:right="658" w:firstLine="0"/>
      </w:pPr>
      <w:r>
        <w:rPr/>
        <w:t>coneixements,</w:t>
      </w:r>
      <w:r>
        <w:rPr>
          <w:spacing w:val="-11"/>
        </w:rPr>
        <w:t> </w:t>
      </w:r>
      <w:r>
        <w:rPr/>
        <w:t>reconeixent</w:t>
      </w:r>
      <w:r>
        <w:rPr>
          <w:spacing w:val="-11"/>
        </w:rPr>
        <w:t> </w:t>
      </w:r>
      <w:r>
        <w:rPr/>
        <w:t>les</w:t>
      </w:r>
      <w:r>
        <w:rPr>
          <w:spacing w:val="-11"/>
        </w:rPr>
        <w:t> </w:t>
      </w:r>
      <w:r>
        <w:rPr/>
        <w:t>possibilitats</w:t>
      </w:r>
      <w:r>
        <w:rPr>
          <w:spacing w:val="-11"/>
        </w:rPr>
        <w:t> </w:t>
      </w:r>
      <w:r>
        <w:rPr/>
        <w:t>de</w:t>
      </w:r>
      <w:r>
        <w:rPr>
          <w:spacing w:val="-11"/>
        </w:rPr>
        <w:t> </w:t>
      </w:r>
      <w:r>
        <w:rPr/>
        <w:t>millora</w:t>
      </w:r>
      <w:r>
        <w:rPr>
          <w:spacing w:val="-11"/>
        </w:rPr>
        <w:t> </w:t>
      </w:r>
      <w:r>
        <w:rPr/>
        <w:t>professional</w:t>
      </w:r>
      <w:r>
        <w:rPr>
          <w:spacing w:val="-11"/>
        </w:rPr>
        <w:t> </w:t>
      </w:r>
      <w:r>
        <w:rPr/>
        <w:t>i</w:t>
      </w:r>
      <w:r>
        <w:rPr>
          <w:spacing w:val="-11"/>
        </w:rPr>
        <w:t> </w:t>
      </w:r>
      <w:r>
        <w:rPr/>
        <w:t>personal,</w:t>
      </w:r>
      <w:r>
        <w:rPr>
          <w:spacing w:val="-11"/>
        </w:rPr>
        <w:t> </w:t>
      </w:r>
      <w:r>
        <w:rPr/>
        <w:t>per adaptar-se a diferents situacions professionals i laborals.</w:t>
      </w:r>
    </w:p>
    <w:p>
      <w:pPr>
        <w:pStyle w:val="ListParagraph"/>
        <w:numPr>
          <w:ilvl w:val="1"/>
          <w:numId w:val="90"/>
        </w:numPr>
        <w:tabs>
          <w:tab w:pos="885" w:val="left" w:leader="none"/>
        </w:tabs>
        <w:spacing w:line="247" w:lineRule="auto" w:before="0" w:after="0"/>
        <w:ind w:left="885" w:right="654" w:hanging="360"/>
        <w:jc w:val="left"/>
        <w:rPr>
          <w:sz w:val="22"/>
        </w:rPr>
      </w:pPr>
      <w:r>
        <w:rPr>
          <w:sz w:val="22"/>
        </w:rPr>
        <w:t>Desenvolupar treballs en equip i valorar la seva organització, participant amb tolerància</w:t>
      </w:r>
      <w:r>
        <w:rPr>
          <w:spacing w:val="-11"/>
          <w:sz w:val="22"/>
        </w:rPr>
        <w:t> </w:t>
      </w:r>
      <w:r>
        <w:rPr>
          <w:sz w:val="22"/>
        </w:rPr>
        <w:t>i</w:t>
      </w:r>
      <w:r>
        <w:rPr>
          <w:spacing w:val="-11"/>
          <w:sz w:val="22"/>
        </w:rPr>
        <w:t> </w:t>
      </w:r>
      <w:r>
        <w:rPr>
          <w:sz w:val="22"/>
        </w:rPr>
        <w:t>respecte,</w:t>
      </w:r>
      <w:r>
        <w:rPr>
          <w:spacing w:val="-11"/>
          <w:sz w:val="22"/>
        </w:rPr>
        <w:t> </w:t>
      </w:r>
      <w:r>
        <w:rPr>
          <w:sz w:val="22"/>
        </w:rPr>
        <w:t>i</w:t>
      </w:r>
      <w:r>
        <w:rPr>
          <w:spacing w:val="-11"/>
          <w:sz w:val="22"/>
        </w:rPr>
        <w:t> </w:t>
      </w:r>
      <w:r>
        <w:rPr>
          <w:sz w:val="22"/>
        </w:rPr>
        <w:t>prendre</w:t>
      </w:r>
      <w:r>
        <w:rPr>
          <w:spacing w:val="-11"/>
          <w:sz w:val="22"/>
        </w:rPr>
        <w:t> </w:t>
      </w:r>
      <w:r>
        <w:rPr>
          <w:sz w:val="22"/>
        </w:rPr>
        <w:t>decisions</w:t>
      </w:r>
      <w:r>
        <w:rPr>
          <w:spacing w:val="-11"/>
          <w:sz w:val="22"/>
        </w:rPr>
        <w:t> </w:t>
      </w:r>
      <w:r>
        <w:rPr>
          <w:sz w:val="22"/>
        </w:rPr>
        <w:t>col·lectives</w:t>
      </w:r>
      <w:r>
        <w:rPr>
          <w:spacing w:val="-11"/>
          <w:sz w:val="22"/>
        </w:rPr>
        <w:t> </w:t>
      </w:r>
      <w:r>
        <w:rPr>
          <w:sz w:val="22"/>
        </w:rPr>
        <w:t>o</w:t>
      </w:r>
      <w:r>
        <w:rPr>
          <w:spacing w:val="-11"/>
          <w:sz w:val="22"/>
        </w:rPr>
        <w:t> </w:t>
      </w:r>
      <w:r>
        <w:rPr>
          <w:sz w:val="22"/>
        </w:rPr>
        <w:t>individuals</w:t>
      </w:r>
      <w:r>
        <w:rPr>
          <w:spacing w:val="-11"/>
          <w:sz w:val="22"/>
        </w:rPr>
        <w:t> </w:t>
      </w:r>
      <w:r>
        <w:rPr>
          <w:sz w:val="22"/>
        </w:rPr>
        <w:t>per</w:t>
      </w:r>
      <w:r>
        <w:rPr>
          <w:spacing w:val="-11"/>
          <w:sz w:val="22"/>
        </w:rPr>
        <w:t> </w:t>
      </w:r>
      <w:r>
        <w:rPr>
          <w:sz w:val="22"/>
        </w:rPr>
        <w:t>actuar</w:t>
      </w:r>
      <w:r>
        <w:rPr>
          <w:spacing w:val="-11"/>
          <w:sz w:val="22"/>
        </w:rPr>
        <w:t> </w:t>
      </w:r>
      <w:r>
        <w:rPr>
          <w:sz w:val="22"/>
        </w:rPr>
        <w:t>amb responsabilitat i autonomia.</w:t>
      </w:r>
    </w:p>
    <w:p>
      <w:pPr>
        <w:pStyle w:val="ListParagraph"/>
        <w:numPr>
          <w:ilvl w:val="1"/>
          <w:numId w:val="90"/>
        </w:numPr>
        <w:tabs>
          <w:tab w:pos="885" w:val="left" w:leader="none"/>
        </w:tabs>
        <w:spacing w:line="247" w:lineRule="auto" w:before="0" w:after="0"/>
        <w:ind w:left="885" w:right="509" w:hanging="360"/>
        <w:jc w:val="left"/>
        <w:rPr>
          <w:sz w:val="22"/>
        </w:rPr>
      </w:pPr>
      <w:r>
        <w:rPr>
          <w:sz w:val="22"/>
        </w:rPr>
        <w:t>Adoptar i valorar solucions creatives davant problemes i contingències que es presenten</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treball,</w:t>
      </w:r>
      <w:r>
        <w:rPr>
          <w:spacing w:val="-10"/>
          <w:sz w:val="22"/>
        </w:rPr>
        <w:t> </w:t>
      </w:r>
      <w:r>
        <w:rPr>
          <w:sz w:val="22"/>
        </w:rPr>
        <w:t>per</w:t>
      </w:r>
      <w:r>
        <w:rPr>
          <w:spacing w:val="-10"/>
          <w:sz w:val="22"/>
        </w:rPr>
        <w:t> </w:t>
      </w:r>
      <w:r>
        <w:rPr>
          <w:sz w:val="22"/>
        </w:rPr>
        <w:t>resoldre</w:t>
      </w:r>
      <w:r>
        <w:rPr>
          <w:spacing w:val="-10"/>
          <w:sz w:val="22"/>
        </w:rPr>
        <w:t> </w:t>
      </w:r>
      <w:r>
        <w:rPr>
          <w:sz w:val="22"/>
        </w:rPr>
        <w:t>de</w:t>
      </w:r>
      <w:r>
        <w:rPr>
          <w:spacing w:val="-10"/>
          <w:sz w:val="22"/>
        </w:rPr>
        <w:t> </w:t>
      </w:r>
      <w:r>
        <w:rPr>
          <w:sz w:val="22"/>
        </w:rPr>
        <w:t>forma responsable les incidències de la seva activitat.</w:t>
      </w:r>
    </w:p>
    <w:p>
      <w:pPr>
        <w:pStyle w:val="ListParagraph"/>
        <w:numPr>
          <w:ilvl w:val="1"/>
          <w:numId w:val="90"/>
        </w:numPr>
        <w:tabs>
          <w:tab w:pos="885" w:val="left" w:leader="none"/>
        </w:tabs>
        <w:spacing w:line="242" w:lineRule="auto" w:before="0" w:after="0"/>
        <w:ind w:left="885" w:right="380" w:hanging="360"/>
        <w:jc w:val="left"/>
        <w:rPr>
          <w:sz w:val="22"/>
        </w:rPr>
      </w:pPr>
      <w:r>
        <w:rPr>
          <w:sz w:val="22"/>
        </w:rPr>
        <w:t>Aplicar</w:t>
      </w:r>
      <w:r>
        <w:rPr>
          <w:spacing w:val="-11"/>
          <w:sz w:val="22"/>
        </w:rPr>
        <w:t> </w:t>
      </w:r>
      <w:r>
        <w:rPr>
          <w:sz w:val="22"/>
        </w:rPr>
        <w:t>tècniques</w:t>
      </w:r>
      <w:r>
        <w:rPr>
          <w:spacing w:val="-11"/>
          <w:sz w:val="22"/>
        </w:rPr>
        <w:t> </w:t>
      </w:r>
      <w:r>
        <w:rPr>
          <w:sz w:val="22"/>
        </w:rPr>
        <w:t>de</w:t>
      </w:r>
      <w:r>
        <w:rPr>
          <w:spacing w:val="-11"/>
          <w:sz w:val="22"/>
        </w:rPr>
        <w:t> </w:t>
      </w:r>
      <w:r>
        <w:rPr>
          <w:sz w:val="22"/>
        </w:rPr>
        <w:t>comunicació,</w:t>
      </w:r>
      <w:r>
        <w:rPr>
          <w:spacing w:val="-11"/>
          <w:sz w:val="22"/>
        </w:rPr>
        <w:t> </w:t>
      </w:r>
      <w:r>
        <w:rPr>
          <w:sz w:val="22"/>
        </w:rPr>
        <w:t>adaptant-se</w:t>
      </w:r>
      <w:r>
        <w:rPr>
          <w:spacing w:val="-11"/>
          <w:sz w:val="22"/>
        </w:rPr>
        <w:t> </w:t>
      </w:r>
      <w:r>
        <w:rPr>
          <w:sz w:val="22"/>
        </w:rPr>
        <w:t>als</w:t>
      </w:r>
      <w:r>
        <w:rPr>
          <w:spacing w:val="-11"/>
          <w:sz w:val="22"/>
        </w:rPr>
        <w:t> </w:t>
      </w:r>
      <w:r>
        <w:rPr>
          <w:sz w:val="22"/>
        </w:rPr>
        <w:t>continguts</w:t>
      </w:r>
      <w:r>
        <w:rPr>
          <w:spacing w:val="-11"/>
          <w:sz w:val="22"/>
        </w:rPr>
        <w:t> </w:t>
      </w:r>
      <w:r>
        <w:rPr>
          <w:sz w:val="22"/>
        </w:rPr>
        <w:t>que</w:t>
      </w:r>
      <w:r>
        <w:rPr>
          <w:spacing w:val="-11"/>
          <w:sz w:val="22"/>
        </w:rPr>
        <w:t> </w:t>
      </w:r>
      <w:r>
        <w:rPr>
          <w:sz w:val="22"/>
        </w:rPr>
        <w:t>es</w:t>
      </w:r>
      <w:r>
        <w:rPr>
          <w:spacing w:val="-11"/>
          <w:sz w:val="22"/>
        </w:rPr>
        <w:t> </w:t>
      </w:r>
      <w:r>
        <w:rPr>
          <w:sz w:val="22"/>
        </w:rPr>
        <w:t>transmetran,</w:t>
      </w:r>
      <w:r>
        <w:rPr>
          <w:spacing w:val="-11"/>
          <w:sz w:val="22"/>
        </w:rPr>
        <w:t> </w:t>
      </w:r>
      <w:r>
        <w:rPr>
          <w:sz w:val="22"/>
        </w:rPr>
        <w:t>a la seva finalitat i a les característiques dels receptors, per assegurar l'eficàcia del </w:t>
      </w:r>
      <w:r>
        <w:rPr>
          <w:spacing w:val="-2"/>
          <w:sz w:val="22"/>
        </w:rPr>
        <w:t>procés.</w:t>
      </w:r>
    </w:p>
    <w:p>
      <w:pPr>
        <w:pStyle w:val="ListParagraph"/>
        <w:numPr>
          <w:ilvl w:val="1"/>
          <w:numId w:val="90"/>
        </w:numPr>
        <w:tabs>
          <w:tab w:pos="885" w:val="left" w:leader="none"/>
        </w:tabs>
        <w:spacing w:line="247" w:lineRule="auto" w:before="0" w:after="0"/>
        <w:ind w:left="885" w:right="220" w:hanging="360"/>
        <w:jc w:val="left"/>
        <w:rPr>
          <w:sz w:val="22"/>
        </w:rPr>
      </w:pPr>
      <w:r>
        <w:rPr>
          <w:sz w:val="22"/>
        </w:rPr>
        <w:t>Analitzar els riscos ambientals i laborals associats a l'activitat professional, relacionant-los amb les causes que els produeixen, a fi de fonamentar les mesures preventives</w:t>
      </w:r>
      <w:r>
        <w:rPr>
          <w:spacing w:val="-10"/>
          <w:sz w:val="22"/>
        </w:rPr>
        <w:t> </w:t>
      </w:r>
      <w:r>
        <w:rPr>
          <w:sz w:val="22"/>
        </w:rPr>
        <w:t>que</w:t>
      </w:r>
      <w:r>
        <w:rPr>
          <w:spacing w:val="-10"/>
          <w:sz w:val="22"/>
        </w:rPr>
        <w:t> </w:t>
      </w:r>
      <w:r>
        <w:rPr>
          <w:sz w:val="22"/>
        </w:rPr>
        <w:t>s'adoptaran,</w:t>
      </w:r>
      <w:r>
        <w:rPr>
          <w:spacing w:val="-10"/>
          <w:sz w:val="22"/>
        </w:rPr>
        <w:t> </w:t>
      </w:r>
      <w:r>
        <w:rPr>
          <w:sz w:val="22"/>
        </w:rPr>
        <w:t>i</w:t>
      </w:r>
      <w:r>
        <w:rPr>
          <w:spacing w:val="-10"/>
          <w:sz w:val="22"/>
        </w:rPr>
        <w:t> </w:t>
      </w:r>
      <w:r>
        <w:rPr>
          <w:sz w:val="22"/>
        </w:rPr>
        <w:t>aplicar</w:t>
      </w:r>
      <w:r>
        <w:rPr>
          <w:spacing w:val="-10"/>
          <w:sz w:val="22"/>
        </w:rPr>
        <w:t> </w:t>
      </w:r>
      <w:r>
        <w:rPr>
          <w:sz w:val="22"/>
        </w:rPr>
        <w:t>els</w:t>
      </w:r>
      <w:r>
        <w:rPr>
          <w:spacing w:val="-10"/>
          <w:sz w:val="22"/>
        </w:rPr>
        <w:t> </w:t>
      </w:r>
      <w:r>
        <w:rPr>
          <w:sz w:val="22"/>
        </w:rPr>
        <w:t>protocols</w:t>
      </w:r>
      <w:r>
        <w:rPr>
          <w:spacing w:val="-10"/>
          <w:sz w:val="22"/>
        </w:rPr>
        <w:t> </w:t>
      </w:r>
      <w:r>
        <w:rPr>
          <w:sz w:val="22"/>
        </w:rPr>
        <w:t>corresponents</w:t>
      </w:r>
      <w:r>
        <w:rPr>
          <w:spacing w:val="-10"/>
          <w:sz w:val="22"/>
        </w:rPr>
        <w:t> </w:t>
      </w:r>
      <w:r>
        <w:rPr>
          <w:sz w:val="22"/>
        </w:rPr>
        <w:t>per</w:t>
      </w:r>
      <w:r>
        <w:rPr>
          <w:spacing w:val="-10"/>
          <w:sz w:val="22"/>
        </w:rPr>
        <w:t> </w:t>
      </w:r>
      <w:r>
        <w:rPr>
          <w:sz w:val="22"/>
        </w:rPr>
        <w:t>evitar</w:t>
      </w:r>
      <w:r>
        <w:rPr>
          <w:spacing w:val="-10"/>
          <w:sz w:val="22"/>
        </w:rPr>
        <w:t> </w:t>
      </w:r>
      <w:r>
        <w:rPr>
          <w:sz w:val="22"/>
        </w:rPr>
        <w:t>danys</w:t>
      </w:r>
      <w:r>
        <w:rPr>
          <w:spacing w:val="-10"/>
          <w:sz w:val="22"/>
        </w:rPr>
        <w:t> </w:t>
      </w:r>
      <w:r>
        <w:rPr>
          <w:sz w:val="22"/>
        </w:rPr>
        <w:t>en un mateix, en les altres persones, en l'entorn i en el medi ambient.</w:t>
      </w:r>
    </w:p>
    <w:p>
      <w:pPr>
        <w:pStyle w:val="ListParagraph"/>
        <w:numPr>
          <w:ilvl w:val="1"/>
          <w:numId w:val="90"/>
        </w:numPr>
        <w:tabs>
          <w:tab w:pos="885" w:val="left" w:leader="none"/>
        </w:tabs>
        <w:spacing w:line="247" w:lineRule="auto" w:before="0" w:after="0"/>
        <w:ind w:left="885" w:right="790" w:hanging="360"/>
        <w:jc w:val="left"/>
        <w:rPr>
          <w:sz w:val="22"/>
        </w:rPr>
      </w:pPr>
      <w:r>
        <w:rPr>
          <w:sz w:val="22"/>
        </w:rPr>
        <w:t>Analitzar</w:t>
      </w:r>
      <w:r>
        <w:rPr>
          <w:spacing w:val="-11"/>
          <w:sz w:val="22"/>
        </w:rPr>
        <w:t> </w:t>
      </w:r>
      <w:r>
        <w:rPr>
          <w:sz w:val="22"/>
        </w:rPr>
        <w:t>i</w:t>
      </w:r>
      <w:r>
        <w:rPr>
          <w:spacing w:val="-11"/>
          <w:sz w:val="22"/>
        </w:rPr>
        <w:t> </w:t>
      </w:r>
      <w:r>
        <w:rPr>
          <w:sz w:val="22"/>
        </w:rPr>
        <w:t>aplicar</w:t>
      </w:r>
      <w:r>
        <w:rPr>
          <w:spacing w:val="-11"/>
          <w:sz w:val="22"/>
        </w:rPr>
        <w:t> </w:t>
      </w:r>
      <w:r>
        <w:rPr>
          <w:sz w:val="22"/>
        </w:rPr>
        <w:t>les</w:t>
      </w:r>
      <w:r>
        <w:rPr>
          <w:spacing w:val="-11"/>
          <w:sz w:val="22"/>
        </w:rPr>
        <w:t> </w:t>
      </w:r>
      <w:r>
        <w:rPr>
          <w:sz w:val="22"/>
        </w:rPr>
        <w:t>tècniques</w:t>
      </w:r>
      <w:r>
        <w:rPr>
          <w:spacing w:val="-11"/>
          <w:sz w:val="22"/>
        </w:rPr>
        <w:t> </w:t>
      </w:r>
      <w:r>
        <w:rPr>
          <w:sz w:val="22"/>
        </w:rPr>
        <w:t>necessàries</w:t>
      </w:r>
      <w:r>
        <w:rPr>
          <w:spacing w:val="-11"/>
          <w:sz w:val="22"/>
        </w:rPr>
        <w:t> </w:t>
      </w:r>
      <w:r>
        <w:rPr>
          <w:sz w:val="22"/>
        </w:rPr>
        <w:t>per</w:t>
      </w:r>
      <w:r>
        <w:rPr>
          <w:spacing w:val="-11"/>
          <w:sz w:val="22"/>
        </w:rPr>
        <w:t> </w:t>
      </w:r>
      <w:r>
        <w:rPr>
          <w:sz w:val="22"/>
        </w:rPr>
        <w:t>donar</w:t>
      </w:r>
      <w:r>
        <w:rPr>
          <w:spacing w:val="-11"/>
          <w:sz w:val="22"/>
        </w:rPr>
        <w:t> </w:t>
      </w:r>
      <w:r>
        <w:rPr>
          <w:sz w:val="22"/>
        </w:rPr>
        <w:t>resposta</w:t>
      </w:r>
      <w:r>
        <w:rPr>
          <w:spacing w:val="-11"/>
          <w:sz w:val="22"/>
        </w:rPr>
        <w:t> </w:t>
      </w:r>
      <w:r>
        <w:rPr>
          <w:sz w:val="22"/>
        </w:rPr>
        <w:t>a</w:t>
      </w:r>
      <w:r>
        <w:rPr>
          <w:spacing w:val="-11"/>
          <w:sz w:val="22"/>
        </w:rPr>
        <w:t> </w:t>
      </w:r>
      <w:r>
        <w:rPr>
          <w:sz w:val="22"/>
        </w:rPr>
        <w:t>l'accessibilitat universal i al «disseny per a totes les persones».</w:t>
      </w:r>
    </w:p>
    <w:p>
      <w:pPr>
        <w:pStyle w:val="ListParagraph"/>
        <w:numPr>
          <w:ilvl w:val="1"/>
          <w:numId w:val="90"/>
        </w:numPr>
        <w:tabs>
          <w:tab w:pos="885" w:val="left" w:leader="none"/>
        </w:tabs>
        <w:spacing w:line="247" w:lineRule="auto" w:before="0" w:after="0"/>
        <w:ind w:left="885" w:right="323" w:hanging="360"/>
        <w:jc w:val="left"/>
        <w:rPr>
          <w:sz w:val="22"/>
        </w:rPr>
      </w:pPr>
      <w:r>
        <w:rPr>
          <w:sz w:val="22"/>
        </w:rPr>
        <w:t>Aplicar</w:t>
      </w:r>
      <w:r>
        <w:rPr>
          <w:spacing w:val="-10"/>
          <w:sz w:val="22"/>
        </w:rPr>
        <w:t> </w:t>
      </w:r>
      <w:r>
        <w:rPr>
          <w:sz w:val="22"/>
        </w:rPr>
        <w:t>i</w:t>
      </w:r>
      <w:r>
        <w:rPr>
          <w:spacing w:val="-10"/>
          <w:sz w:val="22"/>
        </w:rPr>
        <w:t> </w:t>
      </w:r>
      <w:r>
        <w:rPr>
          <w:sz w:val="22"/>
        </w:rPr>
        <w:t>analitzar</w:t>
      </w:r>
      <w:r>
        <w:rPr>
          <w:spacing w:val="-10"/>
          <w:sz w:val="22"/>
        </w:rPr>
        <w:t> </w:t>
      </w:r>
      <w:r>
        <w:rPr>
          <w:sz w:val="22"/>
        </w:rPr>
        <w:t>les</w:t>
      </w:r>
      <w:r>
        <w:rPr>
          <w:spacing w:val="-10"/>
          <w:sz w:val="22"/>
        </w:rPr>
        <w:t> </w:t>
      </w:r>
      <w:r>
        <w:rPr>
          <w:sz w:val="22"/>
        </w:rPr>
        <w:t>tècniques</w:t>
      </w:r>
      <w:r>
        <w:rPr>
          <w:spacing w:val="-10"/>
          <w:sz w:val="22"/>
        </w:rPr>
        <w:t> </w:t>
      </w:r>
      <w:r>
        <w:rPr>
          <w:sz w:val="22"/>
        </w:rPr>
        <w:t>necessàries</w:t>
      </w:r>
      <w:r>
        <w:rPr>
          <w:spacing w:val="-10"/>
          <w:sz w:val="22"/>
        </w:rPr>
        <w:t> </w:t>
      </w:r>
      <w:r>
        <w:rPr>
          <w:sz w:val="22"/>
        </w:rPr>
        <w:t>per</w:t>
      </w:r>
      <w:r>
        <w:rPr>
          <w:spacing w:val="-10"/>
          <w:sz w:val="22"/>
        </w:rPr>
        <w:t> </w:t>
      </w:r>
      <w:r>
        <w:rPr>
          <w:sz w:val="22"/>
        </w:rPr>
        <w:t>millorar</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qualitat del treball en el procés d'aprenentatge i del sector productiu de referència.</w:t>
      </w:r>
    </w:p>
    <w:p>
      <w:pPr>
        <w:pStyle w:val="ListParagraph"/>
        <w:numPr>
          <w:ilvl w:val="1"/>
          <w:numId w:val="90"/>
        </w:numPr>
        <w:tabs>
          <w:tab w:pos="885" w:val="left" w:leader="none"/>
        </w:tabs>
        <w:spacing w:line="247" w:lineRule="auto" w:before="0" w:after="0"/>
        <w:ind w:left="885" w:right="1089" w:hanging="360"/>
        <w:jc w:val="both"/>
        <w:rPr>
          <w:sz w:val="22"/>
        </w:rPr>
      </w:pPr>
      <w:r>
        <w:rPr>
          <w:sz w:val="22"/>
        </w:rPr>
        <w:t>Utilitzar</w:t>
      </w:r>
      <w:r>
        <w:rPr>
          <w:spacing w:val="-12"/>
          <w:sz w:val="22"/>
        </w:rPr>
        <w:t> </w:t>
      </w:r>
      <w:r>
        <w:rPr>
          <w:sz w:val="22"/>
        </w:rPr>
        <w:t>procediments</w:t>
      </w:r>
      <w:r>
        <w:rPr>
          <w:spacing w:val="-12"/>
          <w:sz w:val="22"/>
        </w:rPr>
        <w:t> </w:t>
      </w:r>
      <w:r>
        <w:rPr>
          <w:sz w:val="22"/>
        </w:rPr>
        <w:t>relacionats</w:t>
      </w:r>
      <w:r>
        <w:rPr>
          <w:spacing w:val="-12"/>
          <w:sz w:val="22"/>
        </w:rPr>
        <w:t> </w:t>
      </w:r>
      <w:r>
        <w:rPr>
          <w:sz w:val="22"/>
        </w:rPr>
        <w:t>amb</w:t>
      </w:r>
      <w:r>
        <w:rPr>
          <w:spacing w:val="-12"/>
          <w:sz w:val="22"/>
        </w:rPr>
        <w:t> </w:t>
      </w:r>
      <w:r>
        <w:rPr>
          <w:sz w:val="22"/>
        </w:rPr>
        <w:t>la</w:t>
      </w:r>
      <w:r>
        <w:rPr>
          <w:spacing w:val="-12"/>
          <w:sz w:val="22"/>
        </w:rPr>
        <w:t> </w:t>
      </w:r>
      <w:r>
        <w:rPr>
          <w:sz w:val="22"/>
        </w:rPr>
        <w:t>cultura</w:t>
      </w:r>
      <w:r>
        <w:rPr>
          <w:spacing w:val="-12"/>
          <w:sz w:val="22"/>
        </w:rPr>
        <w:t> </w:t>
      </w:r>
      <w:r>
        <w:rPr>
          <w:sz w:val="22"/>
        </w:rPr>
        <w:t>emprenedora,</w:t>
      </w:r>
      <w:r>
        <w:rPr>
          <w:spacing w:val="-12"/>
          <w:sz w:val="22"/>
        </w:rPr>
        <w:t> </w:t>
      </w:r>
      <w:r>
        <w:rPr>
          <w:sz w:val="22"/>
        </w:rPr>
        <w:t>empresarial</w:t>
      </w:r>
      <w:r>
        <w:rPr>
          <w:spacing w:val="-12"/>
          <w:sz w:val="22"/>
        </w:rPr>
        <w:t> </w:t>
      </w:r>
      <w:r>
        <w:rPr>
          <w:sz w:val="22"/>
        </w:rPr>
        <w:t>i d'iniciativa</w:t>
      </w:r>
      <w:r>
        <w:rPr>
          <w:spacing w:val="-7"/>
          <w:sz w:val="22"/>
        </w:rPr>
        <w:t> </w:t>
      </w:r>
      <w:r>
        <w:rPr>
          <w:sz w:val="22"/>
        </w:rPr>
        <w:t>professional,</w:t>
      </w:r>
      <w:r>
        <w:rPr>
          <w:spacing w:val="-7"/>
          <w:sz w:val="22"/>
        </w:rPr>
        <w:t> </w:t>
      </w:r>
      <w:r>
        <w:rPr>
          <w:sz w:val="22"/>
        </w:rPr>
        <w:t>per</w:t>
      </w:r>
      <w:r>
        <w:rPr>
          <w:spacing w:val="-7"/>
          <w:sz w:val="22"/>
        </w:rPr>
        <w:t> </w:t>
      </w:r>
      <w:r>
        <w:rPr>
          <w:sz w:val="22"/>
        </w:rPr>
        <w:t>realitzar</w:t>
      </w:r>
      <w:r>
        <w:rPr>
          <w:spacing w:val="-7"/>
          <w:sz w:val="22"/>
        </w:rPr>
        <w:t> </w:t>
      </w:r>
      <w:r>
        <w:rPr>
          <w:sz w:val="22"/>
        </w:rPr>
        <w:t>la</w:t>
      </w:r>
      <w:r>
        <w:rPr>
          <w:spacing w:val="-7"/>
          <w:sz w:val="22"/>
        </w:rPr>
        <w:t> </w:t>
      </w:r>
      <w:r>
        <w:rPr>
          <w:sz w:val="22"/>
        </w:rPr>
        <w:t>gestió</w:t>
      </w:r>
      <w:r>
        <w:rPr>
          <w:spacing w:val="-7"/>
          <w:sz w:val="22"/>
        </w:rPr>
        <w:t> </w:t>
      </w:r>
      <w:r>
        <w:rPr>
          <w:sz w:val="22"/>
        </w:rPr>
        <w:t>bàsica</w:t>
      </w:r>
      <w:r>
        <w:rPr>
          <w:spacing w:val="-7"/>
          <w:sz w:val="22"/>
        </w:rPr>
        <w:t> </w:t>
      </w:r>
      <w:r>
        <w:rPr>
          <w:sz w:val="22"/>
        </w:rPr>
        <w:t>d'una</w:t>
      </w:r>
      <w:r>
        <w:rPr>
          <w:spacing w:val="-7"/>
          <w:sz w:val="22"/>
        </w:rPr>
        <w:t> </w:t>
      </w:r>
      <w:r>
        <w:rPr>
          <w:sz w:val="22"/>
        </w:rPr>
        <w:t>petita</w:t>
      </w:r>
      <w:r>
        <w:rPr>
          <w:spacing w:val="-7"/>
          <w:sz w:val="22"/>
        </w:rPr>
        <w:t> </w:t>
      </w:r>
      <w:r>
        <w:rPr>
          <w:sz w:val="22"/>
        </w:rPr>
        <w:t>empresa</w:t>
      </w:r>
      <w:r>
        <w:rPr>
          <w:spacing w:val="-7"/>
          <w:sz w:val="22"/>
        </w:rPr>
        <w:t> </w:t>
      </w:r>
      <w:r>
        <w:rPr>
          <w:sz w:val="22"/>
        </w:rPr>
        <w:t>o emprendre un treball.</w:t>
      </w:r>
    </w:p>
    <w:p>
      <w:pPr>
        <w:pStyle w:val="ListParagraph"/>
        <w:numPr>
          <w:ilvl w:val="1"/>
          <w:numId w:val="90"/>
        </w:numPr>
        <w:tabs>
          <w:tab w:pos="885" w:val="left" w:leader="none"/>
        </w:tabs>
        <w:spacing w:line="242" w:lineRule="auto" w:before="0" w:after="0"/>
        <w:ind w:left="885" w:right="288" w:hanging="360"/>
        <w:jc w:val="both"/>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tenint</w:t>
      </w:r>
      <w:r>
        <w:rPr>
          <w:spacing w:val="-9"/>
          <w:sz w:val="22"/>
        </w:rPr>
        <w:t> </w:t>
      </w:r>
      <w:r>
        <w:rPr>
          <w:sz w:val="22"/>
        </w:rPr>
        <w:t>en</w:t>
      </w:r>
      <w:r>
        <w:rPr>
          <w:spacing w:val="-9"/>
          <w:sz w:val="22"/>
        </w:rPr>
        <w:t> </w:t>
      </w:r>
      <w:r>
        <w:rPr>
          <w:sz w:val="22"/>
        </w:rPr>
        <w:t>compte el</w:t>
      </w:r>
      <w:r>
        <w:rPr>
          <w:spacing w:val="-7"/>
          <w:sz w:val="22"/>
        </w:rPr>
        <w:t> </w:t>
      </w:r>
      <w:r>
        <w:rPr>
          <w:sz w:val="22"/>
        </w:rPr>
        <w:t>marc</w:t>
      </w:r>
      <w:r>
        <w:rPr>
          <w:spacing w:val="-7"/>
          <w:sz w:val="22"/>
        </w:rPr>
        <w:t> </w:t>
      </w:r>
      <w:r>
        <w:rPr>
          <w:sz w:val="22"/>
        </w:rPr>
        <w:t>legal</w:t>
      </w:r>
      <w:r>
        <w:rPr>
          <w:spacing w:val="-7"/>
          <w:sz w:val="22"/>
        </w:rPr>
        <w:t> </w:t>
      </w:r>
      <w:r>
        <w:rPr>
          <w:sz w:val="22"/>
        </w:rPr>
        <w:t>que</w:t>
      </w:r>
      <w:r>
        <w:rPr>
          <w:spacing w:val="-7"/>
          <w:sz w:val="22"/>
        </w:rPr>
        <w:t> </w:t>
      </w:r>
      <w:r>
        <w:rPr>
          <w:sz w:val="22"/>
        </w:rPr>
        <w:t>regula</w:t>
      </w:r>
      <w:r>
        <w:rPr>
          <w:spacing w:val="-7"/>
          <w:sz w:val="22"/>
        </w:rPr>
        <w:t> </w:t>
      </w:r>
      <w:r>
        <w:rPr>
          <w:sz w:val="22"/>
        </w:rPr>
        <w:t>les</w:t>
      </w:r>
      <w:r>
        <w:rPr>
          <w:spacing w:val="-7"/>
          <w:sz w:val="22"/>
        </w:rPr>
        <w:t> </w:t>
      </w:r>
      <w:r>
        <w:rPr>
          <w:sz w:val="22"/>
        </w:rPr>
        <w:t>condicions</w:t>
      </w:r>
      <w:r>
        <w:rPr>
          <w:spacing w:val="-7"/>
          <w:sz w:val="22"/>
        </w:rPr>
        <w:t> </w:t>
      </w:r>
      <w:r>
        <w:rPr>
          <w:sz w:val="22"/>
        </w:rPr>
        <w:t>socials</w:t>
      </w:r>
      <w:r>
        <w:rPr>
          <w:spacing w:val="-7"/>
          <w:sz w:val="22"/>
        </w:rPr>
        <w:t> </w:t>
      </w:r>
      <w:r>
        <w:rPr>
          <w:sz w:val="22"/>
        </w:rPr>
        <w:t>i</w:t>
      </w:r>
      <w:r>
        <w:rPr>
          <w:spacing w:val="-7"/>
          <w:sz w:val="22"/>
        </w:rPr>
        <w:t> </w:t>
      </w:r>
      <w:r>
        <w:rPr>
          <w:sz w:val="22"/>
        </w:rPr>
        <w:t>laborals</w:t>
      </w:r>
      <w:r>
        <w:rPr>
          <w:spacing w:val="-7"/>
          <w:sz w:val="22"/>
        </w:rPr>
        <w:t> </w:t>
      </w:r>
      <w:r>
        <w:rPr>
          <w:sz w:val="22"/>
        </w:rPr>
        <w:t>per</w:t>
      </w:r>
      <w:r>
        <w:rPr>
          <w:spacing w:val="-7"/>
          <w:sz w:val="22"/>
        </w:rPr>
        <w:t> </w:t>
      </w:r>
      <w:r>
        <w:rPr>
          <w:sz w:val="22"/>
        </w:rPr>
        <w:t>participar</w:t>
      </w:r>
      <w:r>
        <w:rPr>
          <w:spacing w:val="-7"/>
          <w:sz w:val="22"/>
        </w:rPr>
        <w:t> </w:t>
      </w:r>
      <w:r>
        <w:rPr>
          <w:sz w:val="22"/>
        </w:rPr>
        <w:t>com</w:t>
      </w:r>
      <w:r>
        <w:rPr>
          <w:spacing w:val="-7"/>
          <w:sz w:val="22"/>
        </w:rPr>
        <w:t> </w:t>
      </w:r>
      <w:r>
        <w:rPr>
          <w:sz w:val="22"/>
        </w:rPr>
        <w:t>a</w:t>
      </w:r>
      <w:r>
        <w:rPr>
          <w:spacing w:val="-7"/>
          <w:sz w:val="22"/>
        </w:rPr>
        <w:t> </w:t>
      </w:r>
      <w:r>
        <w:rPr>
          <w:sz w:val="22"/>
        </w:rPr>
        <w:t>ciutadà </w:t>
      </w:r>
      <w:r>
        <w:rPr>
          <w:spacing w:val="-2"/>
          <w:sz w:val="22"/>
        </w:rPr>
        <w:t>democràtic.</w:t>
      </w:r>
    </w:p>
    <w:p>
      <w:pPr>
        <w:pStyle w:val="Heading2"/>
        <w:numPr>
          <w:ilvl w:val="0"/>
          <w:numId w:val="90"/>
        </w:numPr>
        <w:tabs>
          <w:tab w:pos="883" w:val="left" w:leader="none"/>
        </w:tabs>
        <w:spacing w:line="240" w:lineRule="auto" w:before="241" w:after="0"/>
        <w:ind w:left="883" w:right="0" w:hanging="358"/>
        <w:jc w:val="left"/>
      </w:pPr>
      <w:r>
        <w:rPr/>
        <w:t>Mòduls</w:t>
      </w:r>
      <w:r>
        <w:rPr>
          <w:spacing w:val="-12"/>
        </w:rPr>
        <w:t> </w:t>
      </w:r>
      <w:r>
        <w:rPr>
          <w:spacing w:val="-2"/>
        </w:rPr>
        <w:t>professionals</w:t>
      </w:r>
    </w:p>
    <w:p>
      <w:pPr>
        <w:pStyle w:val="BodyText"/>
        <w:spacing w:before="6"/>
        <w:ind w:left="164" w:right="169"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91"/>
        </w:numPr>
        <w:tabs>
          <w:tab w:pos="884" w:val="left" w:leader="none"/>
        </w:tabs>
        <w:spacing w:line="240" w:lineRule="auto" w:before="7" w:after="0"/>
        <w:ind w:left="884" w:right="0" w:hanging="360"/>
        <w:jc w:val="left"/>
        <w:rPr>
          <w:sz w:val="22"/>
        </w:rPr>
      </w:pPr>
      <w:r>
        <w:rPr>
          <w:sz w:val="22"/>
        </w:rPr>
        <w:t>0156.</w:t>
      </w:r>
      <w:r>
        <w:rPr>
          <w:spacing w:val="-11"/>
          <w:sz w:val="22"/>
        </w:rPr>
        <w:t> </w:t>
      </w:r>
      <w:r>
        <w:rPr>
          <w:spacing w:val="-2"/>
          <w:sz w:val="22"/>
        </w:rPr>
        <w:t>Anglès.</w:t>
      </w:r>
    </w:p>
    <w:p>
      <w:pPr>
        <w:pStyle w:val="ListParagraph"/>
        <w:numPr>
          <w:ilvl w:val="0"/>
          <w:numId w:val="91"/>
        </w:numPr>
        <w:tabs>
          <w:tab w:pos="884" w:val="left" w:leader="none"/>
        </w:tabs>
        <w:spacing w:line="240" w:lineRule="auto" w:before="7" w:after="0"/>
        <w:ind w:left="884" w:right="0" w:hanging="360"/>
        <w:jc w:val="left"/>
        <w:rPr>
          <w:sz w:val="22"/>
        </w:rPr>
      </w:pPr>
      <w:r>
        <w:rPr>
          <w:sz w:val="22"/>
        </w:rPr>
        <w:t>0260.</w:t>
      </w:r>
      <w:r>
        <w:rPr>
          <w:spacing w:val="-15"/>
          <w:sz w:val="22"/>
        </w:rPr>
        <w:t> </w:t>
      </w:r>
      <w:r>
        <w:rPr>
          <w:sz w:val="22"/>
        </w:rPr>
        <w:t>Mecanització</w:t>
      </w:r>
      <w:r>
        <w:rPr>
          <w:spacing w:val="-14"/>
          <w:sz w:val="22"/>
        </w:rPr>
        <w:t> </w:t>
      </w:r>
      <w:r>
        <w:rPr>
          <w:spacing w:val="-2"/>
          <w:sz w:val="22"/>
        </w:rPr>
        <w:t>bàsica.</w:t>
      </w:r>
    </w:p>
    <w:p>
      <w:pPr>
        <w:pStyle w:val="ListParagraph"/>
        <w:numPr>
          <w:ilvl w:val="0"/>
          <w:numId w:val="91"/>
        </w:numPr>
        <w:tabs>
          <w:tab w:pos="884" w:val="left" w:leader="none"/>
        </w:tabs>
        <w:spacing w:line="247" w:lineRule="auto" w:before="6" w:after="0"/>
        <w:ind w:left="884" w:right="1235" w:hanging="360"/>
        <w:jc w:val="left"/>
        <w:rPr>
          <w:sz w:val="22"/>
        </w:rPr>
      </w:pPr>
      <w:r>
        <w:rPr>
          <w:sz w:val="22"/>
        </w:rPr>
        <w:t>1175.</w:t>
      </w:r>
      <w:r>
        <w:rPr>
          <w:spacing w:val="-12"/>
          <w:sz w:val="22"/>
        </w:rPr>
        <w:t> </w:t>
      </w:r>
      <w:r>
        <w:rPr>
          <w:sz w:val="22"/>
        </w:rPr>
        <w:t>Manteniment</w:t>
      </w:r>
      <w:r>
        <w:rPr>
          <w:spacing w:val="-12"/>
          <w:sz w:val="22"/>
        </w:rPr>
        <w:t> </w:t>
      </w:r>
      <w:r>
        <w:rPr>
          <w:sz w:val="22"/>
        </w:rPr>
        <w:t>de</w:t>
      </w:r>
      <w:r>
        <w:rPr>
          <w:spacing w:val="-12"/>
          <w:sz w:val="22"/>
        </w:rPr>
        <w:t> </w:t>
      </w:r>
      <w:r>
        <w:rPr>
          <w:sz w:val="22"/>
        </w:rPr>
        <w:t>les</w:t>
      </w:r>
      <w:r>
        <w:rPr>
          <w:spacing w:val="-12"/>
          <w:sz w:val="22"/>
        </w:rPr>
        <w:t> </w:t>
      </w:r>
      <w:r>
        <w:rPr>
          <w:sz w:val="22"/>
        </w:rPr>
        <w:t>instal·lacions</w:t>
      </w:r>
      <w:r>
        <w:rPr>
          <w:spacing w:val="-12"/>
          <w:sz w:val="22"/>
        </w:rPr>
        <w:t> </w:t>
      </w:r>
      <w:r>
        <w:rPr>
          <w:sz w:val="22"/>
        </w:rPr>
        <w:t>i</w:t>
      </w:r>
      <w:r>
        <w:rPr>
          <w:spacing w:val="-12"/>
          <w:sz w:val="22"/>
        </w:rPr>
        <w:t> </w:t>
      </w:r>
      <w:r>
        <w:rPr>
          <w:sz w:val="22"/>
        </w:rPr>
        <w:t>màquines</w:t>
      </w:r>
      <w:r>
        <w:rPr>
          <w:spacing w:val="-12"/>
          <w:sz w:val="22"/>
        </w:rPr>
        <w:t> </w:t>
      </w:r>
      <w:r>
        <w:rPr>
          <w:sz w:val="22"/>
        </w:rPr>
        <w:t>elèctriques</w:t>
      </w:r>
      <w:r>
        <w:rPr>
          <w:spacing w:val="-12"/>
          <w:sz w:val="22"/>
        </w:rPr>
        <w:t> </w:t>
      </w:r>
      <w:r>
        <w:rPr>
          <w:sz w:val="22"/>
        </w:rPr>
        <w:t>en</w:t>
      </w:r>
      <w:r>
        <w:rPr>
          <w:spacing w:val="-12"/>
          <w:sz w:val="22"/>
        </w:rPr>
        <w:t> </w:t>
      </w:r>
      <w:r>
        <w:rPr>
          <w:sz w:val="22"/>
        </w:rPr>
        <w:t>vaixells</w:t>
      </w:r>
      <w:r>
        <w:rPr>
          <w:spacing w:val="-12"/>
          <w:sz w:val="22"/>
        </w:rPr>
        <w:t> </w:t>
      </w:r>
      <w:r>
        <w:rPr>
          <w:sz w:val="22"/>
        </w:rPr>
        <w:t>i </w:t>
      </w:r>
      <w:r>
        <w:rPr>
          <w:spacing w:val="-2"/>
          <w:sz w:val="22"/>
        </w:rPr>
        <w:t>embarcacions.</w:t>
      </w:r>
    </w:p>
    <w:p>
      <w:pPr>
        <w:pStyle w:val="ListParagraph"/>
        <w:numPr>
          <w:ilvl w:val="0"/>
          <w:numId w:val="91"/>
        </w:numPr>
        <w:tabs>
          <w:tab w:pos="884" w:val="left" w:leader="none"/>
        </w:tabs>
        <w:spacing w:line="251" w:lineRule="exact" w:before="0" w:after="0"/>
        <w:ind w:left="884" w:right="0" w:hanging="360"/>
        <w:jc w:val="left"/>
        <w:rPr>
          <w:sz w:val="22"/>
        </w:rPr>
      </w:pPr>
      <w:r>
        <w:rPr>
          <w:sz w:val="22"/>
        </w:rPr>
        <w:t>1618.</w:t>
      </w:r>
      <w:r>
        <w:rPr>
          <w:spacing w:val="-12"/>
          <w:sz w:val="22"/>
        </w:rPr>
        <w:t> </w:t>
      </w:r>
      <w:r>
        <w:rPr>
          <w:sz w:val="22"/>
        </w:rPr>
        <w:t>Preparació</w:t>
      </w:r>
      <w:r>
        <w:rPr>
          <w:spacing w:val="-9"/>
          <w:sz w:val="22"/>
        </w:rPr>
        <w:t> </w:t>
      </w:r>
      <w:r>
        <w:rPr>
          <w:sz w:val="22"/>
        </w:rPr>
        <w:t>d’embarcacions</w:t>
      </w:r>
      <w:r>
        <w:rPr>
          <w:spacing w:val="-10"/>
          <w:sz w:val="22"/>
        </w:rPr>
        <w:t> </w:t>
      </w:r>
      <w:r>
        <w:rPr>
          <w:sz w:val="22"/>
        </w:rPr>
        <w:t>d’esbarjo</w:t>
      </w:r>
      <w:r>
        <w:rPr>
          <w:spacing w:val="-9"/>
          <w:sz w:val="22"/>
        </w:rPr>
        <w:t> </w:t>
      </w:r>
      <w:r>
        <w:rPr>
          <w:sz w:val="22"/>
        </w:rPr>
        <w:t>per</w:t>
      </w:r>
      <w:r>
        <w:rPr>
          <w:spacing w:val="-10"/>
          <w:sz w:val="22"/>
        </w:rPr>
        <w:t> </w:t>
      </w:r>
      <w:r>
        <w:rPr>
          <w:sz w:val="22"/>
        </w:rPr>
        <w:t>a</w:t>
      </w:r>
      <w:r>
        <w:rPr>
          <w:spacing w:val="-9"/>
          <w:sz w:val="22"/>
        </w:rPr>
        <w:t> </w:t>
      </w:r>
      <w:r>
        <w:rPr>
          <w:sz w:val="22"/>
        </w:rPr>
        <w:t>treballs</w:t>
      </w:r>
      <w:r>
        <w:rPr>
          <w:spacing w:val="-10"/>
          <w:sz w:val="22"/>
        </w:rPr>
        <w:t> </w:t>
      </w:r>
      <w:r>
        <w:rPr>
          <w:sz w:val="22"/>
        </w:rPr>
        <w:t>de</w:t>
      </w:r>
      <w:r>
        <w:rPr>
          <w:spacing w:val="-9"/>
          <w:sz w:val="22"/>
        </w:rPr>
        <w:t> </w:t>
      </w:r>
      <w:r>
        <w:rPr>
          <w:spacing w:val="-2"/>
          <w:sz w:val="22"/>
        </w:rPr>
        <w:t>manteniment.</w:t>
      </w:r>
    </w:p>
    <w:p>
      <w:pPr>
        <w:pStyle w:val="ListParagraph"/>
        <w:numPr>
          <w:ilvl w:val="0"/>
          <w:numId w:val="91"/>
        </w:numPr>
        <w:tabs>
          <w:tab w:pos="884" w:val="left" w:leader="none"/>
        </w:tabs>
        <w:spacing w:line="247" w:lineRule="auto" w:before="7" w:after="0"/>
        <w:ind w:left="884" w:right="459" w:hanging="360"/>
        <w:jc w:val="left"/>
        <w:rPr>
          <w:sz w:val="22"/>
        </w:rPr>
      </w:pPr>
      <w:r>
        <w:rPr>
          <w:sz w:val="22"/>
        </w:rPr>
        <w:t>1619.</w:t>
      </w:r>
      <w:r>
        <w:rPr>
          <w:spacing w:val="-10"/>
          <w:sz w:val="22"/>
        </w:rPr>
        <w:t> </w:t>
      </w:r>
      <w:r>
        <w:rPr>
          <w:sz w:val="22"/>
        </w:rPr>
        <w:t>Manteniment</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propulsió</w:t>
      </w:r>
      <w:r>
        <w:rPr>
          <w:spacing w:val="-10"/>
          <w:sz w:val="22"/>
        </w:rPr>
        <w:t> </w:t>
      </w:r>
      <w:r>
        <w:rPr>
          <w:sz w:val="22"/>
        </w:rPr>
        <w:t>i</w:t>
      </w:r>
      <w:r>
        <w:rPr>
          <w:spacing w:val="-10"/>
          <w:sz w:val="22"/>
        </w:rPr>
        <w:t> </w:t>
      </w:r>
      <w:r>
        <w:rPr>
          <w:sz w:val="22"/>
        </w:rPr>
        <w:t>equips</w:t>
      </w:r>
      <w:r>
        <w:rPr>
          <w:spacing w:val="-10"/>
          <w:sz w:val="22"/>
        </w:rPr>
        <w:t> </w:t>
      </w:r>
      <w:r>
        <w:rPr>
          <w:sz w:val="22"/>
        </w:rPr>
        <w:t>auxiliars</w:t>
      </w:r>
      <w:r>
        <w:rPr>
          <w:spacing w:val="-10"/>
          <w:sz w:val="22"/>
        </w:rPr>
        <w:t> </w:t>
      </w:r>
      <w:r>
        <w:rPr>
          <w:sz w:val="22"/>
        </w:rPr>
        <w:t>de</w:t>
      </w:r>
      <w:r>
        <w:rPr>
          <w:spacing w:val="-10"/>
          <w:sz w:val="22"/>
        </w:rPr>
        <w:t> </w:t>
      </w:r>
      <w:r>
        <w:rPr>
          <w:sz w:val="22"/>
        </w:rPr>
        <w:t>les</w:t>
      </w:r>
      <w:r>
        <w:rPr>
          <w:spacing w:val="-10"/>
          <w:sz w:val="22"/>
        </w:rPr>
        <w:t> </w:t>
      </w:r>
      <w:r>
        <w:rPr>
          <w:sz w:val="22"/>
        </w:rPr>
        <w:t>embarcacions </w:t>
      </w:r>
      <w:r>
        <w:rPr>
          <w:spacing w:val="-2"/>
          <w:sz w:val="22"/>
        </w:rPr>
        <w:t>d’esbarjo.</w:t>
      </w:r>
    </w:p>
    <w:p>
      <w:pPr>
        <w:pStyle w:val="ListParagraph"/>
        <w:numPr>
          <w:ilvl w:val="0"/>
          <w:numId w:val="91"/>
        </w:numPr>
        <w:tabs>
          <w:tab w:pos="884" w:val="left" w:leader="none"/>
        </w:tabs>
        <w:spacing w:line="247" w:lineRule="auto" w:before="0" w:after="0"/>
        <w:ind w:left="884" w:right="839" w:hanging="360"/>
        <w:jc w:val="left"/>
        <w:rPr>
          <w:sz w:val="22"/>
        </w:rPr>
      </w:pPr>
      <w:r>
        <w:rPr>
          <w:sz w:val="22"/>
        </w:rPr>
        <w:t>1620.</w:t>
      </w:r>
      <w:r>
        <w:rPr>
          <w:spacing w:val="-11"/>
          <w:sz w:val="22"/>
        </w:rPr>
        <w:t> </w:t>
      </w:r>
      <w:r>
        <w:rPr>
          <w:sz w:val="22"/>
        </w:rPr>
        <w:t>Manteniment</w:t>
      </w:r>
      <w:r>
        <w:rPr>
          <w:spacing w:val="-11"/>
          <w:sz w:val="22"/>
        </w:rPr>
        <w:t> </w:t>
      </w:r>
      <w:r>
        <w:rPr>
          <w:sz w:val="22"/>
        </w:rPr>
        <w:t>de</w:t>
      </w:r>
      <w:r>
        <w:rPr>
          <w:spacing w:val="-11"/>
          <w:sz w:val="22"/>
        </w:rPr>
        <w:t> </w:t>
      </w:r>
      <w:r>
        <w:rPr>
          <w:sz w:val="22"/>
        </w:rPr>
        <w:t>sistemes</w:t>
      </w:r>
      <w:r>
        <w:rPr>
          <w:spacing w:val="-11"/>
          <w:sz w:val="22"/>
        </w:rPr>
        <w:t> </w:t>
      </w:r>
      <w:r>
        <w:rPr>
          <w:sz w:val="22"/>
        </w:rPr>
        <w:t>de</w:t>
      </w:r>
      <w:r>
        <w:rPr>
          <w:spacing w:val="-11"/>
          <w:sz w:val="22"/>
        </w:rPr>
        <w:t> </w:t>
      </w:r>
      <w:r>
        <w:rPr>
          <w:sz w:val="22"/>
        </w:rPr>
        <w:t>refrigeració</w:t>
      </w:r>
      <w:r>
        <w:rPr>
          <w:spacing w:val="-11"/>
          <w:sz w:val="22"/>
        </w:rPr>
        <w:t> </w:t>
      </w:r>
      <w:r>
        <w:rPr>
          <w:sz w:val="22"/>
        </w:rPr>
        <w:t>i</w:t>
      </w:r>
      <w:r>
        <w:rPr>
          <w:spacing w:val="-11"/>
          <w:sz w:val="22"/>
        </w:rPr>
        <w:t> </w:t>
      </w:r>
      <w:r>
        <w:rPr>
          <w:sz w:val="22"/>
        </w:rPr>
        <w:t>climatització</w:t>
      </w:r>
      <w:r>
        <w:rPr>
          <w:spacing w:val="-11"/>
          <w:sz w:val="22"/>
        </w:rPr>
        <w:t> </w:t>
      </w:r>
      <w:r>
        <w:rPr>
          <w:sz w:val="22"/>
        </w:rPr>
        <w:t>en</w:t>
      </w:r>
      <w:r>
        <w:rPr>
          <w:spacing w:val="-11"/>
          <w:sz w:val="22"/>
        </w:rPr>
        <w:t> </w:t>
      </w:r>
      <w:r>
        <w:rPr>
          <w:sz w:val="22"/>
        </w:rPr>
        <w:t>embarcacions </w:t>
      </w:r>
      <w:r>
        <w:rPr>
          <w:spacing w:val="-2"/>
          <w:sz w:val="22"/>
        </w:rPr>
        <w:t>d’esbarjo.</w:t>
      </w:r>
    </w:p>
    <w:p>
      <w:pPr>
        <w:pStyle w:val="ListParagraph"/>
        <w:numPr>
          <w:ilvl w:val="0"/>
          <w:numId w:val="91"/>
        </w:numPr>
        <w:tabs>
          <w:tab w:pos="885" w:val="left" w:leader="none"/>
        </w:tabs>
        <w:spacing w:line="247" w:lineRule="auto" w:before="0" w:after="0"/>
        <w:ind w:left="885" w:right="163" w:hanging="361"/>
        <w:jc w:val="left"/>
        <w:rPr>
          <w:sz w:val="22"/>
        </w:rPr>
      </w:pPr>
      <w:r>
        <w:rPr>
          <w:sz w:val="22"/>
        </w:rPr>
        <w:t>1621.</w:t>
      </w:r>
      <w:r>
        <w:rPr>
          <w:spacing w:val="-11"/>
          <w:sz w:val="22"/>
        </w:rPr>
        <w:t> </w:t>
      </w:r>
      <w:r>
        <w:rPr>
          <w:sz w:val="22"/>
        </w:rPr>
        <w:t>Manteniment</w:t>
      </w:r>
      <w:r>
        <w:rPr>
          <w:spacing w:val="-11"/>
          <w:sz w:val="22"/>
        </w:rPr>
        <w:t> </w:t>
      </w:r>
      <w:r>
        <w:rPr>
          <w:sz w:val="22"/>
        </w:rPr>
        <w:t>de</w:t>
      </w:r>
      <w:r>
        <w:rPr>
          <w:spacing w:val="-11"/>
          <w:sz w:val="22"/>
        </w:rPr>
        <w:t> </w:t>
      </w:r>
      <w:r>
        <w:rPr>
          <w:sz w:val="22"/>
        </w:rPr>
        <w:t>superfícies</w:t>
      </w:r>
      <w:r>
        <w:rPr>
          <w:spacing w:val="-11"/>
          <w:sz w:val="22"/>
        </w:rPr>
        <w:t> </w:t>
      </w:r>
      <w:r>
        <w:rPr>
          <w:sz w:val="22"/>
        </w:rPr>
        <w:t>i</w:t>
      </w:r>
      <w:r>
        <w:rPr>
          <w:spacing w:val="-11"/>
          <w:sz w:val="22"/>
        </w:rPr>
        <w:t> </w:t>
      </w:r>
      <w:r>
        <w:rPr>
          <w:sz w:val="22"/>
        </w:rPr>
        <w:t>elements</w:t>
      </w:r>
      <w:r>
        <w:rPr>
          <w:spacing w:val="-11"/>
          <w:sz w:val="22"/>
        </w:rPr>
        <w:t> </w:t>
      </w:r>
      <w:r>
        <w:rPr>
          <w:sz w:val="22"/>
        </w:rPr>
        <w:t>de</w:t>
      </w:r>
      <w:r>
        <w:rPr>
          <w:spacing w:val="-11"/>
          <w:sz w:val="22"/>
        </w:rPr>
        <w:t> </w:t>
      </w:r>
      <w:r>
        <w:rPr>
          <w:sz w:val="22"/>
        </w:rPr>
        <w:t>materials</w:t>
      </w:r>
      <w:r>
        <w:rPr>
          <w:spacing w:val="-11"/>
          <w:sz w:val="22"/>
        </w:rPr>
        <w:t> </w:t>
      </w:r>
      <w:r>
        <w:rPr>
          <w:sz w:val="22"/>
        </w:rPr>
        <w:t>compostos</w:t>
      </w:r>
      <w:r>
        <w:rPr>
          <w:spacing w:val="-11"/>
          <w:sz w:val="22"/>
        </w:rPr>
        <w:t> </w:t>
      </w:r>
      <w:r>
        <w:rPr>
          <w:sz w:val="22"/>
        </w:rPr>
        <w:t>d’embarcacions </w:t>
      </w:r>
      <w:r>
        <w:rPr>
          <w:spacing w:val="-2"/>
          <w:sz w:val="22"/>
        </w:rPr>
        <w:t>d’esbarjo.</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0"/>
          <w:numId w:val="91"/>
        </w:numPr>
        <w:tabs>
          <w:tab w:pos="884" w:val="left" w:leader="none"/>
        </w:tabs>
        <w:spacing w:line="240" w:lineRule="auto" w:before="74" w:after="0"/>
        <w:ind w:left="884" w:right="0" w:hanging="359"/>
        <w:jc w:val="left"/>
        <w:rPr>
          <w:sz w:val="22"/>
        </w:rPr>
      </w:pPr>
      <w:r>
        <w:rPr>
          <w:sz w:val="22"/>
        </w:rPr>
        <w:t>1622.</w:t>
      </w:r>
      <w:r>
        <w:rPr>
          <w:spacing w:val="-11"/>
          <w:sz w:val="22"/>
        </w:rPr>
        <w:t> </w:t>
      </w:r>
      <w:r>
        <w:rPr>
          <w:sz w:val="22"/>
        </w:rPr>
        <w:t>Tractaments</w:t>
      </w:r>
      <w:r>
        <w:rPr>
          <w:spacing w:val="-8"/>
          <w:sz w:val="22"/>
        </w:rPr>
        <w:t> </w:t>
      </w:r>
      <w:r>
        <w:rPr>
          <w:sz w:val="22"/>
        </w:rPr>
        <w:t>superficials</w:t>
      </w:r>
      <w:r>
        <w:rPr>
          <w:spacing w:val="-8"/>
          <w:sz w:val="22"/>
        </w:rPr>
        <w:t> </w:t>
      </w:r>
      <w:r>
        <w:rPr>
          <w:sz w:val="22"/>
        </w:rPr>
        <w:t>i</w:t>
      </w:r>
      <w:r>
        <w:rPr>
          <w:spacing w:val="-9"/>
          <w:sz w:val="22"/>
        </w:rPr>
        <w:t> </w:t>
      </w:r>
      <w:r>
        <w:rPr>
          <w:sz w:val="22"/>
        </w:rPr>
        <w:t>pintat</w:t>
      </w:r>
      <w:r>
        <w:rPr>
          <w:spacing w:val="-8"/>
          <w:sz w:val="22"/>
        </w:rPr>
        <w:t> </w:t>
      </w:r>
      <w:r>
        <w:rPr>
          <w:sz w:val="22"/>
        </w:rPr>
        <w:t>d’embarcacions</w:t>
      </w:r>
      <w:r>
        <w:rPr>
          <w:spacing w:val="-8"/>
          <w:sz w:val="22"/>
        </w:rPr>
        <w:t> </w:t>
      </w:r>
      <w:r>
        <w:rPr>
          <w:spacing w:val="-2"/>
          <w:sz w:val="22"/>
        </w:rPr>
        <w:t>d’esbarjo.</w:t>
      </w:r>
    </w:p>
    <w:p>
      <w:pPr>
        <w:pStyle w:val="ListParagraph"/>
        <w:numPr>
          <w:ilvl w:val="0"/>
          <w:numId w:val="91"/>
        </w:numPr>
        <w:tabs>
          <w:tab w:pos="884" w:val="left" w:leader="none"/>
        </w:tabs>
        <w:spacing w:line="247" w:lineRule="auto" w:before="7" w:after="0"/>
        <w:ind w:left="884" w:right="309" w:hanging="360"/>
        <w:jc w:val="left"/>
        <w:rPr>
          <w:sz w:val="22"/>
        </w:rPr>
      </w:pPr>
      <w:r>
        <w:rPr>
          <w:sz w:val="22"/>
        </w:rPr>
        <w:t>1623.</w:t>
      </w:r>
      <w:r>
        <w:rPr>
          <w:spacing w:val="-13"/>
          <w:sz w:val="22"/>
        </w:rPr>
        <w:t> </w:t>
      </w:r>
      <w:r>
        <w:rPr>
          <w:sz w:val="22"/>
        </w:rPr>
        <w:t>Manteniment</w:t>
      </w:r>
      <w:r>
        <w:rPr>
          <w:spacing w:val="-13"/>
          <w:sz w:val="22"/>
        </w:rPr>
        <w:t> </w:t>
      </w:r>
      <w:r>
        <w:rPr>
          <w:sz w:val="22"/>
        </w:rPr>
        <w:t>d’instal·lacions</w:t>
      </w:r>
      <w:r>
        <w:rPr>
          <w:spacing w:val="-13"/>
          <w:sz w:val="22"/>
        </w:rPr>
        <w:t> </w:t>
      </w:r>
      <w:r>
        <w:rPr>
          <w:sz w:val="22"/>
        </w:rPr>
        <w:t>d’equips</w:t>
      </w:r>
      <w:r>
        <w:rPr>
          <w:spacing w:val="-13"/>
          <w:sz w:val="22"/>
        </w:rPr>
        <w:t> </w:t>
      </w:r>
      <w:r>
        <w:rPr>
          <w:sz w:val="22"/>
        </w:rPr>
        <w:t>electrònics</w:t>
      </w:r>
      <w:r>
        <w:rPr>
          <w:spacing w:val="-13"/>
          <w:sz w:val="22"/>
        </w:rPr>
        <w:t> </w:t>
      </w:r>
      <w:r>
        <w:rPr>
          <w:sz w:val="22"/>
        </w:rPr>
        <w:t>i</w:t>
      </w:r>
      <w:r>
        <w:rPr>
          <w:spacing w:val="-13"/>
          <w:sz w:val="22"/>
        </w:rPr>
        <w:t> </w:t>
      </w:r>
      <w:r>
        <w:rPr>
          <w:sz w:val="22"/>
        </w:rPr>
        <w:t>informàtics</w:t>
      </w:r>
      <w:r>
        <w:rPr>
          <w:spacing w:val="-13"/>
          <w:sz w:val="22"/>
        </w:rPr>
        <w:t> </w:t>
      </w:r>
      <w:r>
        <w:rPr>
          <w:sz w:val="22"/>
        </w:rPr>
        <w:t>d’embarcacions </w:t>
      </w:r>
      <w:r>
        <w:rPr>
          <w:spacing w:val="-2"/>
          <w:sz w:val="22"/>
        </w:rPr>
        <w:t>d’esbarjo.</w:t>
      </w:r>
    </w:p>
    <w:p>
      <w:pPr>
        <w:pStyle w:val="ListParagraph"/>
        <w:numPr>
          <w:ilvl w:val="0"/>
          <w:numId w:val="91"/>
        </w:numPr>
        <w:tabs>
          <w:tab w:pos="884" w:val="left" w:leader="none"/>
        </w:tabs>
        <w:spacing w:line="251" w:lineRule="exact" w:before="0" w:after="0"/>
        <w:ind w:left="884" w:right="0" w:hanging="360"/>
        <w:jc w:val="left"/>
        <w:rPr>
          <w:sz w:val="22"/>
        </w:rPr>
      </w:pPr>
      <w:r>
        <w:rPr>
          <w:sz w:val="22"/>
        </w:rPr>
        <w:t>1624.</w:t>
      </w:r>
      <w:r>
        <w:rPr>
          <w:spacing w:val="-11"/>
          <w:sz w:val="22"/>
        </w:rPr>
        <w:t> </w:t>
      </w:r>
      <w:r>
        <w:rPr>
          <w:sz w:val="22"/>
        </w:rPr>
        <w:t>Manteniment</w:t>
      </w:r>
      <w:r>
        <w:rPr>
          <w:spacing w:val="-10"/>
          <w:sz w:val="22"/>
        </w:rPr>
        <w:t> </w:t>
      </w:r>
      <w:r>
        <w:rPr>
          <w:sz w:val="22"/>
        </w:rPr>
        <w:t>d’aparells</w:t>
      </w:r>
      <w:r>
        <w:rPr>
          <w:spacing w:val="-10"/>
          <w:sz w:val="22"/>
        </w:rPr>
        <w:t> </w:t>
      </w:r>
      <w:r>
        <w:rPr>
          <w:sz w:val="22"/>
        </w:rPr>
        <w:t>d’embarcacions</w:t>
      </w:r>
      <w:r>
        <w:rPr>
          <w:spacing w:val="-10"/>
          <w:sz w:val="22"/>
        </w:rPr>
        <w:t> </w:t>
      </w:r>
      <w:r>
        <w:rPr>
          <w:spacing w:val="-2"/>
          <w:sz w:val="22"/>
        </w:rPr>
        <w:t>d’esbarjo.</w:t>
      </w:r>
    </w:p>
    <w:p>
      <w:pPr>
        <w:pStyle w:val="ListParagraph"/>
        <w:numPr>
          <w:ilvl w:val="0"/>
          <w:numId w:val="91"/>
        </w:numPr>
        <w:tabs>
          <w:tab w:pos="884" w:val="left" w:leader="none"/>
        </w:tabs>
        <w:spacing w:line="247" w:lineRule="auto" w:before="6" w:after="0"/>
        <w:ind w:left="884" w:right="1003" w:hanging="360"/>
        <w:jc w:val="left"/>
        <w:rPr>
          <w:sz w:val="22"/>
        </w:rPr>
      </w:pPr>
      <w:r>
        <w:rPr>
          <w:sz w:val="22"/>
        </w:rPr>
        <w:t>1625.</w:t>
      </w:r>
      <w:r>
        <w:rPr>
          <w:spacing w:val="-11"/>
          <w:sz w:val="22"/>
        </w:rPr>
        <w:t> </w:t>
      </w:r>
      <w:r>
        <w:rPr>
          <w:sz w:val="22"/>
        </w:rPr>
        <w:t>Manteniment</w:t>
      </w:r>
      <w:r>
        <w:rPr>
          <w:spacing w:val="-11"/>
          <w:sz w:val="22"/>
        </w:rPr>
        <w:t> </w:t>
      </w:r>
      <w:r>
        <w:rPr>
          <w:sz w:val="22"/>
        </w:rPr>
        <w:t>de</w:t>
      </w:r>
      <w:r>
        <w:rPr>
          <w:spacing w:val="-11"/>
          <w:sz w:val="22"/>
        </w:rPr>
        <w:t> </w:t>
      </w:r>
      <w:r>
        <w:rPr>
          <w:sz w:val="22"/>
        </w:rPr>
        <w:t>cobertes</w:t>
      </w:r>
      <w:r>
        <w:rPr>
          <w:spacing w:val="-11"/>
          <w:sz w:val="22"/>
        </w:rPr>
        <w:t> </w:t>
      </w:r>
      <w:r>
        <w:rPr>
          <w:sz w:val="22"/>
        </w:rPr>
        <w:t>de</w:t>
      </w:r>
      <w:r>
        <w:rPr>
          <w:spacing w:val="-11"/>
          <w:sz w:val="22"/>
        </w:rPr>
        <w:t> </w:t>
      </w:r>
      <w:r>
        <w:rPr>
          <w:sz w:val="22"/>
        </w:rPr>
        <w:t>fusta</w:t>
      </w:r>
      <w:r>
        <w:rPr>
          <w:spacing w:val="-11"/>
          <w:sz w:val="22"/>
        </w:rPr>
        <w:t> </w:t>
      </w:r>
      <w:r>
        <w:rPr>
          <w:sz w:val="22"/>
        </w:rPr>
        <w:t>i</w:t>
      </w:r>
      <w:r>
        <w:rPr>
          <w:spacing w:val="-11"/>
          <w:sz w:val="22"/>
        </w:rPr>
        <w:t> </w:t>
      </w:r>
      <w:r>
        <w:rPr>
          <w:sz w:val="22"/>
        </w:rPr>
        <w:t>adaptació/reparació</w:t>
      </w:r>
      <w:r>
        <w:rPr>
          <w:spacing w:val="-11"/>
          <w:sz w:val="22"/>
        </w:rPr>
        <w:t> </w:t>
      </w:r>
      <w:r>
        <w:rPr>
          <w:sz w:val="22"/>
        </w:rPr>
        <w:t>de</w:t>
      </w:r>
      <w:r>
        <w:rPr>
          <w:spacing w:val="-11"/>
          <w:sz w:val="22"/>
        </w:rPr>
        <w:t> </w:t>
      </w:r>
      <w:r>
        <w:rPr>
          <w:sz w:val="22"/>
        </w:rPr>
        <w:t>mobiliari</w:t>
      </w:r>
      <w:r>
        <w:rPr>
          <w:spacing w:val="-11"/>
          <w:sz w:val="22"/>
        </w:rPr>
        <w:t> </w:t>
      </w:r>
      <w:r>
        <w:rPr>
          <w:sz w:val="22"/>
        </w:rPr>
        <w:t>en embarcacions d’esbarjo.</w:t>
      </w:r>
    </w:p>
    <w:p>
      <w:pPr>
        <w:pStyle w:val="ListParagraph"/>
        <w:numPr>
          <w:ilvl w:val="0"/>
          <w:numId w:val="91"/>
        </w:numPr>
        <w:tabs>
          <w:tab w:pos="884" w:val="left" w:leader="none"/>
        </w:tabs>
        <w:spacing w:line="251" w:lineRule="exact" w:before="0"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91"/>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91"/>
        </w:numPr>
        <w:tabs>
          <w:tab w:pos="884" w:val="left" w:leader="none"/>
        </w:tabs>
        <w:spacing w:line="240" w:lineRule="auto" w:before="6" w:after="0"/>
        <w:ind w:left="884" w:right="0" w:hanging="360"/>
        <w:jc w:val="left"/>
        <w:rPr>
          <w:sz w:val="22"/>
        </w:rPr>
      </w:pPr>
      <w:r>
        <w:rPr>
          <w:sz w:val="22"/>
        </w:rPr>
        <w:t>1664.</w:t>
      </w:r>
      <w:r>
        <w:rPr>
          <w:spacing w:val="-11"/>
          <w:sz w:val="22"/>
        </w:rPr>
        <w:t> </w:t>
      </w:r>
      <w:r>
        <w:rPr>
          <w:sz w:val="22"/>
        </w:rPr>
        <w:t>Digitalització</w:t>
      </w:r>
      <w:r>
        <w:rPr>
          <w:spacing w:val="-11"/>
          <w:sz w:val="22"/>
        </w:rPr>
        <w:t> </w:t>
      </w:r>
      <w:r>
        <w:rPr>
          <w:sz w:val="22"/>
        </w:rPr>
        <w:t>aplicada</w:t>
      </w:r>
      <w:r>
        <w:rPr>
          <w:spacing w:val="-11"/>
          <w:sz w:val="22"/>
        </w:rPr>
        <w:t> </w:t>
      </w:r>
      <w:r>
        <w:rPr>
          <w:sz w:val="22"/>
        </w:rPr>
        <w:t>als</w:t>
      </w:r>
      <w:r>
        <w:rPr>
          <w:spacing w:val="-11"/>
          <w:sz w:val="22"/>
        </w:rPr>
        <w:t> </w:t>
      </w:r>
      <w:r>
        <w:rPr>
          <w:sz w:val="22"/>
        </w:rPr>
        <w:t>sectors</w:t>
      </w:r>
      <w:r>
        <w:rPr>
          <w:spacing w:val="-11"/>
          <w:sz w:val="22"/>
        </w:rPr>
        <w:t> </w:t>
      </w:r>
      <w:r>
        <w:rPr>
          <w:sz w:val="22"/>
        </w:rPr>
        <w:t>productius</w:t>
      </w:r>
      <w:r>
        <w:rPr>
          <w:spacing w:val="-11"/>
          <w:sz w:val="22"/>
        </w:rPr>
        <w:t> </w:t>
      </w:r>
      <w:r>
        <w:rPr>
          <w:spacing w:val="-2"/>
          <w:sz w:val="22"/>
        </w:rPr>
        <w:t>(GM).</w:t>
      </w:r>
    </w:p>
    <w:p>
      <w:pPr>
        <w:pStyle w:val="ListParagraph"/>
        <w:numPr>
          <w:ilvl w:val="0"/>
          <w:numId w:val="91"/>
        </w:numPr>
        <w:tabs>
          <w:tab w:pos="884" w:val="left" w:leader="none"/>
        </w:tabs>
        <w:spacing w:line="240" w:lineRule="auto" w:before="7"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91"/>
        </w:numPr>
        <w:tabs>
          <w:tab w:pos="884" w:val="left" w:leader="none"/>
        </w:tabs>
        <w:spacing w:line="240" w:lineRule="auto" w:before="6" w:after="0"/>
        <w:ind w:left="884" w:right="0" w:hanging="360"/>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0"/>
          <w:numId w:val="91"/>
        </w:numPr>
        <w:tabs>
          <w:tab w:pos="884" w:val="left" w:leader="none"/>
        </w:tabs>
        <w:spacing w:line="240" w:lineRule="auto" w:before="7" w:after="0"/>
        <w:ind w:left="884" w:right="0" w:hanging="360"/>
        <w:jc w:val="left"/>
        <w:rPr>
          <w:sz w:val="22"/>
        </w:rPr>
      </w:pPr>
      <w:r>
        <w:rPr>
          <w:sz w:val="22"/>
        </w:rPr>
        <w:t>Mòdul</w:t>
      </w:r>
      <w:r>
        <w:rPr>
          <w:spacing w:val="-13"/>
          <w:sz w:val="22"/>
        </w:rPr>
        <w:t> </w:t>
      </w:r>
      <w:r>
        <w:rPr>
          <w:spacing w:val="-2"/>
          <w:sz w:val="22"/>
        </w:rPr>
        <w:t>optatiu.</w:t>
      </w:r>
    </w:p>
    <w:p>
      <w:pPr>
        <w:pStyle w:val="BodyText"/>
        <w:spacing w:before="3"/>
        <w:ind w:left="0" w:firstLine="0"/>
      </w:pPr>
    </w:p>
    <w:p>
      <w:pPr>
        <w:pStyle w:val="Heading1"/>
        <w:ind w:left="164"/>
      </w:pPr>
      <w:r>
        <w:rPr>
          <w:spacing w:val="-2"/>
        </w:rPr>
        <w:t>1618</w:t>
      </w:r>
      <w:r>
        <w:rPr>
          <w:spacing w:val="-12"/>
        </w:rPr>
        <w:t> </w:t>
      </w:r>
      <w:r>
        <w:rPr>
          <w:spacing w:val="-2"/>
        </w:rPr>
        <w:t>-</w:t>
      </w:r>
      <w:r>
        <w:rPr>
          <w:spacing w:val="-9"/>
        </w:rPr>
        <w:t> </w:t>
      </w:r>
      <w:r>
        <w:rPr>
          <w:spacing w:val="-2"/>
        </w:rPr>
        <w:t>PREPARACIÓ</w:t>
      </w:r>
      <w:r>
        <w:rPr>
          <w:spacing w:val="-10"/>
        </w:rPr>
        <w:t> </w:t>
      </w:r>
      <w:r>
        <w:rPr>
          <w:spacing w:val="-2"/>
        </w:rPr>
        <w:t>D’EMBARCACIONS</w:t>
      </w:r>
      <w:r>
        <w:rPr>
          <w:spacing w:val="-9"/>
        </w:rPr>
        <w:t> </w:t>
      </w:r>
      <w:r>
        <w:rPr>
          <w:spacing w:val="-2"/>
        </w:rPr>
        <w:t>PER</w:t>
      </w:r>
      <w:r>
        <w:rPr>
          <w:spacing w:val="-9"/>
        </w:rPr>
        <w:t> </w:t>
      </w:r>
      <w:r>
        <w:rPr>
          <w:spacing w:val="-2"/>
        </w:rPr>
        <w:t>A</w:t>
      </w:r>
      <w:r>
        <w:rPr>
          <w:spacing w:val="-10"/>
        </w:rPr>
        <w:t> </w:t>
      </w:r>
      <w:r>
        <w:rPr>
          <w:spacing w:val="-2"/>
        </w:rPr>
        <w:t>TREBALLS</w:t>
      </w:r>
      <w:r>
        <w:rPr>
          <w:spacing w:val="-9"/>
        </w:rPr>
        <w:t> </w:t>
      </w:r>
      <w:r>
        <w:rPr>
          <w:spacing w:val="-2"/>
        </w:rPr>
        <w:t>DE</w:t>
      </w:r>
      <w:r>
        <w:rPr>
          <w:spacing w:val="-9"/>
        </w:rPr>
        <w:t> </w:t>
      </w:r>
      <w:r>
        <w:rPr>
          <w:spacing w:val="-2"/>
        </w:rPr>
        <w:t>MANTENIMENT</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70</w:t>
      </w:r>
      <w:r>
        <w:rPr>
          <w:spacing w:val="-9"/>
        </w:rPr>
        <w:t> </w:t>
      </w:r>
      <w:r>
        <w:rPr>
          <w:spacing w:val="-2"/>
        </w:rPr>
        <w:t>hores.</w:t>
      </w:r>
    </w:p>
    <w:p>
      <w:pPr>
        <w:pStyle w:val="BodyText"/>
        <w:spacing w:before="3"/>
        <w:ind w:left="0" w:firstLine="0"/>
      </w:pPr>
    </w:p>
    <w:p>
      <w:pPr>
        <w:spacing w:before="1"/>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92"/>
        </w:numPr>
        <w:tabs>
          <w:tab w:pos="882" w:val="left" w:leader="none"/>
          <w:tab w:pos="884" w:val="left" w:leader="none"/>
        </w:tabs>
        <w:spacing w:line="247" w:lineRule="auto" w:before="0" w:after="0"/>
        <w:ind w:left="884" w:right="1023" w:hanging="360"/>
        <w:jc w:val="left"/>
        <w:rPr>
          <w:sz w:val="22"/>
        </w:rPr>
      </w:pPr>
      <w:r>
        <w:rPr>
          <w:sz w:val="22"/>
        </w:rPr>
        <w:t>Caracteritza</w:t>
      </w:r>
      <w:r>
        <w:rPr>
          <w:spacing w:val="-10"/>
          <w:sz w:val="22"/>
        </w:rPr>
        <w:t> </w:t>
      </w:r>
      <w:r>
        <w:rPr>
          <w:sz w:val="22"/>
        </w:rPr>
        <w:t>les</w:t>
      </w:r>
      <w:r>
        <w:rPr>
          <w:spacing w:val="-10"/>
          <w:sz w:val="22"/>
        </w:rPr>
        <w:t> </w:t>
      </w:r>
      <w:r>
        <w:rPr>
          <w:sz w:val="22"/>
        </w:rPr>
        <w:t>diferents</w:t>
      </w:r>
      <w:r>
        <w:rPr>
          <w:spacing w:val="-10"/>
          <w:sz w:val="22"/>
        </w:rPr>
        <w:t> </w:t>
      </w:r>
      <w:r>
        <w:rPr>
          <w:sz w:val="22"/>
        </w:rPr>
        <w:t>zones</w:t>
      </w:r>
      <w:r>
        <w:rPr>
          <w:spacing w:val="-10"/>
          <w:sz w:val="22"/>
        </w:rPr>
        <w:t> </w:t>
      </w:r>
      <w:r>
        <w:rPr>
          <w:sz w:val="22"/>
        </w:rPr>
        <w:t>que</w:t>
      </w:r>
      <w:r>
        <w:rPr>
          <w:spacing w:val="-10"/>
          <w:sz w:val="22"/>
        </w:rPr>
        <w:t> </w:t>
      </w:r>
      <w:r>
        <w:rPr>
          <w:sz w:val="22"/>
        </w:rPr>
        <w:t>hi</w:t>
      </w:r>
      <w:r>
        <w:rPr>
          <w:spacing w:val="-10"/>
          <w:sz w:val="22"/>
        </w:rPr>
        <w:t> </w:t>
      </w:r>
      <w:r>
        <w:rPr>
          <w:sz w:val="22"/>
        </w:rPr>
        <w:t>ha</w:t>
      </w:r>
      <w:r>
        <w:rPr>
          <w:spacing w:val="-10"/>
          <w:sz w:val="22"/>
        </w:rPr>
        <w:t> </w:t>
      </w:r>
      <w:r>
        <w:rPr>
          <w:sz w:val="22"/>
        </w:rPr>
        <w:t>als</w:t>
      </w:r>
      <w:r>
        <w:rPr>
          <w:spacing w:val="-10"/>
          <w:sz w:val="22"/>
        </w:rPr>
        <w:t> </w:t>
      </w:r>
      <w:r>
        <w:rPr>
          <w:sz w:val="22"/>
        </w:rPr>
        <w:t>ports</w:t>
      </w:r>
      <w:r>
        <w:rPr>
          <w:spacing w:val="-10"/>
          <w:sz w:val="22"/>
        </w:rPr>
        <w:t> </w:t>
      </w:r>
      <w:r>
        <w:rPr>
          <w:sz w:val="22"/>
        </w:rPr>
        <w:t>esportius,</w:t>
      </w:r>
      <w:r>
        <w:rPr>
          <w:spacing w:val="-10"/>
          <w:sz w:val="22"/>
        </w:rPr>
        <w:t> </w:t>
      </w:r>
      <w:r>
        <w:rPr>
          <w:sz w:val="22"/>
        </w:rPr>
        <w:t>especificant</w:t>
      </w:r>
      <w:r>
        <w:rPr>
          <w:spacing w:val="-10"/>
          <w:sz w:val="22"/>
        </w:rPr>
        <w:t> </w:t>
      </w:r>
      <w:r>
        <w:rPr>
          <w:sz w:val="22"/>
        </w:rPr>
        <w:t>les funcions assignades.</w:t>
      </w:r>
    </w:p>
    <w:p>
      <w:pPr>
        <w:pStyle w:val="BodyText"/>
        <w:spacing w:line="251" w:lineRule="exact"/>
        <w:ind w:left="164" w:firstLine="0"/>
      </w:pPr>
      <w:r>
        <w:rPr/>
        <w:t>Criteris</w:t>
      </w:r>
      <w:r>
        <w:rPr>
          <w:spacing w:val="-7"/>
        </w:rPr>
        <w:t> </w:t>
      </w:r>
      <w:r>
        <w:rPr>
          <w:spacing w:val="-2"/>
        </w:rPr>
        <w:t>d'avaluació:</w:t>
      </w:r>
    </w:p>
    <w:p>
      <w:pPr>
        <w:pStyle w:val="ListParagraph"/>
        <w:numPr>
          <w:ilvl w:val="1"/>
          <w:numId w:val="92"/>
        </w:numPr>
        <w:tabs>
          <w:tab w:pos="884" w:val="left" w:leader="none"/>
        </w:tabs>
        <w:spacing w:line="247" w:lineRule="auto" w:before="5" w:after="0"/>
        <w:ind w:left="884" w:right="25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ports</w:t>
      </w:r>
      <w:r>
        <w:rPr>
          <w:spacing w:val="-10"/>
          <w:sz w:val="22"/>
        </w:rPr>
        <w:t> </w:t>
      </w:r>
      <w:r>
        <w:rPr>
          <w:sz w:val="22"/>
        </w:rPr>
        <w:t>esportius</w:t>
      </w:r>
      <w:r>
        <w:rPr>
          <w:spacing w:val="-10"/>
          <w:sz w:val="22"/>
        </w:rPr>
        <w:t> </w:t>
      </w:r>
      <w:r>
        <w:rPr>
          <w:sz w:val="22"/>
        </w:rPr>
        <w:t>i</w:t>
      </w:r>
      <w:r>
        <w:rPr>
          <w:spacing w:val="-10"/>
          <w:sz w:val="22"/>
        </w:rPr>
        <w:t> </w:t>
      </w:r>
      <w:r>
        <w:rPr>
          <w:sz w:val="22"/>
        </w:rPr>
        <w:t>s'han</w:t>
      </w:r>
      <w:r>
        <w:rPr>
          <w:spacing w:val="-10"/>
          <w:sz w:val="22"/>
        </w:rPr>
        <w:t> </w:t>
      </w:r>
      <w:r>
        <w:rPr>
          <w:sz w:val="22"/>
        </w:rPr>
        <w:t>relacionat</w:t>
      </w:r>
      <w:r>
        <w:rPr>
          <w:spacing w:val="-10"/>
          <w:sz w:val="22"/>
        </w:rPr>
        <w:t> </w:t>
      </w:r>
      <w:r>
        <w:rPr>
          <w:sz w:val="22"/>
        </w:rPr>
        <w:t>amb</w:t>
      </w:r>
      <w:r>
        <w:rPr>
          <w:spacing w:val="-10"/>
          <w:sz w:val="22"/>
        </w:rPr>
        <w:t> </w:t>
      </w:r>
      <w:r>
        <w:rPr>
          <w:sz w:val="22"/>
        </w:rPr>
        <w:t>les</w:t>
      </w:r>
      <w:r>
        <w:rPr>
          <w:spacing w:val="-10"/>
          <w:sz w:val="22"/>
        </w:rPr>
        <w:t> </w:t>
      </w:r>
      <w:r>
        <w:rPr>
          <w:sz w:val="22"/>
        </w:rPr>
        <w:t>seves característiques generals i elements que els constitueixen.</w:t>
      </w:r>
    </w:p>
    <w:p>
      <w:pPr>
        <w:pStyle w:val="ListParagraph"/>
        <w:numPr>
          <w:ilvl w:val="1"/>
          <w:numId w:val="92"/>
        </w:numPr>
        <w:tabs>
          <w:tab w:pos="884" w:val="left" w:leader="none"/>
        </w:tabs>
        <w:spacing w:line="247" w:lineRule="auto" w:before="0" w:after="0"/>
        <w:ind w:left="884" w:right="497" w:hanging="360"/>
        <w:jc w:val="left"/>
        <w:rPr>
          <w:sz w:val="22"/>
        </w:rPr>
      </w:pPr>
      <w:r>
        <w:rPr>
          <w:sz w:val="22"/>
        </w:rPr>
        <w:t>S'ha</w:t>
      </w:r>
      <w:r>
        <w:rPr>
          <w:spacing w:val="-9"/>
          <w:sz w:val="22"/>
        </w:rPr>
        <w:t> </w:t>
      </w:r>
      <w:r>
        <w:rPr>
          <w:sz w:val="22"/>
        </w:rPr>
        <w:t>relacionat</w:t>
      </w:r>
      <w:r>
        <w:rPr>
          <w:spacing w:val="-9"/>
          <w:sz w:val="22"/>
        </w:rPr>
        <w:t> </w:t>
      </w:r>
      <w:r>
        <w:rPr>
          <w:sz w:val="22"/>
        </w:rPr>
        <w:t>la</w:t>
      </w:r>
      <w:r>
        <w:rPr>
          <w:spacing w:val="-9"/>
          <w:sz w:val="22"/>
        </w:rPr>
        <w:t> </w:t>
      </w:r>
      <w:r>
        <w:rPr>
          <w:sz w:val="22"/>
        </w:rPr>
        <w:t>figura</w:t>
      </w:r>
      <w:r>
        <w:rPr>
          <w:spacing w:val="-9"/>
          <w:sz w:val="22"/>
        </w:rPr>
        <w:t> </w:t>
      </w:r>
      <w:r>
        <w:rPr>
          <w:sz w:val="22"/>
        </w:rPr>
        <w:t>del</w:t>
      </w:r>
      <w:r>
        <w:rPr>
          <w:spacing w:val="-9"/>
          <w:sz w:val="22"/>
        </w:rPr>
        <w:t> </w:t>
      </w:r>
      <w:r>
        <w:rPr>
          <w:sz w:val="22"/>
        </w:rPr>
        <w:t>cap</w:t>
      </w:r>
      <w:r>
        <w:rPr>
          <w:spacing w:val="-9"/>
          <w:sz w:val="22"/>
        </w:rPr>
        <w:t> </w:t>
      </w:r>
      <w:r>
        <w:rPr>
          <w:sz w:val="22"/>
        </w:rPr>
        <w:t>de</w:t>
      </w:r>
      <w:r>
        <w:rPr>
          <w:spacing w:val="-9"/>
          <w:sz w:val="22"/>
        </w:rPr>
        <w:t> </w:t>
      </w:r>
      <w:r>
        <w:rPr>
          <w:sz w:val="22"/>
        </w:rPr>
        <w:t>port,</w:t>
      </w:r>
      <w:r>
        <w:rPr>
          <w:spacing w:val="-9"/>
          <w:sz w:val="22"/>
        </w:rPr>
        <w:t> </w:t>
      </w:r>
      <w:r>
        <w:rPr>
          <w:sz w:val="22"/>
        </w:rPr>
        <w:t>del</w:t>
      </w:r>
      <w:r>
        <w:rPr>
          <w:spacing w:val="-9"/>
          <w:sz w:val="22"/>
        </w:rPr>
        <w:t> </w:t>
      </w:r>
      <w:r>
        <w:rPr>
          <w:sz w:val="22"/>
        </w:rPr>
        <w:t>contramestre</w:t>
      </w:r>
      <w:r>
        <w:rPr>
          <w:spacing w:val="-9"/>
          <w:sz w:val="22"/>
        </w:rPr>
        <w:t> </w:t>
      </w:r>
      <w:r>
        <w:rPr>
          <w:sz w:val="22"/>
        </w:rPr>
        <w:t>i</w:t>
      </w:r>
      <w:r>
        <w:rPr>
          <w:spacing w:val="-9"/>
          <w:sz w:val="22"/>
        </w:rPr>
        <w:t> </w:t>
      </w:r>
      <w:r>
        <w:rPr>
          <w:sz w:val="22"/>
        </w:rPr>
        <w:t>personal</w:t>
      </w:r>
      <w:r>
        <w:rPr>
          <w:spacing w:val="-9"/>
          <w:sz w:val="22"/>
        </w:rPr>
        <w:t> </w:t>
      </w:r>
      <w:r>
        <w:rPr>
          <w:sz w:val="22"/>
        </w:rPr>
        <w:t>divers</w:t>
      </w:r>
      <w:r>
        <w:rPr>
          <w:spacing w:val="-9"/>
          <w:sz w:val="22"/>
        </w:rPr>
        <w:t> </w:t>
      </w:r>
      <w:r>
        <w:rPr>
          <w:sz w:val="22"/>
        </w:rPr>
        <w:t>amb</w:t>
      </w:r>
      <w:r>
        <w:rPr>
          <w:spacing w:val="-9"/>
          <w:sz w:val="22"/>
        </w:rPr>
        <w:t> </w:t>
      </w:r>
      <w:r>
        <w:rPr>
          <w:sz w:val="22"/>
        </w:rPr>
        <w:t>les funcions que exerceixen al port i drassana.</w:t>
      </w:r>
    </w:p>
    <w:p>
      <w:pPr>
        <w:pStyle w:val="ListParagraph"/>
        <w:numPr>
          <w:ilvl w:val="1"/>
          <w:numId w:val="92"/>
        </w:numPr>
        <w:tabs>
          <w:tab w:pos="884" w:val="left" w:leader="none"/>
        </w:tabs>
        <w:spacing w:line="247" w:lineRule="auto" w:before="0" w:after="0"/>
        <w:ind w:left="884" w:right="222"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zones</w:t>
      </w:r>
      <w:r>
        <w:rPr>
          <w:spacing w:val="-11"/>
          <w:sz w:val="22"/>
        </w:rPr>
        <w:t> </w:t>
      </w:r>
      <w:r>
        <w:rPr>
          <w:sz w:val="22"/>
        </w:rPr>
        <w:t>de</w:t>
      </w:r>
      <w:r>
        <w:rPr>
          <w:spacing w:val="-11"/>
          <w:sz w:val="22"/>
        </w:rPr>
        <w:t> </w:t>
      </w:r>
      <w:r>
        <w:rPr>
          <w:sz w:val="22"/>
        </w:rPr>
        <w:t>manteniment</w:t>
      </w:r>
      <w:r>
        <w:rPr>
          <w:spacing w:val="-11"/>
          <w:sz w:val="22"/>
        </w:rPr>
        <w:t> </w:t>
      </w:r>
      <w:r>
        <w:rPr>
          <w:sz w:val="22"/>
        </w:rPr>
        <w:t>d'embarcacions</w:t>
      </w:r>
      <w:r>
        <w:rPr>
          <w:spacing w:val="-11"/>
          <w:sz w:val="22"/>
        </w:rPr>
        <w:t> </w:t>
      </w:r>
      <w:r>
        <w:rPr>
          <w:sz w:val="22"/>
        </w:rPr>
        <w:t>i</w:t>
      </w:r>
      <w:r>
        <w:rPr>
          <w:spacing w:val="-11"/>
          <w:sz w:val="22"/>
        </w:rPr>
        <w:t> </w:t>
      </w:r>
      <w:r>
        <w:rPr>
          <w:sz w:val="22"/>
        </w:rPr>
        <w:t>altres</w:t>
      </w:r>
      <w:r>
        <w:rPr>
          <w:spacing w:val="-11"/>
          <w:sz w:val="22"/>
        </w:rPr>
        <w:t> </w:t>
      </w:r>
      <w:r>
        <w:rPr>
          <w:sz w:val="22"/>
        </w:rPr>
        <w:t>zones</w:t>
      </w:r>
      <w:r>
        <w:rPr>
          <w:spacing w:val="-11"/>
          <w:sz w:val="22"/>
        </w:rPr>
        <w:t> </w:t>
      </w:r>
      <w:r>
        <w:rPr>
          <w:sz w:val="22"/>
        </w:rPr>
        <w:t>associades dels ports o drassanes amb les seves funcions i finalitats.</w:t>
      </w:r>
    </w:p>
    <w:p>
      <w:pPr>
        <w:pStyle w:val="ListParagraph"/>
        <w:numPr>
          <w:ilvl w:val="1"/>
          <w:numId w:val="92"/>
        </w:numPr>
        <w:tabs>
          <w:tab w:pos="884" w:val="left" w:leader="none"/>
        </w:tabs>
        <w:spacing w:line="247" w:lineRule="auto" w:before="0" w:after="0"/>
        <w:ind w:left="884" w:right="251" w:hanging="360"/>
        <w:jc w:val="left"/>
        <w:rPr>
          <w:sz w:val="22"/>
        </w:rPr>
      </w:pPr>
      <w:r>
        <w:rPr>
          <w:sz w:val="22"/>
        </w:rPr>
        <w:t>S'ha caracteritzat la distribució del port: Zones: oficines. Pantalà/drassana/taller/Magatzems/zona</w:t>
      </w:r>
      <w:r>
        <w:rPr>
          <w:spacing w:val="-14"/>
          <w:sz w:val="22"/>
        </w:rPr>
        <w:t> </w:t>
      </w:r>
      <w:r>
        <w:rPr>
          <w:sz w:val="22"/>
        </w:rPr>
        <w:t>combustible</w:t>
      </w:r>
      <w:r>
        <w:rPr>
          <w:spacing w:val="-14"/>
          <w:sz w:val="22"/>
        </w:rPr>
        <w:t> </w:t>
      </w:r>
      <w:r>
        <w:rPr>
          <w:sz w:val="22"/>
        </w:rPr>
        <w:t>de</w:t>
      </w:r>
      <w:r>
        <w:rPr>
          <w:spacing w:val="-14"/>
          <w:sz w:val="22"/>
        </w:rPr>
        <w:t> </w:t>
      </w:r>
      <w:r>
        <w:rPr>
          <w:sz w:val="22"/>
        </w:rPr>
        <w:t>comportament</w:t>
      </w:r>
      <w:r>
        <w:rPr>
          <w:spacing w:val="-14"/>
          <w:sz w:val="22"/>
        </w:rPr>
        <w:t> </w:t>
      </w:r>
      <w:r>
        <w:rPr>
          <w:sz w:val="22"/>
        </w:rPr>
        <w:t>en</w:t>
      </w:r>
      <w:r>
        <w:rPr>
          <w:spacing w:val="-14"/>
          <w:sz w:val="22"/>
        </w:rPr>
        <w:t> </w:t>
      </w:r>
      <w:r>
        <w:rPr>
          <w:sz w:val="22"/>
        </w:rPr>
        <w:t>aquestes àrees relacionant-les amb les seves finalitats.</w:t>
      </w:r>
    </w:p>
    <w:p>
      <w:pPr>
        <w:pStyle w:val="ListParagraph"/>
        <w:numPr>
          <w:ilvl w:val="1"/>
          <w:numId w:val="92"/>
        </w:numPr>
        <w:tabs>
          <w:tab w:pos="884" w:val="left" w:leader="none"/>
        </w:tabs>
        <w:spacing w:line="247" w:lineRule="auto" w:before="0" w:after="0"/>
        <w:ind w:left="884" w:right="260"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zones</w:t>
      </w:r>
      <w:r>
        <w:rPr>
          <w:spacing w:val="-10"/>
          <w:sz w:val="22"/>
        </w:rPr>
        <w:t> </w:t>
      </w:r>
      <w:r>
        <w:rPr>
          <w:sz w:val="22"/>
        </w:rPr>
        <w:t>de</w:t>
      </w:r>
      <w:r>
        <w:rPr>
          <w:spacing w:val="-10"/>
          <w:sz w:val="22"/>
        </w:rPr>
        <w:t> </w:t>
      </w:r>
      <w:r>
        <w:rPr>
          <w:sz w:val="22"/>
        </w:rPr>
        <w:t>manteniment</w:t>
      </w:r>
      <w:r>
        <w:rPr>
          <w:spacing w:val="-10"/>
          <w:sz w:val="22"/>
        </w:rPr>
        <w:t> </w:t>
      </w:r>
      <w:r>
        <w:rPr>
          <w:sz w:val="22"/>
        </w:rPr>
        <w:t>i</w:t>
      </w:r>
      <w:r>
        <w:rPr>
          <w:spacing w:val="-10"/>
          <w:sz w:val="22"/>
        </w:rPr>
        <w:t> </w:t>
      </w:r>
      <w:r>
        <w:rPr>
          <w:sz w:val="22"/>
        </w:rPr>
        <w:t>reparació,</w:t>
      </w:r>
      <w:r>
        <w:rPr>
          <w:spacing w:val="-10"/>
          <w:sz w:val="22"/>
        </w:rPr>
        <w:t> </w:t>
      </w:r>
      <w:r>
        <w:rPr>
          <w:sz w:val="22"/>
        </w:rPr>
        <w:t>de</w:t>
      </w:r>
      <w:r>
        <w:rPr>
          <w:spacing w:val="-10"/>
          <w:sz w:val="22"/>
        </w:rPr>
        <w:t> </w:t>
      </w:r>
      <w:r>
        <w:rPr>
          <w:sz w:val="22"/>
        </w:rPr>
        <w:t>ports</w:t>
      </w:r>
      <w:r>
        <w:rPr>
          <w:spacing w:val="-10"/>
          <w:sz w:val="22"/>
        </w:rPr>
        <w:t> </w:t>
      </w:r>
      <w:r>
        <w:rPr>
          <w:sz w:val="22"/>
        </w:rPr>
        <w:t>o</w:t>
      </w:r>
      <w:r>
        <w:rPr>
          <w:spacing w:val="-10"/>
          <w:sz w:val="22"/>
        </w:rPr>
        <w:t> </w:t>
      </w:r>
      <w:r>
        <w:rPr>
          <w:sz w:val="22"/>
        </w:rPr>
        <w:t>drassanes</w:t>
      </w:r>
      <w:r>
        <w:rPr>
          <w:spacing w:val="-10"/>
          <w:sz w:val="22"/>
        </w:rPr>
        <w:t> </w:t>
      </w:r>
      <w:r>
        <w:rPr>
          <w:sz w:val="22"/>
        </w:rPr>
        <w:t>amb</w:t>
      </w:r>
      <w:r>
        <w:rPr>
          <w:spacing w:val="-10"/>
          <w:sz w:val="22"/>
        </w:rPr>
        <w:t> </w:t>
      </w:r>
      <w:r>
        <w:rPr>
          <w:sz w:val="22"/>
        </w:rPr>
        <w:t>les funcions de les:</w:t>
      </w:r>
    </w:p>
    <w:p>
      <w:pPr>
        <w:pStyle w:val="ListParagraph"/>
        <w:numPr>
          <w:ilvl w:val="2"/>
          <w:numId w:val="92"/>
        </w:numPr>
        <w:tabs>
          <w:tab w:pos="1604" w:val="left" w:leader="none"/>
        </w:tabs>
        <w:spacing w:line="251" w:lineRule="exact" w:before="0" w:after="0"/>
        <w:ind w:left="1604" w:right="0" w:hanging="360"/>
        <w:jc w:val="left"/>
        <w:rPr>
          <w:sz w:val="22"/>
        </w:rPr>
      </w:pPr>
      <w:r>
        <w:rPr>
          <w:sz w:val="22"/>
        </w:rPr>
        <w:t>Àrees</w:t>
      </w:r>
      <w:r>
        <w:rPr>
          <w:spacing w:val="-9"/>
          <w:sz w:val="22"/>
        </w:rPr>
        <w:t> </w:t>
      </w:r>
      <w:r>
        <w:rPr>
          <w:sz w:val="22"/>
        </w:rPr>
        <w:t>de</w:t>
      </w:r>
      <w:r>
        <w:rPr>
          <w:spacing w:val="-8"/>
          <w:sz w:val="22"/>
        </w:rPr>
        <w:t> </w:t>
      </w:r>
      <w:r>
        <w:rPr>
          <w:sz w:val="22"/>
        </w:rPr>
        <w:t>treball</w:t>
      </w:r>
      <w:r>
        <w:rPr>
          <w:spacing w:val="-9"/>
          <w:sz w:val="22"/>
        </w:rPr>
        <w:t> </w:t>
      </w:r>
      <w:r>
        <w:rPr>
          <w:sz w:val="22"/>
        </w:rPr>
        <w:t>i</w:t>
      </w:r>
      <w:r>
        <w:rPr>
          <w:spacing w:val="-8"/>
          <w:sz w:val="22"/>
        </w:rPr>
        <w:t> </w:t>
      </w:r>
      <w:r>
        <w:rPr>
          <w:sz w:val="22"/>
        </w:rPr>
        <w:t>equips</w:t>
      </w:r>
      <w:r>
        <w:rPr>
          <w:spacing w:val="-8"/>
          <w:sz w:val="22"/>
        </w:rPr>
        <w:t> </w:t>
      </w:r>
      <w:r>
        <w:rPr>
          <w:spacing w:val="-2"/>
          <w:sz w:val="22"/>
        </w:rPr>
        <w:t>essencials.</w:t>
      </w:r>
    </w:p>
    <w:p>
      <w:pPr>
        <w:pStyle w:val="ListParagraph"/>
        <w:numPr>
          <w:ilvl w:val="2"/>
          <w:numId w:val="92"/>
        </w:numPr>
        <w:tabs>
          <w:tab w:pos="1604" w:val="left" w:leader="none"/>
        </w:tabs>
        <w:spacing w:line="240" w:lineRule="auto" w:before="0" w:after="0"/>
        <w:ind w:left="1604" w:right="0" w:hanging="360"/>
        <w:jc w:val="left"/>
        <w:rPr>
          <w:sz w:val="22"/>
        </w:rPr>
      </w:pPr>
      <w:r>
        <w:rPr>
          <w:sz w:val="22"/>
        </w:rPr>
        <w:t>Sistemes</w:t>
      </w:r>
      <w:r>
        <w:rPr>
          <w:spacing w:val="-12"/>
          <w:sz w:val="22"/>
        </w:rPr>
        <w:t> </w:t>
      </w:r>
      <w:r>
        <w:rPr>
          <w:sz w:val="22"/>
        </w:rPr>
        <w:t>de</w:t>
      </w:r>
      <w:r>
        <w:rPr>
          <w:spacing w:val="-11"/>
          <w:sz w:val="22"/>
        </w:rPr>
        <w:t> </w:t>
      </w:r>
      <w:r>
        <w:rPr>
          <w:sz w:val="22"/>
        </w:rPr>
        <w:t>varada:</w:t>
      </w:r>
      <w:r>
        <w:rPr>
          <w:spacing w:val="-12"/>
          <w:sz w:val="22"/>
        </w:rPr>
        <w:t> </w:t>
      </w:r>
      <w:r>
        <w:rPr>
          <w:sz w:val="22"/>
        </w:rPr>
        <w:t>grues,</w:t>
      </w:r>
      <w:r>
        <w:rPr>
          <w:spacing w:val="-11"/>
          <w:sz w:val="22"/>
        </w:rPr>
        <w:t> </w:t>
      </w:r>
      <w:r>
        <w:rPr>
          <w:sz w:val="22"/>
        </w:rPr>
        <w:t>travelifts,</w:t>
      </w:r>
      <w:r>
        <w:rPr>
          <w:spacing w:val="-11"/>
          <w:sz w:val="22"/>
        </w:rPr>
        <w:t> </w:t>
      </w:r>
      <w:r>
        <w:rPr>
          <w:spacing w:val="-2"/>
          <w:sz w:val="22"/>
        </w:rPr>
        <w:t>grada.</w:t>
      </w:r>
    </w:p>
    <w:p>
      <w:pPr>
        <w:pStyle w:val="ListParagraph"/>
        <w:numPr>
          <w:ilvl w:val="1"/>
          <w:numId w:val="92"/>
        </w:numPr>
        <w:tabs>
          <w:tab w:pos="884" w:val="left" w:leader="none"/>
        </w:tabs>
        <w:spacing w:line="247" w:lineRule="auto" w:before="3" w:after="0"/>
        <w:ind w:left="884" w:right="306"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elements</w:t>
      </w:r>
      <w:r>
        <w:rPr>
          <w:spacing w:val="-10"/>
          <w:sz w:val="22"/>
        </w:rPr>
        <w:t> </w:t>
      </w:r>
      <w:r>
        <w:rPr>
          <w:sz w:val="22"/>
        </w:rPr>
        <w:t>o</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mediambiental</w:t>
      </w:r>
      <w:r>
        <w:rPr>
          <w:spacing w:val="-10"/>
          <w:sz w:val="22"/>
        </w:rPr>
        <w:t> </w:t>
      </w:r>
      <w:r>
        <w:rPr>
          <w:sz w:val="22"/>
        </w:rPr>
        <w:t>dels</w:t>
      </w:r>
      <w:r>
        <w:rPr>
          <w:spacing w:val="-10"/>
          <w:sz w:val="22"/>
        </w:rPr>
        <w:t> </w:t>
      </w:r>
      <w:r>
        <w:rPr>
          <w:sz w:val="22"/>
        </w:rPr>
        <w:t>ports</w:t>
      </w:r>
      <w:r>
        <w:rPr>
          <w:spacing w:val="-10"/>
          <w:sz w:val="22"/>
        </w:rPr>
        <w:t> </w:t>
      </w:r>
      <w:r>
        <w:rPr>
          <w:sz w:val="22"/>
        </w:rPr>
        <w:t>amb les especificacions de seguretat aplicables.</w:t>
      </w:r>
    </w:p>
    <w:p>
      <w:pPr>
        <w:pStyle w:val="ListParagraph"/>
        <w:numPr>
          <w:ilvl w:val="1"/>
          <w:numId w:val="92"/>
        </w:numPr>
        <w:tabs>
          <w:tab w:pos="884" w:val="left" w:leader="none"/>
        </w:tabs>
        <w:spacing w:line="247" w:lineRule="auto" w:before="0" w:after="0"/>
        <w:ind w:left="884" w:right="799"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reglament</w:t>
      </w:r>
      <w:r>
        <w:rPr>
          <w:spacing w:val="-10"/>
          <w:sz w:val="22"/>
        </w:rPr>
        <w:t> </w:t>
      </w:r>
      <w:r>
        <w:rPr>
          <w:sz w:val="22"/>
        </w:rPr>
        <w:t>d'explotació</w:t>
      </w:r>
      <w:r>
        <w:rPr>
          <w:spacing w:val="-10"/>
          <w:sz w:val="22"/>
        </w:rPr>
        <w:t> </w:t>
      </w:r>
      <w:r>
        <w:rPr>
          <w:sz w:val="22"/>
        </w:rPr>
        <w:t>i</w:t>
      </w:r>
      <w:r>
        <w:rPr>
          <w:spacing w:val="-10"/>
          <w:sz w:val="22"/>
        </w:rPr>
        <w:t> </w:t>
      </w:r>
      <w:r>
        <w:rPr>
          <w:sz w:val="22"/>
        </w:rPr>
        <w:t>policia</w:t>
      </w:r>
      <w:r>
        <w:rPr>
          <w:spacing w:val="-10"/>
          <w:sz w:val="22"/>
        </w:rPr>
        <w:t> </w:t>
      </w:r>
      <w:r>
        <w:rPr>
          <w:sz w:val="22"/>
        </w:rPr>
        <w:t>de</w:t>
      </w:r>
      <w:r>
        <w:rPr>
          <w:spacing w:val="-10"/>
          <w:sz w:val="22"/>
        </w:rPr>
        <w:t> </w:t>
      </w:r>
      <w:r>
        <w:rPr>
          <w:sz w:val="22"/>
        </w:rPr>
        <w:t>port</w:t>
      </w:r>
      <w:r>
        <w:rPr>
          <w:spacing w:val="-10"/>
          <w:sz w:val="22"/>
        </w:rPr>
        <w:t> </w:t>
      </w:r>
      <w:r>
        <w:rPr>
          <w:sz w:val="22"/>
        </w:rPr>
        <w:t>amb</w:t>
      </w:r>
      <w:r>
        <w:rPr>
          <w:spacing w:val="-10"/>
          <w:sz w:val="22"/>
        </w:rPr>
        <w:t> </w:t>
      </w:r>
      <w:r>
        <w:rPr>
          <w:sz w:val="22"/>
        </w:rPr>
        <w:t>aplicació</w:t>
      </w:r>
      <w:r>
        <w:rPr>
          <w:spacing w:val="-10"/>
          <w:sz w:val="22"/>
        </w:rPr>
        <w:t> </w:t>
      </w:r>
      <w:r>
        <w:rPr>
          <w:sz w:val="22"/>
        </w:rPr>
        <w:t>a</w:t>
      </w:r>
      <w:r>
        <w:rPr>
          <w:spacing w:val="-10"/>
          <w:sz w:val="22"/>
        </w:rPr>
        <w:t> </w:t>
      </w:r>
      <w:r>
        <w:rPr>
          <w:sz w:val="22"/>
        </w:rPr>
        <w:t>l'ús</w:t>
      </w:r>
      <w:r>
        <w:rPr>
          <w:spacing w:val="-10"/>
          <w:sz w:val="22"/>
        </w:rPr>
        <w:t> </w:t>
      </w:r>
      <w:r>
        <w:rPr>
          <w:sz w:val="22"/>
        </w:rPr>
        <w:t>de maquinària i zones de treball.</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92"/>
        </w:numPr>
        <w:tabs>
          <w:tab w:pos="885" w:val="left" w:leader="none"/>
        </w:tabs>
        <w:spacing w:line="247" w:lineRule="auto" w:before="74" w:after="0"/>
        <w:ind w:left="885" w:right="430" w:hanging="360"/>
        <w:jc w:val="left"/>
        <w:rPr>
          <w:sz w:val="22"/>
        </w:rPr>
      </w:pPr>
      <w:r>
        <w:rPr>
          <w:sz w:val="22"/>
        </w:rPr>
        <w:t>S'han</w:t>
      </w:r>
      <w:r>
        <w:rPr>
          <w:spacing w:val="-12"/>
          <w:sz w:val="22"/>
        </w:rPr>
        <w:t> </w:t>
      </w:r>
      <w:r>
        <w:rPr>
          <w:sz w:val="22"/>
        </w:rPr>
        <w:t>relacionat</w:t>
      </w:r>
      <w:r>
        <w:rPr>
          <w:spacing w:val="-12"/>
          <w:sz w:val="22"/>
        </w:rPr>
        <w:t> </w:t>
      </w:r>
      <w:r>
        <w:rPr>
          <w:sz w:val="22"/>
        </w:rPr>
        <w:t>les</w:t>
      </w:r>
      <w:r>
        <w:rPr>
          <w:spacing w:val="-12"/>
          <w:sz w:val="22"/>
        </w:rPr>
        <w:t> </w:t>
      </w:r>
      <w:r>
        <w:rPr>
          <w:sz w:val="22"/>
        </w:rPr>
        <w:t>diferents</w:t>
      </w:r>
      <w:r>
        <w:rPr>
          <w:spacing w:val="-12"/>
          <w:sz w:val="22"/>
        </w:rPr>
        <w:t> </w:t>
      </w:r>
      <w:r>
        <w:rPr>
          <w:sz w:val="22"/>
        </w:rPr>
        <w:t>ocupacions</w:t>
      </w:r>
      <w:r>
        <w:rPr>
          <w:spacing w:val="-12"/>
          <w:sz w:val="22"/>
        </w:rPr>
        <w:t> </w:t>
      </w:r>
      <w:r>
        <w:rPr>
          <w:sz w:val="22"/>
        </w:rPr>
        <w:t>d'una</w:t>
      </w:r>
      <w:r>
        <w:rPr>
          <w:spacing w:val="-12"/>
          <w:sz w:val="22"/>
        </w:rPr>
        <w:t> </w:t>
      </w:r>
      <w:r>
        <w:rPr>
          <w:sz w:val="22"/>
        </w:rPr>
        <w:t>drassana</w:t>
      </w:r>
      <w:r>
        <w:rPr>
          <w:spacing w:val="-12"/>
          <w:sz w:val="22"/>
        </w:rPr>
        <w:t> </w:t>
      </w:r>
      <w:r>
        <w:rPr>
          <w:sz w:val="22"/>
        </w:rPr>
        <w:t>d'embarcacions</w:t>
      </w:r>
      <w:r>
        <w:rPr>
          <w:spacing w:val="-12"/>
          <w:sz w:val="22"/>
        </w:rPr>
        <w:t> </w:t>
      </w:r>
      <w:r>
        <w:rPr>
          <w:sz w:val="22"/>
        </w:rPr>
        <w:t>d'esbarjo amb les seves funcions.</w:t>
      </w:r>
    </w:p>
    <w:p>
      <w:pPr>
        <w:pStyle w:val="ListParagraph"/>
        <w:numPr>
          <w:ilvl w:val="0"/>
          <w:numId w:val="92"/>
        </w:numPr>
        <w:tabs>
          <w:tab w:pos="883" w:val="left" w:leader="none"/>
          <w:tab w:pos="885" w:val="left" w:leader="none"/>
        </w:tabs>
        <w:spacing w:line="247" w:lineRule="auto" w:before="248" w:after="0"/>
        <w:ind w:left="885" w:right="471" w:hanging="360"/>
        <w:jc w:val="left"/>
        <w:rPr>
          <w:sz w:val="22"/>
        </w:rPr>
      </w:pPr>
      <w:r>
        <w:rPr>
          <w:sz w:val="22"/>
        </w:rPr>
        <w:t>Relaciona</w:t>
      </w:r>
      <w:r>
        <w:rPr>
          <w:spacing w:val="-10"/>
          <w:sz w:val="22"/>
        </w:rPr>
        <w:t> </w:t>
      </w:r>
      <w:r>
        <w:rPr>
          <w:sz w:val="22"/>
        </w:rPr>
        <w:t>els</w:t>
      </w:r>
      <w:r>
        <w:rPr>
          <w:spacing w:val="-10"/>
          <w:sz w:val="22"/>
        </w:rPr>
        <w:t> </w:t>
      </w:r>
      <w:r>
        <w:rPr>
          <w:sz w:val="22"/>
        </w:rPr>
        <w:t>elements</w:t>
      </w:r>
      <w:r>
        <w:rPr>
          <w:spacing w:val="-10"/>
          <w:sz w:val="22"/>
        </w:rPr>
        <w:t> </w:t>
      </w:r>
      <w:r>
        <w:rPr>
          <w:sz w:val="22"/>
        </w:rPr>
        <w:t>constructius</w:t>
      </w:r>
      <w:r>
        <w:rPr>
          <w:spacing w:val="-10"/>
          <w:sz w:val="22"/>
        </w:rPr>
        <w:t> </w:t>
      </w:r>
      <w:r>
        <w:rPr>
          <w:sz w:val="22"/>
        </w:rPr>
        <w:t>de</w:t>
      </w:r>
      <w:r>
        <w:rPr>
          <w:spacing w:val="-10"/>
          <w:sz w:val="22"/>
        </w:rPr>
        <w:t> </w:t>
      </w:r>
      <w:r>
        <w:rPr>
          <w:sz w:val="22"/>
        </w:rPr>
        <w:t>les</w:t>
      </w:r>
      <w:r>
        <w:rPr>
          <w:spacing w:val="-10"/>
          <w:sz w:val="22"/>
        </w:rPr>
        <w:t> </w:t>
      </w:r>
      <w:r>
        <w:rPr>
          <w:sz w:val="22"/>
        </w:rPr>
        <w:t>embarcacions</w:t>
      </w:r>
      <w:r>
        <w:rPr>
          <w:spacing w:val="-10"/>
          <w:sz w:val="22"/>
        </w:rPr>
        <w:t> </w:t>
      </w:r>
      <w:r>
        <w:rPr>
          <w:sz w:val="22"/>
        </w:rPr>
        <w:t>d'esbarjo,</w:t>
      </w:r>
      <w:r>
        <w:rPr>
          <w:spacing w:val="-10"/>
          <w:sz w:val="22"/>
        </w:rPr>
        <w:t> </w:t>
      </w:r>
      <w:r>
        <w:rPr>
          <w:sz w:val="22"/>
        </w:rPr>
        <w:t>amb</w:t>
      </w:r>
      <w:r>
        <w:rPr>
          <w:spacing w:val="-10"/>
          <w:sz w:val="22"/>
        </w:rPr>
        <w:t> </w:t>
      </w:r>
      <w:r>
        <w:rPr>
          <w:sz w:val="22"/>
        </w:rPr>
        <w:t>les</w:t>
      </w:r>
      <w:r>
        <w:rPr>
          <w:spacing w:val="-10"/>
          <w:sz w:val="22"/>
        </w:rPr>
        <w:t> </w:t>
      </w:r>
      <w:r>
        <w:rPr>
          <w:sz w:val="22"/>
        </w:rPr>
        <w:t>seves característiques constructives i amb la funció que tenen a l'embarcació.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92"/>
        </w:numPr>
        <w:tabs>
          <w:tab w:pos="885" w:val="left" w:leader="none"/>
        </w:tabs>
        <w:spacing w:line="247" w:lineRule="auto" w:before="6" w:after="0"/>
        <w:ind w:left="885" w:right="1090"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tipus</w:t>
      </w:r>
      <w:r>
        <w:rPr>
          <w:spacing w:val="-11"/>
          <w:sz w:val="22"/>
        </w:rPr>
        <w:t> </w:t>
      </w:r>
      <w:r>
        <w:rPr>
          <w:sz w:val="22"/>
        </w:rPr>
        <w:t>principals</w:t>
      </w:r>
      <w:r>
        <w:rPr>
          <w:spacing w:val="-11"/>
          <w:sz w:val="22"/>
        </w:rPr>
        <w:t> </w:t>
      </w:r>
      <w:r>
        <w:rPr>
          <w:sz w:val="22"/>
        </w:rPr>
        <w:t>d'embarcacions</w:t>
      </w:r>
      <w:r>
        <w:rPr>
          <w:spacing w:val="-11"/>
          <w:sz w:val="22"/>
        </w:rPr>
        <w:t> </w:t>
      </w:r>
      <w:r>
        <w:rPr>
          <w:sz w:val="22"/>
        </w:rPr>
        <w:t>d'esbarjo</w:t>
      </w:r>
      <w:r>
        <w:rPr>
          <w:spacing w:val="-11"/>
          <w:sz w:val="22"/>
        </w:rPr>
        <w:t> </w:t>
      </w:r>
      <w:r>
        <w:rPr>
          <w:sz w:val="22"/>
        </w:rPr>
        <w:t>amb</w:t>
      </w:r>
      <w:r>
        <w:rPr>
          <w:spacing w:val="-11"/>
          <w:sz w:val="22"/>
        </w:rPr>
        <w:t> </w:t>
      </w:r>
      <w:r>
        <w:rPr>
          <w:sz w:val="22"/>
        </w:rPr>
        <w:t>les</w:t>
      </w:r>
      <w:r>
        <w:rPr>
          <w:spacing w:val="-11"/>
          <w:sz w:val="22"/>
        </w:rPr>
        <w:t> </w:t>
      </w:r>
      <w:r>
        <w:rPr>
          <w:sz w:val="22"/>
        </w:rPr>
        <w:t>seves característiques constructives generals.</w:t>
      </w:r>
    </w:p>
    <w:p>
      <w:pPr>
        <w:pStyle w:val="ListParagraph"/>
        <w:numPr>
          <w:ilvl w:val="1"/>
          <w:numId w:val="92"/>
        </w:numPr>
        <w:tabs>
          <w:tab w:pos="885" w:val="left" w:leader="none"/>
        </w:tabs>
        <w:spacing w:line="247" w:lineRule="auto" w:before="0" w:after="0"/>
        <w:ind w:left="885" w:right="271"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materials</w:t>
      </w:r>
      <w:r>
        <w:rPr>
          <w:spacing w:val="-11"/>
          <w:sz w:val="22"/>
        </w:rPr>
        <w:t> </w:t>
      </w:r>
      <w:r>
        <w:rPr>
          <w:sz w:val="22"/>
        </w:rPr>
        <w:t>emprats</w:t>
      </w:r>
      <w:r>
        <w:rPr>
          <w:spacing w:val="-11"/>
          <w:sz w:val="22"/>
        </w:rPr>
        <w:t> </w:t>
      </w:r>
      <w:r>
        <w:rPr>
          <w:sz w:val="22"/>
        </w:rPr>
        <w:t>en</w:t>
      </w:r>
      <w:r>
        <w:rPr>
          <w:spacing w:val="-11"/>
          <w:sz w:val="22"/>
        </w:rPr>
        <w:t> </w:t>
      </w:r>
      <w:r>
        <w:rPr>
          <w:sz w:val="22"/>
        </w:rPr>
        <w:t>construcció</w:t>
      </w:r>
      <w:r>
        <w:rPr>
          <w:spacing w:val="-11"/>
          <w:sz w:val="22"/>
        </w:rPr>
        <w:t> </w:t>
      </w:r>
      <w:r>
        <w:rPr>
          <w:sz w:val="22"/>
        </w:rPr>
        <w:t>d'embarcacions</w:t>
      </w:r>
      <w:r>
        <w:rPr>
          <w:spacing w:val="-11"/>
          <w:sz w:val="22"/>
        </w:rPr>
        <w:t> </w:t>
      </w:r>
      <w:r>
        <w:rPr>
          <w:sz w:val="22"/>
        </w:rPr>
        <w:t>amb</w:t>
      </w:r>
      <w:r>
        <w:rPr>
          <w:spacing w:val="-11"/>
          <w:sz w:val="22"/>
        </w:rPr>
        <w:t> </w:t>
      </w:r>
      <w:r>
        <w:rPr>
          <w:sz w:val="22"/>
        </w:rPr>
        <w:t>les</w:t>
      </w:r>
      <w:r>
        <w:rPr>
          <w:spacing w:val="-11"/>
          <w:sz w:val="22"/>
        </w:rPr>
        <w:t> </w:t>
      </w:r>
      <w:r>
        <w:rPr>
          <w:sz w:val="22"/>
        </w:rPr>
        <w:t>seves característiques i ús.</w:t>
      </w:r>
    </w:p>
    <w:p>
      <w:pPr>
        <w:pStyle w:val="ListParagraph"/>
        <w:numPr>
          <w:ilvl w:val="1"/>
          <w:numId w:val="92"/>
        </w:numPr>
        <w:tabs>
          <w:tab w:pos="885" w:val="left" w:leader="none"/>
        </w:tabs>
        <w:spacing w:line="247" w:lineRule="auto" w:before="0" w:after="0"/>
        <w:ind w:left="885" w:right="187"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elements</w:t>
      </w:r>
      <w:r>
        <w:rPr>
          <w:spacing w:val="-12"/>
          <w:sz w:val="22"/>
        </w:rPr>
        <w:t> </w:t>
      </w:r>
      <w:r>
        <w:rPr>
          <w:sz w:val="22"/>
        </w:rPr>
        <w:t>estructurals</w:t>
      </w:r>
      <w:r>
        <w:rPr>
          <w:spacing w:val="-12"/>
          <w:sz w:val="22"/>
        </w:rPr>
        <w:t> </w:t>
      </w:r>
      <w:r>
        <w:rPr>
          <w:sz w:val="22"/>
        </w:rPr>
        <w:t>longitudinals</w:t>
      </w:r>
      <w:r>
        <w:rPr>
          <w:spacing w:val="-12"/>
          <w:sz w:val="22"/>
        </w:rPr>
        <w:t> </w:t>
      </w:r>
      <w:r>
        <w:rPr>
          <w:sz w:val="22"/>
        </w:rPr>
        <w:t>i</w:t>
      </w:r>
      <w:r>
        <w:rPr>
          <w:spacing w:val="-12"/>
          <w:sz w:val="22"/>
        </w:rPr>
        <w:t> </w:t>
      </w:r>
      <w:r>
        <w:rPr>
          <w:sz w:val="22"/>
        </w:rPr>
        <w:t>transversals</w:t>
      </w:r>
      <w:r>
        <w:rPr>
          <w:spacing w:val="-12"/>
          <w:sz w:val="22"/>
        </w:rPr>
        <w:t> </w:t>
      </w:r>
      <w:r>
        <w:rPr>
          <w:sz w:val="22"/>
        </w:rPr>
        <w:t>d'embarcacions, especificant la funció dels mateixos.</w:t>
      </w:r>
    </w:p>
    <w:p>
      <w:pPr>
        <w:pStyle w:val="ListParagraph"/>
        <w:numPr>
          <w:ilvl w:val="1"/>
          <w:numId w:val="92"/>
        </w:numPr>
        <w:tabs>
          <w:tab w:pos="885" w:val="left" w:leader="none"/>
        </w:tabs>
        <w:spacing w:line="247" w:lineRule="auto" w:before="0" w:after="0"/>
        <w:ind w:left="885" w:right="332"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parts</w:t>
      </w:r>
      <w:r>
        <w:rPr>
          <w:spacing w:val="-10"/>
          <w:sz w:val="22"/>
        </w:rPr>
        <w:t> </w:t>
      </w:r>
      <w:r>
        <w:rPr>
          <w:sz w:val="22"/>
        </w:rPr>
        <w:t>que</w:t>
      </w:r>
      <w:r>
        <w:rPr>
          <w:spacing w:val="-10"/>
          <w:sz w:val="22"/>
        </w:rPr>
        <w:t> </w:t>
      </w:r>
      <w:r>
        <w:rPr>
          <w:sz w:val="22"/>
        </w:rPr>
        <w:t>conformen</w:t>
      </w:r>
      <w:r>
        <w:rPr>
          <w:spacing w:val="-10"/>
          <w:sz w:val="22"/>
        </w:rPr>
        <w:t> </w:t>
      </w:r>
      <w:r>
        <w:rPr>
          <w:sz w:val="22"/>
        </w:rPr>
        <w:t>els</w:t>
      </w:r>
      <w:r>
        <w:rPr>
          <w:spacing w:val="-10"/>
          <w:sz w:val="22"/>
        </w:rPr>
        <w:t> </w:t>
      </w:r>
      <w:r>
        <w:rPr>
          <w:sz w:val="22"/>
        </w:rPr>
        <w:t>aparells</w:t>
      </w:r>
      <w:r>
        <w:rPr>
          <w:spacing w:val="-10"/>
          <w:sz w:val="22"/>
        </w:rPr>
        <w:t> </w:t>
      </w:r>
      <w:r>
        <w:rPr>
          <w:sz w:val="22"/>
        </w:rPr>
        <w:t>i</w:t>
      </w:r>
      <w:r>
        <w:rPr>
          <w:spacing w:val="-10"/>
          <w:sz w:val="22"/>
        </w:rPr>
        <w:t> </w:t>
      </w:r>
      <w:r>
        <w:rPr>
          <w:sz w:val="22"/>
        </w:rPr>
        <w:t>el</w:t>
      </w:r>
      <w:r>
        <w:rPr>
          <w:spacing w:val="-10"/>
          <w:sz w:val="22"/>
        </w:rPr>
        <w:t> </w:t>
      </w:r>
      <w:r>
        <w:rPr>
          <w:sz w:val="22"/>
        </w:rPr>
        <w:t>casc</w:t>
      </w:r>
      <w:r>
        <w:rPr>
          <w:spacing w:val="-10"/>
          <w:sz w:val="22"/>
        </w:rPr>
        <w:t> </w:t>
      </w:r>
      <w:r>
        <w:rPr>
          <w:sz w:val="22"/>
        </w:rPr>
        <w:t>especificant</w:t>
      </w:r>
      <w:r>
        <w:rPr>
          <w:spacing w:val="-10"/>
          <w:sz w:val="22"/>
        </w:rPr>
        <w:t> </w:t>
      </w:r>
      <w:r>
        <w:rPr>
          <w:sz w:val="22"/>
        </w:rPr>
        <w:t>les</w:t>
      </w:r>
      <w:r>
        <w:rPr>
          <w:spacing w:val="-10"/>
          <w:sz w:val="22"/>
        </w:rPr>
        <w:t> </w:t>
      </w:r>
      <w:r>
        <w:rPr>
          <w:sz w:val="22"/>
        </w:rPr>
        <w:t>seves característiques i funció.</w:t>
      </w:r>
    </w:p>
    <w:p>
      <w:pPr>
        <w:pStyle w:val="ListParagraph"/>
        <w:numPr>
          <w:ilvl w:val="1"/>
          <w:numId w:val="92"/>
        </w:numPr>
        <w:tabs>
          <w:tab w:pos="885" w:val="left" w:leader="none"/>
        </w:tabs>
        <w:spacing w:line="247" w:lineRule="auto" w:before="0" w:after="0"/>
        <w:ind w:left="885" w:right="313" w:hanging="360"/>
        <w:jc w:val="left"/>
        <w:rPr>
          <w:sz w:val="22"/>
        </w:rPr>
      </w:pPr>
      <w:r>
        <w:rPr>
          <w:sz w:val="22"/>
        </w:rPr>
        <w:t>S'han caracteritzat els principals esforços mecànics als quals està sotmesa una embarcació (tracció, flexió, fatiga, entre d'altres) i els seus elements auxiliars (pals, veles,</w:t>
      </w:r>
      <w:r>
        <w:rPr>
          <w:spacing w:val="-10"/>
          <w:sz w:val="22"/>
        </w:rPr>
        <w:t> </w:t>
      </w:r>
      <w:r>
        <w:rPr>
          <w:sz w:val="22"/>
        </w:rPr>
        <w:t>entre</w:t>
      </w:r>
      <w:r>
        <w:rPr>
          <w:spacing w:val="-10"/>
          <w:sz w:val="22"/>
        </w:rPr>
        <w:t> </w:t>
      </w:r>
      <w:r>
        <w:rPr>
          <w:sz w:val="22"/>
        </w:rPr>
        <w:t>d'altres)</w:t>
      </w:r>
      <w:r>
        <w:rPr>
          <w:spacing w:val="-10"/>
          <w:sz w:val="22"/>
        </w:rPr>
        <w:t> </w:t>
      </w:r>
      <w:r>
        <w:rPr>
          <w:sz w:val="22"/>
        </w:rPr>
        <w:t>relacionant-los</w:t>
      </w:r>
      <w:r>
        <w:rPr>
          <w:spacing w:val="-10"/>
          <w:sz w:val="22"/>
        </w:rPr>
        <w:t> </w:t>
      </w:r>
      <w:r>
        <w:rPr>
          <w:sz w:val="22"/>
        </w:rPr>
        <w:t>amb</w:t>
      </w:r>
      <w:r>
        <w:rPr>
          <w:spacing w:val="-10"/>
          <w:sz w:val="22"/>
        </w:rPr>
        <w:t> </w:t>
      </w:r>
      <w:r>
        <w:rPr>
          <w:sz w:val="22"/>
        </w:rPr>
        <w:t>els</w:t>
      </w:r>
      <w:r>
        <w:rPr>
          <w:spacing w:val="-10"/>
          <w:sz w:val="22"/>
        </w:rPr>
        <w:t> </w:t>
      </w:r>
      <w:r>
        <w:rPr>
          <w:sz w:val="22"/>
        </w:rPr>
        <w:t>efectes</w:t>
      </w:r>
      <w:r>
        <w:rPr>
          <w:spacing w:val="-10"/>
          <w:sz w:val="22"/>
        </w:rPr>
        <w:t> </w:t>
      </w:r>
      <w:r>
        <w:rPr>
          <w:sz w:val="22"/>
        </w:rPr>
        <w:t>que</w:t>
      </w:r>
      <w:r>
        <w:rPr>
          <w:spacing w:val="-10"/>
          <w:sz w:val="22"/>
        </w:rPr>
        <w:t> </w:t>
      </w:r>
      <w:r>
        <w:rPr>
          <w:sz w:val="22"/>
        </w:rPr>
        <w:t>produeixen</w:t>
      </w:r>
      <w:r>
        <w:rPr>
          <w:spacing w:val="-10"/>
          <w:sz w:val="22"/>
        </w:rPr>
        <w:t> </w:t>
      </w:r>
      <w:r>
        <w:rPr>
          <w:sz w:val="22"/>
        </w:rPr>
        <w:t>a</w:t>
      </w:r>
      <w:r>
        <w:rPr>
          <w:spacing w:val="-10"/>
          <w:sz w:val="22"/>
        </w:rPr>
        <w:t> </w:t>
      </w:r>
      <w:r>
        <w:rPr>
          <w:sz w:val="22"/>
        </w:rPr>
        <w:t>l'embarcació</w:t>
      </w:r>
      <w:r>
        <w:rPr>
          <w:spacing w:val="-10"/>
          <w:sz w:val="22"/>
        </w:rPr>
        <w:t> </w:t>
      </w:r>
      <w:r>
        <w:rPr>
          <w:sz w:val="22"/>
        </w:rPr>
        <w:t>i com afecten la seva estructura.</w:t>
      </w:r>
    </w:p>
    <w:p>
      <w:pPr>
        <w:pStyle w:val="ListParagraph"/>
        <w:numPr>
          <w:ilvl w:val="1"/>
          <w:numId w:val="92"/>
        </w:numPr>
        <w:tabs>
          <w:tab w:pos="885" w:val="left" w:leader="none"/>
        </w:tabs>
        <w:spacing w:line="247" w:lineRule="auto" w:before="0" w:after="0"/>
        <w:ind w:left="885" w:right="558"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accessoris</w:t>
      </w:r>
      <w:r>
        <w:rPr>
          <w:spacing w:val="-11"/>
          <w:sz w:val="22"/>
        </w:rPr>
        <w:t> </w:t>
      </w:r>
      <w:r>
        <w:rPr>
          <w:sz w:val="22"/>
        </w:rPr>
        <w:t>auxiliars</w:t>
      </w:r>
      <w:r>
        <w:rPr>
          <w:spacing w:val="-11"/>
          <w:sz w:val="22"/>
        </w:rPr>
        <w:t> </w:t>
      </w:r>
      <w:r>
        <w:rPr>
          <w:sz w:val="22"/>
        </w:rPr>
        <w:t>d'una</w:t>
      </w:r>
      <w:r>
        <w:rPr>
          <w:spacing w:val="-11"/>
          <w:sz w:val="22"/>
        </w:rPr>
        <w:t> </w:t>
      </w:r>
      <w:r>
        <w:rPr>
          <w:sz w:val="22"/>
        </w:rPr>
        <w:t>embarcació</w:t>
      </w:r>
      <w:r>
        <w:rPr>
          <w:spacing w:val="-11"/>
          <w:sz w:val="22"/>
        </w:rPr>
        <w:t> </w:t>
      </w:r>
      <w:r>
        <w:rPr>
          <w:sz w:val="22"/>
        </w:rPr>
        <w:t>relacionant-los</w:t>
      </w:r>
      <w:r>
        <w:rPr>
          <w:spacing w:val="-11"/>
          <w:sz w:val="22"/>
        </w:rPr>
        <w:t> </w:t>
      </w:r>
      <w:r>
        <w:rPr>
          <w:sz w:val="22"/>
        </w:rPr>
        <w:t>amb</w:t>
      </w:r>
      <w:r>
        <w:rPr>
          <w:spacing w:val="-11"/>
          <w:sz w:val="22"/>
        </w:rPr>
        <w:t> </w:t>
      </w:r>
      <w:r>
        <w:rPr>
          <w:sz w:val="22"/>
        </w:rPr>
        <w:t>les seves característiques i funció que exerceixen.</w:t>
      </w:r>
    </w:p>
    <w:p>
      <w:pPr>
        <w:pStyle w:val="ListParagraph"/>
        <w:numPr>
          <w:ilvl w:val="1"/>
          <w:numId w:val="92"/>
        </w:numPr>
        <w:tabs>
          <w:tab w:pos="885" w:val="left" w:leader="none"/>
        </w:tabs>
        <w:spacing w:line="247" w:lineRule="auto" w:before="0" w:after="0"/>
        <w:ind w:left="885" w:right="1050"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elements</w:t>
      </w:r>
      <w:r>
        <w:rPr>
          <w:spacing w:val="-12"/>
          <w:sz w:val="22"/>
        </w:rPr>
        <w:t> </w:t>
      </w:r>
      <w:r>
        <w:rPr>
          <w:sz w:val="22"/>
        </w:rPr>
        <w:t>que</w:t>
      </w:r>
      <w:r>
        <w:rPr>
          <w:spacing w:val="-12"/>
          <w:sz w:val="22"/>
        </w:rPr>
        <w:t> </w:t>
      </w:r>
      <w:r>
        <w:rPr>
          <w:sz w:val="22"/>
        </w:rPr>
        <w:t>intervenen</w:t>
      </w:r>
      <w:r>
        <w:rPr>
          <w:spacing w:val="-12"/>
          <w:sz w:val="22"/>
        </w:rPr>
        <w:t> </w:t>
      </w:r>
      <w:r>
        <w:rPr>
          <w:sz w:val="22"/>
        </w:rPr>
        <w:t>en</w:t>
      </w:r>
      <w:r>
        <w:rPr>
          <w:spacing w:val="-12"/>
          <w:sz w:val="22"/>
        </w:rPr>
        <w:t> </w:t>
      </w:r>
      <w:r>
        <w:rPr>
          <w:sz w:val="22"/>
        </w:rPr>
        <w:t>l'amarratge</w:t>
      </w:r>
      <w:r>
        <w:rPr>
          <w:spacing w:val="-12"/>
          <w:sz w:val="22"/>
        </w:rPr>
        <w:t> </w:t>
      </w:r>
      <w:r>
        <w:rPr>
          <w:sz w:val="22"/>
        </w:rPr>
        <w:t>d'embarcacions, relacionant-los amb les seves característiques i funció.</w:t>
      </w:r>
    </w:p>
    <w:p>
      <w:pPr>
        <w:pStyle w:val="ListParagraph"/>
        <w:numPr>
          <w:ilvl w:val="0"/>
          <w:numId w:val="92"/>
        </w:numPr>
        <w:tabs>
          <w:tab w:pos="883" w:val="left" w:leader="none"/>
          <w:tab w:pos="885" w:val="left" w:leader="none"/>
        </w:tabs>
        <w:spacing w:line="247" w:lineRule="auto" w:before="233" w:after="0"/>
        <w:ind w:left="885" w:right="869" w:hanging="360"/>
        <w:jc w:val="left"/>
        <w:rPr>
          <w:sz w:val="22"/>
        </w:rPr>
      </w:pPr>
      <w:r>
        <w:rPr>
          <w:sz w:val="22"/>
        </w:rPr>
        <w:t>Prepara embarcacions d'esbarjo en port i drassana per al seu manteniment, executant</w:t>
      </w:r>
      <w:r>
        <w:rPr>
          <w:spacing w:val="-10"/>
          <w:sz w:val="22"/>
        </w:rPr>
        <w:t> </w:t>
      </w:r>
      <w:r>
        <w:rPr>
          <w:sz w:val="22"/>
        </w:rPr>
        <w:t>les</w:t>
      </w:r>
      <w:r>
        <w:rPr>
          <w:spacing w:val="-10"/>
          <w:sz w:val="22"/>
        </w:rPr>
        <w:t> </w:t>
      </w:r>
      <w:r>
        <w:rPr>
          <w:sz w:val="22"/>
        </w:rPr>
        <w:t>maniobres</w:t>
      </w:r>
      <w:r>
        <w:rPr>
          <w:spacing w:val="-10"/>
          <w:sz w:val="22"/>
        </w:rPr>
        <w:t> </w:t>
      </w:r>
      <w:r>
        <w:rPr>
          <w:sz w:val="22"/>
        </w:rPr>
        <w:t>necessàries</w:t>
      </w:r>
      <w:r>
        <w:rPr>
          <w:spacing w:val="-10"/>
          <w:sz w:val="22"/>
        </w:rPr>
        <w:t> </w:t>
      </w:r>
      <w:r>
        <w:rPr>
          <w:sz w:val="22"/>
        </w:rPr>
        <w:t>i</w:t>
      </w:r>
      <w:r>
        <w:rPr>
          <w:spacing w:val="-10"/>
          <w:sz w:val="22"/>
        </w:rPr>
        <w:t> </w:t>
      </w:r>
      <w:r>
        <w:rPr>
          <w:sz w:val="22"/>
        </w:rPr>
        <w:t>relacionant</w:t>
      </w:r>
      <w:r>
        <w:rPr>
          <w:spacing w:val="-10"/>
          <w:sz w:val="22"/>
        </w:rPr>
        <w:t> </w:t>
      </w:r>
      <w:r>
        <w:rPr>
          <w:sz w:val="22"/>
        </w:rPr>
        <w:t>les</w:t>
      </w:r>
      <w:r>
        <w:rPr>
          <w:spacing w:val="-10"/>
          <w:sz w:val="22"/>
        </w:rPr>
        <w:t> </w:t>
      </w:r>
      <w:r>
        <w:rPr>
          <w:sz w:val="22"/>
        </w:rPr>
        <w:t>fases</w:t>
      </w:r>
      <w:r>
        <w:rPr>
          <w:spacing w:val="-10"/>
          <w:sz w:val="22"/>
        </w:rPr>
        <w:t> </w:t>
      </w:r>
      <w:r>
        <w:rPr>
          <w:sz w:val="22"/>
        </w:rPr>
        <w:t>i</w:t>
      </w:r>
      <w:r>
        <w:rPr>
          <w:spacing w:val="-10"/>
          <w:sz w:val="22"/>
        </w:rPr>
        <w:t> </w:t>
      </w:r>
      <w:r>
        <w:rPr>
          <w:sz w:val="22"/>
        </w:rPr>
        <w:t>amb</w:t>
      </w:r>
      <w:r>
        <w:rPr>
          <w:spacing w:val="-10"/>
          <w:sz w:val="22"/>
        </w:rPr>
        <w:t> </w:t>
      </w:r>
      <w:r>
        <w:rPr>
          <w:sz w:val="22"/>
        </w:rPr>
        <w:t>els</w:t>
      </w:r>
      <w:r>
        <w:rPr>
          <w:spacing w:val="-10"/>
          <w:sz w:val="22"/>
        </w:rPr>
        <w:t> </w:t>
      </w:r>
      <w:r>
        <w:rPr>
          <w:sz w:val="22"/>
        </w:rPr>
        <w:t>mitjans</w:t>
      </w:r>
      <w:r>
        <w:rPr>
          <w:spacing w:val="-10"/>
          <w:sz w:val="22"/>
        </w:rPr>
        <w:t> </w:t>
      </w:r>
      <w:r>
        <w:rPr>
          <w:sz w:val="22"/>
        </w:rPr>
        <w:t>a emprar i precaucions a observar.</w:t>
      </w:r>
    </w:p>
    <w:p>
      <w:pPr>
        <w:pStyle w:val="BodyText"/>
        <w:spacing w:line="250" w:lineRule="exact"/>
        <w:ind w:left="165" w:firstLine="0"/>
      </w:pPr>
      <w:r>
        <w:rPr/>
        <w:t>Criteris</w:t>
      </w:r>
      <w:r>
        <w:rPr>
          <w:spacing w:val="-7"/>
        </w:rPr>
        <w:t> </w:t>
      </w:r>
      <w:r>
        <w:rPr>
          <w:spacing w:val="-2"/>
        </w:rPr>
        <w:t>d'avaluació:</w:t>
      </w:r>
    </w:p>
    <w:p>
      <w:pPr>
        <w:pStyle w:val="ListParagraph"/>
        <w:numPr>
          <w:ilvl w:val="1"/>
          <w:numId w:val="92"/>
        </w:numPr>
        <w:tabs>
          <w:tab w:pos="885" w:val="left" w:leader="none"/>
        </w:tabs>
        <w:spacing w:line="242" w:lineRule="auto" w:before="7" w:after="0"/>
        <w:ind w:left="885" w:right="208" w:hanging="360"/>
        <w:jc w:val="left"/>
        <w:rPr>
          <w:sz w:val="22"/>
        </w:rPr>
      </w:pPr>
      <w:r>
        <w:rPr>
          <w:sz w:val="22"/>
        </w:rPr>
        <w:t>S'ha justificat el comportament de l'embarcació en les operacions de manteniment respecte</w:t>
      </w:r>
      <w:r>
        <w:rPr>
          <w:spacing w:val="-11"/>
          <w:sz w:val="22"/>
        </w:rPr>
        <w:t> </w:t>
      </w:r>
      <w:r>
        <w:rPr>
          <w:sz w:val="22"/>
        </w:rPr>
        <w:t>a:</w:t>
      </w:r>
      <w:r>
        <w:rPr>
          <w:spacing w:val="-11"/>
          <w:sz w:val="22"/>
        </w:rPr>
        <w:t> </w:t>
      </w:r>
      <w:r>
        <w:rPr>
          <w:sz w:val="22"/>
        </w:rPr>
        <w:t>Centre</w:t>
      </w:r>
      <w:r>
        <w:rPr>
          <w:spacing w:val="-11"/>
          <w:sz w:val="22"/>
        </w:rPr>
        <w:t> </w:t>
      </w:r>
      <w:r>
        <w:rPr>
          <w:sz w:val="22"/>
        </w:rPr>
        <w:t>de</w:t>
      </w:r>
      <w:r>
        <w:rPr>
          <w:spacing w:val="-11"/>
          <w:sz w:val="22"/>
        </w:rPr>
        <w:t> </w:t>
      </w:r>
      <w:r>
        <w:rPr>
          <w:sz w:val="22"/>
        </w:rPr>
        <w:t>Gravetat,</w:t>
      </w:r>
      <w:r>
        <w:rPr>
          <w:spacing w:val="-11"/>
          <w:sz w:val="22"/>
        </w:rPr>
        <w:t> </w:t>
      </w:r>
      <w:r>
        <w:rPr>
          <w:sz w:val="22"/>
        </w:rPr>
        <w:t>Flotabilitat,</w:t>
      </w:r>
      <w:r>
        <w:rPr>
          <w:spacing w:val="-11"/>
          <w:sz w:val="22"/>
        </w:rPr>
        <w:t> </w:t>
      </w:r>
      <w:r>
        <w:rPr>
          <w:sz w:val="22"/>
        </w:rPr>
        <w:t>Estabilitat</w:t>
      </w:r>
      <w:r>
        <w:rPr>
          <w:spacing w:val="-11"/>
          <w:sz w:val="22"/>
        </w:rPr>
        <w:t> </w:t>
      </w:r>
      <w:r>
        <w:rPr>
          <w:sz w:val="22"/>
        </w:rPr>
        <w:t>(Estàtica</w:t>
      </w:r>
      <w:r>
        <w:rPr>
          <w:spacing w:val="-11"/>
          <w:sz w:val="22"/>
        </w:rPr>
        <w:t> </w:t>
      </w:r>
      <w:r>
        <w:rPr>
          <w:sz w:val="22"/>
        </w:rPr>
        <w:t>i</w:t>
      </w:r>
      <w:r>
        <w:rPr>
          <w:spacing w:val="-11"/>
          <w:sz w:val="22"/>
        </w:rPr>
        <w:t> </w:t>
      </w:r>
      <w:r>
        <w:rPr>
          <w:sz w:val="22"/>
        </w:rPr>
        <w:t>Dinàmica),</w:t>
      </w:r>
      <w:r>
        <w:rPr>
          <w:spacing w:val="-11"/>
          <w:sz w:val="22"/>
        </w:rPr>
        <w:t> </w:t>
      </w:r>
      <w:r>
        <w:rPr>
          <w:sz w:val="22"/>
        </w:rPr>
        <w:t>Zones</w:t>
      </w:r>
      <w:r>
        <w:rPr>
          <w:spacing w:val="-11"/>
          <w:sz w:val="22"/>
        </w:rPr>
        <w:t> </w:t>
      </w:r>
      <w:r>
        <w:rPr>
          <w:sz w:val="22"/>
        </w:rPr>
        <w:t>de </w:t>
      </w:r>
      <w:r>
        <w:rPr>
          <w:spacing w:val="-2"/>
          <w:sz w:val="22"/>
        </w:rPr>
        <w:t>resistència.</w:t>
      </w:r>
    </w:p>
    <w:p>
      <w:pPr>
        <w:pStyle w:val="ListParagraph"/>
        <w:numPr>
          <w:ilvl w:val="1"/>
          <w:numId w:val="92"/>
        </w:numPr>
        <w:tabs>
          <w:tab w:pos="885" w:val="left" w:leader="none"/>
        </w:tabs>
        <w:spacing w:line="247" w:lineRule="auto" w:before="5" w:after="0"/>
        <w:ind w:left="885" w:right="1022" w:hanging="360"/>
        <w:jc w:val="left"/>
        <w:rPr>
          <w:sz w:val="22"/>
        </w:rPr>
      </w:pPr>
      <w:r>
        <w:rPr>
          <w:sz w:val="22"/>
        </w:rPr>
        <w:t>S'ha</w:t>
      </w:r>
      <w:r>
        <w:rPr>
          <w:spacing w:val="-9"/>
          <w:sz w:val="22"/>
        </w:rPr>
        <w:t> </w:t>
      </w:r>
      <w:r>
        <w:rPr>
          <w:sz w:val="22"/>
        </w:rPr>
        <w:t>relacionat</w:t>
      </w:r>
      <w:r>
        <w:rPr>
          <w:spacing w:val="-9"/>
          <w:sz w:val="22"/>
        </w:rPr>
        <w:t> </w:t>
      </w:r>
      <w:r>
        <w:rPr>
          <w:sz w:val="22"/>
        </w:rPr>
        <w:t>el</w:t>
      </w:r>
      <w:r>
        <w:rPr>
          <w:spacing w:val="-9"/>
          <w:sz w:val="22"/>
        </w:rPr>
        <w:t> </w:t>
      </w:r>
      <w:r>
        <w:rPr>
          <w:sz w:val="22"/>
        </w:rPr>
        <w:t>vent,</w:t>
      </w:r>
      <w:r>
        <w:rPr>
          <w:spacing w:val="-9"/>
          <w:sz w:val="22"/>
        </w:rPr>
        <w:t> </w:t>
      </w:r>
      <w:r>
        <w:rPr>
          <w:sz w:val="22"/>
        </w:rPr>
        <w:t>els</w:t>
      </w:r>
      <w:r>
        <w:rPr>
          <w:spacing w:val="-9"/>
          <w:sz w:val="22"/>
        </w:rPr>
        <w:t> </w:t>
      </w:r>
      <w:r>
        <w:rPr>
          <w:sz w:val="22"/>
        </w:rPr>
        <w:t>corrents</w:t>
      </w:r>
      <w:r>
        <w:rPr>
          <w:spacing w:val="-9"/>
          <w:sz w:val="22"/>
        </w:rPr>
        <w:t> </w:t>
      </w:r>
      <w:r>
        <w:rPr>
          <w:sz w:val="22"/>
        </w:rPr>
        <w:t>i</w:t>
      </w:r>
      <w:r>
        <w:rPr>
          <w:spacing w:val="-9"/>
          <w:sz w:val="22"/>
        </w:rPr>
        <w:t> </w:t>
      </w:r>
      <w:r>
        <w:rPr>
          <w:sz w:val="22"/>
        </w:rPr>
        <w:t>les</w:t>
      </w:r>
      <w:r>
        <w:rPr>
          <w:spacing w:val="-9"/>
          <w:sz w:val="22"/>
        </w:rPr>
        <w:t> </w:t>
      </w:r>
      <w:r>
        <w:rPr>
          <w:sz w:val="22"/>
        </w:rPr>
        <w:t>onades</w:t>
      </w:r>
      <w:r>
        <w:rPr>
          <w:spacing w:val="-9"/>
          <w:sz w:val="22"/>
        </w:rPr>
        <w:t> </w:t>
      </w:r>
      <w:r>
        <w:rPr>
          <w:sz w:val="22"/>
        </w:rPr>
        <w:t>amb</w:t>
      </w:r>
      <w:r>
        <w:rPr>
          <w:spacing w:val="-9"/>
          <w:sz w:val="22"/>
        </w:rPr>
        <w:t> </w:t>
      </w:r>
      <w:r>
        <w:rPr>
          <w:sz w:val="22"/>
        </w:rPr>
        <w:t>la</w:t>
      </w:r>
      <w:r>
        <w:rPr>
          <w:spacing w:val="-9"/>
          <w:sz w:val="22"/>
        </w:rPr>
        <w:t> </w:t>
      </w:r>
      <w:r>
        <w:rPr>
          <w:sz w:val="22"/>
        </w:rPr>
        <w:t>seva</w:t>
      </w:r>
      <w:r>
        <w:rPr>
          <w:spacing w:val="-9"/>
          <w:sz w:val="22"/>
        </w:rPr>
        <w:t> </w:t>
      </w:r>
      <w:r>
        <w:rPr>
          <w:sz w:val="22"/>
        </w:rPr>
        <w:t>influència</w:t>
      </w:r>
      <w:r>
        <w:rPr>
          <w:spacing w:val="-9"/>
          <w:sz w:val="22"/>
        </w:rPr>
        <w:t> </w:t>
      </w:r>
      <w:r>
        <w:rPr>
          <w:sz w:val="22"/>
        </w:rPr>
        <w:t>en</w:t>
      </w:r>
      <w:r>
        <w:rPr>
          <w:spacing w:val="-9"/>
          <w:sz w:val="22"/>
        </w:rPr>
        <w:t> </w:t>
      </w:r>
      <w:r>
        <w:rPr>
          <w:sz w:val="22"/>
        </w:rPr>
        <w:t>les maniobres i mesures a adoptar.</w:t>
      </w:r>
    </w:p>
    <w:p>
      <w:pPr>
        <w:pStyle w:val="ListParagraph"/>
        <w:numPr>
          <w:ilvl w:val="1"/>
          <w:numId w:val="9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d'amarratge</w:t>
      </w:r>
      <w:r>
        <w:rPr>
          <w:spacing w:val="-10"/>
          <w:sz w:val="22"/>
        </w:rPr>
        <w:t> </w:t>
      </w:r>
      <w:r>
        <w:rPr>
          <w:sz w:val="22"/>
        </w:rPr>
        <w:t>a</w:t>
      </w:r>
      <w:r>
        <w:rPr>
          <w:spacing w:val="-11"/>
          <w:sz w:val="22"/>
        </w:rPr>
        <w:t> </w:t>
      </w:r>
      <w:r>
        <w:rPr>
          <w:sz w:val="22"/>
        </w:rPr>
        <w:t>port,</w:t>
      </w:r>
      <w:r>
        <w:rPr>
          <w:spacing w:val="-10"/>
          <w:sz w:val="22"/>
        </w:rPr>
        <w:t> </w:t>
      </w:r>
      <w:r>
        <w:rPr>
          <w:sz w:val="22"/>
        </w:rPr>
        <w:t>i</w:t>
      </w:r>
      <w:r>
        <w:rPr>
          <w:spacing w:val="-10"/>
          <w:sz w:val="22"/>
        </w:rPr>
        <w:t> </w:t>
      </w:r>
      <w:r>
        <w:rPr>
          <w:sz w:val="22"/>
        </w:rPr>
        <w:t>descrit</w:t>
      </w:r>
      <w:r>
        <w:rPr>
          <w:spacing w:val="-10"/>
          <w:sz w:val="22"/>
        </w:rPr>
        <w:t> </w:t>
      </w:r>
      <w:r>
        <w:rPr>
          <w:sz w:val="22"/>
        </w:rPr>
        <w:t>la</w:t>
      </w:r>
      <w:r>
        <w:rPr>
          <w:spacing w:val="-10"/>
          <w:sz w:val="22"/>
        </w:rPr>
        <w:t> </w:t>
      </w:r>
      <w:r>
        <w:rPr>
          <w:sz w:val="22"/>
        </w:rPr>
        <w:t>seva</w:t>
      </w:r>
      <w:r>
        <w:rPr>
          <w:spacing w:val="-10"/>
          <w:sz w:val="22"/>
        </w:rPr>
        <w:t> </w:t>
      </w:r>
      <w:r>
        <w:rPr>
          <w:spacing w:val="-2"/>
          <w:sz w:val="22"/>
        </w:rPr>
        <w:t>funció.</w:t>
      </w:r>
    </w:p>
    <w:p>
      <w:pPr>
        <w:pStyle w:val="ListParagraph"/>
        <w:numPr>
          <w:ilvl w:val="1"/>
          <w:numId w:val="92"/>
        </w:numPr>
        <w:tabs>
          <w:tab w:pos="885" w:val="left" w:leader="none"/>
        </w:tabs>
        <w:spacing w:line="240" w:lineRule="auto" w:before="7" w:after="0"/>
        <w:ind w:left="885" w:right="275" w:hanging="360"/>
        <w:jc w:val="left"/>
        <w:rPr>
          <w:sz w:val="22"/>
        </w:rPr>
      </w:pPr>
      <w:r>
        <w:rPr>
          <w:sz w:val="22"/>
        </w:rPr>
        <w:t>S'han</w:t>
      </w:r>
      <w:r>
        <w:rPr>
          <w:spacing w:val="-11"/>
          <w:sz w:val="22"/>
        </w:rPr>
        <w:t> </w:t>
      </w:r>
      <w:r>
        <w:rPr>
          <w:sz w:val="22"/>
        </w:rPr>
        <w:t>realitzat</w:t>
      </w:r>
      <w:r>
        <w:rPr>
          <w:spacing w:val="-11"/>
          <w:sz w:val="22"/>
        </w:rPr>
        <w:t> </w:t>
      </w:r>
      <w:r>
        <w:rPr>
          <w:sz w:val="22"/>
        </w:rPr>
        <w:t>amarratges</w:t>
      </w:r>
      <w:r>
        <w:rPr>
          <w:spacing w:val="-11"/>
          <w:sz w:val="22"/>
        </w:rPr>
        <w:t> </w:t>
      </w:r>
      <w:r>
        <w:rPr>
          <w:sz w:val="22"/>
        </w:rPr>
        <w:t>de</w:t>
      </w:r>
      <w:r>
        <w:rPr>
          <w:spacing w:val="-11"/>
          <w:sz w:val="22"/>
        </w:rPr>
        <w:t> </w:t>
      </w:r>
      <w:r>
        <w:rPr>
          <w:sz w:val="22"/>
        </w:rPr>
        <w:t>l'embarcació,</w:t>
      </w:r>
      <w:r>
        <w:rPr>
          <w:spacing w:val="-11"/>
          <w:sz w:val="22"/>
        </w:rPr>
        <w:t> </w:t>
      </w:r>
      <w:r>
        <w:rPr>
          <w:sz w:val="22"/>
        </w:rPr>
        <w:t>usant</w:t>
      </w:r>
      <w:r>
        <w:rPr>
          <w:spacing w:val="-11"/>
          <w:sz w:val="22"/>
        </w:rPr>
        <w:t> </w:t>
      </w:r>
      <w:r>
        <w:rPr>
          <w:sz w:val="22"/>
        </w:rPr>
        <w:t>i</w:t>
      </w:r>
      <w:r>
        <w:rPr>
          <w:spacing w:val="-11"/>
          <w:sz w:val="22"/>
        </w:rPr>
        <w:t> </w:t>
      </w:r>
      <w:r>
        <w:rPr>
          <w:sz w:val="22"/>
        </w:rPr>
        <w:t>manejant</w:t>
      </w:r>
      <w:r>
        <w:rPr>
          <w:spacing w:val="-11"/>
          <w:sz w:val="22"/>
        </w:rPr>
        <w:t> </w:t>
      </w:r>
      <w:r>
        <w:rPr>
          <w:sz w:val="22"/>
        </w:rPr>
        <w:t>amb</w:t>
      </w:r>
      <w:r>
        <w:rPr>
          <w:spacing w:val="-11"/>
          <w:sz w:val="22"/>
        </w:rPr>
        <w:t> </w:t>
      </w:r>
      <w:r>
        <w:rPr>
          <w:sz w:val="22"/>
        </w:rPr>
        <w:t>seguretat</w:t>
      </w:r>
      <w:r>
        <w:rPr>
          <w:spacing w:val="-11"/>
          <w:sz w:val="22"/>
        </w:rPr>
        <w:t> </w:t>
      </w:r>
      <w:r>
        <w:rPr>
          <w:sz w:val="22"/>
        </w:rPr>
        <w:t>diferents </w:t>
      </w:r>
      <w:r>
        <w:rPr>
          <w:spacing w:val="-2"/>
          <w:sz w:val="22"/>
        </w:rPr>
        <w:t>caps.</w:t>
      </w:r>
    </w:p>
    <w:p>
      <w:pPr>
        <w:pStyle w:val="ListParagraph"/>
        <w:numPr>
          <w:ilvl w:val="1"/>
          <w:numId w:val="92"/>
        </w:numPr>
        <w:tabs>
          <w:tab w:pos="885" w:val="left" w:leader="none"/>
        </w:tabs>
        <w:spacing w:line="247" w:lineRule="auto" w:before="6" w:after="0"/>
        <w:ind w:left="885" w:right="809" w:hanging="360"/>
        <w:jc w:val="left"/>
        <w:rPr>
          <w:sz w:val="22"/>
        </w:rPr>
      </w:pPr>
      <w:r>
        <w:rPr>
          <w:sz w:val="22"/>
        </w:rPr>
        <w:t>S'han</w:t>
      </w:r>
      <w:r>
        <w:rPr>
          <w:spacing w:val="-11"/>
          <w:sz w:val="22"/>
        </w:rPr>
        <w:t> </w:t>
      </w:r>
      <w:r>
        <w:rPr>
          <w:sz w:val="22"/>
        </w:rPr>
        <w:t>realitzat</w:t>
      </w:r>
      <w:r>
        <w:rPr>
          <w:spacing w:val="-11"/>
          <w:sz w:val="22"/>
        </w:rPr>
        <w:t> </w:t>
      </w:r>
      <w:r>
        <w:rPr>
          <w:sz w:val="22"/>
        </w:rPr>
        <w:t>amarratges</w:t>
      </w:r>
      <w:r>
        <w:rPr>
          <w:spacing w:val="-11"/>
          <w:sz w:val="22"/>
        </w:rPr>
        <w:t> </w:t>
      </w:r>
      <w:r>
        <w:rPr>
          <w:sz w:val="22"/>
        </w:rPr>
        <w:t>identificant</w:t>
      </w:r>
      <w:r>
        <w:rPr>
          <w:spacing w:val="-11"/>
          <w:sz w:val="22"/>
        </w:rPr>
        <w:t> </w:t>
      </w:r>
      <w:r>
        <w:rPr>
          <w:sz w:val="22"/>
        </w:rPr>
        <w:t>possibles</w:t>
      </w:r>
      <w:r>
        <w:rPr>
          <w:spacing w:val="-11"/>
          <w:sz w:val="22"/>
        </w:rPr>
        <w:t> </w:t>
      </w:r>
      <w:r>
        <w:rPr>
          <w:sz w:val="22"/>
        </w:rPr>
        <w:t>riscos</w:t>
      </w:r>
      <w:r>
        <w:rPr>
          <w:spacing w:val="-11"/>
          <w:sz w:val="22"/>
        </w:rPr>
        <w:t> </w:t>
      </w:r>
      <w:r>
        <w:rPr>
          <w:sz w:val="22"/>
        </w:rPr>
        <w:t>i</w:t>
      </w:r>
      <w:r>
        <w:rPr>
          <w:spacing w:val="-11"/>
          <w:sz w:val="22"/>
        </w:rPr>
        <w:t> </w:t>
      </w:r>
      <w:r>
        <w:rPr>
          <w:sz w:val="22"/>
        </w:rPr>
        <w:t>relacionant-los</w:t>
      </w:r>
      <w:r>
        <w:rPr>
          <w:spacing w:val="-11"/>
          <w:sz w:val="22"/>
        </w:rPr>
        <w:t> </w:t>
      </w:r>
      <w:r>
        <w:rPr>
          <w:sz w:val="22"/>
        </w:rPr>
        <w:t>amb</w:t>
      </w:r>
      <w:r>
        <w:rPr>
          <w:spacing w:val="-11"/>
          <w:sz w:val="22"/>
        </w:rPr>
        <w:t> </w:t>
      </w:r>
      <w:r>
        <w:rPr>
          <w:sz w:val="22"/>
        </w:rPr>
        <w:t>les precaucions i seguretats que s'han d'observar.</w:t>
      </w:r>
    </w:p>
    <w:p>
      <w:pPr>
        <w:pStyle w:val="ListParagraph"/>
        <w:numPr>
          <w:ilvl w:val="1"/>
          <w:numId w:val="92"/>
        </w:numPr>
        <w:tabs>
          <w:tab w:pos="885" w:val="left" w:leader="none"/>
        </w:tabs>
        <w:spacing w:line="247" w:lineRule="auto" w:before="0" w:after="0"/>
        <w:ind w:left="885" w:right="743"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nusos</w:t>
      </w:r>
      <w:r>
        <w:rPr>
          <w:spacing w:val="-10"/>
          <w:sz w:val="22"/>
        </w:rPr>
        <w:t> </w:t>
      </w:r>
      <w:r>
        <w:rPr>
          <w:sz w:val="22"/>
        </w:rPr>
        <w:t>més</w:t>
      </w:r>
      <w:r>
        <w:rPr>
          <w:spacing w:val="-10"/>
          <w:sz w:val="22"/>
        </w:rPr>
        <w:t> </w:t>
      </w:r>
      <w:r>
        <w:rPr>
          <w:sz w:val="22"/>
        </w:rPr>
        <w:t>usuals</w:t>
      </w:r>
      <w:r>
        <w:rPr>
          <w:spacing w:val="-10"/>
          <w:sz w:val="22"/>
        </w:rPr>
        <w:t> </w:t>
      </w:r>
      <w:r>
        <w:rPr>
          <w:sz w:val="22"/>
        </w:rPr>
        <w:t>de</w:t>
      </w:r>
      <w:r>
        <w:rPr>
          <w:spacing w:val="-10"/>
          <w:sz w:val="22"/>
        </w:rPr>
        <w:t> </w:t>
      </w:r>
      <w:r>
        <w:rPr>
          <w:sz w:val="22"/>
        </w:rPr>
        <w:t>maniobra</w:t>
      </w:r>
      <w:r>
        <w:rPr>
          <w:spacing w:val="-10"/>
          <w:sz w:val="22"/>
        </w:rPr>
        <w:t> </w:t>
      </w:r>
      <w:r>
        <w:rPr>
          <w:sz w:val="22"/>
        </w:rPr>
        <w:t>utilitzant</w:t>
      </w:r>
      <w:r>
        <w:rPr>
          <w:spacing w:val="-10"/>
          <w:sz w:val="22"/>
        </w:rPr>
        <w:t> </w:t>
      </w:r>
      <w:r>
        <w:rPr>
          <w:sz w:val="22"/>
        </w:rPr>
        <w:t>diferent</w:t>
      </w:r>
      <w:r>
        <w:rPr>
          <w:spacing w:val="-10"/>
          <w:sz w:val="22"/>
        </w:rPr>
        <w:t> </w:t>
      </w:r>
      <w:r>
        <w:rPr>
          <w:sz w:val="22"/>
        </w:rPr>
        <w:t>tipus</w:t>
      </w:r>
      <w:r>
        <w:rPr>
          <w:spacing w:val="-10"/>
          <w:sz w:val="22"/>
        </w:rPr>
        <w:t> </w:t>
      </w:r>
      <w:r>
        <w:rPr>
          <w:sz w:val="22"/>
        </w:rPr>
        <w:t>de</w:t>
      </w:r>
      <w:r>
        <w:rPr>
          <w:spacing w:val="-10"/>
          <w:sz w:val="22"/>
        </w:rPr>
        <w:t> </w:t>
      </w:r>
      <w:r>
        <w:rPr>
          <w:sz w:val="22"/>
        </w:rPr>
        <w:t>cap, relacionant-los amb l'ús que tenen.</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92"/>
        </w:numPr>
        <w:tabs>
          <w:tab w:pos="885" w:val="left" w:leader="none"/>
        </w:tabs>
        <w:spacing w:line="247" w:lineRule="auto" w:before="74" w:after="0"/>
        <w:ind w:left="885" w:right="322"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procés</w:t>
      </w:r>
      <w:r>
        <w:rPr>
          <w:spacing w:val="-10"/>
          <w:sz w:val="22"/>
        </w:rPr>
        <w:t> </w:t>
      </w:r>
      <w:r>
        <w:rPr>
          <w:sz w:val="22"/>
        </w:rPr>
        <w:t>d'extracció</w:t>
      </w:r>
      <w:r>
        <w:rPr>
          <w:spacing w:val="-10"/>
          <w:sz w:val="22"/>
        </w:rPr>
        <w:t> </w:t>
      </w:r>
      <w:r>
        <w:rPr>
          <w:sz w:val="22"/>
        </w:rPr>
        <w:t>d'una</w:t>
      </w:r>
      <w:r>
        <w:rPr>
          <w:spacing w:val="-10"/>
          <w:sz w:val="22"/>
        </w:rPr>
        <w:t> </w:t>
      </w:r>
      <w:r>
        <w:rPr>
          <w:sz w:val="22"/>
        </w:rPr>
        <w:t>embarcació</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z w:val="22"/>
        </w:rPr>
        <w:t>trasllat</w:t>
      </w:r>
      <w:r>
        <w:rPr>
          <w:spacing w:val="-10"/>
          <w:sz w:val="22"/>
        </w:rPr>
        <w:t> </w:t>
      </w:r>
      <w:r>
        <w:rPr>
          <w:sz w:val="22"/>
        </w:rPr>
        <w:t>a</w:t>
      </w:r>
      <w:r>
        <w:rPr>
          <w:spacing w:val="-10"/>
          <w:sz w:val="22"/>
        </w:rPr>
        <w:t> </w:t>
      </w:r>
      <w:r>
        <w:rPr>
          <w:sz w:val="22"/>
        </w:rPr>
        <w:t>la</w:t>
      </w:r>
      <w:r>
        <w:rPr>
          <w:spacing w:val="-10"/>
          <w:sz w:val="22"/>
        </w:rPr>
        <w:t> </w:t>
      </w:r>
      <w:r>
        <w:rPr>
          <w:sz w:val="22"/>
        </w:rPr>
        <w:t>drassana utilitzant carros de trasllat.</w:t>
      </w:r>
    </w:p>
    <w:p>
      <w:pPr>
        <w:pStyle w:val="ListParagraph"/>
        <w:numPr>
          <w:ilvl w:val="1"/>
          <w:numId w:val="92"/>
        </w:numPr>
        <w:tabs>
          <w:tab w:pos="885" w:val="left" w:leader="none"/>
        </w:tabs>
        <w:spacing w:line="247" w:lineRule="auto" w:before="0" w:after="0"/>
        <w:ind w:left="885" w:right="871" w:hanging="360"/>
        <w:jc w:val="left"/>
        <w:rPr>
          <w:sz w:val="22"/>
        </w:rPr>
      </w:pPr>
      <w:r>
        <w:rPr>
          <w:sz w:val="22"/>
        </w:rPr>
        <w:t>S'han</w:t>
      </w:r>
      <w:r>
        <w:rPr>
          <w:spacing w:val="-13"/>
          <w:sz w:val="22"/>
        </w:rPr>
        <w:t> </w:t>
      </w:r>
      <w:r>
        <w:rPr>
          <w:sz w:val="22"/>
        </w:rPr>
        <w:t>col·locat</w:t>
      </w:r>
      <w:r>
        <w:rPr>
          <w:spacing w:val="-13"/>
          <w:sz w:val="22"/>
        </w:rPr>
        <w:t> </w:t>
      </w:r>
      <w:r>
        <w:rPr>
          <w:sz w:val="22"/>
        </w:rPr>
        <w:t>embarcacions</w:t>
      </w:r>
      <w:r>
        <w:rPr>
          <w:spacing w:val="-13"/>
          <w:sz w:val="22"/>
        </w:rPr>
        <w:t> </w:t>
      </w:r>
      <w:r>
        <w:rPr>
          <w:sz w:val="22"/>
        </w:rPr>
        <w:t>al</w:t>
      </w:r>
      <w:r>
        <w:rPr>
          <w:spacing w:val="-13"/>
          <w:sz w:val="22"/>
        </w:rPr>
        <w:t> </w:t>
      </w:r>
      <w:r>
        <w:rPr>
          <w:sz w:val="22"/>
        </w:rPr>
        <w:t>carro</w:t>
      </w:r>
      <w:r>
        <w:rPr>
          <w:spacing w:val="-13"/>
          <w:sz w:val="22"/>
        </w:rPr>
        <w:t> </w:t>
      </w:r>
      <w:r>
        <w:rPr>
          <w:sz w:val="22"/>
        </w:rPr>
        <w:t>autoportant,</w:t>
      </w:r>
      <w:r>
        <w:rPr>
          <w:spacing w:val="-13"/>
          <w:sz w:val="22"/>
        </w:rPr>
        <w:t> </w:t>
      </w:r>
      <w:r>
        <w:rPr>
          <w:sz w:val="22"/>
        </w:rPr>
        <w:t>complint</w:t>
      </w:r>
      <w:r>
        <w:rPr>
          <w:spacing w:val="-13"/>
          <w:sz w:val="22"/>
        </w:rPr>
        <w:t> </w:t>
      </w:r>
      <w:r>
        <w:rPr>
          <w:sz w:val="22"/>
        </w:rPr>
        <w:t>les</w:t>
      </w:r>
      <w:r>
        <w:rPr>
          <w:spacing w:val="-13"/>
          <w:sz w:val="22"/>
        </w:rPr>
        <w:t> </w:t>
      </w:r>
      <w:r>
        <w:rPr>
          <w:sz w:val="22"/>
        </w:rPr>
        <w:t>precaucions</w:t>
      </w:r>
      <w:r>
        <w:rPr>
          <w:spacing w:val="-13"/>
          <w:sz w:val="22"/>
        </w:rPr>
        <w:t> </w:t>
      </w:r>
      <w:r>
        <w:rPr>
          <w:sz w:val="22"/>
        </w:rPr>
        <w:t>de seguretat requerides.</w:t>
      </w:r>
    </w:p>
    <w:p>
      <w:pPr>
        <w:pStyle w:val="ListParagraph"/>
        <w:numPr>
          <w:ilvl w:val="1"/>
          <w:numId w:val="92"/>
        </w:numPr>
        <w:tabs>
          <w:tab w:pos="885" w:val="left" w:leader="none"/>
        </w:tabs>
        <w:spacing w:line="247" w:lineRule="auto" w:before="0" w:after="0"/>
        <w:ind w:left="885" w:right="296" w:hanging="360"/>
        <w:jc w:val="left"/>
        <w:rPr>
          <w:sz w:val="22"/>
        </w:rPr>
      </w:pPr>
      <w:r>
        <w:rPr>
          <w:sz w:val="22"/>
        </w:rPr>
        <w:t>S'han</w:t>
      </w:r>
      <w:r>
        <w:rPr>
          <w:spacing w:val="-10"/>
          <w:sz w:val="22"/>
        </w:rPr>
        <w:t> </w:t>
      </w:r>
      <w:r>
        <w:rPr>
          <w:sz w:val="22"/>
        </w:rPr>
        <w:t>realitzat</w:t>
      </w:r>
      <w:r>
        <w:rPr>
          <w:spacing w:val="-10"/>
          <w:sz w:val="22"/>
        </w:rPr>
        <w:t> </w:t>
      </w:r>
      <w:r>
        <w:rPr>
          <w:sz w:val="22"/>
        </w:rPr>
        <w:t>maniobres</w:t>
      </w:r>
      <w:r>
        <w:rPr>
          <w:spacing w:val="-10"/>
          <w:sz w:val="22"/>
        </w:rPr>
        <w:t> </w:t>
      </w:r>
      <w:r>
        <w:rPr>
          <w:sz w:val="22"/>
        </w:rPr>
        <w:t>de</w:t>
      </w:r>
      <w:r>
        <w:rPr>
          <w:spacing w:val="-10"/>
          <w:sz w:val="22"/>
        </w:rPr>
        <w:t> </w:t>
      </w:r>
      <w:r>
        <w:rPr>
          <w:sz w:val="22"/>
        </w:rPr>
        <w:t>fondeig,</w:t>
      </w:r>
      <w:r>
        <w:rPr>
          <w:spacing w:val="-10"/>
          <w:sz w:val="22"/>
        </w:rPr>
        <w:t> </w:t>
      </w:r>
      <w:r>
        <w:rPr>
          <w:sz w:val="22"/>
        </w:rPr>
        <w:t>relacionant</w:t>
      </w:r>
      <w:r>
        <w:rPr>
          <w:spacing w:val="-10"/>
          <w:sz w:val="22"/>
        </w:rPr>
        <w:t> </w:t>
      </w:r>
      <w:r>
        <w:rPr>
          <w:sz w:val="22"/>
        </w:rPr>
        <w:t>els</w:t>
      </w:r>
      <w:r>
        <w:rPr>
          <w:spacing w:val="-10"/>
          <w:sz w:val="22"/>
        </w:rPr>
        <w:t> </w:t>
      </w:r>
      <w:r>
        <w:rPr>
          <w:sz w:val="22"/>
        </w:rPr>
        <w:t>mitjans</w:t>
      </w:r>
      <w:r>
        <w:rPr>
          <w:spacing w:val="-10"/>
          <w:sz w:val="22"/>
        </w:rPr>
        <w:t> </w:t>
      </w:r>
      <w:r>
        <w:rPr>
          <w:sz w:val="22"/>
        </w:rPr>
        <w:t>requerits</w:t>
      </w:r>
      <w:r>
        <w:rPr>
          <w:spacing w:val="-10"/>
          <w:sz w:val="22"/>
        </w:rPr>
        <w:t> </w:t>
      </w:r>
      <w:r>
        <w:rPr>
          <w:sz w:val="22"/>
        </w:rPr>
        <w:t>amb</w:t>
      </w:r>
      <w:r>
        <w:rPr>
          <w:spacing w:val="-10"/>
          <w:sz w:val="22"/>
        </w:rPr>
        <w:t> </w:t>
      </w:r>
      <w:r>
        <w:rPr>
          <w:sz w:val="22"/>
        </w:rPr>
        <w:t>les</w:t>
      </w:r>
      <w:r>
        <w:rPr>
          <w:spacing w:val="-10"/>
          <w:sz w:val="22"/>
        </w:rPr>
        <w:t> </w:t>
      </w:r>
      <w:r>
        <w:rPr>
          <w:sz w:val="22"/>
        </w:rPr>
        <w:t>seves característiques constructives, el seu ús i precaucions a observar.</w:t>
      </w:r>
    </w:p>
    <w:p>
      <w:pPr>
        <w:pStyle w:val="ListParagraph"/>
        <w:numPr>
          <w:ilvl w:val="1"/>
          <w:numId w:val="92"/>
        </w:numPr>
        <w:tabs>
          <w:tab w:pos="885" w:val="left" w:leader="none"/>
        </w:tabs>
        <w:spacing w:line="242" w:lineRule="auto" w:before="0" w:after="0"/>
        <w:ind w:left="885" w:right="637" w:hanging="360"/>
        <w:jc w:val="left"/>
        <w:rPr>
          <w:sz w:val="22"/>
        </w:rPr>
      </w:pPr>
      <w:r>
        <w:rPr>
          <w:sz w:val="22"/>
        </w:rPr>
        <w:t>S'han</w:t>
      </w:r>
      <w:r>
        <w:rPr>
          <w:spacing w:val="-12"/>
          <w:sz w:val="22"/>
        </w:rPr>
        <w:t> </w:t>
      </w:r>
      <w:r>
        <w:rPr>
          <w:sz w:val="22"/>
        </w:rPr>
        <w:t>identificat</w:t>
      </w:r>
      <w:r>
        <w:rPr>
          <w:spacing w:val="-12"/>
          <w:sz w:val="22"/>
        </w:rPr>
        <w:t> </w:t>
      </w:r>
      <w:r>
        <w:rPr>
          <w:sz w:val="22"/>
        </w:rPr>
        <w:t>possibles</w:t>
      </w:r>
      <w:r>
        <w:rPr>
          <w:spacing w:val="-12"/>
          <w:sz w:val="22"/>
        </w:rPr>
        <w:t> </w:t>
      </w:r>
      <w:r>
        <w:rPr>
          <w:sz w:val="22"/>
        </w:rPr>
        <w:t>riscos</w:t>
      </w:r>
      <w:r>
        <w:rPr>
          <w:spacing w:val="-12"/>
          <w:sz w:val="22"/>
        </w:rPr>
        <w:t> </w:t>
      </w:r>
      <w:r>
        <w:rPr>
          <w:sz w:val="22"/>
        </w:rPr>
        <w:t>en</w:t>
      </w:r>
      <w:r>
        <w:rPr>
          <w:spacing w:val="-12"/>
          <w:sz w:val="22"/>
        </w:rPr>
        <w:t> </w:t>
      </w:r>
      <w:r>
        <w:rPr>
          <w:sz w:val="22"/>
        </w:rPr>
        <w:t>la</w:t>
      </w:r>
      <w:r>
        <w:rPr>
          <w:spacing w:val="-12"/>
          <w:sz w:val="22"/>
        </w:rPr>
        <w:t> </w:t>
      </w:r>
      <w:r>
        <w:rPr>
          <w:sz w:val="22"/>
        </w:rPr>
        <w:t>preparació</w:t>
      </w:r>
      <w:r>
        <w:rPr>
          <w:spacing w:val="-12"/>
          <w:sz w:val="22"/>
        </w:rPr>
        <w:t> </w:t>
      </w:r>
      <w:r>
        <w:rPr>
          <w:sz w:val="22"/>
        </w:rPr>
        <w:t>d'embarcacions</w:t>
      </w:r>
      <w:r>
        <w:rPr>
          <w:spacing w:val="-12"/>
          <w:sz w:val="22"/>
        </w:rPr>
        <w:t> </w:t>
      </w:r>
      <w:r>
        <w:rPr>
          <w:sz w:val="22"/>
        </w:rPr>
        <w:t>relacionant-los amb les mesures de seguretat que s'han d'aplicar per prevenir riscos laborals i </w:t>
      </w:r>
      <w:r>
        <w:rPr>
          <w:spacing w:val="-2"/>
          <w:sz w:val="22"/>
        </w:rPr>
        <w:t>mediambientals.</w:t>
      </w:r>
    </w:p>
    <w:p>
      <w:pPr>
        <w:pStyle w:val="ListParagraph"/>
        <w:numPr>
          <w:ilvl w:val="1"/>
          <w:numId w:val="92"/>
        </w:numPr>
        <w:tabs>
          <w:tab w:pos="885" w:val="left" w:leader="none"/>
        </w:tabs>
        <w:spacing w:line="247" w:lineRule="auto" w:before="0" w:after="0"/>
        <w:ind w:left="885" w:right="773" w:hanging="360"/>
        <w:jc w:val="left"/>
        <w:rPr>
          <w:sz w:val="22"/>
        </w:rPr>
      </w:pPr>
      <w:r>
        <w:rPr>
          <w:sz w:val="22"/>
        </w:rPr>
        <w:t>S'han</w:t>
      </w:r>
      <w:r>
        <w:rPr>
          <w:spacing w:val="-11"/>
          <w:sz w:val="22"/>
        </w:rPr>
        <w:t> </w:t>
      </w:r>
      <w:r>
        <w:rPr>
          <w:sz w:val="22"/>
        </w:rPr>
        <w:t>executat</w:t>
      </w:r>
      <w:r>
        <w:rPr>
          <w:spacing w:val="-11"/>
          <w:sz w:val="22"/>
        </w:rPr>
        <w:t> </w:t>
      </w:r>
      <w:r>
        <w:rPr>
          <w:sz w:val="22"/>
        </w:rPr>
        <w:t>les</w:t>
      </w:r>
      <w:r>
        <w:rPr>
          <w:spacing w:val="-11"/>
          <w:sz w:val="22"/>
        </w:rPr>
        <w:t> </w:t>
      </w:r>
      <w:r>
        <w:rPr>
          <w:sz w:val="22"/>
        </w:rPr>
        <w:t>maniobres</w:t>
      </w:r>
      <w:r>
        <w:rPr>
          <w:spacing w:val="-11"/>
          <w:sz w:val="22"/>
        </w:rPr>
        <w:t> </w:t>
      </w:r>
      <w:r>
        <w:rPr>
          <w:sz w:val="22"/>
        </w:rPr>
        <w:t>de</w:t>
      </w:r>
      <w:r>
        <w:rPr>
          <w:spacing w:val="-11"/>
          <w:sz w:val="22"/>
        </w:rPr>
        <w:t> </w:t>
      </w:r>
      <w:r>
        <w:rPr>
          <w:sz w:val="22"/>
        </w:rPr>
        <w:t>preparació</w:t>
      </w:r>
      <w:r>
        <w:rPr>
          <w:spacing w:val="-11"/>
          <w:sz w:val="22"/>
        </w:rPr>
        <w:t> </w:t>
      </w:r>
      <w:r>
        <w:rPr>
          <w:sz w:val="22"/>
        </w:rPr>
        <w:t>d'embarcacions</w:t>
      </w:r>
      <w:r>
        <w:rPr>
          <w:spacing w:val="-11"/>
          <w:sz w:val="22"/>
        </w:rPr>
        <w:t> </w:t>
      </w:r>
      <w:r>
        <w:rPr>
          <w:sz w:val="22"/>
        </w:rPr>
        <w:t>en</w:t>
      </w:r>
      <w:r>
        <w:rPr>
          <w:spacing w:val="-11"/>
          <w:sz w:val="22"/>
        </w:rPr>
        <w:t> </w:t>
      </w:r>
      <w:r>
        <w:rPr>
          <w:sz w:val="22"/>
        </w:rPr>
        <w:t>port</w:t>
      </w:r>
      <w:r>
        <w:rPr>
          <w:spacing w:val="-11"/>
          <w:sz w:val="22"/>
        </w:rPr>
        <w:t> </w:t>
      </w:r>
      <w:r>
        <w:rPr>
          <w:sz w:val="22"/>
        </w:rPr>
        <w:t>i</w:t>
      </w:r>
      <w:r>
        <w:rPr>
          <w:spacing w:val="-11"/>
          <w:sz w:val="22"/>
        </w:rPr>
        <w:t> </w:t>
      </w:r>
      <w:r>
        <w:rPr>
          <w:sz w:val="22"/>
        </w:rPr>
        <w:t>drassana, aplicant-se les mesures de seguretat i prevenció de riscos laborals requerides.</w:t>
      </w:r>
    </w:p>
    <w:p>
      <w:pPr>
        <w:pStyle w:val="ListParagraph"/>
        <w:numPr>
          <w:ilvl w:val="0"/>
          <w:numId w:val="92"/>
        </w:numPr>
        <w:tabs>
          <w:tab w:pos="883" w:val="left" w:leader="none"/>
          <w:tab w:pos="885" w:val="left" w:leader="none"/>
        </w:tabs>
        <w:spacing w:line="247" w:lineRule="auto" w:before="247" w:after="0"/>
        <w:ind w:left="885" w:right="449" w:hanging="360"/>
        <w:jc w:val="left"/>
        <w:rPr>
          <w:sz w:val="22"/>
        </w:rPr>
      </w:pPr>
      <w:r>
        <w:rPr>
          <w:sz w:val="22"/>
        </w:rPr>
        <w:t>Prepara la zona de treball associada a l'embarcació d'esbarjo en «sec» i en l'amarratge</w:t>
      </w:r>
      <w:r>
        <w:rPr>
          <w:spacing w:val="-11"/>
          <w:sz w:val="22"/>
        </w:rPr>
        <w:t> </w:t>
      </w:r>
      <w:r>
        <w:rPr>
          <w:sz w:val="22"/>
        </w:rPr>
        <w:t>en</w:t>
      </w:r>
      <w:r>
        <w:rPr>
          <w:spacing w:val="-11"/>
          <w:sz w:val="22"/>
        </w:rPr>
        <w:t> </w:t>
      </w:r>
      <w:r>
        <w:rPr>
          <w:sz w:val="22"/>
        </w:rPr>
        <w:t>port,</w:t>
      </w:r>
      <w:r>
        <w:rPr>
          <w:spacing w:val="-11"/>
          <w:sz w:val="22"/>
        </w:rPr>
        <w:t> </w:t>
      </w:r>
      <w:r>
        <w:rPr>
          <w:sz w:val="22"/>
        </w:rPr>
        <w:t>per</w:t>
      </w:r>
      <w:r>
        <w:rPr>
          <w:spacing w:val="-11"/>
          <w:sz w:val="22"/>
        </w:rPr>
        <w:t> </w:t>
      </w:r>
      <w:r>
        <w:rPr>
          <w:sz w:val="22"/>
        </w:rPr>
        <w:t>desenvolupar</w:t>
      </w:r>
      <w:r>
        <w:rPr>
          <w:spacing w:val="-11"/>
          <w:sz w:val="22"/>
        </w:rPr>
        <w:t> </w:t>
      </w:r>
      <w:r>
        <w:rPr>
          <w:sz w:val="22"/>
        </w:rPr>
        <w:t>les</w:t>
      </w:r>
      <w:r>
        <w:rPr>
          <w:spacing w:val="-11"/>
          <w:sz w:val="22"/>
        </w:rPr>
        <w:t> </w:t>
      </w:r>
      <w:r>
        <w:rPr>
          <w:sz w:val="22"/>
        </w:rPr>
        <w:t>activitats</w:t>
      </w:r>
      <w:r>
        <w:rPr>
          <w:spacing w:val="-11"/>
          <w:sz w:val="22"/>
        </w:rPr>
        <w:t> </w:t>
      </w:r>
      <w:r>
        <w:rPr>
          <w:sz w:val="22"/>
        </w:rPr>
        <w:t>de</w:t>
      </w:r>
      <w:r>
        <w:rPr>
          <w:spacing w:val="-11"/>
          <w:sz w:val="22"/>
        </w:rPr>
        <w:t> </w:t>
      </w:r>
      <w:r>
        <w:rPr>
          <w:sz w:val="22"/>
        </w:rPr>
        <w:t>manteniment</w:t>
      </w:r>
      <w:r>
        <w:rPr>
          <w:spacing w:val="-11"/>
          <w:sz w:val="22"/>
        </w:rPr>
        <w:t> </w:t>
      </w:r>
      <w:r>
        <w:rPr>
          <w:sz w:val="22"/>
        </w:rPr>
        <w:t>amb</w:t>
      </w:r>
      <w:r>
        <w:rPr>
          <w:spacing w:val="-11"/>
          <w:sz w:val="22"/>
        </w:rPr>
        <w:t> </w:t>
      </w:r>
      <w:r>
        <w:rPr>
          <w:sz w:val="22"/>
        </w:rPr>
        <w:t>seguretat.</w:t>
      </w:r>
    </w:p>
    <w:p>
      <w:pPr>
        <w:pStyle w:val="BodyText"/>
        <w:spacing w:line="251" w:lineRule="exact"/>
        <w:ind w:left="165" w:firstLine="0"/>
      </w:pPr>
      <w:r>
        <w:rPr/>
        <w:t>Criteris</w:t>
      </w:r>
      <w:r>
        <w:rPr>
          <w:spacing w:val="-7"/>
        </w:rPr>
        <w:t> </w:t>
      </w:r>
      <w:r>
        <w:rPr>
          <w:spacing w:val="-2"/>
        </w:rPr>
        <w:t>d'avaluació:</w:t>
      </w:r>
    </w:p>
    <w:p>
      <w:pPr>
        <w:pStyle w:val="ListParagraph"/>
        <w:numPr>
          <w:ilvl w:val="1"/>
          <w:numId w:val="92"/>
        </w:numPr>
        <w:tabs>
          <w:tab w:pos="885" w:val="left" w:leader="none"/>
        </w:tabs>
        <w:spacing w:line="247" w:lineRule="auto" w:before="7" w:after="0"/>
        <w:ind w:left="885" w:right="175" w:hanging="360"/>
        <w:jc w:val="left"/>
        <w:rPr>
          <w:sz w:val="22"/>
        </w:rPr>
      </w:pPr>
      <w:r>
        <w:rPr>
          <w:sz w:val="22"/>
        </w:rPr>
        <w:t>S'han identificat les normes, usos i costums comuns o reconegudes en el sector d'embarcacions</w:t>
      </w:r>
      <w:r>
        <w:rPr>
          <w:spacing w:val="-11"/>
          <w:sz w:val="22"/>
        </w:rPr>
        <w:t> </w:t>
      </w:r>
      <w:r>
        <w:rPr>
          <w:sz w:val="22"/>
        </w:rPr>
        <w:t>esportives</w:t>
      </w:r>
      <w:r>
        <w:rPr>
          <w:spacing w:val="-11"/>
          <w:sz w:val="22"/>
        </w:rPr>
        <w:t> </w:t>
      </w:r>
      <w:r>
        <w:rPr>
          <w:sz w:val="22"/>
        </w:rPr>
        <w:t>i</w:t>
      </w:r>
      <w:r>
        <w:rPr>
          <w:spacing w:val="-11"/>
          <w:sz w:val="22"/>
        </w:rPr>
        <w:t> </w:t>
      </w:r>
      <w:r>
        <w:rPr>
          <w:sz w:val="22"/>
        </w:rPr>
        <w:t>d'esbarjo</w:t>
      </w:r>
      <w:r>
        <w:rPr>
          <w:spacing w:val="-11"/>
          <w:sz w:val="22"/>
        </w:rPr>
        <w:t> </w:t>
      </w:r>
      <w:r>
        <w:rPr>
          <w:sz w:val="22"/>
        </w:rPr>
        <w:t>relacionant-les</w:t>
      </w:r>
      <w:r>
        <w:rPr>
          <w:spacing w:val="-11"/>
          <w:sz w:val="22"/>
        </w:rPr>
        <w:t> </w:t>
      </w:r>
      <w:r>
        <w:rPr>
          <w:sz w:val="22"/>
        </w:rPr>
        <w:t>amb</w:t>
      </w:r>
      <w:r>
        <w:rPr>
          <w:spacing w:val="-11"/>
          <w:sz w:val="22"/>
        </w:rPr>
        <w:t> </w:t>
      </w:r>
      <w:r>
        <w:rPr>
          <w:sz w:val="22"/>
        </w:rPr>
        <w:t>l'àmbit</w:t>
      </w:r>
      <w:r>
        <w:rPr>
          <w:spacing w:val="-11"/>
          <w:sz w:val="22"/>
        </w:rPr>
        <w:t> </w:t>
      </w:r>
      <w:r>
        <w:rPr>
          <w:sz w:val="22"/>
        </w:rPr>
        <w:t>del</w:t>
      </w:r>
      <w:r>
        <w:rPr>
          <w:spacing w:val="-11"/>
          <w:sz w:val="22"/>
        </w:rPr>
        <w:t> </w:t>
      </w:r>
      <w:r>
        <w:rPr>
          <w:sz w:val="22"/>
        </w:rPr>
        <w:t>manteniment</w:t>
      </w:r>
      <w:r>
        <w:rPr>
          <w:spacing w:val="-11"/>
          <w:sz w:val="22"/>
        </w:rPr>
        <w:t> </w:t>
      </w:r>
      <w:r>
        <w:rPr>
          <w:sz w:val="22"/>
        </w:rPr>
        <w:t>als ports esportius.</w:t>
      </w:r>
    </w:p>
    <w:p>
      <w:pPr>
        <w:pStyle w:val="ListParagraph"/>
        <w:numPr>
          <w:ilvl w:val="1"/>
          <w:numId w:val="92"/>
        </w:numPr>
        <w:tabs>
          <w:tab w:pos="885" w:val="left" w:leader="none"/>
        </w:tabs>
        <w:spacing w:line="247" w:lineRule="auto" w:before="0" w:after="0"/>
        <w:ind w:left="885" w:right="629"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principals</w:t>
      </w:r>
      <w:r>
        <w:rPr>
          <w:spacing w:val="-10"/>
          <w:sz w:val="22"/>
        </w:rPr>
        <w:t> </w:t>
      </w:r>
      <w:r>
        <w:rPr>
          <w:sz w:val="22"/>
        </w:rPr>
        <w:t>operacions</w:t>
      </w:r>
      <w:r>
        <w:rPr>
          <w:spacing w:val="-10"/>
          <w:sz w:val="22"/>
        </w:rPr>
        <w:t> </w:t>
      </w:r>
      <w:r>
        <w:rPr>
          <w:sz w:val="22"/>
        </w:rPr>
        <w:t>associades</w:t>
      </w:r>
      <w:r>
        <w:rPr>
          <w:spacing w:val="-10"/>
          <w:sz w:val="22"/>
        </w:rPr>
        <w:t> </w:t>
      </w:r>
      <w:r>
        <w:rPr>
          <w:sz w:val="22"/>
        </w:rPr>
        <w:t>a</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la</w:t>
      </w:r>
      <w:r>
        <w:rPr>
          <w:spacing w:val="-10"/>
          <w:sz w:val="22"/>
        </w:rPr>
        <w:t> </w:t>
      </w:r>
      <w:r>
        <w:rPr>
          <w:sz w:val="22"/>
        </w:rPr>
        <w:t>zona</w:t>
      </w:r>
      <w:r>
        <w:rPr>
          <w:spacing w:val="-10"/>
          <w:sz w:val="22"/>
        </w:rPr>
        <w:t> </w:t>
      </w:r>
      <w:r>
        <w:rPr>
          <w:sz w:val="22"/>
        </w:rPr>
        <w:t>de treball en port per efectuar les operacions de manteniment d'embarcacions, justificant-les i relacionant-les amb les precaucions a observar.</w:t>
      </w:r>
    </w:p>
    <w:p>
      <w:pPr>
        <w:pStyle w:val="ListParagraph"/>
        <w:numPr>
          <w:ilvl w:val="1"/>
          <w:numId w:val="92"/>
        </w:numPr>
        <w:tabs>
          <w:tab w:pos="885" w:val="left" w:leader="none"/>
        </w:tabs>
        <w:spacing w:line="247" w:lineRule="auto" w:before="0" w:after="0"/>
        <w:ind w:left="885" w:right="180" w:hanging="360"/>
        <w:jc w:val="left"/>
        <w:rPr>
          <w:sz w:val="22"/>
        </w:rPr>
      </w:pPr>
      <w:r>
        <w:rPr>
          <w:sz w:val="22"/>
        </w:rPr>
        <w:t>S'han</w:t>
      </w:r>
      <w:r>
        <w:rPr>
          <w:spacing w:val="-3"/>
          <w:sz w:val="22"/>
        </w:rPr>
        <w:t> </w:t>
      </w:r>
      <w:r>
        <w:rPr>
          <w:sz w:val="22"/>
        </w:rPr>
        <w:t>identificat</w:t>
      </w:r>
      <w:r>
        <w:rPr>
          <w:spacing w:val="-3"/>
          <w:sz w:val="22"/>
        </w:rPr>
        <w:t> </w:t>
      </w:r>
      <w:r>
        <w:rPr>
          <w:sz w:val="22"/>
        </w:rPr>
        <w:t>els</w:t>
      </w:r>
      <w:r>
        <w:rPr>
          <w:spacing w:val="-3"/>
          <w:sz w:val="22"/>
        </w:rPr>
        <w:t> </w:t>
      </w:r>
      <w:r>
        <w:rPr>
          <w:sz w:val="22"/>
        </w:rPr>
        <w:t>principals</w:t>
      </w:r>
      <w:r>
        <w:rPr>
          <w:spacing w:val="-3"/>
          <w:sz w:val="22"/>
        </w:rPr>
        <w:t> </w:t>
      </w:r>
      <w:r>
        <w:rPr>
          <w:sz w:val="22"/>
        </w:rPr>
        <w:t>mitjans</w:t>
      </w:r>
      <w:r>
        <w:rPr>
          <w:spacing w:val="-3"/>
          <w:sz w:val="22"/>
        </w:rPr>
        <w:t> </w:t>
      </w:r>
      <w:r>
        <w:rPr>
          <w:sz w:val="22"/>
        </w:rPr>
        <w:t>emprats</w:t>
      </w:r>
      <w:r>
        <w:rPr>
          <w:spacing w:val="-3"/>
          <w:sz w:val="22"/>
        </w:rPr>
        <w:t> </w:t>
      </w:r>
      <w:r>
        <w:rPr>
          <w:sz w:val="22"/>
        </w:rPr>
        <w:t>en</w:t>
      </w:r>
      <w:r>
        <w:rPr>
          <w:spacing w:val="-3"/>
          <w:sz w:val="22"/>
        </w:rPr>
        <w:t> </w:t>
      </w:r>
      <w:r>
        <w:rPr>
          <w:sz w:val="22"/>
        </w:rPr>
        <w:t>la</w:t>
      </w:r>
      <w:r>
        <w:rPr>
          <w:spacing w:val="-3"/>
          <w:sz w:val="22"/>
        </w:rPr>
        <w:t> </w:t>
      </w:r>
      <w:r>
        <w:rPr>
          <w:sz w:val="22"/>
        </w:rPr>
        <w:t>protecció</w:t>
      </w:r>
      <w:r>
        <w:rPr>
          <w:spacing w:val="-3"/>
          <w:sz w:val="22"/>
        </w:rPr>
        <w:t> </w:t>
      </w:r>
      <w:r>
        <w:rPr>
          <w:sz w:val="22"/>
        </w:rPr>
        <w:t>de</w:t>
      </w:r>
      <w:r>
        <w:rPr>
          <w:spacing w:val="-3"/>
          <w:sz w:val="22"/>
        </w:rPr>
        <w:t> </w:t>
      </w:r>
      <w:r>
        <w:rPr>
          <w:sz w:val="22"/>
        </w:rPr>
        <w:t>les</w:t>
      </w:r>
      <w:r>
        <w:rPr>
          <w:spacing w:val="-3"/>
          <w:sz w:val="22"/>
        </w:rPr>
        <w:t> </w:t>
      </w:r>
      <w:r>
        <w:rPr>
          <w:sz w:val="22"/>
        </w:rPr>
        <w:t>zones</w:t>
      </w:r>
      <w:r>
        <w:rPr>
          <w:spacing w:val="-3"/>
          <w:sz w:val="22"/>
        </w:rPr>
        <w:t> </w:t>
      </w:r>
      <w:r>
        <w:rPr>
          <w:sz w:val="22"/>
        </w:rPr>
        <w:t>adjacents a</w:t>
      </w:r>
      <w:r>
        <w:rPr>
          <w:spacing w:val="-10"/>
          <w:sz w:val="22"/>
        </w:rPr>
        <w:t> </w:t>
      </w:r>
      <w:r>
        <w:rPr>
          <w:sz w:val="22"/>
        </w:rPr>
        <w:t>l'àrea</w:t>
      </w:r>
      <w:r>
        <w:rPr>
          <w:spacing w:val="-10"/>
          <w:sz w:val="22"/>
        </w:rPr>
        <w:t> </w:t>
      </w:r>
      <w:r>
        <w:rPr>
          <w:sz w:val="22"/>
        </w:rPr>
        <w:t>de</w:t>
      </w:r>
      <w:r>
        <w:rPr>
          <w:spacing w:val="-10"/>
          <w:sz w:val="22"/>
        </w:rPr>
        <w:t> </w:t>
      </w:r>
      <w:r>
        <w:rPr>
          <w:sz w:val="22"/>
        </w:rPr>
        <w:t>treball,</w:t>
      </w:r>
      <w:r>
        <w:rPr>
          <w:spacing w:val="-10"/>
          <w:sz w:val="22"/>
        </w:rPr>
        <w:t> </w:t>
      </w:r>
      <w:r>
        <w:rPr>
          <w:sz w:val="22"/>
        </w:rPr>
        <w:t>especificant</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i</w:t>
      </w:r>
      <w:r>
        <w:rPr>
          <w:spacing w:val="-10"/>
          <w:sz w:val="22"/>
        </w:rPr>
        <w:t> </w:t>
      </w:r>
      <w:r>
        <w:rPr>
          <w:sz w:val="22"/>
        </w:rPr>
        <w:t>funció</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relació</w:t>
      </w:r>
      <w:r>
        <w:rPr>
          <w:spacing w:val="-10"/>
          <w:sz w:val="22"/>
        </w:rPr>
        <w:t> </w:t>
      </w:r>
      <w:r>
        <w:rPr>
          <w:sz w:val="22"/>
        </w:rPr>
        <w:t>amb la protecció de les zones susceptibles de ser danyades a l'embarcació.</w:t>
      </w:r>
    </w:p>
    <w:p>
      <w:pPr>
        <w:pStyle w:val="ListParagraph"/>
        <w:numPr>
          <w:ilvl w:val="1"/>
          <w:numId w:val="92"/>
        </w:numPr>
        <w:tabs>
          <w:tab w:pos="885" w:val="left" w:leader="none"/>
        </w:tabs>
        <w:spacing w:line="247" w:lineRule="auto" w:before="0" w:after="0"/>
        <w:ind w:left="885" w:right="794"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sistemes</w:t>
      </w:r>
      <w:r>
        <w:rPr>
          <w:spacing w:val="-9"/>
          <w:sz w:val="22"/>
        </w:rPr>
        <w:t> </w:t>
      </w:r>
      <w:r>
        <w:rPr>
          <w:sz w:val="22"/>
        </w:rPr>
        <w:t>bàsics</w:t>
      </w:r>
      <w:r>
        <w:rPr>
          <w:spacing w:val="-9"/>
          <w:sz w:val="22"/>
        </w:rPr>
        <w:t> </w:t>
      </w:r>
      <w:r>
        <w:rPr>
          <w:sz w:val="22"/>
        </w:rPr>
        <w:t>d'amarratge</w:t>
      </w:r>
      <w:r>
        <w:rPr>
          <w:spacing w:val="-9"/>
          <w:sz w:val="22"/>
        </w:rPr>
        <w:t> </w:t>
      </w:r>
      <w:r>
        <w:rPr>
          <w:sz w:val="22"/>
        </w:rPr>
        <w:t>i</w:t>
      </w:r>
      <w:r>
        <w:rPr>
          <w:spacing w:val="-9"/>
          <w:sz w:val="22"/>
        </w:rPr>
        <w:t> </w:t>
      </w:r>
      <w:r>
        <w:rPr>
          <w:sz w:val="22"/>
        </w:rPr>
        <w:t>accés</w:t>
      </w:r>
      <w:r>
        <w:rPr>
          <w:spacing w:val="-9"/>
          <w:sz w:val="22"/>
        </w:rPr>
        <w:t> </w:t>
      </w:r>
      <w:r>
        <w:rPr>
          <w:sz w:val="22"/>
        </w:rPr>
        <w:t>d'una</w:t>
      </w:r>
      <w:r>
        <w:rPr>
          <w:spacing w:val="-9"/>
          <w:sz w:val="22"/>
        </w:rPr>
        <w:t> </w:t>
      </w:r>
      <w:r>
        <w:rPr>
          <w:sz w:val="22"/>
        </w:rPr>
        <w:t>embarcació,</w:t>
      </w:r>
      <w:r>
        <w:rPr>
          <w:spacing w:val="-9"/>
          <w:sz w:val="22"/>
        </w:rPr>
        <w:t> </w:t>
      </w:r>
      <w:r>
        <w:rPr>
          <w:sz w:val="22"/>
        </w:rPr>
        <w:t>i</w:t>
      </w:r>
      <w:r>
        <w:rPr>
          <w:spacing w:val="-9"/>
          <w:sz w:val="22"/>
        </w:rPr>
        <w:t> </w:t>
      </w:r>
      <w:r>
        <w:rPr>
          <w:sz w:val="22"/>
        </w:rPr>
        <w:t>es relacionen</w:t>
      </w:r>
      <w:r>
        <w:rPr>
          <w:spacing w:val="-10"/>
          <w:sz w:val="22"/>
        </w:rPr>
        <w:t> </w:t>
      </w:r>
      <w:r>
        <w:rPr>
          <w:sz w:val="22"/>
        </w:rPr>
        <w:t>amb</w:t>
      </w:r>
      <w:r>
        <w:rPr>
          <w:spacing w:val="-10"/>
          <w:sz w:val="22"/>
        </w:rPr>
        <w:t> </w:t>
      </w:r>
      <w:r>
        <w:rPr>
          <w:sz w:val="22"/>
        </w:rPr>
        <w:t>els</w:t>
      </w:r>
      <w:r>
        <w:rPr>
          <w:spacing w:val="-10"/>
          <w:sz w:val="22"/>
        </w:rPr>
        <w:t> </w:t>
      </w:r>
      <w:r>
        <w:rPr>
          <w:sz w:val="22"/>
        </w:rPr>
        <w:t>noms</w:t>
      </w:r>
      <w:r>
        <w:rPr>
          <w:spacing w:val="-10"/>
          <w:sz w:val="22"/>
        </w:rPr>
        <w:t> </w:t>
      </w:r>
      <w:r>
        <w:rPr>
          <w:sz w:val="22"/>
        </w:rPr>
        <w:t>dels</w:t>
      </w:r>
      <w:r>
        <w:rPr>
          <w:spacing w:val="-10"/>
          <w:sz w:val="22"/>
        </w:rPr>
        <w:t> </w:t>
      </w:r>
      <w:r>
        <w:rPr>
          <w:sz w:val="22"/>
        </w:rPr>
        <w:t>elements</w:t>
      </w:r>
      <w:r>
        <w:rPr>
          <w:spacing w:val="-10"/>
          <w:sz w:val="22"/>
        </w:rPr>
        <w:t> </w:t>
      </w:r>
      <w:r>
        <w:rPr>
          <w:sz w:val="22"/>
        </w:rPr>
        <w:t>que</w:t>
      </w:r>
      <w:r>
        <w:rPr>
          <w:spacing w:val="-10"/>
          <w:sz w:val="22"/>
        </w:rPr>
        <w:t> </w:t>
      </w:r>
      <w:r>
        <w:rPr>
          <w:sz w:val="22"/>
        </w:rPr>
        <w:t>intervenen</w:t>
      </w:r>
      <w:r>
        <w:rPr>
          <w:spacing w:val="-10"/>
          <w:sz w:val="22"/>
        </w:rPr>
        <w:t> </w:t>
      </w:r>
      <w:r>
        <w:rPr>
          <w:sz w:val="22"/>
        </w:rPr>
        <w:t>i</w:t>
      </w:r>
      <w:r>
        <w:rPr>
          <w:spacing w:val="-10"/>
          <w:sz w:val="22"/>
        </w:rPr>
        <w:t> </w:t>
      </w:r>
      <w:r>
        <w:rPr>
          <w:sz w:val="22"/>
        </w:rPr>
        <w:t>la</w:t>
      </w:r>
      <w:r>
        <w:rPr>
          <w:spacing w:val="-10"/>
          <w:sz w:val="22"/>
        </w:rPr>
        <w:t> </w:t>
      </w:r>
      <w:r>
        <w:rPr>
          <w:sz w:val="22"/>
        </w:rPr>
        <w:t>funció</w:t>
      </w:r>
      <w:r>
        <w:rPr>
          <w:spacing w:val="-10"/>
          <w:sz w:val="22"/>
        </w:rPr>
        <w:t> </w:t>
      </w:r>
      <w:r>
        <w:rPr>
          <w:sz w:val="22"/>
        </w:rPr>
        <w:t>que</w:t>
      </w:r>
      <w:r>
        <w:rPr>
          <w:spacing w:val="-10"/>
          <w:sz w:val="22"/>
        </w:rPr>
        <w:t> </w:t>
      </w:r>
      <w:r>
        <w:rPr>
          <w:sz w:val="22"/>
        </w:rPr>
        <w:t>realitzen.</w:t>
      </w:r>
    </w:p>
    <w:p>
      <w:pPr>
        <w:pStyle w:val="ListParagraph"/>
        <w:numPr>
          <w:ilvl w:val="1"/>
          <w:numId w:val="92"/>
        </w:numPr>
        <w:tabs>
          <w:tab w:pos="885" w:val="left" w:leader="none"/>
        </w:tabs>
        <w:spacing w:line="247" w:lineRule="auto" w:before="0" w:after="0"/>
        <w:ind w:left="885" w:right="1086" w:hanging="360"/>
        <w:jc w:val="left"/>
        <w:rPr>
          <w:sz w:val="22"/>
        </w:rPr>
      </w:pPr>
      <w:r>
        <w:rPr>
          <w:sz w:val="22"/>
        </w:rPr>
        <w:t>S'han realitzat els nusos bàsics amb diferents materials, descrit les seves característiques</w:t>
      </w:r>
      <w:r>
        <w:rPr>
          <w:spacing w:val="-10"/>
          <w:sz w:val="22"/>
        </w:rPr>
        <w:t> </w:t>
      </w:r>
      <w:r>
        <w:rPr>
          <w:sz w:val="22"/>
        </w:rPr>
        <w:t>i</w:t>
      </w:r>
      <w:r>
        <w:rPr>
          <w:spacing w:val="-10"/>
          <w:sz w:val="22"/>
        </w:rPr>
        <w:t> </w:t>
      </w:r>
      <w:r>
        <w:rPr>
          <w:sz w:val="22"/>
        </w:rPr>
        <w:t>ús,</w:t>
      </w:r>
      <w:r>
        <w:rPr>
          <w:spacing w:val="-10"/>
          <w:sz w:val="22"/>
        </w:rPr>
        <w:t> </w:t>
      </w:r>
      <w:r>
        <w:rPr>
          <w:sz w:val="22"/>
        </w:rPr>
        <w:t>utilitzant-los</w:t>
      </w:r>
      <w:r>
        <w:rPr>
          <w:spacing w:val="-10"/>
          <w:sz w:val="22"/>
        </w:rPr>
        <w:t> </w:t>
      </w:r>
      <w:r>
        <w:rPr>
          <w:sz w:val="22"/>
        </w:rPr>
        <w:t>en</w:t>
      </w:r>
      <w:r>
        <w:rPr>
          <w:spacing w:val="-10"/>
          <w:sz w:val="22"/>
        </w:rPr>
        <w:t> </w:t>
      </w:r>
      <w:r>
        <w:rPr>
          <w:sz w:val="22"/>
        </w:rPr>
        <w:t>les</w:t>
      </w:r>
      <w:r>
        <w:rPr>
          <w:spacing w:val="-10"/>
          <w:sz w:val="22"/>
        </w:rPr>
        <w:t> </w:t>
      </w:r>
      <w:r>
        <w:rPr>
          <w:sz w:val="22"/>
        </w:rPr>
        <w:t>diferents</w:t>
      </w:r>
      <w:r>
        <w:rPr>
          <w:spacing w:val="-10"/>
          <w:sz w:val="22"/>
        </w:rPr>
        <w:t> </w:t>
      </w:r>
      <w:r>
        <w:rPr>
          <w:sz w:val="22"/>
        </w:rPr>
        <w:t>operacions</w:t>
      </w:r>
      <w:r>
        <w:rPr>
          <w:spacing w:val="-10"/>
          <w:sz w:val="22"/>
        </w:rPr>
        <w:t> </w:t>
      </w:r>
      <w:r>
        <w:rPr>
          <w:sz w:val="22"/>
        </w:rPr>
        <w:t>de</w:t>
      </w:r>
      <w:r>
        <w:rPr>
          <w:spacing w:val="-10"/>
          <w:sz w:val="22"/>
        </w:rPr>
        <w:t> </w:t>
      </w:r>
      <w:r>
        <w:rPr>
          <w:sz w:val="22"/>
        </w:rPr>
        <w:t>preparació</w:t>
      </w:r>
      <w:r>
        <w:rPr>
          <w:spacing w:val="-10"/>
          <w:sz w:val="22"/>
        </w:rPr>
        <w:t> </w:t>
      </w:r>
      <w:r>
        <w:rPr>
          <w:sz w:val="22"/>
        </w:rPr>
        <w:t>i amarratge i subjecció de les embarcacions.</w:t>
      </w:r>
    </w:p>
    <w:p>
      <w:pPr>
        <w:pStyle w:val="ListParagraph"/>
        <w:numPr>
          <w:ilvl w:val="1"/>
          <w:numId w:val="92"/>
        </w:numPr>
        <w:tabs>
          <w:tab w:pos="885" w:val="left" w:leader="none"/>
        </w:tabs>
        <w:spacing w:line="247" w:lineRule="auto" w:before="0" w:after="0"/>
        <w:ind w:left="885" w:right="988" w:hanging="360"/>
        <w:jc w:val="left"/>
        <w:rPr>
          <w:sz w:val="22"/>
        </w:rPr>
      </w:pPr>
      <w:r>
        <w:rPr>
          <w:sz w:val="22"/>
        </w:rPr>
        <w:t>S'han</w:t>
      </w:r>
      <w:r>
        <w:rPr>
          <w:spacing w:val="-2"/>
          <w:sz w:val="22"/>
        </w:rPr>
        <w:t> </w:t>
      </w:r>
      <w:r>
        <w:rPr>
          <w:sz w:val="22"/>
        </w:rPr>
        <w:t>emprat</w:t>
      </w:r>
      <w:r>
        <w:rPr>
          <w:spacing w:val="-2"/>
          <w:sz w:val="22"/>
        </w:rPr>
        <w:t> </w:t>
      </w:r>
      <w:r>
        <w:rPr>
          <w:sz w:val="22"/>
        </w:rPr>
        <w:t>diferents</w:t>
      </w:r>
      <w:r>
        <w:rPr>
          <w:spacing w:val="-2"/>
          <w:sz w:val="22"/>
        </w:rPr>
        <w:t> </w:t>
      </w:r>
      <w:r>
        <w:rPr>
          <w:sz w:val="22"/>
        </w:rPr>
        <w:t>mètodes</w:t>
      </w:r>
      <w:r>
        <w:rPr>
          <w:spacing w:val="-2"/>
          <w:sz w:val="22"/>
        </w:rPr>
        <w:t> </w:t>
      </w:r>
      <w:r>
        <w:rPr>
          <w:sz w:val="22"/>
        </w:rPr>
        <w:t>d'apuntalament</w:t>
      </w:r>
      <w:r>
        <w:rPr>
          <w:spacing w:val="-2"/>
          <w:sz w:val="22"/>
        </w:rPr>
        <w:t> </w:t>
      </w:r>
      <w:r>
        <w:rPr>
          <w:sz w:val="22"/>
        </w:rPr>
        <w:t>i</w:t>
      </w:r>
      <w:r>
        <w:rPr>
          <w:spacing w:val="-2"/>
          <w:sz w:val="22"/>
        </w:rPr>
        <w:t> </w:t>
      </w:r>
      <w:r>
        <w:rPr>
          <w:sz w:val="22"/>
        </w:rPr>
        <w:t>subjecció</w:t>
      </w:r>
      <w:r>
        <w:rPr>
          <w:spacing w:val="-2"/>
          <w:sz w:val="22"/>
        </w:rPr>
        <w:t> </w:t>
      </w:r>
      <w:r>
        <w:rPr>
          <w:sz w:val="22"/>
        </w:rPr>
        <w:t>de</w:t>
      </w:r>
      <w:r>
        <w:rPr>
          <w:spacing w:val="-2"/>
          <w:sz w:val="22"/>
        </w:rPr>
        <w:t> </w:t>
      </w:r>
      <w:r>
        <w:rPr>
          <w:sz w:val="22"/>
        </w:rPr>
        <w:t>l'embarcació</w:t>
      </w:r>
      <w:r>
        <w:rPr>
          <w:spacing w:val="-2"/>
          <w:sz w:val="22"/>
        </w:rPr>
        <w:t> </w:t>
      </w:r>
      <w:r>
        <w:rPr>
          <w:sz w:val="22"/>
        </w:rPr>
        <w:t>i sistemes</w:t>
      </w:r>
      <w:r>
        <w:rPr>
          <w:spacing w:val="-11"/>
          <w:sz w:val="22"/>
        </w:rPr>
        <w:t> </w:t>
      </w:r>
      <w:r>
        <w:rPr>
          <w:sz w:val="22"/>
        </w:rPr>
        <w:t>d'accés,</w:t>
      </w:r>
      <w:r>
        <w:rPr>
          <w:spacing w:val="-11"/>
          <w:sz w:val="22"/>
        </w:rPr>
        <w:t> </w:t>
      </w:r>
      <w:r>
        <w:rPr>
          <w:sz w:val="22"/>
        </w:rPr>
        <w:t>relacionant-los</w:t>
      </w:r>
      <w:r>
        <w:rPr>
          <w:spacing w:val="-11"/>
          <w:sz w:val="22"/>
        </w:rPr>
        <w:t> </w:t>
      </w:r>
      <w:r>
        <w:rPr>
          <w:sz w:val="22"/>
        </w:rPr>
        <w:t>amb</w:t>
      </w:r>
      <w:r>
        <w:rPr>
          <w:spacing w:val="-11"/>
          <w:sz w:val="22"/>
        </w:rPr>
        <w:t> </w:t>
      </w:r>
      <w:r>
        <w:rPr>
          <w:sz w:val="22"/>
        </w:rPr>
        <w:t>les</w:t>
      </w:r>
      <w:r>
        <w:rPr>
          <w:spacing w:val="-11"/>
          <w:sz w:val="22"/>
        </w:rPr>
        <w:t> </w:t>
      </w:r>
      <w:r>
        <w:rPr>
          <w:sz w:val="22"/>
        </w:rPr>
        <w:t>seves</w:t>
      </w:r>
      <w:r>
        <w:rPr>
          <w:spacing w:val="-11"/>
          <w:sz w:val="22"/>
        </w:rPr>
        <w:t> </w:t>
      </w:r>
      <w:r>
        <w:rPr>
          <w:sz w:val="22"/>
        </w:rPr>
        <w:t>característiques,</w:t>
      </w:r>
      <w:r>
        <w:rPr>
          <w:spacing w:val="-11"/>
          <w:sz w:val="22"/>
        </w:rPr>
        <w:t> </w:t>
      </w:r>
      <w:r>
        <w:rPr>
          <w:sz w:val="22"/>
        </w:rPr>
        <w:t>mode</w:t>
      </w:r>
      <w:r>
        <w:rPr>
          <w:spacing w:val="-11"/>
          <w:sz w:val="22"/>
        </w:rPr>
        <w:t> </w:t>
      </w:r>
      <w:r>
        <w:rPr>
          <w:sz w:val="22"/>
        </w:rPr>
        <w:t>d'ús</w:t>
      </w:r>
      <w:r>
        <w:rPr>
          <w:spacing w:val="-11"/>
          <w:sz w:val="22"/>
        </w:rPr>
        <w:t> </w:t>
      </w:r>
      <w:r>
        <w:rPr>
          <w:sz w:val="22"/>
        </w:rPr>
        <w:t>i precaucions a observar.</w:t>
      </w:r>
    </w:p>
    <w:p>
      <w:pPr>
        <w:pStyle w:val="ListParagraph"/>
        <w:numPr>
          <w:ilvl w:val="1"/>
          <w:numId w:val="92"/>
        </w:numPr>
        <w:tabs>
          <w:tab w:pos="885" w:val="left" w:leader="none"/>
        </w:tabs>
        <w:spacing w:line="247" w:lineRule="auto" w:before="0" w:after="0"/>
        <w:ind w:left="885" w:right="218" w:hanging="360"/>
        <w:jc w:val="left"/>
        <w:rPr>
          <w:sz w:val="22"/>
        </w:rPr>
      </w:pPr>
      <w:r>
        <w:rPr>
          <w:sz w:val="22"/>
        </w:rPr>
        <w:t>S'han</w:t>
      </w:r>
      <w:r>
        <w:rPr>
          <w:spacing w:val="-10"/>
          <w:sz w:val="22"/>
        </w:rPr>
        <w:t> </w:t>
      </w:r>
      <w:r>
        <w:rPr>
          <w:sz w:val="22"/>
        </w:rPr>
        <w:t>recollit</w:t>
      </w:r>
      <w:r>
        <w:rPr>
          <w:spacing w:val="-10"/>
          <w:sz w:val="22"/>
        </w:rPr>
        <w:t> </w:t>
      </w:r>
      <w:r>
        <w:rPr>
          <w:sz w:val="22"/>
        </w:rPr>
        <w:t>els</w:t>
      </w:r>
      <w:r>
        <w:rPr>
          <w:spacing w:val="-10"/>
          <w:sz w:val="22"/>
        </w:rPr>
        <w:t> </w:t>
      </w:r>
      <w:r>
        <w:rPr>
          <w:sz w:val="22"/>
        </w:rPr>
        <w:t>residus</w:t>
      </w:r>
      <w:r>
        <w:rPr>
          <w:spacing w:val="-10"/>
          <w:sz w:val="22"/>
        </w:rPr>
        <w:t> </w:t>
      </w:r>
      <w:r>
        <w:rPr>
          <w:sz w:val="22"/>
        </w:rPr>
        <w:t>generats,</w:t>
      </w:r>
      <w:r>
        <w:rPr>
          <w:spacing w:val="-10"/>
          <w:sz w:val="22"/>
        </w:rPr>
        <w:t> </w:t>
      </w:r>
      <w:r>
        <w:rPr>
          <w:sz w:val="22"/>
        </w:rPr>
        <w:t>relacionant</w:t>
      </w:r>
      <w:r>
        <w:rPr>
          <w:spacing w:val="-10"/>
          <w:sz w:val="22"/>
        </w:rPr>
        <w:t> </w:t>
      </w:r>
      <w:r>
        <w:rPr>
          <w:sz w:val="22"/>
        </w:rPr>
        <w:t>la</w:t>
      </w:r>
      <w:r>
        <w:rPr>
          <w:spacing w:val="-10"/>
          <w:sz w:val="22"/>
        </w:rPr>
        <w:t> </w:t>
      </w:r>
      <w:r>
        <w:rPr>
          <w:sz w:val="22"/>
        </w:rPr>
        <w:t>importància</w:t>
      </w:r>
      <w:r>
        <w:rPr>
          <w:spacing w:val="-10"/>
          <w:sz w:val="22"/>
        </w:rPr>
        <w:t> </w:t>
      </w:r>
      <w:r>
        <w:rPr>
          <w:sz w:val="22"/>
        </w:rPr>
        <w:t>del</w:t>
      </w:r>
      <w:r>
        <w:rPr>
          <w:spacing w:val="-10"/>
          <w:sz w:val="22"/>
        </w:rPr>
        <w:t> </w:t>
      </w:r>
      <w:r>
        <w:rPr>
          <w:sz w:val="22"/>
        </w:rPr>
        <w:t>seu</w:t>
      </w:r>
      <w:r>
        <w:rPr>
          <w:spacing w:val="-10"/>
          <w:sz w:val="22"/>
        </w:rPr>
        <w:t> </w:t>
      </w:r>
      <w:r>
        <w:rPr>
          <w:sz w:val="22"/>
        </w:rPr>
        <w:t>trasllat</w:t>
      </w:r>
      <w:r>
        <w:rPr>
          <w:spacing w:val="-10"/>
          <w:sz w:val="22"/>
        </w:rPr>
        <w:t> </w:t>
      </w:r>
      <w:r>
        <w:rPr>
          <w:sz w:val="22"/>
        </w:rPr>
        <w:t>als</w:t>
      </w:r>
      <w:r>
        <w:rPr>
          <w:spacing w:val="-10"/>
          <w:sz w:val="22"/>
        </w:rPr>
        <w:t> </w:t>
      </w:r>
      <w:r>
        <w:rPr>
          <w:sz w:val="22"/>
        </w:rPr>
        <w:t>punts de recollida o abocament de residus i necessitat de tractament.</w:t>
      </w:r>
    </w:p>
    <w:p>
      <w:pPr>
        <w:pStyle w:val="ListParagraph"/>
        <w:numPr>
          <w:ilvl w:val="1"/>
          <w:numId w:val="92"/>
        </w:numPr>
        <w:tabs>
          <w:tab w:pos="885" w:val="left" w:leader="none"/>
        </w:tabs>
        <w:spacing w:line="247" w:lineRule="auto" w:before="0" w:after="0"/>
        <w:ind w:left="885" w:right="213"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precaucions</w:t>
      </w:r>
      <w:r>
        <w:rPr>
          <w:spacing w:val="-10"/>
          <w:sz w:val="22"/>
        </w:rPr>
        <w:t> </w:t>
      </w:r>
      <w:r>
        <w:rPr>
          <w:sz w:val="22"/>
        </w:rPr>
        <w:t>de</w:t>
      </w:r>
      <w:r>
        <w:rPr>
          <w:spacing w:val="-10"/>
          <w:sz w:val="22"/>
        </w:rPr>
        <w:t> </w:t>
      </w:r>
      <w:r>
        <w:rPr>
          <w:sz w:val="22"/>
        </w:rPr>
        <w:t>seguretat</w:t>
      </w:r>
      <w:r>
        <w:rPr>
          <w:spacing w:val="-10"/>
          <w:sz w:val="22"/>
        </w:rPr>
        <w:t> </w:t>
      </w:r>
      <w:r>
        <w:rPr>
          <w:sz w:val="22"/>
        </w:rPr>
        <w:t>en</w:t>
      </w:r>
      <w:r>
        <w:rPr>
          <w:spacing w:val="-10"/>
          <w:sz w:val="22"/>
        </w:rPr>
        <w:t> </w:t>
      </w:r>
      <w:r>
        <w:rPr>
          <w:sz w:val="22"/>
        </w:rPr>
        <w:t>l'amarratge</w:t>
      </w:r>
      <w:r>
        <w:rPr>
          <w:spacing w:val="-10"/>
          <w:sz w:val="22"/>
        </w:rPr>
        <w:t> </w:t>
      </w:r>
      <w:r>
        <w:rPr>
          <w:sz w:val="22"/>
        </w:rPr>
        <w:t>i</w:t>
      </w:r>
      <w:r>
        <w:rPr>
          <w:spacing w:val="-10"/>
          <w:sz w:val="22"/>
        </w:rPr>
        <w:t> </w:t>
      </w:r>
      <w:r>
        <w:rPr>
          <w:sz w:val="22"/>
        </w:rPr>
        <w:t>subjecció</w:t>
      </w:r>
      <w:r>
        <w:rPr>
          <w:spacing w:val="-10"/>
          <w:sz w:val="22"/>
        </w:rPr>
        <w:t> </w:t>
      </w:r>
      <w:r>
        <w:rPr>
          <w:sz w:val="22"/>
        </w:rPr>
        <w:t>de</w:t>
      </w:r>
      <w:r>
        <w:rPr>
          <w:spacing w:val="-10"/>
          <w:sz w:val="22"/>
        </w:rPr>
        <w:t> </w:t>
      </w:r>
      <w:r>
        <w:rPr>
          <w:sz w:val="22"/>
        </w:rPr>
        <w:t>l'embarcació, relacionant el seu ús amb el tipus i característiques de l'embarcació.</w:t>
      </w:r>
    </w:p>
    <w:p>
      <w:pPr>
        <w:pStyle w:val="ListParagraph"/>
        <w:numPr>
          <w:ilvl w:val="1"/>
          <w:numId w:val="92"/>
        </w:numPr>
        <w:tabs>
          <w:tab w:pos="885" w:val="left" w:leader="none"/>
        </w:tabs>
        <w:spacing w:line="242" w:lineRule="auto" w:before="0" w:after="0"/>
        <w:ind w:left="885" w:right="20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normes</w:t>
      </w:r>
      <w:r>
        <w:rPr>
          <w:spacing w:val="-10"/>
          <w:sz w:val="22"/>
        </w:rPr>
        <w:t> </w:t>
      </w:r>
      <w:r>
        <w:rPr>
          <w:sz w:val="22"/>
        </w:rPr>
        <w:t>generals</w:t>
      </w:r>
      <w:r>
        <w:rPr>
          <w:spacing w:val="-10"/>
          <w:sz w:val="22"/>
        </w:rPr>
        <w:t> </w:t>
      </w:r>
      <w:r>
        <w:rPr>
          <w:sz w:val="22"/>
        </w:rPr>
        <w:t>aplicables</w:t>
      </w:r>
      <w:r>
        <w:rPr>
          <w:spacing w:val="-10"/>
          <w:sz w:val="22"/>
        </w:rPr>
        <w:t> </w:t>
      </w:r>
      <w:r>
        <w:rPr>
          <w:sz w:val="22"/>
        </w:rPr>
        <w:t>a</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preparació</w:t>
      </w:r>
      <w:r>
        <w:rPr>
          <w:spacing w:val="-10"/>
          <w:sz w:val="22"/>
        </w:rPr>
        <w:t> </w:t>
      </w:r>
      <w:r>
        <w:rPr>
          <w:sz w:val="22"/>
        </w:rPr>
        <w:t>en</w:t>
      </w:r>
      <w:r>
        <w:rPr>
          <w:spacing w:val="-10"/>
          <w:sz w:val="22"/>
        </w:rPr>
        <w:t> </w:t>
      </w:r>
      <w:r>
        <w:rPr>
          <w:sz w:val="22"/>
        </w:rPr>
        <w:t>les zones de manteniment i reparació, relacionant els mitjans requerits per al seu </w:t>
      </w:r>
      <w:r>
        <w:rPr>
          <w:spacing w:val="-2"/>
          <w:sz w:val="22"/>
        </w:rPr>
        <w:t>compliment.</w:t>
      </w:r>
    </w:p>
    <w:p>
      <w:pPr>
        <w:pStyle w:val="ListParagraph"/>
        <w:spacing w:after="0" w:line="242" w:lineRule="auto"/>
        <w:jc w:val="left"/>
        <w:rPr>
          <w:sz w:val="22"/>
        </w:rPr>
        <w:sectPr>
          <w:pgSz w:w="11910" w:h="16840"/>
          <w:pgMar w:header="2921" w:footer="1906" w:top="3880" w:bottom="2100" w:left="1275" w:right="1275"/>
        </w:sectPr>
      </w:pPr>
    </w:p>
    <w:p>
      <w:pPr>
        <w:pStyle w:val="ListParagraph"/>
        <w:numPr>
          <w:ilvl w:val="1"/>
          <w:numId w:val="92"/>
        </w:numPr>
        <w:tabs>
          <w:tab w:pos="885" w:val="left" w:leader="none"/>
        </w:tabs>
        <w:spacing w:line="247" w:lineRule="auto" w:before="74" w:after="0"/>
        <w:ind w:left="885" w:right="376" w:hanging="360"/>
        <w:jc w:val="left"/>
        <w:rPr>
          <w:sz w:val="22"/>
        </w:rPr>
      </w:pPr>
      <w:r>
        <w:rPr>
          <w:sz w:val="22"/>
        </w:rPr>
        <w:t>S'han executat les activitats més significatives de preparació d'una embarcació i comprovació</w:t>
      </w:r>
      <w:r>
        <w:rPr>
          <w:spacing w:val="-11"/>
          <w:sz w:val="22"/>
        </w:rPr>
        <w:t> </w:t>
      </w:r>
      <w:r>
        <w:rPr>
          <w:sz w:val="22"/>
        </w:rPr>
        <w:t>posterior,</w:t>
      </w:r>
      <w:r>
        <w:rPr>
          <w:spacing w:val="-11"/>
          <w:sz w:val="22"/>
        </w:rPr>
        <w:t> </w:t>
      </w:r>
      <w:r>
        <w:rPr>
          <w:sz w:val="22"/>
        </w:rPr>
        <w:t>complint</w:t>
      </w:r>
      <w:r>
        <w:rPr>
          <w:spacing w:val="-11"/>
          <w:sz w:val="22"/>
        </w:rPr>
        <w:t> </w:t>
      </w:r>
      <w:r>
        <w:rPr>
          <w:sz w:val="22"/>
        </w:rPr>
        <w:t>les</w:t>
      </w:r>
      <w:r>
        <w:rPr>
          <w:spacing w:val="-11"/>
          <w:sz w:val="22"/>
        </w:rPr>
        <w:t> </w:t>
      </w:r>
      <w:r>
        <w:rPr>
          <w:sz w:val="22"/>
        </w:rPr>
        <w:t>especificacions</w:t>
      </w:r>
      <w:r>
        <w:rPr>
          <w:spacing w:val="-11"/>
          <w:sz w:val="22"/>
        </w:rPr>
        <w:t> </w:t>
      </w:r>
      <w:r>
        <w:rPr>
          <w:sz w:val="22"/>
        </w:rPr>
        <w:t>de</w:t>
      </w:r>
      <w:r>
        <w:rPr>
          <w:spacing w:val="-11"/>
          <w:sz w:val="22"/>
        </w:rPr>
        <w:t> </w:t>
      </w:r>
      <w:r>
        <w:rPr>
          <w:sz w:val="22"/>
        </w:rPr>
        <w:t>prevenció</w:t>
      </w:r>
      <w:r>
        <w:rPr>
          <w:spacing w:val="-11"/>
          <w:sz w:val="22"/>
        </w:rPr>
        <w:t> </w:t>
      </w:r>
      <w:r>
        <w:rPr>
          <w:sz w:val="22"/>
        </w:rPr>
        <w:t>de</w:t>
      </w:r>
      <w:r>
        <w:rPr>
          <w:spacing w:val="-11"/>
          <w:sz w:val="22"/>
        </w:rPr>
        <w:t> </w:t>
      </w:r>
      <w:r>
        <w:rPr>
          <w:sz w:val="22"/>
        </w:rPr>
        <w:t>riscos</w:t>
      </w:r>
      <w:r>
        <w:rPr>
          <w:spacing w:val="-11"/>
          <w:sz w:val="22"/>
        </w:rPr>
        <w:t> </w:t>
      </w:r>
      <w:r>
        <w:rPr>
          <w:sz w:val="22"/>
        </w:rPr>
        <w:t>laborals, prestant especial atenció a les preses d'electricitat per treballar a bord.</w:t>
      </w:r>
    </w:p>
    <w:p>
      <w:pPr>
        <w:pStyle w:val="ListParagraph"/>
        <w:numPr>
          <w:ilvl w:val="0"/>
          <w:numId w:val="92"/>
        </w:numPr>
        <w:tabs>
          <w:tab w:pos="883" w:val="left" w:leader="none"/>
          <w:tab w:pos="885" w:val="left" w:leader="none"/>
        </w:tabs>
        <w:spacing w:line="244" w:lineRule="auto" w:before="247" w:after="0"/>
        <w:ind w:left="885" w:right="182" w:hanging="360"/>
        <w:jc w:val="left"/>
        <w:rPr>
          <w:sz w:val="22"/>
        </w:rPr>
      </w:pPr>
      <w:r>
        <w:rPr>
          <w:sz w:val="22"/>
        </w:rPr>
        <w:t>Identifica</w:t>
      </w:r>
      <w:r>
        <w:rPr>
          <w:spacing w:val="-10"/>
          <w:sz w:val="22"/>
        </w:rPr>
        <w:t> </w:t>
      </w:r>
      <w:r>
        <w:rPr>
          <w:sz w:val="22"/>
        </w:rPr>
        <w:t>possibles</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mediambientals</w:t>
      </w:r>
      <w:r>
        <w:rPr>
          <w:spacing w:val="-10"/>
          <w:sz w:val="22"/>
        </w:rPr>
        <w:t> </w:t>
      </w:r>
      <w:r>
        <w:rPr>
          <w:sz w:val="22"/>
        </w:rPr>
        <w:t>que</w:t>
      </w:r>
      <w:r>
        <w:rPr>
          <w:spacing w:val="-10"/>
          <w:sz w:val="22"/>
        </w:rPr>
        <w:t> </w:t>
      </w:r>
      <w:r>
        <w:rPr>
          <w:sz w:val="22"/>
        </w:rPr>
        <w:t>comporten</w:t>
      </w:r>
      <w:r>
        <w:rPr>
          <w:spacing w:val="-10"/>
          <w:sz w:val="22"/>
        </w:rPr>
        <w:t> </w:t>
      </w:r>
      <w:r>
        <w:rPr>
          <w:sz w:val="22"/>
        </w:rPr>
        <w:t>les</w:t>
      </w:r>
      <w:r>
        <w:rPr>
          <w:spacing w:val="-10"/>
          <w:sz w:val="22"/>
        </w:rPr>
        <w:t> </w:t>
      </w:r>
      <w:r>
        <w:rPr>
          <w:sz w:val="22"/>
        </w:rPr>
        <w:t>operacions</w:t>
      </w:r>
      <w:r>
        <w:rPr>
          <w:spacing w:val="-10"/>
          <w:sz w:val="22"/>
        </w:rPr>
        <w:t> </w:t>
      </w:r>
      <w:r>
        <w:rPr>
          <w:sz w:val="22"/>
        </w:rPr>
        <w:t>de preparació,</w:t>
      </w:r>
      <w:r>
        <w:rPr>
          <w:spacing w:val="-8"/>
          <w:sz w:val="22"/>
        </w:rPr>
        <w:t> </w:t>
      </w:r>
      <w:r>
        <w:rPr>
          <w:sz w:val="22"/>
        </w:rPr>
        <w:t>amarratge</w:t>
      </w:r>
      <w:r>
        <w:rPr>
          <w:spacing w:val="-8"/>
          <w:sz w:val="22"/>
        </w:rPr>
        <w:t> </w:t>
      </w:r>
      <w:r>
        <w:rPr>
          <w:sz w:val="22"/>
        </w:rPr>
        <w:t>i</w:t>
      </w:r>
      <w:r>
        <w:rPr>
          <w:spacing w:val="-8"/>
          <w:sz w:val="22"/>
        </w:rPr>
        <w:t> </w:t>
      </w:r>
      <w:r>
        <w:rPr>
          <w:sz w:val="22"/>
        </w:rPr>
        <w:t>subjecció</w:t>
      </w:r>
      <w:r>
        <w:rPr>
          <w:spacing w:val="-8"/>
          <w:sz w:val="22"/>
        </w:rPr>
        <w:t> </w:t>
      </w:r>
      <w:r>
        <w:rPr>
          <w:sz w:val="22"/>
        </w:rPr>
        <w:t>de</w:t>
      </w:r>
      <w:r>
        <w:rPr>
          <w:spacing w:val="-8"/>
          <w:sz w:val="22"/>
        </w:rPr>
        <w:t> </w:t>
      </w:r>
      <w:r>
        <w:rPr>
          <w:sz w:val="22"/>
        </w:rPr>
        <w:t>les</w:t>
      </w:r>
      <w:r>
        <w:rPr>
          <w:spacing w:val="-8"/>
          <w:sz w:val="22"/>
        </w:rPr>
        <w:t> </w:t>
      </w:r>
      <w:r>
        <w:rPr>
          <w:sz w:val="22"/>
        </w:rPr>
        <w:t>embarcacions</w:t>
      </w:r>
      <w:r>
        <w:rPr>
          <w:spacing w:val="-8"/>
          <w:sz w:val="22"/>
        </w:rPr>
        <w:t> </w:t>
      </w:r>
      <w:r>
        <w:rPr>
          <w:sz w:val="22"/>
        </w:rPr>
        <w:t>d'esbarjo,</w:t>
      </w:r>
      <w:r>
        <w:rPr>
          <w:spacing w:val="-8"/>
          <w:sz w:val="22"/>
        </w:rPr>
        <w:t> </w:t>
      </w:r>
      <w:r>
        <w:rPr>
          <w:sz w:val="22"/>
        </w:rPr>
        <w:t>relacionant-los</w:t>
      </w:r>
      <w:r>
        <w:rPr>
          <w:spacing w:val="-8"/>
          <w:sz w:val="22"/>
        </w:rPr>
        <w:t> </w:t>
      </w:r>
      <w:r>
        <w:rPr>
          <w:sz w:val="22"/>
        </w:rPr>
        <w:t>amb les activitats de manteniment implicades, les mesures a adoptar i forma de prevenir- </w:t>
      </w:r>
      <w:r>
        <w:rPr>
          <w:spacing w:val="-4"/>
          <w:sz w:val="22"/>
        </w:rPr>
        <w:t>los.</w:t>
      </w:r>
    </w:p>
    <w:p>
      <w:pPr>
        <w:pStyle w:val="BodyText"/>
        <w:spacing w:line="252" w:lineRule="exact"/>
        <w:ind w:left="165" w:firstLine="0"/>
      </w:pPr>
      <w:r>
        <w:rPr/>
        <w:t>Criteris</w:t>
      </w:r>
      <w:r>
        <w:rPr>
          <w:spacing w:val="-7"/>
        </w:rPr>
        <w:t> </w:t>
      </w:r>
      <w:r>
        <w:rPr>
          <w:spacing w:val="-2"/>
        </w:rPr>
        <w:t>d'avaluació:</w:t>
      </w:r>
    </w:p>
    <w:p>
      <w:pPr>
        <w:pStyle w:val="ListParagraph"/>
        <w:numPr>
          <w:ilvl w:val="1"/>
          <w:numId w:val="92"/>
        </w:numPr>
        <w:tabs>
          <w:tab w:pos="885" w:val="left" w:leader="none"/>
        </w:tabs>
        <w:spacing w:line="247" w:lineRule="auto" w:before="6" w:after="0"/>
        <w:ind w:left="885" w:right="28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possibles</w:t>
      </w:r>
      <w:r>
        <w:rPr>
          <w:spacing w:val="-10"/>
          <w:sz w:val="22"/>
        </w:rPr>
        <w:t> </w:t>
      </w:r>
      <w:r>
        <w:rPr>
          <w:sz w:val="22"/>
        </w:rPr>
        <w:t>situacions</w:t>
      </w:r>
      <w:r>
        <w:rPr>
          <w:spacing w:val="-10"/>
          <w:sz w:val="22"/>
        </w:rPr>
        <w:t> </w:t>
      </w:r>
      <w:r>
        <w:rPr>
          <w:sz w:val="22"/>
        </w:rPr>
        <w:t>de</w:t>
      </w:r>
      <w:r>
        <w:rPr>
          <w:spacing w:val="-10"/>
          <w:sz w:val="22"/>
        </w:rPr>
        <w:t> </w:t>
      </w:r>
      <w:r>
        <w:rPr>
          <w:sz w:val="22"/>
        </w:rPr>
        <w:t>risc</w:t>
      </w:r>
      <w:r>
        <w:rPr>
          <w:spacing w:val="-10"/>
          <w:sz w:val="22"/>
        </w:rPr>
        <w:t> </w:t>
      </w:r>
      <w:r>
        <w:rPr>
          <w:sz w:val="22"/>
        </w:rPr>
        <w:t>laboral</w:t>
      </w:r>
      <w:r>
        <w:rPr>
          <w:spacing w:val="-10"/>
          <w:sz w:val="22"/>
        </w:rPr>
        <w:t> </w:t>
      </w:r>
      <w:r>
        <w:rPr>
          <w:sz w:val="22"/>
        </w:rPr>
        <w:t>més</w:t>
      </w:r>
      <w:r>
        <w:rPr>
          <w:spacing w:val="-10"/>
          <w:sz w:val="22"/>
        </w:rPr>
        <w:t> </w:t>
      </w:r>
      <w:r>
        <w:rPr>
          <w:sz w:val="22"/>
        </w:rPr>
        <w:t>habituals</w:t>
      </w:r>
      <w:r>
        <w:rPr>
          <w:spacing w:val="-10"/>
          <w:sz w:val="22"/>
        </w:rPr>
        <w:t> </w:t>
      </w:r>
      <w:r>
        <w:rPr>
          <w:sz w:val="22"/>
        </w:rPr>
        <w:t>en</w:t>
      </w:r>
      <w:r>
        <w:rPr>
          <w:spacing w:val="-10"/>
          <w:sz w:val="22"/>
        </w:rPr>
        <w:t> </w:t>
      </w:r>
      <w:r>
        <w:rPr>
          <w:sz w:val="22"/>
        </w:rPr>
        <w:t>relació</w:t>
      </w:r>
      <w:r>
        <w:rPr>
          <w:spacing w:val="-10"/>
          <w:sz w:val="22"/>
        </w:rPr>
        <w:t> </w:t>
      </w:r>
      <w:r>
        <w:rPr>
          <w:sz w:val="22"/>
        </w:rPr>
        <w:t>amb els processos de preparació de l'embarcació.</w:t>
      </w:r>
    </w:p>
    <w:p>
      <w:pPr>
        <w:pStyle w:val="ListParagraph"/>
        <w:numPr>
          <w:ilvl w:val="1"/>
          <w:numId w:val="92"/>
        </w:numPr>
        <w:tabs>
          <w:tab w:pos="885" w:val="left" w:leader="none"/>
        </w:tabs>
        <w:spacing w:line="247" w:lineRule="auto" w:before="0" w:after="0"/>
        <w:ind w:left="885" w:right="40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que</w:t>
      </w:r>
      <w:r>
        <w:rPr>
          <w:spacing w:val="-10"/>
          <w:sz w:val="22"/>
        </w:rPr>
        <w:t> </w:t>
      </w:r>
      <w:r>
        <w:rPr>
          <w:sz w:val="22"/>
        </w:rPr>
        <w:t>comporten</w:t>
      </w:r>
      <w:r>
        <w:rPr>
          <w:spacing w:val="-10"/>
          <w:sz w:val="22"/>
        </w:rPr>
        <w:t> </w:t>
      </w:r>
      <w:r>
        <w:rPr>
          <w:sz w:val="22"/>
        </w:rPr>
        <w:t>els</w:t>
      </w:r>
      <w:r>
        <w:rPr>
          <w:spacing w:val="-10"/>
          <w:sz w:val="22"/>
        </w:rPr>
        <w:t> </w:t>
      </w:r>
      <w:r>
        <w:rPr>
          <w:sz w:val="22"/>
        </w:rPr>
        <w:t>treballs</w:t>
      </w:r>
      <w:r>
        <w:rPr>
          <w:spacing w:val="-10"/>
          <w:sz w:val="22"/>
        </w:rPr>
        <w:t> </w:t>
      </w:r>
      <w:r>
        <w:rPr>
          <w:sz w:val="22"/>
        </w:rPr>
        <w:t>en</w:t>
      </w:r>
      <w:r>
        <w:rPr>
          <w:spacing w:val="-10"/>
          <w:sz w:val="22"/>
        </w:rPr>
        <w:t> </w:t>
      </w:r>
      <w:r>
        <w:rPr>
          <w:sz w:val="22"/>
        </w:rPr>
        <w:t>altura</w:t>
      </w:r>
      <w:r>
        <w:rPr>
          <w:spacing w:val="-10"/>
          <w:sz w:val="22"/>
        </w:rPr>
        <w:t> </w:t>
      </w:r>
      <w:r>
        <w:rPr>
          <w:sz w:val="22"/>
        </w:rPr>
        <w:t>més</w:t>
      </w:r>
      <w:r>
        <w:rPr>
          <w:spacing w:val="-10"/>
          <w:sz w:val="22"/>
        </w:rPr>
        <w:t> </w:t>
      </w:r>
      <w:r>
        <w:rPr>
          <w:sz w:val="22"/>
        </w:rPr>
        <w:t>habituals</w:t>
      </w:r>
      <w:r>
        <w:rPr>
          <w:spacing w:val="-10"/>
          <w:sz w:val="22"/>
        </w:rPr>
        <w:t> </w:t>
      </w:r>
      <w:r>
        <w:rPr>
          <w:sz w:val="22"/>
        </w:rPr>
        <w:t>en</w:t>
      </w:r>
      <w:r>
        <w:rPr>
          <w:spacing w:val="-10"/>
          <w:sz w:val="22"/>
        </w:rPr>
        <w:t> </w:t>
      </w:r>
      <w:r>
        <w:rPr>
          <w:sz w:val="22"/>
        </w:rPr>
        <w:t>els processos de preparació de l'embarcació i descrit les precaucions a observar.</w:t>
      </w:r>
    </w:p>
    <w:p>
      <w:pPr>
        <w:pStyle w:val="ListParagraph"/>
        <w:numPr>
          <w:ilvl w:val="1"/>
          <w:numId w:val="92"/>
        </w:numPr>
        <w:tabs>
          <w:tab w:pos="885" w:val="left" w:leader="none"/>
        </w:tabs>
        <w:spacing w:line="242" w:lineRule="auto" w:before="0" w:after="0"/>
        <w:ind w:left="885" w:right="562" w:hanging="360"/>
        <w:jc w:val="left"/>
        <w:rPr>
          <w:sz w:val="22"/>
        </w:rPr>
      </w:pPr>
      <w:r>
        <w:rPr>
          <w:sz w:val="22"/>
        </w:rPr>
        <w:t>S'han identificat les principals operacions de manteniment en les embarcacions d'esbarjo</w:t>
      </w:r>
      <w:r>
        <w:rPr>
          <w:spacing w:val="-10"/>
          <w:sz w:val="22"/>
        </w:rPr>
        <w:t> </w:t>
      </w:r>
      <w:r>
        <w:rPr>
          <w:sz w:val="22"/>
        </w:rPr>
        <w:t>amb</w:t>
      </w:r>
      <w:r>
        <w:rPr>
          <w:spacing w:val="-10"/>
          <w:sz w:val="22"/>
        </w:rPr>
        <w:t> </w:t>
      </w:r>
      <w:r>
        <w:rPr>
          <w:sz w:val="22"/>
        </w:rPr>
        <w:t>la</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mediambientals</w:t>
      </w:r>
      <w:r>
        <w:rPr>
          <w:spacing w:val="-10"/>
          <w:sz w:val="22"/>
        </w:rPr>
        <w:t> </w:t>
      </w:r>
      <w:r>
        <w:rPr>
          <w:sz w:val="22"/>
        </w:rPr>
        <w:t>que</w:t>
      </w:r>
      <w:r>
        <w:rPr>
          <w:spacing w:val="-10"/>
          <w:sz w:val="22"/>
        </w:rPr>
        <w:t> </w:t>
      </w:r>
      <w:r>
        <w:rPr>
          <w:sz w:val="22"/>
        </w:rPr>
        <w:t>comporten</w:t>
      </w:r>
      <w:r>
        <w:rPr>
          <w:spacing w:val="-10"/>
          <w:sz w:val="22"/>
        </w:rPr>
        <w:t> </w:t>
      </w:r>
      <w:r>
        <w:rPr>
          <w:sz w:val="22"/>
        </w:rPr>
        <w:t>les </w:t>
      </w:r>
      <w:r>
        <w:rPr>
          <w:spacing w:val="-2"/>
          <w:sz w:val="22"/>
        </w:rPr>
        <w:t>activitats.</w:t>
      </w:r>
    </w:p>
    <w:p>
      <w:pPr>
        <w:pStyle w:val="ListParagraph"/>
        <w:numPr>
          <w:ilvl w:val="1"/>
          <w:numId w:val="92"/>
        </w:numPr>
        <w:tabs>
          <w:tab w:pos="885" w:val="left" w:leader="none"/>
        </w:tabs>
        <w:spacing w:line="247" w:lineRule="auto" w:before="2" w:after="0"/>
        <w:ind w:left="885" w:right="677" w:hanging="360"/>
        <w:jc w:val="left"/>
        <w:rPr>
          <w:sz w:val="22"/>
        </w:rPr>
      </w:pPr>
      <w:r>
        <w:rPr>
          <w:sz w:val="22"/>
        </w:rPr>
        <w:t>S'han identificat els possibles residus que es generen en les operacions de manteniment,</w:t>
      </w:r>
      <w:r>
        <w:rPr>
          <w:spacing w:val="-10"/>
          <w:sz w:val="22"/>
        </w:rPr>
        <w:t> </w:t>
      </w:r>
      <w:r>
        <w:rPr>
          <w:sz w:val="22"/>
        </w:rPr>
        <w:t>valorant</w:t>
      </w:r>
      <w:r>
        <w:rPr>
          <w:spacing w:val="-10"/>
          <w:sz w:val="22"/>
        </w:rPr>
        <w:t> </w:t>
      </w:r>
      <w:r>
        <w:rPr>
          <w:sz w:val="22"/>
        </w:rPr>
        <w:t>el</w:t>
      </w:r>
      <w:r>
        <w:rPr>
          <w:spacing w:val="-10"/>
          <w:sz w:val="22"/>
        </w:rPr>
        <w:t> </w:t>
      </w:r>
      <w:r>
        <w:rPr>
          <w:sz w:val="22"/>
        </w:rPr>
        <w:t>seu</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i</w:t>
      </w:r>
      <w:r>
        <w:rPr>
          <w:spacing w:val="-10"/>
          <w:sz w:val="22"/>
        </w:rPr>
        <w:t> </w:t>
      </w:r>
      <w:r>
        <w:rPr>
          <w:sz w:val="22"/>
        </w:rPr>
        <w:t>tractament</w:t>
      </w:r>
      <w:r>
        <w:rPr>
          <w:spacing w:val="-10"/>
          <w:sz w:val="22"/>
        </w:rPr>
        <w:t> </w:t>
      </w:r>
      <w:r>
        <w:rPr>
          <w:sz w:val="22"/>
        </w:rPr>
        <w:t>a</w:t>
      </w:r>
      <w:r>
        <w:rPr>
          <w:spacing w:val="-10"/>
          <w:sz w:val="22"/>
        </w:rPr>
        <w:t> </w:t>
      </w:r>
      <w:r>
        <w:rPr>
          <w:sz w:val="22"/>
        </w:rPr>
        <w:t>donar</w:t>
      </w:r>
      <w:r>
        <w:rPr>
          <w:spacing w:val="-10"/>
          <w:sz w:val="22"/>
        </w:rPr>
        <w:t> </w:t>
      </w:r>
      <w:r>
        <w:rPr>
          <w:sz w:val="22"/>
        </w:rPr>
        <w:t>als</w:t>
      </w:r>
      <w:r>
        <w:rPr>
          <w:spacing w:val="-10"/>
          <w:sz w:val="22"/>
        </w:rPr>
        <w:t> </w:t>
      </w:r>
      <w:r>
        <w:rPr>
          <w:sz w:val="22"/>
        </w:rPr>
        <w:t>residus generats durant el manteniment en funció de la seva perillositat.</w:t>
      </w:r>
    </w:p>
    <w:p>
      <w:pPr>
        <w:pStyle w:val="ListParagraph"/>
        <w:numPr>
          <w:ilvl w:val="1"/>
          <w:numId w:val="92"/>
        </w:numPr>
        <w:tabs>
          <w:tab w:pos="885" w:val="left" w:leader="none"/>
        </w:tabs>
        <w:spacing w:line="247" w:lineRule="auto" w:before="0" w:after="0"/>
        <w:ind w:left="885" w:right="587"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associant-les</w:t>
      </w:r>
      <w:r>
        <w:rPr>
          <w:spacing w:val="-10"/>
          <w:sz w:val="22"/>
        </w:rPr>
        <w:t> </w:t>
      </w:r>
      <w:r>
        <w:rPr>
          <w:sz w:val="22"/>
        </w:rPr>
        <w:t>amb</w:t>
      </w:r>
      <w:r>
        <w:rPr>
          <w:spacing w:val="-10"/>
          <w:sz w:val="22"/>
        </w:rPr>
        <w:t> </w:t>
      </w:r>
      <w:r>
        <w:rPr>
          <w:sz w:val="22"/>
        </w:rPr>
        <w:t>els diferents processos de manteniment de l'embarcació, especificant:</w:t>
      </w:r>
    </w:p>
    <w:p>
      <w:pPr>
        <w:pStyle w:val="ListParagraph"/>
        <w:numPr>
          <w:ilvl w:val="2"/>
          <w:numId w:val="92"/>
        </w:numPr>
        <w:tabs>
          <w:tab w:pos="1604" w:val="left" w:leader="none"/>
        </w:tabs>
        <w:spacing w:line="251" w:lineRule="exact" w:before="0" w:after="0"/>
        <w:ind w:left="1604" w:right="0" w:hanging="359"/>
        <w:jc w:val="left"/>
        <w:rPr>
          <w:sz w:val="22"/>
        </w:rPr>
      </w:pPr>
      <w:r>
        <w:rPr>
          <w:sz w:val="22"/>
        </w:rPr>
        <w:t>Riscos</w:t>
      </w:r>
      <w:r>
        <w:rPr>
          <w:spacing w:val="-8"/>
          <w:sz w:val="22"/>
        </w:rPr>
        <w:t> </w:t>
      </w:r>
      <w:r>
        <w:rPr>
          <w:sz w:val="22"/>
        </w:rPr>
        <w:t>laborals</w:t>
      </w:r>
      <w:r>
        <w:rPr>
          <w:spacing w:val="-7"/>
          <w:sz w:val="22"/>
        </w:rPr>
        <w:t> </w:t>
      </w:r>
      <w:r>
        <w:rPr>
          <w:sz w:val="22"/>
        </w:rPr>
        <w:t>específics</w:t>
      </w:r>
      <w:r>
        <w:rPr>
          <w:spacing w:val="-7"/>
          <w:sz w:val="22"/>
        </w:rPr>
        <w:t> </w:t>
      </w:r>
      <w:r>
        <w:rPr>
          <w:sz w:val="22"/>
        </w:rPr>
        <w:t>de</w:t>
      </w:r>
      <w:r>
        <w:rPr>
          <w:spacing w:val="-7"/>
          <w:sz w:val="22"/>
        </w:rPr>
        <w:t> </w:t>
      </w:r>
      <w:r>
        <w:rPr>
          <w:spacing w:val="-2"/>
          <w:sz w:val="22"/>
        </w:rPr>
        <w:t>l'activitat.</w:t>
      </w:r>
    </w:p>
    <w:p>
      <w:pPr>
        <w:pStyle w:val="ListParagraph"/>
        <w:numPr>
          <w:ilvl w:val="2"/>
          <w:numId w:val="92"/>
        </w:numPr>
        <w:tabs>
          <w:tab w:pos="1604" w:val="left" w:leader="none"/>
        </w:tabs>
        <w:spacing w:line="240" w:lineRule="auto" w:before="3" w:after="0"/>
        <w:ind w:left="1604" w:right="0" w:hanging="359"/>
        <w:jc w:val="left"/>
        <w:rPr>
          <w:sz w:val="22"/>
        </w:rPr>
      </w:pPr>
      <w:r>
        <w:rPr>
          <w:sz w:val="22"/>
        </w:rPr>
        <w:t>Equips</w:t>
      </w:r>
      <w:r>
        <w:rPr>
          <w:spacing w:val="-11"/>
          <w:sz w:val="22"/>
        </w:rPr>
        <w:t> </w:t>
      </w:r>
      <w:r>
        <w:rPr>
          <w:sz w:val="22"/>
        </w:rPr>
        <w:t>de</w:t>
      </w:r>
      <w:r>
        <w:rPr>
          <w:spacing w:val="-11"/>
          <w:sz w:val="22"/>
        </w:rPr>
        <w:t> </w:t>
      </w:r>
      <w:r>
        <w:rPr>
          <w:sz w:val="22"/>
        </w:rPr>
        <w:t>protecció</w:t>
      </w:r>
      <w:r>
        <w:rPr>
          <w:spacing w:val="-10"/>
          <w:sz w:val="22"/>
        </w:rPr>
        <w:t> </w:t>
      </w:r>
      <w:r>
        <w:rPr>
          <w:sz w:val="22"/>
        </w:rPr>
        <w:t>individual</w:t>
      </w:r>
      <w:r>
        <w:rPr>
          <w:spacing w:val="-11"/>
          <w:sz w:val="22"/>
        </w:rPr>
        <w:t> </w:t>
      </w:r>
      <w:r>
        <w:rPr>
          <w:sz w:val="22"/>
        </w:rPr>
        <w:t>a</w:t>
      </w:r>
      <w:r>
        <w:rPr>
          <w:spacing w:val="-10"/>
          <w:sz w:val="22"/>
        </w:rPr>
        <w:t> </w:t>
      </w:r>
      <w:r>
        <w:rPr>
          <w:spacing w:val="-2"/>
          <w:sz w:val="22"/>
        </w:rPr>
        <w:t>utilitzar.</w:t>
      </w:r>
    </w:p>
    <w:p>
      <w:pPr>
        <w:pStyle w:val="ListParagraph"/>
        <w:numPr>
          <w:ilvl w:val="2"/>
          <w:numId w:val="92"/>
        </w:numPr>
        <w:tabs>
          <w:tab w:pos="1604" w:val="left" w:leader="none"/>
        </w:tabs>
        <w:spacing w:line="240" w:lineRule="auto" w:before="6" w:after="0"/>
        <w:ind w:left="1604" w:right="0" w:hanging="359"/>
        <w:jc w:val="left"/>
        <w:rPr>
          <w:sz w:val="22"/>
        </w:rPr>
      </w:pPr>
      <w:r>
        <w:rPr>
          <w:sz w:val="22"/>
        </w:rPr>
        <w:t>Materials</w:t>
      </w:r>
      <w:r>
        <w:rPr>
          <w:spacing w:val="-8"/>
          <w:sz w:val="22"/>
        </w:rPr>
        <w:t> </w:t>
      </w:r>
      <w:r>
        <w:rPr>
          <w:sz w:val="22"/>
        </w:rPr>
        <w:t>utilitzats</w:t>
      </w:r>
      <w:r>
        <w:rPr>
          <w:spacing w:val="-7"/>
          <w:sz w:val="22"/>
        </w:rPr>
        <w:t> </w:t>
      </w:r>
      <w:r>
        <w:rPr>
          <w:sz w:val="22"/>
        </w:rPr>
        <w:t>en</w:t>
      </w:r>
      <w:r>
        <w:rPr>
          <w:spacing w:val="-7"/>
          <w:sz w:val="22"/>
        </w:rPr>
        <w:t> </w:t>
      </w:r>
      <w:r>
        <w:rPr>
          <w:sz w:val="22"/>
        </w:rPr>
        <w:t>els</w:t>
      </w:r>
      <w:r>
        <w:rPr>
          <w:spacing w:val="-7"/>
          <w:sz w:val="22"/>
        </w:rPr>
        <w:t> </w:t>
      </w:r>
      <w:r>
        <w:rPr>
          <w:sz w:val="22"/>
        </w:rPr>
        <w:t>treballs</w:t>
      </w:r>
      <w:r>
        <w:rPr>
          <w:spacing w:val="-7"/>
          <w:sz w:val="22"/>
        </w:rPr>
        <w:t> </w:t>
      </w:r>
      <w:r>
        <w:rPr>
          <w:spacing w:val="-2"/>
          <w:sz w:val="22"/>
        </w:rPr>
        <w:t>d'altura.</w:t>
      </w:r>
    </w:p>
    <w:p>
      <w:pPr>
        <w:pStyle w:val="ListParagraph"/>
        <w:numPr>
          <w:ilvl w:val="2"/>
          <w:numId w:val="92"/>
        </w:numPr>
        <w:tabs>
          <w:tab w:pos="1604" w:val="left" w:leader="none"/>
        </w:tabs>
        <w:spacing w:line="240" w:lineRule="auto" w:before="7" w:after="0"/>
        <w:ind w:left="1604" w:right="0" w:hanging="359"/>
        <w:jc w:val="left"/>
        <w:rPr>
          <w:sz w:val="22"/>
        </w:rPr>
      </w:pPr>
      <w:r>
        <w:rPr>
          <w:sz w:val="22"/>
        </w:rPr>
        <w:t>Equips</w:t>
      </w:r>
      <w:r>
        <w:rPr>
          <w:spacing w:val="-9"/>
          <w:sz w:val="22"/>
        </w:rPr>
        <w:t> </w:t>
      </w:r>
      <w:r>
        <w:rPr>
          <w:sz w:val="22"/>
        </w:rPr>
        <w:t>de</w:t>
      </w:r>
      <w:r>
        <w:rPr>
          <w:spacing w:val="-9"/>
          <w:sz w:val="22"/>
        </w:rPr>
        <w:t> </w:t>
      </w:r>
      <w:r>
        <w:rPr>
          <w:sz w:val="22"/>
        </w:rPr>
        <w:t>protecció</w:t>
      </w:r>
      <w:r>
        <w:rPr>
          <w:spacing w:val="-9"/>
          <w:sz w:val="22"/>
        </w:rPr>
        <w:t> </w:t>
      </w:r>
      <w:r>
        <w:rPr>
          <w:sz w:val="22"/>
        </w:rPr>
        <w:t>per</w:t>
      </w:r>
      <w:r>
        <w:rPr>
          <w:spacing w:val="-9"/>
          <w:sz w:val="22"/>
        </w:rPr>
        <w:t> </w:t>
      </w:r>
      <w:r>
        <w:rPr>
          <w:sz w:val="22"/>
        </w:rPr>
        <w:t>a</w:t>
      </w:r>
      <w:r>
        <w:rPr>
          <w:spacing w:val="-8"/>
          <w:sz w:val="22"/>
        </w:rPr>
        <w:t> </w:t>
      </w:r>
      <w:r>
        <w:rPr>
          <w:spacing w:val="-2"/>
          <w:sz w:val="22"/>
        </w:rPr>
        <w:t>l'embarcació.</w:t>
      </w:r>
    </w:p>
    <w:p>
      <w:pPr>
        <w:pStyle w:val="ListParagraph"/>
        <w:numPr>
          <w:ilvl w:val="2"/>
          <w:numId w:val="92"/>
        </w:numPr>
        <w:tabs>
          <w:tab w:pos="1604" w:val="left" w:leader="none"/>
        </w:tabs>
        <w:spacing w:line="240" w:lineRule="auto" w:before="7" w:after="0"/>
        <w:ind w:left="1604" w:right="0" w:hanging="359"/>
        <w:jc w:val="left"/>
        <w:rPr>
          <w:sz w:val="22"/>
        </w:rPr>
      </w:pPr>
      <w:r>
        <w:rPr>
          <w:sz w:val="22"/>
        </w:rPr>
        <w:t>Residus</w:t>
      </w:r>
      <w:r>
        <w:rPr>
          <w:spacing w:val="-8"/>
          <w:sz w:val="22"/>
        </w:rPr>
        <w:t> </w:t>
      </w:r>
      <w:r>
        <w:rPr>
          <w:sz w:val="22"/>
        </w:rPr>
        <w:t>generats</w:t>
      </w:r>
      <w:r>
        <w:rPr>
          <w:spacing w:val="-8"/>
          <w:sz w:val="22"/>
        </w:rPr>
        <w:t> </w:t>
      </w:r>
      <w:r>
        <w:rPr>
          <w:sz w:val="22"/>
        </w:rPr>
        <w:t>i</w:t>
      </w:r>
      <w:r>
        <w:rPr>
          <w:spacing w:val="-7"/>
          <w:sz w:val="22"/>
        </w:rPr>
        <w:t> </w:t>
      </w:r>
      <w:r>
        <w:rPr>
          <w:sz w:val="22"/>
        </w:rPr>
        <w:t>el</w:t>
      </w:r>
      <w:r>
        <w:rPr>
          <w:spacing w:val="-8"/>
          <w:sz w:val="22"/>
        </w:rPr>
        <w:t> </w:t>
      </w:r>
      <w:r>
        <w:rPr>
          <w:sz w:val="22"/>
        </w:rPr>
        <w:t>seu</w:t>
      </w:r>
      <w:r>
        <w:rPr>
          <w:spacing w:val="-7"/>
          <w:sz w:val="22"/>
        </w:rPr>
        <w:t> </w:t>
      </w:r>
      <w:r>
        <w:rPr>
          <w:spacing w:val="-2"/>
          <w:sz w:val="22"/>
        </w:rPr>
        <w:t>tractament.</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que</w:t>
      </w:r>
      <w:r>
        <w:rPr>
          <w:spacing w:val="-10"/>
        </w:rPr>
        <w:t> </w:t>
      </w:r>
      <w:r>
        <w:rPr/>
        <w:t>dona</w:t>
      </w:r>
      <w:r>
        <w:rPr>
          <w:spacing w:val="-10"/>
        </w:rPr>
        <w:t> </w:t>
      </w:r>
      <w:r>
        <w:rPr/>
        <w:t>suport</w:t>
      </w:r>
      <w:r>
        <w:rPr>
          <w:spacing w:val="-10"/>
        </w:rPr>
        <w:t> </w:t>
      </w:r>
      <w:r>
        <w:rPr/>
        <w:t>als</w:t>
      </w:r>
      <w:r>
        <w:rPr>
          <w:spacing w:val="-10"/>
        </w:rPr>
        <w:t> </w:t>
      </w:r>
      <w:r>
        <w:rPr/>
        <w:t>mòduls professionals relacionats amb la funció de manteniment d'embarcacions d'esbarjo.</w:t>
      </w:r>
    </w:p>
    <w:p>
      <w:pPr>
        <w:pStyle w:val="BodyText"/>
        <w:spacing w:before="248"/>
        <w:ind w:left="165" w:firstLine="0"/>
      </w:pPr>
      <w:r>
        <w:rPr/>
        <w:t>La</w:t>
      </w:r>
      <w:r>
        <w:rPr>
          <w:spacing w:val="-12"/>
        </w:rPr>
        <w:t> </w:t>
      </w:r>
      <w:r>
        <w:rPr/>
        <w:t>concreció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93"/>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caracterització</w:t>
      </w:r>
      <w:r>
        <w:rPr>
          <w:spacing w:val="-10"/>
          <w:sz w:val="22"/>
        </w:rPr>
        <w:t> </w:t>
      </w:r>
      <w:r>
        <w:rPr>
          <w:sz w:val="22"/>
        </w:rPr>
        <w:t>de</w:t>
      </w:r>
      <w:r>
        <w:rPr>
          <w:spacing w:val="-10"/>
          <w:sz w:val="22"/>
        </w:rPr>
        <w:t> </w:t>
      </w:r>
      <w:r>
        <w:rPr>
          <w:sz w:val="22"/>
        </w:rPr>
        <w:t>les</w:t>
      </w:r>
      <w:r>
        <w:rPr>
          <w:spacing w:val="-10"/>
          <w:sz w:val="22"/>
        </w:rPr>
        <w:t> </w:t>
      </w:r>
      <w:r>
        <w:rPr>
          <w:sz w:val="22"/>
        </w:rPr>
        <w:t>zones</w:t>
      </w:r>
      <w:r>
        <w:rPr>
          <w:spacing w:val="-10"/>
          <w:sz w:val="22"/>
        </w:rPr>
        <w:t> </w:t>
      </w:r>
      <w:r>
        <w:rPr>
          <w:sz w:val="22"/>
        </w:rPr>
        <w:t>que</w:t>
      </w:r>
      <w:r>
        <w:rPr>
          <w:spacing w:val="-10"/>
          <w:sz w:val="22"/>
        </w:rPr>
        <w:t> </w:t>
      </w:r>
      <w:r>
        <w:rPr>
          <w:sz w:val="22"/>
        </w:rPr>
        <w:t>conformen</w:t>
      </w:r>
      <w:r>
        <w:rPr>
          <w:spacing w:val="-10"/>
          <w:sz w:val="22"/>
        </w:rPr>
        <w:t> </w:t>
      </w:r>
      <w:r>
        <w:rPr>
          <w:sz w:val="22"/>
        </w:rPr>
        <w:t>els</w:t>
      </w:r>
      <w:r>
        <w:rPr>
          <w:spacing w:val="-10"/>
          <w:sz w:val="22"/>
        </w:rPr>
        <w:t> </w:t>
      </w:r>
      <w:r>
        <w:rPr>
          <w:sz w:val="22"/>
        </w:rPr>
        <w:t>ports</w:t>
      </w:r>
      <w:r>
        <w:rPr>
          <w:spacing w:val="-9"/>
          <w:sz w:val="22"/>
        </w:rPr>
        <w:t> </w:t>
      </w:r>
      <w:r>
        <w:rPr>
          <w:spacing w:val="-2"/>
          <w:sz w:val="22"/>
        </w:rPr>
        <w:t>esportius.</w:t>
      </w:r>
    </w:p>
    <w:p>
      <w:pPr>
        <w:pStyle w:val="ListParagraph"/>
        <w:numPr>
          <w:ilvl w:val="0"/>
          <w:numId w:val="93"/>
        </w:numPr>
        <w:tabs>
          <w:tab w:pos="885" w:val="left" w:leader="none"/>
        </w:tabs>
        <w:spacing w:line="242" w:lineRule="auto" w:before="6" w:after="0"/>
        <w:ind w:left="885" w:right="1173" w:hanging="360"/>
        <w:jc w:val="left"/>
        <w:rPr>
          <w:sz w:val="22"/>
        </w:rPr>
      </w:pPr>
      <w:r>
        <w:rPr>
          <w:sz w:val="22"/>
        </w:rPr>
        <w:t>Identificació</w:t>
      </w:r>
      <w:r>
        <w:rPr>
          <w:spacing w:val="-12"/>
          <w:sz w:val="22"/>
        </w:rPr>
        <w:t> </w:t>
      </w:r>
      <w:r>
        <w:rPr>
          <w:sz w:val="22"/>
        </w:rPr>
        <w:t>de</w:t>
      </w:r>
      <w:r>
        <w:rPr>
          <w:spacing w:val="-12"/>
          <w:sz w:val="22"/>
        </w:rPr>
        <w:t> </w:t>
      </w:r>
      <w:r>
        <w:rPr>
          <w:sz w:val="22"/>
        </w:rPr>
        <w:t>components</w:t>
      </w:r>
      <w:r>
        <w:rPr>
          <w:spacing w:val="-12"/>
          <w:sz w:val="22"/>
        </w:rPr>
        <w:t> </w:t>
      </w:r>
      <w:r>
        <w:rPr>
          <w:sz w:val="22"/>
        </w:rPr>
        <w:t>que</w:t>
      </w:r>
      <w:r>
        <w:rPr>
          <w:spacing w:val="-12"/>
          <w:sz w:val="22"/>
        </w:rPr>
        <w:t> </w:t>
      </w:r>
      <w:r>
        <w:rPr>
          <w:sz w:val="22"/>
        </w:rPr>
        <w:t>conformen</w:t>
      </w:r>
      <w:r>
        <w:rPr>
          <w:spacing w:val="-12"/>
          <w:sz w:val="22"/>
        </w:rPr>
        <w:t> </w:t>
      </w:r>
      <w:r>
        <w:rPr>
          <w:sz w:val="22"/>
        </w:rPr>
        <w:t>les</w:t>
      </w:r>
      <w:r>
        <w:rPr>
          <w:spacing w:val="-12"/>
          <w:sz w:val="22"/>
        </w:rPr>
        <w:t> </w:t>
      </w:r>
      <w:r>
        <w:rPr>
          <w:sz w:val="22"/>
        </w:rPr>
        <w:t>estructures</w:t>
      </w:r>
      <w:r>
        <w:rPr>
          <w:spacing w:val="-12"/>
          <w:sz w:val="22"/>
        </w:rPr>
        <w:t> </w:t>
      </w:r>
      <w:r>
        <w:rPr>
          <w:sz w:val="22"/>
        </w:rPr>
        <w:t>d'embarcacions d'esbarjo,</w:t>
      </w:r>
      <w:r>
        <w:rPr>
          <w:spacing w:val="-2"/>
          <w:sz w:val="22"/>
        </w:rPr>
        <w:t> </w:t>
      </w:r>
      <w:r>
        <w:rPr>
          <w:sz w:val="22"/>
        </w:rPr>
        <w:t>aparells</w:t>
      </w:r>
      <w:r>
        <w:rPr>
          <w:spacing w:val="-2"/>
          <w:sz w:val="22"/>
        </w:rPr>
        <w:t> </w:t>
      </w:r>
      <w:r>
        <w:rPr>
          <w:sz w:val="22"/>
        </w:rPr>
        <w:t>i</w:t>
      </w:r>
      <w:r>
        <w:rPr>
          <w:spacing w:val="-2"/>
          <w:sz w:val="22"/>
        </w:rPr>
        <w:t> </w:t>
      </w:r>
      <w:r>
        <w:rPr>
          <w:sz w:val="22"/>
        </w:rPr>
        <w:t>casc</w:t>
      </w:r>
      <w:r>
        <w:rPr>
          <w:spacing w:val="-2"/>
          <w:sz w:val="22"/>
        </w:rPr>
        <w:t> </w:t>
      </w:r>
      <w:r>
        <w:rPr>
          <w:sz w:val="22"/>
        </w:rPr>
        <w:t>d'embarcacions,</w:t>
      </w:r>
      <w:r>
        <w:rPr>
          <w:spacing w:val="-2"/>
          <w:sz w:val="22"/>
        </w:rPr>
        <w:t> </w:t>
      </w:r>
      <w:r>
        <w:rPr>
          <w:sz w:val="22"/>
        </w:rPr>
        <w:t>interpretació</w:t>
      </w:r>
      <w:r>
        <w:rPr>
          <w:spacing w:val="-2"/>
          <w:sz w:val="22"/>
        </w:rPr>
        <w:t> </w:t>
      </w:r>
      <w:r>
        <w:rPr>
          <w:sz w:val="22"/>
        </w:rPr>
        <w:t>de</w:t>
      </w:r>
      <w:r>
        <w:rPr>
          <w:spacing w:val="-2"/>
          <w:sz w:val="22"/>
        </w:rPr>
        <w:t> </w:t>
      </w:r>
      <w:r>
        <w:rPr>
          <w:sz w:val="22"/>
        </w:rPr>
        <w:t>plànols</w:t>
      </w:r>
      <w:r>
        <w:rPr>
          <w:spacing w:val="-2"/>
          <w:sz w:val="22"/>
        </w:rPr>
        <w:t> </w:t>
      </w:r>
      <w:r>
        <w:rPr>
          <w:sz w:val="22"/>
        </w:rPr>
        <w:t>i</w:t>
      </w:r>
      <w:r>
        <w:rPr>
          <w:spacing w:val="-2"/>
          <w:sz w:val="22"/>
        </w:rPr>
        <w:t> </w:t>
      </w:r>
      <w:r>
        <w:rPr>
          <w:sz w:val="22"/>
        </w:rPr>
        <w:t>croquis </w:t>
      </w:r>
      <w:r>
        <w:rPr>
          <w:spacing w:val="-2"/>
          <w:sz w:val="22"/>
        </w:rPr>
        <w:t>d'embarcacions.</w:t>
      </w:r>
    </w:p>
    <w:p>
      <w:pPr>
        <w:pStyle w:val="ListParagraph"/>
        <w:numPr>
          <w:ilvl w:val="0"/>
          <w:numId w:val="93"/>
        </w:numPr>
        <w:tabs>
          <w:tab w:pos="885" w:val="left" w:leader="none"/>
        </w:tabs>
        <w:spacing w:line="247" w:lineRule="auto" w:before="6" w:after="0"/>
        <w:ind w:left="885" w:right="846" w:hanging="360"/>
        <w:jc w:val="left"/>
        <w:rPr>
          <w:sz w:val="22"/>
        </w:rPr>
      </w:pPr>
      <w:r>
        <w:rPr>
          <w:sz w:val="22"/>
        </w:rPr>
        <w:t>Preparació</w:t>
      </w:r>
      <w:r>
        <w:rPr>
          <w:spacing w:val="-11"/>
          <w:sz w:val="22"/>
        </w:rPr>
        <w:t> </w:t>
      </w:r>
      <w:r>
        <w:rPr>
          <w:sz w:val="22"/>
        </w:rPr>
        <w:t>d'embarcacions</w:t>
      </w:r>
      <w:r>
        <w:rPr>
          <w:spacing w:val="-11"/>
          <w:sz w:val="22"/>
        </w:rPr>
        <w:t> </w:t>
      </w:r>
      <w:r>
        <w:rPr>
          <w:sz w:val="22"/>
        </w:rPr>
        <w:t>d'esbarjo</w:t>
      </w:r>
      <w:r>
        <w:rPr>
          <w:spacing w:val="-11"/>
          <w:sz w:val="22"/>
        </w:rPr>
        <w:t> </w:t>
      </w:r>
      <w:r>
        <w:rPr>
          <w:sz w:val="22"/>
        </w:rPr>
        <w:t>en</w:t>
      </w:r>
      <w:r>
        <w:rPr>
          <w:spacing w:val="-11"/>
          <w:sz w:val="22"/>
        </w:rPr>
        <w:t> </w:t>
      </w:r>
      <w:r>
        <w:rPr>
          <w:sz w:val="22"/>
        </w:rPr>
        <w:t>port</w:t>
      </w:r>
      <w:r>
        <w:rPr>
          <w:spacing w:val="-11"/>
          <w:sz w:val="22"/>
        </w:rPr>
        <w:t> </w:t>
      </w:r>
      <w:r>
        <w:rPr>
          <w:sz w:val="22"/>
        </w:rPr>
        <w:t>i</w:t>
      </w:r>
      <w:r>
        <w:rPr>
          <w:spacing w:val="-11"/>
          <w:sz w:val="22"/>
        </w:rPr>
        <w:t> </w:t>
      </w:r>
      <w:r>
        <w:rPr>
          <w:sz w:val="22"/>
        </w:rPr>
        <w:t>varador</w:t>
      </w:r>
      <w:r>
        <w:rPr>
          <w:spacing w:val="-11"/>
          <w:sz w:val="22"/>
        </w:rPr>
        <w:t> </w:t>
      </w:r>
      <w:r>
        <w:rPr>
          <w:sz w:val="22"/>
        </w:rPr>
        <w:t>per</w:t>
      </w:r>
      <w:r>
        <w:rPr>
          <w:spacing w:val="-11"/>
          <w:sz w:val="22"/>
        </w:rPr>
        <w:t> </w:t>
      </w:r>
      <w:r>
        <w:rPr>
          <w:sz w:val="22"/>
        </w:rPr>
        <w:t>al</w:t>
      </w:r>
      <w:r>
        <w:rPr>
          <w:spacing w:val="-11"/>
          <w:sz w:val="22"/>
        </w:rPr>
        <w:t> </w:t>
      </w:r>
      <w:r>
        <w:rPr>
          <w:sz w:val="22"/>
        </w:rPr>
        <w:t>seu</w:t>
      </w:r>
      <w:r>
        <w:rPr>
          <w:spacing w:val="-11"/>
          <w:sz w:val="22"/>
        </w:rPr>
        <w:t> </w:t>
      </w:r>
      <w:r>
        <w:rPr>
          <w:sz w:val="22"/>
        </w:rPr>
        <w:t>manteniment, realitzant les maniobres requerides.</w:t>
      </w:r>
    </w:p>
    <w:p>
      <w:pPr>
        <w:pStyle w:val="ListParagraph"/>
        <w:numPr>
          <w:ilvl w:val="0"/>
          <w:numId w:val="93"/>
        </w:numPr>
        <w:tabs>
          <w:tab w:pos="884" w:val="left" w:leader="none"/>
        </w:tabs>
        <w:spacing w:line="251" w:lineRule="exact" w:before="0" w:after="0"/>
        <w:ind w:left="884" w:right="0" w:hanging="359"/>
        <w:jc w:val="left"/>
        <w:rPr>
          <w:sz w:val="22"/>
        </w:rPr>
      </w:pPr>
      <w:r>
        <w:rPr>
          <w:sz w:val="22"/>
        </w:rPr>
        <w:t>Preparació</w:t>
      </w:r>
      <w:r>
        <w:rPr>
          <w:spacing w:val="-12"/>
          <w:sz w:val="22"/>
        </w:rPr>
        <w:t> </w:t>
      </w:r>
      <w:r>
        <w:rPr>
          <w:sz w:val="22"/>
        </w:rPr>
        <w:t>de</w:t>
      </w:r>
      <w:r>
        <w:rPr>
          <w:spacing w:val="-10"/>
          <w:sz w:val="22"/>
        </w:rPr>
        <w:t> </w:t>
      </w:r>
      <w:r>
        <w:rPr>
          <w:sz w:val="22"/>
        </w:rPr>
        <w:t>zones</w:t>
      </w:r>
      <w:r>
        <w:rPr>
          <w:spacing w:val="-10"/>
          <w:sz w:val="22"/>
        </w:rPr>
        <w:t> </w:t>
      </w:r>
      <w:r>
        <w:rPr>
          <w:sz w:val="22"/>
        </w:rPr>
        <w:t>de</w:t>
      </w:r>
      <w:r>
        <w:rPr>
          <w:spacing w:val="-10"/>
          <w:sz w:val="22"/>
        </w:rPr>
        <w:t> </w:t>
      </w:r>
      <w:r>
        <w:rPr>
          <w:sz w:val="22"/>
        </w:rPr>
        <w:t>treball</w:t>
      </w:r>
      <w:r>
        <w:rPr>
          <w:spacing w:val="-10"/>
          <w:sz w:val="22"/>
        </w:rPr>
        <w:t> </w:t>
      </w:r>
      <w:r>
        <w:rPr>
          <w:sz w:val="22"/>
        </w:rPr>
        <w:t>per</w:t>
      </w:r>
      <w:r>
        <w:rPr>
          <w:spacing w:val="-10"/>
          <w:sz w:val="22"/>
        </w:rPr>
        <w:t> </w:t>
      </w:r>
      <w:r>
        <w:rPr>
          <w:sz w:val="22"/>
        </w:rPr>
        <w:t>realitzar</w:t>
      </w:r>
      <w:r>
        <w:rPr>
          <w:spacing w:val="-10"/>
          <w:sz w:val="22"/>
        </w:rPr>
        <w:t> </w:t>
      </w:r>
      <w:r>
        <w:rPr>
          <w:sz w:val="22"/>
        </w:rPr>
        <w:t>el</w:t>
      </w:r>
      <w:r>
        <w:rPr>
          <w:spacing w:val="-10"/>
          <w:sz w:val="22"/>
        </w:rPr>
        <w:t> </w:t>
      </w:r>
      <w:r>
        <w:rPr>
          <w:sz w:val="22"/>
        </w:rPr>
        <w:t>manteniment</w:t>
      </w:r>
      <w:r>
        <w:rPr>
          <w:spacing w:val="-10"/>
          <w:sz w:val="22"/>
        </w:rPr>
        <w:t> </w:t>
      </w:r>
      <w:r>
        <w:rPr>
          <w:spacing w:val="-2"/>
          <w:sz w:val="22"/>
        </w:rPr>
        <w:t>d'embarcacions.</w:t>
      </w:r>
    </w:p>
    <w:p>
      <w:pPr>
        <w:pStyle w:val="ListParagraph"/>
        <w:numPr>
          <w:ilvl w:val="0"/>
          <w:numId w:val="93"/>
        </w:numPr>
        <w:tabs>
          <w:tab w:pos="884" w:val="left" w:leader="none"/>
        </w:tabs>
        <w:spacing w:line="240" w:lineRule="auto" w:before="6" w:after="0"/>
        <w:ind w:left="884" w:right="0" w:hanging="359"/>
        <w:jc w:val="left"/>
        <w:rPr>
          <w:sz w:val="22"/>
        </w:rPr>
      </w:pPr>
      <w:r>
        <w:rPr>
          <w:sz w:val="22"/>
        </w:rPr>
        <w:t>Elaboració</w:t>
      </w:r>
      <w:r>
        <w:rPr>
          <w:spacing w:val="-9"/>
          <w:sz w:val="22"/>
        </w:rPr>
        <w:t> </w:t>
      </w:r>
      <w:r>
        <w:rPr>
          <w:sz w:val="22"/>
        </w:rPr>
        <w:t>i</w:t>
      </w:r>
      <w:r>
        <w:rPr>
          <w:spacing w:val="-9"/>
          <w:sz w:val="22"/>
        </w:rPr>
        <w:t> </w:t>
      </w:r>
      <w:r>
        <w:rPr>
          <w:sz w:val="22"/>
        </w:rPr>
        <w:t>ús</w:t>
      </w:r>
      <w:r>
        <w:rPr>
          <w:spacing w:val="-9"/>
          <w:sz w:val="22"/>
        </w:rPr>
        <w:t> </w:t>
      </w:r>
      <w:r>
        <w:rPr>
          <w:sz w:val="22"/>
        </w:rPr>
        <w:t>de</w:t>
      </w:r>
      <w:r>
        <w:rPr>
          <w:spacing w:val="-9"/>
          <w:sz w:val="22"/>
        </w:rPr>
        <w:t> </w:t>
      </w:r>
      <w:r>
        <w:rPr>
          <w:sz w:val="22"/>
        </w:rPr>
        <w:t>nusos</w:t>
      </w:r>
      <w:r>
        <w:rPr>
          <w:spacing w:val="-8"/>
          <w:sz w:val="22"/>
        </w:rPr>
        <w:t> </w:t>
      </w:r>
      <w:r>
        <w:rPr>
          <w:spacing w:val="-2"/>
          <w:sz w:val="22"/>
        </w:rPr>
        <w:t>nàutics.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93"/>
        </w:numPr>
        <w:tabs>
          <w:tab w:pos="884" w:val="left" w:leader="none"/>
        </w:tabs>
        <w:spacing w:line="240" w:lineRule="auto" w:before="74" w:after="0"/>
        <w:ind w:left="884" w:right="0" w:hanging="359"/>
        <w:jc w:val="left"/>
        <w:rPr>
          <w:sz w:val="22"/>
        </w:rPr>
      </w:pPr>
      <w:r>
        <w:rPr>
          <w:sz w:val="22"/>
        </w:rPr>
        <w:t>Aplicació</w:t>
      </w:r>
      <w:r>
        <w:rPr>
          <w:spacing w:val="-10"/>
          <w:sz w:val="22"/>
        </w:rPr>
        <w:t> </w:t>
      </w:r>
      <w:r>
        <w:rPr>
          <w:sz w:val="22"/>
        </w:rPr>
        <w:t>d'especificacions</w:t>
      </w:r>
      <w:r>
        <w:rPr>
          <w:spacing w:val="-10"/>
          <w:sz w:val="22"/>
        </w:rPr>
        <w:t> </w:t>
      </w:r>
      <w:r>
        <w:rPr>
          <w:sz w:val="22"/>
        </w:rPr>
        <w:t>de</w:t>
      </w:r>
      <w:r>
        <w:rPr>
          <w:spacing w:val="-10"/>
          <w:sz w:val="22"/>
        </w:rPr>
        <w:t> </w:t>
      </w:r>
      <w:r>
        <w:rPr>
          <w:spacing w:val="-2"/>
          <w:sz w:val="22"/>
        </w:rPr>
        <w:t>seguretat.</w:t>
      </w:r>
    </w:p>
    <w:p>
      <w:pPr>
        <w:pStyle w:val="BodyText"/>
        <w:spacing w:before="3"/>
        <w:ind w:left="0" w:firstLine="0"/>
      </w:pPr>
    </w:p>
    <w:p>
      <w:pPr>
        <w:pStyle w:val="BodyText"/>
        <w:spacing w:line="247" w:lineRule="auto"/>
        <w:ind w:left="165" w:firstLine="0"/>
      </w:pPr>
      <w:r>
        <w:rPr/>
        <w:t>Les</w:t>
      </w:r>
      <w:r>
        <w:rPr>
          <w:spacing w:val="-11"/>
        </w:rPr>
        <w:t> </w:t>
      </w:r>
      <w:r>
        <w:rPr/>
        <w:t>activitats</w:t>
      </w:r>
      <w:r>
        <w:rPr>
          <w:spacing w:val="-11"/>
        </w:rPr>
        <w:t> </w:t>
      </w:r>
      <w:r>
        <w:rPr/>
        <w:t>professionals</w:t>
      </w:r>
      <w:r>
        <w:rPr>
          <w:spacing w:val="-11"/>
        </w:rPr>
        <w:t> </w:t>
      </w:r>
      <w:r>
        <w:rPr/>
        <w:t>associades</w:t>
      </w:r>
      <w:r>
        <w:rPr>
          <w:spacing w:val="-11"/>
        </w:rPr>
        <w:t> </w:t>
      </w:r>
      <w:r>
        <w:rPr/>
        <w:t>a</w:t>
      </w:r>
      <w:r>
        <w:rPr>
          <w:spacing w:val="-11"/>
        </w:rPr>
        <w:t> </w:t>
      </w:r>
      <w:r>
        <w:rPr/>
        <w:t>aquesta</w:t>
      </w:r>
      <w:r>
        <w:rPr>
          <w:spacing w:val="-11"/>
        </w:rPr>
        <w:t> </w:t>
      </w:r>
      <w:r>
        <w:rPr/>
        <w:t>funció</w:t>
      </w:r>
      <w:r>
        <w:rPr>
          <w:spacing w:val="-11"/>
        </w:rPr>
        <w:t> </w:t>
      </w:r>
      <w:r>
        <w:rPr/>
        <w:t>s'apliquen</w:t>
      </w:r>
      <w:r>
        <w:rPr>
          <w:spacing w:val="-11"/>
        </w:rPr>
        <w:t> </w:t>
      </w:r>
      <w:r>
        <w:rPr/>
        <w:t>en</w:t>
      </w:r>
      <w:r>
        <w:rPr>
          <w:spacing w:val="-11"/>
        </w:rPr>
        <w:t> </w:t>
      </w:r>
      <w:r>
        <w:rPr/>
        <w:t>el</w:t>
      </w:r>
      <w:r>
        <w:rPr>
          <w:spacing w:val="-11"/>
        </w:rPr>
        <w:t> </w:t>
      </w:r>
      <w:r>
        <w:rPr/>
        <w:t>manteniment d'embarcacions d'esbarjo.</w:t>
      </w:r>
    </w:p>
    <w:p>
      <w:pPr>
        <w:pStyle w:val="BodyText"/>
        <w:spacing w:line="247" w:lineRule="auto" w:before="248"/>
        <w:ind w:left="165" w:right="292"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c),</w:t>
      </w:r>
      <w:r>
        <w:rPr>
          <w:spacing w:val="-9"/>
        </w:rPr>
        <w:t> </w:t>
      </w:r>
      <w:r>
        <w:rPr/>
        <w:t>e),</w:t>
      </w:r>
      <w:r>
        <w:rPr>
          <w:spacing w:val="-9"/>
        </w:rPr>
        <w:t> </w:t>
      </w:r>
      <w:r>
        <w:rPr/>
        <w:t>i),</w:t>
      </w:r>
      <w:r>
        <w:rPr>
          <w:spacing w:val="-9"/>
        </w:rPr>
        <w:t> </w:t>
      </w:r>
      <w:r>
        <w:rPr/>
        <w:t>j),</w:t>
      </w:r>
      <w:r>
        <w:rPr>
          <w:spacing w:val="-9"/>
        </w:rPr>
        <w:t> </w:t>
      </w:r>
      <w:r>
        <w:rPr/>
        <w:t>k)</w:t>
      </w:r>
      <w:r>
        <w:rPr>
          <w:spacing w:val="-9"/>
        </w:rPr>
        <w:t> </w:t>
      </w:r>
      <w:r>
        <w:rPr/>
        <w:t>i</w:t>
      </w:r>
      <w:r>
        <w:rPr>
          <w:spacing w:val="-9"/>
        </w:rPr>
        <w:t> </w:t>
      </w:r>
      <w:r>
        <w:rPr/>
        <w:t>l)</w:t>
      </w:r>
      <w:r>
        <w:rPr>
          <w:spacing w:val="-9"/>
        </w:rPr>
        <w:t> </w:t>
      </w:r>
      <w:r>
        <w:rPr/>
        <w:t>del cicle formatiu i les competències a), c), f), k), l), m) i o)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93"/>
        </w:numPr>
        <w:tabs>
          <w:tab w:pos="885" w:val="left" w:leader="none"/>
        </w:tabs>
        <w:spacing w:line="247" w:lineRule="auto" w:before="0" w:after="0"/>
        <w:ind w:left="885" w:right="799" w:hanging="360"/>
        <w:jc w:val="left"/>
        <w:rPr>
          <w:sz w:val="22"/>
        </w:rPr>
      </w:pPr>
      <w:r>
        <w:rPr>
          <w:sz w:val="22"/>
        </w:rPr>
        <w:t>Lectura</w:t>
      </w:r>
      <w:r>
        <w:rPr>
          <w:spacing w:val="-10"/>
          <w:sz w:val="22"/>
        </w:rPr>
        <w:t> </w:t>
      </w:r>
      <w:r>
        <w:rPr>
          <w:sz w:val="22"/>
        </w:rPr>
        <w:t>i</w:t>
      </w:r>
      <w:r>
        <w:rPr>
          <w:spacing w:val="-10"/>
          <w:sz w:val="22"/>
        </w:rPr>
        <w:t> </w:t>
      </w:r>
      <w:r>
        <w:rPr>
          <w:sz w:val="22"/>
        </w:rPr>
        <w:t>interpretació</w:t>
      </w:r>
      <w:r>
        <w:rPr>
          <w:spacing w:val="-10"/>
          <w:sz w:val="22"/>
        </w:rPr>
        <w:t> </w:t>
      </w:r>
      <w:r>
        <w:rPr>
          <w:sz w:val="22"/>
        </w:rPr>
        <w:t>de</w:t>
      </w:r>
      <w:r>
        <w:rPr>
          <w:spacing w:val="-10"/>
          <w:sz w:val="22"/>
        </w:rPr>
        <w:t> </w:t>
      </w:r>
      <w:r>
        <w:rPr>
          <w:sz w:val="22"/>
        </w:rPr>
        <w:t>plànols</w:t>
      </w:r>
      <w:r>
        <w:rPr>
          <w:spacing w:val="-10"/>
          <w:sz w:val="22"/>
        </w:rPr>
        <w:t> </w:t>
      </w:r>
      <w:r>
        <w:rPr>
          <w:sz w:val="22"/>
        </w:rPr>
        <w:t>i</w:t>
      </w:r>
      <w:r>
        <w:rPr>
          <w:spacing w:val="-10"/>
          <w:sz w:val="22"/>
        </w:rPr>
        <w:t> </w:t>
      </w:r>
      <w:r>
        <w:rPr>
          <w:sz w:val="22"/>
        </w:rPr>
        <w:t>croquis</w:t>
      </w:r>
      <w:r>
        <w:rPr>
          <w:spacing w:val="-10"/>
          <w:sz w:val="22"/>
        </w:rPr>
        <w:t> </w:t>
      </w:r>
      <w:r>
        <w:rPr>
          <w:sz w:val="22"/>
        </w:rPr>
        <w:t>de</w:t>
      </w:r>
      <w:r>
        <w:rPr>
          <w:spacing w:val="-10"/>
          <w:sz w:val="22"/>
        </w:rPr>
        <w:t> </w:t>
      </w:r>
      <w:r>
        <w:rPr>
          <w:sz w:val="22"/>
        </w:rPr>
        <w:t>construcció</w:t>
      </w:r>
      <w:r>
        <w:rPr>
          <w:spacing w:val="-10"/>
          <w:sz w:val="22"/>
        </w:rPr>
        <w:t> </w:t>
      </w:r>
      <w:r>
        <w:rPr>
          <w:sz w:val="22"/>
        </w:rPr>
        <w:t>naval</w:t>
      </w:r>
      <w:r>
        <w:rPr>
          <w:spacing w:val="-10"/>
          <w:sz w:val="22"/>
        </w:rPr>
        <w:t> </w:t>
      </w:r>
      <w:r>
        <w:rPr>
          <w:sz w:val="22"/>
        </w:rPr>
        <w:t>relacionats</w:t>
      </w:r>
      <w:r>
        <w:rPr>
          <w:spacing w:val="-10"/>
          <w:sz w:val="22"/>
        </w:rPr>
        <w:t> </w:t>
      </w:r>
      <w:r>
        <w:rPr>
          <w:sz w:val="22"/>
        </w:rPr>
        <w:t>amb embarcacions d'esbarjo.</w:t>
      </w:r>
    </w:p>
    <w:p>
      <w:pPr>
        <w:pStyle w:val="ListParagraph"/>
        <w:numPr>
          <w:ilvl w:val="0"/>
          <w:numId w:val="93"/>
        </w:numPr>
        <w:tabs>
          <w:tab w:pos="885" w:val="left" w:leader="none"/>
        </w:tabs>
        <w:spacing w:line="240" w:lineRule="auto" w:before="0" w:after="0"/>
        <w:ind w:left="885" w:right="1234" w:hanging="360"/>
        <w:jc w:val="left"/>
        <w:rPr>
          <w:sz w:val="22"/>
        </w:rPr>
      </w:pPr>
      <w:r>
        <w:rPr>
          <w:sz w:val="22"/>
        </w:rPr>
        <w:t>Interpretació</w:t>
      </w:r>
      <w:r>
        <w:rPr>
          <w:spacing w:val="-10"/>
          <w:sz w:val="22"/>
        </w:rPr>
        <w:t> </w:t>
      </w:r>
      <w:r>
        <w:rPr>
          <w:sz w:val="22"/>
        </w:rPr>
        <w:t>de</w:t>
      </w:r>
      <w:r>
        <w:rPr>
          <w:spacing w:val="-10"/>
          <w:sz w:val="22"/>
        </w:rPr>
        <w:t> </w:t>
      </w:r>
      <w:r>
        <w:rPr>
          <w:sz w:val="22"/>
        </w:rPr>
        <w:t>la</w:t>
      </w:r>
      <w:r>
        <w:rPr>
          <w:spacing w:val="-10"/>
          <w:sz w:val="22"/>
        </w:rPr>
        <w:t> </w:t>
      </w:r>
      <w:r>
        <w:rPr>
          <w:sz w:val="22"/>
        </w:rPr>
        <w:t>simbologia</w:t>
      </w:r>
      <w:r>
        <w:rPr>
          <w:spacing w:val="-10"/>
          <w:sz w:val="22"/>
        </w:rPr>
        <w:t> </w:t>
      </w:r>
      <w:r>
        <w:rPr>
          <w:sz w:val="22"/>
        </w:rPr>
        <w:t>i</w:t>
      </w:r>
      <w:r>
        <w:rPr>
          <w:spacing w:val="-10"/>
          <w:sz w:val="22"/>
        </w:rPr>
        <w:t> </w:t>
      </w:r>
      <w:r>
        <w:rPr>
          <w:sz w:val="22"/>
        </w:rPr>
        <w:t>normalització</w:t>
      </w:r>
      <w:r>
        <w:rPr>
          <w:spacing w:val="-10"/>
          <w:sz w:val="22"/>
        </w:rPr>
        <w:t> </w:t>
      </w:r>
      <w:r>
        <w:rPr>
          <w:sz w:val="22"/>
        </w:rPr>
        <w:t>de</w:t>
      </w:r>
      <w:r>
        <w:rPr>
          <w:spacing w:val="-10"/>
          <w:sz w:val="22"/>
        </w:rPr>
        <w:t> </w:t>
      </w:r>
      <w:r>
        <w:rPr>
          <w:sz w:val="22"/>
        </w:rPr>
        <w:t>la</w:t>
      </w:r>
      <w:r>
        <w:rPr>
          <w:spacing w:val="-10"/>
          <w:sz w:val="22"/>
        </w:rPr>
        <w:t> </w:t>
      </w:r>
      <w:r>
        <w:rPr>
          <w:sz w:val="22"/>
        </w:rPr>
        <w:t>representació</w:t>
      </w:r>
      <w:r>
        <w:rPr>
          <w:spacing w:val="-10"/>
          <w:sz w:val="22"/>
        </w:rPr>
        <w:t> </w:t>
      </w:r>
      <w:r>
        <w:rPr>
          <w:sz w:val="22"/>
        </w:rPr>
        <w:t>gràfica</w:t>
      </w:r>
      <w:r>
        <w:rPr>
          <w:spacing w:val="-10"/>
          <w:sz w:val="22"/>
        </w:rPr>
        <w:t> </w:t>
      </w:r>
      <w:r>
        <w:rPr>
          <w:sz w:val="22"/>
        </w:rPr>
        <w:t>de </w:t>
      </w:r>
      <w:r>
        <w:rPr>
          <w:spacing w:val="-2"/>
          <w:sz w:val="22"/>
        </w:rPr>
        <w:t>maniobres.</w:t>
      </w:r>
    </w:p>
    <w:p>
      <w:pPr>
        <w:pStyle w:val="ListParagraph"/>
        <w:numPr>
          <w:ilvl w:val="0"/>
          <w:numId w:val="93"/>
        </w:numPr>
        <w:tabs>
          <w:tab w:pos="884" w:val="left" w:leader="none"/>
        </w:tabs>
        <w:spacing w:line="240" w:lineRule="auto" w:before="2" w:after="0"/>
        <w:ind w:left="884" w:right="0" w:hanging="359"/>
        <w:jc w:val="left"/>
        <w:rPr>
          <w:sz w:val="22"/>
        </w:rPr>
      </w:pPr>
      <w:r>
        <w:rPr>
          <w:sz w:val="22"/>
        </w:rPr>
        <w:t>Aplicació</w:t>
      </w:r>
      <w:r>
        <w:rPr>
          <w:spacing w:val="-11"/>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d'elaboració</w:t>
      </w:r>
      <w:r>
        <w:rPr>
          <w:spacing w:val="-10"/>
          <w:sz w:val="22"/>
        </w:rPr>
        <w:t> </w:t>
      </w:r>
      <w:r>
        <w:rPr>
          <w:sz w:val="22"/>
        </w:rPr>
        <w:t>de</w:t>
      </w:r>
      <w:r>
        <w:rPr>
          <w:spacing w:val="-10"/>
          <w:sz w:val="22"/>
        </w:rPr>
        <w:t> </w:t>
      </w:r>
      <w:r>
        <w:rPr>
          <w:spacing w:val="-2"/>
          <w:sz w:val="22"/>
        </w:rPr>
        <w:t>nusos.</w:t>
      </w:r>
    </w:p>
    <w:p>
      <w:pPr>
        <w:pStyle w:val="ListParagraph"/>
        <w:numPr>
          <w:ilvl w:val="0"/>
          <w:numId w:val="93"/>
        </w:numPr>
        <w:tabs>
          <w:tab w:pos="885" w:val="left" w:leader="none"/>
        </w:tabs>
        <w:spacing w:line="240" w:lineRule="auto" w:before="7" w:after="0"/>
        <w:ind w:left="885" w:right="1179" w:hanging="360"/>
        <w:jc w:val="left"/>
        <w:rPr>
          <w:sz w:val="22"/>
        </w:rPr>
      </w:pPr>
      <w:r>
        <w:rPr>
          <w:sz w:val="22"/>
        </w:rPr>
        <w:t>Maniobres</w:t>
      </w:r>
      <w:r>
        <w:rPr>
          <w:spacing w:val="-10"/>
          <w:sz w:val="22"/>
        </w:rPr>
        <w:t> </w:t>
      </w:r>
      <w:r>
        <w:rPr>
          <w:sz w:val="22"/>
        </w:rPr>
        <w:t>de</w:t>
      </w:r>
      <w:r>
        <w:rPr>
          <w:spacing w:val="-10"/>
          <w:sz w:val="22"/>
        </w:rPr>
        <w:t> </w:t>
      </w:r>
      <w:r>
        <w:rPr>
          <w:sz w:val="22"/>
        </w:rPr>
        <w:t>port</w:t>
      </w:r>
      <w:r>
        <w:rPr>
          <w:spacing w:val="-10"/>
          <w:sz w:val="22"/>
        </w:rPr>
        <w:t> </w:t>
      </w:r>
      <w:r>
        <w:rPr>
          <w:sz w:val="22"/>
        </w:rPr>
        <w:t>i</w:t>
      </w:r>
      <w:r>
        <w:rPr>
          <w:spacing w:val="-10"/>
          <w:sz w:val="22"/>
        </w:rPr>
        <w:t> </w:t>
      </w:r>
      <w:r>
        <w:rPr>
          <w:sz w:val="22"/>
        </w:rPr>
        <w:t>varador</w:t>
      </w:r>
      <w:r>
        <w:rPr>
          <w:spacing w:val="-10"/>
          <w:sz w:val="22"/>
        </w:rPr>
        <w:t> </w:t>
      </w:r>
      <w:r>
        <w:rPr>
          <w:sz w:val="22"/>
        </w:rPr>
        <w:t>d'embarcacions</w:t>
      </w:r>
      <w:r>
        <w:rPr>
          <w:spacing w:val="-10"/>
          <w:sz w:val="22"/>
        </w:rPr>
        <w:t> </w:t>
      </w:r>
      <w:r>
        <w:rPr>
          <w:sz w:val="22"/>
        </w:rPr>
        <w:t>per</w:t>
      </w:r>
      <w:r>
        <w:rPr>
          <w:spacing w:val="-10"/>
          <w:sz w:val="22"/>
        </w:rPr>
        <w:t> </w:t>
      </w:r>
      <w:r>
        <w:rPr>
          <w:sz w:val="22"/>
        </w:rPr>
        <w:t>executar</w:t>
      </w:r>
      <w:r>
        <w:rPr>
          <w:spacing w:val="-10"/>
          <w:sz w:val="22"/>
        </w:rPr>
        <w:t> </w:t>
      </w:r>
      <w:r>
        <w:rPr>
          <w:sz w:val="22"/>
        </w:rPr>
        <w:t>les</w:t>
      </w:r>
      <w:r>
        <w:rPr>
          <w:spacing w:val="-10"/>
          <w:sz w:val="22"/>
        </w:rPr>
        <w:t> </w:t>
      </w:r>
      <w:r>
        <w:rPr>
          <w:sz w:val="22"/>
        </w:rPr>
        <w:t>operacions</w:t>
      </w:r>
      <w:r>
        <w:rPr>
          <w:spacing w:val="-10"/>
          <w:sz w:val="22"/>
        </w:rPr>
        <w:t> </w:t>
      </w:r>
      <w:r>
        <w:rPr>
          <w:sz w:val="22"/>
        </w:rPr>
        <w:t>de </w:t>
      </w:r>
      <w:r>
        <w:rPr>
          <w:spacing w:val="-2"/>
          <w:sz w:val="22"/>
        </w:rPr>
        <w:t>manteniment.</w:t>
      </w:r>
    </w:p>
    <w:p>
      <w:pPr>
        <w:pStyle w:val="ListParagraph"/>
        <w:numPr>
          <w:ilvl w:val="0"/>
          <w:numId w:val="93"/>
        </w:numPr>
        <w:tabs>
          <w:tab w:pos="885" w:val="left" w:leader="none"/>
        </w:tabs>
        <w:spacing w:line="240" w:lineRule="auto" w:before="6" w:after="0"/>
        <w:ind w:left="885" w:right="1026" w:hanging="360"/>
        <w:jc w:val="left"/>
        <w:rPr>
          <w:sz w:val="22"/>
        </w:rPr>
      </w:pPr>
      <w:r>
        <w:rPr>
          <w:sz w:val="22"/>
        </w:rPr>
        <w:t>Especificacions</w:t>
      </w:r>
      <w:r>
        <w:rPr>
          <w:spacing w:val="-10"/>
          <w:sz w:val="22"/>
        </w:rPr>
        <w:t> </w:t>
      </w:r>
      <w:r>
        <w:rPr>
          <w:sz w:val="22"/>
        </w:rPr>
        <w:t>de</w:t>
      </w:r>
      <w:r>
        <w:rPr>
          <w:spacing w:val="-10"/>
          <w:sz w:val="22"/>
        </w:rPr>
        <w:t> </w:t>
      </w:r>
      <w:r>
        <w:rPr>
          <w:sz w:val="22"/>
        </w:rPr>
        <w:t>seguretat</w:t>
      </w:r>
      <w:r>
        <w:rPr>
          <w:spacing w:val="-10"/>
          <w:sz w:val="22"/>
        </w:rPr>
        <w:t> </w:t>
      </w:r>
      <w:r>
        <w:rPr>
          <w:sz w:val="22"/>
        </w:rPr>
        <w:t>aplicables</w:t>
      </w:r>
      <w:r>
        <w:rPr>
          <w:spacing w:val="-10"/>
          <w:sz w:val="22"/>
        </w:rPr>
        <w:t> </w:t>
      </w:r>
      <w:r>
        <w:rPr>
          <w:sz w:val="22"/>
        </w:rPr>
        <w:t>a</w:t>
      </w:r>
      <w:r>
        <w:rPr>
          <w:spacing w:val="-10"/>
          <w:sz w:val="22"/>
        </w:rPr>
        <w:t> </w:t>
      </w:r>
      <w:r>
        <w:rPr>
          <w:sz w:val="22"/>
        </w:rPr>
        <w:t>les</w:t>
      </w:r>
      <w:r>
        <w:rPr>
          <w:spacing w:val="-10"/>
          <w:sz w:val="22"/>
        </w:rPr>
        <w:t> </w:t>
      </w:r>
      <w:r>
        <w:rPr>
          <w:sz w:val="22"/>
        </w:rPr>
        <w:t>maniobres</w:t>
      </w:r>
      <w:r>
        <w:rPr>
          <w:spacing w:val="-10"/>
          <w:sz w:val="22"/>
        </w:rPr>
        <w:t> </w:t>
      </w:r>
      <w:r>
        <w:rPr>
          <w:sz w:val="22"/>
        </w:rPr>
        <w:t>de</w:t>
      </w:r>
      <w:r>
        <w:rPr>
          <w:spacing w:val="-10"/>
          <w:sz w:val="22"/>
        </w:rPr>
        <w:t> </w:t>
      </w:r>
      <w:r>
        <w:rPr>
          <w:sz w:val="22"/>
        </w:rPr>
        <w:t>preparació</w:t>
      </w:r>
      <w:r>
        <w:rPr>
          <w:spacing w:val="-10"/>
          <w:sz w:val="22"/>
        </w:rPr>
        <w:t> </w:t>
      </w:r>
      <w:r>
        <w:rPr>
          <w:sz w:val="22"/>
        </w:rPr>
        <w:t>de</w:t>
      </w:r>
      <w:r>
        <w:rPr>
          <w:spacing w:val="-10"/>
          <w:sz w:val="22"/>
        </w:rPr>
        <w:t> </w:t>
      </w:r>
      <w:r>
        <w:rPr>
          <w:sz w:val="22"/>
        </w:rPr>
        <w:t>les </w:t>
      </w:r>
      <w:r>
        <w:rPr>
          <w:spacing w:val="-2"/>
          <w:sz w:val="22"/>
        </w:rPr>
        <w:t>embarcacions.</w:t>
      </w:r>
    </w:p>
    <w:p>
      <w:pPr>
        <w:pStyle w:val="ListParagraph"/>
        <w:numPr>
          <w:ilvl w:val="0"/>
          <w:numId w:val="93"/>
        </w:numPr>
        <w:tabs>
          <w:tab w:pos="884" w:val="left" w:leader="none"/>
        </w:tabs>
        <w:spacing w:line="240" w:lineRule="auto" w:before="7" w:after="0"/>
        <w:ind w:left="884" w:right="0" w:hanging="359"/>
        <w:jc w:val="left"/>
        <w:rPr>
          <w:sz w:val="22"/>
        </w:rPr>
      </w:pPr>
      <w:r>
        <w:rPr>
          <w:sz w:val="22"/>
        </w:rPr>
        <w:t>Treball</w:t>
      </w:r>
      <w:r>
        <w:rPr>
          <w:spacing w:val="-11"/>
          <w:sz w:val="22"/>
        </w:rPr>
        <w:t> </w:t>
      </w:r>
      <w:r>
        <w:rPr>
          <w:sz w:val="22"/>
        </w:rPr>
        <w:t>en</w:t>
      </w:r>
      <w:r>
        <w:rPr>
          <w:spacing w:val="-10"/>
          <w:sz w:val="22"/>
        </w:rPr>
        <w:t> </w:t>
      </w:r>
      <w:r>
        <w:rPr>
          <w:spacing w:val="-2"/>
          <w:sz w:val="22"/>
        </w:rPr>
        <w:t>equip.</w:t>
      </w:r>
    </w:p>
    <w:p>
      <w:pPr>
        <w:pStyle w:val="ListParagraph"/>
        <w:numPr>
          <w:ilvl w:val="0"/>
          <w:numId w:val="93"/>
        </w:numPr>
        <w:tabs>
          <w:tab w:pos="884" w:val="left" w:leader="none"/>
        </w:tabs>
        <w:spacing w:line="240" w:lineRule="auto" w:before="6" w:after="0"/>
        <w:ind w:left="884" w:right="0" w:hanging="359"/>
        <w:jc w:val="left"/>
        <w:rPr>
          <w:sz w:val="22"/>
        </w:rPr>
      </w:pPr>
      <w:r>
        <w:rPr>
          <w:sz w:val="22"/>
        </w:rPr>
        <w:t>Resolució</w:t>
      </w:r>
      <w:r>
        <w:rPr>
          <w:spacing w:val="-12"/>
          <w:sz w:val="22"/>
        </w:rPr>
        <w:t> </w:t>
      </w:r>
      <w:r>
        <w:rPr>
          <w:sz w:val="22"/>
        </w:rPr>
        <w:t>de</w:t>
      </w:r>
      <w:r>
        <w:rPr>
          <w:spacing w:val="-11"/>
          <w:sz w:val="22"/>
        </w:rPr>
        <w:t> </w:t>
      </w:r>
      <w:r>
        <w:rPr>
          <w:spacing w:val="-2"/>
          <w:sz w:val="22"/>
        </w:rPr>
        <w:t>problemes.</w:t>
      </w:r>
    </w:p>
    <w:p>
      <w:pPr>
        <w:pStyle w:val="BodyText"/>
        <w:spacing w:before="3"/>
        <w:ind w:left="0" w:firstLine="0"/>
      </w:pPr>
    </w:p>
    <w:p>
      <w:pPr>
        <w:pStyle w:val="Heading1"/>
      </w:pPr>
      <w:r>
        <w:rPr>
          <w:spacing w:val="-2"/>
        </w:rPr>
        <w:t>0260</w:t>
      </w:r>
      <w:r>
        <w:rPr>
          <w:spacing w:val="-13"/>
        </w:rPr>
        <w:t> </w:t>
      </w:r>
      <w:r>
        <w:rPr>
          <w:spacing w:val="-2"/>
        </w:rPr>
        <w:t>-</w:t>
      </w:r>
      <w:r>
        <w:rPr>
          <w:spacing w:val="-11"/>
        </w:rPr>
        <w:t> </w:t>
      </w:r>
      <w:r>
        <w:rPr>
          <w:spacing w:val="-2"/>
        </w:rPr>
        <w:t>MECANITZAT</w:t>
      </w:r>
      <w:r>
        <w:rPr>
          <w:spacing w:val="-10"/>
        </w:rPr>
        <w:t> </w:t>
      </w:r>
      <w:r>
        <w:rPr>
          <w:spacing w:val="-4"/>
        </w:rPr>
        <w:t>BÀSIC</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4"/>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94"/>
        </w:numPr>
        <w:tabs>
          <w:tab w:pos="883" w:val="left" w:leader="none"/>
          <w:tab w:pos="885" w:val="left" w:leader="none"/>
        </w:tabs>
        <w:spacing w:line="247" w:lineRule="auto" w:before="6" w:after="0"/>
        <w:ind w:left="885" w:right="1237" w:hanging="360"/>
        <w:jc w:val="left"/>
        <w:rPr>
          <w:sz w:val="22"/>
        </w:rPr>
      </w:pPr>
      <w:r>
        <w:rPr>
          <w:sz w:val="22"/>
        </w:rPr>
        <w:t>Dibuixa</w:t>
      </w:r>
      <w:r>
        <w:rPr>
          <w:spacing w:val="-11"/>
          <w:sz w:val="22"/>
        </w:rPr>
        <w:t> </w:t>
      </w:r>
      <w:r>
        <w:rPr>
          <w:sz w:val="22"/>
        </w:rPr>
        <w:t>croquis</w:t>
      </w:r>
      <w:r>
        <w:rPr>
          <w:spacing w:val="-11"/>
          <w:sz w:val="22"/>
        </w:rPr>
        <w:t> </w:t>
      </w:r>
      <w:r>
        <w:rPr>
          <w:sz w:val="22"/>
        </w:rPr>
        <w:t>de</w:t>
      </w:r>
      <w:r>
        <w:rPr>
          <w:spacing w:val="-11"/>
          <w:sz w:val="22"/>
        </w:rPr>
        <w:t> </w:t>
      </w:r>
      <w:r>
        <w:rPr>
          <w:sz w:val="22"/>
        </w:rPr>
        <w:t>peces</w:t>
      </w:r>
      <w:r>
        <w:rPr>
          <w:spacing w:val="-11"/>
          <w:sz w:val="22"/>
        </w:rPr>
        <w:t> </w:t>
      </w:r>
      <w:r>
        <w:rPr>
          <w:sz w:val="22"/>
        </w:rPr>
        <w:t>interpretant</w:t>
      </w:r>
      <w:r>
        <w:rPr>
          <w:spacing w:val="-11"/>
          <w:sz w:val="22"/>
        </w:rPr>
        <w:t> </w:t>
      </w:r>
      <w:r>
        <w:rPr>
          <w:sz w:val="22"/>
        </w:rPr>
        <w:t>la</w:t>
      </w:r>
      <w:r>
        <w:rPr>
          <w:spacing w:val="-11"/>
          <w:sz w:val="22"/>
        </w:rPr>
        <w:t> </w:t>
      </w:r>
      <w:r>
        <w:rPr>
          <w:sz w:val="22"/>
        </w:rPr>
        <w:t>simbologia</w:t>
      </w:r>
      <w:r>
        <w:rPr>
          <w:spacing w:val="-11"/>
          <w:sz w:val="22"/>
        </w:rPr>
        <w:t> </w:t>
      </w:r>
      <w:r>
        <w:rPr>
          <w:sz w:val="22"/>
        </w:rPr>
        <w:t>específica</w:t>
      </w:r>
      <w:r>
        <w:rPr>
          <w:spacing w:val="-11"/>
          <w:sz w:val="22"/>
        </w:rPr>
        <w:t> </w:t>
      </w:r>
      <w:r>
        <w:rPr>
          <w:sz w:val="22"/>
        </w:rPr>
        <w:t>i</w:t>
      </w:r>
      <w:r>
        <w:rPr>
          <w:spacing w:val="-11"/>
          <w:sz w:val="22"/>
        </w:rPr>
        <w:t> </w:t>
      </w:r>
      <w:r>
        <w:rPr>
          <w:sz w:val="22"/>
        </w:rPr>
        <w:t>aplicant</w:t>
      </w:r>
      <w:r>
        <w:rPr>
          <w:spacing w:val="-11"/>
          <w:sz w:val="22"/>
        </w:rPr>
        <w:t> </w:t>
      </w:r>
      <w:r>
        <w:rPr>
          <w:sz w:val="22"/>
        </w:rPr>
        <w:t>els convencionalismes de representació corresponents.</w:t>
      </w:r>
    </w:p>
    <w:p>
      <w:pPr>
        <w:pStyle w:val="BodyText"/>
        <w:spacing w:line="251" w:lineRule="exact"/>
        <w:ind w:left="165" w:firstLine="0"/>
      </w:pPr>
      <w:r>
        <w:rPr/>
        <w:t>Criteris</w:t>
      </w:r>
      <w:r>
        <w:rPr>
          <w:spacing w:val="-7"/>
        </w:rPr>
        <w:t> </w:t>
      </w:r>
      <w:r>
        <w:rPr>
          <w:spacing w:val="-2"/>
        </w:rPr>
        <w:t>d'avaluació:</w:t>
      </w:r>
    </w:p>
    <w:p>
      <w:pPr>
        <w:pStyle w:val="ListParagraph"/>
        <w:numPr>
          <w:ilvl w:val="1"/>
          <w:numId w:val="9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representat</w:t>
      </w:r>
      <w:r>
        <w:rPr>
          <w:spacing w:val="-10"/>
          <w:sz w:val="22"/>
        </w:rPr>
        <w:t> </w:t>
      </w:r>
      <w:r>
        <w:rPr>
          <w:sz w:val="22"/>
        </w:rPr>
        <w:t>a</w:t>
      </w:r>
      <w:r>
        <w:rPr>
          <w:spacing w:val="-10"/>
          <w:sz w:val="22"/>
        </w:rPr>
        <w:t> </w:t>
      </w:r>
      <w:r>
        <w:rPr>
          <w:sz w:val="22"/>
        </w:rPr>
        <w:t>mà</w:t>
      </w:r>
      <w:r>
        <w:rPr>
          <w:spacing w:val="-9"/>
          <w:sz w:val="22"/>
        </w:rPr>
        <w:t> </w:t>
      </w:r>
      <w:r>
        <w:rPr>
          <w:sz w:val="22"/>
        </w:rPr>
        <w:t>alçada</w:t>
      </w:r>
      <w:r>
        <w:rPr>
          <w:spacing w:val="-10"/>
          <w:sz w:val="22"/>
        </w:rPr>
        <w:t> </w:t>
      </w:r>
      <w:r>
        <w:rPr>
          <w:sz w:val="22"/>
        </w:rPr>
        <w:t>vistes</w:t>
      </w:r>
      <w:r>
        <w:rPr>
          <w:spacing w:val="-10"/>
          <w:sz w:val="22"/>
        </w:rPr>
        <w:t> </w:t>
      </w:r>
      <w:r>
        <w:rPr>
          <w:sz w:val="22"/>
        </w:rPr>
        <w:t>de</w:t>
      </w:r>
      <w:r>
        <w:rPr>
          <w:spacing w:val="-9"/>
          <w:sz w:val="22"/>
        </w:rPr>
        <w:t> </w:t>
      </w:r>
      <w:r>
        <w:rPr>
          <w:spacing w:val="-2"/>
          <w:sz w:val="22"/>
        </w:rPr>
        <w:t>peces.</w:t>
      </w:r>
    </w:p>
    <w:p>
      <w:pPr>
        <w:pStyle w:val="ListParagraph"/>
        <w:numPr>
          <w:ilvl w:val="1"/>
          <w:numId w:val="94"/>
        </w:numPr>
        <w:tabs>
          <w:tab w:pos="885" w:val="left" w:leader="none"/>
        </w:tabs>
        <w:spacing w:line="247" w:lineRule="auto" w:before="6" w:after="0"/>
        <w:ind w:left="885" w:right="640" w:hanging="360"/>
        <w:jc w:val="left"/>
        <w:rPr>
          <w:sz w:val="22"/>
        </w:rPr>
      </w:pPr>
      <w:r>
        <w:rPr>
          <w:sz w:val="22"/>
        </w:rPr>
        <w:t>S'han</w:t>
      </w:r>
      <w:r>
        <w:rPr>
          <w:spacing w:val="-10"/>
          <w:sz w:val="22"/>
        </w:rPr>
        <w:t> </w:t>
      </w:r>
      <w:r>
        <w:rPr>
          <w:sz w:val="22"/>
        </w:rPr>
        <w:t>interpretat</w:t>
      </w:r>
      <w:r>
        <w:rPr>
          <w:spacing w:val="-10"/>
          <w:sz w:val="22"/>
        </w:rPr>
        <w:t> </w:t>
      </w:r>
      <w:r>
        <w:rPr>
          <w:sz w:val="22"/>
        </w:rPr>
        <w:t>les</w:t>
      </w:r>
      <w:r>
        <w:rPr>
          <w:spacing w:val="-11"/>
          <w:sz w:val="22"/>
        </w:rPr>
        <w:t> </w:t>
      </w:r>
      <w:r>
        <w:rPr>
          <w:sz w:val="22"/>
        </w:rPr>
        <w:t>diferents</w:t>
      </w:r>
      <w:r>
        <w:rPr>
          <w:spacing w:val="-10"/>
          <w:sz w:val="22"/>
        </w:rPr>
        <w:t> </w:t>
      </w:r>
      <w:r>
        <w:rPr>
          <w:sz w:val="22"/>
        </w:rPr>
        <w:t>vistes,</w:t>
      </w:r>
      <w:r>
        <w:rPr>
          <w:spacing w:val="-10"/>
          <w:sz w:val="22"/>
        </w:rPr>
        <w:t> </w:t>
      </w:r>
      <w:r>
        <w:rPr>
          <w:sz w:val="22"/>
        </w:rPr>
        <w:t>seccions</w:t>
      </w:r>
      <w:r>
        <w:rPr>
          <w:spacing w:val="-11"/>
          <w:sz w:val="22"/>
        </w:rPr>
        <w:t> </w:t>
      </w:r>
      <w:r>
        <w:rPr>
          <w:sz w:val="22"/>
        </w:rPr>
        <w:t>i</w:t>
      </w:r>
      <w:r>
        <w:rPr>
          <w:spacing w:val="-10"/>
          <w:sz w:val="22"/>
        </w:rPr>
        <w:t> </w:t>
      </w:r>
      <w:r>
        <w:rPr>
          <w:sz w:val="22"/>
        </w:rPr>
        <w:t>detalls</w:t>
      </w:r>
      <w:r>
        <w:rPr>
          <w:spacing w:val="-10"/>
          <w:sz w:val="22"/>
        </w:rPr>
        <w:t> </w:t>
      </w:r>
      <w:r>
        <w:rPr>
          <w:sz w:val="22"/>
        </w:rPr>
        <w:t>del</w:t>
      </w:r>
      <w:r>
        <w:rPr>
          <w:spacing w:val="-11"/>
          <w:sz w:val="22"/>
        </w:rPr>
        <w:t> </w:t>
      </w:r>
      <w:r>
        <w:rPr>
          <w:sz w:val="22"/>
        </w:rPr>
        <w:t>croquis,</w:t>
      </w:r>
      <w:r>
        <w:rPr>
          <w:spacing w:val="-10"/>
          <w:sz w:val="22"/>
        </w:rPr>
        <w:t> </w:t>
      </w:r>
      <w:r>
        <w:rPr>
          <w:sz w:val="22"/>
        </w:rPr>
        <w:t>determinant</w:t>
      </w:r>
      <w:r>
        <w:rPr>
          <w:spacing w:val="-10"/>
          <w:sz w:val="22"/>
        </w:rPr>
        <w:t> </w:t>
      </w:r>
      <w:r>
        <w:rPr>
          <w:sz w:val="22"/>
        </w:rPr>
        <w:t>la informació que conté.</w:t>
      </w:r>
    </w:p>
    <w:p>
      <w:pPr>
        <w:pStyle w:val="ListParagraph"/>
        <w:numPr>
          <w:ilvl w:val="1"/>
          <w:numId w:val="9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utilitzat</w:t>
      </w:r>
      <w:r>
        <w:rPr>
          <w:spacing w:val="-12"/>
          <w:sz w:val="22"/>
        </w:rPr>
        <w:t> </w:t>
      </w:r>
      <w:r>
        <w:rPr>
          <w:sz w:val="22"/>
        </w:rPr>
        <w:t>la</w:t>
      </w:r>
      <w:r>
        <w:rPr>
          <w:spacing w:val="-11"/>
          <w:sz w:val="22"/>
        </w:rPr>
        <w:t> </w:t>
      </w:r>
      <w:r>
        <w:rPr>
          <w:sz w:val="22"/>
        </w:rPr>
        <w:t>simbologia</w:t>
      </w:r>
      <w:r>
        <w:rPr>
          <w:spacing w:val="-12"/>
          <w:sz w:val="22"/>
        </w:rPr>
        <w:t> </w:t>
      </w:r>
      <w:r>
        <w:rPr>
          <w:sz w:val="22"/>
        </w:rPr>
        <w:t>específica</w:t>
      </w:r>
      <w:r>
        <w:rPr>
          <w:spacing w:val="-12"/>
          <w:sz w:val="22"/>
        </w:rPr>
        <w:t> </w:t>
      </w:r>
      <w:r>
        <w:rPr>
          <w:sz w:val="22"/>
        </w:rPr>
        <w:t>dels</w:t>
      </w:r>
      <w:r>
        <w:rPr>
          <w:spacing w:val="-11"/>
          <w:sz w:val="22"/>
        </w:rPr>
        <w:t> </w:t>
      </w:r>
      <w:r>
        <w:rPr>
          <w:spacing w:val="-2"/>
          <w:sz w:val="22"/>
        </w:rPr>
        <w:t>elements.</w:t>
      </w:r>
    </w:p>
    <w:p>
      <w:pPr>
        <w:pStyle w:val="ListParagraph"/>
        <w:numPr>
          <w:ilvl w:val="1"/>
          <w:numId w:val="9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reflectit</w:t>
      </w:r>
      <w:r>
        <w:rPr>
          <w:spacing w:val="-10"/>
          <w:sz w:val="22"/>
        </w:rPr>
        <w:t> </w:t>
      </w:r>
      <w:r>
        <w:rPr>
          <w:sz w:val="22"/>
        </w:rPr>
        <w:t>les</w:t>
      </w:r>
      <w:r>
        <w:rPr>
          <w:spacing w:val="-10"/>
          <w:sz w:val="22"/>
        </w:rPr>
        <w:t> </w:t>
      </w:r>
      <w:r>
        <w:rPr>
          <w:spacing w:val="-2"/>
          <w:sz w:val="22"/>
        </w:rPr>
        <w:t>cotes.</w:t>
      </w:r>
    </w:p>
    <w:p>
      <w:pPr>
        <w:pStyle w:val="ListParagraph"/>
        <w:numPr>
          <w:ilvl w:val="1"/>
          <w:numId w:val="9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9"/>
          <w:sz w:val="22"/>
        </w:rPr>
        <w:t> </w:t>
      </w:r>
      <w:r>
        <w:rPr>
          <w:sz w:val="22"/>
        </w:rPr>
        <w:t>les</w:t>
      </w:r>
      <w:r>
        <w:rPr>
          <w:spacing w:val="-9"/>
          <w:sz w:val="22"/>
        </w:rPr>
        <w:t> </w:t>
      </w:r>
      <w:r>
        <w:rPr>
          <w:sz w:val="22"/>
        </w:rPr>
        <w:t>especificacions</w:t>
      </w:r>
      <w:r>
        <w:rPr>
          <w:spacing w:val="-9"/>
          <w:sz w:val="22"/>
        </w:rPr>
        <w:t> </w:t>
      </w:r>
      <w:r>
        <w:rPr>
          <w:sz w:val="22"/>
        </w:rPr>
        <w:t>dimensionals</w:t>
      </w:r>
      <w:r>
        <w:rPr>
          <w:spacing w:val="-9"/>
          <w:sz w:val="22"/>
        </w:rPr>
        <w:t> </w:t>
      </w:r>
      <w:r>
        <w:rPr>
          <w:sz w:val="22"/>
        </w:rPr>
        <w:t>i</w:t>
      </w:r>
      <w:r>
        <w:rPr>
          <w:spacing w:val="-9"/>
          <w:sz w:val="22"/>
        </w:rPr>
        <w:t> </w:t>
      </w:r>
      <w:r>
        <w:rPr>
          <w:sz w:val="22"/>
        </w:rPr>
        <w:t>escales</w:t>
      </w:r>
      <w:r>
        <w:rPr>
          <w:spacing w:val="-9"/>
          <w:sz w:val="22"/>
        </w:rPr>
        <w:t> </w:t>
      </w:r>
      <w:r>
        <w:rPr>
          <w:sz w:val="22"/>
        </w:rPr>
        <w:t>en</w:t>
      </w:r>
      <w:r>
        <w:rPr>
          <w:spacing w:val="-9"/>
          <w:sz w:val="22"/>
        </w:rPr>
        <w:t> </w:t>
      </w:r>
      <w:r>
        <w:rPr>
          <w:sz w:val="22"/>
        </w:rPr>
        <w:t>la</w:t>
      </w:r>
      <w:r>
        <w:rPr>
          <w:spacing w:val="-9"/>
          <w:sz w:val="22"/>
        </w:rPr>
        <w:t> </w:t>
      </w:r>
      <w:r>
        <w:rPr>
          <w:sz w:val="22"/>
        </w:rPr>
        <w:t>realització</w:t>
      </w:r>
      <w:r>
        <w:rPr>
          <w:spacing w:val="-9"/>
          <w:sz w:val="22"/>
        </w:rPr>
        <w:t> </w:t>
      </w:r>
      <w:r>
        <w:rPr>
          <w:sz w:val="22"/>
        </w:rPr>
        <w:t>del</w:t>
      </w:r>
      <w:r>
        <w:rPr>
          <w:spacing w:val="-9"/>
          <w:sz w:val="22"/>
        </w:rPr>
        <w:t> </w:t>
      </w:r>
      <w:r>
        <w:rPr>
          <w:spacing w:val="-2"/>
          <w:sz w:val="22"/>
        </w:rPr>
        <w:t>croquis.</w:t>
      </w:r>
    </w:p>
    <w:p>
      <w:pPr>
        <w:pStyle w:val="ListParagraph"/>
        <w:numPr>
          <w:ilvl w:val="1"/>
          <w:numId w:val="9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9"/>
          <w:sz w:val="22"/>
        </w:rPr>
        <w:t> </w:t>
      </w:r>
      <w:r>
        <w:rPr>
          <w:sz w:val="22"/>
        </w:rPr>
        <w:t>el</w:t>
      </w:r>
      <w:r>
        <w:rPr>
          <w:spacing w:val="-9"/>
          <w:sz w:val="22"/>
        </w:rPr>
        <w:t> </w:t>
      </w:r>
      <w:r>
        <w:rPr>
          <w:sz w:val="22"/>
        </w:rPr>
        <w:t>croquis</w:t>
      </w:r>
      <w:r>
        <w:rPr>
          <w:spacing w:val="-10"/>
          <w:sz w:val="22"/>
        </w:rPr>
        <w:t> </w:t>
      </w:r>
      <w:r>
        <w:rPr>
          <w:sz w:val="22"/>
        </w:rPr>
        <w:t>amb</w:t>
      </w:r>
      <w:r>
        <w:rPr>
          <w:spacing w:val="-9"/>
          <w:sz w:val="22"/>
        </w:rPr>
        <w:t> </w:t>
      </w:r>
      <w:r>
        <w:rPr>
          <w:sz w:val="22"/>
        </w:rPr>
        <w:t>ordre</w:t>
      </w:r>
      <w:r>
        <w:rPr>
          <w:spacing w:val="-9"/>
          <w:sz w:val="22"/>
        </w:rPr>
        <w:t> </w:t>
      </w:r>
      <w:r>
        <w:rPr>
          <w:sz w:val="22"/>
        </w:rPr>
        <w:t>i</w:t>
      </w:r>
      <w:r>
        <w:rPr>
          <w:spacing w:val="-9"/>
          <w:sz w:val="22"/>
        </w:rPr>
        <w:t> </w:t>
      </w:r>
      <w:r>
        <w:rPr>
          <w:spacing w:val="-2"/>
          <w:sz w:val="22"/>
        </w:rPr>
        <w:t>neteja.</w:t>
      </w:r>
    </w:p>
    <w:p>
      <w:pPr>
        <w:pStyle w:val="ListParagraph"/>
        <w:numPr>
          <w:ilvl w:val="1"/>
          <w:numId w:val="94"/>
        </w:numPr>
        <w:tabs>
          <w:tab w:pos="885" w:val="left" w:leader="none"/>
        </w:tabs>
        <w:spacing w:line="247" w:lineRule="auto" w:before="7" w:after="0"/>
        <w:ind w:left="885" w:right="416"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les</w:t>
      </w:r>
      <w:r>
        <w:rPr>
          <w:spacing w:val="-10"/>
          <w:sz w:val="22"/>
        </w:rPr>
        <w:t> </w:t>
      </w:r>
      <w:r>
        <w:rPr>
          <w:sz w:val="22"/>
        </w:rPr>
        <w:t>mesures</w:t>
      </w:r>
      <w:r>
        <w:rPr>
          <w:spacing w:val="-10"/>
          <w:sz w:val="22"/>
        </w:rPr>
        <w:t> </w:t>
      </w:r>
      <w:r>
        <w:rPr>
          <w:sz w:val="22"/>
        </w:rPr>
        <w:t>del</w:t>
      </w:r>
      <w:r>
        <w:rPr>
          <w:spacing w:val="-10"/>
          <w:sz w:val="22"/>
        </w:rPr>
        <w:t> </w:t>
      </w:r>
      <w:r>
        <w:rPr>
          <w:sz w:val="22"/>
        </w:rPr>
        <w:t>croquis</w:t>
      </w:r>
      <w:r>
        <w:rPr>
          <w:spacing w:val="-10"/>
          <w:sz w:val="22"/>
        </w:rPr>
        <w:t> </w:t>
      </w:r>
      <w:r>
        <w:rPr>
          <w:sz w:val="22"/>
        </w:rPr>
        <w:t>es</w:t>
      </w:r>
      <w:r>
        <w:rPr>
          <w:spacing w:val="-10"/>
          <w:sz w:val="22"/>
        </w:rPr>
        <w:t> </w:t>
      </w:r>
      <w:r>
        <w:rPr>
          <w:sz w:val="22"/>
        </w:rPr>
        <w:t>corresponen</w:t>
      </w:r>
      <w:r>
        <w:rPr>
          <w:spacing w:val="-10"/>
          <w:sz w:val="22"/>
        </w:rPr>
        <w:t> </w:t>
      </w:r>
      <w:r>
        <w:rPr>
          <w:sz w:val="22"/>
        </w:rPr>
        <w:t>amb</w:t>
      </w:r>
      <w:r>
        <w:rPr>
          <w:spacing w:val="-10"/>
          <w:sz w:val="22"/>
        </w:rPr>
        <w:t> </w:t>
      </w:r>
      <w:r>
        <w:rPr>
          <w:sz w:val="22"/>
        </w:rPr>
        <w:t>les</w:t>
      </w:r>
      <w:r>
        <w:rPr>
          <w:spacing w:val="-10"/>
          <w:sz w:val="22"/>
        </w:rPr>
        <w:t> </w:t>
      </w:r>
      <w:r>
        <w:rPr>
          <w:sz w:val="22"/>
        </w:rPr>
        <w:t>obtingudes</w:t>
      </w:r>
      <w:r>
        <w:rPr>
          <w:spacing w:val="-10"/>
          <w:sz w:val="22"/>
        </w:rPr>
        <w:t> </w:t>
      </w:r>
      <w:r>
        <w:rPr>
          <w:sz w:val="22"/>
        </w:rPr>
        <w:t>en</w:t>
      </w:r>
      <w:r>
        <w:rPr>
          <w:spacing w:val="-10"/>
          <w:sz w:val="22"/>
        </w:rPr>
        <w:t> </w:t>
      </w:r>
      <w:r>
        <w:rPr>
          <w:sz w:val="22"/>
        </w:rPr>
        <w:t>el procés de mesurament de peces, elements o transformacions a realitzar.</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0"/>
          <w:numId w:val="94"/>
        </w:numPr>
        <w:tabs>
          <w:tab w:pos="883" w:val="left" w:leader="none"/>
          <w:tab w:pos="885" w:val="left" w:leader="none"/>
        </w:tabs>
        <w:spacing w:line="247" w:lineRule="auto" w:before="74" w:after="0"/>
        <w:ind w:left="885" w:right="857" w:hanging="360"/>
        <w:jc w:val="left"/>
        <w:rPr>
          <w:sz w:val="22"/>
        </w:rPr>
      </w:pPr>
      <w:r>
        <w:rPr>
          <w:sz w:val="22"/>
        </w:rPr>
        <w:t>Traça</w:t>
      </w:r>
      <w:r>
        <w:rPr>
          <w:spacing w:val="-10"/>
          <w:sz w:val="22"/>
        </w:rPr>
        <w:t> </w:t>
      </w:r>
      <w:r>
        <w:rPr>
          <w:sz w:val="22"/>
        </w:rPr>
        <w:t>peces</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z w:val="22"/>
        </w:rPr>
        <w:t>posterior</w:t>
      </w:r>
      <w:r>
        <w:rPr>
          <w:spacing w:val="-10"/>
          <w:sz w:val="22"/>
        </w:rPr>
        <w:t> </w:t>
      </w:r>
      <w:r>
        <w:rPr>
          <w:sz w:val="22"/>
        </w:rPr>
        <w:t>mecanitzat,</w:t>
      </w:r>
      <w:r>
        <w:rPr>
          <w:spacing w:val="-10"/>
          <w:sz w:val="22"/>
        </w:rPr>
        <w:t> </w:t>
      </w:r>
      <w:r>
        <w:rPr>
          <w:sz w:val="22"/>
        </w:rPr>
        <w:t>relacionant</w:t>
      </w:r>
      <w:r>
        <w:rPr>
          <w:spacing w:val="-10"/>
          <w:sz w:val="22"/>
        </w:rPr>
        <w:t> </w:t>
      </w:r>
      <w:r>
        <w:rPr>
          <w:sz w:val="22"/>
        </w:rPr>
        <w:t>les</w:t>
      </w:r>
      <w:r>
        <w:rPr>
          <w:spacing w:val="-10"/>
          <w:sz w:val="22"/>
        </w:rPr>
        <w:t> </w:t>
      </w:r>
      <w:r>
        <w:rPr>
          <w:sz w:val="22"/>
        </w:rPr>
        <w:t>especificacions</w:t>
      </w:r>
      <w:r>
        <w:rPr>
          <w:spacing w:val="-10"/>
          <w:sz w:val="22"/>
        </w:rPr>
        <w:t> </w:t>
      </w:r>
      <w:r>
        <w:rPr>
          <w:sz w:val="22"/>
        </w:rPr>
        <w:t>de croquis i plànols amb la precisió dels equips de mesura.</w:t>
      </w:r>
    </w:p>
    <w:p>
      <w:pPr>
        <w:pStyle w:val="BodyText"/>
        <w:spacing w:line="251" w:lineRule="exact"/>
        <w:ind w:left="165" w:firstLine="0"/>
      </w:pPr>
      <w:r>
        <w:rPr/>
        <w:t>Criteris</w:t>
      </w:r>
      <w:r>
        <w:rPr>
          <w:spacing w:val="-7"/>
        </w:rPr>
        <w:t> </w:t>
      </w:r>
      <w:r>
        <w:rPr>
          <w:spacing w:val="-2"/>
        </w:rPr>
        <w:t>d'avaluació:</w:t>
      </w:r>
    </w:p>
    <w:p>
      <w:pPr>
        <w:pStyle w:val="ListParagraph"/>
        <w:numPr>
          <w:ilvl w:val="1"/>
          <w:numId w:val="94"/>
        </w:numPr>
        <w:tabs>
          <w:tab w:pos="885" w:val="left" w:leader="none"/>
        </w:tabs>
        <w:spacing w:line="247" w:lineRule="auto" w:before="7" w:after="0"/>
        <w:ind w:left="885" w:right="297" w:hanging="360"/>
        <w:jc w:val="left"/>
        <w:rPr>
          <w:sz w:val="22"/>
        </w:rPr>
      </w:pPr>
      <w:r>
        <w:rPr>
          <w:sz w:val="22"/>
        </w:rPr>
        <w:t>S'han identificat els diferents equips de mesura (calibre, palmer, comparadors, transportadors,</w:t>
      </w:r>
      <w:r>
        <w:rPr>
          <w:spacing w:val="-10"/>
          <w:sz w:val="22"/>
        </w:rPr>
        <w:t> </w:t>
      </w:r>
      <w:r>
        <w:rPr>
          <w:sz w:val="22"/>
        </w:rPr>
        <w:t>goniòmetres)</w:t>
      </w:r>
      <w:r>
        <w:rPr>
          <w:spacing w:val="-10"/>
          <w:sz w:val="22"/>
        </w:rPr>
        <w:t> </w:t>
      </w:r>
      <w:r>
        <w:rPr>
          <w:sz w:val="22"/>
        </w:rPr>
        <w:t>i</w:t>
      </w:r>
      <w:r>
        <w:rPr>
          <w:spacing w:val="-10"/>
          <w:sz w:val="22"/>
        </w:rPr>
        <w:t> </w:t>
      </w: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calat</w:t>
      </w:r>
      <w:r>
        <w:rPr>
          <w:spacing w:val="-10"/>
          <w:sz w:val="22"/>
        </w:rPr>
        <w:t> </w:t>
      </w:r>
      <w:r>
        <w:rPr>
          <w:sz w:val="22"/>
        </w:rPr>
        <w:t>i</w:t>
      </w:r>
      <w:r>
        <w:rPr>
          <w:spacing w:val="-10"/>
          <w:sz w:val="22"/>
        </w:rPr>
        <w:t> </w:t>
      </w:r>
      <w:r>
        <w:rPr>
          <w:sz w:val="22"/>
        </w:rPr>
        <w:t>posada</w:t>
      </w:r>
      <w:r>
        <w:rPr>
          <w:spacing w:val="-10"/>
          <w:sz w:val="22"/>
        </w:rPr>
        <w:t> </w:t>
      </w:r>
      <w:r>
        <w:rPr>
          <w:sz w:val="22"/>
        </w:rPr>
        <w:t>a</w:t>
      </w:r>
      <w:r>
        <w:rPr>
          <w:spacing w:val="-10"/>
          <w:sz w:val="22"/>
        </w:rPr>
        <w:t> </w:t>
      </w:r>
      <w:r>
        <w:rPr>
          <w:sz w:val="22"/>
        </w:rPr>
        <w:t>zero</w:t>
      </w:r>
      <w:r>
        <w:rPr>
          <w:spacing w:val="-10"/>
          <w:sz w:val="22"/>
        </w:rPr>
        <w:t> </w:t>
      </w:r>
      <w:r>
        <w:rPr>
          <w:sz w:val="22"/>
        </w:rPr>
        <w:t>dels</w:t>
      </w:r>
      <w:r>
        <w:rPr>
          <w:spacing w:val="-10"/>
          <w:sz w:val="22"/>
        </w:rPr>
        <w:t> </w:t>
      </w:r>
      <w:r>
        <w:rPr>
          <w:sz w:val="22"/>
        </w:rPr>
        <w:t>mateixos</w:t>
      </w:r>
      <w:r>
        <w:rPr>
          <w:spacing w:val="-10"/>
          <w:sz w:val="22"/>
        </w:rPr>
        <w:t> </w:t>
      </w:r>
      <w:r>
        <w:rPr>
          <w:sz w:val="22"/>
        </w:rPr>
        <w:t>en els casos necessaris.</w:t>
      </w:r>
    </w:p>
    <w:p>
      <w:pPr>
        <w:pStyle w:val="ListParagraph"/>
        <w:numPr>
          <w:ilvl w:val="1"/>
          <w:numId w:val="94"/>
        </w:numPr>
        <w:tabs>
          <w:tab w:pos="885" w:val="left" w:leader="none"/>
        </w:tabs>
        <w:spacing w:line="247" w:lineRule="auto" w:before="0" w:after="0"/>
        <w:ind w:left="885" w:right="283"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diferents</w:t>
      </w:r>
      <w:r>
        <w:rPr>
          <w:spacing w:val="-10"/>
          <w:sz w:val="22"/>
        </w:rPr>
        <w:t> </w:t>
      </w:r>
      <w:r>
        <w:rPr>
          <w:sz w:val="22"/>
        </w:rPr>
        <w:t>equips</w:t>
      </w:r>
      <w:r>
        <w:rPr>
          <w:spacing w:val="-10"/>
          <w:sz w:val="22"/>
        </w:rPr>
        <w:t> </w:t>
      </w:r>
      <w:r>
        <w:rPr>
          <w:sz w:val="22"/>
        </w:rPr>
        <w:t>de</w:t>
      </w:r>
      <w:r>
        <w:rPr>
          <w:spacing w:val="-10"/>
          <w:sz w:val="22"/>
        </w:rPr>
        <w:t> </w:t>
      </w:r>
      <w:r>
        <w:rPr>
          <w:sz w:val="22"/>
        </w:rPr>
        <w:t>mesura</w:t>
      </w:r>
      <w:r>
        <w:rPr>
          <w:spacing w:val="-10"/>
          <w:sz w:val="22"/>
        </w:rPr>
        <w:t> </w:t>
      </w:r>
      <w:r>
        <w:rPr>
          <w:sz w:val="22"/>
        </w:rPr>
        <w:t>relacionant-los</w:t>
      </w:r>
      <w:r>
        <w:rPr>
          <w:spacing w:val="-10"/>
          <w:sz w:val="22"/>
        </w:rPr>
        <w:t> </w:t>
      </w:r>
      <w:r>
        <w:rPr>
          <w:sz w:val="22"/>
        </w:rPr>
        <w:t>amb</w:t>
      </w:r>
      <w:r>
        <w:rPr>
          <w:spacing w:val="-10"/>
          <w:sz w:val="22"/>
        </w:rPr>
        <w:t> </w:t>
      </w:r>
      <w:r>
        <w:rPr>
          <w:sz w:val="22"/>
        </w:rPr>
        <w:t>les mesures a efectuar.</w:t>
      </w:r>
    </w:p>
    <w:p>
      <w:pPr>
        <w:pStyle w:val="ListParagraph"/>
        <w:numPr>
          <w:ilvl w:val="1"/>
          <w:numId w:val="94"/>
        </w:numPr>
        <w:tabs>
          <w:tab w:pos="885" w:val="left" w:leader="none"/>
        </w:tabs>
        <w:spacing w:line="247" w:lineRule="auto" w:before="0" w:after="0"/>
        <w:ind w:left="885" w:right="50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mesurament</w:t>
      </w:r>
      <w:r>
        <w:rPr>
          <w:spacing w:val="-10"/>
          <w:sz w:val="22"/>
        </w:rPr>
        <w:t> </w:t>
      </w:r>
      <w:r>
        <w:rPr>
          <w:sz w:val="22"/>
        </w:rPr>
        <w:t>mètric</w:t>
      </w:r>
      <w:r>
        <w:rPr>
          <w:spacing w:val="-10"/>
          <w:sz w:val="22"/>
        </w:rPr>
        <w:t> </w:t>
      </w:r>
      <w:r>
        <w:rPr>
          <w:sz w:val="22"/>
        </w:rPr>
        <w:t>i</w:t>
      </w:r>
      <w:r>
        <w:rPr>
          <w:spacing w:val="-10"/>
          <w:sz w:val="22"/>
        </w:rPr>
        <w:t> </w:t>
      </w:r>
      <w:r>
        <w:rPr>
          <w:sz w:val="22"/>
        </w:rPr>
        <w:t>anglosaxó</w:t>
      </w:r>
      <w:r>
        <w:rPr>
          <w:spacing w:val="-10"/>
          <w:sz w:val="22"/>
        </w:rPr>
        <w:t> </w:t>
      </w:r>
      <w:r>
        <w:rPr>
          <w:sz w:val="22"/>
        </w:rPr>
        <w:t>i</w:t>
      </w:r>
      <w:r>
        <w:rPr>
          <w:spacing w:val="-10"/>
          <w:sz w:val="22"/>
        </w:rPr>
        <w:t> </w:t>
      </w:r>
      <w:r>
        <w:rPr>
          <w:sz w:val="22"/>
        </w:rPr>
        <w:t>s'han</w:t>
      </w:r>
      <w:r>
        <w:rPr>
          <w:spacing w:val="-10"/>
          <w:sz w:val="22"/>
        </w:rPr>
        <w:t> </w:t>
      </w:r>
      <w:r>
        <w:rPr>
          <w:sz w:val="22"/>
        </w:rPr>
        <w:t>interpretat</w:t>
      </w:r>
      <w:r>
        <w:rPr>
          <w:spacing w:val="-10"/>
          <w:sz w:val="22"/>
        </w:rPr>
        <w:t> </w:t>
      </w:r>
      <w:r>
        <w:rPr>
          <w:sz w:val="22"/>
        </w:rPr>
        <w:t>els conceptes de noni i apreciació.</w:t>
      </w:r>
    </w:p>
    <w:p>
      <w:pPr>
        <w:pStyle w:val="ListParagraph"/>
        <w:numPr>
          <w:ilvl w:val="1"/>
          <w:numId w:val="94"/>
        </w:numPr>
        <w:tabs>
          <w:tab w:pos="885" w:val="left" w:leader="none"/>
        </w:tabs>
        <w:spacing w:line="247" w:lineRule="auto" w:before="0" w:after="0"/>
        <w:ind w:left="885" w:right="1018" w:hanging="360"/>
        <w:jc w:val="left"/>
        <w:rPr>
          <w:sz w:val="22"/>
        </w:rPr>
      </w:pPr>
      <w:r>
        <w:rPr>
          <w:sz w:val="22"/>
        </w:rPr>
        <w:t>S'han</w:t>
      </w:r>
      <w:r>
        <w:rPr>
          <w:spacing w:val="-10"/>
          <w:sz w:val="22"/>
        </w:rPr>
        <w:t> </w:t>
      </w:r>
      <w:r>
        <w:rPr>
          <w:sz w:val="22"/>
        </w:rPr>
        <w:t>estudiat</w:t>
      </w:r>
      <w:r>
        <w:rPr>
          <w:spacing w:val="-10"/>
          <w:sz w:val="22"/>
        </w:rPr>
        <w:t> </w:t>
      </w:r>
      <w:r>
        <w:rPr>
          <w:sz w:val="22"/>
        </w:rPr>
        <w:t>i</w:t>
      </w:r>
      <w:r>
        <w:rPr>
          <w:spacing w:val="-10"/>
          <w:sz w:val="22"/>
        </w:rPr>
        <w:t> </w:t>
      </w:r>
      <w:r>
        <w:rPr>
          <w:sz w:val="22"/>
        </w:rPr>
        <w:t>interpretat</w:t>
      </w:r>
      <w:r>
        <w:rPr>
          <w:spacing w:val="-10"/>
          <w:sz w:val="22"/>
        </w:rPr>
        <w:t> </w:t>
      </w:r>
      <w:r>
        <w:rPr>
          <w:sz w:val="22"/>
        </w:rPr>
        <w:t>adequadament</w:t>
      </w:r>
      <w:r>
        <w:rPr>
          <w:spacing w:val="-10"/>
          <w:sz w:val="22"/>
        </w:rPr>
        <w:t> </w:t>
      </w:r>
      <w:r>
        <w:rPr>
          <w:sz w:val="22"/>
        </w:rPr>
        <w:t>els</w:t>
      </w:r>
      <w:r>
        <w:rPr>
          <w:spacing w:val="-10"/>
          <w:sz w:val="22"/>
        </w:rPr>
        <w:t> </w:t>
      </w:r>
      <w:r>
        <w:rPr>
          <w:sz w:val="22"/>
        </w:rPr>
        <w:t>croquis</w:t>
      </w:r>
      <w:r>
        <w:rPr>
          <w:spacing w:val="-10"/>
          <w:sz w:val="22"/>
        </w:rPr>
        <w:t> </w:t>
      </w:r>
      <w:r>
        <w:rPr>
          <w:sz w:val="22"/>
        </w:rPr>
        <w:t>i</w:t>
      </w:r>
      <w:r>
        <w:rPr>
          <w:spacing w:val="-10"/>
          <w:sz w:val="22"/>
        </w:rPr>
        <w:t> </w:t>
      </w:r>
      <w:r>
        <w:rPr>
          <w:sz w:val="22"/>
        </w:rPr>
        <w:t>plànols</w:t>
      </w:r>
      <w:r>
        <w:rPr>
          <w:spacing w:val="-10"/>
          <w:sz w:val="22"/>
        </w:rPr>
        <w:t> </w:t>
      </w:r>
      <w:r>
        <w:rPr>
          <w:sz w:val="22"/>
        </w:rPr>
        <w:t>per</w:t>
      </w:r>
      <w:r>
        <w:rPr>
          <w:spacing w:val="-10"/>
          <w:sz w:val="22"/>
        </w:rPr>
        <w:t> </w:t>
      </w:r>
      <w:r>
        <w:rPr>
          <w:sz w:val="22"/>
        </w:rPr>
        <w:t>efectuar</w:t>
      </w:r>
      <w:r>
        <w:rPr>
          <w:spacing w:val="-10"/>
          <w:sz w:val="22"/>
        </w:rPr>
        <w:t> </w:t>
      </w:r>
      <w:r>
        <w:rPr>
          <w:sz w:val="22"/>
        </w:rPr>
        <w:t>el mesurament i traçat.</w:t>
      </w:r>
    </w:p>
    <w:p>
      <w:pPr>
        <w:pStyle w:val="ListParagraph"/>
        <w:numPr>
          <w:ilvl w:val="1"/>
          <w:numId w:val="94"/>
        </w:numPr>
        <w:tabs>
          <w:tab w:pos="885" w:val="left" w:leader="none"/>
        </w:tabs>
        <w:spacing w:line="240" w:lineRule="auto" w:before="0" w:after="0"/>
        <w:ind w:left="885" w:right="704" w:hanging="360"/>
        <w:jc w:val="left"/>
        <w:rPr>
          <w:sz w:val="22"/>
        </w:rPr>
      </w:pPr>
      <w:r>
        <w:rPr>
          <w:sz w:val="22"/>
        </w:rPr>
        <w:t>S'han</w:t>
      </w:r>
      <w:r>
        <w:rPr>
          <w:spacing w:val="-10"/>
          <w:sz w:val="22"/>
        </w:rPr>
        <w:t> </w:t>
      </w:r>
      <w:r>
        <w:rPr>
          <w:sz w:val="22"/>
        </w:rPr>
        <w:t>realitzat</w:t>
      </w:r>
      <w:r>
        <w:rPr>
          <w:spacing w:val="-10"/>
          <w:sz w:val="22"/>
        </w:rPr>
        <w:t> </w:t>
      </w:r>
      <w:r>
        <w:rPr>
          <w:sz w:val="22"/>
        </w:rPr>
        <w:t>càlculs</w:t>
      </w:r>
      <w:r>
        <w:rPr>
          <w:spacing w:val="-10"/>
          <w:sz w:val="22"/>
        </w:rPr>
        <w:t> </w:t>
      </w:r>
      <w:r>
        <w:rPr>
          <w:sz w:val="22"/>
        </w:rPr>
        <w:t>de</w:t>
      </w:r>
      <w:r>
        <w:rPr>
          <w:spacing w:val="-10"/>
          <w:sz w:val="22"/>
        </w:rPr>
        <w:t> </w:t>
      </w:r>
      <w:r>
        <w:rPr>
          <w:sz w:val="22"/>
        </w:rPr>
        <w:t>conversió</w:t>
      </w:r>
      <w:r>
        <w:rPr>
          <w:spacing w:val="-10"/>
          <w:sz w:val="22"/>
        </w:rPr>
        <w:t> </w:t>
      </w:r>
      <w:r>
        <w:rPr>
          <w:sz w:val="22"/>
        </w:rPr>
        <w:t>de</w:t>
      </w:r>
      <w:r>
        <w:rPr>
          <w:spacing w:val="-10"/>
          <w:sz w:val="22"/>
        </w:rPr>
        <w:t> </w:t>
      </w:r>
      <w:r>
        <w:rPr>
          <w:sz w:val="22"/>
        </w:rPr>
        <w:t>mesures</w:t>
      </w:r>
      <w:r>
        <w:rPr>
          <w:spacing w:val="-10"/>
          <w:sz w:val="22"/>
        </w:rPr>
        <w:t> </w:t>
      </w:r>
      <w:r>
        <w:rPr>
          <w:sz w:val="22"/>
        </w:rPr>
        <w:t>entre</w:t>
      </w:r>
      <w:r>
        <w:rPr>
          <w:spacing w:val="-10"/>
          <w:sz w:val="22"/>
        </w:rPr>
        <w:t> </w:t>
      </w:r>
      <w:r>
        <w:rPr>
          <w:sz w:val="22"/>
        </w:rPr>
        <w:t>el</w:t>
      </w:r>
      <w:r>
        <w:rPr>
          <w:spacing w:val="-10"/>
          <w:sz w:val="22"/>
        </w:rPr>
        <w:t> </w:t>
      </w:r>
      <w:r>
        <w:rPr>
          <w:sz w:val="22"/>
        </w:rPr>
        <w:t>sistema</w:t>
      </w:r>
      <w:r>
        <w:rPr>
          <w:spacing w:val="-10"/>
          <w:sz w:val="22"/>
        </w:rPr>
        <w:t> </w:t>
      </w:r>
      <w:r>
        <w:rPr>
          <w:sz w:val="22"/>
        </w:rPr>
        <w:t>mètric</w:t>
      </w:r>
      <w:r>
        <w:rPr>
          <w:spacing w:val="-10"/>
          <w:sz w:val="22"/>
        </w:rPr>
        <w:t> </w:t>
      </w:r>
      <w:r>
        <w:rPr>
          <w:sz w:val="22"/>
        </w:rPr>
        <w:t>decimal</w:t>
      </w:r>
      <w:r>
        <w:rPr>
          <w:spacing w:val="-10"/>
          <w:sz w:val="22"/>
        </w:rPr>
        <w:t> </w:t>
      </w:r>
      <w:r>
        <w:rPr>
          <w:sz w:val="22"/>
        </w:rPr>
        <w:t>i </w:t>
      </w:r>
      <w:r>
        <w:rPr>
          <w:spacing w:val="-2"/>
          <w:sz w:val="22"/>
        </w:rPr>
        <w:t>anglosaxó.</w:t>
      </w:r>
    </w:p>
    <w:p>
      <w:pPr>
        <w:pStyle w:val="ListParagraph"/>
        <w:numPr>
          <w:ilvl w:val="1"/>
          <w:numId w:val="94"/>
        </w:numPr>
        <w:tabs>
          <w:tab w:pos="885" w:val="left" w:leader="none"/>
        </w:tabs>
        <w:spacing w:line="247" w:lineRule="auto" w:before="0" w:after="0"/>
        <w:ind w:left="885" w:right="296" w:hanging="360"/>
        <w:jc w:val="left"/>
        <w:rPr>
          <w:sz w:val="22"/>
        </w:rPr>
      </w:pPr>
      <w:r>
        <w:rPr>
          <w:sz w:val="22"/>
        </w:rPr>
        <w:t>S'han</w:t>
      </w:r>
      <w:r>
        <w:rPr>
          <w:spacing w:val="-11"/>
          <w:sz w:val="22"/>
        </w:rPr>
        <w:t> </w:t>
      </w:r>
      <w:r>
        <w:rPr>
          <w:sz w:val="22"/>
        </w:rPr>
        <w:t>realitzat</w:t>
      </w:r>
      <w:r>
        <w:rPr>
          <w:spacing w:val="-11"/>
          <w:sz w:val="22"/>
        </w:rPr>
        <w:t> </w:t>
      </w:r>
      <w:r>
        <w:rPr>
          <w:sz w:val="22"/>
        </w:rPr>
        <w:t>mesures</w:t>
      </w:r>
      <w:r>
        <w:rPr>
          <w:spacing w:val="-11"/>
          <w:sz w:val="22"/>
        </w:rPr>
        <w:t> </w:t>
      </w:r>
      <w:r>
        <w:rPr>
          <w:sz w:val="22"/>
        </w:rPr>
        <w:t>interiors,</w:t>
      </w:r>
      <w:r>
        <w:rPr>
          <w:spacing w:val="-11"/>
          <w:sz w:val="22"/>
        </w:rPr>
        <w:t> </w:t>
      </w:r>
      <w:r>
        <w:rPr>
          <w:sz w:val="22"/>
        </w:rPr>
        <w:t>exteriors</w:t>
      </w:r>
      <w:r>
        <w:rPr>
          <w:spacing w:val="-11"/>
          <w:sz w:val="22"/>
        </w:rPr>
        <w:t> </w:t>
      </w:r>
      <w:r>
        <w:rPr>
          <w:sz w:val="22"/>
        </w:rPr>
        <w:t>i</w:t>
      </w:r>
      <w:r>
        <w:rPr>
          <w:spacing w:val="-11"/>
          <w:sz w:val="22"/>
        </w:rPr>
        <w:t> </w:t>
      </w:r>
      <w:r>
        <w:rPr>
          <w:sz w:val="22"/>
        </w:rPr>
        <w:t>de</w:t>
      </w:r>
      <w:r>
        <w:rPr>
          <w:spacing w:val="-11"/>
          <w:sz w:val="22"/>
        </w:rPr>
        <w:t> </w:t>
      </w:r>
      <w:r>
        <w:rPr>
          <w:sz w:val="22"/>
        </w:rPr>
        <w:t>profunditat</w:t>
      </w:r>
      <w:r>
        <w:rPr>
          <w:spacing w:val="-11"/>
          <w:sz w:val="22"/>
        </w:rPr>
        <w:t> </w:t>
      </w:r>
      <w:r>
        <w:rPr>
          <w:sz w:val="22"/>
        </w:rPr>
        <w:t>amb</w:t>
      </w:r>
      <w:r>
        <w:rPr>
          <w:spacing w:val="-11"/>
          <w:sz w:val="22"/>
        </w:rPr>
        <w:t> </w:t>
      </w:r>
      <w:r>
        <w:rPr>
          <w:sz w:val="22"/>
        </w:rPr>
        <w:t>l'instrument</w:t>
      </w:r>
      <w:r>
        <w:rPr>
          <w:spacing w:val="-11"/>
          <w:sz w:val="22"/>
        </w:rPr>
        <w:t> </w:t>
      </w:r>
      <w:r>
        <w:rPr>
          <w:sz w:val="22"/>
        </w:rPr>
        <w:t>adequat</w:t>
      </w:r>
      <w:r>
        <w:rPr>
          <w:spacing w:val="-11"/>
          <w:sz w:val="22"/>
        </w:rPr>
        <w:t> </w:t>
      </w:r>
      <w:r>
        <w:rPr>
          <w:sz w:val="22"/>
        </w:rPr>
        <w:t>i la precisió exigida.</w:t>
      </w:r>
    </w:p>
    <w:p>
      <w:pPr>
        <w:pStyle w:val="ListParagraph"/>
        <w:numPr>
          <w:ilvl w:val="1"/>
          <w:numId w:val="94"/>
        </w:numPr>
        <w:tabs>
          <w:tab w:pos="885" w:val="left" w:leader="none"/>
        </w:tabs>
        <w:spacing w:line="247" w:lineRule="auto" w:before="0" w:after="0"/>
        <w:ind w:left="885" w:right="864"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estris</w:t>
      </w:r>
      <w:r>
        <w:rPr>
          <w:spacing w:val="-10"/>
          <w:sz w:val="22"/>
        </w:rPr>
        <w:t> </w:t>
      </w:r>
      <w:r>
        <w:rPr>
          <w:sz w:val="22"/>
        </w:rPr>
        <w:t>necessaris</w:t>
      </w:r>
      <w:r>
        <w:rPr>
          <w:spacing w:val="-10"/>
          <w:sz w:val="22"/>
        </w:rPr>
        <w:t> </w:t>
      </w:r>
      <w:r>
        <w:rPr>
          <w:sz w:val="22"/>
        </w:rPr>
        <w:t>per</w:t>
      </w:r>
      <w:r>
        <w:rPr>
          <w:spacing w:val="-10"/>
          <w:sz w:val="22"/>
        </w:rPr>
        <w:t> </w:t>
      </w:r>
      <w:r>
        <w:rPr>
          <w:sz w:val="22"/>
        </w:rPr>
        <w:t>realitzar</w:t>
      </w:r>
      <w:r>
        <w:rPr>
          <w:spacing w:val="-10"/>
          <w:sz w:val="22"/>
        </w:rPr>
        <w:t> </w:t>
      </w:r>
      <w:r>
        <w:rPr>
          <w:sz w:val="22"/>
        </w:rPr>
        <w:t>el</w:t>
      </w:r>
      <w:r>
        <w:rPr>
          <w:spacing w:val="-10"/>
          <w:sz w:val="22"/>
        </w:rPr>
        <w:t> </w:t>
      </w:r>
      <w:r>
        <w:rPr>
          <w:sz w:val="22"/>
        </w:rPr>
        <w:t>traçat</w:t>
      </w:r>
      <w:r>
        <w:rPr>
          <w:spacing w:val="-10"/>
          <w:sz w:val="22"/>
        </w:rPr>
        <w:t> </w:t>
      </w:r>
      <w:r>
        <w:rPr>
          <w:sz w:val="22"/>
        </w:rPr>
        <w:t>de</w:t>
      </w:r>
      <w:r>
        <w:rPr>
          <w:spacing w:val="-10"/>
          <w:sz w:val="22"/>
        </w:rPr>
        <w:t> </w:t>
      </w:r>
      <w:r>
        <w:rPr>
          <w:sz w:val="22"/>
        </w:rPr>
        <w:t>les</w:t>
      </w:r>
      <w:r>
        <w:rPr>
          <w:spacing w:val="-10"/>
          <w:sz w:val="22"/>
        </w:rPr>
        <w:t> </w:t>
      </w:r>
      <w:r>
        <w:rPr>
          <w:sz w:val="22"/>
        </w:rPr>
        <w:t>peces</w:t>
      </w:r>
      <w:r>
        <w:rPr>
          <w:spacing w:val="-10"/>
          <w:sz w:val="22"/>
        </w:rPr>
        <w:t> </w:t>
      </w:r>
      <w:r>
        <w:rPr>
          <w:sz w:val="22"/>
        </w:rPr>
        <w:t>i</w:t>
      </w:r>
      <w:r>
        <w:rPr>
          <w:spacing w:val="-10"/>
          <w:sz w:val="22"/>
        </w:rPr>
        <w:t> </w:t>
      </w:r>
      <w:r>
        <w:rPr>
          <w:sz w:val="22"/>
        </w:rPr>
        <w:t>s'ha efectuat la seva preparació.</w:t>
      </w:r>
    </w:p>
    <w:p>
      <w:pPr>
        <w:pStyle w:val="ListParagraph"/>
        <w:numPr>
          <w:ilvl w:val="1"/>
          <w:numId w:val="9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executat</w:t>
      </w:r>
      <w:r>
        <w:rPr>
          <w:spacing w:val="-10"/>
          <w:sz w:val="22"/>
        </w:rPr>
        <w:t> </w:t>
      </w:r>
      <w:r>
        <w:rPr>
          <w:sz w:val="22"/>
        </w:rPr>
        <w:t>el</w:t>
      </w:r>
      <w:r>
        <w:rPr>
          <w:spacing w:val="-10"/>
          <w:sz w:val="22"/>
        </w:rPr>
        <w:t> </w:t>
      </w:r>
      <w:r>
        <w:rPr>
          <w:sz w:val="22"/>
        </w:rPr>
        <w:t>traçat</w:t>
      </w:r>
      <w:r>
        <w:rPr>
          <w:spacing w:val="-10"/>
          <w:sz w:val="22"/>
        </w:rPr>
        <w:t> </w:t>
      </w:r>
      <w:r>
        <w:rPr>
          <w:sz w:val="22"/>
        </w:rPr>
        <w:t>de</w:t>
      </w:r>
      <w:r>
        <w:rPr>
          <w:spacing w:val="-10"/>
          <w:sz w:val="22"/>
        </w:rPr>
        <w:t> </w:t>
      </w:r>
      <w:r>
        <w:rPr>
          <w:sz w:val="22"/>
        </w:rPr>
        <w:t>forma</w:t>
      </w:r>
      <w:r>
        <w:rPr>
          <w:spacing w:val="-10"/>
          <w:sz w:val="22"/>
        </w:rPr>
        <w:t> </w:t>
      </w:r>
      <w:r>
        <w:rPr>
          <w:sz w:val="22"/>
        </w:rPr>
        <w:t>adequada</w:t>
      </w:r>
      <w:r>
        <w:rPr>
          <w:spacing w:val="-10"/>
          <w:sz w:val="22"/>
        </w:rPr>
        <w:t> </w:t>
      </w:r>
      <w:r>
        <w:rPr>
          <w:sz w:val="22"/>
        </w:rPr>
        <w:t>i</w:t>
      </w:r>
      <w:r>
        <w:rPr>
          <w:spacing w:val="-10"/>
          <w:sz w:val="22"/>
        </w:rPr>
        <w:t> </w:t>
      </w:r>
      <w:r>
        <w:rPr>
          <w:sz w:val="22"/>
        </w:rPr>
        <w:t>precisa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la</w:t>
      </w:r>
      <w:r>
        <w:rPr>
          <w:spacing w:val="-10"/>
          <w:sz w:val="22"/>
        </w:rPr>
        <w:t> </w:t>
      </w:r>
      <w:r>
        <w:rPr>
          <w:spacing w:val="-2"/>
          <w:sz w:val="22"/>
        </w:rPr>
        <w:t>peça.</w:t>
      </w:r>
    </w:p>
    <w:p>
      <w:pPr>
        <w:pStyle w:val="ListParagraph"/>
        <w:numPr>
          <w:ilvl w:val="1"/>
          <w:numId w:val="94"/>
        </w:numPr>
        <w:tabs>
          <w:tab w:pos="885" w:val="left" w:leader="none"/>
        </w:tabs>
        <w:spacing w:line="247" w:lineRule="auto" w:before="1" w:after="0"/>
        <w:ind w:left="885" w:right="270"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les</w:t>
      </w:r>
      <w:r>
        <w:rPr>
          <w:spacing w:val="-10"/>
          <w:sz w:val="22"/>
        </w:rPr>
        <w:t> </w:t>
      </w:r>
      <w:r>
        <w:rPr>
          <w:sz w:val="22"/>
        </w:rPr>
        <w:t>mesures</w:t>
      </w:r>
      <w:r>
        <w:rPr>
          <w:spacing w:val="-10"/>
          <w:sz w:val="22"/>
        </w:rPr>
        <w:t> </w:t>
      </w:r>
      <w:r>
        <w:rPr>
          <w:sz w:val="22"/>
        </w:rPr>
        <w:t>del</w:t>
      </w:r>
      <w:r>
        <w:rPr>
          <w:spacing w:val="-10"/>
          <w:sz w:val="22"/>
        </w:rPr>
        <w:t> </w:t>
      </w:r>
      <w:r>
        <w:rPr>
          <w:sz w:val="22"/>
        </w:rPr>
        <w:t>traçat</w:t>
      </w:r>
      <w:r>
        <w:rPr>
          <w:spacing w:val="-10"/>
          <w:sz w:val="22"/>
        </w:rPr>
        <w:t> </w:t>
      </w:r>
      <w:r>
        <w:rPr>
          <w:sz w:val="22"/>
        </w:rPr>
        <w:t>es</w:t>
      </w:r>
      <w:r>
        <w:rPr>
          <w:spacing w:val="-10"/>
          <w:sz w:val="22"/>
        </w:rPr>
        <w:t> </w:t>
      </w:r>
      <w:r>
        <w:rPr>
          <w:sz w:val="22"/>
        </w:rPr>
        <w:t>corresponen</w:t>
      </w:r>
      <w:r>
        <w:rPr>
          <w:spacing w:val="-10"/>
          <w:sz w:val="22"/>
        </w:rPr>
        <w:t> </w:t>
      </w:r>
      <w:r>
        <w:rPr>
          <w:sz w:val="22"/>
        </w:rPr>
        <w:t>amb</w:t>
      </w:r>
      <w:r>
        <w:rPr>
          <w:spacing w:val="-10"/>
          <w:sz w:val="22"/>
        </w:rPr>
        <w:t> </w:t>
      </w:r>
      <w:r>
        <w:rPr>
          <w:sz w:val="22"/>
        </w:rPr>
        <w:t>les</w:t>
      </w:r>
      <w:r>
        <w:rPr>
          <w:spacing w:val="-10"/>
          <w:sz w:val="22"/>
        </w:rPr>
        <w:t> </w:t>
      </w:r>
      <w:r>
        <w:rPr>
          <w:sz w:val="22"/>
        </w:rPr>
        <w:t>donades</w:t>
      </w:r>
      <w:r>
        <w:rPr>
          <w:spacing w:val="-10"/>
          <w:sz w:val="22"/>
        </w:rPr>
        <w:t> </w:t>
      </w:r>
      <w:r>
        <w:rPr>
          <w:sz w:val="22"/>
        </w:rPr>
        <w:t>en</w:t>
      </w:r>
      <w:r>
        <w:rPr>
          <w:spacing w:val="-10"/>
          <w:sz w:val="22"/>
        </w:rPr>
        <w:t> </w:t>
      </w:r>
      <w:r>
        <w:rPr>
          <w:sz w:val="22"/>
        </w:rPr>
        <w:t>croquis i plànols.</w:t>
      </w:r>
    </w:p>
    <w:p>
      <w:pPr>
        <w:pStyle w:val="ListParagraph"/>
        <w:numPr>
          <w:ilvl w:val="0"/>
          <w:numId w:val="94"/>
        </w:numPr>
        <w:tabs>
          <w:tab w:pos="883" w:val="left" w:leader="none"/>
          <w:tab w:pos="885" w:val="left" w:leader="none"/>
        </w:tabs>
        <w:spacing w:line="247" w:lineRule="auto" w:before="248" w:after="0"/>
        <w:ind w:left="885" w:right="645" w:hanging="360"/>
        <w:jc w:val="left"/>
        <w:rPr>
          <w:sz w:val="22"/>
        </w:rPr>
      </w:pPr>
      <w:r>
        <w:rPr>
          <w:sz w:val="22"/>
        </w:rPr>
        <w:t>Mecanitza</w:t>
      </w:r>
      <w:r>
        <w:rPr>
          <w:spacing w:val="-11"/>
          <w:sz w:val="22"/>
        </w:rPr>
        <w:t> </w:t>
      </w:r>
      <w:r>
        <w:rPr>
          <w:sz w:val="22"/>
        </w:rPr>
        <w:t>peces</w:t>
      </w:r>
      <w:r>
        <w:rPr>
          <w:spacing w:val="-11"/>
          <w:sz w:val="22"/>
        </w:rPr>
        <w:t> </w:t>
      </w:r>
      <w:r>
        <w:rPr>
          <w:sz w:val="22"/>
        </w:rPr>
        <w:t>manualment,</w:t>
      </w:r>
      <w:r>
        <w:rPr>
          <w:spacing w:val="-11"/>
          <w:sz w:val="22"/>
        </w:rPr>
        <w:t> </w:t>
      </w:r>
      <w:r>
        <w:rPr>
          <w:sz w:val="22"/>
        </w:rPr>
        <w:t>relacionant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mesurament</w:t>
      </w:r>
      <w:r>
        <w:rPr>
          <w:spacing w:val="-11"/>
          <w:sz w:val="22"/>
        </w:rPr>
        <w:t> </w:t>
      </w:r>
      <w:r>
        <w:rPr>
          <w:sz w:val="22"/>
        </w:rPr>
        <w:t>amb</w:t>
      </w:r>
      <w:r>
        <w:rPr>
          <w:spacing w:val="-11"/>
          <w:sz w:val="22"/>
        </w:rPr>
        <w:t> </w:t>
      </w:r>
      <w:r>
        <w:rPr>
          <w:sz w:val="22"/>
        </w:rPr>
        <w:t>els marges de tolerància de les mesures donades en croquis i plànols.</w:t>
      </w:r>
    </w:p>
    <w:p>
      <w:pPr>
        <w:pStyle w:val="BodyText"/>
        <w:spacing w:line="251" w:lineRule="exact"/>
        <w:ind w:left="165" w:firstLine="0"/>
      </w:pPr>
      <w:r>
        <w:rPr/>
        <w:t>Criteris</w:t>
      </w:r>
      <w:r>
        <w:rPr>
          <w:spacing w:val="-7"/>
        </w:rPr>
        <w:t> </w:t>
      </w:r>
      <w:r>
        <w:rPr>
          <w:spacing w:val="-2"/>
        </w:rPr>
        <w:t>d'avaluació:</w:t>
      </w:r>
    </w:p>
    <w:p>
      <w:pPr>
        <w:pStyle w:val="ListParagraph"/>
        <w:numPr>
          <w:ilvl w:val="1"/>
          <w:numId w:val="94"/>
        </w:numPr>
        <w:tabs>
          <w:tab w:pos="885" w:val="left" w:leader="none"/>
        </w:tabs>
        <w:spacing w:line="247" w:lineRule="auto" w:before="6" w:after="0"/>
        <w:ind w:left="885" w:right="741" w:hanging="360"/>
        <w:jc w:val="left"/>
        <w:rPr>
          <w:sz w:val="22"/>
        </w:rPr>
      </w:pPr>
      <w:r>
        <w:rPr>
          <w:sz w:val="22"/>
        </w:rPr>
        <w:t>S'han</w:t>
      </w:r>
      <w:r>
        <w:rPr>
          <w:spacing w:val="-12"/>
          <w:sz w:val="22"/>
        </w:rPr>
        <w:t> </w:t>
      </w:r>
      <w:r>
        <w:rPr>
          <w:sz w:val="22"/>
        </w:rPr>
        <w:t>explicat</w:t>
      </w:r>
      <w:r>
        <w:rPr>
          <w:spacing w:val="-12"/>
          <w:sz w:val="22"/>
        </w:rPr>
        <w:t> </w:t>
      </w:r>
      <w:r>
        <w:rPr>
          <w:sz w:val="22"/>
        </w:rPr>
        <w:t>les</w:t>
      </w:r>
      <w:r>
        <w:rPr>
          <w:spacing w:val="-12"/>
          <w:sz w:val="22"/>
        </w:rPr>
        <w:t> </w:t>
      </w:r>
      <w:r>
        <w:rPr>
          <w:sz w:val="22"/>
        </w:rPr>
        <w:t>característiques</w:t>
      </w:r>
      <w:r>
        <w:rPr>
          <w:spacing w:val="-12"/>
          <w:sz w:val="22"/>
        </w:rPr>
        <w:t> </w:t>
      </w:r>
      <w:r>
        <w:rPr>
          <w:sz w:val="22"/>
        </w:rPr>
        <w:t>dels</w:t>
      </w:r>
      <w:r>
        <w:rPr>
          <w:spacing w:val="-12"/>
          <w:sz w:val="22"/>
        </w:rPr>
        <w:t> </w:t>
      </w:r>
      <w:r>
        <w:rPr>
          <w:sz w:val="22"/>
        </w:rPr>
        <w:t>materials</w:t>
      </w:r>
      <w:r>
        <w:rPr>
          <w:spacing w:val="-12"/>
          <w:sz w:val="22"/>
        </w:rPr>
        <w:t> </w:t>
      </w:r>
      <w:r>
        <w:rPr>
          <w:sz w:val="22"/>
        </w:rPr>
        <w:t>metàl·lics</w:t>
      </w:r>
      <w:r>
        <w:rPr>
          <w:spacing w:val="-12"/>
          <w:sz w:val="22"/>
        </w:rPr>
        <w:t> </w:t>
      </w:r>
      <w:r>
        <w:rPr>
          <w:sz w:val="22"/>
        </w:rPr>
        <w:t>més</w:t>
      </w:r>
      <w:r>
        <w:rPr>
          <w:spacing w:val="-12"/>
          <w:sz w:val="22"/>
        </w:rPr>
        <w:t> </w:t>
      </w:r>
      <w:r>
        <w:rPr>
          <w:sz w:val="22"/>
        </w:rPr>
        <w:t>usats</w:t>
      </w:r>
      <w:r>
        <w:rPr>
          <w:spacing w:val="-12"/>
          <w:sz w:val="22"/>
        </w:rPr>
        <w:t> </w:t>
      </w:r>
      <w:r>
        <w:rPr>
          <w:sz w:val="22"/>
        </w:rPr>
        <w:t>com</w:t>
      </w:r>
      <w:r>
        <w:rPr>
          <w:spacing w:val="-12"/>
          <w:sz w:val="22"/>
        </w:rPr>
        <w:t> </w:t>
      </w:r>
      <w:r>
        <w:rPr>
          <w:sz w:val="22"/>
        </w:rPr>
        <w:t>fosa, acers, i aliatges d'alumini entre d'altres.</w:t>
      </w:r>
    </w:p>
    <w:p>
      <w:pPr>
        <w:pStyle w:val="ListParagraph"/>
        <w:numPr>
          <w:ilvl w:val="1"/>
          <w:numId w:val="9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eines</w:t>
      </w:r>
      <w:r>
        <w:rPr>
          <w:spacing w:val="-9"/>
          <w:sz w:val="22"/>
        </w:rPr>
        <w:t> </w:t>
      </w:r>
      <w:r>
        <w:rPr>
          <w:sz w:val="22"/>
        </w:rPr>
        <w:t>necessàries</w:t>
      </w:r>
      <w:r>
        <w:rPr>
          <w:spacing w:val="-9"/>
          <w:sz w:val="22"/>
        </w:rPr>
        <w:t> </w:t>
      </w:r>
      <w:r>
        <w:rPr>
          <w:sz w:val="22"/>
        </w:rPr>
        <w:t>per</w:t>
      </w:r>
      <w:r>
        <w:rPr>
          <w:spacing w:val="-9"/>
          <w:sz w:val="22"/>
        </w:rPr>
        <w:t> </w:t>
      </w:r>
      <w:r>
        <w:rPr>
          <w:sz w:val="22"/>
        </w:rPr>
        <w:t>al</w:t>
      </w:r>
      <w:r>
        <w:rPr>
          <w:spacing w:val="-8"/>
          <w:sz w:val="22"/>
        </w:rPr>
        <w:t> </w:t>
      </w:r>
      <w:r>
        <w:rPr>
          <w:spacing w:val="-2"/>
          <w:sz w:val="22"/>
        </w:rPr>
        <w:t>mecanitzat.</w:t>
      </w:r>
    </w:p>
    <w:p>
      <w:pPr>
        <w:pStyle w:val="ListParagraph"/>
        <w:numPr>
          <w:ilvl w:val="1"/>
          <w:numId w:val="94"/>
        </w:numPr>
        <w:tabs>
          <w:tab w:pos="885" w:val="left" w:leader="none"/>
        </w:tabs>
        <w:spacing w:line="247" w:lineRule="auto" w:before="7" w:after="0"/>
        <w:ind w:left="885" w:right="455" w:hanging="360"/>
        <w:jc w:val="left"/>
        <w:rPr>
          <w:sz w:val="22"/>
        </w:rPr>
      </w:pPr>
      <w:r>
        <w:rPr>
          <w:sz w:val="22"/>
        </w:rPr>
        <w:t>S'han</w:t>
      </w:r>
      <w:r>
        <w:rPr>
          <w:spacing w:val="-9"/>
          <w:sz w:val="22"/>
        </w:rPr>
        <w:t> </w:t>
      </w:r>
      <w:r>
        <w:rPr>
          <w:sz w:val="22"/>
        </w:rPr>
        <w:t>classificat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llimeres</w:t>
      </w:r>
      <w:r>
        <w:rPr>
          <w:spacing w:val="-9"/>
          <w:sz w:val="22"/>
        </w:rPr>
        <w:t> </w:t>
      </w:r>
      <w:r>
        <w:rPr>
          <w:sz w:val="22"/>
        </w:rPr>
        <w:t>atenent</w:t>
      </w:r>
      <w:r>
        <w:rPr>
          <w:spacing w:val="-9"/>
          <w:sz w:val="22"/>
        </w:rPr>
        <w:t> </w:t>
      </w:r>
      <w:r>
        <w:rPr>
          <w:sz w:val="22"/>
        </w:rPr>
        <w:t>al</w:t>
      </w:r>
      <w:r>
        <w:rPr>
          <w:spacing w:val="-9"/>
          <w:sz w:val="22"/>
        </w:rPr>
        <w:t> </w:t>
      </w:r>
      <w:r>
        <w:rPr>
          <w:sz w:val="22"/>
        </w:rPr>
        <w:t>seu</w:t>
      </w:r>
      <w:r>
        <w:rPr>
          <w:spacing w:val="-9"/>
          <w:sz w:val="22"/>
        </w:rPr>
        <w:t> </w:t>
      </w:r>
      <w:r>
        <w:rPr>
          <w:sz w:val="22"/>
        </w:rPr>
        <w:t>picat</w:t>
      </w:r>
      <w:r>
        <w:rPr>
          <w:spacing w:val="-9"/>
          <w:sz w:val="22"/>
        </w:rPr>
        <w:t> </w:t>
      </w:r>
      <w:r>
        <w:rPr>
          <w:sz w:val="22"/>
        </w:rPr>
        <w:t>i</w:t>
      </w:r>
      <w:r>
        <w:rPr>
          <w:spacing w:val="-9"/>
          <w:sz w:val="22"/>
        </w:rPr>
        <w:t> </w:t>
      </w:r>
      <w:r>
        <w:rPr>
          <w:sz w:val="22"/>
        </w:rPr>
        <w:t>a</w:t>
      </w:r>
      <w:r>
        <w:rPr>
          <w:spacing w:val="-9"/>
          <w:sz w:val="22"/>
        </w:rPr>
        <w:t> </w:t>
      </w:r>
      <w:r>
        <w:rPr>
          <w:sz w:val="22"/>
        </w:rPr>
        <w:t>la</w:t>
      </w:r>
      <w:r>
        <w:rPr>
          <w:spacing w:val="-9"/>
          <w:sz w:val="22"/>
        </w:rPr>
        <w:t> </w:t>
      </w:r>
      <w:r>
        <w:rPr>
          <w:sz w:val="22"/>
        </w:rPr>
        <w:t>seva</w:t>
      </w:r>
      <w:r>
        <w:rPr>
          <w:spacing w:val="-9"/>
          <w:sz w:val="22"/>
        </w:rPr>
        <w:t> </w:t>
      </w:r>
      <w:r>
        <w:rPr>
          <w:sz w:val="22"/>
        </w:rPr>
        <w:t>forma tenint en compte la feina que han de realitzar.</w:t>
      </w:r>
    </w:p>
    <w:p>
      <w:pPr>
        <w:pStyle w:val="ListParagraph"/>
        <w:numPr>
          <w:ilvl w:val="1"/>
          <w:numId w:val="9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les</w:t>
      </w:r>
      <w:r>
        <w:rPr>
          <w:spacing w:val="-10"/>
          <w:sz w:val="22"/>
        </w:rPr>
        <w:t> </w:t>
      </w:r>
      <w:r>
        <w:rPr>
          <w:sz w:val="22"/>
        </w:rPr>
        <w:t>fulles</w:t>
      </w:r>
      <w:r>
        <w:rPr>
          <w:spacing w:val="-10"/>
          <w:sz w:val="22"/>
        </w:rPr>
        <w:t> </w:t>
      </w:r>
      <w:r>
        <w:rPr>
          <w:sz w:val="22"/>
        </w:rPr>
        <w:t>de</w:t>
      </w:r>
      <w:r>
        <w:rPr>
          <w:spacing w:val="-10"/>
          <w:sz w:val="22"/>
        </w:rPr>
        <w:t> </w:t>
      </w:r>
      <w:r>
        <w:rPr>
          <w:sz w:val="22"/>
        </w:rPr>
        <w:t>serra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material</w:t>
      </w:r>
      <w:r>
        <w:rPr>
          <w:spacing w:val="-10"/>
          <w:sz w:val="22"/>
        </w:rPr>
        <w:t> </w:t>
      </w:r>
      <w:r>
        <w:rPr>
          <w:sz w:val="22"/>
        </w:rPr>
        <w:t>a</w:t>
      </w:r>
      <w:r>
        <w:rPr>
          <w:spacing w:val="-10"/>
          <w:sz w:val="22"/>
        </w:rPr>
        <w:t> </w:t>
      </w:r>
      <w:r>
        <w:rPr>
          <w:spacing w:val="-2"/>
          <w:sz w:val="22"/>
        </w:rPr>
        <w:t>tallar.</w:t>
      </w:r>
    </w:p>
    <w:p>
      <w:pPr>
        <w:pStyle w:val="ListParagraph"/>
        <w:numPr>
          <w:ilvl w:val="1"/>
          <w:numId w:val="9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determinat</w:t>
      </w:r>
      <w:r>
        <w:rPr>
          <w:spacing w:val="-10"/>
          <w:sz w:val="22"/>
        </w:rPr>
        <w:t> </w:t>
      </w:r>
      <w:r>
        <w:rPr>
          <w:sz w:val="22"/>
        </w:rPr>
        <w:t>la</w:t>
      </w:r>
      <w:r>
        <w:rPr>
          <w:spacing w:val="-11"/>
          <w:sz w:val="22"/>
        </w:rPr>
        <w:t> </w:t>
      </w:r>
      <w:r>
        <w:rPr>
          <w:sz w:val="22"/>
        </w:rPr>
        <w:t>seqüència</w:t>
      </w:r>
      <w:r>
        <w:rPr>
          <w:spacing w:val="-10"/>
          <w:sz w:val="22"/>
        </w:rPr>
        <w:t> </w:t>
      </w:r>
      <w:r>
        <w:rPr>
          <w:sz w:val="22"/>
        </w:rPr>
        <w:t>d'operacions</w:t>
      </w:r>
      <w:r>
        <w:rPr>
          <w:spacing w:val="-11"/>
          <w:sz w:val="22"/>
        </w:rPr>
        <w:t> </w:t>
      </w:r>
      <w:r>
        <w:rPr>
          <w:sz w:val="22"/>
        </w:rPr>
        <w:t>que</w:t>
      </w:r>
      <w:r>
        <w:rPr>
          <w:spacing w:val="-10"/>
          <w:sz w:val="22"/>
        </w:rPr>
        <w:t> </w:t>
      </w:r>
      <w:r>
        <w:rPr>
          <w:sz w:val="22"/>
        </w:rPr>
        <w:t>cal</w:t>
      </w:r>
      <w:r>
        <w:rPr>
          <w:spacing w:val="-10"/>
          <w:sz w:val="22"/>
        </w:rPr>
        <w:t> </w:t>
      </w:r>
      <w:r>
        <w:rPr>
          <w:spacing w:val="-2"/>
          <w:sz w:val="22"/>
        </w:rPr>
        <w:t>realitzar.</w:t>
      </w:r>
    </w:p>
    <w:p>
      <w:pPr>
        <w:pStyle w:val="ListParagraph"/>
        <w:numPr>
          <w:ilvl w:val="1"/>
          <w:numId w:val="94"/>
        </w:numPr>
        <w:tabs>
          <w:tab w:pos="885" w:val="left" w:leader="none"/>
        </w:tabs>
        <w:spacing w:line="247" w:lineRule="auto" w:before="7" w:after="0"/>
        <w:ind w:left="885" w:right="730"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diferents</w:t>
      </w:r>
      <w:r>
        <w:rPr>
          <w:spacing w:val="-10"/>
          <w:sz w:val="22"/>
        </w:rPr>
        <w:t> </w:t>
      </w:r>
      <w:r>
        <w:rPr>
          <w:sz w:val="22"/>
        </w:rPr>
        <w:t>eines</w:t>
      </w:r>
      <w:r>
        <w:rPr>
          <w:spacing w:val="-10"/>
          <w:sz w:val="22"/>
        </w:rPr>
        <w:t> </w:t>
      </w:r>
      <w:r>
        <w:rPr>
          <w:sz w:val="22"/>
        </w:rPr>
        <w:t>de</w:t>
      </w:r>
      <w:r>
        <w:rPr>
          <w:spacing w:val="-10"/>
          <w:sz w:val="22"/>
        </w:rPr>
        <w:t> </w:t>
      </w:r>
      <w:r>
        <w:rPr>
          <w:sz w:val="22"/>
        </w:rPr>
        <w:t>tall</w:t>
      </w:r>
      <w:r>
        <w:rPr>
          <w:spacing w:val="-10"/>
          <w:sz w:val="22"/>
        </w:rPr>
        <w:t> </w:t>
      </w:r>
      <w:r>
        <w:rPr>
          <w:sz w:val="22"/>
        </w:rPr>
        <w:t>amb</w:t>
      </w:r>
      <w:r>
        <w:rPr>
          <w:spacing w:val="-10"/>
          <w:sz w:val="22"/>
        </w:rPr>
        <w:t> </w:t>
      </w:r>
      <w:r>
        <w:rPr>
          <w:sz w:val="22"/>
        </w:rPr>
        <w:t>despreniment</w:t>
      </w:r>
      <w:r>
        <w:rPr>
          <w:spacing w:val="-10"/>
          <w:sz w:val="22"/>
        </w:rPr>
        <w:t> </w:t>
      </w:r>
      <w:r>
        <w:rPr>
          <w:sz w:val="22"/>
        </w:rPr>
        <w:t>d'encenall</w:t>
      </w:r>
      <w:r>
        <w:rPr>
          <w:spacing w:val="-10"/>
          <w:sz w:val="22"/>
        </w:rPr>
        <w:t> </w:t>
      </w:r>
      <w:r>
        <w:rPr>
          <w:sz w:val="22"/>
        </w:rPr>
        <w:t>amb</w:t>
      </w:r>
      <w:r>
        <w:rPr>
          <w:spacing w:val="-10"/>
          <w:sz w:val="22"/>
        </w:rPr>
        <w:t> </w:t>
      </w:r>
      <w:r>
        <w:rPr>
          <w:sz w:val="22"/>
        </w:rPr>
        <w:t>els materials, acabats i formes desitjades.</w:t>
      </w:r>
    </w:p>
    <w:p>
      <w:pPr>
        <w:pStyle w:val="ListParagraph"/>
        <w:numPr>
          <w:ilvl w:val="1"/>
          <w:numId w:val="9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estudiat</w:t>
      </w:r>
      <w:r>
        <w:rPr>
          <w:spacing w:val="-10"/>
          <w:sz w:val="22"/>
        </w:rPr>
        <w:t> </w:t>
      </w:r>
      <w:r>
        <w:rPr>
          <w:sz w:val="22"/>
        </w:rPr>
        <w:t>i</w:t>
      </w:r>
      <w:r>
        <w:rPr>
          <w:spacing w:val="-9"/>
          <w:sz w:val="22"/>
        </w:rPr>
        <w:t> </w:t>
      </w:r>
      <w:r>
        <w:rPr>
          <w:sz w:val="22"/>
        </w:rPr>
        <w:t>interpretat</w:t>
      </w:r>
      <w:r>
        <w:rPr>
          <w:spacing w:val="-10"/>
          <w:sz w:val="22"/>
        </w:rPr>
        <w:t> </w:t>
      </w:r>
      <w:r>
        <w:rPr>
          <w:sz w:val="22"/>
        </w:rPr>
        <w:t>adequadament</w:t>
      </w:r>
      <w:r>
        <w:rPr>
          <w:spacing w:val="-9"/>
          <w:sz w:val="22"/>
        </w:rPr>
        <w:t> </w:t>
      </w:r>
      <w:r>
        <w:rPr>
          <w:sz w:val="22"/>
        </w:rPr>
        <w:t>els</w:t>
      </w:r>
      <w:r>
        <w:rPr>
          <w:spacing w:val="-10"/>
          <w:sz w:val="22"/>
        </w:rPr>
        <w:t> </w:t>
      </w:r>
      <w:r>
        <w:rPr>
          <w:sz w:val="22"/>
        </w:rPr>
        <w:t>croquis</w:t>
      </w:r>
      <w:r>
        <w:rPr>
          <w:spacing w:val="-10"/>
          <w:sz w:val="22"/>
        </w:rPr>
        <w:t> </w:t>
      </w:r>
      <w:r>
        <w:rPr>
          <w:sz w:val="22"/>
        </w:rPr>
        <w:t>i</w:t>
      </w:r>
      <w:r>
        <w:rPr>
          <w:spacing w:val="-9"/>
          <w:sz w:val="22"/>
        </w:rPr>
        <w:t> </w:t>
      </w:r>
      <w:r>
        <w:rPr>
          <w:sz w:val="22"/>
        </w:rPr>
        <w:t>plànols</w:t>
      </w:r>
      <w:r>
        <w:rPr>
          <w:spacing w:val="-10"/>
          <w:sz w:val="22"/>
        </w:rPr>
        <w:t> </w:t>
      </w:r>
      <w:r>
        <w:rPr>
          <w:sz w:val="22"/>
        </w:rPr>
        <w:t>per</w:t>
      </w:r>
      <w:r>
        <w:rPr>
          <w:spacing w:val="-9"/>
          <w:sz w:val="22"/>
        </w:rPr>
        <w:t> </w:t>
      </w:r>
      <w:r>
        <w:rPr>
          <w:sz w:val="22"/>
        </w:rPr>
        <w:t>executar</w:t>
      </w:r>
      <w:r>
        <w:rPr>
          <w:spacing w:val="-10"/>
          <w:sz w:val="22"/>
        </w:rPr>
        <w:t> </w:t>
      </w:r>
      <w:r>
        <w:rPr>
          <w:sz w:val="22"/>
        </w:rPr>
        <w:t>la</w:t>
      </w:r>
      <w:r>
        <w:rPr>
          <w:spacing w:val="-9"/>
          <w:sz w:val="22"/>
        </w:rPr>
        <w:t> </w:t>
      </w:r>
      <w:r>
        <w:rPr>
          <w:spacing w:val="-2"/>
          <w:sz w:val="22"/>
        </w:rPr>
        <w:t>peça.</w:t>
      </w:r>
    </w:p>
    <w:p>
      <w:pPr>
        <w:pStyle w:val="ListParagraph"/>
        <w:numPr>
          <w:ilvl w:val="1"/>
          <w:numId w:val="94"/>
        </w:numPr>
        <w:tabs>
          <w:tab w:pos="885" w:val="left" w:leader="none"/>
        </w:tabs>
        <w:spacing w:line="247" w:lineRule="auto" w:before="7" w:after="0"/>
        <w:ind w:left="885" w:right="948" w:hanging="360"/>
        <w:jc w:val="left"/>
        <w:rPr>
          <w:sz w:val="22"/>
        </w:rPr>
      </w:pPr>
      <w:r>
        <w:rPr>
          <w:sz w:val="22"/>
        </w:rPr>
        <w:t>S'han</w:t>
      </w:r>
      <w:r>
        <w:rPr>
          <w:spacing w:val="-10"/>
          <w:sz w:val="22"/>
        </w:rPr>
        <w:t> </w:t>
      </w:r>
      <w:r>
        <w:rPr>
          <w:sz w:val="22"/>
        </w:rPr>
        <w:t>donat</w:t>
      </w:r>
      <w:r>
        <w:rPr>
          <w:spacing w:val="-10"/>
          <w:sz w:val="22"/>
        </w:rPr>
        <w:t> </w:t>
      </w:r>
      <w:r>
        <w:rPr>
          <w:sz w:val="22"/>
        </w:rPr>
        <w:t>les</w:t>
      </w:r>
      <w:r>
        <w:rPr>
          <w:spacing w:val="-10"/>
          <w:sz w:val="22"/>
        </w:rPr>
        <w:t> </w:t>
      </w:r>
      <w:r>
        <w:rPr>
          <w:sz w:val="22"/>
        </w:rPr>
        <w:t>dimensions</w:t>
      </w:r>
      <w:r>
        <w:rPr>
          <w:spacing w:val="-10"/>
          <w:sz w:val="22"/>
        </w:rPr>
        <w:t> </w:t>
      </w:r>
      <w:r>
        <w:rPr>
          <w:sz w:val="22"/>
        </w:rPr>
        <w:t>i</w:t>
      </w:r>
      <w:r>
        <w:rPr>
          <w:spacing w:val="-10"/>
          <w:sz w:val="22"/>
        </w:rPr>
        <w:t> </w:t>
      </w:r>
      <w:r>
        <w:rPr>
          <w:sz w:val="22"/>
        </w:rPr>
        <w:t>forma</w:t>
      </w:r>
      <w:r>
        <w:rPr>
          <w:spacing w:val="-10"/>
          <w:sz w:val="22"/>
        </w:rPr>
        <w:t> </w:t>
      </w:r>
      <w:r>
        <w:rPr>
          <w:sz w:val="22"/>
        </w:rPr>
        <w:t>estipulada</w:t>
      </w:r>
      <w:r>
        <w:rPr>
          <w:spacing w:val="-10"/>
          <w:sz w:val="22"/>
        </w:rPr>
        <w:t> </w:t>
      </w:r>
      <w:r>
        <w:rPr>
          <w:sz w:val="22"/>
        </w:rPr>
        <w:t>a</w:t>
      </w:r>
      <w:r>
        <w:rPr>
          <w:spacing w:val="-10"/>
          <w:sz w:val="22"/>
        </w:rPr>
        <w:t> </w:t>
      </w:r>
      <w:r>
        <w:rPr>
          <w:sz w:val="22"/>
        </w:rPr>
        <w:t>la</w:t>
      </w:r>
      <w:r>
        <w:rPr>
          <w:spacing w:val="-10"/>
          <w:sz w:val="22"/>
        </w:rPr>
        <w:t> </w:t>
      </w:r>
      <w:r>
        <w:rPr>
          <w:sz w:val="22"/>
        </w:rPr>
        <w:t>peça</w:t>
      </w:r>
      <w:r>
        <w:rPr>
          <w:spacing w:val="-10"/>
          <w:sz w:val="22"/>
        </w:rPr>
        <w:t> </w:t>
      </w:r>
      <w:r>
        <w:rPr>
          <w:sz w:val="22"/>
        </w:rPr>
        <w:t>aplicant</w:t>
      </w:r>
      <w:r>
        <w:rPr>
          <w:spacing w:val="-10"/>
          <w:sz w:val="22"/>
        </w:rPr>
        <w:t> </w:t>
      </w:r>
      <w:r>
        <w:rPr>
          <w:sz w:val="22"/>
        </w:rPr>
        <w:t>les</w:t>
      </w:r>
      <w:r>
        <w:rPr>
          <w:spacing w:val="-10"/>
          <w:sz w:val="22"/>
        </w:rPr>
        <w:t> </w:t>
      </w:r>
      <w:r>
        <w:rPr>
          <w:sz w:val="22"/>
        </w:rPr>
        <w:t>tècniques corresponents (llimat, tall, entre d'altres).</w:t>
      </w:r>
    </w:p>
    <w:p>
      <w:pPr>
        <w:pStyle w:val="ListParagraph"/>
        <w:numPr>
          <w:ilvl w:val="1"/>
          <w:numId w:val="9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efectuat</w:t>
      </w:r>
      <w:r>
        <w:rPr>
          <w:spacing w:val="-10"/>
          <w:sz w:val="22"/>
        </w:rPr>
        <w:t> </w:t>
      </w:r>
      <w:r>
        <w:rPr>
          <w:sz w:val="22"/>
        </w:rPr>
        <w:t>el</w:t>
      </w:r>
      <w:r>
        <w:rPr>
          <w:spacing w:val="-10"/>
          <w:sz w:val="22"/>
        </w:rPr>
        <w:t> </w:t>
      </w:r>
      <w:r>
        <w:rPr>
          <w:sz w:val="22"/>
        </w:rPr>
        <w:t>tall</w:t>
      </w:r>
      <w:r>
        <w:rPr>
          <w:spacing w:val="-10"/>
          <w:sz w:val="22"/>
        </w:rPr>
        <w:t> </w:t>
      </w:r>
      <w:r>
        <w:rPr>
          <w:sz w:val="22"/>
        </w:rPr>
        <w:t>de</w:t>
      </w:r>
      <w:r>
        <w:rPr>
          <w:spacing w:val="-11"/>
          <w:sz w:val="22"/>
        </w:rPr>
        <w:t> </w:t>
      </w:r>
      <w:r>
        <w:rPr>
          <w:sz w:val="22"/>
        </w:rPr>
        <w:t>xapa</w:t>
      </w:r>
      <w:r>
        <w:rPr>
          <w:spacing w:val="-10"/>
          <w:sz w:val="22"/>
        </w:rPr>
        <w:t> </w:t>
      </w:r>
      <w:r>
        <w:rPr>
          <w:sz w:val="22"/>
        </w:rPr>
        <w:t>amb</w:t>
      </w:r>
      <w:r>
        <w:rPr>
          <w:spacing w:val="-10"/>
          <w:sz w:val="22"/>
        </w:rPr>
        <w:t> </w:t>
      </w:r>
      <w:r>
        <w:rPr>
          <w:sz w:val="22"/>
        </w:rPr>
        <w:t>tisores,</w:t>
      </w:r>
      <w:r>
        <w:rPr>
          <w:spacing w:val="-10"/>
          <w:sz w:val="22"/>
        </w:rPr>
        <w:t> </w:t>
      </w:r>
      <w:r>
        <w:rPr>
          <w:sz w:val="22"/>
        </w:rPr>
        <w:t>seleccionant</w:t>
      </w:r>
      <w:r>
        <w:rPr>
          <w:spacing w:val="-11"/>
          <w:sz w:val="22"/>
        </w:rPr>
        <w:t> </w:t>
      </w:r>
      <w:r>
        <w:rPr>
          <w:sz w:val="22"/>
        </w:rPr>
        <w:t>aquestes</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pacing w:val="-2"/>
          <w:sz w:val="22"/>
        </w:rPr>
        <w:t>talls.</w:t>
      </w:r>
    </w:p>
    <w:p>
      <w:pPr>
        <w:pStyle w:val="ListParagraph"/>
        <w:numPr>
          <w:ilvl w:val="1"/>
          <w:numId w:val="9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respectat</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qualitat</w:t>
      </w:r>
      <w:r>
        <w:rPr>
          <w:spacing w:val="-10"/>
          <w:sz w:val="22"/>
        </w:rPr>
        <w:t> </w:t>
      </w:r>
      <w:r>
        <w:rPr>
          <w:spacing w:val="-2"/>
          <w:sz w:val="22"/>
        </w:rPr>
        <w:t>requerits.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94"/>
        </w:numPr>
        <w:tabs>
          <w:tab w:pos="883" w:val="left" w:leader="none"/>
          <w:tab w:pos="885" w:val="left" w:leader="none"/>
        </w:tabs>
        <w:spacing w:line="240" w:lineRule="auto" w:before="74" w:after="0"/>
        <w:ind w:left="885" w:right="1306" w:hanging="360"/>
        <w:jc w:val="left"/>
        <w:rPr>
          <w:sz w:val="22"/>
        </w:rPr>
      </w:pPr>
      <w:r>
        <w:rPr>
          <w:sz w:val="22"/>
        </w:rPr>
        <w:t>Rosca</w:t>
      </w:r>
      <w:r>
        <w:rPr>
          <w:spacing w:val="-11"/>
          <w:sz w:val="22"/>
        </w:rPr>
        <w:t> </w:t>
      </w:r>
      <w:r>
        <w:rPr>
          <w:sz w:val="22"/>
        </w:rPr>
        <w:t>peces</w:t>
      </w:r>
      <w:r>
        <w:rPr>
          <w:spacing w:val="-11"/>
          <w:sz w:val="22"/>
        </w:rPr>
        <w:t> </w:t>
      </w:r>
      <w:r>
        <w:rPr>
          <w:sz w:val="22"/>
        </w:rPr>
        <w:t>exteriorment</w:t>
      </w:r>
      <w:r>
        <w:rPr>
          <w:spacing w:val="-11"/>
          <w:sz w:val="22"/>
        </w:rPr>
        <w:t> </w:t>
      </w:r>
      <w:r>
        <w:rPr>
          <w:sz w:val="22"/>
        </w:rPr>
        <w:t>i</w:t>
      </w:r>
      <w:r>
        <w:rPr>
          <w:spacing w:val="-11"/>
          <w:sz w:val="22"/>
        </w:rPr>
        <w:t> </w:t>
      </w:r>
      <w:r>
        <w:rPr>
          <w:sz w:val="22"/>
        </w:rPr>
        <w:t>interiorment</w:t>
      </w:r>
      <w:r>
        <w:rPr>
          <w:spacing w:val="-11"/>
          <w:sz w:val="22"/>
        </w:rPr>
        <w:t> </w:t>
      </w:r>
      <w:r>
        <w:rPr>
          <w:sz w:val="22"/>
        </w:rPr>
        <w:t>executant</w:t>
      </w:r>
      <w:r>
        <w:rPr>
          <w:spacing w:val="-11"/>
          <w:sz w:val="22"/>
        </w:rPr>
        <w:t> </w:t>
      </w:r>
      <w:r>
        <w:rPr>
          <w:sz w:val="22"/>
        </w:rPr>
        <w:t>els</w:t>
      </w:r>
      <w:r>
        <w:rPr>
          <w:spacing w:val="-11"/>
          <w:sz w:val="22"/>
        </w:rPr>
        <w:t> </w:t>
      </w:r>
      <w:r>
        <w:rPr>
          <w:sz w:val="22"/>
        </w:rPr>
        <w:t>càlculs</w:t>
      </w:r>
      <w:r>
        <w:rPr>
          <w:spacing w:val="-11"/>
          <w:sz w:val="22"/>
        </w:rPr>
        <w:t> </w:t>
      </w:r>
      <w:r>
        <w:rPr>
          <w:sz w:val="22"/>
        </w:rPr>
        <w:t>i</w:t>
      </w:r>
      <w:r>
        <w:rPr>
          <w:spacing w:val="-11"/>
          <w:sz w:val="22"/>
        </w:rPr>
        <w:t> </w:t>
      </w:r>
      <w:r>
        <w:rPr>
          <w:sz w:val="22"/>
        </w:rPr>
        <w:t>operacions </w:t>
      </w:r>
      <w:r>
        <w:rPr>
          <w:spacing w:val="-2"/>
          <w:sz w:val="22"/>
        </w:rPr>
        <w:t>necessàries.</w:t>
      </w:r>
    </w:p>
    <w:p>
      <w:pPr>
        <w:pStyle w:val="BodyText"/>
        <w:spacing w:before="7"/>
        <w:ind w:left="165" w:firstLine="0"/>
      </w:pPr>
      <w:r>
        <w:rPr/>
        <w:t>Criteris</w:t>
      </w:r>
      <w:r>
        <w:rPr>
          <w:spacing w:val="-7"/>
        </w:rPr>
        <w:t> </w:t>
      </w:r>
      <w:r>
        <w:rPr>
          <w:spacing w:val="-2"/>
        </w:rPr>
        <w:t>d'avaluació:</w:t>
      </w:r>
    </w:p>
    <w:p>
      <w:pPr>
        <w:pStyle w:val="ListParagraph"/>
        <w:numPr>
          <w:ilvl w:val="1"/>
          <w:numId w:val="94"/>
        </w:numPr>
        <w:tabs>
          <w:tab w:pos="885" w:val="left" w:leader="none"/>
        </w:tabs>
        <w:spacing w:line="247" w:lineRule="auto" w:before="6" w:after="0"/>
        <w:ind w:left="885" w:right="229" w:hanging="360"/>
        <w:jc w:val="left"/>
        <w:rPr>
          <w:sz w:val="22"/>
        </w:rPr>
      </w:pPr>
      <w:r>
        <w:rPr>
          <w:sz w:val="22"/>
        </w:rPr>
        <w:t>S'ha</w:t>
      </w:r>
      <w:r>
        <w:rPr>
          <w:spacing w:val="-9"/>
          <w:sz w:val="22"/>
        </w:rPr>
        <w:t> </w:t>
      </w:r>
      <w:r>
        <w:rPr>
          <w:sz w:val="22"/>
        </w:rPr>
        <w:t>descrit</w:t>
      </w:r>
      <w:r>
        <w:rPr>
          <w:spacing w:val="-9"/>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trepanat</w:t>
      </w:r>
      <w:r>
        <w:rPr>
          <w:spacing w:val="-9"/>
          <w:sz w:val="22"/>
        </w:rPr>
        <w:t> </w:t>
      </w:r>
      <w:r>
        <w:rPr>
          <w:sz w:val="22"/>
        </w:rPr>
        <w:t>i</w:t>
      </w:r>
      <w:r>
        <w:rPr>
          <w:spacing w:val="-9"/>
          <w:sz w:val="22"/>
        </w:rPr>
        <w:t> </w:t>
      </w:r>
      <w:r>
        <w:rPr>
          <w:sz w:val="22"/>
        </w:rPr>
        <w:t>els</w:t>
      </w:r>
      <w:r>
        <w:rPr>
          <w:spacing w:val="-9"/>
          <w:sz w:val="22"/>
        </w:rPr>
        <w:t> </w:t>
      </w:r>
      <w:r>
        <w:rPr>
          <w:sz w:val="22"/>
        </w:rPr>
        <w:t>paràmetres</w:t>
      </w:r>
      <w:r>
        <w:rPr>
          <w:spacing w:val="-9"/>
          <w:sz w:val="22"/>
        </w:rPr>
        <w:t> </w:t>
      </w:r>
      <w:r>
        <w:rPr>
          <w:sz w:val="22"/>
        </w:rPr>
        <w:t>que</w:t>
      </w:r>
      <w:r>
        <w:rPr>
          <w:spacing w:val="-9"/>
          <w:sz w:val="22"/>
        </w:rPr>
        <w:t> </w:t>
      </w:r>
      <w:r>
        <w:rPr>
          <w:sz w:val="22"/>
        </w:rPr>
        <w:t>s'han</w:t>
      </w:r>
      <w:r>
        <w:rPr>
          <w:spacing w:val="-9"/>
          <w:sz w:val="22"/>
        </w:rPr>
        <w:t> </w:t>
      </w:r>
      <w:r>
        <w:rPr>
          <w:sz w:val="22"/>
        </w:rPr>
        <w:t>d'ajustar</w:t>
      </w:r>
      <w:r>
        <w:rPr>
          <w:spacing w:val="-9"/>
          <w:sz w:val="22"/>
        </w:rPr>
        <w:t> </w:t>
      </w:r>
      <w:r>
        <w:rPr>
          <w:sz w:val="22"/>
        </w:rPr>
        <w:t>a</w:t>
      </w:r>
      <w:r>
        <w:rPr>
          <w:spacing w:val="-9"/>
          <w:sz w:val="22"/>
        </w:rPr>
        <w:t> </w:t>
      </w:r>
      <w:r>
        <w:rPr>
          <w:sz w:val="22"/>
        </w:rPr>
        <w:t>les</w:t>
      </w:r>
      <w:r>
        <w:rPr>
          <w:spacing w:val="-9"/>
          <w:sz w:val="22"/>
        </w:rPr>
        <w:t> </w:t>
      </w:r>
      <w:r>
        <w:rPr>
          <w:sz w:val="22"/>
        </w:rPr>
        <w:t>màquines segons el material que s'ha de trepanar.</w:t>
      </w:r>
    </w:p>
    <w:p>
      <w:pPr>
        <w:pStyle w:val="ListParagraph"/>
        <w:numPr>
          <w:ilvl w:val="1"/>
          <w:numId w:val="94"/>
        </w:numPr>
        <w:tabs>
          <w:tab w:pos="885" w:val="left" w:leader="none"/>
        </w:tabs>
        <w:spacing w:line="247" w:lineRule="auto" w:before="0" w:after="0"/>
        <w:ind w:left="885" w:right="393" w:hanging="360"/>
        <w:jc w:val="left"/>
        <w:rPr>
          <w:sz w:val="22"/>
        </w:rPr>
      </w:pPr>
      <w:r>
        <w:rPr>
          <w:sz w:val="22"/>
        </w:rPr>
        <w:t>S'ha</w:t>
      </w:r>
      <w:r>
        <w:rPr>
          <w:spacing w:val="-9"/>
          <w:sz w:val="22"/>
        </w:rPr>
        <w:t> </w:t>
      </w:r>
      <w:r>
        <w:rPr>
          <w:sz w:val="22"/>
        </w:rPr>
        <w:t>calculat</w:t>
      </w:r>
      <w:r>
        <w:rPr>
          <w:spacing w:val="-9"/>
          <w:sz w:val="22"/>
        </w:rPr>
        <w:t> </w:t>
      </w:r>
      <w:r>
        <w:rPr>
          <w:sz w:val="22"/>
        </w:rPr>
        <w:t>la</w:t>
      </w:r>
      <w:r>
        <w:rPr>
          <w:spacing w:val="-9"/>
          <w:sz w:val="22"/>
        </w:rPr>
        <w:t> </w:t>
      </w:r>
      <w:r>
        <w:rPr>
          <w:sz w:val="22"/>
        </w:rPr>
        <w:t>velocitat</w:t>
      </w:r>
      <w:r>
        <w:rPr>
          <w:spacing w:val="-9"/>
          <w:sz w:val="22"/>
        </w:rPr>
        <w:t> </w:t>
      </w:r>
      <w:r>
        <w:rPr>
          <w:sz w:val="22"/>
        </w:rPr>
        <w:t>de</w:t>
      </w:r>
      <w:r>
        <w:rPr>
          <w:spacing w:val="-9"/>
          <w:sz w:val="22"/>
        </w:rPr>
        <w:t> </w:t>
      </w:r>
      <w:r>
        <w:rPr>
          <w:sz w:val="22"/>
        </w:rPr>
        <w:t>la</w:t>
      </w:r>
      <w:r>
        <w:rPr>
          <w:spacing w:val="-9"/>
          <w:sz w:val="22"/>
        </w:rPr>
        <w:t> </w:t>
      </w:r>
      <w:r>
        <w:rPr>
          <w:sz w:val="22"/>
        </w:rPr>
        <w:t>broca</w:t>
      </w:r>
      <w:r>
        <w:rPr>
          <w:spacing w:val="-9"/>
          <w:sz w:val="22"/>
        </w:rPr>
        <w:t> </w:t>
      </w:r>
      <w:r>
        <w:rPr>
          <w:sz w:val="22"/>
        </w:rPr>
        <w:t>en</w:t>
      </w:r>
      <w:r>
        <w:rPr>
          <w:spacing w:val="-9"/>
          <w:sz w:val="22"/>
        </w:rPr>
        <w:t> </w:t>
      </w:r>
      <w:r>
        <w:rPr>
          <w:sz w:val="22"/>
        </w:rPr>
        <w:t>funció</w:t>
      </w:r>
      <w:r>
        <w:rPr>
          <w:spacing w:val="-9"/>
          <w:sz w:val="22"/>
        </w:rPr>
        <w:t> </w:t>
      </w:r>
      <w:r>
        <w:rPr>
          <w:sz w:val="22"/>
        </w:rPr>
        <w:t>del</w:t>
      </w:r>
      <w:r>
        <w:rPr>
          <w:spacing w:val="-9"/>
          <w:sz w:val="22"/>
        </w:rPr>
        <w:t> </w:t>
      </w:r>
      <w:r>
        <w:rPr>
          <w:sz w:val="22"/>
        </w:rPr>
        <w:t>material</w:t>
      </w:r>
      <w:r>
        <w:rPr>
          <w:spacing w:val="-9"/>
          <w:sz w:val="22"/>
        </w:rPr>
        <w:t> </w:t>
      </w:r>
      <w:r>
        <w:rPr>
          <w:sz w:val="22"/>
        </w:rPr>
        <w:t>que</w:t>
      </w:r>
      <w:r>
        <w:rPr>
          <w:spacing w:val="-9"/>
          <w:sz w:val="22"/>
        </w:rPr>
        <w:t> </w:t>
      </w:r>
      <w:r>
        <w:rPr>
          <w:sz w:val="22"/>
        </w:rPr>
        <w:t>s'ha</w:t>
      </w:r>
      <w:r>
        <w:rPr>
          <w:spacing w:val="-9"/>
          <w:sz w:val="22"/>
        </w:rPr>
        <w:t> </w:t>
      </w:r>
      <w:r>
        <w:rPr>
          <w:sz w:val="22"/>
        </w:rPr>
        <w:t>de</w:t>
      </w:r>
      <w:r>
        <w:rPr>
          <w:spacing w:val="-9"/>
          <w:sz w:val="22"/>
        </w:rPr>
        <w:t> </w:t>
      </w:r>
      <w:r>
        <w:rPr>
          <w:sz w:val="22"/>
        </w:rPr>
        <w:t>trepanar</w:t>
      </w:r>
      <w:r>
        <w:rPr>
          <w:spacing w:val="-9"/>
          <w:sz w:val="22"/>
        </w:rPr>
        <w:t> </w:t>
      </w:r>
      <w:r>
        <w:rPr>
          <w:sz w:val="22"/>
        </w:rPr>
        <w:t>i</w:t>
      </w:r>
      <w:r>
        <w:rPr>
          <w:spacing w:val="-9"/>
          <w:sz w:val="22"/>
        </w:rPr>
        <w:t> </w:t>
      </w:r>
      <w:r>
        <w:rPr>
          <w:sz w:val="22"/>
        </w:rPr>
        <w:t>del diàmetre del trepanat.</w:t>
      </w:r>
    </w:p>
    <w:p>
      <w:pPr>
        <w:pStyle w:val="ListParagraph"/>
        <w:numPr>
          <w:ilvl w:val="1"/>
          <w:numId w:val="9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calculat</w:t>
      </w:r>
      <w:r>
        <w:rPr>
          <w:spacing w:val="-9"/>
          <w:sz w:val="22"/>
        </w:rPr>
        <w:t> </w:t>
      </w:r>
      <w:r>
        <w:rPr>
          <w:sz w:val="22"/>
        </w:rPr>
        <w:t>el</w:t>
      </w:r>
      <w:r>
        <w:rPr>
          <w:spacing w:val="-10"/>
          <w:sz w:val="22"/>
        </w:rPr>
        <w:t> </w:t>
      </w:r>
      <w:r>
        <w:rPr>
          <w:sz w:val="22"/>
        </w:rPr>
        <w:t>diàmetre</w:t>
      </w:r>
      <w:r>
        <w:rPr>
          <w:spacing w:val="-9"/>
          <w:sz w:val="22"/>
        </w:rPr>
        <w:t> </w:t>
      </w:r>
      <w:r>
        <w:rPr>
          <w:sz w:val="22"/>
        </w:rPr>
        <w:t>del</w:t>
      </w:r>
      <w:r>
        <w:rPr>
          <w:spacing w:val="-9"/>
          <w:sz w:val="22"/>
        </w:rPr>
        <w:t> </w:t>
      </w:r>
      <w:r>
        <w:rPr>
          <w:sz w:val="22"/>
        </w:rPr>
        <w:t>trepanat</w:t>
      </w:r>
      <w:r>
        <w:rPr>
          <w:spacing w:val="-10"/>
          <w:sz w:val="22"/>
        </w:rPr>
        <w:t> </w:t>
      </w:r>
      <w:r>
        <w:rPr>
          <w:sz w:val="22"/>
        </w:rPr>
        <w:t>per</w:t>
      </w:r>
      <w:r>
        <w:rPr>
          <w:spacing w:val="-9"/>
          <w:sz w:val="22"/>
        </w:rPr>
        <w:t> </w:t>
      </w:r>
      <w:r>
        <w:rPr>
          <w:sz w:val="22"/>
        </w:rPr>
        <w:t>efectuar</w:t>
      </w:r>
      <w:r>
        <w:rPr>
          <w:spacing w:val="-9"/>
          <w:sz w:val="22"/>
        </w:rPr>
        <w:t> </w:t>
      </w:r>
      <w:r>
        <w:rPr>
          <w:sz w:val="22"/>
        </w:rPr>
        <w:t>roscats</w:t>
      </w:r>
      <w:r>
        <w:rPr>
          <w:spacing w:val="-10"/>
          <w:sz w:val="22"/>
        </w:rPr>
        <w:t> </w:t>
      </w:r>
      <w:r>
        <w:rPr>
          <w:sz w:val="22"/>
        </w:rPr>
        <w:t>interiors</w:t>
      </w:r>
      <w:r>
        <w:rPr>
          <w:spacing w:val="-9"/>
          <w:sz w:val="22"/>
        </w:rPr>
        <w:t> </w:t>
      </w:r>
      <w:r>
        <w:rPr>
          <w:sz w:val="22"/>
        </w:rPr>
        <w:t>de</w:t>
      </w:r>
      <w:r>
        <w:rPr>
          <w:spacing w:val="-9"/>
          <w:sz w:val="22"/>
        </w:rPr>
        <w:t> </w:t>
      </w:r>
      <w:r>
        <w:rPr>
          <w:spacing w:val="-2"/>
          <w:sz w:val="22"/>
        </w:rPr>
        <w:t>peces.</w:t>
      </w:r>
    </w:p>
    <w:p>
      <w:pPr>
        <w:pStyle w:val="ListParagraph"/>
        <w:numPr>
          <w:ilvl w:val="1"/>
          <w:numId w:val="94"/>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ajustat</w:t>
      </w:r>
      <w:r>
        <w:rPr>
          <w:spacing w:val="-9"/>
          <w:sz w:val="22"/>
        </w:rPr>
        <w:t> </w:t>
      </w:r>
      <w:r>
        <w:rPr>
          <w:sz w:val="22"/>
        </w:rPr>
        <w:t>els</w:t>
      </w:r>
      <w:r>
        <w:rPr>
          <w:spacing w:val="-9"/>
          <w:sz w:val="22"/>
        </w:rPr>
        <w:t> </w:t>
      </w:r>
      <w:r>
        <w:rPr>
          <w:sz w:val="22"/>
        </w:rPr>
        <w:t>paràmetres</w:t>
      </w:r>
      <w:r>
        <w:rPr>
          <w:spacing w:val="-10"/>
          <w:sz w:val="22"/>
        </w:rPr>
        <w:t> </w:t>
      </w:r>
      <w:r>
        <w:rPr>
          <w:sz w:val="22"/>
        </w:rPr>
        <w:t>de</w:t>
      </w:r>
      <w:r>
        <w:rPr>
          <w:spacing w:val="-9"/>
          <w:sz w:val="22"/>
        </w:rPr>
        <w:t> </w:t>
      </w:r>
      <w:r>
        <w:rPr>
          <w:sz w:val="22"/>
        </w:rPr>
        <w:t>funcionament</w:t>
      </w:r>
      <w:r>
        <w:rPr>
          <w:spacing w:val="-9"/>
          <w:sz w:val="22"/>
        </w:rPr>
        <w:t> </w:t>
      </w:r>
      <w:r>
        <w:rPr>
          <w:sz w:val="22"/>
        </w:rPr>
        <w:t>de</w:t>
      </w:r>
      <w:r>
        <w:rPr>
          <w:spacing w:val="-10"/>
          <w:sz w:val="22"/>
        </w:rPr>
        <w:t> </w:t>
      </w:r>
      <w:r>
        <w:rPr>
          <w:sz w:val="22"/>
        </w:rPr>
        <w:t>les</w:t>
      </w:r>
      <w:r>
        <w:rPr>
          <w:spacing w:val="-9"/>
          <w:sz w:val="22"/>
        </w:rPr>
        <w:t> </w:t>
      </w:r>
      <w:r>
        <w:rPr>
          <w:sz w:val="22"/>
        </w:rPr>
        <w:t>màquines</w:t>
      </w:r>
      <w:r>
        <w:rPr>
          <w:spacing w:val="-9"/>
          <w:sz w:val="22"/>
        </w:rPr>
        <w:t> </w:t>
      </w:r>
      <w:r>
        <w:rPr>
          <w:spacing w:val="-2"/>
          <w:sz w:val="22"/>
        </w:rPr>
        <w:t>trepanadores.</w:t>
      </w:r>
    </w:p>
    <w:p>
      <w:pPr>
        <w:pStyle w:val="ListParagraph"/>
        <w:numPr>
          <w:ilvl w:val="1"/>
          <w:numId w:val="94"/>
        </w:numPr>
        <w:tabs>
          <w:tab w:pos="885" w:val="left" w:leader="none"/>
        </w:tabs>
        <w:spacing w:line="240" w:lineRule="auto" w:before="6" w:after="0"/>
        <w:ind w:left="885" w:right="1006" w:hanging="360"/>
        <w:jc w:val="left"/>
        <w:rPr>
          <w:sz w:val="22"/>
        </w:rPr>
      </w:pPr>
      <w:r>
        <w:rPr>
          <w:sz w:val="22"/>
        </w:rPr>
        <w:t>S'han</w:t>
      </w:r>
      <w:r>
        <w:rPr>
          <w:spacing w:val="-10"/>
          <w:sz w:val="22"/>
        </w:rPr>
        <w:t> </w:t>
      </w:r>
      <w:r>
        <w:rPr>
          <w:sz w:val="22"/>
        </w:rPr>
        <w:t>executat</w:t>
      </w:r>
      <w:r>
        <w:rPr>
          <w:spacing w:val="-10"/>
          <w:sz w:val="22"/>
        </w:rPr>
        <w:t> </w:t>
      </w:r>
      <w:r>
        <w:rPr>
          <w:sz w:val="22"/>
        </w:rPr>
        <w:t>els</w:t>
      </w:r>
      <w:r>
        <w:rPr>
          <w:spacing w:val="-10"/>
          <w:sz w:val="22"/>
        </w:rPr>
        <w:t> </w:t>
      </w:r>
      <w:r>
        <w:rPr>
          <w:sz w:val="22"/>
        </w:rPr>
        <w:t>trepanats</w:t>
      </w:r>
      <w:r>
        <w:rPr>
          <w:spacing w:val="-10"/>
          <w:sz w:val="22"/>
        </w:rPr>
        <w:t> </w:t>
      </w:r>
      <w:r>
        <w:rPr>
          <w:sz w:val="22"/>
        </w:rPr>
        <w:t>en</w:t>
      </w:r>
      <w:r>
        <w:rPr>
          <w:spacing w:val="-10"/>
          <w:sz w:val="22"/>
        </w:rPr>
        <w:t> </w:t>
      </w:r>
      <w:r>
        <w:rPr>
          <w:sz w:val="22"/>
        </w:rPr>
        <w:t>els</w:t>
      </w:r>
      <w:r>
        <w:rPr>
          <w:spacing w:val="-10"/>
          <w:sz w:val="22"/>
        </w:rPr>
        <w:t> </w:t>
      </w:r>
      <w:r>
        <w:rPr>
          <w:sz w:val="22"/>
        </w:rPr>
        <w:t>llocs</w:t>
      </w:r>
      <w:r>
        <w:rPr>
          <w:spacing w:val="-10"/>
          <w:sz w:val="22"/>
        </w:rPr>
        <w:t> </w:t>
      </w:r>
      <w:r>
        <w:rPr>
          <w:sz w:val="22"/>
        </w:rPr>
        <w:t>estipulats</w:t>
      </w:r>
      <w:r>
        <w:rPr>
          <w:spacing w:val="-10"/>
          <w:sz w:val="22"/>
        </w:rPr>
        <w:t> </w:t>
      </w:r>
      <w:r>
        <w:rPr>
          <w:sz w:val="22"/>
        </w:rPr>
        <w:t>i</w:t>
      </w:r>
      <w:r>
        <w:rPr>
          <w:spacing w:val="-10"/>
          <w:sz w:val="22"/>
        </w:rPr>
        <w:t> </w:t>
      </w: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lubricació </w:t>
      </w:r>
      <w:r>
        <w:rPr>
          <w:spacing w:val="-2"/>
          <w:sz w:val="22"/>
        </w:rPr>
        <w:t>adequada.</w:t>
      </w:r>
    </w:p>
    <w:p>
      <w:pPr>
        <w:pStyle w:val="ListParagraph"/>
        <w:numPr>
          <w:ilvl w:val="1"/>
          <w:numId w:val="94"/>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efectuat</w:t>
      </w:r>
      <w:r>
        <w:rPr>
          <w:spacing w:val="-12"/>
          <w:sz w:val="22"/>
        </w:rPr>
        <w:t> </w:t>
      </w:r>
      <w:r>
        <w:rPr>
          <w:sz w:val="22"/>
        </w:rPr>
        <w:t>l'avellanat</w:t>
      </w:r>
      <w:r>
        <w:rPr>
          <w:spacing w:val="-11"/>
          <w:sz w:val="22"/>
        </w:rPr>
        <w:t> </w:t>
      </w:r>
      <w:r>
        <w:rPr>
          <w:sz w:val="22"/>
        </w:rPr>
        <w:t>tenint</w:t>
      </w:r>
      <w:r>
        <w:rPr>
          <w:spacing w:val="-12"/>
          <w:sz w:val="22"/>
        </w:rPr>
        <w:t> </w:t>
      </w:r>
      <w:r>
        <w:rPr>
          <w:sz w:val="22"/>
        </w:rPr>
        <w:t>en</w:t>
      </w:r>
      <w:r>
        <w:rPr>
          <w:spacing w:val="-12"/>
          <w:sz w:val="22"/>
        </w:rPr>
        <w:t> </w:t>
      </w:r>
      <w:r>
        <w:rPr>
          <w:sz w:val="22"/>
        </w:rPr>
        <w:t>compte</w:t>
      </w:r>
      <w:r>
        <w:rPr>
          <w:spacing w:val="-11"/>
          <w:sz w:val="22"/>
        </w:rPr>
        <w:t> </w:t>
      </w:r>
      <w:r>
        <w:rPr>
          <w:sz w:val="22"/>
        </w:rPr>
        <w:t>el</w:t>
      </w:r>
      <w:r>
        <w:rPr>
          <w:spacing w:val="-12"/>
          <w:sz w:val="22"/>
        </w:rPr>
        <w:t> </w:t>
      </w:r>
      <w:r>
        <w:rPr>
          <w:sz w:val="22"/>
        </w:rPr>
        <w:t>trepanat</w:t>
      </w:r>
      <w:r>
        <w:rPr>
          <w:spacing w:val="-12"/>
          <w:sz w:val="22"/>
        </w:rPr>
        <w:t> </w:t>
      </w:r>
      <w:r>
        <w:rPr>
          <w:sz w:val="22"/>
        </w:rPr>
        <w:t>i</w:t>
      </w:r>
      <w:r>
        <w:rPr>
          <w:spacing w:val="-11"/>
          <w:sz w:val="22"/>
        </w:rPr>
        <w:t> </w:t>
      </w:r>
      <w:r>
        <w:rPr>
          <w:sz w:val="22"/>
        </w:rPr>
        <w:t>l'element</w:t>
      </w:r>
      <w:r>
        <w:rPr>
          <w:spacing w:val="-12"/>
          <w:sz w:val="22"/>
        </w:rPr>
        <w:t> </w:t>
      </w:r>
      <w:r>
        <w:rPr>
          <w:sz w:val="22"/>
        </w:rPr>
        <w:t>a</w:t>
      </w:r>
      <w:r>
        <w:rPr>
          <w:spacing w:val="-11"/>
          <w:sz w:val="22"/>
        </w:rPr>
        <w:t> </w:t>
      </w:r>
      <w:r>
        <w:rPr>
          <w:sz w:val="22"/>
        </w:rPr>
        <w:t>embotir-</w:t>
      </w:r>
      <w:r>
        <w:rPr>
          <w:spacing w:val="-5"/>
          <w:sz w:val="22"/>
        </w:rPr>
        <w:t>hi.</w:t>
      </w:r>
    </w:p>
    <w:p>
      <w:pPr>
        <w:pStyle w:val="ListParagraph"/>
        <w:numPr>
          <w:ilvl w:val="1"/>
          <w:numId w:val="94"/>
        </w:numPr>
        <w:tabs>
          <w:tab w:pos="885" w:val="left" w:leader="none"/>
        </w:tabs>
        <w:spacing w:line="247" w:lineRule="auto" w:before="6" w:after="0"/>
        <w:ind w:left="885" w:right="491" w:hanging="360"/>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vareta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càlculs</w:t>
      </w:r>
      <w:r>
        <w:rPr>
          <w:spacing w:val="-10"/>
          <w:sz w:val="22"/>
        </w:rPr>
        <w:t> </w:t>
      </w:r>
      <w:r>
        <w:rPr>
          <w:sz w:val="22"/>
        </w:rPr>
        <w:t>efectuats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 del cargol.</w:t>
      </w:r>
    </w:p>
    <w:p>
      <w:pPr>
        <w:pStyle w:val="ListParagraph"/>
        <w:numPr>
          <w:ilvl w:val="1"/>
          <w:numId w:val="94"/>
        </w:numPr>
        <w:tabs>
          <w:tab w:pos="885" w:val="left" w:leader="none"/>
        </w:tabs>
        <w:spacing w:line="247" w:lineRule="auto" w:before="0" w:after="0"/>
        <w:ind w:left="885" w:right="368" w:hanging="360"/>
        <w:jc w:val="left"/>
        <w:rPr>
          <w:sz w:val="22"/>
        </w:rPr>
      </w:pPr>
      <w:r>
        <w:rPr>
          <w:sz w:val="22"/>
        </w:rPr>
        <w:t>S'ha</w:t>
      </w:r>
      <w:r>
        <w:rPr>
          <w:spacing w:val="-9"/>
          <w:sz w:val="22"/>
        </w:rPr>
        <w:t> </w:t>
      </w:r>
      <w:r>
        <w:rPr>
          <w:sz w:val="22"/>
        </w:rPr>
        <w:t>seguit</w:t>
      </w:r>
      <w:r>
        <w:rPr>
          <w:spacing w:val="-9"/>
          <w:sz w:val="22"/>
        </w:rPr>
        <w:t> </w:t>
      </w:r>
      <w:r>
        <w:rPr>
          <w:sz w:val="22"/>
        </w:rPr>
        <w:t>la</w:t>
      </w:r>
      <w:r>
        <w:rPr>
          <w:spacing w:val="-9"/>
          <w:sz w:val="22"/>
        </w:rPr>
        <w:t> </w:t>
      </w:r>
      <w:r>
        <w:rPr>
          <w:sz w:val="22"/>
        </w:rPr>
        <w:t>seqüència</w:t>
      </w:r>
      <w:r>
        <w:rPr>
          <w:spacing w:val="-9"/>
          <w:sz w:val="22"/>
        </w:rPr>
        <w:t> </w:t>
      </w:r>
      <w:r>
        <w:rPr>
          <w:sz w:val="22"/>
        </w:rPr>
        <w:t>correcta</w:t>
      </w:r>
      <w:r>
        <w:rPr>
          <w:spacing w:val="-9"/>
          <w:sz w:val="22"/>
        </w:rPr>
        <w:t> </w:t>
      </w:r>
      <w:r>
        <w:rPr>
          <w:sz w:val="22"/>
        </w:rPr>
        <w:t>en</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roscat</w:t>
      </w:r>
      <w:r>
        <w:rPr>
          <w:spacing w:val="-9"/>
          <w:sz w:val="22"/>
        </w:rPr>
        <w:t> </w:t>
      </w:r>
      <w:r>
        <w:rPr>
          <w:sz w:val="22"/>
        </w:rPr>
        <w:t>interior</w:t>
      </w:r>
      <w:r>
        <w:rPr>
          <w:spacing w:val="-9"/>
          <w:sz w:val="22"/>
        </w:rPr>
        <w:t> </w:t>
      </w:r>
      <w:r>
        <w:rPr>
          <w:sz w:val="22"/>
        </w:rPr>
        <w:t>i</w:t>
      </w:r>
      <w:r>
        <w:rPr>
          <w:spacing w:val="-9"/>
          <w:sz w:val="22"/>
        </w:rPr>
        <w:t> </w:t>
      </w:r>
      <w:r>
        <w:rPr>
          <w:sz w:val="22"/>
        </w:rPr>
        <w:t>exterior</w:t>
      </w:r>
      <w:r>
        <w:rPr>
          <w:spacing w:val="-9"/>
          <w:sz w:val="22"/>
        </w:rPr>
        <w:t> </w:t>
      </w:r>
      <w:r>
        <w:rPr>
          <w:sz w:val="22"/>
        </w:rPr>
        <w:t>i</w:t>
      </w:r>
      <w:r>
        <w:rPr>
          <w:spacing w:val="-9"/>
          <w:sz w:val="22"/>
        </w:rPr>
        <w:t> </w:t>
      </w:r>
      <w:r>
        <w:rPr>
          <w:sz w:val="22"/>
        </w:rPr>
        <w:t>s'ha efectuat la lubricació corresponent.</w:t>
      </w:r>
    </w:p>
    <w:p>
      <w:pPr>
        <w:pStyle w:val="ListParagraph"/>
        <w:numPr>
          <w:ilvl w:val="1"/>
          <w:numId w:val="94"/>
        </w:numPr>
        <w:tabs>
          <w:tab w:pos="885" w:val="left" w:leader="none"/>
        </w:tabs>
        <w:spacing w:line="240" w:lineRule="auto" w:before="0" w:after="0"/>
        <w:ind w:left="885" w:right="351"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les</w:t>
      </w:r>
      <w:r>
        <w:rPr>
          <w:spacing w:val="-10"/>
          <w:sz w:val="22"/>
        </w:rPr>
        <w:t> </w:t>
      </w:r>
      <w:r>
        <w:rPr>
          <w:sz w:val="22"/>
        </w:rPr>
        <w:t>dimensions</w:t>
      </w:r>
      <w:r>
        <w:rPr>
          <w:spacing w:val="-10"/>
          <w:sz w:val="22"/>
        </w:rPr>
        <w:t> </w:t>
      </w:r>
      <w:r>
        <w:rPr>
          <w:sz w:val="22"/>
        </w:rPr>
        <w:t>dels</w:t>
      </w:r>
      <w:r>
        <w:rPr>
          <w:spacing w:val="-10"/>
          <w:sz w:val="22"/>
        </w:rPr>
        <w:t> </w:t>
      </w:r>
      <w:r>
        <w:rPr>
          <w:sz w:val="22"/>
        </w:rPr>
        <w:t>elements</w:t>
      </w:r>
      <w:r>
        <w:rPr>
          <w:spacing w:val="-10"/>
          <w:sz w:val="22"/>
        </w:rPr>
        <w:t> </w:t>
      </w:r>
      <w:r>
        <w:rPr>
          <w:sz w:val="22"/>
        </w:rPr>
        <w:t>roscats,</w:t>
      </w:r>
      <w:r>
        <w:rPr>
          <w:spacing w:val="-10"/>
          <w:sz w:val="22"/>
        </w:rPr>
        <w:t> </w:t>
      </w:r>
      <w:r>
        <w:rPr>
          <w:sz w:val="22"/>
        </w:rPr>
        <w:t>així</w:t>
      </w:r>
      <w:r>
        <w:rPr>
          <w:spacing w:val="-10"/>
          <w:sz w:val="22"/>
        </w:rPr>
        <w:t> </w:t>
      </w:r>
      <w:r>
        <w:rPr>
          <w:sz w:val="22"/>
        </w:rPr>
        <w:t>com</w:t>
      </w:r>
      <w:r>
        <w:rPr>
          <w:spacing w:val="-10"/>
          <w:sz w:val="22"/>
        </w:rPr>
        <w:t> </w:t>
      </w:r>
      <w:r>
        <w:rPr>
          <w:sz w:val="22"/>
        </w:rPr>
        <w:t>el</w:t>
      </w:r>
      <w:r>
        <w:rPr>
          <w:spacing w:val="-10"/>
          <w:sz w:val="22"/>
        </w:rPr>
        <w:t> </w:t>
      </w:r>
      <w:r>
        <w:rPr>
          <w:sz w:val="22"/>
        </w:rPr>
        <w:t>seu</w:t>
      </w:r>
      <w:r>
        <w:rPr>
          <w:spacing w:val="-10"/>
          <w:sz w:val="22"/>
        </w:rPr>
        <w:t> </w:t>
      </w:r>
      <w:r>
        <w:rPr>
          <w:sz w:val="22"/>
        </w:rPr>
        <w:t>pas,</w:t>
      </w:r>
      <w:r>
        <w:rPr>
          <w:spacing w:val="-10"/>
          <w:sz w:val="22"/>
        </w:rPr>
        <w:t> </w:t>
      </w:r>
      <w:r>
        <w:rPr>
          <w:sz w:val="22"/>
        </w:rPr>
        <w:t>són</w:t>
      </w:r>
      <w:r>
        <w:rPr>
          <w:spacing w:val="-10"/>
          <w:sz w:val="22"/>
        </w:rPr>
        <w:t> </w:t>
      </w:r>
      <w:r>
        <w:rPr>
          <w:sz w:val="22"/>
        </w:rPr>
        <w:t>les </w:t>
      </w:r>
      <w:r>
        <w:rPr>
          <w:spacing w:val="-2"/>
          <w:sz w:val="22"/>
        </w:rPr>
        <w:t>estipulades.</w:t>
      </w:r>
    </w:p>
    <w:p>
      <w:pPr>
        <w:pStyle w:val="ListParagraph"/>
        <w:numPr>
          <w:ilvl w:val="1"/>
          <w:numId w:val="94"/>
        </w:numPr>
        <w:tabs>
          <w:tab w:pos="884" w:val="left" w:leader="none"/>
        </w:tabs>
        <w:spacing w:line="240" w:lineRule="auto" w:before="3" w:after="0"/>
        <w:ind w:left="884" w:right="0" w:hanging="359"/>
        <w:jc w:val="left"/>
        <w:rPr>
          <w:sz w:val="22"/>
        </w:rPr>
      </w:pPr>
      <w:r>
        <w:rPr>
          <w:sz w:val="22"/>
        </w:rPr>
        <w:t>S'han</w:t>
      </w:r>
      <w:r>
        <w:rPr>
          <w:spacing w:val="-10"/>
          <w:sz w:val="22"/>
        </w:rPr>
        <w:t> </w:t>
      </w:r>
      <w:r>
        <w:rPr>
          <w:sz w:val="22"/>
        </w:rPr>
        <w:t>respectat</w:t>
      </w:r>
      <w:r>
        <w:rPr>
          <w:spacing w:val="-10"/>
          <w:sz w:val="22"/>
        </w:rPr>
        <w:t> </w:t>
      </w:r>
      <w:r>
        <w:rPr>
          <w:sz w:val="22"/>
        </w:rPr>
        <w:t>els</w:t>
      </w:r>
      <w:r>
        <w:rPr>
          <w:spacing w:val="-10"/>
          <w:sz w:val="22"/>
        </w:rPr>
        <w:t> </w:t>
      </w:r>
      <w:r>
        <w:rPr>
          <w:sz w:val="22"/>
        </w:rPr>
        <w:t>criteris</w:t>
      </w:r>
      <w:r>
        <w:rPr>
          <w:spacing w:val="-9"/>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medi</w:t>
      </w:r>
      <w:r>
        <w:rPr>
          <w:spacing w:val="-9"/>
          <w:sz w:val="22"/>
        </w:rPr>
        <w:t> </w:t>
      </w:r>
      <w:r>
        <w:rPr>
          <w:spacing w:val="-2"/>
          <w:sz w:val="22"/>
        </w:rPr>
        <w:t>ambient.</w:t>
      </w:r>
    </w:p>
    <w:p>
      <w:pPr>
        <w:pStyle w:val="BodyText"/>
        <w:spacing w:before="3"/>
        <w:ind w:left="0" w:firstLine="0"/>
      </w:pPr>
    </w:p>
    <w:p>
      <w:pPr>
        <w:pStyle w:val="ListParagraph"/>
        <w:numPr>
          <w:ilvl w:val="0"/>
          <w:numId w:val="94"/>
        </w:numPr>
        <w:tabs>
          <w:tab w:pos="883" w:val="left" w:leader="none"/>
          <w:tab w:pos="885" w:val="left" w:leader="none"/>
        </w:tabs>
        <w:spacing w:line="247" w:lineRule="auto" w:before="0" w:after="0"/>
        <w:ind w:left="885" w:right="1024" w:hanging="360"/>
        <w:jc w:val="left"/>
        <w:rPr>
          <w:sz w:val="22"/>
        </w:rPr>
      </w:pPr>
      <w:r>
        <w:rPr>
          <w:sz w:val="22"/>
        </w:rPr>
        <w:t>Realitza</w:t>
      </w:r>
      <w:r>
        <w:rPr>
          <w:spacing w:val="-13"/>
          <w:sz w:val="22"/>
        </w:rPr>
        <w:t> </w:t>
      </w:r>
      <w:r>
        <w:rPr>
          <w:sz w:val="22"/>
        </w:rPr>
        <w:t>unions</w:t>
      </w:r>
      <w:r>
        <w:rPr>
          <w:spacing w:val="-13"/>
          <w:sz w:val="22"/>
        </w:rPr>
        <w:t> </w:t>
      </w:r>
      <w:r>
        <w:rPr>
          <w:sz w:val="22"/>
        </w:rPr>
        <w:t>d'elements</w:t>
      </w:r>
      <w:r>
        <w:rPr>
          <w:spacing w:val="-13"/>
          <w:sz w:val="22"/>
        </w:rPr>
        <w:t> </w:t>
      </w:r>
      <w:r>
        <w:rPr>
          <w:sz w:val="22"/>
        </w:rPr>
        <w:t>metàl·lics</w:t>
      </w:r>
      <w:r>
        <w:rPr>
          <w:spacing w:val="-13"/>
          <w:sz w:val="22"/>
        </w:rPr>
        <w:t> </w:t>
      </w:r>
      <w:r>
        <w:rPr>
          <w:sz w:val="22"/>
        </w:rPr>
        <w:t>mitjançant</w:t>
      </w:r>
      <w:r>
        <w:rPr>
          <w:spacing w:val="-13"/>
          <w:sz w:val="22"/>
        </w:rPr>
        <w:t> </w:t>
      </w:r>
      <w:r>
        <w:rPr>
          <w:sz w:val="22"/>
        </w:rPr>
        <w:t>soldadura</w:t>
      </w:r>
      <w:r>
        <w:rPr>
          <w:spacing w:val="-13"/>
          <w:sz w:val="22"/>
        </w:rPr>
        <w:t> </w:t>
      </w:r>
      <w:r>
        <w:rPr>
          <w:sz w:val="22"/>
        </w:rPr>
        <w:t>tova</w:t>
      </w:r>
      <w:r>
        <w:rPr>
          <w:spacing w:val="-13"/>
          <w:sz w:val="22"/>
        </w:rPr>
        <w:t> </w:t>
      </w:r>
      <w:r>
        <w:rPr>
          <w:sz w:val="22"/>
        </w:rPr>
        <w:t>descrivint</w:t>
      </w:r>
      <w:r>
        <w:rPr>
          <w:spacing w:val="-13"/>
          <w:sz w:val="22"/>
        </w:rPr>
        <w:t> </w:t>
      </w:r>
      <w:r>
        <w:rPr>
          <w:sz w:val="22"/>
        </w:rPr>
        <w:t>les tècniques utilitzades en cada cas.</w:t>
      </w:r>
    </w:p>
    <w:p>
      <w:pPr>
        <w:pStyle w:val="BodyText"/>
        <w:spacing w:line="251" w:lineRule="exact"/>
        <w:ind w:left="165" w:firstLine="0"/>
      </w:pPr>
      <w:r>
        <w:rPr/>
        <w:t>Criteris</w:t>
      </w:r>
      <w:r>
        <w:rPr>
          <w:spacing w:val="-7"/>
        </w:rPr>
        <w:t> </w:t>
      </w:r>
      <w:r>
        <w:rPr>
          <w:spacing w:val="-2"/>
        </w:rPr>
        <w:t>d'avaluació:</w:t>
      </w:r>
    </w:p>
    <w:p>
      <w:pPr>
        <w:pStyle w:val="ListParagraph"/>
        <w:numPr>
          <w:ilvl w:val="1"/>
          <w:numId w:val="9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característiques</w:t>
      </w:r>
      <w:r>
        <w:rPr>
          <w:spacing w:val="-9"/>
          <w:sz w:val="22"/>
        </w:rPr>
        <w:t> </w:t>
      </w:r>
      <w:r>
        <w:rPr>
          <w:sz w:val="22"/>
        </w:rPr>
        <w:t>i</w:t>
      </w:r>
      <w:r>
        <w:rPr>
          <w:spacing w:val="-9"/>
          <w:sz w:val="22"/>
        </w:rPr>
        <w:t> </w:t>
      </w:r>
      <w:r>
        <w:rPr>
          <w:sz w:val="22"/>
        </w:rPr>
        <w:t>propietats</w:t>
      </w:r>
      <w:r>
        <w:rPr>
          <w:spacing w:val="-9"/>
          <w:sz w:val="22"/>
        </w:rPr>
        <w:t> </w:t>
      </w:r>
      <w:r>
        <w:rPr>
          <w:sz w:val="22"/>
        </w:rPr>
        <w:t>de</w:t>
      </w:r>
      <w:r>
        <w:rPr>
          <w:spacing w:val="-9"/>
          <w:sz w:val="22"/>
        </w:rPr>
        <w:t> </w:t>
      </w:r>
      <w:r>
        <w:rPr>
          <w:sz w:val="22"/>
        </w:rPr>
        <w:t>la</w:t>
      </w:r>
      <w:r>
        <w:rPr>
          <w:spacing w:val="-9"/>
          <w:sz w:val="22"/>
        </w:rPr>
        <w:t> </w:t>
      </w:r>
      <w:r>
        <w:rPr>
          <w:sz w:val="22"/>
        </w:rPr>
        <w:t>soldadura</w:t>
      </w:r>
      <w:r>
        <w:rPr>
          <w:spacing w:val="-9"/>
          <w:sz w:val="22"/>
        </w:rPr>
        <w:t> </w:t>
      </w:r>
      <w:r>
        <w:rPr>
          <w:spacing w:val="-2"/>
          <w:sz w:val="22"/>
        </w:rPr>
        <w:t>tova.</w:t>
      </w:r>
    </w:p>
    <w:p>
      <w:pPr>
        <w:pStyle w:val="ListParagraph"/>
        <w:numPr>
          <w:ilvl w:val="1"/>
          <w:numId w:val="9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la</w:t>
      </w:r>
      <w:r>
        <w:rPr>
          <w:spacing w:val="-10"/>
          <w:sz w:val="22"/>
        </w:rPr>
        <w:t> </w:t>
      </w:r>
      <w:r>
        <w:rPr>
          <w:sz w:val="22"/>
        </w:rPr>
        <w:t>zona</w:t>
      </w:r>
      <w:r>
        <w:rPr>
          <w:spacing w:val="-10"/>
          <w:sz w:val="22"/>
        </w:rPr>
        <w:t> </w:t>
      </w:r>
      <w:r>
        <w:rPr>
          <w:sz w:val="22"/>
        </w:rPr>
        <w:t>d'unió</w:t>
      </w:r>
      <w:r>
        <w:rPr>
          <w:spacing w:val="-10"/>
          <w:sz w:val="22"/>
        </w:rPr>
        <w:t> </w:t>
      </w:r>
      <w:r>
        <w:rPr>
          <w:sz w:val="22"/>
        </w:rPr>
        <w:t>i</w:t>
      </w:r>
      <w:r>
        <w:rPr>
          <w:spacing w:val="-10"/>
          <w:sz w:val="22"/>
        </w:rPr>
        <w:t> </w:t>
      </w:r>
      <w:r>
        <w:rPr>
          <w:sz w:val="22"/>
        </w:rPr>
        <w:t>s'han</w:t>
      </w:r>
      <w:r>
        <w:rPr>
          <w:spacing w:val="-10"/>
          <w:sz w:val="22"/>
        </w:rPr>
        <w:t> </w:t>
      </w:r>
      <w:r>
        <w:rPr>
          <w:sz w:val="22"/>
        </w:rPr>
        <w:t>eliminat</w:t>
      </w:r>
      <w:r>
        <w:rPr>
          <w:spacing w:val="-10"/>
          <w:sz w:val="22"/>
        </w:rPr>
        <w:t> </w:t>
      </w:r>
      <w:r>
        <w:rPr>
          <w:sz w:val="22"/>
        </w:rPr>
        <w:t>els</w:t>
      </w:r>
      <w:r>
        <w:rPr>
          <w:spacing w:val="-10"/>
          <w:sz w:val="22"/>
        </w:rPr>
        <w:t> </w:t>
      </w:r>
      <w:r>
        <w:rPr>
          <w:sz w:val="22"/>
        </w:rPr>
        <w:t>residus</w:t>
      </w:r>
      <w:r>
        <w:rPr>
          <w:spacing w:val="-9"/>
          <w:sz w:val="22"/>
        </w:rPr>
        <w:t> </w:t>
      </w:r>
      <w:r>
        <w:rPr>
          <w:spacing w:val="-2"/>
          <w:sz w:val="22"/>
        </w:rPr>
        <w:t>existents.</w:t>
      </w:r>
    </w:p>
    <w:p>
      <w:pPr>
        <w:pStyle w:val="ListParagraph"/>
        <w:numPr>
          <w:ilvl w:val="1"/>
          <w:numId w:val="94"/>
        </w:numPr>
        <w:tabs>
          <w:tab w:pos="885" w:val="left" w:leader="none"/>
        </w:tabs>
        <w:spacing w:line="240" w:lineRule="auto" w:before="7" w:after="0"/>
        <w:ind w:left="885" w:right="479"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material</w:t>
      </w:r>
      <w:r>
        <w:rPr>
          <w:spacing w:val="-10"/>
          <w:sz w:val="22"/>
        </w:rPr>
        <w:t> </w:t>
      </w:r>
      <w:r>
        <w:rPr>
          <w:sz w:val="22"/>
        </w:rPr>
        <w:t>d'aportació</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material</w:t>
      </w:r>
      <w:r>
        <w:rPr>
          <w:spacing w:val="-10"/>
          <w:sz w:val="22"/>
        </w:rPr>
        <w:t> </w:t>
      </w:r>
      <w:r>
        <w:rPr>
          <w:sz w:val="22"/>
        </w:rPr>
        <w:t>base</w:t>
      </w:r>
      <w:r>
        <w:rPr>
          <w:spacing w:val="-10"/>
          <w:sz w:val="22"/>
        </w:rPr>
        <w:t> </w:t>
      </w:r>
      <w:r>
        <w:rPr>
          <w:sz w:val="22"/>
        </w:rPr>
        <w:t>i</w:t>
      </w:r>
      <w:r>
        <w:rPr>
          <w:spacing w:val="-10"/>
          <w:sz w:val="22"/>
        </w:rPr>
        <w:t> </w:t>
      </w:r>
      <w:r>
        <w:rPr>
          <w:sz w:val="22"/>
        </w:rPr>
        <w:t>la</w:t>
      </w:r>
      <w:r>
        <w:rPr>
          <w:spacing w:val="-10"/>
          <w:sz w:val="22"/>
        </w:rPr>
        <w:t> </w:t>
      </w:r>
      <w:r>
        <w:rPr>
          <w:sz w:val="22"/>
        </w:rPr>
        <w:t>unió</w:t>
      </w:r>
      <w:r>
        <w:rPr>
          <w:spacing w:val="-10"/>
          <w:sz w:val="22"/>
        </w:rPr>
        <w:t> </w:t>
      </w:r>
      <w:r>
        <w:rPr>
          <w:sz w:val="22"/>
        </w:rPr>
        <w:t>que</w:t>
      </w:r>
      <w:r>
        <w:rPr>
          <w:spacing w:val="-10"/>
          <w:sz w:val="22"/>
        </w:rPr>
        <w:t> </w:t>
      </w:r>
      <w:r>
        <w:rPr>
          <w:sz w:val="22"/>
        </w:rPr>
        <w:t>cal </w:t>
      </w:r>
      <w:r>
        <w:rPr>
          <w:spacing w:val="-2"/>
          <w:sz w:val="22"/>
        </w:rPr>
        <w:t>efectuar.</w:t>
      </w:r>
    </w:p>
    <w:p>
      <w:pPr>
        <w:pStyle w:val="ListParagraph"/>
        <w:numPr>
          <w:ilvl w:val="1"/>
          <w:numId w:val="94"/>
        </w:numPr>
        <w:tabs>
          <w:tab w:pos="885" w:val="left" w:leader="none"/>
        </w:tabs>
        <w:spacing w:line="240" w:lineRule="auto" w:before="6" w:after="0"/>
        <w:ind w:left="885" w:right="997"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preparat</w:t>
      </w:r>
      <w:r>
        <w:rPr>
          <w:spacing w:val="-10"/>
          <w:sz w:val="22"/>
        </w:rPr>
        <w:t> </w:t>
      </w:r>
      <w:r>
        <w:rPr>
          <w:sz w:val="22"/>
        </w:rPr>
        <w:t>els</w:t>
      </w:r>
      <w:r>
        <w:rPr>
          <w:spacing w:val="-10"/>
          <w:sz w:val="22"/>
        </w:rPr>
        <w:t> </w:t>
      </w:r>
      <w:r>
        <w:rPr>
          <w:sz w:val="22"/>
        </w:rPr>
        <w:t>desoxidants</w:t>
      </w:r>
      <w:r>
        <w:rPr>
          <w:spacing w:val="-10"/>
          <w:sz w:val="22"/>
        </w:rPr>
        <w:t> </w:t>
      </w:r>
      <w:r>
        <w:rPr>
          <w:sz w:val="22"/>
        </w:rPr>
        <w:t>adequats</w:t>
      </w:r>
      <w:r>
        <w:rPr>
          <w:spacing w:val="-10"/>
          <w:sz w:val="22"/>
        </w:rPr>
        <w:t> </w:t>
      </w:r>
      <w:r>
        <w:rPr>
          <w:sz w:val="22"/>
        </w:rPr>
        <w:t>a</w:t>
      </w:r>
      <w:r>
        <w:rPr>
          <w:spacing w:val="-10"/>
          <w:sz w:val="22"/>
        </w:rPr>
        <w:t> </w:t>
      </w:r>
      <w:r>
        <w:rPr>
          <w:sz w:val="22"/>
        </w:rPr>
        <w:t>la</w:t>
      </w:r>
      <w:r>
        <w:rPr>
          <w:spacing w:val="-10"/>
          <w:sz w:val="22"/>
        </w:rPr>
        <w:t> </w:t>
      </w:r>
      <w:r>
        <w:rPr>
          <w:sz w:val="22"/>
        </w:rPr>
        <w:t>unió</w:t>
      </w:r>
      <w:r>
        <w:rPr>
          <w:spacing w:val="-10"/>
          <w:sz w:val="22"/>
        </w:rPr>
        <w:t> </w:t>
      </w:r>
      <w:r>
        <w:rPr>
          <w:sz w:val="22"/>
        </w:rPr>
        <w:t>que</w:t>
      </w:r>
      <w:r>
        <w:rPr>
          <w:spacing w:val="-10"/>
          <w:sz w:val="22"/>
        </w:rPr>
        <w:t> </w:t>
      </w:r>
      <w:r>
        <w:rPr>
          <w:sz w:val="22"/>
        </w:rPr>
        <w:t>es</w:t>
      </w:r>
      <w:r>
        <w:rPr>
          <w:spacing w:val="-10"/>
          <w:sz w:val="22"/>
        </w:rPr>
        <w:t> </w:t>
      </w:r>
      <w:r>
        <w:rPr>
          <w:sz w:val="22"/>
        </w:rPr>
        <w:t>pretén </w:t>
      </w:r>
      <w:r>
        <w:rPr>
          <w:spacing w:val="-2"/>
          <w:sz w:val="22"/>
        </w:rPr>
        <w:t>efectuar.</w:t>
      </w:r>
    </w:p>
    <w:p>
      <w:pPr>
        <w:pStyle w:val="ListParagraph"/>
        <w:numPr>
          <w:ilvl w:val="1"/>
          <w:numId w:val="94"/>
        </w:numPr>
        <w:tabs>
          <w:tab w:pos="885" w:val="left" w:leader="none"/>
        </w:tabs>
        <w:spacing w:line="240" w:lineRule="auto" w:before="7" w:after="0"/>
        <w:ind w:left="885" w:right="942"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mitjans</w:t>
      </w:r>
      <w:r>
        <w:rPr>
          <w:spacing w:val="-10"/>
          <w:sz w:val="22"/>
        </w:rPr>
        <w:t> </w:t>
      </w:r>
      <w:r>
        <w:rPr>
          <w:sz w:val="22"/>
        </w:rPr>
        <w:t>de</w:t>
      </w:r>
      <w:r>
        <w:rPr>
          <w:spacing w:val="-10"/>
          <w:sz w:val="22"/>
        </w:rPr>
        <w:t> </w:t>
      </w:r>
      <w:r>
        <w:rPr>
          <w:sz w:val="22"/>
        </w:rPr>
        <w:t>soldadura</w:t>
      </w:r>
      <w:r>
        <w:rPr>
          <w:spacing w:val="-10"/>
          <w:sz w:val="22"/>
        </w:rPr>
        <w:t> </w:t>
      </w:r>
      <w:r>
        <w:rPr>
          <w:sz w:val="22"/>
        </w:rPr>
        <w:t>segons</w:t>
      </w:r>
      <w:r>
        <w:rPr>
          <w:spacing w:val="-10"/>
          <w:sz w:val="22"/>
        </w:rPr>
        <w:t> </w:t>
      </w:r>
      <w:r>
        <w:rPr>
          <w:sz w:val="22"/>
        </w:rPr>
        <w:t>la</w:t>
      </w:r>
      <w:r>
        <w:rPr>
          <w:spacing w:val="-10"/>
          <w:sz w:val="22"/>
        </w:rPr>
        <w:t> </w:t>
      </w:r>
      <w:r>
        <w:rPr>
          <w:sz w:val="22"/>
        </w:rPr>
        <w:t>soldadura</w:t>
      </w:r>
      <w:r>
        <w:rPr>
          <w:spacing w:val="-10"/>
          <w:sz w:val="22"/>
        </w:rPr>
        <w:t> </w:t>
      </w:r>
      <w:r>
        <w:rPr>
          <w:sz w:val="22"/>
        </w:rPr>
        <w:t>que</w:t>
      </w:r>
      <w:r>
        <w:rPr>
          <w:spacing w:val="-10"/>
          <w:sz w:val="22"/>
        </w:rPr>
        <w:t> </w:t>
      </w:r>
      <w:r>
        <w:rPr>
          <w:sz w:val="22"/>
        </w:rPr>
        <w:t>es</w:t>
      </w:r>
      <w:r>
        <w:rPr>
          <w:spacing w:val="-10"/>
          <w:sz w:val="22"/>
        </w:rPr>
        <w:t> </w:t>
      </w:r>
      <w:r>
        <w:rPr>
          <w:sz w:val="22"/>
        </w:rPr>
        <w:t>desitja </w:t>
      </w:r>
      <w:r>
        <w:rPr>
          <w:spacing w:val="-2"/>
          <w:sz w:val="22"/>
        </w:rPr>
        <w:t>efectuar.</w:t>
      </w:r>
    </w:p>
    <w:p>
      <w:pPr>
        <w:pStyle w:val="ListParagraph"/>
        <w:numPr>
          <w:ilvl w:val="1"/>
          <w:numId w:val="9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efectuat</w:t>
      </w:r>
      <w:r>
        <w:rPr>
          <w:spacing w:val="-9"/>
          <w:sz w:val="22"/>
        </w:rPr>
        <w:t> </w:t>
      </w:r>
      <w:r>
        <w:rPr>
          <w:sz w:val="22"/>
        </w:rPr>
        <w:t>l'encesa</w:t>
      </w:r>
      <w:r>
        <w:rPr>
          <w:spacing w:val="-9"/>
          <w:sz w:val="22"/>
        </w:rPr>
        <w:t> </w:t>
      </w:r>
      <w:r>
        <w:rPr>
          <w:sz w:val="22"/>
        </w:rPr>
        <w:t>de</w:t>
      </w:r>
      <w:r>
        <w:rPr>
          <w:spacing w:val="-10"/>
          <w:sz w:val="22"/>
        </w:rPr>
        <w:t> </w:t>
      </w:r>
      <w:r>
        <w:rPr>
          <w:sz w:val="22"/>
        </w:rPr>
        <w:t>soldadors</w:t>
      </w:r>
      <w:r>
        <w:rPr>
          <w:spacing w:val="-9"/>
          <w:sz w:val="22"/>
        </w:rPr>
        <w:t> </w:t>
      </w:r>
      <w:r>
        <w:rPr>
          <w:sz w:val="22"/>
        </w:rPr>
        <w:t>i</w:t>
      </w:r>
      <w:r>
        <w:rPr>
          <w:spacing w:val="-9"/>
          <w:sz w:val="22"/>
        </w:rPr>
        <w:t> </w:t>
      </w:r>
      <w:r>
        <w:rPr>
          <w:sz w:val="22"/>
        </w:rPr>
        <w:t>llumins</w:t>
      </w:r>
      <w:r>
        <w:rPr>
          <w:spacing w:val="-9"/>
          <w:sz w:val="22"/>
        </w:rPr>
        <w:t> </w:t>
      </w:r>
      <w:r>
        <w:rPr>
          <w:sz w:val="22"/>
        </w:rPr>
        <w:t>respectant</w:t>
      </w:r>
      <w:r>
        <w:rPr>
          <w:spacing w:val="-10"/>
          <w:sz w:val="22"/>
        </w:rPr>
        <w:t> </w:t>
      </w:r>
      <w:r>
        <w:rPr>
          <w:sz w:val="22"/>
        </w:rPr>
        <w:t>els</w:t>
      </w:r>
      <w:r>
        <w:rPr>
          <w:spacing w:val="-9"/>
          <w:sz w:val="22"/>
        </w:rPr>
        <w:t> </w:t>
      </w:r>
      <w:r>
        <w:rPr>
          <w:sz w:val="22"/>
        </w:rPr>
        <w:t>criteris</w:t>
      </w:r>
      <w:r>
        <w:rPr>
          <w:spacing w:val="-9"/>
          <w:sz w:val="22"/>
        </w:rPr>
        <w:t> </w:t>
      </w:r>
      <w:r>
        <w:rPr>
          <w:sz w:val="22"/>
        </w:rPr>
        <w:t>de</w:t>
      </w:r>
      <w:r>
        <w:rPr>
          <w:spacing w:val="-9"/>
          <w:sz w:val="22"/>
        </w:rPr>
        <w:t> </w:t>
      </w:r>
      <w:r>
        <w:rPr>
          <w:spacing w:val="-2"/>
          <w:sz w:val="22"/>
        </w:rPr>
        <w:t>seguretat.</w:t>
      </w:r>
    </w:p>
    <w:p>
      <w:pPr>
        <w:pStyle w:val="ListParagraph"/>
        <w:numPr>
          <w:ilvl w:val="1"/>
          <w:numId w:val="94"/>
        </w:numPr>
        <w:tabs>
          <w:tab w:pos="885" w:val="left" w:leader="none"/>
        </w:tabs>
        <w:spacing w:line="247" w:lineRule="auto" w:before="7" w:after="0"/>
        <w:ind w:left="885" w:right="1593" w:hanging="360"/>
        <w:jc w:val="left"/>
        <w:rPr>
          <w:sz w:val="22"/>
        </w:rPr>
      </w:pPr>
      <w:r>
        <w:rPr>
          <w:sz w:val="22"/>
        </w:rPr>
        <w:t>S'ha</w:t>
      </w:r>
      <w:r>
        <w:rPr>
          <w:spacing w:val="-11"/>
          <w:sz w:val="22"/>
        </w:rPr>
        <w:t> </w:t>
      </w:r>
      <w:r>
        <w:rPr>
          <w:sz w:val="22"/>
        </w:rPr>
        <w:t>efectuat</w:t>
      </w:r>
      <w:r>
        <w:rPr>
          <w:spacing w:val="-11"/>
          <w:sz w:val="22"/>
        </w:rPr>
        <w:t> </w:t>
      </w:r>
      <w:r>
        <w:rPr>
          <w:sz w:val="22"/>
        </w:rPr>
        <w:t>la</w:t>
      </w:r>
      <w:r>
        <w:rPr>
          <w:spacing w:val="-11"/>
          <w:sz w:val="22"/>
        </w:rPr>
        <w:t> </w:t>
      </w:r>
      <w:r>
        <w:rPr>
          <w:sz w:val="22"/>
        </w:rPr>
        <w:t>unió</w:t>
      </w:r>
      <w:r>
        <w:rPr>
          <w:spacing w:val="-11"/>
          <w:sz w:val="22"/>
        </w:rPr>
        <w:t> </w:t>
      </w:r>
      <w:r>
        <w:rPr>
          <w:sz w:val="22"/>
        </w:rPr>
        <w:t>i</w:t>
      </w:r>
      <w:r>
        <w:rPr>
          <w:spacing w:val="-11"/>
          <w:sz w:val="22"/>
        </w:rPr>
        <w:t> </w:t>
      </w:r>
      <w:r>
        <w:rPr>
          <w:sz w:val="22"/>
        </w:rPr>
        <w:t>emplenat</w:t>
      </w:r>
      <w:r>
        <w:rPr>
          <w:spacing w:val="-11"/>
          <w:sz w:val="22"/>
        </w:rPr>
        <w:t> </w:t>
      </w:r>
      <w:r>
        <w:rPr>
          <w:sz w:val="22"/>
        </w:rPr>
        <w:t>d'elements</w:t>
      </w:r>
      <w:r>
        <w:rPr>
          <w:spacing w:val="-11"/>
          <w:sz w:val="22"/>
        </w:rPr>
        <w:t> </w:t>
      </w:r>
      <w:r>
        <w:rPr>
          <w:sz w:val="22"/>
        </w:rPr>
        <w:t>comprovant</w:t>
      </w:r>
      <w:r>
        <w:rPr>
          <w:spacing w:val="-11"/>
          <w:sz w:val="22"/>
        </w:rPr>
        <w:t> </w:t>
      </w:r>
      <w:r>
        <w:rPr>
          <w:sz w:val="22"/>
        </w:rPr>
        <w:t>que</w:t>
      </w:r>
      <w:r>
        <w:rPr>
          <w:spacing w:val="-11"/>
          <w:sz w:val="22"/>
        </w:rPr>
        <w:t> </w:t>
      </w:r>
      <w:r>
        <w:rPr>
          <w:sz w:val="22"/>
        </w:rPr>
        <w:t>reuneix</w:t>
      </w:r>
      <w:r>
        <w:rPr>
          <w:spacing w:val="-11"/>
          <w:sz w:val="22"/>
        </w:rPr>
        <w:t> </w:t>
      </w:r>
      <w:r>
        <w:rPr>
          <w:sz w:val="22"/>
        </w:rPr>
        <w:t>les característiques de resistència i homogeneïtat requerides.</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70" w:firstLine="0"/>
      </w:pPr>
      <w:r>
        <w:rPr/>
        <w:t>Aquest</w:t>
      </w:r>
      <w:r>
        <w:rPr>
          <w:spacing w:val="-9"/>
        </w:rPr>
        <w:t> </w:t>
      </w:r>
      <w:r>
        <w:rPr/>
        <w:t>mòdul</w:t>
      </w:r>
      <w:r>
        <w:rPr>
          <w:spacing w:val="-9"/>
        </w:rPr>
        <w:t> </w:t>
      </w:r>
      <w:r>
        <w:rPr/>
        <w:t>professional</w:t>
      </w:r>
      <w:r>
        <w:rPr>
          <w:spacing w:val="-9"/>
        </w:rPr>
        <w:t> </w:t>
      </w:r>
      <w:r>
        <w:rPr/>
        <w:t>és</w:t>
      </w:r>
      <w:r>
        <w:rPr>
          <w:spacing w:val="-9"/>
        </w:rPr>
        <w:t> </w:t>
      </w:r>
      <w:r>
        <w:rPr/>
        <w:t>un</w:t>
      </w:r>
      <w:r>
        <w:rPr>
          <w:spacing w:val="-9"/>
        </w:rPr>
        <w:t> </w:t>
      </w:r>
      <w:r>
        <w:rPr/>
        <w:t>mòdul</w:t>
      </w:r>
      <w:r>
        <w:rPr>
          <w:spacing w:val="-9"/>
        </w:rPr>
        <w:t> </w:t>
      </w:r>
      <w:r>
        <w:rPr/>
        <w:t>de</w:t>
      </w:r>
      <w:r>
        <w:rPr>
          <w:spacing w:val="-9"/>
        </w:rPr>
        <w:t> </w:t>
      </w:r>
      <w:r>
        <w:rPr/>
        <w:t>suport</w:t>
      </w:r>
      <w:r>
        <w:rPr>
          <w:spacing w:val="-9"/>
        </w:rPr>
        <w:t> </w:t>
      </w:r>
      <w:r>
        <w:rPr/>
        <w:t>i</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exercir les funcions de muntatge i manteniment mitjançant operacions de mecanitzat bàsic.</w:t>
      </w:r>
    </w:p>
    <w:p>
      <w:pPr>
        <w:pStyle w:val="BodyText"/>
        <w:spacing w:before="247"/>
        <w:ind w:left="165" w:firstLine="0"/>
      </w:pPr>
      <w:r>
        <w:rPr/>
        <w:t>La</w:t>
      </w:r>
      <w:r>
        <w:rPr>
          <w:spacing w:val="-12"/>
        </w:rPr>
        <w:t> </w:t>
      </w:r>
      <w:r>
        <w:rPr/>
        <w:t>concreció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BodyText"/>
        <w:spacing w:after="0"/>
        <w:sectPr>
          <w:pgSz w:w="11910" w:h="16840"/>
          <w:pgMar w:header="2921" w:footer="1906" w:top="3880" w:bottom="2100" w:left="1275" w:right="1275"/>
        </w:sectPr>
      </w:pPr>
    </w:p>
    <w:p>
      <w:pPr>
        <w:pStyle w:val="ListParagraph"/>
        <w:numPr>
          <w:ilvl w:val="0"/>
          <w:numId w:val="95"/>
        </w:numPr>
        <w:tabs>
          <w:tab w:pos="884" w:val="left" w:leader="none"/>
        </w:tabs>
        <w:spacing w:line="240" w:lineRule="auto" w:before="74" w:after="0"/>
        <w:ind w:left="884" w:right="0" w:hanging="359"/>
        <w:jc w:val="left"/>
        <w:rPr>
          <w:sz w:val="22"/>
        </w:rPr>
      </w:pP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plànols</w:t>
      </w:r>
      <w:r>
        <w:rPr>
          <w:spacing w:val="-10"/>
          <w:sz w:val="22"/>
        </w:rPr>
        <w:t> </w:t>
      </w:r>
      <w:r>
        <w:rPr>
          <w:sz w:val="22"/>
        </w:rPr>
        <w:t>i</w:t>
      </w:r>
      <w:r>
        <w:rPr>
          <w:spacing w:val="-9"/>
          <w:sz w:val="22"/>
        </w:rPr>
        <w:t> </w:t>
      </w:r>
      <w:r>
        <w:rPr>
          <w:spacing w:val="-2"/>
          <w:sz w:val="22"/>
        </w:rPr>
        <w:t>croquis.</w:t>
      </w:r>
    </w:p>
    <w:p>
      <w:pPr>
        <w:pStyle w:val="ListParagraph"/>
        <w:numPr>
          <w:ilvl w:val="0"/>
          <w:numId w:val="95"/>
        </w:numPr>
        <w:tabs>
          <w:tab w:pos="884" w:val="left" w:leader="none"/>
        </w:tabs>
        <w:spacing w:line="240" w:lineRule="auto" w:before="7" w:after="0"/>
        <w:ind w:left="884" w:right="0" w:hanging="359"/>
        <w:jc w:val="left"/>
        <w:rPr>
          <w:sz w:val="22"/>
        </w:rPr>
      </w:pPr>
      <w:r>
        <w:rPr>
          <w:sz w:val="22"/>
        </w:rPr>
        <w:t>Les</w:t>
      </w:r>
      <w:r>
        <w:rPr>
          <w:spacing w:val="-8"/>
          <w:sz w:val="22"/>
        </w:rPr>
        <w:t> </w:t>
      </w:r>
      <w:r>
        <w:rPr>
          <w:sz w:val="22"/>
        </w:rPr>
        <w:t>característiques</w:t>
      </w:r>
      <w:r>
        <w:rPr>
          <w:spacing w:val="-7"/>
          <w:sz w:val="22"/>
        </w:rPr>
        <w:t> </w:t>
      </w:r>
      <w:r>
        <w:rPr>
          <w:sz w:val="22"/>
        </w:rPr>
        <w:t>i</w:t>
      </w:r>
      <w:r>
        <w:rPr>
          <w:spacing w:val="-7"/>
          <w:sz w:val="22"/>
        </w:rPr>
        <w:t> </w:t>
      </w:r>
      <w:r>
        <w:rPr>
          <w:sz w:val="22"/>
        </w:rPr>
        <w:t>tractaments</w:t>
      </w:r>
      <w:r>
        <w:rPr>
          <w:spacing w:val="-7"/>
          <w:sz w:val="22"/>
        </w:rPr>
        <w:t> </w:t>
      </w:r>
      <w:r>
        <w:rPr>
          <w:sz w:val="22"/>
        </w:rPr>
        <w:t>de</w:t>
      </w:r>
      <w:r>
        <w:rPr>
          <w:spacing w:val="-7"/>
          <w:sz w:val="22"/>
        </w:rPr>
        <w:t> </w:t>
      </w:r>
      <w:r>
        <w:rPr>
          <w:spacing w:val="-2"/>
          <w:sz w:val="22"/>
        </w:rPr>
        <w:t>materials.</w:t>
      </w:r>
    </w:p>
    <w:p>
      <w:pPr>
        <w:pStyle w:val="ListParagraph"/>
        <w:numPr>
          <w:ilvl w:val="0"/>
          <w:numId w:val="95"/>
        </w:numPr>
        <w:tabs>
          <w:tab w:pos="884" w:val="left" w:leader="none"/>
        </w:tabs>
        <w:spacing w:line="240" w:lineRule="auto" w:before="6" w:after="0"/>
        <w:ind w:left="884" w:right="0" w:hanging="359"/>
        <w:jc w:val="left"/>
        <w:rPr>
          <w:sz w:val="22"/>
        </w:rPr>
      </w:pPr>
      <w:r>
        <w:rPr>
          <w:sz w:val="22"/>
        </w:rPr>
        <w:t>L'execució</w:t>
      </w:r>
      <w:r>
        <w:rPr>
          <w:spacing w:val="-12"/>
          <w:sz w:val="22"/>
        </w:rPr>
        <w:t> </w:t>
      </w:r>
      <w:r>
        <w:rPr>
          <w:sz w:val="22"/>
        </w:rPr>
        <w:t>de</w:t>
      </w:r>
      <w:r>
        <w:rPr>
          <w:spacing w:val="-11"/>
          <w:sz w:val="22"/>
        </w:rPr>
        <w:t> </w:t>
      </w:r>
      <w:r>
        <w:rPr>
          <w:spacing w:val="-2"/>
          <w:sz w:val="22"/>
        </w:rPr>
        <w:t>mecanitzat.</w:t>
      </w:r>
    </w:p>
    <w:p>
      <w:pPr>
        <w:pStyle w:val="ListParagraph"/>
        <w:numPr>
          <w:ilvl w:val="0"/>
          <w:numId w:val="95"/>
        </w:numPr>
        <w:tabs>
          <w:tab w:pos="884" w:val="left" w:leader="none"/>
        </w:tabs>
        <w:spacing w:line="240" w:lineRule="auto" w:before="7" w:after="0"/>
        <w:ind w:left="884" w:right="0" w:hanging="359"/>
        <w:jc w:val="left"/>
        <w:rPr>
          <w:sz w:val="22"/>
        </w:rPr>
      </w:pPr>
      <w:r>
        <w:rPr>
          <w:sz w:val="22"/>
        </w:rPr>
        <w:t>L'aplicació</w:t>
      </w:r>
      <w:r>
        <w:rPr>
          <w:spacing w:val="-10"/>
          <w:sz w:val="22"/>
        </w:rPr>
        <w:t> </w:t>
      </w:r>
      <w:r>
        <w:rPr>
          <w:sz w:val="22"/>
        </w:rPr>
        <w:t>de</w:t>
      </w:r>
      <w:r>
        <w:rPr>
          <w:spacing w:val="-9"/>
          <w:sz w:val="22"/>
        </w:rPr>
        <w:t> </w:t>
      </w:r>
      <w:r>
        <w:rPr>
          <w:sz w:val="22"/>
        </w:rPr>
        <w:t>les</w:t>
      </w:r>
      <w:r>
        <w:rPr>
          <w:spacing w:val="-10"/>
          <w:sz w:val="22"/>
        </w:rPr>
        <w:t> </w:t>
      </w:r>
      <w:r>
        <w:rPr>
          <w:sz w:val="22"/>
        </w:rPr>
        <w:t>tècniques</w:t>
      </w:r>
      <w:r>
        <w:rPr>
          <w:spacing w:val="-9"/>
          <w:sz w:val="22"/>
        </w:rPr>
        <w:t> </w:t>
      </w:r>
      <w:r>
        <w:rPr>
          <w:spacing w:val="-2"/>
          <w:sz w:val="22"/>
        </w:rPr>
        <w:t>corresponents.</w:t>
      </w:r>
    </w:p>
    <w:p>
      <w:pPr>
        <w:pStyle w:val="ListParagraph"/>
        <w:numPr>
          <w:ilvl w:val="0"/>
          <w:numId w:val="95"/>
        </w:numPr>
        <w:tabs>
          <w:tab w:pos="884" w:val="left" w:leader="none"/>
        </w:tabs>
        <w:spacing w:line="240" w:lineRule="auto" w:before="6" w:after="0"/>
        <w:ind w:left="884" w:right="0" w:hanging="359"/>
        <w:jc w:val="left"/>
        <w:rPr>
          <w:sz w:val="22"/>
        </w:rPr>
      </w:pPr>
      <w:r>
        <w:rPr>
          <w:sz w:val="22"/>
        </w:rPr>
        <w:t>Les</w:t>
      </w:r>
      <w:r>
        <w:rPr>
          <w:spacing w:val="-12"/>
          <w:sz w:val="22"/>
        </w:rPr>
        <w:t> </w:t>
      </w:r>
      <w:r>
        <w:rPr>
          <w:sz w:val="22"/>
        </w:rPr>
        <w:t>activitats</w:t>
      </w:r>
      <w:r>
        <w:rPr>
          <w:spacing w:val="-9"/>
          <w:sz w:val="22"/>
        </w:rPr>
        <w:t> </w:t>
      </w:r>
      <w:r>
        <w:rPr>
          <w:sz w:val="22"/>
        </w:rPr>
        <w:t>professionals</w:t>
      </w:r>
      <w:r>
        <w:rPr>
          <w:spacing w:val="-10"/>
          <w:sz w:val="22"/>
        </w:rPr>
        <w:t> </w:t>
      </w:r>
      <w:r>
        <w:rPr>
          <w:sz w:val="22"/>
        </w:rPr>
        <w:t>associades</w:t>
      </w:r>
      <w:r>
        <w:rPr>
          <w:spacing w:val="-9"/>
          <w:sz w:val="22"/>
        </w:rPr>
        <w:t> </w:t>
      </w:r>
      <w:r>
        <w:rPr>
          <w:sz w:val="22"/>
        </w:rPr>
        <w:t>a</w:t>
      </w:r>
      <w:r>
        <w:rPr>
          <w:spacing w:val="-9"/>
          <w:sz w:val="22"/>
        </w:rPr>
        <w:t> </w:t>
      </w:r>
      <w:r>
        <w:rPr>
          <w:sz w:val="22"/>
        </w:rPr>
        <w:t>aquesta</w:t>
      </w:r>
      <w:r>
        <w:rPr>
          <w:spacing w:val="-10"/>
          <w:sz w:val="22"/>
        </w:rPr>
        <w:t> </w:t>
      </w:r>
      <w:r>
        <w:rPr>
          <w:sz w:val="22"/>
        </w:rPr>
        <w:t>funció</w:t>
      </w:r>
      <w:r>
        <w:rPr>
          <w:spacing w:val="-9"/>
          <w:sz w:val="22"/>
        </w:rPr>
        <w:t> </w:t>
      </w:r>
      <w:r>
        <w:rPr>
          <w:sz w:val="22"/>
        </w:rPr>
        <w:t>s'apliquen</w:t>
      </w:r>
      <w:r>
        <w:rPr>
          <w:spacing w:val="-9"/>
          <w:sz w:val="22"/>
        </w:rPr>
        <w:t> </w:t>
      </w:r>
      <w:r>
        <w:rPr>
          <w:spacing w:val="-5"/>
          <w:sz w:val="22"/>
        </w:rPr>
        <w:t>en:</w:t>
      </w:r>
    </w:p>
    <w:p>
      <w:pPr>
        <w:pStyle w:val="ListParagraph"/>
        <w:numPr>
          <w:ilvl w:val="0"/>
          <w:numId w:val="95"/>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desmuntatge</w:t>
      </w:r>
      <w:r>
        <w:rPr>
          <w:spacing w:val="-10"/>
          <w:sz w:val="22"/>
        </w:rPr>
        <w:t> </w:t>
      </w:r>
      <w:r>
        <w:rPr>
          <w:sz w:val="22"/>
        </w:rPr>
        <w:t>i</w:t>
      </w:r>
      <w:r>
        <w:rPr>
          <w:spacing w:val="-9"/>
          <w:sz w:val="22"/>
        </w:rPr>
        <w:t> </w:t>
      </w:r>
      <w:r>
        <w:rPr>
          <w:sz w:val="22"/>
        </w:rPr>
        <w:t>muntatge</w:t>
      </w:r>
      <w:r>
        <w:rPr>
          <w:spacing w:val="-10"/>
          <w:sz w:val="22"/>
        </w:rPr>
        <w:t> </w:t>
      </w:r>
      <w:r>
        <w:rPr>
          <w:sz w:val="22"/>
        </w:rPr>
        <w:t>d'elements</w:t>
      </w:r>
      <w:r>
        <w:rPr>
          <w:spacing w:val="-9"/>
          <w:sz w:val="22"/>
        </w:rPr>
        <w:t> </w:t>
      </w:r>
      <w:r>
        <w:rPr>
          <w:sz w:val="22"/>
        </w:rPr>
        <w:t>amovibles</w:t>
      </w:r>
      <w:r>
        <w:rPr>
          <w:spacing w:val="-10"/>
          <w:sz w:val="22"/>
        </w:rPr>
        <w:t> </w:t>
      </w:r>
      <w:r>
        <w:rPr>
          <w:sz w:val="22"/>
        </w:rPr>
        <w:t>i</w:t>
      </w:r>
      <w:r>
        <w:rPr>
          <w:spacing w:val="-9"/>
          <w:sz w:val="22"/>
        </w:rPr>
        <w:t> </w:t>
      </w:r>
      <w:r>
        <w:rPr>
          <w:spacing w:val="-2"/>
          <w:sz w:val="22"/>
        </w:rPr>
        <w:t>accessoris.</w:t>
      </w:r>
    </w:p>
    <w:p>
      <w:pPr>
        <w:pStyle w:val="ListParagraph"/>
        <w:numPr>
          <w:ilvl w:val="0"/>
          <w:numId w:val="95"/>
        </w:numPr>
        <w:tabs>
          <w:tab w:pos="884" w:val="left" w:leader="none"/>
        </w:tabs>
        <w:spacing w:line="240" w:lineRule="auto" w:before="6" w:after="0"/>
        <w:ind w:left="884" w:right="0" w:hanging="359"/>
        <w:jc w:val="left"/>
        <w:rPr>
          <w:sz w:val="22"/>
        </w:rPr>
      </w:pPr>
      <w:r>
        <w:rPr>
          <w:sz w:val="22"/>
        </w:rPr>
        <w:t>En</w:t>
      </w:r>
      <w:r>
        <w:rPr>
          <w:spacing w:val="-11"/>
          <w:sz w:val="22"/>
        </w:rPr>
        <w:t> </w:t>
      </w:r>
      <w:r>
        <w:rPr>
          <w:sz w:val="22"/>
        </w:rPr>
        <w:t>tots</w:t>
      </w:r>
      <w:r>
        <w:rPr>
          <w:spacing w:val="-9"/>
          <w:sz w:val="22"/>
        </w:rPr>
        <w:t> </w:t>
      </w:r>
      <w:r>
        <w:rPr>
          <w:sz w:val="22"/>
        </w:rPr>
        <w:t>aquells</w:t>
      </w:r>
      <w:r>
        <w:rPr>
          <w:spacing w:val="-9"/>
          <w:sz w:val="22"/>
        </w:rPr>
        <w:t> </w:t>
      </w:r>
      <w:r>
        <w:rPr>
          <w:sz w:val="22"/>
        </w:rPr>
        <w:t>processos</w:t>
      </w:r>
      <w:r>
        <w:rPr>
          <w:spacing w:val="-9"/>
          <w:sz w:val="22"/>
        </w:rPr>
        <w:t> </w:t>
      </w:r>
      <w:r>
        <w:rPr>
          <w:sz w:val="22"/>
        </w:rPr>
        <w:t>en</w:t>
      </w:r>
      <w:r>
        <w:rPr>
          <w:spacing w:val="-9"/>
          <w:sz w:val="22"/>
        </w:rPr>
        <w:t> </w:t>
      </w:r>
      <w:r>
        <w:rPr>
          <w:sz w:val="22"/>
        </w:rPr>
        <w:t>què</w:t>
      </w:r>
      <w:r>
        <w:rPr>
          <w:spacing w:val="-9"/>
          <w:sz w:val="22"/>
        </w:rPr>
        <w:t> </w:t>
      </w:r>
      <w:r>
        <w:rPr>
          <w:sz w:val="22"/>
        </w:rPr>
        <w:t>intervé</w:t>
      </w:r>
      <w:r>
        <w:rPr>
          <w:spacing w:val="-9"/>
          <w:sz w:val="22"/>
        </w:rPr>
        <w:t> </w:t>
      </w:r>
      <w:r>
        <w:rPr>
          <w:sz w:val="22"/>
        </w:rPr>
        <w:t>la</w:t>
      </w:r>
      <w:r>
        <w:rPr>
          <w:spacing w:val="-9"/>
          <w:sz w:val="22"/>
        </w:rPr>
        <w:t> </w:t>
      </w:r>
      <w:r>
        <w:rPr>
          <w:sz w:val="22"/>
        </w:rPr>
        <w:t>interpretació</w:t>
      </w:r>
      <w:r>
        <w:rPr>
          <w:spacing w:val="-9"/>
          <w:sz w:val="22"/>
        </w:rPr>
        <w:t> </w:t>
      </w:r>
      <w:r>
        <w:rPr>
          <w:sz w:val="22"/>
        </w:rPr>
        <w:t>de</w:t>
      </w:r>
      <w:r>
        <w:rPr>
          <w:spacing w:val="-9"/>
          <w:sz w:val="22"/>
        </w:rPr>
        <w:t> </w:t>
      </w:r>
      <w:r>
        <w:rPr>
          <w:sz w:val="22"/>
        </w:rPr>
        <w:t>plànols</w:t>
      </w:r>
      <w:r>
        <w:rPr>
          <w:spacing w:val="-9"/>
          <w:sz w:val="22"/>
        </w:rPr>
        <w:t> </w:t>
      </w:r>
      <w:r>
        <w:rPr>
          <w:sz w:val="22"/>
        </w:rPr>
        <w:t>i</w:t>
      </w:r>
      <w:r>
        <w:rPr>
          <w:spacing w:val="-8"/>
          <w:sz w:val="22"/>
        </w:rPr>
        <w:t> </w:t>
      </w:r>
      <w:r>
        <w:rPr>
          <w:spacing w:val="-2"/>
          <w:sz w:val="22"/>
        </w:rPr>
        <w:t>croquis.</w:t>
      </w:r>
    </w:p>
    <w:p>
      <w:pPr>
        <w:pStyle w:val="ListParagraph"/>
        <w:numPr>
          <w:ilvl w:val="0"/>
          <w:numId w:val="95"/>
        </w:numPr>
        <w:tabs>
          <w:tab w:pos="885" w:val="left" w:leader="none"/>
        </w:tabs>
        <w:spacing w:line="247" w:lineRule="auto" w:before="7" w:after="0"/>
        <w:ind w:left="885" w:right="178" w:hanging="360"/>
        <w:jc w:val="left"/>
        <w:rPr>
          <w:sz w:val="22"/>
        </w:rPr>
      </w:pP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mesurament</w:t>
      </w:r>
      <w:r>
        <w:rPr>
          <w:spacing w:val="-10"/>
          <w:sz w:val="22"/>
        </w:rPr>
        <w:t> </w:t>
      </w:r>
      <w:r>
        <w:rPr>
          <w:sz w:val="22"/>
        </w:rPr>
        <w:t>d'elements</w:t>
      </w:r>
      <w:r>
        <w:rPr>
          <w:spacing w:val="-10"/>
          <w:sz w:val="22"/>
        </w:rPr>
        <w:t> </w:t>
      </w:r>
      <w:r>
        <w:rPr>
          <w:sz w:val="22"/>
        </w:rPr>
        <w:t>i</w:t>
      </w:r>
      <w:r>
        <w:rPr>
          <w:spacing w:val="-10"/>
          <w:sz w:val="22"/>
        </w:rPr>
        <w:t> </w:t>
      </w:r>
      <w:r>
        <w:rPr>
          <w:sz w:val="22"/>
        </w:rPr>
        <w:t>substitucions</w:t>
      </w:r>
      <w:r>
        <w:rPr>
          <w:spacing w:val="-10"/>
          <w:sz w:val="22"/>
        </w:rPr>
        <w:t> </w:t>
      </w:r>
      <w:r>
        <w:rPr>
          <w:sz w:val="22"/>
        </w:rPr>
        <w:t>parcials</w:t>
      </w:r>
      <w:r>
        <w:rPr>
          <w:spacing w:val="-10"/>
          <w:sz w:val="22"/>
        </w:rPr>
        <w:t> </w:t>
      </w:r>
      <w:r>
        <w:rPr>
          <w:sz w:val="22"/>
        </w:rPr>
        <w:t>en</w:t>
      </w:r>
      <w:r>
        <w:rPr>
          <w:spacing w:val="-10"/>
          <w:sz w:val="22"/>
        </w:rPr>
        <w:t> </w:t>
      </w:r>
      <w:r>
        <w:rPr>
          <w:sz w:val="22"/>
        </w:rPr>
        <w:t>què</w:t>
      </w:r>
      <w:r>
        <w:rPr>
          <w:spacing w:val="-10"/>
          <w:sz w:val="22"/>
        </w:rPr>
        <w:t> </w:t>
      </w:r>
      <w:r>
        <w:rPr>
          <w:sz w:val="22"/>
        </w:rPr>
        <w:t>es</w:t>
      </w:r>
      <w:r>
        <w:rPr>
          <w:spacing w:val="-10"/>
          <w:sz w:val="22"/>
        </w:rPr>
        <w:t> </w:t>
      </w:r>
      <w:r>
        <w:rPr>
          <w:sz w:val="22"/>
        </w:rPr>
        <w:t>realitzi el traçat per al tall.</w:t>
      </w:r>
    </w:p>
    <w:p>
      <w:pPr>
        <w:pStyle w:val="BodyText"/>
        <w:spacing w:line="247" w:lineRule="auto" w:before="248"/>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f),</w:t>
      </w:r>
      <w:r>
        <w:rPr>
          <w:spacing w:val="-9"/>
        </w:rPr>
        <w:t> </w:t>
      </w:r>
      <w:r>
        <w:rPr/>
        <w:t>g),</w:t>
      </w:r>
      <w:r>
        <w:rPr>
          <w:spacing w:val="-9"/>
        </w:rPr>
        <w:t> </w:t>
      </w:r>
      <w:r>
        <w:rPr/>
        <w:t>h),</w:t>
      </w:r>
      <w:r>
        <w:rPr>
          <w:spacing w:val="-9"/>
        </w:rPr>
        <w:t> </w:t>
      </w:r>
      <w:r>
        <w:rPr/>
        <w:t>i),</w:t>
      </w:r>
      <w:r>
        <w:rPr>
          <w:spacing w:val="-9"/>
        </w:rPr>
        <w:t> </w:t>
      </w:r>
      <w:r>
        <w:rPr/>
        <w:t>k),</w:t>
      </w:r>
      <w:r>
        <w:rPr>
          <w:spacing w:val="-9"/>
        </w:rPr>
        <w:t> </w:t>
      </w:r>
      <w:r>
        <w:rPr/>
        <w:t>i</w:t>
      </w:r>
      <w:r>
        <w:rPr>
          <w:spacing w:val="-9"/>
        </w:rPr>
        <w:t> </w:t>
      </w:r>
      <w:r>
        <w:rPr/>
        <w:t>o)</w:t>
      </w:r>
      <w:r>
        <w:rPr>
          <w:spacing w:val="-9"/>
        </w:rPr>
        <w:t> </w:t>
      </w:r>
      <w:r>
        <w:rPr/>
        <w:t>del cicle formatiu, i les competències a), c), d), h), i), k), l), i o) del 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95"/>
        </w:numPr>
        <w:tabs>
          <w:tab w:pos="885" w:val="left" w:leader="none"/>
        </w:tabs>
        <w:spacing w:line="247" w:lineRule="auto" w:before="0" w:after="0"/>
        <w:ind w:left="885" w:right="1248" w:hanging="360"/>
        <w:jc w:val="left"/>
        <w:rPr>
          <w:sz w:val="22"/>
        </w:rPr>
      </w:pPr>
      <w:r>
        <w:rPr>
          <w:sz w:val="22"/>
        </w:rPr>
        <w:t>L'elaboració</w:t>
      </w:r>
      <w:r>
        <w:rPr>
          <w:spacing w:val="-10"/>
          <w:sz w:val="22"/>
        </w:rPr>
        <w:t> </w:t>
      </w:r>
      <w:r>
        <w:rPr>
          <w:sz w:val="22"/>
        </w:rPr>
        <w:t>de</w:t>
      </w:r>
      <w:r>
        <w:rPr>
          <w:spacing w:val="-10"/>
          <w:sz w:val="22"/>
        </w:rPr>
        <w:t> </w:t>
      </w:r>
      <w:r>
        <w:rPr>
          <w:sz w:val="22"/>
        </w:rPr>
        <w:t>plànols</w:t>
      </w:r>
      <w:r>
        <w:rPr>
          <w:spacing w:val="-10"/>
          <w:sz w:val="22"/>
        </w:rPr>
        <w:t> </w:t>
      </w:r>
      <w:r>
        <w:rPr>
          <w:sz w:val="22"/>
        </w:rPr>
        <w:t>i</w:t>
      </w:r>
      <w:r>
        <w:rPr>
          <w:spacing w:val="-10"/>
          <w:sz w:val="22"/>
        </w:rPr>
        <w:t> </w:t>
      </w:r>
      <w:r>
        <w:rPr>
          <w:sz w:val="22"/>
        </w:rPr>
        <w:t>croquis</w:t>
      </w:r>
      <w:r>
        <w:rPr>
          <w:spacing w:val="-10"/>
          <w:sz w:val="22"/>
        </w:rPr>
        <w:t> </w:t>
      </w:r>
      <w:r>
        <w:rPr>
          <w:sz w:val="22"/>
        </w:rPr>
        <w:t>aplicant</w:t>
      </w:r>
      <w:r>
        <w:rPr>
          <w:spacing w:val="-10"/>
          <w:sz w:val="22"/>
        </w:rPr>
        <w:t> </w:t>
      </w:r>
      <w:r>
        <w:rPr>
          <w:sz w:val="22"/>
        </w:rPr>
        <w:t>la</w:t>
      </w:r>
      <w:r>
        <w:rPr>
          <w:spacing w:val="-10"/>
          <w:sz w:val="22"/>
        </w:rPr>
        <w:t> </w:t>
      </w:r>
      <w:r>
        <w:rPr>
          <w:sz w:val="22"/>
        </w:rPr>
        <w:t>simbologia</w:t>
      </w:r>
      <w:r>
        <w:rPr>
          <w:spacing w:val="-10"/>
          <w:sz w:val="22"/>
        </w:rPr>
        <w:t> </w:t>
      </w:r>
      <w:r>
        <w:rPr>
          <w:sz w:val="22"/>
        </w:rPr>
        <w:t>i</w:t>
      </w:r>
      <w:r>
        <w:rPr>
          <w:spacing w:val="-10"/>
          <w:sz w:val="22"/>
        </w:rPr>
        <w:t> </w:t>
      </w:r>
      <w:r>
        <w:rPr>
          <w:sz w:val="22"/>
        </w:rPr>
        <w:t>normalització</w:t>
      </w:r>
      <w:r>
        <w:rPr>
          <w:spacing w:val="-10"/>
          <w:sz w:val="22"/>
        </w:rPr>
        <w:t> </w:t>
      </w:r>
      <w:r>
        <w:rPr>
          <w:sz w:val="22"/>
        </w:rPr>
        <w:t>de</w:t>
      </w:r>
      <w:r>
        <w:rPr>
          <w:spacing w:val="-10"/>
          <w:sz w:val="22"/>
        </w:rPr>
        <w:t> </w:t>
      </w:r>
      <w:r>
        <w:rPr>
          <w:sz w:val="22"/>
        </w:rPr>
        <w:t>la representació gràfica.</w:t>
      </w:r>
    </w:p>
    <w:p>
      <w:pPr>
        <w:pStyle w:val="ListParagraph"/>
        <w:numPr>
          <w:ilvl w:val="0"/>
          <w:numId w:val="95"/>
        </w:numPr>
        <w:tabs>
          <w:tab w:pos="885" w:val="left" w:leader="none"/>
        </w:tabs>
        <w:spacing w:line="247" w:lineRule="auto" w:before="0" w:after="0"/>
        <w:ind w:left="885" w:right="308" w:hanging="360"/>
        <w:jc w:val="left"/>
        <w:rPr>
          <w:sz w:val="22"/>
        </w:rPr>
      </w:pPr>
      <w:r>
        <w:rPr>
          <w:sz w:val="22"/>
        </w:rPr>
        <w:t>L'aplicació</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metrologia</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mesurament</w:t>
      </w:r>
      <w:r>
        <w:rPr>
          <w:spacing w:val="-10"/>
          <w:sz w:val="22"/>
        </w:rPr>
        <w:t> </w:t>
      </w:r>
      <w:r>
        <w:rPr>
          <w:sz w:val="22"/>
        </w:rPr>
        <w:t>utilitzant els equips de mesura adequats a cada cas.</w:t>
      </w:r>
    </w:p>
    <w:p>
      <w:pPr>
        <w:pStyle w:val="ListParagraph"/>
        <w:numPr>
          <w:ilvl w:val="0"/>
          <w:numId w:val="95"/>
        </w:numPr>
        <w:tabs>
          <w:tab w:pos="885" w:val="left" w:leader="none"/>
        </w:tabs>
        <w:spacing w:line="240" w:lineRule="auto" w:before="0" w:after="0"/>
        <w:ind w:left="885" w:right="881" w:hanging="360"/>
        <w:jc w:val="left"/>
        <w:rPr>
          <w:sz w:val="22"/>
        </w:rPr>
      </w:pPr>
      <w:r>
        <w:rPr>
          <w:sz w:val="22"/>
        </w:rPr>
        <w:t>La</w:t>
      </w:r>
      <w:r>
        <w:rPr>
          <w:spacing w:val="-10"/>
          <w:sz w:val="22"/>
        </w:rPr>
        <w:t> </w:t>
      </w:r>
      <w:r>
        <w:rPr>
          <w:sz w:val="22"/>
        </w:rPr>
        <w:t>mecanització</w:t>
      </w:r>
      <w:r>
        <w:rPr>
          <w:spacing w:val="-10"/>
          <w:sz w:val="22"/>
        </w:rPr>
        <w:t> </w:t>
      </w:r>
      <w:r>
        <w:rPr>
          <w:sz w:val="22"/>
        </w:rPr>
        <w:t>manual</w:t>
      </w:r>
      <w:r>
        <w:rPr>
          <w:spacing w:val="-10"/>
          <w:sz w:val="22"/>
        </w:rPr>
        <w:t> </w:t>
      </w:r>
      <w:r>
        <w:rPr>
          <w:sz w:val="22"/>
        </w:rPr>
        <w:t>i</w:t>
      </w:r>
      <w:r>
        <w:rPr>
          <w:spacing w:val="-10"/>
          <w:sz w:val="22"/>
        </w:rPr>
        <w:t> </w:t>
      </w:r>
      <w:r>
        <w:rPr>
          <w:sz w:val="22"/>
        </w:rPr>
        <w:t>el</w:t>
      </w:r>
      <w:r>
        <w:rPr>
          <w:spacing w:val="-10"/>
          <w:sz w:val="22"/>
        </w:rPr>
        <w:t> </w:t>
      </w:r>
      <w:r>
        <w:rPr>
          <w:sz w:val="22"/>
        </w:rPr>
        <w:t>traçat</w:t>
      </w:r>
      <w:r>
        <w:rPr>
          <w:spacing w:val="-10"/>
          <w:sz w:val="22"/>
        </w:rPr>
        <w:t> </w:t>
      </w:r>
      <w:r>
        <w:rPr>
          <w:sz w:val="22"/>
        </w:rPr>
        <w:t>per</w:t>
      </w:r>
      <w:r>
        <w:rPr>
          <w:spacing w:val="-10"/>
          <w:sz w:val="22"/>
        </w:rPr>
        <w:t> </w:t>
      </w:r>
      <w:r>
        <w:rPr>
          <w:sz w:val="22"/>
        </w:rPr>
        <w:t>a</w:t>
      </w:r>
      <w:r>
        <w:rPr>
          <w:spacing w:val="-10"/>
          <w:sz w:val="22"/>
        </w:rPr>
        <w:t> </w:t>
      </w:r>
      <w:r>
        <w:rPr>
          <w:sz w:val="22"/>
        </w:rPr>
        <w:t>l'obtenció</w:t>
      </w:r>
      <w:r>
        <w:rPr>
          <w:spacing w:val="-10"/>
          <w:sz w:val="22"/>
        </w:rPr>
        <w:t> </w:t>
      </w:r>
      <w:r>
        <w:rPr>
          <w:sz w:val="22"/>
        </w:rPr>
        <w:t>de</w:t>
      </w:r>
      <w:r>
        <w:rPr>
          <w:spacing w:val="-10"/>
          <w:sz w:val="22"/>
        </w:rPr>
        <w:t> </w:t>
      </w:r>
      <w:r>
        <w:rPr>
          <w:sz w:val="22"/>
        </w:rPr>
        <w:t>peces,</w:t>
      </w:r>
      <w:r>
        <w:rPr>
          <w:spacing w:val="-10"/>
          <w:sz w:val="22"/>
        </w:rPr>
        <w:t> </w:t>
      </w:r>
      <w:r>
        <w:rPr>
          <w:sz w:val="22"/>
        </w:rPr>
        <w:t>ajustos</w:t>
      </w:r>
      <w:r>
        <w:rPr>
          <w:spacing w:val="-10"/>
          <w:sz w:val="22"/>
        </w:rPr>
        <w:t> </w:t>
      </w:r>
      <w:r>
        <w:rPr>
          <w:sz w:val="22"/>
        </w:rPr>
        <w:t>i</w:t>
      </w:r>
      <w:r>
        <w:rPr>
          <w:spacing w:val="-10"/>
          <w:sz w:val="22"/>
        </w:rPr>
        <w:t> </w:t>
      </w:r>
      <w:r>
        <w:rPr>
          <w:sz w:val="22"/>
        </w:rPr>
        <w:t>seccions </w:t>
      </w:r>
      <w:r>
        <w:rPr>
          <w:spacing w:val="-2"/>
          <w:sz w:val="22"/>
        </w:rPr>
        <w:t>d'elements.</w:t>
      </w:r>
    </w:p>
    <w:p>
      <w:pPr>
        <w:pStyle w:val="ListParagraph"/>
        <w:numPr>
          <w:ilvl w:val="0"/>
          <w:numId w:val="95"/>
        </w:numPr>
        <w:tabs>
          <w:tab w:pos="884" w:val="left" w:leader="none"/>
        </w:tabs>
        <w:spacing w:line="240" w:lineRule="auto" w:before="0" w:after="0"/>
        <w:ind w:left="884" w:right="0" w:hanging="359"/>
        <w:jc w:val="left"/>
        <w:rPr>
          <w:sz w:val="22"/>
        </w:rPr>
      </w:pPr>
      <w:r>
        <w:rPr>
          <w:sz w:val="22"/>
        </w:rPr>
        <w:t>El</w:t>
      </w:r>
      <w:r>
        <w:rPr>
          <w:spacing w:val="-11"/>
          <w:sz w:val="22"/>
        </w:rPr>
        <w:t> </w:t>
      </w:r>
      <w:r>
        <w:rPr>
          <w:sz w:val="22"/>
        </w:rPr>
        <w:t>muntatge</w:t>
      </w:r>
      <w:r>
        <w:rPr>
          <w:spacing w:val="-11"/>
          <w:sz w:val="22"/>
        </w:rPr>
        <w:t> </w:t>
      </w:r>
      <w:r>
        <w:rPr>
          <w:sz w:val="22"/>
        </w:rPr>
        <w:t>i</w:t>
      </w:r>
      <w:r>
        <w:rPr>
          <w:spacing w:val="-10"/>
          <w:sz w:val="22"/>
        </w:rPr>
        <w:t> </w:t>
      </w:r>
      <w:r>
        <w:rPr>
          <w:sz w:val="22"/>
        </w:rPr>
        <w:t>desmuntatge</w:t>
      </w:r>
      <w:r>
        <w:rPr>
          <w:spacing w:val="-11"/>
          <w:sz w:val="22"/>
        </w:rPr>
        <w:t> </w:t>
      </w:r>
      <w:r>
        <w:rPr>
          <w:sz w:val="22"/>
        </w:rPr>
        <w:t>d'elements</w:t>
      </w:r>
      <w:r>
        <w:rPr>
          <w:spacing w:val="-10"/>
          <w:sz w:val="22"/>
        </w:rPr>
        <w:t> </w:t>
      </w:r>
      <w:r>
        <w:rPr>
          <w:spacing w:val="-2"/>
          <w:sz w:val="22"/>
        </w:rPr>
        <w:t>caragolats.</w:t>
      </w:r>
    </w:p>
    <w:p>
      <w:pPr>
        <w:pStyle w:val="ListParagraph"/>
        <w:numPr>
          <w:ilvl w:val="0"/>
          <w:numId w:val="95"/>
        </w:numPr>
        <w:tabs>
          <w:tab w:pos="884" w:val="left" w:leader="none"/>
        </w:tabs>
        <w:spacing w:line="240" w:lineRule="auto" w:before="7" w:after="0"/>
        <w:ind w:left="884" w:right="0" w:hanging="359"/>
        <w:jc w:val="left"/>
        <w:rPr>
          <w:sz w:val="22"/>
        </w:rPr>
      </w:pPr>
      <w:r>
        <w:rPr>
          <w:sz w:val="22"/>
        </w:rPr>
        <w:t>L'execució</w:t>
      </w:r>
      <w:r>
        <w:rPr>
          <w:spacing w:val="-12"/>
          <w:sz w:val="22"/>
        </w:rPr>
        <w:t> </w:t>
      </w:r>
      <w:r>
        <w:rPr>
          <w:sz w:val="22"/>
        </w:rPr>
        <w:t>de</w:t>
      </w:r>
      <w:r>
        <w:rPr>
          <w:spacing w:val="-9"/>
          <w:sz w:val="22"/>
        </w:rPr>
        <w:t> </w:t>
      </w:r>
      <w:r>
        <w:rPr>
          <w:sz w:val="22"/>
        </w:rPr>
        <w:t>roscats</w:t>
      </w:r>
      <w:r>
        <w:rPr>
          <w:spacing w:val="-9"/>
          <w:sz w:val="22"/>
        </w:rPr>
        <w:t> </w:t>
      </w:r>
      <w:r>
        <w:rPr>
          <w:sz w:val="22"/>
        </w:rPr>
        <w:t>en</w:t>
      </w:r>
      <w:r>
        <w:rPr>
          <w:spacing w:val="-10"/>
          <w:sz w:val="22"/>
        </w:rPr>
        <w:t> </w:t>
      </w:r>
      <w:r>
        <w:rPr>
          <w:sz w:val="22"/>
        </w:rPr>
        <w:t>els</w:t>
      </w:r>
      <w:r>
        <w:rPr>
          <w:spacing w:val="-9"/>
          <w:sz w:val="22"/>
        </w:rPr>
        <w:t> </w:t>
      </w:r>
      <w:r>
        <w:rPr>
          <w:sz w:val="22"/>
        </w:rPr>
        <w:t>processos</w:t>
      </w:r>
      <w:r>
        <w:rPr>
          <w:spacing w:val="-9"/>
          <w:sz w:val="22"/>
        </w:rPr>
        <w:t> </w:t>
      </w:r>
      <w:r>
        <w:rPr>
          <w:sz w:val="22"/>
        </w:rPr>
        <w:t>de</w:t>
      </w:r>
      <w:r>
        <w:rPr>
          <w:spacing w:val="-10"/>
          <w:sz w:val="22"/>
        </w:rPr>
        <w:t> </w:t>
      </w:r>
      <w:r>
        <w:rPr>
          <w:sz w:val="22"/>
        </w:rPr>
        <w:t>desmuntatge</w:t>
      </w:r>
      <w:r>
        <w:rPr>
          <w:spacing w:val="-9"/>
          <w:sz w:val="22"/>
        </w:rPr>
        <w:t> </w:t>
      </w:r>
      <w:r>
        <w:rPr>
          <w:sz w:val="22"/>
        </w:rPr>
        <w:t>i</w:t>
      </w:r>
      <w:r>
        <w:rPr>
          <w:spacing w:val="-9"/>
          <w:sz w:val="22"/>
        </w:rPr>
        <w:t> </w:t>
      </w:r>
      <w:r>
        <w:rPr>
          <w:spacing w:val="-2"/>
          <w:sz w:val="22"/>
        </w:rPr>
        <w:t>muntatge.</w:t>
      </w:r>
    </w:p>
    <w:p>
      <w:pPr>
        <w:pStyle w:val="ListParagraph"/>
        <w:numPr>
          <w:ilvl w:val="0"/>
          <w:numId w:val="95"/>
        </w:numPr>
        <w:tabs>
          <w:tab w:pos="884" w:val="left" w:leader="none"/>
        </w:tabs>
        <w:spacing w:line="240" w:lineRule="auto" w:before="6" w:after="0"/>
        <w:ind w:left="884" w:right="0" w:hanging="359"/>
        <w:jc w:val="left"/>
        <w:rPr>
          <w:sz w:val="22"/>
        </w:rPr>
      </w:pPr>
      <w:r>
        <w:rPr>
          <w:sz w:val="22"/>
        </w:rPr>
        <w:t>L'execució</w:t>
      </w:r>
      <w:r>
        <w:rPr>
          <w:spacing w:val="-14"/>
          <w:sz w:val="22"/>
        </w:rPr>
        <w:t> </w:t>
      </w:r>
      <w:r>
        <w:rPr>
          <w:sz w:val="22"/>
        </w:rPr>
        <w:t>d'unions</w:t>
      </w:r>
      <w:r>
        <w:rPr>
          <w:spacing w:val="-13"/>
          <w:sz w:val="22"/>
        </w:rPr>
        <w:t> </w:t>
      </w:r>
      <w:r>
        <w:rPr>
          <w:sz w:val="22"/>
        </w:rPr>
        <w:t>mitjançant</w:t>
      </w:r>
      <w:r>
        <w:rPr>
          <w:spacing w:val="-14"/>
          <w:sz w:val="22"/>
        </w:rPr>
        <w:t> </w:t>
      </w:r>
      <w:r>
        <w:rPr>
          <w:sz w:val="22"/>
        </w:rPr>
        <w:t>soldadura</w:t>
      </w:r>
      <w:r>
        <w:rPr>
          <w:spacing w:val="-13"/>
          <w:sz w:val="22"/>
        </w:rPr>
        <w:t> </w:t>
      </w:r>
      <w:r>
        <w:rPr>
          <w:spacing w:val="-2"/>
          <w:sz w:val="22"/>
        </w:rPr>
        <w:t>tova.</w:t>
      </w:r>
    </w:p>
    <w:p>
      <w:pPr>
        <w:pStyle w:val="BodyText"/>
        <w:spacing w:before="4"/>
        <w:ind w:left="0" w:firstLine="0"/>
      </w:pPr>
    </w:p>
    <w:p>
      <w:pPr>
        <w:pStyle w:val="Heading1"/>
        <w:spacing w:line="247" w:lineRule="auto"/>
      </w:pPr>
      <w:r>
        <w:rPr>
          <w:spacing w:val="-2"/>
        </w:rPr>
        <w:t>1619</w:t>
      </w:r>
      <w:r>
        <w:rPr>
          <w:spacing w:val="-10"/>
        </w:rPr>
        <w:t> </w:t>
      </w:r>
      <w:r>
        <w:rPr>
          <w:spacing w:val="-2"/>
        </w:rPr>
        <w:t>-</w:t>
      </w:r>
      <w:r>
        <w:rPr>
          <w:spacing w:val="-10"/>
        </w:rPr>
        <w:t> </w:t>
      </w:r>
      <w:r>
        <w:rPr>
          <w:spacing w:val="-2"/>
        </w:rPr>
        <w:t>MANTENIMENT</w:t>
      </w:r>
      <w:r>
        <w:rPr>
          <w:spacing w:val="-10"/>
        </w:rPr>
        <w:t> </w:t>
      </w:r>
      <w:r>
        <w:rPr>
          <w:spacing w:val="-2"/>
        </w:rPr>
        <w:t>DEL</w:t>
      </w:r>
      <w:r>
        <w:rPr>
          <w:spacing w:val="-10"/>
        </w:rPr>
        <w:t> </w:t>
      </w:r>
      <w:r>
        <w:rPr>
          <w:spacing w:val="-2"/>
        </w:rPr>
        <w:t>SISTEMA</w:t>
      </w:r>
      <w:r>
        <w:rPr>
          <w:spacing w:val="-10"/>
        </w:rPr>
        <w:t> </w:t>
      </w:r>
      <w:r>
        <w:rPr>
          <w:spacing w:val="-2"/>
        </w:rPr>
        <w:t>DE</w:t>
      </w:r>
      <w:r>
        <w:rPr>
          <w:spacing w:val="-10"/>
        </w:rPr>
        <w:t> </w:t>
      </w:r>
      <w:r>
        <w:rPr>
          <w:spacing w:val="-2"/>
        </w:rPr>
        <w:t>PROPULSIÓ</w:t>
      </w:r>
      <w:r>
        <w:rPr>
          <w:spacing w:val="-10"/>
        </w:rPr>
        <w:t> </w:t>
      </w:r>
      <w:r>
        <w:rPr>
          <w:spacing w:val="-2"/>
        </w:rPr>
        <w:t>I</w:t>
      </w:r>
      <w:r>
        <w:rPr>
          <w:spacing w:val="-10"/>
        </w:rPr>
        <w:t> </w:t>
      </w:r>
      <w:r>
        <w:rPr>
          <w:spacing w:val="-2"/>
        </w:rPr>
        <w:t>EQUIPS</w:t>
      </w:r>
      <w:r>
        <w:rPr>
          <w:spacing w:val="-10"/>
        </w:rPr>
        <w:t> </w:t>
      </w:r>
      <w:r>
        <w:rPr>
          <w:spacing w:val="-2"/>
        </w:rPr>
        <w:t>AUXILIARS</w:t>
      </w:r>
      <w:r>
        <w:rPr>
          <w:spacing w:val="-10"/>
        </w:rPr>
        <w:t> </w:t>
      </w:r>
      <w:r>
        <w:rPr>
          <w:spacing w:val="-2"/>
        </w:rPr>
        <w:t>DE</w:t>
      </w:r>
      <w:r>
        <w:rPr>
          <w:spacing w:val="-10"/>
        </w:rPr>
        <w:t> </w:t>
      </w:r>
      <w:r>
        <w:rPr>
          <w:spacing w:val="-2"/>
        </w:rPr>
        <w:t>LES </w:t>
      </w:r>
      <w:r>
        <w:rPr/>
        <w:t>EMBARCACIONS</w:t>
      </w:r>
      <w:r>
        <w:rPr>
          <w:spacing w:val="-14"/>
        </w:rPr>
        <w:t> </w:t>
      </w:r>
      <w:r>
        <w:rPr/>
        <w:t>D’ESBARJO</w:t>
      </w:r>
    </w:p>
    <w:p>
      <w:pPr>
        <w:spacing w:line="251" w:lineRule="exact"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270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96"/>
        </w:numPr>
        <w:tabs>
          <w:tab w:pos="883" w:val="left" w:leader="none"/>
          <w:tab w:pos="885" w:val="left" w:leader="none"/>
        </w:tabs>
        <w:spacing w:line="242" w:lineRule="auto" w:before="6" w:after="0"/>
        <w:ind w:left="885" w:right="271" w:hanging="360"/>
        <w:jc w:val="left"/>
        <w:rPr>
          <w:sz w:val="22"/>
        </w:rPr>
      </w:pPr>
      <w:r>
        <w:rPr>
          <w:sz w:val="22"/>
        </w:rPr>
        <w:t>Prepara</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10"/>
          <w:sz w:val="22"/>
        </w:rPr>
        <w:t> </w:t>
      </w:r>
      <w:r>
        <w:rPr>
          <w:sz w:val="22"/>
        </w:rPr>
        <w:t>del</w:t>
      </w:r>
      <w:r>
        <w:rPr>
          <w:spacing w:val="-10"/>
          <w:sz w:val="22"/>
        </w:rPr>
        <w:t> </w:t>
      </w:r>
      <w:r>
        <w:rPr>
          <w:sz w:val="22"/>
        </w:rPr>
        <w:t>sistema</w:t>
      </w:r>
      <w:r>
        <w:rPr>
          <w:spacing w:val="-10"/>
          <w:sz w:val="22"/>
        </w:rPr>
        <w:t> </w:t>
      </w:r>
      <w:r>
        <w:rPr>
          <w:sz w:val="22"/>
        </w:rPr>
        <w:t>propulsor</w:t>
      </w:r>
      <w:r>
        <w:rPr>
          <w:spacing w:val="-10"/>
          <w:sz w:val="22"/>
        </w:rPr>
        <w:t> </w:t>
      </w:r>
      <w:r>
        <w:rPr>
          <w:sz w:val="22"/>
        </w:rPr>
        <w:t>i</w:t>
      </w:r>
      <w:r>
        <w:rPr>
          <w:spacing w:val="-10"/>
          <w:sz w:val="22"/>
        </w:rPr>
        <w:t> </w:t>
      </w:r>
      <w:r>
        <w:rPr>
          <w:sz w:val="22"/>
        </w:rPr>
        <w:t>equips</w:t>
      </w:r>
      <w:r>
        <w:rPr>
          <w:spacing w:val="-10"/>
          <w:sz w:val="22"/>
        </w:rPr>
        <w:t> </w:t>
      </w:r>
      <w:r>
        <w:rPr>
          <w:sz w:val="22"/>
        </w:rPr>
        <w:t>auxiliars</w:t>
      </w:r>
      <w:r>
        <w:rPr>
          <w:spacing w:val="-10"/>
          <w:sz w:val="22"/>
        </w:rPr>
        <w:t> </w:t>
      </w:r>
      <w:r>
        <w:rPr>
          <w:sz w:val="22"/>
        </w:rPr>
        <w:t>d'embarcacions, relacionant la funció dels seus elements i circuits auxiliars amb el funcionament del </w:t>
      </w:r>
      <w:r>
        <w:rPr>
          <w:spacing w:val="-2"/>
          <w:sz w:val="22"/>
        </w:rPr>
        <w:t>conjunt.</w:t>
      </w:r>
    </w:p>
    <w:p>
      <w:pPr>
        <w:pStyle w:val="BodyText"/>
        <w:spacing w:before="6"/>
        <w:ind w:left="165" w:firstLine="0"/>
      </w:pPr>
      <w:r>
        <w:rPr/>
        <w:t>Criteris</w:t>
      </w:r>
      <w:r>
        <w:rPr>
          <w:spacing w:val="-7"/>
        </w:rPr>
        <w:t> </w:t>
      </w:r>
      <w:r>
        <w:rPr>
          <w:spacing w:val="-2"/>
        </w:rPr>
        <w:t>d'avaluació:</w:t>
      </w:r>
    </w:p>
    <w:p>
      <w:pPr>
        <w:pStyle w:val="ListParagraph"/>
        <w:numPr>
          <w:ilvl w:val="1"/>
          <w:numId w:val="96"/>
        </w:numPr>
        <w:tabs>
          <w:tab w:pos="885" w:val="left" w:leader="none"/>
        </w:tabs>
        <w:spacing w:line="247" w:lineRule="auto" w:before="6" w:after="0"/>
        <w:ind w:left="885" w:right="1060"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condicions</w:t>
      </w:r>
      <w:r>
        <w:rPr>
          <w:spacing w:val="-11"/>
          <w:sz w:val="22"/>
        </w:rPr>
        <w:t> </w:t>
      </w:r>
      <w:r>
        <w:rPr>
          <w:sz w:val="22"/>
        </w:rPr>
        <w:t>i</w:t>
      </w:r>
      <w:r>
        <w:rPr>
          <w:spacing w:val="-11"/>
          <w:sz w:val="22"/>
        </w:rPr>
        <w:t> </w:t>
      </w:r>
      <w:r>
        <w:rPr>
          <w:sz w:val="22"/>
        </w:rPr>
        <w:t>paràmetres</w:t>
      </w:r>
      <w:r>
        <w:rPr>
          <w:spacing w:val="-11"/>
          <w:sz w:val="22"/>
        </w:rPr>
        <w:t> </w:t>
      </w:r>
      <w:r>
        <w:rPr>
          <w:sz w:val="22"/>
        </w:rPr>
        <w:t>de</w:t>
      </w:r>
      <w:r>
        <w:rPr>
          <w:spacing w:val="-11"/>
          <w:sz w:val="22"/>
        </w:rPr>
        <w:t> </w:t>
      </w:r>
      <w:r>
        <w:rPr>
          <w:sz w:val="22"/>
        </w:rPr>
        <w:t>funcionament</w:t>
      </w:r>
      <w:r>
        <w:rPr>
          <w:spacing w:val="-11"/>
          <w:sz w:val="22"/>
        </w:rPr>
        <w:t> </w:t>
      </w:r>
      <w:r>
        <w:rPr>
          <w:sz w:val="22"/>
        </w:rPr>
        <w:t>dels</w:t>
      </w:r>
      <w:r>
        <w:rPr>
          <w:spacing w:val="-11"/>
          <w:sz w:val="22"/>
        </w:rPr>
        <w:t> </w:t>
      </w:r>
      <w:r>
        <w:rPr>
          <w:sz w:val="22"/>
        </w:rPr>
        <w:t>circuits</w:t>
      </w:r>
      <w:r>
        <w:rPr>
          <w:spacing w:val="-11"/>
          <w:sz w:val="22"/>
        </w:rPr>
        <w:t> </w:t>
      </w:r>
      <w:r>
        <w:rPr>
          <w:sz w:val="22"/>
        </w:rPr>
        <w:t>de subministrament energètic i de fluids, utilitzant la documentació tècnica.</w:t>
      </w:r>
    </w:p>
    <w:p>
      <w:pPr>
        <w:pStyle w:val="ListParagraph"/>
        <w:numPr>
          <w:ilvl w:val="1"/>
          <w:numId w:val="96"/>
        </w:numPr>
        <w:tabs>
          <w:tab w:pos="885" w:val="left" w:leader="none"/>
        </w:tabs>
        <w:spacing w:line="247" w:lineRule="auto" w:before="0" w:after="0"/>
        <w:ind w:left="885" w:right="555"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transvasament</w:t>
      </w:r>
      <w:r>
        <w:rPr>
          <w:spacing w:val="-10"/>
          <w:sz w:val="22"/>
        </w:rPr>
        <w:t> </w:t>
      </w:r>
      <w:r>
        <w:rPr>
          <w:sz w:val="22"/>
        </w:rPr>
        <w:t>de</w:t>
      </w:r>
      <w:r>
        <w:rPr>
          <w:spacing w:val="-10"/>
          <w:sz w:val="22"/>
        </w:rPr>
        <w:t> </w:t>
      </w:r>
      <w:r>
        <w:rPr>
          <w:sz w:val="22"/>
        </w:rPr>
        <w:t>fluids</w:t>
      </w:r>
      <w:r>
        <w:rPr>
          <w:spacing w:val="-10"/>
          <w:sz w:val="22"/>
        </w:rPr>
        <w:t> </w:t>
      </w:r>
      <w:r>
        <w:rPr>
          <w:sz w:val="22"/>
        </w:rPr>
        <w:t>amb</w:t>
      </w:r>
      <w:r>
        <w:rPr>
          <w:spacing w:val="-10"/>
          <w:sz w:val="22"/>
        </w:rPr>
        <w:t> </w:t>
      </w:r>
      <w:r>
        <w:rPr>
          <w:sz w:val="22"/>
        </w:rPr>
        <w:t>la</w:t>
      </w:r>
      <w:r>
        <w:rPr>
          <w:spacing w:val="-10"/>
          <w:sz w:val="22"/>
        </w:rPr>
        <w:t> </w:t>
      </w:r>
      <w:r>
        <w:rPr>
          <w:sz w:val="22"/>
        </w:rPr>
        <w:t>seva</w:t>
      </w:r>
      <w:r>
        <w:rPr>
          <w:spacing w:val="-10"/>
          <w:sz w:val="22"/>
        </w:rPr>
        <w:t> </w:t>
      </w:r>
      <w:r>
        <w:rPr>
          <w:sz w:val="22"/>
        </w:rPr>
        <w:t>influència</w:t>
      </w:r>
      <w:r>
        <w:rPr>
          <w:spacing w:val="-10"/>
          <w:sz w:val="22"/>
        </w:rPr>
        <w:t> </w:t>
      </w:r>
      <w:r>
        <w:rPr>
          <w:sz w:val="22"/>
        </w:rPr>
        <w:t>en</w:t>
      </w:r>
      <w:r>
        <w:rPr>
          <w:spacing w:val="-10"/>
          <w:sz w:val="22"/>
        </w:rPr>
        <w:t> </w:t>
      </w:r>
      <w:r>
        <w:rPr>
          <w:sz w:val="22"/>
        </w:rPr>
        <w:t>l'estabilitat</w:t>
      </w:r>
      <w:r>
        <w:rPr>
          <w:spacing w:val="-10"/>
          <w:sz w:val="22"/>
        </w:rPr>
        <w:t> </w:t>
      </w:r>
      <w:r>
        <w:rPr>
          <w:sz w:val="22"/>
        </w:rPr>
        <w:t>de l'embarcació i el compliment de la normativa establerta.</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96"/>
        </w:numPr>
        <w:tabs>
          <w:tab w:pos="885" w:val="left" w:leader="none"/>
        </w:tabs>
        <w:spacing w:line="240" w:lineRule="auto" w:before="74" w:after="0"/>
        <w:ind w:left="885" w:right="1279" w:hanging="360"/>
        <w:jc w:val="both"/>
        <w:rPr>
          <w:sz w:val="22"/>
        </w:rPr>
      </w:pPr>
      <w:r>
        <w:rPr>
          <w:sz w:val="22"/>
        </w:rPr>
        <w:t>S'han</w:t>
      </w:r>
      <w:r>
        <w:rPr>
          <w:spacing w:val="-11"/>
          <w:sz w:val="22"/>
        </w:rPr>
        <w:t> </w:t>
      </w:r>
      <w:r>
        <w:rPr>
          <w:sz w:val="22"/>
        </w:rPr>
        <w:t>analitzat</w:t>
      </w:r>
      <w:r>
        <w:rPr>
          <w:spacing w:val="-11"/>
          <w:sz w:val="22"/>
        </w:rPr>
        <w:t> </w:t>
      </w:r>
      <w:r>
        <w:rPr>
          <w:sz w:val="22"/>
        </w:rPr>
        <w:t>els</w:t>
      </w:r>
      <w:r>
        <w:rPr>
          <w:spacing w:val="-11"/>
          <w:sz w:val="22"/>
        </w:rPr>
        <w:t> </w:t>
      </w:r>
      <w:r>
        <w:rPr>
          <w:sz w:val="22"/>
        </w:rPr>
        <w:t>circuits</w:t>
      </w:r>
      <w:r>
        <w:rPr>
          <w:spacing w:val="-11"/>
          <w:sz w:val="22"/>
        </w:rPr>
        <w:t> </w:t>
      </w:r>
      <w:r>
        <w:rPr>
          <w:sz w:val="22"/>
        </w:rPr>
        <w:t>de</w:t>
      </w:r>
      <w:r>
        <w:rPr>
          <w:spacing w:val="-11"/>
          <w:sz w:val="22"/>
        </w:rPr>
        <w:t> </w:t>
      </w:r>
      <w:r>
        <w:rPr>
          <w:sz w:val="22"/>
        </w:rPr>
        <w:t>combustible</w:t>
      </w:r>
      <w:r>
        <w:rPr>
          <w:spacing w:val="-11"/>
          <w:sz w:val="22"/>
        </w:rPr>
        <w:t> </w:t>
      </w:r>
      <w:r>
        <w:rPr>
          <w:sz w:val="22"/>
        </w:rPr>
        <w:t>valorant</w:t>
      </w:r>
      <w:r>
        <w:rPr>
          <w:spacing w:val="-11"/>
          <w:sz w:val="22"/>
        </w:rPr>
        <w:t> </w:t>
      </w:r>
      <w:r>
        <w:rPr>
          <w:sz w:val="22"/>
        </w:rPr>
        <w:t>els</w:t>
      </w:r>
      <w:r>
        <w:rPr>
          <w:spacing w:val="-11"/>
          <w:sz w:val="22"/>
        </w:rPr>
        <w:t> </w:t>
      </w:r>
      <w:r>
        <w:rPr>
          <w:sz w:val="22"/>
        </w:rPr>
        <w:t>seus</w:t>
      </w:r>
      <w:r>
        <w:rPr>
          <w:spacing w:val="-11"/>
          <w:sz w:val="22"/>
        </w:rPr>
        <w:t> </w:t>
      </w:r>
      <w:r>
        <w:rPr>
          <w:sz w:val="22"/>
        </w:rPr>
        <w:t>paràmetres</w:t>
      </w:r>
      <w:r>
        <w:rPr>
          <w:spacing w:val="-11"/>
          <w:sz w:val="22"/>
        </w:rPr>
        <w:t> </w:t>
      </w:r>
      <w:r>
        <w:rPr>
          <w:sz w:val="22"/>
        </w:rPr>
        <w:t>de </w:t>
      </w:r>
      <w:r>
        <w:rPr>
          <w:spacing w:val="-2"/>
          <w:sz w:val="22"/>
        </w:rPr>
        <w:t>funcionament.</w:t>
      </w:r>
    </w:p>
    <w:p>
      <w:pPr>
        <w:pStyle w:val="ListParagraph"/>
        <w:numPr>
          <w:ilvl w:val="1"/>
          <w:numId w:val="96"/>
        </w:numPr>
        <w:tabs>
          <w:tab w:pos="885" w:val="left" w:leader="none"/>
        </w:tabs>
        <w:spacing w:line="242" w:lineRule="auto" w:before="7" w:after="0"/>
        <w:ind w:left="885" w:right="880" w:hanging="360"/>
        <w:jc w:val="both"/>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influència</w:t>
      </w:r>
      <w:r>
        <w:rPr>
          <w:spacing w:val="-10"/>
          <w:sz w:val="22"/>
        </w:rPr>
        <w:t> </w:t>
      </w:r>
      <w:r>
        <w:rPr>
          <w:sz w:val="22"/>
        </w:rPr>
        <w:t>que</w:t>
      </w:r>
      <w:r>
        <w:rPr>
          <w:spacing w:val="-10"/>
          <w:sz w:val="22"/>
        </w:rPr>
        <w:t> </w:t>
      </w:r>
      <w:r>
        <w:rPr>
          <w:sz w:val="22"/>
        </w:rPr>
        <w:t>tenen</w:t>
      </w:r>
      <w:r>
        <w:rPr>
          <w:spacing w:val="-10"/>
          <w:sz w:val="22"/>
        </w:rPr>
        <w:t> </w:t>
      </w:r>
      <w:r>
        <w:rPr>
          <w:sz w:val="22"/>
        </w:rPr>
        <w:t>les</w:t>
      </w:r>
      <w:r>
        <w:rPr>
          <w:spacing w:val="-10"/>
          <w:sz w:val="22"/>
        </w:rPr>
        <w:t> </w:t>
      </w:r>
      <w:r>
        <w:rPr>
          <w:sz w:val="22"/>
        </w:rPr>
        <w:t>pèrdues</w:t>
      </w:r>
      <w:r>
        <w:rPr>
          <w:spacing w:val="-10"/>
          <w:sz w:val="22"/>
        </w:rPr>
        <w:t> </w:t>
      </w:r>
      <w:r>
        <w:rPr>
          <w:sz w:val="22"/>
        </w:rPr>
        <w:t>de</w:t>
      </w:r>
      <w:r>
        <w:rPr>
          <w:spacing w:val="-10"/>
          <w:sz w:val="22"/>
        </w:rPr>
        <w:t> </w:t>
      </w:r>
      <w:r>
        <w:rPr>
          <w:sz w:val="22"/>
        </w:rPr>
        <w:t>fluids</w:t>
      </w:r>
      <w:r>
        <w:rPr>
          <w:spacing w:val="-10"/>
          <w:sz w:val="22"/>
        </w:rPr>
        <w:t> </w:t>
      </w:r>
      <w:r>
        <w:rPr>
          <w:sz w:val="22"/>
        </w:rPr>
        <w:t>en</w:t>
      </w:r>
      <w:r>
        <w:rPr>
          <w:spacing w:val="-10"/>
          <w:sz w:val="22"/>
        </w:rPr>
        <w:t> </w:t>
      </w:r>
      <w:r>
        <w:rPr>
          <w:sz w:val="22"/>
        </w:rPr>
        <w:t>els</w:t>
      </w:r>
      <w:r>
        <w:rPr>
          <w:spacing w:val="-10"/>
          <w:sz w:val="22"/>
        </w:rPr>
        <w:t> </w:t>
      </w:r>
      <w:r>
        <w:rPr>
          <w:sz w:val="22"/>
        </w:rPr>
        <w:t>circuits</w:t>
      </w:r>
      <w:r>
        <w:rPr>
          <w:spacing w:val="-10"/>
          <w:sz w:val="22"/>
        </w:rPr>
        <w:t> </w:t>
      </w:r>
      <w:r>
        <w:rPr>
          <w:sz w:val="22"/>
        </w:rPr>
        <w:t>amb l'eficàcia,</w:t>
      </w:r>
      <w:r>
        <w:rPr>
          <w:spacing w:val="-8"/>
          <w:sz w:val="22"/>
        </w:rPr>
        <w:t> </w:t>
      </w:r>
      <w:r>
        <w:rPr>
          <w:sz w:val="22"/>
        </w:rPr>
        <w:t>pressions,</w:t>
      </w:r>
      <w:r>
        <w:rPr>
          <w:spacing w:val="-8"/>
          <w:sz w:val="22"/>
        </w:rPr>
        <w:t> </w:t>
      </w:r>
      <w:r>
        <w:rPr>
          <w:sz w:val="22"/>
        </w:rPr>
        <w:t>seguretat,</w:t>
      </w:r>
      <w:r>
        <w:rPr>
          <w:spacing w:val="-8"/>
          <w:sz w:val="22"/>
        </w:rPr>
        <w:t> </w:t>
      </w:r>
      <w:r>
        <w:rPr>
          <w:sz w:val="22"/>
        </w:rPr>
        <w:t>i</w:t>
      </w:r>
      <w:r>
        <w:rPr>
          <w:spacing w:val="-8"/>
          <w:sz w:val="22"/>
        </w:rPr>
        <w:t> </w:t>
      </w:r>
      <w:r>
        <w:rPr>
          <w:sz w:val="22"/>
        </w:rPr>
        <w:t>la</w:t>
      </w:r>
      <w:r>
        <w:rPr>
          <w:spacing w:val="-8"/>
          <w:sz w:val="22"/>
        </w:rPr>
        <w:t> </w:t>
      </w:r>
      <w:r>
        <w:rPr>
          <w:sz w:val="22"/>
        </w:rPr>
        <w:t>necessitat</w:t>
      </w:r>
      <w:r>
        <w:rPr>
          <w:spacing w:val="-8"/>
          <w:sz w:val="22"/>
        </w:rPr>
        <w:t> </w:t>
      </w:r>
      <w:r>
        <w:rPr>
          <w:sz w:val="22"/>
        </w:rPr>
        <w:t>d'ajustar</w:t>
      </w:r>
      <w:r>
        <w:rPr>
          <w:spacing w:val="-8"/>
          <w:sz w:val="22"/>
        </w:rPr>
        <w:t> </w:t>
      </w:r>
      <w:r>
        <w:rPr>
          <w:sz w:val="22"/>
        </w:rPr>
        <w:t>els</w:t>
      </w:r>
      <w:r>
        <w:rPr>
          <w:spacing w:val="-8"/>
          <w:sz w:val="22"/>
        </w:rPr>
        <w:t> </w:t>
      </w:r>
      <w:r>
        <w:rPr>
          <w:sz w:val="22"/>
        </w:rPr>
        <w:t>seus</w:t>
      </w:r>
      <w:r>
        <w:rPr>
          <w:spacing w:val="-8"/>
          <w:sz w:val="22"/>
        </w:rPr>
        <w:t> </w:t>
      </w:r>
      <w:r>
        <w:rPr>
          <w:sz w:val="22"/>
        </w:rPr>
        <w:t>paràmetres</w:t>
      </w:r>
      <w:r>
        <w:rPr>
          <w:spacing w:val="-8"/>
          <w:sz w:val="22"/>
        </w:rPr>
        <w:t> </w:t>
      </w:r>
      <w:r>
        <w:rPr>
          <w:sz w:val="22"/>
        </w:rPr>
        <w:t>de </w:t>
      </w:r>
      <w:r>
        <w:rPr>
          <w:spacing w:val="-2"/>
          <w:sz w:val="22"/>
        </w:rPr>
        <w:t>funcionament.</w:t>
      </w:r>
    </w:p>
    <w:p>
      <w:pPr>
        <w:pStyle w:val="ListParagraph"/>
        <w:numPr>
          <w:ilvl w:val="1"/>
          <w:numId w:val="96"/>
        </w:numPr>
        <w:tabs>
          <w:tab w:pos="885" w:val="left" w:leader="none"/>
        </w:tabs>
        <w:spacing w:line="247" w:lineRule="auto" w:before="5" w:after="0"/>
        <w:ind w:left="885" w:right="323" w:hanging="360"/>
        <w:jc w:val="left"/>
        <w:rPr>
          <w:sz w:val="22"/>
        </w:rPr>
      </w:pPr>
      <w:r>
        <w:rPr>
          <w:sz w:val="22"/>
        </w:rPr>
        <w:t>S'ha</w:t>
      </w:r>
      <w:r>
        <w:rPr>
          <w:spacing w:val="-11"/>
          <w:sz w:val="22"/>
        </w:rPr>
        <w:t> </w:t>
      </w:r>
      <w:r>
        <w:rPr>
          <w:sz w:val="22"/>
        </w:rPr>
        <w:t>relacionat</w:t>
      </w:r>
      <w:r>
        <w:rPr>
          <w:spacing w:val="-11"/>
          <w:sz w:val="22"/>
        </w:rPr>
        <w:t> </w:t>
      </w:r>
      <w:r>
        <w:rPr>
          <w:sz w:val="22"/>
        </w:rPr>
        <w:t>el</w:t>
      </w:r>
      <w:r>
        <w:rPr>
          <w:spacing w:val="-11"/>
          <w:sz w:val="22"/>
        </w:rPr>
        <w:t> </w:t>
      </w:r>
      <w:r>
        <w:rPr>
          <w:sz w:val="22"/>
        </w:rPr>
        <w:t>procediment</w:t>
      </w:r>
      <w:r>
        <w:rPr>
          <w:spacing w:val="-11"/>
          <w:sz w:val="22"/>
        </w:rPr>
        <w:t> </w:t>
      </w:r>
      <w:r>
        <w:rPr>
          <w:sz w:val="22"/>
        </w:rPr>
        <w:t>d'arrencada/parada</w:t>
      </w:r>
      <w:r>
        <w:rPr>
          <w:spacing w:val="-11"/>
          <w:sz w:val="22"/>
        </w:rPr>
        <w:t> </w:t>
      </w:r>
      <w:r>
        <w:rPr>
          <w:sz w:val="22"/>
        </w:rPr>
        <w:t>dels</w:t>
      </w:r>
      <w:r>
        <w:rPr>
          <w:spacing w:val="-11"/>
          <w:sz w:val="22"/>
        </w:rPr>
        <w:t> </w:t>
      </w:r>
      <w:r>
        <w:rPr>
          <w:sz w:val="22"/>
        </w:rPr>
        <w:t>equips</w:t>
      </w:r>
      <w:r>
        <w:rPr>
          <w:spacing w:val="-11"/>
          <w:sz w:val="22"/>
        </w:rPr>
        <w:t> </w:t>
      </w:r>
      <w:r>
        <w:rPr>
          <w:sz w:val="22"/>
        </w:rPr>
        <w:t>de</w:t>
      </w:r>
      <w:r>
        <w:rPr>
          <w:spacing w:val="-11"/>
          <w:sz w:val="22"/>
        </w:rPr>
        <w:t> </w:t>
      </w:r>
      <w:r>
        <w:rPr>
          <w:sz w:val="22"/>
        </w:rPr>
        <w:t>distribució</w:t>
      </w:r>
      <w:r>
        <w:rPr>
          <w:spacing w:val="-11"/>
          <w:sz w:val="22"/>
        </w:rPr>
        <w:t> </w:t>
      </w:r>
      <w:r>
        <w:rPr>
          <w:sz w:val="22"/>
        </w:rPr>
        <w:t>d'aigua amb els paràmetres de funcionament, determinant possibles necessitats d'ajust.</w:t>
      </w:r>
    </w:p>
    <w:p>
      <w:pPr>
        <w:pStyle w:val="ListParagraph"/>
        <w:numPr>
          <w:ilvl w:val="1"/>
          <w:numId w:val="96"/>
        </w:numPr>
        <w:tabs>
          <w:tab w:pos="885" w:val="left" w:leader="none"/>
        </w:tabs>
        <w:spacing w:line="247" w:lineRule="auto" w:before="0" w:after="0"/>
        <w:ind w:left="885" w:right="190"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disposició</w:t>
      </w:r>
      <w:r>
        <w:rPr>
          <w:spacing w:val="-10"/>
          <w:sz w:val="22"/>
        </w:rPr>
        <w:t> </w:t>
      </w:r>
      <w:r>
        <w:rPr>
          <w:sz w:val="22"/>
        </w:rPr>
        <w:t>dels</w:t>
      </w:r>
      <w:r>
        <w:rPr>
          <w:spacing w:val="-10"/>
          <w:sz w:val="22"/>
        </w:rPr>
        <w:t> </w:t>
      </w:r>
      <w:r>
        <w:rPr>
          <w:sz w:val="22"/>
        </w:rPr>
        <w:t>elements</w:t>
      </w:r>
      <w:r>
        <w:rPr>
          <w:spacing w:val="-10"/>
          <w:sz w:val="22"/>
        </w:rPr>
        <w:t> </w:t>
      </w:r>
      <w:r>
        <w:rPr>
          <w:sz w:val="22"/>
        </w:rPr>
        <w:t>i</w:t>
      </w:r>
      <w:r>
        <w:rPr>
          <w:spacing w:val="-10"/>
          <w:sz w:val="22"/>
        </w:rPr>
        <w:t> </w:t>
      </w:r>
      <w:r>
        <w:rPr>
          <w:sz w:val="22"/>
        </w:rPr>
        <w:t>serveis</w:t>
      </w:r>
      <w:r>
        <w:rPr>
          <w:spacing w:val="-10"/>
          <w:sz w:val="22"/>
        </w:rPr>
        <w:t> </w:t>
      </w:r>
      <w:r>
        <w:rPr>
          <w:sz w:val="22"/>
        </w:rPr>
        <w:t>essencials</w:t>
      </w:r>
      <w:r>
        <w:rPr>
          <w:spacing w:val="-10"/>
          <w:sz w:val="22"/>
        </w:rPr>
        <w:t> </w:t>
      </w:r>
      <w:r>
        <w:rPr>
          <w:sz w:val="22"/>
        </w:rPr>
        <w:t>a</w:t>
      </w:r>
      <w:r>
        <w:rPr>
          <w:spacing w:val="-10"/>
          <w:sz w:val="22"/>
        </w:rPr>
        <w:t> </w:t>
      </w:r>
      <w:r>
        <w:rPr>
          <w:sz w:val="22"/>
        </w:rPr>
        <w:t>comprovar</w:t>
      </w:r>
      <w:r>
        <w:rPr>
          <w:spacing w:val="-10"/>
          <w:sz w:val="22"/>
        </w:rPr>
        <w:t> </w:t>
      </w:r>
      <w:r>
        <w:rPr>
          <w:sz w:val="22"/>
        </w:rPr>
        <w:t>per</w:t>
      </w:r>
      <w:r>
        <w:rPr>
          <w:spacing w:val="-10"/>
          <w:sz w:val="22"/>
        </w:rPr>
        <w:t> </w:t>
      </w:r>
      <w:r>
        <w:rPr>
          <w:sz w:val="22"/>
        </w:rPr>
        <w:t>iniciar la travessia (línia d'eixos, sistema de govern, sentines, llastos, ventilació i extracció</w:t>
      </w:r>
      <w:r>
        <w:rPr>
          <w:sz w:val="22"/>
        </w:rPr>
        <w:t> en cambra de màquines, entre d'altres), relacionant-los amb la funció que tenen i les mesures a observar per mantenir-los en bon funcionament.</w:t>
      </w:r>
    </w:p>
    <w:p>
      <w:pPr>
        <w:pStyle w:val="ListParagraph"/>
        <w:numPr>
          <w:ilvl w:val="1"/>
          <w:numId w:val="96"/>
        </w:numPr>
        <w:tabs>
          <w:tab w:pos="885" w:val="left" w:leader="none"/>
        </w:tabs>
        <w:spacing w:line="244" w:lineRule="auto" w:before="0" w:after="0"/>
        <w:ind w:left="885" w:right="222" w:hanging="360"/>
        <w:jc w:val="left"/>
        <w:rPr>
          <w:sz w:val="22"/>
        </w:rPr>
      </w:pPr>
      <w:r>
        <w:rPr>
          <w:sz w:val="22"/>
        </w:rPr>
        <w:t>S'ha posat en funcionament el sistema de propulsió, i s'han comprovat els nivells de tancs</w:t>
      </w:r>
      <w:r>
        <w:rPr>
          <w:spacing w:val="-9"/>
          <w:sz w:val="22"/>
        </w:rPr>
        <w:t> </w:t>
      </w:r>
      <w:r>
        <w:rPr>
          <w:sz w:val="22"/>
        </w:rPr>
        <w:t>i</w:t>
      </w:r>
      <w:r>
        <w:rPr>
          <w:spacing w:val="-9"/>
          <w:sz w:val="22"/>
        </w:rPr>
        <w:t> </w:t>
      </w:r>
      <w:r>
        <w:rPr>
          <w:sz w:val="22"/>
        </w:rPr>
        <w:t>càrters,</w:t>
      </w:r>
      <w:r>
        <w:rPr>
          <w:spacing w:val="-9"/>
          <w:sz w:val="22"/>
        </w:rPr>
        <w:t> </w:t>
      </w:r>
      <w:r>
        <w:rPr>
          <w:sz w:val="22"/>
        </w:rPr>
        <w:t>l'absència</w:t>
      </w:r>
      <w:r>
        <w:rPr>
          <w:spacing w:val="-9"/>
          <w:sz w:val="22"/>
        </w:rPr>
        <w:t> </w:t>
      </w:r>
      <w:r>
        <w:rPr>
          <w:sz w:val="22"/>
        </w:rPr>
        <w:t>de</w:t>
      </w:r>
      <w:r>
        <w:rPr>
          <w:spacing w:val="-9"/>
          <w:sz w:val="22"/>
        </w:rPr>
        <w:t> </w:t>
      </w:r>
      <w:r>
        <w:rPr>
          <w:sz w:val="22"/>
        </w:rPr>
        <w:t>pèrdues,</w:t>
      </w:r>
      <w:r>
        <w:rPr>
          <w:spacing w:val="-9"/>
          <w:sz w:val="22"/>
        </w:rPr>
        <w:t> </w:t>
      </w:r>
      <w:r>
        <w:rPr>
          <w:sz w:val="22"/>
        </w:rPr>
        <w:t>la</w:t>
      </w:r>
      <w:r>
        <w:rPr>
          <w:spacing w:val="-9"/>
          <w:sz w:val="22"/>
        </w:rPr>
        <w:t> </w:t>
      </w:r>
      <w:r>
        <w:rPr>
          <w:sz w:val="22"/>
        </w:rPr>
        <w:t>posició</w:t>
      </w:r>
      <w:r>
        <w:rPr>
          <w:spacing w:val="-9"/>
          <w:sz w:val="22"/>
        </w:rPr>
        <w:t> </w:t>
      </w:r>
      <w:r>
        <w:rPr>
          <w:sz w:val="22"/>
        </w:rPr>
        <w:t>de</w:t>
      </w:r>
      <w:r>
        <w:rPr>
          <w:spacing w:val="-9"/>
          <w:sz w:val="22"/>
        </w:rPr>
        <w:t> </w:t>
      </w:r>
      <w:r>
        <w:rPr>
          <w:sz w:val="22"/>
        </w:rPr>
        <w:t>les</w:t>
      </w:r>
      <w:r>
        <w:rPr>
          <w:spacing w:val="-9"/>
          <w:sz w:val="22"/>
        </w:rPr>
        <w:t> </w:t>
      </w:r>
      <w:r>
        <w:rPr>
          <w:sz w:val="22"/>
        </w:rPr>
        <w:t>vàlvules</w:t>
      </w:r>
      <w:r>
        <w:rPr>
          <w:spacing w:val="-9"/>
          <w:sz w:val="22"/>
        </w:rPr>
        <w:t> </w:t>
      </w:r>
      <w:r>
        <w:rPr>
          <w:sz w:val="22"/>
        </w:rPr>
        <w:t>i</w:t>
      </w:r>
      <w:r>
        <w:rPr>
          <w:spacing w:val="-9"/>
          <w:sz w:val="22"/>
        </w:rPr>
        <w:t> </w:t>
      </w:r>
      <w:r>
        <w:rPr>
          <w:sz w:val="22"/>
        </w:rPr>
        <w:t>els</w:t>
      </w:r>
      <w:r>
        <w:rPr>
          <w:spacing w:val="-9"/>
          <w:sz w:val="22"/>
        </w:rPr>
        <w:t> </w:t>
      </w:r>
      <w:r>
        <w:rPr>
          <w:sz w:val="22"/>
        </w:rPr>
        <w:t>valors</w:t>
      </w:r>
      <w:r>
        <w:rPr>
          <w:spacing w:val="-9"/>
          <w:sz w:val="22"/>
        </w:rPr>
        <w:t> </w:t>
      </w:r>
      <w:r>
        <w:rPr>
          <w:sz w:val="22"/>
        </w:rPr>
        <w:t>de</w:t>
      </w:r>
      <w:r>
        <w:rPr>
          <w:spacing w:val="-9"/>
          <w:sz w:val="22"/>
        </w:rPr>
        <w:t> </w:t>
      </w:r>
      <w:r>
        <w:rPr>
          <w:sz w:val="22"/>
        </w:rPr>
        <w:t>pressió i cabal dels circuits dels diferents serveis, justificant l'actuació realitzada amb el bon </w:t>
      </w:r>
      <w:r>
        <w:rPr>
          <w:spacing w:val="-2"/>
          <w:sz w:val="22"/>
        </w:rPr>
        <w:t>funcionament.</w:t>
      </w:r>
    </w:p>
    <w:p>
      <w:pPr>
        <w:pStyle w:val="ListParagraph"/>
        <w:numPr>
          <w:ilvl w:val="1"/>
          <w:numId w:val="96"/>
        </w:numPr>
        <w:tabs>
          <w:tab w:pos="885" w:val="left" w:leader="none"/>
        </w:tabs>
        <w:spacing w:line="247" w:lineRule="auto" w:before="0" w:after="0"/>
        <w:ind w:left="885" w:right="512" w:hanging="360"/>
        <w:jc w:val="left"/>
        <w:rPr>
          <w:sz w:val="22"/>
        </w:rPr>
      </w:pPr>
      <w:r>
        <w:rPr>
          <w:sz w:val="22"/>
        </w:rPr>
        <w:t>S'ha</w:t>
      </w:r>
      <w:r>
        <w:rPr>
          <w:spacing w:val="-10"/>
          <w:sz w:val="22"/>
        </w:rPr>
        <w:t> </w:t>
      </w:r>
      <w:r>
        <w:rPr>
          <w:sz w:val="22"/>
        </w:rPr>
        <w:t>aplicat</w:t>
      </w:r>
      <w:r>
        <w:rPr>
          <w:spacing w:val="-10"/>
          <w:sz w:val="22"/>
        </w:rPr>
        <w:t> </w:t>
      </w:r>
      <w:r>
        <w:rPr>
          <w:sz w:val="22"/>
        </w:rPr>
        <w:t>el</w:t>
      </w:r>
      <w:r>
        <w:rPr>
          <w:spacing w:val="-10"/>
          <w:sz w:val="22"/>
        </w:rPr>
        <w:t> </w:t>
      </w:r>
      <w:r>
        <w:rPr>
          <w:sz w:val="22"/>
        </w:rPr>
        <w:t>procediment</w:t>
      </w:r>
      <w:r>
        <w:rPr>
          <w:spacing w:val="-10"/>
          <w:sz w:val="22"/>
        </w:rPr>
        <w:t> </w:t>
      </w:r>
      <w:r>
        <w:rPr>
          <w:sz w:val="22"/>
        </w:rPr>
        <w:t>de</w:t>
      </w:r>
      <w:r>
        <w:rPr>
          <w:spacing w:val="-10"/>
          <w:sz w:val="22"/>
        </w:rPr>
        <w:t> </w:t>
      </w:r>
      <w:r>
        <w:rPr>
          <w:sz w:val="22"/>
        </w:rPr>
        <w:t>parada</w:t>
      </w:r>
      <w:r>
        <w:rPr>
          <w:spacing w:val="-10"/>
          <w:sz w:val="22"/>
        </w:rPr>
        <w:t> </w:t>
      </w:r>
      <w:r>
        <w:rPr>
          <w:sz w:val="22"/>
        </w:rPr>
        <w:t>especificat,</w:t>
      </w:r>
      <w:r>
        <w:rPr>
          <w:spacing w:val="-10"/>
          <w:sz w:val="22"/>
        </w:rPr>
        <w:t> </w:t>
      </w:r>
      <w:r>
        <w:rPr>
          <w:sz w:val="22"/>
        </w:rPr>
        <w:t>les</w:t>
      </w:r>
      <w:r>
        <w:rPr>
          <w:spacing w:val="-10"/>
          <w:sz w:val="22"/>
        </w:rPr>
        <w:t> </w:t>
      </w:r>
      <w:r>
        <w:rPr>
          <w:sz w:val="22"/>
        </w:rPr>
        <w:t>mesures</w:t>
      </w:r>
      <w:r>
        <w:rPr>
          <w:spacing w:val="-10"/>
          <w:sz w:val="22"/>
        </w:rPr>
        <w:t> </w:t>
      </w:r>
      <w:r>
        <w:rPr>
          <w:sz w:val="22"/>
        </w:rPr>
        <w:t>a</w:t>
      </w:r>
      <w:r>
        <w:rPr>
          <w:spacing w:val="-10"/>
          <w:sz w:val="22"/>
        </w:rPr>
        <w:t> </w:t>
      </w:r>
      <w:r>
        <w:rPr>
          <w:sz w:val="22"/>
        </w:rPr>
        <w:t>realitzar</w:t>
      </w:r>
      <w:r>
        <w:rPr>
          <w:spacing w:val="-10"/>
          <w:sz w:val="22"/>
        </w:rPr>
        <w:t> </w:t>
      </w:r>
      <w:r>
        <w:rPr>
          <w:sz w:val="22"/>
        </w:rPr>
        <w:t>durant</w:t>
      </w:r>
      <w:r>
        <w:rPr>
          <w:spacing w:val="-10"/>
          <w:sz w:val="22"/>
        </w:rPr>
        <w:t> </w:t>
      </w:r>
      <w:r>
        <w:rPr>
          <w:sz w:val="22"/>
        </w:rPr>
        <w:t>el mateix i les mesures de seguretat aplicables.</w:t>
      </w:r>
    </w:p>
    <w:p>
      <w:pPr>
        <w:pStyle w:val="ListParagraph"/>
        <w:numPr>
          <w:ilvl w:val="0"/>
          <w:numId w:val="96"/>
        </w:numPr>
        <w:tabs>
          <w:tab w:pos="883" w:val="left" w:leader="none"/>
          <w:tab w:pos="885" w:val="left" w:leader="none"/>
        </w:tabs>
        <w:spacing w:line="247" w:lineRule="auto" w:before="241" w:after="0"/>
        <w:ind w:left="885" w:right="262" w:hanging="360"/>
        <w:jc w:val="left"/>
        <w:rPr>
          <w:sz w:val="22"/>
        </w:rPr>
      </w:pPr>
      <w:r>
        <w:rPr>
          <w:sz w:val="22"/>
        </w:rPr>
        <w:t>Efectua</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posada</w:t>
      </w:r>
      <w:r>
        <w:rPr>
          <w:spacing w:val="-9"/>
          <w:sz w:val="22"/>
        </w:rPr>
        <w:t> </w:t>
      </w:r>
      <w:r>
        <w:rPr>
          <w:sz w:val="22"/>
        </w:rPr>
        <w:t>en</w:t>
      </w:r>
      <w:r>
        <w:rPr>
          <w:spacing w:val="-9"/>
          <w:sz w:val="22"/>
        </w:rPr>
        <w:t> </w:t>
      </w:r>
      <w:r>
        <w:rPr>
          <w:sz w:val="22"/>
        </w:rPr>
        <w:t>marxa/parada</w:t>
      </w:r>
      <w:r>
        <w:rPr>
          <w:spacing w:val="-9"/>
          <w:sz w:val="22"/>
        </w:rPr>
        <w:t> </w:t>
      </w:r>
      <w:r>
        <w:rPr>
          <w:sz w:val="22"/>
        </w:rPr>
        <w:t>i</w:t>
      </w:r>
      <w:r>
        <w:rPr>
          <w:spacing w:val="-9"/>
          <w:sz w:val="22"/>
        </w:rPr>
        <w:t> </w:t>
      </w:r>
      <w:r>
        <w:rPr>
          <w:sz w:val="22"/>
        </w:rPr>
        <w:t>control</w:t>
      </w:r>
      <w:r>
        <w:rPr>
          <w:spacing w:val="-9"/>
          <w:sz w:val="22"/>
        </w:rPr>
        <w:t> </w:t>
      </w:r>
      <w:r>
        <w:rPr>
          <w:sz w:val="22"/>
        </w:rPr>
        <w:t>dels</w:t>
      </w:r>
      <w:r>
        <w:rPr>
          <w:spacing w:val="-9"/>
          <w:sz w:val="22"/>
        </w:rPr>
        <w:t> </w:t>
      </w:r>
      <w:r>
        <w:rPr>
          <w:sz w:val="22"/>
        </w:rPr>
        <w:t>motors</w:t>
      </w:r>
      <w:r>
        <w:rPr>
          <w:spacing w:val="-9"/>
          <w:sz w:val="22"/>
        </w:rPr>
        <w:t> </w:t>
      </w:r>
      <w:r>
        <w:rPr>
          <w:sz w:val="22"/>
        </w:rPr>
        <w:t>tèrmics</w:t>
      </w:r>
      <w:r>
        <w:rPr>
          <w:spacing w:val="-9"/>
          <w:sz w:val="22"/>
        </w:rPr>
        <w:t> </w:t>
      </w:r>
      <w:r>
        <w:rPr>
          <w:sz w:val="22"/>
        </w:rPr>
        <w:t>i</w:t>
      </w:r>
      <w:r>
        <w:rPr>
          <w:spacing w:val="-9"/>
          <w:sz w:val="22"/>
        </w:rPr>
        <w:t> </w:t>
      </w:r>
      <w:r>
        <w:rPr>
          <w:sz w:val="22"/>
        </w:rPr>
        <w:t>els seus sistemes auxiliars d'embarcacions, relacionant les seqüències i justificant els rangs i paràmetres requerits amb cada fase del procés.</w:t>
      </w:r>
    </w:p>
    <w:p>
      <w:pPr>
        <w:pStyle w:val="BodyText"/>
        <w:spacing w:line="250" w:lineRule="exact"/>
        <w:ind w:left="165" w:firstLine="0"/>
      </w:pPr>
      <w:r>
        <w:rPr/>
        <w:t>Criteris</w:t>
      </w:r>
      <w:r>
        <w:rPr>
          <w:spacing w:val="-7"/>
        </w:rPr>
        <w:t> </w:t>
      </w:r>
      <w:r>
        <w:rPr>
          <w:spacing w:val="-2"/>
        </w:rPr>
        <w:t>d'avaluació:</w:t>
      </w:r>
    </w:p>
    <w:p>
      <w:pPr>
        <w:pStyle w:val="ListParagraph"/>
        <w:numPr>
          <w:ilvl w:val="1"/>
          <w:numId w:val="96"/>
        </w:numPr>
        <w:tabs>
          <w:tab w:pos="885" w:val="left" w:leader="none"/>
        </w:tabs>
        <w:spacing w:line="247" w:lineRule="auto" w:before="6" w:after="0"/>
        <w:ind w:left="885" w:right="246"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reducció</w:t>
      </w:r>
      <w:r>
        <w:rPr>
          <w:spacing w:val="-10"/>
          <w:sz w:val="22"/>
        </w:rPr>
        <w:t> </w:t>
      </w:r>
      <w:r>
        <w:rPr>
          <w:sz w:val="22"/>
        </w:rPr>
        <w:t>de</w:t>
      </w:r>
      <w:r>
        <w:rPr>
          <w:spacing w:val="-10"/>
          <w:sz w:val="22"/>
        </w:rPr>
        <w:t> </w:t>
      </w:r>
      <w:r>
        <w:rPr>
          <w:sz w:val="22"/>
        </w:rPr>
        <w:t>potència</w:t>
      </w:r>
      <w:r>
        <w:rPr>
          <w:spacing w:val="-10"/>
          <w:sz w:val="22"/>
        </w:rPr>
        <w:t> </w:t>
      </w:r>
      <w:r>
        <w:rPr>
          <w:sz w:val="22"/>
        </w:rPr>
        <w:t>i</w:t>
      </w:r>
      <w:r>
        <w:rPr>
          <w:spacing w:val="-10"/>
          <w:sz w:val="22"/>
        </w:rPr>
        <w:t> </w:t>
      </w:r>
      <w:r>
        <w:rPr>
          <w:sz w:val="22"/>
        </w:rPr>
        <w:t>parada</w:t>
      </w:r>
      <w:r>
        <w:rPr>
          <w:spacing w:val="-10"/>
          <w:sz w:val="22"/>
        </w:rPr>
        <w:t> </w:t>
      </w:r>
      <w:r>
        <w:rPr>
          <w:sz w:val="22"/>
        </w:rPr>
        <w:t>d'emergència</w:t>
      </w:r>
      <w:r>
        <w:rPr>
          <w:spacing w:val="-10"/>
          <w:sz w:val="22"/>
        </w:rPr>
        <w:t> </w:t>
      </w:r>
      <w:r>
        <w:rPr>
          <w:sz w:val="22"/>
        </w:rPr>
        <w:t>dels</w:t>
      </w:r>
      <w:r>
        <w:rPr>
          <w:spacing w:val="-10"/>
          <w:sz w:val="22"/>
        </w:rPr>
        <w:t> </w:t>
      </w:r>
      <w:r>
        <w:rPr>
          <w:sz w:val="22"/>
        </w:rPr>
        <w:t>motors propulsors, relacionant-los amb la seva forma d'actuació i amb els paràmetres i seqüències establerts en la documentació tècnica.</w:t>
      </w:r>
    </w:p>
    <w:p>
      <w:pPr>
        <w:pStyle w:val="ListParagraph"/>
        <w:numPr>
          <w:ilvl w:val="1"/>
          <w:numId w:val="96"/>
        </w:numPr>
        <w:tabs>
          <w:tab w:pos="885" w:val="left" w:leader="none"/>
        </w:tabs>
        <w:spacing w:line="247" w:lineRule="auto" w:before="0" w:after="0"/>
        <w:ind w:left="885" w:right="543" w:hanging="360"/>
        <w:jc w:val="left"/>
        <w:rPr>
          <w:sz w:val="22"/>
        </w:rPr>
      </w:pPr>
      <w:r>
        <w:rPr>
          <w:sz w:val="22"/>
        </w:rPr>
        <w:t>S'han identificat els paràmetres de les unitats de gestió electrònica del sistema d'encesa</w:t>
      </w:r>
      <w:r>
        <w:rPr>
          <w:spacing w:val="-10"/>
          <w:sz w:val="22"/>
        </w:rPr>
        <w:t> </w:t>
      </w:r>
      <w:r>
        <w:rPr>
          <w:sz w:val="22"/>
        </w:rPr>
        <w:t>i</w:t>
      </w:r>
      <w:r>
        <w:rPr>
          <w:spacing w:val="-10"/>
          <w:sz w:val="22"/>
        </w:rPr>
        <w:t> </w:t>
      </w:r>
      <w:r>
        <w:rPr>
          <w:sz w:val="22"/>
        </w:rPr>
        <w:t>del</w:t>
      </w:r>
      <w:r>
        <w:rPr>
          <w:spacing w:val="-10"/>
          <w:sz w:val="22"/>
        </w:rPr>
        <w:t> </w:t>
      </w:r>
      <w:r>
        <w:rPr>
          <w:sz w:val="22"/>
        </w:rPr>
        <w:t>sistema</w:t>
      </w:r>
      <w:r>
        <w:rPr>
          <w:spacing w:val="-10"/>
          <w:sz w:val="22"/>
        </w:rPr>
        <w:t> </w:t>
      </w:r>
      <w:r>
        <w:rPr>
          <w:sz w:val="22"/>
        </w:rPr>
        <w:t>d'injecció</w:t>
      </w:r>
      <w:r>
        <w:rPr>
          <w:spacing w:val="-10"/>
          <w:sz w:val="22"/>
        </w:rPr>
        <w:t> </w:t>
      </w:r>
      <w:r>
        <w:rPr>
          <w:sz w:val="22"/>
        </w:rPr>
        <w:t>i</w:t>
      </w:r>
      <w:r>
        <w:rPr>
          <w:spacing w:val="-10"/>
          <w:sz w:val="22"/>
        </w:rPr>
        <w:t> </w:t>
      </w:r>
      <w:r>
        <w:rPr>
          <w:sz w:val="22"/>
        </w:rPr>
        <w:t>s'han</w:t>
      </w:r>
      <w:r>
        <w:rPr>
          <w:spacing w:val="-10"/>
          <w:sz w:val="22"/>
        </w:rPr>
        <w:t> </w:t>
      </w:r>
      <w:r>
        <w:rPr>
          <w:sz w:val="22"/>
        </w:rPr>
        <w:t>relacionat</w:t>
      </w:r>
      <w:r>
        <w:rPr>
          <w:spacing w:val="-10"/>
          <w:sz w:val="22"/>
        </w:rPr>
        <w:t> </w:t>
      </w:r>
      <w:r>
        <w:rPr>
          <w:sz w:val="22"/>
        </w:rPr>
        <w:t>amb</w:t>
      </w:r>
      <w:r>
        <w:rPr>
          <w:spacing w:val="-10"/>
          <w:sz w:val="22"/>
        </w:rPr>
        <w:t> </w:t>
      </w:r>
      <w:r>
        <w:rPr>
          <w:sz w:val="22"/>
        </w:rPr>
        <w:t>el</w:t>
      </w:r>
      <w:r>
        <w:rPr>
          <w:spacing w:val="-10"/>
          <w:sz w:val="22"/>
        </w:rPr>
        <w:t> </w:t>
      </w:r>
      <w:r>
        <w:rPr>
          <w:sz w:val="22"/>
        </w:rPr>
        <w:t>funcionament</w:t>
      </w:r>
      <w:r>
        <w:rPr>
          <w:spacing w:val="-10"/>
          <w:sz w:val="22"/>
        </w:rPr>
        <w:t> </w:t>
      </w:r>
      <w:r>
        <w:rPr>
          <w:sz w:val="22"/>
        </w:rPr>
        <w:t>del</w:t>
      </w:r>
      <w:r>
        <w:rPr>
          <w:spacing w:val="-10"/>
          <w:sz w:val="22"/>
        </w:rPr>
        <w:t> </w:t>
      </w:r>
      <w:r>
        <w:rPr>
          <w:sz w:val="22"/>
        </w:rPr>
        <w:t>motor</w:t>
      </w:r>
      <w:r>
        <w:rPr>
          <w:spacing w:val="-10"/>
          <w:sz w:val="22"/>
        </w:rPr>
        <w:t> </w:t>
      </w:r>
      <w:r>
        <w:rPr>
          <w:sz w:val="22"/>
        </w:rPr>
        <w:t>i amb les especificacions fixades pel fabricant.</w:t>
      </w:r>
    </w:p>
    <w:p>
      <w:pPr>
        <w:pStyle w:val="ListParagraph"/>
        <w:numPr>
          <w:ilvl w:val="1"/>
          <w:numId w:val="96"/>
        </w:numPr>
        <w:tabs>
          <w:tab w:pos="885" w:val="left" w:leader="none"/>
        </w:tabs>
        <w:spacing w:line="247" w:lineRule="auto" w:before="0" w:after="0"/>
        <w:ind w:left="885" w:right="401" w:hanging="360"/>
        <w:jc w:val="left"/>
        <w:rPr>
          <w:sz w:val="22"/>
        </w:rPr>
      </w:pPr>
      <w:r>
        <w:rPr>
          <w:sz w:val="22"/>
        </w:rPr>
        <w:t>S'han</w:t>
      </w:r>
      <w:r>
        <w:rPr>
          <w:spacing w:val="-11"/>
          <w:sz w:val="22"/>
        </w:rPr>
        <w:t> </w:t>
      </w:r>
      <w:r>
        <w:rPr>
          <w:sz w:val="22"/>
        </w:rPr>
        <w:t>identificat</w:t>
      </w:r>
      <w:r>
        <w:rPr>
          <w:spacing w:val="-11"/>
          <w:sz w:val="22"/>
        </w:rPr>
        <w:t> </w:t>
      </w:r>
      <w:r>
        <w:rPr>
          <w:sz w:val="22"/>
        </w:rPr>
        <w:t>paràmetres</w:t>
      </w:r>
      <w:r>
        <w:rPr>
          <w:spacing w:val="-11"/>
          <w:sz w:val="22"/>
        </w:rPr>
        <w:t> </w:t>
      </w:r>
      <w:r>
        <w:rPr>
          <w:sz w:val="22"/>
        </w:rPr>
        <w:t>de</w:t>
      </w:r>
      <w:r>
        <w:rPr>
          <w:spacing w:val="-11"/>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1"/>
          <w:sz w:val="22"/>
        </w:rPr>
        <w:t> </w:t>
      </w:r>
      <w:r>
        <w:rPr>
          <w:sz w:val="22"/>
        </w:rPr>
        <w:t>lubricació</w:t>
      </w:r>
      <w:r>
        <w:rPr>
          <w:spacing w:val="-11"/>
          <w:sz w:val="22"/>
        </w:rPr>
        <w:t> </w:t>
      </w:r>
      <w:r>
        <w:rPr>
          <w:sz w:val="22"/>
        </w:rPr>
        <w:t>del</w:t>
      </w:r>
      <w:r>
        <w:rPr>
          <w:spacing w:val="-11"/>
          <w:sz w:val="22"/>
        </w:rPr>
        <w:t> </w:t>
      </w:r>
      <w:r>
        <w:rPr>
          <w:sz w:val="22"/>
        </w:rPr>
        <w:t>motor, relacionant-los amb la influència de les pressions, cabal, requisits de pressions mínimes i màximes i l'absència de fugues.</w:t>
      </w:r>
    </w:p>
    <w:p>
      <w:pPr>
        <w:pStyle w:val="ListParagraph"/>
        <w:numPr>
          <w:ilvl w:val="1"/>
          <w:numId w:val="96"/>
        </w:numPr>
        <w:tabs>
          <w:tab w:pos="885" w:val="left" w:leader="none"/>
        </w:tabs>
        <w:spacing w:line="242" w:lineRule="auto" w:before="0" w:after="0"/>
        <w:ind w:left="885" w:right="418"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influència</w:t>
      </w:r>
      <w:r>
        <w:rPr>
          <w:spacing w:val="-10"/>
          <w:sz w:val="22"/>
        </w:rPr>
        <w:t> </w:t>
      </w:r>
      <w:r>
        <w:rPr>
          <w:sz w:val="22"/>
        </w:rPr>
        <w:t>del</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10"/>
          <w:sz w:val="22"/>
        </w:rPr>
        <w:t> </w:t>
      </w:r>
      <w:r>
        <w:rPr>
          <w:sz w:val="22"/>
        </w:rPr>
        <w:t>temperatura</w:t>
      </w:r>
      <w:r>
        <w:rPr>
          <w:spacing w:val="-10"/>
          <w:sz w:val="22"/>
        </w:rPr>
        <w:t> </w:t>
      </w:r>
      <w:r>
        <w:rPr>
          <w:sz w:val="22"/>
        </w:rPr>
        <w:t>del</w:t>
      </w:r>
      <w:r>
        <w:rPr>
          <w:spacing w:val="-10"/>
          <w:sz w:val="22"/>
        </w:rPr>
        <w:t> </w:t>
      </w:r>
      <w:r>
        <w:rPr>
          <w:sz w:val="22"/>
        </w:rPr>
        <w:t>fluid</w:t>
      </w:r>
      <w:r>
        <w:rPr>
          <w:spacing w:val="-10"/>
          <w:sz w:val="22"/>
        </w:rPr>
        <w:t> </w:t>
      </w:r>
      <w:r>
        <w:rPr>
          <w:sz w:val="22"/>
        </w:rPr>
        <w:t>refrigerant</w:t>
      </w:r>
      <w:r>
        <w:rPr>
          <w:spacing w:val="-10"/>
          <w:sz w:val="22"/>
        </w:rPr>
        <w:t> </w:t>
      </w:r>
      <w:r>
        <w:rPr>
          <w:sz w:val="22"/>
        </w:rPr>
        <w:t>amb</w:t>
      </w:r>
      <w:r>
        <w:rPr>
          <w:spacing w:val="-10"/>
          <w:sz w:val="22"/>
        </w:rPr>
        <w:t> </w:t>
      </w:r>
      <w:r>
        <w:rPr>
          <w:sz w:val="22"/>
        </w:rPr>
        <w:t>el funcionament dels elements del motor, i la seva efectivitat a diferents règims de </w:t>
      </w:r>
      <w:r>
        <w:rPr>
          <w:spacing w:val="-2"/>
          <w:sz w:val="22"/>
        </w:rPr>
        <w:t>treball.</w:t>
      </w:r>
    </w:p>
    <w:p>
      <w:pPr>
        <w:pStyle w:val="ListParagraph"/>
        <w:numPr>
          <w:ilvl w:val="1"/>
          <w:numId w:val="96"/>
        </w:numPr>
        <w:tabs>
          <w:tab w:pos="885" w:val="left" w:leader="none"/>
        </w:tabs>
        <w:spacing w:line="247" w:lineRule="auto" w:before="0" w:after="0"/>
        <w:ind w:left="885" w:right="766" w:hanging="360"/>
        <w:jc w:val="left"/>
        <w:rPr>
          <w:sz w:val="22"/>
        </w:rPr>
      </w:pPr>
      <w:r>
        <w:rPr>
          <w:sz w:val="22"/>
        </w:rPr>
        <w:t>S'ha</w:t>
      </w:r>
      <w:r>
        <w:rPr>
          <w:spacing w:val="-11"/>
          <w:sz w:val="22"/>
        </w:rPr>
        <w:t> </w:t>
      </w:r>
      <w:r>
        <w:rPr>
          <w:sz w:val="22"/>
        </w:rPr>
        <w:t>relacionat</w:t>
      </w:r>
      <w:r>
        <w:rPr>
          <w:spacing w:val="-11"/>
          <w:sz w:val="22"/>
        </w:rPr>
        <w:t> </w:t>
      </w:r>
      <w:r>
        <w:rPr>
          <w:sz w:val="22"/>
        </w:rPr>
        <w:t>la</w:t>
      </w:r>
      <w:r>
        <w:rPr>
          <w:spacing w:val="-11"/>
          <w:sz w:val="22"/>
        </w:rPr>
        <w:t> </w:t>
      </w:r>
      <w:r>
        <w:rPr>
          <w:sz w:val="22"/>
        </w:rPr>
        <w:t>influència</w:t>
      </w:r>
      <w:r>
        <w:rPr>
          <w:spacing w:val="-11"/>
          <w:sz w:val="22"/>
        </w:rPr>
        <w:t> </w:t>
      </w:r>
      <w:r>
        <w:rPr>
          <w:sz w:val="22"/>
        </w:rPr>
        <w:t>dels</w:t>
      </w:r>
      <w:r>
        <w:rPr>
          <w:spacing w:val="-11"/>
          <w:sz w:val="22"/>
        </w:rPr>
        <w:t> </w:t>
      </w:r>
      <w:r>
        <w:rPr>
          <w:sz w:val="22"/>
        </w:rPr>
        <w:t>paràmetres</w:t>
      </w:r>
      <w:r>
        <w:rPr>
          <w:spacing w:val="-11"/>
          <w:sz w:val="22"/>
        </w:rPr>
        <w:t> </w:t>
      </w:r>
      <w:r>
        <w:rPr>
          <w:sz w:val="22"/>
        </w:rPr>
        <w:t>de</w:t>
      </w:r>
      <w:r>
        <w:rPr>
          <w:spacing w:val="-11"/>
          <w:sz w:val="22"/>
        </w:rPr>
        <w:t> </w:t>
      </w:r>
      <w:r>
        <w:rPr>
          <w:sz w:val="22"/>
        </w:rPr>
        <w:t>funcionament</w:t>
      </w:r>
      <w:r>
        <w:rPr>
          <w:spacing w:val="-11"/>
          <w:sz w:val="22"/>
        </w:rPr>
        <w:t> </w:t>
      </w:r>
      <w:r>
        <w:rPr>
          <w:sz w:val="22"/>
        </w:rPr>
        <w:t>dels</w:t>
      </w:r>
      <w:r>
        <w:rPr>
          <w:spacing w:val="-11"/>
          <w:sz w:val="22"/>
        </w:rPr>
        <w:t> </w:t>
      </w:r>
      <w:r>
        <w:rPr>
          <w:sz w:val="22"/>
        </w:rPr>
        <w:t>elements</w:t>
      </w:r>
      <w:r>
        <w:rPr>
          <w:spacing w:val="-11"/>
          <w:sz w:val="22"/>
        </w:rPr>
        <w:t> </w:t>
      </w:r>
      <w:r>
        <w:rPr>
          <w:sz w:val="22"/>
        </w:rPr>
        <w:t>del sistema d'alimentació amb el rendiment de la combustió, en les diferents fases d'arrencada, funcionament i parada del motor.</w:t>
      </w:r>
    </w:p>
    <w:p>
      <w:pPr>
        <w:pStyle w:val="ListParagraph"/>
        <w:numPr>
          <w:ilvl w:val="1"/>
          <w:numId w:val="96"/>
        </w:numPr>
        <w:tabs>
          <w:tab w:pos="885" w:val="left" w:leader="none"/>
        </w:tabs>
        <w:spacing w:line="247" w:lineRule="auto" w:before="0" w:after="0"/>
        <w:ind w:left="885" w:right="754"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finalitat</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seguretats</w:t>
      </w:r>
      <w:r>
        <w:rPr>
          <w:spacing w:val="-10"/>
          <w:sz w:val="22"/>
        </w:rPr>
        <w:t> </w:t>
      </w:r>
      <w:r>
        <w:rPr>
          <w:sz w:val="22"/>
        </w:rPr>
        <w:t>de</w:t>
      </w:r>
      <w:r>
        <w:rPr>
          <w:spacing w:val="-10"/>
          <w:sz w:val="22"/>
        </w:rPr>
        <w:t> </w:t>
      </w:r>
      <w:r>
        <w:rPr>
          <w:sz w:val="22"/>
        </w:rPr>
        <w:t>parada</w:t>
      </w:r>
      <w:r>
        <w:rPr>
          <w:spacing w:val="-10"/>
          <w:sz w:val="22"/>
        </w:rPr>
        <w:t> </w:t>
      </w:r>
      <w:r>
        <w:rPr>
          <w:sz w:val="22"/>
        </w:rPr>
        <w:t>d'emergència</w:t>
      </w:r>
      <w:r>
        <w:rPr>
          <w:spacing w:val="-10"/>
          <w:sz w:val="22"/>
        </w:rPr>
        <w:t> </w:t>
      </w:r>
      <w:r>
        <w:rPr>
          <w:sz w:val="22"/>
        </w:rPr>
        <w:t>del motor amb els procediments establerts pel fabricant.</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96"/>
        </w:numPr>
        <w:tabs>
          <w:tab w:pos="885" w:val="left" w:leader="none"/>
        </w:tabs>
        <w:spacing w:line="242" w:lineRule="auto" w:before="74" w:after="0"/>
        <w:ind w:left="885" w:right="669" w:hanging="360"/>
        <w:jc w:val="left"/>
        <w:rPr>
          <w:sz w:val="22"/>
        </w:rPr>
      </w:pPr>
      <w:r>
        <w:rPr>
          <w:sz w:val="22"/>
        </w:rPr>
        <w:t>S'ha efectuat la posada en marxa del sistema de propulsió, relacionant els paràmetres</w:t>
      </w:r>
      <w:r>
        <w:rPr>
          <w:spacing w:val="-10"/>
          <w:sz w:val="22"/>
        </w:rPr>
        <w:t> </w:t>
      </w:r>
      <w:r>
        <w:rPr>
          <w:sz w:val="22"/>
        </w:rPr>
        <w:t>de</w:t>
      </w:r>
      <w:r>
        <w:rPr>
          <w:spacing w:val="-10"/>
          <w:sz w:val="22"/>
        </w:rPr>
        <w:t> </w:t>
      </w:r>
      <w:r>
        <w:rPr>
          <w:sz w:val="22"/>
        </w:rPr>
        <w:t>funcionament</w:t>
      </w:r>
      <w:r>
        <w:rPr>
          <w:spacing w:val="-10"/>
          <w:sz w:val="22"/>
        </w:rPr>
        <w:t> </w:t>
      </w:r>
      <w:r>
        <w:rPr>
          <w:sz w:val="22"/>
        </w:rPr>
        <w:t>amb</w:t>
      </w:r>
      <w:r>
        <w:rPr>
          <w:spacing w:val="-10"/>
          <w:sz w:val="22"/>
        </w:rPr>
        <w:t> </w:t>
      </w:r>
      <w:r>
        <w:rPr>
          <w:sz w:val="22"/>
        </w:rPr>
        <w:t>els</w:t>
      </w:r>
      <w:r>
        <w:rPr>
          <w:spacing w:val="-10"/>
          <w:sz w:val="22"/>
        </w:rPr>
        <w:t> </w:t>
      </w:r>
      <w:r>
        <w:rPr>
          <w:sz w:val="22"/>
        </w:rPr>
        <w:t>establerts</w:t>
      </w:r>
      <w:r>
        <w:rPr>
          <w:spacing w:val="-10"/>
          <w:sz w:val="22"/>
        </w:rPr>
        <w:t> </w:t>
      </w:r>
      <w:r>
        <w:rPr>
          <w:sz w:val="22"/>
        </w:rPr>
        <w:t>pel</w:t>
      </w:r>
      <w:r>
        <w:rPr>
          <w:spacing w:val="-10"/>
          <w:sz w:val="22"/>
        </w:rPr>
        <w:t> </w:t>
      </w:r>
      <w:r>
        <w:rPr>
          <w:sz w:val="22"/>
        </w:rPr>
        <w:t>fabricant,</w:t>
      </w:r>
      <w:r>
        <w:rPr>
          <w:spacing w:val="-10"/>
          <w:sz w:val="22"/>
        </w:rPr>
        <w:t> </w:t>
      </w:r>
      <w:r>
        <w:rPr>
          <w:sz w:val="22"/>
        </w:rPr>
        <w:t>procedint</w:t>
      </w:r>
      <w:r>
        <w:rPr>
          <w:spacing w:val="-10"/>
          <w:sz w:val="22"/>
        </w:rPr>
        <w:t> </w:t>
      </w:r>
      <w:r>
        <w:rPr>
          <w:sz w:val="22"/>
        </w:rPr>
        <w:t>a</w:t>
      </w:r>
      <w:r>
        <w:rPr>
          <w:spacing w:val="-10"/>
          <w:sz w:val="22"/>
        </w:rPr>
        <w:t> </w:t>
      </w:r>
      <w:r>
        <w:rPr>
          <w:sz w:val="22"/>
        </w:rPr>
        <w:t>la</w:t>
      </w:r>
      <w:r>
        <w:rPr>
          <w:spacing w:val="-10"/>
          <w:sz w:val="22"/>
        </w:rPr>
        <w:t> </w:t>
      </w:r>
      <w:r>
        <w:rPr>
          <w:sz w:val="22"/>
        </w:rPr>
        <w:t>seva </w:t>
      </w:r>
      <w:r>
        <w:rPr>
          <w:spacing w:val="-2"/>
          <w:sz w:val="22"/>
        </w:rPr>
        <w:t>parada.</w:t>
      </w:r>
    </w:p>
    <w:p>
      <w:pPr>
        <w:pStyle w:val="BodyText"/>
        <w:spacing w:before="2"/>
        <w:ind w:left="0" w:firstLine="0"/>
      </w:pPr>
    </w:p>
    <w:p>
      <w:pPr>
        <w:pStyle w:val="ListParagraph"/>
        <w:numPr>
          <w:ilvl w:val="0"/>
          <w:numId w:val="96"/>
        </w:numPr>
        <w:tabs>
          <w:tab w:pos="883" w:val="left" w:leader="none"/>
          <w:tab w:pos="885" w:val="left" w:leader="none"/>
        </w:tabs>
        <w:spacing w:line="247" w:lineRule="auto" w:before="0" w:after="0"/>
        <w:ind w:left="885" w:right="674" w:hanging="360"/>
        <w:jc w:val="left"/>
        <w:rPr>
          <w:sz w:val="22"/>
        </w:rPr>
      </w:pPr>
      <w:r>
        <w:rPr>
          <w:sz w:val="22"/>
        </w:rPr>
        <w:t>Realitza</w:t>
      </w:r>
      <w:r>
        <w:rPr>
          <w:spacing w:val="-11"/>
          <w:sz w:val="22"/>
        </w:rPr>
        <w:t> </w:t>
      </w:r>
      <w:r>
        <w:rPr>
          <w:sz w:val="22"/>
        </w:rPr>
        <w:t>operacions</w:t>
      </w:r>
      <w:r>
        <w:rPr>
          <w:spacing w:val="-11"/>
          <w:sz w:val="22"/>
        </w:rPr>
        <w:t> </w:t>
      </w:r>
      <w:r>
        <w:rPr>
          <w:sz w:val="22"/>
        </w:rPr>
        <w:t>de</w:t>
      </w:r>
      <w:r>
        <w:rPr>
          <w:spacing w:val="-11"/>
          <w:sz w:val="22"/>
        </w:rPr>
        <w:t> </w:t>
      </w:r>
      <w:r>
        <w:rPr>
          <w:sz w:val="22"/>
        </w:rPr>
        <w:t>manteniment</w:t>
      </w:r>
      <w:r>
        <w:rPr>
          <w:spacing w:val="-11"/>
          <w:sz w:val="22"/>
        </w:rPr>
        <w:t> </w:t>
      </w:r>
      <w:r>
        <w:rPr>
          <w:sz w:val="22"/>
        </w:rPr>
        <w:t>preventiu,</w:t>
      </w:r>
      <w:r>
        <w:rPr>
          <w:spacing w:val="-11"/>
          <w:sz w:val="22"/>
        </w:rPr>
        <w:t> </w:t>
      </w:r>
      <w:r>
        <w:rPr>
          <w:sz w:val="22"/>
        </w:rPr>
        <w:t>predictiu</w:t>
      </w:r>
      <w:r>
        <w:rPr>
          <w:spacing w:val="-11"/>
          <w:sz w:val="22"/>
        </w:rPr>
        <w:t> </w:t>
      </w:r>
      <w:r>
        <w:rPr>
          <w:sz w:val="22"/>
        </w:rPr>
        <w:t>i</w:t>
      </w:r>
      <w:r>
        <w:rPr>
          <w:spacing w:val="-11"/>
          <w:sz w:val="22"/>
        </w:rPr>
        <w:t> </w:t>
      </w:r>
      <w:r>
        <w:rPr>
          <w:sz w:val="22"/>
        </w:rPr>
        <w:t>correctiu</w:t>
      </w:r>
      <w:r>
        <w:rPr>
          <w:spacing w:val="-11"/>
          <w:sz w:val="22"/>
        </w:rPr>
        <w:t> </w:t>
      </w:r>
      <w:r>
        <w:rPr>
          <w:sz w:val="22"/>
        </w:rPr>
        <w:t>en</w:t>
      </w:r>
      <w:r>
        <w:rPr>
          <w:spacing w:val="-11"/>
          <w:sz w:val="22"/>
        </w:rPr>
        <w:t> </w:t>
      </w:r>
      <w:r>
        <w:rPr>
          <w:sz w:val="22"/>
        </w:rPr>
        <w:t>els</w:t>
      </w:r>
      <w:r>
        <w:rPr>
          <w:spacing w:val="-11"/>
          <w:sz w:val="22"/>
        </w:rPr>
        <w:t> </w:t>
      </w:r>
      <w:r>
        <w:rPr>
          <w:sz w:val="22"/>
        </w:rPr>
        <w:t>equips auxiliars i maquinària auxiliar d'embarcacions, relacionant aquestes amb el procediment establert i el pla de manteniment aplicable.</w:t>
      </w:r>
    </w:p>
    <w:p>
      <w:pPr>
        <w:pStyle w:val="BodyText"/>
        <w:spacing w:line="250" w:lineRule="exact"/>
        <w:ind w:left="165" w:firstLine="0"/>
      </w:pPr>
      <w:r>
        <w:rPr/>
        <w:t>Criteris</w:t>
      </w:r>
      <w:r>
        <w:rPr>
          <w:spacing w:val="-7"/>
        </w:rPr>
        <w:t> </w:t>
      </w:r>
      <w:r>
        <w:rPr>
          <w:spacing w:val="-2"/>
        </w:rPr>
        <w:t>d'avaluació:</w:t>
      </w:r>
    </w:p>
    <w:p>
      <w:pPr>
        <w:pStyle w:val="ListParagraph"/>
        <w:numPr>
          <w:ilvl w:val="1"/>
          <w:numId w:val="96"/>
        </w:numPr>
        <w:tabs>
          <w:tab w:pos="885" w:val="left" w:leader="none"/>
        </w:tabs>
        <w:spacing w:line="247" w:lineRule="auto" w:before="7" w:after="0"/>
        <w:ind w:left="885" w:right="449"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plans</w:t>
      </w:r>
      <w:r>
        <w:rPr>
          <w:spacing w:val="-10"/>
          <w:sz w:val="22"/>
        </w:rPr>
        <w:t> </w:t>
      </w:r>
      <w:r>
        <w:rPr>
          <w:sz w:val="22"/>
        </w:rPr>
        <w:t>d'actuació</w:t>
      </w:r>
      <w:r>
        <w:rPr>
          <w:spacing w:val="-10"/>
          <w:sz w:val="22"/>
        </w:rPr>
        <w:t> </w:t>
      </w:r>
      <w:r>
        <w:rPr>
          <w:sz w:val="22"/>
        </w:rPr>
        <w:t>en</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propulsió</w:t>
      </w:r>
      <w:r>
        <w:rPr>
          <w:spacing w:val="-10"/>
          <w:sz w:val="22"/>
        </w:rPr>
        <w:t> </w:t>
      </w:r>
      <w:r>
        <w:rPr>
          <w:sz w:val="22"/>
        </w:rPr>
        <w:t>i</w:t>
      </w:r>
      <w:r>
        <w:rPr>
          <w:spacing w:val="-10"/>
          <w:sz w:val="22"/>
        </w:rPr>
        <w:t> </w:t>
      </w:r>
      <w:r>
        <w:rPr>
          <w:sz w:val="22"/>
        </w:rPr>
        <w:t>equips</w:t>
      </w:r>
      <w:r>
        <w:rPr>
          <w:spacing w:val="-10"/>
          <w:sz w:val="22"/>
        </w:rPr>
        <w:t> </w:t>
      </w:r>
      <w:r>
        <w:rPr>
          <w:sz w:val="22"/>
        </w:rPr>
        <w:t>auxiliars,</w:t>
      </w:r>
      <w:r>
        <w:rPr>
          <w:spacing w:val="-10"/>
          <w:sz w:val="22"/>
        </w:rPr>
        <w:t> </w:t>
      </w:r>
      <w:r>
        <w:rPr>
          <w:sz w:val="22"/>
        </w:rPr>
        <w:t>en funció d'especificacions donades, relacionant la seqüència i operacions de manteniment requerides amb els requeriments del pla de manteniment i el procediment establert.</w:t>
      </w:r>
    </w:p>
    <w:p>
      <w:pPr>
        <w:pStyle w:val="ListParagraph"/>
        <w:numPr>
          <w:ilvl w:val="1"/>
          <w:numId w:val="96"/>
        </w:numPr>
        <w:tabs>
          <w:tab w:pos="885" w:val="left" w:leader="none"/>
        </w:tabs>
        <w:spacing w:line="247" w:lineRule="auto" w:before="0" w:after="0"/>
        <w:ind w:left="885" w:right="781"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localitzat</w:t>
      </w:r>
      <w:r>
        <w:rPr>
          <w:spacing w:val="-10"/>
          <w:sz w:val="22"/>
        </w:rPr>
        <w:t> </w:t>
      </w:r>
      <w:r>
        <w:rPr>
          <w:sz w:val="22"/>
        </w:rPr>
        <w:t>els</w:t>
      </w:r>
      <w:r>
        <w:rPr>
          <w:spacing w:val="-10"/>
          <w:sz w:val="22"/>
        </w:rPr>
        <w:t> </w:t>
      </w:r>
      <w:r>
        <w:rPr>
          <w:sz w:val="22"/>
        </w:rPr>
        <w:t>elements</w:t>
      </w:r>
      <w:r>
        <w:rPr>
          <w:spacing w:val="-10"/>
          <w:sz w:val="22"/>
        </w:rPr>
        <w:t> </w:t>
      </w:r>
      <w:r>
        <w:rPr>
          <w:sz w:val="22"/>
        </w:rPr>
        <w:t>a</w:t>
      </w:r>
      <w:r>
        <w:rPr>
          <w:spacing w:val="-10"/>
          <w:sz w:val="22"/>
        </w:rPr>
        <w:t> </w:t>
      </w:r>
      <w:r>
        <w:rPr>
          <w:sz w:val="22"/>
        </w:rPr>
        <w:t>mantenir,</w:t>
      </w:r>
      <w:r>
        <w:rPr>
          <w:spacing w:val="-10"/>
          <w:sz w:val="22"/>
        </w:rPr>
        <w:t> </w:t>
      </w:r>
      <w:r>
        <w:rPr>
          <w:sz w:val="22"/>
        </w:rPr>
        <w:t>preparant</w:t>
      </w:r>
      <w:r>
        <w:rPr>
          <w:spacing w:val="-10"/>
          <w:sz w:val="22"/>
        </w:rPr>
        <w:t> </w:t>
      </w:r>
      <w:r>
        <w:rPr>
          <w:sz w:val="22"/>
        </w:rPr>
        <w:t>la</w:t>
      </w:r>
      <w:r>
        <w:rPr>
          <w:spacing w:val="-10"/>
          <w:sz w:val="22"/>
        </w:rPr>
        <w:t> </w:t>
      </w:r>
      <w:r>
        <w:rPr>
          <w:sz w:val="22"/>
        </w:rPr>
        <w:t>zona</w:t>
      </w:r>
      <w:r>
        <w:rPr>
          <w:spacing w:val="-10"/>
          <w:sz w:val="22"/>
        </w:rPr>
        <w:t> </w:t>
      </w:r>
      <w:r>
        <w:rPr>
          <w:sz w:val="22"/>
        </w:rPr>
        <w:t>de</w:t>
      </w:r>
      <w:r>
        <w:rPr>
          <w:spacing w:val="-10"/>
          <w:sz w:val="22"/>
        </w:rPr>
        <w:t> </w:t>
      </w:r>
      <w:r>
        <w:rPr>
          <w:sz w:val="22"/>
        </w:rPr>
        <w:t>treball segons el pla d'actuació realitzat.</w:t>
      </w:r>
    </w:p>
    <w:p>
      <w:pPr>
        <w:pStyle w:val="ListParagraph"/>
        <w:numPr>
          <w:ilvl w:val="1"/>
          <w:numId w:val="96"/>
        </w:numPr>
        <w:tabs>
          <w:tab w:pos="885" w:val="left" w:leader="none"/>
        </w:tabs>
        <w:spacing w:line="247" w:lineRule="auto" w:before="0" w:after="0"/>
        <w:ind w:left="885" w:right="336" w:hanging="360"/>
        <w:jc w:val="left"/>
        <w:rPr>
          <w:sz w:val="22"/>
        </w:rPr>
      </w:pPr>
      <w:r>
        <w:rPr>
          <w:sz w:val="22"/>
        </w:rPr>
        <w:t>S'ha procedit al desmuntatge, comprovació de l'estat i muntatge dels elements, utilitzant</w:t>
      </w:r>
      <w:r>
        <w:rPr>
          <w:spacing w:val="-10"/>
          <w:sz w:val="22"/>
        </w:rPr>
        <w:t> </w:t>
      </w:r>
      <w:r>
        <w:rPr>
          <w:sz w:val="22"/>
        </w:rPr>
        <w:t>els</w:t>
      </w:r>
      <w:r>
        <w:rPr>
          <w:spacing w:val="-10"/>
          <w:sz w:val="22"/>
        </w:rPr>
        <w:t> </w:t>
      </w:r>
      <w:r>
        <w:rPr>
          <w:sz w:val="22"/>
        </w:rPr>
        <w:t>mitjans</w:t>
      </w:r>
      <w:r>
        <w:rPr>
          <w:spacing w:val="-10"/>
          <w:sz w:val="22"/>
        </w:rPr>
        <w:t> </w:t>
      </w:r>
      <w:r>
        <w:rPr>
          <w:sz w:val="22"/>
        </w:rPr>
        <w:t>requerits,</w:t>
      </w:r>
      <w:r>
        <w:rPr>
          <w:spacing w:val="-10"/>
          <w:sz w:val="22"/>
        </w:rPr>
        <w:t> </w:t>
      </w:r>
      <w:r>
        <w:rPr>
          <w:sz w:val="22"/>
        </w:rPr>
        <w:t>d'acord</w:t>
      </w:r>
      <w:r>
        <w:rPr>
          <w:spacing w:val="-10"/>
          <w:sz w:val="22"/>
        </w:rPr>
        <w:t> </w:t>
      </w:r>
      <w:r>
        <w:rPr>
          <w:sz w:val="22"/>
        </w:rPr>
        <w:t>amb</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treball</w:t>
      </w:r>
      <w:r>
        <w:rPr>
          <w:spacing w:val="-10"/>
          <w:sz w:val="22"/>
        </w:rPr>
        <w:t> </w:t>
      </w:r>
      <w:r>
        <w:rPr>
          <w:sz w:val="22"/>
        </w:rPr>
        <w:t>establert</w:t>
      </w:r>
      <w:r>
        <w:rPr>
          <w:spacing w:val="-10"/>
          <w:sz w:val="22"/>
        </w:rPr>
        <w:t> </w:t>
      </w:r>
      <w:r>
        <w:rPr>
          <w:sz w:val="22"/>
        </w:rPr>
        <w:t>i</w:t>
      </w:r>
      <w:r>
        <w:rPr>
          <w:spacing w:val="-10"/>
          <w:sz w:val="22"/>
        </w:rPr>
        <w:t> </w:t>
      </w:r>
      <w:r>
        <w:rPr>
          <w:sz w:val="22"/>
        </w:rPr>
        <w:t>el</w:t>
      </w:r>
      <w:r>
        <w:rPr>
          <w:spacing w:val="-10"/>
          <w:sz w:val="22"/>
        </w:rPr>
        <w:t> </w:t>
      </w:r>
      <w:r>
        <w:rPr>
          <w:sz w:val="22"/>
        </w:rPr>
        <w:t>procediment del fabricant.</w:t>
      </w:r>
    </w:p>
    <w:p>
      <w:pPr>
        <w:pStyle w:val="ListParagraph"/>
        <w:numPr>
          <w:ilvl w:val="1"/>
          <w:numId w:val="96"/>
        </w:numPr>
        <w:tabs>
          <w:tab w:pos="885" w:val="left" w:leader="none"/>
        </w:tabs>
        <w:spacing w:line="247" w:lineRule="auto" w:before="0" w:after="0"/>
        <w:ind w:left="885" w:right="238" w:hanging="360"/>
        <w:jc w:val="left"/>
        <w:rPr>
          <w:sz w:val="22"/>
        </w:rPr>
      </w:pPr>
      <w:r>
        <w:rPr>
          <w:sz w:val="22"/>
        </w:rPr>
        <w:t>S'ha</w:t>
      </w:r>
      <w:r>
        <w:rPr>
          <w:spacing w:val="-10"/>
          <w:sz w:val="22"/>
        </w:rPr>
        <w:t> </w:t>
      </w:r>
      <w:r>
        <w:rPr>
          <w:sz w:val="22"/>
        </w:rPr>
        <w:t>determinat</w:t>
      </w:r>
      <w:r>
        <w:rPr>
          <w:spacing w:val="-10"/>
          <w:sz w:val="22"/>
        </w:rPr>
        <w:t> </w:t>
      </w:r>
      <w:r>
        <w:rPr>
          <w:sz w:val="22"/>
        </w:rPr>
        <w:t>l'abast</w:t>
      </w:r>
      <w:r>
        <w:rPr>
          <w:spacing w:val="-10"/>
          <w:sz w:val="22"/>
        </w:rPr>
        <w:t> </w:t>
      </w:r>
      <w:r>
        <w:rPr>
          <w:sz w:val="22"/>
        </w:rPr>
        <w:t>de</w:t>
      </w:r>
      <w:r>
        <w:rPr>
          <w:spacing w:val="-10"/>
          <w:sz w:val="22"/>
        </w:rPr>
        <w:t> </w:t>
      </w:r>
      <w:r>
        <w:rPr>
          <w:sz w:val="22"/>
        </w:rPr>
        <w:t>la</w:t>
      </w:r>
      <w:r>
        <w:rPr>
          <w:spacing w:val="-10"/>
          <w:sz w:val="22"/>
        </w:rPr>
        <w:t> </w:t>
      </w:r>
      <w:r>
        <w:rPr>
          <w:sz w:val="22"/>
        </w:rPr>
        <w:t>intervenció</w:t>
      </w:r>
      <w:r>
        <w:rPr>
          <w:spacing w:val="-10"/>
          <w:sz w:val="22"/>
        </w:rPr>
        <w:t> </w:t>
      </w:r>
      <w:r>
        <w:rPr>
          <w:sz w:val="22"/>
        </w:rPr>
        <w:t>a</w:t>
      </w:r>
      <w:r>
        <w:rPr>
          <w:spacing w:val="-10"/>
          <w:sz w:val="22"/>
        </w:rPr>
        <w:t> </w:t>
      </w:r>
      <w:r>
        <w:rPr>
          <w:sz w:val="22"/>
        </w:rPr>
        <w:t>realitzar</w:t>
      </w:r>
      <w:r>
        <w:rPr>
          <w:spacing w:val="-10"/>
          <w:sz w:val="22"/>
        </w:rPr>
        <w:t> </w:t>
      </w:r>
      <w:r>
        <w:rPr>
          <w:sz w:val="22"/>
        </w:rPr>
        <w:t>i</w:t>
      </w:r>
      <w:r>
        <w:rPr>
          <w:spacing w:val="-10"/>
          <w:sz w:val="22"/>
        </w:rPr>
        <w:t> </w:t>
      </w:r>
      <w:r>
        <w:rPr>
          <w:sz w:val="22"/>
        </w:rPr>
        <w:t>el</w:t>
      </w:r>
      <w:r>
        <w:rPr>
          <w:spacing w:val="-10"/>
          <w:sz w:val="22"/>
        </w:rPr>
        <w:t> </w:t>
      </w:r>
      <w:r>
        <w:rPr>
          <w:sz w:val="22"/>
        </w:rPr>
        <w:t>tipus</w:t>
      </w:r>
      <w:r>
        <w:rPr>
          <w:spacing w:val="-10"/>
          <w:sz w:val="22"/>
        </w:rPr>
        <w:t> </w:t>
      </w:r>
      <w:r>
        <w:rPr>
          <w:sz w:val="22"/>
        </w:rPr>
        <w:t>d'intervenció,</w:t>
      </w:r>
      <w:r>
        <w:rPr>
          <w:spacing w:val="-10"/>
          <w:sz w:val="22"/>
        </w:rPr>
        <w:t> </w:t>
      </w:r>
      <w:r>
        <w:rPr>
          <w:sz w:val="22"/>
        </w:rPr>
        <w:t>valorant</w:t>
      </w:r>
      <w:r>
        <w:rPr>
          <w:spacing w:val="-10"/>
          <w:sz w:val="22"/>
        </w:rPr>
        <w:t> </w:t>
      </w:r>
      <w:r>
        <w:rPr>
          <w:sz w:val="22"/>
        </w:rPr>
        <w:t>els elements afectats i les especificacions tècniques del fabricant.</w:t>
      </w:r>
    </w:p>
    <w:p>
      <w:pPr>
        <w:pStyle w:val="ListParagraph"/>
        <w:numPr>
          <w:ilvl w:val="1"/>
          <w:numId w:val="96"/>
        </w:numPr>
        <w:tabs>
          <w:tab w:pos="885" w:val="left" w:leader="none"/>
        </w:tabs>
        <w:spacing w:line="247" w:lineRule="auto" w:before="0" w:after="0"/>
        <w:ind w:left="885" w:right="478" w:hanging="360"/>
        <w:jc w:val="left"/>
        <w:rPr>
          <w:sz w:val="22"/>
        </w:rPr>
      </w:pPr>
      <w:r>
        <w:rPr>
          <w:sz w:val="22"/>
        </w:rPr>
        <w:t>S'han</w:t>
      </w:r>
      <w:r>
        <w:rPr>
          <w:spacing w:val="-10"/>
          <w:sz w:val="22"/>
        </w:rPr>
        <w:t> </w:t>
      </w:r>
      <w:r>
        <w:rPr>
          <w:sz w:val="22"/>
        </w:rPr>
        <w:t>establert</w:t>
      </w:r>
      <w:r>
        <w:rPr>
          <w:spacing w:val="-10"/>
          <w:sz w:val="22"/>
        </w:rPr>
        <w:t> </w:t>
      </w:r>
      <w:r>
        <w:rPr>
          <w:sz w:val="22"/>
        </w:rPr>
        <w:t>possibles</w:t>
      </w:r>
      <w:r>
        <w:rPr>
          <w:spacing w:val="-10"/>
          <w:sz w:val="22"/>
        </w:rPr>
        <w:t> </w:t>
      </w:r>
      <w:r>
        <w:rPr>
          <w:sz w:val="22"/>
        </w:rPr>
        <w:t>serveis</w:t>
      </w:r>
      <w:r>
        <w:rPr>
          <w:spacing w:val="-10"/>
          <w:sz w:val="22"/>
        </w:rPr>
        <w:t> </w:t>
      </w:r>
      <w:r>
        <w:rPr>
          <w:sz w:val="22"/>
        </w:rPr>
        <w:t>alternatius</w:t>
      </w:r>
      <w:r>
        <w:rPr>
          <w:spacing w:val="-10"/>
          <w:sz w:val="22"/>
        </w:rPr>
        <w:t> </w:t>
      </w:r>
      <w:r>
        <w:rPr>
          <w:sz w:val="22"/>
        </w:rPr>
        <w:t>o</w:t>
      </w:r>
      <w:r>
        <w:rPr>
          <w:spacing w:val="-10"/>
          <w:sz w:val="22"/>
        </w:rPr>
        <w:t> </w:t>
      </w:r>
      <w:r>
        <w:rPr>
          <w:sz w:val="22"/>
        </w:rPr>
        <w:t>d'emergència</w:t>
      </w:r>
      <w:r>
        <w:rPr>
          <w:spacing w:val="-10"/>
          <w:sz w:val="22"/>
        </w:rPr>
        <w:t> </w:t>
      </w:r>
      <w:r>
        <w:rPr>
          <w:sz w:val="22"/>
        </w:rPr>
        <w:t>en</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treball</w:t>
      </w:r>
      <w:r>
        <w:rPr>
          <w:spacing w:val="-10"/>
          <w:sz w:val="22"/>
        </w:rPr>
        <w:t> </w:t>
      </w:r>
      <w:r>
        <w:rPr>
          <w:sz w:val="22"/>
        </w:rPr>
        <w:t>per aplicar durant les operacions de manteniment.</w:t>
      </w:r>
    </w:p>
    <w:p>
      <w:pPr>
        <w:pStyle w:val="ListParagraph"/>
        <w:numPr>
          <w:ilvl w:val="1"/>
          <w:numId w:val="96"/>
        </w:numPr>
        <w:tabs>
          <w:tab w:pos="885" w:val="left" w:leader="none"/>
        </w:tabs>
        <w:spacing w:line="247" w:lineRule="auto" w:before="0" w:after="0"/>
        <w:ind w:left="885" w:right="576"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muntatge,</w:t>
      </w:r>
      <w:r>
        <w:rPr>
          <w:spacing w:val="-10"/>
          <w:sz w:val="22"/>
        </w:rPr>
        <w:t> </w:t>
      </w:r>
      <w:r>
        <w:rPr>
          <w:sz w:val="22"/>
        </w:rPr>
        <w:t>comprovació</w:t>
      </w:r>
      <w:r>
        <w:rPr>
          <w:spacing w:val="-10"/>
          <w:sz w:val="22"/>
        </w:rPr>
        <w:t> </w:t>
      </w:r>
      <w:r>
        <w:rPr>
          <w:sz w:val="22"/>
        </w:rPr>
        <w:t>i</w:t>
      </w:r>
      <w:r>
        <w:rPr>
          <w:spacing w:val="-10"/>
          <w:sz w:val="22"/>
        </w:rPr>
        <w:t> </w:t>
      </w:r>
      <w:r>
        <w:rPr>
          <w:sz w:val="22"/>
        </w:rPr>
        <w:t>muntatge</w:t>
      </w:r>
      <w:r>
        <w:rPr>
          <w:spacing w:val="-10"/>
          <w:sz w:val="22"/>
        </w:rPr>
        <w:t> </w:t>
      </w:r>
      <w:r>
        <w:rPr>
          <w:sz w:val="22"/>
        </w:rPr>
        <w:t>en</w:t>
      </w:r>
      <w:r>
        <w:rPr>
          <w:spacing w:val="-10"/>
          <w:sz w:val="22"/>
        </w:rPr>
        <w:t> </w:t>
      </w:r>
      <w:r>
        <w:rPr>
          <w:sz w:val="22"/>
        </w:rPr>
        <w:t>els</w:t>
      </w:r>
      <w:r>
        <w:rPr>
          <w:spacing w:val="-10"/>
          <w:sz w:val="22"/>
        </w:rPr>
        <w:t> </w:t>
      </w:r>
      <w:r>
        <w:rPr>
          <w:sz w:val="22"/>
        </w:rPr>
        <w:t>equips dels sistemes de conducció i abastament de fluids de l'embarcació, ajustant els paràmetres necessaris per garantir la seva operativitat.</w:t>
      </w:r>
    </w:p>
    <w:p>
      <w:pPr>
        <w:pStyle w:val="ListParagraph"/>
        <w:numPr>
          <w:ilvl w:val="1"/>
          <w:numId w:val="96"/>
        </w:numPr>
        <w:tabs>
          <w:tab w:pos="885" w:val="left" w:leader="none"/>
        </w:tabs>
        <w:spacing w:line="247" w:lineRule="auto" w:before="0" w:after="0"/>
        <w:ind w:left="885" w:right="199" w:hanging="360"/>
        <w:jc w:val="left"/>
        <w:rPr>
          <w:sz w:val="22"/>
        </w:rPr>
      </w:pPr>
      <w:r>
        <w:rPr>
          <w:sz w:val="22"/>
        </w:rPr>
        <w:t>S'han</w:t>
      </w:r>
      <w:r>
        <w:rPr>
          <w:spacing w:val="-10"/>
          <w:sz w:val="22"/>
        </w:rPr>
        <w:t> </w:t>
      </w:r>
      <w:r>
        <w:rPr>
          <w:sz w:val="22"/>
        </w:rPr>
        <w:t>realitzat</w:t>
      </w:r>
      <w:r>
        <w:rPr>
          <w:spacing w:val="-10"/>
          <w:sz w:val="22"/>
        </w:rPr>
        <w:t> </w:t>
      </w:r>
      <w:r>
        <w:rPr>
          <w:sz w:val="22"/>
        </w:rPr>
        <w:t>plans</w:t>
      </w:r>
      <w:r>
        <w:rPr>
          <w:spacing w:val="-10"/>
          <w:sz w:val="22"/>
        </w:rPr>
        <w:t> </w:t>
      </w:r>
      <w:r>
        <w:rPr>
          <w:sz w:val="22"/>
        </w:rPr>
        <w:t>de</w:t>
      </w:r>
      <w:r>
        <w:rPr>
          <w:spacing w:val="-10"/>
          <w:sz w:val="22"/>
        </w:rPr>
        <w:t> </w:t>
      </w:r>
      <w:r>
        <w:rPr>
          <w:sz w:val="22"/>
        </w:rPr>
        <w:t>treball</w:t>
      </w:r>
      <w:r>
        <w:rPr>
          <w:spacing w:val="-10"/>
          <w:sz w:val="22"/>
        </w:rPr>
        <w:t> </w:t>
      </w:r>
      <w:r>
        <w:rPr>
          <w:sz w:val="22"/>
        </w:rPr>
        <w:t>de</w:t>
      </w:r>
      <w:r>
        <w:rPr>
          <w:spacing w:val="-10"/>
          <w:sz w:val="22"/>
        </w:rPr>
        <w:t> </w:t>
      </w:r>
      <w:r>
        <w:rPr>
          <w:sz w:val="22"/>
        </w:rPr>
        <w:t>manteniment</w:t>
      </w:r>
      <w:r>
        <w:rPr>
          <w:spacing w:val="-10"/>
          <w:sz w:val="22"/>
        </w:rPr>
        <w:t> </w:t>
      </w:r>
      <w:r>
        <w:rPr>
          <w:sz w:val="22"/>
        </w:rPr>
        <w:t>donats</w:t>
      </w:r>
      <w:r>
        <w:rPr>
          <w:spacing w:val="-10"/>
          <w:sz w:val="22"/>
        </w:rPr>
        <w:t> </w:t>
      </w:r>
      <w:r>
        <w:rPr>
          <w:sz w:val="22"/>
        </w:rPr>
        <w:t>i</w:t>
      </w:r>
      <w:r>
        <w:rPr>
          <w:spacing w:val="-10"/>
          <w:sz w:val="22"/>
        </w:rPr>
        <w:t> </w:t>
      </w:r>
      <w:r>
        <w:rPr>
          <w:sz w:val="22"/>
        </w:rPr>
        <w:t>el</w:t>
      </w:r>
      <w:r>
        <w:rPr>
          <w:spacing w:val="-10"/>
          <w:sz w:val="22"/>
        </w:rPr>
        <w:t> </w:t>
      </w:r>
      <w:r>
        <w:rPr>
          <w:sz w:val="22"/>
        </w:rPr>
        <w:t>desmuntatge,</w:t>
      </w:r>
      <w:r>
        <w:rPr>
          <w:spacing w:val="-10"/>
          <w:sz w:val="22"/>
        </w:rPr>
        <w:t> </w:t>
      </w:r>
      <w:r>
        <w:rPr>
          <w:sz w:val="22"/>
        </w:rPr>
        <w:t>comprovació i muntatge corresponent d'elements.</w:t>
      </w:r>
    </w:p>
    <w:p>
      <w:pPr>
        <w:pStyle w:val="ListParagraph"/>
        <w:numPr>
          <w:ilvl w:val="1"/>
          <w:numId w:val="96"/>
        </w:numPr>
        <w:tabs>
          <w:tab w:pos="885" w:val="left" w:leader="none"/>
        </w:tabs>
        <w:spacing w:line="247" w:lineRule="auto" w:before="0" w:after="0"/>
        <w:ind w:left="885" w:right="359"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proves</w:t>
      </w:r>
      <w:r>
        <w:rPr>
          <w:spacing w:val="-10"/>
          <w:sz w:val="22"/>
        </w:rPr>
        <w:t> </w:t>
      </w:r>
      <w:r>
        <w:rPr>
          <w:sz w:val="22"/>
        </w:rPr>
        <w:t>funcionals</w:t>
      </w:r>
      <w:r>
        <w:rPr>
          <w:spacing w:val="-10"/>
          <w:sz w:val="22"/>
        </w:rPr>
        <w:t> </w:t>
      </w:r>
      <w:r>
        <w:rPr>
          <w:sz w:val="22"/>
        </w:rPr>
        <w:t>i</w:t>
      </w:r>
      <w:r>
        <w:rPr>
          <w:spacing w:val="-10"/>
          <w:sz w:val="22"/>
        </w:rPr>
        <w:t> </w:t>
      </w:r>
      <w:r>
        <w:rPr>
          <w:sz w:val="22"/>
        </w:rPr>
        <w:t>de</w:t>
      </w:r>
      <w:r>
        <w:rPr>
          <w:spacing w:val="-10"/>
          <w:sz w:val="22"/>
        </w:rPr>
        <w:t> </w:t>
      </w:r>
      <w:r>
        <w:rPr>
          <w:sz w:val="22"/>
        </w:rPr>
        <w:t>fiabilitat,</w:t>
      </w:r>
      <w:r>
        <w:rPr>
          <w:spacing w:val="-10"/>
          <w:sz w:val="22"/>
        </w:rPr>
        <w:t> </w:t>
      </w:r>
      <w:r>
        <w:rPr>
          <w:sz w:val="22"/>
        </w:rPr>
        <w:t>regulant</w:t>
      </w:r>
      <w:r>
        <w:rPr>
          <w:spacing w:val="-10"/>
          <w:sz w:val="22"/>
        </w:rPr>
        <w:t> </w:t>
      </w:r>
      <w:r>
        <w:rPr>
          <w:sz w:val="22"/>
        </w:rPr>
        <w:t>els</w:t>
      </w:r>
      <w:r>
        <w:rPr>
          <w:spacing w:val="-10"/>
          <w:sz w:val="22"/>
        </w:rPr>
        <w:t> </w:t>
      </w:r>
      <w:r>
        <w:rPr>
          <w:sz w:val="22"/>
        </w:rPr>
        <w:t>sistemes</w:t>
      </w:r>
      <w:r>
        <w:rPr>
          <w:spacing w:val="-10"/>
          <w:sz w:val="22"/>
        </w:rPr>
        <w:t> </w:t>
      </w:r>
      <w:r>
        <w:rPr>
          <w:sz w:val="22"/>
        </w:rPr>
        <w:t>i</w:t>
      </w:r>
      <w:r>
        <w:rPr>
          <w:spacing w:val="-10"/>
          <w:sz w:val="22"/>
        </w:rPr>
        <w:t> </w:t>
      </w:r>
      <w:r>
        <w:rPr>
          <w:sz w:val="22"/>
        </w:rPr>
        <w:t>verificant</w:t>
      </w:r>
      <w:r>
        <w:rPr>
          <w:spacing w:val="-10"/>
          <w:sz w:val="22"/>
        </w:rPr>
        <w:t> </w:t>
      </w:r>
      <w:r>
        <w:rPr>
          <w:sz w:val="22"/>
        </w:rPr>
        <w:t>la restitució de la funcionalitat del conjunt mantingut.</w:t>
      </w:r>
    </w:p>
    <w:p>
      <w:pPr>
        <w:pStyle w:val="ListParagraph"/>
        <w:numPr>
          <w:ilvl w:val="1"/>
          <w:numId w:val="96"/>
        </w:numPr>
        <w:tabs>
          <w:tab w:pos="885" w:val="left" w:leader="none"/>
        </w:tabs>
        <w:spacing w:line="240" w:lineRule="auto" w:before="0" w:after="0"/>
        <w:ind w:left="885" w:right="329" w:hanging="360"/>
        <w:jc w:val="left"/>
        <w:rPr>
          <w:sz w:val="22"/>
        </w:rPr>
      </w:pPr>
      <w:r>
        <w:rPr>
          <w:sz w:val="22"/>
        </w:rPr>
        <w:t>S'ha</w:t>
      </w:r>
      <w:r>
        <w:rPr>
          <w:spacing w:val="-11"/>
          <w:sz w:val="22"/>
        </w:rPr>
        <w:t> </w:t>
      </w:r>
      <w:r>
        <w:rPr>
          <w:sz w:val="22"/>
        </w:rPr>
        <w:t>elaborat</w:t>
      </w:r>
      <w:r>
        <w:rPr>
          <w:spacing w:val="-11"/>
          <w:sz w:val="22"/>
        </w:rPr>
        <w:t> </w:t>
      </w:r>
      <w:r>
        <w:rPr>
          <w:sz w:val="22"/>
        </w:rPr>
        <w:t>l'informe</w:t>
      </w:r>
      <w:r>
        <w:rPr>
          <w:spacing w:val="-11"/>
          <w:sz w:val="22"/>
        </w:rPr>
        <w:t> </w:t>
      </w:r>
      <w:r>
        <w:rPr>
          <w:sz w:val="22"/>
        </w:rPr>
        <w:t>de</w:t>
      </w:r>
      <w:r>
        <w:rPr>
          <w:spacing w:val="-11"/>
          <w:sz w:val="22"/>
        </w:rPr>
        <w:t> </w:t>
      </w:r>
      <w:r>
        <w:rPr>
          <w:sz w:val="22"/>
        </w:rPr>
        <w:t>reparació</w:t>
      </w:r>
      <w:r>
        <w:rPr>
          <w:spacing w:val="-11"/>
          <w:sz w:val="22"/>
        </w:rPr>
        <w:t> </w:t>
      </w:r>
      <w:r>
        <w:rPr>
          <w:sz w:val="22"/>
        </w:rPr>
        <w:t>de</w:t>
      </w:r>
      <w:r>
        <w:rPr>
          <w:spacing w:val="-11"/>
          <w:sz w:val="22"/>
        </w:rPr>
        <w:t> </w:t>
      </w:r>
      <w:r>
        <w:rPr>
          <w:sz w:val="22"/>
        </w:rPr>
        <w:t>les</w:t>
      </w:r>
      <w:r>
        <w:rPr>
          <w:spacing w:val="-11"/>
          <w:sz w:val="22"/>
        </w:rPr>
        <w:t> </w:t>
      </w:r>
      <w:r>
        <w:rPr>
          <w:sz w:val="22"/>
        </w:rPr>
        <w:t>avaries</w:t>
      </w:r>
      <w:r>
        <w:rPr>
          <w:spacing w:val="-11"/>
          <w:sz w:val="22"/>
        </w:rPr>
        <w:t> </w:t>
      </w:r>
      <w:r>
        <w:rPr>
          <w:sz w:val="22"/>
        </w:rPr>
        <w:t>donades,</w:t>
      </w:r>
      <w:r>
        <w:rPr>
          <w:spacing w:val="-11"/>
          <w:sz w:val="22"/>
        </w:rPr>
        <w:t> </w:t>
      </w:r>
      <w:r>
        <w:rPr>
          <w:sz w:val="22"/>
        </w:rPr>
        <w:t>utilitzant</w:t>
      </w:r>
      <w:r>
        <w:rPr>
          <w:spacing w:val="-11"/>
          <w:sz w:val="22"/>
        </w:rPr>
        <w:t> </w:t>
      </w:r>
      <w:r>
        <w:rPr>
          <w:sz w:val="22"/>
        </w:rPr>
        <w:t>el</w:t>
      </w:r>
      <w:r>
        <w:rPr>
          <w:spacing w:val="-11"/>
          <w:sz w:val="22"/>
        </w:rPr>
        <w:t> </w:t>
      </w:r>
      <w:r>
        <w:rPr>
          <w:sz w:val="22"/>
        </w:rPr>
        <w:t>procediment </w:t>
      </w:r>
      <w:r>
        <w:rPr>
          <w:spacing w:val="-2"/>
          <w:sz w:val="22"/>
        </w:rPr>
        <w:t>establert.</w:t>
      </w:r>
    </w:p>
    <w:p>
      <w:pPr>
        <w:pStyle w:val="ListParagraph"/>
        <w:numPr>
          <w:ilvl w:val="0"/>
          <w:numId w:val="96"/>
        </w:numPr>
        <w:tabs>
          <w:tab w:pos="883" w:val="left" w:leader="none"/>
          <w:tab w:pos="885" w:val="left" w:leader="none"/>
        </w:tabs>
        <w:spacing w:line="247" w:lineRule="auto" w:before="235" w:after="0"/>
        <w:ind w:left="885" w:right="250" w:hanging="360"/>
        <w:jc w:val="left"/>
        <w:rPr>
          <w:sz w:val="22"/>
        </w:rPr>
      </w:pPr>
      <w:r>
        <w:rPr>
          <w:sz w:val="22"/>
        </w:rPr>
        <w:t>Realitza operacions de manteniment preventiu i correctiu en motors de combustió interna</w:t>
      </w:r>
      <w:r>
        <w:rPr>
          <w:spacing w:val="-10"/>
          <w:sz w:val="22"/>
        </w:rPr>
        <w:t> </w:t>
      </w:r>
      <w:r>
        <w:rPr>
          <w:sz w:val="22"/>
        </w:rPr>
        <w:t>dièsel</w:t>
      </w:r>
      <w:r>
        <w:rPr>
          <w:spacing w:val="-10"/>
          <w:sz w:val="22"/>
        </w:rPr>
        <w:t> </w:t>
      </w:r>
      <w:r>
        <w:rPr>
          <w:sz w:val="22"/>
        </w:rPr>
        <w:t>i</w:t>
      </w:r>
      <w:r>
        <w:rPr>
          <w:spacing w:val="-10"/>
          <w:sz w:val="22"/>
        </w:rPr>
        <w:t> </w:t>
      </w:r>
      <w:r>
        <w:rPr>
          <w:sz w:val="22"/>
        </w:rPr>
        <w:t>gasolina,</w:t>
      </w:r>
      <w:r>
        <w:rPr>
          <w:spacing w:val="-10"/>
          <w:sz w:val="22"/>
        </w:rPr>
        <w:t> </w:t>
      </w:r>
      <w:r>
        <w:rPr>
          <w:sz w:val="22"/>
        </w:rPr>
        <w:t>relacionant</w:t>
      </w:r>
      <w:r>
        <w:rPr>
          <w:spacing w:val="-10"/>
          <w:sz w:val="22"/>
        </w:rPr>
        <w:t> </w:t>
      </w:r>
      <w:r>
        <w:rPr>
          <w:sz w:val="22"/>
        </w:rPr>
        <w:t>l'activitat</w:t>
      </w:r>
      <w:r>
        <w:rPr>
          <w:spacing w:val="-10"/>
          <w:sz w:val="22"/>
        </w:rPr>
        <w:t> </w:t>
      </w:r>
      <w:r>
        <w:rPr>
          <w:sz w:val="22"/>
        </w:rPr>
        <w:t>realitzada</w:t>
      </w:r>
      <w:r>
        <w:rPr>
          <w:spacing w:val="-10"/>
          <w:sz w:val="22"/>
        </w:rPr>
        <w:t> </w:t>
      </w:r>
      <w:r>
        <w:rPr>
          <w:sz w:val="22"/>
        </w:rPr>
        <w:t>i</w:t>
      </w:r>
      <w:r>
        <w:rPr>
          <w:spacing w:val="-10"/>
          <w:sz w:val="22"/>
        </w:rPr>
        <w:t> </w:t>
      </w:r>
      <w:r>
        <w:rPr>
          <w:sz w:val="22"/>
        </w:rPr>
        <w:t>l'ús</w:t>
      </w:r>
      <w:r>
        <w:rPr>
          <w:spacing w:val="-10"/>
          <w:sz w:val="22"/>
        </w:rPr>
        <w:t> </w:t>
      </w:r>
      <w:r>
        <w:rPr>
          <w:sz w:val="22"/>
        </w:rPr>
        <w:t>d'eines</w:t>
      </w:r>
      <w:r>
        <w:rPr>
          <w:spacing w:val="-10"/>
          <w:sz w:val="22"/>
        </w:rPr>
        <w:t> </w:t>
      </w:r>
      <w:r>
        <w:rPr>
          <w:sz w:val="22"/>
        </w:rPr>
        <w:t>i</w:t>
      </w:r>
      <w:r>
        <w:rPr>
          <w:spacing w:val="-10"/>
          <w:sz w:val="22"/>
        </w:rPr>
        <w:t> </w:t>
      </w:r>
      <w:r>
        <w:rPr>
          <w:sz w:val="22"/>
        </w:rPr>
        <w:t>equips</w:t>
      </w:r>
      <w:r>
        <w:rPr>
          <w:spacing w:val="-10"/>
          <w:sz w:val="22"/>
        </w:rPr>
        <w:t> </w:t>
      </w:r>
      <w:r>
        <w:rPr>
          <w:sz w:val="22"/>
        </w:rPr>
        <w:t>amb</w:t>
      </w:r>
      <w:r>
        <w:rPr>
          <w:spacing w:val="-10"/>
          <w:sz w:val="22"/>
        </w:rPr>
        <w:t> </w:t>
      </w:r>
      <w:r>
        <w:rPr>
          <w:sz w:val="22"/>
        </w:rPr>
        <w:t>els procediments establerts.</w:t>
      </w:r>
    </w:p>
    <w:p>
      <w:pPr>
        <w:pStyle w:val="BodyText"/>
        <w:spacing w:line="250" w:lineRule="exact"/>
        <w:ind w:left="165" w:firstLine="0"/>
      </w:pPr>
      <w:r>
        <w:rPr/>
        <w:t>Criteris</w:t>
      </w:r>
      <w:r>
        <w:rPr>
          <w:spacing w:val="-7"/>
        </w:rPr>
        <w:t> </w:t>
      </w:r>
      <w:r>
        <w:rPr>
          <w:spacing w:val="-2"/>
        </w:rPr>
        <w:t>d'avaluació:</w:t>
      </w:r>
    </w:p>
    <w:p>
      <w:pPr>
        <w:pStyle w:val="ListParagraph"/>
        <w:numPr>
          <w:ilvl w:val="1"/>
          <w:numId w:val="96"/>
        </w:numPr>
        <w:tabs>
          <w:tab w:pos="885" w:val="left" w:leader="none"/>
        </w:tabs>
        <w:spacing w:line="247" w:lineRule="auto" w:before="7" w:after="0"/>
        <w:ind w:left="885" w:right="333"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desmuntatge/muntatge</w:t>
      </w:r>
      <w:r>
        <w:rPr>
          <w:spacing w:val="-11"/>
          <w:sz w:val="22"/>
        </w:rPr>
        <w:t> </w:t>
      </w:r>
      <w:r>
        <w:rPr>
          <w:sz w:val="22"/>
        </w:rPr>
        <w:t>dels</w:t>
      </w:r>
      <w:r>
        <w:rPr>
          <w:spacing w:val="-11"/>
          <w:sz w:val="22"/>
        </w:rPr>
        <w:t> </w:t>
      </w:r>
      <w:r>
        <w:rPr>
          <w:sz w:val="22"/>
        </w:rPr>
        <w:t>sistemes</w:t>
      </w:r>
      <w:r>
        <w:rPr>
          <w:spacing w:val="-11"/>
          <w:sz w:val="22"/>
        </w:rPr>
        <w:t> </w:t>
      </w:r>
      <w:r>
        <w:rPr>
          <w:sz w:val="22"/>
        </w:rPr>
        <w:t>biela-pistó</w:t>
      </w:r>
      <w:r>
        <w:rPr>
          <w:spacing w:val="-11"/>
          <w:sz w:val="22"/>
        </w:rPr>
        <w:t> </w:t>
      </w:r>
      <w:r>
        <w:rPr>
          <w:sz w:val="22"/>
        </w:rPr>
        <w:t>del</w:t>
      </w:r>
      <w:r>
        <w:rPr>
          <w:spacing w:val="-11"/>
          <w:sz w:val="22"/>
        </w:rPr>
        <w:t> </w:t>
      </w:r>
      <w:r>
        <w:rPr>
          <w:sz w:val="22"/>
        </w:rPr>
        <w:t>motor,</w:t>
      </w:r>
      <w:r>
        <w:rPr>
          <w:spacing w:val="-11"/>
          <w:sz w:val="22"/>
        </w:rPr>
        <w:t> </w:t>
      </w:r>
      <w:r>
        <w:rPr>
          <w:sz w:val="22"/>
        </w:rPr>
        <w:t>calibrant les</w:t>
      </w:r>
      <w:r>
        <w:rPr>
          <w:spacing w:val="-3"/>
          <w:sz w:val="22"/>
        </w:rPr>
        <w:t> </w:t>
      </w:r>
      <w:r>
        <w:rPr>
          <w:sz w:val="22"/>
        </w:rPr>
        <w:t>camises</w:t>
      </w:r>
      <w:r>
        <w:rPr>
          <w:spacing w:val="-3"/>
          <w:sz w:val="22"/>
        </w:rPr>
        <w:t> </w:t>
      </w:r>
      <w:r>
        <w:rPr>
          <w:sz w:val="22"/>
        </w:rPr>
        <w:t>i</w:t>
      </w:r>
      <w:r>
        <w:rPr>
          <w:spacing w:val="-3"/>
          <w:sz w:val="22"/>
        </w:rPr>
        <w:t> </w:t>
      </w:r>
      <w:r>
        <w:rPr>
          <w:sz w:val="22"/>
        </w:rPr>
        <w:t>substituint</w:t>
      </w:r>
      <w:r>
        <w:rPr>
          <w:spacing w:val="-3"/>
          <w:sz w:val="22"/>
        </w:rPr>
        <w:t> </w:t>
      </w:r>
      <w:r>
        <w:rPr>
          <w:sz w:val="22"/>
        </w:rPr>
        <w:t>els</w:t>
      </w:r>
      <w:r>
        <w:rPr>
          <w:spacing w:val="-3"/>
          <w:sz w:val="22"/>
        </w:rPr>
        <w:t> </w:t>
      </w:r>
      <w:r>
        <w:rPr>
          <w:sz w:val="22"/>
        </w:rPr>
        <w:t>components</w:t>
      </w:r>
      <w:r>
        <w:rPr>
          <w:spacing w:val="-3"/>
          <w:sz w:val="22"/>
        </w:rPr>
        <w:t> </w:t>
      </w:r>
      <w:r>
        <w:rPr>
          <w:sz w:val="22"/>
        </w:rPr>
        <w:t>sotmesos</w:t>
      </w:r>
      <w:r>
        <w:rPr>
          <w:spacing w:val="-3"/>
          <w:sz w:val="22"/>
        </w:rPr>
        <w:t> </w:t>
      </w:r>
      <w:r>
        <w:rPr>
          <w:sz w:val="22"/>
        </w:rPr>
        <w:t>a</w:t>
      </w:r>
      <w:r>
        <w:rPr>
          <w:spacing w:val="-3"/>
          <w:sz w:val="22"/>
        </w:rPr>
        <w:t> </w:t>
      </w:r>
      <w:r>
        <w:rPr>
          <w:sz w:val="22"/>
        </w:rPr>
        <w:t>desgast</w:t>
      </w:r>
      <w:r>
        <w:rPr>
          <w:spacing w:val="-3"/>
          <w:sz w:val="22"/>
        </w:rPr>
        <w:t> </w:t>
      </w:r>
      <w:r>
        <w:rPr>
          <w:sz w:val="22"/>
        </w:rPr>
        <w:t>(segments</w:t>
      </w:r>
      <w:r>
        <w:rPr>
          <w:spacing w:val="-3"/>
          <w:sz w:val="22"/>
        </w:rPr>
        <w:t> </w:t>
      </w:r>
      <w:r>
        <w:rPr>
          <w:sz w:val="22"/>
        </w:rPr>
        <w:t>i</w:t>
      </w:r>
      <w:r>
        <w:rPr>
          <w:spacing w:val="-3"/>
          <w:sz w:val="22"/>
        </w:rPr>
        <w:t> </w:t>
      </w:r>
      <w:r>
        <w:rPr>
          <w:sz w:val="22"/>
        </w:rPr>
        <w:t>casquets, entre d'altres).</w:t>
      </w:r>
    </w:p>
    <w:p>
      <w:pPr>
        <w:pStyle w:val="ListParagraph"/>
        <w:numPr>
          <w:ilvl w:val="1"/>
          <w:numId w:val="96"/>
        </w:numPr>
        <w:tabs>
          <w:tab w:pos="885" w:val="left" w:leader="none"/>
        </w:tabs>
        <w:spacing w:line="247" w:lineRule="auto" w:before="0" w:after="0"/>
        <w:ind w:left="885" w:right="206" w:hanging="360"/>
        <w:jc w:val="left"/>
        <w:rPr>
          <w:sz w:val="22"/>
        </w:rPr>
      </w:pPr>
      <w:r>
        <w:rPr>
          <w:sz w:val="22"/>
        </w:rPr>
        <w:t>S'ha</w:t>
      </w:r>
      <w:r>
        <w:rPr>
          <w:spacing w:val="-9"/>
          <w:sz w:val="22"/>
        </w:rPr>
        <w:t> </w:t>
      </w:r>
      <w:r>
        <w:rPr>
          <w:sz w:val="22"/>
        </w:rPr>
        <w:t>verificat</w:t>
      </w:r>
      <w:r>
        <w:rPr>
          <w:spacing w:val="-9"/>
          <w:sz w:val="22"/>
        </w:rPr>
        <w:t> </w:t>
      </w:r>
      <w:r>
        <w:rPr>
          <w:sz w:val="22"/>
        </w:rPr>
        <w:t>que</w:t>
      </w:r>
      <w:r>
        <w:rPr>
          <w:spacing w:val="-9"/>
          <w:sz w:val="22"/>
        </w:rPr>
        <w:t> </w:t>
      </w:r>
      <w:r>
        <w:rPr>
          <w:sz w:val="22"/>
        </w:rPr>
        <w:t>la</w:t>
      </w:r>
      <w:r>
        <w:rPr>
          <w:spacing w:val="-9"/>
          <w:sz w:val="22"/>
        </w:rPr>
        <w:t> </w:t>
      </w:r>
      <w:r>
        <w:rPr>
          <w:sz w:val="22"/>
        </w:rPr>
        <w:t>pressió</w:t>
      </w:r>
      <w:r>
        <w:rPr>
          <w:spacing w:val="-9"/>
          <w:sz w:val="22"/>
        </w:rPr>
        <w:t> </w:t>
      </w:r>
      <w:r>
        <w:rPr>
          <w:sz w:val="22"/>
        </w:rPr>
        <w:t>de</w:t>
      </w:r>
      <w:r>
        <w:rPr>
          <w:spacing w:val="-9"/>
          <w:sz w:val="22"/>
        </w:rPr>
        <w:t> </w:t>
      </w:r>
      <w:r>
        <w:rPr>
          <w:sz w:val="22"/>
        </w:rPr>
        <w:t>descàrrega</w:t>
      </w:r>
      <w:r>
        <w:rPr>
          <w:spacing w:val="-9"/>
          <w:sz w:val="22"/>
        </w:rPr>
        <w:t> </w:t>
      </w:r>
      <w:r>
        <w:rPr>
          <w:sz w:val="22"/>
        </w:rPr>
        <w:t>del</w:t>
      </w:r>
      <w:r>
        <w:rPr>
          <w:spacing w:val="-9"/>
          <w:sz w:val="22"/>
        </w:rPr>
        <w:t> </w:t>
      </w:r>
      <w:r>
        <w:rPr>
          <w:sz w:val="22"/>
        </w:rPr>
        <w:t>sistema</w:t>
      </w:r>
      <w:r>
        <w:rPr>
          <w:spacing w:val="-9"/>
          <w:sz w:val="22"/>
        </w:rPr>
        <w:t> </w:t>
      </w:r>
      <w:r>
        <w:rPr>
          <w:sz w:val="22"/>
        </w:rPr>
        <w:t>de</w:t>
      </w:r>
      <w:r>
        <w:rPr>
          <w:spacing w:val="-9"/>
          <w:sz w:val="22"/>
        </w:rPr>
        <w:t> </w:t>
      </w:r>
      <w:r>
        <w:rPr>
          <w:sz w:val="22"/>
        </w:rPr>
        <w:t>sobrealimentació</w:t>
      </w:r>
      <w:r>
        <w:rPr>
          <w:spacing w:val="-9"/>
          <w:sz w:val="22"/>
        </w:rPr>
        <w:t> </w:t>
      </w:r>
      <w:r>
        <w:rPr>
          <w:sz w:val="22"/>
        </w:rPr>
        <w:t>del</w:t>
      </w:r>
      <w:r>
        <w:rPr>
          <w:spacing w:val="-9"/>
          <w:sz w:val="22"/>
        </w:rPr>
        <w:t> </w:t>
      </w:r>
      <w:r>
        <w:rPr>
          <w:sz w:val="22"/>
        </w:rPr>
        <w:t>motor a</w:t>
      </w:r>
      <w:r>
        <w:rPr>
          <w:spacing w:val="-11"/>
          <w:sz w:val="22"/>
        </w:rPr>
        <w:t> </w:t>
      </w:r>
      <w:r>
        <w:rPr>
          <w:sz w:val="22"/>
        </w:rPr>
        <w:t>diferents</w:t>
      </w:r>
      <w:r>
        <w:rPr>
          <w:spacing w:val="-11"/>
          <w:sz w:val="22"/>
        </w:rPr>
        <w:t> </w:t>
      </w:r>
      <w:r>
        <w:rPr>
          <w:sz w:val="22"/>
        </w:rPr>
        <w:t>règims</w:t>
      </w:r>
      <w:r>
        <w:rPr>
          <w:spacing w:val="-11"/>
          <w:sz w:val="22"/>
        </w:rPr>
        <w:t> </w:t>
      </w:r>
      <w:r>
        <w:rPr>
          <w:sz w:val="22"/>
        </w:rPr>
        <w:t>és</w:t>
      </w:r>
      <w:r>
        <w:rPr>
          <w:spacing w:val="-11"/>
          <w:sz w:val="22"/>
        </w:rPr>
        <w:t> </w:t>
      </w:r>
      <w:r>
        <w:rPr>
          <w:sz w:val="22"/>
        </w:rPr>
        <w:t>la</w:t>
      </w:r>
      <w:r>
        <w:rPr>
          <w:spacing w:val="-11"/>
          <w:sz w:val="22"/>
        </w:rPr>
        <w:t> </w:t>
      </w:r>
      <w:r>
        <w:rPr>
          <w:sz w:val="22"/>
        </w:rPr>
        <w:t>requerida,</w:t>
      </w:r>
      <w:r>
        <w:rPr>
          <w:spacing w:val="-11"/>
          <w:sz w:val="22"/>
        </w:rPr>
        <w:t> </w:t>
      </w:r>
      <w:r>
        <w:rPr>
          <w:sz w:val="22"/>
        </w:rPr>
        <w:t>comprovant</w:t>
      </w:r>
      <w:r>
        <w:rPr>
          <w:spacing w:val="-11"/>
          <w:sz w:val="22"/>
        </w:rPr>
        <w:t> </w:t>
      </w:r>
      <w:r>
        <w:rPr>
          <w:sz w:val="22"/>
        </w:rPr>
        <w:t>pèrdues,</w:t>
      </w:r>
      <w:r>
        <w:rPr>
          <w:spacing w:val="-11"/>
          <w:sz w:val="22"/>
        </w:rPr>
        <w:t> </w:t>
      </w:r>
      <w:r>
        <w:rPr>
          <w:sz w:val="22"/>
        </w:rPr>
        <w:t>sorolls</w:t>
      </w:r>
      <w:r>
        <w:rPr>
          <w:spacing w:val="-11"/>
          <w:sz w:val="22"/>
        </w:rPr>
        <w:t> </w:t>
      </w:r>
      <w:r>
        <w:rPr>
          <w:sz w:val="22"/>
        </w:rPr>
        <w:t>i</w:t>
      </w:r>
      <w:r>
        <w:rPr>
          <w:spacing w:val="-11"/>
          <w:sz w:val="22"/>
        </w:rPr>
        <w:t> </w:t>
      </w:r>
      <w:r>
        <w:rPr>
          <w:sz w:val="22"/>
        </w:rPr>
        <w:t>vibracions</w:t>
      </w:r>
      <w:r>
        <w:rPr>
          <w:spacing w:val="-11"/>
          <w:sz w:val="22"/>
        </w:rPr>
        <w:t> </w:t>
      </w:r>
      <w:r>
        <w:rPr>
          <w:sz w:val="22"/>
        </w:rPr>
        <w:t>anormals.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96"/>
        </w:numPr>
        <w:tabs>
          <w:tab w:pos="885" w:val="left" w:leader="none"/>
        </w:tabs>
        <w:spacing w:line="247" w:lineRule="auto" w:before="74" w:after="0"/>
        <w:ind w:left="885" w:right="206"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desmuntatge/muntatge</w:t>
      </w:r>
      <w:r>
        <w:rPr>
          <w:spacing w:val="-11"/>
          <w:sz w:val="22"/>
        </w:rPr>
        <w:t> </w:t>
      </w:r>
      <w:r>
        <w:rPr>
          <w:sz w:val="22"/>
        </w:rPr>
        <w:t>de</w:t>
      </w:r>
      <w:r>
        <w:rPr>
          <w:spacing w:val="-11"/>
          <w:sz w:val="22"/>
        </w:rPr>
        <w:t> </w:t>
      </w:r>
      <w:r>
        <w:rPr>
          <w:sz w:val="22"/>
        </w:rPr>
        <w:t>culates,</w:t>
      </w:r>
      <w:r>
        <w:rPr>
          <w:spacing w:val="-11"/>
          <w:sz w:val="22"/>
        </w:rPr>
        <w:t> </w:t>
      </w:r>
      <w:r>
        <w:rPr>
          <w:sz w:val="22"/>
        </w:rPr>
        <w:t>desglossament,</w:t>
      </w:r>
      <w:r>
        <w:rPr>
          <w:spacing w:val="-11"/>
          <w:sz w:val="22"/>
        </w:rPr>
        <w:t> </w:t>
      </w:r>
      <w:r>
        <w:rPr>
          <w:sz w:val="22"/>
        </w:rPr>
        <w:t>ajust</w:t>
      </w:r>
      <w:r>
        <w:rPr>
          <w:spacing w:val="-11"/>
          <w:sz w:val="22"/>
        </w:rPr>
        <w:t> </w:t>
      </w:r>
      <w:r>
        <w:rPr>
          <w:sz w:val="22"/>
        </w:rPr>
        <w:t>de</w:t>
      </w:r>
      <w:r>
        <w:rPr>
          <w:spacing w:val="-11"/>
          <w:sz w:val="22"/>
        </w:rPr>
        <w:t> </w:t>
      </w:r>
      <w:r>
        <w:rPr>
          <w:sz w:val="22"/>
        </w:rPr>
        <w:t>vàlvules</w:t>
      </w:r>
      <w:r>
        <w:rPr>
          <w:spacing w:val="-11"/>
          <w:sz w:val="22"/>
        </w:rPr>
        <w:t> </w:t>
      </w:r>
      <w:r>
        <w:rPr>
          <w:sz w:val="22"/>
        </w:rPr>
        <w:t>i muntatge hermètic sobre el bloc del motor, verificant el seu estat i substituint les peces que es considerin en mal estat.</w:t>
      </w:r>
    </w:p>
    <w:p>
      <w:pPr>
        <w:pStyle w:val="ListParagraph"/>
        <w:numPr>
          <w:ilvl w:val="1"/>
          <w:numId w:val="96"/>
        </w:numPr>
        <w:tabs>
          <w:tab w:pos="885" w:val="left" w:leader="none"/>
        </w:tabs>
        <w:spacing w:line="247" w:lineRule="auto" w:before="0" w:after="0"/>
        <w:ind w:left="885" w:right="264" w:hanging="360"/>
        <w:jc w:val="left"/>
        <w:rPr>
          <w:sz w:val="22"/>
        </w:rPr>
      </w:pPr>
      <w:r>
        <w:rPr>
          <w:sz w:val="22"/>
        </w:rPr>
        <w:t>S'han</w:t>
      </w:r>
      <w:r>
        <w:rPr>
          <w:spacing w:val="-11"/>
          <w:sz w:val="22"/>
        </w:rPr>
        <w:t> </w:t>
      </w:r>
      <w:r>
        <w:rPr>
          <w:sz w:val="22"/>
        </w:rPr>
        <w:t>netejat/canviat</w:t>
      </w:r>
      <w:r>
        <w:rPr>
          <w:spacing w:val="-11"/>
          <w:sz w:val="22"/>
        </w:rPr>
        <w:t> </w:t>
      </w:r>
      <w:r>
        <w:rPr>
          <w:sz w:val="22"/>
        </w:rPr>
        <w:t>broquets,</w:t>
      </w:r>
      <w:r>
        <w:rPr>
          <w:spacing w:val="-11"/>
          <w:sz w:val="22"/>
        </w:rPr>
        <w:t> </w:t>
      </w:r>
      <w:r>
        <w:rPr>
          <w:sz w:val="22"/>
        </w:rPr>
        <w:t>tarat</w:t>
      </w:r>
      <w:r>
        <w:rPr>
          <w:spacing w:val="-11"/>
          <w:sz w:val="22"/>
        </w:rPr>
        <w:t> </w:t>
      </w:r>
      <w:r>
        <w:rPr>
          <w:sz w:val="22"/>
        </w:rPr>
        <w:t>injectors</w:t>
      </w:r>
      <w:r>
        <w:rPr>
          <w:spacing w:val="-11"/>
          <w:sz w:val="22"/>
        </w:rPr>
        <w:t> </w:t>
      </w:r>
      <w:r>
        <w:rPr>
          <w:sz w:val="22"/>
        </w:rPr>
        <w:t>i</w:t>
      </w:r>
      <w:r>
        <w:rPr>
          <w:spacing w:val="-11"/>
          <w:sz w:val="22"/>
        </w:rPr>
        <w:t> </w:t>
      </w:r>
      <w:r>
        <w:rPr>
          <w:sz w:val="22"/>
        </w:rPr>
        <w:t>calat</w:t>
      </w:r>
      <w:r>
        <w:rPr>
          <w:spacing w:val="-11"/>
          <w:sz w:val="22"/>
        </w:rPr>
        <w:t> </w:t>
      </w:r>
      <w:r>
        <w:rPr>
          <w:sz w:val="22"/>
        </w:rPr>
        <w:t>la</w:t>
      </w:r>
      <w:r>
        <w:rPr>
          <w:spacing w:val="-11"/>
          <w:sz w:val="22"/>
        </w:rPr>
        <w:t> </w:t>
      </w:r>
      <w:r>
        <w:rPr>
          <w:sz w:val="22"/>
        </w:rPr>
        <w:t>bomba</w:t>
      </w:r>
      <w:r>
        <w:rPr>
          <w:spacing w:val="-11"/>
          <w:sz w:val="22"/>
        </w:rPr>
        <w:t> </w:t>
      </w:r>
      <w:r>
        <w:rPr>
          <w:sz w:val="22"/>
        </w:rPr>
        <w:t>d'injecció,</w:t>
      </w:r>
      <w:r>
        <w:rPr>
          <w:spacing w:val="-11"/>
          <w:sz w:val="22"/>
        </w:rPr>
        <w:t> </w:t>
      </w:r>
      <w:r>
        <w:rPr>
          <w:sz w:val="22"/>
        </w:rPr>
        <w:t>d'acord</w:t>
      </w:r>
      <w:r>
        <w:rPr>
          <w:spacing w:val="-11"/>
          <w:sz w:val="22"/>
        </w:rPr>
        <w:t> </w:t>
      </w:r>
      <w:r>
        <w:rPr>
          <w:sz w:val="22"/>
        </w:rPr>
        <w:t>amb les especificacions tècniques.</w:t>
      </w:r>
    </w:p>
    <w:p>
      <w:pPr>
        <w:pStyle w:val="ListParagraph"/>
        <w:numPr>
          <w:ilvl w:val="1"/>
          <w:numId w:val="96"/>
        </w:numPr>
        <w:tabs>
          <w:tab w:pos="885" w:val="left" w:leader="none"/>
        </w:tabs>
        <w:spacing w:line="240" w:lineRule="auto" w:before="0" w:after="0"/>
        <w:ind w:left="885" w:right="790" w:hanging="360"/>
        <w:jc w:val="left"/>
        <w:rPr>
          <w:sz w:val="22"/>
        </w:rPr>
      </w:pPr>
      <w:r>
        <w:rPr>
          <w:sz w:val="22"/>
        </w:rPr>
        <w:t>S'ha</w:t>
      </w:r>
      <w:r>
        <w:rPr>
          <w:spacing w:val="-11"/>
          <w:sz w:val="22"/>
        </w:rPr>
        <w:t> </w:t>
      </w:r>
      <w:r>
        <w:rPr>
          <w:sz w:val="22"/>
        </w:rPr>
        <w:t>desmuntat,</w:t>
      </w:r>
      <w:r>
        <w:rPr>
          <w:spacing w:val="-11"/>
          <w:sz w:val="22"/>
        </w:rPr>
        <w:t> </w:t>
      </w:r>
      <w:r>
        <w:rPr>
          <w:sz w:val="22"/>
        </w:rPr>
        <w:t>verificat</w:t>
      </w:r>
      <w:r>
        <w:rPr>
          <w:spacing w:val="-11"/>
          <w:sz w:val="22"/>
        </w:rPr>
        <w:t> </w:t>
      </w:r>
      <w:r>
        <w:rPr>
          <w:sz w:val="22"/>
        </w:rPr>
        <w:t>i</w:t>
      </w:r>
      <w:r>
        <w:rPr>
          <w:spacing w:val="-11"/>
          <w:sz w:val="22"/>
        </w:rPr>
        <w:t> </w:t>
      </w:r>
      <w:r>
        <w:rPr>
          <w:sz w:val="22"/>
        </w:rPr>
        <w:t>muntat</w:t>
      </w:r>
      <w:r>
        <w:rPr>
          <w:spacing w:val="-11"/>
          <w:sz w:val="22"/>
        </w:rPr>
        <w:t> </w:t>
      </w:r>
      <w:r>
        <w:rPr>
          <w:sz w:val="22"/>
        </w:rPr>
        <w:t>el</w:t>
      </w:r>
      <w:r>
        <w:rPr>
          <w:spacing w:val="-11"/>
          <w:sz w:val="22"/>
        </w:rPr>
        <w:t> </w:t>
      </w:r>
      <w:r>
        <w:rPr>
          <w:sz w:val="22"/>
        </w:rPr>
        <w:t>cigonyal</w:t>
      </w:r>
      <w:r>
        <w:rPr>
          <w:spacing w:val="-11"/>
          <w:sz w:val="22"/>
        </w:rPr>
        <w:t> </w:t>
      </w:r>
      <w:r>
        <w:rPr>
          <w:sz w:val="22"/>
        </w:rPr>
        <w:t>del</w:t>
      </w:r>
      <w:r>
        <w:rPr>
          <w:spacing w:val="-11"/>
          <w:sz w:val="22"/>
        </w:rPr>
        <w:t> </w:t>
      </w:r>
      <w:r>
        <w:rPr>
          <w:sz w:val="22"/>
        </w:rPr>
        <w:t>motor,</w:t>
      </w:r>
      <w:r>
        <w:rPr>
          <w:spacing w:val="-11"/>
          <w:sz w:val="22"/>
        </w:rPr>
        <w:t> </w:t>
      </w:r>
      <w:r>
        <w:rPr>
          <w:sz w:val="22"/>
        </w:rPr>
        <w:t>comprovant</w:t>
      </w:r>
      <w:r>
        <w:rPr>
          <w:spacing w:val="-11"/>
          <w:sz w:val="22"/>
        </w:rPr>
        <w:t> </w:t>
      </w:r>
      <w:r>
        <w:rPr>
          <w:sz w:val="22"/>
        </w:rPr>
        <w:t>i</w:t>
      </w:r>
      <w:r>
        <w:rPr>
          <w:spacing w:val="-11"/>
          <w:sz w:val="22"/>
        </w:rPr>
        <w:t> </w:t>
      </w:r>
      <w:r>
        <w:rPr>
          <w:sz w:val="22"/>
        </w:rPr>
        <w:t>substituint </w:t>
      </w:r>
      <w:r>
        <w:rPr>
          <w:spacing w:val="-2"/>
          <w:sz w:val="22"/>
        </w:rPr>
        <w:t>coixinets.</w:t>
      </w:r>
    </w:p>
    <w:p>
      <w:pPr>
        <w:pStyle w:val="ListParagraph"/>
        <w:numPr>
          <w:ilvl w:val="1"/>
          <w:numId w:val="96"/>
        </w:numPr>
        <w:tabs>
          <w:tab w:pos="885" w:val="left" w:leader="none"/>
        </w:tabs>
        <w:spacing w:line="247" w:lineRule="auto" w:before="1" w:after="0"/>
        <w:ind w:left="885" w:right="920" w:hanging="360"/>
        <w:jc w:val="left"/>
        <w:rPr>
          <w:sz w:val="22"/>
        </w:rPr>
      </w:pP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posada</w:t>
      </w:r>
      <w:r>
        <w:rPr>
          <w:spacing w:val="-10"/>
          <w:sz w:val="22"/>
        </w:rPr>
        <w:t> </w:t>
      </w:r>
      <w:r>
        <w:rPr>
          <w:sz w:val="22"/>
        </w:rPr>
        <w:t>a</w:t>
      </w:r>
      <w:r>
        <w:rPr>
          <w:spacing w:val="-10"/>
          <w:sz w:val="22"/>
        </w:rPr>
        <w:t> </w:t>
      </w:r>
      <w:r>
        <w:rPr>
          <w:sz w:val="22"/>
        </w:rPr>
        <w:t>punt</w:t>
      </w:r>
      <w:r>
        <w:rPr>
          <w:spacing w:val="-10"/>
          <w:sz w:val="22"/>
        </w:rPr>
        <w:t> </w:t>
      </w:r>
      <w:r>
        <w:rPr>
          <w:sz w:val="22"/>
        </w:rPr>
        <w:t>de</w:t>
      </w:r>
      <w:r>
        <w:rPr>
          <w:spacing w:val="-10"/>
          <w:sz w:val="22"/>
        </w:rPr>
        <w:t> </w:t>
      </w:r>
      <w:r>
        <w:rPr>
          <w:sz w:val="22"/>
        </w:rPr>
        <w:t>la</w:t>
      </w:r>
      <w:r>
        <w:rPr>
          <w:spacing w:val="-10"/>
          <w:sz w:val="22"/>
        </w:rPr>
        <w:t> </w:t>
      </w:r>
      <w:r>
        <w:rPr>
          <w:sz w:val="22"/>
        </w:rPr>
        <w:t>distribució</w:t>
      </w:r>
      <w:r>
        <w:rPr>
          <w:spacing w:val="-10"/>
          <w:sz w:val="22"/>
        </w:rPr>
        <w:t> </w:t>
      </w:r>
      <w:r>
        <w:rPr>
          <w:sz w:val="22"/>
        </w:rPr>
        <w:t>del</w:t>
      </w:r>
      <w:r>
        <w:rPr>
          <w:spacing w:val="-10"/>
          <w:sz w:val="22"/>
        </w:rPr>
        <w:t> </w:t>
      </w:r>
      <w:r>
        <w:rPr>
          <w:sz w:val="22"/>
        </w:rPr>
        <w:t>motor,</w:t>
      </w:r>
      <w:r>
        <w:rPr>
          <w:spacing w:val="-10"/>
          <w:sz w:val="22"/>
        </w:rPr>
        <w:t> </w:t>
      </w:r>
      <w:r>
        <w:rPr>
          <w:sz w:val="22"/>
        </w:rPr>
        <w:t>substituint</w:t>
      </w:r>
      <w:r>
        <w:rPr>
          <w:spacing w:val="-10"/>
          <w:sz w:val="22"/>
        </w:rPr>
        <w:t> </w:t>
      </w:r>
      <w:r>
        <w:rPr>
          <w:sz w:val="22"/>
        </w:rPr>
        <w:t>les</w:t>
      </w:r>
      <w:r>
        <w:rPr>
          <w:spacing w:val="-10"/>
          <w:sz w:val="22"/>
        </w:rPr>
        <w:t> </w:t>
      </w:r>
      <w:r>
        <w:rPr>
          <w:sz w:val="22"/>
        </w:rPr>
        <w:t>peces desgastades o trencades.</w:t>
      </w:r>
    </w:p>
    <w:p>
      <w:pPr>
        <w:pStyle w:val="ListParagraph"/>
        <w:numPr>
          <w:ilvl w:val="1"/>
          <w:numId w:val="96"/>
        </w:numPr>
        <w:tabs>
          <w:tab w:pos="885" w:val="left" w:leader="none"/>
        </w:tabs>
        <w:spacing w:line="247" w:lineRule="auto" w:before="0" w:after="0"/>
        <w:ind w:left="885" w:right="782" w:hanging="360"/>
        <w:jc w:val="left"/>
        <w:rPr>
          <w:sz w:val="22"/>
        </w:rPr>
      </w:pPr>
      <w:r>
        <w:rPr>
          <w:sz w:val="22"/>
        </w:rPr>
        <w:t>S'ha</w:t>
      </w:r>
      <w:r>
        <w:rPr>
          <w:spacing w:val="-11"/>
          <w:sz w:val="22"/>
        </w:rPr>
        <w:t> </w:t>
      </w:r>
      <w:r>
        <w:rPr>
          <w:sz w:val="22"/>
        </w:rPr>
        <w:t>desmuntat/muntat</w:t>
      </w:r>
      <w:r>
        <w:rPr>
          <w:spacing w:val="-11"/>
          <w:sz w:val="22"/>
        </w:rPr>
        <w:t> </w:t>
      </w:r>
      <w:r>
        <w:rPr>
          <w:sz w:val="22"/>
        </w:rPr>
        <w:t>el</w:t>
      </w:r>
      <w:r>
        <w:rPr>
          <w:spacing w:val="-11"/>
          <w:sz w:val="22"/>
        </w:rPr>
        <w:t> </w:t>
      </w:r>
      <w:r>
        <w:rPr>
          <w:sz w:val="22"/>
        </w:rPr>
        <w:t>sistema</w:t>
      </w:r>
      <w:r>
        <w:rPr>
          <w:spacing w:val="-11"/>
          <w:sz w:val="22"/>
        </w:rPr>
        <w:t> </w:t>
      </w:r>
      <w:r>
        <w:rPr>
          <w:sz w:val="22"/>
        </w:rPr>
        <w:t>d'encesa</w:t>
      </w:r>
      <w:r>
        <w:rPr>
          <w:spacing w:val="-11"/>
          <w:sz w:val="22"/>
        </w:rPr>
        <w:t> </w:t>
      </w:r>
      <w:r>
        <w:rPr>
          <w:sz w:val="22"/>
        </w:rPr>
        <w:t>d'un</w:t>
      </w:r>
      <w:r>
        <w:rPr>
          <w:spacing w:val="-11"/>
          <w:sz w:val="22"/>
        </w:rPr>
        <w:t> </w:t>
      </w:r>
      <w:r>
        <w:rPr>
          <w:sz w:val="22"/>
        </w:rPr>
        <w:t>motor</w:t>
      </w:r>
      <w:r>
        <w:rPr>
          <w:spacing w:val="-11"/>
          <w:sz w:val="22"/>
        </w:rPr>
        <w:t> </w:t>
      </w:r>
      <w:r>
        <w:rPr>
          <w:sz w:val="22"/>
        </w:rPr>
        <w:t>de</w:t>
      </w:r>
      <w:r>
        <w:rPr>
          <w:spacing w:val="-11"/>
          <w:sz w:val="22"/>
        </w:rPr>
        <w:t> </w:t>
      </w:r>
      <w:r>
        <w:rPr>
          <w:sz w:val="22"/>
        </w:rPr>
        <w:t>gasolina,</w:t>
      </w:r>
      <w:r>
        <w:rPr>
          <w:spacing w:val="-11"/>
          <w:sz w:val="22"/>
        </w:rPr>
        <w:t> </w:t>
      </w:r>
      <w:r>
        <w:rPr>
          <w:sz w:val="22"/>
        </w:rPr>
        <w:t>ajustant</w:t>
      </w:r>
      <w:r>
        <w:rPr>
          <w:spacing w:val="-11"/>
          <w:sz w:val="22"/>
        </w:rPr>
        <w:t> </w:t>
      </w:r>
      <w:r>
        <w:rPr>
          <w:sz w:val="22"/>
        </w:rPr>
        <w:t>els paràmetres per obtenir les prestacions de funcionament establertes.</w:t>
      </w:r>
    </w:p>
    <w:p>
      <w:pPr>
        <w:pStyle w:val="ListParagraph"/>
        <w:numPr>
          <w:ilvl w:val="1"/>
          <w:numId w:val="96"/>
        </w:numPr>
        <w:tabs>
          <w:tab w:pos="885" w:val="left" w:leader="none"/>
        </w:tabs>
        <w:spacing w:line="247" w:lineRule="auto" w:before="0" w:after="0"/>
        <w:ind w:left="885" w:right="199" w:hanging="360"/>
        <w:jc w:val="left"/>
        <w:rPr>
          <w:sz w:val="22"/>
        </w:rPr>
      </w:pPr>
      <w:r>
        <w:rPr>
          <w:sz w:val="22"/>
        </w:rPr>
        <w:t>S'han</w:t>
      </w:r>
      <w:r>
        <w:rPr>
          <w:spacing w:val="-10"/>
          <w:sz w:val="22"/>
        </w:rPr>
        <w:t> </w:t>
      </w:r>
      <w:r>
        <w:rPr>
          <w:sz w:val="22"/>
        </w:rPr>
        <w:t>realitzat</w:t>
      </w:r>
      <w:r>
        <w:rPr>
          <w:spacing w:val="-10"/>
          <w:sz w:val="22"/>
        </w:rPr>
        <w:t> </w:t>
      </w:r>
      <w:r>
        <w:rPr>
          <w:sz w:val="22"/>
        </w:rPr>
        <w:t>plans</w:t>
      </w:r>
      <w:r>
        <w:rPr>
          <w:spacing w:val="-10"/>
          <w:sz w:val="22"/>
        </w:rPr>
        <w:t> </w:t>
      </w:r>
      <w:r>
        <w:rPr>
          <w:sz w:val="22"/>
        </w:rPr>
        <w:t>de</w:t>
      </w:r>
      <w:r>
        <w:rPr>
          <w:spacing w:val="-10"/>
          <w:sz w:val="22"/>
        </w:rPr>
        <w:t> </w:t>
      </w:r>
      <w:r>
        <w:rPr>
          <w:sz w:val="22"/>
        </w:rPr>
        <w:t>treball</w:t>
      </w:r>
      <w:r>
        <w:rPr>
          <w:spacing w:val="-10"/>
          <w:sz w:val="22"/>
        </w:rPr>
        <w:t> </w:t>
      </w:r>
      <w:r>
        <w:rPr>
          <w:sz w:val="22"/>
        </w:rPr>
        <w:t>de</w:t>
      </w:r>
      <w:r>
        <w:rPr>
          <w:spacing w:val="-10"/>
          <w:sz w:val="22"/>
        </w:rPr>
        <w:t> </w:t>
      </w:r>
      <w:r>
        <w:rPr>
          <w:sz w:val="22"/>
        </w:rPr>
        <w:t>manteniment</w:t>
      </w:r>
      <w:r>
        <w:rPr>
          <w:spacing w:val="-10"/>
          <w:sz w:val="22"/>
        </w:rPr>
        <w:t> </w:t>
      </w:r>
      <w:r>
        <w:rPr>
          <w:sz w:val="22"/>
        </w:rPr>
        <w:t>donats</w:t>
      </w:r>
      <w:r>
        <w:rPr>
          <w:spacing w:val="-10"/>
          <w:sz w:val="22"/>
        </w:rPr>
        <w:t> </w:t>
      </w:r>
      <w:r>
        <w:rPr>
          <w:sz w:val="22"/>
        </w:rPr>
        <w:t>i</w:t>
      </w:r>
      <w:r>
        <w:rPr>
          <w:spacing w:val="-10"/>
          <w:sz w:val="22"/>
        </w:rPr>
        <w:t> </w:t>
      </w:r>
      <w:r>
        <w:rPr>
          <w:sz w:val="22"/>
        </w:rPr>
        <w:t>el</w:t>
      </w:r>
      <w:r>
        <w:rPr>
          <w:spacing w:val="-10"/>
          <w:sz w:val="22"/>
        </w:rPr>
        <w:t> </w:t>
      </w:r>
      <w:r>
        <w:rPr>
          <w:sz w:val="22"/>
        </w:rPr>
        <w:t>desmuntatge,</w:t>
      </w:r>
      <w:r>
        <w:rPr>
          <w:spacing w:val="-10"/>
          <w:sz w:val="22"/>
        </w:rPr>
        <w:t> </w:t>
      </w:r>
      <w:r>
        <w:rPr>
          <w:sz w:val="22"/>
        </w:rPr>
        <w:t>comprovació i muntatge corresponent d'elements.</w:t>
      </w:r>
    </w:p>
    <w:p>
      <w:pPr>
        <w:pStyle w:val="ListParagraph"/>
        <w:numPr>
          <w:ilvl w:val="1"/>
          <w:numId w:val="96"/>
        </w:numPr>
        <w:tabs>
          <w:tab w:pos="885" w:val="left" w:leader="none"/>
        </w:tabs>
        <w:spacing w:line="247" w:lineRule="auto" w:before="0" w:after="0"/>
        <w:ind w:left="885" w:right="359"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proves</w:t>
      </w:r>
      <w:r>
        <w:rPr>
          <w:spacing w:val="-10"/>
          <w:sz w:val="22"/>
        </w:rPr>
        <w:t> </w:t>
      </w:r>
      <w:r>
        <w:rPr>
          <w:sz w:val="22"/>
        </w:rPr>
        <w:t>funcionals</w:t>
      </w:r>
      <w:r>
        <w:rPr>
          <w:spacing w:val="-10"/>
          <w:sz w:val="22"/>
        </w:rPr>
        <w:t> </w:t>
      </w:r>
      <w:r>
        <w:rPr>
          <w:sz w:val="22"/>
        </w:rPr>
        <w:t>i</w:t>
      </w:r>
      <w:r>
        <w:rPr>
          <w:spacing w:val="-10"/>
          <w:sz w:val="22"/>
        </w:rPr>
        <w:t> </w:t>
      </w:r>
      <w:r>
        <w:rPr>
          <w:sz w:val="22"/>
        </w:rPr>
        <w:t>de</w:t>
      </w:r>
      <w:r>
        <w:rPr>
          <w:spacing w:val="-10"/>
          <w:sz w:val="22"/>
        </w:rPr>
        <w:t> </w:t>
      </w:r>
      <w:r>
        <w:rPr>
          <w:sz w:val="22"/>
        </w:rPr>
        <w:t>fiabilitat,</w:t>
      </w:r>
      <w:r>
        <w:rPr>
          <w:spacing w:val="-10"/>
          <w:sz w:val="22"/>
        </w:rPr>
        <w:t> </w:t>
      </w:r>
      <w:r>
        <w:rPr>
          <w:sz w:val="22"/>
        </w:rPr>
        <w:t>regulant</w:t>
      </w:r>
      <w:r>
        <w:rPr>
          <w:spacing w:val="-10"/>
          <w:sz w:val="22"/>
        </w:rPr>
        <w:t> </w:t>
      </w:r>
      <w:r>
        <w:rPr>
          <w:sz w:val="22"/>
        </w:rPr>
        <w:t>els</w:t>
      </w:r>
      <w:r>
        <w:rPr>
          <w:spacing w:val="-10"/>
          <w:sz w:val="22"/>
        </w:rPr>
        <w:t> </w:t>
      </w:r>
      <w:r>
        <w:rPr>
          <w:sz w:val="22"/>
        </w:rPr>
        <w:t>sistemes</w:t>
      </w:r>
      <w:r>
        <w:rPr>
          <w:spacing w:val="-10"/>
          <w:sz w:val="22"/>
        </w:rPr>
        <w:t> </w:t>
      </w:r>
      <w:r>
        <w:rPr>
          <w:sz w:val="22"/>
        </w:rPr>
        <w:t>i</w:t>
      </w:r>
      <w:r>
        <w:rPr>
          <w:spacing w:val="-10"/>
          <w:sz w:val="22"/>
        </w:rPr>
        <w:t> </w:t>
      </w:r>
      <w:r>
        <w:rPr>
          <w:sz w:val="22"/>
        </w:rPr>
        <w:t>verificant</w:t>
      </w:r>
      <w:r>
        <w:rPr>
          <w:spacing w:val="-10"/>
          <w:sz w:val="22"/>
        </w:rPr>
        <w:t> </w:t>
      </w:r>
      <w:r>
        <w:rPr>
          <w:sz w:val="22"/>
        </w:rPr>
        <w:t>la restitució de la funcionalitat del conjunt mantingut.</w:t>
      </w:r>
    </w:p>
    <w:p>
      <w:pPr>
        <w:pStyle w:val="ListParagraph"/>
        <w:numPr>
          <w:ilvl w:val="1"/>
          <w:numId w:val="96"/>
        </w:numPr>
        <w:tabs>
          <w:tab w:pos="885" w:val="left" w:leader="none"/>
        </w:tabs>
        <w:spacing w:line="240" w:lineRule="auto" w:before="0" w:after="0"/>
        <w:ind w:left="885" w:right="329" w:hanging="360"/>
        <w:jc w:val="left"/>
        <w:rPr>
          <w:sz w:val="22"/>
        </w:rPr>
      </w:pPr>
      <w:r>
        <w:rPr>
          <w:sz w:val="22"/>
        </w:rPr>
        <w:t>S'ha</w:t>
      </w:r>
      <w:r>
        <w:rPr>
          <w:spacing w:val="-11"/>
          <w:sz w:val="22"/>
        </w:rPr>
        <w:t> </w:t>
      </w:r>
      <w:r>
        <w:rPr>
          <w:sz w:val="22"/>
        </w:rPr>
        <w:t>elaborat</w:t>
      </w:r>
      <w:r>
        <w:rPr>
          <w:spacing w:val="-11"/>
          <w:sz w:val="22"/>
        </w:rPr>
        <w:t> </w:t>
      </w:r>
      <w:r>
        <w:rPr>
          <w:sz w:val="22"/>
        </w:rPr>
        <w:t>l'informe</w:t>
      </w:r>
      <w:r>
        <w:rPr>
          <w:spacing w:val="-11"/>
          <w:sz w:val="22"/>
        </w:rPr>
        <w:t> </w:t>
      </w:r>
      <w:r>
        <w:rPr>
          <w:sz w:val="22"/>
        </w:rPr>
        <w:t>de</w:t>
      </w:r>
      <w:r>
        <w:rPr>
          <w:spacing w:val="-11"/>
          <w:sz w:val="22"/>
        </w:rPr>
        <w:t> </w:t>
      </w:r>
      <w:r>
        <w:rPr>
          <w:sz w:val="22"/>
        </w:rPr>
        <w:t>reparació</w:t>
      </w:r>
      <w:r>
        <w:rPr>
          <w:spacing w:val="-11"/>
          <w:sz w:val="22"/>
        </w:rPr>
        <w:t> </w:t>
      </w:r>
      <w:r>
        <w:rPr>
          <w:sz w:val="22"/>
        </w:rPr>
        <w:t>de</w:t>
      </w:r>
      <w:r>
        <w:rPr>
          <w:spacing w:val="-11"/>
          <w:sz w:val="22"/>
        </w:rPr>
        <w:t> </w:t>
      </w:r>
      <w:r>
        <w:rPr>
          <w:sz w:val="22"/>
        </w:rPr>
        <w:t>les</w:t>
      </w:r>
      <w:r>
        <w:rPr>
          <w:spacing w:val="-11"/>
          <w:sz w:val="22"/>
        </w:rPr>
        <w:t> </w:t>
      </w:r>
      <w:r>
        <w:rPr>
          <w:sz w:val="22"/>
        </w:rPr>
        <w:t>avaries</w:t>
      </w:r>
      <w:r>
        <w:rPr>
          <w:spacing w:val="-11"/>
          <w:sz w:val="22"/>
        </w:rPr>
        <w:t> </w:t>
      </w:r>
      <w:r>
        <w:rPr>
          <w:sz w:val="22"/>
        </w:rPr>
        <w:t>donades,</w:t>
      </w:r>
      <w:r>
        <w:rPr>
          <w:spacing w:val="-11"/>
          <w:sz w:val="22"/>
        </w:rPr>
        <w:t> </w:t>
      </w:r>
      <w:r>
        <w:rPr>
          <w:sz w:val="22"/>
        </w:rPr>
        <w:t>utilitzant</w:t>
      </w:r>
      <w:r>
        <w:rPr>
          <w:spacing w:val="-11"/>
          <w:sz w:val="22"/>
        </w:rPr>
        <w:t> </w:t>
      </w:r>
      <w:r>
        <w:rPr>
          <w:sz w:val="22"/>
        </w:rPr>
        <w:t>el</w:t>
      </w:r>
      <w:r>
        <w:rPr>
          <w:spacing w:val="-11"/>
          <w:sz w:val="22"/>
        </w:rPr>
        <w:t> </w:t>
      </w:r>
      <w:r>
        <w:rPr>
          <w:sz w:val="22"/>
        </w:rPr>
        <w:t>procediment </w:t>
      </w:r>
      <w:r>
        <w:rPr>
          <w:spacing w:val="-2"/>
          <w:sz w:val="22"/>
        </w:rPr>
        <w:t>establert.</w:t>
      </w:r>
    </w:p>
    <w:p>
      <w:pPr>
        <w:pStyle w:val="ListParagraph"/>
        <w:numPr>
          <w:ilvl w:val="0"/>
          <w:numId w:val="96"/>
        </w:numPr>
        <w:tabs>
          <w:tab w:pos="883" w:val="left" w:leader="none"/>
          <w:tab w:pos="885" w:val="left" w:leader="none"/>
        </w:tabs>
        <w:spacing w:line="244" w:lineRule="auto" w:before="248" w:after="0"/>
        <w:ind w:left="885" w:right="228" w:hanging="360"/>
        <w:jc w:val="left"/>
        <w:rPr>
          <w:sz w:val="22"/>
        </w:rPr>
      </w:pPr>
      <w:r>
        <w:rPr>
          <w:sz w:val="22"/>
        </w:rPr>
        <w:t>Realitza operacions de manteniment de sistemes de propulsió foraborda, intrafueraborda</w:t>
      </w:r>
      <w:r>
        <w:rPr>
          <w:spacing w:val="-8"/>
          <w:sz w:val="22"/>
        </w:rPr>
        <w:t> </w:t>
      </w:r>
      <w:r>
        <w:rPr>
          <w:sz w:val="22"/>
        </w:rPr>
        <w:t>i</w:t>
      </w:r>
      <w:r>
        <w:rPr>
          <w:spacing w:val="-8"/>
          <w:sz w:val="22"/>
        </w:rPr>
        <w:t> </w:t>
      </w:r>
      <w:r>
        <w:rPr>
          <w:sz w:val="22"/>
        </w:rPr>
        <w:t>de</w:t>
      </w:r>
      <w:r>
        <w:rPr>
          <w:spacing w:val="-8"/>
          <w:sz w:val="22"/>
        </w:rPr>
        <w:t> </w:t>
      </w:r>
      <w:r>
        <w:rPr>
          <w:sz w:val="22"/>
        </w:rPr>
        <w:t>raig</w:t>
      </w:r>
      <w:r>
        <w:rPr>
          <w:spacing w:val="-8"/>
          <w:sz w:val="22"/>
        </w:rPr>
        <w:t> </w:t>
      </w:r>
      <w:r>
        <w:rPr>
          <w:sz w:val="22"/>
        </w:rPr>
        <w:t>d'aigua</w:t>
      </w:r>
      <w:r>
        <w:rPr>
          <w:spacing w:val="-8"/>
          <w:sz w:val="22"/>
        </w:rPr>
        <w:t> </w:t>
      </w:r>
      <w:r>
        <w:rPr>
          <w:sz w:val="22"/>
        </w:rPr>
        <w:t>d'embarcacions,</w:t>
      </w:r>
      <w:r>
        <w:rPr>
          <w:spacing w:val="-8"/>
          <w:sz w:val="22"/>
        </w:rPr>
        <w:t> </w:t>
      </w:r>
      <w:r>
        <w:rPr>
          <w:sz w:val="22"/>
        </w:rPr>
        <w:t>relacionant</w:t>
      </w:r>
      <w:r>
        <w:rPr>
          <w:spacing w:val="-8"/>
          <w:sz w:val="22"/>
        </w:rPr>
        <w:t> </w:t>
      </w:r>
      <w:r>
        <w:rPr>
          <w:sz w:val="22"/>
        </w:rPr>
        <w:t>les</w:t>
      </w:r>
      <w:r>
        <w:rPr>
          <w:spacing w:val="-8"/>
          <w:sz w:val="22"/>
        </w:rPr>
        <w:t> </w:t>
      </w:r>
      <w:r>
        <w:rPr>
          <w:sz w:val="22"/>
        </w:rPr>
        <w:t>activitats</w:t>
      </w:r>
      <w:r>
        <w:rPr>
          <w:spacing w:val="-8"/>
          <w:sz w:val="22"/>
        </w:rPr>
        <w:t> </w:t>
      </w:r>
      <w:r>
        <w:rPr>
          <w:sz w:val="22"/>
        </w:rPr>
        <w:t>realitzades amb</w:t>
      </w:r>
      <w:r>
        <w:rPr>
          <w:spacing w:val="-10"/>
          <w:sz w:val="22"/>
        </w:rPr>
        <w:t> </w:t>
      </w:r>
      <w:r>
        <w:rPr>
          <w:sz w:val="22"/>
        </w:rPr>
        <w:t>els</w:t>
      </w:r>
      <w:r>
        <w:rPr>
          <w:spacing w:val="-10"/>
          <w:sz w:val="22"/>
        </w:rPr>
        <w:t> </w:t>
      </w:r>
      <w:r>
        <w:rPr>
          <w:sz w:val="22"/>
        </w:rPr>
        <w:t>procediments</w:t>
      </w:r>
      <w:r>
        <w:rPr>
          <w:spacing w:val="-10"/>
          <w:sz w:val="22"/>
        </w:rPr>
        <w:t> </w:t>
      </w:r>
      <w:r>
        <w:rPr>
          <w:sz w:val="22"/>
        </w:rPr>
        <w:t>establerts</w:t>
      </w:r>
      <w:r>
        <w:rPr>
          <w:spacing w:val="-10"/>
          <w:sz w:val="22"/>
        </w:rPr>
        <w:t> </w:t>
      </w:r>
      <w:r>
        <w:rPr>
          <w:sz w:val="22"/>
        </w:rPr>
        <w:t>en</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i</w:t>
      </w:r>
      <w:r>
        <w:rPr>
          <w:spacing w:val="-10"/>
          <w:sz w:val="22"/>
        </w:rPr>
        <w:t> </w:t>
      </w:r>
      <w:r>
        <w:rPr>
          <w:sz w:val="22"/>
        </w:rPr>
        <w:t>amb</w:t>
      </w:r>
      <w:r>
        <w:rPr>
          <w:spacing w:val="-10"/>
          <w:sz w:val="22"/>
        </w:rPr>
        <w:t> </w:t>
      </w:r>
      <w:r>
        <w:rPr>
          <w:sz w:val="22"/>
        </w:rPr>
        <w:t>l'ús</w:t>
      </w:r>
      <w:r>
        <w:rPr>
          <w:spacing w:val="-10"/>
          <w:sz w:val="22"/>
        </w:rPr>
        <w:t> </w:t>
      </w:r>
      <w:r>
        <w:rPr>
          <w:sz w:val="22"/>
        </w:rPr>
        <w:t>d'estris</w:t>
      </w:r>
      <w:r>
        <w:rPr>
          <w:spacing w:val="-10"/>
          <w:sz w:val="22"/>
        </w:rPr>
        <w:t> </w:t>
      </w:r>
      <w:r>
        <w:rPr>
          <w:sz w:val="22"/>
        </w:rPr>
        <w:t>i</w:t>
      </w:r>
      <w:r>
        <w:rPr>
          <w:spacing w:val="-10"/>
          <w:sz w:val="22"/>
        </w:rPr>
        <w:t> </w:t>
      </w:r>
      <w:r>
        <w:rPr>
          <w:sz w:val="22"/>
        </w:rPr>
        <w:t>eines </w:t>
      </w:r>
      <w:r>
        <w:rPr>
          <w:spacing w:val="-2"/>
          <w:sz w:val="22"/>
        </w:rPr>
        <w:t>requerits.</w:t>
      </w:r>
    </w:p>
    <w:p>
      <w:pPr>
        <w:pStyle w:val="BodyText"/>
        <w:spacing w:line="252" w:lineRule="exact"/>
        <w:ind w:left="165" w:firstLine="0"/>
      </w:pPr>
      <w:r>
        <w:rPr/>
        <w:t>Criteris</w:t>
      </w:r>
      <w:r>
        <w:rPr>
          <w:spacing w:val="-7"/>
        </w:rPr>
        <w:t> </w:t>
      </w:r>
      <w:r>
        <w:rPr>
          <w:spacing w:val="-2"/>
        </w:rPr>
        <w:t>d'avaluació:</w:t>
      </w:r>
    </w:p>
    <w:p>
      <w:pPr>
        <w:pStyle w:val="ListParagraph"/>
        <w:numPr>
          <w:ilvl w:val="1"/>
          <w:numId w:val="96"/>
        </w:numPr>
        <w:tabs>
          <w:tab w:pos="885" w:val="left" w:leader="none"/>
        </w:tabs>
        <w:spacing w:line="247" w:lineRule="auto" w:before="7" w:after="0"/>
        <w:ind w:left="885" w:right="246" w:hanging="360"/>
        <w:jc w:val="left"/>
        <w:rPr>
          <w:sz w:val="22"/>
        </w:rPr>
      </w:pPr>
      <w:r>
        <w:rPr>
          <w:sz w:val="22"/>
        </w:rPr>
        <w:t>S'han</w:t>
      </w:r>
      <w:r>
        <w:rPr>
          <w:spacing w:val="-10"/>
          <w:sz w:val="22"/>
        </w:rPr>
        <w:t> </w:t>
      </w:r>
      <w:r>
        <w:rPr>
          <w:sz w:val="22"/>
        </w:rPr>
        <w:t>identificat</w:t>
      </w:r>
      <w:r>
        <w:rPr>
          <w:spacing w:val="-10"/>
          <w:sz w:val="22"/>
        </w:rPr>
        <w:t> </w:t>
      </w:r>
      <w:r>
        <w:rPr>
          <w:sz w:val="22"/>
        </w:rPr>
        <w:t>sobre</w:t>
      </w:r>
      <w:r>
        <w:rPr>
          <w:spacing w:val="-10"/>
          <w:sz w:val="22"/>
        </w:rPr>
        <w:t> </w:t>
      </w:r>
      <w:r>
        <w:rPr>
          <w:sz w:val="22"/>
        </w:rPr>
        <w:t>plànol</w:t>
      </w:r>
      <w:r>
        <w:rPr>
          <w:spacing w:val="-10"/>
          <w:sz w:val="22"/>
        </w:rPr>
        <w:t> </w:t>
      </w:r>
      <w:r>
        <w:rPr>
          <w:sz w:val="22"/>
        </w:rPr>
        <w:t>i</w:t>
      </w:r>
      <w:r>
        <w:rPr>
          <w:spacing w:val="-10"/>
          <w:sz w:val="22"/>
        </w:rPr>
        <w:t> </w:t>
      </w:r>
      <w:r>
        <w:rPr>
          <w:sz w:val="22"/>
        </w:rPr>
        <w:t>en</w:t>
      </w:r>
      <w:r>
        <w:rPr>
          <w:spacing w:val="-10"/>
          <w:sz w:val="22"/>
        </w:rPr>
        <w:t> </w:t>
      </w:r>
      <w:r>
        <w:rPr>
          <w:sz w:val="22"/>
        </w:rPr>
        <w:t>equip</w:t>
      </w:r>
      <w:r>
        <w:rPr>
          <w:spacing w:val="-10"/>
          <w:sz w:val="22"/>
        </w:rPr>
        <w:t> </w:t>
      </w:r>
      <w:r>
        <w:rPr>
          <w:sz w:val="22"/>
        </w:rPr>
        <w:t>real</w:t>
      </w:r>
      <w:r>
        <w:rPr>
          <w:spacing w:val="-10"/>
          <w:sz w:val="22"/>
        </w:rPr>
        <w:t> </w:t>
      </w:r>
      <w:r>
        <w:rPr>
          <w:sz w:val="22"/>
        </w:rPr>
        <w:t>o</w:t>
      </w:r>
      <w:r>
        <w:rPr>
          <w:spacing w:val="-10"/>
          <w:sz w:val="22"/>
        </w:rPr>
        <w:t> </w:t>
      </w:r>
      <w:r>
        <w:rPr>
          <w:sz w:val="22"/>
        </w:rPr>
        <w:t>simulat</w:t>
      </w:r>
      <w:r>
        <w:rPr>
          <w:spacing w:val="-10"/>
          <w:sz w:val="22"/>
        </w:rPr>
        <w:t> </w:t>
      </w:r>
      <w:r>
        <w:rPr>
          <w:sz w:val="22"/>
        </w:rPr>
        <w:t>els</w:t>
      </w:r>
      <w:r>
        <w:rPr>
          <w:spacing w:val="-10"/>
          <w:sz w:val="22"/>
        </w:rPr>
        <w:t> </w:t>
      </w:r>
      <w:r>
        <w:rPr>
          <w:sz w:val="22"/>
        </w:rPr>
        <w:t>components</w:t>
      </w:r>
      <w:r>
        <w:rPr>
          <w:spacing w:val="-10"/>
          <w:sz w:val="22"/>
        </w:rPr>
        <w:t> </w:t>
      </w:r>
      <w:r>
        <w:rPr>
          <w:sz w:val="22"/>
        </w:rPr>
        <w:t>que</w:t>
      </w:r>
      <w:r>
        <w:rPr>
          <w:spacing w:val="-10"/>
          <w:sz w:val="22"/>
        </w:rPr>
        <w:t> </w:t>
      </w:r>
      <w:r>
        <w:rPr>
          <w:sz w:val="22"/>
        </w:rPr>
        <w:t>configuren el sistema de propulsió d'una embarcació, descrivint la funció que realitzen.</w:t>
      </w:r>
    </w:p>
    <w:p>
      <w:pPr>
        <w:pStyle w:val="ListParagraph"/>
        <w:numPr>
          <w:ilvl w:val="1"/>
          <w:numId w:val="96"/>
        </w:numPr>
        <w:tabs>
          <w:tab w:pos="885" w:val="left" w:leader="none"/>
        </w:tabs>
        <w:spacing w:line="247" w:lineRule="auto" w:before="0" w:after="0"/>
        <w:ind w:left="885" w:right="533" w:hanging="360"/>
        <w:jc w:val="left"/>
        <w:rPr>
          <w:sz w:val="22"/>
        </w:rPr>
      </w:pPr>
      <w:r>
        <w:rPr>
          <w:sz w:val="22"/>
        </w:rPr>
        <w:t>S'han</w:t>
      </w:r>
      <w:r>
        <w:rPr>
          <w:spacing w:val="-10"/>
          <w:sz w:val="22"/>
        </w:rPr>
        <w:t> </w:t>
      </w:r>
      <w:r>
        <w:rPr>
          <w:sz w:val="22"/>
        </w:rPr>
        <w:t>efectuat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10"/>
          <w:sz w:val="22"/>
        </w:rPr>
        <w:t> </w:t>
      </w:r>
      <w:r>
        <w:rPr>
          <w:sz w:val="22"/>
        </w:rPr>
        <w:t>parada</w:t>
      </w:r>
      <w:r>
        <w:rPr>
          <w:spacing w:val="-10"/>
          <w:sz w:val="22"/>
        </w:rPr>
        <w:t> </w:t>
      </w:r>
      <w:r>
        <w:rPr>
          <w:sz w:val="22"/>
        </w:rPr>
        <w:t>i</w:t>
      </w:r>
      <w:r>
        <w:rPr>
          <w:spacing w:val="-10"/>
          <w:sz w:val="22"/>
        </w:rPr>
        <w:t> </w:t>
      </w:r>
      <w:r>
        <w:rPr>
          <w:sz w:val="22"/>
        </w:rPr>
        <w:t>reducció</w:t>
      </w:r>
      <w:r>
        <w:rPr>
          <w:spacing w:val="-10"/>
          <w:sz w:val="22"/>
        </w:rPr>
        <w:t> </w:t>
      </w:r>
      <w:r>
        <w:rPr>
          <w:sz w:val="22"/>
        </w:rPr>
        <w:t>de</w:t>
      </w:r>
      <w:r>
        <w:rPr>
          <w:spacing w:val="-10"/>
          <w:sz w:val="22"/>
        </w:rPr>
        <w:t> </w:t>
      </w:r>
      <w:r>
        <w:rPr>
          <w:sz w:val="22"/>
        </w:rPr>
        <w:t>potència, seguint els procediments establerts en la documentació tècnica per comprovar la seva operativitat.</w:t>
      </w:r>
    </w:p>
    <w:p>
      <w:pPr>
        <w:pStyle w:val="ListParagraph"/>
        <w:numPr>
          <w:ilvl w:val="1"/>
          <w:numId w:val="96"/>
        </w:numPr>
        <w:tabs>
          <w:tab w:pos="885" w:val="left" w:leader="none"/>
        </w:tabs>
        <w:spacing w:line="247" w:lineRule="auto" w:before="0" w:after="0"/>
        <w:ind w:left="885" w:right="442" w:hanging="360"/>
        <w:jc w:val="left"/>
        <w:rPr>
          <w:sz w:val="22"/>
        </w:rPr>
      </w:pPr>
      <w:r>
        <w:rPr>
          <w:sz w:val="22"/>
        </w:rPr>
        <w:t>S'han</w:t>
      </w:r>
      <w:r>
        <w:rPr>
          <w:spacing w:val="-11"/>
          <w:sz w:val="22"/>
        </w:rPr>
        <w:t> </w:t>
      </w:r>
      <w:r>
        <w:rPr>
          <w:sz w:val="22"/>
        </w:rPr>
        <w:t>efectuat</w:t>
      </w:r>
      <w:r>
        <w:rPr>
          <w:spacing w:val="-11"/>
          <w:sz w:val="22"/>
        </w:rPr>
        <w:t> </w:t>
      </w:r>
      <w:r>
        <w:rPr>
          <w:sz w:val="22"/>
        </w:rPr>
        <w:t>operacions</w:t>
      </w:r>
      <w:r>
        <w:rPr>
          <w:spacing w:val="-11"/>
          <w:sz w:val="22"/>
        </w:rPr>
        <w:t> </w:t>
      </w:r>
      <w:r>
        <w:rPr>
          <w:sz w:val="22"/>
        </w:rPr>
        <w:t>de</w:t>
      </w:r>
      <w:r>
        <w:rPr>
          <w:spacing w:val="-11"/>
          <w:sz w:val="22"/>
        </w:rPr>
        <w:t> </w:t>
      </w:r>
      <w:r>
        <w:rPr>
          <w:sz w:val="22"/>
        </w:rPr>
        <w:t>desmuntatge</w:t>
      </w:r>
      <w:r>
        <w:rPr>
          <w:spacing w:val="-11"/>
          <w:sz w:val="22"/>
        </w:rPr>
        <w:t> </w:t>
      </w:r>
      <w:r>
        <w:rPr>
          <w:sz w:val="22"/>
        </w:rPr>
        <w:t>i</w:t>
      </w:r>
      <w:r>
        <w:rPr>
          <w:spacing w:val="-11"/>
          <w:sz w:val="22"/>
        </w:rPr>
        <w:t> </w:t>
      </w:r>
      <w:r>
        <w:rPr>
          <w:sz w:val="22"/>
        </w:rPr>
        <w:t>muntatge</w:t>
      </w:r>
      <w:r>
        <w:rPr>
          <w:spacing w:val="-11"/>
          <w:sz w:val="22"/>
        </w:rPr>
        <w:t> </w:t>
      </w:r>
      <w:r>
        <w:rPr>
          <w:sz w:val="22"/>
        </w:rPr>
        <w:t>de</w:t>
      </w:r>
      <w:r>
        <w:rPr>
          <w:spacing w:val="-11"/>
          <w:sz w:val="22"/>
        </w:rPr>
        <w:t> </w:t>
      </w:r>
      <w:r>
        <w:rPr>
          <w:sz w:val="22"/>
        </w:rPr>
        <w:t>components</w:t>
      </w:r>
      <w:r>
        <w:rPr>
          <w:spacing w:val="-11"/>
          <w:sz w:val="22"/>
        </w:rPr>
        <w:t> </w:t>
      </w:r>
      <w:r>
        <w:rPr>
          <w:sz w:val="22"/>
        </w:rPr>
        <w:t>significatius, seguint el procediment establert en la documentació tècnica, per garantir el manteniment i assegurar l'eficiència energètica dels sistemes de propulsió.</w:t>
      </w:r>
    </w:p>
    <w:p>
      <w:pPr>
        <w:pStyle w:val="ListParagraph"/>
        <w:numPr>
          <w:ilvl w:val="1"/>
          <w:numId w:val="96"/>
        </w:numPr>
        <w:tabs>
          <w:tab w:pos="885" w:val="left" w:leader="none"/>
        </w:tabs>
        <w:spacing w:line="247" w:lineRule="auto" w:before="0" w:after="0"/>
        <w:ind w:left="885" w:right="328"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ajustos</w:t>
      </w:r>
      <w:r>
        <w:rPr>
          <w:spacing w:val="-10"/>
          <w:sz w:val="22"/>
        </w:rPr>
        <w:t> </w:t>
      </w:r>
      <w:r>
        <w:rPr>
          <w:sz w:val="22"/>
        </w:rPr>
        <w:t>de</w:t>
      </w:r>
      <w:r>
        <w:rPr>
          <w:spacing w:val="-10"/>
          <w:sz w:val="22"/>
        </w:rPr>
        <w:t> </w:t>
      </w:r>
      <w:r>
        <w:rPr>
          <w:sz w:val="22"/>
        </w:rPr>
        <w:t>funcionament</w:t>
      </w:r>
      <w:r>
        <w:rPr>
          <w:spacing w:val="-10"/>
          <w:sz w:val="22"/>
        </w:rPr>
        <w:t> </w:t>
      </w:r>
      <w:r>
        <w:rPr>
          <w:sz w:val="22"/>
        </w:rPr>
        <w:t>d'un</w:t>
      </w:r>
      <w:r>
        <w:rPr>
          <w:spacing w:val="-10"/>
          <w:sz w:val="22"/>
        </w:rPr>
        <w:t> </w:t>
      </w:r>
      <w:r>
        <w:rPr>
          <w:sz w:val="22"/>
        </w:rPr>
        <w:t>sistema</w:t>
      </w:r>
      <w:r>
        <w:rPr>
          <w:spacing w:val="-10"/>
          <w:sz w:val="22"/>
        </w:rPr>
        <w:t> </w:t>
      </w:r>
      <w:r>
        <w:rPr>
          <w:sz w:val="22"/>
        </w:rPr>
        <w:t>de</w:t>
      </w:r>
      <w:r>
        <w:rPr>
          <w:spacing w:val="-10"/>
          <w:sz w:val="22"/>
        </w:rPr>
        <w:t> </w:t>
      </w:r>
      <w:r>
        <w:rPr>
          <w:sz w:val="22"/>
        </w:rPr>
        <w:t>propulsió</w:t>
      </w:r>
      <w:r>
        <w:rPr>
          <w:spacing w:val="-10"/>
          <w:sz w:val="22"/>
        </w:rPr>
        <w:t> </w:t>
      </w:r>
      <w:r>
        <w:rPr>
          <w:sz w:val="22"/>
        </w:rPr>
        <w:t>de</w:t>
      </w:r>
      <w:r>
        <w:rPr>
          <w:spacing w:val="-10"/>
          <w:sz w:val="22"/>
        </w:rPr>
        <w:t> </w:t>
      </w:r>
      <w:r>
        <w:rPr>
          <w:sz w:val="22"/>
        </w:rPr>
        <w:t>raig</w:t>
      </w:r>
      <w:r>
        <w:rPr>
          <w:spacing w:val="-10"/>
          <w:sz w:val="22"/>
        </w:rPr>
        <w:t> </w:t>
      </w:r>
      <w:r>
        <w:rPr>
          <w:sz w:val="22"/>
        </w:rPr>
        <w:t>d'aigua (sistema de transmissió del motor, bomba hidràulica, cilindres hidràulics del servo, entre d'altres), complint els procediments establerts i verificant els paràmetres de funcionament òptim.</w:t>
      </w:r>
    </w:p>
    <w:p>
      <w:pPr>
        <w:pStyle w:val="ListParagraph"/>
        <w:numPr>
          <w:ilvl w:val="1"/>
          <w:numId w:val="96"/>
        </w:numPr>
        <w:tabs>
          <w:tab w:pos="885" w:val="left" w:leader="none"/>
        </w:tabs>
        <w:spacing w:line="247" w:lineRule="auto" w:before="0" w:after="0"/>
        <w:ind w:left="885" w:right="303" w:hanging="360"/>
        <w:jc w:val="left"/>
        <w:rPr>
          <w:sz w:val="22"/>
        </w:rPr>
      </w:pPr>
      <w:r>
        <w:rPr>
          <w:sz w:val="22"/>
        </w:rPr>
        <w:t>S'han caracteritzat les avaries més significatives (sistema elèctric, pèrdues de compressió, embragatges, desgasts de pinyó i corona de la cua, entre d'altres), actuant</w:t>
      </w:r>
      <w:r>
        <w:rPr>
          <w:spacing w:val="-4"/>
          <w:sz w:val="22"/>
        </w:rPr>
        <w:t> </w:t>
      </w:r>
      <w:r>
        <w:rPr>
          <w:sz w:val="22"/>
        </w:rPr>
        <w:t>sobre</w:t>
      </w:r>
      <w:r>
        <w:rPr>
          <w:spacing w:val="-4"/>
          <w:sz w:val="22"/>
        </w:rPr>
        <w:t> </w:t>
      </w:r>
      <w:r>
        <w:rPr>
          <w:sz w:val="22"/>
        </w:rPr>
        <w:t>els</w:t>
      </w:r>
      <w:r>
        <w:rPr>
          <w:spacing w:val="-4"/>
          <w:sz w:val="22"/>
        </w:rPr>
        <w:t> </w:t>
      </w:r>
      <w:r>
        <w:rPr>
          <w:sz w:val="22"/>
        </w:rPr>
        <w:t>elements</w:t>
      </w:r>
      <w:r>
        <w:rPr>
          <w:spacing w:val="-4"/>
          <w:sz w:val="22"/>
        </w:rPr>
        <w:t> </w:t>
      </w:r>
      <w:r>
        <w:rPr>
          <w:sz w:val="22"/>
        </w:rPr>
        <w:t>generadors</w:t>
      </w:r>
      <w:r>
        <w:rPr>
          <w:spacing w:val="-4"/>
          <w:sz w:val="22"/>
        </w:rPr>
        <w:t> </w:t>
      </w:r>
      <w:r>
        <w:rPr>
          <w:sz w:val="22"/>
        </w:rPr>
        <w:t>de</w:t>
      </w:r>
      <w:r>
        <w:rPr>
          <w:spacing w:val="-4"/>
          <w:sz w:val="22"/>
        </w:rPr>
        <w:t> </w:t>
      </w:r>
      <w:r>
        <w:rPr>
          <w:sz w:val="22"/>
        </w:rPr>
        <w:t>les</w:t>
      </w:r>
      <w:r>
        <w:rPr>
          <w:spacing w:val="-4"/>
          <w:sz w:val="22"/>
        </w:rPr>
        <w:t> </w:t>
      </w:r>
      <w:r>
        <w:rPr>
          <w:sz w:val="22"/>
        </w:rPr>
        <w:t>mateixes,</w:t>
      </w:r>
      <w:r>
        <w:rPr>
          <w:spacing w:val="-4"/>
          <w:sz w:val="22"/>
        </w:rPr>
        <w:t> </w:t>
      </w:r>
      <w:r>
        <w:rPr>
          <w:sz w:val="22"/>
        </w:rPr>
        <w:t>desmuntant,</w:t>
      </w:r>
      <w:r>
        <w:rPr>
          <w:spacing w:val="-4"/>
          <w:sz w:val="22"/>
        </w:rPr>
        <w:t> </w:t>
      </w:r>
      <w:r>
        <w:rPr>
          <w:sz w:val="22"/>
        </w:rPr>
        <w:t>comprovant</w:t>
      </w:r>
      <w:r>
        <w:rPr>
          <w:spacing w:val="-4"/>
          <w:sz w:val="22"/>
        </w:rPr>
        <w:t> </w:t>
      </w:r>
      <w:r>
        <w:rPr>
          <w:sz w:val="22"/>
        </w:rPr>
        <w:t>el seu</w:t>
      </w:r>
      <w:r>
        <w:rPr>
          <w:spacing w:val="-11"/>
          <w:sz w:val="22"/>
        </w:rPr>
        <w:t> </w:t>
      </w:r>
      <w:r>
        <w:rPr>
          <w:sz w:val="22"/>
        </w:rPr>
        <w:t>estat,</w:t>
      </w:r>
      <w:r>
        <w:rPr>
          <w:spacing w:val="-11"/>
          <w:sz w:val="22"/>
        </w:rPr>
        <w:t> </w:t>
      </w:r>
      <w:r>
        <w:rPr>
          <w:sz w:val="22"/>
        </w:rPr>
        <w:t>muntant-los</w:t>
      </w:r>
      <w:r>
        <w:rPr>
          <w:spacing w:val="-11"/>
          <w:sz w:val="22"/>
        </w:rPr>
        <w:t> </w:t>
      </w:r>
      <w:r>
        <w:rPr>
          <w:sz w:val="22"/>
        </w:rPr>
        <w:t>de</w:t>
      </w:r>
      <w:r>
        <w:rPr>
          <w:spacing w:val="-11"/>
          <w:sz w:val="22"/>
        </w:rPr>
        <w:t> </w:t>
      </w:r>
      <w:r>
        <w:rPr>
          <w:sz w:val="22"/>
        </w:rPr>
        <w:t>nou</w:t>
      </w:r>
      <w:r>
        <w:rPr>
          <w:spacing w:val="-11"/>
          <w:sz w:val="22"/>
        </w:rPr>
        <w:t> </w:t>
      </w:r>
      <w:r>
        <w:rPr>
          <w:sz w:val="22"/>
        </w:rPr>
        <w:t>i</w:t>
      </w:r>
      <w:r>
        <w:rPr>
          <w:spacing w:val="-11"/>
          <w:sz w:val="22"/>
        </w:rPr>
        <w:t> </w:t>
      </w:r>
      <w:r>
        <w:rPr>
          <w:sz w:val="22"/>
        </w:rPr>
        <w:t>comprovant</w:t>
      </w:r>
      <w:r>
        <w:rPr>
          <w:spacing w:val="-11"/>
          <w:sz w:val="22"/>
        </w:rPr>
        <w:t> </w:t>
      </w:r>
      <w:r>
        <w:rPr>
          <w:sz w:val="22"/>
        </w:rPr>
        <w:t>la</w:t>
      </w:r>
      <w:r>
        <w:rPr>
          <w:spacing w:val="-11"/>
          <w:sz w:val="22"/>
        </w:rPr>
        <w:t> </w:t>
      </w:r>
      <w:r>
        <w:rPr>
          <w:sz w:val="22"/>
        </w:rPr>
        <w:t>funcionalitat,</w:t>
      </w:r>
      <w:r>
        <w:rPr>
          <w:spacing w:val="-11"/>
          <w:sz w:val="22"/>
        </w:rPr>
        <w:t> </w:t>
      </w:r>
      <w:r>
        <w:rPr>
          <w:sz w:val="22"/>
        </w:rPr>
        <w:t>seguint</w:t>
      </w:r>
      <w:r>
        <w:rPr>
          <w:spacing w:val="-11"/>
          <w:sz w:val="22"/>
        </w:rPr>
        <w:t> </w:t>
      </w:r>
      <w:r>
        <w:rPr>
          <w:sz w:val="22"/>
        </w:rPr>
        <w:t>els</w:t>
      </w:r>
      <w:r>
        <w:rPr>
          <w:spacing w:val="-11"/>
          <w:sz w:val="22"/>
        </w:rPr>
        <w:t> </w:t>
      </w:r>
      <w:r>
        <w:rPr>
          <w:sz w:val="22"/>
        </w:rPr>
        <w:t>procediments establerts i utilitzant les eines requerides.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96"/>
        </w:numPr>
        <w:tabs>
          <w:tab w:pos="885" w:val="left" w:leader="none"/>
        </w:tabs>
        <w:spacing w:line="247" w:lineRule="auto" w:before="74" w:after="0"/>
        <w:ind w:left="885" w:right="392"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manteniment</w:t>
      </w:r>
      <w:r>
        <w:rPr>
          <w:spacing w:val="-10"/>
          <w:sz w:val="22"/>
        </w:rPr>
        <w:t> </w:t>
      </w:r>
      <w:r>
        <w:rPr>
          <w:sz w:val="22"/>
        </w:rPr>
        <w:t>prèvies</w:t>
      </w:r>
      <w:r>
        <w:rPr>
          <w:spacing w:val="-10"/>
          <w:sz w:val="22"/>
        </w:rPr>
        <w:t> </w:t>
      </w:r>
      <w:r>
        <w:rPr>
          <w:sz w:val="22"/>
        </w:rPr>
        <w:t>a</w:t>
      </w:r>
      <w:r>
        <w:rPr>
          <w:spacing w:val="-10"/>
          <w:sz w:val="22"/>
        </w:rPr>
        <w:t> </w:t>
      </w:r>
      <w:r>
        <w:rPr>
          <w:sz w:val="22"/>
        </w:rPr>
        <w:t>una</w:t>
      </w:r>
      <w:r>
        <w:rPr>
          <w:spacing w:val="-10"/>
          <w:sz w:val="22"/>
        </w:rPr>
        <w:t> </w:t>
      </w:r>
      <w:r>
        <w:rPr>
          <w:sz w:val="22"/>
        </w:rPr>
        <w:t>parada</w:t>
      </w:r>
      <w:r>
        <w:rPr>
          <w:spacing w:val="-10"/>
          <w:sz w:val="22"/>
        </w:rPr>
        <w:t> </w:t>
      </w:r>
      <w:r>
        <w:rPr>
          <w:sz w:val="22"/>
        </w:rPr>
        <w:t>prolongada</w:t>
      </w:r>
      <w:r>
        <w:rPr>
          <w:spacing w:val="-10"/>
          <w:sz w:val="22"/>
        </w:rPr>
        <w:t> </w:t>
      </w:r>
      <w:r>
        <w:rPr>
          <w:sz w:val="22"/>
        </w:rPr>
        <w:t>del motor, seguint els procediments establerts.</w:t>
      </w:r>
    </w:p>
    <w:p>
      <w:pPr>
        <w:pStyle w:val="ListParagraph"/>
        <w:numPr>
          <w:ilvl w:val="1"/>
          <w:numId w:val="96"/>
        </w:numPr>
        <w:tabs>
          <w:tab w:pos="885" w:val="left" w:leader="none"/>
        </w:tabs>
        <w:spacing w:line="247" w:lineRule="auto" w:before="0" w:after="0"/>
        <w:ind w:left="885" w:right="361" w:hanging="360"/>
        <w:jc w:val="left"/>
        <w:rPr>
          <w:sz w:val="22"/>
        </w:rPr>
      </w:pPr>
      <w:r>
        <w:rPr>
          <w:sz w:val="22"/>
        </w:rPr>
        <w:t>S'ha</w:t>
      </w:r>
      <w:r>
        <w:rPr>
          <w:spacing w:val="-11"/>
          <w:sz w:val="22"/>
        </w:rPr>
        <w:t> </w:t>
      </w:r>
      <w:r>
        <w:rPr>
          <w:sz w:val="22"/>
        </w:rPr>
        <w:t>verificat</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segons</w:t>
      </w:r>
      <w:r>
        <w:rPr>
          <w:spacing w:val="-11"/>
          <w:sz w:val="22"/>
        </w:rPr>
        <w:t> </w:t>
      </w:r>
      <w:r>
        <w:rPr>
          <w:sz w:val="22"/>
        </w:rPr>
        <w:t>condicions</w:t>
      </w:r>
      <w:r>
        <w:rPr>
          <w:spacing w:val="-11"/>
          <w:sz w:val="22"/>
        </w:rPr>
        <w:t> </w:t>
      </w:r>
      <w:r>
        <w:rPr>
          <w:sz w:val="22"/>
        </w:rPr>
        <w:t>de</w:t>
      </w:r>
      <w:r>
        <w:rPr>
          <w:spacing w:val="-11"/>
          <w:sz w:val="22"/>
        </w:rPr>
        <w:t> </w:t>
      </w:r>
      <w:r>
        <w:rPr>
          <w:sz w:val="22"/>
        </w:rPr>
        <w:t>qualitat</w:t>
      </w:r>
      <w:r>
        <w:rPr>
          <w:spacing w:val="-11"/>
          <w:sz w:val="22"/>
        </w:rPr>
        <w:t> </w:t>
      </w:r>
      <w:r>
        <w:rPr>
          <w:sz w:val="22"/>
        </w:rPr>
        <w:t>i</w:t>
      </w:r>
      <w:r>
        <w:rPr>
          <w:spacing w:val="-11"/>
          <w:sz w:val="22"/>
        </w:rPr>
        <w:t> </w:t>
      </w:r>
      <w:r>
        <w:rPr>
          <w:sz w:val="22"/>
        </w:rPr>
        <w:t>fiabilitat definides, comprovant el seu comportament (sorolls, vibracions i anomalies) i realitzant els ajustos necessaris.</w:t>
      </w:r>
    </w:p>
    <w:p>
      <w:pPr>
        <w:pStyle w:val="ListParagraph"/>
        <w:numPr>
          <w:ilvl w:val="1"/>
          <w:numId w:val="96"/>
        </w:numPr>
        <w:tabs>
          <w:tab w:pos="885" w:val="left" w:leader="none"/>
        </w:tabs>
        <w:spacing w:line="247" w:lineRule="auto" w:before="0" w:after="0"/>
        <w:ind w:left="885" w:right="228" w:hanging="360"/>
        <w:jc w:val="left"/>
        <w:rPr>
          <w:sz w:val="22"/>
        </w:rPr>
      </w:pPr>
      <w:r>
        <w:rPr>
          <w:sz w:val="22"/>
        </w:rPr>
        <w:t>S'han elaborat els informes tècnics de les reparacions, descrivint la seqüència seguida,</w:t>
      </w:r>
      <w:r>
        <w:rPr>
          <w:spacing w:val="-10"/>
          <w:sz w:val="22"/>
        </w:rPr>
        <w:t> </w:t>
      </w:r>
      <w:r>
        <w:rPr>
          <w:sz w:val="22"/>
        </w:rPr>
        <w:t>identificant</w:t>
      </w:r>
      <w:r>
        <w:rPr>
          <w:spacing w:val="-10"/>
          <w:sz w:val="22"/>
        </w:rPr>
        <w:t> </w:t>
      </w:r>
      <w:r>
        <w:rPr>
          <w:sz w:val="22"/>
        </w:rPr>
        <w:t>les</w:t>
      </w:r>
      <w:r>
        <w:rPr>
          <w:spacing w:val="-10"/>
          <w:sz w:val="22"/>
        </w:rPr>
        <w:t> </w:t>
      </w:r>
      <w:r>
        <w:rPr>
          <w:sz w:val="22"/>
        </w:rPr>
        <w:t>peces</w:t>
      </w:r>
      <w:r>
        <w:rPr>
          <w:spacing w:val="-10"/>
          <w:sz w:val="22"/>
        </w:rPr>
        <w:t> </w:t>
      </w:r>
      <w:r>
        <w:rPr>
          <w:sz w:val="22"/>
        </w:rPr>
        <w:t>reparades</w:t>
      </w:r>
      <w:r>
        <w:rPr>
          <w:spacing w:val="-10"/>
          <w:sz w:val="22"/>
        </w:rPr>
        <w:t> </w:t>
      </w:r>
      <w:r>
        <w:rPr>
          <w:sz w:val="22"/>
        </w:rPr>
        <w:t>o</w:t>
      </w:r>
      <w:r>
        <w:rPr>
          <w:spacing w:val="-10"/>
          <w:sz w:val="22"/>
        </w:rPr>
        <w:t> </w:t>
      </w:r>
      <w:r>
        <w:rPr>
          <w:sz w:val="22"/>
        </w:rPr>
        <w:t>substituïdes</w:t>
      </w:r>
      <w:r>
        <w:rPr>
          <w:spacing w:val="-10"/>
          <w:sz w:val="22"/>
        </w:rPr>
        <w:t> </w:t>
      </w:r>
      <w:r>
        <w:rPr>
          <w:sz w:val="22"/>
        </w:rPr>
        <w:t>i</w:t>
      </w:r>
      <w:r>
        <w:rPr>
          <w:spacing w:val="-10"/>
          <w:sz w:val="22"/>
        </w:rPr>
        <w:t> </w:t>
      </w:r>
      <w:r>
        <w:rPr>
          <w:sz w:val="22"/>
        </w:rPr>
        <w:t>utilitzant</w:t>
      </w:r>
      <w:r>
        <w:rPr>
          <w:spacing w:val="-10"/>
          <w:sz w:val="22"/>
        </w:rPr>
        <w:t> </w:t>
      </w:r>
      <w:r>
        <w:rPr>
          <w:sz w:val="22"/>
        </w:rPr>
        <w:t>el</w:t>
      </w:r>
      <w:r>
        <w:rPr>
          <w:spacing w:val="-10"/>
          <w:sz w:val="22"/>
        </w:rPr>
        <w:t> </w:t>
      </w:r>
      <w:r>
        <w:rPr>
          <w:sz w:val="22"/>
        </w:rPr>
        <w:t>vocabulari</w:t>
      </w:r>
      <w:r>
        <w:rPr>
          <w:spacing w:val="-10"/>
          <w:sz w:val="22"/>
        </w:rPr>
        <w:t> </w:t>
      </w:r>
      <w:r>
        <w:rPr>
          <w:sz w:val="22"/>
        </w:rPr>
        <w:t>tècnic de forma precisa i clara.</w:t>
      </w:r>
    </w:p>
    <w:p>
      <w:pPr>
        <w:pStyle w:val="ListParagraph"/>
        <w:numPr>
          <w:ilvl w:val="0"/>
          <w:numId w:val="96"/>
        </w:numPr>
        <w:tabs>
          <w:tab w:pos="883" w:val="left" w:leader="none"/>
          <w:tab w:pos="885" w:val="left" w:leader="none"/>
        </w:tabs>
        <w:spacing w:line="247" w:lineRule="auto" w:before="241" w:after="0"/>
        <w:ind w:left="885" w:right="858" w:hanging="360"/>
        <w:jc w:val="left"/>
        <w:rPr>
          <w:sz w:val="22"/>
        </w:rPr>
      </w:pPr>
      <w:r>
        <w:rPr>
          <w:sz w:val="22"/>
        </w:rPr>
        <w:t>Aplica</w:t>
      </w:r>
      <w:r>
        <w:rPr>
          <w:spacing w:val="-12"/>
          <w:sz w:val="22"/>
        </w:rPr>
        <w:t> </w:t>
      </w:r>
      <w:r>
        <w:rPr>
          <w:sz w:val="22"/>
        </w:rPr>
        <w:t>proteccions</w:t>
      </w:r>
      <w:r>
        <w:rPr>
          <w:spacing w:val="-12"/>
          <w:sz w:val="22"/>
        </w:rPr>
        <w:t> </w:t>
      </w:r>
      <w:r>
        <w:rPr>
          <w:sz w:val="22"/>
        </w:rPr>
        <w:t>anticorrosives</w:t>
      </w:r>
      <w:r>
        <w:rPr>
          <w:spacing w:val="-12"/>
          <w:sz w:val="22"/>
        </w:rPr>
        <w:t> </w:t>
      </w:r>
      <w:r>
        <w:rPr>
          <w:sz w:val="22"/>
        </w:rPr>
        <w:t>en</w:t>
      </w:r>
      <w:r>
        <w:rPr>
          <w:spacing w:val="-12"/>
          <w:sz w:val="22"/>
        </w:rPr>
        <w:t> </w:t>
      </w:r>
      <w:r>
        <w:rPr>
          <w:sz w:val="22"/>
        </w:rPr>
        <w:t>les</w:t>
      </w:r>
      <w:r>
        <w:rPr>
          <w:spacing w:val="-12"/>
          <w:sz w:val="22"/>
        </w:rPr>
        <w:t> </w:t>
      </w:r>
      <w:r>
        <w:rPr>
          <w:sz w:val="22"/>
        </w:rPr>
        <w:t>embarcacions,</w:t>
      </w:r>
      <w:r>
        <w:rPr>
          <w:spacing w:val="-12"/>
          <w:sz w:val="22"/>
        </w:rPr>
        <w:t> </w:t>
      </w:r>
      <w:r>
        <w:rPr>
          <w:sz w:val="22"/>
        </w:rPr>
        <w:t>relacionant</w:t>
      </w:r>
      <w:r>
        <w:rPr>
          <w:spacing w:val="-12"/>
          <w:sz w:val="22"/>
        </w:rPr>
        <w:t> </w:t>
      </w:r>
      <w:r>
        <w:rPr>
          <w:sz w:val="22"/>
        </w:rPr>
        <w:t>la</w:t>
      </w:r>
      <w:r>
        <w:rPr>
          <w:spacing w:val="-12"/>
          <w:sz w:val="22"/>
        </w:rPr>
        <w:t> </w:t>
      </w:r>
      <w:r>
        <w:rPr>
          <w:sz w:val="22"/>
        </w:rPr>
        <w:t>protecció utilitzada amb els efectes i èxits esperats.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96"/>
        </w:numPr>
        <w:tabs>
          <w:tab w:pos="884" w:val="left" w:leader="none"/>
        </w:tabs>
        <w:spacing w:line="247" w:lineRule="auto" w:before="7" w:after="0"/>
        <w:ind w:left="884" w:right="455" w:hanging="360"/>
        <w:jc w:val="left"/>
        <w:rPr>
          <w:sz w:val="22"/>
        </w:rPr>
      </w:pPr>
      <w:r>
        <w:rPr>
          <w:sz w:val="22"/>
        </w:rPr>
        <w:t>S'ha</w:t>
      </w:r>
      <w:r>
        <w:rPr>
          <w:spacing w:val="-9"/>
          <w:sz w:val="22"/>
        </w:rPr>
        <w:t> </w:t>
      </w:r>
      <w:r>
        <w:rPr>
          <w:sz w:val="22"/>
        </w:rPr>
        <w:t>descrit</w:t>
      </w:r>
      <w:r>
        <w:rPr>
          <w:spacing w:val="-9"/>
          <w:sz w:val="22"/>
        </w:rPr>
        <w:t> </w:t>
      </w:r>
      <w:r>
        <w:rPr>
          <w:sz w:val="22"/>
        </w:rPr>
        <w:t>el</w:t>
      </w:r>
      <w:r>
        <w:rPr>
          <w:spacing w:val="-9"/>
          <w:sz w:val="22"/>
        </w:rPr>
        <w:t> </w:t>
      </w:r>
      <w:r>
        <w:rPr>
          <w:sz w:val="22"/>
        </w:rPr>
        <w:t>fenomen</w:t>
      </w:r>
      <w:r>
        <w:rPr>
          <w:spacing w:val="-9"/>
          <w:sz w:val="22"/>
        </w:rPr>
        <w:t> </w:t>
      </w:r>
      <w:r>
        <w:rPr>
          <w:sz w:val="22"/>
        </w:rPr>
        <w:t>de</w:t>
      </w:r>
      <w:r>
        <w:rPr>
          <w:spacing w:val="-9"/>
          <w:sz w:val="22"/>
        </w:rPr>
        <w:t> </w:t>
      </w:r>
      <w:r>
        <w:rPr>
          <w:sz w:val="22"/>
        </w:rPr>
        <w:t>la</w:t>
      </w:r>
      <w:r>
        <w:rPr>
          <w:spacing w:val="-9"/>
          <w:sz w:val="22"/>
        </w:rPr>
        <w:t> </w:t>
      </w:r>
      <w:r>
        <w:rPr>
          <w:sz w:val="22"/>
        </w:rPr>
        <w:t>corrosió,</w:t>
      </w:r>
      <w:r>
        <w:rPr>
          <w:spacing w:val="-9"/>
          <w:sz w:val="22"/>
        </w:rPr>
        <w:t> </w:t>
      </w:r>
      <w:r>
        <w:rPr>
          <w:sz w:val="22"/>
        </w:rPr>
        <w:t>les</w:t>
      </w:r>
      <w:r>
        <w:rPr>
          <w:spacing w:val="-9"/>
          <w:sz w:val="22"/>
        </w:rPr>
        <w:t> </w:t>
      </w:r>
      <w:r>
        <w:rPr>
          <w:sz w:val="22"/>
        </w:rPr>
        <w:t>seves</w:t>
      </w:r>
      <w:r>
        <w:rPr>
          <w:spacing w:val="-9"/>
          <w:sz w:val="22"/>
        </w:rPr>
        <w:t> </w:t>
      </w:r>
      <w:r>
        <w:rPr>
          <w:sz w:val="22"/>
        </w:rPr>
        <w:t>causes,</w:t>
      </w:r>
      <w:r>
        <w:rPr>
          <w:spacing w:val="-9"/>
          <w:sz w:val="22"/>
        </w:rPr>
        <w:t> </w:t>
      </w:r>
      <w:r>
        <w:rPr>
          <w:sz w:val="22"/>
        </w:rPr>
        <w:t>tipus</w:t>
      </w:r>
      <w:r>
        <w:rPr>
          <w:spacing w:val="-9"/>
          <w:sz w:val="22"/>
        </w:rPr>
        <w:t> </w:t>
      </w:r>
      <w:r>
        <w:rPr>
          <w:sz w:val="22"/>
        </w:rPr>
        <w:t>i</w:t>
      </w:r>
      <w:r>
        <w:rPr>
          <w:spacing w:val="-9"/>
          <w:sz w:val="22"/>
        </w:rPr>
        <w:t> </w:t>
      </w:r>
      <w:r>
        <w:rPr>
          <w:sz w:val="22"/>
        </w:rPr>
        <w:t>els</w:t>
      </w:r>
      <w:r>
        <w:rPr>
          <w:spacing w:val="-9"/>
          <w:sz w:val="22"/>
        </w:rPr>
        <w:t> </w:t>
      </w:r>
      <w:r>
        <w:rPr>
          <w:sz w:val="22"/>
        </w:rPr>
        <w:t>seus</w:t>
      </w:r>
      <w:r>
        <w:rPr>
          <w:spacing w:val="-9"/>
          <w:sz w:val="22"/>
        </w:rPr>
        <w:t> </w:t>
      </w:r>
      <w:r>
        <w:rPr>
          <w:sz w:val="22"/>
        </w:rPr>
        <w:t>efectes</w:t>
      </w:r>
      <w:r>
        <w:rPr>
          <w:spacing w:val="-9"/>
          <w:sz w:val="22"/>
        </w:rPr>
        <w:t> </w:t>
      </w:r>
      <w:r>
        <w:rPr>
          <w:sz w:val="22"/>
        </w:rPr>
        <w:t>en els materials de les embarcacions.</w:t>
      </w:r>
    </w:p>
    <w:p>
      <w:pPr>
        <w:pStyle w:val="ListParagraph"/>
        <w:numPr>
          <w:ilvl w:val="1"/>
          <w:numId w:val="96"/>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relacionat</w:t>
      </w:r>
      <w:r>
        <w:rPr>
          <w:spacing w:val="-10"/>
          <w:sz w:val="22"/>
        </w:rPr>
        <w:t> </w:t>
      </w:r>
      <w:r>
        <w:rPr>
          <w:sz w:val="22"/>
        </w:rPr>
        <w:t>el</w:t>
      </w:r>
      <w:r>
        <w:rPr>
          <w:spacing w:val="-9"/>
          <w:sz w:val="22"/>
        </w:rPr>
        <w:t> </w:t>
      </w:r>
      <w:r>
        <w:rPr>
          <w:sz w:val="22"/>
        </w:rPr>
        <w:t>principi</w:t>
      </w:r>
      <w:r>
        <w:rPr>
          <w:spacing w:val="-10"/>
          <w:sz w:val="22"/>
        </w:rPr>
        <w:t> </w:t>
      </w:r>
      <w:r>
        <w:rPr>
          <w:sz w:val="22"/>
        </w:rPr>
        <w:t>electroquímic</w:t>
      </w:r>
      <w:r>
        <w:rPr>
          <w:spacing w:val="-10"/>
          <w:sz w:val="22"/>
        </w:rPr>
        <w:t> </w:t>
      </w:r>
      <w:r>
        <w:rPr>
          <w:sz w:val="22"/>
        </w:rPr>
        <w:t>de</w:t>
      </w:r>
      <w:r>
        <w:rPr>
          <w:spacing w:val="-9"/>
          <w:sz w:val="22"/>
        </w:rPr>
        <w:t> </w:t>
      </w:r>
      <w:r>
        <w:rPr>
          <w:sz w:val="22"/>
        </w:rPr>
        <w:t>la</w:t>
      </w:r>
      <w:r>
        <w:rPr>
          <w:spacing w:val="-10"/>
          <w:sz w:val="22"/>
        </w:rPr>
        <w:t> </w:t>
      </w:r>
      <w:r>
        <w:rPr>
          <w:sz w:val="22"/>
        </w:rPr>
        <w:t>corrosió</w:t>
      </w:r>
      <w:r>
        <w:rPr>
          <w:spacing w:val="-10"/>
          <w:sz w:val="22"/>
        </w:rPr>
        <w:t> </w:t>
      </w:r>
      <w:r>
        <w:rPr>
          <w:sz w:val="22"/>
        </w:rPr>
        <w:t>amb</w:t>
      </w:r>
      <w:r>
        <w:rPr>
          <w:spacing w:val="-9"/>
          <w:sz w:val="22"/>
        </w:rPr>
        <w:t> </w:t>
      </w:r>
      <w:r>
        <w:rPr>
          <w:sz w:val="22"/>
        </w:rPr>
        <w:t>els</w:t>
      </w:r>
      <w:r>
        <w:rPr>
          <w:spacing w:val="-10"/>
          <w:sz w:val="22"/>
        </w:rPr>
        <w:t> </w:t>
      </w:r>
      <w:r>
        <w:rPr>
          <w:sz w:val="22"/>
        </w:rPr>
        <w:t>seus</w:t>
      </w:r>
      <w:r>
        <w:rPr>
          <w:spacing w:val="-9"/>
          <w:sz w:val="22"/>
        </w:rPr>
        <w:t> </w:t>
      </w:r>
      <w:r>
        <w:rPr>
          <w:spacing w:val="-2"/>
          <w:sz w:val="22"/>
        </w:rPr>
        <w:t>efectes.</w:t>
      </w:r>
    </w:p>
    <w:p>
      <w:pPr>
        <w:pStyle w:val="ListParagraph"/>
        <w:numPr>
          <w:ilvl w:val="1"/>
          <w:numId w:val="96"/>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relacionat</w:t>
      </w:r>
      <w:r>
        <w:rPr>
          <w:spacing w:val="-9"/>
          <w:sz w:val="22"/>
        </w:rPr>
        <w:t> </w:t>
      </w:r>
      <w:r>
        <w:rPr>
          <w:sz w:val="22"/>
        </w:rPr>
        <w:t>la</w:t>
      </w:r>
      <w:r>
        <w:rPr>
          <w:spacing w:val="-9"/>
          <w:sz w:val="22"/>
        </w:rPr>
        <w:t> </w:t>
      </w:r>
      <w:r>
        <w:rPr>
          <w:sz w:val="22"/>
        </w:rPr>
        <w:t>corrosió</w:t>
      </w:r>
      <w:r>
        <w:rPr>
          <w:spacing w:val="-10"/>
          <w:sz w:val="22"/>
        </w:rPr>
        <w:t> </w:t>
      </w:r>
      <w:r>
        <w:rPr>
          <w:sz w:val="22"/>
        </w:rPr>
        <w:t>galvànica</w:t>
      </w:r>
      <w:r>
        <w:rPr>
          <w:spacing w:val="-9"/>
          <w:sz w:val="22"/>
        </w:rPr>
        <w:t> </w:t>
      </w:r>
      <w:r>
        <w:rPr>
          <w:sz w:val="22"/>
        </w:rPr>
        <w:t>amb</w:t>
      </w:r>
      <w:r>
        <w:rPr>
          <w:spacing w:val="-9"/>
          <w:sz w:val="22"/>
        </w:rPr>
        <w:t> </w:t>
      </w:r>
      <w:r>
        <w:rPr>
          <w:sz w:val="22"/>
        </w:rPr>
        <w:t>els</w:t>
      </w:r>
      <w:r>
        <w:rPr>
          <w:spacing w:val="-10"/>
          <w:sz w:val="22"/>
        </w:rPr>
        <w:t> </w:t>
      </w:r>
      <w:r>
        <w:rPr>
          <w:sz w:val="22"/>
        </w:rPr>
        <w:t>seus</w:t>
      </w:r>
      <w:r>
        <w:rPr>
          <w:spacing w:val="-9"/>
          <w:sz w:val="22"/>
        </w:rPr>
        <w:t> </w:t>
      </w:r>
      <w:r>
        <w:rPr>
          <w:sz w:val="22"/>
        </w:rPr>
        <w:t>efectes</w:t>
      </w:r>
      <w:r>
        <w:rPr>
          <w:spacing w:val="-9"/>
          <w:sz w:val="22"/>
        </w:rPr>
        <w:t> </w:t>
      </w:r>
      <w:r>
        <w:rPr>
          <w:sz w:val="22"/>
        </w:rPr>
        <w:t>i</w:t>
      </w:r>
      <w:r>
        <w:rPr>
          <w:spacing w:val="-10"/>
          <w:sz w:val="22"/>
        </w:rPr>
        <w:t> </w:t>
      </w:r>
      <w:r>
        <w:rPr>
          <w:sz w:val="22"/>
        </w:rPr>
        <w:t>proteccions</w:t>
      </w:r>
      <w:r>
        <w:rPr>
          <w:spacing w:val="-9"/>
          <w:sz w:val="22"/>
        </w:rPr>
        <w:t> </w:t>
      </w:r>
      <w:r>
        <w:rPr>
          <w:sz w:val="22"/>
        </w:rPr>
        <w:t>a</w:t>
      </w:r>
      <w:r>
        <w:rPr>
          <w:spacing w:val="-9"/>
          <w:sz w:val="22"/>
        </w:rPr>
        <w:t> </w:t>
      </w:r>
      <w:r>
        <w:rPr>
          <w:spacing w:val="-2"/>
          <w:sz w:val="22"/>
        </w:rPr>
        <w:t>aplicar.</w:t>
      </w:r>
    </w:p>
    <w:p>
      <w:pPr>
        <w:pStyle w:val="ListParagraph"/>
        <w:numPr>
          <w:ilvl w:val="1"/>
          <w:numId w:val="96"/>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relacionat</w:t>
      </w:r>
      <w:r>
        <w:rPr>
          <w:spacing w:val="-9"/>
          <w:sz w:val="22"/>
        </w:rPr>
        <w:t> </w:t>
      </w:r>
      <w:r>
        <w:rPr>
          <w:sz w:val="22"/>
        </w:rPr>
        <w:t>l'efecte</w:t>
      </w:r>
      <w:r>
        <w:rPr>
          <w:spacing w:val="-9"/>
          <w:sz w:val="22"/>
        </w:rPr>
        <w:t> </w:t>
      </w:r>
      <w:r>
        <w:rPr>
          <w:sz w:val="22"/>
        </w:rPr>
        <w:t>de</w:t>
      </w:r>
      <w:r>
        <w:rPr>
          <w:spacing w:val="-10"/>
          <w:sz w:val="22"/>
        </w:rPr>
        <w:t> </w:t>
      </w:r>
      <w:r>
        <w:rPr>
          <w:sz w:val="22"/>
        </w:rPr>
        <w:t>la</w:t>
      </w:r>
      <w:r>
        <w:rPr>
          <w:spacing w:val="-9"/>
          <w:sz w:val="22"/>
        </w:rPr>
        <w:t> </w:t>
      </w:r>
      <w:r>
        <w:rPr>
          <w:sz w:val="22"/>
        </w:rPr>
        <w:t>corrosió</w:t>
      </w:r>
      <w:r>
        <w:rPr>
          <w:spacing w:val="-9"/>
          <w:sz w:val="22"/>
        </w:rPr>
        <w:t> </w:t>
      </w:r>
      <w:r>
        <w:rPr>
          <w:sz w:val="22"/>
        </w:rPr>
        <w:t>amb</w:t>
      </w:r>
      <w:r>
        <w:rPr>
          <w:spacing w:val="-9"/>
          <w:sz w:val="22"/>
        </w:rPr>
        <w:t> </w:t>
      </w:r>
      <w:r>
        <w:rPr>
          <w:sz w:val="22"/>
        </w:rPr>
        <w:t>els</w:t>
      </w:r>
      <w:r>
        <w:rPr>
          <w:spacing w:val="-10"/>
          <w:sz w:val="22"/>
        </w:rPr>
        <w:t> </w:t>
      </w:r>
      <w:r>
        <w:rPr>
          <w:sz w:val="22"/>
        </w:rPr>
        <w:t>mitjans</w:t>
      </w:r>
      <w:r>
        <w:rPr>
          <w:spacing w:val="-9"/>
          <w:sz w:val="22"/>
        </w:rPr>
        <w:t> </w:t>
      </w:r>
      <w:r>
        <w:rPr>
          <w:sz w:val="22"/>
        </w:rPr>
        <w:t>a</w:t>
      </w:r>
      <w:r>
        <w:rPr>
          <w:spacing w:val="-9"/>
          <w:sz w:val="22"/>
        </w:rPr>
        <w:t> </w:t>
      </w:r>
      <w:r>
        <w:rPr>
          <w:sz w:val="22"/>
        </w:rPr>
        <w:t>utilitzar</w:t>
      </w:r>
      <w:r>
        <w:rPr>
          <w:spacing w:val="-10"/>
          <w:sz w:val="22"/>
        </w:rPr>
        <w:t> </w:t>
      </w:r>
      <w:r>
        <w:rPr>
          <w:sz w:val="22"/>
        </w:rPr>
        <w:t>en</w:t>
      </w:r>
      <w:r>
        <w:rPr>
          <w:spacing w:val="-9"/>
          <w:sz w:val="22"/>
        </w:rPr>
        <w:t> </w:t>
      </w:r>
      <w:r>
        <w:rPr>
          <w:sz w:val="22"/>
        </w:rPr>
        <w:t>la</w:t>
      </w:r>
      <w:r>
        <w:rPr>
          <w:spacing w:val="-9"/>
          <w:sz w:val="22"/>
        </w:rPr>
        <w:t> </w:t>
      </w:r>
      <w:r>
        <w:rPr>
          <w:sz w:val="22"/>
        </w:rPr>
        <w:t>seva</w:t>
      </w:r>
      <w:r>
        <w:rPr>
          <w:spacing w:val="-9"/>
          <w:sz w:val="22"/>
        </w:rPr>
        <w:t> </w:t>
      </w:r>
      <w:r>
        <w:rPr>
          <w:spacing w:val="-2"/>
          <w:sz w:val="22"/>
        </w:rPr>
        <w:t>prevenció.</w:t>
      </w:r>
    </w:p>
    <w:p>
      <w:pPr>
        <w:pStyle w:val="ListParagraph"/>
        <w:numPr>
          <w:ilvl w:val="1"/>
          <w:numId w:val="96"/>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establert</w:t>
      </w:r>
      <w:r>
        <w:rPr>
          <w:spacing w:val="-8"/>
          <w:sz w:val="22"/>
        </w:rPr>
        <w:t> </w:t>
      </w:r>
      <w:r>
        <w:rPr>
          <w:sz w:val="22"/>
        </w:rPr>
        <w:t>els</w:t>
      </w:r>
      <w:r>
        <w:rPr>
          <w:spacing w:val="-8"/>
          <w:sz w:val="22"/>
        </w:rPr>
        <w:t> </w:t>
      </w:r>
      <w:r>
        <w:rPr>
          <w:sz w:val="22"/>
        </w:rPr>
        <w:t>possibles</w:t>
      </w:r>
      <w:r>
        <w:rPr>
          <w:spacing w:val="-8"/>
          <w:sz w:val="22"/>
        </w:rPr>
        <w:t> </w:t>
      </w:r>
      <w:r>
        <w:rPr>
          <w:sz w:val="22"/>
        </w:rPr>
        <w:t>tractaments</w:t>
      </w:r>
      <w:r>
        <w:rPr>
          <w:spacing w:val="-9"/>
          <w:sz w:val="22"/>
        </w:rPr>
        <w:t> </w:t>
      </w:r>
      <w:r>
        <w:rPr>
          <w:sz w:val="22"/>
        </w:rPr>
        <w:t>anticorrosius</w:t>
      </w:r>
      <w:r>
        <w:rPr>
          <w:spacing w:val="-8"/>
          <w:sz w:val="22"/>
        </w:rPr>
        <w:t> </w:t>
      </w:r>
      <w:r>
        <w:rPr>
          <w:sz w:val="22"/>
        </w:rPr>
        <w:t>emprats</w:t>
      </w:r>
      <w:r>
        <w:rPr>
          <w:spacing w:val="-8"/>
          <w:sz w:val="22"/>
        </w:rPr>
        <w:t> </w:t>
      </w:r>
      <w:r>
        <w:rPr>
          <w:sz w:val="22"/>
        </w:rPr>
        <w:t>en</w:t>
      </w:r>
      <w:r>
        <w:rPr>
          <w:spacing w:val="-8"/>
          <w:sz w:val="22"/>
        </w:rPr>
        <w:t> </w:t>
      </w:r>
      <w:r>
        <w:rPr>
          <w:sz w:val="22"/>
        </w:rPr>
        <w:t>les</w:t>
      </w:r>
      <w:r>
        <w:rPr>
          <w:spacing w:val="-8"/>
          <w:sz w:val="22"/>
        </w:rPr>
        <w:t> </w:t>
      </w:r>
      <w:r>
        <w:rPr>
          <w:spacing w:val="-2"/>
          <w:sz w:val="22"/>
        </w:rPr>
        <w:t>embarcacions.</w:t>
      </w:r>
    </w:p>
    <w:p>
      <w:pPr>
        <w:pStyle w:val="ListParagraph"/>
        <w:numPr>
          <w:ilvl w:val="1"/>
          <w:numId w:val="96"/>
        </w:numPr>
        <w:tabs>
          <w:tab w:pos="884" w:val="left" w:leader="none"/>
        </w:tabs>
        <w:spacing w:line="240" w:lineRule="auto" w:before="6" w:after="0"/>
        <w:ind w:left="884" w:right="0" w:hanging="360"/>
        <w:jc w:val="left"/>
        <w:rPr>
          <w:sz w:val="22"/>
        </w:rPr>
      </w:pPr>
      <w:r>
        <w:rPr>
          <w:sz w:val="22"/>
        </w:rPr>
        <w:t>S'ha</w:t>
      </w:r>
      <w:r>
        <w:rPr>
          <w:spacing w:val="-11"/>
          <w:sz w:val="22"/>
        </w:rPr>
        <w:t> </w:t>
      </w:r>
      <w:r>
        <w:rPr>
          <w:sz w:val="22"/>
        </w:rPr>
        <w:t>caracteritzat</w:t>
      </w:r>
      <w:r>
        <w:rPr>
          <w:spacing w:val="-10"/>
          <w:sz w:val="22"/>
        </w:rPr>
        <w:t> </w:t>
      </w:r>
      <w:r>
        <w:rPr>
          <w:sz w:val="22"/>
        </w:rPr>
        <w:t>la</w:t>
      </w:r>
      <w:r>
        <w:rPr>
          <w:spacing w:val="-11"/>
          <w:sz w:val="22"/>
        </w:rPr>
        <w:t> </w:t>
      </w:r>
      <w:r>
        <w:rPr>
          <w:sz w:val="22"/>
        </w:rPr>
        <w:t>protecció</w:t>
      </w:r>
      <w:r>
        <w:rPr>
          <w:spacing w:val="-10"/>
          <w:sz w:val="22"/>
        </w:rPr>
        <w:t> </w:t>
      </w:r>
      <w:r>
        <w:rPr>
          <w:sz w:val="22"/>
        </w:rPr>
        <w:t>anòdica</w:t>
      </w:r>
      <w:r>
        <w:rPr>
          <w:spacing w:val="-11"/>
          <w:sz w:val="22"/>
        </w:rPr>
        <w:t> </w:t>
      </w:r>
      <w:r>
        <w:rPr>
          <w:sz w:val="22"/>
        </w:rPr>
        <w:t>i</w:t>
      </w:r>
      <w:r>
        <w:rPr>
          <w:spacing w:val="-10"/>
          <w:sz w:val="22"/>
        </w:rPr>
        <w:t> </w:t>
      </w:r>
      <w:r>
        <w:rPr>
          <w:sz w:val="22"/>
        </w:rPr>
        <w:t>catòdica</w:t>
      </w:r>
      <w:r>
        <w:rPr>
          <w:spacing w:val="-11"/>
          <w:sz w:val="22"/>
        </w:rPr>
        <w:t> </w:t>
      </w:r>
      <w:r>
        <w:rPr>
          <w:sz w:val="22"/>
        </w:rPr>
        <w:t>i</w:t>
      </w:r>
      <w:r>
        <w:rPr>
          <w:spacing w:val="-10"/>
          <w:sz w:val="22"/>
        </w:rPr>
        <w:t> </w:t>
      </w:r>
      <w:r>
        <w:rPr>
          <w:sz w:val="22"/>
        </w:rPr>
        <w:t>els</w:t>
      </w:r>
      <w:r>
        <w:rPr>
          <w:spacing w:val="-11"/>
          <w:sz w:val="22"/>
        </w:rPr>
        <w:t> </w:t>
      </w:r>
      <w:r>
        <w:rPr>
          <w:sz w:val="22"/>
        </w:rPr>
        <w:t>seus</w:t>
      </w:r>
      <w:r>
        <w:rPr>
          <w:spacing w:val="-10"/>
          <w:sz w:val="22"/>
        </w:rPr>
        <w:t> </w:t>
      </w:r>
      <w:r>
        <w:rPr>
          <w:spacing w:val="-2"/>
          <w:sz w:val="22"/>
        </w:rPr>
        <w:t>efectes.</w:t>
      </w:r>
    </w:p>
    <w:p>
      <w:pPr>
        <w:pStyle w:val="ListParagraph"/>
        <w:numPr>
          <w:ilvl w:val="1"/>
          <w:numId w:val="96"/>
        </w:numPr>
        <w:tabs>
          <w:tab w:pos="884" w:val="left" w:leader="none"/>
        </w:tabs>
        <w:spacing w:line="247" w:lineRule="auto" w:before="7" w:after="0"/>
        <w:ind w:left="884" w:right="456"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característiques</w:t>
      </w:r>
      <w:r>
        <w:rPr>
          <w:spacing w:val="-11"/>
          <w:sz w:val="22"/>
        </w:rPr>
        <w:t> </w:t>
      </w:r>
      <w:r>
        <w:rPr>
          <w:sz w:val="22"/>
        </w:rPr>
        <w:t>del</w:t>
      </w:r>
      <w:r>
        <w:rPr>
          <w:spacing w:val="-11"/>
          <w:sz w:val="22"/>
        </w:rPr>
        <w:t> </w:t>
      </w:r>
      <w:r>
        <w:rPr>
          <w:sz w:val="22"/>
        </w:rPr>
        <w:t>recobriment</w:t>
      </w:r>
      <w:r>
        <w:rPr>
          <w:spacing w:val="-11"/>
          <w:sz w:val="22"/>
        </w:rPr>
        <w:t> </w:t>
      </w:r>
      <w:r>
        <w:rPr>
          <w:sz w:val="22"/>
        </w:rPr>
        <w:t>utilitzat</w:t>
      </w:r>
      <w:r>
        <w:rPr>
          <w:spacing w:val="-11"/>
          <w:sz w:val="22"/>
        </w:rPr>
        <w:t> </w:t>
      </w:r>
      <w:r>
        <w:rPr>
          <w:sz w:val="22"/>
        </w:rPr>
        <w:t>en</w:t>
      </w:r>
      <w:r>
        <w:rPr>
          <w:spacing w:val="-11"/>
          <w:sz w:val="22"/>
        </w:rPr>
        <w:t> </w:t>
      </w:r>
      <w:r>
        <w:rPr>
          <w:sz w:val="22"/>
        </w:rPr>
        <w:t>embarcacions</w:t>
      </w:r>
      <w:r>
        <w:rPr>
          <w:spacing w:val="-11"/>
          <w:sz w:val="22"/>
        </w:rPr>
        <w:t> </w:t>
      </w:r>
      <w:r>
        <w:rPr>
          <w:sz w:val="22"/>
        </w:rPr>
        <w:t>amb els tipus de productes emprats en protecció de superfícies i la seva aplicació en diferents materials.</w:t>
      </w:r>
    </w:p>
    <w:p>
      <w:pPr>
        <w:pStyle w:val="ListParagraph"/>
        <w:numPr>
          <w:ilvl w:val="1"/>
          <w:numId w:val="96"/>
        </w:numPr>
        <w:tabs>
          <w:tab w:pos="884" w:val="left" w:leader="none"/>
        </w:tabs>
        <w:spacing w:line="247" w:lineRule="auto" w:before="0" w:after="0"/>
        <w:ind w:left="884" w:right="386"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informació</w:t>
      </w:r>
      <w:r>
        <w:rPr>
          <w:spacing w:val="-10"/>
          <w:sz w:val="22"/>
        </w:rPr>
        <w:t> </w:t>
      </w:r>
      <w:r>
        <w:rPr>
          <w:sz w:val="22"/>
        </w:rPr>
        <w:t>dels</w:t>
      </w:r>
      <w:r>
        <w:rPr>
          <w:spacing w:val="-10"/>
          <w:sz w:val="22"/>
        </w:rPr>
        <w:t> </w:t>
      </w:r>
      <w:r>
        <w:rPr>
          <w:sz w:val="22"/>
        </w:rPr>
        <w:t>fabricants</w:t>
      </w:r>
      <w:r>
        <w:rPr>
          <w:spacing w:val="-10"/>
          <w:sz w:val="22"/>
        </w:rPr>
        <w:t> </w:t>
      </w:r>
      <w:r>
        <w:rPr>
          <w:sz w:val="22"/>
        </w:rPr>
        <w:t>relacionada</w:t>
      </w:r>
      <w:r>
        <w:rPr>
          <w:spacing w:val="-10"/>
          <w:sz w:val="22"/>
        </w:rPr>
        <w:t> </w:t>
      </w:r>
      <w:r>
        <w:rPr>
          <w:sz w:val="22"/>
        </w:rPr>
        <w:t>amb</w:t>
      </w:r>
      <w:r>
        <w:rPr>
          <w:spacing w:val="-10"/>
          <w:sz w:val="22"/>
        </w:rPr>
        <w:t> </w:t>
      </w:r>
      <w:r>
        <w:rPr>
          <w:sz w:val="22"/>
        </w:rPr>
        <w:t>els</w:t>
      </w:r>
      <w:r>
        <w:rPr>
          <w:spacing w:val="-10"/>
          <w:sz w:val="22"/>
        </w:rPr>
        <w:t> </w:t>
      </w:r>
      <w:r>
        <w:rPr>
          <w:sz w:val="22"/>
        </w:rPr>
        <w:t>productes</w:t>
      </w:r>
      <w:r>
        <w:rPr>
          <w:spacing w:val="-10"/>
          <w:sz w:val="22"/>
        </w:rPr>
        <w:t> </w:t>
      </w:r>
      <w:r>
        <w:rPr>
          <w:sz w:val="22"/>
        </w:rPr>
        <w:t>i</w:t>
      </w:r>
      <w:r>
        <w:rPr>
          <w:spacing w:val="-10"/>
          <w:sz w:val="22"/>
        </w:rPr>
        <w:t> </w:t>
      </w:r>
      <w:r>
        <w:rPr>
          <w:sz w:val="22"/>
        </w:rPr>
        <w:t>amb</w:t>
      </w:r>
      <w:r>
        <w:rPr>
          <w:spacing w:val="-10"/>
          <w:sz w:val="22"/>
        </w:rPr>
        <w:t> </w:t>
      </w:r>
      <w:r>
        <w:rPr>
          <w:sz w:val="22"/>
        </w:rPr>
        <w:t>la protecció anticorrosiva.</w:t>
      </w:r>
    </w:p>
    <w:p>
      <w:pPr>
        <w:pStyle w:val="ListParagraph"/>
        <w:numPr>
          <w:ilvl w:val="1"/>
          <w:numId w:val="96"/>
        </w:numPr>
        <w:tabs>
          <w:tab w:pos="884" w:val="left" w:leader="none"/>
        </w:tabs>
        <w:spacing w:line="247" w:lineRule="auto" w:before="0" w:after="0"/>
        <w:ind w:left="884" w:right="593" w:hanging="360"/>
        <w:jc w:val="left"/>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zones</w:t>
      </w:r>
      <w:r>
        <w:rPr>
          <w:spacing w:val="-10"/>
          <w:sz w:val="22"/>
        </w:rPr>
        <w:t> </w:t>
      </w:r>
      <w:r>
        <w:rPr>
          <w:sz w:val="22"/>
        </w:rPr>
        <w:t>«danyades»</w:t>
      </w:r>
      <w:r>
        <w:rPr>
          <w:spacing w:val="-10"/>
          <w:sz w:val="22"/>
        </w:rPr>
        <w:t> </w:t>
      </w:r>
      <w:r>
        <w:rPr>
          <w:sz w:val="22"/>
        </w:rPr>
        <w:t>i</w:t>
      </w:r>
      <w:r>
        <w:rPr>
          <w:spacing w:val="-10"/>
          <w:sz w:val="22"/>
        </w:rPr>
        <w:t> </w:t>
      </w:r>
      <w:r>
        <w:rPr>
          <w:sz w:val="22"/>
        </w:rPr>
        <w:t>elements</w:t>
      </w:r>
      <w:r>
        <w:rPr>
          <w:spacing w:val="-10"/>
          <w:sz w:val="22"/>
        </w:rPr>
        <w:t> </w:t>
      </w:r>
      <w:r>
        <w:rPr>
          <w:sz w:val="22"/>
        </w:rPr>
        <w:t>afectats</w:t>
      </w:r>
      <w:r>
        <w:rPr>
          <w:spacing w:val="-10"/>
          <w:sz w:val="22"/>
        </w:rPr>
        <w:t> </w:t>
      </w:r>
      <w:r>
        <w:rPr>
          <w:sz w:val="22"/>
        </w:rPr>
        <w:t>en</w:t>
      </w:r>
      <w:r>
        <w:rPr>
          <w:spacing w:val="-10"/>
          <w:sz w:val="22"/>
        </w:rPr>
        <w:t> </w:t>
      </w:r>
      <w:r>
        <w:rPr>
          <w:sz w:val="22"/>
        </w:rPr>
        <w:t>superfícies</w:t>
      </w:r>
      <w:r>
        <w:rPr>
          <w:spacing w:val="-10"/>
          <w:sz w:val="22"/>
        </w:rPr>
        <w:t> </w:t>
      </w:r>
      <w:r>
        <w:rPr>
          <w:sz w:val="22"/>
        </w:rPr>
        <w:t>o elements d'embarcacions, determinant l'abast del dany.</w:t>
      </w:r>
    </w:p>
    <w:p>
      <w:pPr>
        <w:pStyle w:val="ListParagraph"/>
        <w:numPr>
          <w:ilvl w:val="1"/>
          <w:numId w:val="96"/>
        </w:numPr>
        <w:tabs>
          <w:tab w:pos="884" w:val="left" w:leader="none"/>
        </w:tabs>
        <w:spacing w:line="247" w:lineRule="auto" w:before="0" w:after="0"/>
        <w:ind w:left="884" w:right="206"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pla</w:t>
      </w:r>
      <w:r>
        <w:rPr>
          <w:spacing w:val="-10"/>
          <w:sz w:val="22"/>
        </w:rPr>
        <w:t> </w:t>
      </w:r>
      <w:r>
        <w:rPr>
          <w:sz w:val="22"/>
        </w:rPr>
        <w:t>d'actuació</w:t>
      </w:r>
      <w:r>
        <w:rPr>
          <w:spacing w:val="-10"/>
          <w:sz w:val="22"/>
        </w:rPr>
        <w:t> </w:t>
      </w:r>
      <w:r>
        <w:rPr>
          <w:sz w:val="22"/>
        </w:rPr>
        <w:t>per</w:t>
      </w:r>
      <w:r>
        <w:rPr>
          <w:spacing w:val="-10"/>
          <w:sz w:val="22"/>
        </w:rPr>
        <w:t> </w:t>
      </w:r>
      <w:r>
        <w:rPr>
          <w:sz w:val="22"/>
        </w:rPr>
        <w:t>aplicar</w:t>
      </w:r>
      <w:r>
        <w:rPr>
          <w:spacing w:val="-10"/>
          <w:sz w:val="22"/>
        </w:rPr>
        <w:t> </w:t>
      </w:r>
      <w:r>
        <w:rPr>
          <w:sz w:val="22"/>
        </w:rPr>
        <w:t>la</w:t>
      </w:r>
      <w:r>
        <w:rPr>
          <w:spacing w:val="-10"/>
          <w:sz w:val="22"/>
        </w:rPr>
        <w:t> </w:t>
      </w:r>
      <w:r>
        <w:rPr>
          <w:sz w:val="22"/>
        </w:rPr>
        <w:t>protecció,</w:t>
      </w:r>
      <w:r>
        <w:rPr>
          <w:spacing w:val="-10"/>
          <w:sz w:val="22"/>
        </w:rPr>
        <w:t> </w:t>
      </w:r>
      <w:r>
        <w:rPr>
          <w:sz w:val="22"/>
        </w:rPr>
        <w:t>segons</w:t>
      </w:r>
      <w:r>
        <w:rPr>
          <w:spacing w:val="-10"/>
          <w:sz w:val="22"/>
        </w:rPr>
        <w:t> </w:t>
      </w:r>
      <w:r>
        <w:rPr>
          <w:sz w:val="22"/>
        </w:rPr>
        <w:t>la</w:t>
      </w:r>
      <w:r>
        <w:rPr>
          <w:spacing w:val="-10"/>
          <w:sz w:val="22"/>
        </w:rPr>
        <w:t> </w:t>
      </w:r>
      <w:r>
        <w:rPr>
          <w:sz w:val="22"/>
        </w:rPr>
        <w:t>superfície</w:t>
      </w:r>
      <w:r>
        <w:rPr>
          <w:spacing w:val="-10"/>
          <w:sz w:val="22"/>
        </w:rPr>
        <w:t> </w:t>
      </w:r>
      <w:r>
        <w:rPr>
          <w:sz w:val="22"/>
        </w:rPr>
        <w:t>o</w:t>
      </w:r>
      <w:r>
        <w:rPr>
          <w:spacing w:val="-10"/>
          <w:sz w:val="22"/>
        </w:rPr>
        <w:t> </w:t>
      </w:r>
      <w:r>
        <w:rPr>
          <w:sz w:val="22"/>
        </w:rPr>
        <w:t>element a protegir, que contempli:</w:t>
      </w:r>
    </w:p>
    <w:p>
      <w:pPr>
        <w:pStyle w:val="ListParagraph"/>
        <w:numPr>
          <w:ilvl w:val="2"/>
          <w:numId w:val="96"/>
        </w:numPr>
        <w:tabs>
          <w:tab w:pos="1604" w:val="left" w:leader="none"/>
        </w:tabs>
        <w:spacing w:line="251" w:lineRule="exact" w:before="0" w:after="0"/>
        <w:ind w:left="1604" w:right="0" w:hanging="360"/>
        <w:jc w:val="left"/>
        <w:rPr>
          <w:sz w:val="22"/>
        </w:rPr>
      </w:pPr>
      <w:r>
        <w:rPr>
          <w:sz w:val="22"/>
        </w:rPr>
        <w:t>Neteja,</w:t>
      </w:r>
      <w:r>
        <w:rPr>
          <w:spacing w:val="-12"/>
          <w:sz w:val="22"/>
        </w:rPr>
        <w:t> </w:t>
      </w:r>
      <w:r>
        <w:rPr>
          <w:sz w:val="22"/>
        </w:rPr>
        <w:t>decapat</w:t>
      </w:r>
      <w:r>
        <w:rPr>
          <w:spacing w:val="-12"/>
          <w:sz w:val="22"/>
        </w:rPr>
        <w:t> </w:t>
      </w:r>
      <w:r>
        <w:rPr>
          <w:sz w:val="22"/>
        </w:rPr>
        <w:t>i</w:t>
      </w:r>
      <w:r>
        <w:rPr>
          <w:spacing w:val="-12"/>
          <w:sz w:val="22"/>
        </w:rPr>
        <w:t> </w:t>
      </w:r>
      <w:r>
        <w:rPr>
          <w:sz w:val="22"/>
        </w:rPr>
        <w:t>desgreixatge</w:t>
      </w:r>
      <w:r>
        <w:rPr>
          <w:spacing w:val="-11"/>
          <w:sz w:val="22"/>
        </w:rPr>
        <w:t> </w:t>
      </w:r>
      <w:r>
        <w:rPr>
          <w:sz w:val="22"/>
        </w:rPr>
        <w:t>de</w:t>
      </w:r>
      <w:r>
        <w:rPr>
          <w:spacing w:val="-12"/>
          <w:sz w:val="22"/>
        </w:rPr>
        <w:t> </w:t>
      </w:r>
      <w:r>
        <w:rPr>
          <w:sz w:val="22"/>
        </w:rPr>
        <w:t>la</w:t>
      </w:r>
      <w:r>
        <w:rPr>
          <w:spacing w:val="-12"/>
          <w:sz w:val="22"/>
        </w:rPr>
        <w:t> </w:t>
      </w:r>
      <w:r>
        <w:rPr>
          <w:sz w:val="22"/>
        </w:rPr>
        <w:t>superfície,</w:t>
      </w:r>
      <w:r>
        <w:rPr>
          <w:spacing w:val="-11"/>
          <w:sz w:val="22"/>
        </w:rPr>
        <w:t> </w:t>
      </w:r>
      <w:r>
        <w:rPr>
          <w:sz w:val="22"/>
        </w:rPr>
        <w:t>preparant-la</w:t>
      </w:r>
      <w:r>
        <w:rPr>
          <w:spacing w:val="-12"/>
          <w:sz w:val="22"/>
        </w:rPr>
        <w:t> </w:t>
      </w:r>
      <w:r>
        <w:rPr>
          <w:sz w:val="22"/>
        </w:rPr>
        <w:t>per</w:t>
      </w:r>
      <w:r>
        <w:rPr>
          <w:spacing w:val="-12"/>
          <w:sz w:val="22"/>
        </w:rPr>
        <w:t> </w:t>
      </w:r>
      <w:r>
        <w:rPr>
          <w:sz w:val="22"/>
        </w:rPr>
        <w:t>al</w:t>
      </w:r>
      <w:r>
        <w:rPr>
          <w:spacing w:val="-11"/>
          <w:sz w:val="22"/>
        </w:rPr>
        <w:t> </w:t>
      </w:r>
      <w:r>
        <w:rPr>
          <w:spacing w:val="-2"/>
          <w:sz w:val="22"/>
        </w:rPr>
        <w:t>tractament.</w:t>
      </w:r>
    </w:p>
    <w:p>
      <w:pPr>
        <w:pStyle w:val="ListParagraph"/>
        <w:numPr>
          <w:ilvl w:val="2"/>
          <w:numId w:val="96"/>
        </w:numPr>
        <w:tabs>
          <w:tab w:pos="1604" w:val="left" w:leader="none"/>
        </w:tabs>
        <w:spacing w:line="247" w:lineRule="auto" w:before="0" w:after="0"/>
        <w:ind w:left="1604" w:right="919" w:hanging="360"/>
        <w:jc w:val="left"/>
        <w:rPr>
          <w:sz w:val="22"/>
        </w:rPr>
      </w:pPr>
      <w:r>
        <w:rPr>
          <w:sz w:val="22"/>
        </w:rPr>
        <w:t>Execució</w:t>
      </w:r>
      <w:r>
        <w:rPr>
          <w:spacing w:val="-14"/>
          <w:sz w:val="22"/>
        </w:rPr>
        <w:t> </w:t>
      </w:r>
      <w:r>
        <w:rPr>
          <w:sz w:val="22"/>
        </w:rPr>
        <w:t>de</w:t>
      </w:r>
      <w:r>
        <w:rPr>
          <w:spacing w:val="-14"/>
          <w:sz w:val="22"/>
        </w:rPr>
        <w:t> </w:t>
      </w:r>
      <w:r>
        <w:rPr>
          <w:sz w:val="22"/>
        </w:rPr>
        <w:t>les</w:t>
      </w:r>
      <w:r>
        <w:rPr>
          <w:spacing w:val="-14"/>
          <w:sz w:val="22"/>
        </w:rPr>
        <w:t> </w:t>
      </w:r>
      <w:r>
        <w:rPr>
          <w:sz w:val="22"/>
        </w:rPr>
        <w:t>operacions</w:t>
      </w:r>
      <w:r>
        <w:rPr>
          <w:spacing w:val="-14"/>
          <w:sz w:val="22"/>
        </w:rPr>
        <w:t> </w:t>
      </w:r>
      <w:r>
        <w:rPr>
          <w:sz w:val="22"/>
        </w:rPr>
        <w:t>d'electro-cincat</w:t>
      </w:r>
      <w:r>
        <w:rPr>
          <w:spacing w:val="-14"/>
          <w:sz w:val="22"/>
        </w:rPr>
        <w:t> </w:t>
      </w:r>
      <w:r>
        <w:rPr>
          <w:sz w:val="22"/>
        </w:rPr>
        <w:t>en</w:t>
      </w:r>
      <w:r>
        <w:rPr>
          <w:spacing w:val="-14"/>
          <w:sz w:val="22"/>
        </w:rPr>
        <w:t> </w:t>
      </w:r>
      <w:r>
        <w:rPr>
          <w:sz w:val="22"/>
        </w:rPr>
        <w:t>superfícies</w:t>
      </w:r>
      <w:r>
        <w:rPr>
          <w:spacing w:val="-14"/>
          <w:sz w:val="22"/>
        </w:rPr>
        <w:t> </w:t>
      </w:r>
      <w:r>
        <w:rPr>
          <w:sz w:val="22"/>
        </w:rPr>
        <w:t>metàl·liques utilitzant l'equip específic i ajustant paràmetres.</w:t>
      </w:r>
    </w:p>
    <w:p>
      <w:pPr>
        <w:pStyle w:val="ListParagraph"/>
        <w:numPr>
          <w:ilvl w:val="2"/>
          <w:numId w:val="96"/>
        </w:numPr>
        <w:tabs>
          <w:tab w:pos="1604" w:val="left" w:leader="none"/>
        </w:tabs>
        <w:spacing w:line="251" w:lineRule="exact" w:before="0" w:after="0"/>
        <w:ind w:left="1604" w:right="0" w:hanging="360"/>
        <w:jc w:val="left"/>
        <w:rPr>
          <w:sz w:val="22"/>
        </w:rPr>
      </w:pPr>
      <w:r>
        <w:rPr>
          <w:sz w:val="22"/>
        </w:rPr>
        <w:t>Prevenció</w:t>
      </w:r>
      <w:r>
        <w:rPr>
          <w:spacing w:val="-9"/>
          <w:sz w:val="22"/>
        </w:rPr>
        <w:t> </w:t>
      </w:r>
      <w:r>
        <w:rPr>
          <w:sz w:val="22"/>
        </w:rPr>
        <w:t>de</w:t>
      </w:r>
      <w:r>
        <w:rPr>
          <w:spacing w:val="-8"/>
          <w:sz w:val="22"/>
        </w:rPr>
        <w:t> </w:t>
      </w:r>
      <w:r>
        <w:rPr>
          <w:sz w:val="22"/>
        </w:rPr>
        <w:t>riscos</w:t>
      </w:r>
      <w:r>
        <w:rPr>
          <w:spacing w:val="-8"/>
          <w:sz w:val="22"/>
        </w:rPr>
        <w:t> </w:t>
      </w:r>
      <w:r>
        <w:rPr>
          <w:sz w:val="22"/>
        </w:rPr>
        <w:t>laborals</w:t>
      </w:r>
      <w:r>
        <w:rPr>
          <w:spacing w:val="-9"/>
          <w:sz w:val="22"/>
        </w:rPr>
        <w:t> </w:t>
      </w:r>
      <w:r>
        <w:rPr>
          <w:sz w:val="22"/>
        </w:rPr>
        <w:t>i</w:t>
      </w:r>
      <w:r>
        <w:rPr>
          <w:spacing w:val="-8"/>
          <w:sz w:val="22"/>
        </w:rPr>
        <w:t> </w:t>
      </w:r>
      <w:r>
        <w:rPr>
          <w:sz w:val="22"/>
        </w:rPr>
        <w:t>mediambientals</w:t>
      </w:r>
      <w:r>
        <w:rPr>
          <w:spacing w:val="-8"/>
          <w:sz w:val="22"/>
        </w:rPr>
        <w:t> </w:t>
      </w:r>
      <w:r>
        <w:rPr>
          <w:spacing w:val="-2"/>
          <w:sz w:val="22"/>
        </w:rPr>
        <w:t>aplicables.</w:t>
      </w:r>
    </w:p>
    <w:p>
      <w:pPr>
        <w:pStyle w:val="ListParagraph"/>
        <w:numPr>
          <w:ilvl w:val="2"/>
          <w:numId w:val="96"/>
        </w:numPr>
        <w:tabs>
          <w:tab w:pos="1604" w:val="left" w:leader="none"/>
        </w:tabs>
        <w:spacing w:line="240" w:lineRule="auto" w:before="5" w:after="0"/>
        <w:ind w:left="1604" w:right="0" w:hanging="360"/>
        <w:jc w:val="left"/>
        <w:rPr>
          <w:sz w:val="22"/>
        </w:rPr>
      </w:pPr>
      <w:r>
        <w:rPr>
          <w:sz w:val="22"/>
        </w:rPr>
        <w:t>Comprovació</w:t>
      </w:r>
      <w:r>
        <w:rPr>
          <w:spacing w:val="-14"/>
          <w:sz w:val="22"/>
        </w:rPr>
        <w:t> </w:t>
      </w:r>
      <w:r>
        <w:rPr>
          <w:sz w:val="22"/>
        </w:rPr>
        <w:t>del</w:t>
      </w:r>
      <w:r>
        <w:rPr>
          <w:spacing w:val="-13"/>
          <w:sz w:val="22"/>
        </w:rPr>
        <w:t> </w:t>
      </w:r>
      <w:r>
        <w:rPr>
          <w:sz w:val="22"/>
        </w:rPr>
        <w:t>resultat</w:t>
      </w:r>
      <w:r>
        <w:rPr>
          <w:spacing w:val="-13"/>
          <w:sz w:val="22"/>
        </w:rPr>
        <w:t> </w:t>
      </w:r>
      <w:r>
        <w:rPr>
          <w:spacing w:val="-2"/>
          <w:sz w:val="22"/>
        </w:rPr>
        <w:t>obtingut.</w:t>
      </w:r>
    </w:p>
    <w:p>
      <w:pPr>
        <w:pStyle w:val="BodyText"/>
        <w:spacing w:before="4"/>
        <w:ind w:left="0" w:firstLine="0"/>
      </w:pPr>
    </w:p>
    <w:p>
      <w:pPr>
        <w:pStyle w:val="ListParagraph"/>
        <w:numPr>
          <w:ilvl w:val="0"/>
          <w:numId w:val="96"/>
        </w:numPr>
        <w:tabs>
          <w:tab w:pos="882" w:val="left" w:leader="none"/>
          <w:tab w:pos="884" w:val="left" w:leader="none"/>
        </w:tabs>
        <w:spacing w:line="247" w:lineRule="auto" w:before="0" w:after="0"/>
        <w:ind w:left="884" w:right="168" w:hanging="360"/>
        <w:jc w:val="both"/>
        <w:rPr>
          <w:sz w:val="22"/>
        </w:rPr>
      </w:pPr>
      <w:r>
        <w:rPr>
          <w:sz w:val="22"/>
        </w:rPr>
        <w:t>Realitza</w:t>
      </w:r>
      <w:r>
        <w:rPr>
          <w:spacing w:val="-12"/>
          <w:sz w:val="22"/>
        </w:rPr>
        <w:t> </w:t>
      </w:r>
      <w:r>
        <w:rPr>
          <w:sz w:val="22"/>
        </w:rPr>
        <w:t>unions</w:t>
      </w:r>
      <w:r>
        <w:rPr>
          <w:spacing w:val="-12"/>
          <w:sz w:val="22"/>
        </w:rPr>
        <w:t> </w:t>
      </w:r>
      <w:r>
        <w:rPr>
          <w:sz w:val="22"/>
        </w:rPr>
        <w:t>de</w:t>
      </w:r>
      <w:r>
        <w:rPr>
          <w:spacing w:val="-12"/>
          <w:sz w:val="22"/>
        </w:rPr>
        <w:t> </w:t>
      </w:r>
      <w:r>
        <w:rPr>
          <w:sz w:val="22"/>
        </w:rPr>
        <w:t>diferents</w:t>
      </w:r>
      <w:r>
        <w:rPr>
          <w:spacing w:val="-12"/>
          <w:sz w:val="22"/>
        </w:rPr>
        <w:t> </w:t>
      </w:r>
      <w:r>
        <w:rPr>
          <w:sz w:val="22"/>
        </w:rPr>
        <w:t>materials</w:t>
      </w:r>
      <w:r>
        <w:rPr>
          <w:spacing w:val="-12"/>
          <w:sz w:val="22"/>
        </w:rPr>
        <w:t> </w:t>
      </w:r>
      <w:r>
        <w:rPr>
          <w:sz w:val="22"/>
        </w:rPr>
        <w:t>metàl·lics</w:t>
      </w:r>
      <w:r>
        <w:rPr>
          <w:spacing w:val="-12"/>
          <w:sz w:val="22"/>
        </w:rPr>
        <w:t> </w:t>
      </w:r>
      <w:r>
        <w:rPr>
          <w:sz w:val="22"/>
        </w:rPr>
        <w:t>d'ús</w:t>
      </w:r>
      <w:r>
        <w:rPr>
          <w:spacing w:val="-12"/>
          <w:sz w:val="22"/>
        </w:rPr>
        <w:t> </w:t>
      </w:r>
      <w:r>
        <w:rPr>
          <w:sz w:val="22"/>
        </w:rPr>
        <w:t>comú</w:t>
      </w:r>
      <w:r>
        <w:rPr>
          <w:spacing w:val="-12"/>
          <w:sz w:val="22"/>
        </w:rPr>
        <w:t> </w:t>
      </w:r>
      <w:r>
        <w:rPr>
          <w:sz w:val="22"/>
        </w:rPr>
        <w:t>en</w:t>
      </w:r>
      <w:r>
        <w:rPr>
          <w:spacing w:val="-12"/>
          <w:sz w:val="22"/>
        </w:rPr>
        <w:t> </w:t>
      </w:r>
      <w:r>
        <w:rPr>
          <w:sz w:val="22"/>
        </w:rPr>
        <w:t>embarcacions,</w:t>
      </w:r>
      <w:r>
        <w:rPr>
          <w:spacing w:val="-12"/>
          <w:sz w:val="22"/>
        </w:rPr>
        <w:t> </w:t>
      </w:r>
      <w:r>
        <w:rPr>
          <w:sz w:val="22"/>
        </w:rPr>
        <w:t>utilitzant operacions</w:t>
      </w:r>
      <w:r>
        <w:rPr>
          <w:spacing w:val="-8"/>
          <w:sz w:val="22"/>
        </w:rPr>
        <w:t> </w:t>
      </w:r>
      <w:r>
        <w:rPr>
          <w:sz w:val="22"/>
        </w:rPr>
        <w:t>de</w:t>
      </w:r>
      <w:r>
        <w:rPr>
          <w:spacing w:val="-8"/>
          <w:sz w:val="22"/>
        </w:rPr>
        <w:t> </w:t>
      </w:r>
      <w:r>
        <w:rPr>
          <w:sz w:val="22"/>
        </w:rPr>
        <w:t>soldadura</w:t>
      </w:r>
      <w:r>
        <w:rPr>
          <w:spacing w:val="-8"/>
          <w:sz w:val="22"/>
        </w:rPr>
        <w:t> </w:t>
      </w:r>
      <w:r>
        <w:rPr>
          <w:sz w:val="22"/>
        </w:rPr>
        <w:t>amb</w:t>
      </w:r>
      <w:r>
        <w:rPr>
          <w:spacing w:val="-8"/>
          <w:sz w:val="22"/>
        </w:rPr>
        <w:t> </w:t>
      </w:r>
      <w:r>
        <w:rPr>
          <w:sz w:val="22"/>
        </w:rPr>
        <w:t>equips</w:t>
      </w:r>
      <w:r>
        <w:rPr>
          <w:spacing w:val="-8"/>
          <w:sz w:val="22"/>
        </w:rPr>
        <w:t> </w:t>
      </w:r>
      <w:r>
        <w:rPr>
          <w:sz w:val="22"/>
        </w:rPr>
        <w:t>manuals</w:t>
      </w:r>
      <w:r>
        <w:rPr>
          <w:spacing w:val="-8"/>
          <w:sz w:val="22"/>
        </w:rPr>
        <w:t> </w:t>
      </w:r>
      <w:r>
        <w:rPr>
          <w:sz w:val="22"/>
        </w:rPr>
        <w:t>de</w:t>
      </w:r>
      <w:r>
        <w:rPr>
          <w:spacing w:val="-8"/>
          <w:sz w:val="22"/>
        </w:rPr>
        <w:t> </w:t>
      </w:r>
      <w:r>
        <w:rPr>
          <w:sz w:val="22"/>
        </w:rPr>
        <w:t>soldadura</w:t>
      </w:r>
      <w:r>
        <w:rPr>
          <w:spacing w:val="-8"/>
          <w:sz w:val="22"/>
        </w:rPr>
        <w:t> </w:t>
      </w:r>
      <w:r>
        <w:rPr>
          <w:sz w:val="22"/>
        </w:rPr>
        <w:t>oxoacetilènica</w:t>
      </w:r>
      <w:r>
        <w:rPr>
          <w:spacing w:val="-8"/>
          <w:sz w:val="22"/>
        </w:rPr>
        <w:t> </w:t>
      </w:r>
      <w:r>
        <w:rPr>
          <w:sz w:val="22"/>
        </w:rPr>
        <w:t>i</w:t>
      </w:r>
      <w:r>
        <w:rPr>
          <w:spacing w:val="-8"/>
          <w:sz w:val="22"/>
        </w:rPr>
        <w:t> </w:t>
      </w:r>
      <w:r>
        <w:rPr>
          <w:sz w:val="22"/>
        </w:rPr>
        <w:t>elèctrica, en</w:t>
      </w:r>
      <w:r>
        <w:rPr>
          <w:spacing w:val="-9"/>
          <w:sz w:val="22"/>
        </w:rPr>
        <w:t> </w:t>
      </w:r>
      <w:r>
        <w:rPr>
          <w:sz w:val="22"/>
        </w:rPr>
        <w:t>posicions</w:t>
      </w:r>
      <w:r>
        <w:rPr>
          <w:spacing w:val="-9"/>
          <w:sz w:val="22"/>
        </w:rPr>
        <w:t> </w:t>
      </w:r>
      <w:r>
        <w:rPr>
          <w:sz w:val="22"/>
        </w:rPr>
        <w:t>horitzontal</w:t>
      </w:r>
      <w:r>
        <w:rPr>
          <w:spacing w:val="-9"/>
          <w:sz w:val="22"/>
        </w:rPr>
        <w:t> </w:t>
      </w:r>
      <w:r>
        <w:rPr>
          <w:sz w:val="22"/>
        </w:rPr>
        <w:t>i</w:t>
      </w:r>
      <w:r>
        <w:rPr>
          <w:spacing w:val="-9"/>
          <w:sz w:val="22"/>
        </w:rPr>
        <w:t> </w:t>
      </w:r>
      <w:r>
        <w:rPr>
          <w:sz w:val="22"/>
        </w:rPr>
        <w:t>vertical,</w:t>
      </w:r>
      <w:r>
        <w:rPr>
          <w:spacing w:val="-9"/>
          <w:sz w:val="22"/>
        </w:rPr>
        <w:t> </w:t>
      </w:r>
      <w:r>
        <w:rPr>
          <w:sz w:val="22"/>
        </w:rPr>
        <w:t>relacionant</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la</w:t>
      </w:r>
      <w:r>
        <w:rPr>
          <w:spacing w:val="-9"/>
          <w:sz w:val="22"/>
        </w:rPr>
        <w:t> </w:t>
      </w:r>
      <w:r>
        <w:rPr>
          <w:sz w:val="22"/>
        </w:rPr>
        <w:t>unió</w:t>
      </w:r>
      <w:r>
        <w:rPr>
          <w:spacing w:val="-9"/>
          <w:sz w:val="22"/>
        </w:rPr>
        <w:t> </w:t>
      </w:r>
      <w:r>
        <w:rPr>
          <w:sz w:val="22"/>
        </w:rPr>
        <w:t>obtinguda amb la tècnica emprada, característiques dels materials i requeriments de la unió.</w:t>
      </w:r>
    </w:p>
    <w:p>
      <w:pPr>
        <w:pStyle w:val="BodyText"/>
        <w:spacing w:line="249" w:lineRule="exact"/>
        <w:ind w:left="164" w:firstLine="0"/>
        <w:jc w:val="both"/>
      </w:pPr>
      <w:r>
        <w:rPr/>
        <w:t>Criteris</w:t>
      </w:r>
      <w:r>
        <w:rPr>
          <w:spacing w:val="-7"/>
        </w:rPr>
        <w:t> </w:t>
      </w:r>
      <w:r>
        <w:rPr>
          <w:spacing w:val="-2"/>
        </w:rPr>
        <w:t>d'avaluació:</w:t>
      </w:r>
    </w:p>
    <w:p>
      <w:pPr>
        <w:pStyle w:val="BodyText"/>
        <w:spacing w:after="0" w:line="249" w:lineRule="exact"/>
        <w:jc w:val="both"/>
        <w:sectPr>
          <w:pgSz w:w="11910" w:h="16840"/>
          <w:pgMar w:header="2921" w:footer="1906" w:top="3880" w:bottom="2100" w:left="1275" w:right="1275"/>
        </w:sectPr>
      </w:pPr>
    </w:p>
    <w:p>
      <w:pPr>
        <w:pStyle w:val="ListParagraph"/>
        <w:numPr>
          <w:ilvl w:val="1"/>
          <w:numId w:val="96"/>
        </w:numPr>
        <w:tabs>
          <w:tab w:pos="885" w:val="left" w:leader="none"/>
        </w:tabs>
        <w:spacing w:line="247" w:lineRule="auto" w:before="74" w:after="0"/>
        <w:ind w:left="885" w:right="930"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propietats</w:t>
      </w:r>
      <w:r>
        <w:rPr>
          <w:spacing w:val="-11"/>
          <w:sz w:val="22"/>
        </w:rPr>
        <w:t> </w:t>
      </w:r>
      <w:r>
        <w:rPr>
          <w:sz w:val="22"/>
        </w:rPr>
        <w:t>dels</w:t>
      </w:r>
      <w:r>
        <w:rPr>
          <w:spacing w:val="-11"/>
          <w:sz w:val="22"/>
        </w:rPr>
        <w:t> </w:t>
      </w:r>
      <w:r>
        <w:rPr>
          <w:sz w:val="22"/>
        </w:rPr>
        <w:t>procediments</w:t>
      </w:r>
      <w:r>
        <w:rPr>
          <w:spacing w:val="-11"/>
          <w:sz w:val="22"/>
        </w:rPr>
        <w:t> </w:t>
      </w:r>
      <w:r>
        <w:rPr>
          <w:sz w:val="22"/>
        </w:rPr>
        <w:t>de</w:t>
      </w:r>
      <w:r>
        <w:rPr>
          <w:spacing w:val="-11"/>
          <w:sz w:val="22"/>
        </w:rPr>
        <w:t> </w:t>
      </w:r>
      <w:r>
        <w:rPr>
          <w:sz w:val="22"/>
        </w:rPr>
        <w:t>soldadura, relacionant-los amb el seu ús.</w:t>
      </w:r>
    </w:p>
    <w:p>
      <w:pPr>
        <w:pStyle w:val="ListParagraph"/>
        <w:numPr>
          <w:ilvl w:val="1"/>
          <w:numId w:val="96"/>
        </w:numPr>
        <w:tabs>
          <w:tab w:pos="885" w:val="left" w:leader="none"/>
        </w:tabs>
        <w:spacing w:line="240" w:lineRule="auto" w:before="0" w:after="0"/>
        <w:ind w:left="885" w:right="479"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material</w:t>
      </w:r>
      <w:r>
        <w:rPr>
          <w:spacing w:val="-10"/>
          <w:sz w:val="22"/>
        </w:rPr>
        <w:t> </w:t>
      </w:r>
      <w:r>
        <w:rPr>
          <w:sz w:val="22"/>
        </w:rPr>
        <w:t>d'aportació</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material</w:t>
      </w:r>
      <w:r>
        <w:rPr>
          <w:spacing w:val="-10"/>
          <w:sz w:val="22"/>
        </w:rPr>
        <w:t> </w:t>
      </w:r>
      <w:r>
        <w:rPr>
          <w:sz w:val="22"/>
        </w:rPr>
        <w:t>base</w:t>
      </w:r>
      <w:r>
        <w:rPr>
          <w:spacing w:val="-10"/>
          <w:sz w:val="22"/>
        </w:rPr>
        <w:t> </w:t>
      </w:r>
      <w:r>
        <w:rPr>
          <w:sz w:val="22"/>
        </w:rPr>
        <w:t>i</w:t>
      </w:r>
      <w:r>
        <w:rPr>
          <w:spacing w:val="-10"/>
          <w:sz w:val="22"/>
        </w:rPr>
        <w:t> </w:t>
      </w:r>
      <w:r>
        <w:rPr>
          <w:sz w:val="22"/>
        </w:rPr>
        <w:t>la</w:t>
      </w:r>
      <w:r>
        <w:rPr>
          <w:spacing w:val="-10"/>
          <w:sz w:val="22"/>
        </w:rPr>
        <w:t> </w:t>
      </w:r>
      <w:r>
        <w:rPr>
          <w:sz w:val="22"/>
        </w:rPr>
        <w:t>unió</w:t>
      </w:r>
      <w:r>
        <w:rPr>
          <w:spacing w:val="-10"/>
          <w:sz w:val="22"/>
        </w:rPr>
        <w:t> </w:t>
      </w:r>
      <w:r>
        <w:rPr>
          <w:sz w:val="22"/>
        </w:rPr>
        <w:t>que</w:t>
      </w:r>
      <w:r>
        <w:rPr>
          <w:spacing w:val="-10"/>
          <w:sz w:val="22"/>
        </w:rPr>
        <w:t> </w:t>
      </w:r>
      <w:r>
        <w:rPr>
          <w:sz w:val="22"/>
        </w:rPr>
        <w:t>cal </w:t>
      </w:r>
      <w:r>
        <w:rPr>
          <w:spacing w:val="-2"/>
          <w:sz w:val="22"/>
        </w:rPr>
        <w:t>efectuar.</w:t>
      </w:r>
    </w:p>
    <w:p>
      <w:pPr>
        <w:pStyle w:val="ListParagraph"/>
        <w:numPr>
          <w:ilvl w:val="1"/>
          <w:numId w:val="96"/>
        </w:numPr>
        <w:tabs>
          <w:tab w:pos="885" w:val="left" w:leader="none"/>
        </w:tabs>
        <w:spacing w:line="240" w:lineRule="auto" w:before="5" w:after="0"/>
        <w:ind w:left="885" w:right="997"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preparat</w:t>
      </w:r>
      <w:r>
        <w:rPr>
          <w:spacing w:val="-10"/>
          <w:sz w:val="22"/>
        </w:rPr>
        <w:t> </w:t>
      </w:r>
      <w:r>
        <w:rPr>
          <w:sz w:val="22"/>
        </w:rPr>
        <w:t>els</w:t>
      </w:r>
      <w:r>
        <w:rPr>
          <w:spacing w:val="-10"/>
          <w:sz w:val="22"/>
        </w:rPr>
        <w:t> </w:t>
      </w:r>
      <w:r>
        <w:rPr>
          <w:sz w:val="22"/>
        </w:rPr>
        <w:t>desoxidants</w:t>
      </w:r>
      <w:r>
        <w:rPr>
          <w:spacing w:val="-10"/>
          <w:sz w:val="22"/>
        </w:rPr>
        <w:t> </w:t>
      </w:r>
      <w:r>
        <w:rPr>
          <w:sz w:val="22"/>
        </w:rPr>
        <w:t>adequats</w:t>
      </w:r>
      <w:r>
        <w:rPr>
          <w:spacing w:val="-10"/>
          <w:sz w:val="22"/>
        </w:rPr>
        <w:t> </w:t>
      </w:r>
      <w:r>
        <w:rPr>
          <w:sz w:val="22"/>
        </w:rPr>
        <w:t>a</w:t>
      </w:r>
      <w:r>
        <w:rPr>
          <w:spacing w:val="-10"/>
          <w:sz w:val="22"/>
        </w:rPr>
        <w:t> </w:t>
      </w:r>
      <w:r>
        <w:rPr>
          <w:sz w:val="22"/>
        </w:rPr>
        <w:t>la</w:t>
      </w:r>
      <w:r>
        <w:rPr>
          <w:spacing w:val="-10"/>
          <w:sz w:val="22"/>
        </w:rPr>
        <w:t> </w:t>
      </w:r>
      <w:r>
        <w:rPr>
          <w:sz w:val="22"/>
        </w:rPr>
        <w:t>unió</w:t>
      </w:r>
      <w:r>
        <w:rPr>
          <w:spacing w:val="-10"/>
          <w:sz w:val="22"/>
        </w:rPr>
        <w:t> </w:t>
      </w:r>
      <w:r>
        <w:rPr>
          <w:sz w:val="22"/>
        </w:rPr>
        <w:t>que</w:t>
      </w:r>
      <w:r>
        <w:rPr>
          <w:spacing w:val="-10"/>
          <w:sz w:val="22"/>
        </w:rPr>
        <w:t> </w:t>
      </w:r>
      <w:r>
        <w:rPr>
          <w:sz w:val="22"/>
        </w:rPr>
        <w:t>es</w:t>
      </w:r>
      <w:r>
        <w:rPr>
          <w:spacing w:val="-10"/>
          <w:sz w:val="22"/>
        </w:rPr>
        <w:t> </w:t>
      </w:r>
      <w:r>
        <w:rPr>
          <w:sz w:val="22"/>
        </w:rPr>
        <w:t>pretén </w:t>
      </w:r>
      <w:r>
        <w:rPr>
          <w:spacing w:val="-2"/>
          <w:sz w:val="22"/>
        </w:rPr>
        <w:t>efectuar.</w:t>
      </w:r>
    </w:p>
    <w:p>
      <w:pPr>
        <w:pStyle w:val="ListParagraph"/>
        <w:numPr>
          <w:ilvl w:val="1"/>
          <w:numId w:val="9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preparat</w:t>
      </w:r>
      <w:r>
        <w:rPr>
          <w:spacing w:val="-9"/>
          <w:sz w:val="22"/>
        </w:rPr>
        <w:t> </w:t>
      </w:r>
      <w:r>
        <w:rPr>
          <w:sz w:val="22"/>
        </w:rPr>
        <w:t>els</w:t>
      </w:r>
      <w:r>
        <w:rPr>
          <w:spacing w:val="-10"/>
          <w:sz w:val="22"/>
        </w:rPr>
        <w:t> </w:t>
      </w:r>
      <w:r>
        <w:rPr>
          <w:sz w:val="22"/>
        </w:rPr>
        <w:t>mitjans</w:t>
      </w:r>
      <w:r>
        <w:rPr>
          <w:spacing w:val="-9"/>
          <w:sz w:val="22"/>
        </w:rPr>
        <w:t> </w:t>
      </w:r>
      <w:r>
        <w:rPr>
          <w:sz w:val="22"/>
        </w:rPr>
        <w:t>de</w:t>
      </w:r>
      <w:r>
        <w:rPr>
          <w:spacing w:val="-10"/>
          <w:sz w:val="22"/>
        </w:rPr>
        <w:t> </w:t>
      </w:r>
      <w:r>
        <w:rPr>
          <w:sz w:val="22"/>
        </w:rPr>
        <w:t>soldadura</w:t>
      </w:r>
      <w:r>
        <w:rPr>
          <w:spacing w:val="-9"/>
          <w:sz w:val="22"/>
        </w:rPr>
        <w:t> </w:t>
      </w:r>
      <w:r>
        <w:rPr>
          <w:sz w:val="22"/>
        </w:rPr>
        <w:t>segons</w:t>
      </w:r>
      <w:r>
        <w:rPr>
          <w:spacing w:val="-10"/>
          <w:sz w:val="22"/>
        </w:rPr>
        <w:t> </w:t>
      </w:r>
      <w:r>
        <w:rPr>
          <w:sz w:val="22"/>
        </w:rPr>
        <w:t>la</w:t>
      </w:r>
      <w:r>
        <w:rPr>
          <w:spacing w:val="-9"/>
          <w:sz w:val="22"/>
        </w:rPr>
        <w:t> </w:t>
      </w:r>
      <w:r>
        <w:rPr>
          <w:sz w:val="22"/>
        </w:rPr>
        <w:t>unió</w:t>
      </w:r>
      <w:r>
        <w:rPr>
          <w:spacing w:val="-10"/>
          <w:sz w:val="22"/>
        </w:rPr>
        <w:t> </w:t>
      </w:r>
      <w:r>
        <w:rPr>
          <w:sz w:val="22"/>
        </w:rPr>
        <w:t>que</w:t>
      </w:r>
      <w:r>
        <w:rPr>
          <w:spacing w:val="-9"/>
          <w:sz w:val="22"/>
        </w:rPr>
        <w:t> </w:t>
      </w:r>
      <w:r>
        <w:rPr>
          <w:sz w:val="22"/>
        </w:rPr>
        <w:t>es</w:t>
      </w:r>
      <w:r>
        <w:rPr>
          <w:spacing w:val="-10"/>
          <w:sz w:val="22"/>
        </w:rPr>
        <w:t> </w:t>
      </w:r>
      <w:r>
        <w:rPr>
          <w:sz w:val="22"/>
        </w:rPr>
        <w:t>desitja</w:t>
      </w:r>
      <w:r>
        <w:rPr>
          <w:spacing w:val="-9"/>
          <w:sz w:val="22"/>
        </w:rPr>
        <w:t> </w:t>
      </w:r>
      <w:r>
        <w:rPr>
          <w:spacing w:val="-2"/>
          <w:sz w:val="22"/>
        </w:rPr>
        <w:t>efectuar.</w:t>
      </w:r>
    </w:p>
    <w:p>
      <w:pPr>
        <w:pStyle w:val="ListParagraph"/>
        <w:numPr>
          <w:ilvl w:val="1"/>
          <w:numId w:val="9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la</w:t>
      </w:r>
      <w:r>
        <w:rPr>
          <w:spacing w:val="-10"/>
          <w:sz w:val="22"/>
        </w:rPr>
        <w:t> </w:t>
      </w:r>
      <w:r>
        <w:rPr>
          <w:sz w:val="22"/>
        </w:rPr>
        <w:t>zona</w:t>
      </w:r>
      <w:r>
        <w:rPr>
          <w:spacing w:val="-10"/>
          <w:sz w:val="22"/>
        </w:rPr>
        <w:t> </w:t>
      </w:r>
      <w:r>
        <w:rPr>
          <w:sz w:val="22"/>
        </w:rPr>
        <w:t>d'unió</w:t>
      </w:r>
      <w:r>
        <w:rPr>
          <w:spacing w:val="-10"/>
          <w:sz w:val="22"/>
        </w:rPr>
        <w:t> </w:t>
      </w:r>
      <w:r>
        <w:rPr>
          <w:sz w:val="22"/>
        </w:rPr>
        <w:t>i</w:t>
      </w:r>
      <w:r>
        <w:rPr>
          <w:spacing w:val="-10"/>
          <w:sz w:val="22"/>
        </w:rPr>
        <w:t> </w:t>
      </w:r>
      <w:r>
        <w:rPr>
          <w:sz w:val="22"/>
        </w:rPr>
        <w:t>s'han</w:t>
      </w:r>
      <w:r>
        <w:rPr>
          <w:spacing w:val="-10"/>
          <w:sz w:val="22"/>
        </w:rPr>
        <w:t> </w:t>
      </w:r>
      <w:r>
        <w:rPr>
          <w:sz w:val="22"/>
        </w:rPr>
        <w:t>eliminat</w:t>
      </w:r>
      <w:r>
        <w:rPr>
          <w:spacing w:val="-10"/>
          <w:sz w:val="22"/>
        </w:rPr>
        <w:t> </w:t>
      </w:r>
      <w:r>
        <w:rPr>
          <w:sz w:val="22"/>
        </w:rPr>
        <w:t>els</w:t>
      </w:r>
      <w:r>
        <w:rPr>
          <w:spacing w:val="-10"/>
          <w:sz w:val="22"/>
        </w:rPr>
        <w:t> </w:t>
      </w:r>
      <w:r>
        <w:rPr>
          <w:sz w:val="22"/>
        </w:rPr>
        <w:t>residus</w:t>
      </w:r>
      <w:r>
        <w:rPr>
          <w:spacing w:val="-9"/>
          <w:sz w:val="22"/>
        </w:rPr>
        <w:t> </w:t>
      </w:r>
      <w:r>
        <w:rPr>
          <w:spacing w:val="-2"/>
          <w:sz w:val="22"/>
        </w:rPr>
        <w:t>existents.</w:t>
      </w:r>
    </w:p>
    <w:p>
      <w:pPr>
        <w:pStyle w:val="ListParagraph"/>
        <w:numPr>
          <w:ilvl w:val="1"/>
          <w:numId w:val="96"/>
        </w:numPr>
        <w:tabs>
          <w:tab w:pos="885" w:val="left" w:leader="none"/>
        </w:tabs>
        <w:spacing w:line="247" w:lineRule="auto" w:before="6" w:after="0"/>
        <w:ind w:left="885" w:right="424" w:hanging="360"/>
        <w:jc w:val="left"/>
        <w:rPr>
          <w:sz w:val="22"/>
        </w:rPr>
      </w:pPr>
      <w:r>
        <w:rPr>
          <w:sz w:val="22"/>
        </w:rPr>
        <w:t>S'han</w:t>
      </w:r>
      <w:r>
        <w:rPr>
          <w:spacing w:val="-10"/>
          <w:sz w:val="22"/>
        </w:rPr>
        <w:t> </w:t>
      </w:r>
      <w:r>
        <w:rPr>
          <w:sz w:val="22"/>
        </w:rPr>
        <w:t>unit</w:t>
      </w:r>
      <w:r>
        <w:rPr>
          <w:spacing w:val="-10"/>
          <w:sz w:val="22"/>
        </w:rPr>
        <w:t> </w:t>
      </w:r>
      <w:r>
        <w:rPr>
          <w:sz w:val="22"/>
        </w:rPr>
        <w:t>peces</w:t>
      </w:r>
      <w:r>
        <w:rPr>
          <w:spacing w:val="-10"/>
          <w:sz w:val="22"/>
        </w:rPr>
        <w:t> </w:t>
      </w:r>
      <w:r>
        <w:rPr>
          <w:sz w:val="22"/>
        </w:rPr>
        <w:t>mitjançant</w:t>
      </w:r>
      <w:r>
        <w:rPr>
          <w:spacing w:val="-10"/>
          <w:sz w:val="22"/>
        </w:rPr>
        <w:t> </w:t>
      </w:r>
      <w:r>
        <w:rPr>
          <w:sz w:val="22"/>
        </w:rPr>
        <w:t>soldadura</w:t>
      </w:r>
      <w:r>
        <w:rPr>
          <w:spacing w:val="-10"/>
          <w:sz w:val="22"/>
        </w:rPr>
        <w:t> </w:t>
      </w:r>
      <w:r>
        <w:rPr>
          <w:sz w:val="22"/>
        </w:rPr>
        <w:t>tova</w:t>
      </w:r>
      <w:r>
        <w:rPr>
          <w:spacing w:val="-10"/>
          <w:sz w:val="22"/>
        </w:rPr>
        <w:t> </w:t>
      </w:r>
      <w:r>
        <w:rPr>
          <w:sz w:val="22"/>
        </w:rPr>
        <w:t>mantenint</w:t>
      </w:r>
      <w:r>
        <w:rPr>
          <w:spacing w:val="-10"/>
          <w:sz w:val="22"/>
        </w:rPr>
        <w:t> </w:t>
      </w:r>
      <w:r>
        <w:rPr>
          <w:sz w:val="22"/>
        </w:rPr>
        <w:t>la</w:t>
      </w:r>
      <w:r>
        <w:rPr>
          <w:spacing w:val="-10"/>
          <w:sz w:val="22"/>
        </w:rPr>
        <w:t> </w:t>
      </w:r>
      <w:r>
        <w:rPr>
          <w:sz w:val="22"/>
        </w:rPr>
        <w:t>separació</w:t>
      </w:r>
      <w:r>
        <w:rPr>
          <w:spacing w:val="-10"/>
          <w:sz w:val="22"/>
        </w:rPr>
        <w:t> </w:t>
      </w:r>
      <w:r>
        <w:rPr>
          <w:sz w:val="22"/>
        </w:rPr>
        <w:t>entre</w:t>
      </w:r>
      <w:r>
        <w:rPr>
          <w:spacing w:val="-10"/>
          <w:sz w:val="22"/>
        </w:rPr>
        <w:t> </w:t>
      </w:r>
      <w:r>
        <w:rPr>
          <w:sz w:val="22"/>
        </w:rPr>
        <w:t>les</w:t>
      </w:r>
      <w:r>
        <w:rPr>
          <w:spacing w:val="-10"/>
          <w:sz w:val="22"/>
        </w:rPr>
        <w:t> </w:t>
      </w:r>
      <w:r>
        <w:rPr>
          <w:sz w:val="22"/>
        </w:rPr>
        <w:t>peces</w:t>
      </w:r>
      <w:r>
        <w:rPr>
          <w:spacing w:val="-10"/>
          <w:sz w:val="22"/>
        </w:rPr>
        <w:t> </w:t>
      </w:r>
      <w:r>
        <w:rPr>
          <w:sz w:val="22"/>
        </w:rPr>
        <w:t>i preescalfant la zona a la temperatura adequada.</w:t>
      </w:r>
    </w:p>
    <w:p>
      <w:pPr>
        <w:pStyle w:val="ListParagraph"/>
        <w:numPr>
          <w:ilvl w:val="1"/>
          <w:numId w:val="96"/>
        </w:numPr>
        <w:tabs>
          <w:tab w:pos="885" w:val="left" w:leader="none"/>
        </w:tabs>
        <w:spacing w:line="247" w:lineRule="auto" w:before="0" w:after="0"/>
        <w:ind w:left="885" w:right="169" w:hanging="360"/>
        <w:jc w:val="left"/>
        <w:rPr>
          <w:sz w:val="22"/>
        </w:rPr>
      </w:pPr>
      <w:r>
        <w:rPr>
          <w:sz w:val="22"/>
        </w:rPr>
        <w:t>S'han</w:t>
      </w:r>
      <w:r>
        <w:rPr>
          <w:spacing w:val="-11"/>
          <w:sz w:val="22"/>
        </w:rPr>
        <w:t> </w:t>
      </w:r>
      <w:r>
        <w:rPr>
          <w:sz w:val="22"/>
        </w:rPr>
        <w:t>soldat</w:t>
      </w:r>
      <w:r>
        <w:rPr>
          <w:spacing w:val="-11"/>
          <w:sz w:val="22"/>
        </w:rPr>
        <w:t> </w:t>
      </w:r>
      <w:r>
        <w:rPr>
          <w:sz w:val="22"/>
        </w:rPr>
        <w:t>peces</w:t>
      </w:r>
      <w:r>
        <w:rPr>
          <w:spacing w:val="-11"/>
          <w:sz w:val="22"/>
        </w:rPr>
        <w:t> </w:t>
      </w:r>
      <w:r>
        <w:rPr>
          <w:sz w:val="22"/>
        </w:rPr>
        <w:t>mitjançant</w:t>
      </w:r>
      <w:r>
        <w:rPr>
          <w:spacing w:val="-11"/>
          <w:sz w:val="22"/>
        </w:rPr>
        <w:t> </w:t>
      </w:r>
      <w:r>
        <w:rPr>
          <w:sz w:val="22"/>
        </w:rPr>
        <w:t>soldadura</w:t>
      </w:r>
      <w:r>
        <w:rPr>
          <w:spacing w:val="-11"/>
          <w:sz w:val="22"/>
        </w:rPr>
        <w:t> </w:t>
      </w:r>
      <w:r>
        <w:rPr>
          <w:sz w:val="22"/>
        </w:rPr>
        <w:t>elèctrica</w:t>
      </w:r>
      <w:r>
        <w:rPr>
          <w:spacing w:val="-11"/>
          <w:sz w:val="22"/>
        </w:rPr>
        <w:t> </w:t>
      </w:r>
      <w:r>
        <w:rPr>
          <w:sz w:val="22"/>
        </w:rPr>
        <w:t>amb</w:t>
      </w:r>
      <w:r>
        <w:rPr>
          <w:spacing w:val="-11"/>
          <w:sz w:val="22"/>
        </w:rPr>
        <w:t> </w:t>
      </w:r>
      <w:r>
        <w:rPr>
          <w:sz w:val="22"/>
        </w:rPr>
        <w:t>elèctrode</w:t>
      </w:r>
      <w:r>
        <w:rPr>
          <w:spacing w:val="-11"/>
          <w:sz w:val="22"/>
        </w:rPr>
        <w:t> </w:t>
      </w:r>
      <w:r>
        <w:rPr>
          <w:sz w:val="22"/>
        </w:rPr>
        <w:t>revestit,</w:t>
      </w:r>
      <w:r>
        <w:rPr>
          <w:spacing w:val="-11"/>
          <w:sz w:val="22"/>
        </w:rPr>
        <w:t> </w:t>
      </w:r>
      <w:r>
        <w:rPr>
          <w:sz w:val="22"/>
        </w:rPr>
        <w:t>mantenint</w:t>
      </w:r>
      <w:r>
        <w:rPr>
          <w:spacing w:val="-11"/>
          <w:sz w:val="22"/>
        </w:rPr>
        <w:t> </w:t>
      </w:r>
      <w:r>
        <w:rPr>
          <w:sz w:val="22"/>
        </w:rPr>
        <w:t>la longitud de l'arc, posició i velocitat d'avanç adequada.</w:t>
      </w:r>
    </w:p>
    <w:p>
      <w:pPr>
        <w:pStyle w:val="ListParagraph"/>
        <w:numPr>
          <w:ilvl w:val="1"/>
          <w:numId w:val="96"/>
        </w:numPr>
        <w:tabs>
          <w:tab w:pos="885" w:val="left" w:leader="none"/>
        </w:tabs>
        <w:spacing w:line="247" w:lineRule="auto" w:before="0" w:after="0"/>
        <w:ind w:left="885" w:right="201" w:hanging="360"/>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unió</w:t>
      </w:r>
      <w:r>
        <w:rPr>
          <w:spacing w:val="-11"/>
          <w:sz w:val="22"/>
        </w:rPr>
        <w:t> </w:t>
      </w:r>
      <w:r>
        <w:rPr>
          <w:sz w:val="22"/>
        </w:rPr>
        <w:t>de</w:t>
      </w:r>
      <w:r>
        <w:rPr>
          <w:spacing w:val="-11"/>
          <w:sz w:val="22"/>
        </w:rPr>
        <w:t> </w:t>
      </w:r>
      <w:r>
        <w:rPr>
          <w:sz w:val="22"/>
        </w:rPr>
        <w:t>peces</w:t>
      </w:r>
      <w:r>
        <w:rPr>
          <w:spacing w:val="-11"/>
          <w:sz w:val="22"/>
        </w:rPr>
        <w:t> </w:t>
      </w:r>
      <w:r>
        <w:rPr>
          <w:sz w:val="22"/>
        </w:rPr>
        <w:t>mitjançant</w:t>
      </w:r>
      <w:r>
        <w:rPr>
          <w:spacing w:val="-11"/>
          <w:sz w:val="22"/>
        </w:rPr>
        <w:t> </w:t>
      </w:r>
      <w:r>
        <w:rPr>
          <w:sz w:val="22"/>
        </w:rPr>
        <w:t>soldadura</w:t>
      </w:r>
      <w:r>
        <w:rPr>
          <w:spacing w:val="-11"/>
          <w:sz w:val="22"/>
        </w:rPr>
        <w:t> </w:t>
      </w:r>
      <w:r>
        <w:rPr>
          <w:sz w:val="22"/>
        </w:rPr>
        <w:t>oxoacetilènica,</w:t>
      </w:r>
      <w:r>
        <w:rPr>
          <w:spacing w:val="-11"/>
          <w:sz w:val="22"/>
        </w:rPr>
        <w:t> </w:t>
      </w:r>
      <w:r>
        <w:rPr>
          <w:sz w:val="22"/>
        </w:rPr>
        <w:t>ajustant</w:t>
      </w:r>
      <w:r>
        <w:rPr>
          <w:spacing w:val="-11"/>
          <w:sz w:val="22"/>
        </w:rPr>
        <w:t> </w:t>
      </w:r>
      <w:r>
        <w:rPr>
          <w:sz w:val="22"/>
        </w:rPr>
        <w:t>la</w:t>
      </w:r>
      <w:r>
        <w:rPr>
          <w:spacing w:val="-11"/>
          <w:sz w:val="22"/>
        </w:rPr>
        <w:t> </w:t>
      </w:r>
      <w:r>
        <w:rPr>
          <w:sz w:val="22"/>
        </w:rPr>
        <w:t>barreja de gasos a les pressions adequades per fondre les vores.</w:t>
      </w:r>
    </w:p>
    <w:p>
      <w:pPr>
        <w:pStyle w:val="ListParagraph"/>
        <w:numPr>
          <w:ilvl w:val="1"/>
          <w:numId w:val="96"/>
        </w:numPr>
        <w:tabs>
          <w:tab w:pos="885" w:val="left" w:leader="none"/>
        </w:tabs>
        <w:spacing w:line="247" w:lineRule="auto" w:before="0" w:after="0"/>
        <w:ind w:left="885" w:right="261" w:hanging="360"/>
        <w:jc w:val="left"/>
        <w:rPr>
          <w:sz w:val="22"/>
        </w:rPr>
      </w:pPr>
      <w:r>
        <w:rPr>
          <w:sz w:val="22"/>
        </w:rPr>
        <w:t>S'han</w:t>
      </w:r>
      <w:r>
        <w:rPr>
          <w:spacing w:val="-11"/>
          <w:sz w:val="22"/>
        </w:rPr>
        <w:t> </w:t>
      </w:r>
      <w:r>
        <w:rPr>
          <w:sz w:val="22"/>
        </w:rPr>
        <w:t>soldat</w:t>
      </w:r>
      <w:r>
        <w:rPr>
          <w:spacing w:val="-11"/>
          <w:sz w:val="22"/>
        </w:rPr>
        <w:t> </w:t>
      </w:r>
      <w:r>
        <w:rPr>
          <w:sz w:val="22"/>
        </w:rPr>
        <w:t>peces</w:t>
      </w:r>
      <w:r>
        <w:rPr>
          <w:spacing w:val="-11"/>
          <w:sz w:val="22"/>
        </w:rPr>
        <w:t> </w:t>
      </w:r>
      <w:r>
        <w:rPr>
          <w:sz w:val="22"/>
        </w:rPr>
        <w:t>mitjançant</w:t>
      </w:r>
      <w:r>
        <w:rPr>
          <w:spacing w:val="-11"/>
          <w:sz w:val="22"/>
        </w:rPr>
        <w:t> </w:t>
      </w:r>
      <w:r>
        <w:rPr>
          <w:sz w:val="22"/>
        </w:rPr>
        <w:t>soldadura</w:t>
      </w:r>
      <w:r>
        <w:rPr>
          <w:spacing w:val="-11"/>
          <w:sz w:val="22"/>
        </w:rPr>
        <w:t> </w:t>
      </w:r>
      <w:r>
        <w:rPr>
          <w:sz w:val="22"/>
        </w:rPr>
        <w:t>MIG/MAG,</w:t>
      </w:r>
      <w:r>
        <w:rPr>
          <w:spacing w:val="-11"/>
          <w:sz w:val="22"/>
        </w:rPr>
        <w:t> </w:t>
      </w:r>
      <w:r>
        <w:rPr>
          <w:sz w:val="22"/>
        </w:rPr>
        <w:t>mantenint</w:t>
      </w:r>
      <w:r>
        <w:rPr>
          <w:spacing w:val="-11"/>
          <w:sz w:val="22"/>
        </w:rPr>
        <w:t> </w:t>
      </w:r>
      <w:r>
        <w:rPr>
          <w:sz w:val="22"/>
        </w:rPr>
        <w:t>la</w:t>
      </w:r>
      <w:r>
        <w:rPr>
          <w:spacing w:val="-11"/>
          <w:sz w:val="22"/>
        </w:rPr>
        <w:t> </w:t>
      </w:r>
      <w:r>
        <w:rPr>
          <w:sz w:val="22"/>
        </w:rPr>
        <w:t>posició</w:t>
      </w:r>
      <w:r>
        <w:rPr>
          <w:spacing w:val="-11"/>
          <w:sz w:val="22"/>
        </w:rPr>
        <w:t> </w:t>
      </w:r>
      <w:r>
        <w:rPr>
          <w:sz w:val="22"/>
        </w:rPr>
        <w:t>de</w:t>
      </w:r>
      <w:r>
        <w:rPr>
          <w:spacing w:val="-11"/>
          <w:sz w:val="22"/>
        </w:rPr>
        <w:t> </w:t>
      </w:r>
      <w:r>
        <w:rPr>
          <w:sz w:val="22"/>
        </w:rPr>
        <w:t>la</w:t>
      </w:r>
      <w:r>
        <w:rPr>
          <w:spacing w:val="-11"/>
          <w:sz w:val="22"/>
        </w:rPr>
        <w:t> </w:t>
      </w:r>
      <w:r>
        <w:rPr>
          <w:sz w:val="22"/>
        </w:rPr>
        <w:t>pistola i la velocitat d'alimentació adequada al tipus de treball que cal realitzar.</w:t>
      </w:r>
    </w:p>
    <w:p>
      <w:pPr>
        <w:pStyle w:val="ListParagraph"/>
        <w:numPr>
          <w:ilvl w:val="1"/>
          <w:numId w:val="96"/>
        </w:numPr>
        <w:tabs>
          <w:tab w:pos="885" w:val="left" w:leader="none"/>
        </w:tabs>
        <w:spacing w:line="247" w:lineRule="auto" w:before="0" w:after="0"/>
        <w:ind w:left="885" w:right="939" w:hanging="360"/>
        <w:jc w:val="left"/>
        <w:rPr>
          <w:sz w:val="22"/>
        </w:rPr>
      </w:pPr>
      <w:r>
        <w:rPr>
          <w:sz w:val="22"/>
        </w:rPr>
        <w:t>S'han</w:t>
      </w:r>
      <w:r>
        <w:rPr>
          <w:spacing w:val="-10"/>
          <w:sz w:val="22"/>
        </w:rPr>
        <w:t> </w:t>
      </w:r>
      <w:r>
        <w:rPr>
          <w:sz w:val="22"/>
        </w:rPr>
        <w:t>unit</w:t>
      </w:r>
      <w:r>
        <w:rPr>
          <w:spacing w:val="-10"/>
          <w:sz w:val="22"/>
        </w:rPr>
        <w:t> </w:t>
      </w:r>
      <w:r>
        <w:rPr>
          <w:sz w:val="22"/>
        </w:rPr>
        <w:t>peces</w:t>
      </w:r>
      <w:r>
        <w:rPr>
          <w:spacing w:val="-10"/>
          <w:sz w:val="22"/>
        </w:rPr>
        <w:t> </w:t>
      </w:r>
      <w:r>
        <w:rPr>
          <w:sz w:val="22"/>
        </w:rPr>
        <w:t>mitjançant</w:t>
      </w:r>
      <w:r>
        <w:rPr>
          <w:spacing w:val="-10"/>
          <w:sz w:val="22"/>
        </w:rPr>
        <w:t> </w:t>
      </w:r>
      <w:r>
        <w:rPr>
          <w:sz w:val="22"/>
        </w:rPr>
        <w:t>soldadura</w:t>
      </w:r>
      <w:r>
        <w:rPr>
          <w:spacing w:val="-10"/>
          <w:sz w:val="22"/>
        </w:rPr>
        <w:t> </w:t>
      </w:r>
      <w:r>
        <w:rPr>
          <w:sz w:val="22"/>
        </w:rPr>
        <w:t>per</w:t>
      </w:r>
      <w:r>
        <w:rPr>
          <w:spacing w:val="-10"/>
          <w:sz w:val="22"/>
        </w:rPr>
        <w:t> </w:t>
      </w:r>
      <w:r>
        <w:rPr>
          <w:sz w:val="22"/>
        </w:rPr>
        <w:t>punts,</w:t>
      </w:r>
      <w:r>
        <w:rPr>
          <w:spacing w:val="-10"/>
          <w:sz w:val="22"/>
        </w:rPr>
        <w:t> </w:t>
      </w:r>
      <w:r>
        <w:rPr>
          <w:sz w:val="22"/>
        </w:rPr>
        <w:t>aplicant</w:t>
      </w:r>
      <w:r>
        <w:rPr>
          <w:spacing w:val="-10"/>
          <w:sz w:val="22"/>
        </w:rPr>
        <w:t> </w:t>
      </w:r>
      <w:r>
        <w:rPr>
          <w:sz w:val="22"/>
        </w:rPr>
        <w:t>la</w:t>
      </w:r>
      <w:r>
        <w:rPr>
          <w:spacing w:val="-10"/>
          <w:sz w:val="22"/>
        </w:rPr>
        <w:t> </w:t>
      </w:r>
      <w:r>
        <w:rPr>
          <w:sz w:val="22"/>
        </w:rPr>
        <w:t>intensitat</w:t>
      </w:r>
      <w:r>
        <w:rPr>
          <w:spacing w:val="-10"/>
          <w:sz w:val="22"/>
        </w:rPr>
        <w:t> </w:t>
      </w:r>
      <w:r>
        <w:rPr>
          <w:sz w:val="22"/>
        </w:rPr>
        <w:t>i</w:t>
      </w:r>
      <w:r>
        <w:rPr>
          <w:spacing w:val="-10"/>
          <w:sz w:val="22"/>
        </w:rPr>
        <w:t> </w:t>
      </w:r>
      <w:r>
        <w:rPr>
          <w:sz w:val="22"/>
        </w:rPr>
        <w:t>el</w:t>
      </w:r>
      <w:r>
        <w:rPr>
          <w:spacing w:val="-10"/>
          <w:sz w:val="22"/>
        </w:rPr>
        <w:t> </w:t>
      </w:r>
      <w:r>
        <w:rPr>
          <w:sz w:val="22"/>
        </w:rPr>
        <w:t>tipus d'elèctrodes en funció de la naturalesa i gruixos de les peces que cal unir.</w:t>
      </w:r>
    </w:p>
    <w:p>
      <w:pPr>
        <w:pStyle w:val="ListParagraph"/>
        <w:numPr>
          <w:ilvl w:val="1"/>
          <w:numId w:val="96"/>
        </w:numPr>
        <w:tabs>
          <w:tab w:pos="885" w:val="left" w:leader="none"/>
        </w:tabs>
        <w:spacing w:line="247" w:lineRule="auto" w:before="0" w:after="0"/>
        <w:ind w:left="885" w:right="266" w:hanging="360"/>
        <w:jc w:val="left"/>
        <w:rPr>
          <w:sz w:val="22"/>
        </w:rPr>
      </w:pP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unió</w:t>
      </w:r>
      <w:r>
        <w:rPr>
          <w:spacing w:val="-10"/>
          <w:sz w:val="22"/>
        </w:rPr>
        <w:t> </w:t>
      </w:r>
      <w:r>
        <w:rPr>
          <w:sz w:val="22"/>
        </w:rPr>
        <w:t>i</w:t>
      </w:r>
      <w:r>
        <w:rPr>
          <w:spacing w:val="-10"/>
          <w:sz w:val="22"/>
        </w:rPr>
        <w:t> </w:t>
      </w:r>
      <w:r>
        <w:rPr>
          <w:sz w:val="22"/>
        </w:rPr>
        <w:t>reblert</w:t>
      </w:r>
      <w:r>
        <w:rPr>
          <w:spacing w:val="-10"/>
          <w:sz w:val="22"/>
        </w:rPr>
        <w:t> </w:t>
      </w:r>
      <w:r>
        <w:rPr>
          <w:sz w:val="22"/>
        </w:rPr>
        <w:t>d'elements</w:t>
      </w:r>
      <w:r>
        <w:rPr>
          <w:spacing w:val="-10"/>
          <w:sz w:val="22"/>
        </w:rPr>
        <w:t> </w:t>
      </w:r>
      <w:r>
        <w:rPr>
          <w:sz w:val="22"/>
        </w:rPr>
        <w:t>comprovant</w:t>
      </w:r>
      <w:r>
        <w:rPr>
          <w:spacing w:val="-10"/>
          <w:sz w:val="22"/>
        </w:rPr>
        <w:t> </w:t>
      </w:r>
      <w:r>
        <w:rPr>
          <w:sz w:val="22"/>
        </w:rPr>
        <w:t>que</w:t>
      </w:r>
      <w:r>
        <w:rPr>
          <w:spacing w:val="-10"/>
          <w:sz w:val="22"/>
        </w:rPr>
        <w:t> </w:t>
      </w:r>
      <w:r>
        <w:rPr>
          <w:sz w:val="22"/>
        </w:rPr>
        <w:t>reuneix</w:t>
      </w:r>
      <w:r>
        <w:rPr>
          <w:spacing w:val="-10"/>
          <w:sz w:val="22"/>
        </w:rPr>
        <w:t> </w:t>
      </w:r>
      <w:r>
        <w:rPr>
          <w:sz w:val="22"/>
        </w:rPr>
        <w:t>les</w:t>
      </w:r>
      <w:r>
        <w:rPr>
          <w:spacing w:val="-10"/>
          <w:sz w:val="22"/>
        </w:rPr>
        <w:t> </w:t>
      </w:r>
      <w:r>
        <w:rPr>
          <w:sz w:val="22"/>
        </w:rPr>
        <w:t>característiques de resistència i homogeneïtat requerides.</w:t>
      </w:r>
    </w:p>
    <w:p>
      <w:pPr>
        <w:pStyle w:val="ListParagraph"/>
        <w:numPr>
          <w:ilvl w:val="1"/>
          <w:numId w:val="96"/>
        </w:numPr>
        <w:tabs>
          <w:tab w:pos="885" w:val="left" w:leader="none"/>
        </w:tabs>
        <w:spacing w:line="247" w:lineRule="auto" w:before="0" w:after="0"/>
        <w:ind w:left="885" w:right="1046" w:hanging="360"/>
        <w:jc w:val="left"/>
        <w:rPr>
          <w:sz w:val="22"/>
        </w:rPr>
      </w:pPr>
      <w:r>
        <w:rPr>
          <w:sz w:val="22"/>
        </w:rPr>
        <w:t>S'ha</w:t>
      </w:r>
      <w:r>
        <w:rPr>
          <w:spacing w:val="-11"/>
          <w:sz w:val="22"/>
        </w:rPr>
        <w:t> </w:t>
      </w:r>
      <w:r>
        <w:rPr>
          <w:sz w:val="22"/>
        </w:rPr>
        <w:t>verificat</w:t>
      </w:r>
      <w:r>
        <w:rPr>
          <w:spacing w:val="-11"/>
          <w:sz w:val="22"/>
        </w:rPr>
        <w:t> </w:t>
      </w:r>
      <w:r>
        <w:rPr>
          <w:sz w:val="22"/>
        </w:rPr>
        <w:t>que</w:t>
      </w:r>
      <w:r>
        <w:rPr>
          <w:spacing w:val="-11"/>
          <w:sz w:val="22"/>
        </w:rPr>
        <w:t> </w:t>
      </w:r>
      <w:r>
        <w:rPr>
          <w:sz w:val="22"/>
        </w:rPr>
        <w:t>les</w:t>
      </w:r>
      <w:r>
        <w:rPr>
          <w:spacing w:val="-11"/>
          <w:sz w:val="22"/>
        </w:rPr>
        <w:t> </w:t>
      </w:r>
      <w:r>
        <w:rPr>
          <w:sz w:val="22"/>
        </w:rPr>
        <w:t>soldadures</w:t>
      </w:r>
      <w:r>
        <w:rPr>
          <w:spacing w:val="-11"/>
          <w:sz w:val="22"/>
        </w:rPr>
        <w:t> </w:t>
      </w:r>
      <w:r>
        <w:rPr>
          <w:sz w:val="22"/>
        </w:rPr>
        <w:t>efectuades</w:t>
      </w:r>
      <w:r>
        <w:rPr>
          <w:spacing w:val="-11"/>
          <w:sz w:val="22"/>
        </w:rPr>
        <w:t> </w:t>
      </w:r>
      <w:r>
        <w:rPr>
          <w:sz w:val="22"/>
        </w:rPr>
        <w:t>compleixen</w:t>
      </w:r>
      <w:r>
        <w:rPr>
          <w:spacing w:val="-11"/>
          <w:sz w:val="22"/>
        </w:rPr>
        <w:t> </w:t>
      </w:r>
      <w:r>
        <w:rPr>
          <w:sz w:val="22"/>
        </w:rPr>
        <w:t>els</w:t>
      </w:r>
      <w:r>
        <w:rPr>
          <w:spacing w:val="-11"/>
          <w:sz w:val="22"/>
        </w:rPr>
        <w:t> </w:t>
      </w:r>
      <w:r>
        <w:rPr>
          <w:sz w:val="22"/>
        </w:rPr>
        <w:t>requisits</w:t>
      </w:r>
      <w:r>
        <w:rPr>
          <w:spacing w:val="-11"/>
          <w:sz w:val="22"/>
        </w:rPr>
        <w:t> </w:t>
      </w:r>
      <w:r>
        <w:rPr>
          <w:sz w:val="22"/>
        </w:rPr>
        <w:t>quant</w:t>
      </w:r>
      <w:r>
        <w:rPr>
          <w:spacing w:val="-11"/>
          <w:sz w:val="22"/>
        </w:rPr>
        <w:t> </w:t>
      </w:r>
      <w:r>
        <w:rPr>
          <w:sz w:val="22"/>
        </w:rPr>
        <w:t>a penetració, porositat, homogeneïtat i resistència.</w:t>
      </w:r>
    </w:p>
    <w:p>
      <w:pPr>
        <w:pStyle w:val="ListParagraph"/>
        <w:numPr>
          <w:ilvl w:val="1"/>
          <w:numId w:val="9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aplicat</w:t>
      </w:r>
      <w:r>
        <w:rPr>
          <w:spacing w:val="-9"/>
          <w:sz w:val="22"/>
        </w:rPr>
        <w:t> </w:t>
      </w:r>
      <w:r>
        <w:rPr>
          <w:sz w:val="22"/>
        </w:rPr>
        <w:t>les</w:t>
      </w:r>
      <w:r>
        <w:rPr>
          <w:spacing w:val="-9"/>
          <w:sz w:val="22"/>
        </w:rPr>
        <w:t> </w:t>
      </w:r>
      <w:r>
        <w:rPr>
          <w:sz w:val="22"/>
        </w:rPr>
        <w:t>normes</w:t>
      </w:r>
      <w:r>
        <w:rPr>
          <w:spacing w:val="-9"/>
          <w:sz w:val="22"/>
        </w:rPr>
        <w:t> </w:t>
      </w:r>
      <w:r>
        <w:rPr>
          <w:sz w:val="22"/>
        </w:rPr>
        <w:t>de</w:t>
      </w:r>
      <w:r>
        <w:rPr>
          <w:spacing w:val="-8"/>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i</w:t>
      </w:r>
      <w:r>
        <w:rPr>
          <w:spacing w:val="-8"/>
          <w:sz w:val="22"/>
        </w:rPr>
        <w:t> </w:t>
      </w:r>
      <w:r>
        <w:rPr>
          <w:spacing w:val="-2"/>
          <w:sz w:val="22"/>
        </w:rPr>
        <w:t>mediambientals.</w:t>
      </w:r>
    </w:p>
    <w:p>
      <w:pPr>
        <w:pStyle w:val="ListParagraph"/>
        <w:numPr>
          <w:ilvl w:val="0"/>
          <w:numId w:val="96"/>
        </w:numPr>
        <w:tabs>
          <w:tab w:pos="885" w:val="left" w:leader="none"/>
        </w:tabs>
        <w:spacing w:line="247" w:lineRule="auto" w:before="229" w:after="0"/>
        <w:ind w:left="885" w:right="315" w:hanging="360"/>
        <w:jc w:val="left"/>
        <w:rPr>
          <w:rFonts w:ascii="Verdana" w:hAnsi="Verdana"/>
          <w:sz w:val="22"/>
        </w:rPr>
      </w:pPr>
      <w:r>
        <w:rPr>
          <w:sz w:val="22"/>
        </w:rPr>
        <w:t>Aplica les especificacions de prevenció de riscos laborals i mediambientals en els treballs</w:t>
      </w:r>
      <w:r>
        <w:rPr>
          <w:spacing w:val="-10"/>
          <w:sz w:val="22"/>
        </w:rPr>
        <w:t> </w:t>
      </w:r>
      <w:r>
        <w:rPr>
          <w:sz w:val="22"/>
        </w:rPr>
        <w:t>de</w:t>
      </w:r>
      <w:r>
        <w:rPr>
          <w:spacing w:val="-10"/>
          <w:sz w:val="22"/>
        </w:rPr>
        <w:t> </w:t>
      </w:r>
      <w:r>
        <w:rPr>
          <w:sz w:val="22"/>
        </w:rPr>
        <w:t>manteniment</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propulsió</w:t>
      </w:r>
      <w:r>
        <w:rPr>
          <w:spacing w:val="-10"/>
          <w:sz w:val="22"/>
        </w:rPr>
        <w:t> </w:t>
      </w:r>
      <w:r>
        <w:rPr>
          <w:sz w:val="22"/>
        </w:rPr>
        <w:t>i</w:t>
      </w:r>
      <w:r>
        <w:rPr>
          <w:spacing w:val="-10"/>
          <w:sz w:val="22"/>
        </w:rPr>
        <w:t> </w:t>
      </w:r>
      <w:r>
        <w:rPr>
          <w:sz w:val="22"/>
        </w:rPr>
        <w:t>sistemes</w:t>
      </w:r>
      <w:r>
        <w:rPr>
          <w:spacing w:val="-10"/>
          <w:sz w:val="22"/>
        </w:rPr>
        <w:t> </w:t>
      </w:r>
      <w:r>
        <w:rPr>
          <w:sz w:val="22"/>
        </w:rPr>
        <w:t>auxiliars,</w:t>
      </w:r>
      <w:r>
        <w:rPr>
          <w:spacing w:val="-10"/>
          <w:sz w:val="22"/>
        </w:rPr>
        <w:t> </w:t>
      </w:r>
      <w:r>
        <w:rPr>
          <w:sz w:val="22"/>
        </w:rPr>
        <w:t>relacionant</w:t>
      </w:r>
      <w:r>
        <w:rPr>
          <w:spacing w:val="-10"/>
          <w:sz w:val="22"/>
        </w:rPr>
        <w:t> </w:t>
      </w:r>
      <w:r>
        <w:rPr>
          <w:sz w:val="22"/>
        </w:rPr>
        <w:t>els riscos de l'activitat amb les precaucions a observar.</w:t>
      </w:r>
    </w:p>
    <w:p>
      <w:pPr>
        <w:pStyle w:val="BodyText"/>
        <w:spacing w:line="249" w:lineRule="exact"/>
        <w:ind w:left="165" w:firstLine="0"/>
      </w:pPr>
      <w:r>
        <w:rPr/>
        <w:t>Criteris</w:t>
      </w:r>
      <w:r>
        <w:rPr>
          <w:spacing w:val="-7"/>
        </w:rPr>
        <w:t> </w:t>
      </w:r>
      <w:r>
        <w:rPr>
          <w:spacing w:val="-2"/>
        </w:rPr>
        <w:t>d'avaluació:</w:t>
      </w:r>
    </w:p>
    <w:p>
      <w:pPr>
        <w:pStyle w:val="ListParagraph"/>
        <w:numPr>
          <w:ilvl w:val="1"/>
          <w:numId w:val="96"/>
        </w:numPr>
        <w:tabs>
          <w:tab w:pos="885" w:val="left" w:leader="none"/>
        </w:tabs>
        <w:spacing w:line="247" w:lineRule="auto" w:before="7" w:after="0"/>
        <w:ind w:left="885" w:right="268"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riscos</w:t>
      </w:r>
      <w:r>
        <w:rPr>
          <w:spacing w:val="-11"/>
          <w:sz w:val="22"/>
        </w:rPr>
        <w:t> </w:t>
      </w:r>
      <w:r>
        <w:rPr>
          <w:sz w:val="22"/>
        </w:rPr>
        <w:t>laborals</w:t>
      </w:r>
      <w:r>
        <w:rPr>
          <w:spacing w:val="-11"/>
          <w:sz w:val="22"/>
        </w:rPr>
        <w:t> </w:t>
      </w:r>
      <w:r>
        <w:rPr>
          <w:sz w:val="22"/>
        </w:rPr>
        <w:t>de</w:t>
      </w:r>
      <w:r>
        <w:rPr>
          <w:spacing w:val="-11"/>
          <w:sz w:val="22"/>
        </w:rPr>
        <w:t> </w:t>
      </w:r>
      <w:r>
        <w:rPr>
          <w:sz w:val="22"/>
        </w:rPr>
        <w:t>l'activitat,</w:t>
      </w:r>
      <w:r>
        <w:rPr>
          <w:spacing w:val="-11"/>
          <w:sz w:val="22"/>
        </w:rPr>
        <w:t> </w:t>
      </w:r>
      <w:r>
        <w:rPr>
          <w:sz w:val="22"/>
        </w:rPr>
        <w:t>relacionant</w:t>
      </w:r>
      <w:r>
        <w:rPr>
          <w:spacing w:val="-11"/>
          <w:sz w:val="22"/>
        </w:rPr>
        <w:t> </w:t>
      </w:r>
      <w:r>
        <w:rPr>
          <w:sz w:val="22"/>
        </w:rPr>
        <w:t>les</w:t>
      </w:r>
      <w:r>
        <w:rPr>
          <w:spacing w:val="-11"/>
          <w:sz w:val="22"/>
        </w:rPr>
        <w:t> </w:t>
      </w:r>
      <w:r>
        <w:rPr>
          <w:sz w:val="22"/>
        </w:rPr>
        <w:t>condicions</w:t>
      </w:r>
      <w:r>
        <w:rPr>
          <w:spacing w:val="-11"/>
          <w:sz w:val="22"/>
        </w:rPr>
        <w:t> </w:t>
      </w:r>
      <w:r>
        <w:rPr>
          <w:sz w:val="22"/>
        </w:rPr>
        <w:t>d'operació amb la normativa d'aplicació.</w:t>
      </w:r>
    </w:p>
    <w:p>
      <w:pPr>
        <w:pStyle w:val="ListParagraph"/>
        <w:numPr>
          <w:ilvl w:val="1"/>
          <w:numId w:val="96"/>
        </w:numPr>
        <w:tabs>
          <w:tab w:pos="885" w:val="left" w:leader="none"/>
        </w:tabs>
        <w:spacing w:line="247" w:lineRule="auto" w:before="0" w:after="0"/>
        <w:ind w:left="885" w:right="761"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precaució</w:t>
      </w:r>
      <w:r>
        <w:rPr>
          <w:spacing w:val="-10"/>
          <w:sz w:val="22"/>
        </w:rPr>
        <w:t> </w:t>
      </w:r>
      <w:r>
        <w:rPr>
          <w:sz w:val="22"/>
        </w:rPr>
        <w:t>durant</w:t>
      </w:r>
      <w:r>
        <w:rPr>
          <w:spacing w:val="-10"/>
          <w:sz w:val="22"/>
        </w:rPr>
        <w:t> </w:t>
      </w:r>
      <w:r>
        <w:rPr>
          <w:sz w:val="22"/>
        </w:rPr>
        <w:t>l'execució</w:t>
      </w:r>
      <w:r>
        <w:rPr>
          <w:spacing w:val="-10"/>
          <w:sz w:val="22"/>
        </w:rPr>
        <w:t> </w:t>
      </w:r>
      <w:r>
        <w:rPr>
          <w:sz w:val="22"/>
        </w:rPr>
        <w:t>de</w:t>
      </w:r>
      <w:r>
        <w:rPr>
          <w:spacing w:val="-10"/>
          <w:sz w:val="22"/>
        </w:rPr>
        <w:t> </w:t>
      </w:r>
      <w:r>
        <w:rPr>
          <w:sz w:val="22"/>
        </w:rPr>
        <w:t>treballs</w:t>
      </w:r>
      <w:r>
        <w:rPr>
          <w:spacing w:val="-10"/>
          <w:sz w:val="22"/>
        </w:rPr>
        <w:t> </w:t>
      </w:r>
      <w:r>
        <w:rPr>
          <w:sz w:val="22"/>
        </w:rPr>
        <w:t>d'operació</w:t>
      </w:r>
      <w:r>
        <w:rPr>
          <w:spacing w:val="-10"/>
          <w:sz w:val="22"/>
        </w:rPr>
        <w:t> </w:t>
      </w:r>
      <w:r>
        <w:rPr>
          <w:sz w:val="22"/>
        </w:rPr>
        <w:t>i manteniment, segons la normativa i la documentació tècnica.</w:t>
      </w:r>
    </w:p>
    <w:p>
      <w:pPr>
        <w:pStyle w:val="ListParagraph"/>
        <w:numPr>
          <w:ilvl w:val="1"/>
          <w:numId w:val="96"/>
        </w:numPr>
        <w:tabs>
          <w:tab w:pos="885" w:val="left" w:leader="none"/>
        </w:tabs>
        <w:spacing w:line="247" w:lineRule="auto" w:before="0" w:after="0"/>
        <w:ind w:left="885" w:right="294" w:hanging="360"/>
        <w:jc w:val="left"/>
        <w:rPr>
          <w:sz w:val="22"/>
        </w:rPr>
      </w:pPr>
      <w:r>
        <w:rPr>
          <w:sz w:val="22"/>
        </w:rPr>
        <w:t>S'han</w:t>
      </w:r>
      <w:r>
        <w:rPr>
          <w:spacing w:val="-11"/>
          <w:sz w:val="22"/>
        </w:rPr>
        <w:t> </w:t>
      </w:r>
      <w:r>
        <w:rPr>
          <w:sz w:val="22"/>
        </w:rPr>
        <w:t>previst</w:t>
      </w:r>
      <w:r>
        <w:rPr>
          <w:spacing w:val="-11"/>
          <w:sz w:val="22"/>
        </w:rPr>
        <w:t> </w:t>
      </w:r>
      <w:r>
        <w:rPr>
          <w:sz w:val="22"/>
        </w:rPr>
        <w:t>els</w:t>
      </w:r>
      <w:r>
        <w:rPr>
          <w:spacing w:val="-11"/>
          <w:sz w:val="22"/>
        </w:rPr>
        <w:t> </w:t>
      </w:r>
      <w:r>
        <w:rPr>
          <w:sz w:val="22"/>
        </w:rPr>
        <w:t>mitjans</w:t>
      </w:r>
      <w:r>
        <w:rPr>
          <w:spacing w:val="-11"/>
          <w:sz w:val="22"/>
        </w:rPr>
        <w:t> </w:t>
      </w:r>
      <w:r>
        <w:rPr>
          <w:sz w:val="22"/>
        </w:rPr>
        <w:t>de</w:t>
      </w:r>
      <w:r>
        <w:rPr>
          <w:spacing w:val="-11"/>
          <w:sz w:val="22"/>
        </w:rPr>
        <w:t> </w:t>
      </w:r>
      <w:r>
        <w:rPr>
          <w:sz w:val="22"/>
        </w:rPr>
        <w:t>protecció</w:t>
      </w:r>
      <w:r>
        <w:rPr>
          <w:spacing w:val="-11"/>
          <w:sz w:val="22"/>
        </w:rPr>
        <w:t> </w:t>
      </w:r>
      <w:r>
        <w:rPr>
          <w:sz w:val="22"/>
        </w:rPr>
        <w:t>individuals</w:t>
      </w:r>
      <w:r>
        <w:rPr>
          <w:spacing w:val="-11"/>
          <w:sz w:val="22"/>
        </w:rPr>
        <w:t> </w:t>
      </w:r>
      <w:r>
        <w:rPr>
          <w:sz w:val="22"/>
        </w:rPr>
        <w:t>i</w:t>
      </w:r>
      <w:r>
        <w:rPr>
          <w:spacing w:val="-11"/>
          <w:sz w:val="22"/>
        </w:rPr>
        <w:t> </w:t>
      </w:r>
      <w:r>
        <w:rPr>
          <w:sz w:val="22"/>
        </w:rPr>
        <w:t>col·lectius</w:t>
      </w:r>
      <w:r>
        <w:rPr>
          <w:spacing w:val="-11"/>
          <w:sz w:val="22"/>
        </w:rPr>
        <w:t> </w:t>
      </w:r>
      <w:r>
        <w:rPr>
          <w:sz w:val="22"/>
        </w:rPr>
        <w:t>per</w:t>
      </w:r>
      <w:r>
        <w:rPr>
          <w:spacing w:val="-11"/>
          <w:sz w:val="22"/>
        </w:rPr>
        <w:t> </w:t>
      </w:r>
      <w:r>
        <w:rPr>
          <w:sz w:val="22"/>
        </w:rPr>
        <w:t>evitar</w:t>
      </w:r>
      <w:r>
        <w:rPr>
          <w:spacing w:val="-11"/>
          <w:sz w:val="22"/>
        </w:rPr>
        <w:t> </w:t>
      </w:r>
      <w:r>
        <w:rPr>
          <w:sz w:val="22"/>
        </w:rPr>
        <w:t>factors</w:t>
      </w:r>
      <w:r>
        <w:rPr>
          <w:spacing w:val="-11"/>
          <w:sz w:val="22"/>
        </w:rPr>
        <w:t> </w:t>
      </w:r>
      <w:r>
        <w:rPr>
          <w:sz w:val="22"/>
        </w:rPr>
        <w:t>de</w:t>
      </w:r>
      <w:r>
        <w:rPr>
          <w:spacing w:val="-11"/>
          <w:sz w:val="22"/>
        </w:rPr>
        <w:t> </w:t>
      </w:r>
      <w:r>
        <w:rPr>
          <w:sz w:val="22"/>
        </w:rPr>
        <w:t>risc de caràcter personal.</w:t>
      </w:r>
    </w:p>
    <w:p>
      <w:pPr>
        <w:pStyle w:val="ListParagraph"/>
        <w:numPr>
          <w:ilvl w:val="1"/>
          <w:numId w:val="96"/>
        </w:numPr>
        <w:tabs>
          <w:tab w:pos="885" w:val="left" w:leader="none"/>
        </w:tabs>
        <w:spacing w:line="247" w:lineRule="auto" w:before="0" w:after="0"/>
        <w:ind w:left="885" w:right="326" w:hanging="360"/>
        <w:jc w:val="left"/>
        <w:rPr>
          <w:sz w:val="22"/>
        </w:rPr>
      </w:pPr>
      <w:r>
        <w:rPr>
          <w:sz w:val="22"/>
        </w:rPr>
        <w:t>S'han</w:t>
      </w:r>
      <w:r>
        <w:rPr>
          <w:spacing w:val="-10"/>
          <w:sz w:val="22"/>
        </w:rPr>
        <w:t> </w:t>
      </w:r>
      <w:r>
        <w:rPr>
          <w:sz w:val="22"/>
        </w:rPr>
        <w:t>dut</w:t>
      </w:r>
      <w:r>
        <w:rPr>
          <w:spacing w:val="-10"/>
          <w:sz w:val="22"/>
        </w:rPr>
        <w:t> </w:t>
      </w:r>
      <w:r>
        <w:rPr>
          <w:sz w:val="22"/>
        </w:rPr>
        <w:t>a</w:t>
      </w:r>
      <w:r>
        <w:rPr>
          <w:spacing w:val="-10"/>
          <w:sz w:val="22"/>
        </w:rPr>
        <w:t> </w:t>
      </w:r>
      <w:r>
        <w:rPr>
          <w:sz w:val="22"/>
        </w:rPr>
        <w:t>terme</w:t>
      </w:r>
      <w:r>
        <w:rPr>
          <w:spacing w:val="-10"/>
          <w:sz w:val="22"/>
        </w:rPr>
        <w:t> </w:t>
      </w:r>
      <w:r>
        <w:rPr>
          <w:sz w:val="22"/>
        </w:rPr>
        <w:t>les</w:t>
      </w:r>
      <w:r>
        <w:rPr>
          <w:spacing w:val="-10"/>
          <w:sz w:val="22"/>
        </w:rPr>
        <w:t> </w:t>
      </w:r>
      <w:r>
        <w:rPr>
          <w:sz w:val="22"/>
        </w:rPr>
        <w:t>actuacions</w:t>
      </w:r>
      <w:r>
        <w:rPr>
          <w:spacing w:val="-10"/>
          <w:sz w:val="22"/>
        </w:rPr>
        <w:t> </w:t>
      </w:r>
      <w:r>
        <w:rPr>
          <w:sz w:val="22"/>
        </w:rPr>
        <w:t>de</w:t>
      </w:r>
      <w:r>
        <w:rPr>
          <w:spacing w:val="-10"/>
          <w:sz w:val="22"/>
        </w:rPr>
        <w:t> </w:t>
      </w:r>
      <w:r>
        <w:rPr>
          <w:sz w:val="22"/>
        </w:rPr>
        <w:t>preparació,</w:t>
      </w:r>
      <w:r>
        <w:rPr>
          <w:spacing w:val="-10"/>
          <w:sz w:val="22"/>
        </w:rPr>
        <w:t> </w:t>
      </w:r>
      <w:r>
        <w:rPr>
          <w:sz w:val="22"/>
        </w:rPr>
        <w:t>neteja</w:t>
      </w:r>
      <w:r>
        <w:rPr>
          <w:spacing w:val="-10"/>
          <w:sz w:val="22"/>
        </w:rPr>
        <w:t> </w:t>
      </w:r>
      <w:r>
        <w:rPr>
          <w:sz w:val="22"/>
        </w:rPr>
        <w:t>i</w:t>
      </w:r>
      <w:r>
        <w:rPr>
          <w:spacing w:val="-10"/>
          <w:sz w:val="22"/>
        </w:rPr>
        <w:t> </w:t>
      </w:r>
      <w:r>
        <w:rPr>
          <w:sz w:val="22"/>
        </w:rPr>
        <w:t>ordre</w:t>
      </w:r>
      <w:r>
        <w:rPr>
          <w:spacing w:val="-10"/>
          <w:sz w:val="22"/>
        </w:rPr>
        <w:t> </w:t>
      </w:r>
      <w:r>
        <w:rPr>
          <w:sz w:val="22"/>
        </w:rPr>
        <w:t>posteriors</w:t>
      </w:r>
      <w:r>
        <w:rPr>
          <w:spacing w:val="-10"/>
          <w:sz w:val="22"/>
        </w:rPr>
        <w:t> </w:t>
      </w:r>
      <w:r>
        <w:rPr>
          <w:sz w:val="22"/>
        </w:rPr>
        <w:t>a</w:t>
      </w:r>
      <w:r>
        <w:rPr>
          <w:spacing w:val="-10"/>
          <w:sz w:val="22"/>
        </w:rPr>
        <w:t> </w:t>
      </w:r>
      <w:r>
        <w:rPr>
          <w:sz w:val="22"/>
        </w:rPr>
        <w:t>l'execució d'operacions de manteniment en la zona de treball, valorant el manteniment de les instal·lacions i equips com a factor de prevenció de riscos.</w:t>
      </w:r>
    </w:p>
    <w:p>
      <w:pPr>
        <w:pStyle w:val="ListParagraph"/>
        <w:numPr>
          <w:ilvl w:val="1"/>
          <w:numId w:val="96"/>
        </w:numPr>
        <w:tabs>
          <w:tab w:pos="885" w:val="left" w:leader="none"/>
        </w:tabs>
        <w:spacing w:line="240" w:lineRule="auto" w:before="0" w:after="0"/>
        <w:ind w:left="885" w:right="1248" w:hanging="360"/>
        <w:jc w:val="left"/>
        <w:rPr>
          <w:sz w:val="22"/>
        </w:rPr>
      </w:pPr>
      <w:r>
        <w:rPr>
          <w:sz w:val="22"/>
        </w:rPr>
        <w:t>S'han</w:t>
      </w:r>
      <w:r>
        <w:rPr>
          <w:spacing w:val="-10"/>
          <w:sz w:val="22"/>
        </w:rPr>
        <w:t> </w:t>
      </w:r>
      <w:r>
        <w:rPr>
          <w:sz w:val="22"/>
        </w:rPr>
        <w:t>valorat</w:t>
      </w:r>
      <w:r>
        <w:rPr>
          <w:spacing w:val="-10"/>
          <w:sz w:val="22"/>
        </w:rPr>
        <w:t> </w:t>
      </w:r>
      <w:r>
        <w:rPr>
          <w:sz w:val="22"/>
        </w:rPr>
        <w:t>les</w:t>
      </w:r>
      <w:r>
        <w:rPr>
          <w:spacing w:val="-10"/>
          <w:sz w:val="22"/>
        </w:rPr>
        <w:t> </w:t>
      </w:r>
      <w:r>
        <w:rPr>
          <w:sz w:val="22"/>
        </w:rPr>
        <w:t>normes</w:t>
      </w:r>
      <w:r>
        <w:rPr>
          <w:spacing w:val="-10"/>
          <w:sz w:val="22"/>
        </w:rPr>
        <w:t> </w:t>
      </w:r>
      <w:r>
        <w:rPr>
          <w:sz w:val="22"/>
        </w:rPr>
        <w:t>d'higiene</w:t>
      </w:r>
      <w:r>
        <w:rPr>
          <w:spacing w:val="-10"/>
          <w:sz w:val="22"/>
        </w:rPr>
        <w:t> </w:t>
      </w:r>
      <w:r>
        <w:rPr>
          <w:sz w:val="22"/>
        </w:rPr>
        <w:t>en</w:t>
      </w:r>
      <w:r>
        <w:rPr>
          <w:spacing w:val="-10"/>
          <w:sz w:val="22"/>
        </w:rPr>
        <w:t> </w:t>
      </w:r>
      <w:r>
        <w:rPr>
          <w:sz w:val="22"/>
        </w:rPr>
        <w:t>el</w:t>
      </w:r>
      <w:r>
        <w:rPr>
          <w:spacing w:val="-10"/>
          <w:sz w:val="22"/>
        </w:rPr>
        <w:t> </w:t>
      </w:r>
      <w:r>
        <w:rPr>
          <w:sz w:val="22"/>
        </w:rPr>
        <w:t>treball</w:t>
      </w:r>
      <w:r>
        <w:rPr>
          <w:spacing w:val="-10"/>
          <w:sz w:val="22"/>
        </w:rPr>
        <w:t> </w:t>
      </w:r>
      <w:r>
        <w:rPr>
          <w:sz w:val="22"/>
        </w:rPr>
        <w:t>i</w:t>
      </w:r>
      <w:r>
        <w:rPr>
          <w:spacing w:val="-10"/>
          <w:sz w:val="22"/>
        </w:rPr>
        <w:t> </w:t>
      </w:r>
      <w:r>
        <w:rPr>
          <w:sz w:val="22"/>
        </w:rPr>
        <w:t>les</w:t>
      </w:r>
      <w:r>
        <w:rPr>
          <w:spacing w:val="-10"/>
          <w:sz w:val="22"/>
        </w:rPr>
        <w:t> </w:t>
      </w:r>
      <w:r>
        <w:rPr>
          <w:sz w:val="22"/>
        </w:rPr>
        <w:t>conseqüències</w:t>
      </w:r>
      <w:r>
        <w:rPr>
          <w:spacing w:val="-10"/>
          <w:sz w:val="22"/>
        </w:rPr>
        <w:t> </w:t>
      </w:r>
      <w:r>
        <w:rPr>
          <w:sz w:val="22"/>
        </w:rPr>
        <w:t>del</w:t>
      </w:r>
      <w:r>
        <w:rPr>
          <w:spacing w:val="-10"/>
          <w:sz w:val="22"/>
        </w:rPr>
        <w:t> </w:t>
      </w:r>
      <w:r>
        <w:rPr>
          <w:sz w:val="22"/>
        </w:rPr>
        <w:t>seu </w:t>
      </w:r>
      <w:r>
        <w:rPr>
          <w:spacing w:val="-2"/>
          <w:sz w:val="22"/>
        </w:rPr>
        <w:t>incompliment.</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96"/>
        </w:numPr>
        <w:tabs>
          <w:tab w:pos="885" w:val="left" w:leader="none"/>
        </w:tabs>
        <w:spacing w:line="247" w:lineRule="auto" w:before="74" w:after="0"/>
        <w:ind w:left="885" w:right="492" w:hanging="360"/>
        <w:jc w:val="left"/>
        <w:rPr>
          <w:sz w:val="22"/>
        </w:rPr>
      </w:pPr>
      <w:r>
        <w:rPr>
          <w:sz w:val="22"/>
        </w:rPr>
        <w:t>S'ha</w:t>
      </w:r>
      <w:r>
        <w:rPr>
          <w:spacing w:val="-10"/>
          <w:sz w:val="22"/>
        </w:rPr>
        <w:t> </w:t>
      </w:r>
      <w:r>
        <w:rPr>
          <w:sz w:val="22"/>
        </w:rPr>
        <w:t>respectat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recollida</w:t>
      </w:r>
      <w:r>
        <w:rPr>
          <w:spacing w:val="-10"/>
          <w:sz w:val="22"/>
        </w:rPr>
        <w:t> </w:t>
      </w:r>
      <w:r>
        <w:rPr>
          <w:sz w:val="22"/>
        </w:rPr>
        <w:t>i</w:t>
      </w:r>
      <w:r>
        <w:rPr>
          <w:spacing w:val="-10"/>
          <w:sz w:val="22"/>
        </w:rPr>
        <w:t> </w:t>
      </w:r>
      <w:r>
        <w:rPr>
          <w:sz w:val="22"/>
        </w:rPr>
        <w:t>eliminació</w:t>
      </w:r>
      <w:r>
        <w:rPr>
          <w:spacing w:val="-10"/>
          <w:sz w:val="22"/>
        </w:rPr>
        <w:t> </w:t>
      </w:r>
      <w:r>
        <w:rPr>
          <w:sz w:val="22"/>
        </w:rPr>
        <w:t>selectiva</w:t>
      </w:r>
      <w:r>
        <w:rPr>
          <w:spacing w:val="-10"/>
          <w:sz w:val="22"/>
        </w:rPr>
        <w:t> </w:t>
      </w:r>
      <w:r>
        <w:rPr>
          <w:sz w:val="22"/>
        </w:rPr>
        <w:t>de</w:t>
      </w:r>
      <w:r>
        <w:rPr>
          <w:spacing w:val="-10"/>
          <w:sz w:val="22"/>
        </w:rPr>
        <w:t> </w:t>
      </w:r>
      <w:r>
        <w:rPr>
          <w:sz w:val="22"/>
        </w:rPr>
        <w:t>residus,</w:t>
      </w:r>
      <w:r>
        <w:rPr>
          <w:spacing w:val="-10"/>
          <w:sz w:val="22"/>
        </w:rPr>
        <w:t> </w:t>
      </w:r>
      <w:r>
        <w:rPr>
          <w:sz w:val="22"/>
        </w:rPr>
        <w:t>així</w:t>
      </w:r>
      <w:r>
        <w:rPr>
          <w:spacing w:val="-10"/>
          <w:sz w:val="22"/>
        </w:rPr>
        <w:t> </w:t>
      </w:r>
      <w:r>
        <w:rPr>
          <w:sz w:val="22"/>
        </w:rPr>
        <w:t>com</w:t>
      </w:r>
      <w:r>
        <w:rPr>
          <w:spacing w:val="-10"/>
          <w:sz w:val="22"/>
        </w:rPr>
        <w:t> </w:t>
      </w:r>
      <w:r>
        <w:rPr>
          <w:sz w:val="22"/>
        </w:rPr>
        <w:t>els procediments d'emmagatzematge i manipulació de productes perillosos.</w:t>
      </w:r>
    </w:p>
    <w:p>
      <w:pPr>
        <w:pStyle w:val="ListParagraph"/>
        <w:numPr>
          <w:ilvl w:val="1"/>
          <w:numId w:val="96"/>
        </w:numPr>
        <w:tabs>
          <w:tab w:pos="885" w:val="left" w:leader="none"/>
        </w:tabs>
        <w:spacing w:line="247" w:lineRule="auto" w:before="0" w:after="0"/>
        <w:ind w:left="885" w:right="578" w:hanging="360"/>
        <w:jc w:val="left"/>
        <w:rPr>
          <w:sz w:val="22"/>
        </w:rPr>
      </w:pPr>
      <w:r>
        <w:rPr>
          <w:sz w:val="22"/>
        </w:rPr>
        <w:t>S'han</w:t>
      </w:r>
      <w:r>
        <w:rPr>
          <w:spacing w:val="-10"/>
          <w:sz w:val="22"/>
        </w:rPr>
        <w:t> </w:t>
      </w:r>
      <w:r>
        <w:rPr>
          <w:sz w:val="22"/>
        </w:rPr>
        <w:t>associat</w:t>
      </w:r>
      <w:r>
        <w:rPr>
          <w:spacing w:val="-10"/>
          <w:sz w:val="22"/>
        </w:rPr>
        <w:t> </w:t>
      </w:r>
      <w:r>
        <w:rPr>
          <w:sz w:val="22"/>
        </w:rPr>
        <w:t>les</w:t>
      </w:r>
      <w:r>
        <w:rPr>
          <w:spacing w:val="-10"/>
          <w:sz w:val="22"/>
        </w:rPr>
        <w:t> </w:t>
      </w:r>
      <w:r>
        <w:rPr>
          <w:sz w:val="22"/>
        </w:rPr>
        <w:t>causes</w:t>
      </w:r>
      <w:r>
        <w:rPr>
          <w:spacing w:val="-10"/>
          <w:sz w:val="22"/>
        </w:rPr>
        <w:t> </w:t>
      </w:r>
      <w:r>
        <w:rPr>
          <w:sz w:val="22"/>
        </w:rPr>
        <w:t>d'un</w:t>
      </w:r>
      <w:r>
        <w:rPr>
          <w:spacing w:val="-10"/>
          <w:sz w:val="22"/>
        </w:rPr>
        <w:t> </w:t>
      </w:r>
      <w:r>
        <w:rPr>
          <w:sz w:val="22"/>
        </w:rPr>
        <w:t>accident</w:t>
      </w:r>
      <w:r>
        <w:rPr>
          <w:spacing w:val="-10"/>
          <w:sz w:val="22"/>
        </w:rPr>
        <w:t> </w:t>
      </w:r>
      <w:r>
        <w:rPr>
          <w:sz w:val="22"/>
        </w:rPr>
        <w:t>amb</w:t>
      </w:r>
      <w:r>
        <w:rPr>
          <w:spacing w:val="-10"/>
          <w:sz w:val="22"/>
        </w:rPr>
        <w:t> </w:t>
      </w:r>
      <w:r>
        <w:rPr>
          <w:sz w:val="22"/>
        </w:rPr>
        <w:t>les</w:t>
      </w:r>
      <w:r>
        <w:rPr>
          <w:spacing w:val="-10"/>
          <w:sz w:val="22"/>
        </w:rPr>
        <w:t> </w:t>
      </w:r>
      <w:r>
        <w:rPr>
          <w:sz w:val="22"/>
        </w:rPr>
        <w:t>mesures</w:t>
      </w:r>
      <w:r>
        <w:rPr>
          <w:spacing w:val="-10"/>
          <w:sz w:val="22"/>
        </w:rPr>
        <w:t> </w:t>
      </w:r>
      <w:r>
        <w:rPr>
          <w:sz w:val="22"/>
        </w:rPr>
        <w:t>que</w:t>
      </w:r>
      <w:r>
        <w:rPr>
          <w:spacing w:val="-10"/>
          <w:sz w:val="22"/>
        </w:rPr>
        <w:t> </w:t>
      </w:r>
      <w:r>
        <w:rPr>
          <w:sz w:val="22"/>
        </w:rPr>
        <w:t>s'han</w:t>
      </w:r>
      <w:r>
        <w:rPr>
          <w:spacing w:val="-10"/>
          <w:sz w:val="22"/>
        </w:rPr>
        <w:t> </w:t>
      </w:r>
      <w:r>
        <w:rPr>
          <w:sz w:val="22"/>
        </w:rPr>
        <w:t>d'adoptar</w:t>
      </w:r>
      <w:r>
        <w:rPr>
          <w:spacing w:val="-10"/>
          <w:sz w:val="22"/>
        </w:rPr>
        <w:t> </w:t>
      </w:r>
      <w:r>
        <w:rPr>
          <w:sz w:val="22"/>
        </w:rPr>
        <w:t>per evitar la seva repetició.</w:t>
      </w:r>
    </w:p>
    <w:p>
      <w:pPr>
        <w:spacing w:before="246"/>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70"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de Manteniment preventiu i correctiu de la planta propulsora i la maquinària auxiliar d'embarcacions d'esbarjo.</w:t>
      </w:r>
    </w:p>
    <w:p>
      <w:pPr>
        <w:pStyle w:val="BodyText"/>
        <w:spacing w:before="247"/>
        <w:ind w:left="165" w:firstLine="0"/>
      </w:pPr>
      <w:r>
        <w:rPr/>
        <w:t>La</w:t>
      </w:r>
      <w:r>
        <w:rPr>
          <w:spacing w:val="-12"/>
        </w:rPr>
        <w:t> </w:t>
      </w:r>
      <w:r>
        <w:rPr/>
        <w:t>concreció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97"/>
        </w:numPr>
        <w:tabs>
          <w:tab w:pos="885" w:val="left" w:leader="none"/>
        </w:tabs>
        <w:spacing w:line="247" w:lineRule="auto" w:before="6" w:after="0"/>
        <w:ind w:left="885" w:right="250" w:hanging="360"/>
        <w:jc w:val="left"/>
        <w:rPr>
          <w:sz w:val="22"/>
        </w:rPr>
      </w:pPr>
      <w:r>
        <w:rPr>
          <w:sz w:val="22"/>
        </w:rPr>
        <w:t>L'obtenció</w:t>
      </w:r>
      <w:r>
        <w:rPr>
          <w:spacing w:val="-11"/>
          <w:sz w:val="22"/>
        </w:rPr>
        <w:t> </w:t>
      </w:r>
      <w:r>
        <w:rPr>
          <w:sz w:val="22"/>
        </w:rPr>
        <w:t>d'informació</w:t>
      </w:r>
      <w:r>
        <w:rPr>
          <w:spacing w:val="-11"/>
          <w:sz w:val="22"/>
        </w:rPr>
        <w:t> </w:t>
      </w:r>
      <w:r>
        <w:rPr>
          <w:sz w:val="22"/>
        </w:rPr>
        <w:t>per</w:t>
      </w:r>
      <w:r>
        <w:rPr>
          <w:spacing w:val="-11"/>
          <w:sz w:val="22"/>
        </w:rPr>
        <w:t> </w:t>
      </w:r>
      <w:r>
        <w:rPr>
          <w:sz w:val="22"/>
        </w:rPr>
        <w:t>a</w:t>
      </w:r>
      <w:r>
        <w:rPr>
          <w:spacing w:val="-11"/>
          <w:sz w:val="22"/>
        </w:rPr>
        <w:t> </w:t>
      </w:r>
      <w:r>
        <w:rPr>
          <w:sz w:val="22"/>
        </w:rPr>
        <w:t>planificar</w:t>
      </w:r>
      <w:r>
        <w:rPr>
          <w:spacing w:val="-11"/>
          <w:sz w:val="22"/>
        </w:rPr>
        <w:t> </w:t>
      </w:r>
      <w:r>
        <w:rPr>
          <w:sz w:val="22"/>
        </w:rPr>
        <w:t>l'activitat</w:t>
      </w:r>
      <w:r>
        <w:rPr>
          <w:spacing w:val="-11"/>
          <w:sz w:val="22"/>
        </w:rPr>
        <w:t> </w:t>
      </w:r>
      <w:r>
        <w:rPr>
          <w:sz w:val="22"/>
        </w:rPr>
        <w:t>de</w:t>
      </w:r>
      <w:r>
        <w:rPr>
          <w:spacing w:val="-11"/>
          <w:sz w:val="22"/>
        </w:rPr>
        <w:t> </w:t>
      </w:r>
      <w:r>
        <w:rPr>
          <w:sz w:val="22"/>
        </w:rPr>
        <w:t>muntatge/manteniment</w:t>
      </w:r>
      <w:r>
        <w:rPr>
          <w:spacing w:val="-11"/>
          <w:sz w:val="22"/>
        </w:rPr>
        <w:t> </w:t>
      </w:r>
      <w:r>
        <w:rPr>
          <w:sz w:val="22"/>
        </w:rPr>
        <w:t>a</w:t>
      </w:r>
      <w:r>
        <w:rPr>
          <w:spacing w:val="-11"/>
          <w:sz w:val="22"/>
        </w:rPr>
        <w:t> </w:t>
      </w:r>
      <w:r>
        <w:rPr>
          <w:sz w:val="22"/>
        </w:rPr>
        <w:t>realitzar utilitzant la documentació tècnica i plànols.</w:t>
      </w:r>
    </w:p>
    <w:p>
      <w:pPr>
        <w:pStyle w:val="ListParagraph"/>
        <w:numPr>
          <w:ilvl w:val="0"/>
          <w:numId w:val="97"/>
        </w:numPr>
        <w:tabs>
          <w:tab w:pos="884" w:val="left" w:leader="none"/>
        </w:tabs>
        <w:spacing w:line="251" w:lineRule="exact" w:before="0" w:after="0"/>
        <w:ind w:left="884" w:right="0" w:hanging="359"/>
        <w:jc w:val="left"/>
        <w:rPr>
          <w:sz w:val="22"/>
        </w:rPr>
      </w:pPr>
      <w:r>
        <w:rPr>
          <w:sz w:val="22"/>
        </w:rPr>
        <w:t>El</w:t>
      </w:r>
      <w:r>
        <w:rPr>
          <w:spacing w:val="-12"/>
          <w:sz w:val="22"/>
        </w:rPr>
        <w:t> </w:t>
      </w:r>
      <w:r>
        <w:rPr>
          <w:sz w:val="22"/>
        </w:rPr>
        <w:t>manteniment</w:t>
      </w:r>
      <w:r>
        <w:rPr>
          <w:spacing w:val="-10"/>
          <w:sz w:val="22"/>
        </w:rPr>
        <w:t> </w:t>
      </w:r>
      <w:r>
        <w:rPr>
          <w:sz w:val="22"/>
        </w:rPr>
        <w:t>preventiu</w:t>
      </w:r>
      <w:r>
        <w:rPr>
          <w:spacing w:val="-10"/>
          <w:sz w:val="22"/>
        </w:rPr>
        <w:t> </w:t>
      </w:r>
      <w:r>
        <w:rPr>
          <w:sz w:val="22"/>
        </w:rPr>
        <w:t>d'equips</w:t>
      </w:r>
      <w:r>
        <w:rPr>
          <w:spacing w:val="-9"/>
          <w:sz w:val="22"/>
        </w:rPr>
        <w:t> </w:t>
      </w:r>
      <w:r>
        <w:rPr>
          <w:sz w:val="22"/>
        </w:rPr>
        <w:t>i</w:t>
      </w:r>
      <w:r>
        <w:rPr>
          <w:spacing w:val="-10"/>
          <w:sz w:val="22"/>
        </w:rPr>
        <w:t> </w:t>
      </w:r>
      <w:r>
        <w:rPr>
          <w:sz w:val="22"/>
        </w:rPr>
        <w:t>sistemes</w:t>
      </w:r>
      <w:r>
        <w:rPr>
          <w:spacing w:val="-10"/>
          <w:sz w:val="22"/>
        </w:rPr>
        <w:t> </w:t>
      </w:r>
      <w:r>
        <w:rPr>
          <w:sz w:val="22"/>
        </w:rPr>
        <w:t>i</w:t>
      </w:r>
      <w:r>
        <w:rPr>
          <w:spacing w:val="-9"/>
          <w:sz w:val="22"/>
        </w:rPr>
        <w:t> </w:t>
      </w:r>
      <w:r>
        <w:rPr>
          <w:sz w:val="22"/>
        </w:rPr>
        <w:t>correctiu</w:t>
      </w:r>
      <w:r>
        <w:rPr>
          <w:spacing w:val="-10"/>
          <w:sz w:val="22"/>
        </w:rPr>
        <w:t> </w:t>
      </w:r>
      <w:r>
        <w:rPr>
          <w:sz w:val="22"/>
        </w:rPr>
        <w:t>dels</w:t>
      </w:r>
      <w:r>
        <w:rPr>
          <w:spacing w:val="-10"/>
          <w:sz w:val="22"/>
        </w:rPr>
        <w:t> </w:t>
      </w:r>
      <w:r>
        <w:rPr>
          <w:sz w:val="22"/>
        </w:rPr>
        <w:t>elements</w:t>
      </w:r>
      <w:r>
        <w:rPr>
          <w:spacing w:val="-9"/>
          <w:sz w:val="22"/>
        </w:rPr>
        <w:t> </w:t>
      </w:r>
      <w:r>
        <w:rPr>
          <w:spacing w:val="-2"/>
          <w:sz w:val="22"/>
        </w:rPr>
        <w:t>principals.</w:t>
      </w:r>
    </w:p>
    <w:p>
      <w:pPr>
        <w:pStyle w:val="ListParagraph"/>
        <w:numPr>
          <w:ilvl w:val="0"/>
          <w:numId w:val="97"/>
        </w:numPr>
        <w:tabs>
          <w:tab w:pos="884" w:val="left" w:leader="none"/>
        </w:tabs>
        <w:spacing w:line="240" w:lineRule="auto" w:before="7" w:after="0"/>
        <w:ind w:left="884" w:right="0" w:hanging="359"/>
        <w:jc w:val="left"/>
        <w:rPr>
          <w:sz w:val="22"/>
        </w:rPr>
      </w:pPr>
      <w:r>
        <w:rPr>
          <w:sz w:val="22"/>
        </w:rPr>
        <w:t>La</w:t>
      </w:r>
      <w:r>
        <w:rPr>
          <w:spacing w:val="-13"/>
          <w:sz w:val="22"/>
        </w:rPr>
        <w:t> </w:t>
      </w:r>
      <w:r>
        <w:rPr>
          <w:sz w:val="22"/>
        </w:rPr>
        <w:t>localització</w:t>
      </w:r>
      <w:r>
        <w:rPr>
          <w:spacing w:val="-13"/>
          <w:sz w:val="22"/>
        </w:rPr>
        <w:t> </w:t>
      </w:r>
      <w:r>
        <w:rPr>
          <w:spacing w:val="-2"/>
          <w:sz w:val="22"/>
        </w:rPr>
        <w:t>d'avaries.</w:t>
      </w:r>
    </w:p>
    <w:p>
      <w:pPr>
        <w:pStyle w:val="ListParagraph"/>
        <w:numPr>
          <w:ilvl w:val="0"/>
          <w:numId w:val="97"/>
        </w:numPr>
        <w:tabs>
          <w:tab w:pos="885" w:val="left" w:leader="none"/>
        </w:tabs>
        <w:spacing w:line="242" w:lineRule="auto" w:before="6" w:after="0"/>
        <w:ind w:left="885" w:right="530" w:hanging="360"/>
        <w:jc w:val="left"/>
        <w:rPr>
          <w:sz w:val="22"/>
        </w:rPr>
      </w:pPr>
      <w:r>
        <w:rPr>
          <w:sz w:val="22"/>
        </w:rPr>
        <w:t>El desmuntatge, verificació, substitució en cas necessari i muntatge d'elements significatius</w:t>
      </w:r>
      <w:r>
        <w:rPr>
          <w:spacing w:val="-10"/>
          <w:sz w:val="22"/>
        </w:rPr>
        <w:t> </w:t>
      </w:r>
      <w:r>
        <w:rPr>
          <w:sz w:val="22"/>
        </w:rPr>
        <w:t>que</w:t>
      </w:r>
      <w:r>
        <w:rPr>
          <w:spacing w:val="-10"/>
          <w:sz w:val="22"/>
        </w:rPr>
        <w:t> </w:t>
      </w:r>
      <w:r>
        <w:rPr>
          <w:sz w:val="22"/>
        </w:rPr>
        <w:t>formen</w:t>
      </w:r>
      <w:r>
        <w:rPr>
          <w:spacing w:val="-10"/>
          <w:sz w:val="22"/>
        </w:rPr>
        <w:t> </w:t>
      </w:r>
      <w:r>
        <w:rPr>
          <w:sz w:val="22"/>
        </w:rPr>
        <w:t>part</w:t>
      </w:r>
      <w:r>
        <w:rPr>
          <w:spacing w:val="-10"/>
          <w:sz w:val="22"/>
        </w:rPr>
        <w:t> </w:t>
      </w:r>
      <w:r>
        <w:rPr>
          <w:sz w:val="22"/>
        </w:rPr>
        <w:t>dels</w:t>
      </w:r>
      <w:r>
        <w:rPr>
          <w:spacing w:val="-10"/>
          <w:sz w:val="22"/>
        </w:rPr>
        <w:t> </w:t>
      </w:r>
      <w:r>
        <w:rPr>
          <w:sz w:val="22"/>
        </w:rPr>
        <w:t>equips</w:t>
      </w:r>
      <w:r>
        <w:rPr>
          <w:spacing w:val="-10"/>
          <w:sz w:val="22"/>
        </w:rPr>
        <w:t> </w:t>
      </w:r>
      <w:r>
        <w:rPr>
          <w:sz w:val="22"/>
        </w:rPr>
        <w:t>de</w:t>
      </w:r>
      <w:r>
        <w:rPr>
          <w:spacing w:val="-10"/>
          <w:sz w:val="22"/>
        </w:rPr>
        <w:t> </w:t>
      </w:r>
      <w:r>
        <w:rPr>
          <w:sz w:val="22"/>
        </w:rPr>
        <w:t>la</w:t>
      </w:r>
      <w:r>
        <w:rPr>
          <w:spacing w:val="-10"/>
          <w:sz w:val="22"/>
        </w:rPr>
        <w:t> </w:t>
      </w:r>
      <w:r>
        <w:rPr>
          <w:sz w:val="22"/>
        </w:rPr>
        <w:t>planta</w:t>
      </w:r>
      <w:r>
        <w:rPr>
          <w:spacing w:val="-10"/>
          <w:sz w:val="22"/>
        </w:rPr>
        <w:t> </w:t>
      </w:r>
      <w:r>
        <w:rPr>
          <w:sz w:val="22"/>
        </w:rPr>
        <w:t>propulsora</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maquinària </w:t>
      </w:r>
      <w:r>
        <w:rPr>
          <w:spacing w:val="-2"/>
          <w:sz w:val="22"/>
        </w:rPr>
        <w:t>auxiliar.</w:t>
      </w:r>
    </w:p>
    <w:p>
      <w:pPr>
        <w:pStyle w:val="ListParagraph"/>
        <w:numPr>
          <w:ilvl w:val="0"/>
          <w:numId w:val="97"/>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comprovació</w:t>
      </w:r>
      <w:r>
        <w:rPr>
          <w:spacing w:val="-11"/>
          <w:sz w:val="22"/>
        </w:rPr>
        <w:t> </w:t>
      </w:r>
      <w:r>
        <w:rPr>
          <w:sz w:val="22"/>
        </w:rPr>
        <w:t>de</w:t>
      </w:r>
      <w:r>
        <w:rPr>
          <w:spacing w:val="-12"/>
          <w:sz w:val="22"/>
        </w:rPr>
        <w:t> </w:t>
      </w:r>
      <w:r>
        <w:rPr>
          <w:sz w:val="22"/>
        </w:rPr>
        <w:t>l'operativitat</w:t>
      </w:r>
      <w:r>
        <w:rPr>
          <w:spacing w:val="-11"/>
          <w:sz w:val="22"/>
        </w:rPr>
        <w:t> </w:t>
      </w:r>
      <w:r>
        <w:rPr>
          <w:sz w:val="22"/>
        </w:rPr>
        <w:t>final</w:t>
      </w:r>
      <w:r>
        <w:rPr>
          <w:spacing w:val="-12"/>
          <w:sz w:val="22"/>
        </w:rPr>
        <w:t> </w:t>
      </w:r>
      <w:r>
        <w:rPr>
          <w:sz w:val="22"/>
        </w:rPr>
        <w:t>de</w:t>
      </w:r>
      <w:r>
        <w:rPr>
          <w:spacing w:val="-11"/>
          <w:sz w:val="22"/>
        </w:rPr>
        <w:t> </w:t>
      </w:r>
      <w:r>
        <w:rPr>
          <w:sz w:val="22"/>
        </w:rPr>
        <w:t>l'equip</w:t>
      </w:r>
      <w:r>
        <w:rPr>
          <w:spacing w:val="-12"/>
          <w:sz w:val="22"/>
        </w:rPr>
        <w:t> </w:t>
      </w:r>
      <w:r>
        <w:rPr>
          <w:sz w:val="22"/>
        </w:rPr>
        <w:t>o</w:t>
      </w:r>
      <w:r>
        <w:rPr>
          <w:spacing w:val="-11"/>
          <w:sz w:val="22"/>
        </w:rPr>
        <w:t> </w:t>
      </w:r>
      <w:r>
        <w:rPr>
          <w:sz w:val="22"/>
        </w:rPr>
        <w:t>sistema</w:t>
      </w:r>
      <w:r>
        <w:rPr>
          <w:spacing w:val="-11"/>
          <w:sz w:val="22"/>
        </w:rPr>
        <w:t> </w:t>
      </w:r>
      <w:r>
        <w:rPr>
          <w:spacing w:val="-2"/>
          <w:sz w:val="22"/>
        </w:rPr>
        <w:t>intervingut.</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BodyText"/>
        <w:spacing w:before="7"/>
        <w:ind w:left="165" w:firstLine="0"/>
      </w:pPr>
      <w:r>
        <w:rPr/>
        <w:t>Processos</w:t>
      </w:r>
      <w:r>
        <w:rPr>
          <w:spacing w:val="-11"/>
        </w:rPr>
        <w:t> </w:t>
      </w:r>
      <w:r>
        <w:rPr/>
        <w:t>de</w:t>
      </w:r>
      <w:r>
        <w:rPr>
          <w:spacing w:val="-8"/>
        </w:rPr>
        <w:t> </w:t>
      </w:r>
      <w:r>
        <w:rPr/>
        <w:t>manteniment</w:t>
      </w:r>
      <w:r>
        <w:rPr>
          <w:spacing w:val="-8"/>
        </w:rPr>
        <w:t> </w:t>
      </w:r>
      <w:r>
        <w:rPr/>
        <w:t>de</w:t>
      </w:r>
      <w:r>
        <w:rPr>
          <w:spacing w:val="-9"/>
        </w:rPr>
        <w:t> </w:t>
      </w:r>
      <w:r>
        <w:rPr/>
        <w:t>motors</w:t>
      </w:r>
      <w:r>
        <w:rPr>
          <w:spacing w:val="-8"/>
        </w:rPr>
        <w:t> </w:t>
      </w:r>
      <w:r>
        <w:rPr/>
        <w:t>tèrmics</w:t>
      </w:r>
      <w:r>
        <w:rPr>
          <w:spacing w:val="-8"/>
        </w:rPr>
        <w:t> </w:t>
      </w:r>
      <w:r>
        <w:rPr/>
        <w:t>i</w:t>
      </w:r>
      <w:r>
        <w:rPr>
          <w:spacing w:val="-9"/>
        </w:rPr>
        <w:t> </w:t>
      </w:r>
      <w:r>
        <w:rPr/>
        <w:t>sistemes</w:t>
      </w:r>
      <w:r>
        <w:rPr>
          <w:spacing w:val="-8"/>
        </w:rPr>
        <w:t> </w:t>
      </w:r>
      <w:r>
        <w:rPr/>
        <w:t>auxiliars</w:t>
      </w:r>
      <w:r>
        <w:rPr>
          <w:spacing w:val="-8"/>
        </w:rPr>
        <w:t> </w:t>
      </w:r>
      <w:r>
        <w:rPr>
          <w:spacing w:val="-2"/>
        </w:rPr>
        <w:t>d'embarcacions.</w:t>
      </w:r>
    </w:p>
    <w:p>
      <w:pPr>
        <w:pStyle w:val="BodyText"/>
        <w:spacing w:before="3"/>
        <w:ind w:left="0" w:firstLine="0"/>
      </w:pPr>
    </w:p>
    <w:p>
      <w:pPr>
        <w:pStyle w:val="BodyText"/>
        <w:spacing w:line="247" w:lineRule="auto"/>
        <w:ind w:left="165" w:right="170"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f),</w:t>
      </w:r>
      <w:r>
        <w:rPr>
          <w:spacing w:val="-9"/>
        </w:rPr>
        <w:t> </w:t>
      </w:r>
      <w:r>
        <w:rPr/>
        <w:t>g),</w:t>
      </w:r>
      <w:r>
        <w:rPr>
          <w:spacing w:val="-9"/>
        </w:rPr>
        <w:t> </w:t>
      </w:r>
      <w:r>
        <w:rPr/>
        <w:t>h)</w:t>
      </w:r>
      <w:r>
        <w:rPr>
          <w:spacing w:val="-9"/>
        </w:rPr>
        <w:t> </w:t>
      </w:r>
      <w:r>
        <w:rPr/>
        <w:t>i</w:t>
      </w:r>
      <w:r>
        <w:rPr>
          <w:spacing w:val="-9"/>
        </w:rPr>
        <w:t> </w:t>
      </w:r>
      <w:r>
        <w:rPr/>
        <w:t>i) del cicle formatiu, i les competències a), b), c), e), f), g), h), i), i j)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97"/>
        </w:numPr>
        <w:tabs>
          <w:tab w:pos="885" w:val="left" w:leader="none"/>
        </w:tabs>
        <w:spacing w:line="247" w:lineRule="auto" w:before="0" w:after="0"/>
        <w:ind w:left="885" w:right="176" w:hanging="360"/>
        <w:jc w:val="left"/>
        <w:rPr>
          <w:sz w:val="22"/>
        </w:rPr>
      </w:pPr>
      <w:r>
        <w:rPr>
          <w:sz w:val="22"/>
        </w:rPr>
        <w:t>La</w:t>
      </w:r>
      <w:r>
        <w:rPr>
          <w:spacing w:val="-10"/>
          <w:sz w:val="22"/>
        </w:rPr>
        <w:t> </w:t>
      </w:r>
      <w:r>
        <w:rPr>
          <w:sz w:val="22"/>
        </w:rPr>
        <w:t>interpretació</w:t>
      </w:r>
      <w:r>
        <w:rPr>
          <w:spacing w:val="-10"/>
          <w:sz w:val="22"/>
        </w:rPr>
        <w:t> </w:t>
      </w:r>
      <w:r>
        <w:rPr>
          <w:sz w:val="22"/>
        </w:rPr>
        <w:t>i</w:t>
      </w:r>
      <w:r>
        <w:rPr>
          <w:spacing w:val="-10"/>
          <w:sz w:val="22"/>
        </w:rPr>
        <w:t> </w:t>
      </w:r>
      <w:r>
        <w:rPr>
          <w:sz w:val="22"/>
        </w:rPr>
        <w:t>el</w:t>
      </w:r>
      <w:r>
        <w:rPr>
          <w:spacing w:val="-10"/>
          <w:sz w:val="22"/>
        </w:rPr>
        <w:t> </w:t>
      </w:r>
      <w:r>
        <w:rPr>
          <w:sz w:val="22"/>
        </w:rPr>
        <w:t>maneig</w:t>
      </w:r>
      <w:r>
        <w:rPr>
          <w:spacing w:val="-10"/>
          <w:sz w:val="22"/>
        </w:rPr>
        <w:t> </w:t>
      </w:r>
      <w:r>
        <w:rPr>
          <w:sz w:val="22"/>
        </w:rPr>
        <w:t>de</w:t>
      </w:r>
      <w:r>
        <w:rPr>
          <w:spacing w:val="-10"/>
          <w:sz w:val="22"/>
        </w:rPr>
        <w:t> </w:t>
      </w:r>
      <w:r>
        <w:rPr>
          <w:sz w:val="22"/>
        </w:rPr>
        <w:t>plànols</w:t>
      </w:r>
      <w:r>
        <w:rPr>
          <w:spacing w:val="-10"/>
          <w:sz w:val="22"/>
        </w:rPr>
        <w:t> </w:t>
      </w:r>
      <w:r>
        <w:rPr>
          <w:sz w:val="22"/>
        </w:rPr>
        <w:t>i</w:t>
      </w:r>
      <w:r>
        <w:rPr>
          <w:spacing w:val="-10"/>
          <w:sz w:val="22"/>
        </w:rPr>
        <w:t> </w:t>
      </w:r>
      <w:r>
        <w:rPr>
          <w:sz w:val="22"/>
        </w:rPr>
        <w:t>documentació</w:t>
      </w:r>
      <w:r>
        <w:rPr>
          <w:spacing w:val="-10"/>
          <w:sz w:val="22"/>
        </w:rPr>
        <w:t> </w:t>
      </w:r>
      <w:r>
        <w:rPr>
          <w:sz w:val="22"/>
        </w:rPr>
        <w:t>tècnica</w:t>
      </w:r>
      <w:r>
        <w:rPr>
          <w:spacing w:val="-10"/>
          <w:sz w:val="22"/>
        </w:rPr>
        <w:t> </w:t>
      </w:r>
      <w:r>
        <w:rPr>
          <w:sz w:val="22"/>
        </w:rPr>
        <w:t>per</w:t>
      </w:r>
      <w:r>
        <w:rPr>
          <w:spacing w:val="-10"/>
          <w:sz w:val="22"/>
        </w:rPr>
        <w:t> </w:t>
      </w:r>
      <w:r>
        <w:rPr>
          <w:sz w:val="22"/>
        </w:rPr>
        <w:t>a</w:t>
      </w:r>
      <w:r>
        <w:rPr>
          <w:spacing w:val="-10"/>
          <w:sz w:val="22"/>
        </w:rPr>
        <w:t> </w:t>
      </w:r>
      <w:r>
        <w:rPr>
          <w:sz w:val="22"/>
        </w:rPr>
        <w:t>obtenir</w:t>
      </w:r>
      <w:r>
        <w:rPr>
          <w:spacing w:val="-10"/>
          <w:sz w:val="22"/>
        </w:rPr>
        <w:t> </w:t>
      </w:r>
      <w:r>
        <w:rPr>
          <w:sz w:val="22"/>
        </w:rPr>
        <w:t>informació sobre el funcionament de motors, equips i sistemes.</w:t>
      </w:r>
    </w:p>
    <w:p>
      <w:pPr>
        <w:pStyle w:val="ListParagraph"/>
        <w:numPr>
          <w:ilvl w:val="0"/>
          <w:numId w:val="97"/>
        </w:numPr>
        <w:tabs>
          <w:tab w:pos="885" w:val="left" w:leader="none"/>
        </w:tabs>
        <w:spacing w:line="247" w:lineRule="auto" w:before="0" w:after="0"/>
        <w:ind w:left="885" w:right="381" w:hanging="360"/>
        <w:jc w:val="left"/>
        <w:rPr>
          <w:sz w:val="22"/>
        </w:rPr>
      </w:pPr>
      <w:r>
        <w:rPr>
          <w:sz w:val="22"/>
        </w:rPr>
        <w:t>L'execució</w:t>
      </w:r>
      <w:r>
        <w:rPr>
          <w:spacing w:val="-11"/>
          <w:sz w:val="22"/>
        </w:rPr>
        <w:t> </w:t>
      </w:r>
      <w:r>
        <w:rPr>
          <w:sz w:val="22"/>
        </w:rPr>
        <w:t>d'activitats</w:t>
      </w:r>
      <w:r>
        <w:rPr>
          <w:spacing w:val="-11"/>
          <w:sz w:val="22"/>
        </w:rPr>
        <w:t> </w:t>
      </w:r>
      <w:r>
        <w:rPr>
          <w:sz w:val="22"/>
        </w:rPr>
        <w:t>de</w:t>
      </w:r>
      <w:r>
        <w:rPr>
          <w:spacing w:val="-11"/>
          <w:sz w:val="22"/>
        </w:rPr>
        <w:t> </w:t>
      </w:r>
      <w:r>
        <w:rPr>
          <w:sz w:val="22"/>
        </w:rPr>
        <w:t>manteniment</w:t>
      </w:r>
      <w:r>
        <w:rPr>
          <w:spacing w:val="-11"/>
          <w:sz w:val="22"/>
        </w:rPr>
        <w:t> </w:t>
      </w:r>
      <w:r>
        <w:rPr>
          <w:sz w:val="22"/>
        </w:rPr>
        <w:t>i</w:t>
      </w:r>
      <w:r>
        <w:rPr>
          <w:spacing w:val="-11"/>
          <w:sz w:val="22"/>
        </w:rPr>
        <w:t> </w:t>
      </w:r>
      <w:r>
        <w:rPr>
          <w:sz w:val="22"/>
        </w:rPr>
        <w:t>la</w:t>
      </w:r>
      <w:r>
        <w:rPr>
          <w:spacing w:val="-11"/>
          <w:sz w:val="22"/>
        </w:rPr>
        <w:t> </w:t>
      </w:r>
      <w:r>
        <w:rPr>
          <w:sz w:val="22"/>
        </w:rPr>
        <w:t>reparació</w:t>
      </w:r>
      <w:r>
        <w:rPr>
          <w:spacing w:val="-11"/>
          <w:sz w:val="22"/>
        </w:rPr>
        <w:t> </w:t>
      </w:r>
      <w:r>
        <w:rPr>
          <w:sz w:val="22"/>
        </w:rPr>
        <w:t>dels</w:t>
      </w:r>
      <w:r>
        <w:rPr>
          <w:spacing w:val="-11"/>
          <w:sz w:val="22"/>
        </w:rPr>
        <w:t> </w:t>
      </w:r>
      <w:r>
        <w:rPr>
          <w:sz w:val="22"/>
        </w:rPr>
        <w:t>elements</w:t>
      </w:r>
      <w:r>
        <w:rPr>
          <w:spacing w:val="-11"/>
          <w:sz w:val="22"/>
        </w:rPr>
        <w:t> </w:t>
      </w:r>
      <w:r>
        <w:rPr>
          <w:sz w:val="22"/>
        </w:rPr>
        <w:t>significatius</w:t>
      </w:r>
      <w:r>
        <w:rPr>
          <w:spacing w:val="-11"/>
          <w:sz w:val="22"/>
        </w:rPr>
        <w:t> </w:t>
      </w:r>
      <w:r>
        <w:rPr>
          <w:sz w:val="22"/>
        </w:rPr>
        <w:t>dels sistemes que componen una planta propulsora i la maquinària auxiliar d'un vaixell.</w:t>
      </w:r>
    </w:p>
    <w:p>
      <w:pPr>
        <w:pStyle w:val="ListParagraph"/>
        <w:numPr>
          <w:ilvl w:val="0"/>
          <w:numId w:val="97"/>
        </w:numPr>
        <w:tabs>
          <w:tab w:pos="884" w:val="left" w:leader="none"/>
        </w:tabs>
        <w:spacing w:line="251" w:lineRule="exact" w:before="0" w:after="0"/>
        <w:ind w:left="884" w:right="0" w:hanging="359"/>
        <w:jc w:val="left"/>
        <w:rPr>
          <w:sz w:val="22"/>
        </w:rPr>
      </w:pPr>
      <w:r>
        <w:rPr>
          <w:sz w:val="22"/>
        </w:rPr>
        <w:t>Ús</w:t>
      </w:r>
      <w:r>
        <w:rPr>
          <w:spacing w:val="-9"/>
          <w:sz w:val="22"/>
        </w:rPr>
        <w:t> </w:t>
      </w:r>
      <w:r>
        <w:rPr>
          <w:sz w:val="22"/>
        </w:rPr>
        <w:t>de</w:t>
      </w:r>
      <w:r>
        <w:rPr>
          <w:spacing w:val="-9"/>
          <w:sz w:val="22"/>
        </w:rPr>
        <w:t> </w:t>
      </w:r>
      <w:r>
        <w:rPr>
          <w:sz w:val="22"/>
        </w:rPr>
        <w:t>tècniques</w:t>
      </w:r>
      <w:r>
        <w:rPr>
          <w:spacing w:val="-9"/>
          <w:sz w:val="22"/>
        </w:rPr>
        <w:t> </w:t>
      </w:r>
      <w:r>
        <w:rPr>
          <w:sz w:val="22"/>
        </w:rPr>
        <w:t>de</w:t>
      </w:r>
      <w:r>
        <w:rPr>
          <w:spacing w:val="-9"/>
          <w:sz w:val="22"/>
        </w:rPr>
        <w:t> </w:t>
      </w:r>
      <w:r>
        <w:rPr>
          <w:sz w:val="22"/>
        </w:rPr>
        <w:t>manteniment</w:t>
      </w:r>
      <w:r>
        <w:rPr>
          <w:spacing w:val="-9"/>
          <w:sz w:val="22"/>
        </w:rPr>
        <w:t> </w:t>
      </w:r>
      <w:r>
        <w:rPr>
          <w:sz w:val="22"/>
        </w:rPr>
        <w:t>de</w:t>
      </w:r>
      <w:r>
        <w:rPr>
          <w:spacing w:val="-9"/>
          <w:sz w:val="22"/>
        </w:rPr>
        <w:t> </w:t>
      </w:r>
      <w:r>
        <w:rPr>
          <w:sz w:val="22"/>
        </w:rPr>
        <w:t>motors</w:t>
      </w:r>
      <w:r>
        <w:rPr>
          <w:spacing w:val="-8"/>
          <w:sz w:val="22"/>
        </w:rPr>
        <w:t> </w:t>
      </w:r>
      <w:r>
        <w:rPr>
          <w:spacing w:val="-2"/>
          <w:sz w:val="22"/>
        </w:rPr>
        <w:t>tèrmics.</w:t>
      </w:r>
    </w:p>
    <w:p>
      <w:pPr>
        <w:pStyle w:val="ListParagraph"/>
        <w:numPr>
          <w:ilvl w:val="0"/>
          <w:numId w:val="97"/>
        </w:numPr>
        <w:tabs>
          <w:tab w:pos="884" w:val="left" w:leader="none"/>
        </w:tabs>
        <w:spacing w:line="240" w:lineRule="auto" w:before="2" w:after="0"/>
        <w:ind w:left="884" w:right="0" w:hanging="359"/>
        <w:jc w:val="left"/>
        <w:rPr>
          <w:sz w:val="22"/>
        </w:rPr>
      </w:pPr>
      <w:r>
        <w:rPr>
          <w:sz w:val="22"/>
        </w:rPr>
        <w:t>Realització</w:t>
      </w:r>
      <w:r>
        <w:rPr>
          <w:spacing w:val="-12"/>
          <w:sz w:val="22"/>
        </w:rPr>
        <w:t> </w:t>
      </w:r>
      <w:r>
        <w:rPr>
          <w:sz w:val="22"/>
        </w:rPr>
        <w:t>d'operacions</w:t>
      </w:r>
      <w:r>
        <w:rPr>
          <w:spacing w:val="-10"/>
          <w:sz w:val="22"/>
        </w:rPr>
        <w:t> </w:t>
      </w:r>
      <w:r>
        <w:rPr>
          <w:sz w:val="22"/>
        </w:rPr>
        <w:t>de</w:t>
      </w:r>
      <w:r>
        <w:rPr>
          <w:spacing w:val="-9"/>
          <w:sz w:val="22"/>
        </w:rPr>
        <w:t> </w:t>
      </w:r>
      <w:r>
        <w:rPr>
          <w:sz w:val="22"/>
        </w:rPr>
        <w:t>soldadura</w:t>
      </w:r>
      <w:r>
        <w:rPr>
          <w:spacing w:val="-10"/>
          <w:sz w:val="22"/>
        </w:rPr>
        <w:t> </w:t>
      </w:r>
      <w:r>
        <w:rPr>
          <w:sz w:val="22"/>
        </w:rPr>
        <w:t>en</w:t>
      </w:r>
      <w:r>
        <w:rPr>
          <w:spacing w:val="-10"/>
          <w:sz w:val="22"/>
        </w:rPr>
        <w:t> </w:t>
      </w:r>
      <w:r>
        <w:rPr>
          <w:sz w:val="22"/>
        </w:rPr>
        <w:t>diferents</w:t>
      </w:r>
      <w:r>
        <w:rPr>
          <w:spacing w:val="-9"/>
          <w:sz w:val="22"/>
        </w:rPr>
        <w:t> </w:t>
      </w:r>
      <w:r>
        <w:rPr>
          <w:sz w:val="22"/>
        </w:rPr>
        <w:t>materials</w:t>
      </w:r>
      <w:r>
        <w:rPr>
          <w:spacing w:val="-10"/>
          <w:sz w:val="22"/>
        </w:rPr>
        <w:t> </w:t>
      </w:r>
      <w:r>
        <w:rPr>
          <w:sz w:val="22"/>
        </w:rPr>
        <w:t>i</w:t>
      </w:r>
      <w:r>
        <w:rPr>
          <w:spacing w:val="-9"/>
          <w:sz w:val="22"/>
        </w:rPr>
        <w:t> </w:t>
      </w:r>
      <w:r>
        <w:rPr>
          <w:spacing w:val="-2"/>
          <w:sz w:val="22"/>
        </w:rPr>
        <w:t>posicions.</w:t>
      </w:r>
    </w:p>
    <w:p>
      <w:pPr>
        <w:pStyle w:val="ListParagraph"/>
        <w:numPr>
          <w:ilvl w:val="0"/>
          <w:numId w:val="97"/>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verificació</w:t>
      </w:r>
      <w:r>
        <w:rPr>
          <w:spacing w:val="-10"/>
          <w:sz w:val="22"/>
        </w:rPr>
        <w:t> </w:t>
      </w:r>
      <w:r>
        <w:rPr>
          <w:sz w:val="22"/>
        </w:rPr>
        <w:t>i</w:t>
      </w:r>
      <w:r>
        <w:rPr>
          <w:spacing w:val="-9"/>
          <w:sz w:val="22"/>
        </w:rPr>
        <w:t> </w:t>
      </w:r>
      <w:r>
        <w:rPr>
          <w:sz w:val="22"/>
        </w:rPr>
        <w:t>control</w:t>
      </w:r>
      <w:r>
        <w:rPr>
          <w:spacing w:val="-10"/>
          <w:sz w:val="22"/>
        </w:rPr>
        <w:t> </w:t>
      </w:r>
      <w:r>
        <w:rPr>
          <w:sz w:val="22"/>
        </w:rPr>
        <w:t>de</w:t>
      </w:r>
      <w:r>
        <w:rPr>
          <w:spacing w:val="-9"/>
          <w:sz w:val="22"/>
        </w:rPr>
        <w:t> </w:t>
      </w:r>
      <w:r>
        <w:rPr>
          <w:sz w:val="22"/>
        </w:rPr>
        <w:t>les</w:t>
      </w:r>
      <w:r>
        <w:rPr>
          <w:spacing w:val="-10"/>
          <w:sz w:val="22"/>
        </w:rPr>
        <w:t> </w:t>
      </w:r>
      <w:r>
        <w:rPr>
          <w:sz w:val="22"/>
        </w:rPr>
        <w:t>reparacions</w:t>
      </w:r>
      <w:r>
        <w:rPr>
          <w:spacing w:val="-9"/>
          <w:sz w:val="22"/>
        </w:rPr>
        <w:t> </w:t>
      </w:r>
      <w:r>
        <w:rPr>
          <w:sz w:val="22"/>
        </w:rPr>
        <w:t>i</w:t>
      </w:r>
      <w:r>
        <w:rPr>
          <w:spacing w:val="-10"/>
          <w:sz w:val="22"/>
        </w:rPr>
        <w:t> </w:t>
      </w:r>
      <w:r>
        <w:rPr>
          <w:sz w:val="22"/>
        </w:rPr>
        <w:t>prevenció</w:t>
      </w:r>
      <w:r>
        <w:rPr>
          <w:spacing w:val="-9"/>
          <w:sz w:val="22"/>
        </w:rPr>
        <w:t> </w:t>
      </w:r>
      <w:r>
        <w:rPr>
          <w:sz w:val="22"/>
        </w:rPr>
        <w:t>de</w:t>
      </w:r>
      <w:r>
        <w:rPr>
          <w:spacing w:val="-10"/>
          <w:sz w:val="22"/>
        </w:rPr>
        <w:t> </w:t>
      </w:r>
      <w:r>
        <w:rPr>
          <w:sz w:val="22"/>
        </w:rPr>
        <w:t>la</w:t>
      </w:r>
      <w:r>
        <w:rPr>
          <w:spacing w:val="-9"/>
          <w:sz w:val="22"/>
        </w:rPr>
        <w:t> </w:t>
      </w:r>
      <w:r>
        <w:rPr>
          <w:spacing w:val="-2"/>
          <w:sz w:val="22"/>
        </w:rPr>
        <w:t>corrosió.</w:t>
      </w:r>
    </w:p>
    <w:p>
      <w:pPr>
        <w:pStyle w:val="ListParagraph"/>
        <w:numPr>
          <w:ilvl w:val="0"/>
          <w:numId w:val="97"/>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sensibilització</w:t>
      </w:r>
      <w:r>
        <w:rPr>
          <w:spacing w:val="-10"/>
          <w:sz w:val="22"/>
        </w:rPr>
        <w:t> </w:t>
      </w:r>
      <w:r>
        <w:rPr>
          <w:sz w:val="22"/>
        </w:rPr>
        <w:t>en</w:t>
      </w:r>
      <w:r>
        <w:rPr>
          <w:spacing w:val="-10"/>
          <w:sz w:val="22"/>
        </w:rPr>
        <w:t> </w:t>
      </w:r>
      <w:r>
        <w:rPr>
          <w:sz w:val="22"/>
        </w:rPr>
        <w:t>el</w:t>
      </w:r>
      <w:r>
        <w:rPr>
          <w:spacing w:val="-10"/>
          <w:sz w:val="22"/>
        </w:rPr>
        <w:t> </w:t>
      </w: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pacing w:val="-2"/>
          <w:sz w:val="22"/>
        </w:rPr>
        <w:t>laborals.</w:t>
      </w:r>
    </w:p>
    <w:p>
      <w:pPr>
        <w:pStyle w:val="ListParagraph"/>
        <w:numPr>
          <w:ilvl w:val="0"/>
          <w:numId w:val="97"/>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treball</w:t>
      </w:r>
      <w:r>
        <w:rPr>
          <w:spacing w:val="-9"/>
          <w:sz w:val="22"/>
        </w:rPr>
        <w:t> </w:t>
      </w:r>
      <w:r>
        <w:rPr>
          <w:sz w:val="22"/>
        </w:rPr>
        <w:t>en</w:t>
      </w:r>
      <w:r>
        <w:rPr>
          <w:spacing w:val="-9"/>
          <w:sz w:val="22"/>
        </w:rPr>
        <w:t> </w:t>
      </w:r>
      <w:r>
        <w:rPr>
          <w:spacing w:val="-2"/>
          <w:sz w:val="22"/>
        </w:rPr>
        <w:t>equip.</w:t>
      </w:r>
    </w:p>
    <w:p>
      <w:pPr>
        <w:pStyle w:val="ListParagraph"/>
        <w:numPr>
          <w:ilvl w:val="0"/>
          <w:numId w:val="97"/>
        </w:numPr>
        <w:tabs>
          <w:tab w:pos="884" w:val="left" w:leader="none"/>
        </w:tabs>
        <w:spacing w:line="240" w:lineRule="auto" w:before="6" w:after="0"/>
        <w:ind w:left="884" w:right="0" w:hanging="359"/>
        <w:jc w:val="left"/>
        <w:rPr>
          <w:sz w:val="22"/>
        </w:rPr>
      </w:pPr>
      <w:r>
        <w:rPr>
          <w:sz w:val="22"/>
        </w:rPr>
        <w:t>L'organització</w:t>
      </w:r>
      <w:r>
        <w:rPr>
          <w:spacing w:val="-11"/>
          <w:sz w:val="22"/>
        </w:rPr>
        <w:t> </w:t>
      </w:r>
      <w:r>
        <w:rPr>
          <w:sz w:val="22"/>
        </w:rPr>
        <w:t>dels</w:t>
      </w:r>
      <w:r>
        <w:rPr>
          <w:spacing w:val="-9"/>
          <w:sz w:val="22"/>
        </w:rPr>
        <w:t> </w:t>
      </w:r>
      <w:r>
        <w:rPr>
          <w:sz w:val="22"/>
        </w:rPr>
        <w:t>mitjans</w:t>
      </w:r>
      <w:r>
        <w:rPr>
          <w:spacing w:val="-9"/>
          <w:sz w:val="22"/>
        </w:rPr>
        <w:t> </w:t>
      </w:r>
      <w:r>
        <w:rPr>
          <w:sz w:val="22"/>
        </w:rPr>
        <w:t>per</w:t>
      </w:r>
      <w:r>
        <w:rPr>
          <w:spacing w:val="-9"/>
          <w:sz w:val="22"/>
        </w:rPr>
        <w:t> </w:t>
      </w:r>
      <w:r>
        <w:rPr>
          <w:sz w:val="22"/>
        </w:rPr>
        <w:t>a</w:t>
      </w:r>
      <w:r>
        <w:rPr>
          <w:spacing w:val="-9"/>
          <w:sz w:val="22"/>
        </w:rPr>
        <w:t> </w:t>
      </w:r>
      <w:r>
        <w:rPr>
          <w:sz w:val="22"/>
        </w:rPr>
        <w:t>mantenir</w:t>
      </w:r>
      <w:r>
        <w:rPr>
          <w:spacing w:val="-9"/>
          <w:sz w:val="22"/>
        </w:rPr>
        <w:t> </w:t>
      </w:r>
      <w:r>
        <w:rPr>
          <w:sz w:val="22"/>
        </w:rPr>
        <w:t>l'ordre</w:t>
      </w:r>
      <w:r>
        <w:rPr>
          <w:spacing w:val="-8"/>
          <w:sz w:val="22"/>
        </w:rPr>
        <w:t> </w:t>
      </w:r>
      <w:r>
        <w:rPr>
          <w:sz w:val="22"/>
        </w:rPr>
        <w:t>i</w:t>
      </w:r>
      <w:r>
        <w:rPr>
          <w:spacing w:val="-9"/>
          <w:sz w:val="22"/>
        </w:rPr>
        <w:t> </w:t>
      </w:r>
      <w:r>
        <w:rPr>
          <w:sz w:val="22"/>
        </w:rPr>
        <w:t>la</w:t>
      </w:r>
      <w:r>
        <w:rPr>
          <w:spacing w:val="-9"/>
          <w:sz w:val="22"/>
        </w:rPr>
        <w:t> </w:t>
      </w:r>
      <w:r>
        <w:rPr>
          <w:sz w:val="22"/>
        </w:rPr>
        <w:t>neteja</w:t>
      </w:r>
      <w:r>
        <w:rPr>
          <w:spacing w:val="-9"/>
          <w:sz w:val="22"/>
        </w:rPr>
        <w:t> </w:t>
      </w:r>
      <w:r>
        <w:rPr>
          <w:sz w:val="22"/>
        </w:rPr>
        <w:t>en</w:t>
      </w:r>
      <w:r>
        <w:rPr>
          <w:spacing w:val="-9"/>
          <w:sz w:val="22"/>
        </w:rPr>
        <w:t> </w:t>
      </w:r>
      <w:r>
        <w:rPr>
          <w:sz w:val="22"/>
        </w:rPr>
        <w:t>espais</w:t>
      </w:r>
      <w:r>
        <w:rPr>
          <w:spacing w:val="-9"/>
          <w:sz w:val="22"/>
        </w:rPr>
        <w:t> </w:t>
      </w:r>
      <w:r>
        <w:rPr>
          <w:sz w:val="22"/>
        </w:rPr>
        <w:t>i</w:t>
      </w:r>
      <w:r>
        <w:rPr>
          <w:spacing w:val="-8"/>
          <w:sz w:val="22"/>
        </w:rPr>
        <w:t> </w:t>
      </w:r>
      <w:r>
        <w:rPr>
          <w:spacing w:val="-2"/>
          <w:sz w:val="22"/>
        </w:rPr>
        <w:t>equips.</w:t>
      </w:r>
    </w:p>
    <w:p>
      <w:pPr>
        <w:pStyle w:val="ListParagraph"/>
        <w:spacing w:after="0" w:line="240" w:lineRule="auto"/>
        <w:jc w:val="left"/>
        <w:rPr>
          <w:sz w:val="22"/>
        </w:rPr>
        <w:sectPr>
          <w:pgSz w:w="11910" w:h="16840"/>
          <w:pgMar w:header="2921" w:footer="1906" w:top="3880" w:bottom="2100" w:left="1275" w:right="1275"/>
        </w:sectPr>
      </w:pPr>
    </w:p>
    <w:p>
      <w:pPr>
        <w:pStyle w:val="Heading1"/>
        <w:spacing w:line="247" w:lineRule="auto" w:before="74"/>
      </w:pPr>
      <w:r>
        <w:rPr>
          <w:spacing w:val="-2"/>
        </w:rPr>
        <w:t>1175</w:t>
      </w:r>
      <w:r>
        <w:rPr>
          <w:spacing w:val="-10"/>
        </w:rPr>
        <w:t> </w:t>
      </w:r>
      <w:r>
        <w:rPr>
          <w:spacing w:val="-2"/>
        </w:rPr>
        <w:t>-</w:t>
      </w:r>
      <w:r>
        <w:rPr>
          <w:spacing w:val="-10"/>
        </w:rPr>
        <w:t> </w:t>
      </w:r>
      <w:r>
        <w:rPr>
          <w:spacing w:val="-2"/>
        </w:rPr>
        <w:t>MANTENIMENT</w:t>
      </w:r>
      <w:r>
        <w:rPr>
          <w:spacing w:val="-10"/>
        </w:rPr>
        <w:t> </w:t>
      </w:r>
      <w:r>
        <w:rPr>
          <w:spacing w:val="-2"/>
        </w:rPr>
        <w:t>DE</w:t>
      </w:r>
      <w:r>
        <w:rPr>
          <w:spacing w:val="-10"/>
        </w:rPr>
        <w:t> </w:t>
      </w:r>
      <w:r>
        <w:rPr>
          <w:spacing w:val="-2"/>
        </w:rPr>
        <w:t>LES</w:t>
      </w:r>
      <w:r>
        <w:rPr>
          <w:spacing w:val="-10"/>
        </w:rPr>
        <w:t> </w:t>
      </w:r>
      <w:r>
        <w:rPr>
          <w:spacing w:val="-2"/>
        </w:rPr>
        <w:t>INSTAL·LACIONS</w:t>
      </w:r>
      <w:r>
        <w:rPr>
          <w:spacing w:val="-10"/>
        </w:rPr>
        <w:t> </w:t>
      </w:r>
      <w:r>
        <w:rPr>
          <w:spacing w:val="-2"/>
        </w:rPr>
        <w:t>I</w:t>
      </w:r>
      <w:r>
        <w:rPr>
          <w:spacing w:val="-10"/>
        </w:rPr>
        <w:t> </w:t>
      </w:r>
      <w:r>
        <w:rPr>
          <w:spacing w:val="-2"/>
        </w:rPr>
        <w:t>MÀQUINES</w:t>
      </w:r>
      <w:r>
        <w:rPr>
          <w:spacing w:val="-10"/>
        </w:rPr>
        <w:t> </w:t>
      </w:r>
      <w:r>
        <w:rPr>
          <w:spacing w:val="-2"/>
        </w:rPr>
        <w:t>ELÈCTRIQUES</w:t>
      </w:r>
      <w:r>
        <w:rPr>
          <w:spacing w:val="-10"/>
        </w:rPr>
        <w:t> </w:t>
      </w:r>
      <w:r>
        <w:rPr>
          <w:spacing w:val="-2"/>
        </w:rPr>
        <w:t>EN </w:t>
      </w:r>
      <w:r>
        <w:rPr/>
        <w:t>VAIXELLS I EMBARCACIONS</w:t>
      </w:r>
    </w:p>
    <w:p>
      <w:pPr>
        <w:spacing w:line="251" w:lineRule="exact"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98"/>
        </w:numPr>
        <w:tabs>
          <w:tab w:pos="883" w:val="left" w:leader="none"/>
          <w:tab w:pos="885" w:val="left" w:leader="none"/>
        </w:tabs>
        <w:spacing w:line="247" w:lineRule="auto" w:before="7" w:after="0"/>
        <w:ind w:left="885" w:right="598" w:hanging="360"/>
        <w:jc w:val="left"/>
        <w:rPr>
          <w:sz w:val="22"/>
        </w:rPr>
      </w:pPr>
      <w:r>
        <w:rPr>
          <w:sz w:val="22"/>
        </w:rPr>
        <w:t>Determina paràmetres de funcionament de circuits elèctrics de corrent continu, corrent</w:t>
      </w:r>
      <w:r>
        <w:rPr>
          <w:spacing w:val="-11"/>
          <w:sz w:val="22"/>
        </w:rPr>
        <w:t> </w:t>
      </w:r>
      <w:r>
        <w:rPr>
          <w:sz w:val="22"/>
        </w:rPr>
        <w:t>altern</w:t>
      </w:r>
      <w:r>
        <w:rPr>
          <w:spacing w:val="-11"/>
          <w:sz w:val="22"/>
        </w:rPr>
        <w:t> </w:t>
      </w:r>
      <w:r>
        <w:rPr>
          <w:sz w:val="22"/>
        </w:rPr>
        <w:t>i</w:t>
      </w:r>
      <w:r>
        <w:rPr>
          <w:spacing w:val="-11"/>
          <w:sz w:val="22"/>
        </w:rPr>
        <w:t> </w:t>
      </w:r>
      <w:r>
        <w:rPr>
          <w:sz w:val="22"/>
        </w:rPr>
        <w:t>corrent</w:t>
      </w:r>
      <w:r>
        <w:rPr>
          <w:spacing w:val="-11"/>
          <w:sz w:val="22"/>
        </w:rPr>
        <w:t> </w:t>
      </w:r>
      <w:r>
        <w:rPr>
          <w:sz w:val="22"/>
        </w:rPr>
        <w:t>altern</w:t>
      </w:r>
      <w:r>
        <w:rPr>
          <w:spacing w:val="-11"/>
          <w:sz w:val="22"/>
        </w:rPr>
        <w:t> </w:t>
      </w:r>
      <w:r>
        <w:rPr>
          <w:sz w:val="22"/>
        </w:rPr>
        <w:t>trifàsic</w:t>
      </w:r>
      <w:r>
        <w:rPr>
          <w:spacing w:val="-11"/>
          <w:sz w:val="22"/>
        </w:rPr>
        <w:t> </w:t>
      </w:r>
      <w:r>
        <w:rPr>
          <w:sz w:val="22"/>
        </w:rPr>
        <w:t>a</w:t>
      </w:r>
      <w:r>
        <w:rPr>
          <w:spacing w:val="-11"/>
          <w:sz w:val="22"/>
        </w:rPr>
        <w:t> </w:t>
      </w:r>
      <w:r>
        <w:rPr>
          <w:sz w:val="22"/>
        </w:rPr>
        <w:t>partir</w:t>
      </w:r>
      <w:r>
        <w:rPr>
          <w:spacing w:val="-11"/>
          <w:sz w:val="22"/>
        </w:rPr>
        <w:t> </w:t>
      </w:r>
      <w:r>
        <w:rPr>
          <w:sz w:val="22"/>
        </w:rPr>
        <w:t>d'especificacions</w:t>
      </w:r>
      <w:r>
        <w:rPr>
          <w:spacing w:val="-11"/>
          <w:sz w:val="22"/>
        </w:rPr>
        <w:t> </w:t>
      </w:r>
      <w:r>
        <w:rPr>
          <w:sz w:val="22"/>
        </w:rPr>
        <w:t>tècniques,</w:t>
      </w:r>
      <w:r>
        <w:rPr>
          <w:spacing w:val="-11"/>
          <w:sz w:val="22"/>
        </w:rPr>
        <w:t> </w:t>
      </w:r>
      <w:r>
        <w:rPr>
          <w:sz w:val="22"/>
        </w:rPr>
        <w:t>realitzant lectures amb equips de mesura i càlcul de magnituds elèctriques.</w:t>
      </w:r>
    </w:p>
    <w:p>
      <w:pPr>
        <w:pStyle w:val="BodyText"/>
        <w:spacing w:line="250" w:lineRule="exact"/>
        <w:ind w:left="165" w:firstLine="0"/>
      </w:pPr>
      <w:r>
        <w:rPr/>
        <w:t>Criteris</w:t>
      </w:r>
      <w:r>
        <w:rPr>
          <w:spacing w:val="-7"/>
        </w:rPr>
        <w:t> </w:t>
      </w:r>
      <w:r>
        <w:rPr>
          <w:spacing w:val="-2"/>
        </w:rPr>
        <w:t>d'avaluació:</w:t>
      </w:r>
    </w:p>
    <w:p>
      <w:pPr>
        <w:pStyle w:val="ListParagraph"/>
        <w:numPr>
          <w:ilvl w:val="1"/>
          <w:numId w:val="98"/>
        </w:numPr>
        <w:tabs>
          <w:tab w:pos="885" w:val="left" w:leader="none"/>
        </w:tabs>
        <w:spacing w:line="247" w:lineRule="auto" w:before="6" w:after="0"/>
        <w:ind w:left="885" w:right="962" w:hanging="360"/>
        <w:jc w:val="left"/>
        <w:rPr>
          <w:sz w:val="22"/>
        </w:rPr>
      </w:pPr>
      <w:r>
        <w:rPr>
          <w:sz w:val="22"/>
        </w:rPr>
        <w:t>S'han</w:t>
      </w:r>
      <w:r>
        <w:rPr>
          <w:spacing w:val="-11"/>
          <w:sz w:val="22"/>
        </w:rPr>
        <w:t> </w:t>
      </w:r>
      <w:r>
        <w:rPr>
          <w:sz w:val="22"/>
        </w:rPr>
        <w:t>efectuat</w:t>
      </w:r>
      <w:r>
        <w:rPr>
          <w:spacing w:val="-11"/>
          <w:sz w:val="22"/>
        </w:rPr>
        <w:t> </w:t>
      </w:r>
      <w:r>
        <w:rPr>
          <w:sz w:val="22"/>
        </w:rPr>
        <w:t>càlculs</w:t>
      </w:r>
      <w:r>
        <w:rPr>
          <w:spacing w:val="-11"/>
          <w:sz w:val="22"/>
        </w:rPr>
        <w:t> </w:t>
      </w:r>
      <w:r>
        <w:rPr>
          <w:sz w:val="22"/>
        </w:rPr>
        <w:t>de</w:t>
      </w:r>
      <w:r>
        <w:rPr>
          <w:spacing w:val="-11"/>
          <w:sz w:val="22"/>
        </w:rPr>
        <w:t> </w:t>
      </w:r>
      <w:r>
        <w:rPr>
          <w:sz w:val="22"/>
        </w:rPr>
        <w:t>magnituds</w:t>
      </w:r>
      <w:r>
        <w:rPr>
          <w:spacing w:val="-11"/>
          <w:sz w:val="22"/>
        </w:rPr>
        <w:t> </w:t>
      </w:r>
      <w:r>
        <w:rPr>
          <w:sz w:val="22"/>
        </w:rPr>
        <w:t>elèctriques</w:t>
      </w:r>
      <w:r>
        <w:rPr>
          <w:spacing w:val="-11"/>
          <w:sz w:val="22"/>
        </w:rPr>
        <w:t> </w:t>
      </w:r>
      <w:r>
        <w:rPr>
          <w:sz w:val="22"/>
        </w:rPr>
        <w:t>en</w:t>
      </w:r>
      <w:r>
        <w:rPr>
          <w:spacing w:val="-11"/>
          <w:sz w:val="22"/>
        </w:rPr>
        <w:t> </w:t>
      </w:r>
      <w:r>
        <w:rPr>
          <w:sz w:val="22"/>
        </w:rPr>
        <w:t>circuits</w:t>
      </w:r>
      <w:r>
        <w:rPr>
          <w:spacing w:val="-11"/>
          <w:sz w:val="22"/>
        </w:rPr>
        <w:t> </w:t>
      </w:r>
      <w:r>
        <w:rPr>
          <w:sz w:val="22"/>
        </w:rPr>
        <w:t>de</w:t>
      </w:r>
      <w:r>
        <w:rPr>
          <w:spacing w:val="-11"/>
          <w:sz w:val="22"/>
        </w:rPr>
        <w:t> </w:t>
      </w:r>
      <w:r>
        <w:rPr>
          <w:sz w:val="22"/>
        </w:rPr>
        <w:t>corrent</w:t>
      </w:r>
      <w:r>
        <w:rPr>
          <w:spacing w:val="-11"/>
          <w:sz w:val="22"/>
        </w:rPr>
        <w:t> </w:t>
      </w:r>
      <w:r>
        <w:rPr>
          <w:sz w:val="22"/>
        </w:rPr>
        <w:t>continu, verificant els resultats.</w:t>
      </w:r>
    </w:p>
    <w:p>
      <w:pPr>
        <w:pStyle w:val="ListParagraph"/>
        <w:numPr>
          <w:ilvl w:val="1"/>
          <w:numId w:val="98"/>
        </w:numPr>
        <w:tabs>
          <w:tab w:pos="885" w:val="left" w:leader="none"/>
        </w:tabs>
        <w:spacing w:line="247" w:lineRule="auto" w:before="0" w:after="0"/>
        <w:ind w:left="885" w:right="799" w:hanging="360"/>
        <w:jc w:val="left"/>
        <w:rPr>
          <w:sz w:val="22"/>
        </w:rPr>
      </w:pPr>
      <w:r>
        <w:rPr>
          <w:sz w:val="22"/>
        </w:rPr>
        <w:t>S'han</w:t>
      </w:r>
      <w:r>
        <w:rPr>
          <w:spacing w:val="-11"/>
          <w:sz w:val="22"/>
        </w:rPr>
        <w:t> </w:t>
      </w:r>
      <w:r>
        <w:rPr>
          <w:sz w:val="22"/>
        </w:rPr>
        <w:t>reconegut,</w:t>
      </w:r>
      <w:r>
        <w:rPr>
          <w:spacing w:val="-11"/>
          <w:sz w:val="22"/>
        </w:rPr>
        <w:t> </w:t>
      </w:r>
      <w:r>
        <w:rPr>
          <w:sz w:val="22"/>
        </w:rPr>
        <w:t>enfront</w:t>
      </w:r>
      <w:r>
        <w:rPr>
          <w:spacing w:val="-11"/>
          <w:sz w:val="22"/>
        </w:rPr>
        <w:t> </w:t>
      </w:r>
      <w:r>
        <w:rPr>
          <w:sz w:val="22"/>
        </w:rPr>
        <w:t>d'un</w:t>
      </w:r>
      <w:r>
        <w:rPr>
          <w:spacing w:val="-11"/>
          <w:sz w:val="22"/>
        </w:rPr>
        <w:t> </w:t>
      </w:r>
      <w:r>
        <w:rPr>
          <w:sz w:val="22"/>
        </w:rPr>
        <w:t>senyal</w:t>
      </w:r>
      <w:r>
        <w:rPr>
          <w:spacing w:val="-11"/>
          <w:sz w:val="22"/>
        </w:rPr>
        <w:t> </w:t>
      </w:r>
      <w:r>
        <w:rPr>
          <w:sz w:val="22"/>
        </w:rPr>
        <w:t>d'entrada</w:t>
      </w:r>
      <w:r>
        <w:rPr>
          <w:spacing w:val="-11"/>
          <w:sz w:val="22"/>
        </w:rPr>
        <w:t> </w:t>
      </w:r>
      <w:r>
        <w:rPr>
          <w:sz w:val="22"/>
        </w:rPr>
        <w:t>alterna</w:t>
      </w:r>
      <w:r>
        <w:rPr>
          <w:spacing w:val="-11"/>
          <w:sz w:val="22"/>
        </w:rPr>
        <w:t> </w:t>
      </w:r>
      <w:r>
        <w:rPr>
          <w:sz w:val="22"/>
        </w:rPr>
        <w:t>sinusoidal,</w:t>
      </w:r>
      <w:r>
        <w:rPr>
          <w:spacing w:val="-11"/>
          <w:sz w:val="22"/>
        </w:rPr>
        <w:t> </w:t>
      </w:r>
      <w:r>
        <w:rPr>
          <w:sz w:val="22"/>
        </w:rPr>
        <w:t>les</w:t>
      </w:r>
      <w:r>
        <w:rPr>
          <w:spacing w:val="-11"/>
          <w:sz w:val="22"/>
        </w:rPr>
        <w:t> </w:t>
      </w:r>
      <w:r>
        <w:rPr>
          <w:sz w:val="22"/>
        </w:rPr>
        <w:t>respostes obtingudes en circuits amb elements resistius, inductius i capacitius.</w:t>
      </w:r>
    </w:p>
    <w:p>
      <w:pPr>
        <w:pStyle w:val="ListParagraph"/>
        <w:numPr>
          <w:ilvl w:val="1"/>
          <w:numId w:val="98"/>
        </w:numPr>
        <w:tabs>
          <w:tab w:pos="885" w:val="left" w:leader="none"/>
        </w:tabs>
        <w:spacing w:line="247" w:lineRule="auto" w:before="0" w:after="0"/>
        <w:ind w:left="885" w:right="23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relacions</w:t>
      </w:r>
      <w:r>
        <w:rPr>
          <w:spacing w:val="-10"/>
          <w:sz w:val="22"/>
        </w:rPr>
        <w:t> </w:t>
      </w:r>
      <w:r>
        <w:rPr>
          <w:sz w:val="22"/>
        </w:rPr>
        <w:t>entre</w:t>
      </w:r>
      <w:r>
        <w:rPr>
          <w:spacing w:val="-10"/>
          <w:sz w:val="22"/>
        </w:rPr>
        <w:t> </w:t>
      </w:r>
      <w:r>
        <w:rPr>
          <w:sz w:val="22"/>
        </w:rPr>
        <w:t>magnituds</w:t>
      </w:r>
      <w:r>
        <w:rPr>
          <w:spacing w:val="-10"/>
          <w:sz w:val="22"/>
        </w:rPr>
        <w:t> </w:t>
      </w:r>
      <w:r>
        <w:rPr>
          <w:sz w:val="22"/>
        </w:rPr>
        <w:t>elèctriques</w:t>
      </w:r>
      <w:r>
        <w:rPr>
          <w:spacing w:val="-10"/>
          <w:sz w:val="22"/>
        </w:rPr>
        <w:t> </w:t>
      </w:r>
      <w:r>
        <w:rPr>
          <w:sz w:val="22"/>
        </w:rPr>
        <w:t>en</w:t>
      </w:r>
      <w:r>
        <w:rPr>
          <w:spacing w:val="-10"/>
          <w:sz w:val="22"/>
        </w:rPr>
        <w:t> </w:t>
      </w:r>
      <w:r>
        <w:rPr>
          <w:sz w:val="22"/>
        </w:rPr>
        <w:t>corrent</w:t>
      </w:r>
      <w:r>
        <w:rPr>
          <w:spacing w:val="-10"/>
          <w:sz w:val="22"/>
        </w:rPr>
        <w:t> </w:t>
      </w:r>
      <w:r>
        <w:rPr>
          <w:sz w:val="22"/>
        </w:rPr>
        <w:t>altern</w:t>
      </w:r>
      <w:r>
        <w:rPr>
          <w:spacing w:val="-10"/>
          <w:sz w:val="22"/>
        </w:rPr>
        <w:t> </w:t>
      </w:r>
      <w:r>
        <w:rPr>
          <w:sz w:val="22"/>
        </w:rPr>
        <w:t>en</w:t>
      </w:r>
      <w:r>
        <w:rPr>
          <w:spacing w:val="-10"/>
          <w:sz w:val="22"/>
        </w:rPr>
        <w:t> </w:t>
      </w:r>
      <w:r>
        <w:rPr>
          <w:sz w:val="22"/>
        </w:rPr>
        <w:t>circuits constituïts</w:t>
      </w:r>
      <w:r>
        <w:rPr>
          <w:spacing w:val="-7"/>
          <w:sz w:val="22"/>
        </w:rPr>
        <w:t> </w:t>
      </w:r>
      <w:r>
        <w:rPr>
          <w:sz w:val="22"/>
        </w:rPr>
        <w:t>per</w:t>
      </w:r>
      <w:r>
        <w:rPr>
          <w:spacing w:val="-7"/>
          <w:sz w:val="22"/>
        </w:rPr>
        <w:t> </w:t>
      </w:r>
      <w:r>
        <w:rPr>
          <w:sz w:val="22"/>
        </w:rPr>
        <w:t>resistències,</w:t>
      </w:r>
      <w:r>
        <w:rPr>
          <w:spacing w:val="-7"/>
          <w:sz w:val="22"/>
        </w:rPr>
        <w:t> </w:t>
      </w:r>
      <w:r>
        <w:rPr>
          <w:sz w:val="22"/>
        </w:rPr>
        <w:t>bobines</w:t>
      </w:r>
      <w:r>
        <w:rPr>
          <w:spacing w:val="-7"/>
          <w:sz w:val="22"/>
        </w:rPr>
        <w:t> </w:t>
      </w:r>
      <w:r>
        <w:rPr>
          <w:sz w:val="22"/>
        </w:rPr>
        <w:t>i</w:t>
      </w:r>
      <w:r>
        <w:rPr>
          <w:spacing w:val="-7"/>
          <w:sz w:val="22"/>
        </w:rPr>
        <w:t> </w:t>
      </w:r>
      <w:r>
        <w:rPr>
          <w:sz w:val="22"/>
        </w:rPr>
        <w:t>condensadors,</w:t>
      </w:r>
      <w:r>
        <w:rPr>
          <w:spacing w:val="-7"/>
          <w:sz w:val="22"/>
        </w:rPr>
        <w:t> </w:t>
      </w:r>
      <w:r>
        <w:rPr>
          <w:sz w:val="22"/>
        </w:rPr>
        <w:t>modificant</w:t>
      </w:r>
      <w:r>
        <w:rPr>
          <w:spacing w:val="-7"/>
          <w:sz w:val="22"/>
        </w:rPr>
        <w:t> </w:t>
      </w:r>
      <w:r>
        <w:rPr>
          <w:sz w:val="22"/>
        </w:rPr>
        <w:t>el</w:t>
      </w:r>
      <w:r>
        <w:rPr>
          <w:spacing w:val="-7"/>
          <w:sz w:val="22"/>
        </w:rPr>
        <w:t> </w:t>
      </w:r>
      <w:r>
        <w:rPr>
          <w:sz w:val="22"/>
        </w:rPr>
        <w:t>factor</w:t>
      </w:r>
      <w:r>
        <w:rPr>
          <w:spacing w:val="-7"/>
          <w:sz w:val="22"/>
        </w:rPr>
        <w:t> </w:t>
      </w:r>
      <w:r>
        <w:rPr>
          <w:sz w:val="22"/>
        </w:rPr>
        <w:t>de</w:t>
      </w:r>
      <w:r>
        <w:rPr>
          <w:spacing w:val="-7"/>
          <w:sz w:val="22"/>
        </w:rPr>
        <w:t> </w:t>
      </w:r>
      <w:r>
        <w:rPr>
          <w:sz w:val="22"/>
        </w:rPr>
        <w:t>potència.</w:t>
      </w:r>
    </w:p>
    <w:p>
      <w:pPr>
        <w:pStyle w:val="ListParagraph"/>
        <w:numPr>
          <w:ilvl w:val="1"/>
          <w:numId w:val="98"/>
        </w:numPr>
        <w:tabs>
          <w:tab w:pos="885" w:val="left" w:leader="none"/>
        </w:tabs>
        <w:spacing w:line="247" w:lineRule="auto" w:before="0" w:after="0"/>
        <w:ind w:left="885" w:right="585" w:hanging="360"/>
        <w:jc w:val="left"/>
        <w:rPr>
          <w:sz w:val="22"/>
        </w:rPr>
      </w:pPr>
      <w:r>
        <w:rPr>
          <w:sz w:val="22"/>
        </w:rPr>
        <w:t>S'han</w:t>
      </w:r>
      <w:r>
        <w:rPr>
          <w:spacing w:val="-10"/>
          <w:sz w:val="22"/>
        </w:rPr>
        <w:t> </w:t>
      </w:r>
      <w:r>
        <w:rPr>
          <w:sz w:val="22"/>
        </w:rPr>
        <w:t>realitzat</w:t>
      </w:r>
      <w:r>
        <w:rPr>
          <w:spacing w:val="-10"/>
          <w:sz w:val="22"/>
        </w:rPr>
        <w:t> </w:t>
      </w:r>
      <w:r>
        <w:rPr>
          <w:sz w:val="22"/>
        </w:rPr>
        <w:t>mesures</w:t>
      </w:r>
      <w:r>
        <w:rPr>
          <w:spacing w:val="-10"/>
          <w:sz w:val="22"/>
        </w:rPr>
        <w:t> </w:t>
      </w:r>
      <w:r>
        <w:rPr>
          <w:sz w:val="22"/>
        </w:rPr>
        <w:t>de</w:t>
      </w:r>
      <w:r>
        <w:rPr>
          <w:spacing w:val="-10"/>
          <w:sz w:val="22"/>
        </w:rPr>
        <w:t> </w:t>
      </w:r>
      <w:r>
        <w:rPr>
          <w:sz w:val="22"/>
        </w:rPr>
        <w:t>tensió,</w:t>
      </w:r>
      <w:r>
        <w:rPr>
          <w:spacing w:val="-10"/>
          <w:sz w:val="22"/>
        </w:rPr>
        <w:t> </w:t>
      </w:r>
      <w:r>
        <w:rPr>
          <w:sz w:val="22"/>
        </w:rPr>
        <w:t>intensitat</w:t>
      </w:r>
      <w:r>
        <w:rPr>
          <w:spacing w:val="-10"/>
          <w:sz w:val="22"/>
        </w:rPr>
        <w:t> </w:t>
      </w:r>
      <w:r>
        <w:rPr>
          <w:sz w:val="22"/>
        </w:rPr>
        <w:t>i</w:t>
      </w:r>
      <w:r>
        <w:rPr>
          <w:spacing w:val="-10"/>
          <w:sz w:val="22"/>
        </w:rPr>
        <w:t> </w:t>
      </w:r>
      <w:r>
        <w:rPr>
          <w:sz w:val="22"/>
        </w:rPr>
        <w:t>potència</w:t>
      </w:r>
      <w:r>
        <w:rPr>
          <w:spacing w:val="-10"/>
          <w:sz w:val="22"/>
        </w:rPr>
        <w:t> </w:t>
      </w:r>
      <w:r>
        <w:rPr>
          <w:sz w:val="22"/>
        </w:rPr>
        <w:t>en</w:t>
      </w:r>
      <w:r>
        <w:rPr>
          <w:spacing w:val="-10"/>
          <w:sz w:val="22"/>
        </w:rPr>
        <w:t> </w:t>
      </w:r>
      <w:r>
        <w:rPr>
          <w:sz w:val="22"/>
        </w:rPr>
        <w:t>corrents</w:t>
      </w:r>
      <w:r>
        <w:rPr>
          <w:spacing w:val="-10"/>
          <w:sz w:val="22"/>
        </w:rPr>
        <w:t> </w:t>
      </w:r>
      <w:r>
        <w:rPr>
          <w:sz w:val="22"/>
        </w:rPr>
        <w:t>continu</w:t>
      </w:r>
      <w:r>
        <w:rPr>
          <w:spacing w:val="-10"/>
          <w:sz w:val="22"/>
        </w:rPr>
        <w:t> </w:t>
      </w:r>
      <w:r>
        <w:rPr>
          <w:sz w:val="22"/>
        </w:rPr>
        <w:t>i</w:t>
      </w:r>
      <w:r>
        <w:rPr>
          <w:spacing w:val="-10"/>
          <w:sz w:val="22"/>
        </w:rPr>
        <w:t> </w:t>
      </w:r>
      <w:r>
        <w:rPr>
          <w:sz w:val="22"/>
        </w:rPr>
        <w:t>altern, observant les normes de seguretat dels equips i de les persones.</w:t>
      </w:r>
    </w:p>
    <w:p>
      <w:pPr>
        <w:pStyle w:val="ListParagraph"/>
        <w:numPr>
          <w:ilvl w:val="1"/>
          <w:numId w:val="98"/>
        </w:numPr>
        <w:tabs>
          <w:tab w:pos="885" w:val="left" w:leader="none"/>
        </w:tabs>
        <w:spacing w:line="247" w:lineRule="auto" w:before="0" w:after="0"/>
        <w:ind w:left="885" w:right="1001" w:hanging="360"/>
        <w:jc w:val="left"/>
        <w:rPr>
          <w:sz w:val="22"/>
        </w:rPr>
      </w:pPr>
      <w:r>
        <w:rPr>
          <w:sz w:val="22"/>
        </w:rPr>
        <w:t>S'han</w:t>
      </w:r>
      <w:r>
        <w:rPr>
          <w:spacing w:val="-11"/>
          <w:sz w:val="22"/>
        </w:rPr>
        <w:t> </w:t>
      </w:r>
      <w:r>
        <w:rPr>
          <w:sz w:val="22"/>
        </w:rPr>
        <w:t>analitzat</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generació</w:t>
      </w:r>
      <w:r>
        <w:rPr>
          <w:spacing w:val="-11"/>
          <w:sz w:val="22"/>
        </w:rPr>
        <w:t> </w:t>
      </w:r>
      <w:r>
        <w:rPr>
          <w:sz w:val="22"/>
        </w:rPr>
        <w:t>i</w:t>
      </w:r>
      <w:r>
        <w:rPr>
          <w:spacing w:val="-11"/>
          <w:sz w:val="22"/>
        </w:rPr>
        <w:t> </w:t>
      </w:r>
      <w:r>
        <w:rPr>
          <w:sz w:val="22"/>
        </w:rPr>
        <w:t>distribució</w:t>
      </w:r>
      <w:r>
        <w:rPr>
          <w:spacing w:val="-11"/>
          <w:sz w:val="22"/>
        </w:rPr>
        <w:t> </w:t>
      </w:r>
      <w:r>
        <w:rPr>
          <w:sz w:val="22"/>
        </w:rPr>
        <w:t>trifàsica,</w:t>
      </w:r>
      <w:r>
        <w:rPr>
          <w:spacing w:val="-11"/>
          <w:sz w:val="22"/>
        </w:rPr>
        <w:t> </w:t>
      </w:r>
      <w:r>
        <w:rPr>
          <w:sz w:val="22"/>
        </w:rPr>
        <w:t>identificant</w:t>
      </w:r>
      <w:r>
        <w:rPr>
          <w:spacing w:val="-11"/>
          <w:sz w:val="22"/>
        </w:rPr>
        <w:t> </w:t>
      </w:r>
      <w:r>
        <w:rPr>
          <w:sz w:val="22"/>
        </w:rPr>
        <w:t>les diferents formes de connexió de generadors i receptors.</w:t>
      </w:r>
    </w:p>
    <w:p>
      <w:pPr>
        <w:pStyle w:val="ListParagraph"/>
        <w:numPr>
          <w:ilvl w:val="1"/>
          <w:numId w:val="98"/>
        </w:numPr>
        <w:tabs>
          <w:tab w:pos="885" w:val="left" w:leader="none"/>
        </w:tabs>
        <w:spacing w:line="247" w:lineRule="auto" w:before="0" w:after="0"/>
        <w:ind w:left="885" w:right="273"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tensió,</w:t>
      </w:r>
      <w:r>
        <w:rPr>
          <w:spacing w:val="-10"/>
          <w:sz w:val="22"/>
        </w:rPr>
        <w:t> </w:t>
      </w:r>
      <w:r>
        <w:rPr>
          <w:sz w:val="22"/>
        </w:rPr>
        <w:t>intensitat,</w:t>
      </w:r>
      <w:r>
        <w:rPr>
          <w:spacing w:val="-10"/>
          <w:sz w:val="22"/>
        </w:rPr>
        <w:t> </w:t>
      </w:r>
      <w:r>
        <w:rPr>
          <w:sz w:val="22"/>
        </w:rPr>
        <w:t>potència</w:t>
      </w:r>
      <w:r>
        <w:rPr>
          <w:spacing w:val="-10"/>
          <w:sz w:val="22"/>
        </w:rPr>
        <w:t> </w:t>
      </w:r>
      <w:r>
        <w:rPr>
          <w:sz w:val="22"/>
        </w:rPr>
        <w:t>i</w:t>
      </w:r>
      <w:r>
        <w:rPr>
          <w:spacing w:val="-10"/>
          <w:sz w:val="22"/>
        </w:rPr>
        <w:t> </w:t>
      </w:r>
      <w:r>
        <w:rPr>
          <w:sz w:val="22"/>
        </w:rPr>
        <w:t>energia</w:t>
      </w:r>
      <w:r>
        <w:rPr>
          <w:spacing w:val="-10"/>
          <w:sz w:val="22"/>
        </w:rPr>
        <w:t> </w:t>
      </w:r>
      <w:r>
        <w:rPr>
          <w:sz w:val="22"/>
        </w:rPr>
        <w:t>segons</w:t>
      </w:r>
      <w:r>
        <w:rPr>
          <w:spacing w:val="-10"/>
          <w:sz w:val="22"/>
        </w:rPr>
        <w:t> </w:t>
      </w:r>
      <w:r>
        <w:rPr>
          <w:sz w:val="22"/>
        </w:rPr>
        <w:t>el</w:t>
      </w:r>
      <w:r>
        <w:rPr>
          <w:spacing w:val="-10"/>
          <w:sz w:val="22"/>
        </w:rPr>
        <w:t> </w:t>
      </w:r>
      <w:r>
        <w:rPr>
          <w:sz w:val="22"/>
        </w:rPr>
        <w:t>tipus</w:t>
      </w:r>
      <w:r>
        <w:rPr>
          <w:spacing w:val="-10"/>
          <w:sz w:val="22"/>
        </w:rPr>
        <w:t> </w:t>
      </w:r>
      <w:r>
        <w:rPr>
          <w:sz w:val="22"/>
        </w:rPr>
        <w:t>de sistema trifàsic i el tipus de càrrega equilibrada o desequilibrada.</w:t>
      </w:r>
    </w:p>
    <w:p>
      <w:pPr>
        <w:pStyle w:val="ListParagraph"/>
        <w:numPr>
          <w:ilvl w:val="1"/>
          <w:numId w:val="9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els</w:t>
      </w:r>
      <w:r>
        <w:rPr>
          <w:spacing w:val="-9"/>
          <w:sz w:val="22"/>
        </w:rPr>
        <w:t> </w:t>
      </w:r>
      <w:r>
        <w:rPr>
          <w:sz w:val="22"/>
        </w:rPr>
        <w:t>càlculs</w:t>
      </w:r>
      <w:r>
        <w:rPr>
          <w:spacing w:val="-9"/>
          <w:sz w:val="22"/>
        </w:rPr>
        <w:t> </w:t>
      </w:r>
      <w:r>
        <w:rPr>
          <w:sz w:val="22"/>
        </w:rPr>
        <w:t>de</w:t>
      </w:r>
      <w:r>
        <w:rPr>
          <w:spacing w:val="-9"/>
          <w:sz w:val="22"/>
        </w:rPr>
        <w:t> </w:t>
      </w:r>
      <w:r>
        <w:rPr>
          <w:sz w:val="22"/>
        </w:rPr>
        <w:t>millora</w:t>
      </w:r>
      <w:r>
        <w:rPr>
          <w:spacing w:val="-9"/>
          <w:sz w:val="22"/>
        </w:rPr>
        <w:t> </w:t>
      </w:r>
      <w:r>
        <w:rPr>
          <w:sz w:val="22"/>
        </w:rPr>
        <w:t>del</w:t>
      </w:r>
      <w:r>
        <w:rPr>
          <w:spacing w:val="-10"/>
          <w:sz w:val="22"/>
        </w:rPr>
        <w:t> </w:t>
      </w:r>
      <w:r>
        <w:rPr>
          <w:sz w:val="22"/>
        </w:rPr>
        <w:t>factor</w:t>
      </w:r>
      <w:r>
        <w:rPr>
          <w:spacing w:val="-9"/>
          <w:sz w:val="22"/>
        </w:rPr>
        <w:t> </w:t>
      </w:r>
      <w:r>
        <w:rPr>
          <w:sz w:val="22"/>
        </w:rPr>
        <w:t>de</w:t>
      </w:r>
      <w:r>
        <w:rPr>
          <w:spacing w:val="-9"/>
          <w:sz w:val="22"/>
        </w:rPr>
        <w:t> </w:t>
      </w:r>
      <w:r>
        <w:rPr>
          <w:sz w:val="22"/>
        </w:rPr>
        <w:t>potència</w:t>
      </w:r>
      <w:r>
        <w:rPr>
          <w:spacing w:val="-9"/>
          <w:sz w:val="22"/>
        </w:rPr>
        <w:t> </w:t>
      </w:r>
      <w:r>
        <w:rPr>
          <w:sz w:val="22"/>
        </w:rPr>
        <w:t>en</w:t>
      </w:r>
      <w:r>
        <w:rPr>
          <w:spacing w:val="-9"/>
          <w:sz w:val="22"/>
        </w:rPr>
        <w:t> </w:t>
      </w:r>
      <w:r>
        <w:rPr>
          <w:sz w:val="22"/>
        </w:rPr>
        <w:t>els</w:t>
      </w:r>
      <w:r>
        <w:rPr>
          <w:spacing w:val="-9"/>
          <w:sz w:val="22"/>
        </w:rPr>
        <w:t> </w:t>
      </w:r>
      <w:r>
        <w:rPr>
          <w:sz w:val="22"/>
        </w:rPr>
        <w:t>sistemes</w:t>
      </w:r>
      <w:r>
        <w:rPr>
          <w:spacing w:val="-9"/>
          <w:sz w:val="22"/>
        </w:rPr>
        <w:t> </w:t>
      </w:r>
      <w:r>
        <w:rPr>
          <w:spacing w:val="-2"/>
          <w:sz w:val="22"/>
        </w:rPr>
        <w:t>trifàsics.</w:t>
      </w:r>
    </w:p>
    <w:p>
      <w:pPr>
        <w:pStyle w:val="ListParagraph"/>
        <w:numPr>
          <w:ilvl w:val="0"/>
          <w:numId w:val="98"/>
        </w:numPr>
        <w:tabs>
          <w:tab w:pos="883" w:val="left" w:leader="none"/>
          <w:tab w:pos="885" w:val="left" w:leader="none"/>
        </w:tabs>
        <w:spacing w:line="247" w:lineRule="auto" w:before="246" w:after="0"/>
        <w:ind w:left="885" w:right="351" w:hanging="360"/>
        <w:jc w:val="left"/>
        <w:rPr>
          <w:sz w:val="22"/>
        </w:rPr>
      </w:pPr>
      <w:r>
        <w:rPr>
          <w:sz w:val="22"/>
        </w:rPr>
        <w:t>Realitza l'acoblament i distribució de càrrega segons les demandes de força i enllumenat,</w:t>
      </w:r>
      <w:r>
        <w:rPr>
          <w:spacing w:val="-11"/>
          <w:sz w:val="22"/>
        </w:rPr>
        <w:t> </w:t>
      </w:r>
      <w:r>
        <w:rPr>
          <w:sz w:val="22"/>
        </w:rPr>
        <w:t>controlant</w:t>
      </w:r>
      <w:r>
        <w:rPr>
          <w:spacing w:val="-11"/>
          <w:sz w:val="22"/>
        </w:rPr>
        <w:t> </w:t>
      </w:r>
      <w:r>
        <w:rPr>
          <w:sz w:val="22"/>
        </w:rPr>
        <w:t>els</w:t>
      </w:r>
      <w:r>
        <w:rPr>
          <w:spacing w:val="-11"/>
          <w:sz w:val="22"/>
        </w:rPr>
        <w:t> </w:t>
      </w:r>
      <w:r>
        <w:rPr>
          <w:sz w:val="22"/>
        </w:rPr>
        <w:t>paràmetres</w:t>
      </w:r>
      <w:r>
        <w:rPr>
          <w:spacing w:val="-11"/>
          <w:sz w:val="22"/>
        </w:rPr>
        <w:t> </w:t>
      </w:r>
      <w:r>
        <w:rPr>
          <w:sz w:val="22"/>
        </w:rPr>
        <w:t>de</w:t>
      </w:r>
      <w:r>
        <w:rPr>
          <w:spacing w:val="-11"/>
          <w:sz w:val="22"/>
        </w:rPr>
        <w:t> </w:t>
      </w:r>
      <w:r>
        <w:rPr>
          <w:sz w:val="22"/>
        </w:rPr>
        <w:t>funcionament</w:t>
      </w:r>
      <w:r>
        <w:rPr>
          <w:spacing w:val="-11"/>
          <w:sz w:val="22"/>
        </w:rPr>
        <w:t> </w:t>
      </w:r>
      <w:r>
        <w:rPr>
          <w:sz w:val="22"/>
        </w:rPr>
        <w:t>dels</w:t>
      </w:r>
      <w:r>
        <w:rPr>
          <w:spacing w:val="-11"/>
          <w:sz w:val="22"/>
        </w:rPr>
        <w:t> </w:t>
      </w:r>
      <w:r>
        <w:rPr>
          <w:sz w:val="22"/>
        </w:rPr>
        <w:t>generadors</w:t>
      </w:r>
      <w:r>
        <w:rPr>
          <w:spacing w:val="-11"/>
          <w:sz w:val="22"/>
        </w:rPr>
        <w:t> </w:t>
      </w:r>
      <w:r>
        <w:rPr>
          <w:sz w:val="22"/>
        </w:rPr>
        <w:t>elèctrics</w:t>
      </w:r>
      <w:r>
        <w:rPr>
          <w:spacing w:val="-11"/>
          <w:sz w:val="22"/>
        </w:rPr>
        <w:t> </w:t>
      </w:r>
      <w:r>
        <w:rPr>
          <w:sz w:val="22"/>
        </w:rPr>
        <w:t>en el quadre de distribució d'energia.</w:t>
      </w:r>
    </w:p>
    <w:p>
      <w:pPr>
        <w:pStyle w:val="BodyText"/>
        <w:spacing w:line="250" w:lineRule="exact"/>
        <w:ind w:left="165" w:firstLine="0"/>
      </w:pPr>
      <w:r>
        <w:rPr/>
        <w:t>Criteris</w:t>
      </w:r>
      <w:r>
        <w:rPr>
          <w:spacing w:val="-7"/>
        </w:rPr>
        <w:t> </w:t>
      </w:r>
      <w:r>
        <w:rPr>
          <w:spacing w:val="-2"/>
        </w:rPr>
        <w:t>d'avaluació:</w:t>
      </w:r>
    </w:p>
    <w:p>
      <w:pPr>
        <w:pStyle w:val="ListParagraph"/>
        <w:numPr>
          <w:ilvl w:val="1"/>
          <w:numId w:val="98"/>
        </w:numPr>
        <w:tabs>
          <w:tab w:pos="885" w:val="left" w:leader="none"/>
        </w:tabs>
        <w:spacing w:line="247" w:lineRule="auto" w:before="6" w:after="0"/>
        <w:ind w:left="885" w:right="1203" w:hanging="360"/>
        <w:jc w:val="left"/>
        <w:rPr>
          <w:sz w:val="22"/>
        </w:rPr>
      </w:pPr>
      <w:r>
        <w:rPr>
          <w:sz w:val="22"/>
        </w:rPr>
        <w:t>S'ha</w:t>
      </w:r>
      <w:r>
        <w:rPr>
          <w:spacing w:val="-11"/>
          <w:sz w:val="22"/>
        </w:rPr>
        <w:t> </w:t>
      </w:r>
      <w:r>
        <w:rPr>
          <w:sz w:val="22"/>
        </w:rPr>
        <w:t>verificat</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z w:val="22"/>
        </w:rPr>
        <w:t>generadors</w:t>
      </w:r>
      <w:r>
        <w:rPr>
          <w:spacing w:val="-11"/>
          <w:sz w:val="22"/>
        </w:rPr>
        <w:t> </w:t>
      </w:r>
      <w:r>
        <w:rPr>
          <w:sz w:val="22"/>
        </w:rPr>
        <w:t>elèctrics,</w:t>
      </w:r>
      <w:r>
        <w:rPr>
          <w:spacing w:val="-11"/>
          <w:sz w:val="22"/>
        </w:rPr>
        <w:t> </w:t>
      </w:r>
      <w:r>
        <w:rPr>
          <w:sz w:val="22"/>
        </w:rPr>
        <w:t>controlant</w:t>
      </w:r>
      <w:r>
        <w:rPr>
          <w:spacing w:val="-11"/>
          <w:sz w:val="22"/>
        </w:rPr>
        <w:t> </w:t>
      </w:r>
      <w:r>
        <w:rPr>
          <w:sz w:val="22"/>
        </w:rPr>
        <w:t>els</w:t>
      </w:r>
      <w:r>
        <w:rPr>
          <w:spacing w:val="-11"/>
          <w:sz w:val="22"/>
        </w:rPr>
        <w:t> </w:t>
      </w:r>
      <w:r>
        <w:rPr>
          <w:sz w:val="22"/>
        </w:rPr>
        <w:t>seus paràmetres des del quadre de distribució d'energia.</w:t>
      </w:r>
    </w:p>
    <w:p>
      <w:pPr>
        <w:pStyle w:val="ListParagraph"/>
        <w:numPr>
          <w:ilvl w:val="1"/>
          <w:numId w:val="98"/>
        </w:numPr>
        <w:tabs>
          <w:tab w:pos="885" w:val="left" w:leader="none"/>
        </w:tabs>
        <w:spacing w:line="247" w:lineRule="auto" w:before="0" w:after="0"/>
        <w:ind w:left="885" w:right="870" w:hanging="360"/>
        <w:jc w:val="left"/>
        <w:rPr>
          <w:sz w:val="22"/>
        </w:rPr>
      </w:pPr>
      <w:r>
        <w:rPr>
          <w:sz w:val="22"/>
        </w:rPr>
        <w:t>S'ha</w:t>
      </w:r>
      <w:r>
        <w:rPr>
          <w:spacing w:val="-10"/>
          <w:sz w:val="22"/>
        </w:rPr>
        <w:t> </w:t>
      </w:r>
      <w:r>
        <w:rPr>
          <w:sz w:val="22"/>
        </w:rPr>
        <w:t>comprovat</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instruments</w:t>
      </w:r>
      <w:r>
        <w:rPr>
          <w:spacing w:val="-10"/>
          <w:sz w:val="22"/>
        </w:rPr>
        <w:t> </w:t>
      </w:r>
      <w:r>
        <w:rPr>
          <w:sz w:val="22"/>
        </w:rPr>
        <w:t>de</w:t>
      </w:r>
      <w:r>
        <w:rPr>
          <w:spacing w:val="-10"/>
          <w:sz w:val="22"/>
        </w:rPr>
        <w:t> </w:t>
      </w:r>
      <w:r>
        <w:rPr>
          <w:sz w:val="22"/>
        </w:rPr>
        <w:t>mesura</w:t>
      </w:r>
      <w:r>
        <w:rPr>
          <w:spacing w:val="-10"/>
          <w:sz w:val="22"/>
        </w:rPr>
        <w:t> </w:t>
      </w:r>
      <w:r>
        <w:rPr>
          <w:sz w:val="22"/>
        </w:rPr>
        <w:t>i</w:t>
      </w:r>
      <w:r>
        <w:rPr>
          <w:spacing w:val="-10"/>
          <w:sz w:val="22"/>
        </w:rPr>
        <w:t> </w:t>
      </w:r>
      <w:r>
        <w:rPr>
          <w:sz w:val="22"/>
        </w:rPr>
        <w:t>les</w:t>
      </w:r>
      <w:r>
        <w:rPr>
          <w:spacing w:val="-10"/>
          <w:sz w:val="22"/>
        </w:rPr>
        <w:t> </w:t>
      </w:r>
      <w:r>
        <w:rPr>
          <w:sz w:val="22"/>
        </w:rPr>
        <w:t>làmpades</w:t>
      </w:r>
      <w:r>
        <w:rPr>
          <w:spacing w:val="-10"/>
          <w:sz w:val="22"/>
        </w:rPr>
        <w:t> </w:t>
      </w:r>
      <w:r>
        <w:rPr>
          <w:sz w:val="22"/>
        </w:rPr>
        <w:t>de senyalització del quadre de distribució.</w:t>
      </w:r>
    </w:p>
    <w:p>
      <w:pPr>
        <w:pStyle w:val="ListParagraph"/>
        <w:numPr>
          <w:ilvl w:val="1"/>
          <w:numId w:val="98"/>
        </w:numPr>
        <w:tabs>
          <w:tab w:pos="885" w:val="left" w:leader="none"/>
        </w:tabs>
        <w:spacing w:line="247" w:lineRule="auto" w:before="0" w:after="0"/>
        <w:ind w:left="885" w:right="333" w:hanging="360"/>
        <w:jc w:val="left"/>
        <w:rPr>
          <w:sz w:val="22"/>
        </w:rPr>
      </w:pPr>
      <w:r>
        <w:rPr>
          <w:sz w:val="22"/>
        </w:rPr>
        <w:t>S'ha</w:t>
      </w:r>
      <w:r>
        <w:rPr>
          <w:spacing w:val="-10"/>
          <w:sz w:val="22"/>
        </w:rPr>
        <w:t> </w:t>
      </w:r>
      <w:r>
        <w:rPr>
          <w:sz w:val="22"/>
        </w:rPr>
        <w:t>verificat</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dels</w:t>
      </w:r>
      <w:r>
        <w:rPr>
          <w:spacing w:val="-10"/>
          <w:sz w:val="22"/>
        </w:rPr>
        <w:t> </w:t>
      </w:r>
      <w:r>
        <w:rPr>
          <w:sz w:val="22"/>
        </w:rPr>
        <w:t>generadors</w:t>
      </w:r>
      <w:r>
        <w:rPr>
          <w:spacing w:val="-10"/>
          <w:sz w:val="22"/>
        </w:rPr>
        <w:t> </w:t>
      </w:r>
      <w:r>
        <w:rPr>
          <w:sz w:val="22"/>
        </w:rPr>
        <w:t>enfront</w:t>
      </w:r>
      <w:r>
        <w:rPr>
          <w:spacing w:val="-10"/>
          <w:sz w:val="22"/>
        </w:rPr>
        <w:t> </w:t>
      </w:r>
      <w:r>
        <w:rPr>
          <w:sz w:val="22"/>
        </w:rPr>
        <w:t>de sobrecàrregues i potència inversa, comprovant l'activació de les alarmes.</w:t>
      </w:r>
    </w:p>
    <w:p>
      <w:pPr>
        <w:pStyle w:val="ListParagraph"/>
        <w:numPr>
          <w:ilvl w:val="1"/>
          <w:numId w:val="98"/>
        </w:numPr>
        <w:tabs>
          <w:tab w:pos="885" w:val="left" w:leader="none"/>
        </w:tabs>
        <w:spacing w:line="247" w:lineRule="auto" w:before="0" w:after="0"/>
        <w:ind w:left="885" w:right="1071" w:hanging="360"/>
        <w:jc w:val="left"/>
        <w:rPr>
          <w:sz w:val="22"/>
        </w:rPr>
      </w:pPr>
      <w:r>
        <w:rPr>
          <w:sz w:val="22"/>
        </w:rPr>
        <w:t>S'han</w:t>
      </w:r>
      <w:r>
        <w:rPr>
          <w:spacing w:val="-10"/>
          <w:sz w:val="22"/>
        </w:rPr>
        <w:t> </w:t>
      </w:r>
      <w:r>
        <w:rPr>
          <w:sz w:val="22"/>
        </w:rPr>
        <w:t>acoblat</w:t>
      </w:r>
      <w:r>
        <w:rPr>
          <w:spacing w:val="-10"/>
          <w:sz w:val="22"/>
        </w:rPr>
        <w:t> </w:t>
      </w:r>
      <w:r>
        <w:rPr>
          <w:sz w:val="22"/>
        </w:rPr>
        <w:t>dos</w:t>
      </w:r>
      <w:r>
        <w:rPr>
          <w:spacing w:val="-10"/>
          <w:sz w:val="22"/>
        </w:rPr>
        <w:t> </w:t>
      </w:r>
      <w:r>
        <w:rPr>
          <w:sz w:val="22"/>
        </w:rPr>
        <w:t>o</w:t>
      </w:r>
      <w:r>
        <w:rPr>
          <w:spacing w:val="-10"/>
          <w:sz w:val="22"/>
        </w:rPr>
        <w:t> </w:t>
      </w:r>
      <w:r>
        <w:rPr>
          <w:sz w:val="22"/>
        </w:rPr>
        <w:t>més</w:t>
      </w:r>
      <w:r>
        <w:rPr>
          <w:spacing w:val="-10"/>
          <w:sz w:val="22"/>
        </w:rPr>
        <w:t> </w:t>
      </w:r>
      <w:r>
        <w:rPr>
          <w:sz w:val="22"/>
        </w:rPr>
        <w:t>generadors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demanda,</w:t>
      </w:r>
      <w:r>
        <w:rPr>
          <w:spacing w:val="-10"/>
          <w:sz w:val="22"/>
        </w:rPr>
        <w:t> </w:t>
      </w:r>
      <w:r>
        <w:rPr>
          <w:sz w:val="22"/>
        </w:rPr>
        <w:t>controlant</w:t>
      </w:r>
      <w:r>
        <w:rPr>
          <w:spacing w:val="-10"/>
          <w:sz w:val="22"/>
        </w:rPr>
        <w:t> </w:t>
      </w:r>
      <w:r>
        <w:rPr>
          <w:sz w:val="22"/>
        </w:rPr>
        <w:t>els paràmetres de funcionament i equilibrant la càrrega.</w:t>
      </w:r>
    </w:p>
    <w:p>
      <w:pPr>
        <w:pStyle w:val="ListParagraph"/>
        <w:numPr>
          <w:ilvl w:val="1"/>
          <w:numId w:val="98"/>
        </w:numPr>
        <w:tabs>
          <w:tab w:pos="885" w:val="left" w:leader="none"/>
        </w:tabs>
        <w:spacing w:line="247" w:lineRule="auto" w:before="0" w:after="0"/>
        <w:ind w:left="885" w:right="262" w:hanging="360"/>
        <w:jc w:val="left"/>
        <w:rPr>
          <w:sz w:val="22"/>
        </w:rPr>
      </w:pPr>
      <w:r>
        <w:rPr>
          <w:sz w:val="22"/>
        </w:rPr>
        <w:t>S'han</w:t>
      </w:r>
      <w:r>
        <w:rPr>
          <w:spacing w:val="-11"/>
          <w:sz w:val="22"/>
        </w:rPr>
        <w:t> </w:t>
      </w:r>
      <w:r>
        <w:rPr>
          <w:sz w:val="22"/>
        </w:rPr>
        <w:t>desacoblat</w:t>
      </w:r>
      <w:r>
        <w:rPr>
          <w:spacing w:val="-11"/>
          <w:sz w:val="22"/>
        </w:rPr>
        <w:t> </w:t>
      </w:r>
      <w:r>
        <w:rPr>
          <w:sz w:val="22"/>
        </w:rPr>
        <w:t>els</w:t>
      </w:r>
      <w:r>
        <w:rPr>
          <w:spacing w:val="-11"/>
          <w:sz w:val="22"/>
        </w:rPr>
        <w:t> </w:t>
      </w:r>
      <w:r>
        <w:rPr>
          <w:sz w:val="22"/>
        </w:rPr>
        <w:t>generadors</w:t>
      </w:r>
      <w:r>
        <w:rPr>
          <w:spacing w:val="-11"/>
          <w:sz w:val="22"/>
        </w:rPr>
        <w:t> </w:t>
      </w:r>
      <w:r>
        <w:rPr>
          <w:sz w:val="22"/>
        </w:rPr>
        <w:t>i</w:t>
      </w:r>
      <w:r>
        <w:rPr>
          <w:spacing w:val="-11"/>
          <w:sz w:val="22"/>
        </w:rPr>
        <w:t> </w:t>
      </w:r>
      <w:r>
        <w:rPr>
          <w:sz w:val="22"/>
        </w:rPr>
        <w:t>connectat</w:t>
      </w:r>
      <w:r>
        <w:rPr>
          <w:spacing w:val="-11"/>
          <w:sz w:val="22"/>
        </w:rPr>
        <w:t> </w:t>
      </w:r>
      <w:r>
        <w:rPr>
          <w:sz w:val="22"/>
        </w:rPr>
        <w:t>la</w:t>
      </w:r>
      <w:r>
        <w:rPr>
          <w:spacing w:val="-11"/>
          <w:sz w:val="22"/>
        </w:rPr>
        <w:t> </w:t>
      </w:r>
      <w:r>
        <w:rPr>
          <w:sz w:val="22"/>
        </w:rPr>
        <w:t>presa</w:t>
      </w:r>
      <w:r>
        <w:rPr>
          <w:spacing w:val="-11"/>
          <w:sz w:val="22"/>
        </w:rPr>
        <w:t> </w:t>
      </w:r>
      <w:r>
        <w:rPr>
          <w:sz w:val="22"/>
        </w:rPr>
        <w:t>de</w:t>
      </w:r>
      <w:r>
        <w:rPr>
          <w:spacing w:val="-11"/>
          <w:sz w:val="22"/>
        </w:rPr>
        <w:t> </w:t>
      </w:r>
      <w:r>
        <w:rPr>
          <w:sz w:val="22"/>
        </w:rPr>
        <w:t>corrent</w:t>
      </w:r>
      <w:r>
        <w:rPr>
          <w:spacing w:val="-11"/>
          <w:sz w:val="22"/>
        </w:rPr>
        <w:t> </w:t>
      </w:r>
      <w:r>
        <w:rPr>
          <w:sz w:val="22"/>
        </w:rPr>
        <w:t>exterior,</w:t>
      </w:r>
      <w:r>
        <w:rPr>
          <w:spacing w:val="-11"/>
          <w:sz w:val="22"/>
        </w:rPr>
        <w:t> </w:t>
      </w:r>
      <w:r>
        <w:rPr>
          <w:sz w:val="22"/>
        </w:rPr>
        <w:t>comprovant els paràmetres de funcionament i la correcta successió de fases.</w:t>
      </w:r>
    </w:p>
    <w:p>
      <w:pPr>
        <w:pStyle w:val="ListParagraph"/>
        <w:numPr>
          <w:ilvl w:val="1"/>
          <w:numId w:val="98"/>
        </w:numPr>
        <w:tabs>
          <w:tab w:pos="885" w:val="left" w:leader="none"/>
        </w:tabs>
        <w:spacing w:line="247" w:lineRule="auto" w:before="0" w:after="0"/>
        <w:ind w:left="885" w:right="306" w:hanging="360"/>
        <w:jc w:val="left"/>
        <w:rPr>
          <w:sz w:val="22"/>
        </w:rPr>
      </w:pPr>
      <w:r>
        <w:rPr>
          <w:sz w:val="22"/>
        </w:rPr>
        <w:t>S'ha</w:t>
      </w:r>
      <w:r>
        <w:rPr>
          <w:spacing w:val="-11"/>
          <w:sz w:val="22"/>
        </w:rPr>
        <w:t> </w:t>
      </w:r>
      <w:r>
        <w:rPr>
          <w:sz w:val="22"/>
        </w:rPr>
        <w:t>verificat</w:t>
      </w:r>
      <w:r>
        <w:rPr>
          <w:spacing w:val="-11"/>
          <w:sz w:val="22"/>
        </w:rPr>
        <w:t> </w:t>
      </w:r>
      <w:r>
        <w:rPr>
          <w:sz w:val="22"/>
        </w:rPr>
        <w:t>el</w:t>
      </w:r>
      <w:r>
        <w:rPr>
          <w:spacing w:val="-11"/>
          <w:sz w:val="22"/>
        </w:rPr>
        <w:t> </w:t>
      </w:r>
      <w:r>
        <w:rPr>
          <w:sz w:val="22"/>
        </w:rPr>
        <w:t>funcionament</w:t>
      </w:r>
      <w:r>
        <w:rPr>
          <w:spacing w:val="-11"/>
          <w:sz w:val="22"/>
        </w:rPr>
        <w:t> </w:t>
      </w:r>
      <w:r>
        <w:rPr>
          <w:sz w:val="22"/>
        </w:rPr>
        <w:t>en</w:t>
      </w:r>
      <w:r>
        <w:rPr>
          <w:spacing w:val="-11"/>
          <w:sz w:val="22"/>
        </w:rPr>
        <w:t> </w:t>
      </w:r>
      <w:r>
        <w:rPr>
          <w:sz w:val="22"/>
        </w:rPr>
        <w:t>automàtic</w:t>
      </w:r>
      <w:r>
        <w:rPr>
          <w:spacing w:val="-11"/>
          <w:sz w:val="22"/>
        </w:rPr>
        <w:t> </w:t>
      </w:r>
      <w:r>
        <w:rPr>
          <w:sz w:val="22"/>
        </w:rPr>
        <w:t>de</w:t>
      </w:r>
      <w:r>
        <w:rPr>
          <w:spacing w:val="-11"/>
          <w:sz w:val="22"/>
        </w:rPr>
        <w:t> </w:t>
      </w:r>
      <w:r>
        <w:rPr>
          <w:sz w:val="22"/>
        </w:rPr>
        <w:t>l'acoblament,</w:t>
      </w:r>
      <w:r>
        <w:rPr>
          <w:spacing w:val="-11"/>
          <w:sz w:val="22"/>
        </w:rPr>
        <w:t> </w:t>
      </w:r>
      <w:r>
        <w:rPr>
          <w:sz w:val="22"/>
        </w:rPr>
        <w:t>repartiment</w:t>
      </w:r>
      <w:r>
        <w:rPr>
          <w:spacing w:val="-11"/>
          <w:sz w:val="22"/>
        </w:rPr>
        <w:t> </w:t>
      </w:r>
      <w:r>
        <w:rPr>
          <w:sz w:val="22"/>
        </w:rPr>
        <w:t>de</w:t>
      </w:r>
      <w:r>
        <w:rPr>
          <w:spacing w:val="-11"/>
          <w:sz w:val="22"/>
        </w:rPr>
        <w:t> </w:t>
      </w:r>
      <w:r>
        <w:rPr>
          <w:sz w:val="22"/>
        </w:rPr>
        <w:t>càrrega</w:t>
      </w:r>
      <w:r>
        <w:rPr>
          <w:spacing w:val="-11"/>
          <w:sz w:val="22"/>
        </w:rPr>
        <w:t> </w:t>
      </w:r>
      <w:r>
        <w:rPr>
          <w:sz w:val="22"/>
        </w:rPr>
        <w:t>i desacoblament de generadors, en funció de la demanda de força i enllumenat.</w:t>
      </w:r>
    </w:p>
    <w:p>
      <w:pPr>
        <w:pStyle w:val="ListParagraph"/>
        <w:spacing w:after="0" w:line="247" w:lineRule="auto"/>
        <w:jc w:val="left"/>
        <w:rPr>
          <w:sz w:val="22"/>
        </w:rPr>
        <w:sectPr>
          <w:pgSz w:w="11910" w:h="16840"/>
          <w:pgMar w:header="2921" w:footer="1906" w:top="3880" w:bottom="2100" w:left="1275" w:right="1275"/>
        </w:sectPr>
      </w:pPr>
    </w:p>
    <w:p>
      <w:pPr>
        <w:pStyle w:val="BodyText"/>
        <w:spacing w:before="71"/>
        <w:ind w:left="0" w:firstLine="0"/>
      </w:pPr>
    </w:p>
    <w:p>
      <w:pPr>
        <w:pStyle w:val="ListParagraph"/>
        <w:numPr>
          <w:ilvl w:val="0"/>
          <w:numId w:val="98"/>
        </w:numPr>
        <w:tabs>
          <w:tab w:pos="883" w:val="left" w:leader="none"/>
          <w:tab w:pos="885" w:val="left" w:leader="none"/>
        </w:tabs>
        <w:spacing w:line="247" w:lineRule="auto" w:before="0" w:after="0"/>
        <w:ind w:left="885" w:right="395" w:hanging="360"/>
        <w:jc w:val="both"/>
        <w:rPr>
          <w:sz w:val="22"/>
        </w:rPr>
      </w:pPr>
      <w:r>
        <w:rPr>
          <w:sz w:val="22"/>
        </w:rPr>
        <w:t>Efectua</w:t>
      </w:r>
      <w:r>
        <w:rPr>
          <w:spacing w:val="-11"/>
          <w:sz w:val="22"/>
        </w:rPr>
        <w:t> </w:t>
      </w:r>
      <w:r>
        <w:rPr>
          <w:sz w:val="22"/>
        </w:rPr>
        <w:t>operacions</w:t>
      </w:r>
      <w:r>
        <w:rPr>
          <w:spacing w:val="-11"/>
          <w:sz w:val="22"/>
        </w:rPr>
        <w:t> </w:t>
      </w:r>
      <w:r>
        <w:rPr>
          <w:sz w:val="22"/>
        </w:rPr>
        <w:t>de</w:t>
      </w:r>
      <w:r>
        <w:rPr>
          <w:spacing w:val="-11"/>
          <w:sz w:val="22"/>
        </w:rPr>
        <w:t> </w:t>
      </w:r>
      <w:r>
        <w:rPr>
          <w:sz w:val="22"/>
        </w:rPr>
        <w:t>manteniment</w:t>
      </w:r>
      <w:r>
        <w:rPr>
          <w:spacing w:val="-11"/>
          <w:sz w:val="22"/>
        </w:rPr>
        <w:t> </w:t>
      </w:r>
      <w:r>
        <w:rPr>
          <w:sz w:val="22"/>
        </w:rPr>
        <w:t>de</w:t>
      </w:r>
      <w:r>
        <w:rPr>
          <w:spacing w:val="-11"/>
          <w:sz w:val="22"/>
        </w:rPr>
        <w:t> </w:t>
      </w:r>
      <w:r>
        <w:rPr>
          <w:sz w:val="22"/>
        </w:rPr>
        <w:t>la</w:t>
      </w:r>
      <w:r>
        <w:rPr>
          <w:spacing w:val="-11"/>
          <w:sz w:val="22"/>
        </w:rPr>
        <w:t> </w:t>
      </w:r>
      <w:r>
        <w:rPr>
          <w:sz w:val="22"/>
        </w:rPr>
        <w:t>maquinària</w:t>
      </w:r>
      <w:r>
        <w:rPr>
          <w:spacing w:val="-11"/>
          <w:sz w:val="22"/>
        </w:rPr>
        <w:t> </w:t>
      </w:r>
      <w:r>
        <w:rPr>
          <w:sz w:val="22"/>
        </w:rPr>
        <w:t>elèctrica,</w:t>
      </w:r>
      <w:r>
        <w:rPr>
          <w:spacing w:val="-11"/>
          <w:sz w:val="22"/>
        </w:rPr>
        <w:t> </w:t>
      </w:r>
      <w:r>
        <w:rPr>
          <w:sz w:val="22"/>
        </w:rPr>
        <w:t>identificant</w:t>
      </w:r>
      <w:r>
        <w:rPr>
          <w:spacing w:val="-11"/>
          <w:sz w:val="22"/>
        </w:rPr>
        <w:t> </w:t>
      </w:r>
      <w:r>
        <w:rPr>
          <w:sz w:val="22"/>
        </w:rPr>
        <w:t>avaries</w:t>
      </w:r>
      <w:r>
        <w:rPr>
          <w:spacing w:val="-11"/>
          <w:sz w:val="22"/>
        </w:rPr>
        <w:t> </w:t>
      </w:r>
      <w:r>
        <w:rPr>
          <w:sz w:val="22"/>
        </w:rPr>
        <w:t>i disfuncions,</w:t>
      </w:r>
      <w:r>
        <w:rPr>
          <w:spacing w:val="-9"/>
          <w:sz w:val="22"/>
        </w:rPr>
        <w:t> </w:t>
      </w:r>
      <w:r>
        <w:rPr>
          <w:sz w:val="22"/>
        </w:rPr>
        <w:t>aplicant</w:t>
      </w:r>
      <w:r>
        <w:rPr>
          <w:spacing w:val="-9"/>
          <w:sz w:val="22"/>
        </w:rPr>
        <w:t> </w:t>
      </w:r>
      <w:r>
        <w:rPr>
          <w:sz w:val="22"/>
        </w:rPr>
        <w:t>les</w:t>
      </w:r>
      <w:r>
        <w:rPr>
          <w:spacing w:val="-9"/>
          <w:sz w:val="22"/>
        </w:rPr>
        <w:t> </w:t>
      </w:r>
      <w:r>
        <w:rPr>
          <w:sz w:val="22"/>
        </w:rPr>
        <w:t>tècniques</w:t>
      </w:r>
      <w:r>
        <w:rPr>
          <w:spacing w:val="-9"/>
          <w:sz w:val="22"/>
        </w:rPr>
        <w:t> </w:t>
      </w:r>
      <w:r>
        <w:rPr>
          <w:sz w:val="22"/>
        </w:rPr>
        <w:t>per</w:t>
      </w:r>
      <w:r>
        <w:rPr>
          <w:spacing w:val="-9"/>
          <w:sz w:val="22"/>
        </w:rPr>
        <w:t> </w:t>
      </w:r>
      <w:r>
        <w:rPr>
          <w:sz w:val="22"/>
        </w:rPr>
        <w:t>aconseguir</w:t>
      </w:r>
      <w:r>
        <w:rPr>
          <w:spacing w:val="-9"/>
          <w:sz w:val="22"/>
        </w:rPr>
        <w:t> </w:t>
      </w:r>
      <w:r>
        <w:rPr>
          <w:sz w:val="22"/>
        </w:rPr>
        <w:t>un</w:t>
      </w:r>
      <w:r>
        <w:rPr>
          <w:spacing w:val="-9"/>
          <w:sz w:val="22"/>
        </w:rPr>
        <w:t> </w:t>
      </w:r>
      <w:r>
        <w:rPr>
          <w:sz w:val="22"/>
        </w:rPr>
        <w:t>rendiment</w:t>
      </w:r>
      <w:r>
        <w:rPr>
          <w:spacing w:val="-9"/>
          <w:sz w:val="22"/>
        </w:rPr>
        <w:t> </w:t>
      </w:r>
      <w:r>
        <w:rPr>
          <w:sz w:val="22"/>
        </w:rPr>
        <w:t>òptim</w:t>
      </w:r>
      <w:r>
        <w:rPr>
          <w:spacing w:val="-9"/>
          <w:sz w:val="22"/>
        </w:rPr>
        <w:t> </w:t>
      </w:r>
      <w:r>
        <w:rPr>
          <w:sz w:val="22"/>
        </w:rPr>
        <w:t>i</w:t>
      </w:r>
      <w:r>
        <w:rPr>
          <w:spacing w:val="-9"/>
          <w:sz w:val="22"/>
        </w:rPr>
        <w:t> </w:t>
      </w:r>
      <w:r>
        <w:rPr>
          <w:sz w:val="22"/>
        </w:rPr>
        <w:t>analitzant</w:t>
      </w:r>
      <w:r>
        <w:rPr>
          <w:spacing w:val="-9"/>
          <w:sz w:val="22"/>
        </w:rPr>
        <w:t> </w:t>
      </w:r>
      <w:r>
        <w:rPr>
          <w:sz w:val="22"/>
        </w:rPr>
        <w:t>la documentació tècnica.</w:t>
      </w:r>
    </w:p>
    <w:p>
      <w:pPr>
        <w:pStyle w:val="BodyText"/>
        <w:spacing w:line="250" w:lineRule="exact"/>
        <w:ind w:left="165" w:firstLine="0"/>
        <w:jc w:val="both"/>
      </w:pPr>
      <w:r>
        <w:rPr/>
        <w:t>Criteris</w:t>
      </w:r>
      <w:r>
        <w:rPr>
          <w:spacing w:val="-7"/>
        </w:rPr>
        <w:t> </w:t>
      </w:r>
      <w:r>
        <w:rPr>
          <w:spacing w:val="-2"/>
        </w:rPr>
        <w:t>d'avaluació:</w:t>
      </w:r>
    </w:p>
    <w:p>
      <w:pPr>
        <w:pStyle w:val="ListParagraph"/>
        <w:numPr>
          <w:ilvl w:val="1"/>
          <w:numId w:val="98"/>
        </w:numPr>
        <w:tabs>
          <w:tab w:pos="885" w:val="left" w:leader="none"/>
        </w:tabs>
        <w:spacing w:line="242" w:lineRule="auto" w:before="6" w:after="0"/>
        <w:ind w:left="885" w:right="469" w:hanging="360"/>
        <w:jc w:val="left"/>
        <w:rPr>
          <w:sz w:val="22"/>
        </w:rPr>
      </w:pPr>
      <w:r>
        <w:rPr>
          <w:sz w:val="22"/>
        </w:rPr>
        <w:t>S'han</w:t>
      </w:r>
      <w:r>
        <w:rPr>
          <w:spacing w:val="-11"/>
          <w:sz w:val="22"/>
        </w:rPr>
        <w:t> </w:t>
      </w:r>
      <w:r>
        <w:rPr>
          <w:sz w:val="22"/>
        </w:rPr>
        <w:t>efectuat</w:t>
      </w:r>
      <w:r>
        <w:rPr>
          <w:spacing w:val="-11"/>
          <w:sz w:val="22"/>
        </w:rPr>
        <w:t> </w:t>
      </w:r>
      <w:r>
        <w:rPr>
          <w:sz w:val="22"/>
        </w:rPr>
        <w:t>mesuraments,</w:t>
      </w:r>
      <w:r>
        <w:rPr>
          <w:spacing w:val="-11"/>
          <w:sz w:val="22"/>
        </w:rPr>
        <w:t> </w:t>
      </w:r>
      <w:r>
        <w:rPr>
          <w:sz w:val="22"/>
        </w:rPr>
        <w:t>seguint</w:t>
      </w:r>
      <w:r>
        <w:rPr>
          <w:spacing w:val="-11"/>
          <w:sz w:val="22"/>
        </w:rPr>
        <w:t> </w:t>
      </w:r>
      <w:r>
        <w:rPr>
          <w:sz w:val="22"/>
        </w:rPr>
        <w:t>procediments</w:t>
      </w:r>
      <w:r>
        <w:rPr>
          <w:spacing w:val="-11"/>
          <w:sz w:val="22"/>
        </w:rPr>
        <w:t> </w:t>
      </w:r>
      <w:r>
        <w:rPr>
          <w:sz w:val="22"/>
        </w:rPr>
        <w:t>establerts,</w:t>
      </w:r>
      <w:r>
        <w:rPr>
          <w:spacing w:val="-11"/>
          <w:sz w:val="22"/>
        </w:rPr>
        <w:t> </w:t>
      </w:r>
      <w:r>
        <w:rPr>
          <w:sz w:val="22"/>
        </w:rPr>
        <w:t>per</w:t>
      </w:r>
      <w:r>
        <w:rPr>
          <w:spacing w:val="-11"/>
          <w:sz w:val="22"/>
        </w:rPr>
        <w:t> </w:t>
      </w:r>
      <w:r>
        <w:rPr>
          <w:sz w:val="22"/>
        </w:rPr>
        <w:t>verificar</w:t>
      </w:r>
      <w:r>
        <w:rPr>
          <w:spacing w:val="-11"/>
          <w:sz w:val="22"/>
        </w:rPr>
        <w:t> </w:t>
      </w:r>
      <w:r>
        <w:rPr>
          <w:sz w:val="22"/>
        </w:rPr>
        <w:t>que</w:t>
      </w:r>
      <w:r>
        <w:rPr>
          <w:spacing w:val="-11"/>
          <w:sz w:val="22"/>
        </w:rPr>
        <w:t> </w:t>
      </w:r>
      <w:r>
        <w:rPr>
          <w:sz w:val="22"/>
        </w:rPr>
        <w:t>els valors dels aïllaments de generadors, equips i línies s'ajusten als paràmetres </w:t>
      </w:r>
      <w:r>
        <w:rPr>
          <w:spacing w:val="-2"/>
          <w:sz w:val="22"/>
        </w:rPr>
        <w:t>establerts.</w:t>
      </w:r>
    </w:p>
    <w:p>
      <w:pPr>
        <w:pStyle w:val="ListParagraph"/>
        <w:numPr>
          <w:ilvl w:val="1"/>
          <w:numId w:val="98"/>
        </w:numPr>
        <w:tabs>
          <w:tab w:pos="885" w:val="left" w:leader="none"/>
        </w:tabs>
        <w:spacing w:line="247" w:lineRule="auto" w:before="6" w:after="0"/>
        <w:ind w:left="885" w:right="1161"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els</w:t>
      </w:r>
      <w:r>
        <w:rPr>
          <w:spacing w:val="-10"/>
          <w:sz w:val="22"/>
        </w:rPr>
        <w:t> </w:t>
      </w:r>
      <w:r>
        <w:rPr>
          <w:sz w:val="22"/>
        </w:rPr>
        <w:t>consums</w:t>
      </w:r>
      <w:r>
        <w:rPr>
          <w:spacing w:val="-10"/>
          <w:sz w:val="22"/>
        </w:rPr>
        <w:t> </w:t>
      </w:r>
      <w:r>
        <w:rPr>
          <w:sz w:val="22"/>
        </w:rPr>
        <w:t>i</w:t>
      </w:r>
      <w:r>
        <w:rPr>
          <w:spacing w:val="-10"/>
          <w:sz w:val="22"/>
        </w:rPr>
        <w:t> </w:t>
      </w:r>
      <w:r>
        <w:rPr>
          <w:sz w:val="22"/>
        </w:rPr>
        <w:t>les</w:t>
      </w:r>
      <w:r>
        <w:rPr>
          <w:spacing w:val="-10"/>
          <w:sz w:val="22"/>
        </w:rPr>
        <w:t> </w:t>
      </w:r>
      <w:r>
        <w:rPr>
          <w:sz w:val="22"/>
        </w:rPr>
        <w:t>temperatures</w:t>
      </w:r>
      <w:r>
        <w:rPr>
          <w:spacing w:val="-10"/>
          <w:sz w:val="22"/>
        </w:rPr>
        <w:t> </w:t>
      </w:r>
      <w:r>
        <w:rPr>
          <w:sz w:val="22"/>
        </w:rPr>
        <w:t>de</w:t>
      </w:r>
      <w:r>
        <w:rPr>
          <w:spacing w:val="-10"/>
          <w:sz w:val="22"/>
        </w:rPr>
        <w:t> </w:t>
      </w:r>
      <w:r>
        <w:rPr>
          <w:sz w:val="22"/>
        </w:rPr>
        <w:t>generadors</w:t>
      </w:r>
      <w:r>
        <w:rPr>
          <w:spacing w:val="-10"/>
          <w:sz w:val="22"/>
        </w:rPr>
        <w:t> </w:t>
      </w:r>
      <w:r>
        <w:rPr>
          <w:sz w:val="22"/>
        </w:rPr>
        <w:t>i</w:t>
      </w:r>
      <w:r>
        <w:rPr>
          <w:spacing w:val="-10"/>
          <w:sz w:val="22"/>
        </w:rPr>
        <w:t> </w:t>
      </w:r>
      <w:r>
        <w:rPr>
          <w:sz w:val="22"/>
        </w:rPr>
        <w:t>màquines elèctriques rotatives no excedeixen els valors especificats.</w:t>
      </w:r>
    </w:p>
    <w:p>
      <w:pPr>
        <w:pStyle w:val="ListParagraph"/>
        <w:numPr>
          <w:ilvl w:val="1"/>
          <w:numId w:val="98"/>
        </w:numPr>
        <w:tabs>
          <w:tab w:pos="885" w:val="left" w:leader="none"/>
        </w:tabs>
        <w:spacing w:line="247" w:lineRule="auto" w:before="0" w:after="0"/>
        <w:ind w:left="885" w:right="687"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d'engreixament,</w:t>
      </w:r>
      <w:r>
        <w:rPr>
          <w:spacing w:val="-11"/>
          <w:sz w:val="22"/>
        </w:rPr>
        <w:t> </w:t>
      </w:r>
      <w:r>
        <w:rPr>
          <w:sz w:val="22"/>
        </w:rPr>
        <w:t>neteja</w:t>
      </w:r>
      <w:r>
        <w:rPr>
          <w:spacing w:val="-11"/>
          <w:sz w:val="22"/>
        </w:rPr>
        <w:t> </w:t>
      </w:r>
      <w:r>
        <w:rPr>
          <w:sz w:val="22"/>
        </w:rPr>
        <w:t>i</w:t>
      </w:r>
      <w:r>
        <w:rPr>
          <w:spacing w:val="-11"/>
          <w:sz w:val="22"/>
        </w:rPr>
        <w:t> </w:t>
      </w:r>
      <w:r>
        <w:rPr>
          <w:sz w:val="22"/>
        </w:rPr>
        <w:t>alineació</w:t>
      </w:r>
      <w:r>
        <w:rPr>
          <w:spacing w:val="-11"/>
          <w:sz w:val="22"/>
        </w:rPr>
        <w:t> </w:t>
      </w:r>
      <w:r>
        <w:rPr>
          <w:sz w:val="22"/>
        </w:rPr>
        <w:t>de</w:t>
      </w:r>
      <w:r>
        <w:rPr>
          <w:spacing w:val="-11"/>
          <w:sz w:val="22"/>
        </w:rPr>
        <w:t> </w:t>
      </w:r>
      <w:r>
        <w:rPr>
          <w:sz w:val="22"/>
        </w:rPr>
        <w:t>les</w:t>
      </w:r>
      <w:r>
        <w:rPr>
          <w:spacing w:val="-11"/>
          <w:sz w:val="22"/>
        </w:rPr>
        <w:t> </w:t>
      </w:r>
      <w:r>
        <w:rPr>
          <w:sz w:val="22"/>
        </w:rPr>
        <w:t>màquines giratòries, verificant els valors de temperatura i vibració.</w:t>
      </w:r>
    </w:p>
    <w:p>
      <w:pPr>
        <w:pStyle w:val="ListParagraph"/>
        <w:numPr>
          <w:ilvl w:val="1"/>
          <w:numId w:val="98"/>
        </w:numPr>
        <w:tabs>
          <w:tab w:pos="885" w:val="left" w:leader="none"/>
        </w:tabs>
        <w:spacing w:line="247" w:lineRule="auto" w:before="0" w:after="0"/>
        <w:ind w:left="885" w:right="797" w:hanging="360"/>
        <w:jc w:val="left"/>
        <w:rPr>
          <w:sz w:val="22"/>
        </w:rPr>
      </w:pPr>
      <w:r>
        <w:rPr>
          <w:sz w:val="22"/>
        </w:rPr>
        <w:t>S'ha</w:t>
      </w:r>
      <w:r>
        <w:rPr>
          <w:spacing w:val="-11"/>
          <w:sz w:val="22"/>
        </w:rPr>
        <w:t> </w:t>
      </w:r>
      <w:r>
        <w:rPr>
          <w:sz w:val="22"/>
        </w:rPr>
        <w:t>verificat</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z w:val="22"/>
        </w:rPr>
        <w:t>transformadors</w:t>
      </w:r>
      <w:r>
        <w:rPr>
          <w:spacing w:val="-11"/>
          <w:sz w:val="22"/>
        </w:rPr>
        <w:t> </w:t>
      </w:r>
      <w:r>
        <w:rPr>
          <w:sz w:val="22"/>
        </w:rPr>
        <w:t>monofàsics</w:t>
      </w:r>
      <w:r>
        <w:rPr>
          <w:spacing w:val="-11"/>
          <w:sz w:val="22"/>
        </w:rPr>
        <w:t> </w:t>
      </w:r>
      <w:r>
        <w:rPr>
          <w:sz w:val="22"/>
        </w:rPr>
        <w:t>i</w:t>
      </w:r>
      <w:r>
        <w:rPr>
          <w:spacing w:val="-11"/>
          <w:sz w:val="22"/>
        </w:rPr>
        <w:t> </w:t>
      </w:r>
      <w:r>
        <w:rPr>
          <w:sz w:val="22"/>
        </w:rPr>
        <w:t>trifàsics</w:t>
      </w:r>
      <w:r>
        <w:rPr>
          <w:spacing w:val="-11"/>
          <w:sz w:val="22"/>
        </w:rPr>
        <w:t> </w:t>
      </w:r>
      <w:r>
        <w:rPr>
          <w:sz w:val="22"/>
        </w:rPr>
        <w:t>segons paràmetres de funcionament establerts en les especificacions tècniques.</w:t>
      </w:r>
    </w:p>
    <w:p>
      <w:pPr>
        <w:pStyle w:val="ListParagraph"/>
        <w:numPr>
          <w:ilvl w:val="1"/>
          <w:numId w:val="98"/>
        </w:numPr>
        <w:tabs>
          <w:tab w:pos="885" w:val="left" w:leader="none"/>
        </w:tabs>
        <w:spacing w:line="247" w:lineRule="auto" w:before="0" w:after="0"/>
        <w:ind w:left="885" w:right="890" w:hanging="360"/>
        <w:jc w:val="left"/>
        <w:rPr>
          <w:sz w:val="22"/>
        </w:rPr>
      </w:pPr>
      <w:r>
        <w:rPr>
          <w:sz w:val="22"/>
        </w:rPr>
        <w:t>S'han</w:t>
      </w:r>
      <w:r>
        <w:rPr>
          <w:spacing w:val="-11"/>
          <w:sz w:val="22"/>
        </w:rPr>
        <w:t> </w:t>
      </w:r>
      <w:r>
        <w:rPr>
          <w:sz w:val="22"/>
        </w:rPr>
        <w:t>identificat</w:t>
      </w:r>
      <w:r>
        <w:rPr>
          <w:spacing w:val="-11"/>
          <w:sz w:val="22"/>
        </w:rPr>
        <w:t> </w:t>
      </w:r>
      <w:r>
        <w:rPr>
          <w:sz w:val="22"/>
        </w:rPr>
        <w:t>avaries,</w:t>
      </w:r>
      <w:r>
        <w:rPr>
          <w:spacing w:val="-11"/>
          <w:sz w:val="22"/>
        </w:rPr>
        <w:t> </w:t>
      </w:r>
      <w:r>
        <w:rPr>
          <w:sz w:val="22"/>
        </w:rPr>
        <w:t>relacionant-les</w:t>
      </w:r>
      <w:r>
        <w:rPr>
          <w:spacing w:val="-11"/>
          <w:sz w:val="22"/>
        </w:rPr>
        <w:t> </w:t>
      </w:r>
      <w:r>
        <w:rPr>
          <w:sz w:val="22"/>
        </w:rPr>
        <w:t>amb</w:t>
      </w:r>
      <w:r>
        <w:rPr>
          <w:spacing w:val="-11"/>
          <w:sz w:val="22"/>
        </w:rPr>
        <w:t> </w:t>
      </w:r>
      <w:r>
        <w:rPr>
          <w:sz w:val="22"/>
        </w:rPr>
        <w:t>la</w:t>
      </w:r>
      <w:r>
        <w:rPr>
          <w:spacing w:val="-11"/>
          <w:sz w:val="22"/>
        </w:rPr>
        <w:t> </w:t>
      </w:r>
      <w:r>
        <w:rPr>
          <w:sz w:val="22"/>
        </w:rPr>
        <w:t>causa,</w:t>
      </w:r>
      <w:r>
        <w:rPr>
          <w:spacing w:val="-11"/>
          <w:sz w:val="22"/>
        </w:rPr>
        <w:t> </w:t>
      </w:r>
      <w:r>
        <w:rPr>
          <w:sz w:val="22"/>
        </w:rPr>
        <w:t>utilitzant</w:t>
      </w:r>
      <w:r>
        <w:rPr>
          <w:spacing w:val="-11"/>
          <w:sz w:val="22"/>
        </w:rPr>
        <w:t> </w:t>
      </w:r>
      <w:r>
        <w:rPr>
          <w:sz w:val="22"/>
        </w:rPr>
        <w:t>els</w:t>
      </w:r>
      <w:r>
        <w:rPr>
          <w:spacing w:val="-11"/>
          <w:sz w:val="22"/>
        </w:rPr>
        <w:t> </w:t>
      </w:r>
      <w:r>
        <w:rPr>
          <w:sz w:val="22"/>
        </w:rPr>
        <w:t>aparells</w:t>
      </w:r>
      <w:r>
        <w:rPr>
          <w:spacing w:val="-11"/>
          <w:sz w:val="22"/>
        </w:rPr>
        <w:t> </w:t>
      </w:r>
      <w:r>
        <w:rPr>
          <w:sz w:val="22"/>
        </w:rPr>
        <w:t>de mesura especificats.</w:t>
      </w:r>
    </w:p>
    <w:p>
      <w:pPr>
        <w:pStyle w:val="ListParagraph"/>
        <w:numPr>
          <w:ilvl w:val="1"/>
          <w:numId w:val="98"/>
        </w:numPr>
        <w:tabs>
          <w:tab w:pos="885" w:val="left" w:leader="none"/>
        </w:tabs>
        <w:spacing w:line="247" w:lineRule="auto" w:before="0" w:after="0"/>
        <w:ind w:left="885" w:right="550" w:hanging="360"/>
        <w:jc w:val="left"/>
        <w:rPr>
          <w:sz w:val="22"/>
        </w:rPr>
      </w:pPr>
      <w:r>
        <w:rPr>
          <w:sz w:val="22"/>
        </w:rPr>
        <w:t>S'han</w:t>
      </w:r>
      <w:r>
        <w:rPr>
          <w:spacing w:val="-10"/>
          <w:sz w:val="22"/>
        </w:rPr>
        <w:t> </w:t>
      </w:r>
      <w:r>
        <w:rPr>
          <w:sz w:val="22"/>
        </w:rPr>
        <w:t>reparat</w:t>
      </w:r>
      <w:r>
        <w:rPr>
          <w:spacing w:val="-10"/>
          <w:sz w:val="22"/>
        </w:rPr>
        <w:t> </w:t>
      </w:r>
      <w:r>
        <w:rPr>
          <w:sz w:val="22"/>
        </w:rPr>
        <w:t>o</w:t>
      </w:r>
      <w:r>
        <w:rPr>
          <w:spacing w:val="-10"/>
          <w:sz w:val="22"/>
        </w:rPr>
        <w:t> </w:t>
      </w:r>
      <w:r>
        <w:rPr>
          <w:sz w:val="22"/>
        </w:rPr>
        <w:t>substituït</w:t>
      </w:r>
      <w:r>
        <w:rPr>
          <w:spacing w:val="-10"/>
          <w:sz w:val="22"/>
        </w:rPr>
        <w:t> </w:t>
      </w:r>
      <w:r>
        <w:rPr>
          <w:sz w:val="22"/>
        </w:rPr>
        <w:t>els</w:t>
      </w:r>
      <w:r>
        <w:rPr>
          <w:spacing w:val="-10"/>
          <w:sz w:val="22"/>
        </w:rPr>
        <w:t> </w:t>
      </w:r>
      <w:r>
        <w:rPr>
          <w:sz w:val="22"/>
        </w:rPr>
        <w:t>elements</w:t>
      </w:r>
      <w:r>
        <w:rPr>
          <w:spacing w:val="-10"/>
          <w:sz w:val="22"/>
        </w:rPr>
        <w:t> </w:t>
      </w:r>
      <w:r>
        <w:rPr>
          <w:sz w:val="22"/>
        </w:rPr>
        <w:t>avariats,</w:t>
      </w:r>
      <w:r>
        <w:rPr>
          <w:spacing w:val="-10"/>
          <w:sz w:val="22"/>
        </w:rPr>
        <w:t> </w:t>
      </w:r>
      <w:r>
        <w:rPr>
          <w:sz w:val="22"/>
        </w:rPr>
        <w:t>utilitzant</w:t>
      </w:r>
      <w:r>
        <w:rPr>
          <w:spacing w:val="-10"/>
          <w:sz w:val="22"/>
        </w:rPr>
        <w:t> </w:t>
      </w:r>
      <w:r>
        <w:rPr>
          <w:sz w:val="22"/>
        </w:rPr>
        <w:t>les</w:t>
      </w:r>
      <w:r>
        <w:rPr>
          <w:spacing w:val="-10"/>
          <w:sz w:val="22"/>
        </w:rPr>
        <w:t> </w:t>
      </w:r>
      <w:r>
        <w:rPr>
          <w:sz w:val="22"/>
        </w:rPr>
        <w:t>eines</w:t>
      </w:r>
      <w:r>
        <w:rPr>
          <w:spacing w:val="-10"/>
          <w:sz w:val="22"/>
        </w:rPr>
        <w:t> </w:t>
      </w:r>
      <w:r>
        <w:rPr>
          <w:sz w:val="22"/>
        </w:rPr>
        <w:t>amb</w:t>
      </w:r>
      <w:r>
        <w:rPr>
          <w:spacing w:val="-10"/>
          <w:sz w:val="22"/>
        </w:rPr>
        <w:t> </w:t>
      </w:r>
      <w:r>
        <w:rPr>
          <w:sz w:val="22"/>
        </w:rPr>
        <w:t>seguretat</w:t>
      </w:r>
      <w:r>
        <w:rPr>
          <w:spacing w:val="-10"/>
          <w:sz w:val="22"/>
        </w:rPr>
        <w:t> </w:t>
      </w:r>
      <w:r>
        <w:rPr>
          <w:sz w:val="22"/>
        </w:rPr>
        <w:t>i verificant la restitució del funcionament.</w:t>
      </w:r>
    </w:p>
    <w:p>
      <w:pPr>
        <w:pStyle w:val="ListParagraph"/>
        <w:numPr>
          <w:ilvl w:val="0"/>
          <w:numId w:val="98"/>
        </w:numPr>
        <w:tabs>
          <w:tab w:pos="883" w:val="left" w:leader="none"/>
          <w:tab w:pos="885" w:val="left" w:leader="none"/>
        </w:tabs>
        <w:spacing w:line="247" w:lineRule="auto" w:before="239" w:after="0"/>
        <w:ind w:left="885" w:right="284" w:hanging="360"/>
        <w:jc w:val="left"/>
        <w:rPr>
          <w:sz w:val="22"/>
        </w:rPr>
      </w:pPr>
      <w:r>
        <w:rPr>
          <w:sz w:val="22"/>
        </w:rPr>
        <w:t>Efectua operacions de manteniment preventiu i correctiu del quadre principal de distribució,</w:t>
      </w:r>
      <w:r>
        <w:rPr>
          <w:spacing w:val="-12"/>
          <w:sz w:val="22"/>
        </w:rPr>
        <w:t> </w:t>
      </w:r>
      <w:r>
        <w:rPr>
          <w:sz w:val="22"/>
        </w:rPr>
        <w:t>efectuant</w:t>
      </w:r>
      <w:r>
        <w:rPr>
          <w:spacing w:val="-12"/>
          <w:sz w:val="22"/>
        </w:rPr>
        <w:t> </w:t>
      </w:r>
      <w:r>
        <w:rPr>
          <w:sz w:val="22"/>
        </w:rPr>
        <w:t>els</w:t>
      </w:r>
      <w:r>
        <w:rPr>
          <w:spacing w:val="-12"/>
          <w:sz w:val="22"/>
        </w:rPr>
        <w:t> </w:t>
      </w:r>
      <w:r>
        <w:rPr>
          <w:sz w:val="22"/>
        </w:rPr>
        <w:t>mesuraments</w:t>
      </w:r>
      <w:r>
        <w:rPr>
          <w:spacing w:val="-12"/>
          <w:sz w:val="22"/>
        </w:rPr>
        <w:t> </w:t>
      </w:r>
      <w:r>
        <w:rPr>
          <w:sz w:val="22"/>
        </w:rPr>
        <w:t>i</w:t>
      </w:r>
      <w:r>
        <w:rPr>
          <w:spacing w:val="-12"/>
          <w:sz w:val="22"/>
        </w:rPr>
        <w:t> </w:t>
      </w:r>
      <w:r>
        <w:rPr>
          <w:sz w:val="22"/>
        </w:rPr>
        <w:t>intervencions</w:t>
      </w:r>
      <w:r>
        <w:rPr>
          <w:spacing w:val="-12"/>
          <w:sz w:val="22"/>
        </w:rPr>
        <w:t> </w:t>
      </w:r>
      <w:r>
        <w:rPr>
          <w:sz w:val="22"/>
        </w:rPr>
        <w:t>segons</w:t>
      </w:r>
      <w:r>
        <w:rPr>
          <w:spacing w:val="-12"/>
          <w:sz w:val="22"/>
        </w:rPr>
        <w:t> </w:t>
      </w:r>
      <w:r>
        <w:rPr>
          <w:sz w:val="22"/>
        </w:rPr>
        <w:t>documentació</w:t>
      </w:r>
      <w:r>
        <w:rPr>
          <w:spacing w:val="-12"/>
          <w:sz w:val="22"/>
        </w:rPr>
        <w:t> </w:t>
      </w:r>
      <w:r>
        <w:rPr>
          <w:sz w:val="22"/>
        </w:rPr>
        <w:t>tècnica.</w:t>
      </w:r>
    </w:p>
    <w:p>
      <w:pPr>
        <w:pStyle w:val="BodyText"/>
        <w:spacing w:line="251" w:lineRule="exact"/>
        <w:ind w:left="165" w:firstLine="0"/>
      </w:pPr>
      <w:r>
        <w:rPr/>
        <w:t>Criteris</w:t>
      </w:r>
      <w:r>
        <w:rPr>
          <w:spacing w:val="-7"/>
        </w:rPr>
        <w:t> </w:t>
      </w:r>
      <w:r>
        <w:rPr>
          <w:spacing w:val="-2"/>
        </w:rPr>
        <w:t>d'avaluació:</w:t>
      </w:r>
    </w:p>
    <w:p>
      <w:pPr>
        <w:pStyle w:val="ListParagraph"/>
        <w:numPr>
          <w:ilvl w:val="1"/>
          <w:numId w:val="98"/>
        </w:numPr>
        <w:tabs>
          <w:tab w:pos="885" w:val="left" w:leader="none"/>
        </w:tabs>
        <w:spacing w:line="247" w:lineRule="auto" w:before="7" w:after="0"/>
        <w:ind w:left="885" w:right="320"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elements</w:t>
      </w:r>
      <w:r>
        <w:rPr>
          <w:spacing w:val="-10"/>
          <w:sz w:val="22"/>
        </w:rPr>
        <w:t> </w:t>
      </w:r>
      <w:r>
        <w:rPr>
          <w:sz w:val="22"/>
        </w:rPr>
        <w:t>del</w:t>
      </w:r>
      <w:r>
        <w:rPr>
          <w:spacing w:val="-10"/>
          <w:sz w:val="22"/>
        </w:rPr>
        <w:t> </w:t>
      </w:r>
      <w:r>
        <w:rPr>
          <w:sz w:val="22"/>
        </w:rPr>
        <w:t>quadre</w:t>
      </w:r>
      <w:r>
        <w:rPr>
          <w:spacing w:val="-10"/>
          <w:sz w:val="22"/>
        </w:rPr>
        <w:t> </w:t>
      </w:r>
      <w:r>
        <w:rPr>
          <w:sz w:val="22"/>
        </w:rPr>
        <w:t>principal</w:t>
      </w:r>
      <w:r>
        <w:rPr>
          <w:spacing w:val="-10"/>
          <w:sz w:val="22"/>
        </w:rPr>
        <w:t> </w:t>
      </w:r>
      <w:r>
        <w:rPr>
          <w:sz w:val="22"/>
        </w:rPr>
        <w:t>del</w:t>
      </w:r>
      <w:r>
        <w:rPr>
          <w:spacing w:val="-10"/>
          <w:sz w:val="22"/>
        </w:rPr>
        <w:t> </w:t>
      </w:r>
      <w:r>
        <w:rPr>
          <w:sz w:val="22"/>
        </w:rPr>
        <w:t>buc,</w:t>
      </w:r>
      <w:r>
        <w:rPr>
          <w:spacing w:val="-10"/>
          <w:sz w:val="22"/>
        </w:rPr>
        <w:t> </w:t>
      </w:r>
      <w:r>
        <w:rPr>
          <w:sz w:val="22"/>
        </w:rPr>
        <w:t>interpretant</w:t>
      </w:r>
      <w:r>
        <w:rPr>
          <w:spacing w:val="-10"/>
          <w:sz w:val="22"/>
        </w:rPr>
        <w:t> </w:t>
      </w:r>
      <w:r>
        <w:rPr>
          <w:sz w:val="22"/>
        </w:rPr>
        <w:t>la</w:t>
      </w:r>
      <w:r>
        <w:rPr>
          <w:spacing w:val="-10"/>
          <w:sz w:val="22"/>
        </w:rPr>
        <w:t> </w:t>
      </w:r>
      <w:r>
        <w:rPr>
          <w:sz w:val="22"/>
        </w:rPr>
        <w:t>simbologia en els esquemes de distribució de la documentació tècnica i diferenciat la xarxa principal de la xarxa d'enllumenat amb els seus diferents nivells de tensió (barres 380/220 V o barres 660/220 V).</w:t>
      </w:r>
    </w:p>
    <w:p>
      <w:pPr>
        <w:pStyle w:val="ListParagraph"/>
        <w:numPr>
          <w:ilvl w:val="1"/>
          <w:numId w:val="98"/>
        </w:numPr>
        <w:tabs>
          <w:tab w:pos="885" w:val="left" w:leader="none"/>
        </w:tabs>
        <w:spacing w:line="247" w:lineRule="auto" w:before="0" w:after="0"/>
        <w:ind w:left="885" w:right="552" w:hanging="360"/>
        <w:jc w:val="left"/>
        <w:rPr>
          <w:sz w:val="22"/>
        </w:rPr>
      </w:pPr>
      <w:r>
        <w:rPr>
          <w:sz w:val="22"/>
        </w:rPr>
        <w:t>S'han</w:t>
      </w:r>
      <w:r>
        <w:rPr>
          <w:spacing w:val="-10"/>
          <w:sz w:val="22"/>
        </w:rPr>
        <w:t> </w:t>
      </w:r>
      <w:r>
        <w:rPr>
          <w:sz w:val="22"/>
        </w:rPr>
        <w:t>comprovat</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protecció</w:t>
      </w:r>
      <w:r>
        <w:rPr>
          <w:spacing w:val="-10"/>
          <w:sz w:val="22"/>
        </w:rPr>
        <w:t> </w:t>
      </w:r>
      <w:r>
        <w:rPr>
          <w:sz w:val="22"/>
        </w:rPr>
        <w:t>dels</w:t>
      </w:r>
      <w:r>
        <w:rPr>
          <w:spacing w:val="-10"/>
          <w:sz w:val="22"/>
        </w:rPr>
        <w:t> </w:t>
      </w:r>
      <w:r>
        <w:rPr>
          <w:sz w:val="22"/>
        </w:rPr>
        <w:t>generadors,</w:t>
      </w:r>
      <w:r>
        <w:rPr>
          <w:spacing w:val="-10"/>
          <w:sz w:val="22"/>
        </w:rPr>
        <w:t> </w:t>
      </w:r>
      <w:r>
        <w:rPr>
          <w:sz w:val="22"/>
        </w:rPr>
        <w:t>del</w:t>
      </w:r>
      <w:r>
        <w:rPr>
          <w:spacing w:val="-10"/>
          <w:sz w:val="22"/>
        </w:rPr>
        <w:t> </w:t>
      </w:r>
      <w:r>
        <w:rPr>
          <w:sz w:val="22"/>
        </w:rPr>
        <w:t>quadre</w:t>
      </w:r>
      <w:r>
        <w:rPr>
          <w:spacing w:val="-10"/>
          <w:sz w:val="22"/>
        </w:rPr>
        <w:t> </w:t>
      </w:r>
      <w:r>
        <w:rPr>
          <w:sz w:val="22"/>
        </w:rPr>
        <w:t>principal</w:t>
      </w:r>
      <w:r>
        <w:rPr>
          <w:spacing w:val="-10"/>
          <w:sz w:val="22"/>
        </w:rPr>
        <w:t> </w:t>
      </w:r>
      <w:r>
        <w:rPr>
          <w:sz w:val="22"/>
        </w:rPr>
        <w:t>i dels</w:t>
      </w:r>
      <w:r>
        <w:rPr>
          <w:spacing w:val="-1"/>
          <w:sz w:val="22"/>
        </w:rPr>
        <w:t> </w:t>
      </w:r>
      <w:r>
        <w:rPr>
          <w:sz w:val="22"/>
        </w:rPr>
        <w:t>diferents</w:t>
      </w:r>
      <w:r>
        <w:rPr>
          <w:spacing w:val="-1"/>
          <w:sz w:val="22"/>
        </w:rPr>
        <w:t> </w:t>
      </w:r>
      <w:r>
        <w:rPr>
          <w:sz w:val="22"/>
        </w:rPr>
        <w:t>consumidors,</w:t>
      </w:r>
      <w:r>
        <w:rPr>
          <w:spacing w:val="-1"/>
          <w:sz w:val="22"/>
        </w:rPr>
        <w:t> </w:t>
      </w:r>
      <w:r>
        <w:rPr>
          <w:sz w:val="22"/>
        </w:rPr>
        <w:t>verificant</w:t>
      </w:r>
      <w:r>
        <w:rPr>
          <w:spacing w:val="-1"/>
          <w:sz w:val="22"/>
        </w:rPr>
        <w:t> </w:t>
      </w:r>
      <w:r>
        <w:rPr>
          <w:sz w:val="22"/>
        </w:rPr>
        <w:t>que</w:t>
      </w:r>
      <w:r>
        <w:rPr>
          <w:spacing w:val="-1"/>
          <w:sz w:val="22"/>
        </w:rPr>
        <w:t> </w:t>
      </w:r>
      <w:r>
        <w:rPr>
          <w:sz w:val="22"/>
        </w:rPr>
        <w:t>el</w:t>
      </w:r>
      <w:r>
        <w:rPr>
          <w:spacing w:val="-1"/>
          <w:sz w:val="22"/>
        </w:rPr>
        <w:t> </w:t>
      </w:r>
      <w:r>
        <w:rPr>
          <w:sz w:val="22"/>
        </w:rPr>
        <w:t>tret</w:t>
      </w:r>
      <w:r>
        <w:rPr>
          <w:spacing w:val="-1"/>
          <w:sz w:val="22"/>
        </w:rPr>
        <w:t> </w:t>
      </w:r>
      <w:r>
        <w:rPr>
          <w:sz w:val="22"/>
        </w:rPr>
        <w:t>selectiu</w:t>
      </w:r>
      <w:r>
        <w:rPr>
          <w:spacing w:val="-1"/>
          <w:sz w:val="22"/>
        </w:rPr>
        <w:t> </w:t>
      </w:r>
      <w:r>
        <w:rPr>
          <w:sz w:val="22"/>
        </w:rPr>
        <w:t>actua</w:t>
      </w:r>
      <w:r>
        <w:rPr>
          <w:spacing w:val="-1"/>
          <w:sz w:val="22"/>
        </w:rPr>
        <w:t> </w:t>
      </w:r>
      <w:r>
        <w:rPr>
          <w:sz w:val="22"/>
        </w:rPr>
        <w:t>segons</w:t>
      </w:r>
      <w:r>
        <w:rPr>
          <w:spacing w:val="-1"/>
          <w:sz w:val="22"/>
        </w:rPr>
        <w:t> </w:t>
      </w:r>
      <w:r>
        <w:rPr>
          <w:sz w:val="22"/>
        </w:rPr>
        <w:t>l'establert.</w:t>
      </w:r>
    </w:p>
    <w:p>
      <w:pPr>
        <w:pStyle w:val="ListParagraph"/>
        <w:numPr>
          <w:ilvl w:val="1"/>
          <w:numId w:val="98"/>
        </w:numPr>
        <w:tabs>
          <w:tab w:pos="885" w:val="left" w:leader="none"/>
        </w:tabs>
        <w:spacing w:line="247" w:lineRule="auto" w:before="0" w:after="0"/>
        <w:ind w:left="885" w:right="187" w:hanging="360"/>
        <w:jc w:val="left"/>
        <w:rPr>
          <w:sz w:val="22"/>
        </w:rPr>
      </w:pPr>
      <w:r>
        <w:rPr>
          <w:sz w:val="22"/>
        </w:rPr>
        <w:t>S'ha</w:t>
      </w:r>
      <w:r>
        <w:rPr>
          <w:spacing w:val="-10"/>
          <w:sz w:val="22"/>
        </w:rPr>
        <w:t> </w:t>
      </w:r>
      <w:r>
        <w:rPr>
          <w:sz w:val="22"/>
        </w:rPr>
        <w:t>verificat</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distribució</w:t>
      </w:r>
      <w:r>
        <w:rPr>
          <w:spacing w:val="-10"/>
          <w:sz w:val="22"/>
        </w:rPr>
        <w:t> </w:t>
      </w:r>
      <w:r>
        <w:rPr>
          <w:sz w:val="22"/>
        </w:rPr>
        <w:t>de</w:t>
      </w:r>
      <w:r>
        <w:rPr>
          <w:spacing w:val="-10"/>
          <w:sz w:val="22"/>
        </w:rPr>
        <w:t> </w:t>
      </w:r>
      <w:r>
        <w:rPr>
          <w:sz w:val="22"/>
        </w:rPr>
        <w:t>corrent</w:t>
      </w:r>
      <w:r>
        <w:rPr>
          <w:spacing w:val="-10"/>
          <w:sz w:val="22"/>
        </w:rPr>
        <w:t> </w:t>
      </w:r>
      <w:r>
        <w:rPr>
          <w:sz w:val="22"/>
        </w:rPr>
        <w:t>elèctrica</w:t>
      </w:r>
      <w:r>
        <w:rPr>
          <w:spacing w:val="-10"/>
          <w:sz w:val="22"/>
        </w:rPr>
        <w:t> </w:t>
      </w:r>
      <w:r>
        <w:rPr>
          <w:sz w:val="22"/>
        </w:rPr>
        <w:t>aplicats a instal·lacions del buc (planta de fred i servotimó, entre altres), interpretant els esquemes associats.</w:t>
      </w:r>
    </w:p>
    <w:p>
      <w:pPr>
        <w:pStyle w:val="ListParagraph"/>
        <w:numPr>
          <w:ilvl w:val="1"/>
          <w:numId w:val="98"/>
        </w:numPr>
        <w:tabs>
          <w:tab w:pos="885" w:val="left" w:leader="none"/>
        </w:tabs>
        <w:spacing w:line="247" w:lineRule="auto" w:before="0" w:after="0"/>
        <w:ind w:left="885" w:right="684" w:hanging="360"/>
        <w:jc w:val="left"/>
        <w:rPr>
          <w:sz w:val="22"/>
        </w:rPr>
      </w:pPr>
      <w:r>
        <w:rPr>
          <w:sz w:val="22"/>
        </w:rPr>
        <w:t>S'ha</w:t>
      </w:r>
      <w:r>
        <w:rPr>
          <w:spacing w:val="-11"/>
          <w:sz w:val="22"/>
        </w:rPr>
        <w:t> </w:t>
      </w:r>
      <w:r>
        <w:rPr>
          <w:sz w:val="22"/>
        </w:rPr>
        <w:t>comprovat</w:t>
      </w:r>
      <w:r>
        <w:rPr>
          <w:spacing w:val="-11"/>
          <w:sz w:val="22"/>
        </w:rPr>
        <w:t> </w:t>
      </w:r>
      <w:r>
        <w:rPr>
          <w:sz w:val="22"/>
        </w:rPr>
        <w:t>el</w:t>
      </w:r>
      <w:r>
        <w:rPr>
          <w:spacing w:val="-11"/>
          <w:sz w:val="22"/>
        </w:rPr>
        <w:t> </w:t>
      </w:r>
      <w:r>
        <w:rPr>
          <w:sz w:val="22"/>
        </w:rPr>
        <w:t>funcionament</w:t>
      </w:r>
      <w:r>
        <w:rPr>
          <w:spacing w:val="-11"/>
          <w:sz w:val="22"/>
        </w:rPr>
        <w:t> </w:t>
      </w:r>
      <w:r>
        <w:rPr>
          <w:sz w:val="22"/>
        </w:rPr>
        <w:t>de</w:t>
      </w:r>
      <w:r>
        <w:rPr>
          <w:spacing w:val="-11"/>
          <w:sz w:val="22"/>
        </w:rPr>
        <w:t> </w:t>
      </w:r>
      <w:r>
        <w:rPr>
          <w:sz w:val="22"/>
        </w:rPr>
        <w:t>l'arrencada</w:t>
      </w:r>
      <w:r>
        <w:rPr>
          <w:spacing w:val="-11"/>
          <w:sz w:val="22"/>
        </w:rPr>
        <w:t> </w:t>
      </w:r>
      <w:r>
        <w:rPr>
          <w:sz w:val="22"/>
        </w:rPr>
        <w:t>i</w:t>
      </w:r>
      <w:r>
        <w:rPr>
          <w:spacing w:val="-11"/>
          <w:sz w:val="22"/>
        </w:rPr>
        <w:t> </w:t>
      </w:r>
      <w:r>
        <w:rPr>
          <w:sz w:val="22"/>
        </w:rPr>
        <w:t>l'acoblament</w:t>
      </w:r>
      <w:r>
        <w:rPr>
          <w:spacing w:val="-11"/>
          <w:sz w:val="22"/>
        </w:rPr>
        <w:t> </w:t>
      </w:r>
      <w:r>
        <w:rPr>
          <w:sz w:val="22"/>
        </w:rPr>
        <w:t>automàtic</w:t>
      </w:r>
      <w:r>
        <w:rPr>
          <w:spacing w:val="-11"/>
          <w:sz w:val="22"/>
        </w:rPr>
        <w:t> </w:t>
      </w:r>
      <w:r>
        <w:rPr>
          <w:sz w:val="22"/>
        </w:rPr>
        <w:t>del</w:t>
      </w:r>
      <w:r>
        <w:rPr>
          <w:spacing w:val="-11"/>
          <w:sz w:val="22"/>
        </w:rPr>
        <w:t> </w:t>
      </w:r>
      <w:r>
        <w:rPr>
          <w:sz w:val="22"/>
        </w:rPr>
        <w:t>grup d'emergència d'acord amb la normativa.</w:t>
      </w:r>
    </w:p>
    <w:p>
      <w:pPr>
        <w:pStyle w:val="ListParagraph"/>
        <w:numPr>
          <w:ilvl w:val="1"/>
          <w:numId w:val="98"/>
        </w:numPr>
        <w:tabs>
          <w:tab w:pos="885" w:val="left" w:leader="none"/>
        </w:tabs>
        <w:spacing w:line="247" w:lineRule="auto" w:before="0" w:after="0"/>
        <w:ind w:left="885" w:right="82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avaries</w:t>
      </w:r>
      <w:r>
        <w:rPr>
          <w:spacing w:val="-10"/>
          <w:sz w:val="22"/>
        </w:rPr>
        <w:t> </w:t>
      </w:r>
      <w:r>
        <w:rPr>
          <w:sz w:val="22"/>
        </w:rPr>
        <w:t>a</w:t>
      </w:r>
      <w:r>
        <w:rPr>
          <w:spacing w:val="-10"/>
          <w:sz w:val="22"/>
        </w:rPr>
        <w:t> </w:t>
      </w:r>
      <w:r>
        <w:rPr>
          <w:sz w:val="22"/>
        </w:rPr>
        <w:t>partir</w:t>
      </w:r>
      <w:r>
        <w:rPr>
          <w:spacing w:val="-10"/>
          <w:sz w:val="22"/>
        </w:rPr>
        <w:t> </w:t>
      </w:r>
      <w:r>
        <w:rPr>
          <w:sz w:val="22"/>
        </w:rPr>
        <w:t>del</w:t>
      </w:r>
      <w:r>
        <w:rPr>
          <w:spacing w:val="-10"/>
          <w:sz w:val="22"/>
        </w:rPr>
        <w:t> </w:t>
      </w:r>
      <w:r>
        <w:rPr>
          <w:sz w:val="22"/>
        </w:rPr>
        <w:t>pla</w:t>
      </w:r>
      <w:r>
        <w:rPr>
          <w:spacing w:val="-10"/>
          <w:sz w:val="22"/>
        </w:rPr>
        <w:t> </w:t>
      </w:r>
      <w:r>
        <w:rPr>
          <w:sz w:val="22"/>
        </w:rPr>
        <w:t>elèctric</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mesures</w:t>
      </w:r>
      <w:r>
        <w:rPr>
          <w:spacing w:val="-10"/>
          <w:sz w:val="22"/>
        </w:rPr>
        <w:t> </w:t>
      </w:r>
      <w:r>
        <w:rPr>
          <w:sz w:val="22"/>
        </w:rPr>
        <w:t>efectuades, relacionant-les amb la causa més freqüent.</w:t>
      </w:r>
    </w:p>
    <w:p>
      <w:pPr>
        <w:pStyle w:val="ListParagraph"/>
        <w:numPr>
          <w:ilvl w:val="1"/>
          <w:numId w:val="9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la</w:t>
      </w:r>
      <w:r>
        <w:rPr>
          <w:spacing w:val="-11"/>
          <w:sz w:val="22"/>
        </w:rPr>
        <w:t> </w:t>
      </w:r>
      <w:r>
        <w:rPr>
          <w:sz w:val="22"/>
        </w:rPr>
        <w:t>substitució</w:t>
      </w:r>
      <w:r>
        <w:rPr>
          <w:spacing w:val="-11"/>
          <w:sz w:val="22"/>
        </w:rPr>
        <w:t> </w:t>
      </w:r>
      <w:r>
        <w:rPr>
          <w:sz w:val="22"/>
        </w:rPr>
        <w:t>dels</w:t>
      </w:r>
      <w:r>
        <w:rPr>
          <w:spacing w:val="-11"/>
          <w:sz w:val="22"/>
        </w:rPr>
        <w:t> </w:t>
      </w:r>
      <w:r>
        <w:rPr>
          <w:sz w:val="22"/>
        </w:rPr>
        <w:t>elements</w:t>
      </w:r>
      <w:r>
        <w:rPr>
          <w:spacing w:val="-11"/>
          <w:sz w:val="22"/>
        </w:rPr>
        <w:t> </w:t>
      </w:r>
      <w:r>
        <w:rPr>
          <w:sz w:val="22"/>
        </w:rPr>
        <w:t>avariats,</w:t>
      </w:r>
      <w:r>
        <w:rPr>
          <w:spacing w:val="-11"/>
          <w:sz w:val="22"/>
        </w:rPr>
        <w:t> </w:t>
      </w:r>
      <w:r>
        <w:rPr>
          <w:sz w:val="22"/>
        </w:rPr>
        <w:t>comprovant</w:t>
      </w:r>
      <w:r>
        <w:rPr>
          <w:spacing w:val="-11"/>
          <w:sz w:val="22"/>
        </w:rPr>
        <w:t> </w:t>
      </w:r>
      <w:r>
        <w:rPr>
          <w:sz w:val="22"/>
        </w:rPr>
        <w:t>la</w:t>
      </w:r>
      <w:r>
        <w:rPr>
          <w:spacing w:val="-11"/>
          <w:sz w:val="22"/>
        </w:rPr>
        <w:t> </w:t>
      </w:r>
      <w:r>
        <w:rPr>
          <w:sz w:val="22"/>
        </w:rPr>
        <w:t>seva</w:t>
      </w:r>
      <w:r>
        <w:rPr>
          <w:spacing w:val="-11"/>
          <w:sz w:val="22"/>
        </w:rPr>
        <w:t> </w:t>
      </w:r>
      <w:r>
        <w:rPr>
          <w:spacing w:val="-2"/>
          <w:sz w:val="22"/>
        </w:rPr>
        <w:t>operativitat.</w:t>
      </w:r>
    </w:p>
    <w:p>
      <w:pPr>
        <w:pStyle w:val="ListParagraph"/>
        <w:numPr>
          <w:ilvl w:val="0"/>
          <w:numId w:val="98"/>
        </w:numPr>
        <w:tabs>
          <w:tab w:pos="883" w:val="left" w:leader="none"/>
          <w:tab w:pos="885" w:val="left" w:leader="none"/>
        </w:tabs>
        <w:spacing w:line="247" w:lineRule="auto" w:before="244" w:after="0"/>
        <w:ind w:left="885" w:right="197" w:hanging="360"/>
        <w:jc w:val="left"/>
        <w:rPr>
          <w:sz w:val="22"/>
        </w:rPr>
      </w:pPr>
      <w:r>
        <w:rPr>
          <w:sz w:val="22"/>
        </w:rPr>
        <w:t>Efectua</w:t>
      </w:r>
      <w:r>
        <w:rPr>
          <w:spacing w:val="-12"/>
          <w:sz w:val="22"/>
        </w:rPr>
        <w:t> </w:t>
      </w:r>
      <w:r>
        <w:rPr>
          <w:sz w:val="22"/>
        </w:rPr>
        <w:t>el</w:t>
      </w:r>
      <w:r>
        <w:rPr>
          <w:spacing w:val="-12"/>
          <w:sz w:val="22"/>
        </w:rPr>
        <w:t> </w:t>
      </w:r>
      <w:r>
        <w:rPr>
          <w:sz w:val="22"/>
        </w:rPr>
        <w:t>muntatge</w:t>
      </w:r>
      <w:r>
        <w:rPr>
          <w:spacing w:val="-12"/>
          <w:sz w:val="22"/>
        </w:rPr>
        <w:t> </w:t>
      </w:r>
      <w:r>
        <w:rPr>
          <w:sz w:val="22"/>
        </w:rPr>
        <w:t>d'instal·lacions</w:t>
      </w:r>
      <w:r>
        <w:rPr>
          <w:spacing w:val="-12"/>
          <w:sz w:val="22"/>
        </w:rPr>
        <w:t> </w:t>
      </w:r>
      <w:r>
        <w:rPr>
          <w:sz w:val="22"/>
        </w:rPr>
        <w:t>elèctriques</w:t>
      </w:r>
      <w:r>
        <w:rPr>
          <w:spacing w:val="-12"/>
          <w:sz w:val="22"/>
        </w:rPr>
        <w:t> </w:t>
      </w:r>
      <w:r>
        <w:rPr>
          <w:sz w:val="22"/>
        </w:rPr>
        <w:t>de</w:t>
      </w:r>
      <w:r>
        <w:rPr>
          <w:spacing w:val="-12"/>
          <w:sz w:val="22"/>
        </w:rPr>
        <w:t> </w:t>
      </w:r>
      <w:r>
        <w:rPr>
          <w:sz w:val="22"/>
        </w:rPr>
        <w:t>baixa</w:t>
      </w:r>
      <w:r>
        <w:rPr>
          <w:spacing w:val="-12"/>
          <w:sz w:val="22"/>
        </w:rPr>
        <w:t> </w:t>
      </w:r>
      <w:r>
        <w:rPr>
          <w:sz w:val="22"/>
        </w:rPr>
        <w:t>tensió</w:t>
      </w:r>
      <w:r>
        <w:rPr>
          <w:spacing w:val="-12"/>
          <w:sz w:val="22"/>
        </w:rPr>
        <w:t> </w:t>
      </w:r>
      <w:r>
        <w:rPr>
          <w:sz w:val="22"/>
        </w:rPr>
        <w:t>(circuits</w:t>
      </w:r>
      <w:r>
        <w:rPr>
          <w:spacing w:val="-12"/>
          <w:sz w:val="22"/>
        </w:rPr>
        <w:t> </w:t>
      </w:r>
      <w:r>
        <w:rPr>
          <w:sz w:val="22"/>
        </w:rPr>
        <w:t>d'enllumenat</w:t>
      </w:r>
      <w:r>
        <w:rPr>
          <w:spacing w:val="-12"/>
          <w:sz w:val="22"/>
        </w:rPr>
        <w:t> </w:t>
      </w:r>
      <w:r>
        <w:rPr>
          <w:sz w:val="22"/>
        </w:rPr>
        <w:t>i circuits d'arrencada de motors), elaborant esquemes i aplicant les tècniques requerides segons normativa de baixa tensió.</w:t>
      </w:r>
    </w:p>
    <w:p>
      <w:pPr>
        <w:pStyle w:val="ListParagraph"/>
        <w:spacing w:after="0" w:line="247" w:lineRule="auto"/>
        <w:jc w:val="left"/>
        <w:rPr>
          <w:sz w:val="22"/>
        </w:rPr>
        <w:sectPr>
          <w:pgSz w:w="11910" w:h="16840"/>
          <w:pgMar w:header="2921" w:footer="1906" w:top="3880" w:bottom="2100" w:left="1275" w:right="1275"/>
        </w:sectPr>
      </w:pPr>
    </w:p>
    <w:p>
      <w:pPr>
        <w:pStyle w:val="BodyText"/>
        <w:spacing w:before="74"/>
        <w:ind w:left="165" w:firstLine="0"/>
      </w:pPr>
      <w:r>
        <w:rPr/>
        <w:t>Criteris</w:t>
      </w:r>
      <w:r>
        <w:rPr>
          <w:spacing w:val="-7"/>
        </w:rPr>
        <w:t> </w:t>
      </w:r>
      <w:r>
        <w:rPr>
          <w:spacing w:val="-2"/>
        </w:rPr>
        <w:t>d'avaluació:</w:t>
      </w:r>
    </w:p>
    <w:p>
      <w:pPr>
        <w:pStyle w:val="ListParagraph"/>
        <w:numPr>
          <w:ilvl w:val="1"/>
          <w:numId w:val="98"/>
        </w:numPr>
        <w:tabs>
          <w:tab w:pos="885" w:val="left" w:leader="none"/>
        </w:tabs>
        <w:spacing w:line="247" w:lineRule="auto" w:before="7" w:after="0"/>
        <w:ind w:left="885" w:right="586" w:hanging="360"/>
        <w:jc w:val="left"/>
        <w:rPr>
          <w:sz w:val="22"/>
        </w:rPr>
      </w:pPr>
      <w:r>
        <w:rPr>
          <w:sz w:val="22"/>
        </w:rPr>
        <w:t>S'ha</w:t>
      </w:r>
      <w:r>
        <w:rPr>
          <w:spacing w:val="-11"/>
          <w:sz w:val="22"/>
        </w:rPr>
        <w:t> </w:t>
      </w:r>
      <w:r>
        <w:rPr>
          <w:sz w:val="22"/>
        </w:rPr>
        <w:t>dissenyat</w:t>
      </w:r>
      <w:r>
        <w:rPr>
          <w:spacing w:val="-11"/>
          <w:sz w:val="22"/>
        </w:rPr>
        <w:t> </w:t>
      </w:r>
      <w:r>
        <w:rPr>
          <w:sz w:val="22"/>
        </w:rPr>
        <w:t>l'esquema</w:t>
      </w:r>
      <w:r>
        <w:rPr>
          <w:spacing w:val="-11"/>
          <w:sz w:val="22"/>
        </w:rPr>
        <w:t> </w:t>
      </w:r>
      <w:r>
        <w:rPr>
          <w:sz w:val="22"/>
        </w:rPr>
        <w:t>elèctric</w:t>
      </w:r>
      <w:r>
        <w:rPr>
          <w:spacing w:val="-11"/>
          <w:sz w:val="22"/>
        </w:rPr>
        <w:t> </w:t>
      </w:r>
      <w:r>
        <w:rPr>
          <w:sz w:val="22"/>
        </w:rPr>
        <w:t>de</w:t>
      </w:r>
      <w:r>
        <w:rPr>
          <w:spacing w:val="-11"/>
          <w:sz w:val="22"/>
        </w:rPr>
        <w:t> </w:t>
      </w:r>
      <w:r>
        <w:rPr>
          <w:sz w:val="22"/>
        </w:rPr>
        <w:t>la</w:t>
      </w:r>
      <w:r>
        <w:rPr>
          <w:spacing w:val="-11"/>
          <w:sz w:val="22"/>
        </w:rPr>
        <w:t> </w:t>
      </w:r>
      <w:r>
        <w:rPr>
          <w:sz w:val="22"/>
        </w:rPr>
        <w:t>instal·lació</w:t>
      </w:r>
      <w:r>
        <w:rPr>
          <w:spacing w:val="-11"/>
          <w:sz w:val="22"/>
        </w:rPr>
        <w:t> </w:t>
      </w:r>
      <w:r>
        <w:rPr>
          <w:sz w:val="22"/>
        </w:rPr>
        <w:t>que</w:t>
      </w:r>
      <w:r>
        <w:rPr>
          <w:spacing w:val="-11"/>
          <w:sz w:val="22"/>
        </w:rPr>
        <w:t> </w:t>
      </w:r>
      <w:r>
        <w:rPr>
          <w:sz w:val="22"/>
        </w:rPr>
        <w:t>s'ha</w:t>
      </w:r>
      <w:r>
        <w:rPr>
          <w:spacing w:val="-11"/>
          <w:sz w:val="22"/>
        </w:rPr>
        <w:t> </w:t>
      </w:r>
      <w:r>
        <w:rPr>
          <w:sz w:val="22"/>
        </w:rPr>
        <w:t>de</w:t>
      </w:r>
      <w:r>
        <w:rPr>
          <w:spacing w:val="-11"/>
          <w:sz w:val="22"/>
        </w:rPr>
        <w:t> </w:t>
      </w:r>
      <w:r>
        <w:rPr>
          <w:sz w:val="22"/>
        </w:rPr>
        <w:t>muntar,</w:t>
      </w:r>
      <w:r>
        <w:rPr>
          <w:spacing w:val="-11"/>
          <w:sz w:val="22"/>
        </w:rPr>
        <w:t> </w:t>
      </w:r>
      <w:r>
        <w:rPr>
          <w:sz w:val="22"/>
        </w:rPr>
        <w:t>utilitzant</w:t>
      </w:r>
      <w:r>
        <w:rPr>
          <w:spacing w:val="-11"/>
          <w:sz w:val="22"/>
        </w:rPr>
        <w:t> </w:t>
      </w:r>
      <w:r>
        <w:rPr>
          <w:sz w:val="22"/>
        </w:rPr>
        <w:t>la simbologia normalitzada.</w:t>
      </w:r>
    </w:p>
    <w:p>
      <w:pPr>
        <w:pStyle w:val="ListParagraph"/>
        <w:numPr>
          <w:ilvl w:val="1"/>
          <w:numId w:val="98"/>
        </w:numPr>
        <w:tabs>
          <w:tab w:pos="885" w:val="left" w:leader="none"/>
        </w:tabs>
        <w:spacing w:line="247" w:lineRule="auto" w:before="0" w:after="0"/>
        <w:ind w:left="885" w:right="537" w:hanging="360"/>
        <w:jc w:val="left"/>
        <w:rPr>
          <w:sz w:val="22"/>
        </w:rPr>
      </w:pPr>
      <w:r>
        <w:rPr>
          <w:sz w:val="22"/>
        </w:rPr>
        <w:t>S'ha</w:t>
      </w:r>
      <w:r>
        <w:rPr>
          <w:spacing w:val="-10"/>
          <w:sz w:val="22"/>
        </w:rPr>
        <w:t> </w:t>
      </w:r>
      <w:r>
        <w:rPr>
          <w:sz w:val="22"/>
        </w:rPr>
        <w:t>efectuat</w:t>
      </w:r>
      <w:r>
        <w:rPr>
          <w:spacing w:val="-10"/>
          <w:sz w:val="22"/>
        </w:rPr>
        <w:t> </w:t>
      </w:r>
      <w:r>
        <w:rPr>
          <w:sz w:val="22"/>
        </w:rPr>
        <w:t>el</w:t>
      </w:r>
      <w:r>
        <w:rPr>
          <w:spacing w:val="-10"/>
          <w:sz w:val="22"/>
        </w:rPr>
        <w:t> </w:t>
      </w:r>
      <w:r>
        <w:rPr>
          <w:sz w:val="22"/>
        </w:rPr>
        <w:t>dimensionament</w:t>
      </w:r>
      <w:r>
        <w:rPr>
          <w:spacing w:val="-10"/>
          <w:sz w:val="22"/>
        </w:rPr>
        <w:t> </w:t>
      </w:r>
      <w:r>
        <w:rPr>
          <w:sz w:val="22"/>
        </w:rPr>
        <w:t>dels</w:t>
      </w:r>
      <w:r>
        <w:rPr>
          <w:spacing w:val="-10"/>
          <w:sz w:val="22"/>
        </w:rPr>
        <w:t> </w:t>
      </w:r>
      <w:r>
        <w:rPr>
          <w:sz w:val="22"/>
        </w:rPr>
        <w:t>elements</w:t>
      </w:r>
      <w:r>
        <w:rPr>
          <w:spacing w:val="-10"/>
          <w:sz w:val="22"/>
        </w:rPr>
        <w:t> </w:t>
      </w:r>
      <w:r>
        <w:rPr>
          <w:sz w:val="22"/>
        </w:rPr>
        <w:t>d'un</w:t>
      </w:r>
      <w:r>
        <w:rPr>
          <w:spacing w:val="-10"/>
          <w:sz w:val="22"/>
        </w:rPr>
        <w:t> </w:t>
      </w:r>
      <w:r>
        <w:rPr>
          <w:sz w:val="22"/>
        </w:rPr>
        <w:t>circuit</w:t>
      </w:r>
      <w:r>
        <w:rPr>
          <w:spacing w:val="-10"/>
          <w:sz w:val="22"/>
        </w:rPr>
        <w:t> </w:t>
      </w:r>
      <w:r>
        <w:rPr>
          <w:sz w:val="22"/>
        </w:rPr>
        <w:t>per</w:t>
      </w:r>
      <w:r>
        <w:rPr>
          <w:spacing w:val="-10"/>
          <w:sz w:val="22"/>
        </w:rPr>
        <w:t> </w:t>
      </w:r>
      <w:r>
        <w:rPr>
          <w:sz w:val="22"/>
        </w:rPr>
        <w:t>a</w:t>
      </w:r>
      <w:r>
        <w:rPr>
          <w:spacing w:val="-10"/>
          <w:sz w:val="22"/>
        </w:rPr>
        <w:t> </w:t>
      </w:r>
      <w:r>
        <w:rPr>
          <w:sz w:val="22"/>
        </w:rPr>
        <w:t>l'encesa</w:t>
      </w:r>
      <w:r>
        <w:rPr>
          <w:spacing w:val="-10"/>
          <w:sz w:val="22"/>
        </w:rPr>
        <w:t> </w:t>
      </w:r>
      <w:r>
        <w:rPr>
          <w:sz w:val="22"/>
        </w:rPr>
        <w:t>de</w:t>
      </w:r>
      <w:r>
        <w:rPr>
          <w:spacing w:val="-10"/>
          <w:sz w:val="22"/>
        </w:rPr>
        <w:t> </w:t>
      </w:r>
      <w:r>
        <w:rPr>
          <w:sz w:val="22"/>
        </w:rPr>
        <w:t>llums des de diferents punts.</w:t>
      </w:r>
    </w:p>
    <w:p>
      <w:pPr>
        <w:pStyle w:val="ListParagraph"/>
        <w:numPr>
          <w:ilvl w:val="1"/>
          <w:numId w:val="98"/>
        </w:numPr>
        <w:tabs>
          <w:tab w:pos="885" w:val="left" w:leader="none"/>
        </w:tabs>
        <w:spacing w:line="247" w:lineRule="auto" w:before="0" w:after="0"/>
        <w:ind w:left="885" w:right="706" w:hanging="360"/>
        <w:jc w:val="left"/>
        <w:rPr>
          <w:sz w:val="22"/>
        </w:rPr>
      </w:pPr>
      <w:r>
        <w:rPr>
          <w:sz w:val="22"/>
        </w:rPr>
        <w:t>S'ha</w:t>
      </w:r>
      <w:r>
        <w:rPr>
          <w:spacing w:val="-10"/>
          <w:sz w:val="22"/>
        </w:rPr>
        <w:t> </w:t>
      </w:r>
      <w:r>
        <w:rPr>
          <w:sz w:val="22"/>
        </w:rPr>
        <w:t>efectuat</w:t>
      </w:r>
      <w:r>
        <w:rPr>
          <w:spacing w:val="-10"/>
          <w:sz w:val="22"/>
        </w:rPr>
        <w:t> </w:t>
      </w:r>
      <w:r>
        <w:rPr>
          <w:sz w:val="22"/>
        </w:rPr>
        <w:t>el</w:t>
      </w:r>
      <w:r>
        <w:rPr>
          <w:spacing w:val="-10"/>
          <w:sz w:val="22"/>
        </w:rPr>
        <w:t> </w:t>
      </w:r>
      <w:r>
        <w:rPr>
          <w:sz w:val="22"/>
        </w:rPr>
        <w:t>dimensionament</w:t>
      </w:r>
      <w:r>
        <w:rPr>
          <w:spacing w:val="-10"/>
          <w:sz w:val="22"/>
        </w:rPr>
        <w:t> </w:t>
      </w:r>
      <w:r>
        <w:rPr>
          <w:sz w:val="22"/>
        </w:rPr>
        <w:t>del</w:t>
      </w:r>
      <w:r>
        <w:rPr>
          <w:spacing w:val="-10"/>
          <w:sz w:val="22"/>
        </w:rPr>
        <w:t> </w:t>
      </w:r>
      <w:r>
        <w:rPr>
          <w:sz w:val="22"/>
        </w:rPr>
        <w:t>cablejat</w:t>
      </w:r>
      <w:r>
        <w:rPr>
          <w:spacing w:val="-10"/>
          <w:sz w:val="22"/>
        </w:rPr>
        <w:t> </w:t>
      </w:r>
      <w:r>
        <w:rPr>
          <w:sz w:val="22"/>
        </w:rPr>
        <w:t>i</w:t>
      </w:r>
      <w:r>
        <w:rPr>
          <w:spacing w:val="-10"/>
          <w:sz w:val="22"/>
        </w:rPr>
        <w:t> </w:t>
      </w:r>
      <w:r>
        <w:rPr>
          <w:sz w:val="22"/>
        </w:rPr>
        <w:t>els</w:t>
      </w:r>
      <w:r>
        <w:rPr>
          <w:spacing w:val="-10"/>
          <w:sz w:val="22"/>
        </w:rPr>
        <w:t> </w:t>
      </w:r>
      <w:r>
        <w:rPr>
          <w:sz w:val="22"/>
        </w:rPr>
        <w:t>components</w:t>
      </w:r>
      <w:r>
        <w:rPr>
          <w:spacing w:val="-10"/>
          <w:sz w:val="22"/>
        </w:rPr>
        <w:t> </w:t>
      </w:r>
      <w:r>
        <w:rPr>
          <w:sz w:val="22"/>
        </w:rPr>
        <w:t>dels</w:t>
      </w:r>
      <w:r>
        <w:rPr>
          <w:spacing w:val="-10"/>
          <w:sz w:val="22"/>
        </w:rPr>
        <w:t> </w:t>
      </w:r>
      <w:r>
        <w:rPr>
          <w:sz w:val="22"/>
        </w:rPr>
        <w:t>circuits</w:t>
      </w:r>
      <w:r>
        <w:rPr>
          <w:spacing w:val="-10"/>
          <w:sz w:val="22"/>
        </w:rPr>
        <w:t> </w:t>
      </w:r>
      <w:r>
        <w:rPr>
          <w:sz w:val="22"/>
        </w:rPr>
        <w:t>per</w:t>
      </w:r>
      <w:r>
        <w:rPr>
          <w:spacing w:val="-10"/>
          <w:sz w:val="22"/>
        </w:rPr>
        <w:t> </w:t>
      </w:r>
      <w:r>
        <w:rPr>
          <w:sz w:val="22"/>
        </w:rPr>
        <w:t>a diferents instal·lacions d'arrencada (directe, inversor de gir, estrella/triangle i seqüencial), segons la potència consumida.</w:t>
      </w:r>
    </w:p>
    <w:p>
      <w:pPr>
        <w:pStyle w:val="ListParagraph"/>
        <w:numPr>
          <w:ilvl w:val="1"/>
          <w:numId w:val="98"/>
        </w:numPr>
        <w:tabs>
          <w:tab w:pos="885" w:val="left" w:leader="none"/>
        </w:tabs>
        <w:spacing w:line="247" w:lineRule="auto" w:before="0" w:after="0"/>
        <w:ind w:left="885" w:right="427" w:hanging="360"/>
        <w:jc w:val="left"/>
        <w:rPr>
          <w:sz w:val="22"/>
        </w:rPr>
      </w:pPr>
      <w:r>
        <w:rPr>
          <w:sz w:val="22"/>
        </w:rPr>
        <w:t>S'han</w:t>
      </w:r>
      <w:r>
        <w:rPr>
          <w:spacing w:val="-12"/>
          <w:sz w:val="22"/>
        </w:rPr>
        <w:t> </w:t>
      </w:r>
      <w:r>
        <w:rPr>
          <w:sz w:val="22"/>
        </w:rPr>
        <w:t>seleccionat</w:t>
      </w:r>
      <w:r>
        <w:rPr>
          <w:spacing w:val="-12"/>
          <w:sz w:val="22"/>
        </w:rPr>
        <w:t> </w:t>
      </w:r>
      <w:r>
        <w:rPr>
          <w:sz w:val="22"/>
        </w:rPr>
        <w:t>els</w:t>
      </w:r>
      <w:r>
        <w:rPr>
          <w:spacing w:val="-12"/>
          <w:sz w:val="22"/>
        </w:rPr>
        <w:t> </w:t>
      </w:r>
      <w:r>
        <w:rPr>
          <w:sz w:val="22"/>
        </w:rPr>
        <w:t>components</w:t>
      </w:r>
      <w:r>
        <w:rPr>
          <w:spacing w:val="-12"/>
          <w:sz w:val="22"/>
        </w:rPr>
        <w:t> </w:t>
      </w:r>
      <w:r>
        <w:rPr>
          <w:sz w:val="22"/>
        </w:rPr>
        <w:t>(conductors,</w:t>
      </w:r>
      <w:r>
        <w:rPr>
          <w:spacing w:val="-12"/>
          <w:sz w:val="22"/>
        </w:rPr>
        <w:t> </w:t>
      </w:r>
      <w:r>
        <w:rPr>
          <w:sz w:val="22"/>
        </w:rPr>
        <w:t>contactors,</w:t>
      </w:r>
      <w:r>
        <w:rPr>
          <w:spacing w:val="-12"/>
          <w:sz w:val="22"/>
        </w:rPr>
        <w:t> </w:t>
      </w:r>
      <w:r>
        <w:rPr>
          <w:sz w:val="22"/>
        </w:rPr>
        <w:t>proteccions</w:t>
      </w:r>
      <w:r>
        <w:rPr>
          <w:spacing w:val="-12"/>
          <w:sz w:val="22"/>
        </w:rPr>
        <w:t> </w:t>
      </w:r>
      <w:r>
        <w:rPr>
          <w:sz w:val="22"/>
        </w:rPr>
        <w:t>i</w:t>
      </w:r>
      <w:r>
        <w:rPr>
          <w:spacing w:val="-12"/>
          <w:sz w:val="22"/>
        </w:rPr>
        <w:t> </w:t>
      </w:r>
      <w:r>
        <w:rPr>
          <w:sz w:val="22"/>
        </w:rPr>
        <w:t>polsadors, entre altres) de la instal·lació, interpretant les seves especificacions tècniques.</w:t>
      </w:r>
    </w:p>
    <w:p>
      <w:pPr>
        <w:pStyle w:val="ListParagraph"/>
        <w:numPr>
          <w:ilvl w:val="1"/>
          <w:numId w:val="98"/>
        </w:numPr>
        <w:tabs>
          <w:tab w:pos="885" w:val="left" w:leader="none"/>
        </w:tabs>
        <w:spacing w:line="247" w:lineRule="auto" w:before="0" w:after="0"/>
        <w:ind w:left="885" w:right="345" w:hanging="360"/>
        <w:jc w:val="left"/>
        <w:rPr>
          <w:sz w:val="22"/>
        </w:rPr>
      </w:pPr>
      <w:r>
        <w:rPr>
          <w:sz w:val="22"/>
        </w:rPr>
        <w:t>S'ha</w:t>
      </w:r>
      <w:r>
        <w:rPr>
          <w:spacing w:val="-11"/>
          <w:sz w:val="22"/>
        </w:rPr>
        <w:t> </w:t>
      </w:r>
      <w:r>
        <w:rPr>
          <w:sz w:val="22"/>
        </w:rPr>
        <w:t>efectuat</w:t>
      </w:r>
      <w:r>
        <w:rPr>
          <w:spacing w:val="-11"/>
          <w:sz w:val="22"/>
        </w:rPr>
        <w:t> </w:t>
      </w:r>
      <w:r>
        <w:rPr>
          <w:sz w:val="22"/>
        </w:rPr>
        <w:t>el</w:t>
      </w:r>
      <w:r>
        <w:rPr>
          <w:spacing w:val="-11"/>
          <w:sz w:val="22"/>
        </w:rPr>
        <w:t> </w:t>
      </w:r>
      <w:r>
        <w:rPr>
          <w:sz w:val="22"/>
        </w:rPr>
        <w:t>muntatge</w:t>
      </w:r>
      <w:r>
        <w:rPr>
          <w:spacing w:val="-11"/>
          <w:sz w:val="22"/>
        </w:rPr>
        <w:t> </w:t>
      </w:r>
      <w:r>
        <w:rPr>
          <w:sz w:val="22"/>
        </w:rPr>
        <w:t>i</w:t>
      </w:r>
      <w:r>
        <w:rPr>
          <w:spacing w:val="-11"/>
          <w:sz w:val="22"/>
        </w:rPr>
        <w:t> </w:t>
      </w:r>
      <w:r>
        <w:rPr>
          <w:sz w:val="22"/>
        </w:rPr>
        <w:t>el</w:t>
      </w:r>
      <w:r>
        <w:rPr>
          <w:spacing w:val="-11"/>
          <w:sz w:val="22"/>
        </w:rPr>
        <w:t> </w:t>
      </w:r>
      <w:r>
        <w:rPr>
          <w:sz w:val="22"/>
        </w:rPr>
        <w:t>connexió</w:t>
      </w:r>
      <w:r>
        <w:rPr>
          <w:spacing w:val="-11"/>
          <w:sz w:val="22"/>
        </w:rPr>
        <w:t> </w:t>
      </w:r>
      <w:r>
        <w:rPr>
          <w:sz w:val="22"/>
        </w:rPr>
        <w:t>de</w:t>
      </w:r>
      <w:r>
        <w:rPr>
          <w:spacing w:val="-11"/>
          <w:sz w:val="22"/>
        </w:rPr>
        <w:t> </w:t>
      </w:r>
      <w:r>
        <w:rPr>
          <w:sz w:val="22"/>
        </w:rPr>
        <w:t>les</w:t>
      </w:r>
      <w:r>
        <w:rPr>
          <w:spacing w:val="-11"/>
          <w:sz w:val="22"/>
        </w:rPr>
        <w:t> </w:t>
      </w:r>
      <w:r>
        <w:rPr>
          <w:sz w:val="22"/>
        </w:rPr>
        <w:t>instal·lacions</w:t>
      </w:r>
      <w:r>
        <w:rPr>
          <w:spacing w:val="-11"/>
          <w:sz w:val="22"/>
        </w:rPr>
        <w:t> </w:t>
      </w:r>
      <w:r>
        <w:rPr>
          <w:sz w:val="22"/>
        </w:rPr>
        <w:t>d'enllumenat</w:t>
      </w:r>
      <w:r>
        <w:rPr>
          <w:spacing w:val="-11"/>
          <w:sz w:val="22"/>
        </w:rPr>
        <w:t> </w:t>
      </w:r>
      <w:r>
        <w:rPr>
          <w:sz w:val="22"/>
        </w:rPr>
        <w:t>i</w:t>
      </w:r>
      <w:r>
        <w:rPr>
          <w:spacing w:val="-11"/>
          <w:sz w:val="22"/>
        </w:rPr>
        <w:t> </w:t>
      </w:r>
      <w:r>
        <w:rPr>
          <w:sz w:val="22"/>
        </w:rPr>
        <w:t>arrencada de motors d'acord amb l'esquema de muntatge i el procediment establert.</w:t>
      </w:r>
    </w:p>
    <w:p>
      <w:pPr>
        <w:pStyle w:val="ListParagraph"/>
        <w:numPr>
          <w:ilvl w:val="1"/>
          <w:numId w:val="98"/>
        </w:numPr>
        <w:tabs>
          <w:tab w:pos="885" w:val="left" w:leader="none"/>
        </w:tabs>
        <w:spacing w:line="247" w:lineRule="auto" w:before="0" w:after="0"/>
        <w:ind w:left="885" w:right="391" w:hanging="360"/>
        <w:jc w:val="left"/>
        <w:rPr>
          <w:sz w:val="22"/>
        </w:rPr>
      </w:pPr>
      <w:r>
        <w:rPr>
          <w:sz w:val="22"/>
        </w:rPr>
        <w:t>S'ha</w:t>
      </w:r>
      <w:r>
        <w:rPr>
          <w:spacing w:val="-11"/>
          <w:sz w:val="22"/>
        </w:rPr>
        <w:t> </w:t>
      </w:r>
      <w:r>
        <w:rPr>
          <w:sz w:val="22"/>
        </w:rPr>
        <w:t>comprovat</w:t>
      </w:r>
      <w:r>
        <w:rPr>
          <w:spacing w:val="-11"/>
          <w:sz w:val="22"/>
        </w:rPr>
        <w:t> </w:t>
      </w:r>
      <w:r>
        <w:rPr>
          <w:sz w:val="22"/>
        </w:rPr>
        <w:t>el</w:t>
      </w:r>
      <w:r>
        <w:rPr>
          <w:spacing w:val="-11"/>
          <w:sz w:val="22"/>
        </w:rPr>
        <w:t> </w:t>
      </w:r>
      <w:r>
        <w:rPr>
          <w:sz w:val="22"/>
        </w:rPr>
        <w:t>funcionament</w:t>
      </w:r>
      <w:r>
        <w:rPr>
          <w:spacing w:val="-11"/>
          <w:sz w:val="22"/>
        </w:rPr>
        <w:t> </w:t>
      </w:r>
      <w:r>
        <w:rPr>
          <w:sz w:val="22"/>
        </w:rPr>
        <w:t>del</w:t>
      </w:r>
      <w:r>
        <w:rPr>
          <w:spacing w:val="-11"/>
          <w:sz w:val="22"/>
        </w:rPr>
        <w:t> </w:t>
      </w:r>
      <w:r>
        <w:rPr>
          <w:sz w:val="22"/>
        </w:rPr>
        <w:t>muntatge</w:t>
      </w:r>
      <w:r>
        <w:rPr>
          <w:spacing w:val="-11"/>
          <w:sz w:val="22"/>
        </w:rPr>
        <w:t> </w:t>
      </w:r>
      <w:r>
        <w:rPr>
          <w:sz w:val="22"/>
        </w:rPr>
        <w:t>realitzat,</w:t>
      </w:r>
      <w:r>
        <w:rPr>
          <w:spacing w:val="-11"/>
          <w:sz w:val="22"/>
        </w:rPr>
        <w:t> </w:t>
      </w:r>
      <w:r>
        <w:rPr>
          <w:sz w:val="22"/>
        </w:rPr>
        <w:t>verificant</w:t>
      </w:r>
      <w:r>
        <w:rPr>
          <w:spacing w:val="-11"/>
          <w:sz w:val="22"/>
        </w:rPr>
        <w:t> </w:t>
      </w:r>
      <w:r>
        <w:rPr>
          <w:sz w:val="22"/>
        </w:rPr>
        <w:t>els</w:t>
      </w:r>
      <w:r>
        <w:rPr>
          <w:spacing w:val="-11"/>
          <w:sz w:val="22"/>
        </w:rPr>
        <w:t> </w:t>
      </w:r>
      <w:r>
        <w:rPr>
          <w:sz w:val="22"/>
        </w:rPr>
        <w:t>mesuraments</w:t>
      </w:r>
      <w:r>
        <w:rPr>
          <w:spacing w:val="-11"/>
          <w:sz w:val="22"/>
        </w:rPr>
        <w:t> </w:t>
      </w:r>
      <w:r>
        <w:rPr>
          <w:sz w:val="22"/>
        </w:rPr>
        <w:t>i efectuant les modificacions requerides en cas de disfunció.</w:t>
      </w:r>
    </w:p>
    <w:p>
      <w:pPr>
        <w:pStyle w:val="ListParagraph"/>
        <w:numPr>
          <w:ilvl w:val="1"/>
          <w:numId w:val="98"/>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manejat</w:t>
      </w:r>
      <w:r>
        <w:rPr>
          <w:spacing w:val="-10"/>
          <w:sz w:val="22"/>
        </w:rPr>
        <w:t> </w:t>
      </w:r>
      <w:r>
        <w:rPr>
          <w:sz w:val="22"/>
        </w:rPr>
        <w:t>les</w:t>
      </w:r>
      <w:r>
        <w:rPr>
          <w:spacing w:val="-10"/>
          <w:sz w:val="22"/>
        </w:rPr>
        <w:t> </w:t>
      </w:r>
      <w:r>
        <w:rPr>
          <w:sz w:val="22"/>
        </w:rPr>
        <w:t>eines</w:t>
      </w:r>
      <w:r>
        <w:rPr>
          <w:spacing w:val="-10"/>
          <w:sz w:val="22"/>
        </w:rPr>
        <w:t> </w:t>
      </w:r>
      <w:r>
        <w:rPr>
          <w:sz w:val="22"/>
        </w:rPr>
        <w:t>amb</w:t>
      </w:r>
      <w:r>
        <w:rPr>
          <w:spacing w:val="-10"/>
          <w:sz w:val="22"/>
        </w:rPr>
        <w:t> </w:t>
      </w:r>
      <w:r>
        <w:rPr>
          <w:sz w:val="22"/>
        </w:rPr>
        <w:t>precisió</w:t>
      </w:r>
      <w:r>
        <w:rPr>
          <w:spacing w:val="-10"/>
          <w:sz w:val="22"/>
        </w:rPr>
        <w:t> </w:t>
      </w:r>
      <w:r>
        <w:rPr>
          <w:sz w:val="22"/>
        </w:rPr>
        <w:t>i</w:t>
      </w:r>
      <w:r>
        <w:rPr>
          <w:spacing w:val="-10"/>
          <w:sz w:val="22"/>
        </w:rPr>
        <w:t> </w:t>
      </w:r>
      <w:r>
        <w:rPr>
          <w:spacing w:val="-2"/>
          <w:sz w:val="22"/>
        </w:rPr>
        <w:t>destresa.</w:t>
      </w:r>
    </w:p>
    <w:p>
      <w:pPr>
        <w:pStyle w:val="ListParagraph"/>
        <w:numPr>
          <w:ilvl w:val="0"/>
          <w:numId w:val="98"/>
        </w:numPr>
        <w:tabs>
          <w:tab w:pos="883" w:val="left" w:leader="none"/>
          <w:tab w:pos="885" w:val="left" w:leader="none"/>
        </w:tabs>
        <w:spacing w:line="247" w:lineRule="auto" w:before="244" w:after="0"/>
        <w:ind w:left="885" w:right="766" w:hanging="360"/>
        <w:jc w:val="left"/>
        <w:rPr>
          <w:sz w:val="22"/>
        </w:rPr>
      </w:pPr>
      <w:r>
        <w:rPr>
          <w:sz w:val="22"/>
        </w:rPr>
        <w:t>Realitza el manteniment i la instal·lació de serveis i circuits de corrent continu, interpretant</w:t>
      </w:r>
      <w:r>
        <w:rPr>
          <w:spacing w:val="-11"/>
          <w:sz w:val="22"/>
        </w:rPr>
        <w:t> </w:t>
      </w:r>
      <w:r>
        <w:rPr>
          <w:sz w:val="22"/>
        </w:rPr>
        <w:t>esquemes</w:t>
      </w:r>
      <w:r>
        <w:rPr>
          <w:spacing w:val="-11"/>
          <w:sz w:val="22"/>
        </w:rPr>
        <w:t> </w:t>
      </w:r>
      <w:r>
        <w:rPr>
          <w:sz w:val="22"/>
        </w:rPr>
        <w:t>i</w:t>
      </w:r>
      <w:r>
        <w:rPr>
          <w:spacing w:val="-11"/>
          <w:sz w:val="22"/>
        </w:rPr>
        <w:t> </w:t>
      </w:r>
      <w:r>
        <w:rPr>
          <w:sz w:val="22"/>
        </w:rPr>
        <w:t>efectuant</w:t>
      </w:r>
      <w:r>
        <w:rPr>
          <w:spacing w:val="-11"/>
          <w:sz w:val="22"/>
        </w:rPr>
        <w:t> </w:t>
      </w:r>
      <w:r>
        <w:rPr>
          <w:sz w:val="22"/>
        </w:rPr>
        <w:t>les</w:t>
      </w:r>
      <w:r>
        <w:rPr>
          <w:spacing w:val="-11"/>
          <w:sz w:val="22"/>
        </w:rPr>
        <w:t> </w:t>
      </w:r>
      <w:r>
        <w:rPr>
          <w:sz w:val="22"/>
        </w:rPr>
        <w:t>operacions</w:t>
      </w:r>
      <w:r>
        <w:rPr>
          <w:spacing w:val="-11"/>
          <w:sz w:val="22"/>
        </w:rPr>
        <w:t> </w:t>
      </w:r>
      <w:r>
        <w:rPr>
          <w:sz w:val="22"/>
        </w:rPr>
        <w:t>programades</w:t>
      </w:r>
      <w:r>
        <w:rPr>
          <w:spacing w:val="-11"/>
          <w:sz w:val="22"/>
        </w:rPr>
        <w:t> </w:t>
      </w:r>
      <w:r>
        <w:rPr>
          <w:sz w:val="22"/>
        </w:rPr>
        <w:t>o</w:t>
      </w:r>
      <w:r>
        <w:rPr>
          <w:spacing w:val="-11"/>
          <w:sz w:val="22"/>
        </w:rPr>
        <w:t> </w:t>
      </w:r>
      <w:r>
        <w:rPr>
          <w:sz w:val="22"/>
        </w:rPr>
        <w:t>requerides</w:t>
      </w:r>
      <w:r>
        <w:rPr>
          <w:spacing w:val="-11"/>
          <w:sz w:val="22"/>
        </w:rPr>
        <w:t> </w:t>
      </w:r>
      <w:r>
        <w:rPr>
          <w:sz w:val="22"/>
        </w:rPr>
        <w:t>per mantenir la seva operativitat.</w:t>
      </w:r>
    </w:p>
    <w:p>
      <w:pPr>
        <w:pStyle w:val="BodyText"/>
        <w:spacing w:line="250" w:lineRule="exact"/>
        <w:ind w:left="165" w:firstLine="0"/>
      </w:pPr>
      <w:r>
        <w:rPr/>
        <w:t>Criteris</w:t>
      </w:r>
      <w:r>
        <w:rPr>
          <w:spacing w:val="-7"/>
        </w:rPr>
        <w:t> </w:t>
      </w:r>
      <w:r>
        <w:rPr>
          <w:spacing w:val="-2"/>
        </w:rPr>
        <w:t>d'avaluació:</w:t>
      </w:r>
    </w:p>
    <w:p>
      <w:pPr>
        <w:pStyle w:val="ListParagraph"/>
        <w:numPr>
          <w:ilvl w:val="1"/>
          <w:numId w:val="98"/>
        </w:numPr>
        <w:tabs>
          <w:tab w:pos="885" w:val="left" w:leader="none"/>
        </w:tabs>
        <w:spacing w:line="247" w:lineRule="auto" w:before="7" w:after="0"/>
        <w:ind w:left="885" w:right="453" w:hanging="360"/>
        <w:jc w:val="left"/>
        <w:rPr>
          <w:sz w:val="22"/>
        </w:rPr>
      </w:pPr>
      <w:r>
        <w:rPr>
          <w:sz w:val="22"/>
        </w:rPr>
        <w:t>S'han realitzat les operacions de manteniment i instal·lació dels sistemes de generació</w:t>
      </w:r>
      <w:r>
        <w:rPr>
          <w:spacing w:val="-10"/>
          <w:sz w:val="22"/>
        </w:rPr>
        <w:t> </w:t>
      </w:r>
      <w:r>
        <w:rPr>
          <w:sz w:val="22"/>
        </w:rPr>
        <w:t>i</w:t>
      </w:r>
      <w:r>
        <w:rPr>
          <w:spacing w:val="-10"/>
          <w:sz w:val="22"/>
        </w:rPr>
        <w:t> </w:t>
      </w:r>
      <w:r>
        <w:rPr>
          <w:sz w:val="22"/>
        </w:rPr>
        <w:t>acumulació</w:t>
      </w:r>
      <w:r>
        <w:rPr>
          <w:spacing w:val="-10"/>
          <w:sz w:val="22"/>
        </w:rPr>
        <w:t> </w:t>
      </w:r>
      <w:r>
        <w:rPr>
          <w:sz w:val="22"/>
        </w:rPr>
        <w:t>d'energia</w:t>
      </w:r>
      <w:r>
        <w:rPr>
          <w:spacing w:val="-10"/>
          <w:sz w:val="22"/>
        </w:rPr>
        <w:t> </w:t>
      </w:r>
      <w:r>
        <w:rPr>
          <w:sz w:val="22"/>
        </w:rPr>
        <w:t>elèctrica</w:t>
      </w:r>
      <w:r>
        <w:rPr>
          <w:spacing w:val="-10"/>
          <w:sz w:val="22"/>
        </w:rPr>
        <w:t> </w:t>
      </w:r>
      <w:r>
        <w:rPr>
          <w:sz w:val="22"/>
        </w:rPr>
        <w:t>i</w:t>
      </w:r>
      <w:r>
        <w:rPr>
          <w:spacing w:val="-10"/>
          <w:sz w:val="22"/>
        </w:rPr>
        <w:t> </w:t>
      </w:r>
      <w:r>
        <w:rPr>
          <w:sz w:val="22"/>
        </w:rPr>
        <w:t>dels</w:t>
      </w:r>
      <w:r>
        <w:rPr>
          <w:spacing w:val="-10"/>
          <w:sz w:val="22"/>
        </w:rPr>
        <w:t> </w:t>
      </w:r>
      <w:r>
        <w:rPr>
          <w:sz w:val="22"/>
        </w:rPr>
        <w:t>motors</w:t>
      </w:r>
      <w:r>
        <w:rPr>
          <w:spacing w:val="-10"/>
          <w:sz w:val="22"/>
        </w:rPr>
        <w:t> </w:t>
      </w:r>
      <w:r>
        <w:rPr>
          <w:sz w:val="22"/>
        </w:rPr>
        <w:t>de</w:t>
      </w:r>
      <w:r>
        <w:rPr>
          <w:spacing w:val="-10"/>
          <w:sz w:val="22"/>
        </w:rPr>
        <w:t> </w:t>
      </w:r>
      <w:r>
        <w:rPr>
          <w:sz w:val="22"/>
        </w:rPr>
        <w:t>corrent</w:t>
      </w:r>
      <w:r>
        <w:rPr>
          <w:spacing w:val="-10"/>
          <w:sz w:val="22"/>
        </w:rPr>
        <w:t> </w:t>
      </w:r>
      <w:r>
        <w:rPr>
          <w:sz w:val="22"/>
        </w:rPr>
        <w:t>continu</w:t>
      </w:r>
      <w:r>
        <w:rPr>
          <w:spacing w:val="-10"/>
          <w:sz w:val="22"/>
        </w:rPr>
        <w:t> </w:t>
      </w:r>
      <w:r>
        <w:rPr>
          <w:sz w:val="22"/>
        </w:rPr>
        <w:t>del</w:t>
      </w:r>
      <w:r>
        <w:rPr>
          <w:spacing w:val="-10"/>
          <w:sz w:val="22"/>
        </w:rPr>
        <w:t> </w:t>
      </w:r>
      <w:r>
        <w:rPr>
          <w:sz w:val="22"/>
        </w:rPr>
        <w:t>buc</w:t>
      </w:r>
      <w:r>
        <w:rPr>
          <w:spacing w:val="-10"/>
          <w:sz w:val="22"/>
        </w:rPr>
        <w:t> </w:t>
      </w:r>
      <w:r>
        <w:rPr>
          <w:sz w:val="22"/>
        </w:rPr>
        <w:t>i de les embarcacions auxiliars segons el pla establert.</w:t>
      </w:r>
    </w:p>
    <w:p>
      <w:pPr>
        <w:pStyle w:val="ListParagraph"/>
        <w:numPr>
          <w:ilvl w:val="1"/>
          <w:numId w:val="98"/>
        </w:numPr>
        <w:tabs>
          <w:tab w:pos="885" w:val="left" w:leader="none"/>
        </w:tabs>
        <w:spacing w:line="247" w:lineRule="auto" w:before="0" w:after="0"/>
        <w:ind w:left="885" w:right="334" w:hanging="360"/>
        <w:jc w:val="left"/>
        <w:rPr>
          <w:sz w:val="22"/>
        </w:rPr>
      </w:pPr>
      <w:r>
        <w:rPr>
          <w:sz w:val="22"/>
        </w:rPr>
        <w:t>S'ha aplicat la seqüència d'intervenció per localitzar la causa o causes de l'avaria o disfunció</w:t>
      </w:r>
      <w:r>
        <w:rPr>
          <w:spacing w:val="-4"/>
          <w:sz w:val="22"/>
        </w:rPr>
        <w:t> </w:t>
      </w:r>
      <w:r>
        <w:rPr>
          <w:sz w:val="22"/>
        </w:rPr>
        <w:t>en</w:t>
      </w:r>
      <w:r>
        <w:rPr>
          <w:spacing w:val="-4"/>
          <w:sz w:val="22"/>
        </w:rPr>
        <w:t> </w:t>
      </w:r>
      <w:r>
        <w:rPr>
          <w:sz w:val="22"/>
        </w:rPr>
        <w:t>els</w:t>
      </w:r>
      <w:r>
        <w:rPr>
          <w:spacing w:val="-4"/>
          <w:sz w:val="22"/>
        </w:rPr>
        <w:t> </w:t>
      </w:r>
      <w:r>
        <w:rPr>
          <w:sz w:val="22"/>
        </w:rPr>
        <w:t>equips</w:t>
      </w:r>
      <w:r>
        <w:rPr>
          <w:spacing w:val="-4"/>
          <w:sz w:val="22"/>
        </w:rPr>
        <w:t> </w:t>
      </w:r>
      <w:r>
        <w:rPr>
          <w:sz w:val="22"/>
        </w:rPr>
        <w:t>de</w:t>
      </w:r>
      <w:r>
        <w:rPr>
          <w:spacing w:val="-4"/>
          <w:sz w:val="22"/>
        </w:rPr>
        <w:t> </w:t>
      </w:r>
      <w:r>
        <w:rPr>
          <w:sz w:val="22"/>
        </w:rPr>
        <w:t>bateries,</w:t>
      </w:r>
      <w:r>
        <w:rPr>
          <w:spacing w:val="-4"/>
          <w:sz w:val="22"/>
        </w:rPr>
        <w:t> </w:t>
      </w:r>
      <w:r>
        <w:rPr>
          <w:sz w:val="22"/>
        </w:rPr>
        <w:t>sistemes</w:t>
      </w:r>
      <w:r>
        <w:rPr>
          <w:spacing w:val="-4"/>
          <w:sz w:val="22"/>
        </w:rPr>
        <w:t> </w:t>
      </w:r>
      <w:r>
        <w:rPr>
          <w:sz w:val="22"/>
        </w:rPr>
        <w:t>de</w:t>
      </w:r>
      <w:r>
        <w:rPr>
          <w:spacing w:val="-4"/>
          <w:sz w:val="22"/>
        </w:rPr>
        <w:t> </w:t>
      </w:r>
      <w:r>
        <w:rPr>
          <w:sz w:val="22"/>
        </w:rPr>
        <w:t>càrrega</w:t>
      </w:r>
      <w:r>
        <w:rPr>
          <w:spacing w:val="-4"/>
          <w:sz w:val="22"/>
        </w:rPr>
        <w:t> </w:t>
      </w:r>
      <w:r>
        <w:rPr>
          <w:sz w:val="22"/>
        </w:rPr>
        <w:t>i</w:t>
      </w:r>
      <w:r>
        <w:rPr>
          <w:spacing w:val="-4"/>
          <w:sz w:val="22"/>
        </w:rPr>
        <w:t> </w:t>
      </w:r>
      <w:r>
        <w:rPr>
          <w:sz w:val="22"/>
        </w:rPr>
        <w:t>motors</w:t>
      </w:r>
      <w:r>
        <w:rPr>
          <w:spacing w:val="-4"/>
          <w:sz w:val="22"/>
        </w:rPr>
        <w:t> </w:t>
      </w:r>
      <w:r>
        <w:rPr>
          <w:sz w:val="22"/>
        </w:rPr>
        <w:t>de</w:t>
      </w:r>
      <w:r>
        <w:rPr>
          <w:spacing w:val="-4"/>
          <w:sz w:val="22"/>
        </w:rPr>
        <w:t> </w:t>
      </w:r>
      <w:r>
        <w:rPr>
          <w:sz w:val="22"/>
        </w:rPr>
        <w:t>corrent</w:t>
      </w:r>
      <w:r>
        <w:rPr>
          <w:spacing w:val="-4"/>
          <w:sz w:val="22"/>
        </w:rPr>
        <w:t> </w:t>
      </w:r>
      <w:r>
        <w:rPr>
          <w:sz w:val="22"/>
        </w:rPr>
        <w:t>continu del</w:t>
      </w:r>
      <w:r>
        <w:rPr>
          <w:spacing w:val="-10"/>
          <w:sz w:val="22"/>
        </w:rPr>
        <w:t> </w:t>
      </w:r>
      <w:r>
        <w:rPr>
          <w:sz w:val="22"/>
        </w:rPr>
        <w:t>buc</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embarcacions</w:t>
      </w:r>
      <w:r>
        <w:rPr>
          <w:spacing w:val="-10"/>
          <w:sz w:val="22"/>
        </w:rPr>
        <w:t> </w:t>
      </w:r>
      <w:r>
        <w:rPr>
          <w:sz w:val="22"/>
        </w:rPr>
        <w:t>auxiliars,</w:t>
      </w:r>
      <w:r>
        <w:rPr>
          <w:spacing w:val="-10"/>
          <w:sz w:val="22"/>
        </w:rPr>
        <w:t> </w:t>
      </w:r>
      <w:r>
        <w:rPr>
          <w:sz w:val="22"/>
        </w:rPr>
        <w:t>contrastant</w:t>
      </w:r>
      <w:r>
        <w:rPr>
          <w:spacing w:val="-10"/>
          <w:sz w:val="22"/>
        </w:rPr>
        <w:t> </w:t>
      </w:r>
      <w:r>
        <w:rPr>
          <w:sz w:val="22"/>
        </w:rPr>
        <w:t>els</w:t>
      </w:r>
      <w:r>
        <w:rPr>
          <w:spacing w:val="-10"/>
          <w:sz w:val="22"/>
        </w:rPr>
        <w:t> </w:t>
      </w:r>
      <w:r>
        <w:rPr>
          <w:sz w:val="22"/>
        </w:rPr>
        <w:t>valors</w:t>
      </w:r>
      <w:r>
        <w:rPr>
          <w:spacing w:val="-10"/>
          <w:sz w:val="22"/>
        </w:rPr>
        <w:t> </w:t>
      </w:r>
      <w:r>
        <w:rPr>
          <w:sz w:val="22"/>
        </w:rPr>
        <w:t>mesurats</w:t>
      </w:r>
      <w:r>
        <w:rPr>
          <w:spacing w:val="-10"/>
          <w:sz w:val="22"/>
        </w:rPr>
        <w:t> </w:t>
      </w:r>
      <w:r>
        <w:rPr>
          <w:sz w:val="22"/>
        </w:rPr>
        <w:t>i</w:t>
      </w:r>
      <w:r>
        <w:rPr>
          <w:spacing w:val="-10"/>
          <w:sz w:val="22"/>
        </w:rPr>
        <w:t> </w:t>
      </w:r>
      <w:r>
        <w:rPr>
          <w:sz w:val="22"/>
        </w:rPr>
        <w:t>interpretant la documentació tècnica.</w:t>
      </w:r>
    </w:p>
    <w:p>
      <w:pPr>
        <w:pStyle w:val="ListParagraph"/>
        <w:numPr>
          <w:ilvl w:val="1"/>
          <w:numId w:val="98"/>
        </w:numPr>
        <w:tabs>
          <w:tab w:pos="885" w:val="left" w:leader="none"/>
        </w:tabs>
        <w:spacing w:line="247" w:lineRule="auto" w:before="0" w:after="0"/>
        <w:ind w:left="885" w:right="430" w:hanging="360"/>
        <w:jc w:val="left"/>
        <w:rPr>
          <w:sz w:val="22"/>
        </w:rPr>
      </w:pPr>
      <w:r>
        <w:rPr>
          <w:sz w:val="22"/>
        </w:rPr>
        <w:t>S'ha</w:t>
      </w:r>
      <w:r>
        <w:rPr>
          <w:spacing w:val="-10"/>
          <w:sz w:val="22"/>
        </w:rPr>
        <w:t> </w:t>
      </w:r>
      <w:r>
        <w:rPr>
          <w:sz w:val="22"/>
        </w:rPr>
        <w:t>verificat</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carregadors</w:t>
      </w:r>
      <w:r>
        <w:rPr>
          <w:spacing w:val="-10"/>
          <w:sz w:val="22"/>
        </w:rPr>
        <w:t> </w:t>
      </w:r>
      <w:r>
        <w:rPr>
          <w:sz w:val="22"/>
        </w:rPr>
        <w:t>de</w:t>
      </w:r>
      <w:r>
        <w:rPr>
          <w:spacing w:val="-10"/>
          <w:sz w:val="22"/>
        </w:rPr>
        <w:t> </w:t>
      </w:r>
      <w:r>
        <w:rPr>
          <w:sz w:val="22"/>
        </w:rPr>
        <w:t>bateries</w:t>
      </w:r>
      <w:r>
        <w:rPr>
          <w:spacing w:val="-10"/>
          <w:sz w:val="22"/>
        </w:rPr>
        <w:t> </w:t>
      </w:r>
      <w:r>
        <w:rPr>
          <w:sz w:val="22"/>
        </w:rPr>
        <w:t>i</w:t>
      </w:r>
      <w:r>
        <w:rPr>
          <w:spacing w:val="-10"/>
          <w:sz w:val="22"/>
        </w:rPr>
        <w:t> </w:t>
      </w:r>
      <w:r>
        <w:rPr>
          <w:sz w:val="22"/>
        </w:rPr>
        <w:t>generadors</w:t>
      </w:r>
      <w:r>
        <w:rPr>
          <w:spacing w:val="-10"/>
          <w:sz w:val="22"/>
        </w:rPr>
        <w:t> </w:t>
      </w:r>
      <w:r>
        <w:rPr>
          <w:sz w:val="22"/>
        </w:rPr>
        <w:t>de</w:t>
      </w:r>
      <w:r>
        <w:rPr>
          <w:spacing w:val="-10"/>
          <w:sz w:val="22"/>
        </w:rPr>
        <w:t> </w:t>
      </w:r>
      <w:r>
        <w:rPr>
          <w:sz w:val="22"/>
        </w:rPr>
        <w:t>càrrega de bateries del buc i de les embarcacions auxiliars, manejant amb precisió els aparells de mesura.</w:t>
      </w:r>
    </w:p>
    <w:p>
      <w:pPr>
        <w:pStyle w:val="ListParagraph"/>
        <w:numPr>
          <w:ilvl w:val="1"/>
          <w:numId w:val="98"/>
        </w:numPr>
        <w:tabs>
          <w:tab w:pos="885" w:val="left" w:leader="none"/>
        </w:tabs>
        <w:spacing w:line="247" w:lineRule="auto" w:before="0" w:after="0"/>
        <w:ind w:left="885" w:right="395" w:hanging="360"/>
        <w:jc w:val="left"/>
        <w:rPr>
          <w:sz w:val="22"/>
        </w:rPr>
      </w:pPr>
      <w:r>
        <w:rPr>
          <w:sz w:val="22"/>
        </w:rPr>
        <w:t>S'han efectuat les operacions de manteniment i instal·lació dels sistemes de distribució i alimentació dels equips elèctric-electrònics, govern, enllumenat i senyalització</w:t>
      </w:r>
      <w:r>
        <w:rPr>
          <w:spacing w:val="-11"/>
          <w:sz w:val="22"/>
        </w:rPr>
        <w:t> </w:t>
      </w:r>
      <w:r>
        <w:rPr>
          <w:sz w:val="22"/>
        </w:rPr>
        <w:t>de</w:t>
      </w:r>
      <w:r>
        <w:rPr>
          <w:spacing w:val="-11"/>
          <w:sz w:val="22"/>
        </w:rPr>
        <w:t> </w:t>
      </w:r>
      <w:r>
        <w:rPr>
          <w:sz w:val="22"/>
        </w:rPr>
        <w:t>corrent</w:t>
      </w:r>
      <w:r>
        <w:rPr>
          <w:spacing w:val="-11"/>
          <w:sz w:val="22"/>
        </w:rPr>
        <w:t> </w:t>
      </w:r>
      <w:r>
        <w:rPr>
          <w:sz w:val="22"/>
        </w:rPr>
        <w:t>continu,</w:t>
      </w:r>
      <w:r>
        <w:rPr>
          <w:spacing w:val="-11"/>
          <w:sz w:val="22"/>
        </w:rPr>
        <w:t> </w:t>
      </w:r>
      <w:r>
        <w:rPr>
          <w:sz w:val="22"/>
        </w:rPr>
        <w:t>utilitzant</w:t>
      </w:r>
      <w:r>
        <w:rPr>
          <w:spacing w:val="-11"/>
          <w:sz w:val="22"/>
        </w:rPr>
        <w:t> </w:t>
      </w:r>
      <w:r>
        <w:rPr>
          <w:sz w:val="22"/>
        </w:rPr>
        <w:t>els</w:t>
      </w:r>
      <w:r>
        <w:rPr>
          <w:spacing w:val="-11"/>
          <w:sz w:val="22"/>
        </w:rPr>
        <w:t> </w:t>
      </w:r>
      <w:r>
        <w:rPr>
          <w:sz w:val="22"/>
        </w:rPr>
        <w:t>instruments</w:t>
      </w:r>
      <w:r>
        <w:rPr>
          <w:spacing w:val="-11"/>
          <w:sz w:val="22"/>
        </w:rPr>
        <w:t> </w:t>
      </w:r>
      <w:r>
        <w:rPr>
          <w:sz w:val="22"/>
        </w:rPr>
        <w:t>i</w:t>
      </w:r>
      <w:r>
        <w:rPr>
          <w:spacing w:val="-11"/>
          <w:sz w:val="22"/>
        </w:rPr>
        <w:t> </w:t>
      </w:r>
      <w:r>
        <w:rPr>
          <w:sz w:val="22"/>
        </w:rPr>
        <w:t>la</w:t>
      </w:r>
      <w:r>
        <w:rPr>
          <w:spacing w:val="-11"/>
          <w:sz w:val="22"/>
        </w:rPr>
        <w:t> </w:t>
      </w:r>
      <w:r>
        <w:rPr>
          <w:sz w:val="22"/>
        </w:rPr>
        <w:t>documentació</w:t>
      </w:r>
      <w:r>
        <w:rPr>
          <w:spacing w:val="-11"/>
          <w:sz w:val="22"/>
        </w:rPr>
        <w:t> </w:t>
      </w:r>
      <w:r>
        <w:rPr>
          <w:sz w:val="22"/>
        </w:rPr>
        <w:t>tècnica.</w:t>
      </w:r>
    </w:p>
    <w:p>
      <w:pPr>
        <w:pStyle w:val="ListParagraph"/>
        <w:numPr>
          <w:ilvl w:val="1"/>
          <w:numId w:val="98"/>
        </w:numPr>
        <w:tabs>
          <w:tab w:pos="885" w:val="left" w:leader="none"/>
        </w:tabs>
        <w:spacing w:line="247" w:lineRule="auto" w:before="0" w:after="0"/>
        <w:ind w:left="885" w:right="1370" w:hanging="360"/>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disposició</w:t>
      </w:r>
      <w:r>
        <w:rPr>
          <w:spacing w:val="-10"/>
          <w:sz w:val="22"/>
        </w:rPr>
        <w:t> </w:t>
      </w:r>
      <w:r>
        <w:rPr>
          <w:sz w:val="22"/>
        </w:rPr>
        <w:t>dels</w:t>
      </w:r>
      <w:r>
        <w:rPr>
          <w:spacing w:val="-10"/>
          <w:sz w:val="22"/>
        </w:rPr>
        <w:t> </w:t>
      </w:r>
      <w:r>
        <w:rPr>
          <w:sz w:val="22"/>
        </w:rPr>
        <w:t>circuits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connexió</w:t>
      </w:r>
      <w:r>
        <w:rPr>
          <w:spacing w:val="-10"/>
          <w:sz w:val="22"/>
        </w:rPr>
        <w:t> </w:t>
      </w:r>
      <w:r>
        <w:rPr>
          <w:sz w:val="22"/>
        </w:rPr>
        <w:t>automàtica</w:t>
      </w:r>
      <w:r>
        <w:rPr>
          <w:spacing w:val="-10"/>
          <w:sz w:val="22"/>
        </w:rPr>
        <w:t> </w:t>
      </w:r>
      <w:r>
        <w:rPr>
          <w:sz w:val="22"/>
        </w:rPr>
        <w:t>de l'enllumenat d'emergència, efectuant, si cal, les accions correctores.</w:t>
      </w:r>
    </w:p>
    <w:p>
      <w:pPr>
        <w:pStyle w:val="ListParagraph"/>
        <w:numPr>
          <w:ilvl w:val="1"/>
          <w:numId w:val="98"/>
        </w:numPr>
        <w:tabs>
          <w:tab w:pos="885" w:val="left" w:leader="none"/>
        </w:tabs>
        <w:spacing w:line="242" w:lineRule="auto" w:before="0" w:after="0"/>
        <w:ind w:left="885" w:right="413" w:hanging="360"/>
        <w:jc w:val="left"/>
        <w:rPr>
          <w:sz w:val="22"/>
        </w:rPr>
      </w:pPr>
      <w:r>
        <w:rPr>
          <w:sz w:val="22"/>
        </w:rPr>
        <w:t>S'ha</w:t>
      </w:r>
      <w:r>
        <w:rPr>
          <w:spacing w:val="-10"/>
          <w:sz w:val="22"/>
        </w:rPr>
        <w:t> </w:t>
      </w:r>
      <w:r>
        <w:rPr>
          <w:sz w:val="22"/>
        </w:rPr>
        <w:t>verificat</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les</w:t>
      </w:r>
      <w:r>
        <w:rPr>
          <w:spacing w:val="-10"/>
          <w:sz w:val="22"/>
        </w:rPr>
        <w:t> </w:t>
      </w:r>
      <w:r>
        <w:rPr>
          <w:sz w:val="22"/>
        </w:rPr>
        <w:t>alarmes</w:t>
      </w:r>
      <w:r>
        <w:rPr>
          <w:spacing w:val="-10"/>
          <w:sz w:val="22"/>
        </w:rPr>
        <w:t> </w:t>
      </w:r>
      <w:r>
        <w:rPr>
          <w:sz w:val="22"/>
        </w:rPr>
        <w:t>generals,</w:t>
      </w:r>
      <w:r>
        <w:rPr>
          <w:spacing w:val="-10"/>
          <w:sz w:val="22"/>
        </w:rPr>
        <w:t> </w:t>
      </w:r>
      <w:r>
        <w:rPr>
          <w:sz w:val="22"/>
        </w:rPr>
        <w:t>alarmes</w:t>
      </w:r>
      <w:r>
        <w:rPr>
          <w:spacing w:val="-10"/>
          <w:sz w:val="22"/>
        </w:rPr>
        <w:t> </w:t>
      </w:r>
      <w:r>
        <w:rPr>
          <w:sz w:val="22"/>
        </w:rPr>
        <w:t>del</w:t>
      </w:r>
      <w:r>
        <w:rPr>
          <w:spacing w:val="-10"/>
          <w:sz w:val="22"/>
        </w:rPr>
        <w:t> </w:t>
      </w:r>
      <w:r>
        <w:rPr>
          <w:sz w:val="22"/>
        </w:rPr>
        <w:t>motor</w:t>
      </w:r>
      <w:r>
        <w:rPr>
          <w:spacing w:val="-10"/>
          <w:sz w:val="22"/>
        </w:rPr>
        <w:t> </w:t>
      </w:r>
      <w:r>
        <w:rPr>
          <w:sz w:val="22"/>
        </w:rPr>
        <w:t>principal</w:t>
      </w:r>
      <w:r>
        <w:rPr>
          <w:spacing w:val="-10"/>
          <w:sz w:val="22"/>
        </w:rPr>
        <w:t> </w:t>
      </w:r>
      <w:r>
        <w:rPr>
          <w:sz w:val="22"/>
        </w:rPr>
        <w:t>i alarmes de motors auxiliars quan es produeixen variacions dels paràmetres que </w:t>
      </w:r>
      <w:r>
        <w:rPr>
          <w:spacing w:val="-2"/>
          <w:sz w:val="22"/>
        </w:rPr>
        <w:t>controlen.</w:t>
      </w:r>
    </w:p>
    <w:p>
      <w:pPr>
        <w:pStyle w:val="ListParagraph"/>
        <w:spacing w:after="0" w:line="242" w:lineRule="auto"/>
        <w:jc w:val="left"/>
        <w:rPr>
          <w:sz w:val="22"/>
        </w:rPr>
        <w:sectPr>
          <w:pgSz w:w="11910" w:h="16840"/>
          <w:pgMar w:header="2921" w:footer="1906" w:top="3880" w:bottom="2100" w:left="1275" w:right="1275"/>
        </w:sectPr>
      </w:pPr>
    </w:p>
    <w:p>
      <w:pPr>
        <w:pStyle w:val="ListParagraph"/>
        <w:numPr>
          <w:ilvl w:val="1"/>
          <w:numId w:val="98"/>
        </w:numPr>
        <w:tabs>
          <w:tab w:pos="885" w:val="left" w:leader="none"/>
        </w:tabs>
        <w:spacing w:line="247" w:lineRule="auto" w:before="74" w:after="0"/>
        <w:ind w:left="885" w:right="174" w:hanging="360"/>
        <w:jc w:val="left"/>
        <w:rPr>
          <w:sz w:val="22"/>
        </w:rPr>
      </w:pPr>
      <w:r>
        <w:rPr>
          <w:sz w:val="22"/>
        </w:rPr>
        <w:t>S'han comprovat els paràmetres de funcionament dels elements elèctrics</w:t>
      </w:r>
      <w:r>
        <w:rPr>
          <w:sz w:val="22"/>
        </w:rPr>
        <w:t> constituents</w:t>
      </w:r>
      <w:r>
        <w:rPr>
          <w:spacing w:val="-10"/>
          <w:sz w:val="22"/>
        </w:rPr>
        <w:t> </w:t>
      </w:r>
      <w:r>
        <w:rPr>
          <w:sz w:val="22"/>
        </w:rPr>
        <w:t>del</w:t>
      </w:r>
      <w:r>
        <w:rPr>
          <w:spacing w:val="-10"/>
          <w:sz w:val="22"/>
        </w:rPr>
        <w:t> </w:t>
      </w:r>
      <w:r>
        <w:rPr>
          <w:sz w:val="22"/>
        </w:rPr>
        <w:t>motor</w:t>
      </w:r>
      <w:r>
        <w:rPr>
          <w:spacing w:val="-10"/>
          <w:sz w:val="22"/>
        </w:rPr>
        <w:t> </w:t>
      </w:r>
      <w:r>
        <w:rPr>
          <w:sz w:val="22"/>
        </w:rPr>
        <w:t>d'arrencada</w:t>
      </w:r>
      <w:r>
        <w:rPr>
          <w:spacing w:val="-10"/>
          <w:sz w:val="22"/>
        </w:rPr>
        <w:t> </w:t>
      </w:r>
      <w:r>
        <w:rPr>
          <w:sz w:val="22"/>
        </w:rPr>
        <w:t>del</w:t>
      </w:r>
      <w:r>
        <w:rPr>
          <w:spacing w:val="-10"/>
          <w:sz w:val="22"/>
        </w:rPr>
        <w:t> </w:t>
      </w:r>
      <w:r>
        <w:rPr>
          <w:sz w:val="22"/>
        </w:rPr>
        <w:t>buc</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embarcacions</w:t>
      </w:r>
      <w:r>
        <w:rPr>
          <w:spacing w:val="-10"/>
          <w:sz w:val="22"/>
        </w:rPr>
        <w:t> </w:t>
      </w:r>
      <w:r>
        <w:rPr>
          <w:sz w:val="22"/>
        </w:rPr>
        <w:t>auxiliars,</w:t>
      </w:r>
      <w:r>
        <w:rPr>
          <w:spacing w:val="-10"/>
          <w:sz w:val="22"/>
        </w:rPr>
        <w:t> </w:t>
      </w:r>
      <w:r>
        <w:rPr>
          <w:sz w:val="22"/>
        </w:rPr>
        <w:t>identificant les causes de possibles disfuncions o avaries.</w:t>
      </w:r>
    </w:p>
    <w:p>
      <w:pPr>
        <w:pStyle w:val="ListParagraph"/>
        <w:numPr>
          <w:ilvl w:val="1"/>
          <w:numId w:val="98"/>
        </w:numPr>
        <w:tabs>
          <w:tab w:pos="885" w:val="left" w:leader="none"/>
        </w:tabs>
        <w:spacing w:line="247" w:lineRule="auto" w:before="0" w:after="0"/>
        <w:ind w:left="885" w:right="938" w:hanging="360"/>
        <w:jc w:val="both"/>
        <w:rPr>
          <w:sz w:val="22"/>
        </w:rPr>
      </w:pPr>
      <w:r>
        <w:rPr>
          <w:sz w:val="22"/>
        </w:rPr>
        <w:t>S'ha</w:t>
      </w:r>
      <w:r>
        <w:rPr>
          <w:spacing w:val="-8"/>
          <w:sz w:val="22"/>
        </w:rPr>
        <w:t> </w:t>
      </w:r>
      <w:r>
        <w:rPr>
          <w:sz w:val="22"/>
        </w:rPr>
        <w:t>aplicat</w:t>
      </w:r>
      <w:r>
        <w:rPr>
          <w:spacing w:val="-8"/>
          <w:sz w:val="22"/>
        </w:rPr>
        <w:t> </w:t>
      </w:r>
      <w:r>
        <w:rPr>
          <w:sz w:val="22"/>
        </w:rPr>
        <w:t>la</w:t>
      </w:r>
      <w:r>
        <w:rPr>
          <w:spacing w:val="-8"/>
          <w:sz w:val="22"/>
        </w:rPr>
        <w:t> </w:t>
      </w:r>
      <w:r>
        <w:rPr>
          <w:sz w:val="22"/>
        </w:rPr>
        <w:t>normativa</w:t>
      </w:r>
      <w:r>
        <w:rPr>
          <w:spacing w:val="-8"/>
          <w:sz w:val="22"/>
        </w:rPr>
        <w:t> </w:t>
      </w:r>
      <w:r>
        <w:rPr>
          <w:sz w:val="22"/>
        </w:rPr>
        <w:t>de</w:t>
      </w:r>
      <w:r>
        <w:rPr>
          <w:spacing w:val="-8"/>
          <w:sz w:val="22"/>
        </w:rPr>
        <w:t> </w:t>
      </w:r>
      <w:r>
        <w:rPr>
          <w:sz w:val="22"/>
        </w:rPr>
        <w:t>gestió</w:t>
      </w:r>
      <w:r>
        <w:rPr>
          <w:spacing w:val="-8"/>
          <w:sz w:val="22"/>
        </w:rPr>
        <w:t> </w:t>
      </w:r>
      <w:r>
        <w:rPr>
          <w:sz w:val="22"/>
        </w:rPr>
        <w:t>dels</w:t>
      </w:r>
      <w:r>
        <w:rPr>
          <w:spacing w:val="-8"/>
          <w:sz w:val="22"/>
        </w:rPr>
        <w:t> </w:t>
      </w:r>
      <w:r>
        <w:rPr>
          <w:sz w:val="22"/>
        </w:rPr>
        <w:t>residus</w:t>
      </w:r>
      <w:r>
        <w:rPr>
          <w:spacing w:val="-8"/>
          <w:sz w:val="22"/>
        </w:rPr>
        <w:t> </w:t>
      </w:r>
      <w:r>
        <w:rPr>
          <w:sz w:val="22"/>
        </w:rPr>
        <w:t>generats</w:t>
      </w:r>
      <w:r>
        <w:rPr>
          <w:spacing w:val="-8"/>
          <w:sz w:val="22"/>
        </w:rPr>
        <w:t> </w:t>
      </w:r>
      <w:r>
        <w:rPr>
          <w:sz w:val="22"/>
        </w:rPr>
        <w:t>en</w:t>
      </w:r>
      <w:r>
        <w:rPr>
          <w:spacing w:val="-8"/>
          <w:sz w:val="22"/>
        </w:rPr>
        <w:t> </w:t>
      </w:r>
      <w:r>
        <w:rPr>
          <w:sz w:val="22"/>
        </w:rPr>
        <w:t>les</w:t>
      </w:r>
      <w:r>
        <w:rPr>
          <w:spacing w:val="-8"/>
          <w:sz w:val="22"/>
        </w:rPr>
        <w:t> </w:t>
      </w:r>
      <w:r>
        <w:rPr>
          <w:sz w:val="22"/>
        </w:rPr>
        <w:t>operacions</w:t>
      </w:r>
      <w:r>
        <w:rPr>
          <w:spacing w:val="-8"/>
          <w:sz w:val="22"/>
        </w:rPr>
        <w:t> </w:t>
      </w:r>
      <w:r>
        <w:rPr>
          <w:sz w:val="22"/>
        </w:rPr>
        <w:t>de manteniment</w:t>
      </w:r>
      <w:r>
        <w:rPr>
          <w:spacing w:val="-13"/>
          <w:sz w:val="22"/>
        </w:rPr>
        <w:t> </w:t>
      </w:r>
      <w:r>
        <w:rPr>
          <w:sz w:val="22"/>
        </w:rPr>
        <w:t>i</w:t>
      </w:r>
      <w:r>
        <w:rPr>
          <w:spacing w:val="-13"/>
          <w:sz w:val="22"/>
        </w:rPr>
        <w:t> </w:t>
      </w:r>
      <w:r>
        <w:rPr>
          <w:sz w:val="22"/>
        </w:rPr>
        <w:t>instal·lació</w:t>
      </w:r>
      <w:r>
        <w:rPr>
          <w:spacing w:val="-13"/>
          <w:sz w:val="22"/>
        </w:rPr>
        <w:t> </w:t>
      </w:r>
      <w:r>
        <w:rPr>
          <w:sz w:val="22"/>
        </w:rPr>
        <w:t>dels</w:t>
      </w:r>
      <w:r>
        <w:rPr>
          <w:spacing w:val="-13"/>
          <w:sz w:val="22"/>
        </w:rPr>
        <w:t> </w:t>
      </w:r>
      <w:r>
        <w:rPr>
          <w:sz w:val="22"/>
        </w:rPr>
        <w:t>sistemes</w:t>
      </w:r>
      <w:r>
        <w:rPr>
          <w:spacing w:val="-13"/>
          <w:sz w:val="22"/>
        </w:rPr>
        <w:t> </w:t>
      </w:r>
      <w:r>
        <w:rPr>
          <w:sz w:val="22"/>
        </w:rPr>
        <w:t>de</w:t>
      </w:r>
      <w:r>
        <w:rPr>
          <w:spacing w:val="-13"/>
          <w:sz w:val="22"/>
        </w:rPr>
        <w:t> </w:t>
      </w:r>
      <w:r>
        <w:rPr>
          <w:sz w:val="22"/>
        </w:rPr>
        <w:t>distribució,</w:t>
      </w:r>
      <w:r>
        <w:rPr>
          <w:spacing w:val="-13"/>
          <w:sz w:val="22"/>
        </w:rPr>
        <w:t> </w:t>
      </w:r>
      <w:r>
        <w:rPr>
          <w:sz w:val="22"/>
        </w:rPr>
        <w:t>generació</w:t>
      </w:r>
      <w:r>
        <w:rPr>
          <w:spacing w:val="-13"/>
          <w:sz w:val="22"/>
        </w:rPr>
        <w:t> </w:t>
      </w:r>
      <w:r>
        <w:rPr>
          <w:sz w:val="22"/>
        </w:rPr>
        <w:t>i</w:t>
      </w:r>
      <w:r>
        <w:rPr>
          <w:spacing w:val="-13"/>
          <w:sz w:val="22"/>
        </w:rPr>
        <w:t> </w:t>
      </w:r>
      <w:r>
        <w:rPr>
          <w:sz w:val="22"/>
        </w:rPr>
        <w:t>acumulació d'energia elèctrica del buc i de les embarcacions auxiliars.</w:t>
      </w:r>
    </w:p>
    <w:p>
      <w:pPr>
        <w:pStyle w:val="ListParagraph"/>
        <w:numPr>
          <w:ilvl w:val="0"/>
          <w:numId w:val="98"/>
        </w:numPr>
        <w:tabs>
          <w:tab w:pos="883" w:val="left" w:leader="none"/>
          <w:tab w:pos="885" w:val="left" w:leader="none"/>
        </w:tabs>
        <w:spacing w:line="247" w:lineRule="auto" w:before="244" w:after="0"/>
        <w:ind w:left="885" w:right="218" w:hanging="360"/>
        <w:jc w:val="left"/>
        <w:rPr>
          <w:sz w:val="22"/>
        </w:rPr>
      </w:pPr>
      <w:r>
        <w:rPr>
          <w:sz w:val="22"/>
        </w:rPr>
        <w:t>Localitza</w:t>
      </w:r>
      <w:r>
        <w:rPr>
          <w:spacing w:val="-10"/>
          <w:sz w:val="22"/>
        </w:rPr>
        <w:t> </w:t>
      </w:r>
      <w:r>
        <w:rPr>
          <w:sz w:val="22"/>
        </w:rPr>
        <w:t>i</w:t>
      </w:r>
      <w:r>
        <w:rPr>
          <w:spacing w:val="-10"/>
          <w:sz w:val="22"/>
        </w:rPr>
        <w:t> </w:t>
      </w:r>
      <w:r>
        <w:rPr>
          <w:sz w:val="22"/>
        </w:rPr>
        <w:t>repara</w:t>
      </w:r>
      <w:r>
        <w:rPr>
          <w:spacing w:val="-10"/>
          <w:sz w:val="22"/>
        </w:rPr>
        <w:t> </w:t>
      </w:r>
      <w:r>
        <w:rPr>
          <w:sz w:val="22"/>
        </w:rPr>
        <w:t>per</w:t>
      </w:r>
      <w:r>
        <w:rPr>
          <w:spacing w:val="-10"/>
          <w:sz w:val="22"/>
        </w:rPr>
        <w:t> </w:t>
      </w:r>
      <w:r>
        <w:rPr>
          <w:sz w:val="22"/>
        </w:rPr>
        <w:t>substitució</w:t>
      </w:r>
      <w:r>
        <w:rPr>
          <w:spacing w:val="-10"/>
          <w:sz w:val="22"/>
        </w:rPr>
        <w:t> </w:t>
      </w:r>
      <w:r>
        <w:rPr>
          <w:sz w:val="22"/>
        </w:rPr>
        <w:t>avaries</w:t>
      </w:r>
      <w:r>
        <w:rPr>
          <w:spacing w:val="-10"/>
          <w:sz w:val="22"/>
        </w:rPr>
        <w:t> </w:t>
      </w:r>
      <w:r>
        <w:rPr>
          <w:sz w:val="22"/>
        </w:rPr>
        <w:t>en</w:t>
      </w:r>
      <w:r>
        <w:rPr>
          <w:spacing w:val="-10"/>
          <w:sz w:val="22"/>
        </w:rPr>
        <w:t> </w:t>
      </w:r>
      <w:r>
        <w:rPr>
          <w:sz w:val="22"/>
        </w:rPr>
        <w:t>reguladors</w:t>
      </w:r>
      <w:r>
        <w:rPr>
          <w:spacing w:val="-10"/>
          <w:sz w:val="22"/>
        </w:rPr>
        <w:t> </w:t>
      </w:r>
      <w:r>
        <w:rPr>
          <w:sz w:val="22"/>
        </w:rPr>
        <w:t>de</w:t>
      </w:r>
      <w:r>
        <w:rPr>
          <w:spacing w:val="-10"/>
          <w:sz w:val="22"/>
        </w:rPr>
        <w:t> </w:t>
      </w:r>
      <w:r>
        <w:rPr>
          <w:sz w:val="22"/>
        </w:rPr>
        <w:t>generadors</w:t>
      </w:r>
      <w:r>
        <w:rPr>
          <w:spacing w:val="-10"/>
          <w:sz w:val="22"/>
        </w:rPr>
        <w:t> </w:t>
      </w:r>
      <w:r>
        <w:rPr>
          <w:sz w:val="22"/>
        </w:rPr>
        <w:t>i</w:t>
      </w:r>
      <w:r>
        <w:rPr>
          <w:spacing w:val="-10"/>
          <w:sz w:val="22"/>
        </w:rPr>
        <w:t> </w:t>
      </w:r>
      <w:r>
        <w:rPr>
          <w:sz w:val="22"/>
        </w:rPr>
        <w:t>reguladors</w:t>
      </w:r>
      <w:r>
        <w:rPr>
          <w:spacing w:val="-10"/>
          <w:sz w:val="22"/>
        </w:rPr>
        <w:t> </w:t>
      </w:r>
      <w:r>
        <w:rPr>
          <w:sz w:val="22"/>
        </w:rPr>
        <w:t>de càrrega de bateries, aplicant els protocols d'intervenció establerts i analitzant els paràmetres de funcionament.</w:t>
      </w:r>
    </w:p>
    <w:p>
      <w:pPr>
        <w:pStyle w:val="BodyText"/>
        <w:spacing w:line="250" w:lineRule="exact"/>
        <w:ind w:left="165" w:firstLine="0"/>
      </w:pPr>
      <w:r>
        <w:rPr/>
        <w:t>Criteris</w:t>
      </w:r>
      <w:r>
        <w:rPr>
          <w:spacing w:val="-7"/>
        </w:rPr>
        <w:t> </w:t>
      </w:r>
      <w:r>
        <w:rPr>
          <w:spacing w:val="-2"/>
        </w:rPr>
        <w:t>d'avaluació:</w:t>
      </w:r>
    </w:p>
    <w:p>
      <w:pPr>
        <w:pStyle w:val="ListParagraph"/>
        <w:numPr>
          <w:ilvl w:val="1"/>
          <w:numId w:val="98"/>
        </w:numPr>
        <w:tabs>
          <w:tab w:pos="885" w:val="left" w:leader="none"/>
        </w:tabs>
        <w:spacing w:line="247" w:lineRule="auto" w:before="6" w:after="0"/>
        <w:ind w:left="885" w:right="853" w:hanging="360"/>
        <w:jc w:val="left"/>
        <w:rPr>
          <w:sz w:val="22"/>
        </w:rPr>
      </w:pPr>
      <w:r>
        <w:rPr>
          <w:sz w:val="22"/>
        </w:rPr>
        <w:t>S'ha</w:t>
      </w:r>
      <w:r>
        <w:rPr>
          <w:spacing w:val="-11"/>
          <w:sz w:val="22"/>
        </w:rPr>
        <w:t> </w:t>
      </w:r>
      <w:r>
        <w:rPr>
          <w:sz w:val="22"/>
        </w:rPr>
        <w:t>comprovat</w:t>
      </w:r>
      <w:r>
        <w:rPr>
          <w:spacing w:val="-11"/>
          <w:sz w:val="22"/>
        </w:rPr>
        <w:t> </w:t>
      </w:r>
      <w:r>
        <w:rPr>
          <w:sz w:val="22"/>
        </w:rPr>
        <w:t>l'operativitat</w:t>
      </w:r>
      <w:r>
        <w:rPr>
          <w:spacing w:val="-11"/>
          <w:sz w:val="22"/>
        </w:rPr>
        <w:t> </w:t>
      </w:r>
      <w:r>
        <w:rPr>
          <w:sz w:val="22"/>
        </w:rPr>
        <w:t>dels</w:t>
      </w:r>
      <w:r>
        <w:rPr>
          <w:spacing w:val="-11"/>
          <w:sz w:val="22"/>
        </w:rPr>
        <w:t> </w:t>
      </w:r>
      <w:r>
        <w:rPr>
          <w:sz w:val="22"/>
        </w:rPr>
        <w:t>elements</w:t>
      </w:r>
      <w:r>
        <w:rPr>
          <w:spacing w:val="-11"/>
          <w:sz w:val="22"/>
        </w:rPr>
        <w:t> </w:t>
      </w:r>
      <w:r>
        <w:rPr>
          <w:sz w:val="22"/>
        </w:rPr>
        <w:t>que</w:t>
      </w:r>
      <w:r>
        <w:rPr>
          <w:spacing w:val="-11"/>
          <w:sz w:val="22"/>
        </w:rPr>
        <w:t> </w:t>
      </w:r>
      <w:r>
        <w:rPr>
          <w:sz w:val="22"/>
        </w:rPr>
        <w:t>constitueixen</w:t>
      </w:r>
      <w:r>
        <w:rPr>
          <w:spacing w:val="-11"/>
          <w:sz w:val="22"/>
        </w:rPr>
        <w:t> </w:t>
      </w:r>
      <w:r>
        <w:rPr>
          <w:sz w:val="22"/>
        </w:rPr>
        <w:t>un</w:t>
      </w:r>
      <w:r>
        <w:rPr>
          <w:spacing w:val="-11"/>
          <w:sz w:val="22"/>
        </w:rPr>
        <w:t> </w:t>
      </w:r>
      <w:r>
        <w:rPr>
          <w:sz w:val="22"/>
        </w:rPr>
        <w:t>carregador</w:t>
      </w:r>
      <w:r>
        <w:rPr>
          <w:spacing w:val="-11"/>
          <w:sz w:val="22"/>
        </w:rPr>
        <w:t> </w:t>
      </w:r>
      <w:r>
        <w:rPr>
          <w:sz w:val="22"/>
        </w:rPr>
        <w:t>de bateries i un generador, segons la seva funció dins de l'equip.</w:t>
      </w:r>
    </w:p>
    <w:p>
      <w:pPr>
        <w:pStyle w:val="ListParagraph"/>
        <w:numPr>
          <w:ilvl w:val="1"/>
          <w:numId w:val="98"/>
        </w:numPr>
        <w:tabs>
          <w:tab w:pos="885" w:val="left" w:leader="none"/>
        </w:tabs>
        <w:spacing w:line="247" w:lineRule="auto" w:before="0" w:after="0"/>
        <w:ind w:left="885" w:right="381" w:hanging="360"/>
        <w:jc w:val="left"/>
        <w:rPr>
          <w:sz w:val="22"/>
        </w:rPr>
      </w:pPr>
      <w:r>
        <w:rPr>
          <w:sz w:val="22"/>
        </w:rPr>
        <w:t>S'han</w:t>
      </w:r>
      <w:r>
        <w:rPr>
          <w:spacing w:val="-10"/>
          <w:sz w:val="22"/>
        </w:rPr>
        <w:t> </w:t>
      </w:r>
      <w:r>
        <w:rPr>
          <w:sz w:val="22"/>
        </w:rPr>
        <w:t>localitzat</w:t>
      </w:r>
      <w:r>
        <w:rPr>
          <w:spacing w:val="-10"/>
          <w:sz w:val="22"/>
        </w:rPr>
        <w:t> </w:t>
      </w:r>
      <w:r>
        <w:rPr>
          <w:sz w:val="22"/>
        </w:rPr>
        <w:t>i</w:t>
      </w:r>
      <w:r>
        <w:rPr>
          <w:spacing w:val="-10"/>
          <w:sz w:val="22"/>
        </w:rPr>
        <w:t> </w:t>
      </w:r>
      <w:r>
        <w:rPr>
          <w:sz w:val="22"/>
        </w:rPr>
        <w:t>substituït</w:t>
      </w:r>
      <w:r>
        <w:rPr>
          <w:spacing w:val="-10"/>
          <w:sz w:val="22"/>
        </w:rPr>
        <w:t> </w:t>
      </w:r>
      <w:r>
        <w:rPr>
          <w:sz w:val="22"/>
        </w:rPr>
        <w:t>elements</w:t>
      </w:r>
      <w:r>
        <w:rPr>
          <w:spacing w:val="-10"/>
          <w:sz w:val="22"/>
        </w:rPr>
        <w:t> </w:t>
      </w:r>
      <w:r>
        <w:rPr>
          <w:sz w:val="22"/>
        </w:rPr>
        <w:t>defectuosos</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càrrega</w:t>
      </w:r>
      <w:r>
        <w:rPr>
          <w:spacing w:val="-10"/>
          <w:sz w:val="22"/>
        </w:rPr>
        <w:t> </w:t>
      </w:r>
      <w:r>
        <w:rPr>
          <w:sz w:val="22"/>
        </w:rPr>
        <w:t>de</w:t>
      </w:r>
      <w:r>
        <w:rPr>
          <w:spacing w:val="-10"/>
          <w:sz w:val="22"/>
        </w:rPr>
        <w:t> </w:t>
      </w:r>
      <w:r>
        <w:rPr>
          <w:sz w:val="22"/>
        </w:rPr>
        <w:t>bateries d'acord amb els procediments d'intervenció establerts en la documentació tècnica, utilitzant les eines i els aparells de mesura amb precisió.</w:t>
      </w:r>
    </w:p>
    <w:p>
      <w:pPr>
        <w:pStyle w:val="ListParagraph"/>
        <w:numPr>
          <w:ilvl w:val="1"/>
          <w:numId w:val="98"/>
        </w:numPr>
        <w:tabs>
          <w:tab w:pos="885" w:val="left" w:leader="none"/>
        </w:tabs>
        <w:spacing w:line="247" w:lineRule="auto" w:before="0" w:after="0"/>
        <w:ind w:left="885" w:right="198" w:hanging="360"/>
        <w:jc w:val="left"/>
        <w:rPr>
          <w:sz w:val="22"/>
        </w:rPr>
      </w:pPr>
      <w:r>
        <w:rPr>
          <w:sz w:val="22"/>
        </w:rPr>
        <w:t>S'ha</w:t>
      </w:r>
      <w:r>
        <w:rPr>
          <w:spacing w:val="-11"/>
          <w:sz w:val="22"/>
        </w:rPr>
        <w:t> </w:t>
      </w:r>
      <w:r>
        <w:rPr>
          <w:sz w:val="22"/>
        </w:rPr>
        <w:t>comprovat</w:t>
      </w:r>
      <w:r>
        <w:rPr>
          <w:spacing w:val="-11"/>
          <w:sz w:val="22"/>
        </w:rPr>
        <w:t> </w:t>
      </w:r>
      <w:r>
        <w:rPr>
          <w:sz w:val="22"/>
        </w:rPr>
        <w:t>l'operativitat</w:t>
      </w:r>
      <w:r>
        <w:rPr>
          <w:spacing w:val="-11"/>
          <w:sz w:val="22"/>
        </w:rPr>
        <w:t> </w:t>
      </w:r>
      <w:r>
        <w:rPr>
          <w:sz w:val="22"/>
        </w:rPr>
        <w:t>dels</w:t>
      </w:r>
      <w:r>
        <w:rPr>
          <w:spacing w:val="-11"/>
          <w:sz w:val="22"/>
        </w:rPr>
        <w:t> </w:t>
      </w:r>
      <w:r>
        <w:rPr>
          <w:sz w:val="22"/>
        </w:rPr>
        <w:t>elements</w:t>
      </w:r>
      <w:r>
        <w:rPr>
          <w:spacing w:val="-11"/>
          <w:sz w:val="22"/>
        </w:rPr>
        <w:t> </w:t>
      </w:r>
      <w:r>
        <w:rPr>
          <w:sz w:val="22"/>
        </w:rPr>
        <w:t>que</w:t>
      </w:r>
      <w:r>
        <w:rPr>
          <w:spacing w:val="-11"/>
          <w:sz w:val="22"/>
        </w:rPr>
        <w:t> </w:t>
      </w:r>
      <w:r>
        <w:rPr>
          <w:sz w:val="22"/>
        </w:rPr>
        <w:t>constitueixen</w:t>
      </w:r>
      <w:r>
        <w:rPr>
          <w:spacing w:val="-11"/>
          <w:sz w:val="22"/>
        </w:rPr>
        <w:t> </w:t>
      </w:r>
      <w:r>
        <w:rPr>
          <w:sz w:val="22"/>
        </w:rPr>
        <w:t>els</w:t>
      </w:r>
      <w:r>
        <w:rPr>
          <w:spacing w:val="-11"/>
          <w:sz w:val="22"/>
        </w:rPr>
        <w:t> </w:t>
      </w:r>
      <w:r>
        <w:rPr>
          <w:sz w:val="22"/>
        </w:rPr>
        <w:t>reguladors</w:t>
      </w:r>
      <w:r>
        <w:rPr>
          <w:spacing w:val="-11"/>
          <w:sz w:val="22"/>
        </w:rPr>
        <w:t> </w:t>
      </w:r>
      <w:r>
        <w:rPr>
          <w:sz w:val="22"/>
        </w:rPr>
        <w:t>de</w:t>
      </w:r>
      <w:r>
        <w:rPr>
          <w:spacing w:val="-11"/>
          <w:sz w:val="22"/>
        </w:rPr>
        <w:t> </w:t>
      </w:r>
      <w:r>
        <w:rPr>
          <w:sz w:val="22"/>
        </w:rPr>
        <w:t>tensió dels alternadors, segons tipus (amb o sense escombretes).</w:t>
      </w:r>
    </w:p>
    <w:p>
      <w:pPr>
        <w:pStyle w:val="ListParagraph"/>
        <w:numPr>
          <w:ilvl w:val="1"/>
          <w:numId w:val="98"/>
        </w:numPr>
        <w:tabs>
          <w:tab w:pos="885" w:val="left" w:leader="none"/>
        </w:tabs>
        <w:spacing w:line="247" w:lineRule="auto" w:before="0" w:after="0"/>
        <w:ind w:left="885" w:right="835" w:hanging="360"/>
        <w:jc w:val="left"/>
        <w:rPr>
          <w:sz w:val="22"/>
        </w:rPr>
      </w:pPr>
      <w:r>
        <w:rPr>
          <w:sz w:val="22"/>
        </w:rPr>
        <w:t>S'han</w:t>
      </w:r>
      <w:r>
        <w:rPr>
          <w:spacing w:val="-10"/>
          <w:sz w:val="22"/>
        </w:rPr>
        <w:t> </w:t>
      </w:r>
      <w:r>
        <w:rPr>
          <w:sz w:val="22"/>
        </w:rPr>
        <w:t>localitzat</w:t>
      </w:r>
      <w:r>
        <w:rPr>
          <w:spacing w:val="-10"/>
          <w:sz w:val="22"/>
        </w:rPr>
        <w:t> </w:t>
      </w:r>
      <w:r>
        <w:rPr>
          <w:sz w:val="22"/>
        </w:rPr>
        <w:t>i</w:t>
      </w:r>
      <w:r>
        <w:rPr>
          <w:spacing w:val="-10"/>
          <w:sz w:val="22"/>
        </w:rPr>
        <w:t> </w:t>
      </w:r>
      <w:r>
        <w:rPr>
          <w:sz w:val="22"/>
        </w:rPr>
        <w:t>substituït</w:t>
      </w:r>
      <w:r>
        <w:rPr>
          <w:spacing w:val="-10"/>
          <w:sz w:val="22"/>
        </w:rPr>
        <w:t> </w:t>
      </w:r>
      <w:r>
        <w:rPr>
          <w:sz w:val="22"/>
        </w:rPr>
        <w:t>els</w:t>
      </w:r>
      <w:r>
        <w:rPr>
          <w:spacing w:val="-10"/>
          <w:sz w:val="22"/>
        </w:rPr>
        <w:t> </w:t>
      </w:r>
      <w:r>
        <w:rPr>
          <w:sz w:val="22"/>
        </w:rPr>
        <w:t>elements</w:t>
      </w:r>
      <w:r>
        <w:rPr>
          <w:spacing w:val="-10"/>
          <w:sz w:val="22"/>
        </w:rPr>
        <w:t> </w:t>
      </w:r>
      <w:r>
        <w:rPr>
          <w:sz w:val="22"/>
        </w:rPr>
        <w:t>avariats</w:t>
      </w:r>
      <w:r>
        <w:rPr>
          <w:spacing w:val="-10"/>
          <w:sz w:val="22"/>
        </w:rPr>
        <w:t> </w:t>
      </w:r>
      <w:r>
        <w:rPr>
          <w:sz w:val="22"/>
        </w:rPr>
        <w:t>de</w:t>
      </w:r>
      <w:r>
        <w:rPr>
          <w:spacing w:val="-10"/>
          <w:sz w:val="22"/>
        </w:rPr>
        <w:t> </w:t>
      </w:r>
      <w:r>
        <w:rPr>
          <w:sz w:val="22"/>
        </w:rPr>
        <w:t>l'alternador</w:t>
      </w:r>
      <w:r>
        <w:rPr>
          <w:spacing w:val="-10"/>
          <w:sz w:val="22"/>
        </w:rPr>
        <w:t> </w:t>
      </w:r>
      <w:r>
        <w:rPr>
          <w:sz w:val="22"/>
        </w:rPr>
        <w:t>d'acord</w:t>
      </w:r>
      <w:r>
        <w:rPr>
          <w:spacing w:val="-10"/>
          <w:sz w:val="22"/>
        </w:rPr>
        <w:t> </w:t>
      </w:r>
      <w:r>
        <w:rPr>
          <w:sz w:val="22"/>
        </w:rPr>
        <w:t>amb</w:t>
      </w:r>
      <w:r>
        <w:rPr>
          <w:spacing w:val="-10"/>
          <w:sz w:val="22"/>
        </w:rPr>
        <w:t> </w:t>
      </w:r>
      <w:r>
        <w:rPr>
          <w:sz w:val="22"/>
        </w:rPr>
        <w:t>els protocols establerts en la documentació tècnica.</w:t>
      </w:r>
    </w:p>
    <w:p>
      <w:pPr>
        <w:pStyle w:val="ListParagraph"/>
        <w:numPr>
          <w:ilvl w:val="1"/>
          <w:numId w:val="98"/>
        </w:numPr>
        <w:tabs>
          <w:tab w:pos="885" w:val="left" w:leader="none"/>
        </w:tabs>
        <w:spacing w:line="247" w:lineRule="auto" w:before="0" w:after="0"/>
        <w:ind w:left="885" w:right="376" w:hanging="360"/>
        <w:jc w:val="left"/>
        <w:rPr>
          <w:sz w:val="22"/>
        </w:rPr>
      </w:pPr>
      <w:r>
        <w:rPr>
          <w:sz w:val="22"/>
        </w:rPr>
        <w:t>S'ha</w:t>
      </w:r>
      <w:r>
        <w:rPr>
          <w:spacing w:val="-11"/>
          <w:sz w:val="22"/>
        </w:rPr>
        <w:t> </w:t>
      </w:r>
      <w:r>
        <w:rPr>
          <w:sz w:val="22"/>
        </w:rPr>
        <w:t>comprovat</w:t>
      </w:r>
      <w:r>
        <w:rPr>
          <w:spacing w:val="-11"/>
          <w:sz w:val="22"/>
        </w:rPr>
        <w:t> </w:t>
      </w:r>
      <w:r>
        <w:rPr>
          <w:sz w:val="22"/>
        </w:rPr>
        <w:t>l'operativitat</w:t>
      </w:r>
      <w:r>
        <w:rPr>
          <w:spacing w:val="-11"/>
          <w:sz w:val="22"/>
        </w:rPr>
        <w:t> </w:t>
      </w:r>
      <w:r>
        <w:rPr>
          <w:sz w:val="22"/>
        </w:rPr>
        <w:t>dels</w:t>
      </w:r>
      <w:r>
        <w:rPr>
          <w:spacing w:val="-11"/>
          <w:sz w:val="22"/>
        </w:rPr>
        <w:t> </w:t>
      </w:r>
      <w:r>
        <w:rPr>
          <w:sz w:val="22"/>
        </w:rPr>
        <w:t>elements</w:t>
      </w:r>
      <w:r>
        <w:rPr>
          <w:spacing w:val="-11"/>
          <w:sz w:val="22"/>
        </w:rPr>
        <w:t> </w:t>
      </w:r>
      <w:r>
        <w:rPr>
          <w:sz w:val="22"/>
        </w:rPr>
        <w:t>que</w:t>
      </w:r>
      <w:r>
        <w:rPr>
          <w:spacing w:val="-11"/>
          <w:sz w:val="22"/>
        </w:rPr>
        <w:t> </w:t>
      </w:r>
      <w:r>
        <w:rPr>
          <w:sz w:val="22"/>
        </w:rPr>
        <w:t>constitueixen</w:t>
      </w:r>
      <w:r>
        <w:rPr>
          <w:spacing w:val="-11"/>
          <w:sz w:val="22"/>
        </w:rPr>
        <w:t> </w:t>
      </w:r>
      <w:r>
        <w:rPr>
          <w:sz w:val="22"/>
        </w:rPr>
        <w:t>els</w:t>
      </w:r>
      <w:r>
        <w:rPr>
          <w:spacing w:val="-11"/>
          <w:sz w:val="22"/>
        </w:rPr>
        <w:t> </w:t>
      </w:r>
      <w:r>
        <w:rPr>
          <w:sz w:val="22"/>
        </w:rPr>
        <w:t>grups</w:t>
      </w:r>
      <w:r>
        <w:rPr>
          <w:spacing w:val="-11"/>
          <w:sz w:val="22"/>
        </w:rPr>
        <w:t> </w:t>
      </w:r>
      <w:r>
        <w:rPr>
          <w:sz w:val="22"/>
        </w:rPr>
        <w:t>convertidors de corrent alterna en alterna variable, segons la seva funció.</w:t>
      </w:r>
    </w:p>
    <w:p>
      <w:pPr>
        <w:pStyle w:val="ListParagraph"/>
        <w:numPr>
          <w:ilvl w:val="1"/>
          <w:numId w:val="98"/>
        </w:numPr>
        <w:tabs>
          <w:tab w:pos="885" w:val="left" w:leader="none"/>
        </w:tabs>
        <w:spacing w:line="247" w:lineRule="auto" w:before="0" w:after="0"/>
        <w:ind w:left="885" w:right="779" w:hanging="360"/>
        <w:jc w:val="left"/>
        <w:rPr>
          <w:sz w:val="22"/>
        </w:rPr>
      </w:pPr>
      <w:r>
        <w:rPr>
          <w:sz w:val="22"/>
        </w:rPr>
        <w:t>S'han</w:t>
      </w:r>
      <w:r>
        <w:rPr>
          <w:spacing w:val="-11"/>
          <w:sz w:val="22"/>
        </w:rPr>
        <w:t> </w:t>
      </w:r>
      <w:r>
        <w:rPr>
          <w:sz w:val="22"/>
        </w:rPr>
        <w:t>localitzat</w:t>
      </w:r>
      <w:r>
        <w:rPr>
          <w:spacing w:val="-11"/>
          <w:sz w:val="22"/>
        </w:rPr>
        <w:t> </w:t>
      </w:r>
      <w:r>
        <w:rPr>
          <w:sz w:val="22"/>
        </w:rPr>
        <w:t>i</w:t>
      </w:r>
      <w:r>
        <w:rPr>
          <w:spacing w:val="-11"/>
          <w:sz w:val="22"/>
        </w:rPr>
        <w:t> </w:t>
      </w:r>
      <w:r>
        <w:rPr>
          <w:sz w:val="22"/>
        </w:rPr>
        <w:t>substituït</w:t>
      </w:r>
      <w:r>
        <w:rPr>
          <w:spacing w:val="-11"/>
          <w:sz w:val="22"/>
        </w:rPr>
        <w:t> </w:t>
      </w:r>
      <w:r>
        <w:rPr>
          <w:sz w:val="22"/>
        </w:rPr>
        <w:t>elements</w:t>
      </w:r>
      <w:r>
        <w:rPr>
          <w:spacing w:val="-11"/>
          <w:sz w:val="22"/>
        </w:rPr>
        <w:t> </w:t>
      </w:r>
      <w:r>
        <w:rPr>
          <w:sz w:val="22"/>
        </w:rPr>
        <w:t>avariats</w:t>
      </w:r>
      <w:r>
        <w:rPr>
          <w:spacing w:val="-11"/>
          <w:sz w:val="22"/>
        </w:rPr>
        <w:t> </w:t>
      </w:r>
      <w:r>
        <w:rPr>
          <w:sz w:val="22"/>
        </w:rPr>
        <w:t>dels</w:t>
      </w:r>
      <w:r>
        <w:rPr>
          <w:spacing w:val="-11"/>
          <w:sz w:val="22"/>
        </w:rPr>
        <w:t> </w:t>
      </w:r>
      <w:r>
        <w:rPr>
          <w:sz w:val="22"/>
        </w:rPr>
        <w:t>grups</w:t>
      </w:r>
      <w:r>
        <w:rPr>
          <w:spacing w:val="-11"/>
          <w:sz w:val="22"/>
        </w:rPr>
        <w:t> </w:t>
      </w:r>
      <w:r>
        <w:rPr>
          <w:sz w:val="22"/>
        </w:rPr>
        <w:t>convertidors</w:t>
      </w:r>
      <w:r>
        <w:rPr>
          <w:spacing w:val="-11"/>
          <w:sz w:val="22"/>
        </w:rPr>
        <w:t> </w:t>
      </w:r>
      <w:r>
        <w:rPr>
          <w:sz w:val="22"/>
        </w:rPr>
        <w:t>seguint</w:t>
      </w:r>
      <w:r>
        <w:rPr>
          <w:spacing w:val="-11"/>
          <w:sz w:val="22"/>
        </w:rPr>
        <w:t> </w:t>
      </w:r>
      <w:r>
        <w:rPr>
          <w:sz w:val="22"/>
        </w:rPr>
        <w:t>els protocols d'intervenció establerts en la documentació tècnica.</w:t>
      </w:r>
    </w:p>
    <w:p>
      <w:pPr>
        <w:pStyle w:val="ListParagraph"/>
        <w:numPr>
          <w:ilvl w:val="0"/>
          <w:numId w:val="98"/>
        </w:numPr>
        <w:tabs>
          <w:tab w:pos="885" w:val="left" w:leader="none"/>
        </w:tabs>
        <w:spacing w:line="244" w:lineRule="auto" w:before="221" w:after="0"/>
        <w:ind w:left="885" w:right="862" w:hanging="360"/>
        <w:jc w:val="left"/>
        <w:rPr>
          <w:rFonts w:ascii="Verdana" w:hAnsi="Verdana"/>
          <w:sz w:val="22"/>
        </w:rPr>
      </w:pPr>
      <w:r>
        <w:rPr>
          <w:sz w:val="22"/>
        </w:rPr>
        <w:t>Preveu riscos laborals i mediambientals en els treballs de manteniment d'instal·lacions</w:t>
      </w:r>
      <w:r>
        <w:rPr>
          <w:spacing w:val="-13"/>
          <w:sz w:val="22"/>
        </w:rPr>
        <w:t> </w:t>
      </w:r>
      <w:r>
        <w:rPr>
          <w:sz w:val="22"/>
        </w:rPr>
        <w:t>i</w:t>
      </w:r>
      <w:r>
        <w:rPr>
          <w:spacing w:val="-13"/>
          <w:sz w:val="22"/>
        </w:rPr>
        <w:t> </w:t>
      </w:r>
      <w:r>
        <w:rPr>
          <w:sz w:val="22"/>
        </w:rPr>
        <w:t>equips</w:t>
      </w:r>
      <w:r>
        <w:rPr>
          <w:spacing w:val="-13"/>
          <w:sz w:val="22"/>
        </w:rPr>
        <w:t> </w:t>
      </w:r>
      <w:r>
        <w:rPr>
          <w:sz w:val="22"/>
        </w:rPr>
        <w:t>elèctrics,</w:t>
      </w:r>
      <w:r>
        <w:rPr>
          <w:spacing w:val="-13"/>
          <w:sz w:val="22"/>
        </w:rPr>
        <w:t> </w:t>
      </w:r>
      <w:r>
        <w:rPr>
          <w:sz w:val="22"/>
        </w:rPr>
        <w:t>interpretant</w:t>
      </w:r>
      <w:r>
        <w:rPr>
          <w:spacing w:val="-13"/>
          <w:sz w:val="22"/>
        </w:rPr>
        <w:t> </w:t>
      </w:r>
      <w:r>
        <w:rPr>
          <w:sz w:val="22"/>
        </w:rPr>
        <w:t>i</w:t>
      </w:r>
      <w:r>
        <w:rPr>
          <w:spacing w:val="-13"/>
          <w:sz w:val="22"/>
        </w:rPr>
        <w:t> </w:t>
      </w:r>
      <w:r>
        <w:rPr>
          <w:sz w:val="22"/>
        </w:rPr>
        <w:t>complint</w:t>
      </w:r>
      <w:r>
        <w:rPr>
          <w:spacing w:val="-13"/>
          <w:sz w:val="22"/>
        </w:rPr>
        <w:t> </w:t>
      </w:r>
      <w:r>
        <w:rPr>
          <w:sz w:val="22"/>
        </w:rPr>
        <w:t>les</w:t>
      </w:r>
      <w:r>
        <w:rPr>
          <w:spacing w:val="-13"/>
          <w:sz w:val="22"/>
        </w:rPr>
        <w:t> </w:t>
      </w:r>
      <w:r>
        <w:rPr>
          <w:sz w:val="22"/>
        </w:rPr>
        <w:t>normes</w:t>
      </w:r>
      <w:r>
        <w:rPr>
          <w:spacing w:val="-13"/>
          <w:sz w:val="22"/>
        </w:rPr>
        <w:t> </w:t>
      </w:r>
      <w:r>
        <w:rPr>
          <w:sz w:val="22"/>
        </w:rPr>
        <w:t>establertes.</w:t>
      </w:r>
    </w:p>
    <w:p>
      <w:pPr>
        <w:pStyle w:val="BodyText"/>
        <w:spacing w:before="3"/>
        <w:ind w:left="165" w:firstLine="0"/>
      </w:pPr>
      <w:r>
        <w:rPr/>
        <w:t>Criteris</w:t>
      </w:r>
      <w:r>
        <w:rPr>
          <w:spacing w:val="-7"/>
        </w:rPr>
        <w:t> </w:t>
      </w:r>
      <w:r>
        <w:rPr>
          <w:spacing w:val="-2"/>
        </w:rPr>
        <w:t>d'avaluació:</w:t>
      </w:r>
    </w:p>
    <w:p>
      <w:pPr>
        <w:pStyle w:val="ListParagraph"/>
        <w:numPr>
          <w:ilvl w:val="1"/>
          <w:numId w:val="98"/>
        </w:numPr>
        <w:tabs>
          <w:tab w:pos="885" w:val="left" w:leader="none"/>
        </w:tabs>
        <w:spacing w:line="247" w:lineRule="auto" w:before="7" w:after="0"/>
        <w:ind w:left="885" w:right="268"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riscos</w:t>
      </w:r>
      <w:r>
        <w:rPr>
          <w:spacing w:val="-11"/>
          <w:sz w:val="22"/>
        </w:rPr>
        <w:t> </w:t>
      </w:r>
      <w:r>
        <w:rPr>
          <w:sz w:val="22"/>
        </w:rPr>
        <w:t>laborals</w:t>
      </w:r>
      <w:r>
        <w:rPr>
          <w:spacing w:val="-11"/>
          <w:sz w:val="22"/>
        </w:rPr>
        <w:t> </w:t>
      </w:r>
      <w:r>
        <w:rPr>
          <w:sz w:val="22"/>
        </w:rPr>
        <w:t>de</w:t>
      </w:r>
      <w:r>
        <w:rPr>
          <w:spacing w:val="-11"/>
          <w:sz w:val="22"/>
        </w:rPr>
        <w:t> </w:t>
      </w:r>
      <w:r>
        <w:rPr>
          <w:sz w:val="22"/>
        </w:rPr>
        <w:t>l'activitat,</w:t>
      </w:r>
      <w:r>
        <w:rPr>
          <w:spacing w:val="-11"/>
          <w:sz w:val="22"/>
        </w:rPr>
        <w:t> </w:t>
      </w:r>
      <w:r>
        <w:rPr>
          <w:sz w:val="22"/>
        </w:rPr>
        <w:t>relacionant</w:t>
      </w:r>
      <w:r>
        <w:rPr>
          <w:spacing w:val="-11"/>
          <w:sz w:val="22"/>
        </w:rPr>
        <w:t> </w:t>
      </w:r>
      <w:r>
        <w:rPr>
          <w:sz w:val="22"/>
        </w:rPr>
        <w:t>les</w:t>
      </w:r>
      <w:r>
        <w:rPr>
          <w:spacing w:val="-11"/>
          <w:sz w:val="22"/>
        </w:rPr>
        <w:t> </w:t>
      </w:r>
      <w:r>
        <w:rPr>
          <w:sz w:val="22"/>
        </w:rPr>
        <w:t>condicions</w:t>
      </w:r>
      <w:r>
        <w:rPr>
          <w:spacing w:val="-11"/>
          <w:sz w:val="22"/>
        </w:rPr>
        <w:t> </w:t>
      </w:r>
      <w:r>
        <w:rPr>
          <w:sz w:val="22"/>
        </w:rPr>
        <w:t>d'operació amb la normativa d'aplicació.</w:t>
      </w:r>
    </w:p>
    <w:p>
      <w:pPr>
        <w:pStyle w:val="ListParagraph"/>
        <w:numPr>
          <w:ilvl w:val="1"/>
          <w:numId w:val="98"/>
        </w:numPr>
        <w:tabs>
          <w:tab w:pos="885" w:val="left" w:leader="none"/>
        </w:tabs>
        <w:spacing w:line="247" w:lineRule="auto" w:before="0" w:after="0"/>
        <w:ind w:left="885" w:right="965"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les</w:t>
      </w:r>
      <w:r>
        <w:rPr>
          <w:spacing w:val="-10"/>
          <w:sz w:val="22"/>
        </w:rPr>
        <w:t> </w:t>
      </w:r>
      <w:r>
        <w:rPr>
          <w:sz w:val="22"/>
        </w:rPr>
        <w:t>connexions</w:t>
      </w:r>
      <w:r>
        <w:rPr>
          <w:spacing w:val="-10"/>
          <w:sz w:val="22"/>
        </w:rPr>
        <w:t> </w:t>
      </w:r>
      <w:r>
        <w:rPr>
          <w:sz w:val="22"/>
        </w:rPr>
        <w:t>a</w:t>
      </w:r>
      <w:r>
        <w:rPr>
          <w:spacing w:val="-10"/>
          <w:sz w:val="22"/>
        </w:rPr>
        <w:t> </w:t>
      </w:r>
      <w:r>
        <w:rPr>
          <w:sz w:val="22"/>
        </w:rPr>
        <w:t>terra</w:t>
      </w:r>
      <w:r>
        <w:rPr>
          <w:spacing w:val="-10"/>
          <w:sz w:val="22"/>
        </w:rPr>
        <w:t> </w:t>
      </w:r>
      <w:r>
        <w:rPr>
          <w:sz w:val="22"/>
        </w:rPr>
        <w:t>en</w:t>
      </w:r>
      <w:r>
        <w:rPr>
          <w:spacing w:val="-10"/>
          <w:sz w:val="22"/>
        </w:rPr>
        <w:t> </w:t>
      </w:r>
      <w:r>
        <w:rPr>
          <w:sz w:val="22"/>
        </w:rPr>
        <w:t>quadres</w:t>
      </w:r>
      <w:r>
        <w:rPr>
          <w:spacing w:val="-10"/>
          <w:sz w:val="22"/>
        </w:rPr>
        <w:t> </w:t>
      </w:r>
      <w:r>
        <w:rPr>
          <w:sz w:val="22"/>
        </w:rPr>
        <w:t>i</w:t>
      </w:r>
      <w:r>
        <w:rPr>
          <w:spacing w:val="-10"/>
          <w:sz w:val="22"/>
        </w:rPr>
        <w:t> </w:t>
      </w:r>
      <w:r>
        <w:rPr>
          <w:sz w:val="22"/>
        </w:rPr>
        <w:t>màquines</w:t>
      </w:r>
      <w:r>
        <w:rPr>
          <w:spacing w:val="-10"/>
          <w:sz w:val="22"/>
        </w:rPr>
        <w:t> </w:t>
      </w:r>
      <w:r>
        <w:rPr>
          <w:sz w:val="22"/>
        </w:rPr>
        <w:t>elèctriques compleixen les normes de seguretat.</w:t>
      </w:r>
    </w:p>
    <w:p>
      <w:pPr>
        <w:pStyle w:val="ListParagraph"/>
        <w:numPr>
          <w:ilvl w:val="1"/>
          <w:numId w:val="98"/>
        </w:numPr>
        <w:tabs>
          <w:tab w:pos="885" w:val="left" w:leader="none"/>
        </w:tabs>
        <w:spacing w:line="247" w:lineRule="auto" w:before="0" w:after="0"/>
        <w:ind w:left="885" w:right="211" w:hanging="360"/>
        <w:jc w:val="left"/>
        <w:rPr>
          <w:sz w:val="22"/>
        </w:rPr>
      </w:pPr>
      <w:r>
        <w:rPr>
          <w:sz w:val="22"/>
        </w:rPr>
        <w:t>S'ha</w:t>
      </w:r>
      <w:r>
        <w:rPr>
          <w:spacing w:val="-10"/>
          <w:sz w:val="22"/>
        </w:rPr>
        <w:t> </w:t>
      </w:r>
      <w:r>
        <w:rPr>
          <w:sz w:val="22"/>
        </w:rPr>
        <w:t>verificat</w:t>
      </w:r>
      <w:r>
        <w:rPr>
          <w:spacing w:val="-10"/>
          <w:sz w:val="22"/>
        </w:rPr>
        <w:t> </w:t>
      </w:r>
      <w:r>
        <w:rPr>
          <w:sz w:val="22"/>
        </w:rPr>
        <w:t>la</w:t>
      </w:r>
      <w:r>
        <w:rPr>
          <w:spacing w:val="-10"/>
          <w:sz w:val="22"/>
        </w:rPr>
        <w:t> </w:t>
      </w:r>
      <w:r>
        <w:rPr>
          <w:sz w:val="22"/>
        </w:rPr>
        <w:t>desconnexió</w:t>
      </w:r>
      <w:r>
        <w:rPr>
          <w:spacing w:val="-10"/>
          <w:sz w:val="22"/>
        </w:rPr>
        <w:t> </w:t>
      </w:r>
      <w:r>
        <w:rPr>
          <w:sz w:val="22"/>
        </w:rPr>
        <w:t>de</w:t>
      </w:r>
      <w:r>
        <w:rPr>
          <w:spacing w:val="-10"/>
          <w:sz w:val="22"/>
        </w:rPr>
        <w:t> </w:t>
      </w:r>
      <w:r>
        <w:rPr>
          <w:sz w:val="22"/>
        </w:rPr>
        <w:t>l'equip</w:t>
      </w:r>
      <w:r>
        <w:rPr>
          <w:spacing w:val="-10"/>
          <w:sz w:val="22"/>
        </w:rPr>
        <w:t> </w:t>
      </w:r>
      <w:r>
        <w:rPr>
          <w:sz w:val="22"/>
        </w:rPr>
        <w:t>abans</w:t>
      </w:r>
      <w:r>
        <w:rPr>
          <w:spacing w:val="-10"/>
          <w:sz w:val="22"/>
        </w:rPr>
        <w:t> </w:t>
      </w:r>
      <w:r>
        <w:rPr>
          <w:sz w:val="22"/>
        </w:rPr>
        <w:t>de</w:t>
      </w:r>
      <w:r>
        <w:rPr>
          <w:spacing w:val="-10"/>
          <w:sz w:val="22"/>
        </w:rPr>
        <w:t> </w:t>
      </w:r>
      <w:r>
        <w:rPr>
          <w:sz w:val="22"/>
        </w:rPr>
        <w:t>realitzar</w:t>
      </w:r>
      <w:r>
        <w:rPr>
          <w:spacing w:val="-10"/>
          <w:sz w:val="22"/>
        </w:rPr>
        <w:t> </w:t>
      </w:r>
      <w:r>
        <w:rPr>
          <w:sz w:val="22"/>
        </w:rPr>
        <w:t>una</w:t>
      </w:r>
      <w:r>
        <w:rPr>
          <w:spacing w:val="-10"/>
          <w:sz w:val="22"/>
        </w:rPr>
        <w:t> </w:t>
      </w:r>
      <w:r>
        <w:rPr>
          <w:sz w:val="22"/>
        </w:rPr>
        <w:t>reparació</w:t>
      </w:r>
      <w:r>
        <w:rPr>
          <w:spacing w:val="-10"/>
          <w:sz w:val="22"/>
        </w:rPr>
        <w:t> </w:t>
      </w:r>
      <w:r>
        <w:rPr>
          <w:sz w:val="22"/>
        </w:rPr>
        <w:t>o</w:t>
      </w:r>
      <w:r>
        <w:rPr>
          <w:spacing w:val="-10"/>
          <w:sz w:val="22"/>
        </w:rPr>
        <w:t> </w:t>
      </w:r>
      <w:r>
        <w:rPr>
          <w:sz w:val="22"/>
        </w:rPr>
        <w:t>substitució, preveient qualsevol possible realimentació i comprovant l'absència de tensió.</w:t>
      </w:r>
    </w:p>
    <w:p>
      <w:pPr>
        <w:pStyle w:val="ListParagraph"/>
        <w:numPr>
          <w:ilvl w:val="1"/>
          <w:numId w:val="98"/>
        </w:numPr>
        <w:tabs>
          <w:tab w:pos="885" w:val="left" w:leader="none"/>
        </w:tabs>
        <w:spacing w:line="247" w:lineRule="auto" w:before="0" w:after="0"/>
        <w:ind w:left="885" w:right="936" w:hanging="360"/>
        <w:jc w:val="left"/>
        <w:rPr>
          <w:sz w:val="22"/>
        </w:rPr>
      </w:pPr>
      <w:r>
        <w:rPr>
          <w:sz w:val="22"/>
        </w:rPr>
        <w:t>S'ha</w:t>
      </w:r>
      <w:r>
        <w:rPr>
          <w:spacing w:val="-11"/>
          <w:sz w:val="22"/>
        </w:rPr>
        <w:t> </w:t>
      </w:r>
      <w:r>
        <w:rPr>
          <w:sz w:val="22"/>
        </w:rPr>
        <w:t>comprovat</w:t>
      </w:r>
      <w:r>
        <w:rPr>
          <w:spacing w:val="-11"/>
          <w:sz w:val="22"/>
        </w:rPr>
        <w:t> </w:t>
      </w:r>
      <w:r>
        <w:rPr>
          <w:sz w:val="22"/>
        </w:rPr>
        <w:t>que</w:t>
      </w:r>
      <w:r>
        <w:rPr>
          <w:spacing w:val="-11"/>
          <w:sz w:val="22"/>
        </w:rPr>
        <w:t> </w:t>
      </w:r>
      <w:r>
        <w:rPr>
          <w:sz w:val="22"/>
        </w:rPr>
        <w:t>els</w:t>
      </w:r>
      <w:r>
        <w:rPr>
          <w:spacing w:val="-11"/>
          <w:sz w:val="22"/>
        </w:rPr>
        <w:t> </w:t>
      </w:r>
      <w:r>
        <w:rPr>
          <w:sz w:val="22"/>
        </w:rPr>
        <w:t>elements</w:t>
      </w:r>
      <w:r>
        <w:rPr>
          <w:spacing w:val="-11"/>
          <w:sz w:val="22"/>
        </w:rPr>
        <w:t> </w:t>
      </w:r>
      <w:r>
        <w:rPr>
          <w:sz w:val="22"/>
        </w:rPr>
        <w:t>de</w:t>
      </w:r>
      <w:r>
        <w:rPr>
          <w:spacing w:val="-11"/>
          <w:sz w:val="22"/>
        </w:rPr>
        <w:t> </w:t>
      </w:r>
      <w:r>
        <w:rPr>
          <w:sz w:val="22"/>
        </w:rPr>
        <w:t>protecció</w:t>
      </w:r>
      <w:r>
        <w:rPr>
          <w:spacing w:val="-11"/>
          <w:sz w:val="22"/>
        </w:rPr>
        <w:t> </w:t>
      </w:r>
      <w:r>
        <w:rPr>
          <w:sz w:val="22"/>
        </w:rPr>
        <w:t>compleixen</w:t>
      </w:r>
      <w:r>
        <w:rPr>
          <w:spacing w:val="-11"/>
          <w:sz w:val="22"/>
        </w:rPr>
        <w:t> </w:t>
      </w:r>
      <w:r>
        <w:rPr>
          <w:sz w:val="22"/>
        </w:rPr>
        <w:t>la</w:t>
      </w:r>
      <w:r>
        <w:rPr>
          <w:spacing w:val="-11"/>
          <w:sz w:val="22"/>
        </w:rPr>
        <w:t> </w:t>
      </w:r>
      <w:r>
        <w:rPr>
          <w:sz w:val="22"/>
        </w:rPr>
        <w:t>normativa</w:t>
      </w:r>
      <w:r>
        <w:rPr>
          <w:spacing w:val="-11"/>
          <w:sz w:val="22"/>
        </w:rPr>
        <w:t> </w:t>
      </w:r>
      <w:r>
        <w:rPr>
          <w:sz w:val="22"/>
        </w:rPr>
        <w:t>abans d'efectuar la connexió a tensió.</w:t>
      </w:r>
    </w:p>
    <w:p>
      <w:pPr>
        <w:pStyle w:val="ListParagraph"/>
        <w:numPr>
          <w:ilvl w:val="1"/>
          <w:numId w:val="98"/>
        </w:numPr>
        <w:tabs>
          <w:tab w:pos="885" w:val="left" w:leader="none"/>
        </w:tabs>
        <w:spacing w:line="247" w:lineRule="auto" w:before="0" w:after="0"/>
        <w:ind w:left="885" w:right="215" w:hanging="360"/>
        <w:jc w:val="left"/>
        <w:rPr>
          <w:sz w:val="22"/>
        </w:rPr>
      </w:pPr>
      <w:r>
        <w:rPr>
          <w:sz w:val="22"/>
        </w:rPr>
        <w:t>S'han</w:t>
      </w:r>
      <w:r>
        <w:rPr>
          <w:spacing w:val="-10"/>
          <w:sz w:val="22"/>
        </w:rPr>
        <w:t> </w:t>
      </w:r>
      <w:r>
        <w:rPr>
          <w:sz w:val="22"/>
        </w:rPr>
        <w:t>utilitzat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mitjans</w:t>
      </w:r>
      <w:r>
        <w:rPr>
          <w:spacing w:val="-10"/>
          <w:sz w:val="22"/>
        </w:rPr>
        <w:t> </w:t>
      </w:r>
      <w:r>
        <w:rPr>
          <w:sz w:val="22"/>
        </w:rPr>
        <w:t>de</w:t>
      </w:r>
      <w:r>
        <w:rPr>
          <w:spacing w:val="-10"/>
          <w:sz w:val="22"/>
        </w:rPr>
        <w:t> </w:t>
      </w:r>
      <w:r>
        <w:rPr>
          <w:sz w:val="22"/>
        </w:rPr>
        <w:t>protecció</w:t>
      </w:r>
      <w:r>
        <w:rPr>
          <w:spacing w:val="-10"/>
          <w:sz w:val="22"/>
        </w:rPr>
        <w:t> </w:t>
      </w:r>
      <w:r>
        <w:rPr>
          <w:sz w:val="22"/>
        </w:rPr>
        <w:t>individual</w:t>
      </w:r>
      <w:r>
        <w:rPr>
          <w:spacing w:val="-10"/>
          <w:sz w:val="22"/>
        </w:rPr>
        <w:t> </w:t>
      </w:r>
      <w:r>
        <w:rPr>
          <w:sz w:val="22"/>
        </w:rPr>
        <w:t>per</w:t>
      </w:r>
      <w:r>
        <w:rPr>
          <w:spacing w:val="-10"/>
          <w:sz w:val="22"/>
        </w:rPr>
        <w:t> </w:t>
      </w:r>
      <w:r>
        <w:rPr>
          <w:sz w:val="22"/>
        </w:rPr>
        <w:t>prevenir accidents durant les operacions.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98"/>
        </w:numPr>
        <w:tabs>
          <w:tab w:pos="885" w:val="left" w:leader="none"/>
        </w:tabs>
        <w:spacing w:line="247" w:lineRule="auto" w:before="74" w:after="0"/>
        <w:ind w:left="885" w:right="624" w:hanging="360"/>
        <w:jc w:val="left"/>
        <w:rPr>
          <w:sz w:val="22"/>
        </w:rPr>
      </w:pPr>
      <w:r>
        <w:rPr>
          <w:sz w:val="22"/>
        </w:rPr>
        <w:t>S'han</w:t>
      </w:r>
      <w:r>
        <w:rPr>
          <w:spacing w:val="-10"/>
          <w:sz w:val="22"/>
        </w:rPr>
        <w:t> </w:t>
      </w:r>
      <w:r>
        <w:rPr>
          <w:sz w:val="22"/>
        </w:rPr>
        <w:t>dut</w:t>
      </w:r>
      <w:r>
        <w:rPr>
          <w:spacing w:val="-10"/>
          <w:sz w:val="22"/>
        </w:rPr>
        <w:t> </w:t>
      </w:r>
      <w:r>
        <w:rPr>
          <w:sz w:val="22"/>
        </w:rPr>
        <w:t>a</w:t>
      </w:r>
      <w:r>
        <w:rPr>
          <w:spacing w:val="-10"/>
          <w:sz w:val="22"/>
        </w:rPr>
        <w:t> </w:t>
      </w:r>
      <w:r>
        <w:rPr>
          <w:sz w:val="22"/>
        </w:rPr>
        <w:t>terme</w:t>
      </w:r>
      <w:r>
        <w:rPr>
          <w:spacing w:val="-10"/>
          <w:sz w:val="22"/>
        </w:rPr>
        <w:t> </w:t>
      </w:r>
      <w:r>
        <w:rPr>
          <w:sz w:val="22"/>
        </w:rPr>
        <w:t>les</w:t>
      </w:r>
      <w:r>
        <w:rPr>
          <w:spacing w:val="-10"/>
          <w:sz w:val="22"/>
        </w:rPr>
        <w:t> </w:t>
      </w:r>
      <w:r>
        <w:rPr>
          <w:sz w:val="22"/>
        </w:rPr>
        <w:t>actuacions</w:t>
      </w:r>
      <w:r>
        <w:rPr>
          <w:spacing w:val="-10"/>
          <w:sz w:val="22"/>
        </w:rPr>
        <w:t> </w:t>
      </w:r>
      <w:r>
        <w:rPr>
          <w:sz w:val="22"/>
        </w:rPr>
        <w:t>de</w:t>
      </w:r>
      <w:r>
        <w:rPr>
          <w:spacing w:val="-10"/>
          <w:sz w:val="22"/>
        </w:rPr>
        <w:t> </w:t>
      </w:r>
      <w:r>
        <w:rPr>
          <w:sz w:val="22"/>
        </w:rPr>
        <w:t>preparació</w:t>
      </w:r>
      <w:r>
        <w:rPr>
          <w:spacing w:val="-10"/>
          <w:sz w:val="22"/>
        </w:rPr>
        <w:t> </w:t>
      </w:r>
      <w:r>
        <w:rPr>
          <w:sz w:val="22"/>
        </w:rPr>
        <w:t>prèvia,</w:t>
      </w:r>
      <w:r>
        <w:rPr>
          <w:spacing w:val="-10"/>
          <w:sz w:val="22"/>
        </w:rPr>
        <w:t> </w:t>
      </w:r>
      <w:r>
        <w:rPr>
          <w:sz w:val="22"/>
        </w:rPr>
        <w:t>neteja</w:t>
      </w:r>
      <w:r>
        <w:rPr>
          <w:spacing w:val="-10"/>
          <w:sz w:val="22"/>
        </w:rPr>
        <w:t> </w:t>
      </w:r>
      <w:r>
        <w:rPr>
          <w:sz w:val="22"/>
        </w:rPr>
        <w:t>i</w:t>
      </w:r>
      <w:r>
        <w:rPr>
          <w:spacing w:val="-10"/>
          <w:sz w:val="22"/>
        </w:rPr>
        <w:t> </w:t>
      </w:r>
      <w:r>
        <w:rPr>
          <w:sz w:val="22"/>
        </w:rPr>
        <w:t>ordre,</w:t>
      </w:r>
      <w:r>
        <w:rPr>
          <w:spacing w:val="-10"/>
          <w:sz w:val="22"/>
        </w:rPr>
        <w:t> </w:t>
      </w:r>
      <w:r>
        <w:rPr>
          <w:sz w:val="22"/>
        </w:rPr>
        <w:t>posteriors</w:t>
      </w:r>
      <w:r>
        <w:rPr>
          <w:spacing w:val="-10"/>
          <w:sz w:val="22"/>
        </w:rPr>
        <w:t> </w:t>
      </w:r>
      <w:r>
        <w:rPr>
          <w:sz w:val="22"/>
        </w:rPr>
        <w:t>a l'execució d'operacions de manteniment en la zona de treball, valorant el manteniment de les instal·lacions i equips com a factor de prevenció de riscos.</w:t>
      </w:r>
    </w:p>
    <w:p>
      <w:pPr>
        <w:pStyle w:val="ListParagraph"/>
        <w:numPr>
          <w:ilvl w:val="1"/>
          <w:numId w:val="98"/>
        </w:numPr>
        <w:tabs>
          <w:tab w:pos="885" w:val="left" w:leader="none"/>
        </w:tabs>
        <w:spacing w:line="247" w:lineRule="auto" w:before="0" w:after="0"/>
        <w:ind w:left="885" w:right="676" w:hanging="360"/>
        <w:jc w:val="left"/>
        <w:rPr>
          <w:sz w:val="22"/>
        </w:rPr>
      </w:pPr>
      <w:r>
        <w:rPr>
          <w:sz w:val="22"/>
        </w:rPr>
        <w:t>S'han</w:t>
      </w:r>
      <w:r>
        <w:rPr>
          <w:spacing w:val="-11"/>
          <w:sz w:val="22"/>
        </w:rPr>
        <w:t> </w:t>
      </w:r>
      <w:r>
        <w:rPr>
          <w:sz w:val="22"/>
        </w:rPr>
        <w:t>pres</w:t>
      </w:r>
      <w:r>
        <w:rPr>
          <w:spacing w:val="-11"/>
          <w:sz w:val="22"/>
        </w:rPr>
        <w:t> </w:t>
      </w:r>
      <w:r>
        <w:rPr>
          <w:sz w:val="22"/>
        </w:rPr>
        <w:t>les</w:t>
      </w:r>
      <w:r>
        <w:rPr>
          <w:spacing w:val="-11"/>
          <w:sz w:val="22"/>
        </w:rPr>
        <w:t> </w:t>
      </w:r>
      <w:r>
        <w:rPr>
          <w:sz w:val="22"/>
        </w:rPr>
        <w:t>precaucions</w:t>
      </w:r>
      <w:r>
        <w:rPr>
          <w:spacing w:val="-11"/>
          <w:sz w:val="22"/>
        </w:rPr>
        <w:t> </w:t>
      </w:r>
      <w:r>
        <w:rPr>
          <w:sz w:val="22"/>
        </w:rPr>
        <w:t>per</w:t>
      </w:r>
      <w:r>
        <w:rPr>
          <w:spacing w:val="-11"/>
          <w:sz w:val="22"/>
        </w:rPr>
        <w:t> </w:t>
      </w:r>
      <w:r>
        <w:rPr>
          <w:sz w:val="22"/>
        </w:rPr>
        <w:t>a</w:t>
      </w:r>
      <w:r>
        <w:rPr>
          <w:spacing w:val="-11"/>
          <w:sz w:val="22"/>
        </w:rPr>
        <w:t> </w:t>
      </w:r>
      <w:r>
        <w:rPr>
          <w:sz w:val="22"/>
        </w:rPr>
        <w:t>l'emmagatzematge,</w:t>
      </w:r>
      <w:r>
        <w:rPr>
          <w:spacing w:val="-11"/>
          <w:sz w:val="22"/>
        </w:rPr>
        <w:t> </w:t>
      </w:r>
      <w:r>
        <w:rPr>
          <w:sz w:val="22"/>
        </w:rPr>
        <w:t>maneig</w:t>
      </w:r>
      <w:r>
        <w:rPr>
          <w:spacing w:val="-11"/>
          <w:sz w:val="22"/>
        </w:rPr>
        <w:t> </w:t>
      </w:r>
      <w:r>
        <w:rPr>
          <w:sz w:val="22"/>
        </w:rPr>
        <w:t>i</w:t>
      </w:r>
      <w:r>
        <w:rPr>
          <w:spacing w:val="-11"/>
          <w:sz w:val="22"/>
        </w:rPr>
        <w:t> </w:t>
      </w:r>
      <w:r>
        <w:rPr>
          <w:sz w:val="22"/>
        </w:rPr>
        <w:t>manteniment</w:t>
      </w:r>
      <w:r>
        <w:rPr>
          <w:spacing w:val="-11"/>
          <w:sz w:val="22"/>
        </w:rPr>
        <w:t> </w:t>
      </w:r>
      <w:r>
        <w:rPr>
          <w:sz w:val="22"/>
        </w:rPr>
        <w:t>dels grups de bateries, d'acord amb la normativa.</w:t>
      </w:r>
    </w:p>
    <w:p>
      <w:pPr>
        <w:pStyle w:val="ListParagraph"/>
        <w:numPr>
          <w:ilvl w:val="1"/>
          <w:numId w:val="98"/>
        </w:numPr>
        <w:tabs>
          <w:tab w:pos="885" w:val="left" w:leader="none"/>
        </w:tabs>
        <w:spacing w:line="247" w:lineRule="auto" w:before="0" w:after="0"/>
        <w:ind w:left="885" w:right="492" w:hanging="360"/>
        <w:jc w:val="left"/>
        <w:rPr>
          <w:sz w:val="22"/>
        </w:rPr>
      </w:pPr>
      <w:r>
        <w:rPr>
          <w:sz w:val="22"/>
        </w:rPr>
        <w:t>S'ha</w:t>
      </w:r>
      <w:r>
        <w:rPr>
          <w:spacing w:val="-10"/>
          <w:sz w:val="22"/>
        </w:rPr>
        <w:t> </w:t>
      </w:r>
      <w:r>
        <w:rPr>
          <w:sz w:val="22"/>
        </w:rPr>
        <w:t>respectat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recollida</w:t>
      </w:r>
      <w:r>
        <w:rPr>
          <w:spacing w:val="-10"/>
          <w:sz w:val="22"/>
        </w:rPr>
        <w:t> </w:t>
      </w:r>
      <w:r>
        <w:rPr>
          <w:sz w:val="22"/>
        </w:rPr>
        <w:t>i</w:t>
      </w:r>
      <w:r>
        <w:rPr>
          <w:spacing w:val="-10"/>
          <w:sz w:val="22"/>
        </w:rPr>
        <w:t> </w:t>
      </w:r>
      <w:r>
        <w:rPr>
          <w:sz w:val="22"/>
        </w:rPr>
        <w:t>eliminació</w:t>
      </w:r>
      <w:r>
        <w:rPr>
          <w:spacing w:val="-10"/>
          <w:sz w:val="22"/>
        </w:rPr>
        <w:t> </w:t>
      </w:r>
      <w:r>
        <w:rPr>
          <w:sz w:val="22"/>
        </w:rPr>
        <w:t>selectiva</w:t>
      </w:r>
      <w:r>
        <w:rPr>
          <w:spacing w:val="-10"/>
          <w:sz w:val="22"/>
        </w:rPr>
        <w:t> </w:t>
      </w:r>
      <w:r>
        <w:rPr>
          <w:sz w:val="22"/>
        </w:rPr>
        <w:t>de</w:t>
      </w:r>
      <w:r>
        <w:rPr>
          <w:spacing w:val="-10"/>
          <w:sz w:val="22"/>
        </w:rPr>
        <w:t> </w:t>
      </w:r>
      <w:r>
        <w:rPr>
          <w:sz w:val="22"/>
        </w:rPr>
        <w:t>residus,</w:t>
      </w:r>
      <w:r>
        <w:rPr>
          <w:spacing w:val="-10"/>
          <w:sz w:val="22"/>
        </w:rPr>
        <w:t> </w:t>
      </w:r>
      <w:r>
        <w:rPr>
          <w:sz w:val="22"/>
        </w:rPr>
        <w:t>així</w:t>
      </w:r>
      <w:r>
        <w:rPr>
          <w:spacing w:val="-10"/>
          <w:sz w:val="22"/>
        </w:rPr>
        <w:t> </w:t>
      </w:r>
      <w:r>
        <w:rPr>
          <w:sz w:val="22"/>
        </w:rPr>
        <w:t>com</w:t>
      </w:r>
      <w:r>
        <w:rPr>
          <w:spacing w:val="-10"/>
          <w:sz w:val="22"/>
        </w:rPr>
        <w:t> </w:t>
      </w:r>
      <w:r>
        <w:rPr>
          <w:sz w:val="22"/>
        </w:rPr>
        <w:t>els procediments d'emmagatzematge i manipulació de productes perillosos.</w:t>
      </w:r>
    </w:p>
    <w:p>
      <w:pPr>
        <w:pStyle w:val="BodyText"/>
        <w:spacing w:before="239"/>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70"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de manteniment d'instal·lacions elèctriques en embarcacions d'esbarjo.</w:t>
      </w:r>
    </w:p>
    <w:p>
      <w:pPr>
        <w:pStyle w:val="BodyText"/>
        <w:spacing w:before="247"/>
        <w:ind w:left="165" w:firstLine="0"/>
      </w:pPr>
      <w:r>
        <w:rPr/>
        <w:t>La</w:t>
      </w:r>
      <w:r>
        <w:rPr>
          <w:spacing w:val="-12"/>
        </w:rPr>
        <w:t> </w:t>
      </w:r>
      <w:r>
        <w:rPr/>
        <w:t>concreció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99"/>
        </w:numPr>
        <w:tabs>
          <w:tab w:pos="885" w:val="left" w:leader="none"/>
        </w:tabs>
        <w:spacing w:line="247" w:lineRule="auto" w:before="7" w:after="0"/>
        <w:ind w:left="885" w:right="411" w:hanging="360"/>
        <w:jc w:val="left"/>
        <w:rPr>
          <w:sz w:val="22"/>
        </w:rPr>
      </w:pP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magnituds</w:t>
      </w:r>
      <w:r>
        <w:rPr>
          <w:spacing w:val="-10"/>
          <w:sz w:val="22"/>
        </w:rPr>
        <w:t> </w:t>
      </w:r>
      <w:r>
        <w:rPr>
          <w:sz w:val="22"/>
        </w:rPr>
        <w:t>elèctriques</w:t>
      </w:r>
      <w:r>
        <w:rPr>
          <w:spacing w:val="-10"/>
          <w:sz w:val="22"/>
        </w:rPr>
        <w:t> </w:t>
      </w:r>
      <w:r>
        <w:rPr>
          <w:sz w:val="22"/>
        </w:rPr>
        <w:t>del</w:t>
      </w:r>
      <w:r>
        <w:rPr>
          <w:spacing w:val="-10"/>
          <w:sz w:val="22"/>
        </w:rPr>
        <w:t> </w:t>
      </w:r>
      <w:r>
        <w:rPr>
          <w:sz w:val="22"/>
        </w:rPr>
        <w:t>vaixell</w:t>
      </w:r>
      <w:r>
        <w:rPr>
          <w:spacing w:val="-10"/>
          <w:sz w:val="22"/>
        </w:rPr>
        <w:t> </w:t>
      </w:r>
      <w:r>
        <w:rPr>
          <w:sz w:val="22"/>
        </w:rPr>
        <w:t>en</w:t>
      </w:r>
      <w:r>
        <w:rPr>
          <w:spacing w:val="-10"/>
          <w:sz w:val="22"/>
        </w:rPr>
        <w:t> </w:t>
      </w:r>
      <w:r>
        <w:rPr>
          <w:sz w:val="22"/>
        </w:rPr>
        <w:t>corrent</w:t>
      </w:r>
      <w:r>
        <w:rPr>
          <w:spacing w:val="-10"/>
          <w:sz w:val="22"/>
        </w:rPr>
        <w:t> </w:t>
      </w:r>
      <w:r>
        <w:rPr>
          <w:sz w:val="22"/>
        </w:rPr>
        <w:t>continu,</w:t>
      </w:r>
      <w:r>
        <w:rPr>
          <w:spacing w:val="-10"/>
          <w:sz w:val="22"/>
        </w:rPr>
        <w:t> </w:t>
      </w:r>
      <w:r>
        <w:rPr>
          <w:sz w:val="22"/>
        </w:rPr>
        <w:t>corrent</w:t>
      </w:r>
      <w:r>
        <w:rPr>
          <w:spacing w:val="-10"/>
          <w:sz w:val="22"/>
        </w:rPr>
        <w:t> </w:t>
      </w:r>
      <w:r>
        <w:rPr>
          <w:sz w:val="22"/>
        </w:rPr>
        <w:t>altern</w:t>
      </w:r>
      <w:r>
        <w:rPr>
          <w:spacing w:val="-10"/>
          <w:sz w:val="22"/>
        </w:rPr>
        <w:t> </w:t>
      </w:r>
      <w:r>
        <w:rPr>
          <w:sz w:val="22"/>
        </w:rPr>
        <w:t>i corrent altern trifàsic.</w:t>
      </w:r>
    </w:p>
    <w:p>
      <w:pPr>
        <w:pStyle w:val="ListParagraph"/>
        <w:numPr>
          <w:ilvl w:val="0"/>
          <w:numId w:val="99"/>
        </w:numPr>
        <w:tabs>
          <w:tab w:pos="884" w:val="left" w:leader="none"/>
        </w:tabs>
        <w:spacing w:line="251" w:lineRule="exact" w:before="0" w:after="0"/>
        <w:ind w:left="884" w:right="0" w:hanging="359"/>
        <w:jc w:val="left"/>
        <w:rPr>
          <w:sz w:val="22"/>
        </w:rPr>
      </w:pPr>
      <w:r>
        <w:rPr>
          <w:sz w:val="22"/>
        </w:rPr>
        <w:t>El</w:t>
      </w:r>
      <w:r>
        <w:rPr>
          <w:spacing w:val="-13"/>
          <w:sz w:val="22"/>
        </w:rPr>
        <w:t> </w:t>
      </w:r>
      <w:r>
        <w:rPr>
          <w:sz w:val="22"/>
        </w:rPr>
        <w:t>control</w:t>
      </w:r>
      <w:r>
        <w:rPr>
          <w:spacing w:val="-10"/>
          <w:sz w:val="22"/>
        </w:rPr>
        <w:t> </w:t>
      </w:r>
      <w:r>
        <w:rPr>
          <w:sz w:val="22"/>
        </w:rPr>
        <w:t>i</w:t>
      </w:r>
      <w:r>
        <w:rPr>
          <w:spacing w:val="-10"/>
          <w:sz w:val="22"/>
        </w:rPr>
        <w:t> </w:t>
      </w:r>
      <w:r>
        <w:rPr>
          <w:sz w:val="22"/>
        </w:rPr>
        <w:t>manteniment</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generació</w:t>
      </w:r>
      <w:r>
        <w:rPr>
          <w:spacing w:val="-10"/>
          <w:sz w:val="22"/>
        </w:rPr>
        <w:t> </w:t>
      </w:r>
      <w:r>
        <w:rPr>
          <w:sz w:val="22"/>
        </w:rPr>
        <w:t>elèctrica</w:t>
      </w:r>
      <w:r>
        <w:rPr>
          <w:spacing w:val="-10"/>
          <w:sz w:val="22"/>
        </w:rPr>
        <w:t> </w:t>
      </w:r>
      <w:r>
        <w:rPr>
          <w:sz w:val="22"/>
        </w:rPr>
        <w:t>de</w:t>
      </w:r>
      <w:r>
        <w:rPr>
          <w:spacing w:val="-10"/>
          <w:sz w:val="22"/>
        </w:rPr>
        <w:t> </w:t>
      </w:r>
      <w:r>
        <w:rPr>
          <w:sz w:val="22"/>
        </w:rPr>
        <w:t>les</w:t>
      </w:r>
      <w:r>
        <w:rPr>
          <w:spacing w:val="-10"/>
          <w:sz w:val="22"/>
        </w:rPr>
        <w:t> </w:t>
      </w:r>
      <w:r>
        <w:rPr>
          <w:spacing w:val="-2"/>
          <w:sz w:val="22"/>
        </w:rPr>
        <w:t>embarcacions.</w:t>
      </w:r>
    </w:p>
    <w:p>
      <w:pPr>
        <w:pStyle w:val="ListParagraph"/>
        <w:numPr>
          <w:ilvl w:val="0"/>
          <w:numId w:val="99"/>
        </w:numPr>
        <w:tabs>
          <w:tab w:pos="884" w:val="left" w:leader="none"/>
        </w:tabs>
        <w:spacing w:line="240" w:lineRule="auto" w:before="6" w:after="0"/>
        <w:ind w:left="884" w:right="0" w:hanging="359"/>
        <w:jc w:val="left"/>
        <w:rPr>
          <w:sz w:val="22"/>
        </w:rPr>
      </w:pPr>
      <w:r>
        <w:rPr>
          <w:sz w:val="22"/>
        </w:rPr>
        <w:t>El</w:t>
      </w:r>
      <w:r>
        <w:rPr>
          <w:spacing w:val="-11"/>
          <w:sz w:val="22"/>
        </w:rPr>
        <w:t> </w:t>
      </w:r>
      <w:r>
        <w:rPr>
          <w:sz w:val="22"/>
        </w:rPr>
        <w:t>manteniment</w:t>
      </w:r>
      <w:r>
        <w:rPr>
          <w:spacing w:val="-9"/>
          <w:sz w:val="22"/>
        </w:rPr>
        <w:t> </w:t>
      </w:r>
      <w:r>
        <w:rPr>
          <w:sz w:val="22"/>
        </w:rPr>
        <w:t>de</w:t>
      </w:r>
      <w:r>
        <w:rPr>
          <w:spacing w:val="-9"/>
          <w:sz w:val="22"/>
        </w:rPr>
        <w:t> </w:t>
      </w:r>
      <w:r>
        <w:rPr>
          <w:sz w:val="22"/>
        </w:rPr>
        <w:t>les</w:t>
      </w:r>
      <w:r>
        <w:rPr>
          <w:spacing w:val="-8"/>
          <w:sz w:val="22"/>
        </w:rPr>
        <w:t> </w:t>
      </w:r>
      <w:r>
        <w:rPr>
          <w:sz w:val="22"/>
        </w:rPr>
        <w:t>màquines</w:t>
      </w:r>
      <w:r>
        <w:rPr>
          <w:spacing w:val="-9"/>
          <w:sz w:val="22"/>
        </w:rPr>
        <w:t> </w:t>
      </w:r>
      <w:r>
        <w:rPr>
          <w:sz w:val="22"/>
        </w:rPr>
        <w:t>elèctriques</w:t>
      </w:r>
      <w:r>
        <w:rPr>
          <w:spacing w:val="-9"/>
          <w:sz w:val="22"/>
        </w:rPr>
        <w:t> </w:t>
      </w:r>
      <w:r>
        <w:rPr>
          <w:sz w:val="22"/>
        </w:rPr>
        <w:t>rotatives</w:t>
      </w:r>
      <w:r>
        <w:rPr>
          <w:spacing w:val="-9"/>
          <w:sz w:val="22"/>
        </w:rPr>
        <w:t> </w:t>
      </w:r>
      <w:r>
        <w:rPr>
          <w:sz w:val="22"/>
        </w:rPr>
        <w:t>del</w:t>
      </w:r>
      <w:r>
        <w:rPr>
          <w:spacing w:val="-8"/>
          <w:sz w:val="22"/>
        </w:rPr>
        <w:t> </w:t>
      </w:r>
      <w:r>
        <w:rPr>
          <w:sz w:val="22"/>
        </w:rPr>
        <w:t>vaixell</w:t>
      </w:r>
      <w:r>
        <w:rPr>
          <w:spacing w:val="-9"/>
          <w:sz w:val="22"/>
        </w:rPr>
        <w:t> </w:t>
      </w:r>
      <w:r>
        <w:rPr>
          <w:sz w:val="22"/>
        </w:rPr>
        <w:t>i</w:t>
      </w:r>
      <w:r>
        <w:rPr>
          <w:spacing w:val="-9"/>
          <w:sz w:val="22"/>
        </w:rPr>
        <w:t> </w:t>
      </w:r>
      <w:r>
        <w:rPr>
          <w:sz w:val="22"/>
        </w:rPr>
        <w:t>els</w:t>
      </w:r>
      <w:r>
        <w:rPr>
          <w:spacing w:val="-8"/>
          <w:sz w:val="22"/>
        </w:rPr>
        <w:t> </w:t>
      </w:r>
      <w:r>
        <w:rPr>
          <w:spacing w:val="-2"/>
          <w:sz w:val="22"/>
        </w:rPr>
        <w:t>transformadors.</w:t>
      </w:r>
    </w:p>
    <w:p>
      <w:pPr>
        <w:pStyle w:val="ListParagraph"/>
        <w:numPr>
          <w:ilvl w:val="0"/>
          <w:numId w:val="99"/>
        </w:numPr>
        <w:tabs>
          <w:tab w:pos="884" w:val="left" w:leader="none"/>
        </w:tabs>
        <w:spacing w:line="240" w:lineRule="auto" w:before="7" w:after="0"/>
        <w:ind w:left="884" w:right="0" w:hanging="359"/>
        <w:jc w:val="left"/>
        <w:rPr>
          <w:sz w:val="22"/>
        </w:rPr>
      </w:pPr>
      <w:r>
        <w:rPr>
          <w:sz w:val="22"/>
        </w:rPr>
        <w:t>El</w:t>
      </w:r>
      <w:r>
        <w:rPr>
          <w:spacing w:val="-11"/>
          <w:sz w:val="22"/>
        </w:rPr>
        <w:t> </w:t>
      </w:r>
      <w:r>
        <w:rPr>
          <w:sz w:val="22"/>
        </w:rPr>
        <w:t>manteniment</w:t>
      </w:r>
      <w:r>
        <w:rPr>
          <w:spacing w:val="-11"/>
          <w:sz w:val="22"/>
        </w:rPr>
        <w:t> </w:t>
      </w:r>
      <w:r>
        <w:rPr>
          <w:sz w:val="22"/>
        </w:rPr>
        <w:t>del</w:t>
      </w:r>
      <w:r>
        <w:rPr>
          <w:spacing w:val="-11"/>
          <w:sz w:val="22"/>
        </w:rPr>
        <w:t> </w:t>
      </w:r>
      <w:r>
        <w:rPr>
          <w:sz w:val="22"/>
        </w:rPr>
        <w:t>quadre</w:t>
      </w:r>
      <w:r>
        <w:rPr>
          <w:spacing w:val="-11"/>
          <w:sz w:val="22"/>
        </w:rPr>
        <w:t> </w:t>
      </w:r>
      <w:r>
        <w:rPr>
          <w:sz w:val="22"/>
        </w:rPr>
        <w:t>de</w:t>
      </w:r>
      <w:r>
        <w:rPr>
          <w:spacing w:val="-11"/>
          <w:sz w:val="22"/>
        </w:rPr>
        <w:t> </w:t>
      </w:r>
      <w:r>
        <w:rPr>
          <w:sz w:val="22"/>
        </w:rPr>
        <w:t>distribució</w:t>
      </w:r>
      <w:r>
        <w:rPr>
          <w:spacing w:val="-11"/>
          <w:sz w:val="22"/>
        </w:rPr>
        <w:t> </w:t>
      </w:r>
      <w:r>
        <w:rPr>
          <w:sz w:val="22"/>
        </w:rPr>
        <w:t>principal</w:t>
      </w:r>
      <w:r>
        <w:rPr>
          <w:spacing w:val="-11"/>
          <w:sz w:val="22"/>
        </w:rPr>
        <w:t> </w:t>
      </w:r>
      <w:r>
        <w:rPr>
          <w:sz w:val="22"/>
        </w:rPr>
        <w:t>i</w:t>
      </w:r>
      <w:r>
        <w:rPr>
          <w:spacing w:val="-11"/>
          <w:sz w:val="22"/>
        </w:rPr>
        <w:t> </w:t>
      </w:r>
      <w:r>
        <w:rPr>
          <w:sz w:val="22"/>
        </w:rPr>
        <w:t>quadres</w:t>
      </w:r>
      <w:r>
        <w:rPr>
          <w:spacing w:val="-11"/>
          <w:sz w:val="22"/>
        </w:rPr>
        <w:t> </w:t>
      </w:r>
      <w:r>
        <w:rPr>
          <w:spacing w:val="-2"/>
          <w:sz w:val="22"/>
        </w:rPr>
        <w:t>auxiliars.</w:t>
      </w:r>
    </w:p>
    <w:p>
      <w:pPr>
        <w:pStyle w:val="ListParagraph"/>
        <w:numPr>
          <w:ilvl w:val="0"/>
          <w:numId w:val="99"/>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manteniment</w:t>
      </w:r>
      <w:r>
        <w:rPr>
          <w:spacing w:val="-9"/>
          <w:sz w:val="22"/>
        </w:rPr>
        <w:t> </w:t>
      </w:r>
      <w:r>
        <w:rPr>
          <w:sz w:val="22"/>
        </w:rPr>
        <w:t>dels</w:t>
      </w:r>
      <w:r>
        <w:rPr>
          <w:spacing w:val="-9"/>
          <w:sz w:val="22"/>
        </w:rPr>
        <w:t> </w:t>
      </w:r>
      <w:r>
        <w:rPr>
          <w:sz w:val="22"/>
        </w:rPr>
        <w:t>circuits</w:t>
      </w:r>
      <w:r>
        <w:rPr>
          <w:spacing w:val="-9"/>
          <w:sz w:val="22"/>
        </w:rPr>
        <w:t> </w:t>
      </w:r>
      <w:r>
        <w:rPr>
          <w:sz w:val="22"/>
        </w:rPr>
        <w:t>elèctrics</w:t>
      </w:r>
      <w:r>
        <w:rPr>
          <w:spacing w:val="-10"/>
          <w:sz w:val="22"/>
        </w:rPr>
        <w:t> </w:t>
      </w:r>
      <w:r>
        <w:rPr>
          <w:sz w:val="22"/>
        </w:rPr>
        <w:t>de</w:t>
      </w:r>
      <w:r>
        <w:rPr>
          <w:spacing w:val="-9"/>
          <w:sz w:val="22"/>
        </w:rPr>
        <w:t> </w:t>
      </w:r>
      <w:r>
        <w:rPr>
          <w:sz w:val="22"/>
        </w:rPr>
        <w:t>baixa</w:t>
      </w:r>
      <w:r>
        <w:rPr>
          <w:spacing w:val="-9"/>
          <w:sz w:val="22"/>
        </w:rPr>
        <w:t> </w:t>
      </w:r>
      <w:r>
        <w:rPr>
          <w:sz w:val="22"/>
        </w:rPr>
        <w:t>tensió</w:t>
      </w:r>
      <w:r>
        <w:rPr>
          <w:spacing w:val="-9"/>
          <w:sz w:val="22"/>
        </w:rPr>
        <w:t> </w:t>
      </w:r>
      <w:r>
        <w:rPr>
          <w:sz w:val="22"/>
        </w:rPr>
        <w:t>i</w:t>
      </w:r>
      <w:r>
        <w:rPr>
          <w:spacing w:val="-9"/>
          <w:sz w:val="22"/>
        </w:rPr>
        <w:t> </w:t>
      </w:r>
      <w:r>
        <w:rPr>
          <w:spacing w:val="-2"/>
          <w:sz w:val="22"/>
        </w:rPr>
        <w:t>auxiliars.</w:t>
      </w:r>
    </w:p>
    <w:p>
      <w:pPr>
        <w:pStyle w:val="ListParagraph"/>
        <w:numPr>
          <w:ilvl w:val="0"/>
          <w:numId w:val="99"/>
        </w:numPr>
        <w:tabs>
          <w:tab w:pos="885" w:val="left" w:leader="none"/>
        </w:tabs>
        <w:spacing w:line="240" w:lineRule="auto" w:before="6" w:after="0"/>
        <w:ind w:left="885" w:right="1621" w:hanging="360"/>
        <w:jc w:val="left"/>
        <w:rPr>
          <w:sz w:val="22"/>
        </w:rPr>
      </w:pPr>
      <w:r>
        <w:rPr>
          <w:sz w:val="22"/>
        </w:rPr>
        <w:t>El</w:t>
      </w:r>
      <w:r>
        <w:rPr>
          <w:spacing w:val="-11"/>
          <w:sz w:val="22"/>
        </w:rPr>
        <w:t> </w:t>
      </w:r>
      <w:r>
        <w:rPr>
          <w:sz w:val="22"/>
        </w:rPr>
        <w:t>manteniment</w:t>
      </w:r>
      <w:r>
        <w:rPr>
          <w:spacing w:val="-11"/>
          <w:sz w:val="22"/>
        </w:rPr>
        <w:t> </w:t>
      </w:r>
      <w:r>
        <w:rPr>
          <w:sz w:val="22"/>
        </w:rPr>
        <w:t>de</w:t>
      </w:r>
      <w:r>
        <w:rPr>
          <w:spacing w:val="-11"/>
          <w:sz w:val="22"/>
        </w:rPr>
        <w:t> </w:t>
      </w:r>
      <w:r>
        <w:rPr>
          <w:sz w:val="22"/>
        </w:rPr>
        <w:t>les</w:t>
      </w:r>
      <w:r>
        <w:rPr>
          <w:spacing w:val="-11"/>
          <w:sz w:val="22"/>
        </w:rPr>
        <w:t> </w:t>
      </w:r>
      <w:r>
        <w:rPr>
          <w:sz w:val="22"/>
        </w:rPr>
        <w:t>bateries</w:t>
      </w:r>
      <w:r>
        <w:rPr>
          <w:spacing w:val="-11"/>
          <w:sz w:val="22"/>
        </w:rPr>
        <w:t> </w:t>
      </w:r>
      <w:r>
        <w:rPr>
          <w:sz w:val="22"/>
        </w:rPr>
        <w:t>i</w:t>
      </w:r>
      <w:r>
        <w:rPr>
          <w:spacing w:val="-11"/>
          <w:sz w:val="22"/>
        </w:rPr>
        <w:t> </w:t>
      </w:r>
      <w:r>
        <w:rPr>
          <w:sz w:val="22"/>
        </w:rPr>
        <w:t>instal·lacions</w:t>
      </w:r>
      <w:r>
        <w:rPr>
          <w:spacing w:val="-11"/>
          <w:sz w:val="22"/>
        </w:rPr>
        <w:t> </w:t>
      </w:r>
      <w:r>
        <w:rPr>
          <w:sz w:val="22"/>
        </w:rPr>
        <w:t>de</w:t>
      </w:r>
      <w:r>
        <w:rPr>
          <w:spacing w:val="-11"/>
          <w:sz w:val="22"/>
        </w:rPr>
        <w:t> </w:t>
      </w:r>
      <w:r>
        <w:rPr>
          <w:sz w:val="22"/>
        </w:rPr>
        <w:t>corrent</w:t>
      </w:r>
      <w:r>
        <w:rPr>
          <w:spacing w:val="-11"/>
          <w:sz w:val="22"/>
        </w:rPr>
        <w:t> </w:t>
      </w:r>
      <w:r>
        <w:rPr>
          <w:sz w:val="22"/>
        </w:rPr>
        <w:t>continu</w:t>
      </w:r>
      <w:r>
        <w:rPr>
          <w:spacing w:val="-11"/>
          <w:sz w:val="22"/>
        </w:rPr>
        <w:t> </w:t>
      </w:r>
      <w:r>
        <w:rPr>
          <w:sz w:val="22"/>
        </w:rPr>
        <w:t>de</w:t>
      </w:r>
      <w:r>
        <w:rPr>
          <w:spacing w:val="-11"/>
          <w:sz w:val="22"/>
        </w:rPr>
        <w:t> </w:t>
      </w:r>
      <w:r>
        <w:rPr>
          <w:sz w:val="22"/>
        </w:rPr>
        <w:t>les </w:t>
      </w:r>
      <w:r>
        <w:rPr>
          <w:spacing w:val="-2"/>
          <w:sz w:val="22"/>
        </w:rPr>
        <w:t>embarcacions.</w:t>
      </w:r>
    </w:p>
    <w:p>
      <w:pPr>
        <w:pStyle w:val="ListParagraph"/>
        <w:numPr>
          <w:ilvl w:val="0"/>
          <w:numId w:val="99"/>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control</w:t>
      </w:r>
      <w:r>
        <w:rPr>
          <w:spacing w:val="-10"/>
          <w:sz w:val="22"/>
        </w:rPr>
        <w:t> </w:t>
      </w:r>
      <w:r>
        <w:rPr>
          <w:sz w:val="22"/>
        </w:rPr>
        <w:t>i</w:t>
      </w:r>
      <w:r>
        <w:rPr>
          <w:spacing w:val="-9"/>
          <w:sz w:val="22"/>
        </w:rPr>
        <w:t> </w:t>
      </w:r>
      <w:r>
        <w:rPr>
          <w:sz w:val="22"/>
        </w:rPr>
        <w:t>reparació</w:t>
      </w:r>
      <w:r>
        <w:rPr>
          <w:spacing w:val="-10"/>
          <w:sz w:val="22"/>
        </w:rPr>
        <w:t> </w:t>
      </w:r>
      <w:r>
        <w:rPr>
          <w:sz w:val="22"/>
        </w:rPr>
        <w:t>per</w:t>
      </w:r>
      <w:r>
        <w:rPr>
          <w:spacing w:val="-9"/>
          <w:sz w:val="22"/>
        </w:rPr>
        <w:t> </w:t>
      </w:r>
      <w:r>
        <w:rPr>
          <w:sz w:val="22"/>
        </w:rPr>
        <w:t>substitució</w:t>
      </w:r>
      <w:r>
        <w:rPr>
          <w:spacing w:val="-10"/>
          <w:sz w:val="22"/>
        </w:rPr>
        <w:t> </w:t>
      </w:r>
      <w:r>
        <w:rPr>
          <w:sz w:val="22"/>
        </w:rPr>
        <w:t>dels</w:t>
      </w:r>
      <w:r>
        <w:rPr>
          <w:spacing w:val="-10"/>
          <w:sz w:val="22"/>
        </w:rPr>
        <w:t> </w:t>
      </w:r>
      <w:r>
        <w:rPr>
          <w:sz w:val="22"/>
        </w:rPr>
        <w:t>equips</w:t>
      </w:r>
      <w:r>
        <w:rPr>
          <w:spacing w:val="-9"/>
          <w:sz w:val="22"/>
        </w:rPr>
        <w:t> </w:t>
      </w:r>
      <w:r>
        <w:rPr>
          <w:sz w:val="22"/>
        </w:rPr>
        <w:t>electrònics</w:t>
      </w:r>
      <w:r>
        <w:rPr>
          <w:spacing w:val="-10"/>
          <w:sz w:val="22"/>
        </w:rPr>
        <w:t> </w:t>
      </w:r>
      <w:r>
        <w:rPr>
          <w:sz w:val="22"/>
        </w:rPr>
        <w:t>del</w:t>
      </w:r>
      <w:r>
        <w:rPr>
          <w:spacing w:val="-9"/>
          <w:sz w:val="22"/>
        </w:rPr>
        <w:t> </w:t>
      </w:r>
      <w:r>
        <w:rPr>
          <w:spacing w:val="-2"/>
          <w:sz w:val="22"/>
        </w:rPr>
        <w:t>vaixell.</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BodyText"/>
        <w:spacing w:before="6"/>
        <w:ind w:left="165" w:firstLine="0"/>
      </w:pPr>
      <w:r>
        <w:rPr/>
        <w:t>El</w:t>
      </w:r>
      <w:r>
        <w:rPr>
          <w:spacing w:val="-11"/>
        </w:rPr>
        <w:t> </w:t>
      </w:r>
      <w:r>
        <w:rPr/>
        <w:t>manteniment</w:t>
      </w:r>
      <w:r>
        <w:rPr>
          <w:spacing w:val="-11"/>
        </w:rPr>
        <w:t> </w:t>
      </w:r>
      <w:r>
        <w:rPr/>
        <w:t>de</w:t>
      </w:r>
      <w:r>
        <w:rPr>
          <w:spacing w:val="-10"/>
        </w:rPr>
        <w:t> </w:t>
      </w:r>
      <w:r>
        <w:rPr/>
        <w:t>les</w:t>
      </w:r>
      <w:r>
        <w:rPr>
          <w:spacing w:val="-11"/>
        </w:rPr>
        <w:t> </w:t>
      </w:r>
      <w:r>
        <w:rPr/>
        <w:t>instal·lacions</w:t>
      </w:r>
      <w:r>
        <w:rPr>
          <w:spacing w:val="-10"/>
        </w:rPr>
        <w:t> </w:t>
      </w:r>
      <w:r>
        <w:rPr/>
        <w:t>elèctriques</w:t>
      </w:r>
      <w:r>
        <w:rPr>
          <w:spacing w:val="-11"/>
        </w:rPr>
        <w:t> </w:t>
      </w:r>
      <w:r>
        <w:rPr/>
        <w:t>d'embarcacions</w:t>
      </w:r>
      <w:r>
        <w:rPr>
          <w:spacing w:val="-10"/>
        </w:rPr>
        <w:t> </w:t>
      </w:r>
      <w:r>
        <w:rPr>
          <w:spacing w:val="-2"/>
        </w:rPr>
        <w:t>d'esbarjo.</w:t>
      </w:r>
    </w:p>
    <w:p>
      <w:pPr>
        <w:pStyle w:val="BodyText"/>
        <w:spacing w:before="4"/>
        <w:ind w:left="0" w:firstLine="0"/>
      </w:pPr>
    </w:p>
    <w:p>
      <w:pPr>
        <w:pStyle w:val="BodyText"/>
        <w:spacing w:line="247" w:lineRule="auto"/>
        <w:ind w:left="165" w:right="170"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e),</w:t>
      </w:r>
      <w:r>
        <w:rPr>
          <w:spacing w:val="-9"/>
        </w:rPr>
        <w:t> </w:t>
      </w:r>
      <w:r>
        <w:rPr/>
        <w:t>g),</w:t>
      </w:r>
      <w:r>
        <w:rPr>
          <w:spacing w:val="-9"/>
        </w:rPr>
        <w:t> </w:t>
      </w:r>
      <w:r>
        <w:rPr/>
        <w:t>h),</w:t>
      </w:r>
      <w:r>
        <w:rPr>
          <w:spacing w:val="-9"/>
        </w:rPr>
        <w:t> </w:t>
      </w:r>
      <w:r>
        <w:rPr/>
        <w:t>i),</w:t>
      </w:r>
      <w:r>
        <w:rPr>
          <w:spacing w:val="-9"/>
        </w:rPr>
        <w:t> </w:t>
      </w:r>
      <w:r>
        <w:rPr/>
        <w:t>k),</w:t>
      </w:r>
      <w:r>
        <w:rPr>
          <w:spacing w:val="-9"/>
        </w:rPr>
        <w:t> </w:t>
      </w:r>
      <w:r>
        <w:rPr/>
        <w:t>l), m),</w:t>
      </w:r>
      <w:r>
        <w:rPr>
          <w:spacing w:val="-5"/>
        </w:rPr>
        <w:t> </w:t>
      </w:r>
      <w:r>
        <w:rPr/>
        <w:t>o),</w:t>
      </w:r>
      <w:r>
        <w:rPr>
          <w:spacing w:val="-5"/>
        </w:rPr>
        <w:t> </w:t>
      </w:r>
      <w:r>
        <w:rPr/>
        <w:t>p)</w:t>
      </w:r>
      <w:r>
        <w:rPr>
          <w:spacing w:val="-5"/>
        </w:rPr>
        <w:t> </w:t>
      </w:r>
      <w:r>
        <w:rPr/>
        <w:t>i</w:t>
      </w:r>
      <w:r>
        <w:rPr>
          <w:spacing w:val="-5"/>
        </w:rPr>
        <w:t> </w:t>
      </w:r>
      <w:r>
        <w:rPr/>
        <w:t>q)</w:t>
      </w:r>
      <w:r>
        <w:rPr>
          <w:spacing w:val="-5"/>
        </w:rPr>
        <w:t> </w:t>
      </w:r>
      <w:r>
        <w:rPr/>
        <w:t>del</w:t>
      </w:r>
      <w:r>
        <w:rPr>
          <w:spacing w:val="-5"/>
        </w:rPr>
        <w:t> </w:t>
      </w:r>
      <w:r>
        <w:rPr/>
        <w:t>cicle</w:t>
      </w:r>
      <w:r>
        <w:rPr>
          <w:spacing w:val="-5"/>
        </w:rPr>
        <w:t> </w:t>
      </w:r>
      <w:r>
        <w:rPr/>
        <w:t>formatiu,</w:t>
      </w:r>
      <w:r>
        <w:rPr>
          <w:spacing w:val="-5"/>
        </w:rPr>
        <w:t> </w:t>
      </w:r>
      <w:r>
        <w:rPr/>
        <w:t>i</w:t>
      </w:r>
      <w:r>
        <w:rPr>
          <w:spacing w:val="-5"/>
        </w:rPr>
        <w:t> </w:t>
      </w:r>
      <w:r>
        <w:rPr/>
        <w:t>les</w:t>
      </w:r>
      <w:r>
        <w:rPr>
          <w:spacing w:val="-5"/>
        </w:rPr>
        <w:t> </w:t>
      </w:r>
      <w:r>
        <w:rPr/>
        <w:t>competències</w:t>
      </w:r>
      <w:r>
        <w:rPr>
          <w:spacing w:val="-5"/>
        </w:rPr>
        <w:t> </w:t>
      </w:r>
      <w:r>
        <w:rPr/>
        <w:t>a),</w:t>
      </w:r>
      <w:r>
        <w:rPr>
          <w:spacing w:val="-5"/>
        </w:rPr>
        <w:t> </w:t>
      </w:r>
      <w:r>
        <w:rPr/>
        <w:t>b),</w:t>
      </w:r>
      <w:r>
        <w:rPr>
          <w:spacing w:val="-5"/>
        </w:rPr>
        <w:t> </w:t>
      </w:r>
      <w:r>
        <w:rPr/>
        <w:t>c),</w:t>
      </w:r>
      <w:r>
        <w:rPr>
          <w:spacing w:val="-5"/>
        </w:rPr>
        <w:t> </w:t>
      </w:r>
      <w:r>
        <w:rPr/>
        <w:t>e),</w:t>
      </w:r>
      <w:r>
        <w:rPr>
          <w:spacing w:val="-5"/>
        </w:rPr>
        <w:t> </w:t>
      </w:r>
      <w:r>
        <w:rPr/>
        <w:t>f),</w:t>
      </w:r>
      <w:r>
        <w:rPr>
          <w:spacing w:val="-5"/>
        </w:rPr>
        <w:t> </w:t>
      </w:r>
      <w:r>
        <w:rPr/>
        <w:t>g),</w:t>
      </w:r>
      <w:r>
        <w:rPr>
          <w:spacing w:val="-5"/>
        </w:rPr>
        <w:t> </w:t>
      </w:r>
      <w:r>
        <w:rPr/>
        <w:t>h),</w:t>
      </w:r>
      <w:r>
        <w:rPr>
          <w:spacing w:val="-5"/>
        </w:rPr>
        <w:t> </w:t>
      </w:r>
      <w:r>
        <w:rPr/>
        <w:t>i),</w:t>
      </w:r>
      <w:r>
        <w:rPr>
          <w:spacing w:val="-5"/>
        </w:rPr>
        <w:t> </w:t>
      </w:r>
      <w:r>
        <w:rPr/>
        <w:t>k),</w:t>
      </w:r>
      <w:r>
        <w:rPr>
          <w:spacing w:val="-5"/>
        </w:rPr>
        <w:t> </w:t>
      </w:r>
      <w:r>
        <w:rPr/>
        <w:t>l)</w:t>
      </w:r>
      <w:r>
        <w:rPr>
          <w:spacing w:val="-5"/>
        </w:rPr>
        <w:t> </w:t>
      </w:r>
      <w:r>
        <w:rPr/>
        <w:t>i</w:t>
      </w:r>
      <w:r>
        <w:rPr>
          <w:spacing w:val="-5"/>
        </w:rPr>
        <w:t> </w:t>
      </w:r>
      <w:r>
        <w:rPr/>
        <w:t>p)</w:t>
      </w:r>
      <w:r>
        <w:rPr>
          <w:spacing w:val="-5"/>
        </w:rPr>
        <w:t> </w:t>
      </w:r>
      <w:r>
        <w:rPr/>
        <w:t>del</w:t>
      </w:r>
      <w:r>
        <w:rPr>
          <w:spacing w:val="-5"/>
        </w:rPr>
        <w:t> </w:t>
      </w:r>
      <w:r>
        <w:rPr/>
        <w:t>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 contextualitzaran a embarcacions d'esbarjo i versaran sobre:</w:t>
      </w:r>
    </w:p>
    <w:p>
      <w:pPr>
        <w:pStyle w:val="ListParagraph"/>
        <w:numPr>
          <w:ilvl w:val="0"/>
          <w:numId w:val="99"/>
        </w:numPr>
        <w:tabs>
          <w:tab w:pos="884" w:val="left" w:leader="none"/>
        </w:tabs>
        <w:spacing w:line="251" w:lineRule="exact" w:before="0" w:after="0"/>
        <w:ind w:left="884" w:right="0" w:hanging="359"/>
        <w:jc w:val="left"/>
        <w:rPr>
          <w:sz w:val="22"/>
        </w:rPr>
      </w:pPr>
      <w:r>
        <w:rPr>
          <w:sz w:val="22"/>
        </w:rPr>
        <w:t>L'aplicació</w:t>
      </w:r>
      <w:r>
        <w:rPr>
          <w:spacing w:val="-10"/>
          <w:sz w:val="22"/>
        </w:rPr>
        <w:t> </w:t>
      </w:r>
      <w:r>
        <w:rPr>
          <w:sz w:val="22"/>
        </w:rPr>
        <w:t>dels</w:t>
      </w:r>
      <w:r>
        <w:rPr>
          <w:spacing w:val="-10"/>
          <w:sz w:val="22"/>
        </w:rPr>
        <w:t> </w:t>
      </w:r>
      <w:r>
        <w:rPr>
          <w:sz w:val="22"/>
        </w:rPr>
        <w:t>principis</w:t>
      </w:r>
      <w:r>
        <w:rPr>
          <w:spacing w:val="-10"/>
          <w:sz w:val="22"/>
        </w:rPr>
        <w:t> </w:t>
      </w:r>
      <w:r>
        <w:rPr>
          <w:spacing w:val="-2"/>
          <w:sz w:val="22"/>
        </w:rPr>
        <w:t>elèctrics.</w:t>
      </w:r>
    </w:p>
    <w:p>
      <w:pPr>
        <w:pStyle w:val="ListParagraph"/>
        <w:numPr>
          <w:ilvl w:val="0"/>
          <w:numId w:val="99"/>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interpretació</w:t>
      </w:r>
      <w:r>
        <w:rPr>
          <w:spacing w:val="-10"/>
          <w:sz w:val="22"/>
        </w:rPr>
        <w:t> </w:t>
      </w:r>
      <w:r>
        <w:rPr>
          <w:sz w:val="22"/>
        </w:rPr>
        <w:t>i</w:t>
      </w:r>
      <w:r>
        <w:rPr>
          <w:spacing w:val="-11"/>
          <w:sz w:val="22"/>
        </w:rPr>
        <w:t> </w:t>
      </w:r>
      <w:r>
        <w:rPr>
          <w:sz w:val="22"/>
        </w:rPr>
        <w:t>ús</w:t>
      </w:r>
      <w:r>
        <w:rPr>
          <w:spacing w:val="-10"/>
          <w:sz w:val="22"/>
        </w:rPr>
        <w:t> </w:t>
      </w:r>
      <w:r>
        <w:rPr>
          <w:sz w:val="22"/>
        </w:rPr>
        <w:t>de</w:t>
      </w:r>
      <w:r>
        <w:rPr>
          <w:spacing w:val="-11"/>
          <w:sz w:val="22"/>
        </w:rPr>
        <w:t> </w:t>
      </w:r>
      <w:r>
        <w:rPr>
          <w:sz w:val="22"/>
        </w:rPr>
        <w:t>documentació</w:t>
      </w:r>
      <w:r>
        <w:rPr>
          <w:spacing w:val="-10"/>
          <w:sz w:val="22"/>
        </w:rPr>
        <w:t> </w:t>
      </w:r>
      <w:r>
        <w:rPr>
          <w:sz w:val="22"/>
        </w:rPr>
        <w:t>tècnica</w:t>
      </w:r>
      <w:r>
        <w:rPr>
          <w:spacing w:val="-11"/>
          <w:sz w:val="22"/>
        </w:rPr>
        <w:t> </w:t>
      </w:r>
      <w:r>
        <w:rPr>
          <w:sz w:val="22"/>
        </w:rPr>
        <w:t>i</w:t>
      </w:r>
      <w:r>
        <w:rPr>
          <w:spacing w:val="-10"/>
          <w:sz w:val="22"/>
        </w:rPr>
        <w:t> </w:t>
      </w:r>
      <w:r>
        <w:rPr>
          <w:sz w:val="22"/>
        </w:rPr>
        <w:t>esquemes</w:t>
      </w:r>
      <w:r>
        <w:rPr>
          <w:spacing w:val="-10"/>
          <w:sz w:val="22"/>
        </w:rPr>
        <w:t> </w:t>
      </w:r>
      <w:r>
        <w:rPr>
          <w:spacing w:val="-2"/>
          <w:sz w:val="22"/>
        </w:rPr>
        <w:t>elèctrics.</w:t>
      </w:r>
    </w:p>
    <w:p>
      <w:pPr>
        <w:pStyle w:val="ListParagraph"/>
        <w:numPr>
          <w:ilvl w:val="0"/>
          <w:numId w:val="99"/>
        </w:numPr>
        <w:tabs>
          <w:tab w:pos="884" w:val="left" w:leader="none"/>
        </w:tabs>
        <w:spacing w:line="240" w:lineRule="auto" w:before="6" w:after="0"/>
        <w:ind w:left="884" w:right="0" w:hanging="359"/>
        <w:jc w:val="left"/>
        <w:rPr>
          <w:sz w:val="22"/>
        </w:rPr>
      </w:pPr>
      <w:r>
        <w:rPr>
          <w:sz w:val="22"/>
        </w:rPr>
        <w:t>Muntatge</w:t>
      </w:r>
      <w:r>
        <w:rPr>
          <w:spacing w:val="-11"/>
          <w:sz w:val="22"/>
        </w:rPr>
        <w:t> </w:t>
      </w:r>
      <w:r>
        <w:rPr>
          <w:sz w:val="22"/>
        </w:rPr>
        <w:t>de</w:t>
      </w:r>
      <w:r>
        <w:rPr>
          <w:spacing w:val="-11"/>
          <w:sz w:val="22"/>
        </w:rPr>
        <w:t> </w:t>
      </w:r>
      <w:r>
        <w:rPr>
          <w:sz w:val="22"/>
        </w:rPr>
        <w:t>components</w:t>
      </w:r>
      <w:r>
        <w:rPr>
          <w:spacing w:val="-11"/>
          <w:sz w:val="22"/>
        </w:rPr>
        <w:t> </w:t>
      </w:r>
      <w:r>
        <w:rPr>
          <w:sz w:val="22"/>
        </w:rPr>
        <w:t>de</w:t>
      </w:r>
      <w:r>
        <w:rPr>
          <w:spacing w:val="-10"/>
          <w:sz w:val="22"/>
        </w:rPr>
        <w:t> </w:t>
      </w:r>
      <w:r>
        <w:rPr>
          <w:sz w:val="22"/>
        </w:rPr>
        <w:t>circuits</w:t>
      </w:r>
      <w:r>
        <w:rPr>
          <w:spacing w:val="-11"/>
          <w:sz w:val="22"/>
        </w:rPr>
        <w:t> </w:t>
      </w:r>
      <w:r>
        <w:rPr>
          <w:sz w:val="22"/>
        </w:rPr>
        <w:t>elèctrics.</w:t>
      </w:r>
      <w:r>
        <w:rPr>
          <w:spacing w:val="-11"/>
          <w:sz w:val="22"/>
        </w:rPr>
        <w:t> </w:t>
      </w:r>
      <w:r>
        <w:rPr>
          <w:sz w:val="22"/>
        </w:rPr>
        <w:t>Elaboració</w:t>
      </w:r>
      <w:r>
        <w:rPr>
          <w:spacing w:val="-10"/>
          <w:sz w:val="22"/>
        </w:rPr>
        <w:t> </w:t>
      </w:r>
      <w:r>
        <w:rPr>
          <w:spacing w:val="-2"/>
          <w:sz w:val="22"/>
        </w:rPr>
        <w:t>d'esquemes.</w:t>
      </w:r>
    </w:p>
    <w:p>
      <w:pPr>
        <w:pStyle w:val="ListParagraph"/>
        <w:numPr>
          <w:ilvl w:val="0"/>
          <w:numId w:val="99"/>
        </w:numPr>
        <w:tabs>
          <w:tab w:pos="884" w:val="left" w:leader="none"/>
        </w:tabs>
        <w:spacing w:line="240" w:lineRule="auto" w:before="7" w:after="0"/>
        <w:ind w:left="884" w:right="0" w:hanging="359"/>
        <w:jc w:val="left"/>
        <w:rPr>
          <w:sz w:val="22"/>
        </w:rPr>
      </w:pPr>
      <w:r>
        <w:rPr>
          <w:sz w:val="22"/>
        </w:rPr>
        <w:t>El</w:t>
      </w:r>
      <w:r>
        <w:rPr>
          <w:spacing w:val="-8"/>
          <w:sz w:val="22"/>
        </w:rPr>
        <w:t> </w:t>
      </w:r>
      <w:r>
        <w:rPr>
          <w:sz w:val="22"/>
        </w:rPr>
        <w:t>maneig</w:t>
      </w:r>
      <w:r>
        <w:rPr>
          <w:spacing w:val="-8"/>
          <w:sz w:val="22"/>
        </w:rPr>
        <w:t> </w:t>
      </w:r>
      <w:r>
        <w:rPr>
          <w:sz w:val="22"/>
        </w:rPr>
        <w:t>dels</w:t>
      </w:r>
      <w:r>
        <w:rPr>
          <w:spacing w:val="-8"/>
          <w:sz w:val="22"/>
        </w:rPr>
        <w:t> </w:t>
      </w:r>
      <w:r>
        <w:rPr>
          <w:sz w:val="22"/>
        </w:rPr>
        <w:t>aparells</w:t>
      </w:r>
      <w:r>
        <w:rPr>
          <w:spacing w:val="-8"/>
          <w:sz w:val="22"/>
        </w:rPr>
        <w:t> </w:t>
      </w:r>
      <w:r>
        <w:rPr>
          <w:sz w:val="22"/>
        </w:rPr>
        <w:t>i</w:t>
      </w:r>
      <w:r>
        <w:rPr>
          <w:spacing w:val="-7"/>
          <w:sz w:val="22"/>
        </w:rPr>
        <w:t> </w:t>
      </w:r>
      <w:r>
        <w:rPr>
          <w:sz w:val="22"/>
        </w:rPr>
        <w:t>de</w:t>
      </w:r>
      <w:r>
        <w:rPr>
          <w:spacing w:val="-8"/>
          <w:sz w:val="22"/>
        </w:rPr>
        <w:t> </w:t>
      </w:r>
      <w:r>
        <w:rPr>
          <w:sz w:val="22"/>
        </w:rPr>
        <w:t>les</w:t>
      </w:r>
      <w:r>
        <w:rPr>
          <w:spacing w:val="-8"/>
          <w:sz w:val="22"/>
        </w:rPr>
        <w:t> </w:t>
      </w:r>
      <w:r>
        <w:rPr>
          <w:sz w:val="22"/>
        </w:rPr>
        <w:t>tècniques</w:t>
      </w:r>
      <w:r>
        <w:rPr>
          <w:spacing w:val="-8"/>
          <w:sz w:val="22"/>
        </w:rPr>
        <w:t> </w:t>
      </w:r>
      <w:r>
        <w:rPr>
          <w:sz w:val="22"/>
        </w:rPr>
        <w:t>de</w:t>
      </w:r>
      <w:r>
        <w:rPr>
          <w:spacing w:val="-7"/>
          <w:sz w:val="22"/>
        </w:rPr>
        <w:t> </w:t>
      </w:r>
      <w:r>
        <w:rPr>
          <w:spacing w:val="-2"/>
          <w:sz w:val="22"/>
        </w:rPr>
        <w:t>mesura.</w:t>
      </w:r>
    </w:p>
    <w:p>
      <w:pPr>
        <w:pStyle w:val="ListParagraph"/>
        <w:numPr>
          <w:ilvl w:val="0"/>
          <w:numId w:val="99"/>
        </w:numPr>
        <w:tabs>
          <w:tab w:pos="885" w:val="left" w:leader="none"/>
        </w:tabs>
        <w:spacing w:line="240" w:lineRule="auto" w:before="6" w:after="0"/>
        <w:ind w:left="885" w:right="558" w:hanging="360"/>
        <w:jc w:val="left"/>
        <w:rPr>
          <w:sz w:val="22"/>
        </w:rPr>
      </w:pPr>
      <w:r>
        <w:rPr>
          <w:sz w:val="22"/>
        </w:rPr>
        <w:t>Aplicació</w:t>
      </w:r>
      <w:r>
        <w:rPr>
          <w:spacing w:val="-11"/>
          <w:sz w:val="22"/>
        </w:rPr>
        <w:t> </w:t>
      </w:r>
      <w:r>
        <w:rPr>
          <w:sz w:val="22"/>
        </w:rPr>
        <w:t>de</w:t>
      </w:r>
      <w:r>
        <w:rPr>
          <w:spacing w:val="-11"/>
          <w:sz w:val="22"/>
        </w:rPr>
        <w:t> </w:t>
      </w:r>
      <w:r>
        <w:rPr>
          <w:sz w:val="22"/>
        </w:rPr>
        <w:t>tècniques</w:t>
      </w:r>
      <w:r>
        <w:rPr>
          <w:spacing w:val="-11"/>
          <w:sz w:val="22"/>
        </w:rPr>
        <w:t> </w:t>
      </w:r>
      <w:r>
        <w:rPr>
          <w:sz w:val="22"/>
        </w:rPr>
        <w:t>de</w:t>
      </w:r>
      <w:r>
        <w:rPr>
          <w:spacing w:val="-11"/>
          <w:sz w:val="22"/>
        </w:rPr>
        <w:t> </w:t>
      </w:r>
      <w:r>
        <w:rPr>
          <w:sz w:val="22"/>
        </w:rPr>
        <w:t>muntatge</w:t>
      </w:r>
      <w:r>
        <w:rPr>
          <w:spacing w:val="-11"/>
          <w:sz w:val="22"/>
        </w:rPr>
        <w:t> </w:t>
      </w:r>
      <w:r>
        <w:rPr>
          <w:sz w:val="22"/>
        </w:rPr>
        <w:t>i</w:t>
      </w:r>
      <w:r>
        <w:rPr>
          <w:spacing w:val="-11"/>
          <w:sz w:val="22"/>
        </w:rPr>
        <w:t> </w:t>
      </w:r>
      <w:r>
        <w:rPr>
          <w:sz w:val="22"/>
        </w:rPr>
        <w:t>desmuntatge</w:t>
      </w:r>
      <w:r>
        <w:rPr>
          <w:spacing w:val="-11"/>
          <w:sz w:val="22"/>
        </w:rPr>
        <w:t> </w:t>
      </w:r>
      <w:r>
        <w:rPr>
          <w:sz w:val="22"/>
        </w:rPr>
        <w:t>de</w:t>
      </w:r>
      <w:r>
        <w:rPr>
          <w:spacing w:val="-11"/>
          <w:sz w:val="22"/>
        </w:rPr>
        <w:t> </w:t>
      </w:r>
      <w:r>
        <w:rPr>
          <w:sz w:val="22"/>
        </w:rPr>
        <w:t>components,</w:t>
      </w:r>
      <w:r>
        <w:rPr>
          <w:spacing w:val="-11"/>
          <w:sz w:val="22"/>
        </w:rPr>
        <w:t> </w:t>
      </w:r>
      <w:r>
        <w:rPr>
          <w:sz w:val="22"/>
        </w:rPr>
        <w:t>utilitzant</w:t>
      </w:r>
      <w:r>
        <w:rPr>
          <w:spacing w:val="-11"/>
          <w:sz w:val="22"/>
        </w:rPr>
        <w:t> </w:t>
      </w:r>
      <w:r>
        <w:rPr>
          <w:sz w:val="22"/>
        </w:rPr>
        <w:t>l'eina </w:t>
      </w:r>
      <w:r>
        <w:rPr>
          <w:spacing w:val="-2"/>
          <w:sz w:val="22"/>
        </w:rPr>
        <w:t>adequada.</w:t>
      </w:r>
    </w:p>
    <w:p>
      <w:pPr>
        <w:pStyle w:val="ListParagraph"/>
        <w:numPr>
          <w:ilvl w:val="0"/>
          <w:numId w:val="99"/>
        </w:numPr>
        <w:tabs>
          <w:tab w:pos="885" w:val="left" w:leader="none"/>
        </w:tabs>
        <w:spacing w:line="247" w:lineRule="auto" w:before="7" w:after="0"/>
        <w:ind w:left="885" w:right="740" w:hanging="360"/>
        <w:jc w:val="left"/>
        <w:rPr>
          <w:sz w:val="22"/>
        </w:rPr>
      </w:pPr>
      <w:r>
        <w:rPr>
          <w:sz w:val="22"/>
        </w:rPr>
        <w:t>La</w:t>
      </w:r>
      <w:r>
        <w:rPr>
          <w:spacing w:val="-10"/>
          <w:sz w:val="22"/>
        </w:rPr>
        <w:t> </w:t>
      </w:r>
      <w:r>
        <w:rPr>
          <w:sz w:val="22"/>
        </w:rPr>
        <w:t>sensibilització</w:t>
      </w:r>
      <w:r>
        <w:rPr>
          <w:spacing w:val="-10"/>
          <w:sz w:val="22"/>
        </w:rPr>
        <w:t> </w:t>
      </w:r>
      <w:r>
        <w:rPr>
          <w:sz w:val="22"/>
        </w:rPr>
        <w:t>respecte</w:t>
      </w:r>
      <w:r>
        <w:rPr>
          <w:spacing w:val="-10"/>
          <w:sz w:val="22"/>
        </w:rPr>
        <w:t> </w:t>
      </w:r>
      <w:r>
        <w:rPr>
          <w:sz w:val="22"/>
        </w:rPr>
        <w:t>al</w:t>
      </w:r>
      <w:r>
        <w:rPr>
          <w:spacing w:val="-10"/>
          <w:sz w:val="22"/>
        </w:rPr>
        <w:t> </w:t>
      </w:r>
      <w:r>
        <w:rPr>
          <w:sz w:val="22"/>
        </w:rPr>
        <w:t>compliment</w:t>
      </w:r>
      <w:r>
        <w:rPr>
          <w:spacing w:val="-10"/>
          <w:sz w:val="22"/>
        </w:rPr>
        <w:t> </w:t>
      </w:r>
      <w:r>
        <w:rPr>
          <w:sz w:val="22"/>
        </w:rPr>
        <w:t>de</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laborals i mediambientals.</w:t>
      </w:r>
    </w:p>
    <w:p>
      <w:pPr>
        <w:pStyle w:val="ListParagraph"/>
        <w:spacing w:after="0" w:line="247" w:lineRule="auto"/>
        <w:jc w:val="left"/>
        <w:rPr>
          <w:sz w:val="22"/>
        </w:rPr>
        <w:sectPr>
          <w:pgSz w:w="11910" w:h="16840"/>
          <w:pgMar w:header="2921" w:footer="1906" w:top="3880" w:bottom="2100" w:left="1275" w:right="1275"/>
        </w:sectPr>
      </w:pPr>
    </w:p>
    <w:p>
      <w:pPr>
        <w:pStyle w:val="BodyText"/>
        <w:spacing w:before="71"/>
        <w:ind w:left="0" w:firstLine="0"/>
      </w:pPr>
    </w:p>
    <w:p>
      <w:pPr>
        <w:pStyle w:val="Heading1"/>
        <w:spacing w:line="247" w:lineRule="auto"/>
      </w:pPr>
      <w:r>
        <w:rPr>
          <w:spacing w:val="-2"/>
        </w:rPr>
        <w:t>1620</w:t>
      </w:r>
      <w:r>
        <w:rPr>
          <w:spacing w:val="-9"/>
        </w:rPr>
        <w:t> </w:t>
      </w:r>
      <w:r>
        <w:rPr>
          <w:spacing w:val="-2"/>
        </w:rPr>
        <w:t>-</w:t>
      </w:r>
      <w:r>
        <w:rPr>
          <w:spacing w:val="-9"/>
        </w:rPr>
        <w:t> </w:t>
      </w:r>
      <w:r>
        <w:rPr>
          <w:spacing w:val="-2"/>
        </w:rPr>
        <w:t>MANTENIMENT</w:t>
      </w:r>
      <w:r>
        <w:rPr>
          <w:spacing w:val="-9"/>
        </w:rPr>
        <w:t> </w:t>
      </w:r>
      <w:r>
        <w:rPr>
          <w:spacing w:val="-2"/>
        </w:rPr>
        <w:t>DE</w:t>
      </w:r>
      <w:r>
        <w:rPr>
          <w:spacing w:val="-9"/>
        </w:rPr>
        <w:t> </w:t>
      </w:r>
      <w:r>
        <w:rPr>
          <w:spacing w:val="-2"/>
        </w:rPr>
        <w:t>SISTEMES</w:t>
      </w:r>
      <w:r>
        <w:rPr>
          <w:spacing w:val="-9"/>
        </w:rPr>
        <w:t> </w:t>
      </w:r>
      <w:r>
        <w:rPr>
          <w:spacing w:val="-2"/>
        </w:rPr>
        <w:t>DE</w:t>
      </w:r>
      <w:r>
        <w:rPr>
          <w:spacing w:val="-9"/>
        </w:rPr>
        <w:t> </w:t>
      </w:r>
      <w:r>
        <w:rPr>
          <w:spacing w:val="-2"/>
        </w:rPr>
        <w:t>REFRIGERACIÓ</w:t>
      </w:r>
      <w:r>
        <w:rPr>
          <w:spacing w:val="-9"/>
        </w:rPr>
        <w:t> </w:t>
      </w:r>
      <w:r>
        <w:rPr>
          <w:spacing w:val="-2"/>
        </w:rPr>
        <w:t>I</w:t>
      </w:r>
      <w:r>
        <w:rPr>
          <w:spacing w:val="-9"/>
        </w:rPr>
        <w:t> </w:t>
      </w:r>
      <w:r>
        <w:rPr>
          <w:spacing w:val="-2"/>
        </w:rPr>
        <w:t>DE</w:t>
      </w:r>
      <w:r>
        <w:rPr>
          <w:spacing w:val="-9"/>
        </w:rPr>
        <w:t> </w:t>
      </w:r>
      <w:r>
        <w:rPr>
          <w:spacing w:val="-2"/>
        </w:rPr>
        <w:t>CLIMATITZACIÓ</w:t>
      </w:r>
      <w:r>
        <w:rPr>
          <w:spacing w:val="-9"/>
        </w:rPr>
        <w:t> </w:t>
      </w:r>
      <w:r>
        <w:rPr>
          <w:spacing w:val="-2"/>
        </w:rPr>
        <w:t>EN </w:t>
      </w:r>
      <w:r>
        <w:rPr/>
        <w:t>EMBARCACIONS</w:t>
      </w:r>
      <w:r>
        <w:rPr>
          <w:spacing w:val="-14"/>
        </w:rPr>
        <w:t> </w:t>
      </w:r>
      <w:r>
        <w:rPr/>
        <w:t>D’ESBARJO</w:t>
      </w:r>
    </w:p>
    <w:p>
      <w:pPr>
        <w:spacing w:line="251" w:lineRule="exact"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4"/>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100"/>
        </w:numPr>
        <w:tabs>
          <w:tab w:pos="883" w:val="left" w:leader="none"/>
          <w:tab w:pos="885" w:val="left" w:leader="none"/>
        </w:tabs>
        <w:spacing w:line="242" w:lineRule="auto" w:before="6" w:after="0"/>
        <w:ind w:left="885" w:right="551" w:hanging="360"/>
        <w:jc w:val="left"/>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muntatge</w:t>
      </w:r>
      <w:r>
        <w:rPr>
          <w:spacing w:val="-10"/>
          <w:sz w:val="22"/>
        </w:rPr>
        <w:t> </w:t>
      </w:r>
      <w:r>
        <w:rPr>
          <w:sz w:val="22"/>
        </w:rPr>
        <w:t>de</w:t>
      </w:r>
      <w:r>
        <w:rPr>
          <w:spacing w:val="-10"/>
          <w:sz w:val="22"/>
        </w:rPr>
        <w:t> </w:t>
      </w:r>
      <w:r>
        <w:rPr>
          <w:sz w:val="22"/>
        </w:rPr>
        <w:t>fred</w:t>
      </w:r>
      <w:r>
        <w:rPr>
          <w:spacing w:val="-10"/>
          <w:sz w:val="22"/>
        </w:rPr>
        <w:t> </w:t>
      </w:r>
      <w:r>
        <w:rPr>
          <w:sz w:val="22"/>
        </w:rPr>
        <w:t>i</w:t>
      </w:r>
      <w:r>
        <w:rPr>
          <w:spacing w:val="-10"/>
          <w:sz w:val="22"/>
        </w:rPr>
        <w:t> </w:t>
      </w:r>
      <w:r>
        <w:rPr>
          <w:sz w:val="22"/>
        </w:rPr>
        <w:t>climatització</w:t>
      </w:r>
      <w:r>
        <w:rPr>
          <w:spacing w:val="-10"/>
          <w:sz w:val="22"/>
        </w:rPr>
        <w:t> </w:t>
      </w:r>
      <w:r>
        <w:rPr>
          <w:sz w:val="22"/>
        </w:rPr>
        <w:t>utilitzats</w:t>
      </w:r>
      <w:r>
        <w:rPr>
          <w:spacing w:val="-10"/>
          <w:sz w:val="22"/>
        </w:rPr>
        <w:t> </w:t>
      </w:r>
      <w:r>
        <w:rPr>
          <w:sz w:val="22"/>
        </w:rPr>
        <w:t>en</w:t>
      </w:r>
      <w:r>
        <w:rPr>
          <w:spacing w:val="-10"/>
          <w:sz w:val="22"/>
        </w:rPr>
        <w:t> </w:t>
      </w:r>
      <w:r>
        <w:rPr>
          <w:sz w:val="22"/>
        </w:rPr>
        <w:t>embarcacions, seleccionant els mitjans necessaris i associant els elements amb la funció en el </w:t>
      </w:r>
      <w:r>
        <w:rPr>
          <w:spacing w:val="-2"/>
          <w:sz w:val="22"/>
        </w:rPr>
        <w:t>sistema.</w:t>
      </w:r>
    </w:p>
    <w:p>
      <w:pPr>
        <w:pStyle w:val="BodyText"/>
        <w:spacing w:before="6"/>
        <w:ind w:left="165" w:firstLine="0"/>
      </w:pPr>
      <w:r>
        <w:rPr/>
        <w:t>Criteris</w:t>
      </w:r>
      <w:r>
        <w:rPr>
          <w:spacing w:val="-7"/>
        </w:rPr>
        <w:t> </w:t>
      </w:r>
      <w:r>
        <w:rPr>
          <w:spacing w:val="-2"/>
        </w:rPr>
        <w:t>d'avaluació:</w:t>
      </w:r>
    </w:p>
    <w:p>
      <w:pPr>
        <w:pStyle w:val="ListParagraph"/>
        <w:numPr>
          <w:ilvl w:val="1"/>
          <w:numId w:val="100"/>
        </w:numPr>
        <w:tabs>
          <w:tab w:pos="885" w:val="left" w:leader="none"/>
        </w:tabs>
        <w:spacing w:line="247" w:lineRule="auto" w:before="6" w:after="0"/>
        <w:ind w:left="885" w:right="128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la</w:t>
      </w:r>
      <w:r>
        <w:rPr>
          <w:spacing w:val="-10"/>
          <w:sz w:val="22"/>
        </w:rPr>
        <w:t> </w:t>
      </w:r>
      <w:r>
        <w:rPr>
          <w:sz w:val="22"/>
        </w:rPr>
        <w:t>maquinària</w:t>
      </w:r>
      <w:r>
        <w:rPr>
          <w:spacing w:val="-10"/>
          <w:sz w:val="22"/>
        </w:rPr>
        <w:t> </w:t>
      </w:r>
      <w:r>
        <w:rPr>
          <w:sz w:val="22"/>
        </w:rPr>
        <w:t>que</w:t>
      </w:r>
      <w:r>
        <w:rPr>
          <w:spacing w:val="-10"/>
          <w:sz w:val="22"/>
        </w:rPr>
        <w:t> </w:t>
      </w:r>
      <w:r>
        <w:rPr>
          <w:sz w:val="22"/>
        </w:rPr>
        <w:t>cal</w:t>
      </w:r>
      <w:r>
        <w:rPr>
          <w:spacing w:val="-10"/>
          <w:sz w:val="22"/>
        </w:rPr>
        <w:t> </w:t>
      </w:r>
      <w:r>
        <w:rPr>
          <w:sz w:val="22"/>
        </w:rPr>
        <w:t>utilitzar</w:t>
      </w:r>
      <w:r>
        <w:rPr>
          <w:spacing w:val="-10"/>
          <w:sz w:val="22"/>
        </w:rPr>
        <w:t> </w:t>
      </w:r>
      <w:r>
        <w:rPr>
          <w:sz w:val="22"/>
        </w:rPr>
        <w:t>en</w:t>
      </w:r>
      <w:r>
        <w:rPr>
          <w:spacing w:val="-10"/>
          <w:sz w:val="22"/>
        </w:rPr>
        <w:t> </w:t>
      </w:r>
      <w:r>
        <w:rPr>
          <w:sz w:val="22"/>
        </w:rPr>
        <w:t>la instal·lació, utilitzant la documentació tècnica.</w:t>
      </w:r>
    </w:p>
    <w:p>
      <w:pPr>
        <w:pStyle w:val="ListParagraph"/>
        <w:numPr>
          <w:ilvl w:val="1"/>
          <w:numId w:val="100"/>
        </w:numPr>
        <w:tabs>
          <w:tab w:pos="885" w:val="left" w:leader="none"/>
        </w:tabs>
        <w:spacing w:line="242" w:lineRule="auto" w:before="0" w:after="0"/>
        <w:ind w:left="885" w:right="551" w:hanging="360"/>
        <w:jc w:val="left"/>
        <w:rPr>
          <w:sz w:val="22"/>
        </w:rPr>
      </w:pPr>
      <w:r>
        <w:rPr>
          <w:sz w:val="22"/>
        </w:rPr>
        <w:t>S'ha</w:t>
      </w:r>
      <w:r>
        <w:rPr>
          <w:spacing w:val="-10"/>
          <w:sz w:val="22"/>
        </w:rPr>
        <w:t> </w:t>
      </w:r>
      <w:r>
        <w:rPr>
          <w:sz w:val="22"/>
        </w:rPr>
        <w:t>previst</w:t>
      </w:r>
      <w:r>
        <w:rPr>
          <w:spacing w:val="-10"/>
          <w:sz w:val="22"/>
        </w:rPr>
        <w:t> </w:t>
      </w:r>
      <w:r>
        <w:rPr>
          <w:sz w:val="22"/>
        </w:rPr>
        <w:t>la</w:t>
      </w:r>
      <w:r>
        <w:rPr>
          <w:spacing w:val="-10"/>
          <w:sz w:val="22"/>
        </w:rPr>
        <w:t> </w:t>
      </w:r>
      <w:r>
        <w:rPr>
          <w:sz w:val="22"/>
        </w:rPr>
        <w:t>disposició</w:t>
      </w:r>
      <w:r>
        <w:rPr>
          <w:spacing w:val="-10"/>
          <w:sz w:val="22"/>
        </w:rPr>
        <w:t> </w:t>
      </w:r>
      <w:r>
        <w:rPr>
          <w:sz w:val="22"/>
        </w:rPr>
        <w:t>dels</w:t>
      </w:r>
      <w:r>
        <w:rPr>
          <w:spacing w:val="-10"/>
          <w:sz w:val="22"/>
        </w:rPr>
        <w:t> </w:t>
      </w:r>
      <w:r>
        <w:rPr>
          <w:sz w:val="22"/>
        </w:rPr>
        <w:t>diferents</w:t>
      </w:r>
      <w:r>
        <w:rPr>
          <w:spacing w:val="-10"/>
          <w:sz w:val="22"/>
        </w:rPr>
        <w:t> </w:t>
      </w:r>
      <w:r>
        <w:rPr>
          <w:sz w:val="22"/>
        </w:rPr>
        <w:t>elements</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climatització</w:t>
      </w:r>
      <w:r>
        <w:rPr>
          <w:spacing w:val="-10"/>
          <w:sz w:val="22"/>
        </w:rPr>
        <w:t> </w:t>
      </w:r>
      <w:r>
        <w:rPr>
          <w:sz w:val="22"/>
        </w:rPr>
        <w:t>de l'embarcació, analitzant la documentació tècnica i tenint en compte criteris de </w:t>
      </w:r>
      <w:r>
        <w:rPr>
          <w:spacing w:val="-2"/>
          <w:sz w:val="22"/>
        </w:rPr>
        <w:t>seguretat.</w:t>
      </w:r>
    </w:p>
    <w:p>
      <w:pPr>
        <w:pStyle w:val="ListParagraph"/>
        <w:numPr>
          <w:ilvl w:val="1"/>
          <w:numId w:val="100"/>
        </w:numPr>
        <w:tabs>
          <w:tab w:pos="885" w:val="left" w:leader="none"/>
        </w:tabs>
        <w:spacing w:line="247" w:lineRule="auto" w:before="4" w:after="0"/>
        <w:ind w:left="885" w:right="539" w:hanging="360"/>
        <w:jc w:val="left"/>
        <w:rPr>
          <w:sz w:val="22"/>
        </w:rPr>
      </w:pPr>
      <w:r>
        <w:rPr>
          <w:sz w:val="22"/>
        </w:rPr>
        <w:t>S'han</w:t>
      </w:r>
      <w:r>
        <w:rPr>
          <w:spacing w:val="-10"/>
          <w:sz w:val="22"/>
        </w:rPr>
        <w:t> </w:t>
      </w:r>
      <w:r>
        <w:rPr>
          <w:sz w:val="22"/>
        </w:rPr>
        <w:t>elaborat</w:t>
      </w:r>
      <w:r>
        <w:rPr>
          <w:spacing w:val="-10"/>
          <w:sz w:val="22"/>
        </w:rPr>
        <w:t> </w:t>
      </w:r>
      <w:r>
        <w:rPr>
          <w:sz w:val="22"/>
        </w:rPr>
        <w:t>esquemes</w:t>
      </w:r>
      <w:r>
        <w:rPr>
          <w:spacing w:val="-10"/>
          <w:sz w:val="22"/>
        </w:rPr>
        <w:t> </w:t>
      </w:r>
      <w:r>
        <w:rPr>
          <w:sz w:val="22"/>
        </w:rPr>
        <w:t>de</w:t>
      </w:r>
      <w:r>
        <w:rPr>
          <w:spacing w:val="-10"/>
          <w:sz w:val="22"/>
        </w:rPr>
        <w:t> </w:t>
      </w:r>
      <w:r>
        <w:rPr>
          <w:sz w:val="22"/>
        </w:rPr>
        <w:t>connexió</w:t>
      </w:r>
      <w:r>
        <w:rPr>
          <w:spacing w:val="-10"/>
          <w:sz w:val="22"/>
        </w:rPr>
        <w:t> </w:t>
      </w:r>
      <w:r>
        <w:rPr>
          <w:sz w:val="22"/>
        </w:rPr>
        <w:t>de</w:t>
      </w:r>
      <w:r>
        <w:rPr>
          <w:spacing w:val="-10"/>
          <w:sz w:val="22"/>
        </w:rPr>
        <w:t> </w:t>
      </w:r>
      <w:r>
        <w:rPr>
          <w:sz w:val="22"/>
        </w:rPr>
        <w:t>canonades,</w:t>
      </w:r>
      <w:r>
        <w:rPr>
          <w:spacing w:val="-10"/>
          <w:sz w:val="22"/>
        </w:rPr>
        <w:t> </w:t>
      </w:r>
      <w:r>
        <w:rPr>
          <w:sz w:val="22"/>
        </w:rPr>
        <w:t>atenent</w:t>
      </w:r>
      <w:r>
        <w:rPr>
          <w:spacing w:val="-10"/>
          <w:sz w:val="22"/>
        </w:rPr>
        <w:t> </w:t>
      </w:r>
      <w:r>
        <w:rPr>
          <w:sz w:val="22"/>
        </w:rPr>
        <w:t>al</w:t>
      </w:r>
      <w:r>
        <w:rPr>
          <w:spacing w:val="-10"/>
          <w:sz w:val="22"/>
        </w:rPr>
        <w:t> </w:t>
      </w:r>
      <w:r>
        <w:rPr>
          <w:sz w:val="22"/>
        </w:rPr>
        <w:t>tipus</w:t>
      </w:r>
      <w:r>
        <w:rPr>
          <w:spacing w:val="-10"/>
          <w:sz w:val="22"/>
        </w:rPr>
        <w:t> </w:t>
      </w:r>
      <w:r>
        <w:rPr>
          <w:sz w:val="22"/>
        </w:rPr>
        <w:t>de</w:t>
      </w:r>
      <w:r>
        <w:rPr>
          <w:spacing w:val="-10"/>
          <w:sz w:val="22"/>
        </w:rPr>
        <w:t> </w:t>
      </w:r>
      <w:r>
        <w:rPr>
          <w:sz w:val="22"/>
        </w:rPr>
        <w:t>fluid</w:t>
      </w:r>
      <w:r>
        <w:rPr>
          <w:spacing w:val="-10"/>
          <w:sz w:val="22"/>
        </w:rPr>
        <w:t> </w:t>
      </w:r>
      <w:r>
        <w:rPr>
          <w:sz w:val="22"/>
        </w:rPr>
        <w:t>i</w:t>
      </w:r>
      <w:r>
        <w:rPr>
          <w:spacing w:val="-10"/>
          <w:sz w:val="22"/>
        </w:rPr>
        <w:t> </w:t>
      </w:r>
      <w:r>
        <w:rPr>
          <w:sz w:val="22"/>
        </w:rPr>
        <w:t>als procediments establerts.</w:t>
      </w:r>
    </w:p>
    <w:p>
      <w:pPr>
        <w:pStyle w:val="ListParagraph"/>
        <w:numPr>
          <w:ilvl w:val="1"/>
          <w:numId w:val="100"/>
        </w:numPr>
        <w:tabs>
          <w:tab w:pos="884" w:val="left" w:leader="none"/>
        </w:tabs>
        <w:spacing w:line="251" w:lineRule="exact" w:before="0" w:after="0"/>
        <w:ind w:left="884" w:right="0" w:hanging="359"/>
        <w:jc w:val="left"/>
        <w:rPr>
          <w:sz w:val="22"/>
        </w:rPr>
      </w:pPr>
      <w:r>
        <w:rPr>
          <w:sz w:val="22"/>
        </w:rPr>
        <w:t>S'ubiquen</w:t>
      </w:r>
      <w:r>
        <w:rPr>
          <w:spacing w:val="-14"/>
          <w:sz w:val="22"/>
        </w:rPr>
        <w:t> </w:t>
      </w:r>
      <w:r>
        <w:rPr>
          <w:sz w:val="22"/>
        </w:rPr>
        <w:t>els</w:t>
      </w:r>
      <w:r>
        <w:rPr>
          <w:spacing w:val="-13"/>
          <w:sz w:val="22"/>
        </w:rPr>
        <w:t> </w:t>
      </w:r>
      <w:r>
        <w:rPr>
          <w:sz w:val="22"/>
        </w:rPr>
        <w:t>components</w:t>
      </w:r>
      <w:r>
        <w:rPr>
          <w:spacing w:val="-14"/>
          <w:sz w:val="22"/>
        </w:rPr>
        <w:t> </w:t>
      </w:r>
      <w:r>
        <w:rPr>
          <w:sz w:val="22"/>
        </w:rPr>
        <w:t>de</w:t>
      </w:r>
      <w:r>
        <w:rPr>
          <w:spacing w:val="-13"/>
          <w:sz w:val="22"/>
        </w:rPr>
        <w:t> </w:t>
      </w:r>
      <w:r>
        <w:rPr>
          <w:sz w:val="22"/>
        </w:rPr>
        <w:t>la</w:t>
      </w:r>
      <w:r>
        <w:rPr>
          <w:spacing w:val="-14"/>
          <w:sz w:val="22"/>
        </w:rPr>
        <w:t> </w:t>
      </w:r>
      <w:r>
        <w:rPr>
          <w:sz w:val="22"/>
        </w:rPr>
        <w:t>instal·lació</w:t>
      </w:r>
      <w:r>
        <w:rPr>
          <w:spacing w:val="-13"/>
          <w:sz w:val="22"/>
        </w:rPr>
        <w:t> </w:t>
      </w:r>
      <w:r>
        <w:rPr>
          <w:sz w:val="22"/>
        </w:rPr>
        <w:t>i</w:t>
      </w:r>
      <w:r>
        <w:rPr>
          <w:spacing w:val="-13"/>
          <w:sz w:val="22"/>
        </w:rPr>
        <w:t> </w:t>
      </w:r>
      <w:r>
        <w:rPr>
          <w:sz w:val="22"/>
        </w:rPr>
        <w:t>s'interconnecten</w:t>
      </w:r>
      <w:r>
        <w:rPr>
          <w:spacing w:val="-14"/>
          <w:sz w:val="22"/>
        </w:rPr>
        <w:t> </w:t>
      </w:r>
      <w:r>
        <w:rPr>
          <w:sz w:val="22"/>
        </w:rPr>
        <w:t>entre</w:t>
      </w:r>
      <w:r>
        <w:rPr>
          <w:spacing w:val="-13"/>
          <w:sz w:val="22"/>
        </w:rPr>
        <w:t> </w:t>
      </w:r>
      <w:r>
        <w:rPr>
          <w:spacing w:val="-5"/>
          <w:sz w:val="22"/>
        </w:rPr>
        <w:t>si.</w:t>
      </w:r>
    </w:p>
    <w:p>
      <w:pPr>
        <w:pStyle w:val="ListParagraph"/>
        <w:numPr>
          <w:ilvl w:val="1"/>
          <w:numId w:val="100"/>
        </w:numPr>
        <w:tabs>
          <w:tab w:pos="885" w:val="left" w:leader="none"/>
        </w:tabs>
        <w:spacing w:line="247" w:lineRule="auto" w:before="6" w:after="0"/>
        <w:ind w:left="885" w:right="811" w:hanging="360"/>
        <w:jc w:val="left"/>
        <w:rPr>
          <w:sz w:val="22"/>
        </w:rPr>
      </w:pPr>
      <w:r>
        <w:rPr>
          <w:sz w:val="22"/>
        </w:rPr>
        <w:t>S'ha</w:t>
      </w:r>
      <w:r>
        <w:rPr>
          <w:spacing w:val="-10"/>
          <w:sz w:val="22"/>
        </w:rPr>
        <w:t> </w:t>
      </w:r>
      <w:r>
        <w:rPr>
          <w:sz w:val="22"/>
        </w:rPr>
        <w:t>preparat</w:t>
      </w:r>
      <w:r>
        <w:rPr>
          <w:spacing w:val="-10"/>
          <w:sz w:val="22"/>
        </w:rPr>
        <w:t> </w:t>
      </w:r>
      <w:r>
        <w:rPr>
          <w:sz w:val="22"/>
        </w:rPr>
        <w:t>la</w:t>
      </w:r>
      <w:r>
        <w:rPr>
          <w:spacing w:val="-10"/>
          <w:sz w:val="22"/>
        </w:rPr>
        <w:t> </w:t>
      </w:r>
      <w:r>
        <w:rPr>
          <w:sz w:val="22"/>
        </w:rPr>
        <w:t>maquinària</w:t>
      </w:r>
      <w:r>
        <w:rPr>
          <w:spacing w:val="-10"/>
          <w:sz w:val="22"/>
        </w:rPr>
        <w:t> </w:t>
      </w:r>
      <w:r>
        <w:rPr>
          <w:sz w:val="22"/>
        </w:rPr>
        <w:t>per</w:t>
      </w:r>
      <w:r>
        <w:rPr>
          <w:spacing w:val="-10"/>
          <w:sz w:val="22"/>
        </w:rPr>
        <w:t> </w:t>
      </w:r>
      <w:r>
        <w:rPr>
          <w:sz w:val="22"/>
        </w:rPr>
        <w:t>a</w:t>
      </w:r>
      <w:r>
        <w:rPr>
          <w:spacing w:val="-10"/>
          <w:sz w:val="22"/>
        </w:rPr>
        <w:t> </w:t>
      </w:r>
      <w:r>
        <w:rPr>
          <w:sz w:val="22"/>
        </w:rPr>
        <w:t>l'arrencada,</w:t>
      </w:r>
      <w:r>
        <w:rPr>
          <w:spacing w:val="-10"/>
          <w:sz w:val="22"/>
        </w:rPr>
        <w:t> </w:t>
      </w:r>
      <w:r>
        <w:rPr>
          <w:sz w:val="22"/>
        </w:rPr>
        <w:t>efectuant</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buit</w:t>
      </w:r>
      <w:r>
        <w:rPr>
          <w:spacing w:val="-10"/>
          <w:sz w:val="22"/>
        </w:rPr>
        <w:t> </w:t>
      </w:r>
      <w:r>
        <w:rPr>
          <w:sz w:val="22"/>
        </w:rPr>
        <w:t>i estanquitat, comprovant els paràmetres establerts.</w:t>
      </w:r>
    </w:p>
    <w:p>
      <w:pPr>
        <w:pStyle w:val="ListParagraph"/>
        <w:numPr>
          <w:ilvl w:val="1"/>
          <w:numId w:val="100"/>
        </w:numPr>
        <w:tabs>
          <w:tab w:pos="885" w:val="left" w:leader="none"/>
        </w:tabs>
        <w:spacing w:line="247" w:lineRule="auto" w:before="0" w:after="0"/>
        <w:ind w:left="885" w:right="527" w:hanging="360"/>
        <w:jc w:val="left"/>
        <w:rPr>
          <w:sz w:val="22"/>
        </w:rPr>
      </w:pPr>
      <w:r>
        <w:rPr>
          <w:sz w:val="22"/>
        </w:rPr>
        <w:t>S'han determinat els valors dels paràmetres (intensitat-voltatge) en els circuits elèctrics</w:t>
      </w:r>
      <w:r>
        <w:rPr>
          <w:spacing w:val="-11"/>
          <w:sz w:val="22"/>
        </w:rPr>
        <w:t> </w:t>
      </w:r>
      <w:r>
        <w:rPr>
          <w:sz w:val="22"/>
        </w:rPr>
        <w:t>que</w:t>
      </w:r>
      <w:r>
        <w:rPr>
          <w:spacing w:val="-11"/>
          <w:sz w:val="22"/>
        </w:rPr>
        <w:t> </w:t>
      </w:r>
      <w:r>
        <w:rPr>
          <w:sz w:val="22"/>
        </w:rPr>
        <w:t>intervenen</w:t>
      </w:r>
      <w:r>
        <w:rPr>
          <w:spacing w:val="-11"/>
          <w:sz w:val="22"/>
        </w:rPr>
        <w:t> </w:t>
      </w:r>
      <w:r>
        <w:rPr>
          <w:sz w:val="22"/>
        </w:rPr>
        <w:t>en</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z w:val="22"/>
        </w:rPr>
        <w:t>equips,</w:t>
      </w:r>
      <w:r>
        <w:rPr>
          <w:spacing w:val="-11"/>
          <w:sz w:val="22"/>
        </w:rPr>
        <w:t> </w:t>
      </w:r>
      <w:r>
        <w:rPr>
          <w:sz w:val="22"/>
        </w:rPr>
        <w:t>atenent</w:t>
      </w:r>
      <w:r>
        <w:rPr>
          <w:spacing w:val="-11"/>
          <w:sz w:val="22"/>
        </w:rPr>
        <w:t> </w:t>
      </w:r>
      <w:r>
        <w:rPr>
          <w:sz w:val="22"/>
        </w:rPr>
        <w:t>a</w:t>
      </w:r>
      <w:r>
        <w:rPr>
          <w:spacing w:val="-11"/>
          <w:sz w:val="22"/>
        </w:rPr>
        <w:t> </w:t>
      </w:r>
      <w:r>
        <w:rPr>
          <w:sz w:val="22"/>
        </w:rPr>
        <w:t>especificacions tècniques i plànols.</w:t>
      </w:r>
    </w:p>
    <w:p>
      <w:pPr>
        <w:pStyle w:val="ListParagraph"/>
        <w:numPr>
          <w:ilvl w:val="1"/>
          <w:numId w:val="100"/>
        </w:numPr>
        <w:tabs>
          <w:tab w:pos="885" w:val="left" w:leader="none"/>
        </w:tabs>
        <w:spacing w:line="247" w:lineRule="auto" w:before="0" w:after="0"/>
        <w:ind w:left="885" w:right="211" w:hanging="360"/>
        <w:jc w:val="left"/>
        <w:rPr>
          <w:sz w:val="22"/>
        </w:rPr>
      </w:pP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comprovació</w:t>
      </w:r>
      <w:r>
        <w:rPr>
          <w:spacing w:val="-10"/>
          <w:sz w:val="22"/>
        </w:rPr>
        <w:t> </w:t>
      </w:r>
      <w:r>
        <w:rPr>
          <w:sz w:val="22"/>
        </w:rPr>
        <w:t>i</w:t>
      </w:r>
      <w:r>
        <w:rPr>
          <w:spacing w:val="-10"/>
          <w:sz w:val="22"/>
        </w:rPr>
        <w:t> </w:t>
      </w:r>
      <w:r>
        <w:rPr>
          <w:sz w:val="22"/>
        </w:rPr>
        <w:t>l'ajust</w:t>
      </w:r>
      <w:r>
        <w:rPr>
          <w:spacing w:val="-10"/>
          <w:sz w:val="22"/>
        </w:rPr>
        <w:t> </w:t>
      </w:r>
      <w:r>
        <w:rPr>
          <w:sz w:val="22"/>
        </w:rPr>
        <w:t>de</w:t>
      </w:r>
      <w:r>
        <w:rPr>
          <w:spacing w:val="-10"/>
          <w:sz w:val="22"/>
        </w:rPr>
        <w:t> </w:t>
      </w:r>
      <w:r>
        <w:rPr>
          <w:sz w:val="22"/>
        </w:rPr>
        <w:t>la</w:t>
      </w:r>
      <w:r>
        <w:rPr>
          <w:spacing w:val="-10"/>
          <w:sz w:val="22"/>
        </w:rPr>
        <w:t> </w:t>
      </w:r>
      <w:r>
        <w:rPr>
          <w:sz w:val="22"/>
        </w:rPr>
        <w:t>vàlvula</w:t>
      </w:r>
      <w:r>
        <w:rPr>
          <w:spacing w:val="-10"/>
          <w:sz w:val="22"/>
        </w:rPr>
        <w:t> </w:t>
      </w:r>
      <w:r>
        <w:rPr>
          <w:sz w:val="22"/>
        </w:rPr>
        <w:t>de</w:t>
      </w:r>
      <w:r>
        <w:rPr>
          <w:spacing w:val="-10"/>
          <w:sz w:val="22"/>
        </w:rPr>
        <w:t> </w:t>
      </w:r>
      <w:r>
        <w:rPr>
          <w:sz w:val="22"/>
        </w:rPr>
        <w:t>seguretat</w:t>
      </w:r>
      <w:r>
        <w:rPr>
          <w:spacing w:val="-10"/>
          <w:sz w:val="22"/>
        </w:rPr>
        <w:t> </w:t>
      </w:r>
      <w:r>
        <w:rPr>
          <w:sz w:val="22"/>
        </w:rPr>
        <w:t>contra</w:t>
      </w:r>
      <w:r>
        <w:rPr>
          <w:spacing w:val="-10"/>
          <w:sz w:val="22"/>
        </w:rPr>
        <w:t> </w:t>
      </w:r>
      <w:r>
        <w:rPr>
          <w:sz w:val="22"/>
        </w:rPr>
        <w:t>sobrepressions i els elements de regulació i control, valorant plànols i especificacions tècniques.</w:t>
      </w:r>
    </w:p>
    <w:p>
      <w:pPr>
        <w:pStyle w:val="ListParagraph"/>
        <w:numPr>
          <w:ilvl w:val="1"/>
          <w:numId w:val="100"/>
        </w:numPr>
        <w:tabs>
          <w:tab w:pos="885" w:val="left" w:leader="none"/>
        </w:tabs>
        <w:spacing w:line="247" w:lineRule="auto" w:before="0" w:after="0"/>
        <w:ind w:left="885" w:right="199" w:hanging="360"/>
        <w:jc w:val="left"/>
        <w:rPr>
          <w:sz w:val="22"/>
        </w:rPr>
      </w:pPr>
      <w:r>
        <w:rPr>
          <w:sz w:val="22"/>
        </w:rPr>
        <w:t>S'ha</w:t>
      </w:r>
      <w:r>
        <w:rPr>
          <w:spacing w:val="-11"/>
          <w:sz w:val="22"/>
        </w:rPr>
        <w:t> </w:t>
      </w:r>
      <w:r>
        <w:rPr>
          <w:sz w:val="22"/>
        </w:rPr>
        <w:t>efectuat</w:t>
      </w:r>
      <w:r>
        <w:rPr>
          <w:spacing w:val="-11"/>
          <w:sz w:val="22"/>
        </w:rPr>
        <w:t> </w:t>
      </w:r>
      <w:r>
        <w:rPr>
          <w:sz w:val="22"/>
        </w:rPr>
        <w:t>l'operació</w:t>
      </w:r>
      <w:r>
        <w:rPr>
          <w:spacing w:val="-11"/>
          <w:sz w:val="22"/>
        </w:rPr>
        <w:t> </w:t>
      </w:r>
      <w:r>
        <w:rPr>
          <w:sz w:val="22"/>
        </w:rPr>
        <w:t>de</w:t>
      </w:r>
      <w:r>
        <w:rPr>
          <w:spacing w:val="-11"/>
          <w:sz w:val="22"/>
        </w:rPr>
        <w:t> </w:t>
      </w:r>
      <w:r>
        <w:rPr>
          <w:sz w:val="22"/>
        </w:rPr>
        <w:t>càrrega</w:t>
      </w:r>
      <w:r>
        <w:rPr>
          <w:spacing w:val="-11"/>
          <w:sz w:val="22"/>
        </w:rPr>
        <w:t> </w:t>
      </w:r>
      <w:r>
        <w:rPr>
          <w:sz w:val="22"/>
        </w:rPr>
        <w:t>de</w:t>
      </w:r>
      <w:r>
        <w:rPr>
          <w:spacing w:val="-11"/>
          <w:sz w:val="22"/>
        </w:rPr>
        <w:t> </w:t>
      </w:r>
      <w:r>
        <w:rPr>
          <w:sz w:val="22"/>
        </w:rPr>
        <w:t>refrigerant</w:t>
      </w:r>
      <w:r>
        <w:rPr>
          <w:spacing w:val="-11"/>
          <w:sz w:val="22"/>
        </w:rPr>
        <w:t> </w:t>
      </w:r>
      <w:r>
        <w:rPr>
          <w:sz w:val="22"/>
        </w:rPr>
        <w:t>en</w:t>
      </w:r>
      <w:r>
        <w:rPr>
          <w:spacing w:val="-11"/>
          <w:sz w:val="22"/>
        </w:rPr>
        <w:t> </w:t>
      </w:r>
      <w:r>
        <w:rPr>
          <w:sz w:val="22"/>
        </w:rPr>
        <w:t>la</w:t>
      </w:r>
      <w:r>
        <w:rPr>
          <w:spacing w:val="-11"/>
          <w:sz w:val="22"/>
        </w:rPr>
        <w:t> </w:t>
      </w:r>
      <w:r>
        <w:rPr>
          <w:sz w:val="22"/>
        </w:rPr>
        <w:t>instal·lació</w:t>
      </w:r>
      <w:r>
        <w:rPr>
          <w:spacing w:val="-11"/>
          <w:sz w:val="22"/>
        </w:rPr>
        <w:t> </w:t>
      </w:r>
      <w:r>
        <w:rPr>
          <w:sz w:val="22"/>
        </w:rPr>
        <w:t>frigorífica</w:t>
      </w:r>
      <w:r>
        <w:rPr>
          <w:spacing w:val="-11"/>
          <w:sz w:val="22"/>
        </w:rPr>
        <w:t> </w:t>
      </w:r>
      <w:r>
        <w:rPr>
          <w:sz w:val="22"/>
        </w:rPr>
        <w:t>o</w:t>
      </w:r>
      <w:r>
        <w:rPr>
          <w:spacing w:val="-11"/>
          <w:sz w:val="22"/>
        </w:rPr>
        <w:t> </w:t>
      </w:r>
      <w:r>
        <w:rPr>
          <w:sz w:val="22"/>
        </w:rPr>
        <w:t>sistema de climatització, comprovant els nivells de cabal en el sistema d'alta pressió.</w:t>
      </w:r>
    </w:p>
    <w:p>
      <w:pPr>
        <w:pStyle w:val="ListParagraph"/>
        <w:numPr>
          <w:ilvl w:val="0"/>
          <w:numId w:val="100"/>
        </w:numPr>
        <w:tabs>
          <w:tab w:pos="883" w:val="left" w:leader="none"/>
          <w:tab w:pos="885" w:val="left" w:leader="none"/>
        </w:tabs>
        <w:spacing w:line="247" w:lineRule="auto" w:before="240" w:after="0"/>
        <w:ind w:left="885" w:right="404" w:hanging="360"/>
        <w:jc w:val="left"/>
        <w:rPr>
          <w:sz w:val="22"/>
        </w:rPr>
      </w:pPr>
      <w:r>
        <w:rPr>
          <w:sz w:val="22"/>
        </w:rPr>
        <w:t>Efectua</w:t>
      </w:r>
      <w:r>
        <w:rPr>
          <w:spacing w:val="-9"/>
          <w:sz w:val="22"/>
        </w:rPr>
        <w:t> </w:t>
      </w:r>
      <w:r>
        <w:rPr>
          <w:sz w:val="22"/>
        </w:rPr>
        <w:t>la</w:t>
      </w:r>
      <w:r>
        <w:rPr>
          <w:spacing w:val="-9"/>
          <w:sz w:val="22"/>
        </w:rPr>
        <w:t> </w:t>
      </w:r>
      <w:r>
        <w:rPr>
          <w:sz w:val="22"/>
        </w:rPr>
        <w:t>posada</w:t>
      </w:r>
      <w:r>
        <w:rPr>
          <w:spacing w:val="-9"/>
          <w:sz w:val="22"/>
        </w:rPr>
        <w:t> </w:t>
      </w:r>
      <w:r>
        <w:rPr>
          <w:sz w:val="22"/>
        </w:rPr>
        <w:t>en</w:t>
      </w:r>
      <w:r>
        <w:rPr>
          <w:spacing w:val="-9"/>
          <w:sz w:val="22"/>
        </w:rPr>
        <w:t> </w:t>
      </w:r>
      <w:r>
        <w:rPr>
          <w:sz w:val="22"/>
        </w:rPr>
        <w:t>marxa,</w:t>
      </w:r>
      <w:r>
        <w:rPr>
          <w:spacing w:val="-9"/>
          <w:sz w:val="22"/>
        </w:rPr>
        <w:t> </w:t>
      </w:r>
      <w:r>
        <w:rPr>
          <w:sz w:val="22"/>
        </w:rPr>
        <w:t>control</w:t>
      </w:r>
      <w:r>
        <w:rPr>
          <w:spacing w:val="-9"/>
          <w:sz w:val="22"/>
        </w:rPr>
        <w:t> </w:t>
      </w:r>
      <w:r>
        <w:rPr>
          <w:sz w:val="22"/>
        </w:rPr>
        <w:t>de</w:t>
      </w:r>
      <w:r>
        <w:rPr>
          <w:spacing w:val="-9"/>
          <w:sz w:val="22"/>
        </w:rPr>
        <w:t> </w:t>
      </w:r>
      <w:r>
        <w:rPr>
          <w:sz w:val="22"/>
        </w:rPr>
        <w:t>funcionament</w:t>
      </w:r>
      <w:r>
        <w:rPr>
          <w:spacing w:val="-9"/>
          <w:sz w:val="22"/>
        </w:rPr>
        <w:t> </w:t>
      </w:r>
      <w:r>
        <w:rPr>
          <w:sz w:val="22"/>
        </w:rPr>
        <w:t>i</w:t>
      </w:r>
      <w:r>
        <w:rPr>
          <w:spacing w:val="-9"/>
          <w:sz w:val="22"/>
        </w:rPr>
        <w:t> </w:t>
      </w:r>
      <w:r>
        <w:rPr>
          <w:sz w:val="22"/>
        </w:rPr>
        <w:t>parada</w:t>
      </w:r>
      <w:r>
        <w:rPr>
          <w:spacing w:val="-9"/>
          <w:sz w:val="22"/>
        </w:rPr>
        <w:t> </w:t>
      </w:r>
      <w:r>
        <w:rPr>
          <w:sz w:val="22"/>
        </w:rPr>
        <w:t>de</w:t>
      </w:r>
      <w:r>
        <w:rPr>
          <w:spacing w:val="-9"/>
          <w:sz w:val="22"/>
        </w:rPr>
        <w:t> </w:t>
      </w:r>
      <w:r>
        <w:rPr>
          <w:sz w:val="22"/>
        </w:rPr>
        <w:t>sistemes</w:t>
      </w:r>
      <w:r>
        <w:rPr>
          <w:spacing w:val="-9"/>
          <w:sz w:val="22"/>
        </w:rPr>
        <w:t> </w:t>
      </w:r>
      <w:r>
        <w:rPr>
          <w:sz w:val="22"/>
        </w:rPr>
        <w:t>de</w:t>
      </w:r>
      <w:r>
        <w:rPr>
          <w:spacing w:val="-9"/>
          <w:sz w:val="22"/>
        </w:rPr>
        <w:t> </w:t>
      </w:r>
      <w:r>
        <w:rPr>
          <w:sz w:val="22"/>
        </w:rPr>
        <w:t>fred</w:t>
      </w:r>
      <w:r>
        <w:rPr>
          <w:spacing w:val="-9"/>
          <w:sz w:val="22"/>
        </w:rPr>
        <w:t> </w:t>
      </w:r>
      <w:r>
        <w:rPr>
          <w:sz w:val="22"/>
        </w:rPr>
        <w:t>i de climatització usats en embarcacions d'esbarjo, identificant les variables de funcionament i avaluant la seva influència en el rendiment de la instal·lació.</w:t>
      </w:r>
    </w:p>
    <w:p>
      <w:pPr>
        <w:pStyle w:val="BodyText"/>
        <w:spacing w:line="250" w:lineRule="exact"/>
        <w:ind w:left="165" w:firstLine="0"/>
      </w:pPr>
      <w:r>
        <w:rPr/>
        <w:t>Criteris</w:t>
      </w:r>
      <w:r>
        <w:rPr>
          <w:spacing w:val="-7"/>
        </w:rPr>
        <w:t> </w:t>
      </w:r>
      <w:r>
        <w:rPr>
          <w:spacing w:val="-2"/>
        </w:rPr>
        <w:t>d'avaluació:</w:t>
      </w:r>
    </w:p>
    <w:p>
      <w:pPr>
        <w:pStyle w:val="ListParagraph"/>
        <w:numPr>
          <w:ilvl w:val="1"/>
          <w:numId w:val="100"/>
        </w:numPr>
        <w:tabs>
          <w:tab w:pos="885" w:val="left" w:leader="none"/>
        </w:tabs>
        <w:spacing w:line="247" w:lineRule="auto" w:before="7" w:after="0"/>
        <w:ind w:left="885" w:right="380" w:hanging="360"/>
        <w:jc w:val="left"/>
        <w:rPr>
          <w:sz w:val="22"/>
        </w:rPr>
      </w:pPr>
      <w:r>
        <w:rPr>
          <w:sz w:val="22"/>
        </w:rPr>
        <w:t>S'ha realitzat la posada en marxa del sistema de climatització, verificant les característiques</w:t>
      </w:r>
      <w:r>
        <w:rPr>
          <w:spacing w:val="-10"/>
          <w:sz w:val="22"/>
        </w:rPr>
        <w:t> </w:t>
      </w:r>
      <w:r>
        <w:rPr>
          <w:sz w:val="22"/>
        </w:rPr>
        <w:t>i</w:t>
      </w:r>
      <w:r>
        <w:rPr>
          <w:spacing w:val="-10"/>
          <w:sz w:val="22"/>
        </w:rPr>
        <w:t> </w:t>
      </w:r>
      <w:r>
        <w:rPr>
          <w:sz w:val="22"/>
        </w:rPr>
        <w:t>els</w:t>
      </w:r>
      <w:r>
        <w:rPr>
          <w:spacing w:val="-10"/>
          <w:sz w:val="22"/>
        </w:rPr>
        <w:t> </w:t>
      </w:r>
      <w:r>
        <w:rPr>
          <w:sz w:val="22"/>
        </w:rPr>
        <w:t>nivells</w:t>
      </w:r>
      <w:r>
        <w:rPr>
          <w:spacing w:val="-10"/>
          <w:sz w:val="22"/>
        </w:rPr>
        <w:t> </w:t>
      </w:r>
      <w:r>
        <w:rPr>
          <w:sz w:val="22"/>
        </w:rPr>
        <w:t>de</w:t>
      </w:r>
      <w:r>
        <w:rPr>
          <w:spacing w:val="-10"/>
          <w:sz w:val="22"/>
        </w:rPr>
        <w:t> </w:t>
      </w:r>
      <w:r>
        <w:rPr>
          <w:sz w:val="22"/>
        </w:rPr>
        <w:t>refrigerant</w:t>
      </w:r>
      <w:r>
        <w:rPr>
          <w:spacing w:val="-10"/>
          <w:sz w:val="22"/>
        </w:rPr>
        <w:t> </w:t>
      </w:r>
      <w:r>
        <w:rPr>
          <w:sz w:val="22"/>
        </w:rPr>
        <w:t>i</w:t>
      </w:r>
      <w:r>
        <w:rPr>
          <w:spacing w:val="-10"/>
          <w:sz w:val="22"/>
        </w:rPr>
        <w:t> </w:t>
      </w:r>
      <w:r>
        <w:rPr>
          <w:sz w:val="22"/>
        </w:rPr>
        <w:t>oli</w:t>
      </w:r>
      <w:r>
        <w:rPr>
          <w:spacing w:val="-10"/>
          <w:sz w:val="22"/>
        </w:rPr>
        <w:t> </w:t>
      </w:r>
      <w:r>
        <w:rPr>
          <w:sz w:val="22"/>
        </w:rPr>
        <w:t>i</w:t>
      </w:r>
      <w:r>
        <w:rPr>
          <w:spacing w:val="-10"/>
          <w:sz w:val="22"/>
        </w:rPr>
        <w:t> </w:t>
      </w:r>
      <w:r>
        <w:rPr>
          <w:sz w:val="22"/>
        </w:rPr>
        <w:t>seguint</w:t>
      </w:r>
      <w:r>
        <w:rPr>
          <w:spacing w:val="-10"/>
          <w:sz w:val="22"/>
        </w:rPr>
        <w:t> </w:t>
      </w:r>
      <w:r>
        <w:rPr>
          <w:sz w:val="22"/>
        </w:rPr>
        <w:t>la</w:t>
      </w:r>
      <w:r>
        <w:rPr>
          <w:spacing w:val="-10"/>
          <w:sz w:val="22"/>
        </w:rPr>
        <w:t> </w:t>
      </w:r>
      <w:r>
        <w:rPr>
          <w:sz w:val="22"/>
        </w:rPr>
        <w:t>seqüència</w:t>
      </w:r>
      <w:r>
        <w:rPr>
          <w:spacing w:val="-10"/>
          <w:sz w:val="22"/>
        </w:rPr>
        <w:t> </w:t>
      </w:r>
      <w:r>
        <w:rPr>
          <w:sz w:val="22"/>
        </w:rPr>
        <w:t>establerta</w:t>
      </w:r>
      <w:r>
        <w:rPr>
          <w:spacing w:val="-10"/>
          <w:sz w:val="22"/>
        </w:rPr>
        <w:t> </w:t>
      </w:r>
      <w:r>
        <w:rPr>
          <w:sz w:val="22"/>
        </w:rPr>
        <w:t>en</w:t>
      </w:r>
      <w:r>
        <w:rPr>
          <w:spacing w:val="-10"/>
          <w:sz w:val="22"/>
        </w:rPr>
        <w:t> </w:t>
      </w:r>
      <w:r>
        <w:rPr>
          <w:sz w:val="22"/>
        </w:rPr>
        <w:t>la documentació tècnica.</w:t>
      </w:r>
    </w:p>
    <w:p>
      <w:pPr>
        <w:pStyle w:val="ListParagraph"/>
        <w:numPr>
          <w:ilvl w:val="1"/>
          <w:numId w:val="100"/>
        </w:numPr>
        <w:tabs>
          <w:tab w:pos="885" w:val="left" w:leader="none"/>
        </w:tabs>
        <w:spacing w:line="247" w:lineRule="auto" w:before="0" w:after="0"/>
        <w:ind w:left="885" w:right="681"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temperatura</w:t>
      </w:r>
      <w:r>
        <w:rPr>
          <w:spacing w:val="-10"/>
          <w:sz w:val="22"/>
        </w:rPr>
        <w:t> </w:t>
      </w:r>
      <w:r>
        <w:rPr>
          <w:sz w:val="22"/>
        </w:rPr>
        <w:t>(termòstat)</w:t>
      </w:r>
      <w:r>
        <w:rPr>
          <w:spacing w:val="-10"/>
          <w:sz w:val="22"/>
        </w:rPr>
        <w:t> </w:t>
      </w:r>
      <w:r>
        <w:rPr>
          <w:sz w:val="22"/>
        </w:rPr>
        <w:t>i</w:t>
      </w:r>
      <w:r>
        <w:rPr>
          <w:spacing w:val="-10"/>
          <w:sz w:val="22"/>
        </w:rPr>
        <w:t> </w:t>
      </w:r>
      <w:r>
        <w:rPr>
          <w:sz w:val="22"/>
        </w:rPr>
        <w:t>de</w:t>
      </w:r>
      <w:r>
        <w:rPr>
          <w:spacing w:val="-10"/>
          <w:sz w:val="22"/>
        </w:rPr>
        <w:t> </w:t>
      </w:r>
      <w:r>
        <w:rPr>
          <w:sz w:val="22"/>
        </w:rPr>
        <w:t>pressió (pressòstat) funcionen dins dels paràmetres establerts.</w:t>
      </w:r>
    </w:p>
    <w:p>
      <w:pPr>
        <w:pStyle w:val="ListParagraph"/>
        <w:numPr>
          <w:ilvl w:val="1"/>
          <w:numId w:val="100"/>
        </w:numPr>
        <w:tabs>
          <w:tab w:pos="885" w:val="left" w:leader="none"/>
        </w:tabs>
        <w:spacing w:line="247" w:lineRule="auto" w:before="0" w:after="0"/>
        <w:ind w:left="885" w:right="1319" w:hanging="360"/>
        <w:jc w:val="left"/>
        <w:rPr>
          <w:sz w:val="22"/>
        </w:rPr>
      </w:pPr>
      <w:r>
        <w:rPr>
          <w:sz w:val="22"/>
        </w:rPr>
        <w:t>S'ha</w:t>
      </w:r>
      <w:r>
        <w:rPr>
          <w:spacing w:val="-11"/>
          <w:sz w:val="22"/>
        </w:rPr>
        <w:t> </w:t>
      </w:r>
      <w:r>
        <w:rPr>
          <w:sz w:val="22"/>
        </w:rPr>
        <w:t>comprovat</w:t>
      </w:r>
      <w:r>
        <w:rPr>
          <w:spacing w:val="-11"/>
          <w:sz w:val="22"/>
        </w:rPr>
        <w:t> </w:t>
      </w:r>
      <w:r>
        <w:rPr>
          <w:sz w:val="22"/>
        </w:rPr>
        <w:t>que</w:t>
      </w:r>
      <w:r>
        <w:rPr>
          <w:spacing w:val="-11"/>
          <w:sz w:val="22"/>
        </w:rPr>
        <w:t> </w:t>
      </w:r>
      <w:r>
        <w:rPr>
          <w:sz w:val="22"/>
        </w:rPr>
        <w:t>els</w:t>
      </w:r>
      <w:r>
        <w:rPr>
          <w:spacing w:val="-11"/>
          <w:sz w:val="22"/>
        </w:rPr>
        <w:t> </w:t>
      </w:r>
      <w:r>
        <w:rPr>
          <w:sz w:val="22"/>
        </w:rPr>
        <w:t>elements</w:t>
      </w:r>
      <w:r>
        <w:rPr>
          <w:spacing w:val="-11"/>
          <w:sz w:val="22"/>
        </w:rPr>
        <w:t> </w:t>
      </w:r>
      <w:r>
        <w:rPr>
          <w:sz w:val="22"/>
        </w:rPr>
        <w:t>accessoris</w:t>
      </w:r>
      <w:r>
        <w:rPr>
          <w:spacing w:val="-11"/>
          <w:sz w:val="22"/>
        </w:rPr>
        <w:t> </w:t>
      </w:r>
      <w:r>
        <w:rPr>
          <w:sz w:val="22"/>
        </w:rPr>
        <w:t>(separador</w:t>
      </w:r>
      <w:r>
        <w:rPr>
          <w:spacing w:val="-11"/>
          <w:sz w:val="22"/>
        </w:rPr>
        <w:t> </w:t>
      </w:r>
      <w:r>
        <w:rPr>
          <w:sz w:val="22"/>
        </w:rPr>
        <w:t>d'oli,</w:t>
      </w:r>
      <w:r>
        <w:rPr>
          <w:spacing w:val="-11"/>
          <w:sz w:val="22"/>
        </w:rPr>
        <w:t> </w:t>
      </w:r>
      <w:r>
        <w:rPr>
          <w:sz w:val="22"/>
        </w:rPr>
        <w:t>visor,</w:t>
      </w:r>
      <w:r>
        <w:rPr>
          <w:spacing w:val="-11"/>
          <w:sz w:val="22"/>
        </w:rPr>
        <w:t> </w:t>
      </w:r>
      <w:r>
        <w:rPr>
          <w:sz w:val="22"/>
        </w:rPr>
        <w:t>filtres, acumulador</w:t>
      </w:r>
      <w:r>
        <w:rPr>
          <w:spacing w:val="-10"/>
          <w:sz w:val="22"/>
        </w:rPr>
        <w:t> </w:t>
      </w:r>
      <w:r>
        <w:rPr>
          <w:sz w:val="22"/>
        </w:rPr>
        <w:t>de</w:t>
      </w:r>
      <w:r>
        <w:rPr>
          <w:spacing w:val="-10"/>
          <w:sz w:val="22"/>
        </w:rPr>
        <w:t> </w:t>
      </w:r>
      <w:r>
        <w:rPr>
          <w:sz w:val="22"/>
        </w:rPr>
        <w:t>pressió</w:t>
      </w:r>
      <w:r>
        <w:rPr>
          <w:spacing w:val="-10"/>
          <w:sz w:val="22"/>
        </w:rPr>
        <w:t> </w:t>
      </w:r>
      <w:r>
        <w:rPr>
          <w:sz w:val="22"/>
        </w:rPr>
        <w:t>i</w:t>
      </w:r>
      <w:r>
        <w:rPr>
          <w:spacing w:val="-10"/>
          <w:sz w:val="22"/>
        </w:rPr>
        <w:t> </w:t>
      </w:r>
      <w:r>
        <w:rPr>
          <w:sz w:val="22"/>
        </w:rPr>
        <w:t>altres)</w:t>
      </w:r>
      <w:r>
        <w:rPr>
          <w:spacing w:val="-10"/>
          <w:sz w:val="22"/>
        </w:rPr>
        <w:t> </w:t>
      </w:r>
      <w:r>
        <w:rPr>
          <w:sz w:val="22"/>
        </w:rPr>
        <w:t>funcionen</w:t>
      </w:r>
      <w:r>
        <w:rPr>
          <w:spacing w:val="-10"/>
          <w:sz w:val="22"/>
        </w:rPr>
        <w:t> </w:t>
      </w:r>
      <w:r>
        <w:rPr>
          <w:sz w:val="22"/>
        </w:rPr>
        <w:t>dins</w:t>
      </w:r>
      <w:r>
        <w:rPr>
          <w:spacing w:val="-10"/>
          <w:sz w:val="22"/>
        </w:rPr>
        <w:t> </w:t>
      </w:r>
      <w:r>
        <w:rPr>
          <w:sz w:val="22"/>
        </w:rPr>
        <w:t>dels</w:t>
      </w:r>
      <w:r>
        <w:rPr>
          <w:spacing w:val="-10"/>
          <w:sz w:val="22"/>
        </w:rPr>
        <w:t> </w:t>
      </w:r>
      <w:r>
        <w:rPr>
          <w:sz w:val="22"/>
        </w:rPr>
        <w:t>paràmetres</w:t>
      </w:r>
      <w:r>
        <w:rPr>
          <w:spacing w:val="-10"/>
          <w:sz w:val="22"/>
        </w:rPr>
        <w:t> </w:t>
      </w:r>
      <w:r>
        <w:rPr>
          <w:sz w:val="22"/>
        </w:rPr>
        <w:t>establerts.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00"/>
        </w:numPr>
        <w:tabs>
          <w:tab w:pos="885" w:val="left" w:leader="none"/>
        </w:tabs>
        <w:spacing w:line="247" w:lineRule="auto" w:before="74" w:after="0"/>
        <w:ind w:left="885" w:right="506" w:hanging="360"/>
        <w:jc w:val="left"/>
        <w:rPr>
          <w:sz w:val="22"/>
        </w:rPr>
      </w:pPr>
      <w:r>
        <w:rPr>
          <w:sz w:val="22"/>
        </w:rPr>
        <w:t>S'ha</w:t>
      </w:r>
      <w:r>
        <w:rPr>
          <w:spacing w:val="-12"/>
          <w:sz w:val="22"/>
        </w:rPr>
        <w:t> </w:t>
      </w:r>
      <w:r>
        <w:rPr>
          <w:sz w:val="22"/>
        </w:rPr>
        <w:t>efectuat</w:t>
      </w:r>
      <w:r>
        <w:rPr>
          <w:spacing w:val="-12"/>
          <w:sz w:val="22"/>
        </w:rPr>
        <w:t> </w:t>
      </w:r>
      <w:r>
        <w:rPr>
          <w:sz w:val="22"/>
        </w:rPr>
        <w:t>la</w:t>
      </w:r>
      <w:r>
        <w:rPr>
          <w:spacing w:val="-12"/>
          <w:sz w:val="22"/>
        </w:rPr>
        <w:t> </w:t>
      </w:r>
      <w:r>
        <w:rPr>
          <w:sz w:val="22"/>
        </w:rPr>
        <w:t>parada</w:t>
      </w:r>
      <w:r>
        <w:rPr>
          <w:spacing w:val="-12"/>
          <w:sz w:val="22"/>
        </w:rPr>
        <w:t> </w:t>
      </w:r>
      <w:r>
        <w:rPr>
          <w:sz w:val="22"/>
        </w:rPr>
        <w:t>temporal</w:t>
      </w:r>
      <w:r>
        <w:rPr>
          <w:spacing w:val="-12"/>
          <w:sz w:val="22"/>
        </w:rPr>
        <w:t> </w:t>
      </w:r>
      <w:r>
        <w:rPr>
          <w:sz w:val="22"/>
        </w:rPr>
        <w:t>de</w:t>
      </w:r>
      <w:r>
        <w:rPr>
          <w:spacing w:val="-12"/>
          <w:sz w:val="22"/>
        </w:rPr>
        <w:t> </w:t>
      </w:r>
      <w:r>
        <w:rPr>
          <w:sz w:val="22"/>
        </w:rPr>
        <w:t>la</w:t>
      </w:r>
      <w:r>
        <w:rPr>
          <w:spacing w:val="-12"/>
          <w:sz w:val="22"/>
        </w:rPr>
        <w:t> </w:t>
      </w:r>
      <w:r>
        <w:rPr>
          <w:sz w:val="22"/>
        </w:rPr>
        <w:t>instal·lació</w:t>
      </w:r>
      <w:r>
        <w:rPr>
          <w:spacing w:val="-12"/>
          <w:sz w:val="22"/>
        </w:rPr>
        <w:t> </w:t>
      </w:r>
      <w:r>
        <w:rPr>
          <w:sz w:val="22"/>
        </w:rPr>
        <w:t>seguint</w:t>
      </w:r>
      <w:r>
        <w:rPr>
          <w:spacing w:val="-12"/>
          <w:sz w:val="22"/>
        </w:rPr>
        <w:t> </w:t>
      </w:r>
      <w:r>
        <w:rPr>
          <w:sz w:val="22"/>
        </w:rPr>
        <w:t>el</w:t>
      </w:r>
      <w:r>
        <w:rPr>
          <w:spacing w:val="-12"/>
          <w:sz w:val="22"/>
        </w:rPr>
        <w:t> </w:t>
      </w:r>
      <w:r>
        <w:rPr>
          <w:sz w:val="22"/>
        </w:rPr>
        <w:t>procediment</w:t>
      </w:r>
      <w:r>
        <w:rPr>
          <w:spacing w:val="-12"/>
          <w:sz w:val="22"/>
        </w:rPr>
        <w:t> </w:t>
      </w:r>
      <w:r>
        <w:rPr>
          <w:sz w:val="22"/>
        </w:rPr>
        <w:t>establert, previ control del nivell de refrigerant del condensador.</w:t>
      </w:r>
    </w:p>
    <w:p>
      <w:pPr>
        <w:pStyle w:val="ListParagraph"/>
        <w:numPr>
          <w:ilvl w:val="1"/>
          <w:numId w:val="100"/>
        </w:numPr>
        <w:tabs>
          <w:tab w:pos="885" w:val="left" w:leader="none"/>
        </w:tabs>
        <w:spacing w:line="247" w:lineRule="auto" w:before="0" w:after="0"/>
        <w:ind w:left="885" w:right="444" w:hanging="360"/>
        <w:jc w:val="left"/>
        <w:rPr>
          <w:sz w:val="22"/>
        </w:rPr>
      </w:pPr>
      <w:r>
        <w:rPr>
          <w:sz w:val="22"/>
        </w:rPr>
        <w:t>S'ha</w:t>
      </w:r>
      <w:r>
        <w:rPr>
          <w:spacing w:val="-11"/>
          <w:sz w:val="22"/>
        </w:rPr>
        <w:t> </w:t>
      </w:r>
      <w:r>
        <w:rPr>
          <w:sz w:val="22"/>
        </w:rPr>
        <w:t>determinat</w:t>
      </w:r>
      <w:r>
        <w:rPr>
          <w:spacing w:val="-11"/>
          <w:sz w:val="22"/>
        </w:rPr>
        <w:t> </w:t>
      </w:r>
      <w:r>
        <w:rPr>
          <w:sz w:val="22"/>
        </w:rPr>
        <w:t>el</w:t>
      </w:r>
      <w:r>
        <w:rPr>
          <w:spacing w:val="-11"/>
          <w:sz w:val="22"/>
        </w:rPr>
        <w:t> </w:t>
      </w:r>
      <w:r>
        <w:rPr>
          <w:sz w:val="22"/>
        </w:rPr>
        <w:t>procediment</w:t>
      </w:r>
      <w:r>
        <w:rPr>
          <w:spacing w:val="-11"/>
          <w:sz w:val="22"/>
        </w:rPr>
        <w:t> </w:t>
      </w:r>
      <w:r>
        <w:rPr>
          <w:sz w:val="22"/>
        </w:rPr>
        <w:t>per</w:t>
      </w:r>
      <w:r>
        <w:rPr>
          <w:spacing w:val="-11"/>
          <w:sz w:val="22"/>
        </w:rPr>
        <w:t> </w:t>
      </w:r>
      <w:r>
        <w:rPr>
          <w:sz w:val="22"/>
        </w:rPr>
        <w:t>a</w:t>
      </w:r>
      <w:r>
        <w:rPr>
          <w:spacing w:val="-11"/>
          <w:sz w:val="22"/>
        </w:rPr>
        <w:t> </w:t>
      </w:r>
      <w:r>
        <w:rPr>
          <w:sz w:val="22"/>
        </w:rPr>
        <w:t>una</w:t>
      </w:r>
      <w:r>
        <w:rPr>
          <w:spacing w:val="-11"/>
          <w:sz w:val="22"/>
        </w:rPr>
        <w:t> </w:t>
      </w:r>
      <w:r>
        <w:rPr>
          <w:sz w:val="22"/>
        </w:rPr>
        <w:t>parada</w:t>
      </w:r>
      <w:r>
        <w:rPr>
          <w:spacing w:val="-11"/>
          <w:sz w:val="22"/>
        </w:rPr>
        <w:t> </w:t>
      </w:r>
      <w:r>
        <w:rPr>
          <w:sz w:val="22"/>
        </w:rPr>
        <w:t>de</w:t>
      </w:r>
      <w:r>
        <w:rPr>
          <w:spacing w:val="-11"/>
          <w:sz w:val="22"/>
        </w:rPr>
        <w:t> </w:t>
      </w:r>
      <w:r>
        <w:rPr>
          <w:sz w:val="22"/>
        </w:rPr>
        <w:t>llarga</w:t>
      </w:r>
      <w:r>
        <w:rPr>
          <w:spacing w:val="-11"/>
          <w:sz w:val="22"/>
        </w:rPr>
        <w:t> </w:t>
      </w:r>
      <w:r>
        <w:rPr>
          <w:sz w:val="22"/>
        </w:rPr>
        <w:t>durada</w:t>
      </w:r>
      <w:r>
        <w:rPr>
          <w:spacing w:val="-11"/>
          <w:sz w:val="22"/>
        </w:rPr>
        <w:t> </w:t>
      </w:r>
      <w:r>
        <w:rPr>
          <w:sz w:val="22"/>
        </w:rPr>
        <w:t>de</w:t>
      </w:r>
      <w:r>
        <w:rPr>
          <w:spacing w:val="-11"/>
          <w:sz w:val="22"/>
        </w:rPr>
        <w:t> </w:t>
      </w:r>
      <w:r>
        <w:rPr>
          <w:sz w:val="22"/>
        </w:rPr>
        <w:t>la</w:t>
      </w:r>
      <w:r>
        <w:rPr>
          <w:spacing w:val="-11"/>
          <w:sz w:val="22"/>
        </w:rPr>
        <w:t> </w:t>
      </w:r>
      <w:r>
        <w:rPr>
          <w:sz w:val="22"/>
        </w:rPr>
        <w:t>instal·lació, valorant la temperatura exterior.</w:t>
      </w:r>
    </w:p>
    <w:p>
      <w:pPr>
        <w:pStyle w:val="ListParagraph"/>
        <w:numPr>
          <w:ilvl w:val="1"/>
          <w:numId w:val="100"/>
        </w:numPr>
        <w:tabs>
          <w:tab w:pos="885" w:val="left" w:leader="none"/>
        </w:tabs>
        <w:spacing w:line="247" w:lineRule="auto" w:before="0" w:after="0"/>
        <w:ind w:left="885" w:right="1156"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la</w:t>
      </w:r>
      <w:r>
        <w:rPr>
          <w:spacing w:val="-10"/>
          <w:sz w:val="22"/>
        </w:rPr>
        <w:t> </w:t>
      </w:r>
      <w:r>
        <w:rPr>
          <w:sz w:val="22"/>
        </w:rPr>
        <w:t>vàlvula</w:t>
      </w:r>
      <w:r>
        <w:rPr>
          <w:spacing w:val="-10"/>
          <w:sz w:val="22"/>
        </w:rPr>
        <w:t> </w:t>
      </w:r>
      <w:r>
        <w:rPr>
          <w:sz w:val="22"/>
        </w:rPr>
        <w:t>de</w:t>
      </w:r>
      <w:r>
        <w:rPr>
          <w:spacing w:val="-10"/>
          <w:sz w:val="22"/>
        </w:rPr>
        <w:t> </w:t>
      </w:r>
      <w:r>
        <w:rPr>
          <w:sz w:val="22"/>
        </w:rPr>
        <w:t>quatre</w:t>
      </w:r>
      <w:r>
        <w:rPr>
          <w:spacing w:val="-10"/>
          <w:sz w:val="22"/>
        </w:rPr>
        <w:t> </w:t>
      </w:r>
      <w:r>
        <w:rPr>
          <w:sz w:val="22"/>
        </w:rPr>
        <w:t>vies</w:t>
      </w:r>
      <w:r>
        <w:rPr>
          <w:spacing w:val="-10"/>
          <w:sz w:val="22"/>
        </w:rPr>
        <w:t> </w:t>
      </w:r>
      <w:r>
        <w:rPr>
          <w:sz w:val="22"/>
        </w:rPr>
        <w:t>(fred-calor)</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de climatització funciona seguint el protocol establert d'inversió de cicle.</w:t>
      </w:r>
    </w:p>
    <w:p>
      <w:pPr>
        <w:pStyle w:val="ListParagraph"/>
        <w:numPr>
          <w:ilvl w:val="1"/>
          <w:numId w:val="100"/>
        </w:numPr>
        <w:tabs>
          <w:tab w:pos="885" w:val="left" w:leader="none"/>
        </w:tabs>
        <w:spacing w:line="240" w:lineRule="auto" w:before="0" w:after="0"/>
        <w:ind w:left="885" w:right="196" w:hanging="360"/>
        <w:jc w:val="left"/>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repercussions</w:t>
      </w:r>
      <w:r>
        <w:rPr>
          <w:spacing w:val="-10"/>
          <w:sz w:val="22"/>
        </w:rPr>
        <w:t> </w:t>
      </w:r>
      <w:r>
        <w:rPr>
          <w:sz w:val="22"/>
        </w:rPr>
        <w:t>mediambientals</w:t>
      </w:r>
      <w:r>
        <w:rPr>
          <w:spacing w:val="-10"/>
          <w:sz w:val="22"/>
        </w:rPr>
        <w:t> </w:t>
      </w:r>
      <w:r>
        <w:rPr>
          <w:sz w:val="22"/>
        </w:rPr>
        <w:t>dels</w:t>
      </w:r>
      <w:r>
        <w:rPr>
          <w:spacing w:val="-10"/>
          <w:sz w:val="22"/>
        </w:rPr>
        <w:t> </w:t>
      </w:r>
      <w:r>
        <w:rPr>
          <w:sz w:val="22"/>
        </w:rPr>
        <w:t>gasos</w:t>
      </w:r>
      <w:r>
        <w:rPr>
          <w:spacing w:val="-10"/>
          <w:sz w:val="22"/>
        </w:rPr>
        <w:t> </w:t>
      </w:r>
      <w:r>
        <w:rPr>
          <w:sz w:val="22"/>
        </w:rPr>
        <w:t>fluorats</w:t>
      </w:r>
      <w:r>
        <w:rPr>
          <w:spacing w:val="-10"/>
          <w:sz w:val="22"/>
        </w:rPr>
        <w:t> </w:t>
      </w:r>
      <w:r>
        <w:rPr>
          <w:sz w:val="22"/>
        </w:rPr>
        <w:t>d'efecte </w:t>
      </w:r>
      <w:r>
        <w:rPr>
          <w:spacing w:val="-2"/>
          <w:sz w:val="22"/>
        </w:rPr>
        <w:t>hivernacle.</w:t>
      </w:r>
    </w:p>
    <w:p>
      <w:pPr>
        <w:pStyle w:val="ListParagraph"/>
        <w:numPr>
          <w:ilvl w:val="1"/>
          <w:numId w:val="100"/>
        </w:numPr>
        <w:tabs>
          <w:tab w:pos="885" w:val="left" w:leader="none"/>
        </w:tabs>
        <w:spacing w:line="247" w:lineRule="auto" w:before="0" w:after="0"/>
        <w:ind w:left="885" w:right="474" w:hanging="360"/>
        <w:jc w:val="left"/>
        <w:rPr>
          <w:sz w:val="22"/>
        </w:rPr>
      </w:pPr>
      <w:r>
        <w:rPr>
          <w:sz w:val="22"/>
        </w:rPr>
        <w:t>S'ha</w:t>
      </w:r>
      <w:r>
        <w:rPr>
          <w:spacing w:val="-4"/>
          <w:sz w:val="22"/>
        </w:rPr>
        <w:t> </w:t>
      </w:r>
      <w:r>
        <w:rPr>
          <w:sz w:val="22"/>
        </w:rPr>
        <w:t>determinat</w:t>
      </w:r>
      <w:r>
        <w:rPr>
          <w:spacing w:val="-4"/>
          <w:sz w:val="22"/>
        </w:rPr>
        <w:t> </w:t>
      </w:r>
      <w:r>
        <w:rPr>
          <w:sz w:val="22"/>
        </w:rPr>
        <w:t>un</w:t>
      </w:r>
      <w:r>
        <w:rPr>
          <w:spacing w:val="-4"/>
          <w:sz w:val="22"/>
        </w:rPr>
        <w:t> </w:t>
      </w:r>
      <w:r>
        <w:rPr>
          <w:sz w:val="22"/>
        </w:rPr>
        <w:t>procediment</w:t>
      </w:r>
      <w:r>
        <w:rPr>
          <w:spacing w:val="-4"/>
          <w:sz w:val="22"/>
        </w:rPr>
        <w:t> </w:t>
      </w:r>
      <w:r>
        <w:rPr>
          <w:sz w:val="22"/>
        </w:rPr>
        <w:t>per</w:t>
      </w:r>
      <w:r>
        <w:rPr>
          <w:spacing w:val="-4"/>
          <w:sz w:val="22"/>
        </w:rPr>
        <w:t> </w:t>
      </w:r>
      <w:r>
        <w:rPr>
          <w:sz w:val="22"/>
        </w:rPr>
        <w:t>al</w:t>
      </w:r>
      <w:r>
        <w:rPr>
          <w:spacing w:val="-4"/>
          <w:sz w:val="22"/>
        </w:rPr>
        <w:t> </w:t>
      </w:r>
      <w:r>
        <w:rPr>
          <w:sz w:val="22"/>
        </w:rPr>
        <w:t>control</w:t>
      </w:r>
      <w:r>
        <w:rPr>
          <w:spacing w:val="-4"/>
          <w:sz w:val="22"/>
        </w:rPr>
        <w:t> </w:t>
      </w:r>
      <w:r>
        <w:rPr>
          <w:sz w:val="22"/>
        </w:rPr>
        <w:t>i</w:t>
      </w:r>
      <w:r>
        <w:rPr>
          <w:spacing w:val="-4"/>
          <w:sz w:val="22"/>
        </w:rPr>
        <w:t> </w:t>
      </w:r>
      <w:r>
        <w:rPr>
          <w:sz w:val="22"/>
        </w:rPr>
        <w:t>supervisió</w:t>
      </w:r>
      <w:r>
        <w:rPr>
          <w:spacing w:val="-4"/>
          <w:sz w:val="22"/>
        </w:rPr>
        <w:t> </w:t>
      </w:r>
      <w:r>
        <w:rPr>
          <w:sz w:val="22"/>
        </w:rPr>
        <w:t>de</w:t>
      </w:r>
      <w:r>
        <w:rPr>
          <w:spacing w:val="-4"/>
          <w:sz w:val="22"/>
        </w:rPr>
        <w:t> </w:t>
      </w:r>
      <w:r>
        <w:rPr>
          <w:sz w:val="22"/>
        </w:rPr>
        <w:t>la</w:t>
      </w:r>
      <w:r>
        <w:rPr>
          <w:spacing w:val="-4"/>
          <w:sz w:val="22"/>
        </w:rPr>
        <w:t> </w:t>
      </w:r>
      <w:r>
        <w:rPr>
          <w:sz w:val="22"/>
        </w:rPr>
        <w:t>posada</w:t>
      </w:r>
      <w:r>
        <w:rPr>
          <w:spacing w:val="-4"/>
          <w:sz w:val="22"/>
        </w:rPr>
        <w:t> </w:t>
      </w:r>
      <w:r>
        <w:rPr>
          <w:sz w:val="22"/>
        </w:rPr>
        <w:t>en</w:t>
      </w:r>
      <w:r>
        <w:rPr>
          <w:spacing w:val="-4"/>
          <w:sz w:val="22"/>
        </w:rPr>
        <w:t> </w:t>
      </w:r>
      <w:r>
        <w:rPr>
          <w:sz w:val="22"/>
        </w:rPr>
        <w:t>marxa</w:t>
      </w:r>
      <w:r>
        <w:rPr>
          <w:spacing w:val="-4"/>
          <w:sz w:val="22"/>
        </w:rPr>
        <w:t> </w:t>
      </w:r>
      <w:r>
        <w:rPr>
          <w:sz w:val="22"/>
        </w:rPr>
        <w:t>i funcionament</w:t>
      </w:r>
      <w:r>
        <w:rPr>
          <w:spacing w:val="-11"/>
          <w:sz w:val="22"/>
        </w:rPr>
        <w:t> </w:t>
      </w:r>
      <w:r>
        <w:rPr>
          <w:sz w:val="22"/>
        </w:rPr>
        <w:t>del</w:t>
      </w:r>
      <w:r>
        <w:rPr>
          <w:spacing w:val="-11"/>
          <w:sz w:val="22"/>
        </w:rPr>
        <w:t> </w:t>
      </w:r>
      <w:r>
        <w:rPr>
          <w:sz w:val="22"/>
        </w:rPr>
        <w:t>sistema</w:t>
      </w:r>
      <w:r>
        <w:rPr>
          <w:spacing w:val="-11"/>
          <w:sz w:val="22"/>
        </w:rPr>
        <w:t> </w:t>
      </w:r>
      <w:r>
        <w:rPr>
          <w:sz w:val="22"/>
        </w:rPr>
        <w:t>de</w:t>
      </w:r>
      <w:r>
        <w:rPr>
          <w:spacing w:val="-11"/>
          <w:sz w:val="22"/>
        </w:rPr>
        <w:t> </w:t>
      </w:r>
      <w:r>
        <w:rPr>
          <w:sz w:val="22"/>
        </w:rPr>
        <w:t>climatització</w:t>
      </w:r>
      <w:r>
        <w:rPr>
          <w:spacing w:val="-11"/>
          <w:sz w:val="22"/>
        </w:rPr>
        <w:t> </w:t>
      </w:r>
      <w:r>
        <w:rPr>
          <w:sz w:val="22"/>
        </w:rPr>
        <w:t>en</w:t>
      </w:r>
      <w:r>
        <w:rPr>
          <w:spacing w:val="-11"/>
          <w:sz w:val="22"/>
        </w:rPr>
        <w:t> </w:t>
      </w:r>
      <w:r>
        <w:rPr>
          <w:sz w:val="22"/>
        </w:rPr>
        <w:t>una</w:t>
      </w:r>
      <w:r>
        <w:rPr>
          <w:spacing w:val="-11"/>
          <w:sz w:val="22"/>
        </w:rPr>
        <w:t> </w:t>
      </w:r>
      <w:r>
        <w:rPr>
          <w:sz w:val="22"/>
        </w:rPr>
        <w:t>embarcació</w:t>
      </w:r>
      <w:r>
        <w:rPr>
          <w:spacing w:val="-11"/>
          <w:sz w:val="22"/>
        </w:rPr>
        <w:t> </w:t>
      </w:r>
      <w:r>
        <w:rPr>
          <w:sz w:val="22"/>
        </w:rPr>
        <w:t>esportiva</w:t>
      </w:r>
      <w:r>
        <w:rPr>
          <w:spacing w:val="-11"/>
          <w:sz w:val="22"/>
        </w:rPr>
        <w:t> </w:t>
      </w:r>
      <w:r>
        <w:rPr>
          <w:sz w:val="22"/>
        </w:rPr>
        <w:t>i</w:t>
      </w:r>
      <w:r>
        <w:rPr>
          <w:spacing w:val="-11"/>
          <w:sz w:val="22"/>
        </w:rPr>
        <w:t> </w:t>
      </w:r>
      <w:r>
        <w:rPr>
          <w:sz w:val="22"/>
        </w:rPr>
        <w:t>d'esbarjo.</w:t>
      </w:r>
    </w:p>
    <w:p>
      <w:pPr>
        <w:pStyle w:val="ListParagraph"/>
        <w:numPr>
          <w:ilvl w:val="0"/>
          <w:numId w:val="100"/>
        </w:numPr>
        <w:tabs>
          <w:tab w:pos="883" w:val="left" w:leader="none"/>
          <w:tab w:pos="885" w:val="left" w:leader="none"/>
        </w:tabs>
        <w:spacing w:line="244" w:lineRule="auto" w:before="248" w:after="0"/>
        <w:ind w:left="885" w:right="291" w:hanging="360"/>
        <w:jc w:val="both"/>
        <w:rPr>
          <w:sz w:val="22"/>
        </w:rPr>
      </w:pPr>
      <w:r>
        <w:rPr>
          <w:sz w:val="22"/>
        </w:rPr>
        <w:t>Localitza</w:t>
      </w:r>
      <w:r>
        <w:rPr>
          <w:spacing w:val="-9"/>
          <w:sz w:val="22"/>
        </w:rPr>
        <w:t> </w:t>
      </w:r>
      <w:r>
        <w:rPr>
          <w:sz w:val="22"/>
        </w:rPr>
        <w:t>i</w:t>
      </w:r>
      <w:r>
        <w:rPr>
          <w:spacing w:val="-9"/>
          <w:sz w:val="22"/>
        </w:rPr>
        <w:t> </w:t>
      </w:r>
      <w:r>
        <w:rPr>
          <w:sz w:val="22"/>
        </w:rPr>
        <w:t>repara</w:t>
      </w:r>
      <w:r>
        <w:rPr>
          <w:spacing w:val="-9"/>
          <w:sz w:val="22"/>
        </w:rPr>
        <w:t> </w:t>
      </w:r>
      <w:r>
        <w:rPr>
          <w:sz w:val="22"/>
        </w:rPr>
        <w:t>fallades</w:t>
      </w:r>
      <w:r>
        <w:rPr>
          <w:spacing w:val="-9"/>
          <w:sz w:val="22"/>
        </w:rPr>
        <w:t> </w:t>
      </w:r>
      <w:r>
        <w:rPr>
          <w:sz w:val="22"/>
        </w:rPr>
        <w:t>i</w:t>
      </w:r>
      <w:r>
        <w:rPr>
          <w:spacing w:val="-9"/>
          <w:sz w:val="22"/>
        </w:rPr>
        <w:t> </w:t>
      </w:r>
      <w:r>
        <w:rPr>
          <w:sz w:val="22"/>
        </w:rPr>
        <w:t>avaries</w:t>
      </w:r>
      <w:r>
        <w:rPr>
          <w:spacing w:val="-9"/>
          <w:sz w:val="22"/>
        </w:rPr>
        <w:t> </w:t>
      </w:r>
      <w:r>
        <w:rPr>
          <w:sz w:val="22"/>
        </w:rPr>
        <w:t>dels</w:t>
      </w:r>
      <w:r>
        <w:rPr>
          <w:spacing w:val="-9"/>
          <w:sz w:val="22"/>
        </w:rPr>
        <w:t> </w:t>
      </w:r>
      <w:r>
        <w:rPr>
          <w:sz w:val="22"/>
        </w:rPr>
        <w:t>equips</w:t>
      </w:r>
      <w:r>
        <w:rPr>
          <w:spacing w:val="-9"/>
          <w:sz w:val="22"/>
        </w:rPr>
        <w:t> </w:t>
      </w:r>
      <w:r>
        <w:rPr>
          <w:sz w:val="22"/>
        </w:rPr>
        <w:t>i</w:t>
      </w:r>
      <w:r>
        <w:rPr>
          <w:spacing w:val="-9"/>
          <w:sz w:val="22"/>
        </w:rPr>
        <w:t> </w:t>
      </w:r>
      <w:r>
        <w:rPr>
          <w:sz w:val="22"/>
        </w:rPr>
        <w:t>elements</w:t>
      </w:r>
      <w:r>
        <w:rPr>
          <w:spacing w:val="-9"/>
          <w:sz w:val="22"/>
        </w:rPr>
        <w:t> </w:t>
      </w:r>
      <w:r>
        <w:rPr>
          <w:sz w:val="22"/>
        </w:rPr>
        <w:t>que</w:t>
      </w:r>
      <w:r>
        <w:rPr>
          <w:spacing w:val="-9"/>
          <w:sz w:val="22"/>
        </w:rPr>
        <w:t> </w:t>
      </w:r>
      <w:r>
        <w:rPr>
          <w:sz w:val="22"/>
        </w:rPr>
        <w:t>componen</w:t>
      </w:r>
      <w:r>
        <w:rPr>
          <w:spacing w:val="-9"/>
          <w:sz w:val="22"/>
        </w:rPr>
        <w:t> </w:t>
      </w:r>
      <w:r>
        <w:rPr>
          <w:sz w:val="22"/>
        </w:rPr>
        <w:t>un</w:t>
      </w:r>
      <w:r>
        <w:rPr>
          <w:spacing w:val="-9"/>
          <w:sz w:val="22"/>
        </w:rPr>
        <w:t> </w:t>
      </w:r>
      <w:r>
        <w:rPr>
          <w:sz w:val="22"/>
        </w:rPr>
        <w:t>sistema de</w:t>
      </w:r>
      <w:r>
        <w:rPr>
          <w:spacing w:val="-11"/>
          <w:sz w:val="22"/>
        </w:rPr>
        <w:t> </w:t>
      </w:r>
      <w:r>
        <w:rPr>
          <w:sz w:val="22"/>
        </w:rPr>
        <w:t>fred</w:t>
      </w:r>
      <w:r>
        <w:rPr>
          <w:spacing w:val="-11"/>
          <w:sz w:val="22"/>
        </w:rPr>
        <w:t> </w:t>
      </w:r>
      <w:r>
        <w:rPr>
          <w:sz w:val="22"/>
        </w:rPr>
        <w:t>i</w:t>
      </w:r>
      <w:r>
        <w:rPr>
          <w:spacing w:val="-11"/>
          <w:sz w:val="22"/>
        </w:rPr>
        <w:t> </w:t>
      </w:r>
      <w:r>
        <w:rPr>
          <w:sz w:val="22"/>
        </w:rPr>
        <w:t>climatització</w:t>
      </w:r>
      <w:r>
        <w:rPr>
          <w:spacing w:val="-11"/>
          <w:sz w:val="22"/>
        </w:rPr>
        <w:t> </w:t>
      </w:r>
      <w:r>
        <w:rPr>
          <w:sz w:val="22"/>
        </w:rPr>
        <w:t>usats</w:t>
      </w:r>
      <w:r>
        <w:rPr>
          <w:spacing w:val="-11"/>
          <w:sz w:val="22"/>
        </w:rPr>
        <w:t> </w:t>
      </w:r>
      <w:r>
        <w:rPr>
          <w:sz w:val="22"/>
        </w:rPr>
        <w:t>en</w:t>
      </w:r>
      <w:r>
        <w:rPr>
          <w:spacing w:val="-11"/>
          <w:sz w:val="22"/>
        </w:rPr>
        <w:t> </w:t>
      </w:r>
      <w:r>
        <w:rPr>
          <w:sz w:val="22"/>
        </w:rPr>
        <w:t>embarcacions,</w:t>
      </w:r>
      <w:r>
        <w:rPr>
          <w:spacing w:val="-11"/>
          <w:sz w:val="22"/>
        </w:rPr>
        <w:t> </w:t>
      </w:r>
      <w:r>
        <w:rPr>
          <w:sz w:val="22"/>
        </w:rPr>
        <w:t>valorant</w:t>
      </w:r>
      <w:r>
        <w:rPr>
          <w:spacing w:val="-11"/>
          <w:sz w:val="22"/>
        </w:rPr>
        <w:t> </w:t>
      </w:r>
      <w:r>
        <w:rPr>
          <w:sz w:val="22"/>
        </w:rPr>
        <w:t>paràmetres</w:t>
      </w:r>
      <w:r>
        <w:rPr>
          <w:spacing w:val="-11"/>
          <w:sz w:val="22"/>
        </w:rPr>
        <w:t> </w:t>
      </w:r>
      <w:r>
        <w:rPr>
          <w:sz w:val="22"/>
        </w:rPr>
        <w:t>de</w:t>
      </w:r>
      <w:r>
        <w:rPr>
          <w:spacing w:val="-11"/>
          <w:sz w:val="22"/>
        </w:rPr>
        <w:t> </w:t>
      </w:r>
      <w:r>
        <w:rPr>
          <w:sz w:val="22"/>
        </w:rPr>
        <w:t>funcionament</w:t>
      </w:r>
      <w:r>
        <w:rPr>
          <w:spacing w:val="-11"/>
          <w:sz w:val="22"/>
        </w:rPr>
        <w:t> </w:t>
      </w:r>
      <w:r>
        <w:rPr>
          <w:sz w:val="22"/>
        </w:rPr>
        <w:t>i la</w:t>
      </w:r>
      <w:r>
        <w:rPr>
          <w:spacing w:val="-6"/>
          <w:sz w:val="22"/>
        </w:rPr>
        <w:t> </w:t>
      </w:r>
      <w:r>
        <w:rPr>
          <w:sz w:val="22"/>
        </w:rPr>
        <w:t>seva</w:t>
      </w:r>
      <w:r>
        <w:rPr>
          <w:spacing w:val="-6"/>
          <w:sz w:val="22"/>
        </w:rPr>
        <w:t> </w:t>
      </w:r>
      <w:r>
        <w:rPr>
          <w:sz w:val="22"/>
        </w:rPr>
        <w:t>influència</w:t>
      </w:r>
      <w:r>
        <w:rPr>
          <w:spacing w:val="-6"/>
          <w:sz w:val="22"/>
        </w:rPr>
        <w:t> </w:t>
      </w:r>
      <w:r>
        <w:rPr>
          <w:sz w:val="22"/>
        </w:rPr>
        <w:t>en</w:t>
      </w:r>
      <w:r>
        <w:rPr>
          <w:spacing w:val="-6"/>
          <w:sz w:val="22"/>
        </w:rPr>
        <w:t> </w:t>
      </w:r>
      <w:r>
        <w:rPr>
          <w:sz w:val="22"/>
        </w:rPr>
        <w:t>el</w:t>
      </w:r>
      <w:r>
        <w:rPr>
          <w:spacing w:val="-6"/>
          <w:sz w:val="22"/>
        </w:rPr>
        <w:t> </w:t>
      </w:r>
      <w:r>
        <w:rPr>
          <w:sz w:val="22"/>
        </w:rPr>
        <w:t>funcionament,</w:t>
      </w:r>
      <w:r>
        <w:rPr>
          <w:spacing w:val="-6"/>
          <w:sz w:val="22"/>
        </w:rPr>
        <w:t> </w:t>
      </w:r>
      <w:r>
        <w:rPr>
          <w:sz w:val="22"/>
        </w:rPr>
        <w:t>aplicant</w:t>
      </w:r>
      <w:r>
        <w:rPr>
          <w:spacing w:val="-6"/>
          <w:sz w:val="22"/>
        </w:rPr>
        <w:t> </w:t>
      </w:r>
      <w:r>
        <w:rPr>
          <w:sz w:val="22"/>
        </w:rPr>
        <w:t>procediments</w:t>
      </w:r>
      <w:r>
        <w:rPr>
          <w:spacing w:val="-6"/>
          <w:sz w:val="22"/>
        </w:rPr>
        <w:t> </w:t>
      </w:r>
      <w:r>
        <w:rPr>
          <w:sz w:val="22"/>
        </w:rPr>
        <w:t>segons</w:t>
      </w:r>
      <w:r>
        <w:rPr>
          <w:spacing w:val="-6"/>
          <w:sz w:val="22"/>
        </w:rPr>
        <w:t> </w:t>
      </w:r>
      <w:r>
        <w:rPr>
          <w:sz w:val="22"/>
        </w:rPr>
        <w:t>especificacions </w:t>
      </w:r>
      <w:r>
        <w:rPr>
          <w:spacing w:val="-2"/>
          <w:sz w:val="22"/>
        </w:rPr>
        <w:t>tècniques.</w:t>
      </w:r>
    </w:p>
    <w:p>
      <w:pPr>
        <w:pStyle w:val="BodyText"/>
        <w:spacing w:line="252" w:lineRule="exact"/>
        <w:ind w:left="165" w:firstLine="0"/>
        <w:jc w:val="both"/>
      </w:pPr>
      <w:r>
        <w:rPr/>
        <w:t>Criteris</w:t>
      </w:r>
      <w:r>
        <w:rPr>
          <w:spacing w:val="-7"/>
        </w:rPr>
        <w:t> </w:t>
      </w:r>
      <w:r>
        <w:rPr>
          <w:spacing w:val="-2"/>
        </w:rPr>
        <w:t>d'avaluació:</w:t>
      </w:r>
    </w:p>
    <w:p>
      <w:pPr>
        <w:pStyle w:val="ListParagraph"/>
        <w:numPr>
          <w:ilvl w:val="1"/>
          <w:numId w:val="100"/>
        </w:numPr>
        <w:tabs>
          <w:tab w:pos="885" w:val="left" w:leader="none"/>
        </w:tabs>
        <w:spacing w:line="247" w:lineRule="auto" w:before="7" w:after="0"/>
        <w:ind w:left="885" w:right="650" w:hanging="360"/>
        <w:jc w:val="both"/>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procés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w:t>
      </w:r>
      <w:r>
        <w:rPr>
          <w:spacing w:val="-10"/>
          <w:sz w:val="22"/>
        </w:rPr>
        <w:t> </w:t>
      </w:r>
      <w:r>
        <w:rPr>
          <w:sz w:val="22"/>
        </w:rPr>
        <w:t>del</w:t>
      </w:r>
      <w:r>
        <w:rPr>
          <w:spacing w:val="-10"/>
          <w:sz w:val="22"/>
        </w:rPr>
        <w:t> </w:t>
      </w:r>
      <w:r>
        <w:rPr>
          <w:sz w:val="22"/>
        </w:rPr>
        <w:t>manteniment</w:t>
      </w:r>
      <w:r>
        <w:rPr>
          <w:spacing w:val="-10"/>
          <w:sz w:val="22"/>
        </w:rPr>
        <w:t> </w:t>
      </w:r>
      <w:r>
        <w:rPr>
          <w:sz w:val="22"/>
        </w:rPr>
        <w:t>correctiu</w:t>
      </w:r>
      <w:r>
        <w:rPr>
          <w:spacing w:val="-10"/>
          <w:sz w:val="22"/>
        </w:rPr>
        <w:t> </w:t>
      </w:r>
      <w:r>
        <w:rPr>
          <w:sz w:val="22"/>
        </w:rPr>
        <w:t>en</w:t>
      </w:r>
      <w:r>
        <w:rPr>
          <w:spacing w:val="-10"/>
          <w:sz w:val="22"/>
        </w:rPr>
        <w:t> </w:t>
      </w:r>
      <w:r>
        <w:rPr>
          <w:sz w:val="22"/>
        </w:rPr>
        <w:t>els</w:t>
      </w:r>
      <w:r>
        <w:rPr>
          <w:spacing w:val="-10"/>
          <w:sz w:val="22"/>
        </w:rPr>
        <w:t> </w:t>
      </w:r>
      <w:r>
        <w:rPr>
          <w:sz w:val="22"/>
        </w:rPr>
        <w:t>seus diferents elements i aparells, verificant el seu correcte funcionament.</w:t>
      </w:r>
    </w:p>
    <w:p>
      <w:pPr>
        <w:pStyle w:val="ListParagraph"/>
        <w:numPr>
          <w:ilvl w:val="1"/>
          <w:numId w:val="100"/>
        </w:numPr>
        <w:tabs>
          <w:tab w:pos="885" w:val="left" w:leader="none"/>
        </w:tabs>
        <w:spacing w:line="242" w:lineRule="auto" w:before="0" w:after="0"/>
        <w:ind w:left="885" w:right="674" w:hanging="360"/>
        <w:jc w:val="both"/>
        <w:rPr>
          <w:sz w:val="22"/>
        </w:rPr>
      </w:pPr>
      <w:r>
        <w:rPr>
          <w:sz w:val="22"/>
        </w:rPr>
        <w:t>S'ha</w:t>
      </w:r>
      <w:r>
        <w:rPr>
          <w:spacing w:val="-7"/>
          <w:sz w:val="22"/>
        </w:rPr>
        <w:t> </w:t>
      </w:r>
      <w:r>
        <w:rPr>
          <w:sz w:val="22"/>
        </w:rPr>
        <w:t>localitzat</w:t>
      </w:r>
      <w:r>
        <w:rPr>
          <w:spacing w:val="-7"/>
          <w:sz w:val="22"/>
        </w:rPr>
        <w:t> </w:t>
      </w:r>
      <w:r>
        <w:rPr>
          <w:sz w:val="22"/>
        </w:rPr>
        <w:t>la</w:t>
      </w:r>
      <w:r>
        <w:rPr>
          <w:spacing w:val="-7"/>
          <w:sz w:val="22"/>
        </w:rPr>
        <w:t> </w:t>
      </w:r>
      <w:r>
        <w:rPr>
          <w:sz w:val="22"/>
        </w:rPr>
        <w:t>fallada</w:t>
      </w:r>
      <w:r>
        <w:rPr>
          <w:spacing w:val="-7"/>
          <w:sz w:val="22"/>
        </w:rPr>
        <w:t> </w:t>
      </w:r>
      <w:r>
        <w:rPr>
          <w:sz w:val="22"/>
        </w:rPr>
        <w:t>en</w:t>
      </w:r>
      <w:r>
        <w:rPr>
          <w:spacing w:val="-7"/>
          <w:sz w:val="22"/>
        </w:rPr>
        <w:t> </w:t>
      </w:r>
      <w:r>
        <w:rPr>
          <w:sz w:val="22"/>
        </w:rPr>
        <w:t>el</w:t>
      </w:r>
      <w:r>
        <w:rPr>
          <w:spacing w:val="-7"/>
          <w:sz w:val="22"/>
        </w:rPr>
        <w:t> </w:t>
      </w:r>
      <w:r>
        <w:rPr>
          <w:sz w:val="22"/>
        </w:rPr>
        <w:t>sistema,</w:t>
      </w:r>
      <w:r>
        <w:rPr>
          <w:spacing w:val="-7"/>
          <w:sz w:val="22"/>
        </w:rPr>
        <w:t> </w:t>
      </w:r>
      <w:r>
        <w:rPr>
          <w:sz w:val="22"/>
        </w:rPr>
        <w:t>utilitzant</w:t>
      </w:r>
      <w:r>
        <w:rPr>
          <w:spacing w:val="-7"/>
          <w:sz w:val="22"/>
        </w:rPr>
        <w:t> </w:t>
      </w:r>
      <w:r>
        <w:rPr>
          <w:sz w:val="22"/>
        </w:rPr>
        <w:t>documentació</w:t>
      </w:r>
      <w:r>
        <w:rPr>
          <w:spacing w:val="-7"/>
          <w:sz w:val="22"/>
        </w:rPr>
        <w:t> </w:t>
      </w:r>
      <w:r>
        <w:rPr>
          <w:sz w:val="22"/>
        </w:rPr>
        <w:t>tècnica,</w:t>
      </w:r>
      <w:r>
        <w:rPr>
          <w:spacing w:val="-7"/>
          <w:sz w:val="22"/>
        </w:rPr>
        <w:t> </w:t>
      </w:r>
      <w:r>
        <w:rPr>
          <w:sz w:val="22"/>
        </w:rPr>
        <w:t>seguint</w:t>
      </w:r>
      <w:r>
        <w:rPr>
          <w:spacing w:val="-7"/>
          <w:sz w:val="22"/>
        </w:rPr>
        <w:t> </w:t>
      </w:r>
      <w:r>
        <w:rPr>
          <w:sz w:val="22"/>
        </w:rPr>
        <w:t>la seqüència</w:t>
      </w:r>
      <w:r>
        <w:rPr>
          <w:spacing w:val="-10"/>
          <w:sz w:val="22"/>
        </w:rPr>
        <w:t> </w:t>
      </w:r>
      <w:r>
        <w:rPr>
          <w:sz w:val="22"/>
        </w:rPr>
        <w:t>de</w:t>
      </w:r>
      <w:r>
        <w:rPr>
          <w:spacing w:val="-10"/>
          <w:sz w:val="22"/>
        </w:rPr>
        <w:t> </w:t>
      </w:r>
      <w:r>
        <w:rPr>
          <w:sz w:val="22"/>
        </w:rPr>
        <w:t>localització</w:t>
      </w:r>
      <w:r>
        <w:rPr>
          <w:spacing w:val="-10"/>
          <w:sz w:val="22"/>
        </w:rPr>
        <w:t> </w:t>
      </w:r>
      <w:r>
        <w:rPr>
          <w:sz w:val="22"/>
        </w:rPr>
        <w:t>i</w:t>
      </w:r>
      <w:r>
        <w:rPr>
          <w:spacing w:val="-10"/>
          <w:sz w:val="22"/>
        </w:rPr>
        <w:t> </w:t>
      </w:r>
      <w:r>
        <w:rPr>
          <w:sz w:val="22"/>
        </w:rPr>
        <w:t>els</w:t>
      </w:r>
      <w:r>
        <w:rPr>
          <w:spacing w:val="-10"/>
          <w:sz w:val="22"/>
        </w:rPr>
        <w:t> </w:t>
      </w:r>
      <w:r>
        <w:rPr>
          <w:sz w:val="22"/>
        </w:rPr>
        <w:t>mitjans</w:t>
      </w:r>
      <w:r>
        <w:rPr>
          <w:spacing w:val="-10"/>
          <w:sz w:val="22"/>
        </w:rPr>
        <w:t> </w:t>
      </w:r>
      <w:r>
        <w:rPr>
          <w:sz w:val="22"/>
        </w:rPr>
        <w:t>d'alarma</w:t>
      </w:r>
      <w:r>
        <w:rPr>
          <w:spacing w:val="-10"/>
          <w:sz w:val="22"/>
        </w:rPr>
        <w:t> </w:t>
      </w:r>
      <w:r>
        <w:rPr>
          <w:sz w:val="22"/>
        </w:rPr>
        <w:t>o</w:t>
      </w:r>
      <w:r>
        <w:rPr>
          <w:spacing w:val="-10"/>
          <w:sz w:val="22"/>
        </w:rPr>
        <w:t> </w:t>
      </w:r>
      <w:r>
        <w:rPr>
          <w:sz w:val="22"/>
        </w:rPr>
        <w:t>mesurament</w:t>
      </w:r>
      <w:r>
        <w:rPr>
          <w:spacing w:val="-10"/>
          <w:sz w:val="22"/>
        </w:rPr>
        <w:t> </w:t>
      </w:r>
      <w:r>
        <w:rPr>
          <w:sz w:val="22"/>
        </w:rPr>
        <w:t>segons</w:t>
      </w:r>
      <w:r>
        <w:rPr>
          <w:spacing w:val="-10"/>
          <w:sz w:val="22"/>
        </w:rPr>
        <w:t> </w:t>
      </w:r>
      <w:r>
        <w:rPr>
          <w:sz w:val="22"/>
        </w:rPr>
        <w:t>el</w:t>
      </w:r>
      <w:r>
        <w:rPr>
          <w:spacing w:val="-10"/>
          <w:sz w:val="22"/>
        </w:rPr>
        <w:t> </w:t>
      </w:r>
      <w:r>
        <w:rPr>
          <w:sz w:val="22"/>
        </w:rPr>
        <w:t>protocol </w:t>
      </w:r>
      <w:r>
        <w:rPr>
          <w:spacing w:val="-2"/>
          <w:sz w:val="22"/>
        </w:rPr>
        <w:t>establert.</w:t>
      </w:r>
    </w:p>
    <w:p>
      <w:pPr>
        <w:pStyle w:val="ListParagraph"/>
        <w:numPr>
          <w:ilvl w:val="1"/>
          <w:numId w:val="100"/>
        </w:numPr>
        <w:tabs>
          <w:tab w:pos="885" w:val="left" w:leader="none"/>
        </w:tabs>
        <w:spacing w:line="247" w:lineRule="auto" w:before="3" w:after="0"/>
        <w:ind w:left="885" w:right="297" w:hanging="360"/>
        <w:jc w:val="left"/>
        <w:rPr>
          <w:sz w:val="22"/>
        </w:rPr>
      </w:pPr>
      <w:r>
        <w:rPr>
          <w:sz w:val="22"/>
        </w:rPr>
        <w:t>S'ha localitzat la fallada o avaria segons la zona de treball (alta o baixa pressió i elements accessoris), mitjançant comprovacions sensorials (alarmes, gebrades i núvols</w:t>
      </w:r>
      <w:r>
        <w:rPr>
          <w:spacing w:val="-10"/>
          <w:sz w:val="22"/>
        </w:rPr>
        <w:t> </w:t>
      </w:r>
      <w:r>
        <w:rPr>
          <w:sz w:val="22"/>
        </w:rPr>
        <w:t>de</w:t>
      </w:r>
      <w:r>
        <w:rPr>
          <w:spacing w:val="-10"/>
          <w:sz w:val="22"/>
        </w:rPr>
        <w:t> </w:t>
      </w:r>
      <w:r>
        <w:rPr>
          <w:sz w:val="22"/>
        </w:rPr>
        <w:t>gas,</w:t>
      </w:r>
      <w:r>
        <w:rPr>
          <w:spacing w:val="-10"/>
          <w:sz w:val="22"/>
        </w:rPr>
        <w:t> </w:t>
      </w:r>
      <w:r>
        <w:rPr>
          <w:sz w:val="22"/>
        </w:rPr>
        <w:t>entre</w:t>
      </w:r>
      <w:r>
        <w:rPr>
          <w:spacing w:val="-10"/>
          <w:sz w:val="22"/>
        </w:rPr>
        <w:t> </w:t>
      </w:r>
      <w:r>
        <w:rPr>
          <w:sz w:val="22"/>
        </w:rPr>
        <w:t>altres)</w:t>
      </w:r>
      <w:r>
        <w:rPr>
          <w:spacing w:val="-10"/>
          <w:sz w:val="22"/>
        </w:rPr>
        <w:t> </w:t>
      </w:r>
      <w:r>
        <w:rPr>
          <w:sz w:val="22"/>
        </w:rPr>
        <w:t>o</w:t>
      </w:r>
      <w:r>
        <w:rPr>
          <w:spacing w:val="-10"/>
          <w:sz w:val="22"/>
        </w:rPr>
        <w:t> </w:t>
      </w:r>
      <w:r>
        <w:rPr>
          <w:sz w:val="22"/>
        </w:rPr>
        <w:t>d'aparells</w:t>
      </w:r>
      <w:r>
        <w:rPr>
          <w:spacing w:val="-10"/>
          <w:sz w:val="22"/>
        </w:rPr>
        <w:t> </w:t>
      </w:r>
      <w:r>
        <w:rPr>
          <w:sz w:val="22"/>
        </w:rPr>
        <w:t>de</w:t>
      </w:r>
      <w:r>
        <w:rPr>
          <w:spacing w:val="-10"/>
          <w:sz w:val="22"/>
        </w:rPr>
        <w:t> </w:t>
      </w:r>
      <w:r>
        <w:rPr>
          <w:sz w:val="22"/>
        </w:rPr>
        <w:t>mesurament</w:t>
      </w:r>
      <w:r>
        <w:rPr>
          <w:spacing w:val="-10"/>
          <w:sz w:val="22"/>
        </w:rPr>
        <w:t> </w:t>
      </w:r>
      <w:r>
        <w:rPr>
          <w:sz w:val="22"/>
        </w:rPr>
        <w:t>(manòmetres,</w:t>
      </w:r>
      <w:r>
        <w:rPr>
          <w:spacing w:val="-10"/>
          <w:sz w:val="22"/>
        </w:rPr>
        <w:t> </w:t>
      </w:r>
      <w:r>
        <w:rPr>
          <w:sz w:val="22"/>
        </w:rPr>
        <w:t>termòmetres</w:t>
      </w:r>
      <w:r>
        <w:rPr>
          <w:spacing w:val="-10"/>
          <w:sz w:val="22"/>
        </w:rPr>
        <w:t> </w:t>
      </w:r>
      <w:r>
        <w:rPr>
          <w:sz w:val="22"/>
        </w:rPr>
        <w:t>i detector de fuga de gasos, entre altres).</w:t>
      </w:r>
    </w:p>
    <w:p>
      <w:pPr>
        <w:pStyle w:val="ListParagraph"/>
        <w:numPr>
          <w:ilvl w:val="1"/>
          <w:numId w:val="100"/>
        </w:numPr>
        <w:tabs>
          <w:tab w:pos="885" w:val="left" w:leader="none"/>
        </w:tabs>
        <w:spacing w:line="247" w:lineRule="auto" w:before="0" w:after="0"/>
        <w:ind w:left="885" w:right="354" w:hanging="360"/>
        <w:jc w:val="left"/>
        <w:rPr>
          <w:sz w:val="22"/>
        </w:rPr>
      </w:pPr>
      <w:r>
        <w:rPr>
          <w:sz w:val="22"/>
        </w:rPr>
        <w:t>S'ha</w:t>
      </w:r>
      <w:r>
        <w:rPr>
          <w:spacing w:val="-11"/>
          <w:sz w:val="22"/>
        </w:rPr>
        <w:t> </w:t>
      </w:r>
      <w:r>
        <w:rPr>
          <w:sz w:val="22"/>
        </w:rPr>
        <w:t>efectuat</w:t>
      </w:r>
      <w:r>
        <w:rPr>
          <w:spacing w:val="-11"/>
          <w:sz w:val="22"/>
        </w:rPr>
        <w:t> </w:t>
      </w:r>
      <w:r>
        <w:rPr>
          <w:sz w:val="22"/>
        </w:rPr>
        <w:t>l'aïllament</w:t>
      </w:r>
      <w:r>
        <w:rPr>
          <w:spacing w:val="-11"/>
          <w:sz w:val="22"/>
        </w:rPr>
        <w:t> </w:t>
      </w:r>
      <w:r>
        <w:rPr>
          <w:sz w:val="22"/>
        </w:rPr>
        <w:t>i</w:t>
      </w:r>
      <w:r>
        <w:rPr>
          <w:spacing w:val="-11"/>
          <w:sz w:val="22"/>
        </w:rPr>
        <w:t> </w:t>
      </w:r>
      <w:r>
        <w:rPr>
          <w:sz w:val="22"/>
        </w:rPr>
        <w:t>la</w:t>
      </w:r>
      <w:r>
        <w:rPr>
          <w:spacing w:val="-11"/>
          <w:sz w:val="22"/>
        </w:rPr>
        <w:t> </w:t>
      </w:r>
      <w:r>
        <w:rPr>
          <w:sz w:val="22"/>
        </w:rPr>
        <w:t>separació</w:t>
      </w:r>
      <w:r>
        <w:rPr>
          <w:spacing w:val="-11"/>
          <w:sz w:val="22"/>
        </w:rPr>
        <w:t> </w:t>
      </w:r>
      <w:r>
        <w:rPr>
          <w:sz w:val="22"/>
        </w:rPr>
        <w:t>de</w:t>
      </w:r>
      <w:r>
        <w:rPr>
          <w:spacing w:val="-11"/>
          <w:sz w:val="22"/>
        </w:rPr>
        <w:t> </w:t>
      </w:r>
      <w:r>
        <w:rPr>
          <w:sz w:val="22"/>
        </w:rPr>
        <w:t>la</w:t>
      </w:r>
      <w:r>
        <w:rPr>
          <w:spacing w:val="-11"/>
          <w:sz w:val="22"/>
        </w:rPr>
        <w:t> </w:t>
      </w:r>
      <w:r>
        <w:rPr>
          <w:sz w:val="22"/>
        </w:rPr>
        <w:t>màquina</w:t>
      </w:r>
      <w:r>
        <w:rPr>
          <w:spacing w:val="-11"/>
          <w:sz w:val="22"/>
        </w:rPr>
        <w:t> </w:t>
      </w:r>
      <w:r>
        <w:rPr>
          <w:sz w:val="22"/>
        </w:rPr>
        <w:t>o</w:t>
      </w:r>
      <w:r>
        <w:rPr>
          <w:spacing w:val="-11"/>
          <w:sz w:val="22"/>
        </w:rPr>
        <w:t> </w:t>
      </w:r>
      <w:r>
        <w:rPr>
          <w:sz w:val="22"/>
        </w:rPr>
        <w:t>lloc</w:t>
      </w:r>
      <w:r>
        <w:rPr>
          <w:spacing w:val="-11"/>
          <w:sz w:val="22"/>
        </w:rPr>
        <w:t> </w:t>
      </w:r>
      <w:r>
        <w:rPr>
          <w:sz w:val="22"/>
        </w:rPr>
        <w:t>d'avaria</w:t>
      </w:r>
      <w:r>
        <w:rPr>
          <w:spacing w:val="-11"/>
          <w:sz w:val="22"/>
        </w:rPr>
        <w:t> </w:t>
      </w:r>
      <w:r>
        <w:rPr>
          <w:sz w:val="22"/>
        </w:rPr>
        <w:t>de</w:t>
      </w:r>
      <w:r>
        <w:rPr>
          <w:spacing w:val="-11"/>
          <w:sz w:val="22"/>
        </w:rPr>
        <w:t> </w:t>
      </w:r>
      <w:r>
        <w:rPr>
          <w:sz w:val="22"/>
        </w:rPr>
        <w:t>la</w:t>
      </w:r>
      <w:r>
        <w:rPr>
          <w:spacing w:val="-11"/>
          <w:sz w:val="22"/>
        </w:rPr>
        <w:t> </w:t>
      </w:r>
      <w:r>
        <w:rPr>
          <w:sz w:val="22"/>
        </w:rPr>
        <w:t>instal·lació, operant les vàlvules segons la zona de treball.</w:t>
      </w:r>
    </w:p>
    <w:p>
      <w:pPr>
        <w:pStyle w:val="ListParagraph"/>
        <w:numPr>
          <w:ilvl w:val="1"/>
          <w:numId w:val="100"/>
        </w:numPr>
        <w:tabs>
          <w:tab w:pos="885" w:val="left" w:leader="none"/>
        </w:tabs>
        <w:spacing w:line="247" w:lineRule="auto" w:before="0" w:after="0"/>
        <w:ind w:left="885" w:right="700"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desmuntatge</w:t>
      </w:r>
      <w:r>
        <w:rPr>
          <w:spacing w:val="-10"/>
          <w:sz w:val="22"/>
        </w:rPr>
        <w:t> </w:t>
      </w:r>
      <w:r>
        <w:rPr>
          <w:sz w:val="22"/>
        </w:rPr>
        <w:t>i</w:t>
      </w:r>
      <w:r>
        <w:rPr>
          <w:spacing w:val="-10"/>
          <w:sz w:val="22"/>
        </w:rPr>
        <w:t> </w:t>
      </w:r>
      <w:r>
        <w:rPr>
          <w:sz w:val="22"/>
        </w:rPr>
        <w:t>muntatge</w:t>
      </w:r>
      <w:r>
        <w:rPr>
          <w:spacing w:val="-10"/>
          <w:sz w:val="22"/>
        </w:rPr>
        <w:t> </w:t>
      </w:r>
      <w:r>
        <w:rPr>
          <w:sz w:val="22"/>
        </w:rPr>
        <w:t>de</w:t>
      </w:r>
      <w:r>
        <w:rPr>
          <w:spacing w:val="-10"/>
          <w:sz w:val="22"/>
        </w:rPr>
        <w:t> </w:t>
      </w:r>
      <w:r>
        <w:rPr>
          <w:sz w:val="22"/>
        </w:rPr>
        <w:t>l'aparell</w:t>
      </w:r>
      <w:r>
        <w:rPr>
          <w:spacing w:val="-10"/>
          <w:sz w:val="22"/>
        </w:rPr>
        <w:t> </w:t>
      </w:r>
      <w:r>
        <w:rPr>
          <w:sz w:val="22"/>
        </w:rPr>
        <w:t>o</w:t>
      </w:r>
      <w:r>
        <w:rPr>
          <w:spacing w:val="-10"/>
          <w:sz w:val="22"/>
        </w:rPr>
        <w:t> </w:t>
      </w:r>
      <w:r>
        <w:rPr>
          <w:sz w:val="22"/>
        </w:rPr>
        <w:t>element</w:t>
      </w:r>
      <w:r>
        <w:rPr>
          <w:spacing w:val="-10"/>
          <w:sz w:val="22"/>
        </w:rPr>
        <w:t> </w:t>
      </w:r>
      <w:r>
        <w:rPr>
          <w:sz w:val="22"/>
        </w:rPr>
        <w:t>afectat,</w:t>
      </w:r>
      <w:r>
        <w:rPr>
          <w:spacing w:val="-10"/>
          <w:sz w:val="22"/>
        </w:rPr>
        <w:t> </w:t>
      </w:r>
      <w:r>
        <w:rPr>
          <w:sz w:val="22"/>
        </w:rPr>
        <w:t>segons</w:t>
      </w:r>
      <w:r>
        <w:rPr>
          <w:spacing w:val="-10"/>
          <w:sz w:val="22"/>
        </w:rPr>
        <w:t> </w:t>
      </w:r>
      <w:r>
        <w:rPr>
          <w:sz w:val="22"/>
        </w:rPr>
        <w:t>la seqüència establerta i utilitzant els estris i eines amb precisió i seguretat.</w:t>
      </w:r>
    </w:p>
    <w:p>
      <w:pPr>
        <w:pStyle w:val="ListParagraph"/>
        <w:numPr>
          <w:ilvl w:val="1"/>
          <w:numId w:val="100"/>
        </w:numPr>
        <w:tabs>
          <w:tab w:pos="885" w:val="left" w:leader="none"/>
        </w:tabs>
        <w:spacing w:line="247" w:lineRule="auto" w:before="0" w:after="0"/>
        <w:ind w:left="885" w:right="726"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reparació</w:t>
      </w:r>
      <w:r>
        <w:rPr>
          <w:spacing w:val="-10"/>
          <w:sz w:val="22"/>
        </w:rPr>
        <w:t> </w:t>
      </w:r>
      <w:r>
        <w:rPr>
          <w:sz w:val="22"/>
        </w:rPr>
        <w:t>o</w:t>
      </w:r>
      <w:r>
        <w:rPr>
          <w:spacing w:val="-10"/>
          <w:sz w:val="22"/>
        </w:rPr>
        <w:t> </w:t>
      </w:r>
      <w:r>
        <w:rPr>
          <w:sz w:val="22"/>
        </w:rPr>
        <w:t>substitució</w:t>
      </w:r>
      <w:r>
        <w:rPr>
          <w:spacing w:val="-10"/>
          <w:sz w:val="22"/>
        </w:rPr>
        <w:t> </w:t>
      </w:r>
      <w:r>
        <w:rPr>
          <w:sz w:val="22"/>
        </w:rPr>
        <w:t>de</w:t>
      </w:r>
      <w:r>
        <w:rPr>
          <w:spacing w:val="-10"/>
          <w:sz w:val="22"/>
        </w:rPr>
        <w:t> </w:t>
      </w:r>
      <w:r>
        <w:rPr>
          <w:sz w:val="22"/>
        </w:rPr>
        <w:t>l'element</w:t>
      </w:r>
      <w:r>
        <w:rPr>
          <w:spacing w:val="-10"/>
          <w:sz w:val="22"/>
        </w:rPr>
        <w:t> </w:t>
      </w:r>
      <w:r>
        <w:rPr>
          <w:sz w:val="22"/>
        </w:rPr>
        <w:t>avariat,</w:t>
      </w:r>
      <w:r>
        <w:rPr>
          <w:spacing w:val="-10"/>
          <w:sz w:val="22"/>
        </w:rPr>
        <w:t> </w:t>
      </w:r>
      <w:r>
        <w:rPr>
          <w:sz w:val="22"/>
        </w:rPr>
        <w:t>valorant</w:t>
      </w:r>
      <w:r>
        <w:rPr>
          <w:spacing w:val="-10"/>
          <w:sz w:val="22"/>
        </w:rPr>
        <w:t> </w:t>
      </w:r>
      <w:r>
        <w:rPr>
          <w:sz w:val="22"/>
        </w:rPr>
        <w:t>el</w:t>
      </w:r>
      <w:r>
        <w:rPr>
          <w:spacing w:val="-10"/>
          <w:sz w:val="22"/>
        </w:rPr>
        <w:t> </w:t>
      </w:r>
      <w:r>
        <w:rPr>
          <w:sz w:val="22"/>
        </w:rPr>
        <w:t>temps</w:t>
      </w:r>
      <w:r>
        <w:rPr>
          <w:spacing w:val="-10"/>
          <w:sz w:val="22"/>
        </w:rPr>
        <w:t> </w:t>
      </w:r>
      <w:r>
        <w:rPr>
          <w:sz w:val="22"/>
        </w:rPr>
        <w:t>de parada i complint amb les normes de seguretat.</w:t>
      </w:r>
    </w:p>
    <w:p>
      <w:pPr>
        <w:pStyle w:val="ListParagraph"/>
        <w:numPr>
          <w:ilvl w:val="1"/>
          <w:numId w:val="100"/>
        </w:numPr>
        <w:tabs>
          <w:tab w:pos="885" w:val="left" w:leader="none"/>
        </w:tabs>
        <w:spacing w:line="247" w:lineRule="auto" w:before="0" w:after="0"/>
        <w:ind w:left="885" w:right="287" w:hanging="360"/>
        <w:jc w:val="left"/>
        <w:rPr>
          <w:sz w:val="22"/>
        </w:rPr>
      </w:pPr>
      <w:r>
        <w:rPr>
          <w:sz w:val="22"/>
        </w:rPr>
        <w:t>S'ha</w:t>
      </w:r>
      <w:r>
        <w:rPr>
          <w:spacing w:val="-11"/>
          <w:sz w:val="22"/>
        </w:rPr>
        <w:t> </w:t>
      </w:r>
      <w:r>
        <w:rPr>
          <w:sz w:val="22"/>
        </w:rPr>
        <w:t>realitzat</w:t>
      </w:r>
      <w:r>
        <w:rPr>
          <w:spacing w:val="-11"/>
          <w:sz w:val="22"/>
        </w:rPr>
        <w:t> </w:t>
      </w:r>
      <w:r>
        <w:rPr>
          <w:sz w:val="22"/>
        </w:rPr>
        <w:t>l'arrencada</w:t>
      </w:r>
      <w:r>
        <w:rPr>
          <w:spacing w:val="-11"/>
          <w:sz w:val="22"/>
        </w:rPr>
        <w:t> </w:t>
      </w:r>
      <w:r>
        <w:rPr>
          <w:sz w:val="22"/>
        </w:rPr>
        <w:t>del</w:t>
      </w:r>
      <w:r>
        <w:rPr>
          <w:spacing w:val="-11"/>
          <w:sz w:val="22"/>
        </w:rPr>
        <w:t> </w:t>
      </w:r>
      <w:r>
        <w:rPr>
          <w:sz w:val="22"/>
        </w:rPr>
        <w:t>sistema,</w:t>
      </w:r>
      <w:r>
        <w:rPr>
          <w:spacing w:val="-11"/>
          <w:sz w:val="22"/>
        </w:rPr>
        <w:t> </w:t>
      </w:r>
      <w:r>
        <w:rPr>
          <w:sz w:val="22"/>
        </w:rPr>
        <w:t>verificant</w:t>
      </w:r>
      <w:r>
        <w:rPr>
          <w:spacing w:val="-11"/>
          <w:sz w:val="22"/>
        </w:rPr>
        <w:t> </w:t>
      </w:r>
      <w:r>
        <w:rPr>
          <w:sz w:val="22"/>
        </w:rPr>
        <w:t>els</w:t>
      </w:r>
      <w:r>
        <w:rPr>
          <w:spacing w:val="-11"/>
          <w:sz w:val="22"/>
        </w:rPr>
        <w:t> </w:t>
      </w:r>
      <w:r>
        <w:rPr>
          <w:sz w:val="22"/>
        </w:rPr>
        <w:t>paràmetres</w:t>
      </w:r>
      <w:r>
        <w:rPr>
          <w:spacing w:val="-11"/>
          <w:sz w:val="22"/>
        </w:rPr>
        <w:t> </w:t>
      </w:r>
      <w:r>
        <w:rPr>
          <w:sz w:val="22"/>
        </w:rPr>
        <w:t>de</w:t>
      </w:r>
      <w:r>
        <w:rPr>
          <w:spacing w:val="-11"/>
          <w:sz w:val="22"/>
        </w:rPr>
        <w:t> </w:t>
      </w:r>
      <w:r>
        <w:rPr>
          <w:sz w:val="22"/>
        </w:rPr>
        <w:t>funcionament</w:t>
      </w:r>
      <w:r>
        <w:rPr>
          <w:spacing w:val="-11"/>
          <w:sz w:val="22"/>
        </w:rPr>
        <w:t> </w:t>
      </w:r>
      <w:r>
        <w:rPr>
          <w:sz w:val="22"/>
        </w:rPr>
        <w:t>dels aparells o elements reparats o substituïts.</w:t>
      </w:r>
    </w:p>
    <w:p>
      <w:pPr>
        <w:pStyle w:val="ListParagraph"/>
        <w:numPr>
          <w:ilvl w:val="1"/>
          <w:numId w:val="100"/>
        </w:numPr>
        <w:tabs>
          <w:tab w:pos="885" w:val="left" w:leader="none"/>
        </w:tabs>
        <w:spacing w:line="247" w:lineRule="auto" w:before="0" w:after="0"/>
        <w:ind w:left="885" w:right="209" w:hanging="360"/>
        <w:jc w:val="left"/>
        <w:rPr>
          <w:sz w:val="22"/>
        </w:rPr>
      </w:pPr>
      <w:r>
        <w:rPr>
          <w:sz w:val="22"/>
        </w:rPr>
        <w:t>S'ha</w:t>
      </w:r>
      <w:r>
        <w:rPr>
          <w:spacing w:val="-10"/>
          <w:sz w:val="22"/>
        </w:rPr>
        <w:t> </w:t>
      </w:r>
      <w:r>
        <w:rPr>
          <w:sz w:val="22"/>
        </w:rPr>
        <w:t>emplenat</w:t>
      </w:r>
      <w:r>
        <w:rPr>
          <w:spacing w:val="-10"/>
          <w:sz w:val="22"/>
        </w:rPr>
        <w:t> </w:t>
      </w:r>
      <w:r>
        <w:rPr>
          <w:sz w:val="22"/>
        </w:rPr>
        <w:t>la</w:t>
      </w:r>
      <w:r>
        <w:rPr>
          <w:spacing w:val="-10"/>
          <w:sz w:val="22"/>
        </w:rPr>
        <w:t> </w:t>
      </w:r>
      <w:r>
        <w:rPr>
          <w:sz w:val="22"/>
        </w:rPr>
        <w:t>fitxa</w:t>
      </w:r>
      <w:r>
        <w:rPr>
          <w:spacing w:val="-10"/>
          <w:sz w:val="22"/>
        </w:rPr>
        <w:t> </w:t>
      </w:r>
      <w:r>
        <w:rPr>
          <w:sz w:val="22"/>
        </w:rPr>
        <w:t>de</w:t>
      </w:r>
      <w:r>
        <w:rPr>
          <w:spacing w:val="-10"/>
          <w:sz w:val="22"/>
        </w:rPr>
        <w:t> </w:t>
      </w:r>
      <w:r>
        <w:rPr>
          <w:sz w:val="22"/>
        </w:rPr>
        <w:t>seguiment</w:t>
      </w:r>
      <w:r>
        <w:rPr>
          <w:spacing w:val="-10"/>
          <w:sz w:val="22"/>
        </w:rPr>
        <w:t> </w:t>
      </w:r>
      <w:r>
        <w:rPr>
          <w:sz w:val="22"/>
        </w:rPr>
        <w:t>d'avaria,</w:t>
      </w:r>
      <w:r>
        <w:rPr>
          <w:spacing w:val="-10"/>
          <w:sz w:val="22"/>
        </w:rPr>
        <w:t> </w:t>
      </w:r>
      <w:r>
        <w:rPr>
          <w:sz w:val="22"/>
        </w:rPr>
        <w:t>segons</w:t>
      </w:r>
      <w:r>
        <w:rPr>
          <w:spacing w:val="-10"/>
          <w:sz w:val="22"/>
        </w:rPr>
        <w:t> </w:t>
      </w:r>
      <w:r>
        <w:rPr>
          <w:sz w:val="22"/>
        </w:rPr>
        <w:t>l'element</w:t>
      </w:r>
      <w:r>
        <w:rPr>
          <w:spacing w:val="-10"/>
          <w:sz w:val="22"/>
        </w:rPr>
        <w:t> </w:t>
      </w:r>
      <w:r>
        <w:rPr>
          <w:sz w:val="22"/>
        </w:rPr>
        <w:t>o</w:t>
      </w:r>
      <w:r>
        <w:rPr>
          <w:spacing w:val="-10"/>
          <w:sz w:val="22"/>
        </w:rPr>
        <w:t> </w:t>
      </w:r>
      <w:r>
        <w:rPr>
          <w:sz w:val="22"/>
        </w:rPr>
        <w:t>la</w:t>
      </w:r>
      <w:r>
        <w:rPr>
          <w:spacing w:val="-10"/>
          <w:sz w:val="22"/>
        </w:rPr>
        <w:t> </w:t>
      </w:r>
      <w:r>
        <w:rPr>
          <w:sz w:val="22"/>
        </w:rPr>
        <w:t>màquina,</w:t>
      </w:r>
      <w:r>
        <w:rPr>
          <w:spacing w:val="-10"/>
          <w:sz w:val="22"/>
        </w:rPr>
        <w:t> </w:t>
      </w:r>
      <w:r>
        <w:rPr>
          <w:sz w:val="22"/>
        </w:rPr>
        <w:t>detallant la causa, el remei aplicat i el temps emprat.</w:t>
      </w:r>
    </w:p>
    <w:p>
      <w:pPr>
        <w:pStyle w:val="ListParagraph"/>
        <w:numPr>
          <w:ilvl w:val="0"/>
          <w:numId w:val="100"/>
        </w:numPr>
        <w:tabs>
          <w:tab w:pos="883" w:val="left" w:leader="none"/>
          <w:tab w:pos="885" w:val="left" w:leader="none"/>
        </w:tabs>
        <w:spacing w:line="247" w:lineRule="auto" w:before="235" w:after="0"/>
        <w:ind w:left="885" w:right="409" w:hanging="360"/>
        <w:jc w:val="left"/>
        <w:rPr>
          <w:sz w:val="22"/>
        </w:rPr>
      </w:pPr>
      <w:r>
        <w:rPr>
          <w:sz w:val="22"/>
        </w:rPr>
        <w:t>Realitza el manteniment preventiu del sistema de fred i climatització usat en embarcacions</w:t>
      </w:r>
      <w:r>
        <w:rPr>
          <w:spacing w:val="-11"/>
          <w:sz w:val="22"/>
        </w:rPr>
        <w:t> </w:t>
      </w:r>
      <w:r>
        <w:rPr>
          <w:sz w:val="22"/>
        </w:rPr>
        <w:t>d'esbarjo,</w:t>
      </w:r>
      <w:r>
        <w:rPr>
          <w:spacing w:val="-11"/>
          <w:sz w:val="22"/>
        </w:rPr>
        <w:t> </w:t>
      </w:r>
      <w:r>
        <w:rPr>
          <w:sz w:val="22"/>
        </w:rPr>
        <w:t>valorant</w:t>
      </w:r>
      <w:r>
        <w:rPr>
          <w:spacing w:val="-11"/>
          <w:sz w:val="22"/>
        </w:rPr>
        <w:t> </w:t>
      </w:r>
      <w:r>
        <w:rPr>
          <w:sz w:val="22"/>
        </w:rPr>
        <w:t>la</w:t>
      </w:r>
      <w:r>
        <w:rPr>
          <w:spacing w:val="-11"/>
          <w:sz w:val="22"/>
        </w:rPr>
        <w:t> </w:t>
      </w:r>
      <w:r>
        <w:rPr>
          <w:sz w:val="22"/>
        </w:rPr>
        <w:t>normativa</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medi</w:t>
      </w:r>
      <w:r>
        <w:rPr>
          <w:spacing w:val="-11"/>
          <w:sz w:val="22"/>
        </w:rPr>
        <w:t> </w:t>
      </w:r>
      <w:r>
        <w:rPr>
          <w:sz w:val="22"/>
        </w:rPr>
        <w:t>ambient</w:t>
      </w:r>
      <w:r>
        <w:rPr>
          <w:spacing w:val="-11"/>
          <w:sz w:val="22"/>
        </w:rPr>
        <w:t> </w:t>
      </w:r>
      <w:r>
        <w:rPr>
          <w:sz w:val="22"/>
        </w:rPr>
        <w:t>i</w:t>
      </w:r>
      <w:r>
        <w:rPr>
          <w:spacing w:val="-11"/>
          <w:sz w:val="22"/>
        </w:rPr>
        <w:t> </w:t>
      </w:r>
      <w:r>
        <w:rPr>
          <w:sz w:val="22"/>
        </w:rPr>
        <w:t>seguint els protocols establerts.</w:t>
      </w:r>
    </w:p>
    <w:p>
      <w:pPr>
        <w:pStyle w:val="BodyText"/>
        <w:spacing w:line="250" w:lineRule="exact"/>
        <w:ind w:left="165" w:firstLine="0"/>
      </w:pPr>
      <w:r>
        <w:rPr/>
        <w:t>Criteris</w:t>
      </w:r>
      <w:r>
        <w:rPr>
          <w:spacing w:val="-7"/>
        </w:rPr>
        <w:t> </w:t>
      </w:r>
      <w:r>
        <w:rPr>
          <w:spacing w:val="-2"/>
        </w:rPr>
        <w:t>d'avaluació:</w:t>
      </w:r>
    </w:p>
    <w:p>
      <w:pPr>
        <w:pStyle w:val="BodyText"/>
        <w:spacing w:after="0" w:line="250" w:lineRule="exact"/>
        <w:sectPr>
          <w:pgSz w:w="11910" w:h="16840"/>
          <w:pgMar w:header="2921" w:footer="1906" w:top="3880" w:bottom="2100" w:left="1275" w:right="1275"/>
        </w:sectPr>
      </w:pPr>
    </w:p>
    <w:p>
      <w:pPr>
        <w:pStyle w:val="ListParagraph"/>
        <w:numPr>
          <w:ilvl w:val="1"/>
          <w:numId w:val="100"/>
        </w:numPr>
        <w:tabs>
          <w:tab w:pos="885" w:val="left" w:leader="none"/>
        </w:tabs>
        <w:spacing w:line="242" w:lineRule="auto" w:before="74" w:after="0"/>
        <w:ind w:left="885" w:right="443" w:hanging="360"/>
        <w:jc w:val="left"/>
        <w:rPr>
          <w:sz w:val="22"/>
        </w:rPr>
      </w:pPr>
      <w:r>
        <w:rPr>
          <w:sz w:val="22"/>
        </w:rPr>
        <w:t>S'ha</w:t>
      </w:r>
      <w:r>
        <w:rPr>
          <w:spacing w:val="-11"/>
          <w:sz w:val="22"/>
        </w:rPr>
        <w:t> </w:t>
      </w:r>
      <w:r>
        <w:rPr>
          <w:sz w:val="22"/>
        </w:rPr>
        <w:t>programat</w:t>
      </w:r>
      <w:r>
        <w:rPr>
          <w:spacing w:val="-11"/>
          <w:sz w:val="22"/>
        </w:rPr>
        <w:t> </w:t>
      </w:r>
      <w:r>
        <w:rPr>
          <w:sz w:val="22"/>
        </w:rPr>
        <w:t>el</w:t>
      </w:r>
      <w:r>
        <w:rPr>
          <w:spacing w:val="-11"/>
          <w:sz w:val="22"/>
        </w:rPr>
        <w:t> </w:t>
      </w:r>
      <w:r>
        <w:rPr>
          <w:sz w:val="22"/>
        </w:rPr>
        <w:t>manteniment</w:t>
      </w:r>
      <w:r>
        <w:rPr>
          <w:spacing w:val="-11"/>
          <w:sz w:val="22"/>
        </w:rPr>
        <w:t> </w:t>
      </w:r>
      <w:r>
        <w:rPr>
          <w:sz w:val="22"/>
        </w:rPr>
        <w:t>preventiu</w:t>
      </w:r>
      <w:r>
        <w:rPr>
          <w:spacing w:val="-11"/>
          <w:sz w:val="22"/>
        </w:rPr>
        <w:t> </w:t>
      </w:r>
      <w:r>
        <w:rPr>
          <w:sz w:val="22"/>
        </w:rPr>
        <w:t>d'elements</w:t>
      </w:r>
      <w:r>
        <w:rPr>
          <w:spacing w:val="-11"/>
          <w:sz w:val="22"/>
        </w:rPr>
        <w:t> </w:t>
      </w:r>
      <w:r>
        <w:rPr>
          <w:sz w:val="22"/>
        </w:rPr>
        <w:t>i</w:t>
      </w:r>
      <w:r>
        <w:rPr>
          <w:spacing w:val="-11"/>
          <w:sz w:val="22"/>
        </w:rPr>
        <w:t> </w:t>
      </w:r>
      <w:r>
        <w:rPr>
          <w:sz w:val="22"/>
        </w:rPr>
        <w:t>aparells</w:t>
      </w:r>
      <w:r>
        <w:rPr>
          <w:spacing w:val="-11"/>
          <w:sz w:val="22"/>
        </w:rPr>
        <w:t> </w:t>
      </w:r>
      <w:r>
        <w:rPr>
          <w:sz w:val="22"/>
        </w:rPr>
        <w:t>que</w:t>
      </w:r>
      <w:r>
        <w:rPr>
          <w:spacing w:val="-11"/>
          <w:sz w:val="22"/>
        </w:rPr>
        <w:t> </w:t>
      </w:r>
      <w:r>
        <w:rPr>
          <w:sz w:val="22"/>
        </w:rPr>
        <w:t>constitueixen</w:t>
      </w:r>
      <w:r>
        <w:rPr>
          <w:spacing w:val="-11"/>
          <w:sz w:val="22"/>
        </w:rPr>
        <w:t> </w:t>
      </w:r>
      <w:r>
        <w:rPr>
          <w:sz w:val="22"/>
        </w:rPr>
        <w:t>la instal·lació, tenint en compte la documentació tècnica i els temps de reparació </w:t>
      </w:r>
      <w:r>
        <w:rPr>
          <w:spacing w:val="-2"/>
          <w:sz w:val="22"/>
        </w:rPr>
        <w:t>necessaris.</w:t>
      </w:r>
    </w:p>
    <w:p>
      <w:pPr>
        <w:pStyle w:val="ListParagraph"/>
        <w:numPr>
          <w:ilvl w:val="1"/>
          <w:numId w:val="100"/>
        </w:numPr>
        <w:tabs>
          <w:tab w:pos="885" w:val="left" w:leader="none"/>
        </w:tabs>
        <w:spacing w:line="247" w:lineRule="auto" w:before="6" w:after="0"/>
        <w:ind w:left="885" w:right="631" w:hanging="360"/>
        <w:jc w:val="left"/>
        <w:rPr>
          <w:sz w:val="22"/>
        </w:rPr>
      </w:pPr>
      <w:r>
        <w:rPr>
          <w:sz w:val="22"/>
        </w:rPr>
        <w:t>S'han realitzat les operacions de manteniment associades a les inspeccions del sistema</w:t>
      </w:r>
      <w:r>
        <w:rPr>
          <w:spacing w:val="-11"/>
          <w:sz w:val="22"/>
        </w:rPr>
        <w:t> </w:t>
      </w:r>
      <w:r>
        <w:rPr>
          <w:sz w:val="22"/>
        </w:rPr>
        <w:t>de</w:t>
      </w:r>
      <w:r>
        <w:rPr>
          <w:spacing w:val="-11"/>
          <w:sz w:val="22"/>
        </w:rPr>
        <w:t> </w:t>
      </w:r>
      <w:r>
        <w:rPr>
          <w:sz w:val="22"/>
        </w:rPr>
        <w:t>climatització</w:t>
      </w:r>
      <w:r>
        <w:rPr>
          <w:spacing w:val="-11"/>
          <w:sz w:val="22"/>
        </w:rPr>
        <w:t> </w:t>
      </w:r>
      <w:r>
        <w:rPr>
          <w:sz w:val="22"/>
        </w:rPr>
        <w:t>conforme</w:t>
      </w:r>
      <w:r>
        <w:rPr>
          <w:spacing w:val="-11"/>
          <w:sz w:val="22"/>
        </w:rPr>
        <w:t> </w:t>
      </w:r>
      <w:r>
        <w:rPr>
          <w:sz w:val="22"/>
        </w:rPr>
        <w:t>a</w:t>
      </w:r>
      <w:r>
        <w:rPr>
          <w:spacing w:val="-11"/>
          <w:sz w:val="22"/>
        </w:rPr>
        <w:t> </w:t>
      </w:r>
      <w:r>
        <w:rPr>
          <w:sz w:val="22"/>
        </w:rPr>
        <w:t>la</w:t>
      </w:r>
      <w:r>
        <w:rPr>
          <w:spacing w:val="-11"/>
          <w:sz w:val="22"/>
        </w:rPr>
        <w:t> </w:t>
      </w:r>
      <w:r>
        <w:rPr>
          <w:sz w:val="22"/>
        </w:rPr>
        <w:t>documentació</w:t>
      </w:r>
      <w:r>
        <w:rPr>
          <w:spacing w:val="-11"/>
          <w:sz w:val="22"/>
        </w:rPr>
        <w:t> </w:t>
      </w:r>
      <w:r>
        <w:rPr>
          <w:sz w:val="22"/>
        </w:rPr>
        <w:t>subministrada</w:t>
      </w:r>
      <w:r>
        <w:rPr>
          <w:spacing w:val="-11"/>
          <w:sz w:val="22"/>
        </w:rPr>
        <w:t> </w:t>
      </w:r>
      <w:r>
        <w:rPr>
          <w:sz w:val="22"/>
        </w:rPr>
        <w:t>pel</w:t>
      </w:r>
      <w:r>
        <w:rPr>
          <w:spacing w:val="-11"/>
          <w:sz w:val="22"/>
        </w:rPr>
        <w:t> </w:t>
      </w:r>
      <w:r>
        <w:rPr>
          <w:sz w:val="22"/>
        </w:rPr>
        <w:t>fabricant.</w:t>
      </w:r>
    </w:p>
    <w:p>
      <w:pPr>
        <w:pStyle w:val="ListParagraph"/>
        <w:numPr>
          <w:ilvl w:val="1"/>
          <w:numId w:val="100"/>
        </w:numPr>
        <w:tabs>
          <w:tab w:pos="885" w:val="left" w:leader="none"/>
        </w:tabs>
        <w:spacing w:line="242" w:lineRule="auto" w:before="0" w:after="0"/>
        <w:ind w:left="885" w:right="423"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manteniment</w:t>
      </w:r>
      <w:r>
        <w:rPr>
          <w:spacing w:val="-11"/>
          <w:sz w:val="22"/>
        </w:rPr>
        <w:t> </w:t>
      </w:r>
      <w:r>
        <w:rPr>
          <w:sz w:val="22"/>
        </w:rPr>
        <w:t>associades</w:t>
      </w:r>
      <w:r>
        <w:rPr>
          <w:spacing w:val="-11"/>
          <w:sz w:val="22"/>
        </w:rPr>
        <w:t> </w:t>
      </w:r>
      <w:r>
        <w:rPr>
          <w:sz w:val="22"/>
        </w:rPr>
        <w:t>a</w:t>
      </w:r>
      <w:r>
        <w:rPr>
          <w:spacing w:val="-11"/>
          <w:sz w:val="22"/>
        </w:rPr>
        <w:t> </w:t>
      </w:r>
      <w:r>
        <w:rPr>
          <w:sz w:val="22"/>
        </w:rPr>
        <w:t>les</w:t>
      </w:r>
      <w:r>
        <w:rPr>
          <w:spacing w:val="-11"/>
          <w:sz w:val="22"/>
        </w:rPr>
        <w:t> </w:t>
      </w:r>
      <w:r>
        <w:rPr>
          <w:sz w:val="22"/>
        </w:rPr>
        <w:t>inspeccions</w:t>
      </w:r>
      <w:r>
        <w:rPr>
          <w:spacing w:val="-11"/>
          <w:sz w:val="22"/>
        </w:rPr>
        <w:t> </w:t>
      </w:r>
      <w:r>
        <w:rPr>
          <w:sz w:val="22"/>
        </w:rPr>
        <w:t>anuals del sistema de climatització, valorant la seva aplicació en les diferents àrees de </w:t>
      </w:r>
      <w:r>
        <w:rPr>
          <w:spacing w:val="-2"/>
          <w:sz w:val="22"/>
        </w:rPr>
        <w:t>treball.</w:t>
      </w:r>
    </w:p>
    <w:p>
      <w:pPr>
        <w:pStyle w:val="ListParagraph"/>
        <w:numPr>
          <w:ilvl w:val="1"/>
          <w:numId w:val="100"/>
        </w:numPr>
        <w:tabs>
          <w:tab w:pos="885" w:val="left" w:leader="none"/>
        </w:tabs>
        <w:spacing w:line="247" w:lineRule="auto" w:before="3" w:after="0"/>
        <w:ind w:left="885" w:right="726" w:hanging="360"/>
        <w:jc w:val="left"/>
        <w:rPr>
          <w:sz w:val="22"/>
        </w:rPr>
      </w:pPr>
      <w:r>
        <w:rPr>
          <w:sz w:val="22"/>
        </w:rPr>
        <w:t>S'han</w:t>
      </w:r>
      <w:r>
        <w:rPr>
          <w:spacing w:val="-10"/>
          <w:sz w:val="22"/>
        </w:rPr>
        <w:t> </w:t>
      </w:r>
      <w:r>
        <w:rPr>
          <w:sz w:val="22"/>
        </w:rPr>
        <w:t>realitzat</w:t>
      </w:r>
      <w:r>
        <w:rPr>
          <w:spacing w:val="-10"/>
          <w:sz w:val="22"/>
        </w:rPr>
        <w:t> </w:t>
      </w:r>
      <w:r>
        <w:rPr>
          <w:sz w:val="22"/>
        </w:rPr>
        <w:t>controls</w:t>
      </w:r>
      <w:r>
        <w:rPr>
          <w:spacing w:val="-10"/>
          <w:sz w:val="22"/>
        </w:rPr>
        <w:t> </w:t>
      </w:r>
      <w:r>
        <w:rPr>
          <w:sz w:val="22"/>
        </w:rPr>
        <w:t>de</w:t>
      </w:r>
      <w:r>
        <w:rPr>
          <w:spacing w:val="-10"/>
          <w:sz w:val="22"/>
        </w:rPr>
        <w:t> </w:t>
      </w:r>
      <w:r>
        <w:rPr>
          <w:sz w:val="22"/>
        </w:rPr>
        <w:t>rutina</w:t>
      </w:r>
      <w:r>
        <w:rPr>
          <w:spacing w:val="-10"/>
          <w:sz w:val="22"/>
        </w:rPr>
        <w:t> </w:t>
      </w:r>
      <w:r>
        <w:rPr>
          <w:sz w:val="22"/>
        </w:rPr>
        <w:t>de</w:t>
      </w:r>
      <w:r>
        <w:rPr>
          <w:spacing w:val="-10"/>
          <w:sz w:val="22"/>
        </w:rPr>
        <w:t> </w:t>
      </w:r>
      <w:r>
        <w:rPr>
          <w:sz w:val="22"/>
        </w:rPr>
        <w:t>la</w:t>
      </w:r>
      <w:r>
        <w:rPr>
          <w:spacing w:val="-10"/>
          <w:sz w:val="22"/>
        </w:rPr>
        <w:t> </w:t>
      </w:r>
      <w:r>
        <w:rPr>
          <w:sz w:val="22"/>
        </w:rPr>
        <w:t>humitat</w:t>
      </w:r>
      <w:r>
        <w:rPr>
          <w:spacing w:val="-10"/>
          <w:sz w:val="22"/>
        </w:rPr>
        <w:t> </w:t>
      </w:r>
      <w:r>
        <w:rPr>
          <w:sz w:val="22"/>
        </w:rPr>
        <w:t>en</w:t>
      </w:r>
      <w:r>
        <w:rPr>
          <w:spacing w:val="-10"/>
          <w:sz w:val="22"/>
        </w:rPr>
        <w:t> </w:t>
      </w:r>
      <w:r>
        <w:rPr>
          <w:sz w:val="22"/>
        </w:rPr>
        <w:t>el</w:t>
      </w:r>
      <w:r>
        <w:rPr>
          <w:spacing w:val="-10"/>
          <w:sz w:val="22"/>
        </w:rPr>
        <w:t> </w:t>
      </w:r>
      <w:r>
        <w:rPr>
          <w:sz w:val="22"/>
        </w:rPr>
        <w:t>circuit</w:t>
      </w:r>
      <w:r>
        <w:rPr>
          <w:spacing w:val="-10"/>
          <w:sz w:val="22"/>
        </w:rPr>
        <w:t> </w:t>
      </w:r>
      <w:r>
        <w:rPr>
          <w:sz w:val="22"/>
        </w:rPr>
        <w:t>(interior),</w:t>
      </w:r>
      <w:r>
        <w:rPr>
          <w:spacing w:val="-10"/>
          <w:sz w:val="22"/>
        </w:rPr>
        <w:t> </w:t>
      </w:r>
      <w:r>
        <w:rPr>
          <w:sz w:val="22"/>
        </w:rPr>
        <w:t>amb</w:t>
      </w:r>
      <w:r>
        <w:rPr>
          <w:spacing w:val="-10"/>
          <w:sz w:val="22"/>
        </w:rPr>
        <w:t> </w:t>
      </w:r>
      <w:r>
        <w:rPr>
          <w:sz w:val="22"/>
        </w:rPr>
        <w:t>objecte d'evitar disfuncions en els processos de transmissió de calor.</w:t>
      </w:r>
    </w:p>
    <w:p>
      <w:pPr>
        <w:pStyle w:val="ListParagraph"/>
        <w:numPr>
          <w:ilvl w:val="1"/>
          <w:numId w:val="100"/>
        </w:numPr>
        <w:tabs>
          <w:tab w:pos="885" w:val="left" w:leader="none"/>
        </w:tabs>
        <w:spacing w:line="247" w:lineRule="auto" w:before="0" w:after="0"/>
        <w:ind w:left="885" w:right="474" w:hanging="360"/>
        <w:jc w:val="left"/>
        <w:rPr>
          <w:sz w:val="22"/>
        </w:rPr>
      </w:pPr>
      <w:r>
        <w:rPr>
          <w:sz w:val="22"/>
        </w:rPr>
        <w:t>S'ha</w:t>
      </w:r>
      <w:r>
        <w:rPr>
          <w:spacing w:val="-11"/>
          <w:sz w:val="22"/>
        </w:rPr>
        <w:t> </w:t>
      </w:r>
      <w:r>
        <w:rPr>
          <w:sz w:val="22"/>
        </w:rPr>
        <w:t>efectuat</w:t>
      </w:r>
      <w:r>
        <w:rPr>
          <w:spacing w:val="-11"/>
          <w:sz w:val="22"/>
        </w:rPr>
        <w:t> </w:t>
      </w:r>
      <w:r>
        <w:rPr>
          <w:sz w:val="22"/>
        </w:rPr>
        <w:t>el</w:t>
      </w:r>
      <w:r>
        <w:rPr>
          <w:spacing w:val="-11"/>
          <w:sz w:val="22"/>
        </w:rPr>
        <w:t> </w:t>
      </w:r>
      <w:r>
        <w:rPr>
          <w:sz w:val="22"/>
        </w:rPr>
        <w:t>buit</w:t>
      </w:r>
      <w:r>
        <w:rPr>
          <w:spacing w:val="-11"/>
          <w:sz w:val="22"/>
        </w:rPr>
        <w:t> </w:t>
      </w:r>
      <w:r>
        <w:rPr>
          <w:sz w:val="22"/>
        </w:rPr>
        <w:t>i</w:t>
      </w:r>
      <w:r>
        <w:rPr>
          <w:spacing w:val="-11"/>
          <w:sz w:val="22"/>
        </w:rPr>
        <w:t> </w:t>
      </w:r>
      <w:r>
        <w:rPr>
          <w:sz w:val="22"/>
        </w:rPr>
        <w:t>comprovat</w:t>
      </w:r>
      <w:r>
        <w:rPr>
          <w:spacing w:val="-11"/>
          <w:sz w:val="22"/>
        </w:rPr>
        <w:t> </w:t>
      </w:r>
      <w:r>
        <w:rPr>
          <w:sz w:val="22"/>
        </w:rPr>
        <w:t>l'estanquitat</w:t>
      </w:r>
      <w:r>
        <w:rPr>
          <w:spacing w:val="-11"/>
          <w:sz w:val="22"/>
        </w:rPr>
        <w:t> </w:t>
      </w:r>
      <w:r>
        <w:rPr>
          <w:sz w:val="22"/>
        </w:rPr>
        <w:t>del</w:t>
      </w:r>
      <w:r>
        <w:rPr>
          <w:spacing w:val="-11"/>
          <w:sz w:val="22"/>
        </w:rPr>
        <w:t> </w:t>
      </w:r>
      <w:r>
        <w:rPr>
          <w:sz w:val="22"/>
        </w:rPr>
        <w:t>circuit</w:t>
      </w:r>
      <w:r>
        <w:rPr>
          <w:spacing w:val="-11"/>
          <w:sz w:val="22"/>
        </w:rPr>
        <w:t> </w:t>
      </w:r>
      <w:r>
        <w:rPr>
          <w:sz w:val="22"/>
        </w:rPr>
        <w:t>de</w:t>
      </w:r>
      <w:r>
        <w:rPr>
          <w:spacing w:val="-11"/>
          <w:sz w:val="22"/>
        </w:rPr>
        <w:t> </w:t>
      </w:r>
      <w:r>
        <w:rPr>
          <w:sz w:val="22"/>
        </w:rPr>
        <w:t>refrigeració,</w:t>
      </w:r>
      <w:r>
        <w:rPr>
          <w:spacing w:val="-11"/>
          <w:sz w:val="22"/>
        </w:rPr>
        <w:t> </w:t>
      </w:r>
      <w:r>
        <w:rPr>
          <w:sz w:val="22"/>
        </w:rPr>
        <w:t>utilitzant</w:t>
      </w:r>
      <w:r>
        <w:rPr>
          <w:spacing w:val="-11"/>
          <w:sz w:val="22"/>
        </w:rPr>
        <w:t> </w:t>
      </w:r>
      <w:r>
        <w:rPr>
          <w:sz w:val="22"/>
        </w:rPr>
        <w:t>les tècniques i els aparells de mesura establerts.</w:t>
      </w:r>
    </w:p>
    <w:p>
      <w:pPr>
        <w:pStyle w:val="ListParagraph"/>
        <w:numPr>
          <w:ilvl w:val="1"/>
          <w:numId w:val="100"/>
        </w:numPr>
        <w:tabs>
          <w:tab w:pos="885" w:val="left" w:leader="none"/>
        </w:tabs>
        <w:spacing w:line="247" w:lineRule="auto" w:before="0" w:after="0"/>
        <w:ind w:left="885" w:right="217" w:hanging="360"/>
        <w:jc w:val="left"/>
        <w:rPr>
          <w:sz w:val="22"/>
        </w:rPr>
      </w:pPr>
      <w:r>
        <w:rPr>
          <w:sz w:val="22"/>
        </w:rPr>
        <w:t>S'han</w:t>
      </w:r>
      <w:r>
        <w:rPr>
          <w:spacing w:val="-10"/>
          <w:sz w:val="22"/>
        </w:rPr>
        <w:t> </w:t>
      </w:r>
      <w:r>
        <w:rPr>
          <w:sz w:val="22"/>
        </w:rPr>
        <w:t>efectuat</w:t>
      </w:r>
      <w:r>
        <w:rPr>
          <w:spacing w:val="-10"/>
          <w:sz w:val="22"/>
        </w:rPr>
        <w:t> </w:t>
      </w:r>
      <w:r>
        <w:rPr>
          <w:sz w:val="22"/>
        </w:rPr>
        <w:t>operacions</w:t>
      </w:r>
      <w:r>
        <w:rPr>
          <w:spacing w:val="-10"/>
          <w:sz w:val="22"/>
        </w:rPr>
        <w:t> </w:t>
      </w:r>
      <w:r>
        <w:rPr>
          <w:sz w:val="22"/>
        </w:rPr>
        <w:t>de</w:t>
      </w:r>
      <w:r>
        <w:rPr>
          <w:spacing w:val="-10"/>
          <w:sz w:val="22"/>
        </w:rPr>
        <w:t> </w:t>
      </w:r>
      <w:r>
        <w:rPr>
          <w:sz w:val="22"/>
        </w:rPr>
        <w:t>càrrega</w:t>
      </w:r>
      <w:r>
        <w:rPr>
          <w:spacing w:val="-10"/>
          <w:sz w:val="22"/>
        </w:rPr>
        <w:t> </w:t>
      </w:r>
      <w:r>
        <w:rPr>
          <w:sz w:val="22"/>
        </w:rPr>
        <w:t>de</w:t>
      </w:r>
      <w:r>
        <w:rPr>
          <w:spacing w:val="-10"/>
          <w:sz w:val="22"/>
        </w:rPr>
        <w:t> </w:t>
      </w:r>
      <w:r>
        <w:rPr>
          <w:sz w:val="22"/>
        </w:rPr>
        <w:t>refrigerant</w:t>
      </w:r>
      <w:r>
        <w:rPr>
          <w:spacing w:val="-10"/>
          <w:sz w:val="22"/>
        </w:rPr>
        <w:t> </w:t>
      </w:r>
      <w:r>
        <w:rPr>
          <w:sz w:val="22"/>
        </w:rPr>
        <w:t>i</w:t>
      </w:r>
      <w:r>
        <w:rPr>
          <w:spacing w:val="-10"/>
          <w:sz w:val="22"/>
        </w:rPr>
        <w:t> </w:t>
      </w:r>
      <w:r>
        <w:rPr>
          <w:sz w:val="22"/>
        </w:rPr>
        <w:t>oli,</w:t>
      </w:r>
      <w:r>
        <w:rPr>
          <w:spacing w:val="-10"/>
          <w:sz w:val="22"/>
        </w:rPr>
        <w:t> </w:t>
      </w:r>
      <w:r>
        <w:rPr>
          <w:sz w:val="22"/>
        </w:rPr>
        <w:t>utilitzant</w:t>
      </w:r>
      <w:r>
        <w:rPr>
          <w:spacing w:val="-10"/>
          <w:sz w:val="22"/>
        </w:rPr>
        <w:t> </w:t>
      </w:r>
      <w:r>
        <w:rPr>
          <w:sz w:val="22"/>
        </w:rPr>
        <w:t>eines</w:t>
      </w:r>
      <w:r>
        <w:rPr>
          <w:spacing w:val="-10"/>
          <w:sz w:val="22"/>
        </w:rPr>
        <w:t> </w:t>
      </w:r>
      <w:r>
        <w:rPr>
          <w:sz w:val="22"/>
        </w:rPr>
        <w:t>específiques</w:t>
      </w:r>
      <w:r>
        <w:rPr>
          <w:spacing w:val="-10"/>
          <w:sz w:val="22"/>
        </w:rPr>
        <w:t> </w:t>
      </w:r>
      <w:r>
        <w:rPr>
          <w:sz w:val="22"/>
        </w:rPr>
        <w:t>i seguint els protocols establerts.</w:t>
      </w:r>
    </w:p>
    <w:p>
      <w:pPr>
        <w:pStyle w:val="ListParagraph"/>
        <w:numPr>
          <w:ilvl w:val="0"/>
          <w:numId w:val="100"/>
        </w:numPr>
        <w:tabs>
          <w:tab w:pos="883" w:val="left" w:leader="none"/>
          <w:tab w:pos="885" w:val="left" w:leader="none"/>
        </w:tabs>
        <w:spacing w:line="247" w:lineRule="auto" w:before="243" w:after="0"/>
        <w:ind w:left="885" w:right="163" w:hanging="360"/>
        <w:jc w:val="left"/>
        <w:rPr>
          <w:sz w:val="22"/>
        </w:rPr>
      </w:pPr>
      <w:r>
        <w:rPr>
          <w:sz w:val="22"/>
        </w:rPr>
        <w:t>Aplica</w:t>
      </w:r>
      <w:r>
        <w:rPr>
          <w:spacing w:val="-10"/>
          <w:sz w:val="22"/>
        </w:rPr>
        <w:t> </w:t>
      </w:r>
      <w:r>
        <w:rPr>
          <w:sz w:val="22"/>
        </w:rPr>
        <w:t>especificacions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mediambientals</w:t>
      </w:r>
      <w:r>
        <w:rPr>
          <w:spacing w:val="-10"/>
          <w:sz w:val="22"/>
        </w:rPr>
        <w:t> </w:t>
      </w:r>
      <w:r>
        <w:rPr>
          <w:sz w:val="22"/>
        </w:rPr>
        <w:t>en</w:t>
      </w:r>
      <w:r>
        <w:rPr>
          <w:spacing w:val="-10"/>
          <w:sz w:val="22"/>
        </w:rPr>
        <w:t> </w:t>
      </w:r>
      <w:r>
        <w:rPr>
          <w:sz w:val="22"/>
        </w:rPr>
        <w:t>els</w:t>
      </w:r>
      <w:r>
        <w:rPr>
          <w:spacing w:val="-10"/>
          <w:sz w:val="22"/>
        </w:rPr>
        <w:t> </w:t>
      </w:r>
      <w:r>
        <w:rPr>
          <w:sz w:val="22"/>
        </w:rPr>
        <w:t>treballs de manteniment dels elements i equips de les instal·lacions de fred i climatització, relacionant l'activitat amb les precaucions a observar.</w:t>
      </w:r>
    </w:p>
    <w:p>
      <w:pPr>
        <w:pStyle w:val="BodyText"/>
        <w:spacing w:line="250" w:lineRule="exact"/>
        <w:ind w:left="165" w:firstLine="0"/>
      </w:pPr>
      <w:r>
        <w:rPr/>
        <w:t>Criteris</w:t>
      </w:r>
      <w:r>
        <w:rPr>
          <w:spacing w:val="-7"/>
        </w:rPr>
        <w:t> </w:t>
      </w:r>
      <w:r>
        <w:rPr>
          <w:spacing w:val="-2"/>
        </w:rPr>
        <w:t>d'avaluació:</w:t>
      </w:r>
    </w:p>
    <w:p>
      <w:pPr>
        <w:pStyle w:val="ListParagraph"/>
        <w:numPr>
          <w:ilvl w:val="1"/>
          <w:numId w:val="100"/>
        </w:numPr>
        <w:tabs>
          <w:tab w:pos="885" w:val="left" w:leader="none"/>
        </w:tabs>
        <w:spacing w:line="247" w:lineRule="auto" w:before="7" w:after="0"/>
        <w:ind w:left="885" w:right="1032"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riscos</w:t>
      </w:r>
      <w:r>
        <w:rPr>
          <w:spacing w:val="-11"/>
          <w:sz w:val="22"/>
        </w:rPr>
        <w:t> </w:t>
      </w:r>
      <w:r>
        <w:rPr>
          <w:sz w:val="22"/>
        </w:rPr>
        <w:t>laborals</w:t>
      </w:r>
      <w:r>
        <w:rPr>
          <w:spacing w:val="-11"/>
          <w:sz w:val="22"/>
        </w:rPr>
        <w:t> </w:t>
      </w:r>
      <w:r>
        <w:rPr>
          <w:sz w:val="22"/>
        </w:rPr>
        <w:t>de</w:t>
      </w:r>
      <w:r>
        <w:rPr>
          <w:spacing w:val="-11"/>
          <w:sz w:val="22"/>
        </w:rPr>
        <w:t> </w:t>
      </w:r>
      <w:r>
        <w:rPr>
          <w:sz w:val="22"/>
        </w:rPr>
        <w:t>l'activitat,</w:t>
      </w:r>
      <w:r>
        <w:rPr>
          <w:spacing w:val="-11"/>
          <w:sz w:val="22"/>
        </w:rPr>
        <w:t> </w:t>
      </w:r>
      <w:r>
        <w:rPr>
          <w:sz w:val="22"/>
        </w:rPr>
        <w:t>relacionant</w:t>
      </w:r>
      <w:r>
        <w:rPr>
          <w:spacing w:val="-11"/>
          <w:sz w:val="22"/>
        </w:rPr>
        <w:t> </w:t>
      </w:r>
      <w:r>
        <w:rPr>
          <w:sz w:val="22"/>
        </w:rPr>
        <w:t>les</w:t>
      </w:r>
      <w:r>
        <w:rPr>
          <w:spacing w:val="-11"/>
          <w:sz w:val="22"/>
        </w:rPr>
        <w:t> </w:t>
      </w:r>
      <w:r>
        <w:rPr>
          <w:sz w:val="22"/>
        </w:rPr>
        <w:t>condicions</w:t>
      </w:r>
      <w:r>
        <w:rPr>
          <w:spacing w:val="-11"/>
          <w:sz w:val="22"/>
        </w:rPr>
        <w:t> </w:t>
      </w:r>
      <w:r>
        <w:rPr>
          <w:sz w:val="22"/>
        </w:rPr>
        <w:t>de l'operació amb la normativa d'aplicació.</w:t>
      </w:r>
    </w:p>
    <w:p>
      <w:pPr>
        <w:pStyle w:val="ListParagraph"/>
        <w:numPr>
          <w:ilvl w:val="1"/>
          <w:numId w:val="100"/>
        </w:numPr>
        <w:tabs>
          <w:tab w:pos="885" w:val="left" w:leader="none"/>
        </w:tabs>
        <w:spacing w:line="247" w:lineRule="auto" w:before="0" w:after="0"/>
        <w:ind w:left="885" w:right="557" w:hanging="360"/>
        <w:jc w:val="left"/>
        <w:rPr>
          <w:sz w:val="22"/>
        </w:rPr>
      </w:pPr>
      <w:r>
        <w:rPr>
          <w:sz w:val="22"/>
        </w:rPr>
        <w:t>S'han dut a terme les actuacions de preparació prèvia, neteja i ordre posteriors a l'execució d'operacions de manteniment en la zona de treball, valorant el manteniment</w:t>
      </w:r>
      <w:r>
        <w:rPr>
          <w:spacing w:val="-11"/>
          <w:sz w:val="22"/>
        </w:rPr>
        <w:t> </w:t>
      </w:r>
      <w:r>
        <w:rPr>
          <w:sz w:val="22"/>
        </w:rPr>
        <w:t>de</w:t>
      </w:r>
      <w:r>
        <w:rPr>
          <w:spacing w:val="-11"/>
          <w:sz w:val="22"/>
        </w:rPr>
        <w:t> </w:t>
      </w:r>
      <w:r>
        <w:rPr>
          <w:sz w:val="22"/>
        </w:rPr>
        <w:t>les</w:t>
      </w:r>
      <w:r>
        <w:rPr>
          <w:spacing w:val="-11"/>
          <w:sz w:val="22"/>
        </w:rPr>
        <w:t> </w:t>
      </w:r>
      <w:r>
        <w:rPr>
          <w:sz w:val="22"/>
        </w:rPr>
        <w:t>instal·lacions</w:t>
      </w:r>
      <w:r>
        <w:rPr>
          <w:spacing w:val="-11"/>
          <w:sz w:val="22"/>
        </w:rPr>
        <w:t> </w:t>
      </w:r>
      <w:r>
        <w:rPr>
          <w:sz w:val="22"/>
        </w:rPr>
        <w:t>i</w:t>
      </w:r>
      <w:r>
        <w:rPr>
          <w:spacing w:val="-11"/>
          <w:sz w:val="22"/>
        </w:rPr>
        <w:t> </w:t>
      </w:r>
      <w:r>
        <w:rPr>
          <w:sz w:val="22"/>
        </w:rPr>
        <w:t>els</w:t>
      </w:r>
      <w:r>
        <w:rPr>
          <w:spacing w:val="-11"/>
          <w:sz w:val="22"/>
        </w:rPr>
        <w:t> </w:t>
      </w:r>
      <w:r>
        <w:rPr>
          <w:sz w:val="22"/>
        </w:rPr>
        <w:t>equips</w:t>
      </w:r>
      <w:r>
        <w:rPr>
          <w:spacing w:val="-11"/>
          <w:sz w:val="22"/>
        </w:rPr>
        <w:t> </w:t>
      </w:r>
      <w:r>
        <w:rPr>
          <w:sz w:val="22"/>
        </w:rPr>
        <w:t>com</w:t>
      </w:r>
      <w:r>
        <w:rPr>
          <w:spacing w:val="-11"/>
          <w:sz w:val="22"/>
        </w:rPr>
        <w:t> </w:t>
      </w:r>
      <w:r>
        <w:rPr>
          <w:sz w:val="22"/>
        </w:rPr>
        <w:t>a</w:t>
      </w:r>
      <w:r>
        <w:rPr>
          <w:spacing w:val="-11"/>
          <w:sz w:val="22"/>
        </w:rPr>
        <w:t> </w:t>
      </w:r>
      <w:r>
        <w:rPr>
          <w:sz w:val="22"/>
        </w:rPr>
        <w:t>factor</w:t>
      </w:r>
      <w:r>
        <w:rPr>
          <w:spacing w:val="-11"/>
          <w:sz w:val="22"/>
        </w:rPr>
        <w:t> </w:t>
      </w:r>
      <w:r>
        <w:rPr>
          <w:sz w:val="22"/>
        </w:rPr>
        <w:t>de</w:t>
      </w:r>
      <w:r>
        <w:rPr>
          <w:spacing w:val="-11"/>
          <w:sz w:val="22"/>
        </w:rPr>
        <w:t> </w:t>
      </w:r>
      <w:r>
        <w:rPr>
          <w:sz w:val="22"/>
        </w:rPr>
        <w:t>prevenció</w:t>
      </w:r>
      <w:r>
        <w:rPr>
          <w:spacing w:val="-11"/>
          <w:sz w:val="22"/>
        </w:rPr>
        <w:t> </w:t>
      </w:r>
      <w:r>
        <w:rPr>
          <w:sz w:val="22"/>
        </w:rPr>
        <w:t>de</w:t>
      </w:r>
      <w:r>
        <w:rPr>
          <w:spacing w:val="-11"/>
          <w:sz w:val="22"/>
        </w:rPr>
        <w:t> </w:t>
      </w:r>
      <w:r>
        <w:rPr>
          <w:sz w:val="22"/>
        </w:rPr>
        <w:t>riscos.</w:t>
      </w:r>
    </w:p>
    <w:p>
      <w:pPr>
        <w:pStyle w:val="ListParagraph"/>
        <w:numPr>
          <w:ilvl w:val="1"/>
          <w:numId w:val="100"/>
        </w:numPr>
        <w:tabs>
          <w:tab w:pos="885" w:val="left" w:leader="none"/>
        </w:tabs>
        <w:spacing w:line="242" w:lineRule="auto" w:before="0" w:after="0"/>
        <w:ind w:left="885" w:right="254"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mesures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seguir</w:t>
      </w:r>
      <w:r>
        <w:rPr>
          <w:spacing w:val="-10"/>
          <w:sz w:val="22"/>
        </w:rPr>
        <w:t> </w:t>
      </w:r>
      <w:r>
        <w:rPr>
          <w:sz w:val="22"/>
        </w:rPr>
        <w:t>per</w:t>
      </w:r>
      <w:r>
        <w:rPr>
          <w:spacing w:val="-10"/>
          <w:sz w:val="22"/>
        </w:rPr>
        <w:t> </w:t>
      </w:r>
      <w:r>
        <w:rPr>
          <w:sz w:val="22"/>
        </w:rPr>
        <w:t>al</w:t>
      </w:r>
      <w:r>
        <w:rPr>
          <w:spacing w:val="-10"/>
          <w:sz w:val="22"/>
        </w:rPr>
        <w:t> </w:t>
      </w:r>
      <w:r>
        <w:rPr>
          <w:sz w:val="22"/>
        </w:rPr>
        <w:t>maneig,</w:t>
      </w:r>
      <w:r>
        <w:rPr>
          <w:spacing w:val="-10"/>
          <w:sz w:val="22"/>
        </w:rPr>
        <w:t> </w:t>
      </w:r>
      <w:r>
        <w:rPr>
          <w:sz w:val="22"/>
        </w:rPr>
        <w:t>l'emmagatzematge</w:t>
      </w:r>
      <w:r>
        <w:rPr>
          <w:spacing w:val="-10"/>
          <w:sz w:val="22"/>
        </w:rPr>
        <w:t> </w:t>
      </w:r>
      <w:r>
        <w:rPr>
          <w:sz w:val="22"/>
        </w:rPr>
        <w:t>i l'estiba dels refrigerants i olis, d'acord amb els procediments establerts en la </w:t>
      </w:r>
      <w:r>
        <w:rPr>
          <w:spacing w:val="-2"/>
          <w:sz w:val="22"/>
        </w:rPr>
        <w:t>normativa.</w:t>
      </w:r>
    </w:p>
    <w:p>
      <w:pPr>
        <w:pStyle w:val="ListParagraph"/>
        <w:numPr>
          <w:ilvl w:val="1"/>
          <w:numId w:val="100"/>
        </w:numPr>
        <w:tabs>
          <w:tab w:pos="885" w:val="left" w:leader="none"/>
        </w:tabs>
        <w:spacing w:line="247" w:lineRule="auto" w:before="0" w:after="0"/>
        <w:ind w:left="885" w:right="376" w:hanging="360"/>
        <w:jc w:val="left"/>
        <w:rPr>
          <w:sz w:val="22"/>
        </w:rPr>
      </w:pPr>
      <w:r>
        <w:rPr>
          <w:sz w:val="22"/>
        </w:rPr>
        <w:t>S'han</w:t>
      </w:r>
      <w:r>
        <w:rPr>
          <w:spacing w:val="-11"/>
          <w:sz w:val="22"/>
        </w:rPr>
        <w:t> </w:t>
      </w:r>
      <w:r>
        <w:rPr>
          <w:sz w:val="22"/>
        </w:rPr>
        <w:t>reconegut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treball</w:t>
      </w:r>
      <w:r>
        <w:rPr>
          <w:spacing w:val="-11"/>
          <w:sz w:val="22"/>
        </w:rPr>
        <w:t> </w:t>
      </w:r>
      <w:r>
        <w:rPr>
          <w:sz w:val="22"/>
        </w:rPr>
        <w:t>segurs,</w:t>
      </w:r>
      <w:r>
        <w:rPr>
          <w:spacing w:val="-11"/>
          <w:sz w:val="22"/>
        </w:rPr>
        <w:t> </w:t>
      </w:r>
      <w:r>
        <w:rPr>
          <w:sz w:val="22"/>
        </w:rPr>
        <w:t>relacionant</w:t>
      </w:r>
      <w:r>
        <w:rPr>
          <w:spacing w:val="-11"/>
          <w:sz w:val="22"/>
        </w:rPr>
        <w:t> </w:t>
      </w:r>
      <w:r>
        <w:rPr>
          <w:sz w:val="22"/>
        </w:rPr>
        <w:t>riscos</w:t>
      </w:r>
      <w:r>
        <w:rPr>
          <w:spacing w:val="-11"/>
          <w:sz w:val="22"/>
        </w:rPr>
        <w:t> </w:t>
      </w:r>
      <w:r>
        <w:rPr>
          <w:sz w:val="22"/>
        </w:rPr>
        <w:t>laborals</w:t>
      </w:r>
      <w:r>
        <w:rPr>
          <w:spacing w:val="-11"/>
          <w:sz w:val="22"/>
        </w:rPr>
        <w:t> </w:t>
      </w:r>
      <w:r>
        <w:rPr>
          <w:sz w:val="22"/>
        </w:rPr>
        <w:t>amb la normativa d'aplicació.</w:t>
      </w:r>
    </w:p>
    <w:p>
      <w:pPr>
        <w:pStyle w:val="ListParagraph"/>
        <w:numPr>
          <w:ilvl w:val="1"/>
          <w:numId w:val="100"/>
        </w:numPr>
        <w:tabs>
          <w:tab w:pos="885" w:val="left" w:leader="none"/>
        </w:tabs>
        <w:spacing w:line="247" w:lineRule="auto" w:before="0" w:after="0"/>
        <w:ind w:left="885" w:right="643" w:hanging="360"/>
        <w:jc w:val="left"/>
        <w:rPr>
          <w:sz w:val="22"/>
        </w:rPr>
      </w:pPr>
      <w:r>
        <w:rPr>
          <w:sz w:val="22"/>
        </w:rPr>
        <w:t>S'ha</w:t>
      </w:r>
      <w:r>
        <w:rPr>
          <w:spacing w:val="-11"/>
          <w:sz w:val="22"/>
        </w:rPr>
        <w:t> </w:t>
      </w:r>
      <w:r>
        <w:rPr>
          <w:sz w:val="22"/>
        </w:rPr>
        <w:t>definit</w:t>
      </w:r>
      <w:r>
        <w:rPr>
          <w:spacing w:val="-11"/>
          <w:sz w:val="22"/>
        </w:rPr>
        <w:t> </w:t>
      </w:r>
      <w:r>
        <w:rPr>
          <w:sz w:val="22"/>
        </w:rPr>
        <w:t>el</w:t>
      </w:r>
      <w:r>
        <w:rPr>
          <w:spacing w:val="-11"/>
          <w:sz w:val="22"/>
        </w:rPr>
        <w:t> </w:t>
      </w:r>
      <w:r>
        <w:rPr>
          <w:sz w:val="22"/>
        </w:rPr>
        <w:t>procediment</w:t>
      </w:r>
      <w:r>
        <w:rPr>
          <w:spacing w:val="-11"/>
          <w:sz w:val="22"/>
        </w:rPr>
        <w:t> </w:t>
      </w:r>
      <w:r>
        <w:rPr>
          <w:sz w:val="22"/>
        </w:rPr>
        <w:t>de</w:t>
      </w:r>
      <w:r>
        <w:rPr>
          <w:spacing w:val="-11"/>
          <w:sz w:val="22"/>
        </w:rPr>
        <w:t> </w:t>
      </w:r>
      <w:r>
        <w:rPr>
          <w:sz w:val="22"/>
        </w:rPr>
        <w:t>treball</w:t>
      </w:r>
      <w:r>
        <w:rPr>
          <w:spacing w:val="-11"/>
          <w:sz w:val="22"/>
        </w:rPr>
        <w:t> </w:t>
      </w:r>
      <w:r>
        <w:rPr>
          <w:sz w:val="22"/>
        </w:rPr>
        <w:t>que</w:t>
      </w:r>
      <w:r>
        <w:rPr>
          <w:spacing w:val="-11"/>
          <w:sz w:val="22"/>
        </w:rPr>
        <w:t> </w:t>
      </w:r>
      <w:r>
        <w:rPr>
          <w:sz w:val="22"/>
        </w:rPr>
        <w:t>cal</w:t>
      </w:r>
      <w:r>
        <w:rPr>
          <w:spacing w:val="-11"/>
          <w:sz w:val="22"/>
        </w:rPr>
        <w:t> </w:t>
      </w:r>
      <w:r>
        <w:rPr>
          <w:sz w:val="22"/>
        </w:rPr>
        <w:t>seguir</w:t>
      </w:r>
      <w:r>
        <w:rPr>
          <w:spacing w:val="-11"/>
          <w:sz w:val="22"/>
        </w:rPr>
        <w:t> </w:t>
      </w:r>
      <w:r>
        <w:rPr>
          <w:sz w:val="22"/>
        </w:rPr>
        <w:t>per</w:t>
      </w:r>
      <w:r>
        <w:rPr>
          <w:spacing w:val="-11"/>
          <w:sz w:val="22"/>
        </w:rPr>
        <w:t> </w:t>
      </w:r>
      <w:r>
        <w:rPr>
          <w:sz w:val="22"/>
        </w:rPr>
        <w:t>mantenir</w:t>
      </w:r>
      <w:r>
        <w:rPr>
          <w:spacing w:val="-11"/>
          <w:sz w:val="22"/>
        </w:rPr>
        <w:t> </w:t>
      </w:r>
      <w:r>
        <w:rPr>
          <w:sz w:val="22"/>
        </w:rPr>
        <w:t>instal·lacions</w:t>
      </w:r>
      <w:r>
        <w:rPr>
          <w:spacing w:val="-11"/>
          <w:sz w:val="22"/>
        </w:rPr>
        <w:t> </w:t>
      </w:r>
      <w:r>
        <w:rPr>
          <w:sz w:val="22"/>
        </w:rPr>
        <w:t>de climatització a bord d'embarcacions esportives i d'esbarjo, tenint en compte les normatives de seguretat i riscos laborals.</w:t>
      </w:r>
    </w:p>
    <w:p>
      <w:pPr>
        <w:pStyle w:val="ListParagraph"/>
        <w:numPr>
          <w:ilvl w:val="1"/>
          <w:numId w:val="100"/>
        </w:numPr>
        <w:tabs>
          <w:tab w:pos="885" w:val="left" w:leader="none"/>
        </w:tabs>
        <w:spacing w:line="247" w:lineRule="auto" w:before="0" w:after="0"/>
        <w:ind w:left="885" w:right="45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protecció</w:t>
      </w:r>
      <w:r>
        <w:rPr>
          <w:spacing w:val="-10"/>
          <w:sz w:val="22"/>
        </w:rPr>
        <w:t> </w:t>
      </w:r>
      <w:r>
        <w:rPr>
          <w:sz w:val="22"/>
        </w:rPr>
        <w:t>individual</w:t>
      </w:r>
      <w:r>
        <w:rPr>
          <w:spacing w:val="-10"/>
          <w:sz w:val="22"/>
        </w:rPr>
        <w:t> </w:t>
      </w:r>
      <w:r>
        <w:rPr>
          <w:sz w:val="22"/>
        </w:rPr>
        <w:t>per</w:t>
      </w:r>
      <w:r>
        <w:rPr>
          <w:spacing w:val="-10"/>
          <w:sz w:val="22"/>
        </w:rPr>
        <w:t> </w:t>
      </w:r>
      <w:r>
        <w:rPr>
          <w:sz w:val="22"/>
        </w:rPr>
        <w:t>prevenir</w:t>
      </w:r>
      <w:r>
        <w:rPr>
          <w:spacing w:val="-10"/>
          <w:sz w:val="22"/>
        </w:rPr>
        <w:t> </w:t>
      </w:r>
      <w:r>
        <w:rPr>
          <w:sz w:val="22"/>
        </w:rPr>
        <w:t>accidents</w:t>
      </w:r>
      <w:r>
        <w:rPr>
          <w:spacing w:val="-10"/>
          <w:sz w:val="22"/>
        </w:rPr>
        <w:t> </w:t>
      </w:r>
      <w:r>
        <w:rPr>
          <w:sz w:val="22"/>
        </w:rPr>
        <w:t>durant</w:t>
      </w:r>
      <w:r>
        <w:rPr>
          <w:spacing w:val="-10"/>
          <w:sz w:val="22"/>
        </w:rPr>
        <w:t> </w:t>
      </w:r>
      <w:r>
        <w:rPr>
          <w:sz w:val="22"/>
        </w:rPr>
        <w:t>les operacions de manteniment.</w:t>
      </w:r>
    </w:p>
    <w:p>
      <w:pPr>
        <w:pStyle w:val="ListParagraph"/>
        <w:numPr>
          <w:ilvl w:val="1"/>
          <w:numId w:val="100"/>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respectat</w:t>
      </w:r>
      <w:r>
        <w:rPr>
          <w:spacing w:val="-11"/>
          <w:sz w:val="22"/>
        </w:rPr>
        <w:t> </w:t>
      </w:r>
      <w:r>
        <w:rPr>
          <w:sz w:val="22"/>
        </w:rPr>
        <w:t>el</w:t>
      </w:r>
      <w:r>
        <w:rPr>
          <w:spacing w:val="-11"/>
          <w:sz w:val="22"/>
        </w:rPr>
        <w:t> </w:t>
      </w:r>
      <w:r>
        <w:rPr>
          <w:sz w:val="22"/>
        </w:rPr>
        <w:t>sistema</w:t>
      </w:r>
      <w:r>
        <w:rPr>
          <w:spacing w:val="-12"/>
          <w:sz w:val="22"/>
        </w:rPr>
        <w:t> </w:t>
      </w:r>
      <w:r>
        <w:rPr>
          <w:sz w:val="22"/>
        </w:rPr>
        <w:t>de</w:t>
      </w:r>
      <w:r>
        <w:rPr>
          <w:spacing w:val="-11"/>
          <w:sz w:val="22"/>
        </w:rPr>
        <w:t> </w:t>
      </w:r>
      <w:r>
        <w:rPr>
          <w:sz w:val="22"/>
        </w:rPr>
        <w:t>recollida</w:t>
      </w:r>
      <w:r>
        <w:rPr>
          <w:spacing w:val="-11"/>
          <w:sz w:val="22"/>
        </w:rPr>
        <w:t> </w:t>
      </w:r>
      <w:r>
        <w:rPr>
          <w:sz w:val="22"/>
        </w:rPr>
        <w:t>selectiva</w:t>
      </w:r>
      <w:r>
        <w:rPr>
          <w:spacing w:val="-12"/>
          <w:sz w:val="22"/>
        </w:rPr>
        <w:t> </w:t>
      </w:r>
      <w:r>
        <w:rPr>
          <w:sz w:val="22"/>
        </w:rPr>
        <w:t>i</w:t>
      </w:r>
      <w:r>
        <w:rPr>
          <w:spacing w:val="-11"/>
          <w:sz w:val="22"/>
        </w:rPr>
        <w:t> </w:t>
      </w:r>
      <w:r>
        <w:rPr>
          <w:sz w:val="22"/>
        </w:rPr>
        <w:t>eliminació</w:t>
      </w:r>
      <w:r>
        <w:rPr>
          <w:spacing w:val="-11"/>
          <w:sz w:val="22"/>
        </w:rPr>
        <w:t> </w:t>
      </w:r>
      <w:r>
        <w:rPr>
          <w:sz w:val="22"/>
        </w:rPr>
        <w:t>de</w:t>
      </w:r>
      <w:r>
        <w:rPr>
          <w:spacing w:val="-11"/>
          <w:sz w:val="22"/>
        </w:rPr>
        <w:t> </w:t>
      </w:r>
      <w:r>
        <w:rPr>
          <w:spacing w:val="-2"/>
          <w:sz w:val="22"/>
        </w:rPr>
        <w:t>residus.</w:t>
      </w:r>
    </w:p>
    <w:p>
      <w:pPr>
        <w:spacing w:before="25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2" w:lineRule="auto" w:before="7"/>
        <w:ind w:left="165" w:firstLine="0"/>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a</w:t>
      </w:r>
      <w:r>
        <w:rPr>
          <w:spacing w:val="-9"/>
        </w:rPr>
        <w:t> </w:t>
      </w:r>
      <w:r>
        <w:rPr/>
        <w:t>exercir</w:t>
      </w:r>
      <w:r>
        <w:rPr>
          <w:spacing w:val="-9"/>
        </w:rPr>
        <w:t> </w:t>
      </w:r>
      <w:r>
        <w:rPr/>
        <w:t>la</w:t>
      </w:r>
      <w:r>
        <w:rPr>
          <w:spacing w:val="-9"/>
        </w:rPr>
        <w:t> </w:t>
      </w:r>
      <w:r>
        <w:rPr/>
        <w:t>funció</w:t>
      </w:r>
      <w:r>
        <w:rPr>
          <w:spacing w:val="-9"/>
        </w:rPr>
        <w:t> </w:t>
      </w:r>
      <w:r>
        <w:rPr/>
        <w:t>de</w:t>
      </w:r>
      <w:r>
        <w:rPr>
          <w:spacing w:val="-9"/>
        </w:rPr>
        <w:t> </w:t>
      </w:r>
      <w:r>
        <w:rPr/>
        <w:t>muntatge</w:t>
      </w:r>
      <w:r>
        <w:rPr>
          <w:spacing w:val="-9"/>
        </w:rPr>
        <w:t> </w:t>
      </w:r>
      <w:r>
        <w:rPr/>
        <w:t>i manteniment de les instal·lacions frigorífiques i sistemes de climatització en embarcacions </w:t>
      </w:r>
      <w:r>
        <w:rPr>
          <w:spacing w:val="-2"/>
        </w:rPr>
        <w:t>d'esbarjo.</w:t>
      </w:r>
    </w:p>
    <w:p>
      <w:pPr>
        <w:pStyle w:val="BodyText"/>
        <w:spacing w:after="0" w:line="242" w:lineRule="auto"/>
        <w:sectPr>
          <w:pgSz w:w="11910" w:h="16840"/>
          <w:pgMar w:header="2921" w:footer="1906" w:top="3880" w:bottom="2100" w:left="1275" w:right="1275"/>
        </w:sectPr>
      </w:pPr>
    </w:p>
    <w:p>
      <w:pPr>
        <w:pStyle w:val="BodyText"/>
        <w:spacing w:before="71"/>
        <w:ind w:left="0" w:firstLine="0"/>
      </w:pPr>
    </w:p>
    <w:p>
      <w:pPr>
        <w:pStyle w:val="BodyText"/>
        <w:ind w:left="165" w:firstLine="0"/>
      </w:pPr>
      <w:r>
        <w:rPr/>
        <w:t>La</w:t>
      </w:r>
      <w:r>
        <w:rPr>
          <w:spacing w:val="-12"/>
        </w:rPr>
        <w:t> </w:t>
      </w:r>
      <w:r>
        <w:rPr/>
        <w:t>concreció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101"/>
        </w:numPr>
        <w:tabs>
          <w:tab w:pos="885" w:val="left" w:leader="none"/>
        </w:tabs>
        <w:spacing w:line="247" w:lineRule="auto" w:before="6" w:after="0"/>
        <w:ind w:left="885" w:right="362" w:hanging="360"/>
        <w:jc w:val="left"/>
        <w:rPr>
          <w:sz w:val="22"/>
        </w:rPr>
      </w:pPr>
      <w:r>
        <w:rPr>
          <w:sz w:val="22"/>
        </w:rPr>
        <w:t>La</w:t>
      </w:r>
      <w:r>
        <w:rPr>
          <w:spacing w:val="-11"/>
          <w:sz w:val="22"/>
        </w:rPr>
        <w:t> </w:t>
      </w:r>
      <w:r>
        <w:rPr>
          <w:sz w:val="22"/>
        </w:rPr>
        <w:t>caracterització</w:t>
      </w:r>
      <w:r>
        <w:rPr>
          <w:spacing w:val="-11"/>
          <w:sz w:val="22"/>
        </w:rPr>
        <w:t> </w:t>
      </w:r>
      <w:r>
        <w:rPr>
          <w:sz w:val="22"/>
        </w:rPr>
        <w:t>del</w:t>
      </w:r>
      <w:r>
        <w:rPr>
          <w:spacing w:val="-11"/>
          <w:sz w:val="22"/>
        </w:rPr>
        <w:t> </w:t>
      </w:r>
      <w:r>
        <w:rPr>
          <w:sz w:val="22"/>
        </w:rPr>
        <w:t>funcionament</w:t>
      </w:r>
      <w:r>
        <w:rPr>
          <w:spacing w:val="-11"/>
          <w:sz w:val="22"/>
        </w:rPr>
        <w:t> </w:t>
      </w:r>
      <w:r>
        <w:rPr>
          <w:sz w:val="22"/>
        </w:rPr>
        <w:t>de</w:t>
      </w:r>
      <w:r>
        <w:rPr>
          <w:spacing w:val="-11"/>
          <w:sz w:val="22"/>
        </w:rPr>
        <w:t> </w:t>
      </w:r>
      <w:r>
        <w:rPr>
          <w:sz w:val="22"/>
        </w:rPr>
        <w:t>les</w:t>
      </w:r>
      <w:r>
        <w:rPr>
          <w:spacing w:val="-11"/>
          <w:sz w:val="22"/>
        </w:rPr>
        <w:t> </w:t>
      </w:r>
      <w:r>
        <w:rPr>
          <w:sz w:val="22"/>
        </w:rPr>
        <w:t>instal·lacions</w:t>
      </w:r>
      <w:r>
        <w:rPr>
          <w:spacing w:val="-11"/>
          <w:sz w:val="22"/>
        </w:rPr>
        <w:t> </w:t>
      </w:r>
      <w:r>
        <w:rPr>
          <w:sz w:val="22"/>
        </w:rPr>
        <w:t>utilitzant</w:t>
      </w:r>
      <w:r>
        <w:rPr>
          <w:spacing w:val="-11"/>
          <w:sz w:val="22"/>
        </w:rPr>
        <w:t> </w:t>
      </w:r>
      <w:r>
        <w:rPr>
          <w:sz w:val="22"/>
        </w:rPr>
        <w:t>plànols</w:t>
      </w:r>
      <w:r>
        <w:rPr>
          <w:spacing w:val="-11"/>
          <w:sz w:val="22"/>
        </w:rPr>
        <w:t> </w:t>
      </w:r>
      <w:r>
        <w:rPr>
          <w:sz w:val="22"/>
        </w:rPr>
        <w:t>i</w:t>
      </w:r>
      <w:r>
        <w:rPr>
          <w:spacing w:val="-11"/>
          <w:sz w:val="22"/>
        </w:rPr>
        <w:t> </w:t>
      </w:r>
      <w:r>
        <w:rPr>
          <w:sz w:val="22"/>
        </w:rPr>
        <w:t>equips</w:t>
      </w:r>
      <w:r>
        <w:rPr>
          <w:spacing w:val="-11"/>
          <w:sz w:val="22"/>
        </w:rPr>
        <w:t> </w:t>
      </w:r>
      <w:r>
        <w:rPr>
          <w:sz w:val="22"/>
        </w:rPr>
        <w:t>de mesura requerits.</w:t>
      </w:r>
    </w:p>
    <w:p>
      <w:pPr>
        <w:pStyle w:val="ListParagraph"/>
        <w:numPr>
          <w:ilvl w:val="0"/>
          <w:numId w:val="101"/>
        </w:numPr>
        <w:tabs>
          <w:tab w:pos="885" w:val="left" w:leader="none"/>
        </w:tabs>
        <w:spacing w:line="240" w:lineRule="auto" w:before="0" w:after="0"/>
        <w:ind w:left="885" w:right="1106" w:hanging="360"/>
        <w:jc w:val="left"/>
        <w:rPr>
          <w:sz w:val="22"/>
        </w:rPr>
      </w:pPr>
      <w:r>
        <w:rPr>
          <w:sz w:val="22"/>
        </w:rPr>
        <w:t>El</w:t>
      </w:r>
      <w:r>
        <w:rPr>
          <w:spacing w:val="-11"/>
          <w:sz w:val="22"/>
        </w:rPr>
        <w:t> </w:t>
      </w:r>
      <w:r>
        <w:rPr>
          <w:sz w:val="22"/>
        </w:rPr>
        <w:t>control</w:t>
      </w:r>
      <w:r>
        <w:rPr>
          <w:spacing w:val="-11"/>
          <w:sz w:val="22"/>
        </w:rPr>
        <w:t> </w:t>
      </w:r>
      <w:r>
        <w:rPr>
          <w:sz w:val="22"/>
        </w:rPr>
        <w:t>de</w:t>
      </w:r>
      <w:r>
        <w:rPr>
          <w:spacing w:val="-11"/>
          <w:sz w:val="22"/>
        </w:rPr>
        <w:t> </w:t>
      </w:r>
      <w:r>
        <w:rPr>
          <w:sz w:val="22"/>
        </w:rPr>
        <w:t>paràmetres</w:t>
      </w:r>
      <w:r>
        <w:rPr>
          <w:spacing w:val="-11"/>
          <w:sz w:val="22"/>
        </w:rPr>
        <w:t> </w:t>
      </w:r>
      <w:r>
        <w:rPr>
          <w:sz w:val="22"/>
        </w:rPr>
        <w:t>de</w:t>
      </w:r>
      <w:r>
        <w:rPr>
          <w:spacing w:val="-11"/>
          <w:sz w:val="22"/>
        </w:rPr>
        <w:t> </w:t>
      </w:r>
      <w:r>
        <w:rPr>
          <w:sz w:val="22"/>
        </w:rPr>
        <w:t>funcionament</w:t>
      </w:r>
      <w:r>
        <w:rPr>
          <w:spacing w:val="-11"/>
          <w:sz w:val="22"/>
        </w:rPr>
        <w:t> </w:t>
      </w:r>
      <w:r>
        <w:rPr>
          <w:sz w:val="22"/>
        </w:rPr>
        <w:t>de</w:t>
      </w:r>
      <w:r>
        <w:rPr>
          <w:spacing w:val="-11"/>
          <w:sz w:val="22"/>
        </w:rPr>
        <w:t> </w:t>
      </w:r>
      <w:r>
        <w:rPr>
          <w:sz w:val="22"/>
        </w:rPr>
        <w:t>les</w:t>
      </w:r>
      <w:r>
        <w:rPr>
          <w:spacing w:val="-11"/>
          <w:sz w:val="22"/>
        </w:rPr>
        <w:t> </w:t>
      </w:r>
      <w:r>
        <w:rPr>
          <w:sz w:val="22"/>
        </w:rPr>
        <w:t>instal·lacions</w:t>
      </w:r>
      <w:r>
        <w:rPr>
          <w:spacing w:val="-11"/>
          <w:sz w:val="22"/>
        </w:rPr>
        <w:t> </w:t>
      </w:r>
      <w:r>
        <w:rPr>
          <w:sz w:val="22"/>
        </w:rPr>
        <w:t>i</w:t>
      </w:r>
      <w:r>
        <w:rPr>
          <w:spacing w:val="-11"/>
          <w:sz w:val="22"/>
        </w:rPr>
        <w:t> </w:t>
      </w:r>
      <w:r>
        <w:rPr>
          <w:sz w:val="22"/>
        </w:rPr>
        <w:t>els</w:t>
      </w:r>
      <w:r>
        <w:rPr>
          <w:spacing w:val="-11"/>
          <w:sz w:val="22"/>
        </w:rPr>
        <w:t> </w:t>
      </w:r>
      <w:r>
        <w:rPr>
          <w:sz w:val="22"/>
        </w:rPr>
        <w:t>sistemes </w:t>
      </w:r>
      <w:r>
        <w:rPr>
          <w:spacing w:val="-2"/>
          <w:sz w:val="22"/>
        </w:rPr>
        <w:t>associats.</w:t>
      </w:r>
    </w:p>
    <w:p>
      <w:pPr>
        <w:pStyle w:val="ListParagraph"/>
        <w:numPr>
          <w:ilvl w:val="0"/>
          <w:numId w:val="101"/>
        </w:numPr>
        <w:tabs>
          <w:tab w:pos="884" w:val="left" w:leader="none"/>
        </w:tabs>
        <w:spacing w:line="240" w:lineRule="auto" w:before="5" w:after="0"/>
        <w:ind w:left="884" w:right="0" w:hanging="359"/>
        <w:jc w:val="left"/>
        <w:rPr>
          <w:sz w:val="22"/>
        </w:rPr>
      </w:pPr>
      <w:r>
        <w:rPr>
          <w:sz w:val="22"/>
        </w:rPr>
        <w:t>El</w:t>
      </w:r>
      <w:r>
        <w:rPr>
          <w:spacing w:val="-12"/>
          <w:sz w:val="22"/>
        </w:rPr>
        <w:t> </w:t>
      </w:r>
      <w:r>
        <w:rPr>
          <w:sz w:val="22"/>
        </w:rPr>
        <w:t>control</w:t>
      </w:r>
      <w:r>
        <w:rPr>
          <w:spacing w:val="-12"/>
          <w:sz w:val="22"/>
        </w:rPr>
        <w:t> </w:t>
      </w:r>
      <w:r>
        <w:rPr>
          <w:sz w:val="22"/>
        </w:rPr>
        <w:t>del</w:t>
      </w:r>
      <w:r>
        <w:rPr>
          <w:spacing w:val="-12"/>
          <w:sz w:val="22"/>
        </w:rPr>
        <w:t> </w:t>
      </w:r>
      <w:r>
        <w:rPr>
          <w:sz w:val="22"/>
        </w:rPr>
        <w:t>funcionament</w:t>
      </w:r>
      <w:r>
        <w:rPr>
          <w:spacing w:val="-11"/>
          <w:sz w:val="22"/>
        </w:rPr>
        <w:t> </w:t>
      </w:r>
      <w:r>
        <w:rPr>
          <w:sz w:val="22"/>
        </w:rPr>
        <w:t>i</w:t>
      </w:r>
      <w:r>
        <w:rPr>
          <w:spacing w:val="-12"/>
          <w:sz w:val="22"/>
        </w:rPr>
        <w:t> </w:t>
      </w:r>
      <w:r>
        <w:rPr>
          <w:sz w:val="22"/>
        </w:rPr>
        <w:t>execució</w:t>
      </w:r>
      <w:r>
        <w:rPr>
          <w:spacing w:val="-12"/>
          <w:sz w:val="22"/>
        </w:rPr>
        <w:t> </w:t>
      </w:r>
      <w:r>
        <w:rPr>
          <w:sz w:val="22"/>
        </w:rPr>
        <w:t>del</w:t>
      </w:r>
      <w:r>
        <w:rPr>
          <w:spacing w:val="-12"/>
          <w:sz w:val="22"/>
        </w:rPr>
        <w:t> </w:t>
      </w:r>
      <w:r>
        <w:rPr>
          <w:sz w:val="22"/>
        </w:rPr>
        <w:t>manteniment</w:t>
      </w:r>
      <w:r>
        <w:rPr>
          <w:spacing w:val="-11"/>
          <w:sz w:val="22"/>
        </w:rPr>
        <w:t> </w:t>
      </w:r>
      <w:r>
        <w:rPr>
          <w:spacing w:val="-2"/>
          <w:sz w:val="22"/>
        </w:rPr>
        <w:t>preventiu.</w:t>
      </w:r>
    </w:p>
    <w:p>
      <w:pPr>
        <w:pStyle w:val="ListParagraph"/>
        <w:numPr>
          <w:ilvl w:val="0"/>
          <w:numId w:val="101"/>
        </w:numPr>
        <w:tabs>
          <w:tab w:pos="884" w:val="left" w:leader="none"/>
        </w:tabs>
        <w:spacing w:line="240" w:lineRule="auto" w:before="6" w:after="0"/>
        <w:ind w:left="884" w:right="0" w:hanging="359"/>
        <w:jc w:val="left"/>
        <w:rPr>
          <w:sz w:val="22"/>
        </w:rPr>
      </w:pPr>
      <w:r>
        <w:rPr>
          <w:sz w:val="22"/>
        </w:rPr>
        <w:t>L'aprovisionament</w:t>
      </w:r>
      <w:r>
        <w:rPr>
          <w:spacing w:val="-14"/>
          <w:sz w:val="22"/>
        </w:rPr>
        <w:t> </w:t>
      </w:r>
      <w:r>
        <w:rPr>
          <w:sz w:val="22"/>
        </w:rPr>
        <w:t>i</w:t>
      </w:r>
      <w:r>
        <w:rPr>
          <w:spacing w:val="-12"/>
          <w:sz w:val="22"/>
        </w:rPr>
        <w:t> </w:t>
      </w:r>
      <w:r>
        <w:rPr>
          <w:sz w:val="22"/>
        </w:rPr>
        <w:t>emmagatzematge</w:t>
      </w:r>
      <w:r>
        <w:rPr>
          <w:spacing w:val="-12"/>
          <w:sz w:val="22"/>
        </w:rPr>
        <w:t> </w:t>
      </w:r>
      <w:r>
        <w:rPr>
          <w:sz w:val="22"/>
        </w:rPr>
        <w:t>de</w:t>
      </w:r>
      <w:r>
        <w:rPr>
          <w:spacing w:val="-12"/>
          <w:sz w:val="22"/>
        </w:rPr>
        <w:t> </w:t>
      </w:r>
      <w:r>
        <w:rPr>
          <w:sz w:val="22"/>
        </w:rPr>
        <w:t>refrigerants</w:t>
      </w:r>
      <w:r>
        <w:rPr>
          <w:spacing w:val="-12"/>
          <w:sz w:val="22"/>
        </w:rPr>
        <w:t> </w:t>
      </w:r>
      <w:r>
        <w:rPr>
          <w:sz w:val="22"/>
        </w:rPr>
        <w:t>que</w:t>
      </w:r>
      <w:r>
        <w:rPr>
          <w:spacing w:val="-12"/>
          <w:sz w:val="22"/>
        </w:rPr>
        <w:t> </w:t>
      </w:r>
      <w:r>
        <w:rPr>
          <w:sz w:val="22"/>
        </w:rPr>
        <w:t>s'han</w:t>
      </w:r>
      <w:r>
        <w:rPr>
          <w:spacing w:val="-11"/>
          <w:sz w:val="22"/>
        </w:rPr>
        <w:t> </w:t>
      </w:r>
      <w:r>
        <w:rPr>
          <w:spacing w:val="-2"/>
          <w:sz w:val="22"/>
        </w:rPr>
        <w:t>d'utilitzar.</w:t>
      </w:r>
    </w:p>
    <w:p>
      <w:pPr>
        <w:pStyle w:val="ListParagraph"/>
        <w:numPr>
          <w:ilvl w:val="0"/>
          <w:numId w:val="101"/>
        </w:numPr>
        <w:tabs>
          <w:tab w:pos="884" w:val="left" w:leader="none"/>
        </w:tabs>
        <w:spacing w:line="240" w:lineRule="auto" w:before="7" w:after="0"/>
        <w:ind w:left="884" w:right="0" w:hanging="359"/>
        <w:jc w:val="left"/>
        <w:rPr>
          <w:sz w:val="22"/>
        </w:rPr>
      </w:pPr>
      <w:r>
        <w:rPr>
          <w:sz w:val="22"/>
        </w:rPr>
        <w:t>L'aplicació</w:t>
      </w:r>
      <w:r>
        <w:rPr>
          <w:spacing w:val="-11"/>
          <w:sz w:val="22"/>
        </w:rPr>
        <w:t> </w:t>
      </w:r>
      <w:r>
        <w:rPr>
          <w:sz w:val="22"/>
        </w:rPr>
        <w:t>de</w:t>
      </w:r>
      <w:r>
        <w:rPr>
          <w:spacing w:val="-11"/>
          <w:sz w:val="22"/>
        </w:rPr>
        <w:t> </w:t>
      </w:r>
      <w:r>
        <w:rPr>
          <w:sz w:val="22"/>
        </w:rPr>
        <w:t>mètodes</w:t>
      </w:r>
      <w:r>
        <w:rPr>
          <w:spacing w:val="-11"/>
          <w:sz w:val="22"/>
        </w:rPr>
        <w:t> </w:t>
      </w:r>
      <w:r>
        <w:rPr>
          <w:sz w:val="22"/>
        </w:rPr>
        <w:t>de</w:t>
      </w:r>
      <w:r>
        <w:rPr>
          <w:spacing w:val="-11"/>
          <w:sz w:val="22"/>
        </w:rPr>
        <w:t> </w:t>
      </w:r>
      <w:r>
        <w:rPr>
          <w:sz w:val="22"/>
        </w:rPr>
        <w:t>control</w:t>
      </w:r>
      <w:r>
        <w:rPr>
          <w:spacing w:val="-10"/>
          <w:sz w:val="22"/>
        </w:rPr>
        <w:t> </w:t>
      </w:r>
      <w:r>
        <w:rPr>
          <w:sz w:val="22"/>
        </w:rPr>
        <w:t>i</w:t>
      </w:r>
      <w:r>
        <w:rPr>
          <w:spacing w:val="-11"/>
          <w:sz w:val="22"/>
        </w:rPr>
        <w:t> </w:t>
      </w:r>
      <w:r>
        <w:rPr>
          <w:sz w:val="22"/>
        </w:rPr>
        <w:t>prevenció</w:t>
      </w:r>
      <w:r>
        <w:rPr>
          <w:spacing w:val="-11"/>
          <w:sz w:val="22"/>
        </w:rPr>
        <w:t> </w:t>
      </w:r>
      <w:r>
        <w:rPr>
          <w:sz w:val="22"/>
        </w:rPr>
        <w:t>de</w:t>
      </w:r>
      <w:r>
        <w:rPr>
          <w:spacing w:val="-11"/>
          <w:sz w:val="22"/>
        </w:rPr>
        <w:t> </w:t>
      </w:r>
      <w:r>
        <w:rPr>
          <w:sz w:val="22"/>
        </w:rPr>
        <w:t>la</w:t>
      </w:r>
      <w:r>
        <w:rPr>
          <w:spacing w:val="-11"/>
          <w:sz w:val="22"/>
        </w:rPr>
        <w:t> </w:t>
      </w:r>
      <w:r>
        <w:rPr>
          <w:sz w:val="22"/>
        </w:rPr>
        <w:t>contaminació</w:t>
      </w:r>
      <w:r>
        <w:rPr>
          <w:spacing w:val="-10"/>
          <w:sz w:val="22"/>
        </w:rPr>
        <w:t> </w:t>
      </w:r>
      <w:r>
        <w:rPr>
          <w:spacing w:val="-2"/>
          <w:sz w:val="22"/>
        </w:rPr>
        <w:t>ambiental.</w:t>
      </w:r>
    </w:p>
    <w:p>
      <w:pPr>
        <w:pStyle w:val="ListParagraph"/>
        <w:numPr>
          <w:ilvl w:val="0"/>
          <w:numId w:val="101"/>
        </w:numPr>
        <w:tabs>
          <w:tab w:pos="885" w:val="left" w:leader="none"/>
        </w:tabs>
        <w:spacing w:line="247" w:lineRule="auto" w:before="7" w:after="0"/>
        <w:ind w:left="885" w:right="1427" w:hanging="360"/>
        <w:jc w:val="left"/>
        <w:rPr>
          <w:sz w:val="22"/>
        </w:rPr>
      </w:pPr>
      <w:r>
        <w:rPr>
          <w:sz w:val="22"/>
        </w:rPr>
        <w:t>El</w:t>
      </w:r>
      <w:r>
        <w:rPr>
          <w:spacing w:val="-11"/>
          <w:sz w:val="22"/>
        </w:rPr>
        <w:t> </w:t>
      </w:r>
      <w:r>
        <w:rPr>
          <w:sz w:val="22"/>
        </w:rPr>
        <w:t>desmuntatge,</w:t>
      </w:r>
      <w:r>
        <w:rPr>
          <w:spacing w:val="-11"/>
          <w:sz w:val="22"/>
        </w:rPr>
        <w:t> </w:t>
      </w:r>
      <w:r>
        <w:rPr>
          <w:sz w:val="22"/>
        </w:rPr>
        <w:t>comprovació,</w:t>
      </w:r>
      <w:r>
        <w:rPr>
          <w:spacing w:val="-11"/>
          <w:sz w:val="22"/>
        </w:rPr>
        <w:t> </w:t>
      </w:r>
      <w:r>
        <w:rPr>
          <w:sz w:val="22"/>
        </w:rPr>
        <w:t>substitució</w:t>
      </w:r>
      <w:r>
        <w:rPr>
          <w:spacing w:val="-11"/>
          <w:sz w:val="22"/>
        </w:rPr>
        <w:t> </w:t>
      </w:r>
      <w:r>
        <w:rPr>
          <w:sz w:val="22"/>
        </w:rPr>
        <w:t>si</w:t>
      </w:r>
      <w:r>
        <w:rPr>
          <w:spacing w:val="-11"/>
          <w:sz w:val="22"/>
        </w:rPr>
        <w:t> </w:t>
      </w:r>
      <w:r>
        <w:rPr>
          <w:sz w:val="22"/>
        </w:rPr>
        <w:t>es</w:t>
      </w:r>
      <w:r>
        <w:rPr>
          <w:spacing w:val="-11"/>
          <w:sz w:val="22"/>
        </w:rPr>
        <w:t> </w:t>
      </w:r>
      <w:r>
        <w:rPr>
          <w:sz w:val="22"/>
        </w:rPr>
        <w:t>requereix</w:t>
      </w:r>
      <w:r>
        <w:rPr>
          <w:spacing w:val="-11"/>
          <w:sz w:val="22"/>
        </w:rPr>
        <w:t> </w:t>
      </w:r>
      <w:r>
        <w:rPr>
          <w:sz w:val="22"/>
        </w:rPr>
        <w:t>i</w:t>
      </w:r>
      <w:r>
        <w:rPr>
          <w:spacing w:val="-11"/>
          <w:sz w:val="22"/>
        </w:rPr>
        <w:t> </w:t>
      </w:r>
      <w:r>
        <w:rPr>
          <w:sz w:val="22"/>
        </w:rPr>
        <w:t>muntatge</w:t>
      </w:r>
      <w:r>
        <w:rPr>
          <w:spacing w:val="-11"/>
          <w:sz w:val="22"/>
        </w:rPr>
        <w:t> </w:t>
      </w:r>
      <w:r>
        <w:rPr>
          <w:sz w:val="22"/>
        </w:rPr>
        <w:t>dels components significatius de la instal·lació.</w:t>
      </w:r>
    </w:p>
    <w:p>
      <w:pPr>
        <w:pStyle w:val="ListParagraph"/>
        <w:numPr>
          <w:ilvl w:val="0"/>
          <w:numId w:val="101"/>
        </w:numPr>
        <w:tabs>
          <w:tab w:pos="885" w:val="left" w:leader="none"/>
        </w:tabs>
        <w:spacing w:line="247" w:lineRule="auto" w:before="0" w:after="0"/>
        <w:ind w:left="885" w:right="382" w:hanging="360"/>
        <w:jc w:val="left"/>
        <w:rPr>
          <w:sz w:val="22"/>
        </w:rPr>
      </w:pPr>
      <w:r>
        <w:rPr>
          <w:sz w:val="22"/>
        </w:rPr>
        <w:t>El</w:t>
      </w:r>
      <w:r>
        <w:rPr>
          <w:spacing w:val="-10"/>
          <w:sz w:val="22"/>
        </w:rPr>
        <w:t> </w:t>
      </w:r>
      <w:r>
        <w:rPr>
          <w:sz w:val="22"/>
        </w:rPr>
        <w:t>compliment</w:t>
      </w:r>
      <w:r>
        <w:rPr>
          <w:spacing w:val="-10"/>
          <w:sz w:val="22"/>
        </w:rPr>
        <w:t> </w:t>
      </w:r>
      <w:r>
        <w:rPr>
          <w:sz w:val="22"/>
        </w:rPr>
        <w:t>dels</w:t>
      </w:r>
      <w:r>
        <w:rPr>
          <w:spacing w:val="-10"/>
          <w:sz w:val="22"/>
        </w:rPr>
        <w:t> </w:t>
      </w:r>
      <w:r>
        <w:rPr>
          <w:sz w:val="22"/>
        </w:rPr>
        <w:t>protocols</w:t>
      </w:r>
      <w:r>
        <w:rPr>
          <w:spacing w:val="-10"/>
          <w:sz w:val="22"/>
        </w:rPr>
        <w:t> </w:t>
      </w:r>
      <w:r>
        <w:rPr>
          <w:sz w:val="22"/>
        </w:rPr>
        <w:t>de</w:t>
      </w:r>
      <w:r>
        <w:rPr>
          <w:spacing w:val="-10"/>
          <w:sz w:val="22"/>
        </w:rPr>
        <w:t> </w:t>
      </w:r>
      <w:r>
        <w:rPr>
          <w:sz w:val="22"/>
        </w:rPr>
        <w:t>seguretat</w:t>
      </w:r>
      <w:r>
        <w:rPr>
          <w:spacing w:val="-10"/>
          <w:sz w:val="22"/>
        </w:rPr>
        <w:t> </w:t>
      </w:r>
      <w:r>
        <w:rPr>
          <w:sz w:val="22"/>
        </w:rPr>
        <w:t>associats</w:t>
      </w:r>
      <w:r>
        <w:rPr>
          <w:spacing w:val="-10"/>
          <w:sz w:val="22"/>
        </w:rPr>
        <w:t> </w:t>
      </w:r>
      <w:r>
        <w:rPr>
          <w:sz w:val="22"/>
        </w:rPr>
        <w:t>al</w:t>
      </w:r>
      <w:r>
        <w:rPr>
          <w:spacing w:val="-10"/>
          <w:sz w:val="22"/>
        </w:rPr>
        <w:t> </w:t>
      </w:r>
      <w:r>
        <w:rPr>
          <w:sz w:val="22"/>
        </w:rPr>
        <w:t>maneig</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les instal·lacions de fred i climatització.</w:t>
      </w:r>
    </w:p>
    <w:p>
      <w:pPr>
        <w:pStyle w:val="BodyText"/>
        <w:spacing w:before="245"/>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01"/>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muntatge</w:t>
      </w:r>
      <w:r>
        <w:rPr>
          <w:spacing w:val="-12"/>
          <w:sz w:val="22"/>
        </w:rPr>
        <w:t> </w:t>
      </w:r>
      <w:r>
        <w:rPr>
          <w:sz w:val="22"/>
        </w:rPr>
        <w:t>i</w:t>
      </w:r>
      <w:r>
        <w:rPr>
          <w:spacing w:val="-12"/>
          <w:sz w:val="22"/>
        </w:rPr>
        <w:t> </w:t>
      </w:r>
      <w:r>
        <w:rPr>
          <w:sz w:val="22"/>
        </w:rPr>
        <w:t>manteniment</w:t>
      </w:r>
      <w:r>
        <w:rPr>
          <w:spacing w:val="-12"/>
          <w:sz w:val="22"/>
        </w:rPr>
        <w:t> </w:t>
      </w:r>
      <w:r>
        <w:rPr>
          <w:sz w:val="22"/>
        </w:rPr>
        <w:t>d'instal·lacions</w:t>
      </w:r>
      <w:r>
        <w:rPr>
          <w:spacing w:val="-11"/>
          <w:sz w:val="22"/>
        </w:rPr>
        <w:t> </w:t>
      </w:r>
      <w:r>
        <w:rPr>
          <w:sz w:val="22"/>
        </w:rPr>
        <w:t>de</w:t>
      </w:r>
      <w:r>
        <w:rPr>
          <w:spacing w:val="-12"/>
          <w:sz w:val="22"/>
        </w:rPr>
        <w:t> </w:t>
      </w:r>
      <w:r>
        <w:rPr>
          <w:sz w:val="22"/>
        </w:rPr>
        <w:t>fred</w:t>
      </w:r>
      <w:r>
        <w:rPr>
          <w:spacing w:val="-12"/>
          <w:sz w:val="22"/>
        </w:rPr>
        <w:t> </w:t>
      </w:r>
      <w:r>
        <w:rPr>
          <w:sz w:val="22"/>
        </w:rPr>
        <w:t>i</w:t>
      </w:r>
      <w:r>
        <w:rPr>
          <w:spacing w:val="-12"/>
          <w:sz w:val="22"/>
        </w:rPr>
        <w:t> </w:t>
      </w:r>
      <w:r>
        <w:rPr>
          <w:sz w:val="22"/>
        </w:rPr>
        <w:t>climatització</w:t>
      </w:r>
      <w:r>
        <w:rPr>
          <w:spacing w:val="-11"/>
          <w:sz w:val="22"/>
        </w:rPr>
        <w:t> </w:t>
      </w:r>
      <w:r>
        <w:rPr>
          <w:sz w:val="22"/>
        </w:rPr>
        <w:t>en</w:t>
      </w:r>
      <w:r>
        <w:rPr>
          <w:spacing w:val="-12"/>
          <w:sz w:val="22"/>
        </w:rPr>
        <w:t> </w:t>
      </w:r>
      <w:r>
        <w:rPr>
          <w:spacing w:val="-2"/>
          <w:sz w:val="22"/>
        </w:rPr>
        <w:t>embarcacions.</w:t>
      </w:r>
    </w:p>
    <w:p>
      <w:pPr>
        <w:pStyle w:val="BodyText"/>
        <w:spacing w:before="3"/>
        <w:ind w:left="0" w:firstLine="0"/>
      </w:pPr>
    </w:p>
    <w:p>
      <w:pPr>
        <w:pStyle w:val="BodyText"/>
        <w:spacing w:line="247" w:lineRule="auto"/>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c),</w:t>
      </w:r>
      <w:r>
        <w:rPr>
          <w:spacing w:val="-9"/>
        </w:rPr>
        <w:t> </w:t>
      </w:r>
      <w:r>
        <w:rPr/>
        <w:t>d),</w:t>
      </w:r>
      <w:r>
        <w:rPr>
          <w:spacing w:val="-9"/>
        </w:rPr>
        <w:t> </w:t>
      </w:r>
      <w:r>
        <w:rPr/>
        <w:t>e),</w:t>
      </w:r>
      <w:r>
        <w:rPr>
          <w:spacing w:val="-9"/>
        </w:rPr>
        <w:t> </w:t>
      </w:r>
      <w:r>
        <w:rPr/>
        <w:t>f),</w:t>
      </w:r>
      <w:r>
        <w:rPr>
          <w:spacing w:val="-9"/>
        </w:rPr>
        <w:t> </w:t>
      </w:r>
      <w:r>
        <w:rPr/>
        <w:t>g),</w:t>
      </w:r>
      <w:r>
        <w:rPr>
          <w:spacing w:val="-9"/>
        </w:rPr>
        <w:t> </w:t>
      </w:r>
      <w:r>
        <w:rPr/>
        <w:t>h)</w:t>
      </w:r>
      <w:r>
        <w:rPr>
          <w:spacing w:val="-9"/>
        </w:rPr>
        <w:t> </w:t>
      </w:r>
      <w:r>
        <w:rPr/>
        <w:t>i</w:t>
      </w:r>
      <w:r>
        <w:rPr>
          <w:spacing w:val="-9"/>
        </w:rPr>
        <w:t> </w:t>
      </w:r>
      <w:r>
        <w:rPr/>
        <w:t>i)</w:t>
      </w:r>
      <w:r>
        <w:rPr>
          <w:spacing w:val="-9"/>
        </w:rPr>
        <w:t> </w:t>
      </w:r>
      <w:r>
        <w:rPr/>
        <w:t>del cicle formatiu, i les competències a), b), c), e), f), g), h), i), j) i m) del 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01"/>
        </w:numPr>
        <w:tabs>
          <w:tab w:pos="884" w:val="left" w:leader="none"/>
        </w:tabs>
        <w:spacing w:line="251" w:lineRule="exact" w:before="0" w:after="0"/>
        <w:ind w:left="884" w:right="0" w:hanging="359"/>
        <w:jc w:val="left"/>
        <w:rPr>
          <w:sz w:val="22"/>
        </w:rPr>
      </w:pPr>
      <w:r>
        <w:rPr>
          <w:sz w:val="22"/>
        </w:rPr>
        <w:t>Utilització</w:t>
      </w:r>
      <w:r>
        <w:rPr>
          <w:spacing w:val="-12"/>
          <w:sz w:val="22"/>
        </w:rPr>
        <w:t> </w:t>
      </w:r>
      <w:r>
        <w:rPr>
          <w:sz w:val="22"/>
        </w:rPr>
        <w:t>pràctica</w:t>
      </w:r>
      <w:r>
        <w:rPr>
          <w:spacing w:val="-11"/>
          <w:sz w:val="22"/>
        </w:rPr>
        <w:t> </w:t>
      </w:r>
      <w:r>
        <w:rPr>
          <w:sz w:val="22"/>
        </w:rPr>
        <w:t>del</w:t>
      </w:r>
      <w:r>
        <w:rPr>
          <w:spacing w:val="-11"/>
          <w:sz w:val="22"/>
        </w:rPr>
        <w:t> </w:t>
      </w:r>
      <w:r>
        <w:rPr>
          <w:sz w:val="22"/>
        </w:rPr>
        <w:t>cicle</w:t>
      </w:r>
      <w:r>
        <w:rPr>
          <w:spacing w:val="-11"/>
          <w:sz w:val="22"/>
        </w:rPr>
        <w:t> </w:t>
      </w:r>
      <w:r>
        <w:rPr>
          <w:sz w:val="22"/>
        </w:rPr>
        <w:t>teòric</w:t>
      </w:r>
      <w:r>
        <w:rPr>
          <w:spacing w:val="-12"/>
          <w:sz w:val="22"/>
        </w:rPr>
        <w:t> </w:t>
      </w:r>
      <w:r>
        <w:rPr>
          <w:sz w:val="22"/>
        </w:rPr>
        <w:t>de</w:t>
      </w:r>
      <w:r>
        <w:rPr>
          <w:spacing w:val="-11"/>
          <w:sz w:val="22"/>
        </w:rPr>
        <w:t> </w:t>
      </w:r>
      <w:r>
        <w:rPr>
          <w:sz w:val="22"/>
        </w:rPr>
        <w:t>fred/calor.</w:t>
      </w:r>
      <w:r>
        <w:rPr>
          <w:spacing w:val="-11"/>
          <w:sz w:val="22"/>
        </w:rPr>
        <w:t> </w:t>
      </w:r>
      <w:r>
        <w:rPr>
          <w:sz w:val="22"/>
        </w:rPr>
        <w:t>Principis</w:t>
      </w:r>
      <w:r>
        <w:rPr>
          <w:spacing w:val="-11"/>
          <w:sz w:val="22"/>
        </w:rPr>
        <w:t> </w:t>
      </w:r>
      <w:r>
        <w:rPr>
          <w:spacing w:val="-2"/>
          <w:sz w:val="22"/>
        </w:rPr>
        <w:t>termodinàmics.</w:t>
      </w:r>
    </w:p>
    <w:p>
      <w:pPr>
        <w:pStyle w:val="ListParagraph"/>
        <w:numPr>
          <w:ilvl w:val="0"/>
          <w:numId w:val="101"/>
        </w:numPr>
        <w:tabs>
          <w:tab w:pos="885" w:val="left" w:leader="none"/>
        </w:tabs>
        <w:spacing w:line="240" w:lineRule="auto" w:before="7" w:after="0"/>
        <w:ind w:left="885" w:right="1393" w:hanging="360"/>
        <w:jc w:val="left"/>
        <w:rPr>
          <w:sz w:val="22"/>
        </w:rPr>
      </w:pPr>
      <w:r>
        <w:rPr>
          <w:sz w:val="22"/>
        </w:rPr>
        <w:t>La</w:t>
      </w:r>
      <w:r>
        <w:rPr>
          <w:spacing w:val="-11"/>
          <w:sz w:val="22"/>
        </w:rPr>
        <w:t> </w:t>
      </w:r>
      <w:r>
        <w:rPr>
          <w:sz w:val="22"/>
        </w:rPr>
        <w:t>interpretació</w:t>
      </w:r>
      <w:r>
        <w:rPr>
          <w:spacing w:val="-11"/>
          <w:sz w:val="22"/>
        </w:rPr>
        <w:t> </w:t>
      </w:r>
      <w:r>
        <w:rPr>
          <w:sz w:val="22"/>
        </w:rPr>
        <w:t>de</w:t>
      </w:r>
      <w:r>
        <w:rPr>
          <w:spacing w:val="-11"/>
          <w:sz w:val="22"/>
        </w:rPr>
        <w:t> </w:t>
      </w:r>
      <w:r>
        <w:rPr>
          <w:sz w:val="22"/>
        </w:rPr>
        <w:t>plànols</w:t>
      </w:r>
      <w:r>
        <w:rPr>
          <w:spacing w:val="-11"/>
          <w:sz w:val="22"/>
        </w:rPr>
        <w:t> </w:t>
      </w:r>
      <w:r>
        <w:rPr>
          <w:sz w:val="22"/>
        </w:rPr>
        <w:t>i</w:t>
      </w:r>
      <w:r>
        <w:rPr>
          <w:spacing w:val="-11"/>
          <w:sz w:val="22"/>
        </w:rPr>
        <w:t> </w:t>
      </w:r>
      <w:r>
        <w:rPr>
          <w:sz w:val="22"/>
        </w:rPr>
        <w:t>esquemes</w:t>
      </w:r>
      <w:r>
        <w:rPr>
          <w:spacing w:val="-11"/>
          <w:sz w:val="22"/>
        </w:rPr>
        <w:t> </w:t>
      </w:r>
      <w:r>
        <w:rPr>
          <w:sz w:val="22"/>
        </w:rPr>
        <w:t>d'instal·lacions</w:t>
      </w:r>
      <w:r>
        <w:rPr>
          <w:spacing w:val="-11"/>
          <w:sz w:val="22"/>
        </w:rPr>
        <w:t> </w:t>
      </w:r>
      <w:r>
        <w:rPr>
          <w:sz w:val="22"/>
        </w:rPr>
        <w:t>i</w:t>
      </w:r>
      <w:r>
        <w:rPr>
          <w:spacing w:val="-11"/>
          <w:sz w:val="22"/>
        </w:rPr>
        <w:t> </w:t>
      </w:r>
      <w:r>
        <w:rPr>
          <w:sz w:val="22"/>
        </w:rPr>
        <w:t>sistemes</w:t>
      </w:r>
      <w:r>
        <w:rPr>
          <w:spacing w:val="-11"/>
          <w:sz w:val="22"/>
        </w:rPr>
        <w:t> </w:t>
      </w:r>
      <w:r>
        <w:rPr>
          <w:sz w:val="22"/>
        </w:rPr>
        <w:t>de</w:t>
      </w:r>
      <w:r>
        <w:rPr>
          <w:spacing w:val="-11"/>
          <w:sz w:val="22"/>
        </w:rPr>
        <w:t> </w:t>
      </w:r>
      <w:r>
        <w:rPr>
          <w:sz w:val="22"/>
        </w:rPr>
        <w:t>fred</w:t>
      </w:r>
      <w:r>
        <w:rPr>
          <w:spacing w:val="-11"/>
          <w:sz w:val="22"/>
        </w:rPr>
        <w:t> </w:t>
      </w:r>
      <w:r>
        <w:rPr>
          <w:sz w:val="22"/>
        </w:rPr>
        <w:t>i </w:t>
      </w:r>
      <w:r>
        <w:rPr>
          <w:spacing w:val="-2"/>
          <w:sz w:val="22"/>
        </w:rPr>
        <w:t>climatització.</w:t>
      </w:r>
    </w:p>
    <w:p>
      <w:pPr>
        <w:pStyle w:val="ListParagraph"/>
        <w:numPr>
          <w:ilvl w:val="0"/>
          <w:numId w:val="101"/>
        </w:numPr>
        <w:tabs>
          <w:tab w:pos="885" w:val="left" w:leader="none"/>
        </w:tabs>
        <w:spacing w:line="240" w:lineRule="auto" w:before="6" w:after="0"/>
        <w:ind w:left="885" w:right="590" w:hanging="360"/>
        <w:jc w:val="left"/>
        <w:rPr>
          <w:sz w:val="22"/>
        </w:rPr>
      </w:pPr>
      <w:r>
        <w:rPr>
          <w:sz w:val="22"/>
        </w:rPr>
        <w:t>Anàlisi</w:t>
      </w:r>
      <w:r>
        <w:rPr>
          <w:spacing w:val="-13"/>
          <w:sz w:val="22"/>
        </w:rPr>
        <w:t> </w:t>
      </w:r>
      <w:r>
        <w:rPr>
          <w:sz w:val="22"/>
        </w:rPr>
        <w:t>del</w:t>
      </w:r>
      <w:r>
        <w:rPr>
          <w:spacing w:val="-13"/>
          <w:sz w:val="22"/>
        </w:rPr>
        <w:t> </w:t>
      </w:r>
      <w:r>
        <w:rPr>
          <w:sz w:val="22"/>
        </w:rPr>
        <w:t>funcionament</w:t>
      </w:r>
      <w:r>
        <w:rPr>
          <w:spacing w:val="-13"/>
          <w:sz w:val="22"/>
        </w:rPr>
        <w:t> </w:t>
      </w:r>
      <w:r>
        <w:rPr>
          <w:sz w:val="22"/>
        </w:rPr>
        <w:t>d'instal·lacions</w:t>
      </w:r>
      <w:r>
        <w:rPr>
          <w:spacing w:val="-13"/>
          <w:sz w:val="22"/>
        </w:rPr>
        <w:t> </w:t>
      </w:r>
      <w:r>
        <w:rPr>
          <w:sz w:val="22"/>
        </w:rPr>
        <w:t>utilitzant</w:t>
      </w:r>
      <w:r>
        <w:rPr>
          <w:spacing w:val="-13"/>
          <w:sz w:val="22"/>
        </w:rPr>
        <w:t> </w:t>
      </w:r>
      <w:r>
        <w:rPr>
          <w:sz w:val="22"/>
        </w:rPr>
        <w:t>esquemes</w:t>
      </w:r>
      <w:r>
        <w:rPr>
          <w:spacing w:val="-13"/>
          <w:sz w:val="22"/>
        </w:rPr>
        <w:t> </w:t>
      </w:r>
      <w:r>
        <w:rPr>
          <w:sz w:val="22"/>
        </w:rPr>
        <w:t>i</w:t>
      </w:r>
      <w:r>
        <w:rPr>
          <w:spacing w:val="-13"/>
          <w:sz w:val="22"/>
        </w:rPr>
        <w:t> </w:t>
      </w:r>
      <w:r>
        <w:rPr>
          <w:sz w:val="22"/>
        </w:rPr>
        <w:t>prenent</w:t>
      </w:r>
      <w:r>
        <w:rPr>
          <w:spacing w:val="-13"/>
          <w:sz w:val="22"/>
        </w:rPr>
        <w:t> </w:t>
      </w:r>
      <w:r>
        <w:rPr>
          <w:sz w:val="22"/>
        </w:rPr>
        <w:t>mesures</w:t>
      </w:r>
      <w:r>
        <w:rPr>
          <w:spacing w:val="-13"/>
          <w:sz w:val="22"/>
        </w:rPr>
        <w:t> </w:t>
      </w:r>
      <w:r>
        <w:rPr>
          <w:sz w:val="22"/>
        </w:rPr>
        <w:t>de </w:t>
      </w:r>
      <w:r>
        <w:rPr>
          <w:spacing w:val="-2"/>
          <w:sz w:val="22"/>
        </w:rPr>
        <w:t>paràmetres.</w:t>
      </w:r>
    </w:p>
    <w:p>
      <w:pPr>
        <w:pStyle w:val="ListParagraph"/>
        <w:numPr>
          <w:ilvl w:val="0"/>
          <w:numId w:val="101"/>
        </w:numPr>
        <w:tabs>
          <w:tab w:pos="884" w:val="left" w:leader="none"/>
        </w:tabs>
        <w:spacing w:line="240" w:lineRule="auto" w:before="7" w:after="0"/>
        <w:ind w:left="884" w:right="0" w:hanging="359"/>
        <w:jc w:val="left"/>
        <w:rPr>
          <w:sz w:val="22"/>
        </w:rPr>
      </w:pPr>
      <w:r>
        <w:rPr>
          <w:sz w:val="22"/>
        </w:rPr>
        <w:t>La</w:t>
      </w:r>
      <w:r>
        <w:rPr>
          <w:spacing w:val="-9"/>
          <w:sz w:val="22"/>
        </w:rPr>
        <w:t> </w:t>
      </w:r>
      <w:r>
        <w:rPr>
          <w:sz w:val="22"/>
        </w:rPr>
        <w:t>detecció</w:t>
      </w:r>
      <w:r>
        <w:rPr>
          <w:spacing w:val="-9"/>
          <w:sz w:val="22"/>
        </w:rPr>
        <w:t> </w:t>
      </w:r>
      <w:r>
        <w:rPr>
          <w:sz w:val="22"/>
        </w:rPr>
        <w:t>d'anomalies</w:t>
      </w:r>
      <w:r>
        <w:rPr>
          <w:spacing w:val="-8"/>
          <w:sz w:val="22"/>
        </w:rPr>
        <w:t> </w:t>
      </w:r>
      <w:r>
        <w:rPr>
          <w:sz w:val="22"/>
        </w:rPr>
        <w:t>en</w:t>
      </w:r>
      <w:r>
        <w:rPr>
          <w:spacing w:val="-9"/>
          <w:sz w:val="22"/>
        </w:rPr>
        <w:t> </w:t>
      </w:r>
      <w:r>
        <w:rPr>
          <w:sz w:val="22"/>
        </w:rPr>
        <w:t>els</w:t>
      </w:r>
      <w:r>
        <w:rPr>
          <w:spacing w:val="-9"/>
          <w:sz w:val="22"/>
        </w:rPr>
        <w:t> </w:t>
      </w:r>
      <w:r>
        <w:rPr>
          <w:sz w:val="22"/>
        </w:rPr>
        <w:t>sistemes</w:t>
      </w:r>
      <w:r>
        <w:rPr>
          <w:spacing w:val="-8"/>
          <w:sz w:val="22"/>
        </w:rPr>
        <w:t> </w:t>
      </w:r>
      <w:r>
        <w:rPr>
          <w:spacing w:val="-2"/>
          <w:sz w:val="22"/>
        </w:rPr>
        <w:t>d'accionament.</w:t>
      </w:r>
    </w:p>
    <w:p>
      <w:pPr>
        <w:pStyle w:val="ListParagraph"/>
        <w:numPr>
          <w:ilvl w:val="0"/>
          <w:numId w:val="101"/>
        </w:numPr>
        <w:tabs>
          <w:tab w:pos="885" w:val="left" w:leader="none"/>
        </w:tabs>
        <w:spacing w:line="240" w:lineRule="auto" w:before="7" w:after="0"/>
        <w:ind w:left="885" w:right="1277" w:hanging="360"/>
        <w:jc w:val="left"/>
        <w:rPr>
          <w:sz w:val="22"/>
        </w:rPr>
      </w:pPr>
      <w:r>
        <w:rPr>
          <w:sz w:val="22"/>
        </w:rPr>
        <w:t>La</w:t>
      </w:r>
      <w:r>
        <w:rPr>
          <w:spacing w:val="-11"/>
          <w:sz w:val="22"/>
        </w:rPr>
        <w:t> </w:t>
      </w:r>
      <w:r>
        <w:rPr>
          <w:sz w:val="22"/>
        </w:rPr>
        <w:t>localització</w:t>
      </w:r>
      <w:r>
        <w:rPr>
          <w:spacing w:val="-11"/>
          <w:sz w:val="22"/>
        </w:rPr>
        <w:t> </w:t>
      </w:r>
      <w:r>
        <w:rPr>
          <w:sz w:val="22"/>
        </w:rPr>
        <w:t>i</w:t>
      </w:r>
      <w:r>
        <w:rPr>
          <w:spacing w:val="-11"/>
          <w:sz w:val="22"/>
        </w:rPr>
        <w:t> </w:t>
      </w:r>
      <w:r>
        <w:rPr>
          <w:sz w:val="22"/>
        </w:rPr>
        <w:t>reparació</w:t>
      </w:r>
      <w:r>
        <w:rPr>
          <w:spacing w:val="-11"/>
          <w:sz w:val="22"/>
        </w:rPr>
        <w:t> </w:t>
      </w:r>
      <w:r>
        <w:rPr>
          <w:sz w:val="22"/>
        </w:rPr>
        <w:t>d'avaries</w:t>
      </w:r>
      <w:r>
        <w:rPr>
          <w:spacing w:val="-11"/>
          <w:sz w:val="22"/>
        </w:rPr>
        <w:t> </w:t>
      </w:r>
      <w:r>
        <w:rPr>
          <w:sz w:val="22"/>
        </w:rPr>
        <w:t>en</w:t>
      </w:r>
      <w:r>
        <w:rPr>
          <w:spacing w:val="-11"/>
          <w:sz w:val="22"/>
        </w:rPr>
        <w:t> </w:t>
      </w:r>
      <w:r>
        <w:rPr>
          <w:sz w:val="22"/>
        </w:rPr>
        <w:t>les</w:t>
      </w:r>
      <w:r>
        <w:rPr>
          <w:spacing w:val="-11"/>
          <w:sz w:val="22"/>
        </w:rPr>
        <w:t> </w:t>
      </w:r>
      <w:r>
        <w:rPr>
          <w:sz w:val="22"/>
        </w:rPr>
        <w:t>instal·lacions</w:t>
      </w:r>
      <w:r>
        <w:rPr>
          <w:spacing w:val="-11"/>
          <w:sz w:val="22"/>
        </w:rPr>
        <w:t> </w:t>
      </w:r>
      <w:r>
        <w:rPr>
          <w:sz w:val="22"/>
        </w:rPr>
        <w:t>i</w:t>
      </w:r>
      <w:r>
        <w:rPr>
          <w:spacing w:val="-11"/>
          <w:sz w:val="22"/>
        </w:rPr>
        <w:t> </w:t>
      </w:r>
      <w:r>
        <w:rPr>
          <w:sz w:val="22"/>
        </w:rPr>
        <w:t>sistemes</w:t>
      </w:r>
      <w:r>
        <w:rPr>
          <w:spacing w:val="-11"/>
          <w:sz w:val="22"/>
        </w:rPr>
        <w:t> </w:t>
      </w:r>
      <w:r>
        <w:rPr>
          <w:sz w:val="22"/>
        </w:rPr>
        <w:t>de</w:t>
      </w:r>
      <w:r>
        <w:rPr>
          <w:spacing w:val="-11"/>
          <w:sz w:val="22"/>
        </w:rPr>
        <w:t> </w:t>
      </w:r>
      <w:r>
        <w:rPr>
          <w:sz w:val="22"/>
        </w:rPr>
        <w:t>fred</w:t>
      </w:r>
      <w:r>
        <w:rPr>
          <w:spacing w:val="-11"/>
          <w:sz w:val="22"/>
        </w:rPr>
        <w:t> </w:t>
      </w:r>
      <w:r>
        <w:rPr>
          <w:sz w:val="22"/>
        </w:rPr>
        <w:t>i </w:t>
      </w:r>
      <w:r>
        <w:rPr>
          <w:spacing w:val="-2"/>
          <w:sz w:val="22"/>
        </w:rPr>
        <w:t>climatització.</w:t>
      </w:r>
    </w:p>
    <w:p>
      <w:pPr>
        <w:pStyle w:val="ListParagraph"/>
        <w:numPr>
          <w:ilvl w:val="0"/>
          <w:numId w:val="101"/>
        </w:numPr>
        <w:tabs>
          <w:tab w:pos="884" w:val="left" w:leader="none"/>
        </w:tabs>
        <w:spacing w:line="240" w:lineRule="auto" w:before="6" w:after="0"/>
        <w:ind w:left="884" w:right="0" w:hanging="359"/>
        <w:jc w:val="left"/>
        <w:rPr>
          <w:sz w:val="22"/>
        </w:rPr>
      </w:pPr>
      <w:r>
        <w:rPr>
          <w:sz w:val="22"/>
        </w:rPr>
        <w:t>L'aplicació</w:t>
      </w:r>
      <w:r>
        <w:rPr>
          <w:spacing w:val="-11"/>
          <w:sz w:val="22"/>
        </w:rPr>
        <w:t> </w:t>
      </w:r>
      <w:r>
        <w:rPr>
          <w:sz w:val="22"/>
        </w:rPr>
        <w:t>de</w:t>
      </w:r>
      <w:r>
        <w:rPr>
          <w:spacing w:val="-10"/>
          <w:sz w:val="22"/>
        </w:rPr>
        <w:t> </w:t>
      </w:r>
      <w:r>
        <w:rPr>
          <w:sz w:val="22"/>
        </w:rPr>
        <w:t>mètodes</w:t>
      </w:r>
      <w:r>
        <w:rPr>
          <w:spacing w:val="-10"/>
          <w:sz w:val="22"/>
        </w:rPr>
        <w:t> </w:t>
      </w:r>
      <w:r>
        <w:rPr>
          <w:sz w:val="22"/>
        </w:rPr>
        <w:t>de</w:t>
      </w:r>
      <w:r>
        <w:rPr>
          <w:spacing w:val="-10"/>
          <w:sz w:val="22"/>
        </w:rPr>
        <w:t> </w:t>
      </w:r>
      <w:r>
        <w:rPr>
          <w:sz w:val="22"/>
        </w:rPr>
        <w:t>desmuntatge</w:t>
      </w:r>
      <w:r>
        <w:rPr>
          <w:spacing w:val="-11"/>
          <w:sz w:val="22"/>
        </w:rPr>
        <w:t> </w:t>
      </w:r>
      <w:r>
        <w:rPr>
          <w:sz w:val="22"/>
        </w:rPr>
        <w:t>i</w:t>
      </w:r>
      <w:r>
        <w:rPr>
          <w:spacing w:val="-10"/>
          <w:sz w:val="22"/>
        </w:rPr>
        <w:t> </w:t>
      </w:r>
      <w:r>
        <w:rPr>
          <w:sz w:val="22"/>
        </w:rPr>
        <w:t>muntatge</w:t>
      </w:r>
      <w:r>
        <w:rPr>
          <w:spacing w:val="-10"/>
          <w:sz w:val="22"/>
        </w:rPr>
        <w:t> </w:t>
      </w:r>
      <w:r>
        <w:rPr>
          <w:sz w:val="22"/>
        </w:rPr>
        <w:t>d'elements</w:t>
      </w:r>
      <w:r>
        <w:rPr>
          <w:spacing w:val="-10"/>
          <w:sz w:val="22"/>
        </w:rPr>
        <w:t> </w:t>
      </w:r>
      <w:r>
        <w:rPr>
          <w:sz w:val="22"/>
        </w:rPr>
        <w:t>i</w:t>
      </w:r>
      <w:r>
        <w:rPr>
          <w:spacing w:val="-10"/>
          <w:sz w:val="22"/>
        </w:rPr>
        <w:t> </w:t>
      </w:r>
      <w:r>
        <w:rPr>
          <w:spacing w:val="-2"/>
          <w:sz w:val="22"/>
        </w:rPr>
        <w:t>equips.</w:t>
      </w:r>
    </w:p>
    <w:p>
      <w:pPr>
        <w:pStyle w:val="ListParagraph"/>
        <w:numPr>
          <w:ilvl w:val="0"/>
          <w:numId w:val="101"/>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utilització</w:t>
      </w:r>
      <w:r>
        <w:rPr>
          <w:spacing w:val="-9"/>
          <w:sz w:val="22"/>
        </w:rPr>
        <w:t> </w:t>
      </w:r>
      <w:r>
        <w:rPr>
          <w:sz w:val="22"/>
        </w:rPr>
        <w:t>d'instruments</w:t>
      </w:r>
      <w:r>
        <w:rPr>
          <w:spacing w:val="-9"/>
          <w:sz w:val="22"/>
        </w:rPr>
        <w:t> </w:t>
      </w:r>
      <w:r>
        <w:rPr>
          <w:sz w:val="22"/>
        </w:rPr>
        <w:t>de</w:t>
      </w:r>
      <w:r>
        <w:rPr>
          <w:spacing w:val="-9"/>
          <w:sz w:val="22"/>
        </w:rPr>
        <w:t> </w:t>
      </w:r>
      <w:r>
        <w:rPr>
          <w:sz w:val="22"/>
        </w:rPr>
        <w:t>mesura</w:t>
      </w:r>
      <w:r>
        <w:rPr>
          <w:spacing w:val="-9"/>
          <w:sz w:val="22"/>
        </w:rPr>
        <w:t> </w:t>
      </w:r>
      <w:r>
        <w:rPr>
          <w:sz w:val="22"/>
        </w:rPr>
        <w:t>per</w:t>
      </w:r>
      <w:r>
        <w:rPr>
          <w:spacing w:val="-9"/>
          <w:sz w:val="22"/>
        </w:rPr>
        <w:t> </w:t>
      </w:r>
      <w:r>
        <w:rPr>
          <w:sz w:val="22"/>
        </w:rPr>
        <w:t>a</w:t>
      </w:r>
      <w:r>
        <w:rPr>
          <w:spacing w:val="-9"/>
          <w:sz w:val="22"/>
        </w:rPr>
        <w:t> </w:t>
      </w:r>
      <w:r>
        <w:rPr>
          <w:sz w:val="22"/>
        </w:rPr>
        <w:t>obtenir</w:t>
      </w:r>
      <w:r>
        <w:rPr>
          <w:spacing w:val="-9"/>
          <w:sz w:val="22"/>
        </w:rPr>
        <w:t> </w:t>
      </w:r>
      <w:r>
        <w:rPr>
          <w:sz w:val="22"/>
        </w:rPr>
        <w:t>paràmetres</w:t>
      </w:r>
      <w:r>
        <w:rPr>
          <w:spacing w:val="-9"/>
          <w:sz w:val="22"/>
        </w:rPr>
        <w:t> </w:t>
      </w:r>
      <w:r>
        <w:rPr>
          <w:sz w:val="22"/>
        </w:rPr>
        <w:t>de</w:t>
      </w:r>
      <w:r>
        <w:rPr>
          <w:spacing w:val="-8"/>
          <w:sz w:val="22"/>
        </w:rPr>
        <w:t> </w:t>
      </w:r>
      <w:r>
        <w:rPr>
          <w:spacing w:val="-2"/>
          <w:sz w:val="22"/>
        </w:rPr>
        <w:t>funcionament.</w:t>
      </w:r>
    </w:p>
    <w:p>
      <w:pPr>
        <w:pStyle w:val="ListParagraph"/>
        <w:numPr>
          <w:ilvl w:val="0"/>
          <w:numId w:val="101"/>
        </w:numPr>
        <w:tabs>
          <w:tab w:pos="885" w:val="left" w:leader="none"/>
        </w:tabs>
        <w:spacing w:line="247" w:lineRule="auto" w:before="6" w:after="0"/>
        <w:ind w:left="885" w:right="1547" w:hanging="360"/>
        <w:jc w:val="left"/>
        <w:rPr>
          <w:sz w:val="22"/>
        </w:rPr>
      </w:pPr>
      <w:r>
        <w:rPr>
          <w:sz w:val="22"/>
        </w:rPr>
        <w:t>L'organització</w:t>
      </w:r>
      <w:r>
        <w:rPr>
          <w:spacing w:val="-12"/>
          <w:sz w:val="22"/>
        </w:rPr>
        <w:t> </w:t>
      </w:r>
      <w:r>
        <w:rPr>
          <w:sz w:val="22"/>
        </w:rPr>
        <w:t>de</w:t>
      </w:r>
      <w:r>
        <w:rPr>
          <w:spacing w:val="-12"/>
          <w:sz w:val="22"/>
        </w:rPr>
        <w:t> </w:t>
      </w:r>
      <w:r>
        <w:rPr>
          <w:sz w:val="22"/>
        </w:rPr>
        <w:t>visites</w:t>
      </w:r>
      <w:r>
        <w:rPr>
          <w:spacing w:val="-12"/>
          <w:sz w:val="22"/>
        </w:rPr>
        <w:t> </w:t>
      </w:r>
      <w:r>
        <w:rPr>
          <w:sz w:val="22"/>
        </w:rPr>
        <w:t>a</w:t>
      </w:r>
      <w:r>
        <w:rPr>
          <w:spacing w:val="-12"/>
          <w:sz w:val="22"/>
        </w:rPr>
        <w:t> </w:t>
      </w:r>
      <w:r>
        <w:rPr>
          <w:sz w:val="22"/>
        </w:rPr>
        <w:t>instal·lacions</w:t>
      </w:r>
      <w:r>
        <w:rPr>
          <w:spacing w:val="-12"/>
          <w:sz w:val="22"/>
        </w:rPr>
        <w:t> </w:t>
      </w:r>
      <w:r>
        <w:rPr>
          <w:sz w:val="22"/>
        </w:rPr>
        <w:t>i</w:t>
      </w:r>
      <w:r>
        <w:rPr>
          <w:spacing w:val="-12"/>
          <w:sz w:val="22"/>
        </w:rPr>
        <w:t> </w:t>
      </w:r>
      <w:r>
        <w:rPr>
          <w:sz w:val="22"/>
        </w:rPr>
        <w:t>sistemes</w:t>
      </w:r>
      <w:r>
        <w:rPr>
          <w:spacing w:val="-12"/>
          <w:sz w:val="22"/>
        </w:rPr>
        <w:t> </w:t>
      </w:r>
      <w:r>
        <w:rPr>
          <w:sz w:val="22"/>
        </w:rPr>
        <w:t>de</w:t>
      </w:r>
      <w:r>
        <w:rPr>
          <w:spacing w:val="-12"/>
          <w:sz w:val="22"/>
        </w:rPr>
        <w:t> </w:t>
      </w:r>
      <w:r>
        <w:rPr>
          <w:sz w:val="22"/>
        </w:rPr>
        <w:t>fred</w:t>
      </w:r>
      <w:r>
        <w:rPr>
          <w:spacing w:val="-12"/>
          <w:sz w:val="22"/>
        </w:rPr>
        <w:t> </w:t>
      </w:r>
      <w:r>
        <w:rPr>
          <w:sz w:val="22"/>
        </w:rPr>
        <w:t>i</w:t>
      </w:r>
      <w:r>
        <w:rPr>
          <w:spacing w:val="-12"/>
          <w:sz w:val="22"/>
        </w:rPr>
        <w:t> </w:t>
      </w:r>
      <w:r>
        <w:rPr>
          <w:sz w:val="22"/>
        </w:rPr>
        <w:t>climatització d'embarcacions a la zona.</w:t>
      </w:r>
    </w:p>
    <w:p>
      <w:pPr>
        <w:pStyle w:val="Heading1"/>
        <w:spacing w:line="247" w:lineRule="auto" w:before="248"/>
      </w:pPr>
      <w:r>
        <w:rPr>
          <w:spacing w:val="-2"/>
        </w:rPr>
        <w:t>1621</w:t>
      </w:r>
      <w:r>
        <w:rPr>
          <w:spacing w:val="-9"/>
        </w:rPr>
        <w:t> </w:t>
      </w:r>
      <w:r>
        <w:rPr>
          <w:spacing w:val="-2"/>
        </w:rPr>
        <w:t>-</w:t>
      </w:r>
      <w:r>
        <w:rPr>
          <w:spacing w:val="-9"/>
        </w:rPr>
        <w:t> </w:t>
      </w:r>
      <w:r>
        <w:rPr>
          <w:spacing w:val="-2"/>
        </w:rPr>
        <w:t>MANTENIMENT</w:t>
      </w:r>
      <w:r>
        <w:rPr>
          <w:spacing w:val="-9"/>
        </w:rPr>
        <w:t> </w:t>
      </w:r>
      <w:r>
        <w:rPr>
          <w:spacing w:val="-2"/>
        </w:rPr>
        <w:t>DE</w:t>
      </w:r>
      <w:r>
        <w:rPr>
          <w:spacing w:val="-9"/>
        </w:rPr>
        <w:t> </w:t>
      </w:r>
      <w:r>
        <w:rPr>
          <w:spacing w:val="-2"/>
        </w:rPr>
        <w:t>SUPERFÍCIES</w:t>
      </w:r>
      <w:r>
        <w:rPr>
          <w:spacing w:val="-9"/>
        </w:rPr>
        <w:t> </w:t>
      </w:r>
      <w:r>
        <w:rPr>
          <w:spacing w:val="-2"/>
        </w:rPr>
        <w:t>I</w:t>
      </w:r>
      <w:r>
        <w:rPr>
          <w:spacing w:val="-9"/>
        </w:rPr>
        <w:t> </w:t>
      </w:r>
      <w:r>
        <w:rPr>
          <w:spacing w:val="-2"/>
        </w:rPr>
        <w:t>ELEMENTS</w:t>
      </w:r>
      <w:r>
        <w:rPr>
          <w:spacing w:val="-9"/>
        </w:rPr>
        <w:t> </w:t>
      </w:r>
      <w:r>
        <w:rPr>
          <w:spacing w:val="-2"/>
        </w:rPr>
        <w:t>DE</w:t>
      </w:r>
      <w:r>
        <w:rPr>
          <w:spacing w:val="-9"/>
        </w:rPr>
        <w:t> </w:t>
      </w:r>
      <w:r>
        <w:rPr>
          <w:spacing w:val="-2"/>
        </w:rPr>
        <w:t>MATERIALS</w:t>
      </w:r>
      <w:r>
        <w:rPr>
          <w:spacing w:val="-9"/>
        </w:rPr>
        <w:t> </w:t>
      </w:r>
      <w:r>
        <w:rPr>
          <w:spacing w:val="-2"/>
        </w:rPr>
        <w:t>COMPOSTOS </w:t>
      </w:r>
      <w:r>
        <w:rPr/>
        <w:t>D’EMBARCACIONS</w:t>
      </w:r>
      <w:r>
        <w:rPr>
          <w:spacing w:val="-14"/>
        </w:rPr>
        <w:t> </w:t>
      </w:r>
      <w:r>
        <w:rPr/>
        <w:t>D’ESBARJO</w:t>
      </w:r>
    </w:p>
    <w:p>
      <w:pPr>
        <w:spacing w:line="251" w:lineRule="exact"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after="0"/>
        <w:sectPr>
          <w:pgSz w:w="11910" w:h="16840"/>
          <w:pgMar w:header="2921" w:footer="1906" w:top="3880" w:bottom="2100" w:left="1275" w:right="1275"/>
        </w:sectPr>
      </w:pPr>
    </w:p>
    <w:p>
      <w:pPr>
        <w:spacing w:before="74"/>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102"/>
        </w:numPr>
        <w:tabs>
          <w:tab w:pos="883" w:val="left" w:leader="none"/>
          <w:tab w:pos="885" w:val="left" w:leader="none"/>
        </w:tabs>
        <w:spacing w:line="247" w:lineRule="auto" w:before="7" w:after="0"/>
        <w:ind w:left="885" w:right="1018" w:hanging="360"/>
        <w:jc w:val="left"/>
        <w:rPr>
          <w:sz w:val="22"/>
        </w:rPr>
      </w:pPr>
      <w:r>
        <w:rPr>
          <w:sz w:val="22"/>
        </w:rPr>
        <w:t>Caracteritza,</w:t>
      </w:r>
      <w:r>
        <w:rPr>
          <w:spacing w:val="-11"/>
          <w:sz w:val="22"/>
        </w:rPr>
        <w:t> </w:t>
      </w:r>
      <w:r>
        <w:rPr>
          <w:sz w:val="22"/>
        </w:rPr>
        <w:t>amb</w:t>
      </w:r>
      <w:r>
        <w:rPr>
          <w:spacing w:val="-11"/>
          <w:sz w:val="22"/>
        </w:rPr>
        <w:t> </w:t>
      </w:r>
      <w:r>
        <w:rPr>
          <w:sz w:val="22"/>
        </w:rPr>
        <w:t>l'ajuda</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associada,</w:t>
      </w:r>
      <w:r>
        <w:rPr>
          <w:spacing w:val="-11"/>
          <w:sz w:val="22"/>
        </w:rPr>
        <w:t> </w:t>
      </w:r>
      <w:r>
        <w:rPr>
          <w:sz w:val="22"/>
        </w:rPr>
        <w:t>les</w:t>
      </w:r>
      <w:r>
        <w:rPr>
          <w:spacing w:val="-11"/>
          <w:sz w:val="22"/>
        </w:rPr>
        <w:t> </w:t>
      </w:r>
      <w:r>
        <w:rPr>
          <w:sz w:val="22"/>
        </w:rPr>
        <w:t>matèries primeres</w:t>
      </w:r>
      <w:r>
        <w:rPr>
          <w:spacing w:val="-7"/>
          <w:sz w:val="22"/>
        </w:rPr>
        <w:t> </w:t>
      </w:r>
      <w:r>
        <w:rPr>
          <w:sz w:val="22"/>
        </w:rPr>
        <w:t>que</w:t>
      </w:r>
      <w:r>
        <w:rPr>
          <w:spacing w:val="-7"/>
          <w:sz w:val="22"/>
        </w:rPr>
        <w:t> </w:t>
      </w:r>
      <w:r>
        <w:rPr>
          <w:sz w:val="22"/>
        </w:rPr>
        <w:t>intervenen</w:t>
      </w:r>
      <w:r>
        <w:rPr>
          <w:spacing w:val="-7"/>
          <w:sz w:val="22"/>
        </w:rPr>
        <w:t> </w:t>
      </w:r>
      <w:r>
        <w:rPr>
          <w:sz w:val="22"/>
        </w:rPr>
        <w:t>en</w:t>
      </w:r>
      <w:r>
        <w:rPr>
          <w:spacing w:val="-7"/>
          <w:sz w:val="22"/>
        </w:rPr>
        <w:t> </w:t>
      </w:r>
      <w:r>
        <w:rPr>
          <w:sz w:val="22"/>
        </w:rPr>
        <w:t>la</w:t>
      </w:r>
      <w:r>
        <w:rPr>
          <w:spacing w:val="-7"/>
          <w:sz w:val="22"/>
        </w:rPr>
        <w:t> </w:t>
      </w:r>
      <w:r>
        <w:rPr>
          <w:sz w:val="22"/>
        </w:rPr>
        <w:t>fabricació</w:t>
      </w:r>
      <w:r>
        <w:rPr>
          <w:spacing w:val="-7"/>
          <w:sz w:val="22"/>
        </w:rPr>
        <w:t> </w:t>
      </w:r>
      <w:r>
        <w:rPr>
          <w:sz w:val="22"/>
        </w:rPr>
        <w:t>d'elements</w:t>
      </w:r>
      <w:r>
        <w:rPr>
          <w:spacing w:val="-7"/>
          <w:sz w:val="22"/>
        </w:rPr>
        <w:t> </w:t>
      </w:r>
      <w:r>
        <w:rPr>
          <w:sz w:val="22"/>
        </w:rPr>
        <w:t>de</w:t>
      </w:r>
      <w:r>
        <w:rPr>
          <w:spacing w:val="-7"/>
          <w:sz w:val="22"/>
        </w:rPr>
        <w:t> </w:t>
      </w:r>
      <w:r>
        <w:rPr>
          <w:sz w:val="22"/>
        </w:rPr>
        <w:t>materials</w:t>
      </w:r>
      <w:r>
        <w:rPr>
          <w:spacing w:val="-7"/>
          <w:sz w:val="22"/>
        </w:rPr>
        <w:t> </w:t>
      </w:r>
      <w:r>
        <w:rPr>
          <w:sz w:val="22"/>
        </w:rPr>
        <w:t>compostos.</w:t>
      </w:r>
    </w:p>
    <w:p>
      <w:pPr>
        <w:pStyle w:val="BodyText"/>
        <w:spacing w:line="251" w:lineRule="exact"/>
        <w:ind w:left="165" w:firstLine="0"/>
      </w:pPr>
      <w:r>
        <w:rPr/>
        <w:t>Criteris</w:t>
      </w:r>
      <w:r>
        <w:rPr>
          <w:spacing w:val="-7"/>
        </w:rPr>
        <w:t> </w:t>
      </w:r>
      <w:r>
        <w:rPr>
          <w:spacing w:val="-2"/>
        </w:rPr>
        <w:t>d'avaluació:</w:t>
      </w:r>
    </w:p>
    <w:p>
      <w:pPr>
        <w:pStyle w:val="ListParagraph"/>
        <w:numPr>
          <w:ilvl w:val="1"/>
          <w:numId w:val="102"/>
        </w:numPr>
        <w:tabs>
          <w:tab w:pos="885" w:val="left" w:leader="none"/>
        </w:tabs>
        <w:spacing w:line="240" w:lineRule="auto" w:before="6" w:after="0"/>
        <w:ind w:left="885" w:right="621"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diferents</w:t>
      </w:r>
      <w:r>
        <w:rPr>
          <w:spacing w:val="-12"/>
          <w:sz w:val="22"/>
        </w:rPr>
        <w:t> </w:t>
      </w:r>
      <w:r>
        <w:rPr>
          <w:sz w:val="22"/>
        </w:rPr>
        <w:t>materials</w:t>
      </w:r>
      <w:r>
        <w:rPr>
          <w:spacing w:val="-12"/>
          <w:sz w:val="22"/>
        </w:rPr>
        <w:t> </w:t>
      </w:r>
      <w:r>
        <w:rPr>
          <w:sz w:val="22"/>
        </w:rPr>
        <w:t>compostos</w:t>
      </w:r>
      <w:r>
        <w:rPr>
          <w:spacing w:val="-12"/>
          <w:sz w:val="22"/>
        </w:rPr>
        <w:t> </w:t>
      </w:r>
      <w:r>
        <w:rPr>
          <w:sz w:val="22"/>
        </w:rPr>
        <w:t>(composites),</w:t>
      </w:r>
      <w:r>
        <w:rPr>
          <w:spacing w:val="-12"/>
          <w:sz w:val="22"/>
        </w:rPr>
        <w:t> </w:t>
      </w:r>
      <w:r>
        <w:rPr>
          <w:sz w:val="22"/>
        </w:rPr>
        <w:t>descrivint-ne</w:t>
      </w:r>
      <w:r>
        <w:rPr>
          <w:spacing w:val="-12"/>
          <w:sz w:val="22"/>
        </w:rPr>
        <w:t> </w:t>
      </w:r>
      <w:r>
        <w:rPr>
          <w:sz w:val="22"/>
        </w:rPr>
        <w:t>les </w:t>
      </w:r>
      <w:r>
        <w:rPr>
          <w:spacing w:val="-2"/>
          <w:sz w:val="22"/>
        </w:rPr>
        <w:t>característiques.</w:t>
      </w:r>
    </w:p>
    <w:p>
      <w:pPr>
        <w:pStyle w:val="ListParagraph"/>
        <w:numPr>
          <w:ilvl w:val="1"/>
          <w:numId w:val="102"/>
        </w:numPr>
        <w:tabs>
          <w:tab w:pos="885" w:val="left" w:leader="none"/>
        </w:tabs>
        <w:spacing w:line="247" w:lineRule="auto" w:before="7" w:after="0"/>
        <w:ind w:left="885" w:right="17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resines,</w:t>
      </w:r>
      <w:r>
        <w:rPr>
          <w:spacing w:val="-10"/>
          <w:sz w:val="22"/>
        </w:rPr>
        <w:t> </w:t>
      </w:r>
      <w:r>
        <w:rPr>
          <w:sz w:val="22"/>
        </w:rPr>
        <w:t>diferenciant-les</w:t>
      </w:r>
      <w:r>
        <w:rPr>
          <w:spacing w:val="-10"/>
          <w:sz w:val="22"/>
        </w:rPr>
        <w:t> </w:t>
      </w:r>
      <w:r>
        <w:rPr>
          <w:sz w:val="22"/>
        </w:rPr>
        <w:t>per</w:t>
      </w:r>
      <w:r>
        <w:rPr>
          <w:spacing w:val="-10"/>
          <w:sz w:val="22"/>
        </w:rPr>
        <w:t> </w:t>
      </w:r>
      <w:r>
        <w:rPr>
          <w:sz w:val="22"/>
        </w:rPr>
        <w:t>la</w:t>
      </w:r>
      <w:r>
        <w:rPr>
          <w:spacing w:val="-10"/>
          <w:sz w:val="22"/>
        </w:rPr>
        <w:t> </w:t>
      </w:r>
      <w:r>
        <w:rPr>
          <w:sz w:val="22"/>
        </w:rPr>
        <w:t>seva</w:t>
      </w:r>
      <w:r>
        <w:rPr>
          <w:spacing w:val="-10"/>
          <w:sz w:val="22"/>
        </w:rPr>
        <w:t> </w:t>
      </w:r>
      <w:r>
        <w:rPr>
          <w:sz w:val="22"/>
        </w:rPr>
        <w:t>composició, característiques tècniques i mecàniques: polièster, viniléster i epoxi.</w:t>
      </w:r>
    </w:p>
    <w:p>
      <w:pPr>
        <w:pStyle w:val="ListParagraph"/>
        <w:numPr>
          <w:ilvl w:val="1"/>
          <w:numId w:val="102"/>
        </w:numPr>
        <w:tabs>
          <w:tab w:pos="885" w:val="left" w:leader="none"/>
        </w:tabs>
        <w:spacing w:line="242" w:lineRule="auto" w:before="0" w:after="0"/>
        <w:ind w:left="885" w:right="678" w:hanging="360"/>
        <w:jc w:val="both"/>
        <w:rPr>
          <w:sz w:val="22"/>
        </w:rPr>
      </w:pPr>
      <w:r>
        <w:rPr>
          <w:sz w:val="22"/>
        </w:rPr>
        <w:t>S'han</w:t>
      </w:r>
      <w:r>
        <w:rPr>
          <w:spacing w:val="-7"/>
          <w:sz w:val="22"/>
        </w:rPr>
        <w:t> </w:t>
      </w:r>
      <w:r>
        <w:rPr>
          <w:sz w:val="22"/>
        </w:rPr>
        <w:t>identificat</w:t>
      </w:r>
      <w:r>
        <w:rPr>
          <w:spacing w:val="-7"/>
          <w:sz w:val="22"/>
        </w:rPr>
        <w:t> </w:t>
      </w:r>
      <w:r>
        <w:rPr>
          <w:sz w:val="22"/>
        </w:rPr>
        <w:t>les</w:t>
      </w:r>
      <w:r>
        <w:rPr>
          <w:spacing w:val="-7"/>
          <w:sz w:val="22"/>
        </w:rPr>
        <w:t> </w:t>
      </w:r>
      <w:r>
        <w:rPr>
          <w:sz w:val="22"/>
        </w:rPr>
        <w:t>fibres</w:t>
      </w:r>
      <w:r>
        <w:rPr>
          <w:spacing w:val="-7"/>
          <w:sz w:val="22"/>
        </w:rPr>
        <w:t> </w:t>
      </w:r>
      <w:r>
        <w:rPr>
          <w:sz w:val="22"/>
        </w:rPr>
        <w:t>que</w:t>
      </w:r>
      <w:r>
        <w:rPr>
          <w:spacing w:val="-7"/>
          <w:sz w:val="22"/>
        </w:rPr>
        <w:t> </w:t>
      </w:r>
      <w:r>
        <w:rPr>
          <w:sz w:val="22"/>
        </w:rPr>
        <w:t>s'utilitzen</w:t>
      </w:r>
      <w:r>
        <w:rPr>
          <w:spacing w:val="-7"/>
          <w:sz w:val="22"/>
        </w:rPr>
        <w:t> </w:t>
      </w:r>
      <w:r>
        <w:rPr>
          <w:sz w:val="22"/>
        </w:rPr>
        <w:t>al</w:t>
      </w:r>
      <w:r>
        <w:rPr>
          <w:spacing w:val="-7"/>
          <w:sz w:val="22"/>
        </w:rPr>
        <w:t> </w:t>
      </w:r>
      <w:r>
        <w:rPr>
          <w:sz w:val="22"/>
        </w:rPr>
        <w:t>taller</w:t>
      </w:r>
      <w:r>
        <w:rPr>
          <w:spacing w:val="-7"/>
          <w:sz w:val="22"/>
        </w:rPr>
        <w:t> </w:t>
      </w:r>
      <w:r>
        <w:rPr>
          <w:sz w:val="22"/>
        </w:rPr>
        <w:t>de</w:t>
      </w:r>
      <w:r>
        <w:rPr>
          <w:spacing w:val="-7"/>
          <w:sz w:val="22"/>
        </w:rPr>
        <w:t> </w:t>
      </w:r>
      <w:r>
        <w:rPr>
          <w:sz w:val="22"/>
        </w:rPr>
        <w:t>materials</w:t>
      </w:r>
      <w:r>
        <w:rPr>
          <w:spacing w:val="-7"/>
          <w:sz w:val="22"/>
        </w:rPr>
        <w:t> </w:t>
      </w:r>
      <w:r>
        <w:rPr>
          <w:sz w:val="22"/>
        </w:rPr>
        <w:t>compostos</w:t>
      </w:r>
      <w:r>
        <w:rPr>
          <w:spacing w:val="-7"/>
          <w:sz w:val="22"/>
        </w:rPr>
        <w:t> </w:t>
      </w:r>
      <w:r>
        <w:rPr>
          <w:sz w:val="22"/>
        </w:rPr>
        <w:t>(teixits</w:t>
      </w:r>
      <w:r>
        <w:rPr>
          <w:spacing w:val="-7"/>
          <w:sz w:val="22"/>
        </w:rPr>
        <w:t> </w:t>
      </w:r>
      <w:r>
        <w:rPr>
          <w:sz w:val="22"/>
        </w:rPr>
        <w:t>i MAT)</w:t>
      </w:r>
      <w:r>
        <w:rPr>
          <w:spacing w:val="-10"/>
          <w:sz w:val="22"/>
        </w:rPr>
        <w:t> </w:t>
      </w:r>
      <w:r>
        <w:rPr>
          <w:sz w:val="22"/>
        </w:rPr>
        <w:t>diferenciant-les</w:t>
      </w:r>
      <w:r>
        <w:rPr>
          <w:spacing w:val="-10"/>
          <w:sz w:val="22"/>
        </w:rPr>
        <w:t> </w:t>
      </w:r>
      <w:r>
        <w:rPr>
          <w:sz w:val="22"/>
        </w:rPr>
        <w:t>per</w:t>
      </w:r>
      <w:r>
        <w:rPr>
          <w:spacing w:val="-10"/>
          <w:sz w:val="22"/>
        </w:rPr>
        <w:t> </w:t>
      </w:r>
      <w:r>
        <w:rPr>
          <w:sz w:val="22"/>
        </w:rPr>
        <w:t>la</w:t>
      </w:r>
      <w:r>
        <w:rPr>
          <w:spacing w:val="-10"/>
          <w:sz w:val="22"/>
        </w:rPr>
        <w:t> </w:t>
      </w:r>
      <w:r>
        <w:rPr>
          <w:sz w:val="22"/>
        </w:rPr>
        <w:t>seva</w:t>
      </w:r>
      <w:r>
        <w:rPr>
          <w:spacing w:val="-10"/>
          <w:sz w:val="22"/>
        </w:rPr>
        <w:t> </w:t>
      </w:r>
      <w:r>
        <w:rPr>
          <w:sz w:val="22"/>
        </w:rPr>
        <w:t>estructura</w:t>
      </w:r>
      <w:r>
        <w:rPr>
          <w:spacing w:val="-10"/>
          <w:sz w:val="22"/>
        </w:rPr>
        <w:t> </w:t>
      </w:r>
      <w:r>
        <w:rPr>
          <w:sz w:val="22"/>
        </w:rPr>
        <w:t>i</w:t>
      </w:r>
      <w:r>
        <w:rPr>
          <w:spacing w:val="-10"/>
          <w:sz w:val="22"/>
        </w:rPr>
        <w:t> </w:t>
      </w:r>
      <w:r>
        <w:rPr>
          <w:sz w:val="22"/>
        </w:rPr>
        <w:t>composició</w:t>
      </w:r>
      <w:r>
        <w:rPr>
          <w:spacing w:val="-10"/>
          <w:sz w:val="22"/>
        </w:rPr>
        <w:t> </w:t>
      </w:r>
      <w:r>
        <w:rPr>
          <w:sz w:val="22"/>
        </w:rPr>
        <w:t>en</w:t>
      </w:r>
      <w:r>
        <w:rPr>
          <w:spacing w:val="-10"/>
          <w:sz w:val="22"/>
        </w:rPr>
        <w:t> </w:t>
      </w:r>
      <w:r>
        <w:rPr>
          <w:sz w:val="22"/>
        </w:rPr>
        <w:t>els</w:t>
      </w:r>
      <w:r>
        <w:rPr>
          <w:spacing w:val="-10"/>
          <w:sz w:val="22"/>
        </w:rPr>
        <w:t> </w:t>
      </w:r>
      <w:r>
        <w:rPr>
          <w:sz w:val="22"/>
        </w:rPr>
        <w:t>diversos</w:t>
      </w:r>
      <w:r>
        <w:rPr>
          <w:spacing w:val="-10"/>
          <w:sz w:val="22"/>
        </w:rPr>
        <w:t> </w:t>
      </w:r>
      <w:r>
        <w:rPr>
          <w:sz w:val="22"/>
        </w:rPr>
        <w:t>formats </w:t>
      </w:r>
      <w:r>
        <w:rPr>
          <w:spacing w:val="-2"/>
          <w:sz w:val="22"/>
        </w:rPr>
        <w:t>comercials.</w:t>
      </w:r>
    </w:p>
    <w:p>
      <w:pPr>
        <w:pStyle w:val="ListParagraph"/>
        <w:numPr>
          <w:ilvl w:val="1"/>
          <w:numId w:val="102"/>
        </w:numPr>
        <w:tabs>
          <w:tab w:pos="885" w:val="left" w:leader="none"/>
        </w:tabs>
        <w:spacing w:line="247" w:lineRule="auto" w:before="3" w:after="0"/>
        <w:ind w:left="885" w:right="369"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materials</w:t>
      </w:r>
      <w:r>
        <w:rPr>
          <w:spacing w:val="-12"/>
          <w:sz w:val="22"/>
        </w:rPr>
        <w:t> </w:t>
      </w:r>
      <w:r>
        <w:rPr>
          <w:sz w:val="22"/>
        </w:rPr>
        <w:t>sintètics</w:t>
      </w:r>
      <w:r>
        <w:rPr>
          <w:spacing w:val="-12"/>
          <w:sz w:val="22"/>
        </w:rPr>
        <w:t> </w:t>
      </w:r>
      <w:r>
        <w:rPr>
          <w:sz w:val="22"/>
        </w:rPr>
        <w:t>de</w:t>
      </w:r>
      <w:r>
        <w:rPr>
          <w:spacing w:val="-12"/>
          <w:sz w:val="22"/>
        </w:rPr>
        <w:t> </w:t>
      </w:r>
      <w:r>
        <w:rPr>
          <w:sz w:val="22"/>
        </w:rPr>
        <w:t>cel·la</w:t>
      </w:r>
      <w:r>
        <w:rPr>
          <w:spacing w:val="-12"/>
          <w:sz w:val="22"/>
        </w:rPr>
        <w:t> </w:t>
      </w:r>
      <w:r>
        <w:rPr>
          <w:sz w:val="22"/>
        </w:rPr>
        <w:t>tancada</w:t>
      </w:r>
      <w:r>
        <w:rPr>
          <w:spacing w:val="-12"/>
          <w:sz w:val="22"/>
        </w:rPr>
        <w:t> </w:t>
      </w:r>
      <w:r>
        <w:rPr>
          <w:sz w:val="22"/>
        </w:rPr>
        <w:t>i</w:t>
      </w:r>
      <w:r>
        <w:rPr>
          <w:spacing w:val="-12"/>
          <w:sz w:val="22"/>
        </w:rPr>
        <w:t> </w:t>
      </w:r>
      <w:r>
        <w:rPr>
          <w:sz w:val="22"/>
        </w:rPr>
        <w:t>cel·la</w:t>
      </w:r>
      <w:r>
        <w:rPr>
          <w:spacing w:val="-12"/>
          <w:sz w:val="22"/>
        </w:rPr>
        <w:t> </w:t>
      </w:r>
      <w:r>
        <w:rPr>
          <w:sz w:val="22"/>
        </w:rPr>
        <w:t>oberta</w:t>
      </w:r>
      <w:r>
        <w:rPr>
          <w:spacing w:val="-12"/>
          <w:sz w:val="22"/>
        </w:rPr>
        <w:t> </w:t>
      </w:r>
      <w:r>
        <w:rPr>
          <w:sz w:val="22"/>
        </w:rPr>
        <w:t>que</w:t>
      </w:r>
      <w:r>
        <w:rPr>
          <w:spacing w:val="-12"/>
          <w:sz w:val="22"/>
        </w:rPr>
        <w:t> </w:t>
      </w:r>
      <w:r>
        <w:rPr>
          <w:sz w:val="22"/>
        </w:rPr>
        <w:t>s'utilitzen com a nuclis per fer sandvitx i reforços estructurals, indicant les aplicacions més idònies per a cadascun d'ells.</w:t>
      </w:r>
    </w:p>
    <w:p>
      <w:pPr>
        <w:pStyle w:val="ListParagraph"/>
        <w:numPr>
          <w:ilvl w:val="1"/>
          <w:numId w:val="102"/>
        </w:numPr>
        <w:tabs>
          <w:tab w:pos="885" w:val="left" w:leader="none"/>
        </w:tabs>
        <w:spacing w:line="247" w:lineRule="auto" w:before="0" w:after="0"/>
        <w:ind w:left="885" w:right="250" w:hanging="360"/>
        <w:jc w:val="left"/>
        <w:rPr>
          <w:sz w:val="22"/>
        </w:rPr>
      </w:pPr>
      <w:r>
        <w:rPr>
          <w:sz w:val="22"/>
        </w:rPr>
        <w:t>S'han identificat els senyals de perill assignats als diferents materials emprats en la producció</w:t>
      </w:r>
      <w:r>
        <w:rPr>
          <w:spacing w:val="-10"/>
          <w:sz w:val="22"/>
        </w:rPr>
        <w:t> </w:t>
      </w:r>
      <w:r>
        <w:rPr>
          <w:sz w:val="22"/>
        </w:rPr>
        <w:t>i</w:t>
      </w:r>
      <w:r>
        <w:rPr>
          <w:spacing w:val="-10"/>
          <w:sz w:val="22"/>
        </w:rPr>
        <w:t> </w:t>
      </w:r>
      <w:r>
        <w:rPr>
          <w:sz w:val="22"/>
        </w:rPr>
        <w:t>relacionar-les</w:t>
      </w:r>
      <w:r>
        <w:rPr>
          <w:spacing w:val="-10"/>
          <w:sz w:val="22"/>
        </w:rPr>
        <w:t> </w:t>
      </w:r>
      <w:r>
        <w:rPr>
          <w:sz w:val="22"/>
        </w:rPr>
        <w:t>amb</w:t>
      </w:r>
      <w:r>
        <w:rPr>
          <w:spacing w:val="-10"/>
          <w:sz w:val="22"/>
        </w:rPr>
        <w:t> </w:t>
      </w:r>
      <w:r>
        <w:rPr>
          <w:sz w:val="22"/>
        </w:rPr>
        <w:t>les</w:t>
      </w:r>
      <w:r>
        <w:rPr>
          <w:spacing w:val="-10"/>
          <w:sz w:val="22"/>
        </w:rPr>
        <w:t> </w:t>
      </w:r>
      <w:r>
        <w:rPr>
          <w:sz w:val="22"/>
        </w:rPr>
        <w:t>mesures</w:t>
      </w:r>
      <w:r>
        <w:rPr>
          <w:spacing w:val="-10"/>
          <w:sz w:val="22"/>
        </w:rPr>
        <w:t> </w:t>
      </w:r>
      <w:r>
        <w:rPr>
          <w:sz w:val="22"/>
        </w:rPr>
        <w:t>oportunes</w:t>
      </w:r>
      <w:r>
        <w:rPr>
          <w:spacing w:val="-10"/>
          <w:sz w:val="22"/>
        </w:rPr>
        <w:t> </w:t>
      </w:r>
      <w:r>
        <w:rPr>
          <w:sz w:val="22"/>
        </w:rPr>
        <w:t>de</w:t>
      </w:r>
      <w:r>
        <w:rPr>
          <w:spacing w:val="-10"/>
          <w:sz w:val="22"/>
        </w:rPr>
        <w:t> </w:t>
      </w:r>
      <w:r>
        <w:rPr>
          <w:sz w:val="22"/>
        </w:rPr>
        <w:t>prevenció</w:t>
      </w:r>
      <w:r>
        <w:rPr>
          <w:spacing w:val="-10"/>
          <w:sz w:val="22"/>
        </w:rPr>
        <w:t> </w:t>
      </w:r>
      <w:r>
        <w:rPr>
          <w:sz w:val="22"/>
        </w:rPr>
        <w:t>i</w:t>
      </w:r>
      <w:r>
        <w:rPr>
          <w:spacing w:val="-10"/>
          <w:sz w:val="22"/>
        </w:rPr>
        <w:t> </w:t>
      </w:r>
      <w:r>
        <w:rPr>
          <w:sz w:val="22"/>
        </w:rPr>
        <w:t>protecció</w:t>
      </w:r>
      <w:r>
        <w:rPr>
          <w:spacing w:val="-10"/>
          <w:sz w:val="22"/>
        </w:rPr>
        <w:t> </w:t>
      </w:r>
      <w:r>
        <w:rPr>
          <w:sz w:val="22"/>
        </w:rPr>
        <w:t>durant el seu maneig.</w:t>
      </w:r>
    </w:p>
    <w:p>
      <w:pPr>
        <w:pStyle w:val="ListParagraph"/>
        <w:numPr>
          <w:ilvl w:val="1"/>
          <w:numId w:val="102"/>
        </w:numPr>
        <w:tabs>
          <w:tab w:pos="885" w:val="left" w:leader="none"/>
        </w:tabs>
        <w:spacing w:line="247" w:lineRule="auto" w:before="0" w:after="0"/>
        <w:ind w:left="885" w:right="816"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precaucions</w:t>
      </w:r>
      <w:r>
        <w:rPr>
          <w:spacing w:val="-11"/>
          <w:sz w:val="22"/>
        </w:rPr>
        <w:t> </w:t>
      </w:r>
      <w:r>
        <w:rPr>
          <w:sz w:val="22"/>
        </w:rPr>
        <w:t>a</w:t>
      </w:r>
      <w:r>
        <w:rPr>
          <w:spacing w:val="-11"/>
          <w:sz w:val="22"/>
        </w:rPr>
        <w:t> </w:t>
      </w:r>
      <w:r>
        <w:rPr>
          <w:sz w:val="22"/>
        </w:rPr>
        <w:t>observar</w:t>
      </w:r>
      <w:r>
        <w:rPr>
          <w:spacing w:val="-11"/>
          <w:sz w:val="22"/>
        </w:rPr>
        <w:t> </w:t>
      </w:r>
      <w:r>
        <w:rPr>
          <w:sz w:val="22"/>
        </w:rPr>
        <w:t>en</w:t>
      </w:r>
      <w:r>
        <w:rPr>
          <w:spacing w:val="-11"/>
          <w:sz w:val="22"/>
        </w:rPr>
        <w:t> </w:t>
      </w:r>
      <w:r>
        <w:rPr>
          <w:sz w:val="22"/>
        </w:rPr>
        <w:t>els</w:t>
      </w:r>
      <w:r>
        <w:rPr>
          <w:spacing w:val="-11"/>
          <w:sz w:val="22"/>
        </w:rPr>
        <w:t> </w:t>
      </w:r>
      <w:r>
        <w:rPr>
          <w:sz w:val="22"/>
        </w:rPr>
        <w:t>processos</w:t>
      </w:r>
      <w:r>
        <w:rPr>
          <w:spacing w:val="-11"/>
          <w:sz w:val="22"/>
        </w:rPr>
        <w:t> </w:t>
      </w:r>
      <w:r>
        <w:rPr>
          <w:sz w:val="22"/>
        </w:rPr>
        <w:t>d'emmagatzematge, manipulació i transport de materials a la producció.</w:t>
      </w:r>
    </w:p>
    <w:p>
      <w:pPr>
        <w:pStyle w:val="ListParagraph"/>
        <w:numPr>
          <w:ilvl w:val="1"/>
          <w:numId w:val="102"/>
        </w:numPr>
        <w:tabs>
          <w:tab w:pos="885" w:val="left" w:leader="none"/>
        </w:tabs>
        <w:spacing w:line="247" w:lineRule="auto" w:before="0" w:after="0"/>
        <w:ind w:left="885" w:right="807"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residus establertes per aconseguir el mínim impacte ambiental.</w:t>
      </w:r>
    </w:p>
    <w:p>
      <w:pPr>
        <w:pStyle w:val="ListParagraph"/>
        <w:numPr>
          <w:ilvl w:val="1"/>
          <w:numId w:val="102"/>
        </w:numPr>
        <w:tabs>
          <w:tab w:pos="885" w:val="left" w:leader="none"/>
        </w:tabs>
        <w:spacing w:line="240" w:lineRule="auto" w:before="0" w:after="0"/>
        <w:ind w:left="885" w:right="743"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caracteritzat</w:t>
      </w:r>
      <w:r>
        <w:rPr>
          <w:spacing w:val="-11"/>
          <w:sz w:val="22"/>
        </w:rPr>
        <w:t> </w:t>
      </w:r>
      <w:r>
        <w:rPr>
          <w:sz w:val="22"/>
        </w:rPr>
        <w:t>en</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les</w:t>
      </w:r>
      <w:r>
        <w:rPr>
          <w:spacing w:val="-11"/>
          <w:sz w:val="22"/>
        </w:rPr>
        <w:t> </w:t>
      </w:r>
      <w:r>
        <w:rPr>
          <w:sz w:val="22"/>
        </w:rPr>
        <w:t>diferents</w:t>
      </w:r>
      <w:r>
        <w:rPr>
          <w:spacing w:val="-11"/>
          <w:sz w:val="22"/>
        </w:rPr>
        <w:t> </w:t>
      </w:r>
      <w:r>
        <w:rPr>
          <w:sz w:val="22"/>
        </w:rPr>
        <w:t>matèries </w:t>
      </w:r>
      <w:r>
        <w:rPr>
          <w:spacing w:val="-2"/>
          <w:sz w:val="22"/>
        </w:rPr>
        <w:t>primeres.</w:t>
      </w:r>
    </w:p>
    <w:p>
      <w:pPr>
        <w:pStyle w:val="ListParagraph"/>
        <w:numPr>
          <w:ilvl w:val="1"/>
          <w:numId w:val="102"/>
        </w:numPr>
        <w:tabs>
          <w:tab w:pos="885" w:val="left" w:leader="none"/>
        </w:tabs>
        <w:spacing w:line="247" w:lineRule="auto" w:before="0" w:after="0"/>
        <w:ind w:left="885" w:right="349" w:hanging="360"/>
        <w:jc w:val="both"/>
        <w:rPr>
          <w:sz w:val="22"/>
        </w:rPr>
      </w:pPr>
      <w:r>
        <w:rPr>
          <w:sz w:val="22"/>
        </w:rPr>
        <w:t>S'han</w:t>
      </w:r>
      <w:r>
        <w:rPr>
          <w:spacing w:val="-10"/>
          <w:sz w:val="22"/>
        </w:rPr>
        <w:t> </w:t>
      </w:r>
      <w:r>
        <w:rPr>
          <w:sz w:val="22"/>
        </w:rPr>
        <w:t>interpretat</w:t>
      </w:r>
      <w:r>
        <w:rPr>
          <w:spacing w:val="-10"/>
          <w:sz w:val="22"/>
        </w:rPr>
        <w:t> </w:t>
      </w:r>
      <w:r>
        <w:rPr>
          <w:sz w:val="22"/>
        </w:rPr>
        <w:t>ordres</w:t>
      </w:r>
      <w:r>
        <w:rPr>
          <w:spacing w:val="-10"/>
          <w:sz w:val="22"/>
        </w:rPr>
        <w:t> </w:t>
      </w:r>
      <w:r>
        <w:rPr>
          <w:sz w:val="22"/>
        </w:rPr>
        <w:t>i</w:t>
      </w:r>
      <w:r>
        <w:rPr>
          <w:spacing w:val="-10"/>
          <w:sz w:val="22"/>
        </w:rPr>
        <w:t> </w:t>
      </w:r>
      <w:r>
        <w:rPr>
          <w:sz w:val="22"/>
        </w:rPr>
        <w:t>instruccions</w:t>
      </w:r>
      <w:r>
        <w:rPr>
          <w:spacing w:val="-10"/>
          <w:sz w:val="22"/>
        </w:rPr>
        <w:t> </w:t>
      </w:r>
      <w:r>
        <w:rPr>
          <w:sz w:val="22"/>
        </w:rPr>
        <w:t>d'apilament,</w:t>
      </w:r>
      <w:r>
        <w:rPr>
          <w:spacing w:val="-10"/>
          <w:sz w:val="22"/>
        </w:rPr>
        <w:t> </w:t>
      </w:r>
      <w:r>
        <w:rPr>
          <w:sz w:val="22"/>
        </w:rPr>
        <w:t>manipulació</w:t>
      </w:r>
      <w:r>
        <w:rPr>
          <w:spacing w:val="-10"/>
          <w:sz w:val="22"/>
        </w:rPr>
        <w:t> </w:t>
      </w:r>
      <w:r>
        <w:rPr>
          <w:sz w:val="22"/>
        </w:rPr>
        <w:t>i</w:t>
      </w:r>
      <w:r>
        <w:rPr>
          <w:spacing w:val="-10"/>
          <w:sz w:val="22"/>
        </w:rPr>
        <w:t> </w:t>
      </w:r>
      <w:r>
        <w:rPr>
          <w:sz w:val="22"/>
        </w:rPr>
        <w:t>trasllat</w:t>
      </w:r>
      <w:r>
        <w:rPr>
          <w:spacing w:val="-10"/>
          <w:sz w:val="22"/>
        </w:rPr>
        <w:t> </w:t>
      </w:r>
      <w:r>
        <w:rPr>
          <w:sz w:val="22"/>
        </w:rPr>
        <w:t>de</w:t>
      </w:r>
      <w:r>
        <w:rPr>
          <w:spacing w:val="-10"/>
          <w:sz w:val="22"/>
        </w:rPr>
        <w:t> </w:t>
      </w:r>
      <w:r>
        <w:rPr>
          <w:sz w:val="22"/>
        </w:rPr>
        <w:t>materials emprats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fabricació</w:t>
      </w:r>
      <w:r>
        <w:rPr>
          <w:spacing w:val="-10"/>
          <w:sz w:val="22"/>
        </w:rPr>
        <w:t> </w:t>
      </w:r>
      <w:r>
        <w:rPr>
          <w:sz w:val="22"/>
        </w:rPr>
        <w:t>d'elements</w:t>
      </w:r>
      <w:r>
        <w:rPr>
          <w:spacing w:val="-10"/>
          <w:sz w:val="22"/>
        </w:rPr>
        <w:t> </w:t>
      </w:r>
      <w:r>
        <w:rPr>
          <w:sz w:val="22"/>
        </w:rPr>
        <w:t>continguts</w:t>
      </w:r>
      <w:r>
        <w:rPr>
          <w:spacing w:val="-10"/>
          <w:sz w:val="22"/>
        </w:rPr>
        <w:t> </w:t>
      </w:r>
      <w:r>
        <w:rPr>
          <w:sz w:val="22"/>
        </w:rPr>
        <w:t>en</w:t>
      </w:r>
      <w:r>
        <w:rPr>
          <w:spacing w:val="-10"/>
          <w:sz w:val="22"/>
        </w:rPr>
        <w:t> </w:t>
      </w:r>
      <w:r>
        <w:rPr>
          <w:sz w:val="22"/>
        </w:rPr>
        <w:t>plànols</w:t>
      </w:r>
      <w:r>
        <w:rPr>
          <w:spacing w:val="-10"/>
          <w:sz w:val="22"/>
        </w:rPr>
        <w:t> </w:t>
      </w:r>
      <w:r>
        <w:rPr>
          <w:sz w:val="22"/>
        </w:rPr>
        <w:t>de</w:t>
      </w:r>
      <w:r>
        <w:rPr>
          <w:spacing w:val="-10"/>
          <w:sz w:val="22"/>
        </w:rPr>
        <w:t> </w:t>
      </w:r>
      <w:r>
        <w:rPr>
          <w:sz w:val="22"/>
        </w:rPr>
        <w:t>fabricació,</w:t>
      </w:r>
      <w:r>
        <w:rPr>
          <w:spacing w:val="-10"/>
          <w:sz w:val="22"/>
        </w:rPr>
        <w:t> </w:t>
      </w:r>
      <w:r>
        <w:rPr>
          <w:sz w:val="22"/>
        </w:rPr>
        <w:t>ordres</w:t>
      </w:r>
      <w:r>
        <w:rPr>
          <w:spacing w:val="-10"/>
          <w:sz w:val="22"/>
        </w:rPr>
        <w:t> </w:t>
      </w:r>
      <w:r>
        <w:rPr>
          <w:sz w:val="22"/>
        </w:rPr>
        <w:t>de treball, entre d'altres.</w:t>
      </w:r>
    </w:p>
    <w:p>
      <w:pPr>
        <w:pStyle w:val="ListParagraph"/>
        <w:numPr>
          <w:ilvl w:val="1"/>
          <w:numId w:val="102"/>
        </w:numPr>
        <w:tabs>
          <w:tab w:pos="885" w:val="left" w:leader="none"/>
        </w:tabs>
        <w:spacing w:line="247" w:lineRule="auto" w:before="0" w:after="0"/>
        <w:ind w:left="885" w:right="227" w:hanging="360"/>
        <w:jc w:val="both"/>
        <w:rPr>
          <w:sz w:val="22"/>
        </w:rPr>
      </w:pPr>
      <w:r>
        <w:rPr>
          <w:sz w:val="22"/>
        </w:rPr>
        <w:t>S'han</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especificacions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 i mediambientals.</w:t>
      </w:r>
    </w:p>
    <w:p>
      <w:pPr>
        <w:pStyle w:val="ListParagraph"/>
        <w:numPr>
          <w:ilvl w:val="0"/>
          <w:numId w:val="102"/>
        </w:numPr>
        <w:tabs>
          <w:tab w:pos="883" w:val="left" w:leader="none"/>
          <w:tab w:pos="885" w:val="left" w:leader="none"/>
        </w:tabs>
        <w:spacing w:line="247" w:lineRule="auto" w:before="241" w:after="0"/>
        <w:ind w:left="885" w:right="476" w:hanging="360"/>
        <w:jc w:val="left"/>
        <w:rPr>
          <w:sz w:val="22"/>
        </w:rPr>
      </w:pPr>
      <w:r>
        <w:rPr>
          <w:sz w:val="22"/>
        </w:rPr>
        <w:t>Prepara</w:t>
      </w:r>
      <w:r>
        <w:rPr>
          <w:spacing w:val="-9"/>
          <w:sz w:val="22"/>
        </w:rPr>
        <w:t> </w:t>
      </w:r>
      <w:r>
        <w:rPr>
          <w:sz w:val="22"/>
        </w:rPr>
        <w:t>els</w:t>
      </w:r>
      <w:r>
        <w:rPr>
          <w:spacing w:val="-9"/>
          <w:sz w:val="22"/>
        </w:rPr>
        <w:t> </w:t>
      </w:r>
      <w:r>
        <w:rPr>
          <w:sz w:val="22"/>
        </w:rPr>
        <w:t>estris</w:t>
      </w:r>
      <w:r>
        <w:rPr>
          <w:spacing w:val="-9"/>
          <w:sz w:val="22"/>
        </w:rPr>
        <w:t> </w:t>
      </w:r>
      <w:r>
        <w:rPr>
          <w:sz w:val="22"/>
        </w:rPr>
        <w:t>requerits</w:t>
      </w:r>
      <w:r>
        <w:rPr>
          <w:spacing w:val="-9"/>
          <w:sz w:val="22"/>
        </w:rPr>
        <w:t> </w:t>
      </w:r>
      <w:r>
        <w:rPr>
          <w:sz w:val="22"/>
        </w:rPr>
        <w:t>per</w:t>
      </w:r>
      <w:r>
        <w:rPr>
          <w:spacing w:val="-9"/>
          <w:sz w:val="22"/>
        </w:rPr>
        <w:t> </w:t>
      </w:r>
      <w:r>
        <w:rPr>
          <w:sz w:val="22"/>
        </w:rPr>
        <w:t>a</w:t>
      </w:r>
      <w:r>
        <w:rPr>
          <w:spacing w:val="-9"/>
          <w:sz w:val="22"/>
        </w:rPr>
        <w:t> </w:t>
      </w:r>
      <w:r>
        <w:rPr>
          <w:sz w:val="22"/>
        </w:rPr>
        <w:t>l'aplicació</w:t>
      </w:r>
      <w:r>
        <w:rPr>
          <w:spacing w:val="-9"/>
          <w:sz w:val="22"/>
        </w:rPr>
        <w:t> </w:t>
      </w:r>
      <w:r>
        <w:rPr>
          <w:sz w:val="22"/>
        </w:rPr>
        <w:t>de</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treball</w:t>
      </w:r>
      <w:r>
        <w:rPr>
          <w:spacing w:val="-9"/>
          <w:sz w:val="22"/>
        </w:rPr>
        <w:t> </w:t>
      </w:r>
      <w:r>
        <w:rPr>
          <w:sz w:val="22"/>
        </w:rPr>
        <w:t>en</w:t>
      </w:r>
      <w:r>
        <w:rPr>
          <w:spacing w:val="-9"/>
          <w:sz w:val="22"/>
        </w:rPr>
        <w:t> </w:t>
      </w:r>
      <w:r>
        <w:rPr>
          <w:sz w:val="22"/>
        </w:rPr>
        <w:t>materials compostos de les embarcacions, utilitzant la documentació tècnica associada.</w:t>
      </w:r>
    </w:p>
    <w:p>
      <w:pPr>
        <w:pStyle w:val="BodyText"/>
        <w:spacing w:line="251" w:lineRule="exact"/>
        <w:ind w:left="165" w:firstLine="0"/>
      </w:pPr>
      <w:r>
        <w:rPr/>
        <w:t>Criteris</w:t>
      </w:r>
      <w:r>
        <w:rPr>
          <w:spacing w:val="-7"/>
        </w:rPr>
        <w:t> </w:t>
      </w:r>
      <w:r>
        <w:rPr>
          <w:spacing w:val="-2"/>
        </w:rPr>
        <w:t>d'avaluació:</w:t>
      </w:r>
    </w:p>
    <w:p>
      <w:pPr>
        <w:pStyle w:val="ListParagraph"/>
        <w:numPr>
          <w:ilvl w:val="1"/>
          <w:numId w:val="102"/>
        </w:numPr>
        <w:tabs>
          <w:tab w:pos="885" w:val="left" w:leader="none"/>
        </w:tabs>
        <w:spacing w:line="240" w:lineRule="auto" w:before="6" w:after="0"/>
        <w:ind w:left="885" w:right="400"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espais</w:t>
      </w:r>
      <w:r>
        <w:rPr>
          <w:spacing w:val="-11"/>
          <w:sz w:val="22"/>
        </w:rPr>
        <w:t> </w:t>
      </w:r>
      <w:r>
        <w:rPr>
          <w:sz w:val="22"/>
        </w:rPr>
        <w:t>del</w:t>
      </w:r>
      <w:r>
        <w:rPr>
          <w:spacing w:val="-11"/>
          <w:sz w:val="22"/>
        </w:rPr>
        <w:t> </w:t>
      </w:r>
      <w:r>
        <w:rPr>
          <w:sz w:val="22"/>
        </w:rPr>
        <w:t>taller</w:t>
      </w:r>
      <w:r>
        <w:rPr>
          <w:spacing w:val="-11"/>
          <w:sz w:val="22"/>
        </w:rPr>
        <w:t> </w:t>
      </w:r>
      <w:r>
        <w:rPr>
          <w:sz w:val="22"/>
        </w:rPr>
        <w:t>de</w:t>
      </w:r>
      <w:r>
        <w:rPr>
          <w:spacing w:val="-11"/>
          <w:sz w:val="22"/>
        </w:rPr>
        <w:t> </w:t>
      </w:r>
      <w:r>
        <w:rPr>
          <w:sz w:val="22"/>
        </w:rPr>
        <w:t>materials</w:t>
      </w:r>
      <w:r>
        <w:rPr>
          <w:spacing w:val="-11"/>
          <w:sz w:val="22"/>
        </w:rPr>
        <w:t> </w:t>
      </w:r>
      <w:r>
        <w:rPr>
          <w:sz w:val="22"/>
        </w:rPr>
        <w:t>compostos,</w:t>
      </w:r>
      <w:r>
        <w:rPr>
          <w:spacing w:val="-11"/>
          <w:sz w:val="22"/>
        </w:rPr>
        <w:t> </w:t>
      </w:r>
      <w:r>
        <w:rPr>
          <w:sz w:val="22"/>
        </w:rPr>
        <w:t>descrivint-ne </w:t>
      </w:r>
      <w:r>
        <w:rPr>
          <w:spacing w:val="-2"/>
          <w:sz w:val="22"/>
        </w:rPr>
        <w:t>l'ús.</w:t>
      </w:r>
    </w:p>
    <w:p>
      <w:pPr>
        <w:pStyle w:val="ListParagraph"/>
        <w:numPr>
          <w:ilvl w:val="1"/>
          <w:numId w:val="102"/>
        </w:numPr>
        <w:tabs>
          <w:tab w:pos="885" w:val="left" w:leader="none"/>
        </w:tabs>
        <w:spacing w:line="247" w:lineRule="auto" w:before="7" w:after="0"/>
        <w:ind w:left="885" w:right="252" w:hanging="360"/>
        <w:jc w:val="left"/>
        <w:rPr>
          <w:sz w:val="22"/>
        </w:rPr>
      </w:pPr>
      <w:r>
        <w:rPr>
          <w:sz w:val="22"/>
        </w:rPr>
        <w:t>S'ha explicat com s'apliquen les resines, atenent a les característiques tècniques consultades</w:t>
      </w:r>
      <w:r>
        <w:rPr>
          <w:spacing w:val="-10"/>
          <w:sz w:val="22"/>
        </w:rPr>
        <w:t> </w:t>
      </w:r>
      <w:r>
        <w:rPr>
          <w:sz w:val="22"/>
        </w:rPr>
        <w:t>en</w:t>
      </w:r>
      <w:r>
        <w:rPr>
          <w:spacing w:val="-10"/>
          <w:sz w:val="22"/>
        </w:rPr>
        <w:t> </w:t>
      </w:r>
      <w:r>
        <w:rPr>
          <w:sz w:val="22"/>
        </w:rPr>
        <w:t>les</w:t>
      </w:r>
      <w:r>
        <w:rPr>
          <w:spacing w:val="-10"/>
          <w:sz w:val="22"/>
        </w:rPr>
        <w:t> </w:t>
      </w:r>
      <w:r>
        <w:rPr>
          <w:sz w:val="22"/>
        </w:rPr>
        <w:t>fitxes</w:t>
      </w:r>
      <w:r>
        <w:rPr>
          <w:spacing w:val="-10"/>
          <w:sz w:val="22"/>
        </w:rPr>
        <w:t> </w:t>
      </w:r>
      <w:r>
        <w:rPr>
          <w:sz w:val="22"/>
        </w:rPr>
        <w:t>dels</w:t>
      </w:r>
      <w:r>
        <w:rPr>
          <w:spacing w:val="-10"/>
          <w:sz w:val="22"/>
        </w:rPr>
        <w:t> </w:t>
      </w:r>
      <w:r>
        <w:rPr>
          <w:sz w:val="22"/>
        </w:rPr>
        <w:t>productes,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temperatura</w:t>
      </w:r>
      <w:r>
        <w:rPr>
          <w:spacing w:val="-10"/>
          <w:sz w:val="22"/>
        </w:rPr>
        <w:t> </w:t>
      </w:r>
      <w:r>
        <w:rPr>
          <w:sz w:val="22"/>
        </w:rPr>
        <w:t>i</w:t>
      </w:r>
      <w:r>
        <w:rPr>
          <w:spacing w:val="-10"/>
          <w:sz w:val="22"/>
        </w:rPr>
        <w:t> </w:t>
      </w:r>
      <w:r>
        <w:rPr>
          <w:sz w:val="22"/>
        </w:rPr>
        <w:t>el</w:t>
      </w:r>
      <w:r>
        <w:rPr>
          <w:spacing w:val="-10"/>
          <w:sz w:val="22"/>
        </w:rPr>
        <w:t> </w:t>
      </w:r>
      <w:r>
        <w:rPr>
          <w:sz w:val="22"/>
        </w:rPr>
        <w:t>substrat en el moment de realitzar els treballs.</w:t>
      </w:r>
    </w:p>
    <w:p>
      <w:pPr>
        <w:pStyle w:val="ListParagraph"/>
        <w:numPr>
          <w:ilvl w:val="1"/>
          <w:numId w:val="102"/>
        </w:numPr>
        <w:tabs>
          <w:tab w:pos="885" w:val="left" w:leader="none"/>
        </w:tabs>
        <w:spacing w:line="247" w:lineRule="auto" w:before="0" w:after="0"/>
        <w:ind w:left="885" w:right="197" w:hanging="360"/>
        <w:jc w:val="left"/>
        <w:rPr>
          <w:sz w:val="22"/>
        </w:rPr>
      </w:pPr>
      <w:r>
        <w:rPr>
          <w:sz w:val="22"/>
        </w:rPr>
        <w:t>S'han</w:t>
      </w:r>
      <w:r>
        <w:rPr>
          <w:spacing w:val="-4"/>
          <w:sz w:val="22"/>
        </w:rPr>
        <w:t> </w:t>
      </w:r>
      <w:r>
        <w:rPr>
          <w:sz w:val="22"/>
        </w:rPr>
        <w:t>identificat</w:t>
      </w:r>
      <w:r>
        <w:rPr>
          <w:spacing w:val="-4"/>
          <w:sz w:val="22"/>
        </w:rPr>
        <w:t> </w:t>
      </w:r>
      <w:r>
        <w:rPr>
          <w:sz w:val="22"/>
        </w:rPr>
        <w:t>els</w:t>
      </w:r>
      <w:r>
        <w:rPr>
          <w:spacing w:val="-4"/>
          <w:sz w:val="22"/>
        </w:rPr>
        <w:t> </w:t>
      </w:r>
      <w:r>
        <w:rPr>
          <w:sz w:val="22"/>
        </w:rPr>
        <w:t>components</w:t>
      </w:r>
      <w:r>
        <w:rPr>
          <w:spacing w:val="-4"/>
          <w:sz w:val="22"/>
        </w:rPr>
        <w:t> </w:t>
      </w:r>
      <w:r>
        <w:rPr>
          <w:sz w:val="22"/>
        </w:rPr>
        <w:t>d'instal·lacions</w:t>
      </w:r>
      <w:r>
        <w:rPr>
          <w:spacing w:val="-4"/>
          <w:sz w:val="22"/>
        </w:rPr>
        <w:t> </w:t>
      </w:r>
      <w:r>
        <w:rPr>
          <w:sz w:val="22"/>
        </w:rPr>
        <w:t>d'extracció</w:t>
      </w:r>
      <w:r>
        <w:rPr>
          <w:spacing w:val="-4"/>
          <w:sz w:val="22"/>
        </w:rPr>
        <w:t> </w:t>
      </w:r>
      <w:r>
        <w:rPr>
          <w:sz w:val="22"/>
        </w:rPr>
        <w:t>d'aire</w:t>
      </w:r>
      <w:r>
        <w:rPr>
          <w:spacing w:val="-4"/>
          <w:sz w:val="22"/>
        </w:rPr>
        <w:t> </w:t>
      </w:r>
      <w:r>
        <w:rPr>
          <w:sz w:val="22"/>
        </w:rPr>
        <w:t>i</w:t>
      </w:r>
      <w:r>
        <w:rPr>
          <w:spacing w:val="-4"/>
          <w:sz w:val="22"/>
        </w:rPr>
        <w:t> </w:t>
      </w:r>
      <w:r>
        <w:rPr>
          <w:sz w:val="22"/>
        </w:rPr>
        <w:t>els</w:t>
      </w:r>
      <w:r>
        <w:rPr>
          <w:spacing w:val="-4"/>
          <w:sz w:val="22"/>
        </w:rPr>
        <w:t> </w:t>
      </w:r>
      <w:r>
        <w:rPr>
          <w:sz w:val="22"/>
        </w:rPr>
        <w:t>tipus</w:t>
      </w:r>
      <w:r>
        <w:rPr>
          <w:spacing w:val="-4"/>
          <w:sz w:val="22"/>
        </w:rPr>
        <w:t> </w:t>
      </w:r>
      <w:r>
        <w:rPr>
          <w:sz w:val="22"/>
        </w:rPr>
        <w:t>de</w:t>
      </w:r>
      <w:r>
        <w:rPr>
          <w:spacing w:val="-4"/>
          <w:sz w:val="22"/>
        </w:rPr>
        <w:t> </w:t>
      </w:r>
      <w:r>
        <w:rPr>
          <w:sz w:val="22"/>
        </w:rPr>
        <w:t>filtres, explicant-ne</w:t>
      </w:r>
      <w:r>
        <w:rPr>
          <w:spacing w:val="-10"/>
          <w:sz w:val="22"/>
        </w:rPr>
        <w:t> </w:t>
      </w:r>
      <w:r>
        <w:rPr>
          <w:sz w:val="22"/>
        </w:rPr>
        <w:t>la</w:t>
      </w:r>
      <w:r>
        <w:rPr>
          <w:spacing w:val="-10"/>
          <w:sz w:val="22"/>
        </w:rPr>
        <w:t> </w:t>
      </w:r>
      <w:r>
        <w:rPr>
          <w:sz w:val="22"/>
        </w:rPr>
        <w:t>funció,</w:t>
      </w:r>
      <w:r>
        <w:rPr>
          <w:spacing w:val="-10"/>
          <w:sz w:val="22"/>
        </w:rPr>
        <w:t> </w:t>
      </w:r>
      <w:r>
        <w:rPr>
          <w:sz w:val="22"/>
        </w:rPr>
        <w:t>el</w:t>
      </w:r>
      <w:r>
        <w:rPr>
          <w:spacing w:val="-10"/>
          <w:sz w:val="22"/>
        </w:rPr>
        <w:t> </w:t>
      </w:r>
      <w:r>
        <w:rPr>
          <w:sz w:val="22"/>
        </w:rPr>
        <w:t>manteniment</w:t>
      </w:r>
      <w:r>
        <w:rPr>
          <w:spacing w:val="-10"/>
          <w:sz w:val="22"/>
        </w:rPr>
        <w:t> </w:t>
      </w:r>
      <w:r>
        <w:rPr>
          <w:sz w:val="22"/>
        </w:rPr>
        <w:t>i</w:t>
      </w:r>
      <w:r>
        <w:rPr>
          <w:spacing w:val="-10"/>
          <w:sz w:val="22"/>
        </w:rPr>
        <w:t> </w:t>
      </w:r>
      <w:r>
        <w:rPr>
          <w:sz w:val="22"/>
        </w:rPr>
        <w:t>les</w:t>
      </w:r>
      <w:r>
        <w:rPr>
          <w:spacing w:val="-10"/>
          <w:sz w:val="22"/>
        </w:rPr>
        <w:t> </w:t>
      </w:r>
      <w:r>
        <w:rPr>
          <w:sz w:val="22"/>
        </w:rPr>
        <w:t>condicions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complir</w:t>
      </w:r>
      <w:r>
        <w:rPr>
          <w:spacing w:val="-10"/>
          <w:sz w:val="22"/>
        </w:rPr>
        <w:t> </w:t>
      </w:r>
      <w:r>
        <w:rPr>
          <w:sz w:val="22"/>
        </w:rPr>
        <w:t>amb</w:t>
      </w:r>
      <w:r>
        <w:rPr>
          <w:spacing w:val="-10"/>
          <w:sz w:val="22"/>
        </w:rPr>
        <w:t> </w:t>
      </w:r>
      <w:r>
        <w:rPr>
          <w:sz w:val="22"/>
        </w:rPr>
        <w:t>l'ajuda de la documentació tècnica associada.</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02"/>
        </w:numPr>
        <w:tabs>
          <w:tab w:pos="885" w:val="left" w:leader="none"/>
        </w:tabs>
        <w:spacing w:line="247" w:lineRule="auto" w:before="74" w:after="0"/>
        <w:ind w:left="885" w:right="318" w:hanging="360"/>
        <w:jc w:val="left"/>
        <w:rPr>
          <w:sz w:val="22"/>
        </w:rPr>
      </w:pPr>
      <w:r>
        <w:rPr>
          <w:sz w:val="22"/>
        </w:rPr>
        <w:t>S'han identificat els diferents tipus d'utillatge i maquinària utilitzats en la fabricació d'elements</w:t>
      </w:r>
      <w:r>
        <w:rPr>
          <w:spacing w:val="-9"/>
          <w:sz w:val="22"/>
        </w:rPr>
        <w:t> </w:t>
      </w:r>
      <w:r>
        <w:rPr>
          <w:sz w:val="22"/>
        </w:rPr>
        <w:t>i/o</w:t>
      </w:r>
      <w:r>
        <w:rPr>
          <w:spacing w:val="-9"/>
          <w:sz w:val="22"/>
        </w:rPr>
        <w:t> </w:t>
      </w:r>
      <w:r>
        <w:rPr>
          <w:sz w:val="22"/>
        </w:rPr>
        <w:t>conjunts</w:t>
      </w:r>
      <w:r>
        <w:rPr>
          <w:spacing w:val="-9"/>
          <w:sz w:val="22"/>
        </w:rPr>
        <w:t> </w:t>
      </w:r>
      <w:r>
        <w:rPr>
          <w:sz w:val="22"/>
        </w:rPr>
        <w:t>descrivint</w:t>
      </w:r>
      <w:r>
        <w:rPr>
          <w:spacing w:val="-9"/>
          <w:sz w:val="22"/>
        </w:rPr>
        <w:t> </w:t>
      </w:r>
      <w:r>
        <w:rPr>
          <w:sz w:val="22"/>
        </w:rPr>
        <w:t>la</w:t>
      </w:r>
      <w:r>
        <w:rPr>
          <w:spacing w:val="-9"/>
          <w:sz w:val="22"/>
        </w:rPr>
        <w:t> </w:t>
      </w:r>
      <w:r>
        <w:rPr>
          <w:sz w:val="22"/>
        </w:rPr>
        <w:t>funció</w:t>
      </w:r>
      <w:r>
        <w:rPr>
          <w:spacing w:val="-9"/>
          <w:sz w:val="22"/>
        </w:rPr>
        <w:t> </w:t>
      </w:r>
      <w:r>
        <w:rPr>
          <w:sz w:val="22"/>
        </w:rPr>
        <w:t>que</w:t>
      </w:r>
      <w:r>
        <w:rPr>
          <w:spacing w:val="-9"/>
          <w:sz w:val="22"/>
        </w:rPr>
        <w:t> </w:t>
      </w:r>
      <w:r>
        <w:rPr>
          <w:sz w:val="22"/>
        </w:rPr>
        <w:t>tenen</w:t>
      </w:r>
      <w:r>
        <w:rPr>
          <w:spacing w:val="-9"/>
          <w:sz w:val="22"/>
        </w:rPr>
        <w:t> </w:t>
      </w:r>
      <w:r>
        <w:rPr>
          <w:sz w:val="22"/>
        </w:rPr>
        <w:t>en</w:t>
      </w:r>
      <w:r>
        <w:rPr>
          <w:spacing w:val="-9"/>
          <w:sz w:val="22"/>
        </w:rPr>
        <w:t> </w:t>
      </w:r>
      <w:r>
        <w:rPr>
          <w:sz w:val="22"/>
        </w:rPr>
        <w:t>el</w:t>
      </w:r>
      <w:r>
        <w:rPr>
          <w:spacing w:val="-9"/>
          <w:sz w:val="22"/>
        </w:rPr>
        <w:t> </w:t>
      </w:r>
      <w:r>
        <w:rPr>
          <w:sz w:val="22"/>
        </w:rPr>
        <w:t>treball</w:t>
      </w:r>
      <w:r>
        <w:rPr>
          <w:spacing w:val="-9"/>
          <w:sz w:val="22"/>
        </w:rPr>
        <w:t> </w:t>
      </w:r>
      <w:r>
        <w:rPr>
          <w:sz w:val="22"/>
        </w:rPr>
        <w:t>a</w:t>
      </w:r>
      <w:r>
        <w:rPr>
          <w:spacing w:val="-9"/>
          <w:sz w:val="22"/>
        </w:rPr>
        <w:t> </w:t>
      </w:r>
      <w:r>
        <w:rPr>
          <w:sz w:val="22"/>
        </w:rPr>
        <w:t>realitzar</w:t>
      </w:r>
      <w:r>
        <w:rPr>
          <w:spacing w:val="-9"/>
          <w:sz w:val="22"/>
        </w:rPr>
        <w:t> </w:t>
      </w:r>
      <w:r>
        <w:rPr>
          <w:sz w:val="22"/>
        </w:rPr>
        <w:t>i</w:t>
      </w:r>
      <w:r>
        <w:rPr>
          <w:spacing w:val="-9"/>
          <w:sz w:val="22"/>
        </w:rPr>
        <w:t> </w:t>
      </w:r>
      <w:r>
        <w:rPr>
          <w:sz w:val="22"/>
        </w:rPr>
        <w:t>la</w:t>
      </w:r>
      <w:r>
        <w:rPr>
          <w:spacing w:val="-9"/>
          <w:sz w:val="22"/>
        </w:rPr>
        <w:t> </w:t>
      </w:r>
      <w:r>
        <w:rPr>
          <w:sz w:val="22"/>
        </w:rPr>
        <w:t>peça a obtenir.</w:t>
      </w:r>
    </w:p>
    <w:p>
      <w:pPr>
        <w:pStyle w:val="ListParagraph"/>
        <w:numPr>
          <w:ilvl w:val="1"/>
          <w:numId w:val="102"/>
        </w:numPr>
        <w:tabs>
          <w:tab w:pos="885" w:val="left" w:leader="none"/>
        </w:tabs>
        <w:spacing w:line="242" w:lineRule="auto" w:before="0" w:after="0"/>
        <w:ind w:left="885" w:right="387" w:hanging="360"/>
        <w:jc w:val="left"/>
        <w:rPr>
          <w:sz w:val="22"/>
        </w:rPr>
      </w:pPr>
      <w:r>
        <w:rPr>
          <w:sz w:val="22"/>
        </w:rPr>
        <w:t>S'han identificat els estris emprats en el modelatge manual d'elements de material compost,</w:t>
      </w:r>
      <w:r>
        <w:rPr>
          <w:spacing w:val="-10"/>
          <w:sz w:val="22"/>
        </w:rPr>
        <w:t> </w:t>
      </w:r>
      <w:r>
        <w:rPr>
          <w:sz w:val="22"/>
        </w:rPr>
        <w:t>descrivint</w:t>
      </w:r>
      <w:r>
        <w:rPr>
          <w:spacing w:val="-10"/>
          <w:sz w:val="22"/>
        </w:rPr>
        <w:t> </w:t>
      </w:r>
      <w:r>
        <w:rPr>
          <w:sz w:val="22"/>
        </w:rPr>
        <w:t>les</w:t>
      </w:r>
      <w:r>
        <w:rPr>
          <w:spacing w:val="-10"/>
          <w:sz w:val="22"/>
        </w:rPr>
        <w:t> </w:t>
      </w:r>
      <w:r>
        <w:rPr>
          <w:sz w:val="22"/>
        </w:rPr>
        <w:t>funcions,</w:t>
      </w:r>
      <w:r>
        <w:rPr>
          <w:spacing w:val="-10"/>
          <w:sz w:val="22"/>
        </w:rPr>
        <w:t> </w:t>
      </w:r>
      <w:r>
        <w:rPr>
          <w:sz w:val="22"/>
        </w:rPr>
        <w:t>els</w:t>
      </w:r>
      <w:r>
        <w:rPr>
          <w:spacing w:val="-10"/>
          <w:sz w:val="22"/>
        </w:rPr>
        <w:t> </w:t>
      </w:r>
      <w:r>
        <w:rPr>
          <w:sz w:val="22"/>
        </w:rPr>
        <w:t>tipus</w:t>
      </w:r>
      <w:r>
        <w:rPr>
          <w:spacing w:val="-10"/>
          <w:sz w:val="22"/>
        </w:rPr>
        <w:t> </w:t>
      </w:r>
      <w:r>
        <w:rPr>
          <w:sz w:val="22"/>
        </w:rPr>
        <w:t>i</w:t>
      </w:r>
      <w:r>
        <w:rPr>
          <w:spacing w:val="-10"/>
          <w:sz w:val="22"/>
        </w:rPr>
        <w:t> </w:t>
      </w:r>
      <w:r>
        <w:rPr>
          <w:sz w:val="22"/>
        </w:rPr>
        <w:t>components</w:t>
      </w:r>
      <w:r>
        <w:rPr>
          <w:spacing w:val="-10"/>
          <w:sz w:val="22"/>
        </w:rPr>
        <w:t> </w:t>
      </w:r>
      <w:r>
        <w:rPr>
          <w:sz w:val="22"/>
        </w:rPr>
        <w:t>en</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procés</w:t>
      </w:r>
      <w:r>
        <w:rPr>
          <w:spacing w:val="-10"/>
          <w:sz w:val="22"/>
        </w:rPr>
        <w:t> </w:t>
      </w:r>
      <w:r>
        <w:rPr>
          <w:sz w:val="22"/>
        </w:rPr>
        <w:t>de </w:t>
      </w:r>
      <w:r>
        <w:rPr>
          <w:spacing w:val="-2"/>
          <w:sz w:val="22"/>
        </w:rPr>
        <w:t>producció.</w:t>
      </w:r>
    </w:p>
    <w:p>
      <w:pPr>
        <w:pStyle w:val="ListParagraph"/>
        <w:numPr>
          <w:ilvl w:val="1"/>
          <w:numId w:val="102"/>
        </w:numPr>
        <w:tabs>
          <w:tab w:pos="885" w:val="left" w:leader="none"/>
        </w:tabs>
        <w:spacing w:line="240" w:lineRule="auto" w:before="3" w:after="0"/>
        <w:ind w:left="885" w:right="554" w:hanging="360"/>
        <w:jc w:val="left"/>
        <w:rPr>
          <w:sz w:val="22"/>
        </w:rPr>
      </w:pPr>
      <w:r>
        <w:rPr>
          <w:sz w:val="22"/>
        </w:rPr>
        <w:t>S'ha</w:t>
      </w:r>
      <w:r>
        <w:rPr>
          <w:spacing w:val="-10"/>
          <w:sz w:val="22"/>
        </w:rPr>
        <w:t> </w:t>
      </w:r>
      <w:r>
        <w:rPr>
          <w:sz w:val="22"/>
        </w:rPr>
        <w:t>preparat</w:t>
      </w:r>
      <w:r>
        <w:rPr>
          <w:spacing w:val="-10"/>
          <w:sz w:val="22"/>
        </w:rPr>
        <w:t> </w:t>
      </w:r>
      <w:r>
        <w:rPr>
          <w:sz w:val="22"/>
        </w:rPr>
        <w:t>una</w:t>
      </w:r>
      <w:r>
        <w:rPr>
          <w:spacing w:val="-10"/>
          <w:sz w:val="22"/>
        </w:rPr>
        <w:t> </w:t>
      </w:r>
      <w:r>
        <w:rPr>
          <w:sz w:val="22"/>
        </w:rPr>
        <w:t>zona</w:t>
      </w:r>
      <w:r>
        <w:rPr>
          <w:spacing w:val="-10"/>
          <w:sz w:val="22"/>
        </w:rPr>
        <w:t> </w:t>
      </w:r>
      <w:r>
        <w:rPr>
          <w:sz w:val="22"/>
        </w:rPr>
        <w:t>de</w:t>
      </w:r>
      <w:r>
        <w:rPr>
          <w:spacing w:val="-10"/>
          <w:sz w:val="22"/>
        </w:rPr>
        <w:t> </w:t>
      </w:r>
      <w:r>
        <w:rPr>
          <w:sz w:val="22"/>
        </w:rPr>
        <w:t>treball</w:t>
      </w:r>
      <w:r>
        <w:rPr>
          <w:spacing w:val="-10"/>
          <w:sz w:val="22"/>
        </w:rPr>
        <w:t> </w:t>
      </w:r>
      <w:r>
        <w:rPr>
          <w:sz w:val="22"/>
        </w:rPr>
        <w:t>apilant</w:t>
      </w:r>
      <w:r>
        <w:rPr>
          <w:spacing w:val="-10"/>
          <w:sz w:val="22"/>
        </w:rPr>
        <w:t> </w:t>
      </w:r>
      <w:r>
        <w:rPr>
          <w:sz w:val="22"/>
        </w:rPr>
        <w:t>els</w:t>
      </w:r>
      <w:r>
        <w:rPr>
          <w:spacing w:val="-10"/>
          <w:sz w:val="22"/>
        </w:rPr>
        <w:t> </w:t>
      </w:r>
      <w:r>
        <w:rPr>
          <w:sz w:val="22"/>
        </w:rPr>
        <w:t>materials,</w:t>
      </w:r>
      <w:r>
        <w:rPr>
          <w:spacing w:val="-10"/>
          <w:sz w:val="22"/>
        </w:rPr>
        <w:t> </w:t>
      </w:r>
      <w:r>
        <w:rPr>
          <w:sz w:val="22"/>
        </w:rPr>
        <w:t>eines</w:t>
      </w:r>
      <w:r>
        <w:rPr>
          <w:spacing w:val="-10"/>
          <w:sz w:val="22"/>
        </w:rPr>
        <w:t> </w:t>
      </w:r>
      <w:r>
        <w:rPr>
          <w:sz w:val="22"/>
        </w:rPr>
        <w:t>i</w:t>
      </w:r>
      <w:r>
        <w:rPr>
          <w:spacing w:val="-10"/>
          <w:sz w:val="22"/>
        </w:rPr>
        <w:t> </w:t>
      </w:r>
      <w:r>
        <w:rPr>
          <w:sz w:val="22"/>
        </w:rPr>
        <w:t>mitjans</w:t>
      </w:r>
      <w:r>
        <w:rPr>
          <w:spacing w:val="-10"/>
          <w:sz w:val="22"/>
        </w:rPr>
        <w:t> </w:t>
      </w:r>
      <w:r>
        <w:rPr>
          <w:sz w:val="22"/>
        </w:rPr>
        <w:t>de</w:t>
      </w:r>
      <w:r>
        <w:rPr>
          <w:spacing w:val="-10"/>
          <w:sz w:val="22"/>
        </w:rPr>
        <w:t> </w:t>
      </w:r>
      <w:r>
        <w:rPr>
          <w:sz w:val="22"/>
        </w:rPr>
        <w:t>transport </w:t>
      </w:r>
      <w:r>
        <w:rPr>
          <w:spacing w:val="-2"/>
          <w:sz w:val="22"/>
        </w:rPr>
        <w:t>necessaris.</w:t>
      </w:r>
    </w:p>
    <w:p>
      <w:pPr>
        <w:pStyle w:val="ListParagraph"/>
        <w:numPr>
          <w:ilvl w:val="1"/>
          <w:numId w:val="102"/>
        </w:numPr>
        <w:tabs>
          <w:tab w:pos="885" w:val="left" w:leader="none"/>
        </w:tabs>
        <w:spacing w:line="247" w:lineRule="auto" w:before="6" w:after="0"/>
        <w:ind w:left="885" w:right="303" w:hanging="360"/>
        <w:jc w:val="left"/>
        <w:rPr>
          <w:sz w:val="22"/>
        </w:rPr>
      </w:pPr>
      <w:r>
        <w:rPr>
          <w:sz w:val="22"/>
        </w:rPr>
        <w:t>S'ha netejat la zona de treball i les eines utilitzades segons les indicacions específiques,</w:t>
      </w:r>
      <w:r>
        <w:rPr>
          <w:spacing w:val="-10"/>
          <w:sz w:val="22"/>
        </w:rPr>
        <w:t> </w:t>
      </w:r>
      <w:r>
        <w:rPr>
          <w:sz w:val="22"/>
        </w:rPr>
        <w:t>així</w:t>
      </w:r>
      <w:r>
        <w:rPr>
          <w:spacing w:val="-10"/>
          <w:sz w:val="22"/>
        </w:rPr>
        <w:t> </w:t>
      </w:r>
      <w:r>
        <w:rPr>
          <w:sz w:val="22"/>
        </w:rPr>
        <w:t>com</w:t>
      </w:r>
      <w:r>
        <w:rPr>
          <w:spacing w:val="-10"/>
          <w:sz w:val="22"/>
        </w:rPr>
        <w:t> </w:t>
      </w:r>
      <w:r>
        <w:rPr>
          <w:sz w:val="22"/>
        </w:rPr>
        <w:t>mantenir</w:t>
      </w:r>
      <w:r>
        <w:rPr>
          <w:spacing w:val="-10"/>
          <w:sz w:val="22"/>
        </w:rPr>
        <w:t> </w:t>
      </w:r>
      <w:r>
        <w:rPr>
          <w:sz w:val="22"/>
        </w:rPr>
        <w:t>l'ordre</w:t>
      </w:r>
      <w:r>
        <w:rPr>
          <w:spacing w:val="-10"/>
          <w:sz w:val="22"/>
        </w:rPr>
        <w:t> </w:t>
      </w:r>
      <w:r>
        <w:rPr>
          <w:sz w:val="22"/>
        </w:rPr>
        <w:t>del</w:t>
      </w:r>
      <w:r>
        <w:rPr>
          <w:spacing w:val="-10"/>
          <w:sz w:val="22"/>
        </w:rPr>
        <w:t> </w:t>
      </w:r>
      <w:r>
        <w:rPr>
          <w:sz w:val="22"/>
        </w:rPr>
        <w:t>lloc</w:t>
      </w:r>
      <w:r>
        <w:rPr>
          <w:spacing w:val="-10"/>
          <w:sz w:val="22"/>
        </w:rPr>
        <w:t> </w:t>
      </w:r>
      <w:r>
        <w:rPr>
          <w:sz w:val="22"/>
        </w:rPr>
        <w:t>de</w:t>
      </w:r>
      <w:r>
        <w:rPr>
          <w:spacing w:val="-10"/>
          <w:sz w:val="22"/>
        </w:rPr>
        <w:t> </w:t>
      </w:r>
      <w:r>
        <w:rPr>
          <w:sz w:val="22"/>
        </w:rPr>
        <w:t>treball,</w:t>
      </w:r>
      <w:r>
        <w:rPr>
          <w:spacing w:val="-10"/>
          <w:sz w:val="22"/>
        </w:rPr>
        <w:t> </w:t>
      </w:r>
      <w:r>
        <w:rPr>
          <w:sz w:val="22"/>
        </w:rPr>
        <w:t>el</w:t>
      </w:r>
      <w:r>
        <w:rPr>
          <w:spacing w:val="-10"/>
          <w:sz w:val="22"/>
        </w:rPr>
        <w:t> </w:t>
      </w:r>
      <w:r>
        <w:rPr>
          <w:sz w:val="22"/>
        </w:rPr>
        <w:t>taller</w:t>
      </w:r>
      <w:r>
        <w:rPr>
          <w:spacing w:val="-10"/>
          <w:sz w:val="22"/>
        </w:rPr>
        <w:t> </w:t>
      </w:r>
      <w:r>
        <w:rPr>
          <w:sz w:val="22"/>
        </w:rPr>
        <w:t>i</w:t>
      </w:r>
      <w:r>
        <w:rPr>
          <w:spacing w:val="-10"/>
          <w:sz w:val="22"/>
        </w:rPr>
        <w:t> </w:t>
      </w:r>
      <w:r>
        <w:rPr>
          <w:sz w:val="22"/>
        </w:rPr>
        <w:t>els</w:t>
      </w:r>
      <w:r>
        <w:rPr>
          <w:spacing w:val="-10"/>
          <w:sz w:val="22"/>
        </w:rPr>
        <w:t> </w:t>
      </w:r>
      <w:r>
        <w:rPr>
          <w:sz w:val="22"/>
        </w:rPr>
        <w:t>magatzems</w:t>
      </w:r>
      <w:r>
        <w:rPr>
          <w:spacing w:val="-10"/>
          <w:sz w:val="22"/>
        </w:rPr>
        <w:t> </w:t>
      </w:r>
      <w:r>
        <w:rPr>
          <w:sz w:val="22"/>
        </w:rPr>
        <w:t>de materials i eines.</w:t>
      </w:r>
    </w:p>
    <w:p>
      <w:pPr>
        <w:pStyle w:val="ListParagraph"/>
        <w:numPr>
          <w:ilvl w:val="1"/>
          <w:numId w:val="102"/>
        </w:numPr>
        <w:tabs>
          <w:tab w:pos="885" w:val="left" w:leader="none"/>
        </w:tabs>
        <w:spacing w:line="247" w:lineRule="auto" w:before="0" w:after="0"/>
        <w:ind w:left="885" w:right="326" w:hanging="360"/>
        <w:jc w:val="left"/>
        <w:rPr>
          <w:sz w:val="22"/>
        </w:rPr>
      </w:pPr>
      <w:r>
        <w:rPr>
          <w:sz w:val="22"/>
        </w:rPr>
        <w:t>S'ha</w:t>
      </w:r>
      <w:r>
        <w:rPr>
          <w:spacing w:val="-10"/>
          <w:sz w:val="22"/>
        </w:rPr>
        <w:t> </w:t>
      </w:r>
      <w:r>
        <w:rPr>
          <w:sz w:val="22"/>
        </w:rPr>
        <w:t>comprovat</w:t>
      </w:r>
      <w:r>
        <w:rPr>
          <w:spacing w:val="-10"/>
          <w:sz w:val="22"/>
        </w:rPr>
        <w:t> </w:t>
      </w:r>
      <w:r>
        <w:rPr>
          <w:sz w:val="22"/>
        </w:rPr>
        <w:t>i</w:t>
      </w:r>
      <w:r>
        <w:rPr>
          <w:spacing w:val="-10"/>
          <w:sz w:val="22"/>
        </w:rPr>
        <w:t> </w:t>
      </w:r>
      <w:r>
        <w:rPr>
          <w:sz w:val="22"/>
        </w:rPr>
        <w:t>assegurat</w:t>
      </w:r>
      <w:r>
        <w:rPr>
          <w:spacing w:val="-10"/>
          <w:sz w:val="22"/>
        </w:rPr>
        <w:t> </w:t>
      </w:r>
      <w:r>
        <w:rPr>
          <w:sz w:val="22"/>
        </w:rPr>
        <w:t>que</w:t>
      </w:r>
      <w:r>
        <w:rPr>
          <w:spacing w:val="-10"/>
          <w:sz w:val="22"/>
        </w:rPr>
        <w:t> </w:t>
      </w:r>
      <w:r>
        <w:rPr>
          <w:sz w:val="22"/>
        </w:rPr>
        <w:t>els</w:t>
      </w:r>
      <w:r>
        <w:rPr>
          <w:spacing w:val="-10"/>
          <w:sz w:val="22"/>
        </w:rPr>
        <w:t> </w:t>
      </w:r>
      <w:r>
        <w:rPr>
          <w:sz w:val="22"/>
        </w:rPr>
        <w:t>materials</w:t>
      </w:r>
      <w:r>
        <w:rPr>
          <w:spacing w:val="-10"/>
          <w:sz w:val="22"/>
        </w:rPr>
        <w:t> </w:t>
      </w:r>
      <w:r>
        <w:rPr>
          <w:sz w:val="22"/>
        </w:rPr>
        <w:t>compleixen</w:t>
      </w:r>
      <w:r>
        <w:rPr>
          <w:spacing w:val="-10"/>
          <w:sz w:val="22"/>
        </w:rPr>
        <w:t> </w:t>
      </w:r>
      <w:r>
        <w:rPr>
          <w:sz w:val="22"/>
        </w:rPr>
        <w:t>tots</w:t>
      </w:r>
      <w:r>
        <w:rPr>
          <w:spacing w:val="-10"/>
          <w:sz w:val="22"/>
        </w:rPr>
        <w:t> </w:t>
      </w:r>
      <w:r>
        <w:rPr>
          <w:sz w:val="22"/>
        </w:rPr>
        <w:t>els</w:t>
      </w:r>
      <w:r>
        <w:rPr>
          <w:spacing w:val="-10"/>
          <w:sz w:val="22"/>
        </w:rPr>
        <w:t> </w:t>
      </w:r>
      <w:r>
        <w:rPr>
          <w:sz w:val="22"/>
        </w:rPr>
        <w:t>requeriments</w:t>
      </w:r>
      <w:r>
        <w:rPr>
          <w:spacing w:val="-10"/>
          <w:sz w:val="22"/>
        </w:rPr>
        <w:t> </w:t>
      </w:r>
      <w:r>
        <w:rPr>
          <w:sz w:val="22"/>
        </w:rPr>
        <w:t>per</w:t>
      </w:r>
      <w:r>
        <w:rPr>
          <w:spacing w:val="-10"/>
          <w:sz w:val="22"/>
        </w:rPr>
        <w:t> </w:t>
      </w:r>
      <w:r>
        <w:rPr>
          <w:sz w:val="22"/>
        </w:rPr>
        <w:t>a la seva utilització i han estat preparats i compleixen amb les especificacions de seguretat i prevenció de riscos laborals.</w:t>
      </w:r>
    </w:p>
    <w:p>
      <w:pPr>
        <w:pStyle w:val="ListParagraph"/>
        <w:numPr>
          <w:ilvl w:val="1"/>
          <w:numId w:val="102"/>
        </w:numPr>
        <w:tabs>
          <w:tab w:pos="884" w:val="left" w:leader="none"/>
        </w:tabs>
        <w:spacing w:line="250" w:lineRule="exact" w:before="0" w:after="0"/>
        <w:ind w:left="884" w:right="0" w:hanging="359"/>
        <w:jc w:val="left"/>
        <w:rPr>
          <w:sz w:val="22"/>
        </w:rPr>
      </w:pPr>
      <w:r>
        <w:rPr>
          <w:sz w:val="22"/>
        </w:rPr>
        <w:t>S'ha</w:t>
      </w:r>
      <w:r>
        <w:rPr>
          <w:spacing w:val="-11"/>
          <w:sz w:val="22"/>
        </w:rPr>
        <w:t> </w:t>
      </w:r>
      <w:r>
        <w:rPr>
          <w:sz w:val="22"/>
        </w:rPr>
        <w:t>aplicat</w:t>
      </w:r>
      <w:r>
        <w:rPr>
          <w:spacing w:val="-11"/>
          <w:sz w:val="22"/>
        </w:rPr>
        <w:t> </w:t>
      </w:r>
      <w:r>
        <w:rPr>
          <w:sz w:val="22"/>
        </w:rPr>
        <w:t>la</w:t>
      </w:r>
      <w:r>
        <w:rPr>
          <w:spacing w:val="-11"/>
          <w:sz w:val="22"/>
        </w:rPr>
        <w:t> </w:t>
      </w:r>
      <w:r>
        <w:rPr>
          <w:sz w:val="22"/>
        </w:rPr>
        <w:t>gestió</w:t>
      </w:r>
      <w:r>
        <w:rPr>
          <w:spacing w:val="-10"/>
          <w:sz w:val="22"/>
        </w:rPr>
        <w:t> </w:t>
      </w:r>
      <w:r>
        <w:rPr>
          <w:sz w:val="22"/>
        </w:rPr>
        <w:t>en</w:t>
      </w:r>
      <w:r>
        <w:rPr>
          <w:spacing w:val="-11"/>
          <w:sz w:val="22"/>
        </w:rPr>
        <w:t> </w:t>
      </w:r>
      <w:r>
        <w:rPr>
          <w:sz w:val="22"/>
        </w:rPr>
        <w:t>la</w:t>
      </w:r>
      <w:r>
        <w:rPr>
          <w:spacing w:val="-11"/>
          <w:sz w:val="22"/>
        </w:rPr>
        <w:t> </w:t>
      </w:r>
      <w:r>
        <w:rPr>
          <w:sz w:val="22"/>
        </w:rPr>
        <w:t>separació</w:t>
      </w:r>
      <w:r>
        <w:rPr>
          <w:spacing w:val="-11"/>
          <w:sz w:val="22"/>
        </w:rPr>
        <w:t> </w:t>
      </w:r>
      <w:r>
        <w:rPr>
          <w:sz w:val="22"/>
        </w:rPr>
        <w:t>de</w:t>
      </w:r>
      <w:r>
        <w:rPr>
          <w:spacing w:val="-10"/>
          <w:sz w:val="22"/>
        </w:rPr>
        <w:t> </w:t>
      </w:r>
      <w:r>
        <w:rPr>
          <w:sz w:val="22"/>
        </w:rPr>
        <w:t>residus</w:t>
      </w:r>
      <w:r>
        <w:rPr>
          <w:spacing w:val="-11"/>
          <w:sz w:val="22"/>
        </w:rPr>
        <w:t> </w:t>
      </w:r>
      <w:r>
        <w:rPr>
          <w:sz w:val="22"/>
        </w:rPr>
        <w:t>minimitzant</w:t>
      </w:r>
      <w:r>
        <w:rPr>
          <w:spacing w:val="-11"/>
          <w:sz w:val="22"/>
        </w:rPr>
        <w:t> </w:t>
      </w:r>
      <w:r>
        <w:rPr>
          <w:sz w:val="22"/>
        </w:rPr>
        <w:t>l'impacte</w:t>
      </w:r>
      <w:r>
        <w:rPr>
          <w:spacing w:val="-10"/>
          <w:sz w:val="22"/>
        </w:rPr>
        <w:t> </w:t>
      </w:r>
      <w:r>
        <w:rPr>
          <w:spacing w:val="-2"/>
          <w:sz w:val="22"/>
        </w:rPr>
        <w:t>mediambiental.</w:t>
      </w:r>
    </w:p>
    <w:p>
      <w:pPr>
        <w:pStyle w:val="BodyText"/>
        <w:ind w:left="0" w:firstLine="0"/>
      </w:pPr>
    </w:p>
    <w:p>
      <w:pPr>
        <w:pStyle w:val="ListParagraph"/>
        <w:numPr>
          <w:ilvl w:val="0"/>
          <w:numId w:val="102"/>
        </w:numPr>
        <w:tabs>
          <w:tab w:pos="883" w:val="left" w:leader="none"/>
          <w:tab w:pos="885" w:val="left" w:leader="none"/>
        </w:tabs>
        <w:spacing w:line="247" w:lineRule="auto" w:before="0" w:after="0"/>
        <w:ind w:left="885" w:right="566" w:hanging="360"/>
        <w:jc w:val="left"/>
        <w:rPr>
          <w:sz w:val="22"/>
        </w:rPr>
      </w:pPr>
      <w:r>
        <w:rPr>
          <w:sz w:val="22"/>
        </w:rPr>
        <w:t>Aplica</w:t>
      </w:r>
      <w:r>
        <w:rPr>
          <w:spacing w:val="-10"/>
          <w:sz w:val="22"/>
        </w:rPr>
        <w:t> </w:t>
      </w:r>
      <w:r>
        <w:rPr>
          <w:sz w:val="22"/>
        </w:rPr>
        <w:t>les</w:t>
      </w:r>
      <w:r>
        <w:rPr>
          <w:spacing w:val="-10"/>
          <w:sz w:val="22"/>
        </w:rPr>
        <w:t> </w:t>
      </w:r>
      <w:r>
        <w:rPr>
          <w:sz w:val="22"/>
        </w:rPr>
        <w:t>tècniques</w:t>
      </w:r>
      <w:r>
        <w:rPr>
          <w:spacing w:val="-10"/>
          <w:sz w:val="22"/>
        </w:rPr>
        <w:t> </w:t>
      </w:r>
      <w:r>
        <w:rPr>
          <w:sz w:val="22"/>
        </w:rPr>
        <w:t>específiques</w:t>
      </w:r>
      <w:r>
        <w:rPr>
          <w:spacing w:val="-10"/>
          <w:sz w:val="22"/>
        </w:rPr>
        <w:t> </w:t>
      </w:r>
      <w:r>
        <w:rPr>
          <w:sz w:val="22"/>
        </w:rPr>
        <w:t>per</w:t>
      </w:r>
      <w:r>
        <w:rPr>
          <w:spacing w:val="-11"/>
          <w:sz w:val="22"/>
        </w:rPr>
        <w:t> </w:t>
      </w:r>
      <w:r>
        <w:rPr>
          <w:sz w:val="22"/>
        </w:rPr>
        <w:t>elaborar</w:t>
      </w:r>
      <w:r>
        <w:rPr>
          <w:spacing w:val="-10"/>
          <w:sz w:val="22"/>
        </w:rPr>
        <w:t> </w:t>
      </w:r>
      <w:r>
        <w:rPr>
          <w:sz w:val="22"/>
        </w:rPr>
        <w:t>estructures</w:t>
      </w:r>
      <w:r>
        <w:rPr>
          <w:spacing w:val="-10"/>
          <w:sz w:val="22"/>
        </w:rPr>
        <w:t> </w:t>
      </w:r>
      <w:r>
        <w:rPr>
          <w:sz w:val="22"/>
        </w:rPr>
        <w:t>laminades</w:t>
      </w:r>
      <w:r>
        <w:rPr>
          <w:spacing w:val="-10"/>
          <w:sz w:val="22"/>
        </w:rPr>
        <w:t> </w:t>
      </w:r>
      <w:r>
        <w:rPr>
          <w:sz w:val="22"/>
        </w:rPr>
        <w:t>en</w:t>
      </w:r>
      <w:r>
        <w:rPr>
          <w:spacing w:val="-10"/>
          <w:sz w:val="22"/>
        </w:rPr>
        <w:t> </w:t>
      </w:r>
      <w:r>
        <w:rPr>
          <w:sz w:val="22"/>
        </w:rPr>
        <w:t>materials compostos, per a l'obtenció de preformes en elements d'embarcacions.</w:t>
      </w:r>
    </w:p>
    <w:p>
      <w:pPr>
        <w:pStyle w:val="BodyText"/>
        <w:spacing w:line="251" w:lineRule="exact"/>
        <w:ind w:left="165" w:firstLine="0"/>
      </w:pPr>
      <w:r>
        <w:rPr/>
        <w:t>Criteris</w:t>
      </w:r>
      <w:r>
        <w:rPr>
          <w:spacing w:val="-7"/>
        </w:rPr>
        <w:t> </w:t>
      </w:r>
      <w:r>
        <w:rPr>
          <w:spacing w:val="-2"/>
        </w:rPr>
        <w:t>d'avaluació:</w:t>
      </w:r>
    </w:p>
    <w:p>
      <w:pPr>
        <w:pStyle w:val="ListParagraph"/>
        <w:numPr>
          <w:ilvl w:val="1"/>
          <w:numId w:val="102"/>
        </w:numPr>
        <w:tabs>
          <w:tab w:pos="885" w:val="left" w:leader="none"/>
        </w:tabs>
        <w:spacing w:line="247" w:lineRule="auto" w:before="7" w:after="0"/>
        <w:ind w:left="885" w:right="1343" w:hanging="360"/>
        <w:jc w:val="left"/>
        <w:rPr>
          <w:sz w:val="22"/>
        </w:rPr>
      </w:pPr>
      <w:r>
        <w:rPr>
          <w:sz w:val="22"/>
        </w:rPr>
        <w:t>S'ha</w:t>
      </w:r>
      <w:r>
        <w:rPr>
          <w:spacing w:val="-11"/>
          <w:sz w:val="22"/>
        </w:rPr>
        <w:t> </w:t>
      </w:r>
      <w:r>
        <w:rPr>
          <w:sz w:val="22"/>
        </w:rPr>
        <w:t>identificat</w:t>
      </w:r>
      <w:r>
        <w:rPr>
          <w:spacing w:val="-11"/>
          <w:sz w:val="22"/>
        </w:rPr>
        <w:t> </w:t>
      </w:r>
      <w:r>
        <w:rPr>
          <w:sz w:val="22"/>
        </w:rPr>
        <w:t>i</w:t>
      </w:r>
      <w:r>
        <w:rPr>
          <w:spacing w:val="-11"/>
          <w:sz w:val="22"/>
        </w:rPr>
        <w:t> </w:t>
      </w:r>
      <w:r>
        <w:rPr>
          <w:sz w:val="22"/>
        </w:rPr>
        <w:t>caracteritzat</w:t>
      </w:r>
      <w:r>
        <w:rPr>
          <w:spacing w:val="-11"/>
          <w:sz w:val="22"/>
        </w:rPr>
        <w:t> </w:t>
      </w:r>
      <w:r>
        <w:rPr>
          <w:sz w:val="22"/>
        </w:rPr>
        <w:t>el</w:t>
      </w:r>
      <w:r>
        <w:rPr>
          <w:spacing w:val="-11"/>
          <w:sz w:val="22"/>
        </w:rPr>
        <w:t> </w:t>
      </w:r>
      <w:r>
        <w:rPr>
          <w:sz w:val="22"/>
        </w:rPr>
        <w:t>tipus</w:t>
      </w:r>
      <w:r>
        <w:rPr>
          <w:spacing w:val="-11"/>
          <w:sz w:val="22"/>
        </w:rPr>
        <w:t> </w:t>
      </w:r>
      <w:r>
        <w:rPr>
          <w:sz w:val="22"/>
        </w:rPr>
        <w:t>d'estructures</w:t>
      </w:r>
      <w:r>
        <w:rPr>
          <w:spacing w:val="-11"/>
          <w:sz w:val="22"/>
        </w:rPr>
        <w:t> </w:t>
      </w:r>
      <w:r>
        <w:rPr>
          <w:sz w:val="22"/>
        </w:rPr>
        <w:t>laminades</w:t>
      </w:r>
      <w:r>
        <w:rPr>
          <w:spacing w:val="-11"/>
          <w:sz w:val="22"/>
        </w:rPr>
        <w:t> </w:t>
      </w:r>
      <w:r>
        <w:rPr>
          <w:sz w:val="22"/>
        </w:rPr>
        <w:t>en</w:t>
      </w:r>
      <w:r>
        <w:rPr>
          <w:spacing w:val="-11"/>
          <w:sz w:val="22"/>
        </w:rPr>
        <w:t> </w:t>
      </w:r>
      <w:r>
        <w:rPr>
          <w:sz w:val="22"/>
        </w:rPr>
        <w:t>materials compostos: monolítiques i sandvitx.</w:t>
      </w:r>
    </w:p>
    <w:p>
      <w:pPr>
        <w:pStyle w:val="ListParagraph"/>
        <w:numPr>
          <w:ilvl w:val="1"/>
          <w:numId w:val="102"/>
        </w:numPr>
        <w:tabs>
          <w:tab w:pos="885" w:val="left" w:leader="none"/>
        </w:tabs>
        <w:spacing w:line="242" w:lineRule="auto" w:before="0" w:after="0"/>
        <w:ind w:left="885" w:right="270" w:hanging="360"/>
        <w:jc w:val="left"/>
        <w:rPr>
          <w:sz w:val="22"/>
        </w:rPr>
      </w:pPr>
      <w:r>
        <w:rPr>
          <w:sz w:val="22"/>
        </w:rPr>
        <w:t>S'ha</w:t>
      </w:r>
      <w:r>
        <w:rPr>
          <w:spacing w:val="-11"/>
          <w:sz w:val="22"/>
        </w:rPr>
        <w:t> </w:t>
      </w:r>
      <w:r>
        <w:rPr>
          <w:sz w:val="22"/>
        </w:rPr>
        <w:t>interpretat</w:t>
      </w:r>
      <w:r>
        <w:rPr>
          <w:spacing w:val="-11"/>
          <w:sz w:val="22"/>
        </w:rPr>
        <w:t> </w:t>
      </w:r>
      <w:r>
        <w:rPr>
          <w:sz w:val="22"/>
        </w:rPr>
        <w:t>un</w:t>
      </w:r>
      <w:r>
        <w:rPr>
          <w:spacing w:val="-11"/>
          <w:sz w:val="22"/>
        </w:rPr>
        <w:t> </w:t>
      </w:r>
      <w:r>
        <w:rPr>
          <w:sz w:val="22"/>
        </w:rPr>
        <w:t>esquema</w:t>
      </w:r>
      <w:r>
        <w:rPr>
          <w:spacing w:val="-11"/>
          <w:sz w:val="22"/>
        </w:rPr>
        <w:t> </w:t>
      </w:r>
      <w:r>
        <w:rPr>
          <w:sz w:val="22"/>
        </w:rPr>
        <w:t>de</w:t>
      </w:r>
      <w:r>
        <w:rPr>
          <w:spacing w:val="-11"/>
          <w:sz w:val="22"/>
        </w:rPr>
        <w:t> </w:t>
      </w:r>
      <w:r>
        <w:rPr>
          <w:sz w:val="22"/>
        </w:rPr>
        <w:t>laminat</w:t>
      </w:r>
      <w:r>
        <w:rPr>
          <w:spacing w:val="-11"/>
          <w:sz w:val="22"/>
        </w:rPr>
        <w:t> </w:t>
      </w:r>
      <w:r>
        <w:rPr>
          <w:sz w:val="22"/>
        </w:rPr>
        <w:t>considerant</w:t>
      </w:r>
      <w:r>
        <w:rPr>
          <w:spacing w:val="-11"/>
          <w:sz w:val="22"/>
        </w:rPr>
        <w:t> </w:t>
      </w:r>
      <w:r>
        <w:rPr>
          <w:sz w:val="22"/>
        </w:rPr>
        <w:t>l'orientació,</w:t>
      </w:r>
      <w:r>
        <w:rPr>
          <w:spacing w:val="-11"/>
          <w:sz w:val="22"/>
        </w:rPr>
        <w:t> </w:t>
      </w:r>
      <w:r>
        <w:rPr>
          <w:sz w:val="22"/>
        </w:rPr>
        <w:t>densitat</w:t>
      </w:r>
      <w:r>
        <w:rPr>
          <w:spacing w:val="-11"/>
          <w:sz w:val="22"/>
        </w:rPr>
        <w:t> </w:t>
      </w:r>
      <w:r>
        <w:rPr>
          <w:sz w:val="22"/>
        </w:rPr>
        <w:t>i</w:t>
      </w:r>
      <w:r>
        <w:rPr>
          <w:spacing w:val="-11"/>
          <w:sz w:val="22"/>
        </w:rPr>
        <w:t> </w:t>
      </w:r>
      <w:r>
        <w:rPr>
          <w:sz w:val="22"/>
        </w:rPr>
        <w:t>simetria</w:t>
      </w:r>
      <w:r>
        <w:rPr>
          <w:spacing w:val="-11"/>
          <w:sz w:val="22"/>
        </w:rPr>
        <w:t> </w:t>
      </w:r>
      <w:r>
        <w:rPr>
          <w:sz w:val="22"/>
        </w:rPr>
        <w:t>de les fibres, i observant la documentació del procés i les normes de fabricació </w:t>
      </w:r>
      <w:r>
        <w:rPr>
          <w:spacing w:val="-2"/>
          <w:sz w:val="22"/>
        </w:rPr>
        <w:t>associades.</w:t>
      </w:r>
    </w:p>
    <w:p>
      <w:pPr>
        <w:pStyle w:val="ListParagraph"/>
        <w:numPr>
          <w:ilvl w:val="1"/>
          <w:numId w:val="102"/>
        </w:numPr>
        <w:tabs>
          <w:tab w:pos="885" w:val="left" w:leader="none"/>
        </w:tabs>
        <w:spacing w:line="247" w:lineRule="auto" w:before="3" w:after="0"/>
        <w:ind w:left="885" w:right="717" w:hanging="360"/>
        <w:jc w:val="left"/>
        <w:rPr>
          <w:sz w:val="22"/>
        </w:rPr>
      </w:pPr>
      <w:r>
        <w:rPr>
          <w:sz w:val="22"/>
        </w:rPr>
        <w:t>S'ha</w:t>
      </w:r>
      <w:r>
        <w:rPr>
          <w:spacing w:val="-10"/>
          <w:sz w:val="22"/>
        </w:rPr>
        <w:t> </w:t>
      </w:r>
      <w:r>
        <w:rPr>
          <w:sz w:val="22"/>
        </w:rPr>
        <w:t>relacionat</w:t>
      </w:r>
      <w:r>
        <w:rPr>
          <w:spacing w:val="-10"/>
          <w:sz w:val="22"/>
        </w:rPr>
        <w:t> </w:t>
      </w:r>
      <w:r>
        <w:rPr>
          <w:sz w:val="22"/>
        </w:rPr>
        <w:t>com</w:t>
      </w:r>
      <w:r>
        <w:rPr>
          <w:spacing w:val="-10"/>
          <w:sz w:val="22"/>
        </w:rPr>
        <w:t> </w:t>
      </w:r>
      <w:r>
        <w:rPr>
          <w:sz w:val="22"/>
        </w:rPr>
        <w:t>actuen</w:t>
      </w:r>
      <w:r>
        <w:rPr>
          <w:spacing w:val="-10"/>
          <w:sz w:val="22"/>
        </w:rPr>
        <w:t> </w:t>
      </w:r>
      <w:r>
        <w:rPr>
          <w:sz w:val="22"/>
        </w:rPr>
        <w:t>els</w:t>
      </w:r>
      <w:r>
        <w:rPr>
          <w:spacing w:val="-10"/>
          <w:sz w:val="22"/>
        </w:rPr>
        <w:t> </w:t>
      </w:r>
      <w:r>
        <w:rPr>
          <w:sz w:val="22"/>
        </w:rPr>
        <w:t>esforços</w:t>
      </w:r>
      <w:r>
        <w:rPr>
          <w:spacing w:val="-10"/>
          <w:sz w:val="22"/>
        </w:rPr>
        <w:t> </w:t>
      </w:r>
      <w:r>
        <w:rPr>
          <w:sz w:val="22"/>
        </w:rPr>
        <w:t>de</w:t>
      </w:r>
      <w:r>
        <w:rPr>
          <w:spacing w:val="-10"/>
          <w:sz w:val="22"/>
        </w:rPr>
        <w:t> </w:t>
      </w:r>
      <w:r>
        <w:rPr>
          <w:sz w:val="22"/>
        </w:rPr>
        <w:t>les</w:t>
      </w:r>
      <w:r>
        <w:rPr>
          <w:spacing w:val="-10"/>
          <w:sz w:val="22"/>
        </w:rPr>
        <w:t> </w:t>
      </w:r>
      <w:r>
        <w:rPr>
          <w:sz w:val="22"/>
        </w:rPr>
        <w:t>peces</w:t>
      </w:r>
      <w:r>
        <w:rPr>
          <w:spacing w:val="-10"/>
          <w:sz w:val="22"/>
        </w:rPr>
        <w:t> </w:t>
      </w:r>
      <w:r>
        <w:rPr>
          <w:sz w:val="22"/>
        </w:rPr>
        <w:t>que</w:t>
      </w:r>
      <w:r>
        <w:rPr>
          <w:spacing w:val="-10"/>
          <w:sz w:val="22"/>
        </w:rPr>
        <w:t> </w:t>
      </w:r>
      <w:r>
        <w:rPr>
          <w:sz w:val="22"/>
        </w:rPr>
        <w:t>componen</w:t>
      </w:r>
      <w:r>
        <w:rPr>
          <w:spacing w:val="-10"/>
          <w:sz w:val="22"/>
        </w:rPr>
        <w:t> </w:t>
      </w:r>
      <w:r>
        <w:rPr>
          <w:sz w:val="22"/>
        </w:rPr>
        <w:t>l'estructura d'una embarcació amb el seu procés d'assemblatge: casc, coberta, mampares, omegues, tancs.</w:t>
      </w:r>
    </w:p>
    <w:p>
      <w:pPr>
        <w:pStyle w:val="ListParagraph"/>
        <w:numPr>
          <w:ilvl w:val="1"/>
          <w:numId w:val="102"/>
        </w:numPr>
        <w:tabs>
          <w:tab w:pos="885" w:val="left" w:leader="none"/>
        </w:tabs>
        <w:spacing w:line="247" w:lineRule="auto" w:before="0" w:after="0"/>
        <w:ind w:left="885" w:right="292" w:hanging="360"/>
        <w:jc w:val="left"/>
        <w:rPr>
          <w:sz w:val="22"/>
        </w:rPr>
      </w:pPr>
      <w:r>
        <w:rPr>
          <w:sz w:val="22"/>
        </w:rPr>
        <w:t>S'han relacionat les característiques dels diversos tipus de motlles (motlle matriu d'una</w:t>
      </w:r>
      <w:r>
        <w:rPr>
          <w:spacing w:val="-10"/>
          <w:sz w:val="22"/>
        </w:rPr>
        <w:t> </w:t>
      </w:r>
      <w:r>
        <w:rPr>
          <w:sz w:val="22"/>
        </w:rPr>
        <w:t>o</w:t>
      </w:r>
      <w:r>
        <w:rPr>
          <w:spacing w:val="-10"/>
          <w:sz w:val="22"/>
        </w:rPr>
        <w:t> </w:t>
      </w:r>
      <w:r>
        <w:rPr>
          <w:sz w:val="22"/>
        </w:rPr>
        <w:t>diverses</w:t>
      </w:r>
      <w:r>
        <w:rPr>
          <w:spacing w:val="-10"/>
          <w:sz w:val="22"/>
        </w:rPr>
        <w:t> </w:t>
      </w:r>
      <w:r>
        <w:rPr>
          <w:sz w:val="22"/>
        </w:rPr>
        <w:t>peces,</w:t>
      </w:r>
      <w:r>
        <w:rPr>
          <w:spacing w:val="-10"/>
          <w:sz w:val="22"/>
        </w:rPr>
        <w:t> </w:t>
      </w:r>
      <w:r>
        <w:rPr>
          <w:sz w:val="22"/>
        </w:rPr>
        <w:t>motlle</w:t>
      </w:r>
      <w:r>
        <w:rPr>
          <w:spacing w:val="-10"/>
          <w:sz w:val="22"/>
        </w:rPr>
        <w:t> </w:t>
      </w:r>
      <w:r>
        <w:rPr>
          <w:sz w:val="22"/>
        </w:rPr>
        <w:t>perdut,</w:t>
      </w:r>
      <w:r>
        <w:rPr>
          <w:spacing w:val="-10"/>
          <w:sz w:val="22"/>
        </w:rPr>
        <w:t> </w:t>
      </w:r>
      <w:r>
        <w:rPr>
          <w:sz w:val="22"/>
        </w:rPr>
        <w:t>entre</w:t>
      </w:r>
      <w:r>
        <w:rPr>
          <w:spacing w:val="-10"/>
          <w:sz w:val="22"/>
        </w:rPr>
        <w:t> </w:t>
      </w:r>
      <w:r>
        <w:rPr>
          <w:sz w:val="22"/>
        </w:rPr>
        <w:t>d'altres)</w:t>
      </w:r>
      <w:r>
        <w:rPr>
          <w:spacing w:val="-10"/>
          <w:sz w:val="22"/>
        </w:rPr>
        <w:t> </w:t>
      </w:r>
      <w:r>
        <w:rPr>
          <w:sz w:val="22"/>
        </w:rPr>
        <w:t>amb</w:t>
      </w:r>
      <w:r>
        <w:rPr>
          <w:spacing w:val="-10"/>
          <w:sz w:val="22"/>
        </w:rPr>
        <w:t> </w:t>
      </w:r>
      <w:r>
        <w:rPr>
          <w:sz w:val="22"/>
        </w:rPr>
        <w:t>el</w:t>
      </w:r>
      <w:r>
        <w:rPr>
          <w:spacing w:val="-10"/>
          <w:sz w:val="22"/>
        </w:rPr>
        <w:t> </w:t>
      </w:r>
      <w:r>
        <w:rPr>
          <w:sz w:val="22"/>
        </w:rPr>
        <w:t>procés</w:t>
      </w:r>
      <w:r>
        <w:rPr>
          <w:spacing w:val="-10"/>
          <w:sz w:val="22"/>
        </w:rPr>
        <w:t> </w:t>
      </w:r>
      <w:r>
        <w:rPr>
          <w:sz w:val="22"/>
        </w:rPr>
        <w:t>a</w:t>
      </w:r>
      <w:r>
        <w:rPr>
          <w:spacing w:val="-10"/>
          <w:sz w:val="22"/>
        </w:rPr>
        <w:t> </w:t>
      </w:r>
      <w:r>
        <w:rPr>
          <w:sz w:val="22"/>
        </w:rPr>
        <w:t>seguir,</w:t>
      </w:r>
      <w:r>
        <w:rPr>
          <w:spacing w:val="-10"/>
          <w:sz w:val="22"/>
        </w:rPr>
        <w:t> </w:t>
      </w:r>
      <w:r>
        <w:rPr>
          <w:sz w:val="22"/>
        </w:rPr>
        <w:t>indicant els avantatges i les aplicacions de cadascun d'ells.</w:t>
      </w:r>
    </w:p>
    <w:p>
      <w:pPr>
        <w:pStyle w:val="ListParagraph"/>
        <w:numPr>
          <w:ilvl w:val="1"/>
          <w:numId w:val="102"/>
        </w:numPr>
        <w:tabs>
          <w:tab w:pos="885" w:val="left" w:leader="none"/>
        </w:tabs>
        <w:spacing w:line="247" w:lineRule="auto" w:before="0" w:after="0"/>
        <w:ind w:left="885" w:right="248" w:hanging="360"/>
        <w:jc w:val="left"/>
        <w:rPr>
          <w:sz w:val="22"/>
        </w:rPr>
      </w:pPr>
      <w:r>
        <w:rPr>
          <w:sz w:val="22"/>
        </w:rPr>
        <w:t>S'ha</w:t>
      </w:r>
      <w:r>
        <w:rPr>
          <w:spacing w:val="-10"/>
          <w:sz w:val="22"/>
        </w:rPr>
        <w:t> </w:t>
      </w:r>
      <w:r>
        <w:rPr>
          <w:sz w:val="22"/>
        </w:rPr>
        <w:t>caracteritzat</w:t>
      </w:r>
      <w:r>
        <w:rPr>
          <w:spacing w:val="-10"/>
          <w:sz w:val="22"/>
        </w:rPr>
        <w:t> </w:t>
      </w:r>
      <w:r>
        <w:rPr>
          <w:sz w:val="22"/>
        </w:rPr>
        <w:t>la</w:t>
      </w:r>
      <w:r>
        <w:rPr>
          <w:spacing w:val="-10"/>
          <w:sz w:val="22"/>
        </w:rPr>
        <w:t> </w:t>
      </w:r>
      <w:r>
        <w:rPr>
          <w:sz w:val="22"/>
        </w:rPr>
        <w:t>relació</w:t>
      </w:r>
      <w:r>
        <w:rPr>
          <w:spacing w:val="-10"/>
          <w:sz w:val="22"/>
        </w:rPr>
        <w:t> </w:t>
      </w:r>
      <w:r>
        <w:rPr>
          <w:sz w:val="22"/>
        </w:rPr>
        <w:t>entre</w:t>
      </w:r>
      <w:r>
        <w:rPr>
          <w:spacing w:val="-10"/>
          <w:sz w:val="22"/>
        </w:rPr>
        <w:t> </w:t>
      </w:r>
      <w:r>
        <w:rPr>
          <w:sz w:val="22"/>
        </w:rPr>
        <w:t>model</w:t>
      </w:r>
      <w:r>
        <w:rPr>
          <w:spacing w:val="-10"/>
          <w:sz w:val="22"/>
        </w:rPr>
        <w:t> </w:t>
      </w:r>
      <w:r>
        <w:rPr>
          <w:sz w:val="22"/>
        </w:rPr>
        <w:t>i</w:t>
      </w:r>
      <w:r>
        <w:rPr>
          <w:spacing w:val="-10"/>
          <w:sz w:val="22"/>
        </w:rPr>
        <w:t> </w:t>
      </w:r>
      <w:r>
        <w:rPr>
          <w:sz w:val="22"/>
        </w:rPr>
        <w:t>motlle,</w:t>
      </w:r>
      <w:r>
        <w:rPr>
          <w:spacing w:val="-10"/>
          <w:sz w:val="22"/>
        </w:rPr>
        <w:t> </w:t>
      </w:r>
      <w:r>
        <w:rPr>
          <w:sz w:val="22"/>
        </w:rPr>
        <w:t>i</w:t>
      </w:r>
      <w:r>
        <w:rPr>
          <w:spacing w:val="-10"/>
          <w:sz w:val="22"/>
        </w:rPr>
        <w:t> </w:t>
      </w:r>
      <w:r>
        <w:rPr>
          <w:sz w:val="22"/>
        </w:rPr>
        <w:t>les</w:t>
      </w:r>
      <w:r>
        <w:rPr>
          <w:spacing w:val="-10"/>
          <w:sz w:val="22"/>
        </w:rPr>
        <w:t> </w:t>
      </w:r>
      <w:r>
        <w:rPr>
          <w:sz w:val="22"/>
        </w:rPr>
        <w:t>condicions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complir per a l'òptima fabricació de peces.</w:t>
      </w:r>
    </w:p>
    <w:p>
      <w:pPr>
        <w:pStyle w:val="ListParagraph"/>
        <w:numPr>
          <w:ilvl w:val="1"/>
          <w:numId w:val="102"/>
        </w:numPr>
        <w:tabs>
          <w:tab w:pos="885" w:val="left" w:leader="none"/>
        </w:tabs>
        <w:spacing w:line="247" w:lineRule="auto" w:before="0" w:after="0"/>
        <w:ind w:left="885" w:right="688"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tallat</w:t>
      </w:r>
      <w:r>
        <w:rPr>
          <w:spacing w:val="-10"/>
          <w:sz w:val="22"/>
        </w:rPr>
        <w:t> </w:t>
      </w:r>
      <w:r>
        <w:rPr>
          <w:sz w:val="22"/>
        </w:rPr>
        <w:t>els</w:t>
      </w:r>
      <w:r>
        <w:rPr>
          <w:spacing w:val="-10"/>
          <w:sz w:val="22"/>
        </w:rPr>
        <w:t> </w:t>
      </w:r>
      <w:r>
        <w:rPr>
          <w:sz w:val="22"/>
        </w:rPr>
        <w:t>materials</w:t>
      </w:r>
      <w:r>
        <w:rPr>
          <w:spacing w:val="-10"/>
          <w:sz w:val="22"/>
        </w:rPr>
        <w:t> </w:t>
      </w:r>
      <w:r>
        <w:rPr>
          <w:sz w:val="22"/>
        </w:rPr>
        <w:t>en</w:t>
      </w:r>
      <w:r>
        <w:rPr>
          <w:spacing w:val="-10"/>
          <w:sz w:val="22"/>
        </w:rPr>
        <w:t> </w:t>
      </w:r>
      <w:r>
        <w:rPr>
          <w:sz w:val="22"/>
        </w:rPr>
        <w:t>la</w:t>
      </w:r>
      <w:r>
        <w:rPr>
          <w:spacing w:val="-10"/>
          <w:sz w:val="22"/>
        </w:rPr>
        <w:t> </w:t>
      </w:r>
      <w:r>
        <w:rPr>
          <w:sz w:val="22"/>
        </w:rPr>
        <w:t>forma</w:t>
      </w:r>
      <w:r>
        <w:rPr>
          <w:spacing w:val="-10"/>
          <w:sz w:val="22"/>
        </w:rPr>
        <w:t> </w:t>
      </w:r>
      <w:r>
        <w:rPr>
          <w:sz w:val="22"/>
        </w:rPr>
        <w:t>desitjada</w:t>
      </w:r>
      <w:r>
        <w:rPr>
          <w:spacing w:val="-10"/>
          <w:sz w:val="22"/>
        </w:rPr>
        <w:t> </w:t>
      </w:r>
      <w:r>
        <w:rPr>
          <w:sz w:val="22"/>
        </w:rPr>
        <w:t>amb</w:t>
      </w:r>
      <w:r>
        <w:rPr>
          <w:spacing w:val="-10"/>
          <w:sz w:val="22"/>
        </w:rPr>
        <w:t> </w:t>
      </w:r>
      <w:r>
        <w:rPr>
          <w:sz w:val="22"/>
        </w:rPr>
        <w:t>l'ajuda</w:t>
      </w:r>
      <w:r>
        <w:rPr>
          <w:spacing w:val="-10"/>
          <w:sz w:val="22"/>
        </w:rPr>
        <w:t> </w:t>
      </w:r>
      <w:r>
        <w:rPr>
          <w:sz w:val="22"/>
        </w:rPr>
        <w:t>d'estris</w:t>
      </w:r>
      <w:r>
        <w:rPr>
          <w:spacing w:val="-10"/>
          <w:sz w:val="22"/>
        </w:rPr>
        <w:t> </w:t>
      </w:r>
      <w:r>
        <w:rPr>
          <w:sz w:val="22"/>
        </w:rPr>
        <w:t>o plantilles d'acord amb els requeriments especificats.</w:t>
      </w:r>
    </w:p>
    <w:p>
      <w:pPr>
        <w:pStyle w:val="ListParagraph"/>
        <w:numPr>
          <w:ilvl w:val="1"/>
          <w:numId w:val="10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obtingut</w:t>
      </w:r>
      <w:r>
        <w:rPr>
          <w:spacing w:val="-9"/>
          <w:sz w:val="22"/>
        </w:rPr>
        <w:t> </w:t>
      </w:r>
      <w:r>
        <w:rPr>
          <w:sz w:val="22"/>
        </w:rPr>
        <w:t>els</w:t>
      </w:r>
      <w:r>
        <w:rPr>
          <w:spacing w:val="-8"/>
          <w:sz w:val="22"/>
        </w:rPr>
        <w:t> </w:t>
      </w:r>
      <w:r>
        <w:rPr>
          <w:sz w:val="22"/>
        </w:rPr>
        <w:t>elements</w:t>
      </w:r>
      <w:r>
        <w:rPr>
          <w:spacing w:val="-9"/>
          <w:sz w:val="22"/>
        </w:rPr>
        <w:t> </w:t>
      </w:r>
      <w:r>
        <w:rPr>
          <w:sz w:val="22"/>
        </w:rPr>
        <w:t>per</w:t>
      </w:r>
      <w:r>
        <w:rPr>
          <w:spacing w:val="-9"/>
          <w:sz w:val="22"/>
        </w:rPr>
        <w:t> </w:t>
      </w:r>
      <w:r>
        <w:rPr>
          <w:sz w:val="22"/>
        </w:rPr>
        <w:t>apilament</w:t>
      </w:r>
      <w:r>
        <w:rPr>
          <w:spacing w:val="-8"/>
          <w:sz w:val="22"/>
        </w:rPr>
        <w:t> </w:t>
      </w:r>
      <w:r>
        <w:rPr>
          <w:sz w:val="22"/>
        </w:rPr>
        <w:t>de</w:t>
      </w:r>
      <w:r>
        <w:rPr>
          <w:spacing w:val="-9"/>
          <w:sz w:val="22"/>
        </w:rPr>
        <w:t> </w:t>
      </w:r>
      <w:r>
        <w:rPr>
          <w:sz w:val="22"/>
        </w:rPr>
        <w:t>teles</w:t>
      </w:r>
      <w:r>
        <w:rPr>
          <w:spacing w:val="-9"/>
          <w:sz w:val="22"/>
        </w:rPr>
        <w:t> </w:t>
      </w:r>
      <w:r>
        <w:rPr>
          <w:sz w:val="22"/>
        </w:rPr>
        <w:t>a</w:t>
      </w:r>
      <w:r>
        <w:rPr>
          <w:spacing w:val="-8"/>
          <w:sz w:val="22"/>
        </w:rPr>
        <w:t> </w:t>
      </w:r>
      <w:r>
        <w:rPr>
          <w:sz w:val="22"/>
        </w:rPr>
        <w:t>partir</w:t>
      </w:r>
      <w:r>
        <w:rPr>
          <w:spacing w:val="-9"/>
          <w:sz w:val="22"/>
        </w:rPr>
        <w:t> </w:t>
      </w:r>
      <w:r>
        <w:rPr>
          <w:sz w:val="22"/>
        </w:rPr>
        <w:t>d'un</w:t>
      </w:r>
      <w:r>
        <w:rPr>
          <w:spacing w:val="-9"/>
          <w:sz w:val="22"/>
        </w:rPr>
        <w:t> </w:t>
      </w:r>
      <w:r>
        <w:rPr>
          <w:sz w:val="22"/>
        </w:rPr>
        <w:t>procés</w:t>
      </w:r>
      <w:r>
        <w:rPr>
          <w:spacing w:val="-8"/>
          <w:sz w:val="22"/>
        </w:rPr>
        <w:t> </w:t>
      </w:r>
      <w:r>
        <w:rPr>
          <w:spacing w:val="-2"/>
          <w:sz w:val="22"/>
        </w:rPr>
        <w:t>definit.</w:t>
      </w:r>
    </w:p>
    <w:p>
      <w:pPr>
        <w:pStyle w:val="ListParagraph"/>
        <w:numPr>
          <w:ilvl w:val="1"/>
          <w:numId w:val="102"/>
        </w:numPr>
        <w:tabs>
          <w:tab w:pos="885" w:val="left" w:leader="none"/>
        </w:tabs>
        <w:spacing w:line="247" w:lineRule="auto" w:before="0" w:after="0"/>
        <w:ind w:left="885" w:right="872"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estris</w:t>
      </w:r>
      <w:r>
        <w:rPr>
          <w:spacing w:val="-10"/>
          <w:sz w:val="22"/>
        </w:rPr>
        <w:t> </w:t>
      </w:r>
      <w:r>
        <w:rPr>
          <w:sz w:val="22"/>
        </w:rPr>
        <w:t>i</w:t>
      </w:r>
      <w:r>
        <w:rPr>
          <w:spacing w:val="-10"/>
          <w:sz w:val="22"/>
        </w:rPr>
        <w:t> </w:t>
      </w:r>
      <w:r>
        <w:rPr>
          <w:sz w:val="22"/>
        </w:rPr>
        <w:t>eines</w:t>
      </w:r>
      <w:r>
        <w:rPr>
          <w:spacing w:val="-10"/>
          <w:sz w:val="22"/>
        </w:rPr>
        <w:t> </w:t>
      </w:r>
      <w:r>
        <w:rPr>
          <w:sz w:val="22"/>
        </w:rPr>
        <w:t>per</w:t>
      </w:r>
      <w:r>
        <w:rPr>
          <w:spacing w:val="-10"/>
          <w:sz w:val="22"/>
        </w:rPr>
        <w:t> </w:t>
      </w:r>
      <w:r>
        <w:rPr>
          <w:sz w:val="22"/>
        </w:rPr>
        <w:t>realitzar</w:t>
      </w:r>
      <w:r>
        <w:rPr>
          <w:spacing w:val="-10"/>
          <w:sz w:val="22"/>
        </w:rPr>
        <w:t> </w:t>
      </w:r>
      <w:r>
        <w:rPr>
          <w:sz w:val="22"/>
        </w:rPr>
        <w:t>l'apilament</w:t>
      </w:r>
      <w:r>
        <w:rPr>
          <w:spacing w:val="-10"/>
          <w:sz w:val="22"/>
        </w:rPr>
        <w:t> </w:t>
      </w:r>
      <w:r>
        <w:rPr>
          <w:sz w:val="22"/>
        </w:rPr>
        <w:t>de</w:t>
      </w:r>
      <w:r>
        <w:rPr>
          <w:spacing w:val="-10"/>
          <w:sz w:val="22"/>
        </w:rPr>
        <w:t> </w:t>
      </w:r>
      <w:r>
        <w:rPr>
          <w:sz w:val="22"/>
        </w:rPr>
        <w:t>teles,</w:t>
      </w:r>
      <w:r>
        <w:rPr>
          <w:spacing w:val="-10"/>
          <w:sz w:val="22"/>
        </w:rPr>
        <w:t> </w:t>
      </w:r>
      <w:r>
        <w:rPr>
          <w:sz w:val="22"/>
        </w:rPr>
        <w:t>segons</w:t>
      </w:r>
      <w:r>
        <w:rPr>
          <w:spacing w:val="-10"/>
          <w:sz w:val="22"/>
        </w:rPr>
        <w:t> </w:t>
      </w:r>
      <w:r>
        <w:rPr>
          <w:sz w:val="22"/>
        </w:rPr>
        <w:t>les indicacions de la documentació tècnica.</w:t>
      </w:r>
    </w:p>
    <w:p>
      <w:pPr>
        <w:pStyle w:val="ListParagraph"/>
        <w:numPr>
          <w:ilvl w:val="1"/>
          <w:numId w:val="102"/>
        </w:numPr>
        <w:tabs>
          <w:tab w:pos="885" w:val="left" w:leader="none"/>
        </w:tabs>
        <w:spacing w:line="247" w:lineRule="auto" w:before="0" w:after="0"/>
        <w:ind w:left="885" w:right="184"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els</w:t>
      </w:r>
      <w:r>
        <w:rPr>
          <w:spacing w:val="-10"/>
          <w:sz w:val="22"/>
        </w:rPr>
        <w:t> </w:t>
      </w:r>
      <w:r>
        <w:rPr>
          <w:sz w:val="22"/>
        </w:rPr>
        <w:t>materials</w:t>
      </w:r>
      <w:r>
        <w:rPr>
          <w:spacing w:val="-10"/>
          <w:sz w:val="22"/>
        </w:rPr>
        <w:t> </w:t>
      </w:r>
      <w:r>
        <w:rPr>
          <w:sz w:val="22"/>
        </w:rPr>
        <w:t>seleccionats</w:t>
      </w:r>
      <w:r>
        <w:rPr>
          <w:spacing w:val="-10"/>
          <w:sz w:val="22"/>
        </w:rPr>
        <w:t> </w:t>
      </w:r>
      <w:r>
        <w:rPr>
          <w:sz w:val="22"/>
        </w:rPr>
        <w:t>compleixen</w:t>
      </w:r>
      <w:r>
        <w:rPr>
          <w:spacing w:val="-10"/>
          <w:sz w:val="22"/>
        </w:rPr>
        <w:t> </w:t>
      </w:r>
      <w:r>
        <w:rPr>
          <w:sz w:val="22"/>
        </w:rPr>
        <w:t>tots</w:t>
      </w:r>
      <w:r>
        <w:rPr>
          <w:spacing w:val="-10"/>
          <w:sz w:val="22"/>
        </w:rPr>
        <w:t> </w:t>
      </w:r>
      <w:r>
        <w:rPr>
          <w:sz w:val="22"/>
        </w:rPr>
        <w:t>els</w:t>
      </w:r>
      <w:r>
        <w:rPr>
          <w:spacing w:val="-10"/>
          <w:sz w:val="22"/>
        </w:rPr>
        <w:t> </w:t>
      </w:r>
      <w:r>
        <w:rPr>
          <w:sz w:val="22"/>
        </w:rPr>
        <w:t>requeriments</w:t>
      </w:r>
      <w:r>
        <w:rPr>
          <w:spacing w:val="-10"/>
          <w:sz w:val="22"/>
        </w:rPr>
        <w:t> </w:t>
      </w:r>
      <w:r>
        <w:rPr>
          <w:sz w:val="22"/>
        </w:rPr>
        <w:t>per</w:t>
      </w:r>
      <w:r>
        <w:rPr>
          <w:spacing w:val="-10"/>
          <w:sz w:val="22"/>
        </w:rPr>
        <w:t> </w:t>
      </w:r>
      <w:r>
        <w:rPr>
          <w:sz w:val="22"/>
        </w:rPr>
        <w:t>a la seva utilització.</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02"/>
        </w:numPr>
        <w:tabs>
          <w:tab w:pos="885" w:val="left" w:leader="none"/>
        </w:tabs>
        <w:spacing w:line="240" w:lineRule="auto" w:before="74" w:after="0"/>
        <w:ind w:left="885" w:right="1210" w:hanging="360"/>
        <w:jc w:val="left"/>
        <w:rPr>
          <w:sz w:val="22"/>
        </w:rPr>
      </w:pPr>
      <w:r>
        <w:rPr>
          <w:sz w:val="22"/>
        </w:rPr>
        <w:t>S'han</w:t>
      </w:r>
      <w:r>
        <w:rPr>
          <w:spacing w:val="-10"/>
          <w:sz w:val="22"/>
        </w:rPr>
        <w:t> </w:t>
      </w:r>
      <w:r>
        <w:rPr>
          <w:sz w:val="22"/>
        </w:rPr>
        <w:t>apilat</w:t>
      </w:r>
      <w:r>
        <w:rPr>
          <w:spacing w:val="-10"/>
          <w:sz w:val="22"/>
        </w:rPr>
        <w:t> </w:t>
      </w:r>
      <w:r>
        <w:rPr>
          <w:sz w:val="22"/>
        </w:rPr>
        <w:t>les</w:t>
      </w:r>
      <w:r>
        <w:rPr>
          <w:spacing w:val="-10"/>
          <w:sz w:val="22"/>
        </w:rPr>
        <w:t> </w:t>
      </w:r>
      <w:r>
        <w:rPr>
          <w:sz w:val="22"/>
        </w:rPr>
        <w:t>teles</w:t>
      </w:r>
      <w:r>
        <w:rPr>
          <w:spacing w:val="-10"/>
          <w:sz w:val="22"/>
        </w:rPr>
        <w:t> </w:t>
      </w:r>
      <w:r>
        <w:rPr>
          <w:sz w:val="22"/>
        </w:rPr>
        <w:t>segons</w:t>
      </w:r>
      <w:r>
        <w:rPr>
          <w:spacing w:val="-10"/>
          <w:sz w:val="22"/>
        </w:rPr>
        <w:t> </w:t>
      </w:r>
      <w:r>
        <w:rPr>
          <w:sz w:val="22"/>
        </w:rPr>
        <w:t>la</w:t>
      </w:r>
      <w:r>
        <w:rPr>
          <w:spacing w:val="-10"/>
          <w:sz w:val="22"/>
        </w:rPr>
        <w:t> </w:t>
      </w:r>
      <w:r>
        <w:rPr>
          <w:sz w:val="22"/>
        </w:rPr>
        <w:t>seqüència</w:t>
      </w:r>
      <w:r>
        <w:rPr>
          <w:spacing w:val="-10"/>
          <w:sz w:val="22"/>
        </w:rPr>
        <w:t> </w:t>
      </w:r>
      <w:r>
        <w:rPr>
          <w:sz w:val="22"/>
        </w:rPr>
        <w:t>descrita</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i</w:t>
      </w:r>
      <w:r>
        <w:rPr>
          <w:spacing w:val="-10"/>
          <w:sz w:val="22"/>
        </w:rPr>
        <w:t> </w:t>
      </w:r>
      <w:r>
        <w:rPr>
          <w:sz w:val="22"/>
        </w:rPr>
        <w:t>plànols</w:t>
      </w:r>
      <w:r>
        <w:rPr>
          <w:spacing w:val="-10"/>
          <w:sz w:val="22"/>
        </w:rPr>
        <w:t> </w:t>
      </w:r>
      <w:r>
        <w:rPr>
          <w:sz w:val="22"/>
        </w:rPr>
        <w:t>de </w:t>
      </w:r>
      <w:r>
        <w:rPr>
          <w:spacing w:val="-2"/>
          <w:sz w:val="22"/>
        </w:rPr>
        <w:t>fabricació.</w:t>
      </w:r>
    </w:p>
    <w:p>
      <w:pPr>
        <w:pStyle w:val="ListParagraph"/>
        <w:numPr>
          <w:ilvl w:val="1"/>
          <w:numId w:val="102"/>
        </w:numPr>
        <w:tabs>
          <w:tab w:pos="885" w:val="left" w:leader="none"/>
        </w:tabs>
        <w:spacing w:line="247" w:lineRule="auto" w:before="7" w:after="0"/>
        <w:ind w:left="885" w:right="488" w:hanging="360"/>
        <w:jc w:val="left"/>
        <w:rPr>
          <w:sz w:val="22"/>
        </w:rPr>
      </w:pPr>
      <w:r>
        <w:rPr>
          <w:sz w:val="22"/>
        </w:rPr>
        <w:t>S'ha</w:t>
      </w:r>
      <w:r>
        <w:rPr>
          <w:spacing w:val="-11"/>
          <w:sz w:val="22"/>
        </w:rPr>
        <w:t> </w:t>
      </w:r>
      <w:r>
        <w:rPr>
          <w:sz w:val="22"/>
        </w:rPr>
        <w:t>assegurat</w:t>
      </w:r>
      <w:r>
        <w:rPr>
          <w:spacing w:val="-11"/>
          <w:sz w:val="22"/>
        </w:rPr>
        <w:t> </w:t>
      </w:r>
      <w:r>
        <w:rPr>
          <w:sz w:val="22"/>
        </w:rPr>
        <w:t>el</w:t>
      </w:r>
      <w:r>
        <w:rPr>
          <w:spacing w:val="-11"/>
          <w:sz w:val="22"/>
        </w:rPr>
        <w:t> </w:t>
      </w:r>
      <w:r>
        <w:rPr>
          <w:sz w:val="22"/>
        </w:rPr>
        <w:t>correcte</w:t>
      </w:r>
      <w:r>
        <w:rPr>
          <w:spacing w:val="-11"/>
          <w:sz w:val="22"/>
        </w:rPr>
        <w:t> </w:t>
      </w:r>
      <w:r>
        <w:rPr>
          <w:sz w:val="22"/>
        </w:rPr>
        <w:t>posicionament</w:t>
      </w:r>
      <w:r>
        <w:rPr>
          <w:spacing w:val="-11"/>
          <w:sz w:val="22"/>
        </w:rPr>
        <w:t> </w:t>
      </w:r>
      <w:r>
        <w:rPr>
          <w:sz w:val="22"/>
        </w:rPr>
        <w:t>i</w:t>
      </w:r>
      <w:r>
        <w:rPr>
          <w:spacing w:val="-11"/>
          <w:sz w:val="22"/>
        </w:rPr>
        <w:t> </w:t>
      </w:r>
      <w:r>
        <w:rPr>
          <w:sz w:val="22"/>
        </w:rPr>
        <w:t>les</w:t>
      </w:r>
      <w:r>
        <w:rPr>
          <w:spacing w:val="-11"/>
          <w:sz w:val="22"/>
        </w:rPr>
        <w:t> </w:t>
      </w:r>
      <w:r>
        <w:rPr>
          <w:sz w:val="22"/>
        </w:rPr>
        <w:t>compactacions</w:t>
      </w:r>
      <w:r>
        <w:rPr>
          <w:spacing w:val="-11"/>
          <w:sz w:val="22"/>
        </w:rPr>
        <w:t> </w:t>
      </w:r>
      <w:r>
        <w:rPr>
          <w:sz w:val="22"/>
        </w:rPr>
        <w:t>requerides,</w:t>
      </w:r>
      <w:r>
        <w:rPr>
          <w:spacing w:val="-11"/>
          <w:sz w:val="22"/>
        </w:rPr>
        <w:t> </w:t>
      </w:r>
      <w:r>
        <w:rPr>
          <w:sz w:val="22"/>
        </w:rPr>
        <w:t>així</w:t>
      </w:r>
      <w:r>
        <w:rPr>
          <w:spacing w:val="-11"/>
          <w:sz w:val="22"/>
        </w:rPr>
        <w:t> </w:t>
      </w:r>
      <w:r>
        <w:rPr>
          <w:sz w:val="22"/>
        </w:rPr>
        <w:t>com els paràmetres establerts.</w:t>
      </w:r>
    </w:p>
    <w:p>
      <w:pPr>
        <w:pStyle w:val="ListParagraph"/>
        <w:numPr>
          <w:ilvl w:val="1"/>
          <w:numId w:val="102"/>
        </w:numPr>
        <w:tabs>
          <w:tab w:pos="885" w:val="left" w:leader="none"/>
        </w:tabs>
        <w:spacing w:line="247" w:lineRule="auto" w:before="0" w:after="0"/>
        <w:ind w:left="885" w:right="199"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calculat</w:t>
      </w:r>
      <w:r>
        <w:rPr>
          <w:spacing w:val="-10"/>
          <w:sz w:val="22"/>
        </w:rPr>
        <w:t> </w:t>
      </w:r>
      <w:r>
        <w:rPr>
          <w:sz w:val="22"/>
        </w:rPr>
        <w:t>les</w:t>
      </w:r>
      <w:r>
        <w:rPr>
          <w:spacing w:val="-10"/>
          <w:sz w:val="22"/>
        </w:rPr>
        <w:t> </w:t>
      </w:r>
      <w:r>
        <w:rPr>
          <w:sz w:val="22"/>
        </w:rPr>
        <w:t>fases</w:t>
      </w:r>
      <w:r>
        <w:rPr>
          <w:spacing w:val="-10"/>
          <w:sz w:val="22"/>
        </w:rPr>
        <w:t> </w:t>
      </w:r>
      <w:r>
        <w:rPr>
          <w:sz w:val="22"/>
        </w:rPr>
        <w:t>del</w:t>
      </w:r>
      <w:r>
        <w:rPr>
          <w:spacing w:val="-10"/>
          <w:sz w:val="22"/>
        </w:rPr>
        <w:t> </w:t>
      </w:r>
      <w:r>
        <w:rPr>
          <w:sz w:val="22"/>
        </w:rPr>
        <w:t>curat</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resines, la seva durada en funció de la temperatura i reacció catalitzadora.</w:t>
      </w:r>
    </w:p>
    <w:p>
      <w:pPr>
        <w:pStyle w:val="ListParagraph"/>
        <w:numPr>
          <w:ilvl w:val="1"/>
          <w:numId w:val="102"/>
        </w:numPr>
        <w:tabs>
          <w:tab w:pos="885" w:val="left" w:leader="none"/>
        </w:tabs>
        <w:spacing w:line="247" w:lineRule="auto" w:before="0" w:after="0"/>
        <w:ind w:left="885" w:right="346" w:hanging="360"/>
        <w:jc w:val="left"/>
        <w:rPr>
          <w:sz w:val="22"/>
        </w:rPr>
      </w:pPr>
      <w:r>
        <w:rPr>
          <w:sz w:val="22"/>
        </w:rPr>
        <w:t>S'han caracteritzat els sistemes de postcurat mitjançant la temperatura segons el tipus</w:t>
      </w:r>
      <w:r>
        <w:rPr>
          <w:spacing w:val="-10"/>
          <w:sz w:val="22"/>
        </w:rPr>
        <w:t> </w:t>
      </w:r>
      <w:r>
        <w:rPr>
          <w:sz w:val="22"/>
        </w:rPr>
        <w:t>de</w:t>
      </w:r>
      <w:r>
        <w:rPr>
          <w:spacing w:val="-10"/>
          <w:sz w:val="22"/>
        </w:rPr>
        <w:t> </w:t>
      </w:r>
      <w:r>
        <w:rPr>
          <w:sz w:val="22"/>
        </w:rPr>
        <w:t>resina</w:t>
      </w:r>
      <w:r>
        <w:rPr>
          <w:spacing w:val="-10"/>
          <w:sz w:val="22"/>
        </w:rPr>
        <w:t> </w:t>
      </w:r>
      <w:r>
        <w:rPr>
          <w:sz w:val="22"/>
        </w:rPr>
        <w:t>emprada</w:t>
      </w:r>
      <w:r>
        <w:rPr>
          <w:spacing w:val="-10"/>
          <w:sz w:val="22"/>
        </w:rPr>
        <w:t> </w:t>
      </w:r>
      <w:r>
        <w:rPr>
          <w:sz w:val="22"/>
        </w:rPr>
        <w:t>i</w:t>
      </w:r>
      <w:r>
        <w:rPr>
          <w:spacing w:val="-10"/>
          <w:sz w:val="22"/>
        </w:rPr>
        <w:t> </w:t>
      </w:r>
      <w:r>
        <w:rPr>
          <w:sz w:val="22"/>
        </w:rPr>
        <w:t>identificat</w:t>
      </w:r>
      <w:r>
        <w:rPr>
          <w:spacing w:val="-10"/>
          <w:sz w:val="22"/>
        </w:rPr>
        <w:t> </w:t>
      </w:r>
      <w:r>
        <w:rPr>
          <w:sz w:val="22"/>
        </w:rPr>
        <w:t>els</w:t>
      </w:r>
      <w:r>
        <w:rPr>
          <w:spacing w:val="-10"/>
          <w:sz w:val="22"/>
        </w:rPr>
        <w:t> </w:t>
      </w:r>
      <w:r>
        <w:rPr>
          <w:sz w:val="22"/>
        </w:rPr>
        <w:t>desmotlladors</w:t>
      </w:r>
      <w:r>
        <w:rPr>
          <w:spacing w:val="-10"/>
          <w:sz w:val="22"/>
        </w:rPr>
        <w:t> </w:t>
      </w:r>
      <w:r>
        <w:rPr>
          <w:sz w:val="22"/>
        </w:rPr>
        <w:t>més</w:t>
      </w:r>
      <w:r>
        <w:rPr>
          <w:spacing w:val="-10"/>
          <w:sz w:val="22"/>
        </w:rPr>
        <w:t> </w:t>
      </w:r>
      <w:r>
        <w:rPr>
          <w:sz w:val="22"/>
        </w:rPr>
        <w:t>utilitzats,</w:t>
      </w:r>
      <w:r>
        <w:rPr>
          <w:spacing w:val="-10"/>
          <w:sz w:val="22"/>
        </w:rPr>
        <w:t> </w:t>
      </w:r>
      <w:r>
        <w:rPr>
          <w:sz w:val="22"/>
        </w:rPr>
        <w:t>explicant</w:t>
      </w:r>
      <w:r>
        <w:rPr>
          <w:spacing w:val="-10"/>
          <w:sz w:val="22"/>
        </w:rPr>
        <w:t> </w:t>
      </w:r>
      <w:r>
        <w:rPr>
          <w:sz w:val="22"/>
        </w:rPr>
        <w:t>el</w:t>
      </w:r>
      <w:r>
        <w:rPr>
          <w:spacing w:val="-10"/>
          <w:sz w:val="22"/>
        </w:rPr>
        <w:t> </w:t>
      </w:r>
      <w:r>
        <w:rPr>
          <w:sz w:val="22"/>
        </w:rPr>
        <w:t>seu mode d'aplicació, els seus usos i els efectes contaminants en les superfícies.</w:t>
      </w:r>
    </w:p>
    <w:p>
      <w:pPr>
        <w:pStyle w:val="ListParagraph"/>
        <w:numPr>
          <w:ilvl w:val="1"/>
          <w:numId w:val="102"/>
        </w:numPr>
        <w:tabs>
          <w:tab w:pos="885" w:val="left" w:leader="none"/>
        </w:tabs>
        <w:spacing w:line="247" w:lineRule="auto" w:before="0" w:after="0"/>
        <w:ind w:left="885" w:right="205" w:hanging="360"/>
        <w:jc w:val="left"/>
        <w:rPr>
          <w:sz w:val="22"/>
        </w:rPr>
      </w:pPr>
      <w:r>
        <w:rPr>
          <w:sz w:val="22"/>
        </w:rPr>
        <w:t>S'ha</w:t>
      </w:r>
      <w:r>
        <w:rPr>
          <w:spacing w:val="-9"/>
          <w:sz w:val="22"/>
        </w:rPr>
        <w:t> </w:t>
      </w:r>
      <w:r>
        <w:rPr>
          <w:sz w:val="22"/>
        </w:rPr>
        <w:t>identificat</w:t>
      </w:r>
      <w:r>
        <w:rPr>
          <w:spacing w:val="-9"/>
          <w:sz w:val="22"/>
        </w:rPr>
        <w:t> </w:t>
      </w:r>
      <w:r>
        <w:rPr>
          <w:sz w:val="22"/>
        </w:rPr>
        <w:t>i</w:t>
      </w:r>
      <w:r>
        <w:rPr>
          <w:spacing w:val="-9"/>
          <w:sz w:val="22"/>
        </w:rPr>
        <w:t> </w:t>
      </w:r>
      <w:r>
        <w:rPr>
          <w:sz w:val="22"/>
        </w:rPr>
        <w:t>descrit</w:t>
      </w:r>
      <w:r>
        <w:rPr>
          <w:spacing w:val="-9"/>
          <w:sz w:val="22"/>
        </w:rPr>
        <w:t> </w:t>
      </w:r>
      <w:r>
        <w:rPr>
          <w:sz w:val="22"/>
        </w:rPr>
        <w:t>l'ús</w:t>
      </w:r>
      <w:r>
        <w:rPr>
          <w:spacing w:val="-9"/>
          <w:sz w:val="22"/>
        </w:rPr>
        <w:t> </w:t>
      </w:r>
      <w:r>
        <w:rPr>
          <w:sz w:val="22"/>
        </w:rPr>
        <w:t>dels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diluents</w:t>
      </w:r>
      <w:r>
        <w:rPr>
          <w:spacing w:val="-9"/>
          <w:sz w:val="22"/>
        </w:rPr>
        <w:t> </w:t>
      </w:r>
      <w:r>
        <w:rPr>
          <w:sz w:val="22"/>
        </w:rPr>
        <w:t>així</w:t>
      </w:r>
      <w:r>
        <w:rPr>
          <w:spacing w:val="-9"/>
          <w:sz w:val="22"/>
        </w:rPr>
        <w:t> </w:t>
      </w:r>
      <w:r>
        <w:rPr>
          <w:sz w:val="22"/>
        </w:rPr>
        <w:t>com</w:t>
      </w:r>
      <w:r>
        <w:rPr>
          <w:spacing w:val="-9"/>
          <w:sz w:val="22"/>
        </w:rPr>
        <w:t> </w:t>
      </w:r>
      <w:r>
        <w:rPr>
          <w:sz w:val="22"/>
        </w:rPr>
        <w:t>els</w:t>
      </w:r>
      <w:r>
        <w:rPr>
          <w:spacing w:val="-9"/>
          <w:sz w:val="22"/>
        </w:rPr>
        <w:t> </w:t>
      </w:r>
      <w:r>
        <w:rPr>
          <w:sz w:val="22"/>
        </w:rPr>
        <w:t>usats</w:t>
      </w:r>
      <w:r>
        <w:rPr>
          <w:spacing w:val="-9"/>
          <w:sz w:val="22"/>
        </w:rPr>
        <w:t> </w:t>
      </w:r>
      <w:r>
        <w:rPr>
          <w:sz w:val="22"/>
        </w:rPr>
        <w:t>per</w:t>
      </w:r>
      <w:r>
        <w:rPr>
          <w:spacing w:val="-9"/>
          <w:sz w:val="22"/>
        </w:rPr>
        <w:t> </w:t>
      </w:r>
      <w:r>
        <w:rPr>
          <w:sz w:val="22"/>
        </w:rPr>
        <w:t>diluir i/o netejar superfícies i eines.</w:t>
      </w:r>
    </w:p>
    <w:p>
      <w:pPr>
        <w:pStyle w:val="ListParagraph"/>
        <w:numPr>
          <w:ilvl w:val="1"/>
          <w:numId w:val="102"/>
        </w:numPr>
        <w:tabs>
          <w:tab w:pos="885" w:val="left" w:leader="none"/>
        </w:tabs>
        <w:spacing w:line="247" w:lineRule="auto" w:before="0" w:after="0"/>
        <w:ind w:left="885" w:right="392"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mesures</w:t>
      </w:r>
      <w:r>
        <w:rPr>
          <w:spacing w:val="-10"/>
          <w:sz w:val="22"/>
        </w:rPr>
        <w:t> </w:t>
      </w:r>
      <w:r>
        <w:rPr>
          <w:sz w:val="22"/>
        </w:rPr>
        <w:t>i</w:t>
      </w:r>
      <w:r>
        <w:rPr>
          <w:spacing w:val="-10"/>
          <w:sz w:val="22"/>
        </w:rPr>
        <w:t> </w:t>
      </w:r>
      <w:r>
        <w:rPr>
          <w:sz w:val="22"/>
        </w:rPr>
        <w:t>les</w:t>
      </w:r>
      <w:r>
        <w:rPr>
          <w:spacing w:val="-10"/>
          <w:sz w:val="22"/>
        </w:rPr>
        <w:t> </w:t>
      </w:r>
      <w:r>
        <w:rPr>
          <w:sz w:val="22"/>
        </w:rPr>
        <w:t>especificacions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laborals així com les mediambientals.</w:t>
      </w:r>
    </w:p>
    <w:p>
      <w:pPr>
        <w:pStyle w:val="ListParagraph"/>
        <w:numPr>
          <w:ilvl w:val="0"/>
          <w:numId w:val="102"/>
        </w:numPr>
        <w:tabs>
          <w:tab w:pos="883" w:val="left" w:leader="none"/>
          <w:tab w:pos="885" w:val="left" w:leader="none"/>
        </w:tabs>
        <w:spacing w:line="247" w:lineRule="auto" w:before="238" w:after="0"/>
        <w:ind w:left="885" w:right="1169" w:hanging="360"/>
        <w:jc w:val="left"/>
        <w:rPr>
          <w:sz w:val="22"/>
        </w:rPr>
      </w:pPr>
      <w:r>
        <w:rPr>
          <w:sz w:val="22"/>
        </w:rPr>
        <w:t>Prepara</w:t>
      </w:r>
      <w:r>
        <w:rPr>
          <w:spacing w:val="-10"/>
          <w:sz w:val="22"/>
        </w:rPr>
        <w:t> </w:t>
      </w:r>
      <w:r>
        <w:rPr>
          <w:sz w:val="22"/>
        </w:rPr>
        <w:t>les</w:t>
      </w:r>
      <w:r>
        <w:rPr>
          <w:spacing w:val="-10"/>
          <w:sz w:val="22"/>
        </w:rPr>
        <w:t> </w:t>
      </w:r>
      <w:r>
        <w:rPr>
          <w:sz w:val="22"/>
        </w:rPr>
        <w:t>zones</w:t>
      </w:r>
      <w:r>
        <w:rPr>
          <w:spacing w:val="-10"/>
          <w:sz w:val="22"/>
        </w:rPr>
        <w:t> </w:t>
      </w:r>
      <w:r>
        <w:rPr>
          <w:sz w:val="22"/>
        </w:rPr>
        <w:t>de</w:t>
      </w:r>
      <w:r>
        <w:rPr>
          <w:spacing w:val="-10"/>
          <w:sz w:val="22"/>
        </w:rPr>
        <w:t> </w:t>
      </w:r>
      <w:r>
        <w:rPr>
          <w:sz w:val="22"/>
        </w:rPr>
        <w:t>l'embarcació</w:t>
      </w:r>
      <w:r>
        <w:rPr>
          <w:spacing w:val="-10"/>
          <w:sz w:val="22"/>
        </w:rPr>
        <w:t> </w:t>
      </w:r>
      <w:r>
        <w:rPr>
          <w:sz w:val="22"/>
        </w:rPr>
        <w:t>amb</w:t>
      </w:r>
      <w:r>
        <w:rPr>
          <w:spacing w:val="-10"/>
          <w:sz w:val="22"/>
        </w:rPr>
        <w:t> </w:t>
      </w:r>
      <w:r>
        <w:rPr>
          <w:sz w:val="22"/>
        </w:rPr>
        <w:t>avaries</w:t>
      </w:r>
      <w:r>
        <w:rPr>
          <w:spacing w:val="-10"/>
          <w:sz w:val="22"/>
        </w:rPr>
        <w:t> </w:t>
      </w:r>
      <w:r>
        <w:rPr>
          <w:sz w:val="22"/>
        </w:rPr>
        <w:t>menors,</w:t>
      </w:r>
      <w:r>
        <w:rPr>
          <w:spacing w:val="-10"/>
          <w:sz w:val="22"/>
        </w:rPr>
        <w:t> </w:t>
      </w:r>
      <w:r>
        <w:rPr>
          <w:sz w:val="22"/>
        </w:rPr>
        <w:t>sanejant</w:t>
      </w:r>
      <w:r>
        <w:rPr>
          <w:spacing w:val="-10"/>
          <w:sz w:val="22"/>
        </w:rPr>
        <w:t> </w:t>
      </w:r>
      <w:r>
        <w:rPr>
          <w:sz w:val="22"/>
        </w:rPr>
        <w:t>les</w:t>
      </w:r>
      <w:r>
        <w:rPr>
          <w:spacing w:val="-10"/>
          <w:sz w:val="22"/>
        </w:rPr>
        <w:t> </w:t>
      </w:r>
      <w:r>
        <w:rPr>
          <w:sz w:val="22"/>
        </w:rPr>
        <w:t>zones desaminades o danyades.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0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identificat</w:t>
      </w:r>
      <w:r>
        <w:rPr>
          <w:spacing w:val="-10"/>
          <w:sz w:val="22"/>
        </w:rPr>
        <w:t> </w:t>
      </w:r>
      <w:r>
        <w:rPr>
          <w:sz w:val="22"/>
        </w:rPr>
        <w:t>la</w:t>
      </w:r>
      <w:r>
        <w:rPr>
          <w:spacing w:val="-9"/>
          <w:sz w:val="22"/>
        </w:rPr>
        <w:t> </w:t>
      </w:r>
      <w:r>
        <w:rPr>
          <w:sz w:val="22"/>
        </w:rPr>
        <w:t>zona</w:t>
      </w:r>
      <w:r>
        <w:rPr>
          <w:spacing w:val="-10"/>
          <w:sz w:val="22"/>
        </w:rPr>
        <w:t> </w:t>
      </w:r>
      <w:r>
        <w:rPr>
          <w:sz w:val="22"/>
        </w:rPr>
        <w:t>avariada</w:t>
      </w:r>
      <w:r>
        <w:rPr>
          <w:spacing w:val="-10"/>
          <w:sz w:val="22"/>
        </w:rPr>
        <w:t> </w:t>
      </w:r>
      <w:r>
        <w:rPr>
          <w:sz w:val="22"/>
        </w:rPr>
        <w:t>i</w:t>
      </w:r>
      <w:r>
        <w:rPr>
          <w:spacing w:val="-9"/>
          <w:sz w:val="22"/>
        </w:rPr>
        <w:t> </w:t>
      </w:r>
      <w:r>
        <w:rPr>
          <w:sz w:val="22"/>
        </w:rPr>
        <w:t>l'abast</w:t>
      </w:r>
      <w:r>
        <w:rPr>
          <w:spacing w:val="-10"/>
          <w:sz w:val="22"/>
        </w:rPr>
        <w:t> </w:t>
      </w:r>
      <w:r>
        <w:rPr>
          <w:sz w:val="22"/>
        </w:rPr>
        <w:t>dels</w:t>
      </w:r>
      <w:r>
        <w:rPr>
          <w:spacing w:val="-10"/>
          <w:sz w:val="22"/>
        </w:rPr>
        <w:t> </w:t>
      </w:r>
      <w:r>
        <w:rPr>
          <w:sz w:val="22"/>
        </w:rPr>
        <w:t>danys</w:t>
      </w:r>
      <w:r>
        <w:rPr>
          <w:spacing w:val="-9"/>
          <w:sz w:val="22"/>
        </w:rPr>
        <w:t> </w:t>
      </w:r>
      <w:r>
        <w:rPr>
          <w:sz w:val="22"/>
        </w:rPr>
        <w:t>en</w:t>
      </w:r>
      <w:r>
        <w:rPr>
          <w:spacing w:val="-10"/>
          <w:sz w:val="22"/>
        </w:rPr>
        <w:t> </w:t>
      </w:r>
      <w:r>
        <w:rPr>
          <w:sz w:val="22"/>
        </w:rPr>
        <w:t>la</w:t>
      </w:r>
      <w:r>
        <w:rPr>
          <w:spacing w:val="-9"/>
          <w:sz w:val="22"/>
        </w:rPr>
        <w:t> </w:t>
      </w:r>
      <w:r>
        <w:rPr>
          <w:spacing w:val="-2"/>
          <w:sz w:val="22"/>
        </w:rPr>
        <w:t>superfície.</w:t>
      </w:r>
    </w:p>
    <w:p>
      <w:pPr>
        <w:pStyle w:val="ListParagraph"/>
        <w:numPr>
          <w:ilvl w:val="1"/>
          <w:numId w:val="102"/>
        </w:numPr>
        <w:tabs>
          <w:tab w:pos="885" w:val="left" w:leader="none"/>
        </w:tabs>
        <w:spacing w:line="247" w:lineRule="auto" w:before="7" w:after="0"/>
        <w:ind w:left="885" w:right="1265" w:hanging="360"/>
        <w:jc w:val="left"/>
        <w:rPr>
          <w:sz w:val="22"/>
        </w:rPr>
      </w:pPr>
      <w:r>
        <w:rPr>
          <w:sz w:val="22"/>
        </w:rPr>
        <w:t>S'ha</w:t>
      </w:r>
      <w:r>
        <w:rPr>
          <w:spacing w:val="-10"/>
          <w:sz w:val="22"/>
        </w:rPr>
        <w:t> </w:t>
      </w:r>
      <w:r>
        <w:rPr>
          <w:sz w:val="22"/>
        </w:rPr>
        <w:t>especificat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reparació</w:t>
      </w:r>
      <w:r>
        <w:rPr>
          <w:spacing w:val="-10"/>
          <w:sz w:val="22"/>
        </w:rPr>
        <w:t> </w:t>
      </w:r>
      <w:r>
        <w:rPr>
          <w:sz w:val="22"/>
        </w:rPr>
        <w:t>a</w:t>
      </w:r>
      <w:r>
        <w:rPr>
          <w:spacing w:val="-10"/>
          <w:sz w:val="22"/>
        </w:rPr>
        <w:t> </w:t>
      </w:r>
      <w:r>
        <w:rPr>
          <w:sz w:val="22"/>
        </w:rPr>
        <w:t>aplicar</w:t>
      </w:r>
      <w:r>
        <w:rPr>
          <w:spacing w:val="-10"/>
          <w:sz w:val="22"/>
        </w:rPr>
        <w:t> </w:t>
      </w:r>
      <w:r>
        <w:rPr>
          <w:sz w:val="22"/>
        </w:rPr>
        <w:t>en</w:t>
      </w:r>
      <w:r>
        <w:rPr>
          <w:spacing w:val="-10"/>
          <w:sz w:val="22"/>
        </w:rPr>
        <w:t> </w:t>
      </w:r>
      <w:r>
        <w:rPr>
          <w:sz w:val="22"/>
        </w:rPr>
        <w:t>zones</w:t>
      </w:r>
      <w:r>
        <w:rPr>
          <w:spacing w:val="-10"/>
          <w:sz w:val="22"/>
        </w:rPr>
        <w:t> </w:t>
      </w:r>
      <w:r>
        <w:rPr>
          <w:sz w:val="22"/>
        </w:rPr>
        <w:t>danyades</w:t>
      </w:r>
      <w:r>
        <w:rPr>
          <w:spacing w:val="-10"/>
          <w:sz w:val="22"/>
        </w:rPr>
        <w:t> </w:t>
      </w:r>
      <w:r>
        <w:rPr>
          <w:sz w:val="22"/>
        </w:rPr>
        <w:t>de</w:t>
      </w:r>
      <w:r>
        <w:rPr>
          <w:spacing w:val="-10"/>
          <w:sz w:val="22"/>
        </w:rPr>
        <w:t> </w:t>
      </w:r>
      <w:r>
        <w:rPr>
          <w:sz w:val="22"/>
        </w:rPr>
        <w:t>les superfícies de l'embarcació.</w:t>
      </w:r>
    </w:p>
    <w:p>
      <w:pPr>
        <w:pStyle w:val="ListParagraph"/>
        <w:numPr>
          <w:ilvl w:val="1"/>
          <w:numId w:val="102"/>
        </w:numPr>
        <w:tabs>
          <w:tab w:pos="885" w:val="left" w:leader="none"/>
        </w:tabs>
        <w:spacing w:line="240" w:lineRule="auto" w:before="0" w:after="0"/>
        <w:ind w:left="885" w:right="1006" w:hanging="360"/>
        <w:jc w:val="left"/>
        <w:rPr>
          <w:sz w:val="22"/>
        </w:rPr>
      </w:pPr>
      <w:r>
        <w:rPr>
          <w:sz w:val="22"/>
        </w:rPr>
        <w:t>S'han</w:t>
      </w:r>
      <w:r>
        <w:rPr>
          <w:spacing w:val="-10"/>
          <w:sz w:val="22"/>
        </w:rPr>
        <w:t> </w:t>
      </w:r>
      <w:r>
        <w:rPr>
          <w:sz w:val="22"/>
        </w:rPr>
        <w:t>pres</w:t>
      </w:r>
      <w:r>
        <w:rPr>
          <w:spacing w:val="-10"/>
          <w:sz w:val="22"/>
        </w:rPr>
        <w:t> </w:t>
      </w:r>
      <w:r>
        <w:rPr>
          <w:sz w:val="22"/>
        </w:rPr>
        <w:t>les</w:t>
      </w:r>
      <w:r>
        <w:rPr>
          <w:spacing w:val="-10"/>
          <w:sz w:val="22"/>
        </w:rPr>
        <w:t> </w:t>
      </w:r>
      <w:r>
        <w:rPr>
          <w:sz w:val="22"/>
        </w:rPr>
        <w:t>precaucions</w:t>
      </w:r>
      <w:r>
        <w:rPr>
          <w:spacing w:val="-10"/>
          <w:sz w:val="22"/>
        </w:rPr>
        <w:t> </w:t>
      </w:r>
      <w:r>
        <w:rPr>
          <w:sz w:val="22"/>
        </w:rPr>
        <w:t>a</w:t>
      </w:r>
      <w:r>
        <w:rPr>
          <w:spacing w:val="-10"/>
          <w:sz w:val="22"/>
        </w:rPr>
        <w:t> </w:t>
      </w:r>
      <w:r>
        <w:rPr>
          <w:sz w:val="22"/>
        </w:rPr>
        <w:t>adoptar</w:t>
      </w:r>
      <w:r>
        <w:rPr>
          <w:spacing w:val="-10"/>
          <w:sz w:val="22"/>
        </w:rPr>
        <w:t> </w:t>
      </w:r>
      <w:r>
        <w:rPr>
          <w:sz w:val="22"/>
        </w:rPr>
        <w:t>per</w:t>
      </w:r>
      <w:r>
        <w:rPr>
          <w:spacing w:val="-10"/>
          <w:sz w:val="22"/>
        </w:rPr>
        <w:t> </w:t>
      </w:r>
      <w:r>
        <w:rPr>
          <w:sz w:val="22"/>
        </w:rPr>
        <w:t>protegir</w:t>
      </w:r>
      <w:r>
        <w:rPr>
          <w:spacing w:val="-10"/>
          <w:sz w:val="22"/>
        </w:rPr>
        <w:t> </w:t>
      </w:r>
      <w:r>
        <w:rPr>
          <w:sz w:val="22"/>
        </w:rPr>
        <w:t>zones</w:t>
      </w:r>
      <w:r>
        <w:rPr>
          <w:spacing w:val="-10"/>
          <w:sz w:val="22"/>
        </w:rPr>
        <w:t> </w:t>
      </w:r>
      <w:r>
        <w:rPr>
          <w:sz w:val="22"/>
        </w:rPr>
        <w:t>adjacents</w:t>
      </w:r>
      <w:r>
        <w:rPr>
          <w:spacing w:val="-10"/>
          <w:sz w:val="22"/>
        </w:rPr>
        <w:t> </w:t>
      </w:r>
      <w:r>
        <w:rPr>
          <w:sz w:val="22"/>
        </w:rPr>
        <w:t>de</w:t>
      </w:r>
      <w:r>
        <w:rPr>
          <w:spacing w:val="-10"/>
          <w:sz w:val="22"/>
        </w:rPr>
        <w:t> </w:t>
      </w:r>
      <w:r>
        <w:rPr>
          <w:sz w:val="22"/>
        </w:rPr>
        <w:t>la</w:t>
      </w:r>
      <w:r>
        <w:rPr>
          <w:spacing w:val="-10"/>
          <w:sz w:val="22"/>
        </w:rPr>
        <w:t> </w:t>
      </w:r>
      <w:r>
        <w:rPr>
          <w:sz w:val="22"/>
        </w:rPr>
        <w:t>zona </w:t>
      </w:r>
      <w:r>
        <w:rPr>
          <w:spacing w:val="-2"/>
          <w:sz w:val="22"/>
        </w:rPr>
        <w:t>danyada.</w:t>
      </w:r>
    </w:p>
    <w:p>
      <w:pPr>
        <w:pStyle w:val="ListParagraph"/>
        <w:numPr>
          <w:ilvl w:val="1"/>
          <w:numId w:val="102"/>
        </w:numPr>
        <w:tabs>
          <w:tab w:pos="885" w:val="left" w:leader="none"/>
        </w:tabs>
        <w:spacing w:line="247" w:lineRule="auto" w:before="4" w:after="0"/>
        <w:ind w:left="885" w:right="418" w:hanging="360"/>
        <w:jc w:val="left"/>
        <w:rPr>
          <w:sz w:val="22"/>
        </w:rPr>
      </w:pPr>
      <w:r>
        <w:rPr>
          <w:sz w:val="22"/>
        </w:rPr>
        <w:t>S'han</w:t>
      </w:r>
      <w:r>
        <w:rPr>
          <w:spacing w:val="-10"/>
          <w:sz w:val="22"/>
        </w:rPr>
        <w:t> </w:t>
      </w:r>
      <w:r>
        <w:rPr>
          <w:sz w:val="22"/>
        </w:rPr>
        <w:t>especificat</w:t>
      </w:r>
      <w:r>
        <w:rPr>
          <w:spacing w:val="-10"/>
          <w:sz w:val="22"/>
        </w:rPr>
        <w:t> </w:t>
      </w:r>
      <w:r>
        <w:rPr>
          <w:sz w:val="22"/>
        </w:rPr>
        <w:t>les</w:t>
      </w:r>
      <w:r>
        <w:rPr>
          <w:spacing w:val="-10"/>
          <w:sz w:val="22"/>
        </w:rPr>
        <w:t> </w:t>
      </w:r>
      <w:r>
        <w:rPr>
          <w:sz w:val="22"/>
        </w:rPr>
        <w:t>condicions</w:t>
      </w:r>
      <w:r>
        <w:rPr>
          <w:spacing w:val="-10"/>
          <w:sz w:val="22"/>
        </w:rPr>
        <w:t> </w:t>
      </w:r>
      <w:r>
        <w:rPr>
          <w:sz w:val="22"/>
        </w:rPr>
        <w:t>en</w:t>
      </w:r>
      <w:r>
        <w:rPr>
          <w:spacing w:val="-10"/>
          <w:sz w:val="22"/>
        </w:rPr>
        <w:t> </w:t>
      </w:r>
      <w:r>
        <w:rPr>
          <w:sz w:val="22"/>
        </w:rPr>
        <w:t>què</w:t>
      </w:r>
      <w:r>
        <w:rPr>
          <w:spacing w:val="-10"/>
          <w:sz w:val="22"/>
        </w:rPr>
        <w:t> </w:t>
      </w:r>
      <w:r>
        <w:rPr>
          <w:sz w:val="22"/>
        </w:rPr>
        <w:t>ha</w:t>
      </w:r>
      <w:r>
        <w:rPr>
          <w:spacing w:val="-10"/>
          <w:sz w:val="22"/>
        </w:rPr>
        <w:t> </w:t>
      </w:r>
      <w:r>
        <w:rPr>
          <w:sz w:val="22"/>
        </w:rPr>
        <w:t>de</w:t>
      </w:r>
      <w:r>
        <w:rPr>
          <w:spacing w:val="-10"/>
          <w:sz w:val="22"/>
        </w:rPr>
        <w:t> </w:t>
      </w:r>
      <w:r>
        <w:rPr>
          <w:sz w:val="22"/>
        </w:rPr>
        <w:t>quedar</w:t>
      </w:r>
      <w:r>
        <w:rPr>
          <w:spacing w:val="-10"/>
          <w:sz w:val="22"/>
        </w:rPr>
        <w:t> </w:t>
      </w:r>
      <w:r>
        <w:rPr>
          <w:sz w:val="22"/>
        </w:rPr>
        <w:t>un</w:t>
      </w:r>
      <w:r>
        <w:rPr>
          <w:spacing w:val="-10"/>
          <w:sz w:val="22"/>
        </w:rPr>
        <w:t> </w:t>
      </w:r>
      <w:r>
        <w:rPr>
          <w:sz w:val="22"/>
        </w:rPr>
        <w:t>element</w:t>
      </w:r>
      <w:r>
        <w:rPr>
          <w:spacing w:val="-10"/>
          <w:sz w:val="22"/>
        </w:rPr>
        <w:t> </w:t>
      </w:r>
      <w:r>
        <w:rPr>
          <w:sz w:val="22"/>
        </w:rPr>
        <w:t>de</w:t>
      </w:r>
      <w:r>
        <w:rPr>
          <w:spacing w:val="-10"/>
          <w:sz w:val="22"/>
        </w:rPr>
        <w:t> </w:t>
      </w:r>
      <w:r>
        <w:rPr>
          <w:sz w:val="22"/>
        </w:rPr>
        <w:t>plàstic</w:t>
      </w:r>
      <w:r>
        <w:rPr>
          <w:spacing w:val="-10"/>
          <w:sz w:val="22"/>
        </w:rPr>
        <w:t> </w:t>
      </w:r>
      <w:r>
        <w:rPr>
          <w:sz w:val="22"/>
        </w:rPr>
        <w:t>reforçat amb fibra danyat perquè recuperi la seva resistència després d'un procés de laminació, indicant les conseqüències d'un sanejament defectuós.</w:t>
      </w:r>
    </w:p>
    <w:p>
      <w:pPr>
        <w:pStyle w:val="ListParagraph"/>
        <w:numPr>
          <w:ilvl w:val="1"/>
          <w:numId w:val="102"/>
        </w:numPr>
        <w:tabs>
          <w:tab w:pos="885" w:val="left" w:leader="none"/>
        </w:tabs>
        <w:spacing w:line="247" w:lineRule="auto" w:before="0" w:after="0"/>
        <w:ind w:left="885" w:right="1149" w:hanging="360"/>
        <w:jc w:val="left"/>
        <w:rPr>
          <w:sz w:val="22"/>
        </w:rPr>
      </w:pPr>
      <w:r>
        <w:rPr>
          <w:sz w:val="22"/>
        </w:rPr>
        <w:t>S'han</w:t>
      </w:r>
      <w:r>
        <w:rPr>
          <w:spacing w:val="-11"/>
          <w:sz w:val="22"/>
        </w:rPr>
        <w:t> </w:t>
      </w:r>
      <w:r>
        <w:rPr>
          <w:sz w:val="22"/>
        </w:rPr>
        <w:t>executat</w:t>
      </w:r>
      <w:r>
        <w:rPr>
          <w:spacing w:val="-11"/>
          <w:sz w:val="22"/>
        </w:rPr>
        <w:t> </w:t>
      </w:r>
      <w:r>
        <w:rPr>
          <w:sz w:val="22"/>
        </w:rPr>
        <w:t>activitats</w:t>
      </w:r>
      <w:r>
        <w:rPr>
          <w:spacing w:val="-11"/>
          <w:sz w:val="22"/>
        </w:rPr>
        <w:t> </w:t>
      </w:r>
      <w:r>
        <w:rPr>
          <w:sz w:val="22"/>
        </w:rPr>
        <w:t>de</w:t>
      </w:r>
      <w:r>
        <w:rPr>
          <w:spacing w:val="-11"/>
          <w:sz w:val="22"/>
        </w:rPr>
        <w:t> </w:t>
      </w:r>
      <w:r>
        <w:rPr>
          <w:sz w:val="22"/>
        </w:rPr>
        <w:t>reparació</w:t>
      </w:r>
      <w:r>
        <w:rPr>
          <w:spacing w:val="-11"/>
          <w:sz w:val="22"/>
        </w:rPr>
        <w:t> </w:t>
      </w:r>
      <w:r>
        <w:rPr>
          <w:sz w:val="22"/>
        </w:rPr>
        <w:t>de</w:t>
      </w:r>
      <w:r>
        <w:rPr>
          <w:spacing w:val="-11"/>
          <w:sz w:val="22"/>
        </w:rPr>
        <w:t> </w:t>
      </w:r>
      <w:r>
        <w:rPr>
          <w:sz w:val="22"/>
        </w:rPr>
        <w:t>diferents</w:t>
      </w:r>
      <w:r>
        <w:rPr>
          <w:spacing w:val="-11"/>
          <w:sz w:val="22"/>
        </w:rPr>
        <w:t> </w:t>
      </w:r>
      <w:r>
        <w:rPr>
          <w:sz w:val="22"/>
        </w:rPr>
        <w:t>superfícies</w:t>
      </w:r>
      <w:r>
        <w:rPr>
          <w:spacing w:val="-11"/>
          <w:sz w:val="22"/>
        </w:rPr>
        <w:t> </w:t>
      </w:r>
      <w:r>
        <w:rPr>
          <w:sz w:val="22"/>
        </w:rPr>
        <w:t>danyades</w:t>
      </w:r>
      <w:r>
        <w:rPr>
          <w:spacing w:val="-11"/>
          <w:sz w:val="22"/>
        </w:rPr>
        <w:t> </w:t>
      </w:r>
      <w:r>
        <w:rPr>
          <w:sz w:val="22"/>
        </w:rPr>
        <w:t>per degradació de la superfície sense perforació:</w:t>
      </w:r>
    </w:p>
    <w:p>
      <w:pPr>
        <w:pStyle w:val="ListParagraph"/>
        <w:numPr>
          <w:ilvl w:val="2"/>
          <w:numId w:val="102"/>
        </w:numPr>
        <w:tabs>
          <w:tab w:pos="1604" w:val="left" w:leader="none"/>
        </w:tabs>
        <w:spacing w:line="251" w:lineRule="exact" w:before="0" w:after="0"/>
        <w:ind w:left="1604" w:right="0" w:hanging="359"/>
        <w:jc w:val="left"/>
        <w:rPr>
          <w:sz w:val="22"/>
        </w:rPr>
      </w:pPr>
      <w:r>
        <w:rPr>
          <w:sz w:val="22"/>
        </w:rPr>
        <w:t>Identificant</w:t>
      </w:r>
      <w:r>
        <w:rPr>
          <w:spacing w:val="-14"/>
          <w:sz w:val="22"/>
        </w:rPr>
        <w:t> </w:t>
      </w:r>
      <w:r>
        <w:rPr>
          <w:sz w:val="22"/>
        </w:rPr>
        <w:t>l'avaria</w:t>
      </w:r>
      <w:r>
        <w:rPr>
          <w:spacing w:val="-13"/>
          <w:sz w:val="22"/>
        </w:rPr>
        <w:t> </w:t>
      </w:r>
      <w:r>
        <w:rPr>
          <w:sz w:val="22"/>
        </w:rPr>
        <w:t>i</w:t>
      </w:r>
      <w:r>
        <w:rPr>
          <w:spacing w:val="-14"/>
          <w:sz w:val="22"/>
        </w:rPr>
        <w:t> </w:t>
      </w:r>
      <w:r>
        <w:rPr>
          <w:sz w:val="22"/>
        </w:rPr>
        <w:t>delimitant</w:t>
      </w:r>
      <w:r>
        <w:rPr>
          <w:spacing w:val="-13"/>
          <w:sz w:val="22"/>
        </w:rPr>
        <w:t> </w:t>
      </w:r>
      <w:r>
        <w:rPr>
          <w:spacing w:val="-2"/>
          <w:sz w:val="22"/>
        </w:rPr>
        <w:t>l'abast.</w:t>
      </w:r>
    </w:p>
    <w:p>
      <w:pPr>
        <w:pStyle w:val="ListParagraph"/>
        <w:numPr>
          <w:ilvl w:val="2"/>
          <w:numId w:val="102"/>
        </w:numPr>
        <w:tabs>
          <w:tab w:pos="1604" w:val="left" w:leader="none"/>
        </w:tabs>
        <w:spacing w:line="240" w:lineRule="auto" w:before="4" w:after="0"/>
        <w:ind w:left="1604" w:right="0" w:hanging="359"/>
        <w:jc w:val="left"/>
        <w:rPr>
          <w:sz w:val="22"/>
        </w:rPr>
      </w:pPr>
      <w:r>
        <w:rPr>
          <w:sz w:val="22"/>
        </w:rPr>
        <w:t>Planificant</w:t>
      </w:r>
      <w:r>
        <w:rPr>
          <w:spacing w:val="-12"/>
          <w:sz w:val="22"/>
        </w:rPr>
        <w:t> </w:t>
      </w:r>
      <w:r>
        <w:rPr>
          <w:sz w:val="22"/>
        </w:rPr>
        <w:t>el</w:t>
      </w:r>
      <w:r>
        <w:rPr>
          <w:spacing w:val="-11"/>
          <w:sz w:val="22"/>
        </w:rPr>
        <w:t> </w:t>
      </w:r>
      <w:r>
        <w:rPr>
          <w:sz w:val="22"/>
        </w:rPr>
        <w:t>treball</w:t>
      </w:r>
      <w:r>
        <w:rPr>
          <w:spacing w:val="-12"/>
          <w:sz w:val="22"/>
        </w:rPr>
        <w:t> </w:t>
      </w:r>
      <w:r>
        <w:rPr>
          <w:sz w:val="22"/>
        </w:rPr>
        <w:t>a</w:t>
      </w:r>
      <w:r>
        <w:rPr>
          <w:spacing w:val="-11"/>
          <w:sz w:val="22"/>
        </w:rPr>
        <w:t> </w:t>
      </w:r>
      <w:r>
        <w:rPr>
          <w:sz w:val="22"/>
        </w:rPr>
        <w:t>realitzar,</w:t>
      </w:r>
      <w:r>
        <w:rPr>
          <w:spacing w:val="-12"/>
          <w:sz w:val="22"/>
        </w:rPr>
        <w:t> </w:t>
      </w:r>
      <w:r>
        <w:rPr>
          <w:sz w:val="22"/>
        </w:rPr>
        <w:t>especificant</w:t>
      </w:r>
      <w:r>
        <w:rPr>
          <w:spacing w:val="-11"/>
          <w:sz w:val="22"/>
        </w:rPr>
        <w:t> </w:t>
      </w:r>
      <w:r>
        <w:rPr>
          <w:sz w:val="22"/>
        </w:rPr>
        <w:t>els</w:t>
      </w:r>
      <w:r>
        <w:rPr>
          <w:spacing w:val="-12"/>
          <w:sz w:val="22"/>
        </w:rPr>
        <w:t> </w:t>
      </w:r>
      <w:r>
        <w:rPr>
          <w:sz w:val="22"/>
        </w:rPr>
        <w:t>materials,</w:t>
      </w:r>
      <w:r>
        <w:rPr>
          <w:spacing w:val="-11"/>
          <w:sz w:val="22"/>
        </w:rPr>
        <w:t> </w:t>
      </w:r>
      <w:r>
        <w:rPr>
          <w:sz w:val="22"/>
        </w:rPr>
        <w:t>estris</w:t>
      </w:r>
      <w:r>
        <w:rPr>
          <w:spacing w:val="-12"/>
          <w:sz w:val="22"/>
        </w:rPr>
        <w:t> </w:t>
      </w:r>
      <w:r>
        <w:rPr>
          <w:sz w:val="22"/>
        </w:rPr>
        <w:t>i</w:t>
      </w:r>
      <w:r>
        <w:rPr>
          <w:spacing w:val="-11"/>
          <w:sz w:val="22"/>
        </w:rPr>
        <w:t> </w:t>
      </w:r>
      <w:r>
        <w:rPr>
          <w:spacing w:val="-2"/>
          <w:sz w:val="22"/>
        </w:rPr>
        <w:t>eines.</w:t>
      </w:r>
    </w:p>
    <w:p>
      <w:pPr>
        <w:pStyle w:val="ListParagraph"/>
        <w:numPr>
          <w:ilvl w:val="2"/>
          <w:numId w:val="102"/>
        </w:numPr>
        <w:tabs>
          <w:tab w:pos="1604" w:val="left" w:leader="none"/>
        </w:tabs>
        <w:spacing w:line="240" w:lineRule="auto" w:before="6" w:after="0"/>
        <w:ind w:left="1604" w:right="0" w:hanging="359"/>
        <w:jc w:val="left"/>
        <w:rPr>
          <w:sz w:val="22"/>
        </w:rPr>
      </w:pPr>
      <w:r>
        <w:rPr>
          <w:sz w:val="22"/>
        </w:rPr>
        <w:t>Protegint</w:t>
      </w:r>
      <w:r>
        <w:rPr>
          <w:spacing w:val="-9"/>
          <w:sz w:val="22"/>
        </w:rPr>
        <w:t> </w:t>
      </w:r>
      <w:r>
        <w:rPr>
          <w:sz w:val="22"/>
        </w:rPr>
        <w:t>les</w:t>
      </w:r>
      <w:r>
        <w:rPr>
          <w:spacing w:val="-8"/>
          <w:sz w:val="22"/>
        </w:rPr>
        <w:t> </w:t>
      </w:r>
      <w:r>
        <w:rPr>
          <w:sz w:val="22"/>
        </w:rPr>
        <w:t>zones</w:t>
      </w:r>
      <w:r>
        <w:rPr>
          <w:spacing w:val="-8"/>
          <w:sz w:val="22"/>
        </w:rPr>
        <w:t> </w:t>
      </w:r>
      <w:r>
        <w:rPr>
          <w:sz w:val="22"/>
        </w:rPr>
        <w:t>adjacents</w:t>
      </w:r>
      <w:r>
        <w:rPr>
          <w:spacing w:val="-8"/>
          <w:sz w:val="22"/>
        </w:rPr>
        <w:t> </w:t>
      </w:r>
      <w:r>
        <w:rPr>
          <w:sz w:val="22"/>
        </w:rPr>
        <w:t>i</w:t>
      </w:r>
      <w:r>
        <w:rPr>
          <w:spacing w:val="-8"/>
          <w:sz w:val="22"/>
        </w:rPr>
        <w:t> </w:t>
      </w:r>
      <w:r>
        <w:rPr>
          <w:sz w:val="22"/>
        </w:rPr>
        <w:t>zones</w:t>
      </w:r>
      <w:r>
        <w:rPr>
          <w:spacing w:val="-8"/>
          <w:sz w:val="22"/>
        </w:rPr>
        <w:t> </w:t>
      </w:r>
      <w:r>
        <w:rPr>
          <w:sz w:val="22"/>
        </w:rPr>
        <w:t>de</w:t>
      </w:r>
      <w:r>
        <w:rPr>
          <w:spacing w:val="-8"/>
          <w:sz w:val="22"/>
        </w:rPr>
        <w:t> </w:t>
      </w:r>
      <w:r>
        <w:rPr>
          <w:spacing w:val="-4"/>
          <w:sz w:val="22"/>
        </w:rPr>
        <w:t>pas.</w:t>
      </w:r>
    </w:p>
    <w:p>
      <w:pPr>
        <w:pStyle w:val="ListParagraph"/>
        <w:numPr>
          <w:ilvl w:val="2"/>
          <w:numId w:val="102"/>
        </w:numPr>
        <w:tabs>
          <w:tab w:pos="1604" w:val="left" w:leader="none"/>
        </w:tabs>
        <w:spacing w:line="240" w:lineRule="auto" w:before="7" w:after="0"/>
        <w:ind w:left="1604" w:right="0" w:hanging="359"/>
        <w:jc w:val="left"/>
        <w:rPr>
          <w:sz w:val="22"/>
        </w:rPr>
      </w:pPr>
      <w:r>
        <w:rPr>
          <w:sz w:val="22"/>
        </w:rPr>
        <w:t>Sanejant</w:t>
      </w:r>
      <w:r>
        <w:rPr>
          <w:spacing w:val="-10"/>
          <w:sz w:val="22"/>
        </w:rPr>
        <w:t> </w:t>
      </w:r>
      <w:r>
        <w:rPr>
          <w:sz w:val="22"/>
        </w:rPr>
        <w:t>la</w:t>
      </w:r>
      <w:r>
        <w:rPr>
          <w:spacing w:val="-10"/>
          <w:sz w:val="22"/>
        </w:rPr>
        <w:t> </w:t>
      </w:r>
      <w:r>
        <w:rPr>
          <w:sz w:val="22"/>
        </w:rPr>
        <w:t>zona</w:t>
      </w:r>
      <w:r>
        <w:rPr>
          <w:spacing w:val="-10"/>
          <w:sz w:val="22"/>
        </w:rPr>
        <w:t> </w:t>
      </w:r>
      <w:r>
        <w:rPr>
          <w:sz w:val="22"/>
        </w:rPr>
        <w:t>avariada</w:t>
      </w:r>
      <w:r>
        <w:rPr>
          <w:spacing w:val="-10"/>
          <w:sz w:val="22"/>
        </w:rPr>
        <w:t> </w:t>
      </w:r>
      <w:r>
        <w:rPr>
          <w:sz w:val="22"/>
        </w:rPr>
        <w:t>per</w:t>
      </w:r>
      <w:r>
        <w:rPr>
          <w:spacing w:val="-10"/>
          <w:sz w:val="22"/>
        </w:rPr>
        <w:t> </w:t>
      </w:r>
      <w:r>
        <w:rPr>
          <w:sz w:val="22"/>
        </w:rPr>
        <w:t>mitjans</w:t>
      </w:r>
      <w:r>
        <w:rPr>
          <w:spacing w:val="-9"/>
          <w:sz w:val="22"/>
        </w:rPr>
        <w:t> </w:t>
      </w:r>
      <w:r>
        <w:rPr>
          <w:spacing w:val="-2"/>
          <w:sz w:val="22"/>
        </w:rPr>
        <w:t>mecànics.</w:t>
      </w:r>
    </w:p>
    <w:p>
      <w:pPr>
        <w:pStyle w:val="ListParagraph"/>
        <w:numPr>
          <w:ilvl w:val="2"/>
          <w:numId w:val="102"/>
        </w:numPr>
        <w:tabs>
          <w:tab w:pos="1604" w:val="left" w:leader="none"/>
        </w:tabs>
        <w:spacing w:line="240" w:lineRule="auto" w:before="6" w:after="0"/>
        <w:ind w:left="1604" w:right="0" w:hanging="359"/>
        <w:jc w:val="left"/>
        <w:rPr>
          <w:sz w:val="22"/>
        </w:rPr>
      </w:pPr>
      <w:r>
        <w:rPr>
          <w:sz w:val="22"/>
        </w:rPr>
        <w:t>Efectuant</w:t>
      </w:r>
      <w:r>
        <w:rPr>
          <w:spacing w:val="-10"/>
          <w:sz w:val="22"/>
        </w:rPr>
        <w:t> </w:t>
      </w:r>
      <w:r>
        <w:rPr>
          <w:sz w:val="22"/>
        </w:rPr>
        <w:t>el</w:t>
      </w:r>
      <w:r>
        <w:rPr>
          <w:spacing w:val="-10"/>
          <w:sz w:val="22"/>
        </w:rPr>
        <w:t> </w:t>
      </w:r>
      <w:r>
        <w:rPr>
          <w:sz w:val="22"/>
        </w:rPr>
        <w:t>poliment</w:t>
      </w:r>
      <w:r>
        <w:rPr>
          <w:spacing w:val="-10"/>
          <w:sz w:val="22"/>
        </w:rPr>
        <w:t> </w:t>
      </w:r>
      <w:r>
        <w:rPr>
          <w:sz w:val="22"/>
        </w:rPr>
        <w:t>per</w:t>
      </w:r>
      <w:r>
        <w:rPr>
          <w:spacing w:val="-10"/>
          <w:sz w:val="22"/>
        </w:rPr>
        <w:t> </w:t>
      </w:r>
      <w:r>
        <w:rPr>
          <w:sz w:val="22"/>
        </w:rPr>
        <w:t>mitjans</w:t>
      </w:r>
      <w:r>
        <w:rPr>
          <w:spacing w:val="-10"/>
          <w:sz w:val="22"/>
        </w:rPr>
        <w:t> </w:t>
      </w:r>
      <w:r>
        <w:rPr>
          <w:spacing w:val="-2"/>
          <w:sz w:val="22"/>
        </w:rPr>
        <w:t>manuals.</w:t>
      </w:r>
    </w:p>
    <w:p>
      <w:pPr>
        <w:pStyle w:val="ListParagraph"/>
        <w:numPr>
          <w:ilvl w:val="2"/>
          <w:numId w:val="102"/>
        </w:numPr>
        <w:tabs>
          <w:tab w:pos="1604" w:val="left" w:leader="none"/>
        </w:tabs>
        <w:spacing w:line="240" w:lineRule="auto" w:before="7" w:after="0"/>
        <w:ind w:left="1604" w:right="0" w:hanging="359"/>
        <w:jc w:val="left"/>
        <w:rPr>
          <w:sz w:val="22"/>
        </w:rPr>
      </w:pPr>
      <w:r>
        <w:rPr>
          <w:sz w:val="22"/>
        </w:rPr>
        <w:t>Netejant</w:t>
      </w:r>
      <w:r>
        <w:rPr>
          <w:spacing w:val="-11"/>
          <w:sz w:val="22"/>
        </w:rPr>
        <w:t> </w:t>
      </w:r>
      <w:r>
        <w:rPr>
          <w:sz w:val="22"/>
        </w:rPr>
        <w:t>i</w:t>
      </w:r>
      <w:r>
        <w:rPr>
          <w:spacing w:val="-11"/>
          <w:sz w:val="22"/>
        </w:rPr>
        <w:t> </w:t>
      </w:r>
      <w:r>
        <w:rPr>
          <w:sz w:val="22"/>
        </w:rPr>
        <w:t>assecant</w:t>
      </w:r>
      <w:r>
        <w:rPr>
          <w:spacing w:val="-10"/>
          <w:sz w:val="22"/>
        </w:rPr>
        <w:t> </w:t>
      </w:r>
      <w:r>
        <w:rPr>
          <w:sz w:val="22"/>
        </w:rPr>
        <w:t>la</w:t>
      </w:r>
      <w:r>
        <w:rPr>
          <w:spacing w:val="-11"/>
          <w:sz w:val="22"/>
        </w:rPr>
        <w:t> </w:t>
      </w:r>
      <w:r>
        <w:rPr>
          <w:sz w:val="22"/>
        </w:rPr>
        <w:t>zona</w:t>
      </w:r>
      <w:r>
        <w:rPr>
          <w:spacing w:val="-10"/>
          <w:sz w:val="22"/>
        </w:rPr>
        <w:t> </w:t>
      </w:r>
      <w:r>
        <w:rPr>
          <w:spacing w:val="-2"/>
          <w:sz w:val="22"/>
        </w:rPr>
        <w:t>sanejada.</w:t>
      </w:r>
    </w:p>
    <w:p>
      <w:pPr>
        <w:pStyle w:val="ListParagraph"/>
        <w:numPr>
          <w:ilvl w:val="2"/>
          <w:numId w:val="102"/>
        </w:numPr>
        <w:tabs>
          <w:tab w:pos="1604" w:val="left" w:leader="none"/>
        </w:tabs>
        <w:spacing w:line="240" w:lineRule="auto" w:before="6" w:after="0"/>
        <w:ind w:left="1604" w:right="0" w:hanging="359"/>
        <w:jc w:val="left"/>
        <w:rPr>
          <w:sz w:val="22"/>
        </w:rPr>
      </w:pPr>
      <w:r>
        <w:rPr>
          <w:sz w:val="22"/>
        </w:rPr>
        <w:t>Verificant</w:t>
      </w:r>
      <w:r>
        <w:rPr>
          <w:spacing w:val="-12"/>
          <w:sz w:val="22"/>
        </w:rPr>
        <w:t> </w:t>
      </w:r>
      <w:r>
        <w:rPr>
          <w:sz w:val="22"/>
        </w:rPr>
        <w:t>que</w:t>
      </w:r>
      <w:r>
        <w:rPr>
          <w:spacing w:val="-12"/>
          <w:sz w:val="22"/>
        </w:rPr>
        <w:t> </w:t>
      </w:r>
      <w:r>
        <w:rPr>
          <w:sz w:val="22"/>
        </w:rPr>
        <w:t>la</w:t>
      </w:r>
      <w:r>
        <w:rPr>
          <w:spacing w:val="-11"/>
          <w:sz w:val="22"/>
        </w:rPr>
        <w:t> </w:t>
      </w:r>
      <w:r>
        <w:rPr>
          <w:sz w:val="22"/>
        </w:rPr>
        <w:t>superfície</w:t>
      </w:r>
      <w:r>
        <w:rPr>
          <w:spacing w:val="-12"/>
          <w:sz w:val="22"/>
        </w:rPr>
        <w:t> </w:t>
      </w:r>
      <w:r>
        <w:rPr>
          <w:sz w:val="22"/>
        </w:rPr>
        <w:t>sanejada</w:t>
      </w:r>
      <w:r>
        <w:rPr>
          <w:spacing w:val="-12"/>
          <w:sz w:val="22"/>
        </w:rPr>
        <w:t> </w:t>
      </w:r>
      <w:r>
        <w:rPr>
          <w:sz w:val="22"/>
        </w:rPr>
        <w:t>queda</w:t>
      </w:r>
      <w:r>
        <w:rPr>
          <w:spacing w:val="-11"/>
          <w:sz w:val="22"/>
        </w:rPr>
        <w:t> </w:t>
      </w:r>
      <w:r>
        <w:rPr>
          <w:sz w:val="22"/>
        </w:rPr>
        <w:t>lliure</w:t>
      </w:r>
      <w:r>
        <w:rPr>
          <w:spacing w:val="-12"/>
          <w:sz w:val="22"/>
        </w:rPr>
        <w:t> </w:t>
      </w:r>
      <w:r>
        <w:rPr>
          <w:sz w:val="22"/>
        </w:rPr>
        <w:t>de</w:t>
      </w:r>
      <w:r>
        <w:rPr>
          <w:spacing w:val="-11"/>
          <w:sz w:val="22"/>
        </w:rPr>
        <w:t> </w:t>
      </w:r>
      <w:r>
        <w:rPr>
          <w:spacing w:val="-2"/>
          <w:sz w:val="22"/>
        </w:rPr>
        <w:t>discontinuïtats.</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mantingut</w:t>
      </w:r>
      <w:r>
        <w:rPr>
          <w:spacing w:val="-11"/>
          <w:sz w:val="22"/>
        </w:rPr>
        <w:t> </w:t>
      </w:r>
      <w:r>
        <w:rPr>
          <w:sz w:val="22"/>
        </w:rPr>
        <w:t>en</w:t>
      </w:r>
      <w:r>
        <w:rPr>
          <w:spacing w:val="-12"/>
          <w:sz w:val="22"/>
        </w:rPr>
        <w:t> </w:t>
      </w:r>
      <w:r>
        <w:rPr>
          <w:sz w:val="22"/>
        </w:rPr>
        <w:t>bon</w:t>
      </w:r>
      <w:r>
        <w:rPr>
          <w:spacing w:val="-11"/>
          <w:sz w:val="22"/>
        </w:rPr>
        <w:t> </w:t>
      </w:r>
      <w:r>
        <w:rPr>
          <w:sz w:val="22"/>
        </w:rPr>
        <w:t>ús</w:t>
      </w:r>
      <w:r>
        <w:rPr>
          <w:spacing w:val="-12"/>
          <w:sz w:val="22"/>
        </w:rPr>
        <w:t> </w:t>
      </w:r>
      <w:r>
        <w:rPr>
          <w:sz w:val="22"/>
        </w:rPr>
        <w:t>les</w:t>
      </w:r>
      <w:r>
        <w:rPr>
          <w:spacing w:val="-11"/>
          <w:sz w:val="22"/>
        </w:rPr>
        <w:t> </w:t>
      </w:r>
      <w:r>
        <w:rPr>
          <w:sz w:val="22"/>
        </w:rPr>
        <w:t>instal·lacions,</w:t>
      </w:r>
      <w:r>
        <w:rPr>
          <w:spacing w:val="-12"/>
          <w:sz w:val="22"/>
        </w:rPr>
        <w:t> </w:t>
      </w:r>
      <w:r>
        <w:rPr>
          <w:sz w:val="22"/>
        </w:rPr>
        <w:t>eines</w:t>
      </w:r>
      <w:r>
        <w:rPr>
          <w:spacing w:val="-11"/>
          <w:sz w:val="22"/>
        </w:rPr>
        <w:t> </w:t>
      </w:r>
      <w:r>
        <w:rPr>
          <w:sz w:val="22"/>
        </w:rPr>
        <w:t>i</w:t>
      </w:r>
      <w:r>
        <w:rPr>
          <w:spacing w:val="-12"/>
          <w:sz w:val="22"/>
        </w:rPr>
        <w:t> </w:t>
      </w:r>
      <w:r>
        <w:rPr>
          <w:spacing w:val="-2"/>
          <w:sz w:val="22"/>
        </w:rPr>
        <w:t>equips.</w:t>
      </w:r>
    </w:p>
    <w:p>
      <w:pPr>
        <w:pStyle w:val="ListParagraph"/>
        <w:numPr>
          <w:ilvl w:val="1"/>
          <w:numId w:val="102"/>
        </w:numPr>
        <w:tabs>
          <w:tab w:pos="885" w:val="left" w:leader="none"/>
        </w:tabs>
        <w:spacing w:line="247" w:lineRule="auto" w:before="7" w:after="0"/>
        <w:ind w:left="885" w:right="180" w:hanging="360"/>
        <w:jc w:val="left"/>
        <w:rPr>
          <w:sz w:val="22"/>
        </w:rPr>
      </w:pPr>
      <w:r>
        <w:rPr>
          <w:sz w:val="22"/>
        </w:rPr>
        <w:t>S'han</w:t>
      </w:r>
      <w:r>
        <w:rPr>
          <w:spacing w:val="-11"/>
          <w:sz w:val="22"/>
        </w:rPr>
        <w:t> </w:t>
      </w:r>
      <w:r>
        <w:rPr>
          <w:sz w:val="22"/>
        </w:rPr>
        <w:t>executat</w:t>
      </w:r>
      <w:r>
        <w:rPr>
          <w:spacing w:val="-11"/>
          <w:sz w:val="22"/>
        </w:rPr>
        <w:t> </w:t>
      </w:r>
      <w:r>
        <w:rPr>
          <w:sz w:val="22"/>
        </w:rPr>
        <w:t>les</w:t>
      </w:r>
      <w:r>
        <w:rPr>
          <w:spacing w:val="-11"/>
          <w:sz w:val="22"/>
        </w:rPr>
        <w:t> </w:t>
      </w:r>
      <w:r>
        <w:rPr>
          <w:sz w:val="22"/>
        </w:rPr>
        <w:t>diferents</w:t>
      </w:r>
      <w:r>
        <w:rPr>
          <w:spacing w:val="-11"/>
          <w:sz w:val="22"/>
        </w:rPr>
        <w:t> </w:t>
      </w:r>
      <w:r>
        <w:rPr>
          <w:sz w:val="22"/>
        </w:rPr>
        <w:t>operacions</w:t>
      </w:r>
      <w:r>
        <w:rPr>
          <w:spacing w:val="-11"/>
          <w:sz w:val="22"/>
        </w:rPr>
        <w:t> </w:t>
      </w:r>
      <w:r>
        <w:rPr>
          <w:sz w:val="22"/>
        </w:rPr>
        <w:t>complint</w:t>
      </w:r>
      <w:r>
        <w:rPr>
          <w:spacing w:val="-11"/>
          <w:sz w:val="22"/>
        </w:rPr>
        <w:t> </w:t>
      </w:r>
      <w:r>
        <w:rPr>
          <w:sz w:val="22"/>
        </w:rPr>
        <w:t>les</w:t>
      </w:r>
      <w:r>
        <w:rPr>
          <w:spacing w:val="-11"/>
          <w:sz w:val="22"/>
        </w:rPr>
        <w:t> </w:t>
      </w:r>
      <w:r>
        <w:rPr>
          <w:sz w:val="22"/>
        </w:rPr>
        <w:t>especificacions</w:t>
      </w:r>
      <w:r>
        <w:rPr>
          <w:spacing w:val="-11"/>
          <w:sz w:val="22"/>
        </w:rPr>
        <w:t> </w:t>
      </w:r>
      <w:r>
        <w:rPr>
          <w:sz w:val="22"/>
        </w:rPr>
        <w:t>de</w:t>
      </w:r>
      <w:r>
        <w:rPr>
          <w:spacing w:val="-11"/>
          <w:sz w:val="22"/>
        </w:rPr>
        <w:t> </w:t>
      </w:r>
      <w:r>
        <w:rPr>
          <w:sz w:val="22"/>
        </w:rPr>
        <w:t>seguretat,</w:t>
      </w:r>
      <w:r>
        <w:rPr>
          <w:spacing w:val="-11"/>
          <w:sz w:val="22"/>
        </w:rPr>
        <w:t> </w:t>
      </w:r>
      <w:r>
        <w:rPr>
          <w:sz w:val="22"/>
        </w:rPr>
        <w:t>així com la normativa de prevenció de riscos laborals i mediambientals.</w:t>
      </w:r>
    </w:p>
    <w:p>
      <w:pPr>
        <w:pStyle w:val="ListParagraph"/>
        <w:numPr>
          <w:ilvl w:val="0"/>
          <w:numId w:val="102"/>
        </w:numPr>
        <w:tabs>
          <w:tab w:pos="883" w:val="left" w:leader="none"/>
          <w:tab w:pos="885" w:val="left" w:leader="none"/>
        </w:tabs>
        <w:spacing w:line="247" w:lineRule="auto" w:before="247" w:after="0"/>
        <w:ind w:left="885" w:right="439" w:hanging="360"/>
        <w:jc w:val="left"/>
        <w:rPr>
          <w:sz w:val="22"/>
        </w:rPr>
      </w:pPr>
      <w:r>
        <w:rPr>
          <w:sz w:val="22"/>
        </w:rPr>
        <w:t>Repara</w:t>
      </w:r>
      <w:r>
        <w:rPr>
          <w:spacing w:val="-11"/>
          <w:sz w:val="22"/>
        </w:rPr>
        <w:t> </w:t>
      </w:r>
      <w:r>
        <w:rPr>
          <w:sz w:val="22"/>
        </w:rPr>
        <w:t>desperfectes</w:t>
      </w:r>
      <w:r>
        <w:rPr>
          <w:spacing w:val="-11"/>
          <w:sz w:val="22"/>
        </w:rPr>
        <w:t> </w:t>
      </w:r>
      <w:r>
        <w:rPr>
          <w:sz w:val="22"/>
        </w:rPr>
        <w:t>en</w:t>
      </w:r>
      <w:r>
        <w:rPr>
          <w:spacing w:val="-11"/>
          <w:sz w:val="22"/>
        </w:rPr>
        <w:t> </w:t>
      </w:r>
      <w:r>
        <w:rPr>
          <w:sz w:val="22"/>
        </w:rPr>
        <w:t>la</w:t>
      </w:r>
      <w:r>
        <w:rPr>
          <w:spacing w:val="-11"/>
          <w:sz w:val="22"/>
        </w:rPr>
        <w:t> </w:t>
      </w:r>
      <w:r>
        <w:rPr>
          <w:sz w:val="22"/>
        </w:rPr>
        <w:t>capa</w:t>
      </w:r>
      <w:r>
        <w:rPr>
          <w:spacing w:val="-11"/>
          <w:sz w:val="22"/>
        </w:rPr>
        <w:t> </w:t>
      </w:r>
      <w:r>
        <w:rPr>
          <w:sz w:val="22"/>
        </w:rPr>
        <w:t>de</w:t>
      </w:r>
      <w:r>
        <w:rPr>
          <w:spacing w:val="-11"/>
          <w:sz w:val="22"/>
        </w:rPr>
        <w:t> </w:t>
      </w:r>
      <w:r>
        <w:rPr>
          <w:sz w:val="22"/>
        </w:rPr>
        <w:t>gel-coat</w:t>
      </w:r>
      <w:r>
        <w:rPr>
          <w:spacing w:val="-11"/>
          <w:sz w:val="22"/>
        </w:rPr>
        <w:t> </w:t>
      </w:r>
      <w:r>
        <w:rPr>
          <w:sz w:val="22"/>
        </w:rPr>
        <w:t>en</w:t>
      </w:r>
      <w:r>
        <w:rPr>
          <w:spacing w:val="-11"/>
          <w:sz w:val="22"/>
        </w:rPr>
        <w:t> </w:t>
      </w:r>
      <w:r>
        <w:rPr>
          <w:sz w:val="22"/>
        </w:rPr>
        <w:t>embarcacions,</w:t>
      </w:r>
      <w:r>
        <w:rPr>
          <w:spacing w:val="-11"/>
          <w:sz w:val="22"/>
        </w:rPr>
        <w:t> </w:t>
      </w:r>
      <w:r>
        <w:rPr>
          <w:sz w:val="22"/>
        </w:rPr>
        <w:t>relacionant</w:t>
      </w:r>
      <w:r>
        <w:rPr>
          <w:spacing w:val="-11"/>
          <w:sz w:val="22"/>
        </w:rPr>
        <w:t> </w:t>
      </w:r>
      <w:r>
        <w:rPr>
          <w:sz w:val="22"/>
        </w:rPr>
        <w:t>l'activitat realitzada amb el resultat esperat.</w:t>
      </w:r>
    </w:p>
    <w:p>
      <w:pPr>
        <w:pStyle w:val="ListParagraph"/>
        <w:spacing w:after="0" w:line="247" w:lineRule="auto"/>
        <w:jc w:val="left"/>
        <w:rPr>
          <w:sz w:val="22"/>
        </w:rPr>
        <w:sectPr>
          <w:pgSz w:w="11910" w:h="16840"/>
          <w:pgMar w:header="2921" w:footer="1906" w:top="3880" w:bottom="2100" w:left="1275" w:right="1275"/>
        </w:sectPr>
      </w:pPr>
    </w:p>
    <w:p>
      <w:pPr>
        <w:pStyle w:val="BodyText"/>
        <w:spacing w:before="74"/>
        <w:ind w:left="165" w:firstLine="0"/>
      </w:pPr>
      <w:r>
        <w:rPr/>
        <w:t>Criteris</w:t>
      </w:r>
      <w:r>
        <w:rPr>
          <w:spacing w:val="-7"/>
        </w:rPr>
        <w:t> </w:t>
      </w:r>
      <w:r>
        <w:rPr>
          <w:spacing w:val="-2"/>
        </w:rPr>
        <w:t>d'avaluació:</w:t>
      </w:r>
    </w:p>
    <w:p>
      <w:pPr>
        <w:pStyle w:val="ListParagraph"/>
        <w:numPr>
          <w:ilvl w:val="1"/>
          <w:numId w:val="10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els</w:t>
      </w:r>
      <w:r>
        <w:rPr>
          <w:spacing w:val="-10"/>
          <w:sz w:val="22"/>
        </w:rPr>
        <w:t> </w:t>
      </w:r>
      <w:r>
        <w:rPr>
          <w:sz w:val="22"/>
        </w:rPr>
        <w:t>procediments</w:t>
      </w:r>
      <w:r>
        <w:rPr>
          <w:spacing w:val="-11"/>
          <w:sz w:val="22"/>
        </w:rPr>
        <w:t> </w:t>
      </w:r>
      <w:r>
        <w:rPr>
          <w:sz w:val="22"/>
        </w:rPr>
        <w:t>de</w:t>
      </w:r>
      <w:r>
        <w:rPr>
          <w:spacing w:val="-10"/>
          <w:sz w:val="22"/>
        </w:rPr>
        <w:t> </w:t>
      </w:r>
      <w:r>
        <w:rPr>
          <w:sz w:val="22"/>
        </w:rPr>
        <w:t>reparació</w:t>
      </w:r>
      <w:r>
        <w:rPr>
          <w:spacing w:val="-10"/>
          <w:sz w:val="22"/>
        </w:rPr>
        <w:t> </w:t>
      </w:r>
      <w:r>
        <w:rPr>
          <w:sz w:val="22"/>
        </w:rPr>
        <w:t>de</w:t>
      </w:r>
      <w:r>
        <w:rPr>
          <w:spacing w:val="-11"/>
          <w:sz w:val="22"/>
        </w:rPr>
        <w:t> </w:t>
      </w:r>
      <w:r>
        <w:rPr>
          <w:sz w:val="22"/>
        </w:rPr>
        <w:t>superfícies</w:t>
      </w:r>
      <w:r>
        <w:rPr>
          <w:spacing w:val="-10"/>
          <w:sz w:val="22"/>
        </w:rPr>
        <w:t> </w:t>
      </w:r>
      <w:r>
        <w:rPr>
          <w:sz w:val="22"/>
        </w:rPr>
        <w:t>amb</w:t>
      </w:r>
      <w:r>
        <w:rPr>
          <w:spacing w:val="-10"/>
          <w:sz w:val="22"/>
        </w:rPr>
        <w:t> </w:t>
      </w:r>
      <w:r>
        <w:rPr>
          <w:sz w:val="22"/>
        </w:rPr>
        <w:t>gel-</w:t>
      </w:r>
      <w:r>
        <w:rPr>
          <w:spacing w:val="-2"/>
          <w:sz w:val="22"/>
        </w:rPr>
        <w:t>coat.</w:t>
      </w:r>
    </w:p>
    <w:p>
      <w:pPr>
        <w:pStyle w:val="ListParagraph"/>
        <w:numPr>
          <w:ilvl w:val="1"/>
          <w:numId w:val="102"/>
        </w:numPr>
        <w:tabs>
          <w:tab w:pos="885" w:val="left" w:leader="none"/>
        </w:tabs>
        <w:spacing w:line="247" w:lineRule="auto" w:before="6" w:after="0"/>
        <w:ind w:left="885" w:right="1084"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estris</w:t>
      </w:r>
      <w:r>
        <w:rPr>
          <w:spacing w:val="-10"/>
          <w:sz w:val="22"/>
        </w:rPr>
        <w:t> </w:t>
      </w:r>
      <w:r>
        <w:rPr>
          <w:sz w:val="22"/>
        </w:rPr>
        <w:t>i</w:t>
      </w:r>
      <w:r>
        <w:rPr>
          <w:spacing w:val="-10"/>
          <w:sz w:val="22"/>
        </w:rPr>
        <w:t> </w:t>
      </w:r>
      <w:r>
        <w:rPr>
          <w:sz w:val="22"/>
        </w:rPr>
        <w:t>eines</w:t>
      </w:r>
      <w:r>
        <w:rPr>
          <w:spacing w:val="-10"/>
          <w:sz w:val="22"/>
        </w:rPr>
        <w:t> </w:t>
      </w:r>
      <w:r>
        <w:rPr>
          <w:sz w:val="22"/>
        </w:rPr>
        <w:t>emprats</w:t>
      </w:r>
      <w:r>
        <w:rPr>
          <w:spacing w:val="-10"/>
          <w:sz w:val="22"/>
        </w:rPr>
        <w:t> </w:t>
      </w:r>
      <w:r>
        <w:rPr>
          <w:sz w:val="22"/>
        </w:rPr>
        <w:t>en</w:t>
      </w:r>
      <w:r>
        <w:rPr>
          <w:spacing w:val="-10"/>
          <w:sz w:val="22"/>
        </w:rPr>
        <w:t> </w:t>
      </w:r>
      <w:r>
        <w:rPr>
          <w:sz w:val="22"/>
        </w:rPr>
        <w:t>el sanejament de les capes de gel-coat deteriorades.</w:t>
      </w:r>
    </w:p>
    <w:p>
      <w:pPr>
        <w:pStyle w:val="ListParagraph"/>
        <w:numPr>
          <w:ilvl w:val="1"/>
          <w:numId w:val="102"/>
        </w:numPr>
        <w:tabs>
          <w:tab w:pos="885" w:val="left" w:leader="none"/>
        </w:tabs>
        <w:spacing w:line="247" w:lineRule="auto" w:before="0" w:after="0"/>
        <w:ind w:left="885" w:right="271"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composició</w:t>
      </w:r>
      <w:r>
        <w:rPr>
          <w:spacing w:val="-10"/>
          <w:sz w:val="22"/>
        </w:rPr>
        <w:t> </w:t>
      </w:r>
      <w:r>
        <w:rPr>
          <w:sz w:val="22"/>
        </w:rPr>
        <w:t>del</w:t>
      </w:r>
      <w:r>
        <w:rPr>
          <w:spacing w:val="-10"/>
          <w:sz w:val="22"/>
        </w:rPr>
        <w:t> </w:t>
      </w:r>
      <w:r>
        <w:rPr>
          <w:sz w:val="22"/>
        </w:rPr>
        <w:t>gel-coat</w:t>
      </w:r>
      <w:r>
        <w:rPr>
          <w:spacing w:val="-10"/>
          <w:sz w:val="22"/>
        </w:rPr>
        <w:t> </w:t>
      </w:r>
      <w:r>
        <w:rPr>
          <w:sz w:val="22"/>
        </w:rPr>
        <w:t>amb</w:t>
      </w:r>
      <w:r>
        <w:rPr>
          <w:spacing w:val="-10"/>
          <w:sz w:val="22"/>
        </w:rPr>
        <w:t> </w:t>
      </w:r>
      <w:r>
        <w:rPr>
          <w:sz w:val="22"/>
        </w:rPr>
        <w:t>les</w:t>
      </w:r>
      <w:r>
        <w:rPr>
          <w:spacing w:val="-10"/>
          <w:sz w:val="22"/>
        </w:rPr>
        <w:t> </w:t>
      </w:r>
      <w:r>
        <w:rPr>
          <w:sz w:val="22"/>
        </w:rPr>
        <w:t>variables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el</w:t>
      </w:r>
      <w:r>
        <w:rPr>
          <w:spacing w:val="-10"/>
          <w:sz w:val="22"/>
        </w:rPr>
        <w:t> </w:t>
      </w:r>
      <w:r>
        <w:rPr>
          <w:sz w:val="22"/>
        </w:rPr>
        <w:t>seu nivell d'acabat.</w:t>
      </w:r>
    </w:p>
    <w:p>
      <w:pPr>
        <w:pStyle w:val="ListParagraph"/>
        <w:numPr>
          <w:ilvl w:val="1"/>
          <w:numId w:val="102"/>
        </w:numPr>
        <w:tabs>
          <w:tab w:pos="885" w:val="left" w:leader="none"/>
        </w:tabs>
        <w:spacing w:line="247" w:lineRule="auto" w:before="0" w:after="0"/>
        <w:ind w:left="885" w:right="1218"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tècniques</w:t>
      </w:r>
      <w:r>
        <w:rPr>
          <w:spacing w:val="-11"/>
          <w:sz w:val="22"/>
        </w:rPr>
        <w:t> </w:t>
      </w:r>
      <w:r>
        <w:rPr>
          <w:sz w:val="22"/>
        </w:rPr>
        <w:t>utilitzades</w:t>
      </w:r>
      <w:r>
        <w:rPr>
          <w:spacing w:val="-11"/>
          <w:sz w:val="22"/>
        </w:rPr>
        <w:t> </w:t>
      </w:r>
      <w:r>
        <w:rPr>
          <w:sz w:val="22"/>
        </w:rPr>
        <w:t>per</w:t>
      </w:r>
      <w:r>
        <w:rPr>
          <w:spacing w:val="-11"/>
          <w:sz w:val="22"/>
        </w:rPr>
        <w:t> </w:t>
      </w:r>
      <w:r>
        <w:rPr>
          <w:sz w:val="22"/>
        </w:rPr>
        <w:t>aplicar</w:t>
      </w:r>
      <w:r>
        <w:rPr>
          <w:spacing w:val="-11"/>
          <w:sz w:val="22"/>
        </w:rPr>
        <w:t> </w:t>
      </w:r>
      <w:r>
        <w:rPr>
          <w:sz w:val="22"/>
        </w:rPr>
        <w:t>el</w:t>
      </w:r>
      <w:r>
        <w:rPr>
          <w:spacing w:val="-11"/>
          <w:sz w:val="22"/>
        </w:rPr>
        <w:t> </w:t>
      </w:r>
      <w:r>
        <w:rPr>
          <w:sz w:val="22"/>
        </w:rPr>
        <w:t>gel-coat</w:t>
      </w:r>
      <w:r>
        <w:rPr>
          <w:spacing w:val="-11"/>
          <w:sz w:val="22"/>
        </w:rPr>
        <w:t> </w:t>
      </w:r>
      <w:r>
        <w:rPr>
          <w:sz w:val="22"/>
        </w:rPr>
        <w:t>en</w:t>
      </w:r>
      <w:r>
        <w:rPr>
          <w:spacing w:val="-11"/>
          <w:sz w:val="22"/>
        </w:rPr>
        <w:t> </w:t>
      </w:r>
      <w:r>
        <w:rPr>
          <w:sz w:val="22"/>
        </w:rPr>
        <w:t>capes successives amb les condicions d'acabat amb la qualitat requerida.</w:t>
      </w:r>
    </w:p>
    <w:p>
      <w:pPr>
        <w:pStyle w:val="ListParagraph"/>
        <w:numPr>
          <w:ilvl w:val="1"/>
          <w:numId w:val="102"/>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valorat</w:t>
      </w:r>
      <w:r>
        <w:rPr>
          <w:spacing w:val="-10"/>
          <w:sz w:val="22"/>
        </w:rPr>
        <w:t> </w:t>
      </w:r>
      <w:r>
        <w:rPr>
          <w:sz w:val="22"/>
        </w:rPr>
        <w:t>la</w:t>
      </w:r>
      <w:r>
        <w:rPr>
          <w:spacing w:val="-10"/>
          <w:sz w:val="22"/>
        </w:rPr>
        <w:t> </w:t>
      </w:r>
      <w:r>
        <w:rPr>
          <w:sz w:val="22"/>
        </w:rPr>
        <w:t>distribució</w:t>
      </w:r>
      <w:r>
        <w:rPr>
          <w:spacing w:val="-10"/>
          <w:sz w:val="22"/>
        </w:rPr>
        <w:t> </w:t>
      </w:r>
      <w:r>
        <w:rPr>
          <w:sz w:val="22"/>
        </w:rPr>
        <w:t>dels</w:t>
      </w:r>
      <w:r>
        <w:rPr>
          <w:spacing w:val="-9"/>
          <w:sz w:val="22"/>
        </w:rPr>
        <w:t> </w:t>
      </w:r>
      <w:r>
        <w:rPr>
          <w:sz w:val="22"/>
        </w:rPr>
        <w:t>colors</w:t>
      </w:r>
      <w:r>
        <w:rPr>
          <w:spacing w:val="-10"/>
          <w:sz w:val="22"/>
        </w:rPr>
        <w:t> </w:t>
      </w:r>
      <w:r>
        <w:rPr>
          <w:sz w:val="22"/>
        </w:rPr>
        <w:t>en</w:t>
      </w:r>
      <w:r>
        <w:rPr>
          <w:spacing w:val="-10"/>
          <w:sz w:val="22"/>
        </w:rPr>
        <w:t> </w:t>
      </w:r>
      <w:r>
        <w:rPr>
          <w:sz w:val="22"/>
        </w:rPr>
        <w:t>un</w:t>
      </w:r>
      <w:r>
        <w:rPr>
          <w:spacing w:val="-10"/>
          <w:sz w:val="22"/>
        </w:rPr>
        <w:t> </w:t>
      </w:r>
      <w:r>
        <w:rPr>
          <w:sz w:val="22"/>
        </w:rPr>
        <w:t>cercle</w:t>
      </w:r>
      <w:r>
        <w:rPr>
          <w:spacing w:val="-9"/>
          <w:sz w:val="22"/>
        </w:rPr>
        <w:t> </w:t>
      </w:r>
      <w:r>
        <w:rPr>
          <w:sz w:val="22"/>
        </w:rPr>
        <w:t>cromàtic</w:t>
      </w:r>
      <w:r>
        <w:rPr>
          <w:spacing w:val="-10"/>
          <w:sz w:val="22"/>
        </w:rPr>
        <w:t> </w:t>
      </w:r>
      <w:r>
        <w:rPr>
          <w:sz w:val="22"/>
        </w:rPr>
        <w:t>i</w:t>
      </w:r>
      <w:r>
        <w:rPr>
          <w:spacing w:val="-10"/>
          <w:sz w:val="22"/>
        </w:rPr>
        <w:t> </w:t>
      </w:r>
      <w:r>
        <w:rPr>
          <w:sz w:val="22"/>
        </w:rPr>
        <w:t>la</w:t>
      </w:r>
      <w:r>
        <w:rPr>
          <w:spacing w:val="-10"/>
          <w:sz w:val="22"/>
        </w:rPr>
        <w:t> </w:t>
      </w:r>
      <w:r>
        <w:rPr>
          <w:sz w:val="22"/>
        </w:rPr>
        <w:t>utilització</w:t>
      </w:r>
      <w:r>
        <w:rPr>
          <w:spacing w:val="-9"/>
          <w:sz w:val="22"/>
        </w:rPr>
        <w:t> </w:t>
      </w:r>
      <w:r>
        <w:rPr>
          <w:spacing w:val="-2"/>
          <w:sz w:val="22"/>
        </w:rPr>
        <w:t>d'aquest.</w:t>
      </w:r>
    </w:p>
    <w:p>
      <w:pPr>
        <w:pStyle w:val="ListParagraph"/>
        <w:numPr>
          <w:ilvl w:val="1"/>
          <w:numId w:val="102"/>
        </w:numPr>
        <w:tabs>
          <w:tab w:pos="885" w:val="left" w:leader="none"/>
        </w:tabs>
        <w:spacing w:line="240" w:lineRule="auto" w:before="3" w:after="0"/>
        <w:ind w:left="885" w:right="258"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mètodes</w:t>
      </w:r>
      <w:r>
        <w:rPr>
          <w:spacing w:val="-9"/>
          <w:sz w:val="22"/>
        </w:rPr>
        <w:t> </w:t>
      </w:r>
      <w:r>
        <w:rPr>
          <w:sz w:val="22"/>
        </w:rPr>
        <w:t>d'obtenció</w:t>
      </w:r>
      <w:r>
        <w:rPr>
          <w:spacing w:val="-9"/>
          <w:sz w:val="22"/>
        </w:rPr>
        <w:t> </w:t>
      </w:r>
      <w:r>
        <w:rPr>
          <w:sz w:val="22"/>
        </w:rPr>
        <w:t>de</w:t>
      </w:r>
      <w:r>
        <w:rPr>
          <w:spacing w:val="-9"/>
          <w:sz w:val="22"/>
        </w:rPr>
        <w:t> </w:t>
      </w:r>
      <w:r>
        <w:rPr>
          <w:sz w:val="22"/>
        </w:rPr>
        <w:t>colors</w:t>
      </w:r>
      <w:r>
        <w:rPr>
          <w:spacing w:val="-9"/>
          <w:sz w:val="22"/>
        </w:rPr>
        <w:t> </w:t>
      </w:r>
      <w:r>
        <w:rPr>
          <w:sz w:val="22"/>
        </w:rPr>
        <w:t>per</w:t>
      </w:r>
      <w:r>
        <w:rPr>
          <w:spacing w:val="-9"/>
          <w:sz w:val="22"/>
        </w:rPr>
        <w:t> </w:t>
      </w:r>
      <w:r>
        <w:rPr>
          <w:sz w:val="22"/>
        </w:rPr>
        <w:t>mitjà</w:t>
      </w:r>
      <w:r>
        <w:rPr>
          <w:spacing w:val="-9"/>
          <w:sz w:val="22"/>
        </w:rPr>
        <w:t> </w:t>
      </w:r>
      <w:r>
        <w:rPr>
          <w:sz w:val="22"/>
        </w:rPr>
        <w:t>de</w:t>
      </w:r>
      <w:r>
        <w:rPr>
          <w:spacing w:val="-9"/>
          <w:sz w:val="22"/>
        </w:rPr>
        <w:t> </w:t>
      </w:r>
      <w:r>
        <w:rPr>
          <w:sz w:val="22"/>
        </w:rPr>
        <w:t>mescles</w:t>
      </w:r>
      <w:r>
        <w:rPr>
          <w:spacing w:val="-9"/>
          <w:sz w:val="22"/>
        </w:rPr>
        <w:t> </w:t>
      </w:r>
      <w:r>
        <w:rPr>
          <w:sz w:val="22"/>
        </w:rPr>
        <w:t>a</w:t>
      </w:r>
      <w:r>
        <w:rPr>
          <w:spacing w:val="-9"/>
          <w:sz w:val="22"/>
        </w:rPr>
        <w:t> </w:t>
      </w:r>
      <w:r>
        <w:rPr>
          <w:sz w:val="22"/>
        </w:rPr>
        <w:t>partir</w:t>
      </w:r>
      <w:r>
        <w:rPr>
          <w:spacing w:val="-9"/>
          <w:sz w:val="22"/>
        </w:rPr>
        <w:t> </w:t>
      </w:r>
      <w:r>
        <w:rPr>
          <w:sz w:val="22"/>
        </w:rPr>
        <w:t>de</w:t>
      </w:r>
      <w:r>
        <w:rPr>
          <w:spacing w:val="-9"/>
          <w:sz w:val="22"/>
        </w:rPr>
        <w:t> </w:t>
      </w:r>
      <w:r>
        <w:rPr>
          <w:sz w:val="22"/>
        </w:rPr>
        <w:t>colors </w:t>
      </w:r>
      <w:r>
        <w:rPr>
          <w:spacing w:val="-2"/>
          <w:sz w:val="22"/>
        </w:rPr>
        <w:t>bàsics.</w:t>
      </w:r>
    </w:p>
    <w:p>
      <w:pPr>
        <w:pStyle w:val="ListParagraph"/>
        <w:numPr>
          <w:ilvl w:val="1"/>
          <w:numId w:val="102"/>
        </w:numPr>
        <w:tabs>
          <w:tab w:pos="885" w:val="left" w:leader="none"/>
        </w:tabs>
        <w:spacing w:line="247" w:lineRule="auto" w:before="6" w:after="0"/>
        <w:ind w:left="885" w:right="170" w:hanging="360"/>
        <w:jc w:val="left"/>
        <w:rPr>
          <w:sz w:val="22"/>
        </w:rPr>
      </w:pPr>
      <w:r>
        <w:rPr>
          <w:sz w:val="22"/>
        </w:rPr>
        <w:t>S'han</w:t>
      </w:r>
      <w:r>
        <w:rPr>
          <w:spacing w:val="-10"/>
          <w:sz w:val="22"/>
        </w:rPr>
        <w:t> </w:t>
      </w:r>
      <w:r>
        <w:rPr>
          <w:sz w:val="22"/>
        </w:rPr>
        <w:t>reparat</w:t>
      </w:r>
      <w:r>
        <w:rPr>
          <w:spacing w:val="-10"/>
          <w:sz w:val="22"/>
        </w:rPr>
        <w:t> </w:t>
      </w:r>
      <w:r>
        <w:rPr>
          <w:sz w:val="22"/>
        </w:rPr>
        <w:t>superfícies</w:t>
      </w:r>
      <w:r>
        <w:rPr>
          <w:spacing w:val="-10"/>
          <w:sz w:val="22"/>
        </w:rPr>
        <w:t> </w:t>
      </w:r>
      <w:r>
        <w:rPr>
          <w:sz w:val="22"/>
        </w:rPr>
        <w:t>de</w:t>
      </w:r>
      <w:r>
        <w:rPr>
          <w:spacing w:val="-10"/>
          <w:sz w:val="22"/>
        </w:rPr>
        <w:t> </w:t>
      </w:r>
      <w:r>
        <w:rPr>
          <w:sz w:val="22"/>
        </w:rPr>
        <w:t>fibra</w:t>
      </w:r>
      <w:r>
        <w:rPr>
          <w:spacing w:val="-10"/>
          <w:sz w:val="22"/>
        </w:rPr>
        <w:t> </w:t>
      </w:r>
      <w:r>
        <w:rPr>
          <w:sz w:val="22"/>
        </w:rPr>
        <w:t>que</w:t>
      </w:r>
      <w:r>
        <w:rPr>
          <w:spacing w:val="-10"/>
          <w:sz w:val="22"/>
        </w:rPr>
        <w:t> </w:t>
      </w:r>
      <w:r>
        <w:rPr>
          <w:sz w:val="22"/>
        </w:rPr>
        <w:t>presenten</w:t>
      </w:r>
      <w:r>
        <w:rPr>
          <w:spacing w:val="-10"/>
          <w:sz w:val="22"/>
        </w:rPr>
        <w:t> </w:t>
      </w:r>
      <w:r>
        <w:rPr>
          <w:sz w:val="22"/>
        </w:rPr>
        <w:t>danys</w:t>
      </w:r>
      <w:r>
        <w:rPr>
          <w:spacing w:val="-10"/>
          <w:sz w:val="22"/>
        </w:rPr>
        <w:t> </w:t>
      </w:r>
      <w:r>
        <w:rPr>
          <w:sz w:val="22"/>
        </w:rPr>
        <w:t>en</w:t>
      </w:r>
      <w:r>
        <w:rPr>
          <w:spacing w:val="-10"/>
          <w:sz w:val="22"/>
        </w:rPr>
        <w:t> </w:t>
      </w:r>
      <w:r>
        <w:rPr>
          <w:sz w:val="22"/>
        </w:rPr>
        <w:t>forma</w:t>
      </w:r>
      <w:r>
        <w:rPr>
          <w:spacing w:val="-10"/>
          <w:sz w:val="22"/>
        </w:rPr>
        <w:t> </w:t>
      </w:r>
      <w:r>
        <w:rPr>
          <w:sz w:val="22"/>
        </w:rPr>
        <w:t>de</w:t>
      </w:r>
      <w:r>
        <w:rPr>
          <w:spacing w:val="-10"/>
          <w:sz w:val="22"/>
        </w:rPr>
        <w:t> </w:t>
      </w:r>
      <w:r>
        <w:rPr>
          <w:sz w:val="22"/>
        </w:rPr>
        <w:t>cops</w:t>
      </w:r>
      <w:r>
        <w:rPr>
          <w:spacing w:val="-10"/>
          <w:sz w:val="22"/>
        </w:rPr>
        <w:t> </w:t>
      </w:r>
      <w:r>
        <w:rPr>
          <w:sz w:val="22"/>
        </w:rPr>
        <w:t>o</w:t>
      </w:r>
      <w:r>
        <w:rPr>
          <w:spacing w:val="-10"/>
          <w:sz w:val="22"/>
        </w:rPr>
        <w:t> </w:t>
      </w:r>
      <w:r>
        <w:rPr>
          <w:sz w:val="22"/>
        </w:rPr>
        <w:t>esquerdes de diferents mides d'una embarcació:</w:t>
      </w:r>
    </w:p>
    <w:p>
      <w:pPr>
        <w:pStyle w:val="ListParagraph"/>
        <w:numPr>
          <w:ilvl w:val="2"/>
          <w:numId w:val="102"/>
        </w:numPr>
        <w:tabs>
          <w:tab w:pos="1604" w:val="left" w:leader="none"/>
        </w:tabs>
        <w:spacing w:line="251" w:lineRule="exact" w:before="0" w:after="0"/>
        <w:ind w:left="1604" w:right="0" w:hanging="359"/>
        <w:jc w:val="left"/>
        <w:rPr>
          <w:sz w:val="22"/>
        </w:rPr>
      </w:pPr>
      <w:r>
        <w:rPr>
          <w:sz w:val="22"/>
        </w:rPr>
        <w:t>Netejant</w:t>
      </w:r>
      <w:r>
        <w:rPr>
          <w:spacing w:val="-11"/>
          <w:sz w:val="22"/>
        </w:rPr>
        <w:t> </w:t>
      </w:r>
      <w:r>
        <w:rPr>
          <w:sz w:val="22"/>
        </w:rPr>
        <w:t>i</w:t>
      </w:r>
      <w:r>
        <w:rPr>
          <w:spacing w:val="-10"/>
          <w:sz w:val="22"/>
        </w:rPr>
        <w:t> </w:t>
      </w:r>
      <w:r>
        <w:rPr>
          <w:sz w:val="22"/>
        </w:rPr>
        <w:t>desgreixant</w:t>
      </w:r>
      <w:r>
        <w:rPr>
          <w:spacing w:val="-11"/>
          <w:sz w:val="22"/>
        </w:rPr>
        <w:t> </w:t>
      </w:r>
      <w:r>
        <w:rPr>
          <w:sz w:val="22"/>
        </w:rPr>
        <w:t>la</w:t>
      </w:r>
      <w:r>
        <w:rPr>
          <w:spacing w:val="-10"/>
          <w:sz w:val="22"/>
        </w:rPr>
        <w:t> </w:t>
      </w:r>
      <w:r>
        <w:rPr>
          <w:sz w:val="22"/>
        </w:rPr>
        <w:t>zona</w:t>
      </w:r>
      <w:r>
        <w:rPr>
          <w:spacing w:val="-11"/>
          <w:sz w:val="22"/>
        </w:rPr>
        <w:t> </w:t>
      </w:r>
      <w:r>
        <w:rPr>
          <w:sz w:val="22"/>
        </w:rPr>
        <w:t>a</w:t>
      </w:r>
      <w:r>
        <w:rPr>
          <w:spacing w:val="-10"/>
          <w:sz w:val="22"/>
        </w:rPr>
        <w:t> </w:t>
      </w:r>
      <w:r>
        <w:rPr>
          <w:spacing w:val="-2"/>
          <w:sz w:val="22"/>
        </w:rPr>
        <w:t>tractar.</w:t>
      </w:r>
    </w:p>
    <w:p>
      <w:pPr>
        <w:pStyle w:val="ListParagraph"/>
        <w:numPr>
          <w:ilvl w:val="2"/>
          <w:numId w:val="102"/>
        </w:numPr>
        <w:tabs>
          <w:tab w:pos="1604" w:val="left" w:leader="none"/>
        </w:tabs>
        <w:spacing w:line="240" w:lineRule="auto" w:before="7" w:after="0"/>
        <w:ind w:left="1604" w:right="0" w:hanging="359"/>
        <w:jc w:val="left"/>
        <w:rPr>
          <w:sz w:val="22"/>
        </w:rPr>
      </w:pPr>
      <w:r>
        <w:rPr>
          <w:sz w:val="22"/>
        </w:rPr>
        <w:t>Sanejant</w:t>
      </w:r>
      <w:r>
        <w:rPr>
          <w:spacing w:val="-9"/>
          <w:sz w:val="22"/>
        </w:rPr>
        <w:t> </w:t>
      </w:r>
      <w:r>
        <w:rPr>
          <w:sz w:val="22"/>
        </w:rPr>
        <w:t>les</w:t>
      </w:r>
      <w:r>
        <w:rPr>
          <w:spacing w:val="-9"/>
          <w:sz w:val="22"/>
        </w:rPr>
        <w:t> </w:t>
      </w:r>
      <w:r>
        <w:rPr>
          <w:sz w:val="22"/>
        </w:rPr>
        <w:t>zones</w:t>
      </w:r>
      <w:r>
        <w:rPr>
          <w:spacing w:val="-8"/>
          <w:sz w:val="22"/>
        </w:rPr>
        <w:t> </w:t>
      </w:r>
      <w:r>
        <w:rPr>
          <w:sz w:val="22"/>
        </w:rPr>
        <w:t>danyades</w:t>
      </w:r>
      <w:r>
        <w:rPr>
          <w:spacing w:val="-9"/>
          <w:sz w:val="22"/>
        </w:rPr>
        <w:t> </w:t>
      </w:r>
      <w:r>
        <w:rPr>
          <w:sz w:val="22"/>
        </w:rPr>
        <w:t>per</w:t>
      </w:r>
      <w:r>
        <w:rPr>
          <w:spacing w:val="-8"/>
          <w:sz w:val="22"/>
        </w:rPr>
        <w:t> </w:t>
      </w:r>
      <w:r>
        <w:rPr>
          <w:sz w:val="22"/>
        </w:rPr>
        <w:t>mitjà</w:t>
      </w:r>
      <w:r>
        <w:rPr>
          <w:spacing w:val="-9"/>
          <w:sz w:val="22"/>
        </w:rPr>
        <w:t> </w:t>
      </w:r>
      <w:r>
        <w:rPr>
          <w:sz w:val="22"/>
        </w:rPr>
        <w:t>de</w:t>
      </w:r>
      <w:r>
        <w:rPr>
          <w:spacing w:val="-8"/>
          <w:sz w:val="22"/>
        </w:rPr>
        <w:t> </w:t>
      </w:r>
      <w:r>
        <w:rPr>
          <w:spacing w:val="-2"/>
          <w:sz w:val="22"/>
        </w:rPr>
        <w:t>poliment.</w:t>
      </w:r>
    </w:p>
    <w:p>
      <w:pPr>
        <w:pStyle w:val="ListParagraph"/>
        <w:numPr>
          <w:ilvl w:val="2"/>
          <w:numId w:val="102"/>
        </w:numPr>
        <w:tabs>
          <w:tab w:pos="1604" w:val="left" w:leader="none"/>
        </w:tabs>
        <w:spacing w:line="240" w:lineRule="auto" w:before="6" w:after="0"/>
        <w:ind w:left="1604" w:right="0" w:hanging="359"/>
        <w:jc w:val="left"/>
        <w:rPr>
          <w:sz w:val="22"/>
        </w:rPr>
      </w:pPr>
      <w:r>
        <w:rPr>
          <w:sz w:val="22"/>
        </w:rPr>
        <w:t>Protegint</w:t>
      </w:r>
      <w:r>
        <w:rPr>
          <w:spacing w:val="-9"/>
          <w:sz w:val="22"/>
        </w:rPr>
        <w:t> </w:t>
      </w:r>
      <w:r>
        <w:rPr>
          <w:sz w:val="22"/>
        </w:rPr>
        <w:t>les</w:t>
      </w:r>
      <w:r>
        <w:rPr>
          <w:spacing w:val="-8"/>
          <w:sz w:val="22"/>
        </w:rPr>
        <w:t> </w:t>
      </w:r>
      <w:r>
        <w:rPr>
          <w:sz w:val="22"/>
        </w:rPr>
        <w:t>zones</w:t>
      </w:r>
      <w:r>
        <w:rPr>
          <w:spacing w:val="-8"/>
          <w:sz w:val="22"/>
        </w:rPr>
        <w:t> </w:t>
      </w:r>
      <w:r>
        <w:rPr>
          <w:sz w:val="22"/>
        </w:rPr>
        <w:t>adjacents</w:t>
      </w:r>
      <w:r>
        <w:rPr>
          <w:spacing w:val="-8"/>
          <w:sz w:val="22"/>
        </w:rPr>
        <w:t> </w:t>
      </w:r>
      <w:r>
        <w:rPr>
          <w:sz w:val="22"/>
        </w:rPr>
        <w:t>i</w:t>
      </w:r>
      <w:r>
        <w:rPr>
          <w:spacing w:val="-8"/>
          <w:sz w:val="22"/>
        </w:rPr>
        <w:t> </w:t>
      </w:r>
      <w:r>
        <w:rPr>
          <w:sz w:val="22"/>
        </w:rPr>
        <w:t>zones</w:t>
      </w:r>
      <w:r>
        <w:rPr>
          <w:spacing w:val="-8"/>
          <w:sz w:val="22"/>
        </w:rPr>
        <w:t> </w:t>
      </w:r>
      <w:r>
        <w:rPr>
          <w:sz w:val="22"/>
        </w:rPr>
        <w:t>de</w:t>
      </w:r>
      <w:r>
        <w:rPr>
          <w:spacing w:val="-8"/>
          <w:sz w:val="22"/>
        </w:rPr>
        <w:t> </w:t>
      </w:r>
      <w:r>
        <w:rPr>
          <w:spacing w:val="-4"/>
          <w:sz w:val="22"/>
        </w:rPr>
        <w:t>pas.</w:t>
      </w:r>
    </w:p>
    <w:p>
      <w:pPr>
        <w:pStyle w:val="ListParagraph"/>
        <w:numPr>
          <w:ilvl w:val="2"/>
          <w:numId w:val="102"/>
        </w:numPr>
        <w:tabs>
          <w:tab w:pos="1604" w:val="left" w:leader="none"/>
        </w:tabs>
        <w:spacing w:line="240" w:lineRule="auto" w:before="7" w:after="0"/>
        <w:ind w:left="1604" w:right="0" w:hanging="359"/>
        <w:jc w:val="left"/>
        <w:rPr>
          <w:sz w:val="22"/>
        </w:rPr>
      </w:pPr>
      <w:r>
        <w:rPr>
          <w:sz w:val="22"/>
        </w:rPr>
        <w:t>Seleccionant</w:t>
      </w:r>
      <w:r>
        <w:rPr>
          <w:spacing w:val="-10"/>
          <w:sz w:val="22"/>
        </w:rPr>
        <w:t> </w:t>
      </w:r>
      <w:r>
        <w:rPr>
          <w:sz w:val="22"/>
        </w:rPr>
        <w:t>i</w:t>
      </w:r>
      <w:r>
        <w:rPr>
          <w:spacing w:val="-9"/>
          <w:sz w:val="22"/>
        </w:rPr>
        <w:t> </w:t>
      </w:r>
      <w:r>
        <w:rPr>
          <w:sz w:val="22"/>
        </w:rPr>
        <w:t>barrejant</w:t>
      </w:r>
      <w:r>
        <w:rPr>
          <w:spacing w:val="-9"/>
          <w:sz w:val="22"/>
        </w:rPr>
        <w:t> </w:t>
      </w:r>
      <w:r>
        <w:rPr>
          <w:sz w:val="22"/>
        </w:rPr>
        <w:t>tints</w:t>
      </w:r>
      <w:r>
        <w:rPr>
          <w:spacing w:val="-9"/>
          <w:sz w:val="22"/>
        </w:rPr>
        <w:t> </w:t>
      </w:r>
      <w:r>
        <w:rPr>
          <w:sz w:val="22"/>
        </w:rPr>
        <w:t>fins</w:t>
      </w:r>
      <w:r>
        <w:rPr>
          <w:spacing w:val="-9"/>
          <w:sz w:val="22"/>
        </w:rPr>
        <w:t> </w:t>
      </w:r>
      <w:r>
        <w:rPr>
          <w:sz w:val="22"/>
        </w:rPr>
        <w:t>a</w:t>
      </w:r>
      <w:r>
        <w:rPr>
          <w:spacing w:val="-9"/>
          <w:sz w:val="22"/>
        </w:rPr>
        <w:t> </w:t>
      </w:r>
      <w:r>
        <w:rPr>
          <w:sz w:val="22"/>
        </w:rPr>
        <w:t>aconseguir</w:t>
      </w:r>
      <w:r>
        <w:rPr>
          <w:spacing w:val="-9"/>
          <w:sz w:val="22"/>
        </w:rPr>
        <w:t> </w:t>
      </w:r>
      <w:r>
        <w:rPr>
          <w:sz w:val="22"/>
        </w:rPr>
        <w:t>el</w:t>
      </w:r>
      <w:r>
        <w:rPr>
          <w:spacing w:val="-9"/>
          <w:sz w:val="22"/>
        </w:rPr>
        <w:t> </w:t>
      </w:r>
      <w:r>
        <w:rPr>
          <w:sz w:val="22"/>
        </w:rPr>
        <w:t>color</w:t>
      </w:r>
      <w:r>
        <w:rPr>
          <w:spacing w:val="-9"/>
          <w:sz w:val="22"/>
        </w:rPr>
        <w:t> </w:t>
      </w:r>
      <w:r>
        <w:rPr>
          <w:spacing w:val="-2"/>
          <w:sz w:val="22"/>
        </w:rPr>
        <w:t>requerit.</w:t>
      </w:r>
    </w:p>
    <w:p>
      <w:pPr>
        <w:pStyle w:val="ListParagraph"/>
        <w:numPr>
          <w:ilvl w:val="2"/>
          <w:numId w:val="102"/>
        </w:numPr>
        <w:tabs>
          <w:tab w:pos="1604" w:val="left" w:leader="none"/>
        </w:tabs>
        <w:spacing w:line="240" w:lineRule="auto" w:before="6" w:after="0"/>
        <w:ind w:left="1604" w:right="0" w:hanging="359"/>
        <w:jc w:val="left"/>
        <w:rPr>
          <w:sz w:val="22"/>
        </w:rPr>
      </w:pPr>
      <w:r>
        <w:rPr>
          <w:sz w:val="22"/>
        </w:rPr>
        <w:t>Efectuant</w:t>
      </w:r>
      <w:r>
        <w:rPr>
          <w:spacing w:val="-9"/>
          <w:sz w:val="22"/>
        </w:rPr>
        <w:t> </w:t>
      </w:r>
      <w:r>
        <w:rPr>
          <w:sz w:val="22"/>
        </w:rPr>
        <w:t>mescles</w:t>
      </w:r>
      <w:r>
        <w:rPr>
          <w:spacing w:val="-8"/>
          <w:sz w:val="22"/>
        </w:rPr>
        <w:t> </w:t>
      </w:r>
      <w:r>
        <w:rPr>
          <w:sz w:val="22"/>
        </w:rPr>
        <w:t>amb</w:t>
      </w:r>
      <w:r>
        <w:rPr>
          <w:spacing w:val="-9"/>
          <w:sz w:val="22"/>
        </w:rPr>
        <w:t> </w:t>
      </w:r>
      <w:r>
        <w:rPr>
          <w:sz w:val="22"/>
        </w:rPr>
        <w:t>catalitzador</w:t>
      </w:r>
      <w:r>
        <w:rPr>
          <w:spacing w:val="-8"/>
          <w:sz w:val="22"/>
        </w:rPr>
        <w:t> </w:t>
      </w:r>
      <w:r>
        <w:rPr>
          <w:sz w:val="22"/>
        </w:rPr>
        <w:t>i</w:t>
      </w:r>
      <w:r>
        <w:rPr>
          <w:spacing w:val="-9"/>
          <w:sz w:val="22"/>
        </w:rPr>
        <w:t> </w:t>
      </w:r>
      <w:r>
        <w:rPr>
          <w:sz w:val="22"/>
        </w:rPr>
        <w:t>additius</w:t>
      </w:r>
      <w:r>
        <w:rPr>
          <w:spacing w:val="-8"/>
          <w:sz w:val="22"/>
        </w:rPr>
        <w:t> </w:t>
      </w:r>
      <w:r>
        <w:rPr>
          <w:spacing w:val="-2"/>
          <w:sz w:val="22"/>
        </w:rPr>
        <w:t>requerits.</w:t>
      </w:r>
    </w:p>
    <w:p>
      <w:pPr>
        <w:pStyle w:val="ListParagraph"/>
        <w:numPr>
          <w:ilvl w:val="2"/>
          <w:numId w:val="102"/>
        </w:numPr>
        <w:tabs>
          <w:tab w:pos="1604" w:val="left" w:leader="none"/>
        </w:tabs>
        <w:spacing w:line="240" w:lineRule="auto" w:before="7" w:after="0"/>
        <w:ind w:left="1604" w:right="0" w:hanging="359"/>
        <w:jc w:val="left"/>
        <w:rPr>
          <w:sz w:val="22"/>
        </w:rPr>
      </w:pPr>
      <w:r>
        <w:rPr>
          <w:sz w:val="22"/>
        </w:rPr>
        <w:t>Aplicant</w:t>
      </w:r>
      <w:r>
        <w:rPr>
          <w:spacing w:val="-12"/>
          <w:sz w:val="22"/>
        </w:rPr>
        <w:t> </w:t>
      </w:r>
      <w:r>
        <w:rPr>
          <w:sz w:val="22"/>
        </w:rPr>
        <w:t>el</w:t>
      </w:r>
      <w:r>
        <w:rPr>
          <w:spacing w:val="-9"/>
          <w:sz w:val="22"/>
        </w:rPr>
        <w:t> </w:t>
      </w:r>
      <w:r>
        <w:rPr>
          <w:sz w:val="22"/>
        </w:rPr>
        <w:t>gel-coat</w:t>
      </w:r>
      <w:r>
        <w:rPr>
          <w:spacing w:val="-10"/>
          <w:sz w:val="22"/>
        </w:rPr>
        <w:t> </w:t>
      </w:r>
      <w:r>
        <w:rPr>
          <w:sz w:val="22"/>
        </w:rPr>
        <w:t>per</w:t>
      </w:r>
      <w:r>
        <w:rPr>
          <w:spacing w:val="-9"/>
          <w:sz w:val="22"/>
        </w:rPr>
        <w:t> </w:t>
      </w:r>
      <w:r>
        <w:rPr>
          <w:sz w:val="22"/>
        </w:rPr>
        <w:t>capes</w:t>
      </w:r>
      <w:r>
        <w:rPr>
          <w:spacing w:val="-9"/>
          <w:sz w:val="22"/>
        </w:rPr>
        <w:t> </w:t>
      </w:r>
      <w:r>
        <w:rPr>
          <w:sz w:val="22"/>
        </w:rPr>
        <w:t>successives</w:t>
      </w:r>
      <w:r>
        <w:rPr>
          <w:spacing w:val="-10"/>
          <w:sz w:val="22"/>
        </w:rPr>
        <w:t> </w:t>
      </w:r>
      <w:r>
        <w:rPr>
          <w:sz w:val="22"/>
        </w:rPr>
        <w:t>respectant</w:t>
      </w:r>
      <w:r>
        <w:rPr>
          <w:spacing w:val="-9"/>
          <w:sz w:val="22"/>
        </w:rPr>
        <w:t> </w:t>
      </w:r>
      <w:r>
        <w:rPr>
          <w:sz w:val="22"/>
        </w:rPr>
        <w:t>els</w:t>
      </w:r>
      <w:r>
        <w:rPr>
          <w:spacing w:val="-10"/>
          <w:sz w:val="22"/>
        </w:rPr>
        <w:t> </w:t>
      </w:r>
      <w:r>
        <w:rPr>
          <w:sz w:val="22"/>
        </w:rPr>
        <w:t>temps</w:t>
      </w:r>
      <w:r>
        <w:rPr>
          <w:spacing w:val="-9"/>
          <w:sz w:val="22"/>
        </w:rPr>
        <w:t> </w:t>
      </w:r>
      <w:r>
        <w:rPr>
          <w:sz w:val="22"/>
        </w:rPr>
        <w:t>de</w:t>
      </w:r>
      <w:r>
        <w:rPr>
          <w:spacing w:val="-9"/>
          <w:sz w:val="22"/>
        </w:rPr>
        <w:t> </w:t>
      </w:r>
      <w:r>
        <w:rPr>
          <w:spacing w:val="-2"/>
          <w:sz w:val="22"/>
        </w:rPr>
        <w:t>curat.</w:t>
      </w:r>
    </w:p>
    <w:p>
      <w:pPr>
        <w:pStyle w:val="ListParagraph"/>
        <w:numPr>
          <w:ilvl w:val="2"/>
          <w:numId w:val="102"/>
        </w:numPr>
        <w:tabs>
          <w:tab w:pos="1604" w:val="left" w:leader="none"/>
        </w:tabs>
        <w:spacing w:line="240" w:lineRule="auto" w:before="6" w:after="0"/>
        <w:ind w:left="1604" w:right="0" w:hanging="359"/>
        <w:jc w:val="left"/>
        <w:rPr>
          <w:sz w:val="22"/>
        </w:rPr>
      </w:pPr>
      <w:r>
        <w:rPr>
          <w:sz w:val="22"/>
        </w:rPr>
        <w:t>Seleccionant</w:t>
      </w:r>
      <w:r>
        <w:rPr>
          <w:spacing w:val="-10"/>
          <w:sz w:val="22"/>
        </w:rPr>
        <w:t> </w:t>
      </w:r>
      <w:r>
        <w:rPr>
          <w:sz w:val="22"/>
        </w:rPr>
        <w:t>els</w:t>
      </w:r>
      <w:r>
        <w:rPr>
          <w:spacing w:val="-10"/>
          <w:sz w:val="22"/>
        </w:rPr>
        <w:t> </w:t>
      </w:r>
      <w:r>
        <w:rPr>
          <w:sz w:val="22"/>
        </w:rPr>
        <w:t>materials</w:t>
      </w:r>
      <w:r>
        <w:rPr>
          <w:spacing w:val="-9"/>
          <w:sz w:val="22"/>
        </w:rPr>
        <w:t> </w:t>
      </w:r>
      <w:r>
        <w:rPr>
          <w:sz w:val="22"/>
        </w:rPr>
        <w:t>de</w:t>
      </w:r>
      <w:r>
        <w:rPr>
          <w:spacing w:val="-10"/>
          <w:sz w:val="22"/>
        </w:rPr>
        <w:t> </w:t>
      </w:r>
      <w:r>
        <w:rPr>
          <w:sz w:val="22"/>
        </w:rPr>
        <w:t>poliment</w:t>
      </w:r>
      <w:r>
        <w:rPr>
          <w:spacing w:val="-9"/>
          <w:sz w:val="22"/>
        </w:rPr>
        <w:t> </w:t>
      </w:r>
      <w:r>
        <w:rPr>
          <w:sz w:val="22"/>
        </w:rPr>
        <w:t>i</w:t>
      </w:r>
      <w:r>
        <w:rPr>
          <w:spacing w:val="-10"/>
          <w:sz w:val="22"/>
        </w:rPr>
        <w:t> </w:t>
      </w:r>
      <w:r>
        <w:rPr>
          <w:sz w:val="22"/>
        </w:rPr>
        <w:t>lluentor</w:t>
      </w:r>
      <w:r>
        <w:rPr>
          <w:spacing w:val="-9"/>
          <w:sz w:val="22"/>
        </w:rPr>
        <w:t> </w:t>
      </w:r>
      <w:r>
        <w:rPr>
          <w:spacing w:val="-2"/>
          <w:sz w:val="22"/>
        </w:rPr>
        <w:t>requerits.</w:t>
      </w:r>
    </w:p>
    <w:p>
      <w:pPr>
        <w:pStyle w:val="ListParagraph"/>
        <w:numPr>
          <w:ilvl w:val="2"/>
          <w:numId w:val="102"/>
        </w:numPr>
        <w:tabs>
          <w:tab w:pos="1605" w:val="left" w:leader="none"/>
        </w:tabs>
        <w:spacing w:line="247" w:lineRule="auto" w:before="7" w:after="0"/>
        <w:ind w:left="1605" w:right="833" w:hanging="360"/>
        <w:jc w:val="left"/>
        <w:rPr>
          <w:sz w:val="22"/>
        </w:rPr>
      </w:pPr>
      <w:r>
        <w:rPr>
          <w:sz w:val="22"/>
        </w:rPr>
        <w:t>Efectuant</w:t>
      </w:r>
      <w:r>
        <w:rPr>
          <w:spacing w:val="-10"/>
          <w:sz w:val="22"/>
        </w:rPr>
        <w:t> </w:t>
      </w:r>
      <w:r>
        <w:rPr>
          <w:sz w:val="22"/>
        </w:rPr>
        <w:t>els</w:t>
      </w:r>
      <w:r>
        <w:rPr>
          <w:spacing w:val="-10"/>
          <w:sz w:val="22"/>
        </w:rPr>
        <w:t> </w:t>
      </w:r>
      <w:r>
        <w:rPr>
          <w:sz w:val="22"/>
        </w:rPr>
        <w:t>poliments</w:t>
      </w:r>
      <w:r>
        <w:rPr>
          <w:spacing w:val="-10"/>
          <w:sz w:val="22"/>
        </w:rPr>
        <w:t> </w:t>
      </w:r>
      <w:r>
        <w:rPr>
          <w:sz w:val="22"/>
        </w:rPr>
        <w:t>i</w:t>
      </w:r>
      <w:r>
        <w:rPr>
          <w:spacing w:val="-10"/>
          <w:sz w:val="22"/>
        </w:rPr>
        <w:t> </w:t>
      </w:r>
      <w:r>
        <w:rPr>
          <w:sz w:val="22"/>
        </w:rPr>
        <w:t>lluentors</w:t>
      </w:r>
      <w:r>
        <w:rPr>
          <w:spacing w:val="-10"/>
          <w:sz w:val="22"/>
        </w:rPr>
        <w:t> </w:t>
      </w:r>
      <w:r>
        <w:rPr>
          <w:sz w:val="22"/>
        </w:rPr>
        <w:t>fins</w:t>
      </w:r>
      <w:r>
        <w:rPr>
          <w:spacing w:val="-10"/>
          <w:sz w:val="22"/>
        </w:rPr>
        <w:t> </w:t>
      </w:r>
      <w:r>
        <w:rPr>
          <w:sz w:val="22"/>
        </w:rPr>
        <w:t>a</w:t>
      </w:r>
      <w:r>
        <w:rPr>
          <w:spacing w:val="-10"/>
          <w:sz w:val="22"/>
        </w:rPr>
        <w:t> </w:t>
      </w:r>
      <w:r>
        <w:rPr>
          <w:sz w:val="22"/>
        </w:rPr>
        <w:t>aconseguir</w:t>
      </w:r>
      <w:r>
        <w:rPr>
          <w:spacing w:val="-10"/>
          <w:sz w:val="22"/>
        </w:rPr>
        <w:t> </w:t>
      </w:r>
      <w:r>
        <w:rPr>
          <w:sz w:val="22"/>
        </w:rPr>
        <w:t>el</w:t>
      </w:r>
      <w:r>
        <w:rPr>
          <w:spacing w:val="-10"/>
          <w:sz w:val="22"/>
        </w:rPr>
        <w:t> </w:t>
      </w:r>
      <w:r>
        <w:rPr>
          <w:sz w:val="22"/>
        </w:rPr>
        <w:t>nivell</w:t>
      </w:r>
      <w:r>
        <w:rPr>
          <w:spacing w:val="-10"/>
          <w:sz w:val="22"/>
        </w:rPr>
        <w:t> </w:t>
      </w:r>
      <w:r>
        <w:rPr>
          <w:sz w:val="22"/>
        </w:rPr>
        <w:t>d'acabat</w:t>
      </w:r>
      <w:r>
        <w:rPr>
          <w:spacing w:val="-10"/>
          <w:sz w:val="22"/>
        </w:rPr>
        <w:t> </w:t>
      </w:r>
      <w:r>
        <w:rPr>
          <w:sz w:val="22"/>
        </w:rPr>
        <w:t>de manera que no presenti discontinuïtat amb les zones adjacents.</w:t>
      </w:r>
    </w:p>
    <w:p>
      <w:pPr>
        <w:pStyle w:val="ListParagraph"/>
        <w:numPr>
          <w:ilvl w:val="2"/>
          <w:numId w:val="102"/>
        </w:numPr>
        <w:tabs>
          <w:tab w:pos="1604" w:val="left" w:leader="none"/>
        </w:tabs>
        <w:spacing w:line="251" w:lineRule="exact" w:before="0" w:after="0"/>
        <w:ind w:left="1604" w:right="0" w:hanging="359"/>
        <w:jc w:val="left"/>
        <w:rPr>
          <w:sz w:val="22"/>
        </w:rPr>
      </w:pPr>
      <w:r>
        <w:rPr>
          <w:sz w:val="22"/>
        </w:rPr>
        <w:t>Mantenint</w:t>
      </w:r>
      <w:r>
        <w:rPr>
          <w:spacing w:val="-12"/>
          <w:sz w:val="22"/>
        </w:rPr>
        <w:t> </w:t>
      </w:r>
      <w:r>
        <w:rPr>
          <w:sz w:val="22"/>
        </w:rPr>
        <w:t>en</w:t>
      </w:r>
      <w:r>
        <w:rPr>
          <w:spacing w:val="-11"/>
          <w:sz w:val="22"/>
        </w:rPr>
        <w:t> </w:t>
      </w:r>
      <w:r>
        <w:rPr>
          <w:sz w:val="22"/>
        </w:rPr>
        <w:t>bon</w:t>
      </w:r>
      <w:r>
        <w:rPr>
          <w:spacing w:val="-11"/>
          <w:sz w:val="22"/>
        </w:rPr>
        <w:t> </w:t>
      </w:r>
      <w:r>
        <w:rPr>
          <w:sz w:val="22"/>
        </w:rPr>
        <w:t>estat</w:t>
      </w:r>
      <w:r>
        <w:rPr>
          <w:spacing w:val="-11"/>
          <w:sz w:val="22"/>
        </w:rPr>
        <w:t> </w:t>
      </w:r>
      <w:r>
        <w:rPr>
          <w:sz w:val="22"/>
        </w:rPr>
        <w:t>i</w:t>
      </w:r>
      <w:r>
        <w:rPr>
          <w:spacing w:val="-12"/>
          <w:sz w:val="22"/>
        </w:rPr>
        <w:t> </w:t>
      </w:r>
      <w:r>
        <w:rPr>
          <w:sz w:val="22"/>
        </w:rPr>
        <w:t>ús</w:t>
      </w:r>
      <w:r>
        <w:rPr>
          <w:spacing w:val="-11"/>
          <w:sz w:val="22"/>
        </w:rPr>
        <w:t> </w:t>
      </w:r>
      <w:r>
        <w:rPr>
          <w:sz w:val="22"/>
        </w:rPr>
        <w:t>les</w:t>
      </w:r>
      <w:r>
        <w:rPr>
          <w:spacing w:val="-11"/>
          <w:sz w:val="22"/>
        </w:rPr>
        <w:t> </w:t>
      </w:r>
      <w:r>
        <w:rPr>
          <w:sz w:val="22"/>
        </w:rPr>
        <w:t>instal·lacions,</w:t>
      </w:r>
      <w:r>
        <w:rPr>
          <w:spacing w:val="-11"/>
          <w:sz w:val="22"/>
        </w:rPr>
        <w:t> </w:t>
      </w:r>
      <w:r>
        <w:rPr>
          <w:sz w:val="22"/>
        </w:rPr>
        <w:t>eines</w:t>
      </w:r>
      <w:r>
        <w:rPr>
          <w:spacing w:val="-12"/>
          <w:sz w:val="22"/>
        </w:rPr>
        <w:t> </w:t>
      </w:r>
      <w:r>
        <w:rPr>
          <w:sz w:val="22"/>
        </w:rPr>
        <w:t>i</w:t>
      </w:r>
      <w:r>
        <w:rPr>
          <w:spacing w:val="-11"/>
          <w:sz w:val="22"/>
        </w:rPr>
        <w:t> </w:t>
      </w:r>
      <w:r>
        <w:rPr>
          <w:spacing w:val="-2"/>
          <w:sz w:val="22"/>
        </w:rPr>
        <w:t>equips.</w:t>
      </w:r>
    </w:p>
    <w:p>
      <w:pPr>
        <w:pStyle w:val="ListParagraph"/>
        <w:numPr>
          <w:ilvl w:val="1"/>
          <w:numId w:val="102"/>
        </w:numPr>
        <w:tabs>
          <w:tab w:pos="885" w:val="left" w:leader="none"/>
        </w:tabs>
        <w:spacing w:line="247" w:lineRule="auto" w:before="6" w:after="0"/>
        <w:ind w:left="885" w:right="368"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diferents</w:t>
      </w:r>
      <w:r>
        <w:rPr>
          <w:spacing w:val="-10"/>
          <w:sz w:val="22"/>
        </w:rPr>
        <w:t> </w:t>
      </w:r>
      <w:r>
        <w:rPr>
          <w:sz w:val="22"/>
        </w:rPr>
        <w:t>operacions</w:t>
      </w:r>
      <w:r>
        <w:rPr>
          <w:spacing w:val="-10"/>
          <w:sz w:val="22"/>
        </w:rPr>
        <w:t> </w:t>
      </w:r>
      <w:r>
        <w:rPr>
          <w:sz w:val="22"/>
        </w:rPr>
        <w:t>complint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laborals i mediambientals.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a</w:t>
      </w:r>
      <w:r>
        <w:rPr>
          <w:spacing w:val="-9"/>
        </w:rPr>
        <w:t> </w:t>
      </w:r>
      <w:r>
        <w:rPr/>
        <w:t>exercir</w:t>
      </w:r>
      <w:r>
        <w:rPr>
          <w:spacing w:val="-9"/>
        </w:rPr>
        <w:t> </w:t>
      </w:r>
      <w:r>
        <w:rPr/>
        <w:t>la</w:t>
      </w:r>
      <w:r>
        <w:rPr>
          <w:spacing w:val="-9"/>
        </w:rPr>
        <w:t> </w:t>
      </w:r>
      <w:r>
        <w:rPr/>
        <w:t>funció</w:t>
      </w:r>
      <w:r>
        <w:rPr>
          <w:spacing w:val="-9"/>
        </w:rPr>
        <w:t> </w:t>
      </w:r>
      <w:r>
        <w:rPr/>
        <w:t>de</w:t>
      </w:r>
      <w:r>
        <w:rPr>
          <w:spacing w:val="-9"/>
        </w:rPr>
        <w:t> </w:t>
      </w:r>
      <w:r>
        <w:rPr/>
        <w:t>reparació</w:t>
      </w:r>
      <w:r>
        <w:rPr>
          <w:spacing w:val="-9"/>
        </w:rPr>
        <w:t> </w:t>
      </w:r>
      <w:r>
        <w:rPr/>
        <w:t>i igualació de superfícies i aplicació de tractaments en embarcacions d'esbarjo.</w:t>
      </w:r>
    </w:p>
    <w:p>
      <w:pPr>
        <w:pStyle w:val="BodyText"/>
        <w:spacing w:line="251" w:lineRule="exact"/>
        <w:ind w:left="165" w:firstLine="0"/>
      </w:pPr>
      <w:r>
        <w:rPr/>
        <w:t>La</w:t>
      </w:r>
      <w:r>
        <w:rPr>
          <w:spacing w:val="-12"/>
        </w:rPr>
        <w:t> </w:t>
      </w:r>
      <w:r>
        <w:rPr/>
        <w:t>concreció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103"/>
        </w:numPr>
        <w:tabs>
          <w:tab w:pos="884" w:val="left" w:leader="none"/>
        </w:tabs>
        <w:spacing w:line="240" w:lineRule="auto" w:before="6" w:after="0"/>
        <w:ind w:left="884" w:right="0" w:hanging="359"/>
        <w:jc w:val="left"/>
        <w:rPr>
          <w:sz w:val="22"/>
        </w:rPr>
      </w:pPr>
      <w:r>
        <w:rPr>
          <w:sz w:val="22"/>
        </w:rPr>
        <w:t>Les</w:t>
      </w:r>
      <w:r>
        <w:rPr>
          <w:spacing w:val="-10"/>
          <w:sz w:val="22"/>
        </w:rPr>
        <w:t> </w:t>
      </w:r>
      <w:r>
        <w:rPr>
          <w:sz w:val="22"/>
        </w:rPr>
        <w:t>petites</w:t>
      </w:r>
      <w:r>
        <w:rPr>
          <w:spacing w:val="-8"/>
          <w:sz w:val="22"/>
        </w:rPr>
        <w:t> </w:t>
      </w:r>
      <w:r>
        <w:rPr>
          <w:sz w:val="22"/>
        </w:rPr>
        <w:t>reparacions</w:t>
      </w:r>
      <w:r>
        <w:rPr>
          <w:spacing w:val="-8"/>
          <w:sz w:val="22"/>
        </w:rPr>
        <w:t> </w:t>
      </w:r>
      <w:r>
        <w:rPr>
          <w:sz w:val="22"/>
        </w:rPr>
        <w:t>d'estructures</w:t>
      </w:r>
      <w:r>
        <w:rPr>
          <w:spacing w:val="-8"/>
          <w:sz w:val="22"/>
        </w:rPr>
        <w:t> </w:t>
      </w:r>
      <w:r>
        <w:rPr>
          <w:sz w:val="22"/>
        </w:rPr>
        <w:t>i</w:t>
      </w:r>
      <w:r>
        <w:rPr>
          <w:spacing w:val="-7"/>
          <w:sz w:val="22"/>
        </w:rPr>
        <w:t> </w:t>
      </w:r>
      <w:r>
        <w:rPr>
          <w:sz w:val="22"/>
        </w:rPr>
        <w:t>cascos</w:t>
      </w:r>
      <w:r>
        <w:rPr>
          <w:spacing w:val="-8"/>
          <w:sz w:val="22"/>
        </w:rPr>
        <w:t> </w:t>
      </w:r>
      <w:r>
        <w:rPr>
          <w:sz w:val="22"/>
        </w:rPr>
        <w:t>de</w:t>
      </w:r>
      <w:r>
        <w:rPr>
          <w:spacing w:val="-8"/>
          <w:sz w:val="22"/>
        </w:rPr>
        <w:t> </w:t>
      </w:r>
      <w:r>
        <w:rPr>
          <w:sz w:val="22"/>
        </w:rPr>
        <w:t>fibra</w:t>
      </w:r>
      <w:r>
        <w:rPr>
          <w:spacing w:val="-8"/>
          <w:sz w:val="22"/>
        </w:rPr>
        <w:t> </w:t>
      </w:r>
      <w:r>
        <w:rPr>
          <w:sz w:val="22"/>
        </w:rPr>
        <w:t>de</w:t>
      </w:r>
      <w:r>
        <w:rPr>
          <w:spacing w:val="-7"/>
          <w:sz w:val="22"/>
        </w:rPr>
        <w:t> </w:t>
      </w:r>
      <w:r>
        <w:rPr>
          <w:spacing w:val="-2"/>
          <w:sz w:val="22"/>
        </w:rPr>
        <w:t>vidre.</w:t>
      </w:r>
    </w:p>
    <w:p>
      <w:pPr>
        <w:pStyle w:val="ListParagraph"/>
        <w:numPr>
          <w:ilvl w:val="0"/>
          <w:numId w:val="103"/>
        </w:numPr>
        <w:tabs>
          <w:tab w:pos="884" w:val="left" w:leader="none"/>
        </w:tabs>
        <w:spacing w:line="240" w:lineRule="auto" w:before="7" w:after="0"/>
        <w:ind w:left="884" w:right="0" w:hanging="359"/>
        <w:jc w:val="left"/>
        <w:rPr>
          <w:sz w:val="22"/>
        </w:rPr>
      </w:pPr>
      <w:r>
        <w:rPr>
          <w:sz w:val="22"/>
        </w:rPr>
        <w:t>Els</w:t>
      </w:r>
      <w:r>
        <w:rPr>
          <w:spacing w:val="-8"/>
          <w:sz w:val="22"/>
        </w:rPr>
        <w:t> </w:t>
      </w:r>
      <w:r>
        <w:rPr>
          <w:sz w:val="22"/>
        </w:rPr>
        <w:t>tractaments</w:t>
      </w:r>
      <w:r>
        <w:rPr>
          <w:spacing w:val="-7"/>
          <w:sz w:val="22"/>
        </w:rPr>
        <w:t> </w:t>
      </w:r>
      <w:r>
        <w:rPr>
          <w:sz w:val="22"/>
        </w:rPr>
        <w:t>bàsics</w:t>
      </w:r>
      <w:r>
        <w:rPr>
          <w:spacing w:val="-7"/>
          <w:sz w:val="22"/>
        </w:rPr>
        <w:t> </w:t>
      </w:r>
      <w:r>
        <w:rPr>
          <w:sz w:val="22"/>
        </w:rPr>
        <w:t>de</w:t>
      </w:r>
      <w:r>
        <w:rPr>
          <w:spacing w:val="-7"/>
          <w:sz w:val="22"/>
        </w:rPr>
        <w:t> </w:t>
      </w:r>
      <w:r>
        <w:rPr>
          <w:sz w:val="22"/>
        </w:rPr>
        <w:t>materials</w:t>
      </w:r>
      <w:r>
        <w:rPr>
          <w:spacing w:val="-7"/>
          <w:sz w:val="22"/>
        </w:rPr>
        <w:t> </w:t>
      </w:r>
      <w:r>
        <w:rPr>
          <w:spacing w:val="-2"/>
          <w:sz w:val="22"/>
        </w:rPr>
        <w:t>compostos.</w:t>
      </w:r>
    </w:p>
    <w:p>
      <w:pPr>
        <w:pStyle w:val="ListParagraph"/>
        <w:numPr>
          <w:ilvl w:val="0"/>
          <w:numId w:val="103"/>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igualació</w:t>
      </w:r>
      <w:r>
        <w:rPr>
          <w:spacing w:val="-12"/>
          <w:sz w:val="22"/>
        </w:rPr>
        <w:t> </w:t>
      </w:r>
      <w:r>
        <w:rPr>
          <w:sz w:val="22"/>
        </w:rPr>
        <w:t>de</w:t>
      </w:r>
      <w:r>
        <w:rPr>
          <w:spacing w:val="-13"/>
          <w:sz w:val="22"/>
        </w:rPr>
        <w:t> </w:t>
      </w:r>
      <w:r>
        <w:rPr>
          <w:sz w:val="22"/>
        </w:rPr>
        <w:t>superfícies</w:t>
      </w:r>
      <w:r>
        <w:rPr>
          <w:spacing w:val="-12"/>
          <w:sz w:val="22"/>
        </w:rPr>
        <w:t> </w:t>
      </w:r>
      <w:r>
        <w:rPr>
          <w:sz w:val="22"/>
        </w:rPr>
        <w:t>metàl·liques</w:t>
      </w:r>
      <w:r>
        <w:rPr>
          <w:spacing w:val="-12"/>
          <w:sz w:val="22"/>
        </w:rPr>
        <w:t> </w:t>
      </w:r>
      <w:r>
        <w:rPr>
          <w:sz w:val="22"/>
        </w:rPr>
        <w:t>i</w:t>
      </w:r>
      <w:r>
        <w:rPr>
          <w:spacing w:val="-13"/>
          <w:sz w:val="22"/>
        </w:rPr>
        <w:t> </w:t>
      </w:r>
      <w:r>
        <w:rPr>
          <w:sz w:val="22"/>
        </w:rPr>
        <w:t>sintètiques</w:t>
      </w:r>
      <w:r>
        <w:rPr>
          <w:spacing w:val="-12"/>
          <w:sz w:val="22"/>
        </w:rPr>
        <w:t> </w:t>
      </w:r>
      <w:r>
        <w:rPr>
          <w:sz w:val="22"/>
        </w:rPr>
        <w:t>mitjançant</w:t>
      </w:r>
      <w:r>
        <w:rPr>
          <w:spacing w:val="-12"/>
          <w:sz w:val="22"/>
        </w:rPr>
        <w:t> </w:t>
      </w:r>
      <w:r>
        <w:rPr>
          <w:spacing w:val="-2"/>
          <w:sz w:val="22"/>
        </w:rPr>
        <w:t>massilles.</w:t>
      </w:r>
    </w:p>
    <w:p>
      <w:pPr>
        <w:pStyle w:val="ListParagraph"/>
        <w:numPr>
          <w:ilvl w:val="0"/>
          <w:numId w:val="103"/>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igualació</w:t>
      </w:r>
      <w:r>
        <w:rPr>
          <w:spacing w:val="-11"/>
          <w:sz w:val="22"/>
        </w:rPr>
        <w:t> </w:t>
      </w:r>
      <w:r>
        <w:rPr>
          <w:sz w:val="22"/>
        </w:rPr>
        <w:t>i</w:t>
      </w:r>
      <w:r>
        <w:rPr>
          <w:spacing w:val="-11"/>
          <w:sz w:val="22"/>
        </w:rPr>
        <w:t> </w:t>
      </w:r>
      <w:r>
        <w:rPr>
          <w:sz w:val="22"/>
        </w:rPr>
        <w:t>preparació</w:t>
      </w:r>
      <w:r>
        <w:rPr>
          <w:spacing w:val="-11"/>
          <w:sz w:val="22"/>
        </w:rPr>
        <w:t> </w:t>
      </w:r>
      <w:r>
        <w:rPr>
          <w:sz w:val="22"/>
        </w:rPr>
        <w:t>de</w:t>
      </w:r>
      <w:r>
        <w:rPr>
          <w:spacing w:val="-11"/>
          <w:sz w:val="22"/>
        </w:rPr>
        <w:t> </w:t>
      </w:r>
      <w:r>
        <w:rPr>
          <w:sz w:val="22"/>
        </w:rPr>
        <w:t>superfícies</w:t>
      </w:r>
      <w:r>
        <w:rPr>
          <w:spacing w:val="-11"/>
          <w:sz w:val="22"/>
        </w:rPr>
        <w:t> </w:t>
      </w:r>
      <w:r>
        <w:rPr>
          <w:sz w:val="22"/>
        </w:rPr>
        <w:t>mitjançant</w:t>
      </w:r>
      <w:r>
        <w:rPr>
          <w:spacing w:val="-11"/>
          <w:sz w:val="22"/>
        </w:rPr>
        <w:t> </w:t>
      </w:r>
      <w:r>
        <w:rPr>
          <w:spacing w:val="-2"/>
          <w:sz w:val="22"/>
        </w:rPr>
        <w:t>aparells.</w:t>
      </w:r>
    </w:p>
    <w:p>
      <w:pPr>
        <w:pStyle w:val="ListParagraph"/>
        <w:numPr>
          <w:ilvl w:val="0"/>
          <w:numId w:val="103"/>
        </w:numPr>
        <w:tabs>
          <w:tab w:pos="884" w:val="left" w:leader="none"/>
        </w:tabs>
        <w:spacing w:line="240" w:lineRule="auto" w:before="6" w:after="0"/>
        <w:ind w:left="884" w:right="0" w:hanging="359"/>
        <w:jc w:val="left"/>
        <w:rPr>
          <w:sz w:val="22"/>
        </w:rPr>
      </w:pPr>
      <w:r>
        <w:rPr>
          <w:sz w:val="22"/>
        </w:rPr>
        <w:t>L'aplicació</w:t>
      </w:r>
      <w:r>
        <w:rPr>
          <w:spacing w:val="-12"/>
          <w:sz w:val="22"/>
        </w:rPr>
        <w:t> </w:t>
      </w:r>
      <w:r>
        <w:rPr>
          <w:sz w:val="22"/>
        </w:rPr>
        <w:t>de</w:t>
      </w:r>
      <w:r>
        <w:rPr>
          <w:spacing w:val="-10"/>
          <w:sz w:val="22"/>
        </w:rPr>
        <w:t> </w:t>
      </w:r>
      <w:r>
        <w:rPr>
          <w:sz w:val="22"/>
        </w:rPr>
        <w:t>revestiments</w:t>
      </w:r>
      <w:r>
        <w:rPr>
          <w:spacing w:val="-10"/>
          <w:sz w:val="22"/>
        </w:rPr>
        <w:t> </w:t>
      </w:r>
      <w:r>
        <w:rPr>
          <w:sz w:val="22"/>
        </w:rPr>
        <w:t>corresponents</w:t>
      </w:r>
      <w:r>
        <w:rPr>
          <w:spacing w:val="-10"/>
          <w:sz w:val="22"/>
        </w:rPr>
        <w:t> </w:t>
      </w:r>
      <w:r>
        <w:rPr>
          <w:sz w:val="22"/>
        </w:rPr>
        <w:t>a</w:t>
      </w:r>
      <w:r>
        <w:rPr>
          <w:spacing w:val="-9"/>
          <w:sz w:val="22"/>
        </w:rPr>
        <w:t> </w:t>
      </w:r>
      <w:r>
        <w:rPr>
          <w:sz w:val="22"/>
        </w:rPr>
        <w:t>l'àrea</w:t>
      </w:r>
      <w:r>
        <w:rPr>
          <w:spacing w:val="-10"/>
          <w:sz w:val="22"/>
        </w:rPr>
        <w:t> </w:t>
      </w:r>
      <w:r>
        <w:rPr>
          <w:sz w:val="22"/>
        </w:rPr>
        <w:t>de</w:t>
      </w:r>
      <w:r>
        <w:rPr>
          <w:spacing w:val="-10"/>
          <w:sz w:val="22"/>
        </w:rPr>
        <w:t> </w:t>
      </w:r>
      <w:r>
        <w:rPr>
          <w:sz w:val="22"/>
        </w:rPr>
        <w:t>preparació</w:t>
      </w:r>
      <w:r>
        <w:rPr>
          <w:spacing w:val="-10"/>
          <w:sz w:val="22"/>
        </w:rPr>
        <w:t> </w:t>
      </w:r>
      <w:r>
        <w:rPr>
          <w:sz w:val="22"/>
        </w:rPr>
        <w:t>de</w:t>
      </w:r>
      <w:r>
        <w:rPr>
          <w:spacing w:val="-9"/>
          <w:sz w:val="22"/>
        </w:rPr>
        <w:t> </w:t>
      </w:r>
      <w:r>
        <w:rPr>
          <w:spacing w:val="-2"/>
          <w:sz w:val="22"/>
        </w:rPr>
        <w:t>superfícies.</w:t>
      </w:r>
    </w:p>
    <w:p>
      <w:pPr>
        <w:pStyle w:val="BodyText"/>
        <w:spacing w:before="3"/>
        <w:ind w:left="0" w:firstLine="0"/>
      </w:pPr>
    </w:p>
    <w:p>
      <w:pPr>
        <w:pStyle w:val="BodyText"/>
        <w:spacing w:before="1"/>
        <w:ind w:left="165" w:firstLine="0"/>
        <w:jc w:val="both"/>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03"/>
        </w:numPr>
        <w:tabs>
          <w:tab w:pos="885" w:val="left" w:leader="none"/>
        </w:tabs>
        <w:spacing w:line="247" w:lineRule="auto" w:before="6" w:after="0"/>
        <w:ind w:left="885" w:right="800" w:hanging="360"/>
        <w:jc w:val="both"/>
        <w:rPr>
          <w:sz w:val="22"/>
        </w:rPr>
      </w:pPr>
      <w:r>
        <w:rPr>
          <w:sz w:val="22"/>
        </w:rPr>
        <w:t>La</w:t>
      </w:r>
      <w:r>
        <w:rPr>
          <w:spacing w:val="-5"/>
          <w:sz w:val="22"/>
        </w:rPr>
        <w:t> </w:t>
      </w:r>
      <w:r>
        <w:rPr>
          <w:sz w:val="22"/>
        </w:rPr>
        <w:t>preparació,</w:t>
      </w:r>
      <w:r>
        <w:rPr>
          <w:spacing w:val="-5"/>
          <w:sz w:val="22"/>
        </w:rPr>
        <w:t> </w:t>
      </w:r>
      <w:r>
        <w:rPr>
          <w:sz w:val="22"/>
        </w:rPr>
        <w:t>igualació</w:t>
      </w:r>
      <w:r>
        <w:rPr>
          <w:spacing w:val="-5"/>
          <w:sz w:val="22"/>
        </w:rPr>
        <w:t> </w:t>
      </w:r>
      <w:r>
        <w:rPr>
          <w:sz w:val="22"/>
        </w:rPr>
        <w:t>i</w:t>
      </w:r>
      <w:r>
        <w:rPr>
          <w:spacing w:val="-5"/>
          <w:sz w:val="22"/>
        </w:rPr>
        <w:t> </w:t>
      </w:r>
      <w:r>
        <w:rPr>
          <w:sz w:val="22"/>
        </w:rPr>
        <w:t>protecció</w:t>
      </w:r>
      <w:r>
        <w:rPr>
          <w:spacing w:val="-5"/>
          <w:sz w:val="22"/>
        </w:rPr>
        <w:t> </w:t>
      </w:r>
      <w:r>
        <w:rPr>
          <w:sz w:val="22"/>
        </w:rPr>
        <w:t>de</w:t>
      </w:r>
      <w:r>
        <w:rPr>
          <w:spacing w:val="-5"/>
          <w:sz w:val="22"/>
        </w:rPr>
        <w:t> </w:t>
      </w:r>
      <w:r>
        <w:rPr>
          <w:sz w:val="22"/>
        </w:rPr>
        <w:t>superfícies</w:t>
      </w:r>
      <w:r>
        <w:rPr>
          <w:spacing w:val="-5"/>
          <w:sz w:val="22"/>
        </w:rPr>
        <w:t> </w:t>
      </w:r>
      <w:r>
        <w:rPr>
          <w:sz w:val="22"/>
        </w:rPr>
        <w:t>d'embarcacions</w:t>
      </w:r>
      <w:r>
        <w:rPr>
          <w:spacing w:val="-5"/>
          <w:sz w:val="22"/>
        </w:rPr>
        <w:t> </w:t>
      </w:r>
      <w:r>
        <w:rPr>
          <w:sz w:val="22"/>
        </w:rPr>
        <w:t>d'esbarjo</w:t>
      </w:r>
      <w:r>
        <w:rPr>
          <w:spacing w:val="-5"/>
          <w:sz w:val="22"/>
        </w:rPr>
        <w:t> </w:t>
      </w:r>
      <w:r>
        <w:rPr>
          <w:sz w:val="22"/>
        </w:rPr>
        <w:t>de material</w:t>
      </w:r>
      <w:r>
        <w:rPr>
          <w:spacing w:val="-10"/>
          <w:sz w:val="22"/>
        </w:rPr>
        <w:t> </w:t>
      </w:r>
      <w:r>
        <w:rPr>
          <w:sz w:val="22"/>
        </w:rPr>
        <w:t>estàndard</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posterior</w:t>
      </w:r>
      <w:r>
        <w:rPr>
          <w:spacing w:val="-10"/>
          <w:sz w:val="22"/>
        </w:rPr>
        <w:t> </w:t>
      </w:r>
      <w:r>
        <w:rPr>
          <w:sz w:val="22"/>
        </w:rPr>
        <w:t>pintura</w:t>
      </w:r>
      <w:r>
        <w:rPr>
          <w:spacing w:val="-10"/>
          <w:sz w:val="22"/>
        </w:rPr>
        <w:t> </w:t>
      </w:r>
      <w:r>
        <w:rPr>
          <w:sz w:val="22"/>
        </w:rPr>
        <w:t>i</w:t>
      </w:r>
      <w:r>
        <w:rPr>
          <w:spacing w:val="-10"/>
          <w:sz w:val="22"/>
        </w:rPr>
        <w:t> </w:t>
      </w:r>
      <w:r>
        <w:rPr>
          <w:sz w:val="22"/>
        </w:rPr>
        <w:t>en</w:t>
      </w:r>
      <w:r>
        <w:rPr>
          <w:spacing w:val="-10"/>
          <w:sz w:val="22"/>
        </w:rPr>
        <w:t> </w:t>
      </w:r>
      <w:r>
        <w:rPr>
          <w:sz w:val="22"/>
        </w:rPr>
        <w:t>petites</w:t>
      </w:r>
      <w:r>
        <w:rPr>
          <w:spacing w:val="-10"/>
          <w:sz w:val="22"/>
        </w:rPr>
        <w:t> </w:t>
      </w:r>
      <w:r>
        <w:rPr>
          <w:sz w:val="22"/>
        </w:rPr>
        <w:t>reformes</w:t>
      </w:r>
      <w:r>
        <w:rPr>
          <w:spacing w:val="-10"/>
          <w:sz w:val="22"/>
        </w:rPr>
        <w:t> </w:t>
      </w:r>
      <w:r>
        <w:rPr>
          <w:sz w:val="22"/>
        </w:rPr>
        <w:t>d'estructures</w:t>
      </w:r>
      <w:r>
        <w:rPr>
          <w:spacing w:val="-10"/>
          <w:sz w:val="22"/>
        </w:rPr>
        <w:t> </w:t>
      </w:r>
      <w:r>
        <w:rPr>
          <w:sz w:val="22"/>
        </w:rPr>
        <w:t>i cascos d'embarcacions de material sintètic.</w:t>
      </w:r>
    </w:p>
    <w:p>
      <w:pPr>
        <w:pStyle w:val="ListParagraph"/>
        <w:spacing w:after="0" w:line="247" w:lineRule="auto"/>
        <w:jc w:val="both"/>
        <w:rPr>
          <w:sz w:val="22"/>
        </w:rPr>
        <w:sectPr>
          <w:pgSz w:w="11910" w:h="16840"/>
          <w:pgMar w:header="2921" w:footer="1906" w:top="3880" w:bottom="2100" w:left="1275" w:right="1275"/>
        </w:sectPr>
      </w:pPr>
    </w:p>
    <w:p>
      <w:pPr>
        <w:pStyle w:val="BodyText"/>
        <w:spacing w:before="71"/>
        <w:ind w:left="0" w:firstLine="0"/>
      </w:pPr>
    </w:p>
    <w:p>
      <w:pPr>
        <w:pStyle w:val="BodyText"/>
        <w:spacing w:line="247" w:lineRule="auto"/>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f)</w:t>
      </w:r>
      <w:r>
        <w:rPr>
          <w:spacing w:val="-9"/>
        </w:rPr>
        <w:t> </w:t>
      </w:r>
      <w:r>
        <w:rPr/>
        <w:t>i</w:t>
      </w:r>
      <w:r>
        <w:rPr>
          <w:spacing w:val="-9"/>
        </w:rPr>
        <w:t> </w:t>
      </w:r>
      <w:r>
        <w:rPr/>
        <w:t>i)</w:t>
      </w:r>
      <w:r>
        <w:rPr>
          <w:spacing w:val="-9"/>
        </w:rPr>
        <w:t> </w:t>
      </w:r>
      <w:r>
        <w:rPr/>
        <w:t>del</w:t>
      </w:r>
      <w:r>
        <w:rPr>
          <w:spacing w:val="-9"/>
        </w:rPr>
        <w:t> </w:t>
      </w:r>
      <w:r>
        <w:rPr/>
        <w:t>cicle formatiu, i les competències a), b), c), e), f), g), i) i j) del títol.</w:t>
      </w:r>
    </w:p>
    <w:p>
      <w:pPr>
        <w:pStyle w:val="BodyText"/>
        <w:spacing w:line="247" w:lineRule="auto" w:before="248"/>
        <w:ind w:left="165" w:right="170"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03"/>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reparació</w:t>
      </w:r>
      <w:r>
        <w:rPr>
          <w:spacing w:val="-9"/>
          <w:sz w:val="22"/>
        </w:rPr>
        <w:t> </w:t>
      </w:r>
      <w:r>
        <w:rPr>
          <w:sz w:val="22"/>
        </w:rPr>
        <w:t>bàsica</w:t>
      </w:r>
      <w:r>
        <w:rPr>
          <w:spacing w:val="-9"/>
          <w:sz w:val="22"/>
        </w:rPr>
        <w:t> </w:t>
      </w:r>
      <w:r>
        <w:rPr>
          <w:sz w:val="22"/>
        </w:rPr>
        <w:t>d'estructures</w:t>
      </w:r>
      <w:r>
        <w:rPr>
          <w:spacing w:val="-9"/>
          <w:sz w:val="22"/>
        </w:rPr>
        <w:t> </w:t>
      </w:r>
      <w:r>
        <w:rPr>
          <w:sz w:val="22"/>
        </w:rPr>
        <w:t>i</w:t>
      </w:r>
      <w:r>
        <w:rPr>
          <w:spacing w:val="-9"/>
          <w:sz w:val="22"/>
        </w:rPr>
        <w:t> </w:t>
      </w:r>
      <w:r>
        <w:rPr>
          <w:sz w:val="22"/>
        </w:rPr>
        <w:t>casc</w:t>
      </w:r>
      <w:r>
        <w:rPr>
          <w:spacing w:val="-10"/>
          <w:sz w:val="22"/>
        </w:rPr>
        <w:t> </w:t>
      </w:r>
      <w:r>
        <w:rPr>
          <w:sz w:val="22"/>
        </w:rPr>
        <w:t>d'embarcacions</w:t>
      </w:r>
      <w:r>
        <w:rPr>
          <w:spacing w:val="-9"/>
          <w:sz w:val="22"/>
        </w:rPr>
        <w:t> </w:t>
      </w:r>
      <w:r>
        <w:rPr>
          <w:sz w:val="22"/>
        </w:rPr>
        <w:t>de</w:t>
      </w:r>
      <w:r>
        <w:rPr>
          <w:spacing w:val="-9"/>
          <w:sz w:val="22"/>
        </w:rPr>
        <w:t> </w:t>
      </w:r>
      <w:r>
        <w:rPr>
          <w:sz w:val="22"/>
        </w:rPr>
        <w:t>fibra</w:t>
      </w:r>
      <w:r>
        <w:rPr>
          <w:spacing w:val="-9"/>
          <w:sz w:val="22"/>
        </w:rPr>
        <w:t> </w:t>
      </w:r>
      <w:r>
        <w:rPr>
          <w:sz w:val="22"/>
        </w:rPr>
        <w:t>de</w:t>
      </w:r>
      <w:r>
        <w:rPr>
          <w:spacing w:val="-9"/>
          <w:sz w:val="22"/>
        </w:rPr>
        <w:t> </w:t>
      </w:r>
      <w:r>
        <w:rPr>
          <w:spacing w:val="-2"/>
          <w:sz w:val="22"/>
        </w:rPr>
        <w:t>vidre.</w:t>
      </w:r>
    </w:p>
    <w:p>
      <w:pPr>
        <w:pStyle w:val="ListParagraph"/>
        <w:numPr>
          <w:ilvl w:val="0"/>
          <w:numId w:val="103"/>
        </w:numPr>
        <w:tabs>
          <w:tab w:pos="884" w:val="left" w:leader="none"/>
        </w:tabs>
        <w:spacing w:line="240" w:lineRule="auto" w:before="6" w:after="0"/>
        <w:ind w:left="884" w:right="0" w:hanging="359"/>
        <w:jc w:val="left"/>
        <w:rPr>
          <w:sz w:val="22"/>
        </w:rPr>
      </w:pPr>
      <w:r>
        <w:rPr>
          <w:sz w:val="22"/>
        </w:rPr>
        <w:t>L'aplicació</w:t>
      </w:r>
      <w:r>
        <w:rPr>
          <w:spacing w:val="-12"/>
          <w:sz w:val="22"/>
        </w:rPr>
        <w:t> </w:t>
      </w:r>
      <w:r>
        <w:rPr>
          <w:sz w:val="22"/>
        </w:rPr>
        <w:t>de</w:t>
      </w:r>
      <w:r>
        <w:rPr>
          <w:spacing w:val="-12"/>
          <w:sz w:val="22"/>
        </w:rPr>
        <w:t> </w:t>
      </w:r>
      <w:r>
        <w:rPr>
          <w:spacing w:val="-2"/>
          <w:sz w:val="22"/>
        </w:rPr>
        <w:t>proteccions.</w:t>
      </w:r>
    </w:p>
    <w:p>
      <w:pPr>
        <w:pStyle w:val="ListParagraph"/>
        <w:numPr>
          <w:ilvl w:val="0"/>
          <w:numId w:val="103"/>
        </w:numPr>
        <w:tabs>
          <w:tab w:pos="884" w:val="left" w:leader="none"/>
        </w:tabs>
        <w:spacing w:line="240" w:lineRule="auto" w:before="7" w:after="0"/>
        <w:ind w:left="884" w:right="0" w:hanging="359"/>
        <w:jc w:val="left"/>
        <w:rPr>
          <w:sz w:val="22"/>
        </w:rPr>
      </w:pPr>
      <w:r>
        <w:rPr>
          <w:sz w:val="22"/>
        </w:rPr>
        <w:t>L'aplicació</w:t>
      </w:r>
      <w:r>
        <w:rPr>
          <w:spacing w:val="-11"/>
          <w:sz w:val="22"/>
        </w:rPr>
        <w:t> </w:t>
      </w:r>
      <w:r>
        <w:rPr>
          <w:sz w:val="22"/>
        </w:rPr>
        <w:t>d'emmassillat</w:t>
      </w:r>
      <w:r>
        <w:rPr>
          <w:spacing w:val="-10"/>
          <w:sz w:val="22"/>
        </w:rPr>
        <w:t> </w:t>
      </w:r>
      <w:r>
        <w:rPr>
          <w:sz w:val="22"/>
        </w:rPr>
        <w:t>per</w:t>
      </w:r>
      <w:r>
        <w:rPr>
          <w:spacing w:val="-10"/>
          <w:sz w:val="22"/>
        </w:rPr>
        <w:t> </w:t>
      </w:r>
      <w:r>
        <w:rPr>
          <w:sz w:val="22"/>
        </w:rPr>
        <w:t>a</w:t>
      </w:r>
      <w:r>
        <w:rPr>
          <w:spacing w:val="-11"/>
          <w:sz w:val="22"/>
        </w:rPr>
        <w:t> </w:t>
      </w:r>
      <w:r>
        <w:rPr>
          <w:sz w:val="22"/>
        </w:rPr>
        <w:t>conformar</w:t>
      </w:r>
      <w:r>
        <w:rPr>
          <w:spacing w:val="-10"/>
          <w:sz w:val="22"/>
        </w:rPr>
        <w:t> </w:t>
      </w:r>
      <w:r>
        <w:rPr>
          <w:sz w:val="22"/>
        </w:rPr>
        <w:t>les</w:t>
      </w:r>
      <w:r>
        <w:rPr>
          <w:spacing w:val="-10"/>
          <w:sz w:val="22"/>
        </w:rPr>
        <w:t> </w:t>
      </w:r>
      <w:r>
        <w:rPr>
          <w:sz w:val="22"/>
        </w:rPr>
        <w:t>peces</w:t>
      </w:r>
      <w:r>
        <w:rPr>
          <w:spacing w:val="-11"/>
          <w:sz w:val="22"/>
        </w:rPr>
        <w:t> </w:t>
      </w:r>
      <w:r>
        <w:rPr>
          <w:sz w:val="22"/>
        </w:rPr>
        <w:t>mitjançant</w:t>
      </w:r>
      <w:r>
        <w:rPr>
          <w:spacing w:val="-10"/>
          <w:sz w:val="22"/>
        </w:rPr>
        <w:t> </w:t>
      </w:r>
      <w:r>
        <w:rPr>
          <w:sz w:val="22"/>
        </w:rPr>
        <w:t>el</w:t>
      </w:r>
      <w:r>
        <w:rPr>
          <w:spacing w:val="-10"/>
          <w:sz w:val="22"/>
        </w:rPr>
        <w:t> </w:t>
      </w:r>
      <w:r>
        <w:rPr>
          <w:spacing w:val="-2"/>
          <w:sz w:val="22"/>
        </w:rPr>
        <w:t>lijat.</w:t>
      </w:r>
    </w:p>
    <w:p>
      <w:pPr>
        <w:pStyle w:val="ListParagraph"/>
        <w:numPr>
          <w:ilvl w:val="0"/>
          <w:numId w:val="103"/>
        </w:numPr>
        <w:tabs>
          <w:tab w:pos="884" w:val="left" w:leader="none"/>
        </w:tabs>
        <w:spacing w:line="240" w:lineRule="auto" w:before="6" w:after="0"/>
        <w:ind w:left="884" w:right="0" w:hanging="359"/>
        <w:jc w:val="left"/>
        <w:rPr>
          <w:sz w:val="22"/>
        </w:rPr>
      </w:pPr>
      <w:r>
        <w:rPr>
          <w:sz w:val="22"/>
        </w:rPr>
        <w:t>L'aplicació</w:t>
      </w:r>
      <w:r>
        <w:rPr>
          <w:spacing w:val="-11"/>
          <w:sz w:val="22"/>
        </w:rPr>
        <w:t> </w:t>
      </w:r>
      <w:r>
        <w:rPr>
          <w:sz w:val="22"/>
        </w:rPr>
        <w:t>d'aparells</w:t>
      </w:r>
      <w:r>
        <w:rPr>
          <w:spacing w:val="-11"/>
          <w:sz w:val="22"/>
        </w:rPr>
        <w:t> </w:t>
      </w:r>
      <w:r>
        <w:rPr>
          <w:sz w:val="22"/>
        </w:rPr>
        <w:t>atenent</w:t>
      </w:r>
      <w:r>
        <w:rPr>
          <w:spacing w:val="-10"/>
          <w:sz w:val="22"/>
        </w:rPr>
        <w:t> </w:t>
      </w:r>
      <w:r>
        <w:rPr>
          <w:sz w:val="22"/>
        </w:rPr>
        <w:t>al</w:t>
      </w:r>
      <w:r>
        <w:rPr>
          <w:spacing w:val="-11"/>
          <w:sz w:val="22"/>
        </w:rPr>
        <w:t> </w:t>
      </w:r>
      <w:r>
        <w:rPr>
          <w:sz w:val="22"/>
        </w:rPr>
        <w:t>tipus</w:t>
      </w:r>
      <w:r>
        <w:rPr>
          <w:spacing w:val="-10"/>
          <w:sz w:val="22"/>
        </w:rPr>
        <w:t> </w:t>
      </w:r>
      <w:r>
        <w:rPr>
          <w:sz w:val="22"/>
        </w:rPr>
        <w:t>de</w:t>
      </w:r>
      <w:r>
        <w:rPr>
          <w:spacing w:val="-11"/>
          <w:sz w:val="22"/>
        </w:rPr>
        <w:t> </w:t>
      </w:r>
      <w:r>
        <w:rPr>
          <w:sz w:val="22"/>
        </w:rPr>
        <w:t>superfície</w:t>
      </w:r>
      <w:r>
        <w:rPr>
          <w:spacing w:val="-11"/>
          <w:sz w:val="22"/>
        </w:rPr>
        <w:t> </w:t>
      </w:r>
      <w:r>
        <w:rPr>
          <w:sz w:val="22"/>
        </w:rPr>
        <w:t>i</w:t>
      </w:r>
      <w:r>
        <w:rPr>
          <w:spacing w:val="-10"/>
          <w:sz w:val="22"/>
        </w:rPr>
        <w:t> </w:t>
      </w:r>
      <w:r>
        <w:rPr>
          <w:sz w:val="22"/>
        </w:rPr>
        <w:t>proporció</w:t>
      </w:r>
      <w:r>
        <w:rPr>
          <w:spacing w:val="-11"/>
          <w:sz w:val="22"/>
        </w:rPr>
        <w:t> </w:t>
      </w:r>
      <w:r>
        <w:rPr>
          <w:sz w:val="22"/>
        </w:rPr>
        <w:t>de</w:t>
      </w:r>
      <w:r>
        <w:rPr>
          <w:spacing w:val="-10"/>
          <w:sz w:val="22"/>
        </w:rPr>
        <w:t> </w:t>
      </w:r>
      <w:r>
        <w:rPr>
          <w:spacing w:val="-2"/>
          <w:sz w:val="22"/>
        </w:rPr>
        <w:t>mescla.</w:t>
      </w:r>
    </w:p>
    <w:p>
      <w:pPr>
        <w:pStyle w:val="ListParagraph"/>
        <w:numPr>
          <w:ilvl w:val="0"/>
          <w:numId w:val="103"/>
        </w:numPr>
        <w:tabs>
          <w:tab w:pos="884" w:val="left" w:leader="none"/>
        </w:tabs>
        <w:spacing w:line="240" w:lineRule="auto" w:before="7" w:after="0"/>
        <w:ind w:left="884" w:right="0" w:hanging="359"/>
        <w:jc w:val="left"/>
        <w:rPr>
          <w:sz w:val="22"/>
        </w:rPr>
      </w:pPr>
      <w:r>
        <w:rPr>
          <w:sz w:val="22"/>
        </w:rPr>
        <w:t>L'aplicació</w:t>
      </w:r>
      <w:r>
        <w:rPr>
          <w:spacing w:val="-12"/>
          <w:sz w:val="22"/>
        </w:rPr>
        <w:t> </w:t>
      </w:r>
      <w:r>
        <w:rPr>
          <w:sz w:val="22"/>
        </w:rPr>
        <w:t>de</w:t>
      </w:r>
      <w:r>
        <w:rPr>
          <w:spacing w:val="-12"/>
          <w:sz w:val="22"/>
        </w:rPr>
        <w:t> </w:t>
      </w:r>
      <w:r>
        <w:rPr>
          <w:sz w:val="22"/>
        </w:rPr>
        <w:t>revestiments,</w:t>
      </w:r>
      <w:r>
        <w:rPr>
          <w:spacing w:val="-12"/>
          <w:sz w:val="22"/>
        </w:rPr>
        <w:t> </w:t>
      </w:r>
      <w:r>
        <w:rPr>
          <w:sz w:val="22"/>
        </w:rPr>
        <w:t>segelladors,</w:t>
      </w:r>
      <w:r>
        <w:rPr>
          <w:spacing w:val="-11"/>
          <w:sz w:val="22"/>
        </w:rPr>
        <w:t> </w:t>
      </w:r>
      <w:r>
        <w:rPr>
          <w:sz w:val="22"/>
        </w:rPr>
        <w:t>escumes</w:t>
      </w:r>
      <w:r>
        <w:rPr>
          <w:spacing w:val="-12"/>
          <w:sz w:val="22"/>
        </w:rPr>
        <w:t> </w:t>
      </w:r>
      <w:r>
        <w:rPr>
          <w:sz w:val="22"/>
        </w:rPr>
        <w:t>i</w:t>
      </w:r>
      <w:r>
        <w:rPr>
          <w:spacing w:val="-12"/>
          <w:sz w:val="22"/>
        </w:rPr>
        <w:t> </w:t>
      </w:r>
      <w:r>
        <w:rPr>
          <w:sz w:val="22"/>
        </w:rPr>
        <w:t>planxes</w:t>
      </w:r>
      <w:r>
        <w:rPr>
          <w:spacing w:val="-11"/>
          <w:sz w:val="22"/>
        </w:rPr>
        <w:t> </w:t>
      </w:r>
      <w:r>
        <w:rPr>
          <w:spacing w:val="-2"/>
          <w:sz w:val="22"/>
        </w:rPr>
        <w:t>antisonores.</w:t>
      </w:r>
    </w:p>
    <w:p>
      <w:pPr>
        <w:pStyle w:val="ListParagraph"/>
        <w:numPr>
          <w:ilvl w:val="0"/>
          <w:numId w:val="103"/>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prevenció</w:t>
      </w:r>
      <w:r>
        <w:rPr>
          <w:spacing w:val="-10"/>
          <w:sz w:val="22"/>
        </w:rPr>
        <w:t> </w:t>
      </w:r>
      <w:r>
        <w:rPr>
          <w:sz w:val="22"/>
        </w:rPr>
        <w:t>de</w:t>
      </w:r>
      <w:r>
        <w:rPr>
          <w:spacing w:val="-9"/>
          <w:sz w:val="22"/>
        </w:rPr>
        <w:t> </w:t>
      </w:r>
      <w:r>
        <w:rPr>
          <w:sz w:val="22"/>
        </w:rPr>
        <w:t>riscos</w:t>
      </w:r>
      <w:r>
        <w:rPr>
          <w:spacing w:val="-10"/>
          <w:sz w:val="22"/>
        </w:rPr>
        <w:t> </w:t>
      </w:r>
      <w:r>
        <w:rPr>
          <w:sz w:val="22"/>
        </w:rPr>
        <w:t>laborals</w:t>
      </w:r>
      <w:r>
        <w:rPr>
          <w:spacing w:val="-9"/>
          <w:sz w:val="22"/>
        </w:rPr>
        <w:t> </w:t>
      </w:r>
      <w:r>
        <w:rPr>
          <w:sz w:val="22"/>
        </w:rPr>
        <w:t>i</w:t>
      </w:r>
      <w:r>
        <w:rPr>
          <w:spacing w:val="-10"/>
          <w:sz w:val="22"/>
        </w:rPr>
        <w:t> </w:t>
      </w:r>
      <w:r>
        <w:rPr>
          <w:sz w:val="22"/>
        </w:rPr>
        <w:t>protecció</w:t>
      </w:r>
      <w:r>
        <w:rPr>
          <w:spacing w:val="-9"/>
          <w:sz w:val="22"/>
        </w:rPr>
        <w:t> </w:t>
      </w:r>
      <w:r>
        <w:rPr>
          <w:spacing w:val="-2"/>
          <w:sz w:val="22"/>
        </w:rPr>
        <w:t>ambiental.</w:t>
      </w:r>
    </w:p>
    <w:p>
      <w:pPr>
        <w:pStyle w:val="BodyText"/>
        <w:ind w:left="0" w:firstLine="0"/>
      </w:pPr>
    </w:p>
    <w:p>
      <w:pPr>
        <w:pStyle w:val="BodyText"/>
        <w:ind w:left="0" w:firstLine="0"/>
      </w:pPr>
    </w:p>
    <w:p>
      <w:pPr>
        <w:pStyle w:val="Heading1"/>
      </w:pPr>
      <w:r>
        <w:rPr>
          <w:spacing w:val="-2"/>
        </w:rPr>
        <w:t>1622</w:t>
      </w:r>
      <w:r>
        <w:rPr>
          <w:spacing w:val="-10"/>
        </w:rPr>
        <w:t> </w:t>
      </w:r>
      <w:r>
        <w:rPr>
          <w:spacing w:val="-2"/>
        </w:rPr>
        <w:t>-</w:t>
      </w:r>
      <w:r>
        <w:rPr>
          <w:spacing w:val="-7"/>
        </w:rPr>
        <w:t> </w:t>
      </w:r>
      <w:r>
        <w:rPr>
          <w:spacing w:val="-2"/>
        </w:rPr>
        <w:t>TRACTAMENTS</w:t>
      </w:r>
      <w:r>
        <w:rPr>
          <w:spacing w:val="-7"/>
        </w:rPr>
        <w:t> </w:t>
      </w:r>
      <w:r>
        <w:rPr>
          <w:spacing w:val="-2"/>
        </w:rPr>
        <w:t>SUPERFICIALS</w:t>
      </w:r>
      <w:r>
        <w:rPr>
          <w:spacing w:val="-8"/>
        </w:rPr>
        <w:t> </w:t>
      </w:r>
      <w:r>
        <w:rPr>
          <w:spacing w:val="-2"/>
        </w:rPr>
        <w:t>I</w:t>
      </w:r>
      <w:r>
        <w:rPr>
          <w:spacing w:val="-7"/>
        </w:rPr>
        <w:t> </w:t>
      </w:r>
      <w:r>
        <w:rPr>
          <w:spacing w:val="-2"/>
        </w:rPr>
        <w:t>PINTAT</w:t>
      </w:r>
      <w:r>
        <w:rPr>
          <w:spacing w:val="-7"/>
        </w:rPr>
        <w:t> </w:t>
      </w:r>
      <w:r>
        <w:rPr>
          <w:spacing w:val="-2"/>
        </w:rPr>
        <w:t>D’EMBARCACIONS</w:t>
      </w:r>
      <w:r>
        <w:rPr>
          <w:spacing w:val="-7"/>
        </w:rPr>
        <w:t> </w:t>
      </w:r>
      <w:r>
        <w:rPr>
          <w:spacing w:val="-2"/>
        </w:rPr>
        <w:t>D’ESBARJO</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1"/>
        <w:ind w:left="165" w:right="0" w:firstLine="0"/>
        <w:jc w:val="both"/>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5" w:right="1484" w:firstLine="0"/>
        <w:jc w:val="both"/>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04"/>
        </w:numPr>
        <w:tabs>
          <w:tab w:pos="883" w:val="left" w:leader="none"/>
          <w:tab w:pos="885" w:val="left" w:leader="none"/>
        </w:tabs>
        <w:spacing w:line="247" w:lineRule="auto" w:before="0" w:after="0"/>
        <w:ind w:left="885" w:right="458" w:hanging="360"/>
        <w:jc w:val="both"/>
        <w:rPr>
          <w:sz w:val="22"/>
        </w:rPr>
      </w:pPr>
      <w:r>
        <w:rPr>
          <w:sz w:val="22"/>
        </w:rPr>
        <w:t>Prepara</w:t>
      </w:r>
      <w:r>
        <w:rPr>
          <w:spacing w:val="-10"/>
          <w:sz w:val="22"/>
        </w:rPr>
        <w:t> </w:t>
      </w:r>
      <w:r>
        <w:rPr>
          <w:sz w:val="22"/>
        </w:rPr>
        <w:t>les</w:t>
      </w:r>
      <w:r>
        <w:rPr>
          <w:spacing w:val="-10"/>
          <w:sz w:val="22"/>
        </w:rPr>
        <w:t> </w:t>
      </w:r>
      <w:r>
        <w:rPr>
          <w:sz w:val="22"/>
        </w:rPr>
        <w:t>superfícies</w:t>
      </w:r>
      <w:r>
        <w:rPr>
          <w:spacing w:val="-10"/>
          <w:sz w:val="22"/>
        </w:rPr>
        <w:t> </w:t>
      </w:r>
      <w:r>
        <w:rPr>
          <w:sz w:val="22"/>
        </w:rPr>
        <w:t>d'embarcacions</w:t>
      </w:r>
      <w:r>
        <w:rPr>
          <w:spacing w:val="-10"/>
          <w:sz w:val="22"/>
        </w:rPr>
        <w:t> </w:t>
      </w:r>
      <w:r>
        <w:rPr>
          <w:sz w:val="22"/>
        </w:rPr>
        <w:t>i</w:t>
      </w:r>
      <w:r>
        <w:rPr>
          <w:spacing w:val="-10"/>
          <w:sz w:val="22"/>
        </w:rPr>
        <w:t> </w:t>
      </w:r>
      <w:r>
        <w:rPr>
          <w:sz w:val="22"/>
        </w:rPr>
        <w:t>delsseus</w:t>
      </w:r>
      <w:r>
        <w:rPr>
          <w:spacing w:val="-10"/>
          <w:sz w:val="22"/>
        </w:rPr>
        <w:t> </w:t>
      </w:r>
      <w:r>
        <w:rPr>
          <w:sz w:val="22"/>
        </w:rPr>
        <w:t>elements</w:t>
      </w:r>
      <w:r>
        <w:rPr>
          <w:spacing w:val="-10"/>
          <w:sz w:val="22"/>
        </w:rPr>
        <w:t> </w:t>
      </w:r>
      <w:r>
        <w:rPr>
          <w:sz w:val="22"/>
        </w:rPr>
        <w:t>per</w:t>
      </w:r>
      <w:r>
        <w:rPr>
          <w:spacing w:val="-10"/>
          <w:sz w:val="22"/>
        </w:rPr>
        <w:t> </w:t>
      </w:r>
      <w:r>
        <w:rPr>
          <w:sz w:val="22"/>
        </w:rPr>
        <w:t>aplicar</w:t>
      </w:r>
      <w:r>
        <w:rPr>
          <w:spacing w:val="-10"/>
          <w:sz w:val="22"/>
        </w:rPr>
        <w:t> </w:t>
      </w:r>
      <w:r>
        <w:rPr>
          <w:sz w:val="22"/>
        </w:rPr>
        <w:t>el</w:t>
      </w:r>
      <w:r>
        <w:rPr>
          <w:spacing w:val="-10"/>
          <w:sz w:val="22"/>
        </w:rPr>
        <w:t> </w:t>
      </w:r>
      <w:r>
        <w:rPr>
          <w:sz w:val="22"/>
        </w:rPr>
        <w:t>posterior tractament o pintat, relacionant l'activitat amb la finalitat perseguida.</w:t>
      </w:r>
    </w:p>
    <w:p>
      <w:pPr>
        <w:pStyle w:val="BodyText"/>
        <w:spacing w:line="251" w:lineRule="exact"/>
        <w:ind w:left="165" w:firstLine="0"/>
        <w:jc w:val="both"/>
      </w:pPr>
      <w:r>
        <w:rPr/>
        <w:t>Criteris</w:t>
      </w:r>
      <w:r>
        <w:rPr>
          <w:spacing w:val="-7"/>
        </w:rPr>
        <w:t> </w:t>
      </w:r>
      <w:r>
        <w:rPr>
          <w:spacing w:val="-2"/>
        </w:rPr>
        <w:t>d'avaluació:</w:t>
      </w:r>
    </w:p>
    <w:p>
      <w:pPr>
        <w:pStyle w:val="ListParagraph"/>
        <w:numPr>
          <w:ilvl w:val="1"/>
          <w:numId w:val="104"/>
        </w:numPr>
        <w:tabs>
          <w:tab w:pos="885" w:val="left" w:leader="none"/>
        </w:tabs>
        <w:spacing w:line="247" w:lineRule="auto" w:before="5" w:after="0"/>
        <w:ind w:left="885" w:right="1229" w:hanging="360"/>
        <w:jc w:val="both"/>
        <w:rPr>
          <w:sz w:val="22"/>
        </w:rPr>
      </w:pPr>
      <w:r>
        <w:rPr>
          <w:sz w:val="22"/>
        </w:rPr>
        <w:t>S'ha</w:t>
      </w:r>
      <w:r>
        <w:rPr>
          <w:spacing w:val="-10"/>
          <w:sz w:val="22"/>
        </w:rPr>
        <w:t> </w:t>
      </w:r>
      <w:r>
        <w:rPr>
          <w:sz w:val="22"/>
        </w:rPr>
        <w:t>caracteritzat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neteja</w:t>
      </w:r>
      <w:r>
        <w:rPr>
          <w:spacing w:val="-10"/>
          <w:sz w:val="22"/>
        </w:rPr>
        <w:t> </w:t>
      </w:r>
      <w:r>
        <w:rPr>
          <w:sz w:val="22"/>
        </w:rPr>
        <w:t>i</w:t>
      </w:r>
      <w:r>
        <w:rPr>
          <w:spacing w:val="-10"/>
          <w:sz w:val="22"/>
        </w:rPr>
        <w:t> </w:t>
      </w:r>
      <w:r>
        <w:rPr>
          <w:sz w:val="22"/>
        </w:rPr>
        <w:t>el</w:t>
      </w:r>
      <w:r>
        <w:rPr>
          <w:spacing w:val="-10"/>
          <w:sz w:val="22"/>
        </w:rPr>
        <w:t> </w:t>
      </w:r>
      <w:r>
        <w:rPr>
          <w:sz w:val="22"/>
        </w:rPr>
        <w:t>desgreixatge</w:t>
      </w:r>
      <w:r>
        <w:rPr>
          <w:spacing w:val="-10"/>
          <w:sz w:val="22"/>
        </w:rPr>
        <w:t> </w:t>
      </w:r>
      <w:r>
        <w:rPr>
          <w:sz w:val="22"/>
        </w:rPr>
        <w:t>de</w:t>
      </w:r>
      <w:r>
        <w:rPr>
          <w:spacing w:val="-10"/>
          <w:sz w:val="22"/>
        </w:rPr>
        <w:t> </w:t>
      </w:r>
      <w:r>
        <w:rPr>
          <w:sz w:val="22"/>
        </w:rPr>
        <w:t>diferents</w:t>
      </w:r>
      <w:r>
        <w:rPr>
          <w:spacing w:val="-10"/>
          <w:sz w:val="22"/>
        </w:rPr>
        <w:t> </w:t>
      </w:r>
      <w:r>
        <w:rPr>
          <w:sz w:val="22"/>
        </w:rPr>
        <w:t>tipus</w:t>
      </w:r>
      <w:r>
        <w:rPr>
          <w:spacing w:val="-10"/>
          <w:sz w:val="22"/>
        </w:rPr>
        <w:t> </w:t>
      </w:r>
      <w:r>
        <w:rPr>
          <w:sz w:val="22"/>
        </w:rPr>
        <w:t>de superfícies</w:t>
      </w:r>
      <w:r>
        <w:rPr>
          <w:spacing w:val="-5"/>
          <w:sz w:val="22"/>
        </w:rPr>
        <w:t> </w:t>
      </w:r>
      <w:r>
        <w:rPr>
          <w:sz w:val="22"/>
        </w:rPr>
        <w:t>d'embarcacions,</w:t>
      </w:r>
      <w:r>
        <w:rPr>
          <w:spacing w:val="-5"/>
          <w:sz w:val="22"/>
        </w:rPr>
        <w:t> </w:t>
      </w:r>
      <w:r>
        <w:rPr>
          <w:sz w:val="22"/>
        </w:rPr>
        <w:t>especificant</w:t>
      </w:r>
      <w:r>
        <w:rPr>
          <w:spacing w:val="-5"/>
          <w:sz w:val="22"/>
        </w:rPr>
        <w:t> </w:t>
      </w:r>
      <w:r>
        <w:rPr>
          <w:sz w:val="22"/>
        </w:rPr>
        <w:t>els</w:t>
      </w:r>
      <w:r>
        <w:rPr>
          <w:spacing w:val="-5"/>
          <w:sz w:val="22"/>
        </w:rPr>
        <w:t> </w:t>
      </w:r>
      <w:r>
        <w:rPr>
          <w:sz w:val="22"/>
        </w:rPr>
        <w:t>mitjans</w:t>
      </w:r>
      <w:r>
        <w:rPr>
          <w:spacing w:val="-5"/>
          <w:sz w:val="22"/>
        </w:rPr>
        <w:t> </w:t>
      </w:r>
      <w:r>
        <w:rPr>
          <w:sz w:val="22"/>
        </w:rPr>
        <w:t>que</w:t>
      </w:r>
      <w:r>
        <w:rPr>
          <w:spacing w:val="-5"/>
          <w:sz w:val="22"/>
        </w:rPr>
        <w:t> </w:t>
      </w:r>
      <w:r>
        <w:rPr>
          <w:sz w:val="22"/>
        </w:rPr>
        <w:t>hi</w:t>
      </w:r>
      <w:r>
        <w:rPr>
          <w:spacing w:val="-5"/>
          <w:sz w:val="22"/>
        </w:rPr>
        <w:t> </w:t>
      </w:r>
      <w:r>
        <w:rPr>
          <w:sz w:val="22"/>
        </w:rPr>
        <w:t>intervenen</w:t>
      </w:r>
      <w:r>
        <w:rPr>
          <w:spacing w:val="-5"/>
          <w:sz w:val="22"/>
        </w:rPr>
        <w:t> </w:t>
      </w:r>
      <w:r>
        <w:rPr>
          <w:sz w:val="22"/>
        </w:rPr>
        <w:t>i</w:t>
      </w:r>
      <w:r>
        <w:rPr>
          <w:spacing w:val="-5"/>
          <w:sz w:val="22"/>
        </w:rPr>
        <w:t> </w:t>
      </w:r>
      <w:r>
        <w:rPr>
          <w:sz w:val="22"/>
        </w:rPr>
        <w:t>les precaucions a observar.</w:t>
      </w:r>
    </w:p>
    <w:p>
      <w:pPr>
        <w:pStyle w:val="ListParagraph"/>
        <w:numPr>
          <w:ilvl w:val="1"/>
          <w:numId w:val="104"/>
        </w:numPr>
        <w:tabs>
          <w:tab w:pos="885" w:val="left" w:leader="none"/>
        </w:tabs>
        <w:spacing w:line="242" w:lineRule="auto" w:before="0" w:after="0"/>
        <w:ind w:left="885" w:right="766" w:hanging="360"/>
        <w:jc w:val="left"/>
        <w:rPr>
          <w:sz w:val="22"/>
        </w:rPr>
      </w:pPr>
      <w:r>
        <w:rPr>
          <w:sz w:val="22"/>
        </w:rPr>
        <w:t>S'ha relacionat el procés de poliment sobre diferents superfícies amb l'ús de productes,</w:t>
      </w:r>
      <w:r>
        <w:rPr>
          <w:spacing w:val="-10"/>
          <w:sz w:val="22"/>
        </w:rPr>
        <w:t> </w:t>
      </w:r>
      <w:r>
        <w:rPr>
          <w:sz w:val="22"/>
        </w:rPr>
        <w:t>estris,</w:t>
      </w:r>
      <w:r>
        <w:rPr>
          <w:spacing w:val="-10"/>
          <w:sz w:val="22"/>
        </w:rPr>
        <w:t> </w:t>
      </w:r>
      <w:r>
        <w:rPr>
          <w:sz w:val="22"/>
        </w:rPr>
        <w:t>eines</w:t>
      </w:r>
      <w:r>
        <w:rPr>
          <w:spacing w:val="-10"/>
          <w:sz w:val="22"/>
        </w:rPr>
        <w:t> </w:t>
      </w:r>
      <w:r>
        <w:rPr>
          <w:sz w:val="22"/>
        </w:rPr>
        <w:t>i</w:t>
      </w:r>
      <w:r>
        <w:rPr>
          <w:spacing w:val="-10"/>
          <w:sz w:val="22"/>
        </w:rPr>
        <w:t> </w:t>
      </w:r>
      <w:r>
        <w:rPr>
          <w:sz w:val="22"/>
        </w:rPr>
        <w:t>equips,</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precaucions</w:t>
      </w:r>
      <w:r>
        <w:rPr>
          <w:spacing w:val="-10"/>
          <w:sz w:val="22"/>
        </w:rPr>
        <w:t> </w:t>
      </w:r>
      <w:r>
        <w:rPr>
          <w:sz w:val="22"/>
        </w:rPr>
        <w:t>a</w:t>
      </w:r>
      <w:r>
        <w:rPr>
          <w:spacing w:val="-10"/>
          <w:sz w:val="22"/>
        </w:rPr>
        <w:t> </w:t>
      </w:r>
      <w:r>
        <w:rPr>
          <w:sz w:val="22"/>
        </w:rPr>
        <w:t>observar</w:t>
      </w:r>
      <w:r>
        <w:rPr>
          <w:spacing w:val="-10"/>
          <w:sz w:val="22"/>
        </w:rPr>
        <w:t> </w:t>
      </w:r>
      <w:r>
        <w:rPr>
          <w:sz w:val="22"/>
        </w:rPr>
        <w:t>de</w:t>
      </w:r>
      <w:r>
        <w:rPr>
          <w:spacing w:val="-10"/>
          <w:sz w:val="22"/>
        </w:rPr>
        <w:t> </w:t>
      </w:r>
      <w:r>
        <w:rPr>
          <w:sz w:val="22"/>
        </w:rPr>
        <w:t>neteja</w:t>
      </w:r>
      <w:r>
        <w:rPr>
          <w:spacing w:val="-10"/>
          <w:sz w:val="22"/>
        </w:rPr>
        <w:t> </w:t>
      </w:r>
      <w:r>
        <w:rPr>
          <w:sz w:val="22"/>
        </w:rPr>
        <w:t>i </w:t>
      </w:r>
      <w:r>
        <w:rPr>
          <w:spacing w:val="-2"/>
          <w:sz w:val="22"/>
        </w:rPr>
        <w:t>preparació.</w:t>
      </w:r>
    </w:p>
    <w:p>
      <w:pPr>
        <w:pStyle w:val="ListParagraph"/>
        <w:numPr>
          <w:ilvl w:val="1"/>
          <w:numId w:val="104"/>
        </w:numPr>
        <w:tabs>
          <w:tab w:pos="885" w:val="left" w:leader="none"/>
        </w:tabs>
        <w:spacing w:line="247" w:lineRule="auto" w:before="2" w:after="0"/>
        <w:ind w:left="885" w:right="166"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precaucions</w:t>
      </w:r>
      <w:r>
        <w:rPr>
          <w:spacing w:val="-10"/>
          <w:sz w:val="22"/>
        </w:rPr>
        <w:t> </w:t>
      </w:r>
      <w:r>
        <w:rPr>
          <w:sz w:val="22"/>
        </w:rPr>
        <w:t>a</w:t>
      </w:r>
      <w:r>
        <w:rPr>
          <w:spacing w:val="-10"/>
          <w:sz w:val="22"/>
        </w:rPr>
        <w:t> </w:t>
      </w:r>
      <w:r>
        <w:rPr>
          <w:sz w:val="22"/>
        </w:rPr>
        <w:t>considerar</w:t>
      </w:r>
      <w:r>
        <w:rPr>
          <w:spacing w:val="-10"/>
          <w:sz w:val="22"/>
        </w:rPr>
        <w:t> </w:t>
      </w:r>
      <w:r>
        <w:rPr>
          <w:sz w:val="22"/>
        </w:rPr>
        <w:t>amb</w:t>
      </w:r>
      <w:r>
        <w:rPr>
          <w:spacing w:val="-10"/>
          <w:sz w:val="22"/>
        </w:rPr>
        <w:t> </w:t>
      </w:r>
      <w:r>
        <w:rPr>
          <w:sz w:val="22"/>
        </w:rPr>
        <w:t>l'ús</w:t>
      </w:r>
      <w:r>
        <w:rPr>
          <w:spacing w:val="-10"/>
          <w:sz w:val="22"/>
        </w:rPr>
        <w:t> </w:t>
      </w:r>
      <w:r>
        <w:rPr>
          <w:sz w:val="22"/>
        </w:rPr>
        <w:t>de</w:t>
      </w:r>
      <w:r>
        <w:rPr>
          <w:spacing w:val="-10"/>
          <w:sz w:val="22"/>
        </w:rPr>
        <w:t> </w:t>
      </w:r>
      <w:r>
        <w:rPr>
          <w:sz w:val="22"/>
        </w:rPr>
        <w:t>bastides</w:t>
      </w:r>
      <w:r>
        <w:rPr>
          <w:spacing w:val="-10"/>
          <w:sz w:val="22"/>
        </w:rPr>
        <w:t> </w:t>
      </w:r>
      <w:r>
        <w:rPr>
          <w:sz w:val="22"/>
        </w:rPr>
        <w:t>o</w:t>
      </w:r>
      <w:r>
        <w:rPr>
          <w:spacing w:val="-10"/>
          <w:sz w:val="22"/>
        </w:rPr>
        <w:t> </w:t>
      </w:r>
      <w:r>
        <w:rPr>
          <w:sz w:val="22"/>
        </w:rPr>
        <w:t>altres</w:t>
      </w:r>
      <w:r>
        <w:rPr>
          <w:spacing w:val="-10"/>
          <w:sz w:val="22"/>
        </w:rPr>
        <w:t> </w:t>
      </w:r>
      <w:r>
        <w:rPr>
          <w:sz w:val="22"/>
        </w:rPr>
        <w:t>sistemes</w:t>
      </w:r>
      <w:r>
        <w:rPr>
          <w:spacing w:val="-10"/>
          <w:sz w:val="22"/>
        </w:rPr>
        <w:t> </w:t>
      </w:r>
      <w:r>
        <w:rPr>
          <w:sz w:val="22"/>
        </w:rPr>
        <w:t>a les zones de superfície a tractar o pintar, i les precaucions de seguretat a aplicar.</w:t>
      </w:r>
    </w:p>
    <w:p>
      <w:pPr>
        <w:pStyle w:val="ListParagraph"/>
        <w:numPr>
          <w:ilvl w:val="1"/>
          <w:numId w:val="104"/>
        </w:numPr>
        <w:tabs>
          <w:tab w:pos="885" w:val="left" w:leader="none"/>
        </w:tabs>
        <w:spacing w:line="247" w:lineRule="auto" w:before="0" w:after="0"/>
        <w:ind w:left="885" w:right="723" w:hanging="360"/>
        <w:jc w:val="left"/>
        <w:rPr>
          <w:sz w:val="22"/>
        </w:rPr>
      </w:pPr>
      <w:r>
        <w:rPr>
          <w:sz w:val="22"/>
        </w:rPr>
        <w:t>S'han</w:t>
      </w:r>
      <w:r>
        <w:rPr>
          <w:spacing w:val="-10"/>
          <w:sz w:val="22"/>
        </w:rPr>
        <w:t> </w:t>
      </w:r>
      <w:r>
        <w:rPr>
          <w:sz w:val="22"/>
        </w:rPr>
        <w:t>netejat</w:t>
      </w:r>
      <w:r>
        <w:rPr>
          <w:spacing w:val="-10"/>
          <w:sz w:val="22"/>
        </w:rPr>
        <w:t> </w:t>
      </w:r>
      <w:r>
        <w:rPr>
          <w:sz w:val="22"/>
        </w:rPr>
        <w:t>i</w:t>
      </w:r>
      <w:r>
        <w:rPr>
          <w:spacing w:val="-10"/>
          <w:sz w:val="22"/>
        </w:rPr>
        <w:t> </w:t>
      </w:r>
      <w:r>
        <w:rPr>
          <w:sz w:val="22"/>
        </w:rPr>
        <w:t>preparat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superfície</w:t>
      </w:r>
      <w:r>
        <w:rPr>
          <w:spacing w:val="-10"/>
          <w:sz w:val="22"/>
        </w:rPr>
        <w:t> </w:t>
      </w:r>
      <w:r>
        <w:rPr>
          <w:sz w:val="22"/>
        </w:rPr>
        <w:t>d'embarcacions</w:t>
      </w:r>
      <w:r>
        <w:rPr>
          <w:spacing w:val="-10"/>
          <w:sz w:val="22"/>
        </w:rPr>
        <w:t> </w:t>
      </w:r>
      <w:r>
        <w:rPr>
          <w:sz w:val="22"/>
        </w:rPr>
        <w:t>per</w:t>
      </w:r>
      <w:r>
        <w:rPr>
          <w:spacing w:val="-10"/>
          <w:sz w:val="22"/>
        </w:rPr>
        <w:t> </w:t>
      </w:r>
      <w:r>
        <w:rPr>
          <w:sz w:val="22"/>
        </w:rPr>
        <w:t>a</w:t>
      </w:r>
      <w:r>
        <w:rPr>
          <w:spacing w:val="-10"/>
          <w:sz w:val="22"/>
        </w:rPr>
        <w:t> </w:t>
      </w:r>
      <w:r>
        <w:rPr>
          <w:sz w:val="22"/>
        </w:rPr>
        <w:t>un tractament o pintat.</w:t>
      </w:r>
    </w:p>
    <w:p>
      <w:pPr>
        <w:pStyle w:val="ListParagraph"/>
        <w:numPr>
          <w:ilvl w:val="1"/>
          <w:numId w:val="104"/>
        </w:numPr>
        <w:tabs>
          <w:tab w:pos="885" w:val="left" w:leader="none"/>
        </w:tabs>
        <w:spacing w:line="240" w:lineRule="auto" w:before="0" w:after="0"/>
        <w:ind w:left="885" w:right="409" w:hanging="360"/>
        <w:jc w:val="left"/>
        <w:rPr>
          <w:sz w:val="22"/>
        </w:rPr>
      </w:pPr>
      <w:r>
        <w:rPr>
          <w:sz w:val="22"/>
        </w:rPr>
        <w:t>S'ha</w:t>
      </w:r>
      <w:r>
        <w:rPr>
          <w:spacing w:val="-10"/>
          <w:sz w:val="22"/>
        </w:rPr>
        <w:t> </w:t>
      </w:r>
      <w:r>
        <w:rPr>
          <w:sz w:val="22"/>
        </w:rPr>
        <w:t>comprovat</w:t>
      </w:r>
      <w:r>
        <w:rPr>
          <w:spacing w:val="-10"/>
          <w:sz w:val="22"/>
        </w:rPr>
        <w:t> </w:t>
      </w:r>
      <w:r>
        <w:rPr>
          <w:sz w:val="22"/>
        </w:rPr>
        <w:t>l'estat</w:t>
      </w:r>
      <w:r>
        <w:rPr>
          <w:spacing w:val="-10"/>
          <w:sz w:val="22"/>
        </w:rPr>
        <w:t> </w:t>
      </w:r>
      <w:r>
        <w:rPr>
          <w:sz w:val="22"/>
        </w:rPr>
        <w:t>de</w:t>
      </w:r>
      <w:r>
        <w:rPr>
          <w:spacing w:val="-10"/>
          <w:sz w:val="22"/>
        </w:rPr>
        <w:t> </w:t>
      </w:r>
      <w:r>
        <w:rPr>
          <w:sz w:val="22"/>
        </w:rPr>
        <w:t>la</w:t>
      </w:r>
      <w:r>
        <w:rPr>
          <w:spacing w:val="-10"/>
          <w:sz w:val="22"/>
        </w:rPr>
        <w:t> </w:t>
      </w:r>
      <w:r>
        <w:rPr>
          <w:sz w:val="22"/>
        </w:rPr>
        <w:t>superfície</w:t>
      </w:r>
      <w:r>
        <w:rPr>
          <w:spacing w:val="-10"/>
          <w:sz w:val="22"/>
        </w:rPr>
        <w:t> </w:t>
      </w:r>
      <w:r>
        <w:rPr>
          <w:sz w:val="22"/>
        </w:rPr>
        <w:t>i</w:t>
      </w:r>
      <w:r>
        <w:rPr>
          <w:spacing w:val="-10"/>
          <w:sz w:val="22"/>
        </w:rPr>
        <w:t> </w:t>
      </w: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pla</w:t>
      </w:r>
      <w:r>
        <w:rPr>
          <w:spacing w:val="-10"/>
          <w:sz w:val="22"/>
        </w:rPr>
        <w:t> </w:t>
      </w:r>
      <w:r>
        <w:rPr>
          <w:sz w:val="22"/>
        </w:rPr>
        <w:t>d'actuació</w:t>
      </w:r>
      <w:r>
        <w:rPr>
          <w:spacing w:val="-10"/>
          <w:sz w:val="22"/>
        </w:rPr>
        <w:t> </w:t>
      </w:r>
      <w:r>
        <w:rPr>
          <w:sz w:val="22"/>
        </w:rPr>
        <w:t>de</w:t>
      </w:r>
      <w:r>
        <w:rPr>
          <w:spacing w:val="-10"/>
          <w:sz w:val="22"/>
        </w:rPr>
        <w:t> </w:t>
      </w:r>
      <w:r>
        <w:rPr>
          <w:sz w:val="22"/>
        </w:rPr>
        <w:t>neteja</w:t>
      </w:r>
      <w:r>
        <w:rPr>
          <w:spacing w:val="-10"/>
          <w:sz w:val="22"/>
        </w:rPr>
        <w:t> </w:t>
      </w:r>
      <w:r>
        <w:rPr>
          <w:sz w:val="22"/>
        </w:rPr>
        <w:t>a </w:t>
      </w:r>
      <w:r>
        <w:rPr>
          <w:spacing w:val="-2"/>
          <w:sz w:val="22"/>
        </w:rPr>
        <w:t>aplicar.</w:t>
      </w:r>
    </w:p>
    <w:p>
      <w:pPr>
        <w:pStyle w:val="ListParagraph"/>
        <w:numPr>
          <w:ilvl w:val="1"/>
          <w:numId w:val="104"/>
        </w:numPr>
        <w:tabs>
          <w:tab w:pos="884" w:val="left" w:leader="none"/>
        </w:tabs>
        <w:spacing w:line="240" w:lineRule="auto" w:before="2" w:after="0"/>
        <w:ind w:left="884" w:right="0" w:hanging="359"/>
        <w:jc w:val="left"/>
        <w:rPr>
          <w:sz w:val="22"/>
        </w:rPr>
      </w:pPr>
      <w:r>
        <w:rPr>
          <w:sz w:val="22"/>
        </w:rPr>
        <w:t>S'han</w:t>
      </w:r>
      <w:r>
        <w:rPr>
          <w:spacing w:val="-11"/>
          <w:sz w:val="22"/>
        </w:rPr>
        <w:t> </w:t>
      </w:r>
      <w:r>
        <w:rPr>
          <w:sz w:val="22"/>
        </w:rPr>
        <w:t>eliminat</w:t>
      </w:r>
      <w:r>
        <w:rPr>
          <w:spacing w:val="-9"/>
          <w:sz w:val="22"/>
        </w:rPr>
        <w:t> </w:t>
      </w:r>
      <w:r>
        <w:rPr>
          <w:sz w:val="22"/>
        </w:rPr>
        <w:t>possibles</w:t>
      </w:r>
      <w:r>
        <w:rPr>
          <w:spacing w:val="-8"/>
          <w:sz w:val="22"/>
        </w:rPr>
        <w:t> </w:t>
      </w:r>
      <w:r>
        <w:rPr>
          <w:sz w:val="22"/>
        </w:rPr>
        <w:t>adherències</w:t>
      </w:r>
      <w:r>
        <w:rPr>
          <w:spacing w:val="-9"/>
          <w:sz w:val="22"/>
        </w:rPr>
        <w:t> </w:t>
      </w:r>
      <w:r>
        <w:rPr>
          <w:sz w:val="22"/>
        </w:rPr>
        <w:t>a</w:t>
      </w:r>
      <w:r>
        <w:rPr>
          <w:spacing w:val="-9"/>
          <w:sz w:val="22"/>
        </w:rPr>
        <w:t> </w:t>
      </w:r>
      <w:r>
        <w:rPr>
          <w:sz w:val="22"/>
        </w:rPr>
        <w:t>la</w:t>
      </w:r>
      <w:r>
        <w:rPr>
          <w:spacing w:val="-8"/>
          <w:sz w:val="22"/>
        </w:rPr>
        <w:t> </w:t>
      </w:r>
      <w:r>
        <w:rPr>
          <w:spacing w:val="-2"/>
          <w:sz w:val="22"/>
        </w:rPr>
        <w:t>superfície.</w:t>
      </w:r>
    </w:p>
    <w:p>
      <w:pPr>
        <w:pStyle w:val="ListParagraph"/>
        <w:numPr>
          <w:ilvl w:val="1"/>
          <w:numId w:val="104"/>
        </w:numPr>
        <w:tabs>
          <w:tab w:pos="885" w:val="left" w:leader="none"/>
        </w:tabs>
        <w:spacing w:line="240" w:lineRule="auto" w:before="7" w:after="0"/>
        <w:ind w:left="885" w:right="707" w:hanging="360"/>
        <w:jc w:val="left"/>
        <w:rPr>
          <w:sz w:val="22"/>
        </w:rPr>
      </w:pPr>
      <w:r>
        <w:rPr>
          <w:sz w:val="22"/>
        </w:rPr>
        <w:t>S'ha</w:t>
      </w:r>
      <w:r>
        <w:rPr>
          <w:spacing w:val="-10"/>
          <w:sz w:val="22"/>
        </w:rPr>
        <w:t> </w:t>
      </w:r>
      <w:r>
        <w:rPr>
          <w:sz w:val="22"/>
        </w:rPr>
        <w:t>valorat</w:t>
      </w:r>
      <w:r>
        <w:rPr>
          <w:spacing w:val="-10"/>
          <w:sz w:val="22"/>
        </w:rPr>
        <w:t> </w:t>
      </w:r>
      <w:r>
        <w:rPr>
          <w:sz w:val="22"/>
        </w:rPr>
        <w:t>l'estat</w:t>
      </w:r>
      <w:r>
        <w:rPr>
          <w:spacing w:val="-10"/>
          <w:sz w:val="22"/>
        </w:rPr>
        <w:t> </w:t>
      </w:r>
      <w:r>
        <w:rPr>
          <w:sz w:val="22"/>
        </w:rPr>
        <w:t>de</w:t>
      </w:r>
      <w:r>
        <w:rPr>
          <w:spacing w:val="-10"/>
          <w:sz w:val="22"/>
        </w:rPr>
        <w:t> </w:t>
      </w:r>
      <w:r>
        <w:rPr>
          <w:sz w:val="22"/>
        </w:rPr>
        <w:t>la</w:t>
      </w:r>
      <w:r>
        <w:rPr>
          <w:spacing w:val="-10"/>
          <w:sz w:val="22"/>
        </w:rPr>
        <w:t> </w:t>
      </w:r>
      <w:r>
        <w:rPr>
          <w:sz w:val="22"/>
        </w:rPr>
        <w:t>superfície</w:t>
      </w:r>
      <w:r>
        <w:rPr>
          <w:spacing w:val="-10"/>
          <w:sz w:val="22"/>
        </w:rPr>
        <w:t> </w:t>
      </w:r>
      <w:r>
        <w:rPr>
          <w:sz w:val="22"/>
        </w:rPr>
        <w:t>del</w:t>
      </w:r>
      <w:r>
        <w:rPr>
          <w:spacing w:val="-10"/>
          <w:sz w:val="22"/>
        </w:rPr>
        <w:t> </w:t>
      </w:r>
      <w:r>
        <w:rPr>
          <w:sz w:val="22"/>
        </w:rPr>
        <w:t>material</w:t>
      </w:r>
      <w:r>
        <w:rPr>
          <w:spacing w:val="-10"/>
          <w:sz w:val="22"/>
        </w:rPr>
        <w:t> </w:t>
      </w:r>
      <w:r>
        <w:rPr>
          <w:sz w:val="22"/>
        </w:rPr>
        <w:t>i</w:t>
      </w:r>
      <w:r>
        <w:rPr>
          <w:spacing w:val="-10"/>
          <w:sz w:val="22"/>
        </w:rPr>
        <w:t> </w:t>
      </w: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zones </w:t>
      </w:r>
      <w:r>
        <w:rPr>
          <w:spacing w:val="-2"/>
          <w:sz w:val="22"/>
        </w:rPr>
        <w:t>danyades.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104"/>
        </w:numPr>
        <w:tabs>
          <w:tab w:pos="885" w:val="left" w:leader="none"/>
        </w:tabs>
        <w:spacing w:line="247" w:lineRule="auto" w:before="74" w:after="0"/>
        <w:ind w:left="885" w:right="564"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propietats</w:t>
      </w:r>
      <w:r>
        <w:rPr>
          <w:spacing w:val="-11"/>
          <w:sz w:val="22"/>
        </w:rPr>
        <w:t> </w:t>
      </w:r>
      <w:r>
        <w:rPr>
          <w:sz w:val="22"/>
        </w:rPr>
        <w:t>dels</w:t>
      </w:r>
      <w:r>
        <w:rPr>
          <w:spacing w:val="-11"/>
          <w:sz w:val="22"/>
        </w:rPr>
        <w:t> </w:t>
      </w:r>
      <w:r>
        <w:rPr>
          <w:sz w:val="22"/>
        </w:rPr>
        <w:t>dissolvents</w:t>
      </w:r>
      <w:r>
        <w:rPr>
          <w:spacing w:val="-11"/>
          <w:sz w:val="22"/>
        </w:rPr>
        <w:t> </w:t>
      </w:r>
      <w:r>
        <w:rPr>
          <w:sz w:val="22"/>
        </w:rPr>
        <w:t>utilitzats</w:t>
      </w:r>
      <w:r>
        <w:rPr>
          <w:spacing w:val="-11"/>
          <w:sz w:val="22"/>
        </w:rPr>
        <w:t> </w:t>
      </w:r>
      <w:r>
        <w:rPr>
          <w:sz w:val="22"/>
        </w:rPr>
        <w:t>en</w:t>
      </w:r>
      <w:r>
        <w:rPr>
          <w:spacing w:val="-11"/>
          <w:sz w:val="22"/>
        </w:rPr>
        <w:t> </w:t>
      </w:r>
      <w:r>
        <w:rPr>
          <w:sz w:val="22"/>
        </w:rPr>
        <w:t>la</w:t>
      </w:r>
      <w:r>
        <w:rPr>
          <w:spacing w:val="-11"/>
          <w:sz w:val="22"/>
        </w:rPr>
        <w:t> </w:t>
      </w:r>
      <w:r>
        <w:rPr>
          <w:sz w:val="22"/>
        </w:rPr>
        <w:t>neteja</w:t>
      </w:r>
      <w:r>
        <w:rPr>
          <w:spacing w:val="-11"/>
          <w:sz w:val="22"/>
        </w:rPr>
        <w:t> </w:t>
      </w:r>
      <w:r>
        <w:rPr>
          <w:sz w:val="22"/>
        </w:rPr>
        <w:t>d'elements d'embarcacions, indicant les seves principals aplicacions i incompatibilitats.</w:t>
      </w:r>
    </w:p>
    <w:p>
      <w:pPr>
        <w:pStyle w:val="ListParagraph"/>
        <w:numPr>
          <w:ilvl w:val="1"/>
          <w:numId w:val="104"/>
        </w:numPr>
        <w:tabs>
          <w:tab w:pos="885" w:val="left" w:leader="none"/>
        </w:tabs>
        <w:spacing w:line="247" w:lineRule="auto" w:before="0" w:after="0"/>
        <w:ind w:left="885" w:right="963" w:hanging="360"/>
        <w:jc w:val="left"/>
        <w:rPr>
          <w:sz w:val="22"/>
        </w:rPr>
      </w:pPr>
      <w:r>
        <w:rPr>
          <w:sz w:val="22"/>
        </w:rPr>
        <w:t>S'han</w:t>
      </w:r>
      <w:r>
        <w:rPr>
          <w:spacing w:val="-11"/>
          <w:sz w:val="22"/>
        </w:rPr>
        <w:t> </w:t>
      </w:r>
      <w:r>
        <w:rPr>
          <w:sz w:val="22"/>
        </w:rPr>
        <w:t>manipulat</w:t>
      </w:r>
      <w:r>
        <w:rPr>
          <w:spacing w:val="-11"/>
          <w:sz w:val="22"/>
        </w:rPr>
        <w:t> </w:t>
      </w:r>
      <w:r>
        <w:rPr>
          <w:sz w:val="22"/>
        </w:rPr>
        <w:t>els</w:t>
      </w:r>
      <w:r>
        <w:rPr>
          <w:spacing w:val="-11"/>
          <w:sz w:val="22"/>
        </w:rPr>
        <w:t> </w:t>
      </w:r>
      <w:r>
        <w:rPr>
          <w:sz w:val="22"/>
        </w:rPr>
        <w:t>equips</w:t>
      </w:r>
      <w:r>
        <w:rPr>
          <w:spacing w:val="-11"/>
          <w:sz w:val="22"/>
        </w:rPr>
        <w:t> </w:t>
      </w:r>
      <w:r>
        <w:rPr>
          <w:sz w:val="22"/>
        </w:rPr>
        <w:t>de</w:t>
      </w:r>
      <w:r>
        <w:rPr>
          <w:spacing w:val="-11"/>
          <w:sz w:val="22"/>
        </w:rPr>
        <w:t> </w:t>
      </w:r>
      <w:r>
        <w:rPr>
          <w:sz w:val="22"/>
        </w:rPr>
        <w:t>poliment</w:t>
      </w:r>
      <w:r>
        <w:rPr>
          <w:spacing w:val="-11"/>
          <w:sz w:val="22"/>
        </w:rPr>
        <w:t> </w:t>
      </w:r>
      <w:r>
        <w:rPr>
          <w:sz w:val="22"/>
        </w:rPr>
        <w:t>manuals,</w:t>
      </w:r>
      <w:r>
        <w:rPr>
          <w:spacing w:val="-11"/>
          <w:sz w:val="22"/>
        </w:rPr>
        <w:t> </w:t>
      </w:r>
      <w:r>
        <w:rPr>
          <w:sz w:val="22"/>
        </w:rPr>
        <w:t>complint</w:t>
      </w:r>
      <w:r>
        <w:rPr>
          <w:spacing w:val="-11"/>
          <w:sz w:val="22"/>
        </w:rPr>
        <w:t> </w:t>
      </w:r>
      <w:r>
        <w:rPr>
          <w:sz w:val="22"/>
        </w:rPr>
        <w:t>les</w:t>
      </w:r>
      <w:r>
        <w:rPr>
          <w:spacing w:val="-11"/>
          <w:sz w:val="22"/>
        </w:rPr>
        <w:t> </w:t>
      </w:r>
      <w:r>
        <w:rPr>
          <w:sz w:val="22"/>
        </w:rPr>
        <w:t>instruccions</w:t>
      </w:r>
      <w:r>
        <w:rPr>
          <w:spacing w:val="-11"/>
          <w:sz w:val="22"/>
        </w:rPr>
        <w:t> </w:t>
      </w:r>
      <w:r>
        <w:rPr>
          <w:sz w:val="22"/>
        </w:rPr>
        <w:t>del fabricant i les especificacions de seguretat, mantenint-los en bon ús.</w:t>
      </w:r>
    </w:p>
    <w:p>
      <w:pPr>
        <w:pStyle w:val="ListParagraph"/>
        <w:numPr>
          <w:ilvl w:val="1"/>
          <w:numId w:val="104"/>
        </w:numPr>
        <w:tabs>
          <w:tab w:pos="885" w:val="left" w:leader="none"/>
        </w:tabs>
        <w:spacing w:line="247" w:lineRule="auto" w:before="0" w:after="0"/>
        <w:ind w:left="885" w:right="457" w:hanging="360"/>
        <w:jc w:val="left"/>
        <w:rPr>
          <w:sz w:val="22"/>
        </w:rPr>
      </w:pPr>
      <w:r>
        <w:rPr>
          <w:sz w:val="22"/>
        </w:rPr>
        <w:t>S'han polit les diferents superfícies o s'ha netejat l'element de l'embarcació fins a obtenir</w:t>
      </w:r>
      <w:r>
        <w:rPr>
          <w:spacing w:val="-11"/>
          <w:sz w:val="22"/>
        </w:rPr>
        <w:t> </w:t>
      </w:r>
      <w:r>
        <w:rPr>
          <w:sz w:val="22"/>
        </w:rPr>
        <w:t>l'acabat</w:t>
      </w:r>
      <w:r>
        <w:rPr>
          <w:spacing w:val="-11"/>
          <w:sz w:val="22"/>
        </w:rPr>
        <w:t> </w:t>
      </w:r>
      <w:r>
        <w:rPr>
          <w:sz w:val="22"/>
        </w:rPr>
        <w:t>requerit</w:t>
      </w:r>
      <w:r>
        <w:rPr>
          <w:spacing w:val="-11"/>
          <w:sz w:val="22"/>
        </w:rPr>
        <w:t> </w:t>
      </w:r>
      <w:r>
        <w:rPr>
          <w:sz w:val="22"/>
        </w:rPr>
        <w:t>pel</w:t>
      </w:r>
      <w:r>
        <w:rPr>
          <w:spacing w:val="-11"/>
          <w:sz w:val="22"/>
        </w:rPr>
        <w:t> </w:t>
      </w:r>
      <w:r>
        <w:rPr>
          <w:sz w:val="22"/>
        </w:rPr>
        <w:t>treball</w:t>
      </w:r>
      <w:r>
        <w:rPr>
          <w:spacing w:val="-11"/>
          <w:sz w:val="22"/>
        </w:rPr>
        <w:t> </w:t>
      </w:r>
      <w:r>
        <w:rPr>
          <w:sz w:val="22"/>
        </w:rPr>
        <w:t>posterior,</w:t>
      </w:r>
      <w:r>
        <w:rPr>
          <w:spacing w:val="-11"/>
          <w:sz w:val="22"/>
        </w:rPr>
        <w:t> </w:t>
      </w:r>
      <w:r>
        <w:rPr>
          <w:sz w:val="22"/>
        </w:rPr>
        <w:t>tenint</w:t>
      </w:r>
      <w:r>
        <w:rPr>
          <w:spacing w:val="-11"/>
          <w:sz w:val="22"/>
        </w:rPr>
        <w:t> </w:t>
      </w:r>
      <w:r>
        <w:rPr>
          <w:sz w:val="22"/>
        </w:rPr>
        <w:t>precaució</w:t>
      </w:r>
      <w:r>
        <w:rPr>
          <w:spacing w:val="-11"/>
          <w:sz w:val="22"/>
        </w:rPr>
        <w:t> </w:t>
      </w:r>
      <w:r>
        <w:rPr>
          <w:sz w:val="22"/>
        </w:rPr>
        <w:t>de</w:t>
      </w:r>
      <w:r>
        <w:rPr>
          <w:spacing w:val="-11"/>
          <w:sz w:val="22"/>
        </w:rPr>
        <w:t> </w:t>
      </w:r>
      <w:r>
        <w:rPr>
          <w:sz w:val="22"/>
        </w:rPr>
        <w:t>protegir</w:t>
      </w:r>
      <w:r>
        <w:rPr>
          <w:spacing w:val="-11"/>
          <w:sz w:val="22"/>
        </w:rPr>
        <w:t> </w:t>
      </w:r>
      <w:r>
        <w:rPr>
          <w:sz w:val="22"/>
        </w:rPr>
        <w:t>zones</w:t>
      </w:r>
      <w:r>
        <w:rPr>
          <w:spacing w:val="-11"/>
          <w:sz w:val="22"/>
        </w:rPr>
        <w:t> </w:t>
      </w:r>
      <w:r>
        <w:rPr>
          <w:sz w:val="22"/>
        </w:rPr>
        <w:t>que puguin danyar-se.</w:t>
      </w:r>
    </w:p>
    <w:p>
      <w:pPr>
        <w:pStyle w:val="ListParagraph"/>
        <w:numPr>
          <w:ilvl w:val="0"/>
          <w:numId w:val="104"/>
        </w:numPr>
        <w:tabs>
          <w:tab w:pos="883" w:val="left" w:leader="none"/>
          <w:tab w:pos="885" w:val="left" w:leader="none"/>
        </w:tabs>
        <w:spacing w:line="247" w:lineRule="auto" w:before="243" w:after="0"/>
        <w:ind w:left="885" w:right="399" w:hanging="360"/>
        <w:jc w:val="left"/>
        <w:rPr>
          <w:sz w:val="22"/>
        </w:rPr>
      </w:pPr>
      <w:r>
        <w:rPr>
          <w:sz w:val="22"/>
        </w:rPr>
        <w:t>Iguala</w:t>
      </w:r>
      <w:r>
        <w:rPr>
          <w:spacing w:val="-10"/>
          <w:sz w:val="22"/>
        </w:rPr>
        <w:t> </w:t>
      </w:r>
      <w:r>
        <w:rPr>
          <w:sz w:val="22"/>
        </w:rPr>
        <w:t>les</w:t>
      </w:r>
      <w:r>
        <w:rPr>
          <w:spacing w:val="-10"/>
          <w:sz w:val="22"/>
        </w:rPr>
        <w:t> </w:t>
      </w:r>
      <w:r>
        <w:rPr>
          <w:sz w:val="22"/>
        </w:rPr>
        <w:t>dimensions</w:t>
      </w:r>
      <w:r>
        <w:rPr>
          <w:spacing w:val="-10"/>
          <w:sz w:val="22"/>
        </w:rPr>
        <w:t> </w:t>
      </w:r>
      <w:r>
        <w:rPr>
          <w:sz w:val="22"/>
        </w:rPr>
        <w:t>i</w:t>
      </w:r>
      <w:r>
        <w:rPr>
          <w:spacing w:val="-10"/>
          <w:sz w:val="22"/>
        </w:rPr>
        <w:t> </w:t>
      </w:r>
      <w:r>
        <w:rPr>
          <w:sz w:val="22"/>
        </w:rPr>
        <w:t>manté</w:t>
      </w:r>
      <w:r>
        <w:rPr>
          <w:spacing w:val="-10"/>
          <w:sz w:val="22"/>
        </w:rPr>
        <w:t> </w:t>
      </w:r>
      <w:r>
        <w:rPr>
          <w:sz w:val="22"/>
        </w:rPr>
        <w:t>la</w:t>
      </w:r>
      <w:r>
        <w:rPr>
          <w:spacing w:val="-10"/>
          <w:sz w:val="22"/>
        </w:rPr>
        <w:t> </w:t>
      </w:r>
      <w:r>
        <w:rPr>
          <w:sz w:val="22"/>
        </w:rPr>
        <w:t>forma</w:t>
      </w:r>
      <w:r>
        <w:rPr>
          <w:spacing w:val="-10"/>
          <w:sz w:val="22"/>
        </w:rPr>
        <w:t> </w:t>
      </w:r>
      <w:r>
        <w:rPr>
          <w:sz w:val="22"/>
        </w:rPr>
        <w:t>de</w:t>
      </w:r>
      <w:r>
        <w:rPr>
          <w:spacing w:val="-10"/>
          <w:sz w:val="22"/>
        </w:rPr>
        <w:t> </w:t>
      </w:r>
      <w:r>
        <w:rPr>
          <w:sz w:val="22"/>
        </w:rPr>
        <w:t>superfícies</w:t>
      </w:r>
      <w:r>
        <w:rPr>
          <w:spacing w:val="-10"/>
          <w:sz w:val="22"/>
        </w:rPr>
        <w:t> </w:t>
      </w:r>
      <w:r>
        <w:rPr>
          <w:sz w:val="22"/>
        </w:rPr>
        <w:t>d'embarcacions</w:t>
      </w:r>
      <w:r>
        <w:rPr>
          <w:spacing w:val="-10"/>
          <w:sz w:val="22"/>
        </w:rPr>
        <w:t> </w:t>
      </w:r>
      <w:r>
        <w:rPr>
          <w:sz w:val="22"/>
        </w:rPr>
        <w:t>justificant</w:t>
      </w:r>
      <w:r>
        <w:rPr>
          <w:spacing w:val="-10"/>
          <w:sz w:val="22"/>
        </w:rPr>
        <w:t> </w:t>
      </w:r>
      <w:r>
        <w:rPr>
          <w:sz w:val="22"/>
        </w:rPr>
        <w:t>l'ús de l'equip o les eines emprades.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especificat</w:t>
      </w:r>
      <w:r>
        <w:rPr>
          <w:spacing w:val="-9"/>
          <w:sz w:val="22"/>
        </w:rPr>
        <w:t> </w:t>
      </w:r>
      <w:r>
        <w:rPr>
          <w:sz w:val="22"/>
        </w:rPr>
        <w:t>els</w:t>
      </w:r>
      <w:r>
        <w:rPr>
          <w:spacing w:val="-10"/>
          <w:sz w:val="22"/>
        </w:rPr>
        <w:t> </w:t>
      </w:r>
      <w:r>
        <w:rPr>
          <w:sz w:val="22"/>
        </w:rPr>
        <w:t>requeriments</w:t>
      </w:r>
      <w:r>
        <w:rPr>
          <w:spacing w:val="-9"/>
          <w:sz w:val="22"/>
        </w:rPr>
        <w:t> </w:t>
      </w:r>
      <w:r>
        <w:rPr>
          <w:sz w:val="22"/>
        </w:rPr>
        <w:t>associats</w:t>
      </w:r>
      <w:r>
        <w:rPr>
          <w:spacing w:val="-10"/>
          <w:sz w:val="22"/>
        </w:rPr>
        <w:t> </w:t>
      </w:r>
      <w:r>
        <w:rPr>
          <w:sz w:val="22"/>
        </w:rPr>
        <w:t>a</w:t>
      </w:r>
      <w:r>
        <w:rPr>
          <w:spacing w:val="-9"/>
          <w:sz w:val="22"/>
        </w:rPr>
        <w:t> </w:t>
      </w:r>
      <w:r>
        <w:rPr>
          <w:sz w:val="22"/>
        </w:rPr>
        <w:t>la</w:t>
      </w:r>
      <w:r>
        <w:rPr>
          <w:spacing w:val="-10"/>
          <w:sz w:val="22"/>
        </w:rPr>
        <w:t> </w:t>
      </w:r>
      <w:r>
        <w:rPr>
          <w:sz w:val="22"/>
        </w:rPr>
        <w:t>igualació</w:t>
      </w:r>
      <w:r>
        <w:rPr>
          <w:spacing w:val="-9"/>
          <w:sz w:val="22"/>
        </w:rPr>
        <w:t> </w:t>
      </w:r>
      <w:r>
        <w:rPr>
          <w:sz w:val="22"/>
        </w:rPr>
        <w:t>de</w:t>
      </w:r>
      <w:r>
        <w:rPr>
          <w:spacing w:val="-9"/>
          <w:sz w:val="22"/>
        </w:rPr>
        <w:t> </w:t>
      </w:r>
      <w:r>
        <w:rPr>
          <w:spacing w:val="-2"/>
          <w:sz w:val="22"/>
        </w:rPr>
        <w:t>superfícies.</w:t>
      </w:r>
    </w:p>
    <w:p>
      <w:pPr>
        <w:pStyle w:val="ListParagraph"/>
        <w:numPr>
          <w:ilvl w:val="1"/>
          <w:numId w:val="104"/>
        </w:numPr>
        <w:tabs>
          <w:tab w:pos="885" w:val="left" w:leader="none"/>
        </w:tabs>
        <w:spacing w:line="247" w:lineRule="auto" w:before="7" w:after="0"/>
        <w:ind w:left="885" w:right="42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materials,</w:t>
      </w:r>
      <w:r>
        <w:rPr>
          <w:spacing w:val="-10"/>
          <w:sz w:val="22"/>
        </w:rPr>
        <w:t> </w:t>
      </w:r>
      <w:r>
        <w:rPr>
          <w:sz w:val="22"/>
        </w:rPr>
        <w:t>eines</w:t>
      </w:r>
      <w:r>
        <w:rPr>
          <w:spacing w:val="-10"/>
          <w:sz w:val="22"/>
        </w:rPr>
        <w:t> </w:t>
      </w:r>
      <w:r>
        <w:rPr>
          <w:sz w:val="22"/>
        </w:rPr>
        <w:t>i</w:t>
      </w:r>
      <w:r>
        <w:rPr>
          <w:spacing w:val="-10"/>
          <w:sz w:val="22"/>
        </w:rPr>
        <w:t> </w:t>
      </w:r>
      <w:r>
        <w:rPr>
          <w:sz w:val="22"/>
        </w:rPr>
        <w:t>equips</w:t>
      </w:r>
      <w:r>
        <w:rPr>
          <w:spacing w:val="-10"/>
          <w:sz w:val="22"/>
        </w:rPr>
        <w:t> </w:t>
      </w:r>
      <w:r>
        <w:rPr>
          <w:sz w:val="22"/>
        </w:rPr>
        <w:t>utilitzats</w:t>
      </w:r>
      <w:r>
        <w:rPr>
          <w:spacing w:val="-10"/>
          <w:sz w:val="22"/>
        </w:rPr>
        <w:t> </w:t>
      </w:r>
      <w:r>
        <w:rPr>
          <w:sz w:val="22"/>
        </w:rPr>
        <w:t>en</w:t>
      </w:r>
      <w:r>
        <w:rPr>
          <w:spacing w:val="-10"/>
          <w:sz w:val="22"/>
        </w:rPr>
        <w:t> </w:t>
      </w:r>
      <w:r>
        <w:rPr>
          <w:sz w:val="22"/>
        </w:rPr>
        <w:t>la</w:t>
      </w:r>
      <w:r>
        <w:rPr>
          <w:spacing w:val="-10"/>
          <w:sz w:val="22"/>
        </w:rPr>
        <w:t> </w:t>
      </w:r>
      <w:r>
        <w:rPr>
          <w:sz w:val="22"/>
        </w:rPr>
        <w:t>igualació</w:t>
      </w:r>
      <w:r>
        <w:rPr>
          <w:spacing w:val="-10"/>
          <w:sz w:val="22"/>
        </w:rPr>
        <w:t> </w:t>
      </w:r>
      <w:r>
        <w:rPr>
          <w:sz w:val="22"/>
        </w:rPr>
        <w:t>de</w:t>
      </w:r>
      <w:r>
        <w:rPr>
          <w:spacing w:val="-10"/>
          <w:sz w:val="22"/>
        </w:rPr>
        <w:t> </w:t>
      </w:r>
      <w:r>
        <w:rPr>
          <w:sz w:val="22"/>
        </w:rPr>
        <w:t>superfícies, caracteritzant-ne l'ús.</w:t>
      </w:r>
    </w:p>
    <w:p>
      <w:pPr>
        <w:pStyle w:val="ListParagraph"/>
        <w:numPr>
          <w:ilvl w:val="1"/>
          <w:numId w:val="104"/>
        </w:numPr>
        <w:tabs>
          <w:tab w:pos="885" w:val="left" w:leader="none"/>
        </w:tabs>
        <w:spacing w:line="240" w:lineRule="auto" w:before="0" w:after="0"/>
        <w:ind w:left="885" w:right="1151" w:hanging="360"/>
        <w:jc w:val="left"/>
        <w:rPr>
          <w:sz w:val="22"/>
        </w:rPr>
      </w:pPr>
      <w:r>
        <w:rPr>
          <w:sz w:val="22"/>
        </w:rPr>
        <w:t>S'han</w:t>
      </w:r>
      <w:r>
        <w:rPr>
          <w:spacing w:val="-11"/>
          <w:sz w:val="22"/>
        </w:rPr>
        <w:t> </w:t>
      </w:r>
      <w:r>
        <w:rPr>
          <w:sz w:val="22"/>
        </w:rPr>
        <w:t>especificat</w:t>
      </w:r>
      <w:r>
        <w:rPr>
          <w:spacing w:val="-11"/>
          <w:sz w:val="22"/>
        </w:rPr>
        <w:t> </w:t>
      </w:r>
      <w:r>
        <w:rPr>
          <w:sz w:val="22"/>
        </w:rPr>
        <w:t>les</w:t>
      </w:r>
      <w:r>
        <w:rPr>
          <w:spacing w:val="-11"/>
          <w:sz w:val="22"/>
        </w:rPr>
        <w:t> </w:t>
      </w:r>
      <w:r>
        <w:rPr>
          <w:sz w:val="22"/>
        </w:rPr>
        <w:t>precaucions</w:t>
      </w:r>
      <w:r>
        <w:rPr>
          <w:spacing w:val="-11"/>
          <w:sz w:val="22"/>
        </w:rPr>
        <w:t> </w:t>
      </w:r>
      <w:r>
        <w:rPr>
          <w:sz w:val="22"/>
        </w:rPr>
        <w:t>a</w:t>
      </w:r>
      <w:r>
        <w:rPr>
          <w:spacing w:val="-11"/>
          <w:sz w:val="22"/>
        </w:rPr>
        <w:t> </w:t>
      </w:r>
      <w:r>
        <w:rPr>
          <w:sz w:val="22"/>
        </w:rPr>
        <w:t>observar</w:t>
      </w:r>
      <w:r>
        <w:rPr>
          <w:spacing w:val="-11"/>
          <w:sz w:val="22"/>
        </w:rPr>
        <w:t> </w:t>
      </w:r>
      <w:r>
        <w:rPr>
          <w:sz w:val="22"/>
        </w:rPr>
        <w:t>durant</w:t>
      </w:r>
      <w:r>
        <w:rPr>
          <w:spacing w:val="-11"/>
          <w:sz w:val="22"/>
        </w:rPr>
        <w:t> </w:t>
      </w:r>
      <w:r>
        <w:rPr>
          <w:sz w:val="22"/>
        </w:rPr>
        <w:t>el</w:t>
      </w:r>
      <w:r>
        <w:rPr>
          <w:spacing w:val="-11"/>
          <w:sz w:val="22"/>
        </w:rPr>
        <w:t> </w:t>
      </w:r>
      <w:r>
        <w:rPr>
          <w:sz w:val="22"/>
        </w:rPr>
        <w:t>procés</w:t>
      </w:r>
      <w:r>
        <w:rPr>
          <w:spacing w:val="-11"/>
          <w:sz w:val="22"/>
        </w:rPr>
        <w:t> </w:t>
      </w:r>
      <w:r>
        <w:rPr>
          <w:sz w:val="22"/>
        </w:rPr>
        <w:t>d'igualació</w:t>
      </w:r>
      <w:r>
        <w:rPr>
          <w:spacing w:val="-11"/>
          <w:sz w:val="22"/>
        </w:rPr>
        <w:t> </w:t>
      </w:r>
      <w:r>
        <w:rPr>
          <w:sz w:val="22"/>
        </w:rPr>
        <w:t>de </w:t>
      </w:r>
      <w:r>
        <w:rPr>
          <w:spacing w:val="-2"/>
          <w:sz w:val="22"/>
        </w:rPr>
        <w:t>superfícies.</w:t>
      </w:r>
    </w:p>
    <w:p>
      <w:pPr>
        <w:pStyle w:val="ListParagraph"/>
        <w:numPr>
          <w:ilvl w:val="1"/>
          <w:numId w:val="104"/>
        </w:numPr>
        <w:tabs>
          <w:tab w:pos="885" w:val="left" w:leader="none"/>
        </w:tabs>
        <w:spacing w:line="240" w:lineRule="auto" w:before="4" w:after="0"/>
        <w:ind w:left="885" w:right="240"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zona</w:t>
      </w:r>
      <w:r>
        <w:rPr>
          <w:spacing w:val="-10"/>
          <w:sz w:val="22"/>
        </w:rPr>
        <w:t> </w:t>
      </w:r>
      <w:r>
        <w:rPr>
          <w:sz w:val="22"/>
        </w:rPr>
        <w:t>a</w:t>
      </w:r>
      <w:r>
        <w:rPr>
          <w:spacing w:val="-10"/>
          <w:sz w:val="22"/>
        </w:rPr>
        <w:t> </w:t>
      </w:r>
      <w:r>
        <w:rPr>
          <w:sz w:val="22"/>
        </w:rPr>
        <w:t>igualar,</w:t>
      </w:r>
      <w:r>
        <w:rPr>
          <w:spacing w:val="-10"/>
          <w:sz w:val="22"/>
        </w:rPr>
        <w:t> </w:t>
      </w:r>
      <w:r>
        <w:rPr>
          <w:sz w:val="22"/>
        </w:rPr>
        <w:t>s'han</w:t>
      </w:r>
      <w:r>
        <w:rPr>
          <w:spacing w:val="-10"/>
          <w:sz w:val="22"/>
        </w:rPr>
        <w:t> </w:t>
      </w:r>
      <w:r>
        <w:rPr>
          <w:sz w:val="22"/>
        </w:rPr>
        <w:t>caracteritzat,</w:t>
      </w:r>
      <w:r>
        <w:rPr>
          <w:spacing w:val="-10"/>
          <w:sz w:val="22"/>
        </w:rPr>
        <w:t> </w:t>
      </w:r>
      <w:r>
        <w:rPr>
          <w:sz w:val="22"/>
        </w:rPr>
        <w:t>delimitat</w:t>
      </w:r>
      <w:r>
        <w:rPr>
          <w:spacing w:val="-10"/>
          <w:sz w:val="22"/>
        </w:rPr>
        <w:t> </w:t>
      </w:r>
      <w:r>
        <w:rPr>
          <w:sz w:val="22"/>
        </w:rPr>
        <w:t>i</w:t>
      </w:r>
      <w:r>
        <w:rPr>
          <w:spacing w:val="-10"/>
          <w:sz w:val="22"/>
        </w:rPr>
        <w:t> </w:t>
      </w:r>
      <w:r>
        <w:rPr>
          <w:sz w:val="22"/>
        </w:rPr>
        <w:t>protegit</w:t>
      </w:r>
      <w:r>
        <w:rPr>
          <w:spacing w:val="-10"/>
          <w:sz w:val="22"/>
        </w:rPr>
        <w:t> </w:t>
      </w:r>
      <w:r>
        <w:rPr>
          <w:sz w:val="22"/>
        </w:rPr>
        <w:t>les</w:t>
      </w:r>
      <w:r>
        <w:rPr>
          <w:spacing w:val="-10"/>
          <w:sz w:val="22"/>
        </w:rPr>
        <w:t> </w:t>
      </w:r>
      <w:r>
        <w:rPr>
          <w:sz w:val="22"/>
        </w:rPr>
        <w:t>superfícies </w:t>
      </w:r>
      <w:r>
        <w:rPr>
          <w:spacing w:val="-2"/>
          <w:sz w:val="22"/>
        </w:rPr>
        <w:t>addicionals.</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netejat</w:t>
      </w:r>
      <w:r>
        <w:rPr>
          <w:spacing w:val="-10"/>
          <w:sz w:val="22"/>
        </w:rPr>
        <w:t> </w:t>
      </w:r>
      <w:r>
        <w:rPr>
          <w:sz w:val="22"/>
        </w:rPr>
        <w:t>i</w:t>
      </w:r>
      <w:r>
        <w:rPr>
          <w:spacing w:val="-10"/>
          <w:sz w:val="22"/>
        </w:rPr>
        <w:t> </w:t>
      </w:r>
      <w:r>
        <w:rPr>
          <w:sz w:val="22"/>
        </w:rPr>
        <w:t>desgreixat</w:t>
      </w:r>
      <w:r>
        <w:rPr>
          <w:spacing w:val="-11"/>
          <w:sz w:val="22"/>
        </w:rPr>
        <w:t> </w:t>
      </w:r>
      <w:r>
        <w:rPr>
          <w:sz w:val="22"/>
        </w:rPr>
        <w:t>la</w:t>
      </w:r>
      <w:r>
        <w:rPr>
          <w:spacing w:val="-10"/>
          <w:sz w:val="22"/>
        </w:rPr>
        <w:t> </w:t>
      </w:r>
      <w:r>
        <w:rPr>
          <w:sz w:val="22"/>
        </w:rPr>
        <w:t>zona</w:t>
      </w:r>
      <w:r>
        <w:rPr>
          <w:spacing w:val="-10"/>
          <w:sz w:val="22"/>
        </w:rPr>
        <w:t> </w:t>
      </w:r>
      <w:r>
        <w:rPr>
          <w:sz w:val="22"/>
        </w:rPr>
        <w:t>de</w:t>
      </w:r>
      <w:r>
        <w:rPr>
          <w:spacing w:val="-11"/>
          <w:sz w:val="22"/>
        </w:rPr>
        <w:t> </w:t>
      </w:r>
      <w:r>
        <w:rPr>
          <w:sz w:val="22"/>
        </w:rPr>
        <w:t>superfície</w:t>
      </w:r>
      <w:r>
        <w:rPr>
          <w:spacing w:val="-10"/>
          <w:sz w:val="22"/>
        </w:rPr>
        <w:t> </w:t>
      </w:r>
      <w:r>
        <w:rPr>
          <w:sz w:val="22"/>
        </w:rPr>
        <w:t>a</w:t>
      </w:r>
      <w:r>
        <w:rPr>
          <w:spacing w:val="-10"/>
          <w:sz w:val="22"/>
        </w:rPr>
        <w:t> </w:t>
      </w:r>
      <w:r>
        <w:rPr>
          <w:spacing w:val="-2"/>
          <w:sz w:val="22"/>
        </w:rPr>
        <w:t>tractar.</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preparat</w:t>
      </w:r>
      <w:r>
        <w:rPr>
          <w:spacing w:val="-10"/>
          <w:sz w:val="22"/>
        </w:rPr>
        <w:t> </w:t>
      </w:r>
      <w:r>
        <w:rPr>
          <w:sz w:val="22"/>
        </w:rPr>
        <w:t>la</w:t>
      </w:r>
      <w:r>
        <w:rPr>
          <w:spacing w:val="-10"/>
          <w:sz w:val="22"/>
        </w:rPr>
        <w:t> </w:t>
      </w:r>
      <w:r>
        <w:rPr>
          <w:sz w:val="22"/>
        </w:rPr>
        <w:t>zona</w:t>
      </w:r>
      <w:r>
        <w:rPr>
          <w:spacing w:val="-9"/>
          <w:sz w:val="22"/>
        </w:rPr>
        <w:t> </w:t>
      </w:r>
      <w:r>
        <w:rPr>
          <w:sz w:val="22"/>
        </w:rPr>
        <w:t>eliminant</w:t>
      </w:r>
      <w:r>
        <w:rPr>
          <w:spacing w:val="-10"/>
          <w:sz w:val="22"/>
        </w:rPr>
        <w:t> </w:t>
      </w:r>
      <w:r>
        <w:rPr>
          <w:sz w:val="22"/>
        </w:rPr>
        <w:t>vores</w:t>
      </w:r>
      <w:r>
        <w:rPr>
          <w:spacing w:val="-10"/>
          <w:sz w:val="22"/>
        </w:rPr>
        <w:t> </w:t>
      </w:r>
      <w:r>
        <w:rPr>
          <w:sz w:val="22"/>
        </w:rPr>
        <w:t>i</w:t>
      </w:r>
      <w:r>
        <w:rPr>
          <w:spacing w:val="-9"/>
          <w:sz w:val="22"/>
        </w:rPr>
        <w:t> </w:t>
      </w:r>
      <w:r>
        <w:rPr>
          <w:sz w:val="22"/>
        </w:rPr>
        <w:t>esglaons</w:t>
      </w:r>
      <w:r>
        <w:rPr>
          <w:spacing w:val="-10"/>
          <w:sz w:val="22"/>
        </w:rPr>
        <w:t> </w:t>
      </w:r>
      <w:r>
        <w:rPr>
          <w:sz w:val="22"/>
        </w:rPr>
        <w:t>de</w:t>
      </w:r>
      <w:r>
        <w:rPr>
          <w:spacing w:val="-10"/>
          <w:sz w:val="22"/>
        </w:rPr>
        <w:t> </w:t>
      </w:r>
      <w:r>
        <w:rPr>
          <w:sz w:val="22"/>
        </w:rPr>
        <w:t>pintura</w:t>
      </w:r>
      <w:r>
        <w:rPr>
          <w:spacing w:val="-9"/>
          <w:sz w:val="22"/>
        </w:rPr>
        <w:t> </w:t>
      </w:r>
      <w:r>
        <w:rPr>
          <w:spacing w:val="-2"/>
          <w:sz w:val="22"/>
        </w:rPr>
        <w:t>vella.</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preparat</w:t>
      </w:r>
      <w:r>
        <w:rPr>
          <w:spacing w:val="-10"/>
          <w:sz w:val="22"/>
        </w:rPr>
        <w:t> </w:t>
      </w:r>
      <w:r>
        <w:rPr>
          <w:sz w:val="22"/>
        </w:rPr>
        <w:t>el</w:t>
      </w:r>
      <w:r>
        <w:rPr>
          <w:spacing w:val="-10"/>
          <w:sz w:val="22"/>
        </w:rPr>
        <w:t> </w:t>
      </w:r>
      <w:r>
        <w:rPr>
          <w:sz w:val="22"/>
        </w:rPr>
        <w:t>producte</w:t>
      </w:r>
      <w:r>
        <w:rPr>
          <w:spacing w:val="-9"/>
          <w:sz w:val="22"/>
        </w:rPr>
        <w:t> </w:t>
      </w:r>
      <w:r>
        <w:rPr>
          <w:sz w:val="22"/>
        </w:rPr>
        <w:t>a</w:t>
      </w:r>
      <w:r>
        <w:rPr>
          <w:spacing w:val="-10"/>
          <w:sz w:val="22"/>
        </w:rPr>
        <w:t> </w:t>
      </w:r>
      <w:r>
        <w:rPr>
          <w:sz w:val="22"/>
        </w:rPr>
        <w:t>utilitzar</w:t>
      </w:r>
      <w:r>
        <w:rPr>
          <w:spacing w:val="-10"/>
          <w:sz w:val="22"/>
        </w:rPr>
        <w:t> </w:t>
      </w:r>
      <w:r>
        <w:rPr>
          <w:sz w:val="22"/>
        </w:rPr>
        <w:t>complint</w:t>
      </w:r>
      <w:r>
        <w:rPr>
          <w:spacing w:val="-9"/>
          <w:sz w:val="22"/>
        </w:rPr>
        <w:t> </w:t>
      </w:r>
      <w:r>
        <w:rPr>
          <w:sz w:val="22"/>
        </w:rPr>
        <w:t>amb</w:t>
      </w:r>
      <w:r>
        <w:rPr>
          <w:spacing w:val="-10"/>
          <w:sz w:val="22"/>
        </w:rPr>
        <w:t> </w:t>
      </w:r>
      <w:r>
        <w:rPr>
          <w:sz w:val="22"/>
        </w:rPr>
        <w:t>les</w:t>
      </w:r>
      <w:r>
        <w:rPr>
          <w:spacing w:val="-10"/>
          <w:sz w:val="22"/>
        </w:rPr>
        <w:t> </w:t>
      </w:r>
      <w:r>
        <w:rPr>
          <w:sz w:val="22"/>
        </w:rPr>
        <w:t>regles</w:t>
      </w:r>
      <w:r>
        <w:rPr>
          <w:spacing w:val="-9"/>
          <w:sz w:val="22"/>
        </w:rPr>
        <w:t> </w:t>
      </w:r>
      <w:r>
        <w:rPr>
          <w:sz w:val="22"/>
        </w:rPr>
        <w:t>de</w:t>
      </w:r>
      <w:r>
        <w:rPr>
          <w:spacing w:val="-10"/>
          <w:sz w:val="22"/>
        </w:rPr>
        <w:t> </w:t>
      </w:r>
      <w:r>
        <w:rPr>
          <w:sz w:val="22"/>
        </w:rPr>
        <w:t>proporció</w:t>
      </w:r>
      <w:r>
        <w:rPr>
          <w:spacing w:val="-10"/>
          <w:sz w:val="22"/>
        </w:rPr>
        <w:t> </w:t>
      </w:r>
      <w:r>
        <w:rPr>
          <w:sz w:val="22"/>
        </w:rPr>
        <w:t>de</w:t>
      </w:r>
      <w:r>
        <w:rPr>
          <w:spacing w:val="-9"/>
          <w:sz w:val="22"/>
        </w:rPr>
        <w:t> </w:t>
      </w:r>
      <w:r>
        <w:rPr>
          <w:spacing w:val="-2"/>
          <w:sz w:val="22"/>
        </w:rPr>
        <w:t>mescles.</w:t>
      </w:r>
    </w:p>
    <w:p>
      <w:pPr>
        <w:pStyle w:val="ListParagraph"/>
        <w:numPr>
          <w:ilvl w:val="1"/>
          <w:numId w:val="104"/>
        </w:numPr>
        <w:tabs>
          <w:tab w:pos="885" w:val="left" w:leader="none"/>
        </w:tabs>
        <w:spacing w:line="240" w:lineRule="auto" w:before="6" w:after="0"/>
        <w:ind w:left="885" w:right="920"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productes</w:t>
      </w:r>
      <w:r>
        <w:rPr>
          <w:spacing w:val="-10"/>
          <w:sz w:val="22"/>
        </w:rPr>
        <w:t> </w:t>
      </w:r>
      <w:r>
        <w:rPr>
          <w:sz w:val="22"/>
        </w:rPr>
        <w:t>obtenint</w:t>
      </w:r>
      <w:r>
        <w:rPr>
          <w:spacing w:val="-10"/>
          <w:sz w:val="22"/>
        </w:rPr>
        <w:t> </w:t>
      </w:r>
      <w:r>
        <w:rPr>
          <w:sz w:val="22"/>
        </w:rPr>
        <w:t>els</w:t>
      </w:r>
      <w:r>
        <w:rPr>
          <w:spacing w:val="-10"/>
          <w:sz w:val="22"/>
        </w:rPr>
        <w:t> </w:t>
      </w:r>
      <w:r>
        <w:rPr>
          <w:sz w:val="22"/>
        </w:rPr>
        <w:t>gruixos</w:t>
      </w:r>
      <w:r>
        <w:rPr>
          <w:spacing w:val="-10"/>
          <w:sz w:val="22"/>
        </w:rPr>
        <w:t> </w:t>
      </w:r>
      <w:r>
        <w:rPr>
          <w:sz w:val="22"/>
        </w:rPr>
        <w:t>de</w:t>
      </w:r>
      <w:r>
        <w:rPr>
          <w:spacing w:val="-10"/>
          <w:sz w:val="22"/>
        </w:rPr>
        <w:t> </w:t>
      </w:r>
      <w:r>
        <w:rPr>
          <w:sz w:val="22"/>
        </w:rPr>
        <w:t>capes</w:t>
      </w:r>
      <w:r>
        <w:rPr>
          <w:spacing w:val="-10"/>
          <w:sz w:val="22"/>
        </w:rPr>
        <w:t> </w:t>
      </w:r>
      <w:r>
        <w:rPr>
          <w:sz w:val="22"/>
        </w:rPr>
        <w:t>i</w:t>
      </w:r>
      <w:r>
        <w:rPr>
          <w:spacing w:val="-10"/>
          <w:sz w:val="22"/>
        </w:rPr>
        <w:t> </w:t>
      </w:r>
      <w:r>
        <w:rPr>
          <w:sz w:val="22"/>
        </w:rPr>
        <w:t>els</w:t>
      </w:r>
      <w:r>
        <w:rPr>
          <w:spacing w:val="-10"/>
          <w:sz w:val="22"/>
        </w:rPr>
        <w:t> </w:t>
      </w:r>
      <w:r>
        <w:rPr>
          <w:sz w:val="22"/>
        </w:rPr>
        <w:t>temps</w:t>
      </w:r>
      <w:r>
        <w:rPr>
          <w:spacing w:val="-10"/>
          <w:sz w:val="22"/>
        </w:rPr>
        <w:t> </w:t>
      </w:r>
      <w:r>
        <w:rPr>
          <w:sz w:val="22"/>
        </w:rPr>
        <w:t>d'assecat </w:t>
      </w:r>
      <w:r>
        <w:rPr>
          <w:spacing w:val="-2"/>
          <w:sz w:val="22"/>
        </w:rPr>
        <w:t>requerits.</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utilitzat</w:t>
      </w:r>
      <w:r>
        <w:rPr>
          <w:spacing w:val="-9"/>
          <w:sz w:val="22"/>
        </w:rPr>
        <w:t> </w:t>
      </w:r>
      <w:r>
        <w:rPr>
          <w:sz w:val="22"/>
        </w:rPr>
        <w:t>el</w:t>
      </w:r>
      <w:r>
        <w:rPr>
          <w:spacing w:val="-9"/>
          <w:sz w:val="22"/>
        </w:rPr>
        <w:t> </w:t>
      </w:r>
      <w:r>
        <w:rPr>
          <w:sz w:val="22"/>
        </w:rPr>
        <w:t>tipus</w:t>
      </w:r>
      <w:r>
        <w:rPr>
          <w:spacing w:val="-9"/>
          <w:sz w:val="22"/>
        </w:rPr>
        <w:t> </w:t>
      </w:r>
      <w:r>
        <w:rPr>
          <w:sz w:val="22"/>
        </w:rPr>
        <w:t>de</w:t>
      </w:r>
      <w:r>
        <w:rPr>
          <w:spacing w:val="-9"/>
          <w:sz w:val="22"/>
        </w:rPr>
        <w:t> </w:t>
      </w:r>
      <w:r>
        <w:rPr>
          <w:sz w:val="22"/>
        </w:rPr>
        <w:t>massilla</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les</w:t>
      </w:r>
      <w:r>
        <w:rPr>
          <w:spacing w:val="-9"/>
          <w:sz w:val="22"/>
        </w:rPr>
        <w:t> </w:t>
      </w:r>
      <w:r>
        <w:rPr>
          <w:spacing w:val="-2"/>
          <w:sz w:val="22"/>
        </w:rPr>
        <w:t>superfícies.</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utilitzat</w:t>
      </w:r>
      <w:r>
        <w:rPr>
          <w:spacing w:val="-9"/>
          <w:sz w:val="22"/>
        </w:rPr>
        <w:t> </w:t>
      </w:r>
      <w:r>
        <w:rPr>
          <w:sz w:val="22"/>
        </w:rPr>
        <w:t>els</w:t>
      </w:r>
      <w:r>
        <w:rPr>
          <w:spacing w:val="-9"/>
          <w:sz w:val="22"/>
        </w:rPr>
        <w:t> </w:t>
      </w:r>
      <w:r>
        <w:rPr>
          <w:sz w:val="22"/>
        </w:rPr>
        <w:t>equips,</w:t>
      </w:r>
      <w:r>
        <w:rPr>
          <w:spacing w:val="-8"/>
          <w:sz w:val="22"/>
        </w:rPr>
        <w:t> </w:t>
      </w:r>
      <w:r>
        <w:rPr>
          <w:sz w:val="22"/>
        </w:rPr>
        <w:t>eines</w:t>
      </w:r>
      <w:r>
        <w:rPr>
          <w:spacing w:val="-9"/>
          <w:sz w:val="22"/>
        </w:rPr>
        <w:t> </w:t>
      </w:r>
      <w:r>
        <w:rPr>
          <w:sz w:val="22"/>
        </w:rPr>
        <w:t>i</w:t>
      </w:r>
      <w:r>
        <w:rPr>
          <w:spacing w:val="-9"/>
          <w:sz w:val="22"/>
        </w:rPr>
        <w:t> </w:t>
      </w:r>
      <w:r>
        <w:rPr>
          <w:sz w:val="22"/>
        </w:rPr>
        <w:t>materials</w:t>
      </w:r>
      <w:r>
        <w:rPr>
          <w:spacing w:val="-8"/>
          <w:sz w:val="22"/>
        </w:rPr>
        <w:t> </w:t>
      </w:r>
      <w:r>
        <w:rPr>
          <w:sz w:val="22"/>
        </w:rPr>
        <w:t>adequats</w:t>
      </w:r>
      <w:r>
        <w:rPr>
          <w:spacing w:val="-9"/>
          <w:sz w:val="22"/>
        </w:rPr>
        <w:t> </w:t>
      </w:r>
      <w:r>
        <w:rPr>
          <w:sz w:val="22"/>
        </w:rPr>
        <w:t>al</w:t>
      </w:r>
      <w:r>
        <w:rPr>
          <w:spacing w:val="-9"/>
          <w:sz w:val="22"/>
        </w:rPr>
        <w:t> </w:t>
      </w:r>
      <w:r>
        <w:rPr>
          <w:sz w:val="22"/>
        </w:rPr>
        <w:t>procés</w:t>
      </w:r>
      <w:r>
        <w:rPr>
          <w:spacing w:val="-8"/>
          <w:sz w:val="22"/>
        </w:rPr>
        <w:t> </w:t>
      </w:r>
      <w:r>
        <w:rPr>
          <w:spacing w:val="-2"/>
          <w:sz w:val="22"/>
        </w:rPr>
        <w:t>aplicat.</w:t>
      </w:r>
    </w:p>
    <w:p>
      <w:pPr>
        <w:pStyle w:val="ListParagraph"/>
        <w:numPr>
          <w:ilvl w:val="1"/>
          <w:numId w:val="104"/>
        </w:numPr>
        <w:tabs>
          <w:tab w:pos="885" w:val="left" w:leader="none"/>
        </w:tabs>
        <w:spacing w:line="247" w:lineRule="auto" w:before="7" w:after="0"/>
        <w:ind w:left="885" w:right="241" w:hanging="360"/>
        <w:jc w:val="left"/>
        <w:rPr>
          <w:sz w:val="22"/>
        </w:rPr>
      </w:pPr>
      <w:r>
        <w:rPr>
          <w:sz w:val="22"/>
        </w:rPr>
        <w:t>S'han</w:t>
      </w:r>
      <w:r>
        <w:rPr>
          <w:spacing w:val="-10"/>
          <w:sz w:val="22"/>
        </w:rPr>
        <w:t> </w:t>
      </w:r>
      <w:r>
        <w:rPr>
          <w:sz w:val="22"/>
        </w:rPr>
        <w:t>polit</w:t>
      </w:r>
      <w:r>
        <w:rPr>
          <w:spacing w:val="-10"/>
          <w:sz w:val="22"/>
        </w:rPr>
        <w:t> </w:t>
      </w:r>
      <w:r>
        <w:rPr>
          <w:sz w:val="22"/>
        </w:rPr>
        <w:t>les</w:t>
      </w:r>
      <w:r>
        <w:rPr>
          <w:spacing w:val="-10"/>
          <w:sz w:val="22"/>
        </w:rPr>
        <w:t> </w:t>
      </w:r>
      <w:r>
        <w:rPr>
          <w:sz w:val="22"/>
        </w:rPr>
        <w:t>zones</w:t>
      </w:r>
      <w:r>
        <w:rPr>
          <w:spacing w:val="-10"/>
          <w:sz w:val="22"/>
        </w:rPr>
        <w:t> </w:t>
      </w:r>
      <w:r>
        <w:rPr>
          <w:sz w:val="22"/>
        </w:rPr>
        <w:t>massillades</w:t>
      </w:r>
      <w:r>
        <w:rPr>
          <w:spacing w:val="-10"/>
          <w:sz w:val="22"/>
        </w:rPr>
        <w:t> </w:t>
      </w:r>
      <w:r>
        <w:rPr>
          <w:sz w:val="22"/>
        </w:rPr>
        <w:t>considerant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superfície</w:t>
      </w:r>
      <w:r>
        <w:rPr>
          <w:spacing w:val="-10"/>
          <w:sz w:val="22"/>
        </w:rPr>
        <w:t> </w:t>
      </w:r>
      <w:r>
        <w:rPr>
          <w:sz w:val="22"/>
        </w:rPr>
        <w:t>i</w:t>
      </w:r>
      <w:r>
        <w:rPr>
          <w:spacing w:val="-10"/>
          <w:sz w:val="22"/>
        </w:rPr>
        <w:t> </w:t>
      </w:r>
      <w:r>
        <w:rPr>
          <w:sz w:val="22"/>
        </w:rPr>
        <w:t>el</w:t>
      </w:r>
      <w:r>
        <w:rPr>
          <w:spacing w:val="-10"/>
          <w:sz w:val="22"/>
        </w:rPr>
        <w:t> </w:t>
      </w:r>
      <w:r>
        <w:rPr>
          <w:sz w:val="22"/>
        </w:rPr>
        <w:t>tipus</w:t>
      </w:r>
      <w:r>
        <w:rPr>
          <w:spacing w:val="-10"/>
          <w:sz w:val="22"/>
        </w:rPr>
        <w:t> </w:t>
      </w:r>
      <w:r>
        <w:rPr>
          <w:sz w:val="22"/>
        </w:rPr>
        <w:t>d'abrasiu requerit per l'acabat.</w:t>
      </w:r>
    </w:p>
    <w:p>
      <w:pPr>
        <w:pStyle w:val="ListParagraph"/>
        <w:numPr>
          <w:ilvl w:val="1"/>
          <w:numId w:val="104"/>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utilitzat</w:t>
      </w:r>
      <w:r>
        <w:rPr>
          <w:spacing w:val="-9"/>
          <w:sz w:val="22"/>
        </w:rPr>
        <w:t> </w:t>
      </w:r>
      <w:r>
        <w:rPr>
          <w:sz w:val="22"/>
        </w:rPr>
        <w:t>guies</w:t>
      </w:r>
      <w:r>
        <w:rPr>
          <w:spacing w:val="-10"/>
          <w:sz w:val="22"/>
        </w:rPr>
        <w:t> </w:t>
      </w:r>
      <w:r>
        <w:rPr>
          <w:sz w:val="22"/>
        </w:rPr>
        <w:t>de</w:t>
      </w:r>
      <w:r>
        <w:rPr>
          <w:spacing w:val="-9"/>
          <w:sz w:val="22"/>
        </w:rPr>
        <w:t> </w:t>
      </w:r>
      <w:r>
        <w:rPr>
          <w:sz w:val="22"/>
        </w:rPr>
        <w:t>poliment</w:t>
      </w:r>
      <w:r>
        <w:rPr>
          <w:spacing w:val="-10"/>
          <w:sz w:val="22"/>
        </w:rPr>
        <w:t> </w:t>
      </w:r>
      <w:r>
        <w:rPr>
          <w:sz w:val="22"/>
        </w:rPr>
        <w:t>en</w:t>
      </w:r>
      <w:r>
        <w:rPr>
          <w:spacing w:val="-9"/>
          <w:sz w:val="22"/>
        </w:rPr>
        <w:t> </w:t>
      </w:r>
      <w:r>
        <w:rPr>
          <w:sz w:val="22"/>
        </w:rPr>
        <w:t>el</w:t>
      </w:r>
      <w:r>
        <w:rPr>
          <w:spacing w:val="-10"/>
          <w:sz w:val="22"/>
        </w:rPr>
        <w:t> </w:t>
      </w:r>
      <w:r>
        <w:rPr>
          <w:sz w:val="22"/>
        </w:rPr>
        <w:t>procés</w:t>
      </w:r>
      <w:r>
        <w:rPr>
          <w:spacing w:val="-9"/>
          <w:sz w:val="22"/>
        </w:rPr>
        <w:t> </w:t>
      </w:r>
      <w:r>
        <w:rPr>
          <w:spacing w:val="-2"/>
          <w:sz w:val="22"/>
        </w:rPr>
        <w:t>d'igualació.</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comprovat</w:t>
      </w:r>
      <w:r>
        <w:rPr>
          <w:spacing w:val="-9"/>
          <w:sz w:val="22"/>
        </w:rPr>
        <w:t> </w:t>
      </w:r>
      <w:r>
        <w:rPr>
          <w:sz w:val="22"/>
        </w:rPr>
        <w:t>que</w:t>
      </w:r>
      <w:r>
        <w:rPr>
          <w:spacing w:val="-9"/>
          <w:sz w:val="22"/>
        </w:rPr>
        <w:t> </w:t>
      </w:r>
      <w:r>
        <w:rPr>
          <w:sz w:val="22"/>
        </w:rPr>
        <w:t>l'acabat</w:t>
      </w:r>
      <w:r>
        <w:rPr>
          <w:spacing w:val="-9"/>
          <w:sz w:val="22"/>
        </w:rPr>
        <w:t> </w:t>
      </w:r>
      <w:r>
        <w:rPr>
          <w:sz w:val="22"/>
        </w:rPr>
        <w:t>compleix</w:t>
      </w:r>
      <w:r>
        <w:rPr>
          <w:spacing w:val="-9"/>
          <w:sz w:val="22"/>
        </w:rPr>
        <w:t> </w:t>
      </w:r>
      <w:r>
        <w:rPr>
          <w:sz w:val="22"/>
        </w:rPr>
        <w:t>amb</w:t>
      </w:r>
      <w:r>
        <w:rPr>
          <w:spacing w:val="-9"/>
          <w:sz w:val="22"/>
        </w:rPr>
        <w:t> </w:t>
      </w:r>
      <w:r>
        <w:rPr>
          <w:sz w:val="22"/>
        </w:rPr>
        <w:t>els</w:t>
      </w:r>
      <w:r>
        <w:rPr>
          <w:spacing w:val="-9"/>
          <w:sz w:val="22"/>
        </w:rPr>
        <w:t> </w:t>
      </w:r>
      <w:r>
        <w:rPr>
          <w:sz w:val="22"/>
        </w:rPr>
        <w:t>requeriments</w:t>
      </w:r>
      <w:r>
        <w:rPr>
          <w:spacing w:val="-9"/>
          <w:sz w:val="22"/>
        </w:rPr>
        <w:t> </w:t>
      </w:r>
      <w:r>
        <w:rPr>
          <w:sz w:val="22"/>
        </w:rPr>
        <w:t>especificats</w:t>
      </w:r>
      <w:r>
        <w:rPr>
          <w:spacing w:val="-9"/>
          <w:sz w:val="22"/>
        </w:rPr>
        <w:t> </w:t>
      </w:r>
      <w:r>
        <w:rPr>
          <w:sz w:val="22"/>
        </w:rPr>
        <w:t>de</w:t>
      </w:r>
      <w:r>
        <w:rPr>
          <w:spacing w:val="-9"/>
          <w:sz w:val="22"/>
        </w:rPr>
        <w:t> </w:t>
      </w:r>
      <w:r>
        <w:rPr>
          <w:spacing w:val="-2"/>
          <w:sz w:val="22"/>
        </w:rPr>
        <w:t>qualitat.</w:t>
      </w:r>
    </w:p>
    <w:p>
      <w:pPr>
        <w:pStyle w:val="ListParagraph"/>
        <w:numPr>
          <w:ilvl w:val="1"/>
          <w:numId w:val="104"/>
        </w:numPr>
        <w:tabs>
          <w:tab w:pos="885" w:val="left" w:leader="none"/>
        </w:tabs>
        <w:spacing w:line="247" w:lineRule="auto" w:before="7" w:after="0"/>
        <w:ind w:left="885" w:right="894" w:hanging="360"/>
        <w:jc w:val="left"/>
        <w:rPr>
          <w:sz w:val="22"/>
        </w:rPr>
      </w:pPr>
      <w:r>
        <w:rPr>
          <w:sz w:val="22"/>
        </w:rPr>
        <w:t>S'han</w:t>
      </w:r>
      <w:r>
        <w:rPr>
          <w:spacing w:val="-10"/>
          <w:sz w:val="22"/>
        </w:rPr>
        <w:t> </w:t>
      </w:r>
      <w:r>
        <w:rPr>
          <w:sz w:val="22"/>
        </w:rPr>
        <w:t>complert</w:t>
      </w:r>
      <w:r>
        <w:rPr>
          <w:spacing w:val="-10"/>
          <w:sz w:val="22"/>
        </w:rPr>
        <w:t> </w:t>
      </w:r>
      <w:r>
        <w:rPr>
          <w:sz w:val="22"/>
        </w:rPr>
        <w:t>les</w:t>
      </w:r>
      <w:r>
        <w:rPr>
          <w:spacing w:val="-10"/>
          <w:sz w:val="22"/>
        </w:rPr>
        <w:t> </w:t>
      </w:r>
      <w:r>
        <w:rPr>
          <w:sz w:val="22"/>
        </w:rPr>
        <w:t>especificacions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mediambientals relacionades amb el procés d'igualació.</w:t>
      </w:r>
    </w:p>
    <w:p>
      <w:pPr>
        <w:pStyle w:val="ListParagraph"/>
        <w:numPr>
          <w:ilvl w:val="0"/>
          <w:numId w:val="104"/>
        </w:numPr>
        <w:tabs>
          <w:tab w:pos="883" w:val="left" w:leader="none"/>
          <w:tab w:pos="885" w:val="left" w:leader="none"/>
        </w:tabs>
        <w:spacing w:line="247" w:lineRule="auto" w:before="248" w:after="0"/>
        <w:ind w:left="885" w:right="1670" w:hanging="360"/>
        <w:jc w:val="left"/>
        <w:rPr>
          <w:sz w:val="22"/>
        </w:rPr>
      </w:pPr>
      <w:r>
        <w:rPr>
          <w:sz w:val="22"/>
        </w:rPr>
        <w:t>Aplica</w:t>
      </w:r>
      <w:r>
        <w:rPr>
          <w:spacing w:val="-11"/>
          <w:sz w:val="22"/>
        </w:rPr>
        <w:t> </w:t>
      </w:r>
      <w:r>
        <w:rPr>
          <w:sz w:val="22"/>
        </w:rPr>
        <w:t>aparells</w:t>
      </w:r>
      <w:r>
        <w:rPr>
          <w:spacing w:val="-11"/>
          <w:sz w:val="22"/>
        </w:rPr>
        <w:t> </w:t>
      </w:r>
      <w:r>
        <w:rPr>
          <w:sz w:val="22"/>
        </w:rPr>
        <w:t>a</w:t>
      </w:r>
      <w:r>
        <w:rPr>
          <w:spacing w:val="-11"/>
          <w:sz w:val="22"/>
        </w:rPr>
        <w:t> </w:t>
      </w:r>
      <w:r>
        <w:rPr>
          <w:sz w:val="22"/>
        </w:rPr>
        <w:t>les</w:t>
      </w:r>
      <w:r>
        <w:rPr>
          <w:spacing w:val="-11"/>
          <w:sz w:val="22"/>
        </w:rPr>
        <w:t> </w:t>
      </w:r>
      <w:r>
        <w:rPr>
          <w:sz w:val="22"/>
        </w:rPr>
        <w:t>superfícies</w:t>
      </w:r>
      <w:r>
        <w:rPr>
          <w:spacing w:val="-11"/>
          <w:sz w:val="22"/>
        </w:rPr>
        <w:t> </w:t>
      </w:r>
      <w:r>
        <w:rPr>
          <w:sz w:val="22"/>
        </w:rPr>
        <w:t>d'embarcacions</w:t>
      </w:r>
      <w:r>
        <w:rPr>
          <w:spacing w:val="-11"/>
          <w:sz w:val="22"/>
        </w:rPr>
        <w:t> </w:t>
      </w:r>
      <w:r>
        <w:rPr>
          <w:sz w:val="22"/>
        </w:rPr>
        <w:t>considerant</w:t>
      </w:r>
      <w:r>
        <w:rPr>
          <w:spacing w:val="-11"/>
          <w:sz w:val="22"/>
        </w:rPr>
        <w:t> </w:t>
      </w:r>
      <w:r>
        <w:rPr>
          <w:sz w:val="22"/>
        </w:rPr>
        <w:t>les</w:t>
      </w:r>
      <w:r>
        <w:rPr>
          <w:spacing w:val="-11"/>
          <w:sz w:val="22"/>
        </w:rPr>
        <w:t> </w:t>
      </w:r>
      <w:r>
        <w:rPr>
          <w:sz w:val="22"/>
        </w:rPr>
        <w:t>seves característiques, el tipus d'aparell aplicat i la finalitat.</w:t>
      </w:r>
    </w:p>
    <w:p>
      <w:pPr>
        <w:pStyle w:val="BodyText"/>
        <w:spacing w:line="251" w:lineRule="exact"/>
        <w:ind w:left="165" w:firstLine="0"/>
      </w:pPr>
      <w:r>
        <w:rPr/>
        <w:t>Criteris</w:t>
      </w:r>
      <w:r>
        <w:rPr>
          <w:spacing w:val="-7"/>
        </w:rPr>
        <w:t> </w:t>
      </w:r>
      <w:r>
        <w:rPr>
          <w:spacing w:val="-2"/>
        </w:rPr>
        <w:t>d'avaluació:</w:t>
      </w:r>
    </w:p>
    <w:p>
      <w:pPr>
        <w:pStyle w:val="ListParagraph"/>
        <w:numPr>
          <w:ilvl w:val="1"/>
          <w:numId w:val="104"/>
        </w:numPr>
        <w:tabs>
          <w:tab w:pos="885" w:val="left" w:leader="none"/>
        </w:tabs>
        <w:spacing w:line="247" w:lineRule="auto" w:before="6" w:after="0"/>
        <w:ind w:left="885" w:right="176" w:hanging="360"/>
        <w:jc w:val="left"/>
        <w:rPr>
          <w:sz w:val="22"/>
        </w:rPr>
      </w:pPr>
      <w:r>
        <w:rPr>
          <w:sz w:val="22"/>
        </w:rPr>
        <w:t>S'ha</w:t>
      </w:r>
      <w:r>
        <w:rPr>
          <w:spacing w:val="-10"/>
          <w:sz w:val="22"/>
        </w:rPr>
        <w:t> </w:t>
      </w:r>
      <w:r>
        <w:rPr>
          <w:sz w:val="22"/>
        </w:rPr>
        <w:t>caracteritzat</w:t>
      </w:r>
      <w:r>
        <w:rPr>
          <w:spacing w:val="-10"/>
          <w:sz w:val="22"/>
        </w:rPr>
        <w:t> </w:t>
      </w:r>
      <w:r>
        <w:rPr>
          <w:sz w:val="22"/>
        </w:rPr>
        <w:t>el</w:t>
      </w:r>
      <w:r>
        <w:rPr>
          <w:spacing w:val="-10"/>
          <w:sz w:val="22"/>
        </w:rPr>
        <w:t> </w:t>
      </w:r>
      <w:r>
        <w:rPr>
          <w:sz w:val="22"/>
        </w:rPr>
        <w:t>tipus</w:t>
      </w:r>
      <w:r>
        <w:rPr>
          <w:spacing w:val="-10"/>
          <w:sz w:val="22"/>
        </w:rPr>
        <w:t> </w:t>
      </w:r>
      <w:r>
        <w:rPr>
          <w:sz w:val="22"/>
        </w:rPr>
        <w:t>d'aparell</w:t>
      </w:r>
      <w:r>
        <w:rPr>
          <w:spacing w:val="-10"/>
          <w:sz w:val="22"/>
        </w:rPr>
        <w:t> </w:t>
      </w:r>
      <w:r>
        <w:rPr>
          <w:sz w:val="22"/>
        </w:rPr>
        <w:t>segons</w:t>
      </w:r>
      <w:r>
        <w:rPr>
          <w:spacing w:val="-10"/>
          <w:sz w:val="22"/>
        </w:rPr>
        <w:t> </w:t>
      </w:r>
      <w:r>
        <w:rPr>
          <w:sz w:val="22"/>
        </w:rPr>
        <w:t>la</w:t>
      </w:r>
      <w:r>
        <w:rPr>
          <w:spacing w:val="-10"/>
          <w:sz w:val="22"/>
        </w:rPr>
        <w:t> </w:t>
      </w:r>
      <w:r>
        <w:rPr>
          <w:sz w:val="22"/>
        </w:rPr>
        <w:t>seva</w:t>
      </w:r>
      <w:r>
        <w:rPr>
          <w:spacing w:val="-10"/>
          <w:sz w:val="22"/>
        </w:rPr>
        <w:t> </w:t>
      </w:r>
      <w:r>
        <w:rPr>
          <w:sz w:val="22"/>
        </w:rPr>
        <w:t>classificació,</w:t>
      </w:r>
      <w:r>
        <w:rPr>
          <w:spacing w:val="-10"/>
          <w:sz w:val="22"/>
        </w:rPr>
        <w:t> </w:t>
      </w:r>
      <w:r>
        <w:rPr>
          <w:sz w:val="22"/>
        </w:rPr>
        <w:t>aplicació</w:t>
      </w:r>
      <w:r>
        <w:rPr>
          <w:spacing w:val="-10"/>
          <w:sz w:val="22"/>
        </w:rPr>
        <w:t> </w:t>
      </w:r>
      <w:r>
        <w:rPr>
          <w:sz w:val="22"/>
        </w:rPr>
        <w:t>i</w:t>
      </w:r>
      <w:r>
        <w:rPr>
          <w:spacing w:val="-10"/>
          <w:sz w:val="22"/>
        </w:rPr>
        <w:t> </w:t>
      </w:r>
      <w:r>
        <w:rPr>
          <w:sz w:val="22"/>
        </w:rPr>
        <w:t>qualitats</w:t>
      </w:r>
      <w:r>
        <w:rPr>
          <w:spacing w:val="-10"/>
          <w:sz w:val="22"/>
        </w:rPr>
        <w:t> </w:t>
      </w:r>
      <w:r>
        <w:rPr>
          <w:sz w:val="22"/>
        </w:rPr>
        <w:t>de la superfície a tractar.</w:t>
      </w:r>
    </w:p>
    <w:p>
      <w:pPr>
        <w:pStyle w:val="ListParagraph"/>
        <w:numPr>
          <w:ilvl w:val="1"/>
          <w:numId w:val="104"/>
        </w:numPr>
        <w:tabs>
          <w:tab w:pos="885" w:val="left" w:leader="none"/>
        </w:tabs>
        <w:spacing w:line="247" w:lineRule="auto" w:before="0" w:after="0"/>
        <w:ind w:left="885" w:right="289"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propietats</w:t>
      </w:r>
      <w:r>
        <w:rPr>
          <w:spacing w:val="-11"/>
          <w:sz w:val="22"/>
        </w:rPr>
        <w:t> </w:t>
      </w:r>
      <w:r>
        <w:rPr>
          <w:sz w:val="22"/>
        </w:rPr>
        <w:t>dels</w:t>
      </w:r>
      <w:r>
        <w:rPr>
          <w:spacing w:val="-11"/>
          <w:sz w:val="22"/>
        </w:rPr>
        <w:t> </w:t>
      </w:r>
      <w:r>
        <w:rPr>
          <w:sz w:val="22"/>
        </w:rPr>
        <w:t>additius,</w:t>
      </w:r>
      <w:r>
        <w:rPr>
          <w:spacing w:val="-11"/>
          <w:sz w:val="22"/>
        </w:rPr>
        <w:t> </w:t>
      </w:r>
      <w:r>
        <w:rPr>
          <w:sz w:val="22"/>
        </w:rPr>
        <w:t>catalitzadors</w:t>
      </w:r>
      <w:r>
        <w:rPr>
          <w:spacing w:val="-11"/>
          <w:sz w:val="22"/>
        </w:rPr>
        <w:t> </w:t>
      </w:r>
      <w:r>
        <w:rPr>
          <w:sz w:val="22"/>
        </w:rPr>
        <w:t>i</w:t>
      </w:r>
      <w:r>
        <w:rPr>
          <w:spacing w:val="-11"/>
          <w:sz w:val="22"/>
        </w:rPr>
        <w:t> </w:t>
      </w:r>
      <w:r>
        <w:rPr>
          <w:sz w:val="22"/>
        </w:rPr>
        <w:t>dissolvents</w:t>
      </w:r>
      <w:r>
        <w:rPr>
          <w:spacing w:val="-11"/>
          <w:sz w:val="22"/>
        </w:rPr>
        <w:t> </w:t>
      </w:r>
      <w:r>
        <w:rPr>
          <w:sz w:val="22"/>
        </w:rPr>
        <w:t>utilitzats</w:t>
      </w:r>
      <w:r>
        <w:rPr>
          <w:spacing w:val="-11"/>
          <w:sz w:val="22"/>
        </w:rPr>
        <w:t> </w:t>
      </w:r>
      <w:r>
        <w:rPr>
          <w:sz w:val="22"/>
        </w:rPr>
        <w:t>en les mescles.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04"/>
        </w:numPr>
        <w:tabs>
          <w:tab w:pos="885" w:val="left" w:leader="none"/>
        </w:tabs>
        <w:spacing w:line="247" w:lineRule="auto" w:before="74" w:after="0"/>
        <w:ind w:left="885" w:right="55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productes,</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que</w:t>
      </w:r>
      <w:r>
        <w:rPr>
          <w:spacing w:val="-10"/>
          <w:sz w:val="22"/>
        </w:rPr>
        <w:t> </w:t>
      </w:r>
      <w:r>
        <w:rPr>
          <w:sz w:val="22"/>
        </w:rPr>
        <w:t>s'utilitzen</w:t>
      </w:r>
      <w:r>
        <w:rPr>
          <w:spacing w:val="-10"/>
          <w:sz w:val="22"/>
        </w:rPr>
        <w:t> </w:t>
      </w:r>
      <w:r>
        <w:rPr>
          <w:sz w:val="22"/>
        </w:rPr>
        <w:t>relacionant-los</w:t>
      </w:r>
      <w:r>
        <w:rPr>
          <w:spacing w:val="-10"/>
          <w:sz w:val="22"/>
        </w:rPr>
        <w:t> </w:t>
      </w:r>
      <w:r>
        <w:rPr>
          <w:sz w:val="22"/>
        </w:rPr>
        <w:t>amb</w:t>
      </w:r>
      <w:r>
        <w:rPr>
          <w:spacing w:val="-10"/>
          <w:sz w:val="22"/>
        </w:rPr>
        <w:t> </w:t>
      </w:r>
      <w:r>
        <w:rPr>
          <w:sz w:val="22"/>
        </w:rPr>
        <w:t>la seva funció en el procés.</w:t>
      </w:r>
    </w:p>
    <w:p>
      <w:pPr>
        <w:pStyle w:val="ListParagraph"/>
        <w:numPr>
          <w:ilvl w:val="1"/>
          <w:numId w:val="104"/>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interpretat</w:t>
      </w:r>
      <w:r>
        <w:rPr>
          <w:spacing w:val="-10"/>
          <w:sz w:val="22"/>
        </w:rPr>
        <w:t> </w:t>
      </w:r>
      <w:r>
        <w:rPr>
          <w:sz w:val="22"/>
        </w:rPr>
        <w:t>la</w:t>
      </w:r>
      <w:r>
        <w:rPr>
          <w:spacing w:val="-9"/>
          <w:sz w:val="22"/>
        </w:rPr>
        <w:t> </w:t>
      </w:r>
      <w:r>
        <w:rPr>
          <w:sz w:val="22"/>
        </w:rPr>
        <w:t>documentació</w:t>
      </w:r>
      <w:r>
        <w:rPr>
          <w:spacing w:val="-10"/>
          <w:sz w:val="22"/>
        </w:rPr>
        <w:t> </w:t>
      </w:r>
      <w:r>
        <w:rPr>
          <w:sz w:val="22"/>
        </w:rPr>
        <w:t>dels</w:t>
      </w:r>
      <w:r>
        <w:rPr>
          <w:spacing w:val="-9"/>
          <w:sz w:val="22"/>
        </w:rPr>
        <w:t> </w:t>
      </w:r>
      <w:r>
        <w:rPr>
          <w:sz w:val="22"/>
        </w:rPr>
        <w:t>fabricants</w:t>
      </w:r>
      <w:r>
        <w:rPr>
          <w:spacing w:val="-10"/>
          <w:sz w:val="22"/>
        </w:rPr>
        <w:t> </w:t>
      </w:r>
      <w:r>
        <w:rPr>
          <w:sz w:val="22"/>
        </w:rPr>
        <w:t>dels</w:t>
      </w:r>
      <w:r>
        <w:rPr>
          <w:spacing w:val="-9"/>
          <w:sz w:val="22"/>
        </w:rPr>
        <w:t> </w:t>
      </w:r>
      <w:r>
        <w:rPr>
          <w:sz w:val="22"/>
        </w:rPr>
        <w:t>productes</w:t>
      </w:r>
      <w:r>
        <w:rPr>
          <w:spacing w:val="-10"/>
          <w:sz w:val="22"/>
        </w:rPr>
        <w:t> </w:t>
      </w:r>
      <w:r>
        <w:rPr>
          <w:sz w:val="22"/>
        </w:rPr>
        <w:t>i</w:t>
      </w:r>
      <w:r>
        <w:rPr>
          <w:spacing w:val="-9"/>
          <w:sz w:val="22"/>
        </w:rPr>
        <w:t> </w:t>
      </w:r>
      <w:r>
        <w:rPr>
          <w:spacing w:val="-2"/>
          <w:sz w:val="22"/>
        </w:rPr>
        <w:t>equips.</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preparat</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8"/>
          <w:sz w:val="22"/>
        </w:rPr>
        <w:t> </w:t>
      </w:r>
      <w:r>
        <w:rPr>
          <w:sz w:val="22"/>
        </w:rPr>
        <w:t>mescles</w:t>
      </w:r>
      <w:r>
        <w:rPr>
          <w:spacing w:val="-9"/>
          <w:sz w:val="22"/>
        </w:rPr>
        <w:t> </w:t>
      </w:r>
      <w:r>
        <w:rPr>
          <w:sz w:val="22"/>
        </w:rPr>
        <w:t>en</w:t>
      </w:r>
      <w:r>
        <w:rPr>
          <w:spacing w:val="-9"/>
          <w:sz w:val="22"/>
        </w:rPr>
        <w:t> </w:t>
      </w:r>
      <w:r>
        <w:rPr>
          <w:sz w:val="22"/>
        </w:rPr>
        <w:t>funció</w:t>
      </w:r>
      <w:r>
        <w:rPr>
          <w:spacing w:val="-9"/>
          <w:sz w:val="22"/>
        </w:rPr>
        <w:t> </w:t>
      </w:r>
      <w:r>
        <w:rPr>
          <w:sz w:val="22"/>
        </w:rPr>
        <w:t>del</w:t>
      </w:r>
      <w:r>
        <w:rPr>
          <w:spacing w:val="-9"/>
          <w:sz w:val="22"/>
        </w:rPr>
        <w:t> </w:t>
      </w:r>
      <w:r>
        <w:rPr>
          <w:sz w:val="22"/>
        </w:rPr>
        <w:t>tipus</w:t>
      </w:r>
      <w:r>
        <w:rPr>
          <w:spacing w:val="-8"/>
          <w:sz w:val="22"/>
        </w:rPr>
        <w:t> </w:t>
      </w:r>
      <w:r>
        <w:rPr>
          <w:spacing w:val="-2"/>
          <w:sz w:val="22"/>
        </w:rPr>
        <w:t>d'aparell.</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identificat</w:t>
      </w:r>
      <w:r>
        <w:rPr>
          <w:spacing w:val="-11"/>
          <w:sz w:val="22"/>
        </w:rPr>
        <w:t> </w:t>
      </w:r>
      <w:r>
        <w:rPr>
          <w:sz w:val="22"/>
        </w:rPr>
        <w:t>i</w:t>
      </w:r>
      <w:r>
        <w:rPr>
          <w:spacing w:val="-11"/>
          <w:sz w:val="22"/>
        </w:rPr>
        <w:t> </w:t>
      </w:r>
      <w:r>
        <w:rPr>
          <w:sz w:val="22"/>
        </w:rPr>
        <w:t>delimitat</w:t>
      </w:r>
      <w:r>
        <w:rPr>
          <w:spacing w:val="-11"/>
          <w:sz w:val="22"/>
        </w:rPr>
        <w:t> </w:t>
      </w:r>
      <w:r>
        <w:rPr>
          <w:sz w:val="22"/>
        </w:rPr>
        <w:t>la</w:t>
      </w:r>
      <w:r>
        <w:rPr>
          <w:spacing w:val="-11"/>
          <w:sz w:val="22"/>
        </w:rPr>
        <w:t> </w:t>
      </w:r>
      <w:r>
        <w:rPr>
          <w:sz w:val="22"/>
        </w:rPr>
        <w:t>superfície</w:t>
      </w:r>
      <w:r>
        <w:rPr>
          <w:spacing w:val="-12"/>
          <w:sz w:val="22"/>
        </w:rPr>
        <w:t> </w:t>
      </w:r>
      <w:r>
        <w:rPr>
          <w:sz w:val="22"/>
        </w:rPr>
        <w:t>en</w:t>
      </w:r>
      <w:r>
        <w:rPr>
          <w:spacing w:val="-11"/>
          <w:sz w:val="22"/>
        </w:rPr>
        <w:t> </w:t>
      </w:r>
      <w:r>
        <w:rPr>
          <w:sz w:val="22"/>
        </w:rPr>
        <w:t>la</w:t>
      </w:r>
      <w:r>
        <w:rPr>
          <w:spacing w:val="-11"/>
          <w:sz w:val="22"/>
        </w:rPr>
        <w:t> </w:t>
      </w:r>
      <w:r>
        <w:rPr>
          <w:sz w:val="22"/>
        </w:rPr>
        <w:t>qual</w:t>
      </w:r>
      <w:r>
        <w:rPr>
          <w:spacing w:val="-11"/>
          <w:sz w:val="22"/>
        </w:rPr>
        <w:t> </w:t>
      </w:r>
      <w:r>
        <w:rPr>
          <w:sz w:val="22"/>
        </w:rPr>
        <w:t>s'aplicarà</w:t>
      </w:r>
      <w:r>
        <w:rPr>
          <w:spacing w:val="-11"/>
          <w:sz w:val="22"/>
        </w:rPr>
        <w:t> </w:t>
      </w:r>
      <w:r>
        <w:rPr>
          <w:spacing w:val="-2"/>
          <w:sz w:val="22"/>
        </w:rPr>
        <w:t>l'aparell.</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preparat</w:t>
      </w:r>
      <w:r>
        <w:rPr>
          <w:spacing w:val="-13"/>
          <w:sz w:val="22"/>
        </w:rPr>
        <w:t> </w:t>
      </w:r>
      <w:r>
        <w:rPr>
          <w:sz w:val="22"/>
        </w:rPr>
        <w:t>la</w:t>
      </w:r>
      <w:r>
        <w:rPr>
          <w:spacing w:val="-13"/>
          <w:sz w:val="22"/>
        </w:rPr>
        <w:t> </w:t>
      </w:r>
      <w:r>
        <w:rPr>
          <w:sz w:val="22"/>
        </w:rPr>
        <w:t>superfície,</w:t>
      </w:r>
      <w:r>
        <w:rPr>
          <w:spacing w:val="-13"/>
          <w:sz w:val="22"/>
        </w:rPr>
        <w:t> </w:t>
      </w:r>
      <w:r>
        <w:rPr>
          <w:sz w:val="22"/>
        </w:rPr>
        <w:t>polint,</w:t>
      </w:r>
      <w:r>
        <w:rPr>
          <w:spacing w:val="-13"/>
          <w:sz w:val="22"/>
        </w:rPr>
        <w:t> </w:t>
      </w:r>
      <w:r>
        <w:rPr>
          <w:sz w:val="22"/>
        </w:rPr>
        <w:t>desgreixant</w:t>
      </w:r>
      <w:r>
        <w:rPr>
          <w:spacing w:val="-13"/>
          <w:sz w:val="22"/>
        </w:rPr>
        <w:t> </w:t>
      </w:r>
      <w:r>
        <w:rPr>
          <w:sz w:val="22"/>
        </w:rPr>
        <w:t>i</w:t>
      </w:r>
      <w:r>
        <w:rPr>
          <w:spacing w:val="-13"/>
          <w:sz w:val="22"/>
        </w:rPr>
        <w:t> </w:t>
      </w:r>
      <w:r>
        <w:rPr>
          <w:sz w:val="22"/>
        </w:rPr>
        <w:t>aplicant</w:t>
      </w:r>
      <w:r>
        <w:rPr>
          <w:spacing w:val="-13"/>
          <w:sz w:val="22"/>
        </w:rPr>
        <w:t> </w:t>
      </w:r>
      <w:r>
        <w:rPr>
          <w:sz w:val="22"/>
        </w:rPr>
        <w:t>atrapa-</w:t>
      </w:r>
      <w:r>
        <w:rPr>
          <w:spacing w:val="-2"/>
          <w:sz w:val="22"/>
        </w:rPr>
        <w:t>pols.</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valorat</w:t>
      </w:r>
      <w:r>
        <w:rPr>
          <w:spacing w:val="-11"/>
          <w:sz w:val="22"/>
        </w:rPr>
        <w:t> </w:t>
      </w:r>
      <w:r>
        <w:rPr>
          <w:sz w:val="22"/>
        </w:rPr>
        <w:t>la</w:t>
      </w:r>
      <w:r>
        <w:rPr>
          <w:spacing w:val="-11"/>
          <w:sz w:val="22"/>
        </w:rPr>
        <w:t> </w:t>
      </w:r>
      <w:r>
        <w:rPr>
          <w:sz w:val="22"/>
        </w:rPr>
        <w:t>superfície</w:t>
      </w:r>
      <w:r>
        <w:rPr>
          <w:spacing w:val="-10"/>
          <w:sz w:val="22"/>
        </w:rPr>
        <w:t> </w:t>
      </w:r>
      <w:r>
        <w:rPr>
          <w:sz w:val="22"/>
        </w:rPr>
        <w:t>a</w:t>
      </w:r>
      <w:r>
        <w:rPr>
          <w:spacing w:val="-11"/>
          <w:sz w:val="22"/>
        </w:rPr>
        <w:t> </w:t>
      </w:r>
      <w:r>
        <w:rPr>
          <w:sz w:val="22"/>
        </w:rPr>
        <w:t>aparellar,</w:t>
      </w:r>
      <w:r>
        <w:rPr>
          <w:spacing w:val="-11"/>
          <w:sz w:val="22"/>
        </w:rPr>
        <w:t> </w:t>
      </w:r>
      <w:r>
        <w:rPr>
          <w:sz w:val="22"/>
        </w:rPr>
        <w:t>comprovant</w:t>
      </w:r>
      <w:r>
        <w:rPr>
          <w:spacing w:val="-10"/>
          <w:sz w:val="22"/>
        </w:rPr>
        <w:t> </w:t>
      </w:r>
      <w:r>
        <w:rPr>
          <w:sz w:val="22"/>
        </w:rPr>
        <w:t>que</w:t>
      </w:r>
      <w:r>
        <w:rPr>
          <w:spacing w:val="-11"/>
          <w:sz w:val="22"/>
        </w:rPr>
        <w:t> </w:t>
      </w:r>
      <w:r>
        <w:rPr>
          <w:sz w:val="22"/>
        </w:rPr>
        <w:t>està</w:t>
      </w:r>
      <w:r>
        <w:rPr>
          <w:spacing w:val="-11"/>
          <w:sz w:val="22"/>
        </w:rPr>
        <w:t> </w:t>
      </w:r>
      <w:r>
        <w:rPr>
          <w:sz w:val="22"/>
        </w:rPr>
        <w:t>en</w:t>
      </w:r>
      <w:r>
        <w:rPr>
          <w:spacing w:val="-10"/>
          <w:sz w:val="22"/>
        </w:rPr>
        <w:t> </w:t>
      </w:r>
      <w:r>
        <w:rPr>
          <w:sz w:val="22"/>
        </w:rPr>
        <w:t>bon</w:t>
      </w:r>
      <w:r>
        <w:rPr>
          <w:spacing w:val="-11"/>
          <w:sz w:val="22"/>
        </w:rPr>
        <w:t> </w:t>
      </w:r>
      <w:r>
        <w:rPr>
          <w:sz w:val="22"/>
        </w:rPr>
        <w:t>estat</w:t>
      </w:r>
      <w:r>
        <w:rPr>
          <w:spacing w:val="-11"/>
          <w:sz w:val="22"/>
        </w:rPr>
        <w:t> </w:t>
      </w:r>
      <w:r>
        <w:rPr>
          <w:sz w:val="22"/>
        </w:rPr>
        <w:t>de</w:t>
      </w:r>
      <w:r>
        <w:rPr>
          <w:spacing w:val="-10"/>
          <w:sz w:val="22"/>
        </w:rPr>
        <w:t> </w:t>
      </w:r>
      <w:r>
        <w:rPr>
          <w:spacing w:val="-2"/>
          <w:sz w:val="22"/>
        </w:rPr>
        <w:t>neteja.</w:t>
      </w:r>
    </w:p>
    <w:p>
      <w:pPr>
        <w:pStyle w:val="ListParagraph"/>
        <w:numPr>
          <w:ilvl w:val="1"/>
          <w:numId w:val="104"/>
        </w:numPr>
        <w:tabs>
          <w:tab w:pos="885" w:val="left" w:leader="none"/>
        </w:tabs>
        <w:spacing w:line="247" w:lineRule="auto" w:before="7" w:after="0"/>
        <w:ind w:left="885" w:right="173"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tipus</w:t>
      </w:r>
      <w:r>
        <w:rPr>
          <w:spacing w:val="-10"/>
          <w:sz w:val="22"/>
        </w:rPr>
        <w:t> </w:t>
      </w:r>
      <w:r>
        <w:rPr>
          <w:sz w:val="22"/>
        </w:rPr>
        <w:t>d'aparell</w:t>
      </w:r>
      <w:r>
        <w:rPr>
          <w:spacing w:val="-10"/>
          <w:sz w:val="22"/>
        </w:rPr>
        <w:t> </w:t>
      </w:r>
      <w:r>
        <w:rPr>
          <w:sz w:val="22"/>
        </w:rPr>
        <w:t>segons</w:t>
      </w:r>
      <w:r>
        <w:rPr>
          <w:spacing w:val="-10"/>
          <w:sz w:val="22"/>
        </w:rPr>
        <w:t> </w:t>
      </w:r>
      <w:r>
        <w:rPr>
          <w:sz w:val="22"/>
        </w:rPr>
        <w:t>la</w:t>
      </w:r>
      <w:r>
        <w:rPr>
          <w:spacing w:val="-10"/>
          <w:sz w:val="22"/>
        </w:rPr>
        <w:t> </w:t>
      </w:r>
      <w:r>
        <w:rPr>
          <w:sz w:val="22"/>
        </w:rPr>
        <w:t>seva</w:t>
      </w:r>
      <w:r>
        <w:rPr>
          <w:spacing w:val="-10"/>
          <w:sz w:val="22"/>
        </w:rPr>
        <w:t> </w:t>
      </w:r>
      <w:r>
        <w:rPr>
          <w:sz w:val="22"/>
        </w:rPr>
        <w:t>classificació</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de la superfície a aparellar.</w:t>
      </w:r>
    </w:p>
    <w:p>
      <w:pPr>
        <w:pStyle w:val="ListParagraph"/>
        <w:numPr>
          <w:ilvl w:val="1"/>
          <w:numId w:val="104"/>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l'emmascarat</w:t>
      </w:r>
      <w:r>
        <w:rPr>
          <w:spacing w:val="-10"/>
          <w:sz w:val="22"/>
        </w:rPr>
        <w:t> </w:t>
      </w:r>
      <w:r>
        <w:rPr>
          <w:sz w:val="22"/>
        </w:rPr>
        <w:t>protegeix</w:t>
      </w:r>
      <w:r>
        <w:rPr>
          <w:spacing w:val="-10"/>
          <w:sz w:val="22"/>
        </w:rPr>
        <w:t> </w:t>
      </w:r>
      <w:r>
        <w:rPr>
          <w:sz w:val="22"/>
        </w:rPr>
        <w:t>les</w:t>
      </w:r>
      <w:r>
        <w:rPr>
          <w:spacing w:val="-10"/>
          <w:sz w:val="22"/>
        </w:rPr>
        <w:t> </w:t>
      </w:r>
      <w:r>
        <w:rPr>
          <w:sz w:val="22"/>
        </w:rPr>
        <w:t>zones</w:t>
      </w:r>
      <w:r>
        <w:rPr>
          <w:spacing w:val="-10"/>
          <w:sz w:val="22"/>
        </w:rPr>
        <w:t> </w:t>
      </w:r>
      <w:r>
        <w:rPr>
          <w:spacing w:val="-2"/>
          <w:sz w:val="22"/>
        </w:rPr>
        <w:t>adjacents.</w:t>
      </w:r>
    </w:p>
    <w:p>
      <w:pPr>
        <w:pStyle w:val="ListParagraph"/>
        <w:numPr>
          <w:ilvl w:val="1"/>
          <w:numId w:val="104"/>
        </w:numPr>
        <w:tabs>
          <w:tab w:pos="885" w:val="left" w:leader="none"/>
        </w:tabs>
        <w:spacing w:line="247" w:lineRule="auto" w:before="6" w:after="0"/>
        <w:ind w:left="885" w:right="363" w:hanging="360"/>
        <w:jc w:val="left"/>
        <w:rPr>
          <w:sz w:val="22"/>
        </w:rPr>
      </w:pPr>
      <w:r>
        <w:rPr>
          <w:sz w:val="22"/>
        </w:rPr>
        <w:t>S'ha</w:t>
      </w:r>
      <w:r>
        <w:rPr>
          <w:spacing w:val="-11"/>
          <w:sz w:val="22"/>
        </w:rPr>
        <w:t> </w:t>
      </w:r>
      <w:r>
        <w:rPr>
          <w:sz w:val="22"/>
        </w:rPr>
        <w:t>preparat</w:t>
      </w:r>
      <w:r>
        <w:rPr>
          <w:spacing w:val="-11"/>
          <w:sz w:val="22"/>
        </w:rPr>
        <w:t> </w:t>
      </w:r>
      <w:r>
        <w:rPr>
          <w:sz w:val="22"/>
        </w:rPr>
        <w:t>la</w:t>
      </w:r>
      <w:r>
        <w:rPr>
          <w:spacing w:val="-11"/>
          <w:sz w:val="22"/>
        </w:rPr>
        <w:t> </w:t>
      </w:r>
      <w:r>
        <w:rPr>
          <w:sz w:val="22"/>
        </w:rPr>
        <w:t>mescla</w:t>
      </w:r>
      <w:r>
        <w:rPr>
          <w:spacing w:val="-11"/>
          <w:sz w:val="22"/>
        </w:rPr>
        <w:t> </w:t>
      </w:r>
      <w:r>
        <w:rPr>
          <w:sz w:val="22"/>
        </w:rPr>
        <w:t>(aparell,</w:t>
      </w:r>
      <w:r>
        <w:rPr>
          <w:spacing w:val="-11"/>
          <w:sz w:val="22"/>
        </w:rPr>
        <w:t> </w:t>
      </w:r>
      <w:r>
        <w:rPr>
          <w:sz w:val="22"/>
        </w:rPr>
        <w:t>catalitzador</w:t>
      </w:r>
      <w:r>
        <w:rPr>
          <w:spacing w:val="-11"/>
          <w:sz w:val="22"/>
        </w:rPr>
        <w:t> </w:t>
      </w:r>
      <w:r>
        <w:rPr>
          <w:sz w:val="22"/>
        </w:rPr>
        <w:t>diluent)</w:t>
      </w:r>
      <w:r>
        <w:rPr>
          <w:spacing w:val="-11"/>
          <w:sz w:val="22"/>
        </w:rPr>
        <w:t> </w:t>
      </w:r>
      <w:r>
        <w:rPr>
          <w:sz w:val="22"/>
        </w:rPr>
        <w:t>complint</w:t>
      </w:r>
      <w:r>
        <w:rPr>
          <w:spacing w:val="-11"/>
          <w:sz w:val="22"/>
        </w:rPr>
        <w:t> </w:t>
      </w:r>
      <w:r>
        <w:rPr>
          <w:sz w:val="22"/>
        </w:rPr>
        <w:t>amb</w:t>
      </w:r>
      <w:r>
        <w:rPr>
          <w:spacing w:val="-11"/>
          <w:sz w:val="22"/>
        </w:rPr>
        <w:t> </w:t>
      </w:r>
      <w:r>
        <w:rPr>
          <w:sz w:val="22"/>
        </w:rPr>
        <w:t>els</w:t>
      </w:r>
      <w:r>
        <w:rPr>
          <w:spacing w:val="-11"/>
          <w:sz w:val="22"/>
        </w:rPr>
        <w:t> </w:t>
      </w:r>
      <w:r>
        <w:rPr>
          <w:sz w:val="22"/>
        </w:rPr>
        <w:t>percentatges especificats pel fabricant.</w:t>
      </w:r>
    </w:p>
    <w:p>
      <w:pPr>
        <w:pStyle w:val="ListParagraph"/>
        <w:numPr>
          <w:ilvl w:val="1"/>
          <w:numId w:val="10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aplicat</w:t>
      </w:r>
      <w:r>
        <w:rPr>
          <w:spacing w:val="-9"/>
          <w:sz w:val="22"/>
        </w:rPr>
        <w:t> </w:t>
      </w:r>
      <w:r>
        <w:rPr>
          <w:sz w:val="22"/>
        </w:rPr>
        <w:t>els</w:t>
      </w:r>
      <w:r>
        <w:rPr>
          <w:spacing w:val="-9"/>
          <w:sz w:val="22"/>
        </w:rPr>
        <w:t> </w:t>
      </w:r>
      <w:r>
        <w:rPr>
          <w:sz w:val="22"/>
        </w:rPr>
        <w:t>aparells</w:t>
      </w:r>
      <w:r>
        <w:rPr>
          <w:spacing w:val="-9"/>
          <w:sz w:val="22"/>
        </w:rPr>
        <w:t> </w:t>
      </w:r>
      <w:r>
        <w:rPr>
          <w:sz w:val="22"/>
        </w:rPr>
        <w:t>de</w:t>
      </w:r>
      <w:r>
        <w:rPr>
          <w:spacing w:val="-8"/>
          <w:sz w:val="22"/>
        </w:rPr>
        <w:t> </w:t>
      </w:r>
      <w:r>
        <w:rPr>
          <w:spacing w:val="-2"/>
          <w:sz w:val="22"/>
        </w:rPr>
        <w:t>prepintat.</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utilitzat</w:t>
      </w:r>
      <w:r>
        <w:rPr>
          <w:spacing w:val="-9"/>
          <w:sz w:val="22"/>
        </w:rPr>
        <w:t> </w:t>
      </w:r>
      <w:r>
        <w:rPr>
          <w:sz w:val="22"/>
        </w:rPr>
        <w:t>la</w:t>
      </w:r>
      <w:r>
        <w:rPr>
          <w:spacing w:val="-9"/>
          <w:sz w:val="22"/>
        </w:rPr>
        <w:t> </w:t>
      </w:r>
      <w:r>
        <w:rPr>
          <w:sz w:val="22"/>
        </w:rPr>
        <w:t>pistola</w:t>
      </w:r>
      <w:r>
        <w:rPr>
          <w:spacing w:val="-10"/>
          <w:sz w:val="22"/>
        </w:rPr>
        <w:t> </w:t>
      </w:r>
      <w:r>
        <w:rPr>
          <w:sz w:val="22"/>
        </w:rPr>
        <w:t>per</w:t>
      </w:r>
      <w:r>
        <w:rPr>
          <w:spacing w:val="-9"/>
          <w:sz w:val="22"/>
        </w:rPr>
        <w:t> </w:t>
      </w:r>
      <w:r>
        <w:rPr>
          <w:sz w:val="22"/>
        </w:rPr>
        <w:t>aplicar</w:t>
      </w:r>
      <w:r>
        <w:rPr>
          <w:spacing w:val="-9"/>
          <w:sz w:val="22"/>
        </w:rPr>
        <w:t> </w:t>
      </w:r>
      <w:r>
        <w:rPr>
          <w:sz w:val="22"/>
        </w:rPr>
        <w:t>els</w:t>
      </w:r>
      <w:r>
        <w:rPr>
          <w:spacing w:val="-9"/>
          <w:sz w:val="22"/>
        </w:rPr>
        <w:t> </w:t>
      </w:r>
      <w:r>
        <w:rPr>
          <w:spacing w:val="-2"/>
          <w:sz w:val="22"/>
        </w:rPr>
        <w:t>aparells.</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utilitzat</w:t>
      </w:r>
      <w:r>
        <w:rPr>
          <w:spacing w:val="-11"/>
          <w:sz w:val="22"/>
        </w:rPr>
        <w:t> </w:t>
      </w:r>
      <w:r>
        <w:rPr>
          <w:sz w:val="22"/>
        </w:rPr>
        <w:t>tècniques</w:t>
      </w:r>
      <w:r>
        <w:rPr>
          <w:spacing w:val="-10"/>
          <w:sz w:val="22"/>
        </w:rPr>
        <w:t> </w:t>
      </w:r>
      <w:r>
        <w:rPr>
          <w:sz w:val="22"/>
        </w:rPr>
        <w:t>d'assecat</w:t>
      </w:r>
      <w:r>
        <w:rPr>
          <w:spacing w:val="-11"/>
          <w:sz w:val="22"/>
        </w:rPr>
        <w:t> </w:t>
      </w:r>
      <w:r>
        <w:rPr>
          <w:sz w:val="22"/>
        </w:rPr>
        <w:t>i</w:t>
      </w:r>
      <w:r>
        <w:rPr>
          <w:spacing w:val="-11"/>
          <w:sz w:val="22"/>
        </w:rPr>
        <w:t> </w:t>
      </w:r>
      <w:r>
        <w:rPr>
          <w:sz w:val="22"/>
        </w:rPr>
        <w:t>acabat</w:t>
      </w:r>
      <w:r>
        <w:rPr>
          <w:spacing w:val="-10"/>
          <w:sz w:val="22"/>
        </w:rPr>
        <w:t> </w:t>
      </w:r>
      <w:r>
        <w:rPr>
          <w:spacing w:val="-2"/>
          <w:sz w:val="22"/>
        </w:rPr>
        <w:t>final.</w:t>
      </w:r>
    </w:p>
    <w:p>
      <w:pPr>
        <w:pStyle w:val="ListParagraph"/>
        <w:numPr>
          <w:ilvl w:val="1"/>
          <w:numId w:val="104"/>
        </w:numPr>
        <w:tabs>
          <w:tab w:pos="885" w:val="left" w:leader="none"/>
        </w:tabs>
        <w:spacing w:line="247" w:lineRule="auto" w:before="7" w:after="0"/>
        <w:ind w:left="885" w:right="350" w:hanging="360"/>
        <w:jc w:val="left"/>
        <w:rPr>
          <w:sz w:val="22"/>
        </w:rPr>
      </w:pPr>
      <w:r>
        <w:rPr>
          <w:sz w:val="22"/>
        </w:rPr>
        <w:t>S'han</w:t>
      </w:r>
      <w:r>
        <w:rPr>
          <w:spacing w:val="-11"/>
          <w:sz w:val="22"/>
        </w:rPr>
        <w:t> </w:t>
      </w:r>
      <w:r>
        <w:rPr>
          <w:sz w:val="22"/>
        </w:rPr>
        <w:t>comprovat</w:t>
      </w:r>
      <w:r>
        <w:rPr>
          <w:spacing w:val="-11"/>
          <w:sz w:val="22"/>
        </w:rPr>
        <w:t> </w:t>
      </w:r>
      <w:r>
        <w:rPr>
          <w:sz w:val="22"/>
        </w:rPr>
        <w:t>les</w:t>
      </w:r>
      <w:r>
        <w:rPr>
          <w:spacing w:val="-11"/>
          <w:sz w:val="22"/>
        </w:rPr>
        <w:t> </w:t>
      </w:r>
      <w:r>
        <w:rPr>
          <w:sz w:val="22"/>
        </w:rPr>
        <w:t>característiques</w:t>
      </w:r>
      <w:r>
        <w:rPr>
          <w:spacing w:val="-11"/>
          <w:sz w:val="22"/>
        </w:rPr>
        <w:t> </w:t>
      </w:r>
      <w:r>
        <w:rPr>
          <w:sz w:val="22"/>
        </w:rPr>
        <w:t>dimensionals</w:t>
      </w:r>
      <w:r>
        <w:rPr>
          <w:spacing w:val="-11"/>
          <w:sz w:val="22"/>
        </w:rPr>
        <w:t> </w:t>
      </w:r>
      <w:r>
        <w:rPr>
          <w:sz w:val="22"/>
        </w:rPr>
        <w:t>de</w:t>
      </w:r>
      <w:r>
        <w:rPr>
          <w:spacing w:val="-11"/>
          <w:sz w:val="22"/>
        </w:rPr>
        <w:t> </w:t>
      </w:r>
      <w:r>
        <w:rPr>
          <w:sz w:val="22"/>
        </w:rPr>
        <w:t>forma</w:t>
      </w:r>
      <w:r>
        <w:rPr>
          <w:spacing w:val="-11"/>
          <w:sz w:val="22"/>
        </w:rPr>
        <w:t> </w:t>
      </w:r>
      <w:r>
        <w:rPr>
          <w:sz w:val="22"/>
        </w:rPr>
        <w:t>i</w:t>
      </w:r>
      <w:r>
        <w:rPr>
          <w:spacing w:val="-11"/>
          <w:sz w:val="22"/>
        </w:rPr>
        <w:t> </w:t>
      </w:r>
      <w:r>
        <w:rPr>
          <w:sz w:val="22"/>
        </w:rPr>
        <w:t>absència</w:t>
      </w:r>
      <w:r>
        <w:rPr>
          <w:spacing w:val="-11"/>
          <w:sz w:val="22"/>
        </w:rPr>
        <w:t> </w:t>
      </w:r>
      <w:r>
        <w:rPr>
          <w:sz w:val="22"/>
        </w:rPr>
        <w:t>de</w:t>
      </w:r>
      <w:r>
        <w:rPr>
          <w:spacing w:val="-11"/>
          <w:sz w:val="22"/>
        </w:rPr>
        <w:t> </w:t>
      </w:r>
      <w:r>
        <w:rPr>
          <w:sz w:val="22"/>
        </w:rPr>
        <w:t>defectes, polint en cas de necessitat per obtenir l'acabat final.</w:t>
      </w:r>
    </w:p>
    <w:p>
      <w:pPr>
        <w:pStyle w:val="ListParagraph"/>
        <w:numPr>
          <w:ilvl w:val="1"/>
          <w:numId w:val="104"/>
        </w:numPr>
        <w:tabs>
          <w:tab w:pos="885" w:val="left" w:leader="none"/>
        </w:tabs>
        <w:spacing w:line="247" w:lineRule="auto" w:before="0" w:after="0"/>
        <w:ind w:left="885" w:right="397"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la</w:t>
      </w:r>
      <w:r>
        <w:rPr>
          <w:spacing w:val="-10"/>
          <w:sz w:val="22"/>
        </w:rPr>
        <w:t> </w:t>
      </w:r>
      <w:r>
        <w:rPr>
          <w:sz w:val="22"/>
        </w:rPr>
        <w:t>superfície</w:t>
      </w:r>
      <w:r>
        <w:rPr>
          <w:spacing w:val="-10"/>
          <w:sz w:val="22"/>
        </w:rPr>
        <w:t> </w:t>
      </w:r>
      <w:r>
        <w:rPr>
          <w:sz w:val="22"/>
        </w:rPr>
        <w:t>aparellada</w:t>
      </w:r>
      <w:r>
        <w:rPr>
          <w:spacing w:val="-10"/>
          <w:sz w:val="22"/>
        </w:rPr>
        <w:t> </w:t>
      </w:r>
      <w:r>
        <w:rPr>
          <w:sz w:val="22"/>
        </w:rPr>
        <w:t>compleix</w:t>
      </w:r>
      <w:r>
        <w:rPr>
          <w:spacing w:val="-10"/>
          <w:sz w:val="22"/>
        </w:rPr>
        <w:t> </w:t>
      </w:r>
      <w:r>
        <w:rPr>
          <w:sz w:val="22"/>
        </w:rPr>
        <w:t>les</w:t>
      </w:r>
      <w:r>
        <w:rPr>
          <w:spacing w:val="-10"/>
          <w:sz w:val="22"/>
        </w:rPr>
        <w:t> </w:t>
      </w:r>
      <w:r>
        <w:rPr>
          <w:sz w:val="22"/>
        </w:rPr>
        <w:t>condicions</w:t>
      </w:r>
      <w:r>
        <w:rPr>
          <w:spacing w:val="-10"/>
          <w:sz w:val="22"/>
        </w:rPr>
        <w:t> </w:t>
      </w:r>
      <w:r>
        <w:rPr>
          <w:sz w:val="22"/>
        </w:rPr>
        <w:t>requerides</w:t>
      </w:r>
      <w:r>
        <w:rPr>
          <w:spacing w:val="-10"/>
          <w:sz w:val="22"/>
        </w:rPr>
        <w:t> </w:t>
      </w:r>
      <w:r>
        <w:rPr>
          <w:sz w:val="22"/>
        </w:rPr>
        <w:t>per aplicar la pintura.</w:t>
      </w:r>
    </w:p>
    <w:p>
      <w:pPr>
        <w:pStyle w:val="ListParagraph"/>
        <w:numPr>
          <w:ilvl w:val="0"/>
          <w:numId w:val="104"/>
        </w:numPr>
        <w:tabs>
          <w:tab w:pos="883" w:val="left" w:leader="none"/>
          <w:tab w:pos="885" w:val="left" w:leader="none"/>
        </w:tabs>
        <w:spacing w:line="247" w:lineRule="auto" w:before="246" w:after="0"/>
        <w:ind w:left="885" w:right="270" w:hanging="360"/>
        <w:jc w:val="left"/>
        <w:rPr>
          <w:sz w:val="22"/>
        </w:rPr>
      </w:pPr>
      <w:r>
        <w:rPr>
          <w:sz w:val="22"/>
        </w:rPr>
        <w:t>Pinta</w:t>
      </w:r>
      <w:r>
        <w:rPr>
          <w:spacing w:val="-11"/>
          <w:sz w:val="22"/>
        </w:rPr>
        <w:t> </w:t>
      </w:r>
      <w:r>
        <w:rPr>
          <w:sz w:val="22"/>
        </w:rPr>
        <w:t>superfícies</w:t>
      </w:r>
      <w:r>
        <w:rPr>
          <w:spacing w:val="-11"/>
          <w:sz w:val="22"/>
        </w:rPr>
        <w:t> </w:t>
      </w:r>
      <w:r>
        <w:rPr>
          <w:sz w:val="22"/>
        </w:rPr>
        <w:t>d'elements</w:t>
      </w:r>
      <w:r>
        <w:rPr>
          <w:spacing w:val="-11"/>
          <w:sz w:val="22"/>
        </w:rPr>
        <w:t> </w:t>
      </w:r>
      <w:r>
        <w:rPr>
          <w:sz w:val="22"/>
        </w:rPr>
        <w:t>d'embarcacions</w:t>
      </w:r>
      <w:r>
        <w:rPr>
          <w:spacing w:val="-11"/>
          <w:sz w:val="22"/>
        </w:rPr>
        <w:t> </w:t>
      </w:r>
      <w:r>
        <w:rPr>
          <w:sz w:val="22"/>
        </w:rPr>
        <w:t>aplicant</w:t>
      </w:r>
      <w:r>
        <w:rPr>
          <w:spacing w:val="-11"/>
          <w:sz w:val="22"/>
        </w:rPr>
        <w:t> </w:t>
      </w:r>
      <w:r>
        <w:rPr>
          <w:sz w:val="22"/>
        </w:rPr>
        <w:t>les</w:t>
      </w:r>
      <w:r>
        <w:rPr>
          <w:spacing w:val="-11"/>
          <w:sz w:val="22"/>
        </w:rPr>
        <w:t> </w:t>
      </w:r>
      <w:r>
        <w:rPr>
          <w:sz w:val="22"/>
        </w:rPr>
        <w:t>tècniques</w:t>
      </w:r>
      <w:r>
        <w:rPr>
          <w:spacing w:val="-11"/>
          <w:sz w:val="22"/>
        </w:rPr>
        <w:t> </w:t>
      </w:r>
      <w:r>
        <w:rPr>
          <w:sz w:val="22"/>
        </w:rPr>
        <w:t>especificades</w:t>
      </w:r>
      <w:r>
        <w:rPr>
          <w:spacing w:val="-11"/>
          <w:sz w:val="22"/>
        </w:rPr>
        <w:t> </w:t>
      </w:r>
      <w:r>
        <w:rPr>
          <w:sz w:val="22"/>
        </w:rPr>
        <w:t>pel fabricant de la pintura i de l'embarcació, relacionant les activitats amb les característiques del pintat obtingut.</w:t>
      </w:r>
    </w:p>
    <w:p>
      <w:pPr>
        <w:pStyle w:val="BodyText"/>
        <w:spacing w:line="250" w:lineRule="exact"/>
        <w:ind w:left="165" w:firstLine="0"/>
      </w:pPr>
      <w:r>
        <w:rPr/>
        <w:t>Criteris</w:t>
      </w:r>
      <w:r>
        <w:rPr>
          <w:spacing w:val="-7"/>
        </w:rPr>
        <w:t> </w:t>
      </w:r>
      <w:r>
        <w:rPr>
          <w:spacing w:val="-2"/>
        </w:rPr>
        <w:t>d'avaluació:</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caracteritzat</w:t>
      </w:r>
      <w:r>
        <w:rPr>
          <w:spacing w:val="-12"/>
          <w:sz w:val="22"/>
        </w:rPr>
        <w:t> </w:t>
      </w:r>
      <w:r>
        <w:rPr>
          <w:sz w:val="22"/>
        </w:rPr>
        <w:t>l'emmascarat,</w:t>
      </w:r>
      <w:r>
        <w:rPr>
          <w:spacing w:val="-12"/>
          <w:sz w:val="22"/>
        </w:rPr>
        <w:t> </w:t>
      </w:r>
      <w:r>
        <w:rPr>
          <w:sz w:val="22"/>
        </w:rPr>
        <w:t>relacionant-lo</w:t>
      </w:r>
      <w:r>
        <w:rPr>
          <w:spacing w:val="-12"/>
          <w:sz w:val="22"/>
        </w:rPr>
        <w:t> </w:t>
      </w:r>
      <w:r>
        <w:rPr>
          <w:sz w:val="22"/>
        </w:rPr>
        <w:t>amb</w:t>
      </w:r>
      <w:r>
        <w:rPr>
          <w:spacing w:val="-12"/>
          <w:sz w:val="22"/>
        </w:rPr>
        <w:t> </w:t>
      </w:r>
      <w:r>
        <w:rPr>
          <w:sz w:val="22"/>
        </w:rPr>
        <w:t>els</w:t>
      </w:r>
      <w:r>
        <w:rPr>
          <w:spacing w:val="-12"/>
          <w:sz w:val="22"/>
        </w:rPr>
        <w:t> </w:t>
      </w:r>
      <w:r>
        <w:rPr>
          <w:sz w:val="22"/>
        </w:rPr>
        <w:t>diferents</w:t>
      </w:r>
      <w:r>
        <w:rPr>
          <w:spacing w:val="-12"/>
          <w:sz w:val="22"/>
        </w:rPr>
        <w:t> </w:t>
      </w:r>
      <w:r>
        <w:rPr>
          <w:sz w:val="22"/>
        </w:rPr>
        <w:t>tipus</w:t>
      </w:r>
      <w:r>
        <w:rPr>
          <w:spacing w:val="-11"/>
          <w:sz w:val="22"/>
        </w:rPr>
        <w:t> </w:t>
      </w:r>
      <w:r>
        <w:rPr>
          <w:spacing w:val="-2"/>
          <w:sz w:val="22"/>
        </w:rPr>
        <w:t>aplicables.</w:t>
      </w:r>
    </w:p>
    <w:p>
      <w:pPr>
        <w:pStyle w:val="ListParagraph"/>
        <w:numPr>
          <w:ilvl w:val="1"/>
          <w:numId w:val="104"/>
        </w:numPr>
        <w:tabs>
          <w:tab w:pos="885" w:val="left" w:leader="none"/>
        </w:tabs>
        <w:spacing w:line="247" w:lineRule="auto" w:before="7" w:after="0"/>
        <w:ind w:left="885" w:right="637"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mitjans</w:t>
      </w:r>
      <w:r>
        <w:rPr>
          <w:spacing w:val="-11"/>
          <w:sz w:val="22"/>
        </w:rPr>
        <w:t> </w:t>
      </w:r>
      <w:r>
        <w:rPr>
          <w:sz w:val="22"/>
        </w:rPr>
        <w:t>i</w:t>
      </w:r>
      <w:r>
        <w:rPr>
          <w:spacing w:val="-11"/>
          <w:sz w:val="22"/>
        </w:rPr>
        <w:t> </w:t>
      </w:r>
      <w:r>
        <w:rPr>
          <w:sz w:val="22"/>
        </w:rPr>
        <w:t>estris</w:t>
      </w:r>
      <w:r>
        <w:rPr>
          <w:spacing w:val="-11"/>
          <w:sz w:val="22"/>
        </w:rPr>
        <w:t> </w:t>
      </w:r>
      <w:r>
        <w:rPr>
          <w:sz w:val="22"/>
        </w:rPr>
        <w:t>emprats,</w:t>
      </w:r>
      <w:r>
        <w:rPr>
          <w:spacing w:val="-11"/>
          <w:sz w:val="22"/>
        </w:rPr>
        <w:t> </w:t>
      </w:r>
      <w:r>
        <w:rPr>
          <w:sz w:val="22"/>
        </w:rPr>
        <w:t>descrivint</w:t>
      </w:r>
      <w:r>
        <w:rPr>
          <w:spacing w:val="-11"/>
          <w:sz w:val="22"/>
        </w:rPr>
        <w:t> </w:t>
      </w:r>
      <w:r>
        <w:rPr>
          <w:sz w:val="22"/>
        </w:rPr>
        <w:t>les</w:t>
      </w:r>
      <w:r>
        <w:rPr>
          <w:spacing w:val="-11"/>
          <w:sz w:val="22"/>
        </w:rPr>
        <w:t> </w:t>
      </w:r>
      <w:r>
        <w:rPr>
          <w:sz w:val="22"/>
        </w:rPr>
        <w:t>seves</w:t>
      </w:r>
      <w:r>
        <w:rPr>
          <w:spacing w:val="-11"/>
          <w:sz w:val="22"/>
        </w:rPr>
        <w:t> </w:t>
      </w:r>
      <w:r>
        <w:rPr>
          <w:sz w:val="22"/>
        </w:rPr>
        <w:t>característiques, mode d'ús i la seva finalitat.</w:t>
      </w:r>
    </w:p>
    <w:p>
      <w:pPr>
        <w:pStyle w:val="ListParagraph"/>
        <w:numPr>
          <w:ilvl w:val="1"/>
          <w:numId w:val="104"/>
        </w:numPr>
        <w:tabs>
          <w:tab w:pos="885" w:val="left" w:leader="none"/>
        </w:tabs>
        <w:spacing w:line="247" w:lineRule="auto" w:before="0" w:after="0"/>
        <w:ind w:left="885" w:right="1505"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w:t>
      </w:r>
      <w:r>
        <w:rPr>
          <w:spacing w:val="-10"/>
          <w:sz w:val="22"/>
        </w:rPr>
        <w:t> </w:t>
      </w:r>
      <w:r>
        <w:rPr>
          <w:sz w:val="22"/>
        </w:rPr>
        <w:t>cabines</w:t>
      </w:r>
      <w:r>
        <w:rPr>
          <w:spacing w:val="-10"/>
          <w:sz w:val="22"/>
        </w:rPr>
        <w:t> </w:t>
      </w:r>
      <w:r>
        <w:rPr>
          <w:sz w:val="22"/>
        </w:rPr>
        <w:t>de</w:t>
      </w:r>
      <w:r>
        <w:rPr>
          <w:spacing w:val="-10"/>
          <w:sz w:val="22"/>
        </w:rPr>
        <w:t> </w:t>
      </w:r>
      <w:r>
        <w:rPr>
          <w:sz w:val="22"/>
        </w:rPr>
        <w:t>pintat</w:t>
      </w:r>
      <w:r>
        <w:rPr>
          <w:spacing w:val="-10"/>
          <w:sz w:val="22"/>
        </w:rPr>
        <w:t> </w:t>
      </w:r>
      <w:r>
        <w:rPr>
          <w:sz w:val="22"/>
        </w:rPr>
        <w:t>amb</w:t>
      </w:r>
      <w:r>
        <w:rPr>
          <w:spacing w:val="-10"/>
          <w:sz w:val="22"/>
        </w:rPr>
        <w:t> </w:t>
      </w:r>
      <w:r>
        <w:rPr>
          <w:sz w:val="22"/>
        </w:rPr>
        <w:t>el</w:t>
      </w:r>
      <w:r>
        <w:rPr>
          <w:spacing w:val="-10"/>
          <w:sz w:val="22"/>
        </w:rPr>
        <w:t> </w:t>
      </w:r>
      <w:r>
        <w:rPr>
          <w:sz w:val="22"/>
        </w:rPr>
        <w:t>seu funcionament i finalitat.</w:t>
      </w:r>
    </w:p>
    <w:p>
      <w:pPr>
        <w:pStyle w:val="ListParagraph"/>
        <w:numPr>
          <w:ilvl w:val="1"/>
          <w:numId w:val="104"/>
        </w:numPr>
        <w:tabs>
          <w:tab w:pos="885" w:val="left" w:leader="none"/>
        </w:tabs>
        <w:spacing w:line="247" w:lineRule="auto" w:before="0" w:after="0"/>
        <w:ind w:left="885" w:right="576"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processos</w:t>
      </w:r>
      <w:r>
        <w:rPr>
          <w:spacing w:val="-11"/>
          <w:sz w:val="22"/>
        </w:rPr>
        <w:t> </w:t>
      </w:r>
      <w:r>
        <w:rPr>
          <w:sz w:val="22"/>
        </w:rPr>
        <w:t>de</w:t>
      </w:r>
      <w:r>
        <w:rPr>
          <w:spacing w:val="-11"/>
          <w:sz w:val="22"/>
        </w:rPr>
        <w:t> </w:t>
      </w:r>
      <w:r>
        <w:rPr>
          <w:sz w:val="22"/>
        </w:rPr>
        <w:t>pintat</w:t>
      </w:r>
      <w:r>
        <w:rPr>
          <w:spacing w:val="-11"/>
          <w:sz w:val="22"/>
        </w:rPr>
        <w:t> </w:t>
      </w:r>
      <w:r>
        <w:rPr>
          <w:sz w:val="22"/>
        </w:rPr>
        <w:t>de</w:t>
      </w:r>
      <w:r>
        <w:rPr>
          <w:spacing w:val="-11"/>
          <w:sz w:val="22"/>
        </w:rPr>
        <w:t> </w:t>
      </w:r>
      <w:r>
        <w:rPr>
          <w:sz w:val="22"/>
        </w:rPr>
        <w:t>superfícies</w:t>
      </w:r>
      <w:r>
        <w:rPr>
          <w:spacing w:val="-11"/>
          <w:sz w:val="22"/>
        </w:rPr>
        <w:t> </w:t>
      </w:r>
      <w:r>
        <w:rPr>
          <w:sz w:val="22"/>
        </w:rPr>
        <w:t>relacionant-los amb la seva aplicació en funció del tipus de material.</w:t>
      </w:r>
    </w:p>
    <w:p>
      <w:pPr>
        <w:pStyle w:val="ListParagraph"/>
        <w:numPr>
          <w:ilvl w:val="1"/>
          <w:numId w:val="104"/>
        </w:numPr>
        <w:tabs>
          <w:tab w:pos="885" w:val="left" w:leader="none"/>
        </w:tabs>
        <w:spacing w:line="247" w:lineRule="auto" w:before="0" w:after="0"/>
        <w:ind w:left="885" w:right="414" w:hanging="360"/>
        <w:jc w:val="left"/>
        <w:rPr>
          <w:sz w:val="22"/>
        </w:rPr>
      </w:pPr>
      <w:r>
        <w:rPr>
          <w:sz w:val="22"/>
        </w:rPr>
        <w:t>S'han</w:t>
      </w:r>
      <w:r>
        <w:rPr>
          <w:spacing w:val="-10"/>
          <w:sz w:val="22"/>
        </w:rPr>
        <w:t> </w:t>
      </w:r>
      <w:r>
        <w:rPr>
          <w:sz w:val="22"/>
        </w:rPr>
        <w:t>especificat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l'ús</w:t>
      </w:r>
      <w:r>
        <w:rPr>
          <w:spacing w:val="-10"/>
          <w:sz w:val="22"/>
        </w:rPr>
        <w:t> </w:t>
      </w:r>
      <w:r>
        <w:rPr>
          <w:sz w:val="22"/>
        </w:rPr>
        <w:t>dels</w:t>
      </w:r>
      <w:r>
        <w:rPr>
          <w:spacing w:val="-10"/>
          <w:sz w:val="22"/>
        </w:rPr>
        <w:t> </w:t>
      </w:r>
      <w:r>
        <w:rPr>
          <w:sz w:val="22"/>
        </w:rPr>
        <w:t>tipus</w:t>
      </w:r>
      <w:r>
        <w:rPr>
          <w:spacing w:val="-10"/>
          <w:sz w:val="22"/>
        </w:rPr>
        <w:t> </w:t>
      </w:r>
      <w:r>
        <w:rPr>
          <w:sz w:val="22"/>
        </w:rPr>
        <w:t>de</w:t>
      </w:r>
      <w:r>
        <w:rPr>
          <w:spacing w:val="-10"/>
          <w:sz w:val="22"/>
        </w:rPr>
        <w:t> </w:t>
      </w:r>
      <w:r>
        <w:rPr>
          <w:sz w:val="22"/>
        </w:rPr>
        <w:t>pintura</w:t>
      </w:r>
      <w:r>
        <w:rPr>
          <w:spacing w:val="-10"/>
          <w:sz w:val="22"/>
        </w:rPr>
        <w:t> </w:t>
      </w:r>
      <w:r>
        <w:rPr>
          <w:sz w:val="22"/>
        </w:rPr>
        <w:t>(monocapa,</w:t>
      </w:r>
      <w:r>
        <w:rPr>
          <w:spacing w:val="-10"/>
          <w:sz w:val="22"/>
        </w:rPr>
        <w:t> </w:t>
      </w:r>
      <w:r>
        <w:rPr>
          <w:sz w:val="22"/>
        </w:rPr>
        <w:t>bicapa, base dissolvent, a l'aigua, entre d'altres).</w:t>
      </w:r>
    </w:p>
    <w:p>
      <w:pPr>
        <w:pStyle w:val="ListParagraph"/>
        <w:numPr>
          <w:ilvl w:val="1"/>
          <w:numId w:val="104"/>
        </w:numPr>
        <w:tabs>
          <w:tab w:pos="885" w:val="left" w:leader="none"/>
        </w:tabs>
        <w:spacing w:line="247" w:lineRule="auto" w:before="0" w:after="0"/>
        <w:ind w:left="885" w:right="62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equips,</w:t>
      </w:r>
      <w:r>
        <w:rPr>
          <w:spacing w:val="-10"/>
          <w:sz w:val="22"/>
        </w:rPr>
        <w:t> </w:t>
      </w:r>
      <w:r>
        <w:rPr>
          <w:sz w:val="22"/>
        </w:rPr>
        <w:t>estris</w:t>
      </w:r>
      <w:r>
        <w:rPr>
          <w:spacing w:val="-10"/>
          <w:sz w:val="22"/>
        </w:rPr>
        <w:t> </w:t>
      </w:r>
      <w:r>
        <w:rPr>
          <w:sz w:val="22"/>
        </w:rPr>
        <w:t>i</w:t>
      </w:r>
      <w:r>
        <w:rPr>
          <w:spacing w:val="-10"/>
          <w:sz w:val="22"/>
        </w:rPr>
        <w:t> </w:t>
      </w:r>
      <w:r>
        <w:rPr>
          <w:sz w:val="22"/>
        </w:rPr>
        <w:t>eines</w:t>
      </w:r>
      <w:r>
        <w:rPr>
          <w:spacing w:val="-10"/>
          <w:sz w:val="22"/>
        </w:rPr>
        <w:t> </w:t>
      </w:r>
      <w:r>
        <w:rPr>
          <w:sz w:val="22"/>
        </w:rPr>
        <w:t>emprades</w:t>
      </w:r>
      <w:r>
        <w:rPr>
          <w:spacing w:val="-10"/>
          <w:sz w:val="22"/>
        </w:rPr>
        <w:t> </w:t>
      </w:r>
      <w:r>
        <w:rPr>
          <w:sz w:val="22"/>
        </w:rPr>
        <w:t>en</w:t>
      </w:r>
      <w:r>
        <w:rPr>
          <w:spacing w:val="-10"/>
          <w:sz w:val="22"/>
        </w:rPr>
        <w:t> </w:t>
      </w:r>
      <w:r>
        <w:rPr>
          <w:sz w:val="22"/>
        </w:rPr>
        <w:t>el</w:t>
      </w:r>
      <w:r>
        <w:rPr>
          <w:spacing w:val="-10"/>
          <w:sz w:val="22"/>
        </w:rPr>
        <w:t> </w:t>
      </w:r>
      <w:r>
        <w:rPr>
          <w:sz w:val="22"/>
        </w:rPr>
        <w:t>pintat,</w:t>
      </w:r>
      <w:r>
        <w:rPr>
          <w:spacing w:val="-10"/>
          <w:sz w:val="22"/>
        </w:rPr>
        <w:t> </w:t>
      </w:r>
      <w:r>
        <w:rPr>
          <w:sz w:val="22"/>
        </w:rPr>
        <w:t>descrivint</w:t>
      </w:r>
      <w:r>
        <w:rPr>
          <w:spacing w:val="-10"/>
          <w:sz w:val="22"/>
        </w:rPr>
        <w:t> </w:t>
      </w:r>
      <w:r>
        <w:rPr>
          <w:sz w:val="22"/>
        </w:rPr>
        <w:t>la</w:t>
      </w:r>
      <w:r>
        <w:rPr>
          <w:spacing w:val="-10"/>
          <w:sz w:val="22"/>
        </w:rPr>
        <w:t> </w:t>
      </w:r>
      <w:r>
        <w:rPr>
          <w:sz w:val="22"/>
        </w:rPr>
        <w:t>seva constitució i ús.</w:t>
      </w:r>
    </w:p>
    <w:p>
      <w:pPr>
        <w:pStyle w:val="ListParagraph"/>
        <w:numPr>
          <w:ilvl w:val="1"/>
          <w:numId w:val="104"/>
        </w:numPr>
        <w:tabs>
          <w:tab w:pos="885" w:val="left" w:leader="none"/>
        </w:tabs>
        <w:spacing w:line="240" w:lineRule="auto" w:before="0" w:after="0"/>
        <w:ind w:left="885" w:right="487" w:hanging="360"/>
        <w:jc w:val="left"/>
        <w:rPr>
          <w:sz w:val="22"/>
        </w:rPr>
      </w:pPr>
      <w:r>
        <w:rPr>
          <w:sz w:val="22"/>
        </w:rPr>
        <w:t>S'han</w:t>
      </w:r>
      <w:r>
        <w:rPr>
          <w:spacing w:val="-10"/>
          <w:sz w:val="22"/>
        </w:rPr>
        <w:t> </w:t>
      </w:r>
      <w:r>
        <w:rPr>
          <w:sz w:val="22"/>
        </w:rPr>
        <w:t>emmascarat</w:t>
      </w:r>
      <w:r>
        <w:rPr>
          <w:spacing w:val="-10"/>
          <w:sz w:val="22"/>
        </w:rPr>
        <w:t> </w:t>
      </w:r>
      <w:r>
        <w:rPr>
          <w:sz w:val="22"/>
        </w:rPr>
        <w:t>les</w:t>
      </w:r>
      <w:r>
        <w:rPr>
          <w:spacing w:val="-10"/>
          <w:sz w:val="22"/>
        </w:rPr>
        <w:t> </w:t>
      </w:r>
      <w:r>
        <w:rPr>
          <w:sz w:val="22"/>
        </w:rPr>
        <w:t>zones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protegir</w:t>
      </w:r>
      <w:r>
        <w:rPr>
          <w:spacing w:val="-10"/>
          <w:sz w:val="22"/>
        </w:rPr>
        <w:t> </w:t>
      </w:r>
      <w:r>
        <w:rPr>
          <w:sz w:val="22"/>
        </w:rPr>
        <w:t>durant</w:t>
      </w:r>
      <w:r>
        <w:rPr>
          <w:spacing w:val="-10"/>
          <w:sz w:val="22"/>
        </w:rPr>
        <w:t> </w:t>
      </w:r>
      <w:r>
        <w:rPr>
          <w:sz w:val="22"/>
        </w:rPr>
        <w:t>el</w:t>
      </w:r>
      <w:r>
        <w:rPr>
          <w:spacing w:val="-10"/>
          <w:sz w:val="22"/>
        </w:rPr>
        <w:t> </w:t>
      </w:r>
      <w:r>
        <w:rPr>
          <w:sz w:val="22"/>
        </w:rPr>
        <w:t>pintat</w:t>
      </w:r>
      <w:r>
        <w:rPr>
          <w:spacing w:val="-10"/>
          <w:sz w:val="22"/>
        </w:rPr>
        <w:t> </w:t>
      </w:r>
      <w:r>
        <w:rPr>
          <w:sz w:val="22"/>
        </w:rPr>
        <w:t>d'una</w:t>
      </w:r>
      <w:r>
        <w:rPr>
          <w:spacing w:val="-10"/>
          <w:sz w:val="22"/>
        </w:rPr>
        <w:t> </w:t>
      </w:r>
      <w:r>
        <w:rPr>
          <w:sz w:val="22"/>
        </w:rPr>
        <w:t>superfície </w:t>
      </w:r>
      <w:r>
        <w:rPr>
          <w:spacing w:val="-2"/>
          <w:sz w:val="22"/>
        </w:rPr>
        <w:t>donada.</w:t>
      </w:r>
    </w:p>
    <w:p>
      <w:pPr>
        <w:pStyle w:val="ListParagraph"/>
        <w:numPr>
          <w:ilvl w:val="1"/>
          <w:numId w:val="104"/>
        </w:numPr>
        <w:tabs>
          <w:tab w:pos="885" w:val="left" w:leader="none"/>
        </w:tabs>
        <w:spacing w:line="247" w:lineRule="auto" w:before="0" w:after="0"/>
        <w:ind w:left="885" w:right="543" w:hanging="360"/>
        <w:jc w:val="left"/>
        <w:rPr>
          <w:sz w:val="22"/>
        </w:rPr>
      </w:pPr>
      <w:r>
        <w:rPr>
          <w:sz w:val="22"/>
        </w:rPr>
        <w:t>S'ha</w:t>
      </w:r>
      <w:r>
        <w:rPr>
          <w:spacing w:val="-10"/>
          <w:sz w:val="22"/>
        </w:rPr>
        <w:t> </w:t>
      </w:r>
      <w:r>
        <w:rPr>
          <w:sz w:val="22"/>
        </w:rPr>
        <w:t>preparat</w:t>
      </w:r>
      <w:r>
        <w:rPr>
          <w:spacing w:val="-10"/>
          <w:sz w:val="22"/>
        </w:rPr>
        <w:t> </w:t>
      </w:r>
      <w:r>
        <w:rPr>
          <w:sz w:val="22"/>
        </w:rPr>
        <w:t>l'equip</w:t>
      </w:r>
      <w:r>
        <w:rPr>
          <w:spacing w:val="-10"/>
          <w:sz w:val="22"/>
        </w:rPr>
        <w:t> </w:t>
      </w:r>
      <w:r>
        <w:rPr>
          <w:sz w:val="22"/>
        </w:rPr>
        <w:t>i</w:t>
      </w:r>
      <w:r>
        <w:rPr>
          <w:spacing w:val="-10"/>
          <w:sz w:val="22"/>
        </w:rPr>
        <w:t> </w:t>
      </w:r>
      <w:r>
        <w:rPr>
          <w:sz w:val="22"/>
        </w:rPr>
        <w:t>els</w:t>
      </w:r>
      <w:r>
        <w:rPr>
          <w:spacing w:val="-10"/>
          <w:sz w:val="22"/>
        </w:rPr>
        <w:t> </w:t>
      </w:r>
      <w:r>
        <w:rPr>
          <w:sz w:val="22"/>
        </w:rPr>
        <w:t>mitjans</w:t>
      </w:r>
      <w:r>
        <w:rPr>
          <w:spacing w:val="-10"/>
          <w:sz w:val="22"/>
        </w:rPr>
        <w:t> </w:t>
      </w:r>
      <w:r>
        <w:rPr>
          <w:sz w:val="22"/>
        </w:rPr>
        <w:t>de</w:t>
      </w:r>
      <w:r>
        <w:rPr>
          <w:spacing w:val="-10"/>
          <w:sz w:val="22"/>
        </w:rPr>
        <w:t> </w:t>
      </w:r>
      <w:r>
        <w:rPr>
          <w:sz w:val="22"/>
        </w:rPr>
        <w:t>pintat,</w:t>
      </w:r>
      <w:r>
        <w:rPr>
          <w:spacing w:val="-10"/>
          <w:sz w:val="22"/>
        </w:rPr>
        <w:t> </w:t>
      </w:r>
      <w:r>
        <w:rPr>
          <w:sz w:val="22"/>
        </w:rPr>
        <w:t>ajustant</w:t>
      </w:r>
      <w:r>
        <w:rPr>
          <w:spacing w:val="-10"/>
          <w:sz w:val="22"/>
        </w:rPr>
        <w:t> </w:t>
      </w:r>
      <w:r>
        <w:rPr>
          <w:sz w:val="22"/>
        </w:rPr>
        <w:t>i</w:t>
      </w:r>
      <w:r>
        <w:rPr>
          <w:spacing w:val="-10"/>
          <w:sz w:val="22"/>
        </w:rPr>
        <w:t> </w:t>
      </w:r>
      <w:r>
        <w:rPr>
          <w:sz w:val="22"/>
        </w:rPr>
        <w:t>regulant</w:t>
      </w:r>
      <w:r>
        <w:rPr>
          <w:spacing w:val="-10"/>
          <w:sz w:val="22"/>
        </w:rPr>
        <w:t> </w:t>
      </w:r>
      <w:r>
        <w:rPr>
          <w:sz w:val="22"/>
        </w:rPr>
        <w:t>l'equip</w:t>
      </w:r>
      <w:r>
        <w:rPr>
          <w:spacing w:val="-10"/>
          <w:sz w:val="22"/>
        </w:rPr>
        <w:t> </w:t>
      </w:r>
      <w:r>
        <w:rPr>
          <w:sz w:val="22"/>
        </w:rPr>
        <w:t>aerogràfic</w:t>
      </w:r>
      <w:r>
        <w:rPr>
          <w:spacing w:val="-10"/>
          <w:sz w:val="22"/>
        </w:rPr>
        <w:t> </w:t>
      </w:r>
      <w:r>
        <w:rPr>
          <w:sz w:val="22"/>
        </w:rPr>
        <w:t>en funció del tipus de pintura a aplicar.</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04"/>
        </w:numPr>
        <w:tabs>
          <w:tab w:pos="885" w:val="left" w:leader="none"/>
        </w:tabs>
        <w:spacing w:line="247" w:lineRule="auto" w:before="74" w:after="0"/>
        <w:ind w:left="885" w:right="625" w:hanging="360"/>
        <w:jc w:val="left"/>
        <w:rPr>
          <w:sz w:val="22"/>
        </w:rPr>
      </w:pPr>
      <w:r>
        <w:rPr>
          <w:sz w:val="22"/>
        </w:rPr>
        <w:t>S'han</w:t>
      </w:r>
      <w:r>
        <w:rPr>
          <w:spacing w:val="-10"/>
          <w:sz w:val="22"/>
        </w:rPr>
        <w:t> </w:t>
      </w:r>
      <w:r>
        <w:rPr>
          <w:sz w:val="22"/>
        </w:rPr>
        <w:t>ajustat</w:t>
      </w:r>
      <w:r>
        <w:rPr>
          <w:spacing w:val="-10"/>
          <w:sz w:val="22"/>
        </w:rPr>
        <w:t> </w:t>
      </w:r>
      <w:r>
        <w:rPr>
          <w:sz w:val="22"/>
        </w:rPr>
        <w:t>els</w:t>
      </w:r>
      <w:r>
        <w:rPr>
          <w:spacing w:val="-10"/>
          <w:sz w:val="22"/>
        </w:rPr>
        <w:t> </w:t>
      </w:r>
      <w:r>
        <w:rPr>
          <w:sz w:val="22"/>
        </w:rPr>
        <w:t>paràmetres</w:t>
      </w:r>
      <w:r>
        <w:rPr>
          <w:spacing w:val="-10"/>
          <w:sz w:val="22"/>
        </w:rPr>
        <w:t> </w:t>
      </w:r>
      <w:r>
        <w:rPr>
          <w:sz w:val="22"/>
        </w:rPr>
        <w:t>de</w:t>
      </w:r>
      <w:r>
        <w:rPr>
          <w:spacing w:val="-10"/>
          <w:sz w:val="22"/>
        </w:rPr>
        <w:t> </w:t>
      </w:r>
      <w:r>
        <w:rPr>
          <w:sz w:val="22"/>
        </w:rPr>
        <w:t>funcionament</w:t>
      </w:r>
      <w:r>
        <w:rPr>
          <w:spacing w:val="-10"/>
          <w:sz w:val="22"/>
        </w:rPr>
        <w:t> </w:t>
      </w:r>
      <w:r>
        <w:rPr>
          <w:sz w:val="22"/>
        </w:rPr>
        <w:t>de</w:t>
      </w:r>
      <w:r>
        <w:rPr>
          <w:spacing w:val="-10"/>
          <w:sz w:val="22"/>
        </w:rPr>
        <w:t> </w:t>
      </w:r>
      <w:r>
        <w:rPr>
          <w:sz w:val="22"/>
        </w:rPr>
        <w:t>la</w:t>
      </w:r>
      <w:r>
        <w:rPr>
          <w:spacing w:val="-10"/>
          <w:sz w:val="22"/>
        </w:rPr>
        <w:t> </w:t>
      </w:r>
      <w:r>
        <w:rPr>
          <w:sz w:val="22"/>
        </w:rPr>
        <w:t>cabina</w:t>
      </w:r>
      <w:r>
        <w:rPr>
          <w:spacing w:val="-10"/>
          <w:sz w:val="22"/>
        </w:rPr>
        <w:t> </w:t>
      </w:r>
      <w:r>
        <w:rPr>
          <w:sz w:val="22"/>
        </w:rPr>
        <w:t>de</w:t>
      </w:r>
      <w:r>
        <w:rPr>
          <w:spacing w:val="-10"/>
          <w:sz w:val="22"/>
        </w:rPr>
        <w:t> </w:t>
      </w:r>
      <w:r>
        <w:rPr>
          <w:sz w:val="22"/>
        </w:rPr>
        <w:t>pintat</w:t>
      </w:r>
      <w:r>
        <w:rPr>
          <w:spacing w:val="-10"/>
          <w:sz w:val="22"/>
        </w:rPr>
        <w:t> </w:t>
      </w:r>
      <w:r>
        <w:rPr>
          <w:sz w:val="22"/>
        </w:rPr>
        <w:t>en</w:t>
      </w:r>
      <w:r>
        <w:rPr>
          <w:spacing w:val="-10"/>
          <w:sz w:val="22"/>
        </w:rPr>
        <w:t> </w:t>
      </w:r>
      <w:r>
        <w:rPr>
          <w:sz w:val="22"/>
        </w:rPr>
        <w:t>funció</w:t>
      </w:r>
      <w:r>
        <w:rPr>
          <w:spacing w:val="-10"/>
          <w:sz w:val="22"/>
        </w:rPr>
        <w:t> </w:t>
      </w:r>
      <w:r>
        <w:rPr>
          <w:sz w:val="22"/>
        </w:rPr>
        <w:t>del treball a realitzar.</w:t>
      </w:r>
    </w:p>
    <w:p>
      <w:pPr>
        <w:pStyle w:val="ListParagraph"/>
        <w:numPr>
          <w:ilvl w:val="1"/>
          <w:numId w:val="104"/>
        </w:numPr>
        <w:tabs>
          <w:tab w:pos="885" w:val="left" w:leader="none"/>
        </w:tabs>
        <w:spacing w:line="242" w:lineRule="auto" w:before="0" w:after="0"/>
        <w:ind w:left="885" w:right="272"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pintura</w:t>
      </w:r>
      <w:r>
        <w:rPr>
          <w:spacing w:val="-10"/>
          <w:sz w:val="22"/>
        </w:rPr>
        <w:t> </w:t>
      </w:r>
      <w:r>
        <w:rPr>
          <w:sz w:val="22"/>
        </w:rPr>
        <w:t>utilitzant</w:t>
      </w:r>
      <w:r>
        <w:rPr>
          <w:spacing w:val="-10"/>
          <w:sz w:val="22"/>
        </w:rPr>
        <w:t> </w:t>
      </w:r>
      <w:r>
        <w:rPr>
          <w:sz w:val="22"/>
        </w:rPr>
        <w:t>una</w:t>
      </w:r>
      <w:r>
        <w:rPr>
          <w:spacing w:val="-10"/>
          <w:sz w:val="22"/>
        </w:rPr>
        <w:t> </w:t>
      </w:r>
      <w:r>
        <w:rPr>
          <w:sz w:val="22"/>
        </w:rPr>
        <w:t>pistola,</w:t>
      </w:r>
      <w:r>
        <w:rPr>
          <w:spacing w:val="-10"/>
          <w:sz w:val="22"/>
        </w:rPr>
        <w:t> </w:t>
      </w:r>
      <w:r>
        <w:rPr>
          <w:sz w:val="22"/>
        </w:rPr>
        <w:t>de</w:t>
      </w:r>
      <w:r>
        <w:rPr>
          <w:spacing w:val="-10"/>
          <w:sz w:val="22"/>
        </w:rPr>
        <w:t> </w:t>
      </w:r>
      <w:r>
        <w:rPr>
          <w:sz w:val="22"/>
        </w:rPr>
        <w:t>manera</w:t>
      </w:r>
      <w:r>
        <w:rPr>
          <w:spacing w:val="-10"/>
          <w:sz w:val="22"/>
        </w:rPr>
        <w:t> </w:t>
      </w:r>
      <w:r>
        <w:rPr>
          <w:sz w:val="22"/>
        </w:rPr>
        <w:t>que</w:t>
      </w:r>
      <w:r>
        <w:rPr>
          <w:spacing w:val="-10"/>
          <w:sz w:val="22"/>
        </w:rPr>
        <w:t> </w:t>
      </w:r>
      <w:r>
        <w:rPr>
          <w:sz w:val="22"/>
        </w:rPr>
        <w:t>la</w:t>
      </w:r>
      <w:r>
        <w:rPr>
          <w:spacing w:val="-10"/>
          <w:sz w:val="22"/>
        </w:rPr>
        <w:t> </w:t>
      </w:r>
      <w:r>
        <w:rPr>
          <w:sz w:val="22"/>
        </w:rPr>
        <w:t>distància</w:t>
      </w:r>
      <w:r>
        <w:rPr>
          <w:spacing w:val="-10"/>
          <w:sz w:val="22"/>
        </w:rPr>
        <w:t> </w:t>
      </w:r>
      <w:r>
        <w:rPr>
          <w:sz w:val="22"/>
        </w:rPr>
        <w:t>i</w:t>
      </w:r>
      <w:r>
        <w:rPr>
          <w:spacing w:val="-10"/>
          <w:sz w:val="22"/>
        </w:rPr>
        <w:t> </w:t>
      </w:r>
      <w:r>
        <w:rPr>
          <w:sz w:val="22"/>
        </w:rPr>
        <w:t>l'angle</w:t>
      </w:r>
      <w:r>
        <w:rPr>
          <w:spacing w:val="-10"/>
          <w:sz w:val="22"/>
        </w:rPr>
        <w:t> </w:t>
      </w:r>
      <w:r>
        <w:rPr>
          <w:sz w:val="22"/>
        </w:rPr>
        <w:t>siguin constants durant l'operació, superposant ventalls i deixant el temps requerit entre </w:t>
      </w:r>
      <w:r>
        <w:rPr>
          <w:spacing w:val="-2"/>
          <w:sz w:val="22"/>
        </w:rPr>
        <w:t>capes.</w:t>
      </w:r>
    </w:p>
    <w:p>
      <w:pPr>
        <w:pStyle w:val="ListParagraph"/>
        <w:numPr>
          <w:ilvl w:val="1"/>
          <w:numId w:val="104"/>
        </w:numPr>
        <w:tabs>
          <w:tab w:pos="885" w:val="left" w:leader="none"/>
        </w:tabs>
        <w:spacing w:line="240" w:lineRule="auto" w:before="4" w:after="0"/>
        <w:ind w:left="885" w:right="691" w:hanging="360"/>
        <w:jc w:val="left"/>
        <w:rPr>
          <w:sz w:val="22"/>
        </w:rPr>
      </w:pPr>
      <w:r>
        <w:rPr>
          <w:sz w:val="22"/>
        </w:rPr>
        <w:t>S'ha</w:t>
      </w:r>
      <w:r>
        <w:rPr>
          <w:spacing w:val="-9"/>
          <w:sz w:val="22"/>
        </w:rPr>
        <w:t> </w:t>
      </w:r>
      <w:r>
        <w:rPr>
          <w:sz w:val="22"/>
        </w:rPr>
        <w:t>difuminat</w:t>
      </w:r>
      <w:r>
        <w:rPr>
          <w:spacing w:val="-9"/>
          <w:sz w:val="22"/>
        </w:rPr>
        <w:t> </w:t>
      </w:r>
      <w:r>
        <w:rPr>
          <w:sz w:val="22"/>
        </w:rPr>
        <w:t>la</w:t>
      </w:r>
      <w:r>
        <w:rPr>
          <w:spacing w:val="-9"/>
          <w:sz w:val="22"/>
        </w:rPr>
        <w:t> </w:t>
      </w:r>
      <w:r>
        <w:rPr>
          <w:sz w:val="22"/>
        </w:rPr>
        <w:t>pintura</w:t>
      </w:r>
      <w:r>
        <w:rPr>
          <w:spacing w:val="-9"/>
          <w:sz w:val="22"/>
        </w:rPr>
        <w:t> </w:t>
      </w:r>
      <w:r>
        <w:rPr>
          <w:sz w:val="22"/>
        </w:rPr>
        <w:t>perquè</w:t>
      </w:r>
      <w:r>
        <w:rPr>
          <w:spacing w:val="-9"/>
          <w:sz w:val="22"/>
        </w:rPr>
        <w:t> </w:t>
      </w:r>
      <w:r>
        <w:rPr>
          <w:sz w:val="22"/>
        </w:rPr>
        <w:t>el</w:t>
      </w:r>
      <w:r>
        <w:rPr>
          <w:spacing w:val="-9"/>
          <w:sz w:val="22"/>
        </w:rPr>
        <w:t> </w:t>
      </w:r>
      <w:r>
        <w:rPr>
          <w:sz w:val="22"/>
        </w:rPr>
        <w:t>color</w:t>
      </w:r>
      <w:r>
        <w:rPr>
          <w:spacing w:val="-9"/>
          <w:sz w:val="22"/>
        </w:rPr>
        <w:t> </w:t>
      </w:r>
      <w:r>
        <w:rPr>
          <w:sz w:val="22"/>
        </w:rPr>
        <w:t>sigui</w:t>
      </w:r>
      <w:r>
        <w:rPr>
          <w:spacing w:val="-9"/>
          <w:sz w:val="22"/>
        </w:rPr>
        <w:t> </w:t>
      </w:r>
      <w:r>
        <w:rPr>
          <w:sz w:val="22"/>
        </w:rPr>
        <w:t>uniforme</w:t>
      </w:r>
      <w:r>
        <w:rPr>
          <w:spacing w:val="-9"/>
          <w:sz w:val="22"/>
        </w:rPr>
        <w:t> </w:t>
      </w:r>
      <w:r>
        <w:rPr>
          <w:sz w:val="22"/>
        </w:rPr>
        <w:t>entre</w:t>
      </w:r>
      <w:r>
        <w:rPr>
          <w:spacing w:val="-9"/>
          <w:sz w:val="22"/>
        </w:rPr>
        <w:t> </w:t>
      </w:r>
      <w:r>
        <w:rPr>
          <w:sz w:val="22"/>
        </w:rPr>
        <w:t>la</w:t>
      </w:r>
      <w:r>
        <w:rPr>
          <w:spacing w:val="-9"/>
          <w:sz w:val="22"/>
        </w:rPr>
        <w:t> </w:t>
      </w:r>
      <w:r>
        <w:rPr>
          <w:sz w:val="22"/>
        </w:rPr>
        <w:t>zona</w:t>
      </w:r>
      <w:r>
        <w:rPr>
          <w:spacing w:val="-9"/>
          <w:sz w:val="22"/>
        </w:rPr>
        <w:t> </w:t>
      </w:r>
      <w:r>
        <w:rPr>
          <w:sz w:val="22"/>
        </w:rPr>
        <w:t>pintada</w:t>
      </w:r>
      <w:r>
        <w:rPr>
          <w:spacing w:val="-9"/>
          <w:sz w:val="22"/>
        </w:rPr>
        <w:t> </w:t>
      </w:r>
      <w:r>
        <w:rPr>
          <w:sz w:val="22"/>
        </w:rPr>
        <w:t>i</w:t>
      </w:r>
      <w:r>
        <w:rPr>
          <w:spacing w:val="-9"/>
          <w:sz w:val="22"/>
        </w:rPr>
        <w:t> </w:t>
      </w:r>
      <w:r>
        <w:rPr>
          <w:sz w:val="22"/>
        </w:rPr>
        <w:t>les </w:t>
      </w:r>
      <w:r>
        <w:rPr>
          <w:spacing w:val="-2"/>
          <w:sz w:val="22"/>
        </w:rPr>
        <w:t>adjacents.</w:t>
      </w:r>
    </w:p>
    <w:p>
      <w:pPr>
        <w:pStyle w:val="ListParagraph"/>
        <w:numPr>
          <w:ilvl w:val="1"/>
          <w:numId w:val="104"/>
        </w:numPr>
        <w:tabs>
          <w:tab w:pos="885" w:val="left" w:leader="none"/>
        </w:tabs>
        <w:spacing w:line="247" w:lineRule="auto" w:before="6" w:after="0"/>
        <w:ind w:left="885" w:right="427" w:hanging="360"/>
        <w:jc w:val="left"/>
        <w:rPr>
          <w:sz w:val="22"/>
        </w:rPr>
      </w:pPr>
      <w:r>
        <w:rPr>
          <w:sz w:val="22"/>
        </w:rPr>
        <w:t>S'ha</w:t>
      </w:r>
      <w:r>
        <w:rPr>
          <w:spacing w:val="-11"/>
          <w:sz w:val="22"/>
        </w:rPr>
        <w:t> </w:t>
      </w:r>
      <w:r>
        <w:rPr>
          <w:sz w:val="22"/>
        </w:rPr>
        <w:t>comprovat</w:t>
      </w:r>
      <w:r>
        <w:rPr>
          <w:spacing w:val="-11"/>
          <w:sz w:val="22"/>
        </w:rPr>
        <w:t> </w:t>
      </w:r>
      <w:r>
        <w:rPr>
          <w:sz w:val="22"/>
        </w:rPr>
        <w:t>l'absència</w:t>
      </w:r>
      <w:r>
        <w:rPr>
          <w:spacing w:val="-11"/>
          <w:sz w:val="22"/>
        </w:rPr>
        <w:t> </w:t>
      </w:r>
      <w:r>
        <w:rPr>
          <w:sz w:val="22"/>
        </w:rPr>
        <w:t>de</w:t>
      </w:r>
      <w:r>
        <w:rPr>
          <w:spacing w:val="-11"/>
          <w:sz w:val="22"/>
        </w:rPr>
        <w:t> </w:t>
      </w:r>
      <w:r>
        <w:rPr>
          <w:sz w:val="22"/>
        </w:rPr>
        <w:t>defectes</w:t>
      </w:r>
      <w:r>
        <w:rPr>
          <w:spacing w:val="-11"/>
          <w:sz w:val="22"/>
        </w:rPr>
        <w:t> </w:t>
      </w:r>
      <w:r>
        <w:rPr>
          <w:sz w:val="22"/>
        </w:rPr>
        <w:t>en</w:t>
      </w:r>
      <w:r>
        <w:rPr>
          <w:spacing w:val="-11"/>
          <w:sz w:val="22"/>
        </w:rPr>
        <w:t> </w:t>
      </w:r>
      <w:r>
        <w:rPr>
          <w:sz w:val="22"/>
        </w:rPr>
        <w:t>el</w:t>
      </w:r>
      <w:r>
        <w:rPr>
          <w:spacing w:val="-11"/>
          <w:sz w:val="22"/>
        </w:rPr>
        <w:t> </w:t>
      </w:r>
      <w:r>
        <w:rPr>
          <w:sz w:val="22"/>
        </w:rPr>
        <w:t>pintat</w:t>
      </w:r>
      <w:r>
        <w:rPr>
          <w:spacing w:val="-11"/>
          <w:sz w:val="22"/>
        </w:rPr>
        <w:t> </w:t>
      </w:r>
      <w:r>
        <w:rPr>
          <w:sz w:val="22"/>
        </w:rPr>
        <w:t>realitzat</w:t>
      </w:r>
      <w:r>
        <w:rPr>
          <w:spacing w:val="-11"/>
          <w:sz w:val="22"/>
        </w:rPr>
        <w:t> </w:t>
      </w:r>
      <w:r>
        <w:rPr>
          <w:sz w:val="22"/>
        </w:rPr>
        <w:t>(despenjaments,</w:t>
      </w:r>
      <w:r>
        <w:rPr>
          <w:spacing w:val="-11"/>
          <w:sz w:val="22"/>
        </w:rPr>
        <w:t> </w:t>
      </w:r>
      <w:r>
        <w:rPr>
          <w:sz w:val="22"/>
        </w:rPr>
        <w:t>pell</w:t>
      </w:r>
      <w:r>
        <w:rPr>
          <w:spacing w:val="-11"/>
          <w:sz w:val="22"/>
        </w:rPr>
        <w:t> </w:t>
      </w:r>
      <w:r>
        <w:rPr>
          <w:sz w:val="22"/>
        </w:rPr>
        <w:t>de taronja, entre d'altres).</w:t>
      </w:r>
    </w:p>
    <w:p>
      <w:pPr>
        <w:pStyle w:val="ListParagraph"/>
        <w:numPr>
          <w:ilvl w:val="1"/>
          <w:numId w:val="10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desemmascarat</w:t>
      </w:r>
      <w:r>
        <w:rPr>
          <w:spacing w:val="-11"/>
          <w:sz w:val="22"/>
        </w:rPr>
        <w:t> </w:t>
      </w:r>
      <w:r>
        <w:rPr>
          <w:sz w:val="22"/>
        </w:rPr>
        <w:t>la</w:t>
      </w:r>
      <w:r>
        <w:rPr>
          <w:spacing w:val="-12"/>
          <w:sz w:val="22"/>
        </w:rPr>
        <w:t> </w:t>
      </w:r>
      <w:r>
        <w:rPr>
          <w:sz w:val="22"/>
        </w:rPr>
        <w:t>superfície</w:t>
      </w:r>
      <w:r>
        <w:rPr>
          <w:spacing w:val="-11"/>
          <w:sz w:val="22"/>
        </w:rPr>
        <w:t> </w:t>
      </w:r>
      <w:r>
        <w:rPr>
          <w:sz w:val="22"/>
        </w:rPr>
        <w:t>protegida</w:t>
      </w:r>
      <w:r>
        <w:rPr>
          <w:spacing w:val="-12"/>
          <w:sz w:val="22"/>
        </w:rPr>
        <w:t> </w:t>
      </w:r>
      <w:r>
        <w:rPr>
          <w:sz w:val="22"/>
        </w:rPr>
        <w:t>i</w:t>
      </w:r>
      <w:r>
        <w:rPr>
          <w:spacing w:val="-11"/>
          <w:sz w:val="22"/>
        </w:rPr>
        <w:t> </w:t>
      </w:r>
      <w:r>
        <w:rPr>
          <w:sz w:val="22"/>
        </w:rPr>
        <w:t>s'ha</w:t>
      </w:r>
      <w:r>
        <w:rPr>
          <w:spacing w:val="-12"/>
          <w:sz w:val="22"/>
        </w:rPr>
        <w:t> </w:t>
      </w:r>
      <w:r>
        <w:rPr>
          <w:sz w:val="22"/>
        </w:rPr>
        <w:t>assecat</w:t>
      </w:r>
      <w:r>
        <w:rPr>
          <w:spacing w:val="-11"/>
          <w:sz w:val="22"/>
        </w:rPr>
        <w:t> </w:t>
      </w:r>
      <w:r>
        <w:rPr>
          <w:sz w:val="22"/>
        </w:rPr>
        <w:t>la</w:t>
      </w:r>
      <w:r>
        <w:rPr>
          <w:spacing w:val="-11"/>
          <w:sz w:val="22"/>
        </w:rPr>
        <w:t> </w:t>
      </w:r>
      <w:r>
        <w:rPr>
          <w:spacing w:val="-2"/>
          <w:sz w:val="22"/>
        </w:rPr>
        <w:t>pintura.</w:t>
      </w:r>
    </w:p>
    <w:p>
      <w:pPr>
        <w:pStyle w:val="ListParagraph"/>
        <w:numPr>
          <w:ilvl w:val="1"/>
          <w:numId w:val="10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comprovat</w:t>
      </w:r>
      <w:r>
        <w:rPr>
          <w:spacing w:val="-10"/>
          <w:sz w:val="22"/>
        </w:rPr>
        <w:t> </w:t>
      </w:r>
      <w:r>
        <w:rPr>
          <w:sz w:val="22"/>
        </w:rPr>
        <w:t>que</w:t>
      </w:r>
      <w:r>
        <w:rPr>
          <w:spacing w:val="-10"/>
          <w:sz w:val="22"/>
        </w:rPr>
        <w:t> </w:t>
      </w:r>
      <w:r>
        <w:rPr>
          <w:sz w:val="22"/>
        </w:rPr>
        <w:t>l'acabat</w:t>
      </w:r>
      <w:r>
        <w:rPr>
          <w:spacing w:val="-10"/>
          <w:sz w:val="22"/>
        </w:rPr>
        <w:t> </w:t>
      </w:r>
      <w:r>
        <w:rPr>
          <w:sz w:val="22"/>
        </w:rPr>
        <w:t>compleix</w:t>
      </w:r>
      <w:r>
        <w:rPr>
          <w:spacing w:val="-9"/>
          <w:sz w:val="22"/>
        </w:rPr>
        <w:t> </w:t>
      </w:r>
      <w:r>
        <w:rPr>
          <w:sz w:val="22"/>
        </w:rPr>
        <w:t>els</w:t>
      </w:r>
      <w:r>
        <w:rPr>
          <w:spacing w:val="-10"/>
          <w:sz w:val="22"/>
        </w:rPr>
        <w:t> </w:t>
      </w:r>
      <w:r>
        <w:rPr>
          <w:sz w:val="22"/>
        </w:rPr>
        <w:t>requeriments</w:t>
      </w:r>
      <w:r>
        <w:rPr>
          <w:spacing w:val="-10"/>
          <w:sz w:val="22"/>
        </w:rPr>
        <w:t> </w:t>
      </w:r>
      <w:r>
        <w:rPr>
          <w:sz w:val="22"/>
        </w:rPr>
        <w:t>de</w:t>
      </w:r>
      <w:r>
        <w:rPr>
          <w:spacing w:val="-10"/>
          <w:sz w:val="22"/>
        </w:rPr>
        <w:t> </w:t>
      </w:r>
      <w:r>
        <w:rPr>
          <w:sz w:val="22"/>
        </w:rPr>
        <w:t>qualitat</w:t>
      </w:r>
      <w:r>
        <w:rPr>
          <w:spacing w:val="-9"/>
          <w:sz w:val="22"/>
        </w:rPr>
        <w:t> </w:t>
      </w:r>
      <w:r>
        <w:rPr>
          <w:spacing w:val="-2"/>
          <w:sz w:val="22"/>
        </w:rPr>
        <w:t>especificats.</w:t>
      </w:r>
    </w:p>
    <w:p>
      <w:pPr>
        <w:pStyle w:val="ListParagraph"/>
        <w:numPr>
          <w:ilvl w:val="1"/>
          <w:numId w:val="10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netejat</w:t>
      </w:r>
      <w:r>
        <w:rPr>
          <w:spacing w:val="-9"/>
          <w:sz w:val="22"/>
        </w:rPr>
        <w:t> </w:t>
      </w:r>
      <w:r>
        <w:rPr>
          <w:sz w:val="22"/>
        </w:rPr>
        <w:t>i</w:t>
      </w:r>
      <w:r>
        <w:rPr>
          <w:spacing w:val="-9"/>
          <w:sz w:val="22"/>
        </w:rPr>
        <w:t> </w:t>
      </w:r>
      <w:r>
        <w:rPr>
          <w:sz w:val="22"/>
        </w:rPr>
        <w:t>mantingut</w:t>
      </w:r>
      <w:r>
        <w:rPr>
          <w:spacing w:val="-8"/>
          <w:sz w:val="22"/>
        </w:rPr>
        <w:t> </w:t>
      </w:r>
      <w:r>
        <w:rPr>
          <w:sz w:val="22"/>
        </w:rPr>
        <w:t>en</w:t>
      </w:r>
      <w:r>
        <w:rPr>
          <w:spacing w:val="-9"/>
          <w:sz w:val="22"/>
        </w:rPr>
        <w:t> </w:t>
      </w:r>
      <w:r>
        <w:rPr>
          <w:sz w:val="22"/>
        </w:rPr>
        <w:t>bon</w:t>
      </w:r>
      <w:r>
        <w:rPr>
          <w:spacing w:val="-9"/>
          <w:sz w:val="22"/>
        </w:rPr>
        <w:t> </w:t>
      </w:r>
      <w:r>
        <w:rPr>
          <w:sz w:val="22"/>
        </w:rPr>
        <w:t>ús</w:t>
      </w:r>
      <w:r>
        <w:rPr>
          <w:spacing w:val="-9"/>
          <w:sz w:val="22"/>
        </w:rPr>
        <w:t> </w:t>
      </w:r>
      <w:r>
        <w:rPr>
          <w:sz w:val="22"/>
        </w:rPr>
        <w:t>els</w:t>
      </w:r>
      <w:r>
        <w:rPr>
          <w:spacing w:val="-8"/>
          <w:sz w:val="22"/>
        </w:rPr>
        <w:t> </w:t>
      </w:r>
      <w:r>
        <w:rPr>
          <w:sz w:val="22"/>
        </w:rPr>
        <w:t>equips</w:t>
      </w:r>
      <w:r>
        <w:rPr>
          <w:spacing w:val="-9"/>
          <w:sz w:val="22"/>
        </w:rPr>
        <w:t> </w:t>
      </w:r>
      <w:r>
        <w:rPr>
          <w:sz w:val="22"/>
        </w:rPr>
        <w:t>i</w:t>
      </w:r>
      <w:r>
        <w:rPr>
          <w:spacing w:val="-9"/>
          <w:sz w:val="22"/>
        </w:rPr>
        <w:t> </w:t>
      </w:r>
      <w:r>
        <w:rPr>
          <w:sz w:val="22"/>
        </w:rPr>
        <w:t>les</w:t>
      </w:r>
      <w:r>
        <w:rPr>
          <w:spacing w:val="-8"/>
          <w:sz w:val="22"/>
        </w:rPr>
        <w:t> </w:t>
      </w:r>
      <w:r>
        <w:rPr>
          <w:spacing w:val="-2"/>
          <w:sz w:val="22"/>
        </w:rPr>
        <w:t>eines.</w:t>
      </w:r>
    </w:p>
    <w:p>
      <w:pPr>
        <w:pStyle w:val="ListParagraph"/>
        <w:numPr>
          <w:ilvl w:val="1"/>
          <w:numId w:val="104"/>
        </w:numPr>
        <w:tabs>
          <w:tab w:pos="885" w:val="left" w:leader="none"/>
        </w:tabs>
        <w:spacing w:line="240" w:lineRule="auto" w:before="7" w:after="0"/>
        <w:ind w:left="885" w:right="1144"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especificacions</w:t>
      </w:r>
      <w:r>
        <w:rPr>
          <w:spacing w:val="-11"/>
          <w:sz w:val="22"/>
        </w:rPr>
        <w:t> </w:t>
      </w:r>
      <w:r>
        <w:rPr>
          <w:sz w:val="22"/>
        </w:rPr>
        <w:t>de</w:t>
      </w:r>
      <w:r>
        <w:rPr>
          <w:spacing w:val="-11"/>
          <w:sz w:val="22"/>
        </w:rPr>
        <w:t> </w:t>
      </w:r>
      <w:r>
        <w:rPr>
          <w:sz w:val="22"/>
        </w:rPr>
        <w:t>seguretat,</w:t>
      </w:r>
      <w:r>
        <w:rPr>
          <w:spacing w:val="-11"/>
          <w:sz w:val="22"/>
        </w:rPr>
        <w:t> </w:t>
      </w:r>
      <w:r>
        <w:rPr>
          <w:sz w:val="22"/>
        </w:rPr>
        <w:t>prevenció</w:t>
      </w:r>
      <w:r>
        <w:rPr>
          <w:spacing w:val="-11"/>
          <w:sz w:val="22"/>
        </w:rPr>
        <w:t> </w:t>
      </w:r>
      <w:r>
        <w:rPr>
          <w:sz w:val="22"/>
        </w:rPr>
        <w:t>de</w:t>
      </w:r>
      <w:r>
        <w:rPr>
          <w:spacing w:val="-11"/>
          <w:sz w:val="22"/>
        </w:rPr>
        <w:t> </w:t>
      </w:r>
      <w:r>
        <w:rPr>
          <w:sz w:val="22"/>
        </w:rPr>
        <w:t>riscos</w:t>
      </w:r>
      <w:r>
        <w:rPr>
          <w:spacing w:val="-11"/>
          <w:sz w:val="22"/>
        </w:rPr>
        <w:t> </w:t>
      </w:r>
      <w:r>
        <w:rPr>
          <w:sz w:val="22"/>
        </w:rPr>
        <w:t>laborals</w:t>
      </w:r>
      <w:r>
        <w:rPr>
          <w:spacing w:val="-11"/>
          <w:sz w:val="22"/>
        </w:rPr>
        <w:t> </w:t>
      </w:r>
      <w:r>
        <w:rPr>
          <w:sz w:val="22"/>
        </w:rPr>
        <w:t>i </w:t>
      </w:r>
      <w:r>
        <w:rPr>
          <w:spacing w:val="-2"/>
          <w:sz w:val="22"/>
        </w:rPr>
        <w:t>mediambientals.</w:t>
      </w:r>
    </w:p>
    <w:p>
      <w:pPr>
        <w:pStyle w:val="BodyText"/>
        <w:spacing w:before="3"/>
        <w:ind w:left="0" w:firstLine="0"/>
      </w:pPr>
    </w:p>
    <w:p>
      <w:pPr>
        <w:pStyle w:val="ListParagraph"/>
        <w:numPr>
          <w:ilvl w:val="0"/>
          <w:numId w:val="104"/>
        </w:numPr>
        <w:tabs>
          <w:tab w:pos="883" w:val="left" w:leader="none"/>
          <w:tab w:pos="885" w:val="left" w:leader="none"/>
        </w:tabs>
        <w:spacing w:line="247" w:lineRule="auto" w:before="0" w:after="0"/>
        <w:ind w:left="885" w:right="705" w:hanging="360"/>
        <w:jc w:val="left"/>
        <w:rPr>
          <w:sz w:val="22"/>
        </w:rPr>
      </w:pPr>
      <w:r>
        <w:rPr>
          <w:sz w:val="22"/>
        </w:rPr>
        <w:t>Corregeix</w:t>
      </w:r>
      <w:r>
        <w:rPr>
          <w:spacing w:val="-10"/>
          <w:sz w:val="22"/>
        </w:rPr>
        <w:t> </w:t>
      </w:r>
      <w:r>
        <w:rPr>
          <w:sz w:val="22"/>
        </w:rPr>
        <w:t>petits</w:t>
      </w:r>
      <w:r>
        <w:rPr>
          <w:spacing w:val="-10"/>
          <w:sz w:val="22"/>
        </w:rPr>
        <w:t> </w:t>
      </w:r>
      <w:r>
        <w:rPr>
          <w:sz w:val="22"/>
        </w:rPr>
        <w:t>defectes</w:t>
      </w:r>
      <w:r>
        <w:rPr>
          <w:spacing w:val="-10"/>
          <w:sz w:val="22"/>
        </w:rPr>
        <w:t> </w:t>
      </w:r>
      <w:r>
        <w:rPr>
          <w:sz w:val="22"/>
        </w:rPr>
        <w:t>de</w:t>
      </w:r>
      <w:r>
        <w:rPr>
          <w:spacing w:val="-10"/>
          <w:sz w:val="22"/>
        </w:rPr>
        <w:t> </w:t>
      </w:r>
      <w:r>
        <w:rPr>
          <w:sz w:val="22"/>
        </w:rPr>
        <w:t>pintat</w:t>
      </w:r>
      <w:r>
        <w:rPr>
          <w:spacing w:val="-10"/>
          <w:sz w:val="22"/>
        </w:rPr>
        <w:t> </w:t>
      </w:r>
      <w:r>
        <w:rPr>
          <w:sz w:val="22"/>
        </w:rPr>
        <w:t>en</w:t>
      </w:r>
      <w:r>
        <w:rPr>
          <w:spacing w:val="-10"/>
          <w:sz w:val="22"/>
        </w:rPr>
        <w:t> </w:t>
      </w:r>
      <w:r>
        <w:rPr>
          <w:sz w:val="22"/>
        </w:rPr>
        <w:t>superfícies,</w:t>
      </w:r>
      <w:r>
        <w:rPr>
          <w:spacing w:val="-10"/>
          <w:sz w:val="22"/>
        </w:rPr>
        <w:t> </w:t>
      </w:r>
      <w:r>
        <w:rPr>
          <w:sz w:val="22"/>
        </w:rPr>
        <w:t>relacionant</w:t>
      </w:r>
      <w:r>
        <w:rPr>
          <w:spacing w:val="-10"/>
          <w:sz w:val="22"/>
        </w:rPr>
        <w:t> </w:t>
      </w:r>
      <w:r>
        <w:rPr>
          <w:sz w:val="22"/>
        </w:rPr>
        <w:t>les</w:t>
      </w:r>
      <w:r>
        <w:rPr>
          <w:spacing w:val="-10"/>
          <w:sz w:val="22"/>
        </w:rPr>
        <w:t> </w:t>
      </w:r>
      <w:r>
        <w:rPr>
          <w:sz w:val="22"/>
        </w:rPr>
        <w:t>causes</w:t>
      </w:r>
      <w:r>
        <w:rPr>
          <w:spacing w:val="-10"/>
          <w:sz w:val="22"/>
        </w:rPr>
        <w:t> </w:t>
      </w:r>
      <w:r>
        <w:rPr>
          <w:sz w:val="22"/>
        </w:rPr>
        <w:t>que</w:t>
      </w:r>
      <w:r>
        <w:rPr>
          <w:spacing w:val="-10"/>
          <w:sz w:val="22"/>
        </w:rPr>
        <w:t> </w:t>
      </w:r>
      <w:r>
        <w:rPr>
          <w:sz w:val="22"/>
        </w:rPr>
        <w:t>els provoquen i la manera de solucionar-los.</w:t>
      </w:r>
    </w:p>
    <w:p>
      <w:pPr>
        <w:pStyle w:val="BodyText"/>
        <w:spacing w:line="251" w:lineRule="exact"/>
        <w:ind w:left="165" w:firstLine="0"/>
      </w:pPr>
      <w:r>
        <w:rPr/>
        <w:t>Criteris</w:t>
      </w:r>
      <w:r>
        <w:rPr>
          <w:spacing w:val="-7"/>
        </w:rPr>
        <w:t> </w:t>
      </w:r>
      <w:r>
        <w:rPr>
          <w:spacing w:val="-2"/>
        </w:rPr>
        <w:t>d'avaluació:</w:t>
      </w:r>
    </w:p>
    <w:p>
      <w:pPr>
        <w:pStyle w:val="ListParagraph"/>
        <w:numPr>
          <w:ilvl w:val="1"/>
          <w:numId w:val="104"/>
        </w:numPr>
        <w:tabs>
          <w:tab w:pos="885" w:val="left" w:leader="none"/>
        </w:tabs>
        <w:spacing w:line="247" w:lineRule="auto" w:before="7" w:after="0"/>
        <w:ind w:left="885" w:right="62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defectes</w:t>
      </w:r>
      <w:r>
        <w:rPr>
          <w:spacing w:val="-10"/>
          <w:sz w:val="22"/>
        </w:rPr>
        <w:t> </w:t>
      </w:r>
      <w:r>
        <w:rPr>
          <w:sz w:val="22"/>
        </w:rPr>
        <w:t>de</w:t>
      </w:r>
      <w:r>
        <w:rPr>
          <w:spacing w:val="-10"/>
          <w:sz w:val="22"/>
        </w:rPr>
        <w:t> </w:t>
      </w:r>
      <w:r>
        <w:rPr>
          <w:sz w:val="22"/>
        </w:rPr>
        <w:t>pintat</w:t>
      </w:r>
      <w:r>
        <w:rPr>
          <w:spacing w:val="-10"/>
          <w:sz w:val="22"/>
        </w:rPr>
        <w:t> </w:t>
      </w:r>
      <w:r>
        <w:rPr>
          <w:sz w:val="22"/>
        </w:rPr>
        <w:t>i</w:t>
      </w:r>
      <w:r>
        <w:rPr>
          <w:spacing w:val="-10"/>
          <w:sz w:val="22"/>
        </w:rPr>
        <w:t> </w:t>
      </w: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possibles</w:t>
      </w:r>
      <w:r>
        <w:rPr>
          <w:spacing w:val="-10"/>
          <w:sz w:val="22"/>
        </w:rPr>
        <w:t> </w:t>
      </w:r>
      <w:r>
        <w:rPr>
          <w:sz w:val="22"/>
        </w:rPr>
        <w:t>causes</w:t>
      </w:r>
      <w:r>
        <w:rPr>
          <w:spacing w:val="-10"/>
          <w:sz w:val="22"/>
        </w:rPr>
        <w:t> </w:t>
      </w:r>
      <w:r>
        <w:rPr>
          <w:sz w:val="22"/>
        </w:rPr>
        <w:t>que</w:t>
      </w:r>
      <w:r>
        <w:rPr>
          <w:spacing w:val="-10"/>
          <w:sz w:val="22"/>
        </w:rPr>
        <w:t> </w:t>
      </w:r>
      <w:r>
        <w:rPr>
          <w:sz w:val="22"/>
        </w:rPr>
        <w:t>els generen i la forma de solucionar-los.</w:t>
      </w:r>
    </w:p>
    <w:p>
      <w:pPr>
        <w:pStyle w:val="ListParagraph"/>
        <w:numPr>
          <w:ilvl w:val="1"/>
          <w:numId w:val="104"/>
        </w:numPr>
        <w:tabs>
          <w:tab w:pos="885" w:val="left" w:leader="none"/>
        </w:tabs>
        <w:spacing w:line="247" w:lineRule="auto" w:before="0" w:after="0"/>
        <w:ind w:left="885" w:right="736"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correcció</w:t>
      </w:r>
      <w:r>
        <w:rPr>
          <w:spacing w:val="-10"/>
          <w:sz w:val="22"/>
        </w:rPr>
        <w:t> </w:t>
      </w:r>
      <w:r>
        <w:rPr>
          <w:sz w:val="22"/>
        </w:rPr>
        <w:t>de</w:t>
      </w:r>
      <w:r>
        <w:rPr>
          <w:spacing w:val="-10"/>
          <w:sz w:val="22"/>
        </w:rPr>
        <w:t> </w:t>
      </w:r>
      <w:r>
        <w:rPr>
          <w:sz w:val="22"/>
        </w:rPr>
        <w:t>pintures</w:t>
      </w:r>
      <w:r>
        <w:rPr>
          <w:spacing w:val="-10"/>
          <w:sz w:val="22"/>
        </w:rPr>
        <w:t> </w:t>
      </w:r>
      <w:r>
        <w:rPr>
          <w:sz w:val="22"/>
        </w:rPr>
        <w:t>amb</w:t>
      </w:r>
      <w:r>
        <w:rPr>
          <w:spacing w:val="-10"/>
          <w:sz w:val="22"/>
        </w:rPr>
        <w:t> </w:t>
      </w:r>
      <w:r>
        <w:rPr>
          <w:sz w:val="22"/>
        </w:rPr>
        <w:t>els</w:t>
      </w:r>
      <w:r>
        <w:rPr>
          <w:spacing w:val="-10"/>
          <w:sz w:val="22"/>
        </w:rPr>
        <w:t> </w:t>
      </w:r>
      <w:r>
        <w:rPr>
          <w:sz w:val="22"/>
        </w:rPr>
        <w:t>equips,</w:t>
      </w:r>
      <w:r>
        <w:rPr>
          <w:spacing w:val="-10"/>
          <w:sz w:val="22"/>
        </w:rPr>
        <w:t> </w:t>
      </w:r>
      <w:r>
        <w:rPr>
          <w:sz w:val="22"/>
        </w:rPr>
        <w:t>mitjans, materials i eines emprats.</w:t>
      </w:r>
    </w:p>
    <w:p>
      <w:pPr>
        <w:pStyle w:val="ListParagraph"/>
        <w:numPr>
          <w:ilvl w:val="1"/>
          <w:numId w:val="104"/>
        </w:numPr>
        <w:tabs>
          <w:tab w:pos="885" w:val="left" w:leader="none"/>
        </w:tabs>
        <w:spacing w:line="247" w:lineRule="auto" w:before="0" w:after="0"/>
        <w:ind w:left="885" w:right="750"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defectes</w:t>
      </w:r>
      <w:r>
        <w:rPr>
          <w:spacing w:val="-10"/>
          <w:sz w:val="22"/>
        </w:rPr>
        <w:t> </w:t>
      </w:r>
      <w:r>
        <w:rPr>
          <w:sz w:val="22"/>
        </w:rPr>
        <w:t>«tipus»</w:t>
      </w:r>
      <w:r>
        <w:rPr>
          <w:spacing w:val="-10"/>
          <w:sz w:val="22"/>
        </w:rPr>
        <w:t> </w:t>
      </w:r>
      <w:r>
        <w:rPr>
          <w:sz w:val="22"/>
        </w:rPr>
        <w:t>de</w:t>
      </w:r>
      <w:r>
        <w:rPr>
          <w:spacing w:val="-10"/>
          <w:sz w:val="22"/>
        </w:rPr>
        <w:t> </w:t>
      </w:r>
      <w:r>
        <w:rPr>
          <w:sz w:val="22"/>
        </w:rPr>
        <w:t>pintat</w:t>
      </w:r>
      <w:r>
        <w:rPr>
          <w:spacing w:val="-10"/>
          <w:sz w:val="22"/>
        </w:rPr>
        <w:t> </w:t>
      </w:r>
      <w:r>
        <w:rPr>
          <w:sz w:val="22"/>
        </w:rPr>
        <w:t>en</w:t>
      </w:r>
      <w:r>
        <w:rPr>
          <w:spacing w:val="-10"/>
          <w:sz w:val="22"/>
        </w:rPr>
        <w:t> </w:t>
      </w:r>
      <w:r>
        <w:rPr>
          <w:sz w:val="22"/>
        </w:rPr>
        <w:t>una</w:t>
      </w:r>
      <w:r>
        <w:rPr>
          <w:spacing w:val="-10"/>
          <w:sz w:val="22"/>
        </w:rPr>
        <w:t> </w:t>
      </w:r>
      <w:r>
        <w:rPr>
          <w:sz w:val="22"/>
        </w:rPr>
        <w:t>superfície</w:t>
      </w:r>
      <w:r>
        <w:rPr>
          <w:spacing w:val="-10"/>
          <w:sz w:val="22"/>
        </w:rPr>
        <w:t> </w:t>
      </w:r>
      <w:r>
        <w:rPr>
          <w:sz w:val="22"/>
        </w:rPr>
        <w:t>i</w:t>
      </w:r>
      <w:r>
        <w:rPr>
          <w:spacing w:val="-10"/>
          <w:sz w:val="22"/>
        </w:rPr>
        <w:t> </w:t>
      </w:r>
      <w:r>
        <w:rPr>
          <w:sz w:val="22"/>
        </w:rPr>
        <w:t>s'ha definit el procés de reparació requerit.</w:t>
      </w:r>
    </w:p>
    <w:p>
      <w:pPr>
        <w:pStyle w:val="ListParagraph"/>
        <w:numPr>
          <w:ilvl w:val="1"/>
          <w:numId w:val="10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preparat</w:t>
      </w:r>
      <w:r>
        <w:rPr>
          <w:spacing w:val="-9"/>
          <w:sz w:val="22"/>
        </w:rPr>
        <w:t> </w:t>
      </w:r>
      <w:r>
        <w:rPr>
          <w:sz w:val="22"/>
        </w:rPr>
        <w:t>els</w:t>
      </w:r>
      <w:r>
        <w:rPr>
          <w:spacing w:val="-9"/>
          <w:sz w:val="22"/>
        </w:rPr>
        <w:t> </w:t>
      </w:r>
      <w:r>
        <w:rPr>
          <w:sz w:val="22"/>
        </w:rPr>
        <w:t>equips,</w:t>
      </w:r>
      <w:r>
        <w:rPr>
          <w:spacing w:val="-9"/>
          <w:sz w:val="22"/>
        </w:rPr>
        <w:t> </w:t>
      </w:r>
      <w:r>
        <w:rPr>
          <w:sz w:val="22"/>
        </w:rPr>
        <w:t>estris,</w:t>
      </w:r>
      <w:r>
        <w:rPr>
          <w:spacing w:val="-9"/>
          <w:sz w:val="22"/>
        </w:rPr>
        <w:t> </w:t>
      </w:r>
      <w:r>
        <w:rPr>
          <w:sz w:val="22"/>
        </w:rPr>
        <w:t>eines</w:t>
      </w:r>
      <w:r>
        <w:rPr>
          <w:spacing w:val="-9"/>
          <w:sz w:val="22"/>
        </w:rPr>
        <w:t> </w:t>
      </w:r>
      <w:r>
        <w:rPr>
          <w:sz w:val="22"/>
        </w:rPr>
        <w:t>i</w:t>
      </w:r>
      <w:r>
        <w:rPr>
          <w:spacing w:val="-9"/>
          <w:sz w:val="22"/>
        </w:rPr>
        <w:t> </w:t>
      </w:r>
      <w:r>
        <w:rPr>
          <w:sz w:val="22"/>
        </w:rPr>
        <w:t>materials</w:t>
      </w:r>
      <w:r>
        <w:rPr>
          <w:spacing w:val="-9"/>
          <w:sz w:val="22"/>
        </w:rPr>
        <w:t> </w:t>
      </w:r>
      <w:r>
        <w:rPr>
          <w:sz w:val="22"/>
        </w:rPr>
        <w:t>requerits</w:t>
      </w:r>
      <w:r>
        <w:rPr>
          <w:spacing w:val="-9"/>
          <w:sz w:val="22"/>
        </w:rPr>
        <w:t> </w:t>
      </w:r>
      <w:r>
        <w:rPr>
          <w:sz w:val="22"/>
        </w:rPr>
        <w:t>pel</w:t>
      </w:r>
      <w:r>
        <w:rPr>
          <w:spacing w:val="-9"/>
          <w:sz w:val="22"/>
        </w:rPr>
        <w:t> </w:t>
      </w:r>
      <w:r>
        <w:rPr>
          <w:sz w:val="22"/>
        </w:rPr>
        <w:t>procés</w:t>
      </w:r>
      <w:r>
        <w:rPr>
          <w:spacing w:val="-9"/>
          <w:sz w:val="22"/>
        </w:rPr>
        <w:t> </w:t>
      </w:r>
      <w:r>
        <w:rPr>
          <w:spacing w:val="-2"/>
          <w:sz w:val="22"/>
        </w:rPr>
        <w:t>aplicable.</w:t>
      </w:r>
    </w:p>
    <w:p>
      <w:pPr>
        <w:pStyle w:val="ListParagraph"/>
        <w:numPr>
          <w:ilvl w:val="1"/>
          <w:numId w:val="104"/>
        </w:numPr>
        <w:tabs>
          <w:tab w:pos="885" w:val="left" w:leader="none"/>
        </w:tabs>
        <w:spacing w:line="247" w:lineRule="auto" w:before="2" w:after="0"/>
        <w:ind w:left="885" w:right="391"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reparació</w:t>
      </w:r>
      <w:r>
        <w:rPr>
          <w:spacing w:val="-10"/>
          <w:sz w:val="22"/>
        </w:rPr>
        <w:t> </w:t>
      </w:r>
      <w:r>
        <w:rPr>
          <w:sz w:val="22"/>
        </w:rPr>
        <w:t>requerits</w:t>
      </w:r>
      <w:r>
        <w:rPr>
          <w:spacing w:val="-10"/>
          <w:sz w:val="22"/>
        </w:rPr>
        <w:t> </w:t>
      </w:r>
      <w:r>
        <w:rPr>
          <w:sz w:val="22"/>
        </w:rPr>
        <w:t>per</w:t>
      </w:r>
      <w:r>
        <w:rPr>
          <w:spacing w:val="-10"/>
          <w:sz w:val="22"/>
        </w:rPr>
        <w:t> </w:t>
      </w:r>
      <w:r>
        <w:rPr>
          <w:sz w:val="22"/>
        </w:rPr>
        <w:t>defectes</w:t>
      </w:r>
      <w:r>
        <w:rPr>
          <w:spacing w:val="-10"/>
          <w:sz w:val="22"/>
        </w:rPr>
        <w:t> </w:t>
      </w:r>
      <w:r>
        <w:rPr>
          <w:sz w:val="22"/>
        </w:rPr>
        <w:t>generats</w:t>
      </w:r>
      <w:r>
        <w:rPr>
          <w:spacing w:val="-10"/>
          <w:sz w:val="22"/>
        </w:rPr>
        <w:t> </w:t>
      </w:r>
      <w:r>
        <w:rPr>
          <w:sz w:val="22"/>
        </w:rPr>
        <w:t>per</w:t>
      </w:r>
      <w:r>
        <w:rPr>
          <w:spacing w:val="-10"/>
          <w:sz w:val="22"/>
        </w:rPr>
        <w:t> </w:t>
      </w:r>
      <w:r>
        <w:rPr>
          <w:sz w:val="22"/>
        </w:rPr>
        <w:t>factors climàtics, industrials, mecànics i biològics.</w:t>
      </w:r>
    </w:p>
    <w:p>
      <w:pPr>
        <w:pStyle w:val="ListParagraph"/>
        <w:numPr>
          <w:ilvl w:val="1"/>
          <w:numId w:val="104"/>
        </w:numPr>
        <w:tabs>
          <w:tab w:pos="885" w:val="left" w:leader="none"/>
        </w:tabs>
        <w:spacing w:line="240" w:lineRule="auto" w:before="0" w:after="0"/>
        <w:ind w:left="885" w:right="803" w:hanging="360"/>
        <w:jc w:val="left"/>
        <w:rPr>
          <w:sz w:val="22"/>
        </w:rPr>
      </w:pPr>
      <w:r>
        <w:rPr>
          <w:sz w:val="22"/>
        </w:rPr>
        <w:t>S'ha</w:t>
      </w:r>
      <w:r>
        <w:rPr>
          <w:spacing w:val="-10"/>
          <w:sz w:val="22"/>
        </w:rPr>
        <w:t> </w:t>
      </w:r>
      <w:r>
        <w:rPr>
          <w:sz w:val="22"/>
        </w:rPr>
        <w:t>polit</w:t>
      </w:r>
      <w:r>
        <w:rPr>
          <w:spacing w:val="-10"/>
          <w:sz w:val="22"/>
        </w:rPr>
        <w:t> </w:t>
      </w:r>
      <w:r>
        <w:rPr>
          <w:sz w:val="22"/>
        </w:rPr>
        <w:t>i</w:t>
      </w:r>
      <w:r>
        <w:rPr>
          <w:spacing w:val="-10"/>
          <w:sz w:val="22"/>
        </w:rPr>
        <w:t> </w:t>
      </w:r>
      <w:r>
        <w:rPr>
          <w:sz w:val="22"/>
        </w:rPr>
        <w:t>abrillat</w:t>
      </w:r>
      <w:r>
        <w:rPr>
          <w:spacing w:val="-10"/>
          <w:sz w:val="22"/>
        </w:rPr>
        <w:t> </w:t>
      </w:r>
      <w:r>
        <w:rPr>
          <w:sz w:val="22"/>
        </w:rPr>
        <w:t>la</w:t>
      </w:r>
      <w:r>
        <w:rPr>
          <w:spacing w:val="-10"/>
          <w:sz w:val="22"/>
        </w:rPr>
        <w:t> </w:t>
      </w:r>
      <w:r>
        <w:rPr>
          <w:sz w:val="22"/>
        </w:rPr>
        <w:t>superfície</w:t>
      </w:r>
      <w:r>
        <w:rPr>
          <w:spacing w:val="-10"/>
          <w:sz w:val="22"/>
        </w:rPr>
        <w:t> </w:t>
      </w:r>
      <w:r>
        <w:rPr>
          <w:sz w:val="22"/>
        </w:rPr>
        <w:t>reparada</w:t>
      </w:r>
      <w:r>
        <w:rPr>
          <w:spacing w:val="-10"/>
          <w:sz w:val="22"/>
        </w:rPr>
        <w:t> </w:t>
      </w:r>
      <w:r>
        <w:rPr>
          <w:sz w:val="22"/>
        </w:rPr>
        <w:t>deixant-la</w:t>
      </w:r>
      <w:r>
        <w:rPr>
          <w:spacing w:val="-10"/>
          <w:sz w:val="22"/>
        </w:rPr>
        <w:t> </w:t>
      </w:r>
      <w:r>
        <w:rPr>
          <w:sz w:val="22"/>
        </w:rPr>
        <w:t>en</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qualitat </w:t>
      </w:r>
      <w:r>
        <w:rPr>
          <w:spacing w:val="-2"/>
          <w:sz w:val="22"/>
        </w:rPr>
        <w:t>requerides.</w:t>
      </w:r>
    </w:p>
    <w:p>
      <w:pPr>
        <w:pStyle w:val="ListParagraph"/>
        <w:numPr>
          <w:ilvl w:val="1"/>
          <w:numId w:val="104"/>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netejat</w:t>
      </w:r>
      <w:r>
        <w:rPr>
          <w:spacing w:val="-9"/>
          <w:sz w:val="22"/>
        </w:rPr>
        <w:t> </w:t>
      </w:r>
      <w:r>
        <w:rPr>
          <w:sz w:val="22"/>
        </w:rPr>
        <w:t>i</w:t>
      </w:r>
      <w:r>
        <w:rPr>
          <w:spacing w:val="-9"/>
          <w:sz w:val="22"/>
        </w:rPr>
        <w:t> </w:t>
      </w:r>
      <w:r>
        <w:rPr>
          <w:sz w:val="22"/>
        </w:rPr>
        <w:t>mantingut</w:t>
      </w:r>
      <w:r>
        <w:rPr>
          <w:spacing w:val="-8"/>
          <w:sz w:val="22"/>
        </w:rPr>
        <w:t> </w:t>
      </w:r>
      <w:r>
        <w:rPr>
          <w:sz w:val="22"/>
        </w:rPr>
        <w:t>en</w:t>
      </w:r>
      <w:r>
        <w:rPr>
          <w:spacing w:val="-9"/>
          <w:sz w:val="22"/>
        </w:rPr>
        <w:t> </w:t>
      </w:r>
      <w:r>
        <w:rPr>
          <w:sz w:val="22"/>
        </w:rPr>
        <w:t>bon</w:t>
      </w:r>
      <w:r>
        <w:rPr>
          <w:spacing w:val="-9"/>
          <w:sz w:val="22"/>
        </w:rPr>
        <w:t> </w:t>
      </w:r>
      <w:r>
        <w:rPr>
          <w:sz w:val="22"/>
        </w:rPr>
        <w:t>ús</w:t>
      </w:r>
      <w:r>
        <w:rPr>
          <w:spacing w:val="-9"/>
          <w:sz w:val="22"/>
        </w:rPr>
        <w:t> </w:t>
      </w:r>
      <w:r>
        <w:rPr>
          <w:sz w:val="22"/>
        </w:rPr>
        <w:t>els</w:t>
      </w:r>
      <w:r>
        <w:rPr>
          <w:spacing w:val="-8"/>
          <w:sz w:val="22"/>
        </w:rPr>
        <w:t> </w:t>
      </w:r>
      <w:r>
        <w:rPr>
          <w:sz w:val="22"/>
        </w:rPr>
        <w:t>equips</w:t>
      </w:r>
      <w:r>
        <w:rPr>
          <w:spacing w:val="-9"/>
          <w:sz w:val="22"/>
        </w:rPr>
        <w:t> </w:t>
      </w:r>
      <w:r>
        <w:rPr>
          <w:sz w:val="22"/>
        </w:rPr>
        <w:t>i</w:t>
      </w:r>
      <w:r>
        <w:rPr>
          <w:spacing w:val="-9"/>
          <w:sz w:val="22"/>
        </w:rPr>
        <w:t> </w:t>
      </w:r>
      <w:r>
        <w:rPr>
          <w:sz w:val="22"/>
        </w:rPr>
        <w:t>les</w:t>
      </w:r>
      <w:r>
        <w:rPr>
          <w:spacing w:val="-8"/>
          <w:sz w:val="22"/>
        </w:rPr>
        <w:t> </w:t>
      </w:r>
      <w:r>
        <w:rPr>
          <w:spacing w:val="-2"/>
          <w:sz w:val="22"/>
        </w:rPr>
        <w:t>eines.</w:t>
      </w:r>
    </w:p>
    <w:p>
      <w:pPr>
        <w:pStyle w:val="ListParagraph"/>
        <w:numPr>
          <w:ilvl w:val="1"/>
          <w:numId w:val="104"/>
        </w:numPr>
        <w:tabs>
          <w:tab w:pos="885" w:val="left" w:leader="none"/>
        </w:tabs>
        <w:spacing w:line="240" w:lineRule="auto" w:before="7" w:after="0"/>
        <w:ind w:left="885" w:right="1144"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especificacions</w:t>
      </w:r>
      <w:r>
        <w:rPr>
          <w:spacing w:val="-11"/>
          <w:sz w:val="22"/>
        </w:rPr>
        <w:t> </w:t>
      </w:r>
      <w:r>
        <w:rPr>
          <w:sz w:val="22"/>
        </w:rPr>
        <w:t>de</w:t>
      </w:r>
      <w:r>
        <w:rPr>
          <w:spacing w:val="-11"/>
          <w:sz w:val="22"/>
        </w:rPr>
        <w:t> </w:t>
      </w:r>
      <w:r>
        <w:rPr>
          <w:sz w:val="22"/>
        </w:rPr>
        <w:t>seguretat,</w:t>
      </w:r>
      <w:r>
        <w:rPr>
          <w:spacing w:val="-11"/>
          <w:sz w:val="22"/>
        </w:rPr>
        <w:t> </w:t>
      </w:r>
      <w:r>
        <w:rPr>
          <w:sz w:val="22"/>
        </w:rPr>
        <w:t>prevenció</w:t>
      </w:r>
      <w:r>
        <w:rPr>
          <w:spacing w:val="-11"/>
          <w:sz w:val="22"/>
        </w:rPr>
        <w:t> </w:t>
      </w:r>
      <w:r>
        <w:rPr>
          <w:sz w:val="22"/>
        </w:rPr>
        <w:t>de</w:t>
      </w:r>
      <w:r>
        <w:rPr>
          <w:spacing w:val="-11"/>
          <w:sz w:val="22"/>
        </w:rPr>
        <w:t> </w:t>
      </w:r>
      <w:r>
        <w:rPr>
          <w:sz w:val="22"/>
        </w:rPr>
        <w:t>riscos</w:t>
      </w:r>
      <w:r>
        <w:rPr>
          <w:spacing w:val="-11"/>
          <w:sz w:val="22"/>
        </w:rPr>
        <w:t> </w:t>
      </w:r>
      <w:r>
        <w:rPr>
          <w:sz w:val="22"/>
        </w:rPr>
        <w:t>laborals</w:t>
      </w:r>
      <w:r>
        <w:rPr>
          <w:spacing w:val="-11"/>
          <w:sz w:val="22"/>
        </w:rPr>
        <w:t> </w:t>
      </w:r>
      <w:r>
        <w:rPr>
          <w:sz w:val="22"/>
        </w:rPr>
        <w:t>i </w:t>
      </w:r>
      <w:r>
        <w:rPr>
          <w:spacing w:val="-2"/>
          <w:sz w:val="22"/>
        </w:rPr>
        <w:t>mediambientals.</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pera</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pintat</w:t>
      </w:r>
      <w:r>
        <w:rPr>
          <w:spacing w:val="-10"/>
        </w:rPr>
        <w:t> </w:t>
      </w:r>
      <w:r>
        <w:rPr/>
        <w:t>de superfícies i elements d'embarcacions d'esbarjo.</w:t>
      </w:r>
    </w:p>
    <w:p>
      <w:pPr>
        <w:pStyle w:val="BodyText"/>
        <w:spacing w:line="251" w:lineRule="exact"/>
        <w:ind w:left="165" w:firstLine="0"/>
      </w:pPr>
      <w:r>
        <w:rPr/>
        <w:t>La</w:t>
      </w:r>
      <w:r>
        <w:rPr>
          <w:spacing w:val="-12"/>
        </w:rPr>
        <w:t> </w:t>
      </w:r>
      <w:r>
        <w:rPr/>
        <w:t>concreció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105"/>
        </w:numPr>
        <w:tabs>
          <w:tab w:pos="884" w:val="left" w:leader="none"/>
        </w:tabs>
        <w:spacing w:line="240" w:lineRule="auto" w:before="6" w:after="0"/>
        <w:ind w:left="884" w:right="0" w:hanging="359"/>
        <w:jc w:val="left"/>
        <w:rPr>
          <w:sz w:val="22"/>
        </w:rPr>
      </w:pPr>
      <w:r>
        <w:rPr>
          <w:sz w:val="22"/>
        </w:rPr>
        <w:t>La</w:t>
      </w:r>
      <w:r>
        <w:rPr>
          <w:spacing w:val="-9"/>
          <w:sz w:val="22"/>
        </w:rPr>
        <w:t> </w:t>
      </w:r>
      <w:r>
        <w:rPr>
          <w:sz w:val="22"/>
        </w:rPr>
        <w:t>protecció</w:t>
      </w:r>
      <w:r>
        <w:rPr>
          <w:spacing w:val="-9"/>
          <w:sz w:val="22"/>
        </w:rPr>
        <w:t> </w:t>
      </w:r>
      <w:r>
        <w:rPr>
          <w:sz w:val="22"/>
        </w:rPr>
        <w:t>de</w:t>
      </w:r>
      <w:r>
        <w:rPr>
          <w:spacing w:val="-8"/>
          <w:sz w:val="22"/>
        </w:rPr>
        <w:t> </w:t>
      </w:r>
      <w:r>
        <w:rPr>
          <w:sz w:val="22"/>
        </w:rPr>
        <w:t>les</w:t>
      </w:r>
      <w:r>
        <w:rPr>
          <w:spacing w:val="-9"/>
          <w:sz w:val="22"/>
        </w:rPr>
        <w:t> </w:t>
      </w:r>
      <w:r>
        <w:rPr>
          <w:sz w:val="22"/>
        </w:rPr>
        <w:t>superfícies</w:t>
      </w:r>
      <w:r>
        <w:rPr>
          <w:spacing w:val="-8"/>
          <w:sz w:val="22"/>
        </w:rPr>
        <w:t> </w:t>
      </w:r>
      <w:r>
        <w:rPr>
          <w:sz w:val="22"/>
        </w:rPr>
        <w:t>que</w:t>
      </w:r>
      <w:r>
        <w:rPr>
          <w:spacing w:val="-9"/>
          <w:sz w:val="22"/>
        </w:rPr>
        <w:t> </w:t>
      </w:r>
      <w:r>
        <w:rPr>
          <w:sz w:val="22"/>
        </w:rPr>
        <w:t>no</w:t>
      </w:r>
      <w:r>
        <w:rPr>
          <w:spacing w:val="-9"/>
          <w:sz w:val="22"/>
        </w:rPr>
        <w:t> </w:t>
      </w:r>
      <w:r>
        <w:rPr>
          <w:sz w:val="22"/>
        </w:rPr>
        <w:t>han</w:t>
      </w:r>
      <w:r>
        <w:rPr>
          <w:spacing w:val="-8"/>
          <w:sz w:val="22"/>
        </w:rPr>
        <w:t> </w:t>
      </w:r>
      <w:r>
        <w:rPr>
          <w:sz w:val="22"/>
        </w:rPr>
        <w:t>de</w:t>
      </w:r>
      <w:r>
        <w:rPr>
          <w:spacing w:val="-9"/>
          <w:sz w:val="22"/>
        </w:rPr>
        <w:t> </w:t>
      </w:r>
      <w:r>
        <w:rPr>
          <w:sz w:val="22"/>
        </w:rPr>
        <w:t>ser</w:t>
      </w:r>
      <w:r>
        <w:rPr>
          <w:spacing w:val="-8"/>
          <w:sz w:val="22"/>
        </w:rPr>
        <w:t> </w:t>
      </w:r>
      <w:r>
        <w:rPr>
          <w:spacing w:val="-2"/>
          <w:sz w:val="22"/>
        </w:rPr>
        <w:t>polvoritzades.</w:t>
      </w:r>
    </w:p>
    <w:p>
      <w:pPr>
        <w:pStyle w:val="ListParagraph"/>
        <w:numPr>
          <w:ilvl w:val="0"/>
          <w:numId w:val="105"/>
        </w:numPr>
        <w:tabs>
          <w:tab w:pos="884" w:val="left" w:leader="none"/>
        </w:tabs>
        <w:spacing w:line="240" w:lineRule="auto" w:before="7" w:after="0"/>
        <w:ind w:left="884" w:right="0" w:hanging="359"/>
        <w:jc w:val="left"/>
        <w:rPr>
          <w:sz w:val="22"/>
        </w:rPr>
      </w:pPr>
      <w:r>
        <w:rPr>
          <w:sz w:val="22"/>
        </w:rPr>
        <w:t>L'execució</w:t>
      </w:r>
      <w:r>
        <w:rPr>
          <w:spacing w:val="-11"/>
          <w:sz w:val="22"/>
        </w:rPr>
        <w:t> </w:t>
      </w:r>
      <w:r>
        <w:rPr>
          <w:sz w:val="22"/>
        </w:rPr>
        <w:t>de</w:t>
      </w:r>
      <w:r>
        <w:rPr>
          <w:spacing w:val="-10"/>
          <w:sz w:val="22"/>
        </w:rPr>
        <w:t> </w:t>
      </w:r>
      <w:r>
        <w:rPr>
          <w:sz w:val="22"/>
        </w:rPr>
        <w:t>la</w:t>
      </w:r>
      <w:r>
        <w:rPr>
          <w:spacing w:val="-11"/>
          <w:sz w:val="22"/>
        </w:rPr>
        <w:t> </w:t>
      </w:r>
      <w:r>
        <w:rPr>
          <w:sz w:val="22"/>
        </w:rPr>
        <w:t>barreja</w:t>
      </w:r>
      <w:r>
        <w:rPr>
          <w:spacing w:val="-10"/>
          <w:sz w:val="22"/>
        </w:rPr>
        <w:t> </w:t>
      </w:r>
      <w:r>
        <w:rPr>
          <w:sz w:val="22"/>
        </w:rPr>
        <w:t>de</w:t>
      </w:r>
      <w:r>
        <w:rPr>
          <w:spacing w:val="-10"/>
          <w:sz w:val="22"/>
        </w:rPr>
        <w:t> </w:t>
      </w:r>
      <w:r>
        <w:rPr>
          <w:spacing w:val="-2"/>
          <w:sz w:val="22"/>
        </w:rPr>
        <w:t>pintura.</w:t>
      </w:r>
    </w:p>
    <w:p>
      <w:pPr>
        <w:pStyle w:val="ListParagraph"/>
        <w:numPr>
          <w:ilvl w:val="0"/>
          <w:numId w:val="105"/>
        </w:numPr>
        <w:tabs>
          <w:tab w:pos="884" w:val="left" w:leader="none"/>
        </w:tabs>
        <w:spacing w:line="240" w:lineRule="auto" w:before="6" w:after="0"/>
        <w:ind w:left="884" w:right="0" w:hanging="359"/>
        <w:jc w:val="left"/>
        <w:rPr>
          <w:sz w:val="22"/>
        </w:rPr>
      </w:pPr>
      <w:r>
        <w:rPr>
          <w:sz w:val="22"/>
        </w:rPr>
        <w:t>L'obtenció</w:t>
      </w:r>
      <w:r>
        <w:rPr>
          <w:spacing w:val="-12"/>
          <w:sz w:val="22"/>
        </w:rPr>
        <w:t> </w:t>
      </w:r>
      <w:r>
        <w:rPr>
          <w:sz w:val="22"/>
        </w:rPr>
        <w:t>del</w:t>
      </w:r>
      <w:r>
        <w:rPr>
          <w:spacing w:val="-12"/>
          <w:sz w:val="22"/>
        </w:rPr>
        <w:t> </w:t>
      </w:r>
      <w:r>
        <w:rPr>
          <w:spacing w:val="-2"/>
          <w:sz w:val="22"/>
        </w:rPr>
        <w:t>color.</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105"/>
        </w:numPr>
        <w:tabs>
          <w:tab w:pos="884" w:val="left" w:leader="none"/>
        </w:tabs>
        <w:spacing w:line="240" w:lineRule="auto" w:before="74" w:after="0"/>
        <w:ind w:left="884" w:right="0" w:hanging="359"/>
        <w:jc w:val="left"/>
        <w:rPr>
          <w:sz w:val="22"/>
        </w:rPr>
      </w:pPr>
      <w:r>
        <w:rPr>
          <w:sz w:val="22"/>
        </w:rPr>
        <w:t>La</w:t>
      </w:r>
      <w:r>
        <w:rPr>
          <w:spacing w:val="-12"/>
          <w:sz w:val="22"/>
        </w:rPr>
        <w:t> </w:t>
      </w:r>
      <w:r>
        <w:rPr>
          <w:sz w:val="22"/>
        </w:rPr>
        <w:t>igualació</w:t>
      </w:r>
      <w:r>
        <w:rPr>
          <w:spacing w:val="-10"/>
          <w:sz w:val="22"/>
        </w:rPr>
        <w:t> </w:t>
      </w:r>
      <w:r>
        <w:rPr>
          <w:sz w:val="22"/>
        </w:rPr>
        <w:t>del</w:t>
      </w:r>
      <w:r>
        <w:rPr>
          <w:spacing w:val="-9"/>
          <w:sz w:val="22"/>
        </w:rPr>
        <w:t> </w:t>
      </w:r>
      <w:r>
        <w:rPr>
          <w:sz w:val="22"/>
        </w:rPr>
        <w:t>color</w:t>
      </w:r>
      <w:r>
        <w:rPr>
          <w:spacing w:val="-10"/>
          <w:sz w:val="22"/>
        </w:rPr>
        <w:t> </w:t>
      </w:r>
      <w:r>
        <w:rPr>
          <w:sz w:val="22"/>
        </w:rPr>
        <w:t>original</w:t>
      </w:r>
      <w:r>
        <w:rPr>
          <w:spacing w:val="-9"/>
          <w:sz w:val="22"/>
        </w:rPr>
        <w:t> </w:t>
      </w:r>
      <w:r>
        <w:rPr>
          <w:sz w:val="22"/>
        </w:rPr>
        <w:t>amb</w:t>
      </w:r>
      <w:r>
        <w:rPr>
          <w:spacing w:val="-10"/>
          <w:sz w:val="22"/>
        </w:rPr>
        <w:t> </w:t>
      </w:r>
      <w:r>
        <w:rPr>
          <w:sz w:val="22"/>
        </w:rPr>
        <w:t>el</w:t>
      </w:r>
      <w:r>
        <w:rPr>
          <w:spacing w:val="-9"/>
          <w:sz w:val="22"/>
        </w:rPr>
        <w:t> </w:t>
      </w:r>
      <w:r>
        <w:rPr>
          <w:sz w:val="22"/>
        </w:rPr>
        <w:t>de</w:t>
      </w:r>
      <w:r>
        <w:rPr>
          <w:spacing w:val="-10"/>
          <w:sz w:val="22"/>
        </w:rPr>
        <w:t> </w:t>
      </w:r>
      <w:r>
        <w:rPr>
          <w:sz w:val="22"/>
        </w:rPr>
        <w:t>la</w:t>
      </w:r>
      <w:r>
        <w:rPr>
          <w:spacing w:val="-9"/>
          <w:sz w:val="22"/>
        </w:rPr>
        <w:t> </w:t>
      </w:r>
      <w:r>
        <w:rPr>
          <w:spacing w:val="-2"/>
          <w:sz w:val="22"/>
        </w:rPr>
        <w:t>carrosseria.</w:t>
      </w:r>
    </w:p>
    <w:p>
      <w:pPr>
        <w:pStyle w:val="ListParagraph"/>
        <w:numPr>
          <w:ilvl w:val="0"/>
          <w:numId w:val="105"/>
        </w:numPr>
        <w:tabs>
          <w:tab w:pos="884" w:val="left" w:leader="none"/>
        </w:tabs>
        <w:spacing w:line="240" w:lineRule="auto" w:before="7" w:after="0"/>
        <w:ind w:left="884" w:right="0" w:hanging="359"/>
        <w:jc w:val="left"/>
        <w:rPr>
          <w:sz w:val="22"/>
        </w:rPr>
      </w:pPr>
      <w:r>
        <w:rPr>
          <w:sz w:val="22"/>
        </w:rPr>
        <w:t>Els</w:t>
      </w:r>
      <w:r>
        <w:rPr>
          <w:spacing w:val="-8"/>
          <w:sz w:val="22"/>
        </w:rPr>
        <w:t> </w:t>
      </w:r>
      <w:r>
        <w:rPr>
          <w:sz w:val="22"/>
        </w:rPr>
        <w:t>processos</w:t>
      </w:r>
      <w:r>
        <w:rPr>
          <w:spacing w:val="-7"/>
          <w:sz w:val="22"/>
        </w:rPr>
        <w:t> </w:t>
      </w:r>
      <w:r>
        <w:rPr>
          <w:sz w:val="22"/>
        </w:rPr>
        <w:t>de</w:t>
      </w:r>
      <w:r>
        <w:rPr>
          <w:spacing w:val="-7"/>
          <w:sz w:val="22"/>
        </w:rPr>
        <w:t> </w:t>
      </w:r>
      <w:r>
        <w:rPr>
          <w:spacing w:val="-2"/>
          <w:sz w:val="22"/>
        </w:rPr>
        <w:t>pintat.</w:t>
      </w:r>
    </w:p>
    <w:p>
      <w:pPr>
        <w:pStyle w:val="ListParagraph"/>
        <w:numPr>
          <w:ilvl w:val="0"/>
          <w:numId w:val="105"/>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correcció</w:t>
      </w:r>
      <w:r>
        <w:rPr>
          <w:spacing w:val="-10"/>
          <w:sz w:val="22"/>
        </w:rPr>
        <w:t> </w:t>
      </w:r>
      <w:r>
        <w:rPr>
          <w:sz w:val="22"/>
        </w:rPr>
        <w:t>de</w:t>
      </w:r>
      <w:r>
        <w:rPr>
          <w:spacing w:val="-10"/>
          <w:sz w:val="22"/>
        </w:rPr>
        <w:t> </w:t>
      </w:r>
      <w:r>
        <w:rPr>
          <w:spacing w:val="-2"/>
          <w:sz w:val="22"/>
        </w:rPr>
        <w:t>defectes.</w:t>
      </w:r>
    </w:p>
    <w:p>
      <w:pPr>
        <w:pStyle w:val="BodyText"/>
        <w:spacing w:before="3"/>
        <w:ind w:left="0" w:firstLine="0"/>
      </w:pPr>
    </w:p>
    <w:p>
      <w:pPr>
        <w:pStyle w:val="BodyText"/>
        <w:spacing w:before="1"/>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05"/>
        </w:numPr>
        <w:tabs>
          <w:tab w:pos="884" w:val="left" w:leader="none"/>
        </w:tabs>
        <w:spacing w:line="240" w:lineRule="auto" w:before="6" w:after="0"/>
        <w:ind w:left="884" w:right="0" w:hanging="359"/>
        <w:jc w:val="left"/>
        <w:rPr>
          <w:sz w:val="22"/>
        </w:rPr>
      </w:pPr>
      <w:r>
        <w:rPr>
          <w:sz w:val="22"/>
        </w:rPr>
        <w:t>El</w:t>
      </w:r>
      <w:r>
        <w:rPr>
          <w:spacing w:val="-10"/>
          <w:sz w:val="22"/>
        </w:rPr>
        <w:t> </w:t>
      </w:r>
      <w:r>
        <w:rPr>
          <w:sz w:val="22"/>
        </w:rPr>
        <w:t>pintat</w:t>
      </w:r>
      <w:r>
        <w:rPr>
          <w:spacing w:val="-9"/>
          <w:sz w:val="22"/>
        </w:rPr>
        <w:t> </w:t>
      </w:r>
      <w:r>
        <w:rPr>
          <w:sz w:val="22"/>
        </w:rPr>
        <w:t>d'embarcacions</w:t>
      </w:r>
      <w:r>
        <w:rPr>
          <w:spacing w:val="-9"/>
          <w:sz w:val="22"/>
        </w:rPr>
        <w:t> </w:t>
      </w:r>
      <w:r>
        <w:rPr>
          <w:sz w:val="22"/>
        </w:rPr>
        <w:t>d'esbarjo</w:t>
      </w:r>
      <w:r>
        <w:rPr>
          <w:spacing w:val="-9"/>
          <w:sz w:val="22"/>
        </w:rPr>
        <w:t> </w:t>
      </w:r>
      <w:r>
        <w:rPr>
          <w:sz w:val="22"/>
        </w:rPr>
        <w:t>i</w:t>
      </w:r>
      <w:r>
        <w:rPr>
          <w:spacing w:val="-9"/>
          <w:sz w:val="22"/>
        </w:rPr>
        <w:t> </w:t>
      </w:r>
      <w:r>
        <w:rPr>
          <w:sz w:val="22"/>
        </w:rPr>
        <w:t>accions</w:t>
      </w:r>
      <w:r>
        <w:rPr>
          <w:spacing w:val="-9"/>
          <w:sz w:val="22"/>
        </w:rPr>
        <w:t> </w:t>
      </w:r>
      <w:r>
        <w:rPr>
          <w:spacing w:val="-2"/>
          <w:sz w:val="22"/>
        </w:rPr>
        <w:t>derivades.</w:t>
      </w:r>
    </w:p>
    <w:p>
      <w:pPr>
        <w:pStyle w:val="BodyText"/>
        <w:spacing w:before="3"/>
        <w:ind w:left="0" w:firstLine="0"/>
      </w:pPr>
    </w:p>
    <w:p>
      <w:pPr>
        <w:pStyle w:val="BodyText"/>
        <w:spacing w:line="247" w:lineRule="auto"/>
        <w:ind w:left="165" w:right="170"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e),</w:t>
      </w:r>
      <w:r>
        <w:rPr>
          <w:spacing w:val="-9"/>
        </w:rPr>
        <w:t> </w:t>
      </w:r>
      <w:r>
        <w:rPr/>
        <w:t>f),</w:t>
      </w:r>
      <w:r>
        <w:rPr>
          <w:spacing w:val="-9"/>
        </w:rPr>
        <w:t> </w:t>
      </w:r>
      <w:r>
        <w:rPr/>
        <w:t>h),</w:t>
      </w:r>
      <w:r>
        <w:rPr>
          <w:spacing w:val="-9"/>
        </w:rPr>
        <w:t> </w:t>
      </w:r>
      <w:r>
        <w:rPr/>
        <w:t>i</w:t>
      </w:r>
      <w:r>
        <w:rPr>
          <w:spacing w:val="-9"/>
        </w:rPr>
        <w:t> </w:t>
      </w:r>
      <w:r>
        <w:rPr/>
        <w:t>i)</w:t>
      </w:r>
      <w:r>
        <w:rPr>
          <w:spacing w:val="-9"/>
        </w:rPr>
        <w:t> </w:t>
      </w:r>
      <w:r>
        <w:rPr/>
        <w:t>del cicle formatiu, i les competències a), b), c), e), f), g), h) i i)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05"/>
        </w:numPr>
        <w:tabs>
          <w:tab w:pos="884" w:val="left" w:leader="none"/>
        </w:tabs>
        <w:spacing w:line="251" w:lineRule="exact" w:before="0" w:after="0"/>
        <w:ind w:left="884" w:right="0" w:hanging="359"/>
        <w:jc w:val="left"/>
        <w:rPr>
          <w:sz w:val="22"/>
        </w:rPr>
      </w:pPr>
      <w:r>
        <w:rPr>
          <w:sz w:val="22"/>
        </w:rPr>
        <w:t>L'elaboració</w:t>
      </w:r>
      <w:r>
        <w:rPr>
          <w:spacing w:val="-12"/>
          <w:sz w:val="22"/>
        </w:rPr>
        <w:t> </w:t>
      </w:r>
      <w:r>
        <w:rPr>
          <w:sz w:val="22"/>
        </w:rPr>
        <w:t>de</w:t>
      </w:r>
      <w:r>
        <w:rPr>
          <w:spacing w:val="-9"/>
          <w:sz w:val="22"/>
        </w:rPr>
        <w:t> </w:t>
      </w:r>
      <w:r>
        <w:rPr>
          <w:sz w:val="22"/>
        </w:rPr>
        <w:t>barreges</w:t>
      </w:r>
      <w:r>
        <w:rPr>
          <w:spacing w:val="-10"/>
          <w:sz w:val="22"/>
        </w:rPr>
        <w:t> </w:t>
      </w:r>
      <w:r>
        <w:rPr>
          <w:sz w:val="22"/>
        </w:rPr>
        <w:t>de</w:t>
      </w:r>
      <w:r>
        <w:rPr>
          <w:spacing w:val="-9"/>
          <w:sz w:val="22"/>
        </w:rPr>
        <w:t> </w:t>
      </w:r>
      <w:r>
        <w:rPr>
          <w:sz w:val="22"/>
        </w:rPr>
        <w:t>diferents</w:t>
      </w:r>
      <w:r>
        <w:rPr>
          <w:spacing w:val="-9"/>
          <w:sz w:val="22"/>
        </w:rPr>
        <w:t> </w:t>
      </w:r>
      <w:r>
        <w:rPr>
          <w:spacing w:val="-2"/>
          <w:sz w:val="22"/>
        </w:rPr>
        <w:t>pintures.</w:t>
      </w:r>
    </w:p>
    <w:p>
      <w:pPr>
        <w:pStyle w:val="ListParagraph"/>
        <w:numPr>
          <w:ilvl w:val="0"/>
          <w:numId w:val="105"/>
        </w:numPr>
        <w:tabs>
          <w:tab w:pos="884" w:val="left" w:leader="none"/>
        </w:tabs>
        <w:spacing w:line="240" w:lineRule="auto" w:before="6" w:after="0"/>
        <w:ind w:left="884" w:right="0" w:hanging="359"/>
        <w:jc w:val="left"/>
        <w:rPr>
          <w:sz w:val="22"/>
        </w:rPr>
      </w:pPr>
      <w:r>
        <w:rPr>
          <w:sz w:val="22"/>
        </w:rPr>
        <w:t>El</w:t>
      </w:r>
      <w:r>
        <w:rPr>
          <w:spacing w:val="-12"/>
          <w:sz w:val="22"/>
        </w:rPr>
        <w:t> </w:t>
      </w:r>
      <w:r>
        <w:rPr>
          <w:sz w:val="22"/>
        </w:rPr>
        <w:t>maneig</w:t>
      </w:r>
      <w:r>
        <w:rPr>
          <w:spacing w:val="-11"/>
          <w:sz w:val="22"/>
        </w:rPr>
        <w:t> </w:t>
      </w:r>
      <w:r>
        <w:rPr>
          <w:sz w:val="22"/>
        </w:rPr>
        <w:t>de</w:t>
      </w:r>
      <w:r>
        <w:rPr>
          <w:spacing w:val="-11"/>
          <w:sz w:val="22"/>
        </w:rPr>
        <w:t> </w:t>
      </w:r>
      <w:r>
        <w:rPr>
          <w:sz w:val="22"/>
        </w:rPr>
        <w:t>documentació</w:t>
      </w:r>
      <w:r>
        <w:rPr>
          <w:spacing w:val="-11"/>
          <w:sz w:val="22"/>
        </w:rPr>
        <w:t> </w:t>
      </w:r>
      <w:r>
        <w:rPr>
          <w:spacing w:val="-2"/>
          <w:sz w:val="22"/>
        </w:rPr>
        <w:t>tècnica.</w:t>
      </w:r>
    </w:p>
    <w:p>
      <w:pPr>
        <w:pStyle w:val="ListParagraph"/>
        <w:numPr>
          <w:ilvl w:val="0"/>
          <w:numId w:val="105"/>
        </w:numPr>
        <w:tabs>
          <w:tab w:pos="884" w:val="left" w:leader="none"/>
        </w:tabs>
        <w:spacing w:line="240" w:lineRule="auto" w:before="7" w:after="0"/>
        <w:ind w:left="884" w:right="0" w:hanging="359"/>
        <w:jc w:val="left"/>
        <w:rPr>
          <w:sz w:val="22"/>
        </w:rPr>
      </w:pPr>
      <w:r>
        <w:rPr>
          <w:sz w:val="22"/>
        </w:rPr>
        <w:t>L'emmascarament</w:t>
      </w:r>
      <w:r>
        <w:rPr>
          <w:spacing w:val="-14"/>
          <w:sz w:val="22"/>
        </w:rPr>
        <w:t> </w:t>
      </w:r>
      <w:r>
        <w:rPr>
          <w:sz w:val="22"/>
        </w:rPr>
        <w:t>de</w:t>
      </w:r>
      <w:r>
        <w:rPr>
          <w:spacing w:val="-14"/>
          <w:sz w:val="22"/>
        </w:rPr>
        <w:t> </w:t>
      </w:r>
      <w:r>
        <w:rPr>
          <w:spacing w:val="-2"/>
          <w:sz w:val="22"/>
        </w:rPr>
        <w:t>superfícies.</w:t>
      </w:r>
    </w:p>
    <w:p>
      <w:pPr>
        <w:pStyle w:val="ListParagraph"/>
        <w:numPr>
          <w:ilvl w:val="0"/>
          <w:numId w:val="105"/>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pintat</w:t>
      </w:r>
      <w:r>
        <w:rPr>
          <w:spacing w:val="-11"/>
          <w:sz w:val="22"/>
        </w:rPr>
        <w:t> </w:t>
      </w:r>
      <w:r>
        <w:rPr>
          <w:sz w:val="22"/>
        </w:rPr>
        <w:t>de</w:t>
      </w:r>
      <w:r>
        <w:rPr>
          <w:spacing w:val="-12"/>
          <w:sz w:val="22"/>
        </w:rPr>
        <w:t> </w:t>
      </w:r>
      <w:r>
        <w:rPr>
          <w:sz w:val="22"/>
        </w:rPr>
        <w:t>superfícies</w:t>
      </w:r>
      <w:r>
        <w:rPr>
          <w:spacing w:val="-11"/>
          <w:sz w:val="22"/>
        </w:rPr>
        <w:t> </w:t>
      </w:r>
      <w:r>
        <w:rPr>
          <w:sz w:val="22"/>
        </w:rPr>
        <w:t>metàl·liques,</w:t>
      </w:r>
      <w:r>
        <w:rPr>
          <w:spacing w:val="-11"/>
          <w:sz w:val="22"/>
        </w:rPr>
        <w:t> </w:t>
      </w:r>
      <w:r>
        <w:rPr>
          <w:sz w:val="22"/>
        </w:rPr>
        <w:t>sintètiques</w:t>
      </w:r>
      <w:r>
        <w:rPr>
          <w:spacing w:val="-12"/>
          <w:sz w:val="22"/>
        </w:rPr>
        <w:t> </w:t>
      </w:r>
      <w:r>
        <w:rPr>
          <w:sz w:val="22"/>
        </w:rPr>
        <w:t>o</w:t>
      </w:r>
      <w:r>
        <w:rPr>
          <w:spacing w:val="-11"/>
          <w:sz w:val="22"/>
        </w:rPr>
        <w:t> </w:t>
      </w:r>
      <w:r>
        <w:rPr>
          <w:spacing w:val="-2"/>
          <w:sz w:val="22"/>
        </w:rPr>
        <w:t>compostes.</w:t>
      </w:r>
    </w:p>
    <w:p>
      <w:pPr>
        <w:pStyle w:val="ListParagraph"/>
        <w:numPr>
          <w:ilvl w:val="0"/>
          <w:numId w:val="105"/>
        </w:numPr>
        <w:tabs>
          <w:tab w:pos="884" w:val="left" w:leader="none"/>
        </w:tabs>
        <w:spacing w:line="240" w:lineRule="auto" w:before="6" w:after="0"/>
        <w:ind w:left="884" w:right="0" w:hanging="359"/>
        <w:jc w:val="left"/>
        <w:rPr>
          <w:sz w:val="22"/>
        </w:rPr>
      </w:pPr>
      <w:r>
        <w:rPr>
          <w:sz w:val="22"/>
        </w:rPr>
        <w:t>L'aplicació</w:t>
      </w:r>
      <w:r>
        <w:rPr>
          <w:spacing w:val="-10"/>
          <w:sz w:val="22"/>
        </w:rPr>
        <w:t> </w:t>
      </w:r>
      <w:r>
        <w:rPr>
          <w:sz w:val="22"/>
        </w:rPr>
        <w:t>de</w:t>
      </w:r>
      <w:r>
        <w:rPr>
          <w:spacing w:val="-10"/>
          <w:sz w:val="22"/>
        </w:rPr>
        <w:t> </w:t>
      </w:r>
      <w:r>
        <w:rPr>
          <w:sz w:val="22"/>
        </w:rPr>
        <w:t>tècniques</w:t>
      </w:r>
      <w:r>
        <w:rPr>
          <w:spacing w:val="-10"/>
          <w:sz w:val="22"/>
        </w:rPr>
        <w:t> </w:t>
      </w:r>
      <w:r>
        <w:rPr>
          <w:sz w:val="22"/>
        </w:rPr>
        <w:t>de</w:t>
      </w:r>
      <w:r>
        <w:rPr>
          <w:spacing w:val="-9"/>
          <w:sz w:val="22"/>
        </w:rPr>
        <w:t> </w:t>
      </w:r>
      <w:r>
        <w:rPr>
          <w:spacing w:val="-2"/>
          <w:sz w:val="22"/>
        </w:rPr>
        <w:t>colorimetria.</w:t>
      </w:r>
    </w:p>
    <w:p>
      <w:pPr>
        <w:pStyle w:val="ListParagraph"/>
        <w:numPr>
          <w:ilvl w:val="0"/>
          <w:numId w:val="105"/>
        </w:numPr>
        <w:tabs>
          <w:tab w:pos="884" w:val="left" w:leader="none"/>
        </w:tabs>
        <w:spacing w:line="240" w:lineRule="auto" w:before="7" w:after="0"/>
        <w:ind w:left="884" w:right="0" w:hanging="359"/>
        <w:jc w:val="left"/>
        <w:rPr>
          <w:sz w:val="22"/>
        </w:rPr>
      </w:pPr>
      <w:r>
        <w:rPr>
          <w:sz w:val="22"/>
        </w:rPr>
        <w:t>La</w:t>
      </w:r>
      <w:r>
        <w:rPr>
          <w:spacing w:val="-9"/>
          <w:sz w:val="22"/>
        </w:rPr>
        <w:t> </w:t>
      </w:r>
      <w:r>
        <w:rPr>
          <w:sz w:val="22"/>
        </w:rPr>
        <w:t>correcció</w:t>
      </w:r>
      <w:r>
        <w:rPr>
          <w:spacing w:val="-8"/>
          <w:sz w:val="22"/>
        </w:rPr>
        <w:t> </w:t>
      </w:r>
      <w:r>
        <w:rPr>
          <w:sz w:val="22"/>
        </w:rPr>
        <w:t>de</w:t>
      </w:r>
      <w:r>
        <w:rPr>
          <w:spacing w:val="-9"/>
          <w:sz w:val="22"/>
        </w:rPr>
        <w:t> </w:t>
      </w:r>
      <w:r>
        <w:rPr>
          <w:sz w:val="22"/>
        </w:rPr>
        <w:t>defectes</w:t>
      </w:r>
      <w:r>
        <w:rPr>
          <w:spacing w:val="-8"/>
          <w:sz w:val="22"/>
        </w:rPr>
        <w:t> </w:t>
      </w:r>
      <w:r>
        <w:rPr>
          <w:sz w:val="22"/>
        </w:rPr>
        <w:t>en</w:t>
      </w:r>
      <w:r>
        <w:rPr>
          <w:spacing w:val="-9"/>
          <w:sz w:val="22"/>
        </w:rPr>
        <w:t> </w:t>
      </w:r>
      <w:r>
        <w:rPr>
          <w:sz w:val="22"/>
        </w:rPr>
        <w:t>els</w:t>
      </w:r>
      <w:r>
        <w:rPr>
          <w:spacing w:val="-8"/>
          <w:sz w:val="22"/>
        </w:rPr>
        <w:t> </w:t>
      </w:r>
      <w:r>
        <w:rPr>
          <w:sz w:val="22"/>
        </w:rPr>
        <w:t>processos</w:t>
      </w:r>
      <w:r>
        <w:rPr>
          <w:spacing w:val="-9"/>
          <w:sz w:val="22"/>
        </w:rPr>
        <w:t> </w:t>
      </w:r>
      <w:r>
        <w:rPr>
          <w:sz w:val="22"/>
        </w:rPr>
        <w:t>de</w:t>
      </w:r>
      <w:r>
        <w:rPr>
          <w:spacing w:val="-8"/>
          <w:sz w:val="22"/>
        </w:rPr>
        <w:t> </w:t>
      </w:r>
      <w:r>
        <w:rPr>
          <w:spacing w:val="-2"/>
          <w:sz w:val="22"/>
        </w:rPr>
        <w:t>pintat.</w:t>
      </w:r>
    </w:p>
    <w:p>
      <w:pPr>
        <w:pStyle w:val="ListParagraph"/>
        <w:numPr>
          <w:ilvl w:val="0"/>
          <w:numId w:val="105"/>
        </w:numPr>
        <w:tabs>
          <w:tab w:pos="884" w:val="left" w:leader="none"/>
        </w:tabs>
        <w:spacing w:line="240" w:lineRule="auto" w:before="6" w:after="0"/>
        <w:ind w:left="884" w:right="0" w:hanging="359"/>
        <w:jc w:val="left"/>
        <w:rPr>
          <w:sz w:val="22"/>
        </w:rPr>
      </w:pPr>
      <w:r>
        <w:rPr>
          <w:sz w:val="22"/>
        </w:rPr>
        <w:t>L'aplicació</w:t>
      </w:r>
      <w:r>
        <w:rPr>
          <w:spacing w:val="-11"/>
          <w:sz w:val="22"/>
        </w:rPr>
        <w:t> </w:t>
      </w:r>
      <w:r>
        <w:rPr>
          <w:sz w:val="22"/>
        </w:rPr>
        <w:t>de</w:t>
      </w:r>
      <w:r>
        <w:rPr>
          <w:spacing w:val="-10"/>
          <w:sz w:val="22"/>
        </w:rPr>
        <w:t> </w:t>
      </w:r>
      <w:r>
        <w:rPr>
          <w:sz w:val="22"/>
        </w:rPr>
        <w:t>les</w:t>
      </w:r>
      <w:r>
        <w:rPr>
          <w:spacing w:val="-10"/>
          <w:sz w:val="22"/>
        </w:rPr>
        <w:t> </w:t>
      </w:r>
      <w:r>
        <w:rPr>
          <w:sz w:val="22"/>
        </w:rPr>
        <w:t>normes</w:t>
      </w:r>
      <w:r>
        <w:rPr>
          <w:spacing w:val="-11"/>
          <w:sz w:val="22"/>
        </w:rPr>
        <w:t> </w:t>
      </w:r>
      <w:r>
        <w:rPr>
          <w:sz w:val="22"/>
        </w:rPr>
        <w:t>de</w:t>
      </w:r>
      <w:r>
        <w:rPr>
          <w:spacing w:val="-10"/>
          <w:sz w:val="22"/>
        </w:rPr>
        <w:t> </w:t>
      </w:r>
      <w:r>
        <w:rPr>
          <w:sz w:val="22"/>
        </w:rPr>
        <w:t>seguretat,</w:t>
      </w:r>
      <w:r>
        <w:rPr>
          <w:spacing w:val="-10"/>
          <w:sz w:val="22"/>
        </w:rPr>
        <w:t> </w:t>
      </w:r>
      <w:r>
        <w:rPr>
          <w:sz w:val="22"/>
        </w:rPr>
        <w:t>salut</w:t>
      </w:r>
      <w:r>
        <w:rPr>
          <w:spacing w:val="-11"/>
          <w:sz w:val="22"/>
        </w:rPr>
        <w:t> </w:t>
      </w:r>
      <w:r>
        <w:rPr>
          <w:sz w:val="22"/>
        </w:rPr>
        <w:t>laboral</w:t>
      </w:r>
      <w:r>
        <w:rPr>
          <w:spacing w:val="-10"/>
          <w:sz w:val="22"/>
        </w:rPr>
        <w:t> </w:t>
      </w:r>
      <w:r>
        <w:rPr>
          <w:sz w:val="22"/>
        </w:rPr>
        <w:t>i</w:t>
      </w:r>
      <w:r>
        <w:rPr>
          <w:spacing w:val="-10"/>
          <w:sz w:val="22"/>
        </w:rPr>
        <w:t> </w:t>
      </w:r>
      <w:r>
        <w:rPr>
          <w:spacing w:val="-2"/>
          <w:sz w:val="22"/>
        </w:rPr>
        <w:t>ambiental.</w:t>
      </w:r>
    </w:p>
    <w:p>
      <w:pPr>
        <w:pStyle w:val="BodyText"/>
        <w:spacing w:before="3"/>
        <w:ind w:left="0" w:firstLine="0"/>
      </w:pPr>
    </w:p>
    <w:p>
      <w:pPr>
        <w:pStyle w:val="Heading1"/>
        <w:spacing w:line="247" w:lineRule="auto"/>
        <w:ind w:left="164"/>
      </w:pPr>
      <w:r>
        <w:rPr>
          <w:spacing w:val="-2"/>
        </w:rPr>
        <w:t>1623</w:t>
      </w:r>
      <w:r>
        <w:rPr>
          <w:spacing w:val="-6"/>
        </w:rPr>
        <w:t> </w:t>
      </w:r>
      <w:r>
        <w:rPr>
          <w:spacing w:val="-2"/>
        </w:rPr>
        <w:t>-</w:t>
      </w:r>
      <w:r>
        <w:rPr>
          <w:spacing w:val="-6"/>
        </w:rPr>
        <w:t> </w:t>
      </w:r>
      <w:r>
        <w:rPr>
          <w:spacing w:val="-2"/>
        </w:rPr>
        <w:t>MANTENIMENT</w:t>
      </w:r>
      <w:r>
        <w:rPr>
          <w:spacing w:val="-6"/>
        </w:rPr>
        <w:t> </w:t>
      </w:r>
      <w:r>
        <w:rPr>
          <w:spacing w:val="-2"/>
        </w:rPr>
        <w:t>D’INSTAL·LACIONS</w:t>
      </w:r>
      <w:r>
        <w:rPr>
          <w:spacing w:val="-6"/>
        </w:rPr>
        <w:t> </w:t>
      </w:r>
      <w:r>
        <w:rPr>
          <w:spacing w:val="-2"/>
        </w:rPr>
        <w:t>D’EQUIPS</w:t>
      </w:r>
      <w:r>
        <w:rPr>
          <w:spacing w:val="-6"/>
        </w:rPr>
        <w:t> </w:t>
      </w:r>
      <w:r>
        <w:rPr>
          <w:spacing w:val="-2"/>
        </w:rPr>
        <w:t>ELECTRÒNICS</w:t>
      </w:r>
      <w:r>
        <w:rPr>
          <w:spacing w:val="-6"/>
        </w:rPr>
        <w:t> </w:t>
      </w:r>
      <w:r>
        <w:rPr>
          <w:spacing w:val="-2"/>
        </w:rPr>
        <w:t>I</w:t>
      </w:r>
      <w:r>
        <w:rPr>
          <w:spacing w:val="-6"/>
        </w:rPr>
        <w:t> </w:t>
      </w:r>
      <w:r>
        <w:rPr>
          <w:spacing w:val="-2"/>
        </w:rPr>
        <w:t>INFORMÀTICS </w:t>
      </w:r>
      <w:r>
        <w:rPr/>
        <w:t>D’EMBARCACIONS</w:t>
      </w:r>
      <w:r>
        <w:rPr>
          <w:spacing w:val="-14"/>
        </w:rPr>
        <w:t> </w:t>
      </w:r>
      <w:r>
        <w:rPr/>
        <w:t>D’ESBARJO</w:t>
      </w:r>
    </w:p>
    <w:p>
      <w:pPr>
        <w:spacing w:line="251" w:lineRule="exact"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240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06"/>
        </w:numPr>
        <w:tabs>
          <w:tab w:pos="882" w:val="left" w:leader="none"/>
          <w:tab w:pos="884" w:val="left" w:leader="none"/>
        </w:tabs>
        <w:spacing w:line="247" w:lineRule="auto" w:before="247" w:after="0"/>
        <w:ind w:left="884" w:right="577" w:hanging="360"/>
        <w:jc w:val="left"/>
        <w:rPr>
          <w:sz w:val="22"/>
        </w:rPr>
      </w:pPr>
      <w:r>
        <w:rPr>
          <w:sz w:val="22"/>
        </w:rPr>
        <w:t>Identifica els components de la instal·lació i descriu característiques de muntatge/desmuntatge i el funcionament d'equips de sistemes electrònics de Comunicació, Navegació, Socors i Seguretat marítima entre d'altres, en les embarcacions</w:t>
      </w:r>
      <w:r>
        <w:rPr>
          <w:spacing w:val="-11"/>
          <w:sz w:val="22"/>
        </w:rPr>
        <w:t> </w:t>
      </w:r>
      <w:r>
        <w:rPr>
          <w:sz w:val="22"/>
        </w:rPr>
        <w:t>d'esbarjo,</w:t>
      </w:r>
      <w:r>
        <w:rPr>
          <w:spacing w:val="-11"/>
          <w:sz w:val="22"/>
        </w:rPr>
        <w:t> </w:t>
      </w:r>
      <w:r>
        <w:rPr>
          <w:sz w:val="22"/>
        </w:rPr>
        <w:t>utilitzant</w:t>
      </w:r>
      <w:r>
        <w:rPr>
          <w:spacing w:val="-11"/>
          <w:sz w:val="22"/>
        </w:rPr>
        <w:t> </w:t>
      </w:r>
      <w:r>
        <w:rPr>
          <w:sz w:val="22"/>
        </w:rPr>
        <w:t>documentació</w:t>
      </w:r>
      <w:r>
        <w:rPr>
          <w:spacing w:val="-11"/>
          <w:sz w:val="22"/>
        </w:rPr>
        <w:t> </w:t>
      </w:r>
      <w:r>
        <w:rPr>
          <w:sz w:val="22"/>
        </w:rPr>
        <w:t>tècnica</w:t>
      </w:r>
      <w:r>
        <w:rPr>
          <w:spacing w:val="-11"/>
          <w:sz w:val="22"/>
        </w:rPr>
        <w:t> </w:t>
      </w:r>
      <w:r>
        <w:rPr>
          <w:sz w:val="22"/>
        </w:rPr>
        <w:t>i</w:t>
      </w:r>
      <w:r>
        <w:rPr>
          <w:spacing w:val="-11"/>
          <w:sz w:val="22"/>
        </w:rPr>
        <w:t> </w:t>
      </w:r>
      <w:r>
        <w:rPr>
          <w:sz w:val="22"/>
        </w:rPr>
        <w:t>instruments</w:t>
      </w:r>
      <w:r>
        <w:rPr>
          <w:spacing w:val="-11"/>
          <w:sz w:val="22"/>
        </w:rPr>
        <w:t> </w:t>
      </w:r>
      <w:r>
        <w:rPr>
          <w:sz w:val="22"/>
        </w:rPr>
        <w:t>de</w:t>
      </w:r>
      <w:r>
        <w:rPr>
          <w:spacing w:val="-11"/>
          <w:sz w:val="22"/>
        </w:rPr>
        <w:t> </w:t>
      </w:r>
      <w:r>
        <w:rPr>
          <w:sz w:val="22"/>
        </w:rPr>
        <w:t>mesura</w:t>
      </w:r>
      <w:r>
        <w:rPr>
          <w:spacing w:val="-11"/>
          <w:sz w:val="22"/>
        </w:rPr>
        <w:t> </w:t>
      </w:r>
      <w:r>
        <w:rPr>
          <w:sz w:val="22"/>
        </w:rPr>
        <w:t>i control requerits.</w:t>
      </w:r>
    </w:p>
    <w:p>
      <w:pPr>
        <w:pStyle w:val="BodyText"/>
        <w:spacing w:line="248" w:lineRule="exact"/>
        <w:ind w:left="164" w:firstLine="0"/>
      </w:pPr>
      <w:r>
        <w:rPr/>
        <w:t>Criteris</w:t>
      </w:r>
      <w:r>
        <w:rPr>
          <w:spacing w:val="-7"/>
        </w:rPr>
        <w:t> </w:t>
      </w:r>
      <w:r>
        <w:rPr>
          <w:spacing w:val="-2"/>
        </w:rPr>
        <w:t>d'avaluació:</w:t>
      </w:r>
    </w:p>
    <w:p>
      <w:pPr>
        <w:pStyle w:val="ListParagraph"/>
        <w:numPr>
          <w:ilvl w:val="1"/>
          <w:numId w:val="106"/>
        </w:numPr>
        <w:tabs>
          <w:tab w:pos="884" w:val="left" w:leader="none"/>
        </w:tabs>
        <w:spacing w:line="247" w:lineRule="auto" w:before="7" w:after="0"/>
        <w:ind w:left="884" w:right="837" w:hanging="360"/>
        <w:jc w:val="left"/>
        <w:rPr>
          <w:sz w:val="22"/>
        </w:rPr>
      </w:pPr>
      <w:r>
        <w:rPr>
          <w:sz w:val="22"/>
        </w:rPr>
        <w:t>S'han caracteritzat les especificacions que afecten els treballs amb equips radioelèctrics</w:t>
      </w:r>
      <w:r>
        <w:rPr>
          <w:spacing w:val="-11"/>
          <w:sz w:val="22"/>
        </w:rPr>
        <w:t> </w:t>
      </w:r>
      <w:r>
        <w:rPr>
          <w:sz w:val="22"/>
        </w:rPr>
        <w:t>segons</w:t>
      </w:r>
      <w:r>
        <w:rPr>
          <w:spacing w:val="-11"/>
          <w:sz w:val="22"/>
        </w:rPr>
        <w:t> </w:t>
      </w:r>
      <w:r>
        <w:rPr>
          <w:sz w:val="22"/>
        </w:rPr>
        <w:t>el</w:t>
      </w:r>
      <w:r>
        <w:rPr>
          <w:spacing w:val="-11"/>
          <w:sz w:val="22"/>
        </w:rPr>
        <w:t> </w:t>
      </w:r>
      <w:r>
        <w:rPr>
          <w:sz w:val="22"/>
        </w:rPr>
        <w:t>Reglament</w:t>
      </w:r>
      <w:r>
        <w:rPr>
          <w:spacing w:val="-11"/>
          <w:sz w:val="22"/>
        </w:rPr>
        <w:t> </w:t>
      </w:r>
      <w:r>
        <w:rPr>
          <w:sz w:val="22"/>
        </w:rPr>
        <w:t>pel</w:t>
      </w:r>
      <w:r>
        <w:rPr>
          <w:spacing w:val="-11"/>
          <w:sz w:val="22"/>
        </w:rPr>
        <w:t> </w:t>
      </w:r>
      <w:r>
        <w:rPr>
          <w:sz w:val="22"/>
        </w:rPr>
        <w:t>qual</w:t>
      </w:r>
      <w:r>
        <w:rPr>
          <w:spacing w:val="-11"/>
          <w:sz w:val="22"/>
        </w:rPr>
        <w:t> </w:t>
      </w:r>
      <w:r>
        <w:rPr>
          <w:sz w:val="22"/>
        </w:rPr>
        <w:t>es</w:t>
      </w:r>
      <w:r>
        <w:rPr>
          <w:spacing w:val="-11"/>
          <w:sz w:val="22"/>
        </w:rPr>
        <w:t> </w:t>
      </w:r>
      <w:r>
        <w:rPr>
          <w:sz w:val="22"/>
        </w:rPr>
        <w:t>regulen</w:t>
      </w:r>
      <w:r>
        <w:rPr>
          <w:spacing w:val="-11"/>
          <w:sz w:val="22"/>
        </w:rPr>
        <w:t> </w:t>
      </w:r>
      <w:r>
        <w:rPr>
          <w:sz w:val="22"/>
        </w:rPr>
        <w:t>les</w:t>
      </w:r>
      <w:r>
        <w:rPr>
          <w:spacing w:val="-11"/>
          <w:sz w:val="22"/>
        </w:rPr>
        <w:t> </w:t>
      </w:r>
      <w:r>
        <w:rPr>
          <w:sz w:val="22"/>
        </w:rPr>
        <w:t>radiocomunicacions marítimes a bord dels vaixells civils espanyols.</w:t>
      </w:r>
    </w:p>
    <w:p>
      <w:pPr>
        <w:pStyle w:val="ListParagraph"/>
        <w:numPr>
          <w:ilvl w:val="1"/>
          <w:numId w:val="106"/>
        </w:numPr>
        <w:tabs>
          <w:tab w:pos="884" w:val="left" w:leader="none"/>
        </w:tabs>
        <w:spacing w:line="247" w:lineRule="auto" w:before="0" w:after="0"/>
        <w:ind w:left="884" w:right="521"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equips</w:t>
      </w:r>
      <w:r>
        <w:rPr>
          <w:spacing w:val="-10"/>
          <w:sz w:val="22"/>
        </w:rPr>
        <w:t> </w:t>
      </w:r>
      <w:r>
        <w:rPr>
          <w:sz w:val="22"/>
        </w:rPr>
        <w:t>radioelèctrics</w:t>
      </w:r>
      <w:r>
        <w:rPr>
          <w:spacing w:val="-10"/>
          <w:sz w:val="22"/>
        </w:rPr>
        <w:t> </w:t>
      </w:r>
      <w:r>
        <w:rPr>
          <w:sz w:val="22"/>
        </w:rPr>
        <w:t>utilitzats</w:t>
      </w:r>
      <w:r>
        <w:rPr>
          <w:spacing w:val="-10"/>
          <w:sz w:val="22"/>
        </w:rPr>
        <w:t> </w:t>
      </w:r>
      <w:r>
        <w:rPr>
          <w:sz w:val="22"/>
        </w:rPr>
        <w:t>en embarcacions amb l'ajuda de la documentació tècnica.</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06"/>
        </w:numPr>
        <w:tabs>
          <w:tab w:pos="885" w:val="left" w:leader="none"/>
        </w:tabs>
        <w:spacing w:line="247" w:lineRule="auto" w:before="74" w:after="0"/>
        <w:ind w:left="885" w:right="187"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diagrames</w:t>
      </w:r>
      <w:r>
        <w:rPr>
          <w:spacing w:val="-10"/>
          <w:sz w:val="22"/>
        </w:rPr>
        <w:t> </w:t>
      </w:r>
      <w:r>
        <w:rPr>
          <w:sz w:val="22"/>
        </w:rPr>
        <w:t>de</w:t>
      </w:r>
      <w:r>
        <w:rPr>
          <w:spacing w:val="-10"/>
          <w:sz w:val="22"/>
        </w:rPr>
        <w:t> </w:t>
      </w:r>
      <w:r>
        <w:rPr>
          <w:sz w:val="22"/>
        </w:rPr>
        <w:t>blocs</w:t>
      </w:r>
      <w:r>
        <w:rPr>
          <w:spacing w:val="-10"/>
          <w:sz w:val="22"/>
        </w:rPr>
        <w:t> </w:t>
      </w:r>
      <w:r>
        <w:rPr>
          <w:sz w:val="22"/>
        </w:rPr>
        <w:t>de</w:t>
      </w:r>
      <w:r>
        <w:rPr>
          <w:spacing w:val="-10"/>
          <w:sz w:val="22"/>
        </w:rPr>
        <w:t> </w:t>
      </w:r>
      <w:r>
        <w:rPr>
          <w:sz w:val="22"/>
        </w:rPr>
        <w:t>la</w:t>
      </w:r>
      <w:r>
        <w:rPr>
          <w:spacing w:val="-10"/>
          <w:sz w:val="22"/>
        </w:rPr>
        <w:t> </w:t>
      </w:r>
      <w:r>
        <w:rPr>
          <w:sz w:val="22"/>
        </w:rPr>
        <w:t>constitució</w:t>
      </w:r>
      <w:r>
        <w:rPr>
          <w:spacing w:val="-10"/>
          <w:sz w:val="22"/>
        </w:rPr>
        <w:t> </w:t>
      </w:r>
      <w:r>
        <w:rPr>
          <w:sz w:val="22"/>
        </w:rPr>
        <w:t>dels</w:t>
      </w:r>
      <w:r>
        <w:rPr>
          <w:spacing w:val="-10"/>
          <w:sz w:val="22"/>
        </w:rPr>
        <w:t> </w:t>
      </w:r>
      <w:r>
        <w:rPr>
          <w:sz w:val="22"/>
        </w:rPr>
        <w:t>equips</w:t>
      </w:r>
      <w:r>
        <w:rPr>
          <w:spacing w:val="-10"/>
          <w:sz w:val="22"/>
        </w:rPr>
        <w:t> </w:t>
      </w:r>
      <w:r>
        <w:rPr>
          <w:sz w:val="22"/>
        </w:rPr>
        <w:t>radioelèctrics, descrivint i comprovant el seu funcionament, amb l'ajuda de la documentació tècnica associada i equips de mesura requerits.</w:t>
      </w:r>
    </w:p>
    <w:p>
      <w:pPr>
        <w:pStyle w:val="ListParagraph"/>
        <w:numPr>
          <w:ilvl w:val="1"/>
          <w:numId w:val="106"/>
        </w:numPr>
        <w:tabs>
          <w:tab w:pos="885" w:val="left" w:leader="none"/>
        </w:tabs>
        <w:spacing w:line="247" w:lineRule="auto" w:before="0" w:after="0"/>
        <w:ind w:left="885" w:right="1126" w:hanging="360"/>
        <w:jc w:val="left"/>
        <w:rPr>
          <w:sz w:val="22"/>
        </w:rPr>
      </w:pPr>
      <w:r>
        <w:rPr>
          <w:sz w:val="22"/>
        </w:rPr>
        <w:t>S'han</w:t>
      </w:r>
      <w:r>
        <w:rPr>
          <w:spacing w:val="-13"/>
          <w:sz w:val="22"/>
        </w:rPr>
        <w:t> </w:t>
      </w:r>
      <w:r>
        <w:rPr>
          <w:sz w:val="22"/>
        </w:rPr>
        <w:t>caracteritzat</w:t>
      </w:r>
      <w:r>
        <w:rPr>
          <w:spacing w:val="-13"/>
          <w:sz w:val="22"/>
        </w:rPr>
        <w:t> </w:t>
      </w:r>
      <w:r>
        <w:rPr>
          <w:sz w:val="22"/>
        </w:rPr>
        <w:t>les</w:t>
      </w:r>
      <w:r>
        <w:rPr>
          <w:spacing w:val="-13"/>
          <w:sz w:val="22"/>
        </w:rPr>
        <w:t> </w:t>
      </w:r>
      <w:r>
        <w:rPr>
          <w:sz w:val="22"/>
        </w:rPr>
        <w:t>instal·lacions</w:t>
      </w:r>
      <w:r>
        <w:rPr>
          <w:spacing w:val="-13"/>
          <w:sz w:val="22"/>
        </w:rPr>
        <w:t> </w:t>
      </w:r>
      <w:r>
        <w:rPr>
          <w:sz w:val="22"/>
        </w:rPr>
        <w:t>d'equips</w:t>
      </w:r>
      <w:r>
        <w:rPr>
          <w:spacing w:val="-13"/>
          <w:sz w:val="22"/>
        </w:rPr>
        <w:t> </w:t>
      </w:r>
      <w:r>
        <w:rPr>
          <w:sz w:val="22"/>
        </w:rPr>
        <w:t>radioelèctrics</w:t>
      </w:r>
      <w:r>
        <w:rPr>
          <w:spacing w:val="-13"/>
          <w:sz w:val="22"/>
        </w:rPr>
        <w:t> </w:t>
      </w:r>
      <w:r>
        <w:rPr>
          <w:sz w:val="22"/>
        </w:rPr>
        <w:t>utilitzades</w:t>
      </w:r>
      <w:r>
        <w:rPr>
          <w:spacing w:val="-13"/>
          <w:sz w:val="22"/>
        </w:rPr>
        <w:t> </w:t>
      </w:r>
      <w:r>
        <w:rPr>
          <w:sz w:val="22"/>
        </w:rPr>
        <w:t>en</w:t>
      </w:r>
      <w:r>
        <w:rPr>
          <w:spacing w:val="-13"/>
          <w:sz w:val="22"/>
        </w:rPr>
        <w:t> </w:t>
      </w:r>
      <w:r>
        <w:rPr>
          <w:sz w:val="22"/>
        </w:rPr>
        <w:t>les embarcacions d'esbarjo.</w:t>
      </w:r>
    </w:p>
    <w:p>
      <w:pPr>
        <w:pStyle w:val="ListParagraph"/>
        <w:numPr>
          <w:ilvl w:val="1"/>
          <w:numId w:val="106"/>
        </w:numPr>
        <w:tabs>
          <w:tab w:pos="885" w:val="left" w:leader="none"/>
        </w:tabs>
        <w:spacing w:line="247" w:lineRule="auto" w:before="0" w:after="0"/>
        <w:ind w:left="885" w:right="403" w:hanging="360"/>
        <w:jc w:val="left"/>
        <w:rPr>
          <w:sz w:val="22"/>
        </w:rPr>
      </w:pPr>
      <w:r>
        <w:rPr>
          <w:sz w:val="22"/>
        </w:rPr>
        <w:t>S'ha valorat la importància de prevenir danys en els elements estructurals d'una embarcació</w:t>
      </w:r>
      <w:r>
        <w:rPr>
          <w:spacing w:val="-11"/>
          <w:sz w:val="22"/>
        </w:rPr>
        <w:t> </w:t>
      </w:r>
      <w:r>
        <w:rPr>
          <w:sz w:val="22"/>
        </w:rPr>
        <w:t>com</w:t>
      </w:r>
      <w:r>
        <w:rPr>
          <w:spacing w:val="-11"/>
          <w:sz w:val="22"/>
        </w:rPr>
        <w:t> </w:t>
      </w:r>
      <w:r>
        <w:rPr>
          <w:sz w:val="22"/>
        </w:rPr>
        <w:t>a</w:t>
      </w:r>
      <w:r>
        <w:rPr>
          <w:spacing w:val="-11"/>
          <w:sz w:val="22"/>
        </w:rPr>
        <w:t> </w:t>
      </w:r>
      <w:r>
        <w:rPr>
          <w:sz w:val="22"/>
        </w:rPr>
        <w:t>conseqüència</w:t>
      </w:r>
      <w:r>
        <w:rPr>
          <w:spacing w:val="-11"/>
          <w:sz w:val="22"/>
        </w:rPr>
        <w:t> </w:t>
      </w:r>
      <w:r>
        <w:rPr>
          <w:sz w:val="22"/>
        </w:rPr>
        <w:t>de</w:t>
      </w:r>
      <w:r>
        <w:rPr>
          <w:spacing w:val="-11"/>
          <w:sz w:val="22"/>
        </w:rPr>
        <w:t> </w:t>
      </w:r>
      <w:r>
        <w:rPr>
          <w:sz w:val="22"/>
        </w:rPr>
        <w:t>la</w:t>
      </w:r>
      <w:r>
        <w:rPr>
          <w:spacing w:val="-11"/>
          <w:sz w:val="22"/>
        </w:rPr>
        <w:t> </w:t>
      </w:r>
      <w:r>
        <w:rPr>
          <w:sz w:val="22"/>
        </w:rPr>
        <w:t>substitució/muntatge</w:t>
      </w:r>
      <w:r>
        <w:rPr>
          <w:spacing w:val="-11"/>
          <w:sz w:val="22"/>
        </w:rPr>
        <w:t> </w:t>
      </w:r>
      <w:r>
        <w:rPr>
          <w:sz w:val="22"/>
        </w:rPr>
        <w:t>d'equips</w:t>
      </w:r>
      <w:r>
        <w:rPr>
          <w:spacing w:val="-11"/>
          <w:sz w:val="22"/>
        </w:rPr>
        <w:t> </w:t>
      </w:r>
      <w:r>
        <w:rPr>
          <w:sz w:val="22"/>
        </w:rPr>
        <w:t>electrònics</w:t>
      </w:r>
      <w:r>
        <w:rPr>
          <w:spacing w:val="-11"/>
          <w:sz w:val="22"/>
        </w:rPr>
        <w:t> </w:t>
      </w:r>
      <w:r>
        <w:rPr>
          <w:sz w:val="22"/>
        </w:rPr>
        <w:t>de comunicacions o navegació.</w:t>
      </w:r>
    </w:p>
    <w:p>
      <w:pPr>
        <w:pStyle w:val="ListParagraph"/>
        <w:numPr>
          <w:ilvl w:val="0"/>
          <w:numId w:val="106"/>
        </w:numPr>
        <w:tabs>
          <w:tab w:pos="883" w:val="left" w:leader="none"/>
          <w:tab w:pos="885" w:val="left" w:leader="none"/>
        </w:tabs>
        <w:spacing w:line="247" w:lineRule="auto" w:before="241" w:after="0"/>
        <w:ind w:left="885" w:right="418" w:hanging="360"/>
        <w:jc w:val="left"/>
        <w:rPr>
          <w:sz w:val="22"/>
        </w:rPr>
      </w:pPr>
      <w:r>
        <w:rPr>
          <w:sz w:val="22"/>
        </w:rPr>
        <w:t>Identifica avaries típiques en les instal·lacions de sistemes electrònics de Comunicació, Navegació, Socors i Seguretat marítima, entre d'altres, en embarcacions d'esbarjo i substitueix si cal els equips, comprovant el seu funcionament</w:t>
      </w:r>
      <w:r>
        <w:rPr>
          <w:spacing w:val="-10"/>
          <w:sz w:val="22"/>
        </w:rPr>
        <w:t> </w:t>
      </w:r>
      <w:r>
        <w:rPr>
          <w:sz w:val="22"/>
        </w:rPr>
        <w:t>amb</w:t>
      </w:r>
      <w:r>
        <w:rPr>
          <w:spacing w:val="-10"/>
          <w:sz w:val="22"/>
        </w:rPr>
        <w:t> </w:t>
      </w:r>
      <w:r>
        <w:rPr>
          <w:sz w:val="22"/>
        </w:rPr>
        <w:t>l'ajuda</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mesura</w:t>
      </w:r>
      <w:r>
        <w:rPr>
          <w:spacing w:val="-10"/>
          <w:sz w:val="22"/>
        </w:rPr>
        <w:t> </w:t>
      </w:r>
      <w:r>
        <w:rPr>
          <w:sz w:val="22"/>
        </w:rPr>
        <w:t>requerits.</w:t>
      </w:r>
    </w:p>
    <w:p>
      <w:pPr>
        <w:pStyle w:val="BodyText"/>
        <w:spacing w:line="249" w:lineRule="exact"/>
        <w:ind w:left="165" w:firstLine="0"/>
      </w:pPr>
      <w:r>
        <w:rPr/>
        <w:t>Criteris</w:t>
      </w:r>
      <w:r>
        <w:rPr>
          <w:spacing w:val="-7"/>
        </w:rPr>
        <w:t> </w:t>
      </w:r>
      <w:r>
        <w:rPr>
          <w:spacing w:val="-2"/>
        </w:rPr>
        <w:t>d'avaluació:</w:t>
      </w:r>
    </w:p>
    <w:p>
      <w:pPr>
        <w:pStyle w:val="ListParagraph"/>
        <w:numPr>
          <w:ilvl w:val="1"/>
          <w:numId w:val="106"/>
        </w:numPr>
        <w:tabs>
          <w:tab w:pos="885" w:val="left" w:leader="none"/>
        </w:tabs>
        <w:spacing w:line="247" w:lineRule="auto" w:before="7" w:after="0"/>
        <w:ind w:left="885" w:right="437" w:hanging="360"/>
        <w:jc w:val="left"/>
        <w:rPr>
          <w:sz w:val="22"/>
        </w:rPr>
      </w:pPr>
      <w:r>
        <w:rPr>
          <w:sz w:val="22"/>
        </w:rPr>
        <w:t>S'han</w:t>
      </w:r>
      <w:r>
        <w:rPr>
          <w:spacing w:val="-10"/>
          <w:sz w:val="22"/>
        </w:rPr>
        <w:t> </w:t>
      </w:r>
      <w:r>
        <w:rPr>
          <w:sz w:val="22"/>
        </w:rPr>
        <w:t>manejat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comunicacions</w:t>
      </w:r>
      <w:r>
        <w:rPr>
          <w:spacing w:val="-10"/>
          <w:sz w:val="22"/>
        </w:rPr>
        <w:t> </w:t>
      </w:r>
      <w:r>
        <w:rPr>
          <w:sz w:val="22"/>
        </w:rPr>
        <w:t>i</w:t>
      </w:r>
      <w:r>
        <w:rPr>
          <w:spacing w:val="-10"/>
          <w:sz w:val="22"/>
        </w:rPr>
        <w:t> </w:t>
      </w:r>
      <w:r>
        <w:rPr>
          <w:sz w:val="22"/>
        </w:rPr>
        <w:t>seguretat</w:t>
      </w:r>
      <w:r>
        <w:rPr>
          <w:spacing w:val="-10"/>
          <w:sz w:val="22"/>
        </w:rPr>
        <w:t> </w:t>
      </w:r>
      <w:r>
        <w:rPr>
          <w:sz w:val="22"/>
        </w:rPr>
        <w:t>marítima</w:t>
      </w:r>
      <w:r>
        <w:rPr>
          <w:spacing w:val="-10"/>
          <w:sz w:val="22"/>
        </w:rPr>
        <w:t> </w:t>
      </w:r>
      <w:r>
        <w:rPr>
          <w:sz w:val="22"/>
        </w:rPr>
        <w:t>d'acord</w:t>
      </w:r>
      <w:r>
        <w:rPr>
          <w:spacing w:val="-10"/>
          <w:sz w:val="22"/>
        </w:rPr>
        <w:t> </w:t>
      </w:r>
      <w:r>
        <w:rPr>
          <w:sz w:val="22"/>
        </w:rPr>
        <w:t>amb</w:t>
      </w:r>
      <w:r>
        <w:rPr>
          <w:spacing w:val="-10"/>
          <w:sz w:val="22"/>
        </w:rPr>
        <w:t> </w:t>
      </w:r>
      <w:r>
        <w:rPr>
          <w:sz w:val="22"/>
        </w:rPr>
        <w:t>les instruccions del fabricant.</w:t>
      </w:r>
    </w:p>
    <w:p>
      <w:pPr>
        <w:pStyle w:val="ListParagraph"/>
        <w:numPr>
          <w:ilvl w:val="1"/>
          <w:numId w:val="106"/>
        </w:numPr>
        <w:tabs>
          <w:tab w:pos="885" w:val="left" w:leader="none"/>
        </w:tabs>
        <w:spacing w:line="247" w:lineRule="auto" w:before="0" w:after="0"/>
        <w:ind w:left="885" w:right="265"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associada</w:t>
      </w:r>
      <w:r>
        <w:rPr>
          <w:spacing w:val="-11"/>
          <w:sz w:val="22"/>
        </w:rPr>
        <w:t> </w:t>
      </w:r>
      <w:r>
        <w:rPr>
          <w:sz w:val="22"/>
        </w:rPr>
        <w:t>a</w:t>
      </w:r>
      <w:r>
        <w:rPr>
          <w:spacing w:val="-11"/>
          <w:sz w:val="22"/>
        </w:rPr>
        <w:t> </w:t>
      </w:r>
      <w:r>
        <w:rPr>
          <w:sz w:val="22"/>
        </w:rPr>
        <w:t>l'equip</w:t>
      </w:r>
      <w:r>
        <w:rPr>
          <w:spacing w:val="-11"/>
          <w:sz w:val="22"/>
        </w:rPr>
        <w:t> </w:t>
      </w:r>
      <w:r>
        <w:rPr>
          <w:sz w:val="22"/>
        </w:rPr>
        <w:t>i</w:t>
      </w:r>
      <w:r>
        <w:rPr>
          <w:spacing w:val="-11"/>
          <w:sz w:val="22"/>
        </w:rPr>
        <w:t> </w:t>
      </w:r>
      <w:r>
        <w:rPr>
          <w:sz w:val="22"/>
        </w:rPr>
        <w:t>instal·lació</w:t>
      </w:r>
      <w:r>
        <w:rPr>
          <w:spacing w:val="-11"/>
          <w:sz w:val="22"/>
        </w:rPr>
        <w:t> </w:t>
      </w:r>
      <w:r>
        <w:rPr>
          <w:sz w:val="22"/>
        </w:rPr>
        <w:t>per</w:t>
      </w:r>
      <w:r>
        <w:rPr>
          <w:spacing w:val="-11"/>
          <w:sz w:val="22"/>
        </w:rPr>
        <w:t> </w:t>
      </w:r>
      <w:r>
        <w:rPr>
          <w:sz w:val="22"/>
        </w:rPr>
        <w:t>elaborar hipòtesis d'avaria.</w:t>
      </w:r>
    </w:p>
    <w:p>
      <w:pPr>
        <w:pStyle w:val="ListParagraph"/>
        <w:numPr>
          <w:ilvl w:val="1"/>
          <w:numId w:val="106"/>
        </w:numPr>
        <w:tabs>
          <w:tab w:pos="885" w:val="left" w:leader="none"/>
        </w:tabs>
        <w:spacing w:line="247" w:lineRule="auto" w:before="0" w:after="0"/>
        <w:ind w:left="885" w:right="1128" w:hanging="360"/>
        <w:jc w:val="left"/>
        <w:rPr>
          <w:sz w:val="22"/>
        </w:rPr>
      </w:pPr>
      <w:r>
        <w:rPr>
          <w:sz w:val="22"/>
        </w:rPr>
        <w:t>S'ha</w:t>
      </w:r>
      <w:r>
        <w:rPr>
          <w:spacing w:val="-11"/>
          <w:sz w:val="22"/>
        </w:rPr>
        <w:t> </w:t>
      </w:r>
      <w:r>
        <w:rPr>
          <w:sz w:val="22"/>
        </w:rPr>
        <w:t>comprovat</w:t>
      </w:r>
      <w:r>
        <w:rPr>
          <w:spacing w:val="-11"/>
          <w:sz w:val="22"/>
        </w:rPr>
        <w:t> </w:t>
      </w:r>
      <w:r>
        <w:rPr>
          <w:sz w:val="22"/>
        </w:rPr>
        <w:t>l'estat</w:t>
      </w:r>
      <w:r>
        <w:rPr>
          <w:spacing w:val="-11"/>
          <w:sz w:val="22"/>
        </w:rPr>
        <w:t> </w:t>
      </w:r>
      <w:r>
        <w:rPr>
          <w:sz w:val="22"/>
        </w:rPr>
        <w:t>de</w:t>
      </w:r>
      <w:r>
        <w:rPr>
          <w:spacing w:val="-11"/>
          <w:sz w:val="22"/>
        </w:rPr>
        <w:t> </w:t>
      </w:r>
      <w:r>
        <w:rPr>
          <w:sz w:val="22"/>
        </w:rPr>
        <w:t>la</w:t>
      </w:r>
      <w:r>
        <w:rPr>
          <w:spacing w:val="-11"/>
          <w:sz w:val="22"/>
        </w:rPr>
        <w:t> </w:t>
      </w:r>
      <w:r>
        <w:rPr>
          <w:sz w:val="22"/>
        </w:rPr>
        <w:t>instal·lació</w:t>
      </w:r>
      <w:r>
        <w:rPr>
          <w:spacing w:val="-11"/>
          <w:sz w:val="22"/>
        </w:rPr>
        <w:t> </w:t>
      </w:r>
      <w:r>
        <w:rPr>
          <w:sz w:val="22"/>
        </w:rPr>
        <w:t>exterior</w:t>
      </w:r>
      <w:r>
        <w:rPr>
          <w:spacing w:val="-11"/>
          <w:sz w:val="22"/>
        </w:rPr>
        <w:t> </w:t>
      </w:r>
      <w:r>
        <w:rPr>
          <w:sz w:val="22"/>
        </w:rPr>
        <w:t>i</w:t>
      </w:r>
      <w:r>
        <w:rPr>
          <w:spacing w:val="-11"/>
          <w:sz w:val="22"/>
        </w:rPr>
        <w:t> </w:t>
      </w:r>
      <w:r>
        <w:rPr>
          <w:sz w:val="22"/>
        </w:rPr>
        <w:t>utilització</w:t>
      </w:r>
      <w:r>
        <w:rPr>
          <w:spacing w:val="-11"/>
          <w:sz w:val="22"/>
        </w:rPr>
        <w:t> </w:t>
      </w:r>
      <w:r>
        <w:rPr>
          <w:sz w:val="22"/>
        </w:rPr>
        <w:t>de</w:t>
      </w:r>
      <w:r>
        <w:rPr>
          <w:spacing w:val="-11"/>
          <w:sz w:val="22"/>
        </w:rPr>
        <w:t> </w:t>
      </w:r>
      <w:r>
        <w:rPr>
          <w:sz w:val="22"/>
        </w:rPr>
        <w:t>l'equip</w:t>
      </w:r>
      <w:r>
        <w:rPr>
          <w:spacing w:val="-11"/>
          <w:sz w:val="22"/>
        </w:rPr>
        <w:t> </w:t>
      </w:r>
      <w:r>
        <w:rPr>
          <w:sz w:val="22"/>
        </w:rPr>
        <w:t>segons instruccions del fabricant.</w:t>
      </w:r>
    </w:p>
    <w:p>
      <w:pPr>
        <w:pStyle w:val="ListParagraph"/>
        <w:numPr>
          <w:ilvl w:val="1"/>
          <w:numId w:val="106"/>
        </w:numPr>
        <w:tabs>
          <w:tab w:pos="885" w:val="left" w:leader="none"/>
        </w:tabs>
        <w:spacing w:line="247" w:lineRule="auto" w:before="0" w:after="0"/>
        <w:ind w:left="885" w:right="470" w:hanging="360"/>
        <w:jc w:val="left"/>
        <w:rPr>
          <w:sz w:val="22"/>
        </w:rPr>
      </w:pPr>
      <w:r>
        <w:rPr>
          <w:sz w:val="22"/>
        </w:rPr>
        <w:t>S'han</w:t>
      </w:r>
      <w:r>
        <w:rPr>
          <w:spacing w:val="-11"/>
          <w:sz w:val="22"/>
        </w:rPr>
        <w:t> </w:t>
      </w:r>
      <w:r>
        <w:rPr>
          <w:sz w:val="22"/>
        </w:rPr>
        <w:t>obtingut</w:t>
      </w:r>
      <w:r>
        <w:rPr>
          <w:spacing w:val="-11"/>
          <w:sz w:val="22"/>
        </w:rPr>
        <w:t> </w:t>
      </w:r>
      <w:r>
        <w:rPr>
          <w:sz w:val="22"/>
        </w:rPr>
        <w:t>mesures</w:t>
      </w:r>
      <w:r>
        <w:rPr>
          <w:spacing w:val="-11"/>
          <w:sz w:val="22"/>
        </w:rPr>
        <w:t> </w:t>
      </w:r>
      <w:r>
        <w:rPr>
          <w:sz w:val="22"/>
        </w:rPr>
        <w:t>i</w:t>
      </w:r>
      <w:r>
        <w:rPr>
          <w:spacing w:val="-11"/>
          <w:sz w:val="22"/>
        </w:rPr>
        <w:t> </w:t>
      </w:r>
      <w:r>
        <w:rPr>
          <w:sz w:val="22"/>
        </w:rPr>
        <w:t>paràmetres</w:t>
      </w:r>
      <w:r>
        <w:rPr>
          <w:spacing w:val="-11"/>
          <w:sz w:val="22"/>
        </w:rPr>
        <w:t> </w:t>
      </w:r>
      <w:r>
        <w:rPr>
          <w:sz w:val="22"/>
        </w:rPr>
        <w:t>elèctrics</w:t>
      </w:r>
      <w:r>
        <w:rPr>
          <w:spacing w:val="-11"/>
          <w:sz w:val="22"/>
        </w:rPr>
        <w:t> </w:t>
      </w:r>
      <w:r>
        <w:rPr>
          <w:sz w:val="22"/>
        </w:rPr>
        <w:t>de</w:t>
      </w:r>
      <w:r>
        <w:rPr>
          <w:spacing w:val="-11"/>
          <w:sz w:val="22"/>
        </w:rPr>
        <w:t> </w:t>
      </w:r>
      <w:r>
        <w:rPr>
          <w:sz w:val="22"/>
        </w:rPr>
        <w:t>funcionament</w:t>
      </w:r>
      <w:r>
        <w:rPr>
          <w:spacing w:val="-11"/>
          <w:sz w:val="22"/>
        </w:rPr>
        <w:t> </w:t>
      </w:r>
      <w:r>
        <w:rPr>
          <w:sz w:val="22"/>
        </w:rPr>
        <w:t>de</w:t>
      </w:r>
      <w:r>
        <w:rPr>
          <w:spacing w:val="-11"/>
          <w:sz w:val="22"/>
        </w:rPr>
        <w:t> </w:t>
      </w:r>
      <w:r>
        <w:rPr>
          <w:sz w:val="22"/>
        </w:rPr>
        <w:t>l'equip,</w:t>
      </w:r>
      <w:r>
        <w:rPr>
          <w:spacing w:val="-11"/>
          <w:sz w:val="22"/>
        </w:rPr>
        <w:t> </w:t>
      </w:r>
      <w:r>
        <w:rPr>
          <w:sz w:val="22"/>
        </w:rPr>
        <w:t>utilitzant l'instrumental requerit per confirmar hipòtesis d'avaria.</w:t>
      </w:r>
    </w:p>
    <w:p>
      <w:pPr>
        <w:pStyle w:val="ListParagraph"/>
        <w:numPr>
          <w:ilvl w:val="1"/>
          <w:numId w:val="106"/>
        </w:numPr>
        <w:tabs>
          <w:tab w:pos="885" w:val="left" w:leader="none"/>
        </w:tabs>
        <w:spacing w:line="247" w:lineRule="auto" w:before="0" w:after="0"/>
        <w:ind w:left="885" w:right="833"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instruments</w:t>
      </w:r>
      <w:r>
        <w:rPr>
          <w:spacing w:val="-10"/>
          <w:sz w:val="22"/>
        </w:rPr>
        <w:t> </w:t>
      </w:r>
      <w:r>
        <w:rPr>
          <w:sz w:val="22"/>
        </w:rPr>
        <w:t>o</w:t>
      </w:r>
      <w:r>
        <w:rPr>
          <w:spacing w:val="-10"/>
          <w:sz w:val="22"/>
        </w:rPr>
        <w:t> </w:t>
      </w:r>
      <w:r>
        <w:rPr>
          <w:sz w:val="22"/>
        </w:rPr>
        <w:t>equips</w:t>
      </w:r>
      <w:r>
        <w:rPr>
          <w:spacing w:val="-10"/>
          <w:sz w:val="22"/>
        </w:rPr>
        <w:t> </w:t>
      </w:r>
      <w:r>
        <w:rPr>
          <w:sz w:val="22"/>
        </w:rPr>
        <w:t>de</w:t>
      </w:r>
      <w:r>
        <w:rPr>
          <w:spacing w:val="-10"/>
          <w:sz w:val="22"/>
        </w:rPr>
        <w:t> </w:t>
      </w:r>
      <w:r>
        <w:rPr>
          <w:sz w:val="22"/>
        </w:rPr>
        <w:t>diagnosi</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l'element</w:t>
      </w:r>
      <w:r>
        <w:rPr>
          <w:spacing w:val="-10"/>
          <w:sz w:val="22"/>
        </w:rPr>
        <w:t> </w:t>
      </w:r>
      <w:r>
        <w:rPr>
          <w:sz w:val="22"/>
        </w:rPr>
        <w:t>a diagnosticar i mesura a obtenir.</w:t>
      </w:r>
    </w:p>
    <w:p>
      <w:pPr>
        <w:pStyle w:val="ListParagraph"/>
        <w:numPr>
          <w:ilvl w:val="1"/>
          <w:numId w:val="106"/>
        </w:numPr>
        <w:tabs>
          <w:tab w:pos="885" w:val="left" w:leader="none"/>
        </w:tabs>
        <w:spacing w:line="242" w:lineRule="auto" w:before="0" w:after="0"/>
        <w:ind w:left="885" w:right="197"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informació</w:t>
      </w:r>
      <w:r>
        <w:rPr>
          <w:spacing w:val="-10"/>
          <w:sz w:val="22"/>
        </w:rPr>
        <w:t> </w:t>
      </w:r>
      <w:r>
        <w:rPr>
          <w:sz w:val="22"/>
        </w:rPr>
        <w:t>obtinguda</w:t>
      </w:r>
      <w:r>
        <w:rPr>
          <w:spacing w:val="-10"/>
          <w:sz w:val="22"/>
        </w:rPr>
        <w:t> </w:t>
      </w:r>
      <w:r>
        <w:rPr>
          <w:sz w:val="22"/>
        </w:rPr>
        <w:t>pels</w:t>
      </w:r>
      <w:r>
        <w:rPr>
          <w:spacing w:val="-10"/>
          <w:sz w:val="22"/>
        </w:rPr>
        <w:t> </w:t>
      </w:r>
      <w:r>
        <w:rPr>
          <w:sz w:val="22"/>
        </w:rPr>
        <w:t>equips</w:t>
      </w:r>
      <w:r>
        <w:rPr>
          <w:spacing w:val="-10"/>
          <w:sz w:val="22"/>
        </w:rPr>
        <w:t> </w:t>
      </w:r>
      <w:r>
        <w:rPr>
          <w:sz w:val="22"/>
        </w:rPr>
        <w:t>de</w:t>
      </w:r>
      <w:r>
        <w:rPr>
          <w:spacing w:val="-10"/>
          <w:sz w:val="22"/>
        </w:rPr>
        <w:t> </w:t>
      </w:r>
      <w:r>
        <w:rPr>
          <w:sz w:val="22"/>
        </w:rPr>
        <w:t>diagnosi,</w:t>
      </w:r>
      <w:r>
        <w:rPr>
          <w:spacing w:val="-10"/>
          <w:sz w:val="22"/>
        </w:rPr>
        <w:t> </w:t>
      </w:r>
      <w:r>
        <w:rPr>
          <w:sz w:val="22"/>
        </w:rPr>
        <w:t>relacionant-la</w:t>
      </w:r>
      <w:r>
        <w:rPr>
          <w:spacing w:val="-10"/>
          <w:sz w:val="22"/>
        </w:rPr>
        <w:t> </w:t>
      </w:r>
      <w:r>
        <w:rPr>
          <w:sz w:val="22"/>
        </w:rPr>
        <w:t>amb</w:t>
      </w:r>
      <w:r>
        <w:rPr>
          <w:spacing w:val="-10"/>
          <w:sz w:val="22"/>
        </w:rPr>
        <w:t> </w:t>
      </w:r>
      <w:r>
        <w:rPr>
          <w:sz w:val="22"/>
        </w:rPr>
        <w:t>la incidència observada, permetent localitzar el bloc/element avariat o generador de la </w:t>
      </w:r>
      <w:r>
        <w:rPr>
          <w:spacing w:val="-2"/>
          <w:sz w:val="22"/>
        </w:rPr>
        <w:t>disfunció.</w:t>
      </w:r>
    </w:p>
    <w:p>
      <w:pPr>
        <w:pStyle w:val="ListParagraph"/>
        <w:numPr>
          <w:ilvl w:val="1"/>
          <w:numId w:val="106"/>
        </w:numPr>
        <w:tabs>
          <w:tab w:pos="885" w:val="left" w:leader="none"/>
        </w:tabs>
        <w:spacing w:line="247" w:lineRule="auto" w:before="0" w:after="0"/>
        <w:ind w:left="885" w:right="543" w:hanging="360"/>
        <w:jc w:val="left"/>
        <w:rPr>
          <w:sz w:val="22"/>
        </w:rPr>
      </w:pPr>
      <w:r>
        <w:rPr>
          <w:sz w:val="22"/>
        </w:rPr>
        <w:t>S'ha</w:t>
      </w:r>
      <w:r>
        <w:rPr>
          <w:spacing w:val="-10"/>
          <w:sz w:val="22"/>
        </w:rPr>
        <w:t> </w:t>
      </w:r>
      <w:r>
        <w:rPr>
          <w:sz w:val="22"/>
        </w:rPr>
        <w:t>substituït</w:t>
      </w:r>
      <w:r>
        <w:rPr>
          <w:spacing w:val="-10"/>
          <w:sz w:val="22"/>
        </w:rPr>
        <w:t> </w:t>
      </w:r>
      <w:r>
        <w:rPr>
          <w:sz w:val="22"/>
        </w:rPr>
        <w:t>la</w:t>
      </w:r>
      <w:r>
        <w:rPr>
          <w:spacing w:val="-10"/>
          <w:sz w:val="22"/>
        </w:rPr>
        <w:t> </w:t>
      </w:r>
      <w:r>
        <w:rPr>
          <w:sz w:val="22"/>
        </w:rPr>
        <w:t>unitat/bloc</w:t>
      </w:r>
      <w:r>
        <w:rPr>
          <w:spacing w:val="-10"/>
          <w:sz w:val="22"/>
        </w:rPr>
        <w:t> </w:t>
      </w:r>
      <w:r>
        <w:rPr>
          <w:sz w:val="22"/>
        </w:rPr>
        <w:t>defectuós,</w:t>
      </w:r>
      <w:r>
        <w:rPr>
          <w:spacing w:val="-10"/>
          <w:sz w:val="22"/>
        </w:rPr>
        <w:t> </w:t>
      </w:r>
      <w:r>
        <w:rPr>
          <w:sz w:val="22"/>
        </w:rPr>
        <w:t>i</w:t>
      </w:r>
      <w:r>
        <w:rPr>
          <w:spacing w:val="-10"/>
          <w:sz w:val="22"/>
        </w:rPr>
        <w:t> </w:t>
      </w:r>
      <w:r>
        <w:rPr>
          <w:sz w:val="22"/>
        </w:rPr>
        <w:t>si</w:t>
      </w:r>
      <w:r>
        <w:rPr>
          <w:spacing w:val="-10"/>
          <w:sz w:val="22"/>
        </w:rPr>
        <w:t> </w:t>
      </w:r>
      <w:r>
        <w:rPr>
          <w:sz w:val="22"/>
        </w:rPr>
        <w:t>escau,</w:t>
      </w:r>
      <w:r>
        <w:rPr>
          <w:spacing w:val="-10"/>
          <w:sz w:val="22"/>
        </w:rPr>
        <w:t> </w:t>
      </w:r>
      <w:r>
        <w:rPr>
          <w:sz w:val="22"/>
        </w:rPr>
        <w:t>desmuntat</w:t>
      </w:r>
      <w:r>
        <w:rPr>
          <w:spacing w:val="-10"/>
          <w:sz w:val="22"/>
        </w:rPr>
        <w:t> </w:t>
      </w:r>
      <w:r>
        <w:rPr>
          <w:sz w:val="22"/>
        </w:rPr>
        <w:t>l'equip</w:t>
      </w:r>
      <w:r>
        <w:rPr>
          <w:spacing w:val="-10"/>
          <w:sz w:val="22"/>
        </w:rPr>
        <w:t> </w:t>
      </w:r>
      <w:r>
        <w:rPr>
          <w:sz w:val="22"/>
        </w:rPr>
        <w:t>per</w:t>
      </w:r>
      <w:r>
        <w:rPr>
          <w:spacing w:val="-10"/>
          <w:sz w:val="22"/>
        </w:rPr>
        <w:t> </w:t>
      </w:r>
      <w:r>
        <w:rPr>
          <w:sz w:val="22"/>
        </w:rPr>
        <w:t>portar-lo</w:t>
      </w:r>
      <w:r>
        <w:rPr>
          <w:spacing w:val="-10"/>
          <w:sz w:val="22"/>
        </w:rPr>
        <w:t> </w:t>
      </w:r>
      <w:r>
        <w:rPr>
          <w:sz w:val="22"/>
        </w:rPr>
        <w:t>a taller o substituir-lo per un de nou o equivalent.</w:t>
      </w:r>
    </w:p>
    <w:p>
      <w:pPr>
        <w:pStyle w:val="ListParagraph"/>
        <w:numPr>
          <w:ilvl w:val="1"/>
          <w:numId w:val="106"/>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comprovat</w:t>
      </w:r>
      <w:r>
        <w:rPr>
          <w:spacing w:val="-12"/>
          <w:sz w:val="22"/>
        </w:rPr>
        <w:t> </w:t>
      </w:r>
      <w:r>
        <w:rPr>
          <w:sz w:val="22"/>
        </w:rPr>
        <w:t>el</w:t>
      </w:r>
      <w:r>
        <w:rPr>
          <w:spacing w:val="-12"/>
          <w:sz w:val="22"/>
        </w:rPr>
        <w:t> </w:t>
      </w:r>
      <w:r>
        <w:rPr>
          <w:sz w:val="22"/>
        </w:rPr>
        <w:t>funcionament</w:t>
      </w:r>
      <w:r>
        <w:rPr>
          <w:spacing w:val="-12"/>
          <w:sz w:val="22"/>
        </w:rPr>
        <w:t> </w:t>
      </w:r>
      <w:r>
        <w:rPr>
          <w:sz w:val="22"/>
        </w:rPr>
        <w:t>correcte</w:t>
      </w:r>
      <w:r>
        <w:rPr>
          <w:spacing w:val="-12"/>
          <w:sz w:val="22"/>
        </w:rPr>
        <w:t> </w:t>
      </w:r>
      <w:r>
        <w:rPr>
          <w:sz w:val="22"/>
        </w:rPr>
        <w:t>una</w:t>
      </w:r>
      <w:r>
        <w:rPr>
          <w:spacing w:val="-12"/>
          <w:sz w:val="22"/>
        </w:rPr>
        <w:t> </w:t>
      </w:r>
      <w:r>
        <w:rPr>
          <w:sz w:val="22"/>
        </w:rPr>
        <w:t>vegada</w:t>
      </w:r>
      <w:r>
        <w:rPr>
          <w:spacing w:val="-12"/>
          <w:sz w:val="22"/>
        </w:rPr>
        <w:t> </w:t>
      </w:r>
      <w:r>
        <w:rPr>
          <w:sz w:val="22"/>
        </w:rPr>
        <w:t>reparat</w:t>
      </w:r>
      <w:r>
        <w:rPr>
          <w:spacing w:val="-12"/>
          <w:sz w:val="22"/>
        </w:rPr>
        <w:t> </w:t>
      </w:r>
      <w:r>
        <w:rPr>
          <w:sz w:val="22"/>
        </w:rPr>
        <w:t>o</w:t>
      </w:r>
      <w:r>
        <w:rPr>
          <w:spacing w:val="-12"/>
          <w:sz w:val="22"/>
        </w:rPr>
        <w:t> </w:t>
      </w:r>
      <w:r>
        <w:rPr>
          <w:sz w:val="22"/>
        </w:rPr>
        <w:t>substituït</w:t>
      </w:r>
      <w:r>
        <w:rPr>
          <w:spacing w:val="-12"/>
          <w:sz w:val="22"/>
        </w:rPr>
        <w:t> </w:t>
      </w:r>
      <w:r>
        <w:rPr>
          <w:spacing w:val="-2"/>
          <w:sz w:val="22"/>
        </w:rPr>
        <w:t>l'equip.</w:t>
      </w:r>
    </w:p>
    <w:p>
      <w:pPr>
        <w:pStyle w:val="ListParagraph"/>
        <w:numPr>
          <w:ilvl w:val="0"/>
          <w:numId w:val="106"/>
        </w:numPr>
        <w:tabs>
          <w:tab w:pos="883" w:val="left" w:leader="none"/>
          <w:tab w:pos="885" w:val="left" w:leader="none"/>
        </w:tabs>
        <w:spacing w:line="247" w:lineRule="auto" w:before="251" w:after="0"/>
        <w:ind w:left="885" w:right="192" w:hanging="360"/>
        <w:jc w:val="left"/>
        <w:rPr>
          <w:sz w:val="22"/>
        </w:rPr>
      </w:pPr>
      <w:r>
        <w:rPr>
          <w:sz w:val="22"/>
        </w:rPr>
        <w:t>Munta i desmunta equips electrònics dels sistemes de Comunicació, Navegació, Socors</w:t>
      </w:r>
      <w:r>
        <w:rPr>
          <w:spacing w:val="-11"/>
          <w:sz w:val="22"/>
        </w:rPr>
        <w:t> </w:t>
      </w:r>
      <w:r>
        <w:rPr>
          <w:sz w:val="22"/>
        </w:rPr>
        <w:t>i</w:t>
      </w:r>
      <w:r>
        <w:rPr>
          <w:spacing w:val="-11"/>
          <w:sz w:val="22"/>
        </w:rPr>
        <w:t> </w:t>
      </w:r>
      <w:r>
        <w:rPr>
          <w:sz w:val="22"/>
        </w:rPr>
        <w:t>Seguretat</w:t>
      </w:r>
      <w:r>
        <w:rPr>
          <w:spacing w:val="-11"/>
          <w:sz w:val="22"/>
        </w:rPr>
        <w:t> </w:t>
      </w:r>
      <w:r>
        <w:rPr>
          <w:sz w:val="22"/>
        </w:rPr>
        <w:t>marítima</w:t>
      </w:r>
      <w:r>
        <w:rPr>
          <w:spacing w:val="-11"/>
          <w:sz w:val="22"/>
        </w:rPr>
        <w:t> </w:t>
      </w:r>
      <w:r>
        <w:rPr>
          <w:sz w:val="22"/>
        </w:rPr>
        <w:t>en</w:t>
      </w:r>
      <w:r>
        <w:rPr>
          <w:spacing w:val="-11"/>
          <w:sz w:val="22"/>
        </w:rPr>
        <w:t> </w:t>
      </w:r>
      <w:r>
        <w:rPr>
          <w:sz w:val="22"/>
        </w:rPr>
        <w:t>embarcacions</w:t>
      </w:r>
      <w:r>
        <w:rPr>
          <w:spacing w:val="-11"/>
          <w:sz w:val="22"/>
        </w:rPr>
        <w:t> </w:t>
      </w:r>
      <w:r>
        <w:rPr>
          <w:sz w:val="22"/>
        </w:rPr>
        <w:t>d'esbarjo,</w:t>
      </w:r>
      <w:r>
        <w:rPr>
          <w:spacing w:val="-11"/>
          <w:sz w:val="22"/>
        </w:rPr>
        <w:t> </w:t>
      </w:r>
      <w:r>
        <w:rPr>
          <w:sz w:val="22"/>
        </w:rPr>
        <w:t>complint</w:t>
      </w:r>
      <w:r>
        <w:rPr>
          <w:spacing w:val="-11"/>
          <w:sz w:val="22"/>
        </w:rPr>
        <w:t> </w:t>
      </w:r>
      <w:r>
        <w:rPr>
          <w:sz w:val="22"/>
        </w:rPr>
        <w:t>els</w:t>
      </w:r>
      <w:r>
        <w:rPr>
          <w:spacing w:val="-11"/>
          <w:sz w:val="22"/>
        </w:rPr>
        <w:t> </w:t>
      </w:r>
      <w:r>
        <w:rPr>
          <w:sz w:val="22"/>
        </w:rPr>
        <w:t>requeriments</w:t>
      </w:r>
      <w:r>
        <w:rPr>
          <w:spacing w:val="-11"/>
          <w:sz w:val="22"/>
        </w:rPr>
        <w:t> </w:t>
      </w:r>
      <w:r>
        <w:rPr>
          <w:sz w:val="22"/>
        </w:rPr>
        <w:t>de seguretat especificats.</w:t>
      </w:r>
    </w:p>
    <w:p>
      <w:pPr>
        <w:pStyle w:val="BodyText"/>
        <w:spacing w:line="250" w:lineRule="exact"/>
        <w:ind w:left="165" w:firstLine="0"/>
      </w:pPr>
      <w:r>
        <w:rPr/>
        <w:t>Criteris</w:t>
      </w:r>
      <w:r>
        <w:rPr>
          <w:spacing w:val="-7"/>
        </w:rPr>
        <w:t> </w:t>
      </w:r>
      <w:r>
        <w:rPr>
          <w:spacing w:val="-2"/>
        </w:rPr>
        <w:t>d'avaluació:</w:t>
      </w:r>
    </w:p>
    <w:p>
      <w:pPr>
        <w:pStyle w:val="ListParagraph"/>
        <w:numPr>
          <w:ilvl w:val="1"/>
          <w:numId w:val="106"/>
        </w:numPr>
        <w:tabs>
          <w:tab w:pos="885" w:val="left" w:leader="none"/>
        </w:tabs>
        <w:spacing w:line="247" w:lineRule="auto" w:before="7" w:after="0"/>
        <w:ind w:left="885" w:right="333" w:hanging="360"/>
        <w:jc w:val="both"/>
        <w:rPr>
          <w:sz w:val="22"/>
        </w:rPr>
      </w:pPr>
      <w:r>
        <w:rPr>
          <w:sz w:val="22"/>
        </w:rPr>
        <w:t>S'ha</w:t>
      </w:r>
      <w:r>
        <w:rPr>
          <w:spacing w:val="-8"/>
          <w:sz w:val="22"/>
        </w:rPr>
        <w:t> </w:t>
      </w:r>
      <w:r>
        <w:rPr>
          <w:sz w:val="22"/>
        </w:rPr>
        <w:t>planificat</w:t>
      </w:r>
      <w:r>
        <w:rPr>
          <w:spacing w:val="-8"/>
          <w:sz w:val="22"/>
        </w:rPr>
        <w:t> </w:t>
      </w:r>
      <w:r>
        <w:rPr>
          <w:sz w:val="22"/>
        </w:rPr>
        <w:t>la</w:t>
      </w:r>
      <w:r>
        <w:rPr>
          <w:spacing w:val="-8"/>
          <w:sz w:val="22"/>
        </w:rPr>
        <w:t> </w:t>
      </w:r>
      <w:r>
        <w:rPr>
          <w:sz w:val="22"/>
        </w:rPr>
        <w:t>seqüència</w:t>
      </w:r>
      <w:r>
        <w:rPr>
          <w:spacing w:val="-8"/>
          <w:sz w:val="22"/>
        </w:rPr>
        <w:t> </w:t>
      </w:r>
      <w:r>
        <w:rPr>
          <w:sz w:val="22"/>
        </w:rPr>
        <w:t>d'operacions</w:t>
      </w:r>
      <w:r>
        <w:rPr>
          <w:spacing w:val="-8"/>
          <w:sz w:val="22"/>
        </w:rPr>
        <w:t> </w:t>
      </w:r>
      <w:r>
        <w:rPr>
          <w:sz w:val="22"/>
        </w:rPr>
        <w:t>que</w:t>
      </w:r>
      <w:r>
        <w:rPr>
          <w:spacing w:val="-8"/>
          <w:sz w:val="22"/>
        </w:rPr>
        <w:t> </w:t>
      </w:r>
      <w:r>
        <w:rPr>
          <w:sz w:val="22"/>
        </w:rPr>
        <w:t>s'han</w:t>
      </w:r>
      <w:r>
        <w:rPr>
          <w:spacing w:val="-8"/>
          <w:sz w:val="22"/>
        </w:rPr>
        <w:t> </w:t>
      </w:r>
      <w:r>
        <w:rPr>
          <w:sz w:val="22"/>
        </w:rPr>
        <w:t>d'efectuar</w:t>
      </w:r>
      <w:r>
        <w:rPr>
          <w:spacing w:val="-8"/>
          <w:sz w:val="22"/>
        </w:rPr>
        <w:t> </w:t>
      </w:r>
      <w:r>
        <w:rPr>
          <w:sz w:val="22"/>
        </w:rPr>
        <w:t>per</w:t>
      </w:r>
      <w:r>
        <w:rPr>
          <w:spacing w:val="-8"/>
          <w:sz w:val="22"/>
        </w:rPr>
        <w:t> </w:t>
      </w:r>
      <w:r>
        <w:rPr>
          <w:sz w:val="22"/>
        </w:rPr>
        <w:t>a</w:t>
      </w:r>
      <w:r>
        <w:rPr>
          <w:spacing w:val="-8"/>
          <w:sz w:val="22"/>
        </w:rPr>
        <w:t> </w:t>
      </w:r>
      <w:r>
        <w:rPr>
          <w:sz w:val="22"/>
        </w:rPr>
        <w:t>la</w:t>
      </w:r>
      <w:r>
        <w:rPr>
          <w:spacing w:val="-8"/>
          <w:sz w:val="22"/>
        </w:rPr>
        <w:t> </w:t>
      </w:r>
      <w:r>
        <w:rPr>
          <w:sz w:val="22"/>
        </w:rPr>
        <w:t>substitució</w:t>
      </w:r>
      <w:r>
        <w:rPr>
          <w:spacing w:val="-8"/>
          <w:sz w:val="22"/>
        </w:rPr>
        <w:t> </w:t>
      </w:r>
      <w:r>
        <w:rPr>
          <w:sz w:val="22"/>
        </w:rPr>
        <w:t>de diferents</w:t>
      </w:r>
      <w:r>
        <w:rPr>
          <w:spacing w:val="-11"/>
          <w:sz w:val="22"/>
        </w:rPr>
        <w:t> </w:t>
      </w:r>
      <w:r>
        <w:rPr>
          <w:sz w:val="22"/>
        </w:rPr>
        <w:t>instruments</w:t>
      </w:r>
      <w:r>
        <w:rPr>
          <w:spacing w:val="-11"/>
          <w:sz w:val="22"/>
        </w:rPr>
        <w:t> </w:t>
      </w:r>
      <w:r>
        <w:rPr>
          <w:sz w:val="22"/>
        </w:rPr>
        <w:t>de</w:t>
      </w:r>
      <w:r>
        <w:rPr>
          <w:spacing w:val="-11"/>
          <w:sz w:val="22"/>
        </w:rPr>
        <w:t> </w:t>
      </w:r>
      <w:r>
        <w:rPr>
          <w:sz w:val="22"/>
        </w:rPr>
        <w:t>navegació</w:t>
      </w:r>
      <w:r>
        <w:rPr>
          <w:spacing w:val="-11"/>
          <w:sz w:val="22"/>
        </w:rPr>
        <w:t> </w:t>
      </w:r>
      <w:r>
        <w:rPr>
          <w:sz w:val="22"/>
        </w:rPr>
        <w:t>(radars,</w:t>
      </w:r>
      <w:r>
        <w:rPr>
          <w:spacing w:val="-11"/>
          <w:sz w:val="22"/>
        </w:rPr>
        <w:t> </w:t>
      </w:r>
      <w:r>
        <w:rPr>
          <w:sz w:val="22"/>
        </w:rPr>
        <w:t>sondes,</w:t>
      </w:r>
      <w:r>
        <w:rPr>
          <w:spacing w:val="-11"/>
          <w:sz w:val="22"/>
        </w:rPr>
        <w:t> </w:t>
      </w:r>
      <w:r>
        <w:rPr>
          <w:sz w:val="22"/>
        </w:rPr>
        <w:t>equips</w:t>
      </w:r>
      <w:r>
        <w:rPr>
          <w:spacing w:val="-11"/>
          <w:sz w:val="22"/>
        </w:rPr>
        <w:t> </w:t>
      </w:r>
      <w:r>
        <w:rPr>
          <w:sz w:val="22"/>
        </w:rPr>
        <w:t>de</w:t>
      </w:r>
      <w:r>
        <w:rPr>
          <w:spacing w:val="-11"/>
          <w:sz w:val="22"/>
        </w:rPr>
        <w:t> </w:t>
      </w:r>
      <w:r>
        <w:rPr>
          <w:sz w:val="22"/>
        </w:rPr>
        <w:t>vent,</w:t>
      </w:r>
      <w:r>
        <w:rPr>
          <w:spacing w:val="-11"/>
          <w:sz w:val="22"/>
        </w:rPr>
        <w:t> </w:t>
      </w:r>
      <w:r>
        <w:rPr>
          <w:sz w:val="22"/>
        </w:rPr>
        <w:t>GPS,</w:t>
      </w:r>
      <w:r>
        <w:rPr>
          <w:spacing w:val="-11"/>
          <w:sz w:val="22"/>
        </w:rPr>
        <w:t> </w:t>
      </w:r>
      <w:r>
        <w:rPr>
          <w:sz w:val="22"/>
        </w:rPr>
        <w:t>brúixoles, pilots automàtics, entre d'altres).</w:t>
      </w:r>
    </w:p>
    <w:p>
      <w:pPr>
        <w:pStyle w:val="ListParagraph"/>
        <w:numPr>
          <w:ilvl w:val="1"/>
          <w:numId w:val="106"/>
        </w:numPr>
        <w:tabs>
          <w:tab w:pos="885" w:val="left" w:leader="none"/>
        </w:tabs>
        <w:spacing w:line="247" w:lineRule="auto" w:before="0" w:after="0"/>
        <w:ind w:left="885" w:right="330" w:hanging="360"/>
        <w:jc w:val="both"/>
        <w:rPr>
          <w:sz w:val="22"/>
        </w:rPr>
      </w:pPr>
      <w:r>
        <w:rPr>
          <w:sz w:val="22"/>
        </w:rPr>
        <w:t>S'ha</w:t>
      </w:r>
      <w:r>
        <w:rPr>
          <w:spacing w:val="-11"/>
          <w:sz w:val="22"/>
        </w:rPr>
        <w:t> </w:t>
      </w:r>
      <w:r>
        <w:rPr>
          <w:sz w:val="22"/>
        </w:rPr>
        <w:t>desconnectat</w:t>
      </w:r>
      <w:r>
        <w:rPr>
          <w:spacing w:val="-11"/>
          <w:sz w:val="22"/>
        </w:rPr>
        <w:t> </w:t>
      </w:r>
      <w:r>
        <w:rPr>
          <w:sz w:val="22"/>
        </w:rPr>
        <w:t>l'alimentació</w:t>
      </w:r>
      <w:r>
        <w:rPr>
          <w:spacing w:val="-11"/>
          <w:sz w:val="22"/>
        </w:rPr>
        <w:t> </w:t>
      </w:r>
      <w:r>
        <w:rPr>
          <w:sz w:val="22"/>
        </w:rPr>
        <w:t>a</w:t>
      </w:r>
      <w:r>
        <w:rPr>
          <w:spacing w:val="-11"/>
          <w:sz w:val="22"/>
        </w:rPr>
        <w:t> </w:t>
      </w:r>
      <w:r>
        <w:rPr>
          <w:sz w:val="22"/>
        </w:rPr>
        <w:t>l'equip,</w:t>
      </w:r>
      <w:r>
        <w:rPr>
          <w:spacing w:val="-11"/>
          <w:sz w:val="22"/>
        </w:rPr>
        <w:t> </w:t>
      </w:r>
      <w:r>
        <w:rPr>
          <w:sz w:val="22"/>
        </w:rPr>
        <w:t>explicitant</w:t>
      </w:r>
      <w:r>
        <w:rPr>
          <w:spacing w:val="-11"/>
          <w:sz w:val="22"/>
        </w:rPr>
        <w:t> </w:t>
      </w:r>
      <w:r>
        <w:rPr>
          <w:sz w:val="22"/>
        </w:rPr>
        <w:t>aquesta</w:t>
      </w:r>
      <w:r>
        <w:rPr>
          <w:spacing w:val="-11"/>
          <w:sz w:val="22"/>
        </w:rPr>
        <w:t> </w:t>
      </w:r>
      <w:r>
        <w:rPr>
          <w:sz w:val="22"/>
        </w:rPr>
        <w:t>situació</w:t>
      </w:r>
      <w:r>
        <w:rPr>
          <w:spacing w:val="-11"/>
          <w:sz w:val="22"/>
        </w:rPr>
        <w:t> </w:t>
      </w:r>
      <w:r>
        <w:rPr>
          <w:sz w:val="22"/>
        </w:rPr>
        <w:t>i</w:t>
      </w:r>
      <w:r>
        <w:rPr>
          <w:spacing w:val="-11"/>
          <w:sz w:val="22"/>
        </w:rPr>
        <w:t> </w:t>
      </w:r>
      <w:r>
        <w:rPr>
          <w:sz w:val="22"/>
        </w:rPr>
        <w:t>marcant-la</w:t>
      </w:r>
      <w:r>
        <w:rPr>
          <w:spacing w:val="-11"/>
          <w:sz w:val="22"/>
        </w:rPr>
        <w:t> </w:t>
      </w:r>
      <w:r>
        <w:rPr>
          <w:sz w:val="22"/>
        </w:rPr>
        <w:t>en el quadre elèctric, per evitar que es restableixi l'alimentació sense autorització.</w:t>
      </w:r>
    </w:p>
    <w:p>
      <w:pPr>
        <w:pStyle w:val="ListParagraph"/>
        <w:spacing w:after="0" w:line="247" w:lineRule="auto"/>
        <w:jc w:val="both"/>
        <w:rPr>
          <w:sz w:val="22"/>
        </w:rPr>
        <w:sectPr>
          <w:pgSz w:w="11910" w:h="16840"/>
          <w:pgMar w:header="2921" w:footer="1906" w:top="3880" w:bottom="2100" w:left="1275" w:right="1275"/>
        </w:sectPr>
      </w:pPr>
    </w:p>
    <w:p>
      <w:pPr>
        <w:pStyle w:val="ListParagraph"/>
        <w:numPr>
          <w:ilvl w:val="1"/>
          <w:numId w:val="106"/>
        </w:numPr>
        <w:tabs>
          <w:tab w:pos="885" w:val="left" w:leader="none"/>
        </w:tabs>
        <w:spacing w:line="240" w:lineRule="auto" w:before="74" w:after="0"/>
        <w:ind w:left="885" w:right="673" w:hanging="360"/>
        <w:jc w:val="left"/>
        <w:rPr>
          <w:sz w:val="22"/>
        </w:rPr>
      </w:pPr>
      <w:r>
        <w:rPr>
          <w:sz w:val="22"/>
        </w:rPr>
        <w:t>S'han</w:t>
      </w:r>
      <w:r>
        <w:rPr>
          <w:spacing w:val="-10"/>
          <w:sz w:val="22"/>
        </w:rPr>
        <w:t> </w:t>
      </w:r>
      <w:r>
        <w:rPr>
          <w:sz w:val="22"/>
        </w:rPr>
        <w:t>marcat</w:t>
      </w:r>
      <w:r>
        <w:rPr>
          <w:spacing w:val="-10"/>
          <w:sz w:val="22"/>
        </w:rPr>
        <w:t> </w:t>
      </w:r>
      <w:r>
        <w:rPr>
          <w:sz w:val="22"/>
        </w:rPr>
        <w:t>els</w:t>
      </w:r>
      <w:r>
        <w:rPr>
          <w:spacing w:val="-10"/>
          <w:sz w:val="22"/>
        </w:rPr>
        <w:t> </w:t>
      </w:r>
      <w:r>
        <w:rPr>
          <w:sz w:val="22"/>
        </w:rPr>
        <w:t>cables,</w:t>
      </w:r>
      <w:r>
        <w:rPr>
          <w:spacing w:val="-10"/>
          <w:sz w:val="22"/>
        </w:rPr>
        <w:t> </w:t>
      </w:r>
      <w:r>
        <w:rPr>
          <w:sz w:val="22"/>
        </w:rPr>
        <w:t>per</w:t>
      </w:r>
      <w:r>
        <w:rPr>
          <w:spacing w:val="-10"/>
          <w:sz w:val="22"/>
        </w:rPr>
        <w:t> </w:t>
      </w:r>
      <w:r>
        <w:rPr>
          <w:sz w:val="22"/>
        </w:rPr>
        <w:t>facilitar</w:t>
      </w:r>
      <w:r>
        <w:rPr>
          <w:spacing w:val="-10"/>
          <w:sz w:val="22"/>
        </w:rPr>
        <w:t> </w:t>
      </w:r>
      <w:r>
        <w:rPr>
          <w:sz w:val="22"/>
        </w:rPr>
        <w:t>la</w:t>
      </w:r>
      <w:r>
        <w:rPr>
          <w:spacing w:val="-10"/>
          <w:sz w:val="22"/>
        </w:rPr>
        <w:t> </w:t>
      </w:r>
      <w:r>
        <w:rPr>
          <w:sz w:val="22"/>
        </w:rPr>
        <w:t>seva</w:t>
      </w:r>
      <w:r>
        <w:rPr>
          <w:spacing w:val="-10"/>
          <w:sz w:val="22"/>
        </w:rPr>
        <w:t> </w:t>
      </w:r>
      <w:r>
        <w:rPr>
          <w:sz w:val="22"/>
        </w:rPr>
        <w:t>reconnexió</w:t>
      </w:r>
      <w:r>
        <w:rPr>
          <w:spacing w:val="-10"/>
          <w:sz w:val="22"/>
        </w:rPr>
        <w:t> </w:t>
      </w:r>
      <w:r>
        <w:rPr>
          <w:sz w:val="22"/>
        </w:rPr>
        <w:t>una</w:t>
      </w:r>
      <w:r>
        <w:rPr>
          <w:spacing w:val="-10"/>
          <w:sz w:val="22"/>
        </w:rPr>
        <w:t> </w:t>
      </w:r>
      <w:r>
        <w:rPr>
          <w:sz w:val="22"/>
        </w:rPr>
        <w:t>vegada</w:t>
      </w:r>
      <w:r>
        <w:rPr>
          <w:spacing w:val="-10"/>
          <w:sz w:val="22"/>
        </w:rPr>
        <w:t> </w:t>
      </w:r>
      <w:r>
        <w:rPr>
          <w:sz w:val="22"/>
        </w:rPr>
        <w:t>solucionada </w:t>
      </w:r>
      <w:r>
        <w:rPr>
          <w:spacing w:val="-2"/>
          <w:sz w:val="22"/>
        </w:rPr>
        <w:t>l'avaria.</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un</w:t>
      </w:r>
      <w:r>
        <w:rPr>
          <w:spacing w:val="-11"/>
          <w:sz w:val="22"/>
        </w:rPr>
        <w:t> </w:t>
      </w:r>
      <w:r>
        <w:rPr>
          <w:sz w:val="22"/>
        </w:rPr>
        <w:t>esquema</w:t>
      </w:r>
      <w:r>
        <w:rPr>
          <w:spacing w:val="-11"/>
          <w:sz w:val="22"/>
        </w:rPr>
        <w:t> </w:t>
      </w:r>
      <w:r>
        <w:rPr>
          <w:sz w:val="22"/>
        </w:rPr>
        <w:t>del</w:t>
      </w:r>
      <w:r>
        <w:rPr>
          <w:spacing w:val="-11"/>
          <w:sz w:val="22"/>
        </w:rPr>
        <w:t> </w:t>
      </w:r>
      <w:r>
        <w:rPr>
          <w:sz w:val="22"/>
        </w:rPr>
        <w:t>connexió</w:t>
      </w:r>
      <w:r>
        <w:rPr>
          <w:spacing w:val="-11"/>
          <w:sz w:val="22"/>
        </w:rPr>
        <w:t> </w:t>
      </w:r>
      <w:r>
        <w:rPr>
          <w:spacing w:val="-2"/>
          <w:sz w:val="22"/>
        </w:rPr>
        <w:t>realitzat.</w:t>
      </w:r>
    </w:p>
    <w:p>
      <w:pPr>
        <w:pStyle w:val="ListParagraph"/>
        <w:numPr>
          <w:ilvl w:val="1"/>
          <w:numId w:val="106"/>
        </w:numPr>
        <w:tabs>
          <w:tab w:pos="885" w:val="left" w:leader="none"/>
        </w:tabs>
        <w:spacing w:line="240" w:lineRule="auto" w:before="6" w:after="0"/>
        <w:ind w:left="885" w:right="622" w:hanging="360"/>
        <w:jc w:val="left"/>
        <w:rPr>
          <w:sz w:val="22"/>
        </w:rPr>
      </w:pPr>
      <w:r>
        <w:rPr>
          <w:sz w:val="22"/>
        </w:rPr>
        <w:t>S'ha</w:t>
      </w:r>
      <w:r>
        <w:rPr>
          <w:spacing w:val="-14"/>
          <w:sz w:val="22"/>
        </w:rPr>
        <w:t> </w:t>
      </w:r>
      <w:r>
        <w:rPr>
          <w:sz w:val="22"/>
        </w:rPr>
        <w:t>documentat</w:t>
      </w:r>
      <w:r>
        <w:rPr>
          <w:spacing w:val="-14"/>
          <w:sz w:val="22"/>
        </w:rPr>
        <w:t> </w:t>
      </w:r>
      <w:r>
        <w:rPr>
          <w:sz w:val="22"/>
        </w:rPr>
        <w:t>mitjançant</w:t>
      </w:r>
      <w:r>
        <w:rPr>
          <w:spacing w:val="-14"/>
          <w:sz w:val="22"/>
        </w:rPr>
        <w:t> </w:t>
      </w:r>
      <w:r>
        <w:rPr>
          <w:sz w:val="22"/>
        </w:rPr>
        <w:t>esquemes</w:t>
      </w:r>
      <w:r>
        <w:rPr>
          <w:spacing w:val="-14"/>
          <w:sz w:val="22"/>
        </w:rPr>
        <w:t> </w:t>
      </w:r>
      <w:r>
        <w:rPr>
          <w:sz w:val="22"/>
        </w:rPr>
        <w:t>d'instal·lació</w:t>
      </w:r>
      <w:r>
        <w:rPr>
          <w:spacing w:val="-14"/>
          <w:sz w:val="22"/>
        </w:rPr>
        <w:t> </w:t>
      </w:r>
      <w:r>
        <w:rPr>
          <w:sz w:val="22"/>
        </w:rPr>
        <w:t>com</w:t>
      </w:r>
      <w:r>
        <w:rPr>
          <w:spacing w:val="-14"/>
          <w:sz w:val="22"/>
        </w:rPr>
        <w:t> </w:t>
      </w:r>
      <w:r>
        <w:rPr>
          <w:sz w:val="22"/>
        </w:rPr>
        <w:t>està</w:t>
      </w:r>
      <w:r>
        <w:rPr>
          <w:spacing w:val="-14"/>
          <w:sz w:val="22"/>
        </w:rPr>
        <w:t> </w:t>
      </w:r>
      <w:r>
        <w:rPr>
          <w:sz w:val="22"/>
        </w:rPr>
        <w:t>instal·lat</w:t>
      </w:r>
      <w:r>
        <w:rPr>
          <w:spacing w:val="-14"/>
          <w:sz w:val="22"/>
        </w:rPr>
        <w:t> </w:t>
      </w:r>
      <w:r>
        <w:rPr>
          <w:sz w:val="22"/>
        </w:rPr>
        <w:t>el</w:t>
      </w:r>
      <w:r>
        <w:rPr>
          <w:spacing w:val="-14"/>
          <w:sz w:val="22"/>
        </w:rPr>
        <w:t> </w:t>
      </w:r>
      <w:r>
        <w:rPr>
          <w:sz w:val="22"/>
        </w:rPr>
        <w:t>sistema </w:t>
      </w:r>
      <w:r>
        <w:rPr>
          <w:spacing w:val="-2"/>
          <w:sz w:val="22"/>
        </w:rPr>
        <w:t>avariat.</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controlat</w:t>
      </w:r>
      <w:r>
        <w:rPr>
          <w:spacing w:val="-10"/>
          <w:sz w:val="22"/>
        </w:rPr>
        <w:t> </w:t>
      </w:r>
      <w:r>
        <w:rPr>
          <w:sz w:val="22"/>
        </w:rPr>
        <w:t>i</w:t>
      </w:r>
      <w:r>
        <w:rPr>
          <w:spacing w:val="-9"/>
          <w:sz w:val="22"/>
        </w:rPr>
        <w:t> </w:t>
      </w:r>
      <w:r>
        <w:rPr>
          <w:sz w:val="22"/>
        </w:rPr>
        <w:t>marcat</w:t>
      </w:r>
      <w:r>
        <w:rPr>
          <w:spacing w:val="-10"/>
          <w:sz w:val="22"/>
        </w:rPr>
        <w:t> </w:t>
      </w:r>
      <w:r>
        <w:rPr>
          <w:sz w:val="22"/>
        </w:rPr>
        <w:t>els</w:t>
      </w:r>
      <w:r>
        <w:rPr>
          <w:spacing w:val="-10"/>
          <w:sz w:val="22"/>
        </w:rPr>
        <w:t> </w:t>
      </w:r>
      <w:r>
        <w:rPr>
          <w:sz w:val="22"/>
        </w:rPr>
        <w:t>sistemes</w:t>
      </w:r>
      <w:r>
        <w:rPr>
          <w:spacing w:val="-9"/>
          <w:sz w:val="22"/>
        </w:rPr>
        <w:t> </w:t>
      </w:r>
      <w:r>
        <w:rPr>
          <w:sz w:val="22"/>
        </w:rPr>
        <w:t>d'ancoratge</w:t>
      </w:r>
      <w:r>
        <w:rPr>
          <w:spacing w:val="-10"/>
          <w:sz w:val="22"/>
        </w:rPr>
        <w:t> </w:t>
      </w:r>
      <w:r>
        <w:rPr>
          <w:sz w:val="22"/>
        </w:rPr>
        <w:t>dels</w:t>
      </w:r>
      <w:r>
        <w:rPr>
          <w:spacing w:val="-10"/>
          <w:sz w:val="22"/>
        </w:rPr>
        <w:t> </w:t>
      </w:r>
      <w:r>
        <w:rPr>
          <w:sz w:val="22"/>
        </w:rPr>
        <w:t>diferents</w:t>
      </w:r>
      <w:r>
        <w:rPr>
          <w:spacing w:val="-9"/>
          <w:sz w:val="22"/>
        </w:rPr>
        <w:t> </w:t>
      </w:r>
      <w:r>
        <w:rPr>
          <w:spacing w:val="-2"/>
          <w:sz w:val="22"/>
        </w:rPr>
        <w:t>equips.</w:t>
      </w:r>
    </w:p>
    <w:p>
      <w:pPr>
        <w:pStyle w:val="ListParagraph"/>
        <w:numPr>
          <w:ilvl w:val="1"/>
          <w:numId w:val="10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guardat</w:t>
      </w:r>
      <w:r>
        <w:rPr>
          <w:spacing w:val="-9"/>
          <w:sz w:val="22"/>
        </w:rPr>
        <w:t> </w:t>
      </w:r>
      <w:r>
        <w:rPr>
          <w:sz w:val="22"/>
        </w:rPr>
        <w:t>o</w:t>
      </w:r>
      <w:r>
        <w:rPr>
          <w:spacing w:val="-9"/>
          <w:sz w:val="22"/>
        </w:rPr>
        <w:t> </w:t>
      </w:r>
      <w:r>
        <w:rPr>
          <w:sz w:val="22"/>
        </w:rPr>
        <w:t>anotat</w:t>
      </w:r>
      <w:r>
        <w:rPr>
          <w:spacing w:val="-9"/>
          <w:sz w:val="22"/>
        </w:rPr>
        <w:t> </w:t>
      </w:r>
      <w:r>
        <w:rPr>
          <w:sz w:val="22"/>
        </w:rPr>
        <w:t>les</w:t>
      </w:r>
      <w:r>
        <w:rPr>
          <w:spacing w:val="-9"/>
          <w:sz w:val="22"/>
        </w:rPr>
        <w:t> </w:t>
      </w:r>
      <w:r>
        <w:rPr>
          <w:sz w:val="22"/>
        </w:rPr>
        <w:t>dades</w:t>
      </w:r>
      <w:r>
        <w:rPr>
          <w:spacing w:val="-9"/>
          <w:sz w:val="22"/>
        </w:rPr>
        <w:t> </w:t>
      </w:r>
      <w:r>
        <w:rPr>
          <w:sz w:val="22"/>
        </w:rPr>
        <w:t>dels</w:t>
      </w:r>
      <w:r>
        <w:rPr>
          <w:spacing w:val="-8"/>
          <w:sz w:val="22"/>
        </w:rPr>
        <w:t> </w:t>
      </w:r>
      <w:r>
        <w:rPr>
          <w:spacing w:val="-2"/>
          <w:sz w:val="22"/>
        </w:rPr>
        <w:t>equips.</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comprovat</w:t>
      </w:r>
      <w:r>
        <w:rPr>
          <w:spacing w:val="-10"/>
          <w:sz w:val="22"/>
        </w:rPr>
        <w:t> </w:t>
      </w:r>
      <w:r>
        <w:rPr>
          <w:sz w:val="22"/>
        </w:rPr>
        <w:t>la</w:t>
      </w:r>
      <w:r>
        <w:rPr>
          <w:spacing w:val="-11"/>
          <w:sz w:val="22"/>
        </w:rPr>
        <w:t> </w:t>
      </w:r>
      <w:r>
        <w:rPr>
          <w:sz w:val="22"/>
        </w:rPr>
        <w:t>compatibilitat</w:t>
      </w:r>
      <w:r>
        <w:rPr>
          <w:spacing w:val="-10"/>
          <w:sz w:val="22"/>
        </w:rPr>
        <w:t> </w:t>
      </w:r>
      <w:r>
        <w:rPr>
          <w:sz w:val="22"/>
        </w:rPr>
        <w:t>entre</w:t>
      </w:r>
      <w:r>
        <w:rPr>
          <w:spacing w:val="-10"/>
          <w:sz w:val="22"/>
        </w:rPr>
        <w:t> </w:t>
      </w:r>
      <w:r>
        <w:rPr>
          <w:sz w:val="22"/>
        </w:rPr>
        <w:t>l'equip</w:t>
      </w:r>
      <w:r>
        <w:rPr>
          <w:spacing w:val="-11"/>
          <w:sz w:val="22"/>
        </w:rPr>
        <w:t> </w:t>
      </w:r>
      <w:r>
        <w:rPr>
          <w:sz w:val="22"/>
        </w:rPr>
        <w:t>existent</w:t>
      </w:r>
      <w:r>
        <w:rPr>
          <w:spacing w:val="-10"/>
          <w:sz w:val="22"/>
        </w:rPr>
        <w:t> </w:t>
      </w:r>
      <w:r>
        <w:rPr>
          <w:sz w:val="22"/>
        </w:rPr>
        <w:t>i</w:t>
      </w:r>
      <w:r>
        <w:rPr>
          <w:spacing w:val="-11"/>
          <w:sz w:val="22"/>
        </w:rPr>
        <w:t> </w:t>
      </w:r>
      <w:r>
        <w:rPr>
          <w:sz w:val="22"/>
        </w:rPr>
        <w:t>el</w:t>
      </w:r>
      <w:r>
        <w:rPr>
          <w:spacing w:val="-10"/>
          <w:sz w:val="22"/>
        </w:rPr>
        <w:t> </w:t>
      </w:r>
      <w:r>
        <w:rPr>
          <w:sz w:val="22"/>
        </w:rPr>
        <w:t>que</w:t>
      </w:r>
      <w:r>
        <w:rPr>
          <w:spacing w:val="-10"/>
          <w:sz w:val="22"/>
        </w:rPr>
        <w:t> </w:t>
      </w:r>
      <w:r>
        <w:rPr>
          <w:sz w:val="22"/>
        </w:rPr>
        <w:t>ha</w:t>
      </w:r>
      <w:r>
        <w:rPr>
          <w:spacing w:val="-11"/>
          <w:sz w:val="22"/>
        </w:rPr>
        <w:t> </w:t>
      </w:r>
      <w:r>
        <w:rPr>
          <w:sz w:val="22"/>
        </w:rPr>
        <w:t>de</w:t>
      </w:r>
      <w:r>
        <w:rPr>
          <w:spacing w:val="-10"/>
          <w:sz w:val="22"/>
        </w:rPr>
        <w:t> </w:t>
      </w:r>
      <w:r>
        <w:rPr>
          <w:sz w:val="22"/>
        </w:rPr>
        <w:t>ser</w:t>
      </w:r>
      <w:r>
        <w:rPr>
          <w:spacing w:val="-10"/>
          <w:sz w:val="22"/>
        </w:rPr>
        <w:t> </w:t>
      </w:r>
      <w:r>
        <w:rPr>
          <w:spacing w:val="-2"/>
          <w:sz w:val="22"/>
        </w:rPr>
        <w:t>substituït.</w:t>
      </w:r>
    </w:p>
    <w:p>
      <w:pPr>
        <w:pStyle w:val="ListParagraph"/>
        <w:numPr>
          <w:ilvl w:val="1"/>
          <w:numId w:val="106"/>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instal·lat</w:t>
      </w:r>
      <w:r>
        <w:rPr>
          <w:spacing w:val="-13"/>
          <w:sz w:val="22"/>
        </w:rPr>
        <w:t> </w:t>
      </w:r>
      <w:r>
        <w:rPr>
          <w:sz w:val="22"/>
        </w:rPr>
        <w:t>l'equip</w:t>
      </w:r>
      <w:r>
        <w:rPr>
          <w:spacing w:val="-13"/>
          <w:sz w:val="22"/>
        </w:rPr>
        <w:t> </w:t>
      </w:r>
      <w:r>
        <w:rPr>
          <w:sz w:val="22"/>
        </w:rPr>
        <w:t>nou,</w:t>
      </w:r>
      <w:r>
        <w:rPr>
          <w:spacing w:val="-12"/>
          <w:sz w:val="22"/>
        </w:rPr>
        <w:t> </w:t>
      </w:r>
      <w:r>
        <w:rPr>
          <w:sz w:val="22"/>
        </w:rPr>
        <w:t>respectant</w:t>
      </w:r>
      <w:r>
        <w:rPr>
          <w:spacing w:val="-13"/>
          <w:sz w:val="22"/>
        </w:rPr>
        <w:t> </w:t>
      </w:r>
      <w:r>
        <w:rPr>
          <w:sz w:val="22"/>
        </w:rPr>
        <w:t>les</w:t>
      </w:r>
      <w:r>
        <w:rPr>
          <w:spacing w:val="-13"/>
          <w:sz w:val="22"/>
        </w:rPr>
        <w:t> </w:t>
      </w:r>
      <w:r>
        <w:rPr>
          <w:sz w:val="22"/>
        </w:rPr>
        <w:t>exigències</w:t>
      </w:r>
      <w:r>
        <w:rPr>
          <w:spacing w:val="-12"/>
          <w:sz w:val="22"/>
        </w:rPr>
        <w:t> </w:t>
      </w:r>
      <w:r>
        <w:rPr>
          <w:sz w:val="22"/>
        </w:rPr>
        <w:t>del</w:t>
      </w:r>
      <w:r>
        <w:rPr>
          <w:spacing w:val="-13"/>
          <w:sz w:val="22"/>
        </w:rPr>
        <w:t> </w:t>
      </w:r>
      <w:r>
        <w:rPr>
          <w:spacing w:val="-2"/>
          <w:sz w:val="22"/>
        </w:rPr>
        <w:t>fabricant.</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comprovat</w:t>
      </w:r>
      <w:r>
        <w:rPr>
          <w:spacing w:val="-10"/>
          <w:sz w:val="22"/>
        </w:rPr>
        <w:t> </w:t>
      </w:r>
      <w:r>
        <w:rPr>
          <w:sz w:val="22"/>
        </w:rPr>
        <w:t>el</w:t>
      </w:r>
      <w:r>
        <w:rPr>
          <w:spacing w:val="-9"/>
          <w:sz w:val="22"/>
        </w:rPr>
        <w:t> </w:t>
      </w:r>
      <w:r>
        <w:rPr>
          <w:sz w:val="22"/>
        </w:rPr>
        <w:t>muntatge</w:t>
      </w:r>
      <w:r>
        <w:rPr>
          <w:spacing w:val="-10"/>
          <w:sz w:val="22"/>
        </w:rPr>
        <w:t> </w:t>
      </w:r>
      <w:r>
        <w:rPr>
          <w:sz w:val="22"/>
        </w:rPr>
        <w:t>realitzat</w:t>
      </w:r>
      <w:r>
        <w:rPr>
          <w:spacing w:val="-9"/>
          <w:sz w:val="22"/>
        </w:rPr>
        <w:t> </w:t>
      </w:r>
      <w:r>
        <w:rPr>
          <w:sz w:val="22"/>
        </w:rPr>
        <w:t>en</w:t>
      </w:r>
      <w:r>
        <w:rPr>
          <w:spacing w:val="-10"/>
          <w:sz w:val="22"/>
        </w:rPr>
        <w:t> </w:t>
      </w:r>
      <w:r>
        <w:rPr>
          <w:sz w:val="22"/>
        </w:rPr>
        <w:t>els</w:t>
      </w:r>
      <w:r>
        <w:rPr>
          <w:spacing w:val="-10"/>
          <w:sz w:val="22"/>
        </w:rPr>
        <w:t> </w:t>
      </w:r>
      <w:r>
        <w:rPr>
          <w:sz w:val="22"/>
        </w:rPr>
        <w:t>aspectes</w:t>
      </w:r>
      <w:r>
        <w:rPr>
          <w:spacing w:val="-9"/>
          <w:sz w:val="22"/>
        </w:rPr>
        <w:t> </w:t>
      </w:r>
      <w:r>
        <w:rPr>
          <w:sz w:val="22"/>
        </w:rPr>
        <w:t>mecànics</w:t>
      </w:r>
      <w:r>
        <w:rPr>
          <w:spacing w:val="-10"/>
          <w:sz w:val="22"/>
        </w:rPr>
        <w:t> </w:t>
      </w:r>
      <w:r>
        <w:rPr>
          <w:sz w:val="22"/>
        </w:rPr>
        <w:t>i</w:t>
      </w:r>
      <w:r>
        <w:rPr>
          <w:spacing w:val="-9"/>
          <w:sz w:val="22"/>
        </w:rPr>
        <w:t> </w:t>
      </w:r>
      <w:r>
        <w:rPr>
          <w:spacing w:val="-2"/>
          <w:sz w:val="22"/>
        </w:rPr>
        <w:t>elèctrics.</w:t>
      </w:r>
    </w:p>
    <w:p>
      <w:pPr>
        <w:pStyle w:val="ListParagraph"/>
        <w:numPr>
          <w:ilvl w:val="1"/>
          <w:numId w:val="10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comprovat</w:t>
      </w:r>
      <w:r>
        <w:rPr>
          <w:spacing w:val="-11"/>
          <w:sz w:val="22"/>
        </w:rPr>
        <w:t> </w:t>
      </w:r>
      <w:r>
        <w:rPr>
          <w:sz w:val="22"/>
        </w:rPr>
        <w:t>que</w:t>
      </w:r>
      <w:r>
        <w:rPr>
          <w:spacing w:val="-11"/>
          <w:sz w:val="22"/>
        </w:rPr>
        <w:t> </w:t>
      </w:r>
      <w:r>
        <w:rPr>
          <w:sz w:val="22"/>
        </w:rPr>
        <w:t>l'equip</w:t>
      </w:r>
      <w:r>
        <w:rPr>
          <w:spacing w:val="-11"/>
          <w:sz w:val="22"/>
        </w:rPr>
        <w:t> </w:t>
      </w:r>
      <w:r>
        <w:rPr>
          <w:sz w:val="22"/>
        </w:rPr>
        <w:t>funciona</w:t>
      </w:r>
      <w:r>
        <w:rPr>
          <w:spacing w:val="-11"/>
          <w:sz w:val="22"/>
        </w:rPr>
        <w:t> </w:t>
      </w:r>
      <w:r>
        <w:rPr>
          <w:sz w:val="22"/>
        </w:rPr>
        <w:t>segons</w:t>
      </w:r>
      <w:r>
        <w:rPr>
          <w:spacing w:val="-10"/>
          <w:sz w:val="22"/>
        </w:rPr>
        <w:t> </w:t>
      </w:r>
      <w:r>
        <w:rPr>
          <w:spacing w:val="-2"/>
          <w:sz w:val="22"/>
        </w:rPr>
        <w:t>requeriments.</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introduït</w:t>
      </w:r>
      <w:r>
        <w:rPr>
          <w:spacing w:val="-11"/>
          <w:sz w:val="22"/>
        </w:rPr>
        <w:t> </w:t>
      </w:r>
      <w:r>
        <w:rPr>
          <w:sz w:val="22"/>
        </w:rPr>
        <w:t>les</w:t>
      </w:r>
      <w:r>
        <w:rPr>
          <w:spacing w:val="-11"/>
          <w:sz w:val="22"/>
        </w:rPr>
        <w:t> </w:t>
      </w:r>
      <w:r>
        <w:rPr>
          <w:sz w:val="22"/>
        </w:rPr>
        <w:t>dades</w:t>
      </w:r>
      <w:r>
        <w:rPr>
          <w:spacing w:val="-11"/>
          <w:sz w:val="22"/>
        </w:rPr>
        <w:t> </w:t>
      </w:r>
      <w:r>
        <w:rPr>
          <w:sz w:val="22"/>
        </w:rPr>
        <w:t>d'identificació</w:t>
      </w:r>
      <w:r>
        <w:rPr>
          <w:spacing w:val="-11"/>
          <w:sz w:val="22"/>
        </w:rPr>
        <w:t> </w:t>
      </w:r>
      <w:r>
        <w:rPr>
          <w:sz w:val="22"/>
        </w:rPr>
        <w:t>de</w:t>
      </w:r>
      <w:r>
        <w:rPr>
          <w:spacing w:val="-11"/>
          <w:sz w:val="22"/>
        </w:rPr>
        <w:t> </w:t>
      </w:r>
      <w:r>
        <w:rPr>
          <w:spacing w:val="-2"/>
          <w:sz w:val="22"/>
        </w:rPr>
        <w:t>l'embarcació.</w:t>
      </w:r>
    </w:p>
    <w:p>
      <w:pPr>
        <w:pStyle w:val="BodyText"/>
        <w:spacing w:before="3"/>
        <w:ind w:left="0" w:firstLine="0"/>
      </w:pPr>
    </w:p>
    <w:p>
      <w:pPr>
        <w:pStyle w:val="ListParagraph"/>
        <w:numPr>
          <w:ilvl w:val="0"/>
          <w:numId w:val="106"/>
        </w:numPr>
        <w:tabs>
          <w:tab w:pos="883" w:val="left" w:leader="none"/>
          <w:tab w:pos="885" w:val="left" w:leader="none"/>
        </w:tabs>
        <w:spacing w:line="247" w:lineRule="auto" w:before="0" w:after="0"/>
        <w:ind w:left="885" w:right="450" w:hanging="360"/>
        <w:jc w:val="left"/>
        <w:rPr>
          <w:sz w:val="22"/>
        </w:rPr>
      </w:pPr>
      <w:r>
        <w:rPr>
          <w:sz w:val="22"/>
        </w:rPr>
        <w:t>Executa el muntatge i si escau substitueix equips i altres elements auxiliars de les instal·lacions</w:t>
      </w:r>
      <w:r>
        <w:rPr>
          <w:spacing w:val="-13"/>
          <w:sz w:val="22"/>
        </w:rPr>
        <w:t> </w:t>
      </w:r>
      <w:r>
        <w:rPr>
          <w:sz w:val="22"/>
        </w:rPr>
        <w:t>d'«entreteniment»</w:t>
      </w:r>
      <w:r>
        <w:rPr>
          <w:spacing w:val="-13"/>
          <w:sz w:val="22"/>
        </w:rPr>
        <w:t> </w:t>
      </w:r>
      <w:r>
        <w:rPr>
          <w:sz w:val="22"/>
        </w:rPr>
        <w:t>(vídeo,</w:t>
      </w:r>
      <w:r>
        <w:rPr>
          <w:spacing w:val="-13"/>
          <w:sz w:val="22"/>
        </w:rPr>
        <w:t> </w:t>
      </w:r>
      <w:r>
        <w:rPr>
          <w:sz w:val="22"/>
        </w:rPr>
        <w:t>televisió,</w:t>
      </w:r>
      <w:r>
        <w:rPr>
          <w:spacing w:val="-13"/>
          <w:sz w:val="22"/>
        </w:rPr>
        <w:t> </w:t>
      </w:r>
      <w:r>
        <w:rPr>
          <w:sz w:val="22"/>
        </w:rPr>
        <w:t>equips</w:t>
      </w:r>
      <w:r>
        <w:rPr>
          <w:spacing w:val="-13"/>
          <w:sz w:val="22"/>
        </w:rPr>
        <w:t> </w:t>
      </w:r>
      <w:r>
        <w:rPr>
          <w:sz w:val="22"/>
        </w:rPr>
        <w:t>de</w:t>
      </w:r>
      <w:r>
        <w:rPr>
          <w:spacing w:val="-13"/>
          <w:sz w:val="22"/>
        </w:rPr>
        <w:t> </w:t>
      </w:r>
      <w:r>
        <w:rPr>
          <w:sz w:val="22"/>
        </w:rPr>
        <w:t>so,</w:t>
      </w:r>
      <w:r>
        <w:rPr>
          <w:spacing w:val="-13"/>
          <w:sz w:val="22"/>
        </w:rPr>
        <w:t> </w:t>
      </w:r>
      <w:r>
        <w:rPr>
          <w:sz w:val="22"/>
        </w:rPr>
        <w:t>amplificadors,</w:t>
      </w:r>
      <w:r>
        <w:rPr>
          <w:spacing w:val="-13"/>
          <w:sz w:val="22"/>
        </w:rPr>
        <w:t> </w:t>
      </w:r>
      <w:r>
        <w:rPr>
          <w:sz w:val="22"/>
        </w:rPr>
        <w:t>entre d'altres) i equips de comunicació interna en embarcacions.</w:t>
      </w:r>
    </w:p>
    <w:p>
      <w:pPr>
        <w:pStyle w:val="BodyText"/>
        <w:spacing w:line="250" w:lineRule="exact"/>
        <w:ind w:left="165" w:firstLine="0"/>
      </w:pPr>
      <w:r>
        <w:rPr/>
        <w:t>Criteris</w:t>
      </w:r>
      <w:r>
        <w:rPr>
          <w:spacing w:val="-7"/>
        </w:rPr>
        <w:t> </w:t>
      </w:r>
      <w:r>
        <w:rPr>
          <w:spacing w:val="-2"/>
        </w:rPr>
        <w:t>d'avaluació:</w:t>
      </w:r>
    </w:p>
    <w:p>
      <w:pPr>
        <w:pStyle w:val="ListParagraph"/>
        <w:numPr>
          <w:ilvl w:val="1"/>
          <w:numId w:val="106"/>
        </w:numPr>
        <w:tabs>
          <w:tab w:pos="885" w:val="left" w:leader="none"/>
        </w:tabs>
        <w:spacing w:line="247" w:lineRule="auto" w:before="7" w:after="0"/>
        <w:ind w:left="885" w:right="901"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cablejat</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seu</w:t>
      </w:r>
      <w:r>
        <w:rPr>
          <w:spacing w:val="-10"/>
          <w:sz w:val="22"/>
        </w:rPr>
        <w:t> </w:t>
      </w:r>
      <w:r>
        <w:rPr>
          <w:sz w:val="22"/>
        </w:rPr>
        <w:t>etiquetatge</w:t>
      </w:r>
      <w:r>
        <w:rPr>
          <w:spacing w:val="-10"/>
          <w:sz w:val="22"/>
        </w:rPr>
        <w:t> </w:t>
      </w:r>
      <w:r>
        <w:rPr>
          <w:sz w:val="22"/>
        </w:rPr>
        <w:t>o</w:t>
      </w:r>
      <w:r>
        <w:rPr>
          <w:spacing w:val="-10"/>
          <w:sz w:val="22"/>
        </w:rPr>
        <w:t> </w:t>
      </w:r>
      <w:r>
        <w:rPr>
          <w:sz w:val="22"/>
        </w:rPr>
        <w:t>colors,</w:t>
      </w:r>
      <w:r>
        <w:rPr>
          <w:spacing w:val="-10"/>
          <w:sz w:val="22"/>
        </w:rPr>
        <w:t> </w:t>
      </w:r>
      <w:r>
        <w:rPr>
          <w:sz w:val="22"/>
        </w:rPr>
        <w:t>mecanismes</w:t>
      </w:r>
      <w:r>
        <w:rPr>
          <w:spacing w:val="-10"/>
          <w:sz w:val="22"/>
        </w:rPr>
        <w:t> </w:t>
      </w:r>
      <w:r>
        <w:rPr>
          <w:sz w:val="22"/>
        </w:rPr>
        <w:t>i elements de les instal·lacions.</w:t>
      </w:r>
    </w:p>
    <w:p>
      <w:pPr>
        <w:pStyle w:val="ListParagraph"/>
        <w:numPr>
          <w:ilvl w:val="1"/>
          <w:numId w:val="106"/>
        </w:numPr>
        <w:tabs>
          <w:tab w:pos="885" w:val="left" w:leader="none"/>
        </w:tabs>
        <w:spacing w:line="247" w:lineRule="auto" w:before="0" w:after="0"/>
        <w:ind w:left="885" w:right="281"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principals</w:t>
      </w:r>
      <w:r>
        <w:rPr>
          <w:spacing w:val="-10"/>
          <w:sz w:val="22"/>
        </w:rPr>
        <w:t> </w:t>
      </w:r>
      <w:r>
        <w:rPr>
          <w:sz w:val="22"/>
        </w:rPr>
        <w:t>funcions</w:t>
      </w:r>
      <w:r>
        <w:rPr>
          <w:spacing w:val="-10"/>
          <w:sz w:val="22"/>
        </w:rPr>
        <w:t> </w:t>
      </w:r>
      <w:r>
        <w:rPr>
          <w:sz w:val="22"/>
        </w:rPr>
        <w:t>dels</w:t>
      </w:r>
      <w:r>
        <w:rPr>
          <w:spacing w:val="-10"/>
          <w:sz w:val="22"/>
        </w:rPr>
        <w:t> </w:t>
      </w:r>
      <w:r>
        <w:rPr>
          <w:sz w:val="22"/>
        </w:rPr>
        <w:t>mecanismes</w:t>
      </w:r>
      <w:r>
        <w:rPr>
          <w:spacing w:val="-10"/>
          <w:sz w:val="22"/>
        </w:rPr>
        <w:t> </w:t>
      </w:r>
      <w:r>
        <w:rPr>
          <w:sz w:val="22"/>
        </w:rPr>
        <w:t>i</w:t>
      </w:r>
      <w:r>
        <w:rPr>
          <w:spacing w:val="-10"/>
          <w:sz w:val="22"/>
        </w:rPr>
        <w:t> </w:t>
      </w:r>
      <w:r>
        <w:rPr>
          <w:sz w:val="22"/>
        </w:rPr>
        <w:t>elements</w:t>
      </w:r>
      <w:r>
        <w:rPr>
          <w:spacing w:val="-10"/>
          <w:sz w:val="22"/>
        </w:rPr>
        <w:t> </w:t>
      </w:r>
      <w:r>
        <w:rPr>
          <w:sz w:val="22"/>
        </w:rPr>
        <w:t>de</w:t>
      </w:r>
      <w:r>
        <w:rPr>
          <w:spacing w:val="-10"/>
          <w:sz w:val="22"/>
        </w:rPr>
        <w:t> </w:t>
      </w:r>
      <w:r>
        <w:rPr>
          <w:sz w:val="22"/>
        </w:rPr>
        <w:t>la</w:t>
      </w:r>
      <w:r>
        <w:rPr>
          <w:spacing w:val="-10"/>
          <w:sz w:val="22"/>
        </w:rPr>
        <w:t> </w:t>
      </w:r>
      <w:r>
        <w:rPr>
          <w:sz w:val="22"/>
        </w:rPr>
        <w:t>instal·lació</w:t>
      </w:r>
      <w:r>
        <w:rPr>
          <w:spacing w:val="-10"/>
          <w:sz w:val="22"/>
        </w:rPr>
        <w:t> </w:t>
      </w:r>
      <w:r>
        <w:rPr>
          <w:sz w:val="22"/>
        </w:rPr>
        <w:t>i</w:t>
      </w:r>
      <w:r>
        <w:rPr>
          <w:spacing w:val="-10"/>
          <w:sz w:val="22"/>
        </w:rPr>
        <w:t> </w:t>
      </w:r>
      <w:r>
        <w:rPr>
          <w:sz w:val="22"/>
        </w:rPr>
        <w:t>la seva interconnexió.</w:t>
      </w:r>
    </w:p>
    <w:p>
      <w:pPr>
        <w:pStyle w:val="ListParagraph"/>
        <w:numPr>
          <w:ilvl w:val="1"/>
          <w:numId w:val="106"/>
        </w:numPr>
        <w:tabs>
          <w:tab w:pos="885" w:val="left" w:leader="none"/>
        </w:tabs>
        <w:spacing w:line="247" w:lineRule="auto" w:before="0" w:after="0"/>
        <w:ind w:left="885" w:right="188" w:hanging="360"/>
        <w:jc w:val="left"/>
        <w:rPr>
          <w:sz w:val="22"/>
        </w:rPr>
      </w:pPr>
      <w:r>
        <w:rPr>
          <w:sz w:val="22"/>
        </w:rPr>
        <w:t>S'han</w:t>
      </w:r>
      <w:r>
        <w:rPr>
          <w:spacing w:val="-11"/>
          <w:sz w:val="22"/>
        </w:rPr>
        <w:t> </w:t>
      </w:r>
      <w:r>
        <w:rPr>
          <w:sz w:val="22"/>
        </w:rPr>
        <w:t>col·locat</w:t>
      </w:r>
      <w:r>
        <w:rPr>
          <w:spacing w:val="-11"/>
          <w:sz w:val="22"/>
        </w:rPr>
        <w:t> </w:t>
      </w:r>
      <w:r>
        <w:rPr>
          <w:sz w:val="22"/>
        </w:rPr>
        <w:t>els</w:t>
      </w:r>
      <w:r>
        <w:rPr>
          <w:spacing w:val="-11"/>
          <w:sz w:val="22"/>
        </w:rPr>
        <w:t> </w:t>
      </w:r>
      <w:r>
        <w:rPr>
          <w:sz w:val="22"/>
        </w:rPr>
        <w:t>equips</w:t>
      </w:r>
      <w:r>
        <w:rPr>
          <w:spacing w:val="-11"/>
          <w:sz w:val="22"/>
        </w:rPr>
        <w:t> </w:t>
      </w:r>
      <w:r>
        <w:rPr>
          <w:sz w:val="22"/>
        </w:rPr>
        <w:t>o</w:t>
      </w:r>
      <w:r>
        <w:rPr>
          <w:spacing w:val="-11"/>
          <w:sz w:val="22"/>
        </w:rPr>
        <w:t> </w:t>
      </w:r>
      <w:r>
        <w:rPr>
          <w:sz w:val="22"/>
        </w:rPr>
        <w:t>elements</w:t>
      </w:r>
      <w:r>
        <w:rPr>
          <w:spacing w:val="-11"/>
          <w:sz w:val="22"/>
        </w:rPr>
        <w:t> </w:t>
      </w:r>
      <w:r>
        <w:rPr>
          <w:sz w:val="22"/>
        </w:rPr>
        <w:t>(antenes,</w:t>
      </w:r>
      <w:r>
        <w:rPr>
          <w:spacing w:val="-11"/>
          <w:sz w:val="22"/>
        </w:rPr>
        <w:t> </w:t>
      </w:r>
      <w:r>
        <w:rPr>
          <w:sz w:val="22"/>
        </w:rPr>
        <w:t>amplificadors,</w:t>
      </w:r>
      <w:r>
        <w:rPr>
          <w:spacing w:val="-11"/>
          <w:sz w:val="22"/>
        </w:rPr>
        <w:t> </w:t>
      </w:r>
      <w:r>
        <w:rPr>
          <w:sz w:val="22"/>
        </w:rPr>
        <w:t>entre</w:t>
      </w:r>
      <w:r>
        <w:rPr>
          <w:spacing w:val="-11"/>
          <w:sz w:val="22"/>
        </w:rPr>
        <w:t> </w:t>
      </w:r>
      <w:r>
        <w:rPr>
          <w:sz w:val="22"/>
        </w:rPr>
        <w:t>d'altres)</w:t>
      </w:r>
      <w:r>
        <w:rPr>
          <w:spacing w:val="-11"/>
          <w:sz w:val="22"/>
        </w:rPr>
        <w:t> </w:t>
      </w:r>
      <w:r>
        <w:rPr>
          <w:sz w:val="22"/>
        </w:rPr>
        <w:t>en</w:t>
      </w:r>
      <w:r>
        <w:rPr>
          <w:spacing w:val="-11"/>
          <w:sz w:val="22"/>
        </w:rPr>
        <w:t> </w:t>
      </w:r>
      <w:r>
        <w:rPr>
          <w:sz w:val="22"/>
        </w:rPr>
        <w:t>el</w:t>
      </w:r>
      <w:r>
        <w:rPr>
          <w:spacing w:val="-11"/>
          <w:sz w:val="22"/>
        </w:rPr>
        <w:t> </w:t>
      </w:r>
      <w:r>
        <w:rPr>
          <w:sz w:val="22"/>
        </w:rPr>
        <w:t>seu lloc d'ubicació, facilitant l'accés i substitució dels diferents equips i mitjans.</w:t>
      </w:r>
    </w:p>
    <w:p>
      <w:pPr>
        <w:pStyle w:val="ListParagraph"/>
        <w:numPr>
          <w:ilvl w:val="1"/>
          <w:numId w:val="106"/>
        </w:numPr>
        <w:tabs>
          <w:tab w:pos="885" w:val="left" w:leader="none"/>
        </w:tabs>
        <w:spacing w:line="240" w:lineRule="auto" w:before="0" w:after="0"/>
        <w:ind w:left="885" w:right="235"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interconnexions</w:t>
      </w:r>
      <w:r>
        <w:rPr>
          <w:spacing w:val="-10"/>
          <w:sz w:val="22"/>
        </w:rPr>
        <w:t> </w:t>
      </w:r>
      <w:r>
        <w:rPr>
          <w:sz w:val="22"/>
        </w:rPr>
        <w:t>utilitzant</w:t>
      </w:r>
      <w:r>
        <w:rPr>
          <w:spacing w:val="-10"/>
          <w:sz w:val="22"/>
        </w:rPr>
        <w:t> </w:t>
      </w:r>
      <w:r>
        <w:rPr>
          <w:sz w:val="22"/>
        </w:rPr>
        <w:t>el</w:t>
      </w:r>
      <w:r>
        <w:rPr>
          <w:spacing w:val="-10"/>
          <w:sz w:val="22"/>
        </w:rPr>
        <w:t> </w:t>
      </w:r>
      <w:r>
        <w:rPr>
          <w:sz w:val="22"/>
        </w:rPr>
        <w:t>cable,</w:t>
      </w:r>
      <w:r>
        <w:rPr>
          <w:spacing w:val="-10"/>
          <w:sz w:val="22"/>
        </w:rPr>
        <w:t> </w:t>
      </w:r>
      <w:r>
        <w:rPr>
          <w:sz w:val="22"/>
        </w:rPr>
        <w:t>fixacions</w:t>
      </w:r>
      <w:r>
        <w:rPr>
          <w:spacing w:val="-10"/>
          <w:sz w:val="22"/>
        </w:rPr>
        <w:t> </w:t>
      </w:r>
      <w:r>
        <w:rPr>
          <w:sz w:val="22"/>
        </w:rPr>
        <w:t>i</w:t>
      </w:r>
      <w:r>
        <w:rPr>
          <w:spacing w:val="-10"/>
          <w:sz w:val="22"/>
        </w:rPr>
        <w:t> </w:t>
      </w:r>
      <w:r>
        <w:rPr>
          <w:sz w:val="22"/>
        </w:rPr>
        <w:t>terminals</w:t>
      </w:r>
      <w:r>
        <w:rPr>
          <w:spacing w:val="-10"/>
          <w:sz w:val="22"/>
        </w:rPr>
        <w:t> </w:t>
      </w:r>
      <w:r>
        <w:rPr>
          <w:sz w:val="22"/>
        </w:rPr>
        <w:t>de</w:t>
      </w:r>
      <w:r>
        <w:rPr>
          <w:spacing w:val="-10"/>
          <w:sz w:val="22"/>
        </w:rPr>
        <w:t> </w:t>
      </w:r>
      <w:r>
        <w:rPr>
          <w:sz w:val="22"/>
        </w:rPr>
        <w:t>connexió </w:t>
      </w:r>
      <w:r>
        <w:rPr>
          <w:spacing w:val="-2"/>
          <w:sz w:val="22"/>
        </w:rPr>
        <w:t>requerits.</w:t>
      </w:r>
    </w:p>
    <w:p>
      <w:pPr>
        <w:pStyle w:val="ListParagraph"/>
        <w:numPr>
          <w:ilvl w:val="1"/>
          <w:numId w:val="106"/>
        </w:numPr>
        <w:tabs>
          <w:tab w:pos="885" w:val="left" w:leader="none"/>
        </w:tabs>
        <w:spacing w:line="242" w:lineRule="auto" w:before="0" w:after="0"/>
        <w:ind w:left="885" w:right="540" w:hanging="360"/>
        <w:jc w:val="left"/>
        <w:rPr>
          <w:sz w:val="22"/>
        </w:rPr>
      </w:pPr>
      <w:r>
        <w:rPr>
          <w:sz w:val="22"/>
        </w:rPr>
        <w:t>S'han</w:t>
      </w:r>
      <w:r>
        <w:rPr>
          <w:spacing w:val="-10"/>
          <w:sz w:val="22"/>
        </w:rPr>
        <w:t> </w:t>
      </w:r>
      <w:r>
        <w:rPr>
          <w:sz w:val="22"/>
        </w:rPr>
        <w:t>connectat</w:t>
      </w:r>
      <w:r>
        <w:rPr>
          <w:spacing w:val="-10"/>
          <w:sz w:val="22"/>
        </w:rPr>
        <w:t> </w:t>
      </w:r>
      <w:r>
        <w:rPr>
          <w:sz w:val="22"/>
        </w:rPr>
        <w:t>els</w:t>
      </w:r>
      <w:r>
        <w:rPr>
          <w:spacing w:val="-10"/>
          <w:sz w:val="22"/>
        </w:rPr>
        <w:t> </w:t>
      </w:r>
      <w:r>
        <w:rPr>
          <w:sz w:val="22"/>
        </w:rPr>
        <w:t>cables</w:t>
      </w:r>
      <w:r>
        <w:rPr>
          <w:spacing w:val="-10"/>
          <w:sz w:val="22"/>
        </w:rPr>
        <w:t> </w:t>
      </w:r>
      <w:r>
        <w:rPr>
          <w:sz w:val="22"/>
        </w:rPr>
        <w:t>amb</w:t>
      </w:r>
      <w:r>
        <w:rPr>
          <w:spacing w:val="-10"/>
          <w:sz w:val="22"/>
        </w:rPr>
        <w:t> </w:t>
      </w:r>
      <w:r>
        <w:rPr>
          <w:sz w:val="22"/>
        </w:rPr>
        <w:t>els</w:t>
      </w:r>
      <w:r>
        <w:rPr>
          <w:spacing w:val="-10"/>
          <w:sz w:val="22"/>
        </w:rPr>
        <w:t> </w:t>
      </w:r>
      <w:r>
        <w:rPr>
          <w:sz w:val="22"/>
        </w:rPr>
        <w:t>mecanismes</w:t>
      </w:r>
      <w:r>
        <w:rPr>
          <w:spacing w:val="-10"/>
          <w:sz w:val="22"/>
        </w:rPr>
        <w:t> </w:t>
      </w:r>
      <w:r>
        <w:rPr>
          <w:sz w:val="22"/>
        </w:rPr>
        <w:t>i</w:t>
      </w:r>
      <w:r>
        <w:rPr>
          <w:spacing w:val="-10"/>
          <w:sz w:val="22"/>
        </w:rPr>
        <w:t> </w:t>
      </w:r>
      <w:r>
        <w:rPr>
          <w:sz w:val="22"/>
        </w:rPr>
        <w:t>aparells</w:t>
      </w:r>
      <w:r>
        <w:rPr>
          <w:spacing w:val="-10"/>
          <w:sz w:val="22"/>
        </w:rPr>
        <w:t> </w:t>
      </w:r>
      <w:r>
        <w:rPr>
          <w:sz w:val="22"/>
        </w:rPr>
        <w:t>elèctrics</w:t>
      </w:r>
      <w:r>
        <w:rPr>
          <w:spacing w:val="-10"/>
          <w:sz w:val="22"/>
        </w:rPr>
        <w:t> </w:t>
      </w:r>
      <w:r>
        <w:rPr>
          <w:sz w:val="22"/>
        </w:rPr>
        <w:t>assegurant</w:t>
      </w:r>
      <w:r>
        <w:rPr>
          <w:spacing w:val="-10"/>
          <w:sz w:val="22"/>
        </w:rPr>
        <w:t> </w:t>
      </w:r>
      <w:r>
        <w:rPr>
          <w:sz w:val="22"/>
        </w:rPr>
        <w:t>un bon</w:t>
      </w:r>
      <w:r>
        <w:rPr>
          <w:spacing w:val="-2"/>
          <w:sz w:val="22"/>
        </w:rPr>
        <w:t> </w:t>
      </w:r>
      <w:r>
        <w:rPr>
          <w:sz w:val="22"/>
        </w:rPr>
        <w:t>contacte</w:t>
      </w:r>
      <w:r>
        <w:rPr>
          <w:spacing w:val="-2"/>
          <w:sz w:val="22"/>
        </w:rPr>
        <w:t> </w:t>
      </w:r>
      <w:r>
        <w:rPr>
          <w:sz w:val="22"/>
        </w:rPr>
        <w:t>elèctric</w:t>
      </w:r>
      <w:r>
        <w:rPr>
          <w:spacing w:val="-2"/>
          <w:sz w:val="22"/>
        </w:rPr>
        <w:t> </w:t>
      </w:r>
      <w:r>
        <w:rPr>
          <w:sz w:val="22"/>
        </w:rPr>
        <w:t>i</w:t>
      </w:r>
      <w:r>
        <w:rPr>
          <w:spacing w:val="-2"/>
          <w:sz w:val="22"/>
        </w:rPr>
        <w:t> </w:t>
      </w:r>
      <w:r>
        <w:rPr>
          <w:sz w:val="22"/>
        </w:rPr>
        <w:t>la</w:t>
      </w:r>
      <w:r>
        <w:rPr>
          <w:spacing w:val="-2"/>
          <w:sz w:val="22"/>
        </w:rPr>
        <w:t> </w:t>
      </w:r>
      <w:r>
        <w:rPr>
          <w:sz w:val="22"/>
        </w:rPr>
        <w:t>correspondència</w:t>
      </w:r>
      <w:r>
        <w:rPr>
          <w:spacing w:val="-2"/>
          <w:sz w:val="22"/>
        </w:rPr>
        <w:t> </w:t>
      </w:r>
      <w:r>
        <w:rPr>
          <w:sz w:val="22"/>
        </w:rPr>
        <w:t>entre</w:t>
      </w:r>
      <w:r>
        <w:rPr>
          <w:spacing w:val="-2"/>
          <w:sz w:val="22"/>
        </w:rPr>
        <w:t> </w:t>
      </w:r>
      <w:r>
        <w:rPr>
          <w:sz w:val="22"/>
        </w:rPr>
        <w:t>el</w:t>
      </w:r>
      <w:r>
        <w:rPr>
          <w:spacing w:val="-2"/>
          <w:sz w:val="22"/>
        </w:rPr>
        <w:t> </w:t>
      </w:r>
      <w:r>
        <w:rPr>
          <w:sz w:val="22"/>
        </w:rPr>
        <w:t>cable</w:t>
      </w:r>
      <w:r>
        <w:rPr>
          <w:spacing w:val="-2"/>
          <w:sz w:val="22"/>
        </w:rPr>
        <w:t> </w:t>
      </w:r>
      <w:r>
        <w:rPr>
          <w:sz w:val="22"/>
        </w:rPr>
        <w:t>i</w:t>
      </w:r>
      <w:r>
        <w:rPr>
          <w:spacing w:val="-2"/>
          <w:sz w:val="22"/>
        </w:rPr>
        <w:t> </w:t>
      </w:r>
      <w:r>
        <w:rPr>
          <w:sz w:val="22"/>
        </w:rPr>
        <w:t>el</w:t>
      </w:r>
      <w:r>
        <w:rPr>
          <w:spacing w:val="-2"/>
          <w:sz w:val="22"/>
        </w:rPr>
        <w:t> </w:t>
      </w:r>
      <w:r>
        <w:rPr>
          <w:sz w:val="22"/>
        </w:rPr>
        <w:t>terminal</w:t>
      </w:r>
      <w:r>
        <w:rPr>
          <w:spacing w:val="-2"/>
          <w:sz w:val="22"/>
        </w:rPr>
        <w:t> </w:t>
      </w:r>
      <w:r>
        <w:rPr>
          <w:sz w:val="22"/>
        </w:rPr>
        <w:t>de</w:t>
      </w:r>
      <w:r>
        <w:rPr>
          <w:spacing w:val="-2"/>
          <w:sz w:val="22"/>
        </w:rPr>
        <w:t> </w:t>
      </w:r>
      <w:r>
        <w:rPr>
          <w:sz w:val="22"/>
        </w:rPr>
        <w:t>l'aparell</w:t>
      </w:r>
      <w:r>
        <w:rPr>
          <w:spacing w:val="-2"/>
          <w:sz w:val="22"/>
        </w:rPr>
        <w:t> </w:t>
      </w:r>
      <w:r>
        <w:rPr>
          <w:sz w:val="22"/>
        </w:rPr>
        <w:t>o </w:t>
      </w:r>
      <w:r>
        <w:rPr>
          <w:spacing w:val="-2"/>
          <w:sz w:val="22"/>
        </w:rPr>
        <w:t>mecanisme.</w:t>
      </w:r>
    </w:p>
    <w:p>
      <w:pPr>
        <w:pStyle w:val="ListParagraph"/>
        <w:numPr>
          <w:ilvl w:val="1"/>
          <w:numId w:val="10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col·locat</w:t>
      </w:r>
      <w:r>
        <w:rPr>
          <w:spacing w:val="-11"/>
          <w:sz w:val="22"/>
        </w:rPr>
        <w:t> </w:t>
      </w:r>
      <w:r>
        <w:rPr>
          <w:sz w:val="22"/>
        </w:rPr>
        <w:t>embellidors</w:t>
      </w:r>
      <w:r>
        <w:rPr>
          <w:spacing w:val="-11"/>
          <w:sz w:val="22"/>
        </w:rPr>
        <w:t> </w:t>
      </w:r>
      <w:r>
        <w:rPr>
          <w:sz w:val="22"/>
        </w:rPr>
        <w:t>i</w:t>
      </w:r>
      <w:r>
        <w:rPr>
          <w:spacing w:val="-11"/>
          <w:sz w:val="22"/>
        </w:rPr>
        <w:t> </w:t>
      </w:r>
      <w:r>
        <w:rPr>
          <w:sz w:val="22"/>
        </w:rPr>
        <w:t>protectors</w:t>
      </w:r>
      <w:r>
        <w:rPr>
          <w:spacing w:val="-11"/>
          <w:sz w:val="22"/>
        </w:rPr>
        <w:t> </w:t>
      </w:r>
      <w:r>
        <w:rPr>
          <w:sz w:val="22"/>
        </w:rPr>
        <w:t>quan</w:t>
      </w:r>
      <w:r>
        <w:rPr>
          <w:spacing w:val="-11"/>
          <w:sz w:val="22"/>
        </w:rPr>
        <w:t> </w:t>
      </w:r>
      <w:r>
        <w:rPr>
          <w:sz w:val="22"/>
        </w:rPr>
        <w:t>així</w:t>
      </w:r>
      <w:r>
        <w:rPr>
          <w:spacing w:val="-11"/>
          <w:sz w:val="22"/>
        </w:rPr>
        <w:t> </w:t>
      </w:r>
      <w:r>
        <w:rPr>
          <w:sz w:val="22"/>
        </w:rPr>
        <w:t>es</w:t>
      </w:r>
      <w:r>
        <w:rPr>
          <w:spacing w:val="-11"/>
          <w:sz w:val="22"/>
        </w:rPr>
        <w:t> </w:t>
      </w:r>
      <w:r>
        <w:rPr>
          <w:spacing w:val="-2"/>
          <w:sz w:val="22"/>
        </w:rPr>
        <w:t>requereixi.</w:t>
      </w:r>
    </w:p>
    <w:p>
      <w:pPr>
        <w:pStyle w:val="ListParagraph"/>
        <w:numPr>
          <w:ilvl w:val="1"/>
          <w:numId w:val="106"/>
        </w:numPr>
        <w:tabs>
          <w:tab w:pos="885" w:val="left" w:leader="none"/>
        </w:tabs>
        <w:spacing w:line="247" w:lineRule="auto" w:before="6" w:after="0"/>
        <w:ind w:left="885" w:right="616" w:hanging="360"/>
        <w:jc w:val="left"/>
        <w:rPr>
          <w:sz w:val="22"/>
        </w:rPr>
      </w:pPr>
      <w:r>
        <w:rPr>
          <w:sz w:val="22"/>
        </w:rPr>
        <w:t>S'ha</w:t>
      </w:r>
      <w:r>
        <w:rPr>
          <w:spacing w:val="-10"/>
          <w:sz w:val="22"/>
        </w:rPr>
        <w:t> </w:t>
      </w:r>
      <w:r>
        <w:rPr>
          <w:sz w:val="22"/>
        </w:rPr>
        <w:t>operat</w:t>
      </w:r>
      <w:r>
        <w:rPr>
          <w:spacing w:val="-10"/>
          <w:sz w:val="22"/>
        </w:rPr>
        <w:t> </w:t>
      </w:r>
      <w:r>
        <w:rPr>
          <w:sz w:val="22"/>
        </w:rPr>
        <w:t>amb</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materials</w:t>
      </w:r>
      <w:r>
        <w:rPr>
          <w:spacing w:val="-10"/>
          <w:sz w:val="22"/>
        </w:rPr>
        <w:t> </w:t>
      </w:r>
      <w:r>
        <w:rPr>
          <w:sz w:val="22"/>
        </w:rPr>
        <w:t>amb</w:t>
      </w:r>
      <w:r>
        <w:rPr>
          <w:spacing w:val="-10"/>
          <w:sz w:val="22"/>
        </w:rPr>
        <w:t> </w:t>
      </w:r>
      <w:r>
        <w:rPr>
          <w:sz w:val="22"/>
        </w:rPr>
        <w:t>la</w:t>
      </w:r>
      <w:r>
        <w:rPr>
          <w:spacing w:val="-10"/>
          <w:sz w:val="22"/>
        </w:rPr>
        <w:t> </w:t>
      </w:r>
      <w:r>
        <w:rPr>
          <w:sz w:val="22"/>
        </w:rPr>
        <w:t>qualitat</w:t>
      </w:r>
      <w:r>
        <w:rPr>
          <w:spacing w:val="-10"/>
          <w:sz w:val="22"/>
        </w:rPr>
        <w:t> </w:t>
      </w:r>
      <w:r>
        <w:rPr>
          <w:sz w:val="22"/>
        </w:rPr>
        <w:t>i</w:t>
      </w:r>
      <w:r>
        <w:rPr>
          <w:spacing w:val="-10"/>
          <w:sz w:val="22"/>
        </w:rPr>
        <w:t> </w:t>
      </w:r>
      <w:r>
        <w:rPr>
          <w:sz w:val="22"/>
        </w:rPr>
        <w:t>seguretat</w:t>
      </w:r>
      <w:r>
        <w:rPr>
          <w:spacing w:val="-10"/>
          <w:sz w:val="22"/>
        </w:rPr>
        <w:t> </w:t>
      </w:r>
      <w:r>
        <w:rPr>
          <w:sz w:val="22"/>
        </w:rPr>
        <w:t>requerida,</w:t>
      </w:r>
      <w:r>
        <w:rPr>
          <w:spacing w:val="-10"/>
          <w:sz w:val="22"/>
        </w:rPr>
        <w:t> </w:t>
      </w:r>
      <w:r>
        <w:rPr>
          <w:sz w:val="22"/>
        </w:rPr>
        <w:t>evitant danys en l'entorn.</w:t>
      </w:r>
    </w:p>
    <w:p>
      <w:pPr>
        <w:pStyle w:val="ListParagraph"/>
        <w:numPr>
          <w:ilvl w:val="1"/>
          <w:numId w:val="106"/>
        </w:numPr>
        <w:tabs>
          <w:tab w:pos="885" w:val="left" w:leader="none"/>
        </w:tabs>
        <w:spacing w:line="247" w:lineRule="auto" w:before="0" w:after="0"/>
        <w:ind w:left="885" w:right="925"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proves</w:t>
      </w:r>
      <w:r>
        <w:rPr>
          <w:spacing w:val="-11"/>
          <w:sz w:val="22"/>
        </w:rPr>
        <w:t> </w:t>
      </w:r>
      <w:r>
        <w:rPr>
          <w:sz w:val="22"/>
        </w:rPr>
        <w:t>i</w:t>
      </w:r>
      <w:r>
        <w:rPr>
          <w:spacing w:val="-11"/>
          <w:sz w:val="22"/>
        </w:rPr>
        <w:t> </w:t>
      </w:r>
      <w:r>
        <w:rPr>
          <w:sz w:val="22"/>
        </w:rPr>
        <w:t>verificacions</w:t>
      </w:r>
      <w:r>
        <w:rPr>
          <w:spacing w:val="-11"/>
          <w:sz w:val="22"/>
        </w:rPr>
        <w:t> </w:t>
      </w:r>
      <w:r>
        <w:rPr>
          <w:sz w:val="22"/>
        </w:rPr>
        <w:t>bàsiques</w:t>
      </w:r>
      <w:r>
        <w:rPr>
          <w:spacing w:val="-11"/>
          <w:sz w:val="22"/>
        </w:rPr>
        <w:t> </w:t>
      </w:r>
      <w:r>
        <w:rPr>
          <w:sz w:val="22"/>
        </w:rPr>
        <w:t>de</w:t>
      </w:r>
      <w:r>
        <w:rPr>
          <w:spacing w:val="-11"/>
          <w:sz w:val="22"/>
        </w:rPr>
        <w:t> </w:t>
      </w:r>
      <w:r>
        <w:rPr>
          <w:sz w:val="22"/>
        </w:rPr>
        <w:t>muntatge</w:t>
      </w:r>
      <w:r>
        <w:rPr>
          <w:spacing w:val="-11"/>
          <w:sz w:val="22"/>
        </w:rPr>
        <w:t> </w:t>
      </w:r>
      <w:r>
        <w:rPr>
          <w:sz w:val="22"/>
        </w:rPr>
        <w:t>i</w:t>
      </w:r>
      <w:r>
        <w:rPr>
          <w:spacing w:val="-11"/>
          <w:sz w:val="22"/>
        </w:rPr>
        <w:t> </w:t>
      </w:r>
      <w:r>
        <w:rPr>
          <w:sz w:val="22"/>
        </w:rPr>
        <w:t>funcionament, utilitzant els mitjans requerits.</w:t>
      </w:r>
    </w:p>
    <w:p>
      <w:pPr>
        <w:pStyle w:val="ListParagraph"/>
        <w:numPr>
          <w:ilvl w:val="1"/>
          <w:numId w:val="106"/>
        </w:numPr>
        <w:tabs>
          <w:tab w:pos="885" w:val="left" w:leader="none"/>
        </w:tabs>
        <w:spacing w:line="240" w:lineRule="auto" w:before="0" w:after="0"/>
        <w:ind w:left="885" w:right="894" w:hanging="360"/>
        <w:jc w:val="left"/>
        <w:rPr>
          <w:sz w:val="22"/>
        </w:rPr>
      </w:pPr>
      <w:r>
        <w:rPr>
          <w:sz w:val="22"/>
        </w:rPr>
        <w:t>S'han</w:t>
      </w:r>
      <w:r>
        <w:rPr>
          <w:spacing w:val="-10"/>
          <w:sz w:val="22"/>
        </w:rPr>
        <w:t> </w:t>
      </w:r>
      <w:r>
        <w:rPr>
          <w:sz w:val="22"/>
        </w:rPr>
        <w:t>observat</w:t>
      </w:r>
      <w:r>
        <w:rPr>
          <w:spacing w:val="-10"/>
          <w:sz w:val="22"/>
        </w:rPr>
        <w:t> </w:t>
      </w:r>
      <w:r>
        <w:rPr>
          <w:sz w:val="22"/>
        </w:rPr>
        <w:t>les</w:t>
      </w:r>
      <w:r>
        <w:rPr>
          <w:spacing w:val="-10"/>
          <w:sz w:val="22"/>
        </w:rPr>
        <w:t> </w:t>
      </w:r>
      <w:r>
        <w:rPr>
          <w:sz w:val="22"/>
        </w:rPr>
        <w:t>especificacions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w:t>
      </w:r>
      <w:r>
        <w:rPr>
          <w:spacing w:val="-2"/>
          <w:sz w:val="22"/>
        </w:rPr>
        <w:t>mediambientals.</w:t>
      </w:r>
    </w:p>
    <w:p>
      <w:pPr>
        <w:pStyle w:val="ListParagraph"/>
        <w:numPr>
          <w:ilvl w:val="0"/>
          <w:numId w:val="106"/>
        </w:numPr>
        <w:tabs>
          <w:tab w:pos="883" w:val="left" w:leader="none"/>
          <w:tab w:pos="885" w:val="left" w:leader="none"/>
        </w:tabs>
        <w:spacing w:line="247" w:lineRule="auto" w:before="252" w:after="0"/>
        <w:ind w:left="885" w:right="381" w:hanging="360"/>
        <w:jc w:val="left"/>
        <w:rPr>
          <w:sz w:val="22"/>
        </w:rPr>
      </w:pPr>
      <w:r>
        <w:rPr>
          <w:sz w:val="22"/>
        </w:rPr>
        <w:t>Munta</w:t>
      </w:r>
      <w:r>
        <w:rPr>
          <w:spacing w:val="-10"/>
          <w:sz w:val="22"/>
        </w:rPr>
        <w:t> </w:t>
      </w:r>
      <w:r>
        <w:rPr>
          <w:sz w:val="22"/>
        </w:rPr>
        <w:t>i</w:t>
      </w:r>
      <w:r>
        <w:rPr>
          <w:spacing w:val="-10"/>
          <w:sz w:val="22"/>
        </w:rPr>
        <w:t> </w:t>
      </w:r>
      <w:r>
        <w:rPr>
          <w:sz w:val="22"/>
        </w:rPr>
        <w:t>manté</w:t>
      </w:r>
      <w:r>
        <w:rPr>
          <w:spacing w:val="-10"/>
          <w:sz w:val="22"/>
        </w:rPr>
        <w:t> </w:t>
      </w:r>
      <w:r>
        <w:rPr>
          <w:sz w:val="22"/>
        </w:rPr>
        <w:t>la</w:t>
      </w:r>
      <w:r>
        <w:rPr>
          <w:spacing w:val="-10"/>
          <w:sz w:val="22"/>
        </w:rPr>
        <w:t> </w:t>
      </w:r>
      <w:r>
        <w:rPr>
          <w:sz w:val="22"/>
        </w:rPr>
        <w:t>funcionalitat</w:t>
      </w:r>
      <w:r>
        <w:rPr>
          <w:spacing w:val="-10"/>
          <w:sz w:val="22"/>
        </w:rPr>
        <w:t> </w:t>
      </w:r>
      <w:r>
        <w:rPr>
          <w:sz w:val="22"/>
        </w:rPr>
        <w:t>dels</w:t>
      </w:r>
      <w:r>
        <w:rPr>
          <w:spacing w:val="-10"/>
          <w:sz w:val="22"/>
        </w:rPr>
        <w:t> </w:t>
      </w:r>
      <w:r>
        <w:rPr>
          <w:sz w:val="22"/>
        </w:rPr>
        <w:t>equips</w:t>
      </w:r>
      <w:r>
        <w:rPr>
          <w:spacing w:val="-10"/>
          <w:sz w:val="22"/>
        </w:rPr>
        <w:t> </w:t>
      </w:r>
      <w:r>
        <w:rPr>
          <w:sz w:val="22"/>
        </w:rPr>
        <w:t>informàtics</w:t>
      </w:r>
      <w:r>
        <w:rPr>
          <w:spacing w:val="-10"/>
          <w:sz w:val="22"/>
        </w:rPr>
        <w:t> </w:t>
      </w:r>
      <w:r>
        <w:rPr>
          <w:sz w:val="22"/>
        </w:rPr>
        <w:t>i</w:t>
      </w:r>
      <w:r>
        <w:rPr>
          <w:spacing w:val="-10"/>
          <w:sz w:val="22"/>
        </w:rPr>
        <w:t> </w:t>
      </w:r>
      <w:r>
        <w:rPr>
          <w:sz w:val="22"/>
        </w:rPr>
        <w:t>perifèrics</w:t>
      </w:r>
      <w:r>
        <w:rPr>
          <w:spacing w:val="-10"/>
          <w:sz w:val="22"/>
        </w:rPr>
        <w:t> </w:t>
      </w:r>
      <w:r>
        <w:rPr>
          <w:sz w:val="22"/>
        </w:rPr>
        <w:t>associats</w:t>
      </w:r>
      <w:r>
        <w:rPr>
          <w:spacing w:val="-10"/>
          <w:sz w:val="22"/>
        </w:rPr>
        <w:t> </w:t>
      </w:r>
      <w:r>
        <w:rPr>
          <w:sz w:val="22"/>
        </w:rPr>
        <w:t>i</w:t>
      </w:r>
      <w:r>
        <w:rPr>
          <w:spacing w:val="-10"/>
          <w:sz w:val="22"/>
        </w:rPr>
        <w:t> </w:t>
      </w:r>
      <w:r>
        <w:rPr>
          <w:sz w:val="22"/>
        </w:rPr>
        <w:t>internet, reinstal·lant, si escau, el sistema operatiu i programes específics.</w:t>
      </w:r>
    </w:p>
    <w:p>
      <w:pPr>
        <w:pStyle w:val="BodyText"/>
        <w:spacing w:line="251" w:lineRule="exact"/>
        <w:ind w:left="165" w:firstLine="0"/>
      </w:pPr>
      <w:r>
        <w:rPr/>
        <w:t>Criteris</w:t>
      </w:r>
      <w:r>
        <w:rPr>
          <w:spacing w:val="-7"/>
        </w:rPr>
        <w:t> </w:t>
      </w:r>
      <w:r>
        <w:rPr>
          <w:spacing w:val="-2"/>
        </w:rPr>
        <w:t>d'avaluació:</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interpretat</w:t>
      </w:r>
      <w:r>
        <w:rPr>
          <w:spacing w:val="-12"/>
          <w:sz w:val="22"/>
        </w:rPr>
        <w:t> </w:t>
      </w:r>
      <w:r>
        <w:rPr>
          <w:sz w:val="22"/>
        </w:rPr>
        <w:t>la</w:t>
      </w:r>
      <w:r>
        <w:rPr>
          <w:spacing w:val="-12"/>
          <w:sz w:val="22"/>
        </w:rPr>
        <w:t> </w:t>
      </w:r>
      <w:r>
        <w:rPr>
          <w:sz w:val="22"/>
        </w:rPr>
        <w:t>documentació</w:t>
      </w:r>
      <w:r>
        <w:rPr>
          <w:spacing w:val="-12"/>
          <w:sz w:val="22"/>
        </w:rPr>
        <w:t> </w:t>
      </w:r>
      <w:r>
        <w:rPr>
          <w:sz w:val="22"/>
        </w:rPr>
        <w:t>de</w:t>
      </w:r>
      <w:r>
        <w:rPr>
          <w:spacing w:val="-11"/>
          <w:sz w:val="22"/>
        </w:rPr>
        <w:t> </w:t>
      </w:r>
      <w:r>
        <w:rPr>
          <w:spacing w:val="-2"/>
          <w:sz w:val="22"/>
        </w:rPr>
        <w:t>l'equip.</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106"/>
        </w:numPr>
        <w:tabs>
          <w:tab w:pos="885" w:val="left" w:leader="none"/>
        </w:tabs>
        <w:spacing w:line="247" w:lineRule="auto" w:before="74" w:after="0"/>
        <w:ind w:left="885" w:right="527"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l'equip</w:t>
      </w:r>
      <w:r>
        <w:rPr>
          <w:spacing w:val="-10"/>
          <w:sz w:val="22"/>
        </w:rPr>
        <w:t> </w:t>
      </w:r>
      <w:r>
        <w:rPr>
          <w:sz w:val="22"/>
        </w:rPr>
        <w:t>informàtic</w:t>
      </w:r>
      <w:r>
        <w:rPr>
          <w:spacing w:val="-10"/>
          <w:sz w:val="22"/>
        </w:rPr>
        <w:t> </w:t>
      </w:r>
      <w:r>
        <w:rPr>
          <w:sz w:val="22"/>
        </w:rPr>
        <w:t>compleix</w:t>
      </w:r>
      <w:r>
        <w:rPr>
          <w:spacing w:val="-10"/>
          <w:sz w:val="22"/>
        </w:rPr>
        <w:t> </w:t>
      </w:r>
      <w:r>
        <w:rPr>
          <w:sz w:val="22"/>
        </w:rPr>
        <w:t>amb</w:t>
      </w:r>
      <w:r>
        <w:rPr>
          <w:spacing w:val="-10"/>
          <w:sz w:val="22"/>
        </w:rPr>
        <w:t> </w:t>
      </w:r>
      <w:r>
        <w:rPr>
          <w:sz w:val="22"/>
        </w:rPr>
        <w:t>els</w:t>
      </w:r>
      <w:r>
        <w:rPr>
          <w:spacing w:val="-10"/>
          <w:sz w:val="22"/>
        </w:rPr>
        <w:t> </w:t>
      </w:r>
      <w:r>
        <w:rPr>
          <w:sz w:val="22"/>
        </w:rPr>
        <w:t>requisits</w:t>
      </w:r>
      <w:r>
        <w:rPr>
          <w:spacing w:val="-10"/>
          <w:sz w:val="22"/>
        </w:rPr>
        <w:t> </w:t>
      </w:r>
      <w:r>
        <w:rPr>
          <w:sz w:val="22"/>
        </w:rPr>
        <w:t>i</w:t>
      </w:r>
      <w:r>
        <w:rPr>
          <w:spacing w:val="-10"/>
          <w:sz w:val="22"/>
        </w:rPr>
        <w:t> </w:t>
      </w:r>
      <w:r>
        <w:rPr>
          <w:sz w:val="22"/>
        </w:rPr>
        <w:t>compta</w:t>
      </w:r>
      <w:r>
        <w:rPr>
          <w:spacing w:val="-10"/>
          <w:sz w:val="22"/>
        </w:rPr>
        <w:t> </w:t>
      </w:r>
      <w:r>
        <w:rPr>
          <w:sz w:val="22"/>
        </w:rPr>
        <w:t>amb</w:t>
      </w:r>
      <w:r>
        <w:rPr>
          <w:spacing w:val="-10"/>
          <w:sz w:val="22"/>
        </w:rPr>
        <w:t> </w:t>
      </w:r>
      <w:r>
        <w:rPr>
          <w:sz w:val="22"/>
        </w:rPr>
        <w:t>els recursos necessaris per a la instal·lació del programari base.</w:t>
      </w:r>
    </w:p>
    <w:p>
      <w:pPr>
        <w:pStyle w:val="ListParagraph"/>
        <w:numPr>
          <w:ilvl w:val="1"/>
          <w:numId w:val="106"/>
        </w:numPr>
        <w:tabs>
          <w:tab w:pos="885" w:val="left" w:leader="none"/>
        </w:tabs>
        <w:spacing w:line="247" w:lineRule="auto" w:before="0" w:after="0"/>
        <w:ind w:left="885" w:right="273" w:hanging="360"/>
        <w:jc w:val="left"/>
        <w:rPr>
          <w:sz w:val="22"/>
        </w:rPr>
      </w:pPr>
      <w:r>
        <w:rPr>
          <w:sz w:val="22"/>
        </w:rPr>
        <w:t>S'ha</w:t>
      </w:r>
      <w:r>
        <w:rPr>
          <w:spacing w:val="-11"/>
          <w:sz w:val="22"/>
        </w:rPr>
        <w:t> </w:t>
      </w:r>
      <w:r>
        <w:rPr>
          <w:sz w:val="22"/>
        </w:rPr>
        <w:t>preparat</w:t>
      </w:r>
      <w:r>
        <w:rPr>
          <w:spacing w:val="-11"/>
          <w:sz w:val="22"/>
        </w:rPr>
        <w:t> </w:t>
      </w:r>
      <w:r>
        <w:rPr>
          <w:sz w:val="22"/>
        </w:rPr>
        <w:t>l'equip</w:t>
      </w:r>
      <w:r>
        <w:rPr>
          <w:spacing w:val="-11"/>
          <w:sz w:val="22"/>
        </w:rPr>
        <w:t> </w:t>
      </w:r>
      <w:r>
        <w:rPr>
          <w:sz w:val="22"/>
        </w:rPr>
        <w:t>destí</w:t>
      </w:r>
      <w:r>
        <w:rPr>
          <w:spacing w:val="-11"/>
          <w:sz w:val="22"/>
        </w:rPr>
        <w:t> </w:t>
      </w:r>
      <w:r>
        <w:rPr>
          <w:sz w:val="22"/>
        </w:rPr>
        <w:t>de</w:t>
      </w:r>
      <w:r>
        <w:rPr>
          <w:spacing w:val="-11"/>
          <w:sz w:val="22"/>
        </w:rPr>
        <w:t> </w:t>
      </w:r>
      <w:r>
        <w:rPr>
          <w:sz w:val="22"/>
        </w:rPr>
        <w:t>la</w:t>
      </w:r>
      <w:r>
        <w:rPr>
          <w:spacing w:val="-11"/>
          <w:sz w:val="22"/>
        </w:rPr>
        <w:t> </w:t>
      </w:r>
      <w:r>
        <w:rPr>
          <w:sz w:val="22"/>
        </w:rPr>
        <w:t>instal·lació</w:t>
      </w:r>
      <w:r>
        <w:rPr>
          <w:spacing w:val="-11"/>
          <w:sz w:val="22"/>
        </w:rPr>
        <w:t> </w:t>
      </w:r>
      <w:r>
        <w:rPr>
          <w:sz w:val="22"/>
        </w:rPr>
        <w:t>formatant</w:t>
      </w:r>
      <w:r>
        <w:rPr>
          <w:spacing w:val="-11"/>
          <w:sz w:val="22"/>
        </w:rPr>
        <w:t> </w:t>
      </w:r>
      <w:r>
        <w:rPr>
          <w:sz w:val="22"/>
        </w:rPr>
        <w:t>i</w:t>
      </w:r>
      <w:r>
        <w:rPr>
          <w:spacing w:val="-11"/>
          <w:sz w:val="22"/>
        </w:rPr>
        <w:t> </w:t>
      </w:r>
      <w:r>
        <w:rPr>
          <w:sz w:val="22"/>
        </w:rPr>
        <w:t>creant</w:t>
      </w:r>
      <w:r>
        <w:rPr>
          <w:spacing w:val="-11"/>
          <w:sz w:val="22"/>
        </w:rPr>
        <w:t> </w:t>
      </w:r>
      <w:r>
        <w:rPr>
          <w:sz w:val="22"/>
        </w:rPr>
        <w:t>les</w:t>
      </w:r>
      <w:r>
        <w:rPr>
          <w:spacing w:val="-11"/>
          <w:sz w:val="22"/>
        </w:rPr>
        <w:t> </w:t>
      </w:r>
      <w:r>
        <w:rPr>
          <w:sz w:val="22"/>
        </w:rPr>
        <w:t>particions</w:t>
      </w:r>
      <w:r>
        <w:rPr>
          <w:spacing w:val="-11"/>
          <w:sz w:val="22"/>
        </w:rPr>
        <w:t> </w:t>
      </w:r>
      <w:r>
        <w:rPr>
          <w:sz w:val="22"/>
        </w:rPr>
        <w:t>indicades en les especificacions.</w:t>
      </w:r>
    </w:p>
    <w:p>
      <w:pPr>
        <w:pStyle w:val="ListParagraph"/>
        <w:numPr>
          <w:ilvl w:val="1"/>
          <w:numId w:val="106"/>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instal·lat</w:t>
      </w:r>
      <w:r>
        <w:rPr>
          <w:spacing w:val="-12"/>
          <w:sz w:val="22"/>
        </w:rPr>
        <w:t> </w:t>
      </w:r>
      <w:r>
        <w:rPr>
          <w:sz w:val="22"/>
        </w:rPr>
        <w:t>el</w:t>
      </w:r>
      <w:r>
        <w:rPr>
          <w:spacing w:val="-13"/>
          <w:sz w:val="22"/>
        </w:rPr>
        <w:t> </w:t>
      </w:r>
      <w:r>
        <w:rPr>
          <w:sz w:val="22"/>
        </w:rPr>
        <w:t>sistema</w:t>
      </w:r>
      <w:r>
        <w:rPr>
          <w:spacing w:val="-12"/>
          <w:sz w:val="22"/>
        </w:rPr>
        <w:t> </w:t>
      </w:r>
      <w:r>
        <w:rPr>
          <w:sz w:val="22"/>
        </w:rPr>
        <w:t>operatiu</w:t>
      </w:r>
      <w:r>
        <w:rPr>
          <w:spacing w:val="-12"/>
          <w:sz w:val="22"/>
        </w:rPr>
        <w:t> </w:t>
      </w:r>
      <w:r>
        <w:rPr>
          <w:sz w:val="22"/>
        </w:rPr>
        <w:t>seguint</w:t>
      </w:r>
      <w:r>
        <w:rPr>
          <w:spacing w:val="-13"/>
          <w:sz w:val="22"/>
        </w:rPr>
        <w:t> </w:t>
      </w:r>
      <w:r>
        <w:rPr>
          <w:sz w:val="22"/>
        </w:rPr>
        <w:t>els</w:t>
      </w:r>
      <w:r>
        <w:rPr>
          <w:spacing w:val="-12"/>
          <w:sz w:val="22"/>
        </w:rPr>
        <w:t> </w:t>
      </w:r>
      <w:r>
        <w:rPr>
          <w:sz w:val="22"/>
        </w:rPr>
        <w:t>passos</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3"/>
          <w:sz w:val="22"/>
        </w:rPr>
        <w:t> </w:t>
      </w:r>
      <w:r>
        <w:rPr>
          <w:spacing w:val="-2"/>
          <w:sz w:val="22"/>
        </w:rPr>
        <w:t>tècnica.</w:t>
      </w:r>
    </w:p>
    <w:p>
      <w:pPr>
        <w:pStyle w:val="ListParagraph"/>
        <w:numPr>
          <w:ilvl w:val="1"/>
          <w:numId w:val="106"/>
        </w:numPr>
        <w:tabs>
          <w:tab w:pos="884" w:val="left" w:leader="none"/>
        </w:tabs>
        <w:spacing w:line="240" w:lineRule="auto" w:before="5" w:after="0"/>
        <w:ind w:left="884" w:right="0" w:hanging="359"/>
        <w:jc w:val="left"/>
        <w:rPr>
          <w:sz w:val="22"/>
        </w:rPr>
      </w:pPr>
      <w:r>
        <w:rPr>
          <w:sz w:val="22"/>
        </w:rPr>
        <w:t>S'ha</w:t>
      </w:r>
      <w:r>
        <w:rPr>
          <w:spacing w:val="-10"/>
          <w:sz w:val="22"/>
        </w:rPr>
        <w:t> </w:t>
      </w:r>
      <w:r>
        <w:rPr>
          <w:sz w:val="22"/>
        </w:rPr>
        <w:t>configurat</w:t>
      </w:r>
      <w:r>
        <w:rPr>
          <w:spacing w:val="-10"/>
          <w:sz w:val="22"/>
        </w:rPr>
        <w:t> </w:t>
      </w:r>
      <w:r>
        <w:rPr>
          <w:sz w:val="22"/>
        </w:rPr>
        <w:t>el</w:t>
      </w:r>
      <w:r>
        <w:rPr>
          <w:spacing w:val="-10"/>
          <w:sz w:val="22"/>
        </w:rPr>
        <w:t> </w:t>
      </w:r>
      <w:r>
        <w:rPr>
          <w:sz w:val="22"/>
        </w:rPr>
        <w:t>sistema</w:t>
      </w:r>
      <w:r>
        <w:rPr>
          <w:spacing w:val="-9"/>
          <w:sz w:val="22"/>
        </w:rPr>
        <w:t> </w:t>
      </w:r>
      <w:r>
        <w:rPr>
          <w:sz w:val="22"/>
        </w:rPr>
        <w:t>amb</w:t>
      </w:r>
      <w:r>
        <w:rPr>
          <w:spacing w:val="-10"/>
          <w:sz w:val="22"/>
        </w:rPr>
        <w:t> </w:t>
      </w:r>
      <w:r>
        <w:rPr>
          <w:sz w:val="22"/>
        </w:rPr>
        <w:t>els</w:t>
      </w:r>
      <w:r>
        <w:rPr>
          <w:spacing w:val="-10"/>
          <w:sz w:val="22"/>
        </w:rPr>
        <w:t> </w:t>
      </w:r>
      <w:r>
        <w:rPr>
          <w:sz w:val="22"/>
        </w:rPr>
        <w:t>paràmetres</w:t>
      </w:r>
      <w:r>
        <w:rPr>
          <w:spacing w:val="-9"/>
          <w:sz w:val="22"/>
        </w:rPr>
        <w:t> </w:t>
      </w:r>
      <w:r>
        <w:rPr>
          <w:spacing w:val="-2"/>
          <w:sz w:val="22"/>
        </w:rPr>
        <w:t>requerits.</w:t>
      </w:r>
    </w:p>
    <w:p>
      <w:pPr>
        <w:pStyle w:val="ListParagraph"/>
        <w:numPr>
          <w:ilvl w:val="1"/>
          <w:numId w:val="10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instal·lat</w:t>
      </w:r>
      <w:r>
        <w:rPr>
          <w:spacing w:val="-12"/>
          <w:sz w:val="22"/>
        </w:rPr>
        <w:t> </w:t>
      </w:r>
      <w:r>
        <w:rPr>
          <w:sz w:val="22"/>
        </w:rPr>
        <w:t>els</w:t>
      </w:r>
      <w:r>
        <w:rPr>
          <w:spacing w:val="-11"/>
          <w:sz w:val="22"/>
        </w:rPr>
        <w:t> </w:t>
      </w:r>
      <w:r>
        <w:rPr>
          <w:sz w:val="22"/>
        </w:rPr>
        <w:t>programes</w:t>
      </w:r>
      <w:r>
        <w:rPr>
          <w:spacing w:val="-12"/>
          <w:sz w:val="22"/>
        </w:rPr>
        <w:t> </w:t>
      </w:r>
      <w:r>
        <w:rPr>
          <w:sz w:val="22"/>
        </w:rPr>
        <w:t>d'utilitat</w:t>
      </w:r>
      <w:r>
        <w:rPr>
          <w:spacing w:val="-11"/>
          <w:sz w:val="22"/>
        </w:rPr>
        <w:t> </w:t>
      </w:r>
      <w:r>
        <w:rPr>
          <w:sz w:val="22"/>
        </w:rPr>
        <w:t>indicats</w:t>
      </w:r>
      <w:r>
        <w:rPr>
          <w:spacing w:val="-12"/>
          <w:sz w:val="22"/>
        </w:rPr>
        <w:t> </w:t>
      </w:r>
      <w:r>
        <w:rPr>
          <w:sz w:val="22"/>
        </w:rPr>
        <w:t>en</w:t>
      </w:r>
      <w:r>
        <w:rPr>
          <w:spacing w:val="-11"/>
          <w:sz w:val="22"/>
        </w:rPr>
        <w:t> </w:t>
      </w:r>
      <w:r>
        <w:rPr>
          <w:sz w:val="22"/>
        </w:rPr>
        <w:t>les</w:t>
      </w:r>
      <w:r>
        <w:rPr>
          <w:spacing w:val="-12"/>
          <w:sz w:val="22"/>
        </w:rPr>
        <w:t> </w:t>
      </w:r>
      <w:r>
        <w:rPr>
          <w:spacing w:val="-2"/>
          <w:sz w:val="22"/>
        </w:rPr>
        <w:t>especificacions.</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w:t>
      </w:r>
      <w:r>
        <w:rPr>
          <w:spacing w:val="-15"/>
          <w:sz w:val="22"/>
        </w:rPr>
        <w:t> </w:t>
      </w:r>
      <w:r>
        <w:rPr>
          <w:sz w:val="22"/>
        </w:rPr>
        <w:t>verificat</w:t>
      </w:r>
      <w:r>
        <w:rPr>
          <w:spacing w:val="-14"/>
          <w:sz w:val="22"/>
        </w:rPr>
        <w:t> </w:t>
      </w:r>
      <w:r>
        <w:rPr>
          <w:sz w:val="22"/>
        </w:rPr>
        <w:t>la</w:t>
      </w:r>
      <w:r>
        <w:rPr>
          <w:spacing w:val="-15"/>
          <w:sz w:val="22"/>
        </w:rPr>
        <w:t> </w:t>
      </w:r>
      <w:r>
        <w:rPr>
          <w:sz w:val="22"/>
        </w:rPr>
        <w:t>instal·lació</w:t>
      </w:r>
      <w:r>
        <w:rPr>
          <w:spacing w:val="-14"/>
          <w:sz w:val="22"/>
        </w:rPr>
        <w:t> </w:t>
      </w:r>
      <w:r>
        <w:rPr>
          <w:sz w:val="22"/>
        </w:rPr>
        <w:t>mitjançant</w:t>
      </w:r>
      <w:r>
        <w:rPr>
          <w:spacing w:val="-15"/>
          <w:sz w:val="22"/>
        </w:rPr>
        <w:t> </w:t>
      </w:r>
      <w:r>
        <w:rPr>
          <w:sz w:val="22"/>
        </w:rPr>
        <w:t>proves</w:t>
      </w:r>
      <w:r>
        <w:rPr>
          <w:spacing w:val="-14"/>
          <w:sz w:val="22"/>
        </w:rPr>
        <w:t> </w:t>
      </w:r>
      <w:r>
        <w:rPr>
          <w:sz w:val="22"/>
        </w:rPr>
        <w:t>d'arrencada</w:t>
      </w:r>
      <w:r>
        <w:rPr>
          <w:spacing w:val="-15"/>
          <w:sz w:val="22"/>
        </w:rPr>
        <w:t> </w:t>
      </w:r>
      <w:r>
        <w:rPr>
          <w:sz w:val="22"/>
        </w:rPr>
        <w:t>i</w:t>
      </w:r>
      <w:r>
        <w:rPr>
          <w:spacing w:val="-14"/>
          <w:sz w:val="22"/>
        </w:rPr>
        <w:t> </w:t>
      </w:r>
      <w:r>
        <w:rPr>
          <w:spacing w:val="-2"/>
          <w:sz w:val="22"/>
        </w:rPr>
        <w:t>parada.</w:t>
      </w:r>
    </w:p>
    <w:p>
      <w:pPr>
        <w:pStyle w:val="ListParagraph"/>
        <w:numPr>
          <w:ilvl w:val="1"/>
          <w:numId w:val="10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documentat</w:t>
      </w:r>
      <w:r>
        <w:rPr>
          <w:spacing w:val="-11"/>
          <w:sz w:val="22"/>
        </w:rPr>
        <w:t> </w:t>
      </w:r>
      <w:r>
        <w:rPr>
          <w:sz w:val="22"/>
        </w:rPr>
        <w:t>el</w:t>
      </w:r>
      <w:r>
        <w:rPr>
          <w:spacing w:val="-11"/>
          <w:sz w:val="22"/>
        </w:rPr>
        <w:t> </w:t>
      </w:r>
      <w:r>
        <w:rPr>
          <w:sz w:val="22"/>
        </w:rPr>
        <w:t>treball</w:t>
      </w:r>
      <w:r>
        <w:rPr>
          <w:spacing w:val="-11"/>
          <w:sz w:val="22"/>
        </w:rPr>
        <w:t> </w:t>
      </w:r>
      <w:r>
        <w:rPr>
          <w:spacing w:val="-2"/>
          <w:sz w:val="22"/>
        </w:rPr>
        <w:t>realitzat.</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seleccionat</w:t>
      </w:r>
      <w:r>
        <w:rPr>
          <w:spacing w:val="-10"/>
          <w:sz w:val="22"/>
        </w:rPr>
        <w:t> </w:t>
      </w:r>
      <w:r>
        <w:rPr>
          <w:sz w:val="22"/>
        </w:rPr>
        <w:t>l'eina</w:t>
      </w:r>
      <w:r>
        <w:rPr>
          <w:spacing w:val="-10"/>
          <w:sz w:val="22"/>
        </w:rPr>
        <w:t> </w:t>
      </w:r>
      <w:r>
        <w:rPr>
          <w:sz w:val="22"/>
        </w:rPr>
        <w:t>de</w:t>
      </w:r>
      <w:r>
        <w:rPr>
          <w:spacing w:val="-10"/>
          <w:sz w:val="22"/>
        </w:rPr>
        <w:t> </w:t>
      </w:r>
      <w:r>
        <w:rPr>
          <w:sz w:val="22"/>
        </w:rPr>
        <w:t>programari</w:t>
      </w:r>
      <w:r>
        <w:rPr>
          <w:spacing w:val="-10"/>
          <w:sz w:val="22"/>
        </w:rPr>
        <w:t> </w:t>
      </w:r>
      <w:r>
        <w:rPr>
          <w:sz w:val="22"/>
        </w:rPr>
        <w:t>per</w:t>
      </w:r>
      <w:r>
        <w:rPr>
          <w:spacing w:val="-10"/>
          <w:sz w:val="22"/>
        </w:rPr>
        <w:t> </w:t>
      </w:r>
      <w:r>
        <w:rPr>
          <w:sz w:val="22"/>
        </w:rPr>
        <w:t>realitzar</w:t>
      </w:r>
      <w:r>
        <w:rPr>
          <w:spacing w:val="-10"/>
          <w:sz w:val="22"/>
        </w:rPr>
        <w:t> </w:t>
      </w:r>
      <w:r>
        <w:rPr>
          <w:sz w:val="22"/>
        </w:rPr>
        <w:t>còpies</w:t>
      </w:r>
      <w:r>
        <w:rPr>
          <w:spacing w:val="-10"/>
          <w:sz w:val="22"/>
        </w:rPr>
        <w:t> </w:t>
      </w:r>
      <w:r>
        <w:rPr>
          <w:sz w:val="22"/>
        </w:rPr>
        <w:t>de</w:t>
      </w:r>
      <w:r>
        <w:rPr>
          <w:spacing w:val="-9"/>
          <w:sz w:val="22"/>
        </w:rPr>
        <w:t> </w:t>
      </w:r>
      <w:r>
        <w:rPr>
          <w:spacing w:val="-2"/>
          <w:sz w:val="22"/>
        </w:rPr>
        <w:t>seguretat.</w:t>
      </w:r>
    </w:p>
    <w:p>
      <w:pPr>
        <w:pStyle w:val="ListParagraph"/>
        <w:numPr>
          <w:ilvl w:val="1"/>
          <w:numId w:val="106"/>
        </w:numPr>
        <w:tabs>
          <w:tab w:pos="884" w:val="left" w:leader="none"/>
        </w:tabs>
        <w:spacing w:line="240" w:lineRule="auto" w:before="6" w:after="0"/>
        <w:ind w:left="884" w:right="0" w:hanging="359"/>
        <w:jc w:val="left"/>
        <w:rPr>
          <w:sz w:val="22"/>
        </w:rPr>
      </w:pPr>
      <w:r>
        <w:rPr>
          <w:sz w:val="22"/>
        </w:rPr>
        <w:t>S'han</w:t>
      </w:r>
      <w:r>
        <w:rPr>
          <w:spacing w:val="-15"/>
          <w:sz w:val="22"/>
        </w:rPr>
        <w:t> </w:t>
      </w:r>
      <w:r>
        <w:rPr>
          <w:sz w:val="22"/>
        </w:rPr>
        <w:t>instal·lat</w:t>
      </w:r>
      <w:r>
        <w:rPr>
          <w:spacing w:val="-14"/>
          <w:sz w:val="22"/>
        </w:rPr>
        <w:t> </w:t>
      </w:r>
      <w:r>
        <w:rPr>
          <w:sz w:val="22"/>
        </w:rPr>
        <w:t>programes</w:t>
      </w:r>
      <w:r>
        <w:rPr>
          <w:spacing w:val="-14"/>
          <w:sz w:val="22"/>
        </w:rPr>
        <w:t> </w:t>
      </w:r>
      <w:r>
        <w:rPr>
          <w:sz w:val="22"/>
        </w:rPr>
        <w:t>de</w:t>
      </w:r>
      <w:r>
        <w:rPr>
          <w:spacing w:val="-14"/>
          <w:sz w:val="22"/>
        </w:rPr>
        <w:t> </w:t>
      </w:r>
      <w:r>
        <w:rPr>
          <w:spacing w:val="-2"/>
          <w:sz w:val="22"/>
        </w:rPr>
        <w:t>«seguretat».</w:t>
      </w:r>
    </w:p>
    <w:p>
      <w:pPr>
        <w:pStyle w:val="ListParagraph"/>
        <w:numPr>
          <w:ilvl w:val="1"/>
          <w:numId w:val="10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muntat</w:t>
      </w:r>
      <w:r>
        <w:rPr>
          <w:spacing w:val="-11"/>
          <w:sz w:val="22"/>
        </w:rPr>
        <w:t> </w:t>
      </w:r>
      <w:r>
        <w:rPr>
          <w:sz w:val="22"/>
        </w:rPr>
        <w:t>una</w:t>
      </w:r>
      <w:r>
        <w:rPr>
          <w:spacing w:val="-11"/>
          <w:sz w:val="22"/>
        </w:rPr>
        <w:t> </w:t>
      </w:r>
      <w:r>
        <w:rPr>
          <w:sz w:val="22"/>
        </w:rPr>
        <w:t>xarxa</w:t>
      </w:r>
      <w:r>
        <w:rPr>
          <w:spacing w:val="-10"/>
          <w:sz w:val="22"/>
        </w:rPr>
        <w:t> </w:t>
      </w:r>
      <w:r>
        <w:rPr>
          <w:sz w:val="22"/>
        </w:rPr>
        <w:t>wi-</w:t>
      </w:r>
      <w:r>
        <w:rPr>
          <w:spacing w:val="-5"/>
          <w:sz w:val="22"/>
        </w:rPr>
        <w:t>fi:</w:t>
      </w:r>
    </w:p>
    <w:p>
      <w:pPr>
        <w:pStyle w:val="ListParagraph"/>
        <w:numPr>
          <w:ilvl w:val="2"/>
          <w:numId w:val="106"/>
        </w:numPr>
        <w:tabs>
          <w:tab w:pos="1604" w:val="left" w:leader="none"/>
        </w:tabs>
        <w:spacing w:line="240" w:lineRule="auto" w:before="6" w:after="0"/>
        <w:ind w:left="1604" w:right="0" w:hanging="359"/>
        <w:jc w:val="left"/>
        <w:rPr>
          <w:sz w:val="22"/>
        </w:rPr>
      </w:pPr>
      <w:r>
        <w:rPr>
          <w:spacing w:val="-2"/>
          <w:sz w:val="22"/>
        </w:rPr>
        <w:t>Instal·lant</w:t>
      </w:r>
      <w:r>
        <w:rPr>
          <w:spacing w:val="-4"/>
          <w:sz w:val="22"/>
        </w:rPr>
        <w:t> </w:t>
      </w:r>
      <w:r>
        <w:rPr>
          <w:spacing w:val="-2"/>
          <w:sz w:val="22"/>
        </w:rPr>
        <w:t>l'estructura</w:t>
      </w:r>
      <w:r>
        <w:rPr>
          <w:spacing w:val="-4"/>
          <w:sz w:val="22"/>
        </w:rPr>
        <w:t> </w:t>
      </w:r>
      <w:r>
        <w:rPr>
          <w:spacing w:val="-2"/>
          <w:sz w:val="22"/>
        </w:rPr>
        <w:t>de</w:t>
      </w:r>
      <w:r>
        <w:rPr>
          <w:spacing w:val="-4"/>
          <w:sz w:val="22"/>
        </w:rPr>
        <w:t> </w:t>
      </w:r>
      <w:r>
        <w:rPr>
          <w:spacing w:val="-2"/>
          <w:sz w:val="22"/>
        </w:rPr>
        <w:t>xarxa.</w:t>
      </w:r>
    </w:p>
    <w:p>
      <w:pPr>
        <w:pStyle w:val="ListParagraph"/>
        <w:numPr>
          <w:ilvl w:val="2"/>
          <w:numId w:val="106"/>
        </w:numPr>
        <w:tabs>
          <w:tab w:pos="1604" w:val="left" w:leader="none"/>
        </w:tabs>
        <w:spacing w:line="240" w:lineRule="auto" w:before="7" w:after="0"/>
        <w:ind w:left="1604" w:right="0" w:hanging="359"/>
        <w:jc w:val="left"/>
        <w:rPr>
          <w:sz w:val="22"/>
        </w:rPr>
      </w:pPr>
      <w:r>
        <w:rPr>
          <w:sz w:val="22"/>
        </w:rPr>
        <w:t>Configurant</w:t>
      </w:r>
      <w:r>
        <w:rPr>
          <w:spacing w:val="-13"/>
          <w:sz w:val="22"/>
        </w:rPr>
        <w:t> </w:t>
      </w:r>
      <w:r>
        <w:rPr>
          <w:sz w:val="22"/>
        </w:rPr>
        <w:t>la</w:t>
      </w:r>
      <w:r>
        <w:rPr>
          <w:spacing w:val="-12"/>
          <w:sz w:val="22"/>
        </w:rPr>
        <w:t> </w:t>
      </w:r>
      <w:r>
        <w:rPr>
          <w:spacing w:val="-2"/>
          <w:sz w:val="22"/>
        </w:rPr>
        <w:t>xarxa.</w:t>
      </w:r>
    </w:p>
    <w:p>
      <w:pPr>
        <w:pStyle w:val="ListParagraph"/>
        <w:numPr>
          <w:ilvl w:val="2"/>
          <w:numId w:val="106"/>
        </w:numPr>
        <w:tabs>
          <w:tab w:pos="1604" w:val="left" w:leader="none"/>
        </w:tabs>
        <w:spacing w:line="240" w:lineRule="auto" w:before="6" w:after="0"/>
        <w:ind w:left="1604" w:right="0" w:hanging="359"/>
        <w:jc w:val="left"/>
        <w:rPr>
          <w:sz w:val="22"/>
        </w:rPr>
      </w:pPr>
      <w:r>
        <w:rPr>
          <w:sz w:val="22"/>
        </w:rPr>
        <w:t>Aplicant</w:t>
      </w:r>
      <w:r>
        <w:rPr>
          <w:spacing w:val="-10"/>
          <w:sz w:val="22"/>
        </w:rPr>
        <w:t> </w:t>
      </w:r>
      <w:r>
        <w:rPr>
          <w:sz w:val="22"/>
        </w:rPr>
        <w:t>seguretats</w:t>
      </w:r>
      <w:r>
        <w:rPr>
          <w:spacing w:val="-9"/>
          <w:sz w:val="22"/>
        </w:rPr>
        <w:t> </w:t>
      </w:r>
      <w:r>
        <w:rPr>
          <w:sz w:val="22"/>
        </w:rPr>
        <w:t>de</w:t>
      </w:r>
      <w:r>
        <w:rPr>
          <w:spacing w:val="-9"/>
          <w:sz w:val="22"/>
        </w:rPr>
        <w:t> </w:t>
      </w:r>
      <w:r>
        <w:rPr>
          <w:spacing w:val="-2"/>
          <w:sz w:val="22"/>
        </w:rPr>
        <w:t>xarxa.</w:t>
      </w:r>
    </w:p>
    <w:p>
      <w:pPr>
        <w:pStyle w:val="ListParagraph"/>
        <w:numPr>
          <w:ilvl w:val="2"/>
          <w:numId w:val="106"/>
        </w:numPr>
        <w:tabs>
          <w:tab w:pos="1604" w:val="left" w:leader="none"/>
        </w:tabs>
        <w:spacing w:line="240" w:lineRule="auto" w:before="7" w:after="0"/>
        <w:ind w:left="1604" w:right="0" w:hanging="359"/>
        <w:jc w:val="left"/>
        <w:rPr>
          <w:sz w:val="22"/>
        </w:rPr>
      </w:pPr>
      <w:r>
        <w:rPr>
          <w:sz w:val="22"/>
        </w:rPr>
        <w:t>Comprovant</w:t>
      </w:r>
      <w:r>
        <w:rPr>
          <w:spacing w:val="-12"/>
          <w:sz w:val="22"/>
        </w:rPr>
        <w:t> </w:t>
      </w:r>
      <w:r>
        <w:rPr>
          <w:sz w:val="22"/>
        </w:rPr>
        <w:t>el</w:t>
      </w:r>
      <w:r>
        <w:rPr>
          <w:spacing w:val="-12"/>
          <w:sz w:val="22"/>
        </w:rPr>
        <w:t> </w:t>
      </w:r>
      <w:r>
        <w:rPr>
          <w:spacing w:val="-2"/>
          <w:sz w:val="22"/>
        </w:rPr>
        <w:t>funcionament.</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70" w:firstLine="0"/>
      </w:pPr>
      <w:r>
        <w:rPr/>
        <w:t>Aquest mòdul professional conté la formació necessària per exercir la funció de muntatge/desmuntatge</w:t>
      </w:r>
      <w:r>
        <w:rPr>
          <w:spacing w:val="-16"/>
        </w:rPr>
        <w:t> </w:t>
      </w:r>
      <w:r>
        <w:rPr/>
        <w:t>d'instal·lacions</w:t>
      </w:r>
      <w:r>
        <w:rPr>
          <w:spacing w:val="-15"/>
        </w:rPr>
        <w:t> </w:t>
      </w:r>
      <w:r>
        <w:rPr/>
        <w:t>i</w:t>
      </w:r>
      <w:r>
        <w:rPr>
          <w:spacing w:val="-15"/>
        </w:rPr>
        <w:t> </w:t>
      </w:r>
      <w:r>
        <w:rPr/>
        <w:t>equips</w:t>
      </w:r>
      <w:r>
        <w:rPr>
          <w:spacing w:val="-15"/>
        </w:rPr>
        <w:t> </w:t>
      </w:r>
      <w:r>
        <w:rPr/>
        <w:t>electrònics</w:t>
      </w:r>
      <w:r>
        <w:rPr>
          <w:spacing w:val="-16"/>
        </w:rPr>
        <w:t> </w:t>
      </w:r>
      <w:r>
        <w:rPr/>
        <w:t>(comunicacions,</w:t>
      </w:r>
      <w:r>
        <w:rPr>
          <w:spacing w:val="-15"/>
        </w:rPr>
        <w:t> </w:t>
      </w:r>
      <w:r>
        <w:rPr/>
        <w:t>navegació, socors, equips audiovisuals d'entreteniment i ordinadors personals) en embarcacions d'esbarjo i el seu posterior manteniment bàsic.</w:t>
      </w:r>
    </w:p>
    <w:p>
      <w:pPr>
        <w:pStyle w:val="BodyText"/>
        <w:spacing w:line="249" w:lineRule="exact"/>
        <w:ind w:left="165" w:firstLine="0"/>
      </w:pPr>
      <w:r>
        <w:rPr/>
        <w:t>La</w:t>
      </w:r>
      <w:r>
        <w:rPr>
          <w:spacing w:val="-12"/>
        </w:rPr>
        <w:t> </w:t>
      </w:r>
      <w:r>
        <w:rPr/>
        <w:t>concreció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107"/>
        </w:numPr>
        <w:tabs>
          <w:tab w:pos="885" w:val="left" w:leader="none"/>
        </w:tabs>
        <w:spacing w:line="247" w:lineRule="auto" w:before="6" w:after="0"/>
        <w:ind w:left="885" w:right="196" w:hanging="360"/>
        <w:jc w:val="left"/>
        <w:rPr>
          <w:sz w:val="22"/>
        </w:rPr>
      </w:pPr>
      <w:r>
        <w:rPr>
          <w:sz w:val="22"/>
        </w:rPr>
        <w:t>El muntatge i desmuntatge d'equips electrònics (navegació, comunicacions, socors, instruments</w:t>
      </w:r>
      <w:r>
        <w:rPr>
          <w:spacing w:val="-11"/>
          <w:sz w:val="22"/>
        </w:rPr>
        <w:t> </w:t>
      </w:r>
      <w:r>
        <w:rPr>
          <w:sz w:val="22"/>
        </w:rPr>
        <w:t>diversos,</w:t>
      </w:r>
      <w:r>
        <w:rPr>
          <w:spacing w:val="-11"/>
          <w:sz w:val="22"/>
        </w:rPr>
        <w:t> </w:t>
      </w:r>
      <w:r>
        <w:rPr>
          <w:sz w:val="22"/>
        </w:rPr>
        <w:t>equips</w:t>
      </w:r>
      <w:r>
        <w:rPr>
          <w:spacing w:val="-11"/>
          <w:sz w:val="22"/>
        </w:rPr>
        <w:t> </w:t>
      </w:r>
      <w:r>
        <w:rPr>
          <w:sz w:val="22"/>
        </w:rPr>
        <w:t>audiovisuals</w:t>
      </w:r>
      <w:r>
        <w:rPr>
          <w:spacing w:val="-11"/>
          <w:sz w:val="22"/>
        </w:rPr>
        <w:t> </w:t>
      </w:r>
      <w:r>
        <w:rPr>
          <w:sz w:val="22"/>
        </w:rPr>
        <w:t>i</w:t>
      </w:r>
      <w:r>
        <w:rPr>
          <w:spacing w:val="-11"/>
          <w:sz w:val="22"/>
        </w:rPr>
        <w:t> </w:t>
      </w:r>
      <w:r>
        <w:rPr>
          <w:sz w:val="22"/>
        </w:rPr>
        <w:t>xarxes</w:t>
      </w:r>
      <w:r>
        <w:rPr>
          <w:spacing w:val="-11"/>
          <w:sz w:val="22"/>
        </w:rPr>
        <w:t> </w:t>
      </w:r>
      <w:r>
        <w:rPr>
          <w:sz w:val="22"/>
        </w:rPr>
        <w:t>informàtiques)</w:t>
      </w:r>
      <w:r>
        <w:rPr>
          <w:spacing w:val="-11"/>
          <w:sz w:val="22"/>
        </w:rPr>
        <w:t> </w:t>
      </w:r>
      <w:r>
        <w:rPr>
          <w:sz w:val="22"/>
        </w:rPr>
        <w:t>sota</w:t>
      </w:r>
      <w:r>
        <w:rPr>
          <w:spacing w:val="-11"/>
          <w:sz w:val="22"/>
        </w:rPr>
        <w:t> </w:t>
      </w:r>
      <w:r>
        <w:rPr>
          <w:sz w:val="22"/>
        </w:rPr>
        <w:t>supervisió</w:t>
      </w:r>
      <w:r>
        <w:rPr>
          <w:spacing w:val="-11"/>
          <w:sz w:val="22"/>
        </w:rPr>
        <w:t> </w:t>
      </w:r>
      <w:r>
        <w:rPr>
          <w:sz w:val="22"/>
        </w:rPr>
        <w:t>d'un Tècnic superior.</w:t>
      </w:r>
    </w:p>
    <w:p>
      <w:pPr>
        <w:pStyle w:val="ListParagraph"/>
        <w:numPr>
          <w:ilvl w:val="0"/>
          <w:numId w:val="107"/>
        </w:numPr>
        <w:tabs>
          <w:tab w:pos="885" w:val="left" w:leader="none"/>
        </w:tabs>
        <w:spacing w:line="247" w:lineRule="auto" w:before="0" w:after="0"/>
        <w:ind w:left="885" w:right="495" w:hanging="360"/>
        <w:jc w:val="left"/>
        <w:rPr>
          <w:sz w:val="22"/>
        </w:rPr>
      </w:pPr>
      <w:r>
        <w:rPr>
          <w:sz w:val="22"/>
        </w:rPr>
        <w:t>El</w:t>
      </w:r>
      <w:r>
        <w:rPr>
          <w:spacing w:val="-13"/>
          <w:sz w:val="22"/>
        </w:rPr>
        <w:t> </w:t>
      </w:r>
      <w:r>
        <w:rPr>
          <w:sz w:val="22"/>
        </w:rPr>
        <w:t>manteniment</w:t>
      </w:r>
      <w:r>
        <w:rPr>
          <w:spacing w:val="-13"/>
          <w:sz w:val="22"/>
        </w:rPr>
        <w:t> </w:t>
      </w:r>
      <w:r>
        <w:rPr>
          <w:sz w:val="22"/>
        </w:rPr>
        <w:t>preventiu</w:t>
      </w:r>
      <w:r>
        <w:rPr>
          <w:spacing w:val="-13"/>
          <w:sz w:val="22"/>
        </w:rPr>
        <w:t> </w:t>
      </w:r>
      <w:r>
        <w:rPr>
          <w:sz w:val="22"/>
        </w:rPr>
        <w:t>d'equips</w:t>
      </w:r>
      <w:r>
        <w:rPr>
          <w:spacing w:val="-13"/>
          <w:sz w:val="22"/>
        </w:rPr>
        <w:t> </w:t>
      </w:r>
      <w:r>
        <w:rPr>
          <w:sz w:val="22"/>
        </w:rPr>
        <w:t>electrònics</w:t>
      </w:r>
      <w:r>
        <w:rPr>
          <w:spacing w:val="-13"/>
          <w:sz w:val="22"/>
        </w:rPr>
        <w:t> </w:t>
      </w:r>
      <w:r>
        <w:rPr>
          <w:sz w:val="22"/>
        </w:rPr>
        <w:t>(navegació,</w:t>
      </w:r>
      <w:r>
        <w:rPr>
          <w:spacing w:val="-13"/>
          <w:sz w:val="22"/>
        </w:rPr>
        <w:t> </w:t>
      </w:r>
      <w:r>
        <w:rPr>
          <w:sz w:val="22"/>
        </w:rPr>
        <w:t>comunicacions,</w:t>
      </w:r>
      <w:r>
        <w:rPr>
          <w:spacing w:val="-13"/>
          <w:sz w:val="22"/>
        </w:rPr>
        <w:t> </w:t>
      </w:r>
      <w:r>
        <w:rPr>
          <w:sz w:val="22"/>
        </w:rPr>
        <w:t>socors, instruments diversos) sota supervisió d'un Tècnic superior.</w:t>
      </w:r>
    </w:p>
    <w:p>
      <w:pPr>
        <w:pStyle w:val="ListParagraph"/>
        <w:numPr>
          <w:ilvl w:val="0"/>
          <w:numId w:val="107"/>
        </w:numPr>
        <w:tabs>
          <w:tab w:pos="885" w:val="left" w:leader="none"/>
        </w:tabs>
        <w:spacing w:line="240" w:lineRule="auto" w:before="0" w:after="0"/>
        <w:ind w:left="885" w:right="1033" w:hanging="360"/>
        <w:jc w:val="left"/>
        <w:rPr>
          <w:sz w:val="22"/>
        </w:rPr>
      </w:pPr>
      <w:r>
        <w:rPr>
          <w:sz w:val="22"/>
        </w:rPr>
        <w:t>El</w:t>
      </w:r>
      <w:r>
        <w:rPr>
          <w:spacing w:val="-11"/>
          <w:sz w:val="22"/>
        </w:rPr>
        <w:t> </w:t>
      </w:r>
      <w:r>
        <w:rPr>
          <w:sz w:val="22"/>
        </w:rPr>
        <w:t>manteniment</w:t>
      </w:r>
      <w:r>
        <w:rPr>
          <w:spacing w:val="-11"/>
          <w:sz w:val="22"/>
        </w:rPr>
        <w:t> </w:t>
      </w:r>
      <w:r>
        <w:rPr>
          <w:sz w:val="22"/>
        </w:rPr>
        <w:t>preventiu</w:t>
      </w:r>
      <w:r>
        <w:rPr>
          <w:spacing w:val="-11"/>
          <w:sz w:val="22"/>
        </w:rPr>
        <w:t> </w:t>
      </w:r>
      <w:r>
        <w:rPr>
          <w:sz w:val="22"/>
        </w:rPr>
        <w:t>d'equips</w:t>
      </w:r>
      <w:r>
        <w:rPr>
          <w:spacing w:val="-11"/>
          <w:sz w:val="22"/>
        </w:rPr>
        <w:t> </w:t>
      </w:r>
      <w:r>
        <w:rPr>
          <w:sz w:val="22"/>
        </w:rPr>
        <w:t>informàtics</w:t>
      </w:r>
      <w:r>
        <w:rPr>
          <w:spacing w:val="-11"/>
          <w:sz w:val="22"/>
        </w:rPr>
        <w:t> </w:t>
      </w:r>
      <w:r>
        <w:rPr>
          <w:sz w:val="22"/>
        </w:rPr>
        <w:t>generals</w:t>
      </w:r>
      <w:r>
        <w:rPr>
          <w:spacing w:val="-11"/>
          <w:sz w:val="22"/>
        </w:rPr>
        <w:t> </w:t>
      </w:r>
      <w:r>
        <w:rPr>
          <w:sz w:val="22"/>
        </w:rPr>
        <w:t>i</w:t>
      </w:r>
      <w:r>
        <w:rPr>
          <w:spacing w:val="-11"/>
          <w:sz w:val="22"/>
        </w:rPr>
        <w:t> </w:t>
      </w:r>
      <w:r>
        <w:rPr>
          <w:sz w:val="22"/>
        </w:rPr>
        <w:t>equips</w:t>
      </w:r>
      <w:r>
        <w:rPr>
          <w:spacing w:val="-11"/>
          <w:sz w:val="22"/>
        </w:rPr>
        <w:t> </w:t>
      </w:r>
      <w:r>
        <w:rPr>
          <w:sz w:val="22"/>
        </w:rPr>
        <w:t>audiovisuals </w:t>
      </w:r>
      <w:r>
        <w:rPr>
          <w:spacing w:val="-2"/>
          <w:sz w:val="22"/>
        </w:rPr>
        <w:t>d'entreteniment.</w:t>
      </w:r>
    </w:p>
    <w:p>
      <w:pPr>
        <w:pStyle w:val="BodyText"/>
        <w:spacing w:before="251"/>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07"/>
        </w:numPr>
        <w:tabs>
          <w:tab w:pos="885" w:val="left" w:leader="none"/>
        </w:tabs>
        <w:spacing w:line="247" w:lineRule="auto" w:before="7" w:after="0"/>
        <w:ind w:left="885" w:right="744" w:hanging="360"/>
        <w:jc w:val="left"/>
        <w:rPr>
          <w:sz w:val="22"/>
        </w:rPr>
      </w:pPr>
      <w:r>
        <w:rPr>
          <w:sz w:val="22"/>
        </w:rPr>
        <w:t>El</w:t>
      </w:r>
      <w:r>
        <w:rPr>
          <w:spacing w:val="-14"/>
          <w:sz w:val="22"/>
        </w:rPr>
        <w:t> </w:t>
      </w:r>
      <w:r>
        <w:rPr>
          <w:sz w:val="22"/>
        </w:rPr>
        <w:t>manteniment</w:t>
      </w:r>
      <w:r>
        <w:rPr>
          <w:spacing w:val="-14"/>
          <w:sz w:val="22"/>
        </w:rPr>
        <w:t> </w:t>
      </w:r>
      <w:r>
        <w:rPr>
          <w:sz w:val="22"/>
        </w:rPr>
        <w:t>d'instal·lacions</w:t>
      </w:r>
      <w:r>
        <w:rPr>
          <w:spacing w:val="-14"/>
          <w:sz w:val="22"/>
        </w:rPr>
        <w:t> </w:t>
      </w:r>
      <w:r>
        <w:rPr>
          <w:sz w:val="22"/>
        </w:rPr>
        <w:t>d'equips</w:t>
      </w:r>
      <w:r>
        <w:rPr>
          <w:spacing w:val="-14"/>
          <w:sz w:val="22"/>
        </w:rPr>
        <w:t> </w:t>
      </w:r>
      <w:r>
        <w:rPr>
          <w:sz w:val="22"/>
        </w:rPr>
        <w:t>electrònics</w:t>
      </w:r>
      <w:r>
        <w:rPr>
          <w:spacing w:val="-14"/>
          <w:sz w:val="22"/>
        </w:rPr>
        <w:t> </w:t>
      </w:r>
      <w:r>
        <w:rPr>
          <w:sz w:val="22"/>
        </w:rPr>
        <w:t>de</w:t>
      </w:r>
      <w:r>
        <w:rPr>
          <w:spacing w:val="-14"/>
          <w:sz w:val="22"/>
        </w:rPr>
        <w:t> </w:t>
      </w:r>
      <w:r>
        <w:rPr>
          <w:sz w:val="22"/>
        </w:rPr>
        <w:t>comunicació,</w:t>
      </w:r>
      <w:r>
        <w:rPr>
          <w:spacing w:val="-14"/>
          <w:sz w:val="22"/>
        </w:rPr>
        <w:t> </w:t>
      </w:r>
      <w:r>
        <w:rPr>
          <w:sz w:val="22"/>
        </w:rPr>
        <w:t>navegació, instruments, equips informàtics generals i audiovisuals d'entreteniment en embarcacions d'esbarjo.</w:t>
      </w:r>
    </w:p>
    <w:p>
      <w:pPr>
        <w:pStyle w:val="BodyText"/>
        <w:spacing w:line="247" w:lineRule="auto" w:before="246"/>
        <w:ind w:left="165" w:right="170"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f),</w:t>
      </w:r>
      <w:r>
        <w:rPr>
          <w:spacing w:val="-9"/>
        </w:rPr>
        <w:t> </w:t>
      </w:r>
      <w:r>
        <w:rPr/>
        <w:t>g),</w:t>
      </w:r>
      <w:r>
        <w:rPr>
          <w:spacing w:val="-9"/>
        </w:rPr>
        <w:t> </w:t>
      </w:r>
      <w:r>
        <w:rPr/>
        <w:t>h)</w:t>
      </w:r>
      <w:r>
        <w:rPr>
          <w:spacing w:val="-9"/>
        </w:rPr>
        <w:t> </w:t>
      </w:r>
      <w:r>
        <w:rPr/>
        <w:t>i</w:t>
      </w:r>
      <w:r>
        <w:rPr>
          <w:spacing w:val="-9"/>
        </w:rPr>
        <w:t> </w:t>
      </w:r>
      <w:r>
        <w:rPr/>
        <w:t>i) del cicle formatiu, i les competències a), b), c), e), f), g), h), i) i j) del títol.</w:t>
      </w:r>
    </w:p>
    <w:p>
      <w:pPr>
        <w:pStyle w:val="BodyText"/>
        <w:spacing w:after="0" w:line="247" w:lineRule="auto"/>
        <w:sectPr>
          <w:pgSz w:w="11910" w:h="16840"/>
          <w:pgMar w:header="2921" w:footer="1906" w:top="3880" w:bottom="2100" w:left="1275" w:right="1275"/>
        </w:sectPr>
      </w:pPr>
    </w:p>
    <w:p>
      <w:pPr>
        <w:pStyle w:val="BodyText"/>
        <w:spacing w:line="247" w:lineRule="auto" w:before="74"/>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07"/>
        </w:numPr>
        <w:tabs>
          <w:tab w:pos="885" w:val="left" w:leader="none"/>
        </w:tabs>
        <w:spacing w:line="247" w:lineRule="auto" w:before="0" w:after="0"/>
        <w:ind w:left="885" w:right="365" w:hanging="360"/>
        <w:jc w:val="left"/>
        <w:rPr>
          <w:sz w:val="22"/>
        </w:rPr>
      </w:pPr>
      <w:r>
        <w:rPr>
          <w:sz w:val="22"/>
        </w:rPr>
        <w:t>La interpretació de documentació tècnica de muntatge i manteniment predictiu d'instal·lacions</w:t>
      </w:r>
      <w:r>
        <w:rPr>
          <w:spacing w:val="-14"/>
          <w:sz w:val="22"/>
        </w:rPr>
        <w:t> </w:t>
      </w:r>
      <w:r>
        <w:rPr>
          <w:sz w:val="22"/>
        </w:rPr>
        <w:t>d'equips</w:t>
      </w:r>
      <w:r>
        <w:rPr>
          <w:spacing w:val="-14"/>
          <w:sz w:val="22"/>
        </w:rPr>
        <w:t> </w:t>
      </w:r>
      <w:r>
        <w:rPr>
          <w:sz w:val="22"/>
        </w:rPr>
        <w:t>electrònics</w:t>
      </w:r>
      <w:r>
        <w:rPr>
          <w:spacing w:val="-14"/>
          <w:sz w:val="22"/>
        </w:rPr>
        <w:t> </w:t>
      </w:r>
      <w:r>
        <w:rPr>
          <w:sz w:val="22"/>
        </w:rPr>
        <w:t>de</w:t>
      </w:r>
      <w:r>
        <w:rPr>
          <w:spacing w:val="-14"/>
          <w:sz w:val="22"/>
        </w:rPr>
        <w:t> </w:t>
      </w:r>
      <w:r>
        <w:rPr>
          <w:sz w:val="22"/>
        </w:rPr>
        <w:t>comunicació,</w:t>
      </w:r>
      <w:r>
        <w:rPr>
          <w:spacing w:val="-14"/>
          <w:sz w:val="22"/>
        </w:rPr>
        <w:t> </w:t>
      </w:r>
      <w:r>
        <w:rPr>
          <w:sz w:val="22"/>
        </w:rPr>
        <w:t>navegació,</w:t>
      </w:r>
      <w:r>
        <w:rPr>
          <w:spacing w:val="-14"/>
          <w:sz w:val="22"/>
        </w:rPr>
        <w:t> </w:t>
      </w:r>
      <w:r>
        <w:rPr>
          <w:sz w:val="22"/>
        </w:rPr>
        <w:t>instruments,</w:t>
      </w:r>
      <w:r>
        <w:rPr>
          <w:spacing w:val="-14"/>
          <w:sz w:val="22"/>
        </w:rPr>
        <w:t> </w:t>
      </w:r>
      <w:r>
        <w:rPr>
          <w:sz w:val="22"/>
        </w:rPr>
        <w:t>equips informàtics generals i audiovisuals d'entreteniment.</w:t>
      </w:r>
    </w:p>
    <w:p>
      <w:pPr>
        <w:pStyle w:val="ListParagraph"/>
        <w:numPr>
          <w:ilvl w:val="0"/>
          <w:numId w:val="107"/>
        </w:numPr>
        <w:tabs>
          <w:tab w:pos="885" w:val="left" w:leader="none"/>
        </w:tabs>
        <w:spacing w:line="247" w:lineRule="auto" w:before="0" w:after="0"/>
        <w:ind w:left="885" w:right="530" w:hanging="360"/>
        <w:jc w:val="left"/>
        <w:rPr>
          <w:sz w:val="22"/>
        </w:rPr>
      </w:pPr>
      <w:r>
        <w:rPr>
          <w:sz w:val="22"/>
        </w:rPr>
        <w:t>Els procediments de muntatge i desmuntatge dels elements dels sistemes i instal·lacions</w:t>
      </w:r>
      <w:r>
        <w:rPr>
          <w:spacing w:val="-15"/>
          <w:sz w:val="22"/>
        </w:rPr>
        <w:t> </w:t>
      </w:r>
      <w:r>
        <w:rPr>
          <w:sz w:val="22"/>
        </w:rPr>
        <w:t>d'equips</w:t>
      </w:r>
      <w:r>
        <w:rPr>
          <w:spacing w:val="-15"/>
          <w:sz w:val="22"/>
        </w:rPr>
        <w:t> </w:t>
      </w:r>
      <w:r>
        <w:rPr>
          <w:sz w:val="22"/>
        </w:rPr>
        <w:t>electrònics</w:t>
      </w:r>
      <w:r>
        <w:rPr>
          <w:spacing w:val="-15"/>
          <w:sz w:val="22"/>
        </w:rPr>
        <w:t> </w:t>
      </w:r>
      <w:r>
        <w:rPr>
          <w:sz w:val="22"/>
        </w:rPr>
        <w:t>de</w:t>
      </w:r>
      <w:r>
        <w:rPr>
          <w:spacing w:val="-15"/>
          <w:sz w:val="22"/>
        </w:rPr>
        <w:t> </w:t>
      </w:r>
      <w:r>
        <w:rPr>
          <w:sz w:val="22"/>
        </w:rPr>
        <w:t>comunicació,</w:t>
      </w:r>
      <w:r>
        <w:rPr>
          <w:spacing w:val="-15"/>
          <w:sz w:val="22"/>
        </w:rPr>
        <w:t> </w:t>
      </w:r>
      <w:r>
        <w:rPr>
          <w:sz w:val="22"/>
        </w:rPr>
        <w:t>navegació,</w:t>
      </w:r>
      <w:r>
        <w:rPr>
          <w:spacing w:val="-15"/>
          <w:sz w:val="22"/>
        </w:rPr>
        <w:t> </w:t>
      </w:r>
      <w:r>
        <w:rPr>
          <w:sz w:val="22"/>
        </w:rPr>
        <w:t>instruments,</w:t>
      </w:r>
      <w:r>
        <w:rPr>
          <w:spacing w:val="-15"/>
          <w:sz w:val="22"/>
        </w:rPr>
        <w:t> </w:t>
      </w:r>
      <w:r>
        <w:rPr>
          <w:sz w:val="22"/>
        </w:rPr>
        <w:t>equips informàtics generals i audiovisuals d'entreteniment.</w:t>
      </w:r>
    </w:p>
    <w:p>
      <w:pPr>
        <w:pStyle w:val="ListParagraph"/>
        <w:numPr>
          <w:ilvl w:val="0"/>
          <w:numId w:val="107"/>
        </w:numPr>
        <w:tabs>
          <w:tab w:pos="885" w:val="left" w:leader="none"/>
        </w:tabs>
        <w:spacing w:line="247" w:lineRule="auto" w:before="0" w:after="0"/>
        <w:ind w:left="885" w:right="530" w:hanging="360"/>
        <w:jc w:val="left"/>
        <w:rPr>
          <w:sz w:val="22"/>
        </w:rPr>
      </w:pPr>
      <w:r>
        <w:rPr>
          <w:sz w:val="22"/>
        </w:rPr>
        <w:t>La identificació i reparació d'avaries tipus no significatives dels sistemes i instal·lacions</w:t>
      </w:r>
      <w:r>
        <w:rPr>
          <w:spacing w:val="-15"/>
          <w:sz w:val="22"/>
        </w:rPr>
        <w:t> </w:t>
      </w:r>
      <w:r>
        <w:rPr>
          <w:sz w:val="22"/>
        </w:rPr>
        <w:t>d'equips</w:t>
      </w:r>
      <w:r>
        <w:rPr>
          <w:spacing w:val="-15"/>
          <w:sz w:val="22"/>
        </w:rPr>
        <w:t> </w:t>
      </w:r>
      <w:r>
        <w:rPr>
          <w:sz w:val="22"/>
        </w:rPr>
        <w:t>electrònics</w:t>
      </w:r>
      <w:r>
        <w:rPr>
          <w:spacing w:val="-15"/>
          <w:sz w:val="22"/>
        </w:rPr>
        <w:t> </w:t>
      </w:r>
      <w:r>
        <w:rPr>
          <w:sz w:val="22"/>
        </w:rPr>
        <w:t>de</w:t>
      </w:r>
      <w:r>
        <w:rPr>
          <w:spacing w:val="-15"/>
          <w:sz w:val="22"/>
        </w:rPr>
        <w:t> </w:t>
      </w:r>
      <w:r>
        <w:rPr>
          <w:sz w:val="22"/>
        </w:rPr>
        <w:t>comunicació,</w:t>
      </w:r>
      <w:r>
        <w:rPr>
          <w:spacing w:val="-15"/>
          <w:sz w:val="22"/>
        </w:rPr>
        <w:t> </w:t>
      </w:r>
      <w:r>
        <w:rPr>
          <w:sz w:val="22"/>
        </w:rPr>
        <w:t>navegació,</w:t>
      </w:r>
      <w:r>
        <w:rPr>
          <w:spacing w:val="-15"/>
          <w:sz w:val="22"/>
        </w:rPr>
        <w:t> </w:t>
      </w:r>
      <w:r>
        <w:rPr>
          <w:sz w:val="22"/>
        </w:rPr>
        <w:t>instruments,</w:t>
      </w:r>
      <w:r>
        <w:rPr>
          <w:spacing w:val="-15"/>
          <w:sz w:val="22"/>
        </w:rPr>
        <w:t> </w:t>
      </w:r>
      <w:r>
        <w:rPr>
          <w:sz w:val="22"/>
        </w:rPr>
        <w:t>equips informàtics generals i audiovisuals d'entreteniment.</w:t>
      </w:r>
    </w:p>
    <w:p>
      <w:pPr>
        <w:pStyle w:val="Heading1"/>
        <w:spacing w:before="238"/>
      </w:pPr>
      <w:r>
        <w:rPr>
          <w:spacing w:val="-2"/>
        </w:rPr>
        <w:t>1624</w:t>
      </w:r>
      <w:r>
        <w:rPr>
          <w:spacing w:val="-8"/>
        </w:rPr>
        <w:t> </w:t>
      </w:r>
      <w:r>
        <w:rPr>
          <w:spacing w:val="-2"/>
        </w:rPr>
        <w:t>-</w:t>
      </w:r>
      <w:r>
        <w:rPr>
          <w:spacing w:val="-6"/>
        </w:rPr>
        <w:t> </w:t>
      </w:r>
      <w:r>
        <w:rPr>
          <w:spacing w:val="-2"/>
        </w:rPr>
        <w:t>MANTENIMENT</w:t>
      </w:r>
      <w:r>
        <w:rPr>
          <w:spacing w:val="-6"/>
        </w:rPr>
        <w:t> </w:t>
      </w:r>
      <w:r>
        <w:rPr>
          <w:spacing w:val="-2"/>
        </w:rPr>
        <w:t>D’APARELLS</w:t>
      </w:r>
      <w:r>
        <w:rPr>
          <w:spacing w:val="-6"/>
        </w:rPr>
        <w:t> </w:t>
      </w:r>
      <w:r>
        <w:rPr>
          <w:spacing w:val="-2"/>
        </w:rPr>
        <w:t>D’EMBARCACIONS</w:t>
      </w:r>
      <w:r>
        <w:rPr>
          <w:spacing w:val="-5"/>
        </w:rPr>
        <w:t> </w:t>
      </w:r>
      <w:r>
        <w:rPr>
          <w:spacing w:val="-2"/>
        </w:rPr>
        <w:t>D’ESBARJO</w:t>
      </w:r>
    </w:p>
    <w:p>
      <w:pPr>
        <w:spacing w:before="7"/>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170</w:t>
      </w:r>
      <w:r>
        <w:rPr>
          <w:spacing w:val="-9"/>
        </w:rPr>
        <w:t> </w:t>
      </w:r>
      <w:r>
        <w:rPr>
          <w:spacing w:val="-2"/>
        </w:rPr>
        <w:t>hores.</w:t>
      </w:r>
    </w:p>
    <w:p>
      <w:pPr>
        <w:pStyle w:val="BodyText"/>
        <w:spacing w:before="3"/>
        <w:ind w:left="0" w:firstLine="0"/>
      </w:pPr>
    </w:p>
    <w:p>
      <w:pPr>
        <w:spacing w:before="1"/>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108"/>
        </w:numPr>
        <w:tabs>
          <w:tab w:pos="882" w:val="left" w:leader="none"/>
          <w:tab w:pos="884" w:val="left" w:leader="none"/>
        </w:tabs>
        <w:spacing w:line="247" w:lineRule="auto" w:before="6" w:after="0"/>
        <w:ind w:left="884" w:right="247" w:hanging="360"/>
        <w:jc w:val="left"/>
        <w:rPr>
          <w:sz w:val="22"/>
        </w:rPr>
      </w:pPr>
      <w:r>
        <w:rPr>
          <w:sz w:val="22"/>
        </w:rPr>
        <w:t>Desmunta/munta el pal i l'eixàrcia ferma d'embarcacions d'esbarjo «tipus» complint les</w:t>
      </w:r>
      <w:r>
        <w:rPr>
          <w:spacing w:val="-10"/>
          <w:sz w:val="22"/>
        </w:rPr>
        <w:t> </w:t>
      </w:r>
      <w:r>
        <w:rPr>
          <w:sz w:val="22"/>
        </w:rPr>
        <w:t>especificacions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descrivint</w:t>
      </w:r>
      <w:r>
        <w:rPr>
          <w:spacing w:val="-10"/>
          <w:sz w:val="22"/>
        </w:rPr>
        <w:t> </w:t>
      </w:r>
      <w:r>
        <w:rPr>
          <w:sz w:val="22"/>
        </w:rPr>
        <w:t>les</w:t>
      </w:r>
      <w:r>
        <w:rPr>
          <w:spacing w:val="-10"/>
          <w:sz w:val="22"/>
        </w:rPr>
        <w:t> </w:t>
      </w:r>
      <w:r>
        <w:rPr>
          <w:sz w:val="22"/>
        </w:rPr>
        <w:t>fases i precaucions a observar.</w:t>
      </w:r>
    </w:p>
    <w:p>
      <w:pPr>
        <w:pStyle w:val="BodyText"/>
        <w:spacing w:line="250" w:lineRule="exact"/>
        <w:ind w:left="164" w:firstLine="0"/>
      </w:pPr>
      <w:r>
        <w:rPr/>
        <w:t>Criteris</w:t>
      </w:r>
      <w:r>
        <w:rPr>
          <w:spacing w:val="-7"/>
        </w:rPr>
        <w:t> </w:t>
      </w:r>
      <w:r>
        <w:rPr>
          <w:spacing w:val="-2"/>
        </w:rPr>
        <w:t>d'avaluació:</w:t>
      </w:r>
    </w:p>
    <w:p>
      <w:pPr>
        <w:pStyle w:val="ListParagraph"/>
        <w:numPr>
          <w:ilvl w:val="1"/>
          <w:numId w:val="108"/>
        </w:numPr>
        <w:tabs>
          <w:tab w:pos="884" w:val="left" w:leader="none"/>
        </w:tabs>
        <w:spacing w:line="247" w:lineRule="auto" w:before="7" w:after="0"/>
        <w:ind w:left="884" w:right="218"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caracteritzat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conformen</w:t>
      </w:r>
      <w:r>
        <w:rPr>
          <w:spacing w:val="-10"/>
          <w:sz w:val="22"/>
        </w:rPr>
        <w:t> </w:t>
      </w:r>
      <w:r>
        <w:rPr>
          <w:sz w:val="22"/>
        </w:rPr>
        <w:t>l'arboradura</w:t>
      </w:r>
      <w:r>
        <w:rPr>
          <w:spacing w:val="-10"/>
          <w:sz w:val="22"/>
        </w:rPr>
        <w:t> </w:t>
      </w:r>
      <w:r>
        <w:rPr>
          <w:sz w:val="22"/>
        </w:rPr>
        <w:t>(pal</w:t>
      </w:r>
      <w:r>
        <w:rPr>
          <w:spacing w:val="-10"/>
          <w:sz w:val="22"/>
        </w:rPr>
        <w:t> </w:t>
      </w:r>
      <w:r>
        <w:rPr>
          <w:sz w:val="22"/>
        </w:rPr>
        <w:t>i</w:t>
      </w:r>
      <w:r>
        <w:rPr>
          <w:spacing w:val="-10"/>
          <w:sz w:val="22"/>
        </w:rPr>
        <w:t> </w:t>
      </w:r>
      <w:r>
        <w:rPr>
          <w:sz w:val="22"/>
        </w:rPr>
        <w:t>eixàrcia ferma) utilitzant de suport la documentació del fabricant.</w:t>
      </w:r>
    </w:p>
    <w:p>
      <w:pPr>
        <w:pStyle w:val="ListParagraph"/>
        <w:numPr>
          <w:ilvl w:val="1"/>
          <w:numId w:val="108"/>
        </w:numPr>
        <w:tabs>
          <w:tab w:pos="884" w:val="left" w:leader="none"/>
        </w:tabs>
        <w:spacing w:line="242" w:lineRule="auto" w:before="0" w:after="0"/>
        <w:ind w:left="884" w:right="384" w:hanging="360"/>
        <w:jc w:val="left"/>
        <w:rPr>
          <w:sz w:val="22"/>
        </w:rPr>
      </w:pPr>
      <w:r>
        <w:rPr>
          <w:sz w:val="22"/>
        </w:rPr>
        <w:t>S'ha</w:t>
      </w:r>
      <w:r>
        <w:rPr>
          <w:spacing w:val="-11"/>
          <w:sz w:val="22"/>
        </w:rPr>
        <w:t> </w:t>
      </w:r>
      <w:r>
        <w:rPr>
          <w:sz w:val="22"/>
        </w:rPr>
        <w:t>obtingut</w:t>
      </w:r>
      <w:r>
        <w:rPr>
          <w:spacing w:val="-11"/>
          <w:sz w:val="22"/>
        </w:rPr>
        <w:t> </w:t>
      </w:r>
      <w:r>
        <w:rPr>
          <w:sz w:val="22"/>
        </w:rPr>
        <w:t>la</w:t>
      </w:r>
      <w:r>
        <w:rPr>
          <w:spacing w:val="-11"/>
          <w:sz w:val="22"/>
        </w:rPr>
        <w:t> </w:t>
      </w:r>
      <w:r>
        <w:rPr>
          <w:sz w:val="22"/>
        </w:rPr>
        <w:t>informació</w:t>
      </w:r>
      <w:r>
        <w:rPr>
          <w:spacing w:val="-11"/>
          <w:sz w:val="22"/>
        </w:rPr>
        <w:t> </w:t>
      </w:r>
      <w:r>
        <w:rPr>
          <w:sz w:val="22"/>
        </w:rPr>
        <w:t>de</w:t>
      </w:r>
      <w:r>
        <w:rPr>
          <w:spacing w:val="-11"/>
          <w:sz w:val="22"/>
        </w:rPr>
        <w:t> </w:t>
      </w:r>
      <w:r>
        <w:rPr>
          <w:sz w:val="22"/>
        </w:rPr>
        <w:t>desmuntatge/muntatge,</w:t>
      </w:r>
      <w:r>
        <w:rPr>
          <w:spacing w:val="-11"/>
          <w:sz w:val="22"/>
        </w:rPr>
        <w:t> </w:t>
      </w:r>
      <w:r>
        <w:rPr>
          <w:sz w:val="22"/>
        </w:rPr>
        <w:t>utilitzant</w:t>
      </w:r>
      <w:r>
        <w:rPr>
          <w:spacing w:val="-11"/>
          <w:sz w:val="22"/>
        </w:rPr>
        <w:t> </w:t>
      </w:r>
      <w:r>
        <w:rPr>
          <w:sz w:val="22"/>
        </w:rPr>
        <w:t>la</w:t>
      </w:r>
      <w:r>
        <w:rPr>
          <w:spacing w:val="-11"/>
          <w:sz w:val="22"/>
        </w:rPr>
        <w:t> </w:t>
      </w:r>
      <w:r>
        <w:rPr>
          <w:sz w:val="22"/>
        </w:rPr>
        <w:t>documentació</w:t>
      </w:r>
      <w:r>
        <w:rPr>
          <w:spacing w:val="-11"/>
          <w:sz w:val="22"/>
        </w:rPr>
        <w:t> </w:t>
      </w:r>
      <w:r>
        <w:rPr>
          <w:sz w:val="22"/>
        </w:rPr>
        <w:t>del fabricant i analitzant la ubicació dels elements per valorar les necessitats de </w:t>
      </w:r>
      <w:r>
        <w:rPr>
          <w:spacing w:val="-2"/>
          <w:sz w:val="22"/>
        </w:rPr>
        <w:t>desmuntatge/muntatge.</w:t>
      </w:r>
    </w:p>
    <w:p>
      <w:pPr>
        <w:pStyle w:val="ListParagraph"/>
        <w:numPr>
          <w:ilvl w:val="1"/>
          <w:numId w:val="108"/>
        </w:numPr>
        <w:tabs>
          <w:tab w:pos="884" w:val="left" w:leader="none"/>
        </w:tabs>
        <w:spacing w:line="247" w:lineRule="auto" w:before="3" w:after="0"/>
        <w:ind w:left="884" w:right="810" w:hanging="360"/>
        <w:jc w:val="left"/>
        <w:rPr>
          <w:sz w:val="22"/>
        </w:rPr>
      </w:pPr>
      <w:r>
        <w:rPr>
          <w:sz w:val="22"/>
        </w:rPr>
        <w:t>S'ha</w:t>
      </w:r>
      <w:r>
        <w:rPr>
          <w:spacing w:val="-11"/>
          <w:sz w:val="22"/>
        </w:rPr>
        <w:t> </w:t>
      </w:r>
      <w:r>
        <w:rPr>
          <w:sz w:val="22"/>
        </w:rPr>
        <w:t>planificat</w:t>
      </w:r>
      <w:r>
        <w:rPr>
          <w:spacing w:val="-11"/>
          <w:sz w:val="22"/>
        </w:rPr>
        <w:t> </w:t>
      </w:r>
      <w:r>
        <w:rPr>
          <w:sz w:val="22"/>
        </w:rPr>
        <w:t>el</w:t>
      </w:r>
      <w:r>
        <w:rPr>
          <w:spacing w:val="-11"/>
          <w:sz w:val="22"/>
        </w:rPr>
        <w:t> </w:t>
      </w:r>
      <w:r>
        <w:rPr>
          <w:sz w:val="22"/>
        </w:rPr>
        <w:t>desmuntatge/muntatge</w:t>
      </w:r>
      <w:r>
        <w:rPr>
          <w:spacing w:val="-11"/>
          <w:sz w:val="22"/>
        </w:rPr>
        <w:t> </w:t>
      </w:r>
      <w:r>
        <w:rPr>
          <w:sz w:val="22"/>
        </w:rPr>
        <w:t>a</w:t>
      </w:r>
      <w:r>
        <w:rPr>
          <w:spacing w:val="-11"/>
          <w:sz w:val="22"/>
        </w:rPr>
        <w:t> </w:t>
      </w:r>
      <w:r>
        <w:rPr>
          <w:sz w:val="22"/>
        </w:rPr>
        <w:t>realitzar</w:t>
      </w:r>
      <w:r>
        <w:rPr>
          <w:spacing w:val="-11"/>
          <w:sz w:val="22"/>
        </w:rPr>
        <w:t> </w:t>
      </w:r>
      <w:r>
        <w:rPr>
          <w:sz w:val="22"/>
        </w:rPr>
        <w:t>considerant</w:t>
      </w:r>
      <w:r>
        <w:rPr>
          <w:spacing w:val="-11"/>
          <w:sz w:val="22"/>
        </w:rPr>
        <w:t> </w:t>
      </w:r>
      <w:r>
        <w:rPr>
          <w:sz w:val="22"/>
        </w:rPr>
        <w:t>la</w:t>
      </w:r>
      <w:r>
        <w:rPr>
          <w:spacing w:val="-11"/>
          <w:sz w:val="22"/>
        </w:rPr>
        <w:t> </w:t>
      </w:r>
      <w:r>
        <w:rPr>
          <w:sz w:val="22"/>
        </w:rPr>
        <w:t>necessitat</w:t>
      </w:r>
      <w:r>
        <w:rPr>
          <w:spacing w:val="-11"/>
          <w:sz w:val="22"/>
        </w:rPr>
        <w:t> </w:t>
      </w:r>
      <w:r>
        <w:rPr>
          <w:sz w:val="22"/>
        </w:rPr>
        <w:t>de material, equips i eines i la logística a aplicar.</w:t>
      </w:r>
    </w:p>
    <w:p>
      <w:pPr>
        <w:pStyle w:val="ListParagraph"/>
        <w:numPr>
          <w:ilvl w:val="1"/>
          <w:numId w:val="108"/>
        </w:numPr>
        <w:tabs>
          <w:tab w:pos="884" w:val="left" w:leader="none"/>
        </w:tabs>
        <w:spacing w:line="247" w:lineRule="auto" w:before="0" w:after="0"/>
        <w:ind w:left="884" w:right="293" w:hanging="360"/>
        <w:jc w:val="left"/>
        <w:rPr>
          <w:sz w:val="22"/>
        </w:rPr>
      </w:pPr>
      <w:r>
        <w:rPr>
          <w:sz w:val="22"/>
        </w:rPr>
        <w:t>S'ha</w:t>
      </w:r>
      <w:r>
        <w:rPr>
          <w:spacing w:val="-11"/>
          <w:sz w:val="22"/>
        </w:rPr>
        <w:t> </w:t>
      </w:r>
      <w:r>
        <w:rPr>
          <w:sz w:val="22"/>
        </w:rPr>
        <w:t>comprovat</w:t>
      </w:r>
      <w:r>
        <w:rPr>
          <w:spacing w:val="-11"/>
          <w:sz w:val="22"/>
        </w:rPr>
        <w:t> </w:t>
      </w:r>
      <w:r>
        <w:rPr>
          <w:sz w:val="22"/>
        </w:rPr>
        <w:t>l'amarratge</w:t>
      </w:r>
      <w:r>
        <w:rPr>
          <w:spacing w:val="-11"/>
          <w:sz w:val="22"/>
        </w:rPr>
        <w:t> </w:t>
      </w:r>
      <w:r>
        <w:rPr>
          <w:sz w:val="22"/>
        </w:rPr>
        <w:t>de</w:t>
      </w:r>
      <w:r>
        <w:rPr>
          <w:spacing w:val="-11"/>
          <w:sz w:val="22"/>
        </w:rPr>
        <w:t> </w:t>
      </w:r>
      <w:r>
        <w:rPr>
          <w:sz w:val="22"/>
        </w:rPr>
        <w:t>l'embarcació</w:t>
      </w:r>
      <w:r>
        <w:rPr>
          <w:spacing w:val="-11"/>
          <w:sz w:val="22"/>
        </w:rPr>
        <w:t> </w:t>
      </w:r>
      <w:r>
        <w:rPr>
          <w:sz w:val="22"/>
        </w:rPr>
        <w:t>per</w:t>
      </w:r>
      <w:r>
        <w:rPr>
          <w:spacing w:val="-11"/>
          <w:sz w:val="22"/>
        </w:rPr>
        <w:t> </w:t>
      </w:r>
      <w:r>
        <w:rPr>
          <w:sz w:val="22"/>
        </w:rPr>
        <w:t>assegurar</w:t>
      </w:r>
      <w:r>
        <w:rPr>
          <w:spacing w:val="-11"/>
          <w:sz w:val="22"/>
        </w:rPr>
        <w:t> </w:t>
      </w:r>
      <w:r>
        <w:rPr>
          <w:sz w:val="22"/>
        </w:rPr>
        <w:t>la</w:t>
      </w:r>
      <w:r>
        <w:rPr>
          <w:spacing w:val="-11"/>
          <w:sz w:val="22"/>
        </w:rPr>
        <w:t> </w:t>
      </w:r>
      <w:r>
        <w:rPr>
          <w:sz w:val="22"/>
        </w:rPr>
        <w:t>seva</w:t>
      </w:r>
      <w:r>
        <w:rPr>
          <w:spacing w:val="-11"/>
          <w:sz w:val="22"/>
        </w:rPr>
        <w:t> </w:t>
      </w:r>
      <w:r>
        <w:rPr>
          <w:sz w:val="22"/>
        </w:rPr>
        <w:t>immobilitat</w:t>
      </w:r>
      <w:r>
        <w:rPr>
          <w:spacing w:val="-11"/>
          <w:sz w:val="22"/>
        </w:rPr>
        <w:t> </w:t>
      </w:r>
      <w:r>
        <w:rPr>
          <w:sz w:val="22"/>
        </w:rPr>
        <w:t>durant el procés.</w:t>
      </w:r>
    </w:p>
    <w:p>
      <w:pPr>
        <w:pStyle w:val="ListParagraph"/>
        <w:numPr>
          <w:ilvl w:val="1"/>
          <w:numId w:val="108"/>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comprovat</w:t>
      </w:r>
      <w:r>
        <w:rPr>
          <w:spacing w:val="-11"/>
          <w:sz w:val="22"/>
        </w:rPr>
        <w:t> </w:t>
      </w:r>
      <w:r>
        <w:rPr>
          <w:sz w:val="22"/>
        </w:rPr>
        <w:t>l'absència</w:t>
      </w:r>
      <w:r>
        <w:rPr>
          <w:spacing w:val="-11"/>
          <w:sz w:val="22"/>
        </w:rPr>
        <w:t> </w:t>
      </w:r>
      <w:r>
        <w:rPr>
          <w:sz w:val="22"/>
        </w:rPr>
        <w:t>de</w:t>
      </w:r>
      <w:r>
        <w:rPr>
          <w:spacing w:val="-11"/>
          <w:sz w:val="22"/>
        </w:rPr>
        <w:t> </w:t>
      </w:r>
      <w:r>
        <w:rPr>
          <w:sz w:val="22"/>
        </w:rPr>
        <w:t>vent</w:t>
      </w:r>
      <w:r>
        <w:rPr>
          <w:spacing w:val="-11"/>
          <w:sz w:val="22"/>
        </w:rPr>
        <w:t> </w:t>
      </w:r>
      <w:r>
        <w:rPr>
          <w:spacing w:val="-2"/>
          <w:sz w:val="22"/>
        </w:rPr>
        <w:t>fort.</w:t>
      </w:r>
    </w:p>
    <w:p>
      <w:pPr>
        <w:pStyle w:val="ListParagraph"/>
        <w:numPr>
          <w:ilvl w:val="1"/>
          <w:numId w:val="108"/>
        </w:numPr>
        <w:tabs>
          <w:tab w:pos="884" w:val="left" w:leader="none"/>
        </w:tabs>
        <w:spacing w:line="240" w:lineRule="auto" w:before="5" w:after="0"/>
        <w:ind w:left="884" w:right="0" w:hanging="360"/>
        <w:jc w:val="left"/>
        <w:rPr>
          <w:sz w:val="22"/>
        </w:rPr>
      </w:pPr>
      <w:r>
        <w:rPr>
          <w:sz w:val="22"/>
        </w:rPr>
        <w:t>S'ha</w:t>
      </w:r>
      <w:r>
        <w:rPr>
          <w:spacing w:val="-11"/>
          <w:sz w:val="22"/>
        </w:rPr>
        <w:t> </w:t>
      </w:r>
      <w:r>
        <w:rPr>
          <w:sz w:val="22"/>
        </w:rPr>
        <w:t>assegurat</w:t>
      </w:r>
      <w:r>
        <w:rPr>
          <w:spacing w:val="-9"/>
          <w:sz w:val="22"/>
        </w:rPr>
        <w:t> </w:t>
      </w:r>
      <w:r>
        <w:rPr>
          <w:sz w:val="22"/>
        </w:rPr>
        <w:t>que</w:t>
      </w:r>
      <w:r>
        <w:rPr>
          <w:spacing w:val="-9"/>
          <w:sz w:val="22"/>
        </w:rPr>
        <w:t> </w:t>
      </w:r>
      <w:r>
        <w:rPr>
          <w:sz w:val="22"/>
        </w:rPr>
        <w:t>no</w:t>
      </w:r>
      <w:r>
        <w:rPr>
          <w:spacing w:val="-9"/>
          <w:sz w:val="22"/>
        </w:rPr>
        <w:t> </w:t>
      </w:r>
      <w:r>
        <w:rPr>
          <w:sz w:val="22"/>
        </w:rPr>
        <w:t>hi</w:t>
      </w:r>
      <w:r>
        <w:rPr>
          <w:spacing w:val="-8"/>
          <w:sz w:val="22"/>
        </w:rPr>
        <w:t> </w:t>
      </w:r>
      <w:r>
        <w:rPr>
          <w:sz w:val="22"/>
        </w:rPr>
        <w:t>ha</w:t>
      </w:r>
      <w:r>
        <w:rPr>
          <w:spacing w:val="-9"/>
          <w:sz w:val="22"/>
        </w:rPr>
        <w:t> </w:t>
      </w:r>
      <w:r>
        <w:rPr>
          <w:sz w:val="22"/>
        </w:rPr>
        <w:t>persones</w:t>
      </w:r>
      <w:r>
        <w:rPr>
          <w:spacing w:val="-9"/>
          <w:sz w:val="22"/>
        </w:rPr>
        <w:t> </w:t>
      </w:r>
      <w:r>
        <w:rPr>
          <w:sz w:val="22"/>
        </w:rPr>
        <w:t>a</w:t>
      </w:r>
      <w:r>
        <w:rPr>
          <w:spacing w:val="-9"/>
          <w:sz w:val="22"/>
        </w:rPr>
        <w:t> </w:t>
      </w:r>
      <w:r>
        <w:rPr>
          <w:sz w:val="22"/>
        </w:rPr>
        <w:t>l'abast</w:t>
      </w:r>
      <w:r>
        <w:rPr>
          <w:spacing w:val="-9"/>
          <w:sz w:val="22"/>
        </w:rPr>
        <w:t> </w:t>
      </w:r>
      <w:r>
        <w:rPr>
          <w:sz w:val="22"/>
        </w:rPr>
        <w:t>del</w:t>
      </w:r>
      <w:r>
        <w:rPr>
          <w:spacing w:val="-8"/>
          <w:sz w:val="22"/>
        </w:rPr>
        <w:t> </w:t>
      </w:r>
      <w:r>
        <w:rPr>
          <w:sz w:val="22"/>
        </w:rPr>
        <w:t>pal</w:t>
      </w:r>
      <w:r>
        <w:rPr>
          <w:spacing w:val="-9"/>
          <w:sz w:val="22"/>
        </w:rPr>
        <w:t> </w:t>
      </w:r>
      <w:r>
        <w:rPr>
          <w:sz w:val="22"/>
        </w:rPr>
        <w:t>en</w:t>
      </w:r>
      <w:r>
        <w:rPr>
          <w:spacing w:val="-9"/>
          <w:sz w:val="22"/>
        </w:rPr>
        <w:t> </w:t>
      </w:r>
      <w:r>
        <w:rPr>
          <w:sz w:val="22"/>
        </w:rPr>
        <w:t>cas</w:t>
      </w:r>
      <w:r>
        <w:rPr>
          <w:spacing w:val="-9"/>
          <w:sz w:val="22"/>
        </w:rPr>
        <w:t> </w:t>
      </w:r>
      <w:r>
        <w:rPr>
          <w:sz w:val="22"/>
        </w:rPr>
        <w:t>de</w:t>
      </w:r>
      <w:r>
        <w:rPr>
          <w:spacing w:val="-8"/>
          <w:sz w:val="22"/>
        </w:rPr>
        <w:t> </w:t>
      </w:r>
      <w:r>
        <w:rPr>
          <w:spacing w:val="-2"/>
          <w:sz w:val="22"/>
        </w:rPr>
        <w:t>caiguda.</w:t>
      </w:r>
    </w:p>
    <w:p>
      <w:pPr>
        <w:pStyle w:val="ListParagraph"/>
        <w:numPr>
          <w:ilvl w:val="1"/>
          <w:numId w:val="108"/>
        </w:numPr>
        <w:tabs>
          <w:tab w:pos="884" w:val="left" w:leader="none"/>
        </w:tabs>
        <w:spacing w:line="247" w:lineRule="auto" w:before="6" w:after="0"/>
        <w:ind w:left="884" w:right="848" w:hanging="360"/>
        <w:jc w:val="left"/>
        <w:rPr>
          <w:sz w:val="22"/>
        </w:rPr>
      </w:pPr>
      <w:r>
        <w:rPr>
          <w:sz w:val="22"/>
        </w:rPr>
        <w:t>S'ha</w:t>
      </w:r>
      <w:r>
        <w:rPr>
          <w:spacing w:val="-10"/>
          <w:sz w:val="22"/>
        </w:rPr>
        <w:t> </w:t>
      </w:r>
      <w:r>
        <w:rPr>
          <w:sz w:val="22"/>
        </w:rPr>
        <w:t>col·locat</w:t>
      </w:r>
      <w:r>
        <w:rPr>
          <w:spacing w:val="-10"/>
          <w:sz w:val="22"/>
        </w:rPr>
        <w:t> </w:t>
      </w:r>
      <w:r>
        <w:rPr>
          <w:sz w:val="22"/>
        </w:rPr>
        <w:t>la</w:t>
      </w:r>
      <w:r>
        <w:rPr>
          <w:spacing w:val="-10"/>
          <w:sz w:val="22"/>
        </w:rPr>
        <w:t> </w:t>
      </w:r>
      <w:r>
        <w:rPr>
          <w:sz w:val="22"/>
        </w:rPr>
        <w:t>cinta</w:t>
      </w:r>
      <w:r>
        <w:rPr>
          <w:spacing w:val="-10"/>
          <w:sz w:val="22"/>
        </w:rPr>
        <w:t> </w:t>
      </w:r>
      <w:r>
        <w:rPr>
          <w:sz w:val="22"/>
        </w:rPr>
        <w:t>d'hissada</w:t>
      </w:r>
      <w:r>
        <w:rPr>
          <w:spacing w:val="-10"/>
          <w:sz w:val="22"/>
        </w:rPr>
        <w:t> </w:t>
      </w:r>
      <w:r>
        <w:rPr>
          <w:sz w:val="22"/>
        </w:rPr>
        <w:t>al</w:t>
      </w:r>
      <w:r>
        <w:rPr>
          <w:spacing w:val="-10"/>
          <w:sz w:val="22"/>
        </w:rPr>
        <w:t> </w:t>
      </w:r>
      <w:r>
        <w:rPr>
          <w:sz w:val="22"/>
        </w:rPr>
        <w:t>pal,</w:t>
      </w:r>
      <w:r>
        <w:rPr>
          <w:spacing w:val="-10"/>
          <w:sz w:val="22"/>
        </w:rPr>
        <w:t> </w:t>
      </w:r>
      <w:r>
        <w:rPr>
          <w:sz w:val="22"/>
        </w:rPr>
        <w:t>utilitzant</w:t>
      </w:r>
      <w:r>
        <w:rPr>
          <w:spacing w:val="-10"/>
          <w:sz w:val="22"/>
        </w:rPr>
        <w:t> </w:t>
      </w:r>
      <w:r>
        <w:rPr>
          <w:sz w:val="22"/>
        </w:rPr>
        <w:t>un</w:t>
      </w:r>
      <w:r>
        <w:rPr>
          <w:spacing w:val="-10"/>
          <w:sz w:val="22"/>
        </w:rPr>
        <w:t> </w:t>
      </w:r>
      <w:r>
        <w:rPr>
          <w:sz w:val="22"/>
        </w:rPr>
        <w:t>cap</w:t>
      </w:r>
      <w:r>
        <w:rPr>
          <w:spacing w:val="-10"/>
          <w:sz w:val="22"/>
        </w:rPr>
        <w:t> </w:t>
      </w:r>
      <w:r>
        <w:rPr>
          <w:sz w:val="22"/>
        </w:rPr>
        <w:t>adequat</w:t>
      </w:r>
      <w:r>
        <w:rPr>
          <w:spacing w:val="-10"/>
          <w:sz w:val="22"/>
        </w:rPr>
        <w:t> </w:t>
      </w:r>
      <w:r>
        <w:rPr>
          <w:sz w:val="22"/>
        </w:rPr>
        <w:t>al</w:t>
      </w:r>
      <w:r>
        <w:rPr>
          <w:spacing w:val="-10"/>
          <w:sz w:val="22"/>
        </w:rPr>
        <w:t> </w:t>
      </w:r>
      <w:r>
        <w:rPr>
          <w:sz w:val="22"/>
        </w:rPr>
        <w:t>pes</w:t>
      </w:r>
      <w:r>
        <w:rPr>
          <w:spacing w:val="-10"/>
          <w:sz w:val="22"/>
        </w:rPr>
        <w:t> </w:t>
      </w:r>
      <w:r>
        <w:rPr>
          <w:sz w:val="22"/>
        </w:rPr>
        <w:t>a</w:t>
      </w:r>
      <w:r>
        <w:rPr>
          <w:spacing w:val="-10"/>
          <w:sz w:val="22"/>
        </w:rPr>
        <w:t> </w:t>
      </w:r>
      <w:r>
        <w:rPr>
          <w:sz w:val="22"/>
        </w:rPr>
        <w:t>moure, utilitzant un nus de randa i posant el ganxo de la grua.</w:t>
      </w:r>
    </w:p>
    <w:p>
      <w:pPr>
        <w:pStyle w:val="ListParagraph"/>
        <w:numPr>
          <w:ilvl w:val="1"/>
          <w:numId w:val="108"/>
        </w:numPr>
        <w:tabs>
          <w:tab w:pos="884" w:val="left" w:leader="none"/>
        </w:tabs>
        <w:spacing w:line="247" w:lineRule="auto" w:before="0" w:after="0"/>
        <w:ind w:left="884" w:right="447" w:hanging="360"/>
        <w:jc w:val="left"/>
        <w:rPr>
          <w:sz w:val="22"/>
        </w:rPr>
      </w:pPr>
      <w:r>
        <w:rPr>
          <w:sz w:val="22"/>
        </w:rPr>
        <w:t>S'ha</w:t>
      </w:r>
      <w:r>
        <w:rPr>
          <w:spacing w:val="-11"/>
          <w:sz w:val="22"/>
        </w:rPr>
        <w:t> </w:t>
      </w:r>
      <w:r>
        <w:rPr>
          <w:sz w:val="22"/>
        </w:rPr>
        <w:t>traslladat</w:t>
      </w:r>
      <w:r>
        <w:rPr>
          <w:spacing w:val="-11"/>
          <w:sz w:val="22"/>
        </w:rPr>
        <w:t> </w:t>
      </w:r>
      <w:r>
        <w:rPr>
          <w:sz w:val="22"/>
        </w:rPr>
        <w:t>el</w:t>
      </w:r>
      <w:r>
        <w:rPr>
          <w:spacing w:val="-11"/>
          <w:sz w:val="22"/>
        </w:rPr>
        <w:t> </w:t>
      </w:r>
      <w:r>
        <w:rPr>
          <w:sz w:val="22"/>
        </w:rPr>
        <w:t>pal,</w:t>
      </w:r>
      <w:r>
        <w:rPr>
          <w:spacing w:val="-11"/>
          <w:sz w:val="22"/>
        </w:rPr>
        <w:t> </w:t>
      </w:r>
      <w:r>
        <w:rPr>
          <w:sz w:val="22"/>
        </w:rPr>
        <w:t>dirigint</w:t>
      </w:r>
      <w:r>
        <w:rPr>
          <w:spacing w:val="-11"/>
          <w:sz w:val="22"/>
        </w:rPr>
        <w:t> </w:t>
      </w:r>
      <w:r>
        <w:rPr>
          <w:sz w:val="22"/>
        </w:rPr>
        <w:t>l'operació</w:t>
      </w:r>
      <w:r>
        <w:rPr>
          <w:spacing w:val="-11"/>
          <w:sz w:val="22"/>
        </w:rPr>
        <w:t> </w:t>
      </w:r>
      <w:r>
        <w:rPr>
          <w:sz w:val="22"/>
        </w:rPr>
        <w:t>utilitzant</w:t>
      </w:r>
      <w:r>
        <w:rPr>
          <w:spacing w:val="-11"/>
          <w:sz w:val="22"/>
        </w:rPr>
        <w:t> </w:t>
      </w:r>
      <w:r>
        <w:rPr>
          <w:sz w:val="22"/>
        </w:rPr>
        <w:t>el</w:t>
      </w:r>
      <w:r>
        <w:rPr>
          <w:spacing w:val="-11"/>
          <w:sz w:val="22"/>
        </w:rPr>
        <w:t> </w:t>
      </w:r>
      <w:r>
        <w:rPr>
          <w:sz w:val="22"/>
        </w:rPr>
        <w:t>llenguatge</w:t>
      </w:r>
      <w:r>
        <w:rPr>
          <w:spacing w:val="-11"/>
          <w:sz w:val="22"/>
        </w:rPr>
        <w:t> </w:t>
      </w:r>
      <w:r>
        <w:rPr>
          <w:sz w:val="22"/>
        </w:rPr>
        <w:t>requerit</w:t>
      </w:r>
      <w:r>
        <w:rPr>
          <w:spacing w:val="-11"/>
          <w:sz w:val="22"/>
        </w:rPr>
        <w:t> </w:t>
      </w:r>
      <w:r>
        <w:rPr>
          <w:sz w:val="22"/>
        </w:rPr>
        <w:t>per</w:t>
      </w:r>
      <w:r>
        <w:rPr>
          <w:spacing w:val="-11"/>
          <w:sz w:val="22"/>
        </w:rPr>
        <w:t> </w:t>
      </w:r>
      <w:r>
        <w:rPr>
          <w:sz w:val="22"/>
        </w:rPr>
        <w:t>l'operació mitjançant ordres de treball amb «signes» apropiats.</w:t>
      </w:r>
    </w:p>
    <w:p>
      <w:pPr>
        <w:pStyle w:val="ListParagraph"/>
        <w:numPr>
          <w:ilvl w:val="1"/>
          <w:numId w:val="108"/>
        </w:numPr>
        <w:tabs>
          <w:tab w:pos="884" w:val="left" w:leader="none"/>
        </w:tabs>
        <w:spacing w:line="247" w:lineRule="auto" w:before="0" w:after="0"/>
        <w:ind w:left="884" w:right="292" w:hanging="360"/>
        <w:jc w:val="left"/>
        <w:rPr>
          <w:sz w:val="22"/>
        </w:rPr>
      </w:pPr>
      <w:r>
        <w:rPr>
          <w:sz w:val="22"/>
        </w:rPr>
        <w:t>S'ha</w:t>
      </w:r>
      <w:r>
        <w:rPr>
          <w:spacing w:val="-9"/>
          <w:sz w:val="22"/>
        </w:rPr>
        <w:t> </w:t>
      </w:r>
      <w:r>
        <w:rPr>
          <w:sz w:val="22"/>
        </w:rPr>
        <w:t>arriat</w:t>
      </w:r>
      <w:r>
        <w:rPr>
          <w:spacing w:val="-9"/>
          <w:sz w:val="22"/>
        </w:rPr>
        <w:t> </w:t>
      </w:r>
      <w:r>
        <w:rPr>
          <w:sz w:val="22"/>
        </w:rPr>
        <w:t>el</w:t>
      </w:r>
      <w:r>
        <w:rPr>
          <w:spacing w:val="-9"/>
          <w:sz w:val="22"/>
        </w:rPr>
        <w:t> </w:t>
      </w:r>
      <w:r>
        <w:rPr>
          <w:sz w:val="22"/>
        </w:rPr>
        <w:t>pal</w:t>
      </w:r>
      <w:r>
        <w:rPr>
          <w:spacing w:val="-9"/>
          <w:sz w:val="22"/>
        </w:rPr>
        <w:t> </w:t>
      </w:r>
      <w:r>
        <w:rPr>
          <w:sz w:val="22"/>
        </w:rPr>
        <w:t>al</w:t>
      </w:r>
      <w:r>
        <w:rPr>
          <w:spacing w:val="-9"/>
          <w:sz w:val="22"/>
        </w:rPr>
        <w:t> </w:t>
      </w:r>
      <w:r>
        <w:rPr>
          <w:sz w:val="22"/>
        </w:rPr>
        <w:t>lloc</w:t>
      </w:r>
      <w:r>
        <w:rPr>
          <w:spacing w:val="-9"/>
          <w:sz w:val="22"/>
        </w:rPr>
        <w:t> </w:t>
      </w:r>
      <w:r>
        <w:rPr>
          <w:sz w:val="22"/>
        </w:rPr>
        <w:t>apropiat</w:t>
      </w:r>
      <w:r>
        <w:rPr>
          <w:spacing w:val="-9"/>
          <w:sz w:val="22"/>
        </w:rPr>
        <w:t> </w:t>
      </w:r>
      <w:r>
        <w:rPr>
          <w:sz w:val="22"/>
        </w:rPr>
        <w:t>o</w:t>
      </w:r>
      <w:r>
        <w:rPr>
          <w:spacing w:val="-9"/>
          <w:sz w:val="22"/>
        </w:rPr>
        <w:t> </w:t>
      </w:r>
      <w:r>
        <w:rPr>
          <w:sz w:val="22"/>
        </w:rPr>
        <w:t>si</w:t>
      </w:r>
      <w:r>
        <w:rPr>
          <w:spacing w:val="-9"/>
          <w:sz w:val="22"/>
        </w:rPr>
        <w:t> </w:t>
      </w:r>
      <w:r>
        <w:rPr>
          <w:sz w:val="22"/>
        </w:rPr>
        <w:t>escau,</w:t>
      </w:r>
      <w:r>
        <w:rPr>
          <w:spacing w:val="-9"/>
          <w:sz w:val="22"/>
        </w:rPr>
        <w:t> </w:t>
      </w:r>
      <w:r>
        <w:rPr>
          <w:sz w:val="22"/>
        </w:rPr>
        <w:t>sobre</w:t>
      </w:r>
      <w:r>
        <w:rPr>
          <w:spacing w:val="-9"/>
          <w:sz w:val="22"/>
        </w:rPr>
        <w:t> </w:t>
      </w:r>
      <w:r>
        <w:rPr>
          <w:sz w:val="22"/>
        </w:rPr>
        <w:t>la</w:t>
      </w:r>
      <w:r>
        <w:rPr>
          <w:spacing w:val="-9"/>
          <w:sz w:val="22"/>
        </w:rPr>
        <w:t> </w:t>
      </w:r>
      <w:r>
        <w:rPr>
          <w:sz w:val="22"/>
        </w:rPr>
        <w:t>carlinga,</w:t>
      </w:r>
      <w:r>
        <w:rPr>
          <w:spacing w:val="-9"/>
          <w:sz w:val="22"/>
        </w:rPr>
        <w:t> </w:t>
      </w:r>
      <w:r>
        <w:rPr>
          <w:sz w:val="22"/>
        </w:rPr>
        <w:t>assegurant</w:t>
      </w:r>
      <w:r>
        <w:rPr>
          <w:spacing w:val="-9"/>
          <w:sz w:val="22"/>
        </w:rPr>
        <w:t> </w:t>
      </w:r>
      <w:r>
        <w:rPr>
          <w:sz w:val="22"/>
        </w:rPr>
        <w:t>els</w:t>
      </w:r>
      <w:r>
        <w:rPr>
          <w:spacing w:val="-9"/>
          <w:sz w:val="22"/>
        </w:rPr>
        <w:t> </w:t>
      </w:r>
      <w:r>
        <w:rPr>
          <w:sz w:val="22"/>
        </w:rPr>
        <w:t>obencs</w:t>
      </w:r>
      <w:r>
        <w:rPr>
          <w:spacing w:val="-9"/>
          <w:sz w:val="22"/>
        </w:rPr>
        <w:t> </w:t>
      </w:r>
      <w:r>
        <w:rPr>
          <w:sz w:val="22"/>
        </w:rPr>
        <w:t>i els estais als seus cadenots.</w:t>
      </w:r>
    </w:p>
    <w:p>
      <w:pPr>
        <w:pStyle w:val="ListParagraph"/>
        <w:numPr>
          <w:ilvl w:val="1"/>
          <w:numId w:val="108"/>
        </w:numPr>
        <w:tabs>
          <w:tab w:pos="884" w:val="left" w:leader="none"/>
        </w:tabs>
        <w:spacing w:line="251" w:lineRule="exact" w:before="0" w:after="0"/>
        <w:ind w:left="884" w:right="0" w:hanging="360"/>
        <w:jc w:val="left"/>
        <w:rPr>
          <w:sz w:val="22"/>
        </w:rPr>
      </w:pPr>
      <w:r>
        <w:rPr>
          <w:sz w:val="22"/>
        </w:rPr>
        <w:t>S'ha</w:t>
      </w:r>
      <w:r>
        <w:rPr>
          <w:spacing w:val="-10"/>
          <w:sz w:val="22"/>
        </w:rPr>
        <w:t> </w:t>
      </w:r>
      <w:r>
        <w:rPr>
          <w:sz w:val="22"/>
        </w:rPr>
        <w:t>retirat</w:t>
      </w:r>
      <w:r>
        <w:rPr>
          <w:spacing w:val="-10"/>
          <w:sz w:val="22"/>
        </w:rPr>
        <w:t> </w:t>
      </w:r>
      <w:r>
        <w:rPr>
          <w:sz w:val="22"/>
        </w:rPr>
        <w:t>la</w:t>
      </w:r>
      <w:r>
        <w:rPr>
          <w:spacing w:val="-10"/>
          <w:sz w:val="22"/>
        </w:rPr>
        <w:t> </w:t>
      </w:r>
      <w:r>
        <w:rPr>
          <w:sz w:val="22"/>
        </w:rPr>
        <w:t>cinta</w:t>
      </w:r>
      <w:r>
        <w:rPr>
          <w:spacing w:val="-10"/>
          <w:sz w:val="22"/>
        </w:rPr>
        <w:t> </w:t>
      </w:r>
      <w:r>
        <w:rPr>
          <w:sz w:val="22"/>
        </w:rPr>
        <w:t>d'hissada</w:t>
      </w:r>
      <w:r>
        <w:rPr>
          <w:spacing w:val="-10"/>
          <w:sz w:val="22"/>
        </w:rPr>
        <w:t> </w:t>
      </w:r>
      <w:r>
        <w:rPr>
          <w:sz w:val="22"/>
        </w:rPr>
        <w:t>i</w:t>
      </w:r>
      <w:r>
        <w:rPr>
          <w:spacing w:val="-10"/>
          <w:sz w:val="22"/>
        </w:rPr>
        <w:t> </w:t>
      </w:r>
      <w:r>
        <w:rPr>
          <w:sz w:val="22"/>
        </w:rPr>
        <w:t>la</w:t>
      </w:r>
      <w:r>
        <w:rPr>
          <w:spacing w:val="-9"/>
          <w:sz w:val="22"/>
        </w:rPr>
        <w:t> </w:t>
      </w:r>
      <w:r>
        <w:rPr>
          <w:spacing w:val="-2"/>
          <w:sz w:val="22"/>
        </w:rPr>
        <w:t>grua.</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1"/>
          <w:numId w:val="108"/>
        </w:numPr>
        <w:tabs>
          <w:tab w:pos="885" w:val="left" w:leader="none"/>
        </w:tabs>
        <w:spacing w:line="247" w:lineRule="auto" w:before="74" w:after="0"/>
        <w:ind w:left="885" w:right="235" w:hanging="360"/>
        <w:jc w:val="left"/>
        <w:rPr>
          <w:sz w:val="22"/>
        </w:rPr>
      </w:pPr>
      <w:r>
        <w:rPr>
          <w:sz w:val="22"/>
        </w:rPr>
        <w:t>S'ha</w:t>
      </w:r>
      <w:r>
        <w:rPr>
          <w:spacing w:val="-9"/>
          <w:sz w:val="22"/>
        </w:rPr>
        <w:t> </w:t>
      </w:r>
      <w:r>
        <w:rPr>
          <w:sz w:val="22"/>
        </w:rPr>
        <w:t>comprovat</w:t>
      </w:r>
      <w:r>
        <w:rPr>
          <w:spacing w:val="-9"/>
          <w:sz w:val="22"/>
        </w:rPr>
        <w:t> </w:t>
      </w:r>
      <w:r>
        <w:rPr>
          <w:sz w:val="22"/>
        </w:rPr>
        <w:t>que</w:t>
      </w:r>
      <w:r>
        <w:rPr>
          <w:spacing w:val="-9"/>
          <w:sz w:val="22"/>
        </w:rPr>
        <w:t> </w:t>
      </w:r>
      <w:r>
        <w:rPr>
          <w:sz w:val="22"/>
        </w:rPr>
        <w:t>la</w:t>
      </w:r>
      <w:r>
        <w:rPr>
          <w:spacing w:val="-9"/>
          <w:sz w:val="22"/>
        </w:rPr>
        <w:t> </w:t>
      </w:r>
      <w:r>
        <w:rPr>
          <w:sz w:val="22"/>
        </w:rPr>
        <w:t>caiguda</w:t>
      </w:r>
      <w:r>
        <w:rPr>
          <w:spacing w:val="-9"/>
          <w:sz w:val="22"/>
        </w:rPr>
        <w:t> </w:t>
      </w:r>
      <w:r>
        <w:rPr>
          <w:sz w:val="22"/>
        </w:rPr>
        <w:t>del</w:t>
      </w:r>
      <w:r>
        <w:rPr>
          <w:spacing w:val="-9"/>
          <w:sz w:val="22"/>
        </w:rPr>
        <w:t> </w:t>
      </w:r>
      <w:r>
        <w:rPr>
          <w:sz w:val="22"/>
        </w:rPr>
        <w:t>pal</w:t>
      </w:r>
      <w:r>
        <w:rPr>
          <w:spacing w:val="-9"/>
          <w:sz w:val="22"/>
        </w:rPr>
        <w:t> </w:t>
      </w:r>
      <w:r>
        <w:rPr>
          <w:sz w:val="22"/>
        </w:rPr>
        <w:t>és</w:t>
      </w:r>
      <w:r>
        <w:rPr>
          <w:spacing w:val="-9"/>
          <w:sz w:val="22"/>
        </w:rPr>
        <w:t> </w:t>
      </w:r>
      <w:r>
        <w:rPr>
          <w:sz w:val="22"/>
        </w:rPr>
        <w:t>l'adequada</w:t>
      </w:r>
      <w:r>
        <w:rPr>
          <w:spacing w:val="-9"/>
          <w:sz w:val="22"/>
        </w:rPr>
        <w:t> </w:t>
      </w:r>
      <w:r>
        <w:rPr>
          <w:sz w:val="22"/>
        </w:rPr>
        <w:t>si</w:t>
      </w:r>
      <w:r>
        <w:rPr>
          <w:spacing w:val="-9"/>
          <w:sz w:val="22"/>
        </w:rPr>
        <w:t> </w:t>
      </w:r>
      <w:r>
        <w:rPr>
          <w:sz w:val="22"/>
        </w:rPr>
        <w:t>és</w:t>
      </w:r>
      <w:r>
        <w:rPr>
          <w:spacing w:val="-9"/>
          <w:sz w:val="22"/>
        </w:rPr>
        <w:t> </w:t>
      </w:r>
      <w:r>
        <w:rPr>
          <w:sz w:val="22"/>
        </w:rPr>
        <w:t>muntatge,</w:t>
      </w:r>
      <w:r>
        <w:rPr>
          <w:spacing w:val="-9"/>
          <w:sz w:val="22"/>
        </w:rPr>
        <w:t> </w:t>
      </w:r>
      <w:r>
        <w:rPr>
          <w:sz w:val="22"/>
        </w:rPr>
        <w:t>i</w:t>
      </w:r>
      <w:r>
        <w:rPr>
          <w:spacing w:val="-9"/>
          <w:sz w:val="22"/>
        </w:rPr>
        <w:t> </w:t>
      </w:r>
      <w:r>
        <w:rPr>
          <w:sz w:val="22"/>
        </w:rPr>
        <w:t>si</w:t>
      </w:r>
      <w:r>
        <w:rPr>
          <w:spacing w:val="-9"/>
          <w:sz w:val="22"/>
        </w:rPr>
        <w:t> </w:t>
      </w:r>
      <w:r>
        <w:rPr>
          <w:sz w:val="22"/>
        </w:rPr>
        <w:t>escau</w:t>
      </w:r>
      <w:r>
        <w:rPr>
          <w:spacing w:val="-9"/>
          <w:sz w:val="22"/>
        </w:rPr>
        <w:t> </w:t>
      </w:r>
      <w:r>
        <w:rPr>
          <w:sz w:val="22"/>
        </w:rPr>
        <w:t>fer</w:t>
      </w:r>
      <w:r>
        <w:rPr>
          <w:spacing w:val="-9"/>
          <w:sz w:val="22"/>
        </w:rPr>
        <w:t> </w:t>
      </w:r>
      <w:r>
        <w:rPr>
          <w:sz w:val="22"/>
        </w:rPr>
        <w:t>els ajustos requerits.</w:t>
      </w:r>
    </w:p>
    <w:p>
      <w:pPr>
        <w:pStyle w:val="ListParagraph"/>
        <w:numPr>
          <w:ilvl w:val="1"/>
          <w:numId w:val="10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desconnectat/connectat</w:t>
      </w:r>
      <w:r>
        <w:rPr>
          <w:spacing w:val="-10"/>
          <w:sz w:val="22"/>
        </w:rPr>
        <w:t> </w:t>
      </w:r>
      <w:r>
        <w:rPr>
          <w:sz w:val="22"/>
        </w:rPr>
        <w:t>els</w:t>
      </w:r>
      <w:r>
        <w:rPr>
          <w:spacing w:val="-9"/>
          <w:sz w:val="22"/>
        </w:rPr>
        <w:t> </w:t>
      </w:r>
      <w:r>
        <w:rPr>
          <w:sz w:val="22"/>
        </w:rPr>
        <w:t>sistemes</w:t>
      </w:r>
      <w:r>
        <w:rPr>
          <w:spacing w:val="-10"/>
          <w:sz w:val="22"/>
        </w:rPr>
        <w:t> </w:t>
      </w:r>
      <w:r>
        <w:rPr>
          <w:sz w:val="22"/>
        </w:rPr>
        <w:t>hidràulics</w:t>
      </w:r>
      <w:r>
        <w:rPr>
          <w:spacing w:val="-10"/>
          <w:sz w:val="22"/>
        </w:rPr>
        <w:t> </w:t>
      </w:r>
      <w:r>
        <w:rPr>
          <w:sz w:val="22"/>
        </w:rPr>
        <w:t>i</w:t>
      </w:r>
      <w:r>
        <w:rPr>
          <w:spacing w:val="-9"/>
          <w:sz w:val="22"/>
        </w:rPr>
        <w:t> </w:t>
      </w:r>
      <w:r>
        <w:rPr>
          <w:sz w:val="22"/>
        </w:rPr>
        <w:t>elèctrics</w:t>
      </w:r>
      <w:r>
        <w:rPr>
          <w:spacing w:val="-10"/>
          <w:sz w:val="22"/>
        </w:rPr>
        <w:t> </w:t>
      </w:r>
      <w:r>
        <w:rPr>
          <w:sz w:val="22"/>
        </w:rPr>
        <w:t>associats</w:t>
      </w:r>
      <w:r>
        <w:rPr>
          <w:spacing w:val="-10"/>
          <w:sz w:val="22"/>
        </w:rPr>
        <w:t> </w:t>
      </w:r>
      <w:r>
        <w:rPr>
          <w:sz w:val="22"/>
        </w:rPr>
        <w:t>al</w:t>
      </w:r>
      <w:r>
        <w:rPr>
          <w:spacing w:val="-9"/>
          <w:sz w:val="22"/>
        </w:rPr>
        <w:t> </w:t>
      </w:r>
      <w:r>
        <w:rPr>
          <w:spacing w:val="-4"/>
          <w:sz w:val="22"/>
        </w:rPr>
        <w:t>pal.</w:t>
      </w:r>
    </w:p>
    <w:p>
      <w:pPr>
        <w:pStyle w:val="ListParagraph"/>
        <w:numPr>
          <w:ilvl w:val="1"/>
          <w:numId w:val="10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muntat</w:t>
      </w:r>
      <w:r>
        <w:rPr>
          <w:spacing w:val="-8"/>
          <w:sz w:val="22"/>
        </w:rPr>
        <w:t> </w:t>
      </w:r>
      <w:r>
        <w:rPr>
          <w:sz w:val="22"/>
        </w:rPr>
        <w:t>les</w:t>
      </w:r>
      <w:r>
        <w:rPr>
          <w:spacing w:val="-9"/>
          <w:sz w:val="22"/>
        </w:rPr>
        <w:t> </w:t>
      </w:r>
      <w:r>
        <w:rPr>
          <w:sz w:val="22"/>
        </w:rPr>
        <w:t>botavares</w:t>
      </w:r>
      <w:r>
        <w:rPr>
          <w:spacing w:val="-8"/>
          <w:sz w:val="22"/>
        </w:rPr>
        <w:t> </w:t>
      </w:r>
      <w:r>
        <w:rPr>
          <w:sz w:val="22"/>
        </w:rPr>
        <w:t>i</w:t>
      </w:r>
      <w:r>
        <w:rPr>
          <w:spacing w:val="-8"/>
          <w:sz w:val="22"/>
        </w:rPr>
        <w:t> </w:t>
      </w:r>
      <w:r>
        <w:rPr>
          <w:spacing w:val="-2"/>
          <w:sz w:val="22"/>
        </w:rPr>
        <w:t>drisses.</w:t>
      </w:r>
    </w:p>
    <w:p>
      <w:pPr>
        <w:pStyle w:val="ListParagraph"/>
        <w:numPr>
          <w:ilvl w:val="1"/>
          <w:numId w:val="10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comprovat</w:t>
      </w:r>
      <w:r>
        <w:rPr>
          <w:spacing w:val="-11"/>
          <w:sz w:val="22"/>
        </w:rPr>
        <w:t> </w:t>
      </w:r>
      <w:r>
        <w:rPr>
          <w:sz w:val="22"/>
        </w:rPr>
        <w:t>i</w:t>
      </w:r>
      <w:r>
        <w:rPr>
          <w:spacing w:val="-11"/>
          <w:sz w:val="22"/>
        </w:rPr>
        <w:t> </w:t>
      </w:r>
      <w:r>
        <w:rPr>
          <w:sz w:val="22"/>
        </w:rPr>
        <w:t>ajustat</w:t>
      </w:r>
      <w:r>
        <w:rPr>
          <w:spacing w:val="-11"/>
          <w:sz w:val="22"/>
        </w:rPr>
        <w:t> </w:t>
      </w:r>
      <w:r>
        <w:rPr>
          <w:sz w:val="22"/>
        </w:rPr>
        <w:t>la</w:t>
      </w:r>
      <w:r>
        <w:rPr>
          <w:spacing w:val="-12"/>
          <w:sz w:val="22"/>
        </w:rPr>
        <w:t> </w:t>
      </w:r>
      <w:r>
        <w:rPr>
          <w:sz w:val="22"/>
        </w:rPr>
        <w:t>simetria</w:t>
      </w:r>
      <w:r>
        <w:rPr>
          <w:spacing w:val="-11"/>
          <w:sz w:val="22"/>
        </w:rPr>
        <w:t> </w:t>
      </w:r>
      <w:r>
        <w:rPr>
          <w:sz w:val="22"/>
        </w:rPr>
        <w:t>longitudinal</w:t>
      </w:r>
      <w:r>
        <w:rPr>
          <w:spacing w:val="-11"/>
          <w:sz w:val="22"/>
        </w:rPr>
        <w:t> </w:t>
      </w:r>
      <w:r>
        <w:rPr>
          <w:sz w:val="22"/>
        </w:rPr>
        <w:t>i</w:t>
      </w:r>
      <w:r>
        <w:rPr>
          <w:spacing w:val="-11"/>
          <w:sz w:val="22"/>
        </w:rPr>
        <w:t> </w:t>
      </w:r>
      <w:r>
        <w:rPr>
          <w:spacing w:val="-2"/>
          <w:sz w:val="22"/>
        </w:rPr>
        <w:t>transversal.</w:t>
      </w:r>
    </w:p>
    <w:p>
      <w:pPr>
        <w:pStyle w:val="ListParagraph"/>
        <w:numPr>
          <w:ilvl w:val="1"/>
          <w:numId w:val="108"/>
        </w:numPr>
        <w:tabs>
          <w:tab w:pos="885" w:val="left" w:leader="none"/>
        </w:tabs>
        <w:spacing w:line="247" w:lineRule="auto" w:before="7" w:after="0"/>
        <w:ind w:left="885" w:right="177" w:hanging="360"/>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prova</w:t>
      </w:r>
      <w:r>
        <w:rPr>
          <w:spacing w:val="-11"/>
          <w:sz w:val="22"/>
        </w:rPr>
        <w:t> </w:t>
      </w:r>
      <w:r>
        <w:rPr>
          <w:sz w:val="22"/>
        </w:rPr>
        <w:t>funcional</w:t>
      </w:r>
      <w:r>
        <w:rPr>
          <w:spacing w:val="-11"/>
          <w:sz w:val="22"/>
        </w:rPr>
        <w:t> </w:t>
      </w:r>
      <w:r>
        <w:rPr>
          <w:sz w:val="22"/>
        </w:rPr>
        <w:t>de</w:t>
      </w:r>
      <w:r>
        <w:rPr>
          <w:spacing w:val="-11"/>
          <w:sz w:val="22"/>
        </w:rPr>
        <w:t> </w:t>
      </w:r>
      <w:r>
        <w:rPr>
          <w:sz w:val="22"/>
        </w:rPr>
        <w:t>l'aparell,</w:t>
      </w:r>
      <w:r>
        <w:rPr>
          <w:spacing w:val="-11"/>
          <w:sz w:val="22"/>
        </w:rPr>
        <w:t> </w:t>
      </w:r>
      <w:r>
        <w:rPr>
          <w:sz w:val="22"/>
        </w:rPr>
        <w:t>comprovant</w:t>
      </w:r>
      <w:r>
        <w:rPr>
          <w:spacing w:val="-11"/>
          <w:sz w:val="22"/>
        </w:rPr>
        <w:t> </w:t>
      </w:r>
      <w:r>
        <w:rPr>
          <w:sz w:val="22"/>
        </w:rPr>
        <w:t>paràmetres</w:t>
      </w:r>
      <w:r>
        <w:rPr>
          <w:spacing w:val="-11"/>
          <w:sz w:val="22"/>
        </w:rPr>
        <w:t> </w:t>
      </w:r>
      <w:r>
        <w:rPr>
          <w:sz w:val="22"/>
        </w:rPr>
        <w:t>de</w:t>
      </w:r>
      <w:r>
        <w:rPr>
          <w:spacing w:val="-11"/>
          <w:sz w:val="22"/>
        </w:rPr>
        <w:t> </w:t>
      </w:r>
      <w:r>
        <w:rPr>
          <w:sz w:val="22"/>
        </w:rPr>
        <w:t>funcionament, utilitzant els equips de mesura requerits i ajustant els paràmetres si fos necessari.</w:t>
      </w:r>
    </w:p>
    <w:p>
      <w:pPr>
        <w:pStyle w:val="ListParagraph"/>
        <w:numPr>
          <w:ilvl w:val="1"/>
          <w:numId w:val="108"/>
        </w:numPr>
        <w:tabs>
          <w:tab w:pos="885" w:val="left" w:leader="none"/>
        </w:tabs>
        <w:spacing w:line="242" w:lineRule="auto" w:before="0" w:after="0"/>
        <w:ind w:left="885" w:right="358" w:hanging="360"/>
        <w:jc w:val="left"/>
        <w:rPr>
          <w:sz w:val="22"/>
        </w:rPr>
      </w:pPr>
      <w:r>
        <w:rPr>
          <w:sz w:val="22"/>
        </w:rPr>
        <w:t>S'ha complert amb els requeriments de seguretat de la instal·lació i amb els requeriments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mediambientals</w:t>
      </w:r>
      <w:r>
        <w:rPr>
          <w:spacing w:val="-10"/>
          <w:sz w:val="22"/>
        </w:rPr>
        <w:t> </w:t>
      </w:r>
      <w:r>
        <w:rPr>
          <w:sz w:val="22"/>
        </w:rPr>
        <w:t>en</w:t>
      </w:r>
      <w:r>
        <w:rPr>
          <w:spacing w:val="-10"/>
          <w:sz w:val="22"/>
        </w:rPr>
        <w:t> </w:t>
      </w:r>
      <w:r>
        <w:rPr>
          <w:sz w:val="22"/>
        </w:rPr>
        <w:t>les</w:t>
      </w:r>
      <w:r>
        <w:rPr>
          <w:spacing w:val="-10"/>
          <w:sz w:val="22"/>
        </w:rPr>
        <w:t> </w:t>
      </w:r>
      <w:r>
        <w:rPr>
          <w:sz w:val="22"/>
        </w:rPr>
        <w:t>operacions</w:t>
      </w:r>
      <w:r>
        <w:rPr>
          <w:spacing w:val="-10"/>
          <w:sz w:val="22"/>
        </w:rPr>
        <w:t> </w:t>
      </w:r>
      <w:r>
        <w:rPr>
          <w:sz w:val="22"/>
        </w:rPr>
        <w:t>de </w:t>
      </w:r>
      <w:r>
        <w:rPr>
          <w:spacing w:val="-2"/>
          <w:sz w:val="22"/>
        </w:rPr>
        <w:t>muntatge.</w:t>
      </w:r>
    </w:p>
    <w:p>
      <w:pPr>
        <w:pStyle w:val="BodyText"/>
        <w:ind w:left="0" w:firstLine="0"/>
      </w:pPr>
    </w:p>
    <w:p>
      <w:pPr>
        <w:pStyle w:val="ListParagraph"/>
        <w:numPr>
          <w:ilvl w:val="0"/>
          <w:numId w:val="108"/>
        </w:numPr>
        <w:tabs>
          <w:tab w:pos="883" w:val="left" w:leader="none"/>
          <w:tab w:pos="885" w:val="left" w:leader="none"/>
        </w:tabs>
        <w:spacing w:line="247" w:lineRule="auto" w:before="0" w:after="0"/>
        <w:ind w:left="885" w:right="314" w:hanging="360"/>
        <w:jc w:val="left"/>
        <w:rPr>
          <w:sz w:val="22"/>
        </w:rPr>
      </w:pPr>
      <w:r>
        <w:rPr>
          <w:sz w:val="22"/>
        </w:rPr>
        <w:t>Repara</w:t>
      </w:r>
      <w:r>
        <w:rPr>
          <w:spacing w:val="-11"/>
          <w:sz w:val="22"/>
        </w:rPr>
        <w:t> </w:t>
      </w:r>
      <w:r>
        <w:rPr>
          <w:sz w:val="22"/>
        </w:rPr>
        <w:t>l'arboradura</w:t>
      </w:r>
      <w:r>
        <w:rPr>
          <w:spacing w:val="-11"/>
          <w:sz w:val="22"/>
        </w:rPr>
        <w:t> </w:t>
      </w:r>
      <w:r>
        <w:rPr>
          <w:sz w:val="22"/>
        </w:rPr>
        <w:t>en</w:t>
      </w:r>
      <w:r>
        <w:rPr>
          <w:spacing w:val="-11"/>
          <w:sz w:val="22"/>
        </w:rPr>
        <w:t> </w:t>
      </w:r>
      <w:r>
        <w:rPr>
          <w:sz w:val="22"/>
        </w:rPr>
        <w:t>embarcacions</w:t>
      </w:r>
      <w:r>
        <w:rPr>
          <w:spacing w:val="-11"/>
          <w:sz w:val="22"/>
        </w:rPr>
        <w:t> </w:t>
      </w:r>
      <w:r>
        <w:rPr>
          <w:sz w:val="22"/>
        </w:rPr>
        <w:t>d'esbarjo,</w:t>
      </w:r>
      <w:r>
        <w:rPr>
          <w:spacing w:val="-11"/>
          <w:sz w:val="22"/>
        </w:rPr>
        <w:t> </w:t>
      </w:r>
      <w:r>
        <w:rPr>
          <w:sz w:val="22"/>
        </w:rPr>
        <w:t>relacionant</w:t>
      </w:r>
      <w:r>
        <w:rPr>
          <w:spacing w:val="-11"/>
          <w:sz w:val="22"/>
        </w:rPr>
        <w:t> </w:t>
      </w:r>
      <w:r>
        <w:rPr>
          <w:sz w:val="22"/>
        </w:rPr>
        <w:t>les</w:t>
      </w:r>
      <w:r>
        <w:rPr>
          <w:spacing w:val="-11"/>
          <w:sz w:val="22"/>
        </w:rPr>
        <w:t> </w:t>
      </w:r>
      <w:r>
        <w:rPr>
          <w:sz w:val="22"/>
        </w:rPr>
        <w:t>possibles</w:t>
      </w:r>
      <w:r>
        <w:rPr>
          <w:spacing w:val="-11"/>
          <w:sz w:val="22"/>
        </w:rPr>
        <w:t> </w:t>
      </w:r>
      <w:r>
        <w:rPr>
          <w:sz w:val="22"/>
        </w:rPr>
        <w:t>causes</w:t>
      </w:r>
      <w:r>
        <w:rPr>
          <w:spacing w:val="-11"/>
          <w:sz w:val="22"/>
        </w:rPr>
        <w:t> </w:t>
      </w:r>
      <w:r>
        <w:rPr>
          <w:sz w:val="22"/>
        </w:rPr>
        <w:t>de l'avaria amb el manteniment a realitzar.</w:t>
      </w:r>
    </w:p>
    <w:p>
      <w:pPr>
        <w:pStyle w:val="BodyText"/>
        <w:spacing w:line="251" w:lineRule="exact"/>
        <w:ind w:left="165" w:firstLine="0"/>
      </w:pPr>
      <w:r>
        <w:rPr/>
        <w:t>Criteris</w:t>
      </w:r>
      <w:r>
        <w:rPr>
          <w:spacing w:val="-7"/>
        </w:rPr>
        <w:t> </w:t>
      </w:r>
      <w:r>
        <w:rPr>
          <w:spacing w:val="-2"/>
        </w:rPr>
        <w:t>d'avaluació:</w:t>
      </w:r>
    </w:p>
    <w:p>
      <w:pPr>
        <w:pStyle w:val="ListParagraph"/>
        <w:numPr>
          <w:ilvl w:val="1"/>
          <w:numId w:val="108"/>
        </w:numPr>
        <w:tabs>
          <w:tab w:pos="885" w:val="left" w:leader="none"/>
        </w:tabs>
        <w:spacing w:line="247" w:lineRule="auto" w:before="6" w:after="0"/>
        <w:ind w:left="885" w:right="643"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informació</w:t>
      </w:r>
      <w:r>
        <w:rPr>
          <w:spacing w:val="-11"/>
          <w:sz w:val="22"/>
        </w:rPr>
        <w:t> </w:t>
      </w:r>
      <w:r>
        <w:rPr>
          <w:sz w:val="22"/>
        </w:rPr>
        <w:t>continguda</w:t>
      </w:r>
      <w:r>
        <w:rPr>
          <w:spacing w:val="-11"/>
          <w:sz w:val="22"/>
        </w:rPr>
        <w:t> </w:t>
      </w:r>
      <w:r>
        <w:rPr>
          <w:sz w:val="22"/>
        </w:rPr>
        <w:t>en</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associada</w:t>
      </w:r>
      <w:r>
        <w:rPr>
          <w:spacing w:val="-11"/>
          <w:sz w:val="22"/>
        </w:rPr>
        <w:t> </w:t>
      </w:r>
      <w:r>
        <w:rPr>
          <w:sz w:val="22"/>
        </w:rPr>
        <w:t>a l'arboradura d'embarcacions.</w:t>
      </w:r>
    </w:p>
    <w:p>
      <w:pPr>
        <w:pStyle w:val="ListParagraph"/>
        <w:numPr>
          <w:ilvl w:val="1"/>
          <w:numId w:val="108"/>
        </w:numPr>
        <w:tabs>
          <w:tab w:pos="885" w:val="left" w:leader="none"/>
        </w:tabs>
        <w:spacing w:line="247" w:lineRule="auto" w:before="0" w:after="0"/>
        <w:ind w:left="885" w:right="577"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components</w:t>
      </w:r>
      <w:r>
        <w:rPr>
          <w:spacing w:val="-11"/>
          <w:sz w:val="22"/>
        </w:rPr>
        <w:t> </w:t>
      </w:r>
      <w:r>
        <w:rPr>
          <w:sz w:val="22"/>
        </w:rPr>
        <w:t>de</w:t>
      </w:r>
      <w:r>
        <w:rPr>
          <w:spacing w:val="-11"/>
          <w:sz w:val="22"/>
        </w:rPr>
        <w:t> </w:t>
      </w:r>
      <w:r>
        <w:rPr>
          <w:sz w:val="22"/>
        </w:rPr>
        <w:t>l'arboradura,</w:t>
      </w:r>
      <w:r>
        <w:rPr>
          <w:spacing w:val="-11"/>
          <w:sz w:val="22"/>
        </w:rPr>
        <w:t> </w:t>
      </w:r>
      <w:r>
        <w:rPr>
          <w:sz w:val="22"/>
        </w:rPr>
        <w:t>amb</w:t>
      </w:r>
      <w:r>
        <w:rPr>
          <w:spacing w:val="-11"/>
          <w:sz w:val="22"/>
        </w:rPr>
        <w:t> </w:t>
      </w:r>
      <w:r>
        <w:rPr>
          <w:sz w:val="22"/>
        </w:rPr>
        <w:t>les</w:t>
      </w:r>
      <w:r>
        <w:rPr>
          <w:spacing w:val="-11"/>
          <w:sz w:val="22"/>
        </w:rPr>
        <w:t> </w:t>
      </w:r>
      <w:r>
        <w:rPr>
          <w:sz w:val="22"/>
        </w:rPr>
        <w:t>seves</w:t>
      </w:r>
      <w:r>
        <w:rPr>
          <w:spacing w:val="-11"/>
          <w:sz w:val="22"/>
        </w:rPr>
        <w:t> </w:t>
      </w:r>
      <w:r>
        <w:rPr>
          <w:sz w:val="22"/>
        </w:rPr>
        <w:t>característiques</w:t>
      </w:r>
      <w:r>
        <w:rPr>
          <w:spacing w:val="-11"/>
          <w:sz w:val="22"/>
        </w:rPr>
        <w:t> </w:t>
      </w:r>
      <w:r>
        <w:rPr>
          <w:sz w:val="22"/>
        </w:rPr>
        <w:t>i funció, utilitzant la documentació tècnica, plànols i esquemes associats.</w:t>
      </w:r>
    </w:p>
    <w:p>
      <w:pPr>
        <w:pStyle w:val="ListParagraph"/>
        <w:numPr>
          <w:ilvl w:val="1"/>
          <w:numId w:val="108"/>
        </w:numPr>
        <w:tabs>
          <w:tab w:pos="885" w:val="left" w:leader="none"/>
        </w:tabs>
        <w:spacing w:line="242" w:lineRule="auto" w:before="0" w:after="0"/>
        <w:ind w:left="885" w:right="194"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tipus</w:t>
      </w:r>
      <w:r>
        <w:rPr>
          <w:spacing w:val="-11"/>
          <w:sz w:val="22"/>
        </w:rPr>
        <w:t> </w:t>
      </w:r>
      <w:r>
        <w:rPr>
          <w:sz w:val="22"/>
        </w:rPr>
        <w:t>d'avaries</w:t>
      </w:r>
      <w:r>
        <w:rPr>
          <w:spacing w:val="-11"/>
          <w:sz w:val="22"/>
        </w:rPr>
        <w:t> </w:t>
      </w:r>
      <w:r>
        <w:rPr>
          <w:sz w:val="22"/>
        </w:rPr>
        <w:t>més</w:t>
      </w:r>
      <w:r>
        <w:rPr>
          <w:spacing w:val="-11"/>
          <w:sz w:val="22"/>
        </w:rPr>
        <w:t> </w:t>
      </w:r>
      <w:r>
        <w:rPr>
          <w:sz w:val="22"/>
        </w:rPr>
        <w:t>usuals</w:t>
      </w:r>
      <w:r>
        <w:rPr>
          <w:spacing w:val="-11"/>
          <w:sz w:val="22"/>
        </w:rPr>
        <w:t> </w:t>
      </w:r>
      <w:r>
        <w:rPr>
          <w:sz w:val="22"/>
        </w:rPr>
        <w:t>de</w:t>
      </w:r>
      <w:r>
        <w:rPr>
          <w:spacing w:val="-11"/>
          <w:sz w:val="22"/>
        </w:rPr>
        <w:t> </w:t>
      </w:r>
      <w:r>
        <w:rPr>
          <w:sz w:val="22"/>
        </w:rPr>
        <w:t>les</w:t>
      </w:r>
      <w:r>
        <w:rPr>
          <w:spacing w:val="-11"/>
          <w:sz w:val="22"/>
        </w:rPr>
        <w:t> </w:t>
      </w:r>
      <w:r>
        <w:rPr>
          <w:sz w:val="22"/>
        </w:rPr>
        <w:t>arboradures</w:t>
      </w:r>
      <w:r>
        <w:rPr>
          <w:spacing w:val="-11"/>
          <w:sz w:val="22"/>
        </w:rPr>
        <w:t> </w:t>
      </w:r>
      <w:r>
        <w:rPr>
          <w:sz w:val="22"/>
        </w:rPr>
        <w:t>d'embarcacions, especificant les causes que les generen, el seu efecte en el funcionament i forma de </w:t>
      </w:r>
      <w:r>
        <w:rPr>
          <w:spacing w:val="-2"/>
          <w:sz w:val="22"/>
        </w:rPr>
        <w:t>reparar-les.</w:t>
      </w:r>
    </w:p>
    <w:p>
      <w:pPr>
        <w:pStyle w:val="ListParagraph"/>
        <w:numPr>
          <w:ilvl w:val="1"/>
          <w:numId w:val="108"/>
        </w:numPr>
        <w:tabs>
          <w:tab w:pos="885" w:val="left" w:leader="none"/>
        </w:tabs>
        <w:spacing w:line="247" w:lineRule="auto" w:before="2" w:after="0"/>
        <w:ind w:left="885" w:right="1368" w:hanging="360"/>
        <w:jc w:val="left"/>
        <w:rPr>
          <w:sz w:val="22"/>
        </w:rPr>
      </w:pPr>
      <w:r>
        <w:rPr>
          <w:sz w:val="22"/>
        </w:rPr>
        <w:t>S'han</w:t>
      </w:r>
      <w:r>
        <w:rPr>
          <w:spacing w:val="-11"/>
          <w:sz w:val="22"/>
        </w:rPr>
        <w:t> </w:t>
      </w:r>
      <w:r>
        <w:rPr>
          <w:sz w:val="22"/>
        </w:rPr>
        <w:t>utilitzat</w:t>
      </w:r>
      <w:r>
        <w:rPr>
          <w:spacing w:val="-11"/>
          <w:sz w:val="22"/>
        </w:rPr>
        <w:t> </w:t>
      </w:r>
      <w:r>
        <w:rPr>
          <w:sz w:val="22"/>
        </w:rPr>
        <w:t>líquids</w:t>
      </w:r>
      <w:r>
        <w:rPr>
          <w:spacing w:val="-11"/>
          <w:sz w:val="22"/>
        </w:rPr>
        <w:t> </w:t>
      </w:r>
      <w:r>
        <w:rPr>
          <w:sz w:val="22"/>
        </w:rPr>
        <w:t>penetrants</w:t>
      </w:r>
      <w:r>
        <w:rPr>
          <w:spacing w:val="-11"/>
          <w:sz w:val="22"/>
        </w:rPr>
        <w:t> </w:t>
      </w:r>
      <w:r>
        <w:rPr>
          <w:sz w:val="22"/>
        </w:rPr>
        <w:t>per</w:t>
      </w:r>
      <w:r>
        <w:rPr>
          <w:spacing w:val="-11"/>
          <w:sz w:val="22"/>
        </w:rPr>
        <w:t> </w:t>
      </w:r>
      <w:r>
        <w:rPr>
          <w:sz w:val="22"/>
        </w:rPr>
        <w:t>detectar</w:t>
      </w:r>
      <w:r>
        <w:rPr>
          <w:spacing w:val="-11"/>
          <w:sz w:val="22"/>
        </w:rPr>
        <w:t> </w:t>
      </w:r>
      <w:r>
        <w:rPr>
          <w:sz w:val="22"/>
        </w:rPr>
        <w:t>possibles</w:t>
      </w:r>
      <w:r>
        <w:rPr>
          <w:spacing w:val="-11"/>
          <w:sz w:val="22"/>
        </w:rPr>
        <w:t> </w:t>
      </w:r>
      <w:r>
        <w:rPr>
          <w:sz w:val="22"/>
        </w:rPr>
        <w:t>zones</w:t>
      </w:r>
      <w:r>
        <w:rPr>
          <w:spacing w:val="-11"/>
          <w:sz w:val="22"/>
        </w:rPr>
        <w:t> </w:t>
      </w:r>
      <w:r>
        <w:rPr>
          <w:sz w:val="22"/>
        </w:rPr>
        <w:t>danyades</w:t>
      </w:r>
      <w:r>
        <w:rPr>
          <w:spacing w:val="-11"/>
          <w:sz w:val="22"/>
        </w:rPr>
        <w:t> </w:t>
      </w:r>
      <w:r>
        <w:rPr>
          <w:sz w:val="22"/>
        </w:rPr>
        <w:t>o esquerdades de l'arboradura.</w:t>
      </w:r>
    </w:p>
    <w:p>
      <w:pPr>
        <w:pStyle w:val="ListParagraph"/>
        <w:numPr>
          <w:ilvl w:val="1"/>
          <w:numId w:val="108"/>
        </w:numPr>
        <w:tabs>
          <w:tab w:pos="885" w:val="left" w:leader="none"/>
        </w:tabs>
        <w:spacing w:line="247" w:lineRule="auto" w:before="0" w:after="0"/>
        <w:ind w:left="885" w:right="651" w:hanging="360"/>
        <w:jc w:val="left"/>
        <w:rPr>
          <w:sz w:val="22"/>
        </w:rPr>
      </w:pPr>
      <w:r>
        <w:rPr>
          <w:sz w:val="22"/>
        </w:rPr>
        <w:t>S'han</w:t>
      </w:r>
      <w:r>
        <w:rPr>
          <w:spacing w:val="-10"/>
          <w:sz w:val="22"/>
        </w:rPr>
        <w:t> </w:t>
      </w:r>
      <w:r>
        <w:rPr>
          <w:sz w:val="22"/>
        </w:rPr>
        <w:t>analitzat</w:t>
      </w:r>
      <w:r>
        <w:rPr>
          <w:spacing w:val="-10"/>
          <w:sz w:val="22"/>
        </w:rPr>
        <w:t> </w:t>
      </w:r>
      <w:r>
        <w:rPr>
          <w:sz w:val="22"/>
        </w:rPr>
        <w:t>ruptures</w:t>
      </w:r>
      <w:r>
        <w:rPr>
          <w:spacing w:val="-10"/>
          <w:sz w:val="22"/>
        </w:rPr>
        <w:t> </w:t>
      </w:r>
      <w:r>
        <w:rPr>
          <w:sz w:val="22"/>
        </w:rPr>
        <w:t>o</w:t>
      </w:r>
      <w:r>
        <w:rPr>
          <w:spacing w:val="-10"/>
          <w:sz w:val="22"/>
        </w:rPr>
        <w:t> </w:t>
      </w:r>
      <w:r>
        <w:rPr>
          <w:sz w:val="22"/>
        </w:rPr>
        <w:t>desgast</w:t>
      </w:r>
      <w:r>
        <w:rPr>
          <w:spacing w:val="-10"/>
          <w:sz w:val="22"/>
        </w:rPr>
        <w:t> </w:t>
      </w:r>
      <w:r>
        <w:rPr>
          <w:sz w:val="22"/>
        </w:rPr>
        <w:t>de</w:t>
      </w:r>
      <w:r>
        <w:rPr>
          <w:spacing w:val="-10"/>
          <w:sz w:val="22"/>
        </w:rPr>
        <w:t> </w:t>
      </w:r>
      <w:r>
        <w:rPr>
          <w:sz w:val="22"/>
        </w:rPr>
        <w:t>pals</w:t>
      </w:r>
      <w:r>
        <w:rPr>
          <w:spacing w:val="-10"/>
          <w:sz w:val="22"/>
        </w:rPr>
        <w:t> </w:t>
      </w:r>
      <w:r>
        <w:rPr>
          <w:sz w:val="22"/>
        </w:rPr>
        <w:t>utilitzant</w:t>
      </w:r>
      <w:r>
        <w:rPr>
          <w:spacing w:val="-10"/>
          <w:sz w:val="22"/>
        </w:rPr>
        <w:t> </w:t>
      </w:r>
      <w:r>
        <w:rPr>
          <w:sz w:val="22"/>
        </w:rPr>
        <w:t>informació</w:t>
      </w:r>
      <w:r>
        <w:rPr>
          <w:spacing w:val="-10"/>
          <w:sz w:val="22"/>
        </w:rPr>
        <w:t> </w:t>
      </w:r>
      <w:r>
        <w:rPr>
          <w:sz w:val="22"/>
        </w:rPr>
        <w:t>gràfica</w:t>
      </w:r>
      <w:r>
        <w:rPr>
          <w:spacing w:val="-10"/>
          <w:sz w:val="22"/>
        </w:rPr>
        <w:t> </w:t>
      </w:r>
      <w:r>
        <w:rPr>
          <w:sz w:val="22"/>
        </w:rPr>
        <w:t>o</w:t>
      </w:r>
      <w:r>
        <w:rPr>
          <w:spacing w:val="-10"/>
          <w:sz w:val="22"/>
        </w:rPr>
        <w:t> </w:t>
      </w:r>
      <w:r>
        <w:rPr>
          <w:sz w:val="22"/>
        </w:rPr>
        <w:t>elements reals, valorant conseqüències i proposant alternatives de reparació.</w:t>
      </w:r>
    </w:p>
    <w:p>
      <w:pPr>
        <w:pStyle w:val="ListParagraph"/>
        <w:numPr>
          <w:ilvl w:val="1"/>
          <w:numId w:val="10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mantingut</w:t>
      </w:r>
      <w:r>
        <w:rPr>
          <w:spacing w:val="-9"/>
          <w:sz w:val="22"/>
        </w:rPr>
        <w:t> </w:t>
      </w:r>
      <w:r>
        <w:rPr>
          <w:sz w:val="22"/>
        </w:rPr>
        <w:t>els</w:t>
      </w:r>
      <w:r>
        <w:rPr>
          <w:spacing w:val="-9"/>
          <w:sz w:val="22"/>
        </w:rPr>
        <w:t> </w:t>
      </w:r>
      <w:r>
        <w:rPr>
          <w:sz w:val="22"/>
        </w:rPr>
        <w:t>equips</w:t>
      </w:r>
      <w:r>
        <w:rPr>
          <w:spacing w:val="-10"/>
          <w:sz w:val="22"/>
        </w:rPr>
        <w:t> </w:t>
      </w:r>
      <w:r>
        <w:rPr>
          <w:sz w:val="22"/>
        </w:rPr>
        <w:t>i</w:t>
      </w:r>
      <w:r>
        <w:rPr>
          <w:spacing w:val="-9"/>
          <w:sz w:val="22"/>
        </w:rPr>
        <w:t> </w:t>
      </w:r>
      <w:r>
        <w:rPr>
          <w:sz w:val="22"/>
        </w:rPr>
        <w:t>eines</w:t>
      </w:r>
      <w:r>
        <w:rPr>
          <w:spacing w:val="-9"/>
          <w:sz w:val="22"/>
        </w:rPr>
        <w:t> </w:t>
      </w:r>
      <w:r>
        <w:rPr>
          <w:sz w:val="22"/>
        </w:rPr>
        <w:t>en</w:t>
      </w:r>
      <w:r>
        <w:rPr>
          <w:spacing w:val="-10"/>
          <w:sz w:val="22"/>
        </w:rPr>
        <w:t> </w:t>
      </w:r>
      <w:r>
        <w:rPr>
          <w:sz w:val="22"/>
        </w:rPr>
        <w:t>bon</w:t>
      </w:r>
      <w:r>
        <w:rPr>
          <w:spacing w:val="-9"/>
          <w:sz w:val="22"/>
        </w:rPr>
        <w:t> </w:t>
      </w:r>
      <w:r>
        <w:rPr>
          <w:sz w:val="22"/>
        </w:rPr>
        <w:t>estat</w:t>
      </w:r>
      <w:r>
        <w:rPr>
          <w:spacing w:val="-9"/>
          <w:sz w:val="22"/>
        </w:rPr>
        <w:t> </w:t>
      </w:r>
      <w:r>
        <w:rPr>
          <w:sz w:val="22"/>
        </w:rPr>
        <w:t>de</w:t>
      </w:r>
      <w:r>
        <w:rPr>
          <w:spacing w:val="-10"/>
          <w:sz w:val="22"/>
        </w:rPr>
        <w:t> </w:t>
      </w:r>
      <w:r>
        <w:rPr>
          <w:sz w:val="22"/>
        </w:rPr>
        <w:t>conservació</w:t>
      </w:r>
      <w:r>
        <w:rPr>
          <w:spacing w:val="-9"/>
          <w:sz w:val="22"/>
        </w:rPr>
        <w:t> </w:t>
      </w:r>
      <w:r>
        <w:rPr>
          <w:sz w:val="22"/>
        </w:rPr>
        <w:t>i</w:t>
      </w:r>
      <w:r>
        <w:rPr>
          <w:spacing w:val="-9"/>
          <w:sz w:val="22"/>
        </w:rPr>
        <w:t> </w:t>
      </w:r>
      <w:r>
        <w:rPr>
          <w:spacing w:val="-5"/>
          <w:sz w:val="22"/>
        </w:rPr>
        <w:t>ús.</w:t>
      </w:r>
    </w:p>
    <w:p>
      <w:pPr>
        <w:pStyle w:val="ListParagraph"/>
        <w:numPr>
          <w:ilvl w:val="1"/>
          <w:numId w:val="108"/>
        </w:numPr>
        <w:tabs>
          <w:tab w:pos="885" w:val="left" w:leader="none"/>
        </w:tabs>
        <w:spacing w:line="247" w:lineRule="auto" w:before="4" w:after="0"/>
        <w:ind w:left="885" w:right="321"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mesures</w:t>
      </w:r>
      <w:r>
        <w:rPr>
          <w:spacing w:val="-10"/>
          <w:sz w:val="22"/>
        </w:rPr>
        <w:t> </w:t>
      </w:r>
      <w:r>
        <w:rPr>
          <w:sz w:val="22"/>
        </w:rPr>
        <w:t>que</w:t>
      </w:r>
      <w:r>
        <w:rPr>
          <w:spacing w:val="-10"/>
          <w:sz w:val="22"/>
        </w:rPr>
        <w:t> </w:t>
      </w:r>
      <w:r>
        <w:rPr>
          <w:sz w:val="22"/>
        </w:rPr>
        <w:t>s'han</w:t>
      </w:r>
      <w:r>
        <w:rPr>
          <w:spacing w:val="-10"/>
          <w:sz w:val="22"/>
        </w:rPr>
        <w:t> </w:t>
      </w:r>
      <w:r>
        <w:rPr>
          <w:sz w:val="22"/>
        </w:rPr>
        <w:t>d'adoptar</w:t>
      </w:r>
      <w:r>
        <w:rPr>
          <w:spacing w:val="-10"/>
          <w:sz w:val="22"/>
        </w:rPr>
        <w:t> </w:t>
      </w:r>
      <w:r>
        <w:rPr>
          <w:sz w:val="22"/>
        </w:rPr>
        <w:t>en</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manteniment de l'arboradura per garantir la seva integritat i evitar danys en elements sensibles.</w:t>
      </w:r>
    </w:p>
    <w:p>
      <w:pPr>
        <w:pStyle w:val="ListParagraph"/>
        <w:numPr>
          <w:ilvl w:val="1"/>
          <w:numId w:val="108"/>
        </w:numPr>
        <w:tabs>
          <w:tab w:pos="885" w:val="left" w:leader="none"/>
        </w:tabs>
        <w:spacing w:line="247" w:lineRule="auto" w:before="0" w:after="0"/>
        <w:ind w:left="885" w:right="350"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elements</w:t>
      </w:r>
      <w:r>
        <w:rPr>
          <w:spacing w:val="-10"/>
          <w:sz w:val="22"/>
        </w:rPr>
        <w:t> </w:t>
      </w:r>
      <w:r>
        <w:rPr>
          <w:sz w:val="22"/>
        </w:rPr>
        <w:t>associats</w:t>
      </w:r>
      <w:r>
        <w:rPr>
          <w:spacing w:val="-10"/>
          <w:sz w:val="22"/>
        </w:rPr>
        <w:t> </w:t>
      </w:r>
      <w:r>
        <w:rPr>
          <w:sz w:val="22"/>
        </w:rPr>
        <w:t>a</w:t>
      </w:r>
      <w:r>
        <w:rPr>
          <w:spacing w:val="-10"/>
          <w:sz w:val="22"/>
        </w:rPr>
        <w:t> </w:t>
      </w:r>
      <w:r>
        <w:rPr>
          <w:sz w:val="22"/>
        </w:rPr>
        <w:t>l'arboradura</w:t>
      </w:r>
      <w:r>
        <w:rPr>
          <w:spacing w:val="-10"/>
          <w:sz w:val="22"/>
        </w:rPr>
        <w:t> </w:t>
      </w:r>
      <w:r>
        <w:rPr>
          <w:sz w:val="22"/>
        </w:rPr>
        <w:t>amb</w:t>
      </w:r>
      <w:r>
        <w:rPr>
          <w:spacing w:val="-10"/>
          <w:sz w:val="22"/>
        </w:rPr>
        <w:t> </w:t>
      </w:r>
      <w:r>
        <w:rPr>
          <w:sz w:val="22"/>
        </w:rPr>
        <w:t>les</w:t>
      </w:r>
      <w:r>
        <w:rPr>
          <w:spacing w:val="-10"/>
          <w:sz w:val="22"/>
        </w:rPr>
        <w:t> </w:t>
      </w:r>
      <w:r>
        <w:rPr>
          <w:sz w:val="22"/>
        </w:rPr>
        <w:t>seves</w:t>
      </w:r>
      <w:r>
        <w:rPr>
          <w:spacing w:val="-10"/>
          <w:sz w:val="22"/>
        </w:rPr>
        <w:t> </w:t>
      </w:r>
      <w:r>
        <w:rPr>
          <w:sz w:val="22"/>
        </w:rPr>
        <w:t>necessitats</w:t>
      </w:r>
      <w:r>
        <w:rPr>
          <w:spacing w:val="-10"/>
          <w:sz w:val="22"/>
        </w:rPr>
        <w:t> </w:t>
      </w:r>
      <w:r>
        <w:rPr>
          <w:sz w:val="22"/>
        </w:rPr>
        <w:t>de manteniment, descrivint en què consisteix l'activitat i com s'ha de realitzar.</w:t>
      </w:r>
    </w:p>
    <w:p>
      <w:pPr>
        <w:pStyle w:val="ListParagraph"/>
        <w:numPr>
          <w:ilvl w:val="1"/>
          <w:numId w:val="108"/>
        </w:numPr>
        <w:tabs>
          <w:tab w:pos="885" w:val="left" w:leader="none"/>
        </w:tabs>
        <w:spacing w:line="247" w:lineRule="auto" w:before="0" w:after="0"/>
        <w:ind w:left="885" w:right="426" w:hanging="360"/>
        <w:jc w:val="left"/>
        <w:rPr>
          <w:sz w:val="22"/>
        </w:rPr>
      </w:pPr>
      <w:r>
        <w:rPr>
          <w:sz w:val="22"/>
        </w:rPr>
        <w:t>S'ha caracteritzat la seqüència d'accions (comprovacions, precaucions) a efectuar per</w:t>
      </w:r>
      <w:r>
        <w:rPr>
          <w:spacing w:val="-10"/>
          <w:sz w:val="22"/>
        </w:rPr>
        <w:t> </w:t>
      </w:r>
      <w:r>
        <w:rPr>
          <w:sz w:val="22"/>
        </w:rPr>
        <w:t>accedir</w:t>
      </w:r>
      <w:r>
        <w:rPr>
          <w:spacing w:val="-10"/>
          <w:sz w:val="22"/>
        </w:rPr>
        <w:t> </w:t>
      </w:r>
      <w:r>
        <w:rPr>
          <w:sz w:val="22"/>
        </w:rPr>
        <w:t>a</w:t>
      </w:r>
      <w:r>
        <w:rPr>
          <w:spacing w:val="-10"/>
          <w:sz w:val="22"/>
        </w:rPr>
        <w:t> </w:t>
      </w:r>
      <w:r>
        <w:rPr>
          <w:sz w:val="22"/>
        </w:rPr>
        <w:t>un</w:t>
      </w:r>
      <w:r>
        <w:rPr>
          <w:spacing w:val="-10"/>
          <w:sz w:val="22"/>
        </w:rPr>
        <w:t> </w:t>
      </w:r>
      <w:r>
        <w:rPr>
          <w:sz w:val="22"/>
        </w:rPr>
        <w:t>element</w:t>
      </w:r>
      <w:r>
        <w:rPr>
          <w:spacing w:val="-10"/>
          <w:sz w:val="22"/>
        </w:rPr>
        <w:t> </w:t>
      </w:r>
      <w:r>
        <w:rPr>
          <w:sz w:val="22"/>
        </w:rPr>
        <w:t>avariat</w:t>
      </w:r>
      <w:r>
        <w:rPr>
          <w:spacing w:val="-10"/>
          <w:sz w:val="22"/>
        </w:rPr>
        <w:t> </w:t>
      </w:r>
      <w:r>
        <w:rPr>
          <w:sz w:val="22"/>
        </w:rPr>
        <w:t>de</w:t>
      </w:r>
      <w:r>
        <w:rPr>
          <w:spacing w:val="-10"/>
          <w:sz w:val="22"/>
        </w:rPr>
        <w:t> </w:t>
      </w:r>
      <w:r>
        <w:rPr>
          <w:sz w:val="22"/>
        </w:rPr>
        <w:t>l'arboradura</w:t>
      </w:r>
      <w:r>
        <w:rPr>
          <w:spacing w:val="-10"/>
          <w:sz w:val="22"/>
        </w:rPr>
        <w:t> </w:t>
      </w:r>
      <w:r>
        <w:rPr>
          <w:sz w:val="22"/>
        </w:rPr>
        <w:t>en</w:t>
      </w:r>
      <w:r>
        <w:rPr>
          <w:spacing w:val="-10"/>
          <w:sz w:val="22"/>
        </w:rPr>
        <w:t> </w:t>
      </w:r>
      <w:r>
        <w:rPr>
          <w:sz w:val="22"/>
        </w:rPr>
        <w:t>altura,</w:t>
      </w:r>
      <w:r>
        <w:rPr>
          <w:spacing w:val="-10"/>
          <w:sz w:val="22"/>
        </w:rPr>
        <w:t> </w:t>
      </w:r>
      <w:r>
        <w:rPr>
          <w:sz w:val="22"/>
        </w:rPr>
        <w:t>especificant</w:t>
      </w:r>
      <w:r>
        <w:rPr>
          <w:spacing w:val="-10"/>
          <w:sz w:val="22"/>
        </w:rPr>
        <w:t> </w:t>
      </w:r>
      <w:r>
        <w:rPr>
          <w:sz w:val="22"/>
        </w:rPr>
        <w:t>les</w:t>
      </w:r>
      <w:r>
        <w:rPr>
          <w:spacing w:val="-10"/>
          <w:sz w:val="22"/>
        </w:rPr>
        <w:t> </w:t>
      </w:r>
      <w:r>
        <w:rPr>
          <w:sz w:val="22"/>
        </w:rPr>
        <w:t>mesures de seguretat a emprar.</w:t>
      </w:r>
    </w:p>
    <w:p>
      <w:pPr>
        <w:pStyle w:val="ListParagraph"/>
        <w:numPr>
          <w:ilvl w:val="1"/>
          <w:numId w:val="108"/>
        </w:numPr>
        <w:tabs>
          <w:tab w:pos="885" w:val="left" w:leader="none"/>
        </w:tabs>
        <w:spacing w:line="247" w:lineRule="auto" w:before="0" w:after="0"/>
        <w:ind w:left="885" w:right="352"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operacions</w:t>
      </w:r>
      <w:r>
        <w:rPr>
          <w:spacing w:val="-10"/>
          <w:sz w:val="22"/>
        </w:rPr>
        <w:t> </w:t>
      </w:r>
      <w:r>
        <w:rPr>
          <w:sz w:val="22"/>
        </w:rPr>
        <w:t>a</w:t>
      </w:r>
      <w:r>
        <w:rPr>
          <w:spacing w:val="-10"/>
          <w:sz w:val="22"/>
        </w:rPr>
        <w:t> </w:t>
      </w:r>
      <w:r>
        <w:rPr>
          <w:sz w:val="22"/>
        </w:rPr>
        <w:t>executar</w:t>
      </w:r>
      <w:r>
        <w:rPr>
          <w:spacing w:val="-10"/>
          <w:sz w:val="22"/>
        </w:rPr>
        <w:t> </w:t>
      </w:r>
      <w:r>
        <w:rPr>
          <w:sz w:val="22"/>
        </w:rPr>
        <w:t>per</w:t>
      </w:r>
      <w:r>
        <w:rPr>
          <w:spacing w:val="-10"/>
          <w:sz w:val="22"/>
        </w:rPr>
        <w:t> </w:t>
      </w:r>
      <w:r>
        <w:rPr>
          <w:sz w:val="22"/>
        </w:rPr>
        <w:t>accedir</w:t>
      </w:r>
      <w:r>
        <w:rPr>
          <w:spacing w:val="-10"/>
          <w:sz w:val="22"/>
        </w:rPr>
        <w:t> </w:t>
      </w:r>
      <w:r>
        <w:rPr>
          <w:sz w:val="22"/>
        </w:rPr>
        <w:t>a</w:t>
      </w:r>
      <w:r>
        <w:rPr>
          <w:spacing w:val="-10"/>
          <w:sz w:val="22"/>
        </w:rPr>
        <w:t> </w:t>
      </w:r>
      <w:r>
        <w:rPr>
          <w:sz w:val="22"/>
        </w:rPr>
        <w:t>un</w:t>
      </w:r>
      <w:r>
        <w:rPr>
          <w:spacing w:val="-10"/>
          <w:sz w:val="22"/>
        </w:rPr>
        <w:t> </w:t>
      </w:r>
      <w:r>
        <w:rPr>
          <w:sz w:val="22"/>
        </w:rPr>
        <w:t>element</w:t>
      </w:r>
      <w:r>
        <w:rPr>
          <w:spacing w:val="-10"/>
          <w:sz w:val="22"/>
        </w:rPr>
        <w:t> </w:t>
      </w:r>
      <w:r>
        <w:rPr>
          <w:sz w:val="22"/>
        </w:rPr>
        <w:t>avariat</w:t>
      </w:r>
      <w:r>
        <w:rPr>
          <w:spacing w:val="-10"/>
          <w:sz w:val="22"/>
        </w:rPr>
        <w:t> </w:t>
      </w:r>
      <w:r>
        <w:rPr>
          <w:sz w:val="22"/>
        </w:rPr>
        <w:t>donat en altura, especificant les mesures de seguretat a utilitzar.</w:t>
      </w:r>
    </w:p>
    <w:p>
      <w:pPr>
        <w:pStyle w:val="ListParagraph"/>
        <w:numPr>
          <w:ilvl w:val="1"/>
          <w:numId w:val="108"/>
        </w:numPr>
        <w:tabs>
          <w:tab w:pos="885" w:val="left" w:leader="none"/>
        </w:tabs>
        <w:spacing w:line="240" w:lineRule="auto" w:before="0" w:after="0"/>
        <w:ind w:left="885" w:right="330" w:hanging="360"/>
        <w:jc w:val="left"/>
        <w:rPr>
          <w:sz w:val="22"/>
        </w:rPr>
      </w:pPr>
      <w:r>
        <w:rPr>
          <w:sz w:val="22"/>
        </w:rPr>
        <w:t>S'ha</w:t>
      </w:r>
      <w:r>
        <w:rPr>
          <w:spacing w:val="-12"/>
          <w:sz w:val="22"/>
        </w:rPr>
        <w:t> </w:t>
      </w:r>
      <w:r>
        <w:rPr>
          <w:sz w:val="22"/>
        </w:rPr>
        <w:t>desmuntat</w:t>
      </w:r>
      <w:r>
        <w:rPr>
          <w:spacing w:val="-12"/>
          <w:sz w:val="22"/>
        </w:rPr>
        <w:t> </w:t>
      </w:r>
      <w:r>
        <w:rPr>
          <w:sz w:val="22"/>
        </w:rPr>
        <w:t>i</w:t>
      </w:r>
      <w:r>
        <w:rPr>
          <w:spacing w:val="-12"/>
          <w:sz w:val="22"/>
        </w:rPr>
        <w:t> </w:t>
      </w:r>
      <w:r>
        <w:rPr>
          <w:sz w:val="22"/>
        </w:rPr>
        <w:t>comprovat</w:t>
      </w:r>
      <w:r>
        <w:rPr>
          <w:spacing w:val="-12"/>
          <w:sz w:val="22"/>
        </w:rPr>
        <w:t> </w:t>
      </w:r>
      <w:r>
        <w:rPr>
          <w:sz w:val="22"/>
        </w:rPr>
        <w:t>l'estat</w:t>
      </w:r>
      <w:r>
        <w:rPr>
          <w:spacing w:val="-12"/>
          <w:sz w:val="22"/>
        </w:rPr>
        <w:t> </w:t>
      </w:r>
      <w:r>
        <w:rPr>
          <w:sz w:val="22"/>
        </w:rPr>
        <w:t>d'elements</w:t>
      </w:r>
      <w:r>
        <w:rPr>
          <w:spacing w:val="-12"/>
          <w:sz w:val="22"/>
        </w:rPr>
        <w:t> </w:t>
      </w:r>
      <w:r>
        <w:rPr>
          <w:sz w:val="22"/>
        </w:rPr>
        <w:t>instal·lats</w:t>
      </w:r>
      <w:r>
        <w:rPr>
          <w:spacing w:val="-12"/>
          <w:sz w:val="22"/>
        </w:rPr>
        <w:t> </w:t>
      </w:r>
      <w:r>
        <w:rPr>
          <w:sz w:val="22"/>
        </w:rPr>
        <w:t>a</w:t>
      </w:r>
      <w:r>
        <w:rPr>
          <w:spacing w:val="-12"/>
          <w:sz w:val="22"/>
        </w:rPr>
        <w:t> </w:t>
      </w:r>
      <w:r>
        <w:rPr>
          <w:sz w:val="22"/>
        </w:rPr>
        <w:t>l'interior</w:t>
      </w:r>
      <w:r>
        <w:rPr>
          <w:spacing w:val="-12"/>
          <w:sz w:val="22"/>
        </w:rPr>
        <w:t> </w:t>
      </w:r>
      <w:r>
        <w:rPr>
          <w:sz w:val="22"/>
        </w:rPr>
        <w:t>del</w:t>
      </w:r>
      <w:r>
        <w:rPr>
          <w:spacing w:val="-12"/>
          <w:sz w:val="22"/>
        </w:rPr>
        <w:t> </w:t>
      </w:r>
      <w:r>
        <w:rPr>
          <w:sz w:val="22"/>
        </w:rPr>
        <w:t>pal,</w:t>
      </w:r>
      <w:r>
        <w:rPr>
          <w:spacing w:val="-12"/>
          <w:sz w:val="22"/>
        </w:rPr>
        <w:t> </w:t>
      </w:r>
      <w:r>
        <w:rPr>
          <w:sz w:val="22"/>
        </w:rPr>
        <w:t>reposant- </w:t>
      </w:r>
      <w:r>
        <w:rPr>
          <w:spacing w:val="-4"/>
          <w:sz w:val="22"/>
        </w:rPr>
        <w:t>lo:</w:t>
      </w:r>
    </w:p>
    <w:p>
      <w:pPr>
        <w:pStyle w:val="ListParagraph"/>
        <w:numPr>
          <w:ilvl w:val="2"/>
          <w:numId w:val="108"/>
        </w:numPr>
        <w:tabs>
          <w:tab w:pos="1604" w:val="left" w:leader="none"/>
        </w:tabs>
        <w:spacing w:line="251" w:lineRule="exact" w:before="0" w:after="0"/>
        <w:ind w:left="1604" w:right="0" w:hanging="359"/>
        <w:jc w:val="left"/>
        <w:rPr>
          <w:sz w:val="22"/>
        </w:rPr>
      </w:pPr>
      <w:r>
        <w:rPr>
          <w:sz w:val="22"/>
        </w:rPr>
        <w:t>Obtenint</w:t>
      </w:r>
      <w:r>
        <w:rPr>
          <w:spacing w:val="-13"/>
          <w:sz w:val="22"/>
        </w:rPr>
        <w:t> </w:t>
      </w:r>
      <w:r>
        <w:rPr>
          <w:sz w:val="22"/>
        </w:rPr>
        <w:t>informació</w:t>
      </w:r>
      <w:r>
        <w:rPr>
          <w:spacing w:val="-13"/>
          <w:sz w:val="22"/>
        </w:rPr>
        <w:t> </w:t>
      </w:r>
      <w:r>
        <w:rPr>
          <w:sz w:val="22"/>
        </w:rPr>
        <w:t>de</w:t>
      </w:r>
      <w:r>
        <w:rPr>
          <w:spacing w:val="-13"/>
          <w:sz w:val="22"/>
        </w:rPr>
        <w:t> </w:t>
      </w:r>
      <w:r>
        <w:rPr>
          <w:sz w:val="22"/>
        </w:rPr>
        <w:t>la</w:t>
      </w:r>
      <w:r>
        <w:rPr>
          <w:spacing w:val="-13"/>
          <w:sz w:val="22"/>
        </w:rPr>
        <w:t> </w:t>
      </w:r>
      <w:r>
        <w:rPr>
          <w:sz w:val="22"/>
        </w:rPr>
        <w:t>documentació</w:t>
      </w:r>
      <w:r>
        <w:rPr>
          <w:spacing w:val="-13"/>
          <w:sz w:val="22"/>
        </w:rPr>
        <w:t> </w:t>
      </w:r>
      <w:r>
        <w:rPr>
          <w:sz w:val="22"/>
        </w:rPr>
        <w:t>tècnica</w:t>
      </w:r>
      <w:r>
        <w:rPr>
          <w:spacing w:val="-12"/>
          <w:sz w:val="22"/>
        </w:rPr>
        <w:t> </w:t>
      </w:r>
      <w:r>
        <w:rPr>
          <w:spacing w:val="-2"/>
          <w:sz w:val="22"/>
        </w:rPr>
        <w:t>associada.</w:t>
      </w:r>
    </w:p>
    <w:p>
      <w:pPr>
        <w:pStyle w:val="ListParagraph"/>
        <w:numPr>
          <w:ilvl w:val="2"/>
          <w:numId w:val="108"/>
        </w:numPr>
        <w:tabs>
          <w:tab w:pos="1605" w:val="left" w:leader="none"/>
        </w:tabs>
        <w:spacing w:line="247" w:lineRule="auto" w:before="6" w:after="0"/>
        <w:ind w:left="1605" w:right="369" w:hanging="360"/>
        <w:jc w:val="left"/>
        <w:rPr>
          <w:sz w:val="22"/>
        </w:rPr>
      </w:pPr>
      <w:r>
        <w:rPr>
          <w:sz w:val="22"/>
        </w:rPr>
        <w:t>Seleccionant</w:t>
      </w:r>
      <w:r>
        <w:rPr>
          <w:spacing w:val="-11"/>
          <w:sz w:val="22"/>
        </w:rPr>
        <w:t> </w:t>
      </w:r>
      <w:r>
        <w:rPr>
          <w:sz w:val="22"/>
        </w:rPr>
        <w:t>la</w:t>
      </w:r>
      <w:r>
        <w:rPr>
          <w:spacing w:val="-11"/>
          <w:sz w:val="22"/>
        </w:rPr>
        <w:t> </w:t>
      </w:r>
      <w:r>
        <w:rPr>
          <w:sz w:val="22"/>
        </w:rPr>
        <w:t>guia</w:t>
      </w:r>
      <w:r>
        <w:rPr>
          <w:spacing w:val="-11"/>
          <w:sz w:val="22"/>
        </w:rPr>
        <w:t> </w:t>
      </w:r>
      <w:r>
        <w:rPr>
          <w:sz w:val="22"/>
        </w:rPr>
        <w:t>i</w:t>
      </w:r>
      <w:r>
        <w:rPr>
          <w:spacing w:val="-11"/>
          <w:sz w:val="22"/>
        </w:rPr>
        <w:t> </w:t>
      </w:r>
      <w:r>
        <w:rPr>
          <w:sz w:val="22"/>
        </w:rPr>
        <w:t>efectuant</w:t>
      </w:r>
      <w:r>
        <w:rPr>
          <w:spacing w:val="-11"/>
          <w:sz w:val="22"/>
        </w:rPr>
        <w:t> </w:t>
      </w:r>
      <w:r>
        <w:rPr>
          <w:sz w:val="22"/>
        </w:rPr>
        <w:t>les</w:t>
      </w:r>
      <w:r>
        <w:rPr>
          <w:spacing w:val="-11"/>
          <w:sz w:val="22"/>
        </w:rPr>
        <w:t> </w:t>
      </w:r>
      <w:r>
        <w:rPr>
          <w:sz w:val="22"/>
        </w:rPr>
        <w:t>comprovacions</w:t>
      </w:r>
      <w:r>
        <w:rPr>
          <w:spacing w:val="-11"/>
          <w:sz w:val="22"/>
        </w:rPr>
        <w:t> </w:t>
      </w:r>
      <w:r>
        <w:rPr>
          <w:sz w:val="22"/>
        </w:rPr>
        <w:t>requerides</w:t>
      </w:r>
      <w:r>
        <w:rPr>
          <w:spacing w:val="-11"/>
          <w:sz w:val="22"/>
        </w:rPr>
        <w:t> </w:t>
      </w:r>
      <w:r>
        <w:rPr>
          <w:sz w:val="22"/>
        </w:rPr>
        <w:t>per</w:t>
      </w:r>
      <w:r>
        <w:rPr>
          <w:spacing w:val="-11"/>
          <w:sz w:val="22"/>
        </w:rPr>
        <w:t> </w:t>
      </w:r>
      <w:r>
        <w:rPr>
          <w:sz w:val="22"/>
        </w:rPr>
        <w:t>garantir</w:t>
      </w:r>
      <w:r>
        <w:rPr>
          <w:spacing w:val="-11"/>
          <w:sz w:val="22"/>
        </w:rPr>
        <w:t> </w:t>
      </w:r>
      <w:r>
        <w:rPr>
          <w:sz w:val="22"/>
        </w:rPr>
        <w:t>la seva operativitat.</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2"/>
          <w:numId w:val="108"/>
        </w:numPr>
        <w:tabs>
          <w:tab w:pos="1604" w:val="left" w:leader="none"/>
        </w:tabs>
        <w:spacing w:line="240" w:lineRule="auto" w:before="74" w:after="0"/>
        <w:ind w:left="1604" w:right="0" w:hanging="359"/>
        <w:jc w:val="left"/>
        <w:rPr>
          <w:sz w:val="22"/>
        </w:rPr>
      </w:pPr>
      <w:r>
        <w:rPr>
          <w:sz w:val="22"/>
        </w:rPr>
        <w:t>Comprovant</w:t>
      </w:r>
      <w:r>
        <w:rPr>
          <w:spacing w:val="-11"/>
          <w:sz w:val="22"/>
        </w:rPr>
        <w:t> </w:t>
      </w:r>
      <w:r>
        <w:rPr>
          <w:sz w:val="22"/>
        </w:rPr>
        <w:t>que</w:t>
      </w:r>
      <w:r>
        <w:rPr>
          <w:spacing w:val="-11"/>
          <w:sz w:val="22"/>
        </w:rPr>
        <w:t> </w:t>
      </w:r>
      <w:r>
        <w:rPr>
          <w:sz w:val="22"/>
        </w:rPr>
        <w:t>el</w:t>
      </w:r>
      <w:r>
        <w:rPr>
          <w:spacing w:val="-11"/>
          <w:sz w:val="22"/>
        </w:rPr>
        <w:t> </w:t>
      </w:r>
      <w:r>
        <w:rPr>
          <w:sz w:val="22"/>
        </w:rPr>
        <w:t>nou</w:t>
      </w:r>
      <w:r>
        <w:rPr>
          <w:spacing w:val="-11"/>
          <w:sz w:val="22"/>
        </w:rPr>
        <w:t> </w:t>
      </w:r>
      <w:r>
        <w:rPr>
          <w:sz w:val="22"/>
        </w:rPr>
        <w:t>element</w:t>
      </w:r>
      <w:r>
        <w:rPr>
          <w:spacing w:val="-10"/>
          <w:sz w:val="22"/>
        </w:rPr>
        <w:t> </w:t>
      </w:r>
      <w:r>
        <w:rPr>
          <w:sz w:val="22"/>
        </w:rPr>
        <w:t>és</w:t>
      </w:r>
      <w:r>
        <w:rPr>
          <w:spacing w:val="-11"/>
          <w:sz w:val="22"/>
        </w:rPr>
        <w:t> </w:t>
      </w:r>
      <w:r>
        <w:rPr>
          <w:sz w:val="22"/>
        </w:rPr>
        <w:t>compatible</w:t>
      </w:r>
      <w:r>
        <w:rPr>
          <w:spacing w:val="-11"/>
          <w:sz w:val="22"/>
        </w:rPr>
        <w:t> </w:t>
      </w:r>
      <w:r>
        <w:rPr>
          <w:sz w:val="22"/>
        </w:rPr>
        <w:t>amb</w:t>
      </w:r>
      <w:r>
        <w:rPr>
          <w:spacing w:val="-11"/>
          <w:sz w:val="22"/>
        </w:rPr>
        <w:t> </w:t>
      </w:r>
      <w:r>
        <w:rPr>
          <w:sz w:val="22"/>
        </w:rPr>
        <w:t>l'element</w:t>
      </w:r>
      <w:r>
        <w:rPr>
          <w:spacing w:val="-11"/>
          <w:sz w:val="22"/>
        </w:rPr>
        <w:t> </w:t>
      </w:r>
      <w:r>
        <w:rPr>
          <w:sz w:val="22"/>
        </w:rPr>
        <w:t>a</w:t>
      </w:r>
      <w:r>
        <w:rPr>
          <w:spacing w:val="-10"/>
          <w:sz w:val="22"/>
        </w:rPr>
        <w:t> </w:t>
      </w:r>
      <w:r>
        <w:rPr>
          <w:spacing w:val="-2"/>
          <w:sz w:val="22"/>
        </w:rPr>
        <w:t>substituir.</w:t>
      </w:r>
    </w:p>
    <w:p>
      <w:pPr>
        <w:pStyle w:val="ListParagraph"/>
        <w:numPr>
          <w:ilvl w:val="2"/>
          <w:numId w:val="108"/>
        </w:numPr>
        <w:tabs>
          <w:tab w:pos="1604" w:val="left" w:leader="none"/>
        </w:tabs>
        <w:spacing w:line="240" w:lineRule="auto" w:before="7" w:after="0"/>
        <w:ind w:left="1604" w:right="0" w:hanging="359"/>
        <w:jc w:val="left"/>
        <w:rPr>
          <w:sz w:val="22"/>
        </w:rPr>
      </w:pPr>
      <w:r>
        <w:rPr>
          <w:sz w:val="22"/>
        </w:rPr>
        <w:t>Preparant</w:t>
      </w:r>
      <w:r>
        <w:rPr>
          <w:spacing w:val="-9"/>
          <w:sz w:val="22"/>
        </w:rPr>
        <w:t> </w:t>
      </w:r>
      <w:r>
        <w:rPr>
          <w:sz w:val="22"/>
        </w:rPr>
        <w:t>empalmaments</w:t>
      </w:r>
      <w:r>
        <w:rPr>
          <w:spacing w:val="-9"/>
          <w:sz w:val="22"/>
        </w:rPr>
        <w:t> </w:t>
      </w:r>
      <w:r>
        <w:rPr>
          <w:sz w:val="22"/>
        </w:rPr>
        <w:t>i</w:t>
      </w:r>
      <w:r>
        <w:rPr>
          <w:spacing w:val="-9"/>
          <w:sz w:val="22"/>
        </w:rPr>
        <w:t> </w:t>
      </w:r>
      <w:r>
        <w:rPr>
          <w:sz w:val="22"/>
        </w:rPr>
        <w:t>gasos</w:t>
      </w:r>
      <w:r>
        <w:rPr>
          <w:spacing w:val="-9"/>
          <w:sz w:val="22"/>
        </w:rPr>
        <w:t> </w:t>
      </w:r>
      <w:r>
        <w:rPr>
          <w:sz w:val="22"/>
        </w:rPr>
        <w:t>i</w:t>
      </w:r>
      <w:r>
        <w:rPr>
          <w:spacing w:val="-9"/>
          <w:sz w:val="22"/>
        </w:rPr>
        <w:t> </w:t>
      </w:r>
      <w:r>
        <w:rPr>
          <w:sz w:val="22"/>
        </w:rPr>
        <w:t>passant</w:t>
      </w:r>
      <w:r>
        <w:rPr>
          <w:spacing w:val="-9"/>
          <w:sz w:val="22"/>
        </w:rPr>
        <w:t> </w:t>
      </w:r>
      <w:r>
        <w:rPr>
          <w:sz w:val="22"/>
        </w:rPr>
        <w:t>el</w:t>
      </w:r>
      <w:r>
        <w:rPr>
          <w:spacing w:val="-9"/>
          <w:sz w:val="22"/>
        </w:rPr>
        <w:t> </w:t>
      </w:r>
      <w:r>
        <w:rPr>
          <w:sz w:val="22"/>
        </w:rPr>
        <w:t>nou</w:t>
      </w:r>
      <w:r>
        <w:rPr>
          <w:spacing w:val="-9"/>
          <w:sz w:val="22"/>
        </w:rPr>
        <w:t> </w:t>
      </w:r>
      <w:r>
        <w:rPr>
          <w:spacing w:val="-2"/>
          <w:sz w:val="22"/>
        </w:rPr>
        <w:t>component.</w:t>
      </w:r>
    </w:p>
    <w:p>
      <w:pPr>
        <w:pStyle w:val="ListParagraph"/>
        <w:numPr>
          <w:ilvl w:val="2"/>
          <w:numId w:val="108"/>
        </w:numPr>
        <w:tabs>
          <w:tab w:pos="1604" w:val="left" w:leader="none"/>
        </w:tabs>
        <w:spacing w:line="240" w:lineRule="auto" w:before="6" w:after="0"/>
        <w:ind w:left="1604" w:right="0" w:hanging="359"/>
        <w:jc w:val="left"/>
        <w:rPr>
          <w:sz w:val="22"/>
        </w:rPr>
      </w:pPr>
      <w:r>
        <w:rPr>
          <w:sz w:val="22"/>
        </w:rPr>
        <w:t>Comprovant</w:t>
      </w:r>
      <w:r>
        <w:rPr>
          <w:spacing w:val="-15"/>
          <w:sz w:val="22"/>
        </w:rPr>
        <w:t> </w:t>
      </w:r>
      <w:r>
        <w:rPr>
          <w:sz w:val="22"/>
        </w:rPr>
        <w:t>l'operativitat</w:t>
      </w:r>
      <w:r>
        <w:rPr>
          <w:spacing w:val="-15"/>
          <w:sz w:val="22"/>
        </w:rPr>
        <w:t> </w:t>
      </w:r>
      <w:r>
        <w:rPr>
          <w:sz w:val="22"/>
        </w:rPr>
        <w:t>del</w:t>
      </w:r>
      <w:r>
        <w:rPr>
          <w:spacing w:val="-15"/>
          <w:sz w:val="22"/>
        </w:rPr>
        <w:t> </w:t>
      </w:r>
      <w:r>
        <w:rPr>
          <w:sz w:val="22"/>
        </w:rPr>
        <w:t>component</w:t>
      </w:r>
      <w:r>
        <w:rPr>
          <w:spacing w:val="-14"/>
          <w:sz w:val="22"/>
        </w:rPr>
        <w:t> </w:t>
      </w:r>
      <w:r>
        <w:rPr>
          <w:spacing w:val="-2"/>
          <w:sz w:val="22"/>
        </w:rPr>
        <w:t>substituït.</w:t>
      </w:r>
    </w:p>
    <w:p>
      <w:pPr>
        <w:pStyle w:val="ListParagraph"/>
        <w:numPr>
          <w:ilvl w:val="2"/>
          <w:numId w:val="108"/>
        </w:numPr>
        <w:tabs>
          <w:tab w:pos="1604" w:val="left" w:leader="none"/>
        </w:tabs>
        <w:spacing w:line="240" w:lineRule="auto" w:before="7" w:after="0"/>
        <w:ind w:left="1604" w:right="0" w:hanging="359"/>
        <w:jc w:val="left"/>
        <w:rPr>
          <w:sz w:val="22"/>
        </w:rPr>
      </w:pPr>
      <w:r>
        <w:rPr>
          <w:sz w:val="22"/>
        </w:rPr>
        <w:t>Revisant</w:t>
      </w:r>
      <w:r>
        <w:rPr>
          <w:spacing w:val="-13"/>
          <w:sz w:val="22"/>
        </w:rPr>
        <w:t> </w:t>
      </w:r>
      <w:r>
        <w:rPr>
          <w:sz w:val="22"/>
        </w:rPr>
        <w:t>l'operativitat</w:t>
      </w:r>
      <w:r>
        <w:rPr>
          <w:spacing w:val="-13"/>
          <w:sz w:val="22"/>
        </w:rPr>
        <w:t> </w:t>
      </w:r>
      <w:r>
        <w:rPr>
          <w:sz w:val="22"/>
        </w:rPr>
        <w:t>i</w:t>
      </w:r>
      <w:r>
        <w:rPr>
          <w:spacing w:val="-12"/>
          <w:sz w:val="22"/>
        </w:rPr>
        <w:t> </w:t>
      </w:r>
      <w:r>
        <w:rPr>
          <w:sz w:val="22"/>
        </w:rPr>
        <w:t>arranjament</w:t>
      </w:r>
      <w:r>
        <w:rPr>
          <w:spacing w:val="-13"/>
          <w:sz w:val="22"/>
        </w:rPr>
        <w:t> </w:t>
      </w:r>
      <w:r>
        <w:rPr>
          <w:sz w:val="22"/>
        </w:rPr>
        <w:t>de</w:t>
      </w:r>
      <w:r>
        <w:rPr>
          <w:spacing w:val="-12"/>
          <w:sz w:val="22"/>
        </w:rPr>
        <w:t> </w:t>
      </w:r>
      <w:r>
        <w:rPr>
          <w:sz w:val="22"/>
        </w:rPr>
        <w:t>l'eixàrcia</w:t>
      </w:r>
      <w:r>
        <w:rPr>
          <w:spacing w:val="-13"/>
          <w:sz w:val="22"/>
        </w:rPr>
        <w:t> </w:t>
      </w:r>
      <w:r>
        <w:rPr>
          <w:sz w:val="22"/>
        </w:rPr>
        <w:t>de</w:t>
      </w:r>
      <w:r>
        <w:rPr>
          <w:spacing w:val="-12"/>
          <w:sz w:val="22"/>
        </w:rPr>
        <w:t> </w:t>
      </w:r>
      <w:r>
        <w:rPr>
          <w:spacing w:val="-2"/>
          <w:sz w:val="22"/>
        </w:rPr>
        <w:t>labor.</w:t>
      </w:r>
    </w:p>
    <w:p>
      <w:pPr>
        <w:pStyle w:val="ListParagraph"/>
        <w:numPr>
          <w:ilvl w:val="2"/>
          <w:numId w:val="108"/>
        </w:numPr>
        <w:tabs>
          <w:tab w:pos="1604" w:val="left" w:leader="none"/>
        </w:tabs>
        <w:spacing w:line="240" w:lineRule="auto" w:before="6" w:after="0"/>
        <w:ind w:left="1604" w:right="0" w:hanging="359"/>
        <w:jc w:val="left"/>
        <w:rPr>
          <w:sz w:val="22"/>
        </w:rPr>
      </w:pPr>
      <w:r>
        <w:rPr>
          <w:sz w:val="22"/>
        </w:rPr>
        <w:t>Elaborant</w:t>
      </w:r>
      <w:r>
        <w:rPr>
          <w:spacing w:val="-13"/>
          <w:sz w:val="22"/>
        </w:rPr>
        <w:t> </w:t>
      </w:r>
      <w:r>
        <w:rPr>
          <w:sz w:val="22"/>
        </w:rPr>
        <w:t>l'informe</w:t>
      </w:r>
      <w:r>
        <w:rPr>
          <w:spacing w:val="-12"/>
          <w:sz w:val="22"/>
        </w:rPr>
        <w:t> </w:t>
      </w:r>
      <w:r>
        <w:rPr>
          <w:sz w:val="22"/>
        </w:rPr>
        <w:t>de</w:t>
      </w:r>
      <w:r>
        <w:rPr>
          <w:spacing w:val="-12"/>
          <w:sz w:val="22"/>
        </w:rPr>
        <w:t> </w:t>
      </w:r>
      <w:r>
        <w:rPr>
          <w:sz w:val="22"/>
        </w:rPr>
        <w:t>treball</w:t>
      </w:r>
      <w:r>
        <w:rPr>
          <w:spacing w:val="-12"/>
          <w:sz w:val="22"/>
        </w:rPr>
        <w:t> </w:t>
      </w:r>
      <w:r>
        <w:rPr>
          <w:spacing w:val="-2"/>
          <w:sz w:val="22"/>
        </w:rPr>
        <w:t>executat.</w:t>
      </w:r>
    </w:p>
    <w:p>
      <w:pPr>
        <w:pStyle w:val="ListParagraph"/>
        <w:numPr>
          <w:ilvl w:val="1"/>
          <w:numId w:val="108"/>
        </w:numPr>
        <w:tabs>
          <w:tab w:pos="885" w:val="left" w:leader="none"/>
        </w:tabs>
        <w:spacing w:line="247" w:lineRule="auto" w:before="7" w:after="0"/>
        <w:ind w:left="885" w:right="569" w:hanging="360"/>
        <w:jc w:val="left"/>
        <w:rPr>
          <w:sz w:val="22"/>
        </w:rPr>
      </w:pPr>
      <w:r>
        <w:rPr>
          <w:sz w:val="22"/>
        </w:rPr>
        <w:t>S'han</w:t>
      </w:r>
      <w:r>
        <w:rPr>
          <w:spacing w:val="-11"/>
          <w:sz w:val="22"/>
        </w:rPr>
        <w:t> </w:t>
      </w:r>
      <w:r>
        <w:rPr>
          <w:sz w:val="22"/>
        </w:rPr>
        <w:t>executat</w:t>
      </w:r>
      <w:r>
        <w:rPr>
          <w:spacing w:val="-11"/>
          <w:sz w:val="22"/>
        </w:rPr>
        <w:t> </w:t>
      </w:r>
      <w:r>
        <w:rPr>
          <w:sz w:val="22"/>
        </w:rPr>
        <w:t>les</w:t>
      </w:r>
      <w:r>
        <w:rPr>
          <w:spacing w:val="-11"/>
          <w:sz w:val="22"/>
        </w:rPr>
        <w:t> </w:t>
      </w:r>
      <w:r>
        <w:rPr>
          <w:sz w:val="22"/>
        </w:rPr>
        <w:t>operacions</w:t>
      </w:r>
      <w:r>
        <w:rPr>
          <w:spacing w:val="-11"/>
          <w:sz w:val="22"/>
        </w:rPr>
        <w:t> </w:t>
      </w:r>
      <w:r>
        <w:rPr>
          <w:sz w:val="22"/>
        </w:rPr>
        <w:t>complint</w:t>
      </w:r>
      <w:r>
        <w:rPr>
          <w:spacing w:val="-11"/>
          <w:sz w:val="22"/>
        </w:rPr>
        <w:t> </w:t>
      </w:r>
      <w:r>
        <w:rPr>
          <w:sz w:val="22"/>
        </w:rPr>
        <w:t>les</w:t>
      </w:r>
      <w:r>
        <w:rPr>
          <w:spacing w:val="-11"/>
          <w:sz w:val="22"/>
        </w:rPr>
        <w:t> </w:t>
      </w:r>
      <w:r>
        <w:rPr>
          <w:sz w:val="22"/>
        </w:rPr>
        <w:t>especificacions</w:t>
      </w:r>
      <w:r>
        <w:rPr>
          <w:spacing w:val="-11"/>
          <w:sz w:val="22"/>
        </w:rPr>
        <w:t> </w:t>
      </w:r>
      <w:r>
        <w:rPr>
          <w:sz w:val="22"/>
        </w:rPr>
        <w:t>de</w:t>
      </w:r>
      <w:r>
        <w:rPr>
          <w:spacing w:val="-11"/>
          <w:sz w:val="22"/>
        </w:rPr>
        <w:t> </w:t>
      </w:r>
      <w:r>
        <w:rPr>
          <w:sz w:val="22"/>
        </w:rPr>
        <w:t>prevenció</w:t>
      </w:r>
      <w:r>
        <w:rPr>
          <w:spacing w:val="-11"/>
          <w:sz w:val="22"/>
        </w:rPr>
        <w:t> </w:t>
      </w:r>
      <w:r>
        <w:rPr>
          <w:sz w:val="22"/>
        </w:rPr>
        <w:t>de</w:t>
      </w:r>
      <w:r>
        <w:rPr>
          <w:spacing w:val="-11"/>
          <w:sz w:val="22"/>
        </w:rPr>
        <w:t> </w:t>
      </w:r>
      <w:r>
        <w:rPr>
          <w:sz w:val="22"/>
        </w:rPr>
        <w:t>riscos laborals i mediambientals.</w:t>
      </w:r>
    </w:p>
    <w:p>
      <w:pPr>
        <w:pStyle w:val="ListParagraph"/>
        <w:numPr>
          <w:ilvl w:val="0"/>
          <w:numId w:val="108"/>
        </w:numPr>
        <w:tabs>
          <w:tab w:pos="883" w:val="left" w:leader="none"/>
          <w:tab w:pos="885" w:val="left" w:leader="none"/>
        </w:tabs>
        <w:spacing w:line="247" w:lineRule="auto" w:before="247" w:after="0"/>
        <w:ind w:left="885" w:right="322" w:hanging="360"/>
        <w:jc w:val="left"/>
        <w:rPr>
          <w:sz w:val="22"/>
        </w:rPr>
      </w:pPr>
      <w:r>
        <w:rPr>
          <w:sz w:val="22"/>
        </w:rPr>
        <w:t>Repara</w:t>
      </w:r>
      <w:r>
        <w:rPr>
          <w:spacing w:val="-11"/>
          <w:sz w:val="22"/>
        </w:rPr>
        <w:t> </w:t>
      </w:r>
      <w:r>
        <w:rPr>
          <w:sz w:val="22"/>
        </w:rPr>
        <w:t>elements</w:t>
      </w:r>
      <w:r>
        <w:rPr>
          <w:spacing w:val="-11"/>
          <w:sz w:val="22"/>
        </w:rPr>
        <w:t> </w:t>
      </w:r>
      <w:r>
        <w:rPr>
          <w:sz w:val="22"/>
        </w:rPr>
        <w:t>d'eixàrcies</w:t>
      </w:r>
      <w:r>
        <w:rPr>
          <w:spacing w:val="-11"/>
          <w:sz w:val="22"/>
        </w:rPr>
        <w:t> </w:t>
      </w:r>
      <w:r>
        <w:rPr>
          <w:sz w:val="22"/>
        </w:rPr>
        <w:t>fermes</w:t>
      </w:r>
      <w:r>
        <w:rPr>
          <w:spacing w:val="-11"/>
          <w:sz w:val="22"/>
        </w:rPr>
        <w:t> </w:t>
      </w:r>
      <w:r>
        <w:rPr>
          <w:sz w:val="22"/>
        </w:rPr>
        <w:t>i</w:t>
      </w:r>
      <w:r>
        <w:rPr>
          <w:spacing w:val="-11"/>
          <w:sz w:val="22"/>
        </w:rPr>
        <w:t> </w:t>
      </w:r>
      <w:r>
        <w:rPr>
          <w:sz w:val="22"/>
        </w:rPr>
        <w:t>de</w:t>
      </w:r>
      <w:r>
        <w:rPr>
          <w:spacing w:val="-11"/>
          <w:sz w:val="22"/>
        </w:rPr>
        <w:t> </w:t>
      </w:r>
      <w:r>
        <w:rPr>
          <w:sz w:val="22"/>
        </w:rPr>
        <w:t>labor</w:t>
      </w:r>
      <w:r>
        <w:rPr>
          <w:spacing w:val="-11"/>
          <w:sz w:val="22"/>
        </w:rPr>
        <w:t> </w:t>
      </w:r>
      <w:r>
        <w:rPr>
          <w:sz w:val="22"/>
        </w:rPr>
        <w:t>d'embarcacions</w:t>
      </w:r>
      <w:r>
        <w:rPr>
          <w:spacing w:val="-11"/>
          <w:sz w:val="22"/>
        </w:rPr>
        <w:t> </w:t>
      </w:r>
      <w:r>
        <w:rPr>
          <w:sz w:val="22"/>
        </w:rPr>
        <w:t>d'esbarjo,</w:t>
      </w:r>
      <w:r>
        <w:rPr>
          <w:spacing w:val="-11"/>
          <w:sz w:val="22"/>
        </w:rPr>
        <w:t> </w:t>
      </w:r>
      <w:r>
        <w:rPr>
          <w:sz w:val="22"/>
        </w:rPr>
        <w:t>relacionant les possibles causes de l'avaria amb el manteniment a realitzar.</w:t>
      </w:r>
    </w:p>
    <w:p>
      <w:pPr>
        <w:pStyle w:val="BodyText"/>
        <w:spacing w:line="251" w:lineRule="exact"/>
        <w:ind w:left="165" w:firstLine="0"/>
      </w:pPr>
      <w:r>
        <w:rPr/>
        <w:t>Criteris</w:t>
      </w:r>
      <w:r>
        <w:rPr>
          <w:spacing w:val="-7"/>
        </w:rPr>
        <w:t> </w:t>
      </w:r>
      <w:r>
        <w:rPr>
          <w:spacing w:val="-2"/>
        </w:rPr>
        <w:t>d'avaluació:</w:t>
      </w:r>
    </w:p>
    <w:p>
      <w:pPr>
        <w:pStyle w:val="ListParagraph"/>
        <w:numPr>
          <w:ilvl w:val="1"/>
          <w:numId w:val="108"/>
        </w:numPr>
        <w:tabs>
          <w:tab w:pos="885" w:val="left" w:leader="none"/>
        </w:tabs>
        <w:spacing w:line="247" w:lineRule="auto" w:before="7" w:after="0"/>
        <w:ind w:left="885" w:right="169"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conformen</w:t>
      </w:r>
      <w:r>
        <w:rPr>
          <w:spacing w:val="-10"/>
          <w:sz w:val="22"/>
        </w:rPr>
        <w:t> </w:t>
      </w:r>
      <w:r>
        <w:rPr>
          <w:sz w:val="22"/>
        </w:rPr>
        <w:t>les</w:t>
      </w:r>
      <w:r>
        <w:rPr>
          <w:spacing w:val="-10"/>
          <w:sz w:val="22"/>
        </w:rPr>
        <w:t> </w:t>
      </w:r>
      <w:r>
        <w:rPr>
          <w:sz w:val="22"/>
        </w:rPr>
        <w:t>veles</w:t>
      </w:r>
      <w:r>
        <w:rPr>
          <w:spacing w:val="-10"/>
          <w:sz w:val="22"/>
        </w:rPr>
        <w:t> </w:t>
      </w:r>
      <w:r>
        <w:rPr>
          <w:sz w:val="22"/>
        </w:rPr>
        <w:t>i</w:t>
      </w:r>
      <w:r>
        <w:rPr>
          <w:spacing w:val="-10"/>
          <w:sz w:val="22"/>
        </w:rPr>
        <w:t> </w:t>
      </w:r>
      <w:r>
        <w:rPr>
          <w:sz w:val="22"/>
        </w:rPr>
        <w:t>eixàrcies</w:t>
      </w:r>
      <w:r>
        <w:rPr>
          <w:spacing w:val="-10"/>
          <w:sz w:val="22"/>
        </w:rPr>
        <w:t> </w:t>
      </w:r>
      <w:r>
        <w:rPr>
          <w:sz w:val="22"/>
        </w:rPr>
        <w:t>de</w:t>
      </w:r>
      <w:r>
        <w:rPr>
          <w:spacing w:val="-10"/>
          <w:sz w:val="22"/>
        </w:rPr>
        <w:t> </w:t>
      </w:r>
      <w:r>
        <w:rPr>
          <w:sz w:val="22"/>
        </w:rPr>
        <w:t>labor,</w:t>
      </w:r>
      <w:r>
        <w:rPr>
          <w:spacing w:val="-10"/>
          <w:sz w:val="22"/>
        </w:rPr>
        <w:t> </w:t>
      </w:r>
      <w:r>
        <w:rPr>
          <w:sz w:val="22"/>
        </w:rPr>
        <w:t>utilitzant de suport la documentació del fabricant.</w:t>
      </w:r>
    </w:p>
    <w:p>
      <w:pPr>
        <w:pStyle w:val="ListParagraph"/>
        <w:numPr>
          <w:ilvl w:val="1"/>
          <w:numId w:val="108"/>
        </w:numPr>
        <w:tabs>
          <w:tab w:pos="885" w:val="left" w:leader="none"/>
        </w:tabs>
        <w:spacing w:line="247" w:lineRule="auto" w:before="0" w:after="0"/>
        <w:ind w:left="885" w:right="378" w:hanging="360"/>
        <w:jc w:val="left"/>
        <w:rPr>
          <w:sz w:val="22"/>
        </w:rPr>
      </w:pPr>
      <w:r>
        <w:rPr>
          <w:sz w:val="22"/>
        </w:rPr>
        <w:t>S'ha</w:t>
      </w:r>
      <w:r>
        <w:rPr>
          <w:spacing w:val="-11"/>
          <w:sz w:val="22"/>
        </w:rPr>
        <w:t> </w:t>
      </w:r>
      <w:r>
        <w:rPr>
          <w:sz w:val="22"/>
        </w:rPr>
        <w:t>obtingut</w:t>
      </w:r>
      <w:r>
        <w:rPr>
          <w:spacing w:val="-11"/>
          <w:sz w:val="22"/>
        </w:rPr>
        <w:t> </w:t>
      </w:r>
      <w:r>
        <w:rPr>
          <w:sz w:val="22"/>
        </w:rPr>
        <w:t>la</w:t>
      </w:r>
      <w:r>
        <w:rPr>
          <w:spacing w:val="-11"/>
          <w:sz w:val="22"/>
        </w:rPr>
        <w:t> </w:t>
      </w:r>
      <w:r>
        <w:rPr>
          <w:sz w:val="22"/>
        </w:rPr>
        <w:t>informació</w:t>
      </w:r>
      <w:r>
        <w:rPr>
          <w:spacing w:val="-11"/>
          <w:sz w:val="22"/>
        </w:rPr>
        <w:t> </w:t>
      </w:r>
      <w:r>
        <w:rPr>
          <w:sz w:val="22"/>
        </w:rPr>
        <w:t>de</w:t>
      </w:r>
      <w:r>
        <w:rPr>
          <w:spacing w:val="-11"/>
          <w:sz w:val="22"/>
        </w:rPr>
        <w:t> </w:t>
      </w:r>
      <w:r>
        <w:rPr>
          <w:sz w:val="22"/>
        </w:rPr>
        <w:t>manteniment</w:t>
      </w:r>
      <w:r>
        <w:rPr>
          <w:spacing w:val="-11"/>
          <w:sz w:val="22"/>
        </w:rPr>
        <w:t> </w:t>
      </w:r>
      <w:r>
        <w:rPr>
          <w:sz w:val="22"/>
        </w:rPr>
        <w:t>d'eixàrcies</w:t>
      </w:r>
      <w:r>
        <w:rPr>
          <w:spacing w:val="-11"/>
          <w:sz w:val="22"/>
        </w:rPr>
        <w:t> </w:t>
      </w:r>
      <w:r>
        <w:rPr>
          <w:sz w:val="22"/>
        </w:rPr>
        <w:t>interpretant</w:t>
      </w:r>
      <w:r>
        <w:rPr>
          <w:spacing w:val="-11"/>
          <w:sz w:val="22"/>
        </w:rPr>
        <w:t> </w:t>
      </w:r>
      <w:r>
        <w:rPr>
          <w:sz w:val="22"/>
        </w:rPr>
        <w:t>la</w:t>
      </w:r>
      <w:r>
        <w:rPr>
          <w:spacing w:val="-11"/>
          <w:sz w:val="22"/>
        </w:rPr>
        <w:t> </w:t>
      </w:r>
      <w:r>
        <w:rPr>
          <w:sz w:val="22"/>
        </w:rPr>
        <w:t>documentació tècnica, plànols i esquemes associats.</w:t>
      </w:r>
    </w:p>
    <w:p>
      <w:pPr>
        <w:pStyle w:val="ListParagraph"/>
        <w:numPr>
          <w:ilvl w:val="1"/>
          <w:numId w:val="108"/>
        </w:numPr>
        <w:tabs>
          <w:tab w:pos="885" w:val="left" w:leader="none"/>
        </w:tabs>
        <w:spacing w:line="247" w:lineRule="auto" w:before="0" w:after="0"/>
        <w:ind w:left="885" w:right="424"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conjunts</w:t>
      </w:r>
      <w:r>
        <w:rPr>
          <w:spacing w:val="-10"/>
          <w:sz w:val="22"/>
        </w:rPr>
        <w:t> </w:t>
      </w:r>
      <w:r>
        <w:rPr>
          <w:sz w:val="22"/>
        </w:rPr>
        <w:t>i</w:t>
      </w:r>
      <w:r>
        <w:rPr>
          <w:spacing w:val="-10"/>
          <w:sz w:val="22"/>
        </w:rPr>
        <w:t> </w:t>
      </w:r>
      <w:r>
        <w:rPr>
          <w:sz w:val="22"/>
        </w:rPr>
        <w:t>elements</w:t>
      </w:r>
      <w:r>
        <w:rPr>
          <w:spacing w:val="-10"/>
          <w:sz w:val="22"/>
        </w:rPr>
        <w:t> </w:t>
      </w:r>
      <w:r>
        <w:rPr>
          <w:sz w:val="22"/>
        </w:rPr>
        <w:t>constitutius</w:t>
      </w:r>
      <w:r>
        <w:rPr>
          <w:spacing w:val="-10"/>
          <w:sz w:val="22"/>
        </w:rPr>
        <w:t> </w:t>
      </w:r>
      <w:r>
        <w:rPr>
          <w:sz w:val="22"/>
        </w:rPr>
        <w:t>de</w:t>
      </w:r>
      <w:r>
        <w:rPr>
          <w:spacing w:val="-10"/>
          <w:sz w:val="22"/>
        </w:rPr>
        <w:t> </w:t>
      </w:r>
      <w:r>
        <w:rPr>
          <w:sz w:val="22"/>
        </w:rPr>
        <w:t>les</w:t>
      </w:r>
      <w:r>
        <w:rPr>
          <w:spacing w:val="-10"/>
          <w:sz w:val="22"/>
        </w:rPr>
        <w:t> </w:t>
      </w:r>
      <w:r>
        <w:rPr>
          <w:sz w:val="22"/>
        </w:rPr>
        <w:t>eixàrcies,</w:t>
      </w:r>
      <w:r>
        <w:rPr>
          <w:spacing w:val="-10"/>
          <w:sz w:val="22"/>
        </w:rPr>
        <w:t> </w:t>
      </w:r>
      <w:r>
        <w:rPr>
          <w:sz w:val="22"/>
        </w:rPr>
        <w:t>amb</w:t>
      </w:r>
      <w:r>
        <w:rPr>
          <w:spacing w:val="-10"/>
          <w:sz w:val="22"/>
        </w:rPr>
        <w:t> </w:t>
      </w:r>
      <w:r>
        <w:rPr>
          <w:sz w:val="22"/>
        </w:rPr>
        <w:t>les</w:t>
      </w:r>
      <w:r>
        <w:rPr>
          <w:spacing w:val="-10"/>
          <w:sz w:val="22"/>
        </w:rPr>
        <w:t> </w:t>
      </w:r>
      <w:r>
        <w:rPr>
          <w:sz w:val="22"/>
        </w:rPr>
        <w:t>seves característiques i la funció que realitzen.</w:t>
      </w:r>
    </w:p>
    <w:p>
      <w:pPr>
        <w:pStyle w:val="ListParagraph"/>
        <w:numPr>
          <w:ilvl w:val="1"/>
          <w:numId w:val="108"/>
        </w:numPr>
        <w:tabs>
          <w:tab w:pos="885" w:val="left" w:leader="none"/>
        </w:tabs>
        <w:spacing w:line="247" w:lineRule="auto" w:before="0" w:after="0"/>
        <w:ind w:left="885" w:right="340" w:hanging="360"/>
        <w:jc w:val="left"/>
        <w:rPr>
          <w:sz w:val="22"/>
        </w:rPr>
      </w:pPr>
      <w:r>
        <w:rPr>
          <w:sz w:val="22"/>
        </w:rPr>
        <w:t>S'ha</w:t>
      </w:r>
      <w:r>
        <w:rPr>
          <w:spacing w:val="-10"/>
          <w:sz w:val="22"/>
        </w:rPr>
        <w:t> </w:t>
      </w:r>
      <w:r>
        <w:rPr>
          <w:sz w:val="22"/>
        </w:rPr>
        <w:t>especificat</w:t>
      </w:r>
      <w:r>
        <w:rPr>
          <w:spacing w:val="-10"/>
          <w:sz w:val="22"/>
        </w:rPr>
        <w:t> </w:t>
      </w:r>
      <w:r>
        <w:rPr>
          <w:sz w:val="22"/>
        </w:rPr>
        <w:t>el</w:t>
      </w:r>
      <w:r>
        <w:rPr>
          <w:spacing w:val="-10"/>
          <w:sz w:val="22"/>
        </w:rPr>
        <w:t> </w:t>
      </w:r>
      <w:r>
        <w:rPr>
          <w:sz w:val="22"/>
        </w:rPr>
        <w:t>procés</w:t>
      </w:r>
      <w:r>
        <w:rPr>
          <w:spacing w:val="-10"/>
          <w:sz w:val="22"/>
        </w:rPr>
        <w:t> </w:t>
      </w:r>
      <w:r>
        <w:rPr>
          <w:sz w:val="22"/>
        </w:rPr>
        <w:t>del</w:t>
      </w:r>
      <w:r>
        <w:rPr>
          <w:spacing w:val="-10"/>
          <w:sz w:val="22"/>
        </w:rPr>
        <w:t> </w:t>
      </w:r>
      <w:r>
        <w:rPr>
          <w:sz w:val="22"/>
        </w:rPr>
        <w:t>diagnòstic</w:t>
      </w:r>
      <w:r>
        <w:rPr>
          <w:spacing w:val="-10"/>
          <w:sz w:val="22"/>
        </w:rPr>
        <w:t> </w:t>
      </w:r>
      <w:r>
        <w:rPr>
          <w:sz w:val="22"/>
        </w:rPr>
        <w:t>i</w:t>
      </w:r>
      <w:r>
        <w:rPr>
          <w:spacing w:val="-10"/>
          <w:sz w:val="22"/>
        </w:rPr>
        <w:t> </w:t>
      </w:r>
      <w:r>
        <w:rPr>
          <w:sz w:val="22"/>
        </w:rPr>
        <w:t>localització</w:t>
      </w:r>
      <w:r>
        <w:rPr>
          <w:spacing w:val="-10"/>
          <w:sz w:val="22"/>
        </w:rPr>
        <w:t> </w:t>
      </w:r>
      <w:r>
        <w:rPr>
          <w:sz w:val="22"/>
        </w:rPr>
        <w:t>d'avaries,</w:t>
      </w:r>
      <w:r>
        <w:rPr>
          <w:spacing w:val="-10"/>
          <w:sz w:val="22"/>
        </w:rPr>
        <w:t> </w:t>
      </w:r>
      <w:r>
        <w:rPr>
          <w:sz w:val="22"/>
        </w:rPr>
        <w:t>indicant</w:t>
      </w:r>
      <w:r>
        <w:rPr>
          <w:spacing w:val="-10"/>
          <w:sz w:val="22"/>
        </w:rPr>
        <w:t> </w:t>
      </w:r>
      <w:r>
        <w:rPr>
          <w:sz w:val="22"/>
        </w:rPr>
        <w:t>les</w:t>
      </w:r>
      <w:r>
        <w:rPr>
          <w:spacing w:val="-10"/>
          <w:sz w:val="22"/>
        </w:rPr>
        <w:t> </w:t>
      </w:r>
      <w:r>
        <w:rPr>
          <w:sz w:val="22"/>
        </w:rPr>
        <w:t>diferents alternatives de reparació.</w:t>
      </w:r>
    </w:p>
    <w:p>
      <w:pPr>
        <w:pStyle w:val="ListParagraph"/>
        <w:numPr>
          <w:ilvl w:val="1"/>
          <w:numId w:val="108"/>
        </w:numPr>
        <w:tabs>
          <w:tab w:pos="885" w:val="left" w:leader="none"/>
        </w:tabs>
        <w:spacing w:line="247" w:lineRule="auto" w:before="0" w:after="0"/>
        <w:ind w:left="885" w:right="21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avaries</w:t>
      </w:r>
      <w:r>
        <w:rPr>
          <w:spacing w:val="-10"/>
          <w:sz w:val="22"/>
        </w:rPr>
        <w:t> </w:t>
      </w:r>
      <w:r>
        <w:rPr>
          <w:sz w:val="22"/>
        </w:rPr>
        <w:t>més</w:t>
      </w:r>
      <w:r>
        <w:rPr>
          <w:spacing w:val="-10"/>
          <w:sz w:val="22"/>
        </w:rPr>
        <w:t> </w:t>
      </w:r>
      <w:r>
        <w:rPr>
          <w:sz w:val="22"/>
        </w:rPr>
        <w:t>freqüents</w:t>
      </w:r>
      <w:r>
        <w:rPr>
          <w:spacing w:val="-10"/>
          <w:sz w:val="22"/>
        </w:rPr>
        <w:t> </w:t>
      </w:r>
      <w:r>
        <w:rPr>
          <w:sz w:val="22"/>
        </w:rPr>
        <w:t>en</w:t>
      </w:r>
      <w:r>
        <w:rPr>
          <w:spacing w:val="-10"/>
          <w:sz w:val="22"/>
        </w:rPr>
        <w:t> </w:t>
      </w:r>
      <w:r>
        <w:rPr>
          <w:sz w:val="22"/>
        </w:rPr>
        <w:t>els</w:t>
      </w:r>
      <w:r>
        <w:rPr>
          <w:spacing w:val="-10"/>
          <w:sz w:val="22"/>
        </w:rPr>
        <w:t> </w:t>
      </w:r>
      <w:r>
        <w:rPr>
          <w:sz w:val="22"/>
        </w:rPr>
        <w:t>conjunts</w:t>
      </w:r>
      <w:r>
        <w:rPr>
          <w:spacing w:val="-10"/>
          <w:sz w:val="22"/>
        </w:rPr>
        <w:t> </w:t>
      </w:r>
      <w:r>
        <w:rPr>
          <w:sz w:val="22"/>
        </w:rPr>
        <w:t>i</w:t>
      </w:r>
      <w:r>
        <w:rPr>
          <w:spacing w:val="-10"/>
          <w:sz w:val="22"/>
        </w:rPr>
        <w:t> </w:t>
      </w:r>
      <w:r>
        <w:rPr>
          <w:sz w:val="22"/>
        </w:rPr>
        <w:t>elements</w:t>
      </w:r>
      <w:r>
        <w:rPr>
          <w:spacing w:val="-10"/>
          <w:sz w:val="22"/>
        </w:rPr>
        <w:t> </w:t>
      </w:r>
      <w:r>
        <w:rPr>
          <w:sz w:val="22"/>
        </w:rPr>
        <w:t>de</w:t>
      </w:r>
      <w:r>
        <w:rPr>
          <w:spacing w:val="-10"/>
          <w:sz w:val="22"/>
        </w:rPr>
        <w:t> </w:t>
      </w:r>
      <w:r>
        <w:rPr>
          <w:sz w:val="22"/>
        </w:rPr>
        <w:t>les</w:t>
      </w:r>
      <w:r>
        <w:rPr>
          <w:spacing w:val="-10"/>
          <w:sz w:val="22"/>
        </w:rPr>
        <w:t> </w:t>
      </w:r>
      <w:r>
        <w:rPr>
          <w:sz w:val="22"/>
        </w:rPr>
        <w:t>eixàrcies, descrivint les seves conseqüències i relacionant-les amb les possibles causes que les originen i indicant procés de reparació.</w:t>
      </w:r>
    </w:p>
    <w:p>
      <w:pPr>
        <w:pStyle w:val="ListParagraph"/>
        <w:numPr>
          <w:ilvl w:val="1"/>
          <w:numId w:val="108"/>
        </w:numPr>
        <w:tabs>
          <w:tab w:pos="885" w:val="left" w:leader="none"/>
        </w:tabs>
        <w:spacing w:line="247" w:lineRule="auto" w:before="0" w:after="0"/>
        <w:ind w:left="885" w:right="632" w:hanging="360"/>
        <w:jc w:val="left"/>
        <w:rPr>
          <w:sz w:val="22"/>
        </w:rPr>
      </w:pPr>
      <w:r>
        <w:rPr>
          <w:sz w:val="22"/>
        </w:rPr>
        <w:t>S'han</w:t>
      </w:r>
      <w:r>
        <w:rPr>
          <w:spacing w:val="-11"/>
          <w:sz w:val="22"/>
        </w:rPr>
        <w:t> </w:t>
      </w:r>
      <w:r>
        <w:rPr>
          <w:sz w:val="22"/>
        </w:rPr>
        <w:t>diagnosticat</w:t>
      </w:r>
      <w:r>
        <w:rPr>
          <w:spacing w:val="-11"/>
          <w:sz w:val="22"/>
        </w:rPr>
        <w:t> </w:t>
      </w:r>
      <w:r>
        <w:rPr>
          <w:sz w:val="22"/>
        </w:rPr>
        <w:t>les</w:t>
      </w:r>
      <w:r>
        <w:rPr>
          <w:spacing w:val="-11"/>
          <w:sz w:val="22"/>
        </w:rPr>
        <w:t> </w:t>
      </w:r>
      <w:r>
        <w:rPr>
          <w:sz w:val="22"/>
        </w:rPr>
        <w:t>avaries</w:t>
      </w:r>
      <w:r>
        <w:rPr>
          <w:spacing w:val="-11"/>
          <w:sz w:val="22"/>
        </w:rPr>
        <w:t> </w:t>
      </w:r>
      <w:r>
        <w:rPr>
          <w:sz w:val="22"/>
        </w:rPr>
        <w:t>donades</w:t>
      </w:r>
      <w:r>
        <w:rPr>
          <w:spacing w:val="-11"/>
          <w:sz w:val="22"/>
        </w:rPr>
        <w:t> </w:t>
      </w:r>
      <w:r>
        <w:rPr>
          <w:sz w:val="22"/>
        </w:rPr>
        <w:t>en</w:t>
      </w:r>
      <w:r>
        <w:rPr>
          <w:spacing w:val="-11"/>
          <w:sz w:val="22"/>
        </w:rPr>
        <w:t> </w:t>
      </w:r>
      <w:r>
        <w:rPr>
          <w:sz w:val="22"/>
        </w:rPr>
        <w:t>elements</w:t>
      </w:r>
      <w:r>
        <w:rPr>
          <w:spacing w:val="-11"/>
          <w:sz w:val="22"/>
        </w:rPr>
        <w:t> </w:t>
      </w:r>
      <w:r>
        <w:rPr>
          <w:sz w:val="22"/>
        </w:rPr>
        <w:t>d'eixàrcies</w:t>
      </w:r>
      <w:r>
        <w:rPr>
          <w:spacing w:val="-11"/>
          <w:sz w:val="22"/>
        </w:rPr>
        <w:t> </w:t>
      </w:r>
      <w:r>
        <w:rPr>
          <w:sz w:val="22"/>
        </w:rPr>
        <w:t>danyats</w:t>
      </w:r>
      <w:r>
        <w:rPr>
          <w:spacing w:val="-11"/>
          <w:sz w:val="22"/>
        </w:rPr>
        <w:t> </w:t>
      </w:r>
      <w:r>
        <w:rPr>
          <w:sz w:val="22"/>
        </w:rPr>
        <w:t>(obencs, estais, cadenots, entre d'altres):</w:t>
      </w:r>
    </w:p>
    <w:p>
      <w:pPr>
        <w:pStyle w:val="ListParagraph"/>
        <w:numPr>
          <w:ilvl w:val="2"/>
          <w:numId w:val="108"/>
        </w:numPr>
        <w:tabs>
          <w:tab w:pos="1604" w:val="left" w:leader="none"/>
        </w:tabs>
        <w:spacing w:line="251" w:lineRule="exact" w:before="0" w:after="0"/>
        <w:ind w:left="1604" w:right="0" w:hanging="359"/>
        <w:jc w:val="left"/>
        <w:rPr>
          <w:sz w:val="22"/>
        </w:rPr>
      </w:pPr>
      <w:r>
        <w:rPr>
          <w:sz w:val="22"/>
        </w:rPr>
        <w:t>Identificant</w:t>
      </w:r>
      <w:r>
        <w:rPr>
          <w:spacing w:val="-12"/>
          <w:sz w:val="22"/>
        </w:rPr>
        <w:t> </w:t>
      </w:r>
      <w:r>
        <w:rPr>
          <w:sz w:val="22"/>
        </w:rPr>
        <w:t>la</w:t>
      </w:r>
      <w:r>
        <w:rPr>
          <w:spacing w:val="-12"/>
          <w:sz w:val="22"/>
        </w:rPr>
        <w:t> </w:t>
      </w:r>
      <w:r>
        <w:rPr>
          <w:sz w:val="22"/>
        </w:rPr>
        <w:t>zona</w:t>
      </w:r>
      <w:r>
        <w:rPr>
          <w:spacing w:val="-12"/>
          <w:sz w:val="22"/>
        </w:rPr>
        <w:t> </w:t>
      </w:r>
      <w:r>
        <w:rPr>
          <w:spacing w:val="-2"/>
          <w:sz w:val="22"/>
        </w:rPr>
        <w:t>danyada.</w:t>
      </w:r>
    </w:p>
    <w:p>
      <w:pPr>
        <w:pStyle w:val="ListParagraph"/>
        <w:numPr>
          <w:ilvl w:val="2"/>
          <w:numId w:val="108"/>
        </w:numPr>
        <w:tabs>
          <w:tab w:pos="1605" w:val="left" w:leader="none"/>
        </w:tabs>
        <w:spacing w:line="247" w:lineRule="auto" w:before="0" w:after="0"/>
        <w:ind w:left="1605" w:right="656" w:hanging="360"/>
        <w:jc w:val="left"/>
        <w:rPr>
          <w:sz w:val="22"/>
        </w:rPr>
      </w:pPr>
      <w:r>
        <w:rPr>
          <w:sz w:val="22"/>
        </w:rPr>
        <w:t>Comprovant</w:t>
      </w:r>
      <w:r>
        <w:rPr>
          <w:spacing w:val="-12"/>
          <w:sz w:val="22"/>
        </w:rPr>
        <w:t> </w:t>
      </w:r>
      <w:r>
        <w:rPr>
          <w:sz w:val="22"/>
        </w:rPr>
        <w:t>l'existència</w:t>
      </w:r>
      <w:r>
        <w:rPr>
          <w:spacing w:val="-12"/>
          <w:sz w:val="22"/>
        </w:rPr>
        <w:t> </w:t>
      </w:r>
      <w:r>
        <w:rPr>
          <w:sz w:val="22"/>
        </w:rPr>
        <w:t>d'esquerdes,</w:t>
      </w:r>
      <w:r>
        <w:rPr>
          <w:spacing w:val="-12"/>
          <w:sz w:val="22"/>
        </w:rPr>
        <w:t> </w:t>
      </w:r>
      <w:r>
        <w:rPr>
          <w:sz w:val="22"/>
        </w:rPr>
        <w:t>desgasts</w:t>
      </w:r>
      <w:r>
        <w:rPr>
          <w:spacing w:val="-12"/>
          <w:sz w:val="22"/>
        </w:rPr>
        <w:t> </w:t>
      </w:r>
      <w:r>
        <w:rPr>
          <w:sz w:val="22"/>
        </w:rPr>
        <w:t>i</w:t>
      </w:r>
      <w:r>
        <w:rPr>
          <w:spacing w:val="-12"/>
          <w:sz w:val="22"/>
        </w:rPr>
        <w:t> </w:t>
      </w:r>
      <w:r>
        <w:rPr>
          <w:sz w:val="22"/>
        </w:rPr>
        <w:t>fissures,</w:t>
      </w:r>
      <w:r>
        <w:rPr>
          <w:spacing w:val="-12"/>
          <w:sz w:val="22"/>
        </w:rPr>
        <w:t> </w:t>
      </w:r>
      <w:r>
        <w:rPr>
          <w:sz w:val="22"/>
        </w:rPr>
        <w:t>i</w:t>
      </w:r>
      <w:r>
        <w:rPr>
          <w:spacing w:val="-12"/>
          <w:sz w:val="22"/>
        </w:rPr>
        <w:t> </w:t>
      </w:r>
      <w:r>
        <w:rPr>
          <w:sz w:val="22"/>
        </w:rPr>
        <w:t>descrivint</w:t>
      </w:r>
      <w:r>
        <w:rPr>
          <w:spacing w:val="-12"/>
          <w:sz w:val="22"/>
        </w:rPr>
        <w:t> </w:t>
      </w:r>
      <w:r>
        <w:rPr>
          <w:sz w:val="22"/>
        </w:rPr>
        <w:t>com s'han generat i proposant accions a prendre per evitar-les.</w:t>
      </w:r>
    </w:p>
    <w:p>
      <w:pPr>
        <w:pStyle w:val="ListParagraph"/>
        <w:numPr>
          <w:ilvl w:val="2"/>
          <w:numId w:val="108"/>
        </w:numPr>
        <w:tabs>
          <w:tab w:pos="1605" w:val="left" w:leader="none"/>
        </w:tabs>
        <w:spacing w:line="247" w:lineRule="auto" w:before="0" w:after="0"/>
        <w:ind w:left="1605" w:right="298" w:hanging="360"/>
        <w:jc w:val="left"/>
        <w:rPr>
          <w:sz w:val="22"/>
        </w:rPr>
      </w:pPr>
      <w:r>
        <w:rPr>
          <w:sz w:val="22"/>
        </w:rPr>
        <w:t>Descrivint</w:t>
      </w:r>
      <w:r>
        <w:rPr>
          <w:spacing w:val="-10"/>
          <w:sz w:val="22"/>
        </w:rPr>
        <w:t> </w:t>
      </w:r>
      <w:r>
        <w:rPr>
          <w:sz w:val="22"/>
        </w:rPr>
        <w:t>el</w:t>
      </w:r>
      <w:r>
        <w:rPr>
          <w:spacing w:val="-10"/>
          <w:sz w:val="22"/>
        </w:rPr>
        <w:t> </w:t>
      </w:r>
      <w:r>
        <w:rPr>
          <w:sz w:val="22"/>
        </w:rPr>
        <w:t>procés</w:t>
      </w:r>
      <w:r>
        <w:rPr>
          <w:spacing w:val="-10"/>
          <w:sz w:val="22"/>
        </w:rPr>
        <w:t> </w:t>
      </w:r>
      <w:r>
        <w:rPr>
          <w:sz w:val="22"/>
        </w:rPr>
        <w:t>a</w:t>
      </w:r>
      <w:r>
        <w:rPr>
          <w:spacing w:val="-10"/>
          <w:sz w:val="22"/>
        </w:rPr>
        <w:t> </w:t>
      </w:r>
      <w:r>
        <w:rPr>
          <w:sz w:val="22"/>
        </w:rPr>
        <w:t>seguir</w:t>
      </w:r>
      <w:r>
        <w:rPr>
          <w:spacing w:val="-10"/>
          <w:sz w:val="22"/>
        </w:rPr>
        <w:t> </w:t>
      </w:r>
      <w:r>
        <w:rPr>
          <w:sz w:val="22"/>
        </w:rPr>
        <w:t>en</w:t>
      </w:r>
      <w:r>
        <w:rPr>
          <w:spacing w:val="-10"/>
          <w:sz w:val="22"/>
        </w:rPr>
        <w:t> </w:t>
      </w:r>
      <w:r>
        <w:rPr>
          <w:sz w:val="22"/>
        </w:rPr>
        <w:t>la</w:t>
      </w:r>
      <w:r>
        <w:rPr>
          <w:spacing w:val="-10"/>
          <w:sz w:val="22"/>
        </w:rPr>
        <w:t> </w:t>
      </w:r>
      <w:r>
        <w:rPr>
          <w:sz w:val="22"/>
        </w:rPr>
        <w:t>reparació</w:t>
      </w:r>
      <w:r>
        <w:rPr>
          <w:spacing w:val="-10"/>
          <w:sz w:val="22"/>
        </w:rPr>
        <w:t> </w:t>
      </w:r>
      <w:r>
        <w:rPr>
          <w:sz w:val="22"/>
        </w:rPr>
        <w:t>de</w:t>
      </w:r>
      <w:r>
        <w:rPr>
          <w:spacing w:val="-10"/>
          <w:sz w:val="22"/>
        </w:rPr>
        <w:t> </w:t>
      </w:r>
      <w:r>
        <w:rPr>
          <w:sz w:val="22"/>
        </w:rPr>
        <w:t>l'element</w:t>
      </w:r>
      <w:r>
        <w:rPr>
          <w:spacing w:val="-10"/>
          <w:sz w:val="22"/>
        </w:rPr>
        <w:t> </w:t>
      </w:r>
      <w:r>
        <w:rPr>
          <w:sz w:val="22"/>
        </w:rPr>
        <w:t>danyat,</w:t>
      </w:r>
      <w:r>
        <w:rPr>
          <w:spacing w:val="-10"/>
          <w:sz w:val="22"/>
        </w:rPr>
        <w:t> </w:t>
      </w:r>
      <w:r>
        <w:rPr>
          <w:sz w:val="22"/>
        </w:rPr>
        <w:t>o</w:t>
      </w:r>
      <w:r>
        <w:rPr>
          <w:spacing w:val="-10"/>
          <w:sz w:val="22"/>
        </w:rPr>
        <w:t> </w:t>
      </w:r>
      <w:r>
        <w:rPr>
          <w:sz w:val="22"/>
        </w:rPr>
        <w:t>els</w:t>
      </w:r>
      <w:r>
        <w:rPr>
          <w:spacing w:val="-10"/>
          <w:sz w:val="22"/>
        </w:rPr>
        <w:t> </w:t>
      </w:r>
      <w:r>
        <w:rPr>
          <w:sz w:val="22"/>
        </w:rPr>
        <w:t>criteris aplicables per a la seva substitució.</w:t>
      </w:r>
    </w:p>
    <w:p>
      <w:pPr>
        <w:pStyle w:val="ListParagraph"/>
        <w:numPr>
          <w:ilvl w:val="1"/>
          <w:numId w:val="108"/>
        </w:numPr>
        <w:tabs>
          <w:tab w:pos="885" w:val="left" w:leader="none"/>
        </w:tabs>
        <w:spacing w:line="247" w:lineRule="auto" w:before="0" w:after="0"/>
        <w:ind w:left="885" w:right="877" w:hanging="360"/>
        <w:jc w:val="left"/>
        <w:rPr>
          <w:sz w:val="22"/>
        </w:rPr>
      </w:pPr>
      <w:r>
        <w:rPr>
          <w:sz w:val="22"/>
        </w:rPr>
        <w:t>S'han</w:t>
      </w:r>
      <w:r>
        <w:rPr>
          <w:spacing w:val="-11"/>
          <w:sz w:val="22"/>
        </w:rPr>
        <w:t> </w:t>
      </w:r>
      <w:r>
        <w:rPr>
          <w:sz w:val="22"/>
        </w:rPr>
        <w:t>localitzat</w:t>
      </w:r>
      <w:r>
        <w:rPr>
          <w:spacing w:val="-11"/>
          <w:sz w:val="22"/>
        </w:rPr>
        <w:t> </w:t>
      </w:r>
      <w:r>
        <w:rPr>
          <w:sz w:val="22"/>
        </w:rPr>
        <w:t>avaries</w:t>
      </w:r>
      <w:r>
        <w:rPr>
          <w:spacing w:val="-11"/>
          <w:sz w:val="22"/>
        </w:rPr>
        <w:t> </w:t>
      </w:r>
      <w:r>
        <w:rPr>
          <w:sz w:val="22"/>
        </w:rPr>
        <w:t>significatives</w:t>
      </w:r>
      <w:r>
        <w:rPr>
          <w:spacing w:val="-11"/>
          <w:sz w:val="22"/>
        </w:rPr>
        <w:t> </w:t>
      </w:r>
      <w:r>
        <w:rPr>
          <w:sz w:val="22"/>
        </w:rPr>
        <w:t>«tipus»,</w:t>
      </w:r>
      <w:r>
        <w:rPr>
          <w:spacing w:val="-11"/>
          <w:sz w:val="22"/>
        </w:rPr>
        <w:t> </w:t>
      </w:r>
      <w:r>
        <w:rPr>
          <w:sz w:val="22"/>
        </w:rPr>
        <w:t>mesurant</w:t>
      </w:r>
      <w:r>
        <w:rPr>
          <w:spacing w:val="-11"/>
          <w:sz w:val="22"/>
        </w:rPr>
        <w:t> </w:t>
      </w:r>
      <w:r>
        <w:rPr>
          <w:sz w:val="22"/>
        </w:rPr>
        <w:t>en</w:t>
      </w:r>
      <w:r>
        <w:rPr>
          <w:spacing w:val="-11"/>
          <w:sz w:val="22"/>
        </w:rPr>
        <w:t> </w:t>
      </w:r>
      <w:r>
        <w:rPr>
          <w:sz w:val="22"/>
        </w:rPr>
        <w:t>els</w:t>
      </w:r>
      <w:r>
        <w:rPr>
          <w:spacing w:val="-11"/>
          <w:sz w:val="22"/>
        </w:rPr>
        <w:t> </w:t>
      </w:r>
      <w:r>
        <w:rPr>
          <w:sz w:val="22"/>
        </w:rPr>
        <w:t>punts</w:t>
      </w:r>
      <w:r>
        <w:rPr>
          <w:spacing w:val="-11"/>
          <w:sz w:val="22"/>
        </w:rPr>
        <w:t> </w:t>
      </w:r>
      <w:r>
        <w:rPr>
          <w:sz w:val="22"/>
        </w:rPr>
        <w:t>«clau»</w:t>
      </w:r>
      <w:r>
        <w:rPr>
          <w:spacing w:val="-11"/>
          <w:sz w:val="22"/>
        </w:rPr>
        <w:t> </w:t>
      </w:r>
      <w:r>
        <w:rPr>
          <w:sz w:val="22"/>
        </w:rPr>
        <w:t>els diàmetres, longituds, passos de rosca, entre d'altres, i comparant les dades obtingudes amb els valors de referència del fabricant.</w:t>
      </w:r>
    </w:p>
    <w:p>
      <w:pPr>
        <w:pStyle w:val="ListParagraph"/>
        <w:numPr>
          <w:ilvl w:val="1"/>
          <w:numId w:val="108"/>
        </w:numPr>
        <w:tabs>
          <w:tab w:pos="885" w:val="left" w:leader="none"/>
        </w:tabs>
        <w:spacing w:line="247" w:lineRule="auto" w:before="0" w:after="0"/>
        <w:ind w:left="885" w:right="1091" w:hanging="360"/>
        <w:jc w:val="left"/>
        <w:rPr>
          <w:sz w:val="22"/>
        </w:rPr>
      </w:pPr>
      <w:r>
        <w:rPr>
          <w:sz w:val="22"/>
        </w:rPr>
        <w:t>S'han</w:t>
      </w:r>
      <w:r>
        <w:rPr>
          <w:spacing w:val="-11"/>
          <w:sz w:val="22"/>
        </w:rPr>
        <w:t> </w:t>
      </w:r>
      <w:r>
        <w:rPr>
          <w:sz w:val="22"/>
        </w:rPr>
        <w:t>diagnosticat</w:t>
      </w:r>
      <w:r>
        <w:rPr>
          <w:spacing w:val="-11"/>
          <w:sz w:val="22"/>
        </w:rPr>
        <w:t> </w:t>
      </w:r>
      <w:r>
        <w:rPr>
          <w:sz w:val="22"/>
        </w:rPr>
        <w:t>possibles</w:t>
      </w:r>
      <w:r>
        <w:rPr>
          <w:spacing w:val="-11"/>
          <w:sz w:val="22"/>
        </w:rPr>
        <w:t> </w:t>
      </w:r>
      <w:r>
        <w:rPr>
          <w:sz w:val="22"/>
        </w:rPr>
        <w:t>avaries,</w:t>
      </w:r>
      <w:r>
        <w:rPr>
          <w:spacing w:val="-11"/>
          <w:sz w:val="22"/>
        </w:rPr>
        <w:t> </w:t>
      </w:r>
      <w:r>
        <w:rPr>
          <w:sz w:val="22"/>
        </w:rPr>
        <w:t>elaborant</w:t>
      </w:r>
      <w:r>
        <w:rPr>
          <w:spacing w:val="-11"/>
          <w:sz w:val="22"/>
        </w:rPr>
        <w:t> </w:t>
      </w:r>
      <w:r>
        <w:rPr>
          <w:sz w:val="22"/>
        </w:rPr>
        <w:t>un</w:t>
      </w:r>
      <w:r>
        <w:rPr>
          <w:spacing w:val="-11"/>
          <w:sz w:val="22"/>
        </w:rPr>
        <w:t> </w:t>
      </w:r>
      <w:r>
        <w:rPr>
          <w:sz w:val="22"/>
        </w:rPr>
        <w:t>informe</w:t>
      </w:r>
      <w:r>
        <w:rPr>
          <w:spacing w:val="-11"/>
          <w:sz w:val="22"/>
        </w:rPr>
        <w:t> </w:t>
      </w:r>
      <w:r>
        <w:rPr>
          <w:sz w:val="22"/>
        </w:rPr>
        <w:t>que</w:t>
      </w:r>
      <w:r>
        <w:rPr>
          <w:spacing w:val="-11"/>
          <w:sz w:val="22"/>
        </w:rPr>
        <w:t> </w:t>
      </w:r>
      <w:r>
        <w:rPr>
          <w:sz w:val="22"/>
        </w:rPr>
        <w:t>especifiqui</w:t>
      </w:r>
      <w:r>
        <w:rPr>
          <w:spacing w:val="-11"/>
          <w:sz w:val="22"/>
        </w:rPr>
        <w:t> </w:t>
      </w:r>
      <w:r>
        <w:rPr>
          <w:sz w:val="22"/>
        </w:rPr>
        <w:t>la disfunció observada i el possible procediment de reparació.</w:t>
      </w:r>
    </w:p>
    <w:p>
      <w:pPr>
        <w:pStyle w:val="ListParagraph"/>
        <w:numPr>
          <w:ilvl w:val="1"/>
          <w:numId w:val="10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reparat</w:t>
      </w:r>
      <w:r>
        <w:rPr>
          <w:spacing w:val="-9"/>
          <w:sz w:val="22"/>
        </w:rPr>
        <w:t> </w:t>
      </w:r>
      <w:r>
        <w:rPr>
          <w:sz w:val="22"/>
        </w:rPr>
        <w:t>els</w:t>
      </w:r>
      <w:r>
        <w:rPr>
          <w:spacing w:val="-9"/>
          <w:sz w:val="22"/>
        </w:rPr>
        <w:t> </w:t>
      </w:r>
      <w:r>
        <w:rPr>
          <w:sz w:val="22"/>
        </w:rPr>
        <w:t>elements</w:t>
      </w:r>
      <w:r>
        <w:rPr>
          <w:spacing w:val="-8"/>
          <w:sz w:val="22"/>
        </w:rPr>
        <w:t> </w:t>
      </w:r>
      <w:r>
        <w:rPr>
          <w:sz w:val="22"/>
        </w:rPr>
        <w:t>danyats</w:t>
      </w:r>
      <w:r>
        <w:rPr>
          <w:spacing w:val="-9"/>
          <w:sz w:val="22"/>
        </w:rPr>
        <w:t> </w:t>
      </w:r>
      <w:r>
        <w:rPr>
          <w:sz w:val="22"/>
        </w:rPr>
        <w:t>utilitzant</w:t>
      </w:r>
      <w:r>
        <w:rPr>
          <w:spacing w:val="-9"/>
          <w:sz w:val="22"/>
        </w:rPr>
        <w:t> </w:t>
      </w:r>
      <w:r>
        <w:rPr>
          <w:sz w:val="22"/>
        </w:rPr>
        <w:t>els</w:t>
      </w:r>
      <w:r>
        <w:rPr>
          <w:spacing w:val="-8"/>
          <w:sz w:val="22"/>
        </w:rPr>
        <w:t> </w:t>
      </w:r>
      <w:r>
        <w:rPr>
          <w:sz w:val="22"/>
        </w:rPr>
        <w:t>mitjans</w:t>
      </w:r>
      <w:r>
        <w:rPr>
          <w:spacing w:val="-9"/>
          <w:sz w:val="22"/>
        </w:rPr>
        <w:t> </w:t>
      </w:r>
      <w:r>
        <w:rPr>
          <w:sz w:val="22"/>
        </w:rPr>
        <w:t>i</w:t>
      </w:r>
      <w:r>
        <w:rPr>
          <w:spacing w:val="-9"/>
          <w:sz w:val="22"/>
        </w:rPr>
        <w:t> </w:t>
      </w:r>
      <w:r>
        <w:rPr>
          <w:sz w:val="22"/>
        </w:rPr>
        <w:t>eines</w:t>
      </w:r>
      <w:r>
        <w:rPr>
          <w:spacing w:val="-8"/>
          <w:sz w:val="22"/>
        </w:rPr>
        <w:t> </w:t>
      </w:r>
      <w:r>
        <w:rPr>
          <w:spacing w:val="-2"/>
          <w:sz w:val="22"/>
        </w:rPr>
        <w:t>requerides.</w:t>
      </w:r>
    </w:p>
    <w:p>
      <w:pPr>
        <w:pStyle w:val="ListParagraph"/>
        <w:numPr>
          <w:ilvl w:val="1"/>
          <w:numId w:val="108"/>
        </w:numPr>
        <w:tabs>
          <w:tab w:pos="885" w:val="left" w:leader="none"/>
        </w:tabs>
        <w:spacing w:line="247" w:lineRule="auto" w:before="0" w:after="0"/>
        <w:ind w:left="885" w:right="569" w:hanging="360"/>
        <w:jc w:val="left"/>
        <w:rPr>
          <w:sz w:val="22"/>
        </w:rPr>
      </w:pPr>
      <w:r>
        <w:rPr>
          <w:sz w:val="22"/>
        </w:rPr>
        <w:t>S'han</w:t>
      </w:r>
      <w:r>
        <w:rPr>
          <w:spacing w:val="-11"/>
          <w:sz w:val="22"/>
        </w:rPr>
        <w:t> </w:t>
      </w:r>
      <w:r>
        <w:rPr>
          <w:sz w:val="22"/>
        </w:rPr>
        <w:t>executat</w:t>
      </w:r>
      <w:r>
        <w:rPr>
          <w:spacing w:val="-11"/>
          <w:sz w:val="22"/>
        </w:rPr>
        <w:t> </w:t>
      </w:r>
      <w:r>
        <w:rPr>
          <w:sz w:val="22"/>
        </w:rPr>
        <w:t>les</w:t>
      </w:r>
      <w:r>
        <w:rPr>
          <w:spacing w:val="-11"/>
          <w:sz w:val="22"/>
        </w:rPr>
        <w:t> </w:t>
      </w:r>
      <w:r>
        <w:rPr>
          <w:sz w:val="22"/>
        </w:rPr>
        <w:t>operacions</w:t>
      </w:r>
      <w:r>
        <w:rPr>
          <w:spacing w:val="-11"/>
          <w:sz w:val="22"/>
        </w:rPr>
        <w:t> </w:t>
      </w:r>
      <w:r>
        <w:rPr>
          <w:sz w:val="22"/>
        </w:rPr>
        <w:t>complint</w:t>
      </w:r>
      <w:r>
        <w:rPr>
          <w:spacing w:val="-11"/>
          <w:sz w:val="22"/>
        </w:rPr>
        <w:t> </w:t>
      </w:r>
      <w:r>
        <w:rPr>
          <w:sz w:val="22"/>
        </w:rPr>
        <w:t>les</w:t>
      </w:r>
      <w:r>
        <w:rPr>
          <w:spacing w:val="-11"/>
          <w:sz w:val="22"/>
        </w:rPr>
        <w:t> </w:t>
      </w:r>
      <w:r>
        <w:rPr>
          <w:sz w:val="22"/>
        </w:rPr>
        <w:t>especificacions</w:t>
      </w:r>
      <w:r>
        <w:rPr>
          <w:spacing w:val="-11"/>
          <w:sz w:val="22"/>
        </w:rPr>
        <w:t> </w:t>
      </w:r>
      <w:r>
        <w:rPr>
          <w:sz w:val="22"/>
        </w:rPr>
        <w:t>de</w:t>
      </w:r>
      <w:r>
        <w:rPr>
          <w:spacing w:val="-11"/>
          <w:sz w:val="22"/>
        </w:rPr>
        <w:t> </w:t>
      </w:r>
      <w:r>
        <w:rPr>
          <w:sz w:val="22"/>
        </w:rPr>
        <w:t>prevenció</w:t>
      </w:r>
      <w:r>
        <w:rPr>
          <w:spacing w:val="-11"/>
          <w:sz w:val="22"/>
        </w:rPr>
        <w:t> </w:t>
      </w:r>
      <w:r>
        <w:rPr>
          <w:sz w:val="22"/>
        </w:rPr>
        <w:t>de</w:t>
      </w:r>
      <w:r>
        <w:rPr>
          <w:spacing w:val="-11"/>
          <w:sz w:val="22"/>
        </w:rPr>
        <w:t> </w:t>
      </w:r>
      <w:r>
        <w:rPr>
          <w:sz w:val="22"/>
        </w:rPr>
        <w:t>riscos laborals i mediambientals.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0"/>
          <w:numId w:val="108"/>
        </w:numPr>
        <w:tabs>
          <w:tab w:pos="883" w:val="left" w:leader="none"/>
          <w:tab w:pos="885" w:val="left" w:leader="none"/>
        </w:tabs>
        <w:spacing w:line="247" w:lineRule="auto" w:before="74" w:after="0"/>
        <w:ind w:left="885" w:right="313" w:hanging="360"/>
        <w:jc w:val="left"/>
        <w:rPr>
          <w:sz w:val="22"/>
        </w:rPr>
      </w:pPr>
      <w:r>
        <w:rPr>
          <w:sz w:val="22"/>
        </w:rPr>
        <w:t>Realitza</w:t>
      </w:r>
      <w:r>
        <w:rPr>
          <w:spacing w:val="-10"/>
          <w:sz w:val="22"/>
        </w:rPr>
        <w:t> </w:t>
      </w:r>
      <w:r>
        <w:rPr>
          <w:sz w:val="22"/>
        </w:rPr>
        <w:t>el</w:t>
      </w:r>
      <w:r>
        <w:rPr>
          <w:spacing w:val="-10"/>
          <w:sz w:val="22"/>
        </w:rPr>
        <w:t> </w:t>
      </w:r>
      <w:r>
        <w:rPr>
          <w:sz w:val="22"/>
        </w:rPr>
        <w:t>manteniment</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10"/>
          <w:sz w:val="22"/>
        </w:rPr>
        <w:t> </w:t>
      </w:r>
      <w:r>
        <w:rPr>
          <w:sz w:val="22"/>
        </w:rPr>
        <w:t>i</w:t>
      </w:r>
      <w:r>
        <w:rPr>
          <w:spacing w:val="-10"/>
          <w:sz w:val="22"/>
        </w:rPr>
        <w:t> </w:t>
      </w:r>
      <w:r>
        <w:rPr>
          <w:sz w:val="22"/>
        </w:rPr>
        <w:t>elements</w:t>
      </w:r>
      <w:r>
        <w:rPr>
          <w:spacing w:val="-10"/>
          <w:sz w:val="22"/>
        </w:rPr>
        <w:t> </w:t>
      </w:r>
      <w:r>
        <w:rPr>
          <w:sz w:val="22"/>
        </w:rPr>
        <w:t>auxiliars</w:t>
      </w:r>
      <w:r>
        <w:rPr>
          <w:spacing w:val="-10"/>
          <w:sz w:val="22"/>
        </w:rPr>
        <w:t> </w:t>
      </w:r>
      <w:r>
        <w:rPr>
          <w:sz w:val="22"/>
        </w:rPr>
        <w:t>de</w:t>
      </w:r>
      <w:r>
        <w:rPr>
          <w:spacing w:val="-10"/>
          <w:sz w:val="22"/>
        </w:rPr>
        <w:t> </w:t>
      </w:r>
      <w:r>
        <w:rPr>
          <w:sz w:val="22"/>
        </w:rPr>
        <w:t>l'eixàrcia</w:t>
      </w:r>
      <w:r>
        <w:rPr>
          <w:spacing w:val="-10"/>
          <w:sz w:val="22"/>
        </w:rPr>
        <w:t> </w:t>
      </w:r>
      <w:r>
        <w:rPr>
          <w:sz w:val="22"/>
        </w:rPr>
        <w:t>en embarcacions d'esbarjo, relacionant les possibles avaries amb el manteniment requerit, i utilitzant els equips i mitjans necessaris.</w:t>
      </w:r>
    </w:p>
    <w:p>
      <w:pPr>
        <w:pStyle w:val="BodyText"/>
        <w:spacing w:line="250" w:lineRule="exact"/>
        <w:ind w:left="165" w:firstLine="0"/>
      </w:pPr>
      <w:r>
        <w:rPr/>
        <w:t>Criteris</w:t>
      </w:r>
      <w:r>
        <w:rPr>
          <w:spacing w:val="-7"/>
        </w:rPr>
        <w:t> </w:t>
      </w:r>
      <w:r>
        <w:rPr>
          <w:spacing w:val="-2"/>
        </w:rPr>
        <w:t>d'avaluació:</w:t>
      </w:r>
    </w:p>
    <w:p>
      <w:pPr>
        <w:pStyle w:val="ListParagraph"/>
        <w:numPr>
          <w:ilvl w:val="1"/>
          <w:numId w:val="108"/>
        </w:numPr>
        <w:tabs>
          <w:tab w:pos="885" w:val="left" w:leader="none"/>
        </w:tabs>
        <w:spacing w:line="247" w:lineRule="auto" w:before="7" w:after="0"/>
        <w:ind w:left="885" w:right="479" w:hanging="360"/>
        <w:jc w:val="left"/>
        <w:rPr>
          <w:sz w:val="22"/>
        </w:rPr>
      </w:pPr>
      <w:r>
        <w:rPr>
          <w:sz w:val="22"/>
        </w:rPr>
        <w:t>S'ha</w:t>
      </w:r>
      <w:r>
        <w:rPr>
          <w:spacing w:val="-10"/>
          <w:sz w:val="22"/>
        </w:rPr>
        <w:t> </w:t>
      </w:r>
      <w:r>
        <w:rPr>
          <w:sz w:val="22"/>
        </w:rPr>
        <w:t>obtingut</w:t>
      </w:r>
      <w:r>
        <w:rPr>
          <w:spacing w:val="-10"/>
          <w:sz w:val="22"/>
        </w:rPr>
        <w:t> </w:t>
      </w:r>
      <w:r>
        <w:rPr>
          <w:sz w:val="22"/>
        </w:rPr>
        <w:t>la</w:t>
      </w:r>
      <w:r>
        <w:rPr>
          <w:spacing w:val="-10"/>
          <w:sz w:val="22"/>
        </w:rPr>
        <w:t> </w:t>
      </w:r>
      <w:r>
        <w:rPr>
          <w:sz w:val="22"/>
        </w:rPr>
        <w:t>informació</w:t>
      </w:r>
      <w:r>
        <w:rPr>
          <w:spacing w:val="-10"/>
          <w:sz w:val="22"/>
        </w:rPr>
        <w:t> </w:t>
      </w:r>
      <w:r>
        <w:rPr>
          <w:sz w:val="22"/>
        </w:rPr>
        <w:t>requerida</w:t>
      </w:r>
      <w:r>
        <w:rPr>
          <w:spacing w:val="-10"/>
          <w:sz w:val="22"/>
        </w:rPr>
        <w:t> </w:t>
      </w:r>
      <w:r>
        <w:rPr>
          <w:sz w:val="22"/>
        </w:rPr>
        <w:t>per</w:t>
      </w:r>
      <w:r>
        <w:rPr>
          <w:spacing w:val="-10"/>
          <w:sz w:val="22"/>
        </w:rPr>
        <w:t> </w:t>
      </w:r>
      <w:r>
        <w:rPr>
          <w:sz w:val="22"/>
        </w:rPr>
        <w:t>realitzar</w:t>
      </w:r>
      <w:r>
        <w:rPr>
          <w:spacing w:val="-10"/>
          <w:sz w:val="22"/>
        </w:rPr>
        <w:t> </w:t>
      </w:r>
      <w:r>
        <w:rPr>
          <w:sz w:val="22"/>
        </w:rPr>
        <w:t>el</w:t>
      </w:r>
      <w:r>
        <w:rPr>
          <w:spacing w:val="-10"/>
          <w:sz w:val="22"/>
        </w:rPr>
        <w:t> </w:t>
      </w:r>
      <w:r>
        <w:rPr>
          <w:sz w:val="22"/>
        </w:rPr>
        <w:t>manteniment</w:t>
      </w:r>
      <w:r>
        <w:rPr>
          <w:spacing w:val="-10"/>
          <w:sz w:val="22"/>
        </w:rPr>
        <w:t> </w:t>
      </w:r>
      <w:r>
        <w:rPr>
          <w:sz w:val="22"/>
        </w:rPr>
        <w:t>dels</w:t>
      </w:r>
      <w:r>
        <w:rPr>
          <w:spacing w:val="-10"/>
          <w:sz w:val="22"/>
        </w:rPr>
        <w:t> </w:t>
      </w:r>
      <w:r>
        <w:rPr>
          <w:sz w:val="22"/>
        </w:rPr>
        <w:t>sistemes</w:t>
      </w:r>
      <w:r>
        <w:rPr>
          <w:spacing w:val="-10"/>
          <w:sz w:val="22"/>
        </w:rPr>
        <w:t> </w:t>
      </w:r>
      <w:r>
        <w:rPr>
          <w:sz w:val="22"/>
        </w:rPr>
        <w:t>de control i elements auxiliars d'eixàrcies.</w:t>
      </w:r>
    </w:p>
    <w:p>
      <w:pPr>
        <w:pStyle w:val="ListParagraph"/>
        <w:numPr>
          <w:ilvl w:val="1"/>
          <w:numId w:val="108"/>
        </w:numPr>
        <w:tabs>
          <w:tab w:pos="885" w:val="left" w:leader="none"/>
        </w:tabs>
        <w:spacing w:line="247" w:lineRule="auto" w:before="0" w:after="0"/>
        <w:ind w:left="885" w:right="93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components</w:t>
      </w:r>
      <w:r>
        <w:rPr>
          <w:spacing w:val="-10"/>
          <w:sz w:val="22"/>
        </w:rPr>
        <w:t> </w:t>
      </w:r>
      <w:r>
        <w:rPr>
          <w:sz w:val="22"/>
        </w:rPr>
        <w:t>i</w:t>
      </w:r>
      <w:r>
        <w:rPr>
          <w:spacing w:val="-10"/>
          <w:sz w:val="22"/>
        </w:rPr>
        <w:t> </w:t>
      </w:r>
      <w:r>
        <w:rPr>
          <w:sz w:val="22"/>
        </w:rPr>
        <w:t>elements</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10"/>
          <w:sz w:val="22"/>
        </w:rPr>
        <w:t> </w:t>
      </w:r>
      <w:r>
        <w:rPr>
          <w:sz w:val="22"/>
        </w:rPr>
        <w:t>i</w:t>
      </w:r>
      <w:r>
        <w:rPr>
          <w:spacing w:val="-10"/>
          <w:sz w:val="22"/>
        </w:rPr>
        <w:t> </w:t>
      </w:r>
      <w:r>
        <w:rPr>
          <w:sz w:val="22"/>
        </w:rPr>
        <w:t>auxiliars d'eixàrcies, descrivint les seves característiques i funció.</w:t>
      </w:r>
    </w:p>
    <w:p>
      <w:pPr>
        <w:pStyle w:val="ListParagraph"/>
        <w:numPr>
          <w:ilvl w:val="1"/>
          <w:numId w:val="108"/>
        </w:numPr>
        <w:tabs>
          <w:tab w:pos="885" w:val="left" w:leader="none"/>
        </w:tabs>
        <w:spacing w:line="247" w:lineRule="auto" w:before="0" w:after="0"/>
        <w:ind w:left="885" w:right="589" w:hanging="360"/>
        <w:jc w:val="left"/>
        <w:rPr>
          <w:sz w:val="22"/>
        </w:rPr>
      </w:pPr>
      <w:r>
        <w:rPr>
          <w:sz w:val="22"/>
        </w:rPr>
        <w:t>S'han</w:t>
      </w:r>
      <w:r>
        <w:rPr>
          <w:spacing w:val="-11"/>
          <w:sz w:val="22"/>
        </w:rPr>
        <w:t> </w:t>
      </w:r>
      <w:r>
        <w:rPr>
          <w:sz w:val="22"/>
        </w:rPr>
        <w:t>especificat</w:t>
      </w:r>
      <w:r>
        <w:rPr>
          <w:spacing w:val="-11"/>
          <w:sz w:val="22"/>
        </w:rPr>
        <w:t> </w:t>
      </w:r>
      <w:r>
        <w:rPr>
          <w:sz w:val="22"/>
        </w:rPr>
        <w:t>els</w:t>
      </w:r>
      <w:r>
        <w:rPr>
          <w:spacing w:val="-11"/>
          <w:sz w:val="22"/>
        </w:rPr>
        <w:t> </w:t>
      </w:r>
      <w:r>
        <w:rPr>
          <w:sz w:val="22"/>
        </w:rPr>
        <w:t>procediments</w:t>
      </w:r>
      <w:r>
        <w:rPr>
          <w:spacing w:val="-11"/>
          <w:sz w:val="22"/>
        </w:rPr>
        <w:t> </w:t>
      </w:r>
      <w:r>
        <w:rPr>
          <w:sz w:val="22"/>
        </w:rPr>
        <w:t>habituals</w:t>
      </w:r>
      <w:r>
        <w:rPr>
          <w:spacing w:val="-11"/>
          <w:sz w:val="22"/>
        </w:rPr>
        <w:t> </w:t>
      </w:r>
      <w:r>
        <w:rPr>
          <w:sz w:val="22"/>
        </w:rPr>
        <w:t>de</w:t>
      </w:r>
      <w:r>
        <w:rPr>
          <w:spacing w:val="-11"/>
          <w:sz w:val="22"/>
        </w:rPr>
        <w:t> </w:t>
      </w:r>
      <w:r>
        <w:rPr>
          <w:sz w:val="22"/>
        </w:rPr>
        <w:t>manteniment</w:t>
      </w:r>
      <w:r>
        <w:rPr>
          <w:spacing w:val="-11"/>
          <w:sz w:val="22"/>
        </w:rPr>
        <w:t> </w:t>
      </w:r>
      <w:r>
        <w:rPr>
          <w:sz w:val="22"/>
        </w:rPr>
        <w:t>preventiu</w:t>
      </w:r>
      <w:r>
        <w:rPr>
          <w:spacing w:val="-11"/>
          <w:sz w:val="22"/>
        </w:rPr>
        <w:t> </w:t>
      </w:r>
      <w:r>
        <w:rPr>
          <w:sz w:val="22"/>
        </w:rPr>
        <w:t>i</w:t>
      </w:r>
      <w:r>
        <w:rPr>
          <w:spacing w:val="-11"/>
          <w:sz w:val="22"/>
        </w:rPr>
        <w:t> </w:t>
      </w:r>
      <w:r>
        <w:rPr>
          <w:sz w:val="22"/>
        </w:rPr>
        <w:t>correctiu utilitzats en els sistemes de control i elements auxiliars d'eixàrcies.</w:t>
      </w:r>
    </w:p>
    <w:p>
      <w:pPr>
        <w:pStyle w:val="ListParagraph"/>
        <w:numPr>
          <w:ilvl w:val="1"/>
          <w:numId w:val="108"/>
        </w:numPr>
        <w:tabs>
          <w:tab w:pos="885" w:val="left" w:leader="none"/>
        </w:tabs>
        <w:spacing w:line="247" w:lineRule="auto" w:before="0" w:after="0"/>
        <w:ind w:left="885" w:right="498"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avaries</w:t>
      </w:r>
      <w:r>
        <w:rPr>
          <w:spacing w:val="-11"/>
          <w:sz w:val="22"/>
        </w:rPr>
        <w:t> </w:t>
      </w:r>
      <w:r>
        <w:rPr>
          <w:sz w:val="22"/>
        </w:rPr>
        <w:t>i</w:t>
      </w:r>
      <w:r>
        <w:rPr>
          <w:spacing w:val="-11"/>
          <w:sz w:val="22"/>
        </w:rPr>
        <w:t> </w:t>
      </w:r>
      <w:r>
        <w:rPr>
          <w:sz w:val="22"/>
        </w:rPr>
        <w:t>disfuncions</w:t>
      </w:r>
      <w:r>
        <w:rPr>
          <w:spacing w:val="-11"/>
          <w:sz w:val="22"/>
        </w:rPr>
        <w:t> </w:t>
      </w:r>
      <w:r>
        <w:rPr>
          <w:sz w:val="22"/>
        </w:rPr>
        <w:t>més</w:t>
      </w:r>
      <w:r>
        <w:rPr>
          <w:spacing w:val="-11"/>
          <w:sz w:val="22"/>
        </w:rPr>
        <w:t> </w:t>
      </w:r>
      <w:r>
        <w:rPr>
          <w:sz w:val="22"/>
        </w:rPr>
        <w:t>freqüents,</w:t>
      </w:r>
      <w:r>
        <w:rPr>
          <w:spacing w:val="-11"/>
          <w:sz w:val="22"/>
        </w:rPr>
        <w:t> </w:t>
      </w:r>
      <w:r>
        <w:rPr>
          <w:sz w:val="22"/>
        </w:rPr>
        <w:t>relacionant-les</w:t>
      </w:r>
      <w:r>
        <w:rPr>
          <w:spacing w:val="-11"/>
          <w:sz w:val="22"/>
        </w:rPr>
        <w:t> </w:t>
      </w:r>
      <w:r>
        <w:rPr>
          <w:sz w:val="22"/>
        </w:rPr>
        <w:t>amb</w:t>
      </w:r>
      <w:r>
        <w:rPr>
          <w:spacing w:val="-11"/>
          <w:sz w:val="22"/>
        </w:rPr>
        <w:t> </w:t>
      </w:r>
      <w:r>
        <w:rPr>
          <w:sz w:val="22"/>
        </w:rPr>
        <w:t>les causes que les generen i proposant les mesures correctores.</w:t>
      </w:r>
    </w:p>
    <w:p>
      <w:pPr>
        <w:pStyle w:val="ListParagraph"/>
        <w:numPr>
          <w:ilvl w:val="1"/>
          <w:numId w:val="108"/>
        </w:numPr>
        <w:tabs>
          <w:tab w:pos="885" w:val="left" w:leader="none"/>
        </w:tabs>
        <w:spacing w:line="247" w:lineRule="auto" w:before="0" w:after="0"/>
        <w:ind w:left="885" w:right="634" w:hanging="360"/>
        <w:jc w:val="left"/>
        <w:rPr>
          <w:sz w:val="22"/>
        </w:rPr>
      </w:pPr>
      <w:r>
        <w:rPr>
          <w:sz w:val="22"/>
        </w:rPr>
        <w:t>S'han</w:t>
      </w:r>
      <w:r>
        <w:rPr>
          <w:spacing w:val="-13"/>
          <w:sz w:val="22"/>
        </w:rPr>
        <w:t> </w:t>
      </w:r>
      <w:r>
        <w:rPr>
          <w:sz w:val="22"/>
        </w:rPr>
        <w:t>desmuntat/comprovat/muntat</w:t>
      </w:r>
      <w:r>
        <w:rPr>
          <w:spacing w:val="-13"/>
          <w:sz w:val="22"/>
        </w:rPr>
        <w:t> </w:t>
      </w:r>
      <w:r>
        <w:rPr>
          <w:sz w:val="22"/>
        </w:rPr>
        <w:t>els</w:t>
      </w:r>
      <w:r>
        <w:rPr>
          <w:spacing w:val="-13"/>
          <w:sz w:val="22"/>
        </w:rPr>
        <w:t> </w:t>
      </w:r>
      <w:r>
        <w:rPr>
          <w:sz w:val="22"/>
        </w:rPr>
        <w:t>elements</w:t>
      </w:r>
      <w:r>
        <w:rPr>
          <w:spacing w:val="-13"/>
          <w:sz w:val="22"/>
        </w:rPr>
        <w:t> </w:t>
      </w:r>
      <w:r>
        <w:rPr>
          <w:sz w:val="22"/>
        </w:rPr>
        <w:t>susceptibles</w:t>
      </w:r>
      <w:r>
        <w:rPr>
          <w:spacing w:val="-13"/>
          <w:sz w:val="22"/>
        </w:rPr>
        <w:t> </w:t>
      </w:r>
      <w:r>
        <w:rPr>
          <w:sz w:val="22"/>
        </w:rPr>
        <w:t>d'avariar-se</w:t>
      </w:r>
      <w:r>
        <w:rPr>
          <w:spacing w:val="-13"/>
          <w:sz w:val="22"/>
        </w:rPr>
        <w:t> </w:t>
      </w:r>
      <w:r>
        <w:rPr>
          <w:sz w:val="22"/>
        </w:rPr>
        <w:t>en</w:t>
      </w:r>
      <w:r>
        <w:rPr>
          <w:spacing w:val="-13"/>
          <w:sz w:val="22"/>
        </w:rPr>
        <w:t> </w:t>
      </w:r>
      <w:r>
        <w:rPr>
          <w:sz w:val="22"/>
        </w:rPr>
        <w:t>els sistemes de control i elements auxiliars de l'eixàrcia.</w:t>
      </w:r>
    </w:p>
    <w:p>
      <w:pPr>
        <w:pStyle w:val="ListParagraph"/>
        <w:numPr>
          <w:ilvl w:val="1"/>
          <w:numId w:val="108"/>
        </w:numPr>
        <w:tabs>
          <w:tab w:pos="885" w:val="left" w:leader="none"/>
        </w:tabs>
        <w:spacing w:line="247" w:lineRule="auto" w:before="0" w:after="0"/>
        <w:ind w:left="885" w:right="754" w:hanging="360"/>
        <w:jc w:val="left"/>
        <w:rPr>
          <w:sz w:val="22"/>
        </w:rPr>
      </w:pPr>
      <w:r>
        <w:rPr>
          <w:sz w:val="22"/>
        </w:rPr>
        <w:t>S'han</w:t>
      </w:r>
      <w:r>
        <w:rPr>
          <w:spacing w:val="-11"/>
          <w:sz w:val="22"/>
        </w:rPr>
        <w:t> </w:t>
      </w:r>
      <w:r>
        <w:rPr>
          <w:sz w:val="22"/>
        </w:rPr>
        <w:t>executat</w:t>
      </w:r>
      <w:r>
        <w:rPr>
          <w:spacing w:val="-11"/>
          <w:sz w:val="22"/>
        </w:rPr>
        <w:t> </w:t>
      </w:r>
      <w:r>
        <w:rPr>
          <w:sz w:val="22"/>
        </w:rPr>
        <w:t>operacions</w:t>
      </w:r>
      <w:r>
        <w:rPr>
          <w:spacing w:val="-11"/>
          <w:sz w:val="22"/>
        </w:rPr>
        <w:t> </w:t>
      </w:r>
      <w:r>
        <w:rPr>
          <w:sz w:val="22"/>
        </w:rPr>
        <w:t>de</w:t>
      </w:r>
      <w:r>
        <w:rPr>
          <w:spacing w:val="-11"/>
          <w:sz w:val="22"/>
        </w:rPr>
        <w:t> </w:t>
      </w:r>
      <w:r>
        <w:rPr>
          <w:sz w:val="22"/>
        </w:rPr>
        <w:t>manteniment</w:t>
      </w:r>
      <w:r>
        <w:rPr>
          <w:spacing w:val="-11"/>
          <w:sz w:val="22"/>
        </w:rPr>
        <w:t> </w:t>
      </w:r>
      <w:r>
        <w:rPr>
          <w:sz w:val="22"/>
        </w:rPr>
        <w:t>correctiu</w:t>
      </w:r>
      <w:r>
        <w:rPr>
          <w:spacing w:val="-11"/>
          <w:sz w:val="22"/>
        </w:rPr>
        <w:t> </w:t>
      </w:r>
      <w:r>
        <w:rPr>
          <w:sz w:val="22"/>
        </w:rPr>
        <w:t>«tipus»</w:t>
      </w:r>
      <w:r>
        <w:rPr>
          <w:spacing w:val="-11"/>
          <w:sz w:val="22"/>
        </w:rPr>
        <w:t> </w:t>
      </w:r>
      <w:r>
        <w:rPr>
          <w:sz w:val="22"/>
        </w:rPr>
        <w:t>en</w:t>
      </w:r>
      <w:r>
        <w:rPr>
          <w:spacing w:val="-11"/>
          <w:sz w:val="22"/>
        </w:rPr>
        <w:t> </w:t>
      </w:r>
      <w:r>
        <w:rPr>
          <w:sz w:val="22"/>
        </w:rPr>
        <w:t>els</w:t>
      </w:r>
      <w:r>
        <w:rPr>
          <w:spacing w:val="-11"/>
          <w:sz w:val="22"/>
        </w:rPr>
        <w:t> </w:t>
      </w:r>
      <w:r>
        <w:rPr>
          <w:sz w:val="22"/>
        </w:rPr>
        <w:t>sistemes</w:t>
      </w:r>
      <w:r>
        <w:rPr>
          <w:spacing w:val="-11"/>
          <w:sz w:val="22"/>
        </w:rPr>
        <w:t> </w:t>
      </w:r>
      <w:r>
        <w:rPr>
          <w:sz w:val="22"/>
        </w:rPr>
        <w:t>de control i elements auxiliars de l'eixàrcia (enrotllador, winch, entre d'altres):</w:t>
      </w:r>
    </w:p>
    <w:p>
      <w:pPr>
        <w:pStyle w:val="ListParagraph"/>
        <w:numPr>
          <w:ilvl w:val="2"/>
          <w:numId w:val="108"/>
        </w:numPr>
        <w:tabs>
          <w:tab w:pos="1605" w:val="left" w:leader="none"/>
        </w:tabs>
        <w:spacing w:line="240" w:lineRule="auto" w:before="0" w:after="0"/>
        <w:ind w:left="1605" w:right="1073" w:hanging="360"/>
        <w:jc w:val="left"/>
        <w:rPr>
          <w:sz w:val="22"/>
        </w:rPr>
      </w:pPr>
      <w:r>
        <w:rPr>
          <w:sz w:val="22"/>
        </w:rPr>
        <w:t>Obtenint</w:t>
      </w:r>
      <w:r>
        <w:rPr>
          <w:spacing w:val="-13"/>
          <w:sz w:val="22"/>
        </w:rPr>
        <w:t> </w:t>
      </w:r>
      <w:r>
        <w:rPr>
          <w:sz w:val="22"/>
        </w:rPr>
        <w:t>la</w:t>
      </w:r>
      <w:r>
        <w:rPr>
          <w:spacing w:val="-13"/>
          <w:sz w:val="22"/>
        </w:rPr>
        <w:t> </w:t>
      </w:r>
      <w:r>
        <w:rPr>
          <w:sz w:val="22"/>
        </w:rPr>
        <w:t>informació</w:t>
      </w:r>
      <w:r>
        <w:rPr>
          <w:spacing w:val="-13"/>
          <w:sz w:val="22"/>
        </w:rPr>
        <w:t> </w:t>
      </w:r>
      <w:r>
        <w:rPr>
          <w:sz w:val="22"/>
        </w:rPr>
        <w:t>requerida</w:t>
      </w:r>
      <w:r>
        <w:rPr>
          <w:spacing w:val="-13"/>
          <w:sz w:val="22"/>
        </w:rPr>
        <w:t> </w:t>
      </w:r>
      <w:r>
        <w:rPr>
          <w:sz w:val="22"/>
        </w:rPr>
        <w:t>interpretant</w:t>
      </w:r>
      <w:r>
        <w:rPr>
          <w:spacing w:val="-13"/>
          <w:sz w:val="22"/>
        </w:rPr>
        <w:t> </w:t>
      </w:r>
      <w:r>
        <w:rPr>
          <w:sz w:val="22"/>
        </w:rPr>
        <w:t>la</w:t>
      </w:r>
      <w:r>
        <w:rPr>
          <w:spacing w:val="-13"/>
          <w:sz w:val="22"/>
        </w:rPr>
        <w:t> </w:t>
      </w:r>
      <w:r>
        <w:rPr>
          <w:sz w:val="22"/>
        </w:rPr>
        <w:t>documentació</w:t>
      </w:r>
      <w:r>
        <w:rPr>
          <w:spacing w:val="-13"/>
          <w:sz w:val="22"/>
        </w:rPr>
        <w:t> </w:t>
      </w:r>
      <w:r>
        <w:rPr>
          <w:sz w:val="22"/>
        </w:rPr>
        <w:t>tècnica </w:t>
      </w:r>
      <w:r>
        <w:rPr>
          <w:spacing w:val="-2"/>
          <w:sz w:val="22"/>
        </w:rPr>
        <w:t>associada.</w:t>
      </w:r>
    </w:p>
    <w:p>
      <w:pPr>
        <w:pStyle w:val="ListParagraph"/>
        <w:numPr>
          <w:ilvl w:val="2"/>
          <w:numId w:val="108"/>
        </w:numPr>
        <w:tabs>
          <w:tab w:pos="1604" w:val="left" w:leader="none"/>
        </w:tabs>
        <w:spacing w:line="240" w:lineRule="auto" w:before="0" w:after="0"/>
        <w:ind w:left="1604" w:right="0" w:hanging="359"/>
        <w:jc w:val="left"/>
        <w:rPr>
          <w:sz w:val="22"/>
        </w:rPr>
      </w:pPr>
      <w:r>
        <w:rPr>
          <w:sz w:val="22"/>
        </w:rPr>
        <w:t>Identificant</w:t>
      </w:r>
      <w:r>
        <w:rPr>
          <w:spacing w:val="-12"/>
          <w:sz w:val="22"/>
        </w:rPr>
        <w:t> </w:t>
      </w:r>
      <w:r>
        <w:rPr>
          <w:sz w:val="22"/>
        </w:rPr>
        <w:t>i</w:t>
      </w:r>
      <w:r>
        <w:rPr>
          <w:spacing w:val="-12"/>
          <w:sz w:val="22"/>
        </w:rPr>
        <w:t> </w:t>
      </w:r>
      <w:r>
        <w:rPr>
          <w:sz w:val="22"/>
        </w:rPr>
        <w:t>diagnosticant</w:t>
      </w:r>
      <w:r>
        <w:rPr>
          <w:spacing w:val="-11"/>
          <w:sz w:val="22"/>
        </w:rPr>
        <w:t> </w:t>
      </w:r>
      <w:r>
        <w:rPr>
          <w:sz w:val="22"/>
        </w:rPr>
        <w:t>les</w:t>
      </w:r>
      <w:r>
        <w:rPr>
          <w:spacing w:val="-12"/>
          <w:sz w:val="22"/>
        </w:rPr>
        <w:t> </w:t>
      </w:r>
      <w:r>
        <w:rPr>
          <w:sz w:val="22"/>
        </w:rPr>
        <w:t>avaries</w:t>
      </w:r>
      <w:r>
        <w:rPr>
          <w:spacing w:val="-11"/>
          <w:sz w:val="22"/>
        </w:rPr>
        <w:t> </w:t>
      </w:r>
      <w:r>
        <w:rPr>
          <w:spacing w:val="-2"/>
          <w:sz w:val="22"/>
        </w:rPr>
        <w:t>donades.</w:t>
      </w:r>
    </w:p>
    <w:p>
      <w:pPr>
        <w:pStyle w:val="ListParagraph"/>
        <w:numPr>
          <w:ilvl w:val="2"/>
          <w:numId w:val="108"/>
        </w:numPr>
        <w:tabs>
          <w:tab w:pos="1605" w:val="left" w:leader="none"/>
        </w:tabs>
        <w:spacing w:line="247" w:lineRule="auto" w:before="0" w:after="0"/>
        <w:ind w:left="1605" w:right="1003" w:hanging="360"/>
        <w:jc w:val="left"/>
        <w:rPr>
          <w:sz w:val="22"/>
        </w:rPr>
      </w:pPr>
      <w:r>
        <w:rPr>
          <w:sz w:val="22"/>
        </w:rPr>
        <w:t>Planificant</w:t>
      </w:r>
      <w:r>
        <w:rPr>
          <w:spacing w:val="-12"/>
          <w:sz w:val="22"/>
        </w:rPr>
        <w:t> </w:t>
      </w:r>
      <w:r>
        <w:rPr>
          <w:sz w:val="22"/>
        </w:rPr>
        <w:t>el</w:t>
      </w:r>
      <w:r>
        <w:rPr>
          <w:spacing w:val="-12"/>
          <w:sz w:val="22"/>
        </w:rPr>
        <w:t> </w:t>
      </w:r>
      <w:r>
        <w:rPr>
          <w:sz w:val="22"/>
        </w:rPr>
        <w:t>treball</w:t>
      </w:r>
      <w:r>
        <w:rPr>
          <w:spacing w:val="-12"/>
          <w:sz w:val="22"/>
        </w:rPr>
        <w:t> </w:t>
      </w:r>
      <w:r>
        <w:rPr>
          <w:sz w:val="22"/>
        </w:rPr>
        <w:t>a</w:t>
      </w:r>
      <w:r>
        <w:rPr>
          <w:spacing w:val="-12"/>
          <w:sz w:val="22"/>
        </w:rPr>
        <w:t> </w:t>
      </w:r>
      <w:r>
        <w:rPr>
          <w:sz w:val="22"/>
        </w:rPr>
        <w:t>realitzar</w:t>
      </w:r>
      <w:r>
        <w:rPr>
          <w:spacing w:val="-12"/>
          <w:sz w:val="22"/>
        </w:rPr>
        <w:t> </w:t>
      </w:r>
      <w:r>
        <w:rPr>
          <w:sz w:val="22"/>
        </w:rPr>
        <w:t>i</w:t>
      </w:r>
      <w:r>
        <w:rPr>
          <w:spacing w:val="-12"/>
          <w:sz w:val="22"/>
        </w:rPr>
        <w:t> </w:t>
      </w:r>
      <w:r>
        <w:rPr>
          <w:sz w:val="22"/>
        </w:rPr>
        <w:t>especificant</w:t>
      </w:r>
      <w:r>
        <w:rPr>
          <w:spacing w:val="-12"/>
          <w:sz w:val="22"/>
        </w:rPr>
        <w:t> </w:t>
      </w:r>
      <w:r>
        <w:rPr>
          <w:sz w:val="22"/>
        </w:rPr>
        <w:t>el</w:t>
      </w:r>
      <w:r>
        <w:rPr>
          <w:spacing w:val="-12"/>
          <w:sz w:val="22"/>
        </w:rPr>
        <w:t> </w:t>
      </w:r>
      <w:r>
        <w:rPr>
          <w:sz w:val="22"/>
        </w:rPr>
        <w:t>procediment</w:t>
      </w:r>
      <w:r>
        <w:rPr>
          <w:spacing w:val="-12"/>
          <w:sz w:val="22"/>
        </w:rPr>
        <w:t> </w:t>
      </w:r>
      <w:r>
        <w:rPr>
          <w:sz w:val="22"/>
        </w:rPr>
        <w:t>reparació, materials, equips, mitjans i eines requerides.</w:t>
      </w:r>
    </w:p>
    <w:p>
      <w:pPr>
        <w:pStyle w:val="ListParagraph"/>
        <w:numPr>
          <w:ilvl w:val="2"/>
          <w:numId w:val="108"/>
        </w:numPr>
        <w:tabs>
          <w:tab w:pos="1605" w:val="left" w:leader="none"/>
        </w:tabs>
        <w:spacing w:line="247" w:lineRule="auto" w:before="0" w:after="0"/>
        <w:ind w:left="1605" w:right="179" w:hanging="360"/>
        <w:jc w:val="left"/>
        <w:rPr>
          <w:sz w:val="22"/>
        </w:rPr>
      </w:pPr>
      <w:r>
        <w:rPr>
          <w:sz w:val="22"/>
        </w:rPr>
        <w:t>Desmuntant</w:t>
      </w:r>
      <w:r>
        <w:rPr>
          <w:spacing w:val="-11"/>
          <w:sz w:val="22"/>
        </w:rPr>
        <w:t> </w:t>
      </w:r>
      <w:r>
        <w:rPr>
          <w:sz w:val="22"/>
        </w:rPr>
        <w:t>l'element</w:t>
      </w:r>
      <w:r>
        <w:rPr>
          <w:spacing w:val="-11"/>
          <w:sz w:val="22"/>
        </w:rPr>
        <w:t> </w:t>
      </w:r>
      <w:r>
        <w:rPr>
          <w:sz w:val="22"/>
        </w:rPr>
        <w:t>«danyat»,</w:t>
      </w:r>
      <w:r>
        <w:rPr>
          <w:spacing w:val="-11"/>
          <w:sz w:val="22"/>
        </w:rPr>
        <w:t> </w:t>
      </w:r>
      <w:r>
        <w:rPr>
          <w:sz w:val="22"/>
        </w:rPr>
        <w:t>comprovant</w:t>
      </w:r>
      <w:r>
        <w:rPr>
          <w:spacing w:val="-11"/>
          <w:sz w:val="22"/>
        </w:rPr>
        <w:t> </w:t>
      </w:r>
      <w:r>
        <w:rPr>
          <w:sz w:val="22"/>
        </w:rPr>
        <w:t>el</w:t>
      </w:r>
      <w:r>
        <w:rPr>
          <w:spacing w:val="-11"/>
          <w:sz w:val="22"/>
        </w:rPr>
        <w:t> </w:t>
      </w:r>
      <w:r>
        <w:rPr>
          <w:sz w:val="22"/>
        </w:rPr>
        <w:t>seu</w:t>
      </w:r>
      <w:r>
        <w:rPr>
          <w:spacing w:val="-11"/>
          <w:sz w:val="22"/>
        </w:rPr>
        <w:t> </w:t>
      </w:r>
      <w:r>
        <w:rPr>
          <w:sz w:val="22"/>
        </w:rPr>
        <w:t>estat</w:t>
      </w:r>
      <w:r>
        <w:rPr>
          <w:spacing w:val="-11"/>
          <w:sz w:val="22"/>
        </w:rPr>
        <w:t> </w:t>
      </w:r>
      <w:r>
        <w:rPr>
          <w:sz w:val="22"/>
        </w:rPr>
        <w:t>i</w:t>
      </w:r>
      <w:r>
        <w:rPr>
          <w:spacing w:val="-11"/>
          <w:sz w:val="22"/>
        </w:rPr>
        <w:t> </w:t>
      </w:r>
      <w:r>
        <w:rPr>
          <w:sz w:val="22"/>
        </w:rPr>
        <w:t>reparant,</w:t>
      </w:r>
      <w:r>
        <w:rPr>
          <w:spacing w:val="-11"/>
          <w:sz w:val="22"/>
        </w:rPr>
        <w:t> </w:t>
      </w:r>
      <w:r>
        <w:rPr>
          <w:sz w:val="22"/>
        </w:rPr>
        <w:t>o</w:t>
      </w:r>
      <w:r>
        <w:rPr>
          <w:spacing w:val="-11"/>
          <w:sz w:val="22"/>
        </w:rPr>
        <w:t> </w:t>
      </w:r>
      <w:r>
        <w:rPr>
          <w:sz w:val="22"/>
        </w:rPr>
        <w:t>si</w:t>
      </w:r>
      <w:r>
        <w:rPr>
          <w:spacing w:val="-11"/>
          <w:sz w:val="22"/>
        </w:rPr>
        <w:t> </w:t>
      </w:r>
      <w:r>
        <w:rPr>
          <w:sz w:val="22"/>
        </w:rPr>
        <w:t>escau substituint els ferros i accessoris danyats, i engreixant els components.</w:t>
      </w:r>
    </w:p>
    <w:p>
      <w:pPr>
        <w:pStyle w:val="ListParagraph"/>
        <w:numPr>
          <w:ilvl w:val="2"/>
          <w:numId w:val="108"/>
        </w:numPr>
        <w:tabs>
          <w:tab w:pos="1604" w:val="left" w:leader="none"/>
        </w:tabs>
        <w:spacing w:line="251" w:lineRule="exact" w:before="0" w:after="0"/>
        <w:ind w:left="1604" w:right="0" w:hanging="359"/>
        <w:jc w:val="left"/>
        <w:rPr>
          <w:sz w:val="22"/>
        </w:rPr>
      </w:pPr>
      <w:r>
        <w:rPr>
          <w:sz w:val="22"/>
        </w:rPr>
        <w:t>Elaborant</w:t>
      </w:r>
      <w:r>
        <w:rPr>
          <w:spacing w:val="-12"/>
          <w:sz w:val="22"/>
        </w:rPr>
        <w:t> </w:t>
      </w:r>
      <w:r>
        <w:rPr>
          <w:sz w:val="22"/>
        </w:rPr>
        <w:t>un</w:t>
      </w:r>
      <w:r>
        <w:rPr>
          <w:spacing w:val="-11"/>
          <w:sz w:val="22"/>
        </w:rPr>
        <w:t> </w:t>
      </w:r>
      <w:r>
        <w:rPr>
          <w:sz w:val="22"/>
        </w:rPr>
        <w:t>informe</w:t>
      </w:r>
      <w:r>
        <w:rPr>
          <w:spacing w:val="-11"/>
          <w:sz w:val="22"/>
        </w:rPr>
        <w:t> </w:t>
      </w:r>
      <w:r>
        <w:rPr>
          <w:sz w:val="22"/>
        </w:rPr>
        <w:t>de</w:t>
      </w:r>
      <w:r>
        <w:rPr>
          <w:spacing w:val="-11"/>
          <w:sz w:val="22"/>
        </w:rPr>
        <w:t> </w:t>
      </w:r>
      <w:r>
        <w:rPr>
          <w:sz w:val="22"/>
        </w:rPr>
        <w:t>treball</w:t>
      </w:r>
      <w:r>
        <w:rPr>
          <w:spacing w:val="-11"/>
          <w:sz w:val="22"/>
        </w:rPr>
        <w:t> </w:t>
      </w:r>
      <w:r>
        <w:rPr>
          <w:spacing w:val="-2"/>
          <w:sz w:val="22"/>
        </w:rPr>
        <w:t>realitzat.</w:t>
      </w:r>
    </w:p>
    <w:p>
      <w:pPr>
        <w:pStyle w:val="ListParagraph"/>
        <w:numPr>
          <w:ilvl w:val="1"/>
          <w:numId w:val="108"/>
        </w:numPr>
        <w:tabs>
          <w:tab w:pos="885" w:val="left" w:leader="none"/>
        </w:tabs>
        <w:spacing w:line="247" w:lineRule="auto" w:before="5" w:after="0"/>
        <w:ind w:left="885" w:right="167" w:hanging="360"/>
        <w:jc w:val="left"/>
        <w:rPr>
          <w:sz w:val="22"/>
        </w:rPr>
      </w:pPr>
      <w:r>
        <w:rPr>
          <w:sz w:val="22"/>
        </w:rPr>
        <w:t>S'han</w:t>
      </w:r>
      <w:r>
        <w:rPr>
          <w:spacing w:val="-10"/>
          <w:sz w:val="22"/>
        </w:rPr>
        <w:t> </w:t>
      </w:r>
      <w:r>
        <w:rPr>
          <w:sz w:val="22"/>
        </w:rPr>
        <w:t>reparat</w:t>
      </w:r>
      <w:r>
        <w:rPr>
          <w:spacing w:val="-10"/>
          <w:sz w:val="22"/>
        </w:rPr>
        <w:t> </w:t>
      </w:r>
      <w:r>
        <w:rPr>
          <w:sz w:val="22"/>
        </w:rPr>
        <w:t>cables</w:t>
      </w:r>
      <w:r>
        <w:rPr>
          <w:spacing w:val="-10"/>
          <w:sz w:val="22"/>
        </w:rPr>
        <w:t> </w:t>
      </w:r>
      <w:r>
        <w:rPr>
          <w:sz w:val="22"/>
        </w:rPr>
        <w:t>i</w:t>
      </w:r>
      <w:r>
        <w:rPr>
          <w:spacing w:val="-10"/>
          <w:sz w:val="22"/>
        </w:rPr>
        <w:t> </w:t>
      </w:r>
      <w:r>
        <w:rPr>
          <w:sz w:val="22"/>
        </w:rPr>
        <w:t>varetes</w:t>
      </w:r>
      <w:r>
        <w:rPr>
          <w:spacing w:val="-10"/>
          <w:sz w:val="22"/>
        </w:rPr>
        <w:t> </w:t>
      </w:r>
      <w:r>
        <w:rPr>
          <w:sz w:val="22"/>
        </w:rPr>
        <w:t>a</w:t>
      </w:r>
      <w:r>
        <w:rPr>
          <w:spacing w:val="-10"/>
          <w:sz w:val="22"/>
        </w:rPr>
        <w:t> </w:t>
      </w:r>
      <w:r>
        <w:rPr>
          <w:sz w:val="22"/>
        </w:rPr>
        <w:t>partir</w:t>
      </w:r>
      <w:r>
        <w:rPr>
          <w:spacing w:val="-10"/>
          <w:sz w:val="22"/>
        </w:rPr>
        <w:t> </w:t>
      </w:r>
      <w:r>
        <w:rPr>
          <w:sz w:val="22"/>
        </w:rPr>
        <w:t>d'unes</w:t>
      </w:r>
      <w:r>
        <w:rPr>
          <w:spacing w:val="-10"/>
          <w:sz w:val="22"/>
        </w:rPr>
        <w:t> </w:t>
      </w:r>
      <w:r>
        <w:rPr>
          <w:sz w:val="22"/>
        </w:rPr>
        <w:t>especificacions</w:t>
      </w:r>
      <w:r>
        <w:rPr>
          <w:spacing w:val="-10"/>
          <w:sz w:val="22"/>
        </w:rPr>
        <w:t> </w:t>
      </w:r>
      <w:r>
        <w:rPr>
          <w:sz w:val="22"/>
        </w:rPr>
        <w:t>donades</w:t>
      </w:r>
      <w:r>
        <w:rPr>
          <w:spacing w:val="-10"/>
          <w:sz w:val="22"/>
        </w:rPr>
        <w:t> </w:t>
      </w:r>
      <w:r>
        <w:rPr>
          <w:sz w:val="22"/>
        </w:rPr>
        <w:t>(mesures,</w:t>
      </w:r>
      <w:r>
        <w:rPr>
          <w:spacing w:val="-10"/>
          <w:sz w:val="22"/>
        </w:rPr>
        <w:t> </w:t>
      </w:r>
      <w:r>
        <w:rPr>
          <w:sz w:val="22"/>
        </w:rPr>
        <w:t>tipus cable, coeficient de ruptura, material, tipus de terminals, entre d'altres):</w:t>
      </w:r>
    </w:p>
    <w:p>
      <w:pPr>
        <w:pStyle w:val="ListParagraph"/>
        <w:numPr>
          <w:ilvl w:val="2"/>
          <w:numId w:val="108"/>
        </w:numPr>
        <w:tabs>
          <w:tab w:pos="1604" w:val="left" w:leader="none"/>
        </w:tabs>
        <w:spacing w:line="251" w:lineRule="exact" w:before="0" w:after="0"/>
        <w:ind w:left="1604" w:right="0" w:hanging="359"/>
        <w:jc w:val="left"/>
        <w:rPr>
          <w:sz w:val="22"/>
        </w:rPr>
      </w:pPr>
      <w:r>
        <w:rPr>
          <w:sz w:val="22"/>
        </w:rPr>
        <w:t>Obtenint</w:t>
      </w:r>
      <w:r>
        <w:rPr>
          <w:spacing w:val="-12"/>
          <w:sz w:val="22"/>
        </w:rPr>
        <w:t> </w:t>
      </w:r>
      <w:r>
        <w:rPr>
          <w:sz w:val="22"/>
        </w:rPr>
        <w:t>la</w:t>
      </w:r>
      <w:r>
        <w:rPr>
          <w:spacing w:val="-11"/>
          <w:sz w:val="22"/>
        </w:rPr>
        <w:t> </w:t>
      </w:r>
      <w:r>
        <w:rPr>
          <w:sz w:val="22"/>
        </w:rPr>
        <w:t>informació</w:t>
      </w:r>
      <w:r>
        <w:rPr>
          <w:spacing w:val="-11"/>
          <w:sz w:val="22"/>
        </w:rPr>
        <w:t> </w:t>
      </w:r>
      <w:r>
        <w:rPr>
          <w:sz w:val="22"/>
        </w:rPr>
        <w:t>requerida</w:t>
      </w:r>
      <w:r>
        <w:rPr>
          <w:spacing w:val="-11"/>
          <w:sz w:val="22"/>
        </w:rPr>
        <w:t> </w:t>
      </w:r>
      <w:r>
        <w:rPr>
          <w:sz w:val="22"/>
        </w:rPr>
        <w:t>i</w:t>
      </w:r>
      <w:r>
        <w:rPr>
          <w:spacing w:val="-11"/>
          <w:sz w:val="22"/>
        </w:rPr>
        <w:t> </w:t>
      </w:r>
      <w:r>
        <w:rPr>
          <w:sz w:val="22"/>
        </w:rPr>
        <w:t>interpretant</w:t>
      </w:r>
      <w:r>
        <w:rPr>
          <w:spacing w:val="-11"/>
          <w:sz w:val="22"/>
        </w:rPr>
        <w:t> </w:t>
      </w:r>
      <w:r>
        <w:rPr>
          <w:sz w:val="22"/>
        </w:rPr>
        <w:t>les</w:t>
      </w:r>
      <w:r>
        <w:rPr>
          <w:spacing w:val="-11"/>
          <w:sz w:val="22"/>
        </w:rPr>
        <w:t> </w:t>
      </w:r>
      <w:r>
        <w:rPr>
          <w:sz w:val="22"/>
        </w:rPr>
        <w:t>especificacions</w:t>
      </w:r>
      <w:r>
        <w:rPr>
          <w:spacing w:val="-11"/>
          <w:sz w:val="22"/>
        </w:rPr>
        <w:t> </w:t>
      </w:r>
      <w:r>
        <w:rPr>
          <w:sz w:val="22"/>
        </w:rPr>
        <w:t>de</w:t>
      </w:r>
      <w:r>
        <w:rPr>
          <w:spacing w:val="-11"/>
          <w:sz w:val="22"/>
        </w:rPr>
        <w:t> </w:t>
      </w:r>
      <w:r>
        <w:rPr>
          <w:spacing w:val="-2"/>
          <w:sz w:val="22"/>
        </w:rPr>
        <w:t>treball.</w:t>
      </w:r>
    </w:p>
    <w:p>
      <w:pPr>
        <w:pStyle w:val="ListParagraph"/>
        <w:numPr>
          <w:ilvl w:val="2"/>
          <w:numId w:val="108"/>
        </w:numPr>
        <w:tabs>
          <w:tab w:pos="1605" w:val="left" w:leader="none"/>
        </w:tabs>
        <w:spacing w:line="247" w:lineRule="auto" w:before="6" w:after="0"/>
        <w:ind w:left="1605" w:right="204" w:hanging="360"/>
        <w:jc w:val="left"/>
        <w:rPr>
          <w:sz w:val="22"/>
        </w:rPr>
      </w:pPr>
      <w:r>
        <w:rPr>
          <w:sz w:val="22"/>
        </w:rPr>
        <w:t>Planificant</w:t>
      </w:r>
      <w:r>
        <w:rPr>
          <w:spacing w:val="-11"/>
          <w:sz w:val="22"/>
        </w:rPr>
        <w:t> </w:t>
      </w:r>
      <w:r>
        <w:rPr>
          <w:sz w:val="22"/>
        </w:rPr>
        <w:t>el</w:t>
      </w:r>
      <w:r>
        <w:rPr>
          <w:spacing w:val="-11"/>
          <w:sz w:val="22"/>
        </w:rPr>
        <w:t> </w:t>
      </w:r>
      <w:r>
        <w:rPr>
          <w:sz w:val="22"/>
        </w:rPr>
        <w:t>treball</w:t>
      </w:r>
      <w:r>
        <w:rPr>
          <w:spacing w:val="-11"/>
          <w:sz w:val="22"/>
        </w:rPr>
        <w:t> </w:t>
      </w:r>
      <w:r>
        <w:rPr>
          <w:sz w:val="22"/>
        </w:rPr>
        <w:t>a</w:t>
      </w:r>
      <w:r>
        <w:rPr>
          <w:spacing w:val="-11"/>
          <w:sz w:val="22"/>
        </w:rPr>
        <w:t> </w:t>
      </w:r>
      <w:r>
        <w:rPr>
          <w:sz w:val="22"/>
        </w:rPr>
        <w:t>realitzar</w:t>
      </w:r>
      <w:r>
        <w:rPr>
          <w:spacing w:val="-11"/>
          <w:sz w:val="22"/>
        </w:rPr>
        <w:t> </w:t>
      </w:r>
      <w:r>
        <w:rPr>
          <w:sz w:val="22"/>
        </w:rPr>
        <w:t>i</w:t>
      </w:r>
      <w:r>
        <w:rPr>
          <w:spacing w:val="-11"/>
          <w:sz w:val="22"/>
        </w:rPr>
        <w:t> </w:t>
      </w:r>
      <w:r>
        <w:rPr>
          <w:sz w:val="22"/>
        </w:rPr>
        <w:t>especificant</w:t>
      </w:r>
      <w:r>
        <w:rPr>
          <w:spacing w:val="-11"/>
          <w:sz w:val="22"/>
        </w:rPr>
        <w:t> </w:t>
      </w:r>
      <w:r>
        <w:rPr>
          <w:sz w:val="22"/>
        </w:rPr>
        <w:t>el</w:t>
      </w:r>
      <w:r>
        <w:rPr>
          <w:spacing w:val="-11"/>
          <w:sz w:val="22"/>
        </w:rPr>
        <w:t> </w:t>
      </w:r>
      <w:r>
        <w:rPr>
          <w:sz w:val="22"/>
        </w:rPr>
        <w:t>procediment,</w:t>
      </w:r>
      <w:r>
        <w:rPr>
          <w:spacing w:val="-11"/>
          <w:sz w:val="22"/>
        </w:rPr>
        <w:t> </w:t>
      </w:r>
      <w:r>
        <w:rPr>
          <w:sz w:val="22"/>
        </w:rPr>
        <w:t>materials,</w:t>
      </w:r>
      <w:r>
        <w:rPr>
          <w:spacing w:val="-11"/>
          <w:sz w:val="22"/>
        </w:rPr>
        <w:t> </w:t>
      </w:r>
      <w:r>
        <w:rPr>
          <w:sz w:val="22"/>
        </w:rPr>
        <w:t>equips, mitjans a emprar, entre d'altres.</w:t>
      </w:r>
    </w:p>
    <w:p>
      <w:pPr>
        <w:pStyle w:val="ListParagraph"/>
        <w:numPr>
          <w:ilvl w:val="2"/>
          <w:numId w:val="108"/>
        </w:numPr>
        <w:tabs>
          <w:tab w:pos="1604" w:val="left" w:leader="none"/>
        </w:tabs>
        <w:spacing w:line="251" w:lineRule="exact" w:before="0" w:after="0"/>
        <w:ind w:left="1604" w:right="0" w:hanging="359"/>
        <w:jc w:val="left"/>
        <w:rPr>
          <w:sz w:val="22"/>
        </w:rPr>
      </w:pPr>
      <w:r>
        <w:rPr>
          <w:sz w:val="22"/>
        </w:rPr>
        <w:t>Preparant</w:t>
      </w:r>
      <w:r>
        <w:rPr>
          <w:spacing w:val="-12"/>
          <w:sz w:val="22"/>
        </w:rPr>
        <w:t> </w:t>
      </w:r>
      <w:r>
        <w:rPr>
          <w:sz w:val="22"/>
        </w:rPr>
        <w:t>els</w:t>
      </w:r>
      <w:r>
        <w:rPr>
          <w:spacing w:val="-10"/>
          <w:sz w:val="22"/>
        </w:rPr>
        <w:t> </w:t>
      </w:r>
      <w:r>
        <w:rPr>
          <w:sz w:val="22"/>
        </w:rPr>
        <w:t>materials,</w:t>
      </w:r>
      <w:r>
        <w:rPr>
          <w:spacing w:val="-10"/>
          <w:sz w:val="22"/>
        </w:rPr>
        <w:t> </w:t>
      </w:r>
      <w:r>
        <w:rPr>
          <w:sz w:val="22"/>
        </w:rPr>
        <w:t>prenent</w:t>
      </w:r>
      <w:r>
        <w:rPr>
          <w:spacing w:val="-10"/>
          <w:sz w:val="22"/>
        </w:rPr>
        <w:t> </w:t>
      </w:r>
      <w:r>
        <w:rPr>
          <w:sz w:val="22"/>
        </w:rPr>
        <w:t>mesures</w:t>
      </w:r>
      <w:r>
        <w:rPr>
          <w:spacing w:val="-9"/>
          <w:sz w:val="22"/>
        </w:rPr>
        <w:t> </w:t>
      </w:r>
      <w:r>
        <w:rPr>
          <w:sz w:val="22"/>
        </w:rPr>
        <w:t>i</w:t>
      </w:r>
      <w:r>
        <w:rPr>
          <w:spacing w:val="-10"/>
          <w:sz w:val="22"/>
        </w:rPr>
        <w:t> </w:t>
      </w:r>
      <w:r>
        <w:rPr>
          <w:sz w:val="22"/>
        </w:rPr>
        <w:t>posant</w:t>
      </w:r>
      <w:r>
        <w:rPr>
          <w:spacing w:val="-10"/>
          <w:sz w:val="22"/>
        </w:rPr>
        <w:t> </w:t>
      </w:r>
      <w:r>
        <w:rPr>
          <w:sz w:val="22"/>
        </w:rPr>
        <w:t>les</w:t>
      </w:r>
      <w:r>
        <w:rPr>
          <w:spacing w:val="-10"/>
          <w:sz w:val="22"/>
        </w:rPr>
        <w:t> </w:t>
      </w:r>
      <w:r>
        <w:rPr>
          <w:sz w:val="22"/>
        </w:rPr>
        <w:t>marques</w:t>
      </w:r>
      <w:r>
        <w:rPr>
          <w:spacing w:val="-10"/>
          <w:sz w:val="22"/>
        </w:rPr>
        <w:t> </w:t>
      </w:r>
      <w:r>
        <w:rPr>
          <w:sz w:val="22"/>
        </w:rPr>
        <w:t>de</w:t>
      </w:r>
      <w:r>
        <w:rPr>
          <w:spacing w:val="-9"/>
          <w:sz w:val="22"/>
        </w:rPr>
        <w:t> </w:t>
      </w:r>
      <w:r>
        <w:rPr>
          <w:spacing w:val="-2"/>
          <w:sz w:val="22"/>
        </w:rPr>
        <w:t>tall.</w:t>
      </w:r>
    </w:p>
    <w:p>
      <w:pPr>
        <w:pStyle w:val="ListParagraph"/>
        <w:numPr>
          <w:ilvl w:val="2"/>
          <w:numId w:val="108"/>
        </w:numPr>
        <w:tabs>
          <w:tab w:pos="1604" w:val="left" w:leader="none"/>
        </w:tabs>
        <w:spacing w:line="240" w:lineRule="auto" w:before="7" w:after="0"/>
        <w:ind w:left="1604" w:right="0" w:hanging="359"/>
        <w:jc w:val="left"/>
        <w:rPr>
          <w:sz w:val="22"/>
        </w:rPr>
      </w:pPr>
      <w:r>
        <w:rPr>
          <w:sz w:val="22"/>
        </w:rPr>
        <w:t>Tallant</w:t>
      </w:r>
      <w:r>
        <w:rPr>
          <w:spacing w:val="-10"/>
          <w:sz w:val="22"/>
        </w:rPr>
        <w:t> </w:t>
      </w:r>
      <w:r>
        <w:rPr>
          <w:sz w:val="22"/>
        </w:rPr>
        <w:t>els</w:t>
      </w:r>
      <w:r>
        <w:rPr>
          <w:spacing w:val="-9"/>
          <w:sz w:val="22"/>
        </w:rPr>
        <w:t> </w:t>
      </w:r>
      <w:r>
        <w:rPr>
          <w:sz w:val="22"/>
        </w:rPr>
        <w:t>cables</w:t>
      </w:r>
      <w:r>
        <w:rPr>
          <w:spacing w:val="-10"/>
          <w:sz w:val="22"/>
        </w:rPr>
        <w:t> </w:t>
      </w:r>
      <w:r>
        <w:rPr>
          <w:sz w:val="22"/>
        </w:rPr>
        <w:t>i</w:t>
      </w:r>
      <w:r>
        <w:rPr>
          <w:spacing w:val="-9"/>
          <w:sz w:val="22"/>
        </w:rPr>
        <w:t> </w:t>
      </w:r>
      <w:r>
        <w:rPr>
          <w:sz w:val="22"/>
        </w:rPr>
        <w:t>varetes</w:t>
      </w:r>
      <w:r>
        <w:rPr>
          <w:spacing w:val="-10"/>
          <w:sz w:val="22"/>
        </w:rPr>
        <w:t> </w:t>
      </w:r>
      <w:r>
        <w:rPr>
          <w:sz w:val="22"/>
        </w:rPr>
        <w:t>emprant</w:t>
      </w:r>
      <w:r>
        <w:rPr>
          <w:spacing w:val="-9"/>
          <w:sz w:val="22"/>
        </w:rPr>
        <w:t> </w:t>
      </w:r>
      <w:r>
        <w:rPr>
          <w:sz w:val="22"/>
        </w:rPr>
        <w:t>l'equip</w:t>
      </w:r>
      <w:r>
        <w:rPr>
          <w:spacing w:val="-9"/>
          <w:sz w:val="22"/>
        </w:rPr>
        <w:t> </w:t>
      </w:r>
      <w:r>
        <w:rPr>
          <w:spacing w:val="-2"/>
          <w:sz w:val="22"/>
        </w:rPr>
        <w:t>requerit.</w:t>
      </w:r>
    </w:p>
    <w:p>
      <w:pPr>
        <w:pStyle w:val="ListParagraph"/>
        <w:numPr>
          <w:ilvl w:val="2"/>
          <w:numId w:val="108"/>
        </w:numPr>
        <w:tabs>
          <w:tab w:pos="1604" w:val="left" w:leader="none"/>
        </w:tabs>
        <w:spacing w:line="240" w:lineRule="auto" w:before="6" w:after="0"/>
        <w:ind w:left="1604" w:right="0" w:hanging="359"/>
        <w:jc w:val="left"/>
        <w:rPr>
          <w:sz w:val="22"/>
        </w:rPr>
      </w:pPr>
      <w:r>
        <w:rPr>
          <w:sz w:val="22"/>
        </w:rPr>
        <w:t>Conformant</w:t>
      </w:r>
      <w:r>
        <w:rPr>
          <w:spacing w:val="-11"/>
          <w:sz w:val="22"/>
        </w:rPr>
        <w:t> </w:t>
      </w:r>
      <w:r>
        <w:rPr>
          <w:sz w:val="22"/>
        </w:rPr>
        <w:t>i</w:t>
      </w:r>
      <w:r>
        <w:rPr>
          <w:spacing w:val="-11"/>
          <w:sz w:val="22"/>
        </w:rPr>
        <w:t> </w:t>
      </w:r>
      <w:r>
        <w:rPr>
          <w:sz w:val="22"/>
        </w:rPr>
        <w:t>muntant</w:t>
      </w:r>
      <w:r>
        <w:rPr>
          <w:spacing w:val="-11"/>
          <w:sz w:val="22"/>
        </w:rPr>
        <w:t> </w:t>
      </w:r>
      <w:r>
        <w:rPr>
          <w:sz w:val="22"/>
        </w:rPr>
        <w:t>els</w:t>
      </w:r>
      <w:r>
        <w:rPr>
          <w:spacing w:val="-10"/>
          <w:sz w:val="22"/>
        </w:rPr>
        <w:t> </w:t>
      </w:r>
      <w:r>
        <w:rPr>
          <w:spacing w:val="-2"/>
          <w:sz w:val="22"/>
        </w:rPr>
        <w:t>terminals.</w:t>
      </w:r>
    </w:p>
    <w:p>
      <w:pPr>
        <w:pStyle w:val="ListParagraph"/>
        <w:numPr>
          <w:ilvl w:val="1"/>
          <w:numId w:val="108"/>
        </w:numPr>
        <w:tabs>
          <w:tab w:pos="885" w:val="left" w:leader="none"/>
        </w:tabs>
        <w:spacing w:line="247" w:lineRule="auto" w:before="7" w:after="0"/>
        <w:ind w:left="885" w:right="761"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treball</w:t>
      </w:r>
      <w:r>
        <w:rPr>
          <w:spacing w:val="-10"/>
          <w:sz w:val="22"/>
        </w:rPr>
        <w:t> </w:t>
      </w:r>
      <w:r>
        <w:rPr>
          <w:sz w:val="22"/>
        </w:rPr>
        <w:t>complint</w:t>
      </w:r>
      <w:r>
        <w:rPr>
          <w:spacing w:val="-10"/>
          <w:sz w:val="22"/>
        </w:rPr>
        <w:t> </w:t>
      </w:r>
      <w:r>
        <w:rPr>
          <w:sz w:val="22"/>
        </w:rPr>
        <w:t>les</w:t>
      </w:r>
      <w:r>
        <w:rPr>
          <w:spacing w:val="-10"/>
          <w:sz w:val="22"/>
        </w:rPr>
        <w:t> </w:t>
      </w:r>
      <w:r>
        <w:rPr>
          <w:sz w:val="22"/>
        </w:rPr>
        <w:t>especificacions</w:t>
      </w:r>
      <w:r>
        <w:rPr>
          <w:spacing w:val="-10"/>
          <w:sz w:val="22"/>
        </w:rPr>
        <w:t> </w:t>
      </w:r>
      <w:r>
        <w:rPr>
          <w:sz w:val="22"/>
        </w:rPr>
        <w:t>de</w:t>
      </w:r>
      <w:r>
        <w:rPr>
          <w:spacing w:val="-10"/>
          <w:sz w:val="22"/>
        </w:rPr>
        <w:t> </w:t>
      </w:r>
      <w:r>
        <w:rPr>
          <w:sz w:val="22"/>
        </w:rPr>
        <w:t>seguretat</w:t>
      </w:r>
      <w:r>
        <w:rPr>
          <w:spacing w:val="-10"/>
          <w:sz w:val="22"/>
        </w:rPr>
        <w:t> </w:t>
      </w:r>
      <w:r>
        <w:rPr>
          <w:sz w:val="22"/>
        </w:rPr>
        <w:t>i prevenció de riscos laborals.</w:t>
      </w:r>
    </w:p>
    <w:p>
      <w:pPr>
        <w:pStyle w:val="ListParagraph"/>
        <w:numPr>
          <w:ilvl w:val="0"/>
          <w:numId w:val="108"/>
        </w:numPr>
        <w:tabs>
          <w:tab w:pos="883" w:val="left" w:leader="none"/>
          <w:tab w:pos="885" w:val="left" w:leader="none"/>
        </w:tabs>
        <w:spacing w:line="247" w:lineRule="auto" w:before="247" w:after="0"/>
        <w:ind w:left="885" w:right="821" w:hanging="360"/>
        <w:jc w:val="left"/>
        <w:rPr>
          <w:sz w:val="22"/>
        </w:rPr>
      </w:pPr>
      <w:r>
        <w:rPr>
          <w:sz w:val="22"/>
        </w:rPr>
        <w:t>Obté</w:t>
      </w:r>
      <w:r>
        <w:rPr>
          <w:spacing w:val="-10"/>
          <w:sz w:val="22"/>
        </w:rPr>
        <w:t> </w:t>
      </w:r>
      <w:r>
        <w:rPr>
          <w:sz w:val="22"/>
        </w:rPr>
        <w:t>i</w:t>
      </w:r>
      <w:r>
        <w:rPr>
          <w:spacing w:val="-10"/>
          <w:sz w:val="22"/>
        </w:rPr>
        <w:t> </w:t>
      </w:r>
      <w:r>
        <w:rPr>
          <w:sz w:val="22"/>
        </w:rPr>
        <w:t>uneix</w:t>
      </w:r>
      <w:r>
        <w:rPr>
          <w:spacing w:val="-10"/>
          <w:sz w:val="22"/>
        </w:rPr>
        <w:t> </w:t>
      </w:r>
      <w:r>
        <w:rPr>
          <w:sz w:val="22"/>
        </w:rPr>
        <w:t>draps</w:t>
      </w:r>
      <w:r>
        <w:rPr>
          <w:spacing w:val="-10"/>
          <w:sz w:val="22"/>
        </w:rPr>
        <w:t> </w:t>
      </w:r>
      <w:r>
        <w:rPr>
          <w:sz w:val="22"/>
        </w:rPr>
        <w:t>de</w:t>
      </w:r>
      <w:r>
        <w:rPr>
          <w:spacing w:val="-10"/>
          <w:sz w:val="22"/>
        </w:rPr>
        <w:t> </w:t>
      </w:r>
      <w:r>
        <w:rPr>
          <w:sz w:val="22"/>
        </w:rPr>
        <w:t>diferents</w:t>
      </w:r>
      <w:r>
        <w:rPr>
          <w:spacing w:val="-10"/>
          <w:sz w:val="22"/>
        </w:rPr>
        <w:t> </w:t>
      </w:r>
      <w:r>
        <w:rPr>
          <w:sz w:val="22"/>
        </w:rPr>
        <w:t>materials,</w:t>
      </w:r>
      <w:r>
        <w:rPr>
          <w:spacing w:val="-10"/>
          <w:sz w:val="22"/>
        </w:rPr>
        <w:t> </w:t>
      </w:r>
      <w:r>
        <w:rPr>
          <w:sz w:val="22"/>
        </w:rPr>
        <w:t>formes</w:t>
      </w:r>
      <w:r>
        <w:rPr>
          <w:spacing w:val="-10"/>
          <w:sz w:val="22"/>
        </w:rPr>
        <w:t> </w:t>
      </w:r>
      <w:r>
        <w:rPr>
          <w:sz w:val="22"/>
        </w:rPr>
        <w:t>i</w:t>
      </w:r>
      <w:r>
        <w:rPr>
          <w:spacing w:val="-10"/>
          <w:sz w:val="22"/>
        </w:rPr>
        <w:t> </w:t>
      </w:r>
      <w:r>
        <w:rPr>
          <w:sz w:val="22"/>
        </w:rPr>
        <w:t>mides,</w:t>
      </w:r>
      <w:r>
        <w:rPr>
          <w:spacing w:val="-10"/>
          <w:sz w:val="22"/>
        </w:rPr>
        <w:t> </w:t>
      </w:r>
      <w:r>
        <w:rPr>
          <w:sz w:val="22"/>
        </w:rPr>
        <w:t>aplicant</w:t>
      </w:r>
      <w:r>
        <w:rPr>
          <w:spacing w:val="-10"/>
          <w:sz w:val="22"/>
        </w:rPr>
        <w:t> </w:t>
      </w:r>
      <w:r>
        <w:rPr>
          <w:sz w:val="22"/>
        </w:rPr>
        <w:t>les</w:t>
      </w:r>
      <w:r>
        <w:rPr>
          <w:spacing w:val="-10"/>
          <w:sz w:val="22"/>
        </w:rPr>
        <w:t> </w:t>
      </w:r>
      <w:r>
        <w:rPr>
          <w:sz w:val="22"/>
        </w:rPr>
        <w:t>tècniques requerides i utilitzant els productes que permetin conformar veles.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08"/>
        </w:numPr>
        <w:tabs>
          <w:tab w:pos="885" w:val="left" w:leader="none"/>
        </w:tabs>
        <w:spacing w:line="247" w:lineRule="auto" w:before="7" w:after="0"/>
        <w:ind w:left="885" w:right="57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punys,</w:t>
      </w:r>
      <w:r>
        <w:rPr>
          <w:spacing w:val="-10"/>
          <w:sz w:val="22"/>
        </w:rPr>
        <w:t> </w:t>
      </w:r>
      <w:r>
        <w:rPr>
          <w:sz w:val="22"/>
        </w:rPr>
        <w:t>caigudes</w:t>
      </w:r>
      <w:r>
        <w:rPr>
          <w:spacing w:val="-10"/>
          <w:sz w:val="22"/>
        </w:rPr>
        <w:t> </w:t>
      </w:r>
      <w:r>
        <w:rPr>
          <w:sz w:val="22"/>
        </w:rPr>
        <w:t>i</w:t>
      </w:r>
      <w:r>
        <w:rPr>
          <w:spacing w:val="-10"/>
          <w:sz w:val="22"/>
        </w:rPr>
        <w:t> </w:t>
      </w:r>
      <w:r>
        <w:rPr>
          <w:sz w:val="22"/>
        </w:rPr>
        <w:t>distribució</w:t>
      </w:r>
      <w:r>
        <w:rPr>
          <w:spacing w:val="-10"/>
          <w:sz w:val="22"/>
        </w:rPr>
        <w:t> </w:t>
      </w:r>
      <w:r>
        <w:rPr>
          <w:sz w:val="22"/>
        </w:rPr>
        <w:t>de</w:t>
      </w:r>
      <w:r>
        <w:rPr>
          <w:spacing w:val="-10"/>
          <w:sz w:val="22"/>
        </w:rPr>
        <w:t> </w:t>
      </w:r>
      <w:r>
        <w:rPr>
          <w:sz w:val="22"/>
        </w:rPr>
        <w:t>draps</w:t>
      </w:r>
      <w:r>
        <w:rPr>
          <w:spacing w:val="-10"/>
          <w:sz w:val="22"/>
        </w:rPr>
        <w:t> </w:t>
      </w:r>
      <w:r>
        <w:rPr>
          <w:sz w:val="22"/>
        </w:rPr>
        <w:t>interpretant</w:t>
      </w:r>
      <w:r>
        <w:rPr>
          <w:spacing w:val="-10"/>
          <w:sz w:val="22"/>
        </w:rPr>
        <w:t> </w:t>
      </w:r>
      <w:r>
        <w:rPr>
          <w:sz w:val="22"/>
        </w:rPr>
        <w:t>el</w:t>
      </w:r>
      <w:r>
        <w:rPr>
          <w:spacing w:val="-10"/>
          <w:sz w:val="22"/>
        </w:rPr>
        <w:t> </w:t>
      </w:r>
      <w:r>
        <w:rPr>
          <w:sz w:val="22"/>
        </w:rPr>
        <w:t>plànol</w:t>
      </w:r>
      <w:r>
        <w:rPr>
          <w:spacing w:val="-10"/>
          <w:sz w:val="22"/>
        </w:rPr>
        <w:t> </w:t>
      </w:r>
      <w:r>
        <w:rPr>
          <w:sz w:val="22"/>
        </w:rPr>
        <w:t>de disseny de la vela donat.</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08"/>
        </w:numPr>
        <w:tabs>
          <w:tab w:pos="885" w:val="left" w:leader="none"/>
        </w:tabs>
        <w:spacing w:line="240" w:lineRule="auto" w:before="74" w:after="0"/>
        <w:ind w:left="885" w:right="607" w:hanging="360"/>
        <w:jc w:val="left"/>
        <w:rPr>
          <w:sz w:val="22"/>
        </w:rPr>
      </w:pPr>
      <w:r>
        <w:rPr>
          <w:sz w:val="22"/>
        </w:rPr>
        <w:t>S'han</w:t>
      </w:r>
      <w:r>
        <w:rPr>
          <w:spacing w:val="-10"/>
          <w:sz w:val="22"/>
        </w:rPr>
        <w:t> </w:t>
      </w:r>
      <w:r>
        <w:rPr>
          <w:sz w:val="22"/>
        </w:rPr>
        <w:t>caracteritzat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vela,</w:t>
      </w:r>
      <w:r>
        <w:rPr>
          <w:spacing w:val="-10"/>
          <w:sz w:val="22"/>
        </w:rPr>
        <w:t> </w:t>
      </w:r>
      <w:r>
        <w:rPr>
          <w:sz w:val="22"/>
        </w:rPr>
        <w:t>el</w:t>
      </w:r>
      <w:r>
        <w:rPr>
          <w:spacing w:val="-10"/>
          <w:sz w:val="22"/>
        </w:rPr>
        <w:t> </w:t>
      </w:r>
      <w:r>
        <w:rPr>
          <w:sz w:val="22"/>
        </w:rPr>
        <w:t>seu</w:t>
      </w:r>
      <w:r>
        <w:rPr>
          <w:spacing w:val="-10"/>
          <w:sz w:val="22"/>
        </w:rPr>
        <w:t> </w:t>
      </w:r>
      <w:r>
        <w:rPr>
          <w:sz w:val="22"/>
        </w:rPr>
        <w:t>disseny</w:t>
      </w:r>
      <w:r>
        <w:rPr>
          <w:spacing w:val="-10"/>
          <w:sz w:val="22"/>
        </w:rPr>
        <w:t> </w:t>
      </w:r>
      <w:r>
        <w:rPr>
          <w:sz w:val="22"/>
        </w:rPr>
        <w:t>i</w:t>
      </w:r>
      <w:r>
        <w:rPr>
          <w:spacing w:val="-10"/>
          <w:sz w:val="22"/>
        </w:rPr>
        <w:t> </w:t>
      </w:r>
      <w:r>
        <w:rPr>
          <w:sz w:val="22"/>
        </w:rPr>
        <w:t>qualitats</w:t>
      </w:r>
      <w:r>
        <w:rPr>
          <w:spacing w:val="-10"/>
          <w:sz w:val="22"/>
        </w:rPr>
        <w:t> </w:t>
      </w:r>
      <w:r>
        <w:rPr>
          <w:sz w:val="22"/>
        </w:rPr>
        <w:t>dels</w:t>
      </w:r>
      <w:r>
        <w:rPr>
          <w:spacing w:val="-10"/>
          <w:sz w:val="22"/>
        </w:rPr>
        <w:t> </w:t>
      </w:r>
      <w:r>
        <w:rPr>
          <w:sz w:val="22"/>
        </w:rPr>
        <w:t>materials </w:t>
      </w:r>
      <w:r>
        <w:rPr>
          <w:spacing w:val="-2"/>
          <w:sz w:val="22"/>
        </w:rPr>
        <w:t>emprats.</w:t>
      </w:r>
    </w:p>
    <w:p>
      <w:pPr>
        <w:pStyle w:val="ListParagraph"/>
        <w:numPr>
          <w:ilvl w:val="1"/>
          <w:numId w:val="108"/>
        </w:numPr>
        <w:tabs>
          <w:tab w:pos="885" w:val="left" w:leader="none"/>
        </w:tabs>
        <w:spacing w:line="247" w:lineRule="auto" w:before="7" w:after="0"/>
        <w:ind w:left="885" w:right="115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puntades</w:t>
      </w:r>
      <w:r>
        <w:rPr>
          <w:spacing w:val="-10"/>
          <w:sz w:val="22"/>
        </w:rPr>
        <w:t> </w:t>
      </w:r>
      <w:r>
        <w:rPr>
          <w:sz w:val="22"/>
        </w:rPr>
        <w:t>i</w:t>
      </w:r>
      <w:r>
        <w:rPr>
          <w:spacing w:val="-10"/>
          <w:sz w:val="22"/>
        </w:rPr>
        <w:t> </w:t>
      </w:r>
      <w:r>
        <w:rPr>
          <w:sz w:val="22"/>
        </w:rPr>
        <w:t>costures</w:t>
      </w:r>
      <w:r>
        <w:rPr>
          <w:spacing w:val="-10"/>
          <w:sz w:val="22"/>
        </w:rPr>
        <w:t> </w:t>
      </w:r>
      <w:r>
        <w:rPr>
          <w:sz w:val="22"/>
        </w:rPr>
        <w:t>emprats</w:t>
      </w:r>
      <w:r>
        <w:rPr>
          <w:spacing w:val="-10"/>
          <w:sz w:val="22"/>
        </w:rPr>
        <w:t> </w:t>
      </w:r>
      <w:r>
        <w:rPr>
          <w:sz w:val="22"/>
        </w:rPr>
        <w:t>en</w:t>
      </w:r>
      <w:r>
        <w:rPr>
          <w:spacing w:val="-10"/>
          <w:sz w:val="22"/>
        </w:rPr>
        <w:t> </w:t>
      </w:r>
      <w:r>
        <w:rPr>
          <w:sz w:val="22"/>
        </w:rPr>
        <w:t>veles, relacionant-les amb les seves característiques i aplicacions.</w:t>
      </w:r>
    </w:p>
    <w:p>
      <w:pPr>
        <w:pStyle w:val="ListParagraph"/>
        <w:numPr>
          <w:ilvl w:val="1"/>
          <w:numId w:val="108"/>
        </w:numPr>
        <w:tabs>
          <w:tab w:pos="885" w:val="left" w:leader="none"/>
        </w:tabs>
        <w:spacing w:line="247" w:lineRule="auto" w:before="0" w:after="0"/>
        <w:ind w:left="885" w:right="375" w:hanging="360"/>
        <w:jc w:val="left"/>
        <w:rPr>
          <w:sz w:val="22"/>
        </w:rPr>
      </w:pPr>
      <w:r>
        <w:rPr>
          <w:sz w:val="22"/>
        </w:rPr>
        <w:t>S'ha</w:t>
      </w:r>
      <w:r>
        <w:rPr>
          <w:spacing w:val="-9"/>
          <w:sz w:val="22"/>
        </w:rPr>
        <w:t> </w:t>
      </w:r>
      <w:r>
        <w:rPr>
          <w:sz w:val="22"/>
        </w:rPr>
        <w:t>especificat</w:t>
      </w:r>
      <w:r>
        <w:rPr>
          <w:spacing w:val="-9"/>
          <w:sz w:val="22"/>
        </w:rPr>
        <w:t> </w:t>
      </w:r>
      <w:r>
        <w:rPr>
          <w:sz w:val="22"/>
        </w:rPr>
        <w:t>el</w:t>
      </w:r>
      <w:r>
        <w:rPr>
          <w:spacing w:val="-9"/>
          <w:sz w:val="22"/>
        </w:rPr>
        <w:t> </w:t>
      </w:r>
      <w:r>
        <w:rPr>
          <w:sz w:val="22"/>
        </w:rPr>
        <w:t>procés</w:t>
      </w:r>
      <w:r>
        <w:rPr>
          <w:spacing w:val="-9"/>
          <w:sz w:val="22"/>
        </w:rPr>
        <w:t> </w:t>
      </w:r>
      <w:r>
        <w:rPr>
          <w:sz w:val="22"/>
        </w:rPr>
        <w:t>a</w:t>
      </w:r>
      <w:r>
        <w:rPr>
          <w:spacing w:val="-9"/>
          <w:sz w:val="22"/>
        </w:rPr>
        <w:t> </w:t>
      </w:r>
      <w:r>
        <w:rPr>
          <w:sz w:val="22"/>
        </w:rPr>
        <w:t>seguir</w:t>
      </w:r>
      <w:r>
        <w:rPr>
          <w:spacing w:val="-9"/>
          <w:sz w:val="22"/>
        </w:rPr>
        <w:t> </w:t>
      </w:r>
      <w:r>
        <w:rPr>
          <w:sz w:val="22"/>
        </w:rPr>
        <w:t>a</w:t>
      </w:r>
      <w:r>
        <w:rPr>
          <w:spacing w:val="-9"/>
          <w:sz w:val="22"/>
        </w:rPr>
        <w:t> </w:t>
      </w:r>
      <w:r>
        <w:rPr>
          <w:sz w:val="22"/>
        </w:rPr>
        <w:t>bord</w:t>
      </w:r>
      <w:r>
        <w:rPr>
          <w:spacing w:val="-9"/>
          <w:sz w:val="22"/>
        </w:rPr>
        <w:t> </w:t>
      </w:r>
      <w:r>
        <w:rPr>
          <w:sz w:val="22"/>
        </w:rPr>
        <w:t>d'una</w:t>
      </w:r>
      <w:r>
        <w:rPr>
          <w:spacing w:val="-9"/>
          <w:sz w:val="22"/>
        </w:rPr>
        <w:t> </w:t>
      </w:r>
      <w:r>
        <w:rPr>
          <w:sz w:val="22"/>
        </w:rPr>
        <w:t>embarcació</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confecció</w:t>
      </w:r>
      <w:r>
        <w:rPr>
          <w:spacing w:val="-9"/>
          <w:sz w:val="22"/>
        </w:rPr>
        <w:t> </w:t>
      </w:r>
      <w:r>
        <w:rPr>
          <w:sz w:val="22"/>
        </w:rPr>
        <w:t>d'una vela no estàndard.</w:t>
      </w:r>
    </w:p>
    <w:p>
      <w:pPr>
        <w:pStyle w:val="ListParagraph"/>
        <w:numPr>
          <w:ilvl w:val="1"/>
          <w:numId w:val="108"/>
        </w:numPr>
        <w:tabs>
          <w:tab w:pos="885" w:val="left" w:leader="none"/>
        </w:tabs>
        <w:spacing w:line="247" w:lineRule="auto" w:before="0" w:after="0"/>
        <w:ind w:left="885" w:right="852" w:hanging="360"/>
        <w:jc w:val="left"/>
        <w:rPr>
          <w:sz w:val="22"/>
        </w:rPr>
      </w:pPr>
      <w:r>
        <w:rPr>
          <w:sz w:val="22"/>
        </w:rPr>
        <w:t>S'han</w:t>
      </w:r>
      <w:r>
        <w:rPr>
          <w:spacing w:val="-10"/>
          <w:sz w:val="22"/>
        </w:rPr>
        <w:t> </w:t>
      </w:r>
      <w:r>
        <w:rPr>
          <w:sz w:val="22"/>
        </w:rPr>
        <w:t>tallat</w:t>
      </w:r>
      <w:r>
        <w:rPr>
          <w:spacing w:val="-10"/>
          <w:sz w:val="22"/>
        </w:rPr>
        <w:t> </w:t>
      </w:r>
      <w:r>
        <w:rPr>
          <w:sz w:val="22"/>
        </w:rPr>
        <w:t>i</w:t>
      </w:r>
      <w:r>
        <w:rPr>
          <w:spacing w:val="-10"/>
          <w:sz w:val="22"/>
        </w:rPr>
        <w:t> </w:t>
      </w:r>
      <w:r>
        <w:rPr>
          <w:sz w:val="22"/>
        </w:rPr>
        <w:t>confeccionat</w:t>
      </w:r>
      <w:r>
        <w:rPr>
          <w:spacing w:val="-10"/>
          <w:sz w:val="22"/>
        </w:rPr>
        <w:t> </w:t>
      </w:r>
      <w:r>
        <w:rPr>
          <w:sz w:val="22"/>
        </w:rPr>
        <w:t>draps</w:t>
      </w:r>
      <w:r>
        <w:rPr>
          <w:spacing w:val="-10"/>
          <w:sz w:val="22"/>
        </w:rPr>
        <w:t> </w:t>
      </w:r>
      <w:r>
        <w:rPr>
          <w:sz w:val="22"/>
        </w:rPr>
        <w:t>de</w:t>
      </w:r>
      <w:r>
        <w:rPr>
          <w:spacing w:val="-10"/>
          <w:sz w:val="22"/>
        </w:rPr>
        <w:t> </w:t>
      </w:r>
      <w:r>
        <w:rPr>
          <w:sz w:val="22"/>
        </w:rPr>
        <w:t>vela</w:t>
      </w:r>
      <w:r>
        <w:rPr>
          <w:spacing w:val="-10"/>
          <w:sz w:val="22"/>
        </w:rPr>
        <w:t> </w:t>
      </w:r>
      <w:r>
        <w:rPr>
          <w:sz w:val="22"/>
        </w:rPr>
        <w:t>a</w:t>
      </w:r>
      <w:r>
        <w:rPr>
          <w:spacing w:val="-10"/>
          <w:sz w:val="22"/>
        </w:rPr>
        <w:t> </w:t>
      </w:r>
      <w:r>
        <w:rPr>
          <w:sz w:val="22"/>
        </w:rPr>
        <w:t>partir</w:t>
      </w:r>
      <w:r>
        <w:rPr>
          <w:spacing w:val="-10"/>
          <w:sz w:val="22"/>
        </w:rPr>
        <w:t> </w:t>
      </w:r>
      <w:r>
        <w:rPr>
          <w:sz w:val="22"/>
        </w:rPr>
        <w:t>d'un</w:t>
      </w:r>
      <w:r>
        <w:rPr>
          <w:spacing w:val="-10"/>
          <w:sz w:val="22"/>
        </w:rPr>
        <w:t> </w:t>
      </w:r>
      <w:r>
        <w:rPr>
          <w:sz w:val="22"/>
        </w:rPr>
        <w:t>plànol</w:t>
      </w:r>
      <w:r>
        <w:rPr>
          <w:spacing w:val="-10"/>
          <w:sz w:val="22"/>
        </w:rPr>
        <w:t> </w:t>
      </w:r>
      <w:r>
        <w:rPr>
          <w:sz w:val="22"/>
        </w:rPr>
        <w:t>i</w:t>
      </w:r>
      <w:r>
        <w:rPr>
          <w:spacing w:val="-10"/>
          <w:sz w:val="22"/>
        </w:rPr>
        <w:t> </w:t>
      </w:r>
      <w:r>
        <w:rPr>
          <w:sz w:val="22"/>
        </w:rPr>
        <w:t>especificacions</w:t>
      </w:r>
      <w:r>
        <w:rPr>
          <w:spacing w:val="-10"/>
          <w:sz w:val="22"/>
        </w:rPr>
        <w:t> </w:t>
      </w:r>
      <w:r>
        <w:rPr>
          <w:sz w:val="22"/>
        </w:rPr>
        <w:t>de disseny donat:</w:t>
      </w:r>
    </w:p>
    <w:p>
      <w:pPr>
        <w:pStyle w:val="ListParagraph"/>
        <w:numPr>
          <w:ilvl w:val="2"/>
          <w:numId w:val="108"/>
        </w:numPr>
        <w:tabs>
          <w:tab w:pos="1605" w:val="left" w:leader="none"/>
        </w:tabs>
        <w:spacing w:line="240" w:lineRule="auto" w:before="0" w:after="0"/>
        <w:ind w:left="1605" w:right="364" w:hanging="360"/>
        <w:jc w:val="left"/>
        <w:rPr>
          <w:sz w:val="22"/>
        </w:rPr>
      </w:pPr>
      <w:r>
        <w:rPr>
          <w:sz w:val="22"/>
        </w:rPr>
        <w:t>Obtenint</w:t>
      </w:r>
      <w:r>
        <w:rPr>
          <w:spacing w:val="-11"/>
          <w:sz w:val="22"/>
        </w:rPr>
        <w:t> </w:t>
      </w:r>
      <w:r>
        <w:rPr>
          <w:sz w:val="22"/>
        </w:rPr>
        <w:t>la</w:t>
      </w:r>
      <w:r>
        <w:rPr>
          <w:spacing w:val="-11"/>
          <w:sz w:val="22"/>
        </w:rPr>
        <w:t> </w:t>
      </w:r>
      <w:r>
        <w:rPr>
          <w:sz w:val="22"/>
        </w:rPr>
        <w:t>informació</w:t>
      </w:r>
      <w:r>
        <w:rPr>
          <w:spacing w:val="-11"/>
          <w:sz w:val="22"/>
        </w:rPr>
        <w:t> </w:t>
      </w:r>
      <w:r>
        <w:rPr>
          <w:sz w:val="22"/>
        </w:rPr>
        <w:t>requerida</w:t>
      </w:r>
      <w:r>
        <w:rPr>
          <w:spacing w:val="-11"/>
          <w:sz w:val="22"/>
        </w:rPr>
        <w:t> </w:t>
      </w:r>
      <w:r>
        <w:rPr>
          <w:sz w:val="22"/>
        </w:rPr>
        <w:t>per</w:t>
      </w:r>
      <w:r>
        <w:rPr>
          <w:spacing w:val="-11"/>
          <w:sz w:val="22"/>
        </w:rPr>
        <w:t> </w:t>
      </w:r>
      <w:r>
        <w:rPr>
          <w:sz w:val="22"/>
        </w:rPr>
        <w:t>a</w:t>
      </w:r>
      <w:r>
        <w:rPr>
          <w:spacing w:val="-11"/>
          <w:sz w:val="22"/>
        </w:rPr>
        <w:t> </w:t>
      </w:r>
      <w:r>
        <w:rPr>
          <w:sz w:val="22"/>
        </w:rPr>
        <w:t>l'elaboració</w:t>
      </w:r>
      <w:r>
        <w:rPr>
          <w:spacing w:val="-11"/>
          <w:sz w:val="22"/>
        </w:rPr>
        <w:t> </w:t>
      </w:r>
      <w:r>
        <w:rPr>
          <w:sz w:val="22"/>
        </w:rPr>
        <w:t>dels</w:t>
      </w:r>
      <w:r>
        <w:rPr>
          <w:spacing w:val="-11"/>
          <w:sz w:val="22"/>
        </w:rPr>
        <w:t> </w:t>
      </w:r>
      <w:r>
        <w:rPr>
          <w:sz w:val="22"/>
        </w:rPr>
        <w:t>draps</w:t>
      </w:r>
      <w:r>
        <w:rPr>
          <w:spacing w:val="-11"/>
          <w:sz w:val="22"/>
        </w:rPr>
        <w:t> </w:t>
      </w:r>
      <w:r>
        <w:rPr>
          <w:sz w:val="22"/>
        </w:rPr>
        <w:t>interpretant</w:t>
      </w:r>
      <w:r>
        <w:rPr>
          <w:spacing w:val="-11"/>
          <w:sz w:val="22"/>
        </w:rPr>
        <w:t> </w:t>
      </w:r>
      <w:r>
        <w:rPr>
          <w:sz w:val="22"/>
        </w:rPr>
        <w:t>els </w:t>
      </w:r>
      <w:r>
        <w:rPr>
          <w:spacing w:val="-2"/>
          <w:sz w:val="22"/>
        </w:rPr>
        <w:t>plànols.</w:t>
      </w:r>
    </w:p>
    <w:p>
      <w:pPr>
        <w:pStyle w:val="ListParagraph"/>
        <w:numPr>
          <w:ilvl w:val="2"/>
          <w:numId w:val="108"/>
        </w:numPr>
        <w:tabs>
          <w:tab w:pos="1605" w:val="left" w:leader="none"/>
        </w:tabs>
        <w:spacing w:line="247" w:lineRule="auto" w:before="0" w:after="0"/>
        <w:ind w:left="1605" w:right="508" w:hanging="360"/>
        <w:jc w:val="left"/>
        <w:rPr>
          <w:sz w:val="22"/>
        </w:rPr>
      </w:pPr>
      <w:r>
        <w:rPr>
          <w:sz w:val="22"/>
        </w:rPr>
        <w:t>Planificant</w:t>
      </w:r>
      <w:r>
        <w:rPr>
          <w:spacing w:val="-10"/>
          <w:sz w:val="22"/>
        </w:rPr>
        <w:t> </w:t>
      </w:r>
      <w:r>
        <w:rPr>
          <w:sz w:val="22"/>
        </w:rPr>
        <w:t>el</w:t>
      </w:r>
      <w:r>
        <w:rPr>
          <w:spacing w:val="-10"/>
          <w:sz w:val="22"/>
        </w:rPr>
        <w:t> </w:t>
      </w:r>
      <w:r>
        <w:rPr>
          <w:sz w:val="22"/>
        </w:rPr>
        <w:t>treball</w:t>
      </w:r>
      <w:r>
        <w:rPr>
          <w:spacing w:val="-10"/>
          <w:sz w:val="22"/>
        </w:rPr>
        <w:t> </w:t>
      </w:r>
      <w:r>
        <w:rPr>
          <w:sz w:val="22"/>
        </w:rPr>
        <w:t>a</w:t>
      </w:r>
      <w:r>
        <w:rPr>
          <w:spacing w:val="-10"/>
          <w:sz w:val="22"/>
        </w:rPr>
        <w:t> </w:t>
      </w:r>
      <w:r>
        <w:rPr>
          <w:sz w:val="22"/>
        </w:rPr>
        <w:t>realitzar,</w:t>
      </w:r>
      <w:r>
        <w:rPr>
          <w:spacing w:val="-10"/>
          <w:sz w:val="22"/>
        </w:rPr>
        <w:t> </w:t>
      </w:r>
      <w:r>
        <w:rPr>
          <w:sz w:val="22"/>
        </w:rPr>
        <w:t>especificant</w:t>
      </w:r>
      <w:r>
        <w:rPr>
          <w:spacing w:val="-10"/>
          <w:sz w:val="22"/>
        </w:rPr>
        <w:t> </w:t>
      </w:r>
      <w:r>
        <w:rPr>
          <w:sz w:val="22"/>
        </w:rPr>
        <w:t>el</w:t>
      </w:r>
      <w:r>
        <w:rPr>
          <w:spacing w:val="-10"/>
          <w:sz w:val="22"/>
        </w:rPr>
        <w:t> </w:t>
      </w:r>
      <w:r>
        <w:rPr>
          <w:sz w:val="22"/>
        </w:rPr>
        <w:t>traçat</w:t>
      </w:r>
      <w:r>
        <w:rPr>
          <w:spacing w:val="-10"/>
          <w:sz w:val="22"/>
        </w:rPr>
        <w:t> </w:t>
      </w:r>
      <w:r>
        <w:rPr>
          <w:sz w:val="22"/>
        </w:rPr>
        <w:t>del</w:t>
      </w:r>
      <w:r>
        <w:rPr>
          <w:spacing w:val="-10"/>
          <w:sz w:val="22"/>
        </w:rPr>
        <w:t> </w:t>
      </w:r>
      <w:r>
        <w:rPr>
          <w:sz w:val="22"/>
        </w:rPr>
        <w:t>perfil</w:t>
      </w:r>
      <w:r>
        <w:rPr>
          <w:spacing w:val="-10"/>
          <w:sz w:val="22"/>
        </w:rPr>
        <w:t> </w:t>
      </w:r>
      <w:r>
        <w:rPr>
          <w:sz w:val="22"/>
        </w:rPr>
        <w:t>dels</w:t>
      </w:r>
      <w:r>
        <w:rPr>
          <w:spacing w:val="-10"/>
          <w:sz w:val="22"/>
        </w:rPr>
        <w:t> </w:t>
      </w:r>
      <w:r>
        <w:rPr>
          <w:sz w:val="22"/>
        </w:rPr>
        <w:t>draps,</w:t>
      </w:r>
      <w:r>
        <w:rPr>
          <w:spacing w:val="-10"/>
          <w:sz w:val="22"/>
        </w:rPr>
        <w:t> </w:t>
      </w:r>
      <w:r>
        <w:rPr>
          <w:sz w:val="22"/>
        </w:rPr>
        <w:t>el procediment, materials, eines i equips requerits.</w:t>
      </w:r>
    </w:p>
    <w:p>
      <w:pPr>
        <w:pStyle w:val="ListParagraph"/>
        <w:numPr>
          <w:ilvl w:val="2"/>
          <w:numId w:val="108"/>
        </w:numPr>
        <w:tabs>
          <w:tab w:pos="1604" w:val="left" w:leader="none"/>
        </w:tabs>
        <w:spacing w:line="251" w:lineRule="exact" w:before="0" w:after="0"/>
        <w:ind w:left="1604" w:right="0" w:hanging="359"/>
        <w:jc w:val="left"/>
        <w:rPr>
          <w:sz w:val="22"/>
        </w:rPr>
      </w:pPr>
      <w:r>
        <w:rPr>
          <w:sz w:val="22"/>
        </w:rPr>
        <w:t>Tallant</w:t>
      </w:r>
      <w:r>
        <w:rPr>
          <w:spacing w:val="-11"/>
          <w:sz w:val="22"/>
        </w:rPr>
        <w:t> </w:t>
      </w:r>
      <w:r>
        <w:rPr>
          <w:sz w:val="22"/>
        </w:rPr>
        <w:t>els</w:t>
      </w:r>
      <w:r>
        <w:rPr>
          <w:spacing w:val="-10"/>
          <w:sz w:val="22"/>
        </w:rPr>
        <w:t> </w:t>
      </w:r>
      <w:r>
        <w:rPr>
          <w:sz w:val="22"/>
        </w:rPr>
        <w:t>draps,</w:t>
      </w:r>
      <w:r>
        <w:rPr>
          <w:spacing w:val="-10"/>
          <w:sz w:val="22"/>
        </w:rPr>
        <w:t> </w:t>
      </w:r>
      <w:r>
        <w:rPr>
          <w:sz w:val="22"/>
        </w:rPr>
        <w:t>utilitzant</w:t>
      </w:r>
      <w:r>
        <w:rPr>
          <w:spacing w:val="-11"/>
          <w:sz w:val="22"/>
        </w:rPr>
        <w:t> </w:t>
      </w:r>
      <w:r>
        <w:rPr>
          <w:sz w:val="22"/>
        </w:rPr>
        <w:t>els</w:t>
      </w:r>
      <w:r>
        <w:rPr>
          <w:spacing w:val="-10"/>
          <w:sz w:val="22"/>
        </w:rPr>
        <w:t> </w:t>
      </w:r>
      <w:r>
        <w:rPr>
          <w:sz w:val="22"/>
        </w:rPr>
        <w:t>mitjans</w:t>
      </w:r>
      <w:r>
        <w:rPr>
          <w:spacing w:val="-10"/>
          <w:sz w:val="22"/>
        </w:rPr>
        <w:t> </w:t>
      </w:r>
      <w:r>
        <w:rPr>
          <w:spacing w:val="-2"/>
          <w:sz w:val="22"/>
        </w:rPr>
        <w:t>requerits.</w:t>
      </w:r>
    </w:p>
    <w:p>
      <w:pPr>
        <w:pStyle w:val="ListParagraph"/>
        <w:numPr>
          <w:ilvl w:val="2"/>
          <w:numId w:val="108"/>
        </w:numPr>
        <w:tabs>
          <w:tab w:pos="1605" w:val="left" w:leader="none"/>
        </w:tabs>
        <w:spacing w:line="247" w:lineRule="auto" w:before="7" w:after="0"/>
        <w:ind w:left="1605" w:right="389" w:hanging="360"/>
        <w:jc w:val="left"/>
        <w:rPr>
          <w:sz w:val="22"/>
        </w:rPr>
      </w:pPr>
      <w:r>
        <w:rPr>
          <w:sz w:val="22"/>
        </w:rPr>
        <w:t>Unint</w:t>
      </w:r>
      <w:r>
        <w:rPr>
          <w:spacing w:val="-10"/>
          <w:sz w:val="22"/>
        </w:rPr>
        <w:t> </w:t>
      </w:r>
      <w:r>
        <w:rPr>
          <w:sz w:val="22"/>
        </w:rPr>
        <w:t>els</w:t>
      </w:r>
      <w:r>
        <w:rPr>
          <w:spacing w:val="-10"/>
          <w:sz w:val="22"/>
        </w:rPr>
        <w:t> </w:t>
      </w:r>
      <w:r>
        <w:rPr>
          <w:sz w:val="22"/>
        </w:rPr>
        <w:t>diferents</w:t>
      </w:r>
      <w:r>
        <w:rPr>
          <w:spacing w:val="-10"/>
          <w:sz w:val="22"/>
        </w:rPr>
        <w:t> </w:t>
      </w:r>
      <w:r>
        <w:rPr>
          <w:sz w:val="22"/>
        </w:rPr>
        <w:t>draps,</w:t>
      </w:r>
      <w:r>
        <w:rPr>
          <w:spacing w:val="-10"/>
          <w:sz w:val="22"/>
        </w:rPr>
        <w:t> </w:t>
      </w:r>
      <w:r>
        <w:rPr>
          <w:sz w:val="22"/>
        </w:rPr>
        <w:t>solapant-los</w:t>
      </w:r>
      <w:r>
        <w:rPr>
          <w:spacing w:val="-10"/>
          <w:sz w:val="22"/>
        </w:rPr>
        <w:t> </w:t>
      </w:r>
      <w:r>
        <w:rPr>
          <w:sz w:val="22"/>
        </w:rPr>
        <w:t>amb</w:t>
      </w:r>
      <w:r>
        <w:rPr>
          <w:spacing w:val="-10"/>
          <w:sz w:val="22"/>
        </w:rPr>
        <w:t> </w:t>
      </w:r>
      <w:r>
        <w:rPr>
          <w:sz w:val="22"/>
        </w:rPr>
        <w:t>la</w:t>
      </w:r>
      <w:r>
        <w:rPr>
          <w:spacing w:val="-10"/>
          <w:sz w:val="22"/>
        </w:rPr>
        <w:t> </w:t>
      </w:r>
      <w:r>
        <w:rPr>
          <w:sz w:val="22"/>
        </w:rPr>
        <w:t>distància</w:t>
      </w:r>
      <w:r>
        <w:rPr>
          <w:spacing w:val="-10"/>
          <w:sz w:val="22"/>
        </w:rPr>
        <w:t> </w:t>
      </w:r>
      <w:r>
        <w:rPr>
          <w:sz w:val="22"/>
        </w:rPr>
        <w:t>requerida,</w:t>
      </w:r>
      <w:r>
        <w:rPr>
          <w:spacing w:val="-10"/>
          <w:sz w:val="22"/>
        </w:rPr>
        <w:t> </w:t>
      </w:r>
      <w:r>
        <w:rPr>
          <w:sz w:val="22"/>
        </w:rPr>
        <w:t>i</w:t>
      </w:r>
      <w:r>
        <w:rPr>
          <w:spacing w:val="-10"/>
          <w:sz w:val="22"/>
        </w:rPr>
        <w:t> </w:t>
      </w:r>
      <w:r>
        <w:rPr>
          <w:sz w:val="22"/>
        </w:rPr>
        <w:t>evitant</w:t>
      </w:r>
      <w:r>
        <w:rPr>
          <w:spacing w:val="-10"/>
          <w:sz w:val="22"/>
        </w:rPr>
        <w:t> </w:t>
      </w:r>
      <w:r>
        <w:rPr>
          <w:sz w:val="22"/>
        </w:rPr>
        <w:t>la formació d'arrugues.</w:t>
      </w:r>
    </w:p>
    <w:p>
      <w:pPr>
        <w:pStyle w:val="ListParagraph"/>
        <w:numPr>
          <w:ilvl w:val="2"/>
          <w:numId w:val="108"/>
        </w:numPr>
        <w:tabs>
          <w:tab w:pos="1604" w:val="left" w:leader="none"/>
        </w:tabs>
        <w:spacing w:line="251" w:lineRule="exact" w:before="0" w:after="0"/>
        <w:ind w:left="1604" w:right="0" w:hanging="359"/>
        <w:jc w:val="left"/>
        <w:rPr>
          <w:sz w:val="22"/>
        </w:rPr>
      </w:pPr>
      <w:r>
        <w:rPr>
          <w:sz w:val="22"/>
        </w:rPr>
        <w:t>Preparant</w:t>
      </w:r>
      <w:r>
        <w:rPr>
          <w:spacing w:val="-9"/>
          <w:sz w:val="22"/>
        </w:rPr>
        <w:t> </w:t>
      </w:r>
      <w:r>
        <w:rPr>
          <w:sz w:val="22"/>
        </w:rPr>
        <w:t>la</w:t>
      </w:r>
      <w:r>
        <w:rPr>
          <w:spacing w:val="-9"/>
          <w:sz w:val="22"/>
        </w:rPr>
        <w:t> </w:t>
      </w:r>
      <w:r>
        <w:rPr>
          <w:sz w:val="22"/>
        </w:rPr>
        <w:t>màquina</w:t>
      </w:r>
      <w:r>
        <w:rPr>
          <w:spacing w:val="-9"/>
          <w:sz w:val="22"/>
        </w:rPr>
        <w:t> </w:t>
      </w:r>
      <w:r>
        <w:rPr>
          <w:sz w:val="22"/>
        </w:rPr>
        <w:t>de</w:t>
      </w:r>
      <w:r>
        <w:rPr>
          <w:spacing w:val="-9"/>
          <w:sz w:val="22"/>
        </w:rPr>
        <w:t> </w:t>
      </w:r>
      <w:r>
        <w:rPr>
          <w:sz w:val="22"/>
        </w:rPr>
        <w:t>cosir</w:t>
      </w:r>
      <w:r>
        <w:rPr>
          <w:spacing w:val="-9"/>
          <w:sz w:val="22"/>
        </w:rPr>
        <w:t> </w:t>
      </w:r>
      <w:r>
        <w:rPr>
          <w:sz w:val="22"/>
        </w:rPr>
        <w:t>amb</w:t>
      </w:r>
      <w:r>
        <w:rPr>
          <w:spacing w:val="-9"/>
          <w:sz w:val="22"/>
        </w:rPr>
        <w:t> </w:t>
      </w:r>
      <w:r>
        <w:rPr>
          <w:sz w:val="22"/>
        </w:rPr>
        <w:t>el</w:t>
      </w:r>
      <w:r>
        <w:rPr>
          <w:spacing w:val="-9"/>
          <w:sz w:val="22"/>
        </w:rPr>
        <w:t> </w:t>
      </w:r>
      <w:r>
        <w:rPr>
          <w:sz w:val="22"/>
        </w:rPr>
        <w:t>fil</w:t>
      </w:r>
      <w:r>
        <w:rPr>
          <w:spacing w:val="-9"/>
          <w:sz w:val="22"/>
        </w:rPr>
        <w:t> </w:t>
      </w:r>
      <w:r>
        <w:rPr>
          <w:sz w:val="22"/>
        </w:rPr>
        <w:t>i</w:t>
      </w:r>
      <w:r>
        <w:rPr>
          <w:spacing w:val="-9"/>
          <w:sz w:val="22"/>
        </w:rPr>
        <w:t> </w:t>
      </w:r>
      <w:r>
        <w:rPr>
          <w:sz w:val="22"/>
        </w:rPr>
        <w:t>ajustos</w:t>
      </w:r>
      <w:r>
        <w:rPr>
          <w:spacing w:val="-9"/>
          <w:sz w:val="22"/>
        </w:rPr>
        <w:t> </w:t>
      </w:r>
      <w:r>
        <w:rPr>
          <w:spacing w:val="-2"/>
          <w:sz w:val="22"/>
        </w:rPr>
        <w:t>requerits.</w:t>
      </w:r>
    </w:p>
    <w:p>
      <w:pPr>
        <w:pStyle w:val="ListParagraph"/>
        <w:numPr>
          <w:ilvl w:val="2"/>
          <w:numId w:val="108"/>
        </w:numPr>
        <w:tabs>
          <w:tab w:pos="1604" w:val="left" w:leader="none"/>
        </w:tabs>
        <w:spacing w:line="240" w:lineRule="auto" w:before="6" w:after="0"/>
        <w:ind w:left="1604" w:right="0" w:hanging="359"/>
        <w:jc w:val="left"/>
        <w:rPr>
          <w:sz w:val="22"/>
        </w:rPr>
      </w:pPr>
      <w:r>
        <w:rPr>
          <w:sz w:val="22"/>
        </w:rPr>
        <w:t>Cosint</w:t>
      </w:r>
      <w:r>
        <w:rPr>
          <w:spacing w:val="-11"/>
          <w:sz w:val="22"/>
        </w:rPr>
        <w:t> </w:t>
      </w:r>
      <w:r>
        <w:rPr>
          <w:sz w:val="22"/>
        </w:rPr>
        <w:t>els</w:t>
      </w:r>
      <w:r>
        <w:rPr>
          <w:spacing w:val="-10"/>
          <w:sz w:val="22"/>
        </w:rPr>
        <w:t> </w:t>
      </w:r>
      <w:r>
        <w:rPr>
          <w:sz w:val="22"/>
        </w:rPr>
        <w:t>draps,</w:t>
      </w:r>
      <w:r>
        <w:rPr>
          <w:spacing w:val="-10"/>
          <w:sz w:val="22"/>
        </w:rPr>
        <w:t> </w:t>
      </w:r>
      <w:r>
        <w:rPr>
          <w:sz w:val="22"/>
        </w:rPr>
        <w:t>amb</w:t>
      </w:r>
      <w:r>
        <w:rPr>
          <w:spacing w:val="-10"/>
          <w:sz w:val="22"/>
        </w:rPr>
        <w:t> </w:t>
      </w:r>
      <w:r>
        <w:rPr>
          <w:sz w:val="22"/>
        </w:rPr>
        <w:t>la</w:t>
      </w:r>
      <w:r>
        <w:rPr>
          <w:spacing w:val="-10"/>
          <w:sz w:val="22"/>
        </w:rPr>
        <w:t> </w:t>
      </w:r>
      <w:r>
        <w:rPr>
          <w:sz w:val="22"/>
        </w:rPr>
        <w:t>puntada</w:t>
      </w:r>
      <w:r>
        <w:rPr>
          <w:spacing w:val="-10"/>
          <w:sz w:val="22"/>
        </w:rPr>
        <w:t> </w:t>
      </w:r>
      <w:r>
        <w:rPr>
          <w:sz w:val="22"/>
        </w:rPr>
        <w:t>i</w:t>
      </w:r>
      <w:r>
        <w:rPr>
          <w:spacing w:val="-10"/>
          <w:sz w:val="22"/>
        </w:rPr>
        <w:t> </w:t>
      </w:r>
      <w:r>
        <w:rPr>
          <w:sz w:val="22"/>
        </w:rPr>
        <w:t>costura</w:t>
      </w:r>
      <w:r>
        <w:rPr>
          <w:spacing w:val="-10"/>
          <w:sz w:val="22"/>
        </w:rPr>
        <w:t> </w:t>
      </w:r>
      <w:r>
        <w:rPr>
          <w:spacing w:val="-2"/>
          <w:sz w:val="22"/>
        </w:rPr>
        <w:t>requerida.</w:t>
      </w:r>
    </w:p>
    <w:p>
      <w:pPr>
        <w:pStyle w:val="ListParagraph"/>
        <w:numPr>
          <w:ilvl w:val="2"/>
          <w:numId w:val="108"/>
        </w:numPr>
        <w:tabs>
          <w:tab w:pos="1604" w:val="left" w:leader="none"/>
        </w:tabs>
        <w:spacing w:line="240" w:lineRule="auto" w:before="7" w:after="0"/>
        <w:ind w:left="1604" w:right="0" w:hanging="359"/>
        <w:jc w:val="left"/>
        <w:rPr>
          <w:sz w:val="22"/>
        </w:rPr>
      </w:pPr>
      <w:r>
        <w:rPr>
          <w:sz w:val="22"/>
        </w:rPr>
        <w:t>Retallant</w:t>
      </w:r>
      <w:r>
        <w:rPr>
          <w:spacing w:val="-11"/>
          <w:sz w:val="22"/>
        </w:rPr>
        <w:t> </w:t>
      </w:r>
      <w:r>
        <w:rPr>
          <w:sz w:val="22"/>
        </w:rPr>
        <w:t>sobrants</w:t>
      </w:r>
      <w:r>
        <w:rPr>
          <w:spacing w:val="-10"/>
          <w:sz w:val="22"/>
        </w:rPr>
        <w:t> </w:t>
      </w:r>
      <w:r>
        <w:rPr>
          <w:sz w:val="22"/>
        </w:rPr>
        <w:t>i</w:t>
      </w:r>
      <w:r>
        <w:rPr>
          <w:spacing w:val="-10"/>
          <w:sz w:val="22"/>
        </w:rPr>
        <w:t> </w:t>
      </w:r>
      <w:r>
        <w:rPr>
          <w:sz w:val="22"/>
        </w:rPr>
        <w:t>reforçant</w:t>
      </w:r>
      <w:r>
        <w:rPr>
          <w:spacing w:val="-10"/>
          <w:sz w:val="22"/>
        </w:rPr>
        <w:t> </w:t>
      </w:r>
      <w:r>
        <w:rPr>
          <w:sz w:val="22"/>
        </w:rPr>
        <w:t>les</w:t>
      </w:r>
      <w:r>
        <w:rPr>
          <w:spacing w:val="-10"/>
          <w:sz w:val="22"/>
        </w:rPr>
        <w:t> </w:t>
      </w:r>
      <w:r>
        <w:rPr>
          <w:spacing w:val="-2"/>
          <w:sz w:val="22"/>
        </w:rPr>
        <w:t>caigudes.</w:t>
      </w:r>
    </w:p>
    <w:p>
      <w:pPr>
        <w:pStyle w:val="ListParagraph"/>
        <w:numPr>
          <w:ilvl w:val="2"/>
          <w:numId w:val="108"/>
        </w:numPr>
        <w:tabs>
          <w:tab w:pos="1605" w:val="left" w:leader="none"/>
        </w:tabs>
        <w:spacing w:line="240" w:lineRule="auto" w:before="6" w:after="0"/>
        <w:ind w:left="1605" w:right="590" w:hanging="360"/>
        <w:jc w:val="left"/>
        <w:rPr>
          <w:sz w:val="22"/>
        </w:rPr>
      </w:pPr>
      <w:r>
        <w:rPr>
          <w:sz w:val="22"/>
        </w:rPr>
        <w:t>Reforçant</w:t>
      </w:r>
      <w:r>
        <w:rPr>
          <w:spacing w:val="-10"/>
          <w:sz w:val="22"/>
        </w:rPr>
        <w:t> </w:t>
      </w:r>
      <w:r>
        <w:rPr>
          <w:sz w:val="22"/>
        </w:rPr>
        <w:t>les</w:t>
      </w:r>
      <w:r>
        <w:rPr>
          <w:spacing w:val="-10"/>
          <w:sz w:val="22"/>
        </w:rPr>
        <w:t> </w:t>
      </w:r>
      <w:r>
        <w:rPr>
          <w:sz w:val="22"/>
        </w:rPr>
        <w:t>zones</w:t>
      </w:r>
      <w:r>
        <w:rPr>
          <w:spacing w:val="-10"/>
          <w:sz w:val="22"/>
        </w:rPr>
        <w:t> </w:t>
      </w:r>
      <w:r>
        <w:rPr>
          <w:sz w:val="22"/>
        </w:rPr>
        <w:t>dels</w:t>
      </w:r>
      <w:r>
        <w:rPr>
          <w:spacing w:val="-10"/>
          <w:sz w:val="22"/>
        </w:rPr>
        <w:t> </w:t>
      </w:r>
      <w:r>
        <w:rPr>
          <w:sz w:val="22"/>
        </w:rPr>
        <w:t>punys</w:t>
      </w:r>
      <w:r>
        <w:rPr>
          <w:spacing w:val="-10"/>
          <w:sz w:val="22"/>
        </w:rPr>
        <w:t> </w:t>
      </w:r>
      <w:r>
        <w:rPr>
          <w:sz w:val="22"/>
        </w:rPr>
        <w:t>mitjançant</w:t>
      </w:r>
      <w:r>
        <w:rPr>
          <w:spacing w:val="-10"/>
          <w:sz w:val="22"/>
        </w:rPr>
        <w:t> </w:t>
      </w:r>
      <w:r>
        <w:rPr>
          <w:sz w:val="22"/>
        </w:rPr>
        <w:t>el</w:t>
      </w:r>
      <w:r>
        <w:rPr>
          <w:spacing w:val="-10"/>
          <w:sz w:val="22"/>
        </w:rPr>
        <w:t> </w:t>
      </w:r>
      <w:r>
        <w:rPr>
          <w:sz w:val="22"/>
        </w:rPr>
        <w:t>cosit</w:t>
      </w:r>
      <w:r>
        <w:rPr>
          <w:spacing w:val="-10"/>
          <w:sz w:val="22"/>
        </w:rPr>
        <w:t> </w:t>
      </w:r>
      <w:r>
        <w:rPr>
          <w:sz w:val="22"/>
        </w:rPr>
        <w:t>o</w:t>
      </w:r>
      <w:r>
        <w:rPr>
          <w:spacing w:val="-10"/>
          <w:sz w:val="22"/>
        </w:rPr>
        <w:t> </w:t>
      </w:r>
      <w:r>
        <w:rPr>
          <w:sz w:val="22"/>
        </w:rPr>
        <w:t>enganxat</w:t>
      </w:r>
      <w:r>
        <w:rPr>
          <w:spacing w:val="-10"/>
          <w:sz w:val="22"/>
        </w:rPr>
        <w:t> </w:t>
      </w:r>
      <w:r>
        <w:rPr>
          <w:sz w:val="22"/>
        </w:rPr>
        <w:t>de</w:t>
      </w:r>
      <w:r>
        <w:rPr>
          <w:spacing w:val="-10"/>
          <w:sz w:val="22"/>
        </w:rPr>
        <w:t> </w:t>
      </w:r>
      <w:r>
        <w:rPr>
          <w:sz w:val="22"/>
        </w:rPr>
        <w:t>draps</w:t>
      </w:r>
      <w:r>
        <w:rPr>
          <w:spacing w:val="-10"/>
          <w:sz w:val="22"/>
        </w:rPr>
        <w:t> </w:t>
      </w:r>
      <w:r>
        <w:rPr>
          <w:sz w:val="22"/>
        </w:rPr>
        <w:t>de </w:t>
      </w:r>
      <w:r>
        <w:rPr>
          <w:spacing w:val="-2"/>
          <w:sz w:val="22"/>
        </w:rPr>
        <w:t>reforç.</w:t>
      </w:r>
    </w:p>
    <w:p>
      <w:pPr>
        <w:pStyle w:val="ListParagraph"/>
        <w:numPr>
          <w:ilvl w:val="1"/>
          <w:numId w:val="108"/>
        </w:numPr>
        <w:tabs>
          <w:tab w:pos="885" w:val="left" w:leader="none"/>
        </w:tabs>
        <w:spacing w:line="247" w:lineRule="auto" w:before="7" w:after="0"/>
        <w:ind w:left="885" w:right="761"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treball</w:t>
      </w:r>
      <w:r>
        <w:rPr>
          <w:spacing w:val="-10"/>
          <w:sz w:val="22"/>
        </w:rPr>
        <w:t> </w:t>
      </w:r>
      <w:r>
        <w:rPr>
          <w:sz w:val="22"/>
        </w:rPr>
        <w:t>complint</w:t>
      </w:r>
      <w:r>
        <w:rPr>
          <w:spacing w:val="-10"/>
          <w:sz w:val="22"/>
        </w:rPr>
        <w:t> </w:t>
      </w:r>
      <w:r>
        <w:rPr>
          <w:sz w:val="22"/>
        </w:rPr>
        <w:t>les</w:t>
      </w:r>
      <w:r>
        <w:rPr>
          <w:spacing w:val="-10"/>
          <w:sz w:val="22"/>
        </w:rPr>
        <w:t> </w:t>
      </w:r>
      <w:r>
        <w:rPr>
          <w:sz w:val="22"/>
        </w:rPr>
        <w:t>especificacions</w:t>
      </w:r>
      <w:r>
        <w:rPr>
          <w:spacing w:val="-10"/>
          <w:sz w:val="22"/>
        </w:rPr>
        <w:t> </w:t>
      </w:r>
      <w:r>
        <w:rPr>
          <w:sz w:val="22"/>
        </w:rPr>
        <w:t>de</w:t>
      </w:r>
      <w:r>
        <w:rPr>
          <w:spacing w:val="-10"/>
          <w:sz w:val="22"/>
        </w:rPr>
        <w:t> </w:t>
      </w:r>
      <w:r>
        <w:rPr>
          <w:sz w:val="22"/>
        </w:rPr>
        <w:t>seguretat</w:t>
      </w:r>
      <w:r>
        <w:rPr>
          <w:spacing w:val="-10"/>
          <w:sz w:val="22"/>
        </w:rPr>
        <w:t> </w:t>
      </w:r>
      <w:r>
        <w:rPr>
          <w:sz w:val="22"/>
        </w:rPr>
        <w:t>i prevenció de riscos laborals.</w:t>
      </w:r>
    </w:p>
    <w:p>
      <w:pPr>
        <w:pStyle w:val="ListParagraph"/>
        <w:numPr>
          <w:ilvl w:val="0"/>
          <w:numId w:val="108"/>
        </w:numPr>
        <w:tabs>
          <w:tab w:pos="883" w:val="left" w:leader="none"/>
          <w:tab w:pos="885" w:val="left" w:leader="none"/>
        </w:tabs>
        <w:spacing w:line="247" w:lineRule="auto" w:before="247" w:after="0"/>
        <w:ind w:left="885" w:right="460" w:hanging="360"/>
        <w:jc w:val="left"/>
        <w:rPr>
          <w:sz w:val="22"/>
        </w:rPr>
      </w:pPr>
      <w:r>
        <w:rPr>
          <w:sz w:val="22"/>
        </w:rPr>
        <w:t>Realitza</w:t>
      </w:r>
      <w:r>
        <w:rPr>
          <w:spacing w:val="-11"/>
          <w:sz w:val="22"/>
        </w:rPr>
        <w:t> </w:t>
      </w:r>
      <w:r>
        <w:rPr>
          <w:sz w:val="22"/>
        </w:rPr>
        <w:t>l'armat</w:t>
      </w:r>
      <w:r>
        <w:rPr>
          <w:spacing w:val="-11"/>
          <w:sz w:val="22"/>
        </w:rPr>
        <w:t> </w:t>
      </w:r>
      <w:r>
        <w:rPr>
          <w:sz w:val="22"/>
        </w:rPr>
        <w:t>i</w:t>
      </w:r>
      <w:r>
        <w:rPr>
          <w:spacing w:val="-11"/>
          <w:sz w:val="22"/>
        </w:rPr>
        <w:t> </w:t>
      </w:r>
      <w:r>
        <w:rPr>
          <w:sz w:val="22"/>
        </w:rPr>
        <w:t>instal·lació</w:t>
      </w:r>
      <w:r>
        <w:rPr>
          <w:spacing w:val="-11"/>
          <w:sz w:val="22"/>
        </w:rPr>
        <w:t> </w:t>
      </w:r>
      <w:r>
        <w:rPr>
          <w:sz w:val="22"/>
        </w:rPr>
        <w:t>d'elements</w:t>
      </w:r>
      <w:r>
        <w:rPr>
          <w:spacing w:val="-11"/>
          <w:sz w:val="22"/>
        </w:rPr>
        <w:t> </w:t>
      </w:r>
      <w:r>
        <w:rPr>
          <w:sz w:val="22"/>
        </w:rPr>
        <w:t>accessoris</w:t>
      </w:r>
      <w:r>
        <w:rPr>
          <w:spacing w:val="-11"/>
          <w:sz w:val="22"/>
        </w:rPr>
        <w:t> </w:t>
      </w:r>
      <w:r>
        <w:rPr>
          <w:sz w:val="22"/>
        </w:rPr>
        <w:t>de</w:t>
      </w:r>
      <w:r>
        <w:rPr>
          <w:spacing w:val="-11"/>
          <w:sz w:val="22"/>
        </w:rPr>
        <w:t> </w:t>
      </w:r>
      <w:r>
        <w:rPr>
          <w:sz w:val="22"/>
        </w:rPr>
        <w:t>la</w:t>
      </w:r>
      <w:r>
        <w:rPr>
          <w:spacing w:val="-11"/>
          <w:sz w:val="22"/>
        </w:rPr>
        <w:t> </w:t>
      </w:r>
      <w:r>
        <w:rPr>
          <w:sz w:val="22"/>
        </w:rPr>
        <w:t>vela</w:t>
      </w:r>
      <w:r>
        <w:rPr>
          <w:spacing w:val="-11"/>
          <w:sz w:val="22"/>
        </w:rPr>
        <w:t> </w:t>
      </w:r>
      <w:r>
        <w:rPr>
          <w:sz w:val="22"/>
        </w:rPr>
        <w:t>conforme</w:t>
      </w:r>
      <w:r>
        <w:rPr>
          <w:spacing w:val="-11"/>
          <w:sz w:val="22"/>
        </w:rPr>
        <w:t> </w:t>
      </w:r>
      <w:r>
        <w:rPr>
          <w:sz w:val="22"/>
        </w:rPr>
        <w:t>als</w:t>
      </w:r>
      <w:r>
        <w:rPr>
          <w:spacing w:val="-11"/>
          <w:sz w:val="22"/>
        </w:rPr>
        <w:t> </w:t>
      </w:r>
      <w:r>
        <w:rPr>
          <w:sz w:val="22"/>
        </w:rPr>
        <w:t>acabats establerts en el disseny i requeriments donats.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108"/>
        </w:numPr>
        <w:tabs>
          <w:tab w:pos="885" w:val="left" w:leader="none"/>
        </w:tabs>
        <w:spacing w:line="247" w:lineRule="auto" w:before="7" w:after="0"/>
        <w:ind w:left="885" w:right="462" w:hanging="360"/>
        <w:jc w:val="left"/>
        <w:rPr>
          <w:sz w:val="22"/>
        </w:rPr>
      </w:pPr>
      <w:r>
        <w:rPr>
          <w:sz w:val="22"/>
        </w:rPr>
        <w:t>S'ha</w:t>
      </w:r>
      <w:r>
        <w:rPr>
          <w:spacing w:val="-11"/>
          <w:sz w:val="22"/>
        </w:rPr>
        <w:t> </w:t>
      </w:r>
      <w:r>
        <w:rPr>
          <w:sz w:val="22"/>
        </w:rPr>
        <w:t>obtingut</w:t>
      </w:r>
      <w:r>
        <w:rPr>
          <w:spacing w:val="-11"/>
          <w:sz w:val="22"/>
        </w:rPr>
        <w:t> </w:t>
      </w:r>
      <w:r>
        <w:rPr>
          <w:sz w:val="22"/>
        </w:rPr>
        <w:t>informació</w:t>
      </w:r>
      <w:r>
        <w:rPr>
          <w:spacing w:val="-11"/>
          <w:sz w:val="22"/>
        </w:rPr>
        <w:t> </w:t>
      </w:r>
      <w:r>
        <w:rPr>
          <w:sz w:val="22"/>
        </w:rPr>
        <w:t>requerida</w:t>
      </w:r>
      <w:r>
        <w:rPr>
          <w:spacing w:val="-11"/>
          <w:sz w:val="22"/>
        </w:rPr>
        <w:t> </w:t>
      </w:r>
      <w:r>
        <w:rPr>
          <w:sz w:val="22"/>
        </w:rPr>
        <w:t>per</w:t>
      </w:r>
      <w:r>
        <w:rPr>
          <w:spacing w:val="-11"/>
          <w:sz w:val="22"/>
        </w:rPr>
        <w:t> </w:t>
      </w:r>
      <w:r>
        <w:rPr>
          <w:sz w:val="22"/>
        </w:rPr>
        <w:t>a</w:t>
      </w:r>
      <w:r>
        <w:rPr>
          <w:spacing w:val="-11"/>
          <w:sz w:val="22"/>
        </w:rPr>
        <w:t> </w:t>
      </w:r>
      <w:r>
        <w:rPr>
          <w:sz w:val="22"/>
        </w:rPr>
        <w:t>l'armat</w:t>
      </w:r>
      <w:r>
        <w:rPr>
          <w:spacing w:val="-11"/>
          <w:sz w:val="22"/>
        </w:rPr>
        <w:t> </w:t>
      </w:r>
      <w:r>
        <w:rPr>
          <w:sz w:val="22"/>
        </w:rPr>
        <w:t>i</w:t>
      </w:r>
      <w:r>
        <w:rPr>
          <w:spacing w:val="-11"/>
          <w:sz w:val="22"/>
        </w:rPr>
        <w:t> </w:t>
      </w:r>
      <w:r>
        <w:rPr>
          <w:sz w:val="22"/>
        </w:rPr>
        <w:t>instal·lació</w:t>
      </w:r>
      <w:r>
        <w:rPr>
          <w:spacing w:val="-11"/>
          <w:sz w:val="22"/>
        </w:rPr>
        <w:t> </w:t>
      </w:r>
      <w:r>
        <w:rPr>
          <w:sz w:val="22"/>
        </w:rPr>
        <w:t>d'accessoris</w:t>
      </w:r>
      <w:r>
        <w:rPr>
          <w:spacing w:val="-11"/>
          <w:sz w:val="22"/>
        </w:rPr>
        <w:t> </w:t>
      </w:r>
      <w:r>
        <w:rPr>
          <w:sz w:val="22"/>
        </w:rPr>
        <w:t>de</w:t>
      </w:r>
      <w:r>
        <w:rPr>
          <w:spacing w:val="-11"/>
          <w:sz w:val="22"/>
        </w:rPr>
        <w:t> </w:t>
      </w:r>
      <w:r>
        <w:rPr>
          <w:sz w:val="22"/>
        </w:rPr>
        <w:t>la</w:t>
      </w:r>
      <w:r>
        <w:rPr>
          <w:spacing w:val="-11"/>
          <w:sz w:val="22"/>
        </w:rPr>
        <w:t> </w:t>
      </w:r>
      <w:r>
        <w:rPr>
          <w:sz w:val="22"/>
        </w:rPr>
        <w:t>vela interpretant els plànols.</w:t>
      </w:r>
    </w:p>
    <w:p>
      <w:pPr>
        <w:pStyle w:val="ListParagraph"/>
        <w:numPr>
          <w:ilvl w:val="1"/>
          <w:numId w:val="108"/>
        </w:numPr>
        <w:tabs>
          <w:tab w:pos="885" w:val="left" w:leader="none"/>
        </w:tabs>
        <w:spacing w:line="247" w:lineRule="auto" w:before="0" w:after="0"/>
        <w:ind w:left="885" w:right="1152"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elements</w:t>
      </w:r>
      <w:r>
        <w:rPr>
          <w:spacing w:val="-10"/>
          <w:sz w:val="22"/>
        </w:rPr>
        <w:t> </w:t>
      </w:r>
      <w:r>
        <w:rPr>
          <w:sz w:val="22"/>
        </w:rPr>
        <w:t>d'armat</w:t>
      </w:r>
      <w:r>
        <w:rPr>
          <w:spacing w:val="-10"/>
          <w:sz w:val="22"/>
        </w:rPr>
        <w:t> </w:t>
      </w:r>
      <w:r>
        <w:rPr>
          <w:sz w:val="22"/>
        </w:rPr>
        <w:t>i</w:t>
      </w:r>
      <w:r>
        <w:rPr>
          <w:spacing w:val="-10"/>
          <w:sz w:val="22"/>
        </w:rPr>
        <w:t> </w:t>
      </w:r>
      <w:r>
        <w:rPr>
          <w:sz w:val="22"/>
        </w:rPr>
        <w:t>accessoris</w:t>
      </w:r>
      <w:r>
        <w:rPr>
          <w:spacing w:val="-10"/>
          <w:sz w:val="22"/>
        </w:rPr>
        <w:t> </w:t>
      </w:r>
      <w:r>
        <w:rPr>
          <w:sz w:val="22"/>
        </w:rPr>
        <w:t>d'una</w:t>
      </w:r>
      <w:r>
        <w:rPr>
          <w:spacing w:val="-10"/>
          <w:sz w:val="22"/>
        </w:rPr>
        <w:t> </w:t>
      </w:r>
      <w:r>
        <w:rPr>
          <w:sz w:val="22"/>
        </w:rPr>
        <w:t>vela</w:t>
      </w:r>
      <w:r>
        <w:rPr>
          <w:spacing w:val="-10"/>
          <w:sz w:val="22"/>
        </w:rPr>
        <w:t> </w:t>
      </w:r>
      <w:r>
        <w:rPr>
          <w:sz w:val="22"/>
        </w:rPr>
        <w:t>amb</w:t>
      </w:r>
      <w:r>
        <w:rPr>
          <w:spacing w:val="-10"/>
          <w:sz w:val="22"/>
        </w:rPr>
        <w:t> </w:t>
      </w:r>
      <w:r>
        <w:rPr>
          <w:sz w:val="22"/>
        </w:rPr>
        <w:t>les</w:t>
      </w:r>
      <w:r>
        <w:rPr>
          <w:spacing w:val="-10"/>
          <w:sz w:val="22"/>
        </w:rPr>
        <w:t> </w:t>
      </w:r>
      <w:r>
        <w:rPr>
          <w:sz w:val="22"/>
        </w:rPr>
        <w:t>seves característiques i funció.</w:t>
      </w:r>
    </w:p>
    <w:p>
      <w:pPr>
        <w:pStyle w:val="ListParagraph"/>
        <w:numPr>
          <w:ilvl w:val="1"/>
          <w:numId w:val="108"/>
        </w:numPr>
        <w:tabs>
          <w:tab w:pos="885" w:val="left" w:leader="none"/>
        </w:tabs>
        <w:spacing w:line="247" w:lineRule="auto" w:before="0" w:after="0"/>
        <w:ind w:left="885" w:right="460"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productes</w:t>
      </w:r>
      <w:r>
        <w:rPr>
          <w:spacing w:val="-10"/>
          <w:sz w:val="22"/>
        </w:rPr>
        <w:t> </w:t>
      </w:r>
      <w:r>
        <w:rPr>
          <w:sz w:val="22"/>
        </w:rPr>
        <w:t>utilitzats</w:t>
      </w:r>
      <w:r>
        <w:rPr>
          <w:spacing w:val="-10"/>
          <w:sz w:val="22"/>
        </w:rPr>
        <w:t> </w:t>
      </w:r>
      <w:r>
        <w:rPr>
          <w:sz w:val="22"/>
        </w:rPr>
        <w:t>en</w:t>
      </w:r>
      <w:r>
        <w:rPr>
          <w:spacing w:val="-10"/>
          <w:sz w:val="22"/>
        </w:rPr>
        <w:t> </w:t>
      </w:r>
      <w:r>
        <w:rPr>
          <w:sz w:val="22"/>
        </w:rPr>
        <w:t>l'elaboració</w:t>
      </w:r>
      <w:r>
        <w:rPr>
          <w:spacing w:val="-10"/>
          <w:sz w:val="22"/>
        </w:rPr>
        <w:t> </w:t>
      </w:r>
      <w:r>
        <w:rPr>
          <w:sz w:val="22"/>
        </w:rPr>
        <w:t>de</w:t>
      </w:r>
      <w:r>
        <w:rPr>
          <w:spacing w:val="-10"/>
          <w:sz w:val="22"/>
        </w:rPr>
        <w:t> </w:t>
      </w:r>
      <w:r>
        <w:rPr>
          <w:sz w:val="22"/>
        </w:rPr>
        <w:t>relingues</w:t>
      </w:r>
      <w:r>
        <w:rPr>
          <w:spacing w:val="-10"/>
          <w:sz w:val="22"/>
        </w:rPr>
        <w:t> </w:t>
      </w:r>
      <w:r>
        <w:rPr>
          <w:sz w:val="22"/>
        </w:rPr>
        <w:t>amb les seves característiques i tècniques d'unió a la vela.</w:t>
      </w:r>
    </w:p>
    <w:p>
      <w:pPr>
        <w:pStyle w:val="ListParagraph"/>
        <w:numPr>
          <w:ilvl w:val="1"/>
          <w:numId w:val="108"/>
        </w:numPr>
        <w:tabs>
          <w:tab w:pos="885" w:val="left" w:leader="none"/>
        </w:tabs>
        <w:spacing w:line="247" w:lineRule="auto" w:before="0" w:after="0"/>
        <w:ind w:left="885" w:right="417"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productes</w:t>
      </w:r>
      <w:r>
        <w:rPr>
          <w:spacing w:val="-10"/>
          <w:sz w:val="22"/>
        </w:rPr>
        <w:t> </w:t>
      </w:r>
      <w:r>
        <w:rPr>
          <w:sz w:val="22"/>
        </w:rPr>
        <w:t>utilitzats</w:t>
      </w:r>
      <w:r>
        <w:rPr>
          <w:spacing w:val="-10"/>
          <w:sz w:val="22"/>
        </w:rPr>
        <w:t> </w:t>
      </w:r>
      <w:r>
        <w:rPr>
          <w:sz w:val="22"/>
        </w:rPr>
        <w:t>en</w:t>
      </w:r>
      <w:r>
        <w:rPr>
          <w:spacing w:val="-10"/>
          <w:sz w:val="22"/>
        </w:rPr>
        <w:t> </w:t>
      </w:r>
      <w:r>
        <w:rPr>
          <w:sz w:val="22"/>
        </w:rPr>
        <w:t>l'elaboració</w:t>
      </w:r>
      <w:r>
        <w:rPr>
          <w:spacing w:val="-10"/>
          <w:sz w:val="22"/>
        </w:rPr>
        <w:t> </w:t>
      </w:r>
      <w:r>
        <w:rPr>
          <w:sz w:val="22"/>
        </w:rPr>
        <w:t>de</w:t>
      </w:r>
      <w:r>
        <w:rPr>
          <w:spacing w:val="-10"/>
          <w:sz w:val="22"/>
        </w:rPr>
        <w:t> </w:t>
      </w:r>
      <w:r>
        <w:rPr>
          <w:sz w:val="22"/>
        </w:rPr>
        <w:t>taules</w:t>
      </w:r>
      <w:r>
        <w:rPr>
          <w:spacing w:val="-10"/>
          <w:sz w:val="22"/>
        </w:rPr>
        <w:t> </w:t>
      </w:r>
      <w:r>
        <w:rPr>
          <w:sz w:val="22"/>
        </w:rPr>
        <w:t>de</w:t>
      </w:r>
      <w:r>
        <w:rPr>
          <w:spacing w:val="-10"/>
          <w:sz w:val="22"/>
        </w:rPr>
        <w:t> </w:t>
      </w:r>
      <w:r>
        <w:rPr>
          <w:sz w:val="22"/>
        </w:rPr>
        <w:t>gratil amb les tècniques d'unió a la vela i les seves característiques.</w:t>
      </w:r>
    </w:p>
    <w:p>
      <w:pPr>
        <w:pStyle w:val="ListParagraph"/>
        <w:numPr>
          <w:ilvl w:val="1"/>
          <w:numId w:val="108"/>
        </w:numPr>
        <w:tabs>
          <w:tab w:pos="885" w:val="left" w:leader="none"/>
        </w:tabs>
        <w:spacing w:line="247" w:lineRule="auto" w:before="0" w:after="0"/>
        <w:ind w:left="885" w:right="87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eines</w:t>
      </w:r>
      <w:r>
        <w:rPr>
          <w:spacing w:val="-10"/>
          <w:sz w:val="22"/>
        </w:rPr>
        <w:t> </w:t>
      </w:r>
      <w:r>
        <w:rPr>
          <w:sz w:val="22"/>
        </w:rPr>
        <w:t>utilitzades</w:t>
      </w:r>
      <w:r>
        <w:rPr>
          <w:spacing w:val="-10"/>
          <w:sz w:val="22"/>
        </w:rPr>
        <w:t> </w:t>
      </w:r>
      <w:r>
        <w:rPr>
          <w:sz w:val="22"/>
        </w:rPr>
        <w:t>en</w:t>
      </w:r>
      <w:r>
        <w:rPr>
          <w:spacing w:val="-10"/>
          <w:sz w:val="22"/>
        </w:rPr>
        <w:t> </w:t>
      </w:r>
      <w:r>
        <w:rPr>
          <w:sz w:val="22"/>
        </w:rPr>
        <w:t>l'armat</w:t>
      </w:r>
      <w:r>
        <w:rPr>
          <w:spacing w:val="-10"/>
          <w:sz w:val="22"/>
        </w:rPr>
        <w:t> </w:t>
      </w:r>
      <w:r>
        <w:rPr>
          <w:sz w:val="22"/>
        </w:rPr>
        <w:t>de</w:t>
      </w:r>
      <w:r>
        <w:rPr>
          <w:spacing w:val="-10"/>
          <w:sz w:val="22"/>
        </w:rPr>
        <w:t> </w:t>
      </w:r>
      <w:r>
        <w:rPr>
          <w:sz w:val="22"/>
        </w:rPr>
        <w:t>la</w:t>
      </w:r>
      <w:r>
        <w:rPr>
          <w:spacing w:val="-10"/>
          <w:sz w:val="22"/>
        </w:rPr>
        <w:t> </w:t>
      </w:r>
      <w:r>
        <w:rPr>
          <w:sz w:val="22"/>
        </w:rPr>
        <w:t>vela</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accessoris, descrivint les seves característiques, el seu funcionament, especificant les operacions de manteniment bàsic i ajust necessaris.</w:t>
      </w:r>
    </w:p>
    <w:p>
      <w:pPr>
        <w:pStyle w:val="ListParagraph"/>
        <w:numPr>
          <w:ilvl w:val="1"/>
          <w:numId w:val="108"/>
        </w:numPr>
        <w:tabs>
          <w:tab w:pos="885" w:val="left" w:leader="none"/>
        </w:tabs>
        <w:spacing w:line="247" w:lineRule="auto" w:before="0" w:after="0"/>
        <w:ind w:left="885" w:right="634" w:hanging="360"/>
        <w:jc w:val="left"/>
        <w:rPr>
          <w:sz w:val="22"/>
        </w:rPr>
      </w:pPr>
      <w:r>
        <w:rPr>
          <w:sz w:val="22"/>
        </w:rPr>
        <w:t>S'han</w:t>
      </w:r>
      <w:r>
        <w:rPr>
          <w:spacing w:val="-11"/>
          <w:sz w:val="22"/>
        </w:rPr>
        <w:t> </w:t>
      </w:r>
      <w:r>
        <w:rPr>
          <w:sz w:val="22"/>
        </w:rPr>
        <w:t>instal·lat</w:t>
      </w:r>
      <w:r>
        <w:rPr>
          <w:spacing w:val="-11"/>
          <w:sz w:val="22"/>
        </w:rPr>
        <w:t> </w:t>
      </w:r>
      <w:r>
        <w:rPr>
          <w:sz w:val="22"/>
        </w:rPr>
        <w:t>elements</w:t>
      </w:r>
      <w:r>
        <w:rPr>
          <w:spacing w:val="-11"/>
          <w:sz w:val="22"/>
        </w:rPr>
        <w:t> </w:t>
      </w:r>
      <w:r>
        <w:rPr>
          <w:sz w:val="22"/>
        </w:rPr>
        <w:t>d'armat,</w:t>
      </w:r>
      <w:r>
        <w:rPr>
          <w:spacing w:val="-11"/>
          <w:sz w:val="22"/>
        </w:rPr>
        <w:t> </w:t>
      </w:r>
      <w:r>
        <w:rPr>
          <w:sz w:val="22"/>
        </w:rPr>
        <w:t>d'acabat</w:t>
      </w:r>
      <w:r>
        <w:rPr>
          <w:spacing w:val="-11"/>
          <w:sz w:val="22"/>
        </w:rPr>
        <w:t> </w:t>
      </w:r>
      <w:r>
        <w:rPr>
          <w:sz w:val="22"/>
        </w:rPr>
        <w:t>i</w:t>
      </w:r>
      <w:r>
        <w:rPr>
          <w:spacing w:val="-11"/>
          <w:sz w:val="22"/>
        </w:rPr>
        <w:t> </w:t>
      </w:r>
      <w:r>
        <w:rPr>
          <w:sz w:val="22"/>
        </w:rPr>
        <w:t>altres</w:t>
      </w:r>
      <w:r>
        <w:rPr>
          <w:spacing w:val="-11"/>
          <w:sz w:val="22"/>
        </w:rPr>
        <w:t> </w:t>
      </w:r>
      <w:r>
        <w:rPr>
          <w:sz w:val="22"/>
        </w:rPr>
        <w:t>accessoris</w:t>
      </w:r>
      <w:r>
        <w:rPr>
          <w:spacing w:val="-11"/>
          <w:sz w:val="22"/>
        </w:rPr>
        <w:t> </w:t>
      </w:r>
      <w:r>
        <w:rPr>
          <w:sz w:val="22"/>
        </w:rPr>
        <w:t>en</w:t>
      </w:r>
      <w:r>
        <w:rPr>
          <w:spacing w:val="-11"/>
          <w:sz w:val="22"/>
        </w:rPr>
        <w:t> </w:t>
      </w:r>
      <w:r>
        <w:rPr>
          <w:sz w:val="22"/>
        </w:rPr>
        <w:t>una</w:t>
      </w:r>
      <w:r>
        <w:rPr>
          <w:spacing w:val="-11"/>
          <w:sz w:val="22"/>
        </w:rPr>
        <w:t> </w:t>
      </w:r>
      <w:r>
        <w:rPr>
          <w:sz w:val="22"/>
        </w:rPr>
        <w:t>vela</w:t>
      </w:r>
      <w:r>
        <w:rPr>
          <w:spacing w:val="-11"/>
          <w:sz w:val="22"/>
        </w:rPr>
        <w:t> </w:t>
      </w:r>
      <w:r>
        <w:rPr>
          <w:sz w:val="22"/>
        </w:rPr>
        <w:t>major</w:t>
      </w:r>
      <w:r>
        <w:rPr>
          <w:spacing w:val="-11"/>
          <w:sz w:val="22"/>
        </w:rPr>
        <w:t> </w:t>
      </w:r>
      <w:r>
        <w:rPr>
          <w:sz w:val="22"/>
        </w:rPr>
        <w:t>a partir de les característiques de disseny donat:</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2"/>
          <w:numId w:val="108"/>
        </w:numPr>
        <w:tabs>
          <w:tab w:pos="1605" w:val="left" w:leader="none"/>
        </w:tabs>
        <w:spacing w:line="247" w:lineRule="auto" w:before="74" w:after="0"/>
        <w:ind w:left="1605" w:right="951" w:hanging="360"/>
        <w:jc w:val="both"/>
        <w:rPr>
          <w:sz w:val="22"/>
        </w:rPr>
      </w:pPr>
      <w:r>
        <w:rPr>
          <w:sz w:val="22"/>
        </w:rPr>
        <w:t>Identificant</w:t>
      </w:r>
      <w:r>
        <w:rPr>
          <w:spacing w:val="-10"/>
          <w:sz w:val="22"/>
        </w:rPr>
        <w:t> </w:t>
      </w:r>
      <w:r>
        <w:rPr>
          <w:sz w:val="22"/>
        </w:rPr>
        <w:t>els</w:t>
      </w:r>
      <w:r>
        <w:rPr>
          <w:spacing w:val="-10"/>
          <w:sz w:val="22"/>
        </w:rPr>
        <w:t> </w:t>
      </w:r>
      <w:r>
        <w:rPr>
          <w:sz w:val="22"/>
        </w:rPr>
        <w:t>elements</w:t>
      </w:r>
      <w:r>
        <w:rPr>
          <w:spacing w:val="-10"/>
          <w:sz w:val="22"/>
        </w:rPr>
        <w:t> </w:t>
      </w:r>
      <w:r>
        <w:rPr>
          <w:sz w:val="22"/>
        </w:rPr>
        <w:t>d'armat</w:t>
      </w:r>
      <w:r>
        <w:rPr>
          <w:spacing w:val="-10"/>
          <w:sz w:val="22"/>
        </w:rPr>
        <w:t> </w:t>
      </w:r>
      <w:r>
        <w:rPr>
          <w:sz w:val="22"/>
        </w:rPr>
        <w:t>i</w:t>
      </w:r>
      <w:r>
        <w:rPr>
          <w:spacing w:val="-10"/>
          <w:sz w:val="22"/>
        </w:rPr>
        <w:t> </w:t>
      </w:r>
      <w:r>
        <w:rPr>
          <w:sz w:val="22"/>
        </w:rPr>
        <w:t>accessoris</w:t>
      </w:r>
      <w:r>
        <w:rPr>
          <w:spacing w:val="-10"/>
          <w:sz w:val="22"/>
        </w:rPr>
        <w:t> </w:t>
      </w:r>
      <w:r>
        <w:rPr>
          <w:sz w:val="22"/>
        </w:rPr>
        <w:t>de</w:t>
      </w:r>
      <w:r>
        <w:rPr>
          <w:spacing w:val="-10"/>
          <w:sz w:val="22"/>
        </w:rPr>
        <w:t> </w:t>
      </w:r>
      <w:r>
        <w:rPr>
          <w:sz w:val="22"/>
        </w:rPr>
        <w:t>les</w:t>
      </w:r>
      <w:r>
        <w:rPr>
          <w:spacing w:val="-10"/>
          <w:sz w:val="22"/>
        </w:rPr>
        <w:t> </w:t>
      </w:r>
      <w:r>
        <w:rPr>
          <w:sz w:val="22"/>
        </w:rPr>
        <w:t>veles</w:t>
      </w:r>
      <w:r>
        <w:rPr>
          <w:spacing w:val="-10"/>
          <w:sz w:val="22"/>
        </w:rPr>
        <w:t> </w:t>
      </w:r>
      <w:r>
        <w:rPr>
          <w:sz w:val="22"/>
        </w:rPr>
        <w:t>en</w:t>
      </w:r>
      <w:r>
        <w:rPr>
          <w:spacing w:val="-10"/>
          <w:sz w:val="22"/>
        </w:rPr>
        <w:t> </w:t>
      </w:r>
      <w:r>
        <w:rPr>
          <w:sz w:val="22"/>
        </w:rPr>
        <w:t>el</w:t>
      </w:r>
      <w:r>
        <w:rPr>
          <w:spacing w:val="-10"/>
          <w:sz w:val="22"/>
        </w:rPr>
        <w:t> </w:t>
      </w:r>
      <w:r>
        <w:rPr>
          <w:sz w:val="22"/>
        </w:rPr>
        <w:t>plànol</w:t>
      </w:r>
      <w:r>
        <w:rPr>
          <w:spacing w:val="-10"/>
          <w:sz w:val="22"/>
        </w:rPr>
        <w:t> </w:t>
      </w:r>
      <w:r>
        <w:rPr>
          <w:sz w:val="22"/>
        </w:rPr>
        <w:t>i especificant les característiques i funció.</w:t>
      </w:r>
    </w:p>
    <w:p>
      <w:pPr>
        <w:pStyle w:val="ListParagraph"/>
        <w:numPr>
          <w:ilvl w:val="2"/>
          <w:numId w:val="108"/>
        </w:numPr>
        <w:tabs>
          <w:tab w:pos="1605" w:val="left" w:leader="none"/>
        </w:tabs>
        <w:spacing w:line="242" w:lineRule="auto" w:before="0" w:after="0"/>
        <w:ind w:left="1605" w:right="328" w:hanging="360"/>
        <w:jc w:val="both"/>
        <w:rPr>
          <w:sz w:val="22"/>
        </w:rPr>
      </w:pPr>
      <w:r>
        <w:rPr>
          <w:sz w:val="22"/>
        </w:rPr>
        <w:t>Identificant</w:t>
      </w:r>
      <w:r>
        <w:rPr>
          <w:spacing w:val="-11"/>
          <w:sz w:val="22"/>
        </w:rPr>
        <w:t> </w:t>
      </w:r>
      <w:r>
        <w:rPr>
          <w:sz w:val="22"/>
        </w:rPr>
        <w:t>els</w:t>
      </w:r>
      <w:r>
        <w:rPr>
          <w:spacing w:val="-11"/>
          <w:sz w:val="22"/>
        </w:rPr>
        <w:t> </w:t>
      </w:r>
      <w:r>
        <w:rPr>
          <w:sz w:val="22"/>
        </w:rPr>
        <w:t>materials</w:t>
      </w:r>
      <w:r>
        <w:rPr>
          <w:spacing w:val="-11"/>
          <w:sz w:val="22"/>
        </w:rPr>
        <w:t> </w:t>
      </w:r>
      <w:r>
        <w:rPr>
          <w:sz w:val="22"/>
        </w:rPr>
        <w:t>i</w:t>
      </w:r>
      <w:r>
        <w:rPr>
          <w:spacing w:val="-11"/>
          <w:sz w:val="22"/>
        </w:rPr>
        <w:t> </w:t>
      </w:r>
      <w:r>
        <w:rPr>
          <w:sz w:val="22"/>
        </w:rPr>
        <w:t>productes</w:t>
      </w:r>
      <w:r>
        <w:rPr>
          <w:spacing w:val="-11"/>
          <w:sz w:val="22"/>
        </w:rPr>
        <w:t> </w:t>
      </w:r>
      <w:r>
        <w:rPr>
          <w:sz w:val="22"/>
        </w:rPr>
        <w:t>que</w:t>
      </w:r>
      <w:r>
        <w:rPr>
          <w:spacing w:val="-11"/>
          <w:sz w:val="22"/>
        </w:rPr>
        <w:t> </w:t>
      </w:r>
      <w:r>
        <w:rPr>
          <w:sz w:val="22"/>
        </w:rPr>
        <w:t>s'utilitzen</w:t>
      </w:r>
      <w:r>
        <w:rPr>
          <w:spacing w:val="-11"/>
          <w:sz w:val="22"/>
        </w:rPr>
        <w:t> </w:t>
      </w:r>
      <w:r>
        <w:rPr>
          <w:sz w:val="22"/>
        </w:rPr>
        <w:t>per</w:t>
      </w:r>
      <w:r>
        <w:rPr>
          <w:spacing w:val="-11"/>
          <w:sz w:val="22"/>
        </w:rPr>
        <w:t> </w:t>
      </w:r>
      <w:r>
        <w:rPr>
          <w:sz w:val="22"/>
        </w:rPr>
        <w:t>elaborar</w:t>
      </w:r>
      <w:r>
        <w:rPr>
          <w:spacing w:val="-11"/>
          <w:sz w:val="22"/>
        </w:rPr>
        <w:t> </w:t>
      </w:r>
      <w:r>
        <w:rPr>
          <w:sz w:val="22"/>
        </w:rPr>
        <w:t>les</w:t>
      </w:r>
      <w:r>
        <w:rPr>
          <w:spacing w:val="-11"/>
          <w:sz w:val="22"/>
        </w:rPr>
        <w:t> </w:t>
      </w:r>
      <w:r>
        <w:rPr>
          <w:sz w:val="22"/>
        </w:rPr>
        <w:t>relingues, especificant</w:t>
      </w:r>
      <w:r>
        <w:rPr>
          <w:spacing w:val="-7"/>
          <w:sz w:val="22"/>
        </w:rPr>
        <w:t> </w:t>
      </w:r>
      <w:r>
        <w:rPr>
          <w:sz w:val="22"/>
        </w:rPr>
        <w:t>les</w:t>
      </w:r>
      <w:r>
        <w:rPr>
          <w:spacing w:val="-7"/>
          <w:sz w:val="22"/>
        </w:rPr>
        <w:t> </w:t>
      </w:r>
      <w:r>
        <w:rPr>
          <w:sz w:val="22"/>
        </w:rPr>
        <w:t>seves</w:t>
      </w:r>
      <w:r>
        <w:rPr>
          <w:spacing w:val="-7"/>
          <w:sz w:val="22"/>
        </w:rPr>
        <w:t> </w:t>
      </w:r>
      <w:r>
        <w:rPr>
          <w:sz w:val="22"/>
        </w:rPr>
        <w:t>característiques</w:t>
      </w:r>
      <w:r>
        <w:rPr>
          <w:spacing w:val="-7"/>
          <w:sz w:val="22"/>
        </w:rPr>
        <w:t> </w:t>
      </w:r>
      <w:r>
        <w:rPr>
          <w:sz w:val="22"/>
        </w:rPr>
        <w:t>i</w:t>
      </w:r>
      <w:r>
        <w:rPr>
          <w:spacing w:val="-7"/>
          <w:sz w:val="22"/>
        </w:rPr>
        <w:t> </w:t>
      </w:r>
      <w:r>
        <w:rPr>
          <w:sz w:val="22"/>
        </w:rPr>
        <w:t>la</w:t>
      </w:r>
      <w:r>
        <w:rPr>
          <w:spacing w:val="-7"/>
          <w:sz w:val="22"/>
        </w:rPr>
        <w:t> </w:t>
      </w:r>
      <w:r>
        <w:rPr>
          <w:sz w:val="22"/>
        </w:rPr>
        <w:t>tècnica</w:t>
      </w:r>
      <w:r>
        <w:rPr>
          <w:spacing w:val="-7"/>
          <w:sz w:val="22"/>
        </w:rPr>
        <w:t> </w:t>
      </w:r>
      <w:r>
        <w:rPr>
          <w:sz w:val="22"/>
        </w:rPr>
        <w:t>a</w:t>
      </w:r>
      <w:r>
        <w:rPr>
          <w:spacing w:val="-7"/>
          <w:sz w:val="22"/>
        </w:rPr>
        <w:t> </w:t>
      </w:r>
      <w:r>
        <w:rPr>
          <w:sz w:val="22"/>
        </w:rPr>
        <w:t>emprar</w:t>
      </w:r>
      <w:r>
        <w:rPr>
          <w:spacing w:val="-7"/>
          <w:sz w:val="22"/>
        </w:rPr>
        <w:t> </w:t>
      </w:r>
      <w:r>
        <w:rPr>
          <w:sz w:val="22"/>
        </w:rPr>
        <w:t>per</w:t>
      </w:r>
      <w:r>
        <w:rPr>
          <w:spacing w:val="-7"/>
          <w:sz w:val="22"/>
        </w:rPr>
        <w:t> </w:t>
      </w:r>
      <w:r>
        <w:rPr>
          <w:sz w:val="22"/>
        </w:rPr>
        <w:t>a</w:t>
      </w:r>
      <w:r>
        <w:rPr>
          <w:spacing w:val="-7"/>
          <w:sz w:val="22"/>
        </w:rPr>
        <w:t> </w:t>
      </w:r>
      <w:r>
        <w:rPr>
          <w:sz w:val="22"/>
        </w:rPr>
        <w:t>la</w:t>
      </w:r>
      <w:r>
        <w:rPr>
          <w:spacing w:val="-7"/>
          <w:sz w:val="22"/>
        </w:rPr>
        <w:t> </w:t>
      </w:r>
      <w:r>
        <w:rPr>
          <w:sz w:val="22"/>
        </w:rPr>
        <w:t>unió</w:t>
      </w:r>
      <w:r>
        <w:rPr>
          <w:spacing w:val="-7"/>
          <w:sz w:val="22"/>
        </w:rPr>
        <w:t> </w:t>
      </w:r>
      <w:r>
        <w:rPr>
          <w:sz w:val="22"/>
        </w:rPr>
        <w:t>a</w:t>
      </w:r>
      <w:r>
        <w:rPr>
          <w:spacing w:val="-7"/>
          <w:sz w:val="22"/>
        </w:rPr>
        <w:t> </w:t>
      </w:r>
      <w:r>
        <w:rPr>
          <w:sz w:val="22"/>
        </w:rPr>
        <w:t>la </w:t>
      </w:r>
      <w:r>
        <w:rPr>
          <w:spacing w:val="-2"/>
          <w:sz w:val="22"/>
        </w:rPr>
        <w:t>vela.</w:t>
      </w:r>
    </w:p>
    <w:p>
      <w:pPr>
        <w:pStyle w:val="ListParagraph"/>
        <w:numPr>
          <w:ilvl w:val="2"/>
          <w:numId w:val="108"/>
        </w:numPr>
        <w:tabs>
          <w:tab w:pos="1605" w:val="left" w:leader="none"/>
        </w:tabs>
        <w:spacing w:line="247" w:lineRule="auto" w:before="4" w:after="0"/>
        <w:ind w:left="1605" w:right="1065" w:hanging="360"/>
        <w:jc w:val="left"/>
        <w:rPr>
          <w:sz w:val="22"/>
        </w:rPr>
      </w:pPr>
      <w:r>
        <w:rPr>
          <w:sz w:val="22"/>
        </w:rPr>
        <w:t>Planificant</w:t>
      </w:r>
      <w:r>
        <w:rPr>
          <w:spacing w:val="-12"/>
          <w:sz w:val="22"/>
        </w:rPr>
        <w:t> </w:t>
      </w:r>
      <w:r>
        <w:rPr>
          <w:sz w:val="22"/>
        </w:rPr>
        <w:t>el</w:t>
      </w:r>
      <w:r>
        <w:rPr>
          <w:spacing w:val="-12"/>
          <w:sz w:val="22"/>
        </w:rPr>
        <w:t> </w:t>
      </w:r>
      <w:r>
        <w:rPr>
          <w:sz w:val="22"/>
        </w:rPr>
        <w:t>treball</w:t>
      </w:r>
      <w:r>
        <w:rPr>
          <w:spacing w:val="-12"/>
          <w:sz w:val="22"/>
        </w:rPr>
        <w:t> </w:t>
      </w:r>
      <w:r>
        <w:rPr>
          <w:sz w:val="22"/>
        </w:rPr>
        <w:t>a</w:t>
      </w:r>
      <w:r>
        <w:rPr>
          <w:spacing w:val="-12"/>
          <w:sz w:val="22"/>
        </w:rPr>
        <w:t> </w:t>
      </w:r>
      <w:r>
        <w:rPr>
          <w:sz w:val="22"/>
        </w:rPr>
        <w:t>realitzar,</w:t>
      </w:r>
      <w:r>
        <w:rPr>
          <w:spacing w:val="-12"/>
          <w:sz w:val="22"/>
        </w:rPr>
        <w:t> </w:t>
      </w:r>
      <w:r>
        <w:rPr>
          <w:sz w:val="22"/>
        </w:rPr>
        <w:t>especificant</w:t>
      </w:r>
      <w:r>
        <w:rPr>
          <w:spacing w:val="-12"/>
          <w:sz w:val="22"/>
        </w:rPr>
        <w:t> </w:t>
      </w:r>
      <w:r>
        <w:rPr>
          <w:sz w:val="22"/>
        </w:rPr>
        <w:t>el</w:t>
      </w:r>
      <w:r>
        <w:rPr>
          <w:spacing w:val="-12"/>
          <w:sz w:val="22"/>
        </w:rPr>
        <w:t> </w:t>
      </w:r>
      <w:r>
        <w:rPr>
          <w:sz w:val="22"/>
        </w:rPr>
        <w:t>procediment</w:t>
      </w:r>
      <w:r>
        <w:rPr>
          <w:spacing w:val="-12"/>
          <w:sz w:val="22"/>
        </w:rPr>
        <w:t> </w:t>
      </w:r>
      <w:r>
        <w:rPr>
          <w:sz w:val="22"/>
        </w:rPr>
        <w:t>de</w:t>
      </w:r>
      <w:r>
        <w:rPr>
          <w:spacing w:val="-12"/>
          <w:sz w:val="22"/>
        </w:rPr>
        <w:t> </w:t>
      </w:r>
      <w:r>
        <w:rPr>
          <w:sz w:val="22"/>
        </w:rPr>
        <w:t>treball, materials, eines i equips a emprar.</w:t>
      </w:r>
    </w:p>
    <w:p>
      <w:pPr>
        <w:pStyle w:val="ListParagraph"/>
        <w:numPr>
          <w:ilvl w:val="2"/>
          <w:numId w:val="108"/>
        </w:numPr>
        <w:tabs>
          <w:tab w:pos="1604" w:val="left" w:leader="none"/>
        </w:tabs>
        <w:spacing w:line="251" w:lineRule="exact" w:before="0" w:after="0"/>
        <w:ind w:left="1604" w:right="0" w:hanging="359"/>
        <w:jc w:val="left"/>
        <w:rPr>
          <w:sz w:val="22"/>
        </w:rPr>
      </w:pPr>
      <w:r>
        <w:rPr>
          <w:sz w:val="22"/>
        </w:rPr>
        <w:t>Tallant</w:t>
      </w:r>
      <w:r>
        <w:rPr>
          <w:spacing w:val="-9"/>
          <w:sz w:val="22"/>
        </w:rPr>
        <w:t> </w:t>
      </w:r>
      <w:r>
        <w:rPr>
          <w:sz w:val="22"/>
        </w:rPr>
        <w:t>i</w:t>
      </w:r>
      <w:r>
        <w:rPr>
          <w:spacing w:val="-9"/>
          <w:sz w:val="22"/>
        </w:rPr>
        <w:t> </w:t>
      </w:r>
      <w:r>
        <w:rPr>
          <w:sz w:val="22"/>
        </w:rPr>
        <w:t>unint</w:t>
      </w:r>
      <w:r>
        <w:rPr>
          <w:spacing w:val="-9"/>
          <w:sz w:val="22"/>
        </w:rPr>
        <w:t> </w:t>
      </w:r>
      <w:r>
        <w:rPr>
          <w:sz w:val="22"/>
        </w:rPr>
        <w:t>les</w:t>
      </w:r>
      <w:r>
        <w:rPr>
          <w:spacing w:val="-9"/>
          <w:sz w:val="22"/>
        </w:rPr>
        <w:t> </w:t>
      </w:r>
      <w:r>
        <w:rPr>
          <w:sz w:val="22"/>
        </w:rPr>
        <w:t>relingues</w:t>
      </w:r>
      <w:r>
        <w:rPr>
          <w:spacing w:val="-9"/>
          <w:sz w:val="22"/>
        </w:rPr>
        <w:t> </w:t>
      </w:r>
      <w:r>
        <w:rPr>
          <w:sz w:val="22"/>
        </w:rPr>
        <w:t>de</w:t>
      </w:r>
      <w:r>
        <w:rPr>
          <w:spacing w:val="-9"/>
          <w:sz w:val="22"/>
        </w:rPr>
        <w:t> </w:t>
      </w:r>
      <w:r>
        <w:rPr>
          <w:sz w:val="22"/>
        </w:rPr>
        <w:t>gratil</w:t>
      </w:r>
      <w:r>
        <w:rPr>
          <w:spacing w:val="-9"/>
          <w:sz w:val="22"/>
        </w:rPr>
        <w:t> </w:t>
      </w:r>
      <w:r>
        <w:rPr>
          <w:sz w:val="22"/>
        </w:rPr>
        <w:t>i</w:t>
      </w:r>
      <w:r>
        <w:rPr>
          <w:spacing w:val="-9"/>
          <w:sz w:val="22"/>
        </w:rPr>
        <w:t> </w:t>
      </w:r>
      <w:r>
        <w:rPr>
          <w:spacing w:val="-2"/>
          <w:sz w:val="22"/>
        </w:rPr>
        <w:t>pujamen.</w:t>
      </w:r>
    </w:p>
    <w:p>
      <w:pPr>
        <w:pStyle w:val="ListParagraph"/>
        <w:numPr>
          <w:ilvl w:val="2"/>
          <w:numId w:val="108"/>
        </w:numPr>
        <w:tabs>
          <w:tab w:pos="1604" w:val="left" w:leader="none"/>
        </w:tabs>
        <w:spacing w:line="240" w:lineRule="auto" w:before="6" w:after="0"/>
        <w:ind w:left="1604" w:right="0" w:hanging="359"/>
        <w:jc w:val="left"/>
        <w:rPr>
          <w:sz w:val="22"/>
        </w:rPr>
      </w:pPr>
      <w:r>
        <w:rPr>
          <w:sz w:val="22"/>
        </w:rPr>
        <w:t>Cosint</w:t>
      </w:r>
      <w:r>
        <w:rPr>
          <w:spacing w:val="-10"/>
          <w:sz w:val="22"/>
        </w:rPr>
        <w:t> </w:t>
      </w:r>
      <w:r>
        <w:rPr>
          <w:sz w:val="22"/>
        </w:rPr>
        <w:t>les</w:t>
      </w:r>
      <w:r>
        <w:rPr>
          <w:spacing w:val="-9"/>
          <w:sz w:val="22"/>
        </w:rPr>
        <w:t> </w:t>
      </w:r>
      <w:r>
        <w:rPr>
          <w:sz w:val="22"/>
        </w:rPr>
        <w:t>cintes</w:t>
      </w:r>
      <w:r>
        <w:rPr>
          <w:spacing w:val="-9"/>
          <w:sz w:val="22"/>
        </w:rPr>
        <w:t> </w:t>
      </w:r>
      <w:r>
        <w:rPr>
          <w:sz w:val="22"/>
        </w:rPr>
        <w:t>de</w:t>
      </w:r>
      <w:r>
        <w:rPr>
          <w:spacing w:val="-9"/>
          <w:sz w:val="22"/>
        </w:rPr>
        <w:t> </w:t>
      </w:r>
      <w:r>
        <w:rPr>
          <w:sz w:val="22"/>
        </w:rPr>
        <w:t>baluma</w:t>
      </w:r>
      <w:r>
        <w:rPr>
          <w:spacing w:val="-10"/>
          <w:sz w:val="22"/>
        </w:rPr>
        <w:t> </w:t>
      </w:r>
      <w:r>
        <w:rPr>
          <w:sz w:val="22"/>
        </w:rPr>
        <w:t>i</w:t>
      </w:r>
      <w:r>
        <w:rPr>
          <w:spacing w:val="-9"/>
          <w:sz w:val="22"/>
        </w:rPr>
        <w:t> </w:t>
      </w:r>
      <w:r>
        <w:rPr>
          <w:sz w:val="22"/>
        </w:rPr>
        <w:t>de</w:t>
      </w:r>
      <w:r>
        <w:rPr>
          <w:spacing w:val="-9"/>
          <w:sz w:val="22"/>
        </w:rPr>
        <w:t> </w:t>
      </w:r>
      <w:r>
        <w:rPr>
          <w:sz w:val="22"/>
        </w:rPr>
        <w:t>pujamen</w:t>
      </w:r>
      <w:r>
        <w:rPr>
          <w:spacing w:val="-9"/>
          <w:sz w:val="22"/>
        </w:rPr>
        <w:t> </w:t>
      </w:r>
      <w:r>
        <w:rPr>
          <w:sz w:val="22"/>
        </w:rPr>
        <w:t>amb</w:t>
      </w:r>
      <w:r>
        <w:rPr>
          <w:spacing w:val="-9"/>
          <w:sz w:val="22"/>
        </w:rPr>
        <w:t> </w:t>
      </w:r>
      <w:r>
        <w:rPr>
          <w:spacing w:val="-2"/>
          <w:sz w:val="22"/>
        </w:rPr>
        <w:t>batidors.</w:t>
      </w:r>
    </w:p>
    <w:p>
      <w:pPr>
        <w:pStyle w:val="ListParagraph"/>
        <w:numPr>
          <w:ilvl w:val="2"/>
          <w:numId w:val="108"/>
        </w:numPr>
        <w:tabs>
          <w:tab w:pos="1604" w:val="left" w:leader="none"/>
        </w:tabs>
        <w:spacing w:line="240" w:lineRule="auto" w:before="7" w:after="0"/>
        <w:ind w:left="1604" w:right="0" w:hanging="359"/>
        <w:jc w:val="left"/>
        <w:rPr>
          <w:sz w:val="22"/>
        </w:rPr>
      </w:pPr>
      <w:r>
        <w:rPr>
          <w:spacing w:val="-2"/>
          <w:sz w:val="22"/>
        </w:rPr>
        <w:t>Instal·lant</w:t>
      </w:r>
      <w:r>
        <w:rPr>
          <w:spacing w:val="-6"/>
          <w:sz w:val="22"/>
        </w:rPr>
        <w:t> </w:t>
      </w:r>
      <w:r>
        <w:rPr>
          <w:spacing w:val="-2"/>
          <w:sz w:val="22"/>
        </w:rPr>
        <w:t>la</w:t>
      </w:r>
      <w:r>
        <w:rPr>
          <w:spacing w:val="-6"/>
          <w:sz w:val="22"/>
        </w:rPr>
        <w:t> </w:t>
      </w:r>
      <w:r>
        <w:rPr>
          <w:spacing w:val="-2"/>
          <w:sz w:val="22"/>
        </w:rPr>
        <w:t>taula</w:t>
      </w:r>
      <w:r>
        <w:rPr>
          <w:spacing w:val="-6"/>
          <w:sz w:val="22"/>
        </w:rPr>
        <w:t> </w:t>
      </w:r>
      <w:r>
        <w:rPr>
          <w:spacing w:val="-2"/>
          <w:sz w:val="22"/>
        </w:rPr>
        <w:t>de</w:t>
      </w:r>
      <w:r>
        <w:rPr>
          <w:spacing w:val="-6"/>
          <w:sz w:val="22"/>
        </w:rPr>
        <w:t> </w:t>
      </w:r>
      <w:r>
        <w:rPr>
          <w:spacing w:val="-2"/>
          <w:sz w:val="22"/>
        </w:rPr>
        <w:t>gratil.</w:t>
      </w:r>
    </w:p>
    <w:p>
      <w:pPr>
        <w:pStyle w:val="ListParagraph"/>
        <w:numPr>
          <w:ilvl w:val="2"/>
          <w:numId w:val="108"/>
        </w:numPr>
        <w:tabs>
          <w:tab w:pos="1604" w:val="left" w:leader="none"/>
        </w:tabs>
        <w:spacing w:line="240" w:lineRule="auto" w:before="6" w:after="0"/>
        <w:ind w:left="1604" w:right="0" w:hanging="359"/>
        <w:jc w:val="left"/>
        <w:rPr>
          <w:sz w:val="22"/>
        </w:rPr>
      </w:pPr>
      <w:r>
        <w:rPr>
          <w:sz w:val="22"/>
        </w:rPr>
        <w:t>Cosint</w:t>
      </w:r>
      <w:r>
        <w:rPr>
          <w:spacing w:val="-9"/>
          <w:sz w:val="22"/>
        </w:rPr>
        <w:t> </w:t>
      </w:r>
      <w:r>
        <w:rPr>
          <w:sz w:val="22"/>
        </w:rPr>
        <w:t>les</w:t>
      </w:r>
      <w:r>
        <w:rPr>
          <w:spacing w:val="-8"/>
          <w:sz w:val="22"/>
        </w:rPr>
        <w:t> </w:t>
      </w:r>
      <w:r>
        <w:rPr>
          <w:sz w:val="22"/>
        </w:rPr>
        <w:t>fundes</w:t>
      </w:r>
      <w:r>
        <w:rPr>
          <w:spacing w:val="-8"/>
          <w:sz w:val="22"/>
        </w:rPr>
        <w:t> </w:t>
      </w:r>
      <w:r>
        <w:rPr>
          <w:sz w:val="22"/>
        </w:rPr>
        <w:t>dels</w:t>
      </w:r>
      <w:r>
        <w:rPr>
          <w:spacing w:val="-8"/>
          <w:sz w:val="22"/>
        </w:rPr>
        <w:t> </w:t>
      </w:r>
      <w:r>
        <w:rPr>
          <w:spacing w:val="-2"/>
          <w:sz w:val="22"/>
        </w:rPr>
        <w:t>sables.</w:t>
      </w:r>
    </w:p>
    <w:p>
      <w:pPr>
        <w:pStyle w:val="ListParagraph"/>
        <w:numPr>
          <w:ilvl w:val="2"/>
          <w:numId w:val="108"/>
        </w:numPr>
        <w:tabs>
          <w:tab w:pos="1604" w:val="left" w:leader="none"/>
        </w:tabs>
        <w:spacing w:line="240" w:lineRule="auto" w:before="7" w:after="0"/>
        <w:ind w:left="1604" w:right="0" w:hanging="359"/>
        <w:jc w:val="left"/>
        <w:rPr>
          <w:sz w:val="22"/>
        </w:rPr>
      </w:pPr>
      <w:r>
        <w:rPr>
          <w:sz w:val="22"/>
        </w:rPr>
        <w:t>Marcant</w:t>
      </w:r>
      <w:r>
        <w:rPr>
          <w:spacing w:val="-13"/>
          <w:sz w:val="22"/>
        </w:rPr>
        <w:t> </w:t>
      </w:r>
      <w:r>
        <w:rPr>
          <w:sz w:val="22"/>
        </w:rPr>
        <w:t>i</w:t>
      </w:r>
      <w:r>
        <w:rPr>
          <w:spacing w:val="-13"/>
          <w:sz w:val="22"/>
        </w:rPr>
        <w:t> </w:t>
      </w:r>
      <w:r>
        <w:rPr>
          <w:sz w:val="22"/>
        </w:rPr>
        <w:t>instal·lant</w:t>
      </w:r>
      <w:r>
        <w:rPr>
          <w:spacing w:val="-13"/>
          <w:sz w:val="22"/>
        </w:rPr>
        <w:t> </w:t>
      </w:r>
      <w:r>
        <w:rPr>
          <w:sz w:val="22"/>
        </w:rPr>
        <w:t>ollaos</w:t>
      </w:r>
      <w:r>
        <w:rPr>
          <w:spacing w:val="-13"/>
          <w:sz w:val="22"/>
        </w:rPr>
        <w:t> </w:t>
      </w:r>
      <w:r>
        <w:rPr>
          <w:sz w:val="22"/>
        </w:rPr>
        <w:t>i</w:t>
      </w:r>
      <w:r>
        <w:rPr>
          <w:spacing w:val="-13"/>
          <w:sz w:val="22"/>
        </w:rPr>
        <w:t> </w:t>
      </w:r>
      <w:r>
        <w:rPr>
          <w:sz w:val="22"/>
        </w:rPr>
        <w:t>elements</w:t>
      </w:r>
      <w:r>
        <w:rPr>
          <w:spacing w:val="-12"/>
          <w:sz w:val="22"/>
        </w:rPr>
        <w:t> </w:t>
      </w:r>
      <w:r>
        <w:rPr>
          <w:spacing w:val="-2"/>
          <w:sz w:val="22"/>
        </w:rPr>
        <w:t>accessoris.</w:t>
      </w:r>
    </w:p>
    <w:p>
      <w:pPr>
        <w:pStyle w:val="ListParagraph"/>
        <w:numPr>
          <w:ilvl w:val="2"/>
          <w:numId w:val="108"/>
        </w:numPr>
        <w:tabs>
          <w:tab w:pos="1604" w:val="left" w:leader="none"/>
        </w:tabs>
        <w:spacing w:line="240" w:lineRule="auto" w:before="6" w:after="0"/>
        <w:ind w:left="1604" w:right="0" w:hanging="359"/>
        <w:jc w:val="left"/>
        <w:rPr>
          <w:sz w:val="22"/>
        </w:rPr>
      </w:pPr>
      <w:r>
        <w:rPr>
          <w:sz w:val="22"/>
        </w:rPr>
        <w:t>Marcant,</w:t>
      </w:r>
      <w:r>
        <w:rPr>
          <w:spacing w:val="-11"/>
          <w:sz w:val="22"/>
        </w:rPr>
        <w:t> </w:t>
      </w:r>
      <w:r>
        <w:rPr>
          <w:sz w:val="22"/>
        </w:rPr>
        <w:t>tallant</w:t>
      </w:r>
      <w:r>
        <w:rPr>
          <w:spacing w:val="-10"/>
          <w:sz w:val="22"/>
        </w:rPr>
        <w:t> </w:t>
      </w:r>
      <w:r>
        <w:rPr>
          <w:sz w:val="22"/>
        </w:rPr>
        <w:t>i</w:t>
      </w:r>
      <w:r>
        <w:rPr>
          <w:spacing w:val="-11"/>
          <w:sz w:val="22"/>
        </w:rPr>
        <w:t> </w:t>
      </w:r>
      <w:r>
        <w:rPr>
          <w:sz w:val="22"/>
        </w:rPr>
        <w:t>enganxant</w:t>
      </w:r>
      <w:r>
        <w:rPr>
          <w:spacing w:val="-10"/>
          <w:sz w:val="22"/>
        </w:rPr>
        <w:t> </w:t>
      </w:r>
      <w:r>
        <w:rPr>
          <w:sz w:val="22"/>
        </w:rPr>
        <w:t>els</w:t>
      </w:r>
      <w:r>
        <w:rPr>
          <w:spacing w:val="-11"/>
          <w:sz w:val="22"/>
        </w:rPr>
        <w:t> </w:t>
      </w:r>
      <w:r>
        <w:rPr>
          <w:sz w:val="22"/>
        </w:rPr>
        <w:t>elements</w:t>
      </w:r>
      <w:r>
        <w:rPr>
          <w:spacing w:val="-10"/>
          <w:sz w:val="22"/>
        </w:rPr>
        <w:t> </w:t>
      </w:r>
      <w:r>
        <w:rPr>
          <w:spacing w:val="-2"/>
          <w:sz w:val="22"/>
        </w:rPr>
        <w:t>distintius.</w:t>
      </w:r>
    </w:p>
    <w:p>
      <w:pPr>
        <w:pStyle w:val="ListParagraph"/>
        <w:numPr>
          <w:ilvl w:val="1"/>
          <w:numId w:val="108"/>
        </w:numPr>
        <w:tabs>
          <w:tab w:pos="885" w:val="left" w:leader="none"/>
        </w:tabs>
        <w:spacing w:line="247" w:lineRule="auto" w:before="7" w:after="0"/>
        <w:ind w:left="885" w:right="406"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activitats</w:t>
      </w:r>
      <w:r>
        <w:rPr>
          <w:spacing w:val="-10"/>
          <w:sz w:val="22"/>
        </w:rPr>
        <w:t> </w:t>
      </w:r>
      <w:r>
        <w:rPr>
          <w:sz w:val="22"/>
        </w:rPr>
        <w:t>complint</w:t>
      </w:r>
      <w:r>
        <w:rPr>
          <w:spacing w:val="-10"/>
          <w:sz w:val="22"/>
        </w:rPr>
        <w:t> </w:t>
      </w:r>
      <w:r>
        <w:rPr>
          <w:sz w:val="22"/>
        </w:rPr>
        <w:t>les</w:t>
      </w:r>
      <w:r>
        <w:rPr>
          <w:spacing w:val="-10"/>
          <w:sz w:val="22"/>
        </w:rPr>
        <w:t> </w:t>
      </w:r>
      <w:r>
        <w:rPr>
          <w:sz w:val="22"/>
        </w:rPr>
        <w:t>especificacions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prevenció</w:t>
      </w:r>
      <w:r>
        <w:rPr>
          <w:spacing w:val="-10"/>
          <w:sz w:val="22"/>
        </w:rPr>
        <w:t> </w:t>
      </w:r>
      <w:r>
        <w:rPr>
          <w:sz w:val="22"/>
        </w:rPr>
        <w:t>de riscos laborals.</w:t>
      </w:r>
    </w:p>
    <w:p>
      <w:pPr>
        <w:pStyle w:val="ListParagraph"/>
        <w:numPr>
          <w:ilvl w:val="0"/>
          <w:numId w:val="108"/>
        </w:numPr>
        <w:tabs>
          <w:tab w:pos="883" w:val="left" w:leader="none"/>
          <w:tab w:pos="885" w:val="left" w:leader="none"/>
        </w:tabs>
        <w:spacing w:line="242" w:lineRule="auto" w:before="247" w:after="0"/>
        <w:ind w:left="885" w:right="418" w:hanging="360"/>
        <w:jc w:val="left"/>
        <w:rPr>
          <w:sz w:val="22"/>
        </w:rPr>
      </w:pPr>
      <w:r>
        <w:rPr>
          <w:sz w:val="22"/>
        </w:rPr>
        <w:t>Confecciona i repara veles, fundes, tendals i altres elements tèxtils emprats en embarcacions,</w:t>
      </w:r>
      <w:r>
        <w:rPr>
          <w:spacing w:val="-11"/>
          <w:sz w:val="22"/>
        </w:rPr>
        <w:t> </w:t>
      </w:r>
      <w:r>
        <w:rPr>
          <w:sz w:val="22"/>
        </w:rPr>
        <w:t>ajustant-se</w:t>
      </w:r>
      <w:r>
        <w:rPr>
          <w:spacing w:val="-11"/>
          <w:sz w:val="22"/>
        </w:rPr>
        <w:t> </w:t>
      </w:r>
      <w:r>
        <w:rPr>
          <w:sz w:val="22"/>
        </w:rPr>
        <w:t>als</w:t>
      </w:r>
      <w:r>
        <w:rPr>
          <w:spacing w:val="-11"/>
          <w:sz w:val="22"/>
        </w:rPr>
        <w:t> </w:t>
      </w:r>
      <w:r>
        <w:rPr>
          <w:sz w:val="22"/>
        </w:rPr>
        <w:t>requeriments</w:t>
      </w:r>
      <w:r>
        <w:rPr>
          <w:spacing w:val="-11"/>
          <w:sz w:val="22"/>
        </w:rPr>
        <w:t> </w:t>
      </w:r>
      <w:r>
        <w:rPr>
          <w:sz w:val="22"/>
        </w:rPr>
        <w:t>donats</w:t>
      </w:r>
      <w:r>
        <w:rPr>
          <w:spacing w:val="-11"/>
          <w:sz w:val="22"/>
        </w:rPr>
        <w:t> </w:t>
      </w:r>
      <w:r>
        <w:rPr>
          <w:sz w:val="22"/>
        </w:rPr>
        <w:t>i</w:t>
      </w:r>
      <w:r>
        <w:rPr>
          <w:spacing w:val="-11"/>
          <w:sz w:val="22"/>
        </w:rPr>
        <w:t> </w:t>
      </w:r>
      <w:r>
        <w:rPr>
          <w:sz w:val="22"/>
        </w:rPr>
        <w:t>utilitzant</w:t>
      </w:r>
      <w:r>
        <w:rPr>
          <w:spacing w:val="-11"/>
          <w:sz w:val="22"/>
        </w:rPr>
        <w:t> </w:t>
      </w:r>
      <w:r>
        <w:rPr>
          <w:sz w:val="22"/>
        </w:rPr>
        <w:t>els</w:t>
      </w:r>
      <w:r>
        <w:rPr>
          <w:spacing w:val="-11"/>
          <w:sz w:val="22"/>
        </w:rPr>
        <w:t> </w:t>
      </w:r>
      <w:r>
        <w:rPr>
          <w:sz w:val="22"/>
        </w:rPr>
        <w:t>mitjans</w:t>
      </w:r>
      <w:r>
        <w:rPr>
          <w:spacing w:val="-11"/>
          <w:sz w:val="22"/>
        </w:rPr>
        <w:t> </w:t>
      </w:r>
      <w:r>
        <w:rPr>
          <w:sz w:val="22"/>
        </w:rPr>
        <w:t>i</w:t>
      </w:r>
      <w:r>
        <w:rPr>
          <w:spacing w:val="-11"/>
          <w:sz w:val="22"/>
        </w:rPr>
        <w:t> </w:t>
      </w:r>
      <w:r>
        <w:rPr>
          <w:sz w:val="22"/>
        </w:rPr>
        <w:t>materials </w:t>
      </w:r>
      <w:r>
        <w:rPr>
          <w:spacing w:val="-2"/>
          <w:sz w:val="22"/>
        </w:rPr>
        <w:t>requerits.</w:t>
      </w:r>
    </w:p>
    <w:p>
      <w:pPr>
        <w:pStyle w:val="BodyText"/>
        <w:spacing w:before="6"/>
        <w:ind w:left="165" w:firstLine="0"/>
      </w:pPr>
      <w:r>
        <w:rPr/>
        <w:t>Criteris</w:t>
      </w:r>
      <w:r>
        <w:rPr>
          <w:spacing w:val="-7"/>
        </w:rPr>
        <w:t> </w:t>
      </w:r>
      <w:r>
        <w:rPr>
          <w:spacing w:val="-2"/>
        </w:rPr>
        <w:t>d'avaluació:</w:t>
      </w:r>
    </w:p>
    <w:p>
      <w:pPr>
        <w:pStyle w:val="ListParagraph"/>
        <w:numPr>
          <w:ilvl w:val="1"/>
          <w:numId w:val="108"/>
        </w:numPr>
        <w:tabs>
          <w:tab w:pos="885" w:val="left" w:leader="none"/>
        </w:tabs>
        <w:spacing w:line="247" w:lineRule="auto" w:before="6" w:after="0"/>
        <w:ind w:left="885" w:right="1007"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fundes,</w:t>
      </w:r>
      <w:r>
        <w:rPr>
          <w:spacing w:val="-11"/>
          <w:sz w:val="22"/>
        </w:rPr>
        <w:t> </w:t>
      </w:r>
      <w:r>
        <w:rPr>
          <w:sz w:val="22"/>
        </w:rPr>
        <w:t>tendals</w:t>
      </w:r>
      <w:r>
        <w:rPr>
          <w:spacing w:val="-11"/>
          <w:sz w:val="22"/>
        </w:rPr>
        <w:t> </w:t>
      </w:r>
      <w:r>
        <w:rPr>
          <w:sz w:val="22"/>
        </w:rPr>
        <w:t>i</w:t>
      </w:r>
      <w:r>
        <w:rPr>
          <w:spacing w:val="-11"/>
          <w:sz w:val="22"/>
        </w:rPr>
        <w:t> </w:t>
      </w:r>
      <w:r>
        <w:rPr>
          <w:sz w:val="22"/>
        </w:rPr>
        <w:t>altres</w:t>
      </w:r>
      <w:r>
        <w:rPr>
          <w:spacing w:val="-11"/>
          <w:sz w:val="22"/>
        </w:rPr>
        <w:t> </w:t>
      </w:r>
      <w:r>
        <w:rPr>
          <w:sz w:val="22"/>
        </w:rPr>
        <w:t>elements</w:t>
      </w:r>
      <w:r>
        <w:rPr>
          <w:spacing w:val="-11"/>
          <w:sz w:val="22"/>
        </w:rPr>
        <w:t> </w:t>
      </w:r>
      <w:r>
        <w:rPr>
          <w:sz w:val="22"/>
        </w:rPr>
        <w:t>tèxtils,</w:t>
      </w:r>
      <w:r>
        <w:rPr>
          <w:spacing w:val="-11"/>
          <w:sz w:val="22"/>
        </w:rPr>
        <w:t> </w:t>
      </w:r>
      <w:r>
        <w:rPr>
          <w:sz w:val="22"/>
        </w:rPr>
        <w:t>descrivint</w:t>
      </w:r>
      <w:r>
        <w:rPr>
          <w:spacing w:val="-11"/>
          <w:sz w:val="22"/>
        </w:rPr>
        <w:t> </w:t>
      </w:r>
      <w:r>
        <w:rPr>
          <w:sz w:val="22"/>
        </w:rPr>
        <w:t>la</w:t>
      </w:r>
      <w:r>
        <w:rPr>
          <w:spacing w:val="-11"/>
          <w:sz w:val="22"/>
        </w:rPr>
        <w:t> </w:t>
      </w:r>
      <w:r>
        <w:rPr>
          <w:sz w:val="22"/>
        </w:rPr>
        <w:t>seva constitució i funció.</w:t>
      </w:r>
    </w:p>
    <w:p>
      <w:pPr>
        <w:pStyle w:val="ListParagraph"/>
        <w:numPr>
          <w:ilvl w:val="1"/>
          <w:numId w:val="108"/>
        </w:numPr>
        <w:tabs>
          <w:tab w:pos="885" w:val="left" w:leader="none"/>
        </w:tabs>
        <w:spacing w:line="247" w:lineRule="auto" w:before="0" w:after="0"/>
        <w:ind w:left="885" w:right="868" w:hanging="360"/>
        <w:jc w:val="left"/>
        <w:rPr>
          <w:sz w:val="22"/>
        </w:rPr>
      </w:pPr>
      <w:r>
        <w:rPr>
          <w:sz w:val="22"/>
        </w:rPr>
        <w:t>S'han</w:t>
      </w:r>
      <w:r>
        <w:rPr>
          <w:spacing w:val="-10"/>
          <w:sz w:val="22"/>
        </w:rPr>
        <w:t> </w:t>
      </w:r>
      <w:r>
        <w:rPr>
          <w:sz w:val="22"/>
        </w:rPr>
        <w:t>identificat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tèxtils</w:t>
      </w:r>
      <w:r>
        <w:rPr>
          <w:spacing w:val="-10"/>
          <w:sz w:val="22"/>
        </w:rPr>
        <w:t> </w:t>
      </w:r>
      <w:r>
        <w:rPr>
          <w:sz w:val="22"/>
        </w:rPr>
        <w:t>emprats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confecció</w:t>
      </w:r>
      <w:r>
        <w:rPr>
          <w:spacing w:val="-10"/>
          <w:sz w:val="22"/>
        </w:rPr>
        <w:t> </w:t>
      </w:r>
      <w:r>
        <w:rPr>
          <w:sz w:val="22"/>
        </w:rPr>
        <w:t>de</w:t>
      </w:r>
      <w:r>
        <w:rPr>
          <w:spacing w:val="-10"/>
          <w:sz w:val="22"/>
        </w:rPr>
        <w:t> </w:t>
      </w:r>
      <w:r>
        <w:rPr>
          <w:sz w:val="22"/>
        </w:rPr>
        <w:t>fundes</w:t>
      </w:r>
      <w:r>
        <w:rPr>
          <w:spacing w:val="-10"/>
          <w:sz w:val="22"/>
        </w:rPr>
        <w:t> </w:t>
      </w:r>
      <w:r>
        <w:rPr>
          <w:sz w:val="22"/>
        </w:rPr>
        <w:t>i tendals, descrivint les seves característiques i comportament a bord.</w:t>
      </w:r>
    </w:p>
    <w:p>
      <w:pPr>
        <w:pStyle w:val="ListParagraph"/>
        <w:numPr>
          <w:ilvl w:val="1"/>
          <w:numId w:val="108"/>
        </w:numPr>
        <w:tabs>
          <w:tab w:pos="885" w:val="left" w:leader="none"/>
        </w:tabs>
        <w:spacing w:line="247" w:lineRule="auto" w:before="0" w:after="0"/>
        <w:ind w:left="885" w:right="1235" w:hanging="360"/>
        <w:jc w:val="left"/>
        <w:rPr>
          <w:sz w:val="22"/>
        </w:rPr>
      </w:pPr>
      <w:r>
        <w:rPr>
          <w:sz w:val="22"/>
        </w:rPr>
        <w:t>S'ha</w:t>
      </w:r>
      <w:r>
        <w:rPr>
          <w:spacing w:val="-9"/>
          <w:sz w:val="22"/>
        </w:rPr>
        <w:t> </w:t>
      </w:r>
      <w:r>
        <w:rPr>
          <w:sz w:val="22"/>
        </w:rPr>
        <w:t>valorat</w:t>
      </w:r>
      <w:r>
        <w:rPr>
          <w:spacing w:val="-9"/>
          <w:sz w:val="22"/>
        </w:rPr>
        <w:t> </w:t>
      </w:r>
      <w:r>
        <w:rPr>
          <w:sz w:val="22"/>
        </w:rPr>
        <w:t>la</w:t>
      </w:r>
      <w:r>
        <w:rPr>
          <w:spacing w:val="-9"/>
          <w:sz w:val="22"/>
        </w:rPr>
        <w:t> </w:t>
      </w:r>
      <w:r>
        <w:rPr>
          <w:sz w:val="22"/>
        </w:rPr>
        <w:t>importància</w:t>
      </w:r>
      <w:r>
        <w:rPr>
          <w:spacing w:val="-9"/>
          <w:sz w:val="22"/>
        </w:rPr>
        <w:t> </w:t>
      </w:r>
      <w:r>
        <w:rPr>
          <w:sz w:val="22"/>
        </w:rPr>
        <w:t>de</w:t>
      </w:r>
      <w:r>
        <w:rPr>
          <w:spacing w:val="-9"/>
          <w:sz w:val="22"/>
        </w:rPr>
        <w:t> </w:t>
      </w:r>
      <w:r>
        <w:rPr>
          <w:sz w:val="22"/>
        </w:rPr>
        <w:t>la</w:t>
      </w:r>
      <w:r>
        <w:rPr>
          <w:spacing w:val="-9"/>
          <w:sz w:val="22"/>
        </w:rPr>
        <w:t> </w:t>
      </w:r>
      <w:r>
        <w:rPr>
          <w:sz w:val="22"/>
        </w:rPr>
        <w:t>precisió</w:t>
      </w:r>
      <w:r>
        <w:rPr>
          <w:spacing w:val="-9"/>
          <w:sz w:val="22"/>
        </w:rPr>
        <w:t> </w:t>
      </w:r>
      <w:r>
        <w:rPr>
          <w:sz w:val="22"/>
        </w:rPr>
        <w:t>en</w:t>
      </w:r>
      <w:r>
        <w:rPr>
          <w:spacing w:val="-9"/>
          <w:sz w:val="22"/>
        </w:rPr>
        <w:t> </w:t>
      </w:r>
      <w:r>
        <w:rPr>
          <w:sz w:val="22"/>
        </w:rPr>
        <w:t>la</w:t>
      </w:r>
      <w:r>
        <w:rPr>
          <w:spacing w:val="-9"/>
          <w:sz w:val="22"/>
        </w:rPr>
        <w:t> </w:t>
      </w:r>
      <w:r>
        <w:rPr>
          <w:sz w:val="22"/>
        </w:rPr>
        <w:t>presa</w:t>
      </w:r>
      <w:r>
        <w:rPr>
          <w:spacing w:val="-9"/>
          <w:sz w:val="22"/>
        </w:rPr>
        <w:t> </w:t>
      </w:r>
      <w:r>
        <w:rPr>
          <w:sz w:val="22"/>
        </w:rPr>
        <w:t>de</w:t>
      </w:r>
      <w:r>
        <w:rPr>
          <w:spacing w:val="-9"/>
          <w:sz w:val="22"/>
        </w:rPr>
        <w:t> </w:t>
      </w:r>
      <w:r>
        <w:rPr>
          <w:sz w:val="22"/>
        </w:rPr>
        <w:t>mesures</w:t>
      </w:r>
      <w:r>
        <w:rPr>
          <w:spacing w:val="-9"/>
          <w:sz w:val="22"/>
        </w:rPr>
        <w:t> </w:t>
      </w:r>
      <w:r>
        <w:rPr>
          <w:sz w:val="22"/>
        </w:rPr>
        <w:t>a</w:t>
      </w:r>
      <w:r>
        <w:rPr>
          <w:spacing w:val="-9"/>
          <w:sz w:val="22"/>
        </w:rPr>
        <w:t> </w:t>
      </w:r>
      <w:r>
        <w:rPr>
          <w:sz w:val="22"/>
        </w:rPr>
        <w:t>bord</w:t>
      </w:r>
      <w:r>
        <w:rPr>
          <w:spacing w:val="-9"/>
          <w:sz w:val="22"/>
        </w:rPr>
        <w:t> </w:t>
      </w:r>
      <w:r>
        <w:rPr>
          <w:sz w:val="22"/>
        </w:rPr>
        <w:t>i</w:t>
      </w:r>
      <w:r>
        <w:rPr>
          <w:spacing w:val="-9"/>
          <w:sz w:val="22"/>
        </w:rPr>
        <w:t> </w:t>
      </w:r>
      <w:r>
        <w:rPr>
          <w:sz w:val="22"/>
        </w:rPr>
        <w:t>la repercussió de les imprecisions.</w:t>
      </w:r>
    </w:p>
    <w:p>
      <w:pPr>
        <w:pStyle w:val="ListParagraph"/>
        <w:numPr>
          <w:ilvl w:val="1"/>
          <w:numId w:val="108"/>
        </w:numPr>
        <w:tabs>
          <w:tab w:pos="885" w:val="left" w:leader="none"/>
        </w:tabs>
        <w:spacing w:line="247" w:lineRule="auto" w:before="0" w:after="0"/>
        <w:ind w:left="885" w:right="680" w:hanging="360"/>
        <w:jc w:val="left"/>
        <w:rPr>
          <w:sz w:val="22"/>
        </w:rPr>
      </w:pPr>
      <w:r>
        <w:rPr>
          <w:sz w:val="22"/>
        </w:rPr>
        <w:t>S'han</w:t>
      </w:r>
      <w:r>
        <w:rPr>
          <w:spacing w:val="-10"/>
          <w:sz w:val="22"/>
        </w:rPr>
        <w:t> </w:t>
      </w:r>
      <w:r>
        <w:rPr>
          <w:sz w:val="22"/>
        </w:rPr>
        <w:t>especificat</w:t>
      </w:r>
      <w:r>
        <w:rPr>
          <w:spacing w:val="-10"/>
          <w:sz w:val="22"/>
        </w:rPr>
        <w:t> </w:t>
      </w:r>
      <w:r>
        <w:rPr>
          <w:sz w:val="22"/>
        </w:rPr>
        <w:t>els</w:t>
      </w:r>
      <w:r>
        <w:rPr>
          <w:spacing w:val="-10"/>
          <w:sz w:val="22"/>
        </w:rPr>
        <w:t> </w:t>
      </w:r>
      <w:r>
        <w:rPr>
          <w:sz w:val="22"/>
        </w:rPr>
        <w:t>materials</w:t>
      </w:r>
      <w:r>
        <w:rPr>
          <w:spacing w:val="-10"/>
          <w:sz w:val="22"/>
        </w:rPr>
        <w:t> </w:t>
      </w:r>
      <w:r>
        <w:rPr>
          <w:sz w:val="22"/>
        </w:rPr>
        <w:t>emprats</w:t>
      </w:r>
      <w:r>
        <w:rPr>
          <w:spacing w:val="-10"/>
          <w:sz w:val="22"/>
        </w:rPr>
        <w:t> </w:t>
      </w:r>
      <w:r>
        <w:rPr>
          <w:sz w:val="22"/>
        </w:rPr>
        <w:t>en</w:t>
      </w:r>
      <w:r>
        <w:rPr>
          <w:spacing w:val="-10"/>
          <w:sz w:val="22"/>
        </w:rPr>
        <w:t> </w:t>
      </w:r>
      <w:r>
        <w:rPr>
          <w:sz w:val="22"/>
        </w:rPr>
        <w:t>l'elaboració</w:t>
      </w:r>
      <w:r>
        <w:rPr>
          <w:spacing w:val="-10"/>
          <w:sz w:val="22"/>
        </w:rPr>
        <w:t> </w:t>
      </w:r>
      <w:r>
        <w:rPr>
          <w:sz w:val="22"/>
        </w:rPr>
        <w:t>de</w:t>
      </w:r>
      <w:r>
        <w:rPr>
          <w:spacing w:val="-10"/>
          <w:sz w:val="22"/>
        </w:rPr>
        <w:t> </w:t>
      </w:r>
      <w:r>
        <w:rPr>
          <w:sz w:val="22"/>
        </w:rPr>
        <w:t>plantilles</w:t>
      </w:r>
      <w:r>
        <w:rPr>
          <w:spacing w:val="-10"/>
          <w:sz w:val="22"/>
        </w:rPr>
        <w:t> </w:t>
      </w:r>
      <w:r>
        <w:rPr>
          <w:sz w:val="22"/>
        </w:rPr>
        <w:t>i</w:t>
      </w:r>
      <w:r>
        <w:rPr>
          <w:spacing w:val="-10"/>
          <w:sz w:val="22"/>
        </w:rPr>
        <w:t> </w:t>
      </w:r>
      <w:r>
        <w:rPr>
          <w:sz w:val="22"/>
        </w:rPr>
        <w:t>els</w:t>
      </w:r>
      <w:r>
        <w:rPr>
          <w:spacing w:val="-10"/>
          <w:sz w:val="22"/>
        </w:rPr>
        <w:t> </w:t>
      </w:r>
      <w:r>
        <w:rPr>
          <w:sz w:val="22"/>
        </w:rPr>
        <w:t>mètodes emprats per marcar-les.</w:t>
      </w:r>
    </w:p>
    <w:p>
      <w:pPr>
        <w:pStyle w:val="ListParagraph"/>
        <w:numPr>
          <w:ilvl w:val="1"/>
          <w:numId w:val="108"/>
        </w:numPr>
        <w:tabs>
          <w:tab w:pos="885" w:val="left" w:leader="none"/>
        </w:tabs>
        <w:spacing w:line="247" w:lineRule="auto" w:before="0" w:after="0"/>
        <w:ind w:left="885" w:right="785" w:hanging="360"/>
        <w:jc w:val="left"/>
        <w:rPr>
          <w:sz w:val="22"/>
        </w:rPr>
      </w:pPr>
      <w:r>
        <w:rPr>
          <w:sz w:val="22"/>
        </w:rPr>
        <w:t>S'han relacionat les eines utilitzades en la confecció tèxtil, amb les seves característiques</w:t>
      </w:r>
      <w:r>
        <w:rPr>
          <w:spacing w:val="-11"/>
          <w:sz w:val="22"/>
        </w:rPr>
        <w:t> </w:t>
      </w:r>
      <w:r>
        <w:rPr>
          <w:sz w:val="22"/>
        </w:rPr>
        <w:t>i</w:t>
      </w:r>
      <w:r>
        <w:rPr>
          <w:spacing w:val="-11"/>
          <w:sz w:val="22"/>
        </w:rPr>
        <w:t> </w:t>
      </w:r>
      <w:r>
        <w:rPr>
          <w:sz w:val="22"/>
        </w:rPr>
        <w:t>el</w:t>
      </w:r>
      <w:r>
        <w:rPr>
          <w:spacing w:val="-11"/>
          <w:sz w:val="22"/>
        </w:rPr>
        <w:t> </w:t>
      </w:r>
      <w:r>
        <w:rPr>
          <w:sz w:val="22"/>
        </w:rPr>
        <w:t>seu</w:t>
      </w:r>
      <w:r>
        <w:rPr>
          <w:spacing w:val="-11"/>
          <w:sz w:val="22"/>
        </w:rPr>
        <w:t> </w:t>
      </w:r>
      <w:r>
        <w:rPr>
          <w:sz w:val="22"/>
        </w:rPr>
        <w:t>funcionament,</w:t>
      </w:r>
      <w:r>
        <w:rPr>
          <w:spacing w:val="-11"/>
          <w:sz w:val="22"/>
        </w:rPr>
        <w:t> </w:t>
      </w:r>
      <w:r>
        <w:rPr>
          <w:sz w:val="22"/>
        </w:rPr>
        <w:t>especificant,</w:t>
      </w:r>
      <w:r>
        <w:rPr>
          <w:spacing w:val="-11"/>
          <w:sz w:val="22"/>
        </w:rPr>
        <w:t> </w:t>
      </w:r>
      <w:r>
        <w:rPr>
          <w:sz w:val="22"/>
        </w:rPr>
        <w:t>si</w:t>
      </w:r>
      <w:r>
        <w:rPr>
          <w:spacing w:val="-11"/>
          <w:sz w:val="22"/>
        </w:rPr>
        <w:t> </w:t>
      </w:r>
      <w:r>
        <w:rPr>
          <w:sz w:val="22"/>
        </w:rPr>
        <w:t>escau,</w:t>
      </w:r>
      <w:r>
        <w:rPr>
          <w:spacing w:val="-11"/>
          <w:sz w:val="22"/>
        </w:rPr>
        <w:t> </w:t>
      </w:r>
      <w:r>
        <w:rPr>
          <w:sz w:val="22"/>
        </w:rPr>
        <w:t>les</w:t>
      </w:r>
      <w:r>
        <w:rPr>
          <w:spacing w:val="-11"/>
          <w:sz w:val="22"/>
        </w:rPr>
        <w:t> </w:t>
      </w:r>
      <w:r>
        <w:rPr>
          <w:sz w:val="22"/>
        </w:rPr>
        <w:t>operacions</w:t>
      </w:r>
      <w:r>
        <w:rPr>
          <w:spacing w:val="-11"/>
          <w:sz w:val="22"/>
        </w:rPr>
        <w:t> </w:t>
      </w:r>
      <w:r>
        <w:rPr>
          <w:sz w:val="22"/>
        </w:rPr>
        <w:t>de manteniment bàsic i ajust necessaris.</w:t>
      </w:r>
    </w:p>
    <w:p>
      <w:pPr>
        <w:pStyle w:val="ListParagraph"/>
        <w:numPr>
          <w:ilvl w:val="1"/>
          <w:numId w:val="108"/>
        </w:numPr>
        <w:tabs>
          <w:tab w:pos="885" w:val="left" w:leader="none"/>
        </w:tabs>
        <w:spacing w:line="247" w:lineRule="auto" w:before="0" w:after="0"/>
        <w:ind w:left="885" w:right="327" w:hanging="360"/>
        <w:jc w:val="left"/>
        <w:rPr>
          <w:sz w:val="22"/>
        </w:rPr>
      </w:pPr>
      <w:r>
        <w:rPr>
          <w:sz w:val="22"/>
        </w:rPr>
        <w:t>S'ha</w:t>
      </w:r>
      <w:r>
        <w:rPr>
          <w:spacing w:val="-10"/>
          <w:sz w:val="22"/>
        </w:rPr>
        <w:t> </w:t>
      </w:r>
      <w:r>
        <w:rPr>
          <w:sz w:val="22"/>
        </w:rPr>
        <w:t>especificat</w:t>
      </w:r>
      <w:r>
        <w:rPr>
          <w:spacing w:val="-10"/>
          <w:sz w:val="22"/>
        </w:rPr>
        <w:t> </w:t>
      </w:r>
      <w:r>
        <w:rPr>
          <w:sz w:val="22"/>
        </w:rPr>
        <w:t>el</w:t>
      </w:r>
      <w:r>
        <w:rPr>
          <w:spacing w:val="-10"/>
          <w:sz w:val="22"/>
        </w:rPr>
        <w:t> </w:t>
      </w:r>
      <w:r>
        <w:rPr>
          <w:sz w:val="22"/>
        </w:rPr>
        <w:t>procediment</w:t>
      </w:r>
      <w:r>
        <w:rPr>
          <w:spacing w:val="-10"/>
          <w:sz w:val="22"/>
        </w:rPr>
        <w:t> </w:t>
      </w:r>
      <w:r>
        <w:rPr>
          <w:sz w:val="22"/>
        </w:rPr>
        <w:t>a</w:t>
      </w:r>
      <w:r>
        <w:rPr>
          <w:spacing w:val="-10"/>
          <w:sz w:val="22"/>
        </w:rPr>
        <w:t> </w:t>
      </w:r>
      <w:r>
        <w:rPr>
          <w:sz w:val="22"/>
        </w:rPr>
        <w:t>seguir</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confecció</w:t>
      </w:r>
      <w:r>
        <w:rPr>
          <w:spacing w:val="-10"/>
          <w:sz w:val="22"/>
        </w:rPr>
        <w:t> </w:t>
      </w:r>
      <w:r>
        <w:rPr>
          <w:sz w:val="22"/>
        </w:rPr>
        <w:t>de</w:t>
      </w:r>
      <w:r>
        <w:rPr>
          <w:spacing w:val="-10"/>
          <w:sz w:val="22"/>
        </w:rPr>
        <w:t> </w:t>
      </w:r>
      <w:r>
        <w:rPr>
          <w:sz w:val="22"/>
        </w:rPr>
        <w:t>fundes,</w:t>
      </w:r>
      <w:r>
        <w:rPr>
          <w:spacing w:val="-10"/>
          <w:sz w:val="22"/>
        </w:rPr>
        <w:t> </w:t>
      </w:r>
      <w:r>
        <w:rPr>
          <w:sz w:val="22"/>
        </w:rPr>
        <w:t>tendals</w:t>
      </w:r>
      <w:r>
        <w:rPr>
          <w:spacing w:val="-10"/>
          <w:sz w:val="22"/>
        </w:rPr>
        <w:t> </w:t>
      </w:r>
      <w:r>
        <w:rPr>
          <w:sz w:val="22"/>
        </w:rPr>
        <w:t>i</w:t>
      </w:r>
      <w:r>
        <w:rPr>
          <w:spacing w:val="-10"/>
          <w:sz w:val="22"/>
        </w:rPr>
        <w:t> </w:t>
      </w:r>
      <w:r>
        <w:rPr>
          <w:sz w:val="22"/>
        </w:rPr>
        <w:t>altres elements auxiliars de protecció.</w:t>
      </w:r>
    </w:p>
    <w:p>
      <w:pPr>
        <w:pStyle w:val="ListParagraph"/>
        <w:numPr>
          <w:ilvl w:val="1"/>
          <w:numId w:val="10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confeccionat</w:t>
      </w:r>
      <w:r>
        <w:rPr>
          <w:spacing w:val="-9"/>
          <w:sz w:val="22"/>
        </w:rPr>
        <w:t> </w:t>
      </w:r>
      <w:r>
        <w:rPr>
          <w:sz w:val="22"/>
        </w:rPr>
        <w:t>fundes,</w:t>
      </w:r>
      <w:r>
        <w:rPr>
          <w:spacing w:val="-10"/>
          <w:sz w:val="22"/>
        </w:rPr>
        <w:t> </w:t>
      </w:r>
      <w:r>
        <w:rPr>
          <w:sz w:val="22"/>
        </w:rPr>
        <w:t>tendals</w:t>
      </w:r>
      <w:r>
        <w:rPr>
          <w:spacing w:val="-9"/>
          <w:sz w:val="22"/>
        </w:rPr>
        <w:t> </w:t>
      </w:r>
      <w:r>
        <w:rPr>
          <w:sz w:val="22"/>
        </w:rPr>
        <w:t>i</w:t>
      </w:r>
      <w:r>
        <w:rPr>
          <w:spacing w:val="-9"/>
          <w:sz w:val="22"/>
        </w:rPr>
        <w:t> </w:t>
      </w:r>
      <w:r>
        <w:rPr>
          <w:sz w:val="22"/>
        </w:rPr>
        <w:t>altres</w:t>
      </w:r>
      <w:r>
        <w:rPr>
          <w:spacing w:val="-10"/>
          <w:sz w:val="22"/>
        </w:rPr>
        <w:t> </w:t>
      </w:r>
      <w:r>
        <w:rPr>
          <w:sz w:val="22"/>
        </w:rPr>
        <w:t>elements</w:t>
      </w:r>
      <w:r>
        <w:rPr>
          <w:spacing w:val="-9"/>
          <w:sz w:val="22"/>
        </w:rPr>
        <w:t> </w:t>
      </w:r>
      <w:r>
        <w:rPr>
          <w:sz w:val="22"/>
        </w:rPr>
        <w:t>auxiliars</w:t>
      </w:r>
      <w:r>
        <w:rPr>
          <w:spacing w:val="-9"/>
          <w:sz w:val="22"/>
        </w:rPr>
        <w:t> </w:t>
      </w:r>
      <w:r>
        <w:rPr>
          <w:spacing w:val="-2"/>
          <w:sz w:val="22"/>
        </w:rPr>
        <w:t>donats:</w:t>
      </w:r>
    </w:p>
    <w:p>
      <w:pPr>
        <w:pStyle w:val="ListParagraph"/>
        <w:numPr>
          <w:ilvl w:val="2"/>
          <w:numId w:val="108"/>
        </w:numPr>
        <w:tabs>
          <w:tab w:pos="1604" w:val="left" w:leader="none"/>
        </w:tabs>
        <w:spacing w:line="240" w:lineRule="auto" w:before="0" w:after="0"/>
        <w:ind w:left="1604" w:right="0" w:hanging="359"/>
        <w:jc w:val="left"/>
        <w:rPr>
          <w:sz w:val="22"/>
        </w:rPr>
      </w:pPr>
      <w:r>
        <w:rPr>
          <w:sz w:val="22"/>
        </w:rPr>
        <w:t>Obtenint</w:t>
      </w:r>
      <w:r>
        <w:rPr>
          <w:spacing w:val="-9"/>
          <w:sz w:val="22"/>
        </w:rPr>
        <w:t> </w:t>
      </w:r>
      <w:r>
        <w:rPr>
          <w:sz w:val="22"/>
        </w:rPr>
        <w:t>i</w:t>
      </w:r>
      <w:r>
        <w:rPr>
          <w:spacing w:val="-9"/>
          <w:sz w:val="22"/>
        </w:rPr>
        <w:t> </w:t>
      </w:r>
      <w:r>
        <w:rPr>
          <w:sz w:val="22"/>
        </w:rPr>
        <w:t>anotant</w:t>
      </w:r>
      <w:r>
        <w:rPr>
          <w:spacing w:val="-9"/>
          <w:sz w:val="22"/>
        </w:rPr>
        <w:t> </w:t>
      </w:r>
      <w:r>
        <w:rPr>
          <w:sz w:val="22"/>
        </w:rPr>
        <w:t>les</w:t>
      </w:r>
      <w:r>
        <w:rPr>
          <w:spacing w:val="-9"/>
          <w:sz w:val="22"/>
        </w:rPr>
        <w:t> </w:t>
      </w:r>
      <w:r>
        <w:rPr>
          <w:sz w:val="22"/>
        </w:rPr>
        <w:t>mesures</w:t>
      </w:r>
      <w:r>
        <w:rPr>
          <w:spacing w:val="-8"/>
          <w:sz w:val="22"/>
        </w:rPr>
        <w:t> </w:t>
      </w:r>
      <w:r>
        <w:rPr>
          <w:sz w:val="22"/>
        </w:rPr>
        <w:t>requerides</w:t>
      </w:r>
      <w:r>
        <w:rPr>
          <w:spacing w:val="-9"/>
          <w:sz w:val="22"/>
        </w:rPr>
        <w:t> </w:t>
      </w:r>
      <w:r>
        <w:rPr>
          <w:sz w:val="22"/>
        </w:rPr>
        <w:t>per</w:t>
      </w:r>
      <w:r>
        <w:rPr>
          <w:spacing w:val="-9"/>
          <w:sz w:val="22"/>
        </w:rPr>
        <w:t> </w:t>
      </w:r>
      <w:r>
        <w:rPr>
          <w:sz w:val="22"/>
        </w:rPr>
        <w:t>a</w:t>
      </w:r>
      <w:r>
        <w:rPr>
          <w:spacing w:val="-9"/>
          <w:sz w:val="22"/>
        </w:rPr>
        <w:t> </w:t>
      </w:r>
      <w:r>
        <w:rPr>
          <w:sz w:val="22"/>
        </w:rPr>
        <w:t>un</w:t>
      </w:r>
      <w:r>
        <w:rPr>
          <w:spacing w:val="-9"/>
          <w:sz w:val="22"/>
        </w:rPr>
        <w:t> </w:t>
      </w:r>
      <w:r>
        <w:rPr>
          <w:sz w:val="22"/>
        </w:rPr>
        <w:t>espai</w:t>
      </w:r>
      <w:r>
        <w:rPr>
          <w:spacing w:val="-8"/>
          <w:sz w:val="22"/>
        </w:rPr>
        <w:t> </w:t>
      </w:r>
      <w:r>
        <w:rPr>
          <w:spacing w:val="-2"/>
          <w:sz w:val="22"/>
        </w:rPr>
        <w:t>determinat.</w:t>
      </w:r>
    </w:p>
    <w:p>
      <w:pPr>
        <w:pStyle w:val="ListParagraph"/>
        <w:numPr>
          <w:ilvl w:val="2"/>
          <w:numId w:val="108"/>
        </w:numPr>
        <w:tabs>
          <w:tab w:pos="1605" w:val="left" w:leader="none"/>
        </w:tabs>
        <w:spacing w:line="240" w:lineRule="auto" w:before="2" w:after="0"/>
        <w:ind w:left="1605" w:right="572" w:hanging="360"/>
        <w:jc w:val="left"/>
        <w:rPr>
          <w:sz w:val="22"/>
        </w:rPr>
      </w:pPr>
      <w:r>
        <w:rPr>
          <w:sz w:val="22"/>
        </w:rPr>
        <w:t>Elaborant</w:t>
      </w:r>
      <w:r>
        <w:rPr>
          <w:spacing w:val="-10"/>
          <w:sz w:val="22"/>
        </w:rPr>
        <w:t> </w:t>
      </w:r>
      <w:r>
        <w:rPr>
          <w:sz w:val="22"/>
        </w:rPr>
        <w:t>un</w:t>
      </w:r>
      <w:r>
        <w:rPr>
          <w:spacing w:val="-10"/>
          <w:sz w:val="22"/>
        </w:rPr>
        <w:t> </w:t>
      </w:r>
      <w:r>
        <w:rPr>
          <w:sz w:val="22"/>
        </w:rPr>
        <w:t>croquis</w:t>
      </w:r>
      <w:r>
        <w:rPr>
          <w:spacing w:val="-10"/>
          <w:sz w:val="22"/>
        </w:rPr>
        <w:t> </w:t>
      </w:r>
      <w:r>
        <w:rPr>
          <w:sz w:val="22"/>
        </w:rPr>
        <w:t>amb</w:t>
      </w:r>
      <w:r>
        <w:rPr>
          <w:spacing w:val="-10"/>
          <w:sz w:val="22"/>
        </w:rPr>
        <w:t> </w:t>
      </w:r>
      <w:r>
        <w:rPr>
          <w:sz w:val="22"/>
        </w:rPr>
        <w:t>les</w:t>
      </w:r>
      <w:r>
        <w:rPr>
          <w:spacing w:val="-10"/>
          <w:sz w:val="22"/>
        </w:rPr>
        <w:t> </w:t>
      </w:r>
      <w:r>
        <w:rPr>
          <w:sz w:val="22"/>
        </w:rPr>
        <w:t>mesures,</w:t>
      </w:r>
      <w:r>
        <w:rPr>
          <w:spacing w:val="-10"/>
          <w:sz w:val="22"/>
        </w:rPr>
        <w:t> </w:t>
      </w:r>
      <w:r>
        <w:rPr>
          <w:sz w:val="22"/>
        </w:rPr>
        <w:t>indicant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productes</w:t>
      </w:r>
      <w:r>
        <w:rPr>
          <w:spacing w:val="-10"/>
          <w:sz w:val="22"/>
        </w:rPr>
        <w:t> </w:t>
      </w:r>
      <w:r>
        <w:rPr>
          <w:sz w:val="22"/>
        </w:rPr>
        <w:t>a </w:t>
      </w:r>
      <w:r>
        <w:rPr>
          <w:spacing w:val="-2"/>
          <w:sz w:val="22"/>
        </w:rPr>
        <w:t>emprar.</w:t>
      </w:r>
    </w:p>
    <w:p>
      <w:pPr>
        <w:pStyle w:val="ListParagraph"/>
        <w:numPr>
          <w:ilvl w:val="2"/>
          <w:numId w:val="108"/>
        </w:numPr>
        <w:tabs>
          <w:tab w:pos="1605" w:val="left" w:leader="none"/>
        </w:tabs>
        <w:spacing w:line="247" w:lineRule="auto" w:before="7" w:after="0"/>
        <w:ind w:left="1605" w:right="352" w:hanging="360"/>
        <w:jc w:val="left"/>
        <w:rPr>
          <w:sz w:val="22"/>
        </w:rPr>
      </w:pPr>
      <w:r>
        <w:rPr>
          <w:sz w:val="22"/>
        </w:rPr>
        <w:t>Elaborant</w:t>
      </w:r>
      <w:r>
        <w:rPr>
          <w:spacing w:val="-10"/>
          <w:sz w:val="22"/>
        </w:rPr>
        <w:t> </w:t>
      </w:r>
      <w:r>
        <w:rPr>
          <w:sz w:val="22"/>
        </w:rPr>
        <w:t>les</w:t>
      </w:r>
      <w:r>
        <w:rPr>
          <w:spacing w:val="-10"/>
          <w:sz w:val="22"/>
        </w:rPr>
        <w:t> </w:t>
      </w:r>
      <w:r>
        <w:rPr>
          <w:sz w:val="22"/>
        </w:rPr>
        <w:t>plantilles,</w:t>
      </w:r>
      <w:r>
        <w:rPr>
          <w:spacing w:val="-10"/>
          <w:sz w:val="22"/>
        </w:rPr>
        <w:t> </w:t>
      </w:r>
      <w:r>
        <w:rPr>
          <w:sz w:val="22"/>
        </w:rPr>
        <w:t>tenint</w:t>
      </w:r>
      <w:r>
        <w:rPr>
          <w:spacing w:val="-10"/>
          <w:sz w:val="22"/>
        </w:rPr>
        <w:t> </w:t>
      </w:r>
      <w:r>
        <w:rPr>
          <w:sz w:val="22"/>
        </w:rPr>
        <w:t>com</w:t>
      </w:r>
      <w:r>
        <w:rPr>
          <w:spacing w:val="-10"/>
          <w:sz w:val="22"/>
        </w:rPr>
        <w:t> </w:t>
      </w:r>
      <w:r>
        <w:rPr>
          <w:sz w:val="22"/>
        </w:rPr>
        <w:t>a</w:t>
      </w:r>
      <w:r>
        <w:rPr>
          <w:spacing w:val="-10"/>
          <w:sz w:val="22"/>
        </w:rPr>
        <w:t> </w:t>
      </w:r>
      <w:r>
        <w:rPr>
          <w:sz w:val="22"/>
        </w:rPr>
        <w:t>referència</w:t>
      </w:r>
      <w:r>
        <w:rPr>
          <w:spacing w:val="-10"/>
          <w:sz w:val="22"/>
        </w:rPr>
        <w:t> </w:t>
      </w:r>
      <w:r>
        <w:rPr>
          <w:sz w:val="22"/>
        </w:rPr>
        <w:t>els</w:t>
      </w:r>
      <w:r>
        <w:rPr>
          <w:spacing w:val="-10"/>
          <w:sz w:val="22"/>
        </w:rPr>
        <w:t> </w:t>
      </w:r>
      <w:r>
        <w:rPr>
          <w:sz w:val="22"/>
        </w:rPr>
        <w:t>requeriments</w:t>
      </w:r>
      <w:r>
        <w:rPr>
          <w:spacing w:val="-10"/>
          <w:sz w:val="22"/>
        </w:rPr>
        <w:t> </w:t>
      </w:r>
      <w:r>
        <w:rPr>
          <w:sz w:val="22"/>
        </w:rPr>
        <w:t>de</w:t>
      </w:r>
      <w:r>
        <w:rPr>
          <w:spacing w:val="-10"/>
          <w:sz w:val="22"/>
        </w:rPr>
        <w:t> </w:t>
      </w:r>
      <w:r>
        <w:rPr>
          <w:sz w:val="22"/>
        </w:rPr>
        <w:t>disseny</w:t>
      </w:r>
      <w:r>
        <w:rPr>
          <w:spacing w:val="-10"/>
          <w:sz w:val="22"/>
        </w:rPr>
        <w:t> </w:t>
      </w:r>
      <w:r>
        <w:rPr>
          <w:sz w:val="22"/>
        </w:rPr>
        <w:t>i mesures de l'espai d'ubicació.</w:t>
      </w:r>
    </w:p>
    <w:p>
      <w:pPr>
        <w:pStyle w:val="ListParagraph"/>
        <w:numPr>
          <w:ilvl w:val="2"/>
          <w:numId w:val="108"/>
        </w:numPr>
        <w:tabs>
          <w:tab w:pos="1604" w:val="left" w:leader="none"/>
        </w:tabs>
        <w:spacing w:line="251" w:lineRule="exact" w:before="0" w:after="0"/>
        <w:ind w:left="1604" w:right="0" w:hanging="359"/>
        <w:jc w:val="left"/>
        <w:rPr>
          <w:sz w:val="22"/>
        </w:rPr>
      </w:pPr>
      <w:r>
        <w:rPr>
          <w:sz w:val="22"/>
        </w:rPr>
        <w:t>Tallant</w:t>
      </w:r>
      <w:r>
        <w:rPr>
          <w:spacing w:val="-9"/>
          <w:sz w:val="22"/>
        </w:rPr>
        <w:t> </w:t>
      </w:r>
      <w:r>
        <w:rPr>
          <w:sz w:val="22"/>
        </w:rPr>
        <w:t>i</w:t>
      </w:r>
      <w:r>
        <w:rPr>
          <w:spacing w:val="-9"/>
          <w:sz w:val="22"/>
        </w:rPr>
        <w:t> </w:t>
      </w:r>
      <w:r>
        <w:rPr>
          <w:sz w:val="22"/>
        </w:rPr>
        <w:t>unint</w:t>
      </w:r>
      <w:r>
        <w:rPr>
          <w:spacing w:val="-8"/>
          <w:sz w:val="22"/>
        </w:rPr>
        <w:t> </w:t>
      </w:r>
      <w:r>
        <w:rPr>
          <w:sz w:val="22"/>
        </w:rPr>
        <w:t>els</w:t>
      </w:r>
      <w:r>
        <w:rPr>
          <w:spacing w:val="-9"/>
          <w:sz w:val="22"/>
        </w:rPr>
        <w:t> </w:t>
      </w:r>
      <w:r>
        <w:rPr>
          <w:sz w:val="22"/>
        </w:rPr>
        <w:t>draps</w:t>
      </w:r>
      <w:r>
        <w:rPr>
          <w:spacing w:val="-9"/>
          <w:sz w:val="22"/>
        </w:rPr>
        <w:t> </w:t>
      </w:r>
      <w:r>
        <w:rPr>
          <w:sz w:val="22"/>
        </w:rPr>
        <w:t>i</w:t>
      </w:r>
      <w:r>
        <w:rPr>
          <w:spacing w:val="-8"/>
          <w:sz w:val="22"/>
        </w:rPr>
        <w:t> </w:t>
      </w:r>
      <w:r>
        <w:rPr>
          <w:spacing w:val="-2"/>
          <w:sz w:val="22"/>
        </w:rPr>
        <w:t>reforços,</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2"/>
          <w:numId w:val="108"/>
        </w:numPr>
        <w:tabs>
          <w:tab w:pos="1604" w:val="left" w:leader="none"/>
        </w:tabs>
        <w:spacing w:line="240" w:lineRule="auto" w:before="74" w:after="0"/>
        <w:ind w:left="1604" w:right="0" w:hanging="359"/>
        <w:jc w:val="left"/>
        <w:rPr>
          <w:sz w:val="22"/>
        </w:rPr>
      </w:pPr>
      <w:r>
        <w:rPr>
          <w:spacing w:val="-2"/>
          <w:sz w:val="22"/>
        </w:rPr>
        <w:t>Marcant</w:t>
      </w:r>
      <w:r>
        <w:rPr>
          <w:spacing w:val="-5"/>
          <w:sz w:val="22"/>
        </w:rPr>
        <w:t> </w:t>
      </w:r>
      <w:r>
        <w:rPr>
          <w:spacing w:val="-2"/>
          <w:sz w:val="22"/>
        </w:rPr>
        <w:t>i</w:t>
      </w:r>
      <w:r>
        <w:rPr>
          <w:spacing w:val="-5"/>
          <w:sz w:val="22"/>
        </w:rPr>
        <w:t> </w:t>
      </w:r>
      <w:r>
        <w:rPr>
          <w:spacing w:val="-2"/>
          <w:sz w:val="22"/>
        </w:rPr>
        <w:t>instal·lant</w:t>
      </w:r>
      <w:r>
        <w:rPr>
          <w:spacing w:val="-5"/>
          <w:sz w:val="22"/>
        </w:rPr>
        <w:t> </w:t>
      </w:r>
      <w:r>
        <w:rPr>
          <w:spacing w:val="-2"/>
          <w:sz w:val="22"/>
        </w:rPr>
        <w:t>els</w:t>
      </w:r>
      <w:r>
        <w:rPr>
          <w:spacing w:val="-4"/>
          <w:sz w:val="22"/>
        </w:rPr>
        <w:t> </w:t>
      </w:r>
      <w:r>
        <w:rPr>
          <w:spacing w:val="-2"/>
          <w:sz w:val="22"/>
        </w:rPr>
        <w:t>ollaos.</w:t>
      </w:r>
    </w:p>
    <w:p>
      <w:pPr>
        <w:pStyle w:val="ListParagraph"/>
        <w:numPr>
          <w:ilvl w:val="2"/>
          <w:numId w:val="108"/>
        </w:numPr>
        <w:tabs>
          <w:tab w:pos="1604" w:val="left" w:leader="none"/>
        </w:tabs>
        <w:spacing w:line="240" w:lineRule="auto" w:before="7" w:after="0"/>
        <w:ind w:left="1604" w:right="0" w:hanging="359"/>
        <w:jc w:val="left"/>
        <w:rPr>
          <w:sz w:val="22"/>
        </w:rPr>
      </w:pPr>
      <w:r>
        <w:rPr>
          <w:sz w:val="22"/>
        </w:rPr>
        <w:t>Instal·lant</w:t>
      </w:r>
      <w:r>
        <w:rPr>
          <w:spacing w:val="-13"/>
          <w:sz w:val="22"/>
        </w:rPr>
        <w:t> </w:t>
      </w:r>
      <w:r>
        <w:rPr>
          <w:sz w:val="22"/>
        </w:rPr>
        <w:t>els</w:t>
      </w:r>
      <w:r>
        <w:rPr>
          <w:spacing w:val="-12"/>
          <w:sz w:val="22"/>
        </w:rPr>
        <w:t> </w:t>
      </w:r>
      <w:r>
        <w:rPr>
          <w:sz w:val="22"/>
        </w:rPr>
        <w:t>caps</w:t>
      </w:r>
      <w:r>
        <w:rPr>
          <w:spacing w:val="-13"/>
          <w:sz w:val="22"/>
        </w:rPr>
        <w:t> </w:t>
      </w:r>
      <w:r>
        <w:rPr>
          <w:sz w:val="22"/>
        </w:rPr>
        <w:t>de</w:t>
      </w:r>
      <w:r>
        <w:rPr>
          <w:spacing w:val="-12"/>
          <w:sz w:val="22"/>
        </w:rPr>
        <w:t> </w:t>
      </w:r>
      <w:r>
        <w:rPr>
          <w:sz w:val="22"/>
        </w:rPr>
        <w:t>subjecció</w:t>
      </w:r>
      <w:r>
        <w:rPr>
          <w:spacing w:val="-13"/>
          <w:sz w:val="22"/>
        </w:rPr>
        <w:t> </w:t>
      </w:r>
      <w:r>
        <w:rPr>
          <w:sz w:val="22"/>
        </w:rPr>
        <w:t>i</w:t>
      </w:r>
      <w:r>
        <w:rPr>
          <w:spacing w:val="-12"/>
          <w:sz w:val="22"/>
        </w:rPr>
        <w:t> </w:t>
      </w:r>
      <w:r>
        <w:rPr>
          <w:sz w:val="22"/>
        </w:rPr>
        <w:t>elements</w:t>
      </w:r>
      <w:r>
        <w:rPr>
          <w:spacing w:val="-13"/>
          <w:sz w:val="22"/>
        </w:rPr>
        <w:t> </w:t>
      </w:r>
      <w:r>
        <w:rPr>
          <w:spacing w:val="-2"/>
          <w:sz w:val="22"/>
        </w:rPr>
        <w:t>ornamentals.</w:t>
      </w:r>
    </w:p>
    <w:p>
      <w:pPr>
        <w:pStyle w:val="ListParagraph"/>
        <w:numPr>
          <w:ilvl w:val="2"/>
          <w:numId w:val="108"/>
        </w:numPr>
        <w:tabs>
          <w:tab w:pos="1604" w:val="left" w:leader="none"/>
        </w:tabs>
        <w:spacing w:line="240" w:lineRule="auto" w:before="6" w:after="0"/>
        <w:ind w:left="1604" w:right="0" w:hanging="359"/>
        <w:jc w:val="left"/>
        <w:rPr>
          <w:sz w:val="22"/>
        </w:rPr>
      </w:pPr>
      <w:r>
        <w:rPr>
          <w:sz w:val="22"/>
        </w:rPr>
        <w:t>Comprovant</w:t>
      </w:r>
      <w:r>
        <w:rPr>
          <w:spacing w:val="-12"/>
          <w:sz w:val="22"/>
        </w:rPr>
        <w:t> </w:t>
      </w:r>
      <w:r>
        <w:rPr>
          <w:sz w:val="22"/>
        </w:rPr>
        <w:t>la</w:t>
      </w:r>
      <w:r>
        <w:rPr>
          <w:spacing w:val="-11"/>
          <w:sz w:val="22"/>
        </w:rPr>
        <w:t> </w:t>
      </w:r>
      <w:r>
        <w:rPr>
          <w:sz w:val="22"/>
        </w:rPr>
        <w:t>funcionalitat</w:t>
      </w:r>
      <w:r>
        <w:rPr>
          <w:spacing w:val="-12"/>
          <w:sz w:val="22"/>
        </w:rPr>
        <w:t> </w:t>
      </w:r>
      <w:r>
        <w:rPr>
          <w:sz w:val="22"/>
        </w:rPr>
        <w:t>dels</w:t>
      </w:r>
      <w:r>
        <w:rPr>
          <w:spacing w:val="-11"/>
          <w:sz w:val="22"/>
        </w:rPr>
        <w:t> </w:t>
      </w:r>
      <w:r>
        <w:rPr>
          <w:sz w:val="22"/>
        </w:rPr>
        <w:t>elements</w:t>
      </w:r>
      <w:r>
        <w:rPr>
          <w:spacing w:val="-11"/>
          <w:sz w:val="22"/>
        </w:rPr>
        <w:t> </w:t>
      </w:r>
      <w:r>
        <w:rPr>
          <w:spacing w:val="-2"/>
          <w:sz w:val="22"/>
        </w:rPr>
        <w:t>confeccionats.</w:t>
      </w:r>
    </w:p>
    <w:p>
      <w:pPr>
        <w:pStyle w:val="ListParagraph"/>
        <w:numPr>
          <w:ilvl w:val="1"/>
          <w:numId w:val="108"/>
        </w:numPr>
        <w:tabs>
          <w:tab w:pos="885" w:val="left" w:leader="none"/>
        </w:tabs>
        <w:spacing w:line="240" w:lineRule="auto" w:before="7" w:after="0"/>
        <w:ind w:left="885" w:right="527"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reparació</w:t>
      </w:r>
      <w:r>
        <w:rPr>
          <w:spacing w:val="-10"/>
          <w:sz w:val="22"/>
        </w:rPr>
        <w:t> </w:t>
      </w:r>
      <w:r>
        <w:rPr>
          <w:sz w:val="22"/>
        </w:rPr>
        <w:t>de</w:t>
      </w:r>
      <w:r>
        <w:rPr>
          <w:spacing w:val="-10"/>
          <w:sz w:val="22"/>
        </w:rPr>
        <w:t> </w:t>
      </w:r>
      <w:r>
        <w:rPr>
          <w:sz w:val="22"/>
        </w:rPr>
        <w:t>draps</w:t>
      </w:r>
      <w:r>
        <w:rPr>
          <w:spacing w:val="-10"/>
          <w:sz w:val="22"/>
        </w:rPr>
        <w:t> </w:t>
      </w:r>
      <w:r>
        <w:rPr>
          <w:sz w:val="22"/>
        </w:rPr>
        <w:t>i</w:t>
      </w:r>
      <w:r>
        <w:rPr>
          <w:spacing w:val="-10"/>
          <w:sz w:val="22"/>
        </w:rPr>
        <w:t> </w:t>
      </w:r>
      <w:r>
        <w:rPr>
          <w:sz w:val="22"/>
        </w:rPr>
        <w:t>veles</w:t>
      </w:r>
      <w:r>
        <w:rPr>
          <w:spacing w:val="-10"/>
          <w:sz w:val="22"/>
        </w:rPr>
        <w:t> </w:t>
      </w:r>
      <w:r>
        <w:rPr>
          <w:sz w:val="22"/>
        </w:rPr>
        <w:t>amb</w:t>
      </w:r>
      <w:r>
        <w:rPr>
          <w:spacing w:val="-10"/>
          <w:sz w:val="22"/>
        </w:rPr>
        <w:t> </w:t>
      </w:r>
      <w:r>
        <w:rPr>
          <w:sz w:val="22"/>
        </w:rPr>
        <w:t>diferents</w:t>
      </w:r>
      <w:r>
        <w:rPr>
          <w:spacing w:val="-10"/>
          <w:sz w:val="22"/>
        </w:rPr>
        <w:t> </w:t>
      </w:r>
      <w:r>
        <w:rPr>
          <w:sz w:val="22"/>
        </w:rPr>
        <w:t>tipus</w:t>
      </w:r>
      <w:r>
        <w:rPr>
          <w:spacing w:val="-10"/>
          <w:sz w:val="22"/>
        </w:rPr>
        <w:t> </w:t>
      </w:r>
      <w:r>
        <w:rPr>
          <w:sz w:val="22"/>
        </w:rPr>
        <w:t>de </w:t>
      </w:r>
      <w:r>
        <w:rPr>
          <w:spacing w:val="-2"/>
          <w:sz w:val="22"/>
        </w:rPr>
        <w:t>danys.</w:t>
      </w:r>
    </w:p>
    <w:p>
      <w:pPr>
        <w:pStyle w:val="ListParagraph"/>
        <w:numPr>
          <w:ilvl w:val="1"/>
          <w:numId w:val="108"/>
        </w:numPr>
        <w:tabs>
          <w:tab w:pos="885" w:val="left" w:leader="none"/>
        </w:tabs>
        <w:spacing w:line="247" w:lineRule="auto" w:before="6" w:after="0"/>
        <w:ind w:left="885" w:right="323"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avantatges</w:t>
      </w:r>
      <w:r>
        <w:rPr>
          <w:spacing w:val="-10"/>
          <w:sz w:val="22"/>
        </w:rPr>
        <w:t> </w:t>
      </w:r>
      <w:r>
        <w:rPr>
          <w:sz w:val="22"/>
        </w:rPr>
        <w:t>i</w:t>
      </w:r>
      <w:r>
        <w:rPr>
          <w:spacing w:val="-10"/>
          <w:sz w:val="22"/>
        </w:rPr>
        <w:t> </w:t>
      </w:r>
      <w:r>
        <w:rPr>
          <w:sz w:val="22"/>
        </w:rPr>
        <w:t>inconvenients</w:t>
      </w:r>
      <w:r>
        <w:rPr>
          <w:spacing w:val="-10"/>
          <w:sz w:val="22"/>
        </w:rPr>
        <w:t> </w:t>
      </w:r>
      <w:r>
        <w:rPr>
          <w:sz w:val="22"/>
        </w:rPr>
        <w:t>que</w:t>
      </w:r>
      <w:r>
        <w:rPr>
          <w:spacing w:val="-10"/>
          <w:sz w:val="22"/>
        </w:rPr>
        <w:t> </w:t>
      </w:r>
      <w:r>
        <w:rPr>
          <w:sz w:val="22"/>
        </w:rPr>
        <w:t>ofereixen</w:t>
      </w:r>
      <w:r>
        <w:rPr>
          <w:spacing w:val="-10"/>
          <w:sz w:val="22"/>
        </w:rPr>
        <w:t> </w:t>
      </w:r>
      <w:r>
        <w:rPr>
          <w:sz w:val="22"/>
        </w:rPr>
        <w:t>les</w:t>
      </w:r>
      <w:r>
        <w:rPr>
          <w:spacing w:val="-10"/>
          <w:sz w:val="22"/>
        </w:rPr>
        <w:t> </w:t>
      </w:r>
      <w:r>
        <w:rPr>
          <w:sz w:val="22"/>
        </w:rPr>
        <w:t>diferents</w:t>
      </w:r>
      <w:r>
        <w:rPr>
          <w:spacing w:val="-10"/>
          <w:sz w:val="22"/>
        </w:rPr>
        <w:t> </w:t>
      </w:r>
      <w:r>
        <w:rPr>
          <w:sz w:val="22"/>
        </w:rPr>
        <w:t>tècniques de reparació de veles.</w:t>
      </w:r>
    </w:p>
    <w:p>
      <w:pPr>
        <w:pStyle w:val="ListParagraph"/>
        <w:numPr>
          <w:ilvl w:val="1"/>
          <w:numId w:val="108"/>
        </w:numPr>
        <w:tabs>
          <w:tab w:pos="885" w:val="left" w:leader="none"/>
        </w:tabs>
        <w:spacing w:line="247" w:lineRule="auto" w:before="0" w:after="0"/>
        <w:ind w:left="885" w:right="1107" w:hanging="360"/>
        <w:jc w:val="left"/>
        <w:rPr>
          <w:sz w:val="22"/>
        </w:rPr>
      </w:pPr>
      <w:r>
        <w:rPr>
          <w:sz w:val="22"/>
        </w:rPr>
        <w:t>S'han</w:t>
      </w:r>
      <w:r>
        <w:rPr>
          <w:spacing w:val="-10"/>
          <w:sz w:val="22"/>
        </w:rPr>
        <w:t> </w:t>
      </w:r>
      <w:r>
        <w:rPr>
          <w:sz w:val="22"/>
        </w:rPr>
        <w:t>aplicat</w:t>
      </w:r>
      <w:r>
        <w:rPr>
          <w:spacing w:val="-10"/>
          <w:sz w:val="22"/>
        </w:rPr>
        <w:t> </w:t>
      </w:r>
      <w:r>
        <w:rPr>
          <w:sz w:val="22"/>
        </w:rPr>
        <w:t>tècniques</w:t>
      </w:r>
      <w:r>
        <w:rPr>
          <w:spacing w:val="-10"/>
          <w:sz w:val="22"/>
        </w:rPr>
        <w:t> </w:t>
      </w:r>
      <w:r>
        <w:rPr>
          <w:sz w:val="22"/>
        </w:rPr>
        <w:t>de</w:t>
      </w:r>
      <w:r>
        <w:rPr>
          <w:spacing w:val="-10"/>
          <w:sz w:val="22"/>
        </w:rPr>
        <w:t> </w:t>
      </w:r>
      <w:r>
        <w:rPr>
          <w:sz w:val="22"/>
        </w:rPr>
        <w:t>reparació</w:t>
      </w:r>
      <w:r>
        <w:rPr>
          <w:spacing w:val="-10"/>
          <w:sz w:val="22"/>
        </w:rPr>
        <w:t> </w:t>
      </w:r>
      <w:r>
        <w:rPr>
          <w:sz w:val="22"/>
        </w:rPr>
        <w:t>en</w:t>
      </w:r>
      <w:r>
        <w:rPr>
          <w:spacing w:val="-10"/>
          <w:sz w:val="22"/>
        </w:rPr>
        <w:t> </w:t>
      </w:r>
      <w:r>
        <w:rPr>
          <w:sz w:val="22"/>
        </w:rPr>
        <w:t>una</w:t>
      </w:r>
      <w:r>
        <w:rPr>
          <w:spacing w:val="-10"/>
          <w:sz w:val="22"/>
        </w:rPr>
        <w:t> </w:t>
      </w:r>
      <w:r>
        <w:rPr>
          <w:sz w:val="22"/>
        </w:rPr>
        <w:t>vela,</w:t>
      </w:r>
      <w:r>
        <w:rPr>
          <w:spacing w:val="-10"/>
          <w:sz w:val="22"/>
        </w:rPr>
        <w:t> </w:t>
      </w:r>
      <w:r>
        <w:rPr>
          <w:sz w:val="22"/>
        </w:rPr>
        <w:t>amb</w:t>
      </w:r>
      <w:r>
        <w:rPr>
          <w:spacing w:val="-10"/>
          <w:sz w:val="22"/>
        </w:rPr>
        <w:t> </w:t>
      </w:r>
      <w:r>
        <w:rPr>
          <w:sz w:val="22"/>
        </w:rPr>
        <w:t>els</w:t>
      </w:r>
      <w:r>
        <w:rPr>
          <w:spacing w:val="-10"/>
          <w:sz w:val="22"/>
        </w:rPr>
        <w:t> </w:t>
      </w:r>
      <w:r>
        <w:rPr>
          <w:sz w:val="22"/>
        </w:rPr>
        <w:t>seus</w:t>
      </w:r>
      <w:r>
        <w:rPr>
          <w:spacing w:val="-10"/>
          <w:sz w:val="22"/>
        </w:rPr>
        <w:t> </w:t>
      </w:r>
      <w:r>
        <w:rPr>
          <w:sz w:val="22"/>
        </w:rPr>
        <w:t>accessoris</w:t>
      </w:r>
      <w:r>
        <w:rPr>
          <w:spacing w:val="-10"/>
          <w:sz w:val="22"/>
        </w:rPr>
        <w:t> </w:t>
      </w:r>
      <w:r>
        <w:rPr>
          <w:sz w:val="22"/>
        </w:rPr>
        <w:t>o elements tèxtils auxiliars, que presenta diferents tipus de danys:</w:t>
      </w:r>
    </w:p>
    <w:p>
      <w:pPr>
        <w:pStyle w:val="ListParagraph"/>
        <w:numPr>
          <w:ilvl w:val="2"/>
          <w:numId w:val="108"/>
        </w:numPr>
        <w:tabs>
          <w:tab w:pos="1604" w:val="left" w:leader="none"/>
        </w:tabs>
        <w:spacing w:line="251" w:lineRule="exact" w:before="0" w:after="0"/>
        <w:ind w:left="1604" w:right="0" w:hanging="359"/>
        <w:jc w:val="left"/>
        <w:rPr>
          <w:sz w:val="22"/>
        </w:rPr>
      </w:pPr>
      <w:r>
        <w:rPr>
          <w:sz w:val="22"/>
        </w:rPr>
        <w:t>Identificant</w:t>
      </w:r>
      <w:r>
        <w:rPr>
          <w:spacing w:val="-10"/>
          <w:sz w:val="22"/>
        </w:rPr>
        <w:t> </w:t>
      </w:r>
      <w:r>
        <w:rPr>
          <w:sz w:val="22"/>
        </w:rPr>
        <w:t>el</w:t>
      </w:r>
      <w:r>
        <w:rPr>
          <w:spacing w:val="-9"/>
          <w:sz w:val="22"/>
        </w:rPr>
        <w:t> </w:t>
      </w:r>
      <w:r>
        <w:rPr>
          <w:sz w:val="22"/>
        </w:rPr>
        <w:t>tipus</w:t>
      </w:r>
      <w:r>
        <w:rPr>
          <w:spacing w:val="-10"/>
          <w:sz w:val="22"/>
        </w:rPr>
        <w:t> </w:t>
      </w:r>
      <w:r>
        <w:rPr>
          <w:sz w:val="22"/>
        </w:rPr>
        <w:t>de</w:t>
      </w:r>
      <w:r>
        <w:rPr>
          <w:spacing w:val="-9"/>
          <w:sz w:val="22"/>
        </w:rPr>
        <w:t> </w:t>
      </w:r>
      <w:r>
        <w:rPr>
          <w:sz w:val="22"/>
        </w:rPr>
        <w:t>vela</w:t>
      </w:r>
      <w:r>
        <w:rPr>
          <w:spacing w:val="-10"/>
          <w:sz w:val="22"/>
        </w:rPr>
        <w:t> </w:t>
      </w:r>
      <w:r>
        <w:rPr>
          <w:sz w:val="22"/>
        </w:rPr>
        <w:t>i</w:t>
      </w:r>
      <w:r>
        <w:rPr>
          <w:spacing w:val="-9"/>
          <w:sz w:val="22"/>
        </w:rPr>
        <w:t> </w:t>
      </w:r>
      <w:r>
        <w:rPr>
          <w:sz w:val="22"/>
        </w:rPr>
        <w:t>descrivint</w:t>
      </w:r>
      <w:r>
        <w:rPr>
          <w:spacing w:val="-10"/>
          <w:sz w:val="22"/>
        </w:rPr>
        <w:t> </w:t>
      </w:r>
      <w:r>
        <w:rPr>
          <w:sz w:val="22"/>
        </w:rPr>
        <w:t>les</w:t>
      </w:r>
      <w:r>
        <w:rPr>
          <w:spacing w:val="-9"/>
          <w:sz w:val="22"/>
        </w:rPr>
        <w:t> </w:t>
      </w:r>
      <w:r>
        <w:rPr>
          <w:sz w:val="22"/>
        </w:rPr>
        <w:t>seves</w:t>
      </w:r>
      <w:r>
        <w:rPr>
          <w:spacing w:val="-10"/>
          <w:sz w:val="22"/>
        </w:rPr>
        <w:t> </w:t>
      </w:r>
      <w:r>
        <w:rPr>
          <w:sz w:val="22"/>
        </w:rPr>
        <w:t>característiques</w:t>
      </w:r>
      <w:r>
        <w:rPr>
          <w:spacing w:val="-9"/>
          <w:sz w:val="22"/>
        </w:rPr>
        <w:t> </w:t>
      </w:r>
      <w:r>
        <w:rPr>
          <w:spacing w:val="-2"/>
          <w:sz w:val="22"/>
        </w:rPr>
        <w:t>estructurals.</w:t>
      </w:r>
    </w:p>
    <w:p>
      <w:pPr>
        <w:pStyle w:val="ListParagraph"/>
        <w:numPr>
          <w:ilvl w:val="2"/>
          <w:numId w:val="108"/>
        </w:numPr>
        <w:tabs>
          <w:tab w:pos="1604" w:val="left" w:leader="none"/>
        </w:tabs>
        <w:spacing w:line="240" w:lineRule="auto" w:before="5" w:after="0"/>
        <w:ind w:left="1604" w:right="0" w:hanging="359"/>
        <w:jc w:val="left"/>
        <w:rPr>
          <w:sz w:val="22"/>
        </w:rPr>
      </w:pPr>
      <w:r>
        <w:rPr>
          <w:sz w:val="22"/>
        </w:rPr>
        <w:t>Valorant</w:t>
      </w:r>
      <w:r>
        <w:rPr>
          <w:spacing w:val="-10"/>
          <w:sz w:val="22"/>
        </w:rPr>
        <w:t> </w:t>
      </w:r>
      <w:r>
        <w:rPr>
          <w:sz w:val="22"/>
        </w:rPr>
        <w:t>el</w:t>
      </w:r>
      <w:r>
        <w:rPr>
          <w:spacing w:val="-9"/>
          <w:sz w:val="22"/>
        </w:rPr>
        <w:t> </w:t>
      </w:r>
      <w:r>
        <w:rPr>
          <w:sz w:val="22"/>
        </w:rPr>
        <w:t>tipus</w:t>
      </w:r>
      <w:r>
        <w:rPr>
          <w:spacing w:val="-10"/>
          <w:sz w:val="22"/>
        </w:rPr>
        <w:t> </w:t>
      </w:r>
      <w:r>
        <w:rPr>
          <w:sz w:val="22"/>
        </w:rPr>
        <w:t>de</w:t>
      </w:r>
      <w:r>
        <w:rPr>
          <w:spacing w:val="-9"/>
          <w:sz w:val="22"/>
        </w:rPr>
        <w:t> </w:t>
      </w:r>
      <w:r>
        <w:rPr>
          <w:sz w:val="22"/>
        </w:rPr>
        <w:t>dany</w:t>
      </w:r>
      <w:r>
        <w:rPr>
          <w:spacing w:val="-10"/>
          <w:sz w:val="22"/>
        </w:rPr>
        <w:t> </w:t>
      </w:r>
      <w:r>
        <w:rPr>
          <w:sz w:val="22"/>
        </w:rPr>
        <w:t>i</w:t>
      </w:r>
      <w:r>
        <w:rPr>
          <w:spacing w:val="-9"/>
          <w:sz w:val="22"/>
        </w:rPr>
        <w:t> </w:t>
      </w:r>
      <w:r>
        <w:rPr>
          <w:sz w:val="22"/>
        </w:rPr>
        <w:t>la</w:t>
      </w:r>
      <w:r>
        <w:rPr>
          <w:spacing w:val="-10"/>
          <w:sz w:val="22"/>
        </w:rPr>
        <w:t> </w:t>
      </w:r>
      <w:r>
        <w:rPr>
          <w:sz w:val="22"/>
        </w:rPr>
        <w:t>seva</w:t>
      </w:r>
      <w:r>
        <w:rPr>
          <w:spacing w:val="-9"/>
          <w:sz w:val="22"/>
        </w:rPr>
        <w:t> </w:t>
      </w:r>
      <w:r>
        <w:rPr>
          <w:sz w:val="22"/>
        </w:rPr>
        <w:t>magnitud</w:t>
      </w:r>
      <w:r>
        <w:rPr>
          <w:spacing w:val="-10"/>
          <w:sz w:val="22"/>
        </w:rPr>
        <w:t> </w:t>
      </w:r>
      <w:r>
        <w:rPr>
          <w:sz w:val="22"/>
        </w:rPr>
        <w:t>per</w:t>
      </w:r>
      <w:r>
        <w:rPr>
          <w:spacing w:val="-9"/>
          <w:sz w:val="22"/>
        </w:rPr>
        <w:t> </w:t>
      </w:r>
      <w:r>
        <w:rPr>
          <w:sz w:val="22"/>
        </w:rPr>
        <w:t>inspecció</w:t>
      </w:r>
      <w:r>
        <w:rPr>
          <w:spacing w:val="-9"/>
          <w:sz w:val="22"/>
        </w:rPr>
        <w:t> </w:t>
      </w:r>
      <w:r>
        <w:rPr>
          <w:spacing w:val="-2"/>
          <w:sz w:val="22"/>
        </w:rPr>
        <w:t>visual.</w:t>
      </w:r>
    </w:p>
    <w:p>
      <w:pPr>
        <w:pStyle w:val="ListParagraph"/>
        <w:numPr>
          <w:ilvl w:val="2"/>
          <w:numId w:val="108"/>
        </w:numPr>
        <w:tabs>
          <w:tab w:pos="1604" w:val="left" w:leader="none"/>
        </w:tabs>
        <w:spacing w:line="240" w:lineRule="auto" w:before="6" w:after="0"/>
        <w:ind w:left="1604" w:right="0" w:hanging="359"/>
        <w:jc w:val="left"/>
        <w:rPr>
          <w:sz w:val="22"/>
        </w:rPr>
      </w:pPr>
      <w:r>
        <w:rPr>
          <w:sz w:val="22"/>
        </w:rPr>
        <w:t>Especificant</w:t>
      </w:r>
      <w:r>
        <w:rPr>
          <w:spacing w:val="-11"/>
          <w:sz w:val="22"/>
        </w:rPr>
        <w:t> </w:t>
      </w:r>
      <w:r>
        <w:rPr>
          <w:sz w:val="22"/>
        </w:rPr>
        <w:t>els</w:t>
      </w:r>
      <w:r>
        <w:rPr>
          <w:spacing w:val="-10"/>
          <w:sz w:val="22"/>
        </w:rPr>
        <w:t> </w:t>
      </w:r>
      <w:r>
        <w:rPr>
          <w:sz w:val="22"/>
        </w:rPr>
        <w:t>danys</w:t>
      </w:r>
      <w:r>
        <w:rPr>
          <w:spacing w:val="-10"/>
          <w:sz w:val="22"/>
        </w:rPr>
        <w:t> </w:t>
      </w:r>
      <w:r>
        <w:rPr>
          <w:spacing w:val="-2"/>
          <w:sz w:val="22"/>
        </w:rPr>
        <w:t>observats.</w:t>
      </w:r>
    </w:p>
    <w:p>
      <w:pPr>
        <w:pStyle w:val="ListParagraph"/>
        <w:numPr>
          <w:ilvl w:val="2"/>
          <w:numId w:val="108"/>
        </w:numPr>
        <w:tabs>
          <w:tab w:pos="1605" w:val="left" w:leader="none"/>
        </w:tabs>
        <w:spacing w:line="247" w:lineRule="auto" w:before="7" w:after="0"/>
        <w:ind w:left="1605" w:right="456" w:hanging="360"/>
        <w:jc w:val="left"/>
        <w:rPr>
          <w:sz w:val="22"/>
        </w:rPr>
      </w:pPr>
      <w:r>
        <w:rPr>
          <w:sz w:val="22"/>
        </w:rPr>
        <w:t>Proposant</w:t>
      </w:r>
      <w:r>
        <w:rPr>
          <w:spacing w:val="-12"/>
          <w:sz w:val="22"/>
        </w:rPr>
        <w:t> </w:t>
      </w:r>
      <w:r>
        <w:rPr>
          <w:sz w:val="22"/>
        </w:rPr>
        <w:t>diferents</w:t>
      </w:r>
      <w:r>
        <w:rPr>
          <w:spacing w:val="-12"/>
          <w:sz w:val="22"/>
        </w:rPr>
        <w:t> </w:t>
      </w:r>
      <w:r>
        <w:rPr>
          <w:sz w:val="22"/>
        </w:rPr>
        <w:t>alternatives</w:t>
      </w:r>
      <w:r>
        <w:rPr>
          <w:spacing w:val="-12"/>
          <w:sz w:val="22"/>
        </w:rPr>
        <w:t> </w:t>
      </w:r>
      <w:r>
        <w:rPr>
          <w:sz w:val="22"/>
        </w:rPr>
        <w:t>de</w:t>
      </w:r>
      <w:r>
        <w:rPr>
          <w:spacing w:val="-12"/>
          <w:sz w:val="22"/>
        </w:rPr>
        <w:t> </w:t>
      </w:r>
      <w:r>
        <w:rPr>
          <w:sz w:val="22"/>
        </w:rPr>
        <w:t>reparació</w:t>
      </w:r>
      <w:r>
        <w:rPr>
          <w:spacing w:val="-12"/>
          <w:sz w:val="22"/>
        </w:rPr>
        <w:t> </w:t>
      </w:r>
      <w:r>
        <w:rPr>
          <w:sz w:val="22"/>
        </w:rPr>
        <w:t>i</w:t>
      </w:r>
      <w:r>
        <w:rPr>
          <w:spacing w:val="-12"/>
          <w:sz w:val="22"/>
        </w:rPr>
        <w:t> </w:t>
      </w:r>
      <w:r>
        <w:rPr>
          <w:sz w:val="22"/>
        </w:rPr>
        <w:t>determinant</w:t>
      </w:r>
      <w:r>
        <w:rPr>
          <w:spacing w:val="-12"/>
          <w:sz w:val="22"/>
        </w:rPr>
        <w:t> </w:t>
      </w:r>
      <w:r>
        <w:rPr>
          <w:sz w:val="22"/>
        </w:rPr>
        <w:t>materials</w:t>
      </w:r>
      <w:r>
        <w:rPr>
          <w:spacing w:val="-12"/>
          <w:sz w:val="22"/>
        </w:rPr>
        <w:t> </w:t>
      </w:r>
      <w:r>
        <w:rPr>
          <w:sz w:val="22"/>
        </w:rPr>
        <w:t>tèxtils, productes, eines i equips a utilitzar.</w:t>
      </w:r>
    </w:p>
    <w:p>
      <w:pPr>
        <w:pStyle w:val="ListParagraph"/>
        <w:numPr>
          <w:ilvl w:val="2"/>
          <w:numId w:val="108"/>
        </w:numPr>
        <w:tabs>
          <w:tab w:pos="1604" w:val="left" w:leader="none"/>
        </w:tabs>
        <w:spacing w:line="251" w:lineRule="exact" w:before="0" w:after="0"/>
        <w:ind w:left="1604" w:right="0" w:hanging="359"/>
        <w:jc w:val="left"/>
        <w:rPr>
          <w:sz w:val="22"/>
        </w:rPr>
      </w:pPr>
      <w:r>
        <w:rPr>
          <w:sz w:val="22"/>
        </w:rPr>
        <w:t>Establir</w:t>
      </w:r>
      <w:r>
        <w:rPr>
          <w:spacing w:val="-9"/>
          <w:sz w:val="22"/>
        </w:rPr>
        <w:t> </w:t>
      </w:r>
      <w:r>
        <w:rPr>
          <w:sz w:val="22"/>
        </w:rPr>
        <w:t>el</w:t>
      </w:r>
      <w:r>
        <w:rPr>
          <w:spacing w:val="-9"/>
          <w:sz w:val="22"/>
        </w:rPr>
        <w:t> </w:t>
      </w:r>
      <w:r>
        <w:rPr>
          <w:sz w:val="22"/>
        </w:rPr>
        <w:t>pla</w:t>
      </w:r>
      <w:r>
        <w:rPr>
          <w:spacing w:val="-8"/>
          <w:sz w:val="22"/>
        </w:rPr>
        <w:t> </w:t>
      </w:r>
      <w:r>
        <w:rPr>
          <w:sz w:val="22"/>
        </w:rPr>
        <w:t>de</w:t>
      </w:r>
      <w:r>
        <w:rPr>
          <w:spacing w:val="-9"/>
          <w:sz w:val="22"/>
        </w:rPr>
        <w:t> </w:t>
      </w:r>
      <w:r>
        <w:rPr>
          <w:sz w:val="22"/>
        </w:rPr>
        <w:t>treball</w:t>
      </w:r>
      <w:r>
        <w:rPr>
          <w:spacing w:val="-9"/>
          <w:sz w:val="22"/>
        </w:rPr>
        <w:t> </w:t>
      </w:r>
      <w:r>
        <w:rPr>
          <w:sz w:val="22"/>
        </w:rPr>
        <w:t>a</w:t>
      </w:r>
      <w:r>
        <w:rPr>
          <w:spacing w:val="-8"/>
          <w:sz w:val="22"/>
        </w:rPr>
        <w:t> </w:t>
      </w:r>
      <w:r>
        <w:rPr>
          <w:spacing w:val="-2"/>
          <w:sz w:val="22"/>
        </w:rPr>
        <w:t>seguir.</w:t>
      </w:r>
    </w:p>
    <w:p>
      <w:pPr>
        <w:pStyle w:val="ListParagraph"/>
        <w:numPr>
          <w:ilvl w:val="2"/>
          <w:numId w:val="108"/>
        </w:numPr>
        <w:tabs>
          <w:tab w:pos="1604" w:val="left" w:leader="none"/>
        </w:tabs>
        <w:spacing w:line="240" w:lineRule="auto" w:before="6" w:after="0"/>
        <w:ind w:left="1604" w:right="0" w:hanging="359"/>
        <w:jc w:val="left"/>
        <w:rPr>
          <w:sz w:val="22"/>
        </w:rPr>
      </w:pPr>
      <w:r>
        <w:rPr>
          <w:sz w:val="22"/>
        </w:rPr>
        <w:t>Preparant</w:t>
      </w:r>
      <w:r>
        <w:rPr>
          <w:spacing w:val="-9"/>
          <w:sz w:val="22"/>
        </w:rPr>
        <w:t> </w:t>
      </w:r>
      <w:r>
        <w:rPr>
          <w:sz w:val="22"/>
        </w:rPr>
        <w:t>els</w:t>
      </w:r>
      <w:r>
        <w:rPr>
          <w:spacing w:val="-8"/>
          <w:sz w:val="22"/>
        </w:rPr>
        <w:t> </w:t>
      </w:r>
      <w:r>
        <w:rPr>
          <w:sz w:val="22"/>
        </w:rPr>
        <w:t>equips</w:t>
      </w:r>
      <w:r>
        <w:rPr>
          <w:spacing w:val="-9"/>
          <w:sz w:val="22"/>
        </w:rPr>
        <w:t> </w:t>
      </w:r>
      <w:r>
        <w:rPr>
          <w:sz w:val="22"/>
        </w:rPr>
        <w:t>i</w:t>
      </w:r>
      <w:r>
        <w:rPr>
          <w:spacing w:val="-8"/>
          <w:sz w:val="22"/>
        </w:rPr>
        <w:t> </w:t>
      </w:r>
      <w:r>
        <w:rPr>
          <w:sz w:val="22"/>
        </w:rPr>
        <w:t>materials</w:t>
      </w:r>
      <w:r>
        <w:rPr>
          <w:spacing w:val="-8"/>
          <w:sz w:val="22"/>
        </w:rPr>
        <w:t> </w:t>
      </w:r>
      <w:r>
        <w:rPr>
          <w:spacing w:val="-2"/>
          <w:sz w:val="22"/>
        </w:rPr>
        <w:t>requerits.</w:t>
      </w:r>
    </w:p>
    <w:p>
      <w:pPr>
        <w:pStyle w:val="ListParagraph"/>
        <w:numPr>
          <w:ilvl w:val="2"/>
          <w:numId w:val="108"/>
        </w:numPr>
        <w:tabs>
          <w:tab w:pos="1604" w:val="left" w:leader="none"/>
        </w:tabs>
        <w:spacing w:line="240" w:lineRule="auto" w:before="7" w:after="0"/>
        <w:ind w:left="1604" w:right="0" w:hanging="359"/>
        <w:jc w:val="left"/>
        <w:rPr>
          <w:sz w:val="22"/>
        </w:rPr>
      </w:pP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reparació</w:t>
      </w:r>
      <w:r>
        <w:rPr>
          <w:spacing w:val="-10"/>
          <w:sz w:val="22"/>
        </w:rPr>
        <w:t> </w:t>
      </w:r>
      <w:r>
        <w:rPr>
          <w:spacing w:val="-2"/>
          <w:sz w:val="22"/>
        </w:rPr>
        <w:t>requerides.</w:t>
      </w:r>
    </w:p>
    <w:p>
      <w:pPr>
        <w:pStyle w:val="ListParagraph"/>
        <w:numPr>
          <w:ilvl w:val="2"/>
          <w:numId w:val="108"/>
        </w:numPr>
        <w:tabs>
          <w:tab w:pos="1605" w:val="left" w:leader="none"/>
        </w:tabs>
        <w:spacing w:line="240" w:lineRule="auto" w:before="6" w:after="0"/>
        <w:ind w:left="1605" w:right="852" w:hanging="360"/>
        <w:jc w:val="left"/>
        <w:rPr>
          <w:sz w:val="22"/>
        </w:rPr>
      </w:pPr>
      <w:r>
        <w:rPr>
          <w:sz w:val="22"/>
        </w:rPr>
        <w:t>Verificant</w:t>
      </w:r>
      <w:r>
        <w:rPr>
          <w:spacing w:val="-10"/>
          <w:sz w:val="22"/>
        </w:rPr>
        <w:t> </w:t>
      </w:r>
      <w:r>
        <w:rPr>
          <w:sz w:val="22"/>
        </w:rPr>
        <w:t>el</w:t>
      </w:r>
      <w:r>
        <w:rPr>
          <w:spacing w:val="-10"/>
          <w:sz w:val="22"/>
        </w:rPr>
        <w:t> </w:t>
      </w:r>
      <w:r>
        <w:rPr>
          <w:sz w:val="22"/>
        </w:rPr>
        <w:t>perfil</w:t>
      </w:r>
      <w:r>
        <w:rPr>
          <w:spacing w:val="-10"/>
          <w:sz w:val="22"/>
        </w:rPr>
        <w:t> </w:t>
      </w:r>
      <w:r>
        <w:rPr>
          <w:sz w:val="22"/>
        </w:rPr>
        <w:t>de</w:t>
      </w:r>
      <w:r>
        <w:rPr>
          <w:spacing w:val="-10"/>
          <w:sz w:val="22"/>
        </w:rPr>
        <w:t> </w:t>
      </w:r>
      <w:r>
        <w:rPr>
          <w:sz w:val="22"/>
        </w:rPr>
        <w:t>la</w:t>
      </w:r>
      <w:r>
        <w:rPr>
          <w:spacing w:val="-10"/>
          <w:sz w:val="22"/>
        </w:rPr>
        <w:t> </w:t>
      </w:r>
      <w:r>
        <w:rPr>
          <w:sz w:val="22"/>
        </w:rPr>
        <w:t>vela</w:t>
      </w:r>
      <w:r>
        <w:rPr>
          <w:spacing w:val="-10"/>
          <w:sz w:val="22"/>
        </w:rPr>
        <w:t> </w:t>
      </w:r>
      <w:r>
        <w:rPr>
          <w:sz w:val="22"/>
        </w:rPr>
        <w:t>i</w:t>
      </w:r>
      <w:r>
        <w:rPr>
          <w:spacing w:val="-10"/>
          <w:sz w:val="22"/>
        </w:rPr>
        <w:t> </w:t>
      </w:r>
      <w:r>
        <w:rPr>
          <w:sz w:val="22"/>
        </w:rPr>
        <w:t>comprovant</w:t>
      </w:r>
      <w:r>
        <w:rPr>
          <w:spacing w:val="-10"/>
          <w:sz w:val="22"/>
        </w:rPr>
        <w:t> </w:t>
      </w:r>
      <w:r>
        <w:rPr>
          <w:sz w:val="22"/>
        </w:rPr>
        <w:t>que</w:t>
      </w:r>
      <w:r>
        <w:rPr>
          <w:spacing w:val="-10"/>
          <w:sz w:val="22"/>
        </w:rPr>
        <w:t> </w:t>
      </w:r>
      <w:r>
        <w:rPr>
          <w:sz w:val="22"/>
        </w:rPr>
        <w:t>no</w:t>
      </w:r>
      <w:r>
        <w:rPr>
          <w:spacing w:val="-10"/>
          <w:sz w:val="22"/>
        </w:rPr>
        <w:t> </w:t>
      </w:r>
      <w:r>
        <w:rPr>
          <w:sz w:val="22"/>
        </w:rPr>
        <w:t>hi</w:t>
      </w:r>
      <w:r>
        <w:rPr>
          <w:spacing w:val="-10"/>
          <w:sz w:val="22"/>
        </w:rPr>
        <w:t> </w:t>
      </w:r>
      <w:r>
        <w:rPr>
          <w:sz w:val="22"/>
        </w:rPr>
        <w:t>ha</w:t>
      </w:r>
      <w:r>
        <w:rPr>
          <w:spacing w:val="-10"/>
          <w:sz w:val="22"/>
        </w:rPr>
        <w:t> </w:t>
      </w:r>
      <w:r>
        <w:rPr>
          <w:sz w:val="22"/>
        </w:rPr>
        <w:t>discontinuïtats</w:t>
      </w:r>
      <w:r>
        <w:rPr>
          <w:spacing w:val="-10"/>
          <w:sz w:val="22"/>
        </w:rPr>
        <w:t> </w:t>
      </w:r>
      <w:r>
        <w:rPr>
          <w:sz w:val="22"/>
        </w:rPr>
        <w:t>ni </w:t>
      </w:r>
      <w:r>
        <w:rPr>
          <w:spacing w:val="-2"/>
          <w:sz w:val="22"/>
        </w:rPr>
        <w:t>arrugues.</w:t>
      </w:r>
    </w:p>
    <w:p>
      <w:pPr>
        <w:pStyle w:val="ListParagraph"/>
        <w:numPr>
          <w:ilvl w:val="2"/>
          <w:numId w:val="108"/>
        </w:numPr>
        <w:tabs>
          <w:tab w:pos="1604" w:val="left" w:leader="none"/>
        </w:tabs>
        <w:spacing w:line="240" w:lineRule="auto" w:before="7" w:after="0"/>
        <w:ind w:left="1604" w:right="0" w:hanging="359"/>
        <w:jc w:val="left"/>
        <w:rPr>
          <w:sz w:val="22"/>
        </w:rPr>
      </w:pPr>
      <w:r>
        <w:rPr>
          <w:sz w:val="22"/>
        </w:rPr>
        <w:t>Mantenint</w:t>
      </w:r>
      <w:r>
        <w:rPr>
          <w:spacing w:val="-9"/>
          <w:sz w:val="22"/>
        </w:rPr>
        <w:t> </w:t>
      </w:r>
      <w:r>
        <w:rPr>
          <w:sz w:val="22"/>
        </w:rPr>
        <w:t>les</w:t>
      </w:r>
      <w:r>
        <w:rPr>
          <w:spacing w:val="-8"/>
          <w:sz w:val="22"/>
        </w:rPr>
        <w:t> </w:t>
      </w:r>
      <w:r>
        <w:rPr>
          <w:sz w:val="22"/>
        </w:rPr>
        <w:t>eines</w:t>
      </w:r>
      <w:r>
        <w:rPr>
          <w:spacing w:val="-9"/>
          <w:sz w:val="22"/>
        </w:rPr>
        <w:t> </w:t>
      </w:r>
      <w:r>
        <w:rPr>
          <w:sz w:val="22"/>
        </w:rPr>
        <w:t>i</w:t>
      </w:r>
      <w:r>
        <w:rPr>
          <w:spacing w:val="-8"/>
          <w:sz w:val="22"/>
        </w:rPr>
        <w:t> </w:t>
      </w:r>
      <w:r>
        <w:rPr>
          <w:sz w:val="22"/>
        </w:rPr>
        <w:t>equips</w:t>
      </w:r>
      <w:r>
        <w:rPr>
          <w:spacing w:val="-9"/>
          <w:sz w:val="22"/>
        </w:rPr>
        <w:t> </w:t>
      </w:r>
      <w:r>
        <w:rPr>
          <w:sz w:val="22"/>
        </w:rPr>
        <w:t>en</w:t>
      </w:r>
      <w:r>
        <w:rPr>
          <w:spacing w:val="-8"/>
          <w:sz w:val="22"/>
        </w:rPr>
        <w:t> </w:t>
      </w:r>
      <w:r>
        <w:rPr>
          <w:sz w:val="22"/>
        </w:rPr>
        <w:t>bon</w:t>
      </w:r>
      <w:r>
        <w:rPr>
          <w:spacing w:val="-9"/>
          <w:sz w:val="22"/>
        </w:rPr>
        <w:t> </w:t>
      </w:r>
      <w:r>
        <w:rPr>
          <w:sz w:val="22"/>
        </w:rPr>
        <w:t>estat</w:t>
      </w:r>
      <w:r>
        <w:rPr>
          <w:spacing w:val="-8"/>
          <w:sz w:val="22"/>
        </w:rPr>
        <w:t> </w:t>
      </w:r>
      <w:r>
        <w:rPr>
          <w:sz w:val="22"/>
        </w:rPr>
        <w:t>i</w:t>
      </w:r>
      <w:r>
        <w:rPr>
          <w:spacing w:val="-9"/>
          <w:sz w:val="22"/>
        </w:rPr>
        <w:t> </w:t>
      </w:r>
      <w:r>
        <w:rPr>
          <w:sz w:val="22"/>
        </w:rPr>
        <w:t>condicions</w:t>
      </w:r>
      <w:r>
        <w:rPr>
          <w:spacing w:val="-8"/>
          <w:sz w:val="22"/>
        </w:rPr>
        <w:t> </w:t>
      </w:r>
      <w:r>
        <w:rPr>
          <w:spacing w:val="-2"/>
          <w:sz w:val="22"/>
        </w:rPr>
        <w:t>d'ús.</w:t>
      </w:r>
    </w:p>
    <w:p>
      <w:pPr>
        <w:pStyle w:val="ListParagraph"/>
        <w:numPr>
          <w:ilvl w:val="2"/>
          <w:numId w:val="108"/>
        </w:numPr>
        <w:tabs>
          <w:tab w:pos="1604" w:val="left" w:leader="none"/>
        </w:tabs>
        <w:spacing w:line="240" w:lineRule="auto" w:before="7" w:after="0"/>
        <w:ind w:left="1604" w:right="0" w:hanging="359"/>
        <w:jc w:val="left"/>
        <w:rPr>
          <w:sz w:val="22"/>
        </w:rPr>
      </w:pPr>
      <w:r>
        <w:rPr>
          <w:sz w:val="22"/>
        </w:rPr>
        <w:t>Mantenint</w:t>
      </w:r>
      <w:r>
        <w:rPr>
          <w:spacing w:val="-10"/>
          <w:sz w:val="22"/>
        </w:rPr>
        <w:t> </w:t>
      </w:r>
      <w:r>
        <w:rPr>
          <w:sz w:val="22"/>
        </w:rPr>
        <w:t>la</w:t>
      </w:r>
      <w:r>
        <w:rPr>
          <w:spacing w:val="-10"/>
          <w:sz w:val="22"/>
        </w:rPr>
        <w:t> </w:t>
      </w:r>
      <w:r>
        <w:rPr>
          <w:sz w:val="22"/>
        </w:rPr>
        <w:t>zona</w:t>
      </w:r>
      <w:r>
        <w:rPr>
          <w:spacing w:val="-10"/>
          <w:sz w:val="22"/>
        </w:rPr>
        <w:t> </w:t>
      </w:r>
      <w:r>
        <w:rPr>
          <w:sz w:val="22"/>
        </w:rPr>
        <w:t>de</w:t>
      </w:r>
      <w:r>
        <w:rPr>
          <w:spacing w:val="-10"/>
          <w:sz w:val="22"/>
        </w:rPr>
        <w:t> </w:t>
      </w:r>
      <w:r>
        <w:rPr>
          <w:sz w:val="22"/>
        </w:rPr>
        <w:t>treball</w:t>
      </w:r>
      <w:r>
        <w:rPr>
          <w:spacing w:val="-9"/>
          <w:sz w:val="22"/>
        </w:rPr>
        <w:t> </w:t>
      </w:r>
      <w:r>
        <w:rPr>
          <w:sz w:val="22"/>
        </w:rPr>
        <w:t>en</w:t>
      </w:r>
      <w:r>
        <w:rPr>
          <w:spacing w:val="-10"/>
          <w:sz w:val="22"/>
        </w:rPr>
        <w:t> </w:t>
      </w:r>
      <w:r>
        <w:rPr>
          <w:sz w:val="22"/>
        </w:rPr>
        <w:t>condicions</w:t>
      </w:r>
      <w:r>
        <w:rPr>
          <w:spacing w:val="-10"/>
          <w:sz w:val="22"/>
        </w:rPr>
        <w:t> </w:t>
      </w:r>
      <w:r>
        <w:rPr>
          <w:sz w:val="22"/>
        </w:rPr>
        <w:t>d'ordre</w:t>
      </w:r>
      <w:r>
        <w:rPr>
          <w:spacing w:val="-10"/>
          <w:sz w:val="22"/>
        </w:rPr>
        <w:t> </w:t>
      </w:r>
      <w:r>
        <w:rPr>
          <w:sz w:val="22"/>
        </w:rPr>
        <w:t>i</w:t>
      </w:r>
      <w:r>
        <w:rPr>
          <w:spacing w:val="-9"/>
          <w:sz w:val="22"/>
        </w:rPr>
        <w:t> </w:t>
      </w:r>
      <w:r>
        <w:rPr>
          <w:spacing w:val="-2"/>
          <w:sz w:val="22"/>
        </w:rPr>
        <w:t>neteja.</w:t>
      </w:r>
    </w:p>
    <w:p>
      <w:pPr>
        <w:pStyle w:val="ListParagraph"/>
        <w:numPr>
          <w:ilvl w:val="1"/>
          <w:numId w:val="108"/>
        </w:numPr>
        <w:tabs>
          <w:tab w:pos="885" w:val="left" w:leader="none"/>
        </w:tabs>
        <w:spacing w:line="240" w:lineRule="auto" w:before="6" w:after="0"/>
        <w:ind w:left="885" w:right="894" w:hanging="360"/>
        <w:jc w:val="left"/>
        <w:rPr>
          <w:sz w:val="22"/>
        </w:rPr>
      </w:pPr>
      <w:r>
        <w:rPr>
          <w:sz w:val="22"/>
        </w:rPr>
        <w:t>S'han</w:t>
      </w:r>
      <w:r>
        <w:rPr>
          <w:spacing w:val="-10"/>
          <w:sz w:val="22"/>
        </w:rPr>
        <w:t> </w:t>
      </w:r>
      <w:r>
        <w:rPr>
          <w:sz w:val="22"/>
        </w:rPr>
        <w:t>complert</w:t>
      </w:r>
      <w:r>
        <w:rPr>
          <w:spacing w:val="-10"/>
          <w:sz w:val="22"/>
        </w:rPr>
        <w:t> </w:t>
      </w:r>
      <w:r>
        <w:rPr>
          <w:sz w:val="22"/>
        </w:rPr>
        <w:t>les</w:t>
      </w:r>
      <w:r>
        <w:rPr>
          <w:spacing w:val="-10"/>
          <w:sz w:val="22"/>
        </w:rPr>
        <w:t> </w:t>
      </w:r>
      <w:r>
        <w:rPr>
          <w:sz w:val="22"/>
        </w:rPr>
        <w:t>especificacions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 </w:t>
      </w:r>
      <w:r>
        <w:rPr>
          <w:spacing w:val="-2"/>
          <w:sz w:val="22"/>
        </w:rPr>
        <w:t>mediambientals.</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70" w:firstLine="0"/>
      </w:pPr>
      <w:r>
        <w:rPr/>
        <w:t>Aquest</w:t>
      </w:r>
      <w:r>
        <w:rPr>
          <w:spacing w:val="-10"/>
        </w:rPr>
        <w:t> </w:t>
      </w:r>
      <w:r>
        <w:rPr/>
        <w:t>mòdul</w:t>
      </w:r>
      <w:r>
        <w:rPr>
          <w:spacing w:val="-10"/>
        </w:rPr>
        <w:t> </w:t>
      </w:r>
      <w:r>
        <w:rPr/>
        <w:t>professional</w:t>
      </w:r>
      <w:r>
        <w:rPr>
          <w:spacing w:val="-10"/>
        </w:rPr>
        <w:t> </w:t>
      </w:r>
      <w:r>
        <w:rPr/>
        <w:t>proporciona</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 muntatge i manteniment d'aparells (pals, eixàrcies i veles) i altres elements tèxtils d'embarcacions d'esbarjo.</w:t>
      </w:r>
    </w:p>
    <w:p>
      <w:pPr>
        <w:pStyle w:val="BodyText"/>
        <w:spacing w:before="246"/>
        <w:ind w:left="165" w:firstLine="0"/>
      </w:pPr>
      <w:r>
        <w:rPr/>
        <w:t>La</w:t>
      </w:r>
      <w:r>
        <w:rPr>
          <w:spacing w:val="-12"/>
        </w:rPr>
        <w:t> </w:t>
      </w:r>
      <w:r>
        <w:rPr/>
        <w:t>concreció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109"/>
        </w:numPr>
        <w:tabs>
          <w:tab w:pos="1604" w:val="left" w:leader="none"/>
        </w:tabs>
        <w:spacing w:line="240" w:lineRule="auto" w:before="7" w:after="0"/>
        <w:ind w:left="1604" w:right="0" w:hanging="359"/>
        <w:jc w:val="left"/>
        <w:rPr>
          <w:sz w:val="22"/>
        </w:rPr>
      </w:pPr>
      <w:r>
        <w:rPr>
          <w:sz w:val="22"/>
        </w:rPr>
        <w:t>El</w:t>
      </w:r>
      <w:r>
        <w:rPr>
          <w:spacing w:val="-12"/>
          <w:sz w:val="22"/>
        </w:rPr>
        <w:t> </w:t>
      </w:r>
      <w:r>
        <w:rPr>
          <w:sz w:val="22"/>
        </w:rPr>
        <w:t>muntatge</w:t>
      </w:r>
      <w:r>
        <w:rPr>
          <w:spacing w:val="-11"/>
          <w:sz w:val="22"/>
        </w:rPr>
        <w:t> </w:t>
      </w:r>
      <w:r>
        <w:rPr>
          <w:sz w:val="22"/>
        </w:rPr>
        <w:t>i</w:t>
      </w:r>
      <w:r>
        <w:rPr>
          <w:spacing w:val="-11"/>
          <w:sz w:val="22"/>
        </w:rPr>
        <w:t> </w:t>
      </w:r>
      <w:r>
        <w:rPr>
          <w:sz w:val="22"/>
        </w:rPr>
        <w:t>desmuntatge</w:t>
      </w:r>
      <w:r>
        <w:rPr>
          <w:spacing w:val="-11"/>
          <w:sz w:val="22"/>
        </w:rPr>
        <w:t> </w:t>
      </w:r>
      <w:r>
        <w:rPr>
          <w:spacing w:val="-2"/>
          <w:sz w:val="22"/>
        </w:rPr>
        <w:t>d'aparells.</w:t>
      </w:r>
    </w:p>
    <w:p>
      <w:pPr>
        <w:pStyle w:val="ListParagraph"/>
        <w:numPr>
          <w:ilvl w:val="0"/>
          <w:numId w:val="109"/>
        </w:numPr>
        <w:tabs>
          <w:tab w:pos="1604" w:val="left" w:leader="none"/>
        </w:tabs>
        <w:spacing w:line="240" w:lineRule="auto" w:before="7" w:after="0"/>
        <w:ind w:left="1604" w:right="0" w:hanging="359"/>
        <w:jc w:val="left"/>
        <w:rPr>
          <w:sz w:val="22"/>
        </w:rPr>
      </w:pPr>
      <w:r>
        <w:rPr>
          <w:sz w:val="22"/>
        </w:rPr>
        <w:t>El</w:t>
      </w:r>
      <w:r>
        <w:rPr>
          <w:spacing w:val="-10"/>
          <w:sz w:val="22"/>
        </w:rPr>
        <w:t> </w:t>
      </w:r>
      <w:r>
        <w:rPr>
          <w:sz w:val="22"/>
        </w:rPr>
        <w:t>trasllat</w:t>
      </w:r>
      <w:r>
        <w:rPr>
          <w:spacing w:val="-10"/>
          <w:sz w:val="22"/>
        </w:rPr>
        <w:t> </w:t>
      </w:r>
      <w:r>
        <w:rPr>
          <w:sz w:val="22"/>
        </w:rPr>
        <w:t>de</w:t>
      </w:r>
      <w:r>
        <w:rPr>
          <w:spacing w:val="-9"/>
          <w:sz w:val="22"/>
        </w:rPr>
        <w:t> </w:t>
      </w:r>
      <w:r>
        <w:rPr>
          <w:spacing w:val="-2"/>
          <w:sz w:val="22"/>
        </w:rPr>
        <w:t>pals.</w:t>
      </w:r>
    </w:p>
    <w:p>
      <w:pPr>
        <w:pStyle w:val="ListParagraph"/>
        <w:numPr>
          <w:ilvl w:val="0"/>
          <w:numId w:val="109"/>
        </w:numPr>
        <w:tabs>
          <w:tab w:pos="1604" w:val="left" w:leader="none"/>
        </w:tabs>
        <w:spacing w:line="240" w:lineRule="auto" w:before="6" w:after="0"/>
        <w:ind w:left="1604" w:right="0" w:hanging="359"/>
        <w:jc w:val="left"/>
        <w:rPr>
          <w:sz w:val="22"/>
        </w:rPr>
      </w:pPr>
      <w:r>
        <w:rPr>
          <w:sz w:val="22"/>
        </w:rPr>
        <w:t>Els</w:t>
      </w:r>
      <w:r>
        <w:rPr>
          <w:spacing w:val="-8"/>
          <w:sz w:val="22"/>
        </w:rPr>
        <w:t> </w:t>
      </w:r>
      <w:r>
        <w:rPr>
          <w:sz w:val="22"/>
        </w:rPr>
        <w:t>treballs</w:t>
      </w:r>
      <w:r>
        <w:rPr>
          <w:spacing w:val="-7"/>
          <w:sz w:val="22"/>
        </w:rPr>
        <w:t> </w:t>
      </w:r>
      <w:r>
        <w:rPr>
          <w:sz w:val="22"/>
        </w:rPr>
        <w:t>en</w:t>
      </w:r>
      <w:r>
        <w:rPr>
          <w:spacing w:val="-7"/>
          <w:sz w:val="22"/>
        </w:rPr>
        <w:t> </w:t>
      </w:r>
      <w:r>
        <w:rPr>
          <w:spacing w:val="-2"/>
          <w:sz w:val="22"/>
        </w:rPr>
        <w:t>altura.</w:t>
      </w:r>
    </w:p>
    <w:p>
      <w:pPr>
        <w:pStyle w:val="ListParagraph"/>
        <w:numPr>
          <w:ilvl w:val="0"/>
          <w:numId w:val="109"/>
        </w:numPr>
        <w:tabs>
          <w:tab w:pos="1604" w:val="left" w:leader="none"/>
        </w:tabs>
        <w:spacing w:line="240" w:lineRule="auto" w:before="7" w:after="0"/>
        <w:ind w:left="1604" w:right="0" w:hanging="359"/>
        <w:jc w:val="left"/>
        <w:rPr>
          <w:sz w:val="22"/>
        </w:rPr>
      </w:pPr>
      <w:r>
        <w:rPr>
          <w:sz w:val="22"/>
        </w:rPr>
        <w:t>L'elaboració</w:t>
      </w:r>
      <w:r>
        <w:rPr>
          <w:spacing w:val="-10"/>
          <w:sz w:val="22"/>
        </w:rPr>
        <w:t> </w:t>
      </w:r>
      <w:r>
        <w:rPr>
          <w:sz w:val="22"/>
        </w:rPr>
        <w:t>de</w:t>
      </w:r>
      <w:r>
        <w:rPr>
          <w:spacing w:val="-10"/>
          <w:sz w:val="22"/>
        </w:rPr>
        <w:t> </w:t>
      </w:r>
      <w:r>
        <w:rPr>
          <w:sz w:val="22"/>
        </w:rPr>
        <w:t>draps</w:t>
      </w:r>
      <w:r>
        <w:rPr>
          <w:spacing w:val="-10"/>
          <w:sz w:val="22"/>
        </w:rPr>
        <w:t> </w:t>
      </w:r>
      <w:r>
        <w:rPr>
          <w:sz w:val="22"/>
        </w:rPr>
        <w:t>i</w:t>
      </w:r>
      <w:r>
        <w:rPr>
          <w:spacing w:val="-9"/>
          <w:sz w:val="22"/>
        </w:rPr>
        <w:t> </w:t>
      </w:r>
      <w:r>
        <w:rPr>
          <w:spacing w:val="-2"/>
          <w:sz w:val="22"/>
        </w:rPr>
        <w:t>veles.</w:t>
      </w:r>
    </w:p>
    <w:p>
      <w:pPr>
        <w:pStyle w:val="ListParagraph"/>
        <w:numPr>
          <w:ilvl w:val="0"/>
          <w:numId w:val="109"/>
        </w:numPr>
        <w:tabs>
          <w:tab w:pos="1604" w:val="left" w:leader="none"/>
        </w:tabs>
        <w:spacing w:line="240" w:lineRule="auto" w:before="6" w:after="0"/>
        <w:ind w:left="1604" w:right="0" w:hanging="359"/>
        <w:jc w:val="left"/>
        <w:rPr>
          <w:sz w:val="22"/>
        </w:rPr>
      </w:pPr>
      <w:r>
        <w:rPr>
          <w:sz w:val="22"/>
        </w:rPr>
        <w:t>L'armat</w:t>
      </w:r>
      <w:r>
        <w:rPr>
          <w:spacing w:val="-10"/>
          <w:sz w:val="22"/>
        </w:rPr>
        <w:t> </w:t>
      </w:r>
      <w:r>
        <w:rPr>
          <w:sz w:val="22"/>
        </w:rPr>
        <w:t>de</w:t>
      </w:r>
      <w:r>
        <w:rPr>
          <w:spacing w:val="-10"/>
          <w:sz w:val="22"/>
        </w:rPr>
        <w:t> </w:t>
      </w:r>
      <w:r>
        <w:rPr>
          <w:spacing w:val="-2"/>
          <w:sz w:val="22"/>
        </w:rPr>
        <w:t>veles.</w:t>
      </w:r>
    </w:p>
    <w:p>
      <w:pPr>
        <w:pStyle w:val="ListParagraph"/>
        <w:numPr>
          <w:ilvl w:val="0"/>
          <w:numId w:val="109"/>
        </w:numPr>
        <w:tabs>
          <w:tab w:pos="1604" w:val="left" w:leader="none"/>
        </w:tabs>
        <w:spacing w:line="240" w:lineRule="auto" w:before="7" w:after="0"/>
        <w:ind w:left="1604" w:right="0" w:hanging="359"/>
        <w:jc w:val="left"/>
        <w:rPr>
          <w:sz w:val="22"/>
        </w:rPr>
      </w:pPr>
      <w:r>
        <w:rPr>
          <w:sz w:val="22"/>
        </w:rPr>
        <w:t>L'elaboració</w:t>
      </w:r>
      <w:r>
        <w:rPr>
          <w:spacing w:val="-10"/>
          <w:sz w:val="22"/>
        </w:rPr>
        <w:t> </w:t>
      </w:r>
      <w:r>
        <w:rPr>
          <w:sz w:val="22"/>
        </w:rPr>
        <w:t>i</w:t>
      </w:r>
      <w:r>
        <w:rPr>
          <w:spacing w:val="-10"/>
          <w:sz w:val="22"/>
        </w:rPr>
        <w:t> </w:t>
      </w:r>
      <w:r>
        <w:rPr>
          <w:sz w:val="22"/>
        </w:rPr>
        <w:t>reparació</w:t>
      </w:r>
      <w:r>
        <w:rPr>
          <w:spacing w:val="-10"/>
          <w:sz w:val="22"/>
        </w:rPr>
        <w:t> </w:t>
      </w:r>
      <w:r>
        <w:rPr>
          <w:sz w:val="22"/>
        </w:rPr>
        <w:t>d'elements</w:t>
      </w:r>
      <w:r>
        <w:rPr>
          <w:spacing w:val="-9"/>
          <w:sz w:val="22"/>
        </w:rPr>
        <w:t> </w:t>
      </w:r>
      <w:r>
        <w:rPr>
          <w:sz w:val="22"/>
        </w:rPr>
        <w:t>tèxtils</w:t>
      </w:r>
      <w:r>
        <w:rPr>
          <w:spacing w:val="-10"/>
          <w:sz w:val="22"/>
        </w:rPr>
        <w:t> </w:t>
      </w:r>
      <w:r>
        <w:rPr>
          <w:sz w:val="22"/>
        </w:rPr>
        <w:t>per</w:t>
      </w:r>
      <w:r>
        <w:rPr>
          <w:spacing w:val="-10"/>
          <w:sz w:val="22"/>
        </w:rPr>
        <w:t> </w:t>
      </w:r>
      <w:r>
        <w:rPr>
          <w:sz w:val="22"/>
        </w:rPr>
        <w:t>a</w:t>
      </w:r>
      <w:r>
        <w:rPr>
          <w:spacing w:val="-9"/>
          <w:sz w:val="22"/>
        </w:rPr>
        <w:t> </w:t>
      </w:r>
      <w:r>
        <w:rPr>
          <w:spacing w:val="-2"/>
          <w:sz w:val="22"/>
        </w:rPr>
        <w:t>embarcacions.</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10"/>
        </w:numPr>
        <w:tabs>
          <w:tab w:pos="884" w:val="left" w:leader="none"/>
        </w:tabs>
        <w:spacing w:line="240" w:lineRule="auto" w:before="6" w:after="0"/>
        <w:ind w:left="884" w:right="0" w:hanging="359"/>
        <w:jc w:val="left"/>
        <w:rPr>
          <w:sz w:val="22"/>
        </w:rPr>
      </w:pPr>
      <w:r>
        <w:rPr>
          <w:sz w:val="22"/>
        </w:rPr>
        <w:t>El</w:t>
      </w:r>
      <w:r>
        <w:rPr>
          <w:spacing w:val="-12"/>
          <w:sz w:val="22"/>
        </w:rPr>
        <w:t> </w:t>
      </w:r>
      <w:r>
        <w:rPr>
          <w:sz w:val="22"/>
        </w:rPr>
        <w:t>manteniment</w:t>
      </w:r>
      <w:r>
        <w:rPr>
          <w:spacing w:val="-9"/>
          <w:sz w:val="22"/>
        </w:rPr>
        <w:t> </w:t>
      </w:r>
      <w:r>
        <w:rPr>
          <w:sz w:val="22"/>
        </w:rPr>
        <w:t>d'aparells,</w:t>
      </w:r>
      <w:r>
        <w:rPr>
          <w:spacing w:val="-9"/>
          <w:sz w:val="22"/>
        </w:rPr>
        <w:t> </w:t>
      </w:r>
      <w:r>
        <w:rPr>
          <w:sz w:val="22"/>
        </w:rPr>
        <w:t>veles</w:t>
      </w:r>
      <w:r>
        <w:rPr>
          <w:spacing w:val="-9"/>
          <w:sz w:val="22"/>
        </w:rPr>
        <w:t> </w:t>
      </w:r>
      <w:r>
        <w:rPr>
          <w:sz w:val="22"/>
        </w:rPr>
        <w:t>i</w:t>
      </w:r>
      <w:r>
        <w:rPr>
          <w:spacing w:val="-10"/>
          <w:sz w:val="22"/>
        </w:rPr>
        <w:t> </w:t>
      </w:r>
      <w:r>
        <w:rPr>
          <w:sz w:val="22"/>
        </w:rPr>
        <w:t>elements</w:t>
      </w:r>
      <w:r>
        <w:rPr>
          <w:spacing w:val="-9"/>
          <w:sz w:val="22"/>
        </w:rPr>
        <w:t> </w:t>
      </w:r>
      <w:r>
        <w:rPr>
          <w:sz w:val="22"/>
        </w:rPr>
        <w:t>tèxtils</w:t>
      </w:r>
      <w:r>
        <w:rPr>
          <w:spacing w:val="-9"/>
          <w:sz w:val="22"/>
        </w:rPr>
        <w:t> </w:t>
      </w:r>
      <w:r>
        <w:rPr>
          <w:sz w:val="22"/>
        </w:rPr>
        <w:t>en</w:t>
      </w:r>
      <w:r>
        <w:rPr>
          <w:spacing w:val="-9"/>
          <w:sz w:val="22"/>
        </w:rPr>
        <w:t> </w:t>
      </w:r>
      <w:r>
        <w:rPr>
          <w:sz w:val="22"/>
        </w:rPr>
        <w:t>embarcacions</w:t>
      </w:r>
      <w:r>
        <w:rPr>
          <w:spacing w:val="-9"/>
          <w:sz w:val="22"/>
        </w:rPr>
        <w:t> </w:t>
      </w:r>
      <w:r>
        <w:rPr>
          <w:spacing w:val="-2"/>
          <w:sz w:val="22"/>
        </w:rPr>
        <w:t>d'esbarjo.</w:t>
      </w:r>
    </w:p>
    <w:p>
      <w:pPr>
        <w:pStyle w:val="ListParagraph"/>
        <w:spacing w:after="0" w:line="240" w:lineRule="auto"/>
        <w:jc w:val="left"/>
        <w:rPr>
          <w:sz w:val="22"/>
        </w:rPr>
        <w:sectPr>
          <w:pgSz w:w="11910" w:h="16840"/>
          <w:pgMar w:header="2921" w:footer="1906" w:top="3880" w:bottom="2100" w:left="1275" w:right="1275"/>
        </w:sectPr>
      </w:pPr>
    </w:p>
    <w:p>
      <w:pPr>
        <w:pStyle w:val="BodyText"/>
        <w:spacing w:line="247" w:lineRule="auto" w:before="74"/>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e),</w:t>
      </w:r>
      <w:r>
        <w:rPr>
          <w:spacing w:val="-9"/>
        </w:rPr>
        <w:t> </w:t>
      </w:r>
      <w:r>
        <w:rPr/>
        <w:t>f),</w:t>
      </w:r>
      <w:r>
        <w:rPr>
          <w:spacing w:val="-9"/>
        </w:rPr>
        <w:t> </w:t>
      </w:r>
      <w:r>
        <w:rPr/>
        <w:t>g),</w:t>
      </w:r>
      <w:r>
        <w:rPr>
          <w:spacing w:val="-9"/>
        </w:rPr>
        <w:t> </w:t>
      </w:r>
      <w:r>
        <w:rPr/>
        <w:t>h)</w:t>
      </w:r>
      <w:r>
        <w:rPr>
          <w:spacing w:val="-9"/>
        </w:rPr>
        <w:t> </w:t>
      </w:r>
      <w:r>
        <w:rPr/>
        <w:t>i</w:t>
      </w:r>
      <w:r>
        <w:rPr>
          <w:spacing w:val="-9"/>
        </w:rPr>
        <w:t> </w:t>
      </w:r>
      <w:r>
        <w:rPr/>
        <w:t>o)</w:t>
      </w:r>
      <w:r>
        <w:rPr>
          <w:spacing w:val="-9"/>
        </w:rPr>
        <w:t> </w:t>
      </w:r>
      <w:r>
        <w:rPr/>
        <w:t>del cicle formatiu, i les competències a), b), c), e), g), h), i), j) i m)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10"/>
        </w:numPr>
        <w:tabs>
          <w:tab w:pos="885" w:val="left" w:leader="none"/>
        </w:tabs>
        <w:spacing w:line="240" w:lineRule="auto" w:before="0" w:after="0"/>
        <w:ind w:left="885" w:right="192" w:hanging="360"/>
        <w:jc w:val="left"/>
        <w:rPr>
          <w:sz w:val="22"/>
        </w:rPr>
      </w:pPr>
      <w:r>
        <w:rPr>
          <w:sz w:val="22"/>
        </w:rPr>
        <w:t>La</w:t>
      </w:r>
      <w:r>
        <w:rPr>
          <w:spacing w:val="-11"/>
          <w:sz w:val="22"/>
        </w:rPr>
        <w:t> </w:t>
      </w:r>
      <w:r>
        <w:rPr>
          <w:sz w:val="22"/>
        </w:rPr>
        <w:t>interpretació</w:t>
      </w:r>
      <w:r>
        <w:rPr>
          <w:spacing w:val="-11"/>
          <w:sz w:val="22"/>
        </w:rPr>
        <w:t> </w:t>
      </w:r>
      <w:r>
        <w:rPr>
          <w:sz w:val="22"/>
        </w:rPr>
        <w:t>de</w:t>
      </w:r>
      <w:r>
        <w:rPr>
          <w:spacing w:val="-11"/>
          <w:sz w:val="22"/>
        </w:rPr>
        <w:t> </w:t>
      </w:r>
      <w:r>
        <w:rPr>
          <w:sz w:val="22"/>
        </w:rPr>
        <w:t>documentació</w:t>
      </w:r>
      <w:r>
        <w:rPr>
          <w:spacing w:val="-11"/>
          <w:sz w:val="22"/>
        </w:rPr>
        <w:t> </w:t>
      </w:r>
      <w:r>
        <w:rPr>
          <w:sz w:val="22"/>
        </w:rPr>
        <w:t>tècnica</w:t>
      </w:r>
      <w:r>
        <w:rPr>
          <w:spacing w:val="-11"/>
          <w:sz w:val="22"/>
        </w:rPr>
        <w:t> </w:t>
      </w:r>
      <w:r>
        <w:rPr>
          <w:sz w:val="22"/>
        </w:rPr>
        <w:t>de</w:t>
      </w:r>
      <w:r>
        <w:rPr>
          <w:spacing w:val="-11"/>
          <w:sz w:val="22"/>
        </w:rPr>
        <w:t> </w:t>
      </w:r>
      <w:r>
        <w:rPr>
          <w:sz w:val="22"/>
        </w:rPr>
        <w:t>manteniment</w:t>
      </w:r>
      <w:r>
        <w:rPr>
          <w:spacing w:val="-11"/>
          <w:sz w:val="22"/>
        </w:rPr>
        <w:t> </w:t>
      </w:r>
      <w:r>
        <w:rPr>
          <w:sz w:val="22"/>
        </w:rPr>
        <w:t>d'aparells,</w:t>
      </w:r>
      <w:r>
        <w:rPr>
          <w:spacing w:val="-11"/>
          <w:sz w:val="22"/>
        </w:rPr>
        <w:t> </w:t>
      </w:r>
      <w:r>
        <w:rPr>
          <w:sz w:val="22"/>
        </w:rPr>
        <w:t>veles</w:t>
      </w:r>
      <w:r>
        <w:rPr>
          <w:spacing w:val="-11"/>
          <w:sz w:val="22"/>
        </w:rPr>
        <w:t> </w:t>
      </w:r>
      <w:r>
        <w:rPr>
          <w:sz w:val="22"/>
        </w:rPr>
        <w:t>i</w:t>
      </w:r>
      <w:r>
        <w:rPr>
          <w:spacing w:val="-11"/>
          <w:sz w:val="22"/>
        </w:rPr>
        <w:t> </w:t>
      </w:r>
      <w:r>
        <w:rPr>
          <w:sz w:val="22"/>
        </w:rPr>
        <w:t>elements </w:t>
      </w:r>
      <w:r>
        <w:rPr>
          <w:spacing w:val="-2"/>
          <w:sz w:val="22"/>
        </w:rPr>
        <w:t>tèxtils.</w:t>
      </w:r>
    </w:p>
    <w:p>
      <w:pPr>
        <w:pStyle w:val="ListParagraph"/>
        <w:numPr>
          <w:ilvl w:val="0"/>
          <w:numId w:val="110"/>
        </w:numPr>
        <w:tabs>
          <w:tab w:pos="885" w:val="left" w:leader="none"/>
        </w:tabs>
        <w:spacing w:line="247" w:lineRule="auto" w:before="4" w:after="0"/>
        <w:ind w:left="885" w:right="717" w:hanging="360"/>
        <w:jc w:val="left"/>
        <w:rPr>
          <w:sz w:val="22"/>
        </w:rPr>
      </w:pPr>
      <w:r>
        <w:rPr>
          <w:sz w:val="22"/>
        </w:rPr>
        <w:t>El</w:t>
      </w:r>
      <w:r>
        <w:rPr>
          <w:spacing w:val="-11"/>
          <w:sz w:val="22"/>
        </w:rPr>
        <w:t> </w:t>
      </w:r>
      <w:r>
        <w:rPr>
          <w:sz w:val="22"/>
        </w:rPr>
        <w:t>muntatge/desmuntatge</w:t>
      </w:r>
      <w:r>
        <w:rPr>
          <w:spacing w:val="-11"/>
          <w:sz w:val="22"/>
        </w:rPr>
        <w:t> </w:t>
      </w:r>
      <w:r>
        <w:rPr>
          <w:sz w:val="22"/>
        </w:rPr>
        <w:t>d'elements</w:t>
      </w:r>
      <w:r>
        <w:rPr>
          <w:spacing w:val="-11"/>
          <w:sz w:val="22"/>
        </w:rPr>
        <w:t> </w:t>
      </w:r>
      <w:r>
        <w:rPr>
          <w:sz w:val="22"/>
        </w:rPr>
        <w:t>d'aparells</w:t>
      </w:r>
      <w:r>
        <w:rPr>
          <w:spacing w:val="-11"/>
          <w:sz w:val="22"/>
        </w:rPr>
        <w:t> </w:t>
      </w:r>
      <w:r>
        <w:rPr>
          <w:sz w:val="22"/>
        </w:rPr>
        <w:t>(pals,</w:t>
      </w:r>
      <w:r>
        <w:rPr>
          <w:spacing w:val="-11"/>
          <w:sz w:val="22"/>
        </w:rPr>
        <w:t> </w:t>
      </w:r>
      <w:r>
        <w:rPr>
          <w:sz w:val="22"/>
        </w:rPr>
        <w:t>eixàrcia</w:t>
      </w:r>
      <w:r>
        <w:rPr>
          <w:spacing w:val="-11"/>
          <w:sz w:val="22"/>
        </w:rPr>
        <w:t> </w:t>
      </w:r>
      <w:r>
        <w:rPr>
          <w:sz w:val="22"/>
        </w:rPr>
        <w:t>ferma</w:t>
      </w:r>
      <w:r>
        <w:rPr>
          <w:spacing w:val="-11"/>
          <w:sz w:val="22"/>
        </w:rPr>
        <w:t> </w:t>
      </w:r>
      <w:r>
        <w:rPr>
          <w:sz w:val="22"/>
        </w:rPr>
        <w:t>i</w:t>
      </w:r>
      <w:r>
        <w:rPr>
          <w:spacing w:val="-11"/>
          <w:sz w:val="22"/>
        </w:rPr>
        <w:t> </w:t>
      </w:r>
      <w:r>
        <w:rPr>
          <w:sz w:val="22"/>
        </w:rPr>
        <w:t>de</w:t>
      </w:r>
      <w:r>
        <w:rPr>
          <w:spacing w:val="-11"/>
          <w:sz w:val="22"/>
        </w:rPr>
        <w:t> </w:t>
      </w:r>
      <w:r>
        <w:rPr>
          <w:sz w:val="22"/>
        </w:rPr>
        <w:t>treball) cables, varetes i ferratges.</w:t>
      </w:r>
    </w:p>
    <w:p>
      <w:pPr>
        <w:pStyle w:val="ListParagraph"/>
        <w:numPr>
          <w:ilvl w:val="0"/>
          <w:numId w:val="110"/>
        </w:numPr>
        <w:tabs>
          <w:tab w:pos="884" w:val="left" w:leader="none"/>
        </w:tabs>
        <w:spacing w:line="251" w:lineRule="exact" w:before="0" w:after="0"/>
        <w:ind w:left="884" w:right="0" w:hanging="359"/>
        <w:jc w:val="left"/>
        <w:rPr>
          <w:sz w:val="22"/>
        </w:rPr>
      </w:pPr>
      <w:r>
        <w:rPr>
          <w:sz w:val="22"/>
        </w:rPr>
        <w:t>Els</w:t>
      </w:r>
      <w:r>
        <w:rPr>
          <w:spacing w:val="-9"/>
          <w:sz w:val="22"/>
        </w:rPr>
        <w:t> </w:t>
      </w:r>
      <w:r>
        <w:rPr>
          <w:sz w:val="22"/>
        </w:rPr>
        <w:t>treballs</w:t>
      </w:r>
      <w:r>
        <w:rPr>
          <w:spacing w:val="-9"/>
          <w:sz w:val="22"/>
        </w:rPr>
        <w:t> </w:t>
      </w:r>
      <w:r>
        <w:rPr>
          <w:sz w:val="22"/>
        </w:rPr>
        <w:t>en</w:t>
      </w:r>
      <w:r>
        <w:rPr>
          <w:spacing w:val="-8"/>
          <w:sz w:val="22"/>
        </w:rPr>
        <w:t> </w:t>
      </w:r>
      <w:r>
        <w:rPr>
          <w:sz w:val="22"/>
        </w:rPr>
        <w:t>altura</w:t>
      </w:r>
      <w:r>
        <w:rPr>
          <w:spacing w:val="-9"/>
          <w:sz w:val="22"/>
        </w:rPr>
        <w:t> </w:t>
      </w:r>
      <w:r>
        <w:rPr>
          <w:sz w:val="22"/>
        </w:rPr>
        <w:t>amb</w:t>
      </w:r>
      <w:r>
        <w:rPr>
          <w:spacing w:val="-8"/>
          <w:sz w:val="22"/>
        </w:rPr>
        <w:t> </w:t>
      </w:r>
      <w:r>
        <w:rPr>
          <w:spacing w:val="-2"/>
          <w:sz w:val="22"/>
        </w:rPr>
        <w:t>seguretat.</w:t>
      </w:r>
    </w:p>
    <w:p>
      <w:pPr>
        <w:pStyle w:val="ListParagraph"/>
        <w:numPr>
          <w:ilvl w:val="0"/>
          <w:numId w:val="110"/>
        </w:numPr>
        <w:tabs>
          <w:tab w:pos="884" w:val="left" w:leader="none"/>
        </w:tabs>
        <w:spacing w:line="240" w:lineRule="auto" w:before="7" w:after="0"/>
        <w:ind w:left="884" w:right="0" w:hanging="359"/>
        <w:jc w:val="left"/>
        <w:rPr>
          <w:sz w:val="22"/>
        </w:rPr>
      </w:pPr>
      <w:r>
        <w:rPr>
          <w:sz w:val="22"/>
        </w:rPr>
        <w:t>L'ús</w:t>
      </w:r>
      <w:r>
        <w:rPr>
          <w:spacing w:val="-8"/>
          <w:sz w:val="22"/>
        </w:rPr>
        <w:t> </w:t>
      </w:r>
      <w:r>
        <w:rPr>
          <w:sz w:val="22"/>
        </w:rPr>
        <w:t>dels</w:t>
      </w:r>
      <w:r>
        <w:rPr>
          <w:spacing w:val="-7"/>
          <w:sz w:val="22"/>
        </w:rPr>
        <w:t> </w:t>
      </w:r>
      <w:r>
        <w:rPr>
          <w:sz w:val="22"/>
        </w:rPr>
        <w:t>nusos</w:t>
      </w:r>
      <w:r>
        <w:rPr>
          <w:spacing w:val="-7"/>
          <w:sz w:val="22"/>
        </w:rPr>
        <w:t> </w:t>
      </w:r>
      <w:r>
        <w:rPr>
          <w:spacing w:val="-2"/>
          <w:sz w:val="22"/>
        </w:rPr>
        <w:t>nàutics.</w:t>
      </w:r>
    </w:p>
    <w:p>
      <w:pPr>
        <w:pStyle w:val="ListParagraph"/>
        <w:numPr>
          <w:ilvl w:val="0"/>
          <w:numId w:val="110"/>
        </w:numPr>
        <w:tabs>
          <w:tab w:pos="884" w:val="left" w:leader="none"/>
        </w:tabs>
        <w:spacing w:line="240" w:lineRule="auto" w:before="6" w:after="0"/>
        <w:ind w:left="884" w:right="0" w:hanging="359"/>
        <w:jc w:val="left"/>
        <w:rPr>
          <w:sz w:val="22"/>
        </w:rPr>
      </w:pPr>
      <w:r>
        <w:rPr>
          <w:sz w:val="22"/>
        </w:rPr>
        <w:t>L'elaboració</w:t>
      </w:r>
      <w:r>
        <w:rPr>
          <w:spacing w:val="-11"/>
          <w:sz w:val="22"/>
        </w:rPr>
        <w:t> </w:t>
      </w:r>
      <w:r>
        <w:rPr>
          <w:sz w:val="22"/>
        </w:rPr>
        <w:t>i</w:t>
      </w:r>
      <w:r>
        <w:rPr>
          <w:spacing w:val="-9"/>
          <w:sz w:val="22"/>
        </w:rPr>
        <w:t> </w:t>
      </w:r>
      <w:r>
        <w:rPr>
          <w:sz w:val="22"/>
        </w:rPr>
        <w:t>reparació</w:t>
      </w:r>
      <w:r>
        <w:rPr>
          <w:spacing w:val="-9"/>
          <w:sz w:val="22"/>
        </w:rPr>
        <w:t> </w:t>
      </w:r>
      <w:r>
        <w:rPr>
          <w:sz w:val="22"/>
        </w:rPr>
        <w:t>de</w:t>
      </w:r>
      <w:r>
        <w:rPr>
          <w:spacing w:val="-9"/>
          <w:sz w:val="22"/>
        </w:rPr>
        <w:t> </w:t>
      </w:r>
      <w:r>
        <w:rPr>
          <w:sz w:val="22"/>
        </w:rPr>
        <w:t>veles</w:t>
      </w:r>
      <w:r>
        <w:rPr>
          <w:spacing w:val="-9"/>
          <w:sz w:val="22"/>
        </w:rPr>
        <w:t> </w:t>
      </w:r>
      <w:r>
        <w:rPr>
          <w:sz w:val="22"/>
        </w:rPr>
        <w:t>i</w:t>
      </w:r>
      <w:r>
        <w:rPr>
          <w:spacing w:val="-9"/>
          <w:sz w:val="22"/>
        </w:rPr>
        <w:t> </w:t>
      </w:r>
      <w:r>
        <w:rPr>
          <w:sz w:val="22"/>
        </w:rPr>
        <w:t>elements</w:t>
      </w:r>
      <w:r>
        <w:rPr>
          <w:spacing w:val="-9"/>
          <w:sz w:val="22"/>
        </w:rPr>
        <w:t> </w:t>
      </w:r>
      <w:r>
        <w:rPr>
          <w:sz w:val="22"/>
        </w:rPr>
        <w:t>tèxtils</w:t>
      </w:r>
      <w:r>
        <w:rPr>
          <w:spacing w:val="-9"/>
          <w:sz w:val="22"/>
        </w:rPr>
        <w:t> </w:t>
      </w:r>
      <w:r>
        <w:rPr>
          <w:sz w:val="22"/>
        </w:rPr>
        <w:t>per</w:t>
      </w:r>
      <w:r>
        <w:rPr>
          <w:spacing w:val="-9"/>
          <w:sz w:val="22"/>
        </w:rPr>
        <w:t> </w:t>
      </w:r>
      <w:r>
        <w:rPr>
          <w:sz w:val="22"/>
        </w:rPr>
        <w:t>a</w:t>
      </w:r>
      <w:r>
        <w:rPr>
          <w:spacing w:val="-8"/>
          <w:sz w:val="22"/>
        </w:rPr>
        <w:t> </w:t>
      </w:r>
      <w:r>
        <w:rPr>
          <w:spacing w:val="-2"/>
          <w:sz w:val="22"/>
        </w:rPr>
        <w:t>embarcacions.</w:t>
      </w:r>
    </w:p>
    <w:p>
      <w:pPr>
        <w:pStyle w:val="ListParagraph"/>
        <w:numPr>
          <w:ilvl w:val="0"/>
          <w:numId w:val="110"/>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importància</w:t>
      </w:r>
      <w:r>
        <w:rPr>
          <w:spacing w:val="-10"/>
          <w:sz w:val="22"/>
        </w:rPr>
        <w:t> </w:t>
      </w:r>
      <w:r>
        <w:rPr>
          <w:sz w:val="22"/>
        </w:rPr>
        <w:t>de</w:t>
      </w:r>
      <w:r>
        <w:rPr>
          <w:spacing w:val="-10"/>
          <w:sz w:val="22"/>
        </w:rPr>
        <w:t> </w:t>
      </w:r>
      <w:r>
        <w:rPr>
          <w:sz w:val="22"/>
        </w:rPr>
        <w:t>la</w:t>
      </w:r>
      <w:r>
        <w:rPr>
          <w:spacing w:val="-9"/>
          <w:sz w:val="22"/>
        </w:rPr>
        <w:t> </w:t>
      </w:r>
      <w:r>
        <w:rPr>
          <w:sz w:val="22"/>
        </w:rPr>
        <w:t>seguretat</w:t>
      </w:r>
      <w:r>
        <w:rPr>
          <w:spacing w:val="-10"/>
          <w:sz w:val="22"/>
        </w:rPr>
        <w:t> </w:t>
      </w:r>
      <w:r>
        <w:rPr>
          <w:sz w:val="22"/>
        </w:rPr>
        <w:t>i</w:t>
      </w:r>
      <w:r>
        <w:rPr>
          <w:spacing w:val="-10"/>
          <w:sz w:val="22"/>
        </w:rPr>
        <w:t> </w:t>
      </w:r>
      <w:r>
        <w:rPr>
          <w:sz w:val="22"/>
        </w:rPr>
        <w:t>prevenció</w:t>
      </w:r>
      <w:r>
        <w:rPr>
          <w:spacing w:val="-10"/>
          <w:sz w:val="22"/>
        </w:rPr>
        <w:t> </w:t>
      </w:r>
      <w:r>
        <w:rPr>
          <w:sz w:val="22"/>
        </w:rPr>
        <w:t>de</w:t>
      </w:r>
      <w:r>
        <w:rPr>
          <w:spacing w:val="-9"/>
          <w:sz w:val="22"/>
        </w:rPr>
        <w:t> </w:t>
      </w:r>
      <w:r>
        <w:rPr>
          <w:sz w:val="22"/>
        </w:rPr>
        <w:t>riscos</w:t>
      </w:r>
      <w:r>
        <w:rPr>
          <w:spacing w:val="-10"/>
          <w:sz w:val="22"/>
        </w:rPr>
        <w:t> </w:t>
      </w:r>
      <w:r>
        <w:rPr>
          <w:sz w:val="22"/>
        </w:rPr>
        <w:t>laborals</w:t>
      </w:r>
      <w:r>
        <w:rPr>
          <w:spacing w:val="-10"/>
          <w:sz w:val="22"/>
        </w:rPr>
        <w:t> </w:t>
      </w:r>
      <w:r>
        <w:rPr>
          <w:sz w:val="22"/>
        </w:rPr>
        <w:t>i</w:t>
      </w:r>
      <w:r>
        <w:rPr>
          <w:spacing w:val="-9"/>
          <w:sz w:val="22"/>
        </w:rPr>
        <w:t> </w:t>
      </w:r>
      <w:r>
        <w:rPr>
          <w:spacing w:val="-2"/>
          <w:sz w:val="22"/>
        </w:rPr>
        <w:t>mediambientals.</w:t>
      </w:r>
    </w:p>
    <w:p>
      <w:pPr>
        <w:pStyle w:val="BodyText"/>
        <w:spacing w:before="3"/>
        <w:ind w:left="0" w:firstLine="0"/>
      </w:pPr>
    </w:p>
    <w:p>
      <w:pPr>
        <w:pStyle w:val="Heading1"/>
        <w:spacing w:line="247" w:lineRule="auto"/>
      </w:pPr>
      <w:r>
        <w:rPr>
          <w:spacing w:val="-2"/>
        </w:rPr>
        <w:t>1625</w:t>
      </w:r>
      <w:r>
        <w:rPr>
          <w:spacing w:val="-9"/>
        </w:rPr>
        <w:t> </w:t>
      </w:r>
      <w:r>
        <w:rPr>
          <w:spacing w:val="-2"/>
        </w:rPr>
        <w:t>-</w:t>
      </w:r>
      <w:r>
        <w:rPr>
          <w:spacing w:val="-9"/>
        </w:rPr>
        <w:t> </w:t>
      </w:r>
      <w:r>
        <w:rPr>
          <w:spacing w:val="-2"/>
        </w:rPr>
        <w:t>MANTENIMENT</w:t>
      </w:r>
      <w:r>
        <w:rPr>
          <w:spacing w:val="-9"/>
        </w:rPr>
        <w:t> </w:t>
      </w:r>
      <w:r>
        <w:rPr>
          <w:spacing w:val="-2"/>
        </w:rPr>
        <w:t>DE</w:t>
      </w:r>
      <w:r>
        <w:rPr>
          <w:spacing w:val="-9"/>
        </w:rPr>
        <w:t> </w:t>
      </w:r>
      <w:r>
        <w:rPr>
          <w:spacing w:val="-2"/>
        </w:rPr>
        <w:t>COBERTES</w:t>
      </w:r>
      <w:r>
        <w:rPr>
          <w:spacing w:val="-9"/>
        </w:rPr>
        <w:t> </w:t>
      </w:r>
      <w:r>
        <w:rPr>
          <w:spacing w:val="-2"/>
        </w:rPr>
        <w:t>DE</w:t>
      </w:r>
      <w:r>
        <w:rPr>
          <w:spacing w:val="-9"/>
        </w:rPr>
        <w:t> </w:t>
      </w:r>
      <w:r>
        <w:rPr>
          <w:spacing w:val="-2"/>
        </w:rPr>
        <w:t>FUSTA</w:t>
      </w:r>
      <w:r>
        <w:rPr>
          <w:spacing w:val="-9"/>
        </w:rPr>
        <w:t> </w:t>
      </w:r>
      <w:r>
        <w:rPr>
          <w:spacing w:val="-2"/>
        </w:rPr>
        <w:t>I</w:t>
      </w:r>
      <w:r>
        <w:rPr>
          <w:spacing w:val="-9"/>
        </w:rPr>
        <w:t> </w:t>
      </w:r>
      <w:r>
        <w:rPr>
          <w:spacing w:val="-2"/>
        </w:rPr>
        <w:t>ADAPTACIÓ/REPARACIÓ</w:t>
      </w:r>
      <w:r>
        <w:rPr>
          <w:spacing w:val="-9"/>
        </w:rPr>
        <w:t> </w:t>
      </w:r>
      <w:r>
        <w:rPr>
          <w:spacing w:val="-2"/>
        </w:rPr>
        <w:t>DE </w:t>
      </w:r>
      <w:r>
        <w:rPr/>
        <w:t>MOBILIARI EN EMBARCACIONS D’ESBARJO</w:t>
      </w:r>
    </w:p>
    <w:p>
      <w:pPr>
        <w:spacing w:line="251" w:lineRule="exact"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140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ListParagraph"/>
        <w:numPr>
          <w:ilvl w:val="0"/>
          <w:numId w:val="111"/>
        </w:numPr>
        <w:tabs>
          <w:tab w:pos="883" w:val="left" w:leader="none"/>
          <w:tab w:pos="885" w:val="left" w:leader="none"/>
        </w:tabs>
        <w:spacing w:line="247" w:lineRule="auto" w:before="6" w:after="0"/>
        <w:ind w:left="885" w:right="359" w:hanging="360"/>
        <w:jc w:val="left"/>
        <w:rPr>
          <w:sz w:val="22"/>
        </w:rPr>
      </w:pPr>
      <w:r>
        <w:rPr>
          <w:sz w:val="22"/>
        </w:rPr>
        <w:t>Identifica</w:t>
      </w:r>
      <w:r>
        <w:rPr>
          <w:spacing w:val="-9"/>
          <w:sz w:val="22"/>
        </w:rPr>
        <w:t> </w:t>
      </w:r>
      <w:r>
        <w:rPr>
          <w:sz w:val="22"/>
        </w:rPr>
        <w:t>els</w:t>
      </w:r>
      <w:r>
        <w:rPr>
          <w:spacing w:val="-9"/>
          <w:sz w:val="22"/>
        </w:rPr>
        <w:t> </w:t>
      </w:r>
      <w:r>
        <w:rPr>
          <w:sz w:val="22"/>
        </w:rPr>
        <w:t>principals</w:t>
      </w:r>
      <w:r>
        <w:rPr>
          <w:spacing w:val="-9"/>
          <w:sz w:val="22"/>
        </w:rPr>
        <w:t> </w:t>
      </w:r>
      <w:r>
        <w:rPr>
          <w:sz w:val="22"/>
        </w:rPr>
        <w:t>tipus</w:t>
      </w:r>
      <w:r>
        <w:rPr>
          <w:spacing w:val="-9"/>
          <w:sz w:val="22"/>
        </w:rPr>
        <w:t> </w:t>
      </w:r>
      <w:r>
        <w:rPr>
          <w:sz w:val="22"/>
        </w:rPr>
        <w:t>de</w:t>
      </w:r>
      <w:r>
        <w:rPr>
          <w:spacing w:val="-9"/>
          <w:sz w:val="22"/>
        </w:rPr>
        <w:t> </w:t>
      </w:r>
      <w:r>
        <w:rPr>
          <w:sz w:val="22"/>
        </w:rPr>
        <w:t>fusta</w:t>
      </w:r>
      <w:r>
        <w:rPr>
          <w:spacing w:val="-9"/>
          <w:sz w:val="22"/>
        </w:rPr>
        <w:t> </w:t>
      </w:r>
      <w:r>
        <w:rPr>
          <w:sz w:val="22"/>
        </w:rPr>
        <w:t>i</w:t>
      </w:r>
      <w:r>
        <w:rPr>
          <w:spacing w:val="-9"/>
          <w:sz w:val="22"/>
        </w:rPr>
        <w:t> </w:t>
      </w:r>
      <w:r>
        <w:rPr>
          <w:sz w:val="22"/>
        </w:rPr>
        <w:t>productes</w:t>
      </w:r>
      <w:r>
        <w:rPr>
          <w:spacing w:val="-9"/>
          <w:sz w:val="22"/>
        </w:rPr>
        <w:t> </w:t>
      </w:r>
      <w:r>
        <w:rPr>
          <w:sz w:val="22"/>
        </w:rPr>
        <w:t>utilitzats</w:t>
      </w:r>
      <w:r>
        <w:rPr>
          <w:spacing w:val="-9"/>
          <w:sz w:val="22"/>
        </w:rPr>
        <w:t> </w:t>
      </w:r>
      <w:r>
        <w:rPr>
          <w:sz w:val="22"/>
        </w:rPr>
        <w:t>en</w:t>
      </w:r>
      <w:r>
        <w:rPr>
          <w:spacing w:val="-9"/>
          <w:sz w:val="22"/>
        </w:rPr>
        <w:t> </w:t>
      </w:r>
      <w:r>
        <w:rPr>
          <w:sz w:val="22"/>
        </w:rPr>
        <w:t>la</w:t>
      </w:r>
      <w:r>
        <w:rPr>
          <w:spacing w:val="-9"/>
          <w:sz w:val="22"/>
        </w:rPr>
        <w:t> </w:t>
      </w:r>
      <w:r>
        <w:rPr>
          <w:sz w:val="22"/>
        </w:rPr>
        <w:t>fabricació</w:t>
      </w:r>
      <w:r>
        <w:rPr>
          <w:spacing w:val="-9"/>
          <w:sz w:val="22"/>
        </w:rPr>
        <w:t> </w:t>
      </w:r>
      <w:r>
        <w:rPr>
          <w:sz w:val="22"/>
        </w:rPr>
        <w:t>de</w:t>
      </w:r>
      <w:r>
        <w:rPr>
          <w:spacing w:val="-9"/>
          <w:sz w:val="22"/>
        </w:rPr>
        <w:t> </w:t>
      </w:r>
      <w:r>
        <w:rPr>
          <w:sz w:val="22"/>
        </w:rPr>
        <w:t>mobles per a embarcacions d'esbarjo, descrivint-ne les característiques i les aplicacions.</w:t>
      </w:r>
    </w:p>
    <w:p>
      <w:pPr>
        <w:pStyle w:val="BodyText"/>
        <w:spacing w:line="251" w:lineRule="exact"/>
        <w:ind w:left="165" w:firstLine="0"/>
      </w:pPr>
      <w:r>
        <w:rPr/>
        <w:t>Criteris</w:t>
      </w:r>
      <w:r>
        <w:rPr>
          <w:spacing w:val="-7"/>
        </w:rPr>
        <w:t> </w:t>
      </w:r>
      <w:r>
        <w:rPr>
          <w:spacing w:val="-2"/>
        </w:rPr>
        <w:t>d'avaluació:</w:t>
      </w:r>
    </w:p>
    <w:p>
      <w:pPr>
        <w:pStyle w:val="ListParagraph"/>
        <w:numPr>
          <w:ilvl w:val="1"/>
          <w:numId w:val="111"/>
        </w:numPr>
        <w:tabs>
          <w:tab w:pos="885" w:val="left" w:leader="none"/>
        </w:tabs>
        <w:spacing w:line="247" w:lineRule="auto" w:before="7" w:after="0"/>
        <w:ind w:left="885" w:right="34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principals</w:t>
      </w:r>
      <w:r>
        <w:rPr>
          <w:spacing w:val="-10"/>
          <w:sz w:val="22"/>
        </w:rPr>
        <w:t> </w:t>
      </w:r>
      <w:r>
        <w:rPr>
          <w:sz w:val="22"/>
        </w:rPr>
        <w:t>fustes</w:t>
      </w:r>
      <w:r>
        <w:rPr>
          <w:spacing w:val="-10"/>
          <w:sz w:val="22"/>
        </w:rPr>
        <w:t> </w:t>
      </w:r>
      <w:r>
        <w:rPr>
          <w:sz w:val="22"/>
        </w:rPr>
        <w:t>i</w:t>
      </w:r>
      <w:r>
        <w:rPr>
          <w:spacing w:val="-10"/>
          <w:sz w:val="22"/>
        </w:rPr>
        <w:t> </w:t>
      </w:r>
      <w:r>
        <w:rPr>
          <w:sz w:val="22"/>
        </w:rPr>
        <w:t>productes</w:t>
      </w:r>
      <w:r>
        <w:rPr>
          <w:spacing w:val="-10"/>
          <w:sz w:val="22"/>
        </w:rPr>
        <w:t> </w:t>
      </w:r>
      <w:r>
        <w:rPr>
          <w:sz w:val="22"/>
        </w:rPr>
        <w:t>emprats</w:t>
      </w:r>
      <w:r>
        <w:rPr>
          <w:spacing w:val="-10"/>
          <w:sz w:val="22"/>
        </w:rPr>
        <w:t> </w:t>
      </w:r>
      <w:r>
        <w:rPr>
          <w:sz w:val="22"/>
        </w:rPr>
        <w:t>en</w:t>
      </w:r>
      <w:r>
        <w:rPr>
          <w:spacing w:val="-10"/>
          <w:sz w:val="22"/>
        </w:rPr>
        <w:t> </w:t>
      </w:r>
      <w:r>
        <w:rPr>
          <w:sz w:val="22"/>
        </w:rPr>
        <w:t>mobles</w:t>
      </w:r>
      <w:r>
        <w:rPr>
          <w:spacing w:val="-10"/>
          <w:sz w:val="22"/>
        </w:rPr>
        <w:t> </w:t>
      </w:r>
      <w:r>
        <w:rPr>
          <w:sz w:val="22"/>
        </w:rPr>
        <w:t>d'embarcacions relacionant-los amb les seves característiques i ús.</w:t>
      </w:r>
    </w:p>
    <w:p>
      <w:pPr>
        <w:pStyle w:val="ListParagraph"/>
        <w:numPr>
          <w:ilvl w:val="1"/>
          <w:numId w:val="111"/>
        </w:numPr>
        <w:tabs>
          <w:tab w:pos="885" w:val="left" w:leader="none"/>
        </w:tabs>
        <w:spacing w:line="247" w:lineRule="auto" w:before="0" w:after="0"/>
        <w:ind w:left="885" w:right="123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defectes</w:t>
      </w:r>
      <w:r>
        <w:rPr>
          <w:spacing w:val="-10"/>
          <w:sz w:val="22"/>
        </w:rPr>
        <w:t> </w:t>
      </w:r>
      <w:r>
        <w:rPr>
          <w:sz w:val="22"/>
        </w:rPr>
        <w:t>que</w:t>
      </w:r>
      <w:r>
        <w:rPr>
          <w:spacing w:val="-10"/>
          <w:sz w:val="22"/>
        </w:rPr>
        <w:t> </w:t>
      </w:r>
      <w:r>
        <w:rPr>
          <w:sz w:val="22"/>
        </w:rPr>
        <w:t>presenten</w:t>
      </w:r>
      <w:r>
        <w:rPr>
          <w:spacing w:val="-10"/>
          <w:sz w:val="22"/>
        </w:rPr>
        <w:t> </w:t>
      </w:r>
      <w:r>
        <w:rPr>
          <w:sz w:val="22"/>
        </w:rPr>
        <w:t>les</w:t>
      </w:r>
      <w:r>
        <w:rPr>
          <w:spacing w:val="-10"/>
          <w:sz w:val="22"/>
        </w:rPr>
        <w:t> </w:t>
      </w:r>
      <w:r>
        <w:rPr>
          <w:sz w:val="22"/>
        </w:rPr>
        <w:t>fustes</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possibles conseqüències o alteracions en l'element a considerar.</w:t>
      </w:r>
    </w:p>
    <w:p>
      <w:pPr>
        <w:pStyle w:val="ListParagraph"/>
        <w:numPr>
          <w:ilvl w:val="1"/>
          <w:numId w:val="111"/>
        </w:numPr>
        <w:tabs>
          <w:tab w:pos="885" w:val="left" w:leader="none"/>
        </w:tabs>
        <w:spacing w:line="242" w:lineRule="auto" w:before="0" w:after="0"/>
        <w:ind w:left="885" w:right="442" w:hanging="360"/>
        <w:jc w:val="left"/>
        <w:rPr>
          <w:sz w:val="22"/>
        </w:rPr>
      </w:pPr>
      <w:r>
        <w:rPr>
          <w:sz w:val="22"/>
        </w:rPr>
        <w:t>S'han realitzat llistats de material confeccionats a partir dels diferents productes disponibles</w:t>
      </w:r>
      <w:r>
        <w:rPr>
          <w:spacing w:val="-11"/>
          <w:sz w:val="22"/>
        </w:rPr>
        <w:t> </w:t>
      </w:r>
      <w:r>
        <w:rPr>
          <w:sz w:val="22"/>
        </w:rPr>
        <w:t>(taula,</w:t>
      </w:r>
      <w:r>
        <w:rPr>
          <w:spacing w:val="-11"/>
          <w:sz w:val="22"/>
        </w:rPr>
        <w:t> </w:t>
      </w:r>
      <w:r>
        <w:rPr>
          <w:sz w:val="22"/>
        </w:rPr>
        <w:t>tauló,</w:t>
      </w:r>
      <w:r>
        <w:rPr>
          <w:spacing w:val="-11"/>
          <w:sz w:val="22"/>
        </w:rPr>
        <w:t> </w:t>
      </w:r>
      <w:r>
        <w:rPr>
          <w:sz w:val="22"/>
        </w:rPr>
        <w:t>tauleta,</w:t>
      </w:r>
      <w:r>
        <w:rPr>
          <w:spacing w:val="-11"/>
          <w:sz w:val="22"/>
        </w:rPr>
        <w:t> </w:t>
      </w:r>
      <w:r>
        <w:rPr>
          <w:sz w:val="22"/>
        </w:rPr>
        <w:t>llistons</w:t>
      </w:r>
      <w:r>
        <w:rPr>
          <w:spacing w:val="-11"/>
          <w:sz w:val="22"/>
        </w:rPr>
        <w:t> </w:t>
      </w:r>
      <w:r>
        <w:rPr>
          <w:sz w:val="22"/>
        </w:rPr>
        <w:t>i</w:t>
      </w:r>
      <w:r>
        <w:rPr>
          <w:spacing w:val="-11"/>
          <w:sz w:val="22"/>
        </w:rPr>
        <w:t> </w:t>
      </w:r>
      <w:r>
        <w:rPr>
          <w:sz w:val="22"/>
        </w:rPr>
        <w:t>retalls)</w:t>
      </w:r>
      <w:r>
        <w:rPr>
          <w:spacing w:val="-11"/>
          <w:sz w:val="22"/>
        </w:rPr>
        <w:t> </w:t>
      </w:r>
      <w:r>
        <w:rPr>
          <w:sz w:val="22"/>
        </w:rPr>
        <w:t>descrivint-ne</w:t>
      </w:r>
      <w:r>
        <w:rPr>
          <w:spacing w:val="-11"/>
          <w:sz w:val="22"/>
        </w:rPr>
        <w:t> </w:t>
      </w:r>
      <w:r>
        <w:rPr>
          <w:sz w:val="22"/>
        </w:rPr>
        <w:t>les</w:t>
      </w:r>
      <w:r>
        <w:rPr>
          <w:spacing w:val="-11"/>
          <w:sz w:val="22"/>
        </w:rPr>
        <w:t> </w:t>
      </w:r>
      <w:r>
        <w:rPr>
          <w:sz w:val="22"/>
        </w:rPr>
        <w:t>característiques</w:t>
      </w:r>
      <w:r>
        <w:rPr>
          <w:spacing w:val="-11"/>
          <w:sz w:val="22"/>
        </w:rPr>
        <w:t> </w:t>
      </w:r>
      <w:r>
        <w:rPr>
          <w:sz w:val="22"/>
        </w:rPr>
        <w:t>i </w:t>
      </w:r>
      <w:r>
        <w:rPr>
          <w:spacing w:val="-4"/>
          <w:sz w:val="22"/>
        </w:rPr>
        <w:t>ús.</w:t>
      </w:r>
    </w:p>
    <w:p>
      <w:pPr>
        <w:pStyle w:val="ListParagraph"/>
        <w:numPr>
          <w:ilvl w:val="1"/>
          <w:numId w:val="111"/>
        </w:numPr>
        <w:tabs>
          <w:tab w:pos="885" w:val="left" w:leader="none"/>
        </w:tabs>
        <w:spacing w:line="247" w:lineRule="auto" w:before="1" w:after="0"/>
        <w:ind w:left="885" w:right="616"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protecció</w:t>
      </w:r>
      <w:r>
        <w:rPr>
          <w:spacing w:val="-10"/>
          <w:sz w:val="22"/>
        </w:rPr>
        <w:t> </w:t>
      </w:r>
      <w:r>
        <w:rPr>
          <w:sz w:val="22"/>
        </w:rPr>
        <w:t>de</w:t>
      </w:r>
      <w:r>
        <w:rPr>
          <w:spacing w:val="-10"/>
          <w:sz w:val="22"/>
        </w:rPr>
        <w:t> </w:t>
      </w:r>
      <w:r>
        <w:rPr>
          <w:sz w:val="22"/>
        </w:rPr>
        <w:t>la</w:t>
      </w:r>
      <w:r>
        <w:rPr>
          <w:spacing w:val="-10"/>
          <w:sz w:val="22"/>
        </w:rPr>
        <w:t> </w:t>
      </w:r>
      <w:r>
        <w:rPr>
          <w:sz w:val="22"/>
        </w:rPr>
        <w:t>fusta</w:t>
      </w:r>
      <w:r>
        <w:rPr>
          <w:spacing w:val="-10"/>
          <w:sz w:val="22"/>
        </w:rPr>
        <w:t> </w:t>
      </w:r>
      <w:r>
        <w:rPr>
          <w:sz w:val="22"/>
        </w:rPr>
        <w:t>(acabat</w:t>
      </w:r>
      <w:r>
        <w:rPr>
          <w:spacing w:val="-10"/>
          <w:sz w:val="22"/>
        </w:rPr>
        <w:t> </w:t>
      </w:r>
      <w:r>
        <w:rPr>
          <w:sz w:val="22"/>
        </w:rPr>
        <w:t>superficial,</w:t>
      </w:r>
      <w:r>
        <w:rPr>
          <w:spacing w:val="-10"/>
          <w:sz w:val="22"/>
        </w:rPr>
        <w:t> </w:t>
      </w:r>
      <w:r>
        <w:rPr>
          <w:sz w:val="22"/>
        </w:rPr>
        <w:t>sals</w:t>
      </w:r>
      <w:r>
        <w:rPr>
          <w:spacing w:val="-10"/>
          <w:sz w:val="22"/>
        </w:rPr>
        <w:t> </w:t>
      </w:r>
      <w:r>
        <w:rPr>
          <w:sz w:val="22"/>
        </w:rPr>
        <w:t>i</w:t>
      </w:r>
      <w:r>
        <w:rPr>
          <w:spacing w:val="-10"/>
          <w:sz w:val="22"/>
        </w:rPr>
        <w:t> </w:t>
      </w:r>
      <w:r>
        <w:rPr>
          <w:sz w:val="22"/>
        </w:rPr>
        <w:t>autoclau, entre d'altres) relacionant-lo amb la funció del producte.</w:t>
      </w:r>
    </w:p>
    <w:p>
      <w:pPr>
        <w:pStyle w:val="ListParagraph"/>
        <w:numPr>
          <w:ilvl w:val="1"/>
          <w:numId w:val="111"/>
        </w:numPr>
        <w:tabs>
          <w:tab w:pos="885" w:val="left" w:leader="none"/>
        </w:tabs>
        <w:spacing w:line="247" w:lineRule="auto" w:before="0" w:after="0"/>
        <w:ind w:left="885" w:right="217" w:hanging="360"/>
        <w:jc w:val="left"/>
        <w:rPr>
          <w:sz w:val="22"/>
        </w:rPr>
      </w:pPr>
      <w:r>
        <w:rPr>
          <w:sz w:val="22"/>
        </w:rPr>
        <w:t>S'ha</w:t>
      </w:r>
      <w:r>
        <w:rPr>
          <w:spacing w:val="-10"/>
          <w:sz w:val="22"/>
        </w:rPr>
        <w:t> </w:t>
      </w:r>
      <w:r>
        <w:rPr>
          <w:sz w:val="22"/>
        </w:rPr>
        <w:t>calculat</w:t>
      </w:r>
      <w:r>
        <w:rPr>
          <w:spacing w:val="-10"/>
          <w:sz w:val="22"/>
        </w:rPr>
        <w:t> </w:t>
      </w:r>
      <w:r>
        <w:rPr>
          <w:sz w:val="22"/>
        </w:rPr>
        <w:t>la</w:t>
      </w:r>
      <w:r>
        <w:rPr>
          <w:spacing w:val="-10"/>
          <w:sz w:val="22"/>
        </w:rPr>
        <w:t> </w:t>
      </w:r>
      <w:r>
        <w:rPr>
          <w:sz w:val="22"/>
        </w:rPr>
        <w:t>humitat</w:t>
      </w:r>
      <w:r>
        <w:rPr>
          <w:spacing w:val="-10"/>
          <w:sz w:val="22"/>
        </w:rPr>
        <w:t> </w:t>
      </w:r>
      <w:r>
        <w:rPr>
          <w:sz w:val="22"/>
        </w:rPr>
        <w:t>de</w:t>
      </w:r>
      <w:r>
        <w:rPr>
          <w:spacing w:val="-10"/>
          <w:sz w:val="22"/>
        </w:rPr>
        <w:t> </w:t>
      </w:r>
      <w:r>
        <w:rPr>
          <w:sz w:val="22"/>
        </w:rPr>
        <w:t>la</w:t>
      </w:r>
      <w:r>
        <w:rPr>
          <w:spacing w:val="-10"/>
          <w:sz w:val="22"/>
        </w:rPr>
        <w:t> </w:t>
      </w:r>
      <w:r>
        <w:rPr>
          <w:sz w:val="22"/>
        </w:rPr>
        <w:t>fusta</w:t>
      </w:r>
      <w:r>
        <w:rPr>
          <w:spacing w:val="-10"/>
          <w:sz w:val="22"/>
        </w:rPr>
        <w:t> </w:t>
      </w:r>
      <w:r>
        <w:rPr>
          <w:sz w:val="22"/>
        </w:rPr>
        <w:t>utilitzant</w:t>
      </w:r>
      <w:r>
        <w:rPr>
          <w:spacing w:val="-10"/>
          <w:sz w:val="22"/>
        </w:rPr>
        <w:t> </w:t>
      </w:r>
      <w:r>
        <w:rPr>
          <w:sz w:val="22"/>
        </w:rPr>
        <w:t>eines</w:t>
      </w:r>
      <w:r>
        <w:rPr>
          <w:spacing w:val="-10"/>
          <w:sz w:val="22"/>
        </w:rPr>
        <w:t> </w:t>
      </w:r>
      <w:r>
        <w:rPr>
          <w:sz w:val="22"/>
        </w:rPr>
        <w:t>i</w:t>
      </w:r>
      <w:r>
        <w:rPr>
          <w:spacing w:val="-10"/>
          <w:sz w:val="22"/>
        </w:rPr>
        <w:t> </w:t>
      </w:r>
      <w:r>
        <w:rPr>
          <w:sz w:val="22"/>
        </w:rPr>
        <w:t>instruments</w:t>
      </w:r>
      <w:r>
        <w:rPr>
          <w:spacing w:val="-10"/>
          <w:sz w:val="22"/>
        </w:rPr>
        <w:t> </w:t>
      </w:r>
      <w:r>
        <w:rPr>
          <w:sz w:val="22"/>
        </w:rPr>
        <w:t>de</w:t>
      </w:r>
      <w:r>
        <w:rPr>
          <w:spacing w:val="-10"/>
          <w:sz w:val="22"/>
        </w:rPr>
        <w:t> </w:t>
      </w:r>
      <w:r>
        <w:rPr>
          <w:sz w:val="22"/>
        </w:rPr>
        <w:t>mesura</w:t>
      </w:r>
      <w:r>
        <w:rPr>
          <w:spacing w:val="-10"/>
          <w:sz w:val="22"/>
        </w:rPr>
        <w:t> </w:t>
      </w:r>
      <w:r>
        <w:rPr>
          <w:sz w:val="22"/>
        </w:rPr>
        <w:t>específics</w:t>
      </w:r>
      <w:r>
        <w:rPr>
          <w:spacing w:val="-10"/>
          <w:sz w:val="22"/>
        </w:rPr>
        <w:t> </w:t>
      </w:r>
      <w:r>
        <w:rPr>
          <w:sz w:val="22"/>
        </w:rPr>
        <w:t>i s'ha relacionat amb la seva influència en la qualitat.</w:t>
      </w:r>
    </w:p>
    <w:p>
      <w:pPr>
        <w:pStyle w:val="ListParagraph"/>
        <w:numPr>
          <w:ilvl w:val="1"/>
          <w:numId w:val="111"/>
        </w:numPr>
        <w:tabs>
          <w:tab w:pos="885" w:val="left" w:leader="none"/>
        </w:tabs>
        <w:spacing w:line="247" w:lineRule="auto" w:before="0" w:after="0"/>
        <w:ind w:left="885" w:right="698" w:hanging="360"/>
        <w:jc w:val="left"/>
        <w:rPr>
          <w:sz w:val="22"/>
        </w:rPr>
      </w:pPr>
      <w:r>
        <w:rPr>
          <w:sz w:val="22"/>
        </w:rPr>
        <w:t>S'ha</w:t>
      </w:r>
      <w:r>
        <w:rPr>
          <w:spacing w:val="-9"/>
          <w:sz w:val="22"/>
        </w:rPr>
        <w:t> </w:t>
      </w:r>
      <w:r>
        <w:rPr>
          <w:sz w:val="22"/>
        </w:rPr>
        <w:t>seleccionat</w:t>
      </w:r>
      <w:r>
        <w:rPr>
          <w:spacing w:val="-9"/>
          <w:sz w:val="22"/>
        </w:rPr>
        <w:t> </w:t>
      </w:r>
      <w:r>
        <w:rPr>
          <w:sz w:val="22"/>
        </w:rPr>
        <w:t>el</w:t>
      </w:r>
      <w:r>
        <w:rPr>
          <w:spacing w:val="-9"/>
          <w:sz w:val="22"/>
        </w:rPr>
        <w:t> </w:t>
      </w:r>
      <w:r>
        <w:rPr>
          <w:sz w:val="22"/>
        </w:rPr>
        <w:t>tipus</w:t>
      </w:r>
      <w:r>
        <w:rPr>
          <w:spacing w:val="-9"/>
          <w:sz w:val="22"/>
        </w:rPr>
        <w:t> </w:t>
      </w:r>
      <w:r>
        <w:rPr>
          <w:sz w:val="22"/>
        </w:rPr>
        <w:t>de</w:t>
      </w:r>
      <w:r>
        <w:rPr>
          <w:spacing w:val="-9"/>
          <w:sz w:val="22"/>
        </w:rPr>
        <w:t> </w:t>
      </w:r>
      <w:r>
        <w:rPr>
          <w:sz w:val="22"/>
        </w:rPr>
        <w:t>fusta</w:t>
      </w:r>
      <w:r>
        <w:rPr>
          <w:spacing w:val="-9"/>
          <w:sz w:val="22"/>
        </w:rPr>
        <w:t> </w:t>
      </w:r>
      <w:r>
        <w:rPr>
          <w:sz w:val="22"/>
        </w:rPr>
        <w:t>a</w:t>
      </w:r>
      <w:r>
        <w:rPr>
          <w:spacing w:val="-9"/>
          <w:sz w:val="22"/>
        </w:rPr>
        <w:t> </w:t>
      </w:r>
      <w:r>
        <w:rPr>
          <w:sz w:val="22"/>
        </w:rPr>
        <w:t>utilitzar</w:t>
      </w:r>
      <w:r>
        <w:rPr>
          <w:spacing w:val="-9"/>
          <w:sz w:val="22"/>
        </w:rPr>
        <w:t> </w:t>
      </w:r>
      <w:r>
        <w:rPr>
          <w:sz w:val="22"/>
        </w:rPr>
        <w:t>en</w:t>
      </w:r>
      <w:r>
        <w:rPr>
          <w:spacing w:val="-9"/>
          <w:sz w:val="22"/>
        </w:rPr>
        <w:t> </w:t>
      </w:r>
      <w:r>
        <w:rPr>
          <w:sz w:val="22"/>
        </w:rPr>
        <w:t>funció</w:t>
      </w:r>
      <w:r>
        <w:rPr>
          <w:spacing w:val="-9"/>
          <w:sz w:val="22"/>
        </w:rPr>
        <w:t> </w:t>
      </w:r>
      <w:r>
        <w:rPr>
          <w:sz w:val="22"/>
        </w:rPr>
        <w:t>del</w:t>
      </w:r>
      <w:r>
        <w:rPr>
          <w:spacing w:val="-9"/>
          <w:sz w:val="22"/>
        </w:rPr>
        <w:t> </w:t>
      </w:r>
      <w:r>
        <w:rPr>
          <w:sz w:val="22"/>
        </w:rPr>
        <w:t>tipus</w:t>
      </w:r>
      <w:r>
        <w:rPr>
          <w:spacing w:val="-9"/>
          <w:sz w:val="22"/>
        </w:rPr>
        <w:t> </w:t>
      </w:r>
      <w:r>
        <w:rPr>
          <w:sz w:val="22"/>
        </w:rPr>
        <w:t>d'esforç</w:t>
      </w:r>
      <w:r>
        <w:rPr>
          <w:spacing w:val="-9"/>
          <w:sz w:val="22"/>
        </w:rPr>
        <w:t> </w:t>
      </w:r>
      <w:r>
        <w:rPr>
          <w:sz w:val="22"/>
        </w:rPr>
        <w:t>mecànic</w:t>
      </w:r>
      <w:r>
        <w:rPr>
          <w:spacing w:val="-9"/>
          <w:sz w:val="22"/>
        </w:rPr>
        <w:t> </w:t>
      </w:r>
      <w:r>
        <w:rPr>
          <w:sz w:val="22"/>
        </w:rPr>
        <w:t>a suportar i les característiques d'aquesta.</w:t>
      </w:r>
    </w:p>
    <w:p>
      <w:pPr>
        <w:pStyle w:val="ListParagraph"/>
        <w:numPr>
          <w:ilvl w:val="1"/>
          <w:numId w:val="111"/>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avaluat</w:t>
      </w:r>
      <w:r>
        <w:rPr>
          <w:spacing w:val="-10"/>
          <w:sz w:val="22"/>
        </w:rPr>
        <w:t> </w:t>
      </w:r>
      <w:r>
        <w:rPr>
          <w:sz w:val="22"/>
        </w:rPr>
        <w:t>el</w:t>
      </w:r>
      <w:r>
        <w:rPr>
          <w:spacing w:val="-9"/>
          <w:sz w:val="22"/>
        </w:rPr>
        <w:t> </w:t>
      </w:r>
      <w:r>
        <w:rPr>
          <w:sz w:val="22"/>
        </w:rPr>
        <w:t>compliment</w:t>
      </w:r>
      <w:r>
        <w:rPr>
          <w:spacing w:val="-10"/>
          <w:sz w:val="22"/>
        </w:rPr>
        <w:t> </w:t>
      </w:r>
      <w:r>
        <w:rPr>
          <w:sz w:val="22"/>
        </w:rPr>
        <w:t>de</w:t>
      </w:r>
      <w:r>
        <w:rPr>
          <w:spacing w:val="-9"/>
          <w:sz w:val="22"/>
        </w:rPr>
        <w:t> </w:t>
      </w:r>
      <w:r>
        <w:rPr>
          <w:sz w:val="22"/>
        </w:rPr>
        <w:t>les</w:t>
      </w:r>
      <w:r>
        <w:rPr>
          <w:spacing w:val="-10"/>
          <w:sz w:val="22"/>
        </w:rPr>
        <w:t> </w:t>
      </w:r>
      <w:r>
        <w:rPr>
          <w:sz w:val="22"/>
        </w:rPr>
        <w:t>normes</w:t>
      </w:r>
      <w:r>
        <w:rPr>
          <w:spacing w:val="-10"/>
          <w:sz w:val="22"/>
        </w:rPr>
        <w:t> </w:t>
      </w:r>
      <w:r>
        <w:rPr>
          <w:sz w:val="22"/>
        </w:rPr>
        <w:t>de</w:t>
      </w:r>
      <w:r>
        <w:rPr>
          <w:spacing w:val="-9"/>
          <w:sz w:val="22"/>
        </w:rPr>
        <w:t> </w:t>
      </w:r>
      <w:r>
        <w:rPr>
          <w:sz w:val="22"/>
        </w:rPr>
        <w:t>qualitat</w:t>
      </w:r>
      <w:r>
        <w:rPr>
          <w:spacing w:val="-10"/>
          <w:sz w:val="22"/>
        </w:rPr>
        <w:t> </w:t>
      </w:r>
      <w:r>
        <w:rPr>
          <w:sz w:val="22"/>
        </w:rPr>
        <w:t>dels</w:t>
      </w:r>
      <w:r>
        <w:rPr>
          <w:spacing w:val="-9"/>
          <w:sz w:val="22"/>
        </w:rPr>
        <w:t> </w:t>
      </w:r>
      <w:r>
        <w:rPr>
          <w:spacing w:val="-2"/>
          <w:sz w:val="22"/>
        </w:rPr>
        <w:t>productes.</w:t>
      </w:r>
    </w:p>
    <w:p>
      <w:pPr>
        <w:pStyle w:val="ListParagraph"/>
        <w:numPr>
          <w:ilvl w:val="0"/>
          <w:numId w:val="111"/>
        </w:numPr>
        <w:tabs>
          <w:tab w:pos="883" w:val="left" w:leader="none"/>
          <w:tab w:pos="885" w:val="left" w:leader="none"/>
        </w:tabs>
        <w:spacing w:line="247" w:lineRule="auto" w:before="252" w:after="0"/>
        <w:ind w:left="885" w:right="1296" w:hanging="360"/>
        <w:jc w:val="left"/>
        <w:rPr>
          <w:sz w:val="22"/>
        </w:rPr>
      </w:pPr>
      <w:r>
        <w:rPr>
          <w:sz w:val="22"/>
        </w:rPr>
        <w:t>Instal·la</w:t>
      </w:r>
      <w:r>
        <w:rPr>
          <w:spacing w:val="-13"/>
          <w:sz w:val="22"/>
        </w:rPr>
        <w:t> </w:t>
      </w:r>
      <w:r>
        <w:rPr>
          <w:sz w:val="22"/>
        </w:rPr>
        <w:t>i/o</w:t>
      </w:r>
      <w:r>
        <w:rPr>
          <w:spacing w:val="-13"/>
          <w:sz w:val="22"/>
        </w:rPr>
        <w:t> </w:t>
      </w:r>
      <w:r>
        <w:rPr>
          <w:sz w:val="22"/>
        </w:rPr>
        <w:t>adapta</w:t>
      </w:r>
      <w:r>
        <w:rPr>
          <w:spacing w:val="-13"/>
          <w:sz w:val="22"/>
        </w:rPr>
        <w:t> </w:t>
      </w:r>
      <w:r>
        <w:rPr>
          <w:sz w:val="22"/>
        </w:rPr>
        <w:t>mobles</w:t>
      </w:r>
      <w:r>
        <w:rPr>
          <w:spacing w:val="-13"/>
          <w:sz w:val="22"/>
        </w:rPr>
        <w:t> </w:t>
      </w:r>
      <w:r>
        <w:rPr>
          <w:sz w:val="22"/>
        </w:rPr>
        <w:t>en</w:t>
      </w:r>
      <w:r>
        <w:rPr>
          <w:spacing w:val="-13"/>
          <w:sz w:val="22"/>
        </w:rPr>
        <w:t> </w:t>
      </w:r>
      <w:r>
        <w:rPr>
          <w:sz w:val="22"/>
        </w:rPr>
        <w:t>embarcacions</w:t>
      </w:r>
      <w:r>
        <w:rPr>
          <w:spacing w:val="-13"/>
          <w:sz w:val="22"/>
        </w:rPr>
        <w:t> </w:t>
      </w:r>
      <w:r>
        <w:rPr>
          <w:sz w:val="22"/>
        </w:rPr>
        <w:t>justificant</w:t>
      </w:r>
      <w:r>
        <w:rPr>
          <w:spacing w:val="-13"/>
          <w:sz w:val="22"/>
        </w:rPr>
        <w:t> </w:t>
      </w:r>
      <w:r>
        <w:rPr>
          <w:sz w:val="22"/>
        </w:rPr>
        <w:t>les</w:t>
      </w:r>
      <w:r>
        <w:rPr>
          <w:spacing w:val="-13"/>
          <w:sz w:val="22"/>
        </w:rPr>
        <w:t> </w:t>
      </w:r>
      <w:r>
        <w:rPr>
          <w:sz w:val="22"/>
        </w:rPr>
        <w:t>característiques dimensionals, de forma i tècniques afectades.</w:t>
      </w:r>
    </w:p>
    <w:p>
      <w:pPr>
        <w:pStyle w:val="ListParagraph"/>
        <w:spacing w:after="0" w:line="247" w:lineRule="auto"/>
        <w:jc w:val="left"/>
        <w:rPr>
          <w:sz w:val="22"/>
        </w:rPr>
        <w:sectPr>
          <w:pgSz w:w="11910" w:h="16840"/>
          <w:pgMar w:header="2921" w:footer="1906" w:top="3880" w:bottom="2100" w:left="1275" w:right="1275"/>
        </w:sectPr>
      </w:pPr>
    </w:p>
    <w:p>
      <w:pPr>
        <w:pStyle w:val="BodyText"/>
        <w:spacing w:before="74"/>
        <w:ind w:left="165" w:firstLine="0"/>
      </w:pPr>
      <w:r>
        <w:rPr/>
        <w:t>Criteris</w:t>
      </w:r>
      <w:r>
        <w:rPr>
          <w:spacing w:val="-7"/>
        </w:rPr>
        <w:t> </w:t>
      </w:r>
      <w:r>
        <w:rPr>
          <w:spacing w:val="-2"/>
        </w:rPr>
        <w:t>d'avaluació:</w:t>
      </w:r>
    </w:p>
    <w:p>
      <w:pPr>
        <w:pStyle w:val="ListParagraph"/>
        <w:numPr>
          <w:ilvl w:val="1"/>
          <w:numId w:val="111"/>
        </w:numPr>
        <w:tabs>
          <w:tab w:pos="885" w:val="left" w:leader="none"/>
        </w:tabs>
        <w:spacing w:line="247" w:lineRule="auto" w:before="7" w:after="0"/>
        <w:ind w:left="885" w:right="776" w:hanging="360"/>
        <w:jc w:val="left"/>
        <w:rPr>
          <w:sz w:val="22"/>
        </w:rPr>
      </w:pPr>
      <w:r>
        <w:rPr>
          <w:sz w:val="22"/>
        </w:rPr>
        <w:t>S'han</w:t>
      </w:r>
      <w:r>
        <w:rPr>
          <w:spacing w:val="-10"/>
          <w:sz w:val="22"/>
        </w:rPr>
        <w:t> </w:t>
      </w:r>
      <w:r>
        <w:rPr>
          <w:sz w:val="22"/>
        </w:rPr>
        <w:t>recopilat</w:t>
      </w:r>
      <w:r>
        <w:rPr>
          <w:spacing w:val="-10"/>
          <w:sz w:val="22"/>
        </w:rPr>
        <w:t> </w:t>
      </w:r>
      <w:r>
        <w:rPr>
          <w:sz w:val="22"/>
        </w:rPr>
        <w:t>les</w:t>
      </w:r>
      <w:r>
        <w:rPr>
          <w:spacing w:val="-10"/>
          <w:sz w:val="22"/>
        </w:rPr>
        <w:t> </w:t>
      </w:r>
      <w:r>
        <w:rPr>
          <w:sz w:val="22"/>
        </w:rPr>
        <w:t>dades</w:t>
      </w:r>
      <w:r>
        <w:rPr>
          <w:spacing w:val="-10"/>
          <w:sz w:val="22"/>
        </w:rPr>
        <w:t> </w:t>
      </w:r>
      <w:r>
        <w:rPr>
          <w:sz w:val="22"/>
        </w:rPr>
        <w:t>de</w:t>
      </w:r>
      <w:r>
        <w:rPr>
          <w:spacing w:val="-10"/>
          <w:sz w:val="22"/>
        </w:rPr>
        <w:t> </w:t>
      </w:r>
      <w:r>
        <w:rPr>
          <w:sz w:val="22"/>
        </w:rPr>
        <w:t>partida</w:t>
      </w:r>
      <w:r>
        <w:rPr>
          <w:spacing w:val="-10"/>
          <w:sz w:val="22"/>
        </w:rPr>
        <w:t> </w:t>
      </w:r>
      <w:r>
        <w:rPr>
          <w:sz w:val="22"/>
        </w:rPr>
        <w:t>i</w:t>
      </w:r>
      <w:r>
        <w:rPr>
          <w:spacing w:val="-10"/>
          <w:sz w:val="22"/>
        </w:rPr>
        <w:t> </w:t>
      </w:r>
      <w:r>
        <w:rPr>
          <w:sz w:val="22"/>
        </w:rPr>
        <w:t>es</w:t>
      </w:r>
      <w:r>
        <w:rPr>
          <w:spacing w:val="-10"/>
          <w:sz w:val="22"/>
        </w:rPr>
        <w:t> </w:t>
      </w:r>
      <w:r>
        <w:rPr>
          <w:sz w:val="22"/>
        </w:rPr>
        <w:t>relacionen</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del producte a instal·lar.</w:t>
      </w:r>
    </w:p>
    <w:p>
      <w:pPr>
        <w:pStyle w:val="ListParagraph"/>
        <w:numPr>
          <w:ilvl w:val="1"/>
          <w:numId w:val="111"/>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comprovat</w:t>
      </w:r>
      <w:r>
        <w:rPr>
          <w:spacing w:val="-10"/>
          <w:sz w:val="22"/>
        </w:rPr>
        <w:t> </w:t>
      </w:r>
      <w:r>
        <w:rPr>
          <w:sz w:val="22"/>
        </w:rPr>
        <w:t>que</w:t>
      </w:r>
      <w:r>
        <w:rPr>
          <w:spacing w:val="-11"/>
          <w:sz w:val="22"/>
        </w:rPr>
        <w:t> </w:t>
      </w:r>
      <w:r>
        <w:rPr>
          <w:sz w:val="22"/>
        </w:rPr>
        <w:t>la</w:t>
      </w:r>
      <w:r>
        <w:rPr>
          <w:spacing w:val="-10"/>
          <w:sz w:val="22"/>
        </w:rPr>
        <w:t> </w:t>
      </w:r>
      <w:r>
        <w:rPr>
          <w:sz w:val="22"/>
        </w:rPr>
        <w:t>funcionalitat</w:t>
      </w:r>
      <w:r>
        <w:rPr>
          <w:spacing w:val="-11"/>
          <w:sz w:val="22"/>
        </w:rPr>
        <w:t> </w:t>
      </w:r>
      <w:r>
        <w:rPr>
          <w:sz w:val="22"/>
        </w:rPr>
        <w:t>de</w:t>
      </w:r>
      <w:r>
        <w:rPr>
          <w:spacing w:val="-10"/>
          <w:sz w:val="22"/>
        </w:rPr>
        <w:t> </w:t>
      </w:r>
      <w:r>
        <w:rPr>
          <w:sz w:val="22"/>
        </w:rPr>
        <w:t>la</w:t>
      </w:r>
      <w:r>
        <w:rPr>
          <w:spacing w:val="-11"/>
          <w:sz w:val="22"/>
        </w:rPr>
        <w:t> </w:t>
      </w:r>
      <w:r>
        <w:rPr>
          <w:sz w:val="22"/>
        </w:rPr>
        <w:t>solució</w:t>
      </w:r>
      <w:r>
        <w:rPr>
          <w:spacing w:val="-10"/>
          <w:sz w:val="22"/>
        </w:rPr>
        <w:t> </w:t>
      </w:r>
      <w:r>
        <w:rPr>
          <w:sz w:val="22"/>
        </w:rPr>
        <w:t>adoptada</w:t>
      </w:r>
      <w:r>
        <w:rPr>
          <w:spacing w:val="-11"/>
          <w:sz w:val="22"/>
        </w:rPr>
        <w:t> </w:t>
      </w:r>
      <w:r>
        <w:rPr>
          <w:sz w:val="22"/>
        </w:rPr>
        <w:t>compleix</w:t>
      </w:r>
      <w:r>
        <w:rPr>
          <w:spacing w:val="-10"/>
          <w:sz w:val="22"/>
        </w:rPr>
        <w:t> </w:t>
      </w:r>
      <w:r>
        <w:rPr>
          <w:sz w:val="22"/>
        </w:rPr>
        <w:t>amb</w:t>
      </w:r>
      <w:r>
        <w:rPr>
          <w:spacing w:val="-11"/>
          <w:sz w:val="22"/>
        </w:rPr>
        <w:t> </w:t>
      </w:r>
      <w:r>
        <w:rPr>
          <w:sz w:val="22"/>
        </w:rPr>
        <w:t>l'ús</w:t>
      </w:r>
      <w:r>
        <w:rPr>
          <w:spacing w:val="-10"/>
          <w:sz w:val="22"/>
        </w:rPr>
        <w:t> </w:t>
      </w:r>
      <w:r>
        <w:rPr>
          <w:spacing w:val="-2"/>
          <w:sz w:val="22"/>
        </w:rPr>
        <w:t>previst.</w:t>
      </w:r>
    </w:p>
    <w:p>
      <w:pPr>
        <w:pStyle w:val="ListParagraph"/>
        <w:numPr>
          <w:ilvl w:val="1"/>
          <w:numId w:val="111"/>
        </w:numPr>
        <w:tabs>
          <w:tab w:pos="885" w:val="left" w:leader="none"/>
        </w:tabs>
        <w:spacing w:line="240" w:lineRule="auto" w:before="6" w:after="0"/>
        <w:ind w:left="885" w:right="327" w:hanging="360"/>
        <w:jc w:val="left"/>
        <w:rPr>
          <w:sz w:val="22"/>
        </w:rPr>
      </w:pPr>
      <w:r>
        <w:rPr>
          <w:sz w:val="22"/>
        </w:rPr>
        <w:t>S'han</w:t>
      </w:r>
      <w:r>
        <w:rPr>
          <w:spacing w:val="-11"/>
          <w:sz w:val="22"/>
        </w:rPr>
        <w:t> </w:t>
      </w:r>
      <w:r>
        <w:rPr>
          <w:sz w:val="22"/>
        </w:rPr>
        <w:t>considerat</w:t>
      </w:r>
      <w:r>
        <w:rPr>
          <w:spacing w:val="-11"/>
          <w:sz w:val="22"/>
        </w:rPr>
        <w:t> </w:t>
      </w:r>
      <w:r>
        <w:rPr>
          <w:sz w:val="22"/>
        </w:rPr>
        <w:t>els</w:t>
      </w:r>
      <w:r>
        <w:rPr>
          <w:spacing w:val="-11"/>
          <w:sz w:val="22"/>
        </w:rPr>
        <w:t> </w:t>
      </w:r>
      <w:r>
        <w:rPr>
          <w:sz w:val="22"/>
        </w:rPr>
        <w:t>esforços</w:t>
      </w:r>
      <w:r>
        <w:rPr>
          <w:spacing w:val="-11"/>
          <w:sz w:val="22"/>
        </w:rPr>
        <w:t> </w:t>
      </w:r>
      <w:r>
        <w:rPr>
          <w:sz w:val="22"/>
        </w:rPr>
        <w:t>i</w:t>
      </w:r>
      <w:r>
        <w:rPr>
          <w:spacing w:val="-11"/>
          <w:sz w:val="22"/>
        </w:rPr>
        <w:t> </w:t>
      </w:r>
      <w:r>
        <w:rPr>
          <w:sz w:val="22"/>
        </w:rPr>
        <w:t>sol·licitacions</w:t>
      </w:r>
      <w:r>
        <w:rPr>
          <w:spacing w:val="-11"/>
          <w:sz w:val="22"/>
        </w:rPr>
        <w:t> </w:t>
      </w:r>
      <w:r>
        <w:rPr>
          <w:sz w:val="22"/>
        </w:rPr>
        <w:t>a</w:t>
      </w:r>
      <w:r>
        <w:rPr>
          <w:spacing w:val="-11"/>
          <w:sz w:val="22"/>
        </w:rPr>
        <w:t> </w:t>
      </w:r>
      <w:r>
        <w:rPr>
          <w:sz w:val="22"/>
        </w:rPr>
        <w:t>què</w:t>
      </w:r>
      <w:r>
        <w:rPr>
          <w:spacing w:val="-11"/>
          <w:sz w:val="22"/>
        </w:rPr>
        <w:t> </w:t>
      </w:r>
      <w:r>
        <w:rPr>
          <w:sz w:val="22"/>
        </w:rPr>
        <w:t>se</w:t>
      </w:r>
      <w:r>
        <w:rPr>
          <w:spacing w:val="-11"/>
          <w:sz w:val="22"/>
        </w:rPr>
        <w:t> </w:t>
      </w:r>
      <w:r>
        <w:rPr>
          <w:sz w:val="22"/>
        </w:rPr>
        <w:t>sotmetrà</w:t>
      </w:r>
      <w:r>
        <w:rPr>
          <w:spacing w:val="-11"/>
          <w:sz w:val="22"/>
        </w:rPr>
        <w:t> </w:t>
      </w:r>
      <w:r>
        <w:rPr>
          <w:sz w:val="22"/>
        </w:rPr>
        <w:t>l'element</w:t>
      </w:r>
      <w:r>
        <w:rPr>
          <w:spacing w:val="-11"/>
          <w:sz w:val="22"/>
        </w:rPr>
        <w:t> </w:t>
      </w:r>
      <w:r>
        <w:rPr>
          <w:sz w:val="22"/>
        </w:rPr>
        <w:t>o</w:t>
      </w:r>
      <w:r>
        <w:rPr>
          <w:spacing w:val="-11"/>
          <w:sz w:val="22"/>
        </w:rPr>
        <w:t> </w:t>
      </w:r>
      <w:r>
        <w:rPr>
          <w:sz w:val="22"/>
        </w:rPr>
        <w:t>conjunt</w:t>
      </w:r>
      <w:r>
        <w:rPr>
          <w:spacing w:val="-11"/>
          <w:sz w:val="22"/>
        </w:rPr>
        <w:t> </w:t>
      </w:r>
      <w:r>
        <w:rPr>
          <w:sz w:val="22"/>
        </w:rPr>
        <w:t>a </w:t>
      </w:r>
      <w:r>
        <w:rPr>
          <w:spacing w:val="-2"/>
          <w:sz w:val="22"/>
        </w:rPr>
        <w:t>instal·lar.</w:t>
      </w:r>
    </w:p>
    <w:p>
      <w:pPr>
        <w:pStyle w:val="ListParagraph"/>
        <w:numPr>
          <w:ilvl w:val="1"/>
          <w:numId w:val="11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comprovat</w:t>
      </w:r>
      <w:r>
        <w:rPr>
          <w:spacing w:val="-10"/>
          <w:sz w:val="22"/>
        </w:rPr>
        <w:t> </w:t>
      </w:r>
      <w:r>
        <w:rPr>
          <w:sz w:val="22"/>
        </w:rPr>
        <w:t>les</w:t>
      </w:r>
      <w:r>
        <w:rPr>
          <w:spacing w:val="-10"/>
          <w:sz w:val="22"/>
        </w:rPr>
        <w:t> </w:t>
      </w:r>
      <w:r>
        <w:rPr>
          <w:sz w:val="22"/>
        </w:rPr>
        <w:t>condicions</w:t>
      </w:r>
      <w:r>
        <w:rPr>
          <w:spacing w:val="-10"/>
          <w:sz w:val="22"/>
        </w:rPr>
        <w:t> </w:t>
      </w:r>
      <w:r>
        <w:rPr>
          <w:sz w:val="22"/>
        </w:rPr>
        <w:t>i</w:t>
      </w:r>
      <w:r>
        <w:rPr>
          <w:spacing w:val="-10"/>
          <w:sz w:val="22"/>
        </w:rPr>
        <w:t> </w:t>
      </w:r>
      <w:r>
        <w:rPr>
          <w:sz w:val="22"/>
        </w:rPr>
        <w:t>limitacions</w:t>
      </w:r>
      <w:r>
        <w:rPr>
          <w:spacing w:val="-10"/>
          <w:sz w:val="22"/>
        </w:rPr>
        <w:t> </w:t>
      </w:r>
      <w:r>
        <w:rPr>
          <w:sz w:val="22"/>
        </w:rPr>
        <w:t>d'emplaçament</w:t>
      </w:r>
      <w:r>
        <w:rPr>
          <w:spacing w:val="-10"/>
          <w:sz w:val="22"/>
        </w:rPr>
        <w:t> </w:t>
      </w:r>
      <w:r>
        <w:rPr>
          <w:sz w:val="22"/>
        </w:rPr>
        <w:t>en</w:t>
      </w:r>
      <w:r>
        <w:rPr>
          <w:spacing w:val="-10"/>
          <w:sz w:val="22"/>
        </w:rPr>
        <w:t> </w:t>
      </w:r>
      <w:r>
        <w:rPr>
          <w:sz w:val="22"/>
        </w:rPr>
        <w:t>l'espai</w:t>
      </w:r>
      <w:r>
        <w:rPr>
          <w:spacing w:val="-10"/>
          <w:sz w:val="22"/>
        </w:rPr>
        <w:t> </w:t>
      </w:r>
      <w:r>
        <w:rPr>
          <w:spacing w:val="-2"/>
          <w:sz w:val="22"/>
        </w:rPr>
        <w:t>d'ubicació.</w:t>
      </w:r>
    </w:p>
    <w:p>
      <w:pPr>
        <w:pStyle w:val="ListParagraph"/>
        <w:numPr>
          <w:ilvl w:val="1"/>
          <w:numId w:val="111"/>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valorat</w:t>
      </w:r>
      <w:r>
        <w:rPr>
          <w:spacing w:val="-8"/>
          <w:sz w:val="22"/>
        </w:rPr>
        <w:t> </w:t>
      </w:r>
      <w:r>
        <w:rPr>
          <w:sz w:val="22"/>
        </w:rPr>
        <w:t>les</w:t>
      </w:r>
      <w:r>
        <w:rPr>
          <w:spacing w:val="-8"/>
          <w:sz w:val="22"/>
        </w:rPr>
        <w:t> </w:t>
      </w:r>
      <w:r>
        <w:rPr>
          <w:sz w:val="22"/>
        </w:rPr>
        <w:t>possibilitats</w:t>
      </w:r>
      <w:r>
        <w:rPr>
          <w:spacing w:val="-8"/>
          <w:sz w:val="22"/>
        </w:rPr>
        <w:t> </w:t>
      </w:r>
      <w:r>
        <w:rPr>
          <w:sz w:val="22"/>
        </w:rPr>
        <w:t>d'accés</w:t>
      </w:r>
      <w:r>
        <w:rPr>
          <w:spacing w:val="-8"/>
          <w:sz w:val="22"/>
        </w:rPr>
        <w:t> </w:t>
      </w:r>
      <w:r>
        <w:rPr>
          <w:sz w:val="22"/>
        </w:rPr>
        <w:t>al</w:t>
      </w:r>
      <w:r>
        <w:rPr>
          <w:spacing w:val="-8"/>
          <w:sz w:val="22"/>
        </w:rPr>
        <w:t> </w:t>
      </w:r>
      <w:r>
        <w:rPr>
          <w:sz w:val="22"/>
        </w:rPr>
        <w:t>lloc</w:t>
      </w:r>
      <w:r>
        <w:rPr>
          <w:spacing w:val="-8"/>
          <w:sz w:val="22"/>
        </w:rPr>
        <w:t> </w:t>
      </w:r>
      <w:r>
        <w:rPr>
          <w:sz w:val="22"/>
        </w:rPr>
        <w:t>i</w:t>
      </w:r>
      <w:r>
        <w:rPr>
          <w:spacing w:val="-8"/>
          <w:sz w:val="22"/>
        </w:rPr>
        <w:t> </w:t>
      </w:r>
      <w:r>
        <w:rPr>
          <w:sz w:val="22"/>
        </w:rPr>
        <w:t>dimensions</w:t>
      </w:r>
      <w:r>
        <w:rPr>
          <w:spacing w:val="-8"/>
          <w:sz w:val="22"/>
        </w:rPr>
        <w:t> </w:t>
      </w:r>
      <w:r>
        <w:rPr>
          <w:sz w:val="22"/>
        </w:rPr>
        <w:t>màximes</w:t>
      </w:r>
      <w:r>
        <w:rPr>
          <w:spacing w:val="-8"/>
          <w:sz w:val="22"/>
        </w:rPr>
        <w:t> </w:t>
      </w:r>
      <w:r>
        <w:rPr>
          <w:sz w:val="22"/>
        </w:rPr>
        <w:t>dels</w:t>
      </w:r>
      <w:r>
        <w:rPr>
          <w:spacing w:val="-7"/>
          <w:sz w:val="22"/>
        </w:rPr>
        <w:t> </w:t>
      </w:r>
      <w:r>
        <w:rPr>
          <w:spacing w:val="-2"/>
          <w:sz w:val="22"/>
        </w:rPr>
        <w:t>elements.</w:t>
      </w:r>
    </w:p>
    <w:p>
      <w:pPr>
        <w:pStyle w:val="ListParagraph"/>
        <w:numPr>
          <w:ilvl w:val="1"/>
          <w:numId w:val="111"/>
        </w:numPr>
        <w:tabs>
          <w:tab w:pos="885" w:val="left" w:leader="none"/>
        </w:tabs>
        <w:spacing w:line="247" w:lineRule="auto" w:before="7" w:after="0"/>
        <w:ind w:left="885" w:right="942"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materials</w:t>
      </w:r>
      <w:r>
        <w:rPr>
          <w:spacing w:val="-11"/>
          <w:sz w:val="22"/>
        </w:rPr>
        <w:t> </w:t>
      </w:r>
      <w:r>
        <w:rPr>
          <w:sz w:val="22"/>
        </w:rPr>
        <w:t>i</w:t>
      </w:r>
      <w:r>
        <w:rPr>
          <w:spacing w:val="-11"/>
          <w:sz w:val="22"/>
        </w:rPr>
        <w:t> </w:t>
      </w:r>
      <w:r>
        <w:rPr>
          <w:sz w:val="22"/>
        </w:rPr>
        <w:t>productes</w:t>
      </w:r>
      <w:r>
        <w:rPr>
          <w:spacing w:val="-11"/>
          <w:sz w:val="22"/>
        </w:rPr>
        <w:t> </w:t>
      </w:r>
      <w:r>
        <w:rPr>
          <w:sz w:val="22"/>
        </w:rPr>
        <w:t>necessaris</w:t>
      </w:r>
      <w:r>
        <w:rPr>
          <w:spacing w:val="-11"/>
          <w:sz w:val="22"/>
        </w:rPr>
        <w:t> </w:t>
      </w:r>
      <w:r>
        <w:rPr>
          <w:sz w:val="22"/>
        </w:rPr>
        <w:t>relacionant-los</w:t>
      </w:r>
      <w:r>
        <w:rPr>
          <w:spacing w:val="-11"/>
          <w:sz w:val="22"/>
        </w:rPr>
        <w:t> </w:t>
      </w:r>
      <w:r>
        <w:rPr>
          <w:sz w:val="22"/>
        </w:rPr>
        <w:t>amb</w:t>
      </w:r>
      <w:r>
        <w:rPr>
          <w:spacing w:val="-11"/>
          <w:sz w:val="22"/>
        </w:rPr>
        <w:t> </w:t>
      </w:r>
      <w:r>
        <w:rPr>
          <w:sz w:val="22"/>
        </w:rPr>
        <w:t>les característiques desitjades.</w:t>
      </w:r>
    </w:p>
    <w:p>
      <w:pPr>
        <w:pStyle w:val="ListParagraph"/>
        <w:numPr>
          <w:ilvl w:val="1"/>
          <w:numId w:val="111"/>
        </w:numPr>
        <w:tabs>
          <w:tab w:pos="885" w:val="left" w:leader="none"/>
        </w:tabs>
        <w:spacing w:line="247" w:lineRule="auto" w:before="0" w:after="0"/>
        <w:ind w:left="885" w:right="1072" w:hanging="360"/>
        <w:jc w:val="left"/>
        <w:rPr>
          <w:sz w:val="22"/>
        </w:rPr>
      </w:pPr>
      <w:r>
        <w:rPr>
          <w:sz w:val="22"/>
        </w:rPr>
        <w:t>S'han</w:t>
      </w:r>
      <w:r>
        <w:rPr>
          <w:spacing w:val="-11"/>
          <w:sz w:val="22"/>
        </w:rPr>
        <w:t> </w:t>
      </w:r>
      <w:r>
        <w:rPr>
          <w:sz w:val="22"/>
        </w:rPr>
        <w:t>previst</w:t>
      </w:r>
      <w:r>
        <w:rPr>
          <w:spacing w:val="-11"/>
          <w:sz w:val="22"/>
        </w:rPr>
        <w:t> </w:t>
      </w:r>
      <w:r>
        <w:rPr>
          <w:sz w:val="22"/>
        </w:rPr>
        <w:t>els</w:t>
      </w:r>
      <w:r>
        <w:rPr>
          <w:spacing w:val="-11"/>
          <w:sz w:val="22"/>
        </w:rPr>
        <w:t> </w:t>
      </w:r>
      <w:r>
        <w:rPr>
          <w:sz w:val="22"/>
        </w:rPr>
        <w:t>recursos</w:t>
      </w:r>
      <w:r>
        <w:rPr>
          <w:spacing w:val="-11"/>
          <w:sz w:val="22"/>
        </w:rPr>
        <w:t> </w:t>
      </w:r>
      <w:r>
        <w:rPr>
          <w:sz w:val="22"/>
        </w:rPr>
        <w:t>materials</w:t>
      </w:r>
      <w:r>
        <w:rPr>
          <w:spacing w:val="-11"/>
          <w:sz w:val="22"/>
        </w:rPr>
        <w:t> </w:t>
      </w:r>
      <w:r>
        <w:rPr>
          <w:sz w:val="22"/>
        </w:rPr>
        <w:t>i</w:t>
      </w:r>
      <w:r>
        <w:rPr>
          <w:spacing w:val="-11"/>
          <w:sz w:val="22"/>
        </w:rPr>
        <w:t> </w:t>
      </w:r>
      <w:r>
        <w:rPr>
          <w:sz w:val="22"/>
        </w:rPr>
        <w:t>eines</w:t>
      </w:r>
      <w:r>
        <w:rPr>
          <w:spacing w:val="-11"/>
          <w:sz w:val="22"/>
        </w:rPr>
        <w:t> </w:t>
      </w:r>
      <w:r>
        <w:rPr>
          <w:sz w:val="22"/>
        </w:rPr>
        <w:t>requerits,</w:t>
      </w:r>
      <w:r>
        <w:rPr>
          <w:spacing w:val="-11"/>
          <w:sz w:val="22"/>
        </w:rPr>
        <w:t> </w:t>
      </w:r>
      <w:r>
        <w:rPr>
          <w:sz w:val="22"/>
        </w:rPr>
        <w:t>relacionant-los</w:t>
      </w:r>
      <w:r>
        <w:rPr>
          <w:spacing w:val="-11"/>
          <w:sz w:val="22"/>
        </w:rPr>
        <w:t> </w:t>
      </w:r>
      <w:r>
        <w:rPr>
          <w:sz w:val="22"/>
        </w:rPr>
        <w:t>amb</w:t>
      </w:r>
      <w:r>
        <w:rPr>
          <w:spacing w:val="-11"/>
          <w:sz w:val="22"/>
        </w:rPr>
        <w:t> </w:t>
      </w:r>
      <w:r>
        <w:rPr>
          <w:sz w:val="22"/>
        </w:rPr>
        <w:t>les operacions a realitzar.</w:t>
      </w:r>
    </w:p>
    <w:p>
      <w:pPr>
        <w:pStyle w:val="ListParagraph"/>
        <w:numPr>
          <w:ilvl w:val="1"/>
          <w:numId w:val="111"/>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previst</w:t>
      </w:r>
      <w:r>
        <w:rPr>
          <w:spacing w:val="-12"/>
          <w:sz w:val="22"/>
        </w:rPr>
        <w:t> </w:t>
      </w:r>
      <w:r>
        <w:rPr>
          <w:sz w:val="22"/>
        </w:rPr>
        <w:t>els</w:t>
      </w:r>
      <w:r>
        <w:rPr>
          <w:spacing w:val="-12"/>
          <w:sz w:val="22"/>
        </w:rPr>
        <w:t> </w:t>
      </w:r>
      <w:r>
        <w:rPr>
          <w:sz w:val="22"/>
        </w:rPr>
        <w:t>mitjans</w:t>
      </w:r>
      <w:r>
        <w:rPr>
          <w:spacing w:val="-12"/>
          <w:sz w:val="22"/>
        </w:rPr>
        <w:t> </w:t>
      </w:r>
      <w:r>
        <w:rPr>
          <w:sz w:val="22"/>
        </w:rPr>
        <w:t>d'assemblatge</w:t>
      </w:r>
      <w:r>
        <w:rPr>
          <w:spacing w:val="-12"/>
          <w:sz w:val="22"/>
        </w:rPr>
        <w:t> </w:t>
      </w:r>
      <w:r>
        <w:rPr>
          <w:sz w:val="22"/>
        </w:rPr>
        <w:t>i</w:t>
      </w:r>
      <w:r>
        <w:rPr>
          <w:spacing w:val="-12"/>
          <w:sz w:val="22"/>
        </w:rPr>
        <w:t> </w:t>
      </w:r>
      <w:r>
        <w:rPr>
          <w:sz w:val="22"/>
        </w:rPr>
        <w:t>instal·lació</w:t>
      </w:r>
      <w:r>
        <w:rPr>
          <w:spacing w:val="-12"/>
          <w:sz w:val="22"/>
        </w:rPr>
        <w:t> </w:t>
      </w:r>
      <w:r>
        <w:rPr>
          <w:sz w:val="22"/>
        </w:rPr>
        <w:t>requerits</w:t>
      </w:r>
      <w:r>
        <w:rPr>
          <w:spacing w:val="-12"/>
          <w:sz w:val="22"/>
        </w:rPr>
        <w:t> </w:t>
      </w:r>
      <w:r>
        <w:rPr>
          <w:sz w:val="22"/>
        </w:rPr>
        <w:t>per</w:t>
      </w:r>
      <w:r>
        <w:rPr>
          <w:spacing w:val="-12"/>
          <w:sz w:val="22"/>
        </w:rPr>
        <w:t> </w:t>
      </w:r>
      <w:r>
        <w:rPr>
          <w:sz w:val="22"/>
        </w:rPr>
        <w:t>fer</w:t>
      </w:r>
      <w:r>
        <w:rPr>
          <w:spacing w:val="-12"/>
          <w:sz w:val="22"/>
        </w:rPr>
        <w:t> </w:t>
      </w:r>
      <w:r>
        <w:rPr>
          <w:spacing w:val="-2"/>
          <w:sz w:val="22"/>
        </w:rPr>
        <w:t>l'adaptació.</w:t>
      </w:r>
    </w:p>
    <w:p>
      <w:pPr>
        <w:pStyle w:val="ListParagraph"/>
        <w:numPr>
          <w:ilvl w:val="1"/>
          <w:numId w:val="111"/>
        </w:numPr>
        <w:tabs>
          <w:tab w:pos="885" w:val="left" w:leader="none"/>
        </w:tabs>
        <w:spacing w:line="240" w:lineRule="auto" w:before="4" w:after="0"/>
        <w:ind w:left="885" w:right="245" w:hanging="360"/>
        <w:jc w:val="left"/>
        <w:rPr>
          <w:sz w:val="22"/>
        </w:rPr>
      </w:pPr>
      <w:r>
        <w:rPr>
          <w:sz w:val="22"/>
        </w:rPr>
        <w:t>S'ha</w:t>
      </w:r>
      <w:r>
        <w:rPr>
          <w:spacing w:val="-10"/>
          <w:sz w:val="22"/>
        </w:rPr>
        <w:t> </w:t>
      </w:r>
      <w:r>
        <w:rPr>
          <w:sz w:val="22"/>
        </w:rPr>
        <w:t>tingut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cost</w:t>
      </w:r>
      <w:r>
        <w:rPr>
          <w:spacing w:val="-10"/>
          <w:sz w:val="22"/>
        </w:rPr>
        <w:t> </w:t>
      </w:r>
      <w:r>
        <w:rPr>
          <w:sz w:val="22"/>
        </w:rPr>
        <w:t>de</w:t>
      </w:r>
      <w:r>
        <w:rPr>
          <w:spacing w:val="-10"/>
          <w:sz w:val="22"/>
        </w:rPr>
        <w:t> </w:t>
      </w:r>
      <w:r>
        <w:rPr>
          <w:sz w:val="22"/>
        </w:rPr>
        <w:t>fabricació</w:t>
      </w:r>
      <w:r>
        <w:rPr>
          <w:spacing w:val="-10"/>
          <w:sz w:val="22"/>
        </w:rPr>
        <w:t> </w:t>
      </w:r>
      <w:r>
        <w:rPr>
          <w:sz w:val="22"/>
        </w:rPr>
        <w:t>o</w:t>
      </w:r>
      <w:r>
        <w:rPr>
          <w:spacing w:val="-10"/>
          <w:sz w:val="22"/>
        </w:rPr>
        <w:t> </w:t>
      </w:r>
      <w:r>
        <w:rPr>
          <w:sz w:val="22"/>
        </w:rPr>
        <w:t>adaptació</w:t>
      </w:r>
      <w:r>
        <w:rPr>
          <w:spacing w:val="-10"/>
          <w:sz w:val="22"/>
        </w:rPr>
        <w:t> </w:t>
      </w:r>
      <w:r>
        <w:rPr>
          <w:sz w:val="22"/>
        </w:rPr>
        <w:t>relacionant-ho</w:t>
      </w:r>
      <w:r>
        <w:rPr>
          <w:spacing w:val="-10"/>
          <w:sz w:val="22"/>
        </w:rPr>
        <w:t> </w:t>
      </w:r>
      <w:r>
        <w:rPr>
          <w:sz w:val="22"/>
        </w:rPr>
        <w:t>amb</w:t>
      </w:r>
      <w:r>
        <w:rPr>
          <w:spacing w:val="-10"/>
          <w:sz w:val="22"/>
        </w:rPr>
        <w:t> </w:t>
      </w:r>
      <w:r>
        <w:rPr>
          <w:sz w:val="22"/>
        </w:rPr>
        <w:t>els</w:t>
      </w:r>
      <w:r>
        <w:rPr>
          <w:spacing w:val="-10"/>
          <w:sz w:val="22"/>
        </w:rPr>
        <w:t> </w:t>
      </w:r>
      <w:r>
        <w:rPr>
          <w:sz w:val="22"/>
        </w:rPr>
        <w:t>costos </w:t>
      </w:r>
      <w:r>
        <w:rPr>
          <w:spacing w:val="-2"/>
          <w:sz w:val="22"/>
        </w:rPr>
        <w:t>parcials.</w:t>
      </w:r>
    </w:p>
    <w:p>
      <w:pPr>
        <w:pStyle w:val="ListParagraph"/>
        <w:numPr>
          <w:ilvl w:val="1"/>
          <w:numId w:val="11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complert</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i</w:t>
      </w:r>
      <w:r>
        <w:rPr>
          <w:spacing w:val="-8"/>
          <w:sz w:val="22"/>
        </w:rPr>
        <w:t> </w:t>
      </w:r>
      <w:r>
        <w:rPr>
          <w:spacing w:val="-2"/>
          <w:sz w:val="22"/>
        </w:rPr>
        <w:t>mediambientals.</w:t>
      </w:r>
    </w:p>
    <w:p>
      <w:pPr>
        <w:pStyle w:val="BodyText"/>
        <w:spacing w:before="3"/>
        <w:ind w:left="0" w:firstLine="0"/>
      </w:pPr>
    </w:p>
    <w:p>
      <w:pPr>
        <w:pStyle w:val="ListParagraph"/>
        <w:numPr>
          <w:ilvl w:val="0"/>
          <w:numId w:val="111"/>
        </w:numPr>
        <w:tabs>
          <w:tab w:pos="883" w:val="left" w:leader="none"/>
          <w:tab w:pos="885" w:val="left" w:leader="none"/>
        </w:tabs>
        <w:spacing w:line="240" w:lineRule="auto" w:before="0" w:after="0"/>
        <w:ind w:left="885" w:right="539" w:hanging="360"/>
        <w:jc w:val="left"/>
        <w:rPr>
          <w:sz w:val="22"/>
        </w:rPr>
      </w:pPr>
      <w:r>
        <w:rPr>
          <w:sz w:val="22"/>
        </w:rPr>
        <w:t>Elabora</w:t>
      </w:r>
      <w:r>
        <w:rPr>
          <w:spacing w:val="-10"/>
          <w:sz w:val="22"/>
        </w:rPr>
        <w:t> </w:t>
      </w:r>
      <w:r>
        <w:rPr>
          <w:sz w:val="22"/>
        </w:rPr>
        <w:t>plantilles</w:t>
      </w:r>
      <w:r>
        <w:rPr>
          <w:spacing w:val="-10"/>
          <w:sz w:val="22"/>
        </w:rPr>
        <w:t> </w:t>
      </w:r>
      <w:r>
        <w:rPr>
          <w:sz w:val="22"/>
        </w:rPr>
        <w:t>per</w:t>
      </w:r>
      <w:r>
        <w:rPr>
          <w:spacing w:val="-10"/>
          <w:sz w:val="22"/>
        </w:rPr>
        <w:t> </w:t>
      </w:r>
      <w:r>
        <w:rPr>
          <w:sz w:val="22"/>
        </w:rPr>
        <w:t>a</w:t>
      </w:r>
      <w:r>
        <w:rPr>
          <w:spacing w:val="-10"/>
          <w:sz w:val="22"/>
        </w:rPr>
        <w:t> </w:t>
      </w:r>
      <w:r>
        <w:rPr>
          <w:sz w:val="22"/>
        </w:rPr>
        <w:t>adaptació</w:t>
      </w:r>
      <w:r>
        <w:rPr>
          <w:spacing w:val="-10"/>
          <w:sz w:val="22"/>
        </w:rPr>
        <w:t> </w:t>
      </w:r>
      <w:r>
        <w:rPr>
          <w:sz w:val="22"/>
        </w:rPr>
        <w:t>de</w:t>
      </w:r>
      <w:r>
        <w:rPr>
          <w:spacing w:val="-10"/>
          <w:sz w:val="22"/>
        </w:rPr>
        <w:t> </w:t>
      </w:r>
      <w:r>
        <w:rPr>
          <w:sz w:val="22"/>
        </w:rPr>
        <w:t>mobles,</w:t>
      </w:r>
      <w:r>
        <w:rPr>
          <w:spacing w:val="-10"/>
          <w:sz w:val="22"/>
        </w:rPr>
        <w:t> </w:t>
      </w:r>
      <w:r>
        <w:rPr>
          <w:sz w:val="22"/>
        </w:rPr>
        <w:t>aplicant</w:t>
      </w:r>
      <w:r>
        <w:rPr>
          <w:spacing w:val="-10"/>
          <w:sz w:val="22"/>
        </w:rPr>
        <w:t> </w:t>
      </w:r>
      <w:r>
        <w:rPr>
          <w:sz w:val="22"/>
        </w:rPr>
        <w:t>tècniques</w:t>
      </w:r>
      <w:r>
        <w:rPr>
          <w:spacing w:val="-10"/>
          <w:sz w:val="22"/>
        </w:rPr>
        <w:t> </w:t>
      </w:r>
      <w:r>
        <w:rPr>
          <w:sz w:val="22"/>
        </w:rPr>
        <w:t>de</w:t>
      </w:r>
      <w:r>
        <w:rPr>
          <w:spacing w:val="-10"/>
          <w:sz w:val="22"/>
        </w:rPr>
        <w:t> </w:t>
      </w:r>
      <w:r>
        <w:rPr>
          <w:sz w:val="22"/>
        </w:rPr>
        <w:t>marcatge,</w:t>
      </w:r>
      <w:r>
        <w:rPr>
          <w:spacing w:val="-10"/>
          <w:sz w:val="22"/>
        </w:rPr>
        <w:t> </w:t>
      </w:r>
      <w:r>
        <w:rPr>
          <w:sz w:val="22"/>
        </w:rPr>
        <w:t>tall</w:t>
      </w:r>
      <w:r>
        <w:rPr>
          <w:spacing w:val="-10"/>
          <w:sz w:val="22"/>
        </w:rPr>
        <w:t> </w:t>
      </w:r>
      <w:r>
        <w:rPr>
          <w:sz w:val="22"/>
        </w:rPr>
        <w:t>i </w:t>
      </w:r>
      <w:r>
        <w:rPr>
          <w:spacing w:val="-2"/>
          <w:sz w:val="22"/>
        </w:rPr>
        <w:t>acabat.</w:t>
      </w:r>
    </w:p>
    <w:p>
      <w:pPr>
        <w:pStyle w:val="BodyText"/>
        <w:spacing w:before="7"/>
        <w:ind w:left="165" w:firstLine="0"/>
      </w:pPr>
      <w:r>
        <w:rPr/>
        <w:t>Criteris</w:t>
      </w:r>
      <w:r>
        <w:rPr>
          <w:spacing w:val="-7"/>
        </w:rPr>
        <w:t> </w:t>
      </w:r>
      <w:r>
        <w:rPr>
          <w:spacing w:val="-2"/>
        </w:rPr>
        <w:t>d'avaluació:</w:t>
      </w:r>
    </w:p>
    <w:p>
      <w:pPr>
        <w:pStyle w:val="ListParagraph"/>
        <w:numPr>
          <w:ilvl w:val="1"/>
          <w:numId w:val="111"/>
        </w:numPr>
        <w:tabs>
          <w:tab w:pos="885" w:val="left" w:leader="none"/>
        </w:tabs>
        <w:spacing w:line="247" w:lineRule="auto" w:before="6" w:after="0"/>
        <w:ind w:left="885" w:right="448" w:hanging="360"/>
        <w:jc w:val="left"/>
        <w:rPr>
          <w:sz w:val="22"/>
        </w:rPr>
      </w:pPr>
      <w:r>
        <w:rPr>
          <w:sz w:val="22"/>
        </w:rPr>
        <w:t>S'ha</w:t>
      </w:r>
      <w:r>
        <w:rPr>
          <w:spacing w:val="-10"/>
          <w:sz w:val="22"/>
        </w:rPr>
        <w:t> </w:t>
      </w:r>
      <w:r>
        <w:rPr>
          <w:sz w:val="22"/>
        </w:rPr>
        <w:t>determinat</w:t>
      </w:r>
      <w:r>
        <w:rPr>
          <w:spacing w:val="-10"/>
          <w:sz w:val="22"/>
        </w:rPr>
        <w:t> </w:t>
      </w:r>
      <w:r>
        <w:rPr>
          <w:sz w:val="22"/>
        </w:rPr>
        <w:t>la</w:t>
      </w:r>
      <w:r>
        <w:rPr>
          <w:spacing w:val="-10"/>
          <w:sz w:val="22"/>
        </w:rPr>
        <w:t> </w:t>
      </w:r>
      <w:r>
        <w:rPr>
          <w:sz w:val="22"/>
        </w:rPr>
        <w:t>forma</w:t>
      </w:r>
      <w:r>
        <w:rPr>
          <w:spacing w:val="-10"/>
          <w:sz w:val="22"/>
        </w:rPr>
        <w:t> </w:t>
      </w:r>
      <w:r>
        <w:rPr>
          <w:sz w:val="22"/>
        </w:rPr>
        <w:t>i</w:t>
      </w:r>
      <w:r>
        <w:rPr>
          <w:spacing w:val="-10"/>
          <w:sz w:val="22"/>
        </w:rPr>
        <w:t> </w:t>
      </w:r>
      <w:r>
        <w:rPr>
          <w:sz w:val="22"/>
        </w:rPr>
        <w:t>dimensions</w:t>
      </w:r>
      <w:r>
        <w:rPr>
          <w:spacing w:val="-10"/>
          <w:sz w:val="22"/>
        </w:rPr>
        <w:t> </w:t>
      </w:r>
      <w:r>
        <w:rPr>
          <w:sz w:val="22"/>
        </w:rPr>
        <w:t>de</w:t>
      </w:r>
      <w:r>
        <w:rPr>
          <w:spacing w:val="-10"/>
          <w:sz w:val="22"/>
        </w:rPr>
        <w:t> </w:t>
      </w:r>
      <w:r>
        <w:rPr>
          <w:sz w:val="22"/>
        </w:rPr>
        <w:t>les</w:t>
      </w:r>
      <w:r>
        <w:rPr>
          <w:spacing w:val="-10"/>
          <w:sz w:val="22"/>
        </w:rPr>
        <w:t> </w:t>
      </w:r>
      <w:r>
        <w:rPr>
          <w:sz w:val="22"/>
        </w:rPr>
        <w:t>plantilles</w:t>
      </w:r>
      <w:r>
        <w:rPr>
          <w:spacing w:val="-10"/>
          <w:sz w:val="22"/>
        </w:rPr>
        <w:t> </w:t>
      </w:r>
      <w:r>
        <w:rPr>
          <w:sz w:val="22"/>
        </w:rPr>
        <w:t>a</w:t>
      </w:r>
      <w:r>
        <w:rPr>
          <w:spacing w:val="-10"/>
          <w:sz w:val="22"/>
        </w:rPr>
        <w:t> </w:t>
      </w:r>
      <w:r>
        <w:rPr>
          <w:sz w:val="22"/>
        </w:rPr>
        <w:t>desenvolupar</w:t>
      </w:r>
      <w:r>
        <w:rPr>
          <w:spacing w:val="-10"/>
          <w:sz w:val="22"/>
        </w:rPr>
        <w:t> </w:t>
      </w:r>
      <w:r>
        <w:rPr>
          <w:sz w:val="22"/>
        </w:rPr>
        <w:t>mitjançant</w:t>
      </w:r>
      <w:r>
        <w:rPr>
          <w:spacing w:val="-10"/>
          <w:sz w:val="22"/>
        </w:rPr>
        <w:t> </w:t>
      </w:r>
      <w:r>
        <w:rPr>
          <w:sz w:val="22"/>
        </w:rPr>
        <w:t>la interpretació de la documentació gràfica.</w:t>
      </w:r>
    </w:p>
    <w:p>
      <w:pPr>
        <w:pStyle w:val="ListParagraph"/>
        <w:numPr>
          <w:ilvl w:val="1"/>
          <w:numId w:val="111"/>
        </w:numPr>
        <w:tabs>
          <w:tab w:pos="885" w:val="left" w:leader="none"/>
        </w:tabs>
        <w:spacing w:line="247" w:lineRule="auto" w:before="0" w:after="0"/>
        <w:ind w:left="885" w:right="368"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material</w:t>
      </w:r>
      <w:r>
        <w:rPr>
          <w:spacing w:val="-10"/>
          <w:sz w:val="22"/>
        </w:rPr>
        <w:t> </w:t>
      </w:r>
      <w:r>
        <w:rPr>
          <w:sz w:val="22"/>
        </w:rPr>
        <w:t>base</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w:t>
      </w:r>
      <w:r>
        <w:rPr>
          <w:spacing w:val="-10"/>
          <w:sz w:val="22"/>
        </w:rPr>
        <w:t> </w:t>
      </w:r>
      <w:r>
        <w:rPr>
          <w:sz w:val="22"/>
        </w:rPr>
        <w:t>plantilles</w:t>
      </w:r>
      <w:r>
        <w:rPr>
          <w:spacing w:val="-10"/>
          <w:sz w:val="22"/>
        </w:rPr>
        <w:t> </w:t>
      </w:r>
      <w:r>
        <w:rPr>
          <w:sz w:val="22"/>
        </w:rPr>
        <w:t>a realitzar i s'ha relacionat amb els requeriments de fabricació.</w:t>
      </w:r>
    </w:p>
    <w:p>
      <w:pPr>
        <w:pStyle w:val="ListParagraph"/>
        <w:numPr>
          <w:ilvl w:val="1"/>
          <w:numId w:val="111"/>
        </w:numPr>
        <w:tabs>
          <w:tab w:pos="885" w:val="left" w:leader="none"/>
        </w:tabs>
        <w:spacing w:line="242" w:lineRule="auto" w:before="0" w:after="0"/>
        <w:ind w:left="885" w:right="638" w:hanging="360"/>
        <w:jc w:val="left"/>
        <w:rPr>
          <w:sz w:val="22"/>
        </w:rPr>
      </w:pPr>
      <w:r>
        <w:rPr>
          <w:sz w:val="22"/>
        </w:rPr>
        <w:t>S'han desenvolupat les formes geomètriques, aplicant els procediments gràfics establerts</w:t>
      </w:r>
      <w:r>
        <w:rPr>
          <w:spacing w:val="-11"/>
          <w:sz w:val="22"/>
        </w:rPr>
        <w:t> </w:t>
      </w:r>
      <w:r>
        <w:rPr>
          <w:sz w:val="22"/>
        </w:rPr>
        <w:t>relacionant</w:t>
      </w:r>
      <w:r>
        <w:rPr>
          <w:spacing w:val="-11"/>
          <w:sz w:val="22"/>
        </w:rPr>
        <w:t> </w:t>
      </w:r>
      <w:r>
        <w:rPr>
          <w:sz w:val="22"/>
        </w:rPr>
        <w:t>l'acabat</w:t>
      </w:r>
      <w:r>
        <w:rPr>
          <w:spacing w:val="-11"/>
          <w:sz w:val="22"/>
        </w:rPr>
        <w:t> </w:t>
      </w:r>
      <w:r>
        <w:rPr>
          <w:sz w:val="22"/>
        </w:rPr>
        <w:t>amb</w:t>
      </w:r>
      <w:r>
        <w:rPr>
          <w:spacing w:val="-11"/>
          <w:sz w:val="22"/>
        </w:rPr>
        <w:t> </w:t>
      </w:r>
      <w:r>
        <w:rPr>
          <w:sz w:val="22"/>
        </w:rPr>
        <w:t>les</w:t>
      </w:r>
      <w:r>
        <w:rPr>
          <w:spacing w:val="-11"/>
          <w:sz w:val="22"/>
        </w:rPr>
        <w:t> </w:t>
      </w:r>
      <w:r>
        <w:rPr>
          <w:sz w:val="22"/>
        </w:rPr>
        <w:t>característiques</w:t>
      </w:r>
      <w:r>
        <w:rPr>
          <w:spacing w:val="-11"/>
          <w:sz w:val="22"/>
        </w:rPr>
        <w:t> </w:t>
      </w:r>
      <w:r>
        <w:rPr>
          <w:sz w:val="22"/>
        </w:rPr>
        <w:t>del</w:t>
      </w:r>
      <w:r>
        <w:rPr>
          <w:spacing w:val="-11"/>
          <w:sz w:val="22"/>
        </w:rPr>
        <w:t> </w:t>
      </w:r>
      <w:r>
        <w:rPr>
          <w:sz w:val="22"/>
        </w:rPr>
        <w:t>material</w:t>
      </w:r>
      <w:r>
        <w:rPr>
          <w:spacing w:val="-11"/>
          <w:sz w:val="22"/>
        </w:rPr>
        <w:t> </w:t>
      </w:r>
      <w:r>
        <w:rPr>
          <w:sz w:val="22"/>
        </w:rPr>
        <w:t>i</w:t>
      </w:r>
      <w:r>
        <w:rPr>
          <w:spacing w:val="-11"/>
          <w:sz w:val="22"/>
        </w:rPr>
        <w:t> </w:t>
      </w:r>
      <w:r>
        <w:rPr>
          <w:sz w:val="22"/>
        </w:rPr>
        <w:t>mecanitzats </w:t>
      </w:r>
      <w:r>
        <w:rPr>
          <w:spacing w:val="-2"/>
          <w:sz w:val="22"/>
        </w:rPr>
        <w:t>requerits.</w:t>
      </w:r>
    </w:p>
    <w:p>
      <w:pPr>
        <w:pStyle w:val="ListParagraph"/>
        <w:numPr>
          <w:ilvl w:val="1"/>
          <w:numId w:val="111"/>
        </w:numPr>
        <w:tabs>
          <w:tab w:pos="885" w:val="left" w:leader="none"/>
        </w:tabs>
        <w:spacing w:line="247" w:lineRule="auto" w:before="1" w:after="0"/>
        <w:ind w:left="885" w:right="397" w:hanging="360"/>
        <w:jc w:val="left"/>
        <w:rPr>
          <w:sz w:val="22"/>
        </w:rPr>
      </w:pPr>
      <w:r>
        <w:rPr>
          <w:sz w:val="22"/>
        </w:rPr>
        <w:t>S'ha</w:t>
      </w:r>
      <w:r>
        <w:rPr>
          <w:spacing w:val="-10"/>
          <w:sz w:val="22"/>
        </w:rPr>
        <w:t> </w:t>
      </w:r>
      <w:r>
        <w:rPr>
          <w:sz w:val="22"/>
        </w:rPr>
        <w:t>aplicat</w:t>
      </w:r>
      <w:r>
        <w:rPr>
          <w:spacing w:val="-10"/>
          <w:sz w:val="22"/>
        </w:rPr>
        <w:t> </w:t>
      </w:r>
      <w:r>
        <w:rPr>
          <w:sz w:val="22"/>
        </w:rPr>
        <w:t>el</w:t>
      </w:r>
      <w:r>
        <w:rPr>
          <w:spacing w:val="-10"/>
          <w:sz w:val="22"/>
        </w:rPr>
        <w:t> </w:t>
      </w:r>
      <w:r>
        <w:rPr>
          <w:sz w:val="22"/>
        </w:rPr>
        <w:t>procediment</w:t>
      </w:r>
      <w:r>
        <w:rPr>
          <w:spacing w:val="-10"/>
          <w:sz w:val="22"/>
        </w:rPr>
        <w:t> </w:t>
      </w:r>
      <w:r>
        <w:rPr>
          <w:sz w:val="22"/>
        </w:rPr>
        <w:t>gràfic</w:t>
      </w:r>
      <w:r>
        <w:rPr>
          <w:spacing w:val="-10"/>
          <w:sz w:val="22"/>
        </w:rPr>
        <w:t> </w:t>
      </w:r>
      <w:r>
        <w:rPr>
          <w:sz w:val="22"/>
        </w:rPr>
        <w:t>de</w:t>
      </w:r>
      <w:r>
        <w:rPr>
          <w:spacing w:val="-10"/>
          <w:sz w:val="22"/>
        </w:rPr>
        <w:t> </w:t>
      </w:r>
      <w:r>
        <w:rPr>
          <w:sz w:val="22"/>
        </w:rPr>
        <w:t>formes,</w:t>
      </w:r>
      <w:r>
        <w:rPr>
          <w:spacing w:val="-10"/>
          <w:sz w:val="22"/>
        </w:rPr>
        <w:t> </w:t>
      </w:r>
      <w:r>
        <w:rPr>
          <w:sz w:val="22"/>
        </w:rPr>
        <w:t>relacionant</w:t>
      </w:r>
      <w:r>
        <w:rPr>
          <w:spacing w:val="-10"/>
          <w:sz w:val="22"/>
        </w:rPr>
        <w:t> </w:t>
      </w:r>
      <w:r>
        <w:rPr>
          <w:sz w:val="22"/>
        </w:rPr>
        <w:t>el</w:t>
      </w:r>
      <w:r>
        <w:rPr>
          <w:spacing w:val="-10"/>
          <w:sz w:val="22"/>
        </w:rPr>
        <w:t> </w:t>
      </w:r>
      <w:r>
        <w:rPr>
          <w:sz w:val="22"/>
        </w:rPr>
        <w:t>resultat</w:t>
      </w:r>
      <w:r>
        <w:rPr>
          <w:spacing w:val="-10"/>
          <w:sz w:val="22"/>
        </w:rPr>
        <w:t> </w:t>
      </w:r>
      <w:r>
        <w:rPr>
          <w:sz w:val="22"/>
        </w:rPr>
        <w:t>amb</w:t>
      </w:r>
      <w:r>
        <w:rPr>
          <w:spacing w:val="-10"/>
          <w:sz w:val="22"/>
        </w:rPr>
        <w:t> </w:t>
      </w:r>
      <w:r>
        <w:rPr>
          <w:sz w:val="22"/>
        </w:rPr>
        <w:t>les</w:t>
      </w:r>
      <w:r>
        <w:rPr>
          <w:spacing w:val="-10"/>
          <w:sz w:val="22"/>
        </w:rPr>
        <w:t> </w:t>
      </w:r>
      <w:r>
        <w:rPr>
          <w:sz w:val="22"/>
        </w:rPr>
        <w:t>formes</w:t>
      </w:r>
      <w:r>
        <w:rPr>
          <w:spacing w:val="-10"/>
          <w:sz w:val="22"/>
        </w:rPr>
        <w:t> </w:t>
      </w:r>
      <w:r>
        <w:rPr>
          <w:sz w:val="22"/>
        </w:rPr>
        <w:t>i dimensions de la peça a elaborar i procés d'obtenció.</w:t>
      </w:r>
    </w:p>
    <w:p>
      <w:pPr>
        <w:pStyle w:val="ListParagraph"/>
        <w:numPr>
          <w:ilvl w:val="1"/>
          <w:numId w:val="111"/>
        </w:numPr>
        <w:tabs>
          <w:tab w:pos="885" w:val="left" w:leader="none"/>
        </w:tabs>
        <w:spacing w:line="247" w:lineRule="auto" w:before="0" w:after="0"/>
        <w:ind w:left="885" w:right="392"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instruments</w:t>
      </w:r>
      <w:r>
        <w:rPr>
          <w:spacing w:val="-10"/>
          <w:sz w:val="22"/>
        </w:rPr>
        <w:t> </w:t>
      </w:r>
      <w:r>
        <w:rPr>
          <w:sz w:val="22"/>
        </w:rPr>
        <w:t>de</w:t>
      </w:r>
      <w:r>
        <w:rPr>
          <w:spacing w:val="-10"/>
          <w:sz w:val="22"/>
        </w:rPr>
        <w:t> </w:t>
      </w:r>
      <w:r>
        <w:rPr>
          <w:sz w:val="22"/>
        </w:rPr>
        <w:t>traçar</w:t>
      </w:r>
      <w:r>
        <w:rPr>
          <w:spacing w:val="-10"/>
          <w:sz w:val="22"/>
        </w:rPr>
        <w:t> </w:t>
      </w:r>
      <w:r>
        <w:rPr>
          <w:sz w:val="22"/>
        </w:rPr>
        <w:t>i</w:t>
      </w:r>
      <w:r>
        <w:rPr>
          <w:spacing w:val="-10"/>
          <w:sz w:val="22"/>
        </w:rPr>
        <w:t> </w:t>
      </w:r>
      <w:r>
        <w:rPr>
          <w:sz w:val="22"/>
        </w:rPr>
        <w:t>marcar</w:t>
      </w:r>
      <w:r>
        <w:rPr>
          <w:spacing w:val="-10"/>
          <w:sz w:val="22"/>
        </w:rPr>
        <w:t> </w:t>
      </w:r>
      <w:r>
        <w:rPr>
          <w:sz w:val="22"/>
        </w:rPr>
        <w:t>requerits</w:t>
      </w:r>
      <w:r>
        <w:rPr>
          <w:spacing w:val="-10"/>
          <w:sz w:val="22"/>
        </w:rPr>
        <w:t> </w:t>
      </w:r>
      <w:r>
        <w:rPr>
          <w:sz w:val="22"/>
        </w:rPr>
        <w:t>en</w:t>
      </w:r>
      <w:r>
        <w:rPr>
          <w:spacing w:val="-10"/>
          <w:sz w:val="22"/>
        </w:rPr>
        <w:t> </w:t>
      </w:r>
      <w:r>
        <w:rPr>
          <w:sz w:val="22"/>
        </w:rPr>
        <w:t>cada</w:t>
      </w:r>
      <w:r>
        <w:rPr>
          <w:spacing w:val="-10"/>
          <w:sz w:val="22"/>
        </w:rPr>
        <w:t> </w:t>
      </w:r>
      <w:r>
        <w:rPr>
          <w:sz w:val="22"/>
        </w:rPr>
        <w:t>cas</w:t>
      </w:r>
      <w:r>
        <w:rPr>
          <w:spacing w:val="-10"/>
          <w:sz w:val="22"/>
        </w:rPr>
        <w:t> </w:t>
      </w:r>
      <w:r>
        <w:rPr>
          <w:sz w:val="22"/>
        </w:rPr>
        <w:t>en</w:t>
      </w:r>
      <w:r>
        <w:rPr>
          <w:spacing w:val="-10"/>
          <w:sz w:val="22"/>
        </w:rPr>
        <w:t> </w:t>
      </w:r>
      <w:r>
        <w:rPr>
          <w:sz w:val="22"/>
        </w:rPr>
        <w:t>funció de l'acabat a obtenir.</w:t>
      </w:r>
    </w:p>
    <w:p>
      <w:pPr>
        <w:pStyle w:val="ListParagraph"/>
        <w:numPr>
          <w:ilvl w:val="1"/>
          <w:numId w:val="111"/>
        </w:numPr>
        <w:tabs>
          <w:tab w:pos="885" w:val="left" w:leader="none"/>
        </w:tabs>
        <w:spacing w:line="247" w:lineRule="auto" w:before="0" w:after="0"/>
        <w:ind w:left="885" w:right="361" w:hanging="360"/>
        <w:jc w:val="left"/>
        <w:rPr>
          <w:sz w:val="22"/>
        </w:rPr>
      </w:pPr>
      <w:r>
        <w:rPr>
          <w:sz w:val="22"/>
        </w:rPr>
        <w:t>S'han</w:t>
      </w:r>
      <w:r>
        <w:rPr>
          <w:spacing w:val="-10"/>
          <w:sz w:val="22"/>
        </w:rPr>
        <w:t> </w:t>
      </w:r>
      <w:r>
        <w:rPr>
          <w:sz w:val="22"/>
        </w:rPr>
        <w:t>deduït</w:t>
      </w:r>
      <w:r>
        <w:rPr>
          <w:spacing w:val="-10"/>
          <w:sz w:val="22"/>
        </w:rPr>
        <w:t> </w:t>
      </w:r>
      <w:r>
        <w:rPr>
          <w:sz w:val="22"/>
        </w:rPr>
        <w:t>les</w:t>
      </w:r>
      <w:r>
        <w:rPr>
          <w:spacing w:val="-10"/>
          <w:sz w:val="22"/>
        </w:rPr>
        <w:t> </w:t>
      </w:r>
      <w:r>
        <w:rPr>
          <w:sz w:val="22"/>
        </w:rPr>
        <w:t>correccions</w:t>
      </w:r>
      <w:r>
        <w:rPr>
          <w:spacing w:val="-10"/>
          <w:sz w:val="22"/>
        </w:rPr>
        <w:t> </w:t>
      </w:r>
      <w:r>
        <w:rPr>
          <w:sz w:val="22"/>
        </w:rPr>
        <w:t>necessàries</w:t>
      </w:r>
      <w:r>
        <w:rPr>
          <w:spacing w:val="-10"/>
          <w:sz w:val="22"/>
        </w:rPr>
        <w:t> </w:t>
      </w:r>
      <w:r>
        <w:rPr>
          <w:sz w:val="22"/>
        </w:rPr>
        <w:t>en</w:t>
      </w:r>
      <w:r>
        <w:rPr>
          <w:spacing w:val="-10"/>
          <w:sz w:val="22"/>
        </w:rPr>
        <w:t> </w:t>
      </w:r>
      <w:r>
        <w:rPr>
          <w:sz w:val="22"/>
        </w:rPr>
        <w:t>el</w:t>
      </w:r>
      <w:r>
        <w:rPr>
          <w:spacing w:val="-10"/>
          <w:sz w:val="22"/>
        </w:rPr>
        <w:t> </w:t>
      </w:r>
      <w:r>
        <w:rPr>
          <w:sz w:val="22"/>
        </w:rPr>
        <w:t>traçat,</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deformacions que poden patir els elements en el seu procés constructiu.</w:t>
      </w:r>
    </w:p>
    <w:p>
      <w:pPr>
        <w:pStyle w:val="ListParagraph"/>
        <w:numPr>
          <w:ilvl w:val="1"/>
          <w:numId w:val="111"/>
        </w:numPr>
        <w:tabs>
          <w:tab w:pos="885" w:val="left" w:leader="none"/>
        </w:tabs>
        <w:spacing w:line="242" w:lineRule="auto" w:before="0" w:after="0"/>
        <w:ind w:left="885" w:right="376" w:hanging="360"/>
        <w:jc w:val="left"/>
        <w:rPr>
          <w:sz w:val="22"/>
        </w:rPr>
      </w:pPr>
      <w:r>
        <w:rPr>
          <w:sz w:val="22"/>
        </w:rPr>
        <w:t>S'han</w:t>
      </w:r>
      <w:r>
        <w:rPr>
          <w:spacing w:val="-11"/>
          <w:sz w:val="22"/>
        </w:rPr>
        <w:t> </w:t>
      </w:r>
      <w:r>
        <w:rPr>
          <w:sz w:val="22"/>
        </w:rPr>
        <w:t>traçat</w:t>
      </w:r>
      <w:r>
        <w:rPr>
          <w:spacing w:val="-11"/>
          <w:sz w:val="22"/>
        </w:rPr>
        <w:t> </w:t>
      </w:r>
      <w:r>
        <w:rPr>
          <w:sz w:val="22"/>
        </w:rPr>
        <w:t>les</w:t>
      </w:r>
      <w:r>
        <w:rPr>
          <w:spacing w:val="-11"/>
          <w:sz w:val="22"/>
        </w:rPr>
        <w:t> </w:t>
      </w:r>
      <w:r>
        <w:rPr>
          <w:sz w:val="22"/>
        </w:rPr>
        <w:t>formes,</w:t>
      </w:r>
      <w:r>
        <w:rPr>
          <w:spacing w:val="-11"/>
          <w:sz w:val="22"/>
        </w:rPr>
        <w:t> </w:t>
      </w:r>
      <w:r>
        <w:rPr>
          <w:sz w:val="22"/>
        </w:rPr>
        <w:t>considerant</w:t>
      </w:r>
      <w:r>
        <w:rPr>
          <w:spacing w:val="-11"/>
          <w:sz w:val="22"/>
        </w:rPr>
        <w:t> </w:t>
      </w:r>
      <w:r>
        <w:rPr>
          <w:sz w:val="22"/>
        </w:rPr>
        <w:t>les</w:t>
      </w:r>
      <w:r>
        <w:rPr>
          <w:spacing w:val="-11"/>
          <w:sz w:val="22"/>
        </w:rPr>
        <w:t> </w:t>
      </w:r>
      <w:r>
        <w:rPr>
          <w:sz w:val="22"/>
        </w:rPr>
        <w:t>variables</w:t>
      </w:r>
      <w:r>
        <w:rPr>
          <w:spacing w:val="-11"/>
          <w:sz w:val="22"/>
        </w:rPr>
        <w:t> </w:t>
      </w:r>
      <w:r>
        <w:rPr>
          <w:sz w:val="22"/>
        </w:rPr>
        <w:t>del</w:t>
      </w:r>
      <w:r>
        <w:rPr>
          <w:spacing w:val="-11"/>
          <w:sz w:val="22"/>
        </w:rPr>
        <w:t> </w:t>
      </w:r>
      <w:r>
        <w:rPr>
          <w:sz w:val="22"/>
        </w:rPr>
        <w:t>procés</w:t>
      </w:r>
      <w:r>
        <w:rPr>
          <w:spacing w:val="-11"/>
          <w:sz w:val="22"/>
        </w:rPr>
        <w:t> </w:t>
      </w:r>
      <w:r>
        <w:rPr>
          <w:sz w:val="22"/>
        </w:rPr>
        <w:t>constructiu</w:t>
      </w:r>
      <w:r>
        <w:rPr>
          <w:spacing w:val="-11"/>
          <w:sz w:val="22"/>
        </w:rPr>
        <w:t> </w:t>
      </w:r>
      <w:r>
        <w:rPr>
          <w:sz w:val="22"/>
        </w:rPr>
        <w:t>(preparació de vores, tipus de tall, sagnat del tall i criteris d'aprofitament de material, entre </w:t>
      </w:r>
      <w:r>
        <w:rPr>
          <w:spacing w:val="-2"/>
          <w:sz w:val="22"/>
        </w:rPr>
        <w:t>d'altres).</w:t>
      </w:r>
    </w:p>
    <w:p>
      <w:pPr>
        <w:pStyle w:val="ListParagraph"/>
        <w:numPr>
          <w:ilvl w:val="1"/>
          <w:numId w:val="111"/>
        </w:numPr>
        <w:tabs>
          <w:tab w:pos="885" w:val="left" w:leader="none"/>
        </w:tabs>
        <w:spacing w:line="247" w:lineRule="auto" w:before="0" w:after="0"/>
        <w:ind w:left="885" w:right="1645"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els</w:t>
      </w:r>
      <w:r>
        <w:rPr>
          <w:spacing w:val="-10"/>
          <w:sz w:val="22"/>
        </w:rPr>
        <w:t> </w:t>
      </w:r>
      <w:r>
        <w:rPr>
          <w:sz w:val="22"/>
        </w:rPr>
        <w:t>traçats</w:t>
      </w:r>
      <w:r>
        <w:rPr>
          <w:spacing w:val="-10"/>
          <w:sz w:val="22"/>
        </w:rPr>
        <w:t> </w:t>
      </w:r>
      <w:r>
        <w:rPr>
          <w:sz w:val="22"/>
        </w:rPr>
        <w:t>i</w:t>
      </w:r>
      <w:r>
        <w:rPr>
          <w:spacing w:val="-10"/>
          <w:sz w:val="22"/>
        </w:rPr>
        <w:t> </w:t>
      </w:r>
      <w:r>
        <w:rPr>
          <w:sz w:val="22"/>
        </w:rPr>
        <w:t>marcatges</w:t>
      </w:r>
      <w:r>
        <w:rPr>
          <w:spacing w:val="-10"/>
          <w:sz w:val="22"/>
        </w:rPr>
        <w:t> </w:t>
      </w:r>
      <w:r>
        <w:rPr>
          <w:sz w:val="22"/>
        </w:rPr>
        <w:t>realitzats</w:t>
      </w:r>
      <w:r>
        <w:rPr>
          <w:spacing w:val="-10"/>
          <w:sz w:val="22"/>
        </w:rPr>
        <w:t> </w:t>
      </w:r>
      <w:r>
        <w:rPr>
          <w:sz w:val="22"/>
        </w:rPr>
        <w:t>compleixen</w:t>
      </w:r>
      <w:r>
        <w:rPr>
          <w:spacing w:val="-10"/>
          <w:sz w:val="22"/>
        </w:rPr>
        <w:t> </w:t>
      </w:r>
      <w:r>
        <w:rPr>
          <w:sz w:val="22"/>
        </w:rPr>
        <w:t>amb</w:t>
      </w:r>
      <w:r>
        <w:rPr>
          <w:spacing w:val="-10"/>
          <w:sz w:val="22"/>
        </w:rPr>
        <w:t> </w:t>
      </w:r>
      <w:r>
        <w:rPr>
          <w:sz w:val="22"/>
        </w:rPr>
        <w:t>les especificacions definides.</w:t>
      </w:r>
    </w:p>
    <w:p>
      <w:pPr>
        <w:pStyle w:val="ListParagraph"/>
        <w:numPr>
          <w:ilvl w:val="1"/>
          <w:numId w:val="111"/>
        </w:numPr>
        <w:tabs>
          <w:tab w:pos="885" w:val="left" w:leader="none"/>
        </w:tabs>
        <w:spacing w:line="247" w:lineRule="auto" w:before="0" w:after="0"/>
        <w:ind w:left="885" w:right="469"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mecanitzat</w:t>
      </w:r>
      <w:r>
        <w:rPr>
          <w:spacing w:val="-10"/>
          <w:sz w:val="22"/>
        </w:rPr>
        <w:t> </w:t>
      </w:r>
      <w:r>
        <w:rPr>
          <w:sz w:val="22"/>
        </w:rPr>
        <w:t>de</w:t>
      </w:r>
      <w:r>
        <w:rPr>
          <w:spacing w:val="-10"/>
          <w:sz w:val="22"/>
        </w:rPr>
        <w:t> </w:t>
      </w:r>
      <w:r>
        <w:rPr>
          <w:sz w:val="22"/>
        </w:rPr>
        <w:t>la</w:t>
      </w:r>
      <w:r>
        <w:rPr>
          <w:spacing w:val="-10"/>
          <w:sz w:val="22"/>
        </w:rPr>
        <w:t> </w:t>
      </w:r>
      <w:r>
        <w:rPr>
          <w:sz w:val="22"/>
        </w:rPr>
        <w:t>plantilla</w:t>
      </w:r>
      <w:r>
        <w:rPr>
          <w:spacing w:val="-10"/>
          <w:sz w:val="22"/>
        </w:rPr>
        <w:t> </w:t>
      </w:r>
      <w:r>
        <w:rPr>
          <w:sz w:val="22"/>
        </w:rPr>
        <w:t>respectant</w:t>
      </w:r>
      <w:r>
        <w:rPr>
          <w:spacing w:val="-10"/>
          <w:sz w:val="22"/>
        </w:rPr>
        <w:t> </w:t>
      </w:r>
      <w:r>
        <w:rPr>
          <w:sz w:val="22"/>
        </w:rPr>
        <w:t>els</w:t>
      </w:r>
      <w:r>
        <w:rPr>
          <w:spacing w:val="-10"/>
          <w:sz w:val="22"/>
        </w:rPr>
        <w:t> </w:t>
      </w:r>
      <w:r>
        <w:rPr>
          <w:sz w:val="22"/>
        </w:rPr>
        <w:t>traços</w:t>
      </w:r>
      <w:r>
        <w:rPr>
          <w:spacing w:val="-10"/>
          <w:sz w:val="22"/>
        </w:rPr>
        <w:t> </w:t>
      </w:r>
      <w:r>
        <w:rPr>
          <w:sz w:val="22"/>
        </w:rPr>
        <w:t>marcats</w:t>
      </w:r>
      <w:r>
        <w:rPr>
          <w:spacing w:val="-10"/>
          <w:sz w:val="22"/>
        </w:rPr>
        <w:t> </w:t>
      </w:r>
      <w:r>
        <w:rPr>
          <w:sz w:val="22"/>
        </w:rPr>
        <w:t>i</w:t>
      </w:r>
      <w:r>
        <w:rPr>
          <w:spacing w:val="-10"/>
          <w:sz w:val="22"/>
        </w:rPr>
        <w:t> </w:t>
      </w:r>
      <w:r>
        <w:rPr>
          <w:sz w:val="22"/>
        </w:rPr>
        <w:t>obtenint</w:t>
      </w:r>
      <w:r>
        <w:rPr>
          <w:spacing w:val="-10"/>
          <w:sz w:val="22"/>
        </w:rPr>
        <w:t> </w:t>
      </w:r>
      <w:r>
        <w:rPr>
          <w:sz w:val="22"/>
        </w:rPr>
        <w:t>la qualitat requerida.</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11"/>
        </w:numPr>
        <w:tabs>
          <w:tab w:pos="885" w:val="left" w:leader="none"/>
        </w:tabs>
        <w:spacing w:line="247" w:lineRule="auto" w:before="74" w:after="0"/>
        <w:ind w:left="885" w:right="706"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l'acabat</w:t>
      </w:r>
      <w:r>
        <w:rPr>
          <w:spacing w:val="-10"/>
          <w:sz w:val="22"/>
        </w:rPr>
        <w:t> </w:t>
      </w:r>
      <w:r>
        <w:rPr>
          <w:sz w:val="22"/>
        </w:rPr>
        <w:t>de</w:t>
      </w:r>
      <w:r>
        <w:rPr>
          <w:spacing w:val="-10"/>
          <w:sz w:val="22"/>
        </w:rPr>
        <w:t> </w:t>
      </w:r>
      <w:r>
        <w:rPr>
          <w:sz w:val="22"/>
        </w:rPr>
        <w:t>les</w:t>
      </w:r>
      <w:r>
        <w:rPr>
          <w:spacing w:val="-10"/>
          <w:sz w:val="22"/>
        </w:rPr>
        <w:t> </w:t>
      </w:r>
      <w:r>
        <w:rPr>
          <w:sz w:val="22"/>
        </w:rPr>
        <w:t>plantilles</w:t>
      </w:r>
      <w:r>
        <w:rPr>
          <w:spacing w:val="-10"/>
          <w:sz w:val="22"/>
        </w:rPr>
        <w:t> </w:t>
      </w:r>
      <w:r>
        <w:rPr>
          <w:sz w:val="22"/>
        </w:rPr>
        <w:t>s'ajusta</w:t>
      </w:r>
      <w:r>
        <w:rPr>
          <w:spacing w:val="-10"/>
          <w:sz w:val="22"/>
        </w:rPr>
        <w:t> </w:t>
      </w:r>
      <w:r>
        <w:rPr>
          <w:sz w:val="22"/>
        </w:rPr>
        <w:t>a</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i requeriments a complir.</w:t>
      </w:r>
    </w:p>
    <w:p>
      <w:pPr>
        <w:pStyle w:val="ListParagraph"/>
        <w:numPr>
          <w:ilvl w:val="0"/>
          <w:numId w:val="111"/>
        </w:numPr>
        <w:tabs>
          <w:tab w:pos="883" w:val="left" w:leader="none"/>
          <w:tab w:pos="885" w:val="left" w:leader="none"/>
        </w:tabs>
        <w:spacing w:line="242" w:lineRule="auto" w:before="248" w:after="0"/>
        <w:ind w:left="885" w:right="630" w:hanging="360"/>
        <w:jc w:val="left"/>
        <w:rPr>
          <w:sz w:val="22"/>
        </w:rPr>
      </w:pPr>
      <w:r>
        <w:rPr>
          <w:sz w:val="22"/>
        </w:rPr>
        <w:t>Selecciona materials per a la reparació/adaptació de mobles en embarcacions justificant</w:t>
      </w:r>
      <w:r>
        <w:rPr>
          <w:spacing w:val="-10"/>
          <w:sz w:val="22"/>
        </w:rPr>
        <w:t> </w:t>
      </w:r>
      <w:r>
        <w:rPr>
          <w:sz w:val="22"/>
        </w:rPr>
        <w:t>la</w:t>
      </w:r>
      <w:r>
        <w:rPr>
          <w:spacing w:val="-10"/>
          <w:sz w:val="22"/>
        </w:rPr>
        <w:t> </w:t>
      </w:r>
      <w:r>
        <w:rPr>
          <w:sz w:val="22"/>
        </w:rPr>
        <w:t>seva</w:t>
      </w:r>
      <w:r>
        <w:rPr>
          <w:spacing w:val="-10"/>
          <w:sz w:val="22"/>
        </w:rPr>
        <w:t> </w:t>
      </w:r>
      <w:r>
        <w:rPr>
          <w:sz w:val="22"/>
        </w:rPr>
        <w:t>elecció</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producte</w:t>
      </w:r>
      <w:r>
        <w:rPr>
          <w:spacing w:val="-10"/>
          <w:sz w:val="22"/>
        </w:rPr>
        <w:t> </w:t>
      </w:r>
      <w:r>
        <w:rPr>
          <w:sz w:val="22"/>
        </w:rPr>
        <w:t>i</w:t>
      </w:r>
      <w:r>
        <w:rPr>
          <w:spacing w:val="-10"/>
          <w:sz w:val="22"/>
        </w:rPr>
        <w:t> </w:t>
      </w:r>
      <w:r>
        <w:rPr>
          <w:sz w:val="22"/>
        </w:rPr>
        <w:t>acabat</w:t>
      </w:r>
      <w:r>
        <w:rPr>
          <w:spacing w:val="-10"/>
          <w:sz w:val="22"/>
        </w:rPr>
        <w:t> </w:t>
      </w:r>
      <w:r>
        <w:rPr>
          <w:sz w:val="22"/>
        </w:rPr>
        <w:t>a </w:t>
      </w:r>
      <w:r>
        <w:rPr>
          <w:spacing w:val="-2"/>
          <w:sz w:val="22"/>
        </w:rPr>
        <w:t>obtenir.</w:t>
      </w:r>
    </w:p>
    <w:p>
      <w:pPr>
        <w:pStyle w:val="BodyText"/>
        <w:spacing w:before="5"/>
        <w:ind w:left="165" w:firstLine="0"/>
      </w:pPr>
      <w:r>
        <w:rPr/>
        <w:t>Criteris</w:t>
      </w:r>
      <w:r>
        <w:rPr>
          <w:spacing w:val="-7"/>
        </w:rPr>
        <w:t> </w:t>
      </w:r>
      <w:r>
        <w:rPr>
          <w:spacing w:val="-2"/>
        </w:rPr>
        <w:t>d'avaluació:</w:t>
      </w:r>
    </w:p>
    <w:p>
      <w:pPr>
        <w:pStyle w:val="ListParagraph"/>
        <w:numPr>
          <w:ilvl w:val="1"/>
          <w:numId w:val="111"/>
        </w:numPr>
        <w:tabs>
          <w:tab w:pos="885" w:val="left" w:leader="none"/>
        </w:tabs>
        <w:spacing w:line="247" w:lineRule="auto" w:before="7" w:after="0"/>
        <w:ind w:left="885" w:right="429"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material</w:t>
      </w:r>
      <w:r>
        <w:rPr>
          <w:spacing w:val="-10"/>
          <w:sz w:val="22"/>
        </w:rPr>
        <w:t> </w:t>
      </w:r>
      <w:r>
        <w:rPr>
          <w:sz w:val="22"/>
        </w:rPr>
        <w:t>atenent</w:t>
      </w:r>
      <w:r>
        <w:rPr>
          <w:spacing w:val="-10"/>
          <w:sz w:val="22"/>
        </w:rPr>
        <w:t> </w:t>
      </w:r>
      <w:r>
        <w:rPr>
          <w:sz w:val="22"/>
        </w:rPr>
        <w:t>a</w:t>
      </w:r>
      <w:r>
        <w:rPr>
          <w:spacing w:val="-10"/>
          <w:sz w:val="22"/>
        </w:rPr>
        <w:t> </w:t>
      </w:r>
      <w:r>
        <w:rPr>
          <w:sz w:val="22"/>
        </w:rPr>
        <w:t>les</w:t>
      </w:r>
      <w:r>
        <w:rPr>
          <w:spacing w:val="-10"/>
          <w:sz w:val="22"/>
        </w:rPr>
        <w:t> </w:t>
      </w:r>
      <w:r>
        <w:rPr>
          <w:sz w:val="22"/>
        </w:rPr>
        <w:t>característiques</w:t>
      </w:r>
      <w:r>
        <w:rPr>
          <w:spacing w:val="-10"/>
          <w:sz w:val="22"/>
        </w:rPr>
        <w:t> </w:t>
      </w:r>
      <w:r>
        <w:rPr>
          <w:sz w:val="22"/>
        </w:rPr>
        <w:t>tècniques</w:t>
      </w:r>
      <w:r>
        <w:rPr>
          <w:spacing w:val="-10"/>
          <w:sz w:val="22"/>
        </w:rPr>
        <w:t> </w:t>
      </w:r>
      <w:r>
        <w:rPr>
          <w:sz w:val="22"/>
        </w:rPr>
        <w:t>establertes</w:t>
      </w:r>
      <w:r>
        <w:rPr>
          <w:spacing w:val="-10"/>
          <w:sz w:val="22"/>
        </w:rPr>
        <w:t> </w:t>
      </w:r>
      <w:r>
        <w:rPr>
          <w:sz w:val="22"/>
        </w:rPr>
        <w:t>en</w:t>
      </w:r>
      <w:r>
        <w:rPr>
          <w:spacing w:val="-10"/>
          <w:sz w:val="22"/>
        </w:rPr>
        <w:t> </w:t>
      </w:r>
      <w:r>
        <w:rPr>
          <w:sz w:val="22"/>
        </w:rPr>
        <w:t>la documentació gràfica.</w:t>
      </w:r>
    </w:p>
    <w:p>
      <w:pPr>
        <w:pStyle w:val="ListParagraph"/>
        <w:numPr>
          <w:ilvl w:val="1"/>
          <w:numId w:val="111"/>
        </w:numPr>
        <w:tabs>
          <w:tab w:pos="885" w:val="left" w:leader="none"/>
        </w:tabs>
        <w:spacing w:line="247" w:lineRule="auto" w:before="0" w:after="0"/>
        <w:ind w:left="885" w:right="1052"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els</w:t>
      </w:r>
      <w:r>
        <w:rPr>
          <w:spacing w:val="-10"/>
          <w:sz w:val="22"/>
        </w:rPr>
        <w:t> </w:t>
      </w:r>
      <w:r>
        <w:rPr>
          <w:sz w:val="22"/>
        </w:rPr>
        <w:t>materials</w:t>
      </w:r>
      <w:r>
        <w:rPr>
          <w:spacing w:val="-10"/>
          <w:sz w:val="22"/>
        </w:rPr>
        <w:t> </w:t>
      </w:r>
      <w:r>
        <w:rPr>
          <w:sz w:val="22"/>
        </w:rPr>
        <w:t>no</w:t>
      </w:r>
      <w:r>
        <w:rPr>
          <w:spacing w:val="-10"/>
          <w:sz w:val="22"/>
        </w:rPr>
        <w:t> </w:t>
      </w:r>
      <w:r>
        <w:rPr>
          <w:sz w:val="22"/>
        </w:rPr>
        <w:t>presenten</w:t>
      </w:r>
      <w:r>
        <w:rPr>
          <w:spacing w:val="-10"/>
          <w:sz w:val="22"/>
        </w:rPr>
        <w:t> </w:t>
      </w:r>
      <w:r>
        <w:rPr>
          <w:sz w:val="22"/>
        </w:rPr>
        <w:t>defectes</w:t>
      </w:r>
      <w:r>
        <w:rPr>
          <w:spacing w:val="-10"/>
          <w:sz w:val="22"/>
        </w:rPr>
        <w:t> </w:t>
      </w:r>
      <w:r>
        <w:rPr>
          <w:sz w:val="22"/>
        </w:rPr>
        <w:t>o,</w:t>
      </w:r>
      <w:r>
        <w:rPr>
          <w:spacing w:val="-10"/>
          <w:sz w:val="22"/>
        </w:rPr>
        <w:t> </w:t>
      </w:r>
      <w:r>
        <w:rPr>
          <w:sz w:val="22"/>
        </w:rPr>
        <w:t>si</w:t>
      </w:r>
      <w:r>
        <w:rPr>
          <w:spacing w:val="-10"/>
          <w:sz w:val="22"/>
        </w:rPr>
        <w:t> </w:t>
      </w:r>
      <w:r>
        <w:rPr>
          <w:sz w:val="22"/>
        </w:rPr>
        <w:t>escau,</w:t>
      </w:r>
      <w:r>
        <w:rPr>
          <w:spacing w:val="-10"/>
          <w:sz w:val="22"/>
        </w:rPr>
        <w:t> </w:t>
      </w:r>
      <w:r>
        <w:rPr>
          <w:sz w:val="22"/>
        </w:rPr>
        <w:t>aquests permeten la seva utilització.</w:t>
      </w:r>
    </w:p>
    <w:p>
      <w:pPr>
        <w:pStyle w:val="ListParagraph"/>
        <w:numPr>
          <w:ilvl w:val="1"/>
          <w:numId w:val="11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corregit</w:t>
      </w:r>
      <w:r>
        <w:rPr>
          <w:spacing w:val="-10"/>
          <w:sz w:val="22"/>
        </w:rPr>
        <w:t> </w:t>
      </w:r>
      <w:r>
        <w:rPr>
          <w:sz w:val="22"/>
        </w:rPr>
        <w:t>els</w:t>
      </w:r>
      <w:r>
        <w:rPr>
          <w:spacing w:val="-10"/>
          <w:sz w:val="22"/>
        </w:rPr>
        <w:t> </w:t>
      </w:r>
      <w:r>
        <w:rPr>
          <w:sz w:val="22"/>
        </w:rPr>
        <w:t>possibles</w:t>
      </w:r>
      <w:r>
        <w:rPr>
          <w:spacing w:val="-9"/>
          <w:sz w:val="22"/>
        </w:rPr>
        <w:t> </w:t>
      </w:r>
      <w:r>
        <w:rPr>
          <w:sz w:val="22"/>
        </w:rPr>
        <w:t>defectes</w:t>
      </w:r>
      <w:r>
        <w:rPr>
          <w:spacing w:val="-10"/>
          <w:sz w:val="22"/>
        </w:rPr>
        <w:t> </w:t>
      </w:r>
      <w:r>
        <w:rPr>
          <w:sz w:val="22"/>
        </w:rPr>
        <w:t>del</w:t>
      </w:r>
      <w:r>
        <w:rPr>
          <w:spacing w:val="-10"/>
          <w:sz w:val="22"/>
        </w:rPr>
        <w:t> </w:t>
      </w:r>
      <w:r>
        <w:rPr>
          <w:sz w:val="22"/>
        </w:rPr>
        <w:t>material</w:t>
      </w:r>
      <w:r>
        <w:rPr>
          <w:spacing w:val="-10"/>
          <w:sz w:val="22"/>
        </w:rPr>
        <w:t> </w:t>
      </w:r>
      <w:r>
        <w:rPr>
          <w:sz w:val="22"/>
        </w:rPr>
        <w:t>en</w:t>
      </w:r>
      <w:r>
        <w:rPr>
          <w:spacing w:val="-9"/>
          <w:sz w:val="22"/>
        </w:rPr>
        <w:t> </w:t>
      </w:r>
      <w:r>
        <w:rPr>
          <w:sz w:val="22"/>
        </w:rPr>
        <w:t>funció</w:t>
      </w:r>
      <w:r>
        <w:rPr>
          <w:spacing w:val="-10"/>
          <w:sz w:val="22"/>
        </w:rPr>
        <w:t> </w:t>
      </w:r>
      <w:r>
        <w:rPr>
          <w:sz w:val="22"/>
        </w:rPr>
        <w:t>del</w:t>
      </w:r>
      <w:r>
        <w:rPr>
          <w:spacing w:val="-10"/>
          <w:sz w:val="22"/>
        </w:rPr>
        <w:t> </w:t>
      </w:r>
      <w:r>
        <w:rPr>
          <w:sz w:val="22"/>
        </w:rPr>
        <w:t>resultat</w:t>
      </w:r>
      <w:r>
        <w:rPr>
          <w:spacing w:val="-10"/>
          <w:sz w:val="22"/>
        </w:rPr>
        <w:t> </w:t>
      </w:r>
      <w:r>
        <w:rPr>
          <w:sz w:val="22"/>
        </w:rPr>
        <w:t>a</w:t>
      </w:r>
      <w:r>
        <w:rPr>
          <w:spacing w:val="-9"/>
          <w:sz w:val="22"/>
        </w:rPr>
        <w:t> </w:t>
      </w:r>
      <w:r>
        <w:rPr>
          <w:spacing w:val="-2"/>
          <w:sz w:val="22"/>
        </w:rPr>
        <w:t>obtenir.</w:t>
      </w:r>
    </w:p>
    <w:p>
      <w:pPr>
        <w:pStyle w:val="ListParagraph"/>
        <w:numPr>
          <w:ilvl w:val="1"/>
          <w:numId w:val="111"/>
        </w:numPr>
        <w:tabs>
          <w:tab w:pos="885" w:val="left" w:leader="none"/>
        </w:tabs>
        <w:spacing w:line="247" w:lineRule="auto" w:before="4" w:after="0"/>
        <w:ind w:left="885" w:right="464"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les</w:t>
      </w:r>
      <w:r>
        <w:rPr>
          <w:spacing w:val="-10"/>
          <w:sz w:val="22"/>
        </w:rPr>
        <w:t> </w:t>
      </w:r>
      <w:r>
        <w:rPr>
          <w:sz w:val="22"/>
        </w:rPr>
        <w:t>dimensions</w:t>
      </w:r>
      <w:r>
        <w:rPr>
          <w:spacing w:val="-10"/>
          <w:sz w:val="22"/>
        </w:rPr>
        <w:t> </w:t>
      </w:r>
      <w:r>
        <w:rPr>
          <w:sz w:val="22"/>
        </w:rPr>
        <w:t>de</w:t>
      </w:r>
      <w:r>
        <w:rPr>
          <w:spacing w:val="-10"/>
          <w:sz w:val="22"/>
        </w:rPr>
        <w:t> </w:t>
      </w:r>
      <w:r>
        <w:rPr>
          <w:sz w:val="22"/>
        </w:rPr>
        <w:t>les</w:t>
      </w:r>
      <w:r>
        <w:rPr>
          <w:spacing w:val="-10"/>
          <w:sz w:val="22"/>
        </w:rPr>
        <w:t> </w:t>
      </w:r>
      <w:r>
        <w:rPr>
          <w:sz w:val="22"/>
        </w:rPr>
        <w:t>peces</w:t>
      </w:r>
      <w:r>
        <w:rPr>
          <w:spacing w:val="-10"/>
          <w:sz w:val="22"/>
        </w:rPr>
        <w:t> </w:t>
      </w:r>
      <w:r>
        <w:rPr>
          <w:sz w:val="22"/>
        </w:rPr>
        <w:t>a</w:t>
      </w:r>
      <w:r>
        <w:rPr>
          <w:spacing w:val="-10"/>
          <w:sz w:val="22"/>
        </w:rPr>
        <w:t> </w:t>
      </w:r>
      <w:r>
        <w:rPr>
          <w:sz w:val="22"/>
        </w:rPr>
        <w:t>obtenir</w:t>
      </w:r>
      <w:r>
        <w:rPr>
          <w:spacing w:val="-10"/>
          <w:sz w:val="22"/>
        </w:rPr>
        <w:t> </w:t>
      </w:r>
      <w:r>
        <w:rPr>
          <w:sz w:val="22"/>
        </w:rPr>
        <w:t>es</w:t>
      </w:r>
      <w:r>
        <w:rPr>
          <w:spacing w:val="-10"/>
          <w:sz w:val="22"/>
        </w:rPr>
        <w:t> </w:t>
      </w:r>
      <w:r>
        <w:rPr>
          <w:sz w:val="22"/>
        </w:rPr>
        <w:t>corresponen</w:t>
      </w:r>
      <w:r>
        <w:rPr>
          <w:spacing w:val="-10"/>
          <w:sz w:val="22"/>
        </w:rPr>
        <w:t> </w:t>
      </w:r>
      <w:r>
        <w:rPr>
          <w:sz w:val="22"/>
        </w:rPr>
        <w:t>amb</w:t>
      </w:r>
      <w:r>
        <w:rPr>
          <w:spacing w:val="-10"/>
          <w:sz w:val="22"/>
        </w:rPr>
        <w:t> </w:t>
      </w:r>
      <w:r>
        <w:rPr>
          <w:sz w:val="22"/>
        </w:rPr>
        <w:t>els llistats de materials.</w:t>
      </w:r>
    </w:p>
    <w:p>
      <w:pPr>
        <w:pStyle w:val="ListParagraph"/>
        <w:numPr>
          <w:ilvl w:val="1"/>
          <w:numId w:val="111"/>
        </w:numPr>
        <w:tabs>
          <w:tab w:pos="885" w:val="left" w:leader="none"/>
        </w:tabs>
        <w:spacing w:line="247" w:lineRule="auto" w:before="0" w:after="0"/>
        <w:ind w:left="885" w:right="545" w:hanging="360"/>
        <w:jc w:val="left"/>
        <w:rPr>
          <w:sz w:val="22"/>
        </w:rPr>
      </w:pPr>
      <w:r>
        <w:rPr>
          <w:sz w:val="22"/>
        </w:rPr>
        <w:t>S'ha</w:t>
      </w:r>
      <w:r>
        <w:rPr>
          <w:spacing w:val="-10"/>
          <w:sz w:val="22"/>
        </w:rPr>
        <w:t> </w:t>
      </w:r>
      <w:r>
        <w:rPr>
          <w:sz w:val="22"/>
        </w:rPr>
        <w:t>optimitzat</w:t>
      </w:r>
      <w:r>
        <w:rPr>
          <w:spacing w:val="-10"/>
          <w:sz w:val="22"/>
        </w:rPr>
        <w:t> </w:t>
      </w:r>
      <w:r>
        <w:rPr>
          <w:sz w:val="22"/>
        </w:rPr>
        <w:t>el</w:t>
      </w:r>
      <w:r>
        <w:rPr>
          <w:spacing w:val="-10"/>
          <w:sz w:val="22"/>
        </w:rPr>
        <w:t> </w:t>
      </w:r>
      <w:r>
        <w:rPr>
          <w:sz w:val="22"/>
        </w:rPr>
        <w:t>consum</w:t>
      </w:r>
      <w:r>
        <w:rPr>
          <w:spacing w:val="-10"/>
          <w:sz w:val="22"/>
        </w:rPr>
        <w:t> </w:t>
      </w:r>
      <w:r>
        <w:rPr>
          <w:sz w:val="22"/>
        </w:rPr>
        <w:t>de</w:t>
      </w:r>
      <w:r>
        <w:rPr>
          <w:spacing w:val="-10"/>
          <w:sz w:val="22"/>
        </w:rPr>
        <w:t> </w:t>
      </w:r>
      <w:r>
        <w:rPr>
          <w:sz w:val="22"/>
        </w:rPr>
        <w:t>material</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dimensions</w:t>
      </w:r>
      <w:r>
        <w:rPr>
          <w:spacing w:val="-10"/>
          <w:sz w:val="22"/>
        </w:rPr>
        <w:t> </w:t>
      </w:r>
      <w:r>
        <w:rPr>
          <w:sz w:val="22"/>
        </w:rPr>
        <w:t>comercials</w:t>
      </w:r>
      <w:r>
        <w:rPr>
          <w:spacing w:val="-10"/>
          <w:sz w:val="22"/>
        </w:rPr>
        <w:t> </w:t>
      </w:r>
      <w:r>
        <w:rPr>
          <w:sz w:val="22"/>
        </w:rPr>
        <w:t>dels materials a mecanitzar.</w:t>
      </w:r>
    </w:p>
    <w:p>
      <w:pPr>
        <w:pStyle w:val="ListParagraph"/>
        <w:numPr>
          <w:ilvl w:val="1"/>
          <w:numId w:val="111"/>
        </w:numPr>
        <w:tabs>
          <w:tab w:pos="885" w:val="left" w:leader="none"/>
        </w:tabs>
        <w:spacing w:line="247" w:lineRule="auto" w:before="0" w:after="0"/>
        <w:ind w:left="885" w:right="216" w:hanging="360"/>
        <w:jc w:val="left"/>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evitat</w:t>
      </w:r>
      <w:r>
        <w:rPr>
          <w:spacing w:val="-10"/>
          <w:sz w:val="22"/>
        </w:rPr>
        <w:t> </w:t>
      </w:r>
      <w:r>
        <w:rPr>
          <w:sz w:val="22"/>
        </w:rPr>
        <w:t>els</w:t>
      </w:r>
      <w:r>
        <w:rPr>
          <w:spacing w:val="-10"/>
          <w:sz w:val="22"/>
        </w:rPr>
        <w:t> </w:t>
      </w:r>
      <w:r>
        <w:rPr>
          <w:sz w:val="22"/>
        </w:rPr>
        <w:t>riscos</w:t>
      </w:r>
      <w:r>
        <w:rPr>
          <w:spacing w:val="-10"/>
          <w:sz w:val="22"/>
        </w:rPr>
        <w:t> </w:t>
      </w:r>
      <w:r>
        <w:rPr>
          <w:sz w:val="22"/>
        </w:rPr>
        <w:t>de</w:t>
      </w:r>
      <w:r>
        <w:rPr>
          <w:spacing w:val="-10"/>
          <w:sz w:val="22"/>
        </w:rPr>
        <w:t> </w:t>
      </w:r>
      <w:r>
        <w:rPr>
          <w:sz w:val="22"/>
        </w:rPr>
        <w:t>manipulació</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material</w:t>
      </w:r>
      <w:r>
        <w:rPr>
          <w:spacing w:val="-10"/>
          <w:sz w:val="22"/>
        </w:rPr>
        <w:t> </w:t>
      </w:r>
      <w:r>
        <w:rPr>
          <w:sz w:val="22"/>
        </w:rPr>
        <w:t>a</w:t>
      </w:r>
      <w:r>
        <w:rPr>
          <w:spacing w:val="-10"/>
          <w:sz w:val="22"/>
        </w:rPr>
        <w:t> </w:t>
      </w:r>
      <w:r>
        <w:rPr>
          <w:sz w:val="22"/>
        </w:rPr>
        <w:t>mecanitzar</w:t>
      </w:r>
      <w:r>
        <w:rPr>
          <w:spacing w:val="-10"/>
          <w:sz w:val="22"/>
        </w:rPr>
        <w:t> </w:t>
      </w:r>
      <w:r>
        <w:rPr>
          <w:sz w:val="22"/>
        </w:rPr>
        <w:t>i del mecanitzat a realitzar.</w:t>
      </w:r>
    </w:p>
    <w:p>
      <w:pPr>
        <w:pStyle w:val="ListParagraph"/>
        <w:numPr>
          <w:ilvl w:val="0"/>
          <w:numId w:val="111"/>
        </w:numPr>
        <w:tabs>
          <w:tab w:pos="883" w:val="left" w:leader="none"/>
          <w:tab w:pos="885" w:val="left" w:leader="none"/>
        </w:tabs>
        <w:spacing w:line="247" w:lineRule="auto" w:before="244" w:after="0"/>
        <w:ind w:left="885" w:right="317" w:hanging="360"/>
        <w:jc w:val="left"/>
        <w:rPr>
          <w:sz w:val="22"/>
        </w:rPr>
      </w:pPr>
      <w:r>
        <w:rPr>
          <w:sz w:val="22"/>
        </w:rPr>
        <w:t>Conforma</w:t>
      </w:r>
      <w:r>
        <w:rPr>
          <w:spacing w:val="-11"/>
          <w:sz w:val="22"/>
        </w:rPr>
        <w:t> </w:t>
      </w:r>
      <w:r>
        <w:rPr>
          <w:sz w:val="22"/>
        </w:rPr>
        <w:t>per</w:t>
      </w:r>
      <w:r>
        <w:rPr>
          <w:spacing w:val="-11"/>
          <w:sz w:val="22"/>
        </w:rPr>
        <w:t> </w:t>
      </w:r>
      <w:r>
        <w:rPr>
          <w:sz w:val="22"/>
        </w:rPr>
        <w:t>mecanitzat</w:t>
      </w:r>
      <w:r>
        <w:rPr>
          <w:spacing w:val="-11"/>
          <w:sz w:val="22"/>
        </w:rPr>
        <w:t> </w:t>
      </w:r>
      <w:r>
        <w:rPr>
          <w:sz w:val="22"/>
        </w:rPr>
        <w:t>peces</w:t>
      </w:r>
      <w:r>
        <w:rPr>
          <w:spacing w:val="-11"/>
          <w:sz w:val="22"/>
        </w:rPr>
        <w:t> </w:t>
      </w:r>
      <w:r>
        <w:rPr>
          <w:sz w:val="22"/>
        </w:rPr>
        <w:t>de</w:t>
      </w:r>
      <w:r>
        <w:rPr>
          <w:spacing w:val="-11"/>
          <w:sz w:val="22"/>
        </w:rPr>
        <w:t> </w:t>
      </w:r>
      <w:r>
        <w:rPr>
          <w:sz w:val="22"/>
        </w:rPr>
        <w:t>mobiliari</w:t>
      </w:r>
      <w:r>
        <w:rPr>
          <w:spacing w:val="-11"/>
          <w:sz w:val="22"/>
        </w:rPr>
        <w:t> </w:t>
      </w:r>
      <w:r>
        <w:rPr>
          <w:sz w:val="22"/>
        </w:rPr>
        <w:t>utilitzant</w:t>
      </w:r>
      <w:r>
        <w:rPr>
          <w:spacing w:val="-11"/>
          <w:sz w:val="22"/>
        </w:rPr>
        <w:t> </w:t>
      </w:r>
      <w:r>
        <w:rPr>
          <w:sz w:val="22"/>
        </w:rPr>
        <w:t>màquines</w:t>
      </w:r>
      <w:r>
        <w:rPr>
          <w:spacing w:val="-11"/>
          <w:sz w:val="22"/>
        </w:rPr>
        <w:t> </w:t>
      </w:r>
      <w:r>
        <w:rPr>
          <w:sz w:val="22"/>
        </w:rPr>
        <w:t>portàtils,</w:t>
      </w:r>
      <w:r>
        <w:rPr>
          <w:spacing w:val="-11"/>
          <w:sz w:val="22"/>
        </w:rPr>
        <w:t> </w:t>
      </w:r>
      <w:r>
        <w:rPr>
          <w:sz w:val="22"/>
        </w:rPr>
        <w:t>relacionant el seu ús amb el resultat a obtenir.</w:t>
      </w:r>
    </w:p>
    <w:p>
      <w:pPr>
        <w:pStyle w:val="BodyText"/>
        <w:spacing w:line="251" w:lineRule="exact"/>
        <w:ind w:left="165" w:firstLine="0"/>
      </w:pPr>
      <w:r>
        <w:rPr/>
        <w:t>Criteris</w:t>
      </w:r>
      <w:r>
        <w:rPr>
          <w:spacing w:val="-7"/>
        </w:rPr>
        <w:t> </w:t>
      </w:r>
      <w:r>
        <w:rPr>
          <w:spacing w:val="-2"/>
        </w:rPr>
        <w:t>d'avaluació:</w:t>
      </w:r>
    </w:p>
    <w:p>
      <w:pPr>
        <w:pStyle w:val="ListParagraph"/>
        <w:numPr>
          <w:ilvl w:val="1"/>
          <w:numId w:val="111"/>
        </w:numPr>
        <w:tabs>
          <w:tab w:pos="885" w:val="left" w:leader="none"/>
        </w:tabs>
        <w:spacing w:line="247" w:lineRule="auto" w:before="6" w:after="0"/>
        <w:ind w:left="885" w:right="229"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maquinària</w:t>
      </w:r>
      <w:r>
        <w:rPr>
          <w:spacing w:val="-10"/>
          <w:sz w:val="22"/>
        </w:rPr>
        <w:t> </w:t>
      </w:r>
      <w:r>
        <w:rPr>
          <w:sz w:val="22"/>
        </w:rPr>
        <w:t>portàtil</w:t>
      </w:r>
      <w:r>
        <w:rPr>
          <w:spacing w:val="-10"/>
          <w:sz w:val="22"/>
        </w:rPr>
        <w:t> </w:t>
      </w:r>
      <w:r>
        <w:rPr>
          <w:sz w:val="22"/>
        </w:rPr>
        <w:t>a</w:t>
      </w:r>
      <w:r>
        <w:rPr>
          <w:spacing w:val="-10"/>
          <w:sz w:val="22"/>
        </w:rPr>
        <w:t> </w:t>
      </w:r>
      <w:r>
        <w:rPr>
          <w:sz w:val="22"/>
        </w:rPr>
        <w:t>emprar</w:t>
      </w:r>
      <w:r>
        <w:rPr>
          <w:spacing w:val="-10"/>
          <w:sz w:val="22"/>
        </w:rPr>
        <w:t> </w:t>
      </w:r>
      <w:r>
        <w:rPr>
          <w:sz w:val="22"/>
        </w:rPr>
        <w:t>en</w:t>
      </w:r>
      <w:r>
        <w:rPr>
          <w:spacing w:val="-10"/>
          <w:sz w:val="22"/>
        </w:rPr>
        <w:t> </w:t>
      </w:r>
      <w:r>
        <w:rPr>
          <w:sz w:val="22"/>
        </w:rPr>
        <w:t>la</w:t>
      </w:r>
      <w:r>
        <w:rPr>
          <w:spacing w:val="-10"/>
          <w:sz w:val="22"/>
        </w:rPr>
        <w:t> </w:t>
      </w:r>
      <w:r>
        <w:rPr>
          <w:sz w:val="22"/>
        </w:rPr>
        <w:t>fabricació</w:t>
      </w:r>
      <w:r>
        <w:rPr>
          <w:spacing w:val="-10"/>
          <w:sz w:val="22"/>
        </w:rPr>
        <w:t> </w:t>
      </w:r>
      <w:r>
        <w:rPr>
          <w:sz w:val="22"/>
        </w:rPr>
        <w:t>de</w:t>
      </w:r>
      <w:r>
        <w:rPr>
          <w:spacing w:val="-10"/>
          <w:sz w:val="22"/>
        </w:rPr>
        <w:t> </w:t>
      </w:r>
      <w:r>
        <w:rPr>
          <w:sz w:val="22"/>
        </w:rPr>
        <w:t>mobiliari,</w:t>
      </w:r>
      <w:r>
        <w:rPr>
          <w:spacing w:val="-10"/>
          <w:sz w:val="22"/>
        </w:rPr>
        <w:t> </w:t>
      </w:r>
      <w:r>
        <w:rPr>
          <w:sz w:val="22"/>
        </w:rPr>
        <w:t>descrivint- ne els elements constitutius i funcionament.</w:t>
      </w:r>
    </w:p>
    <w:p>
      <w:pPr>
        <w:pStyle w:val="ListParagraph"/>
        <w:numPr>
          <w:ilvl w:val="1"/>
          <w:numId w:val="111"/>
        </w:numPr>
        <w:tabs>
          <w:tab w:pos="885" w:val="left" w:leader="none"/>
        </w:tabs>
        <w:spacing w:line="247" w:lineRule="auto" w:before="0" w:after="0"/>
        <w:ind w:left="885" w:right="202" w:hanging="360"/>
        <w:jc w:val="left"/>
        <w:rPr>
          <w:sz w:val="22"/>
        </w:rPr>
      </w:pPr>
      <w:r>
        <w:rPr>
          <w:sz w:val="22"/>
        </w:rPr>
        <w:t>S'han</w:t>
      </w:r>
      <w:r>
        <w:rPr>
          <w:spacing w:val="-9"/>
          <w:sz w:val="22"/>
        </w:rPr>
        <w:t> </w:t>
      </w:r>
      <w:r>
        <w:rPr>
          <w:sz w:val="22"/>
        </w:rPr>
        <w:t>seleccionat</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equips</w:t>
      </w:r>
      <w:r>
        <w:rPr>
          <w:spacing w:val="-9"/>
          <w:sz w:val="22"/>
        </w:rPr>
        <w:t> </w:t>
      </w:r>
      <w:r>
        <w:rPr>
          <w:sz w:val="22"/>
        </w:rPr>
        <w:t>que</w:t>
      </w:r>
      <w:r>
        <w:rPr>
          <w:spacing w:val="-9"/>
          <w:sz w:val="22"/>
        </w:rPr>
        <w:t> </w:t>
      </w:r>
      <w:r>
        <w:rPr>
          <w:sz w:val="22"/>
        </w:rPr>
        <w:t>cal</w:t>
      </w:r>
      <w:r>
        <w:rPr>
          <w:spacing w:val="-9"/>
          <w:sz w:val="22"/>
        </w:rPr>
        <w:t> </w:t>
      </w:r>
      <w:r>
        <w:rPr>
          <w:sz w:val="22"/>
        </w:rPr>
        <w:t>utilitzar</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la</w:t>
      </w:r>
      <w:r>
        <w:rPr>
          <w:spacing w:val="-9"/>
          <w:sz w:val="22"/>
        </w:rPr>
        <w:t> </w:t>
      </w:r>
      <w:r>
        <w:rPr>
          <w:sz w:val="22"/>
        </w:rPr>
        <w:t>maquinària</w:t>
      </w:r>
      <w:r>
        <w:rPr>
          <w:spacing w:val="-9"/>
          <w:sz w:val="22"/>
        </w:rPr>
        <w:t> </w:t>
      </w:r>
      <w:r>
        <w:rPr>
          <w:sz w:val="22"/>
        </w:rPr>
        <w:t>portàtil disponible i de les característiques del mecanitzat a realitzar.</w:t>
      </w:r>
    </w:p>
    <w:p>
      <w:pPr>
        <w:pStyle w:val="ListParagraph"/>
        <w:numPr>
          <w:ilvl w:val="1"/>
          <w:numId w:val="111"/>
        </w:numPr>
        <w:tabs>
          <w:tab w:pos="885" w:val="left" w:leader="none"/>
        </w:tabs>
        <w:spacing w:line="247" w:lineRule="auto" w:before="0" w:after="0"/>
        <w:ind w:left="885" w:right="949" w:hanging="360"/>
        <w:jc w:val="left"/>
        <w:rPr>
          <w:sz w:val="22"/>
        </w:rPr>
      </w:pPr>
      <w:r>
        <w:rPr>
          <w:sz w:val="22"/>
        </w:rPr>
        <w:t>S'ha</w:t>
      </w:r>
      <w:r>
        <w:rPr>
          <w:spacing w:val="-10"/>
          <w:sz w:val="22"/>
        </w:rPr>
        <w:t> </w:t>
      </w:r>
      <w:r>
        <w:rPr>
          <w:sz w:val="22"/>
        </w:rPr>
        <w:t>preparat</w:t>
      </w:r>
      <w:r>
        <w:rPr>
          <w:spacing w:val="-10"/>
          <w:sz w:val="22"/>
        </w:rPr>
        <w:t> </w:t>
      </w:r>
      <w:r>
        <w:rPr>
          <w:sz w:val="22"/>
        </w:rPr>
        <w:t>la</w:t>
      </w:r>
      <w:r>
        <w:rPr>
          <w:spacing w:val="-10"/>
          <w:sz w:val="22"/>
        </w:rPr>
        <w:t> </w:t>
      </w:r>
      <w:r>
        <w:rPr>
          <w:sz w:val="22"/>
        </w:rPr>
        <w:t>maquinària</w:t>
      </w:r>
      <w:r>
        <w:rPr>
          <w:spacing w:val="-10"/>
          <w:sz w:val="22"/>
        </w:rPr>
        <w:t> </w:t>
      </w:r>
      <w:r>
        <w:rPr>
          <w:sz w:val="22"/>
        </w:rPr>
        <w:t>portàtil</w:t>
      </w:r>
      <w:r>
        <w:rPr>
          <w:spacing w:val="-10"/>
          <w:sz w:val="22"/>
        </w:rPr>
        <w:t> </w:t>
      </w:r>
      <w:r>
        <w:rPr>
          <w:sz w:val="22"/>
        </w:rPr>
        <w:t>ajustant-ne</w:t>
      </w:r>
      <w:r>
        <w:rPr>
          <w:spacing w:val="-10"/>
          <w:sz w:val="22"/>
        </w:rPr>
        <w:t> </w:t>
      </w:r>
      <w:r>
        <w:rPr>
          <w:sz w:val="22"/>
        </w:rPr>
        <w:t>els</w:t>
      </w:r>
      <w:r>
        <w:rPr>
          <w:spacing w:val="-10"/>
          <w:sz w:val="22"/>
        </w:rPr>
        <w:t> </w:t>
      </w:r>
      <w:r>
        <w:rPr>
          <w:sz w:val="22"/>
        </w:rPr>
        <w:t>útils</w:t>
      </w:r>
      <w:r>
        <w:rPr>
          <w:spacing w:val="-10"/>
          <w:sz w:val="22"/>
        </w:rPr>
        <w:t> </w:t>
      </w:r>
      <w:r>
        <w:rPr>
          <w:sz w:val="22"/>
        </w:rPr>
        <w:t>(discos</w:t>
      </w:r>
      <w:r>
        <w:rPr>
          <w:spacing w:val="-10"/>
          <w:sz w:val="22"/>
        </w:rPr>
        <w:t> </w:t>
      </w:r>
      <w:r>
        <w:rPr>
          <w:sz w:val="22"/>
        </w:rPr>
        <w:t>de</w:t>
      </w:r>
      <w:r>
        <w:rPr>
          <w:spacing w:val="-10"/>
          <w:sz w:val="22"/>
        </w:rPr>
        <w:t> </w:t>
      </w:r>
      <w:r>
        <w:rPr>
          <w:sz w:val="22"/>
        </w:rPr>
        <w:t>tall,</w:t>
      </w:r>
      <w:r>
        <w:rPr>
          <w:spacing w:val="-10"/>
          <w:sz w:val="22"/>
        </w:rPr>
        <w:t> </w:t>
      </w:r>
      <w:r>
        <w:rPr>
          <w:sz w:val="22"/>
        </w:rPr>
        <w:t>freses</w:t>
      </w:r>
      <w:r>
        <w:rPr>
          <w:spacing w:val="-10"/>
          <w:sz w:val="22"/>
        </w:rPr>
        <w:t> </w:t>
      </w:r>
      <w:r>
        <w:rPr>
          <w:sz w:val="22"/>
        </w:rPr>
        <w:t>i broques, entre d'altres) i comprovant-ne l'estat i els mitjans de seguretat.</w:t>
      </w:r>
    </w:p>
    <w:p>
      <w:pPr>
        <w:pStyle w:val="ListParagraph"/>
        <w:numPr>
          <w:ilvl w:val="1"/>
          <w:numId w:val="111"/>
        </w:numPr>
        <w:tabs>
          <w:tab w:pos="885" w:val="left" w:leader="none"/>
        </w:tabs>
        <w:spacing w:line="247" w:lineRule="auto" w:before="0" w:after="0"/>
        <w:ind w:left="885" w:right="538" w:hanging="360"/>
        <w:jc w:val="left"/>
        <w:rPr>
          <w:sz w:val="22"/>
        </w:rPr>
      </w:pPr>
      <w:r>
        <w:rPr>
          <w:sz w:val="22"/>
        </w:rPr>
        <w:t>S'han</w:t>
      </w:r>
      <w:r>
        <w:rPr>
          <w:spacing w:val="-10"/>
          <w:sz w:val="22"/>
        </w:rPr>
        <w:t> </w:t>
      </w:r>
      <w:r>
        <w:rPr>
          <w:sz w:val="22"/>
        </w:rPr>
        <w:t>verificat</w:t>
      </w:r>
      <w:r>
        <w:rPr>
          <w:spacing w:val="-10"/>
          <w:sz w:val="22"/>
        </w:rPr>
        <w:t> </w:t>
      </w:r>
      <w:r>
        <w:rPr>
          <w:sz w:val="22"/>
        </w:rPr>
        <w:t>els</w:t>
      </w:r>
      <w:r>
        <w:rPr>
          <w:spacing w:val="-10"/>
          <w:sz w:val="22"/>
        </w:rPr>
        <w:t> </w:t>
      </w:r>
      <w:r>
        <w:rPr>
          <w:sz w:val="22"/>
        </w:rPr>
        <w:t>paràmetres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les</w:t>
      </w:r>
      <w:r>
        <w:rPr>
          <w:spacing w:val="-10"/>
          <w:sz w:val="22"/>
        </w:rPr>
        <w:t> </w:t>
      </w:r>
      <w:r>
        <w:rPr>
          <w:sz w:val="22"/>
        </w:rPr>
        <w:t>màquines</w:t>
      </w:r>
      <w:r>
        <w:rPr>
          <w:spacing w:val="-10"/>
          <w:sz w:val="22"/>
        </w:rPr>
        <w:t> </w:t>
      </w:r>
      <w:r>
        <w:rPr>
          <w:sz w:val="22"/>
        </w:rPr>
        <w:t>portàtils</w:t>
      </w:r>
      <w:r>
        <w:rPr>
          <w:spacing w:val="-10"/>
          <w:sz w:val="22"/>
        </w:rPr>
        <w:t> </w:t>
      </w:r>
      <w:r>
        <w:rPr>
          <w:sz w:val="22"/>
        </w:rPr>
        <w:t>(perpendicular</w:t>
      </w:r>
      <w:r>
        <w:rPr>
          <w:spacing w:val="-10"/>
          <w:sz w:val="22"/>
        </w:rPr>
        <w:t> </w:t>
      </w:r>
      <w:r>
        <w:rPr>
          <w:sz w:val="22"/>
        </w:rPr>
        <w:t>o angle, profunditat i/o entrada, parell d'estrenyiment i sentit de gir, entre d'altres).</w:t>
      </w:r>
    </w:p>
    <w:p>
      <w:pPr>
        <w:pStyle w:val="ListParagraph"/>
        <w:numPr>
          <w:ilvl w:val="1"/>
          <w:numId w:val="111"/>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seleccionat</w:t>
      </w:r>
      <w:r>
        <w:rPr>
          <w:spacing w:val="-9"/>
          <w:sz w:val="22"/>
        </w:rPr>
        <w:t> </w:t>
      </w:r>
      <w:r>
        <w:rPr>
          <w:sz w:val="22"/>
        </w:rPr>
        <w:t>l'abrasiu</w:t>
      </w:r>
      <w:r>
        <w:rPr>
          <w:spacing w:val="-10"/>
          <w:sz w:val="22"/>
        </w:rPr>
        <w:t> </w:t>
      </w:r>
      <w:r>
        <w:rPr>
          <w:sz w:val="22"/>
        </w:rPr>
        <w:t>en</w:t>
      </w:r>
      <w:r>
        <w:rPr>
          <w:spacing w:val="-9"/>
          <w:sz w:val="22"/>
        </w:rPr>
        <w:t> </w:t>
      </w:r>
      <w:r>
        <w:rPr>
          <w:sz w:val="22"/>
        </w:rPr>
        <w:t>funció</w:t>
      </w:r>
      <w:r>
        <w:rPr>
          <w:spacing w:val="-10"/>
          <w:sz w:val="22"/>
        </w:rPr>
        <w:t> </w:t>
      </w:r>
      <w:r>
        <w:rPr>
          <w:sz w:val="22"/>
        </w:rPr>
        <w:t>de</w:t>
      </w:r>
      <w:r>
        <w:rPr>
          <w:spacing w:val="-9"/>
          <w:sz w:val="22"/>
        </w:rPr>
        <w:t> </w:t>
      </w:r>
      <w:r>
        <w:rPr>
          <w:sz w:val="22"/>
        </w:rPr>
        <w:t>les</w:t>
      </w:r>
      <w:r>
        <w:rPr>
          <w:spacing w:val="-10"/>
          <w:sz w:val="22"/>
        </w:rPr>
        <w:t> </w:t>
      </w:r>
      <w:r>
        <w:rPr>
          <w:sz w:val="22"/>
        </w:rPr>
        <w:t>característiques</w:t>
      </w:r>
      <w:r>
        <w:rPr>
          <w:spacing w:val="-9"/>
          <w:sz w:val="22"/>
        </w:rPr>
        <w:t> </w:t>
      </w:r>
      <w:r>
        <w:rPr>
          <w:sz w:val="22"/>
        </w:rPr>
        <w:t>superficials</w:t>
      </w:r>
      <w:r>
        <w:rPr>
          <w:spacing w:val="-10"/>
          <w:sz w:val="22"/>
        </w:rPr>
        <w:t> </w:t>
      </w:r>
      <w:r>
        <w:rPr>
          <w:sz w:val="22"/>
        </w:rPr>
        <w:t>a</w:t>
      </w:r>
      <w:r>
        <w:rPr>
          <w:spacing w:val="-9"/>
          <w:sz w:val="22"/>
        </w:rPr>
        <w:t> </w:t>
      </w:r>
      <w:r>
        <w:rPr>
          <w:spacing w:val="-2"/>
          <w:sz w:val="22"/>
        </w:rPr>
        <w:t>obtenir.</w:t>
      </w:r>
    </w:p>
    <w:p>
      <w:pPr>
        <w:pStyle w:val="ListParagraph"/>
        <w:numPr>
          <w:ilvl w:val="1"/>
          <w:numId w:val="111"/>
        </w:numPr>
        <w:tabs>
          <w:tab w:pos="885" w:val="left" w:leader="none"/>
        </w:tabs>
        <w:spacing w:line="247" w:lineRule="auto" w:before="0" w:after="0"/>
        <w:ind w:left="885" w:right="292" w:hanging="360"/>
        <w:jc w:val="left"/>
        <w:rPr>
          <w:sz w:val="22"/>
        </w:rPr>
      </w:pPr>
      <w:r>
        <w:rPr>
          <w:sz w:val="22"/>
        </w:rPr>
        <w:t>S'ha</w:t>
      </w:r>
      <w:r>
        <w:rPr>
          <w:spacing w:val="-10"/>
          <w:sz w:val="22"/>
        </w:rPr>
        <w:t> </w:t>
      </w:r>
      <w:r>
        <w:rPr>
          <w:sz w:val="22"/>
        </w:rPr>
        <w:t>disposat</w:t>
      </w:r>
      <w:r>
        <w:rPr>
          <w:spacing w:val="-10"/>
          <w:sz w:val="22"/>
        </w:rPr>
        <w:t> </w:t>
      </w:r>
      <w:r>
        <w:rPr>
          <w:sz w:val="22"/>
        </w:rPr>
        <w:t>i</w:t>
      </w:r>
      <w:r>
        <w:rPr>
          <w:spacing w:val="-10"/>
          <w:sz w:val="22"/>
        </w:rPr>
        <w:t> </w:t>
      </w:r>
      <w:r>
        <w:rPr>
          <w:sz w:val="22"/>
        </w:rPr>
        <w:t>subjectat</w:t>
      </w:r>
      <w:r>
        <w:rPr>
          <w:spacing w:val="-10"/>
          <w:sz w:val="22"/>
        </w:rPr>
        <w:t> </w:t>
      </w:r>
      <w:r>
        <w:rPr>
          <w:sz w:val="22"/>
        </w:rPr>
        <w:t>el</w:t>
      </w:r>
      <w:r>
        <w:rPr>
          <w:spacing w:val="-10"/>
          <w:sz w:val="22"/>
        </w:rPr>
        <w:t> </w:t>
      </w:r>
      <w:r>
        <w:rPr>
          <w:sz w:val="22"/>
        </w:rPr>
        <w:t>material</w:t>
      </w:r>
      <w:r>
        <w:rPr>
          <w:spacing w:val="-10"/>
          <w:sz w:val="22"/>
        </w:rPr>
        <w:t> </w:t>
      </w:r>
      <w:r>
        <w:rPr>
          <w:sz w:val="22"/>
        </w:rPr>
        <w:t>amb</w:t>
      </w:r>
      <w:r>
        <w:rPr>
          <w:spacing w:val="-10"/>
          <w:sz w:val="22"/>
        </w:rPr>
        <w:t> </w:t>
      </w:r>
      <w:r>
        <w:rPr>
          <w:sz w:val="22"/>
        </w:rPr>
        <w:t>els</w:t>
      </w:r>
      <w:r>
        <w:rPr>
          <w:spacing w:val="-10"/>
          <w:sz w:val="22"/>
        </w:rPr>
        <w:t> </w:t>
      </w:r>
      <w:r>
        <w:rPr>
          <w:sz w:val="22"/>
        </w:rPr>
        <w:t>útils</w:t>
      </w:r>
      <w:r>
        <w:rPr>
          <w:spacing w:val="-10"/>
          <w:sz w:val="22"/>
        </w:rPr>
        <w:t> </w:t>
      </w:r>
      <w:r>
        <w:rPr>
          <w:sz w:val="22"/>
        </w:rPr>
        <w:t>adequats,</w:t>
      </w:r>
      <w:r>
        <w:rPr>
          <w:spacing w:val="-10"/>
          <w:sz w:val="22"/>
        </w:rPr>
        <w:t> </w:t>
      </w:r>
      <w:r>
        <w:rPr>
          <w:sz w:val="22"/>
        </w:rPr>
        <w:t>contemplant</w:t>
      </w:r>
      <w:r>
        <w:rPr>
          <w:spacing w:val="-10"/>
          <w:sz w:val="22"/>
        </w:rPr>
        <w:t> </w:t>
      </w:r>
      <w:r>
        <w:rPr>
          <w:sz w:val="22"/>
        </w:rPr>
        <w:t>les</w:t>
      </w:r>
      <w:r>
        <w:rPr>
          <w:spacing w:val="-10"/>
          <w:sz w:val="22"/>
        </w:rPr>
        <w:t> </w:t>
      </w:r>
      <w:r>
        <w:rPr>
          <w:sz w:val="22"/>
        </w:rPr>
        <w:t>mesures de seguretat.</w:t>
      </w:r>
    </w:p>
    <w:p>
      <w:pPr>
        <w:pStyle w:val="ListParagraph"/>
        <w:numPr>
          <w:ilvl w:val="1"/>
          <w:numId w:val="111"/>
        </w:numPr>
        <w:tabs>
          <w:tab w:pos="885" w:val="left" w:leader="none"/>
        </w:tabs>
        <w:spacing w:line="247" w:lineRule="auto" w:before="0" w:after="0"/>
        <w:ind w:left="885" w:right="994"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mecanitzat</w:t>
      </w:r>
      <w:r>
        <w:rPr>
          <w:spacing w:val="-10"/>
          <w:sz w:val="22"/>
        </w:rPr>
        <w:t> </w:t>
      </w:r>
      <w:r>
        <w:rPr>
          <w:sz w:val="22"/>
        </w:rPr>
        <w:t>de</w:t>
      </w:r>
      <w:r>
        <w:rPr>
          <w:spacing w:val="-10"/>
          <w:sz w:val="22"/>
        </w:rPr>
        <w:t> </w:t>
      </w:r>
      <w:r>
        <w:rPr>
          <w:sz w:val="22"/>
        </w:rPr>
        <w:t>conformació</w:t>
      </w:r>
      <w:r>
        <w:rPr>
          <w:spacing w:val="-10"/>
          <w:sz w:val="22"/>
        </w:rPr>
        <w:t> </w:t>
      </w:r>
      <w:r>
        <w:rPr>
          <w:sz w:val="22"/>
        </w:rPr>
        <w:t>respectant</w:t>
      </w:r>
      <w:r>
        <w:rPr>
          <w:spacing w:val="-10"/>
          <w:sz w:val="22"/>
        </w:rPr>
        <w:t> </w:t>
      </w:r>
      <w:r>
        <w:rPr>
          <w:sz w:val="22"/>
        </w:rPr>
        <w:t>els</w:t>
      </w:r>
      <w:r>
        <w:rPr>
          <w:spacing w:val="-10"/>
          <w:sz w:val="22"/>
        </w:rPr>
        <w:t> </w:t>
      </w:r>
      <w:r>
        <w:rPr>
          <w:sz w:val="22"/>
        </w:rPr>
        <w:t>traços</w:t>
      </w:r>
      <w:r>
        <w:rPr>
          <w:spacing w:val="-10"/>
          <w:sz w:val="22"/>
        </w:rPr>
        <w:t> </w:t>
      </w:r>
      <w:r>
        <w:rPr>
          <w:sz w:val="22"/>
        </w:rPr>
        <w:t>i</w:t>
      </w:r>
      <w:r>
        <w:rPr>
          <w:spacing w:val="-10"/>
          <w:sz w:val="22"/>
        </w:rPr>
        <w:t> </w:t>
      </w:r>
      <w:r>
        <w:rPr>
          <w:sz w:val="22"/>
        </w:rPr>
        <w:t>medicions</w:t>
      </w:r>
      <w:r>
        <w:rPr>
          <w:spacing w:val="-10"/>
          <w:sz w:val="22"/>
        </w:rPr>
        <w:t> </w:t>
      </w:r>
      <w:r>
        <w:rPr>
          <w:sz w:val="22"/>
        </w:rPr>
        <w:t>i complint les normes de seguretat i prevenció de riscos laborals.</w:t>
      </w:r>
    </w:p>
    <w:p>
      <w:pPr>
        <w:pStyle w:val="ListParagraph"/>
        <w:numPr>
          <w:ilvl w:val="0"/>
          <w:numId w:val="111"/>
        </w:numPr>
        <w:tabs>
          <w:tab w:pos="883" w:val="left" w:leader="none"/>
          <w:tab w:pos="885" w:val="left" w:leader="none"/>
        </w:tabs>
        <w:spacing w:line="247" w:lineRule="auto" w:before="246" w:after="0"/>
        <w:ind w:left="885" w:right="417" w:hanging="360"/>
        <w:jc w:val="left"/>
        <w:rPr>
          <w:sz w:val="22"/>
        </w:rPr>
      </w:pPr>
      <w:r>
        <w:rPr>
          <w:sz w:val="22"/>
        </w:rPr>
        <w:t>Adapta</w:t>
      </w:r>
      <w:r>
        <w:rPr>
          <w:spacing w:val="-10"/>
          <w:sz w:val="22"/>
        </w:rPr>
        <w:t> </w:t>
      </w:r>
      <w:r>
        <w:rPr>
          <w:sz w:val="22"/>
        </w:rPr>
        <w:t>peces</w:t>
      </w:r>
      <w:r>
        <w:rPr>
          <w:spacing w:val="-10"/>
          <w:sz w:val="22"/>
        </w:rPr>
        <w:t> </w:t>
      </w:r>
      <w:r>
        <w:rPr>
          <w:sz w:val="22"/>
        </w:rPr>
        <w:t>i</w:t>
      </w:r>
      <w:r>
        <w:rPr>
          <w:spacing w:val="-10"/>
          <w:sz w:val="22"/>
        </w:rPr>
        <w:t> </w:t>
      </w:r>
      <w:r>
        <w:rPr>
          <w:sz w:val="22"/>
        </w:rPr>
        <w:t>munta</w:t>
      </w:r>
      <w:r>
        <w:rPr>
          <w:spacing w:val="-10"/>
          <w:sz w:val="22"/>
        </w:rPr>
        <w:t> </w:t>
      </w:r>
      <w:r>
        <w:rPr>
          <w:sz w:val="22"/>
        </w:rPr>
        <w:t>elements</w:t>
      </w:r>
      <w:r>
        <w:rPr>
          <w:spacing w:val="-10"/>
          <w:sz w:val="22"/>
        </w:rPr>
        <w:t> </w:t>
      </w:r>
      <w:r>
        <w:rPr>
          <w:sz w:val="22"/>
        </w:rPr>
        <w:t>de</w:t>
      </w:r>
      <w:r>
        <w:rPr>
          <w:spacing w:val="-10"/>
          <w:sz w:val="22"/>
        </w:rPr>
        <w:t> </w:t>
      </w:r>
      <w:r>
        <w:rPr>
          <w:sz w:val="22"/>
        </w:rPr>
        <w:t>mobiliari</w:t>
      </w:r>
      <w:r>
        <w:rPr>
          <w:spacing w:val="-10"/>
          <w:sz w:val="22"/>
        </w:rPr>
        <w:t> </w:t>
      </w:r>
      <w:r>
        <w:rPr>
          <w:sz w:val="22"/>
        </w:rPr>
        <w:t>ubicant</w:t>
      </w:r>
      <w:r>
        <w:rPr>
          <w:spacing w:val="-10"/>
          <w:sz w:val="22"/>
        </w:rPr>
        <w:t> </w:t>
      </w:r>
      <w:r>
        <w:rPr>
          <w:sz w:val="22"/>
        </w:rPr>
        <w:t>i</w:t>
      </w:r>
      <w:r>
        <w:rPr>
          <w:spacing w:val="-10"/>
          <w:sz w:val="22"/>
        </w:rPr>
        <w:t> </w:t>
      </w:r>
      <w:r>
        <w:rPr>
          <w:sz w:val="22"/>
        </w:rPr>
        <w:t>fixant</w:t>
      </w:r>
      <w:r>
        <w:rPr>
          <w:spacing w:val="-10"/>
          <w:sz w:val="22"/>
        </w:rPr>
        <w:t> </w:t>
      </w:r>
      <w:r>
        <w:rPr>
          <w:sz w:val="22"/>
        </w:rPr>
        <w:t>les</w:t>
      </w:r>
      <w:r>
        <w:rPr>
          <w:spacing w:val="-10"/>
          <w:sz w:val="22"/>
        </w:rPr>
        <w:t> </w:t>
      </w:r>
      <w:r>
        <w:rPr>
          <w:sz w:val="22"/>
        </w:rPr>
        <w:t>seves</w:t>
      </w:r>
      <w:r>
        <w:rPr>
          <w:spacing w:val="-10"/>
          <w:sz w:val="22"/>
        </w:rPr>
        <w:t> </w:t>
      </w:r>
      <w:r>
        <w:rPr>
          <w:sz w:val="22"/>
        </w:rPr>
        <w:t>peces</w:t>
      </w:r>
      <w:r>
        <w:rPr>
          <w:spacing w:val="-10"/>
          <w:sz w:val="22"/>
        </w:rPr>
        <w:t> </w:t>
      </w:r>
      <w:r>
        <w:rPr>
          <w:sz w:val="22"/>
        </w:rPr>
        <w:t>d'acord amb la documentació tècnica, relacionant l'opció utilitzada amb la finalitat.</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2921" w:footer="1906" w:top="3880" w:bottom="2100" w:left="1275" w:right="1275"/>
        </w:sectPr>
      </w:pPr>
    </w:p>
    <w:p>
      <w:pPr>
        <w:pStyle w:val="ListParagraph"/>
        <w:numPr>
          <w:ilvl w:val="1"/>
          <w:numId w:val="111"/>
        </w:numPr>
        <w:tabs>
          <w:tab w:pos="885" w:val="left" w:leader="none"/>
        </w:tabs>
        <w:spacing w:line="247" w:lineRule="auto" w:before="74" w:after="0"/>
        <w:ind w:left="885" w:right="904"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màquines</w:t>
      </w:r>
      <w:r>
        <w:rPr>
          <w:spacing w:val="-11"/>
          <w:sz w:val="22"/>
        </w:rPr>
        <w:t> </w:t>
      </w:r>
      <w:r>
        <w:rPr>
          <w:sz w:val="22"/>
        </w:rPr>
        <w:t>convencionals</w:t>
      </w:r>
      <w:r>
        <w:rPr>
          <w:spacing w:val="-11"/>
          <w:sz w:val="22"/>
        </w:rPr>
        <w:t> </w:t>
      </w:r>
      <w:r>
        <w:rPr>
          <w:sz w:val="22"/>
        </w:rPr>
        <w:t>utilitzades</w:t>
      </w:r>
      <w:r>
        <w:rPr>
          <w:spacing w:val="-11"/>
          <w:sz w:val="22"/>
        </w:rPr>
        <w:t> </w:t>
      </w:r>
      <w:r>
        <w:rPr>
          <w:sz w:val="22"/>
        </w:rPr>
        <w:t>amb</w:t>
      </w:r>
      <w:r>
        <w:rPr>
          <w:spacing w:val="-11"/>
          <w:sz w:val="22"/>
        </w:rPr>
        <w:t> </w:t>
      </w:r>
      <w:r>
        <w:rPr>
          <w:sz w:val="22"/>
        </w:rPr>
        <w:t>els</w:t>
      </w:r>
      <w:r>
        <w:rPr>
          <w:spacing w:val="-11"/>
          <w:sz w:val="22"/>
        </w:rPr>
        <w:t> </w:t>
      </w:r>
      <w:r>
        <w:rPr>
          <w:sz w:val="22"/>
        </w:rPr>
        <w:t>processos</w:t>
      </w:r>
      <w:r>
        <w:rPr>
          <w:spacing w:val="-11"/>
          <w:sz w:val="22"/>
        </w:rPr>
        <w:t> </w:t>
      </w:r>
      <w:r>
        <w:rPr>
          <w:sz w:val="22"/>
        </w:rPr>
        <w:t>de mecanitzat de mobiliari i especificacions de seguretat en el seu ús.</w:t>
      </w:r>
    </w:p>
    <w:p>
      <w:pPr>
        <w:pStyle w:val="ListParagraph"/>
        <w:numPr>
          <w:ilvl w:val="1"/>
          <w:numId w:val="111"/>
        </w:numPr>
        <w:tabs>
          <w:tab w:pos="885" w:val="left" w:leader="none"/>
        </w:tabs>
        <w:spacing w:line="247" w:lineRule="auto" w:before="0" w:after="0"/>
        <w:ind w:left="885" w:right="388" w:hanging="360"/>
        <w:jc w:val="left"/>
        <w:rPr>
          <w:sz w:val="22"/>
        </w:rPr>
      </w:pPr>
      <w:r>
        <w:rPr>
          <w:sz w:val="22"/>
        </w:rPr>
        <w:t>S'han</w:t>
      </w:r>
      <w:r>
        <w:rPr>
          <w:spacing w:val="-11"/>
          <w:sz w:val="22"/>
        </w:rPr>
        <w:t> </w:t>
      </w:r>
      <w:r>
        <w:rPr>
          <w:sz w:val="22"/>
        </w:rPr>
        <w:t>identificat</w:t>
      </w:r>
      <w:r>
        <w:rPr>
          <w:spacing w:val="-11"/>
          <w:sz w:val="22"/>
        </w:rPr>
        <w:t> </w:t>
      </w:r>
      <w:r>
        <w:rPr>
          <w:sz w:val="22"/>
        </w:rPr>
        <w:t>i</w:t>
      </w:r>
      <w:r>
        <w:rPr>
          <w:spacing w:val="-11"/>
          <w:sz w:val="22"/>
        </w:rPr>
        <w:t> </w:t>
      </w:r>
      <w:r>
        <w:rPr>
          <w:sz w:val="22"/>
        </w:rPr>
        <w:t>caracteritzat</w:t>
      </w:r>
      <w:r>
        <w:rPr>
          <w:spacing w:val="-11"/>
          <w:sz w:val="22"/>
        </w:rPr>
        <w:t> </w:t>
      </w:r>
      <w:r>
        <w:rPr>
          <w:sz w:val="22"/>
        </w:rPr>
        <w:t>els</w:t>
      </w:r>
      <w:r>
        <w:rPr>
          <w:spacing w:val="-11"/>
          <w:sz w:val="22"/>
        </w:rPr>
        <w:t> </w:t>
      </w:r>
      <w:r>
        <w:rPr>
          <w:sz w:val="22"/>
        </w:rPr>
        <w:t>diferents</w:t>
      </w:r>
      <w:r>
        <w:rPr>
          <w:spacing w:val="-11"/>
          <w:sz w:val="22"/>
        </w:rPr>
        <w:t> </w:t>
      </w:r>
      <w:r>
        <w:rPr>
          <w:sz w:val="22"/>
        </w:rPr>
        <w:t>components</w:t>
      </w:r>
      <w:r>
        <w:rPr>
          <w:spacing w:val="-11"/>
          <w:sz w:val="22"/>
        </w:rPr>
        <w:t> </w:t>
      </w:r>
      <w:r>
        <w:rPr>
          <w:sz w:val="22"/>
        </w:rPr>
        <w:t>de</w:t>
      </w:r>
      <w:r>
        <w:rPr>
          <w:spacing w:val="-11"/>
          <w:sz w:val="22"/>
        </w:rPr>
        <w:t> </w:t>
      </w:r>
      <w:r>
        <w:rPr>
          <w:sz w:val="22"/>
        </w:rPr>
        <w:t>les</w:t>
      </w:r>
      <w:r>
        <w:rPr>
          <w:spacing w:val="-11"/>
          <w:sz w:val="22"/>
        </w:rPr>
        <w:t> </w:t>
      </w:r>
      <w:r>
        <w:rPr>
          <w:sz w:val="22"/>
        </w:rPr>
        <w:t>màquines</w:t>
      </w:r>
      <w:r>
        <w:rPr>
          <w:spacing w:val="-11"/>
          <w:sz w:val="22"/>
        </w:rPr>
        <w:t> </w:t>
      </w:r>
      <w:r>
        <w:rPr>
          <w:sz w:val="22"/>
        </w:rPr>
        <w:t>descrivint- ne la funció.</w:t>
      </w:r>
    </w:p>
    <w:p>
      <w:pPr>
        <w:pStyle w:val="ListParagraph"/>
        <w:numPr>
          <w:ilvl w:val="1"/>
          <w:numId w:val="111"/>
        </w:numPr>
        <w:tabs>
          <w:tab w:pos="885" w:val="left" w:leader="none"/>
        </w:tabs>
        <w:spacing w:line="247" w:lineRule="auto" w:before="0" w:after="0"/>
        <w:ind w:left="885" w:right="271" w:hanging="360"/>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maquinària</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a</w:t>
      </w:r>
      <w:r>
        <w:rPr>
          <w:spacing w:val="-10"/>
          <w:sz w:val="22"/>
        </w:rPr>
        <w:t> </w:t>
      </w:r>
      <w:r>
        <w:rPr>
          <w:sz w:val="22"/>
        </w:rPr>
        <w:t>realitzar</w:t>
      </w:r>
      <w:r>
        <w:rPr>
          <w:spacing w:val="-10"/>
          <w:sz w:val="22"/>
        </w:rPr>
        <w:t> </w:t>
      </w:r>
      <w:r>
        <w:rPr>
          <w:sz w:val="22"/>
        </w:rPr>
        <w:t>i acabat requerit.</w:t>
      </w:r>
    </w:p>
    <w:p>
      <w:pPr>
        <w:pStyle w:val="ListParagraph"/>
        <w:numPr>
          <w:ilvl w:val="1"/>
          <w:numId w:val="111"/>
        </w:numPr>
        <w:tabs>
          <w:tab w:pos="885" w:val="left" w:leader="none"/>
        </w:tabs>
        <w:spacing w:line="247" w:lineRule="auto" w:before="0" w:after="0"/>
        <w:ind w:left="885" w:right="372" w:hanging="360"/>
        <w:jc w:val="left"/>
        <w:rPr>
          <w:sz w:val="22"/>
        </w:rPr>
      </w:pPr>
      <w:r>
        <w:rPr>
          <w:sz w:val="22"/>
        </w:rPr>
        <w:t>S'han</w:t>
      </w:r>
      <w:r>
        <w:rPr>
          <w:spacing w:val="-10"/>
          <w:sz w:val="22"/>
        </w:rPr>
        <w:t> </w:t>
      </w:r>
      <w:r>
        <w:rPr>
          <w:sz w:val="22"/>
        </w:rPr>
        <w:t>disposat</w:t>
      </w:r>
      <w:r>
        <w:rPr>
          <w:spacing w:val="-10"/>
          <w:sz w:val="22"/>
        </w:rPr>
        <w:t> </w:t>
      </w:r>
      <w:r>
        <w:rPr>
          <w:sz w:val="22"/>
        </w:rPr>
        <w:t>les</w:t>
      </w:r>
      <w:r>
        <w:rPr>
          <w:spacing w:val="-10"/>
          <w:sz w:val="22"/>
        </w:rPr>
        <w:t> </w:t>
      </w:r>
      <w:r>
        <w:rPr>
          <w:sz w:val="22"/>
        </w:rPr>
        <w:t>proteccions</w:t>
      </w:r>
      <w:r>
        <w:rPr>
          <w:spacing w:val="-10"/>
          <w:sz w:val="22"/>
        </w:rPr>
        <w:t> </w:t>
      </w:r>
      <w:r>
        <w:rPr>
          <w:sz w:val="22"/>
        </w:rPr>
        <w:t>corresponents</w:t>
      </w:r>
      <w:r>
        <w:rPr>
          <w:spacing w:val="-10"/>
          <w:sz w:val="22"/>
        </w:rPr>
        <w:t> </w:t>
      </w:r>
      <w:r>
        <w:rPr>
          <w:sz w:val="22"/>
        </w:rPr>
        <w:t>a</w:t>
      </w:r>
      <w:r>
        <w:rPr>
          <w:spacing w:val="-10"/>
          <w:sz w:val="22"/>
        </w:rPr>
        <w:t> </w:t>
      </w:r>
      <w:r>
        <w:rPr>
          <w:sz w:val="22"/>
        </w:rPr>
        <w:t>màquines</w:t>
      </w:r>
      <w:r>
        <w:rPr>
          <w:spacing w:val="-10"/>
          <w:sz w:val="22"/>
        </w:rPr>
        <w:t> </w:t>
      </w:r>
      <w:r>
        <w:rPr>
          <w:sz w:val="22"/>
        </w:rPr>
        <w:t>i</w:t>
      </w:r>
      <w:r>
        <w:rPr>
          <w:spacing w:val="-10"/>
          <w:sz w:val="22"/>
        </w:rPr>
        <w:t> </w:t>
      </w:r>
      <w:r>
        <w:rPr>
          <w:sz w:val="22"/>
        </w:rPr>
        <w:t>útils</w:t>
      </w:r>
      <w:r>
        <w:rPr>
          <w:spacing w:val="-10"/>
          <w:sz w:val="22"/>
        </w:rPr>
        <w:t> </w:t>
      </w:r>
      <w:r>
        <w:rPr>
          <w:sz w:val="22"/>
        </w:rPr>
        <w:t>relacionant-los</w:t>
      </w:r>
      <w:r>
        <w:rPr>
          <w:spacing w:val="-10"/>
          <w:sz w:val="22"/>
        </w:rPr>
        <w:t> </w:t>
      </w:r>
      <w:r>
        <w:rPr>
          <w:sz w:val="22"/>
        </w:rPr>
        <w:t>amb el mecanitzat a realitzar.</w:t>
      </w:r>
    </w:p>
    <w:p>
      <w:pPr>
        <w:pStyle w:val="ListParagraph"/>
        <w:numPr>
          <w:ilvl w:val="1"/>
          <w:numId w:val="111"/>
        </w:numPr>
        <w:tabs>
          <w:tab w:pos="885" w:val="left" w:leader="none"/>
        </w:tabs>
        <w:spacing w:line="247" w:lineRule="auto" w:before="0" w:after="0"/>
        <w:ind w:left="885" w:right="292" w:hanging="360"/>
        <w:jc w:val="left"/>
        <w:rPr>
          <w:sz w:val="22"/>
        </w:rPr>
      </w:pPr>
      <w:r>
        <w:rPr>
          <w:sz w:val="22"/>
        </w:rPr>
        <w:t>S'han</w:t>
      </w:r>
      <w:r>
        <w:rPr>
          <w:spacing w:val="-11"/>
          <w:sz w:val="22"/>
        </w:rPr>
        <w:t> </w:t>
      </w:r>
      <w:r>
        <w:rPr>
          <w:sz w:val="22"/>
        </w:rPr>
        <w:t>col·locat</w:t>
      </w:r>
      <w:r>
        <w:rPr>
          <w:spacing w:val="-11"/>
          <w:sz w:val="22"/>
        </w:rPr>
        <w:t> </w:t>
      </w:r>
      <w:r>
        <w:rPr>
          <w:sz w:val="22"/>
        </w:rPr>
        <w:t>i</w:t>
      </w:r>
      <w:r>
        <w:rPr>
          <w:spacing w:val="-11"/>
          <w:sz w:val="22"/>
        </w:rPr>
        <w:t> </w:t>
      </w:r>
      <w:r>
        <w:rPr>
          <w:sz w:val="22"/>
        </w:rPr>
        <w:t>subjectat</w:t>
      </w:r>
      <w:r>
        <w:rPr>
          <w:spacing w:val="-11"/>
          <w:sz w:val="22"/>
        </w:rPr>
        <w:t> </w:t>
      </w:r>
      <w:r>
        <w:rPr>
          <w:sz w:val="22"/>
        </w:rPr>
        <w:t>els</w:t>
      </w:r>
      <w:r>
        <w:rPr>
          <w:spacing w:val="-11"/>
          <w:sz w:val="22"/>
        </w:rPr>
        <w:t> </w:t>
      </w:r>
      <w:r>
        <w:rPr>
          <w:sz w:val="22"/>
        </w:rPr>
        <w:t>elements</w:t>
      </w:r>
      <w:r>
        <w:rPr>
          <w:spacing w:val="-11"/>
          <w:sz w:val="22"/>
        </w:rPr>
        <w:t> </w:t>
      </w:r>
      <w:r>
        <w:rPr>
          <w:sz w:val="22"/>
        </w:rPr>
        <w:t>i</w:t>
      </w:r>
      <w:r>
        <w:rPr>
          <w:spacing w:val="-11"/>
          <w:sz w:val="22"/>
        </w:rPr>
        <w:t> </w:t>
      </w:r>
      <w:r>
        <w:rPr>
          <w:sz w:val="22"/>
        </w:rPr>
        <w:t>útils</w:t>
      </w:r>
      <w:r>
        <w:rPr>
          <w:spacing w:val="-11"/>
          <w:sz w:val="22"/>
        </w:rPr>
        <w:t> </w:t>
      </w:r>
      <w:r>
        <w:rPr>
          <w:sz w:val="22"/>
        </w:rPr>
        <w:t>de</w:t>
      </w:r>
      <w:r>
        <w:rPr>
          <w:spacing w:val="-11"/>
          <w:sz w:val="22"/>
        </w:rPr>
        <w:t> </w:t>
      </w:r>
      <w:r>
        <w:rPr>
          <w:sz w:val="22"/>
        </w:rPr>
        <w:t>seguretat</w:t>
      </w:r>
      <w:r>
        <w:rPr>
          <w:spacing w:val="-11"/>
          <w:sz w:val="22"/>
        </w:rPr>
        <w:t> </w:t>
      </w:r>
      <w:r>
        <w:rPr>
          <w:sz w:val="22"/>
        </w:rPr>
        <w:t>(alimentador,</w:t>
      </w:r>
      <w:r>
        <w:rPr>
          <w:spacing w:val="-11"/>
          <w:sz w:val="22"/>
        </w:rPr>
        <w:t> </w:t>
      </w:r>
      <w:r>
        <w:rPr>
          <w:sz w:val="22"/>
        </w:rPr>
        <w:t>proteccions</w:t>
      </w:r>
      <w:r>
        <w:rPr>
          <w:spacing w:val="-11"/>
          <w:sz w:val="22"/>
        </w:rPr>
        <w:t> </w:t>
      </w:r>
      <w:r>
        <w:rPr>
          <w:sz w:val="22"/>
        </w:rPr>
        <w:t>i topalls, entre d'altres) relacionant-los amb les mesures de seguretat a complir.</w:t>
      </w:r>
    </w:p>
    <w:p>
      <w:pPr>
        <w:pStyle w:val="ListParagraph"/>
        <w:numPr>
          <w:ilvl w:val="1"/>
          <w:numId w:val="111"/>
        </w:numPr>
        <w:tabs>
          <w:tab w:pos="885" w:val="left" w:leader="none"/>
        </w:tabs>
        <w:spacing w:line="247" w:lineRule="auto" w:before="0" w:after="0"/>
        <w:ind w:left="885" w:right="250" w:hanging="360"/>
        <w:jc w:val="left"/>
        <w:rPr>
          <w:sz w:val="22"/>
        </w:rPr>
      </w:pPr>
      <w:r>
        <w:rPr>
          <w:sz w:val="22"/>
        </w:rPr>
        <w:t>S'han</w:t>
      </w:r>
      <w:r>
        <w:rPr>
          <w:spacing w:val="-10"/>
          <w:sz w:val="22"/>
        </w:rPr>
        <w:t> </w:t>
      </w:r>
      <w:r>
        <w:rPr>
          <w:sz w:val="22"/>
        </w:rPr>
        <w:t>ajustat</w:t>
      </w:r>
      <w:r>
        <w:rPr>
          <w:spacing w:val="-10"/>
          <w:sz w:val="22"/>
        </w:rPr>
        <w:t> </w:t>
      </w:r>
      <w:r>
        <w:rPr>
          <w:sz w:val="22"/>
        </w:rPr>
        <w:t>els</w:t>
      </w:r>
      <w:r>
        <w:rPr>
          <w:spacing w:val="-10"/>
          <w:sz w:val="22"/>
        </w:rPr>
        <w:t> </w:t>
      </w:r>
      <w:r>
        <w:rPr>
          <w:sz w:val="22"/>
        </w:rPr>
        <w:t>paràmetres</w:t>
      </w:r>
      <w:r>
        <w:rPr>
          <w:spacing w:val="-10"/>
          <w:sz w:val="22"/>
        </w:rPr>
        <w:t> </w:t>
      </w:r>
      <w:r>
        <w:rPr>
          <w:sz w:val="22"/>
        </w:rPr>
        <w:t>de</w:t>
      </w:r>
      <w:r>
        <w:rPr>
          <w:spacing w:val="-10"/>
          <w:sz w:val="22"/>
        </w:rPr>
        <w:t> </w:t>
      </w:r>
      <w:r>
        <w:rPr>
          <w:sz w:val="22"/>
        </w:rPr>
        <w:t>màquina</w:t>
      </w:r>
      <w:r>
        <w:rPr>
          <w:spacing w:val="-10"/>
          <w:sz w:val="22"/>
        </w:rPr>
        <w:t> </w:t>
      </w:r>
      <w:r>
        <w:rPr>
          <w:sz w:val="22"/>
        </w:rPr>
        <w:t>relacionant-los</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del mecanitzat a realitzar.</w:t>
      </w:r>
    </w:p>
    <w:p>
      <w:pPr>
        <w:pStyle w:val="ListParagraph"/>
        <w:numPr>
          <w:ilvl w:val="1"/>
          <w:numId w:val="111"/>
        </w:numPr>
        <w:tabs>
          <w:tab w:pos="885" w:val="left" w:leader="none"/>
        </w:tabs>
        <w:spacing w:line="247" w:lineRule="auto" w:before="0" w:after="0"/>
        <w:ind w:left="885" w:right="1697" w:hanging="360"/>
        <w:jc w:val="left"/>
        <w:rPr>
          <w:sz w:val="22"/>
        </w:rPr>
      </w:pPr>
      <w:r>
        <w:rPr>
          <w:sz w:val="22"/>
        </w:rPr>
        <w:t>S'ha</w:t>
      </w:r>
      <w:r>
        <w:rPr>
          <w:spacing w:val="-10"/>
          <w:sz w:val="22"/>
        </w:rPr>
        <w:t> </w:t>
      </w:r>
      <w:r>
        <w:rPr>
          <w:sz w:val="22"/>
        </w:rPr>
        <w:t>verificat</w:t>
      </w:r>
      <w:r>
        <w:rPr>
          <w:spacing w:val="-10"/>
          <w:sz w:val="22"/>
        </w:rPr>
        <w:t> </w:t>
      </w:r>
      <w:r>
        <w:rPr>
          <w:sz w:val="22"/>
        </w:rPr>
        <w:t>la</w:t>
      </w:r>
      <w:r>
        <w:rPr>
          <w:spacing w:val="-10"/>
          <w:sz w:val="22"/>
        </w:rPr>
        <w:t> </w:t>
      </w:r>
      <w:r>
        <w:rPr>
          <w:sz w:val="22"/>
        </w:rPr>
        <w:t>posada</w:t>
      </w:r>
      <w:r>
        <w:rPr>
          <w:spacing w:val="-10"/>
          <w:sz w:val="22"/>
        </w:rPr>
        <w:t> </w:t>
      </w:r>
      <w:r>
        <w:rPr>
          <w:sz w:val="22"/>
        </w:rPr>
        <w:t>a</w:t>
      </w:r>
      <w:r>
        <w:rPr>
          <w:spacing w:val="-10"/>
          <w:sz w:val="22"/>
        </w:rPr>
        <w:t> </w:t>
      </w:r>
      <w:r>
        <w:rPr>
          <w:sz w:val="22"/>
        </w:rPr>
        <w:t>punt</w:t>
      </w:r>
      <w:r>
        <w:rPr>
          <w:spacing w:val="-10"/>
          <w:sz w:val="22"/>
        </w:rPr>
        <w:t> </w:t>
      </w:r>
      <w:r>
        <w:rPr>
          <w:sz w:val="22"/>
        </w:rPr>
        <w:t>de</w:t>
      </w:r>
      <w:r>
        <w:rPr>
          <w:spacing w:val="-10"/>
          <w:sz w:val="22"/>
        </w:rPr>
        <w:t> </w:t>
      </w:r>
      <w:r>
        <w:rPr>
          <w:sz w:val="22"/>
        </w:rPr>
        <w:t>la</w:t>
      </w:r>
      <w:r>
        <w:rPr>
          <w:spacing w:val="-10"/>
          <w:sz w:val="22"/>
        </w:rPr>
        <w:t> </w:t>
      </w:r>
      <w:r>
        <w:rPr>
          <w:sz w:val="22"/>
        </w:rPr>
        <w:t>màquina,</w:t>
      </w:r>
      <w:r>
        <w:rPr>
          <w:spacing w:val="-10"/>
          <w:sz w:val="22"/>
        </w:rPr>
        <w:t> </w:t>
      </w:r>
      <w:r>
        <w:rPr>
          <w:sz w:val="22"/>
        </w:rPr>
        <w:t>descrivint-ne</w:t>
      </w:r>
      <w:r>
        <w:rPr>
          <w:spacing w:val="-10"/>
          <w:sz w:val="22"/>
        </w:rPr>
        <w:t> </w:t>
      </w:r>
      <w:r>
        <w:rPr>
          <w:sz w:val="22"/>
        </w:rPr>
        <w:t>la</w:t>
      </w:r>
      <w:r>
        <w:rPr>
          <w:spacing w:val="-10"/>
          <w:sz w:val="22"/>
        </w:rPr>
        <w:t> </w:t>
      </w:r>
      <w:r>
        <w:rPr>
          <w:sz w:val="22"/>
        </w:rPr>
        <w:t>finalitat</w:t>
      </w:r>
      <w:r>
        <w:rPr>
          <w:spacing w:val="-10"/>
          <w:sz w:val="22"/>
        </w:rPr>
        <w:t> </w:t>
      </w:r>
      <w:r>
        <w:rPr>
          <w:sz w:val="22"/>
        </w:rPr>
        <w:t>i comprovacions a realitzar.</w:t>
      </w:r>
    </w:p>
    <w:p>
      <w:pPr>
        <w:pStyle w:val="ListParagraph"/>
        <w:numPr>
          <w:ilvl w:val="1"/>
          <w:numId w:val="111"/>
        </w:numPr>
        <w:tabs>
          <w:tab w:pos="885" w:val="left" w:leader="none"/>
        </w:tabs>
        <w:spacing w:line="247" w:lineRule="auto" w:before="0" w:after="0"/>
        <w:ind w:left="885" w:right="181" w:hanging="360"/>
        <w:jc w:val="left"/>
        <w:rPr>
          <w:sz w:val="22"/>
        </w:rPr>
      </w:pPr>
      <w:r>
        <w:rPr>
          <w:sz w:val="22"/>
        </w:rPr>
        <w:t>S'ha mecanitzat d'acord amb les bones pràctiques (ergonomia, subjecció, ajust, preparació,</w:t>
      </w:r>
      <w:r>
        <w:rPr>
          <w:spacing w:val="-10"/>
          <w:sz w:val="22"/>
        </w:rPr>
        <w:t> </w:t>
      </w:r>
      <w:r>
        <w:rPr>
          <w:sz w:val="22"/>
        </w:rPr>
        <w:t>posada</w:t>
      </w:r>
      <w:r>
        <w:rPr>
          <w:spacing w:val="-10"/>
          <w:sz w:val="22"/>
        </w:rPr>
        <w:t> </w:t>
      </w:r>
      <w:r>
        <w:rPr>
          <w:sz w:val="22"/>
        </w:rPr>
        <w:t>a</w:t>
      </w:r>
      <w:r>
        <w:rPr>
          <w:spacing w:val="-10"/>
          <w:sz w:val="22"/>
        </w:rPr>
        <w:t> </w:t>
      </w:r>
      <w:r>
        <w:rPr>
          <w:sz w:val="22"/>
        </w:rPr>
        <w:t>punt</w:t>
      </w:r>
      <w:r>
        <w:rPr>
          <w:spacing w:val="-10"/>
          <w:sz w:val="22"/>
        </w:rPr>
        <w:t> </w:t>
      </w:r>
      <w:r>
        <w:rPr>
          <w:sz w:val="22"/>
        </w:rPr>
        <w:t>i</w:t>
      </w:r>
      <w:r>
        <w:rPr>
          <w:spacing w:val="-10"/>
          <w:sz w:val="22"/>
        </w:rPr>
        <w:t> </w:t>
      </w:r>
      <w:r>
        <w:rPr>
          <w:sz w:val="22"/>
        </w:rPr>
        <w:t>afilat,</w:t>
      </w:r>
      <w:r>
        <w:rPr>
          <w:spacing w:val="-10"/>
          <w:sz w:val="22"/>
        </w:rPr>
        <w:t> </w:t>
      </w:r>
      <w:r>
        <w:rPr>
          <w:sz w:val="22"/>
        </w:rPr>
        <w:t>entre</w:t>
      </w:r>
      <w:r>
        <w:rPr>
          <w:spacing w:val="-10"/>
          <w:sz w:val="22"/>
        </w:rPr>
        <w:t> </w:t>
      </w:r>
      <w:r>
        <w:rPr>
          <w:sz w:val="22"/>
        </w:rPr>
        <w:t>d'altres)</w:t>
      </w:r>
      <w:r>
        <w:rPr>
          <w:spacing w:val="-10"/>
          <w:sz w:val="22"/>
        </w:rPr>
        <w:t> </w:t>
      </w:r>
      <w:r>
        <w:rPr>
          <w:sz w:val="22"/>
        </w:rPr>
        <w:t>relacionant-les</w:t>
      </w:r>
      <w:r>
        <w:rPr>
          <w:spacing w:val="-10"/>
          <w:sz w:val="22"/>
        </w:rPr>
        <w:t> </w:t>
      </w:r>
      <w:r>
        <w:rPr>
          <w:sz w:val="22"/>
        </w:rPr>
        <w:t>amb</w:t>
      </w:r>
      <w:r>
        <w:rPr>
          <w:spacing w:val="-10"/>
          <w:sz w:val="22"/>
        </w:rPr>
        <w:t> </w:t>
      </w:r>
      <w:r>
        <w:rPr>
          <w:sz w:val="22"/>
        </w:rPr>
        <w:t>el</w:t>
      </w:r>
      <w:r>
        <w:rPr>
          <w:spacing w:val="-10"/>
          <w:sz w:val="22"/>
        </w:rPr>
        <w:t> </w:t>
      </w:r>
      <w:r>
        <w:rPr>
          <w:sz w:val="22"/>
        </w:rPr>
        <w:t>rendiment</w:t>
      </w:r>
      <w:r>
        <w:rPr>
          <w:spacing w:val="-10"/>
          <w:sz w:val="22"/>
        </w:rPr>
        <w:t> </w:t>
      </w:r>
      <w:r>
        <w:rPr>
          <w:sz w:val="22"/>
        </w:rPr>
        <w:t>final i seguretat de les persones.</w:t>
      </w:r>
    </w:p>
    <w:p>
      <w:pPr>
        <w:pStyle w:val="ListParagraph"/>
        <w:numPr>
          <w:ilvl w:val="1"/>
          <w:numId w:val="111"/>
        </w:numPr>
        <w:tabs>
          <w:tab w:pos="885" w:val="left" w:leader="none"/>
        </w:tabs>
        <w:spacing w:line="247" w:lineRule="auto" w:before="0" w:after="0"/>
        <w:ind w:left="885" w:right="465"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la</w:t>
      </w:r>
      <w:r>
        <w:rPr>
          <w:spacing w:val="-10"/>
          <w:sz w:val="22"/>
        </w:rPr>
        <w:t> </w:t>
      </w:r>
      <w:r>
        <w:rPr>
          <w:sz w:val="22"/>
        </w:rPr>
        <w:t>qualitat</w:t>
      </w:r>
      <w:r>
        <w:rPr>
          <w:spacing w:val="-10"/>
          <w:sz w:val="22"/>
        </w:rPr>
        <w:t> </w:t>
      </w:r>
      <w:r>
        <w:rPr>
          <w:sz w:val="22"/>
        </w:rPr>
        <w:t>del</w:t>
      </w:r>
      <w:r>
        <w:rPr>
          <w:spacing w:val="-10"/>
          <w:sz w:val="22"/>
        </w:rPr>
        <w:t> </w:t>
      </w:r>
      <w:r>
        <w:rPr>
          <w:sz w:val="22"/>
        </w:rPr>
        <w:t>mecanitzat</w:t>
      </w:r>
      <w:r>
        <w:rPr>
          <w:spacing w:val="-10"/>
          <w:sz w:val="22"/>
        </w:rPr>
        <w:t> </w:t>
      </w:r>
      <w:r>
        <w:rPr>
          <w:sz w:val="22"/>
        </w:rPr>
        <w:t>es</w:t>
      </w:r>
      <w:r>
        <w:rPr>
          <w:spacing w:val="-10"/>
          <w:sz w:val="22"/>
        </w:rPr>
        <w:t> </w:t>
      </w:r>
      <w:r>
        <w:rPr>
          <w:sz w:val="22"/>
        </w:rPr>
        <w:t>manté</w:t>
      </w:r>
      <w:r>
        <w:rPr>
          <w:spacing w:val="-10"/>
          <w:sz w:val="22"/>
        </w:rPr>
        <w:t> </w:t>
      </w:r>
      <w:r>
        <w:rPr>
          <w:sz w:val="22"/>
        </w:rPr>
        <w:t>durant</w:t>
      </w:r>
      <w:r>
        <w:rPr>
          <w:spacing w:val="-10"/>
          <w:sz w:val="22"/>
        </w:rPr>
        <w:t> </w:t>
      </w:r>
      <w:r>
        <w:rPr>
          <w:sz w:val="22"/>
        </w:rPr>
        <w:t>el</w:t>
      </w:r>
      <w:r>
        <w:rPr>
          <w:spacing w:val="-10"/>
          <w:sz w:val="22"/>
        </w:rPr>
        <w:t> </w:t>
      </w:r>
      <w:r>
        <w:rPr>
          <w:sz w:val="22"/>
        </w:rPr>
        <w:t>procés,</w:t>
      </w:r>
      <w:r>
        <w:rPr>
          <w:spacing w:val="-10"/>
          <w:sz w:val="22"/>
        </w:rPr>
        <w:t> </w:t>
      </w:r>
      <w:r>
        <w:rPr>
          <w:sz w:val="22"/>
        </w:rPr>
        <w:t>descrivint els aspectes a comprovar i mitjans a emprar.</w:t>
      </w:r>
    </w:p>
    <w:p>
      <w:pPr>
        <w:pStyle w:val="ListParagraph"/>
        <w:numPr>
          <w:ilvl w:val="1"/>
          <w:numId w:val="111"/>
        </w:numPr>
        <w:tabs>
          <w:tab w:pos="885" w:val="left" w:leader="none"/>
        </w:tabs>
        <w:spacing w:line="247" w:lineRule="auto" w:before="0" w:after="0"/>
        <w:ind w:left="885" w:right="892" w:hanging="360"/>
        <w:jc w:val="left"/>
        <w:rPr>
          <w:sz w:val="22"/>
        </w:rPr>
      </w:pPr>
      <w:r>
        <w:rPr>
          <w:sz w:val="22"/>
        </w:rPr>
        <w:t>S'ha</w:t>
      </w:r>
      <w:r>
        <w:rPr>
          <w:spacing w:val="-11"/>
          <w:sz w:val="22"/>
        </w:rPr>
        <w:t> </w:t>
      </w:r>
      <w:r>
        <w:rPr>
          <w:sz w:val="22"/>
        </w:rPr>
        <w:t>comprovat</w:t>
      </w:r>
      <w:r>
        <w:rPr>
          <w:spacing w:val="-11"/>
          <w:sz w:val="22"/>
        </w:rPr>
        <w:t> </w:t>
      </w:r>
      <w:r>
        <w:rPr>
          <w:sz w:val="22"/>
        </w:rPr>
        <w:t>que</w:t>
      </w:r>
      <w:r>
        <w:rPr>
          <w:spacing w:val="-11"/>
          <w:sz w:val="22"/>
        </w:rPr>
        <w:t> </w:t>
      </w:r>
      <w:r>
        <w:rPr>
          <w:sz w:val="22"/>
        </w:rPr>
        <w:t>la</w:t>
      </w:r>
      <w:r>
        <w:rPr>
          <w:spacing w:val="-11"/>
          <w:sz w:val="22"/>
        </w:rPr>
        <w:t> </w:t>
      </w:r>
      <w:r>
        <w:rPr>
          <w:sz w:val="22"/>
        </w:rPr>
        <w:t>peça</w:t>
      </w:r>
      <w:r>
        <w:rPr>
          <w:spacing w:val="-11"/>
          <w:sz w:val="22"/>
        </w:rPr>
        <w:t> </w:t>
      </w:r>
      <w:r>
        <w:rPr>
          <w:sz w:val="22"/>
        </w:rPr>
        <w:t>obtinguda</w:t>
      </w:r>
      <w:r>
        <w:rPr>
          <w:spacing w:val="-11"/>
          <w:sz w:val="22"/>
        </w:rPr>
        <w:t> </w:t>
      </w:r>
      <w:r>
        <w:rPr>
          <w:sz w:val="22"/>
        </w:rPr>
        <w:t>compleix</w:t>
      </w:r>
      <w:r>
        <w:rPr>
          <w:spacing w:val="-11"/>
          <w:sz w:val="22"/>
        </w:rPr>
        <w:t> </w:t>
      </w:r>
      <w:r>
        <w:rPr>
          <w:sz w:val="22"/>
        </w:rPr>
        <w:t>les</w:t>
      </w:r>
      <w:r>
        <w:rPr>
          <w:spacing w:val="-11"/>
          <w:sz w:val="22"/>
        </w:rPr>
        <w:t> </w:t>
      </w:r>
      <w:r>
        <w:rPr>
          <w:sz w:val="22"/>
        </w:rPr>
        <w:t>característiques</w:t>
      </w:r>
      <w:r>
        <w:rPr>
          <w:spacing w:val="-11"/>
          <w:sz w:val="22"/>
        </w:rPr>
        <w:t> </w:t>
      </w:r>
      <w:r>
        <w:rPr>
          <w:sz w:val="22"/>
        </w:rPr>
        <w:t>tècniques especificades i la seva influència en el procés final.</w:t>
      </w:r>
    </w:p>
    <w:p>
      <w:pPr>
        <w:pStyle w:val="ListParagraph"/>
        <w:numPr>
          <w:ilvl w:val="1"/>
          <w:numId w:val="111"/>
        </w:numPr>
        <w:tabs>
          <w:tab w:pos="885" w:val="left" w:leader="none"/>
        </w:tabs>
        <w:spacing w:line="240" w:lineRule="auto" w:before="0" w:after="0"/>
        <w:ind w:left="885" w:right="822" w:hanging="360"/>
        <w:jc w:val="left"/>
        <w:rPr>
          <w:sz w:val="22"/>
        </w:rPr>
      </w:pPr>
      <w:r>
        <w:rPr>
          <w:sz w:val="22"/>
        </w:rPr>
        <w:t>S'han</w:t>
      </w:r>
      <w:r>
        <w:rPr>
          <w:spacing w:val="-10"/>
          <w:sz w:val="22"/>
        </w:rPr>
        <w:t> </w:t>
      </w:r>
      <w:r>
        <w:rPr>
          <w:sz w:val="22"/>
        </w:rPr>
        <w:t>emprat</w:t>
      </w:r>
      <w:r>
        <w:rPr>
          <w:spacing w:val="-10"/>
          <w:sz w:val="22"/>
        </w:rPr>
        <w:t> </w:t>
      </w:r>
      <w:r>
        <w:rPr>
          <w:sz w:val="22"/>
        </w:rPr>
        <w:t>els</w:t>
      </w:r>
      <w:r>
        <w:rPr>
          <w:spacing w:val="-10"/>
          <w:sz w:val="22"/>
        </w:rPr>
        <w:t> </w:t>
      </w:r>
      <w:r>
        <w:rPr>
          <w:sz w:val="22"/>
        </w:rPr>
        <w:t>EPI</w:t>
      </w:r>
      <w:r>
        <w:rPr>
          <w:spacing w:val="-10"/>
          <w:sz w:val="22"/>
        </w:rPr>
        <w:t> </w:t>
      </w:r>
      <w:r>
        <w:rPr>
          <w:sz w:val="22"/>
        </w:rPr>
        <w:t>requerits</w:t>
      </w:r>
      <w:r>
        <w:rPr>
          <w:spacing w:val="-10"/>
          <w:sz w:val="22"/>
        </w:rPr>
        <w:t> </w:t>
      </w:r>
      <w:r>
        <w:rPr>
          <w:sz w:val="22"/>
        </w:rPr>
        <w:t>relacionant</w:t>
      </w:r>
      <w:r>
        <w:rPr>
          <w:spacing w:val="-10"/>
          <w:sz w:val="22"/>
        </w:rPr>
        <w:t> </w:t>
      </w:r>
      <w:r>
        <w:rPr>
          <w:sz w:val="22"/>
        </w:rPr>
        <w:t>el</w:t>
      </w:r>
      <w:r>
        <w:rPr>
          <w:spacing w:val="-10"/>
          <w:sz w:val="22"/>
        </w:rPr>
        <w:t> </w:t>
      </w:r>
      <w:r>
        <w:rPr>
          <w:sz w:val="22"/>
        </w:rPr>
        <w:t>seu</w:t>
      </w:r>
      <w:r>
        <w:rPr>
          <w:spacing w:val="-10"/>
          <w:sz w:val="22"/>
        </w:rPr>
        <w:t> </w:t>
      </w:r>
      <w:r>
        <w:rPr>
          <w:sz w:val="22"/>
        </w:rPr>
        <w:t>ús</w:t>
      </w:r>
      <w:r>
        <w:rPr>
          <w:spacing w:val="-10"/>
          <w:sz w:val="22"/>
        </w:rPr>
        <w:t> </w:t>
      </w:r>
      <w:r>
        <w:rPr>
          <w:sz w:val="22"/>
        </w:rPr>
        <w:t>amb</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mecanitzat </w:t>
      </w:r>
      <w:r>
        <w:rPr>
          <w:spacing w:val="-2"/>
          <w:sz w:val="22"/>
        </w:rPr>
        <w:t>realitzat.</w:t>
      </w:r>
    </w:p>
    <w:p>
      <w:pPr>
        <w:pStyle w:val="ListParagraph"/>
        <w:numPr>
          <w:ilvl w:val="1"/>
          <w:numId w:val="111"/>
        </w:numPr>
        <w:tabs>
          <w:tab w:pos="885" w:val="left" w:leader="none"/>
        </w:tabs>
        <w:spacing w:line="247" w:lineRule="auto" w:before="0" w:after="0"/>
        <w:ind w:left="885" w:right="334" w:hanging="360"/>
        <w:jc w:val="left"/>
        <w:rPr>
          <w:sz w:val="22"/>
        </w:rPr>
      </w:pPr>
      <w:r>
        <w:rPr>
          <w:sz w:val="22"/>
        </w:rPr>
        <w:t>S'ha</w:t>
      </w:r>
      <w:r>
        <w:rPr>
          <w:spacing w:val="-10"/>
          <w:sz w:val="22"/>
        </w:rPr>
        <w:t> </w:t>
      </w:r>
      <w:r>
        <w:rPr>
          <w:sz w:val="22"/>
        </w:rPr>
        <w:t>mantingut</w:t>
      </w:r>
      <w:r>
        <w:rPr>
          <w:spacing w:val="-10"/>
          <w:sz w:val="22"/>
        </w:rPr>
        <w:t> </w:t>
      </w:r>
      <w:r>
        <w:rPr>
          <w:sz w:val="22"/>
        </w:rPr>
        <w:t>l'àrea</w:t>
      </w:r>
      <w:r>
        <w:rPr>
          <w:spacing w:val="-10"/>
          <w:sz w:val="22"/>
        </w:rPr>
        <w:t> </w:t>
      </w:r>
      <w:r>
        <w:rPr>
          <w:sz w:val="22"/>
        </w:rPr>
        <w:t>de</w:t>
      </w:r>
      <w:r>
        <w:rPr>
          <w:spacing w:val="-10"/>
          <w:sz w:val="22"/>
        </w:rPr>
        <w:t> </w:t>
      </w:r>
      <w:r>
        <w:rPr>
          <w:sz w:val="22"/>
        </w:rPr>
        <w:t>treball</w:t>
      </w:r>
      <w:r>
        <w:rPr>
          <w:spacing w:val="-10"/>
          <w:sz w:val="22"/>
        </w:rPr>
        <w:t> </w:t>
      </w:r>
      <w:r>
        <w:rPr>
          <w:sz w:val="22"/>
        </w:rPr>
        <w:t>neta</w:t>
      </w:r>
      <w:r>
        <w:rPr>
          <w:spacing w:val="-10"/>
          <w:sz w:val="22"/>
        </w:rPr>
        <w:t> </w:t>
      </w:r>
      <w:r>
        <w:rPr>
          <w:sz w:val="22"/>
        </w:rPr>
        <w:t>i</w:t>
      </w:r>
      <w:r>
        <w:rPr>
          <w:spacing w:val="-10"/>
          <w:sz w:val="22"/>
        </w:rPr>
        <w:t> </w:t>
      </w:r>
      <w:r>
        <w:rPr>
          <w:sz w:val="22"/>
        </w:rPr>
        <w:t>en</w:t>
      </w:r>
      <w:r>
        <w:rPr>
          <w:spacing w:val="-10"/>
          <w:sz w:val="22"/>
        </w:rPr>
        <w:t> </w:t>
      </w:r>
      <w:r>
        <w:rPr>
          <w:sz w:val="22"/>
        </w:rPr>
        <w:t>ordre,</w:t>
      </w:r>
      <w:r>
        <w:rPr>
          <w:spacing w:val="-10"/>
          <w:sz w:val="22"/>
        </w:rPr>
        <w:t> </w:t>
      </w:r>
      <w:r>
        <w:rPr>
          <w:sz w:val="22"/>
        </w:rPr>
        <w:t>descrivint</w:t>
      </w:r>
      <w:r>
        <w:rPr>
          <w:spacing w:val="-10"/>
          <w:sz w:val="22"/>
        </w:rPr>
        <w:t> </w:t>
      </w:r>
      <w:r>
        <w:rPr>
          <w:sz w:val="22"/>
        </w:rPr>
        <w:t>la</w:t>
      </w:r>
      <w:r>
        <w:rPr>
          <w:spacing w:val="-10"/>
          <w:sz w:val="22"/>
        </w:rPr>
        <w:t> </w:t>
      </w:r>
      <w:r>
        <w:rPr>
          <w:sz w:val="22"/>
        </w:rPr>
        <w:t>importància</w:t>
      </w:r>
      <w:r>
        <w:rPr>
          <w:spacing w:val="-10"/>
          <w:sz w:val="22"/>
        </w:rPr>
        <w:t> </w:t>
      </w:r>
      <w:r>
        <w:rPr>
          <w:sz w:val="22"/>
        </w:rPr>
        <w:t>i</w:t>
      </w:r>
      <w:r>
        <w:rPr>
          <w:spacing w:val="-10"/>
          <w:sz w:val="22"/>
        </w:rPr>
        <w:t> </w:t>
      </w:r>
      <w:r>
        <w:rPr>
          <w:sz w:val="22"/>
        </w:rPr>
        <w:t>com</w:t>
      </w:r>
      <w:r>
        <w:rPr>
          <w:spacing w:val="-10"/>
          <w:sz w:val="22"/>
        </w:rPr>
        <w:t> </w:t>
      </w:r>
      <w:r>
        <w:rPr>
          <w:sz w:val="22"/>
        </w:rPr>
        <w:t>afecta la seguretat i rendiment.</w:t>
      </w:r>
    </w:p>
    <w:p>
      <w:pPr>
        <w:pStyle w:val="ListParagraph"/>
        <w:numPr>
          <w:ilvl w:val="0"/>
          <w:numId w:val="111"/>
        </w:numPr>
        <w:tabs>
          <w:tab w:pos="883" w:val="left" w:leader="none"/>
          <w:tab w:pos="885" w:val="left" w:leader="none"/>
        </w:tabs>
        <w:spacing w:line="247" w:lineRule="auto" w:before="232" w:after="0"/>
        <w:ind w:left="885" w:right="392" w:hanging="360"/>
        <w:jc w:val="left"/>
        <w:rPr>
          <w:sz w:val="22"/>
        </w:rPr>
      </w:pPr>
      <w:r>
        <w:rPr>
          <w:sz w:val="22"/>
        </w:rPr>
        <w:t>Repara</w:t>
      </w:r>
      <w:r>
        <w:rPr>
          <w:spacing w:val="-10"/>
          <w:sz w:val="22"/>
        </w:rPr>
        <w:t> </w:t>
      </w:r>
      <w:r>
        <w:rPr>
          <w:sz w:val="22"/>
        </w:rPr>
        <w:t>elements</w:t>
      </w:r>
      <w:r>
        <w:rPr>
          <w:spacing w:val="-10"/>
          <w:sz w:val="22"/>
        </w:rPr>
        <w:t> </w:t>
      </w:r>
      <w:r>
        <w:rPr>
          <w:sz w:val="22"/>
        </w:rPr>
        <w:t>de</w:t>
      </w:r>
      <w:r>
        <w:rPr>
          <w:spacing w:val="-10"/>
          <w:sz w:val="22"/>
        </w:rPr>
        <w:t> </w:t>
      </w:r>
      <w:r>
        <w:rPr>
          <w:sz w:val="22"/>
        </w:rPr>
        <w:t>les</w:t>
      </w:r>
      <w:r>
        <w:rPr>
          <w:spacing w:val="-10"/>
          <w:sz w:val="22"/>
        </w:rPr>
        <w:t> </w:t>
      </w:r>
      <w:r>
        <w:rPr>
          <w:sz w:val="22"/>
        </w:rPr>
        <w:t>cobertes</w:t>
      </w:r>
      <w:r>
        <w:rPr>
          <w:spacing w:val="-10"/>
          <w:sz w:val="22"/>
        </w:rPr>
        <w:t> </w:t>
      </w:r>
      <w:r>
        <w:rPr>
          <w:sz w:val="22"/>
        </w:rPr>
        <w:t>de</w:t>
      </w:r>
      <w:r>
        <w:rPr>
          <w:spacing w:val="-10"/>
          <w:sz w:val="22"/>
        </w:rPr>
        <w:t> </w:t>
      </w:r>
      <w:r>
        <w:rPr>
          <w:sz w:val="22"/>
        </w:rPr>
        <w:t>fusta</w:t>
      </w:r>
      <w:r>
        <w:rPr>
          <w:spacing w:val="-10"/>
          <w:sz w:val="22"/>
        </w:rPr>
        <w:t> </w:t>
      </w:r>
      <w:r>
        <w:rPr>
          <w:sz w:val="22"/>
        </w:rPr>
        <w:t>d'embarcacions</w:t>
      </w:r>
      <w:r>
        <w:rPr>
          <w:spacing w:val="-10"/>
          <w:sz w:val="22"/>
        </w:rPr>
        <w:t> </w:t>
      </w:r>
      <w:r>
        <w:rPr>
          <w:sz w:val="22"/>
        </w:rPr>
        <w:t>d'esbarjo,</w:t>
      </w:r>
      <w:r>
        <w:rPr>
          <w:spacing w:val="-10"/>
          <w:sz w:val="22"/>
        </w:rPr>
        <w:t> </w:t>
      </w:r>
      <w:r>
        <w:rPr>
          <w:sz w:val="22"/>
        </w:rPr>
        <w:t>garantint-ne</w:t>
      </w:r>
      <w:r>
        <w:rPr>
          <w:spacing w:val="-10"/>
          <w:sz w:val="22"/>
        </w:rPr>
        <w:t> </w:t>
      </w:r>
      <w:r>
        <w:rPr>
          <w:sz w:val="22"/>
        </w:rPr>
        <w:t>la solidesa i relacionant el procediment emprat amb l'acabat requerit.</w:t>
      </w:r>
    </w:p>
    <w:p>
      <w:pPr>
        <w:pStyle w:val="BodyText"/>
        <w:spacing w:line="251" w:lineRule="exact"/>
        <w:ind w:left="165" w:firstLine="0"/>
      </w:pPr>
      <w:r>
        <w:rPr/>
        <w:t>Criteris</w:t>
      </w:r>
      <w:r>
        <w:rPr>
          <w:spacing w:val="-7"/>
        </w:rPr>
        <w:t> </w:t>
      </w:r>
      <w:r>
        <w:rPr>
          <w:spacing w:val="-2"/>
        </w:rPr>
        <w:t>d’avaluació:</w:t>
      </w:r>
    </w:p>
    <w:p>
      <w:pPr>
        <w:pStyle w:val="ListParagraph"/>
        <w:numPr>
          <w:ilvl w:val="1"/>
          <w:numId w:val="111"/>
        </w:numPr>
        <w:tabs>
          <w:tab w:pos="884" w:val="left" w:leader="none"/>
        </w:tabs>
        <w:spacing w:line="247" w:lineRule="auto" w:before="7" w:after="0"/>
        <w:ind w:left="884" w:right="270" w:hanging="360"/>
        <w:jc w:val="left"/>
        <w:rPr>
          <w:sz w:val="22"/>
        </w:rPr>
      </w:pPr>
      <w:r>
        <w:rPr>
          <w:sz w:val="22"/>
        </w:rPr>
        <w:t>S'han</w:t>
      </w:r>
      <w:r>
        <w:rPr>
          <w:spacing w:val="-4"/>
          <w:sz w:val="22"/>
        </w:rPr>
        <w:t> </w:t>
      </w:r>
      <w:r>
        <w:rPr>
          <w:sz w:val="22"/>
        </w:rPr>
        <w:t>identificat</w:t>
      </w:r>
      <w:r>
        <w:rPr>
          <w:spacing w:val="-4"/>
          <w:sz w:val="22"/>
        </w:rPr>
        <w:t> </w:t>
      </w:r>
      <w:r>
        <w:rPr>
          <w:sz w:val="22"/>
        </w:rPr>
        <w:t>els</w:t>
      </w:r>
      <w:r>
        <w:rPr>
          <w:spacing w:val="-4"/>
          <w:sz w:val="22"/>
        </w:rPr>
        <w:t> </w:t>
      </w:r>
      <w:r>
        <w:rPr>
          <w:sz w:val="22"/>
        </w:rPr>
        <w:t>elements</w:t>
      </w:r>
      <w:r>
        <w:rPr>
          <w:spacing w:val="-4"/>
          <w:sz w:val="22"/>
        </w:rPr>
        <w:t> </w:t>
      </w:r>
      <w:r>
        <w:rPr>
          <w:sz w:val="22"/>
        </w:rPr>
        <w:t>de</w:t>
      </w:r>
      <w:r>
        <w:rPr>
          <w:spacing w:val="-4"/>
          <w:sz w:val="22"/>
        </w:rPr>
        <w:t> </w:t>
      </w:r>
      <w:r>
        <w:rPr>
          <w:sz w:val="22"/>
        </w:rPr>
        <w:t>la</w:t>
      </w:r>
      <w:r>
        <w:rPr>
          <w:spacing w:val="-4"/>
          <w:sz w:val="22"/>
        </w:rPr>
        <w:t> </w:t>
      </w:r>
      <w:r>
        <w:rPr>
          <w:sz w:val="22"/>
        </w:rPr>
        <w:t>coberta</w:t>
      </w:r>
      <w:r>
        <w:rPr>
          <w:spacing w:val="-4"/>
          <w:sz w:val="22"/>
        </w:rPr>
        <w:t> </w:t>
      </w:r>
      <w:r>
        <w:rPr>
          <w:sz w:val="22"/>
        </w:rPr>
        <w:t>i</w:t>
      </w:r>
      <w:r>
        <w:rPr>
          <w:spacing w:val="-4"/>
          <w:sz w:val="22"/>
        </w:rPr>
        <w:t> </w:t>
      </w:r>
      <w:r>
        <w:rPr>
          <w:sz w:val="22"/>
        </w:rPr>
        <w:t>els</w:t>
      </w:r>
      <w:r>
        <w:rPr>
          <w:spacing w:val="-4"/>
          <w:sz w:val="22"/>
        </w:rPr>
        <w:t> </w:t>
      </w:r>
      <w:r>
        <w:rPr>
          <w:sz w:val="22"/>
        </w:rPr>
        <w:t>seus</w:t>
      </w:r>
      <w:r>
        <w:rPr>
          <w:spacing w:val="-4"/>
          <w:sz w:val="22"/>
        </w:rPr>
        <w:t> </w:t>
      </w:r>
      <w:r>
        <w:rPr>
          <w:sz w:val="22"/>
        </w:rPr>
        <w:t>tipus</w:t>
      </w:r>
      <w:r>
        <w:rPr>
          <w:spacing w:val="-4"/>
          <w:sz w:val="22"/>
        </w:rPr>
        <w:t> </w:t>
      </w:r>
      <w:r>
        <w:rPr>
          <w:sz w:val="22"/>
        </w:rPr>
        <w:t>(base</w:t>
      </w:r>
      <w:r>
        <w:rPr>
          <w:spacing w:val="-4"/>
          <w:sz w:val="22"/>
        </w:rPr>
        <w:t> </w:t>
      </w:r>
      <w:r>
        <w:rPr>
          <w:sz w:val="22"/>
        </w:rPr>
        <w:t>de</w:t>
      </w:r>
      <w:r>
        <w:rPr>
          <w:spacing w:val="-4"/>
          <w:sz w:val="22"/>
        </w:rPr>
        <w:t> </w:t>
      </w:r>
      <w:r>
        <w:rPr>
          <w:sz w:val="22"/>
        </w:rPr>
        <w:t>fibra,</w:t>
      </w:r>
      <w:r>
        <w:rPr>
          <w:spacing w:val="-4"/>
          <w:sz w:val="22"/>
        </w:rPr>
        <w:t> </w:t>
      </w:r>
      <w:r>
        <w:rPr>
          <w:sz w:val="22"/>
        </w:rPr>
        <w:t>metàl·lica, taula</w:t>
      </w:r>
      <w:r>
        <w:rPr>
          <w:spacing w:val="-10"/>
          <w:sz w:val="22"/>
        </w:rPr>
        <w:t> </w:t>
      </w:r>
      <w:r>
        <w:rPr>
          <w:sz w:val="22"/>
        </w:rPr>
        <w:t>entre</w:t>
      </w:r>
      <w:r>
        <w:rPr>
          <w:spacing w:val="-10"/>
          <w:sz w:val="22"/>
        </w:rPr>
        <w:t> </w:t>
      </w:r>
      <w:r>
        <w:rPr>
          <w:sz w:val="22"/>
        </w:rPr>
        <w:t>d'altres)</w:t>
      </w:r>
      <w:r>
        <w:rPr>
          <w:spacing w:val="-10"/>
          <w:sz w:val="22"/>
        </w:rPr>
        <w:t> </w:t>
      </w:r>
      <w:r>
        <w:rPr>
          <w:sz w:val="22"/>
        </w:rPr>
        <w:t>en</w:t>
      </w:r>
      <w:r>
        <w:rPr>
          <w:spacing w:val="-10"/>
          <w:sz w:val="22"/>
        </w:rPr>
        <w:t> </w:t>
      </w:r>
      <w:r>
        <w:rPr>
          <w:sz w:val="22"/>
        </w:rPr>
        <w:t>una</w:t>
      </w:r>
      <w:r>
        <w:rPr>
          <w:spacing w:val="-10"/>
          <w:sz w:val="22"/>
        </w:rPr>
        <w:t> </w:t>
      </w:r>
      <w:r>
        <w:rPr>
          <w:sz w:val="22"/>
        </w:rPr>
        <w:t>embarcació</w:t>
      </w:r>
      <w:r>
        <w:rPr>
          <w:spacing w:val="-10"/>
          <w:sz w:val="22"/>
        </w:rPr>
        <w:t> </w:t>
      </w:r>
      <w:r>
        <w:rPr>
          <w:sz w:val="22"/>
        </w:rPr>
        <w:t>utilitzant</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i</w:t>
      </w:r>
      <w:r>
        <w:rPr>
          <w:spacing w:val="-10"/>
          <w:sz w:val="22"/>
        </w:rPr>
        <w:t> </w:t>
      </w:r>
      <w:r>
        <w:rPr>
          <w:sz w:val="22"/>
        </w:rPr>
        <w:t>descrivint- ne les característiques.</w:t>
      </w:r>
    </w:p>
    <w:p>
      <w:pPr>
        <w:pStyle w:val="ListParagraph"/>
        <w:numPr>
          <w:ilvl w:val="1"/>
          <w:numId w:val="111"/>
        </w:numPr>
        <w:tabs>
          <w:tab w:pos="884" w:val="left" w:leader="none"/>
        </w:tabs>
        <w:spacing w:line="247" w:lineRule="auto" w:before="0" w:after="0"/>
        <w:ind w:left="884" w:right="398"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útils,</w:t>
      </w:r>
      <w:r>
        <w:rPr>
          <w:spacing w:val="-10"/>
          <w:sz w:val="22"/>
        </w:rPr>
        <w:t> </w:t>
      </w:r>
      <w:r>
        <w:rPr>
          <w:sz w:val="22"/>
        </w:rPr>
        <w:t>eines</w:t>
      </w:r>
      <w:r>
        <w:rPr>
          <w:spacing w:val="-10"/>
          <w:sz w:val="22"/>
        </w:rPr>
        <w:t> </w:t>
      </w:r>
      <w:r>
        <w:rPr>
          <w:sz w:val="22"/>
        </w:rPr>
        <w:t>i</w:t>
      </w:r>
      <w:r>
        <w:rPr>
          <w:spacing w:val="-10"/>
          <w:sz w:val="22"/>
        </w:rPr>
        <w:t> </w:t>
      </w:r>
      <w:r>
        <w:rPr>
          <w:sz w:val="22"/>
        </w:rPr>
        <w:t>màquines</w:t>
      </w:r>
      <w:r>
        <w:rPr>
          <w:spacing w:val="-10"/>
          <w:sz w:val="22"/>
        </w:rPr>
        <w:t> </w:t>
      </w:r>
      <w:r>
        <w:rPr>
          <w:sz w:val="22"/>
        </w:rPr>
        <w:t>emprades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reparació segons el tipus de cobertes indicant-los i relacionant-los amb les funcions que realitzen i descrivint-ne els mecanismes d'ajust i possibles usos.</w:t>
      </w:r>
    </w:p>
    <w:p>
      <w:pPr>
        <w:pStyle w:val="ListParagraph"/>
        <w:numPr>
          <w:ilvl w:val="1"/>
          <w:numId w:val="111"/>
        </w:numPr>
        <w:tabs>
          <w:tab w:pos="884" w:val="left" w:leader="none"/>
        </w:tabs>
        <w:spacing w:line="247" w:lineRule="auto" w:before="0" w:after="0"/>
        <w:ind w:left="884" w:right="757" w:hanging="360"/>
        <w:jc w:val="left"/>
        <w:rPr>
          <w:sz w:val="22"/>
        </w:rPr>
      </w:pPr>
      <w:r>
        <w:rPr>
          <w:sz w:val="22"/>
        </w:rPr>
        <w:t>S'han relacionat els tipus de fustes utilitzades en les cobertes amb les seves característiques</w:t>
      </w:r>
      <w:r>
        <w:rPr>
          <w:spacing w:val="-14"/>
          <w:sz w:val="22"/>
        </w:rPr>
        <w:t> </w:t>
      </w:r>
      <w:r>
        <w:rPr>
          <w:sz w:val="22"/>
        </w:rPr>
        <w:t>(dimensions,</w:t>
      </w:r>
      <w:r>
        <w:rPr>
          <w:spacing w:val="-14"/>
          <w:sz w:val="22"/>
        </w:rPr>
        <w:t> </w:t>
      </w:r>
      <w:r>
        <w:rPr>
          <w:sz w:val="22"/>
        </w:rPr>
        <w:t>naturalesa,</w:t>
      </w:r>
      <w:r>
        <w:rPr>
          <w:spacing w:val="-14"/>
          <w:sz w:val="22"/>
        </w:rPr>
        <w:t> </w:t>
      </w:r>
      <w:r>
        <w:rPr>
          <w:sz w:val="22"/>
        </w:rPr>
        <w:t>possibles</w:t>
      </w:r>
      <w:r>
        <w:rPr>
          <w:spacing w:val="-14"/>
          <w:sz w:val="22"/>
        </w:rPr>
        <w:t> </w:t>
      </w:r>
      <w:r>
        <w:rPr>
          <w:sz w:val="22"/>
        </w:rPr>
        <w:t>defectes),</w:t>
      </w:r>
      <w:r>
        <w:rPr>
          <w:spacing w:val="-14"/>
          <w:sz w:val="22"/>
        </w:rPr>
        <w:t> </w:t>
      </w:r>
      <w:r>
        <w:rPr>
          <w:sz w:val="22"/>
        </w:rPr>
        <w:t>justificant-ne</w:t>
      </w:r>
      <w:r>
        <w:rPr>
          <w:spacing w:val="-14"/>
          <w:sz w:val="22"/>
        </w:rPr>
        <w:t> </w:t>
      </w:r>
      <w:r>
        <w:rPr>
          <w:sz w:val="22"/>
        </w:rPr>
        <w:t>l'ús.</w:t>
      </w:r>
    </w:p>
    <w:p>
      <w:pPr>
        <w:pStyle w:val="ListParagraph"/>
        <w:numPr>
          <w:ilvl w:val="1"/>
          <w:numId w:val="111"/>
        </w:numPr>
        <w:tabs>
          <w:tab w:pos="884" w:val="left" w:leader="none"/>
        </w:tabs>
        <w:spacing w:line="247" w:lineRule="auto" w:before="0" w:after="0"/>
        <w:ind w:left="884" w:right="609" w:hanging="360"/>
        <w:jc w:val="left"/>
        <w:rPr>
          <w:sz w:val="22"/>
        </w:rPr>
      </w:pPr>
      <w:r>
        <w:rPr>
          <w:sz w:val="22"/>
        </w:rPr>
        <w:t>S'ha</w:t>
      </w:r>
      <w:r>
        <w:rPr>
          <w:spacing w:val="-10"/>
          <w:sz w:val="22"/>
        </w:rPr>
        <w:t> </w:t>
      </w:r>
      <w:r>
        <w:rPr>
          <w:sz w:val="22"/>
        </w:rPr>
        <w:t>preparat</w:t>
      </w:r>
      <w:r>
        <w:rPr>
          <w:spacing w:val="-10"/>
          <w:sz w:val="22"/>
        </w:rPr>
        <w:t> </w:t>
      </w:r>
      <w:r>
        <w:rPr>
          <w:sz w:val="22"/>
        </w:rPr>
        <w:t>la</w:t>
      </w:r>
      <w:r>
        <w:rPr>
          <w:spacing w:val="-10"/>
          <w:sz w:val="22"/>
        </w:rPr>
        <w:t> </w:t>
      </w:r>
      <w:r>
        <w:rPr>
          <w:sz w:val="22"/>
        </w:rPr>
        <w:t>base</w:t>
      </w:r>
      <w:r>
        <w:rPr>
          <w:spacing w:val="-10"/>
          <w:sz w:val="22"/>
        </w:rPr>
        <w:t> </w:t>
      </w:r>
      <w:r>
        <w:rPr>
          <w:sz w:val="22"/>
        </w:rPr>
        <w:t>d'una</w:t>
      </w:r>
      <w:r>
        <w:rPr>
          <w:spacing w:val="-10"/>
          <w:sz w:val="22"/>
        </w:rPr>
        <w:t> </w:t>
      </w:r>
      <w:r>
        <w:rPr>
          <w:sz w:val="22"/>
        </w:rPr>
        <w:t>coberta,</w:t>
      </w:r>
      <w:r>
        <w:rPr>
          <w:spacing w:val="-10"/>
          <w:sz w:val="22"/>
        </w:rPr>
        <w:t> </w:t>
      </w:r>
      <w:r>
        <w:rPr>
          <w:sz w:val="22"/>
        </w:rPr>
        <w:t>aplicant</w:t>
      </w:r>
      <w:r>
        <w:rPr>
          <w:spacing w:val="-10"/>
          <w:sz w:val="22"/>
        </w:rPr>
        <w:t> </w:t>
      </w:r>
      <w:r>
        <w:rPr>
          <w:sz w:val="22"/>
        </w:rPr>
        <w:t>la</w:t>
      </w:r>
      <w:r>
        <w:rPr>
          <w:spacing w:val="-10"/>
          <w:sz w:val="22"/>
        </w:rPr>
        <w:t> </w:t>
      </w:r>
      <w:r>
        <w:rPr>
          <w:sz w:val="22"/>
        </w:rPr>
        <w:t>tècnica</w:t>
      </w:r>
      <w:r>
        <w:rPr>
          <w:spacing w:val="-10"/>
          <w:sz w:val="22"/>
        </w:rPr>
        <w:t> </w:t>
      </w:r>
      <w:r>
        <w:rPr>
          <w:sz w:val="22"/>
        </w:rPr>
        <w:t>requerida</w:t>
      </w:r>
      <w:r>
        <w:rPr>
          <w:spacing w:val="-10"/>
          <w:sz w:val="22"/>
        </w:rPr>
        <w:t> </w:t>
      </w:r>
      <w:r>
        <w:rPr>
          <w:sz w:val="22"/>
        </w:rPr>
        <w:t>pel</w:t>
      </w:r>
      <w:r>
        <w:rPr>
          <w:spacing w:val="-10"/>
          <w:sz w:val="22"/>
        </w:rPr>
        <w:t> </w:t>
      </w:r>
      <w:r>
        <w:rPr>
          <w:sz w:val="22"/>
        </w:rPr>
        <w:t>seu</w:t>
      </w:r>
      <w:r>
        <w:rPr>
          <w:spacing w:val="-10"/>
          <w:sz w:val="22"/>
        </w:rPr>
        <w:t> </w:t>
      </w:r>
      <w:r>
        <w:rPr>
          <w:sz w:val="22"/>
        </w:rPr>
        <w:t>estat</w:t>
      </w:r>
      <w:r>
        <w:rPr>
          <w:spacing w:val="-10"/>
          <w:sz w:val="22"/>
        </w:rPr>
        <w:t> </w:t>
      </w:r>
      <w:r>
        <w:rPr>
          <w:sz w:val="22"/>
        </w:rPr>
        <w:t>de deteriorament i tipus de material, justificant l'elecció de la tècnica emprada.</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11"/>
        </w:numPr>
        <w:tabs>
          <w:tab w:pos="885" w:val="left" w:leader="none"/>
        </w:tabs>
        <w:spacing w:line="247" w:lineRule="auto" w:before="74" w:after="0"/>
        <w:ind w:left="885" w:right="609" w:hanging="360"/>
        <w:jc w:val="left"/>
        <w:rPr>
          <w:sz w:val="22"/>
        </w:rPr>
      </w:pPr>
      <w:r>
        <w:rPr>
          <w:sz w:val="22"/>
        </w:rPr>
        <w:t>S'ha</w:t>
      </w:r>
      <w:r>
        <w:rPr>
          <w:spacing w:val="-10"/>
          <w:sz w:val="22"/>
        </w:rPr>
        <w:t> </w:t>
      </w:r>
      <w:r>
        <w:rPr>
          <w:sz w:val="22"/>
        </w:rPr>
        <w:t>executat</w:t>
      </w:r>
      <w:r>
        <w:rPr>
          <w:spacing w:val="-10"/>
          <w:sz w:val="22"/>
        </w:rPr>
        <w:t> </w:t>
      </w:r>
      <w:r>
        <w:rPr>
          <w:sz w:val="22"/>
        </w:rPr>
        <w:t>la</w:t>
      </w:r>
      <w:r>
        <w:rPr>
          <w:spacing w:val="-10"/>
          <w:sz w:val="22"/>
        </w:rPr>
        <w:t> </w:t>
      </w:r>
      <w:r>
        <w:rPr>
          <w:sz w:val="22"/>
        </w:rPr>
        <w:t>reparació</w:t>
      </w:r>
      <w:r>
        <w:rPr>
          <w:spacing w:val="-10"/>
          <w:sz w:val="22"/>
        </w:rPr>
        <w:t> </w:t>
      </w:r>
      <w:r>
        <w:rPr>
          <w:sz w:val="22"/>
        </w:rPr>
        <w:t>d'una</w:t>
      </w:r>
      <w:r>
        <w:rPr>
          <w:spacing w:val="-10"/>
          <w:sz w:val="22"/>
        </w:rPr>
        <w:t> </w:t>
      </w:r>
      <w:r>
        <w:rPr>
          <w:sz w:val="22"/>
        </w:rPr>
        <w:t>zona</w:t>
      </w:r>
      <w:r>
        <w:rPr>
          <w:spacing w:val="-10"/>
          <w:sz w:val="22"/>
        </w:rPr>
        <w:t> </w:t>
      </w:r>
      <w:r>
        <w:rPr>
          <w:sz w:val="22"/>
        </w:rPr>
        <w:t>simètrica</w:t>
      </w:r>
      <w:r>
        <w:rPr>
          <w:spacing w:val="-10"/>
          <w:sz w:val="22"/>
        </w:rPr>
        <w:t> </w:t>
      </w:r>
      <w:r>
        <w:rPr>
          <w:sz w:val="22"/>
        </w:rPr>
        <w:t>de</w:t>
      </w:r>
      <w:r>
        <w:rPr>
          <w:spacing w:val="-10"/>
          <w:sz w:val="22"/>
        </w:rPr>
        <w:t> </w:t>
      </w:r>
      <w:r>
        <w:rPr>
          <w:sz w:val="22"/>
        </w:rPr>
        <w:t>coberta</w:t>
      </w:r>
      <w:r>
        <w:rPr>
          <w:spacing w:val="-10"/>
          <w:sz w:val="22"/>
        </w:rPr>
        <w:t> </w:t>
      </w:r>
      <w:r>
        <w:rPr>
          <w:sz w:val="22"/>
        </w:rPr>
        <w:t>donada,</w:t>
      </w:r>
      <w:r>
        <w:rPr>
          <w:spacing w:val="-10"/>
          <w:sz w:val="22"/>
        </w:rPr>
        <w:t> </w:t>
      </w:r>
      <w:r>
        <w:rPr>
          <w:sz w:val="22"/>
        </w:rPr>
        <w:t>relacionant</w:t>
      </w:r>
      <w:r>
        <w:rPr>
          <w:spacing w:val="-10"/>
          <w:sz w:val="22"/>
        </w:rPr>
        <w:t> </w:t>
      </w:r>
      <w:r>
        <w:rPr>
          <w:sz w:val="22"/>
        </w:rPr>
        <w:t>la seqüència adoptada amb la finalitat perseguida:</w:t>
      </w:r>
    </w:p>
    <w:p>
      <w:pPr>
        <w:pStyle w:val="ListParagraph"/>
        <w:numPr>
          <w:ilvl w:val="2"/>
          <w:numId w:val="111"/>
        </w:numPr>
        <w:tabs>
          <w:tab w:pos="1604" w:val="left" w:leader="none"/>
        </w:tabs>
        <w:spacing w:line="251" w:lineRule="exact" w:before="0" w:after="0"/>
        <w:ind w:left="1604" w:right="0" w:hanging="359"/>
        <w:jc w:val="left"/>
        <w:rPr>
          <w:sz w:val="22"/>
        </w:rPr>
      </w:pPr>
      <w:r>
        <w:rPr>
          <w:sz w:val="22"/>
        </w:rPr>
        <w:t>Seleccionant</w:t>
      </w:r>
      <w:r>
        <w:rPr>
          <w:spacing w:val="-10"/>
          <w:sz w:val="22"/>
        </w:rPr>
        <w:t> </w:t>
      </w:r>
      <w:r>
        <w:rPr>
          <w:sz w:val="22"/>
        </w:rPr>
        <w:t>útils</w:t>
      </w:r>
      <w:r>
        <w:rPr>
          <w:spacing w:val="-9"/>
          <w:sz w:val="22"/>
        </w:rPr>
        <w:t> </w:t>
      </w:r>
      <w:r>
        <w:rPr>
          <w:sz w:val="22"/>
        </w:rPr>
        <w:t>i</w:t>
      </w:r>
      <w:r>
        <w:rPr>
          <w:spacing w:val="-9"/>
          <w:sz w:val="22"/>
        </w:rPr>
        <w:t> </w:t>
      </w:r>
      <w:r>
        <w:rPr>
          <w:sz w:val="22"/>
        </w:rPr>
        <w:t>eines</w:t>
      </w:r>
      <w:r>
        <w:rPr>
          <w:spacing w:val="-9"/>
          <w:sz w:val="22"/>
        </w:rPr>
        <w:t> </w:t>
      </w:r>
      <w:r>
        <w:rPr>
          <w:sz w:val="22"/>
        </w:rPr>
        <w:t>de</w:t>
      </w:r>
      <w:r>
        <w:rPr>
          <w:spacing w:val="-9"/>
          <w:sz w:val="22"/>
        </w:rPr>
        <w:t> </w:t>
      </w:r>
      <w:r>
        <w:rPr>
          <w:spacing w:val="-2"/>
          <w:sz w:val="22"/>
        </w:rPr>
        <w:t>treball.</w:t>
      </w:r>
    </w:p>
    <w:p>
      <w:pPr>
        <w:pStyle w:val="ListParagraph"/>
        <w:numPr>
          <w:ilvl w:val="2"/>
          <w:numId w:val="111"/>
        </w:numPr>
        <w:tabs>
          <w:tab w:pos="1604" w:val="left" w:leader="none"/>
        </w:tabs>
        <w:spacing w:line="240" w:lineRule="auto" w:before="7" w:after="0"/>
        <w:ind w:left="1604" w:right="0" w:hanging="359"/>
        <w:jc w:val="left"/>
        <w:rPr>
          <w:sz w:val="22"/>
        </w:rPr>
      </w:pPr>
      <w:r>
        <w:rPr>
          <w:sz w:val="22"/>
        </w:rPr>
        <w:t>Retirant</w:t>
      </w:r>
      <w:r>
        <w:rPr>
          <w:spacing w:val="-9"/>
          <w:sz w:val="22"/>
        </w:rPr>
        <w:t> </w:t>
      </w:r>
      <w:r>
        <w:rPr>
          <w:sz w:val="22"/>
        </w:rPr>
        <w:t>els</w:t>
      </w:r>
      <w:r>
        <w:rPr>
          <w:spacing w:val="-8"/>
          <w:sz w:val="22"/>
        </w:rPr>
        <w:t> </w:t>
      </w:r>
      <w:r>
        <w:rPr>
          <w:sz w:val="22"/>
        </w:rPr>
        <w:t>elements</w:t>
      </w:r>
      <w:r>
        <w:rPr>
          <w:spacing w:val="-9"/>
          <w:sz w:val="22"/>
        </w:rPr>
        <w:t> </w:t>
      </w:r>
      <w:r>
        <w:rPr>
          <w:sz w:val="22"/>
        </w:rPr>
        <w:t>accessoris</w:t>
      </w:r>
      <w:r>
        <w:rPr>
          <w:spacing w:val="-8"/>
          <w:sz w:val="22"/>
        </w:rPr>
        <w:t> </w:t>
      </w:r>
      <w:r>
        <w:rPr>
          <w:sz w:val="22"/>
        </w:rPr>
        <w:t>i</w:t>
      </w:r>
      <w:r>
        <w:rPr>
          <w:spacing w:val="-8"/>
          <w:sz w:val="22"/>
        </w:rPr>
        <w:t> </w:t>
      </w:r>
      <w:r>
        <w:rPr>
          <w:spacing w:val="-2"/>
          <w:sz w:val="22"/>
        </w:rPr>
        <w:t>taules.</w:t>
      </w:r>
    </w:p>
    <w:p>
      <w:pPr>
        <w:pStyle w:val="ListParagraph"/>
        <w:numPr>
          <w:ilvl w:val="2"/>
          <w:numId w:val="111"/>
        </w:numPr>
        <w:tabs>
          <w:tab w:pos="1604" w:val="left" w:leader="none"/>
        </w:tabs>
        <w:spacing w:line="240" w:lineRule="auto" w:before="6" w:after="0"/>
        <w:ind w:left="1604" w:right="0" w:hanging="359"/>
        <w:jc w:val="left"/>
        <w:rPr>
          <w:sz w:val="22"/>
        </w:rPr>
      </w:pPr>
      <w:r>
        <w:rPr>
          <w:sz w:val="22"/>
        </w:rPr>
        <w:t>Traçant</w:t>
      </w:r>
      <w:r>
        <w:rPr>
          <w:spacing w:val="-12"/>
          <w:sz w:val="22"/>
        </w:rPr>
        <w:t> </w:t>
      </w:r>
      <w:r>
        <w:rPr>
          <w:sz w:val="22"/>
        </w:rPr>
        <w:t>plantilles</w:t>
      </w:r>
      <w:r>
        <w:rPr>
          <w:spacing w:val="-9"/>
          <w:sz w:val="22"/>
        </w:rPr>
        <w:t> </w:t>
      </w:r>
      <w:r>
        <w:rPr>
          <w:sz w:val="22"/>
        </w:rPr>
        <w:t>de</w:t>
      </w:r>
      <w:r>
        <w:rPr>
          <w:spacing w:val="-10"/>
          <w:sz w:val="22"/>
        </w:rPr>
        <w:t> </w:t>
      </w:r>
      <w:r>
        <w:rPr>
          <w:sz w:val="22"/>
        </w:rPr>
        <w:t>perfil</w:t>
      </w:r>
      <w:r>
        <w:rPr>
          <w:spacing w:val="-9"/>
          <w:sz w:val="22"/>
        </w:rPr>
        <w:t> </w:t>
      </w:r>
      <w:r>
        <w:rPr>
          <w:sz w:val="22"/>
        </w:rPr>
        <w:t>de</w:t>
      </w:r>
      <w:r>
        <w:rPr>
          <w:spacing w:val="-10"/>
          <w:sz w:val="22"/>
        </w:rPr>
        <w:t> </w:t>
      </w:r>
      <w:r>
        <w:rPr>
          <w:sz w:val="22"/>
        </w:rPr>
        <w:t>les</w:t>
      </w:r>
      <w:r>
        <w:rPr>
          <w:spacing w:val="-9"/>
          <w:sz w:val="22"/>
        </w:rPr>
        <w:t> </w:t>
      </w:r>
      <w:r>
        <w:rPr>
          <w:sz w:val="22"/>
        </w:rPr>
        <w:t>taules</w:t>
      </w:r>
      <w:r>
        <w:rPr>
          <w:spacing w:val="-10"/>
          <w:sz w:val="22"/>
        </w:rPr>
        <w:t> </w:t>
      </w:r>
      <w:r>
        <w:rPr>
          <w:sz w:val="22"/>
        </w:rPr>
        <w:t>de</w:t>
      </w:r>
      <w:r>
        <w:rPr>
          <w:spacing w:val="-9"/>
          <w:sz w:val="22"/>
        </w:rPr>
        <w:t> </w:t>
      </w:r>
      <w:r>
        <w:rPr>
          <w:sz w:val="22"/>
        </w:rPr>
        <w:t>trancanell</w:t>
      </w:r>
      <w:r>
        <w:rPr>
          <w:spacing w:val="-10"/>
          <w:sz w:val="22"/>
        </w:rPr>
        <w:t> </w:t>
      </w:r>
      <w:r>
        <w:rPr>
          <w:sz w:val="22"/>
        </w:rPr>
        <w:t>i</w:t>
      </w:r>
      <w:r>
        <w:rPr>
          <w:spacing w:val="-9"/>
          <w:sz w:val="22"/>
        </w:rPr>
        <w:t> </w:t>
      </w:r>
      <w:r>
        <w:rPr>
          <w:sz w:val="22"/>
        </w:rPr>
        <w:t>de</w:t>
      </w:r>
      <w:r>
        <w:rPr>
          <w:spacing w:val="-10"/>
          <w:sz w:val="22"/>
        </w:rPr>
        <w:t> </w:t>
      </w:r>
      <w:r>
        <w:rPr>
          <w:sz w:val="22"/>
        </w:rPr>
        <w:t>l'espiga</w:t>
      </w:r>
      <w:r>
        <w:rPr>
          <w:spacing w:val="-9"/>
          <w:sz w:val="22"/>
        </w:rPr>
        <w:t> </w:t>
      </w:r>
      <w:r>
        <w:rPr>
          <w:spacing w:val="-2"/>
          <w:sz w:val="22"/>
        </w:rPr>
        <w:t>central.</w:t>
      </w:r>
    </w:p>
    <w:p>
      <w:pPr>
        <w:pStyle w:val="ListParagraph"/>
        <w:numPr>
          <w:ilvl w:val="2"/>
          <w:numId w:val="111"/>
        </w:numPr>
        <w:tabs>
          <w:tab w:pos="1604" w:val="left" w:leader="none"/>
        </w:tabs>
        <w:spacing w:line="240" w:lineRule="auto" w:before="7" w:after="0"/>
        <w:ind w:left="1604" w:right="0" w:hanging="359"/>
        <w:jc w:val="left"/>
        <w:rPr>
          <w:sz w:val="22"/>
        </w:rPr>
      </w:pPr>
      <w:r>
        <w:rPr>
          <w:sz w:val="22"/>
        </w:rPr>
        <w:t>Preparant</w:t>
      </w:r>
      <w:r>
        <w:rPr>
          <w:spacing w:val="-12"/>
          <w:sz w:val="22"/>
        </w:rPr>
        <w:t> </w:t>
      </w:r>
      <w:r>
        <w:rPr>
          <w:sz w:val="22"/>
        </w:rPr>
        <w:t>la</w:t>
      </w:r>
      <w:r>
        <w:rPr>
          <w:spacing w:val="-11"/>
          <w:sz w:val="22"/>
        </w:rPr>
        <w:t> </w:t>
      </w:r>
      <w:r>
        <w:rPr>
          <w:sz w:val="22"/>
        </w:rPr>
        <w:t>superfície</w:t>
      </w:r>
      <w:r>
        <w:rPr>
          <w:spacing w:val="-12"/>
          <w:sz w:val="22"/>
        </w:rPr>
        <w:t> </w:t>
      </w:r>
      <w:r>
        <w:rPr>
          <w:sz w:val="22"/>
        </w:rPr>
        <w:t>de</w:t>
      </w:r>
      <w:r>
        <w:rPr>
          <w:spacing w:val="-11"/>
          <w:sz w:val="22"/>
        </w:rPr>
        <w:t> </w:t>
      </w:r>
      <w:r>
        <w:rPr>
          <w:spacing w:val="-2"/>
          <w:sz w:val="22"/>
        </w:rPr>
        <w:t>suport.</w:t>
      </w:r>
    </w:p>
    <w:p>
      <w:pPr>
        <w:pStyle w:val="ListParagraph"/>
        <w:numPr>
          <w:ilvl w:val="2"/>
          <w:numId w:val="111"/>
        </w:numPr>
        <w:tabs>
          <w:tab w:pos="1604" w:val="left" w:leader="none"/>
        </w:tabs>
        <w:spacing w:line="240" w:lineRule="auto" w:before="6" w:after="0"/>
        <w:ind w:left="1604" w:right="0" w:hanging="359"/>
        <w:jc w:val="left"/>
        <w:rPr>
          <w:sz w:val="22"/>
        </w:rPr>
      </w:pPr>
      <w:r>
        <w:rPr>
          <w:sz w:val="22"/>
        </w:rPr>
        <w:t>Seleccionant</w:t>
      </w:r>
      <w:r>
        <w:rPr>
          <w:spacing w:val="-11"/>
          <w:sz w:val="22"/>
        </w:rPr>
        <w:t> </w:t>
      </w:r>
      <w:r>
        <w:rPr>
          <w:sz w:val="22"/>
        </w:rPr>
        <w:t>les</w:t>
      </w:r>
      <w:r>
        <w:rPr>
          <w:spacing w:val="-10"/>
          <w:sz w:val="22"/>
        </w:rPr>
        <w:t> </w:t>
      </w:r>
      <w:r>
        <w:rPr>
          <w:sz w:val="22"/>
        </w:rPr>
        <w:t>fustes</w:t>
      </w:r>
      <w:r>
        <w:rPr>
          <w:spacing w:val="-10"/>
          <w:sz w:val="22"/>
        </w:rPr>
        <w:t> </w:t>
      </w:r>
      <w:r>
        <w:rPr>
          <w:spacing w:val="-2"/>
          <w:sz w:val="22"/>
        </w:rPr>
        <w:t>adequades.</w:t>
      </w:r>
    </w:p>
    <w:p>
      <w:pPr>
        <w:pStyle w:val="ListParagraph"/>
        <w:numPr>
          <w:ilvl w:val="2"/>
          <w:numId w:val="111"/>
        </w:numPr>
        <w:tabs>
          <w:tab w:pos="1605" w:val="left" w:leader="none"/>
        </w:tabs>
        <w:spacing w:line="240" w:lineRule="auto" w:before="7" w:after="0"/>
        <w:ind w:left="1605" w:right="432" w:hanging="360"/>
        <w:jc w:val="left"/>
        <w:rPr>
          <w:sz w:val="22"/>
        </w:rPr>
      </w:pPr>
      <w:r>
        <w:rPr>
          <w:sz w:val="22"/>
        </w:rPr>
        <w:t>Mecanitzant</w:t>
      </w:r>
      <w:r>
        <w:rPr>
          <w:spacing w:val="-11"/>
          <w:sz w:val="22"/>
        </w:rPr>
        <w:t> </w:t>
      </w:r>
      <w:r>
        <w:rPr>
          <w:sz w:val="22"/>
        </w:rPr>
        <w:t>les</w:t>
      </w:r>
      <w:r>
        <w:rPr>
          <w:spacing w:val="-11"/>
          <w:sz w:val="22"/>
        </w:rPr>
        <w:t> </w:t>
      </w:r>
      <w:r>
        <w:rPr>
          <w:sz w:val="22"/>
        </w:rPr>
        <w:t>taules</w:t>
      </w:r>
      <w:r>
        <w:rPr>
          <w:spacing w:val="-11"/>
          <w:sz w:val="22"/>
        </w:rPr>
        <w:t> </w:t>
      </w:r>
      <w:r>
        <w:rPr>
          <w:sz w:val="22"/>
        </w:rPr>
        <w:t>aplicant</w:t>
      </w:r>
      <w:r>
        <w:rPr>
          <w:spacing w:val="-11"/>
          <w:sz w:val="22"/>
        </w:rPr>
        <w:t> </w:t>
      </w:r>
      <w:r>
        <w:rPr>
          <w:sz w:val="22"/>
        </w:rPr>
        <w:t>els</w:t>
      </w:r>
      <w:r>
        <w:rPr>
          <w:spacing w:val="-11"/>
          <w:sz w:val="22"/>
        </w:rPr>
        <w:t> </w:t>
      </w:r>
      <w:r>
        <w:rPr>
          <w:sz w:val="22"/>
        </w:rPr>
        <w:t>talls,</w:t>
      </w:r>
      <w:r>
        <w:rPr>
          <w:spacing w:val="-11"/>
          <w:sz w:val="22"/>
        </w:rPr>
        <w:t> </w:t>
      </w:r>
      <w:r>
        <w:rPr>
          <w:sz w:val="22"/>
        </w:rPr>
        <w:t>encaixos</w:t>
      </w:r>
      <w:r>
        <w:rPr>
          <w:spacing w:val="-11"/>
          <w:sz w:val="22"/>
        </w:rPr>
        <w:t> </w:t>
      </w:r>
      <w:r>
        <w:rPr>
          <w:sz w:val="22"/>
        </w:rPr>
        <w:t>i</w:t>
      </w:r>
      <w:r>
        <w:rPr>
          <w:spacing w:val="-11"/>
          <w:sz w:val="22"/>
        </w:rPr>
        <w:t> </w:t>
      </w:r>
      <w:r>
        <w:rPr>
          <w:sz w:val="22"/>
        </w:rPr>
        <w:t>ajustos,</w:t>
      </w:r>
      <w:r>
        <w:rPr>
          <w:spacing w:val="-11"/>
          <w:sz w:val="22"/>
        </w:rPr>
        <w:t> </w:t>
      </w:r>
      <w:r>
        <w:rPr>
          <w:sz w:val="22"/>
        </w:rPr>
        <w:t>segons</w:t>
      </w:r>
      <w:r>
        <w:rPr>
          <w:spacing w:val="-11"/>
          <w:sz w:val="22"/>
        </w:rPr>
        <w:t> </w:t>
      </w:r>
      <w:r>
        <w:rPr>
          <w:sz w:val="22"/>
        </w:rPr>
        <w:t>mesures </w:t>
      </w:r>
      <w:r>
        <w:rPr>
          <w:spacing w:val="-2"/>
          <w:sz w:val="22"/>
        </w:rPr>
        <w:t>patró.</w:t>
      </w:r>
    </w:p>
    <w:p>
      <w:pPr>
        <w:pStyle w:val="ListParagraph"/>
        <w:numPr>
          <w:ilvl w:val="2"/>
          <w:numId w:val="111"/>
        </w:numPr>
        <w:tabs>
          <w:tab w:pos="1604" w:val="left" w:leader="none"/>
        </w:tabs>
        <w:spacing w:line="240" w:lineRule="auto" w:before="6" w:after="0"/>
        <w:ind w:left="1604" w:right="0" w:hanging="359"/>
        <w:jc w:val="left"/>
        <w:rPr>
          <w:sz w:val="22"/>
        </w:rPr>
      </w:pPr>
      <w:r>
        <w:rPr>
          <w:sz w:val="22"/>
        </w:rPr>
        <w:t>Fixant</w:t>
      </w:r>
      <w:r>
        <w:rPr>
          <w:spacing w:val="-11"/>
          <w:sz w:val="22"/>
        </w:rPr>
        <w:t> </w:t>
      </w:r>
      <w:r>
        <w:rPr>
          <w:sz w:val="22"/>
        </w:rPr>
        <w:t>les</w:t>
      </w:r>
      <w:r>
        <w:rPr>
          <w:spacing w:val="-10"/>
          <w:sz w:val="22"/>
        </w:rPr>
        <w:t> </w:t>
      </w:r>
      <w:r>
        <w:rPr>
          <w:sz w:val="22"/>
        </w:rPr>
        <w:t>taules</w:t>
      </w:r>
      <w:r>
        <w:rPr>
          <w:spacing w:val="-11"/>
          <w:sz w:val="22"/>
        </w:rPr>
        <w:t> </w:t>
      </w:r>
      <w:r>
        <w:rPr>
          <w:sz w:val="22"/>
        </w:rPr>
        <w:t>mitjançant</w:t>
      </w:r>
      <w:r>
        <w:rPr>
          <w:spacing w:val="-10"/>
          <w:sz w:val="22"/>
        </w:rPr>
        <w:t> </w:t>
      </w:r>
      <w:r>
        <w:rPr>
          <w:sz w:val="22"/>
        </w:rPr>
        <w:t>claus,</w:t>
      </w:r>
      <w:r>
        <w:rPr>
          <w:spacing w:val="-11"/>
          <w:sz w:val="22"/>
        </w:rPr>
        <w:t> </w:t>
      </w:r>
      <w:r>
        <w:rPr>
          <w:sz w:val="22"/>
        </w:rPr>
        <w:t>cargols</w:t>
      </w:r>
      <w:r>
        <w:rPr>
          <w:spacing w:val="-10"/>
          <w:sz w:val="22"/>
        </w:rPr>
        <w:t> </w:t>
      </w:r>
      <w:r>
        <w:rPr>
          <w:sz w:val="22"/>
        </w:rPr>
        <w:t>i</w:t>
      </w:r>
      <w:r>
        <w:rPr>
          <w:spacing w:val="-11"/>
          <w:sz w:val="22"/>
        </w:rPr>
        <w:t> </w:t>
      </w:r>
      <w:r>
        <w:rPr>
          <w:sz w:val="22"/>
        </w:rPr>
        <w:t>adhesius,</w:t>
      </w:r>
      <w:r>
        <w:rPr>
          <w:spacing w:val="-10"/>
          <w:sz w:val="22"/>
        </w:rPr>
        <w:t> </w:t>
      </w:r>
      <w:r>
        <w:rPr>
          <w:sz w:val="22"/>
        </w:rPr>
        <w:t>entre</w:t>
      </w:r>
      <w:r>
        <w:rPr>
          <w:spacing w:val="-10"/>
          <w:sz w:val="22"/>
        </w:rPr>
        <w:t> </w:t>
      </w:r>
      <w:r>
        <w:rPr>
          <w:spacing w:val="-2"/>
          <w:sz w:val="22"/>
        </w:rPr>
        <w:t>d'altres.</w:t>
      </w:r>
    </w:p>
    <w:p>
      <w:pPr>
        <w:pStyle w:val="ListParagraph"/>
        <w:numPr>
          <w:ilvl w:val="2"/>
          <w:numId w:val="111"/>
        </w:numPr>
        <w:tabs>
          <w:tab w:pos="1604" w:val="left" w:leader="none"/>
        </w:tabs>
        <w:spacing w:line="240" w:lineRule="auto" w:before="7" w:after="0"/>
        <w:ind w:left="1604" w:right="0" w:hanging="359"/>
        <w:jc w:val="left"/>
        <w:rPr>
          <w:sz w:val="22"/>
        </w:rPr>
      </w:pPr>
      <w:r>
        <w:rPr>
          <w:sz w:val="22"/>
        </w:rPr>
        <w:t>Preparant</w:t>
      </w:r>
      <w:r>
        <w:rPr>
          <w:spacing w:val="-10"/>
          <w:sz w:val="22"/>
        </w:rPr>
        <w:t> </w:t>
      </w:r>
      <w:r>
        <w:rPr>
          <w:sz w:val="22"/>
        </w:rPr>
        <w:t>i</w:t>
      </w:r>
      <w:r>
        <w:rPr>
          <w:spacing w:val="-10"/>
          <w:sz w:val="22"/>
        </w:rPr>
        <w:t> </w:t>
      </w:r>
      <w:r>
        <w:rPr>
          <w:sz w:val="22"/>
        </w:rPr>
        <w:t>aplicant</w:t>
      </w:r>
      <w:r>
        <w:rPr>
          <w:spacing w:val="-10"/>
          <w:sz w:val="22"/>
        </w:rPr>
        <w:t> </w:t>
      </w:r>
      <w:r>
        <w:rPr>
          <w:sz w:val="22"/>
        </w:rPr>
        <w:t>les</w:t>
      </w:r>
      <w:r>
        <w:rPr>
          <w:spacing w:val="-10"/>
          <w:sz w:val="22"/>
        </w:rPr>
        <w:t> </w:t>
      </w:r>
      <w:r>
        <w:rPr>
          <w:sz w:val="22"/>
        </w:rPr>
        <w:t>imprimacions</w:t>
      </w:r>
      <w:r>
        <w:rPr>
          <w:spacing w:val="-9"/>
          <w:sz w:val="22"/>
        </w:rPr>
        <w:t> </w:t>
      </w:r>
      <w:r>
        <w:rPr>
          <w:spacing w:val="-2"/>
          <w:sz w:val="22"/>
        </w:rPr>
        <w:t>requerides.</w:t>
      </w:r>
    </w:p>
    <w:p>
      <w:pPr>
        <w:pStyle w:val="ListParagraph"/>
        <w:numPr>
          <w:ilvl w:val="2"/>
          <w:numId w:val="111"/>
        </w:numPr>
        <w:tabs>
          <w:tab w:pos="1604" w:val="left" w:leader="none"/>
        </w:tabs>
        <w:spacing w:line="240" w:lineRule="auto" w:before="6" w:after="0"/>
        <w:ind w:left="1604" w:right="0" w:hanging="359"/>
        <w:jc w:val="left"/>
        <w:rPr>
          <w:sz w:val="22"/>
        </w:rPr>
      </w:pPr>
      <w:r>
        <w:rPr>
          <w:sz w:val="22"/>
        </w:rPr>
        <w:t>Preparant</w:t>
      </w:r>
      <w:r>
        <w:rPr>
          <w:spacing w:val="-10"/>
          <w:sz w:val="22"/>
        </w:rPr>
        <w:t> </w:t>
      </w:r>
      <w:r>
        <w:rPr>
          <w:sz w:val="22"/>
        </w:rPr>
        <w:t>i</w:t>
      </w:r>
      <w:r>
        <w:rPr>
          <w:spacing w:val="-10"/>
          <w:sz w:val="22"/>
        </w:rPr>
        <w:t> </w:t>
      </w:r>
      <w:r>
        <w:rPr>
          <w:sz w:val="22"/>
        </w:rPr>
        <w:t>aplicant</w:t>
      </w:r>
      <w:r>
        <w:rPr>
          <w:spacing w:val="-10"/>
          <w:sz w:val="22"/>
        </w:rPr>
        <w:t> </w:t>
      </w:r>
      <w:r>
        <w:rPr>
          <w:sz w:val="22"/>
        </w:rPr>
        <w:t>els</w:t>
      </w:r>
      <w:r>
        <w:rPr>
          <w:spacing w:val="-10"/>
          <w:sz w:val="22"/>
        </w:rPr>
        <w:t> </w:t>
      </w:r>
      <w:r>
        <w:rPr>
          <w:sz w:val="22"/>
        </w:rPr>
        <w:t>adhesius</w:t>
      </w:r>
      <w:r>
        <w:rPr>
          <w:spacing w:val="-9"/>
          <w:sz w:val="22"/>
        </w:rPr>
        <w:t> </w:t>
      </w:r>
      <w:r>
        <w:rPr>
          <w:spacing w:val="-2"/>
          <w:sz w:val="22"/>
        </w:rPr>
        <w:t>requerits.</w:t>
      </w:r>
    </w:p>
    <w:p>
      <w:pPr>
        <w:pStyle w:val="ListParagraph"/>
        <w:numPr>
          <w:ilvl w:val="2"/>
          <w:numId w:val="111"/>
        </w:numPr>
        <w:tabs>
          <w:tab w:pos="1604" w:val="left" w:leader="none"/>
        </w:tabs>
        <w:spacing w:line="240" w:lineRule="auto" w:before="7" w:after="0"/>
        <w:ind w:left="1604" w:right="0" w:hanging="359"/>
        <w:jc w:val="left"/>
        <w:rPr>
          <w:sz w:val="22"/>
        </w:rPr>
      </w:pPr>
      <w:r>
        <w:rPr>
          <w:sz w:val="22"/>
        </w:rPr>
        <w:t>Fixant</w:t>
      </w:r>
      <w:r>
        <w:rPr>
          <w:spacing w:val="-9"/>
          <w:sz w:val="22"/>
        </w:rPr>
        <w:t> </w:t>
      </w:r>
      <w:r>
        <w:rPr>
          <w:sz w:val="22"/>
        </w:rPr>
        <w:t>les</w:t>
      </w:r>
      <w:r>
        <w:rPr>
          <w:spacing w:val="-9"/>
          <w:sz w:val="22"/>
        </w:rPr>
        <w:t> </w:t>
      </w:r>
      <w:r>
        <w:rPr>
          <w:sz w:val="22"/>
        </w:rPr>
        <w:t>taules</w:t>
      </w:r>
      <w:r>
        <w:rPr>
          <w:spacing w:val="-8"/>
          <w:sz w:val="22"/>
        </w:rPr>
        <w:t> </w:t>
      </w:r>
      <w:r>
        <w:rPr>
          <w:spacing w:val="-2"/>
          <w:sz w:val="22"/>
        </w:rPr>
        <w:t>simètricament.</w:t>
      </w:r>
    </w:p>
    <w:p>
      <w:pPr>
        <w:pStyle w:val="ListParagraph"/>
        <w:numPr>
          <w:ilvl w:val="2"/>
          <w:numId w:val="111"/>
        </w:numPr>
        <w:tabs>
          <w:tab w:pos="1604" w:val="left" w:leader="none"/>
        </w:tabs>
        <w:spacing w:line="240" w:lineRule="auto" w:before="7" w:after="0"/>
        <w:ind w:left="1604" w:right="0" w:hanging="359"/>
        <w:jc w:val="left"/>
        <w:rPr>
          <w:sz w:val="22"/>
        </w:rPr>
      </w:pPr>
      <w:r>
        <w:rPr>
          <w:sz w:val="22"/>
        </w:rPr>
        <w:t>Mantenint</w:t>
      </w:r>
      <w:r>
        <w:rPr>
          <w:spacing w:val="-13"/>
          <w:sz w:val="22"/>
        </w:rPr>
        <w:t> </w:t>
      </w:r>
      <w:r>
        <w:rPr>
          <w:sz w:val="22"/>
        </w:rPr>
        <w:t>en</w:t>
      </w:r>
      <w:r>
        <w:rPr>
          <w:spacing w:val="-12"/>
          <w:sz w:val="22"/>
        </w:rPr>
        <w:t> </w:t>
      </w:r>
      <w:r>
        <w:rPr>
          <w:sz w:val="22"/>
        </w:rPr>
        <w:t>bon</w:t>
      </w:r>
      <w:r>
        <w:rPr>
          <w:spacing w:val="-12"/>
          <w:sz w:val="22"/>
        </w:rPr>
        <w:t> </w:t>
      </w:r>
      <w:r>
        <w:rPr>
          <w:sz w:val="22"/>
        </w:rPr>
        <w:t>estat</w:t>
      </w:r>
      <w:r>
        <w:rPr>
          <w:spacing w:val="-13"/>
          <w:sz w:val="22"/>
        </w:rPr>
        <w:t> </w:t>
      </w:r>
      <w:r>
        <w:rPr>
          <w:sz w:val="22"/>
        </w:rPr>
        <w:t>les</w:t>
      </w:r>
      <w:r>
        <w:rPr>
          <w:spacing w:val="-12"/>
          <w:sz w:val="22"/>
        </w:rPr>
        <w:t> </w:t>
      </w:r>
      <w:r>
        <w:rPr>
          <w:sz w:val="22"/>
        </w:rPr>
        <w:t>instal·lacions,</w:t>
      </w:r>
      <w:r>
        <w:rPr>
          <w:spacing w:val="-12"/>
          <w:sz w:val="22"/>
        </w:rPr>
        <w:t> </w:t>
      </w:r>
      <w:r>
        <w:rPr>
          <w:sz w:val="22"/>
        </w:rPr>
        <w:t>eines</w:t>
      </w:r>
      <w:r>
        <w:rPr>
          <w:spacing w:val="-13"/>
          <w:sz w:val="22"/>
        </w:rPr>
        <w:t> </w:t>
      </w:r>
      <w:r>
        <w:rPr>
          <w:sz w:val="22"/>
        </w:rPr>
        <w:t>i</w:t>
      </w:r>
      <w:r>
        <w:rPr>
          <w:spacing w:val="-12"/>
          <w:sz w:val="22"/>
        </w:rPr>
        <w:t> </w:t>
      </w:r>
      <w:r>
        <w:rPr>
          <w:spacing w:val="-2"/>
          <w:sz w:val="22"/>
        </w:rPr>
        <w:t>equips.</w:t>
      </w:r>
    </w:p>
    <w:p>
      <w:pPr>
        <w:pStyle w:val="ListParagraph"/>
        <w:numPr>
          <w:ilvl w:val="1"/>
          <w:numId w:val="111"/>
        </w:numPr>
        <w:tabs>
          <w:tab w:pos="885" w:val="left" w:leader="none"/>
        </w:tabs>
        <w:spacing w:line="247" w:lineRule="auto" w:before="6" w:after="0"/>
        <w:ind w:left="885" w:right="575"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diferents</w:t>
      </w:r>
      <w:r>
        <w:rPr>
          <w:spacing w:val="-10"/>
          <w:sz w:val="22"/>
        </w:rPr>
        <w:t> </w:t>
      </w:r>
      <w:r>
        <w:rPr>
          <w:sz w:val="22"/>
        </w:rPr>
        <w:t>operacions</w:t>
      </w:r>
      <w:r>
        <w:rPr>
          <w:spacing w:val="-10"/>
          <w:sz w:val="22"/>
        </w:rPr>
        <w:t> </w:t>
      </w:r>
      <w:r>
        <w:rPr>
          <w:sz w:val="22"/>
        </w:rPr>
        <w:t>amb</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laborals i mediambientals aplicable.</w:t>
      </w:r>
    </w:p>
    <w:p>
      <w:pPr>
        <w:pStyle w:val="ListParagraph"/>
        <w:numPr>
          <w:ilvl w:val="0"/>
          <w:numId w:val="108"/>
        </w:numPr>
        <w:tabs>
          <w:tab w:pos="885" w:val="left" w:leader="none"/>
        </w:tabs>
        <w:spacing w:line="244" w:lineRule="auto" w:before="233" w:after="0"/>
        <w:ind w:left="885" w:right="247" w:hanging="360"/>
        <w:jc w:val="left"/>
        <w:rPr>
          <w:rFonts w:ascii="Verdana"/>
          <w:sz w:val="22"/>
        </w:rPr>
      </w:pPr>
      <w:r>
        <w:rPr>
          <w:sz w:val="22"/>
        </w:rPr>
        <w:t>Executa</w:t>
      </w:r>
      <w:r>
        <w:rPr>
          <w:spacing w:val="-11"/>
          <w:sz w:val="22"/>
        </w:rPr>
        <w:t> </w:t>
      </w:r>
      <w:r>
        <w:rPr>
          <w:sz w:val="22"/>
        </w:rPr>
        <w:t>el</w:t>
      </w:r>
      <w:r>
        <w:rPr>
          <w:spacing w:val="-11"/>
          <w:sz w:val="22"/>
        </w:rPr>
        <w:t> </w:t>
      </w:r>
      <w:r>
        <w:rPr>
          <w:sz w:val="22"/>
        </w:rPr>
        <w:t>segellat</w:t>
      </w:r>
      <w:r>
        <w:rPr>
          <w:spacing w:val="-11"/>
          <w:sz w:val="22"/>
        </w:rPr>
        <w:t> </w:t>
      </w:r>
      <w:r>
        <w:rPr>
          <w:sz w:val="22"/>
        </w:rPr>
        <w:t>en</w:t>
      </w:r>
      <w:r>
        <w:rPr>
          <w:spacing w:val="-11"/>
          <w:sz w:val="22"/>
        </w:rPr>
        <w:t> </w:t>
      </w:r>
      <w:r>
        <w:rPr>
          <w:sz w:val="22"/>
        </w:rPr>
        <w:t>cobertes</w:t>
      </w:r>
      <w:r>
        <w:rPr>
          <w:spacing w:val="-11"/>
          <w:sz w:val="22"/>
        </w:rPr>
        <w:t> </w:t>
      </w:r>
      <w:r>
        <w:rPr>
          <w:sz w:val="22"/>
        </w:rPr>
        <w:t>de</w:t>
      </w:r>
      <w:r>
        <w:rPr>
          <w:spacing w:val="-11"/>
          <w:sz w:val="22"/>
        </w:rPr>
        <w:t> </w:t>
      </w:r>
      <w:r>
        <w:rPr>
          <w:sz w:val="22"/>
        </w:rPr>
        <w:t>fusta</w:t>
      </w:r>
      <w:r>
        <w:rPr>
          <w:spacing w:val="-11"/>
          <w:sz w:val="22"/>
        </w:rPr>
        <w:t> </w:t>
      </w:r>
      <w:r>
        <w:rPr>
          <w:sz w:val="22"/>
        </w:rPr>
        <w:t>d'embarcacions</w:t>
      </w:r>
      <w:r>
        <w:rPr>
          <w:spacing w:val="-11"/>
          <w:sz w:val="22"/>
        </w:rPr>
        <w:t> </w:t>
      </w:r>
      <w:r>
        <w:rPr>
          <w:sz w:val="22"/>
        </w:rPr>
        <w:t>per</w:t>
      </w:r>
      <w:r>
        <w:rPr>
          <w:spacing w:val="-11"/>
          <w:sz w:val="22"/>
        </w:rPr>
        <w:t> </w:t>
      </w:r>
      <w:r>
        <w:rPr>
          <w:sz w:val="22"/>
        </w:rPr>
        <w:t>garantir-ne</w:t>
      </w:r>
      <w:r>
        <w:rPr>
          <w:spacing w:val="-11"/>
          <w:sz w:val="22"/>
        </w:rPr>
        <w:t> </w:t>
      </w:r>
      <w:r>
        <w:rPr>
          <w:sz w:val="22"/>
        </w:rPr>
        <w:t>l'estanquitat, justificant el procediment emprat amb l'acabat requerit.</w:t>
      </w:r>
    </w:p>
    <w:p>
      <w:pPr>
        <w:pStyle w:val="BodyText"/>
        <w:spacing w:before="3"/>
        <w:ind w:left="165" w:firstLine="0"/>
      </w:pPr>
      <w:r>
        <w:rPr/>
        <w:t>Criteris</w:t>
      </w:r>
      <w:r>
        <w:rPr>
          <w:spacing w:val="-7"/>
        </w:rPr>
        <w:t> </w:t>
      </w:r>
      <w:r>
        <w:rPr>
          <w:spacing w:val="-2"/>
        </w:rPr>
        <w:t>d’avaluació:</w:t>
      </w:r>
    </w:p>
    <w:p>
      <w:pPr>
        <w:pStyle w:val="ListParagraph"/>
        <w:numPr>
          <w:ilvl w:val="1"/>
          <w:numId w:val="108"/>
        </w:numPr>
        <w:tabs>
          <w:tab w:pos="884" w:val="left" w:leader="none"/>
        </w:tabs>
        <w:spacing w:line="247" w:lineRule="auto" w:before="6" w:after="0"/>
        <w:ind w:left="884" w:right="614" w:hanging="360"/>
        <w:jc w:val="left"/>
        <w:rPr>
          <w:sz w:val="22"/>
        </w:rPr>
      </w:pPr>
      <w:r>
        <w:rPr>
          <w:sz w:val="22"/>
        </w:rPr>
        <w:t>S'han</w:t>
      </w:r>
      <w:r>
        <w:rPr>
          <w:spacing w:val="-10"/>
          <w:sz w:val="22"/>
        </w:rPr>
        <w:t> </w:t>
      </w:r>
      <w:r>
        <w:rPr>
          <w:sz w:val="22"/>
        </w:rPr>
        <w:t>utilitzat</w:t>
      </w:r>
      <w:r>
        <w:rPr>
          <w:spacing w:val="-10"/>
          <w:sz w:val="22"/>
        </w:rPr>
        <w:t> </w:t>
      </w:r>
      <w:r>
        <w:rPr>
          <w:sz w:val="22"/>
        </w:rPr>
        <w:t>diferents</w:t>
      </w:r>
      <w:r>
        <w:rPr>
          <w:spacing w:val="-10"/>
          <w:sz w:val="22"/>
        </w:rPr>
        <w:t> </w:t>
      </w:r>
      <w:r>
        <w:rPr>
          <w:sz w:val="22"/>
        </w:rPr>
        <w:t>tècniques</w:t>
      </w:r>
      <w:r>
        <w:rPr>
          <w:spacing w:val="-10"/>
          <w:sz w:val="22"/>
        </w:rPr>
        <w:t> </w:t>
      </w:r>
      <w:r>
        <w:rPr>
          <w:sz w:val="22"/>
        </w:rPr>
        <w:t>de</w:t>
      </w:r>
      <w:r>
        <w:rPr>
          <w:spacing w:val="-10"/>
          <w:sz w:val="22"/>
        </w:rPr>
        <w:t> </w:t>
      </w:r>
      <w:r>
        <w:rPr>
          <w:sz w:val="22"/>
        </w:rPr>
        <w:t>segellat</w:t>
      </w:r>
      <w:r>
        <w:rPr>
          <w:spacing w:val="-10"/>
          <w:sz w:val="22"/>
        </w:rPr>
        <w:t> </w:t>
      </w:r>
      <w:r>
        <w:rPr>
          <w:sz w:val="22"/>
        </w:rPr>
        <w:t>de</w:t>
      </w:r>
      <w:r>
        <w:rPr>
          <w:spacing w:val="-10"/>
          <w:sz w:val="22"/>
        </w:rPr>
        <w:t> </w:t>
      </w:r>
      <w:r>
        <w:rPr>
          <w:sz w:val="22"/>
        </w:rPr>
        <w:t>cobertes</w:t>
      </w:r>
      <w:r>
        <w:rPr>
          <w:spacing w:val="-10"/>
          <w:sz w:val="22"/>
        </w:rPr>
        <w:t> </w:t>
      </w:r>
      <w:r>
        <w:rPr>
          <w:sz w:val="22"/>
        </w:rPr>
        <w:t>de</w:t>
      </w:r>
      <w:r>
        <w:rPr>
          <w:spacing w:val="-10"/>
          <w:sz w:val="22"/>
        </w:rPr>
        <w:t> </w:t>
      </w:r>
      <w:r>
        <w:rPr>
          <w:sz w:val="22"/>
        </w:rPr>
        <w:t>fusta,</w:t>
      </w:r>
      <w:r>
        <w:rPr>
          <w:spacing w:val="-10"/>
          <w:sz w:val="22"/>
        </w:rPr>
        <w:t> </w:t>
      </w:r>
      <w:r>
        <w:rPr>
          <w:sz w:val="22"/>
        </w:rPr>
        <w:t>relacionant</w:t>
      </w:r>
      <w:r>
        <w:rPr>
          <w:spacing w:val="-10"/>
          <w:sz w:val="22"/>
        </w:rPr>
        <w:t> </w:t>
      </w:r>
      <w:r>
        <w:rPr>
          <w:sz w:val="22"/>
        </w:rPr>
        <w:t>els materials i productes que s'utilitzen en cadascuna d'elles i l'acabat requerit.</w:t>
      </w:r>
    </w:p>
    <w:p>
      <w:pPr>
        <w:pStyle w:val="ListParagraph"/>
        <w:numPr>
          <w:ilvl w:val="1"/>
          <w:numId w:val="108"/>
        </w:numPr>
        <w:tabs>
          <w:tab w:pos="884" w:val="left" w:leader="none"/>
        </w:tabs>
        <w:spacing w:line="247" w:lineRule="auto" w:before="0" w:after="0"/>
        <w:ind w:left="884" w:right="179" w:hanging="360"/>
        <w:jc w:val="left"/>
        <w:rPr>
          <w:sz w:val="22"/>
        </w:rPr>
      </w:pPr>
      <w:r>
        <w:rPr>
          <w:sz w:val="22"/>
        </w:rPr>
        <w:t>S'han</w:t>
      </w:r>
      <w:r>
        <w:rPr>
          <w:spacing w:val="-10"/>
          <w:sz w:val="22"/>
        </w:rPr>
        <w:t> </w:t>
      </w:r>
      <w:r>
        <w:rPr>
          <w:sz w:val="22"/>
        </w:rPr>
        <w:t>justificat</w:t>
      </w:r>
      <w:r>
        <w:rPr>
          <w:spacing w:val="-10"/>
          <w:sz w:val="22"/>
        </w:rPr>
        <w:t> </w:t>
      </w:r>
      <w:r>
        <w:rPr>
          <w:sz w:val="22"/>
        </w:rPr>
        <w:t>les</w:t>
      </w:r>
      <w:r>
        <w:rPr>
          <w:spacing w:val="-10"/>
          <w:sz w:val="22"/>
        </w:rPr>
        <w:t> </w:t>
      </w:r>
      <w:r>
        <w:rPr>
          <w:sz w:val="22"/>
        </w:rPr>
        <w:t>circumstàncies</w:t>
      </w:r>
      <w:r>
        <w:rPr>
          <w:spacing w:val="-10"/>
          <w:sz w:val="22"/>
        </w:rPr>
        <w:t> </w:t>
      </w:r>
      <w:r>
        <w:rPr>
          <w:sz w:val="22"/>
        </w:rPr>
        <w:t>que</w:t>
      </w:r>
      <w:r>
        <w:rPr>
          <w:spacing w:val="-10"/>
          <w:sz w:val="22"/>
        </w:rPr>
        <w:t> </w:t>
      </w:r>
      <w:r>
        <w:rPr>
          <w:sz w:val="22"/>
        </w:rPr>
        <w:t>aconsellen</w:t>
      </w:r>
      <w:r>
        <w:rPr>
          <w:spacing w:val="-10"/>
          <w:sz w:val="22"/>
        </w:rPr>
        <w:t> </w:t>
      </w:r>
      <w:r>
        <w:rPr>
          <w:sz w:val="22"/>
        </w:rPr>
        <w:t>el</w:t>
      </w:r>
      <w:r>
        <w:rPr>
          <w:spacing w:val="-10"/>
          <w:sz w:val="22"/>
        </w:rPr>
        <w:t> </w:t>
      </w:r>
      <w:r>
        <w:rPr>
          <w:sz w:val="22"/>
        </w:rPr>
        <w:t>mecanitzat</w:t>
      </w:r>
      <w:r>
        <w:rPr>
          <w:spacing w:val="-10"/>
          <w:sz w:val="22"/>
        </w:rPr>
        <w:t> </w:t>
      </w:r>
      <w:r>
        <w:rPr>
          <w:sz w:val="22"/>
        </w:rPr>
        <w:t>de</w:t>
      </w:r>
      <w:r>
        <w:rPr>
          <w:spacing w:val="-10"/>
          <w:sz w:val="22"/>
        </w:rPr>
        <w:t> </w:t>
      </w:r>
      <w:r>
        <w:rPr>
          <w:sz w:val="22"/>
        </w:rPr>
        <w:t>les</w:t>
      </w:r>
      <w:r>
        <w:rPr>
          <w:spacing w:val="-10"/>
          <w:sz w:val="22"/>
        </w:rPr>
        <w:t> </w:t>
      </w:r>
      <w:r>
        <w:rPr>
          <w:sz w:val="22"/>
        </w:rPr>
        <w:t>ranures</w:t>
      </w:r>
      <w:r>
        <w:rPr>
          <w:spacing w:val="-10"/>
          <w:sz w:val="22"/>
        </w:rPr>
        <w:t> </w:t>
      </w:r>
      <w:r>
        <w:rPr>
          <w:sz w:val="22"/>
        </w:rPr>
        <w:t>a</w:t>
      </w:r>
      <w:r>
        <w:rPr>
          <w:spacing w:val="-10"/>
          <w:sz w:val="22"/>
        </w:rPr>
        <w:t> </w:t>
      </w:r>
      <w:r>
        <w:rPr>
          <w:sz w:val="22"/>
        </w:rPr>
        <w:t>partir de l'observació d'un croquis que representi el tall transversal de diverses taules de coberta en el qual es puguin observar diferents estats d'aquestes.</w:t>
      </w:r>
    </w:p>
    <w:p>
      <w:pPr>
        <w:pStyle w:val="ListParagraph"/>
        <w:numPr>
          <w:ilvl w:val="1"/>
          <w:numId w:val="108"/>
        </w:numPr>
        <w:tabs>
          <w:tab w:pos="884" w:val="left" w:leader="none"/>
        </w:tabs>
        <w:spacing w:line="247" w:lineRule="auto" w:before="0" w:after="0"/>
        <w:ind w:left="884" w:right="330"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principals</w:t>
      </w:r>
      <w:r>
        <w:rPr>
          <w:spacing w:val="-10"/>
          <w:sz w:val="22"/>
        </w:rPr>
        <w:t> </w:t>
      </w:r>
      <w:r>
        <w:rPr>
          <w:sz w:val="22"/>
        </w:rPr>
        <w:t>deficiències</w:t>
      </w:r>
      <w:r>
        <w:rPr>
          <w:spacing w:val="-10"/>
          <w:sz w:val="22"/>
        </w:rPr>
        <w:t> </w:t>
      </w:r>
      <w:r>
        <w:rPr>
          <w:sz w:val="22"/>
        </w:rPr>
        <w:t>que</w:t>
      </w:r>
      <w:r>
        <w:rPr>
          <w:spacing w:val="-10"/>
          <w:sz w:val="22"/>
        </w:rPr>
        <w:t> </w:t>
      </w:r>
      <w:r>
        <w:rPr>
          <w:sz w:val="22"/>
        </w:rPr>
        <w:t>es</w:t>
      </w:r>
      <w:r>
        <w:rPr>
          <w:spacing w:val="-10"/>
          <w:sz w:val="22"/>
        </w:rPr>
        <w:t> </w:t>
      </w:r>
      <w:r>
        <w:rPr>
          <w:sz w:val="22"/>
        </w:rPr>
        <w:t>poden</w:t>
      </w:r>
      <w:r>
        <w:rPr>
          <w:spacing w:val="-10"/>
          <w:sz w:val="22"/>
        </w:rPr>
        <w:t> </w:t>
      </w:r>
      <w:r>
        <w:rPr>
          <w:sz w:val="22"/>
        </w:rPr>
        <w:t>produir</w:t>
      </w:r>
      <w:r>
        <w:rPr>
          <w:spacing w:val="-10"/>
          <w:sz w:val="22"/>
        </w:rPr>
        <w:t> </w:t>
      </w:r>
      <w:r>
        <w:rPr>
          <w:sz w:val="22"/>
        </w:rPr>
        <w:t>en</w:t>
      </w:r>
      <w:r>
        <w:rPr>
          <w:spacing w:val="-10"/>
          <w:sz w:val="22"/>
        </w:rPr>
        <w:t> </w:t>
      </w:r>
      <w:r>
        <w:rPr>
          <w:sz w:val="22"/>
        </w:rPr>
        <w:t>els</w:t>
      </w:r>
      <w:r>
        <w:rPr>
          <w:spacing w:val="-10"/>
          <w:sz w:val="22"/>
        </w:rPr>
        <w:t> </w:t>
      </w:r>
      <w:r>
        <w:rPr>
          <w:sz w:val="22"/>
        </w:rPr>
        <w:t>processos de segellat de les juntes de cobertes i les seves conseqüències.</w:t>
      </w:r>
    </w:p>
    <w:p>
      <w:pPr>
        <w:pStyle w:val="ListParagraph"/>
        <w:numPr>
          <w:ilvl w:val="1"/>
          <w:numId w:val="108"/>
        </w:numPr>
        <w:tabs>
          <w:tab w:pos="884" w:val="left" w:leader="none"/>
        </w:tabs>
        <w:spacing w:line="242" w:lineRule="auto" w:before="0" w:after="0"/>
        <w:ind w:left="884" w:right="467"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precaucions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ambientals</w:t>
      </w:r>
      <w:r>
        <w:rPr>
          <w:spacing w:val="-10"/>
          <w:sz w:val="22"/>
        </w:rPr>
        <w:t> </w:t>
      </w:r>
      <w:r>
        <w:rPr>
          <w:sz w:val="22"/>
        </w:rPr>
        <w:t>que</w:t>
      </w:r>
      <w:r>
        <w:rPr>
          <w:spacing w:val="-10"/>
          <w:sz w:val="22"/>
        </w:rPr>
        <w:t> </w:t>
      </w:r>
      <w:r>
        <w:rPr>
          <w:sz w:val="22"/>
        </w:rPr>
        <w:t>s'han</w:t>
      </w:r>
      <w:r>
        <w:rPr>
          <w:spacing w:val="-10"/>
          <w:sz w:val="22"/>
        </w:rPr>
        <w:t> </w:t>
      </w:r>
      <w:r>
        <w:rPr>
          <w:sz w:val="22"/>
        </w:rPr>
        <w:t>d'observar</w:t>
      </w:r>
      <w:r>
        <w:rPr>
          <w:spacing w:val="-10"/>
          <w:sz w:val="22"/>
        </w:rPr>
        <w:t> </w:t>
      </w:r>
      <w:r>
        <w:rPr>
          <w:sz w:val="22"/>
        </w:rPr>
        <w:t>en les operacions d'acabat del segellat de cobertes amb la garantia d'estanquitat </w:t>
      </w:r>
      <w:r>
        <w:rPr>
          <w:spacing w:val="-2"/>
          <w:sz w:val="22"/>
        </w:rPr>
        <w:t>d'aquestes.</w:t>
      </w:r>
    </w:p>
    <w:p>
      <w:pPr>
        <w:pStyle w:val="ListParagraph"/>
        <w:numPr>
          <w:ilvl w:val="1"/>
          <w:numId w:val="108"/>
        </w:numPr>
        <w:tabs>
          <w:tab w:pos="884" w:val="left" w:leader="none"/>
        </w:tabs>
        <w:spacing w:line="247" w:lineRule="auto" w:before="0" w:after="0"/>
        <w:ind w:left="884" w:right="896" w:hanging="360"/>
        <w:jc w:val="left"/>
        <w:rPr>
          <w:sz w:val="22"/>
        </w:rPr>
      </w:pPr>
      <w:r>
        <w:rPr>
          <w:sz w:val="22"/>
        </w:rPr>
        <w:t>S'han</w:t>
      </w:r>
      <w:r>
        <w:rPr>
          <w:spacing w:val="-11"/>
          <w:sz w:val="22"/>
        </w:rPr>
        <w:t> </w:t>
      </w:r>
      <w:r>
        <w:rPr>
          <w:sz w:val="22"/>
        </w:rPr>
        <w:t>aplicat</w:t>
      </w:r>
      <w:r>
        <w:rPr>
          <w:spacing w:val="-11"/>
          <w:sz w:val="22"/>
        </w:rPr>
        <w:t> </w:t>
      </w:r>
      <w:r>
        <w:rPr>
          <w:sz w:val="22"/>
        </w:rPr>
        <w:t>processos</w:t>
      </w:r>
      <w:r>
        <w:rPr>
          <w:spacing w:val="-11"/>
          <w:sz w:val="22"/>
        </w:rPr>
        <w:t> </w:t>
      </w:r>
      <w:r>
        <w:rPr>
          <w:sz w:val="22"/>
        </w:rPr>
        <w:t>d'eliminació</w:t>
      </w:r>
      <w:r>
        <w:rPr>
          <w:spacing w:val="-11"/>
          <w:sz w:val="22"/>
        </w:rPr>
        <w:t> </w:t>
      </w:r>
      <w:r>
        <w:rPr>
          <w:sz w:val="22"/>
        </w:rPr>
        <w:t>de</w:t>
      </w:r>
      <w:r>
        <w:rPr>
          <w:spacing w:val="-11"/>
          <w:sz w:val="22"/>
        </w:rPr>
        <w:t> </w:t>
      </w:r>
      <w:r>
        <w:rPr>
          <w:sz w:val="22"/>
        </w:rPr>
        <w:t>sobrant</w:t>
      </w:r>
      <w:r>
        <w:rPr>
          <w:spacing w:val="-11"/>
          <w:sz w:val="22"/>
        </w:rPr>
        <w:t> </w:t>
      </w:r>
      <w:r>
        <w:rPr>
          <w:sz w:val="22"/>
        </w:rPr>
        <w:t>de</w:t>
      </w:r>
      <w:r>
        <w:rPr>
          <w:spacing w:val="-11"/>
          <w:sz w:val="22"/>
        </w:rPr>
        <w:t> </w:t>
      </w:r>
      <w:r>
        <w:rPr>
          <w:sz w:val="22"/>
        </w:rPr>
        <w:t>juntes</w:t>
      </w:r>
      <w:r>
        <w:rPr>
          <w:spacing w:val="-11"/>
          <w:sz w:val="22"/>
        </w:rPr>
        <w:t> </w:t>
      </w:r>
      <w:r>
        <w:rPr>
          <w:sz w:val="22"/>
        </w:rPr>
        <w:t>relacionant</w:t>
      </w:r>
      <w:r>
        <w:rPr>
          <w:spacing w:val="-11"/>
          <w:sz w:val="22"/>
        </w:rPr>
        <w:t> </w:t>
      </w:r>
      <w:r>
        <w:rPr>
          <w:sz w:val="22"/>
        </w:rPr>
        <w:t>les</w:t>
      </w:r>
      <w:r>
        <w:rPr>
          <w:spacing w:val="-11"/>
          <w:sz w:val="22"/>
        </w:rPr>
        <w:t> </w:t>
      </w:r>
      <w:r>
        <w:rPr>
          <w:sz w:val="22"/>
        </w:rPr>
        <w:t>eines emprades en cada cas i seguretats d'acabat a observar.</w:t>
      </w:r>
    </w:p>
    <w:p>
      <w:pPr>
        <w:pStyle w:val="ListParagraph"/>
        <w:numPr>
          <w:ilvl w:val="1"/>
          <w:numId w:val="108"/>
        </w:numPr>
        <w:tabs>
          <w:tab w:pos="884" w:val="left" w:leader="none"/>
        </w:tabs>
        <w:spacing w:line="247" w:lineRule="auto" w:before="0" w:after="0"/>
        <w:ind w:left="884" w:right="503" w:hanging="360"/>
        <w:jc w:val="left"/>
        <w:rPr>
          <w:sz w:val="22"/>
        </w:rPr>
      </w:pPr>
      <w:r>
        <w:rPr>
          <w:sz w:val="22"/>
        </w:rPr>
        <w:t>S'han</w:t>
      </w:r>
      <w:r>
        <w:rPr>
          <w:spacing w:val="-10"/>
          <w:sz w:val="22"/>
        </w:rPr>
        <w:t> </w:t>
      </w:r>
      <w:r>
        <w:rPr>
          <w:sz w:val="22"/>
        </w:rPr>
        <w:t>executat</w:t>
      </w:r>
      <w:r>
        <w:rPr>
          <w:spacing w:val="-10"/>
          <w:sz w:val="22"/>
        </w:rPr>
        <w:t> </w:t>
      </w:r>
      <w:r>
        <w:rPr>
          <w:sz w:val="22"/>
        </w:rPr>
        <w:t>operacions</w:t>
      </w:r>
      <w:r>
        <w:rPr>
          <w:spacing w:val="-10"/>
          <w:sz w:val="22"/>
        </w:rPr>
        <w:t> </w:t>
      </w:r>
      <w:r>
        <w:rPr>
          <w:sz w:val="22"/>
        </w:rPr>
        <w:t>de</w:t>
      </w:r>
      <w:r>
        <w:rPr>
          <w:spacing w:val="-10"/>
          <w:sz w:val="22"/>
        </w:rPr>
        <w:t> </w:t>
      </w:r>
      <w:r>
        <w:rPr>
          <w:sz w:val="22"/>
        </w:rPr>
        <w:t>segellat</w:t>
      </w:r>
      <w:r>
        <w:rPr>
          <w:spacing w:val="-10"/>
          <w:sz w:val="22"/>
        </w:rPr>
        <w:t> </w:t>
      </w:r>
      <w:r>
        <w:rPr>
          <w:sz w:val="22"/>
        </w:rPr>
        <w:t>parcial</w:t>
      </w:r>
      <w:r>
        <w:rPr>
          <w:spacing w:val="-10"/>
          <w:sz w:val="22"/>
        </w:rPr>
        <w:t> </w:t>
      </w:r>
      <w:r>
        <w:rPr>
          <w:sz w:val="22"/>
        </w:rPr>
        <w:t>d'una</w:t>
      </w:r>
      <w:r>
        <w:rPr>
          <w:spacing w:val="-10"/>
          <w:sz w:val="22"/>
        </w:rPr>
        <w:t> </w:t>
      </w:r>
      <w:r>
        <w:rPr>
          <w:sz w:val="22"/>
        </w:rPr>
        <w:t>zona</w:t>
      </w:r>
      <w:r>
        <w:rPr>
          <w:spacing w:val="-10"/>
          <w:sz w:val="22"/>
        </w:rPr>
        <w:t> </w:t>
      </w:r>
      <w:r>
        <w:rPr>
          <w:sz w:val="22"/>
        </w:rPr>
        <w:t>de</w:t>
      </w:r>
      <w:r>
        <w:rPr>
          <w:spacing w:val="-10"/>
          <w:sz w:val="22"/>
        </w:rPr>
        <w:t> </w:t>
      </w:r>
      <w:r>
        <w:rPr>
          <w:sz w:val="22"/>
        </w:rPr>
        <w:t>coberta</w:t>
      </w:r>
      <w:r>
        <w:rPr>
          <w:spacing w:val="-10"/>
          <w:sz w:val="22"/>
        </w:rPr>
        <w:t> </w:t>
      </w:r>
      <w:r>
        <w:rPr>
          <w:sz w:val="22"/>
        </w:rPr>
        <w:t>donada</w:t>
      </w:r>
      <w:r>
        <w:rPr>
          <w:spacing w:val="-10"/>
          <w:sz w:val="22"/>
        </w:rPr>
        <w:t> </w:t>
      </w:r>
      <w:r>
        <w:rPr>
          <w:sz w:val="22"/>
        </w:rPr>
        <w:t>d'una embarcació, relacionant cada fase amb la finalitat perseguida.</w:t>
      </w:r>
    </w:p>
    <w:p>
      <w:pPr>
        <w:pStyle w:val="ListParagraph"/>
        <w:numPr>
          <w:ilvl w:val="2"/>
          <w:numId w:val="108"/>
        </w:numPr>
        <w:tabs>
          <w:tab w:pos="1604" w:val="left" w:leader="none"/>
        </w:tabs>
        <w:spacing w:line="251" w:lineRule="exact" w:before="0" w:after="0"/>
        <w:ind w:left="1604" w:right="0" w:hanging="360"/>
        <w:jc w:val="left"/>
        <w:rPr>
          <w:sz w:val="22"/>
        </w:rPr>
      </w:pPr>
      <w:r>
        <w:rPr>
          <w:sz w:val="22"/>
        </w:rPr>
        <w:t>Seleccionant</w:t>
      </w:r>
      <w:r>
        <w:rPr>
          <w:spacing w:val="-11"/>
          <w:sz w:val="22"/>
        </w:rPr>
        <w:t> </w:t>
      </w:r>
      <w:r>
        <w:rPr>
          <w:sz w:val="22"/>
        </w:rPr>
        <w:t>els</w:t>
      </w:r>
      <w:r>
        <w:rPr>
          <w:spacing w:val="-10"/>
          <w:sz w:val="22"/>
        </w:rPr>
        <w:t> </w:t>
      </w:r>
      <w:r>
        <w:rPr>
          <w:sz w:val="22"/>
        </w:rPr>
        <w:t>productes,</w:t>
      </w:r>
      <w:r>
        <w:rPr>
          <w:spacing w:val="-10"/>
          <w:sz w:val="22"/>
        </w:rPr>
        <w:t> </w:t>
      </w:r>
      <w:r>
        <w:rPr>
          <w:sz w:val="22"/>
        </w:rPr>
        <w:t>útils</w:t>
      </w:r>
      <w:r>
        <w:rPr>
          <w:spacing w:val="-10"/>
          <w:sz w:val="22"/>
        </w:rPr>
        <w:t> </w:t>
      </w:r>
      <w:r>
        <w:rPr>
          <w:sz w:val="22"/>
        </w:rPr>
        <w:t>i</w:t>
      </w:r>
      <w:r>
        <w:rPr>
          <w:spacing w:val="-10"/>
          <w:sz w:val="22"/>
        </w:rPr>
        <w:t> </w:t>
      </w:r>
      <w:r>
        <w:rPr>
          <w:sz w:val="22"/>
        </w:rPr>
        <w:t>eines</w:t>
      </w:r>
      <w:r>
        <w:rPr>
          <w:spacing w:val="-10"/>
          <w:sz w:val="22"/>
        </w:rPr>
        <w:t> </w:t>
      </w:r>
      <w:r>
        <w:rPr>
          <w:spacing w:val="-2"/>
          <w:sz w:val="22"/>
        </w:rPr>
        <w:t>requerits.</w:t>
      </w:r>
    </w:p>
    <w:p>
      <w:pPr>
        <w:pStyle w:val="ListParagraph"/>
        <w:numPr>
          <w:ilvl w:val="2"/>
          <w:numId w:val="108"/>
        </w:numPr>
        <w:tabs>
          <w:tab w:pos="1604" w:val="left" w:leader="none"/>
        </w:tabs>
        <w:spacing w:line="240" w:lineRule="auto" w:before="3" w:after="0"/>
        <w:ind w:left="1604" w:right="0" w:hanging="360"/>
        <w:jc w:val="left"/>
        <w:rPr>
          <w:sz w:val="22"/>
        </w:rPr>
      </w:pPr>
      <w:r>
        <w:rPr>
          <w:sz w:val="22"/>
        </w:rPr>
        <w:t>Polint</w:t>
      </w:r>
      <w:r>
        <w:rPr>
          <w:spacing w:val="-10"/>
          <w:sz w:val="22"/>
        </w:rPr>
        <w:t> </w:t>
      </w:r>
      <w:r>
        <w:rPr>
          <w:sz w:val="22"/>
        </w:rPr>
        <w:t>la</w:t>
      </w:r>
      <w:r>
        <w:rPr>
          <w:spacing w:val="-10"/>
          <w:sz w:val="22"/>
        </w:rPr>
        <w:t> </w:t>
      </w:r>
      <w:r>
        <w:rPr>
          <w:sz w:val="22"/>
        </w:rPr>
        <w:t>zona</w:t>
      </w:r>
      <w:r>
        <w:rPr>
          <w:spacing w:val="-9"/>
          <w:sz w:val="22"/>
        </w:rPr>
        <w:t> </w:t>
      </w:r>
      <w:r>
        <w:rPr>
          <w:spacing w:val="-2"/>
          <w:sz w:val="22"/>
        </w:rPr>
        <w:t>afectada.</w:t>
      </w:r>
    </w:p>
    <w:p>
      <w:pPr>
        <w:pStyle w:val="ListParagraph"/>
        <w:numPr>
          <w:ilvl w:val="2"/>
          <w:numId w:val="108"/>
        </w:numPr>
        <w:tabs>
          <w:tab w:pos="1604" w:val="left" w:leader="none"/>
        </w:tabs>
        <w:spacing w:line="240" w:lineRule="auto" w:before="6" w:after="0"/>
        <w:ind w:left="1604" w:right="0" w:hanging="360"/>
        <w:jc w:val="left"/>
        <w:rPr>
          <w:sz w:val="22"/>
        </w:rPr>
      </w:pPr>
      <w:r>
        <w:rPr>
          <w:sz w:val="22"/>
        </w:rPr>
        <w:t>Retirant</w:t>
      </w:r>
      <w:r>
        <w:rPr>
          <w:spacing w:val="-10"/>
          <w:sz w:val="22"/>
        </w:rPr>
        <w:t> </w:t>
      </w:r>
      <w:r>
        <w:rPr>
          <w:sz w:val="22"/>
        </w:rPr>
        <w:t>els</w:t>
      </w:r>
      <w:r>
        <w:rPr>
          <w:spacing w:val="-9"/>
          <w:sz w:val="22"/>
        </w:rPr>
        <w:t> </w:t>
      </w:r>
      <w:r>
        <w:rPr>
          <w:sz w:val="22"/>
        </w:rPr>
        <w:t>materials</w:t>
      </w:r>
      <w:r>
        <w:rPr>
          <w:spacing w:val="-9"/>
          <w:sz w:val="22"/>
        </w:rPr>
        <w:t> </w:t>
      </w:r>
      <w:r>
        <w:rPr>
          <w:spacing w:val="-2"/>
          <w:sz w:val="22"/>
        </w:rPr>
        <w:t>deteriorats.</w:t>
      </w:r>
    </w:p>
    <w:p>
      <w:pPr>
        <w:pStyle w:val="ListParagraph"/>
        <w:numPr>
          <w:ilvl w:val="2"/>
          <w:numId w:val="108"/>
        </w:numPr>
        <w:tabs>
          <w:tab w:pos="1604" w:val="left" w:leader="none"/>
        </w:tabs>
        <w:spacing w:line="240" w:lineRule="auto" w:before="7" w:after="0"/>
        <w:ind w:left="1604" w:right="0" w:hanging="360"/>
        <w:jc w:val="left"/>
        <w:rPr>
          <w:sz w:val="22"/>
        </w:rPr>
      </w:pPr>
      <w:r>
        <w:rPr>
          <w:sz w:val="22"/>
        </w:rPr>
        <w:t>Preparant</w:t>
      </w:r>
      <w:r>
        <w:rPr>
          <w:spacing w:val="-13"/>
          <w:sz w:val="22"/>
        </w:rPr>
        <w:t> </w:t>
      </w:r>
      <w:r>
        <w:rPr>
          <w:sz w:val="22"/>
        </w:rPr>
        <w:t>les</w:t>
      </w:r>
      <w:r>
        <w:rPr>
          <w:spacing w:val="-10"/>
          <w:sz w:val="22"/>
        </w:rPr>
        <w:t> </w:t>
      </w:r>
      <w:r>
        <w:rPr>
          <w:spacing w:val="-2"/>
          <w:sz w:val="22"/>
        </w:rPr>
        <w:t>ranures.</w:t>
      </w:r>
    </w:p>
    <w:p>
      <w:pPr>
        <w:pStyle w:val="ListParagraph"/>
        <w:numPr>
          <w:ilvl w:val="2"/>
          <w:numId w:val="108"/>
        </w:numPr>
        <w:tabs>
          <w:tab w:pos="1604" w:val="left" w:leader="none"/>
        </w:tabs>
        <w:spacing w:line="240" w:lineRule="auto" w:before="6" w:after="0"/>
        <w:ind w:left="1604" w:right="0" w:hanging="360"/>
        <w:jc w:val="left"/>
        <w:rPr>
          <w:sz w:val="22"/>
        </w:rPr>
      </w:pPr>
      <w:r>
        <w:rPr>
          <w:sz w:val="22"/>
        </w:rPr>
        <w:t>Aplicant</w:t>
      </w:r>
      <w:r>
        <w:rPr>
          <w:spacing w:val="-13"/>
          <w:sz w:val="22"/>
        </w:rPr>
        <w:t> </w:t>
      </w:r>
      <w:r>
        <w:rPr>
          <w:sz w:val="22"/>
        </w:rPr>
        <w:t>la</w:t>
      </w:r>
      <w:r>
        <w:rPr>
          <w:spacing w:val="-12"/>
          <w:sz w:val="22"/>
        </w:rPr>
        <w:t> </w:t>
      </w:r>
      <w:r>
        <w:rPr>
          <w:sz w:val="22"/>
        </w:rPr>
        <w:t>imprimació</w:t>
      </w:r>
      <w:r>
        <w:rPr>
          <w:spacing w:val="-12"/>
          <w:sz w:val="22"/>
        </w:rPr>
        <w:t> </w:t>
      </w:r>
      <w:r>
        <w:rPr>
          <w:spacing w:val="-2"/>
          <w:sz w:val="22"/>
        </w:rPr>
        <w:t>requerida.</w:t>
      </w:r>
    </w:p>
    <w:p>
      <w:pPr>
        <w:pStyle w:val="ListParagraph"/>
        <w:numPr>
          <w:ilvl w:val="2"/>
          <w:numId w:val="108"/>
        </w:numPr>
        <w:tabs>
          <w:tab w:pos="1604" w:val="left" w:leader="none"/>
        </w:tabs>
        <w:spacing w:line="240" w:lineRule="auto" w:before="7" w:after="0"/>
        <w:ind w:left="1604" w:right="0" w:hanging="360"/>
        <w:jc w:val="left"/>
        <w:rPr>
          <w:sz w:val="22"/>
        </w:rPr>
      </w:pPr>
      <w:r>
        <w:rPr>
          <w:sz w:val="22"/>
        </w:rPr>
        <w:t>Seleccionant</w:t>
      </w:r>
      <w:r>
        <w:rPr>
          <w:spacing w:val="-13"/>
          <w:sz w:val="22"/>
        </w:rPr>
        <w:t> </w:t>
      </w:r>
      <w:r>
        <w:rPr>
          <w:sz w:val="22"/>
        </w:rPr>
        <w:t>i</w:t>
      </w:r>
      <w:r>
        <w:rPr>
          <w:spacing w:val="-13"/>
          <w:sz w:val="22"/>
        </w:rPr>
        <w:t> </w:t>
      </w:r>
      <w:r>
        <w:rPr>
          <w:sz w:val="22"/>
        </w:rPr>
        <w:t>adherint</w:t>
      </w:r>
      <w:r>
        <w:rPr>
          <w:spacing w:val="-12"/>
          <w:sz w:val="22"/>
        </w:rPr>
        <w:t> </w:t>
      </w:r>
      <w:r>
        <w:rPr>
          <w:spacing w:val="-2"/>
          <w:sz w:val="22"/>
        </w:rPr>
        <w:t>cintes.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2"/>
          <w:numId w:val="108"/>
        </w:numPr>
        <w:tabs>
          <w:tab w:pos="1604" w:val="left" w:leader="none"/>
        </w:tabs>
        <w:spacing w:line="240" w:lineRule="auto" w:before="74" w:after="0"/>
        <w:ind w:left="1604" w:right="0" w:hanging="359"/>
        <w:jc w:val="left"/>
        <w:rPr>
          <w:sz w:val="22"/>
        </w:rPr>
      </w:pPr>
      <w:r>
        <w:rPr>
          <w:sz w:val="22"/>
        </w:rPr>
        <w:t>Seleccionant</w:t>
      </w:r>
      <w:r>
        <w:rPr>
          <w:spacing w:val="-12"/>
          <w:sz w:val="22"/>
        </w:rPr>
        <w:t> </w:t>
      </w:r>
      <w:r>
        <w:rPr>
          <w:sz w:val="22"/>
        </w:rPr>
        <w:t>el</w:t>
      </w:r>
      <w:r>
        <w:rPr>
          <w:spacing w:val="-12"/>
          <w:sz w:val="22"/>
        </w:rPr>
        <w:t> </w:t>
      </w:r>
      <w:r>
        <w:rPr>
          <w:sz w:val="22"/>
        </w:rPr>
        <w:t>producte</w:t>
      </w:r>
      <w:r>
        <w:rPr>
          <w:spacing w:val="-12"/>
          <w:sz w:val="22"/>
        </w:rPr>
        <w:t> </w:t>
      </w:r>
      <w:r>
        <w:rPr>
          <w:sz w:val="22"/>
        </w:rPr>
        <w:t>de</w:t>
      </w:r>
      <w:r>
        <w:rPr>
          <w:spacing w:val="-11"/>
          <w:sz w:val="22"/>
        </w:rPr>
        <w:t> </w:t>
      </w:r>
      <w:r>
        <w:rPr>
          <w:spacing w:val="-2"/>
          <w:sz w:val="22"/>
        </w:rPr>
        <w:t>segellat.</w:t>
      </w:r>
    </w:p>
    <w:p>
      <w:pPr>
        <w:pStyle w:val="ListParagraph"/>
        <w:numPr>
          <w:ilvl w:val="2"/>
          <w:numId w:val="108"/>
        </w:numPr>
        <w:tabs>
          <w:tab w:pos="1604" w:val="left" w:leader="none"/>
        </w:tabs>
        <w:spacing w:line="240" w:lineRule="auto" w:before="7" w:after="0"/>
        <w:ind w:left="1604" w:right="0" w:hanging="359"/>
        <w:jc w:val="left"/>
        <w:rPr>
          <w:sz w:val="22"/>
        </w:rPr>
      </w:pPr>
      <w:r>
        <w:rPr>
          <w:sz w:val="22"/>
        </w:rPr>
        <w:t>Aplicant</w:t>
      </w:r>
      <w:r>
        <w:rPr>
          <w:spacing w:val="-11"/>
          <w:sz w:val="22"/>
        </w:rPr>
        <w:t> </w:t>
      </w:r>
      <w:r>
        <w:rPr>
          <w:sz w:val="22"/>
        </w:rPr>
        <w:t>el</w:t>
      </w:r>
      <w:r>
        <w:rPr>
          <w:spacing w:val="-10"/>
          <w:sz w:val="22"/>
        </w:rPr>
        <w:t> </w:t>
      </w:r>
      <w:r>
        <w:rPr>
          <w:sz w:val="22"/>
        </w:rPr>
        <w:t>segellador,</w:t>
      </w:r>
      <w:r>
        <w:rPr>
          <w:spacing w:val="-11"/>
          <w:sz w:val="22"/>
        </w:rPr>
        <w:t> </w:t>
      </w:r>
      <w:r>
        <w:rPr>
          <w:sz w:val="22"/>
        </w:rPr>
        <w:t>segons</w:t>
      </w:r>
      <w:r>
        <w:rPr>
          <w:spacing w:val="-10"/>
          <w:sz w:val="22"/>
        </w:rPr>
        <w:t> </w:t>
      </w:r>
      <w:r>
        <w:rPr>
          <w:sz w:val="22"/>
        </w:rPr>
        <w:t>especificacions</w:t>
      </w:r>
      <w:r>
        <w:rPr>
          <w:spacing w:val="-10"/>
          <w:sz w:val="22"/>
        </w:rPr>
        <w:t> </w:t>
      </w:r>
      <w:r>
        <w:rPr>
          <w:spacing w:val="-2"/>
          <w:sz w:val="22"/>
        </w:rPr>
        <w:t>tècniques.</w:t>
      </w:r>
    </w:p>
    <w:p>
      <w:pPr>
        <w:pStyle w:val="ListParagraph"/>
        <w:numPr>
          <w:ilvl w:val="2"/>
          <w:numId w:val="108"/>
        </w:numPr>
        <w:tabs>
          <w:tab w:pos="1604" w:val="left" w:leader="none"/>
        </w:tabs>
        <w:spacing w:line="240" w:lineRule="auto" w:before="6" w:after="0"/>
        <w:ind w:left="1604" w:right="0" w:hanging="359"/>
        <w:jc w:val="left"/>
        <w:rPr>
          <w:sz w:val="22"/>
        </w:rPr>
      </w:pPr>
      <w:r>
        <w:rPr>
          <w:sz w:val="22"/>
        </w:rPr>
        <w:t>Retirant</w:t>
      </w:r>
      <w:r>
        <w:rPr>
          <w:spacing w:val="-9"/>
          <w:sz w:val="22"/>
        </w:rPr>
        <w:t> </w:t>
      </w:r>
      <w:r>
        <w:rPr>
          <w:sz w:val="22"/>
        </w:rPr>
        <w:t>els</w:t>
      </w:r>
      <w:r>
        <w:rPr>
          <w:spacing w:val="-9"/>
          <w:sz w:val="22"/>
        </w:rPr>
        <w:t> </w:t>
      </w:r>
      <w:r>
        <w:rPr>
          <w:sz w:val="22"/>
        </w:rPr>
        <w:t>materials</w:t>
      </w:r>
      <w:r>
        <w:rPr>
          <w:spacing w:val="-9"/>
          <w:sz w:val="22"/>
        </w:rPr>
        <w:t> </w:t>
      </w:r>
      <w:r>
        <w:rPr>
          <w:sz w:val="22"/>
        </w:rPr>
        <w:t>adhesius</w:t>
      </w:r>
      <w:r>
        <w:rPr>
          <w:spacing w:val="-8"/>
          <w:sz w:val="22"/>
        </w:rPr>
        <w:t> </w:t>
      </w:r>
      <w:r>
        <w:rPr>
          <w:spacing w:val="-2"/>
          <w:sz w:val="22"/>
        </w:rPr>
        <w:t>sobrants.</w:t>
      </w:r>
    </w:p>
    <w:p>
      <w:pPr>
        <w:pStyle w:val="ListParagraph"/>
        <w:numPr>
          <w:ilvl w:val="2"/>
          <w:numId w:val="108"/>
        </w:numPr>
        <w:tabs>
          <w:tab w:pos="1604" w:val="left" w:leader="none"/>
        </w:tabs>
        <w:spacing w:line="240" w:lineRule="auto" w:before="7" w:after="0"/>
        <w:ind w:left="1604" w:right="0" w:hanging="359"/>
        <w:jc w:val="left"/>
        <w:rPr>
          <w:sz w:val="22"/>
        </w:rPr>
      </w:pPr>
      <w:r>
        <w:rPr>
          <w:sz w:val="22"/>
        </w:rPr>
        <w:t>Controlant</w:t>
      </w:r>
      <w:r>
        <w:rPr>
          <w:spacing w:val="-10"/>
          <w:sz w:val="22"/>
        </w:rPr>
        <w:t> </w:t>
      </w:r>
      <w:r>
        <w:rPr>
          <w:sz w:val="22"/>
        </w:rPr>
        <w:t>els</w:t>
      </w:r>
      <w:r>
        <w:rPr>
          <w:spacing w:val="-9"/>
          <w:sz w:val="22"/>
        </w:rPr>
        <w:t> </w:t>
      </w:r>
      <w:r>
        <w:rPr>
          <w:sz w:val="22"/>
        </w:rPr>
        <w:t>temps</w:t>
      </w:r>
      <w:r>
        <w:rPr>
          <w:spacing w:val="-10"/>
          <w:sz w:val="22"/>
        </w:rPr>
        <w:t> </w:t>
      </w:r>
      <w:r>
        <w:rPr>
          <w:sz w:val="22"/>
        </w:rPr>
        <w:t>de</w:t>
      </w:r>
      <w:r>
        <w:rPr>
          <w:spacing w:val="-9"/>
          <w:sz w:val="22"/>
        </w:rPr>
        <w:t> </w:t>
      </w:r>
      <w:r>
        <w:rPr>
          <w:spacing w:val="-2"/>
          <w:sz w:val="22"/>
        </w:rPr>
        <w:t>curat.</w:t>
      </w:r>
    </w:p>
    <w:p>
      <w:pPr>
        <w:pStyle w:val="ListParagraph"/>
        <w:numPr>
          <w:ilvl w:val="2"/>
          <w:numId w:val="108"/>
        </w:numPr>
        <w:tabs>
          <w:tab w:pos="1604" w:val="left" w:leader="none"/>
        </w:tabs>
        <w:spacing w:line="240" w:lineRule="auto" w:before="6" w:after="0"/>
        <w:ind w:left="1604" w:right="0" w:hanging="359"/>
        <w:jc w:val="left"/>
        <w:rPr>
          <w:sz w:val="22"/>
        </w:rPr>
      </w:pPr>
      <w:r>
        <w:rPr>
          <w:sz w:val="22"/>
        </w:rPr>
        <w:t>Retirant</w:t>
      </w:r>
      <w:r>
        <w:rPr>
          <w:spacing w:val="-9"/>
          <w:sz w:val="22"/>
        </w:rPr>
        <w:t> </w:t>
      </w:r>
      <w:r>
        <w:rPr>
          <w:sz w:val="22"/>
        </w:rPr>
        <w:t>els</w:t>
      </w:r>
      <w:r>
        <w:rPr>
          <w:spacing w:val="-9"/>
          <w:sz w:val="22"/>
        </w:rPr>
        <w:t> </w:t>
      </w:r>
      <w:r>
        <w:rPr>
          <w:sz w:val="22"/>
        </w:rPr>
        <w:t>sobrants</w:t>
      </w:r>
      <w:r>
        <w:rPr>
          <w:spacing w:val="-9"/>
          <w:sz w:val="22"/>
        </w:rPr>
        <w:t> </w:t>
      </w:r>
      <w:r>
        <w:rPr>
          <w:sz w:val="22"/>
        </w:rPr>
        <w:t>de</w:t>
      </w:r>
      <w:r>
        <w:rPr>
          <w:spacing w:val="-9"/>
          <w:sz w:val="22"/>
        </w:rPr>
        <w:t> </w:t>
      </w:r>
      <w:r>
        <w:rPr>
          <w:spacing w:val="-2"/>
          <w:sz w:val="22"/>
        </w:rPr>
        <w:t>segellat.</w:t>
      </w:r>
    </w:p>
    <w:p>
      <w:pPr>
        <w:pStyle w:val="ListParagraph"/>
        <w:numPr>
          <w:ilvl w:val="2"/>
          <w:numId w:val="108"/>
        </w:numPr>
        <w:tabs>
          <w:tab w:pos="1604" w:val="left" w:leader="none"/>
        </w:tabs>
        <w:spacing w:line="240" w:lineRule="auto" w:before="7" w:after="0"/>
        <w:ind w:left="1604" w:right="0" w:hanging="359"/>
        <w:jc w:val="left"/>
        <w:rPr>
          <w:sz w:val="22"/>
        </w:rPr>
      </w:pPr>
      <w:r>
        <w:rPr>
          <w:sz w:val="22"/>
        </w:rPr>
        <w:t>Realitzant</w:t>
      </w:r>
      <w:r>
        <w:rPr>
          <w:spacing w:val="-11"/>
          <w:sz w:val="22"/>
        </w:rPr>
        <w:t> </w:t>
      </w:r>
      <w:r>
        <w:rPr>
          <w:sz w:val="22"/>
        </w:rPr>
        <w:t>els</w:t>
      </w:r>
      <w:r>
        <w:rPr>
          <w:spacing w:val="-11"/>
          <w:sz w:val="22"/>
        </w:rPr>
        <w:t> </w:t>
      </w:r>
      <w:r>
        <w:rPr>
          <w:sz w:val="22"/>
        </w:rPr>
        <w:t>acabats</w:t>
      </w:r>
      <w:r>
        <w:rPr>
          <w:spacing w:val="-11"/>
          <w:sz w:val="22"/>
        </w:rPr>
        <w:t> </w:t>
      </w:r>
      <w:r>
        <w:rPr>
          <w:sz w:val="22"/>
        </w:rPr>
        <w:t>mitjançant</w:t>
      </w:r>
      <w:r>
        <w:rPr>
          <w:spacing w:val="-11"/>
          <w:sz w:val="22"/>
        </w:rPr>
        <w:t> </w:t>
      </w:r>
      <w:r>
        <w:rPr>
          <w:sz w:val="22"/>
        </w:rPr>
        <w:t>poliment</w:t>
      </w:r>
      <w:r>
        <w:rPr>
          <w:spacing w:val="-11"/>
          <w:sz w:val="22"/>
        </w:rPr>
        <w:t> </w:t>
      </w:r>
      <w:r>
        <w:rPr>
          <w:sz w:val="22"/>
        </w:rPr>
        <w:t>de</w:t>
      </w:r>
      <w:r>
        <w:rPr>
          <w:spacing w:val="-11"/>
          <w:sz w:val="22"/>
        </w:rPr>
        <w:t> </w:t>
      </w:r>
      <w:r>
        <w:rPr>
          <w:sz w:val="22"/>
        </w:rPr>
        <w:t>la</w:t>
      </w:r>
      <w:r>
        <w:rPr>
          <w:spacing w:val="-10"/>
          <w:sz w:val="22"/>
        </w:rPr>
        <w:t> </w:t>
      </w:r>
      <w:r>
        <w:rPr>
          <w:spacing w:val="-2"/>
          <w:sz w:val="22"/>
        </w:rPr>
        <w:t>zona.</w:t>
      </w:r>
    </w:p>
    <w:p>
      <w:pPr>
        <w:pStyle w:val="ListParagraph"/>
        <w:numPr>
          <w:ilvl w:val="2"/>
          <w:numId w:val="108"/>
        </w:numPr>
        <w:tabs>
          <w:tab w:pos="1604" w:val="left" w:leader="none"/>
        </w:tabs>
        <w:spacing w:line="240" w:lineRule="auto" w:before="6" w:after="0"/>
        <w:ind w:left="1604" w:right="0" w:hanging="359"/>
        <w:jc w:val="left"/>
        <w:rPr>
          <w:sz w:val="22"/>
        </w:rPr>
      </w:pPr>
      <w:r>
        <w:rPr>
          <w:sz w:val="22"/>
        </w:rPr>
        <w:t>Mantenint</w:t>
      </w:r>
      <w:r>
        <w:rPr>
          <w:spacing w:val="-12"/>
          <w:sz w:val="22"/>
        </w:rPr>
        <w:t> </w:t>
      </w:r>
      <w:r>
        <w:rPr>
          <w:sz w:val="22"/>
        </w:rPr>
        <w:t>en</w:t>
      </w:r>
      <w:r>
        <w:rPr>
          <w:spacing w:val="-12"/>
          <w:sz w:val="22"/>
        </w:rPr>
        <w:t> </w:t>
      </w:r>
      <w:r>
        <w:rPr>
          <w:sz w:val="22"/>
        </w:rPr>
        <w:t>bon</w:t>
      </w:r>
      <w:r>
        <w:rPr>
          <w:spacing w:val="-12"/>
          <w:sz w:val="22"/>
        </w:rPr>
        <w:t> </w:t>
      </w:r>
      <w:r>
        <w:rPr>
          <w:sz w:val="22"/>
        </w:rPr>
        <w:t>ús</w:t>
      </w:r>
      <w:r>
        <w:rPr>
          <w:spacing w:val="-12"/>
          <w:sz w:val="22"/>
        </w:rPr>
        <w:t> </w:t>
      </w:r>
      <w:r>
        <w:rPr>
          <w:sz w:val="22"/>
        </w:rPr>
        <w:t>les</w:t>
      </w:r>
      <w:r>
        <w:rPr>
          <w:spacing w:val="-11"/>
          <w:sz w:val="22"/>
        </w:rPr>
        <w:t> </w:t>
      </w:r>
      <w:r>
        <w:rPr>
          <w:sz w:val="22"/>
        </w:rPr>
        <w:t>instal·lacions,</w:t>
      </w:r>
      <w:r>
        <w:rPr>
          <w:spacing w:val="-12"/>
          <w:sz w:val="22"/>
        </w:rPr>
        <w:t> </w:t>
      </w:r>
      <w:r>
        <w:rPr>
          <w:sz w:val="22"/>
        </w:rPr>
        <w:t>eines</w:t>
      </w:r>
      <w:r>
        <w:rPr>
          <w:spacing w:val="-12"/>
          <w:sz w:val="22"/>
        </w:rPr>
        <w:t> </w:t>
      </w:r>
      <w:r>
        <w:rPr>
          <w:sz w:val="22"/>
        </w:rPr>
        <w:t>i</w:t>
      </w:r>
      <w:r>
        <w:rPr>
          <w:spacing w:val="-12"/>
          <w:sz w:val="22"/>
        </w:rPr>
        <w:t> </w:t>
      </w:r>
      <w:r>
        <w:rPr>
          <w:spacing w:val="-2"/>
          <w:sz w:val="22"/>
        </w:rPr>
        <w:t>equips.</w:t>
      </w:r>
    </w:p>
    <w:p>
      <w:pPr>
        <w:pStyle w:val="ListParagraph"/>
        <w:numPr>
          <w:ilvl w:val="1"/>
          <w:numId w:val="108"/>
        </w:numPr>
        <w:tabs>
          <w:tab w:pos="885" w:val="left" w:leader="none"/>
        </w:tabs>
        <w:spacing w:line="247" w:lineRule="auto" w:before="7" w:after="0"/>
        <w:ind w:left="885" w:right="809"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diferents</w:t>
      </w:r>
      <w:r>
        <w:rPr>
          <w:spacing w:val="-10"/>
          <w:sz w:val="22"/>
        </w:rPr>
        <w:t> </w:t>
      </w:r>
      <w:r>
        <w:rPr>
          <w:sz w:val="22"/>
        </w:rPr>
        <w:t>operacions</w:t>
      </w:r>
      <w:r>
        <w:rPr>
          <w:spacing w:val="-10"/>
          <w:sz w:val="22"/>
        </w:rPr>
        <w:t> </w:t>
      </w:r>
      <w:r>
        <w:rPr>
          <w:sz w:val="22"/>
        </w:rPr>
        <w:t>amb</w:t>
      </w:r>
      <w:r>
        <w:rPr>
          <w:spacing w:val="-10"/>
          <w:sz w:val="22"/>
        </w:rPr>
        <w:t> </w:t>
      </w:r>
      <w:r>
        <w:rPr>
          <w:sz w:val="22"/>
        </w:rPr>
        <w:t>el</w:t>
      </w:r>
      <w:r>
        <w:rPr>
          <w:spacing w:val="-10"/>
          <w:sz w:val="22"/>
        </w:rPr>
        <w:t> </w:t>
      </w:r>
      <w:r>
        <w:rPr>
          <w:sz w:val="22"/>
        </w:rPr>
        <w:t>compliment</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de prevenció de riscos laborals i mediambientals aplicables.</w:t>
      </w:r>
    </w:p>
    <w:p>
      <w:pPr>
        <w:pStyle w:val="ListParagraph"/>
        <w:numPr>
          <w:ilvl w:val="0"/>
          <w:numId w:val="108"/>
        </w:numPr>
        <w:tabs>
          <w:tab w:pos="885" w:val="left" w:leader="none"/>
        </w:tabs>
        <w:spacing w:line="244" w:lineRule="auto" w:before="233" w:after="0"/>
        <w:ind w:left="885" w:right="429" w:hanging="360"/>
        <w:jc w:val="left"/>
        <w:rPr>
          <w:rFonts w:ascii="Verdana" w:hAnsi="Verdana"/>
          <w:sz w:val="22"/>
        </w:rPr>
      </w:pPr>
      <w:r>
        <w:rPr>
          <w:sz w:val="22"/>
        </w:rPr>
        <w:t>Manté</w:t>
      </w:r>
      <w:r>
        <w:rPr>
          <w:spacing w:val="-11"/>
          <w:sz w:val="22"/>
        </w:rPr>
        <w:t> </w:t>
      </w:r>
      <w:r>
        <w:rPr>
          <w:sz w:val="22"/>
        </w:rPr>
        <w:t>operatives</w:t>
      </w:r>
      <w:r>
        <w:rPr>
          <w:spacing w:val="-11"/>
          <w:sz w:val="22"/>
        </w:rPr>
        <w:t> </w:t>
      </w:r>
      <w:r>
        <w:rPr>
          <w:sz w:val="22"/>
        </w:rPr>
        <w:t>les</w:t>
      </w:r>
      <w:r>
        <w:rPr>
          <w:spacing w:val="-11"/>
          <w:sz w:val="22"/>
        </w:rPr>
        <w:t> </w:t>
      </w:r>
      <w:r>
        <w:rPr>
          <w:sz w:val="22"/>
        </w:rPr>
        <w:t>màquines</w:t>
      </w:r>
      <w:r>
        <w:rPr>
          <w:spacing w:val="-11"/>
          <w:sz w:val="22"/>
        </w:rPr>
        <w:t> </w:t>
      </w:r>
      <w:r>
        <w:rPr>
          <w:sz w:val="22"/>
        </w:rPr>
        <w:t>portàtils</w:t>
      </w:r>
      <w:r>
        <w:rPr>
          <w:spacing w:val="-11"/>
          <w:sz w:val="22"/>
        </w:rPr>
        <w:t> </w:t>
      </w:r>
      <w:r>
        <w:rPr>
          <w:sz w:val="22"/>
        </w:rPr>
        <w:t>i</w:t>
      </w:r>
      <w:r>
        <w:rPr>
          <w:spacing w:val="-11"/>
          <w:sz w:val="22"/>
        </w:rPr>
        <w:t> </w:t>
      </w:r>
      <w:r>
        <w:rPr>
          <w:sz w:val="22"/>
        </w:rPr>
        <w:t>convencionals,</w:t>
      </w:r>
      <w:r>
        <w:rPr>
          <w:spacing w:val="-11"/>
          <w:sz w:val="22"/>
        </w:rPr>
        <w:t> </w:t>
      </w:r>
      <w:r>
        <w:rPr>
          <w:sz w:val="22"/>
        </w:rPr>
        <w:t>aplicant</w:t>
      </w:r>
      <w:r>
        <w:rPr>
          <w:spacing w:val="-11"/>
          <w:sz w:val="22"/>
        </w:rPr>
        <w:t> </w:t>
      </w:r>
      <w:r>
        <w:rPr>
          <w:sz w:val="22"/>
        </w:rPr>
        <w:t>les</w:t>
      </w:r>
      <w:r>
        <w:rPr>
          <w:spacing w:val="-11"/>
          <w:sz w:val="22"/>
        </w:rPr>
        <w:t> </w:t>
      </w:r>
      <w:r>
        <w:rPr>
          <w:sz w:val="22"/>
        </w:rPr>
        <w:t>operacions</w:t>
      </w:r>
      <w:r>
        <w:rPr>
          <w:spacing w:val="-11"/>
          <w:sz w:val="22"/>
        </w:rPr>
        <w:t> </w:t>
      </w:r>
      <w:r>
        <w:rPr>
          <w:sz w:val="22"/>
        </w:rPr>
        <w:t>de manteniment requerides pel fabricant i els procediments establerts.</w:t>
      </w:r>
    </w:p>
    <w:p>
      <w:pPr>
        <w:pStyle w:val="BodyText"/>
        <w:spacing w:before="2"/>
        <w:ind w:left="165" w:firstLine="0"/>
      </w:pPr>
      <w:r>
        <w:rPr/>
        <w:t>Criteris</w:t>
      </w:r>
      <w:r>
        <w:rPr>
          <w:spacing w:val="-7"/>
        </w:rPr>
        <w:t> </w:t>
      </w:r>
      <w:r>
        <w:rPr>
          <w:spacing w:val="-2"/>
        </w:rPr>
        <w:t>d'avaluació:</w:t>
      </w:r>
    </w:p>
    <w:p>
      <w:pPr>
        <w:pStyle w:val="ListParagraph"/>
        <w:numPr>
          <w:ilvl w:val="1"/>
          <w:numId w:val="108"/>
        </w:numPr>
        <w:tabs>
          <w:tab w:pos="885" w:val="left" w:leader="none"/>
        </w:tabs>
        <w:spacing w:line="247" w:lineRule="auto" w:before="7" w:after="0"/>
        <w:ind w:left="885" w:right="485"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manteniment</w:t>
      </w:r>
      <w:r>
        <w:rPr>
          <w:spacing w:val="-11"/>
          <w:sz w:val="22"/>
        </w:rPr>
        <w:t> </w:t>
      </w:r>
      <w:r>
        <w:rPr>
          <w:sz w:val="22"/>
        </w:rPr>
        <w:t>operatiu</w:t>
      </w:r>
      <w:r>
        <w:rPr>
          <w:spacing w:val="-11"/>
          <w:sz w:val="22"/>
        </w:rPr>
        <w:t> </w:t>
      </w:r>
      <w:r>
        <w:rPr>
          <w:sz w:val="22"/>
        </w:rPr>
        <w:t>en</w:t>
      </w:r>
      <w:r>
        <w:rPr>
          <w:spacing w:val="-11"/>
          <w:sz w:val="22"/>
        </w:rPr>
        <w:t> </w:t>
      </w:r>
      <w:r>
        <w:rPr>
          <w:sz w:val="22"/>
        </w:rPr>
        <w:t>màquines</w:t>
      </w:r>
      <w:r>
        <w:rPr>
          <w:spacing w:val="-11"/>
          <w:sz w:val="22"/>
        </w:rPr>
        <w:t> </w:t>
      </w:r>
      <w:r>
        <w:rPr>
          <w:sz w:val="22"/>
        </w:rPr>
        <w:t>portàtils</w:t>
      </w:r>
      <w:r>
        <w:rPr>
          <w:spacing w:val="-11"/>
          <w:sz w:val="22"/>
        </w:rPr>
        <w:t> </w:t>
      </w:r>
      <w:r>
        <w:rPr>
          <w:sz w:val="22"/>
        </w:rPr>
        <w:t>i convencionals relacionant-les amb el bon ús de la maquinària.</w:t>
      </w:r>
    </w:p>
    <w:p>
      <w:pPr>
        <w:pStyle w:val="ListParagraph"/>
        <w:numPr>
          <w:ilvl w:val="1"/>
          <w:numId w:val="108"/>
        </w:numPr>
        <w:tabs>
          <w:tab w:pos="885" w:val="left" w:leader="none"/>
        </w:tabs>
        <w:spacing w:line="247" w:lineRule="auto" w:before="0" w:after="0"/>
        <w:ind w:left="885" w:right="181" w:hanging="360"/>
        <w:jc w:val="left"/>
        <w:rPr>
          <w:sz w:val="22"/>
        </w:rPr>
      </w:pPr>
      <w:r>
        <w:rPr>
          <w:sz w:val="22"/>
        </w:rPr>
        <w:t>S'han</w:t>
      </w:r>
      <w:r>
        <w:rPr>
          <w:spacing w:val="-11"/>
          <w:sz w:val="22"/>
        </w:rPr>
        <w:t> </w:t>
      </w:r>
      <w:r>
        <w:rPr>
          <w:sz w:val="22"/>
        </w:rPr>
        <w:t>realitzat</w:t>
      </w:r>
      <w:r>
        <w:rPr>
          <w:spacing w:val="-11"/>
          <w:sz w:val="22"/>
        </w:rPr>
        <w:t> </w:t>
      </w:r>
      <w:r>
        <w:rPr>
          <w:sz w:val="22"/>
        </w:rPr>
        <w:t>operacions</w:t>
      </w:r>
      <w:r>
        <w:rPr>
          <w:spacing w:val="-11"/>
          <w:sz w:val="22"/>
        </w:rPr>
        <w:t> </w:t>
      </w:r>
      <w:r>
        <w:rPr>
          <w:sz w:val="22"/>
        </w:rPr>
        <w:t>de</w:t>
      </w:r>
      <w:r>
        <w:rPr>
          <w:spacing w:val="-11"/>
          <w:sz w:val="22"/>
        </w:rPr>
        <w:t> </w:t>
      </w:r>
      <w:r>
        <w:rPr>
          <w:sz w:val="22"/>
        </w:rPr>
        <w:t>manteniment</w:t>
      </w:r>
      <w:r>
        <w:rPr>
          <w:spacing w:val="-11"/>
          <w:sz w:val="22"/>
        </w:rPr>
        <w:t> </w:t>
      </w:r>
      <w:r>
        <w:rPr>
          <w:sz w:val="22"/>
        </w:rPr>
        <w:t>donades</w:t>
      </w:r>
      <w:r>
        <w:rPr>
          <w:spacing w:val="-11"/>
          <w:sz w:val="22"/>
        </w:rPr>
        <w:t> </w:t>
      </w:r>
      <w:r>
        <w:rPr>
          <w:sz w:val="22"/>
        </w:rPr>
        <w:t>en</w:t>
      </w:r>
      <w:r>
        <w:rPr>
          <w:spacing w:val="-11"/>
          <w:sz w:val="22"/>
        </w:rPr>
        <w:t> </w:t>
      </w:r>
      <w:r>
        <w:rPr>
          <w:sz w:val="22"/>
        </w:rPr>
        <w:t>les</w:t>
      </w:r>
      <w:r>
        <w:rPr>
          <w:spacing w:val="-11"/>
          <w:sz w:val="22"/>
        </w:rPr>
        <w:t> </w:t>
      </w:r>
      <w:r>
        <w:rPr>
          <w:sz w:val="22"/>
        </w:rPr>
        <w:t>màquines</w:t>
      </w:r>
      <w:r>
        <w:rPr>
          <w:spacing w:val="-11"/>
          <w:sz w:val="22"/>
        </w:rPr>
        <w:t> </w:t>
      </w:r>
      <w:r>
        <w:rPr>
          <w:sz w:val="22"/>
        </w:rPr>
        <w:t>portàtils</w:t>
      </w:r>
      <w:r>
        <w:rPr>
          <w:spacing w:val="-11"/>
          <w:sz w:val="22"/>
        </w:rPr>
        <w:t> </w:t>
      </w:r>
      <w:r>
        <w:rPr>
          <w:sz w:val="22"/>
        </w:rPr>
        <w:t>(neteja, greixatge i canvis d'eina, entre d'altres) relacionant-les amb l'ús apropiat d'eines, materials implicats i acabats requerits.</w:t>
      </w:r>
    </w:p>
    <w:p>
      <w:pPr>
        <w:pStyle w:val="ListParagraph"/>
        <w:numPr>
          <w:ilvl w:val="1"/>
          <w:numId w:val="108"/>
        </w:numPr>
        <w:tabs>
          <w:tab w:pos="885" w:val="left" w:leader="none"/>
        </w:tabs>
        <w:spacing w:line="247" w:lineRule="auto" w:before="0" w:after="0"/>
        <w:ind w:left="885" w:right="427" w:hanging="360"/>
        <w:jc w:val="left"/>
        <w:rPr>
          <w:sz w:val="22"/>
        </w:rPr>
      </w:pPr>
      <w:r>
        <w:rPr>
          <w:sz w:val="22"/>
        </w:rPr>
        <w:t>S'han realitzat les operacions de manteniment definides en la maquinària convencional (tensat de corretges, cadenes, bandes i purgat de circuits d'aire comprimit,</w:t>
      </w:r>
      <w:r>
        <w:rPr>
          <w:spacing w:val="-11"/>
          <w:sz w:val="22"/>
        </w:rPr>
        <w:t> </w:t>
      </w:r>
      <w:r>
        <w:rPr>
          <w:sz w:val="22"/>
        </w:rPr>
        <w:t>entre</w:t>
      </w:r>
      <w:r>
        <w:rPr>
          <w:spacing w:val="-11"/>
          <w:sz w:val="22"/>
        </w:rPr>
        <w:t> </w:t>
      </w:r>
      <w:r>
        <w:rPr>
          <w:sz w:val="22"/>
        </w:rPr>
        <w:t>d'altres),</w:t>
      </w:r>
      <w:r>
        <w:rPr>
          <w:spacing w:val="-11"/>
          <w:sz w:val="22"/>
        </w:rPr>
        <w:t> </w:t>
      </w:r>
      <w:r>
        <w:rPr>
          <w:sz w:val="22"/>
        </w:rPr>
        <w:t>relacionant</w:t>
      </w:r>
      <w:r>
        <w:rPr>
          <w:spacing w:val="-11"/>
          <w:sz w:val="22"/>
        </w:rPr>
        <w:t> </w:t>
      </w:r>
      <w:r>
        <w:rPr>
          <w:sz w:val="22"/>
        </w:rPr>
        <w:t>l'activitat</w:t>
      </w:r>
      <w:r>
        <w:rPr>
          <w:spacing w:val="-11"/>
          <w:sz w:val="22"/>
        </w:rPr>
        <w:t> </w:t>
      </w:r>
      <w:r>
        <w:rPr>
          <w:sz w:val="22"/>
        </w:rPr>
        <w:t>amb</w:t>
      </w:r>
      <w:r>
        <w:rPr>
          <w:spacing w:val="-11"/>
          <w:sz w:val="22"/>
        </w:rPr>
        <w:t> </w:t>
      </w:r>
      <w:r>
        <w:rPr>
          <w:sz w:val="22"/>
        </w:rPr>
        <w:t>l'ús</w:t>
      </w:r>
      <w:r>
        <w:rPr>
          <w:spacing w:val="-11"/>
          <w:sz w:val="22"/>
        </w:rPr>
        <w:t> </w:t>
      </w:r>
      <w:r>
        <w:rPr>
          <w:sz w:val="22"/>
        </w:rPr>
        <w:t>apropiat</w:t>
      </w:r>
      <w:r>
        <w:rPr>
          <w:spacing w:val="-11"/>
          <w:sz w:val="22"/>
        </w:rPr>
        <w:t> </w:t>
      </w:r>
      <w:r>
        <w:rPr>
          <w:sz w:val="22"/>
        </w:rPr>
        <w:t>d'eines</w:t>
      </w:r>
      <w:r>
        <w:rPr>
          <w:spacing w:val="-11"/>
          <w:sz w:val="22"/>
        </w:rPr>
        <w:t> </w:t>
      </w:r>
      <w:r>
        <w:rPr>
          <w:sz w:val="22"/>
        </w:rPr>
        <w:t>i</w:t>
      </w:r>
      <w:r>
        <w:rPr>
          <w:spacing w:val="-11"/>
          <w:sz w:val="22"/>
        </w:rPr>
        <w:t> </w:t>
      </w:r>
      <w:r>
        <w:rPr>
          <w:sz w:val="22"/>
        </w:rPr>
        <w:t>materials, acabat requerit i els requeriments de seguretat.</w:t>
      </w:r>
    </w:p>
    <w:p>
      <w:pPr>
        <w:pStyle w:val="ListParagraph"/>
        <w:numPr>
          <w:ilvl w:val="1"/>
          <w:numId w:val="108"/>
        </w:numPr>
        <w:tabs>
          <w:tab w:pos="885" w:val="left" w:leader="none"/>
        </w:tabs>
        <w:spacing w:line="247" w:lineRule="auto" w:before="0" w:after="0"/>
        <w:ind w:left="885" w:right="414" w:hanging="360"/>
        <w:jc w:val="left"/>
        <w:rPr>
          <w:sz w:val="22"/>
        </w:rPr>
      </w:pPr>
      <w:r>
        <w:rPr>
          <w:sz w:val="22"/>
        </w:rPr>
        <w:t>S'ha</w:t>
      </w:r>
      <w:r>
        <w:rPr>
          <w:spacing w:val="-10"/>
          <w:sz w:val="22"/>
        </w:rPr>
        <w:t> </w:t>
      </w:r>
      <w:r>
        <w:rPr>
          <w:sz w:val="22"/>
        </w:rPr>
        <w:t>mantingut</w:t>
      </w:r>
      <w:r>
        <w:rPr>
          <w:spacing w:val="-10"/>
          <w:sz w:val="22"/>
        </w:rPr>
        <w:t> </w:t>
      </w:r>
      <w:r>
        <w:rPr>
          <w:sz w:val="22"/>
        </w:rPr>
        <w:t>la</w:t>
      </w:r>
      <w:r>
        <w:rPr>
          <w:spacing w:val="-10"/>
          <w:sz w:val="22"/>
        </w:rPr>
        <w:t> </w:t>
      </w:r>
      <w:r>
        <w:rPr>
          <w:sz w:val="22"/>
        </w:rPr>
        <w:t>zona</w:t>
      </w:r>
      <w:r>
        <w:rPr>
          <w:spacing w:val="-10"/>
          <w:sz w:val="22"/>
        </w:rPr>
        <w:t> </w:t>
      </w:r>
      <w:r>
        <w:rPr>
          <w:sz w:val="22"/>
        </w:rPr>
        <w:t>de</w:t>
      </w:r>
      <w:r>
        <w:rPr>
          <w:spacing w:val="-10"/>
          <w:sz w:val="22"/>
        </w:rPr>
        <w:t> </w:t>
      </w:r>
      <w:r>
        <w:rPr>
          <w:sz w:val="22"/>
        </w:rPr>
        <w:t>treball</w:t>
      </w:r>
      <w:r>
        <w:rPr>
          <w:spacing w:val="-10"/>
          <w:sz w:val="22"/>
        </w:rPr>
        <w:t> </w:t>
      </w:r>
      <w:r>
        <w:rPr>
          <w:sz w:val="22"/>
        </w:rPr>
        <w:t>neta</w:t>
      </w:r>
      <w:r>
        <w:rPr>
          <w:spacing w:val="-10"/>
          <w:sz w:val="22"/>
        </w:rPr>
        <w:t> </w:t>
      </w:r>
      <w:r>
        <w:rPr>
          <w:sz w:val="22"/>
        </w:rPr>
        <w:t>i</w:t>
      </w:r>
      <w:r>
        <w:rPr>
          <w:spacing w:val="-10"/>
          <w:sz w:val="22"/>
        </w:rPr>
        <w:t> </w:t>
      </w:r>
      <w:r>
        <w:rPr>
          <w:sz w:val="22"/>
        </w:rPr>
        <w:t>ordenada,</w:t>
      </w:r>
      <w:r>
        <w:rPr>
          <w:spacing w:val="-10"/>
          <w:sz w:val="22"/>
        </w:rPr>
        <w:t> </w:t>
      </w:r>
      <w:r>
        <w:rPr>
          <w:sz w:val="22"/>
        </w:rPr>
        <w:t>relacionant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l'estat de la zona amb el rendiment en el treball i seguretat.</w:t>
      </w:r>
    </w:p>
    <w:p>
      <w:pPr>
        <w:pStyle w:val="ListParagraph"/>
        <w:numPr>
          <w:ilvl w:val="1"/>
          <w:numId w:val="108"/>
        </w:numPr>
        <w:tabs>
          <w:tab w:pos="885" w:val="left" w:leader="none"/>
        </w:tabs>
        <w:spacing w:line="247" w:lineRule="auto" w:before="0" w:after="0"/>
        <w:ind w:left="885" w:right="713" w:hanging="360"/>
        <w:jc w:val="left"/>
        <w:rPr>
          <w:sz w:val="22"/>
        </w:rPr>
      </w:pPr>
      <w:r>
        <w:rPr>
          <w:sz w:val="22"/>
        </w:rPr>
        <w:t>S'han</w:t>
      </w:r>
      <w:r>
        <w:rPr>
          <w:spacing w:val="-10"/>
          <w:sz w:val="22"/>
        </w:rPr>
        <w:t> </w:t>
      </w:r>
      <w:r>
        <w:rPr>
          <w:sz w:val="22"/>
        </w:rPr>
        <w:t>substituït</w:t>
      </w:r>
      <w:r>
        <w:rPr>
          <w:spacing w:val="-10"/>
          <w:sz w:val="22"/>
        </w:rPr>
        <w:t> </w:t>
      </w:r>
      <w:r>
        <w:rPr>
          <w:sz w:val="22"/>
        </w:rPr>
        <w:t>les</w:t>
      </w:r>
      <w:r>
        <w:rPr>
          <w:spacing w:val="-10"/>
          <w:sz w:val="22"/>
        </w:rPr>
        <w:t> </w:t>
      </w:r>
      <w:r>
        <w:rPr>
          <w:sz w:val="22"/>
        </w:rPr>
        <w:t>eines</w:t>
      </w:r>
      <w:r>
        <w:rPr>
          <w:spacing w:val="-10"/>
          <w:sz w:val="22"/>
        </w:rPr>
        <w:t> </w:t>
      </w:r>
      <w:r>
        <w:rPr>
          <w:sz w:val="22"/>
        </w:rPr>
        <w:t>de</w:t>
      </w:r>
      <w:r>
        <w:rPr>
          <w:spacing w:val="-10"/>
          <w:sz w:val="22"/>
        </w:rPr>
        <w:t> </w:t>
      </w:r>
      <w:r>
        <w:rPr>
          <w:sz w:val="22"/>
        </w:rPr>
        <w:t>tall</w:t>
      </w:r>
      <w:r>
        <w:rPr>
          <w:spacing w:val="-10"/>
          <w:sz w:val="22"/>
        </w:rPr>
        <w:t> </w:t>
      </w:r>
      <w:r>
        <w:rPr>
          <w:sz w:val="22"/>
        </w:rPr>
        <w:t>no</w:t>
      </w:r>
      <w:r>
        <w:rPr>
          <w:spacing w:val="-10"/>
          <w:sz w:val="22"/>
        </w:rPr>
        <w:t> </w:t>
      </w:r>
      <w:r>
        <w:rPr>
          <w:sz w:val="22"/>
        </w:rPr>
        <w:t>operatives</w:t>
      </w:r>
      <w:r>
        <w:rPr>
          <w:spacing w:val="-10"/>
          <w:sz w:val="22"/>
        </w:rPr>
        <w:t> </w:t>
      </w:r>
      <w:r>
        <w:rPr>
          <w:sz w:val="22"/>
        </w:rPr>
        <w:t>(ganivetes</w:t>
      </w:r>
      <w:r>
        <w:rPr>
          <w:spacing w:val="-10"/>
          <w:sz w:val="22"/>
        </w:rPr>
        <w:t> </w:t>
      </w:r>
      <w:r>
        <w:rPr>
          <w:sz w:val="22"/>
        </w:rPr>
        <w:t>i</w:t>
      </w:r>
      <w:r>
        <w:rPr>
          <w:spacing w:val="-10"/>
          <w:sz w:val="22"/>
        </w:rPr>
        <w:t> </w:t>
      </w:r>
      <w:r>
        <w:rPr>
          <w:sz w:val="22"/>
        </w:rPr>
        <w:t>serres,</w:t>
      </w:r>
      <w:r>
        <w:rPr>
          <w:spacing w:val="-10"/>
          <w:sz w:val="22"/>
        </w:rPr>
        <w:t> </w:t>
      </w:r>
      <w:r>
        <w:rPr>
          <w:sz w:val="22"/>
        </w:rPr>
        <w:t>entre</w:t>
      </w:r>
      <w:r>
        <w:rPr>
          <w:spacing w:val="-10"/>
          <w:sz w:val="22"/>
        </w:rPr>
        <w:t> </w:t>
      </w:r>
      <w:r>
        <w:rPr>
          <w:sz w:val="22"/>
        </w:rPr>
        <w:t>d'altres), relacionant el seu estat amb el rendiment i seguretat.</w:t>
      </w:r>
    </w:p>
    <w:p>
      <w:pPr>
        <w:pStyle w:val="ListParagraph"/>
        <w:numPr>
          <w:ilvl w:val="1"/>
          <w:numId w:val="108"/>
        </w:numPr>
        <w:tabs>
          <w:tab w:pos="885" w:val="left" w:leader="none"/>
        </w:tabs>
        <w:spacing w:line="247" w:lineRule="auto" w:before="0" w:after="0"/>
        <w:ind w:left="885" w:right="281" w:hanging="360"/>
        <w:jc w:val="left"/>
        <w:rPr>
          <w:sz w:val="22"/>
        </w:rPr>
      </w:pPr>
      <w:r>
        <w:rPr>
          <w:sz w:val="22"/>
        </w:rPr>
        <w:t>S'han</w:t>
      </w:r>
      <w:r>
        <w:rPr>
          <w:spacing w:val="-11"/>
          <w:sz w:val="22"/>
        </w:rPr>
        <w:t> </w:t>
      </w:r>
      <w:r>
        <w:rPr>
          <w:sz w:val="22"/>
        </w:rPr>
        <w:t>comprovat</w:t>
      </w:r>
      <w:r>
        <w:rPr>
          <w:spacing w:val="-11"/>
          <w:sz w:val="22"/>
        </w:rPr>
        <w:t> </w:t>
      </w:r>
      <w:r>
        <w:rPr>
          <w:sz w:val="22"/>
        </w:rPr>
        <w:t>els</w:t>
      </w:r>
      <w:r>
        <w:rPr>
          <w:spacing w:val="-11"/>
          <w:sz w:val="22"/>
        </w:rPr>
        <w:t> </w:t>
      </w:r>
      <w:r>
        <w:rPr>
          <w:sz w:val="22"/>
        </w:rPr>
        <w:t>treballs</w:t>
      </w:r>
      <w:r>
        <w:rPr>
          <w:spacing w:val="-11"/>
          <w:sz w:val="22"/>
        </w:rPr>
        <w:t> </w:t>
      </w:r>
      <w:r>
        <w:rPr>
          <w:sz w:val="22"/>
        </w:rPr>
        <w:t>de</w:t>
      </w:r>
      <w:r>
        <w:rPr>
          <w:spacing w:val="-11"/>
          <w:sz w:val="22"/>
        </w:rPr>
        <w:t> </w:t>
      </w:r>
      <w:r>
        <w:rPr>
          <w:sz w:val="22"/>
        </w:rPr>
        <w:t>manteniment</w:t>
      </w:r>
      <w:r>
        <w:rPr>
          <w:spacing w:val="-11"/>
          <w:sz w:val="22"/>
        </w:rPr>
        <w:t> </w:t>
      </w:r>
      <w:r>
        <w:rPr>
          <w:sz w:val="22"/>
        </w:rPr>
        <w:t>realitzats,</w:t>
      </w:r>
      <w:r>
        <w:rPr>
          <w:spacing w:val="-11"/>
          <w:sz w:val="22"/>
        </w:rPr>
        <w:t> </w:t>
      </w:r>
      <w:r>
        <w:rPr>
          <w:sz w:val="22"/>
        </w:rPr>
        <w:t>relacionant</w:t>
      </w:r>
      <w:r>
        <w:rPr>
          <w:spacing w:val="-11"/>
          <w:sz w:val="22"/>
        </w:rPr>
        <w:t> </w:t>
      </w:r>
      <w:r>
        <w:rPr>
          <w:sz w:val="22"/>
        </w:rPr>
        <w:t>els</w:t>
      </w:r>
      <w:r>
        <w:rPr>
          <w:spacing w:val="-11"/>
          <w:sz w:val="22"/>
        </w:rPr>
        <w:t> </w:t>
      </w:r>
      <w:r>
        <w:rPr>
          <w:sz w:val="22"/>
        </w:rPr>
        <w:t>resultats</w:t>
      </w:r>
      <w:r>
        <w:rPr>
          <w:spacing w:val="-11"/>
          <w:sz w:val="22"/>
        </w:rPr>
        <w:t> </w:t>
      </w:r>
      <w:r>
        <w:rPr>
          <w:sz w:val="22"/>
        </w:rPr>
        <w:t>amb els requeriments de qualitat i rendiment.</w:t>
      </w:r>
    </w:p>
    <w:p>
      <w:pPr>
        <w:pStyle w:val="ListParagraph"/>
        <w:numPr>
          <w:ilvl w:val="1"/>
          <w:numId w:val="108"/>
        </w:numPr>
        <w:tabs>
          <w:tab w:pos="885" w:val="left" w:leader="none"/>
        </w:tabs>
        <w:spacing w:line="247" w:lineRule="auto" w:before="0" w:after="0"/>
        <w:ind w:left="885" w:right="650" w:hanging="360"/>
        <w:jc w:val="left"/>
        <w:rPr>
          <w:sz w:val="22"/>
        </w:rPr>
      </w:pPr>
      <w:r>
        <w:rPr>
          <w:sz w:val="22"/>
        </w:rPr>
        <w:t>S'ha</w:t>
      </w:r>
      <w:r>
        <w:rPr>
          <w:spacing w:val="-11"/>
          <w:sz w:val="22"/>
        </w:rPr>
        <w:t> </w:t>
      </w:r>
      <w:r>
        <w:rPr>
          <w:sz w:val="22"/>
        </w:rPr>
        <w:t>generat</w:t>
      </w:r>
      <w:r>
        <w:rPr>
          <w:spacing w:val="-11"/>
          <w:sz w:val="22"/>
        </w:rPr>
        <w:t> </w:t>
      </w:r>
      <w:r>
        <w:rPr>
          <w:sz w:val="22"/>
        </w:rPr>
        <w:t>un</w:t>
      </w:r>
      <w:r>
        <w:rPr>
          <w:spacing w:val="-11"/>
          <w:sz w:val="22"/>
        </w:rPr>
        <w:t> </w:t>
      </w:r>
      <w:r>
        <w:rPr>
          <w:sz w:val="22"/>
        </w:rPr>
        <w:t>històric</w:t>
      </w:r>
      <w:r>
        <w:rPr>
          <w:spacing w:val="-11"/>
          <w:sz w:val="22"/>
        </w:rPr>
        <w:t> </w:t>
      </w:r>
      <w:r>
        <w:rPr>
          <w:sz w:val="22"/>
        </w:rPr>
        <w:t>d'incidències</w:t>
      </w:r>
      <w:r>
        <w:rPr>
          <w:spacing w:val="-11"/>
          <w:sz w:val="22"/>
        </w:rPr>
        <w:t> </w:t>
      </w:r>
      <w:r>
        <w:rPr>
          <w:sz w:val="22"/>
        </w:rPr>
        <w:t>de</w:t>
      </w:r>
      <w:r>
        <w:rPr>
          <w:spacing w:val="-11"/>
          <w:sz w:val="22"/>
        </w:rPr>
        <w:t> </w:t>
      </w:r>
      <w:r>
        <w:rPr>
          <w:sz w:val="22"/>
        </w:rPr>
        <w:t>màquines</w:t>
      </w:r>
      <w:r>
        <w:rPr>
          <w:spacing w:val="-11"/>
          <w:sz w:val="22"/>
        </w:rPr>
        <w:t> </w:t>
      </w:r>
      <w:r>
        <w:rPr>
          <w:sz w:val="22"/>
        </w:rPr>
        <w:t>i</w:t>
      </w:r>
      <w:r>
        <w:rPr>
          <w:spacing w:val="-11"/>
          <w:sz w:val="22"/>
        </w:rPr>
        <w:t> </w:t>
      </w:r>
      <w:r>
        <w:rPr>
          <w:sz w:val="22"/>
        </w:rPr>
        <w:t>operacions</w:t>
      </w:r>
      <w:r>
        <w:rPr>
          <w:spacing w:val="-11"/>
          <w:sz w:val="22"/>
        </w:rPr>
        <w:t> </w:t>
      </w:r>
      <w:r>
        <w:rPr>
          <w:sz w:val="22"/>
        </w:rPr>
        <w:t>de</w:t>
      </w:r>
      <w:r>
        <w:rPr>
          <w:spacing w:val="-11"/>
          <w:sz w:val="22"/>
        </w:rPr>
        <w:t> </w:t>
      </w:r>
      <w:r>
        <w:rPr>
          <w:sz w:val="22"/>
        </w:rPr>
        <w:t>manteniment, entre d'altres.</w:t>
      </w:r>
    </w:p>
    <w:p>
      <w:pPr>
        <w:spacing w:before="232"/>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pera</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muntatge</w:t>
      </w:r>
      <w:r>
        <w:rPr>
          <w:spacing w:val="-10"/>
        </w:rPr>
        <w:t> </w:t>
      </w:r>
      <w:r>
        <w:rPr/>
        <w:t>i manteniment de mobles i la reparació de cobertes de fusta d'embarcacions d'esbarjo.</w:t>
      </w:r>
    </w:p>
    <w:p>
      <w:pPr>
        <w:pStyle w:val="BodyText"/>
        <w:spacing w:before="248"/>
        <w:ind w:left="165" w:firstLine="0"/>
      </w:pPr>
      <w:r>
        <w:rPr/>
        <w:t>La</w:t>
      </w:r>
      <w:r>
        <w:rPr>
          <w:spacing w:val="-12"/>
        </w:rPr>
        <w:t> </w:t>
      </w:r>
      <w:r>
        <w:rPr/>
        <w:t>concreció</w:t>
      </w:r>
      <w:r>
        <w:rPr>
          <w:spacing w:val="-11"/>
        </w:rPr>
        <w:t> </w:t>
      </w:r>
      <w:r>
        <w:rPr/>
        <w:t>d'aquesta</w:t>
      </w:r>
      <w:r>
        <w:rPr>
          <w:spacing w:val="-11"/>
        </w:rPr>
        <w:t> </w:t>
      </w:r>
      <w:r>
        <w:rPr/>
        <w:t>funció</w:t>
      </w:r>
      <w:r>
        <w:rPr>
          <w:spacing w:val="-12"/>
        </w:rPr>
        <w:t> </w:t>
      </w:r>
      <w:r>
        <w:rPr/>
        <w:t>inclou</w:t>
      </w:r>
      <w:r>
        <w:rPr>
          <w:spacing w:val="-11"/>
        </w:rPr>
        <w:t> </w:t>
      </w:r>
      <w:r>
        <w:rPr/>
        <w:t>aspectes</w:t>
      </w:r>
      <w:r>
        <w:rPr>
          <w:spacing w:val="-11"/>
        </w:rPr>
        <w:t> </w:t>
      </w:r>
      <w:r>
        <w:rPr>
          <w:spacing w:val="-4"/>
        </w:rPr>
        <w:t>com:</w:t>
      </w:r>
    </w:p>
    <w:p>
      <w:pPr>
        <w:pStyle w:val="ListParagraph"/>
        <w:numPr>
          <w:ilvl w:val="0"/>
          <w:numId w:val="112"/>
        </w:numPr>
        <w:tabs>
          <w:tab w:pos="884" w:val="left" w:leader="none"/>
        </w:tabs>
        <w:spacing w:line="240" w:lineRule="auto" w:before="6" w:after="0"/>
        <w:ind w:left="884" w:right="0" w:hanging="359"/>
        <w:jc w:val="left"/>
        <w:rPr>
          <w:sz w:val="22"/>
        </w:rPr>
      </w:pPr>
      <w:r>
        <w:rPr>
          <w:sz w:val="22"/>
        </w:rPr>
        <w:t>El</w:t>
      </w:r>
      <w:r>
        <w:rPr>
          <w:spacing w:val="-13"/>
          <w:sz w:val="22"/>
        </w:rPr>
        <w:t> </w:t>
      </w:r>
      <w:r>
        <w:rPr>
          <w:sz w:val="22"/>
        </w:rPr>
        <w:t>muntatge/desmuntatge</w:t>
      </w:r>
      <w:r>
        <w:rPr>
          <w:spacing w:val="-13"/>
          <w:sz w:val="22"/>
        </w:rPr>
        <w:t> </w:t>
      </w:r>
      <w:r>
        <w:rPr>
          <w:sz w:val="22"/>
        </w:rPr>
        <w:t>i</w:t>
      </w:r>
      <w:r>
        <w:rPr>
          <w:spacing w:val="-12"/>
          <w:sz w:val="22"/>
        </w:rPr>
        <w:t> </w:t>
      </w:r>
      <w:r>
        <w:rPr>
          <w:sz w:val="22"/>
        </w:rPr>
        <w:t>adaptació</w:t>
      </w:r>
      <w:r>
        <w:rPr>
          <w:spacing w:val="-13"/>
          <w:sz w:val="22"/>
        </w:rPr>
        <w:t> </w:t>
      </w:r>
      <w:r>
        <w:rPr>
          <w:sz w:val="22"/>
        </w:rPr>
        <w:t>de</w:t>
      </w:r>
      <w:r>
        <w:rPr>
          <w:spacing w:val="-12"/>
          <w:sz w:val="22"/>
        </w:rPr>
        <w:t> </w:t>
      </w:r>
      <w:r>
        <w:rPr>
          <w:spacing w:val="-2"/>
          <w:sz w:val="22"/>
        </w:rPr>
        <w:t>mobles.</w:t>
      </w:r>
    </w:p>
    <w:p>
      <w:pPr>
        <w:pStyle w:val="ListParagraph"/>
        <w:numPr>
          <w:ilvl w:val="0"/>
          <w:numId w:val="112"/>
        </w:numPr>
        <w:tabs>
          <w:tab w:pos="884" w:val="left" w:leader="none"/>
        </w:tabs>
        <w:spacing w:line="240" w:lineRule="auto" w:before="7" w:after="0"/>
        <w:ind w:left="884" w:right="0" w:hanging="359"/>
        <w:jc w:val="left"/>
        <w:rPr>
          <w:sz w:val="22"/>
        </w:rPr>
      </w:pPr>
      <w:r>
        <w:rPr>
          <w:sz w:val="22"/>
        </w:rPr>
        <w:t>L'elaboració</w:t>
      </w:r>
      <w:r>
        <w:rPr>
          <w:spacing w:val="-10"/>
          <w:sz w:val="22"/>
        </w:rPr>
        <w:t> </w:t>
      </w:r>
      <w:r>
        <w:rPr>
          <w:sz w:val="22"/>
        </w:rPr>
        <w:t>de</w:t>
      </w:r>
      <w:r>
        <w:rPr>
          <w:spacing w:val="-10"/>
          <w:sz w:val="22"/>
        </w:rPr>
        <w:t> </w:t>
      </w:r>
      <w:r>
        <w:rPr>
          <w:sz w:val="22"/>
        </w:rPr>
        <w:t>plantilles</w:t>
      </w:r>
      <w:r>
        <w:rPr>
          <w:spacing w:val="-10"/>
          <w:sz w:val="22"/>
        </w:rPr>
        <w:t> </w:t>
      </w:r>
      <w:r>
        <w:rPr>
          <w:sz w:val="22"/>
        </w:rPr>
        <w:t>de</w:t>
      </w:r>
      <w:r>
        <w:rPr>
          <w:spacing w:val="-10"/>
          <w:sz w:val="22"/>
        </w:rPr>
        <w:t> </w:t>
      </w:r>
      <w:r>
        <w:rPr>
          <w:spacing w:val="-2"/>
          <w:sz w:val="22"/>
        </w:rPr>
        <w:t>mobles.</w:t>
      </w:r>
    </w:p>
    <w:p>
      <w:pPr>
        <w:pStyle w:val="ListParagraph"/>
        <w:numPr>
          <w:ilvl w:val="0"/>
          <w:numId w:val="112"/>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manteniment</w:t>
      </w:r>
      <w:r>
        <w:rPr>
          <w:spacing w:val="-11"/>
          <w:sz w:val="22"/>
        </w:rPr>
        <w:t> </w:t>
      </w:r>
      <w:r>
        <w:rPr>
          <w:sz w:val="22"/>
        </w:rPr>
        <w:t>general</w:t>
      </w:r>
      <w:r>
        <w:rPr>
          <w:spacing w:val="-11"/>
          <w:sz w:val="22"/>
        </w:rPr>
        <w:t> </w:t>
      </w:r>
      <w:r>
        <w:rPr>
          <w:sz w:val="22"/>
        </w:rPr>
        <w:t>de</w:t>
      </w:r>
      <w:r>
        <w:rPr>
          <w:spacing w:val="-11"/>
          <w:sz w:val="22"/>
        </w:rPr>
        <w:t> </w:t>
      </w:r>
      <w:r>
        <w:rPr>
          <w:spacing w:val="-2"/>
          <w:sz w:val="22"/>
        </w:rPr>
        <w:t>mobles.</w:t>
      </w:r>
    </w:p>
    <w:p>
      <w:pPr>
        <w:pStyle w:val="ListParagraph"/>
        <w:numPr>
          <w:ilvl w:val="0"/>
          <w:numId w:val="112"/>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reparació</w:t>
      </w:r>
      <w:r>
        <w:rPr>
          <w:spacing w:val="-9"/>
          <w:sz w:val="22"/>
        </w:rPr>
        <w:t> </w:t>
      </w:r>
      <w:r>
        <w:rPr>
          <w:sz w:val="22"/>
        </w:rPr>
        <w:t>de</w:t>
      </w:r>
      <w:r>
        <w:rPr>
          <w:spacing w:val="-9"/>
          <w:sz w:val="22"/>
        </w:rPr>
        <w:t> </w:t>
      </w:r>
      <w:r>
        <w:rPr>
          <w:sz w:val="22"/>
        </w:rPr>
        <w:t>cobertes</w:t>
      </w:r>
      <w:r>
        <w:rPr>
          <w:spacing w:val="-9"/>
          <w:sz w:val="22"/>
        </w:rPr>
        <w:t> </w:t>
      </w:r>
      <w:r>
        <w:rPr>
          <w:sz w:val="22"/>
        </w:rPr>
        <w:t>de</w:t>
      </w:r>
      <w:r>
        <w:rPr>
          <w:spacing w:val="-9"/>
          <w:sz w:val="22"/>
        </w:rPr>
        <w:t> </w:t>
      </w:r>
      <w:r>
        <w:rPr>
          <w:spacing w:val="-2"/>
          <w:sz w:val="22"/>
        </w:rPr>
        <w:t>fusta.</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112"/>
        </w:numPr>
        <w:tabs>
          <w:tab w:pos="884" w:val="left" w:leader="none"/>
        </w:tabs>
        <w:spacing w:line="240" w:lineRule="auto" w:before="74" w:after="0"/>
        <w:ind w:left="884" w:right="0" w:hanging="359"/>
        <w:jc w:val="left"/>
        <w:rPr>
          <w:sz w:val="22"/>
        </w:rPr>
      </w:pPr>
      <w:r>
        <w:rPr>
          <w:sz w:val="22"/>
        </w:rPr>
        <w:t>El</w:t>
      </w:r>
      <w:r>
        <w:rPr>
          <w:spacing w:val="-10"/>
          <w:sz w:val="22"/>
        </w:rPr>
        <w:t> </w:t>
      </w:r>
      <w:r>
        <w:rPr>
          <w:sz w:val="22"/>
        </w:rPr>
        <w:t>segellat</w:t>
      </w:r>
      <w:r>
        <w:rPr>
          <w:spacing w:val="-10"/>
          <w:sz w:val="22"/>
        </w:rPr>
        <w:t> </w:t>
      </w:r>
      <w:r>
        <w:rPr>
          <w:sz w:val="22"/>
        </w:rPr>
        <w:t>de</w:t>
      </w:r>
      <w:r>
        <w:rPr>
          <w:spacing w:val="-9"/>
          <w:sz w:val="22"/>
        </w:rPr>
        <w:t> </w:t>
      </w:r>
      <w:r>
        <w:rPr>
          <w:spacing w:val="-2"/>
          <w:sz w:val="22"/>
        </w:rPr>
        <w:t>cobertes.</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12"/>
        </w:numPr>
        <w:tabs>
          <w:tab w:pos="885" w:val="left" w:leader="none"/>
        </w:tabs>
        <w:spacing w:line="247" w:lineRule="auto" w:before="7" w:after="0"/>
        <w:ind w:left="885" w:right="1180" w:hanging="360"/>
        <w:jc w:val="left"/>
        <w:rPr>
          <w:sz w:val="22"/>
        </w:rPr>
      </w:pPr>
      <w:r>
        <w:rPr>
          <w:sz w:val="22"/>
        </w:rPr>
        <w:t>El</w:t>
      </w:r>
      <w:r>
        <w:rPr>
          <w:spacing w:val="-10"/>
          <w:sz w:val="22"/>
        </w:rPr>
        <w:t> </w:t>
      </w:r>
      <w:r>
        <w:rPr>
          <w:sz w:val="22"/>
        </w:rPr>
        <w:t>muntatge</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mobles</w:t>
      </w:r>
      <w:r>
        <w:rPr>
          <w:spacing w:val="-10"/>
          <w:sz w:val="22"/>
        </w:rPr>
        <w:t> </w:t>
      </w:r>
      <w:r>
        <w:rPr>
          <w:sz w:val="22"/>
        </w:rPr>
        <w:t>i</w:t>
      </w:r>
      <w:r>
        <w:rPr>
          <w:spacing w:val="-10"/>
          <w:sz w:val="22"/>
        </w:rPr>
        <w:t> </w:t>
      </w:r>
      <w:r>
        <w:rPr>
          <w:sz w:val="22"/>
        </w:rPr>
        <w:t>la</w:t>
      </w:r>
      <w:r>
        <w:rPr>
          <w:spacing w:val="-10"/>
          <w:sz w:val="22"/>
        </w:rPr>
        <w:t> </w:t>
      </w:r>
      <w:r>
        <w:rPr>
          <w:sz w:val="22"/>
        </w:rPr>
        <w:t>reparació</w:t>
      </w:r>
      <w:r>
        <w:rPr>
          <w:spacing w:val="-10"/>
          <w:sz w:val="22"/>
        </w:rPr>
        <w:t> </w:t>
      </w:r>
      <w:r>
        <w:rPr>
          <w:sz w:val="22"/>
        </w:rPr>
        <w:t>de</w:t>
      </w:r>
      <w:r>
        <w:rPr>
          <w:spacing w:val="-10"/>
          <w:sz w:val="22"/>
        </w:rPr>
        <w:t> </w:t>
      </w:r>
      <w:r>
        <w:rPr>
          <w:sz w:val="22"/>
        </w:rPr>
        <w:t>cobertes</w:t>
      </w:r>
      <w:r>
        <w:rPr>
          <w:spacing w:val="-10"/>
          <w:sz w:val="22"/>
        </w:rPr>
        <w:t> </w:t>
      </w:r>
      <w:r>
        <w:rPr>
          <w:sz w:val="22"/>
        </w:rPr>
        <w:t>de</w:t>
      </w:r>
      <w:r>
        <w:rPr>
          <w:spacing w:val="-10"/>
          <w:sz w:val="22"/>
        </w:rPr>
        <w:t> </w:t>
      </w:r>
      <w:r>
        <w:rPr>
          <w:sz w:val="22"/>
        </w:rPr>
        <w:t>fusta</w:t>
      </w:r>
      <w:r>
        <w:rPr>
          <w:spacing w:val="-10"/>
          <w:sz w:val="22"/>
        </w:rPr>
        <w:t> </w:t>
      </w:r>
      <w:r>
        <w:rPr>
          <w:sz w:val="22"/>
        </w:rPr>
        <w:t>en embarcacions d'esbarjo.</w:t>
      </w:r>
    </w:p>
    <w:p>
      <w:pPr>
        <w:pStyle w:val="BodyText"/>
        <w:spacing w:line="247" w:lineRule="auto" w:before="248"/>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c),</w:t>
      </w:r>
      <w:r>
        <w:rPr>
          <w:spacing w:val="-9"/>
        </w:rPr>
        <w:t> </w:t>
      </w:r>
      <w:r>
        <w:rPr/>
        <w:t>f),</w:t>
      </w:r>
      <w:r>
        <w:rPr>
          <w:spacing w:val="-9"/>
        </w:rPr>
        <w:t> </w:t>
      </w:r>
      <w:r>
        <w:rPr/>
        <w:t>g)</w:t>
      </w:r>
      <w:r>
        <w:rPr>
          <w:spacing w:val="-9"/>
        </w:rPr>
        <w:t> </w:t>
      </w:r>
      <w:r>
        <w:rPr/>
        <w:t>i</w:t>
      </w:r>
      <w:r>
        <w:rPr>
          <w:spacing w:val="-9"/>
        </w:rPr>
        <w:t> </w:t>
      </w:r>
      <w:r>
        <w:rPr/>
        <w:t>h)</w:t>
      </w:r>
      <w:r>
        <w:rPr>
          <w:spacing w:val="-9"/>
        </w:rPr>
        <w:t> </w:t>
      </w:r>
      <w:r>
        <w:rPr/>
        <w:t>del</w:t>
      </w:r>
      <w:r>
        <w:rPr>
          <w:spacing w:val="-9"/>
        </w:rPr>
        <w:t> </w:t>
      </w:r>
      <w:r>
        <w:rPr/>
        <w:t>cicle formatiu, i les competències a), b), c), e), g), h), i) i j) del títol.</w:t>
      </w:r>
    </w:p>
    <w:p>
      <w:pPr>
        <w:pStyle w:val="BodyText"/>
        <w:spacing w:line="247" w:lineRule="auto" w:before="247"/>
        <w:ind w:left="165" w:right="170"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12"/>
        </w:numPr>
        <w:tabs>
          <w:tab w:pos="885" w:val="left" w:leader="none"/>
        </w:tabs>
        <w:spacing w:line="240" w:lineRule="auto" w:before="0" w:after="0"/>
        <w:ind w:left="885" w:right="426" w:hanging="360"/>
        <w:jc w:val="left"/>
        <w:rPr>
          <w:sz w:val="22"/>
        </w:rPr>
      </w:pP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documentació</w:t>
      </w:r>
      <w:r>
        <w:rPr>
          <w:spacing w:val="-10"/>
          <w:sz w:val="22"/>
        </w:rPr>
        <w:t> </w:t>
      </w:r>
      <w:r>
        <w:rPr>
          <w:sz w:val="22"/>
        </w:rPr>
        <w:t>tècnica</w:t>
      </w:r>
      <w:r>
        <w:rPr>
          <w:spacing w:val="-10"/>
          <w:sz w:val="22"/>
        </w:rPr>
        <w:t> </w:t>
      </w:r>
      <w:r>
        <w:rPr>
          <w:sz w:val="22"/>
        </w:rPr>
        <w:t>de</w:t>
      </w:r>
      <w:r>
        <w:rPr>
          <w:spacing w:val="-10"/>
          <w:sz w:val="22"/>
        </w:rPr>
        <w:t> </w:t>
      </w:r>
      <w:r>
        <w:rPr>
          <w:sz w:val="22"/>
        </w:rPr>
        <w:t>muntatge</w:t>
      </w:r>
      <w:r>
        <w:rPr>
          <w:spacing w:val="-10"/>
          <w:sz w:val="22"/>
        </w:rPr>
        <w:t> </w:t>
      </w:r>
      <w:r>
        <w:rPr>
          <w:sz w:val="22"/>
        </w:rPr>
        <w:t>de</w:t>
      </w:r>
      <w:r>
        <w:rPr>
          <w:spacing w:val="-10"/>
          <w:sz w:val="22"/>
        </w:rPr>
        <w:t> </w:t>
      </w:r>
      <w:r>
        <w:rPr>
          <w:sz w:val="22"/>
        </w:rPr>
        <w:t>mobles</w:t>
      </w:r>
      <w:r>
        <w:rPr>
          <w:spacing w:val="-10"/>
          <w:sz w:val="22"/>
        </w:rPr>
        <w:t> </w:t>
      </w:r>
      <w:r>
        <w:rPr>
          <w:sz w:val="22"/>
        </w:rPr>
        <w:t>en</w:t>
      </w:r>
      <w:r>
        <w:rPr>
          <w:spacing w:val="-10"/>
          <w:sz w:val="22"/>
        </w:rPr>
        <w:t> </w:t>
      </w:r>
      <w:r>
        <w:rPr>
          <w:sz w:val="22"/>
        </w:rPr>
        <w:t>embarcacions </w:t>
      </w:r>
      <w:r>
        <w:rPr>
          <w:spacing w:val="-2"/>
          <w:sz w:val="22"/>
        </w:rPr>
        <w:t>d'esbarjo.</w:t>
      </w:r>
    </w:p>
    <w:p>
      <w:pPr>
        <w:pStyle w:val="ListParagraph"/>
        <w:numPr>
          <w:ilvl w:val="0"/>
          <w:numId w:val="112"/>
        </w:numPr>
        <w:tabs>
          <w:tab w:pos="885" w:val="left" w:leader="none"/>
        </w:tabs>
        <w:spacing w:line="247" w:lineRule="auto" w:before="5" w:after="0"/>
        <w:ind w:left="885" w:right="653" w:hanging="360"/>
        <w:jc w:val="left"/>
        <w:rPr>
          <w:sz w:val="22"/>
        </w:rPr>
      </w:pPr>
      <w:r>
        <w:rPr>
          <w:sz w:val="22"/>
        </w:rPr>
        <w:t>El</w:t>
      </w:r>
      <w:r>
        <w:rPr>
          <w:spacing w:val="-11"/>
          <w:sz w:val="22"/>
        </w:rPr>
        <w:t> </w:t>
      </w:r>
      <w:r>
        <w:rPr>
          <w:sz w:val="22"/>
        </w:rPr>
        <w:t>muntatge/desmuntatge/adaptació</w:t>
      </w:r>
      <w:r>
        <w:rPr>
          <w:spacing w:val="-11"/>
          <w:sz w:val="22"/>
        </w:rPr>
        <w:t> </w:t>
      </w:r>
      <w:r>
        <w:rPr>
          <w:sz w:val="22"/>
        </w:rPr>
        <w:t>d'elements</w:t>
      </w:r>
      <w:r>
        <w:rPr>
          <w:spacing w:val="-11"/>
          <w:sz w:val="22"/>
        </w:rPr>
        <w:t> </w:t>
      </w:r>
      <w:r>
        <w:rPr>
          <w:sz w:val="22"/>
        </w:rPr>
        <w:t>de</w:t>
      </w:r>
      <w:r>
        <w:rPr>
          <w:spacing w:val="-11"/>
          <w:sz w:val="22"/>
        </w:rPr>
        <w:t> </w:t>
      </w:r>
      <w:r>
        <w:rPr>
          <w:sz w:val="22"/>
        </w:rPr>
        <w:t>mobles</w:t>
      </w:r>
      <w:r>
        <w:rPr>
          <w:spacing w:val="-11"/>
          <w:sz w:val="22"/>
        </w:rPr>
        <w:t> </w:t>
      </w:r>
      <w:r>
        <w:rPr>
          <w:sz w:val="22"/>
        </w:rPr>
        <w:t>en</w:t>
      </w:r>
      <w:r>
        <w:rPr>
          <w:spacing w:val="-11"/>
          <w:sz w:val="22"/>
        </w:rPr>
        <w:t> </w:t>
      </w:r>
      <w:r>
        <w:rPr>
          <w:sz w:val="22"/>
        </w:rPr>
        <w:t>espais</w:t>
      </w:r>
      <w:r>
        <w:rPr>
          <w:spacing w:val="-11"/>
          <w:sz w:val="22"/>
        </w:rPr>
        <w:t> </w:t>
      </w:r>
      <w:r>
        <w:rPr>
          <w:sz w:val="22"/>
        </w:rPr>
        <w:t>similars</w:t>
      </w:r>
      <w:r>
        <w:rPr>
          <w:spacing w:val="-11"/>
          <w:sz w:val="22"/>
        </w:rPr>
        <w:t> </w:t>
      </w:r>
      <w:r>
        <w:rPr>
          <w:sz w:val="22"/>
        </w:rPr>
        <w:t>als d'embarcacions d'esbarjo.</w:t>
      </w:r>
    </w:p>
    <w:p>
      <w:pPr>
        <w:pStyle w:val="ListParagraph"/>
        <w:numPr>
          <w:ilvl w:val="0"/>
          <w:numId w:val="112"/>
        </w:numPr>
        <w:tabs>
          <w:tab w:pos="884" w:val="left" w:leader="none"/>
        </w:tabs>
        <w:spacing w:line="251" w:lineRule="exact" w:before="0" w:after="0"/>
        <w:ind w:left="884" w:right="0" w:hanging="359"/>
        <w:jc w:val="left"/>
        <w:rPr>
          <w:sz w:val="22"/>
        </w:rPr>
      </w:pPr>
      <w:r>
        <w:rPr>
          <w:sz w:val="22"/>
        </w:rPr>
        <w:t>L'ús</w:t>
      </w:r>
      <w:r>
        <w:rPr>
          <w:spacing w:val="-12"/>
          <w:sz w:val="22"/>
        </w:rPr>
        <w:t> </w:t>
      </w:r>
      <w:r>
        <w:rPr>
          <w:sz w:val="22"/>
        </w:rPr>
        <w:t>segur</w:t>
      </w:r>
      <w:r>
        <w:rPr>
          <w:spacing w:val="-9"/>
          <w:sz w:val="22"/>
        </w:rPr>
        <w:t> </w:t>
      </w:r>
      <w:r>
        <w:rPr>
          <w:sz w:val="22"/>
        </w:rPr>
        <w:t>i</w:t>
      </w:r>
      <w:r>
        <w:rPr>
          <w:spacing w:val="-9"/>
          <w:sz w:val="22"/>
        </w:rPr>
        <w:t> </w:t>
      </w:r>
      <w:r>
        <w:rPr>
          <w:sz w:val="22"/>
        </w:rPr>
        <w:t>eficient</w:t>
      </w:r>
      <w:r>
        <w:rPr>
          <w:spacing w:val="-9"/>
          <w:sz w:val="22"/>
        </w:rPr>
        <w:t> </w:t>
      </w:r>
      <w:r>
        <w:rPr>
          <w:sz w:val="22"/>
        </w:rPr>
        <w:t>d'equips</w:t>
      </w:r>
      <w:r>
        <w:rPr>
          <w:spacing w:val="-9"/>
          <w:sz w:val="22"/>
        </w:rPr>
        <w:t> </w:t>
      </w:r>
      <w:r>
        <w:rPr>
          <w:sz w:val="22"/>
        </w:rPr>
        <w:t>i</w:t>
      </w:r>
      <w:r>
        <w:rPr>
          <w:spacing w:val="-10"/>
          <w:sz w:val="22"/>
        </w:rPr>
        <w:t> </w:t>
      </w:r>
      <w:r>
        <w:rPr>
          <w:sz w:val="22"/>
        </w:rPr>
        <w:t>eines,</w:t>
      </w:r>
      <w:r>
        <w:rPr>
          <w:spacing w:val="-9"/>
          <w:sz w:val="22"/>
        </w:rPr>
        <w:t> </w:t>
      </w:r>
      <w:r>
        <w:rPr>
          <w:sz w:val="22"/>
        </w:rPr>
        <w:t>ressaltant</w:t>
      </w:r>
      <w:r>
        <w:rPr>
          <w:spacing w:val="-9"/>
          <w:sz w:val="22"/>
        </w:rPr>
        <w:t> </w:t>
      </w:r>
      <w:r>
        <w:rPr>
          <w:sz w:val="22"/>
        </w:rPr>
        <w:t>els</w:t>
      </w:r>
      <w:r>
        <w:rPr>
          <w:spacing w:val="-9"/>
          <w:sz w:val="22"/>
        </w:rPr>
        <w:t> </w:t>
      </w:r>
      <w:r>
        <w:rPr>
          <w:sz w:val="22"/>
        </w:rPr>
        <w:t>criteris</w:t>
      </w:r>
      <w:r>
        <w:rPr>
          <w:spacing w:val="-9"/>
          <w:sz w:val="22"/>
        </w:rPr>
        <w:t> </w:t>
      </w:r>
      <w:r>
        <w:rPr>
          <w:sz w:val="22"/>
        </w:rPr>
        <w:t>de</w:t>
      </w:r>
      <w:r>
        <w:rPr>
          <w:spacing w:val="-9"/>
          <w:sz w:val="22"/>
        </w:rPr>
        <w:t> </w:t>
      </w:r>
      <w:r>
        <w:rPr>
          <w:spacing w:val="-2"/>
          <w:sz w:val="22"/>
        </w:rPr>
        <w:t>manteniment.</w:t>
      </w:r>
    </w:p>
    <w:p>
      <w:pPr>
        <w:pStyle w:val="ListParagraph"/>
        <w:numPr>
          <w:ilvl w:val="0"/>
          <w:numId w:val="112"/>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importància</w:t>
      </w:r>
      <w:r>
        <w:rPr>
          <w:spacing w:val="-9"/>
          <w:sz w:val="22"/>
        </w:rPr>
        <w:t> </w:t>
      </w:r>
      <w:r>
        <w:rPr>
          <w:sz w:val="22"/>
        </w:rPr>
        <w:t>del</w:t>
      </w:r>
      <w:r>
        <w:rPr>
          <w:spacing w:val="-9"/>
          <w:sz w:val="22"/>
        </w:rPr>
        <w:t> </w:t>
      </w:r>
      <w:r>
        <w:rPr>
          <w:sz w:val="22"/>
        </w:rPr>
        <w:t>tipus</w:t>
      </w:r>
      <w:r>
        <w:rPr>
          <w:spacing w:val="-10"/>
          <w:sz w:val="22"/>
        </w:rPr>
        <w:t> </w:t>
      </w:r>
      <w:r>
        <w:rPr>
          <w:sz w:val="22"/>
        </w:rPr>
        <w:t>de</w:t>
      </w:r>
      <w:r>
        <w:rPr>
          <w:spacing w:val="-9"/>
          <w:sz w:val="22"/>
        </w:rPr>
        <w:t> </w:t>
      </w:r>
      <w:r>
        <w:rPr>
          <w:sz w:val="22"/>
        </w:rPr>
        <w:t>fusta</w:t>
      </w:r>
      <w:r>
        <w:rPr>
          <w:spacing w:val="-9"/>
          <w:sz w:val="22"/>
        </w:rPr>
        <w:t> </w:t>
      </w:r>
      <w:r>
        <w:rPr>
          <w:sz w:val="22"/>
        </w:rPr>
        <w:t>i</w:t>
      </w:r>
      <w:r>
        <w:rPr>
          <w:spacing w:val="-9"/>
          <w:sz w:val="22"/>
        </w:rPr>
        <w:t> </w:t>
      </w:r>
      <w:r>
        <w:rPr>
          <w:sz w:val="22"/>
        </w:rPr>
        <w:t>el</w:t>
      </w:r>
      <w:r>
        <w:rPr>
          <w:spacing w:val="-10"/>
          <w:sz w:val="22"/>
        </w:rPr>
        <w:t> </w:t>
      </w:r>
      <w:r>
        <w:rPr>
          <w:sz w:val="22"/>
        </w:rPr>
        <w:t>seu</w:t>
      </w:r>
      <w:r>
        <w:rPr>
          <w:spacing w:val="-9"/>
          <w:sz w:val="22"/>
        </w:rPr>
        <w:t> </w:t>
      </w:r>
      <w:r>
        <w:rPr>
          <w:sz w:val="22"/>
        </w:rPr>
        <w:t>tractament</w:t>
      </w:r>
      <w:r>
        <w:rPr>
          <w:spacing w:val="-9"/>
          <w:sz w:val="22"/>
        </w:rPr>
        <w:t> </w:t>
      </w:r>
      <w:r>
        <w:rPr>
          <w:sz w:val="22"/>
        </w:rPr>
        <w:t>per</w:t>
      </w:r>
      <w:r>
        <w:rPr>
          <w:spacing w:val="-9"/>
          <w:sz w:val="22"/>
        </w:rPr>
        <w:t> </w:t>
      </w:r>
      <w:r>
        <w:rPr>
          <w:sz w:val="22"/>
        </w:rPr>
        <w:t>al</w:t>
      </w:r>
      <w:r>
        <w:rPr>
          <w:spacing w:val="-10"/>
          <w:sz w:val="22"/>
        </w:rPr>
        <w:t> </w:t>
      </w:r>
      <w:r>
        <w:rPr>
          <w:sz w:val="22"/>
        </w:rPr>
        <w:t>seu</w:t>
      </w:r>
      <w:r>
        <w:rPr>
          <w:spacing w:val="-9"/>
          <w:sz w:val="22"/>
        </w:rPr>
        <w:t> </w:t>
      </w:r>
      <w:r>
        <w:rPr>
          <w:sz w:val="22"/>
        </w:rPr>
        <w:t>ús</w:t>
      </w:r>
      <w:r>
        <w:rPr>
          <w:spacing w:val="-9"/>
          <w:sz w:val="22"/>
        </w:rPr>
        <w:t> </w:t>
      </w:r>
      <w:r>
        <w:rPr>
          <w:sz w:val="22"/>
        </w:rPr>
        <w:t>en</w:t>
      </w:r>
      <w:r>
        <w:rPr>
          <w:spacing w:val="-9"/>
          <w:sz w:val="22"/>
        </w:rPr>
        <w:t> </w:t>
      </w:r>
      <w:r>
        <w:rPr>
          <w:spacing w:val="-2"/>
          <w:sz w:val="22"/>
        </w:rPr>
        <w:t>cobertes.</w:t>
      </w:r>
    </w:p>
    <w:p>
      <w:pPr>
        <w:pStyle w:val="ListParagraph"/>
        <w:numPr>
          <w:ilvl w:val="0"/>
          <w:numId w:val="112"/>
        </w:numPr>
        <w:tabs>
          <w:tab w:pos="885" w:val="left" w:leader="none"/>
        </w:tabs>
        <w:spacing w:line="247" w:lineRule="auto" w:before="7" w:after="0"/>
        <w:ind w:left="885" w:right="232" w:hanging="360"/>
        <w:jc w:val="left"/>
        <w:rPr>
          <w:sz w:val="22"/>
        </w:rPr>
      </w:pPr>
      <w:r>
        <w:rPr>
          <w:sz w:val="22"/>
        </w:rPr>
        <w:t>Les</w:t>
      </w:r>
      <w:r>
        <w:rPr>
          <w:spacing w:val="-9"/>
          <w:sz w:val="22"/>
        </w:rPr>
        <w:t> </w:t>
      </w:r>
      <w:r>
        <w:rPr>
          <w:sz w:val="22"/>
        </w:rPr>
        <w:t>precaucions</w:t>
      </w:r>
      <w:r>
        <w:rPr>
          <w:spacing w:val="-9"/>
          <w:sz w:val="22"/>
        </w:rPr>
        <w:t> </w:t>
      </w:r>
      <w:r>
        <w:rPr>
          <w:sz w:val="22"/>
        </w:rPr>
        <w:t>a</w:t>
      </w:r>
      <w:r>
        <w:rPr>
          <w:spacing w:val="-9"/>
          <w:sz w:val="22"/>
        </w:rPr>
        <w:t> </w:t>
      </w:r>
      <w:r>
        <w:rPr>
          <w:sz w:val="22"/>
        </w:rPr>
        <w:t>observar</w:t>
      </w:r>
      <w:r>
        <w:rPr>
          <w:spacing w:val="-9"/>
          <w:sz w:val="22"/>
        </w:rPr>
        <w:t> </w:t>
      </w:r>
      <w:r>
        <w:rPr>
          <w:sz w:val="22"/>
        </w:rPr>
        <w:t>abans</w:t>
      </w:r>
      <w:r>
        <w:rPr>
          <w:spacing w:val="-9"/>
          <w:sz w:val="22"/>
        </w:rPr>
        <w:t> </w:t>
      </w:r>
      <w:r>
        <w:rPr>
          <w:sz w:val="22"/>
        </w:rPr>
        <w:t>de</w:t>
      </w:r>
      <w:r>
        <w:rPr>
          <w:spacing w:val="-9"/>
          <w:sz w:val="22"/>
        </w:rPr>
        <w:t> </w:t>
      </w:r>
      <w:r>
        <w:rPr>
          <w:sz w:val="22"/>
        </w:rPr>
        <w:t>la</w:t>
      </w:r>
      <w:r>
        <w:rPr>
          <w:spacing w:val="-9"/>
          <w:sz w:val="22"/>
        </w:rPr>
        <w:t> </w:t>
      </w:r>
      <w:r>
        <w:rPr>
          <w:sz w:val="22"/>
        </w:rPr>
        <w:t>reparació,</w:t>
      </w:r>
      <w:r>
        <w:rPr>
          <w:spacing w:val="-9"/>
          <w:sz w:val="22"/>
        </w:rPr>
        <w:t> </w:t>
      </w:r>
      <w:r>
        <w:rPr>
          <w:sz w:val="22"/>
        </w:rPr>
        <w:t>durant</w:t>
      </w:r>
      <w:r>
        <w:rPr>
          <w:spacing w:val="-9"/>
          <w:sz w:val="22"/>
        </w:rPr>
        <w:t> </w:t>
      </w:r>
      <w:r>
        <w:rPr>
          <w:sz w:val="22"/>
        </w:rPr>
        <w:t>la</w:t>
      </w:r>
      <w:r>
        <w:rPr>
          <w:spacing w:val="-9"/>
          <w:sz w:val="22"/>
        </w:rPr>
        <w:t> </w:t>
      </w:r>
      <w:r>
        <w:rPr>
          <w:sz w:val="22"/>
        </w:rPr>
        <w:t>reparació</w:t>
      </w:r>
      <w:r>
        <w:rPr>
          <w:spacing w:val="-9"/>
          <w:sz w:val="22"/>
        </w:rPr>
        <w:t> </w:t>
      </w:r>
      <w:r>
        <w:rPr>
          <w:sz w:val="22"/>
        </w:rPr>
        <w:t>i</w:t>
      </w:r>
      <w:r>
        <w:rPr>
          <w:spacing w:val="-9"/>
          <w:sz w:val="22"/>
        </w:rPr>
        <w:t> </w:t>
      </w:r>
      <w:r>
        <w:rPr>
          <w:sz w:val="22"/>
        </w:rPr>
        <w:t>després</w:t>
      </w:r>
      <w:r>
        <w:rPr>
          <w:spacing w:val="-9"/>
          <w:sz w:val="22"/>
        </w:rPr>
        <w:t> </w:t>
      </w:r>
      <w:r>
        <w:rPr>
          <w:sz w:val="22"/>
        </w:rPr>
        <w:t>de</w:t>
      </w:r>
      <w:r>
        <w:rPr>
          <w:spacing w:val="-9"/>
          <w:sz w:val="22"/>
        </w:rPr>
        <w:t> </w:t>
      </w:r>
      <w:r>
        <w:rPr>
          <w:sz w:val="22"/>
        </w:rPr>
        <w:t>la reparació de cobertes de fusta.</w:t>
      </w:r>
    </w:p>
    <w:p>
      <w:pPr>
        <w:pStyle w:val="ListParagraph"/>
        <w:numPr>
          <w:ilvl w:val="0"/>
          <w:numId w:val="112"/>
        </w:numPr>
        <w:tabs>
          <w:tab w:pos="884" w:val="left" w:leader="none"/>
        </w:tabs>
        <w:spacing w:line="251" w:lineRule="exact" w:before="0" w:after="0"/>
        <w:ind w:left="884" w:right="0" w:hanging="359"/>
        <w:jc w:val="left"/>
        <w:rPr>
          <w:sz w:val="22"/>
        </w:rPr>
      </w:pPr>
      <w:r>
        <w:rPr>
          <w:sz w:val="22"/>
        </w:rPr>
        <w:t>La</w:t>
      </w:r>
      <w:r>
        <w:rPr>
          <w:spacing w:val="-14"/>
          <w:sz w:val="22"/>
        </w:rPr>
        <w:t> </w:t>
      </w:r>
      <w:r>
        <w:rPr>
          <w:sz w:val="22"/>
        </w:rPr>
        <w:t>importància</w:t>
      </w:r>
      <w:r>
        <w:rPr>
          <w:spacing w:val="-11"/>
          <w:sz w:val="22"/>
        </w:rPr>
        <w:t> </w:t>
      </w:r>
      <w:r>
        <w:rPr>
          <w:sz w:val="22"/>
        </w:rPr>
        <w:t>de</w:t>
      </w:r>
      <w:r>
        <w:rPr>
          <w:spacing w:val="-11"/>
          <w:sz w:val="22"/>
        </w:rPr>
        <w:t> </w:t>
      </w:r>
      <w:r>
        <w:rPr>
          <w:sz w:val="22"/>
        </w:rPr>
        <w:t>la</w:t>
      </w:r>
      <w:r>
        <w:rPr>
          <w:spacing w:val="-11"/>
          <w:sz w:val="22"/>
        </w:rPr>
        <w:t> </w:t>
      </w:r>
      <w:r>
        <w:rPr>
          <w:sz w:val="22"/>
        </w:rPr>
        <w:t>preparació</w:t>
      </w:r>
      <w:r>
        <w:rPr>
          <w:spacing w:val="-11"/>
          <w:sz w:val="22"/>
        </w:rPr>
        <w:t> </w:t>
      </w:r>
      <w:r>
        <w:rPr>
          <w:sz w:val="22"/>
        </w:rPr>
        <w:t>prèvia</w:t>
      </w:r>
      <w:r>
        <w:rPr>
          <w:spacing w:val="-12"/>
          <w:sz w:val="22"/>
        </w:rPr>
        <w:t> </w:t>
      </w:r>
      <w:r>
        <w:rPr>
          <w:sz w:val="22"/>
        </w:rPr>
        <w:t>a</w:t>
      </w:r>
      <w:r>
        <w:rPr>
          <w:spacing w:val="-11"/>
          <w:sz w:val="22"/>
        </w:rPr>
        <w:t> </w:t>
      </w:r>
      <w:r>
        <w:rPr>
          <w:sz w:val="22"/>
        </w:rPr>
        <w:t>l'aplicació</w:t>
      </w:r>
      <w:r>
        <w:rPr>
          <w:spacing w:val="-11"/>
          <w:sz w:val="22"/>
        </w:rPr>
        <w:t> </w:t>
      </w:r>
      <w:r>
        <w:rPr>
          <w:sz w:val="22"/>
        </w:rPr>
        <w:t>del</w:t>
      </w:r>
      <w:r>
        <w:rPr>
          <w:spacing w:val="-11"/>
          <w:sz w:val="22"/>
        </w:rPr>
        <w:t> </w:t>
      </w:r>
      <w:r>
        <w:rPr>
          <w:sz w:val="22"/>
        </w:rPr>
        <w:t>segellat</w:t>
      </w:r>
      <w:r>
        <w:rPr>
          <w:spacing w:val="-11"/>
          <w:sz w:val="22"/>
        </w:rPr>
        <w:t> </w:t>
      </w:r>
      <w:r>
        <w:rPr>
          <w:sz w:val="22"/>
        </w:rPr>
        <w:t>de</w:t>
      </w:r>
      <w:r>
        <w:rPr>
          <w:spacing w:val="-11"/>
          <w:sz w:val="22"/>
        </w:rPr>
        <w:t> </w:t>
      </w:r>
      <w:r>
        <w:rPr>
          <w:spacing w:val="-2"/>
          <w:sz w:val="22"/>
        </w:rPr>
        <w:t>coberta.</w:t>
      </w:r>
    </w:p>
    <w:p>
      <w:pPr>
        <w:pStyle w:val="ListParagraph"/>
        <w:numPr>
          <w:ilvl w:val="0"/>
          <w:numId w:val="112"/>
        </w:numPr>
        <w:tabs>
          <w:tab w:pos="884" w:val="left" w:leader="none"/>
        </w:tabs>
        <w:spacing w:line="240" w:lineRule="auto" w:before="6" w:after="0"/>
        <w:ind w:left="884" w:right="0" w:hanging="359"/>
        <w:jc w:val="left"/>
        <w:rPr>
          <w:sz w:val="22"/>
        </w:rPr>
      </w:pPr>
      <w:r>
        <w:rPr>
          <w:sz w:val="22"/>
        </w:rPr>
        <w:t>Els</w:t>
      </w:r>
      <w:r>
        <w:rPr>
          <w:spacing w:val="-8"/>
          <w:sz w:val="22"/>
        </w:rPr>
        <w:t> </w:t>
      </w:r>
      <w:r>
        <w:rPr>
          <w:sz w:val="22"/>
        </w:rPr>
        <w:t>procediments</w:t>
      </w:r>
      <w:r>
        <w:rPr>
          <w:spacing w:val="-7"/>
          <w:sz w:val="22"/>
        </w:rPr>
        <w:t> </w:t>
      </w:r>
      <w:r>
        <w:rPr>
          <w:sz w:val="22"/>
        </w:rPr>
        <w:t>de</w:t>
      </w:r>
      <w:r>
        <w:rPr>
          <w:spacing w:val="-7"/>
          <w:sz w:val="22"/>
        </w:rPr>
        <w:t> </w:t>
      </w:r>
      <w:r>
        <w:rPr>
          <w:spacing w:val="-2"/>
          <w:sz w:val="22"/>
        </w:rPr>
        <w:t>segellat.</w:t>
      </w:r>
    </w:p>
    <w:p>
      <w:pPr>
        <w:pStyle w:val="BodyText"/>
        <w:spacing w:before="3"/>
        <w:ind w:left="0" w:firstLine="0"/>
      </w:pPr>
    </w:p>
    <w:p>
      <w:pPr>
        <w:pStyle w:val="Heading2"/>
        <w:numPr>
          <w:ilvl w:val="0"/>
          <w:numId w:val="108"/>
        </w:numPr>
        <w:tabs>
          <w:tab w:pos="882" w:val="left" w:leader="none"/>
        </w:tabs>
        <w:spacing w:line="240" w:lineRule="auto" w:before="1" w:after="0"/>
        <w:ind w:left="882" w:right="0" w:hanging="357"/>
        <w:jc w:val="left"/>
      </w:pPr>
      <w:r>
        <w:rPr/>
        <w:t>Seqüenciació</w:t>
      </w:r>
      <w:r>
        <w:rPr>
          <w:spacing w:val="-13"/>
        </w:rPr>
        <w:t> </w:t>
      </w:r>
      <w:r>
        <w:rPr/>
        <w:t>i</w:t>
      </w:r>
      <w:r>
        <w:rPr>
          <w:spacing w:val="-13"/>
        </w:rPr>
        <w:t> </w:t>
      </w:r>
      <w:r>
        <w:rPr/>
        <w:t>distribució</w:t>
      </w:r>
      <w:r>
        <w:rPr>
          <w:spacing w:val="-13"/>
        </w:rPr>
        <w:t> </w:t>
      </w:r>
      <w:r>
        <w:rPr/>
        <w:t>horària</w:t>
      </w:r>
      <w:r>
        <w:rPr>
          <w:spacing w:val="-13"/>
        </w:rPr>
        <w:t> </w:t>
      </w:r>
      <w:r>
        <w:rPr/>
        <w:t>setmanal</w:t>
      </w:r>
      <w:r>
        <w:rPr>
          <w:spacing w:val="-13"/>
        </w:rPr>
        <w:t> </w:t>
      </w:r>
      <w:r>
        <w:rPr/>
        <w:t>dels</w:t>
      </w:r>
      <w:r>
        <w:rPr>
          <w:spacing w:val="-13"/>
        </w:rPr>
        <w:t> </w:t>
      </w:r>
      <w:r>
        <w:rPr/>
        <w:t>mòduls</w:t>
      </w:r>
      <w:r>
        <w:rPr>
          <w:spacing w:val="-12"/>
        </w:rPr>
        <w:t> </w:t>
      </w:r>
      <w:r>
        <w:rPr>
          <w:spacing w:val="-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30"/>
        <w:gridCol w:w="1305"/>
        <w:gridCol w:w="900"/>
        <w:gridCol w:w="975"/>
      </w:tblGrid>
      <w:tr>
        <w:trPr>
          <w:trHeight w:val="670" w:hRule="atLeast"/>
        </w:trPr>
        <w:tc>
          <w:tcPr>
            <w:tcW w:w="750" w:type="dxa"/>
            <w:vMerge w:val="restart"/>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139"/>
              <w:ind w:left="0"/>
              <w:rPr>
                <w:b/>
                <w:sz w:val="20"/>
              </w:rPr>
            </w:pPr>
          </w:p>
          <w:p>
            <w:pPr>
              <w:pStyle w:val="TableParagraph"/>
              <w:spacing w:before="1"/>
              <w:ind w:left="169"/>
              <w:rPr>
                <w:i/>
                <w:sz w:val="20"/>
              </w:rPr>
            </w:pPr>
            <w:r>
              <w:rPr>
                <w:i/>
                <w:spacing w:val="-4"/>
                <w:sz w:val="20"/>
              </w:rPr>
              <w:t>Codi</w:t>
            </w:r>
          </w:p>
        </w:tc>
        <w:tc>
          <w:tcPr>
            <w:tcW w:w="4230" w:type="dxa"/>
            <w:vMerge w:val="restart"/>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142"/>
              <w:ind w:left="0"/>
              <w:rPr>
                <w:b/>
                <w:sz w:val="20"/>
              </w:rPr>
            </w:pPr>
          </w:p>
          <w:p>
            <w:pPr>
              <w:pStyle w:val="TableParagraph"/>
              <w:spacing w:before="1"/>
              <w:ind w:left="1233"/>
              <w:rPr>
                <w:i/>
                <w:sz w:val="20"/>
              </w:rPr>
            </w:pPr>
            <w:r>
              <w:rPr>
                <w:i/>
                <w:spacing w:val="-2"/>
                <w:sz w:val="20"/>
              </w:rPr>
              <w:t>Denominació</w:t>
            </w:r>
            <w:r>
              <w:rPr>
                <w:i/>
                <w:spacing w:val="6"/>
                <w:sz w:val="20"/>
              </w:rPr>
              <w:t> </w:t>
            </w:r>
            <w:r>
              <w:rPr>
                <w:i/>
                <w:spacing w:val="-2"/>
                <w:sz w:val="20"/>
              </w:rPr>
              <w:t>mòdul</w:t>
            </w:r>
          </w:p>
        </w:tc>
        <w:tc>
          <w:tcPr>
            <w:tcW w:w="1305" w:type="dxa"/>
            <w:vMerge w:val="restart"/>
          </w:tcPr>
          <w:p>
            <w:pPr>
              <w:pStyle w:val="TableParagraph"/>
              <w:ind w:left="0"/>
              <w:rPr>
                <w:b/>
                <w:sz w:val="20"/>
              </w:rPr>
            </w:pPr>
          </w:p>
          <w:p>
            <w:pPr>
              <w:pStyle w:val="TableParagraph"/>
              <w:ind w:left="0"/>
              <w:rPr>
                <w:b/>
                <w:sz w:val="20"/>
              </w:rPr>
            </w:pPr>
          </w:p>
          <w:p>
            <w:pPr>
              <w:pStyle w:val="TableParagraph"/>
              <w:spacing w:before="142"/>
              <w:ind w:left="0"/>
              <w:rPr>
                <w:b/>
                <w:sz w:val="20"/>
              </w:rPr>
            </w:pPr>
          </w:p>
          <w:p>
            <w:pPr>
              <w:pStyle w:val="TableParagraph"/>
              <w:spacing w:before="1"/>
              <w:ind w:left="185" w:firstLine="138"/>
              <w:rPr>
                <w:i/>
                <w:sz w:val="20"/>
              </w:rPr>
            </w:pPr>
            <w:r>
              <w:rPr>
                <w:i/>
                <w:spacing w:val="-2"/>
                <w:sz w:val="20"/>
              </w:rPr>
              <w:t>Durada currículum</w:t>
            </w:r>
          </w:p>
        </w:tc>
        <w:tc>
          <w:tcPr>
            <w:tcW w:w="1875" w:type="dxa"/>
            <w:gridSpan w:val="2"/>
          </w:tcPr>
          <w:p>
            <w:pPr>
              <w:pStyle w:val="TableParagraph"/>
              <w:spacing w:before="112"/>
              <w:ind w:left="0"/>
              <w:rPr>
                <w:b/>
                <w:sz w:val="20"/>
              </w:rPr>
            </w:pPr>
          </w:p>
          <w:p>
            <w:pPr>
              <w:pStyle w:val="TableParagraph"/>
              <w:spacing w:before="1"/>
              <w:ind w:left="189"/>
              <w:rPr>
                <w:i/>
                <w:sz w:val="20"/>
              </w:rPr>
            </w:pPr>
            <w:r>
              <w:rPr>
                <w:i/>
                <w:sz w:val="20"/>
              </w:rPr>
              <w:t>Hores</w:t>
            </w:r>
            <w:r>
              <w:rPr>
                <w:i/>
                <w:spacing w:val="-6"/>
                <w:sz w:val="20"/>
              </w:rPr>
              <w:t> </w:t>
            </w:r>
            <w:r>
              <w:rPr>
                <w:i/>
                <w:spacing w:val="-2"/>
                <w:sz w:val="20"/>
              </w:rPr>
              <w:t>setmanals</w:t>
            </w:r>
          </w:p>
        </w:tc>
      </w:tr>
      <w:tr>
        <w:trPr>
          <w:trHeight w:val="712" w:hRule="atLeast"/>
        </w:trPr>
        <w:tc>
          <w:tcPr>
            <w:tcW w:w="750" w:type="dxa"/>
            <w:vMerge/>
            <w:tcBorders>
              <w:top w:val="nil"/>
            </w:tcBorders>
          </w:tcPr>
          <w:p>
            <w:pPr>
              <w:rPr>
                <w:sz w:val="2"/>
                <w:szCs w:val="2"/>
              </w:rPr>
            </w:pPr>
          </w:p>
        </w:tc>
        <w:tc>
          <w:tcPr>
            <w:tcW w:w="4230" w:type="dxa"/>
            <w:vMerge/>
            <w:tcBorders>
              <w:top w:val="nil"/>
            </w:tcBorders>
          </w:tcPr>
          <w:p>
            <w:pPr>
              <w:rPr>
                <w:sz w:val="2"/>
                <w:szCs w:val="2"/>
              </w:rPr>
            </w:pPr>
          </w:p>
        </w:tc>
        <w:tc>
          <w:tcPr>
            <w:tcW w:w="1305" w:type="dxa"/>
            <w:vMerge/>
            <w:tcBorders>
              <w:top w:val="nil"/>
            </w:tcBorders>
          </w:tcPr>
          <w:p>
            <w:pPr>
              <w:rPr>
                <w:sz w:val="2"/>
                <w:szCs w:val="2"/>
              </w:rPr>
            </w:pPr>
          </w:p>
        </w:tc>
        <w:tc>
          <w:tcPr>
            <w:tcW w:w="900" w:type="dxa"/>
          </w:tcPr>
          <w:p>
            <w:pPr>
              <w:pStyle w:val="TableParagraph"/>
              <w:spacing w:before="134"/>
              <w:ind w:left="0"/>
              <w:rPr>
                <w:b/>
                <w:sz w:val="20"/>
              </w:rPr>
            </w:pPr>
          </w:p>
          <w:p>
            <w:pPr>
              <w:pStyle w:val="TableParagraph"/>
              <w:ind w:left="20"/>
              <w:jc w:val="center"/>
              <w:rPr>
                <w:i/>
                <w:sz w:val="20"/>
              </w:rPr>
            </w:pPr>
            <w:r>
              <w:rPr>
                <w:i/>
                <w:sz w:val="20"/>
              </w:rPr>
              <w:t>Curs</w:t>
            </w:r>
            <w:r>
              <w:rPr>
                <w:i/>
                <w:spacing w:val="-6"/>
                <w:sz w:val="20"/>
              </w:rPr>
              <w:t> </w:t>
            </w:r>
            <w:r>
              <w:rPr>
                <w:i/>
                <w:spacing w:val="-5"/>
                <w:sz w:val="20"/>
              </w:rPr>
              <w:t>1r</w:t>
            </w:r>
          </w:p>
        </w:tc>
        <w:tc>
          <w:tcPr>
            <w:tcW w:w="975" w:type="dxa"/>
          </w:tcPr>
          <w:p>
            <w:pPr>
              <w:pStyle w:val="TableParagraph"/>
              <w:spacing w:before="134"/>
              <w:ind w:left="0"/>
              <w:rPr>
                <w:b/>
                <w:sz w:val="20"/>
              </w:rPr>
            </w:pPr>
          </w:p>
          <w:p>
            <w:pPr>
              <w:pStyle w:val="TableParagraph"/>
              <w:ind w:left="140"/>
              <w:rPr>
                <w:i/>
                <w:sz w:val="20"/>
              </w:rPr>
            </w:pPr>
            <w:r>
              <w:rPr>
                <w:i/>
                <w:sz w:val="20"/>
              </w:rPr>
              <w:t>Curs</w:t>
            </w:r>
            <w:r>
              <w:rPr>
                <w:i/>
                <w:spacing w:val="-6"/>
                <w:sz w:val="20"/>
              </w:rPr>
              <w:t> </w:t>
            </w:r>
            <w:r>
              <w:rPr>
                <w:i/>
                <w:spacing w:val="-5"/>
                <w:sz w:val="20"/>
              </w:rPr>
              <w:t>2n</w:t>
            </w:r>
          </w:p>
        </w:tc>
      </w:tr>
      <w:tr>
        <w:trPr>
          <w:trHeight w:val="271" w:hRule="atLeast"/>
        </w:trPr>
        <w:tc>
          <w:tcPr>
            <w:tcW w:w="750" w:type="dxa"/>
          </w:tcPr>
          <w:p>
            <w:pPr>
              <w:pStyle w:val="TableParagraph"/>
              <w:spacing w:before="20"/>
              <w:ind w:left="63" w:right="53"/>
              <w:jc w:val="center"/>
              <w:rPr>
                <w:sz w:val="20"/>
              </w:rPr>
            </w:pPr>
            <w:r>
              <w:rPr>
                <w:spacing w:val="-4"/>
                <w:sz w:val="20"/>
              </w:rPr>
              <w:t>0260</w:t>
            </w:r>
          </w:p>
        </w:tc>
        <w:tc>
          <w:tcPr>
            <w:tcW w:w="4230" w:type="dxa"/>
          </w:tcPr>
          <w:p>
            <w:pPr>
              <w:pStyle w:val="TableParagraph"/>
              <w:spacing w:before="6"/>
              <w:ind w:left="9"/>
              <w:rPr>
                <w:sz w:val="20"/>
              </w:rPr>
            </w:pPr>
            <w:r>
              <w:rPr>
                <w:spacing w:val="-2"/>
                <w:sz w:val="20"/>
              </w:rPr>
              <w:t>Mecanització</w:t>
            </w:r>
            <w:r>
              <w:rPr>
                <w:spacing w:val="7"/>
                <w:sz w:val="20"/>
              </w:rPr>
              <w:t> </w:t>
            </w:r>
            <w:r>
              <w:rPr>
                <w:spacing w:val="-2"/>
                <w:sz w:val="20"/>
              </w:rPr>
              <w:t>bàsica*</w:t>
            </w:r>
          </w:p>
        </w:tc>
        <w:tc>
          <w:tcPr>
            <w:tcW w:w="1305" w:type="dxa"/>
          </w:tcPr>
          <w:p>
            <w:pPr>
              <w:pStyle w:val="TableParagraph"/>
              <w:spacing w:line="52" w:lineRule="exact"/>
              <w:ind w:left="19"/>
              <w:jc w:val="center"/>
              <w:rPr>
                <w:i/>
                <w:sz w:val="20"/>
              </w:rPr>
            </w:pPr>
            <w:r>
              <w:rPr>
                <w:i/>
                <w:spacing w:val="-2"/>
                <w:sz w:val="20"/>
              </w:rPr>
              <w:t>(hores)</w:t>
            </w:r>
          </w:p>
          <w:p>
            <w:pPr>
              <w:pStyle w:val="TableParagraph"/>
              <w:spacing w:line="182" w:lineRule="exact"/>
              <w:ind w:left="19"/>
              <w:jc w:val="center"/>
              <w:rPr>
                <w:sz w:val="20"/>
              </w:rPr>
            </w:pPr>
            <w:r>
              <w:rPr>
                <w:spacing w:val="-5"/>
                <w:sz w:val="20"/>
              </w:rPr>
              <w:t>90</w:t>
            </w:r>
          </w:p>
        </w:tc>
        <w:tc>
          <w:tcPr>
            <w:tcW w:w="900" w:type="dxa"/>
          </w:tcPr>
          <w:p>
            <w:pPr>
              <w:pStyle w:val="TableParagraph"/>
              <w:spacing w:before="3"/>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542" w:hRule="atLeast"/>
        </w:trPr>
        <w:tc>
          <w:tcPr>
            <w:tcW w:w="750" w:type="dxa"/>
          </w:tcPr>
          <w:p>
            <w:pPr>
              <w:pStyle w:val="TableParagraph"/>
              <w:spacing w:before="156"/>
              <w:ind w:left="63" w:right="53"/>
              <w:jc w:val="center"/>
              <w:rPr>
                <w:sz w:val="20"/>
              </w:rPr>
            </w:pPr>
            <w:r>
              <w:rPr>
                <w:spacing w:val="-4"/>
                <w:sz w:val="20"/>
              </w:rPr>
              <w:t>1175</w:t>
            </w:r>
          </w:p>
        </w:tc>
        <w:tc>
          <w:tcPr>
            <w:tcW w:w="4230" w:type="dxa"/>
          </w:tcPr>
          <w:p>
            <w:pPr>
              <w:pStyle w:val="TableParagraph"/>
              <w:spacing w:before="6"/>
              <w:ind w:left="9"/>
              <w:rPr>
                <w:sz w:val="20"/>
              </w:rPr>
            </w:pPr>
            <w:r>
              <w:rPr>
                <w:sz w:val="20"/>
              </w:rPr>
              <w:t>Manteniment</w:t>
            </w:r>
            <w:r>
              <w:rPr>
                <w:spacing w:val="-11"/>
                <w:sz w:val="20"/>
              </w:rPr>
              <w:t> </w:t>
            </w:r>
            <w:r>
              <w:rPr>
                <w:sz w:val="20"/>
              </w:rPr>
              <w:t>de</w:t>
            </w:r>
            <w:r>
              <w:rPr>
                <w:spacing w:val="-11"/>
                <w:sz w:val="20"/>
              </w:rPr>
              <w:t> </w:t>
            </w:r>
            <w:r>
              <w:rPr>
                <w:sz w:val="20"/>
              </w:rPr>
              <w:t>les</w:t>
            </w:r>
            <w:r>
              <w:rPr>
                <w:spacing w:val="-10"/>
                <w:sz w:val="20"/>
              </w:rPr>
              <w:t> </w:t>
            </w:r>
            <w:r>
              <w:rPr>
                <w:sz w:val="20"/>
              </w:rPr>
              <w:t>instal·lacions</w:t>
            </w:r>
            <w:r>
              <w:rPr>
                <w:spacing w:val="-11"/>
                <w:sz w:val="20"/>
              </w:rPr>
              <w:t> </w:t>
            </w:r>
            <w:r>
              <w:rPr>
                <w:sz w:val="20"/>
              </w:rPr>
              <w:t>i</w:t>
            </w:r>
            <w:r>
              <w:rPr>
                <w:spacing w:val="-10"/>
                <w:sz w:val="20"/>
              </w:rPr>
              <w:t> </w:t>
            </w:r>
            <w:r>
              <w:rPr>
                <w:spacing w:val="-2"/>
                <w:sz w:val="20"/>
              </w:rPr>
              <w:t>màquines</w:t>
            </w:r>
          </w:p>
          <w:p>
            <w:pPr>
              <w:pStyle w:val="TableParagraph"/>
              <w:spacing w:before="41"/>
              <w:ind w:left="9"/>
              <w:rPr>
                <w:sz w:val="20"/>
              </w:rPr>
            </w:pPr>
            <w:r>
              <w:rPr>
                <w:sz w:val="20"/>
              </w:rPr>
              <w:t>elèctriques</w:t>
            </w:r>
            <w:r>
              <w:rPr>
                <w:spacing w:val="-6"/>
                <w:sz w:val="20"/>
              </w:rPr>
              <w:t> </w:t>
            </w:r>
            <w:r>
              <w:rPr>
                <w:sz w:val="20"/>
              </w:rPr>
              <w:t>a</w:t>
            </w:r>
            <w:r>
              <w:rPr>
                <w:spacing w:val="-6"/>
                <w:sz w:val="20"/>
              </w:rPr>
              <w:t> </w:t>
            </w:r>
            <w:r>
              <w:rPr>
                <w:sz w:val="20"/>
              </w:rPr>
              <w:t>vaixells</w:t>
            </w:r>
            <w:r>
              <w:rPr>
                <w:spacing w:val="-6"/>
                <w:sz w:val="20"/>
              </w:rPr>
              <w:t> </w:t>
            </w:r>
            <w:r>
              <w:rPr>
                <w:sz w:val="20"/>
              </w:rPr>
              <w:t>i</w:t>
            </w:r>
            <w:r>
              <w:rPr>
                <w:spacing w:val="-6"/>
                <w:sz w:val="20"/>
              </w:rPr>
              <w:t> </w:t>
            </w:r>
            <w:r>
              <w:rPr>
                <w:spacing w:val="-2"/>
                <w:sz w:val="20"/>
              </w:rPr>
              <w:t>embarcacions*</w:t>
            </w:r>
          </w:p>
        </w:tc>
        <w:tc>
          <w:tcPr>
            <w:tcW w:w="1305" w:type="dxa"/>
          </w:tcPr>
          <w:p>
            <w:pPr>
              <w:pStyle w:val="TableParagraph"/>
              <w:spacing w:before="139"/>
              <w:ind w:left="19"/>
              <w:jc w:val="center"/>
              <w:rPr>
                <w:sz w:val="20"/>
              </w:rPr>
            </w:pPr>
            <w:r>
              <w:rPr>
                <w:spacing w:val="-5"/>
                <w:sz w:val="20"/>
              </w:rPr>
              <w:t>200</w:t>
            </w:r>
          </w:p>
        </w:tc>
        <w:tc>
          <w:tcPr>
            <w:tcW w:w="900" w:type="dxa"/>
          </w:tcPr>
          <w:p>
            <w:pPr>
              <w:pStyle w:val="TableParagraph"/>
              <w:spacing w:before="139"/>
              <w:ind w:left="20" w:right="1"/>
              <w:jc w:val="center"/>
              <w:rPr>
                <w:sz w:val="20"/>
              </w:rPr>
            </w:pPr>
            <w:r>
              <w:rPr>
                <w:spacing w:val="-10"/>
                <w:sz w:val="20"/>
              </w:rPr>
              <w:t>6</w:t>
            </w:r>
          </w:p>
        </w:tc>
        <w:tc>
          <w:tcPr>
            <w:tcW w:w="975" w:type="dxa"/>
          </w:tcPr>
          <w:p>
            <w:pPr>
              <w:pStyle w:val="TableParagraph"/>
              <w:ind w:left="0"/>
              <w:rPr>
                <w:rFonts w:ascii="Times New Roman"/>
                <w:sz w:val="20"/>
              </w:rPr>
            </w:pPr>
          </w:p>
        </w:tc>
      </w:tr>
      <w:tr>
        <w:trPr>
          <w:trHeight w:val="542" w:hRule="atLeast"/>
        </w:trPr>
        <w:tc>
          <w:tcPr>
            <w:tcW w:w="750" w:type="dxa"/>
          </w:tcPr>
          <w:p>
            <w:pPr>
              <w:pStyle w:val="TableParagraph"/>
              <w:spacing w:before="156"/>
              <w:ind w:left="63" w:right="53"/>
              <w:jc w:val="center"/>
              <w:rPr>
                <w:sz w:val="20"/>
              </w:rPr>
            </w:pPr>
            <w:r>
              <w:rPr>
                <w:spacing w:val="-4"/>
                <w:sz w:val="20"/>
              </w:rPr>
              <w:t>1618</w:t>
            </w:r>
          </w:p>
        </w:tc>
        <w:tc>
          <w:tcPr>
            <w:tcW w:w="4230" w:type="dxa"/>
          </w:tcPr>
          <w:p>
            <w:pPr>
              <w:pStyle w:val="TableParagraph"/>
              <w:spacing w:before="6"/>
              <w:ind w:left="9"/>
              <w:rPr>
                <w:sz w:val="20"/>
              </w:rPr>
            </w:pPr>
            <w:r>
              <w:rPr>
                <w:sz w:val="20"/>
              </w:rPr>
              <w:t>Preparació</w:t>
            </w:r>
            <w:r>
              <w:rPr>
                <w:spacing w:val="-12"/>
                <w:sz w:val="20"/>
              </w:rPr>
              <w:t> </w:t>
            </w:r>
            <w:r>
              <w:rPr>
                <w:sz w:val="20"/>
              </w:rPr>
              <w:t>d’embarcacions</w:t>
            </w:r>
            <w:r>
              <w:rPr>
                <w:spacing w:val="-10"/>
                <w:sz w:val="20"/>
              </w:rPr>
              <w:t> </w:t>
            </w:r>
            <w:r>
              <w:rPr>
                <w:sz w:val="20"/>
              </w:rPr>
              <w:t>d’esbarjo</w:t>
            </w:r>
            <w:r>
              <w:rPr>
                <w:spacing w:val="-10"/>
                <w:sz w:val="20"/>
              </w:rPr>
              <w:t> </w:t>
            </w:r>
            <w:r>
              <w:rPr>
                <w:sz w:val="20"/>
              </w:rPr>
              <w:t>per</w:t>
            </w:r>
            <w:r>
              <w:rPr>
                <w:spacing w:val="-9"/>
                <w:sz w:val="20"/>
              </w:rPr>
              <w:t> </w:t>
            </w:r>
            <w:r>
              <w:rPr>
                <w:spacing w:val="-10"/>
                <w:sz w:val="20"/>
              </w:rPr>
              <w:t>a</w:t>
            </w:r>
          </w:p>
          <w:p>
            <w:pPr>
              <w:pStyle w:val="TableParagraph"/>
              <w:spacing w:before="41"/>
              <w:ind w:left="10"/>
              <w:rPr>
                <w:sz w:val="20"/>
              </w:rPr>
            </w:pPr>
            <w:r>
              <w:rPr>
                <w:sz w:val="20"/>
              </w:rPr>
              <w:t>feines</w:t>
            </w:r>
            <w:r>
              <w:rPr>
                <w:spacing w:val="-9"/>
                <w:sz w:val="20"/>
              </w:rPr>
              <w:t> </w:t>
            </w:r>
            <w:r>
              <w:rPr>
                <w:sz w:val="20"/>
              </w:rPr>
              <w:t>de</w:t>
            </w:r>
            <w:r>
              <w:rPr>
                <w:spacing w:val="-6"/>
                <w:sz w:val="20"/>
              </w:rPr>
              <w:t> </w:t>
            </w:r>
            <w:r>
              <w:rPr>
                <w:spacing w:val="-2"/>
                <w:sz w:val="20"/>
              </w:rPr>
              <w:t>manteniment*</w:t>
            </w:r>
          </w:p>
        </w:tc>
        <w:tc>
          <w:tcPr>
            <w:tcW w:w="1305" w:type="dxa"/>
          </w:tcPr>
          <w:p>
            <w:pPr>
              <w:pStyle w:val="TableParagraph"/>
              <w:spacing w:before="139"/>
              <w:ind w:left="19"/>
              <w:jc w:val="center"/>
              <w:rPr>
                <w:sz w:val="20"/>
              </w:rPr>
            </w:pPr>
            <w:r>
              <w:rPr>
                <w:spacing w:val="-5"/>
                <w:sz w:val="20"/>
              </w:rPr>
              <w:t>70</w:t>
            </w:r>
          </w:p>
        </w:tc>
        <w:tc>
          <w:tcPr>
            <w:tcW w:w="900" w:type="dxa"/>
          </w:tcPr>
          <w:p>
            <w:pPr>
              <w:pStyle w:val="TableParagraph"/>
              <w:spacing w:before="139"/>
              <w:ind w:left="20" w:right="1"/>
              <w:jc w:val="center"/>
              <w:rPr>
                <w:sz w:val="20"/>
              </w:rPr>
            </w:pPr>
            <w:r>
              <w:rPr>
                <w:spacing w:val="-10"/>
                <w:sz w:val="20"/>
              </w:rPr>
              <w:t>2</w:t>
            </w:r>
          </w:p>
        </w:tc>
        <w:tc>
          <w:tcPr>
            <w:tcW w:w="975" w:type="dxa"/>
          </w:tcPr>
          <w:p>
            <w:pPr>
              <w:pStyle w:val="TableParagraph"/>
              <w:ind w:left="0"/>
              <w:rPr>
                <w:rFonts w:ascii="Times New Roman"/>
                <w:sz w:val="20"/>
              </w:rPr>
            </w:pPr>
          </w:p>
        </w:tc>
      </w:tr>
      <w:tr>
        <w:trPr>
          <w:trHeight w:val="542" w:hRule="atLeast"/>
        </w:trPr>
        <w:tc>
          <w:tcPr>
            <w:tcW w:w="750" w:type="dxa"/>
          </w:tcPr>
          <w:p>
            <w:pPr>
              <w:pStyle w:val="TableParagraph"/>
              <w:spacing w:before="156"/>
              <w:ind w:left="63" w:right="53"/>
              <w:jc w:val="center"/>
              <w:rPr>
                <w:sz w:val="20"/>
              </w:rPr>
            </w:pPr>
            <w:r>
              <w:rPr>
                <w:spacing w:val="-4"/>
                <w:sz w:val="20"/>
              </w:rPr>
              <w:t>1619</w:t>
            </w:r>
          </w:p>
        </w:tc>
        <w:tc>
          <w:tcPr>
            <w:tcW w:w="4230" w:type="dxa"/>
          </w:tcPr>
          <w:p>
            <w:pPr>
              <w:pStyle w:val="TableParagraph"/>
              <w:spacing w:before="6"/>
              <w:ind w:left="9"/>
              <w:rPr>
                <w:sz w:val="20"/>
              </w:rPr>
            </w:pPr>
            <w:r>
              <w:rPr>
                <w:sz w:val="20"/>
              </w:rPr>
              <w:t>Manteniment</w:t>
            </w:r>
            <w:r>
              <w:rPr>
                <w:spacing w:val="-11"/>
                <w:sz w:val="20"/>
              </w:rPr>
              <w:t> </w:t>
            </w:r>
            <w:r>
              <w:rPr>
                <w:sz w:val="20"/>
              </w:rPr>
              <w:t>del</w:t>
            </w:r>
            <w:r>
              <w:rPr>
                <w:spacing w:val="-10"/>
                <w:sz w:val="20"/>
              </w:rPr>
              <w:t> </w:t>
            </w:r>
            <w:r>
              <w:rPr>
                <w:sz w:val="20"/>
              </w:rPr>
              <w:t>sistema</w:t>
            </w:r>
            <w:r>
              <w:rPr>
                <w:spacing w:val="-11"/>
                <w:sz w:val="20"/>
              </w:rPr>
              <w:t> </w:t>
            </w:r>
            <w:r>
              <w:rPr>
                <w:sz w:val="20"/>
              </w:rPr>
              <w:t>de</w:t>
            </w:r>
            <w:r>
              <w:rPr>
                <w:spacing w:val="-10"/>
                <w:sz w:val="20"/>
              </w:rPr>
              <w:t> </w:t>
            </w:r>
            <w:r>
              <w:rPr>
                <w:sz w:val="20"/>
              </w:rPr>
              <w:t>propulsió</w:t>
            </w:r>
            <w:r>
              <w:rPr>
                <w:spacing w:val="-11"/>
                <w:sz w:val="20"/>
              </w:rPr>
              <w:t> </w:t>
            </w:r>
            <w:r>
              <w:rPr>
                <w:sz w:val="20"/>
              </w:rPr>
              <w:t>i</w:t>
            </w:r>
            <w:r>
              <w:rPr>
                <w:spacing w:val="-10"/>
                <w:sz w:val="20"/>
              </w:rPr>
              <w:t> </w:t>
            </w:r>
            <w:r>
              <w:rPr>
                <w:spacing w:val="-2"/>
                <w:sz w:val="20"/>
              </w:rPr>
              <w:t>equips</w:t>
            </w:r>
          </w:p>
          <w:p>
            <w:pPr>
              <w:pStyle w:val="TableParagraph"/>
              <w:spacing w:before="41"/>
              <w:ind w:left="9"/>
              <w:rPr>
                <w:sz w:val="20"/>
              </w:rPr>
            </w:pPr>
            <w:r>
              <w:rPr>
                <w:sz w:val="20"/>
              </w:rPr>
              <w:t>auxiliars</w:t>
            </w:r>
            <w:r>
              <w:rPr>
                <w:spacing w:val="-7"/>
                <w:sz w:val="20"/>
              </w:rPr>
              <w:t> </w:t>
            </w:r>
            <w:r>
              <w:rPr>
                <w:sz w:val="20"/>
              </w:rPr>
              <w:t>de</w:t>
            </w:r>
            <w:r>
              <w:rPr>
                <w:spacing w:val="-6"/>
                <w:sz w:val="20"/>
              </w:rPr>
              <w:t> </w:t>
            </w:r>
            <w:r>
              <w:rPr>
                <w:sz w:val="20"/>
              </w:rPr>
              <w:t>les</w:t>
            </w:r>
            <w:r>
              <w:rPr>
                <w:spacing w:val="-6"/>
                <w:sz w:val="20"/>
              </w:rPr>
              <w:t> </w:t>
            </w:r>
            <w:r>
              <w:rPr>
                <w:sz w:val="20"/>
              </w:rPr>
              <w:t>embarcacions</w:t>
            </w:r>
            <w:r>
              <w:rPr>
                <w:spacing w:val="-6"/>
                <w:sz w:val="20"/>
              </w:rPr>
              <w:t> </w:t>
            </w:r>
            <w:r>
              <w:rPr>
                <w:spacing w:val="-2"/>
                <w:sz w:val="20"/>
              </w:rPr>
              <w:t>d’esbarjo*</w:t>
            </w:r>
          </w:p>
        </w:tc>
        <w:tc>
          <w:tcPr>
            <w:tcW w:w="1305" w:type="dxa"/>
          </w:tcPr>
          <w:p>
            <w:pPr>
              <w:pStyle w:val="TableParagraph"/>
              <w:spacing w:before="139"/>
              <w:ind w:left="19"/>
              <w:jc w:val="center"/>
              <w:rPr>
                <w:sz w:val="20"/>
              </w:rPr>
            </w:pPr>
            <w:r>
              <w:rPr>
                <w:spacing w:val="-5"/>
                <w:sz w:val="20"/>
              </w:rPr>
              <w:t>270</w:t>
            </w:r>
          </w:p>
        </w:tc>
        <w:tc>
          <w:tcPr>
            <w:tcW w:w="900" w:type="dxa"/>
          </w:tcPr>
          <w:p>
            <w:pPr>
              <w:pStyle w:val="TableParagraph"/>
              <w:spacing w:before="122"/>
              <w:ind w:left="20" w:right="1"/>
              <w:jc w:val="center"/>
              <w:rPr>
                <w:rFonts w:ascii="Verdana"/>
                <w:sz w:val="20"/>
              </w:rPr>
            </w:pPr>
            <w:r>
              <w:rPr>
                <w:rFonts w:ascii="Verdana"/>
                <w:spacing w:val="-10"/>
                <w:w w:val="95"/>
                <w:sz w:val="20"/>
              </w:rPr>
              <w:t>8</w:t>
            </w:r>
          </w:p>
        </w:tc>
        <w:tc>
          <w:tcPr>
            <w:tcW w:w="975" w:type="dxa"/>
          </w:tcPr>
          <w:p>
            <w:pPr>
              <w:pStyle w:val="TableParagraph"/>
              <w:ind w:left="0"/>
              <w:rPr>
                <w:rFonts w:ascii="Times New Roman"/>
                <w:sz w:val="20"/>
              </w:rPr>
            </w:pPr>
          </w:p>
        </w:tc>
      </w:tr>
      <w:tr>
        <w:trPr>
          <w:trHeight w:val="542" w:hRule="atLeast"/>
        </w:trPr>
        <w:tc>
          <w:tcPr>
            <w:tcW w:w="750" w:type="dxa"/>
          </w:tcPr>
          <w:p>
            <w:pPr>
              <w:pStyle w:val="TableParagraph"/>
              <w:spacing w:before="156"/>
              <w:ind w:left="63" w:right="53"/>
              <w:jc w:val="center"/>
              <w:rPr>
                <w:sz w:val="20"/>
              </w:rPr>
            </w:pPr>
            <w:r>
              <w:rPr>
                <w:spacing w:val="-4"/>
                <w:sz w:val="20"/>
              </w:rPr>
              <w:t>1620</w:t>
            </w:r>
          </w:p>
        </w:tc>
        <w:tc>
          <w:tcPr>
            <w:tcW w:w="4230" w:type="dxa"/>
          </w:tcPr>
          <w:p>
            <w:pPr>
              <w:pStyle w:val="TableParagraph"/>
              <w:spacing w:before="6"/>
              <w:ind w:left="9"/>
              <w:rPr>
                <w:sz w:val="20"/>
              </w:rPr>
            </w:pPr>
            <w:r>
              <w:rPr>
                <w:sz w:val="20"/>
              </w:rPr>
              <w:t>Manteniment</w:t>
            </w:r>
            <w:r>
              <w:rPr>
                <w:spacing w:val="-10"/>
                <w:sz w:val="20"/>
              </w:rPr>
              <w:t> </w:t>
            </w:r>
            <w:r>
              <w:rPr>
                <w:sz w:val="20"/>
              </w:rPr>
              <w:t>de</w:t>
            </w:r>
            <w:r>
              <w:rPr>
                <w:spacing w:val="-10"/>
                <w:sz w:val="20"/>
              </w:rPr>
              <w:t> </w:t>
            </w:r>
            <w:r>
              <w:rPr>
                <w:sz w:val="20"/>
              </w:rPr>
              <w:t>sistemes</w:t>
            </w:r>
            <w:r>
              <w:rPr>
                <w:spacing w:val="-10"/>
                <w:sz w:val="20"/>
              </w:rPr>
              <w:t> </w:t>
            </w:r>
            <w:r>
              <w:rPr>
                <w:sz w:val="20"/>
              </w:rPr>
              <w:t>de</w:t>
            </w:r>
            <w:r>
              <w:rPr>
                <w:spacing w:val="-10"/>
                <w:sz w:val="20"/>
              </w:rPr>
              <w:t> </w:t>
            </w:r>
            <w:r>
              <w:rPr>
                <w:sz w:val="20"/>
              </w:rPr>
              <w:t>refrigeració</w:t>
            </w:r>
            <w:r>
              <w:rPr>
                <w:spacing w:val="-10"/>
                <w:sz w:val="20"/>
              </w:rPr>
              <w:t> </w:t>
            </w:r>
            <w:r>
              <w:rPr>
                <w:sz w:val="20"/>
              </w:rPr>
              <w:t>i</w:t>
            </w:r>
            <w:r>
              <w:rPr>
                <w:spacing w:val="-9"/>
                <w:sz w:val="20"/>
              </w:rPr>
              <w:t> </w:t>
            </w:r>
            <w:r>
              <w:rPr>
                <w:spacing w:val="-5"/>
                <w:sz w:val="20"/>
              </w:rPr>
              <w:t>de</w:t>
            </w:r>
          </w:p>
          <w:p>
            <w:pPr>
              <w:pStyle w:val="TableParagraph"/>
              <w:spacing w:before="41"/>
              <w:ind w:left="9"/>
              <w:rPr>
                <w:sz w:val="20"/>
              </w:rPr>
            </w:pPr>
            <w:r>
              <w:rPr>
                <w:sz w:val="20"/>
              </w:rPr>
              <w:t>climatització</w:t>
            </w:r>
            <w:r>
              <w:rPr>
                <w:spacing w:val="-10"/>
                <w:sz w:val="20"/>
              </w:rPr>
              <w:t> </w:t>
            </w:r>
            <w:r>
              <w:rPr>
                <w:sz w:val="20"/>
              </w:rPr>
              <w:t>a</w:t>
            </w:r>
            <w:r>
              <w:rPr>
                <w:spacing w:val="-10"/>
                <w:sz w:val="20"/>
              </w:rPr>
              <w:t> </w:t>
            </w:r>
            <w:r>
              <w:rPr>
                <w:sz w:val="20"/>
              </w:rPr>
              <w:t>embarcacions</w:t>
            </w:r>
            <w:r>
              <w:rPr>
                <w:spacing w:val="-10"/>
                <w:sz w:val="20"/>
              </w:rPr>
              <w:t> </w:t>
            </w:r>
            <w:r>
              <w:rPr>
                <w:spacing w:val="-2"/>
                <w:sz w:val="20"/>
              </w:rPr>
              <w:t>d’esbarjo*</w:t>
            </w:r>
          </w:p>
        </w:tc>
        <w:tc>
          <w:tcPr>
            <w:tcW w:w="1305" w:type="dxa"/>
          </w:tcPr>
          <w:p>
            <w:pPr>
              <w:pStyle w:val="TableParagraph"/>
              <w:spacing w:before="139"/>
              <w:ind w:left="19"/>
              <w:jc w:val="center"/>
              <w:rPr>
                <w:sz w:val="20"/>
              </w:rPr>
            </w:pPr>
            <w:r>
              <w:rPr>
                <w:spacing w:val="-5"/>
                <w:sz w:val="20"/>
              </w:rPr>
              <w:t>90</w:t>
            </w:r>
          </w:p>
        </w:tc>
        <w:tc>
          <w:tcPr>
            <w:tcW w:w="900" w:type="dxa"/>
          </w:tcPr>
          <w:p>
            <w:pPr>
              <w:pStyle w:val="TableParagraph"/>
              <w:spacing w:before="139"/>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542" w:hRule="atLeast"/>
        </w:trPr>
        <w:tc>
          <w:tcPr>
            <w:tcW w:w="750" w:type="dxa"/>
          </w:tcPr>
          <w:p>
            <w:pPr>
              <w:pStyle w:val="TableParagraph"/>
              <w:spacing w:before="156"/>
              <w:ind w:left="63" w:right="53"/>
              <w:jc w:val="center"/>
              <w:rPr>
                <w:sz w:val="20"/>
              </w:rPr>
            </w:pPr>
            <w:r>
              <w:rPr>
                <w:spacing w:val="-4"/>
                <w:sz w:val="20"/>
              </w:rPr>
              <w:t>1621</w:t>
            </w:r>
          </w:p>
        </w:tc>
        <w:tc>
          <w:tcPr>
            <w:tcW w:w="4230" w:type="dxa"/>
          </w:tcPr>
          <w:p>
            <w:pPr>
              <w:pStyle w:val="TableParagraph"/>
              <w:spacing w:before="6"/>
              <w:ind w:left="9"/>
              <w:rPr>
                <w:sz w:val="20"/>
              </w:rPr>
            </w:pPr>
            <w:r>
              <w:rPr>
                <w:sz w:val="20"/>
              </w:rPr>
              <w:t>Manteniment</w:t>
            </w:r>
            <w:r>
              <w:rPr>
                <w:spacing w:val="-9"/>
                <w:sz w:val="20"/>
              </w:rPr>
              <w:t> </w:t>
            </w:r>
            <w:r>
              <w:rPr>
                <w:sz w:val="20"/>
              </w:rPr>
              <w:t>de</w:t>
            </w:r>
            <w:r>
              <w:rPr>
                <w:spacing w:val="-8"/>
                <w:sz w:val="20"/>
              </w:rPr>
              <w:t> </w:t>
            </w:r>
            <w:r>
              <w:rPr>
                <w:sz w:val="20"/>
              </w:rPr>
              <w:t>superfícies</w:t>
            </w:r>
            <w:r>
              <w:rPr>
                <w:spacing w:val="-8"/>
                <w:sz w:val="20"/>
              </w:rPr>
              <w:t> </w:t>
            </w:r>
            <w:r>
              <w:rPr>
                <w:sz w:val="20"/>
              </w:rPr>
              <w:t>i</w:t>
            </w:r>
            <w:r>
              <w:rPr>
                <w:spacing w:val="-8"/>
                <w:sz w:val="20"/>
              </w:rPr>
              <w:t> </w:t>
            </w:r>
            <w:r>
              <w:rPr>
                <w:sz w:val="20"/>
              </w:rPr>
              <w:t>elements</w:t>
            </w:r>
            <w:r>
              <w:rPr>
                <w:spacing w:val="-8"/>
                <w:sz w:val="20"/>
              </w:rPr>
              <w:t> </w:t>
            </w:r>
            <w:r>
              <w:rPr>
                <w:spacing w:val="-5"/>
                <w:sz w:val="20"/>
              </w:rPr>
              <w:t>de</w:t>
            </w:r>
          </w:p>
          <w:p>
            <w:pPr>
              <w:pStyle w:val="TableParagraph"/>
              <w:spacing w:before="41"/>
              <w:ind w:left="9"/>
              <w:rPr>
                <w:sz w:val="20"/>
              </w:rPr>
            </w:pPr>
            <w:r>
              <w:rPr>
                <w:sz w:val="20"/>
              </w:rPr>
              <w:t>materials</w:t>
            </w:r>
            <w:r>
              <w:rPr>
                <w:spacing w:val="-6"/>
                <w:sz w:val="20"/>
              </w:rPr>
              <w:t> </w:t>
            </w:r>
            <w:r>
              <w:rPr>
                <w:sz w:val="20"/>
              </w:rPr>
              <w:t>compostos</w:t>
            </w:r>
            <w:r>
              <w:rPr>
                <w:spacing w:val="-6"/>
                <w:sz w:val="20"/>
              </w:rPr>
              <w:t> </w:t>
            </w:r>
            <w:r>
              <w:rPr>
                <w:spacing w:val="-2"/>
                <w:sz w:val="20"/>
              </w:rPr>
              <w:t>d’embarcacions</w:t>
            </w:r>
          </w:p>
        </w:tc>
        <w:tc>
          <w:tcPr>
            <w:tcW w:w="1305" w:type="dxa"/>
          </w:tcPr>
          <w:p>
            <w:pPr>
              <w:pStyle w:val="TableParagraph"/>
              <w:spacing w:before="138"/>
              <w:ind w:left="19"/>
              <w:jc w:val="center"/>
              <w:rPr>
                <w:sz w:val="20"/>
              </w:rPr>
            </w:pPr>
            <w:r>
              <w:rPr>
                <w:spacing w:val="-5"/>
                <w:sz w:val="20"/>
              </w:rPr>
              <w:t>140</w:t>
            </w:r>
          </w:p>
        </w:tc>
        <w:tc>
          <w:tcPr>
            <w:tcW w:w="900" w:type="dxa"/>
          </w:tcPr>
          <w:p>
            <w:pPr>
              <w:pStyle w:val="TableParagraph"/>
              <w:spacing w:before="138"/>
              <w:ind w:left="20" w:right="1"/>
              <w:jc w:val="center"/>
              <w:rPr>
                <w:sz w:val="20"/>
              </w:rPr>
            </w:pPr>
            <w:r>
              <w:rPr>
                <w:spacing w:val="-10"/>
                <w:sz w:val="20"/>
              </w:rPr>
              <w:t>4</w:t>
            </w:r>
          </w:p>
        </w:tc>
        <w:tc>
          <w:tcPr>
            <w:tcW w:w="975" w:type="dxa"/>
          </w:tcPr>
          <w:p>
            <w:pPr>
              <w:pStyle w:val="TableParagraph"/>
              <w:ind w:left="0"/>
              <w:rPr>
                <w:rFonts w:ascii="Times New Roman"/>
                <w:sz w:val="20"/>
              </w:rPr>
            </w:pPr>
          </w:p>
        </w:tc>
      </w:tr>
    </w:tbl>
    <w:p>
      <w:pPr>
        <w:pStyle w:val="TableParagraph"/>
        <w:spacing w:after="0"/>
        <w:rPr>
          <w:rFonts w:ascii="Times New Roman"/>
          <w:sz w:val="20"/>
        </w:rPr>
        <w:sectPr>
          <w:pgSz w:w="11910" w:h="16840"/>
          <w:pgMar w:header="2921" w:footer="1906" w:top="3880" w:bottom="2100" w:left="1275" w:right="1275"/>
        </w:sectPr>
      </w:pPr>
    </w:p>
    <w:p>
      <w:pPr>
        <w:pStyle w:val="BodyText"/>
        <w:ind w:left="0" w:firstLine="0"/>
        <w:rPr>
          <w:b/>
          <w:sz w:val="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230"/>
        <w:gridCol w:w="1305"/>
        <w:gridCol w:w="900"/>
        <w:gridCol w:w="975"/>
      </w:tblGrid>
      <w:tr>
        <w:trPr>
          <w:trHeight w:val="264" w:hRule="atLeast"/>
        </w:trPr>
        <w:tc>
          <w:tcPr>
            <w:tcW w:w="750" w:type="dxa"/>
          </w:tcPr>
          <w:p>
            <w:pPr>
              <w:pStyle w:val="TableParagraph"/>
              <w:ind w:left="0"/>
              <w:rPr>
                <w:rFonts w:ascii="Times New Roman"/>
                <w:sz w:val="18"/>
              </w:rPr>
            </w:pPr>
          </w:p>
        </w:tc>
        <w:tc>
          <w:tcPr>
            <w:tcW w:w="4230" w:type="dxa"/>
          </w:tcPr>
          <w:p>
            <w:pPr>
              <w:pStyle w:val="TableParagraph"/>
              <w:spacing w:before="10"/>
              <w:ind w:left="9"/>
              <w:rPr>
                <w:sz w:val="20"/>
              </w:rPr>
            </w:pPr>
            <w:r>
              <w:rPr>
                <w:spacing w:val="-2"/>
                <w:sz w:val="20"/>
              </w:rPr>
              <w:t>d’esbarjo*</w:t>
            </w:r>
          </w:p>
        </w:tc>
        <w:tc>
          <w:tcPr>
            <w:tcW w:w="1305" w:type="dxa"/>
          </w:tcPr>
          <w:p>
            <w:pPr>
              <w:pStyle w:val="TableParagraph"/>
              <w:ind w:left="0"/>
              <w:rPr>
                <w:rFonts w:ascii="Times New Roman"/>
                <w:sz w:val="18"/>
              </w:rPr>
            </w:pPr>
          </w:p>
        </w:tc>
        <w:tc>
          <w:tcPr>
            <w:tcW w:w="900" w:type="dxa"/>
          </w:tcPr>
          <w:p>
            <w:pPr>
              <w:pStyle w:val="TableParagraph"/>
              <w:ind w:left="0"/>
              <w:rPr>
                <w:rFonts w:ascii="Times New Roman"/>
                <w:sz w:val="18"/>
              </w:rPr>
            </w:pPr>
          </w:p>
        </w:tc>
        <w:tc>
          <w:tcPr>
            <w:tcW w:w="975" w:type="dxa"/>
          </w:tcPr>
          <w:p>
            <w:pPr>
              <w:pStyle w:val="TableParagraph"/>
              <w:ind w:left="0"/>
              <w:rPr>
                <w:rFonts w:ascii="Times New Roman"/>
                <w:sz w:val="18"/>
              </w:rPr>
            </w:pPr>
          </w:p>
        </w:tc>
      </w:tr>
      <w:tr>
        <w:trPr>
          <w:trHeight w:val="271" w:hRule="atLeast"/>
        </w:trPr>
        <w:tc>
          <w:tcPr>
            <w:tcW w:w="750" w:type="dxa"/>
          </w:tcPr>
          <w:p>
            <w:pPr>
              <w:pStyle w:val="TableParagraph"/>
              <w:spacing w:line="221" w:lineRule="exact" w:before="30"/>
              <w:ind w:left="63" w:right="53"/>
              <w:jc w:val="center"/>
              <w:rPr>
                <w:sz w:val="20"/>
              </w:rPr>
            </w:pPr>
            <w:r>
              <w:rPr>
                <w:spacing w:val="-4"/>
                <w:sz w:val="20"/>
              </w:rPr>
              <w:t>1664</w:t>
            </w:r>
          </w:p>
        </w:tc>
        <w:tc>
          <w:tcPr>
            <w:tcW w:w="4230" w:type="dxa"/>
          </w:tcPr>
          <w:p>
            <w:pPr>
              <w:pStyle w:val="TableParagraph"/>
              <w:spacing w:before="16"/>
              <w:ind w:left="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305" w:type="dxa"/>
          </w:tcPr>
          <w:p>
            <w:pPr>
              <w:pStyle w:val="TableParagraph"/>
              <w:spacing w:before="13"/>
              <w:ind w:left="19"/>
              <w:jc w:val="center"/>
              <w:rPr>
                <w:sz w:val="20"/>
              </w:rPr>
            </w:pPr>
            <w:r>
              <w:rPr>
                <w:spacing w:val="-5"/>
                <w:sz w:val="20"/>
              </w:rPr>
              <w:t>30</w:t>
            </w:r>
          </w:p>
        </w:tc>
        <w:tc>
          <w:tcPr>
            <w:tcW w:w="900" w:type="dxa"/>
          </w:tcPr>
          <w:p>
            <w:pPr>
              <w:pStyle w:val="TableParagraph"/>
              <w:spacing w:before="13"/>
              <w:ind w:left="20" w:right="1"/>
              <w:jc w:val="center"/>
              <w:rPr>
                <w:sz w:val="20"/>
              </w:rPr>
            </w:pPr>
            <w:r>
              <w:rPr>
                <w:spacing w:val="-10"/>
                <w:sz w:val="20"/>
              </w:rPr>
              <w:t>1</w:t>
            </w:r>
          </w:p>
        </w:tc>
        <w:tc>
          <w:tcPr>
            <w:tcW w:w="975" w:type="dxa"/>
          </w:tcPr>
          <w:p>
            <w:pPr>
              <w:pStyle w:val="TableParagraph"/>
              <w:ind w:left="0"/>
              <w:rPr>
                <w:rFonts w:ascii="Times New Roman"/>
                <w:sz w:val="20"/>
              </w:rPr>
            </w:pPr>
          </w:p>
        </w:tc>
      </w:tr>
      <w:tr>
        <w:trPr>
          <w:trHeight w:val="235" w:hRule="atLeast"/>
        </w:trPr>
        <w:tc>
          <w:tcPr>
            <w:tcW w:w="750" w:type="dxa"/>
          </w:tcPr>
          <w:p>
            <w:pPr>
              <w:pStyle w:val="TableParagraph"/>
              <w:spacing w:line="203" w:lineRule="exact" w:before="13"/>
              <w:ind w:left="63" w:right="53"/>
              <w:jc w:val="center"/>
              <w:rPr>
                <w:sz w:val="20"/>
              </w:rPr>
            </w:pPr>
            <w:r>
              <w:rPr>
                <w:spacing w:val="-4"/>
                <w:sz w:val="20"/>
              </w:rPr>
              <w:t>1709</w:t>
            </w:r>
          </w:p>
        </w:tc>
        <w:tc>
          <w:tcPr>
            <w:tcW w:w="4230" w:type="dxa"/>
          </w:tcPr>
          <w:p>
            <w:pPr>
              <w:pStyle w:val="TableParagraph"/>
              <w:spacing w:line="200" w:lineRule="exact" w:before="16"/>
              <w:ind w:left="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305" w:type="dxa"/>
          </w:tcPr>
          <w:p>
            <w:pPr>
              <w:pStyle w:val="TableParagraph"/>
              <w:spacing w:line="203" w:lineRule="exact" w:before="13"/>
              <w:ind w:left="19" w:right="9"/>
              <w:jc w:val="center"/>
              <w:rPr>
                <w:sz w:val="20"/>
              </w:rPr>
            </w:pPr>
            <w:r>
              <w:rPr>
                <w:spacing w:val="-5"/>
                <w:sz w:val="20"/>
              </w:rPr>
              <w:t>90</w:t>
            </w:r>
          </w:p>
        </w:tc>
        <w:tc>
          <w:tcPr>
            <w:tcW w:w="900" w:type="dxa"/>
          </w:tcPr>
          <w:p>
            <w:pPr>
              <w:pStyle w:val="TableParagraph"/>
              <w:spacing w:line="203" w:lineRule="exact" w:before="13"/>
              <w:ind w:left="20" w:right="10"/>
              <w:jc w:val="center"/>
              <w:rPr>
                <w:sz w:val="20"/>
              </w:rPr>
            </w:pPr>
            <w:r>
              <w:rPr>
                <w:spacing w:val="-10"/>
                <w:sz w:val="20"/>
              </w:rPr>
              <w:t>3</w:t>
            </w:r>
          </w:p>
        </w:tc>
        <w:tc>
          <w:tcPr>
            <w:tcW w:w="975" w:type="dxa"/>
          </w:tcPr>
          <w:p>
            <w:pPr>
              <w:pStyle w:val="TableParagraph"/>
              <w:ind w:left="0"/>
              <w:rPr>
                <w:rFonts w:ascii="Times New Roman"/>
                <w:sz w:val="16"/>
              </w:rPr>
            </w:pPr>
          </w:p>
        </w:tc>
      </w:tr>
      <w:tr>
        <w:trPr>
          <w:trHeight w:val="471" w:hRule="atLeast"/>
        </w:trPr>
        <w:tc>
          <w:tcPr>
            <w:tcW w:w="750" w:type="dxa"/>
          </w:tcPr>
          <w:p>
            <w:pPr>
              <w:pStyle w:val="TableParagraph"/>
              <w:spacing w:before="131"/>
              <w:ind w:left="63" w:right="53"/>
              <w:jc w:val="center"/>
              <w:rPr>
                <w:sz w:val="20"/>
              </w:rPr>
            </w:pPr>
            <w:r>
              <w:rPr>
                <w:spacing w:val="-4"/>
                <w:sz w:val="20"/>
              </w:rPr>
              <w:t>1622</w:t>
            </w:r>
          </w:p>
        </w:tc>
        <w:tc>
          <w:tcPr>
            <w:tcW w:w="4230" w:type="dxa"/>
          </w:tcPr>
          <w:p>
            <w:pPr>
              <w:pStyle w:val="TableParagraph"/>
              <w:spacing w:line="230" w:lineRule="atLeast"/>
              <w:ind w:left="9" w:right="684"/>
              <w:rPr>
                <w:sz w:val="20"/>
              </w:rPr>
            </w:pPr>
            <w:r>
              <w:rPr>
                <w:sz w:val="20"/>
              </w:rPr>
              <w:t>Tractaments</w:t>
            </w:r>
            <w:r>
              <w:rPr>
                <w:spacing w:val="-14"/>
                <w:sz w:val="20"/>
              </w:rPr>
              <w:t> </w:t>
            </w:r>
            <w:r>
              <w:rPr>
                <w:sz w:val="20"/>
              </w:rPr>
              <w:t>superficials</w:t>
            </w:r>
            <w:r>
              <w:rPr>
                <w:spacing w:val="-14"/>
                <w:sz w:val="20"/>
              </w:rPr>
              <w:t> </w:t>
            </w:r>
            <w:r>
              <w:rPr>
                <w:sz w:val="20"/>
              </w:rPr>
              <w:t>i</w:t>
            </w:r>
            <w:r>
              <w:rPr>
                <w:spacing w:val="-14"/>
                <w:sz w:val="20"/>
              </w:rPr>
              <w:t> </w:t>
            </w:r>
            <w:r>
              <w:rPr>
                <w:sz w:val="20"/>
              </w:rPr>
              <w:t>pintat d'embarcacions d’esbarjo*</w:t>
            </w:r>
          </w:p>
        </w:tc>
        <w:tc>
          <w:tcPr>
            <w:tcW w:w="1305" w:type="dxa"/>
          </w:tcPr>
          <w:p>
            <w:pPr>
              <w:pStyle w:val="TableParagraph"/>
              <w:spacing w:before="131"/>
              <w:ind w:left="19" w:right="9"/>
              <w:jc w:val="center"/>
              <w:rPr>
                <w:sz w:val="20"/>
              </w:rPr>
            </w:pPr>
            <w:r>
              <w:rPr>
                <w:spacing w:val="-5"/>
                <w:sz w:val="20"/>
              </w:rPr>
              <w:t>90</w:t>
            </w:r>
          </w:p>
        </w:tc>
        <w:tc>
          <w:tcPr>
            <w:tcW w:w="900" w:type="dxa"/>
          </w:tcPr>
          <w:p>
            <w:pPr>
              <w:pStyle w:val="TableParagraph"/>
              <w:ind w:left="0"/>
              <w:rPr>
                <w:rFonts w:ascii="Times New Roman"/>
                <w:sz w:val="20"/>
              </w:rPr>
            </w:pPr>
          </w:p>
        </w:tc>
        <w:tc>
          <w:tcPr>
            <w:tcW w:w="975" w:type="dxa"/>
          </w:tcPr>
          <w:p>
            <w:pPr>
              <w:pStyle w:val="TableParagraph"/>
              <w:spacing w:before="131"/>
              <w:ind w:left="19" w:right="9"/>
              <w:jc w:val="center"/>
              <w:rPr>
                <w:sz w:val="20"/>
              </w:rPr>
            </w:pPr>
            <w:r>
              <w:rPr>
                <w:spacing w:val="-10"/>
                <w:sz w:val="20"/>
              </w:rPr>
              <w:t>3</w:t>
            </w:r>
          </w:p>
        </w:tc>
      </w:tr>
      <w:tr>
        <w:trPr>
          <w:trHeight w:val="701" w:hRule="atLeast"/>
        </w:trPr>
        <w:tc>
          <w:tcPr>
            <w:tcW w:w="750" w:type="dxa"/>
          </w:tcPr>
          <w:p>
            <w:pPr>
              <w:pStyle w:val="TableParagraph"/>
              <w:spacing w:before="15"/>
              <w:ind w:left="0"/>
              <w:rPr>
                <w:b/>
                <w:sz w:val="20"/>
              </w:rPr>
            </w:pPr>
          </w:p>
          <w:p>
            <w:pPr>
              <w:pStyle w:val="TableParagraph"/>
              <w:spacing w:before="1"/>
              <w:ind w:left="63" w:right="53"/>
              <w:jc w:val="center"/>
              <w:rPr>
                <w:sz w:val="20"/>
              </w:rPr>
            </w:pPr>
            <w:r>
              <w:rPr>
                <w:spacing w:val="-4"/>
                <w:sz w:val="20"/>
              </w:rPr>
              <w:t>1623</w:t>
            </w:r>
          </w:p>
        </w:tc>
        <w:tc>
          <w:tcPr>
            <w:tcW w:w="4230" w:type="dxa"/>
          </w:tcPr>
          <w:p>
            <w:pPr>
              <w:pStyle w:val="TableParagraph"/>
              <w:spacing w:before="16"/>
              <w:ind w:left="9"/>
              <w:rPr>
                <w:sz w:val="20"/>
              </w:rPr>
            </w:pPr>
            <w:r>
              <w:rPr>
                <w:spacing w:val="-2"/>
                <w:sz w:val="20"/>
              </w:rPr>
              <w:t>Manteniment</w:t>
            </w:r>
            <w:r>
              <w:rPr>
                <w:spacing w:val="10"/>
                <w:sz w:val="20"/>
              </w:rPr>
              <w:t> </w:t>
            </w:r>
            <w:r>
              <w:rPr>
                <w:spacing w:val="-2"/>
                <w:sz w:val="20"/>
              </w:rPr>
              <w:t>d’instal·lacions</w:t>
            </w:r>
            <w:r>
              <w:rPr>
                <w:spacing w:val="11"/>
                <w:sz w:val="20"/>
              </w:rPr>
              <w:t> </w:t>
            </w:r>
            <w:r>
              <w:rPr>
                <w:spacing w:val="-2"/>
                <w:sz w:val="20"/>
              </w:rPr>
              <w:t>d’equips</w:t>
            </w:r>
          </w:p>
          <w:p>
            <w:pPr>
              <w:pStyle w:val="TableParagraph"/>
              <w:spacing w:line="230" w:lineRule="atLeast"/>
              <w:ind w:left="9"/>
              <w:rPr>
                <w:sz w:val="20"/>
              </w:rPr>
            </w:pPr>
            <w:r>
              <w:rPr>
                <w:sz w:val="20"/>
              </w:rPr>
              <w:t>electrònics</w:t>
            </w:r>
            <w:r>
              <w:rPr>
                <w:spacing w:val="-14"/>
                <w:sz w:val="20"/>
              </w:rPr>
              <w:t> </w:t>
            </w:r>
            <w:r>
              <w:rPr>
                <w:sz w:val="20"/>
              </w:rPr>
              <w:t>i</w:t>
            </w:r>
            <w:r>
              <w:rPr>
                <w:spacing w:val="-14"/>
                <w:sz w:val="20"/>
              </w:rPr>
              <w:t> </w:t>
            </w:r>
            <w:r>
              <w:rPr>
                <w:sz w:val="20"/>
              </w:rPr>
              <w:t>informàtics</w:t>
            </w:r>
            <w:r>
              <w:rPr>
                <w:spacing w:val="-14"/>
                <w:sz w:val="20"/>
              </w:rPr>
              <w:t> </w:t>
            </w:r>
            <w:r>
              <w:rPr>
                <w:sz w:val="20"/>
              </w:rPr>
              <w:t>d’embarcacions </w:t>
            </w:r>
            <w:r>
              <w:rPr>
                <w:spacing w:val="-2"/>
                <w:sz w:val="20"/>
              </w:rPr>
              <w:t>d’esbarjo*</w:t>
            </w:r>
          </w:p>
        </w:tc>
        <w:tc>
          <w:tcPr>
            <w:tcW w:w="1305" w:type="dxa"/>
          </w:tcPr>
          <w:p>
            <w:pPr>
              <w:pStyle w:val="TableParagraph"/>
              <w:spacing w:before="15"/>
              <w:ind w:left="0"/>
              <w:rPr>
                <w:b/>
                <w:sz w:val="20"/>
              </w:rPr>
            </w:pPr>
          </w:p>
          <w:p>
            <w:pPr>
              <w:pStyle w:val="TableParagraph"/>
              <w:spacing w:before="1"/>
              <w:ind w:left="19" w:right="9"/>
              <w:jc w:val="center"/>
              <w:rPr>
                <w:sz w:val="20"/>
              </w:rPr>
            </w:pPr>
            <w:r>
              <w:rPr>
                <w:spacing w:val="-5"/>
                <w:sz w:val="20"/>
              </w:rPr>
              <w:t>240</w:t>
            </w:r>
          </w:p>
        </w:tc>
        <w:tc>
          <w:tcPr>
            <w:tcW w:w="900" w:type="dxa"/>
          </w:tcPr>
          <w:p>
            <w:pPr>
              <w:pStyle w:val="TableParagraph"/>
              <w:ind w:left="0"/>
              <w:rPr>
                <w:rFonts w:ascii="Times New Roman"/>
                <w:sz w:val="20"/>
              </w:rPr>
            </w:pPr>
          </w:p>
        </w:tc>
        <w:tc>
          <w:tcPr>
            <w:tcW w:w="975" w:type="dxa"/>
          </w:tcPr>
          <w:p>
            <w:pPr>
              <w:pStyle w:val="TableParagraph"/>
              <w:spacing w:before="15"/>
              <w:ind w:left="0"/>
              <w:rPr>
                <w:b/>
                <w:sz w:val="20"/>
              </w:rPr>
            </w:pPr>
          </w:p>
          <w:p>
            <w:pPr>
              <w:pStyle w:val="TableParagraph"/>
              <w:spacing w:before="1"/>
              <w:ind w:left="19" w:right="9"/>
              <w:jc w:val="center"/>
              <w:rPr>
                <w:sz w:val="20"/>
              </w:rPr>
            </w:pPr>
            <w:r>
              <w:rPr>
                <w:spacing w:val="-10"/>
                <w:sz w:val="20"/>
              </w:rPr>
              <w:t>7</w:t>
            </w:r>
          </w:p>
        </w:tc>
      </w:tr>
      <w:tr>
        <w:trPr>
          <w:trHeight w:val="461" w:hRule="atLeast"/>
        </w:trPr>
        <w:tc>
          <w:tcPr>
            <w:tcW w:w="750" w:type="dxa"/>
          </w:tcPr>
          <w:p>
            <w:pPr>
              <w:pStyle w:val="TableParagraph"/>
              <w:spacing w:before="124"/>
              <w:ind w:left="63" w:right="53"/>
              <w:jc w:val="center"/>
              <w:rPr>
                <w:sz w:val="20"/>
              </w:rPr>
            </w:pPr>
            <w:r>
              <w:rPr>
                <w:spacing w:val="-4"/>
                <w:sz w:val="20"/>
              </w:rPr>
              <w:t>1624</w:t>
            </w:r>
          </w:p>
        </w:tc>
        <w:tc>
          <w:tcPr>
            <w:tcW w:w="4230" w:type="dxa"/>
          </w:tcPr>
          <w:p>
            <w:pPr>
              <w:pStyle w:val="TableParagraph"/>
              <w:spacing w:line="230" w:lineRule="atLeast"/>
              <w:ind w:left="9" w:right="684"/>
              <w:rPr>
                <w:sz w:val="20"/>
              </w:rPr>
            </w:pPr>
            <w:r>
              <w:rPr>
                <w:sz w:val="20"/>
              </w:rPr>
              <w:t>Manteniment</w:t>
            </w:r>
            <w:r>
              <w:rPr>
                <w:spacing w:val="-14"/>
                <w:sz w:val="20"/>
              </w:rPr>
              <w:t> </w:t>
            </w:r>
            <w:r>
              <w:rPr>
                <w:sz w:val="20"/>
              </w:rPr>
              <w:t>d’aparells</w:t>
            </w:r>
            <w:r>
              <w:rPr>
                <w:spacing w:val="-14"/>
                <w:sz w:val="20"/>
              </w:rPr>
              <w:t> </w:t>
            </w:r>
            <w:r>
              <w:rPr>
                <w:sz w:val="20"/>
              </w:rPr>
              <w:t>d’embarcacions </w:t>
            </w:r>
            <w:r>
              <w:rPr>
                <w:spacing w:val="-2"/>
                <w:sz w:val="20"/>
              </w:rPr>
              <w:t>d’esbarjo*</w:t>
            </w:r>
          </w:p>
        </w:tc>
        <w:tc>
          <w:tcPr>
            <w:tcW w:w="1305" w:type="dxa"/>
          </w:tcPr>
          <w:p>
            <w:pPr>
              <w:pStyle w:val="TableParagraph"/>
              <w:spacing w:before="124"/>
              <w:ind w:left="19" w:right="9"/>
              <w:jc w:val="center"/>
              <w:rPr>
                <w:sz w:val="20"/>
              </w:rPr>
            </w:pPr>
            <w:r>
              <w:rPr>
                <w:spacing w:val="-5"/>
                <w:sz w:val="20"/>
              </w:rPr>
              <w:t>170</w:t>
            </w:r>
          </w:p>
        </w:tc>
        <w:tc>
          <w:tcPr>
            <w:tcW w:w="900" w:type="dxa"/>
          </w:tcPr>
          <w:p>
            <w:pPr>
              <w:pStyle w:val="TableParagraph"/>
              <w:ind w:left="0"/>
              <w:rPr>
                <w:rFonts w:ascii="Times New Roman"/>
                <w:sz w:val="20"/>
              </w:rPr>
            </w:pPr>
          </w:p>
        </w:tc>
        <w:tc>
          <w:tcPr>
            <w:tcW w:w="975" w:type="dxa"/>
          </w:tcPr>
          <w:p>
            <w:pPr>
              <w:pStyle w:val="TableParagraph"/>
              <w:spacing w:before="124"/>
              <w:ind w:left="19" w:right="9"/>
              <w:jc w:val="center"/>
              <w:rPr>
                <w:sz w:val="20"/>
              </w:rPr>
            </w:pPr>
            <w:r>
              <w:rPr>
                <w:spacing w:val="-10"/>
                <w:sz w:val="20"/>
              </w:rPr>
              <w:t>5</w:t>
            </w:r>
          </w:p>
        </w:tc>
      </w:tr>
      <w:tr>
        <w:trPr>
          <w:trHeight w:val="707" w:hRule="atLeast"/>
        </w:trPr>
        <w:tc>
          <w:tcPr>
            <w:tcW w:w="750" w:type="dxa"/>
          </w:tcPr>
          <w:p>
            <w:pPr>
              <w:pStyle w:val="TableParagraph"/>
              <w:spacing w:before="18"/>
              <w:ind w:left="0"/>
              <w:rPr>
                <w:b/>
                <w:sz w:val="20"/>
              </w:rPr>
            </w:pPr>
          </w:p>
          <w:p>
            <w:pPr>
              <w:pStyle w:val="TableParagraph"/>
              <w:spacing w:before="1"/>
              <w:ind w:left="63" w:right="53"/>
              <w:jc w:val="center"/>
              <w:rPr>
                <w:sz w:val="20"/>
              </w:rPr>
            </w:pPr>
            <w:r>
              <w:rPr>
                <w:spacing w:val="-4"/>
                <w:sz w:val="20"/>
              </w:rPr>
              <w:t>1625</w:t>
            </w:r>
          </w:p>
        </w:tc>
        <w:tc>
          <w:tcPr>
            <w:tcW w:w="4230" w:type="dxa"/>
          </w:tcPr>
          <w:p>
            <w:pPr>
              <w:pStyle w:val="TableParagraph"/>
              <w:spacing w:line="230" w:lineRule="atLeast"/>
              <w:ind w:left="9"/>
              <w:rPr>
                <w:sz w:val="20"/>
              </w:rPr>
            </w:pPr>
            <w:r>
              <w:rPr>
                <w:sz w:val="20"/>
              </w:rPr>
              <w:t>Manteniment</w:t>
            </w:r>
            <w:r>
              <w:rPr>
                <w:spacing w:val="-14"/>
                <w:sz w:val="20"/>
              </w:rPr>
              <w:t> </w:t>
            </w:r>
            <w:r>
              <w:rPr>
                <w:sz w:val="20"/>
              </w:rPr>
              <w:t>de</w:t>
            </w:r>
            <w:r>
              <w:rPr>
                <w:spacing w:val="-14"/>
                <w:sz w:val="20"/>
              </w:rPr>
              <w:t> </w:t>
            </w:r>
            <w:r>
              <w:rPr>
                <w:sz w:val="20"/>
              </w:rPr>
              <w:t>cobertes</w:t>
            </w:r>
            <w:r>
              <w:rPr>
                <w:spacing w:val="-14"/>
                <w:sz w:val="20"/>
              </w:rPr>
              <w:t> </w:t>
            </w:r>
            <w:r>
              <w:rPr>
                <w:sz w:val="20"/>
              </w:rPr>
              <w:t>de</w:t>
            </w:r>
            <w:r>
              <w:rPr>
                <w:spacing w:val="-13"/>
                <w:sz w:val="20"/>
              </w:rPr>
              <w:t> </w:t>
            </w:r>
            <w:r>
              <w:rPr>
                <w:sz w:val="20"/>
              </w:rPr>
              <w:t>fusta</w:t>
            </w:r>
            <w:r>
              <w:rPr>
                <w:spacing w:val="-14"/>
                <w:sz w:val="20"/>
              </w:rPr>
              <w:t> </w:t>
            </w:r>
            <w:r>
              <w:rPr>
                <w:sz w:val="20"/>
              </w:rPr>
              <w:t>i adaptació/reparació de mobiliari d’embarcacions d’esbarjo*</w:t>
            </w:r>
          </w:p>
        </w:tc>
        <w:tc>
          <w:tcPr>
            <w:tcW w:w="1305" w:type="dxa"/>
          </w:tcPr>
          <w:p>
            <w:pPr>
              <w:pStyle w:val="TableParagraph"/>
              <w:spacing w:before="18"/>
              <w:ind w:left="0"/>
              <w:rPr>
                <w:b/>
                <w:sz w:val="20"/>
              </w:rPr>
            </w:pPr>
          </w:p>
          <w:p>
            <w:pPr>
              <w:pStyle w:val="TableParagraph"/>
              <w:spacing w:before="1"/>
              <w:ind w:left="19" w:right="9"/>
              <w:jc w:val="center"/>
              <w:rPr>
                <w:sz w:val="20"/>
              </w:rPr>
            </w:pPr>
            <w:r>
              <w:rPr>
                <w:spacing w:val="-5"/>
                <w:sz w:val="20"/>
              </w:rPr>
              <w:t>140</w:t>
            </w:r>
          </w:p>
        </w:tc>
        <w:tc>
          <w:tcPr>
            <w:tcW w:w="900" w:type="dxa"/>
          </w:tcPr>
          <w:p>
            <w:pPr>
              <w:pStyle w:val="TableParagraph"/>
              <w:ind w:left="0"/>
              <w:rPr>
                <w:rFonts w:ascii="Times New Roman"/>
                <w:sz w:val="20"/>
              </w:rPr>
            </w:pPr>
          </w:p>
        </w:tc>
        <w:tc>
          <w:tcPr>
            <w:tcW w:w="975" w:type="dxa"/>
          </w:tcPr>
          <w:p>
            <w:pPr>
              <w:pStyle w:val="TableParagraph"/>
              <w:spacing w:before="18"/>
              <w:ind w:left="0"/>
              <w:rPr>
                <w:b/>
                <w:sz w:val="20"/>
              </w:rPr>
            </w:pPr>
          </w:p>
          <w:p>
            <w:pPr>
              <w:pStyle w:val="TableParagraph"/>
              <w:spacing w:before="1"/>
              <w:ind w:left="19" w:right="9"/>
              <w:jc w:val="center"/>
              <w:rPr>
                <w:sz w:val="20"/>
              </w:rPr>
            </w:pPr>
            <w:r>
              <w:rPr>
                <w:spacing w:val="-10"/>
                <w:sz w:val="20"/>
              </w:rPr>
              <w:t>4</w:t>
            </w:r>
          </w:p>
        </w:tc>
      </w:tr>
      <w:tr>
        <w:trPr>
          <w:trHeight w:val="235" w:hRule="atLeast"/>
        </w:trPr>
        <w:tc>
          <w:tcPr>
            <w:tcW w:w="750" w:type="dxa"/>
          </w:tcPr>
          <w:p>
            <w:pPr>
              <w:pStyle w:val="TableParagraph"/>
              <w:spacing w:line="203" w:lineRule="exact" w:before="13"/>
              <w:ind w:left="63" w:right="53"/>
              <w:jc w:val="center"/>
              <w:rPr>
                <w:sz w:val="20"/>
              </w:rPr>
            </w:pPr>
            <w:r>
              <w:rPr>
                <w:spacing w:val="-4"/>
                <w:sz w:val="20"/>
              </w:rPr>
              <w:t>0156</w:t>
            </w:r>
          </w:p>
        </w:tc>
        <w:tc>
          <w:tcPr>
            <w:tcW w:w="4230" w:type="dxa"/>
          </w:tcPr>
          <w:p>
            <w:pPr>
              <w:pStyle w:val="TableParagraph"/>
              <w:spacing w:line="200" w:lineRule="exact" w:before="16"/>
              <w:ind w:left="9"/>
              <w:rPr>
                <w:sz w:val="20"/>
              </w:rPr>
            </w:pPr>
            <w:r>
              <w:rPr>
                <w:sz w:val="20"/>
              </w:rPr>
              <w:t>Anglès</w:t>
            </w:r>
            <w:r>
              <w:rPr>
                <w:spacing w:val="-8"/>
                <w:sz w:val="20"/>
              </w:rPr>
              <w:t> </w:t>
            </w:r>
            <w:r>
              <w:rPr>
                <w:spacing w:val="-2"/>
                <w:sz w:val="20"/>
              </w:rPr>
              <w:t>professional</w:t>
            </w:r>
          </w:p>
        </w:tc>
        <w:tc>
          <w:tcPr>
            <w:tcW w:w="1305" w:type="dxa"/>
          </w:tcPr>
          <w:p>
            <w:pPr>
              <w:pStyle w:val="TableParagraph"/>
              <w:spacing w:line="203" w:lineRule="exact" w:before="13"/>
              <w:ind w:left="19" w:right="9"/>
              <w:jc w:val="center"/>
              <w:rPr>
                <w:sz w:val="20"/>
              </w:rPr>
            </w:pPr>
            <w:r>
              <w:rPr>
                <w:spacing w:val="-5"/>
                <w:sz w:val="20"/>
              </w:rPr>
              <w:t>160</w:t>
            </w:r>
          </w:p>
        </w:tc>
        <w:tc>
          <w:tcPr>
            <w:tcW w:w="900" w:type="dxa"/>
          </w:tcPr>
          <w:p>
            <w:pPr>
              <w:pStyle w:val="TableParagraph"/>
              <w:ind w:left="0"/>
              <w:rPr>
                <w:rFonts w:ascii="Times New Roman"/>
                <w:sz w:val="16"/>
              </w:rPr>
            </w:pPr>
          </w:p>
        </w:tc>
        <w:tc>
          <w:tcPr>
            <w:tcW w:w="975" w:type="dxa"/>
          </w:tcPr>
          <w:p>
            <w:pPr>
              <w:pStyle w:val="TableParagraph"/>
              <w:spacing w:line="203" w:lineRule="exact" w:before="13"/>
              <w:ind w:left="19" w:right="9"/>
              <w:jc w:val="center"/>
              <w:rPr>
                <w:sz w:val="20"/>
              </w:rPr>
            </w:pPr>
            <w:r>
              <w:rPr>
                <w:spacing w:val="-10"/>
                <w:sz w:val="20"/>
              </w:rPr>
              <w:t>5</w:t>
            </w:r>
          </w:p>
        </w:tc>
      </w:tr>
      <w:tr>
        <w:trPr>
          <w:trHeight w:val="235" w:hRule="atLeast"/>
        </w:trPr>
        <w:tc>
          <w:tcPr>
            <w:tcW w:w="750" w:type="dxa"/>
          </w:tcPr>
          <w:p>
            <w:pPr>
              <w:pStyle w:val="TableParagraph"/>
              <w:spacing w:line="203" w:lineRule="exact" w:before="13"/>
              <w:ind w:left="63" w:right="53"/>
              <w:jc w:val="center"/>
              <w:rPr>
                <w:sz w:val="20"/>
              </w:rPr>
            </w:pPr>
            <w:r>
              <w:rPr>
                <w:spacing w:val="-4"/>
                <w:sz w:val="20"/>
              </w:rPr>
              <w:t>1713</w:t>
            </w:r>
          </w:p>
        </w:tc>
        <w:tc>
          <w:tcPr>
            <w:tcW w:w="4230" w:type="dxa"/>
          </w:tcPr>
          <w:p>
            <w:pPr>
              <w:pStyle w:val="TableParagraph"/>
              <w:spacing w:line="200" w:lineRule="exact" w:before="16"/>
              <w:ind w:left="9"/>
              <w:rPr>
                <w:sz w:val="20"/>
              </w:rPr>
            </w:pPr>
            <w:r>
              <w:rPr>
                <w:sz w:val="20"/>
              </w:rPr>
              <w:t>Projecte</w:t>
            </w:r>
            <w:r>
              <w:rPr>
                <w:spacing w:val="-13"/>
                <w:sz w:val="20"/>
              </w:rPr>
              <w:t> </w:t>
            </w:r>
            <w:r>
              <w:rPr>
                <w:spacing w:val="-2"/>
                <w:sz w:val="20"/>
              </w:rPr>
              <w:t>intermodular*</w:t>
            </w:r>
          </w:p>
        </w:tc>
        <w:tc>
          <w:tcPr>
            <w:tcW w:w="1305" w:type="dxa"/>
          </w:tcPr>
          <w:p>
            <w:pPr>
              <w:pStyle w:val="TableParagraph"/>
              <w:spacing w:line="203" w:lineRule="exact" w:before="13"/>
              <w:ind w:left="19" w:right="9"/>
              <w:jc w:val="center"/>
              <w:rPr>
                <w:sz w:val="20"/>
              </w:rPr>
            </w:pPr>
            <w:r>
              <w:rPr>
                <w:spacing w:val="-5"/>
                <w:sz w:val="20"/>
              </w:rPr>
              <w:t>50</w:t>
            </w:r>
          </w:p>
        </w:tc>
        <w:tc>
          <w:tcPr>
            <w:tcW w:w="900" w:type="dxa"/>
          </w:tcPr>
          <w:p>
            <w:pPr>
              <w:pStyle w:val="TableParagraph"/>
              <w:ind w:left="0"/>
              <w:rPr>
                <w:rFonts w:ascii="Times New Roman"/>
                <w:sz w:val="16"/>
              </w:rPr>
            </w:pPr>
          </w:p>
        </w:tc>
        <w:tc>
          <w:tcPr>
            <w:tcW w:w="975" w:type="dxa"/>
          </w:tcPr>
          <w:p>
            <w:pPr>
              <w:pStyle w:val="TableParagraph"/>
              <w:spacing w:line="203" w:lineRule="exact" w:before="13"/>
              <w:ind w:left="19" w:right="9"/>
              <w:jc w:val="center"/>
              <w:rPr>
                <w:sz w:val="20"/>
              </w:rPr>
            </w:pPr>
            <w:r>
              <w:rPr>
                <w:spacing w:val="-10"/>
                <w:sz w:val="20"/>
              </w:rPr>
              <w:t>1</w:t>
            </w:r>
          </w:p>
        </w:tc>
      </w:tr>
      <w:tr>
        <w:trPr>
          <w:trHeight w:val="235" w:hRule="atLeast"/>
        </w:trPr>
        <w:tc>
          <w:tcPr>
            <w:tcW w:w="750" w:type="dxa"/>
          </w:tcPr>
          <w:p>
            <w:pPr>
              <w:pStyle w:val="TableParagraph"/>
              <w:spacing w:line="203" w:lineRule="exact" w:before="13"/>
              <w:ind w:left="63" w:right="53"/>
              <w:jc w:val="center"/>
              <w:rPr>
                <w:sz w:val="20"/>
              </w:rPr>
            </w:pPr>
            <w:r>
              <w:rPr>
                <w:spacing w:val="-4"/>
                <w:sz w:val="20"/>
              </w:rPr>
              <w:t>1710</w:t>
            </w:r>
          </w:p>
        </w:tc>
        <w:tc>
          <w:tcPr>
            <w:tcW w:w="4230" w:type="dxa"/>
          </w:tcPr>
          <w:p>
            <w:pPr>
              <w:pStyle w:val="TableParagraph"/>
              <w:spacing w:line="200" w:lineRule="exact" w:before="16"/>
              <w:ind w:left="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305" w:type="dxa"/>
          </w:tcPr>
          <w:p>
            <w:pPr>
              <w:pStyle w:val="TableParagraph"/>
              <w:spacing w:line="203" w:lineRule="exact" w:before="13"/>
              <w:ind w:left="19" w:right="9"/>
              <w:jc w:val="center"/>
              <w:rPr>
                <w:sz w:val="20"/>
              </w:rPr>
            </w:pPr>
            <w:r>
              <w:rPr>
                <w:spacing w:val="-5"/>
                <w:sz w:val="20"/>
              </w:rPr>
              <w:t>60</w:t>
            </w:r>
          </w:p>
        </w:tc>
        <w:tc>
          <w:tcPr>
            <w:tcW w:w="900" w:type="dxa"/>
          </w:tcPr>
          <w:p>
            <w:pPr>
              <w:pStyle w:val="TableParagraph"/>
              <w:ind w:left="0"/>
              <w:rPr>
                <w:rFonts w:ascii="Times New Roman"/>
                <w:sz w:val="16"/>
              </w:rPr>
            </w:pPr>
          </w:p>
        </w:tc>
        <w:tc>
          <w:tcPr>
            <w:tcW w:w="975" w:type="dxa"/>
          </w:tcPr>
          <w:p>
            <w:pPr>
              <w:pStyle w:val="TableParagraph"/>
              <w:spacing w:line="203" w:lineRule="exact" w:before="13"/>
              <w:ind w:left="19" w:right="9"/>
              <w:jc w:val="center"/>
              <w:rPr>
                <w:sz w:val="20"/>
              </w:rPr>
            </w:pPr>
            <w:r>
              <w:rPr>
                <w:spacing w:val="-10"/>
                <w:sz w:val="20"/>
              </w:rPr>
              <w:t>2</w:t>
            </w:r>
          </w:p>
        </w:tc>
      </w:tr>
      <w:tr>
        <w:trPr>
          <w:trHeight w:val="235" w:hRule="atLeast"/>
        </w:trPr>
        <w:tc>
          <w:tcPr>
            <w:tcW w:w="750" w:type="dxa"/>
          </w:tcPr>
          <w:p>
            <w:pPr>
              <w:pStyle w:val="TableParagraph"/>
              <w:ind w:left="0"/>
              <w:rPr>
                <w:rFonts w:ascii="Times New Roman"/>
                <w:sz w:val="16"/>
              </w:rPr>
            </w:pPr>
          </w:p>
        </w:tc>
        <w:tc>
          <w:tcPr>
            <w:tcW w:w="4230" w:type="dxa"/>
          </w:tcPr>
          <w:p>
            <w:pPr>
              <w:pStyle w:val="TableParagraph"/>
              <w:spacing w:line="200" w:lineRule="exact" w:before="16"/>
              <w:ind w:left="9"/>
              <w:rPr>
                <w:sz w:val="20"/>
              </w:rPr>
            </w:pPr>
            <w:r>
              <w:rPr>
                <w:sz w:val="20"/>
              </w:rPr>
              <w:t>Mòdul</w:t>
            </w:r>
            <w:r>
              <w:rPr>
                <w:spacing w:val="-10"/>
                <w:sz w:val="20"/>
              </w:rPr>
              <w:t> </w:t>
            </w:r>
            <w:r>
              <w:rPr>
                <w:spacing w:val="-2"/>
                <w:sz w:val="20"/>
              </w:rPr>
              <w:t>optatiu</w:t>
            </w:r>
          </w:p>
        </w:tc>
        <w:tc>
          <w:tcPr>
            <w:tcW w:w="1305" w:type="dxa"/>
          </w:tcPr>
          <w:p>
            <w:pPr>
              <w:pStyle w:val="TableParagraph"/>
              <w:spacing w:line="203" w:lineRule="exact" w:before="13"/>
              <w:ind w:left="19" w:right="9"/>
              <w:jc w:val="center"/>
              <w:rPr>
                <w:sz w:val="20"/>
              </w:rPr>
            </w:pPr>
            <w:r>
              <w:rPr>
                <w:spacing w:val="-5"/>
                <w:sz w:val="20"/>
              </w:rPr>
              <w:t>80</w:t>
            </w:r>
          </w:p>
        </w:tc>
        <w:tc>
          <w:tcPr>
            <w:tcW w:w="900" w:type="dxa"/>
          </w:tcPr>
          <w:p>
            <w:pPr>
              <w:pStyle w:val="TableParagraph"/>
              <w:ind w:left="0"/>
              <w:rPr>
                <w:rFonts w:ascii="Times New Roman"/>
                <w:sz w:val="16"/>
              </w:rPr>
            </w:pPr>
          </w:p>
        </w:tc>
        <w:tc>
          <w:tcPr>
            <w:tcW w:w="975" w:type="dxa"/>
          </w:tcPr>
          <w:p>
            <w:pPr>
              <w:pStyle w:val="TableParagraph"/>
              <w:spacing w:line="203" w:lineRule="exact" w:before="13"/>
              <w:ind w:left="19" w:right="9"/>
              <w:jc w:val="center"/>
              <w:rPr>
                <w:sz w:val="20"/>
              </w:rPr>
            </w:pPr>
            <w:r>
              <w:rPr>
                <w:spacing w:val="-10"/>
                <w:sz w:val="20"/>
              </w:rPr>
              <w:t>2</w:t>
            </w:r>
          </w:p>
        </w:tc>
      </w:tr>
      <w:tr>
        <w:trPr>
          <w:trHeight w:val="547" w:hRule="atLeast"/>
        </w:trPr>
        <w:tc>
          <w:tcPr>
            <w:tcW w:w="750" w:type="dxa"/>
          </w:tcPr>
          <w:p>
            <w:pPr>
              <w:pStyle w:val="TableParagraph"/>
              <w:spacing w:before="169"/>
              <w:ind w:left="63" w:right="53"/>
              <w:jc w:val="center"/>
              <w:rPr>
                <w:sz w:val="20"/>
              </w:rPr>
            </w:pPr>
            <w:r>
              <w:rPr>
                <w:spacing w:val="-4"/>
                <w:sz w:val="20"/>
              </w:rPr>
              <w:t>1708</w:t>
            </w:r>
          </w:p>
        </w:tc>
        <w:tc>
          <w:tcPr>
            <w:tcW w:w="4230" w:type="dxa"/>
          </w:tcPr>
          <w:p>
            <w:pPr>
              <w:pStyle w:val="TableParagraph"/>
              <w:spacing w:before="172"/>
              <w:ind w:left="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305" w:type="dxa"/>
          </w:tcPr>
          <w:p>
            <w:pPr>
              <w:pStyle w:val="TableParagraph"/>
              <w:spacing w:before="169"/>
              <w:ind w:left="19" w:right="9"/>
              <w:jc w:val="center"/>
              <w:rPr>
                <w:sz w:val="20"/>
              </w:rPr>
            </w:pPr>
            <w:r>
              <w:rPr>
                <w:spacing w:val="-5"/>
                <w:sz w:val="20"/>
              </w:rPr>
              <w:t>30</w:t>
            </w:r>
          </w:p>
        </w:tc>
        <w:tc>
          <w:tcPr>
            <w:tcW w:w="900" w:type="dxa"/>
          </w:tcPr>
          <w:p>
            <w:pPr>
              <w:pStyle w:val="TableParagraph"/>
              <w:ind w:left="0"/>
              <w:rPr>
                <w:rFonts w:ascii="Times New Roman"/>
                <w:sz w:val="20"/>
              </w:rPr>
            </w:pPr>
          </w:p>
        </w:tc>
        <w:tc>
          <w:tcPr>
            <w:tcW w:w="975" w:type="dxa"/>
          </w:tcPr>
          <w:p>
            <w:pPr>
              <w:pStyle w:val="TableParagraph"/>
              <w:spacing w:before="169"/>
              <w:ind w:left="19" w:right="9"/>
              <w:jc w:val="center"/>
              <w:rPr>
                <w:sz w:val="20"/>
              </w:rPr>
            </w:pPr>
            <w:r>
              <w:rPr>
                <w:spacing w:val="-10"/>
                <w:sz w:val="20"/>
              </w:rPr>
              <w:t>1</w:t>
            </w:r>
          </w:p>
        </w:tc>
      </w:tr>
      <w:tr>
        <w:trPr>
          <w:trHeight w:val="551" w:hRule="atLeast"/>
        </w:trPr>
        <w:tc>
          <w:tcPr>
            <w:tcW w:w="750" w:type="dxa"/>
          </w:tcPr>
          <w:p>
            <w:pPr>
              <w:pStyle w:val="TableParagraph"/>
              <w:ind w:left="0"/>
              <w:rPr>
                <w:rFonts w:ascii="Times New Roman"/>
                <w:sz w:val="20"/>
              </w:rPr>
            </w:pPr>
          </w:p>
        </w:tc>
        <w:tc>
          <w:tcPr>
            <w:tcW w:w="4230" w:type="dxa"/>
            <w:shd w:val="clear" w:color="auto" w:fill="CCCCCC"/>
          </w:tcPr>
          <w:p>
            <w:pPr>
              <w:pStyle w:val="TableParagraph"/>
              <w:spacing w:before="25"/>
              <w:ind w:left="0"/>
              <w:rPr>
                <w:b/>
                <w:sz w:val="20"/>
              </w:rPr>
            </w:pPr>
          </w:p>
          <w:p>
            <w:pPr>
              <w:pStyle w:val="TableParagraph"/>
              <w:spacing w:before="1"/>
              <w:ind w:left="39"/>
              <w:rPr>
                <w:b/>
                <w:sz w:val="20"/>
              </w:rPr>
            </w:pPr>
            <w:r>
              <w:rPr>
                <w:b/>
                <w:sz w:val="20"/>
              </w:rPr>
              <w:t>HORES</w:t>
            </w:r>
            <w:r>
              <w:rPr>
                <w:b/>
                <w:spacing w:val="-10"/>
                <w:sz w:val="20"/>
              </w:rPr>
              <w:t> </w:t>
            </w:r>
            <w:r>
              <w:rPr>
                <w:b/>
                <w:spacing w:val="-2"/>
                <w:sz w:val="20"/>
              </w:rPr>
              <w:t>SETMANALS</w:t>
            </w:r>
          </w:p>
        </w:tc>
        <w:tc>
          <w:tcPr>
            <w:tcW w:w="1305"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23"/>
              <w:ind w:left="0"/>
              <w:rPr>
                <w:b/>
                <w:sz w:val="20"/>
              </w:rPr>
            </w:pPr>
          </w:p>
          <w:p>
            <w:pPr>
              <w:pStyle w:val="TableParagraph"/>
              <w:ind w:left="20" w:right="1"/>
              <w:jc w:val="center"/>
              <w:rPr>
                <w:b/>
                <w:sz w:val="20"/>
              </w:rPr>
            </w:pPr>
            <w:r>
              <w:rPr>
                <w:b/>
                <w:spacing w:val="-5"/>
                <w:sz w:val="20"/>
              </w:rPr>
              <w:t>30</w:t>
            </w:r>
          </w:p>
        </w:tc>
        <w:tc>
          <w:tcPr>
            <w:tcW w:w="975" w:type="dxa"/>
            <w:shd w:val="clear" w:color="auto" w:fill="CCCCCC"/>
          </w:tcPr>
          <w:p>
            <w:pPr>
              <w:pStyle w:val="TableParagraph"/>
              <w:spacing w:before="23"/>
              <w:ind w:left="0"/>
              <w:rPr>
                <w:b/>
                <w:sz w:val="20"/>
              </w:rPr>
            </w:pPr>
          </w:p>
          <w:p>
            <w:pPr>
              <w:pStyle w:val="TableParagraph"/>
              <w:ind w:left="19"/>
              <w:jc w:val="center"/>
              <w:rPr>
                <w:b/>
                <w:sz w:val="20"/>
              </w:rPr>
            </w:pPr>
            <w:r>
              <w:rPr>
                <w:b/>
                <w:spacing w:val="-5"/>
                <w:sz w:val="20"/>
              </w:rPr>
              <w:t>30</w:t>
            </w:r>
          </w:p>
        </w:tc>
      </w:tr>
      <w:tr>
        <w:trPr>
          <w:trHeight w:val="551" w:hRule="atLeast"/>
        </w:trPr>
        <w:tc>
          <w:tcPr>
            <w:tcW w:w="750" w:type="dxa"/>
          </w:tcPr>
          <w:p>
            <w:pPr>
              <w:pStyle w:val="TableParagraph"/>
              <w:ind w:left="0"/>
              <w:rPr>
                <w:rFonts w:ascii="Times New Roman"/>
                <w:sz w:val="20"/>
              </w:rPr>
            </w:pPr>
          </w:p>
        </w:tc>
        <w:tc>
          <w:tcPr>
            <w:tcW w:w="4230" w:type="dxa"/>
            <w:shd w:val="clear" w:color="auto" w:fill="CCCCCC"/>
          </w:tcPr>
          <w:p>
            <w:pPr>
              <w:pStyle w:val="TableParagraph"/>
              <w:spacing w:before="25"/>
              <w:ind w:left="0"/>
              <w:rPr>
                <w:b/>
                <w:sz w:val="20"/>
              </w:rPr>
            </w:pPr>
          </w:p>
          <w:p>
            <w:pPr>
              <w:pStyle w:val="TableParagraph"/>
              <w:spacing w:before="1"/>
              <w:ind w:left="39"/>
              <w:rPr>
                <w:b/>
                <w:sz w:val="20"/>
              </w:rPr>
            </w:pPr>
            <w:r>
              <w:rPr>
                <w:b/>
                <w:sz w:val="20"/>
              </w:rPr>
              <w:t>HORES</w:t>
            </w:r>
            <w:r>
              <w:rPr>
                <w:b/>
                <w:spacing w:val="-10"/>
                <w:sz w:val="20"/>
              </w:rPr>
              <w:t> </w:t>
            </w:r>
            <w:r>
              <w:rPr>
                <w:b/>
                <w:spacing w:val="-2"/>
                <w:sz w:val="20"/>
              </w:rPr>
              <w:t>ANUALS</w:t>
            </w:r>
          </w:p>
        </w:tc>
        <w:tc>
          <w:tcPr>
            <w:tcW w:w="1305"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23"/>
              <w:ind w:left="0"/>
              <w:rPr>
                <w:b/>
                <w:sz w:val="20"/>
              </w:rPr>
            </w:pPr>
          </w:p>
          <w:p>
            <w:pPr>
              <w:pStyle w:val="TableParagraph"/>
              <w:ind w:left="20" w:right="1"/>
              <w:jc w:val="center"/>
              <w:rPr>
                <w:b/>
                <w:sz w:val="20"/>
              </w:rPr>
            </w:pPr>
            <w:r>
              <w:rPr>
                <w:b/>
                <w:spacing w:val="-5"/>
                <w:sz w:val="20"/>
              </w:rPr>
              <w:t>980</w:t>
            </w:r>
          </w:p>
        </w:tc>
        <w:tc>
          <w:tcPr>
            <w:tcW w:w="975" w:type="dxa"/>
            <w:shd w:val="clear" w:color="auto" w:fill="CCCCCC"/>
          </w:tcPr>
          <w:p>
            <w:pPr>
              <w:pStyle w:val="TableParagraph"/>
              <w:spacing w:before="23"/>
              <w:ind w:left="0"/>
              <w:rPr>
                <w:b/>
                <w:sz w:val="20"/>
              </w:rPr>
            </w:pPr>
          </w:p>
          <w:p>
            <w:pPr>
              <w:pStyle w:val="TableParagraph"/>
              <w:ind w:left="19"/>
              <w:jc w:val="center"/>
              <w:rPr>
                <w:b/>
                <w:sz w:val="20"/>
              </w:rPr>
            </w:pPr>
            <w:r>
              <w:rPr>
                <w:b/>
                <w:spacing w:val="-4"/>
                <w:sz w:val="20"/>
              </w:rPr>
              <w:t>1020</w:t>
            </w:r>
          </w:p>
        </w:tc>
      </w:tr>
      <w:tr>
        <w:trPr>
          <w:trHeight w:val="642" w:hRule="atLeast"/>
        </w:trPr>
        <w:tc>
          <w:tcPr>
            <w:tcW w:w="750" w:type="dxa"/>
          </w:tcPr>
          <w:p>
            <w:pPr>
              <w:pStyle w:val="TableParagraph"/>
              <w:ind w:left="0"/>
              <w:rPr>
                <w:rFonts w:ascii="Times New Roman"/>
                <w:sz w:val="20"/>
              </w:rPr>
            </w:pPr>
          </w:p>
        </w:tc>
        <w:tc>
          <w:tcPr>
            <w:tcW w:w="4230" w:type="dxa"/>
            <w:shd w:val="clear" w:color="auto" w:fill="CCCCCC"/>
          </w:tcPr>
          <w:p>
            <w:pPr>
              <w:pStyle w:val="TableParagraph"/>
              <w:spacing w:before="71"/>
              <w:ind w:left="0"/>
              <w:rPr>
                <w:b/>
                <w:sz w:val="20"/>
              </w:rPr>
            </w:pPr>
          </w:p>
          <w:p>
            <w:pPr>
              <w:pStyle w:val="TableParagraph"/>
              <w:spacing w:before="1"/>
              <w:ind w:left="39"/>
              <w:rPr>
                <w:b/>
                <w:sz w:val="20"/>
              </w:rPr>
            </w:pPr>
            <w:r>
              <w:rPr>
                <w:b/>
                <w:sz w:val="20"/>
              </w:rPr>
              <w:t>HORES</w:t>
            </w:r>
            <w:r>
              <w:rPr>
                <w:b/>
                <w:spacing w:val="-10"/>
                <w:sz w:val="20"/>
              </w:rPr>
              <w:t> </w:t>
            </w:r>
            <w:r>
              <w:rPr>
                <w:b/>
                <w:spacing w:val="-2"/>
                <w:sz w:val="20"/>
              </w:rPr>
              <w:t>TOTALS</w:t>
            </w:r>
          </w:p>
        </w:tc>
        <w:tc>
          <w:tcPr>
            <w:tcW w:w="3180" w:type="dxa"/>
            <w:gridSpan w:val="3"/>
            <w:shd w:val="clear" w:color="auto" w:fill="CCCCCC"/>
          </w:tcPr>
          <w:p>
            <w:pPr>
              <w:pStyle w:val="TableParagraph"/>
              <w:spacing w:before="69"/>
              <w:ind w:left="0"/>
              <w:rPr>
                <w:b/>
                <w:sz w:val="20"/>
              </w:rPr>
            </w:pPr>
          </w:p>
          <w:p>
            <w:pPr>
              <w:pStyle w:val="TableParagraph"/>
              <w:ind w:left="19"/>
              <w:jc w:val="center"/>
              <w:rPr>
                <w:b/>
                <w:sz w:val="20"/>
              </w:rPr>
            </w:pPr>
            <w:r>
              <w:rPr>
                <w:b/>
                <w:spacing w:val="-4"/>
                <w:sz w:val="20"/>
              </w:rPr>
              <w:t>2000</w:t>
            </w:r>
          </w:p>
        </w:tc>
      </w:tr>
      <w:tr>
        <w:trPr>
          <w:trHeight w:val="573" w:hRule="atLeast"/>
        </w:trPr>
        <w:tc>
          <w:tcPr>
            <w:tcW w:w="8160" w:type="dxa"/>
            <w:gridSpan w:val="5"/>
          </w:tcPr>
          <w:p>
            <w:pPr>
              <w:pStyle w:val="TableParagraph"/>
              <w:spacing w:before="25"/>
              <w:ind w:left="0"/>
              <w:rPr>
                <w:b/>
                <w:sz w:val="20"/>
              </w:rPr>
            </w:pPr>
          </w:p>
          <w:p>
            <w:pPr>
              <w:pStyle w:val="TableParagraph"/>
              <w:spacing w:before="1"/>
              <w:ind w:left="114"/>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207"/>
        <w:ind w:left="0" w:firstLine="0"/>
        <w:rPr>
          <w:b/>
        </w:rPr>
      </w:pPr>
    </w:p>
    <w:p>
      <w:pPr>
        <w:pStyle w:val="ListParagraph"/>
        <w:numPr>
          <w:ilvl w:val="0"/>
          <w:numId w:val="108"/>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7"/>
        <w:ind w:left="165" w:firstLine="0"/>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113"/>
        </w:numPr>
        <w:tabs>
          <w:tab w:pos="884" w:val="left" w:leader="none"/>
        </w:tabs>
        <w:spacing w:line="240" w:lineRule="auto" w:before="7" w:after="0"/>
        <w:ind w:left="884" w:right="0" w:hanging="359"/>
        <w:jc w:val="left"/>
        <w:rPr>
          <w:sz w:val="22"/>
        </w:rPr>
      </w:pPr>
      <w:r>
        <w:rPr>
          <w:sz w:val="22"/>
        </w:rPr>
        <w:t>0260.</w:t>
      </w:r>
      <w:r>
        <w:rPr>
          <w:spacing w:val="-15"/>
          <w:sz w:val="22"/>
        </w:rPr>
        <w:t> </w:t>
      </w:r>
      <w:r>
        <w:rPr>
          <w:sz w:val="22"/>
        </w:rPr>
        <w:t>Mecanització</w:t>
      </w:r>
      <w:r>
        <w:rPr>
          <w:spacing w:val="-14"/>
          <w:sz w:val="22"/>
        </w:rPr>
        <w:t> </w:t>
      </w:r>
      <w:r>
        <w:rPr>
          <w:spacing w:val="-2"/>
          <w:sz w:val="22"/>
        </w:rPr>
        <w:t>bàsica.</w:t>
      </w:r>
    </w:p>
    <w:p>
      <w:pPr>
        <w:pStyle w:val="ListParagraph"/>
        <w:numPr>
          <w:ilvl w:val="0"/>
          <w:numId w:val="113"/>
        </w:numPr>
        <w:tabs>
          <w:tab w:pos="885" w:val="left" w:leader="none"/>
        </w:tabs>
        <w:spacing w:line="240" w:lineRule="auto" w:before="6" w:after="0"/>
        <w:ind w:left="885" w:right="1357" w:hanging="360"/>
        <w:jc w:val="left"/>
        <w:rPr>
          <w:sz w:val="22"/>
        </w:rPr>
      </w:pPr>
      <w:r>
        <w:rPr>
          <w:sz w:val="22"/>
        </w:rPr>
        <w:t>1175.</w:t>
      </w:r>
      <w:r>
        <w:rPr>
          <w:spacing w:val="-12"/>
          <w:sz w:val="22"/>
        </w:rPr>
        <w:t> </w:t>
      </w:r>
      <w:r>
        <w:rPr>
          <w:sz w:val="22"/>
        </w:rPr>
        <w:t>Manteniment</w:t>
      </w:r>
      <w:r>
        <w:rPr>
          <w:spacing w:val="-12"/>
          <w:sz w:val="22"/>
        </w:rPr>
        <w:t> </w:t>
      </w:r>
      <w:r>
        <w:rPr>
          <w:sz w:val="22"/>
        </w:rPr>
        <w:t>de</w:t>
      </w:r>
      <w:r>
        <w:rPr>
          <w:spacing w:val="-12"/>
          <w:sz w:val="22"/>
        </w:rPr>
        <w:t> </w:t>
      </w:r>
      <w:r>
        <w:rPr>
          <w:sz w:val="22"/>
        </w:rPr>
        <w:t>les</w:t>
      </w:r>
      <w:r>
        <w:rPr>
          <w:spacing w:val="-12"/>
          <w:sz w:val="22"/>
        </w:rPr>
        <w:t> </w:t>
      </w:r>
      <w:r>
        <w:rPr>
          <w:sz w:val="22"/>
        </w:rPr>
        <w:t>instal·lacions</w:t>
      </w:r>
      <w:r>
        <w:rPr>
          <w:spacing w:val="-12"/>
          <w:sz w:val="22"/>
        </w:rPr>
        <w:t> </w:t>
      </w:r>
      <w:r>
        <w:rPr>
          <w:sz w:val="22"/>
        </w:rPr>
        <w:t>i</w:t>
      </w:r>
      <w:r>
        <w:rPr>
          <w:spacing w:val="-12"/>
          <w:sz w:val="22"/>
        </w:rPr>
        <w:t> </w:t>
      </w:r>
      <w:r>
        <w:rPr>
          <w:sz w:val="22"/>
        </w:rPr>
        <w:t>màquines</w:t>
      </w:r>
      <w:r>
        <w:rPr>
          <w:spacing w:val="-12"/>
          <w:sz w:val="22"/>
        </w:rPr>
        <w:t> </w:t>
      </w:r>
      <w:r>
        <w:rPr>
          <w:sz w:val="22"/>
        </w:rPr>
        <w:t>elèctriques</w:t>
      </w:r>
      <w:r>
        <w:rPr>
          <w:spacing w:val="-12"/>
          <w:sz w:val="22"/>
        </w:rPr>
        <w:t> </w:t>
      </w:r>
      <w:r>
        <w:rPr>
          <w:sz w:val="22"/>
        </w:rPr>
        <w:t>a</w:t>
      </w:r>
      <w:r>
        <w:rPr>
          <w:spacing w:val="-12"/>
          <w:sz w:val="22"/>
        </w:rPr>
        <w:t> </w:t>
      </w:r>
      <w:r>
        <w:rPr>
          <w:sz w:val="22"/>
        </w:rPr>
        <w:t>vaixells</w:t>
      </w:r>
      <w:r>
        <w:rPr>
          <w:spacing w:val="-12"/>
          <w:sz w:val="22"/>
        </w:rPr>
        <w:t> </w:t>
      </w:r>
      <w:r>
        <w:rPr>
          <w:sz w:val="22"/>
        </w:rPr>
        <w:t>i </w:t>
      </w:r>
      <w:r>
        <w:rPr>
          <w:spacing w:val="-2"/>
          <w:sz w:val="22"/>
        </w:rPr>
        <w:t>embarcacions.</w:t>
      </w:r>
    </w:p>
    <w:p>
      <w:pPr>
        <w:pStyle w:val="ListParagraph"/>
        <w:numPr>
          <w:ilvl w:val="0"/>
          <w:numId w:val="113"/>
        </w:numPr>
        <w:tabs>
          <w:tab w:pos="884" w:val="left" w:leader="none"/>
        </w:tabs>
        <w:spacing w:line="240" w:lineRule="auto" w:before="7" w:after="0"/>
        <w:ind w:left="884" w:right="0" w:hanging="359"/>
        <w:jc w:val="left"/>
        <w:rPr>
          <w:sz w:val="22"/>
        </w:rPr>
      </w:pPr>
      <w:r>
        <w:rPr>
          <w:sz w:val="22"/>
        </w:rPr>
        <w:t>1618.</w:t>
      </w:r>
      <w:r>
        <w:rPr>
          <w:spacing w:val="-12"/>
          <w:sz w:val="22"/>
        </w:rPr>
        <w:t> </w:t>
      </w:r>
      <w:r>
        <w:rPr>
          <w:sz w:val="22"/>
        </w:rPr>
        <w:t>Preparació</w:t>
      </w:r>
      <w:r>
        <w:rPr>
          <w:spacing w:val="-10"/>
          <w:sz w:val="22"/>
        </w:rPr>
        <w:t> </w:t>
      </w:r>
      <w:r>
        <w:rPr>
          <w:sz w:val="22"/>
        </w:rPr>
        <w:t>d'embarcacions</w:t>
      </w:r>
      <w:r>
        <w:rPr>
          <w:spacing w:val="-9"/>
          <w:sz w:val="22"/>
        </w:rPr>
        <w:t> </w:t>
      </w:r>
      <w:r>
        <w:rPr>
          <w:sz w:val="22"/>
        </w:rPr>
        <w:t>d'esbarjo</w:t>
      </w:r>
      <w:r>
        <w:rPr>
          <w:spacing w:val="-10"/>
          <w:sz w:val="22"/>
        </w:rPr>
        <w:t> </w:t>
      </w:r>
      <w:r>
        <w:rPr>
          <w:sz w:val="22"/>
        </w:rPr>
        <w:t>per</w:t>
      </w:r>
      <w:r>
        <w:rPr>
          <w:spacing w:val="-10"/>
          <w:sz w:val="22"/>
        </w:rPr>
        <w:t> </w:t>
      </w:r>
      <w:r>
        <w:rPr>
          <w:sz w:val="22"/>
        </w:rPr>
        <w:t>a</w:t>
      </w:r>
      <w:r>
        <w:rPr>
          <w:spacing w:val="-9"/>
          <w:sz w:val="22"/>
        </w:rPr>
        <w:t> </w:t>
      </w:r>
      <w:r>
        <w:rPr>
          <w:sz w:val="22"/>
        </w:rPr>
        <w:t>feines</w:t>
      </w:r>
      <w:r>
        <w:rPr>
          <w:spacing w:val="-10"/>
          <w:sz w:val="22"/>
        </w:rPr>
        <w:t> </w:t>
      </w:r>
      <w:r>
        <w:rPr>
          <w:sz w:val="22"/>
        </w:rPr>
        <w:t>de</w:t>
      </w:r>
      <w:r>
        <w:rPr>
          <w:spacing w:val="-9"/>
          <w:sz w:val="22"/>
        </w:rPr>
        <w:t> </w:t>
      </w:r>
      <w:r>
        <w:rPr>
          <w:spacing w:val="-2"/>
          <w:sz w:val="22"/>
        </w:rPr>
        <w:t>manteniment.</w:t>
      </w:r>
    </w:p>
    <w:p>
      <w:pPr>
        <w:pStyle w:val="ListParagraph"/>
        <w:numPr>
          <w:ilvl w:val="0"/>
          <w:numId w:val="113"/>
        </w:numPr>
        <w:tabs>
          <w:tab w:pos="885" w:val="left" w:leader="none"/>
        </w:tabs>
        <w:spacing w:line="240" w:lineRule="auto" w:before="6" w:after="0"/>
        <w:ind w:left="885" w:right="459" w:hanging="360"/>
        <w:jc w:val="left"/>
        <w:rPr>
          <w:sz w:val="22"/>
        </w:rPr>
      </w:pPr>
      <w:r>
        <w:rPr>
          <w:sz w:val="22"/>
        </w:rPr>
        <w:t>1619.</w:t>
      </w:r>
      <w:r>
        <w:rPr>
          <w:spacing w:val="-10"/>
          <w:sz w:val="22"/>
        </w:rPr>
        <w:t> </w:t>
      </w:r>
      <w:r>
        <w:rPr>
          <w:sz w:val="22"/>
        </w:rPr>
        <w:t>Manteniment</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propulsió</w:t>
      </w:r>
      <w:r>
        <w:rPr>
          <w:spacing w:val="-10"/>
          <w:sz w:val="22"/>
        </w:rPr>
        <w:t> </w:t>
      </w:r>
      <w:r>
        <w:rPr>
          <w:sz w:val="22"/>
        </w:rPr>
        <w:t>i</w:t>
      </w:r>
      <w:r>
        <w:rPr>
          <w:spacing w:val="-10"/>
          <w:sz w:val="22"/>
        </w:rPr>
        <w:t> </w:t>
      </w:r>
      <w:r>
        <w:rPr>
          <w:sz w:val="22"/>
        </w:rPr>
        <w:t>equips</w:t>
      </w:r>
      <w:r>
        <w:rPr>
          <w:spacing w:val="-10"/>
          <w:sz w:val="22"/>
        </w:rPr>
        <w:t> </w:t>
      </w:r>
      <w:r>
        <w:rPr>
          <w:sz w:val="22"/>
        </w:rPr>
        <w:t>auxiliars</w:t>
      </w:r>
      <w:r>
        <w:rPr>
          <w:spacing w:val="-10"/>
          <w:sz w:val="22"/>
        </w:rPr>
        <w:t> </w:t>
      </w:r>
      <w:r>
        <w:rPr>
          <w:sz w:val="22"/>
        </w:rPr>
        <w:t>de</w:t>
      </w:r>
      <w:r>
        <w:rPr>
          <w:spacing w:val="-10"/>
          <w:sz w:val="22"/>
        </w:rPr>
        <w:t> </w:t>
      </w:r>
      <w:r>
        <w:rPr>
          <w:sz w:val="22"/>
        </w:rPr>
        <w:t>les</w:t>
      </w:r>
      <w:r>
        <w:rPr>
          <w:spacing w:val="-10"/>
          <w:sz w:val="22"/>
        </w:rPr>
        <w:t> </w:t>
      </w:r>
      <w:r>
        <w:rPr>
          <w:sz w:val="22"/>
        </w:rPr>
        <w:t>embarcacions </w:t>
      </w:r>
      <w:r>
        <w:rPr>
          <w:spacing w:val="-2"/>
          <w:sz w:val="22"/>
        </w:rPr>
        <w:t>d'esbarjo.</w:t>
      </w:r>
    </w:p>
    <w:p>
      <w:pPr>
        <w:pStyle w:val="ListParagraph"/>
        <w:numPr>
          <w:ilvl w:val="0"/>
          <w:numId w:val="113"/>
        </w:numPr>
        <w:tabs>
          <w:tab w:pos="885" w:val="left" w:leader="none"/>
        </w:tabs>
        <w:spacing w:line="240" w:lineRule="auto" w:before="7" w:after="0"/>
        <w:ind w:left="885" w:right="661" w:hanging="360"/>
        <w:jc w:val="left"/>
        <w:rPr>
          <w:sz w:val="22"/>
        </w:rPr>
      </w:pPr>
      <w:r>
        <w:rPr>
          <w:sz w:val="22"/>
        </w:rPr>
        <w:t>1620.</w:t>
      </w:r>
      <w:r>
        <w:rPr>
          <w:spacing w:val="-11"/>
          <w:sz w:val="22"/>
        </w:rPr>
        <w:t> </w:t>
      </w:r>
      <w:r>
        <w:rPr>
          <w:sz w:val="22"/>
        </w:rPr>
        <w:t>Manteniment</w:t>
      </w:r>
      <w:r>
        <w:rPr>
          <w:spacing w:val="-11"/>
          <w:sz w:val="22"/>
        </w:rPr>
        <w:t> </w:t>
      </w:r>
      <w:r>
        <w:rPr>
          <w:sz w:val="22"/>
        </w:rPr>
        <w:t>de</w:t>
      </w:r>
      <w:r>
        <w:rPr>
          <w:spacing w:val="-11"/>
          <w:sz w:val="22"/>
        </w:rPr>
        <w:t> </w:t>
      </w:r>
      <w:r>
        <w:rPr>
          <w:sz w:val="22"/>
        </w:rPr>
        <w:t>sistemes</w:t>
      </w:r>
      <w:r>
        <w:rPr>
          <w:spacing w:val="-11"/>
          <w:sz w:val="22"/>
        </w:rPr>
        <w:t> </w:t>
      </w:r>
      <w:r>
        <w:rPr>
          <w:sz w:val="22"/>
        </w:rPr>
        <w:t>de</w:t>
      </w:r>
      <w:r>
        <w:rPr>
          <w:spacing w:val="-11"/>
          <w:sz w:val="22"/>
        </w:rPr>
        <w:t> </w:t>
      </w:r>
      <w:r>
        <w:rPr>
          <w:sz w:val="22"/>
        </w:rPr>
        <w:t>refrigeració</w:t>
      </w:r>
      <w:r>
        <w:rPr>
          <w:spacing w:val="-11"/>
          <w:sz w:val="22"/>
        </w:rPr>
        <w:t> </w:t>
      </w:r>
      <w:r>
        <w:rPr>
          <w:sz w:val="22"/>
        </w:rPr>
        <w:t>i</w:t>
      </w:r>
      <w:r>
        <w:rPr>
          <w:spacing w:val="-11"/>
          <w:sz w:val="22"/>
        </w:rPr>
        <w:t> </w:t>
      </w:r>
      <w:r>
        <w:rPr>
          <w:sz w:val="22"/>
        </w:rPr>
        <w:t>de</w:t>
      </w:r>
      <w:r>
        <w:rPr>
          <w:spacing w:val="-11"/>
          <w:sz w:val="22"/>
        </w:rPr>
        <w:t> </w:t>
      </w:r>
      <w:r>
        <w:rPr>
          <w:sz w:val="22"/>
        </w:rPr>
        <w:t>climatització</w:t>
      </w:r>
      <w:r>
        <w:rPr>
          <w:spacing w:val="-11"/>
          <w:sz w:val="22"/>
        </w:rPr>
        <w:t> </w:t>
      </w:r>
      <w:r>
        <w:rPr>
          <w:sz w:val="22"/>
        </w:rPr>
        <w:t>a</w:t>
      </w:r>
      <w:r>
        <w:rPr>
          <w:spacing w:val="-11"/>
          <w:sz w:val="22"/>
        </w:rPr>
        <w:t> </w:t>
      </w:r>
      <w:r>
        <w:rPr>
          <w:sz w:val="22"/>
        </w:rPr>
        <w:t>embarcacions </w:t>
      </w:r>
      <w:r>
        <w:rPr>
          <w:spacing w:val="-2"/>
          <w:sz w:val="22"/>
        </w:rPr>
        <w:t>d'esbarjo.</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113"/>
        </w:numPr>
        <w:tabs>
          <w:tab w:pos="885" w:val="left" w:leader="none"/>
        </w:tabs>
        <w:spacing w:line="240" w:lineRule="auto" w:before="74" w:after="0"/>
        <w:ind w:left="885" w:right="163" w:hanging="361"/>
        <w:jc w:val="left"/>
        <w:rPr>
          <w:sz w:val="22"/>
        </w:rPr>
      </w:pPr>
      <w:r>
        <w:rPr>
          <w:sz w:val="22"/>
        </w:rPr>
        <w:t>1621.</w:t>
      </w:r>
      <w:r>
        <w:rPr>
          <w:spacing w:val="-11"/>
          <w:sz w:val="22"/>
        </w:rPr>
        <w:t> </w:t>
      </w:r>
      <w:r>
        <w:rPr>
          <w:sz w:val="22"/>
        </w:rPr>
        <w:t>Manteniment</w:t>
      </w:r>
      <w:r>
        <w:rPr>
          <w:spacing w:val="-11"/>
          <w:sz w:val="22"/>
        </w:rPr>
        <w:t> </w:t>
      </w:r>
      <w:r>
        <w:rPr>
          <w:sz w:val="22"/>
        </w:rPr>
        <w:t>de</w:t>
      </w:r>
      <w:r>
        <w:rPr>
          <w:spacing w:val="-11"/>
          <w:sz w:val="22"/>
        </w:rPr>
        <w:t> </w:t>
      </w:r>
      <w:r>
        <w:rPr>
          <w:sz w:val="22"/>
        </w:rPr>
        <w:t>superfícies</w:t>
      </w:r>
      <w:r>
        <w:rPr>
          <w:spacing w:val="-11"/>
          <w:sz w:val="22"/>
        </w:rPr>
        <w:t> </w:t>
      </w:r>
      <w:r>
        <w:rPr>
          <w:sz w:val="22"/>
        </w:rPr>
        <w:t>i</w:t>
      </w:r>
      <w:r>
        <w:rPr>
          <w:spacing w:val="-11"/>
          <w:sz w:val="22"/>
        </w:rPr>
        <w:t> </w:t>
      </w:r>
      <w:r>
        <w:rPr>
          <w:sz w:val="22"/>
        </w:rPr>
        <w:t>elements</w:t>
      </w:r>
      <w:r>
        <w:rPr>
          <w:spacing w:val="-11"/>
          <w:sz w:val="22"/>
        </w:rPr>
        <w:t> </w:t>
      </w:r>
      <w:r>
        <w:rPr>
          <w:sz w:val="22"/>
        </w:rPr>
        <w:t>de</w:t>
      </w:r>
      <w:r>
        <w:rPr>
          <w:spacing w:val="-11"/>
          <w:sz w:val="22"/>
        </w:rPr>
        <w:t> </w:t>
      </w:r>
      <w:r>
        <w:rPr>
          <w:sz w:val="22"/>
        </w:rPr>
        <w:t>materials</w:t>
      </w:r>
      <w:r>
        <w:rPr>
          <w:spacing w:val="-11"/>
          <w:sz w:val="22"/>
        </w:rPr>
        <w:t> </w:t>
      </w:r>
      <w:r>
        <w:rPr>
          <w:sz w:val="22"/>
        </w:rPr>
        <w:t>compostos</w:t>
      </w:r>
      <w:r>
        <w:rPr>
          <w:spacing w:val="-11"/>
          <w:sz w:val="22"/>
        </w:rPr>
        <w:t> </w:t>
      </w:r>
      <w:r>
        <w:rPr>
          <w:sz w:val="22"/>
        </w:rPr>
        <w:t>d’embarcacions </w:t>
      </w:r>
      <w:r>
        <w:rPr>
          <w:spacing w:val="-2"/>
          <w:sz w:val="22"/>
        </w:rPr>
        <w:t>d’esbarjo.</w:t>
      </w:r>
    </w:p>
    <w:p>
      <w:pPr>
        <w:pStyle w:val="ListParagraph"/>
        <w:numPr>
          <w:ilvl w:val="0"/>
          <w:numId w:val="113"/>
        </w:numPr>
        <w:tabs>
          <w:tab w:pos="884" w:val="left" w:leader="none"/>
        </w:tabs>
        <w:spacing w:line="240" w:lineRule="auto" w:before="7"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13"/>
        </w:numPr>
        <w:tabs>
          <w:tab w:pos="884" w:val="left" w:leader="none"/>
        </w:tabs>
        <w:spacing w:line="240" w:lineRule="auto" w:before="6" w:after="0"/>
        <w:ind w:left="884" w:right="0" w:hanging="359"/>
        <w:jc w:val="left"/>
        <w:rPr>
          <w:sz w:val="22"/>
        </w:rPr>
      </w:pPr>
      <w:r>
        <w:rPr>
          <w:sz w:val="22"/>
        </w:rPr>
        <w:t>1622.</w:t>
      </w:r>
      <w:r>
        <w:rPr>
          <w:spacing w:val="-11"/>
          <w:sz w:val="22"/>
        </w:rPr>
        <w:t> </w:t>
      </w:r>
      <w:r>
        <w:rPr>
          <w:sz w:val="22"/>
        </w:rPr>
        <w:t>Tractaments</w:t>
      </w:r>
      <w:r>
        <w:rPr>
          <w:spacing w:val="-9"/>
          <w:sz w:val="22"/>
        </w:rPr>
        <w:t> </w:t>
      </w:r>
      <w:r>
        <w:rPr>
          <w:sz w:val="22"/>
        </w:rPr>
        <w:t>superficials</w:t>
      </w:r>
      <w:r>
        <w:rPr>
          <w:spacing w:val="-8"/>
          <w:sz w:val="22"/>
        </w:rPr>
        <w:t> </w:t>
      </w:r>
      <w:r>
        <w:rPr>
          <w:sz w:val="22"/>
        </w:rPr>
        <w:t>i</w:t>
      </w:r>
      <w:r>
        <w:rPr>
          <w:spacing w:val="-9"/>
          <w:sz w:val="22"/>
        </w:rPr>
        <w:t> </w:t>
      </w:r>
      <w:r>
        <w:rPr>
          <w:sz w:val="22"/>
        </w:rPr>
        <w:t>pintat</w:t>
      </w:r>
      <w:r>
        <w:rPr>
          <w:spacing w:val="-9"/>
          <w:sz w:val="22"/>
        </w:rPr>
        <w:t> </w:t>
      </w:r>
      <w:r>
        <w:rPr>
          <w:sz w:val="22"/>
        </w:rPr>
        <w:t>d'embarcacions</w:t>
      </w:r>
      <w:r>
        <w:rPr>
          <w:spacing w:val="-8"/>
          <w:sz w:val="22"/>
        </w:rPr>
        <w:t> </w:t>
      </w:r>
      <w:r>
        <w:rPr>
          <w:spacing w:val="-2"/>
          <w:sz w:val="22"/>
        </w:rPr>
        <w:t>d'esbarjo.</w:t>
      </w:r>
    </w:p>
    <w:p>
      <w:pPr>
        <w:pStyle w:val="ListParagraph"/>
        <w:numPr>
          <w:ilvl w:val="0"/>
          <w:numId w:val="113"/>
        </w:numPr>
        <w:tabs>
          <w:tab w:pos="885" w:val="left" w:leader="none"/>
        </w:tabs>
        <w:spacing w:line="240" w:lineRule="auto" w:before="7" w:after="0"/>
        <w:ind w:left="885" w:right="333" w:hanging="360"/>
        <w:jc w:val="left"/>
        <w:rPr>
          <w:sz w:val="22"/>
        </w:rPr>
      </w:pPr>
      <w:r>
        <w:rPr>
          <w:sz w:val="22"/>
        </w:rPr>
        <w:t>1623.</w:t>
      </w:r>
      <w:r>
        <w:rPr>
          <w:spacing w:val="-14"/>
          <w:sz w:val="22"/>
        </w:rPr>
        <w:t> </w:t>
      </w:r>
      <w:r>
        <w:rPr>
          <w:sz w:val="22"/>
        </w:rPr>
        <w:t>Manteniment</w:t>
      </w:r>
      <w:r>
        <w:rPr>
          <w:spacing w:val="-14"/>
          <w:sz w:val="22"/>
        </w:rPr>
        <w:t> </w:t>
      </w:r>
      <w:r>
        <w:rPr>
          <w:sz w:val="22"/>
        </w:rPr>
        <w:t>d'instal·lacions</w:t>
      </w:r>
      <w:r>
        <w:rPr>
          <w:spacing w:val="-14"/>
          <w:sz w:val="22"/>
        </w:rPr>
        <w:t> </w:t>
      </w:r>
      <w:r>
        <w:rPr>
          <w:sz w:val="22"/>
        </w:rPr>
        <w:t>d'equips</w:t>
      </w:r>
      <w:r>
        <w:rPr>
          <w:spacing w:val="-14"/>
          <w:sz w:val="22"/>
        </w:rPr>
        <w:t> </w:t>
      </w:r>
      <w:r>
        <w:rPr>
          <w:sz w:val="22"/>
        </w:rPr>
        <w:t>electrònics</w:t>
      </w:r>
      <w:r>
        <w:rPr>
          <w:spacing w:val="-14"/>
          <w:sz w:val="22"/>
        </w:rPr>
        <w:t> </w:t>
      </w:r>
      <w:r>
        <w:rPr>
          <w:sz w:val="22"/>
        </w:rPr>
        <w:t>i</w:t>
      </w:r>
      <w:r>
        <w:rPr>
          <w:spacing w:val="-14"/>
          <w:sz w:val="22"/>
        </w:rPr>
        <w:t> </w:t>
      </w:r>
      <w:r>
        <w:rPr>
          <w:sz w:val="22"/>
        </w:rPr>
        <w:t>informàtics</w:t>
      </w:r>
      <w:r>
        <w:rPr>
          <w:spacing w:val="-14"/>
          <w:sz w:val="22"/>
        </w:rPr>
        <w:t> </w:t>
      </w:r>
      <w:r>
        <w:rPr>
          <w:sz w:val="22"/>
        </w:rPr>
        <w:t>d'embarcacions </w:t>
      </w:r>
      <w:r>
        <w:rPr>
          <w:spacing w:val="-2"/>
          <w:sz w:val="22"/>
        </w:rPr>
        <w:t>d'esbarjo.</w:t>
      </w:r>
    </w:p>
    <w:p>
      <w:pPr>
        <w:pStyle w:val="ListParagraph"/>
        <w:numPr>
          <w:ilvl w:val="0"/>
          <w:numId w:val="113"/>
        </w:numPr>
        <w:tabs>
          <w:tab w:pos="884" w:val="left" w:leader="none"/>
        </w:tabs>
        <w:spacing w:line="240" w:lineRule="auto" w:before="6" w:after="0"/>
        <w:ind w:left="884" w:right="0" w:hanging="359"/>
        <w:jc w:val="left"/>
        <w:rPr>
          <w:sz w:val="22"/>
        </w:rPr>
      </w:pPr>
      <w:r>
        <w:rPr>
          <w:sz w:val="22"/>
        </w:rPr>
        <w:t>1624.</w:t>
      </w:r>
      <w:r>
        <w:rPr>
          <w:spacing w:val="-11"/>
          <w:sz w:val="22"/>
        </w:rPr>
        <w:t> </w:t>
      </w:r>
      <w:r>
        <w:rPr>
          <w:sz w:val="22"/>
        </w:rPr>
        <w:t>Manteniment</w:t>
      </w:r>
      <w:r>
        <w:rPr>
          <w:spacing w:val="-11"/>
          <w:sz w:val="22"/>
        </w:rPr>
        <w:t> </w:t>
      </w:r>
      <w:r>
        <w:rPr>
          <w:sz w:val="22"/>
        </w:rPr>
        <w:t>d'aparells</w:t>
      </w:r>
      <w:r>
        <w:rPr>
          <w:spacing w:val="-11"/>
          <w:sz w:val="22"/>
        </w:rPr>
        <w:t> </w:t>
      </w:r>
      <w:r>
        <w:rPr>
          <w:sz w:val="22"/>
        </w:rPr>
        <w:t>d'embarcacions</w:t>
      </w:r>
      <w:r>
        <w:rPr>
          <w:spacing w:val="-11"/>
          <w:sz w:val="22"/>
        </w:rPr>
        <w:t> </w:t>
      </w:r>
      <w:r>
        <w:rPr>
          <w:spacing w:val="-2"/>
          <w:sz w:val="22"/>
        </w:rPr>
        <w:t>d'esbarjo.</w:t>
      </w:r>
    </w:p>
    <w:p>
      <w:pPr>
        <w:pStyle w:val="ListParagraph"/>
        <w:numPr>
          <w:ilvl w:val="0"/>
          <w:numId w:val="113"/>
        </w:numPr>
        <w:tabs>
          <w:tab w:pos="885" w:val="left" w:leader="none"/>
        </w:tabs>
        <w:spacing w:line="247" w:lineRule="auto" w:before="7" w:after="0"/>
        <w:ind w:left="885" w:right="1303" w:hanging="360"/>
        <w:jc w:val="left"/>
        <w:rPr>
          <w:sz w:val="22"/>
        </w:rPr>
      </w:pPr>
      <w:r>
        <w:rPr>
          <w:sz w:val="22"/>
        </w:rPr>
        <w:t>1625.</w:t>
      </w:r>
      <w:r>
        <w:rPr>
          <w:spacing w:val="-11"/>
          <w:sz w:val="22"/>
        </w:rPr>
        <w:t> </w:t>
      </w:r>
      <w:r>
        <w:rPr>
          <w:sz w:val="22"/>
        </w:rPr>
        <w:t>Manteniment</w:t>
      </w:r>
      <w:r>
        <w:rPr>
          <w:spacing w:val="-11"/>
          <w:sz w:val="22"/>
        </w:rPr>
        <w:t> </w:t>
      </w:r>
      <w:r>
        <w:rPr>
          <w:sz w:val="22"/>
        </w:rPr>
        <w:t>de</w:t>
      </w:r>
      <w:r>
        <w:rPr>
          <w:spacing w:val="-11"/>
          <w:sz w:val="22"/>
        </w:rPr>
        <w:t> </w:t>
      </w:r>
      <w:r>
        <w:rPr>
          <w:sz w:val="22"/>
        </w:rPr>
        <w:t>cobertes</w:t>
      </w:r>
      <w:r>
        <w:rPr>
          <w:spacing w:val="-11"/>
          <w:sz w:val="22"/>
        </w:rPr>
        <w:t> </w:t>
      </w:r>
      <w:r>
        <w:rPr>
          <w:sz w:val="22"/>
        </w:rPr>
        <w:t>de</w:t>
      </w:r>
      <w:r>
        <w:rPr>
          <w:spacing w:val="-11"/>
          <w:sz w:val="22"/>
        </w:rPr>
        <w:t> </w:t>
      </w:r>
      <w:r>
        <w:rPr>
          <w:sz w:val="22"/>
        </w:rPr>
        <w:t>fusta</w:t>
      </w:r>
      <w:r>
        <w:rPr>
          <w:spacing w:val="-11"/>
          <w:sz w:val="22"/>
        </w:rPr>
        <w:t> </w:t>
      </w:r>
      <w:r>
        <w:rPr>
          <w:sz w:val="22"/>
        </w:rPr>
        <w:t>i</w:t>
      </w:r>
      <w:r>
        <w:rPr>
          <w:spacing w:val="-11"/>
          <w:sz w:val="22"/>
        </w:rPr>
        <w:t> </w:t>
      </w:r>
      <w:r>
        <w:rPr>
          <w:sz w:val="22"/>
        </w:rPr>
        <w:t>adaptació/reparació</w:t>
      </w:r>
      <w:r>
        <w:rPr>
          <w:spacing w:val="-11"/>
          <w:sz w:val="22"/>
        </w:rPr>
        <w:t> </w:t>
      </w:r>
      <w:r>
        <w:rPr>
          <w:sz w:val="22"/>
        </w:rPr>
        <w:t>de</w:t>
      </w:r>
      <w:r>
        <w:rPr>
          <w:spacing w:val="-11"/>
          <w:sz w:val="22"/>
        </w:rPr>
        <w:t> </w:t>
      </w:r>
      <w:r>
        <w:rPr>
          <w:sz w:val="22"/>
        </w:rPr>
        <w:t>mobiliari d'embarcacions d'esbarjo.</w:t>
      </w:r>
    </w:p>
    <w:p>
      <w:pPr>
        <w:pStyle w:val="ListParagraph"/>
        <w:numPr>
          <w:ilvl w:val="0"/>
          <w:numId w:val="113"/>
        </w:numPr>
        <w:tabs>
          <w:tab w:pos="884" w:val="left" w:leader="none"/>
        </w:tabs>
        <w:spacing w:line="251" w:lineRule="exact" w:before="0"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113"/>
        </w:numPr>
        <w:tabs>
          <w:tab w:pos="884" w:val="left" w:leader="none"/>
        </w:tabs>
        <w:spacing w:line="240" w:lineRule="auto" w:before="6" w:after="0"/>
        <w:ind w:left="884" w:right="0" w:hanging="359"/>
        <w:jc w:val="left"/>
        <w:rPr>
          <w:sz w:val="22"/>
        </w:rPr>
      </w:pPr>
      <w:r>
        <w:rPr>
          <w:sz w:val="22"/>
        </w:rPr>
        <w:t>1708.</w:t>
      </w:r>
      <w:r>
        <w:rPr>
          <w:spacing w:val="-12"/>
          <w:sz w:val="22"/>
        </w:rPr>
        <w:t> </w:t>
      </w:r>
      <w:r>
        <w:rPr>
          <w:sz w:val="22"/>
        </w:rPr>
        <w:t>Sostenibilitat</w:t>
      </w:r>
      <w:r>
        <w:rPr>
          <w:spacing w:val="-12"/>
          <w:sz w:val="22"/>
        </w:rPr>
        <w:t> </w:t>
      </w:r>
      <w:r>
        <w:rPr>
          <w:sz w:val="22"/>
        </w:rPr>
        <w:t>aplicada</w:t>
      </w:r>
      <w:r>
        <w:rPr>
          <w:spacing w:val="-12"/>
          <w:sz w:val="22"/>
        </w:rPr>
        <w:t> </w:t>
      </w:r>
      <w:r>
        <w:rPr>
          <w:sz w:val="22"/>
        </w:rPr>
        <w:t>al</w:t>
      </w:r>
      <w:r>
        <w:rPr>
          <w:spacing w:val="-12"/>
          <w:sz w:val="22"/>
        </w:rPr>
        <w:t> </w:t>
      </w:r>
      <w:r>
        <w:rPr>
          <w:sz w:val="22"/>
        </w:rPr>
        <w:t>sector</w:t>
      </w:r>
      <w:r>
        <w:rPr>
          <w:spacing w:val="-11"/>
          <w:sz w:val="22"/>
        </w:rPr>
        <w:t> </w:t>
      </w:r>
      <w:r>
        <w:rPr>
          <w:spacing w:val="-2"/>
          <w:sz w:val="22"/>
        </w:rPr>
        <w:t>productiu.</w:t>
      </w:r>
    </w:p>
    <w:p>
      <w:pPr>
        <w:pStyle w:val="ListParagraph"/>
        <w:numPr>
          <w:ilvl w:val="0"/>
          <w:numId w:val="113"/>
        </w:numPr>
        <w:tabs>
          <w:tab w:pos="884" w:val="left" w:leader="none"/>
        </w:tabs>
        <w:spacing w:line="240" w:lineRule="auto" w:before="7"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113"/>
        </w:numPr>
        <w:tabs>
          <w:tab w:pos="884" w:val="left" w:leader="none"/>
        </w:tabs>
        <w:spacing w:line="240" w:lineRule="auto" w:before="6"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13"/>
        </w:numPr>
        <w:tabs>
          <w:tab w:pos="884" w:val="left" w:leader="none"/>
        </w:tabs>
        <w:spacing w:line="240" w:lineRule="auto" w:before="7" w:after="0"/>
        <w:ind w:left="884" w:right="0" w:hanging="359"/>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0"/>
          <w:numId w:val="113"/>
        </w:numPr>
        <w:tabs>
          <w:tab w:pos="884" w:val="left" w:leader="none"/>
        </w:tabs>
        <w:spacing w:line="240" w:lineRule="auto" w:before="7" w:after="0"/>
        <w:ind w:left="884" w:right="0" w:hanging="359"/>
        <w:jc w:val="left"/>
        <w:rPr>
          <w:sz w:val="22"/>
        </w:rPr>
      </w:pPr>
      <w:r>
        <w:rPr>
          <w:sz w:val="22"/>
        </w:rPr>
        <w:t>Mòdul</w:t>
      </w:r>
      <w:r>
        <w:rPr>
          <w:spacing w:val="-13"/>
          <w:sz w:val="22"/>
        </w:rPr>
        <w:t> </w:t>
      </w:r>
      <w:r>
        <w:rPr>
          <w:spacing w:val="-2"/>
          <w:sz w:val="22"/>
        </w:rPr>
        <w:t>optatiu.</w:t>
      </w:r>
    </w:p>
    <w:p>
      <w:pPr>
        <w:pStyle w:val="BodyText"/>
        <w:spacing w:before="3"/>
        <w:ind w:left="0" w:firstLine="0"/>
      </w:pPr>
    </w:p>
    <w:p>
      <w:pPr>
        <w:pStyle w:val="BodyText"/>
        <w:ind w:left="165" w:firstLine="0"/>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113"/>
        </w:numPr>
        <w:tabs>
          <w:tab w:pos="884" w:val="left" w:leader="none"/>
        </w:tabs>
        <w:spacing w:line="240" w:lineRule="auto" w:before="6"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13"/>
        </w:numPr>
        <w:tabs>
          <w:tab w:pos="884" w:val="left" w:leader="none"/>
        </w:tabs>
        <w:spacing w:line="240" w:lineRule="auto" w:before="7"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113"/>
        </w:numPr>
        <w:tabs>
          <w:tab w:pos="884" w:val="left" w:leader="none"/>
        </w:tabs>
        <w:spacing w:line="240" w:lineRule="auto" w:before="6" w:after="0"/>
        <w:ind w:left="884" w:right="0" w:hanging="359"/>
        <w:jc w:val="left"/>
        <w:rPr>
          <w:sz w:val="22"/>
        </w:rPr>
      </w:pPr>
      <w:r>
        <w:rPr>
          <w:sz w:val="22"/>
        </w:rPr>
        <w:t>1708.</w:t>
      </w:r>
      <w:r>
        <w:rPr>
          <w:spacing w:val="-12"/>
          <w:sz w:val="22"/>
        </w:rPr>
        <w:t> </w:t>
      </w:r>
      <w:r>
        <w:rPr>
          <w:sz w:val="22"/>
        </w:rPr>
        <w:t>Sostenibilitat</w:t>
      </w:r>
      <w:r>
        <w:rPr>
          <w:spacing w:val="-12"/>
          <w:sz w:val="22"/>
        </w:rPr>
        <w:t> </w:t>
      </w:r>
      <w:r>
        <w:rPr>
          <w:sz w:val="22"/>
        </w:rPr>
        <w:t>aplicada</w:t>
      </w:r>
      <w:r>
        <w:rPr>
          <w:spacing w:val="-12"/>
          <w:sz w:val="22"/>
        </w:rPr>
        <w:t> </w:t>
      </w:r>
      <w:r>
        <w:rPr>
          <w:sz w:val="22"/>
        </w:rPr>
        <w:t>al</w:t>
      </w:r>
      <w:r>
        <w:rPr>
          <w:spacing w:val="-12"/>
          <w:sz w:val="22"/>
        </w:rPr>
        <w:t> </w:t>
      </w:r>
      <w:r>
        <w:rPr>
          <w:sz w:val="22"/>
        </w:rPr>
        <w:t>sector</w:t>
      </w:r>
      <w:r>
        <w:rPr>
          <w:spacing w:val="-11"/>
          <w:sz w:val="22"/>
        </w:rPr>
        <w:t> </w:t>
      </w:r>
      <w:r>
        <w:rPr>
          <w:spacing w:val="-2"/>
          <w:sz w:val="22"/>
        </w:rPr>
        <w:t>productiu.</w:t>
      </w:r>
    </w:p>
    <w:p>
      <w:pPr>
        <w:pStyle w:val="ListParagraph"/>
        <w:numPr>
          <w:ilvl w:val="0"/>
          <w:numId w:val="113"/>
        </w:numPr>
        <w:tabs>
          <w:tab w:pos="884" w:val="left" w:leader="none"/>
        </w:tabs>
        <w:spacing w:line="240" w:lineRule="auto" w:before="7"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113"/>
        </w:numPr>
        <w:tabs>
          <w:tab w:pos="884" w:val="left" w:leader="none"/>
        </w:tabs>
        <w:spacing w:line="240" w:lineRule="auto" w:before="7" w:after="0"/>
        <w:ind w:left="884" w:right="0" w:hanging="359"/>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13"/>
        </w:numPr>
        <w:tabs>
          <w:tab w:pos="884" w:val="left" w:leader="none"/>
        </w:tabs>
        <w:spacing w:line="240" w:lineRule="auto" w:before="6" w:after="0"/>
        <w:ind w:left="884" w:right="0" w:hanging="359"/>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BodyText"/>
        <w:spacing w:before="3"/>
        <w:ind w:left="0" w:firstLine="0"/>
      </w:pPr>
    </w:p>
    <w:p>
      <w:pPr>
        <w:pStyle w:val="Heading2"/>
        <w:numPr>
          <w:ilvl w:val="0"/>
          <w:numId w:val="108"/>
        </w:numPr>
        <w:tabs>
          <w:tab w:pos="882" w:val="left" w:leader="none"/>
        </w:tabs>
        <w:spacing w:line="240" w:lineRule="auto" w:before="0" w:after="0"/>
        <w:ind w:left="882" w:right="0" w:hanging="357"/>
        <w:jc w:val="left"/>
      </w:pPr>
      <w:r>
        <w:rPr/>
        <w:t>Espais</w:t>
      </w:r>
      <w:r>
        <w:rPr>
          <w:spacing w:val="-12"/>
        </w:rPr>
        <w:t> </w:t>
      </w:r>
      <w:r>
        <w:rPr/>
        <w:t>i</w:t>
      </w:r>
      <w:r>
        <w:rPr>
          <w:spacing w:val="-12"/>
        </w:rPr>
        <w:t> </w:t>
      </w:r>
      <w:r>
        <w:rPr/>
        <w:t>equipaments</w:t>
      </w:r>
      <w:r>
        <w:rPr>
          <w:spacing w:val="-11"/>
        </w:rPr>
        <w:t> </w:t>
      </w:r>
      <w:r>
        <w:rPr>
          <w:spacing w:val="-2"/>
        </w:rPr>
        <w:t>mínims</w:t>
      </w:r>
    </w:p>
    <w:p>
      <w:pPr>
        <w:pStyle w:val="BodyText"/>
        <w:spacing w:before="7"/>
        <w:ind w:left="165"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4"/>
        <w:gridCol w:w="4515"/>
      </w:tblGrid>
      <w:tr>
        <w:trPr>
          <w:trHeight w:val="435" w:hRule="atLeast"/>
        </w:trPr>
        <w:tc>
          <w:tcPr>
            <w:tcW w:w="4514" w:type="dxa"/>
          </w:tcPr>
          <w:p>
            <w:pPr>
              <w:pStyle w:val="TableParagraph"/>
              <w:spacing w:before="100"/>
              <w:rPr>
                <w:b/>
                <w:sz w:val="20"/>
              </w:rPr>
            </w:pPr>
            <w:r>
              <w:rPr>
                <w:b/>
                <w:spacing w:val="-2"/>
                <w:sz w:val="20"/>
              </w:rPr>
              <w:t>Espai</w:t>
            </w:r>
          </w:p>
        </w:tc>
        <w:tc>
          <w:tcPr>
            <w:tcW w:w="4515" w:type="dxa"/>
          </w:tcPr>
          <w:p>
            <w:pPr>
              <w:pStyle w:val="TableParagraph"/>
              <w:spacing w:before="106"/>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4" w:type="dxa"/>
          </w:tcPr>
          <w:p>
            <w:pPr>
              <w:pStyle w:val="TableParagraph"/>
              <w:spacing w:before="106"/>
              <w:rPr>
                <w:sz w:val="20"/>
              </w:rPr>
            </w:pPr>
            <w:r>
              <w:rPr>
                <w:sz w:val="20"/>
              </w:rPr>
              <w:t>Aula</w:t>
            </w:r>
            <w:r>
              <w:rPr>
                <w:spacing w:val="-9"/>
                <w:sz w:val="20"/>
              </w:rPr>
              <w:t> </w:t>
            </w:r>
            <w:r>
              <w:rPr>
                <w:spacing w:val="-2"/>
                <w:sz w:val="20"/>
              </w:rPr>
              <w:t>polivalent</w:t>
            </w:r>
          </w:p>
        </w:tc>
        <w:tc>
          <w:tcPr>
            <w:tcW w:w="4515" w:type="dxa"/>
          </w:tcPr>
          <w:p>
            <w:pPr>
              <w:pStyle w:val="TableParagraph"/>
              <w:spacing w:before="100"/>
              <w:ind w:left="19"/>
              <w:jc w:val="center"/>
              <w:rPr>
                <w:sz w:val="20"/>
              </w:rPr>
            </w:pPr>
            <w:r>
              <w:rPr>
                <w:spacing w:val="-5"/>
                <w:sz w:val="20"/>
              </w:rPr>
              <w:t>50</w:t>
            </w:r>
          </w:p>
        </w:tc>
      </w:tr>
      <w:tr>
        <w:trPr>
          <w:trHeight w:val="665" w:hRule="atLeast"/>
        </w:trPr>
        <w:tc>
          <w:tcPr>
            <w:tcW w:w="4514" w:type="dxa"/>
          </w:tcPr>
          <w:p>
            <w:pPr>
              <w:pStyle w:val="TableParagraph"/>
              <w:spacing w:before="106"/>
              <w:rPr>
                <w:sz w:val="20"/>
              </w:rPr>
            </w:pPr>
            <w:r>
              <w:rPr>
                <w:sz w:val="20"/>
              </w:rPr>
              <w:t>Taller</w:t>
            </w:r>
            <w:r>
              <w:rPr>
                <w:spacing w:val="-14"/>
                <w:sz w:val="20"/>
              </w:rPr>
              <w:t> </w:t>
            </w:r>
            <w:r>
              <w:rPr>
                <w:sz w:val="20"/>
              </w:rPr>
              <w:t>de</w:t>
            </w:r>
            <w:r>
              <w:rPr>
                <w:spacing w:val="-14"/>
                <w:sz w:val="20"/>
              </w:rPr>
              <w:t> </w:t>
            </w:r>
            <w:r>
              <w:rPr>
                <w:sz w:val="20"/>
              </w:rPr>
              <w:t>planta</w:t>
            </w:r>
            <w:r>
              <w:rPr>
                <w:spacing w:val="-14"/>
                <w:sz w:val="20"/>
              </w:rPr>
              <w:t> </w:t>
            </w:r>
            <w:r>
              <w:rPr>
                <w:sz w:val="20"/>
              </w:rPr>
              <w:t>propulsora,</w:t>
            </w:r>
            <w:r>
              <w:rPr>
                <w:spacing w:val="-14"/>
                <w:sz w:val="20"/>
              </w:rPr>
              <w:t> </w:t>
            </w:r>
            <w:r>
              <w:rPr>
                <w:sz w:val="20"/>
              </w:rPr>
              <w:t>climatització</w:t>
            </w:r>
            <w:r>
              <w:rPr>
                <w:spacing w:val="-13"/>
                <w:sz w:val="20"/>
              </w:rPr>
              <w:t> </w:t>
            </w:r>
            <w:r>
              <w:rPr>
                <w:sz w:val="20"/>
              </w:rPr>
              <w:t>i </w:t>
            </w:r>
            <w:r>
              <w:rPr>
                <w:spacing w:val="-2"/>
                <w:sz w:val="20"/>
              </w:rPr>
              <w:t>mecanitzat</w:t>
            </w:r>
          </w:p>
        </w:tc>
        <w:tc>
          <w:tcPr>
            <w:tcW w:w="4515" w:type="dxa"/>
          </w:tcPr>
          <w:p>
            <w:pPr>
              <w:pStyle w:val="TableParagraph"/>
              <w:spacing w:before="100"/>
              <w:ind w:left="19"/>
              <w:jc w:val="center"/>
              <w:rPr>
                <w:sz w:val="20"/>
              </w:rPr>
            </w:pPr>
            <w:r>
              <w:rPr>
                <w:spacing w:val="-5"/>
                <w:sz w:val="20"/>
              </w:rPr>
              <w:t>200</w:t>
            </w:r>
          </w:p>
        </w:tc>
      </w:tr>
      <w:tr>
        <w:trPr>
          <w:trHeight w:val="435" w:hRule="atLeast"/>
        </w:trPr>
        <w:tc>
          <w:tcPr>
            <w:tcW w:w="4514" w:type="dxa"/>
          </w:tcPr>
          <w:p>
            <w:pPr>
              <w:pStyle w:val="TableParagraph"/>
              <w:spacing w:before="106"/>
              <w:rPr>
                <w:sz w:val="20"/>
              </w:rPr>
            </w:pPr>
            <w:r>
              <w:rPr>
                <w:sz w:val="20"/>
              </w:rPr>
              <w:t>Taller</w:t>
            </w:r>
            <w:r>
              <w:rPr>
                <w:spacing w:val="-11"/>
                <w:sz w:val="20"/>
              </w:rPr>
              <w:t> </w:t>
            </w:r>
            <w:r>
              <w:rPr>
                <w:sz w:val="20"/>
              </w:rPr>
              <w:t>d’embarcacions,</w:t>
            </w:r>
            <w:r>
              <w:rPr>
                <w:spacing w:val="-11"/>
                <w:sz w:val="20"/>
              </w:rPr>
              <w:t> </w:t>
            </w:r>
            <w:r>
              <w:rPr>
                <w:sz w:val="20"/>
              </w:rPr>
              <w:t>eixàrcia</w:t>
            </w:r>
            <w:r>
              <w:rPr>
                <w:spacing w:val="-11"/>
                <w:sz w:val="20"/>
              </w:rPr>
              <w:t> </w:t>
            </w:r>
            <w:r>
              <w:rPr>
                <w:sz w:val="20"/>
              </w:rPr>
              <w:t>i</w:t>
            </w:r>
            <w:r>
              <w:rPr>
                <w:spacing w:val="-10"/>
                <w:sz w:val="20"/>
              </w:rPr>
              <w:t> </w:t>
            </w:r>
            <w:r>
              <w:rPr>
                <w:spacing w:val="-2"/>
                <w:sz w:val="20"/>
              </w:rPr>
              <w:t>veles</w:t>
            </w:r>
          </w:p>
        </w:tc>
        <w:tc>
          <w:tcPr>
            <w:tcW w:w="4515" w:type="dxa"/>
          </w:tcPr>
          <w:p>
            <w:pPr>
              <w:pStyle w:val="TableParagraph"/>
              <w:spacing w:before="100"/>
              <w:ind w:left="19"/>
              <w:jc w:val="center"/>
              <w:rPr>
                <w:sz w:val="20"/>
              </w:rPr>
            </w:pPr>
            <w:r>
              <w:rPr>
                <w:spacing w:val="-5"/>
                <w:sz w:val="20"/>
              </w:rPr>
              <w:t>200</w:t>
            </w:r>
          </w:p>
        </w:tc>
      </w:tr>
      <w:tr>
        <w:trPr>
          <w:trHeight w:val="435" w:hRule="atLeast"/>
        </w:trPr>
        <w:tc>
          <w:tcPr>
            <w:tcW w:w="4514" w:type="dxa"/>
          </w:tcPr>
          <w:p>
            <w:pPr>
              <w:pStyle w:val="TableParagraph"/>
              <w:spacing w:before="106"/>
              <w:rPr>
                <w:sz w:val="20"/>
              </w:rPr>
            </w:pPr>
            <w:r>
              <w:rPr>
                <w:sz w:val="20"/>
              </w:rPr>
              <w:t>Taller</w:t>
            </w:r>
            <w:r>
              <w:rPr>
                <w:spacing w:val="-10"/>
                <w:sz w:val="20"/>
              </w:rPr>
              <w:t> </w:t>
            </w:r>
            <w:r>
              <w:rPr>
                <w:sz w:val="20"/>
              </w:rPr>
              <w:t>d’electricitat</w:t>
            </w:r>
            <w:r>
              <w:rPr>
                <w:spacing w:val="-10"/>
                <w:sz w:val="20"/>
              </w:rPr>
              <w:t> </w:t>
            </w:r>
            <w:r>
              <w:rPr>
                <w:sz w:val="20"/>
              </w:rPr>
              <w:t>i</w:t>
            </w:r>
            <w:r>
              <w:rPr>
                <w:spacing w:val="-9"/>
                <w:sz w:val="20"/>
              </w:rPr>
              <w:t> </w:t>
            </w:r>
            <w:r>
              <w:rPr>
                <w:spacing w:val="-2"/>
                <w:sz w:val="20"/>
              </w:rPr>
              <w:t>electrònica</w:t>
            </w:r>
          </w:p>
        </w:tc>
        <w:tc>
          <w:tcPr>
            <w:tcW w:w="4515" w:type="dxa"/>
          </w:tcPr>
          <w:p>
            <w:pPr>
              <w:pStyle w:val="TableParagraph"/>
              <w:spacing w:before="100"/>
              <w:ind w:left="19"/>
              <w:jc w:val="center"/>
              <w:rPr>
                <w:sz w:val="20"/>
              </w:rPr>
            </w:pPr>
            <w:r>
              <w:rPr>
                <w:spacing w:val="-5"/>
                <w:sz w:val="20"/>
              </w:rPr>
              <w:t>125</w:t>
            </w:r>
          </w:p>
        </w:tc>
      </w:tr>
      <w:tr>
        <w:trPr>
          <w:trHeight w:val="435" w:hRule="atLeast"/>
        </w:trPr>
        <w:tc>
          <w:tcPr>
            <w:tcW w:w="4514" w:type="dxa"/>
          </w:tcPr>
          <w:p>
            <w:pPr>
              <w:pStyle w:val="TableParagraph"/>
              <w:spacing w:before="106"/>
              <w:rPr>
                <w:sz w:val="20"/>
              </w:rPr>
            </w:pPr>
            <w:r>
              <w:rPr>
                <w:sz w:val="20"/>
              </w:rPr>
              <w:t>Taller</w:t>
            </w:r>
            <w:r>
              <w:rPr>
                <w:spacing w:val="-8"/>
                <w:sz w:val="20"/>
              </w:rPr>
              <w:t> </w:t>
            </w:r>
            <w:r>
              <w:rPr>
                <w:sz w:val="20"/>
              </w:rPr>
              <w:t>de</w:t>
            </w:r>
            <w:r>
              <w:rPr>
                <w:spacing w:val="-8"/>
                <w:sz w:val="20"/>
              </w:rPr>
              <w:t> </w:t>
            </w:r>
            <w:r>
              <w:rPr>
                <w:sz w:val="20"/>
              </w:rPr>
              <w:t>fusta,</w:t>
            </w:r>
            <w:r>
              <w:rPr>
                <w:spacing w:val="-8"/>
                <w:sz w:val="20"/>
              </w:rPr>
              <w:t> </w:t>
            </w:r>
            <w:r>
              <w:rPr>
                <w:sz w:val="20"/>
              </w:rPr>
              <w:t>pintura</w:t>
            </w:r>
            <w:r>
              <w:rPr>
                <w:spacing w:val="-8"/>
                <w:sz w:val="20"/>
              </w:rPr>
              <w:t> </w:t>
            </w:r>
            <w:r>
              <w:rPr>
                <w:sz w:val="20"/>
              </w:rPr>
              <w:t>i</w:t>
            </w:r>
            <w:r>
              <w:rPr>
                <w:spacing w:val="-8"/>
                <w:sz w:val="20"/>
              </w:rPr>
              <w:t> </w:t>
            </w:r>
            <w:r>
              <w:rPr>
                <w:sz w:val="20"/>
              </w:rPr>
              <w:t>materials</w:t>
            </w:r>
            <w:r>
              <w:rPr>
                <w:spacing w:val="-8"/>
                <w:sz w:val="20"/>
              </w:rPr>
              <w:t> </w:t>
            </w:r>
            <w:r>
              <w:rPr>
                <w:spacing w:val="-2"/>
                <w:sz w:val="20"/>
              </w:rPr>
              <w:t>compostos</w:t>
            </w:r>
          </w:p>
        </w:tc>
        <w:tc>
          <w:tcPr>
            <w:tcW w:w="4515" w:type="dxa"/>
          </w:tcPr>
          <w:p>
            <w:pPr>
              <w:pStyle w:val="TableParagraph"/>
              <w:spacing w:before="100"/>
              <w:ind w:left="19"/>
              <w:jc w:val="center"/>
              <w:rPr>
                <w:sz w:val="20"/>
              </w:rPr>
            </w:pPr>
            <w:r>
              <w:rPr>
                <w:spacing w:val="-5"/>
                <w:sz w:val="20"/>
              </w:rPr>
              <w:t>125</w:t>
            </w:r>
          </w:p>
        </w:tc>
      </w:tr>
    </w:tbl>
    <w:p>
      <w:pPr>
        <w:pStyle w:val="BodyText"/>
        <w:spacing w:before="9"/>
        <w:ind w:left="0" w:firstLine="0"/>
      </w:pPr>
    </w:p>
    <w:p>
      <w:pPr>
        <w:pStyle w:val="BodyText"/>
        <w:ind w:left="165" w:firstLine="0"/>
      </w:pPr>
      <w:r>
        <w:rPr/>
        <w:t>EQUIPAMENTS</w:t>
      </w:r>
      <w:r>
        <w:rPr>
          <w:spacing w:val="-13"/>
        </w:rPr>
        <w:t> </w:t>
      </w:r>
      <w:r>
        <w:rPr>
          <w:spacing w:val="-2"/>
        </w:rPr>
        <w:t>MÍNIMS:</w:t>
      </w:r>
    </w:p>
    <w:p>
      <w:pPr>
        <w:pStyle w:val="BodyText"/>
        <w:spacing w:after="0"/>
        <w:sectPr>
          <w:pgSz w:w="11910" w:h="16840"/>
          <w:pgMar w:header="2921" w:footer="1906" w:top="3880" w:bottom="2100" w:left="1275" w:right="1275"/>
        </w:sectPr>
      </w:pPr>
    </w:p>
    <w:tbl>
      <w:tblPr>
        <w:tblW w:w="0" w:type="auto"/>
        <w:jc w:val="left"/>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10"/>
        <w:gridCol w:w="4980"/>
      </w:tblGrid>
      <w:tr>
        <w:trPr>
          <w:trHeight w:val="435" w:hRule="atLeast"/>
        </w:trPr>
        <w:tc>
          <w:tcPr>
            <w:tcW w:w="3510" w:type="dxa"/>
          </w:tcPr>
          <w:p>
            <w:pPr>
              <w:pStyle w:val="TableParagraph"/>
              <w:spacing w:before="116"/>
              <w:rPr>
                <w:b/>
                <w:sz w:val="20"/>
              </w:rPr>
            </w:pPr>
            <w:r>
              <w:rPr>
                <w:b/>
                <w:sz w:val="20"/>
              </w:rPr>
              <w:t>Espai</w:t>
            </w:r>
            <w:r>
              <w:rPr>
                <w:b/>
                <w:spacing w:val="-10"/>
                <w:sz w:val="20"/>
              </w:rPr>
              <w:t> </w:t>
            </w:r>
            <w:r>
              <w:rPr>
                <w:b/>
                <w:spacing w:val="-2"/>
                <w:sz w:val="20"/>
              </w:rPr>
              <w:t>formatiu</w:t>
            </w:r>
          </w:p>
        </w:tc>
        <w:tc>
          <w:tcPr>
            <w:tcW w:w="4980" w:type="dxa"/>
          </w:tcPr>
          <w:p>
            <w:pPr>
              <w:pStyle w:val="TableParagraph"/>
              <w:spacing w:before="110"/>
              <w:rPr>
                <w:b/>
                <w:sz w:val="20"/>
              </w:rPr>
            </w:pPr>
            <w:r>
              <w:rPr>
                <w:b/>
                <w:spacing w:val="-2"/>
                <w:sz w:val="20"/>
              </w:rPr>
              <w:t>Equipament</w:t>
            </w:r>
          </w:p>
        </w:tc>
      </w:tr>
      <w:tr>
        <w:trPr>
          <w:trHeight w:val="1137" w:hRule="atLeast"/>
        </w:trPr>
        <w:tc>
          <w:tcPr>
            <w:tcW w:w="3510" w:type="dxa"/>
          </w:tcPr>
          <w:p>
            <w:pPr>
              <w:pStyle w:val="TableParagraph"/>
              <w:spacing w:before="116"/>
              <w:rPr>
                <w:b/>
                <w:sz w:val="20"/>
              </w:rPr>
            </w:pPr>
            <w:r>
              <w:rPr>
                <w:b/>
                <w:sz w:val="20"/>
              </w:rPr>
              <w:t>Aula</w:t>
            </w:r>
            <w:r>
              <w:rPr>
                <w:b/>
                <w:spacing w:val="-9"/>
                <w:sz w:val="20"/>
              </w:rPr>
              <w:t> </w:t>
            </w:r>
            <w:r>
              <w:rPr>
                <w:b/>
                <w:spacing w:val="-2"/>
                <w:sz w:val="20"/>
              </w:rPr>
              <w:t>polivalent</w:t>
            </w:r>
          </w:p>
        </w:tc>
        <w:tc>
          <w:tcPr>
            <w:tcW w:w="4980" w:type="dxa"/>
          </w:tcPr>
          <w:p>
            <w:pPr>
              <w:pStyle w:val="TableParagraph"/>
              <w:spacing w:line="247" w:lineRule="auto" w:before="110"/>
              <w:ind w:right="3073"/>
              <w:rPr>
                <w:sz w:val="20"/>
              </w:rPr>
            </w:pPr>
            <w:r>
              <w:rPr>
                <w:spacing w:val="-2"/>
                <w:sz w:val="20"/>
              </w:rPr>
              <w:t>Ordinador</w:t>
            </w:r>
            <w:r>
              <w:rPr>
                <w:spacing w:val="80"/>
                <w:sz w:val="20"/>
              </w:rPr>
              <w:t> </w:t>
            </w:r>
            <w:r>
              <w:rPr>
                <w:sz w:val="20"/>
              </w:rPr>
              <w:t>Connexió a Internet Mitjans</w:t>
            </w:r>
            <w:r>
              <w:rPr>
                <w:spacing w:val="-6"/>
                <w:sz w:val="20"/>
              </w:rPr>
              <w:t> </w:t>
            </w:r>
            <w:r>
              <w:rPr>
                <w:spacing w:val="-2"/>
                <w:sz w:val="20"/>
              </w:rPr>
              <w:t>audiovisuals</w:t>
            </w:r>
          </w:p>
          <w:p>
            <w:pPr>
              <w:pStyle w:val="TableParagraph"/>
              <w:spacing w:line="227" w:lineRule="exact"/>
              <w:rPr>
                <w:sz w:val="20"/>
              </w:rPr>
            </w:pPr>
            <w:r>
              <w:rPr>
                <w:sz w:val="20"/>
              </w:rPr>
              <w:t>Programari</w:t>
            </w:r>
            <w:r>
              <w:rPr>
                <w:spacing w:val="-10"/>
                <w:sz w:val="20"/>
              </w:rPr>
              <w:t> </w:t>
            </w:r>
            <w:r>
              <w:rPr>
                <w:sz w:val="20"/>
              </w:rPr>
              <w:t>específic</w:t>
            </w:r>
            <w:r>
              <w:rPr>
                <w:spacing w:val="-10"/>
                <w:sz w:val="20"/>
              </w:rPr>
              <w:t> </w:t>
            </w:r>
            <w:r>
              <w:rPr>
                <w:sz w:val="20"/>
              </w:rPr>
              <w:t>del</w:t>
            </w:r>
            <w:r>
              <w:rPr>
                <w:spacing w:val="-10"/>
                <w:sz w:val="20"/>
              </w:rPr>
              <w:t> </w:t>
            </w:r>
            <w:r>
              <w:rPr>
                <w:sz w:val="20"/>
              </w:rPr>
              <w:t>cicle</w:t>
            </w:r>
            <w:r>
              <w:rPr>
                <w:spacing w:val="-9"/>
                <w:sz w:val="20"/>
              </w:rPr>
              <w:t> </w:t>
            </w:r>
            <w:r>
              <w:rPr>
                <w:spacing w:val="-2"/>
                <w:sz w:val="20"/>
              </w:rPr>
              <w:t>formatiu</w:t>
            </w:r>
          </w:p>
        </w:tc>
      </w:tr>
      <w:tr>
        <w:trPr>
          <w:trHeight w:val="8687" w:hRule="atLeast"/>
        </w:trPr>
        <w:tc>
          <w:tcPr>
            <w:tcW w:w="3510" w:type="dxa"/>
          </w:tcPr>
          <w:p>
            <w:pPr>
              <w:pStyle w:val="TableParagraph"/>
              <w:spacing w:line="247" w:lineRule="auto" w:before="116"/>
              <w:rPr>
                <w:b/>
                <w:sz w:val="20"/>
              </w:rPr>
            </w:pPr>
            <w:r>
              <w:rPr>
                <w:b/>
                <w:sz w:val="20"/>
              </w:rPr>
              <w:t>Taller</w:t>
            </w:r>
            <w:r>
              <w:rPr>
                <w:b/>
                <w:spacing w:val="-14"/>
                <w:sz w:val="20"/>
              </w:rPr>
              <w:t> </w:t>
            </w:r>
            <w:r>
              <w:rPr>
                <w:b/>
                <w:sz w:val="20"/>
              </w:rPr>
              <w:t>de</w:t>
            </w:r>
            <w:r>
              <w:rPr>
                <w:b/>
                <w:spacing w:val="-14"/>
                <w:sz w:val="20"/>
              </w:rPr>
              <w:t> </w:t>
            </w:r>
            <w:r>
              <w:rPr>
                <w:b/>
                <w:sz w:val="20"/>
              </w:rPr>
              <w:t>Planta</w:t>
            </w:r>
            <w:r>
              <w:rPr>
                <w:b/>
                <w:spacing w:val="-14"/>
                <w:sz w:val="20"/>
              </w:rPr>
              <w:t> </w:t>
            </w:r>
            <w:r>
              <w:rPr>
                <w:b/>
                <w:sz w:val="20"/>
              </w:rPr>
              <w:t>Propulsora, Climatització i mecanitzat</w:t>
            </w:r>
          </w:p>
        </w:tc>
        <w:tc>
          <w:tcPr>
            <w:tcW w:w="4980" w:type="dxa"/>
          </w:tcPr>
          <w:p>
            <w:pPr>
              <w:pStyle w:val="TableParagraph"/>
              <w:spacing w:line="247" w:lineRule="auto" w:before="116"/>
              <w:ind w:right="587"/>
              <w:rPr>
                <w:sz w:val="20"/>
              </w:rPr>
            </w:pPr>
            <w:r>
              <w:rPr>
                <w:sz w:val="20"/>
              </w:rPr>
              <w:t>Equips</w:t>
            </w:r>
            <w:r>
              <w:rPr>
                <w:spacing w:val="-14"/>
                <w:sz w:val="20"/>
              </w:rPr>
              <w:t> </w:t>
            </w:r>
            <w:r>
              <w:rPr>
                <w:sz w:val="20"/>
              </w:rPr>
              <w:t>informàtics</w:t>
            </w:r>
            <w:r>
              <w:rPr>
                <w:spacing w:val="-14"/>
                <w:sz w:val="20"/>
              </w:rPr>
              <w:t> </w:t>
            </w:r>
            <w:r>
              <w:rPr>
                <w:sz w:val="20"/>
              </w:rPr>
              <w:t>i</w:t>
            </w:r>
            <w:r>
              <w:rPr>
                <w:spacing w:val="-14"/>
                <w:sz w:val="20"/>
              </w:rPr>
              <w:t> </w:t>
            </w:r>
            <w:r>
              <w:rPr>
                <w:sz w:val="20"/>
              </w:rPr>
              <w:t>programari</w:t>
            </w:r>
            <w:r>
              <w:rPr>
                <w:spacing w:val="-14"/>
                <w:sz w:val="20"/>
              </w:rPr>
              <w:t> </w:t>
            </w:r>
            <w:r>
              <w:rPr>
                <w:sz w:val="20"/>
              </w:rPr>
              <w:t>específic. Màquina de diagnosi d’avaries motor.</w:t>
            </w:r>
          </w:p>
          <w:p>
            <w:pPr>
              <w:pStyle w:val="TableParagraph"/>
              <w:spacing w:line="247" w:lineRule="auto"/>
              <w:ind w:right="2009"/>
              <w:rPr>
                <w:sz w:val="20"/>
              </w:rPr>
            </w:pPr>
            <w:r>
              <w:rPr>
                <w:sz w:val="20"/>
              </w:rPr>
              <w:t>Aspirador recollidor d’oli. Botzines</w:t>
            </w:r>
            <w:r>
              <w:rPr>
                <w:spacing w:val="-14"/>
                <w:sz w:val="20"/>
              </w:rPr>
              <w:t> </w:t>
            </w:r>
            <w:r>
              <w:rPr>
                <w:sz w:val="20"/>
              </w:rPr>
              <w:t>de</w:t>
            </w:r>
            <w:r>
              <w:rPr>
                <w:spacing w:val="-14"/>
                <w:sz w:val="20"/>
              </w:rPr>
              <w:t> </w:t>
            </w:r>
            <w:r>
              <w:rPr>
                <w:sz w:val="20"/>
              </w:rPr>
              <w:t>diferents</w:t>
            </w:r>
            <w:r>
              <w:rPr>
                <w:spacing w:val="-14"/>
                <w:sz w:val="20"/>
              </w:rPr>
              <w:t> </w:t>
            </w:r>
            <w:r>
              <w:rPr>
                <w:sz w:val="20"/>
              </w:rPr>
              <w:t>tipus.</w:t>
            </w:r>
          </w:p>
          <w:p>
            <w:pPr>
              <w:pStyle w:val="TableParagraph"/>
              <w:spacing w:line="247" w:lineRule="auto"/>
              <w:rPr>
                <w:sz w:val="20"/>
              </w:rPr>
            </w:pPr>
            <w:r>
              <w:rPr>
                <w:sz w:val="20"/>
              </w:rPr>
              <w:t>Bomba</w:t>
            </w:r>
            <w:r>
              <w:rPr>
                <w:spacing w:val="-14"/>
                <w:sz w:val="20"/>
              </w:rPr>
              <w:t> </w:t>
            </w:r>
            <w:r>
              <w:rPr>
                <w:sz w:val="20"/>
              </w:rPr>
              <w:t>manual</w:t>
            </w:r>
            <w:r>
              <w:rPr>
                <w:spacing w:val="-14"/>
                <w:sz w:val="20"/>
              </w:rPr>
              <w:t> </w:t>
            </w:r>
            <w:r>
              <w:rPr>
                <w:sz w:val="20"/>
              </w:rPr>
              <w:t>de</w:t>
            </w:r>
            <w:r>
              <w:rPr>
                <w:spacing w:val="-14"/>
                <w:sz w:val="20"/>
              </w:rPr>
              <w:t> </w:t>
            </w:r>
            <w:r>
              <w:rPr>
                <w:sz w:val="20"/>
              </w:rPr>
              <w:t>pressió-depressió</w:t>
            </w:r>
            <w:r>
              <w:rPr>
                <w:spacing w:val="-14"/>
                <w:sz w:val="20"/>
              </w:rPr>
              <w:t> </w:t>
            </w:r>
            <w:r>
              <w:rPr>
                <w:sz w:val="20"/>
              </w:rPr>
              <w:t>(mitivac). Cavallets de subjecció de motors.</w:t>
            </w:r>
          </w:p>
          <w:p>
            <w:pPr>
              <w:pStyle w:val="TableParagraph"/>
              <w:spacing w:line="247" w:lineRule="auto"/>
              <w:ind w:right="587"/>
              <w:rPr>
                <w:sz w:val="20"/>
              </w:rPr>
            </w:pPr>
            <w:r>
              <w:rPr>
                <w:sz w:val="20"/>
              </w:rPr>
              <w:t>Caixes</w:t>
            </w:r>
            <w:r>
              <w:rPr>
                <w:spacing w:val="-12"/>
                <w:sz w:val="20"/>
              </w:rPr>
              <w:t> </w:t>
            </w:r>
            <w:r>
              <w:rPr>
                <w:sz w:val="20"/>
              </w:rPr>
              <w:t>de</w:t>
            </w:r>
            <w:r>
              <w:rPr>
                <w:spacing w:val="-12"/>
                <w:sz w:val="20"/>
              </w:rPr>
              <w:t> </w:t>
            </w:r>
            <w:r>
              <w:rPr>
                <w:sz w:val="20"/>
              </w:rPr>
              <w:t>borns</w:t>
            </w:r>
            <w:r>
              <w:rPr>
                <w:spacing w:val="-12"/>
                <w:sz w:val="20"/>
              </w:rPr>
              <w:t> </w:t>
            </w:r>
            <w:r>
              <w:rPr>
                <w:sz w:val="20"/>
              </w:rPr>
              <w:t>amb</w:t>
            </w:r>
            <w:r>
              <w:rPr>
                <w:spacing w:val="-12"/>
                <w:sz w:val="20"/>
              </w:rPr>
              <w:t> </w:t>
            </w:r>
            <w:r>
              <w:rPr>
                <w:sz w:val="20"/>
              </w:rPr>
              <w:t>les</w:t>
            </w:r>
            <w:r>
              <w:rPr>
                <w:spacing w:val="-12"/>
                <w:sz w:val="20"/>
              </w:rPr>
              <w:t> </w:t>
            </w:r>
            <w:r>
              <w:rPr>
                <w:sz w:val="20"/>
              </w:rPr>
              <w:t>diferents</w:t>
            </w:r>
            <w:r>
              <w:rPr>
                <w:spacing w:val="-12"/>
                <w:sz w:val="20"/>
              </w:rPr>
              <w:t> </w:t>
            </w:r>
            <w:r>
              <w:rPr>
                <w:sz w:val="20"/>
              </w:rPr>
              <w:t>cablejats. Carros d’eines.</w:t>
            </w:r>
          </w:p>
          <w:p>
            <w:pPr>
              <w:pStyle w:val="TableParagraph"/>
              <w:rPr>
                <w:sz w:val="20"/>
              </w:rPr>
            </w:pPr>
            <w:r>
              <w:rPr>
                <w:sz w:val="20"/>
              </w:rPr>
              <w:t>Compressor</w:t>
            </w:r>
            <w:r>
              <w:rPr>
                <w:spacing w:val="-14"/>
                <w:sz w:val="20"/>
              </w:rPr>
              <w:t> </w:t>
            </w:r>
            <w:r>
              <w:rPr>
                <w:sz w:val="20"/>
              </w:rPr>
              <w:t>i</w:t>
            </w:r>
            <w:r>
              <w:rPr>
                <w:spacing w:val="-14"/>
                <w:sz w:val="20"/>
              </w:rPr>
              <w:t> </w:t>
            </w:r>
            <w:r>
              <w:rPr>
                <w:sz w:val="20"/>
              </w:rPr>
              <w:t>eines</w:t>
            </w:r>
            <w:r>
              <w:rPr>
                <w:spacing w:val="-14"/>
                <w:sz w:val="20"/>
              </w:rPr>
              <w:t> </w:t>
            </w:r>
            <w:r>
              <w:rPr>
                <w:sz w:val="20"/>
              </w:rPr>
              <w:t>pneumàtiques.</w:t>
            </w:r>
            <w:r>
              <w:rPr>
                <w:spacing w:val="-14"/>
                <w:sz w:val="20"/>
              </w:rPr>
              <w:t> </w:t>
            </w:r>
            <w:r>
              <w:rPr>
                <w:sz w:val="20"/>
              </w:rPr>
              <w:t>Comprovador</w:t>
            </w:r>
            <w:r>
              <w:rPr>
                <w:spacing w:val="-13"/>
                <w:sz w:val="20"/>
              </w:rPr>
              <w:t> </w:t>
            </w:r>
            <w:r>
              <w:rPr>
                <w:sz w:val="20"/>
              </w:rPr>
              <w:t>de </w:t>
            </w:r>
            <w:r>
              <w:rPr>
                <w:spacing w:val="-2"/>
                <w:sz w:val="20"/>
              </w:rPr>
              <w:t>compressió.</w:t>
            </w:r>
          </w:p>
          <w:p>
            <w:pPr>
              <w:pStyle w:val="TableParagraph"/>
              <w:spacing w:line="247" w:lineRule="auto"/>
              <w:ind w:right="1442"/>
              <w:rPr>
                <w:sz w:val="20"/>
              </w:rPr>
            </w:pPr>
            <w:r>
              <w:rPr>
                <w:sz w:val="20"/>
              </w:rPr>
              <w:t>Conjunt de timó, limera i metxa.</w:t>
            </w:r>
            <w:r>
              <w:rPr>
                <w:sz w:val="20"/>
              </w:rPr>
              <w:t> Equips</w:t>
            </w:r>
            <w:r>
              <w:rPr>
                <w:spacing w:val="-14"/>
                <w:sz w:val="20"/>
              </w:rPr>
              <w:t> </w:t>
            </w:r>
            <w:r>
              <w:rPr>
                <w:sz w:val="20"/>
              </w:rPr>
              <w:t>de</w:t>
            </w:r>
            <w:r>
              <w:rPr>
                <w:spacing w:val="-14"/>
                <w:sz w:val="20"/>
              </w:rPr>
              <w:t> </w:t>
            </w:r>
            <w:r>
              <w:rPr>
                <w:sz w:val="20"/>
              </w:rPr>
              <w:t>soldadura</w:t>
            </w:r>
            <w:r>
              <w:rPr>
                <w:spacing w:val="-14"/>
                <w:sz w:val="20"/>
              </w:rPr>
              <w:t> </w:t>
            </w:r>
            <w:r>
              <w:rPr>
                <w:sz w:val="20"/>
              </w:rPr>
              <w:t>(MIG/MAG</w:t>
            </w:r>
            <w:r>
              <w:rPr>
                <w:spacing w:val="-14"/>
                <w:sz w:val="20"/>
              </w:rPr>
              <w:t> </w:t>
            </w:r>
            <w:r>
              <w:rPr>
                <w:sz w:val="20"/>
              </w:rPr>
              <w:t>i</w:t>
            </w:r>
            <w:r>
              <w:rPr>
                <w:spacing w:val="-13"/>
                <w:sz w:val="20"/>
              </w:rPr>
              <w:t> </w:t>
            </w:r>
            <w:r>
              <w:rPr>
                <w:sz w:val="20"/>
              </w:rPr>
              <w:t>TIG). Equips de soldadura SMAW.</w:t>
            </w:r>
          </w:p>
          <w:p>
            <w:pPr>
              <w:pStyle w:val="TableParagraph"/>
              <w:spacing w:line="247" w:lineRule="auto"/>
              <w:rPr>
                <w:sz w:val="20"/>
              </w:rPr>
            </w:pPr>
            <w:r>
              <w:rPr>
                <w:sz w:val="20"/>
              </w:rPr>
              <w:t>Equip</w:t>
            </w:r>
            <w:r>
              <w:rPr>
                <w:spacing w:val="-1"/>
                <w:sz w:val="20"/>
              </w:rPr>
              <w:t> </w:t>
            </w:r>
            <w:r>
              <w:rPr>
                <w:sz w:val="20"/>
              </w:rPr>
              <w:t>de</w:t>
            </w:r>
            <w:r>
              <w:rPr>
                <w:spacing w:val="-1"/>
                <w:sz w:val="20"/>
              </w:rPr>
              <w:t> </w:t>
            </w:r>
            <w:r>
              <w:rPr>
                <w:sz w:val="20"/>
              </w:rPr>
              <w:t>verificació</w:t>
            </w:r>
            <w:r>
              <w:rPr>
                <w:spacing w:val="-1"/>
                <w:sz w:val="20"/>
              </w:rPr>
              <w:t> </w:t>
            </w:r>
            <w:r>
              <w:rPr>
                <w:sz w:val="20"/>
              </w:rPr>
              <w:t>i</w:t>
            </w:r>
            <w:r>
              <w:rPr>
                <w:spacing w:val="-1"/>
                <w:sz w:val="20"/>
              </w:rPr>
              <w:t> </w:t>
            </w:r>
            <w:r>
              <w:rPr>
                <w:sz w:val="20"/>
              </w:rPr>
              <w:t>neteja</w:t>
            </w:r>
            <w:r>
              <w:rPr>
                <w:spacing w:val="-1"/>
                <w:sz w:val="20"/>
              </w:rPr>
              <w:t> </w:t>
            </w:r>
            <w:r>
              <w:rPr>
                <w:sz w:val="20"/>
              </w:rPr>
              <w:t>d’injectors</w:t>
            </w:r>
            <w:r>
              <w:rPr>
                <w:spacing w:val="-1"/>
                <w:sz w:val="20"/>
              </w:rPr>
              <w:t> </w:t>
            </w:r>
            <w:r>
              <w:rPr>
                <w:sz w:val="20"/>
              </w:rPr>
              <w:t>de</w:t>
            </w:r>
            <w:r>
              <w:rPr>
                <w:spacing w:val="-1"/>
                <w:sz w:val="20"/>
              </w:rPr>
              <w:t> </w:t>
            </w:r>
            <w:r>
              <w:rPr>
                <w:sz w:val="20"/>
              </w:rPr>
              <w:t>gasolina. Equip maquetes (motor dièsel i motor d’explosió). Equip</w:t>
            </w:r>
            <w:r>
              <w:rPr>
                <w:spacing w:val="-11"/>
                <w:sz w:val="20"/>
              </w:rPr>
              <w:t> </w:t>
            </w:r>
            <w:r>
              <w:rPr>
                <w:sz w:val="20"/>
              </w:rPr>
              <w:t>i</w:t>
            </w:r>
            <w:r>
              <w:rPr>
                <w:spacing w:val="-11"/>
                <w:sz w:val="20"/>
              </w:rPr>
              <w:t> </w:t>
            </w:r>
            <w:r>
              <w:rPr>
                <w:sz w:val="20"/>
              </w:rPr>
              <w:t>útils</w:t>
            </w:r>
            <w:r>
              <w:rPr>
                <w:spacing w:val="-11"/>
                <w:sz w:val="20"/>
              </w:rPr>
              <w:t> </w:t>
            </w:r>
            <w:r>
              <w:rPr>
                <w:sz w:val="20"/>
              </w:rPr>
              <w:t>de</w:t>
            </w:r>
            <w:r>
              <w:rPr>
                <w:spacing w:val="-11"/>
                <w:sz w:val="20"/>
              </w:rPr>
              <w:t> </w:t>
            </w:r>
            <w:r>
              <w:rPr>
                <w:sz w:val="20"/>
              </w:rPr>
              <w:t>metrologia</w:t>
            </w:r>
            <w:r>
              <w:rPr>
                <w:spacing w:val="-11"/>
                <w:sz w:val="20"/>
              </w:rPr>
              <w:t> </w:t>
            </w:r>
            <w:r>
              <w:rPr>
                <w:sz w:val="20"/>
              </w:rPr>
              <w:t>(mesura</w:t>
            </w:r>
            <w:r>
              <w:rPr>
                <w:spacing w:val="-11"/>
                <w:sz w:val="20"/>
              </w:rPr>
              <w:t> </w:t>
            </w:r>
            <w:r>
              <w:rPr>
                <w:sz w:val="20"/>
              </w:rPr>
              <w:t>i</w:t>
            </w:r>
            <w:r>
              <w:rPr>
                <w:spacing w:val="-11"/>
                <w:sz w:val="20"/>
              </w:rPr>
              <w:t> </w:t>
            </w:r>
            <w:r>
              <w:rPr>
                <w:sz w:val="20"/>
              </w:rPr>
              <w:t>calibratge,</w:t>
            </w:r>
            <w:r>
              <w:rPr>
                <w:spacing w:val="-11"/>
                <w:sz w:val="20"/>
              </w:rPr>
              <w:t> </w:t>
            </w:r>
            <w:r>
              <w:rPr>
                <w:sz w:val="20"/>
              </w:rPr>
              <w:t>amb inclusió de mecanitzat).</w:t>
            </w:r>
          </w:p>
          <w:p>
            <w:pPr>
              <w:pStyle w:val="TableParagraph"/>
              <w:spacing w:line="226" w:lineRule="exact"/>
              <w:rPr>
                <w:sz w:val="20"/>
              </w:rPr>
            </w:pPr>
            <w:r>
              <w:rPr>
                <w:sz w:val="20"/>
              </w:rPr>
              <w:t>Intercanviador</w:t>
            </w:r>
            <w:r>
              <w:rPr>
                <w:spacing w:val="-7"/>
                <w:sz w:val="20"/>
              </w:rPr>
              <w:t> </w:t>
            </w:r>
            <w:r>
              <w:rPr>
                <w:sz w:val="20"/>
              </w:rPr>
              <w:t>de</w:t>
            </w:r>
            <w:r>
              <w:rPr>
                <w:spacing w:val="-6"/>
                <w:sz w:val="20"/>
              </w:rPr>
              <w:t> </w:t>
            </w:r>
            <w:r>
              <w:rPr>
                <w:spacing w:val="-2"/>
                <w:sz w:val="20"/>
              </w:rPr>
              <w:t>calor.</w:t>
            </w:r>
          </w:p>
          <w:p>
            <w:pPr>
              <w:pStyle w:val="TableParagraph"/>
              <w:spacing w:before="1"/>
              <w:rPr>
                <w:sz w:val="20"/>
              </w:rPr>
            </w:pPr>
            <w:r>
              <w:rPr>
                <w:sz w:val="20"/>
              </w:rPr>
              <w:t>Joc</w:t>
            </w:r>
            <w:r>
              <w:rPr>
                <w:spacing w:val="-7"/>
                <w:sz w:val="20"/>
              </w:rPr>
              <w:t> </w:t>
            </w:r>
            <w:r>
              <w:rPr>
                <w:sz w:val="20"/>
              </w:rPr>
              <w:t>de</w:t>
            </w:r>
            <w:r>
              <w:rPr>
                <w:spacing w:val="-6"/>
                <w:sz w:val="20"/>
              </w:rPr>
              <w:t> </w:t>
            </w:r>
            <w:r>
              <w:rPr>
                <w:sz w:val="20"/>
              </w:rPr>
              <w:t>claus</w:t>
            </w:r>
            <w:r>
              <w:rPr>
                <w:spacing w:val="-6"/>
                <w:sz w:val="20"/>
              </w:rPr>
              <w:t> </w:t>
            </w:r>
            <w:r>
              <w:rPr>
                <w:spacing w:val="-2"/>
                <w:sz w:val="20"/>
              </w:rPr>
              <w:t>dinamomètriques.</w:t>
            </w:r>
          </w:p>
          <w:p>
            <w:pPr>
              <w:pStyle w:val="TableParagraph"/>
              <w:spacing w:line="247" w:lineRule="auto" w:before="6"/>
              <w:ind w:right="234"/>
              <w:rPr>
                <w:sz w:val="20"/>
              </w:rPr>
            </w:pPr>
            <w:r>
              <w:rPr>
                <w:sz w:val="20"/>
              </w:rPr>
              <w:t>Joc de manòmetres de pressions hidràuliques. Motor</w:t>
            </w:r>
            <w:r>
              <w:rPr>
                <w:spacing w:val="-11"/>
                <w:sz w:val="20"/>
              </w:rPr>
              <w:t> </w:t>
            </w:r>
            <w:r>
              <w:rPr>
                <w:sz w:val="20"/>
              </w:rPr>
              <w:t>dièsel</w:t>
            </w:r>
            <w:r>
              <w:rPr>
                <w:spacing w:val="-11"/>
                <w:sz w:val="20"/>
              </w:rPr>
              <w:t> </w:t>
            </w:r>
            <w:r>
              <w:rPr>
                <w:sz w:val="20"/>
              </w:rPr>
              <w:t>intraborda</w:t>
            </w:r>
            <w:r>
              <w:rPr>
                <w:spacing w:val="-11"/>
                <w:sz w:val="20"/>
              </w:rPr>
              <w:t> </w:t>
            </w:r>
            <w:r>
              <w:rPr>
                <w:sz w:val="20"/>
              </w:rPr>
              <w:t>i</w:t>
            </w:r>
            <w:r>
              <w:rPr>
                <w:spacing w:val="-11"/>
                <w:sz w:val="20"/>
              </w:rPr>
              <w:t> </w:t>
            </w:r>
            <w:r>
              <w:rPr>
                <w:sz w:val="20"/>
              </w:rPr>
              <w:t>els</w:t>
            </w:r>
            <w:r>
              <w:rPr>
                <w:spacing w:val="-11"/>
                <w:sz w:val="20"/>
              </w:rPr>
              <w:t> </w:t>
            </w:r>
            <w:r>
              <w:rPr>
                <w:sz w:val="20"/>
              </w:rPr>
              <w:t>seus</w:t>
            </w:r>
            <w:r>
              <w:rPr>
                <w:spacing w:val="-11"/>
                <w:sz w:val="20"/>
              </w:rPr>
              <w:t> </w:t>
            </w:r>
            <w:r>
              <w:rPr>
                <w:sz w:val="20"/>
              </w:rPr>
              <w:t>components</w:t>
            </w:r>
            <w:r>
              <w:rPr>
                <w:spacing w:val="-11"/>
                <w:sz w:val="20"/>
              </w:rPr>
              <w:t> </w:t>
            </w:r>
            <w:r>
              <w:rPr>
                <w:sz w:val="20"/>
              </w:rPr>
              <w:t>sobre bancada amb silent blocks.</w:t>
            </w:r>
          </w:p>
          <w:p>
            <w:pPr>
              <w:pStyle w:val="TableParagraph"/>
              <w:spacing w:line="247" w:lineRule="auto"/>
              <w:rPr>
                <w:sz w:val="20"/>
              </w:rPr>
            </w:pPr>
            <w:r>
              <w:rPr>
                <w:sz w:val="20"/>
              </w:rPr>
              <w:t>Motors</w:t>
            </w:r>
            <w:r>
              <w:rPr>
                <w:spacing w:val="-10"/>
                <w:sz w:val="20"/>
              </w:rPr>
              <w:t> </w:t>
            </w:r>
            <w:r>
              <w:rPr>
                <w:sz w:val="20"/>
              </w:rPr>
              <w:t>foraborda</w:t>
            </w:r>
            <w:r>
              <w:rPr>
                <w:spacing w:val="-10"/>
                <w:sz w:val="20"/>
              </w:rPr>
              <w:t> </w:t>
            </w:r>
            <w:r>
              <w:rPr>
                <w:sz w:val="20"/>
              </w:rPr>
              <w:t>(de</w:t>
            </w:r>
            <w:r>
              <w:rPr>
                <w:spacing w:val="-10"/>
                <w:sz w:val="20"/>
              </w:rPr>
              <w:t> </w:t>
            </w:r>
            <w:r>
              <w:rPr>
                <w:sz w:val="20"/>
              </w:rPr>
              <w:t>dos</w:t>
            </w:r>
            <w:r>
              <w:rPr>
                <w:spacing w:val="36"/>
                <w:sz w:val="20"/>
              </w:rPr>
              <w:t> </w:t>
            </w:r>
            <w:r>
              <w:rPr>
                <w:sz w:val="20"/>
              </w:rPr>
              <w:t>i</w:t>
            </w:r>
            <w:r>
              <w:rPr>
                <w:spacing w:val="-10"/>
                <w:sz w:val="20"/>
              </w:rPr>
              <w:t> </w:t>
            </w:r>
            <w:r>
              <w:rPr>
                <w:sz w:val="20"/>
              </w:rPr>
              <w:t>quatre</w:t>
            </w:r>
            <w:r>
              <w:rPr>
                <w:spacing w:val="-10"/>
                <w:sz w:val="20"/>
              </w:rPr>
              <w:t> </w:t>
            </w:r>
            <w:r>
              <w:rPr>
                <w:sz w:val="20"/>
              </w:rPr>
              <w:t>temps</w:t>
            </w:r>
            <w:r>
              <w:rPr>
                <w:spacing w:val="-10"/>
                <w:sz w:val="20"/>
              </w:rPr>
              <w:t> </w:t>
            </w:r>
            <w:r>
              <w:rPr>
                <w:sz w:val="20"/>
              </w:rPr>
              <w:t>i</w:t>
            </w:r>
            <w:r>
              <w:rPr>
                <w:spacing w:val="-10"/>
                <w:sz w:val="20"/>
              </w:rPr>
              <w:t> </w:t>
            </w:r>
            <w:r>
              <w:rPr>
                <w:sz w:val="20"/>
              </w:rPr>
              <w:t>els</w:t>
            </w:r>
            <w:r>
              <w:rPr>
                <w:spacing w:val="-10"/>
                <w:sz w:val="20"/>
              </w:rPr>
              <w:t> </w:t>
            </w:r>
            <w:r>
              <w:rPr>
                <w:sz w:val="20"/>
              </w:rPr>
              <w:t>seus components mecànics i de raig d’aigua).</w:t>
            </w:r>
          </w:p>
          <w:p>
            <w:pPr>
              <w:pStyle w:val="TableParagraph"/>
              <w:spacing w:line="247" w:lineRule="auto"/>
              <w:ind w:right="1136"/>
              <w:rPr>
                <w:sz w:val="20"/>
              </w:rPr>
            </w:pPr>
            <w:r>
              <w:rPr>
                <w:sz w:val="20"/>
              </w:rPr>
              <w:t>Oscil·loscopi</w:t>
            </w:r>
            <w:r>
              <w:rPr>
                <w:spacing w:val="-14"/>
                <w:sz w:val="20"/>
              </w:rPr>
              <w:t> </w:t>
            </w:r>
            <w:r>
              <w:rPr>
                <w:sz w:val="20"/>
              </w:rPr>
              <w:t>digital</w:t>
            </w:r>
            <w:r>
              <w:rPr>
                <w:spacing w:val="-14"/>
                <w:sz w:val="20"/>
              </w:rPr>
              <w:t> </w:t>
            </w:r>
            <w:r>
              <w:rPr>
                <w:sz w:val="20"/>
              </w:rPr>
              <w:t>específic</w:t>
            </w:r>
            <w:r>
              <w:rPr>
                <w:spacing w:val="-14"/>
                <w:sz w:val="20"/>
              </w:rPr>
              <w:t> </w:t>
            </w:r>
            <w:r>
              <w:rPr>
                <w:sz w:val="20"/>
              </w:rPr>
              <w:t>d’automoció. Polímetres digitals.</w:t>
            </w:r>
          </w:p>
          <w:p>
            <w:pPr>
              <w:pStyle w:val="TableParagraph"/>
              <w:spacing w:line="228" w:lineRule="exact"/>
              <w:rPr>
                <w:sz w:val="20"/>
              </w:rPr>
            </w:pPr>
            <w:r>
              <w:rPr>
                <w:sz w:val="20"/>
              </w:rPr>
              <w:t>Propulsor</w:t>
            </w:r>
            <w:r>
              <w:rPr>
                <w:spacing w:val="-7"/>
                <w:sz w:val="20"/>
              </w:rPr>
              <w:t> </w:t>
            </w:r>
            <w:r>
              <w:rPr>
                <w:sz w:val="20"/>
              </w:rPr>
              <w:t>de</w:t>
            </w:r>
            <w:r>
              <w:rPr>
                <w:spacing w:val="-6"/>
                <w:sz w:val="20"/>
              </w:rPr>
              <w:t> </w:t>
            </w:r>
            <w:r>
              <w:rPr>
                <w:spacing w:val="-4"/>
                <w:sz w:val="20"/>
              </w:rPr>
              <w:t>cua.</w:t>
            </w:r>
          </w:p>
          <w:p>
            <w:pPr>
              <w:pStyle w:val="TableParagraph"/>
              <w:spacing w:line="247" w:lineRule="auto" w:before="1"/>
              <w:ind w:right="1442"/>
              <w:rPr>
                <w:sz w:val="20"/>
              </w:rPr>
            </w:pPr>
            <w:r>
              <w:rPr>
                <w:sz w:val="20"/>
              </w:rPr>
              <w:t>Hèlix</w:t>
            </w:r>
            <w:r>
              <w:rPr>
                <w:spacing w:val="-14"/>
                <w:sz w:val="20"/>
              </w:rPr>
              <w:t> </w:t>
            </w:r>
            <w:r>
              <w:rPr>
                <w:sz w:val="20"/>
              </w:rPr>
              <w:t>fixes,</w:t>
            </w:r>
            <w:r>
              <w:rPr>
                <w:spacing w:val="-14"/>
                <w:sz w:val="20"/>
              </w:rPr>
              <w:t> </w:t>
            </w:r>
            <w:r>
              <w:rPr>
                <w:sz w:val="20"/>
              </w:rPr>
              <w:t>pleglables</w:t>
            </w:r>
            <w:r>
              <w:rPr>
                <w:spacing w:val="-14"/>
                <w:sz w:val="20"/>
              </w:rPr>
              <w:t> </w:t>
            </w:r>
            <w:r>
              <w:rPr>
                <w:sz w:val="20"/>
              </w:rPr>
              <w:t>i</w:t>
            </w:r>
            <w:r>
              <w:rPr>
                <w:spacing w:val="-14"/>
                <w:sz w:val="20"/>
              </w:rPr>
              <w:t> </w:t>
            </w:r>
            <w:r>
              <w:rPr>
                <w:sz w:val="20"/>
              </w:rPr>
              <w:t>orientables. Sistema de govern hidràulic.</w:t>
            </w:r>
          </w:p>
          <w:p>
            <w:pPr>
              <w:pStyle w:val="TableParagraph"/>
              <w:spacing w:line="247" w:lineRule="auto"/>
              <w:ind w:right="234"/>
              <w:rPr>
                <w:sz w:val="20"/>
              </w:rPr>
            </w:pPr>
            <w:r>
              <w:rPr>
                <w:sz w:val="20"/>
              </w:rPr>
              <w:t>Útils</w:t>
            </w:r>
            <w:r>
              <w:rPr>
                <w:spacing w:val="-12"/>
                <w:sz w:val="20"/>
              </w:rPr>
              <w:t> </w:t>
            </w:r>
            <w:r>
              <w:rPr>
                <w:sz w:val="20"/>
              </w:rPr>
              <w:t>i</w:t>
            </w:r>
            <w:r>
              <w:rPr>
                <w:spacing w:val="-12"/>
                <w:sz w:val="20"/>
              </w:rPr>
              <w:t> </w:t>
            </w:r>
            <w:r>
              <w:rPr>
                <w:sz w:val="20"/>
              </w:rPr>
              <w:t>eines</w:t>
            </w:r>
            <w:r>
              <w:rPr>
                <w:spacing w:val="-12"/>
                <w:sz w:val="20"/>
              </w:rPr>
              <w:t> </w:t>
            </w:r>
            <w:r>
              <w:rPr>
                <w:sz w:val="20"/>
              </w:rPr>
              <w:t>especials</w:t>
            </w:r>
            <w:r>
              <w:rPr>
                <w:spacing w:val="-12"/>
                <w:sz w:val="20"/>
              </w:rPr>
              <w:t> </w:t>
            </w:r>
            <w:r>
              <w:rPr>
                <w:sz w:val="20"/>
              </w:rPr>
              <w:t>per</w:t>
            </w:r>
            <w:r>
              <w:rPr>
                <w:spacing w:val="-12"/>
                <w:sz w:val="20"/>
              </w:rPr>
              <w:t> </w:t>
            </w:r>
            <w:r>
              <w:rPr>
                <w:sz w:val="20"/>
              </w:rPr>
              <w:t>al</w:t>
            </w:r>
            <w:r>
              <w:rPr>
                <w:spacing w:val="-12"/>
                <w:sz w:val="20"/>
              </w:rPr>
              <w:t> </w:t>
            </w:r>
            <w:r>
              <w:rPr>
                <w:sz w:val="20"/>
              </w:rPr>
              <w:t>desmuntatge/muntatge del motor.</w:t>
            </w:r>
          </w:p>
          <w:p>
            <w:pPr>
              <w:pStyle w:val="TableParagraph"/>
              <w:spacing w:line="247" w:lineRule="auto"/>
              <w:ind w:right="3198"/>
              <w:rPr>
                <w:sz w:val="20"/>
              </w:rPr>
            </w:pPr>
            <w:r>
              <w:rPr>
                <w:sz w:val="20"/>
              </w:rPr>
              <w:t>Bancs de treball. Cisalla elèctrica. Electromola</w:t>
            </w:r>
            <w:r>
              <w:rPr>
                <w:spacing w:val="-14"/>
                <w:sz w:val="20"/>
              </w:rPr>
              <w:t> </w:t>
            </w:r>
            <w:r>
              <w:rPr>
                <w:sz w:val="20"/>
              </w:rPr>
              <w:t>doble.</w:t>
            </w:r>
          </w:p>
          <w:p>
            <w:pPr>
              <w:pStyle w:val="TableParagraph"/>
              <w:spacing w:line="247" w:lineRule="auto"/>
              <w:ind w:right="2009"/>
              <w:rPr>
                <w:sz w:val="20"/>
              </w:rPr>
            </w:pPr>
            <w:r>
              <w:rPr>
                <w:sz w:val="20"/>
              </w:rPr>
              <w:t>Elements</w:t>
            </w:r>
            <w:r>
              <w:rPr>
                <w:spacing w:val="-14"/>
                <w:sz w:val="20"/>
              </w:rPr>
              <w:t> </w:t>
            </w:r>
            <w:r>
              <w:rPr>
                <w:sz w:val="20"/>
              </w:rPr>
              <w:t>d’elevació</w:t>
            </w:r>
            <w:r>
              <w:rPr>
                <w:spacing w:val="-14"/>
                <w:sz w:val="20"/>
              </w:rPr>
              <w:t> </w:t>
            </w:r>
            <w:r>
              <w:rPr>
                <w:sz w:val="20"/>
              </w:rPr>
              <w:t>i</w:t>
            </w:r>
            <w:r>
              <w:rPr>
                <w:spacing w:val="-14"/>
                <w:sz w:val="20"/>
              </w:rPr>
              <w:t> </w:t>
            </w:r>
            <w:r>
              <w:rPr>
                <w:sz w:val="20"/>
              </w:rPr>
              <w:t>subjecció. Equip de soldadura tova.</w:t>
            </w:r>
          </w:p>
        </w:tc>
      </w:tr>
    </w:tbl>
    <w:p>
      <w:pPr>
        <w:pStyle w:val="TableParagraph"/>
        <w:spacing w:after="0" w:line="247" w:lineRule="auto"/>
        <w:rPr>
          <w:sz w:val="20"/>
        </w:rPr>
        <w:sectPr>
          <w:pgSz w:w="11910" w:h="16840"/>
          <w:pgMar w:header="2921" w:footer="1906" w:top="3940" w:bottom="2100" w:left="1275" w:right="1275"/>
        </w:sectPr>
      </w:pPr>
    </w:p>
    <w:tbl>
      <w:tblPr>
        <w:tblW w:w="0" w:type="auto"/>
        <w:jc w:val="left"/>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10"/>
        <w:gridCol w:w="4980"/>
      </w:tblGrid>
      <w:tr>
        <w:trPr>
          <w:trHeight w:val="8905" w:hRule="atLeast"/>
        </w:trPr>
        <w:tc>
          <w:tcPr>
            <w:tcW w:w="3510" w:type="dxa"/>
          </w:tcPr>
          <w:p>
            <w:pPr>
              <w:pStyle w:val="TableParagraph"/>
              <w:ind w:left="0"/>
              <w:rPr>
                <w:rFonts w:ascii="Times New Roman"/>
                <w:sz w:val="18"/>
              </w:rPr>
            </w:pPr>
          </w:p>
        </w:tc>
        <w:tc>
          <w:tcPr>
            <w:tcW w:w="4980" w:type="dxa"/>
          </w:tcPr>
          <w:p>
            <w:pPr>
              <w:pStyle w:val="TableParagraph"/>
              <w:spacing w:before="116"/>
              <w:rPr>
                <w:sz w:val="20"/>
              </w:rPr>
            </w:pPr>
            <w:r>
              <w:rPr>
                <w:sz w:val="20"/>
              </w:rPr>
              <w:t>Equips</w:t>
            </w:r>
            <w:r>
              <w:rPr>
                <w:spacing w:val="-13"/>
                <w:sz w:val="20"/>
              </w:rPr>
              <w:t> </w:t>
            </w:r>
            <w:r>
              <w:rPr>
                <w:sz w:val="20"/>
              </w:rPr>
              <w:t>de</w:t>
            </w:r>
            <w:r>
              <w:rPr>
                <w:spacing w:val="-13"/>
                <w:sz w:val="20"/>
              </w:rPr>
              <w:t> </w:t>
            </w:r>
            <w:r>
              <w:rPr>
                <w:sz w:val="20"/>
              </w:rPr>
              <w:t>soldadura</w:t>
            </w:r>
            <w:r>
              <w:rPr>
                <w:spacing w:val="-13"/>
                <w:sz w:val="20"/>
              </w:rPr>
              <w:t> </w:t>
            </w:r>
            <w:r>
              <w:rPr>
                <w:sz w:val="20"/>
              </w:rPr>
              <w:t>i</w:t>
            </w:r>
            <w:r>
              <w:rPr>
                <w:spacing w:val="-13"/>
                <w:sz w:val="20"/>
              </w:rPr>
              <w:t> </w:t>
            </w:r>
            <w:r>
              <w:rPr>
                <w:sz w:val="20"/>
              </w:rPr>
              <w:t>agafament</w:t>
            </w:r>
            <w:r>
              <w:rPr>
                <w:spacing w:val="-13"/>
                <w:sz w:val="20"/>
              </w:rPr>
              <w:t> </w:t>
            </w:r>
            <w:r>
              <w:rPr>
                <w:sz w:val="20"/>
              </w:rPr>
              <w:t>de</w:t>
            </w:r>
            <w:r>
              <w:rPr>
                <w:spacing w:val="-13"/>
                <w:sz w:val="20"/>
              </w:rPr>
              <w:t> </w:t>
            </w:r>
            <w:r>
              <w:rPr>
                <w:sz w:val="20"/>
              </w:rPr>
              <w:t>canonades. </w:t>
            </w:r>
            <w:r>
              <w:rPr>
                <w:spacing w:val="-2"/>
                <w:sz w:val="20"/>
              </w:rPr>
              <w:t>Goniòmetres.</w:t>
            </w:r>
          </w:p>
          <w:p>
            <w:pPr>
              <w:pStyle w:val="TableParagraph"/>
              <w:spacing w:before="6"/>
              <w:rPr>
                <w:sz w:val="20"/>
              </w:rPr>
            </w:pPr>
            <w:r>
              <w:rPr>
                <w:sz w:val="20"/>
              </w:rPr>
              <w:t>Eines</w:t>
            </w:r>
            <w:r>
              <w:rPr>
                <w:spacing w:val="-7"/>
                <w:sz w:val="20"/>
              </w:rPr>
              <w:t> </w:t>
            </w:r>
            <w:r>
              <w:rPr>
                <w:sz w:val="20"/>
              </w:rPr>
              <w:t>del</w:t>
            </w:r>
            <w:r>
              <w:rPr>
                <w:spacing w:val="-7"/>
                <w:sz w:val="20"/>
              </w:rPr>
              <w:t> </w:t>
            </w:r>
            <w:r>
              <w:rPr>
                <w:spacing w:val="-2"/>
                <w:sz w:val="20"/>
              </w:rPr>
              <w:t>lampista.</w:t>
            </w:r>
          </w:p>
          <w:p>
            <w:pPr>
              <w:pStyle w:val="TableParagraph"/>
              <w:spacing w:line="247" w:lineRule="auto" w:before="6"/>
              <w:ind w:left="100" w:right="2009"/>
              <w:rPr>
                <w:sz w:val="20"/>
              </w:rPr>
            </w:pPr>
            <w:r>
              <w:rPr>
                <w:sz w:val="20"/>
              </w:rPr>
              <w:t>Joc</w:t>
            </w:r>
            <w:r>
              <w:rPr>
                <w:spacing w:val="-14"/>
                <w:sz w:val="20"/>
              </w:rPr>
              <w:t> </w:t>
            </w:r>
            <w:r>
              <w:rPr>
                <w:sz w:val="20"/>
              </w:rPr>
              <w:t>d’</w:t>
            </w:r>
            <w:r>
              <w:rPr>
                <w:spacing w:val="-14"/>
                <w:sz w:val="20"/>
              </w:rPr>
              <w:t> </w:t>
            </w:r>
            <w:r>
              <w:rPr>
                <w:sz w:val="20"/>
              </w:rPr>
              <w:t>extractors</w:t>
            </w:r>
            <w:r>
              <w:rPr>
                <w:spacing w:val="-14"/>
                <w:sz w:val="20"/>
              </w:rPr>
              <w:t> </w:t>
            </w:r>
            <w:r>
              <w:rPr>
                <w:sz w:val="20"/>
              </w:rPr>
              <w:t>d’espàrrecs. Joc de reparació de roscats.</w:t>
            </w:r>
          </w:p>
          <w:p>
            <w:pPr>
              <w:pStyle w:val="TableParagraph"/>
              <w:spacing w:line="247" w:lineRule="auto"/>
              <w:ind w:left="100" w:right="587"/>
              <w:rPr>
                <w:sz w:val="20"/>
              </w:rPr>
            </w:pPr>
            <w:r>
              <w:rPr>
                <w:sz w:val="20"/>
              </w:rPr>
              <w:t>Jocs</w:t>
            </w:r>
            <w:r>
              <w:rPr>
                <w:spacing w:val="-13"/>
                <w:sz w:val="20"/>
              </w:rPr>
              <w:t> </w:t>
            </w:r>
            <w:r>
              <w:rPr>
                <w:sz w:val="20"/>
              </w:rPr>
              <w:t>d’eines</w:t>
            </w:r>
            <w:r>
              <w:rPr>
                <w:spacing w:val="-13"/>
                <w:sz w:val="20"/>
              </w:rPr>
              <w:t> </w:t>
            </w:r>
            <w:r>
              <w:rPr>
                <w:sz w:val="20"/>
              </w:rPr>
              <w:t>per</w:t>
            </w:r>
            <w:r>
              <w:rPr>
                <w:spacing w:val="-13"/>
                <w:sz w:val="20"/>
              </w:rPr>
              <w:t> </w:t>
            </w:r>
            <w:r>
              <w:rPr>
                <w:sz w:val="20"/>
              </w:rPr>
              <w:t>a</w:t>
            </w:r>
            <w:r>
              <w:rPr>
                <w:spacing w:val="-13"/>
                <w:sz w:val="20"/>
              </w:rPr>
              <w:t> </w:t>
            </w:r>
            <w:r>
              <w:rPr>
                <w:sz w:val="20"/>
              </w:rPr>
              <w:t>mecanització.</w:t>
            </w:r>
            <w:r>
              <w:rPr>
                <w:spacing w:val="-13"/>
                <w:sz w:val="20"/>
              </w:rPr>
              <w:t> </w:t>
            </w:r>
            <w:r>
              <w:rPr>
                <w:sz w:val="20"/>
              </w:rPr>
              <w:t>(Martell,</w:t>
            </w:r>
            <w:r>
              <w:rPr>
                <w:spacing w:val="-13"/>
                <w:sz w:val="20"/>
              </w:rPr>
              <w:t> </w:t>
            </w:r>
            <w:r>
              <w:rPr>
                <w:sz w:val="20"/>
              </w:rPr>
              <w:t>llimes, serres, marcadors, traçadors)</w:t>
            </w:r>
          </w:p>
          <w:p>
            <w:pPr>
              <w:pStyle w:val="TableParagraph"/>
              <w:ind w:left="100" w:right="587"/>
              <w:rPr>
                <w:sz w:val="20"/>
              </w:rPr>
            </w:pPr>
            <w:r>
              <w:rPr>
                <w:sz w:val="20"/>
              </w:rPr>
              <w:t>Màquines</w:t>
            </w:r>
            <w:r>
              <w:rPr>
                <w:spacing w:val="-13"/>
                <w:sz w:val="20"/>
              </w:rPr>
              <w:t> </w:t>
            </w:r>
            <w:r>
              <w:rPr>
                <w:sz w:val="20"/>
              </w:rPr>
              <w:t>portàtils</w:t>
            </w:r>
            <w:r>
              <w:rPr>
                <w:spacing w:val="-13"/>
                <w:sz w:val="20"/>
              </w:rPr>
              <w:t> </w:t>
            </w:r>
            <w:r>
              <w:rPr>
                <w:sz w:val="20"/>
              </w:rPr>
              <w:t>de</w:t>
            </w:r>
            <w:r>
              <w:rPr>
                <w:spacing w:val="-13"/>
                <w:sz w:val="20"/>
              </w:rPr>
              <w:t> </w:t>
            </w:r>
            <w:r>
              <w:rPr>
                <w:sz w:val="20"/>
              </w:rPr>
              <w:t>perforar,</w:t>
            </w:r>
            <w:r>
              <w:rPr>
                <w:spacing w:val="-13"/>
                <w:sz w:val="20"/>
              </w:rPr>
              <w:t> </w:t>
            </w:r>
            <w:r>
              <w:rPr>
                <w:sz w:val="20"/>
              </w:rPr>
              <w:t>tallar,</w:t>
            </w:r>
            <w:r>
              <w:rPr>
                <w:spacing w:val="-13"/>
                <w:sz w:val="20"/>
              </w:rPr>
              <w:t> </w:t>
            </w:r>
            <w:r>
              <w:rPr>
                <w:sz w:val="20"/>
              </w:rPr>
              <w:t>serrar</w:t>
            </w:r>
            <w:r>
              <w:rPr>
                <w:spacing w:val="-13"/>
                <w:sz w:val="20"/>
              </w:rPr>
              <w:t> </w:t>
            </w:r>
            <w:r>
              <w:rPr>
                <w:sz w:val="20"/>
              </w:rPr>
              <w:t>i </w:t>
            </w:r>
            <w:r>
              <w:rPr>
                <w:spacing w:val="-2"/>
                <w:sz w:val="20"/>
              </w:rPr>
              <w:t>doblegar.</w:t>
            </w:r>
          </w:p>
          <w:p>
            <w:pPr>
              <w:pStyle w:val="TableParagraph"/>
              <w:spacing w:before="2"/>
              <w:ind w:left="100"/>
              <w:rPr>
                <w:sz w:val="20"/>
              </w:rPr>
            </w:pPr>
            <w:r>
              <w:rPr>
                <w:sz w:val="20"/>
              </w:rPr>
              <w:t>Marbre</w:t>
            </w:r>
            <w:r>
              <w:rPr>
                <w:spacing w:val="-9"/>
                <w:sz w:val="20"/>
              </w:rPr>
              <w:t> </w:t>
            </w:r>
            <w:r>
              <w:rPr>
                <w:sz w:val="20"/>
              </w:rPr>
              <w:t>de</w:t>
            </w:r>
            <w:r>
              <w:rPr>
                <w:spacing w:val="-9"/>
                <w:sz w:val="20"/>
              </w:rPr>
              <w:t> </w:t>
            </w:r>
            <w:r>
              <w:rPr>
                <w:spacing w:val="-2"/>
                <w:sz w:val="20"/>
              </w:rPr>
              <w:t>traçar.</w:t>
            </w:r>
          </w:p>
          <w:p>
            <w:pPr>
              <w:pStyle w:val="TableParagraph"/>
              <w:spacing w:line="247" w:lineRule="auto" w:before="6"/>
              <w:ind w:left="100" w:right="1442" w:hanging="1"/>
              <w:rPr>
                <w:sz w:val="20"/>
              </w:rPr>
            </w:pPr>
            <w:r>
              <w:rPr>
                <w:sz w:val="20"/>
              </w:rPr>
              <w:t>Mesuradors de velocitat de l’aire. Panells</w:t>
            </w:r>
            <w:r>
              <w:rPr>
                <w:spacing w:val="-14"/>
                <w:sz w:val="20"/>
              </w:rPr>
              <w:t> </w:t>
            </w:r>
            <w:r>
              <w:rPr>
                <w:sz w:val="20"/>
              </w:rPr>
              <w:t>de</w:t>
            </w:r>
            <w:r>
              <w:rPr>
                <w:spacing w:val="-14"/>
                <w:sz w:val="20"/>
              </w:rPr>
              <w:t> </w:t>
            </w:r>
            <w:r>
              <w:rPr>
                <w:sz w:val="20"/>
              </w:rPr>
              <w:t>fred</w:t>
            </w:r>
            <w:r>
              <w:rPr>
                <w:spacing w:val="-14"/>
                <w:sz w:val="20"/>
              </w:rPr>
              <w:t> </w:t>
            </w:r>
            <w:r>
              <w:rPr>
                <w:sz w:val="20"/>
              </w:rPr>
              <w:t>i</w:t>
            </w:r>
            <w:r>
              <w:rPr>
                <w:spacing w:val="-14"/>
                <w:sz w:val="20"/>
              </w:rPr>
              <w:t> </w:t>
            </w:r>
            <w:r>
              <w:rPr>
                <w:sz w:val="20"/>
              </w:rPr>
              <w:t>d’aire</w:t>
            </w:r>
            <w:r>
              <w:rPr>
                <w:spacing w:val="-14"/>
                <w:sz w:val="20"/>
              </w:rPr>
              <w:t> </w:t>
            </w:r>
            <w:r>
              <w:rPr>
                <w:sz w:val="20"/>
              </w:rPr>
              <w:t>condicionat. Serra elèctrica de cinta.</w:t>
            </w:r>
          </w:p>
          <w:p>
            <w:pPr>
              <w:pStyle w:val="TableParagraph"/>
              <w:spacing w:line="247" w:lineRule="auto"/>
              <w:ind w:left="100" w:right="587"/>
              <w:rPr>
                <w:sz w:val="20"/>
              </w:rPr>
            </w:pPr>
            <w:r>
              <w:rPr>
                <w:sz w:val="20"/>
              </w:rPr>
              <w:t>Sistemes</w:t>
            </w:r>
            <w:r>
              <w:rPr>
                <w:spacing w:val="-14"/>
                <w:sz w:val="20"/>
              </w:rPr>
              <w:t> </w:t>
            </w:r>
            <w:r>
              <w:rPr>
                <w:sz w:val="20"/>
              </w:rPr>
              <w:t>sanitaris</w:t>
            </w:r>
            <w:r>
              <w:rPr>
                <w:spacing w:val="-14"/>
                <w:sz w:val="20"/>
              </w:rPr>
              <w:t> </w:t>
            </w:r>
            <w:r>
              <w:rPr>
                <w:sz w:val="20"/>
              </w:rPr>
              <w:t>marins</w:t>
            </w:r>
            <w:r>
              <w:rPr>
                <w:spacing w:val="-14"/>
                <w:sz w:val="20"/>
              </w:rPr>
              <w:t> </w:t>
            </w:r>
            <w:r>
              <w:rPr>
                <w:sz w:val="20"/>
              </w:rPr>
              <w:t>de</w:t>
            </w:r>
            <w:r>
              <w:rPr>
                <w:spacing w:val="-14"/>
                <w:sz w:val="20"/>
              </w:rPr>
              <w:t> </w:t>
            </w:r>
            <w:r>
              <w:rPr>
                <w:sz w:val="20"/>
              </w:rPr>
              <w:t>diferents</w:t>
            </w:r>
            <w:r>
              <w:rPr>
                <w:spacing w:val="-13"/>
                <w:sz w:val="20"/>
              </w:rPr>
              <w:t> </w:t>
            </w:r>
            <w:r>
              <w:rPr>
                <w:sz w:val="20"/>
              </w:rPr>
              <w:t>tipus. Trepant de columna.</w:t>
            </w:r>
          </w:p>
          <w:p>
            <w:pPr>
              <w:pStyle w:val="TableParagraph"/>
              <w:spacing w:line="247" w:lineRule="auto"/>
              <w:ind w:left="100" w:right="3200"/>
              <w:rPr>
                <w:sz w:val="20"/>
              </w:rPr>
            </w:pPr>
            <w:r>
              <w:rPr>
                <w:sz w:val="20"/>
              </w:rPr>
              <w:t>Broques</w:t>
            </w:r>
            <w:r>
              <w:rPr>
                <w:spacing w:val="-14"/>
                <w:sz w:val="20"/>
              </w:rPr>
              <w:t> </w:t>
            </w:r>
            <w:r>
              <w:rPr>
                <w:sz w:val="20"/>
              </w:rPr>
              <w:t>de</w:t>
            </w:r>
            <w:r>
              <w:rPr>
                <w:spacing w:val="-14"/>
                <w:sz w:val="20"/>
              </w:rPr>
              <w:t> </w:t>
            </w:r>
            <w:r>
              <w:rPr>
                <w:sz w:val="20"/>
              </w:rPr>
              <w:t>metall. Cargol</w:t>
            </w:r>
            <w:r>
              <w:rPr>
                <w:spacing w:val="-8"/>
                <w:sz w:val="20"/>
              </w:rPr>
              <w:t> </w:t>
            </w:r>
            <w:r>
              <w:rPr>
                <w:sz w:val="20"/>
              </w:rPr>
              <w:t>per</w:t>
            </w:r>
            <w:r>
              <w:rPr>
                <w:spacing w:val="-8"/>
                <w:sz w:val="20"/>
              </w:rPr>
              <w:t> </w:t>
            </w:r>
            <w:r>
              <w:rPr>
                <w:sz w:val="20"/>
              </w:rPr>
              <w:t>a</w:t>
            </w:r>
            <w:r>
              <w:rPr>
                <w:spacing w:val="-7"/>
                <w:sz w:val="20"/>
              </w:rPr>
              <w:t> </w:t>
            </w:r>
            <w:r>
              <w:rPr>
                <w:spacing w:val="-2"/>
                <w:sz w:val="20"/>
              </w:rPr>
              <w:t>banc.</w:t>
            </w:r>
          </w:p>
          <w:p>
            <w:pPr>
              <w:pStyle w:val="TableParagraph"/>
              <w:spacing w:line="247" w:lineRule="auto"/>
              <w:ind w:left="100" w:right="711"/>
              <w:rPr>
                <w:sz w:val="20"/>
              </w:rPr>
            </w:pPr>
            <w:r>
              <w:rPr>
                <w:sz w:val="20"/>
              </w:rPr>
              <w:t>Sistema d’extracció de fums de motors Sistema</w:t>
            </w:r>
            <w:r>
              <w:rPr>
                <w:spacing w:val="-14"/>
                <w:sz w:val="20"/>
              </w:rPr>
              <w:t> </w:t>
            </w:r>
            <w:r>
              <w:rPr>
                <w:sz w:val="20"/>
              </w:rPr>
              <w:t>d’extracció</w:t>
            </w:r>
            <w:r>
              <w:rPr>
                <w:spacing w:val="-14"/>
                <w:sz w:val="20"/>
              </w:rPr>
              <w:t> </w:t>
            </w:r>
            <w:r>
              <w:rPr>
                <w:sz w:val="20"/>
              </w:rPr>
              <w:t>de</w:t>
            </w:r>
            <w:r>
              <w:rPr>
                <w:spacing w:val="-14"/>
                <w:sz w:val="20"/>
              </w:rPr>
              <w:t> </w:t>
            </w:r>
            <w:r>
              <w:rPr>
                <w:sz w:val="20"/>
              </w:rPr>
              <w:t>fums</w:t>
            </w:r>
            <w:r>
              <w:rPr>
                <w:spacing w:val="-14"/>
                <w:sz w:val="20"/>
              </w:rPr>
              <w:t> </w:t>
            </w:r>
            <w:r>
              <w:rPr>
                <w:sz w:val="20"/>
              </w:rPr>
              <w:t>de</w:t>
            </w:r>
            <w:r>
              <w:rPr>
                <w:spacing w:val="-14"/>
                <w:sz w:val="20"/>
              </w:rPr>
              <w:t> </w:t>
            </w:r>
            <w:r>
              <w:rPr>
                <w:sz w:val="20"/>
              </w:rPr>
              <w:t>soldadura.</w:t>
            </w:r>
          </w:p>
          <w:p>
            <w:pPr>
              <w:pStyle w:val="TableParagraph"/>
              <w:spacing w:line="247" w:lineRule="auto"/>
              <w:ind w:left="100"/>
              <w:rPr>
                <w:sz w:val="20"/>
              </w:rPr>
            </w:pPr>
            <w:r>
              <w:rPr>
                <w:sz w:val="20"/>
              </w:rPr>
              <w:t>Dipòsit</w:t>
            </w:r>
            <w:r>
              <w:rPr>
                <w:spacing w:val="-13"/>
                <w:sz w:val="20"/>
              </w:rPr>
              <w:t> </w:t>
            </w:r>
            <w:r>
              <w:rPr>
                <w:sz w:val="20"/>
              </w:rPr>
              <w:t>d’aigua</w:t>
            </w:r>
            <w:r>
              <w:rPr>
                <w:spacing w:val="-13"/>
                <w:sz w:val="20"/>
              </w:rPr>
              <w:t> </w:t>
            </w:r>
            <w:r>
              <w:rPr>
                <w:sz w:val="20"/>
              </w:rPr>
              <w:t>per</w:t>
            </w:r>
            <w:r>
              <w:rPr>
                <w:spacing w:val="-13"/>
                <w:sz w:val="20"/>
              </w:rPr>
              <w:t> </w:t>
            </w:r>
            <w:r>
              <w:rPr>
                <w:sz w:val="20"/>
              </w:rPr>
              <w:t>refrigeració</w:t>
            </w:r>
            <w:r>
              <w:rPr>
                <w:spacing w:val="-13"/>
                <w:sz w:val="20"/>
              </w:rPr>
              <w:t> </w:t>
            </w:r>
            <w:r>
              <w:rPr>
                <w:sz w:val="20"/>
              </w:rPr>
              <w:t>dels</w:t>
            </w:r>
            <w:r>
              <w:rPr>
                <w:spacing w:val="-13"/>
                <w:sz w:val="20"/>
              </w:rPr>
              <w:t> </w:t>
            </w:r>
            <w:r>
              <w:rPr>
                <w:sz w:val="20"/>
              </w:rPr>
              <w:t>motors</w:t>
            </w:r>
            <w:r>
              <w:rPr>
                <w:spacing w:val="-13"/>
                <w:sz w:val="20"/>
              </w:rPr>
              <w:t> </w:t>
            </w:r>
            <w:r>
              <w:rPr>
                <w:sz w:val="20"/>
              </w:rPr>
              <w:t>marins. Equip d’eines específiques per al fred.</w:t>
            </w:r>
          </w:p>
          <w:p>
            <w:pPr>
              <w:pStyle w:val="TableParagraph"/>
              <w:spacing w:line="228" w:lineRule="exact"/>
              <w:ind w:left="100"/>
              <w:rPr>
                <w:sz w:val="20"/>
              </w:rPr>
            </w:pPr>
            <w:r>
              <w:rPr>
                <w:sz w:val="20"/>
              </w:rPr>
              <w:t>Equip</w:t>
            </w:r>
            <w:r>
              <w:rPr>
                <w:spacing w:val="-10"/>
                <w:sz w:val="20"/>
              </w:rPr>
              <w:t> </w:t>
            </w:r>
            <w:r>
              <w:rPr>
                <w:sz w:val="20"/>
              </w:rPr>
              <w:t>de</w:t>
            </w:r>
            <w:r>
              <w:rPr>
                <w:spacing w:val="-9"/>
                <w:sz w:val="20"/>
              </w:rPr>
              <w:t> </w:t>
            </w:r>
            <w:r>
              <w:rPr>
                <w:sz w:val="20"/>
              </w:rPr>
              <w:t>verificació</w:t>
            </w:r>
            <w:r>
              <w:rPr>
                <w:spacing w:val="-9"/>
                <w:sz w:val="20"/>
              </w:rPr>
              <w:t> </w:t>
            </w:r>
            <w:r>
              <w:rPr>
                <w:sz w:val="20"/>
              </w:rPr>
              <w:t>de</w:t>
            </w:r>
            <w:r>
              <w:rPr>
                <w:spacing w:val="-9"/>
                <w:sz w:val="20"/>
              </w:rPr>
              <w:t> </w:t>
            </w:r>
            <w:r>
              <w:rPr>
                <w:sz w:val="20"/>
              </w:rPr>
              <w:t>fuites</w:t>
            </w:r>
            <w:r>
              <w:rPr>
                <w:spacing w:val="-9"/>
                <w:sz w:val="20"/>
              </w:rPr>
              <w:t> </w:t>
            </w:r>
            <w:r>
              <w:rPr>
                <w:spacing w:val="-2"/>
                <w:sz w:val="20"/>
              </w:rPr>
              <w:t>d’A.A.</w:t>
            </w:r>
          </w:p>
          <w:p>
            <w:pPr>
              <w:pStyle w:val="TableParagraph"/>
              <w:ind w:left="100" w:right="587"/>
              <w:rPr>
                <w:sz w:val="20"/>
              </w:rPr>
            </w:pPr>
            <w:r>
              <w:rPr>
                <w:sz w:val="20"/>
              </w:rPr>
              <w:t>Equips</w:t>
            </w:r>
            <w:r>
              <w:rPr>
                <w:spacing w:val="-14"/>
                <w:sz w:val="20"/>
              </w:rPr>
              <w:t> </w:t>
            </w:r>
            <w:r>
              <w:rPr>
                <w:sz w:val="20"/>
              </w:rPr>
              <w:t>de</w:t>
            </w:r>
            <w:r>
              <w:rPr>
                <w:spacing w:val="-14"/>
                <w:sz w:val="20"/>
              </w:rPr>
              <w:t> </w:t>
            </w:r>
            <w:r>
              <w:rPr>
                <w:sz w:val="20"/>
              </w:rPr>
              <w:t>neteja,</w:t>
            </w:r>
            <w:r>
              <w:rPr>
                <w:spacing w:val="-14"/>
                <w:sz w:val="20"/>
              </w:rPr>
              <w:t> </w:t>
            </w:r>
            <w:r>
              <w:rPr>
                <w:sz w:val="20"/>
              </w:rPr>
              <w:t>recuperació,</w:t>
            </w:r>
            <w:r>
              <w:rPr>
                <w:spacing w:val="-14"/>
                <w:sz w:val="20"/>
              </w:rPr>
              <w:t> </w:t>
            </w:r>
            <w:r>
              <w:rPr>
                <w:sz w:val="20"/>
              </w:rPr>
              <w:t>deshidratació</w:t>
            </w:r>
            <w:r>
              <w:rPr>
                <w:spacing w:val="-14"/>
                <w:sz w:val="20"/>
              </w:rPr>
              <w:t> </w:t>
            </w:r>
            <w:r>
              <w:rPr>
                <w:sz w:val="20"/>
              </w:rPr>
              <w:t>i </w:t>
            </w:r>
            <w:r>
              <w:rPr>
                <w:spacing w:val="-2"/>
                <w:sz w:val="20"/>
              </w:rPr>
              <w:t>càrrega.</w:t>
            </w:r>
          </w:p>
          <w:p>
            <w:pPr>
              <w:pStyle w:val="TableParagraph"/>
              <w:spacing w:line="247" w:lineRule="auto" w:before="3"/>
              <w:ind w:left="100" w:right="1606"/>
              <w:rPr>
                <w:sz w:val="20"/>
              </w:rPr>
            </w:pPr>
            <w:r>
              <w:rPr>
                <w:sz w:val="20"/>
              </w:rPr>
              <w:t>Equips de proves hidràuliques. Estació</w:t>
            </w:r>
            <w:r>
              <w:rPr>
                <w:spacing w:val="-14"/>
                <w:sz w:val="20"/>
              </w:rPr>
              <w:t> </w:t>
            </w:r>
            <w:r>
              <w:rPr>
                <w:sz w:val="20"/>
              </w:rPr>
              <w:t>de</w:t>
            </w:r>
            <w:r>
              <w:rPr>
                <w:spacing w:val="-14"/>
                <w:sz w:val="20"/>
              </w:rPr>
              <w:t> </w:t>
            </w:r>
            <w:r>
              <w:rPr>
                <w:sz w:val="20"/>
              </w:rPr>
              <w:t>càrrega</w:t>
            </w:r>
            <w:r>
              <w:rPr>
                <w:spacing w:val="-14"/>
                <w:sz w:val="20"/>
              </w:rPr>
              <w:t> </w:t>
            </w:r>
            <w:r>
              <w:rPr>
                <w:sz w:val="20"/>
              </w:rPr>
              <w:t>i</w:t>
            </w:r>
            <w:r>
              <w:rPr>
                <w:spacing w:val="-13"/>
                <w:sz w:val="20"/>
              </w:rPr>
              <w:t> </w:t>
            </w:r>
            <w:r>
              <w:rPr>
                <w:sz w:val="20"/>
              </w:rPr>
              <w:t>reciclatge</w:t>
            </w:r>
            <w:r>
              <w:rPr>
                <w:spacing w:val="-14"/>
                <w:sz w:val="20"/>
              </w:rPr>
              <w:t> </w:t>
            </w:r>
            <w:r>
              <w:rPr>
                <w:sz w:val="20"/>
              </w:rPr>
              <w:t>d’A.A.</w:t>
            </w:r>
          </w:p>
          <w:p>
            <w:pPr>
              <w:pStyle w:val="TableParagraph"/>
              <w:spacing w:line="247" w:lineRule="auto"/>
              <w:ind w:left="100"/>
              <w:rPr>
                <w:sz w:val="20"/>
              </w:rPr>
            </w:pPr>
            <w:r>
              <w:rPr>
                <w:sz w:val="20"/>
              </w:rPr>
              <w:t>Sistema</w:t>
            </w:r>
            <w:r>
              <w:rPr>
                <w:spacing w:val="-12"/>
                <w:sz w:val="20"/>
              </w:rPr>
              <w:t> </w:t>
            </w:r>
            <w:r>
              <w:rPr>
                <w:sz w:val="20"/>
              </w:rPr>
              <w:t>de</w:t>
            </w:r>
            <w:r>
              <w:rPr>
                <w:spacing w:val="-12"/>
                <w:sz w:val="20"/>
              </w:rPr>
              <w:t> </w:t>
            </w:r>
            <w:r>
              <w:rPr>
                <w:sz w:val="20"/>
              </w:rPr>
              <w:t>climatització</w:t>
            </w:r>
            <w:r>
              <w:rPr>
                <w:spacing w:val="-12"/>
                <w:sz w:val="20"/>
              </w:rPr>
              <w:t> </w:t>
            </w:r>
            <w:r>
              <w:rPr>
                <w:sz w:val="20"/>
              </w:rPr>
              <w:t>fred-calor</w:t>
            </w:r>
            <w:r>
              <w:rPr>
                <w:spacing w:val="-12"/>
                <w:sz w:val="20"/>
              </w:rPr>
              <w:t> </w:t>
            </w:r>
            <w:r>
              <w:rPr>
                <w:sz w:val="20"/>
              </w:rPr>
              <w:t>específic</w:t>
            </w:r>
            <w:r>
              <w:rPr>
                <w:spacing w:val="-12"/>
                <w:sz w:val="20"/>
              </w:rPr>
              <w:t> </w:t>
            </w:r>
            <w:r>
              <w:rPr>
                <w:sz w:val="20"/>
              </w:rPr>
              <w:t>per</w:t>
            </w:r>
            <w:r>
              <w:rPr>
                <w:spacing w:val="-12"/>
                <w:sz w:val="20"/>
              </w:rPr>
              <w:t> </w:t>
            </w:r>
            <w:r>
              <w:rPr>
                <w:sz w:val="20"/>
              </w:rPr>
              <w:t>a embarcacions complet.</w:t>
            </w:r>
          </w:p>
          <w:p>
            <w:pPr>
              <w:pStyle w:val="TableParagraph"/>
              <w:spacing w:line="247" w:lineRule="auto"/>
              <w:ind w:left="100" w:right="2009"/>
              <w:rPr>
                <w:sz w:val="20"/>
              </w:rPr>
            </w:pPr>
            <w:r>
              <w:rPr>
                <w:sz w:val="20"/>
              </w:rPr>
              <w:t>Recipients per a residus. Màquina</w:t>
            </w:r>
            <w:r>
              <w:rPr>
                <w:spacing w:val="-14"/>
                <w:sz w:val="20"/>
              </w:rPr>
              <w:t> </w:t>
            </w:r>
            <w:r>
              <w:rPr>
                <w:sz w:val="20"/>
              </w:rPr>
              <w:t>de</w:t>
            </w:r>
            <w:r>
              <w:rPr>
                <w:spacing w:val="-14"/>
                <w:sz w:val="20"/>
              </w:rPr>
              <w:t> </w:t>
            </w:r>
            <w:r>
              <w:rPr>
                <w:sz w:val="20"/>
              </w:rPr>
              <w:t>neteja</w:t>
            </w:r>
            <w:r>
              <w:rPr>
                <w:spacing w:val="-14"/>
                <w:sz w:val="20"/>
              </w:rPr>
              <w:t> </w:t>
            </w:r>
            <w:r>
              <w:rPr>
                <w:sz w:val="20"/>
              </w:rPr>
              <w:t>de</w:t>
            </w:r>
            <w:r>
              <w:rPr>
                <w:spacing w:val="-14"/>
                <w:sz w:val="20"/>
              </w:rPr>
              <w:t> </w:t>
            </w:r>
            <w:r>
              <w:rPr>
                <w:sz w:val="20"/>
              </w:rPr>
              <w:t>peces.</w:t>
            </w:r>
          </w:p>
          <w:p>
            <w:pPr>
              <w:pStyle w:val="TableParagraph"/>
              <w:spacing w:line="228" w:lineRule="exact"/>
              <w:ind w:left="100"/>
              <w:rPr>
                <w:sz w:val="20"/>
              </w:rPr>
            </w:pPr>
            <w:r>
              <w:rPr>
                <w:sz w:val="20"/>
              </w:rPr>
              <w:t>Maqueta</w:t>
            </w:r>
            <w:r>
              <w:rPr>
                <w:spacing w:val="-13"/>
                <w:sz w:val="20"/>
              </w:rPr>
              <w:t> </w:t>
            </w:r>
            <w:r>
              <w:rPr>
                <w:sz w:val="20"/>
              </w:rPr>
              <w:t>de</w:t>
            </w:r>
            <w:r>
              <w:rPr>
                <w:spacing w:val="-12"/>
                <w:sz w:val="20"/>
              </w:rPr>
              <w:t> </w:t>
            </w:r>
            <w:r>
              <w:rPr>
                <w:sz w:val="20"/>
              </w:rPr>
              <w:t>climatització</w:t>
            </w:r>
            <w:r>
              <w:rPr>
                <w:spacing w:val="-12"/>
                <w:sz w:val="20"/>
              </w:rPr>
              <w:t> </w:t>
            </w:r>
            <w:r>
              <w:rPr>
                <w:spacing w:val="-2"/>
                <w:sz w:val="20"/>
              </w:rPr>
              <w:t>regulada.</w:t>
            </w:r>
          </w:p>
          <w:p>
            <w:pPr>
              <w:pStyle w:val="TableParagraph"/>
              <w:spacing w:line="247" w:lineRule="auto" w:before="2"/>
              <w:ind w:left="100" w:right="587"/>
              <w:rPr>
                <w:sz w:val="20"/>
              </w:rPr>
            </w:pPr>
            <w:r>
              <w:rPr>
                <w:sz w:val="20"/>
              </w:rPr>
              <w:t>Panell didàctic hidràulic: Bomba de pressió, actuadors,</w:t>
            </w:r>
            <w:r>
              <w:rPr>
                <w:spacing w:val="-1"/>
                <w:sz w:val="20"/>
              </w:rPr>
              <w:t> </w:t>
            </w:r>
            <w:r>
              <w:rPr>
                <w:sz w:val="20"/>
              </w:rPr>
              <w:t>sensors,</w:t>
            </w:r>
            <w:r>
              <w:rPr>
                <w:spacing w:val="-1"/>
                <w:sz w:val="20"/>
              </w:rPr>
              <w:t> </w:t>
            </w:r>
            <w:r>
              <w:rPr>
                <w:sz w:val="20"/>
              </w:rPr>
              <w:t>válvules,</w:t>
            </w:r>
            <w:r>
              <w:rPr>
                <w:spacing w:val="-1"/>
                <w:sz w:val="20"/>
              </w:rPr>
              <w:t> </w:t>
            </w:r>
            <w:r>
              <w:rPr>
                <w:sz w:val="20"/>
              </w:rPr>
              <w:t>conductes,</w:t>
            </w:r>
            <w:r>
              <w:rPr>
                <w:spacing w:val="-1"/>
                <w:sz w:val="20"/>
              </w:rPr>
              <w:t> </w:t>
            </w:r>
            <w:r>
              <w:rPr>
                <w:sz w:val="20"/>
              </w:rPr>
              <w:t>etc. Panell</w:t>
            </w:r>
            <w:r>
              <w:rPr>
                <w:spacing w:val="-14"/>
                <w:sz w:val="20"/>
              </w:rPr>
              <w:t> </w:t>
            </w:r>
            <w:r>
              <w:rPr>
                <w:sz w:val="20"/>
              </w:rPr>
              <w:t>didàctic</w:t>
            </w:r>
            <w:r>
              <w:rPr>
                <w:spacing w:val="-14"/>
                <w:sz w:val="20"/>
              </w:rPr>
              <w:t> </w:t>
            </w:r>
            <w:r>
              <w:rPr>
                <w:sz w:val="20"/>
              </w:rPr>
              <w:t>pneumàtic:</w:t>
            </w:r>
            <w:r>
              <w:rPr>
                <w:spacing w:val="-14"/>
                <w:sz w:val="20"/>
              </w:rPr>
              <w:t> </w:t>
            </w:r>
            <w:r>
              <w:rPr>
                <w:sz w:val="20"/>
              </w:rPr>
              <w:t>Bomba</w:t>
            </w:r>
            <w:r>
              <w:rPr>
                <w:spacing w:val="-14"/>
                <w:sz w:val="20"/>
              </w:rPr>
              <w:t> </w:t>
            </w:r>
            <w:r>
              <w:rPr>
                <w:sz w:val="20"/>
              </w:rPr>
              <w:t>de</w:t>
            </w:r>
            <w:r>
              <w:rPr>
                <w:spacing w:val="-14"/>
                <w:sz w:val="20"/>
              </w:rPr>
              <w:t> </w:t>
            </w:r>
            <w:r>
              <w:rPr>
                <w:sz w:val="20"/>
              </w:rPr>
              <w:t>pressió, actuadors,</w:t>
            </w:r>
            <w:r>
              <w:rPr>
                <w:spacing w:val="-1"/>
                <w:sz w:val="20"/>
              </w:rPr>
              <w:t> </w:t>
            </w:r>
            <w:r>
              <w:rPr>
                <w:sz w:val="20"/>
              </w:rPr>
              <w:t>sensors,</w:t>
            </w:r>
            <w:r>
              <w:rPr>
                <w:spacing w:val="-1"/>
                <w:sz w:val="20"/>
              </w:rPr>
              <w:t> </w:t>
            </w:r>
            <w:r>
              <w:rPr>
                <w:sz w:val="20"/>
              </w:rPr>
              <w:t>válvules,</w:t>
            </w:r>
            <w:r>
              <w:rPr>
                <w:spacing w:val="-1"/>
                <w:sz w:val="20"/>
              </w:rPr>
              <w:t> </w:t>
            </w:r>
            <w:r>
              <w:rPr>
                <w:sz w:val="20"/>
              </w:rPr>
              <w:t>conductes,</w:t>
            </w:r>
            <w:r>
              <w:rPr>
                <w:spacing w:val="-1"/>
                <w:sz w:val="20"/>
              </w:rPr>
              <w:t> </w:t>
            </w:r>
            <w:r>
              <w:rPr>
                <w:sz w:val="20"/>
              </w:rPr>
              <w:t>etc. Eines d’hidràulica i pneumàtica.</w:t>
            </w:r>
          </w:p>
          <w:p>
            <w:pPr>
              <w:pStyle w:val="TableParagraph"/>
              <w:spacing w:line="219" w:lineRule="exact"/>
              <w:ind w:left="100"/>
              <w:rPr>
                <w:sz w:val="20"/>
              </w:rPr>
            </w:pPr>
            <w:r>
              <w:rPr>
                <w:spacing w:val="-2"/>
                <w:sz w:val="20"/>
              </w:rPr>
              <w:t>Manòmetres.</w:t>
            </w:r>
          </w:p>
        </w:tc>
      </w:tr>
      <w:tr>
        <w:trPr>
          <w:trHeight w:val="1373" w:hRule="atLeast"/>
        </w:trPr>
        <w:tc>
          <w:tcPr>
            <w:tcW w:w="3510" w:type="dxa"/>
          </w:tcPr>
          <w:p>
            <w:pPr>
              <w:pStyle w:val="TableParagraph"/>
              <w:spacing w:before="116"/>
              <w:ind w:left="100"/>
              <w:rPr>
                <w:b/>
                <w:sz w:val="20"/>
              </w:rPr>
            </w:pPr>
            <w:r>
              <w:rPr>
                <w:b/>
                <w:sz w:val="20"/>
              </w:rPr>
              <w:t>Taller</w:t>
            </w:r>
            <w:r>
              <w:rPr>
                <w:b/>
                <w:spacing w:val="-14"/>
                <w:sz w:val="20"/>
              </w:rPr>
              <w:t> </w:t>
            </w:r>
            <w:r>
              <w:rPr>
                <w:b/>
                <w:sz w:val="20"/>
              </w:rPr>
              <w:t>d’embarcacions,</w:t>
            </w:r>
            <w:r>
              <w:rPr>
                <w:b/>
                <w:spacing w:val="-14"/>
                <w:sz w:val="20"/>
              </w:rPr>
              <w:t> </w:t>
            </w:r>
            <w:r>
              <w:rPr>
                <w:b/>
                <w:sz w:val="20"/>
              </w:rPr>
              <w:t>eixàrcia</w:t>
            </w:r>
            <w:r>
              <w:rPr>
                <w:b/>
                <w:spacing w:val="-14"/>
                <w:sz w:val="20"/>
              </w:rPr>
              <w:t> </w:t>
            </w:r>
            <w:r>
              <w:rPr>
                <w:b/>
                <w:sz w:val="20"/>
              </w:rPr>
              <w:t>i </w:t>
            </w:r>
            <w:r>
              <w:rPr>
                <w:b/>
                <w:spacing w:val="-2"/>
                <w:sz w:val="20"/>
              </w:rPr>
              <w:t>veles</w:t>
            </w:r>
          </w:p>
        </w:tc>
        <w:tc>
          <w:tcPr>
            <w:tcW w:w="4980" w:type="dxa"/>
          </w:tcPr>
          <w:p>
            <w:pPr>
              <w:pStyle w:val="TableParagraph"/>
              <w:spacing w:line="247" w:lineRule="auto" w:before="116"/>
              <w:ind w:right="668"/>
              <w:rPr>
                <w:sz w:val="20"/>
              </w:rPr>
            </w:pPr>
            <w:r>
              <w:rPr>
                <w:sz w:val="20"/>
              </w:rPr>
              <w:t>Equips informàtics i programari específic. Bancs</w:t>
            </w:r>
            <w:r>
              <w:rPr>
                <w:spacing w:val="-10"/>
                <w:sz w:val="20"/>
              </w:rPr>
              <w:t> </w:t>
            </w:r>
            <w:r>
              <w:rPr>
                <w:sz w:val="20"/>
              </w:rPr>
              <w:t>de</w:t>
            </w:r>
            <w:r>
              <w:rPr>
                <w:spacing w:val="-10"/>
                <w:sz w:val="20"/>
              </w:rPr>
              <w:t> </w:t>
            </w:r>
            <w:r>
              <w:rPr>
                <w:sz w:val="20"/>
              </w:rPr>
              <w:t>treball</w:t>
            </w:r>
            <w:r>
              <w:rPr>
                <w:spacing w:val="-10"/>
                <w:sz w:val="20"/>
              </w:rPr>
              <w:t> </w:t>
            </w:r>
            <w:r>
              <w:rPr>
                <w:sz w:val="20"/>
              </w:rPr>
              <w:t>i</w:t>
            </w:r>
            <w:r>
              <w:rPr>
                <w:spacing w:val="-10"/>
                <w:sz w:val="20"/>
              </w:rPr>
              <w:t> </w:t>
            </w:r>
            <w:r>
              <w:rPr>
                <w:sz w:val="20"/>
              </w:rPr>
              <w:t>taules</w:t>
            </w:r>
            <w:r>
              <w:rPr>
                <w:spacing w:val="-10"/>
                <w:sz w:val="20"/>
              </w:rPr>
              <w:t> </w:t>
            </w:r>
            <w:r>
              <w:rPr>
                <w:sz w:val="20"/>
              </w:rPr>
              <w:t>per</w:t>
            </w:r>
            <w:r>
              <w:rPr>
                <w:spacing w:val="-10"/>
                <w:sz w:val="20"/>
              </w:rPr>
              <w:t> </w:t>
            </w:r>
            <w:r>
              <w:rPr>
                <w:sz w:val="20"/>
              </w:rPr>
              <w:t>treballs</w:t>
            </w:r>
            <w:r>
              <w:rPr>
                <w:spacing w:val="-10"/>
                <w:sz w:val="20"/>
              </w:rPr>
              <w:t> </w:t>
            </w:r>
            <w:r>
              <w:rPr>
                <w:sz w:val="20"/>
              </w:rPr>
              <w:t>amb</w:t>
            </w:r>
            <w:r>
              <w:rPr>
                <w:spacing w:val="-10"/>
                <w:sz w:val="20"/>
              </w:rPr>
              <w:t> </w:t>
            </w:r>
            <w:r>
              <w:rPr>
                <w:sz w:val="20"/>
              </w:rPr>
              <w:t>veles</w:t>
            </w:r>
            <w:r>
              <w:rPr>
                <w:spacing w:val="-10"/>
                <w:sz w:val="20"/>
              </w:rPr>
              <w:t> </w:t>
            </w:r>
            <w:r>
              <w:rPr>
                <w:sz w:val="20"/>
              </w:rPr>
              <w:t>i materials tèxtils.</w:t>
            </w:r>
          </w:p>
          <w:p>
            <w:pPr>
              <w:pStyle w:val="TableParagraph"/>
              <w:spacing w:line="221" w:lineRule="exact"/>
              <w:rPr>
                <w:sz w:val="20"/>
              </w:rPr>
            </w:pPr>
            <w:r>
              <w:rPr>
                <w:spacing w:val="-2"/>
                <w:sz w:val="20"/>
              </w:rPr>
              <w:t>Bureles.</w:t>
            </w:r>
          </w:p>
          <w:p>
            <w:pPr>
              <w:pStyle w:val="TableParagraph"/>
              <w:spacing w:before="6"/>
              <w:rPr>
                <w:sz w:val="20"/>
              </w:rPr>
            </w:pPr>
            <w:r>
              <w:rPr>
                <w:sz w:val="20"/>
              </w:rPr>
              <w:t>Ganivet</w:t>
            </w:r>
            <w:r>
              <w:rPr>
                <w:spacing w:val="-10"/>
                <w:sz w:val="20"/>
              </w:rPr>
              <w:t> </w:t>
            </w:r>
            <w:r>
              <w:rPr>
                <w:sz w:val="20"/>
              </w:rPr>
              <w:t>de</w:t>
            </w:r>
            <w:r>
              <w:rPr>
                <w:spacing w:val="-9"/>
                <w:sz w:val="20"/>
              </w:rPr>
              <w:t> </w:t>
            </w:r>
            <w:r>
              <w:rPr>
                <w:spacing w:val="-2"/>
                <w:sz w:val="20"/>
              </w:rPr>
              <w:t>calor.</w:t>
            </w:r>
          </w:p>
        </w:tc>
      </w:tr>
    </w:tbl>
    <w:p>
      <w:pPr>
        <w:pStyle w:val="TableParagraph"/>
        <w:spacing w:after="0"/>
        <w:rPr>
          <w:sz w:val="20"/>
        </w:rPr>
        <w:sectPr>
          <w:type w:val="continuous"/>
          <w:pgSz w:w="11910" w:h="16840"/>
          <w:pgMar w:header="2921" w:footer="1906" w:top="3940" w:bottom="2100" w:left="1275" w:right="1275"/>
        </w:sectPr>
      </w:pPr>
    </w:p>
    <w:tbl>
      <w:tblPr>
        <w:tblW w:w="0" w:type="auto"/>
        <w:jc w:val="left"/>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10"/>
        <w:gridCol w:w="4980"/>
      </w:tblGrid>
      <w:tr>
        <w:trPr>
          <w:trHeight w:val="8893" w:hRule="atLeast"/>
        </w:trPr>
        <w:tc>
          <w:tcPr>
            <w:tcW w:w="3510" w:type="dxa"/>
          </w:tcPr>
          <w:p>
            <w:pPr>
              <w:pStyle w:val="TableParagraph"/>
              <w:ind w:left="0"/>
              <w:rPr>
                <w:rFonts w:ascii="Times New Roman"/>
                <w:sz w:val="18"/>
              </w:rPr>
            </w:pPr>
          </w:p>
        </w:tc>
        <w:tc>
          <w:tcPr>
            <w:tcW w:w="4980" w:type="dxa"/>
          </w:tcPr>
          <w:p>
            <w:pPr>
              <w:pStyle w:val="TableParagraph"/>
              <w:spacing w:before="110"/>
              <w:ind w:right="3073"/>
              <w:rPr>
                <w:sz w:val="20"/>
              </w:rPr>
            </w:pPr>
            <w:r>
              <w:rPr>
                <w:spacing w:val="-2"/>
                <w:sz w:val="20"/>
              </w:rPr>
              <w:t>Reblonadores. Guidola</w:t>
            </w:r>
          </w:p>
          <w:p>
            <w:pPr>
              <w:pStyle w:val="TableParagraph"/>
              <w:spacing w:line="247" w:lineRule="auto" w:before="6"/>
              <w:ind w:right="587"/>
              <w:rPr>
                <w:sz w:val="20"/>
              </w:rPr>
            </w:pPr>
            <w:r>
              <w:rPr>
                <w:sz w:val="20"/>
              </w:rPr>
              <w:t>Masseta</w:t>
            </w:r>
            <w:r>
              <w:rPr>
                <w:spacing w:val="-14"/>
                <w:sz w:val="20"/>
              </w:rPr>
              <w:t> </w:t>
            </w:r>
            <w:r>
              <w:rPr>
                <w:sz w:val="20"/>
              </w:rPr>
              <w:t>per</w:t>
            </w:r>
            <w:r>
              <w:rPr>
                <w:spacing w:val="-14"/>
                <w:sz w:val="20"/>
              </w:rPr>
              <w:t> </w:t>
            </w:r>
            <w:r>
              <w:rPr>
                <w:sz w:val="20"/>
              </w:rPr>
              <w:t>aforrar,</w:t>
            </w:r>
            <w:r>
              <w:rPr>
                <w:spacing w:val="-14"/>
                <w:sz w:val="20"/>
              </w:rPr>
              <w:t> </w:t>
            </w:r>
            <w:r>
              <w:rPr>
                <w:sz w:val="20"/>
              </w:rPr>
              <w:t>tisores,</w:t>
            </w:r>
            <w:r>
              <w:rPr>
                <w:spacing w:val="-14"/>
                <w:sz w:val="20"/>
              </w:rPr>
              <w:t> </w:t>
            </w:r>
            <w:r>
              <w:rPr>
                <w:sz w:val="20"/>
              </w:rPr>
              <w:t>passadors. Màquines de cosir de braç llarg.</w:t>
            </w:r>
          </w:p>
          <w:p>
            <w:pPr>
              <w:pStyle w:val="TableParagraph"/>
              <w:ind w:right="2531"/>
              <w:rPr>
                <w:sz w:val="20"/>
              </w:rPr>
            </w:pPr>
            <w:r>
              <w:rPr>
                <w:sz w:val="20"/>
              </w:rPr>
              <w:t>Taules</w:t>
            </w:r>
            <w:r>
              <w:rPr>
                <w:spacing w:val="-14"/>
                <w:sz w:val="20"/>
              </w:rPr>
              <w:t> </w:t>
            </w:r>
            <w:r>
              <w:rPr>
                <w:sz w:val="20"/>
              </w:rPr>
              <w:t>per</w:t>
            </w:r>
            <w:r>
              <w:rPr>
                <w:spacing w:val="-14"/>
                <w:sz w:val="20"/>
              </w:rPr>
              <w:t> </w:t>
            </w:r>
            <w:r>
              <w:rPr>
                <w:sz w:val="20"/>
              </w:rPr>
              <w:t>cosir</w:t>
            </w:r>
            <w:r>
              <w:rPr>
                <w:spacing w:val="-14"/>
                <w:sz w:val="20"/>
              </w:rPr>
              <w:t> </w:t>
            </w:r>
            <w:r>
              <w:rPr>
                <w:sz w:val="20"/>
              </w:rPr>
              <w:t>veles. </w:t>
            </w:r>
            <w:r>
              <w:rPr>
                <w:spacing w:val="-2"/>
                <w:sz w:val="20"/>
              </w:rPr>
              <w:t>Premses.</w:t>
            </w:r>
          </w:p>
          <w:p>
            <w:pPr>
              <w:pStyle w:val="TableParagraph"/>
              <w:spacing w:line="247" w:lineRule="auto" w:before="4"/>
              <w:ind w:right="2531"/>
              <w:rPr>
                <w:sz w:val="20"/>
              </w:rPr>
            </w:pPr>
            <w:r>
              <w:rPr>
                <w:sz w:val="20"/>
              </w:rPr>
              <w:t>Guardamà (“rempujos”) Sorrals (“Sables”) Trepants</w:t>
            </w:r>
            <w:r>
              <w:rPr>
                <w:spacing w:val="-14"/>
                <w:sz w:val="20"/>
              </w:rPr>
              <w:t> </w:t>
            </w:r>
            <w:r>
              <w:rPr>
                <w:sz w:val="20"/>
              </w:rPr>
              <w:t>(“Sacabocados”) Tauletes de gràtil.</w:t>
            </w:r>
          </w:p>
          <w:p>
            <w:pPr>
              <w:pStyle w:val="TableParagraph"/>
              <w:spacing w:line="226" w:lineRule="exact"/>
              <w:rPr>
                <w:sz w:val="20"/>
              </w:rPr>
            </w:pPr>
            <w:r>
              <w:rPr>
                <w:sz w:val="20"/>
              </w:rPr>
              <w:t>Teixits</w:t>
            </w:r>
            <w:r>
              <w:rPr>
                <w:spacing w:val="-6"/>
                <w:sz w:val="20"/>
              </w:rPr>
              <w:t> </w:t>
            </w:r>
            <w:r>
              <w:rPr>
                <w:sz w:val="20"/>
              </w:rPr>
              <w:t>per</w:t>
            </w:r>
            <w:r>
              <w:rPr>
                <w:spacing w:val="-6"/>
                <w:sz w:val="20"/>
              </w:rPr>
              <w:t> </w:t>
            </w:r>
            <w:r>
              <w:rPr>
                <w:spacing w:val="-2"/>
                <w:sz w:val="20"/>
              </w:rPr>
              <w:t>veles.</w:t>
            </w:r>
          </w:p>
          <w:p>
            <w:pPr>
              <w:pStyle w:val="TableParagraph"/>
              <w:spacing w:line="247" w:lineRule="auto" w:before="6"/>
              <w:ind w:right="1216"/>
              <w:jc w:val="both"/>
              <w:rPr>
                <w:sz w:val="20"/>
              </w:rPr>
            </w:pPr>
            <w:r>
              <w:rPr>
                <w:sz w:val="20"/>
              </w:rPr>
              <w:t>Tensadors,</w:t>
            </w:r>
            <w:r>
              <w:rPr>
                <w:spacing w:val="-14"/>
                <w:sz w:val="20"/>
              </w:rPr>
              <w:t> </w:t>
            </w:r>
            <w:r>
              <w:rPr>
                <w:sz w:val="20"/>
              </w:rPr>
              <w:t>sistemes</w:t>
            </w:r>
            <w:r>
              <w:rPr>
                <w:spacing w:val="-14"/>
                <w:sz w:val="20"/>
              </w:rPr>
              <w:t> </w:t>
            </w:r>
            <w:r>
              <w:rPr>
                <w:sz w:val="20"/>
              </w:rPr>
              <w:t>de</w:t>
            </w:r>
            <w:r>
              <w:rPr>
                <w:spacing w:val="-14"/>
                <w:sz w:val="20"/>
              </w:rPr>
              <w:t> </w:t>
            </w:r>
            <w:r>
              <w:rPr>
                <w:sz w:val="20"/>
              </w:rPr>
              <w:t>control,</w:t>
            </w:r>
            <w:r>
              <w:rPr>
                <w:spacing w:val="-14"/>
                <w:sz w:val="20"/>
              </w:rPr>
              <w:t> </w:t>
            </w:r>
            <w:r>
              <w:rPr>
                <w:sz w:val="20"/>
              </w:rPr>
              <w:t>winches, enrotlladors,</w:t>
            </w:r>
            <w:r>
              <w:rPr>
                <w:spacing w:val="-14"/>
                <w:sz w:val="20"/>
              </w:rPr>
              <w:t> </w:t>
            </w:r>
            <w:r>
              <w:rPr>
                <w:sz w:val="20"/>
              </w:rPr>
              <w:t>aparells</w:t>
            </w:r>
            <w:r>
              <w:rPr>
                <w:spacing w:val="-14"/>
                <w:sz w:val="20"/>
              </w:rPr>
              <w:t> </w:t>
            </w:r>
            <w:r>
              <w:rPr>
                <w:sz w:val="20"/>
              </w:rPr>
              <w:t>de</w:t>
            </w:r>
            <w:r>
              <w:rPr>
                <w:spacing w:val="-14"/>
                <w:sz w:val="20"/>
              </w:rPr>
              <w:t> </w:t>
            </w:r>
            <w:r>
              <w:rPr>
                <w:sz w:val="20"/>
              </w:rPr>
              <w:t>desmultiplicació. Tisores de diamant.</w:t>
            </w:r>
          </w:p>
          <w:p>
            <w:pPr>
              <w:pStyle w:val="TableParagraph"/>
              <w:ind w:right="2234"/>
              <w:rPr>
                <w:sz w:val="20"/>
              </w:rPr>
            </w:pPr>
            <w:r>
              <w:rPr>
                <w:sz w:val="20"/>
              </w:rPr>
              <w:t>Trinques</w:t>
            </w:r>
            <w:r>
              <w:rPr>
                <w:spacing w:val="-14"/>
                <w:sz w:val="20"/>
              </w:rPr>
              <w:t> </w:t>
            </w:r>
            <w:r>
              <w:rPr>
                <w:sz w:val="20"/>
              </w:rPr>
              <w:t>(estrops,</w:t>
            </w:r>
            <w:r>
              <w:rPr>
                <w:spacing w:val="-14"/>
                <w:sz w:val="20"/>
              </w:rPr>
              <w:t> </w:t>
            </w:r>
            <w:r>
              <w:rPr>
                <w:sz w:val="20"/>
              </w:rPr>
              <w:t>eslingues). </w:t>
            </w:r>
            <w:r>
              <w:rPr>
                <w:spacing w:val="-2"/>
                <w:sz w:val="20"/>
              </w:rPr>
              <w:t>Veles.</w:t>
            </w:r>
          </w:p>
          <w:p>
            <w:pPr>
              <w:pStyle w:val="TableParagraph"/>
              <w:spacing w:before="3"/>
              <w:ind w:right="587"/>
              <w:rPr>
                <w:sz w:val="20"/>
              </w:rPr>
            </w:pPr>
            <w:r>
              <w:rPr>
                <w:sz w:val="20"/>
              </w:rPr>
              <w:t>Caixa</w:t>
            </w:r>
            <w:r>
              <w:rPr>
                <w:spacing w:val="-13"/>
                <w:sz w:val="20"/>
              </w:rPr>
              <w:t> </w:t>
            </w:r>
            <w:r>
              <w:rPr>
                <w:sz w:val="20"/>
              </w:rPr>
              <w:t>d’eines</w:t>
            </w:r>
            <w:r>
              <w:rPr>
                <w:spacing w:val="-13"/>
                <w:sz w:val="20"/>
              </w:rPr>
              <w:t> </w:t>
            </w:r>
            <w:r>
              <w:rPr>
                <w:sz w:val="20"/>
              </w:rPr>
              <w:t>individual</w:t>
            </w:r>
            <w:r>
              <w:rPr>
                <w:spacing w:val="-13"/>
                <w:sz w:val="20"/>
              </w:rPr>
              <w:t> </w:t>
            </w:r>
            <w:r>
              <w:rPr>
                <w:sz w:val="20"/>
              </w:rPr>
              <w:t>amb</w:t>
            </w:r>
            <w:r>
              <w:rPr>
                <w:spacing w:val="-13"/>
                <w:sz w:val="20"/>
              </w:rPr>
              <w:t> </w:t>
            </w:r>
            <w:r>
              <w:rPr>
                <w:sz w:val="20"/>
              </w:rPr>
              <w:t>equip</w:t>
            </w:r>
            <w:r>
              <w:rPr>
                <w:spacing w:val="-13"/>
                <w:sz w:val="20"/>
              </w:rPr>
              <w:t> </w:t>
            </w:r>
            <w:r>
              <w:rPr>
                <w:sz w:val="20"/>
              </w:rPr>
              <w:t>d’eines </w:t>
            </w:r>
            <w:r>
              <w:rPr>
                <w:spacing w:val="-2"/>
                <w:sz w:val="20"/>
              </w:rPr>
              <w:t>individuals.</w:t>
            </w:r>
          </w:p>
          <w:p>
            <w:pPr>
              <w:pStyle w:val="TableParagraph"/>
              <w:spacing w:line="244" w:lineRule="auto" w:before="6"/>
              <w:ind w:right="34"/>
              <w:rPr>
                <w:sz w:val="20"/>
              </w:rPr>
            </w:pPr>
            <w:r>
              <w:rPr>
                <w:sz w:val="20"/>
              </w:rPr>
              <w:t>Cargolam amb els filets mètrics més utilitzats. Cabulleria</w:t>
            </w:r>
            <w:r>
              <w:rPr>
                <w:spacing w:val="-12"/>
                <w:sz w:val="20"/>
              </w:rPr>
              <w:t> </w:t>
            </w:r>
            <w:r>
              <w:rPr>
                <w:sz w:val="20"/>
              </w:rPr>
              <w:t>varia</w:t>
            </w:r>
            <w:r>
              <w:rPr>
                <w:spacing w:val="-12"/>
                <w:sz w:val="20"/>
              </w:rPr>
              <w:t> </w:t>
            </w:r>
            <w:r>
              <w:rPr>
                <w:sz w:val="20"/>
              </w:rPr>
              <w:t>(caps</w:t>
            </w:r>
            <w:r>
              <w:rPr>
                <w:spacing w:val="-12"/>
                <w:sz w:val="20"/>
              </w:rPr>
              <w:t> </w:t>
            </w:r>
            <w:r>
              <w:rPr>
                <w:sz w:val="20"/>
              </w:rPr>
              <w:t>de</w:t>
            </w:r>
            <w:r>
              <w:rPr>
                <w:spacing w:val="-12"/>
                <w:sz w:val="20"/>
              </w:rPr>
              <w:t> </w:t>
            </w:r>
            <w:r>
              <w:rPr>
                <w:sz w:val="20"/>
              </w:rPr>
              <w:t>diferents</w:t>
            </w:r>
            <w:r>
              <w:rPr>
                <w:spacing w:val="-12"/>
                <w:sz w:val="20"/>
              </w:rPr>
              <w:t> </w:t>
            </w:r>
            <w:r>
              <w:rPr>
                <w:sz w:val="20"/>
              </w:rPr>
              <w:t>materials:</w:t>
            </w:r>
            <w:r>
              <w:rPr>
                <w:spacing w:val="-12"/>
                <w:sz w:val="20"/>
              </w:rPr>
              <w:t> </w:t>
            </w:r>
            <w:r>
              <w:rPr>
                <w:sz w:val="20"/>
              </w:rPr>
              <w:t>caps</w:t>
            </w:r>
            <w:r>
              <w:rPr>
                <w:spacing w:val="-12"/>
                <w:sz w:val="20"/>
              </w:rPr>
              <w:t> </w:t>
            </w:r>
            <w:r>
              <w:rPr>
                <w:sz w:val="20"/>
              </w:rPr>
              <w:t>de poliester, poliamida, LCP, aramida UHMWPE i aramida PBO. Caps de diferents estructures: entorsillats,</w:t>
            </w:r>
            <w:r>
              <w:rPr>
                <w:spacing w:val="-10"/>
                <w:sz w:val="20"/>
              </w:rPr>
              <w:t> </w:t>
            </w:r>
            <w:r>
              <w:rPr>
                <w:sz w:val="20"/>
              </w:rPr>
              <w:t>de</w:t>
            </w:r>
            <w:r>
              <w:rPr>
                <w:spacing w:val="-10"/>
                <w:sz w:val="20"/>
              </w:rPr>
              <w:t> </w:t>
            </w:r>
            <w:r>
              <w:rPr>
                <w:sz w:val="20"/>
              </w:rPr>
              <w:t>vuit</w:t>
            </w:r>
            <w:r>
              <w:rPr>
                <w:spacing w:val="-10"/>
                <w:sz w:val="20"/>
              </w:rPr>
              <w:t> </w:t>
            </w:r>
            <w:r>
              <w:rPr>
                <w:sz w:val="20"/>
              </w:rPr>
              <w:t>cordons,</w:t>
            </w:r>
            <w:r>
              <w:rPr>
                <w:spacing w:val="-10"/>
                <w:sz w:val="20"/>
              </w:rPr>
              <w:t> </w:t>
            </w:r>
            <w:r>
              <w:rPr>
                <w:sz w:val="20"/>
              </w:rPr>
              <w:t>trenats,</w:t>
            </w:r>
            <w:r>
              <w:rPr>
                <w:spacing w:val="-10"/>
                <w:sz w:val="20"/>
              </w:rPr>
              <w:t> </w:t>
            </w:r>
            <w:r>
              <w:rPr>
                <w:sz w:val="20"/>
              </w:rPr>
              <w:t>doble</w:t>
            </w:r>
            <w:r>
              <w:rPr>
                <w:spacing w:val="-10"/>
                <w:sz w:val="20"/>
              </w:rPr>
              <w:t> </w:t>
            </w:r>
            <w:r>
              <w:rPr>
                <w:sz w:val="20"/>
              </w:rPr>
              <w:t>trena,</w:t>
            </w:r>
            <w:r>
              <w:rPr>
                <w:spacing w:val="-10"/>
                <w:sz w:val="20"/>
              </w:rPr>
              <w:t> </w:t>
            </w:r>
            <w:r>
              <w:rPr>
                <w:sz w:val="20"/>
              </w:rPr>
              <w:t>etc) Punxó, agulles per caps, fil encerat, agulles per </w:t>
            </w:r>
            <w:r>
              <w:rPr>
                <w:spacing w:val="-2"/>
                <w:sz w:val="20"/>
              </w:rPr>
              <w:t>enfundar.</w:t>
            </w:r>
          </w:p>
          <w:p>
            <w:pPr>
              <w:pStyle w:val="TableParagraph"/>
              <w:spacing w:before="3"/>
              <w:rPr>
                <w:sz w:val="20"/>
              </w:rPr>
            </w:pPr>
            <w:r>
              <w:rPr>
                <w:sz w:val="20"/>
              </w:rPr>
              <w:t>Terminals</w:t>
            </w:r>
            <w:r>
              <w:rPr>
                <w:spacing w:val="-9"/>
                <w:sz w:val="20"/>
              </w:rPr>
              <w:t> </w:t>
            </w:r>
            <w:r>
              <w:rPr>
                <w:sz w:val="20"/>
              </w:rPr>
              <w:t>de</w:t>
            </w:r>
            <w:r>
              <w:rPr>
                <w:spacing w:val="-9"/>
                <w:sz w:val="20"/>
              </w:rPr>
              <w:t> </w:t>
            </w:r>
            <w:r>
              <w:rPr>
                <w:sz w:val="20"/>
              </w:rPr>
              <w:t>cablejat</w:t>
            </w:r>
            <w:r>
              <w:rPr>
                <w:spacing w:val="-8"/>
                <w:sz w:val="20"/>
              </w:rPr>
              <w:t> </w:t>
            </w:r>
            <w:r>
              <w:rPr>
                <w:spacing w:val="-2"/>
                <w:sz w:val="20"/>
              </w:rPr>
              <w:t>d’eixàrcia.</w:t>
            </w:r>
          </w:p>
          <w:p>
            <w:pPr>
              <w:pStyle w:val="TableParagraph"/>
              <w:spacing w:line="247" w:lineRule="auto" w:before="6"/>
              <w:ind w:left="100" w:right="234"/>
              <w:rPr>
                <w:sz w:val="20"/>
              </w:rPr>
            </w:pPr>
            <w:r>
              <w:rPr>
                <w:sz w:val="20"/>
              </w:rPr>
              <w:t>Premsa</w:t>
            </w:r>
            <w:r>
              <w:rPr>
                <w:spacing w:val="-12"/>
                <w:sz w:val="20"/>
              </w:rPr>
              <w:t> </w:t>
            </w:r>
            <w:r>
              <w:rPr>
                <w:sz w:val="20"/>
              </w:rPr>
              <w:t>hidràulica</w:t>
            </w:r>
            <w:r>
              <w:rPr>
                <w:spacing w:val="-12"/>
                <w:sz w:val="20"/>
              </w:rPr>
              <w:t> </w:t>
            </w:r>
            <w:r>
              <w:rPr>
                <w:sz w:val="20"/>
              </w:rPr>
              <w:t>amb</w:t>
            </w:r>
            <w:r>
              <w:rPr>
                <w:spacing w:val="-12"/>
                <w:sz w:val="20"/>
              </w:rPr>
              <w:t> </w:t>
            </w:r>
            <w:r>
              <w:rPr>
                <w:sz w:val="20"/>
              </w:rPr>
              <w:t>útils</w:t>
            </w:r>
            <w:r>
              <w:rPr>
                <w:spacing w:val="-12"/>
                <w:sz w:val="20"/>
              </w:rPr>
              <w:t> </w:t>
            </w:r>
            <w:r>
              <w:rPr>
                <w:sz w:val="20"/>
              </w:rPr>
              <w:t>específics</w:t>
            </w:r>
            <w:r>
              <w:rPr>
                <w:spacing w:val="-12"/>
                <w:sz w:val="20"/>
              </w:rPr>
              <w:t> </w:t>
            </w:r>
            <w:r>
              <w:rPr>
                <w:sz w:val="20"/>
              </w:rPr>
              <w:t>per</w:t>
            </w:r>
            <w:r>
              <w:rPr>
                <w:spacing w:val="-12"/>
                <w:sz w:val="20"/>
              </w:rPr>
              <w:t> </w:t>
            </w:r>
            <w:r>
              <w:rPr>
                <w:sz w:val="20"/>
              </w:rPr>
              <w:t>premsar els terminals de cablejat d’eixàrcia.</w:t>
            </w:r>
          </w:p>
          <w:p>
            <w:pPr>
              <w:pStyle w:val="TableParagraph"/>
              <w:spacing w:line="228" w:lineRule="exact"/>
              <w:ind w:left="100"/>
              <w:rPr>
                <w:sz w:val="20"/>
              </w:rPr>
            </w:pPr>
            <w:r>
              <w:rPr>
                <w:sz w:val="20"/>
              </w:rPr>
              <w:t>Nicopresadora</w:t>
            </w:r>
            <w:r>
              <w:rPr>
                <w:spacing w:val="-12"/>
                <w:sz w:val="20"/>
              </w:rPr>
              <w:t> </w:t>
            </w:r>
            <w:r>
              <w:rPr>
                <w:sz w:val="20"/>
              </w:rPr>
              <w:t>i</w:t>
            </w:r>
            <w:r>
              <w:rPr>
                <w:spacing w:val="-12"/>
                <w:sz w:val="20"/>
              </w:rPr>
              <w:t> </w:t>
            </w:r>
            <w:r>
              <w:rPr>
                <w:spacing w:val="-2"/>
                <w:sz w:val="20"/>
              </w:rPr>
              <w:t>nicopress.</w:t>
            </w:r>
          </w:p>
          <w:p>
            <w:pPr>
              <w:pStyle w:val="TableParagraph"/>
              <w:spacing w:line="247" w:lineRule="auto" w:before="6"/>
              <w:ind w:left="100"/>
              <w:rPr>
                <w:sz w:val="20"/>
              </w:rPr>
            </w:pPr>
            <w:r>
              <w:rPr>
                <w:sz w:val="20"/>
              </w:rPr>
              <w:t>Grillets,</w:t>
            </w:r>
            <w:r>
              <w:rPr>
                <w:spacing w:val="-14"/>
                <w:sz w:val="20"/>
              </w:rPr>
              <w:t> </w:t>
            </w:r>
            <w:r>
              <w:rPr>
                <w:sz w:val="20"/>
              </w:rPr>
              <w:t>mosquetons,</w:t>
            </w:r>
            <w:r>
              <w:rPr>
                <w:spacing w:val="-14"/>
                <w:sz w:val="20"/>
              </w:rPr>
              <w:t> </w:t>
            </w:r>
            <w:r>
              <w:rPr>
                <w:sz w:val="20"/>
              </w:rPr>
              <w:t>mordasses,</w:t>
            </w:r>
            <w:r>
              <w:rPr>
                <w:spacing w:val="-14"/>
                <w:sz w:val="20"/>
              </w:rPr>
              <w:t> </w:t>
            </w:r>
            <w:r>
              <w:rPr>
                <w:sz w:val="20"/>
              </w:rPr>
              <w:t>cornamusses. Manetes de winches</w:t>
            </w:r>
          </w:p>
          <w:p>
            <w:pPr>
              <w:pStyle w:val="TableParagraph"/>
              <w:spacing w:line="247" w:lineRule="auto"/>
              <w:ind w:left="100" w:right="587"/>
              <w:rPr>
                <w:sz w:val="20"/>
              </w:rPr>
            </w:pPr>
            <w:r>
              <w:rPr>
                <w:sz w:val="20"/>
              </w:rPr>
              <w:t>Cables</w:t>
            </w:r>
            <w:r>
              <w:rPr>
                <w:spacing w:val="-14"/>
                <w:sz w:val="20"/>
              </w:rPr>
              <w:t> </w:t>
            </w:r>
            <w:r>
              <w:rPr>
                <w:sz w:val="20"/>
              </w:rPr>
              <w:t>d’acer</w:t>
            </w:r>
            <w:r>
              <w:rPr>
                <w:spacing w:val="-14"/>
                <w:sz w:val="20"/>
              </w:rPr>
              <w:t> </w:t>
            </w:r>
            <w:r>
              <w:rPr>
                <w:sz w:val="20"/>
              </w:rPr>
              <w:t>inoxidable</w:t>
            </w:r>
            <w:r>
              <w:rPr>
                <w:spacing w:val="-14"/>
                <w:sz w:val="20"/>
              </w:rPr>
              <w:t> </w:t>
            </w:r>
            <w:r>
              <w:rPr>
                <w:sz w:val="20"/>
              </w:rPr>
              <w:t>de</w:t>
            </w:r>
            <w:r>
              <w:rPr>
                <w:spacing w:val="-14"/>
                <w:sz w:val="20"/>
              </w:rPr>
              <w:t> </w:t>
            </w:r>
            <w:r>
              <w:rPr>
                <w:sz w:val="20"/>
              </w:rPr>
              <w:t>varies</w:t>
            </w:r>
            <w:r>
              <w:rPr>
                <w:spacing w:val="-13"/>
                <w:sz w:val="20"/>
              </w:rPr>
              <w:t> </w:t>
            </w:r>
            <w:r>
              <w:rPr>
                <w:sz w:val="20"/>
              </w:rPr>
              <w:t>mides. Politges de varies mides.</w:t>
            </w:r>
          </w:p>
          <w:p>
            <w:pPr>
              <w:pStyle w:val="TableParagraph"/>
              <w:spacing w:line="228" w:lineRule="exact"/>
              <w:ind w:left="100"/>
              <w:rPr>
                <w:sz w:val="20"/>
              </w:rPr>
            </w:pPr>
            <w:r>
              <w:rPr>
                <w:sz w:val="20"/>
              </w:rPr>
              <w:t>Màstils</w:t>
            </w:r>
            <w:r>
              <w:rPr>
                <w:spacing w:val="-6"/>
                <w:sz w:val="20"/>
              </w:rPr>
              <w:t> </w:t>
            </w:r>
            <w:r>
              <w:rPr>
                <w:spacing w:val="-2"/>
                <w:sz w:val="20"/>
              </w:rPr>
              <w:t>complets.</w:t>
            </w:r>
          </w:p>
          <w:p>
            <w:pPr>
              <w:pStyle w:val="TableParagraph"/>
              <w:spacing w:line="247" w:lineRule="auto" w:before="4"/>
              <w:ind w:left="100" w:right="2009"/>
              <w:rPr>
                <w:sz w:val="20"/>
              </w:rPr>
            </w:pPr>
            <w:r>
              <w:rPr>
                <w:sz w:val="20"/>
              </w:rPr>
              <w:t>Arnes</w:t>
            </w:r>
            <w:r>
              <w:rPr>
                <w:spacing w:val="-14"/>
                <w:sz w:val="20"/>
              </w:rPr>
              <w:t> </w:t>
            </w:r>
            <w:r>
              <w:rPr>
                <w:sz w:val="20"/>
              </w:rPr>
              <w:t>per</w:t>
            </w:r>
            <w:r>
              <w:rPr>
                <w:spacing w:val="-14"/>
                <w:sz w:val="20"/>
              </w:rPr>
              <w:t> </w:t>
            </w:r>
            <w:r>
              <w:rPr>
                <w:sz w:val="20"/>
              </w:rPr>
              <w:t>treball</w:t>
            </w:r>
            <w:r>
              <w:rPr>
                <w:spacing w:val="-14"/>
                <w:sz w:val="20"/>
              </w:rPr>
              <w:t> </w:t>
            </w:r>
            <w:r>
              <w:rPr>
                <w:sz w:val="20"/>
              </w:rPr>
              <w:t>en</w:t>
            </w:r>
            <w:r>
              <w:rPr>
                <w:spacing w:val="-14"/>
                <w:sz w:val="20"/>
              </w:rPr>
              <w:t> </w:t>
            </w:r>
            <w:r>
              <w:rPr>
                <w:sz w:val="20"/>
              </w:rPr>
              <w:t>altura. </w:t>
            </w:r>
            <w:r>
              <w:rPr>
                <w:spacing w:val="-2"/>
                <w:sz w:val="20"/>
              </w:rPr>
              <w:t>Tensiòmetres.</w:t>
            </w:r>
          </w:p>
          <w:p>
            <w:pPr>
              <w:pStyle w:val="TableParagraph"/>
              <w:spacing w:line="228" w:lineRule="exact"/>
              <w:ind w:left="100"/>
              <w:rPr>
                <w:sz w:val="20"/>
              </w:rPr>
            </w:pPr>
            <w:r>
              <w:rPr>
                <w:sz w:val="20"/>
              </w:rPr>
              <w:t>Recipients</w:t>
            </w:r>
            <w:r>
              <w:rPr>
                <w:spacing w:val="-6"/>
                <w:sz w:val="20"/>
              </w:rPr>
              <w:t> </w:t>
            </w:r>
            <w:r>
              <w:rPr>
                <w:sz w:val="20"/>
              </w:rPr>
              <w:t>per</w:t>
            </w:r>
            <w:r>
              <w:rPr>
                <w:spacing w:val="-6"/>
                <w:sz w:val="20"/>
              </w:rPr>
              <w:t> </w:t>
            </w:r>
            <w:r>
              <w:rPr>
                <w:sz w:val="20"/>
              </w:rPr>
              <w:t>a</w:t>
            </w:r>
            <w:r>
              <w:rPr>
                <w:spacing w:val="-6"/>
                <w:sz w:val="20"/>
              </w:rPr>
              <w:t> </w:t>
            </w:r>
            <w:r>
              <w:rPr>
                <w:spacing w:val="-2"/>
                <w:sz w:val="20"/>
              </w:rPr>
              <w:t>residus</w:t>
            </w:r>
          </w:p>
        </w:tc>
      </w:tr>
      <w:tr>
        <w:trPr>
          <w:trHeight w:val="1367" w:hRule="atLeast"/>
        </w:trPr>
        <w:tc>
          <w:tcPr>
            <w:tcW w:w="3510" w:type="dxa"/>
          </w:tcPr>
          <w:p>
            <w:pPr>
              <w:pStyle w:val="TableParagraph"/>
              <w:spacing w:before="116"/>
              <w:rPr>
                <w:b/>
                <w:sz w:val="20"/>
              </w:rPr>
            </w:pPr>
            <w:r>
              <w:rPr>
                <w:b/>
                <w:sz w:val="20"/>
              </w:rPr>
              <w:t>Taller</w:t>
            </w:r>
            <w:r>
              <w:rPr>
                <w:b/>
                <w:spacing w:val="-8"/>
                <w:sz w:val="20"/>
              </w:rPr>
              <w:t> </w:t>
            </w:r>
            <w:r>
              <w:rPr>
                <w:b/>
                <w:sz w:val="20"/>
              </w:rPr>
              <w:t>d’electricitat</w:t>
            </w:r>
            <w:r>
              <w:rPr>
                <w:b/>
                <w:spacing w:val="-8"/>
                <w:sz w:val="20"/>
              </w:rPr>
              <w:t> </w:t>
            </w:r>
            <w:r>
              <w:rPr>
                <w:b/>
                <w:sz w:val="20"/>
              </w:rPr>
              <w:t>i</w:t>
            </w:r>
            <w:r>
              <w:rPr>
                <w:b/>
                <w:spacing w:val="-7"/>
                <w:sz w:val="20"/>
              </w:rPr>
              <w:t> </w:t>
            </w:r>
            <w:r>
              <w:rPr>
                <w:b/>
                <w:spacing w:val="-2"/>
                <w:sz w:val="20"/>
              </w:rPr>
              <w:t>electrònica</w:t>
            </w:r>
          </w:p>
        </w:tc>
        <w:tc>
          <w:tcPr>
            <w:tcW w:w="4980" w:type="dxa"/>
          </w:tcPr>
          <w:p>
            <w:pPr>
              <w:pStyle w:val="TableParagraph"/>
              <w:spacing w:line="247" w:lineRule="auto" w:before="116"/>
              <w:ind w:right="2009"/>
              <w:rPr>
                <w:sz w:val="20"/>
              </w:rPr>
            </w:pPr>
            <w:r>
              <w:rPr>
                <w:sz w:val="20"/>
              </w:rPr>
              <w:t>Bancs</w:t>
            </w:r>
            <w:r>
              <w:rPr>
                <w:spacing w:val="-14"/>
                <w:sz w:val="20"/>
              </w:rPr>
              <w:t> </w:t>
            </w:r>
            <w:r>
              <w:rPr>
                <w:sz w:val="20"/>
              </w:rPr>
              <w:t>de</w:t>
            </w:r>
            <w:r>
              <w:rPr>
                <w:spacing w:val="-14"/>
                <w:sz w:val="20"/>
              </w:rPr>
              <w:t> </w:t>
            </w:r>
            <w:r>
              <w:rPr>
                <w:sz w:val="20"/>
              </w:rPr>
              <w:t>feina</w:t>
            </w:r>
            <w:r>
              <w:rPr>
                <w:spacing w:val="-13"/>
                <w:sz w:val="20"/>
              </w:rPr>
              <w:t> </w:t>
            </w:r>
            <w:r>
              <w:rPr>
                <w:sz w:val="20"/>
              </w:rPr>
              <w:t>de</w:t>
            </w:r>
            <w:r>
              <w:rPr>
                <w:spacing w:val="-14"/>
                <w:sz w:val="20"/>
              </w:rPr>
              <w:t> </w:t>
            </w:r>
            <w:r>
              <w:rPr>
                <w:sz w:val="20"/>
              </w:rPr>
              <w:t>taller</w:t>
            </w:r>
            <w:r>
              <w:rPr>
                <w:spacing w:val="-14"/>
                <w:sz w:val="20"/>
              </w:rPr>
              <w:t> </w:t>
            </w:r>
            <w:r>
              <w:rPr>
                <w:sz w:val="20"/>
              </w:rPr>
              <w:t>elèctric. Hèlix de proa.</w:t>
            </w:r>
          </w:p>
          <w:p>
            <w:pPr>
              <w:pStyle w:val="TableParagraph"/>
              <w:spacing w:line="222" w:lineRule="exact"/>
              <w:rPr>
                <w:sz w:val="20"/>
              </w:rPr>
            </w:pPr>
            <w:r>
              <w:rPr>
                <w:spacing w:val="-2"/>
                <w:sz w:val="20"/>
              </w:rPr>
              <w:t>Bateries.</w:t>
            </w:r>
          </w:p>
          <w:p>
            <w:pPr>
              <w:pStyle w:val="TableParagraph"/>
              <w:spacing w:before="6"/>
              <w:ind w:right="587"/>
              <w:rPr>
                <w:sz w:val="20"/>
              </w:rPr>
            </w:pPr>
            <w:r>
              <w:rPr>
                <w:sz w:val="20"/>
              </w:rPr>
              <w:t>Cablejat,</w:t>
            </w:r>
            <w:r>
              <w:rPr>
                <w:spacing w:val="-14"/>
                <w:sz w:val="20"/>
              </w:rPr>
              <w:t> </w:t>
            </w:r>
            <w:r>
              <w:rPr>
                <w:sz w:val="20"/>
              </w:rPr>
              <w:t>terminals,</w:t>
            </w:r>
            <w:r>
              <w:rPr>
                <w:spacing w:val="-14"/>
                <w:sz w:val="20"/>
              </w:rPr>
              <w:t> </w:t>
            </w:r>
            <w:r>
              <w:rPr>
                <w:sz w:val="20"/>
              </w:rPr>
              <w:t>elements</w:t>
            </w:r>
            <w:r>
              <w:rPr>
                <w:spacing w:val="-14"/>
                <w:sz w:val="20"/>
              </w:rPr>
              <w:t> </w:t>
            </w:r>
            <w:r>
              <w:rPr>
                <w:sz w:val="20"/>
              </w:rPr>
              <w:t>de</w:t>
            </w:r>
            <w:r>
              <w:rPr>
                <w:spacing w:val="-14"/>
                <w:sz w:val="20"/>
              </w:rPr>
              <w:t> </w:t>
            </w:r>
            <w:r>
              <w:rPr>
                <w:sz w:val="20"/>
              </w:rPr>
              <w:t>connexió</w:t>
            </w:r>
            <w:r>
              <w:rPr>
                <w:spacing w:val="-14"/>
                <w:sz w:val="20"/>
              </w:rPr>
              <w:t> </w:t>
            </w:r>
            <w:r>
              <w:rPr>
                <w:sz w:val="20"/>
              </w:rPr>
              <w:t>i </w:t>
            </w:r>
            <w:r>
              <w:rPr>
                <w:spacing w:val="-2"/>
                <w:sz w:val="20"/>
              </w:rPr>
              <w:t>connexions.</w:t>
            </w:r>
          </w:p>
        </w:tc>
      </w:tr>
    </w:tbl>
    <w:p>
      <w:pPr>
        <w:pStyle w:val="TableParagraph"/>
        <w:spacing w:after="0"/>
        <w:rPr>
          <w:sz w:val="20"/>
        </w:rPr>
        <w:sectPr>
          <w:type w:val="continuous"/>
          <w:pgSz w:w="11910" w:h="16840"/>
          <w:pgMar w:header="2921" w:footer="1906" w:top="3940" w:bottom="2100" w:left="1275" w:right="1275"/>
        </w:sectPr>
      </w:pPr>
    </w:p>
    <w:p>
      <w:pPr>
        <w:pStyle w:val="BodyText"/>
        <w:ind w:left="0" w:firstLine="0"/>
        <w:rPr>
          <w:sz w:val="5"/>
        </w:rPr>
      </w:pPr>
    </w:p>
    <w:tbl>
      <w:tblPr>
        <w:tblW w:w="0" w:type="auto"/>
        <w:jc w:val="left"/>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10"/>
        <w:gridCol w:w="4980"/>
      </w:tblGrid>
      <w:tr>
        <w:trPr>
          <w:trHeight w:val="10321" w:hRule="atLeast"/>
        </w:trPr>
        <w:tc>
          <w:tcPr>
            <w:tcW w:w="3510" w:type="dxa"/>
          </w:tcPr>
          <w:p>
            <w:pPr>
              <w:pStyle w:val="TableParagraph"/>
              <w:ind w:left="0"/>
              <w:rPr>
                <w:rFonts w:ascii="Times New Roman"/>
                <w:sz w:val="18"/>
              </w:rPr>
            </w:pPr>
          </w:p>
        </w:tc>
        <w:tc>
          <w:tcPr>
            <w:tcW w:w="4980" w:type="dxa"/>
          </w:tcPr>
          <w:p>
            <w:pPr>
              <w:pStyle w:val="TableParagraph"/>
              <w:spacing w:line="247" w:lineRule="auto" w:before="116"/>
              <w:rPr>
                <w:sz w:val="20"/>
              </w:rPr>
            </w:pPr>
            <w:r>
              <w:rPr>
                <w:sz w:val="20"/>
              </w:rPr>
              <w:t>Carregador</w:t>
            </w:r>
            <w:r>
              <w:rPr>
                <w:spacing w:val="-14"/>
                <w:sz w:val="20"/>
              </w:rPr>
              <w:t> </w:t>
            </w:r>
            <w:r>
              <w:rPr>
                <w:sz w:val="20"/>
              </w:rPr>
              <w:t>i</w:t>
            </w:r>
            <w:r>
              <w:rPr>
                <w:spacing w:val="-14"/>
                <w:sz w:val="20"/>
              </w:rPr>
              <w:t> </w:t>
            </w:r>
            <w:r>
              <w:rPr>
                <w:sz w:val="20"/>
              </w:rPr>
              <w:t>carregador-arrencador</w:t>
            </w:r>
            <w:r>
              <w:rPr>
                <w:spacing w:val="-14"/>
                <w:sz w:val="20"/>
              </w:rPr>
              <w:t> </w:t>
            </w:r>
            <w:r>
              <w:rPr>
                <w:sz w:val="20"/>
              </w:rPr>
              <w:t>de</w:t>
            </w:r>
            <w:r>
              <w:rPr>
                <w:spacing w:val="-14"/>
                <w:sz w:val="20"/>
              </w:rPr>
              <w:t> </w:t>
            </w:r>
            <w:r>
              <w:rPr>
                <w:sz w:val="20"/>
              </w:rPr>
              <w:t>bateries. Comprovadors (bateries, xarxes i NMEA).</w:t>
            </w:r>
          </w:p>
          <w:p>
            <w:pPr>
              <w:pStyle w:val="TableParagraph"/>
              <w:spacing w:line="228" w:lineRule="exact"/>
              <w:rPr>
                <w:sz w:val="20"/>
              </w:rPr>
            </w:pPr>
            <w:r>
              <w:rPr>
                <w:sz w:val="20"/>
              </w:rPr>
              <w:t>Inversors</w:t>
            </w:r>
            <w:r>
              <w:rPr>
                <w:spacing w:val="-6"/>
                <w:sz w:val="20"/>
              </w:rPr>
              <w:t> </w:t>
            </w:r>
            <w:r>
              <w:rPr>
                <w:spacing w:val="-2"/>
                <w:sz w:val="20"/>
              </w:rPr>
              <w:t>elèctrics.</w:t>
            </w:r>
          </w:p>
          <w:p>
            <w:pPr>
              <w:pStyle w:val="TableParagraph"/>
              <w:spacing w:line="247" w:lineRule="auto" w:before="6"/>
              <w:rPr>
                <w:sz w:val="20"/>
              </w:rPr>
            </w:pPr>
            <w:r>
              <w:rPr>
                <w:sz w:val="20"/>
              </w:rPr>
              <w:t>Separadors</w:t>
            </w:r>
            <w:r>
              <w:rPr>
                <w:spacing w:val="-11"/>
                <w:sz w:val="20"/>
              </w:rPr>
              <w:t> </w:t>
            </w:r>
            <w:r>
              <w:rPr>
                <w:sz w:val="20"/>
              </w:rPr>
              <w:t>de</w:t>
            </w:r>
            <w:r>
              <w:rPr>
                <w:spacing w:val="-11"/>
                <w:sz w:val="20"/>
              </w:rPr>
              <w:t> </w:t>
            </w:r>
            <w:r>
              <w:rPr>
                <w:sz w:val="20"/>
              </w:rPr>
              <w:t>bateries:</w:t>
            </w:r>
            <w:r>
              <w:rPr>
                <w:spacing w:val="-11"/>
                <w:sz w:val="20"/>
              </w:rPr>
              <w:t> </w:t>
            </w:r>
            <w:r>
              <w:rPr>
                <w:sz w:val="20"/>
              </w:rPr>
              <w:t>Ponts</w:t>
            </w:r>
            <w:r>
              <w:rPr>
                <w:spacing w:val="-11"/>
                <w:sz w:val="20"/>
              </w:rPr>
              <w:t> </w:t>
            </w:r>
            <w:r>
              <w:rPr>
                <w:sz w:val="20"/>
              </w:rPr>
              <w:t>de</w:t>
            </w:r>
            <w:r>
              <w:rPr>
                <w:spacing w:val="-11"/>
                <w:sz w:val="20"/>
              </w:rPr>
              <w:t> </w:t>
            </w:r>
            <w:r>
              <w:rPr>
                <w:sz w:val="20"/>
              </w:rPr>
              <w:t>díodes</w:t>
            </w:r>
            <w:r>
              <w:rPr>
                <w:spacing w:val="-11"/>
                <w:sz w:val="20"/>
              </w:rPr>
              <w:t> </w:t>
            </w:r>
            <w:r>
              <w:rPr>
                <w:sz w:val="20"/>
              </w:rPr>
              <w:t>o</w:t>
            </w:r>
            <w:r>
              <w:rPr>
                <w:spacing w:val="-11"/>
                <w:sz w:val="20"/>
              </w:rPr>
              <w:t> </w:t>
            </w:r>
            <w:r>
              <w:rPr>
                <w:sz w:val="20"/>
              </w:rPr>
              <w:t>relé </w:t>
            </w:r>
            <w:r>
              <w:rPr>
                <w:spacing w:val="-2"/>
                <w:sz w:val="20"/>
              </w:rPr>
              <w:t>separador.</w:t>
            </w:r>
          </w:p>
          <w:p>
            <w:pPr>
              <w:pStyle w:val="TableParagraph"/>
              <w:spacing w:line="222" w:lineRule="exact"/>
              <w:rPr>
                <w:sz w:val="20"/>
              </w:rPr>
            </w:pPr>
            <w:r>
              <w:rPr>
                <w:spacing w:val="-2"/>
                <w:sz w:val="20"/>
              </w:rPr>
              <w:t>Densímetres.</w:t>
            </w:r>
          </w:p>
          <w:p>
            <w:pPr>
              <w:pStyle w:val="TableParagraph"/>
              <w:spacing w:line="244" w:lineRule="auto" w:before="6"/>
              <w:rPr>
                <w:sz w:val="20"/>
              </w:rPr>
            </w:pPr>
            <w:r>
              <w:rPr>
                <w:sz w:val="20"/>
              </w:rPr>
              <w:t>Elements de protecció (Fusibles, Magnetotèrmics, Diferencials, sistemes d’aïllament galvanics, etc.) Elements</w:t>
            </w:r>
            <w:r>
              <w:rPr>
                <w:spacing w:val="-2"/>
                <w:sz w:val="20"/>
              </w:rPr>
              <w:t> </w:t>
            </w:r>
            <w:r>
              <w:rPr>
                <w:sz w:val="20"/>
              </w:rPr>
              <w:t>de</w:t>
            </w:r>
            <w:r>
              <w:rPr>
                <w:spacing w:val="-2"/>
                <w:sz w:val="20"/>
              </w:rPr>
              <w:t> </w:t>
            </w:r>
            <w:r>
              <w:rPr>
                <w:sz w:val="20"/>
              </w:rPr>
              <w:t>distribució:</w:t>
            </w:r>
            <w:r>
              <w:rPr>
                <w:spacing w:val="-2"/>
                <w:sz w:val="20"/>
              </w:rPr>
              <w:t> </w:t>
            </w:r>
            <w:r>
              <w:rPr>
                <w:sz w:val="20"/>
              </w:rPr>
              <w:t>caixes</w:t>
            </w:r>
            <w:r>
              <w:rPr>
                <w:spacing w:val="-2"/>
                <w:sz w:val="20"/>
              </w:rPr>
              <w:t> </w:t>
            </w:r>
            <w:r>
              <w:rPr>
                <w:sz w:val="20"/>
              </w:rPr>
              <w:t>de</w:t>
            </w:r>
            <w:r>
              <w:rPr>
                <w:spacing w:val="-2"/>
                <w:sz w:val="20"/>
              </w:rPr>
              <w:t> </w:t>
            </w:r>
            <w:r>
              <w:rPr>
                <w:sz w:val="20"/>
              </w:rPr>
              <w:t>fusibles,</w:t>
            </w:r>
            <w:r>
              <w:rPr>
                <w:spacing w:val="-2"/>
                <w:sz w:val="20"/>
              </w:rPr>
              <w:t> </w:t>
            </w:r>
            <w:r>
              <w:rPr>
                <w:sz w:val="20"/>
              </w:rPr>
              <w:t>quadres elèctrics,</w:t>
            </w:r>
            <w:r>
              <w:rPr>
                <w:spacing w:val="-11"/>
                <w:sz w:val="20"/>
              </w:rPr>
              <w:t> </w:t>
            </w:r>
            <w:r>
              <w:rPr>
                <w:sz w:val="20"/>
              </w:rPr>
              <w:t>terminals</w:t>
            </w:r>
            <w:r>
              <w:rPr>
                <w:spacing w:val="-11"/>
                <w:sz w:val="20"/>
              </w:rPr>
              <w:t> </w:t>
            </w:r>
            <w:r>
              <w:rPr>
                <w:sz w:val="20"/>
              </w:rPr>
              <w:t>de</w:t>
            </w:r>
            <w:r>
              <w:rPr>
                <w:spacing w:val="-11"/>
                <w:sz w:val="20"/>
              </w:rPr>
              <w:t> </w:t>
            </w:r>
            <w:r>
              <w:rPr>
                <w:sz w:val="20"/>
              </w:rPr>
              <w:t>blocs</w:t>
            </w:r>
            <w:r>
              <w:rPr>
                <w:spacing w:val="-11"/>
                <w:sz w:val="20"/>
              </w:rPr>
              <w:t> </w:t>
            </w:r>
            <w:r>
              <w:rPr>
                <w:sz w:val="20"/>
              </w:rPr>
              <w:t>de</w:t>
            </w:r>
            <w:r>
              <w:rPr>
                <w:spacing w:val="-11"/>
                <w:sz w:val="20"/>
              </w:rPr>
              <w:t> </w:t>
            </w:r>
            <w:r>
              <w:rPr>
                <w:sz w:val="20"/>
              </w:rPr>
              <w:t>barres</w:t>
            </w:r>
            <w:r>
              <w:rPr>
                <w:spacing w:val="-11"/>
                <w:sz w:val="20"/>
              </w:rPr>
              <w:t> </w:t>
            </w:r>
            <w:r>
              <w:rPr>
                <w:sz w:val="20"/>
              </w:rPr>
              <w:t>elèctriques</w:t>
            </w:r>
            <w:r>
              <w:rPr>
                <w:spacing w:val="-11"/>
                <w:sz w:val="20"/>
              </w:rPr>
              <w:t> </w:t>
            </w:r>
            <w:r>
              <w:rPr>
                <w:sz w:val="20"/>
              </w:rPr>
              <w:t>de </w:t>
            </w:r>
            <w:r>
              <w:rPr>
                <w:spacing w:val="-2"/>
                <w:sz w:val="20"/>
              </w:rPr>
              <w:t>massa.</w:t>
            </w:r>
          </w:p>
          <w:p>
            <w:pPr>
              <w:pStyle w:val="TableParagraph"/>
              <w:spacing w:line="247" w:lineRule="auto"/>
              <w:ind w:left="100"/>
              <w:rPr>
                <w:sz w:val="20"/>
              </w:rPr>
            </w:pPr>
            <w:r>
              <w:rPr>
                <w:sz w:val="20"/>
              </w:rPr>
              <w:t>Elements</w:t>
            </w:r>
            <w:r>
              <w:rPr>
                <w:spacing w:val="-14"/>
                <w:sz w:val="20"/>
              </w:rPr>
              <w:t> </w:t>
            </w:r>
            <w:r>
              <w:rPr>
                <w:sz w:val="20"/>
              </w:rPr>
              <w:t>de</w:t>
            </w:r>
            <w:r>
              <w:rPr>
                <w:spacing w:val="-14"/>
                <w:sz w:val="20"/>
              </w:rPr>
              <w:t> </w:t>
            </w:r>
            <w:r>
              <w:rPr>
                <w:sz w:val="20"/>
              </w:rPr>
              <w:t>sistema</w:t>
            </w:r>
            <w:r>
              <w:rPr>
                <w:spacing w:val="-14"/>
                <w:sz w:val="20"/>
              </w:rPr>
              <w:t> </w:t>
            </w:r>
            <w:r>
              <w:rPr>
                <w:sz w:val="20"/>
              </w:rPr>
              <w:t>d'il·luminació</w:t>
            </w:r>
            <w:r>
              <w:rPr>
                <w:spacing w:val="-14"/>
                <w:sz w:val="20"/>
              </w:rPr>
              <w:t> </w:t>
            </w:r>
            <w:r>
              <w:rPr>
                <w:sz w:val="20"/>
              </w:rPr>
              <w:t>de</w:t>
            </w:r>
            <w:r>
              <w:rPr>
                <w:spacing w:val="-14"/>
                <w:sz w:val="20"/>
              </w:rPr>
              <w:t> </w:t>
            </w:r>
            <w:r>
              <w:rPr>
                <w:sz w:val="20"/>
              </w:rPr>
              <w:t>navegació, d’acomodació i de senyalització.</w:t>
            </w:r>
          </w:p>
          <w:p>
            <w:pPr>
              <w:pStyle w:val="TableParagraph"/>
              <w:spacing w:line="247" w:lineRule="auto"/>
              <w:ind w:left="100"/>
              <w:rPr>
                <w:sz w:val="20"/>
              </w:rPr>
            </w:pPr>
            <w:r>
              <w:rPr>
                <w:sz w:val="20"/>
              </w:rPr>
              <w:t>Elements de control: interruptors, commutadors, encreuaments,</w:t>
            </w:r>
            <w:r>
              <w:rPr>
                <w:spacing w:val="-13"/>
                <w:sz w:val="20"/>
              </w:rPr>
              <w:t> </w:t>
            </w:r>
            <w:r>
              <w:rPr>
                <w:sz w:val="20"/>
              </w:rPr>
              <w:t>polsadors,</w:t>
            </w:r>
            <w:r>
              <w:rPr>
                <w:spacing w:val="-13"/>
                <w:sz w:val="20"/>
              </w:rPr>
              <w:t> </w:t>
            </w:r>
            <w:r>
              <w:rPr>
                <w:sz w:val="20"/>
              </w:rPr>
              <w:t>relés,</w:t>
            </w:r>
            <w:r>
              <w:rPr>
                <w:spacing w:val="-13"/>
                <w:sz w:val="20"/>
              </w:rPr>
              <w:t> </w:t>
            </w:r>
            <w:r>
              <w:rPr>
                <w:sz w:val="20"/>
              </w:rPr>
              <w:t>inversors</w:t>
            </w:r>
            <w:r>
              <w:rPr>
                <w:spacing w:val="-13"/>
                <w:sz w:val="20"/>
              </w:rPr>
              <w:t> </w:t>
            </w:r>
            <w:r>
              <w:rPr>
                <w:sz w:val="20"/>
              </w:rPr>
              <w:t>de</w:t>
            </w:r>
            <w:r>
              <w:rPr>
                <w:spacing w:val="-13"/>
                <w:sz w:val="20"/>
              </w:rPr>
              <w:t> </w:t>
            </w:r>
            <w:r>
              <w:rPr>
                <w:sz w:val="20"/>
              </w:rPr>
              <w:t>gir</w:t>
            </w:r>
            <w:r>
              <w:rPr>
                <w:spacing w:val="-13"/>
                <w:sz w:val="20"/>
              </w:rPr>
              <w:t> </w:t>
            </w:r>
            <w:r>
              <w:rPr>
                <w:sz w:val="20"/>
              </w:rPr>
              <w:t>de motors, etc)</w:t>
            </w:r>
          </w:p>
          <w:p>
            <w:pPr>
              <w:pStyle w:val="TableParagraph"/>
              <w:spacing w:line="227" w:lineRule="exact"/>
              <w:ind w:left="100"/>
              <w:rPr>
                <w:sz w:val="20"/>
              </w:rPr>
            </w:pPr>
            <w:r>
              <w:rPr>
                <w:sz w:val="20"/>
              </w:rPr>
              <w:t>Motors</w:t>
            </w:r>
            <w:r>
              <w:rPr>
                <w:spacing w:val="-8"/>
                <w:sz w:val="20"/>
              </w:rPr>
              <w:t> </w:t>
            </w:r>
            <w:r>
              <w:rPr>
                <w:sz w:val="20"/>
              </w:rPr>
              <w:t>elèctrics</w:t>
            </w:r>
            <w:r>
              <w:rPr>
                <w:spacing w:val="-8"/>
                <w:sz w:val="20"/>
              </w:rPr>
              <w:t> </w:t>
            </w:r>
            <w:r>
              <w:rPr>
                <w:sz w:val="20"/>
              </w:rPr>
              <w:t>de</w:t>
            </w:r>
            <w:r>
              <w:rPr>
                <w:spacing w:val="-8"/>
                <w:sz w:val="20"/>
              </w:rPr>
              <w:t> </w:t>
            </w:r>
            <w:r>
              <w:rPr>
                <w:sz w:val="20"/>
              </w:rPr>
              <w:t>Corrent</w:t>
            </w:r>
            <w:r>
              <w:rPr>
                <w:spacing w:val="-7"/>
                <w:sz w:val="20"/>
              </w:rPr>
              <w:t> </w:t>
            </w:r>
            <w:r>
              <w:rPr>
                <w:spacing w:val="-2"/>
                <w:sz w:val="20"/>
              </w:rPr>
              <w:t>continu</w:t>
            </w:r>
          </w:p>
          <w:p>
            <w:pPr>
              <w:pStyle w:val="TableParagraph"/>
              <w:spacing w:line="247" w:lineRule="auto" w:before="4"/>
              <w:ind w:left="100"/>
              <w:rPr>
                <w:sz w:val="20"/>
              </w:rPr>
            </w:pPr>
            <w:r>
              <w:rPr>
                <w:sz w:val="20"/>
              </w:rPr>
              <w:t>Motors</w:t>
            </w:r>
            <w:r>
              <w:rPr>
                <w:spacing w:val="-12"/>
                <w:sz w:val="20"/>
              </w:rPr>
              <w:t> </w:t>
            </w:r>
            <w:r>
              <w:rPr>
                <w:sz w:val="20"/>
              </w:rPr>
              <w:t>elèctrics</w:t>
            </w:r>
            <w:r>
              <w:rPr>
                <w:spacing w:val="-12"/>
                <w:sz w:val="20"/>
              </w:rPr>
              <w:t> </w:t>
            </w:r>
            <w:r>
              <w:rPr>
                <w:sz w:val="20"/>
              </w:rPr>
              <w:t>de</w:t>
            </w:r>
            <w:r>
              <w:rPr>
                <w:spacing w:val="-12"/>
                <w:sz w:val="20"/>
              </w:rPr>
              <w:t> </w:t>
            </w:r>
            <w:r>
              <w:rPr>
                <w:sz w:val="20"/>
              </w:rPr>
              <w:t>Corrent</w:t>
            </w:r>
            <w:r>
              <w:rPr>
                <w:spacing w:val="-12"/>
                <w:sz w:val="20"/>
              </w:rPr>
              <w:t> </w:t>
            </w:r>
            <w:r>
              <w:rPr>
                <w:sz w:val="20"/>
              </w:rPr>
              <w:t>altern</w:t>
            </w:r>
            <w:r>
              <w:rPr>
                <w:spacing w:val="-12"/>
                <w:sz w:val="20"/>
              </w:rPr>
              <w:t> </w:t>
            </w:r>
            <w:r>
              <w:rPr>
                <w:sz w:val="20"/>
              </w:rPr>
              <w:t>monofàsic</w:t>
            </w:r>
            <w:r>
              <w:rPr>
                <w:spacing w:val="-12"/>
                <w:sz w:val="20"/>
              </w:rPr>
              <w:t> </w:t>
            </w:r>
            <w:r>
              <w:rPr>
                <w:sz w:val="20"/>
              </w:rPr>
              <w:t>i</w:t>
            </w:r>
            <w:r>
              <w:rPr>
                <w:spacing w:val="-12"/>
                <w:sz w:val="20"/>
              </w:rPr>
              <w:t> </w:t>
            </w:r>
            <w:r>
              <w:rPr>
                <w:sz w:val="20"/>
              </w:rPr>
              <w:t>trifàsic. Motors d’arrencada.</w:t>
            </w:r>
          </w:p>
          <w:p>
            <w:pPr>
              <w:pStyle w:val="TableParagraph"/>
              <w:spacing w:line="222" w:lineRule="exact"/>
              <w:ind w:left="100"/>
              <w:rPr>
                <w:sz w:val="20"/>
              </w:rPr>
            </w:pPr>
            <w:r>
              <w:rPr>
                <w:spacing w:val="-2"/>
                <w:sz w:val="20"/>
              </w:rPr>
              <w:t>Alternadors.</w:t>
            </w:r>
          </w:p>
          <w:p>
            <w:pPr>
              <w:pStyle w:val="TableParagraph"/>
              <w:spacing w:line="247" w:lineRule="auto" w:before="6"/>
              <w:ind w:left="100" w:right="2977"/>
              <w:rPr>
                <w:sz w:val="20"/>
              </w:rPr>
            </w:pPr>
            <w:r>
              <w:rPr>
                <w:sz w:val="20"/>
              </w:rPr>
              <w:t>Bombes</w:t>
            </w:r>
            <w:r>
              <w:rPr>
                <w:spacing w:val="-14"/>
                <w:sz w:val="20"/>
              </w:rPr>
              <w:t> </w:t>
            </w:r>
            <w:r>
              <w:rPr>
                <w:sz w:val="20"/>
              </w:rPr>
              <w:t>de</w:t>
            </w:r>
            <w:r>
              <w:rPr>
                <w:spacing w:val="-14"/>
                <w:sz w:val="20"/>
              </w:rPr>
              <w:t> </w:t>
            </w:r>
            <w:r>
              <w:rPr>
                <w:sz w:val="20"/>
              </w:rPr>
              <w:t>buidatge. Molinet d’ancles.</w:t>
            </w:r>
          </w:p>
          <w:p>
            <w:pPr>
              <w:pStyle w:val="TableParagraph"/>
              <w:spacing w:line="247" w:lineRule="auto"/>
              <w:ind w:left="100" w:right="587"/>
              <w:rPr>
                <w:sz w:val="20"/>
              </w:rPr>
            </w:pPr>
            <w:r>
              <w:rPr>
                <w:sz w:val="20"/>
              </w:rPr>
              <w:t>Equip</w:t>
            </w:r>
            <w:r>
              <w:rPr>
                <w:spacing w:val="-14"/>
                <w:sz w:val="20"/>
              </w:rPr>
              <w:t> </w:t>
            </w:r>
            <w:r>
              <w:rPr>
                <w:sz w:val="20"/>
              </w:rPr>
              <w:t>d’extractors</w:t>
            </w:r>
            <w:r>
              <w:rPr>
                <w:spacing w:val="-14"/>
                <w:sz w:val="20"/>
              </w:rPr>
              <w:t> </w:t>
            </w:r>
            <w:r>
              <w:rPr>
                <w:sz w:val="20"/>
              </w:rPr>
              <w:t>específic</w:t>
            </w:r>
            <w:r>
              <w:rPr>
                <w:spacing w:val="-14"/>
                <w:sz w:val="20"/>
              </w:rPr>
              <w:t> </w:t>
            </w:r>
            <w:r>
              <w:rPr>
                <w:sz w:val="20"/>
              </w:rPr>
              <w:t>per</w:t>
            </w:r>
            <w:r>
              <w:rPr>
                <w:spacing w:val="-14"/>
                <w:sz w:val="20"/>
              </w:rPr>
              <w:t> </w:t>
            </w:r>
            <w:r>
              <w:rPr>
                <w:sz w:val="20"/>
              </w:rPr>
              <w:t>a</w:t>
            </w:r>
            <w:r>
              <w:rPr>
                <w:spacing w:val="-14"/>
                <w:sz w:val="20"/>
              </w:rPr>
              <w:t> </w:t>
            </w:r>
            <w:r>
              <w:rPr>
                <w:sz w:val="20"/>
              </w:rPr>
              <w:t>electricitat. Equips didàctics d’electricitat i electrònica.</w:t>
            </w:r>
          </w:p>
          <w:p>
            <w:pPr>
              <w:pStyle w:val="TableParagraph"/>
              <w:ind w:left="100"/>
              <w:rPr>
                <w:sz w:val="20"/>
              </w:rPr>
            </w:pPr>
            <w:r>
              <w:rPr>
                <w:sz w:val="20"/>
              </w:rPr>
              <w:t>Equips</w:t>
            </w:r>
            <w:r>
              <w:rPr>
                <w:spacing w:val="-14"/>
                <w:sz w:val="20"/>
              </w:rPr>
              <w:t> </w:t>
            </w:r>
            <w:r>
              <w:rPr>
                <w:sz w:val="20"/>
              </w:rPr>
              <w:t>informàtics</w:t>
            </w:r>
            <w:r>
              <w:rPr>
                <w:spacing w:val="-14"/>
                <w:sz w:val="20"/>
              </w:rPr>
              <w:t> </w:t>
            </w:r>
            <w:r>
              <w:rPr>
                <w:sz w:val="20"/>
              </w:rPr>
              <w:t>i</w:t>
            </w:r>
            <w:r>
              <w:rPr>
                <w:spacing w:val="-14"/>
                <w:sz w:val="20"/>
              </w:rPr>
              <w:t> </w:t>
            </w:r>
            <w:r>
              <w:rPr>
                <w:sz w:val="20"/>
              </w:rPr>
              <w:t>programari</w:t>
            </w:r>
            <w:r>
              <w:rPr>
                <w:spacing w:val="-14"/>
                <w:sz w:val="20"/>
              </w:rPr>
              <w:t> </w:t>
            </w:r>
            <w:r>
              <w:rPr>
                <w:sz w:val="20"/>
              </w:rPr>
              <w:t>específic. </w:t>
            </w:r>
            <w:r>
              <w:rPr>
                <w:spacing w:val="-2"/>
                <w:sz w:val="20"/>
              </w:rPr>
              <w:t>Freqüencímetre.</w:t>
            </w:r>
          </w:p>
          <w:p>
            <w:pPr>
              <w:pStyle w:val="TableParagraph"/>
              <w:spacing w:line="247" w:lineRule="auto" w:before="2"/>
              <w:ind w:left="100" w:right="2333"/>
              <w:rPr>
                <w:sz w:val="20"/>
              </w:rPr>
            </w:pPr>
            <w:r>
              <w:rPr>
                <w:sz w:val="20"/>
              </w:rPr>
              <w:t>Fonts</w:t>
            </w:r>
            <w:r>
              <w:rPr>
                <w:spacing w:val="-14"/>
                <w:sz w:val="20"/>
              </w:rPr>
              <w:t> </w:t>
            </w:r>
            <w:r>
              <w:rPr>
                <w:sz w:val="20"/>
              </w:rPr>
              <w:t>d’alimentació</w:t>
            </w:r>
            <w:r>
              <w:rPr>
                <w:spacing w:val="-14"/>
                <w:sz w:val="20"/>
              </w:rPr>
              <w:t> </w:t>
            </w:r>
            <w:r>
              <w:rPr>
                <w:sz w:val="20"/>
              </w:rPr>
              <w:t>variable. Generador de freqüències. Generador de senyals.</w:t>
            </w:r>
          </w:p>
          <w:p>
            <w:pPr>
              <w:pStyle w:val="TableParagraph"/>
              <w:spacing w:line="247" w:lineRule="auto"/>
              <w:ind w:left="100" w:right="689"/>
              <w:jc w:val="both"/>
              <w:rPr>
                <w:sz w:val="20"/>
              </w:rPr>
            </w:pPr>
            <w:r>
              <w:rPr>
                <w:sz w:val="20"/>
              </w:rPr>
              <w:t>Generadors de corrent continu i corrent altern. Instruments</w:t>
            </w:r>
            <w:r>
              <w:rPr>
                <w:spacing w:val="-4"/>
                <w:sz w:val="20"/>
              </w:rPr>
              <w:t> </w:t>
            </w:r>
            <w:r>
              <w:rPr>
                <w:sz w:val="20"/>
              </w:rPr>
              <w:t>de</w:t>
            </w:r>
            <w:r>
              <w:rPr>
                <w:spacing w:val="-4"/>
                <w:sz w:val="20"/>
              </w:rPr>
              <w:t> </w:t>
            </w:r>
            <w:r>
              <w:rPr>
                <w:sz w:val="20"/>
              </w:rPr>
              <w:t>mesura</w:t>
            </w:r>
            <w:r>
              <w:rPr>
                <w:spacing w:val="-4"/>
                <w:sz w:val="20"/>
              </w:rPr>
              <w:t> </w:t>
            </w:r>
            <w:r>
              <w:rPr>
                <w:sz w:val="20"/>
              </w:rPr>
              <w:t>de</w:t>
            </w:r>
            <w:r>
              <w:rPr>
                <w:spacing w:val="-4"/>
                <w:sz w:val="20"/>
              </w:rPr>
              <w:t> </w:t>
            </w:r>
            <w:r>
              <w:rPr>
                <w:sz w:val="20"/>
              </w:rPr>
              <w:t>soroll</w:t>
            </w:r>
            <w:r>
              <w:rPr>
                <w:spacing w:val="-4"/>
                <w:sz w:val="20"/>
              </w:rPr>
              <w:t> </w:t>
            </w:r>
            <w:r>
              <w:rPr>
                <w:sz w:val="20"/>
              </w:rPr>
              <w:t>(sonòmetres). Instruments</w:t>
            </w:r>
            <w:r>
              <w:rPr>
                <w:spacing w:val="-12"/>
                <w:sz w:val="20"/>
              </w:rPr>
              <w:t> </w:t>
            </w:r>
            <w:r>
              <w:rPr>
                <w:sz w:val="20"/>
              </w:rPr>
              <w:t>de</w:t>
            </w:r>
            <w:r>
              <w:rPr>
                <w:spacing w:val="-12"/>
                <w:sz w:val="20"/>
              </w:rPr>
              <w:t> </w:t>
            </w:r>
            <w:r>
              <w:rPr>
                <w:sz w:val="20"/>
              </w:rPr>
              <w:t>mesura</w:t>
            </w:r>
            <w:r>
              <w:rPr>
                <w:spacing w:val="-12"/>
                <w:sz w:val="20"/>
              </w:rPr>
              <w:t> </w:t>
            </w:r>
            <w:r>
              <w:rPr>
                <w:sz w:val="20"/>
              </w:rPr>
              <w:t>i</w:t>
            </w:r>
            <w:r>
              <w:rPr>
                <w:spacing w:val="-12"/>
                <w:sz w:val="20"/>
              </w:rPr>
              <w:t> </w:t>
            </w:r>
            <w:r>
              <w:rPr>
                <w:sz w:val="20"/>
              </w:rPr>
              <w:t>diagnosi</w:t>
            </w:r>
            <w:r>
              <w:rPr>
                <w:spacing w:val="-12"/>
                <w:sz w:val="20"/>
              </w:rPr>
              <w:t> </w:t>
            </w:r>
            <w:r>
              <w:rPr>
                <w:sz w:val="20"/>
              </w:rPr>
              <w:t>de</w:t>
            </w:r>
            <w:r>
              <w:rPr>
                <w:spacing w:val="-12"/>
                <w:sz w:val="20"/>
              </w:rPr>
              <w:t> </w:t>
            </w:r>
            <w:r>
              <w:rPr>
                <w:sz w:val="20"/>
              </w:rPr>
              <w:t>magnituds elèctriques. (Oscil·loscopi)</w:t>
            </w:r>
          </w:p>
          <w:p>
            <w:pPr>
              <w:pStyle w:val="TableParagraph"/>
              <w:spacing w:line="247" w:lineRule="auto"/>
              <w:ind w:left="100" w:right="485"/>
              <w:jc w:val="both"/>
              <w:rPr>
                <w:sz w:val="20"/>
              </w:rPr>
            </w:pPr>
            <w:r>
              <w:rPr>
                <w:sz w:val="20"/>
              </w:rPr>
              <w:t>Maqueta</w:t>
            </w:r>
            <w:r>
              <w:rPr>
                <w:spacing w:val="-14"/>
                <w:sz w:val="20"/>
              </w:rPr>
              <w:t> </w:t>
            </w:r>
            <w:r>
              <w:rPr>
                <w:sz w:val="20"/>
              </w:rPr>
              <w:t>simulador</w:t>
            </w:r>
            <w:r>
              <w:rPr>
                <w:spacing w:val="-14"/>
                <w:sz w:val="20"/>
              </w:rPr>
              <w:t> </w:t>
            </w:r>
            <w:r>
              <w:rPr>
                <w:sz w:val="20"/>
              </w:rPr>
              <w:t>de</w:t>
            </w:r>
            <w:r>
              <w:rPr>
                <w:spacing w:val="-14"/>
                <w:sz w:val="20"/>
              </w:rPr>
              <w:t> </w:t>
            </w:r>
            <w:r>
              <w:rPr>
                <w:sz w:val="20"/>
              </w:rPr>
              <w:t>circuits</w:t>
            </w:r>
            <w:r>
              <w:rPr>
                <w:spacing w:val="-14"/>
                <w:sz w:val="20"/>
              </w:rPr>
              <w:t> </w:t>
            </w:r>
            <w:r>
              <w:rPr>
                <w:sz w:val="20"/>
              </w:rPr>
              <w:t>multiplexats</w:t>
            </w:r>
            <w:r>
              <w:rPr>
                <w:spacing w:val="-13"/>
                <w:sz w:val="20"/>
              </w:rPr>
              <w:t> </w:t>
            </w:r>
            <w:r>
              <w:rPr>
                <w:sz w:val="20"/>
              </w:rPr>
              <w:t>NMEA 2000, NMEA 0183. ETHERNET.</w:t>
            </w:r>
          </w:p>
          <w:p>
            <w:pPr>
              <w:pStyle w:val="TableParagraph"/>
              <w:spacing w:line="247" w:lineRule="auto"/>
              <w:ind w:left="100" w:right="1442"/>
              <w:rPr>
                <w:sz w:val="20"/>
              </w:rPr>
            </w:pPr>
            <w:r>
              <w:rPr>
                <w:sz w:val="20"/>
              </w:rPr>
              <w:t>Mesurador</w:t>
            </w:r>
            <w:r>
              <w:rPr>
                <w:spacing w:val="-14"/>
                <w:sz w:val="20"/>
              </w:rPr>
              <w:t> </w:t>
            </w:r>
            <w:r>
              <w:rPr>
                <w:sz w:val="20"/>
              </w:rPr>
              <w:t>d’estacionàries</w:t>
            </w:r>
            <w:r>
              <w:rPr>
                <w:spacing w:val="-14"/>
                <w:sz w:val="20"/>
              </w:rPr>
              <w:t> </w:t>
            </w:r>
            <w:r>
              <w:rPr>
                <w:sz w:val="20"/>
              </w:rPr>
              <w:t>i</w:t>
            </w:r>
            <w:r>
              <w:rPr>
                <w:spacing w:val="-14"/>
                <w:sz w:val="20"/>
              </w:rPr>
              <w:t> </w:t>
            </w:r>
            <w:r>
              <w:rPr>
                <w:sz w:val="20"/>
              </w:rPr>
              <w:t>ràtimetre. Panell simulador de so.</w:t>
            </w:r>
          </w:p>
          <w:p>
            <w:pPr>
              <w:pStyle w:val="TableParagraph"/>
              <w:spacing w:line="247" w:lineRule="auto"/>
              <w:ind w:left="100" w:right="587"/>
              <w:rPr>
                <w:sz w:val="20"/>
              </w:rPr>
            </w:pPr>
            <w:r>
              <w:rPr>
                <w:sz w:val="20"/>
              </w:rPr>
              <w:t>Antenes</w:t>
            </w:r>
            <w:r>
              <w:rPr>
                <w:spacing w:val="-12"/>
                <w:sz w:val="20"/>
              </w:rPr>
              <w:t> </w:t>
            </w:r>
            <w:r>
              <w:rPr>
                <w:sz w:val="20"/>
              </w:rPr>
              <w:t>de</w:t>
            </w:r>
            <w:r>
              <w:rPr>
                <w:spacing w:val="-12"/>
                <w:sz w:val="20"/>
              </w:rPr>
              <w:t> </w:t>
            </w:r>
            <w:r>
              <w:rPr>
                <w:sz w:val="20"/>
              </w:rPr>
              <w:t>comunicació</w:t>
            </w:r>
            <w:r>
              <w:rPr>
                <w:spacing w:val="-12"/>
                <w:sz w:val="20"/>
              </w:rPr>
              <w:t> </w:t>
            </w:r>
            <w:r>
              <w:rPr>
                <w:sz w:val="20"/>
              </w:rPr>
              <w:t>de</w:t>
            </w:r>
            <w:r>
              <w:rPr>
                <w:spacing w:val="-12"/>
                <w:sz w:val="20"/>
              </w:rPr>
              <w:t> </w:t>
            </w:r>
            <w:r>
              <w:rPr>
                <w:sz w:val="20"/>
              </w:rPr>
              <w:t>dades</w:t>
            </w:r>
            <w:r>
              <w:rPr>
                <w:spacing w:val="-12"/>
                <w:sz w:val="20"/>
              </w:rPr>
              <w:t> </w:t>
            </w:r>
            <w:r>
              <w:rPr>
                <w:sz w:val="20"/>
              </w:rPr>
              <w:t>4G</w:t>
            </w:r>
            <w:r>
              <w:rPr>
                <w:spacing w:val="-12"/>
                <w:sz w:val="20"/>
              </w:rPr>
              <w:t> </w:t>
            </w:r>
            <w:r>
              <w:rPr>
                <w:sz w:val="20"/>
              </w:rPr>
              <w:t>o</w:t>
            </w:r>
            <w:r>
              <w:rPr>
                <w:spacing w:val="-12"/>
                <w:sz w:val="20"/>
              </w:rPr>
              <w:t> </w:t>
            </w:r>
            <w:r>
              <w:rPr>
                <w:sz w:val="20"/>
              </w:rPr>
              <w:t>5G. Router wifi</w:t>
            </w:r>
          </w:p>
          <w:p>
            <w:pPr>
              <w:pStyle w:val="TableParagraph"/>
              <w:spacing w:line="247" w:lineRule="auto"/>
              <w:ind w:left="100" w:right="3025"/>
              <w:jc w:val="both"/>
              <w:rPr>
                <w:sz w:val="20"/>
              </w:rPr>
            </w:pPr>
            <w:r>
              <w:rPr>
                <w:sz w:val="20"/>
              </w:rPr>
              <w:t>Antenes</w:t>
            </w:r>
            <w:r>
              <w:rPr>
                <w:spacing w:val="-14"/>
                <w:sz w:val="20"/>
              </w:rPr>
              <w:t> </w:t>
            </w:r>
            <w:r>
              <w:rPr>
                <w:sz w:val="20"/>
              </w:rPr>
              <w:t>de</w:t>
            </w:r>
            <w:r>
              <w:rPr>
                <w:spacing w:val="-14"/>
                <w:sz w:val="20"/>
              </w:rPr>
              <w:t> </w:t>
            </w:r>
            <w:r>
              <w:rPr>
                <w:sz w:val="20"/>
              </w:rPr>
              <w:t>televisió. Mesurador</w:t>
            </w:r>
            <w:r>
              <w:rPr>
                <w:spacing w:val="-14"/>
                <w:sz w:val="20"/>
              </w:rPr>
              <w:t> </w:t>
            </w:r>
            <w:r>
              <w:rPr>
                <w:sz w:val="20"/>
              </w:rPr>
              <w:t>de</w:t>
            </w:r>
            <w:r>
              <w:rPr>
                <w:spacing w:val="-14"/>
                <w:sz w:val="20"/>
              </w:rPr>
              <w:t> </w:t>
            </w:r>
            <w:r>
              <w:rPr>
                <w:sz w:val="20"/>
              </w:rPr>
              <w:t>camp. </w:t>
            </w:r>
            <w:r>
              <w:rPr>
                <w:spacing w:val="-2"/>
                <w:sz w:val="20"/>
              </w:rPr>
              <w:t>Televisió.</w:t>
            </w:r>
          </w:p>
          <w:p>
            <w:pPr>
              <w:pStyle w:val="TableParagraph"/>
              <w:spacing w:line="227" w:lineRule="exact"/>
              <w:ind w:left="100"/>
              <w:jc w:val="both"/>
              <w:rPr>
                <w:sz w:val="20"/>
              </w:rPr>
            </w:pPr>
            <w:r>
              <w:rPr>
                <w:sz w:val="20"/>
              </w:rPr>
              <w:t>Equips</w:t>
            </w:r>
            <w:r>
              <w:rPr>
                <w:spacing w:val="-9"/>
                <w:sz w:val="20"/>
              </w:rPr>
              <w:t> </w:t>
            </w:r>
            <w:r>
              <w:rPr>
                <w:sz w:val="20"/>
              </w:rPr>
              <w:t>informàtics</w:t>
            </w:r>
            <w:r>
              <w:rPr>
                <w:spacing w:val="-9"/>
                <w:sz w:val="20"/>
              </w:rPr>
              <w:t> </w:t>
            </w:r>
            <w:r>
              <w:rPr>
                <w:sz w:val="20"/>
              </w:rPr>
              <w:t>per</w:t>
            </w:r>
            <w:r>
              <w:rPr>
                <w:spacing w:val="-9"/>
                <w:sz w:val="20"/>
              </w:rPr>
              <w:t> </w:t>
            </w:r>
            <w:r>
              <w:rPr>
                <w:sz w:val="20"/>
              </w:rPr>
              <w:t>la</w:t>
            </w:r>
            <w:r>
              <w:rPr>
                <w:spacing w:val="-9"/>
                <w:sz w:val="20"/>
              </w:rPr>
              <w:t> </w:t>
            </w:r>
            <w:r>
              <w:rPr>
                <w:sz w:val="20"/>
              </w:rPr>
              <w:t>manipulació</w:t>
            </w:r>
            <w:r>
              <w:rPr>
                <w:spacing w:val="-9"/>
                <w:sz w:val="20"/>
              </w:rPr>
              <w:t> </w:t>
            </w:r>
            <w:r>
              <w:rPr>
                <w:sz w:val="20"/>
              </w:rPr>
              <w:t>tècnica</w:t>
            </w:r>
            <w:r>
              <w:rPr>
                <w:spacing w:val="-8"/>
                <w:sz w:val="20"/>
              </w:rPr>
              <w:t> </w:t>
            </w:r>
            <w:r>
              <w:rPr>
                <w:spacing w:val="-4"/>
                <w:sz w:val="20"/>
              </w:rPr>
              <w:t>dels</w:t>
            </w:r>
          </w:p>
        </w:tc>
      </w:tr>
    </w:tbl>
    <w:p>
      <w:pPr>
        <w:pStyle w:val="TableParagraph"/>
        <w:spacing w:after="0" w:line="227" w:lineRule="exact"/>
        <w:jc w:val="both"/>
        <w:rPr>
          <w:sz w:val="20"/>
        </w:rPr>
        <w:sectPr>
          <w:pgSz w:w="11910" w:h="16840"/>
          <w:pgMar w:header="2921" w:footer="1906" w:top="3880" w:bottom="2100" w:left="1275" w:right="1275"/>
        </w:sectPr>
      </w:pPr>
    </w:p>
    <w:tbl>
      <w:tblPr>
        <w:tblW w:w="0" w:type="auto"/>
        <w:jc w:val="left"/>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10"/>
        <w:gridCol w:w="4980"/>
      </w:tblGrid>
      <w:tr>
        <w:trPr>
          <w:trHeight w:val="3738" w:hRule="atLeast"/>
        </w:trPr>
        <w:tc>
          <w:tcPr>
            <w:tcW w:w="3510" w:type="dxa"/>
          </w:tcPr>
          <w:p>
            <w:pPr>
              <w:pStyle w:val="TableParagraph"/>
              <w:ind w:left="0"/>
              <w:rPr>
                <w:rFonts w:ascii="Times New Roman"/>
                <w:sz w:val="18"/>
              </w:rPr>
            </w:pPr>
          </w:p>
        </w:tc>
        <w:tc>
          <w:tcPr>
            <w:tcW w:w="4980" w:type="dxa"/>
          </w:tcPr>
          <w:p>
            <w:pPr>
              <w:pStyle w:val="TableParagraph"/>
              <w:spacing w:before="116"/>
              <w:rPr>
                <w:sz w:val="20"/>
              </w:rPr>
            </w:pPr>
            <w:r>
              <w:rPr>
                <w:spacing w:val="-2"/>
                <w:sz w:val="20"/>
              </w:rPr>
              <w:t>alumnes.</w:t>
            </w:r>
          </w:p>
          <w:p>
            <w:pPr>
              <w:pStyle w:val="TableParagraph"/>
              <w:spacing w:line="247" w:lineRule="auto" w:before="6"/>
              <w:rPr>
                <w:sz w:val="20"/>
              </w:rPr>
            </w:pPr>
            <w:r>
              <w:rPr>
                <w:sz w:val="20"/>
              </w:rPr>
              <w:t>Panell d’instruments de navegació: Pantalla multifunció,</w:t>
            </w:r>
            <w:r>
              <w:rPr>
                <w:spacing w:val="-13"/>
                <w:sz w:val="20"/>
              </w:rPr>
              <w:t> </w:t>
            </w:r>
            <w:r>
              <w:rPr>
                <w:sz w:val="20"/>
              </w:rPr>
              <w:t>GPS,</w:t>
            </w:r>
            <w:r>
              <w:rPr>
                <w:spacing w:val="-13"/>
                <w:sz w:val="20"/>
              </w:rPr>
              <w:t> </w:t>
            </w:r>
            <w:r>
              <w:rPr>
                <w:sz w:val="20"/>
              </w:rPr>
              <w:t>Corredera,</w:t>
            </w:r>
            <w:r>
              <w:rPr>
                <w:spacing w:val="-13"/>
                <w:sz w:val="20"/>
              </w:rPr>
              <w:t> </w:t>
            </w:r>
            <w:r>
              <w:rPr>
                <w:sz w:val="20"/>
              </w:rPr>
              <w:t>sonda,</w:t>
            </w:r>
            <w:r>
              <w:rPr>
                <w:spacing w:val="-13"/>
                <w:sz w:val="20"/>
              </w:rPr>
              <w:t> </w:t>
            </w:r>
            <w:r>
              <w:rPr>
                <w:sz w:val="20"/>
              </w:rPr>
              <w:t>equip</w:t>
            </w:r>
            <w:r>
              <w:rPr>
                <w:spacing w:val="-13"/>
                <w:sz w:val="20"/>
              </w:rPr>
              <w:t> </w:t>
            </w:r>
            <w:r>
              <w:rPr>
                <w:sz w:val="20"/>
              </w:rPr>
              <w:t>de</w:t>
            </w:r>
            <w:r>
              <w:rPr>
                <w:spacing w:val="-13"/>
                <w:sz w:val="20"/>
              </w:rPr>
              <w:t> </w:t>
            </w:r>
            <w:r>
              <w:rPr>
                <w:sz w:val="20"/>
              </w:rPr>
              <w:t>vent, radar, AIS etc.</w:t>
            </w:r>
          </w:p>
          <w:p>
            <w:pPr>
              <w:pStyle w:val="TableParagraph"/>
              <w:spacing w:line="247" w:lineRule="auto"/>
              <w:ind w:right="2612"/>
              <w:rPr>
                <w:sz w:val="20"/>
              </w:rPr>
            </w:pPr>
            <w:r>
              <w:rPr>
                <w:sz w:val="20"/>
              </w:rPr>
              <w:t>Comprobador</w:t>
            </w:r>
            <w:r>
              <w:rPr>
                <w:spacing w:val="-14"/>
                <w:sz w:val="20"/>
              </w:rPr>
              <w:t> </w:t>
            </w:r>
            <w:r>
              <w:rPr>
                <w:sz w:val="20"/>
              </w:rPr>
              <w:t>de</w:t>
            </w:r>
            <w:r>
              <w:rPr>
                <w:spacing w:val="-14"/>
                <w:sz w:val="20"/>
              </w:rPr>
              <w:t> </w:t>
            </w:r>
            <w:r>
              <w:rPr>
                <w:sz w:val="20"/>
              </w:rPr>
              <w:t>sondes. Panells fotovoltaics.</w:t>
            </w:r>
          </w:p>
          <w:p>
            <w:pPr>
              <w:pStyle w:val="TableParagraph"/>
              <w:spacing w:line="228" w:lineRule="exact"/>
              <w:rPr>
                <w:sz w:val="20"/>
              </w:rPr>
            </w:pPr>
            <w:r>
              <w:rPr>
                <w:sz w:val="20"/>
              </w:rPr>
              <w:t>Generador</w:t>
            </w:r>
            <w:r>
              <w:rPr>
                <w:spacing w:val="-6"/>
                <w:sz w:val="20"/>
              </w:rPr>
              <w:t> </w:t>
            </w:r>
            <w:r>
              <w:rPr>
                <w:spacing w:val="-2"/>
                <w:sz w:val="20"/>
              </w:rPr>
              <w:t>eòlic.</w:t>
            </w:r>
          </w:p>
          <w:p>
            <w:pPr>
              <w:pStyle w:val="TableParagraph"/>
              <w:spacing w:line="247" w:lineRule="auto" w:before="3"/>
              <w:rPr>
                <w:sz w:val="20"/>
              </w:rPr>
            </w:pPr>
            <w:r>
              <w:rPr>
                <w:sz w:val="20"/>
              </w:rPr>
              <w:t>Pinça</w:t>
            </w:r>
            <w:r>
              <w:rPr>
                <w:spacing w:val="-11"/>
                <w:sz w:val="20"/>
              </w:rPr>
              <w:t> </w:t>
            </w:r>
            <w:r>
              <w:rPr>
                <w:sz w:val="20"/>
              </w:rPr>
              <w:t>inductiva</w:t>
            </w:r>
            <w:r>
              <w:rPr>
                <w:spacing w:val="-11"/>
                <w:sz w:val="20"/>
              </w:rPr>
              <w:t> </w:t>
            </w:r>
            <w:r>
              <w:rPr>
                <w:sz w:val="20"/>
              </w:rPr>
              <w:t>per</w:t>
            </w:r>
            <w:r>
              <w:rPr>
                <w:spacing w:val="-11"/>
                <w:sz w:val="20"/>
              </w:rPr>
              <w:t> </w:t>
            </w:r>
            <w:r>
              <w:rPr>
                <w:sz w:val="20"/>
              </w:rPr>
              <w:t>a</w:t>
            </w:r>
            <w:r>
              <w:rPr>
                <w:spacing w:val="-11"/>
                <w:sz w:val="20"/>
              </w:rPr>
              <w:t> </w:t>
            </w:r>
            <w:r>
              <w:rPr>
                <w:sz w:val="20"/>
              </w:rPr>
              <w:t>intensitat</w:t>
            </w:r>
            <w:r>
              <w:rPr>
                <w:spacing w:val="-11"/>
                <w:sz w:val="20"/>
              </w:rPr>
              <w:t> </w:t>
            </w:r>
            <w:r>
              <w:rPr>
                <w:sz w:val="20"/>
              </w:rPr>
              <w:t>en</w:t>
            </w:r>
            <w:r>
              <w:rPr>
                <w:spacing w:val="-11"/>
                <w:sz w:val="20"/>
              </w:rPr>
              <w:t> </w:t>
            </w:r>
            <w:r>
              <w:rPr>
                <w:sz w:val="20"/>
              </w:rPr>
              <w:t>corrent</w:t>
            </w:r>
            <w:r>
              <w:rPr>
                <w:spacing w:val="-11"/>
                <w:sz w:val="20"/>
              </w:rPr>
              <w:t> </w:t>
            </w:r>
            <w:r>
              <w:rPr>
                <w:sz w:val="20"/>
              </w:rPr>
              <w:t>continu</w:t>
            </w:r>
            <w:r>
              <w:rPr>
                <w:spacing w:val="-11"/>
                <w:sz w:val="20"/>
              </w:rPr>
              <w:t> </w:t>
            </w:r>
            <w:r>
              <w:rPr>
                <w:sz w:val="20"/>
              </w:rPr>
              <w:t>i </w:t>
            </w:r>
            <w:r>
              <w:rPr>
                <w:spacing w:val="-2"/>
                <w:sz w:val="20"/>
              </w:rPr>
              <w:t>altern.</w:t>
            </w:r>
          </w:p>
          <w:p>
            <w:pPr>
              <w:pStyle w:val="TableParagraph"/>
              <w:spacing w:line="228" w:lineRule="exact"/>
              <w:rPr>
                <w:sz w:val="20"/>
              </w:rPr>
            </w:pPr>
            <w:r>
              <w:rPr>
                <w:sz w:val="20"/>
              </w:rPr>
              <w:t>Polímetre</w:t>
            </w:r>
            <w:r>
              <w:rPr>
                <w:spacing w:val="-11"/>
                <w:sz w:val="20"/>
              </w:rPr>
              <w:t> </w:t>
            </w:r>
            <w:r>
              <w:rPr>
                <w:sz w:val="20"/>
              </w:rPr>
              <w:t>de</w:t>
            </w:r>
            <w:r>
              <w:rPr>
                <w:spacing w:val="-10"/>
                <w:sz w:val="20"/>
              </w:rPr>
              <w:t> </w:t>
            </w:r>
            <w:r>
              <w:rPr>
                <w:spacing w:val="-2"/>
                <w:sz w:val="20"/>
              </w:rPr>
              <w:t>precisió.</w:t>
            </w:r>
          </w:p>
          <w:p>
            <w:pPr>
              <w:pStyle w:val="TableParagraph"/>
              <w:spacing w:line="247" w:lineRule="auto" w:before="6"/>
              <w:rPr>
                <w:sz w:val="20"/>
              </w:rPr>
            </w:pPr>
            <w:r>
              <w:rPr>
                <w:sz w:val="20"/>
              </w:rPr>
              <w:t>Sistemes electrònics de comunicació, socors i seguretat marítima: VHF, Radiobalises, SART. Sistemes</w:t>
            </w:r>
            <w:r>
              <w:rPr>
                <w:spacing w:val="-13"/>
                <w:sz w:val="20"/>
              </w:rPr>
              <w:t> </w:t>
            </w:r>
            <w:r>
              <w:rPr>
                <w:sz w:val="20"/>
              </w:rPr>
              <w:t>de</w:t>
            </w:r>
            <w:r>
              <w:rPr>
                <w:spacing w:val="-13"/>
                <w:sz w:val="20"/>
              </w:rPr>
              <w:t> </w:t>
            </w:r>
            <w:r>
              <w:rPr>
                <w:sz w:val="20"/>
              </w:rPr>
              <w:t>manteniment</w:t>
            </w:r>
            <w:r>
              <w:rPr>
                <w:spacing w:val="-13"/>
                <w:sz w:val="20"/>
              </w:rPr>
              <w:t> </w:t>
            </w:r>
            <w:r>
              <w:rPr>
                <w:sz w:val="20"/>
              </w:rPr>
              <w:t>i</w:t>
            </w:r>
            <w:r>
              <w:rPr>
                <w:spacing w:val="-13"/>
                <w:sz w:val="20"/>
              </w:rPr>
              <w:t> </w:t>
            </w:r>
            <w:r>
              <w:rPr>
                <w:sz w:val="20"/>
              </w:rPr>
              <w:t>programació</w:t>
            </w:r>
            <w:r>
              <w:rPr>
                <w:spacing w:val="-13"/>
                <w:sz w:val="20"/>
              </w:rPr>
              <w:t> </w:t>
            </w:r>
            <w:r>
              <w:rPr>
                <w:sz w:val="20"/>
              </w:rPr>
              <w:t>d’equips electrònics de comunicació, socors i seguretat </w:t>
            </w:r>
            <w:r>
              <w:rPr>
                <w:spacing w:val="-2"/>
                <w:sz w:val="20"/>
              </w:rPr>
              <w:t>marítima.</w:t>
            </w:r>
          </w:p>
        </w:tc>
      </w:tr>
      <w:tr>
        <w:trPr>
          <w:trHeight w:val="6522" w:hRule="atLeast"/>
        </w:trPr>
        <w:tc>
          <w:tcPr>
            <w:tcW w:w="3510" w:type="dxa"/>
          </w:tcPr>
          <w:p>
            <w:pPr>
              <w:pStyle w:val="TableParagraph"/>
              <w:spacing w:before="116"/>
              <w:rPr>
                <w:b/>
                <w:sz w:val="20"/>
              </w:rPr>
            </w:pPr>
            <w:r>
              <w:rPr>
                <w:b/>
                <w:sz w:val="20"/>
              </w:rPr>
              <w:t>Taller</w:t>
            </w:r>
            <w:r>
              <w:rPr>
                <w:b/>
                <w:spacing w:val="-14"/>
                <w:sz w:val="20"/>
              </w:rPr>
              <w:t> </w:t>
            </w:r>
            <w:r>
              <w:rPr>
                <w:b/>
                <w:sz w:val="20"/>
              </w:rPr>
              <w:t>de</w:t>
            </w:r>
            <w:r>
              <w:rPr>
                <w:b/>
                <w:spacing w:val="-14"/>
                <w:sz w:val="20"/>
              </w:rPr>
              <w:t> </w:t>
            </w:r>
            <w:r>
              <w:rPr>
                <w:b/>
                <w:sz w:val="20"/>
              </w:rPr>
              <w:t>Fusta,</w:t>
            </w:r>
            <w:r>
              <w:rPr>
                <w:b/>
                <w:spacing w:val="-13"/>
                <w:sz w:val="20"/>
              </w:rPr>
              <w:t> </w:t>
            </w:r>
            <w:r>
              <w:rPr>
                <w:b/>
                <w:sz w:val="20"/>
              </w:rPr>
              <w:t>Pintura</w:t>
            </w:r>
            <w:r>
              <w:rPr>
                <w:b/>
                <w:spacing w:val="-14"/>
                <w:sz w:val="20"/>
              </w:rPr>
              <w:t> </w:t>
            </w:r>
            <w:r>
              <w:rPr>
                <w:b/>
                <w:sz w:val="20"/>
              </w:rPr>
              <w:t>i</w:t>
            </w:r>
            <w:r>
              <w:rPr>
                <w:b/>
                <w:spacing w:val="-14"/>
                <w:sz w:val="20"/>
              </w:rPr>
              <w:t> </w:t>
            </w:r>
            <w:r>
              <w:rPr>
                <w:b/>
                <w:sz w:val="20"/>
              </w:rPr>
              <w:t>Materials </w:t>
            </w:r>
            <w:r>
              <w:rPr>
                <w:b/>
                <w:spacing w:val="-2"/>
                <w:sz w:val="20"/>
              </w:rPr>
              <w:t>compostos</w:t>
            </w:r>
          </w:p>
        </w:tc>
        <w:tc>
          <w:tcPr>
            <w:tcW w:w="4980" w:type="dxa"/>
          </w:tcPr>
          <w:p>
            <w:pPr>
              <w:pStyle w:val="TableParagraph"/>
              <w:spacing w:before="116"/>
              <w:rPr>
                <w:sz w:val="20"/>
              </w:rPr>
            </w:pPr>
            <w:r>
              <w:rPr>
                <w:sz w:val="20"/>
              </w:rPr>
              <w:t>Bancs</w:t>
            </w:r>
            <w:r>
              <w:rPr>
                <w:spacing w:val="-7"/>
                <w:sz w:val="20"/>
              </w:rPr>
              <w:t> </w:t>
            </w:r>
            <w:r>
              <w:rPr>
                <w:sz w:val="20"/>
              </w:rPr>
              <w:t>de</w:t>
            </w:r>
            <w:r>
              <w:rPr>
                <w:spacing w:val="-6"/>
                <w:sz w:val="20"/>
              </w:rPr>
              <w:t> </w:t>
            </w:r>
            <w:r>
              <w:rPr>
                <w:spacing w:val="-2"/>
                <w:sz w:val="20"/>
              </w:rPr>
              <w:t>treball</w:t>
            </w:r>
          </w:p>
          <w:p>
            <w:pPr>
              <w:pStyle w:val="TableParagraph"/>
              <w:spacing w:before="6"/>
              <w:rPr>
                <w:sz w:val="20"/>
              </w:rPr>
            </w:pPr>
            <w:r>
              <w:rPr>
                <w:sz w:val="20"/>
              </w:rPr>
              <w:t>Aixes</w:t>
            </w:r>
            <w:r>
              <w:rPr>
                <w:spacing w:val="-7"/>
                <w:sz w:val="20"/>
              </w:rPr>
              <w:t> </w:t>
            </w:r>
            <w:r>
              <w:rPr>
                <w:sz w:val="20"/>
              </w:rPr>
              <w:t>(de</w:t>
            </w:r>
            <w:r>
              <w:rPr>
                <w:spacing w:val="-7"/>
                <w:sz w:val="20"/>
              </w:rPr>
              <w:t> </w:t>
            </w:r>
            <w:r>
              <w:rPr>
                <w:sz w:val="20"/>
              </w:rPr>
              <w:t>mà</w:t>
            </w:r>
            <w:r>
              <w:rPr>
                <w:spacing w:val="-7"/>
                <w:sz w:val="20"/>
              </w:rPr>
              <w:t> </w:t>
            </w:r>
            <w:r>
              <w:rPr>
                <w:sz w:val="20"/>
              </w:rPr>
              <w:t>i</w:t>
            </w:r>
            <w:r>
              <w:rPr>
                <w:spacing w:val="-7"/>
                <w:sz w:val="20"/>
              </w:rPr>
              <w:t> </w:t>
            </w:r>
            <w:r>
              <w:rPr>
                <w:sz w:val="20"/>
              </w:rPr>
              <w:t>de</w:t>
            </w:r>
            <w:r>
              <w:rPr>
                <w:spacing w:val="-6"/>
                <w:sz w:val="20"/>
              </w:rPr>
              <w:t> </w:t>
            </w:r>
            <w:r>
              <w:rPr>
                <w:spacing w:val="-2"/>
                <w:sz w:val="20"/>
              </w:rPr>
              <w:t>peu).</w:t>
            </w:r>
          </w:p>
          <w:p>
            <w:pPr>
              <w:pStyle w:val="TableParagraph"/>
              <w:spacing w:line="247" w:lineRule="auto" w:before="6"/>
              <w:ind w:right="587"/>
              <w:rPr>
                <w:sz w:val="20"/>
              </w:rPr>
            </w:pPr>
            <w:r>
              <w:rPr>
                <w:sz w:val="20"/>
              </w:rPr>
              <w:t>Cabina</w:t>
            </w:r>
            <w:r>
              <w:rPr>
                <w:spacing w:val="-13"/>
                <w:sz w:val="20"/>
              </w:rPr>
              <w:t> </w:t>
            </w:r>
            <w:r>
              <w:rPr>
                <w:sz w:val="20"/>
              </w:rPr>
              <w:t>de</w:t>
            </w:r>
            <w:r>
              <w:rPr>
                <w:spacing w:val="-13"/>
                <w:sz w:val="20"/>
              </w:rPr>
              <w:t> </w:t>
            </w:r>
            <w:r>
              <w:rPr>
                <w:sz w:val="20"/>
              </w:rPr>
              <w:t>pintura</w:t>
            </w:r>
            <w:r>
              <w:rPr>
                <w:spacing w:val="-13"/>
                <w:sz w:val="20"/>
              </w:rPr>
              <w:t> </w:t>
            </w:r>
            <w:r>
              <w:rPr>
                <w:sz w:val="20"/>
              </w:rPr>
              <w:t>de</w:t>
            </w:r>
            <w:r>
              <w:rPr>
                <w:spacing w:val="-13"/>
                <w:sz w:val="20"/>
              </w:rPr>
              <w:t> </w:t>
            </w:r>
            <w:r>
              <w:rPr>
                <w:sz w:val="20"/>
              </w:rPr>
              <w:t>20</w:t>
            </w:r>
            <w:r>
              <w:rPr>
                <w:spacing w:val="-13"/>
                <w:sz w:val="20"/>
              </w:rPr>
              <w:t> </w:t>
            </w:r>
            <w:r>
              <w:rPr>
                <w:sz w:val="20"/>
              </w:rPr>
              <w:t>metres</w:t>
            </w:r>
            <w:r>
              <w:rPr>
                <w:spacing w:val="-13"/>
                <w:sz w:val="20"/>
              </w:rPr>
              <w:t> </w:t>
            </w:r>
            <w:r>
              <w:rPr>
                <w:sz w:val="20"/>
              </w:rPr>
              <w:t>quadrats. Laboratori de pintura</w:t>
            </w:r>
          </w:p>
          <w:p>
            <w:pPr>
              <w:pStyle w:val="TableParagraph"/>
              <w:ind w:right="3859"/>
              <w:rPr>
                <w:sz w:val="20"/>
              </w:rPr>
            </w:pPr>
            <w:r>
              <w:rPr>
                <w:spacing w:val="-2"/>
                <w:sz w:val="20"/>
              </w:rPr>
              <w:t>Caladora.</w:t>
            </w:r>
          </w:p>
          <w:p>
            <w:pPr>
              <w:pStyle w:val="TableParagraph"/>
              <w:ind w:right="3859"/>
              <w:rPr>
                <w:sz w:val="20"/>
              </w:rPr>
            </w:pPr>
            <w:r>
              <w:rPr>
                <w:spacing w:val="-2"/>
                <w:sz w:val="20"/>
              </w:rPr>
              <w:t>Escalfador.</w:t>
            </w:r>
          </w:p>
          <w:p>
            <w:pPr>
              <w:pStyle w:val="TableParagraph"/>
              <w:spacing w:line="247" w:lineRule="auto"/>
              <w:rPr>
                <w:sz w:val="20"/>
              </w:rPr>
            </w:pPr>
            <w:r>
              <w:rPr>
                <w:sz w:val="20"/>
              </w:rPr>
              <w:t>Compàs</w:t>
            </w:r>
            <w:r>
              <w:rPr>
                <w:spacing w:val="-14"/>
                <w:sz w:val="20"/>
              </w:rPr>
              <w:t> </w:t>
            </w:r>
            <w:r>
              <w:rPr>
                <w:sz w:val="20"/>
              </w:rPr>
              <w:t>«portador»</w:t>
            </w:r>
            <w:r>
              <w:rPr>
                <w:spacing w:val="-14"/>
                <w:sz w:val="20"/>
              </w:rPr>
              <w:t> </w:t>
            </w:r>
            <w:r>
              <w:rPr>
                <w:sz w:val="20"/>
              </w:rPr>
              <w:t>o</w:t>
            </w:r>
            <w:r>
              <w:rPr>
                <w:spacing w:val="-14"/>
                <w:sz w:val="20"/>
              </w:rPr>
              <w:t> </w:t>
            </w:r>
            <w:r>
              <w:rPr>
                <w:sz w:val="20"/>
              </w:rPr>
              <w:t>transportador</w:t>
            </w:r>
            <w:r>
              <w:rPr>
                <w:spacing w:val="-13"/>
                <w:sz w:val="20"/>
              </w:rPr>
              <w:t> </w:t>
            </w:r>
            <w:r>
              <w:rPr>
                <w:sz w:val="20"/>
              </w:rPr>
              <w:t>de</w:t>
            </w:r>
            <w:r>
              <w:rPr>
                <w:spacing w:val="-14"/>
                <w:sz w:val="20"/>
              </w:rPr>
              <w:t> </w:t>
            </w:r>
            <w:r>
              <w:rPr>
                <w:sz w:val="20"/>
              </w:rPr>
              <w:t>punts. Compressor d’alta capacitat.</w:t>
            </w:r>
          </w:p>
          <w:p>
            <w:pPr>
              <w:pStyle w:val="TableParagraph"/>
              <w:spacing w:line="247" w:lineRule="auto"/>
              <w:ind w:left="100" w:right="3073"/>
              <w:rPr>
                <w:sz w:val="20"/>
              </w:rPr>
            </w:pPr>
            <w:r>
              <w:rPr>
                <w:spacing w:val="-2"/>
                <w:sz w:val="20"/>
              </w:rPr>
              <w:t>Aspirador</w:t>
            </w:r>
            <w:r>
              <w:rPr>
                <w:spacing w:val="-5"/>
                <w:sz w:val="20"/>
              </w:rPr>
              <w:t> </w:t>
            </w:r>
            <w:r>
              <w:rPr>
                <w:spacing w:val="-2"/>
                <w:sz w:val="20"/>
              </w:rPr>
              <w:t>industrial. </w:t>
            </w:r>
            <w:r>
              <w:rPr>
                <w:sz w:val="20"/>
              </w:rPr>
              <w:t>Pla aspirant.</w:t>
            </w:r>
          </w:p>
          <w:p>
            <w:pPr>
              <w:pStyle w:val="TableParagraph"/>
              <w:spacing w:line="222" w:lineRule="exact"/>
              <w:ind w:left="100"/>
              <w:rPr>
                <w:sz w:val="20"/>
              </w:rPr>
            </w:pPr>
            <w:r>
              <w:rPr>
                <w:spacing w:val="-2"/>
                <w:sz w:val="20"/>
              </w:rPr>
              <w:t>Deshumidificador.</w:t>
            </w:r>
          </w:p>
          <w:p>
            <w:pPr>
              <w:pStyle w:val="TableParagraph"/>
              <w:spacing w:before="2"/>
              <w:ind w:left="100" w:right="587"/>
              <w:rPr>
                <w:sz w:val="20"/>
              </w:rPr>
            </w:pPr>
            <w:r>
              <w:rPr>
                <w:sz w:val="20"/>
              </w:rPr>
              <w:t>Equips</w:t>
            </w:r>
            <w:r>
              <w:rPr>
                <w:spacing w:val="-14"/>
                <w:sz w:val="20"/>
              </w:rPr>
              <w:t> </w:t>
            </w:r>
            <w:r>
              <w:rPr>
                <w:sz w:val="20"/>
              </w:rPr>
              <w:t>de</w:t>
            </w:r>
            <w:r>
              <w:rPr>
                <w:spacing w:val="-14"/>
                <w:sz w:val="20"/>
              </w:rPr>
              <w:t> </w:t>
            </w:r>
            <w:r>
              <w:rPr>
                <w:sz w:val="20"/>
              </w:rPr>
              <w:t>protecció</w:t>
            </w:r>
            <w:r>
              <w:rPr>
                <w:spacing w:val="-14"/>
                <w:sz w:val="20"/>
              </w:rPr>
              <w:t> </w:t>
            </w:r>
            <w:r>
              <w:rPr>
                <w:sz w:val="20"/>
              </w:rPr>
              <w:t>personal</w:t>
            </w:r>
            <w:r>
              <w:rPr>
                <w:spacing w:val="-14"/>
                <w:sz w:val="20"/>
              </w:rPr>
              <w:t> </w:t>
            </w:r>
            <w:r>
              <w:rPr>
                <w:sz w:val="20"/>
              </w:rPr>
              <w:t>del</w:t>
            </w:r>
            <w:r>
              <w:rPr>
                <w:spacing w:val="-14"/>
                <w:sz w:val="20"/>
              </w:rPr>
              <w:t> </w:t>
            </w:r>
            <w:r>
              <w:rPr>
                <w:sz w:val="20"/>
              </w:rPr>
              <w:t>pintor. </w:t>
            </w:r>
            <w:r>
              <w:rPr>
                <w:spacing w:val="-2"/>
                <w:sz w:val="20"/>
              </w:rPr>
              <w:t>Escòpols.</w:t>
            </w:r>
          </w:p>
          <w:p>
            <w:pPr>
              <w:pStyle w:val="TableParagraph"/>
              <w:spacing w:line="247" w:lineRule="auto" w:before="6"/>
              <w:ind w:left="100" w:right="2567"/>
              <w:rPr>
                <w:sz w:val="20"/>
              </w:rPr>
            </w:pPr>
            <w:r>
              <w:rPr>
                <w:sz w:val="20"/>
              </w:rPr>
              <w:t>Espàtules</w:t>
            </w:r>
            <w:r>
              <w:rPr>
                <w:spacing w:val="-14"/>
                <w:sz w:val="20"/>
              </w:rPr>
              <w:t> </w:t>
            </w:r>
            <w:r>
              <w:rPr>
                <w:sz w:val="20"/>
              </w:rPr>
              <w:t>per</w:t>
            </w:r>
            <w:r>
              <w:rPr>
                <w:spacing w:val="-14"/>
                <w:sz w:val="20"/>
              </w:rPr>
              <w:t> </w:t>
            </w:r>
            <w:r>
              <w:rPr>
                <w:sz w:val="20"/>
              </w:rPr>
              <w:t>emmasillar. Falsa escaira.</w:t>
            </w:r>
          </w:p>
          <w:p>
            <w:pPr>
              <w:pStyle w:val="TableParagraph"/>
              <w:ind w:left="100" w:right="4092"/>
              <w:rPr>
                <w:sz w:val="20"/>
              </w:rPr>
            </w:pPr>
            <w:r>
              <w:rPr>
                <w:spacing w:val="-2"/>
                <w:sz w:val="20"/>
              </w:rPr>
              <w:t>Garlopa.</w:t>
            </w:r>
          </w:p>
          <w:p>
            <w:pPr>
              <w:pStyle w:val="TableParagraph"/>
              <w:ind w:left="100" w:right="4092"/>
              <w:rPr>
                <w:sz w:val="20"/>
              </w:rPr>
            </w:pPr>
            <w:r>
              <w:rPr>
                <w:spacing w:val="-2"/>
                <w:sz w:val="20"/>
              </w:rPr>
              <w:t>Garlopí.</w:t>
            </w:r>
          </w:p>
          <w:p>
            <w:pPr>
              <w:pStyle w:val="TableParagraph"/>
              <w:ind w:left="100" w:right="3201"/>
              <w:rPr>
                <w:sz w:val="20"/>
              </w:rPr>
            </w:pPr>
            <w:r>
              <w:rPr>
                <w:sz w:val="20"/>
              </w:rPr>
              <w:t>Gramil</w:t>
            </w:r>
            <w:r>
              <w:rPr>
                <w:spacing w:val="-14"/>
                <w:sz w:val="20"/>
              </w:rPr>
              <w:t> </w:t>
            </w:r>
            <w:r>
              <w:rPr>
                <w:sz w:val="20"/>
              </w:rPr>
              <w:t>per</w:t>
            </w:r>
            <w:r>
              <w:rPr>
                <w:spacing w:val="-14"/>
                <w:sz w:val="20"/>
              </w:rPr>
              <w:t> </w:t>
            </w:r>
            <w:r>
              <w:rPr>
                <w:sz w:val="20"/>
              </w:rPr>
              <w:t>marcar. </w:t>
            </w:r>
            <w:r>
              <w:rPr>
                <w:spacing w:val="-2"/>
                <w:sz w:val="20"/>
              </w:rPr>
              <w:t>Gúbies.</w:t>
            </w:r>
          </w:p>
          <w:p>
            <w:pPr>
              <w:pStyle w:val="TableParagraph"/>
              <w:spacing w:line="247" w:lineRule="auto"/>
              <w:ind w:left="100" w:right="2355"/>
              <w:rPr>
                <w:sz w:val="20"/>
              </w:rPr>
            </w:pPr>
            <w:r>
              <w:rPr>
                <w:spacing w:val="-2"/>
                <w:sz w:val="20"/>
              </w:rPr>
              <w:t>Hidronetejadora. </w:t>
            </w:r>
            <w:r>
              <w:rPr>
                <w:sz w:val="20"/>
              </w:rPr>
              <w:t>Ferramentes</w:t>
            </w:r>
            <w:r>
              <w:rPr>
                <w:spacing w:val="-14"/>
                <w:sz w:val="20"/>
              </w:rPr>
              <w:t> </w:t>
            </w:r>
            <w:r>
              <w:rPr>
                <w:sz w:val="20"/>
              </w:rPr>
              <w:t>per</w:t>
            </w:r>
            <w:r>
              <w:rPr>
                <w:spacing w:val="-14"/>
                <w:sz w:val="20"/>
              </w:rPr>
              <w:t> </w:t>
            </w:r>
            <w:r>
              <w:rPr>
                <w:sz w:val="20"/>
              </w:rPr>
              <w:t>calafatejar. Escatadores orbitals.</w:t>
            </w:r>
          </w:p>
          <w:p>
            <w:pPr>
              <w:pStyle w:val="TableParagraph"/>
              <w:spacing w:line="247" w:lineRule="auto"/>
              <w:ind w:left="100" w:right="234"/>
              <w:rPr>
                <w:sz w:val="20"/>
              </w:rPr>
            </w:pPr>
            <w:r>
              <w:rPr>
                <w:sz w:val="20"/>
              </w:rPr>
              <w:t>Màquina</w:t>
            </w:r>
            <w:r>
              <w:rPr>
                <w:spacing w:val="-12"/>
                <w:sz w:val="20"/>
              </w:rPr>
              <w:t> </w:t>
            </w:r>
            <w:r>
              <w:rPr>
                <w:sz w:val="20"/>
              </w:rPr>
              <w:t>de</w:t>
            </w:r>
            <w:r>
              <w:rPr>
                <w:spacing w:val="-12"/>
                <w:sz w:val="20"/>
              </w:rPr>
              <w:t> </w:t>
            </w:r>
            <w:r>
              <w:rPr>
                <w:sz w:val="20"/>
              </w:rPr>
              <w:t>buit</w:t>
            </w:r>
            <w:r>
              <w:rPr>
                <w:spacing w:val="-12"/>
                <w:sz w:val="20"/>
              </w:rPr>
              <w:t> </w:t>
            </w:r>
            <w:r>
              <w:rPr>
                <w:sz w:val="20"/>
              </w:rPr>
              <w:t>per</w:t>
            </w:r>
            <w:r>
              <w:rPr>
                <w:spacing w:val="-12"/>
                <w:sz w:val="20"/>
              </w:rPr>
              <w:t> </w:t>
            </w:r>
            <w:r>
              <w:rPr>
                <w:sz w:val="20"/>
              </w:rPr>
              <w:t>infusió</w:t>
            </w:r>
            <w:r>
              <w:rPr>
                <w:spacing w:val="-12"/>
                <w:sz w:val="20"/>
              </w:rPr>
              <w:t> </w:t>
            </w:r>
            <w:r>
              <w:rPr>
                <w:sz w:val="20"/>
              </w:rPr>
              <w:t>de</w:t>
            </w:r>
            <w:r>
              <w:rPr>
                <w:spacing w:val="-12"/>
                <w:sz w:val="20"/>
              </w:rPr>
              <w:t> </w:t>
            </w:r>
            <w:r>
              <w:rPr>
                <w:sz w:val="20"/>
              </w:rPr>
              <w:t>materials</w:t>
            </w:r>
            <w:r>
              <w:rPr>
                <w:spacing w:val="-12"/>
                <w:sz w:val="20"/>
              </w:rPr>
              <w:t> </w:t>
            </w:r>
            <w:r>
              <w:rPr>
                <w:sz w:val="20"/>
              </w:rPr>
              <w:t>composts. Mola radial de 125 mm de diàmetre.</w:t>
            </w:r>
          </w:p>
          <w:p>
            <w:pPr>
              <w:pStyle w:val="TableParagraph"/>
              <w:spacing w:line="247" w:lineRule="auto"/>
              <w:ind w:left="100" w:right="2800"/>
              <w:rPr>
                <w:sz w:val="20"/>
              </w:rPr>
            </w:pPr>
            <w:r>
              <w:rPr>
                <w:sz w:val="20"/>
              </w:rPr>
              <w:t>Masseta</w:t>
            </w:r>
            <w:r>
              <w:rPr>
                <w:spacing w:val="-14"/>
                <w:sz w:val="20"/>
              </w:rPr>
              <w:t> </w:t>
            </w:r>
            <w:r>
              <w:rPr>
                <w:sz w:val="20"/>
              </w:rPr>
              <w:t>de</w:t>
            </w:r>
            <w:r>
              <w:rPr>
                <w:spacing w:val="-14"/>
                <w:sz w:val="20"/>
              </w:rPr>
              <w:t> </w:t>
            </w:r>
            <w:r>
              <w:rPr>
                <w:sz w:val="20"/>
              </w:rPr>
              <w:t>calafatejar. Taula de nivell.</w:t>
            </w:r>
          </w:p>
          <w:p>
            <w:pPr>
              <w:pStyle w:val="TableParagraph"/>
              <w:spacing w:line="228" w:lineRule="exact"/>
              <w:ind w:left="100"/>
              <w:rPr>
                <w:sz w:val="20"/>
              </w:rPr>
            </w:pPr>
            <w:r>
              <w:rPr>
                <w:sz w:val="20"/>
              </w:rPr>
              <w:t>Barrejador</w:t>
            </w:r>
            <w:r>
              <w:rPr>
                <w:spacing w:val="-7"/>
                <w:sz w:val="20"/>
              </w:rPr>
              <w:t> </w:t>
            </w:r>
            <w:r>
              <w:rPr>
                <w:sz w:val="20"/>
              </w:rPr>
              <w:t>de</w:t>
            </w:r>
            <w:r>
              <w:rPr>
                <w:spacing w:val="-6"/>
                <w:sz w:val="20"/>
              </w:rPr>
              <w:t> </w:t>
            </w:r>
            <w:r>
              <w:rPr>
                <w:spacing w:val="-2"/>
                <w:sz w:val="20"/>
              </w:rPr>
              <w:t>productes.</w:t>
            </w:r>
          </w:p>
        </w:tc>
      </w:tr>
    </w:tbl>
    <w:p>
      <w:pPr>
        <w:pStyle w:val="TableParagraph"/>
        <w:spacing w:after="0" w:line="228" w:lineRule="exact"/>
        <w:rPr>
          <w:sz w:val="20"/>
        </w:rPr>
        <w:sectPr>
          <w:type w:val="continuous"/>
          <w:pgSz w:w="11910" w:h="16840"/>
          <w:pgMar w:header="2921" w:footer="1906" w:top="3940" w:bottom="2100" w:left="1275" w:right="1275"/>
        </w:sectPr>
      </w:pPr>
    </w:p>
    <w:p>
      <w:pPr>
        <w:pStyle w:val="BodyText"/>
        <w:ind w:left="0" w:firstLine="0"/>
        <w:rPr>
          <w:sz w:val="5"/>
        </w:rPr>
      </w:pPr>
    </w:p>
    <w:tbl>
      <w:tblPr>
        <w:tblW w:w="0" w:type="auto"/>
        <w:jc w:val="left"/>
        <w:tblInd w:w="1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10"/>
        <w:gridCol w:w="4980"/>
      </w:tblGrid>
      <w:tr>
        <w:trPr>
          <w:trHeight w:val="7254" w:hRule="atLeast"/>
        </w:trPr>
        <w:tc>
          <w:tcPr>
            <w:tcW w:w="3510" w:type="dxa"/>
          </w:tcPr>
          <w:p>
            <w:pPr>
              <w:pStyle w:val="TableParagraph"/>
              <w:ind w:left="0"/>
              <w:rPr>
                <w:rFonts w:ascii="Times New Roman"/>
                <w:sz w:val="18"/>
              </w:rPr>
            </w:pPr>
          </w:p>
        </w:tc>
        <w:tc>
          <w:tcPr>
            <w:tcW w:w="4980" w:type="dxa"/>
          </w:tcPr>
          <w:p>
            <w:pPr>
              <w:pStyle w:val="TableParagraph"/>
              <w:spacing w:before="116"/>
              <w:rPr>
                <w:sz w:val="20"/>
              </w:rPr>
            </w:pPr>
            <w:r>
              <w:rPr>
                <w:sz w:val="20"/>
              </w:rPr>
              <w:t>Pistola</w:t>
            </w:r>
            <w:r>
              <w:rPr>
                <w:spacing w:val="-9"/>
                <w:sz w:val="20"/>
              </w:rPr>
              <w:t> </w:t>
            </w:r>
            <w:r>
              <w:rPr>
                <w:sz w:val="20"/>
              </w:rPr>
              <w:t>per</w:t>
            </w:r>
            <w:r>
              <w:rPr>
                <w:spacing w:val="-9"/>
                <w:sz w:val="20"/>
              </w:rPr>
              <w:t> </w:t>
            </w:r>
            <w:r>
              <w:rPr>
                <w:spacing w:val="-2"/>
                <w:sz w:val="20"/>
              </w:rPr>
              <w:t>segellar.</w:t>
            </w:r>
          </w:p>
          <w:p>
            <w:pPr>
              <w:pStyle w:val="TableParagraph"/>
              <w:spacing w:line="247" w:lineRule="auto" w:before="6"/>
              <w:ind w:right="1606"/>
              <w:rPr>
                <w:sz w:val="20"/>
              </w:rPr>
            </w:pPr>
            <w:r>
              <w:rPr>
                <w:sz w:val="20"/>
              </w:rPr>
              <w:t>Pistoles aerogràfiques HVLP. Pistoles</w:t>
            </w:r>
            <w:r>
              <w:rPr>
                <w:spacing w:val="-14"/>
                <w:sz w:val="20"/>
              </w:rPr>
              <w:t> </w:t>
            </w:r>
            <w:r>
              <w:rPr>
                <w:sz w:val="20"/>
              </w:rPr>
              <w:t>aerogràfiques</w:t>
            </w:r>
            <w:r>
              <w:rPr>
                <w:spacing w:val="-14"/>
                <w:sz w:val="20"/>
              </w:rPr>
              <w:t> </w:t>
            </w:r>
            <w:r>
              <w:rPr>
                <w:sz w:val="20"/>
              </w:rPr>
              <w:t>de</w:t>
            </w:r>
            <w:r>
              <w:rPr>
                <w:spacing w:val="-14"/>
                <w:sz w:val="20"/>
              </w:rPr>
              <w:t> </w:t>
            </w:r>
            <w:r>
              <w:rPr>
                <w:sz w:val="20"/>
              </w:rPr>
              <w:t>succió. Pistola de polvorització airmix.</w:t>
            </w:r>
          </w:p>
          <w:p>
            <w:pPr>
              <w:pStyle w:val="TableParagraph"/>
              <w:spacing w:line="221" w:lineRule="exact"/>
              <w:rPr>
                <w:sz w:val="20"/>
              </w:rPr>
            </w:pPr>
            <w:r>
              <w:rPr>
                <w:spacing w:val="-2"/>
                <w:sz w:val="20"/>
              </w:rPr>
              <w:t>Polidora.</w:t>
            </w:r>
          </w:p>
          <w:p>
            <w:pPr>
              <w:pStyle w:val="TableParagraph"/>
              <w:spacing w:line="247" w:lineRule="auto" w:before="6"/>
              <w:ind w:right="2479"/>
              <w:rPr>
                <w:sz w:val="20"/>
              </w:rPr>
            </w:pPr>
            <w:r>
              <w:rPr>
                <w:sz w:val="20"/>
              </w:rPr>
              <w:t>Reguladors de cabal. Reguladors de pressió. Regruixadora</w:t>
            </w:r>
            <w:r>
              <w:rPr>
                <w:spacing w:val="-14"/>
                <w:sz w:val="20"/>
              </w:rPr>
              <w:t> </w:t>
            </w:r>
            <w:r>
              <w:rPr>
                <w:sz w:val="20"/>
              </w:rPr>
              <w:t>(mínim</w:t>
            </w:r>
            <w:r>
              <w:rPr>
                <w:spacing w:val="-14"/>
                <w:sz w:val="20"/>
              </w:rPr>
              <w:t> </w:t>
            </w:r>
            <w:r>
              <w:rPr>
                <w:sz w:val="20"/>
              </w:rPr>
              <w:t>5kW) Serres de costella.</w:t>
            </w:r>
          </w:p>
          <w:p>
            <w:pPr>
              <w:pStyle w:val="TableParagraph"/>
              <w:spacing w:line="226" w:lineRule="exact"/>
              <w:rPr>
                <w:sz w:val="20"/>
              </w:rPr>
            </w:pPr>
            <w:r>
              <w:rPr>
                <w:sz w:val="20"/>
              </w:rPr>
              <w:t>Serres</w:t>
            </w:r>
            <w:r>
              <w:rPr>
                <w:spacing w:val="-7"/>
                <w:sz w:val="20"/>
              </w:rPr>
              <w:t> </w:t>
            </w:r>
            <w:r>
              <w:rPr>
                <w:sz w:val="20"/>
              </w:rPr>
              <w:t>de</w:t>
            </w:r>
            <w:r>
              <w:rPr>
                <w:spacing w:val="-6"/>
                <w:sz w:val="20"/>
              </w:rPr>
              <w:t> </w:t>
            </w:r>
            <w:r>
              <w:rPr>
                <w:spacing w:val="-2"/>
                <w:sz w:val="20"/>
              </w:rPr>
              <w:t>punta.</w:t>
            </w:r>
          </w:p>
          <w:p>
            <w:pPr>
              <w:pStyle w:val="TableParagraph"/>
              <w:spacing w:line="247" w:lineRule="auto" w:before="5"/>
              <w:ind w:right="2009"/>
              <w:rPr>
                <w:sz w:val="20"/>
              </w:rPr>
            </w:pPr>
            <w:r>
              <w:rPr>
                <w:sz w:val="20"/>
              </w:rPr>
              <w:t>Serra</w:t>
            </w:r>
            <w:r>
              <w:rPr>
                <w:spacing w:val="-14"/>
                <w:sz w:val="20"/>
              </w:rPr>
              <w:t> </w:t>
            </w:r>
            <w:r>
              <w:rPr>
                <w:sz w:val="20"/>
              </w:rPr>
              <w:t>de</w:t>
            </w:r>
            <w:r>
              <w:rPr>
                <w:spacing w:val="-14"/>
                <w:sz w:val="20"/>
              </w:rPr>
              <w:t> </w:t>
            </w:r>
            <w:r>
              <w:rPr>
                <w:sz w:val="20"/>
              </w:rPr>
              <w:t>cinta</w:t>
            </w:r>
            <w:r>
              <w:rPr>
                <w:spacing w:val="-14"/>
                <w:sz w:val="20"/>
              </w:rPr>
              <w:t> </w:t>
            </w:r>
            <w:r>
              <w:rPr>
                <w:sz w:val="20"/>
              </w:rPr>
              <w:t>(mínim</w:t>
            </w:r>
            <w:r>
              <w:rPr>
                <w:spacing w:val="-14"/>
                <w:sz w:val="20"/>
              </w:rPr>
              <w:t> </w:t>
            </w:r>
            <w:r>
              <w:rPr>
                <w:sz w:val="20"/>
              </w:rPr>
              <w:t>7,5kW) Escairadora (mínim 7,5kW)</w:t>
            </w:r>
          </w:p>
          <w:p>
            <w:pPr>
              <w:pStyle w:val="TableParagraph"/>
              <w:spacing w:line="247" w:lineRule="auto"/>
              <w:rPr>
                <w:sz w:val="20"/>
              </w:rPr>
            </w:pPr>
            <w:r>
              <w:rPr>
                <w:sz w:val="20"/>
              </w:rPr>
              <w:t>Sistemes</w:t>
            </w:r>
            <w:r>
              <w:rPr>
                <w:spacing w:val="-12"/>
                <w:sz w:val="20"/>
              </w:rPr>
              <w:t> </w:t>
            </w:r>
            <w:r>
              <w:rPr>
                <w:sz w:val="20"/>
              </w:rPr>
              <w:t>d’extracció</w:t>
            </w:r>
            <w:r>
              <w:rPr>
                <w:spacing w:val="-12"/>
                <w:sz w:val="20"/>
              </w:rPr>
              <w:t> </w:t>
            </w:r>
            <w:r>
              <w:rPr>
                <w:sz w:val="20"/>
              </w:rPr>
              <w:t>centralizada</w:t>
            </w:r>
            <w:r>
              <w:rPr>
                <w:spacing w:val="-12"/>
                <w:sz w:val="20"/>
              </w:rPr>
              <w:t> </w:t>
            </w:r>
            <w:r>
              <w:rPr>
                <w:sz w:val="20"/>
              </w:rPr>
              <w:t>de</w:t>
            </w:r>
            <w:r>
              <w:rPr>
                <w:spacing w:val="-12"/>
                <w:sz w:val="20"/>
              </w:rPr>
              <w:t> </w:t>
            </w:r>
            <w:r>
              <w:rPr>
                <w:sz w:val="20"/>
              </w:rPr>
              <w:t>serradures</w:t>
            </w:r>
            <w:r>
              <w:rPr>
                <w:spacing w:val="-12"/>
                <w:sz w:val="20"/>
              </w:rPr>
              <w:t> </w:t>
            </w:r>
            <w:r>
              <w:rPr>
                <w:sz w:val="20"/>
              </w:rPr>
              <w:t>de</w:t>
            </w:r>
            <w:r>
              <w:rPr>
                <w:spacing w:val="-12"/>
                <w:sz w:val="20"/>
              </w:rPr>
              <w:t> </w:t>
            </w:r>
            <w:r>
              <w:rPr>
                <w:sz w:val="20"/>
              </w:rPr>
              <w:t>4 sacs. (mínim 10 kW)</w:t>
            </w:r>
          </w:p>
          <w:p>
            <w:pPr>
              <w:pStyle w:val="TableParagraph"/>
              <w:spacing w:line="247" w:lineRule="auto"/>
              <w:ind w:right="1606"/>
              <w:rPr>
                <w:sz w:val="20"/>
              </w:rPr>
            </w:pPr>
            <w:r>
              <w:rPr>
                <w:sz w:val="20"/>
              </w:rPr>
              <w:t>Engalletadora</w:t>
            </w:r>
            <w:r>
              <w:rPr>
                <w:spacing w:val="40"/>
                <w:sz w:val="20"/>
              </w:rPr>
              <w:t> </w:t>
            </w:r>
            <w:r>
              <w:rPr>
                <w:sz w:val="20"/>
              </w:rPr>
              <w:t>(mínim 700W) Trepant</w:t>
            </w:r>
            <w:r>
              <w:rPr>
                <w:spacing w:val="-14"/>
                <w:sz w:val="20"/>
              </w:rPr>
              <w:t> </w:t>
            </w:r>
            <w:r>
              <w:rPr>
                <w:sz w:val="20"/>
              </w:rPr>
              <w:t>de</w:t>
            </w:r>
            <w:r>
              <w:rPr>
                <w:spacing w:val="-14"/>
                <w:sz w:val="20"/>
              </w:rPr>
              <w:t> </w:t>
            </w:r>
            <w:r>
              <w:rPr>
                <w:sz w:val="20"/>
              </w:rPr>
              <w:t>columna</w:t>
            </w:r>
            <w:r>
              <w:rPr>
                <w:spacing w:val="-14"/>
                <w:sz w:val="20"/>
              </w:rPr>
              <w:t> </w:t>
            </w:r>
            <w:r>
              <w:rPr>
                <w:sz w:val="20"/>
              </w:rPr>
              <w:t>(mínim</w:t>
            </w:r>
            <w:r>
              <w:rPr>
                <w:spacing w:val="-14"/>
                <w:sz w:val="20"/>
              </w:rPr>
              <w:t> </w:t>
            </w:r>
            <w:r>
              <w:rPr>
                <w:sz w:val="20"/>
              </w:rPr>
              <w:t>1,1kW)</w:t>
            </w:r>
          </w:p>
          <w:p>
            <w:pPr>
              <w:pStyle w:val="TableParagraph"/>
              <w:spacing w:line="247" w:lineRule="auto"/>
              <w:rPr>
                <w:sz w:val="20"/>
              </w:rPr>
            </w:pPr>
            <w:r>
              <w:rPr>
                <w:sz w:val="20"/>
              </w:rPr>
              <w:t>Serra</w:t>
            </w:r>
            <w:r>
              <w:rPr>
                <w:spacing w:val="-11"/>
                <w:sz w:val="20"/>
              </w:rPr>
              <w:t> </w:t>
            </w:r>
            <w:r>
              <w:rPr>
                <w:sz w:val="20"/>
              </w:rPr>
              <w:t>encisora</w:t>
            </w:r>
            <w:r>
              <w:rPr>
                <w:spacing w:val="-11"/>
                <w:sz w:val="20"/>
              </w:rPr>
              <w:t> </w:t>
            </w:r>
            <w:r>
              <w:rPr>
                <w:sz w:val="20"/>
              </w:rPr>
              <w:t>(mínim</w:t>
            </w:r>
            <w:r>
              <w:rPr>
                <w:spacing w:val="-11"/>
                <w:sz w:val="20"/>
              </w:rPr>
              <w:t> </w:t>
            </w:r>
            <w:r>
              <w:rPr>
                <w:sz w:val="20"/>
              </w:rPr>
              <w:t>1,3kW)</w:t>
            </w:r>
            <w:r>
              <w:rPr>
                <w:spacing w:val="-11"/>
                <w:sz w:val="20"/>
              </w:rPr>
              <w:t> </w:t>
            </w:r>
            <w:r>
              <w:rPr>
                <w:sz w:val="20"/>
              </w:rPr>
              <w:t>amb</w:t>
            </w:r>
            <w:r>
              <w:rPr>
                <w:spacing w:val="-11"/>
                <w:sz w:val="20"/>
              </w:rPr>
              <w:t> </w:t>
            </w:r>
            <w:r>
              <w:rPr>
                <w:sz w:val="20"/>
              </w:rPr>
              <w:t>guies</w:t>
            </w:r>
            <w:r>
              <w:rPr>
                <w:spacing w:val="-11"/>
                <w:sz w:val="20"/>
              </w:rPr>
              <w:t> </w:t>
            </w:r>
            <w:r>
              <w:rPr>
                <w:sz w:val="20"/>
              </w:rPr>
              <w:t>de</w:t>
            </w:r>
            <w:r>
              <w:rPr>
                <w:spacing w:val="-11"/>
                <w:sz w:val="20"/>
              </w:rPr>
              <w:t> </w:t>
            </w:r>
            <w:r>
              <w:rPr>
                <w:sz w:val="20"/>
              </w:rPr>
              <w:t>diferents llargaires (1, 1,5 i 2,5m)</w:t>
            </w:r>
          </w:p>
          <w:p>
            <w:pPr>
              <w:pStyle w:val="TableParagraph"/>
              <w:spacing w:line="242" w:lineRule="auto"/>
              <w:ind w:right="2009"/>
              <w:rPr>
                <w:sz w:val="20"/>
              </w:rPr>
            </w:pPr>
            <w:r>
              <w:rPr>
                <w:sz w:val="20"/>
              </w:rPr>
              <w:t>Taules per Tupi manual 1x1m Planes</w:t>
            </w:r>
            <w:r>
              <w:rPr>
                <w:spacing w:val="-14"/>
                <w:sz w:val="20"/>
              </w:rPr>
              <w:t> </w:t>
            </w:r>
            <w:r>
              <w:rPr>
                <w:sz w:val="20"/>
              </w:rPr>
              <w:t>elèctriques</w:t>
            </w:r>
            <w:r>
              <w:rPr>
                <w:spacing w:val="-14"/>
                <w:sz w:val="20"/>
              </w:rPr>
              <w:t> </w:t>
            </w:r>
            <w:r>
              <w:rPr>
                <w:sz w:val="20"/>
              </w:rPr>
              <w:t>(mínim</w:t>
            </w:r>
            <w:r>
              <w:rPr>
                <w:spacing w:val="-14"/>
                <w:sz w:val="20"/>
              </w:rPr>
              <w:t> </w:t>
            </w:r>
            <w:r>
              <w:rPr>
                <w:sz w:val="20"/>
              </w:rPr>
              <w:t>1kW) </w:t>
            </w:r>
            <w:r>
              <w:rPr>
                <w:spacing w:val="-2"/>
                <w:sz w:val="20"/>
              </w:rPr>
              <w:t>Viscosímetre.</w:t>
            </w:r>
          </w:p>
          <w:p>
            <w:pPr>
              <w:pStyle w:val="TableParagraph"/>
              <w:ind w:right="2612"/>
              <w:rPr>
                <w:sz w:val="20"/>
              </w:rPr>
            </w:pPr>
            <w:r>
              <w:rPr>
                <w:sz w:val="20"/>
              </w:rPr>
              <w:t>Termòmetre</w:t>
            </w:r>
            <w:r>
              <w:rPr>
                <w:spacing w:val="-14"/>
                <w:sz w:val="20"/>
              </w:rPr>
              <w:t> </w:t>
            </w:r>
            <w:r>
              <w:rPr>
                <w:sz w:val="20"/>
              </w:rPr>
              <w:t>i</w:t>
            </w:r>
            <w:r>
              <w:rPr>
                <w:spacing w:val="-14"/>
                <w:sz w:val="20"/>
              </w:rPr>
              <w:t> </w:t>
            </w:r>
            <w:r>
              <w:rPr>
                <w:sz w:val="20"/>
              </w:rPr>
              <w:t>higròmetre. </w:t>
            </w:r>
            <w:r>
              <w:rPr>
                <w:spacing w:val="-2"/>
                <w:sz w:val="20"/>
              </w:rPr>
              <w:t>Bastides.</w:t>
            </w:r>
          </w:p>
          <w:p>
            <w:pPr>
              <w:pStyle w:val="TableParagraph"/>
              <w:spacing w:before="4"/>
              <w:rPr>
                <w:sz w:val="20"/>
              </w:rPr>
            </w:pPr>
            <w:r>
              <w:rPr>
                <w:spacing w:val="-2"/>
                <w:sz w:val="20"/>
              </w:rPr>
              <w:t>Sistemes d’il·luminació</w:t>
            </w:r>
            <w:r>
              <w:rPr>
                <w:spacing w:val="1"/>
                <w:sz w:val="20"/>
              </w:rPr>
              <w:t> </w:t>
            </w:r>
            <w:r>
              <w:rPr>
                <w:spacing w:val="-2"/>
                <w:sz w:val="20"/>
              </w:rPr>
              <w:t>portàtil.</w:t>
            </w:r>
          </w:p>
          <w:p>
            <w:pPr>
              <w:pStyle w:val="TableParagraph"/>
              <w:spacing w:before="6"/>
              <w:ind w:left="100" w:right="587"/>
              <w:rPr>
                <w:sz w:val="20"/>
              </w:rPr>
            </w:pPr>
            <w:r>
              <w:rPr>
                <w:sz w:val="20"/>
              </w:rPr>
              <w:t>Sistemes</w:t>
            </w:r>
            <w:r>
              <w:rPr>
                <w:spacing w:val="-14"/>
                <w:sz w:val="20"/>
              </w:rPr>
              <w:t> </w:t>
            </w:r>
            <w:r>
              <w:rPr>
                <w:sz w:val="20"/>
              </w:rPr>
              <w:t>d’extracció</w:t>
            </w:r>
            <w:r>
              <w:rPr>
                <w:spacing w:val="-14"/>
                <w:sz w:val="20"/>
              </w:rPr>
              <w:t> </w:t>
            </w:r>
            <w:r>
              <w:rPr>
                <w:sz w:val="20"/>
              </w:rPr>
              <w:t>d’aire</w:t>
            </w:r>
            <w:r>
              <w:rPr>
                <w:spacing w:val="-13"/>
                <w:sz w:val="20"/>
              </w:rPr>
              <w:t> </w:t>
            </w:r>
            <w:r>
              <w:rPr>
                <w:sz w:val="20"/>
              </w:rPr>
              <w:t>o</w:t>
            </w:r>
            <w:r>
              <w:rPr>
                <w:spacing w:val="-14"/>
                <w:sz w:val="20"/>
              </w:rPr>
              <w:t> </w:t>
            </w:r>
            <w:r>
              <w:rPr>
                <w:sz w:val="20"/>
              </w:rPr>
              <w:t>sistemes</w:t>
            </w:r>
            <w:r>
              <w:rPr>
                <w:spacing w:val="-14"/>
                <w:sz w:val="20"/>
              </w:rPr>
              <w:t> </w:t>
            </w:r>
            <w:r>
              <w:rPr>
                <w:sz w:val="20"/>
              </w:rPr>
              <w:t>d’inserció </w:t>
            </w:r>
            <w:r>
              <w:rPr>
                <w:spacing w:val="-2"/>
                <w:sz w:val="20"/>
              </w:rPr>
              <w:t>d’aire.</w:t>
            </w:r>
          </w:p>
          <w:p>
            <w:pPr>
              <w:pStyle w:val="TableParagraph"/>
              <w:spacing w:line="247" w:lineRule="auto" w:before="6"/>
              <w:ind w:left="100" w:right="2488"/>
              <w:rPr>
                <w:sz w:val="20"/>
              </w:rPr>
            </w:pPr>
            <w:r>
              <w:rPr>
                <w:sz w:val="20"/>
              </w:rPr>
              <w:t>Recipients per a residus Recuperador</w:t>
            </w:r>
            <w:r>
              <w:rPr>
                <w:spacing w:val="-14"/>
                <w:sz w:val="20"/>
              </w:rPr>
              <w:t> </w:t>
            </w:r>
            <w:r>
              <w:rPr>
                <w:sz w:val="20"/>
              </w:rPr>
              <w:t>de</w:t>
            </w:r>
            <w:r>
              <w:rPr>
                <w:spacing w:val="-14"/>
                <w:sz w:val="20"/>
              </w:rPr>
              <w:t> </w:t>
            </w:r>
            <w:r>
              <w:rPr>
                <w:sz w:val="20"/>
              </w:rPr>
              <w:t>disolvents Rodets per laminar.</w:t>
            </w:r>
          </w:p>
          <w:p>
            <w:pPr>
              <w:pStyle w:val="TableParagraph"/>
              <w:spacing w:line="227" w:lineRule="exact"/>
              <w:ind w:left="100"/>
              <w:rPr>
                <w:sz w:val="20"/>
              </w:rPr>
            </w:pPr>
            <w:r>
              <w:rPr>
                <w:sz w:val="20"/>
              </w:rPr>
              <w:t>Filtres</w:t>
            </w:r>
            <w:r>
              <w:rPr>
                <w:spacing w:val="-7"/>
                <w:sz w:val="20"/>
              </w:rPr>
              <w:t> </w:t>
            </w:r>
            <w:r>
              <w:rPr>
                <w:sz w:val="20"/>
              </w:rPr>
              <w:t>captadors</w:t>
            </w:r>
            <w:r>
              <w:rPr>
                <w:spacing w:val="-6"/>
                <w:sz w:val="20"/>
              </w:rPr>
              <w:t> </w:t>
            </w:r>
            <w:r>
              <w:rPr>
                <w:sz w:val="20"/>
              </w:rPr>
              <w:t>d’elements</w:t>
            </w:r>
            <w:r>
              <w:rPr>
                <w:spacing w:val="-6"/>
                <w:sz w:val="20"/>
              </w:rPr>
              <w:t> </w:t>
            </w:r>
            <w:r>
              <w:rPr>
                <w:spacing w:val="-2"/>
                <w:sz w:val="20"/>
              </w:rPr>
              <w:t>volàtils</w:t>
            </w:r>
          </w:p>
        </w:tc>
      </w:tr>
    </w:tbl>
    <w:p>
      <w:pPr>
        <w:pStyle w:val="BodyText"/>
        <w:ind w:left="0" w:firstLine="0"/>
      </w:pPr>
    </w:p>
    <w:p>
      <w:pPr>
        <w:pStyle w:val="BodyText"/>
        <w:spacing w:before="176"/>
        <w:ind w:left="0" w:firstLine="0"/>
      </w:pPr>
    </w:p>
    <w:p>
      <w:pPr>
        <w:pStyle w:val="ListParagraph"/>
        <w:numPr>
          <w:ilvl w:val="0"/>
          <w:numId w:val="108"/>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65"/>
        <w:gridCol w:w="2625"/>
        <w:gridCol w:w="3960"/>
      </w:tblGrid>
      <w:tr>
        <w:trPr>
          <w:trHeight w:val="1208" w:hRule="atLeast"/>
        </w:trPr>
        <w:tc>
          <w:tcPr>
            <w:tcW w:w="2565" w:type="dxa"/>
          </w:tcPr>
          <w:p>
            <w:pPr>
              <w:pStyle w:val="TableParagraph"/>
              <w:spacing w:before="106"/>
              <w:ind w:left="368"/>
              <w:rPr>
                <w:b/>
                <w:sz w:val="20"/>
              </w:rPr>
            </w:pPr>
            <w:r>
              <w:rPr>
                <w:b/>
                <w:sz w:val="20"/>
              </w:rPr>
              <w:t>Mòdul</w:t>
            </w:r>
            <w:r>
              <w:rPr>
                <w:b/>
                <w:spacing w:val="-10"/>
                <w:sz w:val="20"/>
              </w:rPr>
              <w:t> </w:t>
            </w:r>
            <w:r>
              <w:rPr>
                <w:b/>
                <w:spacing w:val="-2"/>
                <w:sz w:val="20"/>
              </w:rPr>
              <w:t>professional</w:t>
            </w:r>
          </w:p>
        </w:tc>
        <w:tc>
          <w:tcPr>
            <w:tcW w:w="2625" w:type="dxa"/>
          </w:tcPr>
          <w:p>
            <w:pPr>
              <w:pStyle w:val="TableParagraph"/>
              <w:spacing w:before="106"/>
              <w:ind w:left="762" w:right="556" w:hanging="176"/>
              <w:rPr>
                <w:b/>
                <w:sz w:val="20"/>
              </w:rPr>
            </w:pPr>
            <w:r>
              <w:rPr>
                <w:b/>
                <w:sz w:val="20"/>
              </w:rPr>
              <w:t>Especialitat</w:t>
            </w:r>
            <w:r>
              <w:rPr>
                <w:b/>
                <w:spacing w:val="-14"/>
                <w:sz w:val="20"/>
              </w:rPr>
              <w:t> </w:t>
            </w:r>
            <w:r>
              <w:rPr>
                <w:b/>
                <w:sz w:val="20"/>
              </w:rPr>
              <w:t>del </w:t>
            </w:r>
            <w:r>
              <w:rPr>
                <w:b/>
                <w:spacing w:val="-2"/>
                <w:sz w:val="20"/>
              </w:rPr>
              <w:t>professorat</w:t>
            </w:r>
          </w:p>
        </w:tc>
        <w:tc>
          <w:tcPr>
            <w:tcW w:w="3960" w:type="dxa"/>
          </w:tcPr>
          <w:p>
            <w:pPr>
              <w:pStyle w:val="TableParagraph"/>
              <w:spacing w:before="106"/>
              <w:ind w:left="19"/>
              <w:jc w:val="center"/>
              <w:rPr>
                <w:b/>
                <w:sz w:val="20"/>
              </w:rPr>
            </w:pPr>
            <w:r>
              <w:rPr>
                <w:b/>
                <w:spacing w:val="-5"/>
                <w:sz w:val="20"/>
              </w:rPr>
              <w:t>Cos</w:t>
            </w:r>
          </w:p>
        </w:tc>
      </w:tr>
      <w:tr>
        <w:trPr>
          <w:trHeight w:val="252" w:hRule="atLeast"/>
        </w:trPr>
        <w:tc>
          <w:tcPr>
            <w:tcW w:w="2565" w:type="dxa"/>
            <w:tcBorders>
              <w:left w:val="single" w:sz="6" w:space="0" w:color="000000"/>
              <w:bottom w:val="nil"/>
              <w:right w:val="single" w:sz="6" w:space="0" w:color="000000"/>
            </w:tcBorders>
          </w:tcPr>
          <w:p>
            <w:pPr>
              <w:pStyle w:val="TableParagraph"/>
              <w:spacing w:line="226" w:lineRule="exact" w:before="6"/>
              <w:ind w:left="102"/>
              <w:rPr>
                <w:sz w:val="20"/>
              </w:rPr>
            </w:pPr>
            <w:r>
              <w:rPr>
                <w:sz w:val="20"/>
              </w:rPr>
              <w:t>1618.</w:t>
            </w:r>
            <w:r>
              <w:rPr>
                <w:spacing w:val="-10"/>
                <w:sz w:val="20"/>
              </w:rPr>
              <w:t> </w:t>
            </w:r>
            <w:r>
              <w:rPr>
                <w:spacing w:val="-2"/>
                <w:sz w:val="20"/>
              </w:rPr>
              <w:t>Preparació</w:t>
            </w:r>
          </w:p>
        </w:tc>
        <w:tc>
          <w:tcPr>
            <w:tcW w:w="2625" w:type="dxa"/>
            <w:tcBorders>
              <w:left w:val="single" w:sz="6" w:space="0" w:color="000000"/>
              <w:bottom w:val="nil"/>
              <w:right w:val="single" w:sz="6" w:space="0" w:color="000000"/>
            </w:tcBorders>
          </w:tcPr>
          <w:p>
            <w:pPr>
              <w:pStyle w:val="TableParagraph"/>
              <w:spacing w:line="226" w:lineRule="exact" w:before="6"/>
              <w:ind w:left="102"/>
              <w:rPr>
                <w:sz w:val="20"/>
              </w:rPr>
            </w:pPr>
            <w:r>
              <w:rPr>
                <w:spacing w:val="-2"/>
                <w:sz w:val="20"/>
              </w:rPr>
              <w:t>-</w:t>
            </w:r>
            <w:r>
              <w:rPr>
                <w:spacing w:val="-4"/>
                <w:sz w:val="20"/>
              </w:rPr>
              <w:t> </w:t>
            </w:r>
            <w:r>
              <w:rPr>
                <w:spacing w:val="-2"/>
                <w:sz w:val="20"/>
              </w:rPr>
              <w:t>Fabricació</w:t>
            </w:r>
            <w:r>
              <w:rPr>
                <w:spacing w:val="-4"/>
                <w:sz w:val="20"/>
              </w:rPr>
              <w:t> </w:t>
            </w:r>
            <w:r>
              <w:rPr>
                <w:spacing w:val="-2"/>
                <w:sz w:val="20"/>
              </w:rPr>
              <w:t>i</w:t>
            </w:r>
            <w:r>
              <w:rPr>
                <w:spacing w:val="-4"/>
                <w:sz w:val="20"/>
              </w:rPr>
              <w:t> </w:t>
            </w:r>
            <w:r>
              <w:rPr>
                <w:spacing w:val="-2"/>
                <w:sz w:val="20"/>
              </w:rPr>
              <w:t>instal·lació</w:t>
            </w:r>
            <w:r>
              <w:rPr>
                <w:spacing w:val="-3"/>
                <w:sz w:val="20"/>
              </w:rPr>
              <w:t> </w:t>
            </w:r>
            <w:r>
              <w:rPr>
                <w:spacing w:val="-5"/>
                <w:sz w:val="20"/>
              </w:rPr>
              <w:t>de</w:t>
            </w:r>
          </w:p>
        </w:tc>
        <w:tc>
          <w:tcPr>
            <w:tcW w:w="3960" w:type="dxa"/>
            <w:tcBorders>
              <w:left w:val="single" w:sz="6" w:space="0" w:color="000000"/>
              <w:bottom w:val="nil"/>
              <w:right w:val="single" w:sz="6" w:space="0" w:color="000000"/>
            </w:tcBorders>
          </w:tcPr>
          <w:p>
            <w:pPr>
              <w:pStyle w:val="TableParagraph"/>
              <w:spacing w:line="226" w:lineRule="exact" w:before="6"/>
              <w:ind w:left="102"/>
              <w:rPr>
                <w:sz w:val="20"/>
              </w:rPr>
            </w:pPr>
            <w:r>
              <w:rPr>
                <w:sz w:val="20"/>
              </w:rPr>
              <w:t>-</w:t>
            </w:r>
            <w:r>
              <w:rPr>
                <w:spacing w:val="-7"/>
                <w:sz w:val="20"/>
              </w:rPr>
              <w:t> </w:t>
            </w:r>
            <w:r>
              <w:rPr>
                <w:sz w:val="20"/>
              </w:rPr>
              <w:t>Cos</w:t>
            </w:r>
            <w:r>
              <w:rPr>
                <w:spacing w:val="-6"/>
                <w:sz w:val="20"/>
              </w:rPr>
              <w:t> </w:t>
            </w:r>
            <w:r>
              <w:rPr>
                <w:sz w:val="20"/>
              </w:rPr>
              <w:t>a</w:t>
            </w:r>
            <w:r>
              <w:rPr>
                <w:spacing w:val="-6"/>
                <w:sz w:val="20"/>
              </w:rPr>
              <w:t> </w:t>
            </w:r>
            <w:r>
              <w:rPr>
                <w:sz w:val="20"/>
              </w:rPr>
              <w:t>extingir</w:t>
            </w:r>
            <w:r>
              <w:rPr>
                <w:spacing w:val="-6"/>
                <w:sz w:val="20"/>
              </w:rPr>
              <w:t> </w:t>
            </w:r>
            <w:r>
              <w:rPr>
                <w:sz w:val="20"/>
              </w:rPr>
              <w:t>de</w:t>
            </w:r>
            <w:r>
              <w:rPr>
                <w:spacing w:val="-6"/>
                <w:sz w:val="20"/>
              </w:rPr>
              <w:t> </w:t>
            </w:r>
            <w:r>
              <w:rPr>
                <w:sz w:val="20"/>
              </w:rPr>
              <w:t>professors</w:t>
            </w:r>
            <w:r>
              <w:rPr>
                <w:spacing w:val="-6"/>
                <w:sz w:val="20"/>
              </w:rPr>
              <w:t> </w:t>
            </w:r>
            <w:r>
              <w:rPr>
                <w:sz w:val="20"/>
              </w:rPr>
              <w:t>tècnics</w:t>
            </w:r>
            <w:r>
              <w:rPr>
                <w:spacing w:val="-6"/>
                <w:sz w:val="20"/>
              </w:rPr>
              <w:t> </w:t>
            </w:r>
            <w:r>
              <w:rPr>
                <w:spacing w:val="-5"/>
                <w:sz w:val="20"/>
              </w:rPr>
              <w:t>de</w:t>
            </w:r>
          </w:p>
        </w:tc>
      </w:tr>
      <w:tr>
        <w:trPr>
          <w:trHeight w:val="235" w:hRule="atLeast"/>
        </w:trPr>
        <w:tc>
          <w:tcPr>
            <w:tcW w:w="2565" w:type="dxa"/>
            <w:tcBorders>
              <w:top w:val="nil"/>
              <w:left w:val="single" w:sz="6" w:space="0" w:color="000000"/>
              <w:bottom w:val="nil"/>
              <w:right w:val="single" w:sz="6" w:space="0" w:color="000000"/>
            </w:tcBorders>
          </w:tcPr>
          <w:p>
            <w:pPr>
              <w:pStyle w:val="TableParagraph"/>
              <w:spacing w:line="216" w:lineRule="exact"/>
              <w:ind w:left="102"/>
              <w:rPr>
                <w:sz w:val="20"/>
              </w:rPr>
            </w:pPr>
            <w:r>
              <w:rPr>
                <w:sz w:val="20"/>
              </w:rPr>
              <w:t>d’embarcacions</w:t>
            </w:r>
            <w:r>
              <w:rPr>
                <w:spacing w:val="-6"/>
                <w:sz w:val="20"/>
              </w:rPr>
              <w:t> </w:t>
            </w:r>
            <w:r>
              <w:rPr>
                <w:spacing w:val="-2"/>
                <w:sz w:val="20"/>
              </w:rPr>
              <w:t>d’esbarjo</w:t>
            </w:r>
          </w:p>
        </w:tc>
        <w:tc>
          <w:tcPr>
            <w:tcW w:w="2625" w:type="dxa"/>
            <w:tcBorders>
              <w:top w:val="nil"/>
              <w:left w:val="single" w:sz="6" w:space="0" w:color="000000"/>
              <w:bottom w:val="nil"/>
              <w:right w:val="single" w:sz="6" w:space="0" w:color="000000"/>
            </w:tcBorders>
          </w:tcPr>
          <w:p>
            <w:pPr>
              <w:pStyle w:val="TableParagraph"/>
              <w:spacing w:line="216" w:lineRule="exact"/>
              <w:ind w:left="102"/>
              <w:rPr>
                <w:sz w:val="20"/>
              </w:rPr>
            </w:pPr>
            <w:r>
              <w:rPr>
                <w:sz w:val="20"/>
              </w:rPr>
              <w:t>fusteria</w:t>
            </w:r>
            <w:r>
              <w:rPr>
                <w:spacing w:val="-10"/>
                <w:sz w:val="20"/>
              </w:rPr>
              <w:t> </w:t>
            </w:r>
            <w:r>
              <w:rPr>
                <w:sz w:val="20"/>
              </w:rPr>
              <w:t>i</w:t>
            </w:r>
            <w:r>
              <w:rPr>
                <w:spacing w:val="-9"/>
                <w:sz w:val="20"/>
              </w:rPr>
              <w:t> </w:t>
            </w:r>
            <w:r>
              <w:rPr>
                <w:spacing w:val="-2"/>
                <w:sz w:val="20"/>
              </w:rPr>
              <w:t>moble.</w:t>
            </w:r>
          </w:p>
        </w:tc>
        <w:tc>
          <w:tcPr>
            <w:tcW w:w="3960" w:type="dxa"/>
            <w:tcBorders>
              <w:top w:val="nil"/>
              <w:left w:val="single" w:sz="6" w:space="0" w:color="000000"/>
              <w:bottom w:val="nil"/>
              <w:right w:val="single" w:sz="6" w:space="0" w:color="000000"/>
            </w:tcBorders>
          </w:tcPr>
          <w:p>
            <w:pPr>
              <w:pStyle w:val="TableParagraph"/>
              <w:spacing w:line="216" w:lineRule="exact"/>
              <w:ind w:left="102"/>
              <w:rPr>
                <w:sz w:val="20"/>
              </w:rPr>
            </w:pPr>
            <w:r>
              <w:rPr>
                <w:sz w:val="20"/>
              </w:rPr>
              <w:t>formació</w:t>
            </w:r>
            <w:r>
              <w:rPr>
                <w:spacing w:val="-13"/>
                <w:sz w:val="20"/>
              </w:rPr>
              <w:t> </w:t>
            </w:r>
            <w:r>
              <w:rPr>
                <w:spacing w:val="-2"/>
                <w:sz w:val="20"/>
              </w:rPr>
              <w:t>professional.</w:t>
            </w:r>
          </w:p>
        </w:tc>
      </w:tr>
      <w:tr>
        <w:trPr>
          <w:trHeight w:val="235" w:hRule="atLeast"/>
        </w:trPr>
        <w:tc>
          <w:tcPr>
            <w:tcW w:w="2565" w:type="dxa"/>
            <w:tcBorders>
              <w:top w:val="nil"/>
              <w:left w:val="single" w:sz="6" w:space="0" w:color="000000"/>
              <w:bottom w:val="nil"/>
              <w:right w:val="single" w:sz="6" w:space="0" w:color="000000"/>
            </w:tcBorders>
          </w:tcPr>
          <w:p>
            <w:pPr>
              <w:pStyle w:val="TableParagraph"/>
              <w:spacing w:line="216" w:lineRule="exact"/>
              <w:ind w:left="102"/>
              <w:rPr>
                <w:sz w:val="20"/>
              </w:rPr>
            </w:pPr>
            <w:r>
              <w:rPr>
                <w:sz w:val="20"/>
              </w:rPr>
              <w:t>per</w:t>
            </w:r>
            <w:r>
              <w:rPr>
                <w:spacing w:val="-6"/>
                <w:sz w:val="20"/>
              </w:rPr>
              <w:t> </w:t>
            </w:r>
            <w:r>
              <w:rPr>
                <w:sz w:val="20"/>
              </w:rPr>
              <w:t>a</w:t>
            </w:r>
            <w:r>
              <w:rPr>
                <w:spacing w:val="-6"/>
                <w:sz w:val="20"/>
              </w:rPr>
              <w:t> </w:t>
            </w:r>
            <w:r>
              <w:rPr>
                <w:sz w:val="20"/>
              </w:rPr>
              <w:t>treballs</w:t>
            </w:r>
            <w:r>
              <w:rPr>
                <w:spacing w:val="-6"/>
                <w:sz w:val="20"/>
              </w:rPr>
              <w:t> </w:t>
            </w:r>
            <w:r>
              <w:rPr>
                <w:spacing w:val="-5"/>
                <w:sz w:val="20"/>
              </w:rPr>
              <w:t>de</w:t>
            </w:r>
          </w:p>
        </w:tc>
        <w:tc>
          <w:tcPr>
            <w:tcW w:w="2625" w:type="dxa"/>
            <w:tcBorders>
              <w:top w:val="nil"/>
              <w:left w:val="single" w:sz="6" w:space="0" w:color="000000"/>
              <w:bottom w:val="nil"/>
              <w:right w:val="single" w:sz="6" w:space="0" w:color="000000"/>
            </w:tcBorders>
          </w:tcPr>
          <w:p>
            <w:pPr>
              <w:pStyle w:val="TableParagraph"/>
              <w:ind w:left="0"/>
              <w:rPr>
                <w:rFonts w:ascii="Times New Roman"/>
                <w:sz w:val="16"/>
              </w:rPr>
            </w:pPr>
          </w:p>
        </w:tc>
        <w:tc>
          <w:tcPr>
            <w:tcW w:w="3960" w:type="dxa"/>
            <w:tcBorders>
              <w:top w:val="nil"/>
              <w:left w:val="single" w:sz="6" w:space="0" w:color="000000"/>
              <w:bottom w:val="nil"/>
              <w:right w:val="single" w:sz="6" w:space="0" w:color="000000"/>
            </w:tcBorders>
          </w:tcPr>
          <w:p>
            <w:pPr>
              <w:pStyle w:val="TableParagraph"/>
              <w:spacing w:line="216" w:lineRule="exact"/>
              <w:ind w:left="102"/>
              <w:rPr>
                <w:sz w:val="20"/>
              </w:rPr>
            </w:pPr>
            <w:r>
              <w:rPr>
                <w:sz w:val="20"/>
              </w:rPr>
              <w:t>-</w:t>
            </w:r>
            <w:r>
              <w:rPr>
                <w:spacing w:val="-7"/>
                <w:sz w:val="20"/>
              </w:rPr>
              <w:t> </w:t>
            </w:r>
            <w:r>
              <w:rPr>
                <w:sz w:val="20"/>
              </w:rPr>
              <w:t>Cos</w:t>
            </w:r>
            <w:r>
              <w:rPr>
                <w:spacing w:val="-6"/>
                <w:sz w:val="20"/>
              </w:rPr>
              <w:t> </w:t>
            </w:r>
            <w:r>
              <w:rPr>
                <w:sz w:val="20"/>
              </w:rPr>
              <w:t>de</w:t>
            </w:r>
            <w:r>
              <w:rPr>
                <w:spacing w:val="-6"/>
                <w:sz w:val="20"/>
              </w:rPr>
              <w:t> </w:t>
            </w:r>
            <w:r>
              <w:rPr>
                <w:sz w:val="20"/>
              </w:rPr>
              <w:t>professors</w:t>
            </w:r>
            <w:r>
              <w:rPr>
                <w:spacing w:val="-6"/>
                <w:sz w:val="20"/>
              </w:rPr>
              <w:t> </w:t>
            </w:r>
            <w:r>
              <w:rPr>
                <w:sz w:val="20"/>
              </w:rPr>
              <w:t>especialistes</w:t>
            </w:r>
            <w:r>
              <w:rPr>
                <w:spacing w:val="-6"/>
                <w:sz w:val="20"/>
              </w:rPr>
              <w:t> </w:t>
            </w:r>
            <w:r>
              <w:rPr>
                <w:spacing w:val="-5"/>
                <w:sz w:val="20"/>
              </w:rPr>
              <w:t>en</w:t>
            </w:r>
          </w:p>
        </w:tc>
      </w:tr>
      <w:tr>
        <w:trPr>
          <w:trHeight w:val="222" w:hRule="atLeast"/>
        </w:trPr>
        <w:tc>
          <w:tcPr>
            <w:tcW w:w="2565" w:type="dxa"/>
            <w:tcBorders>
              <w:top w:val="nil"/>
              <w:left w:val="single" w:sz="6" w:space="0" w:color="000000"/>
              <w:bottom w:val="single" w:sz="6" w:space="0" w:color="000000"/>
              <w:right w:val="single" w:sz="6" w:space="0" w:color="000000"/>
            </w:tcBorders>
          </w:tcPr>
          <w:p>
            <w:pPr>
              <w:pStyle w:val="TableParagraph"/>
              <w:spacing w:line="202" w:lineRule="exact"/>
              <w:ind w:left="102"/>
              <w:rPr>
                <w:sz w:val="20"/>
              </w:rPr>
            </w:pPr>
            <w:r>
              <w:rPr>
                <w:spacing w:val="-2"/>
                <w:sz w:val="20"/>
              </w:rPr>
              <w:t>manteniment.</w:t>
            </w:r>
          </w:p>
        </w:tc>
        <w:tc>
          <w:tcPr>
            <w:tcW w:w="2625" w:type="dxa"/>
            <w:tcBorders>
              <w:top w:val="nil"/>
              <w:left w:val="single" w:sz="6" w:space="0" w:color="000000"/>
              <w:bottom w:val="single" w:sz="6" w:space="0" w:color="000000"/>
              <w:right w:val="single" w:sz="6" w:space="0" w:color="000000"/>
            </w:tcBorders>
          </w:tcPr>
          <w:p>
            <w:pPr>
              <w:pStyle w:val="TableParagraph"/>
              <w:ind w:left="0"/>
              <w:rPr>
                <w:rFonts w:ascii="Times New Roman"/>
                <w:sz w:val="14"/>
              </w:rPr>
            </w:pPr>
          </w:p>
        </w:tc>
        <w:tc>
          <w:tcPr>
            <w:tcW w:w="3960" w:type="dxa"/>
            <w:tcBorders>
              <w:top w:val="nil"/>
              <w:left w:val="single" w:sz="6" w:space="0" w:color="000000"/>
              <w:bottom w:val="single" w:sz="6" w:space="0" w:color="000000"/>
              <w:right w:val="single" w:sz="6" w:space="0" w:color="000000"/>
            </w:tcBorders>
          </w:tcPr>
          <w:p>
            <w:pPr>
              <w:pStyle w:val="TableParagraph"/>
              <w:spacing w:line="202" w:lineRule="exact"/>
              <w:ind w:left="102"/>
              <w:rPr>
                <w:sz w:val="20"/>
              </w:rPr>
            </w:pPr>
            <w:r>
              <w:rPr>
                <w:sz w:val="20"/>
              </w:rPr>
              <w:t>sectors</w:t>
            </w:r>
            <w:r>
              <w:rPr>
                <w:spacing w:val="-7"/>
                <w:sz w:val="20"/>
              </w:rPr>
              <w:t> </w:t>
            </w:r>
            <w:r>
              <w:rPr>
                <w:sz w:val="20"/>
              </w:rPr>
              <w:t>singulars</w:t>
            </w:r>
            <w:r>
              <w:rPr>
                <w:spacing w:val="-6"/>
                <w:sz w:val="20"/>
              </w:rPr>
              <w:t> </w:t>
            </w:r>
            <w:r>
              <w:rPr>
                <w:sz w:val="20"/>
              </w:rPr>
              <w:t>de</w:t>
            </w:r>
            <w:r>
              <w:rPr>
                <w:spacing w:val="-6"/>
                <w:sz w:val="20"/>
              </w:rPr>
              <w:t> </w:t>
            </w:r>
            <w:r>
              <w:rPr>
                <w:spacing w:val="-2"/>
                <w:sz w:val="20"/>
              </w:rPr>
              <w:t>formació</w:t>
            </w:r>
          </w:p>
        </w:tc>
      </w:tr>
    </w:tbl>
    <w:p>
      <w:pPr>
        <w:pStyle w:val="TableParagraph"/>
        <w:spacing w:after="0" w:line="202" w:lineRule="exact"/>
        <w:rPr>
          <w:sz w:val="20"/>
        </w:rPr>
        <w:sectPr>
          <w:pgSz w:w="11910" w:h="16840"/>
          <w:pgMar w:header="2921" w:footer="1906" w:top="3880" w:bottom="2350" w:left="1275" w:right="1275"/>
        </w:sectPr>
      </w:pPr>
    </w:p>
    <w:tbl>
      <w:tblPr>
        <w:tblW w:w="0" w:type="auto"/>
        <w:jc w:val="left"/>
        <w:tblInd w:w="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565"/>
        <w:gridCol w:w="2625"/>
        <w:gridCol w:w="3960"/>
      </w:tblGrid>
      <w:tr>
        <w:trPr>
          <w:trHeight w:val="232" w:hRule="atLeast"/>
        </w:trPr>
        <w:tc>
          <w:tcPr>
            <w:tcW w:w="2565" w:type="dxa"/>
            <w:tcBorders>
              <w:left w:val="single" w:sz="6" w:space="0" w:color="000000"/>
              <w:bottom w:val="single" w:sz="6" w:space="0" w:color="000000"/>
              <w:right w:val="single" w:sz="6" w:space="0" w:color="000000"/>
            </w:tcBorders>
          </w:tcPr>
          <w:p>
            <w:pPr>
              <w:pStyle w:val="TableParagraph"/>
              <w:ind w:left="0"/>
              <w:rPr>
                <w:rFonts w:ascii="Times New Roman"/>
                <w:sz w:val="16"/>
              </w:rPr>
            </w:pPr>
          </w:p>
        </w:tc>
        <w:tc>
          <w:tcPr>
            <w:tcW w:w="2625" w:type="dxa"/>
            <w:tcBorders>
              <w:left w:val="single" w:sz="6" w:space="0" w:color="000000"/>
              <w:bottom w:val="single" w:sz="6" w:space="0" w:color="000000"/>
              <w:right w:val="single" w:sz="6" w:space="0" w:color="000000"/>
            </w:tcBorders>
          </w:tcPr>
          <w:p>
            <w:pPr>
              <w:pStyle w:val="TableParagraph"/>
              <w:ind w:left="0"/>
              <w:rPr>
                <w:rFonts w:ascii="Times New Roman"/>
                <w:sz w:val="16"/>
              </w:rPr>
            </w:pPr>
          </w:p>
        </w:tc>
        <w:tc>
          <w:tcPr>
            <w:tcW w:w="3960" w:type="dxa"/>
            <w:tcBorders>
              <w:left w:val="single" w:sz="6" w:space="0" w:color="000000"/>
              <w:bottom w:val="single" w:sz="6" w:space="0" w:color="000000"/>
              <w:right w:val="single" w:sz="6" w:space="0" w:color="000000"/>
            </w:tcBorders>
          </w:tcPr>
          <w:p>
            <w:pPr>
              <w:pStyle w:val="TableParagraph"/>
              <w:spacing w:line="202" w:lineRule="exact" w:before="10"/>
              <w:rPr>
                <w:sz w:val="20"/>
              </w:rPr>
            </w:pPr>
            <w:r>
              <w:rPr>
                <w:spacing w:val="-2"/>
                <w:sz w:val="20"/>
              </w:rPr>
              <w:t>professional.</w:t>
            </w:r>
          </w:p>
        </w:tc>
      </w:tr>
      <w:tr>
        <w:trPr>
          <w:trHeight w:val="1173" w:hRule="atLeast"/>
        </w:trPr>
        <w:tc>
          <w:tcPr>
            <w:tcW w:w="2565" w:type="dxa"/>
            <w:vMerge w:val="restart"/>
            <w:tcBorders>
              <w:top w:val="single" w:sz="6" w:space="0" w:color="000000"/>
              <w:left w:val="single" w:sz="6" w:space="0" w:color="000000"/>
              <w:bottom w:val="single" w:sz="6" w:space="0" w:color="000000"/>
              <w:right w:val="single" w:sz="6" w:space="0" w:color="000000"/>
            </w:tcBorders>
          </w:tcPr>
          <w:p>
            <w:pPr>
              <w:pStyle w:val="TableParagraph"/>
              <w:spacing w:before="13"/>
              <w:rPr>
                <w:sz w:val="20"/>
              </w:rPr>
            </w:pPr>
            <w:r>
              <w:rPr>
                <w:sz w:val="20"/>
              </w:rPr>
              <w:t>0260.</w:t>
            </w:r>
            <w:r>
              <w:rPr>
                <w:spacing w:val="-13"/>
                <w:sz w:val="20"/>
              </w:rPr>
              <w:t> </w:t>
            </w:r>
            <w:r>
              <w:rPr>
                <w:sz w:val="20"/>
              </w:rPr>
              <w:t>Mecanitzat</w:t>
            </w:r>
            <w:r>
              <w:rPr>
                <w:spacing w:val="-12"/>
                <w:sz w:val="20"/>
              </w:rPr>
              <w:t> </w:t>
            </w:r>
            <w:r>
              <w:rPr>
                <w:spacing w:val="-2"/>
                <w:sz w:val="20"/>
              </w:rPr>
              <w:t>bàsic.</w:t>
            </w:r>
          </w:p>
        </w:tc>
        <w:tc>
          <w:tcPr>
            <w:tcW w:w="2625" w:type="dxa"/>
            <w:tcBorders>
              <w:top w:val="single" w:sz="6" w:space="0" w:color="000000"/>
              <w:left w:val="single" w:sz="6" w:space="0" w:color="000000"/>
              <w:bottom w:val="single" w:sz="6" w:space="0" w:color="000000"/>
              <w:right w:val="single" w:sz="6" w:space="0" w:color="000000"/>
            </w:tcBorders>
          </w:tcPr>
          <w:p>
            <w:pPr>
              <w:pStyle w:val="TableParagraph"/>
              <w:spacing w:before="13"/>
              <w:rPr>
                <w:sz w:val="20"/>
              </w:rPr>
            </w:pPr>
            <w:r>
              <w:rPr>
                <w:sz w:val="20"/>
              </w:rPr>
              <w:t>-</w:t>
            </w:r>
            <w:r>
              <w:rPr>
                <w:spacing w:val="-10"/>
                <w:sz w:val="20"/>
              </w:rPr>
              <w:t> </w:t>
            </w:r>
            <w:r>
              <w:rPr>
                <w:sz w:val="20"/>
              </w:rPr>
              <w:t>Manteniment</w:t>
            </w:r>
            <w:r>
              <w:rPr>
                <w:spacing w:val="-10"/>
                <w:sz w:val="20"/>
              </w:rPr>
              <w:t> </w:t>
            </w:r>
            <w:r>
              <w:rPr>
                <w:sz w:val="20"/>
              </w:rPr>
              <w:t>de</w:t>
            </w:r>
            <w:r>
              <w:rPr>
                <w:spacing w:val="-9"/>
                <w:sz w:val="20"/>
              </w:rPr>
              <w:t> </w:t>
            </w:r>
            <w:r>
              <w:rPr>
                <w:spacing w:val="-2"/>
                <w:sz w:val="20"/>
              </w:rPr>
              <w:t>vehicles.</w:t>
            </w:r>
          </w:p>
        </w:tc>
        <w:tc>
          <w:tcPr>
            <w:tcW w:w="3960" w:type="dxa"/>
            <w:tcBorders>
              <w:top w:val="single" w:sz="6" w:space="0" w:color="000000"/>
              <w:left w:val="single" w:sz="6" w:space="0" w:color="000000"/>
              <w:bottom w:val="single" w:sz="6" w:space="0" w:color="000000"/>
              <w:right w:val="single" w:sz="6" w:space="0" w:color="000000"/>
            </w:tcBorders>
          </w:tcPr>
          <w:p>
            <w:pPr>
              <w:pStyle w:val="TableParagraph"/>
              <w:numPr>
                <w:ilvl w:val="0"/>
                <w:numId w:val="114"/>
              </w:numPr>
              <w:tabs>
                <w:tab w:pos="215" w:val="left" w:leader="none"/>
              </w:tabs>
              <w:spacing w:line="247" w:lineRule="auto" w:before="13" w:after="0"/>
              <w:ind w:left="99" w:right="31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14"/>
              </w:numPr>
              <w:tabs>
                <w:tab w:pos="215" w:val="left" w:leader="none"/>
              </w:tabs>
              <w:spacing w:line="228" w:lineRule="exact" w:before="0" w:after="0"/>
              <w:ind w:left="215" w:right="0" w:hanging="116"/>
              <w:jc w:val="left"/>
              <w:rPr>
                <w:sz w:val="20"/>
              </w:rPr>
            </w:pPr>
            <w:r>
              <w:rPr>
                <w:sz w:val="20"/>
              </w:rPr>
              <w:t>Cos</w:t>
            </w:r>
            <w:r>
              <w:rPr>
                <w:spacing w:val="-7"/>
                <w:sz w:val="20"/>
              </w:rPr>
              <w:t> </w:t>
            </w:r>
            <w:r>
              <w:rPr>
                <w:sz w:val="20"/>
              </w:rPr>
              <w:t>de</w:t>
            </w:r>
            <w:r>
              <w:rPr>
                <w:spacing w:val="-6"/>
                <w:sz w:val="20"/>
              </w:rPr>
              <w:t> </w:t>
            </w:r>
            <w:r>
              <w:rPr>
                <w:sz w:val="20"/>
              </w:rPr>
              <w:t>professors</w:t>
            </w:r>
            <w:r>
              <w:rPr>
                <w:spacing w:val="-6"/>
                <w:sz w:val="20"/>
              </w:rPr>
              <w:t> </w:t>
            </w:r>
            <w:r>
              <w:rPr>
                <w:sz w:val="20"/>
              </w:rPr>
              <w:t>especialistes</w:t>
            </w:r>
            <w:r>
              <w:rPr>
                <w:spacing w:val="-6"/>
                <w:sz w:val="20"/>
              </w:rPr>
              <w:t> </w:t>
            </w:r>
            <w:r>
              <w:rPr>
                <w:spacing w:val="-5"/>
                <w:sz w:val="20"/>
              </w:rPr>
              <w:t>en</w:t>
            </w:r>
          </w:p>
          <w:p>
            <w:pPr>
              <w:pStyle w:val="TableParagraph"/>
              <w:spacing w:line="230" w:lineRule="atLeast"/>
              <w:ind w:right="198"/>
              <w:rPr>
                <w:sz w:val="20"/>
              </w:rPr>
            </w:pPr>
            <w:r>
              <w:rPr>
                <w:sz w:val="20"/>
              </w:rPr>
              <w:t>sectors</w:t>
            </w:r>
            <w:r>
              <w:rPr>
                <w:spacing w:val="-14"/>
                <w:sz w:val="20"/>
              </w:rPr>
              <w:t> </w:t>
            </w:r>
            <w:r>
              <w:rPr>
                <w:sz w:val="20"/>
              </w:rPr>
              <w:t>singulars</w:t>
            </w:r>
            <w:r>
              <w:rPr>
                <w:spacing w:val="-14"/>
                <w:sz w:val="20"/>
              </w:rPr>
              <w:t> </w:t>
            </w:r>
            <w:r>
              <w:rPr>
                <w:sz w:val="20"/>
              </w:rPr>
              <w:t>de</w:t>
            </w:r>
            <w:r>
              <w:rPr>
                <w:spacing w:val="-14"/>
                <w:sz w:val="20"/>
              </w:rPr>
              <w:t> </w:t>
            </w:r>
            <w:r>
              <w:rPr>
                <w:sz w:val="20"/>
              </w:rPr>
              <w:t>formació </w:t>
            </w:r>
            <w:r>
              <w:rPr>
                <w:spacing w:val="-2"/>
                <w:sz w:val="20"/>
              </w:rPr>
              <w:t>professional.</w:t>
            </w:r>
          </w:p>
        </w:tc>
      </w:tr>
      <w:tr>
        <w:trPr>
          <w:trHeight w:val="942" w:hRule="atLeast"/>
        </w:trPr>
        <w:tc>
          <w:tcPr>
            <w:tcW w:w="2565" w:type="dxa"/>
            <w:vMerge/>
            <w:tcBorders>
              <w:top w:val="nil"/>
              <w:left w:val="single" w:sz="6" w:space="0" w:color="000000"/>
              <w:bottom w:val="single" w:sz="6" w:space="0" w:color="000000"/>
              <w:right w:val="single" w:sz="6" w:space="0" w:color="000000"/>
            </w:tcBorders>
          </w:tcPr>
          <w:p>
            <w:pPr>
              <w:rPr>
                <w:sz w:val="2"/>
                <w:szCs w:val="2"/>
              </w:rPr>
            </w:pPr>
          </w:p>
        </w:tc>
        <w:tc>
          <w:tcPr>
            <w:tcW w:w="2625" w:type="dxa"/>
            <w:tcBorders>
              <w:top w:val="single" w:sz="6" w:space="0" w:color="000000"/>
              <w:left w:val="single" w:sz="6" w:space="0" w:color="000000"/>
              <w:bottom w:val="single" w:sz="6" w:space="0" w:color="000000"/>
              <w:right w:val="single" w:sz="6" w:space="0" w:color="000000"/>
            </w:tcBorders>
          </w:tcPr>
          <w:p>
            <w:pPr>
              <w:pStyle w:val="TableParagraph"/>
              <w:spacing w:before="12"/>
              <w:rPr>
                <w:sz w:val="20"/>
              </w:rPr>
            </w:pPr>
            <w:r>
              <w:rPr>
                <w:sz w:val="20"/>
              </w:rPr>
              <w:t>-</w:t>
            </w:r>
            <w:r>
              <w:rPr>
                <w:spacing w:val="-14"/>
                <w:sz w:val="20"/>
              </w:rPr>
              <w:t> </w:t>
            </w:r>
            <w:r>
              <w:rPr>
                <w:sz w:val="20"/>
              </w:rPr>
              <w:t>Màquines,</w:t>
            </w:r>
            <w:r>
              <w:rPr>
                <w:spacing w:val="-14"/>
                <w:sz w:val="20"/>
              </w:rPr>
              <w:t> </w:t>
            </w:r>
            <w:r>
              <w:rPr>
                <w:sz w:val="20"/>
              </w:rPr>
              <w:t>serveis</w:t>
            </w:r>
            <w:r>
              <w:rPr>
                <w:spacing w:val="-14"/>
                <w:sz w:val="20"/>
              </w:rPr>
              <w:t> </w:t>
            </w:r>
            <w:r>
              <w:rPr>
                <w:sz w:val="20"/>
              </w:rPr>
              <w:t>i </w:t>
            </w:r>
            <w:r>
              <w:rPr>
                <w:spacing w:val="-2"/>
                <w:sz w:val="20"/>
              </w:rPr>
              <w:t>producció.</w:t>
            </w:r>
          </w:p>
        </w:tc>
        <w:tc>
          <w:tcPr>
            <w:tcW w:w="3960" w:type="dxa"/>
            <w:tcBorders>
              <w:top w:val="single" w:sz="6" w:space="0" w:color="000000"/>
              <w:left w:val="single" w:sz="6" w:space="0" w:color="000000"/>
              <w:bottom w:val="single" w:sz="6" w:space="0" w:color="000000"/>
              <w:right w:val="single" w:sz="6" w:space="0" w:color="000000"/>
            </w:tcBorders>
          </w:tcPr>
          <w:p>
            <w:pPr>
              <w:pStyle w:val="TableParagraph"/>
              <w:numPr>
                <w:ilvl w:val="0"/>
                <w:numId w:val="115"/>
              </w:numPr>
              <w:tabs>
                <w:tab w:pos="215" w:val="left" w:leader="none"/>
              </w:tabs>
              <w:spacing w:line="240" w:lineRule="auto" w:before="12"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15"/>
              </w:numPr>
              <w:tabs>
                <w:tab w:pos="215" w:val="left" w:leader="none"/>
              </w:tabs>
              <w:spacing w:line="230" w:lineRule="atLeast" w:before="0" w:after="0"/>
              <w:ind w:left="99" w:right="31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943" w:hRule="atLeast"/>
        </w:trPr>
        <w:tc>
          <w:tcPr>
            <w:tcW w:w="2565" w:type="dxa"/>
            <w:vMerge w:val="restart"/>
            <w:tcBorders>
              <w:top w:val="single" w:sz="6" w:space="0" w:color="000000"/>
              <w:left w:val="single" w:sz="6" w:space="0" w:color="000000"/>
              <w:bottom w:val="single" w:sz="6" w:space="0" w:color="000000"/>
              <w:right w:val="single" w:sz="6" w:space="0" w:color="000000"/>
            </w:tcBorders>
          </w:tcPr>
          <w:p>
            <w:pPr>
              <w:pStyle w:val="TableParagraph"/>
              <w:spacing w:line="247" w:lineRule="auto" w:before="13"/>
              <w:ind w:right="277"/>
              <w:rPr>
                <w:sz w:val="20"/>
              </w:rPr>
            </w:pPr>
            <w:r>
              <w:rPr>
                <w:sz w:val="20"/>
              </w:rPr>
              <w:t>1619. Manteniment del sistema de propulsió i equips auxiliars de les embarcacions</w:t>
            </w:r>
            <w:r>
              <w:rPr>
                <w:spacing w:val="-14"/>
                <w:sz w:val="20"/>
              </w:rPr>
              <w:t> </w:t>
            </w:r>
            <w:r>
              <w:rPr>
                <w:sz w:val="20"/>
              </w:rPr>
              <w:t>d’esbarjo.</w:t>
            </w:r>
          </w:p>
        </w:tc>
        <w:tc>
          <w:tcPr>
            <w:tcW w:w="2625" w:type="dxa"/>
            <w:tcBorders>
              <w:top w:val="single" w:sz="6" w:space="0" w:color="000000"/>
              <w:left w:val="single" w:sz="6" w:space="0" w:color="000000"/>
              <w:bottom w:val="single" w:sz="6" w:space="0" w:color="000000"/>
              <w:right w:val="single" w:sz="6" w:space="0" w:color="000000"/>
            </w:tcBorders>
          </w:tcPr>
          <w:p>
            <w:pPr>
              <w:pStyle w:val="TableParagraph"/>
              <w:spacing w:before="13"/>
              <w:rPr>
                <w:sz w:val="20"/>
              </w:rPr>
            </w:pPr>
            <w:r>
              <w:rPr>
                <w:sz w:val="20"/>
              </w:rPr>
              <w:t>-</w:t>
            </w:r>
            <w:r>
              <w:rPr>
                <w:spacing w:val="-14"/>
                <w:sz w:val="20"/>
              </w:rPr>
              <w:t> </w:t>
            </w:r>
            <w:r>
              <w:rPr>
                <w:sz w:val="20"/>
              </w:rPr>
              <w:t>Màquines,</w:t>
            </w:r>
            <w:r>
              <w:rPr>
                <w:spacing w:val="-14"/>
                <w:sz w:val="20"/>
              </w:rPr>
              <w:t> </w:t>
            </w:r>
            <w:r>
              <w:rPr>
                <w:sz w:val="20"/>
              </w:rPr>
              <w:t>serveis</w:t>
            </w:r>
            <w:r>
              <w:rPr>
                <w:spacing w:val="-14"/>
                <w:sz w:val="20"/>
              </w:rPr>
              <w:t> </w:t>
            </w:r>
            <w:r>
              <w:rPr>
                <w:sz w:val="20"/>
              </w:rPr>
              <w:t>i </w:t>
            </w:r>
            <w:r>
              <w:rPr>
                <w:spacing w:val="-2"/>
                <w:sz w:val="20"/>
              </w:rPr>
              <w:t>producció.</w:t>
            </w:r>
          </w:p>
        </w:tc>
        <w:tc>
          <w:tcPr>
            <w:tcW w:w="3960" w:type="dxa"/>
            <w:tcBorders>
              <w:top w:val="single" w:sz="6" w:space="0" w:color="000000"/>
              <w:left w:val="single" w:sz="6" w:space="0" w:color="000000"/>
              <w:bottom w:val="single" w:sz="6" w:space="0" w:color="000000"/>
              <w:right w:val="single" w:sz="6" w:space="0" w:color="000000"/>
            </w:tcBorders>
          </w:tcPr>
          <w:p>
            <w:pPr>
              <w:pStyle w:val="TableParagraph"/>
              <w:numPr>
                <w:ilvl w:val="0"/>
                <w:numId w:val="116"/>
              </w:numPr>
              <w:tabs>
                <w:tab w:pos="215" w:val="left" w:leader="none"/>
              </w:tabs>
              <w:spacing w:line="240" w:lineRule="auto" w:before="13"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16"/>
              </w:numPr>
              <w:tabs>
                <w:tab w:pos="215" w:val="left" w:leader="none"/>
              </w:tabs>
              <w:spacing w:line="230" w:lineRule="atLeast" w:before="0" w:after="0"/>
              <w:ind w:left="99" w:right="31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73" w:hRule="atLeast"/>
        </w:trPr>
        <w:tc>
          <w:tcPr>
            <w:tcW w:w="2565" w:type="dxa"/>
            <w:vMerge/>
            <w:tcBorders>
              <w:top w:val="nil"/>
              <w:left w:val="single" w:sz="6" w:space="0" w:color="000000"/>
              <w:bottom w:val="single" w:sz="6" w:space="0" w:color="000000"/>
              <w:right w:val="single" w:sz="6" w:space="0" w:color="000000"/>
            </w:tcBorders>
          </w:tcPr>
          <w:p>
            <w:pPr>
              <w:rPr>
                <w:sz w:val="2"/>
                <w:szCs w:val="2"/>
              </w:rPr>
            </w:pPr>
          </w:p>
        </w:tc>
        <w:tc>
          <w:tcPr>
            <w:tcW w:w="2625" w:type="dxa"/>
            <w:tcBorders>
              <w:top w:val="single" w:sz="6" w:space="0" w:color="000000"/>
              <w:left w:val="single" w:sz="6" w:space="0" w:color="000000"/>
              <w:bottom w:val="single" w:sz="6" w:space="0" w:color="000000"/>
              <w:right w:val="single" w:sz="6" w:space="0" w:color="000000"/>
            </w:tcBorders>
          </w:tcPr>
          <w:p>
            <w:pPr>
              <w:pStyle w:val="TableParagraph"/>
              <w:spacing w:before="13"/>
              <w:rPr>
                <w:sz w:val="20"/>
              </w:rPr>
            </w:pPr>
            <w:r>
              <w:rPr>
                <w:sz w:val="20"/>
              </w:rPr>
              <w:t>-</w:t>
            </w:r>
            <w:r>
              <w:rPr>
                <w:spacing w:val="37"/>
                <w:sz w:val="20"/>
              </w:rPr>
              <w:t> </w:t>
            </w:r>
            <w:r>
              <w:rPr>
                <w:sz w:val="20"/>
              </w:rPr>
              <w:t>Manteniment</w:t>
            </w:r>
            <w:r>
              <w:rPr>
                <w:spacing w:val="-9"/>
                <w:sz w:val="20"/>
              </w:rPr>
              <w:t> </w:t>
            </w:r>
            <w:r>
              <w:rPr>
                <w:sz w:val="20"/>
              </w:rPr>
              <w:t>de</w:t>
            </w:r>
            <w:r>
              <w:rPr>
                <w:spacing w:val="-8"/>
                <w:sz w:val="20"/>
              </w:rPr>
              <w:t> </w:t>
            </w:r>
            <w:r>
              <w:rPr>
                <w:spacing w:val="-2"/>
                <w:sz w:val="20"/>
              </w:rPr>
              <w:t>vehicles</w:t>
            </w:r>
          </w:p>
        </w:tc>
        <w:tc>
          <w:tcPr>
            <w:tcW w:w="3960" w:type="dxa"/>
            <w:tcBorders>
              <w:top w:val="single" w:sz="6" w:space="0" w:color="000000"/>
              <w:left w:val="single" w:sz="6" w:space="0" w:color="000000"/>
              <w:bottom w:val="single" w:sz="6" w:space="0" w:color="000000"/>
              <w:right w:val="single" w:sz="6" w:space="0" w:color="000000"/>
            </w:tcBorders>
          </w:tcPr>
          <w:p>
            <w:pPr>
              <w:pStyle w:val="TableParagraph"/>
              <w:numPr>
                <w:ilvl w:val="0"/>
                <w:numId w:val="117"/>
              </w:numPr>
              <w:tabs>
                <w:tab w:pos="215" w:val="left" w:leader="none"/>
              </w:tabs>
              <w:spacing w:line="247" w:lineRule="auto" w:before="13" w:after="0"/>
              <w:ind w:left="99" w:right="31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17"/>
              </w:numPr>
              <w:tabs>
                <w:tab w:pos="215" w:val="left" w:leader="none"/>
              </w:tabs>
              <w:spacing w:line="228" w:lineRule="exact" w:before="0" w:after="0"/>
              <w:ind w:left="215" w:right="0" w:hanging="116"/>
              <w:jc w:val="left"/>
              <w:rPr>
                <w:sz w:val="20"/>
              </w:rPr>
            </w:pPr>
            <w:r>
              <w:rPr>
                <w:sz w:val="20"/>
              </w:rPr>
              <w:t>Cos</w:t>
            </w:r>
            <w:r>
              <w:rPr>
                <w:spacing w:val="-7"/>
                <w:sz w:val="20"/>
              </w:rPr>
              <w:t> </w:t>
            </w:r>
            <w:r>
              <w:rPr>
                <w:sz w:val="20"/>
              </w:rPr>
              <w:t>de</w:t>
            </w:r>
            <w:r>
              <w:rPr>
                <w:spacing w:val="-6"/>
                <w:sz w:val="20"/>
              </w:rPr>
              <w:t> </w:t>
            </w:r>
            <w:r>
              <w:rPr>
                <w:sz w:val="20"/>
              </w:rPr>
              <w:t>professors</w:t>
            </w:r>
            <w:r>
              <w:rPr>
                <w:spacing w:val="-6"/>
                <w:sz w:val="20"/>
              </w:rPr>
              <w:t> </w:t>
            </w:r>
            <w:r>
              <w:rPr>
                <w:sz w:val="20"/>
              </w:rPr>
              <w:t>especialistes</w:t>
            </w:r>
            <w:r>
              <w:rPr>
                <w:spacing w:val="-6"/>
                <w:sz w:val="20"/>
              </w:rPr>
              <w:t> </w:t>
            </w:r>
            <w:r>
              <w:rPr>
                <w:spacing w:val="-5"/>
                <w:sz w:val="20"/>
              </w:rPr>
              <w:t>en</w:t>
            </w:r>
          </w:p>
          <w:p>
            <w:pPr>
              <w:pStyle w:val="TableParagraph"/>
              <w:spacing w:line="230" w:lineRule="atLeast"/>
              <w:ind w:right="198"/>
              <w:rPr>
                <w:sz w:val="20"/>
              </w:rPr>
            </w:pPr>
            <w:r>
              <w:rPr>
                <w:sz w:val="20"/>
              </w:rPr>
              <w:t>sectors</w:t>
            </w:r>
            <w:r>
              <w:rPr>
                <w:spacing w:val="-14"/>
                <w:sz w:val="20"/>
              </w:rPr>
              <w:t> </w:t>
            </w:r>
            <w:r>
              <w:rPr>
                <w:sz w:val="20"/>
              </w:rPr>
              <w:t>singulars</w:t>
            </w:r>
            <w:r>
              <w:rPr>
                <w:spacing w:val="-14"/>
                <w:sz w:val="20"/>
              </w:rPr>
              <w:t> </w:t>
            </w:r>
            <w:r>
              <w:rPr>
                <w:sz w:val="20"/>
              </w:rPr>
              <w:t>de</w:t>
            </w:r>
            <w:r>
              <w:rPr>
                <w:spacing w:val="-14"/>
                <w:sz w:val="20"/>
              </w:rPr>
              <w:t> </w:t>
            </w:r>
            <w:r>
              <w:rPr>
                <w:sz w:val="20"/>
              </w:rPr>
              <w:t>formació </w:t>
            </w:r>
            <w:r>
              <w:rPr>
                <w:spacing w:val="-2"/>
                <w:sz w:val="20"/>
              </w:rPr>
              <w:t>professional.</w:t>
            </w:r>
          </w:p>
        </w:tc>
      </w:tr>
      <w:tr>
        <w:trPr>
          <w:trHeight w:val="936" w:hRule="atLeast"/>
        </w:trPr>
        <w:tc>
          <w:tcPr>
            <w:tcW w:w="2565"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12"/>
              <w:rPr>
                <w:sz w:val="20"/>
              </w:rPr>
            </w:pPr>
            <w:r>
              <w:rPr>
                <w:sz w:val="20"/>
              </w:rPr>
              <w:t>1175.</w:t>
            </w:r>
            <w:r>
              <w:rPr>
                <w:spacing w:val="-14"/>
                <w:sz w:val="20"/>
              </w:rPr>
              <w:t> </w:t>
            </w:r>
            <w:r>
              <w:rPr>
                <w:sz w:val="20"/>
              </w:rPr>
              <w:t>Manteniment</w:t>
            </w:r>
            <w:r>
              <w:rPr>
                <w:spacing w:val="-14"/>
                <w:sz w:val="20"/>
              </w:rPr>
              <w:t> </w:t>
            </w:r>
            <w:r>
              <w:rPr>
                <w:sz w:val="20"/>
              </w:rPr>
              <w:t>de</w:t>
            </w:r>
            <w:r>
              <w:rPr>
                <w:spacing w:val="-14"/>
                <w:sz w:val="20"/>
              </w:rPr>
              <w:t> </w:t>
            </w:r>
            <w:r>
              <w:rPr>
                <w:sz w:val="20"/>
              </w:rPr>
              <w:t>les instal·lacions i màquines</w:t>
            </w:r>
          </w:p>
          <w:p>
            <w:pPr>
              <w:pStyle w:val="TableParagraph"/>
              <w:spacing w:line="230" w:lineRule="exact"/>
              <w:rPr>
                <w:sz w:val="20"/>
              </w:rPr>
            </w:pPr>
            <w:r>
              <w:rPr>
                <w:sz w:val="20"/>
              </w:rPr>
              <w:t>elèctriques</w:t>
            </w:r>
            <w:r>
              <w:rPr>
                <w:spacing w:val="-14"/>
                <w:sz w:val="20"/>
              </w:rPr>
              <w:t> </w:t>
            </w:r>
            <w:r>
              <w:rPr>
                <w:sz w:val="20"/>
              </w:rPr>
              <w:t>en</w:t>
            </w:r>
            <w:r>
              <w:rPr>
                <w:spacing w:val="-14"/>
                <w:sz w:val="20"/>
              </w:rPr>
              <w:t> </w:t>
            </w:r>
            <w:r>
              <w:rPr>
                <w:sz w:val="20"/>
              </w:rPr>
              <w:t>vaixells</w:t>
            </w:r>
            <w:r>
              <w:rPr>
                <w:spacing w:val="-14"/>
                <w:sz w:val="20"/>
              </w:rPr>
              <w:t> </w:t>
            </w:r>
            <w:r>
              <w:rPr>
                <w:sz w:val="20"/>
              </w:rPr>
              <w:t>i </w:t>
            </w:r>
            <w:r>
              <w:rPr>
                <w:spacing w:val="-2"/>
                <w:sz w:val="20"/>
              </w:rPr>
              <w:t>embarcacions.</w:t>
            </w:r>
          </w:p>
        </w:tc>
        <w:tc>
          <w:tcPr>
            <w:tcW w:w="2625" w:type="dxa"/>
            <w:tcBorders>
              <w:top w:val="single" w:sz="6" w:space="0" w:color="000000"/>
              <w:left w:val="single" w:sz="6" w:space="0" w:color="000000"/>
              <w:bottom w:val="single" w:sz="6" w:space="0" w:color="000000"/>
              <w:right w:val="single" w:sz="6" w:space="0" w:color="000000"/>
            </w:tcBorders>
          </w:tcPr>
          <w:p>
            <w:pPr>
              <w:pStyle w:val="TableParagraph"/>
              <w:spacing w:before="12"/>
              <w:ind w:right="154"/>
              <w:rPr>
                <w:sz w:val="20"/>
              </w:rPr>
            </w:pPr>
            <w:r>
              <w:rPr>
                <w:sz w:val="20"/>
              </w:rPr>
              <w:t>-</w:t>
            </w:r>
            <w:r>
              <w:rPr>
                <w:spacing w:val="-14"/>
                <w:sz w:val="20"/>
              </w:rPr>
              <w:t> </w:t>
            </w:r>
            <w:r>
              <w:rPr>
                <w:sz w:val="20"/>
              </w:rPr>
              <w:t>Navegació</w:t>
            </w:r>
            <w:r>
              <w:rPr>
                <w:spacing w:val="-14"/>
                <w:sz w:val="20"/>
              </w:rPr>
              <w:t> </w:t>
            </w:r>
            <w:r>
              <w:rPr>
                <w:sz w:val="20"/>
              </w:rPr>
              <w:t>i</w:t>
            </w:r>
            <w:r>
              <w:rPr>
                <w:spacing w:val="-14"/>
                <w:sz w:val="20"/>
              </w:rPr>
              <w:t> </w:t>
            </w:r>
            <w:r>
              <w:rPr>
                <w:sz w:val="20"/>
              </w:rPr>
              <w:t>instal·lacions </w:t>
            </w:r>
            <w:r>
              <w:rPr>
                <w:spacing w:val="-2"/>
                <w:sz w:val="20"/>
              </w:rPr>
              <w:t>marines</w:t>
            </w:r>
          </w:p>
        </w:tc>
        <w:tc>
          <w:tcPr>
            <w:tcW w:w="3960" w:type="dxa"/>
            <w:tcBorders>
              <w:top w:val="single" w:sz="6" w:space="0" w:color="000000"/>
              <w:left w:val="single" w:sz="6" w:space="0" w:color="000000"/>
              <w:bottom w:val="single" w:sz="6" w:space="0" w:color="000000"/>
              <w:right w:val="single" w:sz="6" w:space="0" w:color="000000"/>
            </w:tcBorders>
          </w:tcPr>
          <w:p>
            <w:pPr>
              <w:pStyle w:val="TableParagraph"/>
              <w:numPr>
                <w:ilvl w:val="0"/>
                <w:numId w:val="118"/>
              </w:numPr>
              <w:tabs>
                <w:tab w:pos="215" w:val="left" w:leader="none"/>
              </w:tabs>
              <w:spacing w:line="240" w:lineRule="auto" w:before="12" w:after="0"/>
              <w:ind w:left="215" w:right="0" w:hanging="116"/>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18"/>
              </w:numPr>
              <w:tabs>
                <w:tab w:pos="216" w:val="left" w:leader="none"/>
              </w:tabs>
              <w:spacing w:line="240" w:lineRule="auto" w:before="6" w:after="0"/>
              <w:ind w:left="216" w:right="0" w:hanging="116"/>
              <w:jc w:val="left"/>
              <w:rPr>
                <w:sz w:val="20"/>
              </w:rPr>
            </w:pPr>
            <w:r>
              <w:rPr>
                <w:sz w:val="20"/>
              </w:rPr>
              <w:t>Professor</w:t>
            </w:r>
            <w:r>
              <w:rPr>
                <w:spacing w:val="-11"/>
                <w:sz w:val="20"/>
              </w:rPr>
              <w:t> </w:t>
            </w:r>
            <w:r>
              <w:rPr>
                <w:sz w:val="20"/>
              </w:rPr>
              <w:t>d’ensenyament</w:t>
            </w:r>
            <w:r>
              <w:rPr>
                <w:spacing w:val="-11"/>
                <w:sz w:val="20"/>
              </w:rPr>
              <w:t> </w:t>
            </w:r>
            <w:r>
              <w:rPr>
                <w:spacing w:val="-2"/>
                <w:sz w:val="20"/>
              </w:rPr>
              <w:t>secundari.</w:t>
            </w:r>
          </w:p>
        </w:tc>
      </w:tr>
      <w:tr>
        <w:trPr>
          <w:trHeight w:val="934" w:hRule="atLeast"/>
        </w:trPr>
        <w:tc>
          <w:tcPr>
            <w:tcW w:w="2565" w:type="dxa"/>
            <w:tcBorders>
              <w:top w:val="single" w:sz="6" w:space="0" w:color="000000"/>
              <w:left w:val="single" w:sz="6" w:space="0" w:color="000000"/>
              <w:bottom w:val="single" w:sz="6" w:space="0" w:color="000000"/>
              <w:right w:val="single" w:sz="6" w:space="0" w:color="000000"/>
            </w:tcBorders>
          </w:tcPr>
          <w:p>
            <w:pPr>
              <w:pStyle w:val="TableParagraph"/>
              <w:spacing w:line="236" w:lineRule="exact"/>
              <w:rPr>
                <w:sz w:val="20"/>
              </w:rPr>
            </w:pPr>
            <w:r>
              <w:rPr>
                <w:sz w:val="20"/>
              </w:rPr>
              <w:t>1620. Manteniment de sistemes</w:t>
            </w:r>
            <w:r>
              <w:rPr>
                <w:spacing w:val="-14"/>
                <w:sz w:val="20"/>
              </w:rPr>
              <w:t> </w:t>
            </w:r>
            <w:r>
              <w:rPr>
                <w:sz w:val="20"/>
              </w:rPr>
              <w:t>de</w:t>
            </w:r>
            <w:r>
              <w:rPr>
                <w:spacing w:val="-14"/>
                <w:sz w:val="20"/>
              </w:rPr>
              <w:t> </w:t>
            </w:r>
            <w:r>
              <w:rPr>
                <w:sz w:val="20"/>
              </w:rPr>
              <w:t>refrigeració</w:t>
            </w:r>
            <w:r>
              <w:rPr>
                <w:spacing w:val="-14"/>
                <w:sz w:val="20"/>
              </w:rPr>
              <w:t> </w:t>
            </w:r>
            <w:r>
              <w:rPr>
                <w:sz w:val="20"/>
              </w:rPr>
              <w:t>i climatització en embarcacions d’esbarjo</w:t>
            </w:r>
          </w:p>
        </w:tc>
        <w:tc>
          <w:tcPr>
            <w:tcW w:w="2625" w:type="dxa"/>
            <w:tcBorders>
              <w:top w:val="single" w:sz="6" w:space="0" w:color="000000"/>
              <w:left w:val="single" w:sz="6" w:space="0" w:color="000000"/>
              <w:bottom w:val="single" w:sz="6" w:space="0" w:color="000000"/>
              <w:right w:val="single" w:sz="6" w:space="0" w:color="000000"/>
            </w:tcBorders>
          </w:tcPr>
          <w:p>
            <w:pPr>
              <w:pStyle w:val="TableParagraph"/>
              <w:spacing w:before="4"/>
              <w:rPr>
                <w:sz w:val="20"/>
              </w:rPr>
            </w:pPr>
            <w:r>
              <w:rPr>
                <w:sz w:val="20"/>
              </w:rPr>
              <w:t>-</w:t>
            </w:r>
            <w:r>
              <w:rPr>
                <w:spacing w:val="-14"/>
                <w:sz w:val="20"/>
              </w:rPr>
              <w:t> </w:t>
            </w:r>
            <w:r>
              <w:rPr>
                <w:sz w:val="20"/>
              </w:rPr>
              <w:t>Màquines,</w:t>
            </w:r>
            <w:r>
              <w:rPr>
                <w:spacing w:val="-14"/>
                <w:sz w:val="20"/>
              </w:rPr>
              <w:t> </w:t>
            </w:r>
            <w:r>
              <w:rPr>
                <w:sz w:val="20"/>
              </w:rPr>
              <w:t>serveis</w:t>
            </w:r>
            <w:r>
              <w:rPr>
                <w:spacing w:val="-14"/>
                <w:sz w:val="20"/>
              </w:rPr>
              <w:t> </w:t>
            </w:r>
            <w:r>
              <w:rPr>
                <w:sz w:val="20"/>
              </w:rPr>
              <w:t>i </w:t>
            </w:r>
            <w:r>
              <w:rPr>
                <w:spacing w:val="-2"/>
                <w:sz w:val="20"/>
              </w:rPr>
              <w:t>producció.</w:t>
            </w:r>
          </w:p>
        </w:tc>
        <w:tc>
          <w:tcPr>
            <w:tcW w:w="3960" w:type="dxa"/>
            <w:tcBorders>
              <w:top w:val="single" w:sz="6" w:space="0" w:color="000000"/>
              <w:left w:val="single" w:sz="6" w:space="0" w:color="000000"/>
              <w:bottom w:val="single" w:sz="6" w:space="0" w:color="000000"/>
              <w:right w:val="single" w:sz="6" w:space="0" w:color="000000"/>
            </w:tcBorders>
          </w:tcPr>
          <w:p>
            <w:pPr>
              <w:pStyle w:val="TableParagraph"/>
              <w:numPr>
                <w:ilvl w:val="0"/>
                <w:numId w:val="119"/>
              </w:numPr>
              <w:tabs>
                <w:tab w:pos="215" w:val="left" w:leader="none"/>
              </w:tabs>
              <w:spacing w:line="240" w:lineRule="auto" w:before="4"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1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19"/>
              </w:numPr>
              <w:tabs>
                <w:tab w:pos="215" w:val="left" w:leader="none"/>
              </w:tabs>
              <w:spacing w:line="230" w:lineRule="atLeast" w:before="0" w:after="0"/>
              <w:ind w:left="99" w:right="31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64" w:hRule="atLeast"/>
        </w:trPr>
        <w:tc>
          <w:tcPr>
            <w:tcW w:w="2565"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4"/>
              <w:ind w:right="121"/>
              <w:rPr>
                <w:sz w:val="20"/>
              </w:rPr>
            </w:pPr>
            <w:r>
              <w:rPr>
                <w:sz w:val="20"/>
              </w:rPr>
              <w:t>1621. Manteniment de superfícies i elements de materials compostos d’embarcacions</w:t>
            </w:r>
            <w:r>
              <w:rPr>
                <w:spacing w:val="-14"/>
                <w:sz w:val="20"/>
              </w:rPr>
              <w:t> </w:t>
            </w:r>
            <w:r>
              <w:rPr>
                <w:sz w:val="20"/>
              </w:rPr>
              <w:t>d’esbarjo.</w:t>
            </w:r>
          </w:p>
        </w:tc>
        <w:tc>
          <w:tcPr>
            <w:tcW w:w="2625" w:type="dxa"/>
            <w:tcBorders>
              <w:top w:val="single" w:sz="6" w:space="0" w:color="000000"/>
              <w:left w:val="single" w:sz="6" w:space="0" w:color="000000"/>
              <w:bottom w:val="single" w:sz="6" w:space="0" w:color="000000"/>
              <w:right w:val="single" w:sz="6" w:space="0" w:color="000000"/>
            </w:tcBorders>
          </w:tcPr>
          <w:p>
            <w:pPr>
              <w:pStyle w:val="TableParagraph"/>
              <w:spacing w:before="4"/>
              <w:rPr>
                <w:sz w:val="20"/>
              </w:rPr>
            </w:pPr>
            <w:r>
              <w:rPr>
                <w:sz w:val="20"/>
              </w:rPr>
              <w:t>-</w:t>
            </w:r>
            <w:r>
              <w:rPr>
                <w:spacing w:val="37"/>
                <w:sz w:val="20"/>
              </w:rPr>
              <w:t> </w:t>
            </w:r>
            <w:r>
              <w:rPr>
                <w:sz w:val="20"/>
              </w:rPr>
              <w:t>Manteniment</w:t>
            </w:r>
            <w:r>
              <w:rPr>
                <w:spacing w:val="-9"/>
                <w:sz w:val="20"/>
              </w:rPr>
              <w:t> </w:t>
            </w:r>
            <w:r>
              <w:rPr>
                <w:sz w:val="20"/>
              </w:rPr>
              <w:t>de</w:t>
            </w:r>
            <w:r>
              <w:rPr>
                <w:spacing w:val="-8"/>
                <w:sz w:val="20"/>
              </w:rPr>
              <w:t> </w:t>
            </w:r>
            <w:r>
              <w:rPr>
                <w:spacing w:val="-2"/>
                <w:sz w:val="20"/>
              </w:rPr>
              <w:t>vehicles</w:t>
            </w:r>
          </w:p>
        </w:tc>
        <w:tc>
          <w:tcPr>
            <w:tcW w:w="3960" w:type="dxa"/>
            <w:tcBorders>
              <w:top w:val="single" w:sz="6" w:space="0" w:color="000000"/>
              <w:left w:val="single" w:sz="6" w:space="0" w:color="000000"/>
              <w:bottom w:val="single" w:sz="6" w:space="0" w:color="000000"/>
              <w:right w:val="single" w:sz="6" w:space="0" w:color="000000"/>
            </w:tcBorders>
          </w:tcPr>
          <w:p>
            <w:pPr>
              <w:pStyle w:val="TableParagraph"/>
              <w:numPr>
                <w:ilvl w:val="0"/>
                <w:numId w:val="120"/>
              </w:numPr>
              <w:tabs>
                <w:tab w:pos="215" w:val="left" w:leader="none"/>
              </w:tabs>
              <w:spacing w:line="247" w:lineRule="auto" w:before="4" w:after="0"/>
              <w:ind w:left="99" w:right="31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20"/>
              </w:numPr>
              <w:tabs>
                <w:tab w:pos="215" w:val="left" w:leader="none"/>
              </w:tabs>
              <w:spacing w:line="228" w:lineRule="exact" w:before="0" w:after="0"/>
              <w:ind w:left="215" w:right="0" w:hanging="116"/>
              <w:jc w:val="left"/>
              <w:rPr>
                <w:sz w:val="20"/>
              </w:rPr>
            </w:pPr>
            <w:r>
              <w:rPr>
                <w:sz w:val="20"/>
              </w:rPr>
              <w:t>Cos</w:t>
            </w:r>
            <w:r>
              <w:rPr>
                <w:spacing w:val="-7"/>
                <w:sz w:val="20"/>
              </w:rPr>
              <w:t> </w:t>
            </w:r>
            <w:r>
              <w:rPr>
                <w:sz w:val="20"/>
              </w:rPr>
              <w:t>de</w:t>
            </w:r>
            <w:r>
              <w:rPr>
                <w:spacing w:val="-6"/>
                <w:sz w:val="20"/>
              </w:rPr>
              <w:t> </w:t>
            </w:r>
            <w:r>
              <w:rPr>
                <w:sz w:val="20"/>
              </w:rPr>
              <w:t>professors</w:t>
            </w:r>
            <w:r>
              <w:rPr>
                <w:spacing w:val="-6"/>
                <w:sz w:val="20"/>
              </w:rPr>
              <w:t> </w:t>
            </w:r>
            <w:r>
              <w:rPr>
                <w:sz w:val="20"/>
              </w:rPr>
              <w:t>especialistes</w:t>
            </w:r>
            <w:r>
              <w:rPr>
                <w:spacing w:val="-6"/>
                <w:sz w:val="20"/>
              </w:rPr>
              <w:t> </w:t>
            </w:r>
            <w:r>
              <w:rPr>
                <w:spacing w:val="-5"/>
                <w:sz w:val="20"/>
              </w:rPr>
              <w:t>en</w:t>
            </w:r>
          </w:p>
          <w:p>
            <w:pPr>
              <w:pStyle w:val="TableParagraph"/>
              <w:spacing w:line="230" w:lineRule="atLeast"/>
              <w:ind w:right="198"/>
              <w:rPr>
                <w:sz w:val="20"/>
              </w:rPr>
            </w:pPr>
            <w:r>
              <w:rPr>
                <w:sz w:val="20"/>
              </w:rPr>
              <w:t>sectors</w:t>
            </w:r>
            <w:r>
              <w:rPr>
                <w:spacing w:val="-14"/>
                <w:sz w:val="20"/>
              </w:rPr>
              <w:t> </w:t>
            </w:r>
            <w:r>
              <w:rPr>
                <w:sz w:val="20"/>
              </w:rPr>
              <w:t>singulars</w:t>
            </w:r>
            <w:r>
              <w:rPr>
                <w:spacing w:val="-14"/>
                <w:sz w:val="20"/>
              </w:rPr>
              <w:t> </w:t>
            </w:r>
            <w:r>
              <w:rPr>
                <w:sz w:val="20"/>
              </w:rPr>
              <w:t>de</w:t>
            </w:r>
            <w:r>
              <w:rPr>
                <w:spacing w:val="-14"/>
                <w:sz w:val="20"/>
              </w:rPr>
              <w:t> </w:t>
            </w:r>
            <w:r>
              <w:rPr>
                <w:sz w:val="20"/>
              </w:rPr>
              <w:t>formació </w:t>
            </w:r>
            <w:r>
              <w:rPr>
                <w:spacing w:val="-2"/>
                <w:sz w:val="20"/>
              </w:rPr>
              <w:t>professional.</w:t>
            </w:r>
          </w:p>
        </w:tc>
      </w:tr>
      <w:tr>
        <w:trPr>
          <w:trHeight w:val="1171" w:hRule="atLeast"/>
        </w:trPr>
        <w:tc>
          <w:tcPr>
            <w:tcW w:w="2565" w:type="dxa"/>
            <w:tcBorders>
              <w:top w:val="single" w:sz="6" w:space="0" w:color="000000"/>
              <w:left w:val="single" w:sz="6" w:space="0" w:color="000000"/>
              <w:bottom w:val="single" w:sz="6" w:space="0" w:color="000000"/>
              <w:right w:val="single" w:sz="6" w:space="0" w:color="000000"/>
            </w:tcBorders>
          </w:tcPr>
          <w:p>
            <w:pPr>
              <w:pStyle w:val="TableParagraph"/>
              <w:spacing w:line="247" w:lineRule="auto" w:before="12"/>
              <w:ind w:right="121"/>
              <w:rPr>
                <w:sz w:val="20"/>
              </w:rPr>
            </w:pPr>
            <w:r>
              <w:rPr>
                <w:sz w:val="20"/>
              </w:rPr>
              <w:t>1622. Tractaments superficials i pintat d’embarcacions</w:t>
            </w:r>
            <w:r>
              <w:rPr>
                <w:spacing w:val="-14"/>
                <w:sz w:val="20"/>
              </w:rPr>
              <w:t> </w:t>
            </w:r>
            <w:r>
              <w:rPr>
                <w:sz w:val="20"/>
              </w:rPr>
              <w:t>d’esbarjo.</w:t>
            </w:r>
          </w:p>
        </w:tc>
        <w:tc>
          <w:tcPr>
            <w:tcW w:w="2625" w:type="dxa"/>
            <w:tcBorders>
              <w:top w:val="single" w:sz="6" w:space="0" w:color="000000"/>
              <w:left w:val="single" w:sz="6" w:space="0" w:color="000000"/>
              <w:bottom w:val="single" w:sz="6" w:space="0" w:color="000000"/>
              <w:right w:val="single" w:sz="6" w:space="0" w:color="000000"/>
            </w:tcBorders>
          </w:tcPr>
          <w:p>
            <w:pPr>
              <w:pStyle w:val="TableParagraph"/>
              <w:spacing w:before="12"/>
              <w:rPr>
                <w:sz w:val="20"/>
              </w:rPr>
            </w:pPr>
            <w:r>
              <w:rPr>
                <w:sz w:val="20"/>
              </w:rPr>
              <w:t>-</w:t>
            </w:r>
            <w:r>
              <w:rPr>
                <w:spacing w:val="37"/>
                <w:sz w:val="20"/>
              </w:rPr>
              <w:t> </w:t>
            </w:r>
            <w:r>
              <w:rPr>
                <w:sz w:val="20"/>
              </w:rPr>
              <w:t>Manteniment</w:t>
            </w:r>
            <w:r>
              <w:rPr>
                <w:spacing w:val="-9"/>
                <w:sz w:val="20"/>
              </w:rPr>
              <w:t> </w:t>
            </w:r>
            <w:r>
              <w:rPr>
                <w:sz w:val="20"/>
              </w:rPr>
              <w:t>de</w:t>
            </w:r>
            <w:r>
              <w:rPr>
                <w:spacing w:val="-8"/>
                <w:sz w:val="20"/>
              </w:rPr>
              <w:t> </w:t>
            </w:r>
            <w:r>
              <w:rPr>
                <w:spacing w:val="-2"/>
                <w:sz w:val="20"/>
              </w:rPr>
              <w:t>vehicles</w:t>
            </w:r>
          </w:p>
        </w:tc>
        <w:tc>
          <w:tcPr>
            <w:tcW w:w="3960" w:type="dxa"/>
            <w:tcBorders>
              <w:top w:val="single" w:sz="6" w:space="0" w:color="000000"/>
              <w:left w:val="single" w:sz="6" w:space="0" w:color="000000"/>
              <w:bottom w:val="single" w:sz="6" w:space="0" w:color="000000"/>
              <w:right w:val="single" w:sz="6" w:space="0" w:color="000000"/>
            </w:tcBorders>
          </w:tcPr>
          <w:p>
            <w:pPr>
              <w:pStyle w:val="TableParagraph"/>
              <w:numPr>
                <w:ilvl w:val="0"/>
                <w:numId w:val="121"/>
              </w:numPr>
              <w:tabs>
                <w:tab w:pos="215" w:val="left" w:leader="none"/>
              </w:tabs>
              <w:spacing w:line="247" w:lineRule="auto" w:before="12" w:after="0"/>
              <w:ind w:left="99" w:right="31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21"/>
              </w:numPr>
              <w:tabs>
                <w:tab w:pos="215" w:val="left" w:leader="none"/>
              </w:tabs>
              <w:spacing w:line="228" w:lineRule="exact" w:before="0" w:after="0"/>
              <w:ind w:left="215" w:right="0" w:hanging="116"/>
              <w:jc w:val="left"/>
              <w:rPr>
                <w:sz w:val="20"/>
              </w:rPr>
            </w:pPr>
            <w:r>
              <w:rPr>
                <w:sz w:val="20"/>
              </w:rPr>
              <w:t>Cos</w:t>
            </w:r>
            <w:r>
              <w:rPr>
                <w:spacing w:val="-7"/>
                <w:sz w:val="20"/>
              </w:rPr>
              <w:t> </w:t>
            </w:r>
            <w:r>
              <w:rPr>
                <w:sz w:val="20"/>
              </w:rPr>
              <w:t>de</w:t>
            </w:r>
            <w:r>
              <w:rPr>
                <w:spacing w:val="-6"/>
                <w:sz w:val="20"/>
              </w:rPr>
              <w:t> </w:t>
            </w:r>
            <w:r>
              <w:rPr>
                <w:sz w:val="20"/>
              </w:rPr>
              <w:t>professors</w:t>
            </w:r>
            <w:r>
              <w:rPr>
                <w:spacing w:val="-6"/>
                <w:sz w:val="20"/>
              </w:rPr>
              <w:t> </w:t>
            </w:r>
            <w:r>
              <w:rPr>
                <w:sz w:val="20"/>
              </w:rPr>
              <w:t>especialistes</w:t>
            </w:r>
            <w:r>
              <w:rPr>
                <w:spacing w:val="-6"/>
                <w:sz w:val="20"/>
              </w:rPr>
              <w:t> </w:t>
            </w:r>
            <w:r>
              <w:rPr>
                <w:spacing w:val="-5"/>
                <w:sz w:val="20"/>
              </w:rPr>
              <w:t>en</w:t>
            </w:r>
          </w:p>
          <w:p>
            <w:pPr>
              <w:pStyle w:val="TableParagraph"/>
              <w:spacing w:line="230" w:lineRule="atLeast"/>
              <w:ind w:right="198"/>
              <w:rPr>
                <w:sz w:val="20"/>
              </w:rPr>
            </w:pPr>
            <w:r>
              <w:rPr>
                <w:sz w:val="20"/>
              </w:rPr>
              <w:t>sectors</w:t>
            </w:r>
            <w:r>
              <w:rPr>
                <w:spacing w:val="-14"/>
                <w:sz w:val="20"/>
              </w:rPr>
              <w:t> </w:t>
            </w:r>
            <w:r>
              <w:rPr>
                <w:sz w:val="20"/>
              </w:rPr>
              <w:t>singulars</w:t>
            </w:r>
            <w:r>
              <w:rPr>
                <w:spacing w:val="-14"/>
                <w:sz w:val="20"/>
              </w:rPr>
              <w:t> </w:t>
            </w:r>
            <w:r>
              <w:rPr>
                <w:sz w:val="20"/>
              </w:rPr>
              <w:t>de</w:t>
            </w:r>
            <w:r>
              <w:rPr>
                <w:spacing w:val="-14"/>
                <w:sz w:val="20"/>
              </w:rPr>
              <w:t> </w:t>
            </w:r>
            <w:r>
              <w:rPr>
                <w:sz w:val="20"/>
              </w:rPr>
              <w:t>formació </w:t>
            </w:r>
            <w:r>
              <w:rPr>
                <w:spacing w:val="-2"/>
                <w:sz w:val="20"/>
              </w:rPr>
              <w:t>professional.</w:t>
            </w:r>
          </w:p>
        </w:tc>
      </w:tr>
      <w:tr>
        <w:trPr>
          <w:trHeight w:val="941" w:hRule="atLeast"/>
        </w:trPr>
        <w:tc>
          <w:tcPr>
            <w:tcW w:w="2565"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before="2"/>
              <w:ind w:right="121"/>
              <w:rPr>
                <w:sz w:val="20"/>
              </w:rPr>
            </w:pPr>
            <w:r>
              <w:rPr>
                <w:sz w:val="20"/>
              </w:rPr>
              <w:t>1623. Manteniment d’instal·lacions d’equips electrònics i informàtics d’embarcacions</w:t>
            </w:r>
            <w:r>
              <w:rPr>
                <w:spacing w:val="-14"/>
                <w:sz w:val="20"/>
              </w:rPr>
              <w:t> </w:t>
            </w:r>
            <w:r>
              <w:rPr>
                <w:sz w:val="20"/>
              </w:rPr>
              <w:t>d’esbarjo.</w:t>
            </w:r>
          </w:p>
        </w:tc>
        <w:tc>
          <w:tcPr>
            <w:tcW w:w="2625" w:type="dxa"/>
            <w:tcBorders>
              <w:top w:val="single" w:sz="6" w:space="0" w:color="000000"/>
              <w:left w:val="single" w:sz="6" w:space="0" w:color="000000"/>
              <w:bottom w:val="single" w:sz="6" w:space="0" w:color="000000"/>
              <w:right w:val="single" w:sz="6" w:space="0" w:color="000000"/>
            </w:tcBorders>
          </w:tcPr>
          <w:p>
            <w:pPr>
              <w:pStyle w:val="TableParagraph"/>
              <w:spacing w:before="11"/>
              <w:rPr>
                <w:sz w:val="20"/>
              </w:rPr>
            </w:pPr>
            <w:r>
              <w:rPr>
                <w:sz w:val="20"/>
              </w:rPr>
              <w:t>-</w:t>
            </w:r>
            <w:r>
              <w:rPr>
                <w:spacing w:val="-6"/>
                <w:sz w:val="20"/>
              </w:rPr>
              <w:t> </w:t>
            </w:r>
            <w:r>
              <w:rPr>
                <w:sz w:val="20"/>
              </w:rPr>
              <w:t>Sistemes</w:t>
            </w:r>
            <w:r>
              <w:rPr>
                <w:spacing w:val="-6"/>
                <w:sz w:val="20"/>
              </w:rPr>
              <w:t> </w:t>
            </w:r>
            <w:r>
              <w:rPr>
                <w:spacing w:val="-2"/>
                <w:sz w:val="20"/>
              </w:rPr>
              <w:t>electrònics.</w:t>
            </w:r>
          </w:p>
        </w:tc>
        <w:tc>
          <w:tcPr>
            <w:tcW w:w="3960" w:type="dxa"/>
            <w:tcBorders>
              <w:top w:val="single" w:sz="6" w:space="0" w:color="000000"/>
              <w:left w:val="single" w:sz="6" w:space="0" w:color="000000"/>
              <w:bottom w:val="single" w:sz="6" w:space="0" w:color="000000"/>
              <w:right w:val="single" w:sz="6" w:space="0" w:color="000000"/>
            </w:tcBorders>
          </w:tcPr>
          <w:p>
            <w:pPr>
              <w:pStyle w:val="TableParagraph"/>
              <w:numPr>
                <w:ilvl w:val="0"/>
                <w:numId w:val="122"/>
              </w:numPr>
              <w:tabs>
                <w:tab w:pos="215" w:val="left" w:leader="none"/>
              </w:tabs>
              <w:spacing w:line="240" w:lineRule="auto" w:before="11" w:after="0"/>
              <w:ind w:left="215" w:right="0" w:hanging="116"/>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22"/>
              </w:numPr>
              <w:tabs>
                <w:tab w:pos="216" w:val="left" w:leader="none"/>
              </w:tabs>
              <w:spacing w:line="240" w:lineRule="auto" w:before="6" w:after="0"/>
              <w:ind w:left="216" w:right="0" w:hanging="116"/>
              <w:jc w:val="left"/>
              <w:rPr>
                <w:sz w:val="20"/>
              </w:rPr>
            </w:pPr>
            <w:r>
              <w:rPr>
                <w:sz w:val="20"/>
              </w:rPr>
              <w:t>Professor</w:t>
            </w:r>
            <w:r>
              <w:rPr>
                <w:spacing w:val="-11"/>
                <w:sz w:val="20"/>
              </w:rPr>
              <w:t> </w:t>
            </w:r>
            <w:r>
              <w:rPr>
                <w:sz w:val="20"/>
              </w:rPr>
              <w:t>d’ensenyament</w:t>
            </w:r>
            <w:r>
              <w:rPr>
                <w:spacing w:val="-11"/>
                <w:sz w:val="20"/>
              </w:rPr>
              <w:t> </w:t>
            </w:r>
            <w:r>
              <w:rPr>
                <w:spacing w:val="-2"/>
                <w:sz w:val="20"/>
              </w:rPr>
              <w:t>secundari.</w:t>
            </w:r>
          </w:p>
        </w:tc>
      </w:tr>
      <w:tr>
        <w:trPr>
          <w:trHeight w:val="471" w:hRule="atLeast"/>
        </w:trPr>
        <w:tc>
          <w:tcPr>
            <w:tcW w:w="2565"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ind w:right="143"/>
              <w:rPr>
                <w:sz w:val="20"/>
              </w:rPr>
            </w:pPr>
            <w:r>
              <w:rPr>
                <w:sz w:val="20"/>
              </w:rPr>
              <w:t>1624. Manteniment d’eixàrcia</w:t>
            </w:r>
            <w:r>
              <w:rPr>
                <w:spacing w:val="-14"/>
                <w:sz w:val="20"/>
              </w:rPr>
              <w:t> </w:t>
            </w:r>
            <w:r>
              <w:rPr>
                <w:sz w:val="20"/>
              </w:rPr>
              <w:t>d’embarcacions</w:t>
            </w:r>
          </w:p>
        </w:tc>
        <w:tc>
          <w:tcPr>
            <w:tcW w:w="2625" w:type="dxa"/>
            <w:tcBorders>
              <w:top w:val="single" w:sz="6" w:space="0" w:color="000000"/>
              <w:left w:val="single" w:sz="6" w:space="0" w:color="000000"/>
              <w:bottom w:val="single" w:sz="6" w:space="0" w:color="000000"/>
              <w:right w:val="single" w:sz="6" w:space="0" w:color="000000"/>
            </w:tcBorders>
          </w:tcPr>
          <w:p>
            <w:pPr>
              <w:pStyle w:val="TableParagraph"/>
              <w:spacing w:line="230" w:lineRule="atLeast"/>
              <w:rPr>
                <w:sz w:val="20"/>
              </w:rPr>
            </w:pPr>
            <w:r>
              <w:rPr>
                <w:sz w:val="20"/>
              </w:rPr>
              <w:t>-</w:t>
            </w:r>
            <w:r>
              <w:rPr>
                <w:spacing w:val="-14"/>
                <w:sz w:val="20"/>
              </w:rPr>
              <w:t> </w:t>
            </w:r>
            <w:r>
              <w:rPr>
                <w:sz w:val="20"/>
              </w:rPr>
              <w:t>Segons</w:t>
            </w:r>
            <w:r>
              <w:rPr>
                <w:spacing w:val="-14"/>
                <w:sz w:val="20"/>
              </w:rPr>
              <w:t> </w:t>
            </w:r>
            <w:r>
              <w:rPr>
                <w:sz w:val="20"/>
              </w:rPr>
              <w:t>el</w:t>
            </w:r>
            <w:r>
              <w:rPr>
                <w:spacing w:val="-14"/>
                <w:sz w:val="20"/>
              </w:rPr>
              <w:t> </w:t>
            </w:r>
            <w:r>
              <w:rPr>
                <w:sz w:val="20"/>
              </w:rPr>
              <w:t>que</w:t>
            </w:r>
            <w:r>
              <w:rPr>
                <w:spacing w:val="-14"/>
                <w:sz w:val="20"/>
              </w:rPr>
              <w:t> </w:t>
            </w:r>
            <w:r>
              <w:rPr>
                <w:sz w:val="20"/>
              </w:rPr>
              <w:t>s'estableix en el capítol IV del títol V</w:t>
            </w:r>
          </w:p>
        </w:tc>
        <w:tc>
          <w:tcPr>
            <w:tcW w:w="3960" w:type="dxa"/>
            <w:tcBorders>
              <w:top w:val="single" w:sz="6" w:space="0" w:color="000000"/>
              <w:left w:val="single" w:sz="6" w:space="0" w:color="000000"/>
              <w:bottom w:val="single" w:sz="6" w:space="0" w:color="000000"/>
              <w:right w:val="single" w:sz="6" w:space="0" w:color="000000"/>
            </w:tcBorders>
          </w:tcPr>
          <w:p>
            <w:pPr>
              <w:pStyle w:val="TableParagraph"/>
              <w:ind w:left="0"/>
              <w:rPr>
                <w:rFonts w:ascii="Times New Roman"/>
                <w:sz w:val="18"/>
              </w:rPr>
            </w:pPr>
          </w:p>
        </w:tc>
      </w:tr>
    </w:tbl>
    <w:p>
      <w:pPr>
        <w:pStyle w:val="TableParagraph"/>
        <w:spacing w:after="0"/>
        <w:rPr>
          <w:rFonts w:ascii="Times New Roman"/>
          <w:sz w:val="18"/>
        </w:rPr>
        <w:sectPr>
          <w:type w:val="continuous"/>
          <w:pgSz w:w="11910" w:h="16840"/>
          <w:pgMar w:header="2921" w:footer="1906" w:top="3940" w:bottom="2100" w:left="1275" w:right="1275"/>
        </w:sect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spacing w:before="67"/>
        <w:ind w:left="0" w:firstLine="0"/>
        <w:rPr>
          <w:b/>
          <w:sz w:val="20"/>
        </w:rPr>
      </w:pPr>
    </w:p>
    <w:p>
      <w:pPr>
        <w:pStyle w:val="BodyText"/>
        <w:ind w:left="165" w:firstLine="0"/>
        <w:rPr>
          <w:sz w:val="20"/>
        </w:rPr>
      </w:pPr>
      <w:r>
        <w:rPr>
          <w:sz w:val="20"/>
        </w:rPr>
        <w:drawing>
          <wp:inline distT="0" distB="0" distL="0" distR="0">
            <wp:extent cx="466725" cy="619125"/>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0" cstate="print"/>
                    <a:stretch>
                      <a:fillRect/>
                    </a:stretch>
                  </pic:blipFill>
                  <pic:spPr>
                    <a:xfrm>
                      <a:off x="0" y="0"/>
                      <a:ext cx="466725" cy="619125"/>
                    </a:xfrm>
                    <a:prstGeom prst="rect">
                      <a:avLst/>
                    </a:prstGeom>
                  </pic:spPr>
                </pic:pic>
              </a:graphicData>
            </a:graphic>
          </wp:inline>
        </w:drawing>
      </w:r>
      <w:r>
        <w:rPr>
          <w:sz w:val="20"/>
        </w:rPr>
      </w:r>
    </w:p>
    <w:p>
      <w:pPr>
        <w:pStyle w:val="BodyText"/>
        <w:spacing w:before="2" w:after="1"/>
        <w:ind w:left="0" w:firstLine="0"/>
        <w:rPr>
          <w:b/>
          <w:sz w:val="5"/>
        </w:rPr>
      </w:pPr>
    </w:p>
    <w:tbl>
      <w:tblPr>
        <w:tblW w:w="0" w:type="auto"/>
        <w:jc w:val="left"/>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65"/>
        <w:gridCol w:w="2625"/>
        <w:gridCol w:w="3960"/>
      </w:tblGrid>
      <w:tr>
        <w:trPr>
          <w:trHeight w:val="471" w:hRule="atLeast"/>
        </w:trPr>
        <w:tc>
          <w:tcPr>
            <w:tcW w:w="2565" w:type="dxa"/>
          </w:tcPr>
          <w:p>
            <w:pPr>
              <w:pStyle w:val="TableParagraph"/>
              <w:spacing w:before="7"/>
              <w:rPr>
                <w:sz w:val="20"/>
              </w:rPr>
            </w:pPr>
            <w:r>
              <w:rPr>
                <w:spacing w:val="-2"/>
                <w:sz w:val="20"/>
              </w:rPr>
              <w:t>d’esbarjo.</w:t>
            </w:r>
          </w:p>
        </w:tc>
        <w:tc>
          <w:tcPr>
            <w:tcW w:w="2625" w:type="dxa"/>
          </w:tcPr>
          <w:p>
            <w:pPr>
              <w:pStyle w:val="TableParagraph"/>
              <w:spacing w:line="230" w:lineRule="atLeast"/>
              <w:ind w:right="154"/>
              <w:rPr>
                <w:sz w:val="20"/>
              </w:rPr>
            </w:pPr>
            <w:r>
              <w:rPr>
                <w:sz w:val="20"/>
              </w:rPr>
              <w:t>del</w:t>
            </w:r>
            <w:r>
              <w:rPr>
                <w:spacing w:val="-14"/>
                <w:sz w:val="20"/>
              </w:rPr>
              <w:t> </w:t>
            </w:r>
            <w:r>
              <w:rPr>
                <w:sz w:val="20"/>
              </w:rPr>
              <w:t>Reial</w:t>
            </w:r>
            <w:r>
              <w:rPr>
                <w:spacing w:val="-14"/>
                <w:sz w:val="20"/>
              </w:rPr>
              <w:t> </w:t>
            </w:r>
            <w:r>
              <w:rPr>
                <w:sz w:val="20"/>
              </w:rPr>
              <w:t>decret</w:t>
            </w:r>
            <w:r>
              <w:rPr>
                <w:spacing w:val="-14"/>
                <w:sz w:val="20"/>
              </w:rPr>
              <w:t> </w:t>
            </w:r>
            <w:r>
              <w:rPr>
                <w:sz w:val="20"/>
              </w:rPr>
              <w:t>659/2023, de 18 de juliol.</w:t>
            </w:r>
          </w:p>
        </w:tc>
        <w:tc>
          <w:tcPr>
            <w:tcW w:w="3960" w:type="dxa"/>
          </w:tcPr>
          <w:p>
            <w:pPr>
              <w:pStyle w:val="TableParagraph"/>
              <w:ind w:left="0"/>
              <w:rPr>
                <w:rFonts w:ascii="Times New Roman"/>
                <w:sz w:val="18"/>
              </w:rPr>
            </w:pPr>
          </w:p>
        </w:tc>
      </w:tr>
      <w:tr>
        <w:trPr>
          <w:trHeight w:val="1179" w:hRule="atLeast"/>
        </w:trPr>
        <w:tc>
          <w:tcPr>
            <w:tcW w:w="2565" w:type="dxa"/>
          </w:tcPr>
          <w:p>
            <w:pPr>
              <w:pStyle w:val="TableParagraph"/>
              <w:spacing w:line="230" w:lineRule="atLeast" w:before="9"/>
              <w:ind w:right="135"/>
              <w:rPr>
                <w:sz w:val="20"/>
              </w:rPr>
            </w:pPr>
            <w:r>
              <w:rPr>
                <w:sz w:val="20"/>
              </w:rPr>
              <w:t>1625. Manteniment de cobertes de fusta i adaptació/reparació de mobiliari</w:t>
            </w:r>
            <w:r>
              <w:rPr>
                <w:spacing w:val="-14"/>
                <w:sz w:val="20"/>
              </w:rPr>
              <w:t> </w:t>
            </w:r>
            <w:r>
              <w:rPr>
                <w:sz w:val="20"/>
              </w:rPr>
              <w:t>en</w:t>
            </w:r>
            <w:r>
              <w:rPr>
                <w:spacing w:val="-14"/>
                <w:sz w:val="20"/>
              </w:rPr>
              <w:t> </w:t>
            </w:r>
            <w:r>
              <w:rPr>
                <w:sz w:val="20"/>
              </w:rPr>
              <w:t>embarcacions </w:t>
            </w:r>
            <w:r>
              <w:rPr>
                <w:spacing w:val="-2"/>
                <w:sz w:val="20"/>
              </w:rPr>
              <w:t>d’esbarjo.</w:t>
            </w:r>
          </w:p>
        </w:tc>
        <w:tc>
          <w:tcPr>
            <w:tcW w:w="2625" w:type="dxa"/>
          </w:tcPr>
          <w:p>
            <w:pPr>
              <w:pStyle w:val="TableParagraph"/>
              <w:spacing w:line="247" w:lineRule="auto" w:before="13"/>
              <w:rPr>
                <w:sz w:val="20"/>
              </w:rPr>
            </w:pPr>
            <w:r>
              <w:rPr>
                <w:sz w:val="20"/>
              </w:rPr>
              <w:t>-</w:t>
            </w:r>
            <w:r>
              <w:rPr>
                <w:spacing w:val="-14"/>
                <w:sz w:val="20"/>
              </w:rPr>
              <w:t> </w:t>
            </w:r>
            <w:r>
              <w:rPr>
                <w:sz w:val="20"/>
              </w:rPr>
              <w:t>Fabricació</w:t>
            </w:r>
            <w:r>
              <w:rPr>
                <w:spacing w:val="-14"/>
                <w:sz w:val="20"/>
              </w:rPr>
              <w:t> </w:t>
            </w:r>
            <w:r>
              <w:rPr>
                <w:sz w:val="20"/>
              </w:rPr>
              <w:t>i</w:t>
            </w:r>
            <w:r>
              <w:rPr>
                <w:spacing w:val="-14"/>
                <w:sz w:val="20"/>
              </w:rPr>
              <w:t> </w:t>
            </w:r>
            <w:r>
              <w:rPr>
                <w:sz w:val="20"/>
              </w:rPr>
              <w:t>instal·lació</w:t>
            </w:r>
            <w:r>
              <w:rPr>
                <w:spacing w:val="-14"/>
                <w:sz w:val="20"/>
              </w:rPr>
              <w:t> </w:t>
            </w:r>
            <w:r>
              <w:rPr>
                <w:sz w:val="20"/>
              </w:rPr>
              <w:t>de fusteria i moble.</w:t>
            </w:r>
          </w:p>
        </w:tc>
        <w:tc>
          <w:tcPr>
            <w:tcW w:w="3960" w:type="dxa"/>
          </w:tcPr>
          <w:p>
            <w:pPr>
              <w:pStyle w:val="TableParagraph"/>
              <w:numPr>
                <w:ilvl w:val="0"/>
                <w:numId w:val="123"/>
              </w:numPr>
              <w:tabs>
                <w:tab w:pos="215" w:val="left" w:leader="none"/>
              </w:tabs>
              <w:spacing w:line="247" w:lineRule="auto" w:before="13" w:after="0"/>
              <w:ind w:left="99" w:right="31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23"/>
              </w:numPr>
              <w:tabs>
                <w:tab w:pos="215" w:val="left" w:leader="none"/>
              </w:tabs>
              <w:spacing w:line="228" w:lineRule="exact" w:before="0" w:after="0"/>
              <w:ind w:left="215" w:right="0" w:hanging="116"/>
              <w:jc w:val="left"/>
              <w:rPr>
                <w:sz w:val="20"/>
              </w:rPr>
            </w:pPr>
            <w:r>
              <w:rPr>
                <w:sz w:val="20"/>
              </w:rPr>
              <w:t>Cos</w:t>
            </w:r>
            <w:r>
              <w:rPr>
                <w:spacing w:val="-7"/>
                <w:sz w:val="20"/>
              </w:rPr>
              <w:t> </w:t>
            </w:r>
            <w:r>
              <w:rPr>
                <w:sz w:val="20"/>
              </w:rPr>
              <w:t>de</w:t>
            </w:r>
            <w:r>
              <w:rPr>
                <w:spacing w:val="-6"/>
                <w:sz w:val="20"/>
              </w:rPr>
              <w:t> </w:t>
            </w:r>
            <w:r>
              <w:rPr>
                <w:sz w:val="20"/>
              </w:rPr>
              <w:t>professors</w:t>
            </w:r>
            <w:r>
              <w:rPr>
                <w:spacing w:val="-6"/>
                <w:sz w:val="20"/>
              </w:rPr>
              <w:t> </w:t>
            </w:r>
            <w:r>
              <w:rPr>
                <w:sz w:val="20"/>
              </w:rPr>
              <w:t>especialistes</w:t>
            </w:r>
            <w:r>
              <w:rPr>
                <w:spacing w:val="-6"/>
                <w:sz w:val="20"/>
              </w:rPr>
              <w:t> </w:t>
            </w:r>
            <w:r>
              <w:rPr>
                <w:spacing w:val="-5"/>
                <w:sz w:val="20"/>
              </w:rPr>
              <w:t>en</w:t>
            </w:r>
          </w:p>
          <w:p>
            <w:pPr>
              <w:pStyle w:val="TableParagraph"/>
              <w:spacing w:line="230" w:lineRule="atLeast"/>
              <w:ind w:right="198"/>
              <w:rPr>
                <w:sz w:val="20"/>
              </w:rPr>
            </w:pPr>
            <w:r>
              <w:rPr>
                <w:sz w:val="20"/>
              </w:rPr>
              <w:t>sectors</w:t>
            </w:r>
            <w:r>
              <w:rPr>
                <w:spacing w:val="-14"/>
                <w:sz w:val="20"/>
              </w:rPr>
              <w:t> </w:t>
            </w:r>
            <w:r>
              <w:rPr>
                <w:sz w:val="20"/>
              </w:rPr>
              <w:t>singulars</w:t>
            </w:r>
            <w:r>
              <w:rPr>
                <w:spacing w:val="-14"/>
                <w:sz w:val="20"/>
              </w:rPr>
              <w:t> </w:t>
            </w:r>
            <w:r>
              <w:rPr>
                <w:sz w:val="20"/>
              </w:rPr>
              <w:t>de</w:t>
            </w:r>
            <w:r>
              <w:rPr>
                <w:spacing w:val="-14"/>
                <w:sz w:val="20"/>
              </w:rPr>
              <w:t> </w:t>
            </w:r>
            <w:r>
              <w:rPr>
                <w:sz w:val="20"/>
              </w:rPr>
              <w:t>formació </w:t>
            </w:r>
            <w:r>
              <w:rPr>
                <w:spacing w:val="-2"/>
                <w:sz w:val="20"/>
              </w:rPr>
              <w:t>professional.</w:t>
            </w:r>
          </w:p>
        </w:tc>
      </w:tr>
      <w:tr>
        <w:trPr>
          <w:trHeight w:val="471" w:hRule="atLeast"/>
        </w:trPr>
        <w:tc>
          <w:tcPr>
            <w:tcW w:w="2565" w:type="dxa"/>
          </w:tcPr>
          <w:p>
            <w:pPr>
              <w:pStyle w:val="TableParagraph"/>
              <w:spacing w:before="13"/>
              <w:rPr>
                <w:sz w:val="20"/>
              </w:rPr>
            </w:pPr>
            <w:r>
              <w:rPr>
                <w:sz w:val="20"/>
              </w:rPr>
              <w:t>0156.</w:t>
            </w:r>
            <w:r>
              <w:rPr>
                <w:spacing w:val="-8"/>
                <w:sz w:val="20"/>
              </w:rPr>
              <w:t> </w:t>
            </w:r>
            <w:r>
              <w:rPr>
                <w:sz w:val="20"/>
              </w:rPr>
              <w:t>Anglès</w:t>
            </w:r>
            <w:r>
              <w:rPr>
                <w:spacing w:val="-8"/>
                <w:sz w:val="20"/>
              </w:rPr>
              <w:t> </w:t>
            </w:r>
            <w:r>
              <w:rPr>
                <w:spacing w:val="-2"/>
                <w:sz w:val="20"/>
              </w:rPr>
              <w:t>professional.</w:t>
            </w:r>
          </w:p>
        </w:tc>
        <w:tc>
          <w:tcPr>
            <w:tcW w:w="2625" w:type="dxa"/>
          </w:tcPr>
          <w:p>
            <w:pPr>
              <w:pStyle w:val="TableParagraph"/>
              <w:spacing w:before="13"/>
              <w:rPr>
                <w:sz w:val="20"/>
              </w:rPr>
            </w:pPr>
            <w:r>
              <w:rPr>
                <w:sz w:val="20"/>
              </w:rPr>
              <w:t>-</w:t>
            </w:r>
            <w:r>
              <w:rPr>
                <w:spacing w:val="-6"/>
                <w:sz w:val="20"/>
              </w:rPr>
              <w:t> </w:t>
            </w:r>
            <w:r>
              <w:rPr>
                <w:spacing w:val="-2"/>
                <w:sz w:val="20"/>
              </w:rPr>
              <w:t>Anglès</w:t>
            </w:r>
          </w:p>
        </w:tc>
        <w:tc>
          <w:tcPr>
            <w:tcW w:w="3960" w:type="dxa"/>
          </w:tcPr>
          <w:p>
            <w:pPr>
              <w:pStyle w:val="TableParagraph"/>
              <w:numPr>
                <w:ilvl w:val="0"/>
                <w:numId w:val="124"/>
              </w:numPr>
              <w:tabs>
                <w:tab w:pos="215" w:val="left" w:leader="none"/>
              </w:tabs>
              <w:spacing w:line="240" w:lineRule="auto" w:before="13" w:after="0"/>
              <w:ind w:left="215" w:right="0" w:hanging="116"/>
              <w:jc w:val="left"/>
              <w:rPr>
                <w:sz w:val="20"/>
              </w:rPr>
            </w:pPr>
            <w:r>
              <w:rPr>
                <w:sz w:val="20"/>
              </w:rPr>
              <w:t>Catedràtics</w:t>
            </w:r>
            <w:r>
              <w:rPr>
                <w:spacing w:val="-12"/>
                <w:sz w:val="20"/>
              </w:rPr>
              <w:t> </w:t>
            </w:r>
            <w:r>
              <w:rPr>
                <w:sz w:val="20"/>
              </w:rPr>
              <w:t>d’ensenyament</w:t>
            </w:r>
            <w:r>
              <w:rPr>
                <w:spacing w:val="-11"/>
                <w:sz w:val="20"/>
              </w:rPr>
              <w:t> </w:t>
            </w:r>
            <w:r>
              <w:rPr>
                <w:spacing w:val="-2"/>
                <w:sz w:val="20"/>
              </w:rPr>
              <w:t>secundari.</w:t>
            </w:r>
          </w:p>
          <w:p>
            <w:pPr>
              <w:pStyle w:val="TableParagraph"/>
              <w:numPr>
                <w:ilvl w:val="0"/>
                <w:numId w:val="124"/>
              </w:numPr>
              <w:tabs>
                <w:tab w:pos="216" w:val="left" w:leader="none"/>
              </w:tabs>
              <w:spacing w:line="202" w:lineRule="exact" w:before="6" w:after="0"/>
              <w:ind w:left="216" w:right="0" w:hanging="116"/>
              <w:jc w:val="left"/>
              <w:rPr>
                <w:sz w:val="20"/>
              </w:rPr>
            </w:pPr>
            <w:r>
              <w:rPr>
                <w:sz w:val="20"/>
              </w:rPr>
              <w:t>Professor</w:t>
            </w:r>
            <w:r>
              <w:rPr>
                <w:spacing w:val="-11"/>
                <w:sz w:val="20"/>
              </w:rPr>
              <w:t> </w:t>
            </w:r>
            <w:r>
              <w:rPr>
                <w:sz w:val="20"/>
              </w:rPr>
              <w:t>d’ensenyament</w:t>
            </w:r>
            <w:r>
              <w:rPr>
                <w:spacing w:val="-11"/>
                <w:sz w:val="20"/>
              </w:rPr>
              <w:t> </w:t>
            </w:r>
            <w:r>
              <w:rPr>
                <w:spacing w:val="-2"/>
                <w:sz w:val="20"/>
              </w:rPr>
              <w:t>secundari.</w:t>
            </w:r>
          </w:p>
        </w:tc>
      </w:tr>
      <w:tr>
        <w:trPr>
          <w:trHeight w:val="1143" w:hRule="atLeast"/>
        </w:trPr>
        <w:tc>
          <w:tcPr>
            <w:tcW w:w="2565" w:type="dxa"/>
            <w:vMerge w:val="restart"/>
          </w:tcPr>
          <w:p>
            <w:pPr>
              <w:pStyle w:val="TableParagraph"/>
              <w:spacing w:line="242" w:lineRule="auto" w:before="213"/>
              <w:ind w:right="277"/>
              <w:rPr>
                <w:sz w:val="20"/>
              </w:rPr>
            </w:pPr>
            <w:r>
              <w:rPr>
                <w:sz w:val="20"/>
              </w:rPr>
              <w:t>1664.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625" w:type="dxa"/>
          </w:tcPr>
          <w:p>
            <w:pPr>
              <w:pStyle w:val="TableParagraph"/>
              <w:spacing w:before="113"/>
              <w:rPr>
                <w:sz w:val="20"/>
              </w:rPr>
            </w:pPr>
            <w:r>
              <w:rPr>
                <w:sz w:val="20"/>
              </w:rPr>
              <w:t>-</w:t>
            </w:r>
            <w:r>
              <w:rPr>
                <w:spacing w:val="-14"/>
                <w:sz w:val="20"/>
              </w:rPr>
              <w:t> </w:t>
            </w:r>
            <w:r>
              <w:rPr>
                <w:sz w:val="20"/>
              </w:rPr>
              <w:t>Màquines,</w:t>
            </w:r>
            <w:r>
              <w:rPr>
                <w:spacing w:val="-14"/>
                <w:sz w:val="20"/>
              </w:rPr>
              <w:t> </w:t>
            </w:r>
            <w:r>
              <w:rPr>
                <w:sz w:val="20"/>
              </w:rPr>
              <w:t>serveis</w:t>
            </w:r>
            <w:r>
              <w:rPr>
                <w:spacing w:val="-14"/>
                <w:sz w:val="20"/>
              </w:rPr>
              <w:t> </w:t>
            </w:r>
            <w:r>
              <w:rPr>
                <w:sz w:val="20"/>
              </w:rPr>
              <w:t>i </w:t>
            </w:r>
            <w:r>
              <w:rPr>
                <w:spacing w:val="-2"/>
                <w:sz w:val="20"/>
              </w:rPr>
              <w:t>producció.</w:t>
            </w:r>
          </w:p>
        </w:tc>
        <w:tc>
          <w:tcPr>
            <w:tcW w:w="3960" w:type="dxa"/>
          </w:tcPr>
          <w:p>
            <w:pPr>
              <w:pStyle w:val="TableParagraph"/>
              <w:numPr>
                <w:ilvl w:val="0"/>
                <w:numId w:val="125"/>
              </w:numPr>
              <w:tabs>
                <w:tab w:pos="215" w:val="left" w:leader="none"/>
              </w:tabs>
              <w:spacing w:line="240" w:lineRule="auto" w:before="113"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2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25"/>
              </w:numPr>
              <w:tabs>
                <w:tab w:pos="215" w:val="left" w:leader="none"/>
              </w:tabs>
              <w:spacing w:line="247" w:lineRule="auto" w:before="6" w:after="0"/>
              <w:ind w:left="99" w:right="31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373" w:hRule="atLeast"/>
        </w:trPr>
        <w:tc>
          <w:tcPr>
            <w:tcW w:w="2565" w:type="dxa"/>
            <w:vMerge/>
            <w:tcBorders>
              <w:top w:val="nil"/>
            </w:tcBorders>
          </w:tcPr>
          <w:p>
            <w:pPr>
              <w:rPr>
                <w:sz w:val="2"/>
                <w:szCs w:val="2"/>
              </w:rPr>
            </w:pPr>
          </w:p>
        </w:tc>
        <w:tc>
          <w:tcPr>
            <w:tcW w:w="2625" w:type="dxa"/>
          </w:tcPr>
          <w:p>
            <w:pPr>
              <w:pStyle w:val="TableParagraph"/>
              <w:numPr>
                <w:ilvl w:val="0"/>
                <w:numId w:val="126"/>
              </w:numPr>
              <w:tabs>
                <w:tab w:pos="215" w:val="left" w:leader="none"/>
              </w:tabs>
              <w:spacing w:line="240" w:lineRule="auto" w:before="113" w:after="0"/>
              <w:ind w:left="215" w:right="0" w:hanging="116"/>
              <w:jc w:val="left"/>
              <w:rPr>
                <w:sz w:val="20"/>
              </w:rPr>
            </w:pPr>
            <w:r>
              <w:rPr>
                <w:sz w:val="20"/>
              </w:rPr>
              <w:t>Manteniment</w:t>
            </w:r>
            <w:r>
              <w:rPr>
                <w:spacing w:val="-14"/>
                <w:sz w:val="20"/>
              </w:rPr>
              <w:t> </w:t>
            </w:r>
            <w:r>
              <w:rPr>
                <w:sz w:val="20"/>
              </w:rPr>
              <w:t>de</w:t>
            </w:r>
            <w:r>
              <w:rPr>
                <w:spacing w:val="-11"/>
                <w:sz w:val="20"/>
              </w:rPr>
              <w:t> </w:t>
            </w:r>
            <w:r>
              <w:rPr>
                <w:spacing w:val="-2"/>
                <w:sz w:val="20"/>
              </w:rPr>
              <w:t>vehicles</w:t>
            </w:r>
          </w:p>
          <w:p>
            <w:pPr>
              <w:pStyle w:val="TableParagraph"/>
              <w:numPr>
                <w:ilvl w:val="0"/>
                <w:numId w:val="126"/>
              </w:numPr>
              <w:tabs>
                <w:tab w:pos="215" w:val="left" w:leader="none"/>
              </w:tabs>
              <w:spacing w:line="247" w:lineRule="auto" w:before="6" w:after="0"/>
              <w:ind w:left="99" w:right="107" w:firstLine="0"/>
              <w:jc w:val="left"/>
              <w:rPr>
                <w:sz w:val="20"/>
              </w:rPr>
            </w:pPr>
            <w:r>
              <w:rPr>
                <w:sz w:val="20"/>
              </w:rPr>
              <w:t>Fabricació</w:t>
            </w:r>
            <w:r>
              <w:rPr>
                <w:spacing w:val="-14"/>
                <w:sz w:val="20"/>
              </w:rPr>
              <w:t> </w:t>
            </w:r>
            <w:r>
              <w:rPr>
                <w:sz w:val="20"/>
              </w:rPr>
              <w:t>i</w:t>
            </w:r>
            <w:r>
              <w:rPr>
                <w:spacing w:val="-14"/>
                <w:sz w:val="20"/>
              </w:rPr>
              <w:t> </w:t>
            </w:r>
            <w:r>
              <w:rPr>
                <w:sz w:val="20"/>
              </w:rPr>
              <w:t>Instal·lació</w:t>
            </w:r>
            <w:r>
              <w:rPr>
                <w:spacing w:val="-14"/>
                <w:sz w:val="20"/>
              </w:rPr>
              <w:t> </w:t>
            </w:r>
            <w:r>
              <w:rPr>
                <w:sz w:val="20"/>
              </w:rPr>
              <w:t>de Fusteria i Moble.</w:t>
            </w:r>
          </w:p>
        </w:tc>
        <w:tc>
          <w:tcPr>
            <w:tcW w:w="3960" w:type="dxa"/>
          </w:tcPr>
          <w:p>
            <w:pPr>
              <w:pStyle w:val="TableParagraph"/>
              <w:numPr>
                <w:ilvl w:val="0"/>
                <w:numId w:val="127"/>
              </w:numPr>
              <w:tabs>
                <w:tab w:pos="215" w:val="left" w:leader="none"/>
              </w:tabs>
              <w:spacing w:line="247" w:lineRule="auto" w:before="113" w:after="0"/>
              <w:ind w:left="99" w:right="31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27"/>
              </w:numPr>
              <w:tabs>
                <w:tab w:pos="215" w:val="left" w:leader="none"/>
              </w:tabs>
              <w:spacing w:line="242" w:lineRule="auto" w:before="0" w:after="0"/>
              <w:ind w:left="99" w:right="647" w:firstLine="0"/>
              <w:jc w:val="left"/>
              <w:rPr>
                <w:sz w:val="20"/>
              </w:rPr>
            </w:pPr>
            <w:r>
              <w:rPr>
                <w:sz w:val="20"/>
              </w:rPr>
              <w:t>Cos</w:t>
            </w:r>
            <w:r>
              <w:rPr>
                <w:spacing w:val="-14"/>
                <w:sz w:val="20"/>
              </w:rPr>
              <w:t> </w:t>
            </w:r>
            <w:r>
              <w:rPr>
                <w:sz w:val="20"/>
              </w:rPr>
              <w:t>de</w:t>
            </w:r>
            <w:r>
              <w:rPr>
                <w:spacing w:val="-14"/>
                <w:sz w:val="20"/>
              </w:rPr>
              <w:t> </w:t>
            </w:r>
            <w:r>
              <w:rPr>
                <w:sz w:val="20"/>
              </w:rPr>
              <w:t>professors</w:t>
            </w:r>
            <w:r>
              <w:rPr>
                <w:spacing w:val="-14"/>
                <w:sz w:val="20"/>
              </w:rPr>
              <w:t> </w:t>
            </w:r>
            <w:r>
              <w:rPr>
                <w:sz w:val="20"/>
              </w:rPr>
              <w:t>especialistes</w:t>
            </w:r>
            <w:r>
              <w:rPr>
                <w:spacing w:val="-14"/>
                <w:sz w:val="20"/>
              </w:rPr>
              <w:t> </w:t>
            </w:r>
            <w:r>
              <w:rPr>
                <w:sz w:val="20"/>
              </w:rPr>
              <w:t>en sectors singulars de formació </w:t>
            </w:r>
            <w:r>
              <w:rPr>
                <w:spacing w:val="-2"/>
                <w:sz w:val="20"/>
              </w:rPr>
              <w:t>professional.</w:t>
            </w:r>
          </w:p>
        </w:tc>
      </w:tr>
      <w:tr>
        <w:trPr>
          <w:trHeight w:val="1367" w:hRule="atLeast"/>
        </w:trPr>
        <w:tc>
          <w:tcPr>
            <w:tcW w:w="2565" w:type="dxa"/>
            <w:vMerge/>
            <w:tcBorders>
              <w:top w:val="nil"/>
            </w:tcBorders>
          </w:tcPr>
          <w:p>
            <w:pPr>
              <w:rPr>
                <w:sz w:val="2"/>
                <w:szCs w:val="2"/>
              </w:rPr>
            </w:pPr>
          </w:p>
        </w:tc>
        <w:tc>
          <w:tcPr>
            <w:tcW w:w="2625" w:type="dxa"/>
          </w:tcPr>
          <w:p>
            <w:pPr>
              <w:pStyle w:val="TableParagraph"/>
              <w:numPr>
                <w:ilvl w:val="0"/>
                <w:numId w:val="128"/>
              </w:numPr>
              <w:tabs>
                <w:tab w:pos="215" w:val="left" w:leader="none"/>
              </w:tabs>
              <w:spacing w:line="240" w:lineRule="auto" w:before="113" w:after="0"/>
              <w:ind w:left="99" w:right="157" w:firstLine="0"/>
              <w:jc w:val="left"/>
              <w:rPr>
                <w:sz w:val="20"/>
              </w:rPr>
            </w:pPr>
            <w:r>
              <w:rPr>
                <w:spacing w:val="-2"/>
                <w:sz w:val="20"/>
              </w:rPr>
              <w:t>Navegació</w:t>
            </w:r>
            <w:r>
              <w:rPr>
                <w:spacing w:val="-6"/>
                <w:sz w:val="20"/>
              </w:rPr>
              <w:t> </w:t>
            </w:r>
            <w:r>
              <w:rPr>
                <w:spacing w:val="-2"/>
                <w:sz w:val="20"/>
              </w:rPr>
              <w:t>i</w:t>
            </w:r>
            <w:r>
              <w:rPr>
                <w:spacing w:val="-6"/>
                <w:sz w:val="20"/>
              </w:rPr>
              <w:t> </w:t>
            </w:r>
            <w:r>
              <w:rPr>
                <w:spacing w:val="-2"/>
                <w:sz w:val="20"/>
              </w:rPr>
              <w:t>instal·lacions marines.</w:t>
            </w:r>
          </w:p>
          <w:p>
            <w:pPr>
              <w:pStyle w:val="TableParagraph"/>
              <w:numPr>
                <w:ilvl w:val="0"/>
                <w:numId w:val="128"/>
              </w:numPr>
              <w:tabs>
                <w:tab w:pos="215" w:val="left" w:leader="none"/>
              </w:tabs>
              <w:spacing w:line="240" w:lineRule="auto" w:before="6" w:after="0"/>
              <w:ind w:left="215" w:right="0" w:hanging="116"/>
              <w:jc w:val="left"/>
              <w:rPr>
                <w:sz w:val="20"/>
              </w:rPr>
            </w:pPr>
            <w:r>
              <w:rPr>
                <w:sz w:val="20"/>
              </w:rPr>
              <w:t>Sistemes</w:t>
            </w:r>
            <w:r>
              <w:rPr>
                <w:spacing w:val="-8"/>
                <w:sz w:val="20"/>
              </w:rPr>
              <w:t> </w:t>
            </w:r>
            <w:r>
              <w:rPr>
                <w:spacing w:val="-2"/>
                <w:sz w:val="20"/>
              </w:rPr>
              <w:t>electrònics.</w:t>
            </w:r>
          </w:p>
          <w:p>
            <w:pPr>
              <w:pStyle w:val="TableParagraph"/>
              <w:numPr>
                <w:ilvl w:val="0"/>
                <w:numId w:val="128"/>
              </w:numPr>
              <w:tabs>
                <w:tab w:pos="215" w:val="left" w:leader="none"/>
              </w:tabs>
              <w:spacing w:line="240" w:lineRule="auto" w:before="6" w:after="0"/>
              <w:ind w:left="99" w:right="54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60" w:type="dxa"/>
          </w:tcPr>
          <w:p>
            <w:pPr>
              <w:pStyle w:val="TableParagraph"/>
              <w:numPr>
                <w:ilvl w:val="0"/>
                <w:numId w:val="129"/>
              </w:numPr>
              <w:tabs>
                <w:tab w:pos="215" w:val="left" w:leader="none"/>
              </w:tabs>
              <w:spacing w:line="240" w:lineRule="auto" w:before="113"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2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565" w:type="dxa"/>
          </w:tcPr>
          <w:p>
            <w:pPr>
              <w:pStyle w:val="TableParagraph"/>
              <w:spacing w:line="247" w:lineRule="auto" w:before="113"/>
              <w:rPr>
                <w:sz w:val="20"/>
              </w:rPr>
            </w:pPr>
            <w:r>
              <w:rPr>
                <w:sz w:val="20"/>
              </w:rPr>
              <w:t>1709.</w:t>
            </w:r>
            <w:r>
              <w:rPr>
                <w:spacing w:val="-14"/>
                <w:sz w:val="20"/>
              </w:rPr>
              <w:t> </w:t>
            </w:r>
            <w:r>
              <w:rPr>
                <w:sz w:val="20"/>
              </w:rPr>
              <w:t>Itinerari</w:t>
            </w:r>
            <w:r>
              <w:rPr>
                <w:spacing w:val="-14"/>
                <w:sz w:val="20"/>
              </w:rPr>
              <w:t> </w:t>
            </w:r>
            <w:r>
              <w:rPr>
                <w:sz w:val="20"/>
              </w:rPr>
              <w:t>per</w:t>
            </w:r>
            <w:r>
              <w:rPr>
                <w:spacing w:val="-14"/>
                <w:sz w:val="20"/>
              </w:rPr>
              <w:t> </w:t>
            </w:r>
            <w:r>
              <w:rPr>
                <w:sz w:val="20"/>
              </w:rPr>
              <w:t>a l'ocupabilitat I</w:t>
            </w:r>
          </w:p>
        </w:tc>
        <w:tc>
          <w:tcPr>
            <w:tcW w:w="2625" w:type="dxa"/>
          </w:tcPr>
          <w:p>
            <w:pPr>
              <w:pStyle w:val="TableParagraph"/>
              <w:spacing w:before="113"/>
              <w:ind w:right="154"/>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60" w:type="dxa"/>
          </w:tcPr>
          <w:p>
            <w:pPr>
              <w:pStyle w:val="TableParagraph"/>
              <w:numPr>
                <w:ilvl w:val="0"/>
                <w:numId w:val="130"/>
              </w:numPr>
              <w:tabs>
                <w:tab w:pos="215" w:val="left" w:leader="none"/>
              </w:tabs>
              <w:spacing w:line="240" w:lineRule="auto" w:before="113"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565" w:type="dxa"/>
          </w:tcPr>
          <w:p>
            <w:pPr>
              <w:pStyle w:val="TableParagraph"/>
              <w:spacing w:line="247" w:lineRule="auto" w:before="113"/>
              <w:rPr>
                <w:sz w:val="20"/>
              </w:rPr>
            </w:pPr>
            <w:r>
              <w:rPr>
                <w:sz w:val="20"/>
              </w:rPr>
              <w:t>1710.</w:t>
            </w:r>
            <w:r>
              <w:rPr>
                <w:spacing w:val="-14"/>
                <w:sz w:val="20"/>
              </w:rPr>
              <w:t> </w:t>
            </w:r>
            <w:r>
              <w:rPr>
                <w:sz w:val="20"/>
              </w:rPr>
              <w:t>Itinerari</w:t>
            </w:r>
            <w:r>
              <w:rPr>
                <w:spacing w:val="-14"/>
                <w:sz w:val="20"/>
              </w:rPr>
              <w:t> </w:t>
            </w:r>
            <w:r>
              <w:rPr>
                <w:sz w:val="20"/>
              </w:rPr>
              <w:t>per</w:t>
            </w:r>
            <w:r>
              <w:rPr>
                <w:spacing w:val="-14"/>
                <w:sz w:val="20"/>
              </w:rPr>
              <w:t> </w:t>
            </w:r>
            <w:r>
              <w:rPr>
                <w:sz w:val="20"/>
              </w:rPr>
              <w:t>a l'ocupabilitat II</w:t>
            </w:r>
          </w:p>
        </w:tc>
        <w:tc>
          <w:tcPr>
            <w:tcW w:w="2625" w:type="dxa"/>
          </w:tcPr>
          <w:p>
            <w:pPr>
              <w:pStyle w:val="TableParagraph"/>
              <w:spacing w:before="113"/>
              <w:ind w:right="154"/>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60" w:type="dxa"/>
          </w:tcPr>
          <w:p>
            <w:pPr>
              <w:pStyle w:val="TableParagraph"/>
              <w:numPr>
                <w:ilvl w:val="0"/>
                <w:numId w:val="131"/>
              </w:numPr>
              <w:tabs>
                <w:tab w:pos="215" w:val="left" w:leader="none"/>
              </w:tabs>
              <w:spacing w:line="240" w:lineRule="auto" w:before="113"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565" w:type="dxa"/>
            <w:vMerge w:val="restart"/>
          </w:tcPr>
          <w:p>
            <w:pPr>
              <w:pStyle w:val="TableParagraph"/>
              <w:spacing w:line="242" w:lineRule="auto" w:before="213"/>
              <w:ind w:right="758"/>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625" w:type="dxa"/>
          </w:tcPr>
          <w:p>
            <w:pPr>
              <w:pStyle w:val="TableParagraph"/>
              <w:spacing w:before="113"/>
              <w:rPr>
                <w:sz w:val="20"/>
              </w:rPr>
            </w:pPr>
            <w:r>
              <w:rPr>
                <w:sz w:val="20"/>
              </w:rPr>
              <w:t>-</w:t>
            </w:r>
            <w:r>
              <w:rPr>
                <w:spacing w:val="-14"/>
                <w:sz w:val="20"/>
              </w:rPr>
              <w:t> </w:t>
            </w:r>
            <w:r>
              <w:rPr>
                <w:sz w:val="20"/>
              </w:rPr>
              <w:t>Màquines,</w:t>
            </w:r>
            <w:r>
              <w:rPr>
                <w:spacing w:val="-14"/>
                <w:sz w:val="20"/>
              </w:rPr>
              <w:t> </w:t>
            </w:r>
            <w:r>
              <w:rPr>
                <w:sz w:val="20"/>
              </w:rPr>
              <w:t>serveis</w:t>
            </w:r>
            <w:r>
              <w:rPr>
                <w:spacing w:val="-14"/>
                <w:sz w:val="20"/>
              </w:rPr>
              <w:t> </w:t>
            </w:r>
            <w:r>
              <w:rPr>
                <w:sz w:val="20"/>
              </w:rPr>
              <w:t>i </w:t>
            </w:r>
            <w:r>
              <w:rPr>
                <w:spacing w:val="-2"/>
                <w:sz w:val="20"/>
              </w:rPr>
              <w:t>producció.</w:t>
            </w:r>
          </w:p>
        </w:tc>
        <w:tc>
          <w:tcPr>
            <w:tcW w:w="3960" w:type="dxa"/>
          </w:tcPr>
          <w:p>
            <w:pPr>
              <w:pStyle w:val="TableParagraph"/>
              <w:numPr>
                <w:ilvl w:val="0"/>
                <w:numId w:val="132"/>
              </w:numPr>
              <w:tabs>
                <w:tab w:pos="215" w:val="left" w:leader="none"/>
              </w:tabs>
              <w:spacing w:line="240" w:lineRule="auto" w:before="113"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32"/>
              </w:numPr>
              <w:tabs>
                <w:tab w:pos="215" w:val="left" w:leader="none"/>
              </w:tabs>
              <w:spacing w:line="247" w:lineRule="auto" w:before="6" w:after="0"/>
              <w:ind w:left="99" w:right="31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373" w:hRule="atLeast"/>
        </w:trPr>
        <w:tc>
          <w:tcPr>
            <w:tcW w:w="2565" w:type="dxa"/>
            <w:vMerge/>
            <w:tcBorders>
              <w:top w:val="nil"/>
            </w:tcBorders>
          </w:tcPr>
          <w:p>
            <w:pPr>
              <w:rPr>
                <w:sz w:val="2"/>
                <w:szCs w:val="2"/>
              </w:rPr>
            </w:pPr>
          </w:p>
        </w:tc>
        <w:tc>
          <w:tcPr>
            <w:tcW w:w="2625" w:type="dxa"/>
          </w:tcPr>
          <w:p>
            <w:pPr>
              <w:pStyle w:val="TableParagraph"/>
              <w:numPr>
                <w:ilvl w:val="0"/>
                <w:numId w:val="133"/>
              </w:numPr>
              <w:tabs>
                <w:tab w:pos="215" w:val="left" w:leader="none"/>
              </w:tabs>
              <w:spacing w:line="240" w:lineRule="auto" w:before="113" w:after="0"/>
              <w:ind w:left="215" w:right="0" w:hanging="116"/>
              <w:jc w:val="left"/>
              <w:rPr>
                <w:sz w:val="20"/>
              </w:rPr>
            </w:pPr>
            <w:r>
              <w:rPr>
                <w:sz w:val="20"/>
              </w:rPr>
              <w:t>Manteniment</w:t>
            </w:r>
            <w:r>
              <w:rPr>
                <w:spacing w:val="-14"/>
                <w:sz w:val="20"/>
              </w:rPr>
              <w:t> </w:t>
            </w:r>
            <w:r>
              <w:rPr>
                <w:sz w:val="20"/>
              </w:rPr>
              <w:t>de</w:t>
            </w:r>
            <w:r>
              <w:rPr>
                <w:spacing w:val="-11"/>
                <w:sz w:val="20"/>
              </w:rPr>
              <w:t> </w:t>
            </w:r>
            <w:r>
              <w:rPr>
                <w:spacing w:val="-2"/>
                <w:sz w:val="20"/>
              </w:rPr>
              <w:t>vehicles</w:t>
            </w:r>
          </w:p>
          <w:p>
            <w:pPr>
              <w:pStyle w:val="TableParagraph"/>
              <w:numPr>
                <w:ilvl w:val="0"/>
                <w:numId w:val="133"/>
              </w:numPr>
              <w:tabs>
                <w:tab w:pos="215" w:val="left" w:leader="none"/>
              </w:tabs>
              <w:spacing w:line="247" w:lineRule="auto" w:before="6" w:after="0"/>
              <w:ind w:left="99" w:right="118" w:firstLine="0"/>
              <w:jc w:val="left"/>
              <w:rPr>
                <w:sz w:val="20"/>
              </w:rPr>
            </w:pPr>
            <w:r>
              <w:rPr>
                <w:sz w:val="20"/>
              </w:rPr>
              <w:t>Fabricació</w:t>
            </w:r>
            <w:r>
              <w:rPr>
                <w:spacing w:val="-14"/>
                <w:sz w:val="20"/>
              </w:rPr>
              <w:t> </w:t>
            </w:r>
            <w:r>
              <w:rPr>
                <w:sz w:val="20"/>
              </w:rPr>
              <w:t>i</w:t>
            </w:r>
            <w:r>
              <w:rPr>
                <w:spacing w:val="-14"/>
                <w:sz w:val="20"/>
              </w:rPr>
              <w:t> </w:t>
            </w:r>
            <w:r>
              <w:rPr>
                <w:sz w:val="20"/>
              </w:rPr>
              <w:t>instal·lació</w:t>
            </w:r>
            <w:r>
              <w:rPr>
                <w:spacing w:val="-14"/>
                <w:sz w:val="20"/>
              </w:rPr>
              <w:t> </w:t>
            </w:r>
            <w:r>
              <w:rPr>
                <w:sz w:val="20"/>
              </w:rPr>
              <w:t>de fusteria i moble.</w:t>
            </w:r>
          </w:p>
        </w:tc>
        <w:tc>
          <w:tcPr>
            <w:tcW w:w="3960" w:type="dxa"/>
          </w:tcPr>
          <w:p>
            <w:pPr>
              <w:pStyle w:val="TableParagraph"/>
              <w:numPr>
                <w:ilvl w:val="0"/>
                <w:numId w:val="134"/>
              </w:numPr>
              <w:tabs>
                <w:tab w:pos="215" w:val="left" w:leader="none"/>
              </w:tabs>
              <w:spacing w:line="247" w:lineRule="auto" w:before="113" w:after="0"/>
              <w:ind w:left="99" w:right="31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34"/>
              </w:numPr>
              <w:tabs>
                <w:tab w:pos="215" w:val="left" w:leader="none"/>
              </w:tabs>
              <w:spacing w:line="242" w:lineRule="auto" w:before="0" w:after="0"/>
              <w:ind w:left="99" w:right="647" w:firstLine="0"/>
              <w:jc w:val="left"/>
              <w:rPr>
                <w:sz w:val="20"/>
              </w:rPr>
            </w:pPr>
            <w:r>
              <w:rPr>
                <w:sz w:val="20"/>
              </w:rPr>
              <w:t>Cos</w:t>
            </w:r>
            <w:r>
              <w:rPr>
                <w:spacing w:val="-14"/>
                <w:sz w:val="20"/>
              </w:rPr>
              <w:t> </w:t>
            </w:r>
            <w:r>
              <w:rPr>
                <w:sz w:val="20"/>
              </w:rPr>
              <w:t>de</w:t>
            </w:r>
            <w:r>
              <w:rPr>
                <w:spacing w:val="-14"/>
                <w:sz w:val="20"/>
              </w:rPr>
              <w:t> </w:t>
            </w:r>
            <w:r>
              <w:rPr>
                <w:sz w:val="20"/>
              </w:rPr>
              <w:t>professors</w:t>
            </w:r>
            <w:r>
              <w:rPr>
                <w:spacing w:val="-14"/>
                <w:sz w:val="20"/>
              </w:rPr>
              <w:t> </w:t>
            </w:r>
            <w:r>
              <w:rPr>
                <w:sz w:val="20"/>
              </w:rPr>
              <w:t>especialistes</w:t>
            </w:r>
            <w:r>
              <w:rPr>
                <w:spacing w:val="-14"/>
                <w:sz w:val="20"/>
              </w:rPr>
              <w:t> </w:t>
            </w:r>
            <w:r>
              <w:rPr>
                <w:sz w:val="20"/>
              </w:rPr>
              <w:t>en sectors singulars de formació </w:t>
            </w:r>
            <w:r>
              <w:rPr>
                <w:spacing w:val="-2"/>
                <w:sz w:val="20"/>
              </w:rPr>
              <w:t>professional.</w:t>
            </w:r>
          </w:p>
        </w:tc>
      </w:tr>
    </w:tbl>
    <w:p>
      <w:pPr>
        <w:pStyle w:val="TableParagraph"/>
        <w:spacing w:after="0" w:line="242" w:lineRule="auto"/>
        <w:jc w:val="left"/>
        <w:rPr>
          <w:sz w:val="20"/>
        </w:rPr>
        <w:sectPr>
          <w:headerReference w:type="default" r:id="rId13"/>
          <w:footerReference w:type="default" r:id="rId14"/>
          <w:pgSz w:w="11910" w:h="16840"/>
          <w:pgMar w:header="0" w:footer="1906" w:top="1920" w:bottom="2100" w:left="1275" w:right="1275"/>
        </w:sectPr>
      </w:pPr>
    </w:p>
    <w:p>
      <w:pPr>
        <w:pStyle w:val="BodyText"/>
        <w:spacing w:before="2"/>
        <w:ind w:left="0" w:firstLine="0"/>
        <w:rPr>
          <w:b/>
          <w:sz w:val="5"/>
        </w:rPr>
      </w:pPr>
    </w:p>
    <w:tbl>
      <w:tblPr>
        <w:tblW w:w="0" w:type="auto"/>
        <w:jc w:val="left"/>
        <w:tblInd w:w="1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565"/>
        <w:gridCol w:w="2625"/>
        <w:gridCol w:w="3960"/>
      </w:tblGrid>
      <w:tr>
        <w:trPr>
          <w:trHeight w:val="1367" w:hRule="atLeast"/>
        </w:trPr>
        <w:tc>
          <w:tcPr>
            <w:tcW w:w="2565" w:type="dxa"/>
          </w:tcPr>
          <w:p>
            <w:pPr>
              <w:pStyle w:val="TableParagraph"/>
              <w:ind w:left="0"/>
              <w:rPr>
                <w:rFonts w:ascii="Times New Roman"/>
                <w:sz w:val="20"/>
              </w:rPr>
            </w:pPr>
          </w:p>
        </w:tc>
        <w:tc>
          <w:tcPr>
            <w:tcW w:w="2625" w:type="dxa"/>
          </w:tcPr>
          <w:p>
            <w:pPr>
              <w:pStyle w:val="TableParagraph"/>
              <w:numPr>
                <w:ilvl w:val="0"/>
                <w:numId w:val="135"/>
              </w:numPr>
              <w:tabs>
                <w:tab w:pos="215" w:val="left" w:leader="none"/>
              </w:tabs>
              <w:spacing w:line="240" w:lineRule="auto" w:before="113" w:after="0"/>
              <w:ind w:left="99" w:right="157" w:firstLine="0"/>
              <w:jc w:val="left"/>
              <w:rPr>
                <w:sz w:val="20"/>
              </w:rPr>
            </w:pPr>
            <w:r>
              <w:rPr>
                <w:spacing w:val="-2"/>
                <w:sz w:val="20"/>
              </w:rPr>
              <w:t>Navegació</w:t>
            </w:r>
            <w:r>
              <w:rPr>
                <w:spacing w:val="-6"/>
                <w:sz w:val="20"/>
              </w:rPr>
              <w:t> </w:t>
            </w:r>
            <w:r>
              <w:rPr>
                <w:spacing w:val="-2"/>
                <w:sz w:val="20"/>
              </w:rPr>
              <w:t>i</w:t>
            </w:r>
            <w:r>
              <w:rPr>
                <w:spacing w:val="-6"/>
                <w:sz w:val="20"/>
              </w:rPr>
              <w:t> </w:t>
            </w:r>
            <w:r>
              <w:rPr>
                <w:spacing w:val="-2"/>
                <w:sz w:val="20"/>
              </w:rPr>
              <w:t>instal·lacions marines.</w:t>
            </w:r>
          </w:p>
          <w:p>
            <w:pPr>
              <w:pStyle w:val="TableParagraph"/>
              <w:numPr>
                <w:ilvl w:val="0"/>
                <w:numId w:val="135"/>
              </w:numPr>
              <w:tabs>
                <w:tab w:pos="215" w:val="left" w:leader="none"/>
              </w:tabs>
              <w:spacing w:line="240" w:lineRule="auto" w:before="6" w:after="0"/>
              <w:ind w:left="215" w:right="0" w:hanging="116"/>
              <w:jc w:val="left"/>
              <w:rPr>
                <w:sz w:val="20"/>
              </w:rPr>
            </w:pPr>
            <w:r>
              <w:rPr>
                <w:sz w:val="20"/>
              </w:rPr>
              <w:t>Sistemes</w:t>
            </w:r>
            <w:r>
              <w:rPr>
                <w:spacing w:val="-8"/>
                <w:sz w:val="20"/>
              </w:rPr>
              <w:t> </w:t>
            </w:r>
            <w:r>
              <w:rPr>
                <w:spacing w:val="-2"/>
                <w:sz w:val="20"/>
              </w:rPr>
              <w:t>Electrònics.</w:t>
            </w:r>
          </w:p>
          <w:p>
            <w:pPr>
              <w:pStyle w:val="TableParagraph"/>
              <w:numPr>
                <w:ilvl w:val="0"/>
                <w:numId w:val="135"/>
              </w:numPr>
              <w:tabs>
                <w:tab w:pos="215" w:val="left" w:leader="none"/>
              </w:tabs>
              <w:spacing w:line="240" w:lineRule="auto" w:before="6" w:after="0"/>
              <w:ind w:left="99" w:right="54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60" w:type="dxa"/>
          </w:tcPr>
          <w:p>
            <w:pPr>
              <w:pStyle w:val="TableParagraph"/>
              <w:numPr>
                <w:ilvl w:val="0"/>
                <w:numId w:val="136"/>
              </w:numPr>
              <w:tabs>
                <w:tab w:pos="215" w:val="left" w:leader="none"/>
              </w:tabs>
              <w:spacing w:line="240" w:lineRule="auto" w:before="113"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565" w:type="dxa"/>
            <w:vMerge w:val="restart"/>
          </w:tcPr>
          <w:p>
            <w:pPr>
              <w:pStyle w:val="TableParagraph"/>
              <w:spacing w:before="213"/>
              <w:ind w:right="1155"/>
              <w:rPr>
                <w:sz w:val="20"/>
              </w:rPr>
            </w:pPr>
            <w:r>
              <w:rPr>
                <w:sz w:val="20"/>
              </w:rPr>
              <w:t>1713.</w:t>
            </w:r>
            <w:r>
              <w:rPr>
                <w:spacing w:val="-14"/>
                <w:sz w:val="20"/>
              </w:rPr>
              <w:t> </w:t>
            </w:r>
            <w:r>
              <w:rPr>
                <w:sz w:val="20"/>
              </w:rPr>
              <w:t>Projecte </w:t>
            </w:r>
            <w:r>
              <w:rPr>
                <w:spacing w:val="-2"/>
                <w:sz w:val="20"/>
              </w:rPr>
              <w:t>intermodular.</w:t>
            </w:r>
          </w:p>
        </w:tc>
        <w:tc>
          <w:tcPr>
            <w:tcW w:w="2625" w:type="dxa"/>
          </w:tcPr>
          <w:p>
            <w:pPr>
              <w:pStyle w:val="TableParagraph"/>
              <w:spacing w:before="113"/>
              <w:rPr>
                <w:sz w:val="20"/>
              </w:rPr>
            </w:pPr>
            <w:r>
              <w:rPr>
                <w:sz w:val="20"/>
              </w:rPr>
              <w:t>-</w:t>
            </w:r>
            <w:r>
              <w:rPr>
                <w:spacing w:val="-14"/>
                <w:sz w:val="20"/>
              </w:rPr>
              <w:t> </w:t>
            </w:r>
            <w:r>
              <w:rPr>
                <w:sz w:val="20"/>
              </w:rPr>
              <w:t>Màquines,</w:t>
            </w:r>
            <w:r>
              <w:rPr>
                <w:spacing w:val="-14"/>
                <w:sz w:val="20"/>
              </w:rPr>
              <w:t> </w:t>
            </w:r>
            <w:r>
              <w:rPr>
                <w:sz w:val="20"/>
              </w:rPr>
              <w:t>serveis</w:t>
            </w:r>
            <w:r>
              <w:rPr>
                <w:spacing w:val="-14"/>
                <w:sz w:val="20"/>
              </w:rPr>
              <w:t> </w:t>
            </w:r>
            <w:r>
              <w:rPr>
                <w:sz w:val="20"/>
              </w:rPr>
              <w:t>i </w:t>
            </w:r>
            <w:r>
              <w:rPr>
                <w:spacing w:val="-2"/>
                <w:sz w:val="20"/>
              </w:rPr>
              <w:t>producció.</w:t>
            </w:r>
          </w:p>
        </w:tc>
        <w:tc>
          <w:tcPr>
            <w:tcW w:w="3960" w:type="dxa"/>
          </w:tcPr>
          <w:p>
            <w:pPr>
              <w:pStyle w:val="TableParagraph"/>
              <w:numPr>
                <w:ilvl w:val="0"/>
                <w:numId w:val="137"/>
              </w:numPr>
              <w:tabs>
                <w:tab w:pos="215" w:val="left" w:leader="none"/>
              </w:tabs>
              <w:spacing w:line="240" w:lineRule="auto" w:before="113"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3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p>
            <w:pPr>
              <w:pStyle w:val="TableParagraph"/>
              <w:numPr>
                <w:ilvl w:val="0"/>
                <w:numId w:val="137"/>
              </w:numPr>
              <w:tabs>
                <w:tab w:pos="215" w:val="left" w:leader="none"/>
              </w:tabs>
              <w:spacing w:line="247" w:lineRule="auto" w:before="6" w:after="0"/>
              <w:ind w:left="99" w:right="31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tc>
      </w:tr>
      <w:tr>
        <w:trPr>
          <w:trHeight w:val="1143" w:hRule="atLeast"/>
        </w:trPr>
        <w:tc>
          <w:tcPr>
            <w:tcW w:w="2565" w:type="dxa"/>
            <w:vMerge/>
            <w:tcBorders>
              <w:top w:val="nil"/>
            </w:tcBorders>
          </w:tcPr>
          <w:p>
            <w:pPr>
              <w:rPr>
                <w:sz w:val="2"/>
                <w:szCs w:val="2"/>
              </w:rPr>
            </w:pPr>
          </w:p>
        </w:tc>
        <w:tc>
          <w:tcPr>
            <w:tcW w:w="2625" w:type="dxa"/>
          </w:tcPr>
          <w:p>
            <w:pPr>
              <w:pStyle w:val="TableParagraph"/>
              <w:numPr>
                <w:ilvl w:val="0"/>
                <w:numId w:val="138"/>
              </w:numPr>
              <w:tabs>
                <w:tab w:pos="215" w:val="left" w:leader="none"/>
              </w:tabs>
              <w:spacing w:line="240" w:lineRule="auto" w:before="113" w:after="0"/>
              <w:ind w:left="215" w:right="0" w:hanging="116"/>
              <w:jc w:val="left"/>
              <w:rPr>
                <w:sz w:val="20"/>
              </w:rPr>
            </w:pPr>
            <w:r>
              <w:rPr>
                <w:sz w:val="20"/>
              </w:rPr>
              <w:t>Manteniment</w:t>
            </w:r>
            <w:r>
              <w:rPr>
                <w:spacing w:val="-14"/>
                <w:sz w:val="20"/>
              </w:rPr>
              <w:t> </w:t>
            </w:r>
            <w:r>
              <w:rPr>
                <w:sz w:val="20"/>
              </w:rPr>
              <w:t>de</w:t>
            </w:r>
            <w:r>
              <w:rPr>
                <w:spacing w:val="-11"/>
                <w:sz w:val="20"/>
              </w:rPr>
              <w:t> </w:t>
            </w:r>
            <w:r>
              <w:rPr>
                <w:spacing w:val="-2"/>
                <w:sz w:val="20"/>
              </w:rPr>
              <w:t>vehicles</w:t>
            </w:r>
          </w:p>
          <w:p>
            <w:pPr>
              <w:pStyle w:val="TableParagraph"/>
              <w:numPr>
                <w:ilvl w:val="0"/>
                <w:numId w:val="138"/>
              </w:numPr>
              <w:tabs>
                <w:tab w:pos="215" w:val="left" w:leader="none"/>
              </w:tabs>
              <w:spacing w:line="247" w:lineRule="auto" w:before="6" w:after="0"/>
              <w:ind w:left="99" w:right="118" w:firstLine="0"/>
              <w:jc w:val="left"/>
              <w:rPr>
                <w:sz w:val="20"/>
              </w:rPr>
            </w:pPr>
            <w:r>
              <w:rPr>
                <w:sz w:val="20"/>
              </w:rPr>
              <w:t>Fabricació</w:t>
            </w:r>
            <w:r>
              <w:rPr>
                <w:spacing w:val="-14"/>
                <w:sz w:val="20"/>
              </w:rPr>
              <w:t> </w:t>
            </w:r>
            <w:r>
              <w:rPr>
                <w:sz w:val="20"/>
              </w:rPr>
              <w:t>i</w:t>
            </w:r>
            <w:r>
              <w:rPr>
                <w:spacing w:val="-14"/>
                <w:sz w:val="20"/>
              </w:rPr>
              <w:t> </w:t>
            </w:r>
            <w:r>
              <w:rPr>
                <w:sz w:val="20"/>
              </w:rPr>
              <w:t>instal·lació</w:t>
            </w:r>
            <w:r>
              <w:rPr>
                <w:spacing w:val="-14"/>
                <w:sz w:val="20"/>
              </w:rPr>
              <w:t> </w:t>
            </w:r>
            <w:r>
              <w:rPr>
                <w:sz w:val="20"/>
              </w:rPr>
              <w:t>de fusteria i moble.</w:t>
            </w:r>
          </w:p>
        </w:tc>
        <w:tc>
          <w:tcPr>
            <w:tcW w:w="3960" w:type="dxa"/>
          </w:tcPr>
          <w:p>
            <w:pPr>
              <w:pStyle w:val="TableParagraph"/>
              <w:numPr>
                <w:ilvl w:val="0"/>
                <w:numId w:val="139"/>
              </w:numPr>
              <w:tabs>
                <w:tab w:pos="215" w:val="left" w:leader="none"/>
              </w:tabs>
              <w:spacing w:line="247" w:lineRule="auto" w:before="113" w:after="0"/>
              <w:ind w:left="99" w:right="31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39"/>
              </w:numPr>
              <w:tabs>
                <w:tab w:pos="215" w:val="left" w:leader="none"/>
              </w:tabs>
              <w:spacing w:line="247" w:lineRule="auto" w:before="0" w:after="0"/>
              <w:ind w:left="99" w:right="130" w:firstLine="0"/>
              <w:jc w:val="left"/>
              <w:rPr>
                <w:sz w:val="20"/>
              </w:rPr>
            </w:pPr>
            <w:r>
              <w:rPr>
                <w:sz w:val="20"/>
              </w:rPr>
              <w:t>Cos de professors especialistes en sectors</w:t>
            </w:r>
            <w:r>
              <w:rPr>
                <w:spacing w:val="-14"/>
                <w:sz w:val="20"/>
              </w:rPr>
              <w:t> </w:t>
            </w:r>
            <w:r>
              <w:rPr>
                <w:sz w:val="20"/>
              </w:rPr>
              <w:t>singulars</w:t>
            </w:r>
            <w:r>
              <w:rPr>
                <w:spacing w:val="-14"/>
                <w:sz w:val="20"/>
              </w:rPr>
              <w:t> </w:t>
            </w:r>
            <w:r>
              <w:rPr>
                <w:sz w:val="20"/>
              </w:rPr>
              <w:t>de</w:t>
            </w:r>
            <w:r>
              <w:rPr>
                <w:spacing w:val="-14"/>
                <w:sz w:val="20"/>
              </w:rPr>
              <w:t> </w:t>
            </w:r>
            <w:r>
              <w:rPr>
                <w:sz w:val="20"/>
              </w:rPr>
              <w:t>formació</w:t>
            </w:r>
            <w:r>
              <w:rPr>
                <w:spacing w:val="-14"/>
                <w:sz w:val="20"/>
              </w:rPr>
              <w:t> </w:t>
            </w:r>
            <w:r>
              <w:rPr>
                <w:sz w:val="20"/>
              </w:rPr>
              <w:t>professional</w:t>
            </w:r>
          </w:p>
        </w:tc>
      </w:tr>
      <w:tr>
        <w:trPr>
          <w:trHeight w:val="1367" w:hRule="atLeast"/>
        </w:trPr>
        <w:tc>
          <w:tcPr>
            <w:tcW w:w="2565" w:type="dxa"/>
            <w:vMerge/>
            <w:tcBorders>
              <w:top w:val="nil"/>
            </w:tcBorders>
          </w:tcPr>
          <w:p>
            <w:pPr>
              <w:rPr>
                <w:sz w:val="2"/>
                <w:szCs w:val="2"/>
              </w:rPr>
            </w:pPr>
          </w:p>
        </w:tc>
        <w:tc>
          <w:tcPr>
            <w:tcW w:w="2625" w:type="dxa"/>
          </w:tcPr>
          <w:p>
            <w:pPr>
              <w:pStyle w:val="TableParagraph"/>
              <w:numPr>
                <w:ilvl w:val="0"/>
                <w:numId w:val="140"/>
              </w:numPr>
              <w:tabs>
                <w:tab w:pos="215" w:val="left" w:leader="none"/>
              </w:tabs>
              <w:spacing w:line="240" w:lineRule="auto" w:before="113" w:after="0"/>
              <w:ind w:left="99" w:right="157" w:firstLine="0"/>
              <w:jc w:val="left"/>
              <w:rPr>
                <w:sz w:val="20"/>
              </w:rPr>
            </w:pPr>
            <w:r>
              <w:rPr>
                <w:spacing w:val="-2"/>
                <w:sz w:val="20"/>
              </w:rPr>
              <w:t>Navegació</w:t>
            </w:r>
            <w:r>
              <w:rPr>
                <w:spacing w:val="-6"/>
                <w:sz w:val="20"/>
              </w:rPr>
              <w:t> </w:t>
            </w:r>
            <w:r>
              <w:rPr>
                <w:spacing w:val="-2"/>
                <w:sz w:val="20"/>
              </w:rPr>
              <w:t>i</w:t>
            </w:r>
            <w:r>
              <w:rPr>
                <w:spacing w:val="-6"/>
                <w:sz w:val="20"/>
              </w:rPr>
              <w:t> </w:t>
            </w:r>
            <w:r>
              <w:rPr>
                <w:spacing w:val="-2"/>
                <w:sz w:val="20"/>
              </w:rPr>
              <w:t>instal·lacions marines.</w:t>
            </w:r>
          </w:p>
          <w:p>
            <w:pPr>
              <w:pStyle w:val="TableParagraph"/>
              <w:numPr>
                <w:ilvl w:val="0"/>
                <w:numId w:val="140"/>
              </w:numPr>
              <w:tabs>
                <w:tab w:pos="215" w:val="left" w:leader="none"/>
              </w:tabs>
              <w:spacing w:line="240" w:lineRule="auto" w:before="6" w:after="0"/>
              <w:ind w:left="215" w:right="0" w:hanging="116"/>
              <w:jc w:val="left"/>
              <w:rPr>
                <w:sz w:val="20"/>
              </w:rPr>
            </w:pPr>
            <w:r>
              <w:rPr>
                <w:sz w:val="20"/>
              </w:rPr>
              <w:t>Sistemes</w:t>
            </w:r>
            <w:r>
              <w:rPr>
                <w:spacing w:val="-8"/>
                <w:sz w:val="20"/>
              </w:rPr>
              <w:t> </w:t>
            </w:r>
            <w:r>
              <w:rPr>
                <w:spacing w:val="-2"/>
                <w:sz w:val="20"/>
              </w:rPr>
              <w:t>electrònics.</w:t>
            </w:r>
          </w:p>
          <w:p>
            <w:pPr>
              <w:pStyle w:val="TableParagraph"/>
              <w:numPr>
                <w:ilvl w:val="0"/>
                <w:numId w:val="140"/>
              </w:numPr>
              <w:tabs>
                <w:tab w:pos="215" w:val="left" w:leader="none"/>
              </w:tabs>
              <w:spacing w:line="240" w:lineRule="auto" w:before="6" w:after="0"/>
              <w:ind w:left="99" w:right="546"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60" w:type="dxa"/>
          </w:tcPr>
          <w:p>
            <w:pPr>
              <w:pStyle w:val="TableParagraph"/>
              <w:numPr>
                <w:ilvl w:val="0"/>
                <w:numId w:val="141"/>
              </w:numPr>
              <w:tabs>
                <w:tab w:pos="215" w:val="left" w:leader="none"/>
              </w:tabs>
              <w:spacing w:line="240" w:lineRule="auto" w:before="113"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4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BodyText"/>
        <w:ind w:left="0" w:firstLine="0"/>
        <w:rPr>
          <w:b/>
        </w:rPr>
      </w:pPr>
    </w:p>
    <w:p>
      <w:pPr>
        <w:pStyle w:val="BodyText"/>
        <w:ind w:left="0" w:firstLine="0"/>
        <w:rPr>
          <w:b/>
        </w:rPr>
      </w:pPr>
    </w:p>
    <w:p>
      <w:pPr>
        <w:pStyle w:val="BodyText"/>
        <w:spacing w:before="38"/>
        <w:ind w:left="0" w:firstLine="0"/>
        <w:rPr>
          <w:b/>
        </w:rPr>
      </w:pPr>
    </w:p>
    <w:p>
      <w:pPr>
        <w:pStyle w:val="Heading2"/>
        <w:ind w:left="563" w:right="563" w:firstLine="0"/>
        <w:jc w:val="center"/>
      </w:pPr>
      <w:bookmarkStart w:name="_bookmark45" w:id="46"/>
      <w:bookmarkEnd w:id="46"/>
      <w:r>
        <w:rPr>
          <w:b w:val="0"/>
        </w:rPr>
      </w:r>
      <w:bookmarkStart w:name="_bookmark46" w:id="47"/>
      <w:bookmarkEnd w:id="47"/>
      <w:r>
        <w:rPr>
          <w:b w:val="0"/>
        </w:rPr>
      </w:r>
      <w:r>
        <w:rPr/>
        <w:t>Annex</w:t>
      </w:r>
      <w:r>
        <w:rPr>
          <w:spacing w:val="-13"/>
        </w:rPr>
        <w:t> </w:t>
      </w:r>
      <w:r>
        <w:rPr>
          <w:spacing w:val="-10"/>
        </w:rPr>
        <w:t>5</w:t>
      </w:r>
    </w:p>
    <w:p>
      <w:pPr>
        <w:pStyle w:val="Heading2"/>
        <w:spacing w:line="247" w:lineRule="auto" w:before="7"/>
        <w:ind w:left="189" w:right="189" w:hanging="3"/>
        <w:jc w:val="center"/>
      </w:pPr>
      <w:r>
        <w:rPr/>
        <w:t>Currículum del cicle formatiu de grau mitjà corresponent al títol de Tècnic</w:t>
      </w:r>
      <w:r>
        <w:rPr>
          <w:spacing w:val="40"/>
        </w:rPr>
        <w:t> </w:t>
      </w:r>
      <w:r>
        <w:rPr/>
        <w:t>en Electromecànica</w:t>
      </w:r>
      <w:r>
        <w:rPr>
          <w:spacing w:val="-10"/>
        </w:rPr>
        <w:t> </w:t>
      </w:r>
      <w:r>
        <w:rPr/>
        <w:t>de</w:t>
      </w:r>
      <w:r>
        <w:rPr>
          <w:spacing w:val="-10"/>
        </w:rPr>
        <w:t> </w:t>
      </w:r>
      <w:r>
        <w:rPr/>
        <w:t>Vehicles</w:t>
      </w:r>
      <w:r>
        <w:rPr>
          <w:spacing w:val="-10"/>
        </w:rPr>
        <w:t> </w:t>
      </w:r>
      <w:r>
        <w:rPr/>
        <w:t>Automòbils</w:t>
      </w:r>
      <w:r>
        <w:rPr>
          <w:spacing w:val="-10"/>
        </w:rPr>
        <w:t> </w:t>
      </w:r>
      <w:r>
        <w:rPr/>
        <w:t>a</w:t>
      </w:r>
      <w:r>
        <w:rPr>
          <w:spacing w:val="-10"/>
        </w:rPr>
        <w:t> </w:t>
      </w:r>
      <w:r>
        <w:rPr/>
        <w:t>la</w:t>
      </w:r>
      <w:r>
        <w:rPr>
          <w:spacing w:val="-10"/>
        </w:rPr>
        <w:t> </w:t>
      </w:r>
      <w:r>
        <w:rPr/>
        <w:t>Comunitat</w:t>
      </w:r>
      <w:r>
        <w:rPr>
          <w:spacing w:val="-10"/>
        </w:rPr>
        <w:t> </w:t>
      </w:r>
      <w:r>
        <w:rPr/>
        <w:t>Autònoma</w:t>
      </w:r>
      <w:r>
        <w:rPr>
          <w:spacing w:val="-10"/>
        </w:rPr>
        <w:t> </w:t>
      </w:r>
      <w:r>
        <w:rPr/>
        <w:t>de</w:t>
      </w:r>
      <w:r>
        <w:rPr>
          <w:spacing w:val="-10"/>
        </w:rPr>
        <w:t> </w:t>
      </w:r>
      <w:r>
        <w:rPr/>
        <w:t>les</w:t>
      </w:r>
      <w:r>
        <w:rPr>
          <w:spacing w:val="-10"/>
        </w:rPr>
        <w:t> </w:t>
      </w:r>
      <w:r>
        <w:rPr/>
        <w:t>Illes</w:t>
      </w:r>
      <w:r>
        <w:rPr>
          <w:spacing w:val="-10"/>
        </w:rPr>
        <w:t> </w:t>
      </w:r>
      <w:r>
        <w:rPr/>
        <w:t>Balears</w:t>
      </w:r>
    </w:p>
    <w:p>
      <w:pPr>
        <w:pStyle w:val="BodyText"/>
        <w:spacing w:before="67"/>
        <w:ind w:left="0" w:firstLine="0"/>
        <w:rPr>
          <w:b/>
        </w:rPr>
      </w:pPr>
    </w:p>
    <w:p>
      <w:pPr>
        <w:pStyle w:val="ListParagraph"/>
        <w:numPr>
          <w:ilvl w:val="0"/>
          <w:numId w:val="142"/>
        </w:numPr>
        <w:tabs>
          <w:tab w:pos="883" w:val="left" w:leader="none"/>
        </w:tabs>
        <w:spacing w:line="240" w:lineRule="auto" w:before="1" w:after="0"/>
        <w:ind w:left="883" w:right="0" w:hanging="358"/>
        <w:jc w:val="left"/>
        <w:rPr>
          <w:b/>
          <w:sz w:val="22"/>
        </w:rPr>
      </w:pPr>
      <w:r>
        <w:rPr>
          <w:b/>
          <w:spacing w:val="-2"/>
          <w:sz w:val="22"/>
        </w:rPr>
        <w:t>Objecte</w:t>
      </w:r>
    </w:p>
    <w:p>
      <w:pPr>
        <w:pStyle w:val="BodyText"/>
        <w:spacing w:line="247" w:lineRule="auto" w:before="6"/>
        <w:ind w:left="165" w:firstLine="0"/>
      </w:pPr>
      <w:r>
        <w:rPr/>
        <w:t>Establir</w:t>
      </w:r>
      <w:r>
        <w:rPr>
          <w:spacing w:val="-8"/>
        </w:rPr>
        <w:t> </w:t>
      </w:r>
      <w:r>
        <w:rPr/>
        <w:t>el</w:t>
      </w:r>
      <w:r>
        <w:rPr>
          <w:spacing w:val="-8"/>
        </w:rPr>
        <w:t> </w:t>
      </w:r>
      <w:r>
        <w:rPr/>
        <w:t>currículum</w:t>
      </w:r>
      <w:r>
        <w:rPr>
          <w:spacing w:val="-8"/>
        </w:rPr>
        <w:t> </w:t>
      </w:r>
      <w:r>
        <w:rPr/>
        <w:t>dels</w:t>
      </w:r>
      <w:r>
        <w:rPr>
          <w:spacing w:val="-8"/>
        </w:rPr>
        <w:t> </w:t>
      </w:r>
      <w:r>
        <w:rPr/>
        <w:t>ensenyaments</w:t>
      </w:r>
      <w:r>
        <w:rPr>
          <w:spacing w:val="-8"/>
        </w:rPr>
        <w:t> </w:t>
      </w:r>
      <w:r>
        <w:rPr/>
        <w:t>que</w:t>
      </w:r>
      <w:r>
        <w:rPr>
          <w:spacing w:val="-8"/>
        </w:rPr>
        <w:t> </w:t>
      </w:r>
      <w:r>
        <w:rPr/>
        <w:t>condueixen</w:t>
      </w:r>
      <w:r>
        <w:rPr>
          <w:spacing w:val="-8"/>
        </w:rPr>
        <w:t> </w:t>
      </w:r>
      <w:r>
        <w:rPr/>
        <w:t>a</w:t>
      </w:r>
      <w:r>
        <w:rPr>
          <w:spacing w:val="-8"/>
        </w:rPr>
        <w:t> </w:t>
      </w:r>
      <w:r>
        <w:rPr/>
        <w:t>l'obtenció</w:t>
      </w:r>
      <w:r>
        <w:rPr>
          <w:spacing w:val="-8"/>
        </w:rPr>
        <w:t> </w:t>
      </w:r>
      <w:r>
        <w:rPr/>
        <w:t>del</w:t>
      </w:r>
      <w:r>
        <w:rPr>
          <w:spacing w:val="-8"/>
        </w:rPr>
        <w:t> </w:t>
      </w:r>
      <w:r>
        <w:rPr/>
        <w:t>títol</w:t>
      </w:r>
      <w:r>
        <w:rPr>
          <w:spacing w:val="-8"/>
        </w:rPr>
        <w:t> </w:t>
      </w:r>
      <w:r>
        <w:rPr/>
        <w:t>de</w:t>
      </w:r>
      <w:r>
        <w:rPr>
          <w:spacing w:val="-8"/>
        </w:rPr>
        <w:t> </w:t>
      </w:r>
      <w:r>
        <w:rPr/>
        <w:t>Tècnic</w:t>
      </w:r>
      <w:r>
        <w:rPr>
          <w:spacing w:val="-8"/>
        </w:rPr>
        <w:t> </w:t>
      </w:r>
      <w:r>
        <w:rPr/>
        <w:t>en Electromecànica de Vehicles Automòbils, regulat pel Reial decret 453/2010, de 16 d’abril i modificat</w:t>
      </w:r>
      <w:r>
        <w:rPr>
          <w:spacing w:val="-9"/>
        </w:rPr>
        <w:t> </w:t>
      </w:r>
      <w:r>
        <w:rPr/>
        <w:t>pel</w:t>
      </w:r>
      <w:r>
        <w:rPr>
          <w:spacing w:val="-9"/>
        </w:rPr>
        <w:t> </w:t>
      </w:r>
      <w:r>
        <w:rPr/>
        <w:t>Reial</w:t>
      </w:r>
      <w:r>
        <w:rPr>
          <w:spacing w:val="-9"/>
        </w:rPr>
        <w:t> </w:t>
      </w:r>
      <w:r>
        <w:rPr/>
        <w:t>decret</w:t>
      </w:r>
      <w:r>
        <w:rPr>
          <w:spacing w:val="-9"/>
        </w:rPr>
        <w:t> </w:t>
      </w:r>
      <w:r>
        <w:rPr/>
        <w:t>499/2024,</w:t>
      </w:r>
      <w:r>
        <w:rPr>
          <w:spacing w:val="-9"/>
        </w:rPr>
        <w:t> </w:t>
      </w:r>
      <w:r>
        <w:rPr/>
        <w:t>de</w:t>
      </w:r>
      <w:r>
        <w:rPr>
          <w:spacing w:val="-9"/>
        </w:rPr>
        <w:t> </w:t>
      </w:r>
      <w:r>
        <w:rPr/>
        <w:t>21</w:t>
      </w:r>
      <w:r>
        <w:rPr>
          <w:spacing w:val="-9"/>
        </w:rPr>
        <w:t> </w:t>
      </w:r>
      <w:r>
        <w:rPr/>
        <w:t>de</w:t>
      </w:r>
      <w:r>
        <w:rPr>
          <w:spacing w:val="-9"/>
        </w:rPr>
        <w:t> </w:t>
      </w:r>
      <w:r>
        <w:rPr/>
        <w:t>maig,</w:t>
      </w:r>
      <w:r>
        <w:rPr>
          <w:spacing w:val="-9"/>
        </w:rPr>
        <w:t> </w:t>
      </w:r>
      <w:r>
        <w:rPr/>
        <w:t>en</w:t>
      </w:r>
      <w:r>
        <w:rPr>
          <w:spacing w:val="-9"/>
        </w:rPr>
        <w:t> </w:t>
      </w:r>
      <w:r>
        <w:rPr/>
        <w:t>l’àmbit</w:t>
      </w:r>
      <w:r>
        <w:rPr>
          <w:spacing w:val="-9"/>
        </w:rPr>
        <w:t> </w:t>
      </w:r>
      <w:r>
        <w:rPr/>
        <w:t>territorial</w:t>
      </w:r>
      <w:r>
        <w:rPr>
          <w:spacing w:val="-9"/>
        </w:rPr>
        <w:t> </w:t>
      </w:r>
      <w:r>
        <w:rPr/>
        <w:t>de</w:t>
      </w:r>
      <w:r>
        <w:rPr>
          <w:spacing w:val="-9"/>
        </w:rPr>
        <w:t> </w:t>
      </w:r>
      <w:r>
        <w:rPr/>
        <w:t>les</w:t>
      </w:r>
      <w:r>
        <w:rPr>
          <w:spacing w:val="-9"/>
        </w:rPr>
        <w:t> </w:t>
      </w:r>
      <w:r>
        <w:rPr/>
        <w:t>Illes</w:t>
      </w:r>
      <w:r>
        <w:rPr>
          <w:spacing w:val="-9"/>
        </w:rPr>
        <w:t> </w:t>
      </w:r>
      <w:r>
        <w:rPr/>
        <w:t>Balears.</w:t>
      </w:r>
    </w:p>
    <w:p>
      <w:pPr>
        <w:pStyle w:val="Heading2"/>
        <w:numPr>
          <w:ilvl w:val="0"/>
          <w:numId w:val="142"/>
        </w:numPr>
        <w:tabs>
          <w:tab w:pos="939" w:val="left" w:leader="none"/>
        </w:tabs>
        <w:spacing w:line="240" w:lineRule="auto" w:before="247" w:after="0"/>
        <w:ind w:left="939" w:right="0" w:hanging="414"/>
        <w:jc w:val="left"/>
      </w:pPr>
      <w:r>
        <w:rPr/>
        <w:t>Identificació</w:t>
      </w:r>
      <w:r>
        <w:rPr>
          <w:spacing w:val="-14"/>
        </w:rPr>
        <w:t> </w:t>
      </w:r>
      <w:r>
        <w:rPr/>
        <w:t>del</w:t>
      </w:r>
      <w:r>
        <w:rPr>
          <w:spacing w:val="-14"/>
        </w:rPr>
        <w:t> </w:t>
      </w:r>
      <w:r>
        <w:rPr>
          <w:spacing w:val="-2"/>
        </w:rPr>
        <w:t>títol</w:t>
      </w:r>
    </w:p>
    <w:p>
      <w:pPr>
        <w:pStyle w:val="BodyText"/>
        <w:spacing w:line="247" w:lineRule="auto" w:before="6"/>
        <w:ind w:left="165" w:firstLine="0"/>
      </w:pPr>
      <w:r>
        <w:rPr/>
        <w:t>El</w:t>
      </w:r>
      <w:r>
        <w:rPr>
          <w:spacing w:val="-10"/>
        </w:rPr>
        <w:t> </w:t>
      </w:r>
      <w:r>
        <w:rPr/>
        <w:t>Títol</w:t>
      </w:r>
      <w:r>
        <w:rPr>
          <w:spacing w:val="-10"/>
        </w:rPr>
        <w:t> </w:t>
      </w:r>
      <w:r>
        <w:rPr/>
        <w:t>de</w:t>
      </w:r>
      <w:r>
        <w:rPr>
          <w:spacing w:val="-10"/>
        </w:rPr>
        <w:t> </w:t>
      </w:r>
      <w:r>
        <w:rPr/>
        <w:t>Tècnic</w:t>
      </w:r>
      <w:r>
        <w:rPr>
          <w:spacing w:val="-10"/>
        </w:rPr>
        <w:t> </w:t>
      </w:r>
      <w:r>
        <w:rPr/>
        <w:t>en</w:t>
      </w:r>
      <w:r>
        <w:rPr>
          <w:spacing w:val="-10"/>
        </w:rPr>
        <w:t> </w:t>
      </w:r>
      <w:r>
        <w:rPr/>
        <w:t>Electromecànica</w:t>
      </w:r>
      <w:r>
        <w:rPr>
          <w:spacing w:val="-10"/>
        </w:rPr>
        <w:t> </w:t>
      </w:r>
      <w:r>
        <w:rPr/>
        <w:t>de</w:t>
      </w:r>
      <w:r>
        <w:rPr>
          <w:spacing w:val="-10"/>
        </w:rPr>
        <w:t> </w:t>
      </w:r>
      <w:r>
        <w:rPr/>
        <w:t>Vehicles</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Transport i manteniment de vehicles.</w:t>
      </w:r>
    </w:p>
    <w:p>
      <w:pPr>
        <w:pStyle w:val="BodyText"/>
        <w:spacing w:line="247" w:lineRule="auto"/>
        <w:ind w:left="165" w:right="3626" w:firstLine="0"/>
      </w:pPr>
      <w:r>
        <w:rPr/>
        <w:t>Denominació:</w:t>
      </w:r>
      <w:r>
        <w:rPr>
          <w:spacing w:val="-16"/>
        </w:rPr>
        <w:t> </w:t>
      </w:r>
      <w:r>
        <w:rPr/>
        <w:t>Electromecànica</w:t>
      </w:r>
      <w:r>
        <w:rPr>
          <w:spacing w:val="-15"/>
        </w:rPr>
        <w:t> </w:t>
      </w:r>
      <w:r>
        <w:rPr/>
        <w:t>de</w:t>
      </w:r>
      <w:r>
        <w:rPr>
          <w:spacing w:val="-15"/>
        </w:rPr>
        <w:t> </w:t>
      </w:r>
      <w:r>
        <w:rPr/>
        <w:t>vehicles</w:t>
      </w:r>
      <w:r>
        <w:rPr>
          <w:spacing w:val="-16"/>
        </w:rPr>
        <w:t> </w:t>
      </w:r>
      <w:r>
        <w:rPr/>
        <w:t>automòbils. Nivell: Formació professional de grau mitjà.</w:t>
      </w:r>
    </w:p>
    <w:p>
      <w:pPr>
        <w:pStyle w:val="BodyText"/>
        <w:spacing w:line="251" w:lineRule="exact"/>
        <w:ind w:left="165" w:firstLine="0"/>
      </w:pPr>
      <w:r>
        <w:rPr/>
        <w:t>Durada:</w:t>
      </w:r>
      <w:r>
        <w:rPr>
          <w:spacing w:val="-12"/>
        </w:rPr>
        <w:t> </w:t>
      </w:r>
      <w:r>
        <w:rPr/>
        <w:t>2.000</w:t>
      </w:r>
      <w:r>
        <w:rPr>
          <w:spacing w:val="-12"/>
        </w:rPr>
        <w:t> </w:t>
      </w:r>
      <w:r>
        <w:rPr>
          <w:spacing w:val="-2"/>
        </w:rPr>
        <w:t>hores.</w:t>
      </w:r>
    </w:p>
    <w:p>
      <w:pPr>
        <w:pStyle w:val="BodyText"/>
        <w:spacing w:before="5"/>
        <w:ind w:left="165" w:firstLine="0"/>
      </w:pPr>
      <w:r>
        <w:rPr/>
        <w:t>Referent</w:t>
      </w:r>
      <w:r>
        <w:rPr>
          <w:spacing w:val="-17"/>
        </w:rPr>
        <w:t> </w:t>
      </w:r>
      <w:r>
        <w:rPr/>
        <w:t>en</w:t>
      </w:r>
      <w:r>
        <w:rPr>
          <w:spacing w:val="-14"/>
        </w:rPr>
        <w:t> </w:t>
      </w:r>
      <w:r>
        <w:rPr/>
        <w:t>la</w:t>
      </w:r>
      <w:r>
        <w:rPr>
          <w:spacing w:val="-14"/>
        </w:rPr>
        <w:t> </w:t>
      </w:r>
      <w:r>
        <w:rPr/>
        <w:t>Classificació</w:t>
      </w:r>
      <w:r>
        <w:rPr>
          <w:spacing w:val="-14"/>
        </w:rPr>
        <w:t> </w:t>
      </w:r>
      <w:r>
        <w:rPr/>
        <w:t>Internacional</w:t>
      </w:r>
      <w:r>
        <w:rPr>
          <w:spacing w:val="-14"/>
        </w:rPr>
        <w:t> </w:t>
      </w:r>
      <w:r>
        <w:rPr/>
        <w:t>Normalitzada</w:t>
      </w:r>
      <w:r>
        <w:rPr>
          <w:spacing w:val="-14"/>
        </w:rPr>
        <w:t> </w:t>
      </w:r>
      <w:r>
        <w:rPr/>
        <w:t>de</w:t>
      </w:r>
      <w:r>
        <w:rPr>
          <w:spacing w:val="-14"/>
        </w:rPr>
        <w:t> </w:t>
      </w:r>
      <w:r>
        <w:rPr/>
        <w:t>l'Educació:</w:t>
      </w:r>
      <w:r>
        <w:rPr>
          <w:spacing w:val="-14"/>
        </w:rPr>
        <w:t> </w:t>
      </w:r>
      <w:r>
        <w:rPr/>
        <w:t>CINE-</w:t>
      </w:r>
      <w:r>
        <w:rPr>
          <w:spacing w:val="-10"/>
        </w:rPr>
        <w:t>3</w:t>
      </w:r>
    </w:p>
    <w:p>
      <w:pPr>
        <w:pStyle w:val="BodyText"/>
        <w:spacing w:after="0"/>
        <w:sectPr>
          <w:headerReference w:type="default" r:id="rId15"/>
          <w:footerReference w:type="default" r:id="rId16"/>
          <w:pgSz w:w="11910" w:h="16840"/>
          <w:pgMar w:header="2921" w:footer="1906" w:top="3880" w:bottom="2100" w:left="1275" w:right="1275"/>
        </w:sectPr>
      </w:pPr>
    </w:p>
    <w:p>
      <w:pPr>
        <w:pStyle w:val="BodyText"/>
        <w:spacing w:line="247" w:lineRule="auto" w:before="74"/>
        <w:ind w:left="165" w:firstLine="0"/>
      </w:pPr>
      <w:r>
        <w:rPr/>
        <w:t>El</w:t>
      </w:r>
      <w:r>
        <w:rPr>
          <w:spacing w:val="-9"/>
        </w:rPr>
        <w:t> </w:t>
      </w:r>
      <w:r>
        <w:rPr/>
        <w:t>títol</w:t>
      </w:r>
      <w:r>
        <w:rPr>
          <w:spacing w:val="-9"/>
        </w:rPr>
        <w:t> </w:t>
      </w:r>
      <w:r>
        <w:rPr/>
        <w:t>de</w:t>
      </w:r>
      <w:r>
        <w:rPr>
          <w:spacing w:val="-9"/>
        </w:rPr>
        <w:t> </w:t>
      </w:r>
      <w:r>
        <w:rPr/>
        <w:t>Tècnic</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4A</w:t>
      </w:r>
      <w:r>
        <w:rPr>
          <w:spacing w:val="-9"/>
        </w:rPr>
        <w:t> </w:t>
      </w:r>
      <w:r>
        <w:rPr/>
        <w:t>del</w:t>
      </w:r>
      <w:r>
        <w:rPr>
          <w:spacing w:val="-9"/>
        </w:rPr>
        <w:t> </w:t>
      </w:r>
      <w:r>
        <w:rPr/>
        <w:t>Marc</w:t>
      </w:r>
      <w:r>
        <w:rPr>
          <w:spacing w:val="-9"/>
        </w:rPr>
        <w:t> </w:t>
      </w:r>
      <w:r>
        <w:rPr/>
        <w:t>Espanyol</w:t>
      </w:r>
      <w:r>
        <w:rPr>
          <w:spacing w:val="-9"/>
        </w:rPr>
        <w:t> </w:t>
      </w:r>
      <w:r>
        <w:rPr/>
        <w:t>de</w:t>
      </w:r>
      <w:r>
        <w:rPr>
          <w:spacing w:val="-9"/>
        </w:rPr>
        <w:t> </w:t>
      </w:r>
      <w:r>
        <w:rPr/>
        <w:t>Qualificacions</w:t>
      </w:r>
      <w:r>
        <w:rPr>
          <w:spacing w:val="-9"/>
        </w:rPr>
        <w:t> </w:t>
      </w:r>
      <w:r>
        <w:rPr/>
        <w:t>per</w:t>
      </w:r>
      <w:r>
        <w:rPr>
          <w:spacing w:val="-9"/>
        </w:rPr>
        <w:t> </w:t>
      </w:r>
      <w:r>
        <w:rPr/>
        <w:t>a l’Aprenentatge Permanent.</w:t>
      </w:r>
    </w:p>
    <w:p>
      <w:pPr>
        <w:pStyle w:val="Heading2"/>
        <w:numPr>
          <w:ilvl w:val="0"/>
          <w:numId w:val="142"/>
        </w:numPr>
        <w:tabs>
          <w:tab w:pos="882" w:val="left" w:leader="none"/>
        </w:tabs>
        <w:spacing w:line="240" w:lineRule="auto" w:before="248" w:after="0"/>
        <w:ind w:left="882" w:right="0" w:hanging="358"/>
        <w:jc w:val="left"/>
      </w:pPr>
      <w:r>
        <w:rPr/>
        <w:t>Perfil</w:t>
      </w:r>
      <w:r>
        <w:rPr>
          <w:spacing w:val="-11"/>
        </w:rPr>
        <w:t> </w:t>
      </w:r>
      <w:r>
        <w:rPr>
          <w:spacing w:val="-2"/>
        </w:rPr>
        <w:t>professional</w:t>
      </w:r>
    </w:p>
    <w:p>
      <w:pPr>
        <w:pStyle w:val="BodyText"/>
        <w:spacing w:line="247" w:lineRule="auto" w:before="6"/>
        <w:ind w:left="164" w:firstLine="0"/>
      </w:pPr>
      <w:r>
        <w:rPr/>
        <w:t>El perfil professional del títol de Tècnic en Electromecànica de Vehicles Automòbils queda determinat per la seva competència general, les seves competències professionals i per a l'ocupabilitat,</w:t>
      </w:r>
      <w:r>
        <w:rPr>
          <w:spacing w:val="-10"/>
        </w:rPr>
        <w:t> </w:t>
      </w:r>
      <w:r>
        <w:rPr/>
        <w:t>per</w:t>
      </w:r>
      <w:r>
        <w:rPr>
          <w:spacing w:val="-10"/>
        </w:rPr>
        <w:t> </w:t>
      </w:r>
      <w:r>
        <w:rPr/>
        <w:t>la</w:t>
      </w:r>
      <w:r>
        <w:rPr>
          <w:spacing w:val="-10"/>
        </w:rPr>
        <w:t> </w:t>
      </w:r>
      <w:r>
        <w:rPr/>
        <w:t>relació</w:t>
      </w:r>
      <w:r>
        <w:rPr>
          <w:spacing w:val="-10"/>
        </w:rPr>
        <w:t> </w:t>
      </w:r>
      <w:r>
        <w:rPr/>
        <w:t>de</w:t>
      </w:r>
      <w:r>
        <w:rPr>
          <w:spacing w:val="-10"/>
        </w:rPr>
        <w:t> </w:t>
      </w:r>
      <w:r>
        <w:rPr/>
        <w:t>qualificacions</w:t>
      </w:r>
      <w:r>
        <w:rPr>
          <w:spacing w:val="-10"/>
        </w:rPr>
        <w:t> </w:t>
      </w:r>
      <w:r>
        <w:rPr/>
        <w:t>i,</w:t>
      </w:r>
      <w:r>
        <w:rPr>
          <w:spacing w:val="-10"/>
        </w:rPr>
        <w:t> </w:t>
      </w:r>
      <w:r>
        <w:rPr/>
        <w:t>si</w:t>
      </w:r>
      <w:r>
        <w:rPr>
          <w:spacing w:val="-10"/>
        </w:rPr>
        <w:t> </w:t>
      </w:r>
      <w:r>
        <w:rPr/>
        <w:t>escau,</w:t>
      </w:r>
      <w:r>
        <w:rPr>
          <w:spacing w:val="-10"/>
        </w:rPr>
        <w:t> </w:t>
      </w:r>
      <w:r>
        <w:rPr/>
        <w:t>pels</w:t>
      </w:r>
      <w:r>
        <w:rPr>
          <w:spacing w:val="-10"/>
        </w:rPr>
        <w:t> </w:t>
      </w:r>
      <w:r>
        <w:rPr/>
        <w:t>estàndards</w:t>
      </w:r>
      <w:r>
        <w:rPr>
          <w:spacing w:val="-10"/>
        </w:rPr>
        <w:t> </w:t>
      </w:r>
      <w:r>
        <w:rPr/>
        <w:t>de</w:t>
      </w:r>
      <w:r>
        <w:rPr>
          <w:spacing w:val="-10"/>
        </w:rPr>
        <w:t> </w:t>
      </w:r>
      <w:r>
        <w:rPr/>
        <w:t>competència</w:t>
      </w:r>
      <w:r>
        <w:rPr>
          <w:spacing w:val="-10"/>
        </w:rPr>
        <w:t> </w:t>
      </w:r>
      <w:r>
        <w:rPr/>
        <w:t>del Catàleg Nacional d’Estàndards de Competència Professionals inclosos en el títol.</w:t>
      </w:r>
    </w:p>
    <w:p>
      <w:pPr>
        <w:pStyle w:val="Heading2"/>
        <w:numPr>
          <w:ilvl w:val="0"/>
          <w:numId w:val="142"/>
        </w:numPr>
        <w:tabs>
          <w:tab w:pos="882" w:val="left" w:leader="none"/>
        </w:tabs>
        <w:spacing w:line="240" w:lineRule="auto" w:before="246" w:after="0"/>
        <w:ind w:left="882" w:right="0" w:hanging="358"/>
        <w:jc w:val="left"/>
      </w:pPr>
      <w:r>
        <w:rPr>
          <w:spacing w:val="-2"/>
        </w:rPr>
        <w:t>Competència</w:t>
      </w:r>
      <w:r>
        <w:rPr>
          <w:spacing w:val="5"/>
        </w:rPr>
        <w:t> </w:t>
      </w:r>
      <w:r>
        <w:rPr>
          <w:spacing w:val="-2"/>
        </w:rPr>
        <w:t>general</w:t>
      </w:r>
    </w:p>
    <w:p>
      <w:pPr>
        <w:pStyle w:val="BodyText"/>
        <w:spacing w:line="247" w:lineRule="auto" w:before="6"/>
        <w:ind w:left="164" w:right="169" w:firstLine="0"/>
      </w:pPr>
      <w:r>
        <w:rPr/>
        <w:t>La</w:t>
      </w:r>
      <w:r>
        <w:rPr>
          <w:spacing w:val="-10"/>
        </w:rPr>
        <w:t> </w:t>
      </w:r>
      <w:r>
        <w:rPr/>
        <w:t>competència</w:t>
      </w:r>
      <w:r>
        <w:rPr>
          <w:spacing w:val="-10"/>
        </w:rPr>
        <w:t> </w:t>
      </w:r>
      <w:r>
        <w:rPr/>
        <w:t>general</w:t>
      </w:r>
      <w:r>
        <w:rPr>
          <w:spacing w:val="-10"/>
        </w:rPr>
        <w:t> </w:t>
      </w:r>
      <w:r>
        <w:rPr/>
        <w:t>d'aquest</w:t>
      </w:r>
      <w:r>
        <w:rPr>
          <w:spacing w:val="-10"/>
        </w:rPr>
        <w:t> </w:t>
      </w:r>
      <w:r>
        <w:rPr/>
        <w:t>títol</w:t>
      </w:r>
      <w:r>
        <w:rPr>
          <w:spacing w:val="-10"/>
        </w:rPr>
        <w:t> </w:t>
      </w:r>
      <w:r>
        <w:rPr/>
        <w:t>consisteix</w:t>
      </w:r>
      <w:r>
        <w:rPr>
          <w:spacing w:val="-10"/>
        </w:rPr>
        <w:t> </w:t>
      </w:r>
      <w:r>
        <w:rPr/>
        <w:t>a</w:t>
      </w:r>
      <w:r>
        <w:rPr>
          <w:spacing w:val="-10"/>
        </w:rPr>
        <w:t> </w:t>
      </w:r>
      <w:r>
        <w:rPr/>
        <w:t>fer</w:t>
      </w:r>
      <w:r>
        <w:rPr>
          <w:spacing w:val="-10"/>
        </w:rPr>
        <w:t> </w:t>
      </w:r>
      <w:r>
        <w:rPr/>
        <w:t>operacions</w:t>
      </w:r>
      <w:r>
        <w:rPr>
          <w:spacing w:val="-10"/>
        </w:rPr>
        <w:t> </w:t>
      </w:r>
      <w:r>
        <w:rPr/>
        <w:t>de</w:t>
      </w:r>
      <w:r>
        <w:rPr>
          <w:spacing w:val="-10"/>
        </w:rPr>
        <w:t> </w:t>
      </w:r>
      <w:r>
        <w:rPr/>
        <w:t>manteniment,</w:t>
      </w:r>
      <w:r>
        <w:rPr>
          <w:spacing w:val="-10"/>
        </w:rPr>
        <w:t> </w:t>
      </w:r>
      <w:r>
        <w:rPr/>
        <w:t>muntatge d'accessoris i transformacions a les àrees de mecànica, hidràulica, pneumàtica i electricitat del sector d'automoció, ajustant-se a procediments i temps establerts, complint amb les especificacions de qualitat, seguretat i protecció ambiental.</w:t>
      </w:r>
    </w:p>
    <w:p>
      <w:pPr>
        <w:pStyle w:val="Heading2"/>
        <w:numPr>
          <w:ilvl w:val="0"/>
          <w:numId w:val="142"/>
        </w:numPr>
        <w:tabs>
          <w:tab w:pos="882" w:val="left" w:leader="none"/>
        </w:tabs>
        <w:spacing w:line="240" w:lineRule="auto" w:before="246" w:after="0"/>
        <w:ind w:left="882" w:right="0" w:hanging="358"/>
        <w:jc w:val="left"/>
      </w:pPr>
      <w:r>
        <w:rPr/>
        <w:t>Competències</w:t>
      </w:r>
      <w:r>
        <w:rPr>
          <w:spacing w:val="-12"/>
        </w:rPr>
        <w:t> </w:t>
      </w:r>
      <w:r>
        <w:rPr/>
        <w:t>professionals</w:t>
      </w:r>
      <w:r>
        <w:rPr>
          <w:spacing w:val="-12"/>
        </w:rPr>
        <w:t> </w:t>
      </w:r>
      <w:r>
        <w:rPr/>
        <w:t>i</w:t>
      </w:r>
      <w:r>
        <w:rPr>
          <w:spacing w:val="-12"/>
        </w:rPr>
        <w:t> </w:t>
      </w:r>
      <w:r>
        <w:rPr/>
        <w:t>per</w:t>
      </w:r>
      <w:r>
        <w:rPr>
          <w:spacing w:val="-12"/>
        </w:rPr>
        <w:t> </w:t>
      </w:r>
      <w:r>
        <w:rPr/>
        <w:t>a</w:t>
      </w:r>
      <w:r>
        <w:rPr>
          <w:spacing w:val="-12"/>
        </w:rPr>
        <w:t> </w:t>
      </w:r>
      <w:r>
        <w:rPr>
          <w:spacing w:val="-2"/>
        </w:rPr>
        <w:t>l'ocupabilitat</w:t>
      </w:r>
    </w:p>
    <w:p>
      <w:pPr>
        <w:pStyle w:val="BodyText"/>
        <w:spacing w:line="247" w:lineRule="auto" w:before="6"/>
        <w:ind w:left="165" w:right="292"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142"/>
        </w:numPr>
        <w:tabs>
          <w:tab w:pos="885" w:val="left" w:leader="none"/>
        </w:tabs>
        <w:spacing w:line="247" w:lineRule="auto" w:before="0" w:after="0"/>
        <w:ind w:left="885" w:right="404" w:hanging="360"/>
        <w:jc w:val="left"/>
        <w:rPr>
          <w:sz w:val="22"/>
        </w:rPr>
      </w:pPr>
      <w:r>
        <w:rPr>
          <w:sz w:val="22"/>
        </w:rPr>
        <w:t>Seleccionar</w:t>
      </w:r>
      <w:r>
        <w:rPr>
          <w:spacing w:val="-11"/>
          <w:sz w:val="22"/>
        </w:rPr>
        <w:t> </w:t>
      </w:r>
      <w:r>
        <w:rPr>
          <w:sz w:val="22"/>
        </w:rPr>
        <w:t>els</w:t>
      </w:r>
      <w:r>
        <w:rPr>
          <w:spacing w:val="-11"/>
          <w:sz w:val="22"/>
        </w:rPr>
        <w:t> </w:t>
      </w:r>
      <w:r>
        <w:rPr>
          <w:sz w:val="22"/>
        </w:rPr>
        <w:t>processos</w:t>
      </w:r>
      <w:r>
        <w:rPr>
          <w:spacing w:val="-11"/>
          <w:sz w:val="22"/>
        </w:rPr>
        <w:t> </w:t>
      </w:r>
      <w:r>
        <w:rPr>
          <w:sz w:val="22"/>
        </w:rPr>
        <w:t>de</w:t>
      </w:r>
      <w:r>
        <w:rPr>
          <w:spacing w:val="-11"/>
          <w:sz w:val="22"/>
        </w:rPr>
        <w:t> </w:t>
      </w:r>
      <w:r>
        <w:rPr>
          <w:sz w:val="22"/>
        </w:rPr>
        <w:t>reparació</w:t>
      </w:r>
      <w:r>
        <w:rPr>
          <w:spacing w:val="-11"/>
          <w:sz w:val="22"/>
        </w:rPr>
        <w:t> </w:t>
      </w:r>
      <w:r>
        <w:rPr>
          <w:sz w:val="22"/>
        </w:rPr>
        <w:t>interpretant</w:t>
      </w:r>
      <w:r>
        <w:rPr>
          <w:spacing w:val="-11"/>
          <w:sz w:val="22"/>
        </w:rPr>
        <w:t> </w:t>
      </w:r>
      <w:r>
        <w:rPr>
          <w:sz w:val="22"/>
        </w:rPr>
        <w:t>la</w:t>
      </w:r>
      <w:r>
        <w:rPr>
          <w:spacing w:val="-11"/>
          <w:sz w:val="22"/>
        </w:rPr>
        <w:t> </w:t>
      </w:r>
      <w:r>
        <w:rPr>
          <w:sz w:val="22"/>
        </w:rPr>
        <w:t>informació</w:t>
      </w:r>
      <w:r>
        <w:rPr>
          <w:spacing w:val="-11"/>
          <w:sz w:val="22"/>
        </w:rPr>
        <w:t> </w:t>
      </w:r>
      <w:r>
        <w:rPr>
          <w:sz w:val="22"/>
        </w:rPr>
        <w:t>tècnica</w:t>
      </w:r>
      <w:r>
        <w:rPr>
          <w:spacing w:val="-11"/>
          <w:sz w:val="22"/>
        </w:rPr>
        <w:t> </w:t>
      </w:r>
      <w:r>
        <w:rPr>
          <w:sz w:val="22"/>
        </w:rPr>
        <w:t>inclosa</w:t>
      </w:r>
      <w:r>
        <w:rPr>
          <w:spacing w:val="-11"/>
          <w:sz w:val="22"/>
        </w:rPr>
        <w:t> </w:t>
      </w:r>
      <w:r>
        <w:rPr>
          <w:sz w:val="22"/>
        </w:rPr>
        <w:t>en manuals i catàlegs.</w:t>
      </w:r>
    </w:p>
    <w:p>
      <w:pPr>
        <w:pStyle w:val="ListParagraph"/>
        <w:numPr>
          <w:ilvl w:val="1"/>
          <w:numId w:val="142"/>
        </w:numPr>
        <w:tabs>
          <w:tab w:pos="885" w:val="left" w:leader="none"/>
        </w:tabs>
        <w:spacing w:line="247" w:lineRule="auto" w:before="0" w:after="0"/>
        <w:ind w:left="885" w:right="255" w:hanging="360"/>
        <w:jc w:val="left"/>
        <w:rPr>
          <w:sz w:val="22"/>
        </w:rPr>
      </w:pPr>
      <w:r>
        <w:rPr>
          <w:sz w:val="22"/>
        </w:rPr>
        <w:t>Localitzar avaries en els sistemes mecànics, hidràulics, pneumàtics i elèctrics- electrònics,</w:t>
      </w:r>
      <w:r>
        <w:rPr>
          <w:spacing w:val="-11"/>
          <w:sz w:val="22"/>
        </w:rPr>
        <w:t> </w:t>
      </w:r>
      <w:r>
        <w:rPr>
          <w:sz w:val="22"/>
        </w:rPr>
        <w:t>del</w:t>
      </w:r>
      <w:r>
        <w:rPr>
          <w:spacing w:val="-11"/>
          <w:sz w:val="22"/>
        </w:rPr>
        <w:t> </w:t>
      </w:r>
      <w:r>
        <w:rPr>
          <w:sz w:val="22"/>
        </w:rPr>
        <w:t>vehicle,</w:t>
      </w:r>
      <w:r>
        <w:rPr>
          <w:spacing w:val="-11"/>
          <w:sz w:val="22"/>
        </w:rPr>
        <w:t> </w:t>
      </w:r>
      <w:r>
        <w:rPr>
          <w:sz w:val="22"/>
        </w:rPr>
        <w:t>utilitzant</w:t>
      </w:r>
      <w:r>
        <w:rPr>
          <w:spacing w:val="-11"/>
          <w:sz w:val="22"/>
        </w:rPr>
        <w:t> </w:t>
      </w:r>
      <w:r>
        <w:rPr>
          <w:sz w:val="22"/>
        </w:rPr>
        <w:t>els</w:t>
      </w:r>
      <w:r>
        <w:rPr>
          <w:spacing w:val="-11"/>
          <w:sz w:val="22"/>
        </w:rPr>
        <w:t> </w:t>
      </w:r>
      <w:r>
        <w:rPr>
          <w:sz w:val="22"/>
        </w:rPr>
        <w:t>instruments</w:t>
      </w:r>
      <w:r>
        <w:rPr>
          <w:spacing w:val="-11"/>
          <w:sz w:val="22"/>
        </w:rPr>
        <w:t> </w:t>
      </w:r>
      <w:r>
        <w:rPr>
          <w:sz w:val="22"/>
        </w:rPr>
        <w:t>i</w:t>
      </w:r>
      <w:r>
        <w:rPr>
          <w:spacing w:val="-11"/>
          <w:sz w:val="22"/>
        </w:rPr>
        <w:t> </w:t>
      </w:r>
      <w:r>
        <w:rPr>
          <w:sz w:val="22"/>
        </w:rPr>
        <w:t>els</w:t>
      </w:r>
      <w:r>
        <w:rPr>
          <w:spacing w:val="-11"/>
          <w:sz w:val="22"/>
        </w:rPr>
        <w:t> </w:t>
      </w:r>
      <w:r>
        <w:rPr>
          <w:sz w:val="22"/>
        </w:rPr>
        <w:t>equips</w:t>
      </w:r>
      <w:r>
        <w:rPr>
          <w:spacing w:val="-11"/>
          <w:sz w:val="22"/>
        </w:rPr>
        <w:t> </w:t>
      </w:r>
      <w:r>
        <w:rPr>
          <w:sz w:val="22"/>
        </w:rPr>
        <w:t>de</w:t>
      </w:r>
      <w:r>
        <w:rPr>
          <w:spacing w:val="-11"/>
          <w:sz w:val="22"/>
        </w:rPr>
        <w:t> </w:t>
      </w:r>
      <w:r>
        <w:rPr>
          <w:sz w:val="22"/>
        </w:rPr>
        <w:t>diagnòstic</w:t>
      </w:r>
      <w:r>
        <w:rPr>
          <w:spacing w:val="-11"/>
          <w:sz w:val="22"/>
        </w:rPr>
        <w:t> </w:t>
      </w:r>
      <w:r>
        <w:rPr>
          <w:sz w:val="22"/>
        </w:rPr>
        <w:t>pertinents.</w:t>
      </w:r>
    </w:p>
    <w:p>
      <w:pPr>
        <w:pStyle w:val="ListParagraph"/>
        <w:numPr>
          <w:ilvl w:val="1"/>
          <w:numId w:val="142"/>
        </w:numPr>
        <w:tabs>
          <w:tab w:pos="885" w:val="left" w:leader="none"/>
        </w:tabs>
        <w:spacing w:line="247" w:lineRule="auto" w:before="0" w:after="0"/>
        <w:ind w:left="885" w:right="942" w:hanging="360"/>
        <w:jc w:val="left"/>
        <w:rPr>
          <w:sz w:val="22"/>
        </w:rPr>
      </w:pPr>
      <w:r>
        <w:rPr>
          <w:sz w:val="22"/>
        </w:rPr>
        <w:t>Reparar</w:t>
      </w:r>
      <w:r>
        <w:rPr>
          <w:spacing w:val="-10"/>
          <w:sz w:val="22"/>
        </w:rPr>
        <w:t> </w:t>
      </w:r>
      <w:r>
        <w:rPr>
          <w:sz w:val="22"/>
        </w:rPr>
        <w:t>el</w:t>
      </w:r>
      <w:r>
        <w:rPr>
          <w:spacing w:val="-10"/>
          <w:sz w:val="22"/>
        </w:rPr>
        <w:t> </w:t>
      </w:r>
      <w:r>
        <w:rPr>
          <w:sz w:val="22"/>
        </w:rPr>
        <w:t>motor</w:t>
      </w:r>
      <w:r>
        <w:rPr>
          <w:spacing w:val="-10"/>
          <w:sz w:val="22"/>
        </w:rPr>
        <w:t> </w:t>
      </w:r>
      <w:r>
        <w:rPr>
          <w:sz w:val="22"/>
        </w:rPr>
        <w:t>tèrmic</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sistemes</w:t>
      </w:r>
      <w:r>
        <w:rPr>
          <w:spacing w:val="-10"/>
          <w:sz w:val="22"/>
        </w:rPr>
        <w:t> </w:t>
      </w:r>
      <w:r>
        <w:rPr>
          <w:sz w:val="22"/>
        </w:rPr>
        <w:t>auxiliars</w:t>
      </w:r>
      <w:r>
        <w:rPr>
          <w:spacing w:val="-10"/>
          <w:sz w:val="22"/>
        </w:rPr>
        <w:t> </w:t>
      </w:r>
      <w:r>
        <w:rPr>
          <w:sz w:val="22"/>
        </w:rPr>
        <w:t>utilitzant</w:t>
      </w:r>
      <w:r>
        <w:rPr>
          <w:spacing w:val="-10"/>
          <w:sz w:val="22"/>
        </w:rPr>
        <w:t> </w:t>
      </w:r>
      <w:r>
        <w:rPr>
          <w:sz w:val="22"/>
        </w:rPr>
        <w:t>les</w:t>
      </w:r>
      <w:r>
        <w:rPr>
          <w:spacing w:val="-10"/>
          <w:sz w:val="22"/>
        </w:rPr>
        <w:t> </w:t>
      </w:r>
      <w:r>
        <w:rPr>
          <w:sz w:val="22"/>
        </w:rPr>
        <w:t>tècniques</w:t>
      </w:r>
      <w:r>
        <w:rPr>
          <w:spacing w:val="-10"/>
          <w:sz w:val="22"/>
        </w:rPr>
        <w:t> </w:t>
      </w:r>
      <w:r>
        <w:rPr>
          <w:sz w:val="22"/>
        </w:rPr>
        <w:t>de reparació prescrites pels fabricants.</w:t>
      </w:r>
    </w:p>
    <w:p>
      <w:pPr>
        <w:pStyle w:val="ListParagraph"/>
        <w:numPr>
          <w:ilvl w:val="1"/>
          <w:numId w:val="142"/>
        </w:numPr>
        <w:tabs>
          <w:tab w:pos="885" w:val="left" w:leader="none"/>
        </w:tabs>
        <w:spacing w:line="247" w:lineRule="auto" w:before="0" w:after="0"/>
        <w:ind w:left="885" w:right="764" w:hanging="360"/>
        <w:jc w:val="left"/>
        <w:rPr>
          <w:sz w:val="22"/>
        </w:rPr>
      </w:pPr>
      <w:r>
        <w:rPr>
          <w:sz w:val="22"/>
        </w:rPr>
        <w:t>Reparar</w:t>
      </w:r>
      <w:r>
        <w:rPr>
          <w:spacing w:val="-11"/>
          <w:sz w:val="22"/>
        </w:rPr>
        <w:t> </w:t>
      </w:r>
      <w:r>
        <w:rPr>
          <w:sz w:val="22"/>
        </w:rPr>
        <w:t>conjunts,</w:t>
      </w:r>
      <w:r>
        <w:rPr>
          <w:spacing w:val="-11"/>
          <w:sz w:val="22"/>
        </w:rPr>
        <w:t> </w:t>
      </w:r>
      <w:r>
        <w:rPr>
          <w:sz w:val="22"/>
        </w:rPr>
        <w:t>subconjunts</w:t>
      </w:r>
      <w:r>
        <w:rPr>
          <w:spacing w:val="-11"/>
          <w:sz w:val="22"/>
        </w:rPr>
        <w:t> </w:t>
      </w:r>
      <w:r>
        <w:rPr>
          <w:sz w:val="22"/>
        </w:rPr>
        <w:t>i</w:t>
      </w:r>
      <w:r>
        <w:rPr>
          <w:spacing w:val="-11"/>
          <w:sz w:val="22"/>
        </w:rPr>
        <w:t> </w:t>
      </w:r>
      <w:r>
        <w:rPr>
          <w:sz w:val="22"/>
        </w:rPr>
        <w:t>elements</w:t>
      </w:r>
      <w:r>
        <w:rPr>
          <w:spacing w:val="-11"/>
          <w:sz w:val="22"/>
        </w:rPr>
        <w:t> </w:t>
      </w:r>
      <w:r>
        <w:rPr>
          <w:sz w:val="22"/>
        </w:rPr>
        <w:t>dels</w:t>
      </w:r>
      <w:r>
        <w:rPr>
          <w:spacing w:val="-11"/>
          <w:sz w:val="22"/>
        </w:rPr>
        <w:t> </w:t>
      </w:r>
      <w:r>
        <w:rPr>
          <w:sz w:val="22"/>
        </w:rPr>
        <w:t>sistemes</w:t>
      </w:r>
      <w:r>
        <w:rPr>
          <w:spacing w:val="-11"/>
          <w:sz w:val="22"/>
        </w:rPr>
        <w:t> </w:t>
      </w:r>
      <w:r>
        <w:rPr>
          <w:sz w:val="22"/>
        </w:rPr>
        <w:t>elèctrics</w:t>
      </w:r>
      <w:r>
        <w:rPr>
          <w:spacing w:val="-11"/>
          <w:sz w:val="22"/>
        </w:rPr>
        <w:t> </w:t>
      </w:r>
      <w:r>
        <w:rPr>
          <w:sz w:val="22"/>
        </w:rPr>
        <w:t>electrònics</w:t>
      </w:r>
      <w:r>
        <w:rPr>
          <w:spacing w:val="-11"/>
          <w:sz w:val="22"/>
        </w:rPr>
        <w:t> </w:t>
      </w:r>
      <w:r>
        <w:rPr>
          <w:sz w:val="22"/>
        </w:rPr>
        <w:t>del vehicle, utilitzant les tècniques de reparació prescrites pels fabricants.</w:t>
      </w:r>
    </w:p>
    <w:p>
      <w:pPr>
        <w:pStyle w:val="ListParagraph"/>
        <w:numPr>
          <w:ilvl w:val="1"/>
          <w:numId w:val="142"/>
        </w:numPr>
        <w:tabs>
          <w:tab w:pos="884" w:val="left" w:leader="none"/>
        </w:tabs>
        <w:spacing w:line="251" w:lineRule="exact" w:before="0" w:after="0"/>
        <w:ind w:left="884" w:right="0" w:hanging="359"/>
        <w:jc w:val="left"/>
        <w:rPr>
          <w:sz w:val="22"/>
        </w:rPr>
      </w:pPr>
      <w:r>
        <w:rPr>
          <w:sz w:val="22"/>
        </w:rPr>
        <w:t>Substituir</w:t>
      </w:r>
      <w:r>
        <w:rPr>
          <w:spacing w:val="-8"/>
          <w:sz w:val="22"/>
        </w:rPr>
        <w:t> </w:t>
      </w:r>
      <w:r>
        <w:rPr>
          <w:sz w:val="22"/>
        </w:rPr>
        <w:t>i</w:t>
      </w:r>
      <w:r>
        <w:rPr>
          <w:spacing w:val="-8"/>
          <w:sz w:val="22"/>
        </w:rPr>
        <w:t> </w:t>
      </w:r>
      <w:r>
        <w:rPr>
          <w:sz w:val="22"/>
        </w:rPr>
        <w:t>ajustar</w:t>
      </w:r>
      <w:r>
        <w:rPr>
          <w:spacing w:val="-8"/>
          <w:sz w:val="22"/>
        </w:rPr>
        <w:t> </w:t>
      </w:r>
      <w:r>
        <w:rPr>
          <w:sz w:val="22"/>
        </w:rPr>
        <w:t>elements</w:t>
      </w:r>
      <w:r>
        <w:rPr>
          <w:spacing w:val="-8"/>
          <w:sz w:val="22"/>
        </w:rPr>
        <w:t> </w:t>
      </w:r>
      <w:r>
        <w:rPr>
          <w:sz w:val="22"/>
        </w:rPr>
        <w:t>dels</w:t>
      </w:r>
      <w:r>
        <w:rPr>
          <w:spacing w:val="-8"/>
          <w:sz w:val="22"/>
        </w:rPr>
        <w:t> </w:t>
      </w:r>
      <w:r>
        <w:rPr>
          <w:sz w:val="22"/>
        </w:rPr>
        <w:t>sistemes</w:t>
      </w:r>
      <w:r>
        <w:rPr>
          <w:spacing w:val="-8"/>
          <w:sz w:val="22"/>
        </w:rPr>
        <w:t> </w:t>
      </w:r>
      <w:r>
        <w:rPr>
          <w:sz w:val="22"/>
        </w:rPr>
        <w:t>de</w:t>
      </w:r>
      <w:r>
        <w:rPr>
          <w:spacing w:val="-8"/>
          <w:sz w:val="22"/>
        </w:rPr>
        <w:t> </w:t>
      </w:r>
      <w:r>
        <w:rPr>
          <w:sz w:val="22"/>
        </w:rPr>
        <w:t>suspensió</w:t>
      </w:r>
      <w:r>
        <w:rPr>
          <w:spacing w:val="-8"/>
          <w:sz w:val="22"/>
        </w:rPr>
        <w:t> </w:t>
      </w:r>
      <w:r>
        <w:rPr>
          <w:sz w:val="22"/>
        </w:rPr>
        <w:t>i</w:t>
      </w:r>
      <w:r>
        <w:rPr>
          <w:spacing w:val="-8"/>
          <w:sz w:val="22"/>
        </w:rPr>
        <w:t> </w:t>
      </w:r>
      <w:r>
        <w:rPr>
          <w:spacing w:val="-2"/>
          <w:sz w:val="22"/>
        </w:rPr>
        <w:t>direcció.</w:t>
      </w:r>
    </w:p>
    <w:p>
      <w:pPr>
        <w:pStyle w:val="ListParagraph"/>
        <w:numPr>
          <w:ilvl w:val="1"/>
          <w:numId w:val="142"/>
        </w:numPr>
        <w:tabs>
          <w:tab w:pos="885" w:val="left" w:leader="none"/>
        </w:tabs>
        <w:spacing w:line="247" w:lineRule="auto" w:before="0" w:after="0"/>
        <w:ind w:left="885" w:right="649" w:hanging="360"/>
        <w:jc w:val="left"/>
        <w:rPr>
          <w:sz w:val="22"/>
        </w:rPr>
      </w:pPr>
      <w:r>
        <w:rPr>
          <w:sz w:val="22"/>
        </w:rPr>
        <w:t>Reparar</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transmissió</w:t>
      </w:r>
      <w:r>
        <w:rPr>
          <w:spacing w:val="-10"/>
          <w:sz w:val="22"/>
        </w:rPr>
        <w:t> </w:t>
      </w:r>
      <w:r>
        <w:rPr>
          <w:sz w:val="22"/>
        </w:rPr>
        <w:t>de</w:t>
      </w:r>
      <w:r>
        <w:rPr>
          <w:spacing w:val="-10"/>
          <w:sz w:val="22"/>
        </w:rPr>
        <w:t> </w:t>
      </w:r>
      <w:r>
        <w:rPr>
          <w:sz w:val="22"/>
        </w:rPr>
        <w:t>forces</w:t>
      </w:r>
      <w:r>
        <w:rPr>
          <w:spacing w:val="-10"/>
          <w:sz w:val="22"/>
        </w:rPr>
        <w:t> </w:t>
      </w:r>
      <w:r>
        <w:rPr>
          <w:sz w:val="22"/>
        </w:rPr>
        <w:t>i</w:t>
      </w:r>
      <w:r>
        <w:rPr>
          <w:spacing w:val="-10"/>
          <w:sz w:val="22"/>
        </w:rPr>
        <w:t> </w:t>
      </w:r>
      <w:r>
        <w:rPr>
          <w:sz w:val="22"/>
        </w:rPr>
        <w:t>frenada</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de reparació prescrites pels fabricants.</w:t>
      </w:r>
    </w:p>
    <w:p>
      <w:pPr>
        <w:pStyle w:val="ListParagraph"/>
        <w:numPr>
          <w:ilvl w:val="1"/>
          <w:numId w:val="142"/>
        </w:numPr>
        <w:tabs>
          <w:tab w:pos="885" w:val="left" w:leader="none"/>
        </w:tabs>
        <w:spacing w:line="247" w:lineRule="auto" w:before="0" w:after="0"/>
        <w:ind w:left="885" w:right="414" w:hanging="360"/>
        <w:jc w:val="left"/>
        <w:rPr>
          <w:sz w:val="22"/>
        </w:rPr>
      </w:pPr>
      <w:r>
        <w:rPr>
          <w:sz w:val="22"/>
        </w:rPr>
        <w:t>Verificar</w:t>
      </w:r>
      <w:r>
        <w:rPr>
          <w:spacing w:val="-10"/>
          <w:sz w:val="22"/>
        </w:rPr>
        <w:t> </w:t>
      </w:r>
      <w:r>
        <w:rPr>
          <w:sz w:val="22"/>
        </w:rPr>
        <w:t>els</w:t>
      </w:r>
      <w:r>
        <w:rPr>
          <w:spacing w:val="-10"/>
          <w:sz w:val="22"/>
        </w:rPr>
        <w:t> </w:t>
      </w:r>
      <w:r>
        <w:rPr>
          <w:sz w:val="22"/>
        </w:rPr>
        <w:t>resultats</w:t>
      </w:r>
      <w:r>
        <w:rPr>
          <w:spacing w:val="-10"/>
          <w:sz w:val="22"/>
        </w:rPr>
        <w:t> </w:t>
      </w:r>
      <w:r>
        <w:rPr>
          <w:sz w:val="22"/>
        </w:rPr>
        <w:t>de</w:t>
      </w:r>
      <w:r>
        <w:rPr>
          <w:spacing w:val="-10"/>
          <w:sz w:val="22"/>
        </w:rPr>
        <w:t> </w:t>
      </w:r>
      <w:r>
        <w:rPr>
          <w:sz w:val="22"/>
        </w:rPr>
        <w:t>les</w:t>
      </w:r>
      <w:r>
        <w:rPr>
          <w:spacing w:val="-10"/>
          <w:sz w:val="22"/>
        </w:rPr>
        <w:t> </w:t>
      </w:r>
      <w:r>
        <w:rPr>
          <w:sz w:val="22"/>
        </w:rPr>
        <w:t>seves</w:t>
      </w:r>
      <w:r>
        <w:rPr>
          <w:spacing w:val="-10"/>
          <w:sz w:val="22"/>
        </w:rPr>
        <w:t> </w:t>
      </w:r>
      <w:r>
        <w:rPr>
          <w:sz w:val="22"/>
        </w:rPr>
        <w:t>intervencions</w:t>
      </w:r>
      <w:r>
        <w:rPr>
          <w:spacing w:val="-10"/>
          <w:sz w:val="22"/>
        </w:rPr>
        <w:t> </w:t>
      </w:r>
      <w:r>
        <w:rPr>
          <w:sz w:val="22"/>
        </w:rPr>
        <w:t>comparant-los</w:t>
      </w:r>
      <w:r>
        <w:rPr>
          <w:spacing w:val="-10"/>
          <w:sz w:val="22"/>
        </w:rPr>
        <w:t> </w:t>
      </w:r>
      <w:r>
        <w:rPr>
          <w:sz w:val="22"/>
        </w:rPr>
        <w:t>amb</w:t>
      </w:r>
      <w:r>
        <w:rPr>
          <w:spacing w:val="-10"/>
          <w:sz w:val="22"/>
        </w:rPr>
        <w:t> </w:t>
      </w:r>
      <w:r>
        <w:rPr>
          <w:sz w:val="22"/>
        </w:rPr>
        <w:t>els</w:t>
      </w:r>
      <w:r>
        <w:rPr>
          <w:spacing w:val="-10"/>
          <w:sz w:val="22"/>
        </w:rPr>
        <w:t> </w:t>
      </w:r>
      <w:r>
        <w:rPr>
          <w:sz w:val="22"/>
        </w:rPr>
        <w:t>estàndards de qualitat establerts.</w:t>
      </w:r>
    </w:p>
    <w:p>
      <w:pPr>
        <w:pStyle w:val="ListParagraph"/>
        <w:numPr>
          <w:ilvl w:val="1"/>
          <w:numId w:val="142"/>
        </w:numPr>
        <w:tabs>
          <w:tab w:pos="885" w:val="left" w:leader="none"/>
        </w:tabs>
        <w:spacing w:line="247" w:lineRule="auto" w:before="0" w:after="0"/>
        <w:ind w:left="885" w:right="172" w:hanging="360"/>
        <w:jc w:val="left"/>
        <w:rPr>
          <w:sz w:val="22"/>
        </w:rPr>
      </w:pPr>
      <w:r>
        <w:rPr>
          <w:sz w:val="22"/>
        </w:rPr>
        <w:t>Aplicar</w:t>
      </w:r>
      <w:r>
        <w:rPr>
          <w:spacing w:val="-10"/>
          <w:sz w:val="22"/>
        </w:rPr>
        <w:t> </w:t>
      </w:r>
      <w:r>
        <w:rPr>
          <w:sz w:val="22"/>
        </w:rPr>
        <w:t>procediments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d'acord amb allò establert per normativa.</w:t>
      </w:r>
    </w:p>
    <w:p>
      <w:pPr>
        <w:pStyle w:val="ListParagraph"/>
        <w:numPr>
          <w:ilvl w:val="1"/>
          <w:numId w:val="142"/>
        </w:numPr>
        <w:tabs>
          <w:tab w:pos="885" w:val="left" w:leader="none"/>
        </w:tabs>
        <w:spacing w:line="247" w:lineRule="auto" w:before="0" w:after="0"/>
        <w:ind w:left="885" w:right="420" w:hanging="360"/>
        <w:jc w:val="left"/>
        <w:rPr>
          <w:sz w:val="22"/>
        </w:rPr>
      </w:pPr>
      <w:r>
        <w:rPr>
          <w:sz w:val="22"/>
        </w:rPr>
        <w:t>Complir</w:t>
      </w:r>
      <w:r>
        <w:rPr>
          <w:spacing w:val="-11"/>
          <w:sz w:val="22"/>
        </w:rPr>
        <w:t> </w:t>
      </w:r>
      <w:r>
        <w:rPr>
          <w:sz w:val="22"/>
        </w:rPr>
        <w:t>els</w:t>
      </w:r>
      <w:r>
        <w:rPr>
          <w:spacing w:val="-11"/>
          <w:sz w:val="22"/>
        </w:rPr>
        <w:t> </w:t>
      </w:r>
      <w:r>
        <w:rPr>
          <w:sz w:val="22"/>
        </w:rPr>
        <w:t>objectius</w:t>
      </w:r>
      <w:r>
        <w:rPr>
          <w:spacing w:val="-11"/>
          <w:sz w:val="22"/>
        </w:rPr>
        <w:t> </w:t>
      </w:r>
      <w:r>
        <w:rPr>
          <w:sz w:val="22"/>
        </w:rPr>
        <w:t>de</w:t>
      </w:r>
      <w:r>
        <w:rPr>
          <w:spacing w:val="-11"/>
          <w:sz w:val="22"/>
        </w:rPr>
        <w:t> </w:t>
      </w:r>
      <w:r>
        <w:rPr>
          <w:sz w:val="22"/>
        </w:rPr>
        <w:t>l'empresa,</w:t>
      </w:r>
      <w:r>
        <w:rPr>
          <w:spacing w:val="-11"/>
          <w:sz w:val="22"/>
        </w:rPr>
        <w:t> </w:t>
      </w:r>
      <w:r>
        <w:rPr>
          <w:sz w:val="22"/>
        </w:rPr>
        <w:t>col·laborant</w:t>
      </w:r>
      <w:r>
        <w:rPr>
          <w:spacing w:val="-11"/>
          <w:sz w:val="22"/>
        </w:rPr>
        <w:t> </w:t>
      </w:r>
      <w:r>
        <w:rPr>
          <w:sz w:val="22"/>
        </w:rPr>
        <w:t>amb</w:t>
      </w:r>
      <w:r>
        <w:rPr>
          <w:spacing w:val="-11"/>
          <w:sz w:val="22"/>
        </w:rPr>
        <w:t> </w:t>
      </w:r>
      <w:r>
        <w:rPr>
          <w:sz w:val="22"/>
        </w:rPr>
        <w:t>l'equip</w:t>
      </w:r>
      <w:r>
        <w:rPr>
          <w:spacing w:val="-11"/>
          <w:sz w:val="22"/>
        </w:rPr>
        <w:t> </w:t>
      </w:r>
      <w:r>
        <w:rPr>
          <w:sz w:val="22"/>
        </w:rPr>
        <w:t>de</w:t>
      </w:r>
      <w:r>
        <w:rPr>
          <w:spacing w:val="-11"/>
          <w:sz w:val="22"/>
        </w:rPr>
        <w:t> </w:t>
      </w:r>
      <w:r>
        <w:rPr>
          <w:sz w:val="22"/>
        </w:rPr>
        <w:t>treball</w:t>
      </w:r>
      <w:r>
        <w:rPr>
          <w:spacing w:val="-11"/>
          <w:sz w:val="22"/>
        </w:rPr>
        <w:t> </w:t>
      </w:r>
      <w:r>
        <w:rPr>
          <w:sz w:val="22"/>
        </w:rPr>
        <w:t>i</w:t>
      </w:r>
      <w:r>
        <w:rPr>
          <w:spacing w:val="-11"/>
          <w:sz w:val="22"/>
        </w:rPr>
        <w:t> </w:t>
      </w:r>
      <w:r>
        <w:rPr>
          <w:sz w:val="22"/>
        </w:rPr>
        <w:t>actuant</w:t>
      </w:r>
      <w:r>
        <w:rPr>
          <w:spacing w:val="-11"/>
          <w:sz w:val="22"/>
        </w:rPr>
        <w:t> </w:t>
      </w:r>
      <w:r>
        <w:rPr>
          <w:sz w:val="22"/>
        </w:rPr>
        <w:t>amb els principis de responsabilitat i tolerància.</w:t>
      </w:r>
    </w:p>
    <w:p>
      <w:pPr>
        <w:pStyle w:val="ListParagraph"/>
        <w:numPr>
          <w:ilvl w:val="1"/>
          <w:numId w:val="142"/>
        </w:numPr>
        <w:tabs>
          <w:tab w:pos="885" w:val="left" w:leader="none"/>
        </w:tabs>
        <w:spacing w:line="247" w:lineRule="auto" w:before="0" w:after="0"/>
        <w:ind w:left="885" w:right="170" w:hanging="360"/>
        <w:jc w:val="left"/>
        <w:rPr>
          <w:sz w:val="22"/>
        </w:rPr>
      </w:pPr>
      <w:r>
        <w:rPr>
          <w:sz w:val="22"/>
        </w:rPr>
        <w:t>Resoldre</w:t>
      </w:r>
      <w:r>
        <w:rPr>
          <w:spacing w:val="-10"/>
          <w:sz w:val="22"/>
        </w:rPr>
        <w:t> </w:t>
      </w:r>
      <w:r>
        <w:rPr>
          <w:sz w:val="22"/>
        </w:rPr>
        <w:t>problemes</w:t>
      </w:r>
      <w:r>
        <w:rPr>
          <w:spacing w:val="-10"/>
          <w:sz w:val="22"/>
        </w:rPr>
        <w:t> </w:t>
      </w:r>
      <w:r>
        <w:rPr>
          <w:sz w:val="22"/>
        </w:rPr>
        <w:t>i</w:t>
      </w:r>
      <w:r>
        <w:rPr>
          <w:spacing w:val="-10"/>
          <w:sz w:val="22"/>
        </w:rPr>
        <w:t> </w:t>
      </w:r>
      <w:r>
        <w:rPr>
          <w:sz w:val="22"/>
        </w:rPr>
        <w:t>prendre</w:t>
      </w:r>
      <w:r>
        <w:rPr>
          <w:spacing w:val="-10"/>
          <w:sz w:val="22"/>
        </w:rPr>
        <w:t> </w:t>
      </w:r>
      <w:r>
        <w:rPr>
          <w:sz w:val="22"/>
        </w:rPr>
        <w:t>decisions</w:t>
      </w:r>
      <w:r>
        <w:rPr>
          <w:spacing w:val="-10"/>
          <w:sz w:val="22"/>
        </w:rPr>
        <w:t> </w:t>
      </w:r>
      <w:r>
        <w:rPr>
          <w:sz w:val="22"/>
        </w:rPr>
        <w:t>individuals</w:t>
      </w:r>
      <w:r>
        <w:rPr>
          <w:spacing w:val="-10"/>
          <w:sz w:val="22"/>
        </w:rPr>
        <w:t> </w:t>
      </w:r>
      <w:r>
        <w:rPr>
          <w:sz w:val="22"/>
        </w:rPr>
        <w:t>seguint</w:t>
      </w:r>
      <w:r>
        <w:rPr>
          <w:spacing w:val="-10"/>
          <w:sz w:val="22"/>
        </w:rPr>
        <w:t> </w:t>
      </w:r>
      <w:r>
        <w:rPr>
          <w:sz w:val="22"/>
        </w:rPr>
        <w:t>les</w:t>
      </w:r>
      <w:r>
        <w:rPr>
          <w:spacing w:val="-10"/>
          <w:sz w:val="22"/>
        </w:rPr>
        <w:t> </w:t>
      </w:r>
      <w:r>
        <w:rPr>
          <w:sz w:val="22"/>
        </w:rPr>
        <w:t>normes</w:t>
      </w:r>
      <w:r>
        <w:rPr>
          <w:spacing w:val="-10"/>
          <w:sz w:val="22"/>
        </w:rPr>
        <w:t> </w:t>
      </w:r>
      <w:r>
        <w:rPr>
          <w:sz w:val="22"/>
        </w:rPr>
        <w:t>i</w:t>
      </w:r>
      <w:r>
        <w:rPr>
          <w:spacing w:val="-10"/>
          <w:sz w:val="22"/>
        </w:rPr>
        <w:t> </w:t>
      </w:r>
      <w:r>
        <w:rPr>
          <w:sz w:val="22"/>
        </w:rPr>
        <w:t>procediments establerts, definits dins l'àmbit de la seva competència.</w:t>
      </w:r>
    </w:p>
    <w:p>
      <w:pPr>
        <w:pStyle w:val="ListParagraph"/>
        <w:numPr>
          <w:ilvl w:val="1"/>
          <w:numId w:val="142"/>
        </w:numPr>
        <w:tabs>
          <w:tab w:pos="885" w:val="left" w:leader="none"/>
        </w:tabs>
        <w:spacing w:line="247" w:lineRule="auto" w:before="0" w:after="0"/>
        <w:ind w:left="885" w:right="309" w:hanging="360"/>
        <w:jc w:val="left"/>
        <w:rPr>
          <w:sz w:val="22"/>
        </w:rPr>
      </w:pPr>
      <w:r>
        <w:rPr>
          <w:sz w:val="22"/>
        </w:rPr>
        <w:t>Adaptar-se</w:t>
      </w:r>
      <w:r>
        <w:rPr>
          <w:spacing w:val="-9"/>
          <w:sz w:val="22"/>
        </w:rPr>
        <w:t> </w:t>
      </w:r>
      <w:r>
        <w:rPr>
          <w:sz w:val="22"/>
        </w:rPr>
        <w:t>a</w:t>
      </w:r>
      <w:r>
        <w:rPr>
          <w:spacing w:val="-9"/>
          <w:sz w:val="22"/>
        </w:rPr>
        <w:t> </w:t>
      </w:r>
      <w:r>
        <w:rPr>
          <w:sz w:val="22"/>
        </w:rPr>
        <w:t>diferents</w:t>
      </w:r>
      <w:r>
        <w:rPr>
          <w:spacing w:val="-9"/>
          <w:sz w:val="22"/>
        </w:rPr>
        <w:t> </w:t>
      </w:r>
      <w:r>
        <w:rPr>
          <w:sz w:val="22"/>
        </w:rPr>
        <w:t>llocs</w:t>
      </w:r>
      <w:r>
        <w:rPr>
          <w:spacing w:val="-9"/>
          <w:sz w:val="22"/>
        </w:rPr>
        <w:t> </w:t>
      </w:r>
      <w:r>
        <w:rPr>
          <w:sz w:val="22"/>
        </w:rPr>
        <w:t>de</w:t>
      </w:r>
      <w:r>
        <w:rPr>
          <w:spacing w:val="-9"/>
          <w:sz w:val="22"/>
        </w:rPr>
        <w:t> </w:t>
      </w:r>
      <w:r>
        <w:rPr>
          <w:sz w:val="22"/>
        </w:rPr>
        <w:t>treball</w:t>
      </w:r>
      <w:r>
        <w:rPr>
          <w:spacing w:val="-9"/>
          <w:sz w:val="22"/>
        </w:rPr>
        <w:t> </w:t>
      </w:r>
      <w:r>
        <w:rPr>
          <w:sz w:val="22"/>
        </w:rPr>
        <w:t>i</w:t>
      </w:r>
      <w:r>
        <w:rPr>
          <w:spacing w:val="-9"/>
          <w:sz w:val="22"/>
        </w:rPr>
        <w:t> </w:t>
      </w:r>
      <w:r>
        <w:rPr>
          <w:sz w:val="22"/>
        </w:rPr>
        <w:t>a</w:t>
      </w:r>
      <w:r>
        <w:rPr>
          <w:spacing w:val="-9"/>
          <w:sz w:val="22"/>
        </w:rPr>
        <w:t> </w:t>
      </w:r>
      <w:r>
        <w:rPr>
          <w:sz w:val="22"/>
        </w:rPr>
        <w:t>les</w:t>
      </w:r>
      <w:r>
        <w:rPr>
          <w:spacing w:val="-9"/>
          <w:sz w:val="22"/>
        </w:rPr>
        <w:t> </w:t>
      </w:r>
      <w:r>
        <w:rPr>
          <w:sz w:val="22"/>
        </w:rPr>
        <w:t>noves</w:t>
      </w:r>
      <w:r>
        <w:rPr>
          <w:spacing w:val="-9"/>
          <w:sz w:val="22"/>
        </w:rPr>
        <w:t> </w:t>
      </w:r>
      <w:r>
        <w:rPr>
          <w:sz w:val="22"/>
        </w:rPr>
        <w:t>situacions</w:t>
      </w:r>
      <w:r>
        <w:rPr>
          <w:spacing w:val="-9"/>
          <w:sz w:val="22"/>
        </w:rPr>
        <w:t> </w:t>
      </w:r>
      <w:r>
        <w:rPr>
          <w:sz w:val="22"/>
        </w:rPr>
        <w:t>laborals</w:t>
      </w:r>
      <w:r>
        <w:rPr>
          <w:spacing w:val="-9"/>
          <w:sz w:val="22"/>
        </w:rPr>
        <w:t> </w:t>
      </w:r>
      <w:r>
        <w:rPr>
          <w:sz w:val="22"/>
        </w:rPr>
        <w:t>originades</w:t>
      </w:r>
      <w:r>
        <w:rPr>
          <w:spacing w:val="-9"/>
          <w:sz w:val="22"/>
        </w:rPr>
        <w:t> </w:t>
      </w:r>
      <w:r>
        <w:rPr>
          <w:sz w:val="22"/>
        </w:rPr>
        <w:t>per canvis tecnològics i organitzatius en els processos productius.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42"/>
        </w:numPr>
        <w:tabs>
          <w:tab w:pos="885" w:val="left" w:leader="none"/>
        </w:tabs>
        <w:spacing w:line="247" w:lineRule="auto" w:before="74" w:after="0"/>
        <w:ind w:left="885" w:right="562" w:hanging="360"/>
        <w:jc w:val="left"/>
        <w:rPr>
          <w:sz w:val="22"/>
        </w:rPr>
      </w:pPr>
      <w:r>
        <w:rPr>
          <w:sz w:val="22"/>
        </w:rPr>
        <w:t>Exercir</w:t>
      </w:r>
      <w:r>
        <w:rPr>
          <w:spacing w:val="-10"/>
          <w:sz w:val="22"/>
        </w:rPr>
        <w:t> </w:t>
      </w:r>
      <w:r>
        <w:rPr>
          <w:sz w:val="22"/>
        </w:rPr>
        <w:t>els</w:t>
      </w:r>
      <w:r>
        <w:rPr>
          <w:spacing w:val="-10"/>
          <w:sz w:val="22"/>
        </w:rPr>
        <w:t> </w:t>
      </w:r>
      <w:r>
        <w:rPr>
          <w:sz w:val="22"/>
        </w:rPr>
        <w:t>seus</w:t>
      </w:r>
      <w:r>
        <w:rPr>
          <w:spacing w:val="-10"/>
          <w:sz w:val="22"/>
        </w:rPr>
        <w:t> </w:t>
      </w:r>
      <w:r>
        <w:rPr>
          <w:sz w:val="22"/>
        </w:rPr>
        <w:t>drets</w:t>
      </w:r>
      <w:r>
        <w:rPr>
          <w:spacing w:val="-10"/>
          <w:sz w:val="22"/>
        </w:rPr>
        <w:t> </w:t>
      </w:r>
      <w:r>
        <w:rPr>
          <w:sz w:val="22"/>
        </w:rPr>
        <w:t>i</w:t>
      </w:r>
      <w:r>
        <w:rPr>
          <w:spacing w:val="-10"/>
          <w:sz w:val="22"/>
        </w:rPr>
        <w:t> </w:t>
      </w:r>
      <w:r>
        <w:rPr>
          <w:sz w:val="22"/>
        </w:rPr>
        <w:t>complir</w:t>
      </w:r>
      <w:r>
        <w:rPr>
          <w:spacing w:val="-10"/>
          <w:sz w:val="22"/>
        </w:rPr>
        <w:t> </w:t>
      </w:r>
      <w:r>
        <w:rPr>
          <w:sz w:val="22"/>
        </w:rPr>
        <w:t>les</w:t>
      </w:r>
      <w:r>
        <w:rPr>
          <w:spacing w:val="-10"/>
          <w:sz w:val="22"/>
        </w:rPr>
        <w:t> </w:t>
      </w:r>
      <w:r>
        <w:rPr>
          <w:sz w:val="22"/>
        </w:rPr>
        <w:t>obligacions</w:t>
      </w:r>
      <w:r>
        <w:rPr>
          <w:spacing w:val="-10"/>
          <w:sz w:val="22"/>
        </w:rPr>
        <w:t> </w:t>
      </w:r>
      <w:r>
        <w:rPr>
          <w:sz w:val="22"/>
        </w:rPr>
        <w:t>derivades</w:t>
      </w:r>
      <w:r>
        <w:rPr>
          <w:spacing w:val="-10"/>
          <w:sz w:val="22"/>
        </w:rPr>
        <w:t> </w:t>
      </w:r>
      <w:r>
        <w:rPr>
          <w:sz w:val="22"/>
        </w:rPr>
        <w:t>de</w:t>
      </w:r>
      <w:r>
        <w:rPr>
          <w:spacing w:val="-10"/>
          <w:sz w:val="22"/>
        </w:rPr>
        <w:t> </w:t>
      </w:r>
      <w:r>
        <w:rPr>
          <w:sz w:val="22"/>
        </w:rPr>
        <w:t>les</w:t>
      </w:r>
      <w:r>
        <w:rPr>
          <w:spacing w:val="-10"/>
          <w:sz w:val="22"/>
        </w:rPr>
        <w:t> </w:t>
      </w:r>
      <w:r>
        <w:rPr>
          <w:sz w:val="22"/>
        </w:rPr>
        <w:t>relacions</w:t>
      </w:r>
      <w:r>
        <w:rPr>
          <w:spacing w:val="-10"/>
          <w:sz w:val="22"/>
        </w:rPr>
        <w:t> </w:t>
      </w:r>
      <w:r>
        <w:rPr>
          <w:sz w:val="22"/>
        </w:rPr>
        <w:t>laborals, d'acord amb allò establert a la legislació vigent.</w:t>
      </w:r>
    </w:p>
    <w:p>
      <w:pPr>
        <w:pStyle w:val="ListParagraph"/>
        <w:numPr>
          <w:ilvl w:val="1"/>
          <w:numId w:val="142"/>
        </w:numPr>
        <w:tabs>
          <w:tab w:pos="885" w:val="left" w:leader="none"/>
        </w:tabs>
        <w:spacing w:line="247" w:lineRule="auto" w:before="0" w:after="0"/>
        <w:ind w:left="885" w:right="456" w:hanging="360"/>
        <w:jc w:val="left"/>
        <w:rPr>
          <w:sz w:val="22"/>
        </w:rPr>
      </w:pPr>
      <w:r>
        <w:rPr>
          <w:sz w:val="22"/>
        </w:rPr>
        <w:t>Crear</w:t>
      </w:r>
      <w:r>
        <w:rPr>
          <w:spacing w:val="-10"/>
          <w:sz w:val="22"/>
        </w:rPr>
        <w:t> </w:t>
      </w:r>
      <w:r>
        <w:rPr>
          <w:sz w:val="22"/>
        </w:rPr>
        <w:t>i</w:t>
      </w:r>
      <w:r>
        <w:rPr>
          <w:spacing w:val="-10"/>
          <w:sz w:val="22"/>
        </w:rPr>
        <w:t> </w:t>
      </w:r>
      <w:r>
        <w:rPr>
          <w:sz w:val="22"/>
        </w:rPr>
        <w:t>gestionar</w:t>
      </w:r>
      <w:r>
        <w:rPr>
          <w:spacing w:val="-10"/>
          <w:sz w:val="22"/>
        </w:rPr>
        <w:t> </w:t>
      </w:r>
      <w:r>
        <w:rPr>
          <w:sz w:val="22"/>
        </w:rPr>
        <w:t>una</w:t>
      </w:r>
      <w:r>
        <w:rPr>
          <w:spacing w:val="-10"/>
          <w:sz w:val="22"/>
        </w:rPr>
        <w:t> </w:t>
      </w:r>
      <w:r>
        <w:rPr>
          <w:sz w:val="22"/>
        </w:rPr>
        <w:t>petita</w:t>
      </w:r>
      <w:r>
        <w:rPr>
          <w:spacing w:val="-10"/>
          <w:sz w:val="22"/>
        </w:rPr>
        <w:t> </w:t>
      </w:r>
      <w:r>
        <w:rPr>
          <w:sz w:val="22"/>
        </w:rPr>
        <w:t>empresa,</w:t>
      </w:r>
      <w:r>
        <w:rPr>
          <w:spacing w:val="-10"/>
          <w:sz w:val="22"/>
        </w:rPr>
        <w:t> </w:t>
      </w:r>
      <w:r>
        <w:rPr>
          <w:sz w:val="22"/>
        </w:rPr>
        <w:t>realitzant</w:t>
      </w:r>
      <w:r>
        <w:rPr>
          <w:spacing w:val="-10"/>
          <w:sz w:val="22"/>
        </w:rPr>
        <w:t> </w:t>
      </w:r>
      <w:r>
        <w:rPr>
          <w:sz w:val="22"/>
        </w:rPr>
        <w:t>un</w:t>
      </w:r>
      <w:r>
        <w:rPr>
          <w:spacing w:val="-10"/>
          <w:sz w:val="22"/>
        </w:rPr>
        <w:t> </w:t>
      </w:r>
      <w:r>
        <w:rPr>
          <w:sz w:val="22"/>
        </w:rPr>
        <w:t>estudi</w:t>
      </w:r>
      <w:r>
        <w:rPr>
          <w:spacing w:val="-10"/>
          <w:sz w:val="22"/>
        </w:rPr>
        <w:t> </w:t>
      </w:r>
      <w:r>
        <w:rPr>
          <w:sz w:val="22"/>
        </w:rPr>
        <w:t>de</w:t>
      </w:r>
      <w:r>
        <w:rPr>
          <w:spacing w:val="-10"/>
          <w:sz w:val="22"/>
        </w:rPr>
        <w:t> </w:t>
      </w:r>
      <w:r>
        <w:rPr>
          <w:sz w:val="22"/>
        </w:rPr>
        <w:t>viabilitat</w:t>
      </w:r>
      <w:r>
        <w:rPr>
          <w:spacing w:val="-10"/>
          <w:sz w:val="22"/>
        </w:rPr>
        <w:t> </w:t>
      </w:r>
      <w:r>
        <w:rPr>
          <w:sz w:val="22"/>
        </w:rPr>
        <w:t>de</w:t>
      </w:r>
      <w:r>
        <w:rPr>
          <w:spacing w:val="-10"/>
          <w:sz w:val="22"/>
        </w:rPr>
        <w:t> </w:t>
      </w:r>
      <w:r>
        <w:rPr>
          <w:sz w:val="22"/>
        </w:rPr>
        <w:t>productes, de planificació de la producció i de comercialització.</w:t>
      </w:r>
    </w:p>
    <w:p>
      <w:pPr>
        <w:pStyle w:val="ListParagraph"/>
        <w:numPr>
          <w:ilvl w:val="1"/>
          <w:numId w:val="142"/>
        </w:numPr>
        <w:tabs>
          <w:tab w:pos="885" w:val="left" w:leader="none"/>
        </w:tabs>
        <w:spacing w:line="247" w:lineRule="auto" w:before="0" w:after="0"/>
        <w:ind w:left="885" w:right="181" w:hanging="360"/>
        <w:jc w:val="left"/>
        <w:rPr>
          <w:sz w:val="22"/>
        </w:rPr>
      </w:pPr>
      <w:r>
        <w:rPr>
          <w:sz w:val="22"/>
        </w:rPr>
        <w:t>Gestionar</w:t>
      </w:r>
      <w:r>
        <w:rPr>
          <w:spacing w:val="-12"/>
          <w:sz w:val="22"/>
        </w:rPr>
        <w:t> </w:t>
      </w:r>
      <w:r>
        <w:rPr>
          <w:sz w:val="22"/>
        </w:rPr>
        <w:t>la</w:t>
      </w:r>
      <w:r>
        <w:rPr>
          <w:spacing w:val="-12"/>
          <w:sz w:val="22"/>
        </w:rPr>
        <w:t> </w:t>
      </w:r>
      <w:r>
        <w:rPr>
          <w:sz w:val="22"/>
        </w:rPr>
        <w:t>carrera</w:t>
      </w:r>
      <w:r>
        <w:rPr>
          <w:spacing w:val="-12"/>
          <w:sz w:val="22"/>
        </w:rPr>
        <w:t> </w:t>
      </w:r>
      <w:r>
        <w:rPr>
          <w:sz w:val="22"/>
        </w:rPr>
        <w:t>professional,</w:t>
      </w:r>
      <w:r>
        <w:rPr>
          <w:spacing w:val="-12"/>
          <w:sz w:val="22"/>
        </w:rPr>
        <w:t> </w:t>
      </w:r>
      <w:r>
        <w:rPr>
          <w:sz w:val="22"/>
        </w:rPr>
        <w:t>analitzant</w:t>
      </w:r>
      <w:r>
        <w:rPr>
          <w:spacing w:val="-12"/>
          <w:sz w:val="22"/>
        </w:rPr>
        <w:t> </w:t>
      </w:r>
      <w:r>
        <w:rPr>
          <w:sz w:val="22"/>
        </w:rPr>
        <w:t>les</w:t>
      </w:r>
      <w:r>
        <w:rPr>
          <w:spacing w:val="-12"/>
          <w:sz w:val="22"/>
        </w:rPr>
        <w:t> </w:t>
      </w:r>
      <w:r>
        <w:rPr>
          <w:sz w:val="22"/>
        </w:rPr>
        <w:t>oportunitats</w:t>
      </w:r>
      <w:r>
        <w:rPr>
          <w:spacing w:val="-12"/>
          <w:sz w:val="22"/>
        </w:rPr>
        <w:t> </w:t>
      </w:r>
      <w:r>
        <w:rPr>
          <w:sz w:val="22"/>
        </w:rPr>
        <w:t>d'ocupació,</w:t>
      </w:r>
      <w:r>
        <w:rPr>
          <w:spacing w:val="-12"/>
          <w:sz w:val="22"/>
        </w:rPr>
        <w:t> </w:t>
      </w:r>
      <w:r>
        <w:rPr>
          <w:sz w:val="22"/>
        </w:rPr>
        <w:t>autoocupació i d’aprenentatge.</w:t>
      </w:r>
    </w:p>
    <w:p>
      <w:pPr>
        <w:pStyle w:val="ListParagraph"/>
        <w:numPr>
          <w:ilvl w:val="1"/>
          <w:numId w:val="142"/>
        </w:numPr>
        <w:tabs>
          <w:tab w:pos="885" w:val="left" w:leader="none"/>
        </w:tabs>
        <w:spacing w:line="247" w:lineRule="auto" w:before="0" w:after="0"/>
        <w:ind w:left="885" w:right="497" w:hanging="360"/>
        <w:jc w:val="left"/>
        <w:rPr>
          <w:sz w:val="22"/>
        </w:rPr>
      </w:pPr>
      <w:r>
        <w:rPr>
          <w:sz w:val="22"/>
        </w:rPr>
        <w:t>Participar</w:t>
      </w:r>
      <w:r>
        <w:rPr>
          <w:spacing w:val="-10"/>
          <w:sz w:val="22"/>
        </w:rPr>
        <w:t> </w:t>
      </w:r>
      <w:r>
        <w:rPr>
          <w:sz w:val="22"/>
        </w:rPr>
        <w:t>de</w:t>
      </w:r>
      <w:r>
        <w:rPr>
          <w:spacing w:val="-10"/>
          <w:sz w:val="22"/>
        </w:rPr>
        <w:t> </w:t>
      </w:r>
      <w:r>
        <w:rPr>
          <w:sz w:val="22"/>
        </w:rPr>
        <w:t>manera</w:t>
      </w:r>
      <w:r>
        <w:rPr>
          <w:spacing w:val="-10"/>
          <w:sz w:val="22"/>
        </w:rPr>
        <w:t> </w:t>
      </w:r>
      <w:r>
        <w:rPr>
          <w:sz w:val="22"/>
        </w:rPr>
        <w:t>activa</w:t>
      </w:r>
      <w:r>
        <w:rPr>
          <w:spacing w:val="-10"/>
          <w:sz w:val="22"/>
        </w:rPr>
        <w:t> </w:t>
      </w:r>
      <w:r>
        <w:rPr>
          <w:sz w:val="22"/>
        </w:rPr>
        <w:t>en</w:t>
      </w:r>
      <w:r>
        <w:rPr>
          <w:spacing w:val="-10"/>
          <w:sz w:val="22"/>
        </w:rPr>
        <w:t> </w:t>
      </w:r>
      <w:r>
        <w:rPr>
          <w:sz w:val="22"/>
        </w:rPr>
        <w:t>la</w:t>
      </w:r>
      <w:r>
        <w:rPr>
          <w:spacing w:val="-10"/>
          <w:sz w:val="22"/>
        </w:rPr>
        <w:t> </w:t>
      </w:r>
      <w:r>
        <w:rPr>
          <w:sz w:val="22"/>
        </w:rPr>
        <w:t>vida</w:t>
      </w:r>
      <w:r>
        <w:rPr>
          <w:spacing w:val="-10"/>
          <w:sz w:val="22"/>
        </w:rPr>
        <w:t> </w:t>
      </w:r>
      <w:r>
        <w:rPr>
          <w:sz w:val="22"/>
        </w:rPr>
        <w:t>econòmica,</w:t>
      </w:r>
      <w:r>
        <w:rPr>
          <w:spacing w:val="-10"/>
          <w:sz w:val="22"/>
        </w:rPr>
        <w:t> </w:t>
      </w:r>
      <w:r>
        <w:rPr>
          <w:sz w:val="22"/>
        </w:rPr>
        <w:t>social</w:t>
      </w:r>
      <w:r>
        <w:rPr>
          <w:spacing w:val="-10"/>
          <w:sz w:val="22"/>
        </w:rPr>
        <w:t> </w:t>
      </w:r>
      <w:r>
        <w:rPr>
          <w:sz w:val="22"/>
        </w:rPr>
        <w:t>i</w:t>
      </w:r>
      <w:r>
        <w:rPr>
          <w:spacing w:val="-10"/>
          <w:sz w:val="22"/>
        </w:rPr>
        <w:t> </w:t>
      </w:r>
      <w:r>
        <w:rPr>
          <w:sz w:val="22"/>
        </w:rPr>
        <w:t>cultural,</w:t>
      </w:r>
      <w:r>
        <w:rPr>
          <w:spacing w:val="-10"/>
          <w:sz w:val="22"/>
        </w:rPr>
        <w:t> </w:t>
      </w:r>
      <w:r>
        <w:rPr>
          <w:sz w:val="22"/>
        </w:rPr>
        <w:t>amb</w:t>
      </w:r>
      <w:r>
        <w:rPr>
          <w:spacing w:val="-10"/>
          <w:sz w:val="22"/>
        </w:rPr>
        <w:t> </w:t>
      </w:r>
      <w:r>
        <w:rPr>
          <w:sz w:val="22"/>
        </w:rPr>
        <w:t>una</w:t>
      </w:r>
      <w:r>
        <w:rPr>
          <w:spacing w:val="-10"/>
          <w:sz w:val="22"/>
        </w:rPr>
        <w:t> </w:t>
      </w:r>
      <w:r>
        <w:rPr>
          <w:sz w:val="22"/>
        </w:rPr>
        <w:t>actitud crítica i de responsabilitat.</w:t>
      </w:r>
    </w:p>
    <w:p>
      <w:pPr>
        <w:pStyle w:val="Heading2"/>
        <w:numPr>
          <w:ilvl w:val="0"/>
          <w:numId w:val="142"/>
        </w:numPr>
        <w:tabs>
          <w:tab w:pos="883" w:val="left" w:leader="none"/>
        </w:tabs>
        <w:spacing w:line="240" w:lineRule="auto" w:before="241" w:after="0"/>
        <w:ind w:left="883" w:right="0" w:hanging="358"/>
        <w:jc w:val="left"/>
      </w:pPr>
      <w:r>
        <w:rPr/>
        <w:t>Entorn</w:t>
      </w:r>
      <w:r>
        <w:rPr>
          <w:spacing w:val="-12"/>
        </w:rPr>
        <w:t> </w:t>
      </w:r>
      <w:r>
        <w:rPr/>
        <w:t>professional</w:t>
      </w:r>
      <w:r>
        <w:rPr>
          <w:spacing w:val="-11"/>
        </w:rPr>
        <w:t> </w:t>
      </w:r>
      <w:r>
        <w:rPr/>
        <w:t>en</w:t>
      </w:r>
      <w:r>
        <w:rPr>
          <w:spacing w:val="-11"/>
        </w:rPr>
        <w:t> </w:t>
      </w:r>
      <w:r>
        <w:rPr/>
        <w:t>el</w:t>
      </w:r>
      <w:r>
        <w:rPr>
          <w:spacing w:val="-12"/>
        </w:rPr>
        <w:t> </w:t>
      </w:r>
      <w:r>
        <w:rPr/>
        <w:t>qual</w:t>
      </w:r>
      <w:r>
        <w:rPr>
          <w:spacing w:val="-11"/>
        </w:rPr>
        <w:t> </w:t>
      </w:r>
      <w:r>
        <w:rPr/>
        <w:t>el</w:t>
      </w:r>
      <w:r>
        <w:rPr>
          <w:spacing w:val="-11"/>
        </w:rPr>
        <w:t> </w:t>
      </w:r>
      <w:r>
        <w:rPr/>
        <w:t>professional</w:t>
      </w:r>
      <w:r>
        <w:rPr>
          <w:spacing w:val="-12"/>
        </w:rPr>
        <w:t> </w:t>
      </w:r>
      <w:r>
        <w:rPr/>
        <w:t>exercirà</w:t>
      </w:r>
      <w:r>
        <w:rPr>
          <w:spacing w:val="-11"/>
        </w:rPr>
        <w:t> </w:t>
      </w:r>
      <w:r>
        <w:rPr/>
        <w:t>la</w:t>
      </w:r>
      <w:r>
        <w:rPr>
          <w:spacing w:val="-11"/>
        </w:rPr>
        <w:t> </w:t>
      </w:r>
      <w:r>
        <w:rPr/>
        <w:t>seva</w:t>
      </w:r>
      <w:r>
        <w:rPr>
          <w:spacing w:val="-11"/>
        </w:rPr>
        <w:t> </w:t>
      </w:r>
      <w:r>
        <w:rPr>
          <w:spacing w:val="-2"/>
        </w:rPr>
        <w:t>activitat.</w:t>
      </w:r>
    </w:p>
    <w:p>
      <w:pPr>
        <w:pStyle w:val="BodyText"/>
        <w:spacing w:line="242" w:lineRule="auto" w:before="7"/>
        <w:ind w:left="165" w:firstLine="0"/>
      </w:pPr>
      <w:r>
        <w:rPr/>
        <w:t>Les persones amb aquest perfil professional exerceixen la seva activitat al sector de construcció</w:t>
      </w:r>
      <w:r>
        <w:rPr>
          <w:spacing w:val="-11"/>
        </w:rPr>
        <w:t> </w:t>
      </w:r>
      <w:r>
        <w:rPr/>
        <w:t>i</w:t>
      </w:r>
      <w:r>
        <w:rPr>
          <w:spacing w:val="-11"/>
        </w:rPr>
        <w:t> </w:t>
      </w:r>
      <w:r>
        <w:rPr/>
        <w:t>manteniment</w:t>
      </w:r>
      <w:r>
        <w:rPr>
          <w:spacing w:val="-11"/>
        </w:rPr>
        <w:t> </w:t>
      </w:r>
      <w:r>
        <w:rPr/>
        <w:t>de</w:t>
      </w:r>
      <w:r>
        <w:rPr>
          <w:spacing w:val="-11"/>
        </w:rPr>
        <w:t> </w:t>
      </w:r>
      <w:r>
        <w:rPr/>
        <w:t>vehicles,</w:t>
      </w:r>
      <w:r>
        <w:rPr>
          <w:spacing w:val="-11"/>
        </w:rPr>
        <w:t> </w:t>
      </w:r>
      <w:r>
        <w:rPr/>
        <w:t>als</w:t>
      </w:r>
      <w:r>
        <w:rPr>
          <w:spacing w:val="-11"/>
        </w:rPr>
        <w:t> </w:t>
      </w:r>
      <w:r>
        <w:rPr/>
        <w:t>subsectors</w:t>
      </w:r>
      <w:r>
        <w:rPr>
          <w:spacing w:val="-11"/>
        </w:rPr>
        <w:t> </w:t>
      </w:r>
      <w:r>
        <w:rPr/>
        <w:t>d'automòbils,</w:t>
      </w:r>
      <w:r>
        <w:rPr>
          <w:spacing w:val="-11"/>
        </w:rPr>
        <w:t> </w:t>
      </w:r>
      <w:r>
        <w:rPr/>
        <w:t>motocicletes</w:t>
      </w:r>
      <w:r>
        <w:rPr>
          <w:spacing w:val="-11"/>
        </w:rPr>
        <w:t> </w:t>
      </w:r>
      <w:r>
        <w:rPr/>
        <w:t>i</w:t>
      </w:r>
      <w:r>
        <w:rPr>
          <w:spacing w:val="-11"/>
        </w:rPr>
        <w:t> </w:t>
      </w:r>
      <w:r>
        <w:rPr/>
        <w:t>vehicles </w:t>
      </w:r>
      <w:r>
        <w:rPr>
          <w:spacing w:val="-2"/>
        </w:rPr>
        <w:t>pesants.</w:t>
      </w:r>
    </w:p>
    <w:p>
      <w:pPr>
        <w:pStyle w:val="ListParagraph"/>
        <w:numPr>
          <w:ilvl w:val="0"/>
          <w:numId w:val="143"/>
        </w:numPr>
        <w:tabs>
          <w:tab w:pos="885" w:val="left" w:leader="none"/>
        </w:tabs>
        <w:spacing w:line="240" w:lineRule="auto" w:before="6" w:after="0"/>
        <w:ind w:left="885" w:right="369" w:hanging="360"/>
        <w:jc w:val="left"/>
        <w:rPr>
          <w:sz w:val="22"/>
        </w:rPr>
      </w:pPr>
      <w:r>
        <w:rPr>
          <w:sz w:val="22"/>
        </w:rPr>
        <w:t>Empreses</w:t>
      </w:r>
      <w:r>
        <w:rPr>
          <w:spacing w:val="-10"/>
          <w:sz w:val="22"/>
        </w:rPr>
        <w:t> </w:t>
      </w:r>
      <w:r>
        <w:rPr>
          <w:sz w:val="22"/>
        </w:rPr>
        <w:t>de</w:t>
      </w:r>
      <w:r>
        <w:rPr>
          <w:spacing w:val="-10"/>
          <w:sz w:val="22"/>
        </w:rPr>
        <w:t> </w:t>
      </w:r>
      <w:r>
        <w:rPr>
          <w:sz w:val="22"/>
        </w:rPr>
        <w:t>flotes</w:t>
      </w:r>
      <w:r>
        <w:rPr>
          <w:spacing w:val="-10"/>
          <w:sz w:val="22"/>
        </w:rPr>
        <w:t> </w:t>
      </w:r>
      <w:r>
        <w:rPr>
          <w:sz w:val="22"/>
        </w:rPr>
        <w:t>de</w:t>
      </w:r>
      <w:r>
        <w:rPr>
          <w:spacing w:val="-10"/>
          <w:sz w:val="22"/>
        </w:rPr>
        <w:t> </w:t>
      </w:r>
      <w:r>
        <w:rPr>
          <w:sz w:val="22"/>
        </w:rPr>
        <w:t>lloguer</w:t>
      </w:r>
      <w:r>
        <w:rPr>
          <w:spacing w:val="-10"/>
          <w:sz w:val="22"/>
        </w:rPr>
        <w:t> </w:t>
      </w:r>
      <w:r>
        <w:rPr>
          <w:sz w:val="22"/>
        </w:rPr>
        <w:t>de</w:t>
      </w:r>
      <w:r>
        <w:rPr>
          <w:spacing w:val="-10"/>
          <w:sz w:val="22"/>
        </w:rPr>
        <w:t> </w:t>
      </w:r>
      <w:r>
        <w:rPr>
          <w:sz w:val="22"/>
        </w:rPr>
        <w:t>vehicles,</w:t>
      </w:r>
      <w:r>
        <w:rPr>
          <w:spacing w:val="-10"/>
          <w:sz w:val="22"/>
        </w:rPr>
        <w:t> </w:t>
      </w:r>
      <w:r>
        <w:rPr>
          <w:sz w:val="22"/>
        </w:rPr>
        <w:t>serveis</w:t>
      </w:r>
      <w:r>
        <w:rPr>
          <w:spacing w:val="-10"/>
          <w:sz w:val="22"/>
        </w:rPr>
        <w:t> </w:t>
      </w:r>
      <w:r>
        <w:rPr>
          <w:sz w:val="22"/>
        </w:rPr>
        <w:t>públics,</w:t>
      </w:r>
      <w:r>
        <w:rPr>
          <w:spacing w:val="-10"/>
          <w:sz w:val="22"/>
        </w:rPr>
        <w:t> </w:t>
      </w:r>
      <w:r>
        <w:rPr>
          <w:sz w:val="22"/>
        </w:rPr>
        <w:t>transport</w:t>
      </w:r>
      <w:r>
        <w:rPr>
          <w:spacing w:val="-10"/>
          <w:sz w:val="22"/>
        </w:rPr>
        <w:t> </w:t>
      </w:r>
      <w:r>
        <w:rPr>
          <w:sz w:val="22"/>
        </w:rPr>
        <w:t>de</w:t>
      </w:r>
      <w:r>
        <w:rPr>
          <w:spacing w:val="-10"/>
          <w:sz w:val="22"/>
        </w:rPr>
        <w:t> </w:t>
      </w:r>
      <w:r>
        <w:rPr>
          <w:sz w:val="22"/>
        </w:rPr>
        <w:t>passatgers</w:t>
      </w:r>
      <w:r>
        <w:rPr>
          <w:spacing w:val="-10"/>
          <w:sz w:val="22"/>
        </w:rPr>
        <w:t> </w:t>
      </w:r>
      <w:r>
        <w:rPr>
          <w:sz w:val="22"/>
        </w:rPr>
        <w:t>i </w:t>
      </w:r>
      <w:r>
        <w:rPr>
          <w:spacing w:val="-2"/>
          <w:sz w:val="22"/>
        </w:rPr>
        <w:t>mercaderies.</w:t>
      </w:r>
    </w:p>
    <w:p>
      <w:pPr>
        <w:pStyle w:val="ListParagraph"/>
        <w:numPr>
          <w:ilvl w:val="0"/>
          <w:numId w:val="143"/>
        </w:numPr>
        <w:tabs>
          <w:tab w:pos="884" w:val="left" w:leader="none"/>
        </w:tabs>
        <w:spacing w:line="240" w:lineRule="auto" w:before="6" w:after="0"/>
        <w:ind w:left="884" w:right="0" w:hanging="359"/>
        <w:jc w:val="left"/>
        <w:rPr>
          <w:sz w:val="22"/>
        </w:rPr>
      </w:pPr>
      <w:r>
        <w:rPr>
          <w:sz w:val="22"/>
        </w:rPr>
        <w:t>Empreses</w:t>
      </w:r>
      <w:r>
        <w:rPr>
          <w:spacing w:val="-8"/>
          <w:sz w:val="22"/>
        </w:rPr>
        <w:t> </w:t>
      </w:r>
      <w:r>
        <w:rPr>
          <w:sz w:val="22"/>
        </w:rPr>
        <w:t>fabricants</w:t>
      </w:r>
      <w:r>
        <w:rPr>
          <w:spacing w:val="-7"/>
          <w:sz w:val="22"/>
        </w:rPr>
        <w:t> </w:t>
      </w:r>
      <w:r>
        <w:rPr>
          <w:sz w:val="22"/>
        </w:rPr>
        <w:t>de</w:t>
      </w:r>
      <w:r>
        <w:rPr>
          <w:spacing w:val="-7"/>
          <w:sz w:val="22"/>
        </w:rPr>
        <w:t> </w:t>
      </w:r>
      <w:r>
        <w:rPr>
          <w:sz w:val="22"/>
        </w:rPr>
        <w:t>vehicles</w:t>
      </w:r>
      <w:r>
        <w:rPr>
          <w:spacing w:val="-7"/>
          <w:sz w:val="22"/>
        </w:rPr>
        <w:t> </w:t>
      </w:r>
      <w:r>
        <w:rPr>
          <w:sz w:val="22"/>
        </w:rPr>
        <w:t>i</w:t>
      </w:r>
      <w:r>
        <w:rPr>
          <w:spacing w:val="-7"/>
          <w:sz w:val="22"/>
        </w:rPr>
        <w:t> </w:t>
      </w:r>
      <w:r>
        <w:rPr>
          <w:spacing w:val="-2"/>
          <w:sz w:val="22"/>
        </w:rPr>
        <w:t>components.</w:t>
      </w:r>
    </w:p>
    <w:p>
      <w:pPr>
        <w:pStyle w:val="ListParagraph"/>
        <w:numPr>
          <w:ilvl w:val="0"/>
          <w:numId w:val="143"/>
        </w:numPr>
        <w:tabs>
          <w:tab w:pos="884" w:val="left" w:leader="none"/>
        </w:tabs>
        <w:spacing w:line="240" w:lineRule="auto" w:before="7" w:after="0"/>
        <w:ind w:left="884" w:right="0" w:hanging="359"/>
        <w:jc w:val="left"/>
        <w:rPr>
          <w:sz w:val="22"/>
        </w:rPr>
      </w:pPr>
      <w:r>
        <w:rPr>
          <w:sz w:val="22"/>
        </w:rPr>
        <w:t>Empreses</w:t>
      </w:r>
      <w:r>
        <w:rPr>
          <w:spacing w:val="-10"/>
          <w:sz w:val="22"/>
        </w:rPr>
        <w:t> </w:t>
      </w:r>
      <w:r>
        <w:rPr>
          <w:sz w:val="22"/>
        </w:rPr>
        <w:t>dedicades</w:t>
      </w:r>
      <w:r>
        <w:rPr>
          <w:spacing w:val="-9"/>
          <w:sz w:val="22"/>
        </w:rPr>
        <w:t> </w:t>
      </w:r>
      <w:r>
        <w:rPr>
          <w:sz w:val="22"/>
        </w:rPr>
        <w:t>a</w:t>
      </w:r>
      <w:r>
        <w:rPr>
          <w:spacing w:val="-9"/>
          <w:sz w:val="22"/>
        </w:rPr>
        <w:t> </w:t>
      </w:r>
      <w:r>
        <w:rPr>
          <w:sz w:val="22"/>
        </w:rPr>
        <w:t>la</w:t>
      </w:r>
      <w:r>
        <w:rPr>
          <w:spacing w:val="-10"/>
          <w:sz w:val="22"/>
        </w:rPr>
        <w:t> </w:t>
      </w:r>
      <w:r>
        <w:rPr>
          <w:sz w:val="22"/>
        </w:rPr>
        <w:t>inspecció</w:t>
      </w:r>
      <w:r>
        <w:rPr>
          <w:spacing w:val="-9"/>
          <w:sz w:val="22"/>
        </w:rPr>
        <w:t> </w:t>
      </w:r>
      <w:r>
        <w:rPr>
          <w:sz w:val="22"/>
        </w:rPr>
        <w:t>tècnica</w:t>
      </w:r>
      <w:r>
        <w:rPr>
          <w:spacing w:val="-9"/>
          <w:sz w:val="22"/>
        </w:rPr>
        <w:t> </w:t>
      </w:r>
      <w:r>
        <w:rPr>
          <w:sz w:val="22"/>
        </w:rPr>
        <w:t>de</w:t>
      </w:r>
      <w:r>
        <w:rPr>
          <w:spacing w:val="-9"/>
          <w:sz w:val="22"/>
        </w:rPr>
        <w:t> </w:t>
      </w:r>
      <w:r>
        <w:rPr>
          <w:spacing w:val="-2"/>
          <w:sz w:val="22"/>
        </w:rPr>
        <w:t>vehicles.</w:t>
      </w:r>
    </w:p>
    <w:p>
      <w:pPr>
        <w:pStyle w:val="ListParagraph"/>
        <w:numPr>
          <w:ilvl w:val="0"/>
          <w:numId w:val="143"/>
        </w:numPr>
        <w:tabs>
          <w:tab w:pos="885" w:val="left" w:leader="none"/>
        </w:tabs>
        <w:spacing w:line="247" w:lineRule="auto" w:before="6" w:after="0"/>
        <w:ind w:left="885" w:right="1419" w:hanging="360"/>
        <w:jc w:val="left"/>
        <w:rPr>
          <w:sz w:val="22"/>
        </w:rPr>
      </w:pPr>
      <w:r>
        <w:rPr>
          <w:sz w:val="22"/>
        </w:rPr>
        <w:t>Empreses</w:t>
      </w:r>
      <w:r>
        <w:rPr>
          <w:spacing w:val="-11"/>
          <w:sz w:val="22"/>
        </w:rPr>
        <w:t> </w:t>
      </w:r>
      <w:r>
        <w:rPr>
          <w:sz w:val="22"/>
        </w:rPr>
        <w:t>dedicades</w:t>
      </w:r>
      <w:r>
        <w:rPr>
          <w:spacing w:val="-11"/>
          <w:sz w:val="22"/>
        </w:rPr>
        <w:t> </w:t>
      </w:r>
      <w:r>
        <w:rPr>
          <w:sz w:val="22"/>
        </w:rPr>
        <w:t>a</w:t>
      </w:r>
      <w:r>
        <w:rPr>
          <w:spacing w:val="-11"/>
          <w:sz w:val="22"/>
        </w:rPr>
        <w:t> </w:t>
      </w:r>
      <w:r>
        <w:rPr>
          <w:sz w:val="22"/>
        </w:rPr>
        <w:t>la</w:t>
      </w:r>
      <w:r>
        <w:rPr>
          <w:spacing w:val="-11"/>
          <w:sz w:val="22"/>
        </w:rPr>
        <w:t> </w:t>
      </w:r>
      <w:r>
        <w:rPr>
          <w:sz w:val="22"/>
        </w:rPr>
        <w:t>fabricació,</w:t>
      </w:r>
      <w:r>
        <w:rPr>
          <w:spacing w:val="-11"/>
          <w:sz w:val="22"/>
        </w:rPr>
        <w:t> </w:t>
      </w:r>
      <w:r>
        <w:rPr>
          <w:sz w:val="22"/>
        </w:rPr>
        <w:t>venda</w:t>
      </w:r>
      <w:r>
        <w:rPr>
          <w:spacing w:val="-11"/>
          <w:sz w:val="22"/>
        </w:rPr>
        <w:t> </w:t>
      </w:r>
      <w:r>
        <w:rPr>
          <w:sz w:val="22"/>
        </w:rPr>
        <w:t>i</w:t>
      </w:r>
      <w:r>
        <w:rPr>
          <w:spacing w:val="-11"/>
          <w:sz w:val="22"/>
        </w:rPr>
        <w:t> </w:t>
      </w:r>
      <w:r>
        <w:rPr>
          <w:sz w:val="22"/>
        </w:rPr>
        <w:t>comercialització</w:t>
      </w:r>
      <w:r>
        <w:rPr>
          <w:spacing w:val="-11"/>
          <w:sz w:val="22"/>
        </w:rPr>
        <w:t> </w:t>
      </w:r>
      <w:r>
        <w:rPr>
          <w:sz w:val="22"/>
        </w:rPr>
        <w:t>d'equips</w:t>
      </w:r>
      <w:r>
        <w:rPr>
          <w:spacing w:val="-11"/>
          <w:sz w:val="22"/>
        </w:rPr>
        <w:t> </w:t>
      </w:r>
      <w:r>
        <w:rPr>
          <w:sz w:val="22"/>
        </w:rPr>
        <w:t>de comprovació, diagnosi i recanvis de vehicles.</w:t>
      </w:r>
    </w:p>
    <w:p>
      <w:pPr>
        <w:pStyle w:val="ListParagraph"/>
        <w:numPr>
          <w:ilvl w:val="0"/>
          <w:numId w:val="143"/>
        </w:numPr>
        <w:tabs>
          <w:tab w:pos="885" w:val="left" w:leader="none"/>
        </w:tabs>
        <w:spacing w:line="247" w:lineRule="auto" w:before="0" w:after="0"/>
        <w:ind w:left="885" w:right="265" w:hanging="360"/>
        <w:jc w:val="left"/>
        <w:rPr>
          <w:sz w:val="22"/>
        </w:rPr>
      </w:pPr>
      <w:r>
        <w:rPr>
          <w:sz w:val="22"/>
        </w:rPr>
        <w:t>Empreses ubicades en altres sectors productius on es realitzin treballs de manteniment</w:t>
      </w:r>
      <w:r>
        <w:rPr>
          <w:spacing w:val="-13"/>
          <w:sz w:val="22"/>
        </w:rPr>
        <w:t> </w:t>
      </w:r>
      <w:r>
        <w:rPr>
          <w:sz w:val="22"/>
        </w:rPr>
        <w:t>d'electromecànica</w:t>
      </w:r>
      <w:r>
        <w:rPr>
          <w:spacing w:val="-13"/>
          <w:sz w:val="22"/>
        </w:rPr>
        <w:t> </w:t>
      </w:r>
      <w:r>
        <w:rPr>
          <w:sz w:val="22"/>
        </w:rPr>
        <w:t>(grups</w:t>
      </w:r>
      <w:r>
        <w:rPr>
          <w:spacing w:val="-13"/>
          <w:sz w:val="22"/>
        </w:rPr>
        <w:t> </w:t>
      </w:r>
      <w:r>
        <w:rPr>
          <w:sz w:val="22"/>
        </w:rPr>
        <w:t>electrògens,</w:t>
      </w:r>
      <w:r>
        <w:rPr>
          <w:spacing w:val="-13"/>
          <w:sz w:val="22"/>
        </w:rPr>
        <w:t> </w:t>
      </w:r>
      <w:r>
        <w:rPr>
          <w:sz w:val="22"/>
        </w:rPr>
        <w:t>cintes</w:t>
      </w:r>
      <w:r>
        <w:rPr>
          <w:spacing w:val="-13"/>
          <w:sz w:val="22"/>
        </w:rPr>
        <w:t> </w:t>
      </w:r>
      <w:r>
        <w:rPr>
          <w:sz w:val="22"/>
        </w:rPr>
        <w:t>transportadores</w:t>
      </w:r>
      <w:r>
        <w:rPr>
          <w:spacing w:val="-13"/>
          <w:sz w:val="22"/>
        </w:rPr>
        <w:t> </w:t>
      </w:r>
      <w:r>
        <w:rPr>
          <w:sz w:val="22"/>
        </w:rPr>
        <w:t>mogudes amb motor d'explosió, entre d'altres).</w:t>
      </w:r>
    </w:p>
    <w:p>
      <w:pPr>
        <w:pStyle w:val="BodyText"/>
        <w:spacing w:before="245"/>
        <w:ind w:left="165" w:firstLine="0"/>
      </w:pPr>
      <w:r>
        <w:rPr/>
        <w:t>Les</w:t>
      </w:r>
      <w:r>
        <w:rPr>
          <w:spacing w:val="-8"/>
        </w:rPr>
        <w:t> </w:t>
      </w:r>
      <w:r>
        <w:rPr/>
        <w:t>ocupacions</w:t>
      </w:r>
      <w:r>
        <w:rPr>
          <w:spacing w:val="-8"/>
        </w:rPr>
        <w:t> </w:t>
      </w:r>
      <w:r>
        <w:rPr/>
        <w:t>i</w:t>
      </w:r>
      <w:r>
        <w:rPr>
          <w:spacing w:val="-8"/>
        </w:rPr>
        <w:t> </w:t>
      </w:r>
      <w:r>
        <w:rPr/>
        <w:t>llocs</w:t>
      </w:r>
      <w:r>
        <w:rPr>
          <w:spacing w:val="-8"/>
        </w:rPr>
        <w:t> </w:t>
      </w:r>
      <w:r>
        <w:rPr/>
        <w:t>de</w:t>
      </w:r>
      <w:r>
        <w:rPr>
          <w:spacing w:val="-8"/>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143"/>
        </w:numPr>
        <w:tabs>
          <w:tab w:pos="884" w:val="left" w:leader="none"/>
        </w:tabs>
        <w:spacing w:line="240" w:lineRule="auto" w:before="6" w:after="0"/>
        <w:ind w:left="884" w:right="0" w:hanging="359"/>
        <w:jc w:val="left"/>
        <w:rPr>
          <w:sz w:val="22"/>
        </w:rPr>
      </w:pPr>
      <w:r>
        <w:rPr>
          <w:sz w:val="22"/>
        </w:rPr>
        <w:t>Electronicista</w:t>
      </w:r>
      <w:r>
        <w:rPr>
          <w:spacing w:val="-14"/>
          <w:sz w:val="22"/>
        </w:rPr>
        <w:t> </w:t>
      </w:r>
      <w:r>
        <w:rPr>
          <w:sz w:val="22"/>
        </w:rPr>
        <w:t>de</w:t>
      </w:r>
      <w:r>
        <w:rPr>
          <w:spacing w:val="-13"/>
          <w:sz w:val="22"/>
        </w:rPr>
        <w:t> </w:t>
      </w:r>
      <w:r>
        <w:rPr>
          <w:spacing w:val="-2"/>
          <w:sz w:val="22"/>
        </w:rPr>
        <w:t>vehicles.</w:t>
      </w:r>
    </w:p>
    <w:p>
      <w:pPr>
        <w:pStyle w:val="ListParagraph"/>
        <w:numPr>
          <w:ilvl w:val="0"/>
          <w:numId w:val="143"/>
        </w:numPr>
        <w:tabs>
          <w:tab w:pos="884" w:val="left" w:leader="none"/>
        </w:tabs>
        <w:spacing w:line="240" w:lineRule="auto" w:before="7" w:after="0"/>
        <w:ind w:left="884" w:right="0" w:hanging="359"/>
        <w:jc w:val="left"/>
        <w:rPr>
          <w:sz w:val="22"/>
        </w:rPr>
      </w:pPr>
      <w:r>
        <w:rPr>
          <w:sz w:val="22"/>
        </w:rPr>
        <w:t>Electricista</w:t>
      </w:r>
      <w:r>
        <w:rPr>
          <w:spacing w:val="-12"/>
          <w:sz w:val="22"/>
        </w:rPr>
        <w:t> </w:t>
      </w:r>
      <w:r>
        <w:rPr>
          <w:sz w:val="22"/>
        </w:rPr>
        <w:t>electrònic</w:t>
      </w:r>
      <w:r>
        <w:rPr>
          <w:spacing w:val="-11"/>
          <w:sz w:val="22"/>
        </w:rPr>
        <w:t> </w:t>
      </w:r>
      <w:r>
        <w:rPr>
          <w:sz w:val="22"/>
        </w:rPr>
        <w:t>de</w:t>
      </w:r>
      <w:r>
        <w:rPr>
          <w:spacing w:val="-11"/>
          <w:sz w:val="22"/>
        </w:rPr>
        <w:t> </w:t>
      </w:r>
      <w:r>
        <w:rPr>
          <w:sz w:val="22"/>
        </w:rPr>
        <w:t>manteniment</w:t>
      </w:r>
      <w:r>
        <w:rPr>
          <w:spacing w:val="-12"/>
          <w:sz w:val="22"/>
        </w:rPr>
        <w:t> </w:t>
      </w:r>
      <w:r>
        <w:rPr>
          <w:sz w:val="22"/>
        </w:rPr>
        <w:t>i</w:t>
      </w:r>
      <w:r>
        <w:rPr>
          <w:spacing w:val="-11"/>
          <w:sz w:val="22"/>
        </w:rPr>
        <w:t> </w:t>
      </w:r>
      <w:r>
        <w:rPr>
          <w:sz w:val="22"/>
        </w:rPr>
        <w:t>reparació</w:t>
      </w:r>
      <w:r>
        <w:rPr>
          <w:spacing w:val="-11"/>
          <w:sz w:val="22"/>
        </w:rPr>
        <w:t> </w:t>
      </w:r>
      <w:r>
        <w:rPr>
          <w:sz w:val="22"/>
        </w:rPr>
        <w:t>en</w:t>
      </w:r>
      <w:r>
        <w:rPr>
          <w:spacing w:val="-11"/>
          <w:sz w:val="22"/>
        </w:rPr>
        <w:t> </w:t>
      </w:r>
      <w:r>
        <w:rPr>
          <w:spacing w:val="-2"/>
          <w:sz w:val="22"/>
        </w:rPr>
        <w:t>automoció.</w:t>
      </w:r>
    </w:p>
    <w:p>
      <w:pPr>
        <w:pStyle w:val="ListParagraph"/>
        <w:numPr>
          <w:ilvl w:val="0"/>
          <w:numId w:val="143"/>
        </w:numPr>
        <w:tabs>
          <w:tab w:pos="884" w:val="left" w:leader="none"/>
        </w:tabs>
        <w:spacing w:line="240" w:lineRule="auto" w:before="6" w:after="0"/>
        <w:ind w:left="884" w:right="0" w:hanging="359"/>
        <w:jc w:val="left"/>
        <w:rPr>
          <w:sz w:val="22"/>
        </w:rPr>
      </w:pPr>
      <w:r>
        <w:rPr>
          <w:sz w:val="22"/>
        </w:rPr>
        <w:t>Mecànic</w:t>
      </w:r>
      <w:r>
        <w:rPr>
          <w:spacing w:val="-7"/>
          <w:sz w:val="22"/>
        </w:rPr>
        <w:t> </w:t>
      </w:r>
      <w:r>
        <w:rPr>
          <w:spacing w:val="-2"/>
          <w:sz w:val="22"/>
        </w:rPr>
        <w:t>d'automòbils.</w:t>
      </w:r>
    </w:p>
    <w:p>
      <w:pPr>
        <w:pStyle w:val="ListParagraph"/>
        <w:numPr>
          <w:ilvl w:val="0"/>
          <w:numId w:val="143"/>
        </w:numPr>
        <w:tabs>
          <w:tab w:pos="884" w:val="left" w:leader="none"/>
        </w:tabs>
        <w:spacing w:line="240" w:lineRule="auto" w:before="7" w:after="0"/>
        <w:ind w:left="884" w:right="0" w:hanging="359"/>
        <w:jc w:val="left"/>
        <w:rPr>
          <w:sz w:val="22"/>
        </w:rPr>
      </w:pPr>
      <w:r>
        <w:rPr>
          <w:spacing w:val="-2"/>
          <w:sz w:val="22"/>
        </w:rPr>
        <w:t>Electricista</w:t>
      </w:r>
      <w:r>
        <w:rPr>
          <w:spacing w:val="7"/>
          <w:sz w:val="22"/>
        </w:rPr>
        <w:t> </w:t>
      </w:r>
      <w:r>
        <w:rPr>
          <w:spacing w:val="-2"/>
          <w:sz w:val="22"/>
        </w:rPr>
        <w:t>d'automòbils.</w:t>
      </w:r>
    </w:p>
    <w:p>
      <w:pPr>
        <w:pStyle w:val="ListParagraph"/>
        <w:numPr>
          <w:ilvl w:val="0"/>
          <w:numId w:val="143"/>
        </w:numPr>
        <w:tabs>
          <w:tab w:pos="884" w:val="left" w:leader="none"/>
        </w:tabs>
        <w:spacing w:line="240" w:lineRule="auto" w:before="6" w:after="0"/>
        <w:ind w:left="884" w:right="0" w:hanging="359"/>
        <w:jc w:val="left"/>
        <w:rPr>
          <w:sz w:val="22"/>
        </w:rPr>
      </w:pPr>
      <w:r>
        <w:rPr>
          <w:sz w:val="22"/>
        </w:rPr>
        <w:t>Electromecànic</w:t>
      </w:r>
      <w:r>
        <w:rPr>
          <w:spacing w:val="-7"/>
          <w:sz w:val="22"/>
        </w:rPr>
        <w:t> </w:t>
      </w:r>
      <w:r>
        <w:rPr>
          <w:spacing w:val="-2"/>
          <w:sz w:val="22"/>
        </w:rPr>
        <w:t>d'automòbils.</w:t>
      </w:r>
    </w:p>
    <w:p>
      <w:pPr>
        <w:pStyle w:val="ListParagraph"/>
        <w:numPr>
          <w:ilvl w:val="0"/>
          <w:numId w:val="143"/>
        </w:numPr>
        <w:tabs>
          <w:tab w:pos="884" w:val="left" w:leader="none"/>
        </w:tabs>
        <w:spacing w:line="240" w:lineRule="auto" w:before="7" w:after="0"/>
        <w:ind w:left="884" w:right="0" w:hanging="359"/>
        <w:jc w:val="left"/>
        <w:rPr>
          <w:sz w:val="22"/>
        </w:rPr>
      </w:pPr>
      <w:r>
        <w:rPr>
          <w:sz w:val="22"/>
        </w:rPr>
        <w:t>Mecànic</w:t>
      </w:r>
      <w:r>
        <w:rPr>
          <w:spacing w:val="-8"/>
          <w:sz w:val="22"/>
        </w:rPr>
        <w:t> </w:t>
      </w:r>
      <w:r>
        <w:rPr>
          <w:sz w:val="22"/>
        </w:rPr>
        <w:t>de</w:t>
      </w:r>
      <w:r>
        <w:rPr>
          <w:spacing w:val="-7"/>
          <w:sz w:val="22"/>
        </w:rPr>
        <w:t> </w:t>
      </w:r>
      <w:r>
        <w:rPr>
          <w:sz w:val="22"/>
        </w:rPr>
        <w:t>motors</w:t>
      </w:r>
      <w:r>
        <w:rPr>
          <w:spacing w:val="-7"/>
          <w:sz w:val="22"/>
        </w:rPr>
        <w:t> </w:t>
      </w:r>
      <w:r>
        <w:rPr>
          <w:sz w:val="22"/>
        </w:rPr>
        <w:t>i</w:t>
      </w:r>
      <w:r>
        <w:rPr>
          <w:spacing w:val="-7"/>
          <w:sz w:val="22"/>
        </w:rPr>
        <w:t> </w:t>
      </w:r>
      <w:r>
        <w:rPr>
          <w:sz w:val="22"/>
        </w:rPr>
        <w:t>sistemes</w:t>
      </w:r>
      <w:r>
        <w:rPr>
          <w:spacing w:val="-8"/>
          <w:sz w:val="22"/>
        </w:rPr>
        <w:t> </w:t>
      </w:r>
      <w:r>
        <w:rPr>
          <w:sz w:val="22"/>
        </w:rPr>
        <w:t>auxiliars</w:t>
      </w:r>
      <w:r>
        <w:rPr>
          <w:spacing w:val="-7"/>
          <w:sz w:val="22"/>
        </w:rPr>
        <w:t> </w:t>
      </w:r>
      <w:r>
        <w:rPr>
          <w:sz w:val="22"/>
        </w:rPr>
        <w:t>d'automòbils</w:t>
      </w:r>
      <w:r>
        <w:rPr>
          <w:spacing w:val="-7"/>
          <w:sz w:val="22"/>
        </w:rPr>
        <w:t> </w:t>
      </w:r>
      <w:r>
        <w:rPr>
          <w:sz w:val="22"/>
        </w:rPr>
        <w:t>i</w:t>
      </w:r>
      <w:r>
        <w:rPr>
          <w:spacing w:val="-7"/>
          <w:sz w:val="22"/>
        </w:rPr>
        <w:t> </w:t>
      </w:r>
      <w:r>
        <w:rPr>
          <w:spacing w:val="-2"/>
          <w:sz w:val="22"/>
        </w:rPr>
        <w:t>motocicletes.</w:t>
      </w:r>
    </w:p>
    <w:p>
      <w:pPr>
        <w:pStyle w:val="ListParagraph"/>
        <w:numPr>
          <w:ilvl w:val="0"/>
          <w:numId w:val="143"/>
        </w:numPr>
        <w:tabs>
          <w:tab w:pos="884" w:val="left" w:leader="none"/>
        </w:tabs>
        <w:spacing w:line="240" w:lineRule="auto" w:before="6" w:after="0"/>
        <w:ind w:left="884" w:right="0" w:hanging="359"/>
        <w:jc w:val="left"/>
        <w:rPr>
          <w:sz w:val="22"/>
        </w:rPr>
      </w:pPr>
      <w:r>
        <w:rPr>
          <w:sz w:val="22"/>
        </w:rPr>
        <w:t>Reparador</w:t>
      </w:r>
      <w:r>
        <w:rPr>
          <w:spacing w:val="-7"/>
          <w:sz w:val="22"/>
        </w:rPr>
        <w:t> </w:t>
      </w:r>
      <w:r>
        <w:rPr>
          <w:sz w:val="22"/>
        </w:rPr>
        <w:t>sistemes</w:t>
      </w:r>
      <w:r>
        <w:rPr>
          <w:spacing w:val="-7"/>
          <w:sz w:val="22"/>
        </w:rPr>
        <w:t> </w:t>
      </w:r>
      <w:r>
        <w:rPr>
          <w:sz w:val="22"/>
        </w:rPr>
        <w:t>pneumàtics</w:t>
      </w:r>
      <w:r>
        <w:rPr>
          <w:spacing w:val="-7"/>
          <w:sz w:val="22"/>
        </w:rPr>
        <w:t> </w:t>
      </w:r>
      <w:r>
        <w:rPr>
          <w:sz w:val="22"/>
        </w:rPr>
        <w:t>i</w:t>
      </w:r>
      <w:r>
        <w:rPr>
          <w:spacing w:val="-7"/>
          <w:sz w:val="22"/>
        </w:rPr>
        <w:t> </w:t>
      </w:r>
      <w:r>
        <w:rPr>
          <w:spacing w:val="-2"/>
          <w:sz w:val="22"/>
        </w:rPr>
        <w:t>hidràulics.</w:t>
      </w:r>
    </w:p>
    <w:p>
      <w:pPr>
        <w:pStyle w:val="ListParagraph"/>
        <w:numPr>
          <w:ilvl w:val="0"/>
          <w:numId w:val="143"/>
        </w:numPr>
        <w:tabs>
          <w:tab w:pos="884" w:val="left" w:leader="none"/>
        </w:tabs>
        <w:spacing w:line="240" w:lineRule="auto" w:before="7" w:after="0"/>
        <w:ind w:left="884" w:right="0" w:hanging="359"/>
        <w:jc w:val="left"/>
        <w:rPr>
          <w:sz w:val="22"/>
        </w:rPr>
      </w:pPr>
      <w:r>
        <w:rPr>
          <w:sz w:val="22"/>
        </w:rPr>
        <w:t>Reparador</w:t>
      </w:r>
      <w:r>
        <w:rPr>
          <w:spacing w:val="-10"/>
          <w:sz w:val="22"/>
        </w:rPr>
        <w:t> </w:t>
      </w:r>
      <w:r>
        <w:rPr>
          <w:sz w:val="22"/>
        </w:rPr>
        <w:t>sistemes</w:t>
      </w:r>
      <w:r>
        <w:rPr>
          <w:spacing w:val="-9"/>
          <w:sz w:val="22"/>
        </w:rPr>
        <w:t> </w:t>
      </w:r>
      <w:r>
        <w:rPr>
          <w:sz w:val="22"/>
        </w:rPr>
        <w:t>de</w:t>
      </w:r>
      <w:r>
        <w:rPr>
          <w:spacing w:val="-9"/>
          <w:sz w:val="22"/>
        </w:rPr>
        <w:t> </w:t>
      </w:r>
      <w:r>
        <w:rPr>
          <w:sz w:val="22"/>
        </w:rPr>
        <w:t>transmissió</w:t>
      </w:r>
      <w:r>
        <w:rPr>
          <w:spacing w:val="-9"/>
          <w:sz w:val="22"/>
        </w:rPr>
        <w:t> </w:t>
      </w:r>
      <w:r>
        <w:rPr>
          <w:sz w:val="22"/>
        </w:rPr>
        <w:t>i</w:t>
      </w:r>
      <w:r>
        <w:rPr>
          <w:spacing w:val="-9"/>
          <w:sz w:val="22"/>
        </w:rPr>
        <w:t> </w:t>
      </w:r>
      <w:r>
        <w:rPr>
          <w:spacing w:val="-2"/>
          <w:sz w:val="22"/>
        </w:rPr>
        <w:t>frens.</w:t>
      </w:r>
    </w:p>
    <w:p>
      <w:pPr>
        <w:pStyle w:val="ListParagraph"/>
        <w:numPr>
          <w:ilvl w:val="0"/>
          <w:numId w:val="143"/>
        </w:numPr>
        <w:tabs>
          <w:tab w:pos="884" w:val="left" w:leader="none"/>
        </w:tabs>
        <w:spacing w:line="240" w:lineRule="auto" w:before="6" w:after="0"/>
        <w:ind w:left="884" w:right="0" w:hanging="359"/>
        <w:jc w:val="left"/>
        <w:rPr>
          <w:sz w:val="22"/>
        </w:rPr>
      </w:pPr>
      <w:r>
        <w:rPr>
          <w:sz w:val="22"/>
        </w:rPr>
        <w:t>Reparador</w:t>
      </w:r>
      <w:r>
        <w:rPr>
          <w:spacing w:val="-9"/>
          <w:sz w:val="22"/>
        </w:rPr>
        <w:t> </w:t>
      </w:r>
      <w:r>
        <w:rPr>
          <w:sz w:val="22"/>
        </w:rPr>
        <w:t>sistemes</w:t>
      </w:r>
      <w:r>
        <w:rPr>
          <w:spacing w:val="-9"/>
          <w:sz w:val="22"/>
        </w:rPr>
        <w:t> </w:t>
      </w:r>
      <w:r>
        <w:rPr>
          <w:sz w:val="22"/>
        </w:rPr>
        <w:t>de</w:t>
      </w:r>
      <w:r>
        <w:rPr>
          <w:spacing w:val="-8"/>
          <w:sz w:val="22"/>
        </w:rPr>
        <w:t> </w:t>
      </w:r>
      <w:r>
        <w:rPr>
          <w:sz w:val="22"/>
        </w:rPr>
        <w:t>direcció</w:t>
      </w:r>
      <w:r>
        <w:rPr>
          <w:spacing w:val="-9"/>
          <w:sz w:val="22"/>
        </w:rPr>
        <w:t> </w:t>
      </w:r>
      <w:r>
        <w:rPr>
          <w:sz w:val="22"/>
        </w:rPr>
        <w:t>i</w:t>
      </w:r>
      <w:r>
        <w:rPr>
          <w:spacing w:val="-8"/>
          <w:sz w:val="22"/>
        </w:rPr>
        <w:t> </w:t>
      </w:r>
      <w:r>
        <w:rPr>
          <w:spacing w:val="-2"/>
          <w:sz w:val="22"/>
        </w:rPr>
        <w:t>suspensió.</w:t>
      </w:r>
    </w:p>
    <w:p>
      <w:pPr>
        <w:pStyle w:val="ListParagraph"/>
        <w:numPr>
          <w:ilvl w:val="0"/>
          <w:numId w:val="143"/>
        </w:numPr>
        <w:tabs>
          <w:tab w:pos="884" w:val="left" w:leader="none"/>
        </w:tabs>
        <w:spacing w:line="240" w:lineRule="auto" w:before="7" w:after="0"/>
        <w:ind w:left="884" w:right="0" w:hanging="359"/>
        <w:jc w:val="left"/>
        <w:rPr>
          <w:sz w:val="22"/>
        </w:rPr>
      </w:pPr>
      <w:r>
        <w:rPr>
          <w:sz w:val="22"/>
        </w:rPr>
        <w:t>Operari</w:t>
      </w:r>
      <w:r>
        <w:rPr>
          <w:spacing w:val="-15"/>
          <w:sz w:val="22"/>
        </w:rPr>
        <w:t> </w:t>
      </w:r>
      <w:r>
        <w:rPr>
          <w:spacing w:val="-2"/>
          <w:sz w:val="22"/>
        </w:rPr>
        <w:t>d'ITV.</w:t>
      </w:r>
    </w:p>
    <w:p>
      <w:pPr>
        <w:pStyle w:val="ListParagraph"/>
        <w:numPr>
          <w:ilvl w:val="0"/>
          <w:numId w:val="143"/>
        </w:numPr>
        <w:tabs>
          <w:tab w:pos="884" w:val="left" w:leader="none"/>
        </w:tabs>
        <w:spacing w:line="240" w:lineRule="auto" w:before="7" w:after="0"/>
        <w:ind w:left="884" w:right="0" w:hanging="359"/>
        <w:jc w:val="left"/>
        <w:rPr>
          <w:sz w:val="22"/>
        </w:rPr>
      </w:pPr>
      <w:r>
        <w:rPr>
          <w:sz w:val="22"/>
        </w:rPr>
        <w:t>Instal·lador</w:t>
      </w:r>
      <w:r>
        <w:rPr>
          <w:spacing w:val="-15"/>
          <w:sz w:val="22"/>
        </w:rPr>
        <w:t> </w:t>
      </w:r>
      <w:r>
        <w:rPr>
          <w:sz w:val="22"/>
        </w:rPr>
        <w:t>d'accessoris</w:t>
      </w:r>
      <w:r>
        <w:rPr>
          <w:spacing w:val="-15"/>
          <w:sz w:val="22"/>
        </w:rPr>
        <w:t> </w:t>
      </w:r>
      <w:r>
        <w:rPr>
          <w:sz w:val="22"/>
        </w:rPr>
        <w:t>a</w:t>
      </w:r>
      <w:r>
        <w:rPr>
          <w:spacing w:val="-14"/>
          <w:sz w:val="22"/>
        </w:rPr>
        <w:t> </w:t>
      </w:r>
      <w:r>
        <w:rPr>
          <w:spacing w:val="-2"/>
          <w:sz w:val="22"/>
        </w:rPr>
        <w:t>vehicles.</w:t>
      </w:r>
    </w:p>
    <w:p>
      <w:pPr>
        <w:pStyle w:val="ListParagraph"/>
        <w:numPr>
          <w:ilvl w:val="0"/>
          <w:numId w:val="143"/>
        </w:numPr>
        <w:tabs>
          <w:tab w:pos="884" w:val="left" w:leader="none"/>
        </w:tabs>
        <w:spacing w:line="240" w:lineRule="auto" w:before="6" w:after="0"/>
        <w:ind w:left="884" w:right="0" w:hanging="359"/>
        <w:jc w:val="left"/>
        <w:rPr>
          <w:sz w:val="22"/>
        </w:rPr>
      </w:pPr>
      <w:r>
        <w:rPr>
          <w:sz w:val="22"/>
        </w:rPr>
        <w:t>Operari</w:t>
      </w:r>
      <w:r>
        <w:rPr>
          <w:spacing w:val="-10"/>
          <w:sz w:val="22"/>
        </w:rPr>
        <w:t> </w:t>
      </w:r>
      <w:r>
        <w:rPr>
          <w:sz w:val="22"/>
        </w:rPr>
        <w:t>d'empreses</w:t>
      </w:r>
      <w:r>
        <w:rPr>
          <w:spacing w:val="-10"/>
          <w:sz w:val="22"/>
        </w:rPr>
        <w:t> </w:t>
      </w:r>
      <w:r>
        <w:rPr>
          <w:sz w:val="22"/>
        </w:rPr>
        <w:t>dedicades</w:t>
      </w:r>
      <w:r>
        <w:rPr>
          <w:spacing w:val="-9"/>
          <w:sz w:val="22"/>
        </w:rPr>
        <w:t> </w:t>
      </w:r>
      <w:r>
        <w:rPr>
          <w:sz w:val="22"/>
        </w:rPr>
        <w:t>a</w:t>
      </w:r>
      <w:r>
        <w:rPr>
          <w:spacing w:val="-10"/>
          <w:sz w:val="22"/>
        </w:rPr>
        <w:t> </w:t>
      </w:r>
      <w:r>
        <w:rPr>
          <w:sz w:val="22"/>
        </w:rPr>
        <w:t>la</w:t>
      </w:r>
      <w:r>
        <w:rPr>
          <w:spacing w:val="-9"/>
          <w:sz w:val="22"/>
        </w:rPr>
        <w:t> </w:t>
      </w:r>
      <w:r>
        <w:rPr>
          <w:sz w:val="22"/>
        </w:rPr>
        <w:t>fabricació</w:t>
      </w:r>
      <w:r>
        <w:rPr>
          <w:spacing w:val="-10"/>
          <w:sz w:val="22"/>
        </w:rPr>
        <w:t> </w:t>
      </w:r>
      <w:r>
        <w:rPr>
          <w:sz w:val="22"/>
        </w:rPr>
        <w:t>de</w:t>
      </w:r>
      <w:r>
        <w:rPr>
          <w:spacing w:val="-9"/>
          <w:sz w:val="22"/>
        </w:rPr>
        <w:t> </w:t>
      </w:r>
      <w:r>
        <w:rPr>
          <w:spacing w:val="-2"/>
          <w:sz w:val="22"/>
        </w:rPr>
        <w:t>recanvis.</w:t>
      </w:r>
    </w:p>
    <w:p>
      <w:pPr>
        <w:pStyle w:val="ListParagraph"/>
        <w:numPr>
          <w:ilvl w:val="0"/>
          <w:numId w:val="143"/>
        </w:numPr>
        <w:tabs>
          <w:tab w:pos="884" w:val="left" w:leader="none"/>
        </w:tabs>
        <w:spacing w:line="240" w:lineRule="auto" w:before="7" w:after="0"/>
        <w:ind w:left="884" w:right="0" w:hanging="359"/>
        <w:jc w:val="left"/>
        <w:rPr>
          <w:sz w:val="22"/>
        </w:rPr>
      </w:pPr>
      <w:r>
        <w:rPr>
          <w:sz w:val="22"/>
        </w:rPr>
        <w:t>Electromecànic</w:t>
      </w:r>
      <w:r>
        <w:rPr>
          <w:spacing w:val="-8"/>
          <w:sz w:val="22"/>
        </w:rPr>
        <w:t> </w:t>
      </w:r>
      <w:r>
        <w:rPr>
          <w:sz w:val="22"/>
        </w:rPr>
        <w:t>de</w:t>
      </w:r>
      <w:r>
        <w:rPr>
          <w:spacing w:val="-7"/>
          <w:sz w:val="22"/>
        </w:rPr>
        <w:t> </w:t>
      </w:r>
      <w:r>
        <w:rPr>
          <w:spacing w:val="-2"/>
          <w:sz w:val="22"/>
        </w:rPr>
        <w:t>motocicletes.</w:t>
      </w:r>
    </w:p>
    <w:p>
      <w:pPr>
        <w:pStyle w:val="ListParagraph"/>
        <w:numPr>
          <w:ilvl w:val="0"/>
          <w:numId w:val="143"/>
        </w:numPr>
        <w:tabs>
          <w:tab w:pos="884" w:val="left" w:leader="none"/>
        </w:tabs>
        <w:spacing w:line="240" w:lineRule="auto" w:before="6" w:after="0"/>
        <w:ind w:left="884" w:right="0" w:hanging="359"/>
        <w:jc w:val="left"/>
        <w:rPr>
          <w:sz w:val="22"/>
        </w:rPr>
      </w:pPr>
      <w:r>
        <w:rPr>
          <w:sz w:val="22"/>
        </w:rPr>
        <w:t>Venedor/distribuidor</w:t>
      </w:r>
      <w:r>
        <w:rPr>
          <w:spacing w:val="-8"/>
          <w:sz w:val="22"/>
        </w:rPr>
        <w:t> </w:t>
      </w:r>
      <w:r>
        <w:rPr>
          <w:sz w:val="22"/>
        </w:rPr>
        <w:t>de</w:t>
      </w:r>
      <w:r>
        <w:rPr>
          <w:spacing w:val="-7"/>
          <w:sz w:val="22"/>
        </w:rPr>
        <w:t> </w:t>
      </w:r>
      <w:r>
        <w:rPr>
          <w:sz w:val="22"/>
        </w:rPr>
        <w:t>recanvis</w:t>
      </w:r>
      <w:r>
        <w:rPr>
          <w:spacing w:val="-7"/>
          <w:sz w:val="22"/>
        </w:rPr>
        <w:t> </w:t>
      </w:r>
      <w:r>
        <w:rPr>
          <w:sz w:val="22"/>
        </w:rPr>
        <w:t>i</w:t>
      </w:r>
      <w:r>
        <w:rPr>
          <w:spacing w:val="-8"/>
          <w:sz w:val="22"/>
        </w:rPr>
        <w:t> </w:t>
      </w:r>
      <w:r>
        <w:rPr>
          <w:sz w:val="22"/>
        </w:rPr>
        <w:t>equips</w:t>
      </w:r>
      <w:r>
        <w:rPr>
          <w:spacing w:val="-7"/>
          <w:sz w:val="22"/>
        </w:rPr>
        <w:t> </w:t>
      </w:r>
      <w:r>
        <w:rPr>
          <w:sz w:val="22"/>
        </w:rPr>
        <w:t>de</w:t>
      </w:r>
      <w:r>
        <w:rPr>
          <w:spacing w:val="-7"/>
          <w:sz w:val="22"/>
        </w:rPr>
        <w:t> </w:t>
      </w:r>
      <w:r>
        <w:rPr>
          <w:spacing w:val="-2"/>
          <w:sz w:val="22"/>
        </w:rPr>
        <w:t>diagnosi.</w:t>
      </w:r>
    </w:p>
    <w:p>
      <w:pPr>
        <w:pStyle w:val="BodyText"/>
        <w:spacing w:before="3"/>
        <w:ind w:left="0" w:firstLine="0"/>
      </w:pPr>
    </w:p>
    <w:p>
      <w:pPr>
        <w:pStyle w:val="Heading2"/>
        <w:numPr>
          <w:ilvl w:val="0"/>
          <w:numId w:val="142"/>
        </w:numPr>
        <w:tabs>
          <w:tab w:pos="883" w:val="left" w:leader="none"/>
        </w:tabs>
        <w:spacing w:line="240" w:lineRule="auto" w:before="0" w:after="0"/>
        <w:ind w:left="883" w:right="0" w:hanging="358"/>
        <w:jc w:val="left"/>
      </w:pPr>
      <w:r>
        <w:rPr/>
        <w:t>Prospectiva</w:t>
      </w:r>
      <w:r>
        <w:rPr>
          <w:spacing w:val="-11"/>
        </w:rPr>
        <w:t> </w:t>
      </w:r>
      <w:r>
        <w:rPr/>
        <w:t>del</w:t>
      </w:r>
      <w:r>
        <w:rPr>
          <w:spacing w:val="-10"/>
        </w:rPr>
        <w:t> </w:t>
      </w:r>
      <w:r>
        <w:rPr/>
        <w:t>títol</w:t>
      </w:r>
      <w:r>
        <w:rPr>
          <w:spacing w:val="-10"/>
        </w:rPr>
        <w:t> </w:t>
      </w:r>
      <w:r>
        <w:rPr/>
        <w:t>en</w:t>
      </w:r>
      <w:r>
        <w:rPr>
          <w:spacing w:val="-10"/>
        </w:rPr>
        <w:t> </w:t>
      </w:r>
      <w:r>
        <w:rPr/>
        <w:t>el</w:t>
      </w:r>
      <w:r>
        <w:rPr>
          <w:spacing w:val="-10"/>
        </w:rPr>
        <w:t> </w:t>
      </w:r>
      <w:r>
        <w:rPr/>
        <w:t>sector</w:t>
      </w:r>
      <w:r>
        <w:rPr>
          <w:spacing w:val="-10"/>
        </w:rPr>
        <w:t> </w:t>
      </w:r>
      <w:r>
        <w:rPr/>
        <w:t>o</w:t>
      </w:r>
      <w:r>
        <w:rPr>
          <w:spacing w:val="-10"/>
        </w:rPr>
        <w:t> </w:t>
      </w:r>
      <w:r>
        <w:rPr>
          <w:spacing w:val="-2"/>
        </w:rPr>
        <w:t>sectors.</w:t>
      </w:r>
    </w:p>
    <w:p>
      <w:pPr>
        <w:pStyle w:val="Heading2"/>
        <w:spacing w:after="0" w:line="240" w:lineRule="auto"/>
        <w:jc w:val="left"/>
        <w:sectPr>
          <w:pgSz w:w="11910" w:h="16840"/>
          <w:pgMar w:header="2921" w:footer="1906" w:top="3880" w:bottom="2100" w:left="1275" w:right="1275"/>
        </w:sectPr>
      </w:pPr>
    </w:p>
    <w:p>
      <w:pPr>
        <w:pStyle w:val="BodyText"/>
        <w:spacing w:before="74"/>
        <w:ind w:left="165"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142"/>
        </w:numPr>
        <w:tabs>
          <w:tab w:pos="885" w:val="left" w:leader="none"/>
        </w:tabs>
        <w:spacing w:line="244" w:lineRule="auto" w:before="7" w:after="0"/>
        <w:ind w:left="885" w:right="310" w:hanging="360"/>
        <w:jc w:val="left"/>
        <w:rPr>
          <w:sz w:val="22"/>
        </w:rPr>
      </w:pPr>
      <w:r>
        <w:rPr>
          <w:sz w:val="22"/>
        </w:rPr>
        <w:t>El</w:t>
      </w:r>
      <w:r>
        <w:rPr>
          <w:spacing w:val="-7"/>
          <w:sz w:val="22"/>
        </w:rPr>
        <w:t> </w:t>
      </w:r>
      <w:r>
        <w:rPr>
          <w:sz w:val="22"/>
        </w:rPr>
        <w:t>perfil</w:t>
      </w:r>
      <w:r>
        <w:rPr>
          <w:spacing w:val="-7"/>
          <w:sz w:val="22"/>
        </w:rPr>
        <w:t> </w:t>
      </w:r>
      <w:r>
        <w:rPr>
          <w:sz w:val="22"/>
        </w:rPr>
        <w:t>professional</w:t>
      </w:r>
      <w:r>
        <w:rPr>
          <w:spacing w:val="-7"/>
          <w:sz w:val="22"/>
        </w:rPr>
        <w:t> </w:t>
      </w:r>
      <w:r>
        <w:rPr>
          <w:sz w:val="22"/>
        </w:rPr>
        <w:t>d'aquest</w:t>
      </w:r>
      <w:r>
        <w:rPr>
          <w:spacing w:val="-7"/>
          <w:sz w:val="22"/>
        </w:rPr>
        <w:t> </w:t>
      </w:r>
      <w:r>
        <w:rPr>
          <w:sz w:val="22"/>
        </w:rPr>
        <w:t>títol,</w:t>
      </w:r>
      <w:r>
        <w:rPr>
          <w:spacing w:val="-7"/>
          <w:sz w:val="22"/>
        </w:rPr>
        <w:t> </w:t>
      </w:r>
      <w:r>
        <w:rPr>
          <w:sz w:val="22"/>
        </w:rPr>
        <w:t>dins</w:t>
      </w:r>
      <w:r>
        <w:rPr>
          <w:spacing w:val="-7"/>
          <w:sz w:val="22"/>
        </w:rPr>
        <w:t> </w:t>
      </w:r>
      <w:r>
        <w:rPr>
          <w:sz w:val="22"/>
        </w:rPr>
        <w:t>del</w:t>
      </w:r>
      <w:r>
        <w:rPr>
          <w:spacing w:val="-7"/>
          <w:sz w:val="22"/>
        </w:rPr>
        <w:t> </w:t>
      </w:r>
      <w:r>
        <w:rPr>
          <w:sz w:val="22"/>
        </w:rPr>
        <w:t>sector</w:t>
      </w:r>
      <w:r>
        <w:rPr>
          <w:spacing w:val="-7"/>
          <w:sz w:val="22"/>
        </w:rPr>
        <w:t> </w:t>
      </w:r>
      <w:r>
        <w:rPr>
          <w:sz w:val="22"/>
        </w:rPr>
        <w:t>productiu,</w:t>
      </w:r>
      <w:r>
        <w:rPr>
          <w:spacing w:val="-7"/>
          <w:sz w:val="22"/>
        </w:rPr>
        <w:t> </w:t>
      </w:r>
      <w:r>
        <w:rPr>
          <w:sz w:val="22"/>
        </w:rPr>
        <w:t>assenyala</w:t>
      </w:r>
      <w:r>
        <w:rPr>
          <w:spacing w:val="-7"/>
          <w:sz w:val="22"/>
        </w:rPr>
        <w:t> </w:t>
      </w:r>
      <w:r>
        <w:rPr>
          <w:sz w:val="22"/>
        </w:rPr>
        <w:t>una</w:t>
      </w:r>
      <w:r>
        <w:rPr>
          <w:spacing w:val="-7"/>
          <w:sz w:val="22"/>
        </w:rPr>
        <w:t> </w:t>
      </w:r>
      <w:r>
        <w:rPr>
          <w:sz w:val="22"/>
        </w:rPr>
        <w:t>evolució cap a la utilització de nous materials (nous aliatges, materials compostos, entre d'altres)</w:t>
      </w:r>
      <w:r>
        <w:rPr>
          <w:spacing w:val="-10"/>
          <w:sz w:val="22"/>
        </w:rPr>
        <w:t> </w:t>
      </w:r>
      <w:r>
        <w:rPr>
          <w:sz w:val="22"/>
        </w:rPr>
        <w:t>que</w:t>
      </w:r>
      <w:r>
        <w:rPr>
          <w:spacing w:val="-10"/>
          <w:sz w:val="22"/>
        </w:rPr>
        <w:t> </w:t>
      </w:r>
      <w:r>
        <w:rPr>
          <w:sz w:val="22"/>
        </w:rPr>
        <w:t>constituiran</w:t>
      </w:r>
      <w:r>
        <w:rPr>
          <w:spacing w:val="-10"/>
          <w:sz w:val="22"/>
        </w:rPr>
        <w:t> </w:t>
      </w:r>
      <w:r>
        <w:rPr>
          <w:sz w:val="22"/>
        </w:rPr>
        <w:t>els</w:t>
      </w:r>
      <w:r>
        <w:rPr>
          <w:spacing w:val="-10"/>
          <w:sz w:val="22"/>
        </w:rPr>
        <w:t> </w:t>
      </w:r>
      <w:r>
        <w:rPr>
          <w:sz w:val="22"/>
        </w:rPr>
        <w:t>motors</w:t>
      </w:r>
      <w:r>
        <w:rPr>
          <w:spacing w:val="-10"/>
          <w:sz w:val="22"/>
        </w:rPr>
        <w:t> </w:t>
      </w:r>
      <w:r>
        <w:rPr>
          <w:sz w:val="22"/>
        </w:rPr>
        <w:t>i</w:t>
      </w:r>
      <w:r>
        <w:rPr>
          <w:spacing w:val="-10"/>
          <w:sz w:val="22"/>
        </w:rPr>
        <w:t> </w:t>
      </w:r>
      <w:r>
        <w:rPr>
          <w:sz w:val="22"/>
        </w:rPr>
        <w:t>elements</w:t>
      </w:r>
      <w:r>
        <w:rPr>
          <w:spacing w:val="-10"/>
          <w:sz w:val="22"/>
        </w:rPr>
        <w:t> </w:t>
      </w:r>
      <w:r>
        <w:rPr>
          <w:sz w:val="22"/>
        </w:rPr>
        <w:t>de</w:t>
      </w:r>
      <w:r>
        <w:rPr>
          <w:spacing w:val="-10"/>
          <w:sz w:val="22"/>
        </w:rPr>
        <w:t> </w:t>
      </w:r>
      <w:r>
        <w:rPr>
          <w:sz w:val="22"/>
        </w:rPr>
        <w:t>l'àrea</w:t>
      </w:r>
      <w:r>
        <w:rPr>
          <w:spacing w:val="-10"/>
          <w:sz w:val="22"/>
        </w:rPr>
        <w:t> </w:t>
      </w:r>
      <w:r>
        <w:rPr>
          <w:sz w:val="22"/>
        </w:rPr>
        <w:t>d'electromecànica,</w:t>
      </w:r>
      <w:r>
        <w:rPr>
          <w:spacing w:val="-10"/>
          <w:sz w:val="22"/>
        </w:rPr>
        <w:t> </w:t>
      </w:r>
      <w:r>
        <w:rPr>
          <w:sz w:val="22"/>
        </w:rPr>
        <w:t>amb</w:t>
      </w:r>
      <w:r>
        <w:rPr>
          <w:spacing w:val="-10"/>
          <w:sz w:val="22"/>
        </w:rPr>
        <w:t> </w:t>
      </w:r>
      <w:r>
        <w:rPr>
          <w:sz w:val="22"/>
        </w:rPr>
        <w:t>una reducció</w:t>
      </w:r>
      <w:r>
        <w:rPr>
          <w:spacing w:val="-9"/>
          <w:sz w:val="22"/>
        </w:rPr>
        <w:t> </w:t>
      </w:r>
      <w:r>
        <w:rPr>
          <w:sz w:val="22"/>
        </w:rPr>
        <w:t>de</w:t>
      </w:r>
      <w:r>
        <w:rPr>
          <w:spacing w:val="-9"/>
          <w:sz w:val="22"/>
        </w:rPr>
        <w:t> </w:t>
      </w:r>
      <w:r>
        <w:rPr>
          <w:sz w:val="22"/>
        </w:rPr>
        <w:t>pes,</w:t>
      </w:r>
      <w:r>
        <w:rPr>
          <w:spacing w:val="-9"/>
          <w:sz w:val="22"/>
        </w:rPr>
        <w:t> </w:t>
      </w:r>
      <w:r>
        <w:rPr>
          <w:sz w:val="22"/>
        </w:rPr>
        <w:t>cosa</w:t>
      </w:r>
      <w:r>
        <w:rPr>
          <w:spacing w:val="-9"/>
          <w:sz w:val="22"/>
        </w:rPr>
        <w:t> </w:t>
      </w:r>
      <w:r>
        <w:rPr>
          <w:sz w:val="22"/>
        </w:rPr>
        <w:t>que</w:t>
      </w:r>
      <w:r>
        <w:rPr>
          <w:spacing w:val="-9"/>
          <w:sz w:val="22"/>
        </w:rPr>
        <w:t> </w:t>
      </w:r>
      <w:r>
        <w:rPr>
          <w:sz w:val="22"/>
        </w:rPr>
        <w:t>redundarà</w:t>
      </w:r>
      <w:r>
        <w:rPr>
          <w:spacing w:val="-9"/>
          <w:sz w:val="22"/>
        </w:rPr>
        <w:t> </w:t>
      </w:r>
      <w:r>
        <w:rPr>
          <w:sz w:val="22"/>
        </w:rPr>
        <w:t>en</w:t>
      </w:r>
      <w:r>
        <w:rPr>
          <w:spacing w:val="-9"/>
          <w:sz w:val="22"/>
        </w:rPr>
        <w:t> </w:t>
      </w:r>
      <w:r>
        <w:rPr>
          <w:sz w:val="22"/>
        </w:rPr>
        <w:t>un</w:t>
      </w:r>
      <w:r>
        <w:rPr>
          <w:spacing w:val="-9"/>
          <w:sz w:val="22"/>
        </w:rPr>
        <w:t> </w:t>
      </w:r>
      <w:r>
        <w:rPr>
          <w:sz w:val="22"/>
        </w:rPr>
        <w:t>consum</w:t>
      </w:r>
      <w:r>
        <w:rPr>
          <w:spacing w:val="-9"/>
          <w:sz w:val="22"/>
        </w:rPr>
        <w:t> </w:t>
      </w:r>
      <w:r>
        <w:rPr>
          <w:sz w:val="22"/>
        </w:rPr>
        <w:t>més</w:t>
      </w:r>
      <w:r>
        <w:rPr>
          <w:spacing w:val="-9"/>
          <w:sz w:val="22"/>
        </w:rPr>
        <w:t> </w:t>
      </w:r>
      <w:r>
        <w:rPr>
          <w:sz w:val="22"/>
        </w:rPr>
        <w:t>racional</w:t>
      </w:r>
      <w:r>
        <w:rPr>
          <w:spacing w:val="-9"/>
          <w:sz w:val="22"/>
        </w:rPr>
        <w:t> </w:t>
      </w:r>
      <w:r>
        <w:rPr>
          <w:sz w:val="22"/>
        </w:rPr>
        <w:t>dels</w:t>
      </w:r>
      <w:r>
        <w:rPr>
          <w:spacing w:val="-9"/>
          <w:sz w:val="22"/>
        </w:rPr>
        <w:t> </w:t>
      </w:r>
      <w:r>
        <w:rPr>
          <w:sz w:val="22"/>
        </w:rPr>
        <w:t>vehicles</w:t>
      </w:r>
      <w:r>
        <w:rPr>
          <w:spacing w:val="-9"/>
          <w:sz w:val="22"/>
        </w:rPr>
        <w:t> </w:t>
      </w:r>
      <w:r>
        <w:rPr>
          <w:sz w:val="22"/>
        </w:rPr>
        <w:t>i</w:t>
      </w:r>
      <w:r>
        <w:rPr>
          <w:spacing w:val="-9"/>
          <w:sz w:val="22"/>
        </w:rPr>
        <w:t> </w:t>
      </w:r>
      <w:r>
        <w:rPr>
          <w:sz w:val="22"/>
        </w:rPr>
        <w:t>una menor contaminació, la utilització de nous elements electrònics i informàtics que governaran els sistemes dels vehicles i, en molts casos, substituiran elements </w:t>
      </w:r>
      <w:r>
        <w:rPr>
          <w:spacing w:val="-2"/>
          <w:sz w:val="22"/>
        </w:rPr>
        <w:t>mecànics.</w:t>
      </w:r>
    </w:p>
    <w:p>
      <w:pPr>
        <w:pStyle w:val="ListParagraph"/>
        <w:numPr>
          <w:ilvl w:val="1"/>
          <w:numId w:val="142"/>
        </w:numPr>
        <w:tabs>
          <w:tab w:pos="885" w:val="left" w:leader="none"/>
        </w:tabs>
        <w:spacing w:line="244" w:lineRule="auto" w:before="4" w:after="0"/>
        <w:ind w:left="885" w:right="212" w:hanging="360"/>
        <w:jc w:val="left"/>
        <w:rPr>
          <w:sz w:val="22"/>
        </w:rPr>
      </w:pPr>
      <w:r>
        <w:rPr>
          <w:sz w:val="22"/>
        </w:rPr>
        <w:t>La</w:t>
      </w:r>
      <w:r>
        <w:rPr>
          <w:spacing w:val="-10"/>
          <w:sz w:val="22"/>
        </w:rPr>
        <w:t> </w:t>
      </w:r>
      <w:r>
        <w:rPr>
          <w:sz w:val="22"/>
        </w:rPr>
        <w:t>progressiva</w:t>
      </w:r>
      <w:r>
        <w:rPr>
          <w:spacing w:val="-10"/>
          <w:sz w:val="22"/>
        </w:rPr>
        <w:t> </w:t>
      </w:r>
      <w:r>
        <w:rPr>
          <w:sz w:val="22"/>
        </w:rPr>
        <w:t>implantació</w:t>
      </w:r>
      <w:r>
        <w:rPr>
          <w:spacing w:val="-10"/>
          <w:sz w:val="22"/>
        </w:rPr>
        <w:t> </w:t>
      </w:r>
      <w:r>
        <w:rPr>
          <w:sz w:val="22"/>
        </w:rPr>
        <w:t>de</w:t>
      </w:r>
      <w:r>
        <w:rPr>
          <w:spacing w:val="-10"/>
          <w:sz w:val="22"/>
        </w:rPr>
        <w:t> </w:t>
      </w:r>
      <w:r>
        <w:rPr>
          <w:sz w:val="22"/>
        </w:rPr>
        <w:t>nous</w:t>
      </w:r>
      <w:r>
        <w:rPr>
          <w:spacing w:val="-10"/>
          <w:sz w:val="22"/>
        </w:rPr>
        <w:t> </w:t>
      </w:r>
      <w:r>
        <w:rPr>
          <w:sz w:val="22"/>
        </w:rPr>
        <w:t>motors</w:t>
      </w:r>
      <w:r>
        <w:rPr>
          <w:spacing w:val="-10"/>
          <w:sz w:val="22"/>
        </w:rPr>
        <w:t> </w:t>
      </w:r>
      <w:r>
        <w:rPr>
          <w:sz w:val="22"/>
        </w:rPr>
        <w:t>alimentats</w:t>
      </w:r>
      <w:r>
        <w:rPr>
          <w:spacing w:val="-10"/>
          <w:sz w:val="22"/>
        </w:rPr>
        <w:t> </w:t>
      </w:r>
      <w:r>
        <w:rPr>
          <w:sz w:val="22"/>
        </w:rPr>
        <w:t>per</w:t>
      </w:r>
      <w:r>
        <w:rPr>
          <w:spacing w:val="-10"/>
          <w:sz w:val="22"/>
        </w:rPr>
        <w:t> </w:t>
      </w:r>
      <w:r>
        <w:rPr>
          <w:sz w:val="22"/>
        </w:rPr>
        <w:t>combustibles</w:t>
      </w:r>
      <w:r>
        <w:rPr>
          <w:spacing w:val="-10"/>
          <w:sz w:val="22"/>
        </w:rPr>
        <w:t> </w:t>
      </w:r>
      <w:r>
        <w:rPr>
          <w:sz w:val="22"/>
        </w:rPr>
        <w:t>que</w:t>
      </w:r>
      <w:r>
        <w:rPr>
          <w:spacing w:val="-10"/>
          <w:sz w:val="22"/>
        </w:rPr>
        <w:t> </w:t>
      </w:r>
      <w:r>
        <w:rPr>
          <w:sz w:val="22"/>
        </w:rPr>
        <w:t>no</w:t>
      </w:r>
      <w:r>
        <w:rPr>
          <w:spacing w:val="-10"/>
          <w:sz w:val="22"/>
        </w:rPr>
        <w:t> </w:t>
      </w:r>
      <w:r>
        <w:rPr>
          <w:sz w:val="22"/>
        </w:rPr>
        <w:t>seran derivats del petroli, sent en molts casos dels anomenats híbrids (amb combustibles alternatius) i elèctrics. El canvi de velocitats serà substituït per variadors de velocitat </w:t>
      </w:r>
      <w:r>
        <w:rPr>
          <w:spacing w:val="-2"/>
          <w:sz w:val="22"/>
        </w:rPr>
        <w:t>automàtics.</w:t>
      </w:r>
    </w:p>
    <w:p>
      <w:pPr>
        <w:pStyle w:val="ListParagraph"/>
        <w:numPr>
          <w:ilvl w:val="1"/>
          <w:numId w:val="142"/>
        </w:numPr>
        <w:tabs>
          <w:tab w:pos="885" w:val="left" w:leader="none"/>
        </w:tabs>
        <w:spacing w:line="247" w:lineRule="auto" w:before="0" w:after="0"/>
        <w:ind w:left="885" w:right="746" w:hanging="360"/>
        <w:jc w:val="left"/>
        <w:rPr>
          <w:sz w:val="22"/>
        </w:rPr>
      </w:pPr>
      <w:r>
        <w:rPr>
          <w:sz w:val="22"/>
        </w:rPr>
        <w:t>La</w:t>
      </w:r>
      <w:r>
        <w:rPr>
          <w:spacing w:val="-10"/>
          <w:sz w:val="22"/>
        </w:rPr>
        <w:t> </w:t>
      </w:r>
      <w:r>
        <w:rPr>
          <w:sz w:val="22"/>
        </w:rPr>
        <w:t>utilització</w:t>
      </w:r>
      <w:r>
        <w:rPr>
          <w:spacing w:val="-10"/>
          <w:sz w:val="22"/>
        </w:rPr>
        <w:t> </w:t>
      </w:r>
      <w:r>
        <w:rPr>
          <w:sz w:val="22"/>
        </w:rPr>
        <w:t>d'equips</w:t>
      </w:r>
      <w:r>
        <w:rPr>
          <w:spacing w:val="-10"/>
          <w:sz w:val="22"/>
        </w:rPr>
        <w:t> </w:t>
      </w:r>
      <w:r>
        <w:rPr>
          <w:sz w:val="22"/>
        </w:rPr>
        <w:t>més</w:t>
      </w:r>
      <w:r>
        <w:rPr>
          <w:spacing w:val="-10"/>
          <w:sz w:val="22"/>
        </w:rPr>
        <w:t> </w:t>
      </w:r>
      <w:r>
        <w:rPr>
          <w:sz w:val="22"/>
        </w:rPr>
        <w:t>sofisticats</w:t>
      </w:r>
      <w:r>
        <w:rPr>
          <w:spacing w:val="-10"/>
          <w:sz w:val="22"/>
        </w:rPr>
        <w:t> </w:t>
      </w:r>
      <w:r>
        <w:rPr>
          <w:sz w:val="22"/>
        </w:rPr>
        <w:t>que</w:t>
      </w:r>
      <w:r>
        <w:rPr>
          <w:spacing w:val="-10"/>
          <w:sz w:val="22"/>
        </w:rPr>
        <w:t> </w:t>
      </w:r>
      <w:r>
        <w:rPr>
          <w:sz w:val="22"/>
        </w:rPr>
        <w:t>permetran</w:t>
      </w:r>
      <w:r>
        <w:rPr>
          <w:spacing w:val="-10"/>
          <w:sz w:val="22"/>
        </w:rPr>
        <w:t> </w:t>
      </w:r>
      <w:r>
        <w:rPr>
          <w:sz w:val="22"/>
        </w:rPr>
        <w:t>més</w:t>
      </w:r>
      <w:r>
        <w:rPr>
          <w:spacing w:val="-10"/>
          <w:sz w:val="22"/>
        </w:rPr>
        <w:t> </w:t>
      </w:r>
      <w:r>
        <w:rPr>
          <w:sz w:val="22"/>
        </w:rPr>
        <w:t>precisió</w:t>
      </w:r>
      <w:r>
        <w:rPr>
          <w:spacing w:val="-10"/>
          <w:sz w:val="22"/>
        </w:rPr>
        <w:t> </w:t>
      </w:r>
      <w:r>
        <w:rPr>
          <w:sz w:val="22"/>
        </w:rPr>
        <w:t>als</w:t>
      </w:r>
      <w:r>
        <w:rPr>
          <w:spacing w:val="-10"/>
          <w:sz w:val="22"/>
        </w:rPr>
        <w:t> </w:t>
      </w:r>
      <w:r>
        <w:rPr>
          <w:sz w:val="22"/>
        </w:rPr>
        <w:t>treballs</w:t>
      </w:r>
      <w:r>
        <w:rPr>
          <w:spacing w:val="-10"/>
          <w:sz w:val="22"/>
        </w:rPr>
        <w:t> </w:t>
      </w:r>
      <w:r>
        <w:rPr>
          <w:sz w:val="22"/>
        </w:rPr>
        <w:t>de reparació, diagnosi i verificació a l'àrea d'electromecànica.</w:t>
      </w:r>
    </w:p>
    <w:p>
      <w:pPr>
        <w:pStyle w:val="ListParagraph"/>
        <w:numPr>
          <w:ilvl w:val="1"/>
          <w:numId w:val="142"/>
        </w:numPr>
        <w:tabs>
          <w:tab w:pos="885" w:val="left" w:leader="none"/>
        </w:tabs>
        <w:spacing w:line="247" w:lineRule="auto" w:before="0" w:after="0"/>
        <w:ind w:left="885" w:right="202" w:hanging="360"/>
        <w:jc w:val="both"/>
        <w:rPr>
          <w:sz w:val="22"/>
        </w:rPr>
      </w:pPr>
      <w:r>
        <w:rPr>
          <w:sz w:val="22"/>
        </w:rPr>
        <w:t>L'aplicació</w:t>
      </w:r>
      <w:r>
        <w:rPr>
          <w:spacing w:val="-9"/>
          <w:sz w:val="22"/>
        </w:rPr>
        <w:t> </w:t>
      </w:r>
      <w:r>
        <w:rPr>
          <w:sz w:val="22"/>
        </w:rPr>
        <w:t>de</w:t>
      </w:r>
      <w:r>
        <w:rPr>
          <w:spacing w:val="-9"/>
          <w:sz w:val="22"/>
        </w:rPr>
        <w:t> </w:t>
      </w:r>
      <w:r>
        <w:rPr>
          <w:sz w:val="22"/>
        </w:rPr>
        <w:t>noves</w:t>
      </w:r>
      <w:r>
        <w:rPr>
          <w:spacing w:val="-9"/>
          <w:sz w:val="22"/>
        </w:rPr>
        <w:t> </w:t>
      </w:r>
      <w:r>
        <w:rPr>
          <w:sz w:val="22"/>
        </w:rPr>
        <w:t>normes</w:t>
      </w:r>
      <w:r>
        <w:rPr>
          <w:spacing w:val="-9"/>
          <w:sz w:val="22"/>
        </w:rPr>
        <w:t> </w:t>
      </w:r>
      <w:r>
        <w:rPr>
          <w:sz w:val="22"/>
        </w:rPr>
        <w:t>a</w:t>
      </w:r>
      <w:r>
        <w:rPr>
          <w:spacing w:val="-9"/>
          <w:sz w:val="22"/>
        </w:rPr>
        <w:t> </w:t>
      </w:r>
      <w:r>
        <w:rPr>
          <w:sz w:val="22"/>
        </w:rPr>
        <w:t>la</w:t>
      </w:r>
      <w:r>
        <w:rPr>
          <w:spacing w:val="-9"/>
          <w:sz w:val="22"/>
        </w:rPr>
        <w:t> </w:t>
      </w:r>
      <w:r>
        <w:rPr>
          <w:sz w:val="22"/>
        </w:rPr>
        <w:t>seguretat</w:t>
      </w:r>
      <w:r>
        <w:rPr>
          <w:spacing w:val="-9"/>
          <w:sz w:val="22"/>
        </w:rPr>
        <w:t> </w:t>
      </w:r>
      <w:r>
        <w:rPr>
          <w:sz w:val="22"/>
        </w:rPr>
        <w:t>activa</w:t>
      </w:r>
      <w:r>
        <w:rPr>
          <w:spacing w:val="-9"/>
          <w:sz w:val="22"/>
        </w:rPr>
        <w:t> </w:t>
      </w:r>
      <w:r>
        <w:rPr>
          <w:sz w:val="22"/>
        </w:rPr>
        <w:t>i</w:t>
      </w:r>
      <w:r>
        <w:rPr>
          <w:spacing w:val="-9"/>
          <w:sz w:val="22"/>
        </w:rPr>
        <w:t> </w:t>
      </w:r>
      <w:r>
        <w:rPr>
          <w:sz w:val="22"/>
        </w:rPr>
        <w:t>passiva</w:t>
      </w:r>
      <w:r>
        <w:rPr>
          <w:spacing w:val="-9"/>
          <w:sz w:val="22"/>
        </w:rPr>
        <w:t> </w:t>
      </w:r>
      <w:r>
        <w:rPr>
          <w:sz w:val="22"/>
        </w:rPr>
        <w:t>dels</w:t>
      </w:r>
      <w:r>
        <w:rPr>
          <w:spacing w:val="-9"/>
          <w:sz w:val="22"/>
        </w:rPr>
        <w:t> </w:t>
      </w:r>
      <w:r>
        <w:rPr>
          <w:sz w:val="22"/>
        </w:rPr>
        <w:t>vehicles</w:t>
      </w:r>
      <w:r>
        <w:rPr>
          <w:spacing w:val="-9"/>
          <w:sz w:val="22"/>
        </w:rPr>
        <w:t> </w:t>
      </w:r>
      <w:r>
        <w:rPr>
          <w:sz w:val="22"/>
        </w:rPr>
        <w:t>donarà</w:t>
      </w:r>
      <w:r>
        <w:rPr>
          <w:spacing w:val="-9"/>
          <w:sz w:val="22"/>
        </w:rPr>
        <w:t> </w:t>
      </w:r>
      <w:r>
        <w:rPr>
          <w:sz w:val="22"/>
        </w:rPr>
        <w:t>lloc</w:t>
      </w:r>
      <w:r>
        <w:rPr>
          <w:spacing w:val="-9"/>
          <w:sz w:val="22"/>
        </w:rPr>
        <w:t> </w:t>
      </w:r>
      <w:r>
        <w:rPr>
          <w:sz w:val="22"/>
        </w:rPr>
        <w:t>a un</w:t>
      </w:r>
      <w:r>
        <w:rPr>
          <w:spacing w:val="-8"/>
          <w:sz w:val="22"/>
        </w:rPr>
        <w:t> </w:t>
      </w:r>
      <w:r>
        <w:rPr>
          <w:sz w:val="22"/>
        </w:rPr>
        <w:t>augment</w:t>
      </w:r>
      <w:r>
        <w:rPr>
          <w:spacing w:val="-8"/>
          <w:sz w:val="22"/>
        </w:rPr>
        <w:t> </w:t>
      </w:r>
      <w:r>
        <w:rPr>
          <w:sz w:val="22"/>
        </w:rPr>
        <w:t>en</w:t>
      </w:r>
      <w:r>
        <w:rPr>
          <w:spacing w:val="-8"/>
          <w:sz w:val="22"/>
        </w:rPr>
        <w:t> </w:t>
      </w:r>
      <w:r>
        <w:rPr>
          <w:sz w:val="22"/>
        </w:rPr>
        <w:t>els</w:t>
      </w:r>
      <w:r>
        <w:rPr>
          <w:spacing w:val="-8"/>
          <w:sz w:val="22"/>
        </w:rPr>
        <w:t> </w:t>
      </w:r>
      <w:r>
        <w:rPr>
          <w:sz w:val="22"/>
        </w:rPr>
        <w:t>nivells</w:t>
      </w:r>
      <w:r>
        <w:rPr>
          <w:spacing w:val="-8"/>
          <w:sz w:val="22"/>
        </w:rPr>
        <w:t> </w:t>
      </w:r>
      <w:r>
        <w:rPr>
          <w:sz w:val="22"/>
        </w:rPr>
        <w:t>de</w:t>
      </w:r>
      <w:r>
        <w:rPr>
          <w:spacing w:val="-8"/>
          <w:sz w:val="22"/>
        </w:rPr>
        <w:t> </w:t>
      </w:r>
      <w:r>
        <w:rPr>
          <w:sz w:val="22"/>
        </w:rPr>
        <w:t>qualitat</w:t>
      </w:r>
      <w:r>
        <w:rPr>
          <w:spacing w:val="-8"/>
          <w:sz w:val="22"/>
        </w:rPr>
        <w:t> </w:t>
      </w:r>
      <w:r>
        <w:rPr>
          <w:sz w:val="22"/>
        </w:rPr>
        <w:t>exigits</w:t>
      </w:r>
      <w:r>
        <w:rPr>
          <w:spacing w:val="-8"/>
          <w:sz w:val="22"/>
        </w:rPr>
        <w:t> </w:t>
      </w:r>
      <w:r>
        <w:rPr>
          <w:sz w:val="22"/>
        </w:rPr>
        <w:t>al</w:t>
      </w:r>
      <w:r>
        <w:rPr>
          <w:spacing w:val="-8"/>
          <w:sz w:val="22"/>
        </w:rPr>
        <w:t> </w:t>
      </w:r>
      <w:r>
        <w:rPr>
          <w:sz w:val="22"/>
        </w:rPr>
        <w:t>manteniment,</w:t>
      </w:r>
      <w:r>
        <w:rPr>
          <w:spacing w:val="-8"/>
          <w:sz w:val="22"/>
        </w:rPr>
        <w:t> </w:t>
      </w:r>
      <w:r>
        <w:rPr>
          <w:sz w:val="22"/>
        </w:rPr>
        <w:t>determinant</w:t>
      </w:r>
      <w:r>
        <w:rPr>
          <w:spacing w:val="-8"/>
          <w:sz w:val="22"/>
        </w:rPr>
        <w:t> </w:t>
      </w:r>
      <w:r>
        <w:rPr>
          <w:sz w:val="22"/>
        </w:rPr>
        <w:t>una</w:t>
      </w:r>
      <w:r>
        <w:rPr>
          <w:spacing w:val="-8"/>
          <w:sz w:val="22"/>
        </w:rPr>
        <w:t> </w:t>
      </w:r>
      <w:r>
        <w:rPr>
          <w:sz w:val="22"/>
        </w:rPr>
        <w:t>activitat més</w:t>
      </w:r>
      <w:r>
        <w:rPr>
          <w:spacing w:val="-6"/>
          <w:sz w:val="22"/>
        </w:rPr>
        <w:t> </w:t>
      </w:r>
      <w:r>
        <w:rPr>
          <w:sz w:val="22"/>
        </w:rPr>
        <w:t>rigorosa</w:t>
      </w:r>
      <w:r>
        <w:rPr>
          <w:spacing w:val="-6"/>
          <w:sz w:val="22"/>
        </w:rPr>
        <w:t> </w:t>
      </w:r>
      <w:r>
        <w:rPr>
          <w:sz w:val="22"/>
        </w:rPr>
        <w:t>per</w:t>
      </w:r>
      <w:r>
        <w:rPr>
          <w:spacing w:val="-6"/>
          <w:sz w:val="22"/>
        </w:rPr>
        <w:t> </w:t>
      </w:r>
      <w:r>
        <w:rPr>
          <w:sz w:val="22"/>
        </w:rPr>
        <w:t>al</w:t>
      </w:r>
      <w:r>
        <w:rPr>
          <w:spacing w:val="-6"/>
          <w:sz w:val="22"/>
        </w:rPr>
        <w:t> </w:t>
      </w:r>
      <w:r>
        <w:rPr>
          <w:sz w:val="22"/>
        </w:rPr>
        <w:t>seu</w:t>
      </w:r>
      <w:r>
        <w:rPr>
          <w:spacing w:val="-6"/>
          <w:sz w:val="22"/>
        </w:rPr>
        <w:t> </w:t>
      </w:r>
      <w:r>
        <w:rPr>
          <w:sz w:val="22"/>
        </w:rPr>
        <w:t>control,</w:t>
      </w:r>
      <w:r>
        <w:rPr>
          <w:spacing w:val="-6"/>
          <w:sz w:val="22"/>
        </w:rPr>
        <w:t> </w:t>
      </w:r>
      <w:r>
        <w:rPr>
          <w:sz w:val="22"/>
        </w:rPr>
        <w:t>basada</w:t>
      </w:r>
      <w:r>
        <w:rPr>
          <w:spacing w:val="-6"/>
          <w:sz w:val="22"/>
        </w:rPr>
        <w:t> </w:t>
      </w:r>
      <w:r>
        <w:rPr>
          <w:sz w:val="22"/>
        </w:rPr>
        <w:t>en</w:t>
      </w:r>
      <w:r>
        <w:rPr>
          <w:spacing w:val="-6"/>
          <w:sz w:val="22"/>
        </w:rPr>
        <w:t> </w:t>
      </w:r>
      <w:r>
        <w:rPr>
          <w:sz w:val="22"/>
        </w:rPr>
        <w:t>la</w:t>
      </w:r>
      <w:r>
        <w:rPr>
          <w:spacing w:val="-6"/>
          <w:sz w:val="22"/>
        </w:rPr>
        <w:t> </w:t>
      </w:r>
      <w:r>
        <w:rPr>
          <w:sz w:val="22"/>
        </w:rPr>
        <w:t>comprensió</w:t>
      </w:r>
      <w:r>
        <w:rPr>
          <w:spacing w:val="-6"/>
          <w:sz w:val="22"/>
        </w:rPr>
        <w:t> </w:t>
      </w:r>
      <w:r>
        <w:rPr>
          <w:sz w:val="22"/>
        </w:rPr>
        <w:t>i</w:t>
      </w:r>
      <w:r>
        <w:rPr>
          <w:spacing w:val="-6"/>
          <w:sz w:val="22"/>
        </w:rPr>
        <w:t> </w:t>
      </w:r>
      <w:r>
        <w:rPr>
          <w:sz w:val="22"/>
        </w:rPr>
        <w:t>aplicació</w:t>
      </w:r>
      <w:r>
        <w:rPr>
          <w:spacing w:val="-6"/>
          <w:sz w:val="22"/>
        </w:rPr>
        <w:t> </w:t>
      </w:r>
      <w:r>
        <w:rPr>
          <w:sz w:val="22"/>
        </w:rPr>
        <w:t>adequada</w:t>
      </w:r>
      <w:r>
        <w:rPr>
          <w:spacing w:val="-6"/>
          <w:sz w:val="22"/>
        </w:rPr>
        <w:t> </w:t>
      </w:r>
      <w:r>
        <w:rPr>
          <w:sz w:val="22"/>
        </w:rPr>
        <w:t>de</w:t>
      </w:r>
      <w:r>
        <w:rPr>
          <w:spacing w:val="-6"/>
          <w:sz w:val="22"/>
        </w:rPr>
        <w:t> </w:t>
      </w:r>
      <w:r>
        <w:rPr>
          <w:sz w:val="22"/>
        </w:rPr>
        <w:t>les normes de qualitat específiques.</w:t>
      </w:r>
    </w:p>
    <w:p>
      <w:pPr>
        <w:pStyle w:val="ListParagraph"/>
        <w:numPr>
          <w:ilvl w:val="1"/>
          <w:numId w:val="142"/>
        </w:numPr>
        <w:tabs>
          <w:tab w:pos="885" w:val="left" w:leader="none"/>
        </w:tabs>
        <w:spacing w:line="247" w:lineRule="auto" w:before="0" w:after="0"/>
        <w:ind w:left="885" w:right="569" w:hanging="360"/>
        <w:jc w:val="left"/>
        <w:rPr>
          <w:sz w:val="22"/>
        </w:rPr>
      </w:pPr>
      <w:r>
        <w:rPr>
          <w:sz w:val="22"/>
        </w:rPr>
        <w:t>Les estructures empresarials es modernitzaran, produint-se un increment considerable</w:t>
      </w:r>
      <w:r>
        <w:rPr>
          <w:spacing w:val="-10"/>
          <w:sz w:val="22"/>
        </w:rPr>
        <w:t> </w:t>
      </w:r>
      <w:r>
        <w:rPr>
          <w:sz w:val="22"/>
        </w:rPr>
        <w:t>de</w:t>
      </w:r>
      <w:r>
        <w:rPr>
          <w:spacing w:val="-10"/>
          <w:sz w:val="22"/>
        </w:rPr>
        <w:t> </w:t>
      </w:r>
      <w:r>
        <w:rPr>
          <w:sz w:val="22"/>
        </w:rPr>
        <w:t>les</w:t>
      </w:r>
      <w:r>
        <w:rPr>
          <w:spacing w:val="-10"/>
          <w:sz w:val="22"/>
        </w:rPr>
        <w:t> </w:t>
      </w:r>
      <w:r>
        <w:rPr>
          <w:sz w:val="22"/>
        </w:rPr>
        <w:t>inversions</w:t>
      </w:r>
      <w:r>
        <w:rPr>
          <w:spacing w:val="-10"/>
          <w:sz w:val="22"/>
        </w:rPr>
        <w:t> </w:t>
      </w:r>
      <w:r>
        <w:rPr>
          <w:sz w:val="22"/>
        </w:rPr>
        <w:t>destinades</w:t>
      </w:r>
      <w:r>
        <w:rPr>
          <w:spacing w:val="-10"/>
          <w:sz w:val="22"/>
        </w:rPr>
        <w:t> </w:t>
      </w:r>
      <w:r>
        <w:rPr>
          <w:sz w:val="22"/>
        </w:rPr>
        <w:t>a</w:t>
      </w:r>
      <w:r>
        <w:rPr>
          <w:spacing w:val="-10"/>
          <w:sz w:val="22"/>
        </w:rPr>
        <w:t> </w:t>
      </w:r>
      <w:r>
        <w:rPr>
          <w:sz w:val="22"/>
        </w:rPr>
        <w:t>l'adquisició</w:t>
      </w:r>
      <w:r>
        <w:rPr>
          <w:spacing w:val="-10"/>
          <w:sz w:val="22"/>
        </w:rPr>
        <w:t> </w:t>
      </w:r>
      <w:r>
        <w:rPr>
          <w:sz w:val="22"/>
        </w:rPr>
        <w:t>de</w:t>
      </w:r>
      <w:r>
        <w:rPr>
          <w:spacing w:val="-10"/>
          <w:sz w:val="22"/>
        </w:rPr>
        <w:t> </w:t>
      </w:r>
      <w:r>
        <w:rPr>
          <w:sz w:val="22"/>
        </w:rPr>
        <w:t>béns</w:t>
      </w:r>
      <w:r>
        <w:rPr>
          <w:spacing w:val="-10"/>
          <w:sz w:val="22"/>
        </w:rPr>
        <w:t> </w:t>
      </w:r>
      <w:r>
        <w:rPr>
          <w:sz w:val="22"/>
        </w:rPr>
        <w:t>d'equip,</w:t>
      </w:r>
      <w:r>
        <w:rPr>
          <w:spacing w:val="-10"/>
          <w:sz w:val="22"/>
        </w:rPr>
        <w:t> </w:t>
      </w:r>
      <w:r>
        <w:rPr>
          <w:sz w:val="22"/>
        </w:rPr>
        <w:t>amb</w:t>
      </w:r>
      <w:r>
        <w:rPr>
          <w:spacing w:val="-10"/>
          <w:sz w:val="22"/>
        </w:rPr>
        <w:t> </w:t>
      </w:r>
      <w:r>
        <w:rPr>
          <w:sz w:val="22"/>
        </w:rPr>
        <w:t>una important renovació i implantació de maquinària.</w:t>
      </w:r>
    </w:p>
    <w:p>
      <w:pPr>
        <w:pStyle w:val="ListParagraph"/>
        <w:numPr>
          <w:ilvl w:val="1"/>
          <w:numId w:val="142"/>
        </w:numPr>
        <w:tabs>
          <w:tab w:pos="885" w:val="left" w:leader="none"/>
        </w:tabs>
        <w:spacing w:line="244" w:lineRule="auto" w:before="0" w:after="0"/>
        <w:ind w:left="885" w:right="186" w:hanging="360"/>
        <w:jc w:val="left"/>
        <w:rPr>
          <w:sz w:val="22"/>
        </w:rPr>
      </w:pPr>
      <w:r>
        <w:rPr>
          <w:sz w:val="22"/>
        </w:rPr>
        <w:t>Desenvolupament dels plans de seguretat als tallers amb l'aplicació de la normativa de</w:t>
      </w:r>
      <w:r>
        <w:rPr>
          <w:spacing w:val="-10"/>
          <w:sz w:val="22"/>
        </w:rPr>
        <w:t> </w:t>
      </w:r>
      <w:r>
        <w:rPr>
          <w:sz w:val="22"/>
        </w:rPr>
        <w:t>seguretat,</w:t>
      </w:r>
      <w:r>
        <w:rPr>
          <w:spacing w:val="-10"/>
          <w:sz w:val="22"/>
        </w:rPr>
        <w:t> </w:t>
      </w:r>
      <w:r>
        <w:rPr>
          <w:sz w:val="22"/>
        </w:rPr>
        <w:t>prevenció</w:t>
      </w:r>
      <w:r>
        <w:rPr>
          <w:spacing w:val="-10"/>
          <w:sz w:val="22"/>
        </w:rPr>
        <w:t> </w:t>
      </w:r>
      <w:r>
        <w:rPr>
          <w:sz w:val="22"/>
        </w:rPr>
        <w:t>i</w:t>
      </w:r>
      <w:r>
        <w:rPr>
          <w:spacing w:val="-10"/>
          <w:sz w:val="22"/>
        </w:rPr>
        <w:t> </w:t>
      </w:r>
      <w:r>
        <w:rPr>
          <w:sz w:val="22"/>
        </w:rPr>
        <w:t>protecció</w:t>
      </w:r>
      <w:r>
        <w:rPr>
          <w:spacing w:val="-10"/>
          <w:sz w:val="22"/>
        </w:rPr>
        <w:t> </w:t>
      </w:r>
      <w:r>
        <w:rPr>
          <w:sz w:val="22"/>
        </w:rPr>
        <w:t>ambiental</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seva</w:t>
      </w:r>
      <w:r>
        <w:rPr>
          <w:spacing w:val="-10"/>
          <w:sz w:val="22"/>
        </w:rPr>
        <w:t> </w:t>
      </w:r>
      <w:r>
        <w:rPr>
          <w:sz w:val="22"/>
        </w:rPr>
        <w:t>adaptació</w:t>
      </w:r>
      <w:r>
        <w:rPr>
          <w:spacing w:val="-10"/>
          <w:sz w:val="22"/>
        </w:rPr>
        <w:t> </w:t>
      </w:r>
      <w:r>
        <w:rPr>
          <w:sz w:val="22"/>
        </w:rPr>
        <w:t>al</w:t>
      </w:r>
      <w:r>
        <w:rPr>
          <w:spacing w:val="-10"/>
          <w:sz w:val="22"/>
        </w:rPr>
        <w:t> </w:t>
      </w:r>
      <w:r>
        <w:rPr>
          <w:sz w:val="22"/>
        </w:rPr>
        <w:t>tractament i gestió de residus i agents contaminants i més exigència en la seva aplicació i </w:t>
      </w:r>
      <w:r>
        <w:rPr>
          <w:spacing w:val="-2"/>
          <w:sz w:val="22"/>
        </w:rPr>
        <w:t>compliment.</w:t>
      </w:r>
    </w:p>
    <w:p>
      <w:pPr>
        <w:pStyle w:val="Heading2"/>
        <w:numPr>
          <w:ilvl w:val="0"/>
          <w:numId w:val="142"/>
        </w:numPr>
        <w:tabs>
          <w:tab w:pos="883" w:val="left" w:leader="none"/>
        </w:tabs>
        <w:spacing w:line="240" w:lineRule="auto" w:before="239" w:after="0"/>
        <w:ind w:left="883" w:right="0" w:hanging="358"/>
        <w:jc w:val="left"/>
      </w:pPr>
      <w:r>
        <w:rPr/>
        <w:t>Objectius</w:t>
      </w:r>
      <w:r>
        <w:rPr>
          <w:spacing w:val="-15"/>
        </w:rPr>
        <w:t> </w:t>
      </w:r>
      <w:r>
        <w:rPr>
          <w:spacing w:val="-2"/>
        </w:rPr>
        <w:t>generals</w:t>
      </w:r>
    </w:p>
    <w:p>
      <w:pPr>
        <w:pStyle w:val="BodyText"/>
        <w:spacing w:before="6"/>
        <w:ind w:left="165"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142"/>
        </w:numPr>
        <w:tabs>
          <w:tab w:pos="884" w:val="left" w:leader="none"/>
        </w:tabs>
        <w:spacing w:line="247" w:lineRule="auto" w:before="7" w:after="0"/>
        <w:ind w:left="884" w:right="222" w:hanging="360"/>
        <w:jc w:val="left"/>
        <w:rPr>
          <w:sz w:val="22"/>
        </w:rPr>
      </w:pPr>
      <w:r>
        <w:rPr>
          <w:sz w:val="22"/>
        </w:rPr>
        <w:t>Interpretar la informació i, en general, tot el llenguatge simbòlic, associat a les operacions</w:t>
      </w:r>
      <w:r>
        <w:rPr>
          <w:spacing w:val="-11"/>
          <w:sz w:val="22"/>
        </w:rPr>
        <w:t> </w:t>
      </w:r>
      <w:r>
        <w:rPr>
          <w:sz w:val="22"/>
        </w:rPr>
        <w:t>de</w:t>
      </w:r>
      <w:r>
        <w:rPr>
          <w:spacing w:val="-11"/>
          <w:sz w:val="22"/>
        </w:rPr>
        <w:t> </w:t>
      </w:r>
      <w:r>
        <w:rPr>
          <w:sz w:val="22"/>
        </w:rPr>
        <w:t>manteniment</w:t>
      </w:r>
      <w:r>
        <w:rPr>
          <w:spacing w:val="-11"/>
          <w:sz w:val="22"/>
        </w:rPr>
        <w:t> </w:t>
      </w:r>
      <w:r>
        <w:rPr>
          <w:sz w:val="22"/>
        </w:rPr>
        <w:t>i</w:t>
      </w:r>
      <w:r>
        <w:rPr>
          <w:spacing w:val="-11"/>
          <w:sz w:val="22"/>
        </w:rPr>
        <w:t> </w:t>
      </w:r>
      <w:r>
        <w:rPr>
          <w:sz w:val="22"/>
        </w:rPr>
        <w:t>reparació</w:t>
      </w:r>
      <w:r>
        <w:rPr>
          <w:spacing w:val="-11"/>
          <w:sz w:val="22"/>
        </w:rPr>
        <w:t> </w:t>
      </w:r>
      <w:r>
        <w:rPr>
          <w:sz w:val="22"/>
        </w:rPr>
        <w:t>en</w:t>
      </w:r>
      <w:r>
        <w:rPr>
          <w:spacing w:val="-11"/>
          <w:sz w:val="22"/>
        </w:rPr>
        <w:t> </w:t>
      </w:r>
      <w:r>
        <w:rPr>
          <w:sz w:val="22"/>
        </w:rPr>
        <w:t>l'àrea</w:t>
      </w:r>
      <w:r>
        <w:rPr>
          <w:spacing w:val="-11"/>
          <w:sz w:val="22"/>
        </w:rPr>
        <w:t> </w:t>
      </w:r>
      <w:r>
        <w:rPr>
          <w:sz w:val="22"/>
        </w:rPr>
        <w:t>d'electromecànica</w:t>
      </w:r>
      <w:r>
        <w:rPr>
          <w:spacing w:val="-11"/>
          <w:sz w:val="22"/>
        </w:rPr>
        <w:t> </w:t>
      </w:r>
      <w:r>
        <w:rPr>
          <w:sz w:val="22"/>
        </w:rPr>
        <w:t>per</w:t>
      </w:r>
      <w:r>
        <w:rPr>
          <w:spacing w:val="-11"/>
          <w:sz w:val="22"/>
        </w:rPr>
        <w:t> </w:t>
      </w:r>
      <w:r>
        <w:rPr>
          <w:sz w:val="22"/>
        </w:rPr>
        <w:t>seleccionar</w:t>
      </w:r>
      <w:r>
        <w:rPr>
          <w:spacing w:val="-11"/>
          <w:sz w:val="22"/>
        </w:rPr>
        <w:t> </w:t>
      </w:r>
      <w:r>
        <w:rPr>
          <w:sz w:val="22"/>
        </w:rPr>
        <w:t>el procés de reparació.</w:t>
      </w:r>
    </w:p>
    <w:p>
      <w:pPr>
        <w:pStyle w:val="ListParagraph"/>
        <w:numPr>
          <w:ilvl w:val="1"/>
          <w:numId w:val="142"/>
        </w:numPr>
        <w:tabs>
          <w:tab w:pos="884" w:val="left" w:leader="none"/>
        </w:tabs>
        <w:spacing w:line="247" w:lineRule="auto" w:before="0" w:after="0"/>
        <w:ind w:left="884" w:right="331" w:hanging="360"/>
        <w:jc w:val="left"/>
        <w:rPr>
          <w:sz w:val="22"/>
        </w:rPr>
      </w:pPr>
      <w:r>
        <w:rPr>
          <w:sz w:val="22"/>
        </w:rPr>
        <w:t>Seleccionar</w:t>
      </w:r>
      <w:r>
        <w:rPr>
          <w:spacing w:val="-10"/>
          <w:sz w:val="22"/>
        </w:rPr>
        <w:t> </w:t>
      </w:r>
      <w:r>
        <w:rPr>
          <w:sz w:val="22"/>
        </w:rPr>
        <w:t>les</w:t>
      </w:r>
      <w:r>
        <w:rPr>
          <w:spacing w:val="-10"/>
          <w:sz w:val="22"/>
        </w:rPr>
        <w:t> </w:t>
      </w:r>
      <w:r>
        <w:rPr>
          <w:sz w:val="22"/>
        </w:rPr>
        <w:t>màquines,</w:t>
      </w:r>
      <w:r>
        <w:rPr>
          <w:spacing w:val="-10"/>
          <w:sz w:val="22"/>
        </w:rPr>
        <w:t> </w:t>
      </w:r>
      <w:r>
        <w:rPr>
          <w:sz w:val="22"/>
        </w:rPr>
        <w:t>eines</w:t>
      </w:r>
      <w:r>
        <w:rPr>
          <w:spacing w:val="-10"/>
          <w:sz w:val="22"/>
        </w:rPr>
        <w:t> </w:t>
      </w:r>
      <w:r>
        <w:rPr>
          <w:sz w:val="22"/>
        </w:rPr>
        <w:t>i</w:t>
      </w:r>
      <w:r>
        <w:rPr>
          <w:spacing w:val="-10"/>
          <w:sz w:val="22"/>
        </w:rPr>
        <w:t> </w:t>
      </w:r>
      <w:r>
        <w:rPr>
          <w:sz w:val="22"/>
        </w:rPr>
        <w:t>útils</w:t>
      </w:r>
      <w:r>
        <w:rPr>
          <w:spacing w:val="-10"/>
          <w:sz w:val="22"/>
        </w:rPr>
        <w:t> </w:t>
      </w:r>
      <w:r>
        <w:rPr>
          <w:sz w:val="22"/>
        </w:rPr>
        <w:t>i</w:t>
      </w:r>
      <w:r>
        <w:rPr>
          <w:spacing w:val="-10"/>
          <w:sz w:val="22"/>
        </w:rPr>
        <w:t> </w:t>
      </w:r>
      <w:r>
        <w:rPr>
          <w:sz w:val="22"/>
        </w:rPr>
        <w:t>mitjans</w:t>
      </w:r>
      <w:r>
        <w:rPr>
          <w:spacing w:val="-10"/>
          <w:sz w:val="22"/>
        </w:rPr>
        <w:t> </w:t>
      </w:r>
      <w:r>
        <w:rPr>
          <w:sz w:val="22"/>
        </w:rPr>
        <w:t>de</w:t>
      </w:r>
      <w:r>
        <w:rPr>
          <w:spacing w:val="-10"/>
          <w:sz w:val="22"/>
        </w:rPr>
        <w:t> </w:t>
      </w:r>
      <w:r>
        <w:rPr>
          <w:sz w:val="22"/>
        </w:rPr>
        <w:t>seguretat</w:t>
      </w:r>
      <w:r>
        <w:rPr>
          <w:spacing w:val="-10"/>
          <w:sz w:val="22"/>
        </w:rPr>
        <w:t> </w:t>
      </w:r>
      <w:r>
        <w:rPr>
          <w:sz w:val="22"/>
        </w:rPr>
        <w:t>necessaris</w:t>
      </w:r>
      <w:r>
        <w:rPr>
          <w:spacing w:val="-10"/>
          <w:sz w:val="22"/>
        </w:rPr>
        <w:t> </w:t>
      </w:r>
      <w:r>
        <w:rPr>
          <w:sz w:val="22"/>
        </w:rPr>
        <w:t>per</w:t>
      </w:r>
      <w:r>
        <w:rPr>
          <w:spacing w:val="-10"/>
          <w:sz w:val="22"/>
        </w:rPr>
        <w:t> </w:t>
      </w:r>
      <w:r>
        <w:rPr>
          <w:sz w:val="22"/>
        </w:rPr>
        <w:t>efectuar els processos de manteniment en l'àrea d'electromecànica.</w:t>
      </w:r>
    </w:p>
    <w:p>
      <w:pPr>
        <w:pStyle w:val="ListParagraph"/>
        <w:numPr>
          <w:ilvl w:val="1"/>
          <w:numId w:val="142"/>
        </w:numPr>
        <w:tabs>
          <w:tab w:pos="884" w:val="left" w:leader="none"/>
        </w:tabs>
        <w:spacing w:line="247" w:lineRule="auto" w:before="0" w:after="0"/>
        <w:ind w:left="884" w:right="675" w:hanging="360"/>
        <w:jc w:val="left"/>
        <w:rPr>
          <w:sz w:val="22"/>
        </w:rPr>
      </w:pPr>
      <w:r>
        <w:rPr>
          <w:sz w:val="22"/>
        </w:rPr>
        <w:t>Manejar</w:t>
      </w:r>
      <w:r>
        <w:rPr>
          <w:spacing w:val="-10"/>
          <w:sz w:val="22"/>
        </w:rPr>
        <w:t> </w:t>
      </w:r>
      <w:r>
        <w:rPr>
          <w:sz w:val="22"/>
        </w:rPr>
        <w:t>instruments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mesura</w:t>
      </w:r>
      <w:r>
        <w:rPr>
          <w:spacing w:val="-10"/>
          <w:sz w:val="22"/>
        </w:rPr>
        <w:t> </w:t>
      </w:r>
      <w:r>
        <w:rPr>
          <w:sz w:val="22"/>
        </w:rPr>
        <w:t>i</w:t>
      </w:r>
      <w:r>
        <w:rPr>
          <w:spacing w:val="-10"/>
          <w:sz w:val="22"/>
        </w:rPr>
        <w:t> </w:t>
      </w:r>
      <w:r>
        <w:rPr>
          <w:sz w:val="22"/>
        </w:rPr>
        <w:t>control,</w:t>
      </w:r>
      <w:r>
        <w:rPr>
          <w:spacing w:val="-10"/>
          <w:sz w:val="22"/>
        </w:rPr>
        <w:t> </w:t>
      </w:r>
      <w:r>
        <w:rPr>
          <w:sz w:val="22"/>
        </w:rPr>
        <w:t>explicant</w:t>
      </w:r>
      <w:r>
        <w:rPr>
          <w:spacing w:val="-10"/>
          <w:sz w:val="22"/>
        </w:rPr>
        <w:t> </w:t>
      </w:r>
      <w:r>
        <w:rPr>
          <w:sz w:val="22"/>
        </w:rPr>
        <w:t>el</w:t>
      </w:r>
      <w:r>
        <w:rPr>
          <w:spacing w:val="-10"/>
          <w:sz w:val="22"/>
        </w:rPr>
        <w:t> </w:t>
      </w:r>
      <w:r>
        <w:rPr>
          <w:sz w:val="22"/>
        </w:rPr>
        <w:t>seu</w:t>
      </w:r>
      <w:r>
        <w:rPr>
          <w:spacing w:val="-10"/>
          <w:sz w:val="22"/>
        </w:rPr>
        <w:t> </w:t>
      </w:r>
      <w:r>
        <w:rPr>
          <w:sz w:val="22"/>
        </w:rPr>
        <w:t>funcionament</w:t>
      </w:r>
      <w:r>
        <w:rPr>
          <w:spacing w:val="-10"/>
          <w:sz w:val="22"/>
        </w:rPr>
        <w:t> </w:t>
      </w:r>
      <w:r>
        <w:rPr>
          <w:sz w:val="22"/>
        </w:rPr>
        <w:t>i connectant-los adequadament per localitzar avaries.</w:t>
      </w:r>
    </w:p>
    <w:p>
      <w:pPr>
        <w:pStyle w:val="ListParagraph"/>
        <w:numPr>
          <w:ilvl w:val="1"/>
          <w:numId w:val="142"/>
        </w:numPr>
        <w:tabs>
          <w:tab w:pos="883" w:val="left" w:leader="none"/>
        </w:tabs>
        <w:spacing w:line="251" w:lineRule="exact" w:before="0" w:after="0"/>
        <w:ind w:left="883" w:right="0" w:hanging="359"/>
        <w:jc w:val="left"/>
        <w:rPr>
          <w:sz w:val="22"/>
        </w:rPr>
      </w:pPr>
      <w:r>
        <w:rPr>
          <w:sz w:val="22"/>
        </w:rPr>
        <w:t>Realitzar</w:t>
      </w:r>
      <w:r>
        <w:rPr>
          <w:spacing w:val="-8"/>
          <w:sz w:val="22"/>
        </w:rPr>
        <w:t> </w:t>
      </w:r>
      <w:r>
        <w:rPr>
          <w:sz w:val="22"/>
        </w:rPr>
        <w:t>els</w:t>
      </w:r>
      <w:r>
        <w:rPr>
          <w:spacing w:val="-7"/>
          <w:sz w:val="22"/>
        </w:rPr>
        <w:t> </w:t>
      </w:r>
      <w:r>
        <w:rPr>
          <w:sz w:val="22"/>
        </w:rPr>
        <w:t>croquis</w:t>
      </w:r>
      <w:r>
        <w:rPr>
          <w:spacing w:val="-7"/>
          <w:sz w:val="22"/>
        </w:rPr>
        <w:t> </w:t>
      </w:r>
      <w:r>
        <w:rPr>
          <w:sz w:val="22"/>
        </w:rPr>
        <w:t>i</w:t>
      </w:r>
      <w:r>
        <w:rPr>
          <w:spacing w:val="-7"/>
          <w:sz w:val="22"/>
        </w:rPr>
        <w:t> </w:t>
      </w:r>
      <w:r>
        <w:rPr>
          <w:sz w:val="22"/>
        </w:rPr>
        <w:t>els</w:t>
      </w:r>
      <w:r>
        <w:rPr>
          <w:spacing w:val="-7"/>
          <w:sz w:val="22"/>
        </w:rPr>
        <w:t> </w:t>
      </w:r>
      <w:r>
        <w:rPr>
          <w:sz w:val="22"/>
        </w:rPr>
        <w:t>càlculs</w:t>
      </w:r>
      <w:r>
        <w:rPr>
          <w:spacing w:val="-7"/>
          <w:sz w:val="22"/>
        </w:rPr>
        <w:t> </w:t>
      </w:r>
      <w:r>
        <w:rPr>
          <w:sz w:val="22"/>
        </w:rPr>
        <w:t>necessaris</w:t>
      </w:r>
      <w:r>
        <w:rPr>
          <w:spacing w:val="-7"/>
          <w:sz w:val="22"/>
        </w:rPr>
        <w:t> </w:t>
      </w:r>
      <w:r>
        <w:rPr>
          <w:sz w:val="22"/>
        </w:rPr>
        <w:t>per</w:t>
      </w:r>
      <w:r>
        <w:rPr>
          <w:spacing w:val="-7"/>
          <w:sz w:val="22"/>
        </w:rPr>
        <w:t> </w:t>
      </w:r>
      <w:r>
        <w:rPr>
          <w:sz w:val="22"/>
        </w:rPr>
        <w:t>efectuar</w:t>
      </w:r>
      <w:r>
        <w:rPr>
          <w:spacing w:val="-7"/>
          <w:sz w:val="22"/>
        </w:rPr>
        <w:t> </w:t>
      </w:r>
      <w:r>
        <w:rPr>
          <w:sz w:val="22"/>
        </w:rPr>
        <w:t>operacions</w:t>
      </w:r>
      <w:r>
        <w:rPr>
          <w:spacing w:val="-7"/>
          <w:sz w:val="22"/>
        </w:rPr>
        <w:t> </w:t>
      </w:r>
      <w:r>
        <w:rPr>
          <w:sz w:val="22"/>
        </w:rPr>
        <w:t>de</w:t>
      </w:r>
      <w:r>
        <w:rPr>
          <w:spacing w:val="-7"/>
          <w:sz w:val="22"/>
        </w:rPr>
        <w:t> </w:t>
      </w:r>
      <w:r>
        <w:rPr>
          <w:spacing w:val="-2"/>
          <w:sz w:val="22"/>
        </w:rPr>
        <w:t>manteniment.</w:t>
      </w:r>
    </w:p>
    <w:p>
      <w:pPr>
        <w:pStyle w:val="ListParagraph"/>
        <w:numPr>
          <w:ilvl w:val="1"/>
          <w:numId w:val="142"/>
        </w:numPr>
        <w:tabs>
          <w:tab w:pos="884" w:val="left" w:leader="none"/>
        </w:tabs>
        <w:spacing w:line="242" w:lineRule="auto" w:before="1" w:after="0"/>
        <w:ind w:left="884" w:right="342" w:hanging="360"/>
        <w:jc w:val="left"/>
        <w:rPr>
          <w:sz w:val="22"/>
        </w:rPr>
      </w:pPr>
      <w:r>
        <w:rPr>
          <w:sz w:val="22"/>
        </w:rPr>
        <w:t>Analitzar</w:t>
      </w:r>
      <w:r>
        <w:rPr>
          <w:spacing w:val="-10"/>
          <w:sz w:val="22"/>
        </w:rPr>
        <w:t> </w:t>
      </w:r>
      <w:r>
        <w:rPr>
          <w:sz w:val="22"/>
        </w:rPr>
        <w:t>la</w:t>
      </w:r>
      <w:r>
        <w:rPr>
          <w:spacing w:val="-10"/>
          <w:sz w:val="22"/>
        </w:rPr>
        <w:t> </w:t>
      </w:r>
      <w:r>
        <w:rPr>
          <w:sz w:val="22"/>
        </w:rPr>
        <w:t>informació</w:t>
      </w:r>
      <w:r>
        <w:rPr>
          <w:spacing w:val="-10"/>
          <w:sz w:val="22"/>
        </w:rPr>
        <w:t> </w:t>
      </w:r>
      <w:r>
        <w:rPr>
          <w:sz w:val="22"/>
        </w:rPr>
        <w:t>subministrada</w:t>
      </w:r>
      <w:r>
        <w:rPr>
          <w:spacing w:val="-10"/>
          <w:sz w:val="22"/>
        </w:rPr>
        <w:t> </w:t>
      </w:r>
      <w:r>
        <w:rPr>
          <w:sz w:val="22"/>
        </w:rPr>
        <w:t>pels</w:t>
      </w:r>
      <w:r>
        <w:rPr>
          <w:spacing w:val="-10"/>
          <w:sz w:val="22"/>
        </w:rPr>
        <w:t> </w:t>
      </w:r>
      <w:r>
        <w:rPr>
          <w:sz w:val="22"/>
        </w:rPr>
        <w:t>equips</w:t>
      </w:r>
      <w:r>
        <w:rPr>
          <w:spacing w:val="-10"/>
          <w:sz w:val="22"/>
        </w:rPr>
        <w:t> </w:t>
      </w:r>
      <w:r>
        <w:rPr>
          <w:sz w:val="22"/>
        </w:rPr>
        <w:t>de</w:t>
      </w:r>
      <w:r>
        <w:rPr>
          <w:spacing w:val="-10"/>
          <w:sz w:val="22"/>
        </w:rPr>
        <w:t> </w:t>
      </w:r>
      <w:r>
        <w:rPr>
          <w:sz w:val="22"/>
        </w:rPr>
        <w:t>diagnosi,</w:t>
      </w:r>
      <w:r>
        <w:rPr>
          <w:spacing w:val="-10"/>
          <w:sz w:val="22"/>
        </w:rPr>
        <w:t> </w:t>
      </w:r>
      <w:r>
        <w:rPr>
          <w:sz w:val="22"/>
        </w:rPr>
        <w:t>comparant-la</w:t>
      </w:r>
      <w:r>
        <w:rPr>
          <w:spacing w:val="-10"/>
          <w:sz w:val="22"/>
        </w:rPr>
        <w:t> </w:t>
      </w:r>
      <w:r>
        <w:rPr>
          <w:sz w:val="22"/>
        </w:rPr>
        <w:t>amb</w:t>
      </w:r>
      <w:r>
        <w:rPr>
          <w:spacing w:val="-10"/>
          <w:sz w:val="22"/>
        </w:rPr>
        <w:t> </w:t>
      </w:r>
      <w:r>
        <w:rPr>
          <w:sz w:val="22"/>
        </w:rPr>
        <w:t>les especificacions donades pel fabricant per determinar el procés de manteniment i </w:t>
      </w:r>
      <w:r>
        <w:rPr>
          <w:spacing w:val="-2"/>
          <w:sz w:val="22"/>
        </w:rPr>
        <w:t>reparació.</w:t>
      </w:r>
    </w:p>
    <w:p>
      <w:pPr>
        <w:pStyle w:val="ListParagraph"/>
        <w:spacing w:after="0" w:line="242" w:lineRule="auto"/>
        <w:jc w:val="left"/>
        <w:rPr>
          <w:sz w:val="22"/>
        </w:rPr>
        <w:sectPr>
          <w:pgSz w:w="11910" w:h="16840"/>
          <w:pgMar w:header="2921" w:footer="1906" w:top="3880" w:bottom="2100" w:left="1275" w:right="1275"/>
        </w:sectPr>
      </w:pPr>
    </w:p>
    <w:p>
      <w:pPr>
        <w:pStyle w:val="ListParagraph"/>
        <w:numPr>
          <w:ilvl w:val="1"/>
          <w:numId w:val="142"/>
        </w:numPr>
        <w:tabs>
          <w:tab w:pos="885" w:val="left" w:leader="none"/>
        </w:tabs>
        <w:spacing w:line="247" w:lineRule="auto" w:before="74" w:after="0"/>
        <w:ind w:left="885" w:right="879" w:hanging="360"/>
        <w:jc w:val="left"/>
        <w:rPr>
          <w:sz w:val="22"/>
        </w:rPr>
      </w:pPr>
      <w:r>
        <w:rPr>
          <w:sz w:val="22"/>
        </w:rPr>
        <w:t>Aplicar</w:t>
      </w:r>
      <w:r>
        <w:rPr>
          <w:spacing w:val="-10"/>
          <w:sz w:val="22"/>
        </w:rPr>
        <w:t> </w:t>
      </w:r>
      <w:r>
        <w:rPr>
          <w:sz w:val="22"/>
        </w:rPr>
        <w:t>les</w:t>
      </w:r>
      <w:r>
        <w:rPr>
          <w:spacing w:val="-10"/>
          <w:sz w:val="22"/>
        </w:rPr>
        <w:t> </w:t>
      </w:r>
      <w:r>
        <w:rPr>
          <w:sz w:val="22"/>
        </w:rPr>
        <w:t>tècniques</w:t>
      </w:r>
      <w:r>
        <w:rPr>
          <w:spacing w:val="-10"/>
          <w:sz w:val="22"/>
        </w:rPr>
        <w:t> </w:t>
      </w:r>
      <w:r>
        <w:rPr>
          <w:sz w:val="22"/>
        </w:rPr>
        <w:t>d'operació</w:t>
      </w:r>
      <w:r>
        <w:rPr>
          <w:spacing w:val="-10"/>
          <w:sz w:val="22"/>
        </w:rPr>
        <w:t> </w:t>
      </w:r>
      <w:r>
        <w:rPr>
          <w:sz w:val="22"/>
        </w:rPr>
        <w:t>i</w:t>
      </w:r>
      <w:r>
        <w:rPr>
          <w:spacing w:val="-10"/>
          <w:sz w:val="22"/>
        </w:rPr>
        <w:t> </w:t>
      </w:r>
      <w:r>
        <w:rPr>
          <w:sz w:val="22"/>
        </w:rPr>
        <w:t>utilitzar</w:t>
      </w:r>
      <w:r>
        <w:rPr>
          <w:spacing w:val="-10"/>
          <w:sz w:val="22"/>
        </w:rPr>
        <w:t> </w:t>
      </w:r>
      <w:r>
        <w:rPr>
          <w:sz w:val="22"/>
        </w:rPr>
        <w:t>els</w:t>
      </w:r>
      <w:r>
        <w:rPr>
          <w:spacing w:val="-10"/>
          <w:sz w:val="22"/>
        </w:rPr>
        <w:t> </w:t>
      </w:r>
      <w:r>
        <w:rPr>
          <w:sz w:val="22"/>
        </w:rPr>
        <w:t>mètodes</w:t>
      </w:r>
      <w:r>
        <w:rPr>
          <w:spacing w:val="-10"/>
          <w:sz w:val="22"/>
        </w:rPr>
        <w:t> </w:t>
      </w:r>
      <w:r>
        <w:rPr>
          <w:sz w:val="22"/>
        </w:rPr>
        <w:t>adequats</w:t>
      </w:r>
      <w:r>
        <w:rPr>
          <w:spacing w:val="-10"/>
          <w:sz w:val="22"/>
        </w:rPr>
        <w:t> </w:t>
      </w:r>
      <w:r>
        <w:rPr>
          <w:sz w:val="22"/>
        </w:rPr>
        <w:t>per</w:t>
      </w:r>
      <w:r>
        <w:rPr>
          <w:spacing w:val="-10"/>
          <w:sz w:val="22"/>
        </w:rPr>
        <w:t> </w:t>
      </w:r>
      <w:r>
        <w:rPr>
          <w:sz w:val="22"/>
        </w:rPr>
        <w:t>reparar</w:t>
      </w:r>
      <w:r>
        <w:rPr>
          <w:spacing w:val="-10"/>
          <w:sz w:val="22"/>
        </w:rPr>
        <w:t> </w:t>
      </w:r>
      <w:r>
        <w:rPr>
          <w:sz w:val="22"/>
        </w:rPr>
        <w:t>els motors tèrmics i els seus sistemes auxiliars.</w:t>
      </w:r>
    </w:p>
    <w:p>
      <w:pPr>
        <w:pStyle w:val="ListParagraph"/>
        <w:numPr>
          <w:ilvl w:val="1"/>
          <w:numId w:val="142"/>
        </w:numPr>
        <w:tabs>
          <w:tab w:pos="885" w:val="left" w:leader="none"/>
        </w:tabs>
        <w:spacing w:line="247" w:lineRule="auto" w:before="0" w:after="0"/>
        <w:ind w:left="885" w:right="980" w:hanging="360"/>
        <w:jc w:val="left"/>
        <w:rPr>
          <w:sz w:val="22"/>
        </w:rPr>
      </w:pPr>
      <w:r>
        <w:rPr>
          <w:sz w:val="22"/>
        </w:rPr>
        <w:t>Aplicar</w:t>
      </w:r>
      <w:r>
        <w:rPr>
          <w:spacing w:val="-10"/>
          <w:sz w:val="22"/>
        </w:rPr>
        <w:t> </w:t>
      </w:r>
      <w:r>
        <w:rPr>
          <w:sz w:val="22"/>
        </w:rPr>
        <w:t>les</w:t>
      </w:r>
      <w:r>
        <w:rPr>
          <w:spacing w:val="-10"/>
          <w:sz w:val="22"/>
        </w:rPr>
        <w:t> </w:t>
      </w:r>
      <w:r>
        <w:rPr>
          <w:sz w:val="22"/>
        </w:rPr>
        <w:t>lleis</w:t>
      </w:r>
      <w:r>
        <w:rPr>
          <w:spacing w:val="-10"/>
          <w:sz w:val="22"/>
        </w:rPr>
        <w:t> </w:t>
      </w:r>
      <w:r>
        <w:rPr>
          <w:sz w:val="22"/>
        </w:rPr>
        <w:t>més</w:t>
      </w:r>
      <w:r>
        <w:rPr>
          <w:spacing w:val="-10"/>
          <w:sz w:val="22"/>
        </w:rPr>
        <w:t> </w:t>
      </w:r>
      <w:r>
        <w:rPr>
          <w:sz w:val="22"/>
        </w:rPr>
        <w:t>rellevants</w:t>
      </w:r>
      <w:r>
        <w:rPr>
          <w:spacing w:val="-10"/>
          <w:sz w:val="22"/>
        </w:rPr>
        <w:t> </w:t>
      </w:r>
      <w:r>
        <w:rPr>
          <w:sz w:val="22"/>
        </w:rPr>
        <w:t>de</w:t>
      </w:r>
      <w:r>
        <w:rPr>
          <w:spacing w:val="-10"/>
          <w:sz w:val="22"/>
        </w:rPr>
        <w:t> </w:t>
      </w:r>
      <w:r>
        <w:rPr>
          <w:sz w:val="22"/>
        </w:rPr>
        <w:t>l'electricitat</w:t>
      </w:r>
      <w:r>
        <w:rPr>
          <w:spacing w:val="-10"/>
          <w:sz w:val="22"/>
        </w:rPr>
        <w:t> </w:t>
      </w:r>
      <w:r>
        <w:rPr>
          <w:sz w:val="22"/>
        </w:rPr>
        <w:t>en</w:t>
      </w:r>
      <w:r>
        <w:rPr>
          <w:spacing w:val="-10"/>
          <w:sz w:val="22"/>
        </w:rPr>
        <w:t> </w:t>
      </w:r>
      <w:r>
        <w:rPr>
          <w:sz w:val="22"/>
        </w:rPr>
        <w:t>el</w:t>
      </w:r>
      <w:r>
        <w:rPr>
          <w:spacing w:val="-10"/>
          <w:sz w:val="22"/>
        </w:rPr>
        <w:t> </w:t>
      </w:r>
      <w:r>
        <w:rPr>
          <w:sz w:val="22"/>
        </w:rPr>
        <w:t>càlcul</w:t>
      </w:r>
      <w:r>
        <w:rPr>
          <w:spacing w:val="-10"/>
          <w:sz w:val="22"/>
        </w:rPr>
        <w:t> </w:t>
      </w:r>
      <w:r>
        <w:rPr>
          <w:sz w:val="22"/>
        </w:rPr>
        <w:t>i</w:t>
      </w:r>
      <w:r>
        <w:rPr>
          <w:spacing w:val="-10"/>
          <w:sz w:val="22"/>
        </w:rPr>
        <w:t> </w:t>
      </w:r>
      <w:r>
        <w:rPr>
          <w:sz w:val="22"/>
        </w:rPr>
        <w:t>definició</w:t>
      </w:r>
      <w:r>
        <w:rPr>
          <w:spacing w:val="-10"/>
          <w:sz w:val="22"/>
        </w:rPr>
        <w:t> </w:t>
      </w:r>
      <w:r>
        <w:rPr>
          <w:sz w:val="22"/>
        </w:rPr>
        <w:t>de</w:t>
      </w:r>
      <w:r>
        <w:rPr>
          <w:spacing w:val="-10"/>
          <w:sz w:val="22"/>
        </w:rPr>
        <w:t> </w:t>
      </w:r>
      <w:r>
        <w:rPr>
          <w:sz w:val="22"/>
        </w:rPr>
        <w:t>circuits elèctric-electrònics de vehicles per procedir a la seva reparació i muntatge.</w:t>
      </w:r>
    </w:p>
    <w:p>
      <w:pPr>
        <w:pStyle w:val="ListParagraph"/>
        <w:numPr>
          <w:ilvl w:val="1"/>
          <w:numId w:val="142"/>
        </w:numPr>
        <w:tabs>
          <w:tab w:pos="885" w:val="left" w:leader="none"/>
        </w:tabs>
        <w:spacing w:line="247" w:lineRule="auto" w:before="0" w:after="0"/>
        <w:ind w:left="885" w:right="630" w:hanging="360"/>
        <w:jc w:val="left"/>
        <w:rPr>
          <w:sz w:val="22"/>
        </w:rPr>
      </w:pPr>
      <w:r>
        <w:rPr>
          <w:sz w:val="22"/>
        </w:rPr>
        <w:t>Relacionar</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constitueixen</w:t>
      </w:r>
      <w:r>
        <w:rPr>
          <w:spacing w:val="-10"/>
          <w:sz w:val="22"/>
        </w:rPr>
        <w:t> </w:t>
      </w:r>
      <w:r>
        <w:rPr>
          <w:sz w:val="22"/>
        </w:rPr>
        <w:t>els</w:t>
      </w:r>
      <w:r>
        <w:rPr>
          <w:spacing w:val="-10"/>
          <w:sz w:val="22"/>
        </w:rPr>
        <w:t> </w:t>
      </w:r>
      <w:r>
        <w:rPr>
          <w:sz w:val="22"/>
        </w:rPr>
        <w:t>trens</w:t>
      </w:r>
      <w:r>
        <w:rPr>
          <w:spacing w:val="-10"/>
          <w:sz w:val="22"/>
        </w:rPr>
        <w:t> </w:t>
      </w:r>
      <w:r>
        <w:rPr>
          <w:sz w:val="22"/>
        </w:rPr>
        <w:t>de</w:t>
      </w:r>
      <w:r>
        <w:rPr>
          <w:spacing w:val="-10"/>
          <w:sz w:val="22"/>
        </w:rPr>
        <w:t> </w:t>
      </w:r>
      <w:r>
        <w:rPr>
          <w:sz w:val="22"/>
        </w:rPr>
        <w:t>rodament,</w:t>
      </w:r>
      <w:r>
        <w:rPr>
          <w:spacing w:val="-10"/>
          <w:sz w:val="22"/>
        </w:rPr>
        <w:t> </w:t>
      </w:r>
      <w:r>
        <w:rPr>
          <w:sz w:val="22"/>
        </w:rPr>
        <w:t>frens,</w:t>
      </w:r>
      <w:r>
        <w:rPr>
          <w:spacing w:val="-10"/>
          <w:sz w:val="22"/>
        </w:rPr>
        <w:t> </w:t>
      </w:r>
      <w:r>
        <w:rPr>
          <w:sz w:val="22"/>
        </w:rPr>
        <w:t>direcció</w:t>
      </w:r>
      <w:r>
        <w:rPr>
          <w:spacing w:val="-10"/>
          <w:sz w:val="22"/>
        </w:rPr>
        <w:t> </w:t>
      </w:r>
      <w:r>
        <w:rPr>
          <w:sz w:val="22"/>
        </w:rPr>
        <w:t>i suspensió amb la funció que compleixen dins del conjunt, per efectuar el seu manteniment i reparació.</w:t>
      </w:r>
    </w:p>
    <w:p>
      <w:pPr>
        <w:pStyle w:val="ListParagraph"/>
        <w:numPr>
          <w:ilvl w:val="1"/>
          <w:numId w:val="142"/>
        </w:numPr>
        <w:tabs>
          <w:tab w:pos="885" w:val="left" w:leader="none"/>
        </w:tabs>
        <w:spacing w:line="247" w:lineRule="auto" w:before="0" w:after="0"/>
        <w:ind w:left="885" w:right="392" w:hanging="360"/>
        <w:jc w:val="left"/>
        <w:rPr>
          <w:sz w:val="22"/>
        </w:rPr>
      </w:pPr>
      <w:r>
        <w:rPr>
          <w:sz w:val="22"/>
        </w:rPr>
        <w:t>Aplicar</w:t>
      </w:r>
      <w:r>
        <w:rPr>
          <w:spacing w:val="-10"/>
          <w:sz w:val="22"/>
        </w:rPr>
        <w:t> </w:t>
      </w:r>
      <w:r>
        <w:rPr>
          <w:sz w:val="22"/>
        </w:rPr>
        <w:t>les</w:t>
      </w:r>
      <w:r>
        <w:rPr>
          <w:spacing w:val="-10"/>
          <w:sz w:val="22"/>
        </w:rPr>
        <w:t> </w:t>
      </w:r>
      <w:r>
        <w:rPr>
          <w:sz w:val="22"/>
        </w:rPr>
        <w:t>tècniques</w:t>
      </w:r>
      <w:r>
        <w:rPr>
          <w:spacing w:val="-10"/>
          <w:sz w:val="22"/>
        </w:rPr>
        <w:t> </w:t>
      </w:r>
      <w:r>
        <w:rPr>
          <w:sz w:val="22"/>
        </w:rPr>
        <w:t>i</w:t>
      </w:r>
      <w:r>
        <w:rPr>
          <w:spacing w:val="-10"/>
          <w:sz w:val="22"/>
        </w:rPr>
        <w:t> </w:t>
      </w:r>
      <w:r>
        <w:rPr>
          <w:sz w:val="22"/>
        </w:rPr>
        <w:t>mètodes</w:t>
      </w:r>
      <w:r>
        <w:rPr>
          <w:spacing w:val="-10"/>
          <w:sz w:val="22"/>
        </w:rPr>
        <w:t> </w:t>
      </w:r>
      <w:r>
        <w:rPr>
          <w:sz w:val="22"/>
        </w:rPr>
        <w:t>d'operació</w:t>
      </w:r>
      <w:r>
        <w:rPr>
          <w:spacing w:val="-10"/>
          <w:sz w:val="22"/>
        </w:rPr>
        <w:t> </w:t>
      </w:r>
      <w:r>
        <w:rPr>
          <w:sz w:val="22"/>
        </w:rPr>
        <w:t>pertinents</w:t>
      </w:r>
      <w:r>
        <w:rPr>
          <w:spacing w:val="-10"/>
          <w:sz w:val="22"/>
        </w:rPr>
        <w:t> </w:t>
      </w:r>
      <w:r>
        <w:rPr>
          <w:sz w:val="22"/>
        </w:rPr>
        <w:t>en</w:t>
      </w:r>
      <w:r>
        <w:rPr>
          <w:spacing w:val="-10"/>
          <w:sz w:val="22"/>
        </w:rPr>
        <w:t> </w:t>
      </w:r>
      <w:r>
        <w:rPr>
          <w:sz w:val="22"/>
        </w:rPr>
        <w:t>el</w:t>
      </w:r>
      <w:r>
        <w:rPr>
          <w:spacing w:val="-10"/>
          <w:sz w:val="22"/>
        </w:rPr>
        <w:t> </w:t>
      </w:r>
      <w:r>
        <w:rPr>
          <w:sz w:val="22"/>
        </w:rPr>
        <w:t>desmuntatge,</w:t>
      </w:r>
      <w:r>
        <w:rPr>
          <w:spacing w:val="-10"/>
          <w:sz w:val="22"/>
        </w:rPr>
        <w:t> </w:t>
      </w:r>
      <w:r>
        <w:rPr>
          <w:sz w:val="22"/>
        </w:rPr>
        <w:t>muntatge</w:t>
      </w:r>
      <w:r>
        <w:rPr>
          <w:spacing w:val="-10"/>
          <w:sz w:val="22"/>
        </w:rPr>
        <w:t> </w:t>
      </w:r>
      <w:r>
        <w:rPr>
          <w:sz w:val="22"/>
        </w:rPr>
        <w:t>i substitució d'elements mecànics, pneumàtics, hidràulics i elèctric-electrònics dels sistemes del vehicle per procedir al seu manteniment i reparació.</w:t>
      </w:r>
    </w:p>
    <w:p>
      <w:pPr>
        <w:pStyle w:val="ListParagraph"/>
        <w:numPr>
          <w:ilvl w:val="1"/>
          <w:numId w:val="142"/>
        </w:numPr>
        <w:tabs>
          <w:tab w:pos="885" w:val="left" w:leader="none"/>
        </w:tabs>
        <w:spacing w:line="247" w:lineRule="auto" w:before="0" w:after="0"/>
        <w:ind w:left="885" w:right="463" w:hanging="360"/>
        <w:jc w:val="left"/>
        <w:rPr>
          <w:sz w:val="22"/>
        </w:rPr>
      </w:pPr>
      <w:r>
        <w:rPr>
          <w:sz w:val="22"/>
        </w:rPr>
        <w:t>Analitzar el funcionament de les centraletes electròniques i la informació que subministren,</w:t>
      </w:r>
      <w:r>
        <w:rPr>
          <w:spacing w:val="-11"/>
          <w:sz w:val="22"/>
        </w:rPr>
        <w:t> </w:t>
      </w:r>
      <w:r>
        <w:rPr>
          <w:sz w:val="22"/>
        </w:rPr>
        <w:t>efectuant</w:t>
      </w:r>
      <w:r>
        <w:rPr>
          <w:spacing w:val="-11"/>
          <w:sz w:val="22"/>
        </w:rPr>
        <w:t> </w:t>
      </w:r>
      <w:r>
        <w:rPr>
          <w:sz w:val="22"/>
        </w:rPr>
        <w:t>la</w:t>
      </w:r>
      <w:r>
        <w:rPr>
          <w:spacing w:val="-11"/>
          <w:sz w:val="22"/>
        </w:rPr>
        <w:t> </w:t>
      </w:r>
      <w:r>
        <w:rPr>
          <w:sz w:val="22"/>
        </w:rPr>
        <w:t>recàrrega,</w:t>
      </w:r>
      <w:r>
        <w:rPr>
          <w:spacing w:val="-11"/>
          <w:sz w:val="22"/>
        </w:rPr>
        <w:t> </w:t>
      </w:r>
      <w:r>
        <w:rPr>
          <w:sz w:val="22"/>
        </w:rPr>
        <w:t>extracció</w:t>
      </w:r>
      <w:r>
        <w:rPr>
          <w:spacing w:val="-11"/>
          <w:sz w:val="22"/>
        </w:rPr>
        <w:t> </w:t>
      </w:r>
      <w:r>
        <w:rPr>
          <w:sz w:val="22"/>
        </w:rPr>
        <w:t>de</w:t>
      </w:r>
      <w:r>
        <w:rPr>
          <w:spacing w:val="-11"/>
          <w:sz w:val="22"/>
        </w:rPr>
        <w:t> </w:t>
      </w:r>
      <w:r>
        <w:rPr>
          <w:sz w:val="22"/>
        </w:rPr>
        <w:t>dades</w:t>
      </w:r>
      <w:r>
        <w:rPr>
          <w:spacing w:val="-11"/>
          <w:sz w:val="22"/>
        </w:rPr>
        <w:t> </w:t>
      </w:r>
      <w:r>
        <w:rPr>
          <w:sz w:val="22"/>
        </w:rPr>
        <w:t>i</w:t>
      </w:r>
      <w:r>
        <w:rPr>
          <w:spacing w:val="-11"/>
          <w:sz w:val="22"/>
        </w:rPr>
        <w:t> </w:t>
      </w:r>
      <w:r>
        <w:rPr>
          <w:sz w:val="22"/>
        </w:rPr>
        <w:t>resetejat</w:t>
      </w:r>
      <w:r>
        <w:rPr>
          <w:spacing w:val="-11"/>
          <w:sz w:val="22"/>
        </w:rPr>
        <w:t> </w:t>
      </w:r>
      <w:r>
        <w:rPr>
          <w:sz w:val="22"/>
        </w:rPr>
        <w:t>de</w:t>
      </w:r>
      <w:r>
        <w:rPr>
          <w:spacing w:val="-11"/>
          <w:sz w:val="22"/>
        </w:rPr>
        <w:t> </w:t>
      </w:r>
      <w:r>
        <w:rPr>
          <w:sz w:val="22"/>
        </w:rPr>
        <w:t>les</w:t>
      </w:r>
      <w:r>
        <w:rPr>
          <w:spacing w:val="-11"/>
          <w:sz w:val="22"/>
        </w:rPr>
        <w:t> </w:t>
      </w:r>
      <w:r>
        <w:rPr>
          <w:sz w:val="22"/>
        </w:rPr>
        <w:t>mateixes per obtenir informació necessària en el manteniment.</w:t>
      </w:r>
    </w:p>
    <w:p>
      <w:pPr>
        <w:pStyle w:val="ListParagraph"/>
        <w:numPr>
          <w:ilvl w:val="1"/>
          <w:numId w:val="142"/>
        </w:numPr>
        <w:tabs>
          <w:tab w:pos="885" w:val="left" w:leader="none"/>
        </w:tabs>
        <w:spacing w:line="247" w:lineRule="auto" w:before="0" w:after="0"/>
        <w:ind w:left="885" w:right="943" w:hanging="360"/>
        <w:jc w:val="left"/>
        <w:rPr>
          <w:sz w:val="22"/>
        </w:rPr>
      </w:pPr>
      <w:r>
        <w:rPr>
          <w:sz w:val="22"/>
        </w:rPr>
        <w:t>Realitzar</w:t>
      </w:r>
      <w:r>
        <w:rPr>
          <w:spacing w:val="-11"/>
          <w:sz w:val="22"/>
        </w:rPr>
        <w:t> </w:t>
      </w:r>
      <w:r>
        <w:rPr>
          <w:sz w:val="22"/>
        </w:rPr>
        <w:t>mesures,</w:t>
      </w:r>
      <w:r>
        <w:rPr>
          <w:spacing w:val="-11"/>
          <w:sz w:val="22"/>
        </w:rPr>
        <w:t> </w:t>
      </w:r>
      <w:r>
        <w:rPr>
          <w:sz w:val="22"/>
        </w:rPr>
        <w:t>comparant</w:t>
      </w:r>
      <w:r>
        <w:rPr>
          <w:spacing w:val="-11"/>
          <w:sz w:val="22"/>
        </w:rPr>
        <w:t> </w:t>
      </w:r>
      <w:r>
        <w:rPr>
          <w:sz w:val="22"/>
        </w:rPr>
        <w:t>els</w:t>
      </w:r>
      <w:r>
        <w:rPr>
          <w:spacing w:val="-11"/>
          <w:sz w:val="22"/>
        </w:rPr>
        <w:t> </w:t>
      </w:r>
      <w:r>
        <w:rPr>
          <w:sz w:val="22"/>
        </w:rPr>
        <w:t>resultats</w:t>
      </w:r>
      <w:r>
        <w:rPr>
          <w:spacing w:val="-11"/>
          <w:sz w:val="22"/>
        </w:rPr>
        <w:t> </w:t>
      </w:r>
      <w:r>
        <w:rPr>
          <w:sz w:val="22"/>
        </w:rPr>
        <w:t>amb</w:t>
      </w:r>
      <w:r>
        <w:rPr>
          <w:spacing w:val="-11"/>
          <w:sz w:val="22"/>
        </w:rPr>
        <w:t> </w:t>
      </w:r>
      <w:r>
        <w:rPr>
          <w:sz w:val="22"/>
        </w:rPr>
        <w:t>els</w:t>
      </w:r>
      <w:r>
        <w:rPr>
          <w:spacing w:val="-11"/>
          <w:sz w:val="22"/>
        </w:rPr>
        <w:t> </w:t>
      </w:r>
      <w:r>
        <w:rPr>
          <w:sz w:val="22"/>
        </w:rPr>
        <w:t>valors</w:t>
      </w:r>
      <w:r>
        <w:rPr>
          <w:spacing w:val="-11"/>
          <w:sz w:val="22"/>
        </w:rPr>
        <w:t> </w:t>
      </w:r>
      <w:r>
        <w:rPr>
          <w:sz w:val="22"/>
        </w:rPr>
        <w:t>dels</w:t>
      </w:r>
      <w:r>
        <w:rPr>
          <w:spacing w:val="-11"/>
          <w:sz w:val="22"/>
        </w:rPr>
        <w:t> </w:t>
      </w:r>
      <w:r>
        <w:rPr>
          <w:sz w:val="22"/>
        </w:rPr>
        <w:t>paràmetres</w:t>
      </w:r>
      <w:r>
        <w:rPr>
          <w:spacing w:val="-11"/>
          <w:sz w:val="22"/>
        </w:rPr>
        <w:t> </w:t>
      </w:r>
      <w:r>
        <w:rPr>
          <w:sz w:val="22"/>
        </w:rPr>
        <w:t>de referència per verificar els resultats de les seves intervencions.</w:t>
      </w:r>
    </w:p>
    <w:p>
      <w:pPr>
        <w:pStyle w:val="ListParagraph"/>
        <w:numPr>
          <w:ilvl w:val="1"/>
          <w:numId w:val="142"/>
        </w:numPr>
        <w:tabs>
          <w:tab w:pos="885" w:val="left" w:leader="none"/>
        </w:tabs>
        <w:spacing w:line="247" w:lineRule="auto" w:before="0" w:after="0"/>
        <w:ind w:left="885" w:right="436" w:hanging="360"/>
        <w:jc w:val="left"/>
        <w:rPr>
          <w:sz w:val="22"/>
        </w:rPr>
      </w:pPr>
      <w:r>
        <w:rPr>
          <w:sz w:val="22"/>
        </w:rPr>
        <w:t>Analitzar i descriure els procediments de prevenció de riscos laborals i mediambientals,</w:t>
      </w:r>
      <w:r>
        <w:rPr>
          <w:spacing w:val="-10"/>
          <w:sz w:val="22"/>
        </w:rPr>
        <w:t> </w:t>
      </w:r>
      <w:r>
        <w:rPr>
          <w:sz w:val="22"/>
        </w:rPr>
        <w:t>assenyalant</w:t>
      </w:r>
      <w:r>
        <w:rPr>
          <w:spacing w:val="-10"/>
          <w:sz w:val="22"/>
        </w:rPr>
        <w:t> </w:t>
      </w:r>
      <w:r>
        <w:rPr>
          <w:sz w:val="22"/>
        </w:rPr>
        <w:t>les</w:t>
      </w:r>
      <w:r>
        <w:rPr>
          <w:spacing w:val="-10"/>
          <w:sz w:val="22"/>
        </w:rPr>
        <w:t> </w:t>
      </w:r>
      <w:r>
        <w:rPr>
          <w:sz w:val="22"/>
        </w:rPr>
        <w:t>accions</w:t>
      </w:r>
      <w:r>
        <w:rPr>
          <w:spacing w:val="-10"/>
          <w:sz w:val="22"/>
        </w:rPr>
        <w:t> </w:t>
      </w:r>
      <w:r>
        <w:rPr>
          <w:sz w:val="22"/>
        </w:rPr>
        <w:t>a</w:t>
      </w:r>
      <w:r>
        <w:rPr>
          <w:spacing w:val="-10"/>
          <w:sz w:val="22"/>
        </w:rPr>
        <w:t> </w:t>
      </w:r>
      <w:r>
        <w:rPr>
          <w:sz w:val="22"/>
        </w:rPr>
        <w:t>realitzar</w:t>
      </w:r>
      <w:r>
        <w:rPr>
          <w:spacing w:val="-10"/>
          <w:sz w:val="22"/>
        </w:rPr>
        <w:t> </w:t>
      </w:r>
      <w:r>
        <w:rPr>
          <w:sz w:val="22"/>
        </w:rPr>
        <w:t>en</w:t>
      </w:r>
      <w:r>
        <w:rPr>
          <w:spacing w:val="-10"/>
          <w:sz w:val="22"/>
        </w:rPr>
        <w:t> </w:t>
      </w:r>
      <w:r>
        <w:rPr>
          <w:sz w:val="22"/>
        </w:rPr>
        <w:t>els</w:t>
      </w:r>
      <w:r>
        <w:rPr>
          <w:spacing w:val="-10"/>
          <w:sz w:val="22"/>
        </w:rPr>
        <w:t> </w:t>
      </w:r>
      <w:r>
        <w:rPr>
          <w:sz w:val="22"/>
        </w:rPr>
        <w:t>casos</w:t>
      </w:r>
      <w:r>
        <w:rPr>
          <w:spacing w:val="-10"/>
          <w:sz w:val="22"/>
        </w:rPr>
        <w:t> </w:t>
      </w:r>
      <w:r>
        <w:rPr>
          <w:sz w:val="22"/>
        </w:rPr>
        <w:t>definits</w:t>
      </w:r>
      <w:r>
        <w:rPr>
          <w:spacing w:val="-10"/>
          <w:sz w:val="22"/>
        </w:rPr>
        <w:t> </w:t>
      </w:r>
      <w:r>
        <w:rPr>
          <w:sz w:val="22"/>
        </w:rPr>
        <w:t>per</w:t>
      </w:r>
      <w:r>
        <w:rPr>
          <w:spacing w:val="-10"/>
          <w:sz w:val="22"/>
        </w:rPr>
        <w:t> </w:t>
      </w:r>
      <w:r>
        <w:rPr>
          <w:sz w:val="22"/>
        </w:rPr>
        <w:t>actuar d'acord amb les normes estandarditzades.</w:t>
      </w:r>
    </w:p>
    <w:p>
      <w:pPr>
        <w:pStyle w:val="ListParagraph"/>
        <w:numPr>
          <w:ilvl w:val="1"/>
          <w:numId w:val="142"/>
        </w:numPr>
        <w:tabs>
          <w:tab w:pos="885" w:val="left" w:leader="none"/>
        </w:tabs>
        <w:spacing w:line="247" w:lineRule="auto" w:before="0" w:after="0"/>
        <w:ind w:left="885" w:right="191" w:hanging="360"/>
        <w:jc w:val="left"/>
        <w:rPr>
          <w:sz w:val="22"/>
        </w:rPr>
      </w:pPr>
      <w:r>
        <w:rPr>
          <w:sz w:val="22"/>
        </w:rPr>
        <w:t>Valorar</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un</w:t>
      </w:r>
      <w:r>
        <w:rPr>
          <w:spacing w:val="-10"/>
          <w:sz w:val="22"/>
        </w:rPr>
        <w:t> </w:t>
      </w:r>
      <w:r>
        <w:rPr>
          <w:sz w:val="22"/>
        </w:rPr>
        <w:t>procés</w:t>
      </w:r>
      <w:r>
        <w:rPr>
          <w:spacing w:val="-10"/>
          <w:sz w:val="22"/>
        </w:rPr>
        <w:t> </w:t>
      </w:r>
      <w:r>
        <w:rPr>
          <w:sz w:val="22"/>
        </w:rPr>
        <w:t>productiu,</w:t>
      </w:r>
      <w:r>
        <w:rPr>
          <w:spacing w:val="-10"/>
          <w:sz w:val="22"/>
        </w:rPr>
        <w:t> </w:t>
      </w:r>
      <w:r>
        <w:rPr>
          <w:sz w:val="22"/>
        </w:rPr>
        <w:t>identificant</w:t>
      </w:r>
      <w:r>
        <w:rPr>
          <w:spacing w:val="-10"/>
          <w:sz w:val="22"/>
        </w:rPr>
        <w:t> </w:t>
      </w:r>
      <w:r>
        <w:rPr>
          <w:sz w:val="22"/>
        </w:rPr>
        <w:t>la</w:t>
      </w:r>
      <w:r>
        <w:rPr>
          <w:spacing w:val="-10"/>
          <w:sz w:val="22"/>
        </w:rPr>
        <w:t> </w:t>
      </w:r>
      <w:r>
        <w:rPr>
          <w:sz w:val="22"/>
        </w:rPr>
        <w:t>seva</w:t>
      </w:r>
      <w:r>
        <w:rPr>
          <w:spacing w:val="-10"/>
          <w:sz w:val="22"/>
        </w:rPr>
        <w:t> </w:t>
      </w:r>
      <w:r>
        <w:rPr>
          <w:sz w:val="22"/>
        </w:rPr>
        <w:t>aportació</w:t>
      </w:r>
      <w:r>
        <w:rPr>
          <w:spacing w:val="-10"/>
          <w:sz w:val="22"/>
        </w:rPr>
        <w:t> </w:t>
      </w:r>
      <w:r>
        <w:rPr>
          <w:sz w:val="22"/>
        </w:rPr>
        <w:t>al procés global per aconseguir els objectius de la producció.</w:t>
      </w:r>
    </w:p>
    <w:p>
      <w:pPr>
        <w:pStyle w:val="ListParagraph"/>
        <w:numPr>
          <w:ilvl w:val="1"/>
          <w:numId w:val="142"/>
        </w:numPr>
        <w:tabs>
          <w:tab w:pos="885" w:val="left" w:leader="none"/>
        </w:tabs>
        <w:spacing w:line="247" w:lineRule="auto" w:before="0" w:after="0"/>
        <w:ind w:left="885" w:right="368" w:hanging="360"/>
        <w:jc w:val="left"/>
        <w:rPr>
          <w:sz w:val="22"/>
        </w:rPr>
      </w:pPr>
      <w:r>
        <w:rPr>
          <w:sz w:val="22"/>
        </w:rPr>
        <w:t>Identificar</w:t>
      </w:r>
      <w:r>
        <w:rPr>
          <w:spacing w:val="-10"/>
          <w:sz w:val="22"/>
        </w:rPr>
        <w:t> </w:t>
      </w:r>
      <w:r>
        <w:rPr>
          <w:sz w:val="22"/>
        </w:rPr>
        <w:t>i</w:t>
      </w:r>
      <w:r>
        <w:rPr>
          <w:spacing w:val="-10"/>
          <w:sz w:val="22"/>
        </w:rPr>
        <w:t> </w:t>
      </w:r>
      <w:r>
        <w:rPr>
          <w:sz w:val="22"/>
        </w:rPr>
        <w:t>valorar</w:t>
      </w:r>
      <w:r>
        <w:rPr>
          <w:spacing w:val="-10"/>
          <w:sz w:val="22"/>
        </w:rPr>
        <w:t> </w:t>
      </w:r>
      <w:r>
        <w:rPr>
          <w:sz w:val="22"/>
        </w:rPr>
        <w:t>les</w:t>
      </w:r>
      <w:r>
        <w:rPr>
          <w:spacing w:val="-10"/>
          <w:sz w:val="22"/>
        </w:rPr>
        <w:t> </w:t>
      </w:r>
      <w:r>
        <w:rPr>
          <w:sz w:val="22"/>
        </w:rPr>
        <w:t>oportunitats</w:t>
      </w:r>
      <w:r>
        <w:rPr>
          <w:spacing w:val="-10"/>
          <w:sz w:val="22"/>
        </w:rPr>
        <w:t> </w:t>
      </w:r>
      <w:r>
        <w:rPr>
          <w:sz w:val="22"/>
        </w:rPr>
        <w:t>d'aprenentatge</w:t>
      </w:r>
      <w:r>
        <w:rPr>
          <w:spacing w:val="-10"/>
          <w:sz w:val="22"/>
        </w:rPr>
        <w:t> </w:t>
      </w:r>
      <w:r>
        <w:rPr>
          <w:sz w:val="22"/>
        </w:rPr>
        <w:t>i</w:t>
      </w:r>
      <w:r>
        <w:rPr>
          <w:spacing w:val="-10"/>
          <w:sz w:val="22"/>
        </w:rPr>
        <w:t> </w:t>
      </w:r>
      <w:r>
        <w:rPr>
          <w:sz w:val="22"/>
        </w:rPr>
        <w:t>ocupació,</w:t>
      </w:r>
      <w:r>
        <w:rPr>
          <w:spacing w:val="-10"/>
          <w:sz w:val="22"/>
        </w:rPr>
        <w:t> </w:t>
      </w:r>
      <w:r>
        <w:rPr>
          <w:sz w:val="22"/>
        </w:rPr>
        <w:t>analitzant</w:t>
      </w:r>
      <w:r>
        <w:rPr>
          <w:spacing w:val="-10"/>
          <w:sz w:val="22"/>
        </w:rPr>
        <w:t> </w:t>
      </w:r>
      <w:r>
        <w:rPr>
          <w:sz w:val="22"/>
        </w:rPr>
        <w:t>les</w:t>
      </w:r>
      <w:r>
        <w:rPr>
          <w:spacing w:val="-10"/>
          <w:sz w:val="22"/>
        </w:rPr>
        <w:t> </w:t>
      </w:r>
      <w:r>
        <w:rPr>
          <w:sz w:val="22"/>
        </w:rPr>
        <w:t>ofertes</w:t>
      </w:r>
      <w:r>
        <w:rPr>
          <w:spacing w:val="-10"/>
          <w:sz w:val="22"/>
        </w:rPr>
        <w:t> </w:t>
      </w:r>
      <w:r>
        <w:rPr>
          <w:sz w:val="22"/>
        </w:rPr>
        <w:t>i demandes del mercat laboral per gestionar la seva carrera professional.</w:t>
      </w:r>
    </w:p>
    <w:p>
      <w:pPr>
        <w:pStyle w:val="ListParagraph"/>
        <w:numPr>
          <w:ilvl w:val="1"/>
          <w:numId w:val="142"/>
        </w:numPr>
        <w:tabs>
          <w:tab w:pos="885" w:val="left" w:leader="none"/>
        </w:tabs>
        <w:spacing w:line="242" w:lineRule="auto" w:before="0" w:after="0"/>
        <w:ind w:left="885" w:right="191"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analitzant</w:t>
      </w:r>
      <w:r>
        <w:rPr>
          <w:spacing w:val="-9"/>
          <w:sz w:val="22"/>
        </w:rPr>
        <w:t> </w:t>
      </w:r>
      <w:r>
        <w:rPr>
          <w:sz w:val="22"/>
        </w:rPr>
        <w:t>el</w:t>
      </w:r>
      <w:r>
        <w:rPr>
          <w:spacing w:val="-9"/>
          <w:sz w:val="22"/>
        </w:rPr>
        <w:t> </w:t>
      </w:r>
      <w:r>
        <w:rPr>
          <w:sz w:val="22"/>
        </w:rPr>
        <w:t>marc legal que regula les condicions socials i laborals per participar com a ciutadà </w:t>
      </w:r>
      <w:r>
        <w:rPr>
          <w:spacing w:val="-2"/>
          <w:sz w:val="22"/>
        </w:rPr>
        <w:t>democràtic.</w:t>
      </w:r>
    </w:p>
    <w:p>
      <w:pPr>
        <w:pStyle w:val="ListParagraph"/>
        <w:numPr>
          <w:ilvl w:val="1"/>
          <w:numId w:val="142"/>
        </w:numPr>
        <w:tabs>
          <w:tab w:pos="885" w:val="left" w:leader="none"/>
        </w:tabs>
        <w:spacing w:line="247" w:lineRule="auto" w:before="0" w:after="0"/>
        <w:ind w:left="885" w:right="394" w:hanging="360"/>
        <w:jc w:val="left"/>
        <w:rPr>
          <w:sz w:val="22"/>
        </w:rPr>
      </w:pPr>
      <w:r>
        <w:rPr>
          <w:sz w:val="22"/>
        </w:rPr>
        <w:t>Reconèixer</w:t>
      </w:r>
      <w:r>
        <w:rPr>
          <w:spacing w:val="-11"/>
          <w:sz w:val="22"/>
        </w:rPr>
        <w:t> </w:t>
      </w:r>
      <w:r>
        <w:rPr>
          <w:sz w:val="22"/>
        </w:rPr>
        <w:t>les</w:t>
      </w:r>
      <w:r>
        <w:rPr>
          <w:spacing w:val="-11"/>
          <w:sz w:val="22"/>
        </w:rPr>
        <w:t> </w:t>
      </w:r>
      <w:r>
        <w:rPr>
          <w:sz w:val="22"/>
        </w:rPr>
        <w:t>oportunitats</w:t>
      </w:r>
      <w:r>
        <w:rPr>
          <w:spacing w:val="-11"/>
          <w:sz w:val="22"/>
        </w:rPr>
        <w:t> </w:t>
      </w:r>
      <w:r>
        <w:rPr>
          <w:sz w:val="22"/>
        </w:rPr>
        <w:t>de</w:t>
      </w:r>
      <w:r>
        <w:rPr>
          <w:spacing w:val="-11"/>
          <w:sz w:val="22"/>
        </w:rPr>
        <w:t> </w:t>
      </w:r>
      <w:r>
        <w:rPr>
          <w:sz w:val="22"/>
        </w:rPr>
        <w:t>negoci,</w:t>
      </w:r>
      <w:r>
        <w:rPr>
          <w:spacing w:val="-11"/>
          <w:sz w:val="22"/>
        </w:rPr>
        <w:t> </w:t>
      </w:r>
      <w:r>
        <w:rPr>
          <w:sz w:val="22"/>
        </w:rPr>
        <w:t>identificant</w:t>
      </w:r>
      <w:r>
        <w:rPr>
          <w:spacing w:val="-11"/>
          <w:sz w:val="22"/>
        </w:rPr>
        <w:t> </w:t>
      </w:r>
      <w:r>
        <w:rPr>
          <w:sz w:val="22"/>
        </w:rPr>
        <w:t>i</w:t>
      </w:r>
      <w:r>
        <w:rPr>
          <w:spacing w:val="-11"/>
          <w:sz w:val="22"/>
        </w:rPr>
        <w:t> </w:t>
      </w:r>
      <w:r>
        <w:rPr>
          <w:sz w:val="22"/>
        </w:rPr>
        <w:t>analitzant</w:t>
      </w:r>
      <w:r>
        <w:rPr>
          <w:spacing w:val="-11"/>
          <w:sz w:val="22"/>
        </w:rPr>
        <w:t> </w:t>
      </w:r>
      <w:r>
        <w:rPr>
          <w:sz w:val="22"/>
        </w:rPr>
        <w:t>demandes</w:t>
      </w:r>
      <w:r>
        <w:rPr>
          <w:spacing w:val="-11"/>
          <w:sz w:val="22"/>
        </w:rPr>
        <w:t> </w:t>
      </w:r>
      <w:r>
        <w:rPr>
          <w:sz w:val="22"/>
        </w:rPr>
        <w:t>del</w:t>
      </w:r>
      <w:r>
        <w:rPr>
          <w:spacing w:val="-11"/>
          <w:sz w:val="22"/>
        </w:rPr>
        <w:t> </w:t>
      </w:r>
      <w:r>
        <w:rPr>
          <w:sz w:val="22"/>
        </w:rPr>
        <w:t>mercat per crear i gestionar una petita empresa.</w:t>
      </w:r>
    </w:p>
    <w:p>
      <w:pPr>
        <w:pStyle w:val="ListParagraph"/>
        <w:numPr>
          <w:ilvl w:val="1"/>
          <w:numId w:val="142"/>
        </w:numPr>
        <w:tabs>
          <w:tab w:pos="885" w:val="left" w:leader="none"/>
        </w:tabs>
        <w:spacing w:line="247" w:lineRule="auto" w:before="0" w:after="0"/>
        <w:ind w:left="885" w:right="471" w:hanging="360"/>
        <w:jc w:val="left"/>
        <w:rPr>
          <w:sz w:val="22"/>
        </w:rPr>
      </w:pPr>
      <w:r>
        <w:rPr>
          <w:sz w:val="22"/>
        </w:rPr>
        <w:t>Reconèixer i valorar contingències, determinant les causes que les provoquen i descrivint</w:t>
      </w:r>
      <w:r>
        <w:rPr>
          <w:spacing w:val="-10"/>
          <w:sz w:val="22"/>
        </w:rPr>
        <w:t> </w:t>
      </w:r>
      <w:r>
        <w:rPr>
          <w:sz w:val="22"/>
        </w:rPr>
        <w:t>les</w:t>
      </w:r>
      <w:r>
        <w:rPr>
          <w:spacing w:val="-10"/>
          <w:sz w:val="22"/>
        </w:rPr>
        <w:t> </w:t>
      </w:r>
      <w:r>
        <w:rPr>
          <w:sz w:val="22"/>
        </w:rPr>
        <w:t>accions</w:t>
      </w:r>
      <w:r>
        <w:rPr>
          <w:spacing w:val="-10"/>
          <w:sz w:val="22"/>
        </w:rPr>
        <w:t> </w:t>
      </w:r>
      <w:r>
        <w:rPr>
          <w:sz w:val="22"/>
        </w:rPr>
        <w:t>correctores</w:t>
      </w:r>
      <w:r>
        <w:rPr>
          <w:spacing w:val="-10"/>
          <w:sz w:val="22"/>
        </w:rPr>
        <w:t> </w:t>
      </w:r>
      <w:r>
        <w:rPr>
          <w:sz w:val="22"/>
        </w:rPr>
        <w:t>per</w:t>
      </w:r>
      <w:r>
        <w:rPr>
          <w:spacing w:val="-10"/>
          <w:sz w:val="22"/>
        </w:rPr>
        <w:t> </w:t>
      </w:r>
      <w:r>
        <w:rPr>
          <w:sz w:val="22"/>
        </w:rPr>
        <w:t>resoldre</w:t>
      </w:r>
      <w:r>
        <w:rPr>
          <w:spacing w:val="-10"/>
          <w:sz w:val="22"/>
        </w:rPr>
        <w:t> </w:t>
      </w:r>
      <w:r>
        <w:rPr>
          <w:sz w:val="22"/>
        </w:rPr>
        <w:t>les</w:t>
      </w:r>
      <w:r>
        <w:rPr>
          <w:spacing w:val="-10"/>
          <w:sz w:val="22"/>
        </w:rPr>
        <w:t> </w:t>
      </w:r>
      <w:r>
        <w:rPr>
          <w:sz w:val="22"/>
        </w:rPr>
        <w:t>incidències</w:t>
      </w:r>
      <w:r>
        <w:rPr>
          <w:spacing w:val="-10"/>
          <w:sz w:val="22"/>
        </w:rPr>
        <w:t> </w:t>
      </w:r>
      <w:r>
        <w:rPr>
          <w:sz w:val="22"/>
        </w:rPr>
        <w:t>associades</w:t>
      </w:r>
      <w:r>
        <w:rPr>
          <w:spacing w:val="-10"/>
          <w:sz w:val="22"/>
        </w:rPr>
        <w:t> </w:t>
      </w:r>
      <w:r>
        <w:rPr>
          <w:sz w:val="22"/>
        </w:rPr>
        <w:t>a</w:t>
      </w:r>
      <w:r>
        <w:rPr>
          <w:spacing w:val="-10"/>
          <w:sz w:val="22"/>
        </w:rPr>
        <w:t> </w:t>
      </w:r>
      <w:r>
        <w:rPr>
          <w:sz w:val="22"/>
        </w:rPr>
        <w:t>la</w:t>
      </w:r>
      <w:r>
        <w:rPr>
          <w:spacing w:val="-10"/>
          <w:sz w:val="22"/>
        </w:rPr>
        <w:t> </w:t>
      </w:r>
      <w:r>
        <w:rPr>
          <w:sz w:val="22"/>
        </w:rPr>
        <w:t>seva activitat professional.</w:t>
      </w:r>
    </w:p>
    <w:p>
      <w:pPr>
        <w:pStyle w:val="Heading2"/>
        <w:numPr>
          <w:ilvl w:val="0"/>
          <w:numId w:val="142"/>
        </w:numPr>
        <w:tabs>
          <w:tab w:pos="883" w:val="left" w:leader="none"/>
        </w:tabs>
        <w:spacing w:line="240" w:lineRule="auto" w:before="227" w:after="0"/>
        <w:ind w:left="883" w:right="0" w:hanging="358"/>
        <w:jc w:val="left"/>
      </w:pPr>
      <w:r>
        <w:rPr/>
        <w:t>Mòduls</w:t>
      </w:r>
      <w:r>
        <w:rPr>
          <w:spacing w:val="-12"/>
        </w:rPr>
        <w:t> </w:t>
      </w:r>
      <w:r>
        <w:rPr>
          <w:spacing w:val="-2"/>
        </w:rPr>
        <w:t>professionals</w:t>
      </w:r>
    </w:p>
    <w:p>
      <w:pPr>
        <w:pStyle w:val="BodyText"/>
        <w:spacing w:before="7"/>
        <w:ind w:left="164" w:right="169"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144"/>
        </w:numPr>
        <w:tabs>
          <w:tab w:pos="884" w:val="left" w:leader="none"/>
        </w:tabs>
        <w:spacing w:line="240" w:lineRule="auto" w:before="6" w:after="0"/>
        <w:ind w:left="884" w:right="0" w:hanging="360"/>
        <w:jc w:val="left"/>
        <w:rPr>
          <w:sz w:val="22"/>
        </w:rPr>
      </w:pPr>
      <w:r>
        <w:rPr>
          <w:sz w:val="22"/>
        </w:rPr>
        <w:t>0260.</w:t>
      </w:r>
      <w:r>
        <w:rPr>
          <w:spacing w:val="-14"/>
          <w:sz w:val="22"/>
        </w:rPr>
        <w:t> </w:t>
      </w:r>
      <w:r>
        <w:rPr>
          <w:sz w:val="22"/>
        </w:rPr>
        <w:t>Mecanitzat</w:t>
      </w:r>
      <w:r>
        <w:rPr>
          <w:spacing w:val="-13"/>
          <w:sz w:val="22"/>
        </w:rPr>
        <w:t> </w:t>
      </w:r>
      <w:r>
        <w:rPr>
          <w:spacing w:val="-2"/>
          <w:sz w:val="22"/>
        </w:rPr>
        <w:t>bàsic.</w:t>
      </w:r>
    </w:p>
    <w:p>
      <w:pPr>
        <w:pStyle w:val="ListParagraph"/>
        <w:numPr>
          <w:ilvl w:val="0"/>
          <w:numId w:val="144"/>
        </w:numPr>
        <w:tabs>
          <w:tab w:pos="884" w:val="left" w:leader="none"/>
        </w:tabs>
        <w:spacing w:line="240" w:lineRule="auto" w:before="7" w:after="0"/>
        <w:ind w:left="884" w:right="0" w:hanging="360"/>
        <w:jc w:val="left"/>
        <w:rPr>
          <w:sz w:val="22"/>
        </w:rPr>
      </w:pPr>
      <w:r>
        <w:rPr>
          <w:sz w:val="22"/>
        </w:rPr>
        <w:t>0452.</w:t>
      </w:r>
      <w:r>
        <w:rPr>
          <w:spacing w:val="-11"/>
          <w:sz w:val="22"/>
        </w:rPr>
        <w:t> </w:t>
      </w:r>
      <w:r>
        <w:rPr>
          <w:spacing w:val="-2"/>
          <w:sz w:val="22"/>
        </w:rPr>
        <w:t>Motors.</w:t>
      </w:r>
    </w:p>
    <w:p>
      <w:pPr>
        <w:pStyle w:val="ListParagraph"/>
        <w:numPr>
          <w:ilvl w:val="0"/>
          <w:numId w:val="144"/>
        </w:numPr>
        <w:tabs>
          <w:tab w:pos="884" w:val="left" w:leader="none"/>
        </w:tabs>
        <w:spacing w:line="240" w:lineRule="auto" w:before="6" w:after="0"/>
        <w:ind w:left="884" w:right="0" w:hanging="360"/>
        <w:jc w:val="left"/>
        <w:rPr>
          <w:sz w:val="22"/>
        </w:rPr>
      </w:pPr>
      <w:r>
        <w:rPr>
          <w:sz w:val="22"/>
        </w:rPr>
        <w:t>0453.</w:t>
      </w:r>
      <w:r>
        <w:rPr>
          <w:spacing w:val="-9"/>
          <w:sz w:val="22"/>
        </w:rPr>
        <w:t> </w:t>
      </w:r>
      <w:r>
        <w:rPr>
          <w:sz w:val="22"/>
        </w:rPr>
        <w:t>Sistemes</w:t>
      </w:r>
      <w:r>
        <w:rPr>
          <w:spacing w:val="-8"/>
          <w:sz w:val="22"/>
        </w:rPr>
        <w:t> </w:t>
      </w:r>
      <w:r>
        <w:rPr>
          <w:sz w:val="22"/>
        </w:rPr>
        <w:t>auxiliars</w:t>
      </w:r>
      <w:r>
        <w:rPr>
          <w:spacing w:val="-9"/>
          <w:sz w:val="22"/>
        </w:rPr>
        <w:t> </w:t>
      </w:r>
      <w:r>
        <w:rPr>
          <w:sz w:val="22"/>
        </w:rPr>
        <w:t>del</w:t>
      </w:r>
      <w:r>
        <w:rPr>
          <w:spacing w:val="-8"/>
          <w:sz w:val="22"/>
        </w:rPr>
        <w:t> </w:t>
      </w:r>
      <w:r>
        <w:rPr>
          <w:spacing w:val="-2"/>
          <w:sz w:val="22"/>
        </w:rPr>
        <w:t>motor.</w:t>
      </w:r>
    </w:p>
    <w:p>
      <w:pPr>
        <w:pStyle w:val="ListParagraph"/>
        <w:numPr>
          <w:ilvl w:val="0"/>
          <w:numId w:val="144"/>
        </w:numPr>
        <w:tabs>
          <w:tab w:pos="884" w:val="left" w:leader="none"/>
        </w:tabs>
        <w:spacing w:line="240" w:lineRule="auto" w:before="7" w:after="0"/>
        <w:ind w:left="884" w:right="0" w:hanging="360"/>
        <w:jc w:val="left"/>
        <w:rPr>
          <w:sz w:val="22"/>
        </w:rPr>
      </w:pPr>
      <w:r>
        <w:rPr>
          <w:sz w:val="22"/>
        </w:rPr>
        <w:t>0454.</w:t>
      </w:r>
      <w:r>
        <w:rPr>
          <w:spacing w:val="-10"/>
          <w:sz w:val="22"/>
        </w:rPr>
        <w:t> </w:t>
      </w:r>
      <w:r>
        <w:rPr>
          <w:sz w:val="22"/>
        </w:rPr>
        <w:t>Circuits</w:t>
      </w:r>
      <w:r>
        <w:rPr>
          <w:spacing w:val="-10"/>
          <w:sz w:val="22"/>
        </w:rPr>
        <w:t> </w:t>
      </w:r>
      <w:r>
        <w:rPr>
          <w:sz w:val="22"/>
        </w:rPr>
        <w:t>de</w:t>
      </w:r>
      <w:r>
        <w:rPr>
          <w:spacing w:val="-10"/>
          <w:sz w:val="22"/>
        </w:rPr>
        <w:t> </w:t>
      </w:r>
      <w:r>
        <w:rPr>
          <w:sz w:val="22"/>
        </w:rPr>
        <w:t>fluids.</w:t>
      </w:r>
      <w:r>
        <w:rPr>
          <w:spacing w:val="-10"/>
          <w:sz w:val="22"/>
        </w:rPr>
        <w:t> </w:t>
      </w:r>
      <w:r>
        <w:rPr>
          <w:sz w:val="22"/>
        </w:rPr>
        <w:t>Suspensió</w:t>
      </w:r>
      <w:r>
        <w:rPr>
          <w:spacing w:val="-10"/>
          <w:sz w:val="22"/>
        </w:rPr>
        <w:t> </w:t>
      </w:r>
      <w:r>
        <w:rPr>
          <w:sz w:val="22"/>
        </w:rPr>
        <w:t>i</w:t>
      </w:r>
      <w:r>
        <w:rPr>
          <w:spacing w:val="-10"/>
          <w:sz w:val="22"/>
        </w:rPr>
        <w:t> </w:t>
      </w:r>
      <w:r>
        <w:rPr>
          <w:spacing w:val="-2"/>
          <w:sz w:val="22"/>
        </w:rPr>
        <w:t>direcció.</w:t>
      </w:r>
    </w:p>
    <w:p>
      <w:pPr>
        <w:pStyle w:val="ListParagraph"/>
        <w:numPr>
          <w:ilvl w:val="0"/>
          <w:numId w:val="144"/>
        </w:numPr>
        <w:tabs>
          <w:tab w:pos="884" w:val="left" w:leader="none"/>
        </w:tabs>
        <w:spacing w:line="240" w:lineRule="auto" w:before="6" w:after="0"/>
        <w:ind w:left="884" w:right="0" w:hanging="360"/>
        <w:jc w:val="left"/>
        <w:rPr>
          <w:sz w:val="22"/>
        </w:rPr>
      </w:pPr>
      <w:r>
        <w:rPr>
          <w:sz w:val="22"/>
        </w:rPr>
        <w:t>0455.</w:t>
      </w:r>
      <w:r>
        <w:rPr>
          <w:spacing w:val="-10"/>
          <w:sz w:val="22"/>
        </w:rPr>
        <w:t> </w:t>
      </w:r>
      <w:r>
        <w:rPr>
          <w:sz w:val="22"/>
        </w:rPr>
        <w:t>Sistemes</w:t>
      </w:r>
      <w:r>
        <w:rPr>
          <w:spacing w:val="-10"/>
          <w:sz w:val="22"/>
        </w:rPr>
        <w:t> </w:t>
      </w:r>
      <w:r>
        <w:rPr>
          <w:sz w:val="22"/>
        </w:rPr>
        <w:t>de</w:t>
      </w:r>
      <w:r>
        <w:rPr>
          <w:spacing w:val="-10"/>
          <w:sz w:val="22"/>
        </w:rPr>
        <w:t> </w:t>
      </w:r>
      <w:r>
        <w:rPr>
          <w:sz w:val="22"/>
        </w:rPr>
        <w:t>transmissió</w:t>
      </w:r>
      <w:r>
        <w:rPr>
          <w:spacing w:val="-10"/>
          <w:sz w:val="22"/>
        </w:rPr>
        <w:t> </w:t>
      </w:r>
      <w:r>
        <w:rPr>
          <w:sz w:val="22"/>
        </w:rPr>
        <w:t>i</w:t>
      </w:r>
      <w:r>
        <w:rPr>
          <w:spacing w:val="-10"/>
          <w:sz w:val="22"/>
        </w:rPr>
        <w:t> </w:t>
      </w:r>
      <w:r>
        <w:rPr>
          <w:spacing w:val="-2"/>
          <w:sz w:val="22"/>
        </w:rPr>
        <w:t>frenada.</w:t>
      </w:r>
    </w:p>
    <w:p>
      <w:pPr>
        <w:pStyle w:val="ListParagraph"/>
        <w:numPr>
          <w:ilvl w:val="0"/>
          <w:numId w:val="144"/>
        </w:numPr>
        <w:tabs>
          <w:tab w:pos="884" w:val="left" w:leader="none"/>
        </w:tabs>
        <w:spacing w:line="240" w:lineRule="auto" w:before="7" w:after="0"/>
        <w:ind w:left="884" w:right="0" w:hanging="360"/>
        <w:jc w:val="left"/>
        <w:rPr>
          <w:sz w:val="22"/>
        </w:rPr>
      </w:pPr>
      <w:r>
        <w:rPr>
          <w:sz w:val="22"/>
        </w:rPr>
        <w:t>0456.</w:t>
      </w:r>
      <w:r>
        <w:rPr>
          <w:spacing w:val="-10"/>
          <w:sz w:val="22"/>
        </w:rPr>
        <w:t> </w:t>
      </w:r>
      <w:r>
        <w:rPr>
          <w:sz w:val="22"/>
        </w:rPr>
        <w:t>Sistemes</w:t>
      </w:r>
      <w:r>
        <w:rPr>
          <w:spacing w:val="-9"/>
          <w:sz w:val="22"/>
        </w:rPr>
        <w:t> </w:t>
      </w:r>
      <w:r>
        <w:rPr>
          <w:sz w:val="22"/>
        </w:rPr>
        <w:t>de</w:t>
      </w:r>
      <w:r>
        <w:rPr>
          <w:spacing w:val="-9"/>
          <w:sz w:val="22"/>
        </w:rPr>
        <w:t> </w:t>
      </w:r>
      <w:r>
        <w:rPr>
          <w:sz w:val="22"/>
        </w:rPr>
        <w:t>càrrega</w:t>
      </w:r>
      <w:r>
        <w:rPr>
          <w:spacing w:val="-9"/>
          <w:sz w:val="22"/>
        </w:rPr>
        <w:t> </w:t>
      </w:r>
      <w:r>
        <w:rPr>
          <w:sz w:val="22"/>
        </w:rPr>
        <w:t>i</w:t>
      </w:r>
      <w:r>
        <w:rPr>
          <w:spacing w:val="-9"/>
          <w:sz w:val="22"/>
        </w:rPr>
        <w:t> </w:t>
      </w:r>
      <w:r>
        <w:rPr>
          <w:spacing w:val="-2"/>
          <w:sz w:val="22"/>
        </w:rPr>
        <w:t>arrencada.</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144"/>
        </w:numPr>
        <w:tabs>
          <w:tab w:pos="884" w:val="left" w:leader="none"/>
        </w:tabs>
        <w:spacing w:line="240" w:lineRule="auto" w:before="74" w:after="0"/>
        <w:ind w:left="884" w:right="0" w:hanging="359"/>
        <w:jc w:val="left"/>
        <w:rPr>
          <w:sz w:val="22"/>
        </w:rPr>
      </w:pPr>
      <w:r>
        <w:rPr>
          <w:sz w:val="22"/>
        </w:rPr>
        <w:t>0457.</w:t>
      </w:r>
      <w:r>
        <w:rPr>
          <w:spacing w:val="-9"/>
          <w:sz w:val="22"/>
        </w:rPr>
        <w:t> </w:t>
      </w:r>
      <w:r>
        <w:rPr>
          <w:sz w:val="22"/>
        </w:rPr>
        <w:t>Circuits</w:t>
      </w:r>
      <w:r>
        <w:rPr>
          <w:spacing w:val="-8"/>
          <w:sz w:val="22"/>
        </w:rPr>
        <w:t> </w:t>
      </w:r>
      <w:r>
        <w:rPr>
          <w:sz w:val="22"/>
        </w:rPr>
        <w:t>elèctrics</w:t>
      </w:r>
      <w:r>
        <w:rPr>
          <w:spacing w:val="-8"/>
          <w:sz w:val="22"/>
        </w:rPr>
        <w:t> </w:t>
      </w:r>
      <w:r>
        <w:rPr>
          <w:sz w:val="22"/>
        </w:rPr>
        <w:t>auxiliars</w:t>
      </w:r>
      <w:r>
        <w:rPr>
          <w:spacing w:val="-8"/>
          <w:sz w:val="22"/>
        </w:rPr>
        <w:t> </w:t>
      </w:r>
      <w:r>
        <w:rPr>
          <w:sz w:val="22"/>
        </w:rPr>
        <w:t>del</w:t>
      </w:r>
      <w:r>
        <w:rPr>
          <w:spacing w:val="-8"/>
          <w:sz w:val="22"/>
        </w:rPr>
        <w:t> </w:t>
      </w:r>
      <w:r>
        <w:rPr>
          <w:spacing w:val="-2"/>
          <w:sz w:val="22"/>
        </w:rPr>
        <w:t>vehicle.</w:t>
      </w:r>
    </w:p>
    <w:p>
      <w:pPr>
        <w:pStyle w:val="ListParagraph"/>
        <w:numPr>
          <w:ilvl w:val="0"/>
          <w:numId w:val="144"/>
        </w:numPr>
        <w:tabs>
          <w:tab w:pos="884" w:val="left" w:leader="none"/>
        </w:tabs>
        <w:spacing w:line="240" w:lineRule="auto" w:before="7" w:after="0"/>
        <w:ind w:left="884" w:right="0" w:hanging="359"/>
        <w:jc w:val="left"/>
        <w:rPr>
          <w:sz w:val="22"/>
        </w:rPr>
      </w:pPr>
      <w:r>
        <w:rPr>
          <w:sz w:val="22"/>
        </w:rPr>
        <w:t>0458.</w:t>
      </w:r>
      <w:r>
        <w:rPr>
          <w:spacing w:val="-10"/>
          <w:sz w:val="22"/>
        </w:rPr>
        <w:t> </w:t>
      </w:r>
      <w:r>
        <w:rPr>
          <w:sz w:val="22"/>
        </w:rPr>
        <w:t>Sistemes</w:t>
      </w:r>
      <w:r>
        <w:rPr>
          <w:spacing w:val="-10"/>
          <w:sz w:val="22"/>
        </w:rPr>
        <w:t> </w:t>
      </w:r>
      <w:r>
        <w:rPr>
          <w:sz w:val="22"/>
        </w:rPr>
        <w:t>de</w:t>
      </w:r>
      <w:r>
        <w:rPr>
          <w:spacing w:val="-9"/>
          <w:sz w:val="22"/>
        </w:rPr>
        <w:t> </w:t>
      </w:r>
      <w:r>
        <w:rPr>
          <w:sz w:val="22"/>
        </w:rPr>
        <w:t>seguretat</w:t>
      </w:r>
      <w:r>
        <w:rPr>
          <w:spacing w:val="-10"/>
          <w:sz w:val="22"/>
        </w:rPr>
        <w:t> </w:t>
      </w:r>
      <w:r>
        <w:rPr>
          <w:sz w:val="22"/>
        </w:rPr>
        <w:t>i</w:t>
      </w:r>
      <w:r>
        <w:rPr>
          <w:spacing w:val="-9"/>
          <w:sz w:val="22"/>
        </w:rPr>
        <w:t> </w:t>
      </w:r>
      <w:r>
        <w:rPr>
          <w:spacing w:val="-2"/>
          <w:sz w:val="22"/>
        </w:rPr>
        <w:t>confortabilitat.</w:t>
      </w:r>
    </w:p>
    <w:p>
      <w:pPr>
        <w:pStyle w:val="ListParagraph"/>
        <w:numPr>
          <w:ilvl w:val="0"/>
          <w:numId w:val="144"/>
        </w:numPr>
        <w:tabs>
          <w:tab w:pos="884" w:val="left" w:leader="none"/>
        </w:tabs>
        <w:spacing w:line="240" w:lineRule="auto" w:before="6"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144"/>
        </w:numPr>
        <w:tabs>
          <w:tab w:pos="884" w:val="left" w:leader="none"/>
        </w:tabs>
        <w:spacing w:line="240" w:lineRule="auto" w:before="7"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44"/>
        </w:numPr>
        <w:tabs>
          <w:tab w:pos="884" w:val="left" w:leader="none"/>
        </w:tabs>
        <w:spacing w:line="240" w:lineRule="auto" w:before="6"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44"/>
        </w:numPr>
        <w:tabs>
          <w:tab w:pos="884" w:val="left" w:leader="none"/>
        </w:tabs>
        <w:spacing w:line="240" w:lineRule="auto" w:before="7"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144"/>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44"/>
        </w:numPr>
        <w:tabs>
          <w:tab w:pos="884" w:val="left" w:leader="none"/>
        </w:tabs>
        <w:spacing w:line="240" w:lineRule="auto" w:before="7" w:after="0"/>
        <w:ind w:left="884" w:right="0" w:hanging="360"/>
        <w:jc w:val="left"/>
        <w:rPr>
          <w:sz w:val="22"/>
        </w:rPr>
      </w:pPr>
      <w:r>
        <w:rPr>
          <w:sz w:val="22"/>
        </w:rPr>
        <w:t>1713.</w:t>
      </w:r>
      <w:r>
        <w:rPr>
          <w:spacing w:val="-12"/>
          <w:sz w:val="22"/>
        </w:rPr>
        <w:t> </w:t>
      </w:r>
      <w:r>
        <w:rPr>
          <w:sz w:val="22"/>
        </w:rPr>
        <w:t>Projecte</w:t>
      </w:r>
      <w:r>
        <w:rPr>
          <w:spacing w:val="-12"/>
          <w:sz w:val="22"/>
        </w:rPr>
        <w:t> </w:t>
      </w:r>
      <w:r>
        <w:rPr>
          <w:spacing w:val="-2"/>
          <w:sz w:val="22"/>
        </w:rPr>
        <w:t>intermodular.</w:t>
      </w:r>
    </w:p>
    <w:p>
      <w:pPr>
        <w:pStyle w:val="ListParagraph"/>
        <w:numPr>
          <w:ilvl w:val="0"/>
          <w:numId w:val="144"/>
        </w:numPr>
        <w:tabs>
          <w:tab w:pos="884" w:val="left" w:leader="none"/>
        </w:tabs>
        <w:spacing w:line="240" w:lineRule="auto" w:before="6" w:after="0"/>
        <w:ind w:left="884" w:right="0" w:hanging="360"/>
        <w:jc w:val="left"/>
        <w:rPr>
          <w:sz w:val="22"/>
        </w:rPr>
      </w:pPr>
      <w:r>
        <w:rPr>
          <w:sz w:val="22"/>
        </w:rPr>
        <w:t>Mòdul</w:t>
      </w:r>
      <w:r>
        <w:rPr>
          <w:spacing w:val="-13"/>
          <w:sz w:val="22"/>
        </w:rPr>
        <w:t> </w:t>
      </w:r>
      <w:r>
        <w:rPr>
          <w:spacing w:val="-2"/>
          <w:sz w:val="22"/>
        </w:rPr>
        <w:t>optatiu.</w:t>
      </w:r>
    </w:p>
    <w:p>
      <w:pPr>
        <w:pStyle w:val="BodyText"/>
        <w:spacing w:before="4"/>
        <w:ind w:left="0" w:firstLine="0"/>
      </w:pPr>
    </w:p>
    <w:p>
      <w:pPr>
        <w:pStyle w:val="Heading1"/>
        <w:ind w:left="164"/>
      </w:pPr>
      <w:r>
        <w:rPr>
          <w:spacing w:val="-2"/>
        </w:rPr>
        <w:t>0260</w:t>
      </w:r>
      <w:r>
        <w:rPr>
          <w:spacing w:val="-13"/>
        </w:rPr>
        <w:t> </w:t>
      </w:r>
      <w:r>
        <w:rPr>
          <w:spacing w:val="-2"/>
        </w:rPr>
        <w:t>-</w:t>
      </w:r>
      <w:r>
        <w:rPr>
          <w:spacing w:val="-11"/>
        </w:rPr>
        <w:t> </w:t>
      </w:r>
      <w:r>
        <w:rPr>
          <w:spacing w:val="-2"/>
        </w:rPr>
        <w:t>MECANITZAT</w:t>
      </w:r>
      <w:r>
        <w:rPr>
          <w:spacing w:val="-10"/>
        </w:rPr>
        <w:t> </w:t>
      </w:r>
      <w:r>
        <w:rPr>
          <w:spacing w:val="-4"/>
        </w:rPr>
        <w:t>BÀSIC</w:t>
      </w:r>
    </w:p>
    <w:p>
      <w:pPr>
        <w:spacing w:before="6"/>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90</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45"/>
        </w:numPr>
        <w:tabs>
          <w:tab w:pos="882" w:val="left" w:leader="none"/>
          <w:tab w:pos="884" w:val="left" w:leader="none"/>
        </w:tabs>
        <w:spacing w:line="247" w:lineRule="auto" w:before="0" w:after="0"/>
        <w:ind w:left="884" w:right="1237" w:hanging="360"/>
        <w:jc w:val="left"/>
        <w:rPr>
          <w:sz w:val="22"/>
        </w:rPr>
      </w:pPr>
      <w:r>
        <w:rPr>
          <w:sz w:val="22"/>
        </w:rPr>
        <w:t>Dibuixa</w:t>
      </w:r>
      <w:r>
        <w:rPr>
          <w:spacing w:val="-10"/>
          <w:sz w:val="22"/>
        </w:rPr>
        <w:t> </w:t>
      </w:r>
      <w:r>
        <w:rPr>
          <w:sz w:val="22"/>
        </w:rPr>
        <w:t>croquis</w:t>
      </w:r>
      <w:r>
        <w:rPr>
          <w:spacing w:val="-10"/>
          <w:sz w:val="22"/>
        </w:rPr>
        <w:t> </w:t>
      </w:r>
      <w:r>
        <w:rPr>
          <w:sz w:val="22"/>
        </w:rPr>
        <w:t>de</w:t>
      </w:r>
      <w:r>
        <w:rPr>
          <w:spacing w:val="-10"/>
          <w:sz w:val="22"/>
        </w:rPr>
        <w:t> </w:t>
      </w:r>
      <w:r>
        <w:rPr>
          <w:sz w:val="22"/>
        </w:rPr>
        <w:t>peces</w:t>
      </w:r>
      <w:r>
        <w:rPr>
          <w:spacing w:val="-10"/>
          <w:sz w:val="22"/>
        </w:rPr>
        <w:t> </w:t>
      </w:r>
      <w:r>
        <w:rPr>
          <w:sz w:val="22"/>
        </w:rPr>
        <w:t>interpretant</w:t>
      </w:r>
      <w:r>
        <w:rPr>
          <w:spacing w:val="-10"/>
          <w:sz w:val="22"/>
        </w:rPr>
        <w:t> </w:t>
      </w:r>
      <w:r>
        <w:rPr>
          <w:sz w:val="22"/>
        </w:rPr>
        <w:t>la</w:t>
      </w:r>
      <w:r>
        <w:rPr>
          <w:spacing w:val="-10"/>
          <w:sz w:val="22"/>
        </w:rPr>
        <w:t> </w:t>
      </w:r>
      <w:r>
        <w:rPr>
          <w:sz w:val="22"/>
        </w:rPr>
        <w:t>simbologia</w:t>
      </w:r>
      <w:r>
        <w:rPr>
          <w:spacing w:val="-10"/>
          <w:sz w:val="22"/>
        </w:rPr>
        <w:t> </w:t>
      </w:r>
      <w:r>
        <w:rPr>
          <w:sz w:val="22"/>
        </w:rPr>
        <w:t>específica</w:t>
      </w:r>
      <w:r>
        <w:rPr>
          <w:spacing w:val="-10"/>
          <w:sz w:val="22"/>
        </w:rPr>
        <w:t> </w:t>
      </w:r>
      <w:r>
        <w:rPr>
          <w:sz w:val="22"/>
        </w:rPr>
        <w:t>i</w:t>
      </w:r>
      <w:r>
        <w:rPr>
          <w:spacing w:val="-10"/>
          <w:sz w:val="22"/>
        </w:rPr>
        <w:t> </w:t>
      </w:r>
      <w:r>
        <w:rPr>
          <w:sz w:val="22"/>
        </w:rPr>
        <w:t>aplicant</w:t>
      </w:r>
      <w:r>
        <w:rPr>
          <w:spacing w:val="-10"/>
          <w:sz w:val="22"/>
        </w:rPr>
        <w:t> </w:t>
      </w:r>
      <w:r>
        <w:rPr>
          <w:sz w:val="22"/>
        </w:rPr>
        <w:t>els convencionalismes de representació corresponents.</w:t>
      </w:r>
    </w:p>
    <w:p>
      <w:pPr>
        <w:pStyle w:val="BodyText"/>
        <w:spacing w:line="251" w:lineRule="exact"/>
        <w:ind w:left="164" w:firstLine="0"/>
      </w:pPr>
      <w:r>
        <w:rPr/>
        <w:t>Criteris</w:t>
      </w:r>
      <w:r>
        <w:rPr>
          <w:spacing w:val="-7"/>
        </w:rPr>
        <w:t> </w:t>
      </w:r>
      <w:r>
        <w:rPr>
          <w:spacing w:val="-2"/>
        </w:rPr>
        <w:t>d'avaluació:</w:t>
      </w:r>
    </w:p>
    <w:p>
      <w:pPr>
        <w:pStyle w:val="ListParagraph"/>
        <w:numPr>
          <w:ilvl w:val="1"/>
          <w:numId w:val="145"/>
        </w:numPr>
        <w:tabs>
          <w:tab w:pos="883" w:val="left" w:leader="none"/>
        </w:tabs>
        <w:spacing w:line="240" w:lineRule="auto" w:before="4" w:after="0"/>
        <w:ind w:left="883" w:right="0" w:hanging="359"/>
        <w:jc w:val="left"/>
        <w:rPr>
          <w:sz w:val="22"/>
        </w:rPr>
      </w:pPr>
      <w:r>
        <w:rPr>
          <w:sz w:val="22"/>
        </w:rPr>
        <w:t>S'han</w:t>
      </w:r>
      <w:r>
        <w:rPr>
          <w:spacing w:val="-10"/>
          <w:sz w:val="22"/>
        </w:rPr>
        <w:t> </w:t>
      </w:r>
      <w:r>
        <w:rPr>
          <w:sz w:val="22"/>
        </w:rPr>
        <w:t>representat</w:t>
      </w:r>
      <w:r>
        <w:rPr>
          <w:spacing w:val="-10"/>
          <w:sz w:val="22"/>
        </w:rPr>
        <w:t> </w:t>
      </w:r>
      <w:r>
        <w:rPr>
          <w:sz w:val="22"/>
        </w:rPr>
        <w:t>a</w:t>
      </w:r>
      <w:r>
        <w:rPr>
          <w:spacing w:val="-10"/>
          <w:sz w:val="22"/>
        </w:rPr>
        <w:t> </w:t>
      </w:r>
      <w:r>
        <w:rPr>
          <w:sz w:val="22"/>
        </w:rPr>
        <w:t>mà</w:t>
      </w:r>
      <w:r>
        <w:rPr>
          <w:spacing w:val="-9"/>
          <w:sz w:val="22"/>
        </w:rPr>
        <w:t> </w:t>
      </w:r>
      <w:r>
        <w:rPr>
          <w:sz w:val="22"/>
        </w:rPr>
        <w:t>alçada</w:t>
      </w:r>
      <w:r>
        <w:rPr>
          <w:spacing w:val="-10"/>
          <w:sz w:val="22"/>
        </w:rPr>
        <w:t> </w:t>
      </w:r>
      <w:r>
        <w:rPr>
          <w:sz w:val="22"/>
        </w:rPr>
        <w:t>vistes</w:t>
      </w:r>
      <w:r>
        <w:rPr>
          <w:spacing w:val="-10"/>
          <w:sz w:val="22"/>
        </w:rPr>
        <w:t> </w:t>
      </w:r>
      <w:r>
        <w:rPr>
          <w:sz w:val="22"/>
        </w:rPr>
        <w:t>de</w:t>
      </w:r>
      <w:r>
        <w:rPr>
          <w:spacing w:val="-9"/>
          <w:sz w:val="22"/>
        </w:rPr>
        <w:t> </w:t>
      </w:r>
      <w:r>
        <w:rPr>
          <w:spacing w:val="-2"/>
          <w:sz w:val="22"/>
        </w:rPr>
        <w:t>peces.</w:t>
      </w:r>
    </w:p>
    <w:p>
      <w:pPr>
        <w:pStyle w:val="ListParagraph"/>
        <w:numPr>
          <w:ilvl w:val="1"/>
          <w:numId w:val="145"/>
        </w:numPr>
        <w:tabs>
          <w:tab w:pos="884" w:val="left" w:leader="none"/>
        </w:tabs>
        <w:spacing w:line="247" w:lineRule="auto" w:before="7" w:after="0"/>
        <w:ind w:left="884" w:right="640" w:hanging="360"/>
        <w:jc w:val="left"/>
        <w:rPr>
          <w:sz w:val="22"/>
        </w:rPr>
      </w:pPr>
      <w:r>
        <w:rPr>
          <w:sz w:val="22"/>
        </w:rPr>
        <w:t>S'han</w:t>
      </w:r>
      <w:r>
        <w:rPr>
          <w:spacing w:val="-10"/>
          <w:sz w:val="22"/>
        </w:rPr>
        <w:t> </w:t>
      </w:r>
      <w:r>
        <w:rPr>
          <w:sz w:val="22"/>
        </w:rPr>
        <w:t>interpretat</w:t>
      </w:r>
      <w:r>
        <w:rPr>
          <w:spacing w:val="-10"/>
          <w:sz w:val="22"/>
        </w:rPr>
        <w:t> </w:t>
      </w:r>
      <w:r>
        <w:rPr>
          <w:sz w:val="22"/>
        </w:rPr>
        <w:t>les</w:t>
      </w:r>
      <w:r>
        <w:rPr>
          <w:spacing w:val="-10"/>
          <w:sz w:val="22"/>
        </w:rPr>
        <w:t> </w:t>
      </w:r>
      <w:r>
        <w:rPr>
          <w:sz w:val="22"/>
        </w:rPr>
        <w:t>diferents</w:t>
      </w:r>
      <w:r>
        <w:rPr>
          <w:spacing w:val="-10"/>
          <w:sz w:val="22"/>
        </w:rPr>
        <w:t> </w:t>
      </w:r>
      <w:r>
        <w:rPr>
          <w:sz w:val="22"/>
        </w:rPr>
        <w:t>vistes,</w:t>
      </w:r>
      <w:r>
        <w:rPr>
          <w:spacing w:val="-10"/>
          <w:sz w:val="22"/>
        </w:rPr>
        <w:t> </w:t>
      </w:r>
      <w:r>
        <w:rPr>
          <w:sz w:val="22"/>
        </w:rPr>
        <w:t>seccions</w:t>
      </w:r>
      <w:r>
        <w:rPr>
          <w:spacing w:val="-10"/>
          <w:sz w:val="22"/>
        </w:rPr>
        <w:t> </w:t>
      </w:r>
      <w:r>
        <w:rPr>
          <w:sz w:val="22"/>
        </w:rPr>
        <w:t>i</w:t>
      </w:r>
      <w:r>
        <w:rPr>
          <w:spacing w:val="-10"/>
          <w:sz w:val="22"/>
        </w:rPr>
        <w:t> </w:t>
      </w:r>
      <w:r>
        <w:rPr>
          <w:sz w:val="22"/>
        </w:rPr>
        <w:t>detalls</w:t>
      </w:r>
      <w:r>
        <w:rPr>
          <w:spacing w:val="-10"/>
          <w:sz w:val="22"/>
        </w:rPr>
        <w:t> </w:t>
      </w:r>
      <w:r>
        <w:rPr>
          <w:sz w:val="22"/>
        </w:rPr>
        <w:t>del</w:t>
      </w:r>
      <w:r>
        <w:rPr>
          <w:spacing w:val="-10"/>
          <w:sz w:val="22"/>
        </w:rPr>
        <w:t> </w:t>
      </w:r>
      <w:r>
        <w:rPr>
          <w:sz w:val="22"/>
        </w:rPr>
        <w:t>croquis,</w:t>
      </w:r>
      <w:r>
        <w:rPr>
          <w:spacing w:val="-10"/>
          <w:sz w:val="22"/>
        </w:rPr>
        <w:t> </w:t>
      </w:r>
      <w:r>
        <w:rPr>
          <w:sz w:val="22"/>
        </w:rPr>
        <w:t>determinant</w:t>
      </w:r>
      <w:r>
        <w:rPr>
          <w:spacing w:val="-10"/>
          <w:sz w:val="22"/>
        </w:rPr>
        <w:t> </w:t>
      </w:r>
      <w:r>
        <w:rPr>
          <w:sz w:val="22"/>
        </w:rPr>
        <w:t>la informació que conté.</w:t>
      </w:r>
    </w:p>
    <w:p>
      <w:pPr>
        <w:pStyle w:val="ListParagraph"/>
        <w:numPr>
          <w:ilvl w:val="1"/>
          <w:numId w:val="145"/>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utilitzat</w:t>
      </w:r>
      <w:r>
        <w:rPr>
          <w:spacing w:val="-12"/>
          <w:sz w:val="22"/>
        </w:rPr>
        <w:t> </w:t>
      </w:r>
      <w:r>
        <w:rPr>
          <w:sz w:val="22"/>
        </w:rPr>
        <w:t>la</w:t>
      </w:r>
      <w:r>
        <w:rPr>
          <w:spacing w:val="-11"/>
          <w:sz w:val="22"/>
        </w:rPr>
        <w:t> </w:t>
      </w:r>
      <w:r>
        <w:rPr>
          <w:sz w:val="22"/>
        </w:rPr>
        <w:t>simbologia</w:t>
      </w:r>
      <w:r>
        <w:rPr>
          <w:spacing w:val="-12"/>
          <w:sz w:val="22"/>
        </w:rPr>
        <w:t> </w:t>
      </w:r>
      <w:r>
        <w:rPr>
          <w:sz w:val="22"/>
        </w:rPr>
        <w:t>específica</w:t>
      </w:r>
      <w:r>
        <w:rPr>
          <w:spacing w:val="-12"/>
          <w:sz w:val="22"/>
        </w:rPr>
        <w:t> </w:t>
      </w:r>
      <w:r>
        <w:rPr>
          <w:sz w:val="22"/>
        </w:rPr>
        <w:t>dels</w:t>
      </w:r>
      <w:r>
        <w:rPr>
          <w:spacing w:val="-11"/>
          <w:sz w:val="22"/>
        </w:rPr>
        <w:t> </w:t>
      </w:r>
      <w:r>
        <w:rPr>
          <w:spacing w:val="-2"/>
          <w:sz w:val="22"/>
        </w:rPr>
        <w:t>elements.</w:t>
      </w:r>
    </w:p>
    <w:p>
      <w:pPr>
        <w:pStyle w:val="ListParagraph"/>
        <w:numPr>
          <w:ilvl w:val="1"/>
          <w:numId w:val="145"/>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reflectit</w:t>
      </w:r>
      <w:r>
        <w:rPr>
          <w:spacing w:val="-10"/>
          <w:sz w:val="22"/>
        </w:rPr>
        <w:t> </w:t>
      </w:r>
      <w:r>
        <w:rPr>
          <w:sz w:val="22"/>
        </w:rPr>
        <w:t>les</w:t>
      </w:r>
      <w:r>
        <w:rPr>
          <w:spacing w:val="-10"/>
          <w:sz w:val="22"/>
        </w:rPr>
        <w:t> </w:t>
      </w:r>
      <w:r>
        <w:rPr>
          <w:spacing w:val="-2"/>
          <w:sz w:val="22"/>
        </w:rPr>
        <w:t>cotes.</w:t>
      </w:r>
    </w:p>
    <w:p>
      <w:pPr>
        <w:pStyle w:val="ListParagraph"/>
        <w:numPr>
          <w:ilvl w:val="1"/>
          <w:numId w:val="145"/>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aplicat</w:t>
      </w:r>
      <w:r>
        <w:rPr>
          <w:spacing w:val="-9"/>
          <w:sz w:val="22"/>
        </w:rPr>
        <w:t> </w:t>
      </w:r>
      <w:r>
        <w:rPr>
          <w:sz w:val="22"/>
        </w:rPr>
        <w:t>les</w:t>
      </w:r>
      <w:r>
        <w:rPr>
          <w:spacing w:val="-9"/>
          <w:sz w:val="22"/>
        </w:rPr>
        <w:t> </w:t>
      </w:r>
      <w:r>
        <w:rPr>
          <w:sz w:val="22"/>
        </w:rPr>
        <w:t>especificacions</w:t>
      </w:r>
      <w:r>
        <w:rPr>
          <w:spacing w:val="-9"/>
          <w:sz w:val="22"/>
        </w:rPr>
        <w:t> </w:t>
      </w:r>
      <w:r>
        <w:rPr>
          <w:sz w:val="22"/>
        </w:rPr>
        <w:t>dimensionals</w:t>
      </w:r>
      <w:r>
        <w:rPr>
          <w:spacing w:val="-9"/>
          <w:sz w:val="22"/>
        </w:rPr>
        <w:t> </w:t>
      </w:r>
      <w:r>
        <w:rPr>
          <w:sz w:val="22"/>
        </w:rPr>
        <w:t>i</w:t>
      </w:r>
      <w:r>
        <w:rPr>
          <w:spacing w:val="-9"/>
          <w:sz w:val="22"/>
        </w:rPr>
        <w:t> </w:t>
      </w:r>
      <w:r>
        <w:rPr>
          <w:sz w:val="22"/>
        </w:rPr>
        <w:t>escales</w:t>
      </w:r>
      <w:r>
        <w:rPr>
          <w:spacing w:val="-9"/>
          <w:sz w:val="22"/>
        </w:rPr>
        <w:t> </w:t>
      </w:r>
      <w:r>
        <w:rPr>
          <w:sz w:val="22"/>
        </w:rPr>
        <w:t>en</w:t>
      </w:r>
      <w:r>
        <w:rPr>
          <w:spacing w:val="-9"/>
          <w:sz w:val="22"/>
        </w:rPr>
        <w:t> </w:t>
      </w:r>
      <w:r>
        <w:rPr>
          <w:sz w:val="22"/>
        </w:rPr>
        <w:t>la</w:t>
      </w:r>
      <w:r>
        <w:rPr>
          <w:spacing w:val="-9"/>
          <w:sz w:val="22"/>
        </w:rPr>
        <w:t> </w:t>
      </w:r>
      <w:r>
        <w:rPr>
          <w:sz w:val="22"/>
        </w:rPr>
        <w:t>realització</w:t>
      </w:r>
      <w:r>
        <w:rPr>
          <w:spacing w:val="-9"/>
          <w:sz w:val="22"/>
        </w:rPr>
        <w:t> </w:t>
      </w:r>
      <w:r>
        <w:rPr>
          <w:sz w:val="22"/>
        </w:rPr>
        <w:t>del</w:t>
      </w:r>
      <w:r>
        <w:rPr>
          <w:spacing w:val="-9"/>
          <w:sz w:val="22"/>
        </w:rPr>
        <w:t> </w:t>
      </w:r>
      <w:r>
        <w:rPr>
          <w:spacing w:val="-2"/>
          <w:sz w:val="22"/>
        </w:rPr>
        <w:t>croquis.</w:t>
      </w:r>
    </w:p>
    <w:p>
      <w:pPr>
        <w:pStyle w:val="ListParagraph"/>
        <w:numPr>
          <w:ilvl w:val="1"/>
          <w:numId w:val="145"/>
        </w:numPr>
        <w:tabs>
          <w:tab w:pos="884" w:val="left" w:leader="none"/>
        </w:tabs>
        <w:spacing w:line="240" w:lineRule="auto" w:before="6" w:after="0"/>
        <w:ind w:left="884" w:right="0" w:hanging="360"/>
        <w:jc w:val="left"/>
        <w:rPr>
          <w:sz w:val="22"/>
        </w:rPr>
      </w:pPr>
      <w:r>
        <w:rPr>
          <w:sz w:val="22"/>
        </w:rPr>
        <w:t>S'ha</w:t>
      </w:r>
      <w:r>
        <w:rPr>
          <w:spacing w:val="-10"/>
          <w:sz w:val="22"/>
        </w:rPr>
        <w:t> </w:t>
      </w:r>
      <w:r>
        <w:rPr>
          <w:sz w:val="22"/>
        </w:rPr>
        <w:t>realitzat</w:t>
      </w:r>
      <w:r>
        <w:rPr>
          <w:spacing w:val="-9"/>
          <w:sz w:val="22"/>
        </w:rPr>
        <w:t> </w:t>
      </w:r>
      <w:r>
        <w:rPr>
          <w:sz w:val="22"/>
        </w:rPr>
        <w:t>el</w:t>
      </w:r>
      <w:r>
        <w:rPr>
          <w:spacing w:val="-9"/>
          <w:sz w:val="22"/>
        </w:rPr>
        <w:t> </w:t>
      </w:r>
      <w:r>
        <w:rPr>
          <w:sz w:val="22"/>
        </w:rPr>
        <w:t>croquis</w:t>
      </w:r>
      <w:r>
        <w:rPr>
          <w:spacing w:val="-10"/>
          <w:sz w:val="22"/>
        </w:rPr>
        <w:t> </w:t>
      </w:r>
      <w:r>
        <w:rPr>
          <w:sz w:val="22"/>
        </w:rPr>
        <w:t>amb</w:t>
      </w:r>
      <w:r>
        <w:rPr>
          <w:spacing w:val="-9"/>
          <w:sz w:val="22"/>
        </w:rPr>
        <w:t> </w:t>
      </w:r>
      <w:r>
        <w:rPr>
          <w:sz w:val="22"/>
        </w:rPr>
        <w:t>ordre</w:t>
      </w:r>
      <w:r>
        <w:rPr>
          <w:spacing w:val="-9"/>
          <w:sz w:val="22"/>
        </w:rPr>
        <w:t> </w:t>
      </w:r>
      <w:r>
        <w:rPr>
          <w:sz w:val="22"/>
        </w:rPr>
        <w:t>i</w:t>
      </w:r>
      <w:r>
        <w:rPr>
          <w:spacing w:val="-9"/>
          <w:sz w:val="22"/>
        </w:rPr>
        <w:t> </w:t>
      </w:r>
      <w:r>
        <w:rPr>
          <w:spacing w:val="-2"/>
          <w:sz w:val="22"/>
        </w:rPr>
        <w:t>neteja.</w:t>
      </w:r>
    </w:p>
    <w:p>
      <w:pPr>
        <w:pStyle w:val="ListParagraph"/>
        <w:numPr>
          <w:ilvl w:val="1"/>
          <w:numId w:val="145"/>
        </w:numPr>
        <w:tabs>
          <w:tab w:pos="884" w:val="left" w:leader="none"/>
        </w:tabs>
        <w:spacing w:line="247" w:lineRule="auto" w:before="7" w:after="0"/>
        <w:ind w:left="884" w:right="416"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les</w:t>
      </w:r>
      <w:r>
        <w:rPr>
          <w:spacing w:val="-10"/>
          <w:sz w:val="22"/>
        </w:rPr>
        <w:t> </w:t>
      </w:r>
      <w:r>
        <w:rPr>
          <w:sz w:val="22"/>
        </w:rPr>
        <w:t>mesures</w:t>
      </w:r>
      <w:r>
        <w:rPr>
          <w:spacing w:val="-10"/>
          <w:sz w:val="22"/>
        </w:rPr>
        <w:t> </w:t>
      </w:r>
      <w:r>
        <w:rPr>
          <w:sz w:val="22"/>
        </w:rPr>
        <w:t>del</w:t>
      </w:r>
      <w:r>
        <w:rPr>
          <w:spacing w:val="-10"/>
          <w:sz w:val="22"/>
        </w:rPr>
        <w:t> </w:t>
      </w:r>
      <w:r>
        <w:rPr>
          <w:sz w:val="22"/>
        </w:rPr>
        <w:t>croquis</w:t>
      </w:r>
      <w:r>
        <w:rPr>
          <w:spacing w:val="-10"/>
          <w:sz w:val="22"/>
        </w:rPr>
        <w:t> </w:t>
      </w:r>
      <w:r>
        <w:rPr>
          <w:sz w:val="22"/>
        </w:rPr>
        <w:t>es</w:t>
      </w:r>
      <w:r>
        <w:rPr>
          <w:spacing w:val="-10"/>
          <w:sz w:val="22"/>
        </w:rPr>
        <w:t> </w:t>
      </w:r>
      <w:r>
        <w:rPr>
          <w:sz w:val="22"/>
        </w:rPr>
        <w:t>corresponen</w:t>
      </w:r>
      <w:r>
        <w:rPr>
          <w:spacing w:val="-10"/>
          <w:sz w:val="22"/>
        </w:rPr>
        <w:t> </w:t>
      </w:r>
      <w:r>
        <w:rPr>
          <w:sz w:val="22"/>
        </w:rPr>
        <w:t>amb</w:t>
      </w:r>
      <w:r>
        <w:rPr>
          <w:spacing w:val="-10"/>
          <w:sz w:val="22"/>
        </w:rPr>
        <w:t> </w:t>
      </w:r>
      <w:r>
        <w:rPr>
          <w:sz w:val="22"/>
        </w:rPr>
        <w:t>les</w:t>
      </w:r>
      <w:r>
        <w:rPr>
          <w:spacing w:val="-10"/>
          <w:sz w:val="22"/>
        </w:rPr>
        <w:t> </w:t>
      </w:r>
      <w:r>
        <w:rPr>
          <w:sz w:val="22"/>
        </w:rPr>
        <w:t>obtingudes</w:t>
      </w:r>
      <w:r>
        <w:rPr>
          <w:spacing w:val="-10"/>
          <w:sz w:val="22"/>
        </w:rPr>
        <w:t> </w:t>
      </w:r>
      <w:r>
        <w:rPr>
          <w:sz w:val="22"/>
        </w:rPr>
        <w:t>en</w:t>
      </w:r>
      <w:r>
        <w:rPr>
          <w:spacing w:val="-10"/>
          <w:sz w:val="22"/>
        </w:rPr>
        <w:t> </w:t>
      </w:r>
      <w:r>
        <w:rPr>
          <w:sz w:val="22"/>
        </w:rPr>
        <w:t>el procés de mesurament de peces, elements o transformacions a realitzar.</w:t>
      </w:r>
    </w:p>
    <w:p>
      <w:pPr>
        <w:pStyle w:val="ListParagraph"/>
        <w:numPr>
          <w:ilvl w:val="0"/>
          <w:numId w:val="145"/>
        </w:numPr>
        <w:tabs>
          <w:tab w:pos="882" w:val="left" w:leader="none"/>
          <w:tab w:pos="884" w:val="left" w:leader="none"/>
        </w:tabs>
        <w:spacing w:line="247" w:lineRule="auto" w:before="247" w:after="0"/>
        <w:ind w:left="884" w:right="857" w:hanging="360"/>
        <w:jc w:val="left"/>
        <w:rPr>
          <w:sz w:val="22"/>
        </w:rPr>
      </w:pPr>
      <w:r>
        <w:rPr>
          <w:sz w:val="22"/>
        </w:rPr>
        <w:t>Traça</w:t>
      </w:r>
      <w:r>
        <w:rPr>
          <w:spacing w:val="-10"/>
          <w:sz w:val="22"/>
        </w:rPr>
        <w:t> </w:t>
      </w:r>
      <w:r>
        <w:rPr>
          <w:sz w:val="22"/>
        </w:rPr>
        <w:t>peces</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z w:val="22"/>
        </w:rPr>
        <w:t>posterior</w:t>
      </w:r>
      <w:r>
        <w:rPr>
          <w:spacing w:val="-10"/>
          <w:sz w:val="22"/>
        </w:rPr>
        <w:t> </w:t>
      </w:r>
      <w:r>
        <w:rPr>
          <w:sz w:val="22"/>
        </w:rPr>
        <w:t>mecanitzat,</w:t>
      </w:r>
      <w:r>
        <w:rPr>
          <w:spacing w:val="-10"/>
          <w:sz w:val="22"/>
        </w:rPr>
        <w:t> </w:t>
      </w:r>
      <w:r>
        <w:rPr>
          <w:sz w:val="22"/>
        </w:rPr>
        <w:t>relacionant</w:t>
      </w:r>
      <w:r>
        <w:rPr>
          <w:spacing w:val="-10"/>
          <w:sz w:val="22"/>
        </w:rPr>
        <w:t> </w:t>
      </w:r>
      <w:r>
        <w:rPr>
          <w:sz w:val="22"/>
        </w:rPr>
        <w:t>les</w:t>
      </w:r>
      <w:r>
        <w:rPr>
          <w:spacing w:val="-10"/>
          <w:sz w:val="22"/>
        </w:rPr>
        <w:t> </w:t>
      </w:r>
      <w:r>
        <w:rPr>
          <w:sz w:val="22"/>
        </w:rPr>
        <w:t>especificacions</w:t>
      </w:r>
      <w:r>
        <w:rPr>
          <w:spacing w:val="-10"/>
          <w:sz w:val="22"/>
        </w:rPr>
        <w:t> </w:t>
      </w:r>
      <w:r>
        <w:rPr>
          <w:sz w:val="22"/>
        </w:rPr>
        <w:t>de croquis i plànols amb la precisió dels equips de mesura.</w:t>
      </w:r>
    </w:p>
    <w:p>
      <w:pPr>
        <w:pStyle w:val="BodyText"/>
        <w:spacing w:line="251" w:lineRule="exact"/>
        <w:ind w:left="164" w:firstLine="0"/>
      </w:pPr>
      <w:r>
        <w:rPr/>
        <w:t>Criteris</w:t>
      </w:r>
      <w:r>
        <w:rPr>
          <w:spacing w:val="-7"/>
        </w:rPr>
        <w:t> </w:t>
      </w:r>
      <w:r>
        <w:rPr>
          <w:spacing w:val="-2"/>
        </w:rPr>
        <w:t>d'avaluació:</w:t>
      </w:r>
    </w:p>
    <w:p>
      <w:pPr>
        <w:pStyle w:val="ListParagraph"/>
        <w:numPr>
          <w:ilvl w:val="1"/>
          <w:numId w:val="145"/>
        </w:numPr>
        <w:tabs>
          <w:tab w:pos="884" w:val="left" w:leader="none"/>
        </w:tabs>
        <w:spacing w:line="247" w:lineRule="auto" w:before="7" w:after="0"/>
        <w:ind w:left="884" w:right="297" w:hanging="360"/>
        <w:jc w:val="left"/>
        <w:rPr>
          <w:sz w:val="22"/>
        </w:rPr>
      </w:pPr>
      <w:r>
        <w:rPr>
          <w:sz w:val="22"/>
        </w:rPr>
        <w:t>S'han identificat els diferents equips de mesura (calibre, palmer, comparadors, transportadors,</w:t>
      </w:r>
      <w:r>
        <w:rPr>
          <w:spacing w:val="-10"/>
          <w:sz w:val="22"/>
        </w:rPr>
        <w:t> </w:t>
      </w:r>
      <w:r>
        <w:rPr>
          <w:sz w:val="22"/>
        </w:rPr>
        <w:t>goniómetres)</w:t>
      </w:r>
      <w:r>
        <w:rPr>
          <w:spacing w:val="-10"/>
          <w:sz w:val="22"/>
        </w:rPr>
        <w:t> </w:t>
      </w:r>
      <w:r>
        <w:rPr>
          <w:sz w:val="22"/>
        </w:rPr>
        <w:t>i</w:t>
      </w:r>
      <w:r>
        <w:rPr>
          <w:spacing w:val="-10"/>
          <w:sz w:val="22"/>
        </w:rPr>
        <w:t> </w:t>
      </w: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calat</w:t>
      </w:r>
      <w:r>
        <w:rPr>
          <w:spacing w:val="-10"/>
          <w:sz w:val="22"/>
        </w:rPr>
        <w:t> </w:t>
      </w:r>
      <w:r>
        <w:rPr>
          <w:sz w:val="22"/>
        </w:rPr>
        <w:t>i</w:t>
      </w:r>
      <w:r>
        <w:rPr>
          <w:spacing w:val="-10"/>
          <w:sz w:val="22"/>
        </w:rPr>
        <w:t> </w:t>
      </w:r>
      <w:r>
        <w:rPr>
          <w:sz w:val="22"/>
        </w:rPr>
        <w:t>posada</w:t>
      </w:r>
      <w:r>
        <w:rPr>
          <w:spacing w:val="-10"/>
          <w:sz w:val="22"/>
        </w:rPr>
        <w:t> </w:t>
      </w:r>
      <w:r>
        <w:rPr>
          <w:sz w:val="22"/>
        </w:rPr>
        <w:t>a</w:t>
      </w:r>
      <w:r>
        <w:rPr>
          <w:spacing w:val="-10"/>
          <w:sz w:val="22"/>
        </w:rPr>
        <w:t> </w:t>
      </w:r>
      <w:r>
        <w:rPr>
          <w:sz w:val="22"/>
        </w:rPr>
        <w:t>zero</w:t>
      </w:r>
      <w:r>
        <w:rPr>
          <w:spacing w:val="-10"/>
          <w:sz w:val="22"/>
        </w:rPr>
        <w:t> </w:t>
      </w:r>
      <w:r>
        <w:rPr>
          <w:sz w:val="22"/>
        </w:rPr>
        <w:t>dels</w:t>
      </w:r>
      <w:r>
        <w:rPr>
          <w:spacing w:val="-10"/>
          <w:sz w:val="22"/>
        </w:rPr>
        <w:t> </w:t>
      </w:r>
      <w:r>
        <w:rPr>
          <w:sz w:val="22"/>
        </w:rPr>
        <w:t>mateixos</w:t>
      </w:r>
      <w:r>
        <w:rPr>
          <w:spacing w:val="-10"/>
          <w:sz w:val="22"/>
        </w:rPr>
        <w:t> </w:t>
      </w:r>
      <w:r>
        <w:rPr>
          <w:sz w:val="22"/>
        </w:rPr>
        <w:t>en els casos necessaris.</w:t>
      </w:r>
    </w:p>
    <w:p>
      <w:pPr>
        <w:pStyle w:val="ListParagraph"/>
        <w:numPr>
          <w:ilvl w:val="1"/>
          <w:numId w:val="145"/>
        </w:numPr>
        <w:tabs>
          <w:tab w:pos="884" w:val="left" w:leader="none"/>
        </w:tabs>
        <w:spacing w:line="247" w:lineRule="auto" w:before="0" w:after="0"/>
        <w:ind w:left="884" w:right="283"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diferents</w:t>
      </w:r>
      <w:r>
        <w:rPr>
          <w:spacing w:val="-10"/>
          <w:sz w:val="22"/>
        </w:rPr>
        <w:t> </w:t>
      </w:r>
      <w:r>
        <w:rPr>
          <w:sz w:val="22"/>
        </w:rPr>
        <w:t>equips</w:t>
      </w:r>
      <w:r>
        <w:rPr>
          <w:spacing w:val="-10"/>
          <w:sz w:val="22"/>
        </w:rPr>
        <w:t> </w:t>
      </w:r>
      <w:r>
        <w:rPr>
          <w:sz w:val="22"/>
        </w:rPr>
        <w:t>de</w:t>
      </w:r>
      <w:r>
        <w:rPr>
          <w:spacing w:val="-10"/>
          <w:sz w:val="22"/>
        </w:rPr>
        <w:t> </w:t>
      </w:r>
      <w:r>
        <w:rPr>
          <w:sz w:val="22"/>
        </w:rPr>
        <w:t>mesura</w:t>
      </w:r>
      <w:r>
        <w:rPr>
          <w:spacing w:val="-10"/>
          <w:sz w:val="22"/>
        </w:rPr>
        <w:t> </w:t>
      </w:r>
      <w:r>
        <w:rPr>
          <w:sz w:val="22"/>
        </w:rPr>
        <w:t>relacionant-los</w:t>
      </w:r>
      <w:r>
        <w:rPr>
          <w:spacing w:val="-10"/>
          <w:sz w:val="22"/>
        </w:rPr>
        <w:t> </w:t>
      </w:r>
      <w:r>
        <w:rPr>
          <w:sz w:val="22"/>
        </w:rPr>
        <w:t>amb</w:t>
      </w:r>
      <w:r>
        <w:rPr>
          <w:spacing w:val="-10"/>
          <w:sz w:val="22"/>
        </w:rPr>
        <w:t> </w:t>
      </w:r>
      <w:r>
        <w:rPr>
          <w:sz w:val="22"/>
        </w:rPr>
        <w:t>les mesures a efectuar.</w:t>
      </w:r>
    </w:p>
    <w:p>
      <w:pPr>
        <w:pStyle w:val="ListParagraph"/>
        <w:numPr>
          <w:ilvl w:val="1"/>
          <w:numId w:val="145"/>
        </w:numPr>
        <w:tabs>
          <w:tab w:pos="884" w:val="left" w:leader="none"/>
        </w:tabs>
        <w:spacing w:line="247" w:lineRule="auto" w:before="0" w:after="0"/>
        <w:ind w:left="884" w:right="50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mesurament</w:t>
      </w:r>
      <w:r>
        <w:rPr>
          <w:spacing w:val="-10"/>
          <w:sz w:val="22"/>
        </w:rPr>
        <w:t> </w:t>
      </w:r>
      <w:r>
        <w:rPr>
          <w:sz w:val="22"/>
        </w:rPr>
        <w:t>mètric</w:t>
      </w:r>
      <w:r>
        <w:rPr>
          <w:spacing w:val="-10"/>
          <w:sz w:val="22"/>
        </w:rPr>
        <w:t> </w:t>
      </w:r>
      <w:r>
        <w:rPr>
          <w:sz w:val="22"/>
        </w:rPr>
        <w:t>i</w:t>
      </w:r>
      <w:r>
        <w:rPr>
          <w:spacing w:val="-10"/>
          <w:sz w:val="22"/>
        </w:rPr>
        <w:t> </w:t>
      </w:r>
      <w:r>
        <w:rPr>
          <w:sz w:val="22"/>
        </w:rPr>
        <w:t>anglosaxó</w:t>
      </w:r>
      <w:r>
        <w:rPr>
          <w:spacing w:val="-10"/>
          <w:sz w:val="22"/>
        </w:rPr>
        <w:t> </w:t>
      </w:r>
      <w:r>
        <w:rPr>
          <w:sz w:val="22"/>
        </w:rPr>
        <w:t>i</w:t>
      </w:r>
      <w:r>
        <w:rPr>
          <w:spacing w:val="-10"/>
          <w:sz w:val="22"/>
        </w:rPr>
        <w:t> </w:t>
      </w:r>
      <w:r>
        <w:rPr>
          <w:sz w:val="22"/>
        </w:rPr>
        <w:t>s'han</w:t>
      </w:r>
      <w:r>
        <w:rPr>
          <w:spacing w:val="-10"/>
          <w:sz w:val="22"/>
        </w:rPr>
        <w:t> </w:t>
      </w:r>
      <w:r>
        <w:rPr>
          <w:sz w:val="22"/>
        </w:rPr>
        <w:t>interpretat</w:t>
      </w:r>
      <w:r>
        <w:rPr>
          <w:spacing w:val="-10"/>
          <w:sz w:val="22"/>
        </w:rPr>
        <w:t> </w:t>
      </w:r>
      <w:r>
        <w:rPr>
          <w:sz w:val="22"/>
        </w:rPr>
        <w:t>els conceptes de noni i apreciació.</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45"/>
        </w:numPr>
        <w:tabs>
          <w:tab w:pos="885" w:val="left" w:leader="none"/>
        </w:tabs>
        <w:spacing w:line="247" w:lineRule="auto" w:before="74" w:after="0"/>
        <w:ind w:left="885" w:right="1018" w:hanging="360"/>
        <w:jc w:val="left"/>
        <w:rPr>
          <w:sz w:val="22"/>
        </w:rPr>
      </w:pPr>
      <w:r>
        <w:rPr>
          <w:sz w:val="22"/>
        </w:rPr>
        <w:t>S'han</w:t>
      </w:r>
      <w:r>
        <w:rPr>
          <w:spacing w:val="-10"/>
          <w:sz w:val="22"/>
        </w:rPr>
        <w:t> </w:t>
      </w:r>
      <w:r>
        <w:rPr>
          <w:sz w:val="22"/>
        </w:rPr>
        <w:t>estudiat</w:t>
      </w:r>
      <w:r>
        <w:rPr>
          <w:spacing w:val="-10"/>
          <w:sz w:val="22"/>
        </w:rPr>
        <w:t> </w:t>
      </w:r>
      <w:r>
        <w:rPr>
          <w:sz w:val="22"/>
        </w:rPr>
        <w:t>i</w:t>
      </w:r>
      <w:r>
        <w:rPr>
          <w:spacing w:val="-10"/>
          <w:sz w:val="22"/>
        </w:rPr>
        <w:t> </w:t>
      </w:r>
      <w:r>
        <w:rPr>
          <w:sz w:val="22"/>
        </w:rPr>
        <w:t>interpretat</w:t>
      </w:r>
      <w:r>
        <w:rPr>
          <w:spacing w:val="-10"/>
          <w:sz w:val="22"/>
        </w:rPr>
        <w:t> </w:t>
      </w:r>
      <w:r>
        <w:rPr>
          <w:sz w:val="22"/>
        </w:rPr>
        <w:t>adequadament</w:t>
      </w:r>
      <w:r>
        <w:rPr>
          <w:spacing w:val="-10"/>
          <w:sz w:val="22"/>
        </w:rPr>
        <w:t> </w:t>
      </w:r>
      <w:r>
        <w:rPr>
          <w:sz w:val="22"/>
        </w:rPr>
        <w:t>els</w:t>
      </w:r>
      <w:r>
        <w:rPr>
          <w:spacing w:val="-10"/>
          <w:sz w:val="22"/>
        </w:rPr>
        <w:t> </w:t>
      </w:r>
      <w:r>
        <w:rPr>
          <w:sz w:val="22"/>
        </w:rPr>
        <w:t>croquis</w:t>
      </w:r>
      <w:r>
        <w:rPr>
          <w:spacing w:val="-10"/>
          <w:sz w:val="22"/>
        </w:rPr>
        <w:t> </w:t>
      </w:r>
      <w:r>
        <w:rPr>
          <w:sz w:val="22"/>
        </w:rPr>
        <w:t>i</w:t>
      </w:r>
      <w:r>
        <w:rPr>
          <w:spacing w:val="-10"/>
          <w:sz w:val="22"/>
        </w:rPr>
        <w:t> </w:t>
      </w:r>
      <w:r>
        <w:rPr>
          <w:sz w:val="22"/>
        </w:rPr>
        <w:t>plànols</w:t>
      </w:r>
      <w:r>
        <w:rPr>
          <w:spacing w:val="-10"/>
          <w:sz w:val="22"/>
        </w:rPr>
        <w:t> </w:t>
      </w:r>
      <w:r>
        <w:rPr>
          <w:sz w:val="22"/>
        </w:rPr>
        <w:t>per</w:t>
      </w:r>
      <w:r>
        <w:rPr>
          <w:spacing w:val="-10"/>
          <w:sz w:val="22"/>
        </w:rPr>
        <w:t> </w:t>
      </w:r>
      <w:r>
        <w:rPr>
          <w:sz w:val="22"/>
        </w:rPr>
        <w:t>efectuar</w:t>
      </w:r>
      <w:r>
        <w:rPr>
          <w:spacing w:val="-10"/>
          <w:sz w:val="22"/>
        </w:rPr>
        <w:t> </w:t>
      </w:r>
      <w:r>
        <w:rPr>
          <w:sz w:val="22"/>
        </w:rPr>
        <w:t>el mesurament i traçat.</w:t>
      </w:r>
    </w:p>
    <w:p>
      <w:pPr>
        <w:pStyle w:val="ListParagraph"/>
        <w:numPr>
          <w:ilvl w:val="1"/>
          <w:numId w:val="145"/>
        </w:numPr>
        <w:tabs>
          <w:tab w:pos="885" w:val="left" w:leader="none"/>
        </w:tabs>
        <w:spacing w:line="240" w:lineRule="auto" w:before="0" w:after="0"/>
        <w:ind w:left="885" w:right="704" w:hanging="360"/>
        <w:jc w:val="left"/>
        <w:rPr>
          <w:sz w:val="22"/>
        </w:rPr>
      </w:pPr>
      <w:r>
        <w:rPr>
          <w:sz w:val="22"/>
        </w:rPr>
        <w:t>S'han</w:t>
      </w:r>
      <w:r>
        <w:rPr>
          <w:spacing w:val="-10"/>
          <w:sz w:val="22"/>
        </w:rPr>
        <w:t> </w:t>
      </w:r>
      <w:r>
        <w:rPr>
          <w:sz w:val="22"/>
        </w:rPr>
        <w:t>realitzat</w:t>
      </w:r>
      <w:r>
        <w:rPr>
          <w:spacing w:val="-10"/>
          <w:sz w:val="22"/>
        </w:rPr>
        <w:t> </w:t>
      </w:r>
      <w:r>
        <w:rPr>
          <w:sz w:val="22"/>
        </w:rPr>
        <w:t>càlculs</w:t>
      </w:r>
      <w:r>
        <w:rPr>
          <w:spacing w:val="-10"/>
          <w:sz w:val="22"/>
        </w:rPr>
        <w:t> </w:t>
      </w:r>
      <w:r>
        <w:rPr>
          <w:sz w:val="22"/>
        </w:rPr>
        <w:t>de</w:t>
      </w:r>
      <w:r>
        <w:rPr>
          <w:spacing w:val="-10"/>
          <w:sz w:val="22"/>
        </w:rPr>
        <w:t> </w:t>
      </w:r>
      <w:r>
        <w:rPr>
          <w:sz w:val="22"/>
        </w:rPr>
        <w:t>conversió</w:t>
      </w:r>
      <w:r>
        <w:rPr>
          <w:spacing w:val="-10"/>
          <w:sz w:val="22"/>
        </w:rPr>
        <w:t> </w:t>
      </w:r>
      <w:r>
        <w:rPr>
          <w:sz w:val="22"/>
        </w:rPr>
        <w:t>de</w:t>
      </w:r>
      <w:r>
        <w:rPr>
          <w:spacing w:val="-10"/>
          <w:sz w:val="22"/>
        </w:rPr>
        <w:t> </w:t>
      </w:r>
      <w:r>
        <w:rPr>
          <w:sz w:val="22"/>
        </w:rPr>
        <w:t>mesures</w:t>
      </w:r>
      <w:r>
        <w:rPr>
          <w:spacing w:val="-10"/>
          <w:sz w:val="22"/>
        </w:rPr>
        <w:t> </w:t>
      </w:r>
      <w:r>
        <w:rPr>
          <w:sz w:val="22"/>
        </w:rPr>
        <w:t>entre</w:t>
      </w:r>
      <w:r>
        <w:rPr>
          <w:spacing w:val="-10"/>
          <w:sz w:val="22"/>
        </w:rPr>
        <w:t> </w:t>
      </w:r>
      <w:r>
        <w:rPr>
          <w:sz w:val="22"/>
        </w:rPr>
        <w:t>el</w:t>
      </w:r>
      <w:r>
        <w:rPr>
          <w:spacing w:val="-10"/>
          <w:sz w:val="22"/>
        </w:rPr>
        <w:t> </w:t>
      </w:r>
      <w:r>
        <w:rPr>
          <w:sz w:val="22"/>
        </w:rPr>
        <w:t>sistema</w:t>
      </w:r>
      <w:r>
        <w:rPr>
          <w:spacing w:val="-10"/>
          <w:sz w:val="22"/>
        </w:rPr>
        <w:t> </w:t>
      </w:r>
      <w:r>
        <w:rPr>
          <w:sz w:val="22"/>
        </w:rPr>
        <w:t>mètric</w:t>
      </w:r>
      <w:r>
        <w:rPr>
          <w:spacing w:val="-10"/>
          <w:sz w:val="22"/>
        </w:rPr>
        <w:t> </w:t>
      </w:r>
      <w:r>
        <w:rPr>
          <w:sz w:val="22"/>
        </w:rPr>
        <w:t>decimal</w:t>
      </w:r>
      <w:r>
        <w:rPr>
          <w:spacing w:val="-10"/>
          <w:sz w:val="22"/>
        </w:rPr>
        <w:t> </w:t>
      </w:r>
      <w:r>
        <w:rPr>
          <w:sz w:val="22"/>
        </w:rPr>
        <w:t>i </w:t>
      </w:r>
      <w:r>
        <w:rPr>
          <w:spacing w:val="-2"/>
          <w:sz w:val="22"/>
        </w:rPr>
        <w:t>anglosaxó.</w:t>
      </w:r>
    </w:p>
    <w:p>
      <w:pPr>
        <w:pStyle w:val="ListParagraph"/>
        <w:numPr>
          <w:ilvl w:val="1"/>
          <w:numId w:val="145"/>
        </w:numPr>
        <w:tabs>
          <w:tab w:pos="885" w:val="left" w:leader="none"/>
        </w:tabs>
        <w:spacing w:line="247" w:lineRule="auto" w:before="5" w:after="0"/>
        <w:ind w:left="885" w:right="296" w:hanging="360"/>
        <w:jc w:val="left"/>
        <w:rPr>
          <w:sz w:val="22"/>
        </w:rPr>
      </w:pPr>
      <w:r>
        <w:rPr>
          <w:sz w:val="22"/>
        </w:rPr>
        <w:t>S'han</w:t>
      </w:r>
      <w:r>
        <w:rPr>
          <w:spacing w:val="-11"/>
          <w:sz w:val="22"/>
        </w:rPr>
        <w:t> </w:t>
      </w:r>
      <w:r>
        <w:rPr>
          <w:sz w:val="22"/>
        </w:rPr>
        <w:t>realitzat</w:t>
      </w:r>
      <w:r>
        <w:rPr>
          <w:spacing w:val="-11"/>
          <w:sz w:val="22"/>
        </w:rPr>
        <w:t> </w:t>
      </w:r>
      <w:r>
        <w:rPr>
          <w:sz w:val="22"/>
        </w:rPr>
        <w:t>mesures</w:t>
      </w:r>
      <w:r>
        <w:rPr>
          <w:spacing w:val="-11"/>
          <w:sz w:val="22"/>
        </w:rPr>
        <w:t> </w:t>
      </w:r>
      <w:r>
        <w:rPr>
          <w:sz w:val="22"/>
        </w:rPr>
        <w:t>interiors,</w:t>
      </w:r>
      <w:r>
        <w:rPr>
          <w:spacing w:val="-11"/>
          <w:sz w:val="22"/>
        </w:rPr>
        <w:t> </w:t>
      </w:r>
      <w:r>
        <w:rPr>
          <w:sz w:val="22"/>
        </w:rPr>
        <w:t>exteriors</w:t>
      </w:r>
      <w:r>
        <w:rPr>
          <w:spacing w:val="-11"/>
          <w:sz w:val="22"/>
        </w:rPr>
        <w:t> </w:t>
      </w:r>
      <w:r>
        <w:rPr>
          <w:sz w:val="22"/>
        </w:rPr>
        <w:t>i</w:t>
      </w:r>
      <w:r>
        <w:rPr>
          <w:spacing w:val="-11"/>
          <w:sz w:val="22"/>
        </w:rPr>
        <w:t> </w:t>
      </w:r>
      <w:r>
        <w:rPr>
          <w:sz w:val="22"/>
        </w:rPr>
        <w:t>de</w:t>
      </w:r>
      <w:r>
        <w:rPr>
          <w:spacing w:val="-11"/>
          <w:sz w:val="22"/>
        </w:rPr>
        <w:t> </w:t>
      </w:r>
      <w:r>
        <w:rPr>
          <w:sz w:val="22"/>
        </w:rPr>
        <w:t>profunditat</w:t>
      </w:r>
      <w:r>
        <w:rPr>
          <w:spacing w:val="-11"/>
          <w:sz w:val="22"/>
        </w:rPr>
        <w:t> </w:t>
      </w:r>
      <w:r>
        <w:rPr>
          <w:sz w:val="22"/>
        </w:rPr>
        <w:t>amb</w:t>
      </w:r>
      <w:r>
        <w:rPr>
          <w:spacing w:val="-11"/>
          <w:sz w:val="22"/>
        </w:rPr>
        <w:t> </w:t>
      </w:r>
      <w:r>
        <w:rPr>
          <w:sz w:val="22"/>
        </w:rPr>
        <w:t>l'instrument</w:t>
      </w:r>
      <w:r>
        <w:rPr>
          <w:spacing w:val="-11"/>
          <w:sz w:val="22"/>
        </w:rPr>
        <w:t> </w:t>
      </w:r>
      <w:r>
        <w:rPr>
          <w:sz w:val="22"/>
        </w:rPr>
        <w:t>adequat</w:t>
      </w:r>
      <w:r>
        <w:rPr>
          <w:spacing w:val="-11"/>
          <w:sz w:val="22"/>
        </w:rPr>
        <w:t> </w:t>
      </w:r>
      <w:r>
        <w:rPr>
          <w:sz w:val="22"/>
        </w:rPr>
        <w:t>i la precisió exigida.</w:t>
      </w:r>
    </w:p>
    <w:p>
      <w:pPr>
        <w:pStyle w:val="ListParagraph"/>
        <w:numPr>
          <w:ilvl w:val="1"/>
          <w:numId w:val="145"/>
        </w:numPr>
        <w:tabs>
          <w:tab w:pos="885" w:val="left" w:leader="none"/>
        </w:tabs>
        <w:spacing w:line="247" w:lineRule="auto" w:before="0" w:after="0"/>
        <w:ind w:left="885" w:right="864"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estris</w:t>
      </w:r>
      <w:r>
        <w:rPr>
          <w:spacing w:val="-10"/>
          <w:sz w:val="22"/>
        </w:rPr>
        <w:t> </w:t>
      </w:r>
      <w:r>
        <w:rPr>
          <w:sz w:val="22"/>
        </w:rPr>
        <w:t>necessaris</w:t>
      </w:r>
      <w:r>
        <w:rPr>
          <w:spacing w:val="-10"/>
          <w:sz w:val="22"/>
        </w:rPr>
        <w:t> </w:t>
      </w:r>
      <w:r>
        <w:rPr>
          <w:sz w:val="22"/>
        </w:rPr>
        <w:t>per</w:t>
      </w:r>
      <w:r>
        <w:rPr>
          <w:spacing w:val="-10"/>
          <w:sz w:val="22"/>
        </w:rPr>
        <w:t> </w:t>
      </w:r>
      <w:r>
        <w:rPr>
          <w:sz w:val="22"/>
        </w:rPr>
        <w:t>realitzar</w:t>
      </w:r>
      <w:r>
        <w:rPr>
          <w:spacing w:val="-10"/>
          <w:sz w:val="22"/>
        </w:rPr>
        <w:t> </w:t>
      </w:r>
      <w:r>
        <w:rPr>
          <w:sz w:val="22"/>
        </w:rPr>
        <w:t>el</w:t>
      </w:r>
      <w:r>
        <w:rPr>
          <w:spacing w:val="-10"/>
          <w:sz w:val="22"/>
        </w:rPr>
        <w:t> </w:t>
      </w:r>
      <w:r>
        <w:rPr>
          <w:sz w:val="22"/>
        </w:rPr>
        <w:t>traçat</w:t>
      </w:r>
      <w:r>
        <w:rPr>
          <w:spacing w:val="-10"/>
          <w:sz w:val="22"/>
        </w:rPr>
        <w:t> </w:t>
      </w:r>
      <w:r>
        <w:rPr>
          <w:sz w:val="22"/>
        </w:rPr>
        <w:t>de</w:t>
      </w:r>
      <w:r>
        <w:rPr>
          <w:spacing w:val="-10"/>
          <w:sz w:val="22"/>
        </w:rPr>
        <w:t> </w:t>
      </w:r>
      <w:r>
        <w:rPr>
          <w:sz w:val="22"/>
        </w:rPr>
        <w:t>les</w:t>
      </w:r>
      <w:r>
        <w:rPr>
          <w:spacing w:val="-10"/>
          <w:sz w:val="22"/>
        </w:rPr>
        <w:t> </w:t>
      </w:r>
      <w:r>
        <w:rPr>
          <w:sz w:val="22"/>
        </w:rPr>
        <w:t>peces</w:t>
      </w:r>
      <w:r>
        <w:rPr>
          <w:spacing w:val="-10"/>
          <w:sz w:val="22"/>
        </w:rPr>
        <w:t> </w:t>
      </w:r>
      <w:r>
        <w:rPr>
          <w:sz w:val="22"/>
        </w:rPr>
        <w:t>i</w:t>
      </w:r>
      <w:r>
        <w:rPr>
          <w:spacing w:val="-10"/>
          <w:sz w:val="22"/>
        </w:rPr>
        <w:t> </w:t>
      </w:r>
      <w:r>
        <w:rPr>
          <w:sz w:val="22"/>
        </w:rPr>
        <w:t>s'ha efectuat la seva preparació.</w:t>
      </w:r>
    </w:p>
    <w:p>
      <w:pPr>
        <w:pStyle w:val="ListParagraph"/>
        <w:numPr>
          <w:ilvl w:val="1"/>
          <w:numId w:val="14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executat</w:t>
      </w:r>
      <w:r>
        <w:rPr>
          <w:spacing w:val="-10"/>
          <w:sz w:val="22"/>
        </w:rPr>
        <w:t> </w:t>
      </w:r>
      <w:r>
        <w:rPr>
          <w:sz w:val="22"/>
        </w:rPr>
        <w:t>el</w:t>
      </w:r>
      <w:r>
        <w:rPr>
          <w:spacing w:val="-10"/>
          <w:sz w:val="22"/>
        </w:rPr>
        <w:t> </w:t>
      </w:r>
      <w:r>
        <w:rPr>
          <w:sz w:val="22"/>
        </w:rPr>
        <w:t>traçat</w:t>
      </w:r>
      <w:r>
        <w:rPr>
          <w:spacing w:val="-10"/>
          <w:sz w:val="22"/>
        </w:rPr>
        <w:t> </w:t>
      </w:r>
      <w:r>
        <w:rPr>
          <w:sz w:val="22"/>
        </w:rPr>
        <w:t>de</w:t>
      </w:r>
      <w:r>
        <w:rPr>
          <w:spacing w:val="-10"/>
          <w:sz w:val="22"/>
        </w:rPr>
        <w:t> </w:t>
      </w:r>
      <w:r>
        <w:rPr>
          <w:sz w:val="22"/>
        </w:rPr>
        <w:t>forma</w:t>
      </w:r>
      <w:r>
        <w:rPr>
          <w:spacing w:val="-10"/>
          <w:sz w:val="22"/>
        </w:rPr>
        <w:t> </w:t>
      </w:r>
      <w:r>
        <w:rPr>
          <w:sz w:val="22"/>
        </w:rPr>
        <w:t>adequada</w:t>
      </w:r>
      <w:r>
        <w:rPr>
          <w:spacing w:val="-10"/>
          <w:sz w:val="22"/>
        </w:rPr>
        <w:t> </w:t>
      </w:r>
      <w:r>
        <w:rPr>
          <w:sz w:val="22"/>
        </w:rPr>
        <w:t>i</w:t>
      </w:r>
      <w:r>
        <w:rPr>
          <w:spacing w:val="-10"/>
          <w:sz w:val="22"/>
        </w:rPr>
        <w:t> </w:t>
      </w:r>
      <w:r>
        <w:rPr>
          <w:sz w:val="22"/>
        </w:rPr>
        <w:t>precisa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la</w:t>
      </w:r>
      <w:r>
        <w:rPr>
          <w:spacing w:val="-10"/>
          <w:sz w:val="22"/>
        </w:rPr>
        <w:t> </w:t>
      </w:r>
      <w:r>
        <w:rPr>
          <w:spacing w:val="-2"/>
          <w:sz w:val="22"/>
        </w:rPr>
        <w:t>peça.</w:t>
      </w:r>
    </w:p>
    <w:p>
      <w:pPr>
        <w:pStyle w:val="ListParagraph"/>
        <w:numPr>
          <w:ilvl w:val="1"/>
          <w:numId w:val="145"/>
        </w:numPr>
        <w:tabs>
          <w:tab w:pos="885" w:val="left" w:leader="none"/>
        </w:tabs>
        <w:spacing w:line="240" w:lineRule="auto" w:before="4" w:after="0"/>
        <w:ind w:left="885" w:right="166" w:hanging="360"/>
        <w:jc w:val="left"/>
        <w:rPr>
          <w:sz w:val="22"/>
        </w:rPr>
      </w:pPr>
      <w:r>
        <w:rPr>
          <w:sz w:val="22"/>
        </w:rPr>
        <w:t>S'ha</w:t>
      </w:r>
      <w:r>
        <w:rPr>
          <w:spacing w:val="-9"/>
          <w:sz w:val="22"/>
        </w:rPr>
        <w:t> </w:t>
      </w:r>
      <w:r>
        <w:rPr>
          <w:sz w:val="22"/>
        </w:rPr>
        <w:t>verificat</w:t>
      </w:r>
      <w:r>
        <w:rPr>
          <w:spacing w:val="-9"/>
          <w:sz w:val="22"/>
        </w:rPr>
        <w:t> </w:t>
      </w:r>
      <w:r>
        <w:rPr>
          <w:sz w:val="22"/>
        </w:rPr>
        <w:t>que</w:t>
      </w:r>
      <w:r>
        <w:rPr>
          <w:spacing w:val="-9"/>
          <w:sz w:val="22"/>
        </w:rPr>
        <w:t> </w:t>
      </w:r>
      <w:r>
        <w:rPr>
          <w:sz w:val="22"/>
        </w:rPr>
        <w:t>les</w:t>
      </w:r>
      <w:r>
        <w:rPr>
          <w:spacing w:val="-9"/>
          <w:sz w:val="22"/>
        </w:rPr>
        <w:t> </w:t>
      </w:r>
      <w:r>
        <w:rPr>
          <w:sz w:val="22"/>
        </w:rPr>
        <w:t>mesures</w:t>
      </w:r>
      <w:r>
        <w:rPr>
          <w:spacing w:val="-9"/>
          <w:sz w:val="22"/>
        </w:rPr>
        <w:t> </w:t>
      </w:r>
      <w:r>
        <w:rPr>
          <w:sz w:val="22"/>
        </w:rPr>
        <w:t>del</w:t>
      </w:r>
      <w:r>
        <w:rPr>
          <w:spacing w:val="-9"/>
          <w:sz w:val="22"/>
        </w:rPr>
        <w:t> </w:t>
      </w:r>
      <w:r>
        <w:rPr>
          <w:sz w:val="22"/>
        </w:rPr>
        <w:t>traçat</w:t>
      </w:r>
      <w:r>
        <w:rPr>
          <w:spacing w:val="-9"/>
          <w:sz w:val="22"/>
        </w:rPr>
        <w:t> </w:t>
      </w:r>
      <w:r>
        <w:rPr>
          <w:sz w:val="22"/>
        </w:rPr>
        <w:t>es</w:t>
      </w:r>
      <w:r>
        <w:rPr>
          <w:spacing w:val="-9"/>
          <w:sz w:val="22"/>
        </w:rPr>
        <w:t> </w:t>
      </w:r>
      <w:r>
        <w:rPr>
          <w:sz w:val="22"/>
        </w:rPr>
        <w:t>corresponen</w:t>
      </w:r>
      <w:r>
        <w:rPr>
          <w:spacing w:val="-9"/>
          <w:sz w:val="22"/>
        </w:rPr>
        <w:t> </w:t>
      </w:r>
      <w:r>
        <w:rPr>
          <w:sz w:val="22"/>
        </w:rPr>
        <w:t>amb</w:t>
      </w:r>
      <w:r>
        <w:rPr>
          <w:spacing w:val="-9"/>
          <w:sz w:val="22"/>
        </w:rPr>
        <w:t> </w:t>
      </w:r>
      <w:r>
        <w:rPr>
          <w:sz w:val="22"/>
        </w:rPr>
        <w:t>les</w:t>
      </w:r>
      <w:r>
        <w:rPr>
          <w:spacing w:val="-9"/>
          <w:sz w:val="22"/>
        </w:rPr>
        <w:t> </w:t>
      </w:r>
      <w:r>
        <w:rPr>
          <w:sz w:val="22"/>
        </w:rPr>
        <w:t>donades</w:t>
      </w:r>
      <w:r>
        <w:rPr>
          <w:spacing w:val="-9"/>
          <w:sz w:val="22"/>
        </w:rPr>
        <w:t> </w:t>
      </w:r>
      <w:r>
        <w:rPr>
          <w:sz w:val="22"/>
        </w:rPr>
        <w:t>en</w:t>
      </w:r>
      <w:r>
        <w:rPr>
          <w:spacing w:val="-9"/>
          <w:sz w:val="22"/>
        </w:rPr>
        <w:t> </w:t>
      </w:r>
      <w:r>
        <w:rPr>
          <w:sz w:val="22"/>
        </w:rPr>
        <w:t>croquis</w:t>
      </w:r>
      <w:r>
        <w:rPr>
          <w:spacing w:val="-9"/>
          <w:sz w:val="22"/>
        </w:rPr>
        <w:t> </w:t>
      </w:r>
      <w:r>
        <w:rPr>
          <w:sz w:val="22"/>
        </w:rPr>
        <w:t>i </w:t>
      </w:r>
      <w:r>
        <w:rPr>
          <w:spacing w:val="-2"/>
          <w:sz w:val="22"/>
        </w:rPr>
        <w:t>plànols.</w:t>
      </w:r>
    </w:p>
    <w:p>
      <w:pPr>
        <w:pStyle w:val="BodyText"/>
        <w:spacing w:before="3"/>
        <w:ind w:left="0" w:firstLine="0"/>
      </w:pPr>
    </w:p>
    <w:p>
      <w:pPr>
        <w:pStyle w:val="ListParagraph"/>
        <w:numPr>
          <w:ilvl w:val="0"/>
          <w:numId w:val="145"/>
        </w:numPr>
        <w:tabs>
          <w:tab w:pos="883" w:val="left" w:leader="none"/>
          <w:tab w:pos="885" w:val="left" w:leader="none"/>
        </w:tabs>
        <w:spacing w:line="247" w:lineRule="auto" w:before="0" w:after="0"/>
        <w:ind w:left="885" w:right="645" w:hanging="360"/>
        <w:jc w:val="left"/>
        <w:rPr>
          <w:sz w:val="22"/>
        </w:rPr>
      </w:pPr>
      <w:r>
        <w:rPr>
          <w:sz w:val="22"/>
        </w:rPr>
        <w:t>Mecanitza</w:t>
      </w:r>
      <w:r>
        <w:rPr>
          <w:spacing w:val="-11"/>
          <w:sz w:val="22"/>
        </w:rPr>
        <w:t> </w:t>
      </w:r>
      <w:r>
        <w:rPr>
          <w:sz w:val="22"/>
        </w:rPr>
        <w:t>peces</w:t>
      </w:r>
      <w:r>
        <w:rPr>
          <w:spacing w:val="-11"/>
          <w:sz w:val="22"/>
        </w:rPr>
        <w:t> </w:t>
      </w:r>
      <w:r>
        <w:rPr>
          <w:sz w:val="22"/>
        </w:rPr>
        <w:t>manualment,</w:t>
      </w:r>
      <w:r>
        <w:rPr>
          <w:spacing w:val="-11"/>
          <w:sz w:val="22"/>
        </w:rPr>
        <w:t> </w:t>
      </w:r>
      <w:r>
        <w:rPr>
          <w:sz w:val="22"/>
        </w:rPr>
        <w:t>relacionant</w:t>
      </w:r>
      <w:r>
        <w:rPr>
          <w:spacing w:val="-11"/>
          <w:sz w:val="22"/>
        </w:rPr>
        <w:t> </w:t>
      </w:r>
      <w:r>
        <w:rPr>
          <w:sz w:val="22"/>
        </w:rPr>
        <w:t>les</w:t>
      </w:r>
      <w:r>
        <w:rPr>
          <w:spacing w:val="-11"/>
          <w:sz w:val="22"/>
        </w:rPr>
        <w:t> </w:t>
      </w:r>
      <w:r>
        <w:rPr>
          <w:sz w:val="22"/>
        </w:rPr>
        <w:t>tècniques</w:t>
      </w:r>
      <w:r>
        <w:rPr>
          <w:spacing w:val="-11"/>
          <w:sz w:val="22"/>
        </w:rPr>
        <w:t> </w:t>
      </w:r>
      <w:r>
        <w:rPr>
          <w:sz w:val="22"/>
        </w:rPr>
        <w:t>de</w:t>
      </w:r>
      <w:r>
        <w:rPr>
          <w:spacing w:val="-11"/>
          <w:sz w:val="22"/>
        </w:rPr>
        <w:t> </w:t>
      </w:r>
      <w:r>
        <w:rPr>
          <w:sz w:val="22"/>
        </w:rPr>
        <w:t>mesurament</w:t>
      </w:r>
      <w:r>
        <w:rPr>
          <w:spacing w:val="-11"/>
          <w:sz w:val="22"/>
        </w:rPr>
        <w:t> </w:t>
      </w:r>
      <w:r>
        <w:rPr>
          <w:sz w:val="22"/>
        </w:rPr>
        <w:t>amb</w:t>
      </w:r>
      <w:r>
        <w:rPr>
          <w:spacing w:val="-11"/>
          <w:sz w:val="22"/>
        </w:rPr>
        <w:t> </w:t>
      </w:r>
      <w:r>
        <w:rPr>
          <w:sz w:val="22"/>
        </w:rPr>
        <w:t>els marges de tolerància de les mesures donades en croquis i plànols.</w:t>
      </w:r>
    </w:p>
    <w:p>
      <w:pPr>
        <w:pStyle w:val="BodyText"/>
        <w:spacing w:line="251" w:lineRule="exact"/>
        <w:ind w:left="165" w:firstLine="0"/>
      </w:pPr>
      <w:r>
        <w:rPr/>
        <w:t>Criteris</w:t>
      </w:r>
      <w:r>
        <w:rPr>
          <w:spacing w:val="-7"/>
        </w:rPr>
        <w:t> </w:t>
      </w:r>
      <w:r>
        <w:rPr>
          <w:spacing w:val="-2"/>
        </w:rPr>
        <w:t>d'avaluació:</w:t>
      </w:r>
    </w:p>
    <w:p>
      <w:pPr>
        <w:pStyle w:val="ListParagraph"/>
        <w:numPr>
          <w:ilvl w:val="1"/>
          <w:numId w:val="145"/>
        </w:numPr>
        <w:tabs>
          <w:tab w:pos="885" w:val="left" w:leader="none"/>
        </w:tabs>
        <w:spacing w:line="247" w:lineRule="auto" w:before="7" w:after="0"/>
        <w:ind w:left="885" w:right="284" w:hanging="360"/>
        <w:jc w:val="left"/>
        <w:rPr>
          <w:sz w:val="22"/>
        </w:rPr>
      </w:pPr>
      <w:r>
        <w:rPr>
          <w:sz w:val="22"/>
        </w:rPr>
        <w:t>S'han</w:t>
      </w:r>
      <w:r>
        <w:rPr>
          <w:spacing w:val="-12"/>
          <w:sz w:val="22"/>
        </w:rPr>
        <w:t> </w:t>
      </w:r>
      <w:r>
        <w:rPr>
          <w:sz w:val="22"/>
        </w:rPr>
        <w:t>explicat</w:t>
      </w:r>
      <w:r>
        <w:rPr>
          <w:spacing w:val="-12"/>
          <w:sz w:val="22"/>
        </w:rPr>
        <w:t> </w:t>
      </w:r>
      <w:r>
        <w:rPr>
          <w:sz w:val="22"/>
        </w:rPr>
        <w:t>les</w:t>
      </w:r>
      <w:r>
        <w:rPr>
          <w:spacing w:val="-12"/>
          <w:sz w:val="22"/>
        </w:rPr>
        <w:t> </w:t>
      </w:r>
      <w:r>
        <w:rPr>
          <w:sz w:val="22"/>
        </w:rPr>
        <w:t>característiques</w:t>
      </w:r>
      <w:r>
        <w:rPr>
          <w:spacing w:val="-12"/>
          <w:sz w:val="22"/>
        </w:rPr>
        <w:t> </w:t>
      </w:r>
      <w:r>
        <w:rPr>
          <w:sz w:val="22"/>
        </w:rPr>
        <w:t>dels</w:t>
      </w:r>
      <w:r>
        <w:rPr>
          <w:spacing w:val="-12"/>
          <w:sz w:val="22"/>
        </w:rPr>
        <w:t> </w:t>
      </w:r>
      <w:r>
        <w:rPr>
          <w:sz w:val="22"/>
        </w:rPr>
        <w:t>materials</w:t>
      </w:r>
      <w:r>
        <w:rPr>
          <w:spacing w:val="-12"/>
          <w:sz w:val="22"/>
        </w:rPr>
        <w:t> </w:t>
      </w:r>
      <w:r>
        <w:rPr>
          <w:sz w:val="22"/>
        </w:rPr>
        <w:t>metàl·lics</w:t>
      </w:r>
      <w:r>
        <w:rPr>
          <w:spacing w:val="-12"/>
          <w:sz w:val="22"/>
        </w:rPr>
        <w:t> </w:t>
      </w:r>
      <w:r>
        <w:rPr>
          <w:sz w:val="22"/>
        </w:rPr>
        <w:t>més</w:t>
      </w:r>
      <w:r>
        <w:rPr>
          <w:spacing w:val="-12"/>
          <w:sz w:val="22"/>
        </w:rPr>
        <w:t> </w:t>
      </w:r>
      <w:r>
        <w:rPr>
          <w:sz w:val="22"/>
        </w:rPr>
        <w:t>usats</w:t>
      </w:r>
      <w:r>
        <w:rPr>
          <w:spacing w:val="-12"/>
          <w:sz w:val="22"/>
        </w:rPr>
        <w:t> </w:t>
      </w:r>
      <w:r>
        <w:rPr>
          <w:sz w:val="22"/>
        </w:rPr>
        <w:t>en</w:t>
      </w:r>
      <w:r>
        <w:rPr>
          <w:spacing w:val="-12"/>
          <w:sz w:val="22"/>
        </w:rPr>
        <w:t> </w:t>
      </w:r>
      <w:r>
        <w:rPr>
          <w:sz w:val="22"/>
        </w:rPr>
        <w:t>l'automòbil, com fosa, acers i aliatges d'alumini, entre d'altres.</w:t>
      </w:r>
    </w:p>
    <w:p>
      <w:pPr>
        <w:pStyle w:val="ListParagraph"/>
        <w:numPr>
          <w:ilvl w:val="1"/>
          <w:numId w:val="14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eines</w:t>
      </w:r>
      <w:r>
        <w:rPr>
          <w:spacing w:val="-9"/>
          <w:sz w:val="22"/>
        </w:rPr>
        <w:t> </w:t>
      </w:r>
      <w:r>
        <w:rPr>
          <w:sz w:val="22"/>
        </w:rPr>
        <w:t>necessàries</w:t>
      </w:r>
      <w:r>
        <w:rPr>
          <w:spacing w:val="-9"/>
          <w:sz w:val="22"/>
        </w:rPr>
        <w:t> </w:t>
      </w:r>
      <w:r>
        <w:rPr>
          <w:sz w:val="22"/>
        </w:rPr>
        <w:t>per</w:t>
      </w:r>
      <w:r>
        <w:rPr>
          <w:spacing w:val="-9"/>
          <w:sz w:val="22"/>
        </w:rPr>
        <w:t> </w:t>
      </w:r>
      <w:r>
        <w:rPr>
          <w:sz w:val="22"/>
        </w:rPr>
        <w:t>al</w:t>
      </w:r>
      <w:r>
        <w:rPr>
          <w:spacing w:val="-8"/>
          <w:sz w:val="22"/>
        </w:rPr>
        <w:t> </w:t>
      </w:r>
      <w:r>
        <w:rPr>
          <w:spacing w:val="-2"/>
          <w:sz w:val="22"/>
        </w:rPr>
        <w:t>mecanitzat.</w:t>
      </w:r>
    </w:p>
    <w:p>
      <w:pPr>
        <w:pStyle w:val="ListParagraph"/>
        <w:numPr>
          <w:ilvl w:val="1"/>
          <w:numId w:val="145"/>
        </w:numPr>
        <w:tabs>
          <w:tab w:pos="885" w:val="left" w:leader="none"/>
        </w:tabs>
        <w:spacing w:line="247" w:lineRule="auto" w:before="6" w:after="0"/>
        <w:ind w:left="885" w:right="181" w:hanging="360"/>
        <w:jc w:val="left"/>
        <w:rPr>
          <w:sz w:val="22"/>
        </w:rPr>
      </w:pPr>
      <w:r>
        <w:rPr>
          <w:sz w:val="22"/>
        </w:rPr>
        <w:t>S'han</w:t>
      </w:r>
      <w:r>
        <w:rPr>
          <w:spacing w:val="-9"/>
          <w:sz w:val="22"/>
        </w:rPr>
        <w:t> </w:t>
      </w:r>
      <w:r>
        <w:rPr>
          <w:sz w:val="22"/>
        </w:rPr>
        <w:t>classificat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llims</w:t>
      </w:r>
      <w:r>
        <w:rPr>
          <w:spacing w:val="-9"/>
          <w:sz w:val="22"/>
        </w:rPr>
        <w:t> </w:t>
      </w:r>
      <w:r>
        <w:rPr>
          <w:sz w:val="22"/>
        </w:rPr>
        <w:t>atenent</w:t>
      </w:r>
      <w:r>
        <w:rPr>
          <w:spacing w:val="-9"/>
          <w:sz w:val="22"/>
        </w:rPr>
        <w:t> </w:t>
      </w:r>
      <w:r>
        <w:rPr>
          <w:sz w:val="22"/>
        </w:rPr>
        <w:t>al</w:t>
      </w:r>
      <w:r>
        <w:rPr>
          <w:spacing w:val="-9"/>
          <w:sz w:val="22"/>
        </w:rPr>
        <w:t> </w:t>
      </w:r>
      <w:r>
        <w:rPr>
          <w:sz w:val="22"/>
        </w:rPr>
        <w:t>seu</w:t>
      </w:r>
      <w:r>
        <w:rPr>
          <w:spacing w:val="-9"/>
          <w:sz w:val="22"/>
        </w:rPr>
        <w:t> </w:t>
      </w:r>
      <w:r>
        <w:rPr>
          <w:sz w:val="22"/>
        </w:rPr>
        <w:t>picat</w:t>
      </w:r>
      <w:r>
        <w:rPr>
          <w:spacing w:val="-9"/>
          <w:sz w:val="22"/>
        </w:rPr>
        <w:t> </w:t>
      </w:r>
      <w:r>
        <w:rPr>
          <w:sz w:val="22"/>
        </w:rPr>
        <w:t>i</w:t>
      </w:r>
      <w:r>
        <w:rPr>
          <w:spacing w:val="-9"/>
          <w:sz w:val="22"/>
        </w:rPr>
        <w:t> </w:t>
      </w:r>
      <w:r>
        <w:rPr>
          <w:sz w:val="22"/>
        </w:rPr>
        <w:t>a</w:t>
      </w:r>
      <w:r>
        <w:rPr>
          <w:spacing w:val="-9"/>
          <w:sz w:val="22"/>
        </w:rPr>
        <w:t> </w:t>
      </w:r>
      <w:r>
        <w:rPr>
          <w:sz w:val="22"/>
        </w:rPr>
        <w:t>la</w:t>
      </w:r>
      <w:r>
        <w:rPr>
          <w:spacing w:val="-9"/>
          <w:sz w:val="22"/>
        </w:rPr>
        <w:t> </w:t>
      </w:r>
      <w:r>
        <w:rPr>
          <w:sz w:val="22"/>
        </w:rPr>
        <w:t>seva</w:t>
      </w:r>
      <w:r>
        <w:rPr>
          <w:spacing w:val="-9"/>
          <w:sz w:val="22"/>
        </w:rPr>
        <w:t> </w:t>
      </w:r>
      <w:r>
        <w:rPr>
          <w:sz w:val="22"/>
        </w:rPr>
        <w:t>forma</w:t>
      </w:r>
      <w:r>
        <w:rPr>
          <w:spacing w:val="-9"/>
          <w:sz w:val="22"/>
        </w:rPr>
        <w:t> </w:t>
      </w:r>
      <w:r>
        <w:rPr>
          <w:sz w:val="22"/>
        </w:rPr>
        <w:t>tenint en compte la feina que han de realitzar.</w:t>
      </w:r>
    </w:p>
    <w:p>
      <w:pPr>
        <w:pStyle w:val="ListParagraph"/>
        <w:numPr>
          <w:ilvl w:val="1"/>
          <w:numId w:val="14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les</w:t>
      </w:r>
      <w:r>
        <w:rPr>
          <w:spacing w:val="-10"/>
          <w:sz w:val="22"/>
        </w:rPr>
        <w:t> </w:t>
      </w:r>
      <w:r>
        <w:rPr>
          <w:sz w:val="22"/>
        </w:rPr>
        <w:t>fulles</w:t>
      </w:r>
      <w:r>
        <w:rPr>
          <w:spacing w:val="-10"/>
          <w:sz w:val="22"/>
        </w:rPr>
        <w:t> </w:t>
      </w:r>
      <w:r>
        <w:rPr>
          <w:sz w:val="22"/>
        </w:rPr>
        <w:t>de</w:t>
      </w:r>
      <w:r>
        <w:rPr>
          <w:spacing w:val="-10"/>
          <w:sz w:val="22"/>
        </w:rPr>
        <w:t> </w:t>
      </w:r>
      <w:r>
        <w:rPr>
          <w:sz w:val="22"/>
        </w:rPr>
        <w:t>serra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material</w:t>
      </w:r>
      <w:r>
        <w:rPr>
          <w:spacing w:val="-10"/>
          <w:sz w:val="22"/>
        </w:rPr>
        <w:t> </w:t>
      </w:r>
      <w:r>
        <w:rPr>
          <w:sz w:val="22"/>
        </w:rPr>
        <w:t>a</w:t>
      </w:r>
      <w:r>
        <w:rPr>
          <w:spacing w:val="-10"/>
          <w:sz w:val="22"/>
        </w:rPr>
        <w:t> </w:t>
      </w:r>
      <w:r>
        <w:rPr>
          <w:spacing w:val="-2"/>
          <w:sz w:val="22"/>
        </w:rPr>
        <w:t>tallar.</w:t>
      </w:r>
    </w:p>
    <w:p>
      <w:pPr>
        <w:pStyle w:val="ListParagraph"/>
        <w:numPr>
          <w:ilvl w:val="1"/>
          <w:numId w:val="14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determinat</w:t>
      </w:r>
      <w:r>
        <w:rPr>
          <w:spacing w:val="-10"/>
          <w:sz w:val="22"/>
        </w:rPr>
        <w:t> </w:t>
      </w:r>
      <w:r>
        <w:rPr>
          <w:sz w:val="22"/>
        </w:rPr>
        <w:t>la</w:t>
      </w:r>
      <w:r>
        <w:rPr>
          <w:spacing w:val="-11"/>
          <w:sz w:val="22"/>
        </w:rPr>
        <w:t> </w:t>
      </w:r>
      <w:r>
        <w:rPr>
          <w:sz w:val="22"/>
        </w:rPr>
        <w:t>seqüència</w:t>
      </w:r>
      <w:r>
        <w:rPr>
          <w:spacing w:val="-10"/>
          <w:sz w:val="22"/>
        </w:rPr>
        <w:t> </w:t>
      </w:r>
      <w:r>
        <w:rPr>
          <w:sz w:val="22"/>
        </w:rPr>
        <w:t>d'operacions</w:t>
      </w:r>
      <w:r>
        <w:rPr>
          <w:spacing w:val="-11"/>
          <w:sz w:val="22"/>
        </w:rPr>
        <w:t> </w:t>
      </w:r>
      <w:r>
        <w:rPr>
          <w:sz w:val="22"/>
        </w:rPr>
        <w:t>que</w:t>
      </w:r>
      <w:r>
        <w:rPr>
          <w:spacing w:val="-10"/>
          <w:sz w:val="22"/>
        </w:rPr>
        <w:t> </w:t>
      </w:r>
      <w:r>
        <w:rPr>
          <w:sz w:val="22"/>
        </w:rPr>
        <w:t>cal</w:t>
      </w:r>
      <w:r>
        <w:rPr>
          <w:spacing w:val="-10"/>
          <w:sz w:val="22"/>
        </w:rPr>
        <w:t> </w:t>
      </w:r>
      <w:r>
        <w:rPr>
          <w:spacing w:val="-2"/>
          <w:sz w:val="22"/>
        </w:rPr>
        <w:t>realitzar.</w:t>
      </w:r>
    </w:p>
    <w:p>
      <w:pPr>
        <w:pStyle w:val="ListParagraph"/>
        <w:numPr>
          <w:ilvl w:val="1"/>
          <w:numId w:val="145"/>
        </w:numPr>
        <w:tabs>
          <w:tab w:pos="885" w:val="left" w:leader="none"/>
        </w:tabs>
        <w:spacing w:line="247" w:lineRule="auto" w:before="6" w:after="0"/>
        <w:ind w:left="885" w:right="730"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diferents</w:t>
      </w:r>
      <w:r>
        <w:rPr>
          <w:spacing w:val="-10"/>
          <w:sz w:val="22"/>
        </w:rPr>
        <w:t> </w:t>
      </w:r>
      <w:r>
        <w:rPr>
          <w:sz w:val="22"/>
        </w:rPr>
        <w:t>eines</w:t>
      </w:r>
      <w:r>
        <w:rPr>
          <w:spacing w:val="-10"/>
          <w:sz w:val="22"/>
        </w:rPr>
        <w:t> </w:t>
      </w:r>
      <w:r>
        <w:rPr>
          <w:sz w:val="22"/>
        </w:rPr>
        <w:t>de</w:t>
      </w:r>
      <w:r>
        <w:rPr>
          <w:spacing w:val="-10"/>
          <w:sz w:val="22"/>
        </w:rPr>
        <w:t> </w:t>
      </w:r>
      <w:r>
        <w:rPr>
          <w:sz w:val="22"/>
        </w:rPr>
        <w:t>tall</w:t>
      </w:r>
      <w:r>
        <w:rPr>
          <w:spacing w:val="-10"/>
          <w:sz w:val="22"/>
        </w:rPr>
        <w:t> </w:t>
      </w:r>
      <w:r>
        <w:rPr>
          <w:sz w:val="22"/>
        </w:rPr>
        <w:t>amb</w:t>
      </w:r>
      <w:r>
        <w:rPr>
          <w:spacing w:val="-10"/>
          <w:sz w:val="22"/>
        </w:rPr>
        <w:t> </w:t>
      </w:r>
      <w:r>
        <w:rPr>
          <w:sz w:val="22"/>
        </w:rPr>
        <w:t>despreniment</w:t>
      </w:r>
      <w:r>
        <w:rPr>
          <w:spacing w:val="-10"/>
          <w:sz w:val="22"/>
        </w:rPr>
        <w:t> </w:t>
      </w:r>
      <w:r>
        <w:rPr>
          <w:sz w:val="22"/>
        </w:rPr>
        <w:t>d'encenall</w:t>
      </w:r>
      <w:r>
        <w:rPr>
          <w:spacing w:val="-10"/>
          <w:sz w:val="22"/>
        </w:rPr>
        <w:t> </w:t>
      </w:r>
      <w:r>
        <w:rPr>
          <w:sz w:val="22"/>
        </w:rPr>
        <w:t>amb</w:t>
      </w:r>
      <w:r>
        <w:rPr>
          <w:spacing w:val="-10"/>
          <w:sz w:val="22"/>
        </w:rPr>
        <w:t> </w:t>
      </w:r>
      <w:r>
        <w:rPr>
          <w:sz w:val="22"/>
        </w:rPr>
        <w:t>els materials, acabats i formes desitjades.</w:t>
      </w:r>
    </w:p>
    <w:p>
      <w:pPr>
        <w:pStyle w:val="ListParagraph"/>
        <w:numPr>
          <w:ilvl w:val="1"/>
          <w:numId w:val="14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estudiat</w:t>
      </w:r>
      <w:r>
        <w:rPr>
          <w:spacing w:val="-10"/>
          <w:sz w:val="22"/>
        </w:rPr>
        <w:t> </w:t>
      </w:r>
      <w:r>
        <w:rPr>
          <w:sz w:val="22"/>
        </w:rPr>
        <w:t>i</w:t>
      </w:r>
      <w:r>
        <w:rPr>
          <w:spacing w:val="-9"/>
          <w:sz w:val="22"/>
        </w:rPr>
        <w:t> </w:t>
      </w:r>
      <w:r>
        <w:rPr>
          <w:sz w:val="22"/>
        </w:rPr>
        <w:t>interpretat</w:t>
      </w:r>
      <w:r>
        <w:rPr>
          <w:spacing w:val="-10"/>
          <w:sz w:val="22"/>
        </w:rPr>
        <w:t> </w:t>
      </w:r>
      <w:r>
        <w:rPr>
          <w:sz w:val="22"/>
        </w:rPr>
        <w:t>adequadament</w:t>
      </w:r>
      <w:r>
        <w:rPr>
          <w:spacing w:val="-9"/>
          <w:sz w:val="22"/>
        </w:rPr>
        <w:t> </w:t>
      </w:r>
      <w:r>
        <w:rPr>
          <w:sz w:val="22"/>
        </w:rPr>
        <w:t>els</w:t>
      </w:r>
      <w:r>
        <w:rPr>
          <w:spacing w:val="-10"/>
          <w:sz w:val="22"/>
        </w:rPr>
        <w:t> </w:t>
      </w:r>
      <w:r>
        <w:rPr>
          <w:sz w:val="22"/>
        </w:rPr>
        <w:t>croquis</w:t>
      </w:r>
      <w:r>
        <w:rPr>
          <w:spacing w:val="-10"/>
          <w:sz w:val="22"/>
        </w:rPr>
        <w:t> </w:t>
      </w:r>
      <w:r>
        <w:rPr>
          <w:sz w:val="22"/>
        </w:rPr>
        <w:t>i</w:t>
      </w:r>
      <w:r>
        <w:rPr>
          <w:spacing w:val="-9"/>
          <w:sz w:val="22"/>
        </w:rPr>
        <w:t> </w:t>
      </w:r>
      <w:r>
        <w:rPr>
          <w:sz w:val="22"/>
        </w:rPr>
        <w:t>plànols</w:t>
      </w:r>
      <w:r>
        <w:rPr>
          <w:spacing w:val="-10"/>
          <w:sz w:val="22"/>
        </w:rPr>
        <w:t> </w:t>
      </w:r>
      <w:r>
        <w:rPr>
          <w:sz w:val="22"/>
        </w:rPr>
        <w:t>per</w:t>
      </w:r>
      <w:r>
        <w:rPr>
          <w:spacing w:val="-9"/>
          <w:sz w:val="22"/>
        </w:rPr>
        <w:t> </w:t>
      </w:r>
      <w:r>
        <w:rPr>
          <w:sz w:val="22"/>
        </w:rPr>
        <w:t>executar</w:t>
      </w:r>
      <w:r>
        <w:rPr>
          <w:spacing w:val="-10"/>
          <w:sz w:val="22"/>
        </w:rPr>
        <w:t> </w:t>
      </w:r>
      <w:r>
        <w:rPr>
          <w:sz w:val="22"/>
        </w:rPr>
        <w:t>la</w:t>
      </w:r>
      <w:r>
        <w:rPr>
          <w:spacing w:val="-9"/>
          <w:sz w:val="22"/>
        </w:rPr>
        <w:t> </w:t>
      </w:r>
      <w:r>
        <w:rPr>
          <w:spacing w:val="-2"/>
          <w:sz w:val="22"/>
        </w:rPr>
        <w:t>peça.</w:t>
      </w:r>
    </w:p>
    <w:p>
      <w:pPr>
        <w:pStyle w:val="ListParagraph"/>
        <w:numPr>
          <w:ilvl w:val="1"/>
          <w:numId w:val="145"/>
        </w:numPr>
        <w:tabs>
          <w:tab w:pos="885" w:val="left" w:leader="none"/>
        </w:tabs>
        <w:spacing w:line="247" w:lineRule="auto" w:before="7" w:after="0"/>
        <w:ind w:left="885" w:right="948" w:hanging="360"/>
        <w:jc w:val="left"/>
        <w:rPr>
          <w:sz w:val="22"/>
        </w:rPr>
      </w:pPr>
      <w:r>
        <w:rPr>
          <w:sz w:val="22"/>
        </w:rPr>
        <w:t>S'han</w:t>
      </w:r>
      <w:r>
        <w:rPr>
          <w:spacing w:val="-10"/>
          <w:sz w:val="22"/>
        </w:rPr>
        <w:t> </w:t>
      </w:r>
      <w:r>
        <w:rPr>
          <w:sz w:val="22"/>
        </w:rPr>
        <w:t>donat</w:t>
      </w:r>
      <w:r>
        <w:rPr>
          <w:spacing w:val="-10"/>
          <w:sz w:val="22"/>
        </w:rPr>
        <w:t> </w:t>
      </w:r>
      <w:r>
        <w:rPr>
          <w:sz w:val="22"/>
        </w:rPr>
        <w:t>les</w:t>
      </w:r>
      <w:r>
        <w:rPr>
          <w:spacing w:val="-10"/>
          <w:sz w:val="22"/>
        </w:rPr>
        <w:t> </w:t>
      </w:r>
      <w:r>
        <w:rPr>
          <w:sz w:val="22"/>
        </w:rPr>
        <w:t>dimensions</w:t>
      </w:r>
      <w:r>
        <w:rPr>
          <w:spacing w:val="-10"/>
          <w:sz w:val="22"/>
        </w:rPr>
        <w:t> </w:t>
      </w:r>
      <w:r>
        <w:rPr>
          <w:sz w:val="22"/>
        </w:rPr>
        <w:t>i</w:t>
      </w:r>
      <w:r>
        <w:rPr>
          <w:spacing w:val="-10"/>
          <w:sz w:val="22"/>
        </w:rPr>
        <w:t> </w:t>
      </w:r>
      <w:r>
        <w:rPr>
          <w:sz w:val="22"/>
        </w:rPr>
        <w:t>forma</w:t>
      </w:r>
      <w:r>
        <w:rPr>
          <w:spacing w:val="-10"/>
          <w:sz w:val="22"/>
        </w:rPr>
        <w:t> </w:t>
      </w:r>
      <w:r>
        <w:rPr>
          <w:sz w:val="22"/>
        </w:rPr>
        <w:t>estipulada</w:t>
      </w:r>
      <w:r>
        <w:rPr>
          <w:spacing w:val="-10"/>
          <w:sz w:val="22"/>
        </w:rPr>
        <w:t> </w:t>
      </w:r>
      <w:r>
        <w:rPr>
          <w:sz w:val="22"/>
        </w:rPr>
        <w:t>a</w:t>
      </w:r>
      <w:r>
        <w:rPr>
          <w:spacing w:val="-10"/>
          <w:sz w:val="22"/>
        </w:rPr>
        <w:t> </w:t>
      </w:r>
      <w:r>
        <w:rPr>
          <w:sz w:val="22"/>
        </w:rPr>
        <w:t>la</w:t>
      </w:r>
      <w:r>
        <w:rPr>
          <w:spacing w:val="-10"/>
          <w:sz w:val="22"/>
        </w:rPr>
        <w:t> </w:t>
      </w:r>
      <w:r>
        <w:rPr>
          <w:sz w:val="22"/>
        </w:rPr>
        <w:t>peça</w:t>
      </w:r>
      <w:r>
        <w:rPr>
          <w:spacing w:val="-10"/>
          <w:sz w:val="22"/>
        </w:rPr>
        <w:t> </w:t>
      </w:r>
      <w:r>
        <w:rPr>
          <w:sz w:val="22"/>
        </w:rPr>
        <w:t>aplicant</w:t>
      </w:r>
      <w:r>
        <w:rPr>
          <w:spacing w:val="-10"/>
          <w:sz w:val="22"/>
        </w:rPr>
        <w:t> </w:t>
      </w:r>
      <w:r>
        <w:rPr>
          <w:sz w:val="22"/>
        </w:rPr>
        <w:t>les</w:t>
      </w:r>
      <w:r>
        <w:rPr>
          <w:spacing w:val="-10"/>
          <w:sz w:val="22"/>
        </w:rPr>
        <w:t> </w:t>
      </w:r>
      <w:r>
        <w:rPr>
          <w:sz w:val="22"/>
        </w:rPr>
        <w:t>tècniques corresponents (llimat, tall, entre d'altres).</w:t>
      </w:r>
    </w:p>
    <w:p>
      <w:pPr>
        <w:pStyle w:val="ListParagraph"/>
        <w:numPr>
          <w:ilvl w:val="1"/>
          <w:numId w:val="14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efectuat</w:t>
      </w:r>
      <w:r>
        <w:rPr>
          <w:spacing w:val="-10"/>
          <w:sz w:val="22"/>
        </w:rPr>
        <w:t> </w:t>
      </w:r>
      <w:r>
        <w:rPr>
          <w:sz w:val="22"/>
        </w:rPr>
        <w:t>el</w:t>
      </w:r>
      <w:r>
        <w:rPr>
          <w:spacing w:val="-10"/>
          <w:sz w:val="22"/>
        </w:rPr>
        <w:t> </w:t>
      </w:r>
      <w:r>
        <w:rPr>
          <w:sz w:val="22"/>
        </w:rPr>
        <w:t>tall</w:t>
      </w:r>
      <w:r>
        <w:rPr>
          <w:spacing w:val="-10"/>
          <w:sz w:val="22"/>
        </w:rPr>
        <w:t> </w:t>
      </w:r>
      <w:r>
        <w:rPr>
          <w:sz w:val="22"/>
        </w:rPr>
        <w:t>de</w:t>
      </w:r>
      <w:r>
        <w:rPr>
          <w:spacing w:val="-11"/>
          <w:sz w:val="22"/>
        </w:rPr>
        <w:t> </w:t>
      </w:r>
      <w:r>
        <w:rPr>
          <w:sz w:val="22"/>
        </w:rPr>
        <w:t>xapa</w:t>
      </w:r>
      <w:r>
        <w:rPr>
          <w:spacing w:val="-10"/>
          <w:sz w:val="22"/>
        </w:rPr>
        <w:t> </w:t>
      </w:r>
      <w:r>
        <w:rPr>
          <w:sz w:val="22"/>
        </w:rPr>
        <w:t>amb</w:t>
      </w:r>
      <w:r>
        <w:rPr>
          <w:spacing w:val="-10"/>
          <w:sz w:val="22"/>
        </w:rPr>
        <w:t> </w:t>
      </w:r>
      <w:r>
        <w:rPr>
          <w:sz w:val="22"/>
        </w:rPr>
        <w:t>tisores,</w:t>
      </w:r>
      <w:r>
        <w:rPr>
          <w:spacing w:val="-10"/>
          <w:sz w:val="22"/>
        </w:rPr>
        <w:t> </w:t>
      </w:r>
      <w:r>
        <w:rPr>
          <w:sz w:val="22"/>
        </w:rPr>
        <w:t>seleccionant</w:t>
      </w:r>
      <w:r>
        <w:rPr>
          <w:spacing w:val="-11"/>
          <w:sz w:val="22"/>
        </w:rPr>
        <w:t> </w:t>
      </w:r>
      <w:r>
        <w:rPr>
          <w:sz w:val="22"/>
        </w:rPr>
        <w:t>aquestes</w:t>
      </w:r>
      <w:r>
        <w:rPr>
          <w:spacing w:val="-10"/>
          <w:sz w:val="22"/>
        </w:rPr>
        <w:t> </w:t>
      </w:r>
      <w:r>
        <w:rPr>
          <w:sz w:val="22"/>
        </w:rPr>
        <w:t>en</w:t>
      </w:r>
      <w:r>
        <w:rPr>
          <w:spacing w:val="-10"/>
          <w:sz w:val="22"/>
        </w:rPr>
        <w:t> </w:t>
      </w:r>
      <w:r>
        <w:rPr>
          <w:sz w:val="22"/>
        </w:rPr>
        <w:t>funció</w:t>
      </w:r>
      <w:r>
        <w:rPr>
          <w:spacing w:val="-10"/>
          <w:sz w:val="22"/>
        </w:rPr>
        <w:t> </w:t>
      </w:r>
      <w:r>
        <w:rPr>
          <w:sz w:val="22"/>
        </w:rPr>
        <w:t>dels</w:t>
      </w:r>
      <w:r>
        <w:rPr>
          <w:spacing w:val="-10"/>
          <w:sz w:val="22"/>
        </w:rPr>
        <w:t> </w:t>
      </w:r>
      <w:r>
        <w:rPr>
          <w:spacing w:val="-2"/>
          <w:sz w:val="22"/>
        </w:rPr>
        <w:t>talls.</w:t>
      </w:r>
    </w:p>
    <w:p>
      <w:pPr>
        <w:pStyle w:val="ListParagraph"/>
        <w:numPr>
          <w:ilvl w:val="1"/>
          <w:numId w:val="145"/>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respectat</w:t>
      </w:r>
      <w:r>
        <w:rPr>
          <w:spacing w:val="-10"/>
          <w:sz w:val="22"/>
        </w:rPr>
        <w:t> </w:t>
      </w:r>
      <w:r>
        <w:rPr>
          <w:sz w:val="22"/>
        </w:rPr>
        <w:t>els</w:t>
      </w:r>
      <w:r>
        <w:rPr>
          <w:spacing w:val="-10"/>
          <w:sz w:val="22"/>
        </w:rPr>
        <w:t> </w:t>
      </w:r>
      <w:r>
        <w:rPr>
          <w:sz w:val="22"/>
        </w:rPr>
        <w:t>criteris</w:t>
      </w:r>
      <w:r>
        <w:rPr>
          <w:spacing w:val="-10"/>
          <w:sz w:val="22"/>
        </w:rPr>
        <w:t> </w:t>
      </w:r>
      <w:r>
        <w:rPr>
          <w:sz w:val="22"/>
        </w:rPr>
        <w:t>de</w:t>
      </w:r>
      <w:r>
        <w:rPr>
          <w:spacing w:val="-10"/>
          <w:sz w:val="22"/>
        </w:rPr>
        <w:t> </w:t>
      </w:r>
      <w:r>
        <w:rPr>
          <w:sz w:val="22"/>
        </w:rPr>
        <w:t>qualitat</w:t>
      </w:r>
      <w:r>
        <w:rPr>
          <w:spacing w:val="-10"/>
          <w:sz w:val="22"/>
        </w:rPr>
        <w:t> </w:t>
      </w:r>
      <w:r>
        <w:rPr>
          <w:spacing w:val="-2"/>
          <w:sz w:val="22"/>
        </w:rPr>
        <w:t>requerits.</w:t>
      </w:r>
    </w:p>
    <w:p>
      <w:pPr>
        <w:pStyle w:val="BodyText"/>
        <w:spacing w:before="3"/>
        <w:ind w:left="0" w:firstLine="0"/>
      </w:pPr>
    </w:p>
    <w:p>
      <w:pPr>
        <w:pStyle w:val="ListParagraph"/>
        <w:numPr>
          <w:ilvl w:val="0"/>
          <w:numId w:val="145"/>
        </w:numPr>
        <w:tabs>
          <w:tab w:pos="883" w:val="left" w:leader="none"/>
          <w:tab w:pos="885" w:val="left" w:leader="none"/>
        </w:tabs>
        <w:spacing w:line="240" w:lineRule="auto" w:before="0" w:after="0"/>
        <w:ind w:left="885" w:right="1306" w:hanging="360"/>
        <w:jc w:val="left"/>
        <w:rPr>
          <w:sz w:val="22"/>
        </w:rPr>
      </w:pPr>
      <w:r>
        <w:rPr>
          <w:sz w:val="22"/>
        </w:rPr>
        <w:t>Rosca</w:t>
      </w:r>
      <w:r>
        <w:rPr>
          <w:spacing w:val="-11"/>
          <w:sz w:val="22"/>
        </w:rPr>
        <w:t> </w:t>
      </w:r>
      <w:r>
        <w:rPr>
          <w:sz w:val="22"/>
        </w:rPr>
        <w:t>peces</w:t>
      </w:r>
      <w:r>
        <w:rPr>
          <w:spacing w:val="-11"/>
          <w:sz w:val="22"/>
        </w:rPr>
        <w:t> </w:t>
      </w:r>
      <w:r>
        <w:rPr>
          <w:sz w:val="22"/>
        </w:rPr>
        <w:t>exteriorment</w:t>
      </w:r>
      <w:r>
        <w:rPr>
          <w:spacing w:val="-11"/>
          <w:sz w:val="22"/>
        </w:rPr>
        <w:t> </w:t>
      </w:r>
      <w:r>
        <w:rPr>
          <w:sz w:val="22"/>
        </w:rPr>
        <w:t>i</w:t>
      </w:r>
      <w:r>
        <w:rPr>
          <w:spacing w:val="-11"/>
          <w:sz w:val="22"/>
        </w:rPr>
        <w:t> </w:t>
      </w:r>
      <w:r>
        <w:rPr>
          <w:sz w:val="22"/>
        </w:rPr>
        <w:t>interiorment</w:t>
      </w:r>
      <w:r>
        <w:rPr>
          <w:spacing w:val="-11"/>
          <w:sz w:val="22"/>
        </w:rPr>
        <w:t> </w:t>
      </w:r>
      <w:r>
        <w:rPr>
          <w:sz w:val="22"/>
        </w:rPr>
        <w:t>executant</w:t>
      </w:r>
      <w:r>
        <w:rPr>
          <w:spacing w:val="-11"/>
          <w:sz w:val="22"/>
        </w:rPr>
        <w:t> </w:t>
      </w:r>
      <w:r>
        <w:rPr>
          <w:sz w:val="22"/>
        </w:rPr>
        <w:t>els</w:t>
      </w:r>
      <w:r>
        <w:rPr>
          <w:spacing w:val="-11"/>
          <w:sz w:val="22"/>
        </w:rPr>
        <w:t> </w:t>
      </w:r>
      <w:r>
        <w:rPr>
          <w:sz w:val="22"/>
        </w:rPr>
        <w:t>càlculs</w:t>
      </w:r>
      <w:r>
        <w:rPr>
          <w:spacing w:val="-11"/>
          <w:sz w:val="22"/>
        </w:rPr>
        <w:t> </w:t>
      </w:r>
      <w:r>
        <w:rPr>
          <w:sz w:val="22"/>
        </w:rPr>
        <w:t>i</w:t>
      </w:r>
      <w:r>
        <w:rPr>
          <w:spacing w:val="-11"/>
          <w:sz w:val="22"/>
        </w:rPr>
        <w:t> </w:t>
      </w:r>
      <w:r>
        <w:rPr>
          <w:sz w:val="22"/>
        </w:rPr>
        <w:t>operacions </w:t>
      </w:r>
      <w:r>
        <w:rPr>
          <w:spacing w:val="-2"/>
          <w:sz w:val="22"/>
        </w:rPr>
        <w:t>necessàries.</w:t>
      </w:r>
    </w:p>
    <w:p>
      <w:pPr>
        <w:pStyle w:val="BodyText"/>
        <w:spacing w:before="6"/>
        <w:ind w:left="165" w:firstLine="0"/>
      </w:pPr>
      <w:r>
        <w:rPr/>
        <w:t>Criteris</w:t>
      </w:r>
      <w:r>
        <w:rPr>
          <w:spacing w:val="-7"/>
        </w:rPr>
        <w:t> </w:t>
      </w:r>
      <w:r>
        <w:rPr>
          <w:spacing w:val="-2"/>
        </w:rPr>
        <w:t>d'avaluació:</w:t>
      </w:r>
    </w:p>
    <w:p>
      <w:pPr>
        <w:pStyle w:val="ListParagraph"/>
        <w:numPr>
          <w:ilvl w:val="1"/>
          <w:numId w:val="145"/>
        </w:numPr>
        <w:tabs>
          <w:tab w:pos="885" w:val="left" w:leader="none"/>
        </w:tabs>
        <w:spacing w:line="247" w:lineRule="auto" w:before="7" w:after="0"/>
        <w:ind w:left="885" w:right="229" w:hanging="360"/>
        <w:jc w:val="left"/>
        <w:rPr>
          <w:sz w:val="22"/>
        </w:rPr>
      </w:pPr>
      <w:r>
        <w:rPr>
          <w:sz w:val="22"/>
        </w:rPr>
        <w:t>S'ha</w:t>
      </w:r>
      <w:r>
        <w:rPr>
          <w:spacing w:val="-9"/>
          <w:sz w:val="22"/>
        </w:rPr>
        <w:t> </w:t>
      </w:r>
      <w:r>
        <w:rPr>
          <w:sz w:val="22"/>
        </w:rPr>
        <w:t>descrit</w:t>
      </w:r>
      <w:r>
        <w:rPr>
          <w:spacing w:val="-9"/>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trepanat</w:t>
      </w:r>
      <w:r>
        <w:rPr>
          <w:spacing w:val="-9"/>
          <w:sz w:val="22"/>
        </w:rPr>
        <w:t> </w:t>
      </w:r>
      <w:r>
        <w:rPr>
          <w:sz w:val="22"/>
        </w:rPr>
        <w:t>i</w:t>
      </w:r>
      <w:r>
        <w:rPr>
          <w:spacing w:val="-9"/>
          <w:sz w:val="22"/>
        </w:rPr>
        <w:t> </w:t>
      </w:r>
      <w:r>
        <w:rPr>
          <w:sz w:val="22"/>
        </w:rPr>
        <w:t>els</w:t>
      </w:r>
      <w:r>
        <w:rPr>
          <w:spacing w:val="-9"/>
          <w:sz w:val="22"/>
        </w:rPr>
        <w:t> </w:t>
      </w:r>
      <w:r>
        <w:rPr>
          <w:sz w:val="22"/>
        </w:rPr>
        <w:t>paràmetres</w:t>
      </w:r>
      <w:r>
        <w:rPr>
          <w:spacing w:val="-9"/>
          <w:sz w:val="22"/>
        </w:rPr>
        <w:t> </w:t>
      </w:r>
      <w:r>
        <w:rPr>
          <w:sz w:val="22"/>
        </w:rPr>
        <w:t>que</w:t>
      </w:r>
      <w:r>
        <w:rPr>
          <w:spacing w:val="-9"/>
          <w:sz w:val="22"/>
        </w:rPr>
        <w:t> </w:t>
      </w:r>
      <w:r>
        <w:rPr>
          <w:sz w:val="22"/>
        </w:rPr>
        <w:t>s'han</w:t>
      </w:r>
      <w:r>
        <w:rPr>
          <w:spacing w:val="-9"/>
          <w:sz w:val="22"/>
        </w:rPr>
        <w:t> </w:t>
      </w:r>
      <w:r>
        <w:rPr>
          <w:sz w:val="22"/>
        </w:rPr>
        <w:t>d'ajustar</w:t>
      </w:r>
      <w:r>
        <w:rPr>
          <w:spacing w:val="-9"/>
          <w:sz w:val="22"/>
        </w:rPr>
        <w:t> </w:t>
      </w:r>
      <w:r>
        <w:rPr>
          <w:sz w:val="22"/>
        </w:rPr>
        <w:t>a</w:t>
      </w:r>
      <w:r>
        <w:rPr>
          <w:spacing w:val="-9"/>
          <w:sz w:val="22"/>
        </w:rPr>
        <w:t> </w:t>
      </w:r>
      <w:r>
        <w:rPr>
          <w:sz w:val="22"/>
        </w:rPr>
        <w:t>les</w:t>
      </w:r>
      <w:r>
        <w:rPr>
          <w:spacing w:val="-9"/>
          <w:sz w:val="22"/>
        </w:rPr>
        <w:t> </w:t>
      </w:r>
      <w:r>
        <w:rPr>
          <w:sz w:val="22"/>
        </w:rPr>
        <w:t>màquines segons el material que s'ha de trepanar.</w:t>
      </w:r>
    </w:p>
    <w:p>
      <w:pPr>
        <w:pStyle w:val="ListParagraph"/>
        <w:numPr>
          <w:ilvl w:val="1"/>
          <w:numId w:val="145"/>
        </w:numPr>
        <w:tabs>
          <w:tab w:pos="885" w:val="left" w:leader="none"/>
        </w:tabs>
        <w:spacing w:line="247" w:lineRule="auto" w:before="0" w:after="0"/>
        <w:ind w:left="885" w:right="393" w:hanging="360"/>
        <w:jc w:val="left"/>
        <w:rPr>
          <w:sz w:val="22"/>
        </w:rPr>
      </w:pPr>
      <w:r>
        <w:rPr>
          <w:sz w:val="22"/>
        </w:rPr>
        <w:t>S'ha</w:t>
      </w:r>
      <w:r>
        <w:rPr>
          <w:spacing w:val="-9"/>
          <w:sz w:val="22"/>
        </w:rPr>
        <w:t> </w:t>
      </w:r>
      <w:r>
        <w:rPr>
          <w:sz w:val="22"/>
        </w:rPr>
        <w:t>calculat</w:t>
      </w:r>
      <w:r>
        <w:rPr>
          <w:spacing w:val="-9"/>
          <w:sz w:val="22"/>
        </w:rPr>
        <w:t> </w:t>
      </w:r>
      <w:r>
        <w:rPr>
          <w:sz w:val="22"/>
        </w:rPr>
        <w:t>la</w:t>
      </w:r>
      <w:r>
        <w:rPr>
          <w:spacing w:val="-9"/>
          <w:sz w:val="22"/>
        </w:rPr>
        <w:t> </w:t>
      </w:r>
      <w:r>
        <w:rPr>
          <w:sz w:val="22"/>
        </w:rPr>
        <w:t>velocitat</w:t>
      </w:r>
      <w:r>
        <w:rPr>
          <w:spacing w:val="-9"/>
          <w:sz w:val="22"/>
        </w:rPr>
        <w:t> </w:t>
      </w:r>
      <w:r>
        <w:rPr>
          <w:sz w:val="22"/>
        </w:rPr>
        <w:t>de</w:t>
      </w:r>
      <w:r>
        <w:rPr>
          <w:spacing w:val="-9"/>
          <w:sz w:val="22"/>
        </w:rPr>
        <w:t> </w:t>
      </w:r>
      <w:r>
        <w:rPr>
          <w:sz w:val="22"/>
        </w:rPr>
        <w:t>la</w:t>
      </w:r>
      <w:r>
        <w:rPr>
          <w:spacing w:val="-9"/>
          <w:sz w:val="22"/>
        </w:rPr>
        <w:t> </w:t>
      </w:r>
      <w:r>
        <w:rPr>
          <w:sz w:val="22"/>
        </w:rPr>
        <w:t>broca</w:t>
      </w:r>
      <w:r>
        <w:rPr>
          <w:spacing w:val="-9"/>
          <w:sz w:val="22"/>
        </w:rPr>
        <w:t> </w:t>
      </w:r>
      <w:r>
        <w:rPr>
          <w:sz w:val="22"/>
        </w:rPr>
        <w:t>en</w:t>
      </w:r>
      <w:r>
        <w:rPr>
          <w:spacing w:val="-9"/>
          <w:sz w:val="22"/>
        </w:rPr>
        <w:t> </w:t>
      </w:r>
      <w:r>
        <w:rPr>
          <w:sz w:val="22"/>
        </w:rPr>
        <w:t>funció</w:t>
      </w:r>
      <w:r>
        <w:rPr>
          <w:spacing w:val="-9"/>
          <w:sz w:val="22"/>
        </w:rPr>
        <w:t> </w:t>
      </w:r>
      <w:r>
        <w:rPr>
          <w:sz w:val="22"/>
        </w:rPr>
        <w:t>del</w:t>
      </w:r>
      <w:r>
        <w:rPr>
          <w:spacing w:val="-9"/>
          <w:sz w:val="22"/>
        </w:rPr>
        <w:t> </w:t>
      </w:r>
      <w:r>
        <w:rPr>
          <w:sz w:val="22"/>
        </w:rPr>
        <w:t>material</w:t>
      </w:r>
      <w:r>
        <w:rPr>
          <w:spacing w:val="-9"/>
          <w:sz w:val="22"/>
        </w:rPr>
        <w:t> </w:t>
      </w:r>
      <w:r>
        <w:rPr>
          <w:sz w:val="22"/>
        </w:rPr>
        <w:t>que</w:t>
      </w:r>
      <w:r>
        <w:rPr>
          <w:spacing w:val="-9"/>
          <w:sz w:val="22"/>
        </w:rPr>
        <w:t> </w:t>
      </w:r>
      <w:r>
        <w:rPr>
          <w:sz w:val="22"/>
        </w:rPr>
        <w:t>s'ha</w:t>
      </w:r>
      <w:r>
        <w:rPr>
          <w:spacing w:val="-9"/>
          <w:sz w:val="22"/>
        </w:rPr>
        <w:t> </w:t>
      </w:r>
      <w:r>
        <w:rPr>
          <w:sz w:val="22"/>
        </w:rPr>
        <w:t>de</w:t>
      </w:r>
      <w:r>
        <w:rPr>
          <w:spacing w:val="-9"/>
          <w:sz w:val="22"/>
        </w:rPr>
        <w:t> </w:t>
      </w:r>
      <w:r>
        <w:rPr>
          <w:sz w:val="22"/>
        </w:rPr>
        <w:t>trepanar</w:t>
      </w:r>
      <w:r>
        <w:rPr>
          <w:spacing w:val="-9"/>
          <w:sz w:val="22"/>
        </w:rPr>
        <w:t> </w:t>
      </w:r>
      <w:r>
        <w:rPr>
          <w:sz w:val="22"/>
        </w:rPr>
        <w:t>i</w:t>
      </w:r>
      <w:r>
        <w:rPr>
          <w:spacing w:val="-9"/>
          <w:sz w:val="22"/>
        </w:rPr>
        <w:t> </w:t>
      </w:r>
      <w:r>
        <w:rPr>
          <w:sz w:val="22"/>
        </w:rPr>
        <w:t>del diàmetre del trepanat.</w:t>
      </w:r>
    </w:p>
    <w:p>
      <w:pPr>
        <w:pStyle w:val="ListParagraph"/>
        <w:numPr>
          <w:ilvl w:val="1"/>
          <w:numId w:val="14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calculat</w:t>
      </w:r>
      <w:r>
        <w:rPr>
          <w:spacing w:val="-9"/>
          <w:sz w:val="22"/>
        </w:rPr>
        <w:t> </w:t>
      </w:r>
      <w:r>
        <w:rPr>
          <w:sz w:val="22"/>
        </w:rPr>
        <w:t>el</w:t>
      </w:r>
      <w:r>
        <w:rPr>
          <w:spacing w:val="-10"/>
          <w:sz w:val="22"/>
        </w:rPr>
        <w:t> </w:t>
      </w:r>
      <w:r>
        <w:rPr>
          <w:sz w:val="22"/>
        </w:rPr>
        <w:t>diàmetre</w:t>
      </w:r>
      <w:r>
        <w:rPr>
          <w:spacing w:val="-9"/>
          <w:sz w:val="22"/>
        </w:rPr>
        <w:t> </w:t>
      </w:r>
      <w:r>
        <w:rPr>
          <w:sz w:val="22"/>
        </w:rPr>
        <w:t>del</w:t>
      </w:r>
      <w:r>
        <w:rPr>
          <w:spacing w:val="-9"/>
          <w:sz w:val="22"/>
        </w:rPr>
        <w:t> </w:t>
      </w:r>
      <w:r>
        <w:rPr>
          <w:sz w:val="22"/>
        </w:rPr>
        <w:t>trepanat</w:t>
      </w:r>
      <w:r>
        <w:rPr>
          <w:spacing w:val="-10"/>
          <w:sz w:val="22"/>
        </w:rPr>
        <w:t> </w:t>
      </w:r>
      <w:r>
        <w:rPr>
          <w:sz w:val="22"/>
        </w:rPr>
        <w:t>per</w:t>
      </w:r>
      <w:r>
        <w:rPr>
          <w:spacing w:val="-9"/>
          <w:sz w:val="22"/>
        </w:rPr>
        <w:t> </w:t>
      </w:r>
      <w:r>
        <w:rPr>
          <w:sz w:val="22"/>
        </w:rPr>
        <w:t>efectuar</w:t>
      </w:r>
      <w:r>
        <w:rPr>
          <w:spacing w:val="-9"/>
          <w:sz w:val="22"/>
        </w:rPr>
        <w:t> </w:t>
      </w:r>
      <w:r>
        <w:rPr>
          <w:sz w:val="22"/>
        </w:rPr>
        <w:t>roscats</w:t>
      </w:r>
      <w:r>
        <w:rPr>
          <w:spacing w:val="-10"/>
          <w:sz w:val="22"/>
        </w:rPr>
        <w:t> </w:t>
      </w:r>
      <w:r>
        <w:rPr>
          <w:sz w:val="22"/>
        </w:rPr>
        <w:t>interiors</w:t>
      </w:r>
      <w:r>
        <w:rPr>
          <w:spacing w:val="-9"/>
          <w:sz w:val="22"/>
        </w:rPr>
        <w:t> </w:t>
      </w:r>
      <w:r>
        <w:rPr>
          <w:sz w:val="22"/>
        </w:rPr>
        <w:t>de</w:t>
      </w:r>
      <w:r>
        <w:rPr>
          <w:spacing w:val="-9"/>
          <w:sz w:val="22"/>
        </w:rPr>
        <w:t> </w:t>
      </w:r>
      <w:r>
        <w:rPr>
          <w:spacing w:val="-2"/>
          <w:sz w:val="22"/>
        </w:rPr>
        <w:t>peces.</w:t>
      </w:r>
    </w:p>
    <w:p>
      <w:pPr>
        <w:pStyle w:val="ListParagraph"/>
        <w:numPr>
          <w:ilvl w:val="1"/>
          <w:numId w:val="145"/>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ajustat</w:t>
      </w:r>
      <w:r>
        <w:rPr>
          <w:spacing w:val="-9"/>
          <w:sz w:val="22"/>
        </w:rPr>
        <w:t> </w:t>
      </w:r>
      <w:r>
        <w:rPr>
          <w:sz w:val="22"/>
        </w:rPr>
        <w:t>els</w:t>
      </w:r>
      <w:r>
        <w:rPr>
          <w:spacing w:val="-9"/>
          <w:sz w:val="22"/>
        </w:rPr>
        <w:t> </w:t>
      </w:r>
      <w:r>
        <w:rPr>
          <w:sz w:val="22"/>
        </w:rPr>
        <w:t>paràmetres</w:t>
      </w:r>
      <w:r>
        <w:rPr>
          <w:spacing w:val="-10"/>
          <w:sz w:val="22"/>
        </w:rPr>
        <w:t> </w:t>
      </w:r>
      <w:r>
        <w:rPr>
          <w:sz w:val="22"/>
        </w:rPr>
        <w:t>de</w:t>
      </w:r>
      <w:r>
        <w:rPr>
          <w:spacing w:val="-9"/>
          <w:sz w:val="22"/>
        </w:rPr>
        <w:t> </w:t>
      </w:r>
      <w:r>
        <w:rPr>
          <w:sz w:val="22"/>
        </w:rPr>
        <w:t>funcionament</w:t>
      </w:r>
      <w:r>
        <w:rPr>
          <w:spacing w:val="-9"/>
          <w:sz w:val="22"/>
        </w:rPr>
        <w:t> </w:t>
      </w:r>
      <w:r>
        <w:rPr>
          <w:sz w:val="22"/>
        </w:rPr>
        <w:t>de</w:t>
      </w:r>
      <w:r>
        <w:rPr>
          <w:spacing w:val="-10"/>
          <w:sz w:val="22"/>
        </w:rPr>
        <w:t> </w:t>
      </w:r>
      <w:r>
        <w:rPr>
          <w:sz w:val="22"/>
        </w:rPr>
        <w:t>les</w:t>
      </w:r>
      <w:r>
        <w:rPr>
          <w:spacing w:val="-9"/>
          <w:sz w:val="22"/>
        </w:rPr>
        <w:t> </w:t>
      </w:r>
      <w:r>
        <w:rPr>
          <w:sz w:val="22"/>
        </w:rPr>
        <w:t>màquines</w:t>
      </w:r>
      <w:r>
        <w:rPr>
          <w:spacing w:val="-9"/>
          <w:sz w:val="22"/>
        </w:rPr>
        <w:t> </w:t>
      </w:r>
      <w:r>
        <w:rPr>
          <w:spacing w:val="-2"/>
          <w:sz w:val="22"/>
        </w:rPr>
        <w:t>trepanadores.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145"/>
        </w:numPr>
        <w:tabs>
          <w:tab w:pos="885" w:val="left" w:leader="none"/>
        </w:tabs>
        <w:spacing w:line="240" w:lineRule="auto" w:before="74" w:after="0"/>
        <w:ind w:left="885" w:right="1006" w:hanging="360"/>
        <w:jc w:val="left"/>
        <w:rPr>
          <w:sz w:val="22"/>
        </w:rPr>
      </w:pPr>
      <w:r>
        <w:rPr>
          <w:sz w:val="22"/>
        </w:rPr>
        <w:t>S'han</w:t>
      </w:r>
      <w:r>
        <w:rPr>
          <w:spacing w:val="-10"/>
          <w:sz w:val="22"/>
        </w:rPr>
        <w:t> </w:t>
      </w:r>
      <w:r>
        <w:rPr>
          <w:sz w:val="22"/>
        </w:rPr>
        <w:t>executat</w:t>
      </w:r>
      <w:r>
        <w:rPr>
          <w:spacing w:val="-10"/>
          <w:sz w:val="22"/>
        </w:rPr>
        <w:t> </w:t>
      </w:r>
      <w:r>
        <w:rPr>
          <w:sz w:val="22"/>
        </w:rPr>
        <w:t>els</w:t>
      </w:r>
      <w:r>
        <w:rPr>
          <w:spacing w:val="-10"/>
          <w:sz w:val="22"/>
        </w:rPr>
        <w:t> </w:t>
      </w:r>
      <w:r>
        <w:rPr>
          <w:sz w:val="22"/>
        </w:rPr>
        <w:t>trepanats</w:t>
      </w:r>
      <w:r>
        <w:rPr>
          <w:spacing w:val="-10"/>
          <w:sz w:val="22"/>
        </w:rPr>
        <w:t> </w:t>
      </w:r>
      <w:r>
        <w:rPr>
          <w:sz w:val="22"/>
        </w:rPr>
        <w:t>en</w:t>
      </w:r>
      <w:r>
        <w:rPr>
          <w:spacing w:val="-10"/>
          <w:sz w:val="22"/>
        </w:rPr>
        <w:t> </w:t>
      </w:r>
      <w:r>
        <w:rPr>
          <w:sz w:val="22"/>
        </w:rPr>
        <w:t>els</w:t>
      </w:r>
      <w:r>
        <w:rPr>
          <w:spacing w:val="-10"/>
          <w:sz w:val="22"/>
        </w:rPr>
        <w:t> </w:t>
      </w:r>
      <w:r>
        <w:rPr>
          <w:sz w:val="22"/>
        </w:rPr>
        <w:t>llocs</w:t>
      </w:r>
      <w:r>
        <w:rPr>
          <w:spacing w:val="-10"/>
          <w:sz w:val="22"/>
        </w:rPr>
        <w:t> </w:t>
      </w:r>
      <w:r>
        <w:rPr>
          <w:sz w:val="22"/>
        </w:rPr>
        <w:t>estipulats</w:t>
      </w:r>
      <w:r>
        <w:rPr>
          <w:spacing w:val="-10"/>
          <w:sz w:val="22"/>
        </w:rPr>
        <w:t> </w:t>
      </w:r>
      <w:r>
        <w:rPr>
          <w:sz w:val="22"/>
        </w:rPr>
        <w:t>i</w:t>
      </w:r>
      <w:r>
        <w:rPr>
          <w:spacing w:val="-10"/>
          <w:sz w:val="22"/>
        </w:rPr>
        <w:t> </w:t>
      </w: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lubricació </w:t>
      </w:r>
      <w:r>
        <w:rPr>
          <w:spacing w:val="-2"/>
          <w:sz w:val="22"/>
        </w:rPr>
        <w:t>adequada.</w:t>
      </w:r>
    </w:p>
    <w:p>
      <w:pPr>
        <w:pStyle w:val="ListParagraph"/>
        <w:numPr>
          <w:ilvl w:val="1"/>
          <w:numId w:val="145"/>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efectuat</w:t>
      </w:r>
      <w:r>
        <w:rPr>
          <w:spacing w:val="-12"/>
          <w:sz w:val="22"/>
        </w:rPr>
        <w:t> </w:t>
      </w:r>
      <w:r>
        <w:rPr>
          <w:sz w:val="22"/>
        </w:rPr>
        <w:t>l'avellanat</w:t>
      </w:r>
      <w:r>
        <w:rPr>
          <w:spacing w:val="-11"/>
          <w:sz w:val="22"/>
        </w:rPr>
        <w:t> </w:t>
      </w:r>
      <w:r>
        <w:rPr>
          <w:sz w:val="22"/>
        </w:rPr>
        <w:t>tenint</w:t>
      </w:r>
      <w:r>
        <w:rPr>
          <w:spacing w:val="-12"/>
          <w:sz w:val="22"/>
        </w:rPr>
        <w:t> </w:t>
      </w:r>
      <w:r>
        <w:rPr>
          <w:sz w:val="22"/>
        </w:rPr>
        <w:t>en</w:t>
      </w:r>
      <w:r>
        <w:rPr>
          <w:spacing w:val="-12"/>
          <w:sz w:val="22"/>
        </w:rPr>
        <w:t> </w:t>
      </w:r>
      <w:r>
        <w:rPr>
          <w:sz w:val="22"/>
        </w:rPr>
        <w:t>compte</w:t>
      </w:r>
      <w:r>
        <w:rPr>
          <w:spacing w:val="-11"/>
          <w:sz w:val="22"/>
        </w:rPr>
        <w:t> </w:t>
      </w:r>
      <w:r>
        <w:rPr>
          <w:sz w:val="22"/>
        </w:rPr>
        <w:t>el</w:t>
      </w:r>
      <w:r>
        <w:rPr>
          <w:spacing w:val="-12"/>
          <w:sz w:val="22"/>
        </w:rPr>
        <w:t> </w:t>
      </w:r>
      <w:r>
        <w:rPr>
          <w:sz w:val="22"/>
        </w:rPr>
        <w:t>trepanat</w:t>
      </w:r>
      <w:r>
        <w:rPr>
          <w:spacing w:val="-12"/>
          <w:sz w:val="22"/>
        </w:rPr>
        <w:t> </w:t>
      </w:r>
      <w:r>
        <w:rPr>
          <w:sz w:val="22"/>
        </w:rPr>
        <w:t>i</w:t>
      </w:r>
      <w:r>
        <w:rPr>
          <w:spacing w:val="-11"/>
          <w:sz w:val="22"/>
        </w:rPr>
        <w:t> </w:t>
      </w:r>
      <w:r>
        <w:rPr>
          <w:sz w:val="22"/>
        </w:rPr>
        <w:t>l'element</w:t>
      </w:r>
      <w:r>
        <w:rPr>
          <w:spacing w:val="-12"/>
          <w:sz w:val="22"/>
        </w:rPr>
        <w:t> </w:t>
      </w:r>
      <w:r>
        <w:rPr>
          <w:sz w:val="22"/>
        </w:rPr>
        <w:t>a</w:t>
      </w:r>
      <w:r>
        <w:rPr>
          <w:spacing w:val="-11"/>
          <w:sz w:val="22"/>
        </w:rPr>
        <w:t> </w:t>
      </w:r>
      <w:r>
        <w:rPr>
          <w:sz w:val="22"/>
        </w:rPr>
        <w:t>embotir-</w:t>
      </w:r>
      <w:r>
        <w:rPr>
          <w:spacing w:val="-5"/>
          <w:sz w:val="22"/>
        </w:rPr>
        <w:t>hi.</w:t>
      </w:r>
    </w:p>
    <w:p>
      <w:pPr>
        <w:pStyle w:val="ListParagraph"/>
        <w:numPr>
          <w:ilvl w:val="1"/>
          <w:numId w:val="145"/>
        </w:numPr>
        <w:tabs>
          <w:tab w:pos="885" w:val="left" w:leader="none"/>
        </w:tabs>
        <w:spacing w:line="247" w:lineRule="auto" w:before="6" w:after="0"/>
        <w:ind w:left="885" w:right="491" w:hanging="360"/>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vareta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càlculs</w:t>
      </w:r>
      <w:r>
        <w:rPr>
          <w:spacing w:val="-10"/>
          <w:sz w:val="22"/>
        </w:rPr>
        <w:t> </w:t>
      </w:r>
      <w:r>
        <w:rPr>
          <w:sz w:val="22"/>
        </w:rPr>
        <w:t>efectuats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 del cargol.</w:t>
      </w:r>
    </w:p>
    <w:p>
      <w:pPr>
        <w:pStyle w:val="ListParagraph"/>
        <w:numPr>
          <w:ilvl w:val="1"/>
          <w:numId w:val="145"/>
        </w:numPr>
        <w:tabs>
          <w:tab w:pos="885" w:val="left" w:leader="none"/>
        </w:tabs>
        <w:spacing w:line="247" w:lineRule="auto" w:before="0" w:after="0"/>
        <w:ind w:left="885" w:right="368" w:hanging="360"/>
        <w:jc w:val="left"/>
        <w:rPr>
          <w:sz w:val="22"/>
        </w:rPr>
      </w:pPr>
      <w:r>
        <w:rPr>
          <w:sz w:val="22"/>
        </w:rPr>
        <w:t>S'ha</w:t>
      </w:r>
      <w:r>
        <w:rPr>
          <w:spacing w:val="-9"/>
          <w:sz w:val="22"/>
        </w:rPr>
        <w:t> </w:t>
      </w:r>
      <w:r>
        <w:rPr>
          <w:sz w:val="22"/>
        </w:rPr>
        <w:t>seguit</w:t>
      </w:r>
      <w:r>
        <w:rPr>
          <w:spacing w:val="-9"/>
          <w:sz w:val="22"/>
        </w:rPr>
        <w:t> </w:t>
      </w:r>
      <w:r>
        <w:rPr>
          <w:sz w:val="22"/>
        </w:rPr>
        <w:t>la</w:t>
      </w:r>
      <w:r>
        <w:rPr>
          <w:spacing w:val="-9"/>
          <w:sz w:val="22"/>
        </w:rPr>
        <w:t> </w:t>
      </w:r>
      <w:r>
        <w:rPr>
          <w:sz w:val="22"/>
        </w:rPr>
        <w:t>seqüència</w:t>
      </w:r>
      <w:r>
        <w:rPr>
          <w:spacing w:val="-9"/>
          <w:sz w:val="22"/>
        </w:rPr>
        <w:t> </w:t>
      </w:r>
      <w:r>
        <w:rPr>
          <w:sz w:val="22"/>
        </w:rPr>
        <w:t>correcta</w:t>
      </w:r>
      <w:r>
        <w:rPr>
          <w:spacing w:val="-9"/>
          <w:sz w:val="22"/>
        </w:rPr>
        <w:t> </w:t>
      </w:r>
      <w:r>
        <w:rPr>
          <w:sz w:val="22"/>
        </w:rPr>
        <w:t>en</w:t>
      </w:r>
      <w:r>
        <w:rPr>
          <w:spacing w:val="-9"/>
          <w:sz w:val="22"/>
        </w:rPr>
        <w:t> </w:t>
      </w:r>
      <w:r>
        <w:rPr>
          <w:sz w:val="22"/>
        </w:rPr>
        <w:t>les</w:t>
      </w:r>
      <w:r>
        <w:rPr>
          <w:spacing w:val="-9"/>
          <w:sz w:val="22"/>
        </w:rPr>
        <w:t> </w:t>
      </w:r>
      <w:r>
        <w:rPr>
          <w:sz w:val="22"/>
        </w:rPr>
        <w:t>operacions</w:t>
      </w:r>
      <w:r>
        <w:rPr>
          <w:spacing w:val="-9"/>
          <w:sz w:val="22"/>
        </w:rPr>
        <w:t> </w:t>
      </w:r>
      <w:r>
        <w:rPr>
          <w:sz w:val="22"/>
        </w:rPr>
        <w:t>de</w:t>
      </w:r>
      <w:r>
        <w:rPr>
          <w:spacing w:val="-9"/>
          <w:sz w:val="22"/>
        </w:rPr>
        <w:t> </w:t>
      </w:r>
      <w:r>
        <w:rPr>
          <w:sz w:val="22"/>
        </w:rPr>
        <w:t>roscat</w:t>
      </w:r>
      <w:r>
        <w:rPr>
          <w:spacing w:val="-9"/>
          <w:sz w:val="22"/>
        </w:rPr>
        <w:t> </w:t>
      </w:r>
      <w:r>
        <w:rPr>
          <w:sz w:val="22"/>
        </w:rPr>
        <w:t>interior</w:t>
      </w:r>
      <w:r>
        <w:rPr>
          <w:spacing w:val="-9"/>
          <w:sz w:val="22"/>
        </w:rPr>
        <w:t> </w:t>
      </w:r>
      <w:r>
        <w:rPr>
          <w:sz w:val="22"/>
        </w:rPr>
        <w:t>i</w:t>
      </w:r>
      <w:r>
        <w:rPr>
          <w:spacing w:val="-9"/>
          <w:sz w:val="22"/>
        </w:rPr>
        <w:t> </w:t>
      </w:r>
      <w:r>
        <w:rPr>
          <w:sz w:val="22"/>
        </w:rPr>
        <w:t>exterior</w:t>
      </w:r>
      <w:r>
        <w:rPr>
          <w:spacing w:val="-9"/>
          <w:sz w:val="22"/>
        </w:rPr>
        <w:t> </w:t>
      </w:r>
      <w:r>
        <w:rPr>
          <w:sz w:val="22"/>
        </w:rPr>
        <w:t>i</w:t>
      </w:r>
      <w:r>
        <w:rPr>
          <w:spacing w:val="-9"/>
          <w:sz w:val="22"/>
        </w:rPr>
        <w:t> </w:t>
      </w:r>
      <w:r>
        <w:rPr>
          <w:sz w:val="22"/>
        </w:rPr>
        <w:t>s'ha efectuat la lubricació corresponent.</w:t>
      </w:r>
    </w:p>
    <w:p>
      <w:pPr>
        <w:pStyle w:val="ListParagraph"/>
        <w:numPr>
          <w:ilvl w:val="1"/>
          <w:numId w:val="145"/>
        </w:numPr>
        <w:tabs>
          <w:tab w:pos="885" w:val="left" w:leader="none"/>
        </w:tabs>
        <w:spacing w:line="240" w:lineRule="auto" w:before="0" w:after="0"/>
        <w:ind w:left="885" w:right="351"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les</w:t>
      </w:r>
      <w:r>
        <w:rPr>
          <w:spacing w:val="-10"/>
          <w:sz w:val="22"/>
        </w:rPr>
        <w:t> </w:t>
      </w:r>
      <w:r>
        <w:rPr>
          <w:sz w:val="22"/>
        </w:rPr>
        <w:t>dimensions</w:t>
      </w:r>
      <w:r>
        <w:rPr>
          <w:spacing w:val="-10"/>
          <w:sz w:val="22"/>
        </w:rPr>
        <w:t> </w:t>
      </w:r>
      <w:r>
        <w:rPr>
          <w:sz w:val="22"/>
        </w:rPr>
        <w:t>dels</w:t>
      </w:r>
      <w:r>
        <w:rPr>
          <w:spacing w:val="-10"/>
          <w:sz w:val="22"/>
        </w:rPr>
        <w:t> </w:t>
      </w:r>
      <w:r>
        <w:rPr>
          <w:sz w:val="22"/>
        </w:rPr>
        <w:t>elements</w:t>
      </w:r>
      <w:r>
        <w:rPr>
          <w:spacing w:val="-10"/>
          <w:sz w:val="22"/>
        </w:rPr>
        <w:t> </w:t>
      </w:r>
      <w:r>
        <w:rPr>
          <w:sz w:val="22"/>
        </w:rPr>
        <w:t>roscats,</w:t>
      </w:r>
      <w:r>
        <w:rPr>
          <w:spacing w:val="-10"/>
          <w:sz w:val="22"/>
        </w:rPr>
        <w:t> </w:t>
      </w:r>
      <w:r>
        <w:rPr>
          <w:sz w:val="22"/>
        </w:rPr>
        <w:t>així</w:t>
      </w:r>
      <w:r>
        <w:rPr>
          <w:spacing w:val="-10"/>
          <w:sz w:val="22"/>
        </w:rPr>
        <w:t> </w:t>
      </w:r>
      <w:r>
        <w:rPr>
          <w:sz w:val="22"/>
        </w:rPr>
        <w:t>com</w:t>
      </w:r>
      <w:r>
        <w:rPr>
          <w:spacing w:val="-10"/>
          <w:sz w:val="22"/>
        </w:rPr>
        <w:t> </w:t>
      </w:r>
      <w:r>
        <w:rPr>
          <w:sz w:val="22"/>
        </w:rPr>
        <w:t>el</w:t>
      </w:r>
      <w:r>
        <w:rPr>
          <w:spacing w:val="-10"/>
          <w:sz w:val="22"/>
        </w:rPr>
        <w:t> </w:t>
      </w:r>
      <w:r>
        <w:rPr>
          <w:sz w:val="22"/>
        </w:rPr>
        <w:t>seu</w:t>
      </w:r>
      <w:r>
        <w:rPr>
          <w:spacing w:val="-10"/>
          <w:sz w:val="22"/>
        </w:rPr>
        <w:t> </w:t>
      </w:r>
      <w:r>
        <w:rPr>
          <w:sz w:val="22"/>
        </w:rPr>
        <w:t>pas,</w:t>
      </w:r>
      <w:r>
        <w:rPr>
          <w:spacing w:val="-10"/>
          <w:sz w:val="22"/>
        </w:rPr>
        <w:t> </w:t>
      </w:r>
      <w:r>
        <w:rPr>
          <w:sz w:val="22"/>
        </w:rPr>
        <w:t>són</w:t>
      </w:r>
      <w:r>
        <w:rPr>
          <w:spacing w:val="-10"/>
          <w:sz w:val="22"/>
        </w:rPr>
        <w:t> </w:t>
      </w:r>
      <w:r>
        <w:rPr>
          <w:sz w:val="22"/>
        </w:rPr>
        <w:t>les </w:t>
      </w:r>
      <w:r>
        <w:rPr>
          <w:spacing w:val="-2"/>
          <w:sz w:val="22"/>
        </w:rPr>
        <w:t>estipulades.</w:t>
      </w:r>
    </w:p>
    <w:p>
      <w:pPr>
        <w:pStyle w:val="ListParagraph"/>
        <w:numPr>
          <w:ilvl w:val="1"/>
          <w:numId w:val="145"/>
        </w:numPr>
        <w:tabs>
          <w:tab w:pos="884" w:val="left" w:leader="none"/>
        </w:tabs>
        <w:spacing w:line="240" w:lineRule="auto" w:before="3" w:after="0"/>
        <w:ind w:left="884" w:right="0" w:hanging="359"/>
        <w:jc w:val="left"/>
        <w:rPr>
          <w:sz w:val="22"/>
        </w:rPr>
      </w:pPr>
      <w:r>
        <w:rPr>
          <w:sz w:val="22"/>
        </w:rPr>
        <w:t>S'han</w:t>
      </w:r>
      <w:r>
        <w:rPr>
          <w:spacing w:val="-10"/>
          <w:sz w:val="22"/>
        </w:rPr>
        <w:t> </w:t>
      </w:r>
      <w:r>
        <w:rPr>
          <w:sz w:val="22"/>
        </w:rPr>
        <w:t>respectat</w:t>
      </w:r>
      <w:r>
        <w:rPr>
          <w:spacing w:val="-10"/>
          <w:sz w:val="22"/>
        </w:rPr>
        <w:t> </w:t>
      </w:r>
      <w:r>
        <w:rPr>
          <w:sz w:val="22"/>
        </w:rPr>
        <w:t>els</w:t>
      </w:r>
      <w:r>
        <w:rPr>
          <w:spacing w:val="-10"/>
          <w:sz w:val="22"/>
        </w:rPr>
        <w:t> </w:t>
      </w:r>
      <w:r>
        <w:rPr>
          <w:sz w:val="22"/>
        </w:rPr>
        <w:t>criteris</w:t>
      </w:r>
      <w:r>
        <w:rPr>
          <w:spacing w:val="-9"/>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medi</w:t>
      </w:r>
      <w:r>
        <w:rPr>
          <w:spacing w:val="-9"/>
          <w:sz w:val="22"/>
        </w:rPr>
        <w:t> </w:t>
      </w:r>
      <w:r>
        <w:rPr>
          <w:spacing w:val="-2"/>
          <w:sz w:val="22"/>
        </w:rPr>
        <w:t>ambient.</w:t>
      </w:r>
    </w:p>
    <w:p>
      <w:pPr>
        <w:pStyle w:val="BodyText"/>
        <w:spacing w:before="3"/>
        <w:ind w:left="0" w:firstLine="0"/>
      </w:pPr>
    </w:p>
    <w:p>
      <w:pPr>
        <w:pStyle w:val="ListParagraph"/>
        <w:numPr>
          <w:ilvl w:val="0"/>
          <w:numId w:val="145"/>
        </w:numPr>
        <w:tabs>
          <w:tab w:pos="883" w:val="left" w:leader="none"/>
          <w:tab w:pos="885" w:val="left" w:leader="none"/>
        </w:tabs>
        <w:spacing w:line="247" w:lineRule="auto" w:before="0" w:after="0"/>
        <w:ind w:left="885" w:right="1024" w:hanging="360"/>
        <w:jc w:val="left"/>
        <w:rPr>
          <w:sz w:val="22"/>
        </w:rPr>
      </w:pPr>
      <w:r>
        <w:rPr>
          <w:sz w:val="22"/>
        </w:rPr>
        <w:t>Realitza</w:t>
      </w:r>
      <w:r>
        <w:rPr>
          <w:spacing w:val="-13"/>
          <w:sz w:val="22"/>
        </w:rPr>
        <w:t> </w:t>
      </w:r>
      <w:r>
        <w:rPr>
          <w:sz w:val="22"/>
        </w:rPr>
        <w:t>unions</w:t>
      </w:r>
      <w:r>
        <w:rPr>
          <w:spacing w:val="-13"/>
          <w:sz w:val="22"/>
        </w:rPr>
        <w:t> </w:t>
      </w:r>
      <w:r>
        <w:rPr>
          <w:sz w:val="22"/>
        </w:rPr>
        <w:t>d'elements</w:t>
      </w:r>
      <w:r>
        <w:rPr>
          <w:spacing w:val="-13"/>
          <w:sz w:val="22"/>
        </w:rPr>
        <w:t> </w:t>
      </w:r>
      <w:r>
        <w:rPr>
          <w:sz w:val="22"/>
        </w:rPr>
        <w:t>metàl·lics</w:t>
      </w:r>
      <w:r>
        <w:rPr>
          <w:spacing w:val="-13"/>
          <w:sz w:val="22"/>
        </w:rPr>
        <w:t> </w:t>
      </w:r>
      <w:r>
        <w:rPr>
          <w:sz w:val="22"/>
        </w:rPr>
        <w:t>mitjançant</w:t>
      </w:r>
      <w:r>
        <w:rPr>
          <w:spacing w:val="-13"/>
          <w:sz w:val="22"/>
        </w:rPr>
        <w:t> </w:t>
      </w:r>
      <w:r>
        <w:rPr>
          <w:sz w:val="22"/>
        </w:rPr>
        <w:t>soldadura</w:t>
      </w:r>
      <w:r>
        <w:rPr>
          <w:spacing w:val="-13"/>
          <w:sz w:val="22"/>
        </w:rPr>
        <w:t> </w:t>
      </w:r>
      <w:r>
        <w:rPr>
          <w:sz w:val="22"/>
        </w:rPr>
        <w:t>tova</w:t>
      </w:r>
      <w:r>
        <w:rPr>
          <w:spacing w:val="-13"/>
          <w:sz w:val="22"/>
        </w:rPr>
        <w:t> </w:t>
      </w:r>
      <w:r>
        <w:rPr>
          <w:sz w:val="22"/>
        </w:rPr>
        <w:t>descrivint</w:t>
      </w:r>
      <w:r>
        <w:rPr>
          <w:spacing w:val="-13"/>
          <w:sz w:val="22"/>
        </w:rPr>
        <w:t> </w:t>
      </w:r>
      <w:r>
        <w:rPr>
          <w:sz w:val="22"/>
        </w:rPr>
        <w:t>les tècniques utilitzades en cada cas.</w:t>
      </w:r>
    </w:p>
    <w:p>
      <w:pPr>
        <w:pStyle w:val="BodyText"/>
        <w:spacing w:line="251" w:lineRule="exact"/>
        <w:ind w:left="165" w:firstLine="0"/>
      </w:pPr>
      <w:r>
        <w:rPr/>
        <w:t>Criteris</w:t>
      </w:r>
      <w:r>
        <w:rPr>
          <w:spacing w:val="-7"/>
        </w:rPr>
        <w:t> </w:t>
      </w:r>
      <w:r>
        <w:rPr>
          <w:spacing w:val="-2"/>
        </w:rPr>
        <w:t>d'avaluació:</w:t>
      </w:r>
    </w:p>
    <w:p>
      <w:pPr>
        <w:pStyle w:val="ListParagraph"/>
        <w:numPr>
          <w:ilvl w:val="1"/>
          <w:numId w:val="14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les</w:t>
      </w:r>
      <w:r>
        <w:rPr>
          <w:spacing w:val="-9"/>
          <w:sz w:val="22"/>
        </w:rPr>
        <w:t> </w:t>
      </w:r>
      <w:r>
        <w:rPr>
          <w:sz w:val="22"/>
        </w:rPr>
        <w:t>característiques</w:t>
      </w:r>
      <w:r>
        <w:rPr>
          <w:spacing w:val="-9"/>
          <w:sz w:val="22"/>
        </w:rPr>
        <w:t> </w:t>
      </w:r>
      <w:r>
        <w:rPr>
          <w:sz w:val="22"/>
        </w:rPr>
        <w:t>i</w:t>
      </w:r>
      <w:r>
        <w:rPr>
          <w:spacing w:val="-9"/>
          <w:sz w:val="22"/>
        </w:rPr>
        <w:t> </w:t>
      </w:r>
      <w:r>
        <w:rPr>
          <w:sz w:val="22"/>
        </w:rPr>
        <w:t>propietats</w:t>
      </w:r>
      <w:r>
        <w:rPr>
          <w:spacing w:val="-9"/>
          <w:sz w:val="22"/>
        </w:rPr>
        <w:t> </w:t>
      </w:r>
      <w:r>
        <w:rPr>
          <w:sz w:val="22"/>
        </w:rPr>
        <w:t>de</w:t>
      </w:r>
      <w:r>
        <w:rPr>
          <w:spacing w:val="-9"/>
          <w:sz w:val="22"/>
        </w:rPr>
        <w:t> </w:t>
      </w:r>
      <w:r>
        <w:rPr>
          <w:sz w:val="22"/>
        </w:rPr>
        <w:t>la</w:t>
      </w:r>
      <w:r>
        <w:rPr>
          <w:spacing w:val="-9"/>
          <w:sz w:val="22"/>
        </w:rPr>
        <w:t> </w:t>
      </w:r>
      <w:r>
        <w:rPr>
          <w:sz w:val="22"/>
        </w:rPr>
        <w:t>soldadura</w:t>
      </w:r>
      <w:r>
        <w:rPr>
          <w:spacing w:val="-9"/>
          <w:sz w:val="22"/>
        </w:rPr>
        <w:t> </w:t>
      </w:r>
      <w:r>
        <w:rPr>
          <w:spacing w:val="-2"/>
          <w:sz w:val="22"/>
        </w:rPr>
        <w:t>tova.</w:t>
      </w:r>
    </w:p>
    <w:p>
      <w:pPr>
        <w:pStyle w:val="ListParagraph"/>
        <w:numPr>
          <w:ilvl w:val="1"/>
          <w:numId w:val="14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la</w:t>
      </w:r>
      <w:r>
        <w:rPr>
          <w:spacing w:val="-10"/>
          <w:sz w:val="22"/>
        </w:rPr>
        <w:t> </w:t>
      </w:r>
      <w:r>
        <w:rPr>
          <w:sz w:val="22"/>
        </w:rPr>
        <w:t>zona</w:t>
      </w:r>
      <w:r>
        <w:rPr>
          <w:spacing w:val="-10"/>
          <w:sz w:val="22"/>
        </w:rPr>
        <w:t> </w:t>
      </w:r>
      <w:r>
        <w:rPr>
          <w:sz w:val="22"/>
        </w:rPr>
        <w:t>d'unió</w:t>
      </w:r>
      <w:r>
        <w:rPr>
          <w:spacing w:val="-10"/>
          <w:sz w:val="22"/>
        </w:rPr>
        <w:t> </w:t>
      </w:r>
      <w:r>
        <w:rPr>
          <w:sz w:val="22"/>
        </w:rPr>
        <w:t>i</w:t>
      </w:r>
      <w:r>
        <w:rPr>
          <w:spacing w:val="-10"/>
          <w:sz w:val="22"/>
        </w:rPr>
        <w:t> </w:t>
      </w:r>
      <w:r>
        <w:rPr>
          <w:sz w:val="22"/>
        </w:rPr>
        <w:t>s'han</w:t>
      </w:r>
      <w:r>
        <w:rPr>
          <w:spacing w:val="-10"/>
          <w:sz w:val="22"/>
        </w:rPr>
        <w:t> </w:t>
      </w:r>
      <w:r>
        <w:rPr>
          <w:sz w:val="22"/>
        </w:rPr>
        <w:t>eliminat</w:t>
      </w:r>
      <w:r>
        <w:rPr>
          <w:spacing w:val="-10"/>
          <w:sz w:val="22"/>
        </w:rPr>
        <w:t> </w:t>
      </w:r>
      <w:r>
        <w:rPr>
          <w:sz w:val="22"/>
        </w:rPr>
        <w:t>els</w:t>
      </w:r>
      <w:r>
        <w:rPr>
          <w:spacing w:val="-10"/>
          <w:sz w:val="22"/>
        </w:rPr>
        <w:t> </w:t>
      </w:r>
      <w:r>
        <w:rPr>
          <w:sz w:val="22"/>
        </w:rPr>
        <w:t>residus</w:t>
      </w:r>
      <w:r>
        <w:rPr>
          <w:spacing w:val="-9"/>
          <w:sz w:val="22"/>
        </w:rPr>
        <w:t> </w:t>
      </w:r>
      <w:r>
        <w:rPr>
          <w:spacing w:val="-2"/>
          <w:sz w:val="22"/>
        </w:rPr>
        <w:t>existents.</w:t>
      </w:r>
    </w:p>
    <w:p>
      <w:pPr>
        <w:pStyle w:val="ListParagraph"/>
        <w:numPr>
          <w:ilvl w:val="1"/>
          <w:numId w:val="145"/>
        </w:numPr>
        <w:tabs>
          <w:tab w:pos="885" w:val="left" w:leader="none"/>
        </w:tabs>
        <w:spacing w:line="240" w:lineRule="auto" w:before="6" w:after="0"/>
        <w:ind w:left="885" w:right="479" w:hanging="360"/>
        <w:jc w:val="left"/>
        <w:rPr>
          <w:sz w:val="22"/>
        </w:rPr>
      </w:pPr>
      <w:r>
        <w:rPr>
          <w:sz w:val="22"/>
        </w:rPr>
        <w:t>S'ha</w:t>
      </w:r>
      <w:r>
        <w:rPr>
          <w:spacing w:val="-10"/>
          <w:sz w:val="22"/>
        </w:rPr>
        <w:t> </w:t>
      </w:r>
      <w:r>
        <w:rPr>
          <w:sz w:val="22"/>
        </w:rPr>
        <w:t>seleccionat</w:t>
      </w:r>
      <w:r>
        <w:rPr>
          <w:spacing w:val="-10"/>
          <w:sz w:val="22"/>
        </w:rPr>
        <w:t> </w:t>
      </w:r>
      <w:r>
        <w:rPr>
          <w:sz w:val="22"/>
        </w:rPr>
        <w:t>el</w:t>
      </w:r>
      <w:r>
        <w:rPr>
          <w:spacing w:val="-10"/>
          <w:sz w:val="22"/>
        </w:rPr>
        <w:t> </w:t>
      </w:r>
      <w:r>
        <w:rPr>
          <w:sz w:val="22"/>
        </w:rPr>
        <w:t>material</w:t>
      </w:r>
      <w:r>
        <w:rPr>
          <w:spacing w:val="-10"/>
          <w:sz w:val="22"/>
        </w:rPr>
        <w:t> </w:t>
      </w:r>
      <w:r>
        <w:rPr>
          <w:sz w:val="22"/>
        </w:rPr>
        <w:t>d'aportació</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material</w:t>
      </w:r>
      <w:r>
        <w:rPr>
          <w:spacing w:val="-10"/>
          <w:sz w:val="22"/>
        </w:rPr>
        <w:t> </w:t>
      </w:r>
      <w:r>
        <w:rPr>
          <w:sz w:val="22"/>
        </w:rPr>
        <w:t>base</w:t>
      </w:r>
      <w:r>
        <w:rPr>
          <w:spacing w:val="-10"/>
          <w:sz w:val="22"/>
        </w:rPr>
        <w:t> </w:t>
      </w:r>
      <w:r>
        <w:rPr>
          <w:sz w:val="22"/>
        </w:rPr>
        <w:t>i</w:t>
      </w:r>
      <w:r>
        <w:rPr>
          <w:spacing w:val="-10"/>
          <w:sz w:val="22"/>
        </w:rPr>
        <w:t> </w:t>
      </w:r>
      <w:r>
        <w:rPr>
          <w:sz w:val="22"/>
        </w:rPr>
        <w:t>la</w:t>
      </w:r>
      <w:r>
        <w:rPr>
          <w:spacing w:val="-10"/>
          <w:sz w:val="22"/>
        </w:rPr>
        <w:t> </w:t>
      </w:r>
      <w:r>
        <w:rPr>
          <w:sz w:val="22"/>
        </w:rPr>
        <w:t>unió</w:t>
      </w:r>
      <w:r>
        <w:rPr>
          <w:spacing w:val="-10"/>
          <w:sz w:val="22"/>
        </w:rPr>
        <w:t> </w:t>
      </w:r>
      <w:r>
        <w:rPr>
          <w:sz w:val="22"/>
        </w:rPr>
        <w:t>que</w:t>
      </w:r>
      <w:r>
        <w:rPr>
          <w:spacing w:val="-10"/>
          <w:sz w:val="22"/>
        </w:rPr>
        <w:t> </w:t>
      </w:r>
      <w:r>
        <w:rPr>
          <w:sz w:val="22"/>
        </w:rPr>
        <w:t>cal </w:t>
      </w:r>
      <w:r>
        <w:rPr>
          <w:spacing w:val="-2"/>
          <w:sz w:val="22"/>
        </w:rPr>
        <w:t>efectuar.</w:t>
      </w:r>
    </w:p>
    <w:p>
      <w:pPr>
        <w:pStyle w:val="ListParagraph"/>
        <w:numPr>
          <w:ilvl w:val="1"/>
          <w:numId w:val="145"/>
        </w:numPr>
        <w:tabs>
          <w:tab w:pos="885" w:val="left" w:leader="none"/>
        </w:tabs>
        <w:spacing w:line="240" w:lineRule="auto" w:before="7" w:after="0"/>
        <w:ind w:left="885" w:right="997" w:hanging="360"/>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preparat</w:t>
      </w:r>
      <w:r>
        <w:rPr>
          <w:spacing w:val="-10"/>
          <w:sz w:val="22"/>
        </w:rPr>
        <w:t> </w:t>
      </w:r>
      <w:r>
        <w:rPr>
          <w:sz w:val="22"/>
        </w:rPr>
        <w:t>els</w:t>
      </w:r>
      <w:r>
        <w:rPr>
          <w:spacing w:val="-10"/>
          <w:sz w:val="22"/>
        </w:rPr>
        <w:t> </w:t>
      </w:r>
      <w:r>
        <w:rPr>
          <w:sz w:val="22"/>
        </w:rPr>
        <w:t>desoxidants</w:t>
      </w:r>
      <w:r>
        <w:rPr>
          <w:spacing w:val="-10"/>
          <w:sz w:val="22"/>
        </w:rPr>
        <w:t> </w:t>
      </w:r>
      <w:r>
        <w:rPr>
          <w:sz w:val="22"/>
        </w:rPr>
        <w:t>adequats</w:t>
      </w:r>
      <w:r>
        <w:rPr>
          <w:spacing w:val="-10"/>
          <w:sz w:val="22"/>
        </w:rPr>
        <w:t> </w:t>
      </w:r>
      <w:r>
        <w:rPr>
          <w:sz w:val="22"/>
        </w:rPr>
        <w:t>a</w:t>
      </w:r>
      <w:r>
        <w:rPr>
          <w:spacing w:val="-10"/>
          <w:sz w:val="22"/>
        </w:rPr>
        <w:t> </w:t>
      </w:r>
      <w:r>
        <w:rPr>
          <w:sz w:val="22"/>
        </w:rPr>
        <w:t>la</w:t>
      </w:r>
      <w:r>
        <w:rPr>
          <w:spacing w:val="-10"/>
          <w:sz w:val="22"/>
        </w:rPr>
        <w:t> </w:t>
      </w:r>
      <w:r>
        <w:rPr>
          <w:sz w:val="22"/>
        </w:rPr>
        <w:t>unió</w:t>
      </w:r>
      <w:r>
        <w:rPr>
          <w:spacing w:val="-10"/>
          <w:sz w:val="22"/>
        </w:rPr>
        <w:t> </w:t>
      </w:r>
      <w:r>
        <w:rPr>
          <w:sz w:val="22"/>
        </w:rPr>
        <w:t>que</w:t>
      </w:r>
      <w:r>
        <w:rPr>
          <w:spacing w:val="-10"/>
          <w:sz w:val="22"/>
        </w:rPr>
        <w:t> </w:t>
      </w:r>
      <w:r>
        <w:rPr>
          <w:sz w:val="22"/>
        </w:rPr>
        <w:t>es</w:t>
      </w:r>
      <w:r>
        <w:rPr>
          <w:spacing w:val="-10"/>
          <w:sz w:val="22"/>
        </w:rPr>
        <w:t> </w:t>
      </w:r>
      <w:r>
        <w:rPr>
          <w:sz w:val="22"/>
        </w:rPr>
        <w:t>pretén </w:t>
      </w:r>
      <w:r>
        <w:rPr>
          <w:spacing w:val="-2"/>
          <w:sz w:val="22"/>
        </w:rPr>
        <w:t>efectuar.</w:t>
      </w:r>
    </w:p>
    <w:p>
      <w:pPr>
        <w:pStyle w:val="ListParagraph"/>
        <w:numPr>
          <w:ilvl w:val="1"/>
          <w:numId w:val="145"/>
        </w:numPr>
        <w:tabs>
          <w:tab w:pos="885" w:val="left" w:leader="none"/>
        </w:tabs>
        <w:spacing w:line="240" w:lineRule="auto" w:before="7" w:after="0"/>
        <w:ind w:left="885" w:right="942"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mitjans</w:t>
      </w:r>
      <w:r>
        <w:rPr>
          <w:spacing w:val="-10"/>
          <w:sz w:val="22"/>
        </w:rPr>
        <w:t> </w:t>
      </w:r>
      <w:r>
        <w:rPr>
          <w:sz w:val="22"/>
        </w:rPr>
        <w:t>de</w:t>
      </w:r>
      <w:r>
        <w:rPr>
          <w:spacing w:val="-10"/>
          <w:sz w:val="22"/>
        </w:rPr>
        <w:t> </w:t>
      </w:r>
      <w:r>
        <w:rPr>
          <w:sz w:val="22"/>
        </w:rPr>
        <w:t>soldadura</w:t>
      </w:r>
      <w:r>
        <w:rPr>
          <w:spacing w:val="-10"/>
          <w:sz w:val="22"/>
        </w:rPr>
        <w:t> </w:t>
      </w:r>
      <w:r>
        <w:rPr>
          <w:sz w:val="22"/>
        </w:rPr>
        <w:t>segons</w:t>
      </w:r>
      <w:r>
        <w:rPr>
          <w:spacing w:val="-10"/>
          <w:sz w:val="22"/>
        </w:rPr>
        <w:t> </w:t>
      </w:r>
      <w:r>
        <w:rPr>
          <w:sz w:val="22"/>
        </w:rPr>
        <w:t>la</w:t>
      </w:r>
      <w:r>
        <w:rPr>
          <w:spacing w:val="-10"/>
          <w:sz w:val="22"/>
        </w:rPr>
        <w:t> </w:t>
      </w:r>
      <w:r>
        <w:rPr>
          <w:sz w:val="22"/>
        </w:rPr>
        <w:t>soldadura</w:t>
      </w:r>
      <w:r>
        <w:rPr>
          <w:spacing w:val="-10"/>
          <w:sz w:val="22"/>
        </w:rPr>
        <w:t> </w:t>
      </w:r>
      <w:r>
        <w:rPr>
          <w:sz w:val="22"/>
        </w:rPr>
        <w:t>que</w:t>
      </w:r>
      <w:r>
        <w:rPr>
          <w:spacing w:val="-10"/>
          <w:sz w:val="22"/>
        </w:rPr>
        <w:t> </w:t>
      </w:r>
      <w:r>
        <w:rPr>
          <w:sz w:val="22"/>
        </w:rPr>
        <w:t>es</w:t>
      </w:r>
      <w:r>
        <w:rPr>
          <w:spacing w:val="-10"/>
          <w:sz w:val="22"/>
        </w:rPr>
        <w:t> </w:t>
      </w:r>
      <w:r>
        <w:rPr>
          <w:sz w:val="22"/>
        </w:rPr>
        <w:t>desitja </w:t>
      </w:r>
      <w:r>
        <w:rPr>
          <w:spacing w:val="-2"/>
          <w:sz w:val="22"/>
        </w:rPr>
        <w:t>efectuar.</w:t>
      </w:r>
    </w:p>
    <w:p>
      <w:pPr>
        <w:pStyle w:val="ListParagraph"/>
        <w:numPr>
          <w:ilvl w:val="1"/>
          <w:numId w:val="14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efectuat</w:t>
      </w:r>
      <w:r>
        <w:rPr>
          <w:spacing w:val="-9"/>
          <w:sz w:val="22"/>
        </w:rPr>
        <w:t> </w:t>
      </w:r>
      <w:r>
        <w:rPr>
          <w:sz w:val="22"/>
        </w:rPr>
        <w:t>l'encesa</w:t>
      </w:r>
      <w:r>
        <w:rPr>
          <w:spacing w:val="-9"/>
          <w:sz w:val="22"/>
        </w:rPr>
        <w:t> </w:t>
      </w:r>
      <w:r>
        <w:rPr>
          <w:sz w:val="22"/>
        </w:rPr>
        <w:t>de</w:t>
      </w:r>
      <w:r>
        <w:rPr>
          <w:spacing w:val="-10"/>
          <w:sz w:val="22"/>
        </w:rPr>
        <w:t> </w:t>
      </w:r>
      <w:r>
        <w:rPr>
          <w:sz w:val="22"/>
        </w:rPr>
        <w:t>soldadors</w:t>
      </w:r>
      <w:r>
        <w:rPr>
          <w:spacing w:val="-9"/>
          <w:sz w:val="22"/>
        </w:rPr>
        <w:t> </w:t>
      </w:r>
      <w:r>
        <w:rPr>
          <w:sz w:val="22"/>
        </w:rPr>
        <w:t>i</w:t>
      </w:r>
      <w:r>
        <w:rPr>
          <w:spacing w:val="-9"/>
          <w:sz w:val="22"/>
        </w:rPr>
        <w:t> </w:t>
      </w:r>
      <w:r>
        <w:rPr>
          <w:sz w:val="22"/>
        </w:rPr>
        <w:t>llumins</w:t>
      </w:r>
      <w:r>
        <w:rPr>
          <w:spacing w:val="-9"/>
          <w:sz w:val="22"/>
        </w:rPr>
        <w:t> </w:t>
      </w:r>
      <w:r>
        <w:rPr>
          <w:sz w:val="22"/>
        </w:rPr>
        <w:t>respectant</w:t>
      </w:r>
      <w:r>
        <w:rPr>
          <w:spacing w:val="-10"/>
          <w:sz w:val="22"/>
        </w:rPr>
        <w:t> </w:t>
      </w:r>
      <w:r>
        <w:rPr>
          <w:sz w:val="22"/>
        </w:rPr>
        <w:t>els</w:t>
      </w:r>
      <w:r>
        <w:rPr>
          <w:spacing w:val="-9"/>
          <w:sz w:val="22"/>
        </w:rPr>
        <w:t> </w:t>
      </w:r>
      <w:r>
        <w:rPr>
          <w:sz w:val="22"/>
        </w:rPr>
        <w:t>criteris</w:t>
      </w:r>
      <w:r>
        <w:rPr>
          <w:spacing w:val="-9"/>
          <w:sz w:val="22"/>
        </w:rPr>
        <w:t> </w:t>
      </w:r>
      <w:r>
        <w:rPr>
          <w:sz w:val="22"/>
        </w:rPr>
        <w:t>de</w:t>
      </w:r>
      <w:r>
        <w:rPr>
          <w:spacing w:val="-9"/>
          <w:sz w:val="22"/>
        </w:rPr>
        <w:t> </w:t>
      </w:r>
      <w:r>
        <w:rPr>
          <w:spacing w:val="-2"/>
          <w:sz w:val="22"/>
        </w:rPr>
        <w:t>seguretat.</w:t>
      </w:r>
    </w:p>
    <w:p>
      <w:pPr>
        <w:pStyle w:val="ListParagraph"/>
        <w:numPr>
          <w:ilvl w:val="1"/>
          <w:numId w:val="145"/>
        </w:numPr>
        <w:tabs>
          <w:tab w:pos="885" w:val="left" w:leader="none"/>
        </w:tabs>
        <w:spacing w:line="247" w:lineRule="auto" w:before="7" w:after="0"/>
        <w:ind w:left="885" w:right="266" w:hanging="360"/>
        <w:jc w:val="left"/>
        <w:rPr>
          <w:sz w:val="22"/>
        </w:rPr>
      </w:pP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unió</w:t>
      </w:r>
      <w:r>
        <w:rPr>
          <w:spacing w:val="-10"/>
          <w:sz w:val="22"/>
        </w:rPr>
        <w:t> </w:t>
      </w:r>
      <w:r>
        <w:rPr>
          <w:sz w:val="22"/>
        </w:rPr>
        <w:t>i</w:t>
      </w:r>
      <w:r>
        <w:rPr>
          <w:spacing w:val="-10"/>
          <w:sz w:val="22"/>
        </w:rPr>
        <w:t> </w:t>
      </w:r>
      <w:r>
        <w:rPr>
          <w:sz w:val="22"/>
        </w:rPr>
        <w:t>reblert</w:t>
      </w:r>
      <w:r>
        <w:rPr>
          <w:spacing w:val="-10"/>
          <w:sz w:val="22"/>
        </w:rPr>
        <w:t> </w:t>
      </w:r>
      <w:r>
        <w:rPr>
          <w:sz w:val="22"/>
        </w:rPr>
        <w:t>d'elements</w:t>
      </w:r>
      <w:r>
        <w:rPr>
          <w:spacing w:val="-10"/>
          <w:sz w:val="22"/>
        </w:rPr>
        <w:t> </w:t>
      </w:r>
      <w:r>
        <w:rPr>
          <w:sz w:val="22"/>
        </w:rPr>
        <w:t>comprovant</w:t>
      </w:r>
      <w:r>
        <w:rPr>
          <w:spacing w:val="-10"/>
          <w:sz w:val="22"/>
        </w:rPr>
        <w:t> </w:t>
      </w:r>
      <w:r>
        <w:rPr>
          <w:sz w:val="22"/>
        </w:rPr>
        <w:t>que</w:t>
      </w:r>
      <w:r>
        <w:rPr>
          <w:spacing w:val="-10"/>
          <w:sz w:val="22"/>
        </w:rPr>
        <w:t> </w:t>
      </w:r>
      <w:r>
        <w:rPr>
          <w:sz w:val="22"/>
        </w:rPr>
        <w:t>reuneix</w:t>
      </w:r>
      <w:r>
        <w:rPr>
          <w:spacing w:val="-10"/>
          <w:sz w:val="22"/>
        </w:rPr>
        <w:t> </w:t>
      </w:r>
      <w:r>
        <w:rPr>
          <w:sz w:val="22"/>
        </w:rPr>
        <w:t>les</w:t>
      </w:r>
      <w:r>
        <w:rPr>
          <w:spacing w:val="-10"/>
          <w:sz w:val="22"/>
        </w:rPr>
        <w:t> </w:t>
      </w:r>
      <w:r>
        <w:rPr>
          <w:sz w:val="22"/>
        </w:rPr>
        <w:t>característiques de resistència i homogeneïtat requerides.</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70"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les</w:t>
      </w:r>
      <w:r>
        <w:rPr>
          <w:spacing w:val="-10"/>
        </w:rPr>
        <w:t> </w:t>
      </w:r>
      <w:r>
        <w:rPr/>
        <w:t>funcions</w:t>
      </w:r>
      <w:r>
        <w:rPr>
          <w:spacing w:val="-10"/>
        </w:rPr>
        <w:t> </w:t>
      </w:r>
      <w:r>
        <w:rPr/>
        <w:t>de muntatge i manteniment mitjançant operacions de mecanitzat bàsic.</w:t>
      </w:r>
    </w:p>
    <w:p>
      <w:pPr>
        <w:pStyle w:val="BodyText"/>
        <w:spacing w:line="247" w:lineRule="auto" w:before="247"/>
        <w:ind w:left="165" w:firstLine="0"/>
      </w:pPr>
      <w:r>
        <w:rPr/>
        <w:t>Les</w:t>
      </w:r>
      <w:r>
        <w:rPr>
          <w:spacing w:val="-10"/>
        </w:rPr>
        <w:t> </w:t>
      </w:r>
      <w:r>
        <w:rPr/>
        <w:t>tècniques</w:t>
      </w:r>
      <w:r>
        <w:rPr>
          <w:spacing w:val="-10"/>
        </w:rPr>
        <w:t> </w:t>
      </w:r>
      <w:r>
        <w:rPr/>
        <w:t>de</w:t>
      </w:r>
      <w:r>
        <w:rPr>
          <w:spacing w:val="-10"/>
        </w:rPr>
        <w:t> </w:t>
      </w:r>
      <w:r>
        <w:rPr/>
        <w:t>mecanitzat</w:t>
      </w:r>
      <w:r>
        <w:rPr>
          <w:spacing w:val="-10"/>
        </w:rPr>
        <w:t> </w:t>
      </w:r>
      <w:r>
        <w:rPr/>
        <w:t>i</w:t>
      </w:r>
      <w:r>
        <w:rPr>
          <w:spacing w:val="-10"/>
        </w:rPr>
        <w:t> </w:t>
      </w:r>
      <w:r>
        <w:rPr/>
        <w:t>unió</w:t>
      </w:r>
      <w:r>
        <w:rPr>
          <w:spacing w:val="-10"/>
        </w:rPr>
        <w:t> </w:t>
      </w:r>
      <w:r>
        <w:rPr/>
        <w:t>associades</w:t>
      </w:r>
      <w:r>
        <w:rPr>
          <w:spacing w:val="-10"/>
        </w:rPr>
        <w:t> </w:t>
      </w:r>
      <w:r>
        <w:rPr/>
        <w:t>a</w:t>
      </w:r>
      <w:r>
        <w:rPr>
          <w:spacing w:val="-10"/>
        </w:rPr>
        <w:t> </w:t>
      </w:r>
      <w:r>
        <w:rPr/>
        <w:t>les</w:t>
      </w:r>
      <w:r>
        <w:rPr>
          <w:spacing w:val="-10"/>
        </w:rPr>
        <w:t> </w:t>
      </w:r>
      <w:r>
        <w:rPr/>
        <w:t>funcions</w:t>
      </w:r>
      <w:r>
        <w:rPr>
          <w:spacing w:val="-10"/>
        </w:rPr>
        <w:t> </w:t>
      </w:r>
      <w:r>
        <w:rPr/>
        <w:t>de</w:t>
      </w:r>
      <w:r>
        <w:rPr>
          <w:spacing w:val="-10"/>
        </w:rPr>
        <w:t> </w:t>
      </w:r>
      <w:r>
        <w:rPr/>
        <w:t>muntatge</w:t>
      </w:r>
      <w:r>
        <w:rPr>
          <w:spacing w:val="-10"/>
        </w:rPr>
        <w:t> </w:t>
      </w:r>
      <w:r>
        <w:rPr/>
        <w:t>i</w:t>
      </w:r>
      <w:r>
        <w:rPr>
          <w:spacing w:val="-10"/>
        </w:rPr>
        <w:t> </w:t>
      </w:r>
      <w:r>
        <w:rPr/>
        <w:t>manteniment inclouen aspectes com:</w:t>
      </w:r>
    </w:p>
    <w:p>
      <w:pPr>
        <w:pStyle w:val="ListParagraph"/>
        <w:numPr>
          <w:ilvl w:val="0"/>
          <w:numId w:val="146"/>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interpretació</w:t>
      </w:r>
      <w:r>
        <w:rPr>
          <w:spacing w:val="-10"/>
          <w:sz w:val="22"/>
        </w:rPr>
        <w:t> </w:t>
      </w:r>
      <w:r>
        <w:rPr>
          <w:sz w:val="22"/>
        </w:rPr>
        <w:t>de</w:t>
      </w:r>
      <w:r>
        <w:rPr>
          <w:spacing w:val="-10"/>
          <w:sz w:val="22"/>
        </w:rPr>
        <w:t> </w:t>
      </w:r>
      <w:r>
        <w:rPr>
          <w:sz w:val="22"/>
        </w:rPr>
        <w:t>plànols</w:t>
      </w:r>
      <w:r>
        <w:rPr>
          <w:spacing w:val="-10"/>
          <w:sz w:val="22"/>
        </w:rPr>
        <w:t> </w:t>
      </w:r>
      <w:r>
        <w:rPr>
          <w:sz w:val="22"/>
        </w:rPr>
        <w:t>i</w:t>
      </w:r>
      <w:r>
        <w:rPr>
          <w:spacing w:val="-9"/>
          <w:sz w:val="22"/>
        </w:rPr>
        <w:t> </w:t>
      </w:r>
      <w:r>
        <w:rPr>
          <w:spacing w:val="-2"/>
          <w:sz w:val="22"/>
        </w:rPr>
        <w:t>croquis.</w:t>
      </w:r>
    </w:p>
    <w:p>
      <w:pPr>
        <w:pStyle w:val="ListParagraph"/>
        <w:numPr>
          <w:ilvl w:val="0"/>
          <w:numId w:val="146"/>
        </w:numPr>
        <w:tabs>
          <w:tab w:pos="884" w:val="left" w:leader="none"/>
        </w:tabs>
        <w:spacing w:line="240" w:lineRule="auto" w:before="7" w:after="0"/>
        <w:ind w:left="884" w:right="0" w:hanging="359"/>
        <w:jc w:val="left"/>
        <w:rPr>
          <w:sz w:val="22"/>
        </w:rPr>
      </w:pPr>
      <w:r>
        <w:rPr>
          <w:sz w:val="22"/>
        </w:rPr>
        <w:t>Les</w:t>
      </w:r>
      <w:r>
        <w:rPr>
          <w:spacing w:val="-8"/>
          <w:sz w:val="22"/>
        </w:rPr>
        <w:t> </w:t>
      </w:r>
      <w:r>
        <w:rPr>
          <w:sz w:val="22"/>
        </w:rPr>
        <w:t>característiques</w:t>
      </w:r>
      <w:r>
        <w:rPr>
          <w:spacing w:val="-7"/>
          <w:sz w:val="22"/>
        </w:rPr>
        <w:t> </w:t>
      </w:r>
      <w:r>
        <w:rPr>
          <w:sz w:val="22"/>
        </w:rPr>
        <w:t>i</w:t>
      </w:r>
      <w:r>
        <w:rPr>
          <w:spacing w:val="-7"/>
          <w:sz w:val="22"/>
        </w:rPr>
        <w:t> </w:t>
      </w:r>
      <w:r>
        <w:rPr>
          <w:sz w:val="22"/>
        </w:rPr>
        <w:t>tractaments</w:t>
      </w:r>
      <w:r>
        <w:rPr>
          <w:spacing w:val="-7"/>
          <w:sz w:val="22"/>
        </w:rPr>
        <w:t> </w:t>
      </w:r>
      <w:r>
        <w:rPr>
          <w:sz w:val="22"/>
        </w:rPr>
        <w:t>de</w:t>
      </w:r>
      <w:r>
        <w:rPr>
          <w:spacing w:val="-7"/>
          <w:sz w:val="22"/>
        </w:rPr>
        <w:t> </w:t>
      </w:r>
      <w:r>
        <w:rPr>
          <w:spacing w:val="-2"/>
          <w:sz w:val="22"/>
        </w:rPr>
        <w:t>materials.</w:t>
      </w:r>
    </w:p>
    <w:p>
      <w:pPr>
        <w:pStyle w:val="ListParagraph"/>
        <w:numPr>
          <w:ilvl w:val="0"/>
          <w:numId w:val="146"/>
        </w:numPr>
        <w:tabs>
          <w:tab w:pos="884" w:val="left" w:leader="none"/>
        </w:tabs>
        <w:spacing w:line="240" w:lineRule="auto" w:before="6" w:after="0"/>
        <w:ind w:left="884" w:right="0" w:hanging="359"/>
        <w:jc w:val="left"/>
        <w:rPr>
          <w:sz w:val="22"/>
        </w:rPr>
      </w:pPr>
      <w:r>
        <w:rPr>
          <w:sz w:val="22"/>
        </w:rPr>
        <w:t>L'execució</w:t>
      </w:r>
      <w:r>
        <w:rPr>
          <w:spacing w:val="-12"/>
          <w:sz w:val="22"/>
        </w:rPr>
        <w:t> </w:t>
      </w:r>
      <w:r>
        <w:rPr>
          <w:sz w:val="22"/>
        </w:rPr>
        <w:t>de</w:t>
      </w:r>
      <w:r>
        <w:rPr>
          <w:spacing w:val="-11"/>
          <w:sz w:val="22"/>
        </w:rPr>
        <w:t> </w:t>
      </w:r>
      <w:r>
        <w:rPr>
          <w:spacing w:val="-2"/>
          <w:sz w:val="22"/>
        </w:rPr>
        <w:t>mecanitzat.</w:t>
      </w:r>
    </w:p>
    <w:p>
      <w:pPr>
        <w:pStyle w:val="ListParagraph"/>
        <w:numPr>
          <w:ilvl w:val="0"/>
          <w:numId w:val="146"/>
        </w:numPr>
        <w:tabs>
          <w:tab w:pos="884" w:val="left" w:leader="none"/>
        </w:tabs>
        <w:spacing w:line="240" w:lineRule="auto" w:before="7" w:after="0"/>
        <w:ind w:left="884" w:right="0" w:hanging="359"/>
        <w:jc w:val="left"/>
        <w:rPr>
          <w:sz w:val="22"/>
        </w:rPr>
      </w:pPr>
      <w:r>
        <w:rPr>
          <w:sz w:val="22"/>
        </w:rPr>
        <w:t>L'aplicació</w:t>
      </w:r>
      <w:r>
        <w:rPr>
          <w:spacing w:val="-10"/>
          <w:sz w:val="22"/>
        </w:rPr>
        <w:t> </w:t>
      </w:r>
      <w:r>
        <w:rPr>
          <w:sz w:val="22"/>
        </w:rPr>
        <w:t>de</w:t>
      </w:r>
      <w:r>
        <w:rPr>
          <w:spacing w:val="-9"/>
          <w:sz w:val="22"/>
        </w:rPr>
        <w:t> </w:t>
      </w:r>
      <w:r>
        <w:rPr>
          <w:sz w:val="22"/>
        </w:rPr>
        <w:t>les</w:t>
      </w:r>
      <w:r>
        <w:rPr>
          <w:spacing w:val="-10"/>
          <w:sz w:val="22"/>
        </w:rPr>
        <w:t> </w:t>
      </w:r>
      <w:r>
        <w:rPr>
          <w:sz w:val="22"/>
        </w:rPr>
        <w:t>tècniques</w:t>
      </w:r>
      <w:r>
        <w:rPr>
          <w:spacing w:val="-9"/>
          <w:sz w:val="22"/>
        </w:rPr>
        <w:t> </w:t>
      </w:r>
      <w:r>
        <w:rPr>
          <w:spacing w:val="-2"/>
          <w:sz w:val="22"/>
        </w:rPr>
        <w:t>corresponents.</w:t>
      </w:r>
    </w:p>
    <w:p>
      <w:pPr>
        <w:pStyle w:val="BodyText"/>
        <w:spacing w:before="3"/>
        <w:ind w:left="0" w:firstLine="0"/>
      </w:pPr>
    </w:p>
    <w:p>
      <w:pPr>
        <w:pStyle w:val="BodyText"/>
        <w:ind w:left="0" w:right="2363" w:firstLine="0"/>
        <w:jc w:val="right"/>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46"/>
        </w:numPr>
        <w:tabs>
          <w:tab w:pos="359" w:val="left" w:leader="none"/>
        </w:tabs>
        <w:spacing w:line="240" w:lineRule="auto" w:before="7" w:after="0"/>
        <w:ind w:left="359" w:right="2459" w:hanging="359"/>
        <w:jc w:val="right"/>
        <w:rPr>
          <w:sz w:val="22"/>
        </w:rPr>
      </w:pPr>
      <w:r>
        <w:rPr>
          <w:sz w:val="22"/>
        </w:rPr>
        <w:t>El</w:t>
      </w:r>
      <w:r>
        <w:rPr>
          <w:spacing w:val="-10"/>
          <w:sz w:val="22"/>
        </w:rPr>
        <w:t> </w:t>
      </w:r>
      <w:r>
        <w:rPr>
          <w:sz w:val="22"/>
        </w:rPr>
        <w:t>desmuntatge</w:t>
      </w:r>
      <w:r>
        <w:rPr>
          <w:spacing w:val="-10"/>
          <w:sz w:val="22"/>
        </w:rPr>
        <w:t> </w:t>
      </w:r>
      <w:r>
        <w:rPr>
          <w:sz w:val="22"/>
        </w:rPr>
        <w:t>i</w:t>
      </w:r>
      <w:r>
        <w:rPr>
          <w:spacing w:val="-9"/>
          <w:sz w:val="22"/>
        </w:rPr>
        <w:t> </w:t>
      </w:r>
      <w:r>
        <w:rPr>
          <w:sz w:val="22"/>
        </w:rPr>
        <w:t>muntatge</w:t>
      </w:r>
      <w:r>
        <w:rPr>
          <w:spacing w:val="-10"/>
          <w:sz w:val="22"/>
        </w:rPr>
        <w:t> </w:t>
      </w:r>
      <w:r>
        <w:rPr>
          <w:sz w:val="22"/>
        </w:rPr>
        <w:t>d'elements</w:t>
      </w:r>
      <w:r>
        <w:rPr>
          <w:spacing w:val="-9"/>
          <w:sz w:val="22"/>
        </w:rPr>
        <w:t> </w:t>
      </w:r>
      <w:r>
        <w:rPr>
          <w:sz w:val="22"/>
        </w:rPr>
        <w:t>amovibles</w:t>
      </w:r>
      <w:r>
        <w:rPr>
          <w:spacing w:val="-10"/>
          <w:sz w:val="22"/>
        </w:rPr>
        <w:t> </w:t>
      </w:r>
      <w:r>
        <w:rPr>
          <w:sz w:val="22"/>
        </w:rPr>
        <w:t>i</w:t>
      </w:r>
      <w:r>
        <w:rPr>
          <w:spacing w:val="-9"/>
          <w:sz w:val="22"/>
        </w:rPr>
        <w:t> </w:t>
      </w:r>
      <w:r>
        <w:rPr>
          <w:spacing w:val="-2"/>
          <w:sz w:val="22"/>
        </w:rPr>
        <w:t>accessoris.</w:t>
      </w:r>
    </w:p>
    <w:p>
      <w:pPr>
        <w:pStyle w:val="ListParagraph"/>
        <w:numPr>
          <w:ilvl w:val="0"/>
          <w:numId w:val="146"/>
        </w:numPr>
        <w:tabs>
          <w:tab w:pos="884" w:val="left" w:leader="none"/>
        </w:tabs>
        <w:spacing w:line="240" w:lineRule="auto" w:before="6" w:after="0"/>
        <w:ind w:left="884" w:right="0" w:hanging="359"/>
        <w:jc w:val="left"/>
        <w:rPr>
          <w:sz w:val="22"/>
        </w:rPr>
      </w:pPr>
      <w:r>
        <w:rPr>
          <w:sz w:val="22"/>
        </w:rPr>
        <w:t>En</w:t>
      </w:r>
      <w:r>
        <w:rPr>
          <w:spacing w:val="-11"/>
          <w:sz w:val="22"/>
        </w:rPr>
        <w:t> </w:t>
      </w:r>
      <w:r>
        <w:rPr>
          <w:sz w:val="22"/>
        </w:rPr>
        <w:t>tots</w:t>
      </w:r>
      <w:r>
        <w:rPr>
          <w:spacing w:val="-9"/>
          <w:sz w:val="22"/>
        </w:rPr>
        <w:t> </w:t>
      </w:r>
      <w:r>
        <w:rPr>
          <w:sz w:val="22"/>
        </w:rPr>
        <w:t>aquells</w:t>
      </w:r>
      <w:r>
        <w:rPr>
          <w:spacing w:val="-9"/>
          <w:sz w:val="22"/>
        </w:rPr>
        <w:t> </w:t>
      </w:r>
      <w:r>
        <w:rPr>
          <w:sz w:val="22"/>
        </w:rPr>
        <w:t>processos</w:t>
      </w:r>
      <w:r>
        <w:rPr>
          <w:spacing w:val="-9"/>
          <w:sz w:val="22"/>
        </w:rPr>
        <w:t> </w:t>
      </w:r>
      <w:r>
        <w:rPr>
          <w:sz w:val="22"/>
        </w:rPr>
        <w:t>en</w:t>
      </w:r>
      <w:r>
        <w:rPr>
          <w:spacing w:val="-9"/>
          <w:sz w:val="22"/>
        </w:rPr>
        <w:t> </w:t>
      </w:r>
      <w:r>
        <w:rPr>
          <w:sz w:val="22"/>
        </w:rPr>
        <w:t>què</w:t>
      </w:r>
      <w:r>
        <w:rPr>
          <w:spacing w:val="-9"/>
          <w:sz w:val="22"/>
        </w:rPr>
        <w:t> </w:t>
      </w:r>
      <w:r>
        <w:rPr>
          <w:sz w:val="22"/>
        </w:rPr>
        <w:t>intervé</w:t>
      </w:r>
      <w:r>
        <w:rPr>
          <w:spacing w:val="-9"/>
          <w:sz w:val="22"/>
        </w:rPr>
        <w:t> </w:t>
      </w:r>
      <w:r>
        <w:rPr>
          <w:sz w:val="22"/>
        </w:rPr>
        <w:t>la</w:t>
      </w:r>
      <w:r>
        <w:rPr>
          <w:spacing w:val="-9"/>
          <w:sz w:val="22"/>
        </w:rPr>
        <w:t> </w:t>
      </w:r>
      <w:r>
        <w:rPr>
          <w:sz w:val="22"/>
        </w:rPr>
        <w:t>interpretació</w:t>
      </w:r>
      <w:r>
        <w:rPr>
          <w:spacing w:val="-9"/>
          <w:sz w:val="22"/>
        </w:rPr>
        <w:t> </w:t>
      </w:r>
      <w:r>
        <w:rPr>
          <w:sz w:val="22"/>
        </w:rPr>
        <w:t>de</w:t>
      </w:r>
      <w:r>
        <w:rPr>
          <w:spacing w:val="-9"/>
          <w:sz w:val="22"/>
        </w:rPr>
        <w:t> </w:t>
      </w:r>
      <w:r>
        <w:rPr>
          <w:sz w:val="22"/>
        </w:rPr>
        <w:t>plànols</w:t>
      </w:r>
      <w:r>
        <w:rPr>
          <w:spacing w:val="-9"/>
          <w:sz w:val="22"/>
        </w:rPr>
        <w:t> </w:t>
      </w:r>
      <w:r>
        <w:rPr>
          <w:sz w:val="22"/>
        </w:rPr>
        <w:t>i</w:t>
      </w:r>
      <w:r>
        <w:rPr>
          <w:spacing w:val="-8"/>
          <w:sz w:val="22"/>
        </w:rPr>
        <w:t> </w:t>
      </w:r>
      <w:r>
        <w:rPr>
          <w:spacing w:val="-2"/>
          <w:sz w:val="22"/>
        </w:rPr>
        <w:t>croquis.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146"/>
        </w:numPr>
        <w:tabs>
          <w:tab w:pos="885" w:val="left" w:leader="none"/>
        </w:tabs>
        <w:spacing w:line="247" w:lineRule="auto" w:before="74" w:after="0"/>
        <w:ind w:left="885" w:right="868" w:hanging="360"/>
        <w:jc w:val="left"/>
        <w:rPr>
          <w:sz w:val="22"/>
        </w:rPr>
      </w:pP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mesurament</w:t>
      </w:r>
      <w:r>
        <w:rPr>
          <w:spacing w:val="-10"/>
          <w:sz w:val="22"/>
        </w:rPr>
        <w:t> </w:t>
      </w:r>
      <w:r>
        <w:rPr>
          <w:sz w:val="22"/>
        </w:rPr>
        <w:t>d'elements</w:t>
      </w:r>
      <w:r>
        <w:rPr>
          <w:spacing w:val="-10"/>
          <w:sz w:val="22"/>
        </w:rPr>
        <w:t> </w:t>
      </w:r>
      <w:r>
        <w:rPr>
          <w:sz w:val="22"/>
        </w:rPr>
        <w:t>i</w:t>
      </w:r>
      <w:r>
        <w:rPr>
          <w:spacing w:val="-10"/>
          <w:sz w:val="22"/>
        </w:rPr>
        <w:t> </w:t>
      </w:r>
      <w:r>
        <w:rPr>
          <w:sz w:val="22"/>
        </w:rPr>
        <w:t>substitucions</w:t>
      </w:r>
      <w:r>
        <w:rPr>
          <w:spacing w:val="-10"/>
          <w:sz w:val="22"/>
        </w:rPr>
        <w:t> </w:t>
      </w:r>
      <w:r>
        <w:rPr>
          <w:sz w:val="22"/>
        </w:rPr>
        <w:t>parcials</w:t>
      </w:r>
      <w:r>
        <w:rPr>
          <w:spacing w:val="-10"/>
          <w:sz w:val="22"/>
        </w:rPr>
        <w:t> </w:t>
      </w:r>
      <w:r>
        <w:rPr>
          <w:sz w:val="22"/>
        </w:rPr>
        <w:t>en</w:t>
      </w:r>
      <w:r>
        <w:rPr>
          <w:spacing w:val="-10"/>
          <w:sz w:val="22"/>
        </w:rPr>
        <w:t> </w:t>
      </w:r>
      <w:r>
        <w:rPr>
          <w:sz w:val="22"/>
        </w:rPr>
        <w:t>què</w:t>
      </w:r>
      <w:r>
        <w:rPr>
          <w:spacing w:val="-10"/>
          <w:sz w:val="22"/>
        </w:rPr>
        <w:t> </w:t>
      </w:r>
      <w:r>
        <w:rPr>
          <w:sz w:val="22"/>
        </w:rPr>
        <w:t>es realitza el traçat per al tall.</w:t>
      </w:r>
    </w:p>
    <w:p>
      <w:pPr>
        <w:pStyle w:val="BodyText"/>
        <w:spacing w:line="247" w:lineRule="auto" w:before="248"/>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b)</w:t>
      </w:r>
      <w:r>
        <w:rPr>
          <w:spacing w:val="-9"/>
        </w:rPr>
        <w:t> </w:t>
      </w:r>
      <w:r>
        <w:rPr/>
        <w:t>i</w:t>
      </w:r>
      <w:r>
        <w:rPr>
          <w:spacing w:val="-9"/>
        </w:rPr>
        <w:t> </w:t>
      </w:r>
      <w:r>
        <w:rPr/>
        <w:t>d)</w:t>
      </w:r>
      <w:r>
        <w:rPr>
          <w:spacing w:val="-9"/>
        </w:rPr>
        <w:t> </w:t>
      </w:r>
      <w:r>
        <w:rPr/>
        <w:t>del</w:t>
      </w:r>
      <w:r>
        <w:rPr>
          <w:spacing w:val="-9"/>
        </w:rPr>
        <w:t> </w:t>
      </w:r>
      <w:r>
        <w:rPr/>
        <w:t>cicle</w:t>
      </w:r>
      <w:r>
        <w:rPr>
          <w:spacing w:val="-9"/>
        </w:rPr>
        <w:t> </w:t>
      </w:r>
      <w:r>
        <w:rPr/>
        <w:t>formatiu</w:t>
      </w:r>
      <w:r>
        <w:rPr>
          <w:spacing w:val="-9"/>
        </w:rPr>
        <w:t> </w:t>
      </w:r>
      <w:r>
        <w:rPr/>
        <w:t>i</w:t>
      </w:r>
      <w:r>
        <w:rPr>
          <w:spacing w:val="-9"/>
        </w:rPr>
        <w:t> </w:t>
      </w:r>
      <w:r>
        <w:rPr/>
        <w:t>la competència a) del 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46"/>
        </w:numPr>
        <w:tabs>
          <w:tab w:pos="885" w:val="left" w:leader="none"/>
        </w:tabs>
        <w:spacing w:line="247" w:lineRule="auto" w:before="0" w:after="0"/>
        <w:ind w:left="885" w:right="1248" w:hanging="360"/>
        <w:jc w:val="left"/>
        <w:rPr>
          <w:sz w:val="22"/>
        </w:rPr>
      </w:pPr>
      <w:r>
        <w:rPr>
          <w:sz w:val="22"/>
        </w:rPr>
        <w:t>L'elaboració</w:t>
      </w:r>
      <w:r>
        <w:rPr>
          <w:spacing w:val="-10"/>
          <w:sz w:val="22"/>
        </w:rPr>
        <w:t> </w:t>
      </w:r>
      <w:r>
        <w:rPr>
          <w:sz w:val="22"/>
        </w:rPr>
        <w:t>de</w:t>
      </w:r>
      <w:r>
        <w:rPr>
          <w:spacing w:val="-10"/>
          <w:sz w:val="22"/>
        </w:rPr>
        <w:t> </w:t>
      </w:r>
      <w:r>
        <w:rPr>
          <w:sz w:val="22"/>
        </w:rPr>
        <w:t>plànols</w:t>
      </w:r>
      <w:r>
        <w:rPr>
          <w:spacing w:val="-10"/>
          <w:sz w:val="22"/>
        </w:rPr>
        <w:t> </w:t>
      </w:r>
      <w:r>
        <w:rPr>
          <w:sz w:val="22"/>
        </w:rPr>
        <w:t>i</w:t>
      </w:r>
      <w:r>
        <w:rPr>
          <w:spacing w:val="-10"/>
          <w:sz w:val="22"/>
        </w:rPr>
        <w:t> </w:t>
      </w:r>
      <w:r>
        <w:rPr>
          <w:sz w:val="22"/>
        </w:rPr>
        <w:t>croquis</w:t>
      </w:r>
      <w:r>
        <w:rPr>
          <w:spacing w:val="-10"/>
          <w:sz w:val="22"/>
        </w:rPr>
        <w:t> </w:t>
      </w:r>
      <w:r>
        <w:rPr>
          <w:sz w:val="22"/>
        </w:rPr>
        <w:t>aplicant</w:t>
      </w:r>
      <w:r>
        <w:rPr>
          <w:spacing w:val="-10"/>
          <w:sz w:val="22"/>
        </w:rPr>
        <w:t> </w:t>
      </w:r>
      <w:r>
        <w:rPr>
          <w:sz w:val="22"/>
        </w:rPr>
        <w:t>la</w:t>
      </w:r>
      <w:r>
        <w:rPr>
          <w:spacing w:val="-10"/>
          <w:sz w:val="22"/>
        </w:rPr>
        <w:t> </w:t>
      </w:r>
      <w:r>
        <w:rPr>
          <w:sz w:val="22"/>
        </w:rPr>
        <w:t>simbologia</w:t>
      </w:r>
      <w:r>
        <w:rPr>
          <w:spacing w:val="-10"/>
          <w:sz w:val="22"/>
        </w:rPr>
        <w:t> </w:t>
      </w:r>
      <w:r>
        <w:rPr>
          <w:sz w:val="22"/>
        </w:rPr>
        <w:t>i</w:t>
      </w:r>
      <w:r>
        <w:rPr>
          <w:spacing w:val="-10"/>
          <w:sz w:val="22"/>
        </w:rPr>
        <w:t> </w:t>
      </w:r>
      <w:r>
        <w:rPr>
          <w:sz w:val="22"/>
        </w:rPr>
        <w:t>normalització</w:t>
      </w:r>
      <w:r>
        <w:rPr>
          <w:spacing w:val="-10"/>
          <w:sz w:val="22"/>
        </w:rPr>
        <w:t> </w:t>
      </w:r>
      <w:r>
        <w:rPr>
          <w:sz w:val="22"/>
        </w:rPr>
        <w:t>de</w:t>
      </w:r>
      <w:r>
        <w:rPr>
          <w:spacing w:val="-10"/>
          <w:sz w:val="22"/>
        </w:rPr>
        <w:t> </w:t>
      </w:r>
      <w:r>
        <w:rPr>
          <w:sz w:val="22"/>
        </w:rPr>
        <w:t>la representació gràfica.</w:t>
      </w:r>
    </w:p>
    <w:p>
      <w:pPr>
        <w:pStyle w:val="ListParagraph"/>
        <w:numPr>
          <w:ilvl w:val="0"/>
          <w:numId w:val="146"/>
        </w:numPr>
        <w:tabs>
          <w:tab w:pos="885" w:val="left" w:leader="none"/>
        </w:tabs>
        <w:spacing w:line="247" w:lineRule="auto" w:before="0" w:after="0"/>
        <w:ind w:left="885" w:right="308" w:hanging="360"/>
        <w:jc w:val="left"/>
        <w:rPr>
          <w:sz w:val="22"/>
        </w:rPr>
      </w:pPr>
      <w:r>
        <w:rPr>
          <w:sz w:val="22"/>
        </w:rPr>
        <w:t>L'aplicació</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metrologia</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mesurament</w:t>
      </w:r>
      <w:r>
        <w:rPr>
          <w:spacing w:val="-10"/>
          <w:sz w:val="22"/>
        </w:rPr>
        <w:t> </w:t>
      </w:r>
      <w:r>
        <w:rPr>
          <w:sz w:val="22"/>
        </w:rPr>
        <w:t>utilitzant els equips de mesura adequats a cada cas.</w:t>
      </w:r>
    </w:p>
    <w:p>
      <w:pPr>
        <w:pStyle w:val="ListParagraph"/>
        <w:numPr>
          <w:ilvl w:val="0"/>
          <w:numId w:val="146"/>
        </w:numPr>
        <w:tabs>
          <w:tab w:pos="885" w:val="left" w:leader="none"/>
        </w:tabs>
        <w:spacing w:line="240" w:lineRule="auto" w:before="0" w:after="0"/>
        <w:ind w:left="885" w:right="881" w:hanging="360"/>
        <w:jc w:val="left"/>
        <w:rPr>
          <w:sz w:val="22"/>
        </w:rPr>
      </w:pPr>
      <w:r>
        <w:rPr>
          <w:sz w:val="22"/>
        </w:rPr>
        <w:t>La</w:t>
      </w:r>
      <w:r>
        <w:rPr>
          <w:spacing w:val="-10"/>
          <w:sz w:val="22"/>
        </w:rPr>
        <w:t> </w:t>
      </w:r>
      <w:r>
        <w:rPr>
          <w:sz w:val="22"/>
        </w:rPr>
        <w:t>mecanització</w:t>
      </w:r>
      <w:r>
        <w:rPr>
          <w:spacing w:val="-10"/>
          <w:sz w:val="22"/>
        </w:rPr>
        <w:t> </w:t>
      </w:r>
      <w:r>
        <w:rPr>
          <w:sz w:val="22"/>
        </w:rPr>
        <w:t>manual</w:t>
      </w:r>
      <w:r>
        <w:rPr>
          <w:spacing w:val="-10"/>
          <w:sz w:val="22"/>
        </w:rPr>
        <w:t> </w:t>
      </w:r>
      <w:r>
        <w:rPr>
          <w:sz w:val="22"/>
        </w:rPr>
        <w:t>i</w:t>
      </w:r>
      <w:r>
        <w:rPr>
          <w:spacing w:val="-10"/>
          <w:sz w:val="22"/>
        </w:rPr>
        <w:t> </w:t>
      </w:r>
      <w:r>
        <w:rPr>
          <w:sz w:val="22"/>
        </w:rPr>
        <w:t>el</w:t>
      </w:r>
      <w:r>
        <w:rPr>
          <w:spacing w:val="-10"/>
          <w:sz w:val="22"/>
        </w:rPr>
        <w:t> </w:t>
      </w:r>
      <w:r>
        <w:rPr>
          <w:sz w:val="22"/>
        </w:rPr>
        <w:t>traçat</w:t>
      </w:r>
      <w:r>
        <w:rPr>
          <w:spacing w:val="-10"/>
          <w:sz w:val="22"/>
        </w:rPr>
        <w:t> </w:t>
      </w:r>
      <w:r>
        <w:rPr>
          <w:sz w:val="22"/>
        </w:rPr>
        <w:t>per</w:t>
      </w:r>
      <w:r>
        <w:rPr>
          <w:spacing w:val="-10"/>
          <w:sz w:val="22"/>
        </w:rPr>
        <w:t> </w:t>
      </w:r>
      <w:r>
        <w:rPr>
          <w:sz w:val="22"/>
        </w:rPr>
        <w:t>a</w:t>
      </w:r>
      <w:r>
        <w:rPr>
          <w:spacing w:val="-10"/>
          <w:sz w:val="22"/>
        </w:rPr>
        <w:t> </w:t>
      </w:r>
      <w:r>
        <w:rPr>
          <w:sz w:val="22"/>
        </w:rPr>
        <w:t>l'obtenció</w:t>
      </w:r>
      <w:r>
        <w:rPr>
          <w:spacing w:val="-10"/>
          <w:sz w:val="22"/>
        </w:rPr>
        <w:t> </w:t>
      </w:r>
      <w:r>
        <w:rPr>
          <w:sz w:val="22"/>
        </w:rPr>
        <w:t>de</w:t>
      </w:r>
      <w:r>
        <w:rPr>
          <w:spacing w:val="-10"/>
          <w:sz w:val="22"/>
        </w:rPr>
        <w:t> </w:t>
      </w:r>
      <w:r>
        <w:rPr>
          <w:sz w:val="22"/>
        </w:rPr>
        <w:t>peces,</w:t>
      </w:r>
      <w:r>
        <w:rPr>
          <w:spacing w:val="-10"/>
          <w:sz w:val="22"/>
        </w:rPr>
        <w:t> </w:t>
      </w:r>
      <w:r>
        <w:rPr>
          <w:sz w:val="22"/>
        </w:rPr>
        <w:t>ajustos</w:t>
      </w:r>
      <w:r>
        <w:rPr>
          <w:spacing w:val="-10"/>
          <w:sz w:val="22"/>
        </w:rPr>
        <w:t> </w:t>
      </w:r>
      <w:r>
        <w:rPr>
          <w:sz w:val="22"/>
        </w:rPr>
        <w:t>i</w:t>
      </w:r>
      <w:r>
        <w:rPr>
          <w:spacing w:val="-10"/>
          <w:sz w:val="22"/>
        </w:rPr>
        <w:t> </w:t>
      </w:r>
      <w:r>
        <w:rPr>
          <w:sz w:val="22"/>
        </w:rPr>
        <w:t>seccions </w:t>
      </w:r>
      <w:r>
        <w:rPr>
          <w:spacing w:val="-2"/>
          <w:sz w:val="22"/>
        </w:rPr>
        <w:t>d'elements.</w:t>
      </w:r>
    </w:p>
    <w:p>
      <w:pPr>
        <w:pStyle w:val="ListParagraph"/>
        <w:numPr>
          <w:ilvl w:val="0"/>
          <w:numId w:val="146"/>
        </w:numPr>
        <w:tabs>
          <w:tab w:pos="884" w:val="left" w:leader="none"/>
        </w:tabs>
        <w:spacing w:line="240" w:lineRule="auto" w:before="1" w:after="0"/>
        <w:ind w:left="884" w:right="0" w:hanging="359"/>
        <w:jc w:val="left"/>
        <w:rPr>
          <w:sz w:val="22"/>
        </w:rPr>
      </w:pPr>
      <w:r>
        <w:rPr>
          <w:sz w:val="22"/>
        </w:rPr>
        <w:t>El</w:t>
      </w:r>
      <w:r>
        <w:rPr>
          <w:spacing w:val="-11"/>
          <w:sz w:val="22"/>
        </w:rPr>
        <w:t> </w:t>
      </w:r>
      <w:r>
        <w:rPr>
          <w:sz w:val="22"/>
        </w:rPr>
        <w:t>muntatge</w:t>
      </w:r>
      <w:r>
        <w:rPr>
          <w:spacing w:val="-11"/>
          <w:sz w:val="22"/>
        </w:rPr>
        <w:t> </w:t>
      </w:r>
      <w:r>
        <w:rPr>
          <w:sz w:val="22"/>
        </w:rPr>
        <w:t>i</w:t>
      </w:r>
      <w:r>
        <w:rPr>
          <w:spacing w:val="-10"/>
          <w:sz w:val="22"/>
        </w:rPr>
        <w:t> </w:t>
      </w:r>
      <w:r>
        <w:rPr>
          <w:sz w:val="22"/>
        </w:rPr>
        <w:t>desmuntatge</w:t>
      </w:r>
      <w:r>
        <w:rPr>
          <w:spacing w:val="-11"/>
          <w:sz w:val="22"/>
        </w:rPr>
        <w:t> </w:t>
      </w:r>
      <w:r>
        <w:rPr>
          <w:sz w:val="22"/>
        </w:rPr>
        <w:t>d'elements</w:t>
      </w:r>
      <w:r>
        <w:rPr>
          <w:spacing w:val="-10"/>
          <w:sz w:val="22"/>
        </w:rPr>
        <w:t> </w:t>
      </w:r>
      <w:r>
        <w:rPr>
          <w:spacing w:val="-2"/>
          <w:sz w:val="22"/>
        </w:rPr>
        <w:t>caragolats.</w:t>
      </w:r>
    </w:p>
    <w:p>
      <w:pPr>
        <w:pStyle w:val="ListParagraph"/>
        <w:numPr>
          <w:ilvl w:val="0"/>
          <w:numId w:val="146"/>
        </w:numPr>
        <w:tabs>
          <w:tab w:pos="884" w:val="left" w:leader="none"/>
        </w:tabs>
        <w:spacing w:line="240" w:lineRule="auto" w:before="6" w:after="0"/>
        <w:ind w:left="884" w:right="0" w:hanging="359"/>
        <w:jc w:val="left"/>
        <w:rPr>
          <w:sz w:val="22"/>
        </w:rPr>
      </w:pPr>
      <w:r>
        <w:rPr>
          <w:sz w:val="22"/>
        </w:rPr>
        <w:t>L'execució</w:t>
      </w:r>
      <w:r>
        <w:rPr>
          <w:spacing w:val="-12"/>
          <w:sz w:val="22"/>
        </w:rPr>
        <w:t> </w:t>
      </w:r>
      <w:r>
        <w:rPr>
          <w:sz w:val="22"/>
        </w:rPr>
        <w:t>de</w:t>
      </w:r>
      <w:r>
        <w:rPr>
          <w:spacing w:val="-9"/>
          <w:sz w:val="22"/>
        </w:rPr>
        <w:t> </w:t>
      </w:r>
      <w:r>
        <w:rPr>
          <w:sz w:val="22"/>
        </w:rPr>
        <w:t>roscats</w:t>
      </w:r>
      <w:r>
        <w:rPr>
          <w:spacing w:val="-9"/>
          <w:sz w:val="22"/>
        </w:rPr>
        <w:t> </w:t>
      </w:r>
      <w:r>
        <w:rPr>
          <w:sz w:val="22"/>
        </w:rPr>
        <w:t>en</w:t>
      </w:r>
      <w:r>
        <w:rPr>
          <w:spacing w:val="-10"/>
          <w:sz w:val="22"/>
        </w:rPr>
        <w:t> </w:t>
      </w:r>
      <w:r>
        <w:rPr>
          <w:sz w:val="22"/>
        </w:rPr>
        <w:t>els</w:t>
      </w:r>
      <w:r>
        <w:rPr>
          <w:spacing w:val="-9"/>
          <w:sz w:val="22"/>
        </w:rPr>
        <w:t> </w:t>
      </w:r>
      <w:r>
        <w:rPr>
          <w:sz w:val="22"/>
        </w:rPr>
        <w:t>processos</w:t>
      </w:r>
      <w:r>
        <w:rPr>
          <w:spacing w:val="-9"/>
          <w:sz w:val="22"/>
        </w:rPr>
        <w:t> </w:t>
      </w:r>
      <w:r>
        <w:rPr>
          <w:sz w:val="22"/>
        </w:rPr>
        <w:t>de</w:t>
      </w:r>
      <w:r>
        <w:rPr>
          <w:spacing w:val="-10"/>
          <w:sz w:val="22"/>
        </w:rPr>
        <w:t> </w:t>
      </w:r>
      <w:r>
        <w:rPr>
          <w:sz w:val="22"/>
        </w:rPr>
        <w:t>desmuntatge</w:t>
      </w:r>
      <w:r>
        <w:rPr>
          <w:spacing w:val="-9"/>
          <w:sz w:val="22"/>
        </w:rPr>
        <w:t> </w:t>
      </w:r>
      <w:r>
        <w:rPr>
          <w:sz w:val="22"/>
        </w:rPr>
        <w:t>i</w:t>
      </w:r>
      <w:r>
        <w:rPr>
          <w:spacing w:val="-9"/>
          <w:sz w:val="22"/>
        </w:rPr>
        <w:t> </w:t>
      </w:r>
      <w:r>
        <w:rPr>
          <w:spacing w:val="-2"/>
          <w:sz w:val="22"/>
        </w:rPr>
        <w:t>muntatge.</w:t>
      </w:r>
    </w:p>
    <w:p>
      <w:pPr>
        <w:pStyle w:val="ListParagraph"/>
        <w:numPr>
          <w:ilvl w:val="0"/>
          <w:numId w:val="146"/>
        </w:numPr>
        <w:tabs>
          <w:tab w:pos="884" w:val="left" w:leader="none"/>
        </w:tabs>
        <w:spacing w:line="240" w:lineRule="auto" w:before="7" w:after="0"/>
        <w:ind w:left="884" w:right="0" w:hanging="359"/>
        <w:jc w:val="left"/>
        <w:rPr>
          <w:sz w:val="22"/>
        </w:rPr>
      </w:pPr>
      <w:r>
        <w:rPr>
          <w:sz w:val="22"/>
        </w:rPr>
        <w:t>L'execució</w:t>
      </w:r>
      <w:r>
        <w:rPr>
          <w:spacing w:val="-14"/>
          <w:sz w:val="22"/>
        </w:rPr>
        <w:t> </w:t>
      </w:r>
      <w:r>
        <w:rPr>
          <w:sz w:val="22"/>
        </w:rPr>
        <w:t>d'unions</w:t>
      </w:r>
      <w:r>
        <w:rPr>
          <w:spacing w:val="-13"/>
          <w:sz w:val="22"/>
        </w:rPr>
        <w:t> </w:t>
      </w:r>
      <w:r>
        <w:rPr>
          <w:sz w:val="22"/>
        </w:rPr>
        <w:t>mitjançant</w:t>
      </w:r>
      <w:r>
        <w:rPr>
          <w:spacing w:val="-14"/>
          <w:sz w:val="22"/>
        </w:rPr>
        <w:t> </w:t>
      </w:r>
      <w:r>
        <w:rPr>
          <w:sz w:val="22"/>
        </w:rPr>
        <w:t>soldadura</w:t>
      </w:r>
      <w:r>
        <w:rPr>
          <w:spacing w:val="-13"/>
          <w:sz w:val="22"/>
        </w:rPr>
        <w:t> </w:t>
      </w:r>
      <w:r>
        <w:rPr>
          <w:spacing w:val="-2"/>
          <w:sz w:val="22"/>
        </w:rPr>
        <w:t>tova.</w:t>
      </w:r>
    </w:p>
    <w:p>
      <w:pPr>
        <w:pStyle w:val="BodyText"/>
        <w:spacing w:before="252"/>
        <w:ind w:left="0" w:firstLine="0"/>
      </w:pPr>
    </w:p>
    <w:p>
      <w:pPr>
        <w:pStyle w:val="Heading1"/>
        <w:spacing w:before="1"/>
      </w:pPr>
      <w:r>
        <w:rPr>
          <w:spacing w:val="-2"/>
        </w:rPr>
        <w:t>0452</w:t>
      </w:r>
      <w:r>
        <w:rPr>
          <w:spacing w:val="-16"/>
        </w:rPr>
        <w:t> </w:t>
      </w:r>
      <w:r>
        <w:rPr>
          <w:spacing w:val="-2"/>
        </w:rPr>
        <w:t>-</w:t>
      </w:r>
      <w:r>
        <w:rPr>
          <w:spacing w:val="-13"/>
        </w:rPr>
        <w:t> </w:t>
      </w:r>
      <w:r>
        <w:rPr>
          <w:spacing w:val="-2"/>
        </w:rPr>
        <w:t>MOTORS</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47"/>
        </w:numPr>
        <w:tabs>
          <w:tab w:pos="882" w:val="left" w:leader="none"/>
          <w:tab w:pos="884" w:val="left" w:leader="none"/>
        </w:tabs>
        <w:spacing w:line="242" w:lineRule="auto" w:before="0" w:after="0"/>
        <w:ind w:left="884" w:right="783" w:hanging="360"/>
        <w:jc w:val="left"/>
        <w:rPr>
          <w:sz w:val="22"/>
        </w:rPr>
      </w:pPr>
      <w:r>
        <w:rPr>
          <w:sz w:val="22"/>
        </w:rPr>
        <w:t>Caracteritza el funcionament de motors de dos i quatre temps interpretant les variacions</w:t>
      </w:r>
      <w:r>
        <w:rPr>
          <w:spacing w:val="-10"/>
          <w:sz w:val="22"/>
        </w:rPr>
        <w:t> </w:t>
      </w:r>
      <w:r>
        <w:rPr>
          <w:sz w:val="22"/>
        </w:rPr>
        <w:t>dels</w:t>
      </w:r>
      <w:r>
        <w:rPr>
          <w:spacing w:val="-10"/>
          <w:sz w:val="22"/>
        </w:rPr>
        <w:t> </w:t>
      </w:r>
      <w:r>
        <w:rPr>
          <w:sz w:val="22"/>
        </w:rPr>
        <w:t>paràmetres</w:t>
      </w:r>
      <w:r>
        <w:rPr>
          <w:spacing w:val="-10"/>
          <w:sz w:val="22"/>
        </w:rPr>
        <w:t> </w:t>
      </w:r>
      <w:r>
        <w:rPr>
          <w:sz w:val="22"/>
        </w:rPr>
        <w:t>característics</w:t>
      </w:r>
      <w:r>
        <w:rPr>
          <w:spacing w:val="-10"/>
          <w:sz w:val="22"/>
        </w:rPr>
        <w:t> </w:t>
      </w:r>
      <w:r>
        <w:rPr>
          <w:sz w:val="22"/>
        </w:rPr>
        <w:t>i</w:t>
      </w:r>
      <w:r>
        <w:rPr>
          <w:spacing w:val="-10"/>
          <w:sz w:val="22"/>
        </w:rPr>
        <w:t> </w:t>
      </w:r>
      <w:r>
        <w:rPr>
          <w:sz w:val="22"/>
        </w:rPr>
        <w:t>la</w:t>
      </w:r>
      <w:r>
        <w:rPr>
          <w:spacing w:val="-10"/>
          <w:sz w:val="22"/>
        </w:rPr>
        <w:t> </w:t>
      </w:r>
      <w:r>
        <w:rPr>
          <w:sz w:val="22"/>
        </w:rPr>
        <w:t>funcionalitat</w:t>
      </w:r>
      <w:r>
        <w:rPr>
          <w:spacing w:val="-10"/>
          <w:sz w:val="22"/>
        </w:rPr>
        <w:t> </w:t>
      </w:r>
      <w:r>
        <w:rPr>
          <w:sz w:val="22"/>
        </w:rPr>
        <w:t>dels</w:t>
      </w:r>
      <w:r>
        <w:rPr>
          <w:spacing w:val="-10"/>
          <w:sz w:val="22"/>
        </w:rPr>
        <w:t> </w:t>
      </w:r>
      <w:r>
        <w:rPr>
          <w:sz w:val="22"/>
        </w:rPr>
        <w:t>elements</w:t>
      </w:r>
      <w:r>
        <w:rPr>
          <w:spacing w:val="-10"/>
          <w:sz w:val="22"/>
        </w:rPr>
        <w:t> </w:t>
      </w:r>
      <w:r>
        <w:rPr>
          <w:sz w:val="22"/>
        </w:rPr>
        <w:t>que</w:t>
      </w:r>
      <w:r>
        <w:rPr>
          <w:spacing w:val="-10"/>
          <w:sz w:val="22"/>
        </w:rPr>
        <w:t> </w:t>
      </w:r>
      <w:r>
        <w:rPr>
          <w:sz w:val="22"/>
        </w:rPr>
        <w:t>els </w:t>
      </w:r>
      <w:r>
        <w:rPr>
          <w:spacing w:val="-2"/>
          <w:sz w:val="22"/>
        </w:rPr>
        <w:t>constitueixen.</w:t>
      </w:r>
    </w:p>
    <w:p>
      <w:pPr>
        <w:pStyle w:val="BodyText"/>
        <w:spacing w:before="3"/>
        <w:ind w:left="164" w:firstLine="0"/>
      </w:pPr>
      <w:r>
        <w:rPr/>
        <w:t>Criteris</w:t>
      </w:r>
      <w:r>
        <w:rPr>
          <w:spacing w:val="-7"/>
        </w:rPr>
        <w:t> </w:t>
      </w:r>
      <w:r>
        <w:rPr>
          <w:spacing w:val="-2"/>
        </w:rPr>
        <w:t>d'avaluació:</w:t>
      </w:r>
    </w:p>
    <w:p>
      <w:pPr>
        <w:pStyle w:val="ListParagraph"/>
        <w:numPr>
          <w:ilvl w:val="1"/>
          <w:numId w:val="147"/>
        </w:numPr>
        <w:tabs>
          <w:tab w:pos="884" w:val="left" w:leader="none"/>
        </w:tabs>
        <w:spacing w:line="247" w:lineRule="auto" w:before="6" w:after="0"/>
        <w:ind w:left="884" w:right="319"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diferents</w:t>
      </w:r>
      <w:r>
        <w:rPr>
          <w:spacing w:val="-10"/>
          <w:sz w:val="22"/>
        </w:rPr>
        <w:t> </w:t>
      </w:r>
      <w:r>
        <w:rPr>
          <w:sz w:val="22"/>
        </w:rPr>
        <w:t>components</w:t>
      </w:r>
      <w:r>
        <w:rPr>
          <w:spacing w:val="-10"/>
          <w:sz w:val="22"/>
        </w:rPr>
        <w:t> </w:t>
      </w:r>
      <w:r>
        <w:rPr>
          <w:sz w:val="22"/>
        </w:rPr>
        <w:t>dels</w:t>
      </w:r>
      <w:r>
        <w:rPr>
          <w:spacing w:val="-10"/>
          <w:sz w:val="22"/>
        </w:rPr>
        <w:t> </w:t>
      </w:r>
      <w:r>
        <w:rPr>
          <w:sz w:val="22"/>
        </w:rPr>
        <w:t>motors</w:t>
      </w:r>
      <w:r>
        <w:rPr>
          <w:spacing w:val="-10"/>
          <w:sz w:val="22"/>
        </w:rPr>
        <w:t> </w:t>
      </w:r>
      <w:r>
        <w:rPr>
          <w:sz w:val="22"/>
        </w:rPr>
        <w:t>de</w:t>
      </w:r>
      <w:r>
        <w:rPr>
          <w:spacing w:val="-10"/>
          <w:sz w:val="22"/>
        </w:rPr>
        <w:t> </w:t>
      </w:r>
      <w:r>
        <w:rPr>
          <w:sz w:val="22"/>
        </w:rPr>
        <w:t>dos</w:t>
      </w:r>
      <w:r>
        <w:rPr>
          <w:spacing w:val="-10"/>
          <w:sz w:val="22"/>
        </w:rPr>
        <w:t> </w:t>
      </w:r>
      <w:r>
        <w:rPr>
          <w:sz w:val="22"/>
        </w:rPr>
        <w:t>i</w:t>
      </w:r>
      <w:r>
        <w:rPr>
          <w:spacing w:val="-10"/>
          <w:sz w:val="22"/>
        </w:rPr>
        <w:t> </w:t>
      </w:r>
      <w:r>
        <w:rPr>
          <w:sz w:val="22"/>
        </w:rPr>
        <w:t>quatre</w:t>
      </w:r>
      <w:r>
        <w:rPr>
          <w:spacing w:val="-10"/>
          <w:sz w:val="22"/>
        </w:rPr>
        <w:t> </w:t>
      </w:r>
      <w:r>
        <w:rPr>
          <w:sz w:val="22"/>
        </w:rPr>
        <w:t>temps,</w:t>
      </w:r>
      <w:r>
        <w:rPr>
          <w:spacing w:val="-10"/>
          <w:sz w:val="22"/>
        </w:rPr>
        <w:t> </w:t>
      </w:r>
      <w:r>
        <w:rPr>
          <w:sz w:val="22"/>
        </w:rPr>
        <w:t>amb</w:t>
      </w:r>
      <w:r>
        <w:rPr>
          <w:spacing w:val="-10"/>
          <w:sz w:val="22"/>
        </w:rPr>
        <w:t> </w:t>
      </w:r>
      <w:r>
        <w:rPr>
          <w:sz w:val="22"/>
        </w:rPr>
        <w:t>la funció que compleixen.</w:t>
      </w:r>
    </w:p>
    <w:p>
      <w:pPr>
        <w:pStyle w:val="ListParagraph"/>
        <w:numPr>
          <w:ilvl w:val="1"/>
          <w:numId w:val="147"/>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descrit</w:t>
      </w:r>
      <w:r>
        <w:rPr>
          <w:spacing w:val="-8"/>
          <w:sz w:val="22"/>
        </w:rPr>
        <w:t> </w:t>
      </w:r>
      <w:r>
        <w:rPr>
          <w:sz w:val="22"/>
        </w:rPr>
        <w:t>els</w:t>
      </w:r>
      <w:r>
        <w:rPr>
          <w:spacing w:val="-8"/>
          <w:sz w:val="22"/>
        </w:rPr>
        <w:t> </w:t>
      </w:r>
      <w:r>
        <w:rPr>
          <w:sz w:val="22"/>
        </w:rPr>
        <w:t>cicles</w:t>
      </w:r>
      <w:r>
        <w:rPr>
          <w:spacing w:val="-9"/>
          <w:sz w:val="22"/>
        </w:rPr>
        <w:t> </w:t>
      </w:r>
      <w:r>
        <w:rPr>
          <w:sz w:val="22"/>
        </w:rPr>
        <w:t>termodinàmics</w:t>
      </w:r>
      <w:r>
        <w:rPr>
          <w:spacing w:val="-8"/>
          <w:sz w:val="22"/>
        </w:rPr>
        <w:t> </w:t>
      </w:r>
      <w:r>
        <w:rPr>
          <w:sz w:val="22"/>
        </w:rPr>
        <w:t>dels</w:t>
      </w:r>
      <w:r>
        <w:rPr>
          <w:spacing w:val="-8"/>
          <w:sz w:val="22"/>
        </w:rPr>
        <w:t> </w:t>
      </w:r>
      <w:r>
        <w:rPr>
          <w:sz w:val="22"/>
        </w:rPr>
        <w:t>motors</w:t>
      </w:r>
      <w:r>
        <w:rPr>
          <w:spacing w:val="-8"/>
          <w:sz w:val="22"/>
        </w:rPr>
        <w:t> </w:t>
      </w:r>
      <w:r>
        <w:rPr>
          <w:sz w:val="22"/>
        </w:rPr>
        <w:t>de</w:t>
      </w:r>
      <w:r>
        <w:rPr>
          <w:spacing w:val="-9"/>
          <w:sz w:val="22"/>
        </w:rPr>
        <w:t> </w:t>
      </w:r>
      <w:r>
        <w:rPr>
          <w:sz w:val="22"/>
        </w:rPr>
        <w:t>dos</w:t>
      </w:r>
      <w:r>
        <w:rPr>
          <w:spacing w:val="-8"/>
          <w:sz w:val="22"/>
        </w:rPr>
        <w:t> </w:t>
      </w:r>
      <w:r>
        <w:rPr>
          <w:sz w:val="22"/>
        </w:rPr>
        <w:t>i</w:t>
      </w:r>
      <w:r>
        <w:rPr>
          <w:spacing w:val="-8"/>
          <w:sz w:val="22"/>
        </w:rPr>
        <w:t> </w:t>
      </w:r>
      <w:r>
        <w:rPr>
          <w:sz w:val="22"/>
        </w:rPr>
        <w:t>quatre</w:t>
      </w:r>
      <w:r>
        <w:rPr>
          <w:spacing w:val="-8"/>
          <w:sz w:val="22"/>
        </w:rPr>
        <w:t> </w:t>
      </w:r>
      <w:r>
        <w:rPr>
          <w:spacing w:val="-2"/>
          <w:sz w:val="22"/>
        </w:rPr>
        <w:t>temps.</w:t>
      </w:r>
    </w:p>
    <w:p>
      <w:pPr>
        <w:pStyle w:val="ListParagraph"/>
        <w:numPr>
          <w:ilvl w:val="1"/>
          <w:numId w:val="14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fet</w:t>
      </w:r>
      <w:r>
        <w:rPr>
          <w:spacing w:val="-8"/>
          <w:sz w:val="22"/>
        </w:rPr>
        <w:t> </w:t>
      </w:r>
      <w:r>
        <w:rPr>
          <w:sz w:val="22"/>
        </w:rPr>
        <w:t>els</w:t>
      </w:r>
      <w:r>
        <w:rPr>
          <w:spacing w:val="-8"/>
          <w:sz w:val="22"/>
        </w:rPr>
        <w:t> </w:t>
      </w:r>
      <w:r>
        <w:rPr>
          <w:sz w:val="22"/>
        </w:rPr>
        <w:t>diagrames</w:t>
      </w:r>
      <w:r>
        <w:rPr>
          <w:spacing w:val="-8"/>
          <w:sz w:val="22"/>
        </w:rPr>
        <w:t> </w:t>
      </w:r>
      <w:r>
        <w:rPr>
          <w:sz w:val="22"/>
        </w:rPr>
        <w:t>teòrics</w:t>
      </w:r>
      <w:r>
        <w:rPr>
          <w:spacing w:val="-7"/>
          <w:sz w:val="22"/>
        </w:rPr>
        <w:t> </w:t>
      </w:r>
      <w:r>
        <w:rPr>
          <w:sz w:val="22"/>
        </w:rPr>
        <w:t>i</w:t>
      </w:r>
      <w:r>
        <w:rPr>
          <w:spacing w:val="-8"/>
          <w:sz w:val="22"/>
        </w:rPr>
        <w:t> </w:t>
      </w:r>
      <w:r>
        <w:rPr>
          <w:sz w:val="22"/>
        </w:rPr>
        <w:t>reals</w:t>
      </w:r>
      <w:r>
        <w:rPr>
          <w:spacing w:val="-8"/>
          <w:sz w:val="22"/>
        </w:rPr>
        <w:t> </w:t>
      </w:r>
      <w:r>
        <w:rPr>
          <w:sz w:val="22"/>
        </w:rPr>
        <w:t>dels</w:t>
      </w:r>
      <w:r>
        <w:rPr>
          <w:spacing w:val="-8"/>
          <w:sz w:val="22"/>
        </w:rPr>
        <w:t> </w:t>
      </w:r>
      <w:r>
        <w:rPr>
          <w:sz w:val="22"/>
        </w:rPr>
        <w:t>motors</w:t>
      </w:r>
      <w:r>
        <w:rPr>
          <w:spacing w:val="-7"/>
          <w:sz w:val="22"/>
        </w:rPr>
        <w:t> </w:t>
      </w:r>
      <w:r>
        <w:rPr>
          <w:sz w:val="22"/>
        </w:rPr>
        <w:t>de</w:t>
      </w:r>
      <w:r>
        <w:rPr>
          <w:spacing w:val="-8"/>
          <w:sz w:val="22"/>
        </w:rPr>
        <w:t> </w:t>
      </w:r>
      <w:r>
        <w:rPr>
          <w:sz w:val="22"/>
        </w:rPr>
        <w:t>dos</w:t>
      </w:r>
      <w:r>
        <w:rPr>
          <w:spacing w:val="-8"/>
          <w:sz w:val="22"/>
        </w:rPr>
        <w:t> </w:t>
      </w:r>
      <w:r>
        <w:rPr>
          <w:sz w:val="22"/>
        </w:rPr>
        <w:t>i</w:t>
      </w:r>
      <w:r>
        <w:rPr>
          <w:spacing w:val="-8"/>
          <w:sz w:val="22"/>
        </w:rPr>
        <w:t> </w:t>
      </w:r>
      <w:r>
        <w:rPr>
          <w:sz w:val="22"/>
        </w:rPr>
        <w:t>quatre</w:t>
      </w:r>
      <w:r>
        <w:rPr>
          <w:spacing w:val="-7"/>
          <w:sz w:val="22"/>
        </w:rPr>
        <w:t> </w:t>
      </w:r>
      <w:r>
        <w:rPr>
          <w:spacing w:val="-2"/>
          <w:sz w:val="22"/>
        </w:rPr>
        <w:t>temps.</w:t>
      </w:r>
    </w:p>
    <w:p>
      <w:pPr>
        <w:pStyle w:val="ListParagraph"/>
        <w:numPr>
          <w:ilvl w:val="1"/>
          <w:numId w:val="147"/>
        </w:numPr>
        <w:tabs>
          <w:tab w:pos="884" w:val="left" w:leader="none"/>
        </w:tabs>
        <w:spacing w:line="240" w:lineRule="auto" w:before="7" w:after="0"/>
        <w:ind w:left="884" w:right="442" w:hanging="360"/>
        <w:jc w:val="left"/>
        <w:rPr>
          <w:sz w:val="22"/>
        </w:rPr>
      </w:pPr>
      <w:r>
        <w:rPr>
          <w:sz w:val="22"/>
        </w:rPr>
        <w:t>S'han</w:t>
      </w:r>
      <w:r>
        <w:rPr>
          <w:spacing w:val="-11"/>
          <w:sz w:val="22"/>
        </w:rPr>
        <w:t> </w:t>
      </w:r>
      <w:r>
        <w:rPr>
          <w:sz w:val="22"/>
        </w:rPr>
        <w:t>interpretat</w:t>
      </w:r>
      <w:r>
        <w:rPr>
          <w:spacing w:val="-11"/>
          <w:sz w:val="22"/>
        </w:rPr>
        <w:t> </w:t>
      </w:r>
      <w:r>
        <w:rPr>
          <w:sz w:val="22"/>
        </w:rPr>
        <w:t>els</w:t>
      </w:r>
      <w:r>
        <w:rPr>
          <w:spacing w:val="-11"/>
          <w:sz w:val="22"/>
        </w:rPr>
        <w:t> </w:t>
      </w:r>
      <w:r>
        <w:rPr>
          <w:sz w:val="22"/>
        </w:rPr>
        <w:t>paràmetres</w:t>
      </w:r>
      <w:r>
        <w:rPr>
          <w:spacing w:val="-11"/>
          <w:sz w:val="22"/>
        </w:rPr>
        <w:t> </w:t>
      </w:r>
      <w:r>
        <w:rPr>
          <w:sz w:val="22"/>
        </w:rPr>
        <w:t>dimensionals</w:t>
      </w:r>
      <w:r>
        <w:rPr>
          <w:spacing w:val="-11"/>
          <w:sz w:val="22"/>
        </w:rPr>
        <w:t> </w:t>
      </w:r>
      <w:r>
        <w:rPr>
          <w:sz w:val="22"/>
        </w:rPr>
        <w:t>i</w:t>
      </w:r>
      <w:r>
        <w:rPr>
          <w:spacing w:val="-11"/>
          <w:sz w:val="22"/>
        </w:rPr>
        <w:t> </w:t>
      </w:r>
      <w:r>
        <w:rPr>
          <w:sz w:val="22"/>
        </w:rPr>
        <w:t>de</w:t>
      </w:r>
      <w:r>
        <w:rPr>
          <w:spacing w:val="-11"/>
          <w:sz w:val="22"/>
        </w:rPr>
        <w:t> </w:t>
      </w:r>
      <w:r>
        <w:rPr>
          <w:sz w:val="22"/>
        </w:rPr>
        <w:t>funcionament</w:t>
      </w:r>
      <w:r>
        <w:rPr>
          <w:spacing w:val="-11"/>
          <w:sz w:val="22"/>
        </w:rPr>
        <w:t> </w:t>
      </w:r>
      <w:r>
        <w:rPr>
          <w:sz w:val="22"/>
        </w:rPr>
        <w:t>característics</w:t>
      </w:r>
      <w:r>
        <w:rPr>
          <w:spacing w:val="-11"/>
          <w:sz w:val="22"/>
        </w:rPr>
        <w:t> </w:t>
      </w:r>
      <w:r>
        <w:rPr>
          <w:sz w:val="22"/>
        </w:rPr>
        <w:t>dels </w:t>
      </w:r>
      <w:r>
        <w:rPr>
          <w:spacing w:val="-2"/>
          <w:sz w:val="22"/>
        </w:rPr>
        <w:t>motors.</w:t>
      </w:r>
    </w:p>
    <w:p>
      <w:pPr>
        <w:pStyle w:val="ListParagraph"/>
        <w:numPr>
          <w:ilvl w:val="1"/>
          <w:numId w:val="147"/>
        </w:numPr>
        <w:tabs>
          <w:tab w:pos="884" w:val="left" w:leader="none"/>
        </w:tabs>
        <w:spacing w:line="247" w:lineRule="auto" w:before="6" w:after="0"/>
        <w:ind w:left="884" w:right="453" w:hanging="360"/>
        <w:jc w:val="left"/>
        <w:rPr>
          <w:sz w:val="22"/>
        </w:rPr>
      </w:pPr>
      <w:r>
        <w:rPr>
          <w:sz w:val="22"/>
        </w:rPr>
        <w:t>S'han</w:t>
      </w:r>
      <w:r>
        <w:rPr>
          <w:spacing w:val="-9"/>
          <w:sz w:val="22"/>
        </w:rPr>
        <w:t> </w:t>
      </w:r>
      <w:r>
        <w:rPr>
          <w:sz w:val="22"/>
        </w:rPr>
        <w:t>determinat</w:t>
      </w:r>
      <w:r>
        <w:rPr>
          <w:spacing w:val="-9"/>
          <w:sz w:val="22"/>
        </w:rPr>
        <w:t> </w:t>
      </w:r>
      <w:r>
        <w:rPr>
          <w:sz w:val="22"/>
        </w:rPr>
        <w:t>els</w:t>
      </w:r>
      <w:r>
        <w:rPr>
          <w:spacing w:val="-9"/>
          <w:sz w:val="22"/>
        </w:rPr>
        <w:t> </w:t>
      </w:r>
      <w:r>
        <w:rPr>
          <w:sz w:val="22"/>
        </w:rPr>
        <w:t>ajustos</w:t>
      </w:r>
      <w:r>
        <w:rPr>
          <w:spacing w:val="-9"/>
          <w:sz w:val="22"/>
        </w:rPr>
        <w:t> </w:t>
      </w:r>
      <w:r>
        <w:rPr>
          <w:sz w:val="22"/>
        </w:rPr>
        <w:t>i</w:t>
      </w:r>
      <w:r>
        <w:rPr>
          <w:spacing w:val="-9"/>
          <w:sz w:val="22"/>
        </w:rPr>
        <w:t> </w:t>
      </w:r>
      <w:r>
        <w:rPr>
          <w:sz w:val="22"/>
        </w:rPr>
        <w:t>posades</w:t>
      </w:r>
      <w:r>
        <w:rPr>
          <w:spacing w:val="-9"/>
          <w:sz w:val="22"/>
        </w:rPr>
        <w:t> </w:t>
      </w:r>
      <w:r>
        <w:rPr>
          <w:sz w:val="22"/>
        </w:rPr>
        <w:t>a</w:t>
      </w:r>
      <w:r>
        <w:rPr>
          <w:spacing w:val="-9"/>
          <w:sz w:val="22"/>
        </w:rPr>
        <w:t> </w:t>
      </w:r>
      <w:r>
        <w:rPr>
          <w:sz w:val="22"/>
        </w:rPr>
        <w:t>punt</w:t>
      </w:r>
      <w:r>
        <w:rPr>
          <w:spacing w:val="-9"/>
          <w:sz w:val="22"/>
        </w:rPr>
        <w:t> </w:t>
      </w:r>
      <w:r>
        <w:rPr>
          <w:sz w:val="22"/>
        </w:rPr>
        <w:t>que</w:t>
      </w:r>
      <w:r>
        <w:rPr>
          <w:spacing w:val="-9"/>
          <w:sz w:val="22"/>
        </w:rPr>
        <w:t> </w:t>
      </w:r>
      <w:r>
        <w:rPr>
          <w:sz w:val="22"/>
        </w:rPr>
        <w:t>s'han</w:t>
      </w:r>
      <w:r>
        <w:rPr>
          <w:spacing w:val="-9"/>
          <w:sz w:val="22"/>
        </w:rPr>
        <w:t> </w:t>
      </w:r>
      <w:r>
        <w:rPr>
          <w:sz w:val="22"/>
        </w:rPr>
        <w:t>de</w:t>
      </w:r>
      <w:r>
        <w:rPr>
          <w:spacing w:val="-9"/>
          <w:sz w:val="22"/>
        </w:rPr>
        <w:t> </w:t>
      </w:r>
      <w:r>
        <w:rPr>
          <w:sz w:val="22"/>
        </w:rPr>
        <w:t>realitzar</w:t>
      </w:r>
      <w:r>
        <w:rPr>
          <w:spacing w:val="-9"/>
          <w:sz w:val="22"/>
        </w:rPr>
        <w:t> </w:t>
      </w:r>
      <w:r>
        <w:rPr>
          <w:sz w:val="22"/>
        </w:rPr>
        <w:t>en</w:t>
      </w:r>
      <w:r>
        <w:rPr>
          <w:spacing w:val="-9"/>
          <w:sz w:val="22"/>
        </w:rPr>
        <w:t> </w:t>
      </w:r>
      <w:r>
        <w:rPr>
          <w:sz w:val="22"/>
        </w:rPr>
        <w:t>el</w:t>
      </w:r>
      <w:r>
        <w:rPr>
          <w:spacing w:val="-9"/>
          <w:sz w:val="22"/>
        </w:rPr>
        <w:t> </w:t>
      </w:r>
      <w:r>
        <w:rPr>
          <w:sz w:val="22"/>
        </w:rPr>
        <w:t>muntatge dels motors.</w:t>
      </w:r>
    </w:p>
    <w:p>
      <w:pPr>
        <w:pStyle w:val="ListParagraph"/>
        <w:numPr>
          <w:ilvl w:val="1"/>
          <w:numId w:val="147"/>
        </w:numPr>
        <w:tabs>
          <w:tab w:pos="884" w:val="left" w:leader="none"/>
        </w:tabs>
        <w:spacing w:line="247" w:lineRule="auto" w:before="0" w:after="0"/>
        <w:ind w:left="884" w:right="375" w:hanging="360"/>
        <w:jc w:val="left"/>
        <w:rPr>
          <w:sz w:val="22"/>
        </w:rPr>
      </w:pPr>
      <w:r>
        <w:rPr>
          <w:sz w:val="22"/>
        </w:rPr>
        <w:t>S'han</w:t>
      </w:r>
      <w:r>
        <w:rPr>
          <w:spacing w:val="-9"/>
          <w:sz w:val="22"/>
        </w:rPr>
        <w:t> </w:t>
      </w:r>
      <w:r>
        <w:rPr>
          <w:sz w:val="22"/>
        </w:rPr>
        <w:t>seleccionat</w:t>
      </w:r>
      <w:r>
        <w:rPr>
          <w:spacing w:val="-9"/>
          <w:sz w:val="22"/>
        </w:rPr>
        <w:t> </w:t>
      </w:r>
      <w:r>
        <w:rPr>
          <w:sz w:val="22"/>
        </w:rPr>
        <w:t>les</w:t>
      </w:r>
      <w:r>
        <w:rPr>
          <w:spacing w:val="-9"/>
          <w:sz w:val="22"/>
        </w:rPr>
        <w:t> </w:t>
      </w:r>
      <w:r>
        <w:rPr>
          <w:sz w:val="22"/>
        </w:rPr>
        <w:t>precaucions</w:t>
      </w:r>
      <w:r>
        <w:rPr>
          <w:spacing w:val="-9"/>
          <w:sz w:val="22"/>
        </w:rPr>
        <w:t> </w:t>
      </w:r>
      <w:r>
        <w:rPr>
          <w:sz w:val="22"/>
        </w:rPr>
        <w:t>i</w:t>
      </w:r>
      <w:r>
        <w:rPr>
          <w:spacing w:val="-9"/>
          <w:sz w:val="22"/>
        </w:rPr>
        <w:t> </w:t>
      </w:r>
      <w:r>
        <w:rPr>
          <w:sz w:val="22"/>
        </w:rPr>
        <w:t>normes</w:t>
      </w:r>
      <w:r>
        <w:rPr>
          <w:spacing w:val="-9"/>
          <w:sz w:val="22"/>
        </w:rPr>
        <w:t> </w:t>
      </w:r>
      <w:r>
        <w:rPr>
          <w:sz w:val="22"/>
        </w:rPr>
        <w:t>que</w:t>
      </w:r>
      <w:r>
        <w:rPr>
          <w:spacing w:val="-9"/>
          <w:sz w:val="22"/>
        </w:rPr>
        <w:t> </w:t>
      </w:r>
      <w:r>
        <w:rPr>
          <w:sz w:val="22"/>
        </w:rPr>
        <w:t>s'han</w:t>
      </w:r>
      <w:r>
        <w:rPr>
          <w:spacing w:val="-9"/>
          <w:sz w:val="22"/>
        </w:rPr>
        <w:t> </w:t>
      </w:r>
      <w:r>
        <w:rPr>
          <w:sz w:val="22"/>
        </w:rPr>
        <w:t>de</w:t>
      </w:r>
      <w:r>
        <w:rPr>
          <w:spacing w:val="-9"/>
          <w:sz w:val="22"/>
        </w:rPr>
        <w:t> </w:t>
      </w:r>
      <w:r>
        <w:rPr>
          <w:sz w:val="22"/>
        </w:rPr>
        <w:t>tenir</w:t>
      </w:r>
      <w:r>
        <w:rPr>
          <w:spacing w:val="-9"/>
          <w:sz w:val="22"/>
        </w:rPr>
        <w:t> </w:t>
      </w:r>
      <w:r>
        <w:rPr>
          <w:sz w:val="22"/>
        </w:rPr>
        <w:t>en</w:t>
      </w:r>
      <w:r>
        <w:rPr>
          <w:spacing w:val="-9"/>
          <w:sz w:val="22"/>
        </w:rPr>
        <w:t> </w:t>
      </w:r>
      <w:r>
        <w:rPr>
          <w:sz w:val="22"/>
        </w:rPr>
        <w:t>compte</w:t>
      </w:r>
      <w:r>
        <w:rPr>
          <w:spacing w:val="-9"/>
          <w:sz w:val="22"/>
        </w:rPr>
        <w:t> </w:t>
      </w:r>
      <w:r>
        <w:rPr>
          <w:sz w:val="22"/>
        </w:rPr>
        <w:t>a</w:t>
      </w:r>
      <w:r>
        <w:rPr>
          <w:spacing w:val="-9"/>
          <w:sz w:val="22"/>
        </w:rPr>
        <w:t> </w:t>
      </w:r>
      <w:r>
        <w:rPr>
          <w:sz w:val="22"/>
        </w:rPr>
        <w:t>l'hora</w:t>
      </w:r>
      <w:r>
        <w:rPr>
          <w:spacing w:val="-9"/>
          <w:sz w:val="22"/>
        </w:rPr>
        <w:t> </w:t>
      </w:r>
      <w:r>
        <w:rPr>
          <w:sz w:val="22"/>
        </w:rPr>
        <w:t>de desmuntar i muntar els motors.</w:t>
      </w:r>
    </w:p>
    <w:p>
      <w:pPr>
        <w:pStyle w:val="ListParagraph"/>
        <w:spacing w:after="0" w:line="247" w:lineRule="auto"/>
        <w:jc w:val="left"/>
        <w:rPr>
          <w:sz w:val="22"/>
        </w:rPr>
        <w:sectPr>
          <w:pgSz w:w="11910" w:h="16840"/>
          <w:pgMar w:header="2921" w:footer="1906" w:top="3880" w:bottom="2100" w:left="1275" w:right="1275"/>
        </w:sectPr>
      </w:pPr>
    </w:p>
    <w:p>
      <w:pPr>
        <w:pStyle w:val="BodyText"/>
        <w:spacing w:before="71"/>
        <w:ind w:left="0" w:firstLine="0"/>
      </w:pPr>
    </w:p>
    <w:p>
      <w:pPr>
        <w:pStyle w:val="ListParagraph"/>
        <w:numPr>
          <w:ilvl w:val="0"/>
          <w:numId w:val="147"/>
        </w:numPr>
        <w:tabs>
          <w:tab w:pos="883" w:val="left" w:leader="none"/>
          <w:tab w:pos="885" w:val="left" w:leader="none"/>
        </w:tabs>
        <w:spacing w:line="247" w:lineRule="auto" w:before="0" w:after="0"/>
        <w:ind w:left="885" w:right="295" w:hanging="360"/>
        <w:jc w:val="left"/>
        <w:rPr>
          <w:sz w:val="22"/>
        </w:rPr>
      </w:pPr>
      <w:r>
        <w:rPr>
          <w:sz w:val="22"/>
        </w:rPr>
        <w:t>Caracteritza</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lubricació</w:t>
      </w:r>
      <w:r>
        <w:rPr>
          <w:spacing w:val="-10"/>
          <w:sz w:val="22"/>
        </w:rPr>
        <w:t> </w:t>
      </w:r>
      <w:r>
        <w:rPr>
          <w:sz w:val="22"/>
        </w:rPr>
        <w:t>i</w:t>
      </w:r>
      <w:r>
        <w:rPr>
          <w:spacing w:val="-10"/>
          <w:sz w:val="22"/>
        </w:rPr>
        <w:t> </w:t>
      </w:r>
      <w:r>
        <w:rPr>
          <w:sz w:val="22"/>
        </w:rPr>
        <w:t>refrigeració</w:t>
      </w:r>
      <w:r>
        <w:rPr>
          <w:spacing w:val="-10"/>
          <w:sz w:val="22"/>
        </w:rPr>
        <w:t> </w:t>
      </w:r>
      <w:r>
        <w:rPr>
          <w:sz w:val="22"/>
        </w:rPr>
        <w:t>dels</w:t>
      </w:r>
      <w:r>
        <w:rPr>
          <w:spacing w:val="-10"/>
          <w:sz w:val="22"/>
        </w:rPr>
        <w:t> </w:t>
      </w:r>
      <w:r>
        <w:rPr>
          <w:sz w:val="22"/>
        </w:rPr>
        <w:t>motors</w:t>
      </w:r>
      <w:r>
        <w:rPr>
          <w:spacing w:val="-10"/>
          <w:sz w:val="22"/>
        </w:rPr>
        <w:t> </w:t>
      </w:r>
      <w:r>
        <w:rPr>
          <w:sz w:val="22"/>
        </w:rPr>
        <w:t>tèrmics,</w:t>
      </w:r>
      <w:r>
        <w:rPr>
          <w:spacing w:val="-10"/>
          <w:sz w:val="22"/>
        </w:rPr>
        <w:t> </w:t>
      </w:r>
      <w:r>
        <w:rPr>
          <w:sz w:val="22"/>
        </w:rPr>
        <w:t>identificant- ne els elements i descrivint-ne la funció en el sistema.</w:t>
      </w:r>
    </w:p>
    <w:p>
      <w:pPr>
        <w:pStyle w:val="BodyText"/>
        <w:spacing w:line="251" w:lineRule="exact"/>
        <w:ind w:left="165" w:firstLine="0"/>
      </w:pPr>
      <w:r>
        <w:rPr/>
        <w:t>Criteris</w:t>
      </w:r>
      <w:r>
        <w:rPr>
          <w:spacing w:val="-7"/>
        </w:rPr>
        <w:t> </w:t>
      </w:r>
      <w:r>
        <w:rPr>
          <w:spacing w:val="-2"/>
        </w:rPr>
        <w:t>d'avaluació:</w:t>
      </w:r>
    </w:p>
    <w:p>
      <w:pPr>
        <w:pStyle w:val="ListParagraph"/>
        <w:numPr>
          <w:ilvl w:val="1"/>
          <w:numId w:val="147"/>
        </w:numPr>
        <w:tabs>
          <w:tab w:pos="885" w:val="left" w:leader="none"/>
        </w:tabs>
        <w:spacing w:line="247" w:lineRule="auto" w:before="6" w:after="0"/>
        <w:ind w:left="885" w:right="288"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propietats</w:t>
      </w:r>
      <w:r>
        <w:rPr>
          <w:spacing w:val="-11"/>
          <w:sz w:val="22"/>
        </w:rPr>
        <w:t> </w:t>
      </w:r>
      <w:r>
        <w:rPr>
          <w:sz w:val="22"/>
        </w:rPr>
        <w:t>dels</w:t>
      </w:r>
      <w:r>
        <w:rPr>
          <w:spacing w:val="-11"/>
          <w:sz w:val="22"/>
        </w:rPr>
        <w:t> </w:t>
      </w:r>
      <w:r>
        <w:rPr>
          <w:sz w:val="22"/>
        </w:rPr>
        <w:t>lubricants</w:t>
      </w:r>
      <w:r>
        <w:rPr>
          <w:spacing w:val="-11"/>
          <w:sz w:val="22"/>
        </w:rPr>
        <w:t> </w:t>
      </w:r>
      <w:r>
        <w:rPr>
          <w:sz w:val="22"/>
        </w:rPr>
        <w:t>i</w:t>
      </w:r>
      <w:r>
        <w:rPr>
          <w:spacing w:val="-11"/>
          <w:sz w:val="22"/>
        </w:rPr>
        <w:t> </w:t>
      </w:r>
      <w:r>
        <w:rPr>
          <w:sz w:val="22"/>
        </w:rPr>
        <w:t>refrigerants</w:t>
      </w:r>
      <w:r>
        <w:rPr>
          <w:spacing w:val="-11"/>
          <w:sz w:val="22"/>
        </w:rPr>
        <w:t> </w:t>
      </w:r>
      <w:r>
        <w:rPr>
          <w:sz w:val="22"/>
        </w:rPr>
        <w:t>utilitzats en els motors.</w:t>
      </w:r>
    </w:p>
    <w:p>
      <w:pPr>
        <w:pStyle w:val="ListParagraph"/>
        <w:numPr>
          <w:ilvl w:val="1"/>
          <w:numId w:val="147"/>
        </w:numPr>
        <w:tabs>
          <w:tab w:pos="885" w:val="left" w:leader="none"/>
        </w:tabs>
        <w:spacing w:line="247" w:lineRule="auto" w:before="0" w:after="0"/>
        <w:ind w:left="885" w:right="284"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lubricació</w:t>
      </w:r>
      <w:r>
        <w:rPr>
          <w:spacing w:val="-10"/>
          <w:sz w:val="22"/>
        </w:rPr>
        <w:t> </w:t>
      </w:r>
      <w:r>
        <w:rPr>
          <w:sz w:val="22"/>
        </w:rPr>
        <w:t>del</w:t>
      </w:r>
      <w:r>
        <w:rPr>
          <w:spacing w:val="-10"/>
          <w:sz w:val="22"/>
        </w:rPr>
        <w:t> </w:t>
      </w:r>
      <w:r>
        <w:rPr>
          <w:sz w:val="22"/>
        </w:rPr>
        <w:t>motor,</w:t>
      </w:r>
      <w:r>
        <w:rPr>
          <w:spacing w:val="-10"/>
          <w:sz w:val="22"/>
        </w:rPr>
        <w:t> </w:t>
      </w:r>
      <w:r>
        <w:rPr>
          <w:sz w:val="22"/>
        </w:rPr>
        <w:t>enumerant-ne</w:t>
      </w:r>
      <w:r>
        <w:rPr>
          <w:spacing w:val="-10"/>
          <w:sz w:val="22"/>
        </w:rPr>
        <w:t> </w:t>
      </w:r>
      <w:r>
        <w:rPr>
          <w:sz w:val="22"/>
        </w:rPr>
        <w:t>els components i els seus paràmetres.</w:t>
      </w:r>
    </w:p>
    <w:p>
      <w:pPr>
        <w:pStyle w:val="ListParagraph"/>
        <w:numPr>
          <w:ilvl w:val="1"/>
          <w:numId w:val="147"/>
        </w:numPr>
        <w:tabs>
          <w:tab w:pos="885" w:val="left" w:leader="none"/>
        </w:tabs>
        <w:spacing w:line="247" w:lineRule="auto" w:before="0" w:after="0"/>
        <w:ind w:left="885" w:right="274"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refrigeració</w:t>
      </w:r>
      <w:r>
        <w:rPr>
          <w:spacing w:val="-10"/>
          <w:sz w:val="22"/>
        </w:rPr>
        <w:t> </w:t>
      </w:r>
      <w:r>
        <w:rPr>
          <w:sz w:val="22"/>
        </w:rPr>
        <w:t>del</w:t>
      </w:r>
      <w:r>
        <w:rPr>
          <w:spacing w:val="-10"/>
          <w:sz w:val="22"/>
        </w:rPr>
        <w:t> </w:t>
      </w:r>
      <w:r>
        <w:rPr>
          <w:sz w:val="22"/>
        </w:rPr>
        <w:t>motor</w:t>
      </w:r>
      <w:r>
        <w:rPr>
          <w:spacing w:val="-10"/>
          <w:sz w:val="22"/>
        </w:rPr>
        <w:t> </w:t>
      </w:r>
      <w:r>
        <w:rPr>
          <w:sz w:val="22"/>
        </w:rPr>
        <w:t>i</w:t>
      </w:r>
      <w:r>
        <w:rPr>
          <w:spacing w:val="-10"/>
          <w:sz w:val="22"/>
        </w:rPr>
        <w:t> </w:t>
      </w:r>
      <w:r>
        <w:rPr>
          <w:sz w:val="22"/>
        </w:rPr>
        <w:t>s'han</w:t>
      </w:r>
      <w:r>
        <w:rPr>
          <w:spacing w:val="-10"/>
          <w:sz w:val="22"/>
        </w:rPr>
        <w:t> </w:t>
      </w:r>
      <w:r>
        <w:rPr>
          <w:sz w:val="22"/>
        </w:rPr>
        <w:t>identificat els seus paràmetres.</w:t>
      </w:r>
    </w:p>
    <w:p>
      <w:pPr>
        <w:pStyle w:val="ListParagraph"/>
        <w:numPr>
          <w:ilvl w:val="1"/>
          <w:numId w:val="147"/>
        </w:numPr>
        <w:tabs>
          <w:tab w:pos="885" w:val="left" w:leader="none"/>
        </w:tabs>
        <w:spacing w:line="247" w:lineRule="auto" w:before="0" w:after="0"/>
        <w:ind w:left="885" w:right="44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components</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lubricació</w:t>
      </w:r>
      <w:r>
        <w:rPr>
          <w:spacing w:val="-10"/>
          <w:sz w:val="22"/>
        </w:rPr>
        <w:t> </w:t>
      </w:r>
      <w:r>
        <w:rPr>
          <w:sz w:val="22"/>
        </w:rPr>
        <w:t>i</w:t>
      </w:r>
      <w:r>
        <w:rPr>
          <w:spacing w:val="-10"/>
          <w:sz w:val="22"/>
        </w:rPr>
        <w:t> </w:t>
      </w:r>
      <w:r>
        <w:rPr>
          <w:sz w:val="22"/>
        </w:rPr>
        <w:t>refrigeració</w:t>
      </w:r>
      <w:r>
        <w:rPr>
          <w:spacing w:val="-10"/>
          <w:sz w:val="22"/>
        </w:rPr>
        <w:t> </w:t>
      </w:r>
      <w:r>
        <w:rPr>
          <w:sz w:val="22"/>
        </w:rPr>
        <w:t>i</w:t>
      </w:r>
      <w:r>
        <w:rPr>
          <w:spacing w:val="-10"/>
          <w:sz w:val="22"/>
        </w:rPr>
        <w:t> </w:t>
      </w:r>
      <w:r>
        <w:rPr>
          <w:sz w:val="22"/>
        </w:rPr>
        <w:t>la</w:t>
      </w:r>
      <w:r>
        <w:rPr>
          <w:spacing w:val="-10"/>
          <w:sz w:val="22"/>
        </w:rPr>
        <w:t> </w:t>
      </w:r>
      <w:r>
        <w:rPr>
          <w:sz w:val="22"/>
        </w:rPr>
        <w:t>funció que realitza cadascun d'ells.</w:t>
      </w:r>
    </w:p>
    <w:p>
      <w:pPr>
        <w:pStyle w:val="ListParagraph"/>
        <w:numPr>
          <w:ilvl w:val="1"/>
          <w:numId w:val="147"/>
        </w:numPr>
        <w:tabs>
          <w:tab w:pos="885" w:val="left" w:leader="none"/>
        </w:tabs>
        <w:spacing w:line="247" w:lineRule="auto" w:before="0" w:after="0"/>
        <w:ind w:left="885" w:right="190" w:hanging="360"/>
        <w:jc w:val="left"/>
        <w:rPr>
          <w:sz w:val="22"/>
        </w:rPr>
      </w:pPr>
      <w:r>
        <w:rPr>
          <w:sz w:val="22"/>
        </w:rPr>
        <w:t>S'han</w:t>
      </w:r>
      <w:r>
        <w:rPr>
          <w:spacing w:val="-10"/>
          <w:sz w:val="22"/>
        </w:rPr>
        <w:t> </w:t>
      </w:r>
      <w:r>
        <w:rPr>
          <w:sz w:val="22"/>
        </w:rPr>
        <w:t>seqüenciat</w:t>
      </w:r>
      <w:r>
        <w:rPr>
          <w:spacing w:val="-10"/>
          <w:sz w:val="22"/>
        </w:rPr>
        <w:t> </w:t>
      </w:r>
      <w:r>
        <w:rPr>
          <w:sz w:val="22"/>
        </w:rPr>
        <w:t>les</w:t>
      </w:r>
      <w:r>
        <w:rPr>
          <w:spacing w:val="-10"/>
          <w:sz w:val="22"/>
        </w:rPr>
        <w:t> </w:t>
      </w:r>
      <w:r>
        <w:rPr>
          <w:sz w:val="22"/>
        </w:rPr>
        <w:t>operacions</w:t>
      </w:r>
      <w:r>
        <w:rPr>
          <w:spacing w:val="-10"/>
          <w:sz w:val="22"/>
        </w:rPr>
        <w:t> </w:t>
      </w:r>
      <w:r>
        <w:rPr>
          <w:sz w:val="22"/>
        </w:rPr>
        <w:t>que</w:t>
      </w:r>
      <w:r>
        <w:rPr>
          <w:spacing w:val="-10"/>
          <w:sz w:val="22"/>
        </w:rPr>
        <w:t> </w:t>
      </w:r>
      <w:r>
        <w:rPr>
          <w:sz w:val="22"/>
        </w:rPr>
        <w:t>es</w:t>
      </w:r>
      <w:r>
        <w:rPr>
          <w:spacing w:val="-10"/>
          <w:sz w:val="22"/>
        </w:rPr>
        <w:t> </w:t>
      </w:r>
      <w:r>
        <w:rPr>
          <w:sz w:val="22"/>
        </w:rPr>
        <w:t>realitzaran</w:t>
      </w:r>
      <w:r>
        <w:rPr>
          <w:spacing w:val="-10"/>
          <w:sz w:val="22"/>
        </w:rPr>
        <w:t> </w:t>
      </w:r>
      <w:r>
        <w:rPr>
          <w:sz w:val="22"/>
        </w:rPr>
        <w:t>en</w:t>
      </w:r>
      <w:r>
        <w:rPr>
          <w:spacing w:val="-10"/>
          <w:sz w:val="22"/>
        </w:rPr>
        <w:t> </w:t>
      </w:r>
      <w:r>
        <w:rPr>
          <w:sz w:val="22"/>
        </w:rPr>
        <w:t>el</w:t>
      </w:r>
      <w:r>
        <w:rPr>
          <w:spacing w:val="-10"/>
          <w:sz w:val="22"/>
        </w:rPr>
        <w:t> </w:t>
      </w:r>
      <w:r>
        <w:rPr>
          <w:sz w:val="22"/>
        </w:rPr>
        <w:t>maneig</w:t>
      </w:r>
      <w:r>
        <w:rPr>
          <w:spacing w:val="-10"/>
          <w:sz w:val="22"/>
        </w:rPr>
        <w:t> </w:t>
      </w:r>
      <w:r>
        <w:rPr>
          <w:sz w:val="22"/>
        </w:rPr>
        <w:t>i</w:t>
      </w:r>
      <w:r>
        <w:rPr>
          <w:spacing w:val="-10"/>
          <w:sz w:val="22"/>
        </w:rPr>
        <w:t> </w:t>
      </w:r>
      <w:r>
        <w:rPr>
          <w:sz w:val="22"/>
        </w:rPr>
        <w:t>l'aplicació</w:t>
      </w:r>
      <w:r>
        <w:rPr>
          <w:spacing w:val="-10"/>
          <w:sz w:val="22"/>
        </w:rPr>
        <w:t> </w:t>
      </w:r>
      <w:r>
        <w:rPr>
          <w:sz w:val="22"/>
        </w:rPr>
        <w:t>de</w:t>
      </w:r>
      <w:r>
        <w:rPr>
          <w:spacing w:val="-10"/>
          <w:sz w:val="22"/>
        </w:rPr>
        <w:t> </w:t>
      </w:r>
      <w:r>
        <w:rPr>
          <w:sz w:val="22"/>
        </w:rPr>
        <w:t>juntes i segelladors per aconseguir l'estanquitat dels circuits.</w:t>
      </w:r>
    </w:p>
    <w:p>
      <w:pPr>
        <w:pStyle w:val="ListParagraph"/>
        <w:numPr>
          <w:ilvl w:val="1"/>
          <w:numId w:val="147"/>
        </w:numPr>
        <w:tabs>
          <w:tab w:pos="885" w:val="left" w:leader="none"/>
        </w:tabs>
        <w:spacing w:line="247" w:lineRule="auto" w:before="0" w:after="0"/>
        <w:ind w:left="885" w:right="245"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precaucions</w:t>
      </w:r>
      <w:r>
        <w:rPr>
          <w:spacing w:val="-10"/>
          <w:sz w:val="22"/>
        </w:rPr>
        <w:t> </w:t>
      </w:r>
      <w:r>
        <w:rPr>
          <w:sz w:val="22"/>
        </w:rPr>
        <w:t>que</w:t>
      </w:r>
      <w:r>
        <w:rPr>
          <w:spacing w:val="-10"/>
          <w:sz w:val="22"/>
        </w:rPr>
        <w:t> </w:t>
      </w:r>
      <w:r>
        <w:rPr>
          <w:sz w:val="22"/>
        </w:rPr>
        <w:t>cal</w:t>
      </w:r>
      <w:r>
        <w:rPr>
          <w:spacing w:val="-10"/>
          <w:sz w:val="22"/>
        </w:rPr>
        <w:t> </w:t>
      </w:r>
      <w:r>
        <w:rPr>
          <w:sz w:val="22"/>
        </w:rPr>
        <w:t>tenir</w:t>
      </w:r>
      <w:r>
        <w:rPr>
          <w:spacing w:val="-10"/>
          <w:sz w:val="22"/>
        </w:rPr>
        <w:t> </w:t>
      </w:r>
      <w:r>
        <w:rPr>
          <w:sz w:val="22"/>
        </w:rPr>
        <w:t>en</w:t>
      </w:r>
      <w:r>
        <w:rPr>
          <w:spacing w:val="-10"/>
          <w:sz w:val="22"/>
        </w:rPr>
        <w:t> </w:t>
      </w:r>
      <w:r>
        <w:rPr>
          <w:sz w:val="22"/>
        </w:rPr>
        <w:t>compte</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fluids en els circuits de refrigeració i lubricació.</w:t>
      </w:r>
    </w:p>
    <w:p>
      <w:pPr>
        <w:pStyle w:val="ListParagraph"/>
        <w:numPr>
          <w:ilvl w:val="0"/>
          <w:numId w:val="147"/>
        </w:numPr>
        <w:tabs>
          <w:tab w:pos="883" w:val="left" w:leader="none"/>
          <w:tab w:pos="885" w:val="left" w:leader="none"/>
        </w:tabs>
        <w:spacing w:line="247" w:lineRule="auto" w:before="238" w:after="0"/>
        <w:ind w:left="885" w:right="587" w:hanging="360"/>
        <w:jc w:val="left"/>
        <w:rPr>
          <w:sz w:val="22"/>
        </w:rPr>
      </w:pPr>
      <w:r>
        <w:rPr>
          <w:sz w:val="22"/>
        </w:rPr>
        <w:t>Localitza</w:t>
      </w:r>
      <w:r>
        <w:rPr>
          <w:spacing w:val="-10"/>
          <w:sz w:val="22"/>
        </w:rPr>
        <w:t> </w:t>
      </w:r>
      <w:r>
        <w:rPr>
          <w:sz w:val="22"/>
        </w:rPr>
        <w:t>avaries</w:t>
      </w:r>
      <w:r>
        <w:rPr>
          <w:spacing w:val="-10"/>
          <w:sz w:val="22"/>
        </w:rPr>
        <w:t> </w:t>
      </w:r>
      <w:r>
        <w:rPr>
          <w:sz w:val="22"/>
        </w:rPr>
        <w:t>als</w:t>
      </w:r>
      <w:r>
        <w:rPr>
          <w:spacing w:val="-10"/>
          <w:sz w:val="22"/>
        </w:rPr>
        <w:t> </w:t>
      </w:r>
      <w:r>
        <w:rPr>
          <w:sz w:val="22"/>
        </w:rPr>
        <w:t>motors</w:t>
      </w:r>
      <w:r>
        <w:rPr>
          <w:spacing w:val="-10"/>
          <w:sz w:val="22"/>
        </w:rPr>
        <w:t> </w:t>
      </w:r>
      <w:r>
        <w:rPr>
          <w:sz w:val="22"/>
        </w:rPr>
        <w:t>tèrmics</w:t>
      </w:r>
      <w:r>
        <w:rPr>
          <w:spacing w:val="-10"/>
          <w:sz w:val="22"/>
        </w:rPr>
        <w:t> </w:t>
      </w:r>
      <w:r>
        <w:rPr>
          <w:sz w:val="22"/>
        </w:rPr>
        <w:t>i</w:t>
      </w:r>
      <w:r>
        <w:rPr>
          <w:spacing w:val="-10"/>
          <w:sz w:val="22"/>
        </w:rPr>
        <w:t> </w:t>
      </w:r>
      <w:r>
        <w:rPr>
          <w:sz w:val="22"/>
        </w:rPr>
        <w:t>als</w:t>
      </w:r>
      <w:r>
        <w:rPr>
          <w:spacing w:val="-10"/>
          <w:sz w:val="22"/>
        </w:rPr>
        <w:t> </w:t>
      </w:r>
      <w:r>
        <w:rPr>
          <w:sz w:val="22"/>
        </w:rPr>
        <w:t>seus</w:t>
      </w:r>
      <w:r>
        <w:rPr>
          <w:spacing w:val="-10"/>
          <w:sz w:val="22"/>
        </w:rPr>
        <w:t> </w:t>
      </w:r>
      <w:r>
        <w:rPr>
          <w:sz w:val="22"/>
        </w:rPr>
        <w:t>sistemes</w:t>
      </w:r>
      <w:r>
        <w:rPr>
          <w:spacing w:val="-10"/>
          <w:sz w:val="22"/>
        </w:rPr>
        <w:t> </w:t>
      </w:r>
      <w:r>
        <w:rPr>
          <w:sz w:val="22"/>
        </w:rPr>
        <w:t>de</w:t>
      </w:r>
      <w:r>
        <w:rPr>
          <w:spacing w:val="-10"/>
          <w:sz w:val="22"/>
        </w:rPr>
        <w:t> </w:t>
      </w:r>
      <w:r>
        <w:rPr>
          <w:sz w:val="22"/>
        </w:rPr>
        <w:t>lubricació</w:t>
      </w:r>
      <w:r>
        <w:rPr>
          <w:spacing w:val="-10"/>
          <w:sz w:val="22"/>
        </w:rPr>
        <w:t> </w:t>
      </w:r>
      <w:r>
        <w:rPr>
          <w:sz w:val="22"/>
        </w:rPr>
        <w:t>i</w:t>
      </w:r>
      <w:r>
        <w:rPr>
          <w:spacing w:val="-10"/>
          <w:sz w:val="22"/>
        </w:rPr>
        <w:t> </w:t>
      </w:r>
      <w:r>
        <w:rPr>
          <w:sz w:val="22"/>
        </w:rPr>
        <w:t>refrigeració relacionant els seus símptomes i efectes amb les causes que els produeixen.</w:t>
      </w:r>
    </w:p>
    <w:p>
      <w:pPr>
        <w:pStyle w:val="BodyText"/>
        <w:spacing w:line="251" w:lineRule="exact"/>
        <w:ind w:left="165" w:firstLine="0"/>
      </w:pPr>
      <w:r>
        <w:rPr/>
        <w:t>Criteris</w:t>
      </w:r>
      <w:r>
        <w:rPr>
          <w:spacing w:val="-7"/>
        </w:rPr>
        <w:t> </w:t>
      </w:r>
      <w:r>
        <w:rPr>
          <w:spacing w:val="-2"/>
        </w:rPr>
        <w:t>d'avaluació:</w:t>
      </w:r>
    </w:p>
    <w:p>
      <w:pPr>
        <w:pStyle w:val="ListParagraph"/>
        <w:numPr>
          <w:ilvl w:val="1"/>
          <w:numId w:val="147"/>
        </w:numPr>
        <w:tabs>
          <w:tab w:pos="885" w:val="left" w:leader="none"/>
        </w:tabs>
        <w:spacing w:line="247" w:lineRule="auto" w:before="6" w:after="0"/>
        <w:ind w:left="885" w:right="170"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corresponent</w:t>
      </w:r>
      <w:r>
        <w:rPr>
          <w:spacing w:val="-11"/>
          <w:sz w:val="22"/>
        </w:rPr>
        <w:t> </w:t>
      </w:r>
      <w:r>
        <w:rPr>
          <w:sz w:val="22"/>
        </w:rPr>
        <w:t>i</w:t>
      </w:r>
      <w:r>
        <w:rPr>
          <w:spacing w:val="-11"/>
          <w:sz w:val="22"/>
        </w:rPr>
        <w:t> </w:t>
      </w:r>
      <w:r>
        <w:rPr>
          <w:sz w:val="22"/>
        </w:rPr>
        <w:t>s'ha</w:t>
      </w:r>
      <w:r>
        <w:rPr>
          <w:spacing w:val="-11"/>
          <w:sz w:val="22"/>
        </w:rPr>
        <w:t> </w:t>
      </w:r>
      <w:r>
        <w:rPr>
          <w:sz w:val="22"/>
        </w:rPr>
        <w:t>relacionat</w:t>
      </w:r>
      <w:r>
        <w:rPr>
          <w:spacing w:val="-11"/>
          <w:sz w:val="22"/>
        </w:rPr>
        <w:t> </w:t>
      </w:r>
      <w:r>
        <w:rPr>
          <w:sz w:val="22"/>
        </w:rPr>
        <w:t>amb</w:t>
      </w:r>
      <w:r>
        <w:rPr>
          <w:spacing w:val="-11"/>
          <w:sz w:val="22"/>
        </w:rPr>
        <w:t> </w:t>
      </w:r>
      <w:r>
        <w:rPr>
          <w:sz w:val="22"/>
        </w:rPr>
        <w:t>el</w:t>
      </w:r>
      <w:r>
        <w:rPr>
          <w:spacing w:val="-11"/>
          <w:sz w:val="22"/>
        </w:rPr>
        <w:t> </w:t>
      </w:r>
      <w:r>
        <w:rPr>
          <w:sz w:val="22"/>
        </w:rPr>
        <w:t>sistema objecte de reparació.</w:t>
      </w:r>
    </w:p>
    <w:p>
      <w:pPr>
        <w:pStyle w:val="ListParagraph"/>
        <w:numPr>
          <w:ilvl w:val="1"/>
          <w:numId w:val="147"/>
        </w:numPr>
        <w:tabs>
          <w:tab w:pos="885" w:val="left" w:leader="none"/>
        </w:tabs>
        <w:spacing w:line="247" w:lineRule="auto" w:before="0" w:after="0"/>
        <w:ind w:left="885" w:right="425"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mitjans</w:t>
      </w:r>
      <w:r>
        <w:rPr>
          <w:spacing w:val="-10"/>
          <w:sz w:val="22"/>
        </w:rPr>
        <w:t> </w:t>
      </w:r>
      <w:r>
        <w:rPr>
          <w:sz w:val="22"/>
        </w:rPr>
        <w:t>i</w:t>
      </w:r>
      <w:r>
        <w:rPr>
          <w:spacing w:val="-10"/>
          <w:sz w:val="22"/>
        </w:rPr>
        <w:t> </w:t>
      </w:r>
      <w:r>
        <w:rPr>
          <w:sz w:val="22"/>
        </w:rPr>
        <w:t>equips,</w:t>
      </w:r>
      <w:r>
        <w:rPr>
          <w:spacing w:val="-10"/>
          <w:sz w:val="22"/>
        </w:rPr>
        <w:t> </w:t>
      </w:r>
      <w:r>
        <w:rPr>
          <w:sz w:val="22"/>
        </w:rPr>
        <w:t>i</w:t>
      </w:r>
      <w:r>
        <w:rPr>
          <w:spacing w:val="-10"/>
          <w:sz w:val="22"/>
        </w:rPr>
        <w:t> </w:t>
      </w:r>
      <w:r>
        <w:rPr>
          <w:sz w:val="22"/>
        </w:rPr>
        <w:t>s'han</w:t>
      </w:r>
      <w:r>
        <w:rPr>
          <w:spacing w:val="-10"/>
          <w:sz w:val="22"/>
        </w:rPr>
        <w:t> </w:t>
      </w:r>
      <w:r>
        <w:rPr>
          <w:sz w:val="22"/>
        </w:rPr>
        <w:t>fet</w:t>
      </w:r>
      <w:r>
        <w:rPr>
          <w:spacing w:val="-10"/>
          <w:sz w:val="22"/>
        </w:rPr>
        <w:t> </w:t>
      </w:r>
      <w:r>
        <w:rPr>
          <w:sz w:val="22"/>
        </w:rPr>
        <w:t>la</w:t>
      </w:r>
      <w:r>
        <w:rPr>
          <w:spacing w:val="-10"/>
          <w:sz w:val="22"/>
        </w:rPr>
        <w:t> </w:t>
      </w:r>
      <w:r>
        <w:rPr>
          <w:sz w:val="22"/>
        </w:rPr>
        <w:t>presa</w:t>
      </w:r>
      <w:r>
        <w:rPr>
          <w:spacing w:val="-10"/>
          <w:sz w:val="22"/>
        </w:rPr>
        <w:t> </w:t>
      </w:r>
      <w:r>
        <w:rPr>
          <w:sz w:val="22"/>
        </w:rPr>
        <w:t>de</w:t>
      </w:r>
      <w:r>
        <w:rPr>
          <w:spacing w:val="-10"/>
          <w:sz w:val="22"/>
        </w:rPr>
        <w:t> </w:t>
      </w:r>
      <w:r>
        <w:rPr>
          <w:sz w:val="22"/>
        </w:rPr>
        <w:t>paràmetres</w:t>
      </w:r>
      <w:r>
        <w:rPr>
          <w:spacing w:val="-10"/>
          <w:sz w:val="22"/>
        </w:rPr>
        <w:t> </w:t>
      </w:r>
      <w:r>
        <w:rPr>
          <w:sz w:val="22"/>
        </w:rPr>
        <w:t>necessaris en els punts de mesura correctes.</w:t>
      </w:r>
    </w:p>
    <w:p>
      <w:pPr>
        <w:pStyle w:val="ListParagraph"/>
        <w:numPr>
          <w:ilvl w:val="1"/>
          <w:numId w:val="147"/>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comprovat</w:t>
      </w:r>
      <w:r>
        <w:rPr>
          <w:spacing w:val="-9"/>
          <w:sz w:val="22"/>
        </w:rPr>
        <w:t> </w:t>
      </w:r>
      <w:r>
        <w:rPr>
          <w:sz w:val="22"/>
        </w:rPr>
        <w:t>que</w:t>
      </w:r>
      <w:r>
        <w:rPr>
          <w:spacing w:val="-9"/>
          <w:sz w:val="22"/>
        </w:rPr>
        <w:t> </w:t>
      </w:r>
      <w:r>
        <w:rPr>
          <w:sz w:val="22"/>
        </w:rPr>
        <w:t>no</w:t>
      </w:r>
      <w:r>
        <w:rPr>
          <w:spacing w:val="-8"/>
          <w:sz w:val="22"/>
        </w:rPr>
        <w:t> </w:t>
      </w:r>
      <w:r>
        <w:rPr>
          <w:sz w:val="22"/>
        </w:rPr>
        <w:t>hi</w:t>
      </w:r>
      <w:r>
        <w:rPr>
          <w:spacing w:val="-9"/>
          <w:sz w:val="22"/>
        </w:rPr>
        <w:t> </w:t>
      </w:r>
      <w:r>
        <w:rPr>
          <w:sz w:val="22"/>
        </w:rPr>
        <w:t>ha</w:t>
      </w:r>
      <w:r>
        <w:rPr>
          <w:spacing w:val="-9"/>
          <w:sz w:val="22"/>
        </w:rPr>
        <w:t> </w:t>
      </w:r>
      <w:r>
        <w:rPr>
          <w:sz w:val="22"/>
        </w:rPr>
        <w:t>fuites</w:t>
      </w:r>
      <w:r>
        <w:rPr>
          <w:spacing w:val="-9"/>
          <w:sz w:val="22"/>
        </w:rPr>
        <w:t> </w:t>
      </w:r>
      <w:r>
        <w:rPr>
          <w:sz w:val="22"/>
        </w:rPr>
        <w:t>de</w:t>
      </w:r>
      <w:r>
        <w:rPr>
          <w:spacing w:val="-8"/>
          <w:sz w:val="22"/>
        </w:rPr>
        <w:t> </w:t>
      </w:r>
      <w:r>
        <w:rPr>
          <w:sz w:val="22"/>
        </w:rPr>
        <w:t>fluids,</w:t>
      </w:r>
      <w:r>
        <w:rPr>
          <w:spacing w:val="-9"/>
          <w:sz w:val="22"/>
        </w:rPr>
        <w:t> </w:t>
      </w:r>
      <w:r>
        <w:rPr>
          <w:sz w:val="22"/>
        </w:rPr>
        <w:t>vibracions</w:t>
      </w:r>
      <w:r>
        <w:rPr>
          <w:spacing w:val="-9"/>
          <w:sz w:val="22"/>
        </w:rPr>
        <w:t> </w:t>
      </w:r>
      <w:r>
        <w:rPr>
          <w:sz w:val="22"/>
        </w:rPr>
        <w:t>i</w:t>
      </w:r>
      <w:r>
        <w:rPr>
          <w:spacing w:val="-9"/>
          <w:sz w:val="22"/>
        </w:rPr>
        <w:t> </w:t>
      </w:r>
      <w:r>
        <w:rPr>
          <w:sz w:val="22"/>
        </w:rPr>
        <w:t>sorolls</w:t>
      </w:r>
      <w:r>
        <w:rPr>
          <w:spacing w:val="-8"/>
          <w:sz w:val="22"/>
        </w:rPr>
        <w:t> </w:t>
      </w:r>
      <w:r>
        <w:rPr>
          <w:spacing w:val="-2"/>
          <w:sz w:val="22"/>
        </w:rPr>
        <w:t>anòmals.</w:t>
      </w:r>
    </w:p>
    <w:p>
      <w:pPr>
        <w:pStyle w:val="ListParagraph"/>
        <w:numPr>
          <w:ilvl w:val="1"/>
          <w:numId w:val="147"/>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verificat</w:t>
      </w:r>
      <w:r>
        <w:rPr>
          <w:spacing w:val="-10"/>
          <w:sz w:val="22"/>
        </w:rPr>
        <w:t> </w:t>
      </w:r>
      <w:r>
        <w:rPr>
          <w:sz w:val="22"/>
        </w:rPr>
        <w:t>els</w:t>
      </w:r>
      <w:r>
        <w:rPr>
          <w:spacing w:val="-11"/>
          <w:sz w:val="22"/>
        </w:rPr>
        <w:t> </w:t>
      </w:r>
      <w:r>
        <w:rPr>
          <w:sz w:val="22"/>
        </w:rPr>
        <w:t>nivells</w:t>
      </w:r>
      <w:r>
        <w:rPr>
          <w:spacing w:val="-10"/>
          <w:sz w:val="22"/>
        </w:rPr>
        <w:t> </w:t>
      </w:r>
      <w:r>
        <w:rPr>
          <w:sz w:val="22"/>
        </w:rPr>
        <w:t>del</w:t>
      </w:r>
      <w:r>
        <w:rPr>
          <w:spacing w:val="-10"/>
          <w:sz w:val="22"/>
        </w:rPr>
        <w:t> </w:t>
      </w:r>
      <w:r>
        <w:rPr>
          <w:sz w:val="22"/>
        </w:rPr>
        <w:t>refrigerant</w:t>
      </w:r>
      <w:r>
        <w:rPr>
          <w:spacing w:val="-11"/>
          <w:sz w:val="22"/>
        </w:rPr>
        <w:t> </w:t>
      </w:r>
      <w:r>
        <w:rPr>
          <w:sz w:val="22"/>
        </w:rPr>
        <w:t>i</w:t>
      </w:r>
      <w:r>
        <w:rPr>
          <w:spacing w:val="-10"/>
          <w:sz w:val="22"/>
        </w:rPr>
        <w:t> </w:t>
      </w:r>
      <w:r>
        <w:rPr>
          <w:sz w:val="22"/>
        </w:rPr>
        <w:t>del</w:t>
      </w:r>
      <w:r>
        <w:rPr>
          <w:spacing w:val="-11"/>
          <w:sz w:val="22"/>
        </w:rPr>
        <w:t> </w:t>
      </w:r>
      <w:r>
        <w:rPr>
          <w:sz w:val="22"/>
        </w:rPr>
        <w:t>lubricant</w:t>
      </w:r>
      <w:r>
        <w:rPr>
          <w:spacing w:val="-10"/>
          <w:sz w:val="22"/>
        </w:rPr>
        <w:t> </w:t>
      </w:r>
      <w:r>
        <w:rPr>
          <w:sz w:val="22"/>
        </w:rPr>
        <w:t>del</w:t>
      </w:r>
      <w:r>
        <w:rPr>
          <w:spacing w:val="-10"/>
          <w:sz w:val="22"/>
        </w:rPr>
        <w:t> </w:t>
      </w:r>
      <w:r>
        <w:rPr>
          <w:spacing w:val="-2"/>
          <w:sz w:val="22"/>
        </w:rPr>
        <w:t>motor.</w:t>
      </w:r>
    </w:p>
    <w:p>
      <w:pPr>
        <w:pStyle w:val="ListParagraph"/>
        <w:numPr>
          <w:ilvl w:val="1"/>
          <w:numId w:val="147"/>
        </w:numPr>
        <w:tabs>
          <w:tab w:pos="885" w:val="left" w:leader="none"/>
        </w:tabs>
        <w:spacing w:line="240" w:lineRule="auto" w:before="6" w:after="0"/>
        <w:ind w:left="885" w:right="403" w:hanging="360"/>
        <w:jc w:val="left"/>
        <w:rPr>
          <w:sz w:val="22"/>
        </w:rPr>
      </w:pPr>
      <w:r>
        <w:rPr>
          <w:sz w:val="22"/>
        </w:rPr>
        <w:t>S'ha</w:t>
      </w:r>
      <w:r>
        <w:rPr>
          <w:spacing w:val="-10"/>
          <w:sz w:val="22"/>
        </w:rPr>
        <w:t> </w:t>
      </w:r>
      <w:r>
        <w:rPr>
          <w:sz w:val="22"/>
        </w:rPr>
        <w:t>verificat</w:t>
      </w:r>
      <w:r>
        <w:rPr>
          <w:spacing w:val="-10"/>
          <w:sz w:val="22"/>
        </w:rPr>
        <w:t> </w:t>
      </w:r>
      <w:r>
        <w:rPr>
          <w:sz w:val="22"/>
        </w:rPr>
        <w:t>l'estat</w:t>
      </w:r>
      <w:r>
        <w:rPr>
          <w:spacing w:val="-10"/>
          <w:sz w:val="22"/>
        </w:rPr>
        <w:t> </w:t>
      </w:r>
      <w:r>
        <w:rPr>
          <w:sz w:val="22"/>
        </w:rPr>
        <w:t>del</w:t>
      </w:r>
      <w:r>
        <w:rPr>
          <w:spacing w:val="-10"/>
          <w:sz w:val="22"/>
        </w:rPr>
        <w:t> </w:t>
      </w:r>
      <w:r>
        <w:rPr>
          <w:sz w:val="22"/>
        </w:rPr>
        <w:t>lubricant</w:t>
      </w:r>
      <w:r>
        <w:rPr>
          <w:spacing w:val="-10"/>
          <w:sz w:val="22"/>
        </w:rPr>
        <w:t> </w:t>
      </w:r>
      <w:r>
        <w:rPr>
          <w:sz w:val="22"/>
        </w:rPr>
        <w:t>i</w:t>
      </w:r>
      <w:r>
        <w:rPr>
          <w:spacing w:val="-10"/>
          <w:sz w:val="22"/>
        </w:rPr>
        <w:t> </w:t>
      </w:r>
      <w:r>
        <w:rPr>
          <w:sz w:val="22"/>
        </w:rPr>
        <w:t>ha</w:t>
      </w:r>
      <w:r>
        <w:rPr>
          <w:spacing w:val="-10"/>
          <w:sz w:val="22"/>
        </w:rPr>
        <w:t> </w:t>
      </w:r>
      <w:r>
        <w:rPr>
          <w:sz w:val="22"/>
        </w:rPr>
        <w:t>comprovat</w:t>
      </w:r>
      <w:r>
        <w:rPr>
          <w:spacing w:val="-10"/>
          <w:sz w:val="22"/>
        </w:rPr>
        <w:t> </w:t>
      </w:r>
      <w:r>
        <w:rPr>
          <w:sz w:val="22"/>
        </w:rPr>
        <w:t>que</w:t>
      </w:r>
      <w:r>
        <w:rPr>
          <w:spacing w:val="-10"/>
          <w:sz w:val="22"/>
        </w:rPr>
        <w:t> </w:t>
      </w:r>
      <w:r>
        <w:rPr>
          <w:sz w:val="22"/>
        </w:rPr>
        <w:t>manté</w:t>
      </w:r>
      <w:r>
        <w:rPr>
          <w:spacing w:val="-10"/>
          <w:sz w:val="22"/>
        </w:rPr>
        <w:t> </w:t>
      </w:r>
      <w:r>
        <w:rPr>
          <w:sz w:val="22"/>
        </w:rPr>
        <w:t>les</w:t>
      </w:r>
      <w:r>
        <w:rPr>
          <w:spacing w:val="-10"/>
          <w:sz w:val="22"/>
        </w:rPr>
        <w:t> </w:t>
      </w:r>
      <w:r>
        <w:rPr>
          <w:sz w:val="22"/>
        </w:rPr>
        <w:t>característiques</w:t>
      </w:r>
      <w:r>
        <w:rPr>
          <w:spacing w:val="-10"/>
          <w:sz w:val="22"/>
        </w:rPr>
        <w:t> </w:t>
      </w:r>
      <w:r>
        <w:rPr>
          <w:sz w:val="22"/>
        </w:rPr>
        <w:t>d'ús </w:t>
      </w:r>
      <w:r>
        <w:rPr>
          <w:spacing w:val="-2"/>
          <w:sz w:val="22"/>
        </w:rPr>
        <w:t>determinades.</w:t>
      </w:r>
    </w:p>
    <w:p>
      <w:pPr>
        <w:pStyle w:val="ListParagraph"/>
        <w:numPr>
          <w:ilvl w:val="1"/>
          <w:numId w:val="14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procediments</w:t>
      </w:r>
      <w:r>
        <w:rPr>
          <w:spacing w:val="-10"/>
          <w:sz w:val="22"/>
        </w:rPr>
        <w:t> </w:t>
      </w:r>
      <w:r>
        <w:rPr>
          <w:sz w:val="22"/>
        </w:rPr>
        <w:t>establerts</w:t>
      </w:r>
      <w:r>
        <w:rPr>
          <w:spacing w:val="-10"/>
          <w:sz w:val="22"/>
        </w:rPr>
        <w:t> </w:t>
      </w:r>
      <w:r>
        <w:rPr>
          <w:sz w:val="22"/>
        </w:rPr>
        <w:t>a</w:t>
      </w:r>
      <w:r>
        <w:rPr>
          <w:spacing w:val="-10"/>
          <w:sz w:val="22"/>
        </w:rPr>
        <w:t> </w:t>
      </w:r>
      <w:r>
        <w:rPr>
          <w:sz w:val="22"/>
        </w:rPr>
        <w:t>la</w:t>
      </w:r>
      <w:r>
        <w:rPr>
          <w:spacing w:val="-10"/>
          <w:sz w:val="22"/>
        </w:rPr>
        <w:t> </w:t>
      </w:r>
      <w:r>
        <w:rPr>
          <w:sz w:val="22"/>
        </w:rPr>
        <w:t>localització</w:t>
      </w:r>
      <w:r>
        <w:rPr>
          <w:spacing w:val="-9"/>
          <w:sz w:val="22"/>
        </w:rPr>
        <w:t> </w:t>
      </w:r>
      <w:r>
        <w:rPr>
          <w:spacing w:val="-2"/>
          <w:sz w:val="22"/>
        </w:rPr>
        <w:t>d'avaries.</w:t>
      </w:r>
    </w:p>
    <w:p>
      <w:pPr>
        <w:pStyle w:val="ListParagraph"/>
        <w:numPr>
          <w:ilvl w:val="1"/>
          <w:numId w:val="147"/>
        </w:numPr>
        <w:tabs>
          <w:tab w:pos="885" w:val="left" w:leader="none"/>
        </w:tabs>
        <w:spacing w:line="247" w:lineRule="auto" w:before="6" w:after="0"/>
        <w:ind w:left="885" w:right="1369"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valors</w:t>
      </w:r>
      <w:r>
        <w:rPr>
          <w:spacing w:val="-10"/>
          <w:sz w:val="22"/>
        </w:rPr>
        <w:t> </w:t>
      </w:r>
      <w:r>
        <w:rPr>
          <w:sz w:val="22"/>
        </w:rPr>
        <w:t>dels</w:t>
      </w:r>
      <w:r>
        <w:rPr>
          <w:spacing w:val="-10"/>
          <w:sz w:val="22"/>
        </w:rPr>
        <w:t> </w:t>
      </w:r>
      <w:r>
        <w:rPr>
          <w:sz w:val="22"/>
        </w:rPr>
        <w:t>paràmetres</w:t>
      </w:r>
      <w:r>
        <w:rPr>
          <w:spacing w:val="-10"/>
          <w:sz w:val="22"/>
        </w:rPr>
        <w:t> </w:t>
      </w:r>
      <w:r>
        <w:rPr>
          <w:sz w:val="22"/>
        </w:rPr>
        <w:t>obtinguts</w:t>
      </w:r>
      <w:r>
        <w:rPr>
          <w:spacing w:val="-10"/>
          <w:sz w:val="22"/>
        </w:rPr>
        <w:t> </w:t>
      </w:r>
      <w:r>
        <w:rPr>
          <w:sz w:val="22"/>
        </w:rPr>
        <w:t>amb</w:t>
      </w:r>
      <w:r>
        <w:rPr>
          <w:spacing w:val="-10"/>
          <w:sz w:val="22"/>
        </w:rPr>
        <w:t> </w:t>
      </w:r>
      <w:r>
        <w:rPr>
          <w:sz w:val="22"/>
        </w:rPr>
        <w:t>els</w:t>
      </w:r>
      <w:r>
        <w:rPr>
          <w:spacing w:val="-10"/>
          <w:sz w:val="22"/>
        </w:rPr>
        <w:t> </w:t>
      </w:r>
      <w:r>
        <w:rPr>
          <w:sz w:val="22"/>
        </w:rPr>
        <w:t>indicats</w:t>
      </w:r>
      <w:r>
        <w:rPr>
          <w:spacing w:val="-10"/>
          <w:sz w:val="22"/>
        </w:rPr>
        <w:t> </w:t>
      </w:r>
      <w:r>
        <w:rPr>
          <w:sz w:val="22"/>
        </w:rPr>
        <w:t>a</w:t>
      </w:r>
      <w:r>
        <w:rPr>
          <w:spacing w:val="-10"/>
          <w:sz w:val="22"/>
        </w:rPr>
        <w:t> </w:t>
      </w:r>
      <w:r>
        <w:rPr>
          <w:sz w:val="22"/>
        </w:rPr>
        <w:t>la documentació tècnica.</w:t>
      </w:r>
    </w:p>
    <w:p>
      <w:pPr>
        <w:pStyle w:val="ListParagraph"/>
        <w:numPr>
          <w:ilvl w:val="1"/>
          <w:numId w:val="147"/>
        </w:numPr>
        <w:tabs>
          <w:tab w:pos="885" w:val="left" w:leader="none"/>
        </w:tabs>
        <w:spacing w:line="240" w:lineRule="auto" w:before="0" w:after="0"/>
        <w:ind w:left="885" w:right="479" w:hanging="360"/>
        <w:jc w:val="left"/>
        <w:rPr>
          <w:sz w:val="22"/>
        </w:rPr>
      </w:pPr>
      <w:r>
        <w:rPr>
          <w:sz w:val="22"/>
        </w:rPr>
        <w:t>S'ha</w:t>
      </w:r>
      <w:r>
        <w:rPr>
          <w:spacing w:val="-10"/>
          <w:sz w:val="22"/>
        </w:rPr>
        <w:t> </w:t>
      </w:r>
      <w:r>
        <w:rPr>
          <w:sz w:val="22"/>
        </w:rPr>
        <w:t>planificat</w:t>
      </w:r>
      <w:r>
        <w:rPr>
          <w:spacing w:val="-10"/>
          <w:sz w:val="22"/>
        </w:rPr>
        <w:t> </w:t>
      </w:r>
      <w:r>
        <w:rPr>
          <w:sz w:val="22"/>
        </w:rPr>
        <w:t>metòdicament</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en</w:t>
      </w:r>
      <w:r>
        <w:rPr>
          <w:spacing w:val="-10"/>
          <w:sz w:val="22"/>
        </w:rPr>
        <w:t> </w:t>
      </w:r>
      <w:r>
        <w:rPr>
          <w:sz w:val="22"/>
        </w:rPr>
        <w:t>previsió</w:t>
      </w:r>
      <w:r>
        <w:rPr>
          <w:spacing w:val="-10"/>
          <w:sz w:val="22"/>
        </w:rPr>
        <w:t> </w:t>
      </w:r>
      <w:r>
        <w:rPr>
          <w:sz w:val="22"/>
        </w:rPr>
        <w:t>de</w:t>
      </w:r>
      <w:r>
        <w:rPr>
          <w:spacing w:val="-10"/>
          <w:sz w:val="22"/>
        </w:rPr>
        <w:t> </w:t>
      </w:r>
      <w:r>
        <w:rPr>
          <w:sz w:val="22"/>
        </w:rPr>
        <w:t>possibles </w:t>
      </w:r>
      <w:r>
        <w:rPr>
          <w:spacing w:val="-2"/>
          <w:sz w:val="22"/>
        </w:rPr>
        <w:t>dificultats.</w:t>
      </w:r>
    </w:p>
    <w:p>
      <w:pPr>
        <w:pStyle w:val="BodyText"/>
        <w:spacing w:before="1"/>
        <w:ind w:left="0" w:firstLine="0"/>
      </w:pPr>
    </w:p>
    <w:p>
      <w:pPr>
        <w:pStyle w:val="ListParagraph"/>
        <w:numPr>
          <w:ilvl w:val="0"/>
          <w:numId w:val="147"/>
        </w:numPr>
        <w:tabs>
          <w:tab w:pos="883" w:val="left" w:leader="none"/>
        </w:tabs>
        <w:spacing w:line="247" w:lineRule="auto" w:before="0" w:after="0"/>
        <w:ind w:left="165" w:right="816" w:firstLine="360"/>
        <w:jc w:val="left"/>
        <w:rPr>
          <w:sz w:val="22"/>
        </w:rPr>
      </w:pPr>
      <w:r>
        <w:rPr>
          <w:sz w:val="22"/>
        </w:rPr>
        <w:t>Manté</w:t>
      </w:r>
      <w:r>
        <w:rPr>
          <w:spacing w:val="-11"/>
          <w:sz w:val="22"/>
        </w:rPr>
        <w:t> </w:t>
      </w:r>
      <w:r>
        <w:rPr>
          <w:sz w:val="22"/>
        </w:rPr>
        <w:t>els</w:t>
      </w:r>
      <w:r>
        <w:rPr>
          <w:spacing w:val="-11"/>
          <w:sz w:val="22"/>
        </w:rPr>
        <w:t> </w:t>
      </w:r>
      <w:r>
        <w:rPr>
          <w:sz w:val="22"/>
        </w:rPr>
        <w:t>motors</w:t>
      </w:r>
      <w:r>
        <w:rPr>
          <w:spacing w:val="-11"/>
          <w:sz w:val="22"/>
        </w:rPr>
        <w:t> </w:t>
      </w:r>
      <w:r>
        <w:rPr>
          <w:sz w:val="22"/>
        </w:rPr>
        <w:t>tèrmics</w:t>
      </w:r>
      <w:r>
        <w:rPr>
          <w:spacing w:val="-11"/>
          <w:sz w:val="22"/>
        </w:rPr>
        <w:t> </w:t>
      </w:r>
      <w:r>
        <w:rPr>
          <w:sz w:val="22"/>
        </w:rPr>
        <w:t>interpretant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reparació</w:t>
      </w:r>
      <w:r>
        <w:rPr>
          <w:spacing w:val="-11"/>
          <w:sz w:val="22"/>
        </w:rPr>
        <w:t> </w:t>
      </w:r>
      <w:r>
        <w:rPr>
          <w:sz w:val="22"/>
        </w:rPr>
        <w:t>establerts. Criteris d'avaluació:</w:t>
      </w:r>
    </w:p>
    <w:p>
      <w:pPr>
        <w:pStyle w:val="ListParagraph"/>
        <w:numPr>
          <w:ilvl w:val="1"/>
          <w:numId w:val="147"/>
        </w:numPr>
        <w:tabs>
          <w:tab w:pos="885" w:val="left" w:leader="none"/>
        </w:tabs>
        <w:spacing w:line="247" w:lineRule="auto" w:before="0" w:after="0"/>
        <w:ind w:left="885" w:right="645"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determinant</w:t>
      </w:r>
      <w:r>
        <w:rPr>
          <w:spacing w:val="-11"/>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desmuntatge</w:t>
      </w:r>
      <w:r>
        <w:rPr>
          <w:spacing w:val="-11"/>
          <w:sz w:val="22"/>
        </w:rPr>
        <w:t> </w:t>
      </w:r>
      <w:r>
        <w:rPr>
          <w:sz w:val="22"/>
        </w:rPr>
        <w:t>i muntatge dels diferents components del motor.</w:t>
      </w:r>
    </w:p>
    <w:p>
      <w:pPr>
        <w:pStyle w:val="ListParagraph"/>
        <w:numPr>
          <w:ilvl w:val="1"/>
          <w:numId w:val="147"/>
        </w:numPr>
        <w:tabs>
          <w:tab w:pos="885" w:val="left" w:leader="none"/>
        </w:tabs>
        <w:spacing w:line="247" w:lineRule="auto" w:before="0" w:after="0"/>
        <w:ind w:left="885" w:right="754"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mitjans,</w:t>
      </w:r>
      <w:r>
        <w:rPr>
          <w:spacing w:val="-11"/>
          <w:sz w:val="22"/>
        </w:rPr>
        <w:t> </w:t>
      </w:r>
      <w:r>
        <w:rPr>
          <w:sz w:val="22"/>
        </w:rPr>
        <w:t>subministraments</w:t>
      </w:r>
      <w:r>
        <w:rPr>
          <w:spacing w:val="-11"/>
          <w:sz w:val="22"/>
        </w:rPr>
        <w:t> </w:t>
      </w:r>
      <w:r>
        <w:rPr>
          <w:sz w:val="22"/>
        </w:rPr>
        <w:t>i</w:t>
      </w:r>
      <w:r>
        <w:rPr>
          <w:spacing w:val="-11"/>
          <w:sz w:val="22"/>
        </w:rPr>
        <w:t> </w:t>
      </w:r>
      <w:r>
        <w:rPr>
          <w:sz w:val="22"/>
        </w:rPr>
        <w:t>eines</w:t>
      </w:r>
      <w:r>
        <w:rPr>
          <w:spacing w:val="-11"/>
          <w:sz w:val="22"/>
        </w:rPr>
        <w:t> </w:t>
      </w:r>
      <w:r>
        <w:rPr>
          <w:sz w:val="22"/>
        </w:rPr>
        <w:t>necessaris</w:t>
      </w:r>
      <w:r>
        <w:rPr>
          <w:spacing w:val="-11"/>
          <w:sz w:val="22"/>
        </w:rPr>
        <w:t> </w:t>
      </w:r>
      <w:r>
        <w:rPr>
          <w:sz w:val="22"/>
        </w:rPr>
        <w:t>en</w:t>
      </w:r>
      <w:r>
        <w:rPr>
          <w:spacing w:val="-11"/>
          <w:sz w:val="22"/>
        </w:rPr>
        <w:t> </w:t>
      </w:r>
      <w:r>
        <w:rPr>
          <w:sz w:val="22"/>
        </w:rPr>
        <w:t>funció</w:t>
      </w:r>
      <w:r>
        <w:rPr>
          <w:spacing w:val="-11"/>
          <w:sz w:val="22"/>
        </w:rPr>
        <w:t> </w:t>
      </w:r>
      <w:r>
        <w:rPr>
          <w:sz w:val="22"/>
        </w:rPr>
        <w:t>del procés de desmuntatge i muntatge.</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47"/>
        </w:numPr>
        <w:tabs>
          <w:tab w:pos="885" w:val="left" w:leader="none"/>
        </w:tabs>
        <w:spacing w:line="247" w:lineRule="auto" w:before="74" w:after="0"/>
        <w:ind w:left="885" w:right="638"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seqüència</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desmuntatge</w:t>
      </w:r>
      <w:r>
        <w:rPr>
          <w:spacing w:val="-10"/>
          <w:sz w:val="22"/>
        </w:rPr>
        <w:t> </w:t>
      </w:r>
      <w:r>
        <w:rPr>
          <w:sz w:val="22"/>
        </w:rPr>
        <w:t>i</w:t>
      </w:r>
      <w:r>
        <w:rPr>
          <w:spacing w:val="-10"/>
          <w:sz w:val="22"/>
        </w:rPr>
        <w:t> </w:t>
      </w:r>
      <w:r>
        <w:rPr>
          <w:sz w:val="22"/>
        </w:rPr>
        <w:t>muntatge,</w:t>
      </w:r>
      <w:r>
        <w:rPr>
          <w:spacing w:val="-10"/>
          <w:sz w:val="22"/>
        </w:rPr>
        <w:t> </w:t>
      </w:r>
      <w:r>
        <w:rPr>
          <w:sz w:val="22"/>
        </w:rPr>
        <w:t>seguint l'establert a la documentació tècnica.</w:t>
      </w:r>
    </w:p>
    <w:p>
      <w:pPr>
        <w:pStyle w:val="ListParagraph"/>
        <w:numPr>
          <w:ilvl w:val="1"/>
          <w:numId w:val="147"/>
        </w:numPr>
        <w:tabs>
          <w:tab w:pos="885" w:val="left" w:leader="none"/>
        </w:tabs>
        <w:spacing w:line="240" w:lineRule="auto" w:before="0" w:after="0"/>
        <w:ind w:left="885" w:right="231" w:hanging="360"/>
        <w:jc w:val="left"/>
        <w:rPr>
          <w:sz w:val="22"/>
        </w:rPr>
      </w:pPr>
      <w:r>
        <w:rPr>
          <w:sz w:val="22"/>
        </w:rPr>
        <w:t>S'ha</w:t>
      </w:r>
      <w:r>
        <w:rPr>
          <w:spacing w:val="-10"/>
          <w:sz w:val="22"/>
        </w:rPr>
        <w:t> </w:t>
      </w:r>
      <w:r>
        <w:rPr>
          <w:sz w:val="22"/>
        </w:rPr>
        <w:t>comprovat</w:t>
      </w:r>
      <w:r>
        <w:rPr>
          <w:spacing w:val="-10"/>
          <w:sz w:val="22"/>
        </w:rPr>
        <w:t> </w:t>
      </w:r>
      <w:r>
        <w:rPr>
          <w:sz w:val="22"/>
        </w:rPr>
        <w:t>l'estat</w:t>
      </w:r>
      <w:r>
        <w:rPr>
          <w:spacing w:val="-10"/>
          <w:sz w:val="22"/>
        </w:rPr>
        <w:t> </w:t>
      </w:r>
      <w:r>
        <w:rPr>
          <w:sz w:val="22"/>
        </w:rPr>
        <w:t>de</w:t>
      </w:r>
      <w:r>
        <w:rPr>
          <w:spacing w:val="-10"/>
          <w:sz w:val="22"/>
        </w:rPr>
        <w:t> </w:t>
      </w:r>
      <w:r>
        <w:rPr>
          <w:sz w:val="22"/>
        </w:rPr>
        <w:t>les</w:t>
      </w:r>
      <w:r>
        <w:rPr>
          <w:spacing w:val="-10"/>
          <w:sz w:val="22"/>
        </w:rPr>
        <w:t> </w:t>
      </w:r>
      <w:r>
        <w:rPr>
          <w:sz w:val="22"/>
        </w:rPr>
        <w:t>peces,</w:t>
      </w:r>
      <w:r>
        <w:rPr>
          <w:spacing w:val="-10"/>
          <w:sz w:val="22"/>
        </w:rPr>
        <w:t> </w:t>
      </w:r>
      <w:r>
        <w:rPr>
          <w:sz w:val="22"/>
        </w:rPr>
        <w:t>comprovant</w:t>
      </w:r>
      <w:r>
        <w:rPr>
          <w:spacing w:val="-10"/>
          <w:sz w:val="22"/>
        </w:rPr>
        <w:t> </w:t>
      </w:r>
      <w:r>
        <w:rPr>
          <w:sz w:val="22"/>
        </w:rPr>
        <w:t>que</w:t>
      </w:r>
      <w:r>
        <w:rPr>
          <w:spacing w:val="-10"/>
          <w:sz w:val="22"/>
        </w:rPr>
        <w:t> </w:t>
      </w:r>
      <w:r>
        <w:rPr>
          <w:sz w:val="22"/>
        </w:rPr>
        <w:t>no</w:t>
      </w:r>
      <w:r>
        <w:rPr>
          <w:spacing w:val="-10"/>
          <w:sz w:val="22"/>
        </w:rPr>
        <w:t> </w:t>
      </w:r>
      <w:r>
        <w:rPr>
          <w:sz w:val="22"/>
        </w:rPr>
        <w:t>hi</w:t>
      </w:r>
      <w:r>
        <w:rPr>
          <w:spacing w:val="-10"/>
          <w:sz w:val="22"/>
        </w:rPr>
        <w:t> </w:t>
      </w:r>
      <w:r>
        <w:rPr>
          <w:sz w:val="22"/>
        </w:rPr>
        <w:t>ha</w:t>
      </w:r>
      <w:r>
        <w:rPr>
          <w:spacing w:val="-10"/>
          <w:sz w:val="22"/>
        </w:rPr>
        <w:t> </w:t>
      </w:r>
      <w:r>
        <w:rPr>
          <w:sz w:val="22"/>
        </w:rPr>
        <w:t>trencaments</w:t>
      </w:r>
      <w:r>
        <w:rPr>
          <w:spacing w:val="-10"/>
          <w:sz w:val="22"/>
        </w:rPr>
        <w:t> </w:t>
      </w:r>
      <w:r>
        <w:rPr>
          <w:sz w:val="22"/>
        </w:rPr>
        <w:t>ni</w:t>
      </w:r>
      <w:r>
        <w:rPr>
          <w:spacing w:val="-10"/>
          <w:sz w:val="22"/>
        </w:rPr>
        <w:t> </w:t>
      </w:r>
      <w:r>
        <w:rPr>
          <w:sz w:val="22"/>
        </w:rPr>
        <w:t>desgast </w:t>
      </w:r>
      <w:r>
        <w:rPr>
          <w:spacing w:val="-2"/>
          <w:sz w:val="22"/>
        </w:rPr>
        <w:t>anormal.</w:t>
      </w:r>
    </w:p>
    <w:p>
      <w:pPr>
        <w:pStyle w:val="ListParagraph"/>
        <w:numPr>
          <w:ilvl w:val="1"/>
          <w:numId w:val="147"/>
        </w:numPr>
        <w:tabs>
          <w:tab w:pos="885" w:val="left" w:leader="none"/>
        </w:tabs>
        <w:spacing w:line="247" w:lineRule="auto" w:before="5" w:after="0"/>
        <w:ind w:left="885" w:right="583"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el</w:t>
      </w:r>
      <w:r>
        <w:rPr>
          <w:spacing w:val="-10"/>
          <w:sz w:val="22"/>
        </w:rPr>
        <w:t> </w:t>
      </w:r>
      <w:r>
        <w:rPr>
          <w:sz w:val="22"/>
        </w:rPr>
        <w:t>desplaçament</w:t>
      </w:r>
      <w:r>
        <w:rPr>
          <w:spacing w:val="-10"/>
          <w:sz w:val="22"/>
        </w:rPr>
        <w:t> </w:t>
      </w:r>
      <w:r>
        <w:rPr>
          <w:sz w:val="22"/>
        </w:rPr>
        <w:t>i</w:t>
      </w:r>
      <w:r>
        <w:rPr>
          <w:spacing w:val="-10"/>
          <w:sz w:val="22"/>
        </w:rPr>
        <w:t> </w:t>
      </w:r>
      <w:r>
        <w:rPr>
          <w:sz w:val="22"/>
        </w:rPr>
        <w:t>la</w:t>
      </w:r>
      <w:r>
        <w:rPr>
          <w:spacing w:val="-10"/>
          <w:sz w:val="22"/>
        </w:rPr>
        <w:t> </w:t>
      </w:r>
      <w:r>
        <w:rPr>
          <w:sz w:val="22"/>
        </w:rPr>
        <w:t>relació</w:t>
      </w:r>
      <w:r>
        <w:rPr>
          <w:spacing w:val="-10"/>
          <w:sz w:val="22"/>
        </w:rPr>
        <w:t> </w:t>
      </w:r>
      <w:r>
        <w:rPr>
          <w:sz w:val="22"/>
        </w:rPr>
        <w:t>de</w:t>
      </w:r>
      <w:r>
        <w:rPr>
          <w:spacing w:val="-10"/>
          <w:sz w:val="22"/>
        </w:rPr>
        <w:t> </w:t>
      </w:r>
      <w:r>
        <w:rPr>
          <w:sz w:val="22"/>
        </w:rPr>
        <w:t>compressió</w:t>
      </w:r>
      <w:r>
        <w:rPr>
          <w:spacing w:val="-10"/>
          <w:sz w:val="22"/>
        </w:rPr>
        <w:t> </w:t>
      </w:r>
      <w:r>
        <w:rPr>
          <w:sz w:val="22"/>
        </w:rPr>
        <w:t>corresponen</w:t>
      </w:r>
      <w:r>
        <w:rPr>
          <w:spacing w:val="-10"/>
          <w:sz w:val="22"/>
        </w:rPr>
        <w:t> </w:t>
      </w:r>
      <w:r>
        <w:rPr>
          <w:sz w:val="22"/>
        </w:rPr>
        <w:t>a</w:t>
      </w:r>
      <w:r>
        <w:rPr>
          <w:spacing w:val="-10"/>
          <w:sz w:val="22"/>
        </w:rPr>
        <w:t> </w:t>
      </w:r>
      <w:r>
        <w:rPr>
          <w:sz w:val="22"/>
        </w:rPr>
        <w:t>les especificacions tècniques.</w:t>
      </w:r>
    </w:p>
    <w:p>
      <w:pPr>
        <w:pStyle w:val="ListParagraph"/>
        <w:numPr>
          <w:ilvl w:val="1"/>
          <w:numId w:val="14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els</w:t>
      </w:r>
      <w:r>
        <w:rPr>
          <w:spacing w:val="-9"/>
          <w:sz w:val="22"/>
        </w:rPr>
        <w:t> </w:t>
      </w:r>
      <w:r>
        <w:rPr>
          <w:sz w:val="22"/>
        </w:rPr>
        <w:t>ajustaments</w:t>
      </w:r>
      <w:r>
        <w:rPr>
          <w:spacing w:val="-10"/>
          <w:sz w:val="22"/>
        </w:rPr>
        <w:t> </w:t>
      </w:r>
      <w:r>
        <w:rPr>
          <w:sz w:val="22"/>
        </w:rPr>
        <w:t>de</w:t>
      </w:r>
      <w:r>
        <w:rPr>
          <w:spacing w:val="-9"/>
          <w:sz w:val="22"/>
        </w:rPr>
        <w:t> </w:t>
      </w:r>
      <w:r>
        <w:rPr>
          <w:sz w:val="22"/>
        </w:rPr>
        <w:t>paràmetres</w:t>
      </w:r>
      <w:r>
        <w:rPr>
          <w:spacing w:val="-9"/>
          <w:sz w:val="22"/>
        </w:rPr>
        <w:t> </w:t>
      </w:r>
      <w:r>
        <w:rPr>
          <w:sz w:val="22"/>
        </w:rPr>
        <w:t>estipulats</w:t>
      </w:r>
      <w:r>
        <w:rPr>
          <w:spacing w:val="-10"/>
          <w:sz w:val="22"/>
        </w:rPr>
        <w:t> </w:t>
      </w:r>
      <w:r>
        <w:rPr>
          <w:sz w:val="22"/>
        </w:rPr>
        <w:t>a</w:t>
      </w:r>
      <w:r>
        <w:rPr>
          <w:spacing w:val="-9"/>
          <w:sz w:val="22"/>
        </w:rPr>
        <w:t> </w:t>
      </w:r>
      <w:r>
        <w:rPr>
          <w:sz w:val="22"/>
        </w:rPr>
        <w:t>la</w:t>
      </w:r>
      <w:r>
        <w:rPr>
          <w:spacing w:val="-9"/>
          <w:sz w:val="22"/>
        </w:rPr>
        <w:t> </w:t>
      </w:r>
      <w:r>
        <w:rPr>
          <w:sz w:val="22"/>
        </w:rPr>
        <w:t>documentació</w:t>
      </w:r>
      <w:r>
        <w:rPr>
          <w:spacing w:val="-9"/>
          <w:sz w:val="22"/>
        </w:rPr>
        <w:t> </w:t>
      </w:r>
      <w:r>
        <w:rPr>
          <w:spacing w:val="-2"/>
          <w:sz w:val="22"/>
        </w:rPr>
        <w:t>tècnica.</w:t>
      </w:r>
    </w:p>
    <w:p>
      <w:pPr>
        <w:pStyle w:val="ListParagraph"/>
        <w:numPr>
          <w:ilvl w:val="1"/>
          <w:numId w:val="147"/>
        </w:numPr>
        <w:tabs>
          <w:tab w:pos="885" w:val="left" w:leader="none"/>
        </w:tabs>
        <w:spacing w:line="240" w:lineRule="auto" w:before="6" w:after="0"/>
        <w:ind w:left="885" w:right="209"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es</w:t>
      </w:r>
      <w:r>
        <w:rPr>
          <w:spacing w:val="-10"/>
          <w:sz w:val="22"/>
        </w:rPr>
        <w:t> </w:t>
      </w:r>
      <w:r>
        <w:rPr>
          <w:sz w:val="22"/>
        </w:rPr>
        <w:t>restableix</w:t>
      </w:r>
      <w:r>
        <w:rPr>
          <w:spacing w:val="-10"/>
          <w:sz w:val="22"/>
        </w:rPr>
        <w:t> </w:t>
      </w:r>
      <w:r>
        <w:rPr>
          <w:sz w:val="22"/>
        </w:rPr>
        <w:t>la</w:t>
      </w:r>
      <w:r>
        <w:rPr>
          <w:spacing w:val="-10"/>
          <w:sz w:val="22"/>
        </w:rPr>
        <w:t> </w:t>
      </w:r>
      <w:r>
        <w:rPr>
          <w:sz w:val="22"/>
        </w:rPr>
        <w:t>funcionalitat</w:t>
      </w:r>
      <w:r>
        <w:rPr>
          <w:spacing w:val="-10"/>
          <w:sz w:val="22"/>
        </w:rPr>
        <w:t> </w:t>
      </w:r>
      <w:r>
        <w:rPr>
          <w:sz w:val="22"/>
        </w:rPr>
        <w:t>requerida</w:t>
      </w:r>
      <w:r>
        <w:rPr>
          <w:spacing w:val="-10"/>
          <w:sz w:val="22"/>
        </w:rPr>
        <w:t> </w:t>
      </w:r>
      <w:r>
        <w:rPr>
          <w:sz w:val="22"/>
        </w:rPr>
        <w:t>després</w:t>
      </w:r>
      <w:r>
        <w:rPr>
          <w:spacing w:val="-10"/>
          <w:sz w:val="22"/>
        </w:rPr>
        <w:t> </w:t>
      </w:r>
      <w:r>
        <w:rPr>
          <w:sz w:val="22"/>
        </w:rPr>
        <w:t>de</w:t>
      </w:r>
      <w:r>
        <w:rPr>
          <w:spacing w:val="-10"/>
          <w:sz w:val="22"/>
        </w:rPr>
        <w:t> </w:t>
      </w:r>
      <w:r>
        <w:rPr>
          <w:sz w:val="22"/>
        </w:rPr>
        <w:t>les</w:t>
      </w:r>
      <w:r>
        <w:rPr>
          <w:spacing w:val="-10"/>
          <w:sz w:val="22"/>
        </w:rPr>
        <w:t> </w:t>
      </w:r>
      <w:r>
        <w:rPr>
          <w:sz w:val="22"/>
        </w:rPr>
        <w:t>operacions </w:t>
      </w:r>
      <w:r>
        <w:rPr>
          <w:spacing w:val="-2"/>
          <w:sz w:val="22"/>
        </w:rPr>
        <w:t>realitzades.</w:t>
      </w:r>
    </w:p>
    <w:p>
      <w:pPr>
        <w:pStyle w:val="ListParagraph"/>
        <w:numPr>
          <w:ilvl w:val="1"/>
          <w:numId w:val="147"/>
        </w:numPr>
        <w:tabs>
          <w:tab w:pos="885" w:val="left" w:leader="none"/>
        </w:tabs>
        <w:spacing w:line="240" w:lineRule="auto" w:before="7" w:after="0"/>
        <w:ind w:left="885" w:right="862" w:hanging="360"/>
        <w:jc w:val="left"/>
        <w:rPr>
          <w:sz w:val="22"/>
        </w:rPr>
      </w:pPr>
      <w:r>
        <w:rPr>
          <w:sz w:val="22"/>
        </w:rPr>
        <w:t>S'ha</w:t>
      </w:r>
      <w:r>
        <w:rPr>
          <w:spacing w:val="-10"/>
          <w:sz w:val="22"/>
        </w:rPr>
        <w:t> </w:t>
      </w:r>
      <w:r>
        <w:rPr>
          <w:sz w:val="22"/>
        </w:rPr>
        <w:t>observat</w:t>
      </w:r>
      <w:r>
        <w:rPr>
          <w:spacing w:val="-10"/>
          <w:sz w:val="22"/>
        </w:rPr>
        <w:t> </w:t>
      </w:r>
      <w:r>
        <w:rPr>
          <w:sz w:val="22"/>
        </w:rPr>
        <w:t>una</w:t>
      </w:r>
      <w:r>
        <w:rPr>
          <w:spacing w:val="-10"/>
          <w:sz w:val="22"/>
        </w:rPr>
        <w:t> </w:t>
      </w:r>
      <w:r>
        <w:rPr>
          <w:sz w:val="22"/>
        </w:rPr>
        <w:t>actitud</w:t>
      </w:r>
      <w:r>
        <w:rPr>
          <w:spacing w:val="-10"/>
          <w:sz w:val="22"/>
        </w:rPr>
        <w:t> </w:t>
      </w:r>
      <w:r>
        <w:rPr>
          <w:sz w:val="22"/>
        </w:rPr>
        <w:t>ordenada</w:t>
      </w:r>
      <w:r>
        <w:rPr>
          <w:spacing w:val="-10"/>
          <w:sz w:val="22"/>
        </w:rPr>
        <w:t> </w:t>
      </w:r>
      <w:r>
        <w:rPr>
          <w:sz w:val="22"/>
        </w:rPr>
        <w:t>i</w:t>
      </w:r>
      <w:r>
        <w:rPr>
          <w:spacing w:val="-10"/>
          <w:sz w:val="22"/>
        </w:rPr>
        <w:t> </w:t>
      </w:r>
      <w:r>
        <w:rPr>
          <w:sz w:val="22"/>
        </w:rPr>
        <w:t>metòdica</w:t>
      </w:r>
      <w:r>
        <w:rPr>
          <w:spacing w:val="-10"/>
          <w:sz w:val="22"/>
        </w:rPr>
        <w:t> </w:t>
      </w:r>
      <w:r>
        <w:rPr>
          <w:sz w:val="22"/>
        </w:rPr>
        <w:t>en</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activitats </w:t>
      </w:r>
      <w:r>
        <w:rPr>
          <w:spacing w:val="-2"/>
          <w:sz w:val="22"/>
        </w:rPr>
        <w:t>laborals.</w:t>
      </w:r>
    </w:p>
    <w:p>
      <w:pPr>
        <w:pStyle w:val="BodyText"/>
        <w:spacing w:before="3"/>
        <w:ind w:left="0" w:firstLine="0"/>
      </w:pPr>
    </w:p>
    <w:p>
      <w:pPr>
        <w:pStyle w:val="ListParagraph"/>
        <w:numPr>
          <w:ilvl w:val="0"/>
          <w:numId w:val="147"/>
        </w:numPr>
        <w:tabs>
          <w:tab w:pos="883" w:val="left" w:leader="none"/>
          <w:tab w:pos="885" w:val="left" w:leader="none"/>
        </w:tabs>
        <w:spacing w:line="247" w:lineRule="auto" w:before="0" w:after="0"/>
        <w:ind w:left="885" w:right="271" w:hanging="360"/>
        <w:jc w:val="left"/>
        <w:rPr>
          <w:sz w:val="22"/>
        </w:rPr>
      </w:pPr>
      <w:r>
        <w:rPr>
          <w:sz w:val="22"/>
        </w:rPr>
        <w:t>Manté</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lubricació</w:t>
      </w:r>
      <w:r>
        <w:rPr>
          <w:spacing w:val="-10"/>
          <w:sz w:val="22"/>
        </w:rPr>
        <w:t> </w:t>
      </w:r>
      <w:r>
        <w:rPr>
          <w:sz w:val="22"/>
        </w:rPr>
        <w:t>i</w:t>
      </w:r>
      <w:r>
        <w:rPr>
          <w:spacing w:val="-10"/>
          <w:sz w:val="22"/>
        </w:rPr>
        <w:t> </w:t>
      </w:r>
      <w:r>
        <w:rPr>
          <w:sz w:val="22"/>
        </w:rPr>
        <w:t>refrigeració</w:t>
      </w:r>
      <w:r>
        <w:rPr>
          <w:spacing w:val="-10"/>
          <w:sz w:val="22"/>
        </w:rPr>
        <w:t> </w:t>
      </w:r>
      <w:r>
        <w:rPr>
          <w:sz w:val="22"/>
        </w:rPr>
        <w:t>dels</w:t>
      </w:r>
      <w:r>
        <w:rPr>
          <w:spacing w:val="-10"/>
          <w:sz w:val="22"/>
        </w:rPr>
        <w:t> </w:t>
      </w:r>
      <w:r>
        <w:rPr>
          <w:sz w:val="22"/>
        </w:rPr>
        <w:t>motors,</w:t>
      </w:r>
      <w:r>
        <w:rPr>
          <w:spacing w:val="-10"/>
          <w:sz w:val="22"/>
        </w:rPr>
        <w:t> </w:t>
      </w:r>
      <w:r>
        <w:rPr>
          <w:sz w:val="22"/>
        </w:rPr>
        <w:t>interpretant</w:t>
      </w:r>
      <w:r>
        <w:rPr>
          <w:spacing w:val="-10"/>
          <w:sz w:val="22"/>
        </w:rPr>
        <w:t> </w:t>
      </w:r>
      <w:r>
        <w:rPr>
          <w:sz w:val="22"/>
        </w:rPr>
        <w:t>procediments establerts de reparació.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147"/>
        </w:numPr>
        <w:tabs>
          <w:tab w:pos="885" w:val="left" w:leader="none"/>
        </w:tabs>
        <w:spacing w:line="247" w:lineRule="auto" w:before="7" w:after="0"/>
        <w:ind w:left="885" w:right="705"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determinant</w:t>
      </w:r>
      <w:r>
        <w:rPr>
          <w:spacing w:val="-11"/>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desmuntatge</w:t>
      </w:r>
      <w:r>
        <w:rPr>
          <w:spacing w:val="-11"/>
          <w:sz w:val="22"/>
        </w:rPr>
        <w:t> </w:t>
      </w:r>
      <w:r>
        <w:rPr>
          <w:sz w:val="22"/>
        </w:rPr>
        <w:t>i muntatge dels sistemes de lubricació i refrigeració.</w:t>
      </w:r>
    </w:p>
    <w:p>
      <w:pPr>
        <w:pStyle w:val="ListParagraph"/>
        <w:numPr>
          <w:ilvl w:val="1"/>
          <w:numId w:val="147"/>
        </w:numPr>
        <w:tabs>
          <w:tab w:pos="885" w:val="left" w:leader="none"/>
        </w:tabs>
        <w:spacing w:line="247" w:lineRule="auto" w:before="0" w:after="0"/>
        <w:ind w:left="885" w:right="442"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mitjans,</w:t>
      </w:r>
      <w:r>
        <w:rPr>
          <w:spacing w:val="-10"/>
          <w:sz w:val="22"/>
        </w:rPr>
        <w:t> </w:t>
      </w:r>
      <w:r>
        <w:rPr>
          <w:sz w:val="22"/>
        </w:rPr>
        <w:t>els</w:t>
      </w:r>
      <w:r>
        <w:rPr>
          <w:spacing w:val="-10"/>
          <w:sz w:val="22"/>
        </w:rPr>
        <w:t> </w:t>
      </w:r>
      <w:r>
        <w:rPr>
          <w:sz w:val="22"/>
        </w:rPr>
        <w:t>estris</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necessàries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procés de desmuntatge i muntatge.</w:t>
      </w:r>
    </w:p>
    <w:p>
      <w:pPr>
        <w:pStyle w:val="ListParagraph"/>
        <w:numPr>
          <w:ilvl w:val="1"/>
          <w:numId w:val="147"/>
        </w:numPr>
        <w:tabs>
          <w:tab w:pos="885" w:val="left" w:leader="none"/>
        </w:tabs>
        <w:spacing w:line="247" w:lineRule="auto" w:before="0" w:after="0"/>
        <w:ind w:left="885" w:right="1017"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desmuntatge</w:t>
      </w:r>
      <w:r>
        <w:rPr>
          <w:spacing w:val="-11"/>
          <w:sz w:val="22"/>
        </w:rPr>
        <w:t> </w:t>
      </w:r>
      <w:r>
        <w:rPr>
          <w:sz w:val="22"/>
        </w:rPr>
        <w:t>i</w:t>
      </w:r>
      <w:r>
        <w:rPr>
          <w:spacing w:val="-11"/>
          <w:sz w:val="22"/>
        </w:rPr>
        <w:t> </w:t>
      </w:r>
      <w:r>
        <w:rPr>
          <w:sz w:val="22"/>
        </w:rPr>
        <w:t>el</w:t>
      </w:r>
      <w:r>
        <w:rPr>
          <w:spacing w:val="-11"/>
          <w:sz w:val="22"/>
        </w:rPr>
        <w:t> </w:t>
      </w:r>
      <w:r>
        <w:rPr>
          <w:sz w:val="22"/>
        </w:rPr>
        <w:t>muntatge</w:t>
      </w:r>
      <w:r>
        <w:rPr>
          <w:spacing w:val="-11"/>
          <w:sz w:val="22"/>
        </w:rPr>
        <w:t> </w:t>
      </w:r>
      <w:r>
        <w:rPr>
          <w:sz w:val="22"/>
        </w:rPr>
        <w:t>seguint</w:t>
      </w:r>
      <w:r>
        <w:rPr>
          <w:spacing w:val="-11"/>
          <w:sz w:val="22"/>
        </w:rPr>
        <w:t> </w:t>
      </w:r>
      <w:r>
        <w:rPr>
          <w:sz w:val="22"/>
        </w:rPr>
        <w:t>la</w:t>
      </w:r>
      <w:r>
        <w:rPr>
          <w:spacing w:val="-11"/>
          <w:sz w:val="22"/>
        </w:rPr>
        <w:t> </w:t>
      </w:r>
      <w:r>
        <w:rPr>
          <w:sz w:val="22"/>
        </w:rPr>
        <w:t>seqüència</w:t>
      </w:r>
      <w:r>
        <w:rPr>
          <w:spacing w:val="-11"/>
          <w:sz w:val="22"/>
        </w:rPr>
        <w:t> </w:t>
      </w:r>
      <w:r>
        <w:rPr>
          <w:sz w:val="22"/>
        </w:rPr>
        <w:t>d'operacions establerta a la documentació tècnica.</w:t>
      </w:r>
    </w:p>
    <w:p>
      <w:pPr>
        <w:pStyle w:val="ListParagraph"/>
        <w:numPr>
          <w:ilvl w:val="1"/>
          <w:numId w:val="147"/>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el</w:t>
      </w:r>
      <w:r>
        <w:rPr>
          <w:spacing w:val="-11"/>
          <w:sz w:val="22"/>
        </w:rPr>
        <w:t> </w:t>
      </w:r>
      <w:r>
        <w:rPr>
          <w:sz w:val="22"/>
        </w:rPr>
        <w:t>purgat</w:t>
      </w:r>
      <w:r>
        <w:rPr>
          <w:spacing w:val="-11"/>
          <w:sz w:val="22"/>
        </w:rPr>
        <w:t> </w:t>
      </w:r>
      <w:r>
        <w:rPr>
          <w:sz w:val="22"/>
        </w:rPr>
        <w:t>i</w:t>
      </w:r>
      <w:r>
        <w:rPr>
          <w:spacing w:val="-11"/>
          <w:sz w:val="22"/>
        </w:rPr>
        <w:t> </w:t>
      </w:r>
      <w:r>
        <w:rPr>
          <w:sz w:val="22"/>
        </w:rPr>
        <w:t>s'ha</w:t>
      </w:r>
      <w:r>
        <w:rPr>
          <w:spacing w:val="-11"/>
          <w:sz w:val="22"/>
        </w:rPr>
        <w:t> </w:t>
      </w:r>
      <w:r>
        <w:rPr>
          <w:sz w:val="22"/>
        </w:rPr>
        <w:t>verificat</w:t>
      </w:r>
      <w:r>
        <w:rPr>
          <w:spacing w:val="-11"/>
          <w:sz w:val="22"/>
        </w:rPr>
        <w:t> </w:t>
      </w:r>
      <w:r>
        <w:rPr>
          <w:sz w:val="22"/>
        </w:rPr>
        <w:t>l'estanquitat</w:t>
      </w:r>
      <w:r>
        <w:rPr>
          <w:spacing w:val="-11"/>
          <w:sz w:val="22"/>
        </w:rPr>
        <w:t> </w:t>
      </w:r>
      <w:r>
        <w:rPr>
          <w:sz w:val="22"/>
        </w:rPr>
        <w:t>del</w:t>
      </w:r>
      <w:r>
        <w:rPr>
          <w:spacing w:val="-11"/>
          <w:sz w:val="22"/>
        </w:rPr>
        <w:t> </w:t>
      </w:r>
      <w:r>
        <w:rPr>
          <w:sz w:val="22"/>
        </w:rPr>
        <w:t>circuit</w:t>
      </w:r>
      <w:r>
        <w:rPr>
          <w:spacing w:val="-11"/>
          <w:sz w:val="22"/>
        </w:rPr>
        <w:t> </w:t>
      </w:r>
      <w:r>
        <w:rPr>
          <w:sz w:val="22"/>
        </w:rPr>
        <w:t>de</w:t>
      </w:r>
      <w:r>
        <w:rPr>
          <w:spacing w:val="-11"/>
          <w:sz w:val="22"/>
        </w:rPr>
        <w:t> </w:t>
      </w:r>
      <w:r>
        <w:rPr>
          <w:spacing w:val="-2"/>
          <w:sz w:val="22"/>
        </w:rPr>
        <w:t>refrigeració.</w:t>
      </w:r>
    </w:p>
    <w:p>
      <w:pPr>
        <w:pStyle w:val="ListParagraph"/>
        <w:numPr>
          <w:ilvl w:val="1"/>
          <w:numId w:val="147"/>
        </w:numPr>
        <w:tabs>
          <w:tab w:pos="884" w:val="left" w:leader="none"/>
        </w:tabs>
        <w:spacing w:line="240" w:lineRule="auto" w:before="2"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els</w:t>
      </w:r>
      <w:r>
        <w:rPr>
          <w:spacing w:val="-9"/>
          <w:sz w:val="22"/>
        </w:rPr>
        <w:t> </w:t>
      </w:r>
      <w:r>
        <w:rPr>
          <w:sz w:val="22"/>
        </w:rPr>
        <w:t>ajustaments</w:t>
      </w:r>
      <w:r>
        <w:rPr>
          <w:spacing w:val="-10"/>
          <w:sz w:val="22"/>
        </w:rPr>
        <w:t> </w:t>
      </w:r>
      <w:r>
        <w:rPr>
          <w:sz w:val="22"/>
        </w:rPr>
        <w:t>de</w:t>
      </w:r>
      <w:r>
        <w:rPr>
          <w:spacing w:val="-9"/>
          <w:sz w:val="22"/>
        </w:rPr>
        <w:t> </w:t>
      </w:r>
      <w:r>
        <w:rPr>
          <w:sz w:val="22"/>
        </w:rPr>
        <w:t>paràmetres</w:t>
      </w:r>
      <w:r>
        <w:rPr>
          <w:spacing w:val="-9"/>
          <w:sz w:val="22"/>
        </w:rPr>
        <w:t> </w:t>
      </w:r>
      <w:r>
        <w:rPr>
          <w:sz w:val="22"/>
        </w:rPr>
        <w:t>estipulats</w:t>
      </w:r>
      <w:r>
        <w:rPr>
          <w:spacing w:val="-10"/>
          <w:sz w:val="22"/>
        </w:rPr>
        <w:t> </w:t>
      </w:r>
      <w:r>
        <w:rPr>
          <w:sz w:val="22"/>
        </w:rPr>
        <w:t>a</w:t>
      </w:r>
      <w:r>
        <w:rPr>
          <w:spacing w:val="-9"/>
          <w:sz w:val="22"/>
        </w:rPr>
        <w:t> </w:t>
      </w:r>
      <w:r>
        <w:rPr>
          <w:sz w:val="22"/>
        </w:rPr>
        <w:t>la</w:t>
      </w:r>
      <w:r>
        <w:rPr>
          <w:spacing w:val="-9"/>
          <w:sz w:val="22"/>
        </w:rPr>
        <w:t> </w:t>
      </w:r>
      <w:r>
        <w:rPr>
          <w:sz w:val="22"/>
        </w:rPr>
        <w:t>documentació</w:t>
      </w:r>
      <w:r>
        <w:rPr>
          <w:spacing w:val="-9"/>
          <w:sz w:val="22"/>
        </w:rPr>
        <w:t> </w:t>
      </w:r>
      <w:r>
        <w:rPr>
          <w:spacing w:val="-2"/>
          <w:sz w:val="22"/>
        </w:rPr>
        <w:t>tècnica.</w:t>
      </w:r>
    </w:p>
    <w:p>
      <w:pPr>
        <w:pStyle w:val="ListParagraph"/>
        <w:numPr>
          <w:ilvl w:val="1"/>
          <w:numId w:val="147"/>
        </w:numPr>
        <w:tabs>
          <w:tab w:pos="885" w:val="left" w:leader="none"/>
        </w:tabs>
        <w:spacing w:line="240" w:lineRule="auto" w:before="6" w:after="0"/>
        <w:ind w:left="885" w:right="405"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després</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realitzades</w:t>
      </w:r>
      <w:r>
        <w:rPr>
          <w:spacing w:val="-10"/>
          <w:sz w:val="22"/>
        </w:rPr>
        <w:t> </w:t>
      </w:r>
      <w:r>
        <w:rPr>
          <w:sz w:val="22"/>
        </w:rPr>
        <w:t>es</w:t>
      </w:r>
      <w:r>
        <w:rPr>
          <w:spacing w:val="-10"/>
          <w:sz w:val="22"/>
        </w:rPr>
        <w:t> </w:t>
      </w:r>
      <w:r>
        <w:rPr>
          <w:sz w:val="22"/>
        </w:rPr>
        <w:t>restitueix</w:t>
      </w:r>
      <w:r>
        <w:rPr>
          <w:spacing w:val="-10"/>
          <w:sz w:val="22"/>
        </w:rPr>
        <w:t> </w:t>
      </w:r>
      <w:r>
        <w:rPr>
          <w:sz w:val="22"/>
        </w:rPr>
        <w:t>la</w:t>
      </w:r>
      <w:r>
        <w:rPr>
          <w:spacing w:val="-10"/>
          <w:sz w:val="22"/>
        </w:rPr>
        <w:t> </w:t>
      </w:r>
      <w:r>
        <w:rPr>
          <w:sz w:val="22"/>
        </w:rPr>
        <w:t>funcionalitat </w:t>
      </w:r>
      <w:r>
        <w:rPr>
          <w:spacing w:val="-2"/>
          <w:sz w:val="22"/>
        </w:rPr>
        <w:t>requerida.</w:t>
      </w:r>
    </w:p>
    <w:p>
      <w:pPr>
        <w:pStyle w:val="ListParagraph"/>
        <w:numPr>
          <w:ilvl w:val="1"/>
          <w:numId w:val="147"/>
        </w:numPr>
        <w:tabs>
          <w:tab w:pos="885" w:val="left" w:leader="none"/>
        </w:tabs>
        <w:spacing w:line="240" w:lineRule="auto" w:before="7" w:after="0"/>
        <w:ind w:left="885" w:right="564" w:hanging="360"/>
        <w:jc w:val="left"/>
        <w:rPr>
          <w:sz w:val="22"/>
        </w:rPr>
      </w:pPr>
      <w:r>
        <w:rPr>
          <w:sz w:val="22"/>
        </w:rPr>
        <w:t>S'ha</w:t>
      </w:r>
      <w:r>
        <w:rPr>
          <w:spacing w:val="-10"/>
          <w:sz w:val="22"/>
        </w:rPr>
        <w:t> </w:t>
      </w:r>
      <w:r>
        <w:rPr>
          <w:sz w:val="22"/>
        </w:rPr>
        <w:t>observat</w:t>
      </w:r>
      <w:r>
        <w:rPr>
          <w:spacing w:val="-10"/>
          <w:sz w:val="22"/>
        </w:rPr>
        <w:t> </w:t>
      </w:r>
      <w:r>
        <w:rPr>
          <w:sz w:val="22"/>
        </w:rPr>
        <w:t>una</w:t>
      </w:r>
      <w:r>
        <w:rPr>
          <w:spacing w:val="-10"/>
          <w:sz w:val="22"/>
        </w:rPr>
        <w:t> </w:t>
      </w:r>
      <w:r>
        <w:rPr>
          <w:sz w:val="22"/>
        </w:rPr>
        <w:t>actitud</w:t>
      </w:r>
      <w:r>
        <w:rPr>
          <w:spacing w:val="-10"/>
          <w:sz w:val="22"/>
        </w:rPr>
        <w:t> </w:t>
      </w:r>
      <w:r>
        <w:rPr>
          <w:sz w:val="22"/>
        </w:rPr>
        <w:t>ordenada</w:t>
      </w:r>
      <w:r>
        <w:rPr>
          <w:spacing w:val="-10"/>
          <w:sz w:val="22"/>
        </w:rPr>
        <w:t> </w:t>
      </w:r>
      <w:r>
        <w:rPr>
          <w:sz w:val="22"/>
        </w:rPr>
        <w:t>i</w:t>
      </w:r>
      <w:r>
        <w:rPr>
          <w:spacing w:val="-10"/>
          <w:sz w:val="22"/>
        </w:rPr>
        <w:t> </w:t>
      </w:r>
      <w:r>
        <w:rPr>
          <w:sz w:val="22"/>
        </w:rPr>
        <w:t>metòdica</w:t>
      </w:r>
      <w:r>
        <w:rPr>
          <w:spacing w:val="-10"/>
          <w:sz w:val="22"/>
        </w:rPr>
        <w:t> </w:t>
      </w:r>
      <w:r>
        <w:rPr>
          <w:sz w:val="22"/>
        </w:rPr>
        <w:t>en</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de </w:t>
      </w:r>
      <w:r>
        <w:rPr>
          <w:spacing w:val="-2"/>
          <w:sz w:val="22"/>
        </w:rPr>
        <w:t>treball.</w:t>
      </w:r>
    </w:p>
    <w:p>
      <w:pPr>
        <w:pStyle w:val="BodyText"/>
        <w:spacing w:before="3"/>
        <w:ind w:left="0" w:firstLine="0"/>
      </w:pPr>
    </w:p>
    <w:p>
      <w:pPr>
        <w:pStyle w:val="ListParagraph"/>
        <w:numPr>
          <w:ilvl w:val="0"/>
          <w:numId w:val="147"/>
        </w:numPr>
        <w:tabs>
          <w:tab w:pos="883" w:val="left" w:leader="none"/>
          <w:tab w:pos="885" w:val="left" w:leader="none"/>
        </w:tabs>
        <w:spacing w:line="247" w:lineRule="auto" w:before="0" w:after="0"/>
        <w:ind w:left="885" w:right="1266" w:hanging="360"/>
        <w:jc w:val="left"/>
        <w:rPr>
          <w:sz w:val="22"/>
        </w:rPr>
      </w:pPr>
      <w:r>
        <w:rPr>
          <w:sz w:val="22"/>
        </w:rPr>
        <w:t>Aplica</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prevenir-los.</w:t>
      </w:r>
    </w:p>
    <w:p>
      <w:pPr>
        <w:pStyle w:val="BodyText"/>
        <w:spacing w:line="251" w:lineRule="exact"/>
        <w:ind w:left="165" w:firstLine="0"/>
      </w:pPr>
      <w:r>
        <w:rPr/>
        <w:t>Criteris</w:t>
      </w:r>
      <w:r>
        <w:rPr>
          <w:spacing w:val="-7"/>
        </w:rPr>
        <w:t> </w:t>
      </w:r>
      <w:r>
        <w:rPr>
          <w:spacing w:val="-2"/>
        </w:rPr>
        <w:t>d'avaluació:</w:t>
      </w:r>
    </w:p>
    <w:p>
      <w:pPr>
        <w:pStyle w:val="ListParagraph"/>
        <w:numPr>
          <w:ilvl w:val="1"/>
          <w:numId w:val="147"/>
        </w:numPr>
        <w:tabs>
          <w:tab w:pos="885" w:val="left" w:leader="none"/>
        </w:tabs>
        <w:spacing w:line="247" w:lineRule="auto" w:before="7" w:after="0"/>
        <w:ind w:left="885" w:right="67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 materials, eines, estris i màquines de l'àrea d'electromecànica d'un taller.</w:t>
      </w:r>
    </w:p>
    <w:p>
      <w:pPr>
        <w:pStyle w:val="ListParagraph"/>
        <w:numPr>
          <w:ilvl w:val="1"/>
          <w:numId w:val="147"/>
        </w:numPr>
        <w:tabs>
          <w:tab w:pos="885" w:val="left" w:leader="none"/>
        </w:tabs>
        <w:spacing w:line="247" w:lineRule="auto" w:before="0" w:after="0"/>
        <w:ind w:left="885" w:right="576"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cal adoptar en l'execució de les operacions de l'àrea d'electromecànica.</w:t>
      </w:r>
    </w:p>
    <w:p>
      <w:pPr>
        <w:pStyle w:val="ListParagraph"/>
        <w:numPr>
          <w:ilvl w:val="1"/>
          <w:numId w:val="147"/>
        </w:numPr>
        <w:tabs>
          <w:tab w:pos="884" w:val="left" w:leader="none"/>
        </w:tabs>
        <w:spacing w:line="242" w:lineRule="auto" w:before="0" w:after="0"/>
        <w:ind w:left="884" w:right="19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 als processos d’electromecànica del </w:t>
      </w:r>
      <w:r>
        <w:rPr>
          <w:spacing w:val="-2"/>
          <w:sz w:val="22"/>
        </w:rPr>
        <w:t>vehicle.</w:t>
      </w:r>
    </w:p>
    <w:p>
      <w:pPr>
        <w:pStyle w:val="ListParagraph"/>
        <w:numPr>
          <w:ilvl w:val="1"/>
          <w:numId w:val="147"/>
        </w:numPr>
        <w:tabs>
          <w:tab w:pos="884" w:val="left" w:leader="none"/>
        </w:tabs>
        <w:spacing w:line="247" w:lineRule="auto" w:before="1" w:after="0"/>
        <w:ind w:left="884" w:right="999"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d'instal·lacions</w:t>
      </w:r>
      <w:r>
        <w:rPr>
          <w:spacing w:val="-10"/>
          <w:sz w:val="22"/>
        </w:rPr>
        <w:t> </w:t>
      </w:r>
      <w:r>
        <w:rPr>
          <w:sz w:val="22"/>
        </w:rPr>
        <w:t>i</w:t>
      </w:r>
      <w:r>
        <w:rPr>
          <w:spacing w:val="-10"/>
          <w:sz w:val="22"/>
        </w:rPr>
        <w:t> </w:t>
      </w:r>
      <w:r>
        <w:rPr>
          <w:sz w:val="22"/>
        </w:rPr>
        <w:t>d'equips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47"/>
        </w:numPr>
        <w:tabs>
          <w:tab w:pos="884" w:val="left" w:leader="none"/>
        </w:tabs>
        <w:spacing w:line="240" w:lineRule="auto" w:before="74"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9"/>
          <w:sz w:val="22"/>
        </w:rPr>
        <w:t> </w:t>
      </w:r>
      <w:r>
        <w:rPr>
          <w:sz w:val="22"/>
        </w:rPr>
        <w:t>generats</w:t>
      </w:r>
      <w:r>
        <w:rPr>
          <w:spacing w:val="-10"/>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retirada</w:t>
      </w:r>
      <w:r>
        <w:rPr>
          <w:spacing w:val="-9"/>
          <w:sz w:val="22"/>
        </w:rPr>
        <w:t> </w:t>
      </w:r>
      <w:r>
        <w:rPr>
          <w:spacing w:val="-2"/>
          <w:sz w:val="22"/>
        </w:rPr>
        <w:t>selectiva.</w:t>
      </w:r>
    </w:p>
    <w:p>
      <w:pPr>
        <w:pStyle w:val="ListParagraph"/>
        <w:numPr>
          <w:ilvl w:val="1"/>
          <w:numId w:val="147"/>
        </w:numPr>
        <w:tabs>
          <w:tab w:pos="885" w:val="left" w:leader="none"/>
        </w:tabs>
        <w:spacing w:line="247" w:lineRule="auto" w:before="7" w:after="0"/>
        <w:ind w:left="885" w:right="294"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a les operacions realitzades.</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1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mantenir motors tèrmics de dos i quatre temps i els seus sistemes de lubricació i refrigeració.</w:t>
      </w:r>
    </w:p>
    <w:p>
      <w:pPr>
        <w:pStyle w:val="BodyText"/>
        <w:spacing w:line="247" w:lineRule="auto" w:before="247"/>
        <w:ind w:left="165" w:firstLine="15"/>
      </w:pPr>
      <w:r>
        <w:rPr/>
        <w:t>La</w:t>
      </w:r>
      <w:r>
        <w:rPr>
          <w:spacing w:val="-9"/>
        </w:rPr>
        <w:t> </w:t>
      </w:r>
      <w:r>
        <w:rPr/>
        <w:t>funció</w:t>
      </w:r>
      <w:r>
        <w:rPr>
          <w:spacing w:val="-9"/>
        </w:rPr>
        <w:t> </w:t>
      </w:r>
      <w:r>
        <w:rPr/>
        <w:t>de</w:t>
      </w:r>
      <w:r>
        <w:rPr>
          <w:spacing w:val="-9"/>
        </w:rPr>
        <w:t> </w:t>
      </w:r>
      <w:r>
        <w:rPr/>
        <w:t>manteniment</w:t>
      </w:r>
      <w:r>
        <w:rPr>
          <w:spacing w:val="-9"/>
        </w:rPr>
        <w:t> </w:t>
      </w:r>
      <w:r>
        <w:rPr/>
        <w:t>de</w:t>
      </w:r>
      <w:r>
        <w:rPr>
          <w:spacing w:val="-9"/>
        </w:rPr>
        <w:t> </w:t>
      </w:r>
      <w:r>
        <w:rPr/>
        <w:t>motors</w:t>
      </w:r>
      <w:r>
        <w:rPr>
          <w:spacing w:val="-9"/>
        </w:rPr>
        <w:t> </w:t>
      </w:r>
      <w:r>
        <w:rPr/>
        <w:t>tèrmics</w:t>
      </w:r>
      <w:r>
        <w:rPr>
          <w:spacing w:val="-9"/>
        </w:rPr>
        <w:t> </w:t>
      </w:r>
      <w:r>
        <w:rPr/>
        <w:t>i</w:t>
      </w:r>
      <w:r>
        <w:rPr>
          <w:spacing w:val="-9"/>
        </w:rPr>
        <w:t> </w:t>
      </w:r>
      <w:r>
        <w:rPr/>
        <w:t>els</w:t>
      </w:r>
      <w:r>
        <w:rPr>
          <w:spacing w:val="-9"/>
        </w:rPr>
        <w:t> </w:t>
      </w:r>
      <w:r>
        <w:rPr/>
        <w:t>seus</w:t>
      </w:r>
      <w:r>
        <w:rPr>
          <w:spacing w:val="-9"/>
        </w:rPr>
        <w:t> </w:t>
      </w:r>
      <w:r>
        <w:rPr/>
        <w:t>sistemes</w:t>
      </w:r>
      <w:r>
        <w:rPr>
          <w:spacing w:val="-9"/>
        </w:rPr>
        <w:t> </w:t>
      </w:r>
      <w:r>
        <w:rPr/>
        <w:t>de</w:t>
      </w:r>
      <w:r>
        <w:rPr>
          <w:spacing w:val="-9"/>
        </w:rPr>
        <w:t> </w:t>
      </w:r>
      <w:r>
        <w:rPr/>
        <w:t>lubricació</w:t>
      </w:r>
      <w:r>
        <w:rPr>
          <w:spacing w:val="-9"/>
        </w:rPr>
        <w:t> </w:t>
      </w:r>
      <w:r>
        <w:rPr/>
        <w:t>i</w:t>
      </w:r>
      <w:r>
        <w:rPr>
          <w:spacing w:val="-9"/>
        </w:rPr>
        <w:t> </w:t>
      </w:r>
      <w:r>
        <w:rPr/>
        <w:t>refrigeració inclou aspectes com:</w:t>
      </w:r>
    </w:p>
    <w:p>
      <w:pPr>
        <w:pStyle w:val="ListParagraph"/>
        <w:numPr>
          <w:ilvl w:val="0"/>
          <w:numId w:val="148"/>
        </w:numPr>
        <w:tabs>
          <w:tab w:pos="884" w:val="left" w:leader="none"/>
        </w:tabs>
        <w:spacing w:line="251" w:lineRule="exact" w:before="0" w:after="0"/>
        <w:ind w:left="884" w:right="0" w:hanging="359"/>
        <w:jc w:val="left"/>
        <w:rPr>
          <w:sz w:val="22"/>
        </w:rPr>
      </w:pPr>
      <w:r>
        <w:rPr>
          <w:sz w:val="22"/>
        </w:rPr>
        <w:t>Maneig</w:t>
      </w:r>
      <w:r>
        <w:rPr>
          <w:spacing w:val="-12"/>
          <w:sz w:val="22"/>
        </w:rPr>
        <w:t> </w:t>
      </w:r>
      <w:r>
        <w:rPr>
          <w:sz w:val="22"/>
        </w:rPr>
        <w:t>d'equips</w:t>
      </w:r>
      <w:r>
        <w:rPr>
          <w:spacing w:val="-11"/>
          <w:sz w:val="22"/>
        </w:rPr>
        <w:t> </w:t>
      </w:r>
      <w:r>
        <w:rPr>
          <w:sz w:val="22"/>
        </w:rPr>
        <w:t>i</w:t>
      </w:r>
      <w:r>
        <w:rPr>
          <w:spacing w:val="-11"/>
          <w:sz w:val="22"/>
        </w:rPr>
        <w:t> </w:t>
      </w:r>
      <w:r>
        <w:rPr>
          <w:sz w:val="22"/>
        </w:rPr>
        <w:t>documentació</w:t>
      </w:r>
      <w:r>
        <w:rPr>
          <w:spacing w:val="-11"/>
          <w:sz w:val="22"/>
        </w:rPr>
        <w:t> </w:t>
      </w:r>
      <w:r>
        <w:rPr>
          <w:spacing w:val="-2"/>
          <w:sz w:val="22"/>
        </w:rPr>
        <w:t>tècnica.</w:t>
      </w:r>
    </w:p>
    <w:p>
      <w:pPr>
        <w:pStyle w:val="ListParagraph"/>
        <w:numPr>
          <w:ilvl w:val="0"/>
          <w:numId w:val="148"/>
        </w:numPr>
        <w:tabs>
          <w:tab w:pos="885" w:val="left" w:leader="none"/>
        </w:tabs>
        <w:spacing w:line="240" w:lineRule="auto" w:before="7" w:after="0"/>
        <w:ind w:left="885" w:right="1052" w:hanging="360"/>
        <w:jc w:val="left"/>
        <w:rPr>
          <w:sz w:val="22"/>
        </w:rPr>
      </w:pPr>
      <w:r>
        <w:rPr>
          <w:sz w:val="22"/>
        </w:rPr>
        <w:t>Localització</w:t>
      </w:r>
      <w:r>
        <w:rPr>
          <w:spacing w:val="-10"/>
          <w:sz w:val="22"/>
        </w:rPr>
        <w:t> </w:t>
      </w:r>
      <w:r>
        <w:rPr>
          <w:sz w:val="22"/>
        </w:rPr>
        <w:t>d'averies</w:t>
      </w:r>
      <w:r>
        <w:rPr>
          <w:spacing w:val="-10"/>
          <w:sz w:val="22"/>
        </w:rPr>
        <w:t> </w:t>
      </w:r>
      <w:r>
        <w:rPr>
          <w:sz w:val="22"/>
        </w:rPr>
        <w:t>dels</w:t>
      </w:r>
      <w:r>
        <w:rPr>
          <w:spacing w:val="-10"/>
          <w:sz w:val="22"/>
        </w:rPr>
        <w:t> </w:t>
      </w:r>
      <w:r>
        <w:rPr>
          <w:sz w:val="22"/>
        </w:rPr>
        <w:t>motors</w:t>
      </w:r>
      <w:r>
        <w:rPr>
          <w:spacing w:val="-10"/>
          <w:sz w:val="22"/>
        </w:rPr>
        <w:t> </w:t>
      </w:r>
      <w:r>
        <w:rPr>
          <w:sz w:val="22"/>
        </w:rPr>
        <w:t>tèrmics</w:t>
      </w:r>
      <w:r>
        <w:rPr>
          <w:spacing w:val="-10"/>
          <w:sz w:val="22"/>
        </w:rPr>
        <w:t> </w:t>
      </w:r>
      <w:r>
        <w:rPr>
          <w:sz w:val="22"/>
        </w:rPr>
        <w:t>i</w:t>
      </w:r>
      <w:r>
        <w:rPr>
          <w:spacing w:val="-10"/>
          <w:sz w:val="22"/>
        </w:rPr>
        <w:t> </w:t>
      </w:r>
      <w:r>
        <w:rPr>
          <w:sz w:val="22"/>
        </w:rPr>
        <w:t>dels</w:t>
      </w:r>
      <w:r>
        <w:rPr>
          <w:spacing w:val="-10"/>
          <w:sz w:val="22"/>
        </w:rPr>
        <w:t> </w:t>
      </w:r>
      <w:r>
        <w:rPr>
          <w:sz w:val="22"/>
        </w:rPr>
        <w:t>seus</w:t>
      </w:r>
      <w:r>
        <w:rPr>
          <w:spacing w:val="-10"/>
          <w:sz w:val="22"/>
        </w:rPr>
        <w:t> </w:t>
      </w:r>
      <w:r>
        <w:rPr>
          <w:sz w:val="22"/>
        </w:rPr>
        <w:t>sistemes</w:t>
      </w:r>
      <w:r>
        <w:rPr>
          <w:spacing w:val="-10"/>
          <w:sz w:val="22"/>
        </w:rPr>
        <w:t> </w:t>
      </w:r>
      <w:r>
        <w:rPr>
          <w:sz w:val="22"/>
        </w:rPr>
        <w:t>de</w:t>
      </w:r>
      <w:r>
        <w:rPr>
          <w:spacing w:val="-10"/>
          <w:sz w:val="22"/>
        </w:rPr>
        <w:t> </w:t>
      </w:r>
      <w:r>
        <w:rPr>
          <w:sz w:val="22"/>
        </w:rPr>
        <w:t>lubricació</w:t>
      </w:r>
      <w:r>
        <w:rPr>
          <w:spacing w:val="-10"/>
          <w:sz w:val="22"/>
        </w:rPr>
        <w:t> </w:t>
      </w:r>
      <w:r>
        <w:rPr>
          <w:sz w:val="22"/>
        </w:rPr>
        <w:t>i </w:t>
      </w:r>
      <w:r>
        <w:rPr>
          <w:spacing w:val="-2"/>
          <w:sz w:val="22"/>
        </w:rPr>
        <w:t>refrigeració.</w:t>
      </w:r>
    </w:p>
    <w:p>
      <w:pPr>
        <w:pStyle w:val="ListParagraph"/>
        <w:numPr>
          <w:ilvl w:val="0"/>
          <w:numId w:val="148"/>
        </w:numPr>
        <w:tabs>
          <w:tab w:pos="884" w:val="left" w:leader="none"/>
        </w:tabs>
        <w:spacing w:line="240" w:lineRule="auto" w:before="7" w:after="0"/>
        <w:ind w:left="884" w:right="0" w:hanging="359"/>
        <w:jc w:val="left"/>
        <w:rPr>
          <w:sz w:val="22"/>
        </w:rPr>
      </w:pPr>
      <w:r>
        <w:rPr>
          <w:sz w:val="22"/>
        </w:rPr>
        <w:t>Desmuntatge</w:t>
      </w:r>
      <w:r>
        <w:rPr>
          <w:spacing w:val="-11"/>
          <w:sz w:val="22"/>
        </w:rPr>
        <w:t> </w:t>
      </w:r>
      <w:r>
        <w:rPr>
          <w:sz w:val="22"/>
        </w:rPr>
        <w:t>i</w:t>
      </w:r>
      <w:r>
        <w:rPr>
          <w:spacing w:val="-11"/>
          <w:sz w:val="22"/>
        </w:rPr>
        <w:t> </w:t>
      </w:r>
      <w:r>
        <w:rPr>
          <w:sz w:val="22"/>
        </w:rPr>
        <w:t>muntatge</w:t>
      </w:r>
      <w:r>
        <w:rPr>
          <w:spacing w:val="-10"/>
          <w:sz w:val="22"/>
        </w:rPr>
        <w:t> </w:t>
      </w:r>
      <w:r>
        <w:rPr>
          <w:sz w:val="22"/>
        </w:rPr>
        <w:t>d'elements</w:t>
      </w:r>
      <w:r>
        <w:rPr>
          <w:spacing w:val="-11"/>
          <w:sz w:val="22"/>
        </w:rPr>
        <w:t> </w:t>
      </w:r>
      <w:r>
        <w:rPr>
          <w:sz w:val="22"/>
        </w:rPr>
        <w:t>o</w:t>
      </w:r>
      <w:r>
        <w:rPr>
          <w:spacing w:val="-10"/>
          <w:sz w:val="22"/>
        </w:rPr>
        <w:t> </w:t>
      </w:r>
      <w:r>
        <w:rPr>
          <w:spacing w:val="-2"/>
          <w:sz w:val="22"/>
        </w:rPr>
        <w:t>conjunts.</w:t>
      </w:r>
    </w:p>
    <w:p>
      <w:pPr>
        <w:pStyle w:val="ListParagraph"/>
        <w:numPr>
          <w:ilvl w:val="0"/>
          <w:numId w:val="148"/>
        </w:numPr>
        <w:tabs>
          <w:tab w:pos="884" w:val="left" w:leader="none"/>
        </w:tabs>
        <w:spacing w:line="240" w:lineRule="auto" w:before="6" w:after="0"/>
        <w:ind w:left="884" w:right="0" w:hanging="359"/>
        <w:jc w:val="left"/>
        <w:rPr>
          <w:sz w:val="22"/>
        </w:rPr>
      </w:pPr>
      <w:r>
        <w:rPr>
          <w:sz w:val="22"/>
        </w:rPr>
        <w:t>Ajust,</w:t>
      </w:r>
      <w:r>
        <w:rPr>
          <w:spacing w:val="-11"/>
          <w:sz w:val="22"/>
        </w:rPr>
        <w:t> </w:t>
      </w:r>
      <w:r>
        <w:rPr>
          <w:sz w:val="22"/>
        </w:rPr>
        <w:t>control</w:t>
      </w:r>
      <w:r>
        <w:rPr>
          <w:spacing w:val="-11"/>
          <w:sz w:val="22"/>
        </w:rPr>
        <w:t> </w:t>
      </w:r>
      <w:r>
        <w:rPr>
          <w:sz w:val="22"/>
        </w:rPr>
        <w:t>i</w:t>
      </w:r>
      <w:r>
        <w:rPr>
          <w:spacing w:val="-11"/>
          <w:sz w:val="22"/>
        </w:rPr>
        <w:t> </w:t>
      </w:r>
      <w:r>
        <w:rPr>
          <w:sz w:val="22"/>
        </w:rPr>
        <w:t>mesurament</w:t>
      </w:r>
      <w:r>
        <w:rPr>
          <w:spacing w:val="-11"/>
          <w:sz w:val="22"/>
        </w:rPr>
        <w:t> </w:t>
      </w:r>
      <w:r>
        <w:rPr>
          <w:sz w:val="22"/>
        </w:rPr>
        <w:t>de</w:t>
      </w:r>
      <w:r>
        <w:rPr>
          <w:spacing w:val="-11"/>
          <w:sz w:val="22"/>
        </w:rPr>
        <w:t> </w:t>
      </w:r>
      <w:r>
        <w:rPr>
          <w:spacing w:val="-2"/>
          <w:sz w:val="22"/>
        </w:rPr>
        <w:t>paràmetres.</w:t>
      </w:r>
    </w:p>
    <w:p>
      <w:pPr>
        <w:pStyle w:val="BodyText"/>
        <w:spacing w:before="3"/>
        <w:ind w:left="0" w:firstLine="0"/>
      </w:pPr>
    </w:p>
    <w:p>
      <w:pPr>
        <w:pStyle w:val="BodyText"/>
        <w:ind w:left="180"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48"/>
        </w:numPr>
        <w:tabs>
          <w:tab w:pos="884" w:val="left" w:leader="none"/>
        </w:tabs>
        <w:spacing w:line="240" w:lineRule="auto" w:before="7" w:after="0"/>
        <w:ind w:left="884" w:right="0" w:hanging="359"/>
        <w:jc w:val="left"/>
        <w:rPr>
          <w:sz w:val="22"/>
        </w:rPr>
      </w:pPr>
      <w:r>
        <w:rPr>
          <w:sz w:val="22"/>
        </w:rPr>
        <w:t>Reparació</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motors</w:t>
      </w:r>
      <w:r>
        <w:rPr>
          <w:spacing w:val="-10"/>
          <w:sz w:val="22"/>
        </w:rPr>
        <w:t> </w:t>
      </w:r>
      <w:r>
        <w:rPr>
          <w:sz w:val="22"/>
        </w:rPr>
        <w:t>tèrmics</w:t>
      </w:r>
      <w:r>
        <w:rPr>
          <w:spacing w:val="-10"/>
          <w:sz w:val="22"/>
        </w:rPr>
        <w:t> </w:t>
      </w:r>
      <w:r>
        <w:rPr>
          <w:sz w:val="22"/>
        </w:rPr>
        <w:t>de</w:t>
      </w:r>
      <w:r>
        <w:rPr>
          <w:spacing w:val="-9"/>
          <w:sz w:val="22"/>
        </w:rPr>
        <w:t> </w:t>
      </w:r>
      <w:r>
        <w:rPr>
          <w:spacing w:val="-2"/>
          <w:sz w:val="22"/>
        </w:rPr>
        <w:t>vehicles.</w:t>
      </w:r>
    </w:p>
    <w:p>
      <w:pPr>
        <w:pStyle w:val="BodyText"/>
        <w:spacing w:before="3"/>
        <w:ind w:left="0" w:firstLine="0"/>
      </w:pPr>
    </w:p>
    <w:p>
      <w:pPr>
        <w:pStyle w:val="BodyText"/>
        <w:spacing w:line="247" w:lineRule="auto"/>
        <w:ind w:left="165" w:right="169"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e),</w:t>
      </w:r>
      <w:r>
        <w:rPr>
          <w:spacing w:val="-9"/>
        </w:rPr>
        <w:t> </w:t>
      </w:r>
      <w:r>
        <w:rPr/>
        <w:t>f),</w:t>
      </w:r>
      <w:r>
        <w:rPr>
          <w:spacing w:val="-9"/>
        </w:rPr>
        <w:t> </w:t>
      </w:r>
      <w:r>
        <w:rPr/>
        <w:t>i),</w:t>
      </w:r>
      <w:r>
        <w:rPr>
          <w:spacing w:val="-9"/>
        </w:rPr>
        <w:t> </w:t>
      </w:r>
      <w:r>
        <w:rPr/>
        <w:t>k),</w:t>
      </w:r>
      <w:r>
        <w:rPr>
          <w:spacing w:val="-9"/>
        </w:rPr>
        <w:t> </w:t>
      </w:r>
      <w:r>
        <w:rPr/>
        <w:t>l)</w:t>
      </w:r>
      <w:r>
        <w:rPr>
          <w:spacing w:val="-9"/>
        </w:rPr>
        <w:t> </w:t>
      </w:r>
      <w:r>
        <w:rPr/>
        <w:t>i</w:t>
      </w:r>
      <w:r>
        <w:rPr>
          <w:spacing w:val="-9"/>
        </w:rPr>
        <w:t> </w:t>
      </w:r>
      <w:r>
        <w:rPr/>
        <w:t>q) del cicle formatiu i les competències a), b), c), g), i), j) i k) del títol.</w:t>
      </w:r>
    </w:p>
    <w:p>
      <w:pPr>
        <w:pStyle w:val="BodyText"/>
        <w:spacing w:line="247" w:lineRule="auto" w:before="248"/>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48"/>
        </w:numPr>
        <w:tabs>
          <w:tab w:pos="884" w:val="left" w:leader="none"/>
        </w:tabs>
        <w:spacing w:line="251" w:lineRule="exact" w:before="0" w:after="0"/>
        <w:ind w:left="884" w:right="0" w:hanging="359"/>
        <w:jc w:val="left"/>
        <w:rPr>
          <w:sz w:val="22"/>
        </w:rPr>
      </w:pP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motors</w:t>
      </w:r>
      <w:r>
        <w:rPr>
          <w:spacing w:val="-9"/>
          <w:sz w:val="22"/>
        </w:rPr>
        <w:t> </w:t>
      </w:r>
      <w:r>
        <w:rPr>
          <w:spacing w:val="-2"/>
          <w:sz w:val="22"/>
        </w:rPr>
        <w:t>tèrmics.</w:t>
      </w:r>
    </w:p>
    <w:p>
      <w:pPr>
        <w:pStyle w:val="ListParagraph"/>
        <w:numPr>
          <w:ilvl w:val="0"/>
          <w:numId w:val="148"/>
        </w:numPr>
        <w:tabs>
          <w:tab w:pos="884" w:val="left" w:leader="none"/>
        </w:tabs>
        <w:spacing w:line="240" w:lineRule="auto" w:before="6" w:after="0"/>
        <w:ind w:left="884" w:right="0" w:hanging="359"/>
        <w:jc w:val="left"/>
        <w:rPr>
          <w:sz w:val="22"/>
        </w:rPr>
      </w:pPr>
      <w:r>
        <w:rPr>
          <w:sz w:val="22"/>
        </w:rPr>
        <w:t>Els</w:t>
      </w:r>
      <w:r>
        <w:rPr>
          <w:spacing w:val="-9"/>
          <w:sz w:val="22"/>
        </w:rPr>
        <w:t> </w:t>
      </w:r>
      <w:r>
        <w:rPr>
          <w:sz w:val="22"/>
        </w:rPr>
        <w:t>processos</w:t>
      </w:r>
      <w:r>
        <w:rPr>
          <w:spacing w:val="-8"/>
          <w:sz w:val="22"/>
        </w:rPr>
        <w:t> </w:t>
      </w:r>
      <w:r>
        <w:rPr>
          <w:sz w:val="22"/>
        </w:rPr>
        <w:t>de</w:t>
      </w:r>
      <w:r>
        <w:rPr>
          <w:spacing w:val="-9"/>
          <w:sz w:val="22"/>
        </w:rPr>
        <w:t> </w:t>
      </w:r>
      <w:r>
        <w:rPr>
          <w:sz w:val="22"/>
        </w:rPr>
        <w:t>diagnosi</w:t>
      </w:r>
      <w:r>
        <w:rPr>
          <w:spacing w:val="-8"/>
          <w:sz w:val="22"/>
        </w:rPr>
        <w:t> </w:t>
      </w:r>
      <w:r>
        <w:rPr>
          <w:sz w:val="22"/>
        </w:rPr>
        <w:t>de</w:t>
      </w:r>
      <w:r>
        <w:rPr>
          <w:spacing w:val="-9"/>
          <w:sz w:val="22"/>
        </w:rPr>
        <w:t> </w:t>
      </w:r>
      <w:r>
        <w:rPr>
          <w:sz w:val="22"/>
        </w:rPr>
        <w:t>motors</w:t>
      </w:r>
      <w:r>
        <w:rPr>
          <w:spacing w:val="-8"/>
          <w:sz w:val="22"/>
        </w:rPr>
        <w:t> </w:t>
      </w:r>
      <w:r>
        <w:rPr>
          <w:spacing w:val="-2"/>
          <w:sz w:val="22"/>
        </w:rPr>
        <w:t>tèrmics.</w:t>
      </w:r>
    </w:p>
    <w:p>
      <w:pPr>
        <w:pStyle w:val="ListParagraph"/>
        <w:numPr>
          <w:ilvl w:val="0"/>
          <w:numId w:val="148"/>
        </w:numPr>
        <w:tabs>
          <w:tab w:pos="884" w:val="left" w:leader="none"/>
        </w:tabs>
        <w:spacing w:line="240" w:lineRule="auto" w:before="7" w:after="0"/>
        <w:ind w:left="884" w:right="0" w:hanging="359"/>
        <w:jc w:val="left"/>
        <w:rPr>
          <w:sz w:val="22"/>
        </w:rPr>
      </w:pPr>
      <w:r>
        <w:rPr>
          <w:sz w:val="22"/>
        </w:rPr>
        <w:t>L'elecció</w:t>
      </w:r>
      <w:r>
        <w:rPr>
          <w:spacing w:val="-10"/>
          <w:sz w:val="22"/>
        </w:rPr>
        <w:t> </w:t>
      </w:r>
      <w:r>
        <w:rPr>
          <w:sz w:val="22"/>
        </w:rPr>
        <w:t>de</w:t>
      </w:r>
      <w:r>
        <w:rPr>
          <w:spacing w:val="-9"/>
          <w:sz w:val="22"/>
        </w:rPr>
        <w:t> </w:t>
      </w:r>
      <w:r>
        <w:rPr>
          <w:sz w:val="22"/>
        </w:rPr>
        <w:t>mètodes</w:t>
      </w:r>
      <w:r>
        <w:rPr>
          <w:spacing w:val="-9"/>
          <w:sz w:val="22"/>
        </w:rPr>
        <w:t> </w:t>
      </w:r>
      <w:r>
        <w:rPr>
          <w:sz w:val="22"/>
        </w:rPr>
        <w:t>de</w:t>
      </w:r>
      <w:r>
        <w:rPr>
          <w:spacing w:val="-9"/>
          <w:sz w:val="22"/>
        </w:rPr>
        <w:t> </w:t>
      </w:r>
      <w:r>
        <w:rPr>
          <w:spacing w:val="-2"/>
          <w:sz w:val="22"/>
        </w:rPr>
        <w:t>reparació.</w:t>
      </w:r>
    </w:p>
    <w:p>
      <w:pPr>
        <w:pStyle w:val="ListParagraph"/>
        <w:numPr>
          <w:ilvl w:val="0"/>
          <w:numId w:val="148"/>
        </w:numPr>
        <w:tabs>
          <w:tab w:pos="884" w:val="left" w:leader="none"/>
        </w:tabs>
        <w:spacing w:line="240" w:lineRule="auto" w:before="6" w:after="0"/>
        <w:ind w:left="884" w:right="0" w:hanging="359"/>
        <w:jc w:val="left"/>
        <w:rPr>
          <w:sz w:val="22"/>
        </w:rPr>
      </w:pPr>
      <w:r>
        <w:rPr>
          <w:sz w:val="22"/>
        </w:rPr>
        <w:t>L'execució</w:t>
      </w:r>
      <w:r>
        <w:rPr>
          <w:spacing w:val="-10"/>
          <w:sz w:val="22"/>
        </w:rPr>
        <w:t> </w:t>
      </w:r>
      <w:r>
        <w:rPr>
          <w:sz w:val="22"/>
        </w:rPr>
        <w:t>de</w:t>
      </w:r>
      <w:r>
        <w:rPr>
          <w:spacing w:val="-9"/>
          <w:sz w:val="22"/>
        </w:rPr>
        <w:t> </w:t>
      </w:r>
      <w:r>
        <w:rPr>
          <w:sz w:val="22"/>
        </w:rPr>
        <w:t>reparacions</w:t>
      </w:r>
      <w:r>
        <w:rPr>
          <w:spacing w:val="-10"/>
          <w:sz w:val="22"/>
        </w:rPr>
        <w:t> </w:t>
      </w:r>
      <w:r>
        <w:rPr>
          <w:sz w:val="22"/>
        </w:rPr>
        <w:t>de</w:t>
      </w:r>
      <w:r>
        <w:rPr>
          <w:spacing w:val="-9"/>
          <w:sz w:val="22"/>
        </w:rPr>
        <w:t> </w:t>
      </w:r>
      <w:r>
        <w:rPr>
          <w:spacing w:val="-2"/>
          <w:sz w:val="22"/>
        </w:rPr>
        <w:t>motors.</w:t>
      </w:r>
    </w:p>
    <w:p>
      <w:pPr>
        <w:pStyle w:val="ListParagraph"/>
        <w:numPr>
          <w:ilvl w:val="0"/>
          <w:numId w:val="148"/>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verificació</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10"/>
          <w:sz w:val="22"/>
        </w:rPr>
        <w:t> </w:t>
      </w:r>
      <w:r>
        <w:rPr>
          <w:spacing w:val="-2"/>
          <w:sz w:val="22"/>
        </w:rPr>
        <w:t>reparació.</w:t>
      </w:r>
    </w:p>
    <w:p>
      <w:pPr>
        <w:pStyle w:val="BodyText"/>
        <w:spacing w:before="3"/>
        <w:ind w:left="0" w:firstLine="0"/>
      </w:pPr>
    </w:p>
    <w:p>
      <w:pPr>
        <w:pStyle w:val="Heading1"/>
      </w:pPr>
      <w:r>
        <w:rPr>
          <w:spacing w:val="-2"/>
        </w:rPr>
        <w:t>0453</w:t>
      </w:r>
      <w:r>
        <w:rPr>
          <w:spacing w:val="-10"/>
        </w:rPr>
        <w:t> </w:t>
      </w:r>
      <w:r>
        <w:rPr>
          <w:spacing w:val="-2"/>
        </w:rPr>
        <w:t>-</w:t>
      </w:r>
      <w:r>
        <w:rPr>
          <w:spacing w:val="-10"/>
        </w:rPr>
        <w:t> </w:t>
      </w:r>
      <w:r>
        <w:rPr>
          <w:spacing w:val="-2"/>
        </w:rPr>
        <w:t>SISTEMES</w:t>
      </w:r>
      <w:r>
        <w:rPr>
          <w:spacing w:val="-10"/>
        </w:rPr>
        <w:t> </w:t>
      </w:r>
      <w:r>
        <w:rPr>
          <w:spacing w:val="-2"/>
        </w:rPr>
        <w:t>AUXILIARS</w:t>
      </w:r>
      <w:r>
        <w:rPr>
          <w:spacing w:val="-10"/>
        </w:rPr>
        <w:t> </w:t>
      </w:r>
      <w:r>
        <w:rPr>
          <w:spacing w:val="-2"/>
        </w:rPr>
        <w:t>DEL</w:t>
      </w:r>
      <w:r>
        <w:rPr>
          <w:spacing w:val="-9"/>
        </w:rPr>
        <w:t> </w:t>
      </w:r>
      <w:r>
        <w:rPr>
          <w:spacing w:val="-2"/>
        </w:rPr>
        <w:t>MOTOR</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275</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49"/>
        </w:numPr>
        <w:tabs>
          <w:tab w:pos="882" w:val="left" w:leader="none"/>
          <w:tab w:pos="884" w:val="left" w:leader="none"/>
        </w:tabs>
        <w:spacing w:line="247" w:lineRule="auto" w:before="0" w:after="0"/>
        <w:ind w:left="884" w:right="448" w:hanging="360"/>
        <w:jc w:val="left"/>
        <w:rPr>
          <w:sz w:val="22"/>
        </w:rPr>
      </w:pPr>
      <w:r>
        <w:rPr>
          <w:sz w:val="22"/>
        </w:rPr>
        <w:t>Caracteritza el funcionament dels sistemes auxiliars en els motors de cicle Otto interpretant</w:t>
      </w:r>
      <w:r>
        <w:rPr>
          <w:spacing w:val="-10"/>
          <w:sz w:val="22"/>
        </w:rPr>
        <w:t> </w:t>
      </w:r>
      <w:r>
        <w:rPr>
          <w:sz w:val="22"/>
        </w:rPr>
        <w:t>les</w:t>
      </w:r>
      <w:r>
        <w:rPr>
          <w:spacing w:val="-10"/>
          <w:sz w:val="22"/>
        </w:rPr>
        <w:t> </w:t>
      </w:r>
      <w:r>
        <w:rPr>
          <w:sz w:val="22"/>
        </w:rPr>
        <w:t>variacions</w:t>
      </w:r>
      <w:r>
        <w:rPr>
          <w:spacing w:val="-10"/>
          <w:sz w:val="22"/>
        </w:rPr>
        <w:t> </w:t>
      </w:r>
      <w:r>
        <w:rPr>
          <w:sz w:val="22"/>
        </w:rPr>
        <w:t>dels</w:t>
      </w:r>
      <w:r>
        <w:rPr>
          <w:spacing w:val="-10"/>
          <w:sz w:val="22"/>
        </w:rPr>
        <w:t> </w:t>
      </w:r>
      <w:r>
        <w:rPr>
          <w:sz w:val="22"/>
        </w:rPr>
        <w:t>seus</w:t>
      </w:r>
      <w:r>
        <w:rPr>
          <w:spacing w:val="-10"/>
          <w:sz w:val="22"/>
        </w:rPr>
        <w:t> </w:t>
      </w:r>
      <w:r>
        <w:rPr>
          <w:sz w:val="22"/>
        </w:rPr>
        <w:t>paràmetres</w:t>
      </w:r>
      <w:r>
        <w:rPr>
          <w:spacing w:val="-10"/>
          <w:sz w:val="22"/>
        </w:rPr>
        <w:t> </w:t>
      </w:r>
      <w:r>
        <w:rPr>
          <w:sz w:val="22"/>
        </w:rPr>
        <w:t>i</w:t>
      </w:r>
      <w:r>
        <w:rPr>
          <w:spacing w:val="-10"/>
          <w:sz w:val="22"/>
        </w:rPr>
        <w:t> </w:t>
      </w:r>
      <w:r>
        <w:rPr>
          <w:sz w:val="22"/>
        </w:rPr>
        <w:t>la</w:t>
      </w:r>
      <w:r>
        <w:rPr>
          <w:spacing w:val="-10"/>
          <w:sz w:val="22"/>
        </w:rPr>
        <w:t> </w:t>
      </w:r>
      <w:r>
        <w:rPr>
          <w:sz w:val="22"/>
        </w:rPr>
        <w:t>funcionalitat</w:t>
      </w:r>
      <w:r>
        <w:rPr>
          <w:spacing w:val="-10"/>
          <w:sz w:val="22"/>
        </w:rPr>
        <w:t> </w:t>
      </w:r>
      <w:r>
        <w:rPr>
          <w:sz w:val="22"/>
        </w:rPr>
        <w:t>dels</w:t>
      </w:r>
      <w:r>
        <w:rPr>
          <w:spacing w:val="-10"/>
          <w:sz w:val="22"/>
        </w:rPr>
        <w:t> </w:t>
      </w:r>
      <w:r>
        <w:rPr>
          <w:sz w:val="22"/>
        </w:rPr>
        <w:t>elements</w:t>
      </w:r>
      <w:r>
        <w:rPr>
          <w:spacing w:val="-10"/>
          <w:sz w:val="22"/>
        </w:rPr>
        <w:t> </w:t>
      </w:r>
      <w:r>
        <w:rPr>
          <w:sz w:val="22"/>
        </w:rPr>
        <w:t>que els constitueixen.</w:t>
      </w:r>
    </w:p>
    <w:p>
      <w:pPr>
        <w:pStyle w:val="ListParagraph"/>
        <w:spacing w:after="0" w:line="247" w:lineRule="auto"/>
        <w:jc w:val="left"/>
        <w:rPr>
          <w:sz w:val="22"/>
        </w:rPr>
        <w:sectPr>
          <w:pgSz w:w="11910" w:h="16840"/>
          <w:pgMar w:header="2921" w:footer="1906" w:top="3880" w:bottom="2100" w:left="1275" w:right="1275"/>
        </w:sectPr>
      </w:pPr>
    </w:p>
    <w:p>
      <w:pPr>
        <w:pStyle w:val="BodyText"/>
        <w:spacing w:before="74"/>
        <w:ind w:left="165" w:firstLine="0"/>
      </w:pPr>
      <w:r>
        <w:rPr/>
        <w:t>Criteris</w:t>
      </w:r>
      <w:r>
        <w:rPr>
          <w:spacing w:val="-7"/>
        </w:rPr>
        <w:t> </w:t>
      </w:r>
      <w:r>
        <w:rPr>
          <w:spacing w:val="-2"/>
        </w:rPr>
        <w:t>d'avaluació:</w:t>
      </w:r>
    </w:p>
    <w:p>
      <w:pPr>
        <w:pStyle w:val="ListParagraph"/>
        <w:numPr>
          <w:ilvl w:val="1"/>
          <w:numId w:val="149"/>
        </w:numPr>
        <w:tabs>
          <w:tab w:pos="885" w:val="left" w:leader="none"/>
        </w:tabs>
        <w:spacing w:line="247" w:lineRule="auto" w:before="7" w:after="0"/>
        <w:ind w:left="885" w:right="679"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combustibles</w:t>
      </w:r>
      <w:r>
        <w:rPr>
          <w:spacing w:val="-10"/>
          <w:sz w:val="22"/>
        </w:rPr>
        <w:t> </w:t>
      </w:r>
      <w:r>
        <w:rPr>
          <w:sz w:val="22"/>
        </w:rPr>
        <w:t>utilitzats</w:t>
      </w:r>
      <w:r>
        <w:rPr>
          <w:spacing w:val="-10"/>
          <w:sz w:val="22"/>
        </w:rPr>
        <w:t> </w:t>
      </w:r>
      <w:r>
        <w:rPr>
          <w:sz w:val="22"/>
        </w:rPr>
        <w:t>en</w:t>
      </w:r>
      <w:r>
        <w:rPr>
          <w:spacing w:val="-10"/>
          <w:sz w:val="22"/>
        </w:rPr>
        <w:t> </w:t>
      </w:r>
      <w:r>
        <w:rPr>
          <w:sz w:val="22"/>
        </w:rPr>
        <w:t>els</w:t>
      </w:r>
      <w:r>
        <w:rPr>
          <w:spacing w:val="-10"/>
          <w:sz w:val="22"/>
        </w:rPr>
        <w:t> </w:t>
      </w:r>
      <w:r>
        <w:rPr>
          <w:sz w:val="22"/>
        </w:rPr>
        <w:t>motors</w:t>
      </w:r>
      <w:r>
        <w:rPr>
          <w:spacing w:val="-10"/>
          <w:sz w:val="22"/>
        </w:rPr>
        <w:t> </w:t>
      </w:r>
      <w:r>
        <w:rPr>
          <w:sz w:val="22"/>
        </w:rPr>
        <w:t>de gasolina i de gas liquat de petroli (GLP).</w:t>
      </w:r>
    </w:p>
    <w:p>
      <w:pPr>
        <w:pStyle w:val="ListParagraph"/>
        <w:numPr>
          <w:ilvl w:val="1"/>
          <w:numId w:val="149"/>
        </w:numPr>
        <w:tabs>
          <w:tab w:pos="885" w:val="left" w:leader="none"/>
        </w:tabs>
        <w:spacing w:line="247" w:lineRule="auto" w:before="0" w:after="0"/>
        <w:ind w:left="885" w:right="74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constitueixen</w:t>
      </w:r>
      <w:r>
        <w:rPr>
          <w:spacing w:val="-10"/>
          <w:sz w:val="22"/>
        </w:rPr>
        <w:t> </w:t>
      </w:r>
      <w:r>
        <w:rPr>
          <w:sz w:val="22"/>
        </w:rPr>
        <w:t>els</w:t>
      </w:r>
      <w:r>
        <w:rPr>
          <w:spacing w:val="-10"/>
          <w:sz w:val="22"/>
        </w:rPr>
        <w:t> </w:t>
      </w:r>
      <w:r>
        <w:rPr>
          <w:sz w:val="22"/>
        </w:rPr>
        <w:t>sistemes</w:t>
      </w:r>
      <w:r>
        <w:rPr>
          <w:spacing w:val="-10"/>
          <w:sz w:val="22"/>
        </w:rPr>
        <w:t> </w:t>
      </w:r>
      <w:r>
        <w:rPr>
          <w:sz w:val="22"/>
        </w:rPr>
        <w:t>d'encesa</w:t>
      </w:r>
      <w:r>
        <w:rPr>
          <w:spacing w:val="-10"/>
          <w:sz w:val="22"/>
        </w:rPr>
        <w:t> </w:t>
      </w:r>
      <w:r>
        <w:rPr>
          <w:sz w:val="22"/>
        </w:rPr>
        <w:t>i</w:t>
      </w:r>
      <w:r>
        <w:rPr>
          <w:spacing w:val="-10"/>
          <w:sz w:val="22"/>
        </w:rPr>
        <w:t> </w:t>
      </w:r>
      <w:r>
        <w:rPr>
          <w:sz w:val="22"/>
        </w:rPr>
        <w:t>els</w:t>
      </w:r>
      <w:r>
        <w:rPr>
          <w:spacing w:val="-10"/>
          <w:sz w:val="22"/>
        </w:rPr>
        <w:t> </w:t>
      </w:r>
      <w:r>
        <w:rPr>
          <w:sz w:val="22"/>
        </w:rPr>
        <w:t>seus paràmetres característics.</w:t>
      </w:r>
    </w:p>
    <w:p>
      <w:pPr>
        <w:pStyle w:val="ListParagraph"/>
        <w:numPr>
          <w:ilvl w:val="1"/>
          <w:numId w:val="149"/>
        </w:numPr>
        <w:tabs>
          <w:tab w:pos="885" w:val="left" w:leader="none"/>
        </w:tabs>
        <w:spacing w:line="247" w:lineRule="auto" w:before="0" w:after="0"/>
        <w:ind w:left="885" w:right="368"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elements</w:t>
      </w:r>
      <w:r>
        <w:rPr>
          <w:spacing w:val="-11"/>
          <w:sz w:val="22"/>
        </w:rPr>
        <w:t> </w:t>
      </w:r>
      <w:r>
        <w:rPr>
          <w:sz w:val="22"/>
        </w:rPr>
        <w:t>que</w:t>
      </w:r>
      <w:r>
        <w:rPr>
          <w:spacing w:val="-11"/>
          <w:sz w:val="22"/>
        </w:rPr>
        <w:t> </w:t>
      </w:r>
      <w:r>
        <w:rPr>
          <w:sz w:val="22"/>
        </w:rPr>
        <w:t>componen</w:t>
      </w:r>
      <w:r>
        <w:rPr>
          <w:spacing w:val="-11"/>
          <w:sz w:val="22"/>
        </w:rPr>
        <w:t> </w:t>
      </w:r>
      <w:r>
        <w:rPr>
          <w:sz w:val="22"/>
        </w:rPr>
        <w:t>els</w:t>
      </w:r>
      <w:r>
        <w:rPr>
          <w:spacing w:val="-11"/>
          <w:sz w:val="22"/>
        </w:rPr>
        <w:t> </w:t>
      </w:r>
      <w:r>
        <w:rPr>
          <w:sz w:val="22"/>
        </w:rPr>
        <w:t>sistemes</w:t>
      </w:r>
      <w:r>
        <w:rPr>
          <w:spacing w:val="-11"/>
          <w:sz w:val="22"/>
        </w:rPr>
        <w:t> </w:t>
      </w:r>
      <w:r>
        <w:rPr>
          <w:sz w:val="22"/>
        </w:rPr>
        <w:t>d'alimentació</w:t>
      </w:r>
      <w:r>
        <w:rPr>
          <w:spacing w:val="-11"/>
          <w:sz w:val="22"/>
        </w:rPr>
        <w:t> </w:t>
      </w:r>
      <w:r>
        <w:rPr>
          <w:sz w:val="22"/>
        </w:rPr>
        <w:t>dels</w:t>
      </w:r>
      <w:r>
        <w:rPr>
          <w:spacing w:val="-11"/>
          <w:sz w:val="22"/>
        </w:rPr>
        <w:t> </w:t>
      </w:r>
      <w:r>
        <w:rPr>
          <w:sz w:val="22"/>
        </w:rPr>
        <w:t>motors de gasolina i de GLP.</w:t>
      </w:r>
    </w:p>
    <w:p>
      <w:pPr>
        <w:pStyle w:val="ListParagraph"/>
        <w:numPr>
          <w:ilvl w:val="1"/>
          <w:numId w:val="149"/>
        </w:numPr>
        <w:tabs>
          <w:tab w:pos="885" w:val="left" w:leader="none"/>
        </w:tabs>
        <w:spacing w:line="247" w:lineRule="auto" w:before="0" w:after="0"/>
        <w:ind w:left="885" w:right="638" w:hanging="360"/>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paràmetres</w:t>
      </w:r>
      <w:r>
        <w:rPr>
          <w:spacing w:val="-11"/>
          <w:sz w:val="22"/>
        </w:rPr>
        <w:t> </w:t>
      </w:r>
      <w:r>
        <w:rPr>
          <w:sz w:val="22"/>
        </w:rPr>
        <w:t>dels</w:t>
      </w:r>
      <w:r>
        <w:rPr>
          <w:spacing w:val="-11"/>
          <w:sz w:val="22"/>
        </w:rPr>
        <w:t> </w:t>
      </w:r>
      <w:r>
        <w:rPr>
          <w:sz w:val="22"/>
        </w:rPr>
        <w:t>sistemes</w:t>
      </w:r>
      <w:r>
        <w:rPr>
          <w:spacing w:val="-11"/>
          <w:sz w:val="22"/>
        </w:rPr>
        <w:t> </w:t>
      </w:r>
      <w:r>
        <w:rPr>
          <w:sz w:val="22"/>
        </w:rPr>
        <w:t>d'alimentació</w:t>
      </w:r>
      <w:r>
        <w:rPr>
          <w:spacing w:val="-11"/>
          <w:sz w:val="22"/>
        </w:rPr>
        <w:t> </w:t>
      </w:r>
      <w:r>
        <w:rPr>
          <w:sz w:val="22"/>
        </w:rPr>
        <w:t>dels</w:t>
      </w:r>
      <w:r>
        <w:rPr>
          <w:spacing w:val="-11"/>
          <w:sz w:val="22"/>
        </w:rPr>
        <w:t> </w:t>
      </w:r>
      <w:r>
        <w:rPr>
          <w:sz w:val="22"/>
        </w:rPr>
        <w:t>motors</w:t>
      </w:r>
      <w:r>
        <w:rPr>
          <w:spacing w:val="-11"/>
          <w:sz w:val="22"/>
        </w:rPr>
        <w:t> </w:t>
      </w:r>
      <w:r>
        <w:rPr>
          <w:sz w:val="22"/>
        </w:rPr>
        <w:t>de</w:t>
      </w:r>
      <w:r>
        <w:rPr>
          <w:spacing w:val="-11"/>
          <w:sz w:val="22"/>
        </w:rPr>
        <w:t> </w:t>
      </w:r>
      <w:r>
        <w:rPr>
          <w:sz w:val="22"/>
        </w:rPr>
        <w:t>gasolina: pressions, cabals, temperatures, entre d'altres.</w:t>
      </w:r>
    </w:p>
    <w:p>
      <w:pPr>
        <w:pStyle w:val="ListParagraph"/>
        <w:numPr>
          <w:ilvl w:val="1"/>
          <w:numId w:val="149"/>
        </w:numPr>
        <w:tabs>
          <w:tab w:pos="885" w:val="left" w:leader="none"/>
        </w:tabs>
        <w:spacing w:line="247" w:lineRule="auto" w:before="0" w:after="0"/>
        <w:ind w:left="885" w:right="80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sensors,</w:t>
      </w:r>
      <w:r>
        <w:rPr>
          <w:spacing w:val="-10"/>
          <w:sz w:val="22"/>
        </w:rPr>
        <w:t> </w:t>
      </w:r>
      <w:r>
        <w:rPr>
          <w:sz w:val="22"/>
        </w:rPr>
        <w:t>actuadors</w:t>
      </w:r>
      <w:r>
        <w:rPr>
          <w:spacing w:val="-10"/>
          <w:sz w:val="22"/>
        </w:rPr>
        <w:t> </w:t>
      </w:r>
      <w:r>
        <w:rPr>
          <w:sz w:val="22"/>
        </w:rPr>
        <w:t>i</w:t>
      </w:r>
      <w:r>
        <w:rPr>
          <w:spacing w:val="-10"/>
          <w:sz w:val="22"/>
        </w:rPr>
        <w:t> </w:t>
      </w:r>
      <w:r>
        <w:rPr>
          <w:sz w:val="22"/>
        </w:rPr>
        <w:t>unitats</w:t>
      </w:r>
      <w:r>
        <w:rPr>
          <w:spacing w:val="-10"/>
          <w:sz w:val="22"/>
        </w:rPr>
        <w:t> </w:t>
      </w:r>
      <w:r>
        <w:rPr>
          <w:sz w:val="22"/>
        </w:rPr>
        <w:t>de</w:t>
      </w:r>
      <w:r>
        <w:rPr>
          <w:spacing w:val="-10"/>
          <w:sz w:val="22"/>
        </w:rPr>
        <w:t> </w:t>
      </w:r>
      <w:r>
        <w:rPr>
          <w:sz w:val="22"/>
        </w:rPr>
        <w:t>gestió</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els sistemes d'injecció de gasolina i de GLP.</w:t>
      </w:r>
    </w:p>
    <w:p>
      <w:pPr>
        <w:pStyle w:val="ListParagraph"/>
        <w:numPr>
          <w:ilvl w:val="1"/>
          <w:numId w:val="149"/>
        </w:numPr>
        <w:tabs>
          <w:tab w:pos="885" w:val="left" w:leader="none"/>
        </w:tabs>
        <w:spacing w:line="242" w:lineRule="auto" w:before="0" w:after="0"/>
        <w:ind w:left="885" w:right="443"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paràmetres</w:t>
      </w:r>
      <w:r>
        <w:rPr>
          <w:spacing w:val="-11"/>
          <w:sz w:val="22"/>
        </w:rPr>
        <w:t> </w:t>
      </w:r>
      <w:r>
        <w:rPr>
          <w:sz w:val="22"/>
        </w:rPr>
        <w:t>de</w:t>
      </w:r>
      <w:r>
        <w:rPr>
          <w:spacing w:val="-11"/>
          <w:sz w:val="22"/>
        </w:rPr>
        <w:t> </w:t>
      </w:r>
      <w:r>
        <w:rPr>
          <w:sz w:val="22"/>
        </w:rPr>
        <w:t>funcionament</w:t>
      </w:r>
      <w:r>
        <w:rPr>
          <w:spacing w:val="-11"/>
          <w:sz w:val="22"/>
        </w:rPr>
        <w:t> </w:t>
      </w:r>
      <w:r>
        <w:rPr>
          <w:sz w:val="22"/>
        </w:rPr>
        <w:t>del</w:t>
      </w:r>
      <w:r>
        <w:rPr>
          <w:spacing w:val="-11"/>
          <w:sz w:val="22"/>
        </w:rPr>
        <w:t> </w:t>
      </w:r>
      <w:r>
        <w:rPr>
          <w:sz w:val="22"/>
        </w:rPr>
        <w:t>sistema</w:t>
      </w:r>
      <w:r>
        <w:rPr>
          <w:spacing w:val="-11"/>
          <w:sz w:val="22"/>
        </w:rPr>
        <w:t> </w:t>
      </w:r>
      <w:r>
        <w:rPr>
          <w:sz w:val="22"/>
        </w:rPr>
        <w:t>d'injecció</w:t>
      </w:r>
      <w:r>
        <w:rPr>
          <w:spacing w:val="-11"/>
          <w:sz w:val="22"/>
        </w:rPr>
        <w:t> </w:t>
      </w:r>
      <w:r>
        <w:rPr>
          <w:sz w:val="22"/>
        </w:rPr>
        <w:t>de</w:t>
      </w:r>
      <w:r>
        <w:rPr>
          <w:spacing w:val="-11"/>
          <w:sz w:val="22"/>
        </w:rPr>
        <w:t> </w:t>
      </w:r>
      <w:r>
        <w:rPr>
          <w:sz w:val="22"/>
        </w:rPr>
        <w:t>gasolina (tensió, resistència, senyals i corbes característiques, entre d'altres) amb la seva </w:t>
      </w:r>
      <w:r>
        <w:rPr>
          <w:spacing w:val="-2"/>
          <w:sz w:val="22"/>
        </w:rPr>
        <w:t>funcionalitat.</w:t>
      </w:r>
    </w:p>
    <w:p>
      <w:pPr>
        <w:pStyle w:val="ListParagraph"/>
        <w:numPr>
          <w:ilvl w:val="1"/>
          <w:numId w:val="149"/>
        </w:numPr>
        <w:tabs>
          <w:tab w:pos="885" w:val="left" w:leader="none"/>
        </w:tabs>
        <w:spacing w:line="247" w:lineRule="auto" w:before="0" w:after="0"/>
        <w:ind w:left="885" w:right="663" w:hanging="360"/>
        <w:jc w:val="left"/>
        <w:rPr>
          <w:sz w:val="22"/>
        </w:rPr>
      </w:pPr>
      <w:r>
        <w:rPr>
          <w:sz w:val="22"/>
        </w:rPr>
        <w:t>S'han</w:t>
      </w:r>
      <w:r>
        <w:rPr>
          <w:spacing w:val="-10"/>
          <w:sz w:val="22"/>
        </w:rPr>
        <w:t> </w:t>
      </w:r>
      <w:r>
        <w:rPr>
          <w:sz w:val="22"/>
        </w:rPr>
        <w:t>seqüenciat</w:t>
      </w:r>
      <w:r>
        <w:rPr>
          <w:spacing w:val="-10"/>
          <w:sz w:val="22"/>
        </w:rPr>
        <w:t> </w:t>
      </w:r>
      <w:r>
        <w:rPr>
          <w:sz w:val="22"/>
        </w:rPr>
        <w:t>les</w:t>
      </w:r>
      <w:r>
        <w:rPr>
          <w:spacing w:val="-10"/>
          <w:sz w:val="22"/>
        </w:rPr>
        <w:t> </w:t>
      </w:r>
      <w:r>
        <w:rPr>
          <w:sz w:val="22"/>
        </w:rPr>
        <w:t>fases</w:t>
      </w:r>
      <w:r>
        <w:rPr>
          <w:spacing w:val="-10"/>
          <w:sz w:val="22"/>
        </w:rPr>
        <w:t> </w:t>
      </w:r>
      <w:r>
        <w:rPr>
          <w:sz w:val="22"/>
        </w:rPr>
        <w:t>de</w:t>
      </w:r>
      <w:r>
        <w:rPr>
          <w:spacing w:val="-10"/>
          <w:sz w:val="22"/>
        </w:rPr>
        <w:t> </w:t>
      </w:r>
      <w:r>
        <w:rPr>
          <w:sz w:val="22"/>
        </w:rPr>
        <w:t>funcionament</w:t>
      </w:r>
      <w:r>
        <w:rPr>
          <w:spacing w:val="-10"/>
          <w:sz w:val="22"/>
        </w:rPr>
        <w:t> </w:t>
      </w:r>
      <w:r>
        <w:rPr>
          <w:sz w:val="22"/>
        </w:rPr>
        <w:t>del</w:t>
      </w:r>
      <w:r>
        <w:rPr>
          <w:spacing w:val="-10"/>
          <w:sz w:val="22"/>
        </w:rPr>
        <w:t> </w:t>
      </w:r>
      <w:r>
        <w:rPr>
          <w:sz w:val="22"/>
        </w:rPr>
        <w:t>motor</w:t>
      </w:r>
      <w:r>
        <w:rPr>
          <w:spacing w:val="-10"/>
          <w:sz w:val="22"/>
        </w:rPr>
        <w:t> </w:t>
      </w:r>
      <w:r>
        <w:rPr>
          <w:sz w:val="22"/>
        </w:rPr>
        <w:t>de</w:t>
      </w:r>
      <w:r>
        <w:rPr>
          <w:spacing w:val="-10"/>
          <w:sz w:val="22"/>
        </w:rPr>
        <w:t> </w:t>
      </w:r>
      <w:r>
        <w:rPr>
          <w:sz w:val="22"/>
        </w:rPr>
        <w:t>gasolina:</w:t>
      </w:r>
      <w:r>
        <w:rPr>
          <w:spacing w:val="-10"/>
          <w:sz w:val="22"/>
        </w:rPr>
        <w:t> </w:t>
      </w:r>
      <w:r>
        <w:rPr>
          <w:sz w:val="22"/>
        </w:rPr>
        <w:t>arrencada</w:t>
      </w:r>
      <w:r>
        <w:rPr>
          <w:spacing w:val="-10"/>
          <w:sz w:val="22"/>
        </w:rPr>
        <w:t> </w:t>
      </w:r>
      <w:r>
        <w:rPr>
          <w:sz w:val="22"/>
        </w:rPr>
        <w:t>en fred,</w:t>
      </w:r>
      <w:r>
        <w:rPr>
          <w:spacing w:val="-2"/>
          <w:sz w:val="22"/>
        </w:rPr>
        <w:t> </w:t>
      </w:r>
      <w:r>
        <w:rPr>
          <w:sz w:val="22"/>
        </w:rPr>
        <w:t>post-arrencada,</w:t>
      </w:r>
      <w:r>
        <w:rPr>
          <w:spacing w:val="-2"/>
          <w:sz w:val="22"/>
        </w:rPr>
        <w:t> </w:t>
      </w:r>
      <w:r>
        <w:rPr>
          <w:sz w:val="22"/>
        </w:rPr>
        <w:t>acceleració</w:t>
      </w:r>
      <w:r>
        <w:rPr>
          <w:spacing w:val="-2"/>
          <w:sz w:val="22"/>
        </w:rPr>
        <w:t> </w:t>
      </w:r>
      <w:r>
        <w:rPr>
          <w:sz w:val="22"/>
        </w:rPr>
        <w:t>i</w:t>
      </w:r>
      <w:r>
        <w:rPr>
          <w:spacing w:val="-2"/>
          <w:sz w:val="22"/>
        </w:rPr>
        <w:t> </w:t>
      </w:r>
      <w:r>
        <w:rPr>
          <w:sz w:val="22"/>
        </w:rPr>
        <w:t>tall</w:t>
      </w:r>
      <w:r>
        <w:rPr>
          <w:spacing w:val="-2"/>
          <w:sz w:val="22"/>
        </w:rPr>
        <w:t> </w:t>
      </w:r>
      <w:r>
        <w:rPr>
          <w:sz w:val="22"/>
        </w:rPr>
        <w:t>en</w:t>
      </w:r>
      <w:r>
        <w:rPr>
          <w:spacing w:val="-2"/>
          <w:sz w:val="22"/>
        </w:rPr>
        <w:t> </w:t>
      </w:r>
      <w:r>
        <w:rPr>
          <w:sz w:val="22"/>
        </w:rPr>
        <w:t>retenció,</w:t>
      </w:r>
      <w:r>
        <w:rPr>
          <w:spacing w:val="-2"/>
          <w:sz w:val="22"/>
        </w:rPr>
        <w:t> </w:t>
      </w:r>
      <w:r>
        <w:rPr>
          <w:sz w:val="22"/>
        </w:rPr>
        <w:t>entre</w:t>
      </w:r>
      <w:r>
        <w:rPr>
          <w:spacing w:val="-2"/>
          <w:sz w:val="22"/>
        </w:rPr>
        <w:t> </w:t>
      </w:r>
      <w:r>
        <w:rPr>
          <w:sz w:val="22"/>
        </w:rPr>
        <w:t>d'altres,</w:t>
      </w:r>
      <w:r>
        <w:rPr>
          <w:spacing w:val="-2"/>
          <w:sz w:val="22"/>
        </w:rPr>
        <w:t> </w:t>
      </w:r>
      <w:r>
        <w:rPr>
          <w:sz w:val="22"/>
        </w:rPr>
        <w:t>interpretant</w:t>
      </w:r>
      <w:r>
        <w:rPr>
          <w:spacing w:val="-2"/>
          <w:sz w:val="22"/>
        </w:rPr>
        <w:t> </w:t>
      </w:r>
      <w:r>
        <w:rPr>
          <w:sz w:val="22"/>
        </w:rPr>
        <w:t>les seves característiques més importants.</w:t>
      </w:r>
    </w:p>
    <w:p>
      <w:pPr>
        <w:pStyle w:val="ListParagraph"/>
        <w:numPr>
          <w:ilvl w:val="1"/>
          <w:numId w:val="149"/>
        </w:numPr>
        <w:tabs>
          <w:tab w:pos="884" w:val="left" w:leader="none"/>
        </w:tabs>
        <w:spacing w:line="250" w:lineRule="exact" w:before="0" w:after="0"/>
        <w:ind w:left="884" w:right="0" w:hanging="359"/>
        <w:jc w:val="left"/>
        <w:rPr>
          <w:sz w:val="22"/>
        </w:rPr>
      </w:pPr>
      <w:r>
        <w:rPr>
          <w:sz w:val="22"/>
        </w:rPr>
        <w:t>S'ha</w:t>
      </w:r>
      <w:r>
        <w:rPr>
          <w:spacing w:val="-11"/>
          <w:sz w:val="22"/>
        </w:rPr>
        <w:t> </w:t>
      </w:r>
      <w:r>
        <w:rPr>
          <w:sz w:val="22"/>
        </w:rPr>
        <w:t>manifestat</w:t>
      </w:r>
      <w:r>
        <w:rPr>
          <w:spacing w:val="-10"/>
          <w:sz w:val="22"/>
        </w:rPr>
        <w:t> </w:t>
      </w:r>
      <w:r>
        <w:rPr>
          <w:sz w:val="22"/>
        </w:rPr>
        <w:t>un</w:t>
      </w:r>
      <w:r>
        <w:rPr>
          <w:spacing w:val="-10"/>
          <w:sz w:val="22"/>
        </w:rPr>
        <w:t> </w:t>
      </w:r>
      <w:r>
        <w:rPr>
          <w:sz w:val="22"/>
        </w:rPr>
        <w:t>interès</w:t>
      </w:r>
      <w:r>
        <w:rPr>
          <w:spacing w:val="-11"/>
          <w:sz w:val="22"/>
        </w:rPr>
        <w:t> </w:t>
      </w:r>
      <w:r>
        <w:rPr>
          <w:sz w:val="22"/>
        </w:rPr>
        <w:t>especial</w:t>
      </w:r>
      <w:r>
        <w:rPr>
          <w:spacing w:val="-10"/>
          <w:sz w:val="22"/>
        </w:rPr>
        <w:t> </w:t>
      </w:r>
      <w:r>
        <w:rPr>
          <w:sz w:val="22"/>
        </w:rPr>
        <w:t>per</w:t>
      </w:r>
      <w:r>
        <w:rPr>
          <w:spacing w:val="-10"/>
          <w:sz w:val="22"/>
        </w:rPr>
        <w:t> </w:t>
      </w:r>
      <w:r>
        <w:rPr>
          <w:sz w:val="22"/>
        </w:rPr>
        <w:t>la</w:t>
      </w:r>
      <w:r>
        <w:rPr>
          <w:spacing w:val="-11"/>
          <w:sz w:val="22"/>
        </w:rPr>
        <w:t> </w:t>
      </w:r>
      <w:r>
        <w:rPr>
          <w:sz w:val="22"/>
        </w:rPr>
        <w:t>tecnologia</w:t>
      </w:r>
      <w:r>
        <w:rPr>
          <w:spacing w:val="-10"/>
          <w:sz w:val="22"/>
        </w:rPr>
        <w:t> </w:t>
      </w:r>
      <w:r>
        <w:rPr>
          <w:sz w:val="22"/>
        </w:rPr>
        <w:t>del</w:t>
      </w:r>
      <w:r>
        <w:rPr>
          <w:spacing w:val="-10"/>
          <w:sz w:val="22"/>
        </w:rPr>
        <w:t> </w:t>
      </w:r>
      <w:r>
        <w:rPr>
          <w:spacing w:val="-2"/>
          <w:sz w:val="22"/>
        </w:rPr>
        <w:t>sector.</w:t>
      </w:r>
    </w:p>
    <w:p>
      <w:pPr>
        <w:pStyle w:val="ListParagraph"/>
        <w:numPr>
          <w:ilvl w:val="0"/>
          <w:numId w:val="149"/>
        </w:numPr>
        <w:tabs>
          <w:tab w:pos="883" w:val="left" w:leader="none"/>
          <w:tab w:pos="885" w:val="left" w:leader="none"/>
        </w:tabs>
        <w:spacing w:line="247" w:lineRule="auto" w:before="251" w:after="0"/>
        <w:ind w:left="885" w:right="448" w:hanging="360"/>
        <w:jc w:val="left"/>
        <w:rPr>
          <w:sz w:val="22"/>
        </w:rPr>
      </w:pPr>
      <w:r>
        <w:rPr>
          <w:sz w:val="22"/>
        </w:rPr>
        <w:t>Caracteritza el funcionament de sistemes auxiliars en els motors de cicle Dièsel interpretant</w:t>
      </w:r>
      <w:r>
        <w:rPr>
          <w:spacing w:val="-10"/>
          <w:sz w:val="22"/>
        </w:rPr>
        <w:t> </w:t>
      </w:r>
      <w:r>
        <w:rPr>
          <w:sz w:val="22"/>
        </w:rPr>
        <w:t>les</w:t>
      </w:r>
      <w:r>
        <w:rPr>
          <w:spacing w:val="-10"/>
          <w:sz w:val="22"/>
        </w:rPr>
        <w:t> </w:t>
      </w:r>
      <w:r>
        <w:rPr>
          <w:sz w:val="22"/>
        </w:rPr>
        <w:t>variacions</w:t>
      </w:r>
      <w:r>
        <w:rPr>
          <w:spacing w:val="-10"/>
          <w:sz w:val="22"/>
        </w:rPr>
        <w:t> </w:t>
      </w:r>
      <w:r>
        <w:rPr>
          <w:sz w:val="22"/>
        </w:rPr>
        <w:t>dels</w:t>
      </w:r>
      <w:r>
        <w:rPr>
          <w:spacing w:val="-10"/>
          <w:sz w:val="22"/>
        </w:rPr>
        <w:t> </w:t>
      </w:r>
      <w:r>
        <w:rPr>
          <w:sz w:val="22"/>
        </w:rPr>
        <w:t>seus</w:t>
      </w:r>
      <w:r>
        <w:rPr>
          <w:spacing w:val="-10"/>
          <w:sz w:val="22"/>
        </w:rPr>
        <w:t> </w:t>
      </w:r>
      <w:r>
        <w:rPr>
          <w:sz w:val="22"/>
        </w:rPr>
        <w:t>paràmetres</w:t>
      </w:r>
      <w:r>
        <w:rPr>
          <w:spacing w:val="-10"/>
          <w:sz w:val="22"/>
        </w:rPr>
        <w:t> </w:t>
      </w:r>
      <w:r>
        <w:rPr>
          <w:sz w:val="22"/>
        </w:rPr>
        <w:t>i</w:t>
      </w:r>
      <w:r>
        <w:rPr>
          <w:spacing w:val="-10"/>
          <w:sz w:val="22"/>
        </w:rPr>
        <w:t> </w:t>
      </w:r>
      <w:r>
        <w:rPr>
          <w:sz w:val="22"/>
        </w:rPr>
        <w:t>la</w:t>
      </w:r>
      <w:r>
        <w:rPr>
          <w:spacing w:val="-10"/>
          <w:sz w:val="22"/>
        </w:rPr>
        <w:t> </w:t>
      </w:r>
      <w:r>
        <w:rPr>
          <w:sz w:val="22"/>
        </w:rPr>
        <w:t>funcionalitat</w:t>
      </w:r>
      <w:r>
        <w:rPr>
          <w:spacing w:val="-10"/>
          <w:sz w:val="22"/>
        </w:rPr>
        <w:t> </w:t>
      </w:r>
      <w:r>
        <w:rPr>
          <w:sz w:val="22"/>
        </w:rPr>
        <w:t>dels</w:t>
      </w:r>
      <w:r>
        <w:rPr>
          <w:spacing w:val="-10"/>
          <w:sz w:val="22"/>
        </w:rPr>
        <w:t> </w:t>
      </w:r>
      <w:r>
        <w:rPr>
          <w:sz w:val="22"/>
        </w:rPr>
        <w:t>elements</w:t>
      </w:r>
      <w:r>
        <w:rPr>
          <w:spacing w:val="-10"/>
          <w:sz w:val="22"/>
        </w:rPr>
        <w:t> </w:t>
      </w:r>
      <w:r>
        <w:rPr>
          <w:sz w:val="22"/>
        </w:rPr>
        <w:t>que els constitueixen.</w:t>
      </w:r>
    </w:p>
    <w:p>
      <w:pPr>
        <w:pStyle w:val="BodyText"/>
        <w:spacing w:line="250" w:lineRule="exact"/>
        <w:ind w:left="165" w:firstLine="0"/>
      </w:pPr>
      <w:r>
        <w:rPr/>
        <w:t>Criteris</w:t>
      </w:r>
      <w:r>
        <w:rPr>
          <w:spacing w:val="-7"/>
        </w:rPr>
        <w:t> </w:t>
      </w:r>
      <w:r>
        <w:rPr>
          <w:spacing w:val="-2"/>
        </w:rPr>
        <w:t>d'avaluació:</w:t>
      </w:r>
    </w:p>
    <w:p>
      <w:pPr>
        <w:pStyle w:val="ListParagraph"/>
        <w:numPr>
          <w:ilvl w:val="1"/>
          <w:numId w:val="14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les</w:t>
      </w:r>
      <w:r>
        <w:rPr>
          <w:spacing w:val="-8"/>
          <w:sz w:val="22"/>
        </w:rPr>
        <w:t> </w:t>
      </w:r>
      <w:r>
        <w:rPr>
          <w:sz w:val="22"/>
        </w:rPr>
        <w:t>característiques</w:t>
      </w:r>
      <w:r>
        <w:rPr>
          <w:spacing w:val="-9"/>
          <w:sz w:val="22"/>
        </w:rPr>
        <w:t> </w:t>
      </w:r>
      <w:r>
        <w:rPr>
          <w:sz w:val="22"/>
        </w:rPr>
        <w:t>dels</w:t>
      </w:r>
      <w:r>
        <w:rPr>
          <w:spacing w:val="-8"/>
          <w:sz w:val="22"/>
        </w:rPr>
        <w:t> </w:t>
      </w:r>
      <w:r>
        <w:rPr>
          <w:sz w:val="22"/>
        </w:rPr>
        <w:t>combustibles</w:t>
      </w:r>
      <w:r>
        <w:rPr>
          <w:spacing w:val="-8"/>
          <w:sz w:val="22"/>
        </w:rPr>
        <w:t> </w:t>
      </w:r>
      <w:r>
        <w:rPr>
          <w:sz w:val="22"/>
        </w:rPr>
        <w:t>utilitzats</w:t>
      </w:r>
      <w:r>
        <w:rPr>
          <w:spacing w:val="-9"/>
          <w:sz w:val="22"/>
        </w:rPr>
        <w:t> </w:t>
      </w:r>
      <w:r>
        <w:rPr>
          <w:sz w:val="22"/>
        </w:rPr>
        <w:t>en</w:t>
      </w:r>
      <w:r>
        <w:rPr>
          <w:spacing w:val="-8"/>
          <w:sz w:val="22"/>
        </w:rPr>
        <w:t> </w:t>
      </w:r>
      <w:r>
        <w:rPr>
          <w:sz w:val="22"/>
        </w:rPr>
        <w:t>els</w:t>
      </w:r>
      <w:r>
        <w:rPr>
          <w:spacing w:val="-8"/>
          <w:sz w:val="22"/>
        </w:rPr>
        <w:t> </w:t>
      </w:r>
      <w:r>
        <w:rPr>
          <w:sz w:val="22"/>
        </w:rPr>
        <w:t>motors</w:t>
      </w:r>
      <w:r>
        <w:rPr>
          <w:spacing w:val="-8"/>
          <w:sz w:val="22"/>
        </w:rPr>
        <w:t> </w:t>
      </w:r>
      <w:r>
        <w:rPr>
          <w:spacing w:val="-2"/>
          <w:sz w:val="22"/>
        </w:rPr>
        <w:t>Dièsel.</w:t>
      </w:r>
    </w:p>
    <w:p>
      <w:pPr>
        <w:pStyle w:val="ListParagraph"/>
        <w:numPr>
          <w:ilvl w:val="1"/>
          <w:numId w:val="149"/>
        </w:numPr>
        <w:tabs>
          <w:tab w:pos="885" w:val="left" w:leader="none"/>
        </w:tabs>
        <w:spacing w:line="240" w:lineRule="auto" w:before="7" w:after="0"/>
        <w:ind w:left="885" w:right="368"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elements</w:t>
      </w:r>
      <w:r>
        <w:rPr>
          <w:spacing w:val="-11"/>
          <w:sz w:val="22"/>
        </w:rPr>
        <w:t> </w:t>
      </w:r>
      <w:r>
        <w:rPr>
          <w:sz w:val="22"/>
        </w:rPr>
        <w:t>que</w:t>
      </w:r>
      <w:r>
        <w:rPr>
          <w:spacing w:val="-11"/>
          <w:sz w:val="22"/>
        </w:rPr>
        <w:t> </w:t>
      </w:r>
      <w:r>
        <w:rPr>
          <w:sz w:val="22"/>
        </w:rPr>
        <w:t>componen</w:t>
      </w:r>
      <w:r>
        <w:rPr>
          <w:spacing w:val="-11"/>
          <w:sz w:val="22"/>
        </w:rPr>
        <w:t> </w:t>
      </w:r>
      <w:r>
        <w:rPr>
          <w:sz w:val="22"/>
        </w:rPr>
        <w:t>els</w:t>
      </w:r>
      <w:r>
        <w:rPr>
          <w:spacing w:val="-11"/>
          <w:sz w:val="22"/>
        </w:rPr>
        <w:t> </w:t>
      </w:r>
      <w:r>
        <w:rPr>
          <w:sz w:val="22"/>
        </w:rPr>
        <w:t>sistemes</w:t>
      </w:r>
      <w:r>
        <w:rPr>
          <w:spacing w:val="-11"/>
          <w:sz w:val="22"/>
        </w:rPr>
        <w:t> </w:t>
      </w:r>
      <w:r>
        <w:rPr>
          <w:sz w:val="22"/>
        </w:rPr>
        <w:t>d'alimentació</w:t>
      </w:r>
      <w:r>
        <w:rPr>
          <w:spacing w:val="-11"/>
          <w:sz w:val="22"/>
        </w:rPr>
        <w:t> </w:t>
      </w:r>
      <w:r>
        <w:rPr>
          <w:sz w:val="22"/>
        </w:rPr>
        <w:t>dels</w:t>
      </w:r>
      <w:r>
        <w:rPr>
          <w:spacing w:val="-11"/>
          <w:sz w:val="22"/>
        </w:rPr>
        <w:t> </w:t>
      </w:r>
      <w:r>
        <w:rPr>
          <w:sz w:val="22"/>
        </w:rPr>
        <w:t>motors </w:t>
      </w:r>
      <w:r>
        <w:rPr>
          <w:spacing w:val="-2"/>
          <w:sz w:val="22"/>
        </w:rPr>
        <w:t>Dièsel.</w:t>
      </w:r>
    </w:p>
    <w:p>
      <w:pPr>
        <w:pStyle w:val="ListParagraph"/>
        <w:numPr>
          <w:ilvl w:val="1"/>
          <w:numId w:val="14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1"/>
          <w:sz w:val="22"/>
        </w:rPr>
        <w:t> </w:t>
      </w:r>
      <w:r>
        <w:rPr>
          <w:sz w:val="22"/>
        </w:rPr>
        <w:t>el</w:t>
      </w:r>
      <w:r>
        <w:rPr>
          <w:spacing w:val="-11"/>
          <w:sz w:val="22"/>
        </w:rPr>
        <w:t> </w:t>
      </w:r>
      <w:r>
        <w:rPr>
          <w:sz w:val="22"/>
        </w:rPr>
        <w:t>funcionament</w:t>
      </w:r>
      <w:r>
        <w:rPr>
          <w:spacing w:val="-12"/>
          <w:sz w:val="22"/>
        </w:rPr>
        <w:t> </w:t>
      </w:r>
      <w:r>
        <w:rPr>
          <w:sz w:val="22"/>
        </w:rPr>
        <w:t>dels</w:t>
      </w:r>
      <w:r>
        <w:rPr>
          <w:spacing w:val="-11"/>
          <w:sz w:val="22"/>
        </w:rPr>
        <w:t> </w:t>
      </w:r>
      <w:r>
        <w:rPr>
          <w:sz w:val="22"/>
        </w:rPr>
        <w:t>sistemes</w:t>
      </w:r>
      <w:r>
        <w:rPr>
          <w:spacing w:val="-11"/>
          <w:sz w:val="22"/>
        </w:rPr>
        <w:t> </w:t>
      </w:r>
      <w:r>
        <w:rPr>
          <w:sz w:val="22"/>
        </w:rPr>
        <w:t>d'alimentació</w:t>
      </w:r>
      <w:r>
        <w:rPr>
          <w:spacing w:val="-11"/>
          <w:sz w:val="22"/>
        </w:rPr>
        <w:t> </w:t>
      </w:r>
      <w:r>
        <w:rPr>
          <w:spacing w:val="-2"/>
          <w:sz w:val="22"/>
        </w:rPr>
        <w:t>Dièsel.</w:t>
      </w:r>
    </w:p>
    <w:p>
      <w:pPr>
        <w:pStyle w:val="ListParagraph"/>
        <w:numPr>
          <w:ilvl w:val="1"/>
          <w:numId w:val="149"/>
        </w:numPr>
        <w:tabs>
          <w:tab w:pos="885" w:val="left" w:leader="none"/>
        </w:tabs>
        <w:spacing w:line="247" w:lineRule="auto" w:before="6" w:after="0"/>
        <w:ind w:left="885" w:right="1146" w:hanging="360"/>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paràmetres</w:t>
      </w:r>
      <w:r>
        <w:rPr>
          <w:spacing w:val="-11"/>
          <w:sz w:val="22"/>
        </w:rPr>
        <w:t> </w:t>
      </w:r>
      <w:r>
        <w:rPr>
          <w:sz w:val="22"/>
        </w:rPr>
        <w:t>dels</w:t>
      </w:r>
      <w:r>
        <w:rPr>
          <w:spacing w:val="-11"/>
          <w:sz w:val="22"/>
        </w:rPr>
        <w:t> </w:t>
      </w:r>
      <w:r>
        <w:rPr>
          <w:sz w:val="22"/>
        </w:rPr>
        <w:t>sistemes</w:t>
      </w:r>
      <w:r>
        <w:rPr>
          <w:spacing w:val="-11"/>
          <w:sz w:val="22"/>
        </w:rPr>
        <w:t> </w:t>
      </w:r>
      <w:r>
        <w:rPr>
          <w:sz w:val="22"/>
        </w:rPr>
        <w:t>d'alimentació</w:t>
      </w:r>
      <w:r>
        <w:rPr>
          <w:spacing w:val="-11"/>
          <w:sz w:val="22"/>
        </w:rPr>
        <w:t> </w:t>
      </w:r>
      <w:r>
        <w:rPr>
          <w:sz w:val="22"/>
        </w:rPr>
        <w:t>dels</w:t>
      </w:r>
      <w:r>
        <w:rPr>
          <w:spacing w:val="-11"/>
          <w:sz w:val="22"/>
        </w:rPr>
        <w:t> </w:t>
      </w:r>
      <w:r>
        <w:rPr>
          <w:sz w:val="22"/>
        </w:rPr>
        <w:t>motors</w:t>
      </w:r>
      <w:r>
        <w:rPr>
          <w:spacing w:val="-11"/>
          <w:sz w:val="22"/>
        </w:rPr>
        <w:t> </w:t>
      </w:r>
      <w:r>
        <w:rPr>
          <w:sz w:val="22"/>
        </w:rPr>
        <w:t>Dièsel: pressions, cabals, temperatures, entre d'altres.</w:t>
      </w:r>
    </w:p>
    <w:p>
      <w:pPr>
        <w:pStyle w:val="ListParagraph"/>
        <w:numPr>
          <w:ilvl w:val="1"/>
          <w:numId w:val="149"/>
        </w:numPr>
        <w:tabs>
          <w:tab w:pos="885" w:val="left" w:leader="none"/>
        </w:tabs>
        <w:spacing w:line="247" w:lineRule="auto" w:before="0" w:after="0"/>
        <w:ind w:left="885" w:right="626"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paràmetres</w:t>
      </w:r>
      <w:r>
        <w:rPr>
          <w:spacing w:val="-10"/>
          <w:sz w:val="22"/>
        </w:rPr>
        <w:t> </w:t>
      </w:r>
      <w:r>
        <w:rPr>
          <w:sz w:val="22"/>
        </w:rPr>
        <w:t>de</w:t>
      </w:r>
      <w:r>
        <w:rPr>
          <w:spacing w:val="-10"/>
          <w:sz w:val="22"/>
        </w:rPr>
        <w:t> </w:t>
      </w:r>
      <w:r>
        <w:rPr>
          <w:sz w:val="22"/>
        </w:rPr>
        <w:t>funcionament</w:t>
      </w:r>
      <w:r>
        <w:rPr>
          <w:spacing w:val="-10"/>
          <w:sz w:val="22"/>
        </w:rPr>
        <w:t> </w:t>
      </w:r>
      <w:r>
        <w:rPr>
          <w:sz w:val="22"/>
        </w:rPr>
        <w:t>dels</w:t>
      </w:r>
      <w:r>
        <w:rPr>
          <w:spacing w:val="-10"/>
          <w:sz w:val="22"/>
        </w:rPr>
        <w:t> </w:t>
      </w:r>
      <w:r>
        <w:rPr>
          <w:sz w:val="22"/>
        </w:rPr>
        <w:t>sensors,</w:t>
      </w:r>
      <w:r>
        <w:rPr>
          <w:spacing w:val="-10"/>
          <w:sz w:val="22"/>
        </w:rPr>
        <w:t> </w:t>
      </w:r>
      <w:r>
        <w:rPr>
          <w:sz w:val="22"/>
        </w:rPr>
        <w:t>actuadors</w:t>
      </w:r>
      <w:r>
        <w:rPr>
          <w:spacing w:val="-10"/>
          <w:sz w:val="22"/>
        </w:rPr>
        <w:t> </w:t>
      </w:r>
      <w:r>
        <w:rPr>
          <w:sz w:val="22"/>
        </w:rPr>
        <w:t>i</w:t>
      </w:r>
      <w:r>
        <w:rPr>
          <w:spacing w:val="-10"/>
          <w:sz w:val="22"/>
        </w:rPr>
        <w:t> </w:t>
      </w:r>
      <w:r>
        <w:rPr>
          <w:sz w:val="22"/>
        </w:rPr>
        <w:t>unitats</w:t>
      </w:r>
      <w:r>
        <w:rPr>
          <w:spacing w:val="-10"/>
          <w:sz w:val="22"/>
        </w:rPr>
        <w:t> </w:t>
      </w:r>
      <w:r>
        <w:rPr>
          <w:sz w:val="22"/>
        </w:rPr>
        <w:t>de control del sistema d'injecció Dièsel.</w:t>
      </w:r>
    </w:p>
    <w:p>
      <w:pPr>
        <w:pStyle w:val="ListParagraph"/>
        <w:numPr>
          <w:ilvl w:val="1"/>
          <w:numId w:val="149"/>
        </w:numPr>
        <w:tabs>
          <w:tab w:pos="885" w:val="left" w:leader="none"/>
        </w:tabs>
        <w:spacing w:line="240" w:lineRule="auto" w:before="0" w:after="0"/>
        <w:ind w:left="885" w:right="417" w:hanging="360"/>
        <w:jc w:val="left"/>
        <w:rPr>
          <w:sz w:val="22"/>
        </w:rPr>
      </w:pPr>
      <w:r>
        <w:rPr>
          <w:sz w:val="22"/>
        </w:rPr>
        <w:t>S'han</w:t>
      </w:r>
      <w:r>
        <w:rPr>
          <w:spacing w:val="-11"/>
          <w:sz w:val="22"/>
        </w:rPr>
        <w:t> </w:t>
      </w:r>
      <w:r>
        <w:rPr>
          <w:sz w:val="22"/>
        </w:rPr>
        <w:t>interpretat</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sistemes</w:t>
      </w:r>
      <w:r>
        <w:rPr>
          <w:spacing w:val="-11"/>
          <w:sz w:val="22"/>
        </w:rPr>
        <w:t> </w:t>
      </w:r>
      <w:r>
        <w:rPr>
          <w:sz w:val="22"/>
        </w:rPr>
        <w:t>d'arrencada</w:t>
      </w:r>
      <w:r>
        <w:rPr>
          <w:spacing w:val="-11"/>
          <w:sz w:val="22"/>
        </w:rPr>
        <w:t> </w:t>
      </w:r>
      <w:r>
        <w:rPr>
          <w:sz w:val="22"/>
        </w:rPr>
        <w:t>en</w:t>
      </w:r>
      <w:r>
        <w:rPr>
          <w:spacing w:val="-11"/>
          <w:sz w:val="22"/>
        </w:rPr>
        <w:t> </w:t>
      </w:r>
      <w:r>
        <w:rPr>
          <w:sz w:val="22"/>
        </w:rPr>
        <w:t>fred</w:t>
      </w:r>
      <w:r>
        <w:rPr>
          <w:spacing w:val="-11"/>
          <w:sz w:val="22"/>
        </w:rPr>
        <w:t> </w:t>
      </w:r>
      <w:r>
        <w:rPr>
          <w:sz w:val="22"/>
        </w:rPr>
        <w:t>dels</w:t>
      </w:r>
      <w:r>
        <w:rPr>
          <w:spacing w:val="-11"/>
          <w:sz w:val="22"/>
        </w:rPr>
        <w:t> </w:t>
      </w:r>
      <w:r>
        <w:rPr>
          <w:sz w:val="22"/>
        </w:rPr>
        <w:t>motors </w:t>
      </w:r>
      <w:r>
        <w:rPr>
          <w:spacing w:val="-2"/>
          <w:sz w:val="22"/>
        </w:rPr>
        <w:t>Dièsel.</w:t>
      </w:r>
    </w:p>
    <w:p>
      <w:pPr>
        <w:pStyle w:val="ListParagraph"/>
        <w:numPr>
          <w:ilvl w:val="1"/>
          <w:numId w:val="149"/>
        </w:numPr>
        <w:tabs>
          <w:tab w:pos="884" w:val="left" w:leader="none"/>
        </w:tabs>
        <w:spacing w:line="240" w:lineRule="auto" w:before="2" w:after="0"/>
        <w:ind w:left="884" w:right="0" w:hanging="359"/>
        <w:jc w:val="left"/>
        <w:rPr>
          <w:sz w:val="22"/>
        </w:rPr>
      </w:pPr>
      <w:r>
        <w:rPr>
          <w:sz w:val="22"/>
        </w:rPr>
        <w:t>S'han</w:t>
      </w:r>
      <w:r>
        <w:rPr>
          <w:spacing w:val="-9"/>
          <w:sz w:val="22"/>
        </w:rPr>
        <w:t> </w:t>
      </w:r>
      <w:r>
        <w:rPr>
          <w:sz w:val="22"/>
        </w:rPr>
        <w:t>seleccionat</w:t>
      </w:r>
      <w:r>
        <w:rPr>
          <w:spacing w:val="-8"/>
          <w:sz w:val="22"/>
        </w:rPr>
        <w:t> </w:t>
      </w:r>
      <w:r>
        <w:rPr>
          <w:sz w:val="22"/>
        </w:rPr>
        <w:t>els</w:t>
      </w:r>
      <w:r>
        <w:rPr>
          <w:spacing w:val="-8"/>
          <w:sz w:val="22"/>
        </w:rPr>
        <w:t> </w:t>
      </w:r>
      <w:r>
        <w:rPr>
          <w:sz w:val="22"/>
        </w:rPr>
        <w:t>diferents</w:t>
      </w:r>
      <w:r>
        <w:rPr>
          <w:spacing w:val="-9"/>
          <w:sz w:val="22"/>
        </w:rPr>
        <w:t> </w:t>
      </w:r>
      <w:r>
        <w:rPr>
          <w:sz w:val="22"/>
        </w:rPr>
        <w:t>ajustos</w:t>
      </w:r>
      <w:r>
        <w:rPr>
          <w:spacing w:val="-8"/>
          <w:sz w:val="22"/>
        </w:rPr>
        <w:t> </w:t>
      </w:r>
      <w:r>
        <w:rPr>
          <w:sz w:val="22"/>
        </w:rPr>
        <w:t>a</w:t>
      </w:r>
      <w:r>
        <w:rPr>
          <w:spacing w:val="-8"/>
          <w:sz w:val="22"/>
        </w:rPr>
        <w:t> </w:t>
      </w:r>
      <w:r>
        <w:rPr>
          <w:sz w:val="22"/>
        </w:rPr>
        <w:t>realitzar</w:t>
      </w:r>
      <w:r>
        <w:rPr>
          <w:spacing w:val="-9"/>
          <w:sz w:val="22"/>
        </w:rPr>
        <w:t> </w:t>
      </w:r>
      <w:r>
        <w:rPr>
          <w:sz w:val="22"/>
        </w:rPr>
        <w:t>en</w:t>
      </w:r>
      <w:r>
        <w:rPr>
          <w:spacing w:val="-8"/>
          <w:sz w:val="22"/>
        </w:rPr>
        <w:t> </w:t>
      </w:r>
      <w:r>
        <w:rPr>
          <w:sz w:val="22"/>
        </w:rPr>
        <w:t>els</w:t>
      </w:r>
      <w:r>
        <w:rPr>
          <w:spacing w:val="-8"/>
          <w:sz w:val="22"/>
        </w:rPr>
        <w:t> </w:t>
      </w:r>
      <w:r>
        <w:rPr>
          <w:sz w:val="22"/>
        </w:rPr>
        <w:t>sistemes</w:t>
      </w:r>
      <w:r>
        <w:rPr>
          <w:spacing w:val="-8"/>
          <w:sz w:val="22"/>
        </w:rPr>
        <w:t> </w:t>
      </w:r>
      <w:r>
        <w:rPr>
          <w:spacing w:val="-2"/>
          <w:sz w:val="22"/>
        </w:rPr>
        <w:t>d'injecció.</w:t>
      </w:r>
    </w:p>
    <w:p>
      <w:pPr>
        <w:pStyle w:val="ListParagraph"/>
        <w:numPr>
          <w:ilvl w:val="1"/>
          <w:numId w:val="149"/>
        </w:numPr>
        <w:tabs>
          <w:tab w:pos="885" w:val="left" w:leader="none"/>
        </w:tabs>
        <w:spacing w:line="247" w:lineRule="auto" w:before="7" w:after="0"/>
        <w:ind w:left="885" w:right="225" w:hanging="360"/>
        <w:jc w:val="left"/>
        <w:rPr>
          <w:sz w:val="22"/>
        </w:rPr>
      </w:pPr>
      <w:r>
        <w:rPr>
          <w:sz w:val="22"/>
        </w:rPr>
        <w:t>S'han interpretat les característiques que defineixen les diferents fases de funcionament</w:t>
      </w:r>
      <w:r>
        <w:rPr>
          <w:spacing w:val="-11"/>
          <w:sz w:val="22"/>
        </w:rPr>
        <w:t> </w:t>
      </w:r>
      <w:r>
        <w:rPr>
          <w:sz w:val="22"/>
        </w:rPr>
        <w:t>del</w:t>
      </w:r>
      <w:r>
        <w:rPr>
          <w:spacing w:val="-11"/>
          <w:sz w:val="22"/>
        </w:rPr>
        <w:t> </w:t>
      </w:r>
      <w:r>
        <w:rPr>
          <w:sz w:val="22"/>
        </w:rPr>
        <w:t>motor</w:t>
      </w:r>
      <w:r>
        <w:rPr>
          <w:spacing w:val="-11"/>
          <w:sz w:val="22"/>
        </w:rPr>
        <w:t> </w:t>
      </w:r>
      <w:r>
        <w:rPr>
          <w:sz w:val="22"/>
        </w:rPr>
        <w:t>Dièsel:</w:t>
      </w:r>
      <w:r>
        <w:rPr>
          <w:spacing w:val="-11"/>
          <w:sz w:val="22"/>
        </w:rPr>
        <w:t> </w:t>
      </w:r>
      <w:r>
        <w:rPr>
          <w:sz w:val="22"/>
        </w:rPr>
        <w:t>arrencada</w:t>
      </w:r>
      <w:r>
        <w:rPr>
          <w:spacing w:val="-11"/>
          <w:sz w:val="22"/>
        </w:rPr>
        <w:t> </w:t>
      </w:r>
      <w:r>
        <w:rPr>
          <w:sz w:val="22"/>
        </w:rPr>
        <w:t>en</w:t>
      </w:r>
      <w:r>
        <w:rPr>
          <w:spacing w:val="-11"/>
          <w:sz w:val="22"/>
        </w:rPr>
        <w:t> </w:t>
      </w:r>
      <w:r>
        <w:rPr>
          <w:sz w:val="22"/>
        </w:rPr>
        <w:t>fred,</w:t>
      </w:r>
      <w:r>
        <w:rPr>
          <w:spacing w:val="-11"/>
          <w:sz w:val="22"/>
        </w:rPr>
        <w:t> </w:t>
      </w:r>
      <w:r>
        <w:rPr>
          <w:sz w:val="22"/>
        </w:rPr>
        <w:t>post-escalfament,</w:t>
      </w:r>
      <w:r>
        <w:rPr>
          <w:spacing w:val="-11"/>
          <w:sz w:val="22"/>
        </w:rPr>
        <w:t> </w:t>
      </w:r>
      <w:r>
        <w:rPr>
          <w:sz w:val="22"/>
        </w:rPr>
        <w:t>acceleració</w:t>
      </w:r>
      <w:r>
        <w:rPr>
          <w:spacing w:val="-11"/>
          <w:sz w:val="22"/>
        </w:rPr>
        <w:t> </w:t>
      </w:r>
      <w:r>
        <w:rPr>
          <w:sz w:val="22"/>
        </w:rPr>
        <w:t>i</w:t>
      </w:r>
      <w:r>
        <w:rPr>
          <w:spacing w:val="-11"/>
          <w:sz w:val="22"/>
        </w:rPr>
        <w:t> </w:t>
      </w:r>
      <w:r>
        <w:rPr>
          <w:sz w:val="22"/>
        </w:rPr>
        <w:t>tall de règim màxim, entre d'altres.</w:t>
      </w:r>
    </w:p>
    <w:p>
      <w:pPr>
        <w:pStyle w:val="ListParagraph"/>
        <w:numPr>
          <w:ilvl w:val="0"/>
          <w:numId w:val="149"/>
        </w:numPr>
        <w:tabs>
          <w:tab w:pos="883" w:val="left" w:leader="none"/>
          <w:tab w:pos="885" w:val="left" w:leader="none"/>
        </w:tabs>
        <w:spacing w:line="247" w:lineRule="auto" w:before="247" w:after="0"/>
        <w:ind w:left="885" w:right="403" w:hanging="360"/>
        <w:jc w:val="left"/>
        <w:rPr>
          <w:sz w:val="22"/>
        </w:rPr>
      </w:pPr>
      <w:r>
        <w:rPr>
          <w:sz w:val="22"/>
        </w:rPr>
        <w:t>Localitza</w:t>
      </w:r>
      <w:r>
        <w:rPr>
          <w:spacing w:val="-9"/>
          <w:sz w:val="22"/>
        </w:rPr>
        <w:t> </w:t>
      </w:r>
      <w:r>
        <w:rPr>
          <w:sz w:val="22"/>
        </w:rPr>
        <w:t>avaries</w:t>
      </w:r>
      <w:r>
        <w:rPr>
          <w:spacing w:val="-9"/>
          <w:sz w:val="22"/>
        </w:rPr>
        <w:t> </w:t>
      </w:r>
      <w:r>
        <w:rPr>
          <w:sz w:val="22"/>
        </w:rPr>
        <w:t>en</w:t>
      </w:r>
      <w:r>
        <w:rPr>
          <w:spacing w:val="-9"/>
          <w:sz w:val="22"/>
        </w:rPr>
        <w:t> </w:t>
      </w:r>
      <w:r>
        <w:rPr>
          <w:sz w:val="22"/>
        </w:rPr>
        <w:t>els</w:t>
      </w:r>
      <w:r>
        <w:rPr>
          <w:spacing w:val="-9"/>
          <w:sz w:val="22"/>
        </w:rPr>
        <w:t> </w:t>
      </w:r>
      <w:r>
        <w:rPr>
          <w:sz w:val="22"/>
        </w:rPr>
        <w:t>sistemes</w:t>
      </w:r>
      <w:r>
        <w:rPr>
          <w:spacing w:val="-9"/>
          <w:sz w:val="22"/>
        </w:rPr>
        <w:t> </w:t>
      </w:r>
      <w:r>
        <w:rPr>
          <w:sz w:val="22"/>
        </w:rPr>
        <w:t>auxiliars</w:t>
      </w:r>
      <w:r>
        <w:rPr>
          <w:spacing w:val="-9"/>
          <w:sz w:val="22"/>
        </w:rPr>
        <w:t> </w:t>
      </w:r>
      <w:r>
        <w:rPr>
          <w:sz w:val="22"/>
        </w:rPr>
        <w:t>dels</w:t>
      </w:r>
      <w:r>
        <w:rPr>
          <w:spacing w:val="-9"/>
          <w:sz w:val="22"/>
        </w:rPr>
        <w:t> </w:t>
      </w:r>
      <w:r>
        <w:rPr>
          <w:sz w:val="22"/>
        </w:rPr>
        <w:t>motors</w:t>
      </w:r>
      <w:r>
        <w:rPr>
          <w:spacing w:val="-9"/>
          <w:sz w:val="22"/>
        </w:rPr>
        <w:t> </w:t>
      </w:r>
      <w:r>
        <w:rPr>
          <w:sz w:val="22"/>
        </w:rPr>
        <w:t>de</w:t>
      </w:r>
      <w:r>
        <w:rPr>
          <w:spacing w:val="-9"/>
          <w:sz w:val="22"/>
        </w:rPr>
        <w:t> </w:t>
      </w:r>
      <w:r>
        <w:rPr>
          <w:sz w:val="22"/>
        </w:rPr>
        <w:t>cicle</w:t>
      </w:r>
      <w:r>
        <w:rPr>
          <w:spacing w:val="-9"/>
          <w:sz w:val="22"/>
        </w:rPr>
        <w:t> </w:t>
      </w:r>
      <w:r>
        <w:rPr>
          <w:sz w:val="22"/>
        </w:rPr>
        <w:t>Otto</w:t>
      </w:r>
      <w:r>
        <w:rPr>
          <w:spacing w:val="-9"/>
          <w:sz w:val="22"/>
        </w:rPr>
        <w:t> </w:t>
      </w:r>
      <w:r>
        <w:rPr>
          <w:sz w:val="22"/>
        </w:rPr>
        <w:t>i</w:t>
      </w:r>
      <w:r>
        <w:rPr>
          <w:spacing w:val="-9"/>
          <w:sz w:val="22"/>
        </w:rPr>
        <w:t> </w:t>
      </w:r>
      <w:r>
        <w:rPr>
          <w:sz w:val="22"/>
        </w:rPr>
        <w:t>de</w:t>
      </w:r>
      <w:r>
        <w:rPr>
          <w:spacing w:val="-9"/>
          <w:sz w:val="22"/>
        </w:rPr>
        <w:t> </w:t>
      </w:r>
      <w:r>
        <w:rPr>
          <w:sz w:val="22"/>
        </w:rPr>
        <w:t>cicle</w:t>
      </w:r>
      <w:r>
        <w:rPr>
          <w:spacing w:val="-9"/>
          <w:sz w:val="22"/>
        </w:rPr>
        <w:t> </w:t>
      </w:r>
      <w:r>
        <w:rPr>
          <w:sz w:val="22"/>
        </w:rPr>
        <w:t>Dièsel relacionant els símptomes i efectes amb les causes que les produeixen.</w:t>
      </w:r>
    </w:p>
    <w:p>
      <w:pPr>
        <w:pStyle w:val="ListParagraph"/>
        <w:spacing w:after="0" w:line="247" w:lineRule="auto"/>
        <w:jc w:val="left"/>
        <w:rPr>
          <w:sz w:val="22"/>
        </w:rPr>
        <w:sectPr>
          <w:pgSz w:w="11910" w:h="16840"/>
          <w:pgMar w:header="2921" w:footer="1906" w:top="3880" w:bottom="2100" w:left="1275" w:right="1275"/>
        </w:sectPr>
      </w:pPr>
    </w:p>
    <w:p>
      <w:pPr>
        <w:pStyle w:val="BodyText"/>
        <w:spacing w:before="74"/>
        <w:ind w:left="165" w:firstLine="0"/>
      </w:pPr>
      <w:r>
        <w:rPr/>
        <w:t>Criteris</w:t>
      </w:r>
      <w:r>
        <w:rPr>
          <w:spacing w:val="-7"/>
        </w:rPr>
        <w:t> </w:t>
      </w:r>
      <w:r>
        <w:rPr>
          <w:spacing w:val="-2"/>
        </w:rPr>
        <w:t>d'avaluació:</w:t>
      </w:r>
    </w:p>
    <w:p>
      <w:pPr>
        <w:pStyle w:val="ListParagraph"/>
        <w:numPr>
          <w:ilvl w:val="1"/>
          <w:numId w:val="14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comprovat</w:t>
      </w:r>
      <w:r>
        <w:rPr>
          <w:spacing w:val="-9"/>
          <w:sz w:val="22"/>
        </w:rPr>
        <w:t> </w:t>
      </w:r>
      <w:r>
        <w:rPr>
          <w:sz w:val="22"/>
        </w:rPr>
        <w:t>si</w:t>
      </w:r>
      <w:r>
        <w:rPr>
          <w:spacing w:val="-9"/>
          <w:sz w:val="22"/>
        </w:rPr>
        <w:t> </w:t>
      </w:r>
      <w:r>
        <w:rPr>
          <w:sz w:val="22"/>
        </w:rPr>
        <w:t>hi</w:t>
      </w:r>
      <w:r>
        <w:rPr>
          <w:spacing w:val="-9"/>
          <w:sz w:val="22"/>
        </w:rPr>
        <w:t> </w:t>
      </w:r>
      <w:r>
        <w:rPr>
          <w:sz w:val="22"/>
        </w:rPr>
        <w:t>ha</w:t>
      </w:r>
      <w:r>
        <w:rPr>
          <w:spacing w:val="-9"/>
          <w:sz w:val="22"/>
        </w:rPr>
        <w:t> </w:t>
      </w:r>
      <w:r>
        <w:rPr>
          <w:sz w:val="22"/>
        </w:rPr>
        <w:t>sorolls</w:t>
      </w:r>
      <w:r>
        <w:rPr>
          <w:spacing w:val="-9"/>
          <w:sz w:val="22"/>
        </w:rPr>
        <w:t> </w:t>
      </w:r>
      <w:r>
        <w:rPr>
          <w:sz w:val="22"/>
        </w:rPr>
        <w:t>anòmals,</w:t>
      </w:r>
      <w:r>
        <w:rPr>
          <w:spacing w:val="-9"/>
          <w:sz w:val="22"/>
        </w:rPr>
        <w:t> </w:t>
      </w:r>
      <w:r>
        <w:rPr>
          <w:sz w:val="22"/>
        </w:rPr>
        <w:t>preses</w:t>
      </w:r>
      <w:r>
        <w:rPr>
          <w:spacing w:val="-9"/>
          <w:sz w:val="22"/>
        </w:rPr>
        <w:t> </w:t>
      </w:r>
      <w:r>
        <w:rPr>
          <w:sz w:val="22"/>
        </w:rPr>
        <w:t>d'aire</w:t>
      </w:r>
      <w:r>
        <w:rPr>
          <w:spacing w:val="-9"/>
          <w:sz w:val="22"/>
        </w:rPr>
        <w:t> </w:t>
      </w:r>
      <w:r>
        <w:rPr>
          <w:sz w:val="22"/>
        </w:rPr>
        <w:t>o</w:t>
      </w:r>
      <w:r>
        <w:rPr>
          <w:spacing w:val="-9"/>
          <w:sz w:val="22"/>
        </w:rPr>
        <w:t> </w:t>
      </w:r>
      <w:r>
        <w:rPr>
          <w:sz w:val="22"/>
        </w:rPr>
        <w:t>pèrdues</w:t>
      </w:r>
      <w:r>
        <w:rPr>
          <w:spacing w:val="-9"/>
          <w:sz w:val="22"/>
        </w:rPr>
        <w:t> </w:t>
      </w:r>
      <w:r>
        <w:rPr>
          <w:sz w:val="22"/>
        </w:rPr>
        <w:t>de</w:t>
      </w:r>
      <w:r>
        <w:rPr>
          <w:spacing w:val="-9"/>
          <w:sz w:val="22"/>
        </w:rPr>
        <w:t> </w:t>
      </w:r>
      <w:r>
        <w:rPr>
          <w:spacing w:val="-2"/>
          <w:sz w:val="22"/>
        </w:rPr>
        <w:t>combustible.</w:t>
      </w:r>
    </w:p>
    <w:p>
      <w:pPr>
        <w:pStyle w:val="ListParagraph"/>
        <w:numPr>
          <w:ilvl w:val="1"/>
          <w:numId w:val="149"/>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identificat</w:t>
      </w:r>
      <w:r>
        <w:rPr>
          <w:spacing w:val="-11"/>
          <w:sz w:val="22"/>
        </w:rPr>
        <w:t> </w:t>
      </w:r>
      <w:r>
        <w:rPr>
          <w:sz w:val="22"/>
        </w:rPr>
        <w:t>l'element</w:t>
      </w:r>
      <w:r>
        <w:rPr>
          <w:spacing w:val="-11"/>
          <w:sz w:val="22"/>
        </w:rPr>
        <w:t> </w:t>
      </w:r>
      <w:r>
        <w:rPr>
          <w:sz w:val="22"/>
        </w:rPr>
        <w:t>o</w:t>
      </w:r>
      <w:r>
        <w:rPr>
          <w:spacing w:val="-11"/>
          <w:sz w:val="22"/>
        </w:rPr>
        <w:t> </w:t>
      </w:r>
      <w:r>
        <w:rPr>
          <w:sz w:val="22"/>
        </w:rPr>
        <w:t>sistema</w:t>
      </w:r>
      <w:r>
        <w:rPr>
          <w:spacing w:val="-12"/>
          <w:sz w:val="22"/>
        </w:rPr>
        <w:t> </w:t>
      </w:r>
      <w:r>
        <w:rPr>
          <w:sz w:val="22"/>
        </w:rPr>
        <w:t>que</w:t>
      </w:r>
      <w:r>
        <w:rPr>
          <w:spacing w:val="-11"/>
          <w:sz w:val="22"/>
        </w:rPr>
        <w:t> </w:t>
      </w:r>
      <w:r>
        <w:rPr>
          <w:sz w:val="22"/>
        </w:rPr>
        <w:t>presenta</w:t>
      </w:r>
      <w:r>
        <w:rPr>
          <w:spacing w:val="-11"/>
          <w:sz w:val="22"/>
        </w:rPr>
        <w:t> </w:t>
      </w:r>
      <w:r>
        <w:rPr>
          <w:sz w:val="22"/>
        </w:rPr>
        <w:t>la</w:t>
      </w:r>
      <w:r>
        <w:rPr>
          <w:spacing w:val="-11"/>
          <w:sz w:val="22"/>
        </w:rPr>
        <w:t> </w:t>
      </w:r>
      <w:r>
        <w:rPr>
          <w:spacing w:val="-2"/>
          <w:sz w:val="22"/>
        </w:rPr>
        <w:t>disfunció.</w:t>
      </w:r>
    </w:p>
    <w:p>
      <w:pPr>
        <w:pStyle w:val="ListParagraph"/>
        <w:numPr>
          <w:ilvl w:val="1"/>
          <w:numId w:val="149"/>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seleccionat</w:t>
      </w:r>
      <w:r>
        <w:rPr>
          <w:spacing w:val="-12"/>
          <w:sz w:val="22"/>
        </w:rPr>
        <w:t> </w:t>
      </w:r>
      <w:r>
        <w:rPr>
          <w:sz w:val="22"/>
        </w:rPr>
        <w:t>i</w:t>
      </w:r>
      <w:r>
        <w:rPr>
          <w:spacing w:val="-13"/>
          <w:sz w:val="22"/>
        </w:rPr>
        <w:t> </w:t>
      </w:r>
      <w:r>
        <w:rPr>
          <w:sz w:val="22"/>
        </w:rPr>
        <w:t>interpretat</w:t>
      </w:r>
      <w:r>
        <w:rPr>
          <w:spacing w:val="-12"/>
          <w:sz w:val="22"/>
        </w:rPr>
        <w:t> </w:t>
      </w:r>
      <w:r>
        <w:rPr>
          <w:sz w:val="22"/>
        </w:rPr>
        <w:t>la</w:t>
      </w:r>
      <w:r>
        <w:rPr>
          <w:spacing w:val="-13"/>
          <w:sz w:val="22"/>
        </w:rPr>
        <w:t> </w:t>
      </w:r>
      <w:r>
        <w:rPr>
          <w:sz w:val="22"/>
        </w:rPr>
        <w:t>documentació</w:t>
      </w:r>
      <w:r>
        <w:rPr>
          <w:spacing w:val="-12"/>
          <w:sz w:val="22"/>
        </w:rPr>
        <w:t> </w:t>
      </w:r>
      <w:r>
        <w:rPr>
          <w:spacing w:val="-2"/>
          <w:sz w:val="22"/>
        </w:rPr>
        <w:t>tècnica.</w:t>
      </w:r>
    </w:p>
    <w:p>
      <w:pPr>
        <w:pStyle w:val="ListParagraph"/>
        <w:numPr>
          <w:ilvl w:val="1"/>
          <w:numId w:val="149"/>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seleccionat</w:t>
      </w:r>
      <w:r>
        <w:rPr>
          <w:spacing w:val="-11"/>
          <w:sz w:val="22"/>
        </w:rPr>
        <w:t> </w:t>
      </w:r>
      <w:r>
        <w:rPr>
          <w:sz w:val="22"/>
        </w:rPr>
        <w:t>l'equip</w:t>
      </w:r>
      <w:r>
        <w:rPr>
          <w:spacing w:val="-11"/>
          <w:sz w:val="22"/>
        </w:rPr>
        <w:t> </w:t>
      </w:r>
      <w:r>
        <w:rPr>
          <w:sz w:val="22"/>
        </w:rPr>
        <w:t>de</w:t>
      </w:r>
      <w:r>
        <w:rPr>
          <w:spacing w:val="-11"/>
          <w:sz w:val="22"/>
        </w:rPr>
        <w:t> </w:t>
      </w:r>
      <w:r>
        <w:rPr>
          <w:sz w:val="22"/>
        </w:rPr>
        <w:t>mesura</w:t>
      </w:r>
      <w:r>
        <w:rPr>
          <w:spacing w:val="-11"/>
          <w:sz w:val="22"/>
        </w:rPr>
        <w:t> </w:t>
      </w:r>
      <w:r>
        <w:rPr>
          <w:sz w:val="22"/>
        </w:rPr>
        <w:t>o</w:t>
      </w:r>
      <w:r>
        <w:rPr>
          <w:spacing w:val="-11"/>
          <w:sz w:val="22"/>
        </w:rPr>
        <w:t> </w:t>
      </w:r>
      <w:r>
        <w:rPr>
          <w:sz w:val="22"/>
        </w:rPr>
        <w:t>control,</w:t>
      </w:r>
      <w:r>
        <w:rPr>
          <w:spacing w:val="-11"/>
          <w:sz w:val="22"/>
        </w:rPr>
        <w:t> </w:t>
      </w:r>
      <w:r>
        <w:rPr>
          <w:sz w:val="22"/>
        </w:rPr>
        <w:t>efectuant</w:t>
      </w:r>
      <w:r>
        <w:rPr>
          <w:spacing w:val="-11"/>
          <w:sz w:val="22"/>
        </w:rPr>
        <w:t> </w:t>
      </w:r>
      <w:r>
        <w:rPr>
          <w:sz w:val="22"/>
        </w:rPr>
        <w:t>la</w:t>
      </w:r>
      <w:r>
        <w:rPr>
          <w:spacing w:val="-11"/>
          <w:sz w:val="22"/>
        </w:rPr>
        <w:t> </w:t>
      </w:r>
      <w:r>
        <w:rPr>
          <w:sz w:val="22"/>
        </w:rPr>
        <w:t>seva</w:t>
      </w:r>
      <w:r>
        <w:rPr>
          <w:spacing w:val="-11"/>
          <w:sz w:val="22"/>
        </w:rPr>
        <w:t> </w:t>
      </w:r>
      <w:r>
        <w:rPr>
          <w:sz w:val="22"/>
        </w:rPr>
        <w:t>posada</w:t>
      </w:r>
      <w:r>
        <w:rPr>
          <w:spacing w:val="-11"/>
          <w:sz w:val="22"/>
        </w:rPr>
        <w:t> </w:t>
      </w:r>
      <w:r>
        <w:rPr>
          <w:sz w:val="22"/>
        </w:rPr>
        <w:t>en</w:t>
      </w:r>
      <w:r>
        <w:rPr>
          <w:spacing w:val="-10"/>
          <w:sz w:val="22"/>
        </w:rPr>
        <w:t> </w:t>
      </w:r>
      <w:r>
        <w:rPr>
          <w:spacing w:val="-2"/>
          <w:sz w:val="22"/>
        </w:rPr>
        <w:t>servei.</w:t>
      </w:r>
    </w:p>
    <w:p>
      <w:pPr>
        <w:pStyle w:val="ListParagraph"/>
        <w:numPr>
          <w:ilvl w:val="1"/>
          <w:numId w:val="149"/>
        </w:numPr>
        <w:tabs>
          <w:tab w:pos="885" w:val="left" w:leader="none"/>
        </w:tabs>
        <w:spacing w:line="247" w:lineRule="auto" w:before="7" w:after="0"/>
        <w:ind w:left="885" w:right="607" w:hanging="360"/>
        <w:jc w:val="left"/>
        <w:rPr>
          <w:sz w:val="22"/>
        </w:rPr>
      </w:pP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connexió</w:t>
      </w:r>
      <w:r>
        <w:rPr>
          <w:spacing w:val="-10"/>
          <w:sz w:val="22"/>
        </w:rPr>
        <w:t> </w:t>
      </w:r>
      <w:r>
        <w:rPr>
          <w:sz w:val="22"/>
        </w:rPr>
        <w:t>de</w:t>
      </w:r>
      <w:r>
        <w:rPr>
          <w:spacing w:val="-10"/>
          <w:sz w:val="22"/>
        </w:rPr>
        <w:t> </w:t>
      </w:r>
      <w:r>
        <w:rPr>
          <w:sz w:val="22"/>
        </w:rPr>
        <w:t>l'equip</w:t>
      </w:r>
      <w:r>
        <w:rPr>
          <w:spacing w:val="-10"/>
          <w:sz w:val="22"/>
        </w:rPr>
        <w:t> </w:t>
      </w:r>
      <w:r>
        <w:rPr>
          <w:sz w:val="22"/>
        </w:rPr>
        <w:t>en</w:t>
      </w:r>
      <w:r>
        <w:rPr>
          <w:spacing w:val="-10"/>
          <w:sz w:val="22"/>
        </w:rPr>
        <w:t> </w:t>
      </w:r>
      <w:r>
        <w:rPr>
          <w:sz w:val="22"/>
        </w:rPr>
        <w:t>els</w:t>
      </w:r>
      <w:r>
        <w:rPr>
          <w:spacing w:val="-10"/>
          <w:sz w:val="22"/>
        </w:rPr>
        <w:t> </w:t>
      </w:r>
      <w:r>
        <w:rPr>
          <w:sz w:val="22"/>
        </w:rPr>
        <w:t>punts</w:t>
      </w:r>
      <w:r>
        <w:rPr>
          <w:spacing w:val="-10"/>
          <w:sz w:val="22"/>
        </w:rPr>
        <w:t> </w:t>
      </w:r>
      <w:r>
        <w:rPr>
          <w:sz w:val="22"/>
        </w:rPr>
        <w:t>de</w:t>
      </w:r>
      <w:r>
        <w:rPr>
          <w:spacing w:val="-10"/>
          <w:sz w:val="22"/>
        </w:rPr>
        <w:t> </w:t>
      </w:r>
      <w:r>
        <w:rPr>
          <w:sz w:val="22"/>
        </w:rPr>
        <w:t>mesura</w:t>
      </w:r>
      <w:r>
        <w:rPr>
          <w:spacing w:val="-10"/>
          <w:sz w:val="22"/>
        </w:rPr>
        <w:t> </w:t>
      </w:r>
      <w:r>
        <w:rPr>
          <w:sz w:val="22"/>
        </w:rPr>
        <w:t>correctes</w:t>
      </w:r>
      <w:r>
        <w:rPr>
          <w:spacing w:val="-10"/>
          <w:sz w:val="22"/>
        </w:rPr>
        <w:t> </w:t>
      </w:r>
      <w:r>
        <w:rPr>
          <w:sz w:val="22"/>
        </w:rPr>
        <w:t>realitzant</w:t>
      </w:r>
      <w:r>
        <w:rPr>
          <w:spacing w:val="-10"/>
          <w:sz w:val="22"/>
        </w:rPr>
        <w:t> </w:t>
      </w:r>
      <w:r>
        <w:rPr>
          <w:sz w:val="22"/>
        </w:rPr>
        <w:t>la presa de paràmetres necessaris.</w:t>
      </w:r>
    </w:p>
    <w:p>
      <w:pPr>
        <w:pStyle w:val="ListParagraph"/>
        <w:numPr>
          <w:ilvl w:val="1"/>
          <w:numId w:val="14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extret</w:t>
      </w:r>
      <w:r>
        <w:rPr>
          <w:spacing w:val="-10"/>
          <w:sz w:val="22"/>
        </w:rPr>
        <w:t> </w:t>
      </w:r>
      <w:r>
        <w:rPr>
          <w:sz w:val="22"/>
        </w:rPr>
        <w:t>la</w:t>
      </w:r>
      <w:r>
        <w:rPr>
          <w:spacing w:val="-9"/>
          <w:sz w:val="22"/>
        </w:rPr>
        <w:t> </w:t>
      </w:r>
      <w:r>
        <w:rPr>
          <w:sz w:val="22"/>
        </w:rPr>
        <w:t>informació</w:t>
      </w:r>
      <w:r>
        <w:rPr>
          <w:spacing w:val="-10"/>
          <w:sz w:val="22"/>
        </w:rPr>
        <w:t> </w:t>
      </w:r>
      <w:r>
        <w:rPr>
          <w:sz w:val="22"/>
        </w:rPr>
        <w:t>de</w:t>
      </w:r>
      <w:r>
        <w:rPr>
          <w:spacing w:val="-9"/>
          <w:sz w:val="22"/>
        </w:rPr>
        <w:t> </w:t>
      </w:r>
      <w:r>
        <w:rPr>
          <w:sz w:val="22"/>
        </w:rPr>
        <w:t>les</w:t>
      </w:r>
      <w:r>
        <w:rPr>
          <w:spacing w:val="-10"/>
          <w:sz w:val="22"/>
        </w:rPr>
        <w:t> </w:t>
      </w:r>
      <w:r>
        <w:rPr>
          <w:sz w:val="22"/>
        </w:rPr>
        <w:t>unitats</w:t>
      </w:r>
      <w:r>
        <w:rPr>
          <w:spacing w:val="-9"/>
          <w:sz w:val="22"/>
        </w:rPr>
        <w:t> </w:t>
      </w:r>
      <w:r>
        <w:rPr>
          <w:sz w:val="22"/>
        </w:rPr>
        <w:t>de</w:t>
      </w:r>
      <w:r>
        <w:rPr>
          <w:spacing w:val="-10"/>
          <w:sz w:val="22"/>
        </w:rPr>
        <w:t> </w:t>
      </w:r>
      <w:r>
        <w:rPr>
          <w:sz w:val="22"/>
        </w:rPr>
        <w:t>gestió</w:t>
      </w:r>
      <w:r>
        <w:rPr>
          <w:spacing w:val="-9"/>
          <w:sz w:val="22"/>
        </w:rPr>
        <w:t> </w:t>
      </w:r>
      <w:r>
        <w:rPr>
          <w:spacing w:val="-2"/>
          <w:sz w:val="22"/>
        </w:rPr>
        <w:t>electrònica.</w:t>
      </w:r>
    </w:p>
    <w:p>
      <w:pPr>
        <w:pStyle w:val="ListParagraph"/>
        <w:numPr>
          <w:ilvl w:val="1"/>
          <w:numId w:val="149"/>
        </w:numPr>
        <w:tabs>
          <w:tab w:pos="885" w:val="left" w:leader="none"/>
        </w:tabs>
        <w:spacing w:line="240" w:lineRule="auto" w:before="6" w:after="0"/>
        <w:ind w:left="885" w:right="519"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valors</w:t>
      </w:r>
      <w:r>
        <w:rPr>
          <w:spacing w:val="-10"/>
          <w:sz w:val="22"/>
        </w:rPr>
        <w:t> </w:t>
      </w:r>
      <w:r>
        <w:rPr>
          <w:sz w:val="22"/>
        </w:rPr>
        <w:t>obtinguts</w:t>
      </w:r>
      <w:r>
        <w:rPr>
          <w:spacing w:val="-10"/>
          <w:sz w:val="22"/>
        </w:rPr>
        <w:t> </w:t>
      </w:r>
      <w:r>
        <w:rPr>
          <w:sz w:val="22"/>
        </w:rPr>
        <w:t>en</w:t>
      </w:r>
      <w:r>
        <w:rPr>
          <w:spacing w:val="-10"/>
          <w:sz w:val="22"/>
        </w:rPr>
        <w:t> </w:t>
      </w:r>
      <w:r>
        <w:rPr>
          <w:sz w:val="22"/>
        </w:rPr>
        <w:t>les</w:t>
      </w:r>
      <w:r>
        <w:rPr>
          <w:spacing w:val="-10"/>
          <w:sz w:val="22"/>
        </w:rPr>
        <w:t> </w:t>
      </w:r>
      <w:r>
        <w:rPr>
          <w:sz w:val="22"/>
        </w:rPr>
        <w:t>comprovacions</w:t>
      </w:r>
      <w:r>
        <w:rPr>
          <w:spacing w:val="-10"/>
          <w:sz w:val="22"/>
        </w:rPr>
        <w:t> </w:t>
      </w:r>
      <w:r>
        <w:rPr>
          <w:sz w:val="22"/>
        </w:rPr>
        <w:t>amb</w:t>
      </w:r>
      <w:r>
        <w:rPr>
          <w:spacing w:val="-10"/>
          <w:sz w:val="22"/>
        </w:rPr>
        <w:t> </w:t>
      </w:r>
      <w:r>
        <w:rPr>
          <w:sz w:val="22"/>
        </w:rPr>
        <w:t>els</w:t>
      </w:r>
      <w:r>
        <w:rPr>
          <w:spacing w:val="-10"/>
          <w:sz w:val="22"/>
        </w:rPr>
        <w:t> </w:t>
      </w:r>
      <w:r>
        <w:rPr>
          <w:sz w:val="22"/>
        </w:rPr>
        <w:t>estipulats</w:t>
      </w:r>
      <w:r>
        <w:rPr>
          <w:spacing w:val="-10"/>
          <w:sz w:val="22"/>
        </w:rPr>
        <w:t> </w:t>
      </w:r>
      <w:r>
        <w:rPr>
          <w:sz w:val="22"/>
        </w:rPr>
        <w:t>en</w:t>
      </w:r>
      <w:r>
        <w:rPr>
          <w:spacing w:val="-10"/>
          <w:sz w:val="22"/>
        </w:rPr>
        <w:t> </w:t>
      </w:r>
      <w:r>
        <w:rPr>
          <w:sz w:val="22"/>
        </w:rPr>
        <w:t>la </w:t>
      </w:r>
      <w:r>
        <w:rPr>
          <w:spacing w:val="-2"/>
          <w:sz w:val="22"/>
        </w:rPr>
        <w:t>documentació.</w:t>
      </w:r>
    </w:p>
    <w:p>
      <w:pPr>
        <w:pStyle w:val="ListParagraph"/>
        <w:numPr>
          <w:ilvl w:val="1"/>
          <w:numId w:val="14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determinat</w:t>
      </w:r>
      <w:r>
        <w:rPr>
          <w:spacing w:val="-9"/>
          <w:sz w:val="22"/>
        </w:rPr>
        <w:t> </w:t>
      </w:r>
      <w:r>
        <w:rPr>
          <w:sz w:val="22"/>
        </w:rPr>
        <w:t>l'element</w:t>
      </w:r>
      <w:r>
        <w:rPr>
          <w:spacing w:val="-9"/>
          <w:sz w:val="22"/>
        </w:rPr>
        <w:t> </w:t>
      </w:r>
      <w:r>
        <w:rPr>
          <w:sz w:val="22"/>
        </w:rPr>
        <w:t>o</w:t>
      </w:r>
      <w:r>
        <w:rPr>
          <w:spacing w:val="-10"/>
          <w:sz w:val="22"/>
        </w:rPr>
        <w:t> </w:t>
      </w:r>
      <w:r>
        <w:rPr>
          <w:sz w:val="22"/>
        </w:rPr>
        <w:t>elements</w:t>
      </w:r>
      <w:r>
        <w:rPr>
          <w:spacing w:val="-9"/>
          <w:sz w:val="22"/>
        </w:rPr>
        <w:t> </w:t>
      </w:r>
      <w:r>
        <w:rPr>
          <w:sz w:val="22"/>
        </w:rPr>
        <w:t>que</w:t>
      </w:r>
      <w:r>
        <w:rPr>
          <w:spacing w:val="-9"/>
          <w:sz w:val="22"/>
        </w:rPr>
        <w:t> </w:t>
      </w:r>
      <w:r>
        <w:rPr>
          <w:sz w:val="22"/>
        </w:rPr>
        <w:t>cal</w:t>
      </w:r>
      <w:r>
        <w:rPr>
          <w:spacing w:val="-10"/>
          <w:sz w:val="22"/>
        </w:rPr>
        <w:t> </w:t>
      </w:r>
      <w:r>
        <w:rPr>
          <w:sz w:val="22"/>
        </w:rPr>
        <w:t>substituir</w:t>
      </w:r>
      <w:r>
        <w:rPr>
          <w:spacing w:val="-9"/>
          <w:sz w:val="22"/>
        </w:rPr>
        <w:t> </w:t>
      </w:r>
      <w:r>
        <w:rPr>
          <w:sz w:val="22"/>
        </w:rPr>
        <w:t>o</w:t>
      </w:r>
      <w:r>
        <w:rPr>
          <w:spacing w:val="-9"/>
          <w:sz w:val="22"/>
        </w:rPr>
        <w:t> </w:t>
      </w:r>
      <w:r>
        <w:rPr>
          <w:spacing w:val="-2"/>
          <w:sz w:val="22"/>
        </w:rPr>
        <w:t>reparar.</w:t>
      </w:r>
    </w:p>
    <w:p>
      <w:pPr>
        <w:pStyle w:val="ListParagraph"/>
        <w:numPr>
          <w:ilvl w:val="1"/>
          <w:numId w:val="14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causes</w:t>
      </w:r>
      <w:r>
        <w:rPr>
          <w:spacing w:val="-11"/>
          <w:sz w:val="22"/>
        </w:rPr>
        <w:t> </w:t>
      </w:r>
      <w:r>
        <w:rPr>
          <w:sz w:val="22"/>
        </w:rPr>
        <w:t>que</w:t>
      </w:r>
      <w:r>
        <w:rPr>
          <w:spacing w:val="-10"/>
          <w:sz w:val="22"/>
        </w:rPr>
        <w:t> </w:t>
      </w:r>
      <w:r>
        <w:rPr>
          <w:sz w:val="22"/>
        </w:rPr>
        <w:t>han</w:t>
      </w:r>
      <w:r>
        <w:rPr>
          <w:spacing w:val="-10"/>
          <w:sz w:val="22"/>
        </w:rPr>
        <w:t> </w:t>
      </w:r>
      <w:r>
        <w:rPr>
          <w:sz w:val="22"/>
        </w:rPr>
        <w:t>provocat</w:t>
      </w:r>
      <w:r>
        <w:rPr>
          <w:spacing w:val="-10"/>
          <w:sz w:val="22"/>
        </w:rPr>
        <w:t> </w:t>
      </w:r>
      <w:r>
        <w:rPr>
          <w:spacing w:val="-2"/>
          <w:sz w:val="22"/>
        </w:rPr>
        <w:t>l'avaria.</w:t>
      </w:r>
    </w:p>
    <w:p>
      <w:pPr>
        <w:pStyle w:val="ListParagraph"/>
        <w:numPr>
          <w:ilvl w:val="1"/>
          <w:numId w:val="149"/>
        </w:numPr>
        <w:tabs>
          <w:tab w:pos="885" w:val="left" w:leader="none"/>
        </w:tabs>
        <w:spacing w:line="247" w:lineRule="auto" w:before="7" w:after="0"/>
        <w:ind w:left="885" w:right="1022" w:hanging="360"/>
        <w:jc w:val="left"/>
        <w:rPr>
          <w:sz w:val="22"/>
        </w:rPr>
      </w:pPr>
      <w:r>
        <w:rPr>
          <w:sz w:val="22"/>
        </w:rPr>
        <w:t>S'ha</w:t>
      </w:r>
      <w:r>
        <w:rPr>
          <w:spacing w:val="-10"/>
          <w:sz w:val="22"/>
        </w:rPr>
        <w:t> </w:t>
      </w:r>
      <w:r>
        <w:rPr>
          <w:sz w:val="22"/>
        </w:rPr>
        <w:t>planificat</w:t>
      </w:r>
      <w:r>
        <w:rPr>
          <w:spacing w:val="-10"/>
          <w:sz w:val="22"/>
        </w:rPr>
        <w:t> </w:t>
      </w:r>
      <w:r>
        <w:rPr>
          <w:sz w:val="22"/>
        </w:rPr>
        <w:t>de</w:t>
      </w:r>
      <w:r>
        <w:rPr>
          <w:spacing w:val="-10"/>
          <w:sz w:val="22"/>
        </w:rPr>
        <w:t> </w:t>
      </w:r>
      <w:r>
        <w:rPr>
          <w:sz w:val="22"/>
        </w:rPr>
        <w:t>forma</w:t>
      </w:r>
      <w:r>
        <w:rPr>
          <w:spacing w:val="-10"/>
          <w:sz w:val="22"/>
        </w:rPr>
        <w:t> </w:t>
      </w:r>
      <w:r>
        <w:rPr>
          <w:sz w:val="22"/>
        </w:rPr>
        <w:t>metòdica</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en</w:t>
      </w:r>
      <w:r>
        <w:rPr>
          <w:spacing w:val="-10"/>
          <w:sz w:val="22"/>
        </w:rPr>
        <w:t> </w:t>
      </w:r>
      <w:r>
        <w:rPr>
          <w:sz w:val="22"/>
        </w:rPr>
        <w:t>previsió</w:t>
      </w:r>
      <w:r>
        <w:rPr>
          <w:spacing w:val="-10"/>
          <w:sz w:val="22"/>
        </w:rPr>
        <w:t> </w:t>
      </w:r>
      <w:r>
        <w:rPr>
          <w:sz w:val="22"/>
        </w:rPr>
        <w:t>de possibles dificultats.</w:t>
      </w:r>
    </w:p>
    <w:p>
      <w:pPr>
        <w:pStyle w:val="ListParagraph"/>
        <w:numPr>
          <w:ilvl w:val="0"/>
          <w:numId w:val="149"/>
        </w:numPr>
        <w:tabs>
          <w:tab w:pos="883" w:val="left" w:leader="none"/>
          <w:tab w:pos="885" w:val="left" w:leader="none"/>
        </w:tabs>
        <w:spacing w:line="247" w:lineRule="auto" w:before="248" w:after="0"/>
        <w:ind w:left="885" w:right="1427" w:hanging="360"/>
        <w:jc w:val="left"/>
        <w:rPr>
          <w:sz w:val="22"/>
        </w:rPr>
      </w:pPr>
      <w:r>
        <w:rPr>
          <w:sz w:val="22"/>
        </w:rPr>
        <w:t>Manté</w:t>
      </w:r>
      <w:r>
        <w:rPr>
          <w:spacing w:val="-10"/>
          <w:sz w:val="22"/>
        </w:rPr>
        <w:t> </w:t>
      </w:r>
      <w:r>
        <w:rPr>
          <w:sz w:val="22"/>
        </w:rPr>
        <w:t>els</w:t>
      </w:r>
      <w:r>
        <w:rPr>
          <w:spacing w:val="-10"/>
          <w:sz w:val="22"/>
        </w:rPr>
        <w:t> </w:t>
      </w:r>
      <w:r>
        <w:rPr>
          <w:sz w:val="22"/>
        </w:rPr>
        <w:t>sistemes</w:t>
      </w:r>
      <w:r>
        <w:rPr>
          <w:spacing w:val="-10"/>
          <w:sz w:val="22"/>
        </w:rPr>
        <w:t> </w:t>
      </w:r>
      <w:r>
        <w:rPr>
          <w:sz w:val="22"/>
        </w:rPr>
        <w:t>auxiliars</w:t>
      </w:r>
      <w:r>
        <w:rPr>
          <w:spacing w:val="-10"/>
          <w:sz w:val="22"/>
        </w:rPr>
        <w:t> </w:t>
      </w:r>
      <w:r>
        <w:rPr>
          <w:sz w:val="22"/>
        </w:rPr>
        <w:t>del</w:t>
      </w:r>
      <w:r>
        <w:rPr>
          <w:spacing w:val="-10"/>
          <w:sz w:val="22"/>
        </w:rPr>
        <w:t> </w:t>
      </w:r>
      <w:r>
        <w:rPr>
          <w:sz w:val="22"/>
        </w:rPr>
        <w:t>motor</w:t>
      </w:r>
      <w:r>
        <w:rPr>
          <w:spacing w:val="-10"/>
          <w:sz w:val="22"/>
        </w:rPr>
        <w:t> </w:t>
      </w:r>
      <w:r>
        <w:rPr>
          <w:sz w:val="22"/>
        </w:rPr>
        <w:t>de</w:t>
      </w:r>
      <w:r>
        <w:rPr>
          <w:spacing w:val="-10"/>
          <w:sz w:val="22"/>
        </w:rPr>
        <w:t> </w:t>
      </w:r>
      <w:r>
        <w:rPr>
          <w:sz w:val="22"/>
        </w:rPr>
        <w:t>cicle</w:t>
      </w:r>
      <w:r>
        <w:rPr>
          <w:spacing w:val="-10"/>
          <w:sz w:val="22"/>
        </w:rPr>
        <w:t> </w:t>
      </w:r>
      <w:r>
        <w:rPr>
          <w:sz w:val="22"/>
        </w:rPr>
        <w:t>Otto</w:t>
      </w:r>
      <w:r>
        <w:rPr>
          <w:spacing w:val="-10"/>
          <w:sz w:val="22"/>
        </w:rPr>
        <w:t> </w:t>
      </w:r>
      <w:r>
        <w:rPr>
          <w:sz w:val="22"/>
        </w:rPr>
        <w:t>interpretant</w:t>
      </w:r>
      <w:r>
        <w:rPr>
          <w:spacing w:val="-10"/>
          <w:sz w:val="22"/>
        </w:rPr>
        <w:t> </w:t>
      </w:r>
      <w:r>
        <w:rPr>
          <w:sz w:val="22"/>
        </w:rPr>
        <w:t>i</w:t>
      </w:r>
      <w:r>
        <w:rPr>
          <w:spacing w:val="-10"/>
          <w:sz w:val="22"/>
        </w:rPr>
        <w:t> </w:t>
      </w:r>
      <w:r>
        <w:rPr>
          <w:sz w:val="22"/>
        </w:rPr>
        <w:t>aplicant procediments establerts segons especificacions tècniques.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49"/>
        </w:numPr>
        <w:tabs>
          <w:tab w:pos="885" w:val="left" w:leader="none"/>
        </w:tabs>
        <w:spacing w:line="242" w:lineRule="auto" w:before="6" w:after="0"/>
        <w:ind w:left="885" w:right="580" w:hanging="360"/>
        <w:jc w:val="left"/>
        <w:rPr>
          <w:sz w:val="22"/>
        </w:rPr>
      </w:pPr>
      <w:r>
        <w:rPr>
          <w:sz w:val="22"/>
        </w:rPr>
        <w:t>S'ha interpretat la documentació tècnica determinant el procés de desmuntatge i muntatge</w:t>
      </w:r>
      <w:r>
        <w:rPr>
          <w:spacing w:val="-10"/>
          <w:sz w:val="22"/>
        </w:rPr>
        <w:t> </w:t>
      </w:r>
      <w:r>
        <w:rPr>
          <w:sz w:val="22"/>
        </w:rPr>
        <w:t>dels</w:t>
      </w:r>
      <w:r>
        <w:rPr>
          <w:spacing w:val="-10"/>
          <w:sz w:val="22"/>
        </w:rPr>
        <w:t> </w:t>
      </w:r>
      <w:r>
        <w:rPr>
          <w:sz w:val="22"/>
        </w:rPr>
        <w:t>elements</w:t>
      </w:r>
      <w:r>
        <w:rPr>
          <w:spacing w:val="-10"/>
          <w:sz w:val="22"/>
        </w:rPr>
        <w:t> </w:t>
      </w:r>
      <w:r>
        <w:rPr>
          <w:sz w:val="22"/>
        </w:rPr>
        <w:t>que</w:t>
      </w:r>
      <w:r>
        <w:rPr>
          <w:spacing w:val="-10"/>
          <w:sz w:val="22"/>
        </w:rPr>
        <w:t> </w:t>
      </w:r>
      <w:r>
        <w:rPr>
          <w:sz w:val="22"/>
        </w:rPr>
        <w:t>constitueixen</w:t>
      </w:r>
      <w:r>
        <w:rPr>
          <w:spacing w:val="-10"/>
          <w:sz w:val="22"/>
        </w:rPr>
        <w:t> </w:t>
      </w:r>
      <w:r>
        <w:rPr>
          <w:sz w:val="22"/>
        </w:rPr>
        <w:t>els</w:t>
      </w:r>
      <w:r>
        <w:rPr>
          <w:spacing w:val="-10"/>
          <w:sz w:val="22"/>
        </w:rPr>
        <w:t> </w:t>
      </w:r>
      <w:r>
        <w:rPr>
          <w:sz w:val="22"/>
        </w:rPr>
        <w:t>sistemes</w:t>
      </w:r>
      <w:r>
        <w:rPr>
          <w:spacing w:val="-10"/>
          <w:sz w:val="22"/>
        </w:rPr>
        <w:t> </w:t>
      </w:r>
      <w:r>
        <w:rPr>
          <w:sz w:val="22"/>
        </w:rPr>
        <w:t>d'encesa</w:t>
      </w:r>
      <w:r>
        <w:rPr>
          <w:spacing w:val="-10"/>
          <w:sz w:val="22"/>
        </w:rPr>
        <w:t> </w:t>
      </w:r>
      <w:r>
        <w:rPr>
          <w:sz w:val="22"/>
        </w:rPr>
        <w:t>i</w:t>
      </w:r>
      <w:r>
        <w:rPr>
          <w:spacing w:val="-10"/>
          <w:sz w:val="22"/>
        </w:rPr>
        <w:t> </w:t>
      </w:r>
      <w:r>
        <w:rPr>
          <w:sz w:val="22"/>
        </w:rPr>
        <w:t>alimentació</w:t>
      </w:r>
      <w:r>
        <w:rPr>
          <w:spacing w:val="-10"/>
          <w:sz w:val="22"/>
        </w:rPr>
        <w:t> </w:t>
      </w:r>
      <w:r>
        <w:rPr>
          <w:sz w:val="22"/>
        </w:rPr>
        <w:t>del </w:t>
      </w:r>
      <w:r>
        <w:rPr>
          <w:spacing w:val="-2"/>
          <w:sz w:val="22"/>
        </w:rPr>
        <w:t>motor.</w:t>
      </w:r>
    </w:p>
    <w:p>
      <w:pPr>
        <w:pStyle w:val="ListParagraph"/>
        <w:numPr>
          <w:ilvl w:val="1"/>
          <w:numId w:val="149"/>
        </w:numPr>
        <w:tabs>
          <w:tab w:pos="885" w:val="left" w:leader="none"/>
        </w:tabs>
        <w:spacing w:line="247" w:lineRule="auto" w:before="6" w:after="0"/>
        <w:ind w:left="885" w:right="949"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mitjans,</w:t>
      </w:r>
      <w:r>
        <w:rPr>
          <w:spacing w:val="-10"/>
          <w:sz w:val="22"/>
        </w:rPr>
        <w:t> </w:t>
      </w:r>
      <w:r>
        <w:rPr>
          <w:sz w:val="22"/>
        </w:rPr>
        <w:t>útils</w:t>
      </w:r>
      <w:r>
        <w:rPr>
          <w:spacing w:val="-10"/>
          <w:sz w:val="22"/>
        </w:rPr>
        <w:t> </w:t>
      </w:r>
      <w:r>
        <w:rPr>
          <w:sz w:val="22"/>
        </w:rPr>
        <w:t>i</w:t>
      </w:r>
      <w:r>
        <w:rPr>
          <w:spacing w:val="-10"/>
          <w:sz w:val="22"/>
        </w:rPr>
        <w:t> </w:t>
      </w:r>
      <w:r>
        <w:rPr>
          <w:sz w:val="22"/>
        </w:rPr>
        <w:t>eines</w:t>
      </w:r>
      <w:r>
        <w:rPr>
          <w:spacing w:val="-10"/>
          <w:sz w:val="22"/>
        </w:rPr>
        <w:t> </w:t>
      </w:r>
      <w:r>
        <w:rPr>
          <w:sz w:val="22"/>
        </w:rPr>
        <w:t>necessàries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procés</w:t>
      </w:r>
      <w:r>
        <w:rPr>
          <w:spacing w:val="-10"/>
          <w:sz w:val="22"/>
        </w:rPr>
        <w:t> </w:t>
      </w:r>
      <w:r>
        <w:rPr>
          <w:sz w:val="22"/>
        </w:rPr>
        <w:t>de desmuntatge i muntatge.</w:t>
      </w:r>
    </w:p>
    <w:p>
      <w:pPr>
        <w:pStyle w:val="ListParagraph"/>
        <w:numPr>
          <w:ilvl w:val="1"/>
          <w:numId w:val="149"/>
        </w:numPr>
        <w:tabs>
          <w:tab w:pos="885" w:val="left" w:leader="none"/>
        </w:tabs>
        <w:spacing w:line="247" w:lineRule="auto" w:before="0" w:after="0"/>
        <w:ind w:left="885" w:right="1110" w:hanging="360"/>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seqüència</w:t>
      </w:r>
      <w:r>
        <w:rPr>
          <w:spacing w:val="-11"/>
          <w:sz w:val="22"/>
        </w:rPr>
        <w:t> </w:t>
      </w:r>
      <w:r>
        <w:rPr>
          <w:sz w:val="22"/>
        </w:rPr>
        <w:t>d'operacions</w:t>
      </w:r>
      <w:r>
        <w:rPr>
          <w:spacing w:val="-11"/>
          <w:sz w:val="22"/>
        </w:rPr>
        <w:t> </w:t>
      </w:r>
      <w:r>
        <w:rPr>
          <w:sz w:val="22"/>
        </w:rPr>
        <w:t>de</w:t>
      </w:r>
      <w:r>
        <w:rPr>
          <w:spacing w:val="-11"/>
          <w:sz w:val="22"/>
        </w:rPr>
        <w:t> </w:t>
      </w:r>
      <w:r>
        <w:rPr>
          <w:sz w:val="22"/>
        </w:rPr>
        <w:t>desmuntatge</w:t>
      </w:r>
      <w:r>
        <w:rPr>
          <w:spacing w:val="-11"/>
          <w:sz w:val="22"/>
        </w:rPr>
        <w:t> </w:t>
      </w:r>
      <w:r>
        <w:rPr>
          <w:sz w:val="22"/>
        </w:rPr>
        <w:t>i</w:t>
      </w:r>
      <w:r>
        <w:rPr>
          <w:spacing w:val="-11"/>
          <w:sz w:val="22"/>
        </w:rPr>
        <w:t> </w:t>
      </w:r>
      <w:r>
        <w:rPr>
          <w:sz w:val="22"/>
        </w:rPr>
        <w:t>muntatge,</w:t>
      </w:r>
      <w:r>
        <w:rPr>
          <w:spacing w:val="-11"/>
          <w:sz w:val="22"/>
        </w:rPr>
        <w:t> </w:t>
      </w:r>
      <w:r>
        <w:rPr>
          <w:sz w:val="22"/>
        </w:rPr>
        <w:t>seguint l'establerta en la documentació tècnica.</w:t>
      </w:r>
    </w:p>
    <w:p>
      <w:pPr>
        <w:pStyle w:val="ListParagraph"/>
        <w:numPr>
          <w:ilvl w:val="1"/>
          <w:numId w:val="149"/>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verificat</w:t>
      </w:r>
      <w:r>
        <w:rPr>
          <w:spacing w:val="-10"/>
          <w:sz w:val="22"/>
        </w:rPr>
        <w:t> </w:t>
      </w:r>
      <w:r>
        <w:rPr>
          <w:sz w:val="22"/>
        </w:rPr>
        <w:t>l'estat</w:t>
      </w:r>
      <w:r>
        <w:rPr>
          <w:spacing w:val="-11"/>
          <w:sz w:val="22"/>
        </w:rPr>
        <w:t> </w:t>
      </w:r>
      <w:r>
        <w:rPr>
          <w:sz w:val="22"/>
        </w:rPr>
        <w:t>dels</w:t>
      </w:r>
      <w:r>
        <w:rPr>
          <w:spacing w:val="-10"/>
          <w:sz w:val="22"/>
        </w:rPr>
        <w:t> </w:t>
      </w:r>
      <w:r>
        <w:rPr>
          <w:spacing w:val="-2"/>
          <w:sz w:val="22"/>
        </w:rPr>
        <w:t>components.</w:t>
      </w:r>
    </w:p>
    <w:p>
      <w:pPr>
        <w:pStyle w:val="ListParagraph"/>
        <w:numPr>
          <w:ilvl w:val="1"/>
          <w:numId w:val="149"/>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els</w:t>
      </w:r>
      <w:r>
        <w:rPr>
          <w:spacing w:val="-10"/>
          <w:sz w:val="22"/>
        </w:rPr>
        <w:t> </w:t>
      </w:r>
      <w:r>
        <w:rPr>
          <w:sz w:val="22"/>
        </w:rPr>
        <w:t>ajustos</w:t>
      </w:r>
      <w:r>
        <w:rPr>
          <w:spacing w:val="-9"/>
          <w:sz w:val="22"/>
        </w:rPr>
        <w:t> </w:t>
      </w:r>
      <w:r>
        <w:rPr>
          <w:sz w:val="22"/>
        </w:rPr>
        <w:t>de</w:t>
      </w:r>
      <w:r>
        <w:rPr>
          <w:spacing w:val="-9"/>
          <w:sz w:val="22"/>
        </w:rPr>
        <w:t> </w:t>
      </w:r>
      <w:r>
        <w:rPr>
          <w:sz w:val="22"/>
        </w:rPr>
        <w:t>paràmetres</w:t>
      </w:r>
      <w:r>
        <w:rPr>
          <w:spacing w:val="-10"/>
          <w:sz w:val="22"/>
        </w:rPr>
        <w:t> </w:t>
      </w:r>
      <w:r>
        <w:rPr>
          <w:sz w:val="22"/>
        </w:rPr>
        <w:t>estipulats</w:t>
      </w:r>
      <w:r>
        <w:rPr>
          <w:spacing w:val="-9"/>
          <w:sz w:val="22"/>
        </w:rPr>
        <w:t> </w:t>
      </w:r>
      <w:r>
        <w:rPr>
          <w:sz w:val="22"/>
        </w:rPr>
        <w:t>en</w:t>
      </w:r>
      <w:r>
        <w:rPr>
          <w:spacing w:val="-10"/>
          <w:sz w:val="22"/>
        </w:rPr>
        <w:t> </w:t>
      </w:r>
      <w:r>
        <w:rPr>
          <w:sz w:val="22"/>
        </w:rPr>
        <w:t>la</w:t>
      </w:r>
      <w:r>
        <w:rPr>
          <w:spacing w:val="-9"/>
          <w:sz w:val="22"/>
        </w:rPr>
        <w:t> </w:t>
      </w:r>
      <w:r>
        <w:rPr>
          <w:sz w:val="22"/>
        </w:rPr>
        <w:t>documentació</w:t>
      </w:r>
      <w:r>
        <w:rPr>
          <w:spacing w:val="-9"/>
          <w:sz w:val="22"/>
        </w:rPr>
        <w:t> </w:t>
      </w:r>
      <w:r>
        <w:rPr>
          <w:spacing w:val="-2"/>
          <w:sz w:val="22"/>
        </w:rPr>
        <w:t>tècnica.</w:t>
      </w:r>
    </w:p>
    <w:p>
      <w:pPr>
        <w:pStyle w:val="ListParagraph"/>
        <w:numPr>
          <w:ilvl w:val="1"/>
          <w:numId w:val="14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esborrat</w:t>
      </w:r>
      <w:r>
        <w:rPr>
          <w:spacing w:val="-9"/>
          <w:sz w:val="22"/>
        </w:rPr>
        <w:t> </w:t>
      </w:r>
      <w:r>
        <w:rPr>
          <w:sz w:val="22"/>
        </w:rPr>
        <w:t>els</w:t>
      </w:r>
      <w:r>
        <w:rPr>
          <w:spacing w:val="-10"/>
          <w:sz w:val="22"/>
        </w:rPr>
        <w:t> </w:t>
      </w:r>
      <w:r>
        <w:rPr>
          <w:sz w:val="22"/>
        </w:rPr>
        <w:t>històrics</w:t>
      </w:r>
      <w:r>
        <w:rPr>
          <w:spacing w:val="-9"/>
          <w:sz w:val="22"/>
        </w:rPr>
        <w:t> </w:t>
      </w:r>
      <w:r>
        <w:rPr>
          <w:sz w:val="22"/>
        </w:rPr>
        <w:t>de</w:t>
      </w:r>
      <w:r>
        <w:rPr>
          <w:spacing w:val="-10"/>
          <w:sz w:val="22"/>
        </w:rPr>
        <w:t> </w:t>
      </w:r>
      <w:r>
        <w:rPr>
          <w:sz w:val="22"/>
        </w:rPr>
        <w:t>les</w:t>
      </w:r>
      <w:r>
        <w:rPr>
          <w:spacing w:val="-9"/>
          <w:sz w:val="22"/>
        </w:rPr>
        <w:t> </w:t>
      </w:r>
      <w:r>
        <w:rPr>
          <w:sz w:val="22"/>
        </w:rPr>
        <w:t>unitats</w:t>
      </w:r>
      <w:r>
        <w:rPr>
          <w:spacing w:val="-9"/>
          <w:sz w:val="22"/>
        </w:rPr>
        <w:t> </w:t>
      </w:r>
      <w:r>
        <w:rPr>
          <w:sz w:val="22"/>
        </w:rPr>
        <w:t>de</w:t>
      </w:r>
      <w:r>
        <w:rPr>
          <w:spacing w:val="-10"/>
          <w:sz w:val="22"/>
        </w:rPr>
        <w:t> </w:t>
      </w:r>
      <w:r>
        <w:rPr>
          <w:sz w:val="22"/>
        </w:rPr>
        <w:t>comandament</w:t>
      </w:r>
      <w:r>
        <w:rPr>
          <w:spacing w:val="-9"/>
          <w:sz w:val="22"/>
        </w:rPr>
        <w:t> </w:t>
      </w:r>
      <w:r>
        <w:rPr>
          <w:sz w:val="22"/>
        </w:rPr>
        <w:t>i</w:t>
      </w:r>
      <w:r>
        <w:rPr>
          <w:spacing w:val="-10"/>
          <w:sz w:val="22"/>
        </w:rPr>
        <w:t> </w:t>
      </w:r>
      <w:r>
        <w:rPr>
          <w:sz w:val="22"/>
        </w:rPr>
        <w:t>efectuat</w:t>
      </w:r>
      <w:r>
        <w:rPr>
          <w:spacing w:val="-9"/>
          <w:sz w:val="22"/>
        </w:rPr>
        <w:t> </w:t>
      </w:r>
      <w:r>
        <w:rPr>
          <w:sz w:val="22"/>
        </w:rPr>
        <w:t>la</w:t>
      </w:r>
      <w:r>
        <w:rPr>
          <w:spacing w:val="-9"/>
          <w:sz w:val="22"/>
        </w:rPr>
        <w:t> </w:t>
      </w:r>
      <w:r>
        <w:rPr>
          <w:spacing w:val="-2"/>
          <w:sz w:val="22"/>
        </w:rPr>
        <w:t>recàrrega.</w:t>
      </w:r>
    </w:p>
    <w:p>
      <w:pPr>
        <w:pStyle w:val="ListParagraph"/>
        <w:numPr>
          <w:ilvl w:val="1"/>
          <w:numId w:val="149"/>
        </w:numPr>
        <w:tabs>
          <w:tab w:pos="885" w:val="left" w:leader="none"/>
        </w:tabs>
        <w:spacing w:line="240" w:lineRule="auto" w:before="6" w:after="0"/>
        <w:ind w:left="885" w:right="405"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després</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realitzades</w:t>
      </w:r>
      <w:r>
        <w:rPr>
          <w:spacing w:val="-10"/>
          <w:sz w:val="22"/>
        </w:rPr>
        <w:t> </w:t>
      </w:r>
      <w:r>
        <w:rPr>
          <w:sz w:val="22"/>
        </w:rPr>
        <w:t>es</w:t>
      </w:r>
      <w:r>
        <w:rPr>
          <w:spacing w:val="-10"/>
          <w:sz w:val="22"/>
        </w:rPr>
        <w:t> </w:t>
      </w:r>
      <w:r>
        <w:rPr>
          <w:sz w:val="22"/>
        </w:rPr>
        <w:t>restitueix</w:t>
      </w:r>
      <w:r>
        <w:rPr>
          <w:spacing w:val="-10"/>
          <w:sz w:val="22"/>
        </w:rPr>
        <w:t> </w:t>
      </w:r>
      <w:r>
        <w:rPr>
          <w:sz w:val="22"/>
        </w:rPr>
        <w:t>la</w:t>
      </w:r>
      <w:r>
        <w:rPr>
          <w:spacing w:val="-10"/>
          <w:sz w:val="22"/>
        </w:rPr>
        <w:t> </w:t>
      </w:r>
      <w:r>
        <w:rPr>
          <w:sz w:val="22"/>
        </w:rPr>
        <w:t>funcionalitat </w:t>
      </w:r>
      <w:r>
        <w:rPr>
          <w:spacing w:val="-2"/>
          <w:sz w:val="22"/>
        </w:rPr>
        <w:t>requerida.</w:t>
      </w:r>
    </w:p>
    <w:p>
      <w:pPr>
        <w:pStyle w:val="ListParagraph"/>
        <w:numPr>
          <w:ilvl w:val="1"/>
          <w:numId w:val="149"/>
        </w:numPr>
        <w:tabs>
          <w:tab w:pos="885" w:val="left" w:leader="none"/>
        </w:tabs>
        <w:spacing w:line="247" w:lineRule="auto" w:before="7" w:after="0"/>
        <w:ind w:left="885" w:right="235"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seguretat</w:t>
      </w:r>
      <w:r>
        <w:rPr>
          <w:spacing w:val="-10"/>
          <w:sz w:val="22"/>
        </w:rPr>
        <w:t> </w:t>
      </w:r>
      <w:r>
        <w:rPr>
          <w:sz w:val="22"/>
        </w:rPr>
        <w:t>i</w:t>
      </w:r>
      <w:r>
        <w:rPr>
          <w:spacing w:val="-10"/>
          <w:sz w:val="22"/>
        </w:rPr>
        <w:t> </w:t>
      </w:r>
      <w:r>
        <w:rPr>
          <w:sz w:val="22"/>
        </w:rPr>
        <w:t>protecció</w:t>
      </w:r>
      <w:r>
        <w:rPr>
          <w:spacing w:val="-10"/>
          <w:sz w:val="22"/>
        </w:rPr>
        <w:t> </w:t>
      </w:r>
      <w:r>
        <w:rPr>
          <w:sz w:val="22"/>
        </w:rPr>
        <w:t>ambiental</w:t>
      </w:r>
      <w:r>
        <w:rPr>
          <w:spacing w:val="-10"/>
          <w:sz w:val="22"/>
        </w:rPr>
        <w:t> </w:t>
      </w:r>
      <w:r>
        <w:rPr>
          <w:sz w:val="22"/>
        </w:rPr>
        <w:t>estipulades</w:t>
      </w:r>
      <w:r>
        <w:rPr>
          <w:spacing w:val="-10"/>
          <w:sz w:val="22"/>
        </w:rPr>
        <w:t> </w:t>
      </w:r>
      <w:r>
        <w:rPr>
          <w:sz w:val="22"/>
        </w:rPr>
        <w:t>en les diferents operacions.</w:t>
      </w:r>
    </w:p>
    <w:p>
      <w:pPr>
        <w:pStyle w:val="ListParagraph"/>
        <w:numPr>
          <w:ilvl w:val="1"/>
          <w:numId w:val="14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efectuat</w:t>
      </w:r>
      <w:r>
        <w:rPr>
          <w:spacing w:val="-9"/>
          <w:sz w:val="22"/>
        </w:rPr>
        <w:t> </w:t>
      </w:r>
      <w:r>
        <w:rPr>
          <w:sz w:val="22"/>
        </w:rPr>
        <w:t>les</w:t>
      </w:r>
      <w:r>
        <w:rPr>
          <w:spacing w:val="-10"/>
          <w:sz w:val="22"/>
        </w:rPr>
        <w:t> </w:t>
      </w:r>
      <w:r>
        <w:rPr>
          <w:sz w:val="22"/>
        </w:rPr>
        <w:t>operacions</w:t>
      </w:r>
      <w:r>
        <w:rPr>
          <w:spacing w:val="-9"/>
          <w:sz w:val="22"/>
        </w:rPr>
        <w:t> </w:t>
      </w:r>
      <w:r>
        <w:rPr>
          <w:sz w:val="22"/>
        </w:rPr>
        <w:t>amb</w:t>
      </w:r>
      <w:r>
        <w:rPr>
          <w:spacing w:val="-10"/>
          <w:sz w:val="22"/>
        </w:rPr>
        <w:t> </w:t>
      </w:r>
      <w:r>
        <w:rPr>
          <w:sz w:val="22"/>
        </w:rPr>
        <w:t>l'ordre</w:t>
      </w:r>
      <w:r>
        <w:rPr>
          <w:spacing w:val="-9"/>
          <w:sz w:val="22"/>
        </w:rPr>
        <w:t> </w:t>
      </w:r>
      <w:r>
        <w:rPr>
          <w:sz w:val="22"/>
        </w:rPr>
        <w:t>i</w:t>
      </w:r>
      <w:r>
        <w:rPr>
          <w:spacing w:val="-10"/>
          <w:sz w:val="22"/>
        </w:rPr>
        <w:t> </w:t>
      </w:r>
      <w:r>
        <w:rPr>
          <w:sz w:val="22"/>
        </w:rPr>
        <w:t>la</w:t>
      </w:r>
      <w:r>
        <w:rPr>
          <w:spacing w:val="-9"/>
          <w:sz w:val="22"/>
        </w:rPr>
        <w:t> </w:t>
      </w:r>
      <w:r>
        <w:rPr>
          <w:sz w:val="22"/>
        </w:rPr>
        <w:t>neteja</w:t>
      </w:r>
      <w:r>
        <w:rPr>
          <w:spacing w:val="-9"/>
          <w:sz w:val="22"/>
        </w:rPr>
        <w:t> </w:t>
      </w:r>
      <w:r>
        <w:rPr>
          <w:spacing w:val="-2"/>
          <w:sz w:val="22"/>
        </w:rPr>
        <w:t>requerida.</w:t>
      </w:r>
    </w:p>
    <w:p>
      <w:pPr>
        <w:pStyle w:val="BodyText"/>
        <w:spacing w:before="3"/>
        <w:ind w:left="0" w:firstLine="0"/>
      </w:pPr>
    </w:p>
    <w:p>
      <w:pPr>
        <w:pStyle w:val="ListParagraph"/>
        <w:numPr>
          <w:ilvl w:val="0"/>
          <w:numId w:val="149"/>
        </w:numPr>
        <w:tabs>
          <w:tab w:pos="883" w:val="left" w:leader="none"/>
          <w:tab w:pos="885" w:val="left" w:leader="none"/>
        </w:tabs>
        <w:spacing w:line="247" w:lineRule="auto" w:before="0" w:after="0"/>
        <w:ind w:left="885" w:right="1231" w:hanging="360"/>
        <w:jc w:val="left"/>
        <w:rPr>
          <w:sz w:val="22"/>
        </w:rPr>
      </w:pPr>
      <w:r>
        <w:rPr>
          <w:sz w:val="22"/>
        </w:rPr>
        <w:t>Manté</w:t>
      </w:r>
      <w:r>
        <w:rPr>
          <w:spacing w:val="-10"/>
          <w:sz w:val="22"/>
        </w:rPr>
        <w:t> </w:t>
      </w:r>
      <w:r>
        <w:rPr>
          <w:sz w:val="22"/>
        </w:rPr>
        <w:t>els</w:t>
      </w:r>
      <w:r>
        <w:rPr>
          <w:spacing w:val="-10"/>
          <w:sz w:val="22"/>
        </w:rPr>
        <w:t> </w:t>
      </w:r>
      <w:r>
        <w:rPr>
          <w:sz w:val="22"/>
        </w:rPr>
        <w:t>sistemes</w:t>
      </w:r>
      <w:r>
        <w:rPr>
          <w:spacing w:val="-10"/>
          <w:sz w:val="22"/>
        </w:rPr>
        <w:t> </w:t>
      </w:r>
      <w:r>
        <w:rPr>
          <w:sz w:val="22"/>
        </w:rPr>
        <w:t>auxiliars</w:t>
      </w:r>
      <w:r>
        <w:rPr>
          <w:spacing w:val="-10"/>
          <w:sz w:val="22"/>
        </w:rPr>
        <w:t> </w:t>
      </w:r>
      <w:r>
        <w:rPr>
          <w:sz w:val="22"/>
        </w:rPr>
        <w:t>del</w:t>
      </w:r>
      <w:r>
        <w:rPr>
          <w:spacing w:val="-10"/>
          <w:sz w:val="22"/>
        </w:rPr>
        <w:t> </w:t>
      </w:r>
      <w:r>
        <w:rPr>
          <w:sz w:val="22"/>
        </w:rPr>
        <w:t>motor</w:t>
      </w:r>
      <w:r>
        <w:rPr>
          <w:spacing w:val="-10"/>
          <w:sz w:val="22"/>
        </w:rPr>
        <w:t> </w:t>
      </w:r>
      <w:r>
        <w:rPr>
          <w:sz w:val="22"/>
        </w:rPr>
        <w:t>de</w:t>
      </w:r>
      <w:r>
        <w:rPr>
          <w:spacing w:val="-10"/>
          <w:sz w:val="22"/>
        </w:rPr>
        <w:t> </w:t>
      </w:r>
      <w:r>
        <w:rPr>
          <w:sz w:val="22"/>
        </w:rPr>
        <w:t>cicle</w:t>
      </w:r>
      <w:r>
        <w:rPr>
          <w:spacing w:val="-10"/>
          <w:sz w:val="22"/>
        </w:rPr>
        <w:t> </w:t>
      </w:r>
      <w:r>
        <w:rPr>
          <w:sz w:val="22"/>
        </w:rPr>
        <w:t>Dièsel</w:t>
      </w:r>
      <w:r>
        <w:rPr>
          <w:spacing w:val="-10"/>
          <w:sz w:val="22"/>
        </w:rPr>
        <w:t> </w:t>
      </w:r>
      <w:r>
        <w:rPr>
          <w:sz w:val="22"/>
        </w:rPr>
        <w:t>interpretant</w:t>
      </w:r>
      <w:r>
        <w:rPr>
          <w:spacing w:val="-10"/>
          <w:sz w:val="22"/>
        </w:rPr>
        <w:t> </w:t>
      </w:r>
      <w:r>
        <w:rPr>
          <w:sz w:val="22"/>
        </w:rPr>
        <w:t>i</w:t>
      </w:r>
      <w:r>
        <w:rPr>
          <w:spacing w:val="-10"/>
          <w:sz w:val="22"/>
        </w:rPr>
        <w:t> </w:t>
      </w:r>
      <w:r>
        <w:rPr>
          <w:sz w:val="22"/>
        </w:rPr>
        <w:t>aplicant procediments establerts segons especificacions tècniques.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49"/>
        </w:numPr>
        <w:tabs>
          <w:tab w:pos="885" w:val="left" w:leader="none"/>
        </w:tabs>
        <w:spacing w:line="247" w:lineRule="auto" w:before="7" w:after="0"/>
        <w:ind w:left="885" w:right="705"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determinant</w:t>
      </w:r>
      <w:r>
        <w:rPr>
          <w:spacing w:val="-11"/>
          <w:sz w:val="22"/>
        </w:rPr>
        <w:t> </w:t>
      </w:r>
      <w:r>
        <w:rPr>
          <w:sz w:val="22"/>
        </w:rPr>
        <w:t>el</w:t>
      </w:r>
      <w:r>
        <w:rPr>
          <w:spacing w:val="-11"/>
          <w:sz w:val="22"/>
        </w:rPr>
        <w:t> </w:t>
      </w:r>
      <w:r>
        <w:rPr>
          <w:sz w:val="22"/>
        </w:rPr>
        <w:t>procés</w:t>
      </w:r>
      <w:r>
        <w:rPr>
          <w:spacing w:val="-11"/>
          <w:sz w:val="22"/>
        </w:rPr>
        <w:t> </w:t>
      </w:r>
      <w:r>
        <w:rPr>
          <w:sz w:val="22"/>
        </w:rPr>
        <w:t>de</w:t>
      </w:r>
      <w:r>
        <w:rPr>
          <w:spacing w:val="-11"/>
          <w:sz w:val="22"/>
        </w:rPr>
        <w:t> </w:t>
      </w:r>
      <w:r>
        <w:rPr>
          <w:sz w:val="22"/>
        </w:rPr>
        <w:t>desmuntatge</w:t>
      </w:r>
      <w:r>
        <w:rPr>
          <w:spacing w:val="-11"/>
          <w:sz w:val="22"/>
        </w:rPr>
        <w:t> </w:t>
      </w:r>
      <w:r>
        <w:rPr>
          <w:sz w:val="22"/>
        </w:rPr>
        <w:t>i muntatge dels elements que constitueixen els sistemes d'alimentació Dièsel.</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49"/>
        </w:numPr>
        <w:tabs>
          <w:tab w:pos="885" w:val="left" w:leader="none"/>
        </w:tabs>
        <w:spacing w:line="247" w:lineRule="auto" w:before="74" w:after="0"/>
        <w:ind w:left="885" w:right="1071"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mitjans,</w:t>
      </w:r>
      <w:r>
        <w:rPr>
          <w:spacing w:val="-10"/>
          <w:sz w:val="22"/>
        </w:rPr>
        <w:t> </w:t>
      </w:r>
      <w:r>
        <w:rPr>
          <w:sz w:val="22"/>
        </w:rPr>
        <w:t>útils</w:t>
      </w:r>
      <w:r>
        <w:rPr>
          <w:spacing w:val="-10"/>
          <w:sz w:val="22"/>
        </w:rPr>
        <w:t> </w:t>
      </w:r>
      <w:r>
        <w:rPr>
          <w:sz w:val="22"/>
        </w:rPr>
        <w:t>i</w:t>
      </w:r>
      <w:r>
        <w:rPr>
          <w:spacing w:val="-10"/>
          <w:sz w:val="22"/>
        </w:rPr>
        <w:t> </w:t>
      </w:r>
      <w:r>
        <w:rPr>
          <w:sz w:val="22"/>
        </w:rPr>
        <w:t>eines</w:t>
      </w:r>
      <w:r>
        <w:rPr>
          <w:spacing w:val="-10"/>
          <w:sz w:val="22"/>
        </w:rPr>
        <w:t> </w:t>
      </w:r>
      <w:r>
        <w:rPr>
          <w:sz w:val="22"/>
        </w:rPr>
        <w:t>necessaris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procés</w:t>
      </w:r>
      <w:r>
        <w:rPr>
          <w:spacing w:val="-10"/>
          <w:sz w:val="22"/>
        </w:rPr>
        <w:t> </w:t>
      </w:r>
      <w:r>
        <w:rPr>
          <w:sz w:val="22"/>
        </w:rPr>
        <w:t>de desmuntatge i muntatge.</w:t>
      </w:r>
    </w:p>
    <w:p>
      <w:pPr>
        <w:pStyle w:val="ListParagraph"/>
        <w:numPr>
          <w:ilvl w:val="1"/>
          <w:numId w:val="14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realitzat</w:t>
      </w:r>
      <w:r>
        <w:rPr>
          <w:spacing w:val="-12"/>
          <w:sz w:val="22"/>
        </w:rPr>
        <w:t> </w:t>
      </w:r>
      <w:r>
        <w:rPr>
          <w:sz w:val="22"/>
        </w:rPr>
        <w:t>el</w:t>
      </w:r>
      <w:r>
        <w:rPr>
          <w:spacing w:val="-12"/>
          <w:sz w:val="22"/>
        </w:rPr>
        <w:t> </w:t>
      </w:r>
      <w:r>
        <w:rPr>
          <w:sz w:val="22"/>
        </w:rPr>
        <w:t>desmuntatge</w:t>
      </w:r>
      <w:r>
        <w:rPr>
          <w:spacing w:val="-12"/>
          <w:sz w:val="22"/>
        </w:rPr>
        <w:t> </w:t>
      </w:r>
      <w:r>
        <w:rPr>
          <w:sz w:val="22"/>
        </w:rPr>
        <w:t>i</w:t>
      </w:r>
      <w:r>
        <w:rPr>
          <w:spacing w:val="-11"/>
          <w:sz w:val="22"/>
        </w:rPr>
        <w:t> </w:t>
      </w:r>
      <w:r>
        <w:rPr>
          <w:sz w:val="22"/>
        </w:rPr>
        <w:t>muntatge,</w:t>
      </w:r>
      <w:r>
        <w:rPr>
          <w:spacing w:val="-12"/>
          <w:sz w:val="22"/>
        </w:rPr>
        <w:t> </w:t>
      </w:r>
      <w:r>
        <w:rPr>
          <w:sz w:val="22"/>
        </w:rPr>
        <w:t>seguint</w:t>
      </w:r>
      <w:r>
        <w:rPr>
          <w:spacing w:val="-12"/>
          <w:sz w:val="22"/>
        </w:rPr>
        <w:t> </w:t>
      </w:r>
      <w:r>
        <w:rPr>
          <w:sz w:val="22"/>
        </w:rPr>
        <w:t>la</w:t>
      </w:r>
      <w:r>
        <w:rPr>
          <w:spacing w:val="-12"/>
          <w:sz w:val="22"/>
        </w:rPr>
        <w:t> </w:t>
      </w:r>
      <w:r>
        <w:rPr>
          <w:sz w:val="22"/>
        </w:rPr>
        <w:t>seqüència</w:t>
      </w:r>
      <w:r>
        <w:rPr>
          <w:spacing w:val="-11"/>
          <w:sz w:val="22"/>
        </w:rPr>
        <w:t> </w:t>
      </w:r>
      <w:r>
        <w:rPr>
          <w:spacing w:val="-2"/>
          <w:sz w:val="22"/>
        </w:rPr>
        <w:t>establerta.</w:t>
      </w:r>
    </w:p>
    <w:p>
      <w:pPr>
        <w:pStyle w:val="ListParagraph"/>
        <w:numPr>
          <w:ilvl w:val="1"/>
          <w:numId w:val="14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verificat</w:t>
      </w:r>
      <w:r>
        <w:rPr>
          <w:spacing w:val="-10"/>
          <w:sz w:val="22"/>
        </w:rPr>
        <w:t> </w:t>
      </w:r>
      <w:r>
        <w:rPr>
          <w:sz w:val="22"/>
        </w:rPr>
        <w:t>l'estat</w:t>
      </w:r>
      <w:r>
        <w:rPr>
          <w:spacing w:val="-11"/>
          <w:sz w:val="22"/>
        </w:rPr>
        <w:t> </w:t>
      </w:r>
      <w:r>
        <w:rPr>
          <w:sz w:val="22"/>
        </w:rPr>
        <w:t>dels</w:t>
      </w:r>
      <w:r>
        <w:rPr>
          <w:spacing w:val="-10"/>
          <w:sz w:val="22"/>
        </w:rPr>
        <w:t> </w:t>
      </w:r>
      <w:r>
        <w:rPr>
          <w:spacing w:val="-2"/>
          <w:sz w:val="22"/>
        </w:rPr>
        <w:t>components.</w:t>
      </w:r>
    </w:p>
    <w:p>
      <w:pPr>
        <w:pStyle w:val="ListParagraph"/>
        <w:numPr>
          <w:ilvl w:val="1"/>
          <w:numId w:val="14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els</w:t>
      </w:r>
      <w:r>
        <w:rPr>
          <w:spacing w:val="-10"/>
          <w:sz w:val="22"/>
        </w:rPr>
        <w:t> </w:t>
      </w:r>
      <w:r>
        <w:rPr>
          <w:sz w:val="22"/>
        </w:rPr>
        <w:t>ajustos</w:t>
      </w:r>
      <w:r>
        <w:rPr>
          <w:spacing w:val="-9"/>
          <w:sz w:val="22"/>
        </w:rPr>
        <w:t> </w:t>
      </w:r>
      <w:r>
        <w:rPr>
          <w:sz w:val="22"/>
        </w:rPr>
        <w:t>de</w:t>
      </w:r>
      <w:r>
        <w:rPr>
          <w:spacing w:val="-9"/>
          <w:sz w:val="22"/>
        </w:rPr>
        <w:t> </w:t>
      </w:r>
      <w:r>
        <w:rPr>
          <w:sz w:val="22"/>
        </w:rPr>
        <w:t>paràmetres</w:t>
      </w:r>
      <w:r>
        <w:rPr>
          <w:spacing w:val="-10"/>
          <w:sz w:val="22"/>
        </w:rPr>
        <w:t> </w:t>
      </w:r>
      <w:r>
        <w:rPr>
          <w:sz w:val="22"/>
        </w:rPr>
        <w:t>estipulats</w:t>
      </w:r>
      <w:r>
        <w:rPr>
          <w:spacing w:val="-9"/>
          <w:sz w:val="22"/>
        </w:rPr>
        <w:t> </w:t>
      </w:r>
      <w:r>
        <w:rPr>
          <w:sz w:val="22"/>
        </w:rPr>
        <w:t>en</w:t>
      </w:r>
      <w:r>
        <w:rPr>
          <w:spacing w:val="-10"/>
          <w:sz w:val="22"/>
        </w:rPr>
        <w:t> </w:t>
      </w:r>
      <w:r>
        <w:rPr>
          <w:sz w:val="22"/>
        </w:rPr>
        <w:t>la</w:t>
      </w:r>
      <w:r>
        <w:rPr>
          <w:spacing w:val="-9"/>
          <w:sz w:val="22"/>
        </w:rPr>
        <w:t> </w:t>
      </w:r>
      <w:r>
        <w:rPr>
          <w:sz w:val="22"/>
        </w:rPr>
        <w:t>documentació</w:t>
      </w:r>
      <w:r>
        <w:rPr>
          <w:spacing w:val="-9"/>
          <w:sz w:val="22"/>
        </w:rPr>
        <w:t> </w:t>
      </w:r>
      <w:r>
        <w:rPr>
          <w:spacing w:val="-2"/>
          <w:sz w:val="22"/>
        </w:rPr>
        <w:t>tècnica.</w:t>
      </w:r>
    </w:p>
    <w:p>
      <w:pPr>
        <w:pStyle w:val="ListParagraph"/>
        <w:numPr>
          <w:ilvl w:val="1"/>
          <w:numId w:val="149"/>
        </w:numPr>
        <w:tabs>
          <w:tab w:pos="885" w:val="left" w:leader="none"/>
        </w:tabs>
        <w:spacing w:line="240" w:lineRule="auto" w:before="7" w:after="0"/>
        <w:ind w:left="885" w:right="323"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dels</w:t>
      </w:r>
      <w:r>
        <w:rPr>
          <w:spacing w:val="-10"/>
          <w:sz w:val="22"/>
        </w:rPr>
        <w:t> </w:t>
      </w:r>
      <w:r>
        <w:rPr>
          <w:sz w:val="22"/>
        </w:rPr>
        <w:t>sistemes</w:t>
      </w:r>
      <w:r>
        <w:rPr>
          <w:spacing w:val="-10"/>
          <w:sz w:val="22"/>
        </w:rPr>
        <w:t> </w:t>
      </w:r>
      <w:r>
        <w:rPr>
          <w:sz w:val="22"/>
        </w:rPr>
        <w:t>d'optimització</w:t>
      </w:r>
      <w:r>
        <w:rPr>
          <w:spacing w:val="-10"/>
          <w:sz w:val="22"/>
        </w:rPr>
        <w:t> </w:t>
      </w:r>
      <w:r>
        <w:rPr>
          <w:sz w:val="22"/>
        </w:rPr>
        <w:t>de</w:t>
      </w:r>
      <w:r>
        <w:rPr>
          <w:spacing w:val="-10"/>
          <w:sz w:val="22"/>
        </w:rPr>
        <w:t> </w:t>
      </w:r>
      <w:r>
        <w:rPr>
          <w:sz w:val="22"/>
        </w:rPr>
        <w:t>la</w:t>
      </w:r>
      <w:r>
        <w:rPr>
          <w:spacing w:val="-10"/>
          <w:sz w:val="22"/>
        </w:rPr>
        <w:t> </w:t>
      </w:r>
      <w:r>
        <w:rPr>
          <w:sz w:val="22"/>
        </w:rPr>
        <w:t>temperatura</w:t>
      </w:r>
      <w:r>
        <w:rPr>
          <w:spacing w:val="-10"/>
          <w:sz w:val="22"/>
        </w:rPr>
        <w:t> </w:t>
      </w:r>
      <w:r>
        <w:rPr>
          <w:sz w:val="22"/>
        </w:rPr>
        <w:t>de</w:t>
      </w:r>
      <w:r>
        <w:rPr>
          <w:spacing w:val="-10"/>
          <w:sz w:val="22"/>
        </w:rPr>
        <w:t> </w:t>
      </w:r>
      <w:r>
        <w:rPr>
          <w:sz w:val="22"/>
        </w:rPr>
        <w:t>l'aire </w:t>
      </w:r>
      <w:r>
        <w:rPr>
          <w:spacing w:val="-2"/>
          <w:sz w:val="22"/>
        </w:rPr>
        <w:t>d'admissió.</w:t>
      </w:r>
    </w:p>
    <w:p>
      <w:pPr>
        <w:pStyle w:val="ListParagraph"/>
        <w:numPr>
          <w:ilvl w:val="1"/>
          <w:numId w:val="149"/>
        </w:numPr>
        <w:tabs>
          <w:tab w:pos="885" w:val="left" w:leader="none"/>
        </w:tabs>
        <w:spacing w:line="247" w:lineRule="auto" w:before="6" w:after="0"/>
        <w:ind w:left="885" w:right="308" w:hanging="360"/>
        <w:jc w:val="left"/>
        <w:rPr>
          <w:sz w:val="22"/>
        </w:rPr>
      </w:pPr>
      <w:r>
        <w:rPr>
          <w:sz w:val="22"/>
        </w:rPr>
        <w:t>S'han</w:t>
      </w:r>
      <w:r>
        <w:rPr>
          <w:spacing w:val="-10"/>
          <w:sz w:val="22"/>
        </w:rPr>
        <w:t> </w:t>
      </w:r>
      <w:r>
        <w:rPr>
          <w:sz w:val="22"/>
        </w:rPr>
        <w:t>esborrat</w:t>
      </w:r>
      <w:r>
        <w:rPr>
          <w:spacing w:val="-10"/>
          <w:sz w:val="22"/>
        </w:rPr>
        <w:t> </w:t>
      </w:r>
      <w:r>
        <w:rPr>
          <w:sz w:val="22"/>
        </w:rPr>
        <w:t>els</w:t>
      </w:r>
      <w:r>
        <w:rPr>
          <w:spacing w:val="-10"/>
          <w:sz w:val="22"/>
        </w:rPr>
        <w:t> </w:t>
      </w:r>
      <w:r>
        <w:rPr>
          <w:sz w:val="22"/>
        </w:rPr>
        <w:t>històrics</w:t>
      </w:r>
      <w:r>
        <w:rPr>
          <w:spacing w:val="-10"/>
          <w:sz w:val="22"/>
        </w:rPr>
        <w:t> </w:t>
      </w:r>
      <w:r>
        <w:rPr>
          <w:sz w:val="22"/>
        </w:rPr>
        <w:t>de</w:t>
      </w:r>
      <w:r>
        <w:rPr>
          <w:spacing w:val="-10"/>
          <w:sz w:val="22"/>
        </w:rPr>
        <w:t> </w:t>
      </w:r>
      <w:r>
        <w:rPr>
          <w:sz w:val="22"/>
        </w:rPr>
        <w:t>les</w:t>
      </w:r>
      <w:r>
        <w:rPr>
          <w:spacing w:val="-10"/>
          <w:sz w:val="22"/>
        </w:rPr>
        <w:t> </w:t>
      </w:r>
      <w:r>
        <w:rPr>
          <w:sz w:val="22"/>
        </w:rPr>
        <w:t>unitats</w:t>
      </w:r>
      <w:r>
        <w:rPr>
          <w:spacing w:val="-10"/>
          <w:sz w:val="22"/>
        </w:rPr>
        <w:t> </w:t>
      </w:r>
      <w:r>
        <w:rPr>
          <w:sz w:val="22"/>
        </w:rPr>
        <w:t>de</w:t>
      </w:r>
      <w:r>
        <w:rPr>
          <w:spacing w:val="-10"/>
          <w:sz w:val="22"/>
        </w:rPr>
        <w:t> </w:t>
      </w:r>
      <w:r>
        <w:rPr>
          <w:sz w:val="22"/>
        </w:rPr>
        <w:t>comandament</w:t>
      </w:r>
      <w:r>
        <w:rPr>
          <w:spacing w:val="-10"/>
          <w:sz w:val="22"/>
        </w:rPr>
        <w:t> </w:t>
      </w:r>
      <w:r>
        <w:rPr>
          <w:sz w:val="22"/>
        </w:rPr>
        <w:t>i</w:t>
      </w:r>
      <w:r>
        <w:rPr>
          <w:spacing w:val="-10"/>
          <w:sz w:val="22"/>
        </w:rPr>
        <w:t> </w:t>
      </w:r>
      <w:r>
        <w:rPr>
          <w:sz w:val="22"/>
        </w:rPr>
        <w:t>efectuat</w:t>
      </w:r>
      <w:r>
        <w:rPr>
          <w:spacing w:val="-10"/>
          <w:sz w:val="22"/>
        </w:rPr>
        <w:t> </w:t>
      </w:r>
      <w:r>
        <w:rPr>
          <w:sz w:val="22"/>
        </w:rPr>
        <w:t>la</w:t>
      </w:r>
      <w:r>
        <w:rPr>
          <w:spacing w:val="-10"/>
          <w:sz w:val="22"/>
        </w:rPr>
        <w:t> </w:t>
      </w:r>
      <w:r>
        <w:rPr>
          <w:sz w:val="22"/>
        </w:rPr>
        <w:t>recàrrega</w:t>
      </w:r>
      <w:r>
        <w:rPr>
          <w:spacing w:val="-10"/>
          <w:sz w:val="22"/>
        </w:rPr>
        <w:t> </w:t>
      </w:r>
      <w:r>
        <w:rPr>
          <w:sz w:val="22"/>
        </w:rPr>
        <w:t>de dades en els sistemes d'injecció Dièsel.</w:t>
      </w:r>
    </w:p>
    <w:p>
      <w:pPr>
        <w:pStyle w:val="ListParagraph"/>
        <w:numPr>
          <w:ilvl w:val="1"/>
          <w:numId w:val="149"/>
        </w:numPr>
        <w:tabs>
          <w:tab w:pos="885" w:val="left" w:leader="none"/>
        </w:tabs>
        <w:spacing w:line="240" w:lineRule="auto" w:before="0" w:after="0"/>
        <w:ind w:left="885" w:right="405"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després</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realitzades</w:t>
      </w:r>
      <w:r>
        <w:rPr>
          <w:spacing w:val="-10"/>
          <w:sz w:val="22"/>
        </w:rPr>
        <w:t> </w:t>
      </w:r>
      <w:r>
        <w:rPr>
          <w:sz w:val="22"/>
        </w:rPr>
        <w:t>es</w:t>
      </w:r>
      <w:r>
        <w:rPr>
          <w:spacing w:val="-10"/>
          <w:sz w:val="22"/>
        </w:rPr>
        <w:t> </w:t>
      </w:r>
      <w:r>
        <w:rPr>
          <w:sz w:val="22"/>
        </w:rPr>
        <w:t>restitueix</w:t>
      </w:r>
      <w:r>
        <w:rPr>
          <w:spacing w:val="-10"/>
          <w:sz w:val="22"/>
        </w:rPr>
        <w:t> </w:t>
      </w:r>
      <w:r>
        <w:rPr>
          <w:sz w:val="22"/>
        </w:rPr>
        <w:t>la</w:t>
      </w:r>
      <w:r>
        <w:rPr>
          <w:spacing w:val="-10"/>
          <w:sz w:val="22"/>
        </w:rPr>
        <w:t> </w:t>
      </w:r>
      <w:r>
        <w:rPr>
          <w:sz w:val="22"/>
        </w:rPr>
        <w:t>funcionalitat </w:t>
      </w:r>
      <w:r>
        <w:rPr>
          <w:spacing w:val="-2"/>
          <w:sz w:val="22"/>
        </w:rPr>
        <w:t>requerida.</w:t>
      </w:r>
    </w:p>
    <w:p>
      <w:pPr>
        <w:pStyle w:val="ListParagraph"/>
        <w:numPr>
          <w:ilvl w:val="1"/>
          <w:numId w:val="149"/>
        </w:numPr>
        <w:tabs>
          <w:tab w:pos="885" w:val="left" w:leader="none"/>
        </w:tabs>
        <w:spacing w:line="247" w:lineRule="auto" w:before="5" w:after="0"/>
        <w:ind w:left="885" w:right="421" w:hanging="360"/>
        <w:jc w:val="left"/>
        <w:rPr>
          <w:sz w:val="22"/>
        </w:rPr>
      </w:pPr>
      <w:r>
        <w:rPr>
          <w:sz w:val="22"/>
        </w:rPr>
        <w:t>S'han</w:t>
      </w:r>
      <w:r>
        <w:rPr>
          <w:spacing w:val="-10"/>
          <w:sz w:val="22"/>
        </w:rPr>
        <w:t> </w:t>
      </w:r>
      <w:r>
        <w:rPr>
          <w:sz w:val="22"/>
        </w:rPr>
        <w:t>aplicat</w:t>
      </w:r>
      <w:r>
        <w:rPr>
          <w:spacing w:val="-10"/>
          <w:sz w:val="22"/>
        </w:rPr>
        <w:t> </w:t>
      </w:r>
      <w:r>
        <w:rPr>
          <w:sz w:val="22"/>
        </w:rPr>
        <w:t>normes</w:t>
      </w:r>
      <w:r>
        <w:rPr>
          <w:spacing w:val="-10"/>
          <w:sz w:val="22"/>
        </w:rPr>
        <w:t> </w:t>
      </w:r>
      <w:r>
        <w:rPr>
          <w:sz w:val="22"/>
        </w:rPr>
        <w:t>d'ús</w:t>
      </w:r>
      <w:r>
        <w:rPr>
          <w:spacing w:val="-10"/>
          <w:sz w:val="22"/>
        </w:rPr>
        <w:t> </w:t>
      </w:r>
      <w:r>
        <w:rPr>
          <w:sz w:val="22"/>
        </w:rPr>
        <w:t>en</w:t>
      </w:r>
      <w:r>
        <w:rPr>
          <w:spacing w:val="-10"/>
          <w:sz w:val="22"/>
        </w:rPr>
        <w:t> </w:t>
      </w:r>
      <w:r>
        <w:rPr>
          <w:sz w:val="22"/>
        </w:rPr>
        <w:t>equips</w:t>
      </w:r>
      <w:r>
        <w:rPr>
          <w:spacing w:val="-10"/>
          <w:sz w:val="22"/>
        </w:rPr>
        <w:t> </w:t>
      </w:r>
      <w:r>
        <w:rPr>
          <w:sz w:val="22"/>
        </w:rPr>
        <w:t>i</w:t>
      </w:r>
      <w:r>
        <w:rPr>
          <w:spacing w:val="-10"/>
          <w:sz w:val="22"/>
        </w:rPr>
        <w:t> </w:t>
      </w:r>
      <w:r>
        <w:rPr>
          <w:sz w:val="22"/>
        </w:rPr>
        <w:t>mitjans,</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de</w:t>
      </w:r>
      <w:r>
        <w:rPr>
          <w:spacing w:val="-10"/>
          <w:sz w:val="22"/>
        </w:rPr>
        <w:t> </w:t>
      </w:r>
      <w:r>
        <w:rPr>
          <w:sz w:val="22"/>
        </w:rPr>
        <w:t>prevenció,</w:t>
      </w:r>
      <w:r>
        <w:rPr>
          <w:spacing w:val="-10"/>
          <w:sz w:val="22"/>
        </w:rPr>
        <w:t> </w:t>
      </w:r>
      <w:r>
        <w:rPr>
          <w:sz w:val="22"/>
        </w:rPr>
        <w:t>seguretat</w:t>
      </w:r>
      <w:r>
        <w:rPr>
          <w:spacing w:val="-10"/>
          <w:sz w:val="22"/>
        </w:rPr>
        <w:t> </w:t>
      </w:r>
      <w:r>
        <w:rPr>
          <w:sz w:val="22"/>
        </w:rPr>
        <w:t>i de protecció ambiental estipulades, durant el procés de treball.</w:t>
      </w:r>
    </w:p>
    <w:p>
      <w:pPr>
        <w:pStyle w:val="ListParagraph"/>
        <w:numPr>
          <w:ilvl w:val="0"/>
          <w:numId w:val="149"/>
        </w:numPr>
        <w:tabs>
          <w:tab w:pos="883" w:val="left" w:leader="none"/>
          <w:tab w:pos="885" w:val="left" w:leader="none"/>
        </w:tabs>
        <w:spacing w:line="242" w:lineRule="auto" w:before="247" w:after="0"/>
        <w:ind w:left="885" w:right="220" w:hanging="360"/>
        <w:jc w:val="left"/>
        <w:rPr>
          <w:sz w:val="22"/>
        </w:rPr>
      </w:pPr>
      <w:r>
        <w:rPr>
          <w:sz w:val="22"/>
        </w:rPr>
        <w:t>Manté</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sobrealimentació</w:t>
      </w:r>
      <w:r>
        <w:rPr>
          <w:spacing w:val="-10"/>
          <w:sz w:val="22"/>
        </w:rPr>
        <w:t> </w:t>
      </w:r>
      <w:r>
        <w:rPr>
          <w:sz w:val="22"/>
        </w:rPr>
        <w:t>i</w:t>
      </w:r>
      <w:r>
        <w:rPr>
          <w:spacing w:val="-10"/>
          <w:sz w:val="22"/>
        </w:rPr>
        <w:t> </w:t>
      </w:r>
      <w:r>
        <w:rPr>
          <w:sz w:val="22"/>
        </w:rPr>
        <w:t>anticontaminació</w:t>
      </w:r>
      <w:r>
        <w:rPr>
          <w:spacing w:val="-10"/>
          <w:sz w:val="22"/>
        </w:rPr>
        <w:t> </w:t>
      </w:r>
      <w:r>
        <w:rPr>
          <w:sz w:val="22"/>
        </w:rPr>
        <w:t>dels</w:t>
      </w:r>
      <w:r>
        <w:rPr>
          <w:spacing w:val="-10"/>
          <w:sz w:val="22"/>
        </w:rPr>
        <w:t> </w:t>
      </w:r>
      <w:r>
        <w:rPr>
          <w:sz w:val="22"/>
        </w:rPr>
        <w:t>motors</w:t>
      </w:r>
      <w:r>
        <w:rPr>
          <w:spacing w:val="-10"/>
          <w:sz w:val="22"/>
        </w:rPr>
        <w:t> </w:t>
      </w:r>
      <w:r>
        <w:rPr>
          <w:sz w:val="22"/>
        </w:rPr>
        <w:t>de</w:t>
      </w:r>
      <w:r>
        <w:rPr>
          <w:spacing w:val="-10"/>
          <w:sz w:val="22"/>
        </w:rPr>
        <w:t> </w:t>
      </w:r>
      <w:r>
        <w:rPr>
          <w:sz w:val="22"/>
        </w:rPr>
        <w:t>cicle</w:t>
      </w:r>
      <w:r>
        <w:rPr>
          <w:spacing w:val="-10"/>
          <w:sz w:val="22"/>
        </w:rPr>
        <w:t> </w:t>
      </w:r>
      <w:r>
        <w:rPr>
          <w:sz w:val="22"/>
        </w:rPr>
        <w:t>Otto</w:t>
      </w:r>
      <w:r>
        <w:rPr>
          <w:spacing w:val="-10"/>
          <w:sz w:val="22"/>
        </w:rPr>
        <w:t> </w:t>
      </w:r>
      <w:r>
        <w:rPr>
          <w:sz w:val="22"/>
        </w:rPr>
        <w:t>i cicle Dièsel, interpretant els valors obtinguts en les proves de funcionament del </w:t>
      </w:r>
      <w:r>
        <w:rPr>
          <w:spacing w:val="-2"/>
          <w:sz w:val="22"/>
        </w:rPr>
        <w:t>motor.</w:t>
      </w:r>
    </w:p>
    <w:p>
      <w:pPr>
        <w:pStyle w:val="BodyText"/>
        <w:spacing w:before="6"/>
        <w:ind w:left="165" w:firstLine="0"/>
      </w:pPr>
      <w:r>
        <w:rPr/>
        <w:t>Criteris</w:t>
      </w:r>
      <w:r>
        <w:rPr>
          <w:spacing w:val="-7"/>
        </w:rPr>
        <w:t> </w:t>
      </w:r>
      <w:r>
        <w:rPr>
          <w:spacing w:val="-2"/>
        </w:rPr>
        <w:t>d'avaluació:</w:t>
      </w:r>
    </w:p>
    <w:p>
      <w:pPr>
        <w:pStyle w:val="ListParagraph"/>
        <w:numPr>
          <w:ilvl w:val="1"/>
          <w:numId w:val="149"/>
        </w:numPr>
        <w:tabs>
          <w:tab w:pos="885" w:val="left" w:leader="none"/>
        </w:tabs>
        <w:spacing w:line="247" w:lineRule="auto" w:before="6" w:after="0"/>
        <w:ind w:left="885" w:right="630" w:hanging="360"/>
        <w:jc w:val="left"/>
        <w:rPr>
          <w:sz w:val="22"/>
        </w:rPr>
      </w:pPr>
      <w:r>
        <w:rPr>
          <w:sz w:val="22"/>
        </w:rPr>
        <w:t>S'han</w:t>
      </w:r>
      <w:r>
        <w:rPr>
          <w:spacing w:val="-11"/>
          <w:sz w:val="22"/>
        </w:rPr>
        <w:t> </w:t>
      </w:r>
      <w:r>
        <w:rPr>
          <w:sz w:val="22"/>
        </w:rPr>
        <w:t>interpretat</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diferents</w:t>
      </w:r>
      <w:r>
        <w:rPr>
          <w:spacing w:val="-11"/>
          <w:sz w:val="22"/>
        </w:rPr>
        <w:t> </w:t>
      </w:r>
      <w:r>
        <w:rPr>
          <w:sz w:val="22"/>
        </w:rPr>
        <w:t>sistemes</w:t>
      </w:r>
      <w:r>
        <w:rPr>
          <w:spacing w:val="-11"/>
          <w:sz w:val="22"/>
        </w:rPr>
        <w:t> </w:t>
      </w:r>
      <w:r>
        <w:rPr>
          <w:sz w:val="22"/>
        </w:rPr>
        <w:t>de</w:t>
      </w:r>
      <w:r>
        <w:rPr>
          <w:spacing w:val="-11"/>
          <w:sz w:val="22"/>
        </w:rPr>
        <w:t> </w:t>
      </w:r>
      <w:r>
        <w:rPr>
          <w:sz w:val="22"/>
        </w:rPr>
        <w:t>sobrealimentació utilitzats en els motors tèrmics.</w:t>
      </w:r>
    </w:p>
    <w:p>
      <w:pPr>
        <w:pStyle w:val="ListParagraph"/>
        <w:numPr>
          <w:ilvl w:val="1"/>
          <w:numId w:val="149"/>
        </w:numPr>
        <w:tabs>
          <w:tab w:pos="885" w:val="left" w:leader="none"/>
        </w:tabs>
        <w:spacing w:line="240" w:lineRule="auto" w:before="0" w:after="0"/>
        <w:ind w:left="885" w:right="740"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elements</w:t>
      </w:r>
      <w:r>
        <w:rPr>
          <w:spacing w:val="-11"/>
          <w:sz w:val="22"/>
        </w:rPr>
        <w:t> </w:t>
      </w:r>
      <w:r>
        <w:rPr>
          <w:sz w:val="22"/>
        </w:rPr>
        <w:t>que</w:t>
      </w:r>
      <w:r>
        <w:rPr>
          <w:spacing w:val="-11"/>
          <w:sz w:val="22"/>
        </w:rPr>
        <w:t> </w:t>
      </w:r>
      <w:r>
        <w:rPr>
          <w:sz w:val="22"/>
        </w:rPr>
        <w:t>componen</w:t>
      </w:r>
      <w:r>
        <w:rPr>
          <w:spacing w:val="-11"/>
          <w:sz w:val="22"/>
        </w:rPr>
        <w:t> </w:t>
      </w:r>
      <w:r>
        <w:rPr>
          <w:sz w:val="22"/>
        </w:rPr>
        <w:t>el</w:t>
      </w:r>
      <w:r>
        <w:rPr>
          <w:spacing w:val="-11"/>
          <w:sz w:val="22"/>
        </w:rPr>
        <w:t> </w:t>
      </w:r>
      <w:r>
        <w:rPr>
          <w:sz w:val="22"/>
        </w:rPr>
        <w:t>sistema</w:t>
      </w:r>
      <w:r>
        <w:rPr>
          <w:spacing w:val="-11"/>
          <w:sz w:val="22"/>
        </w:rPr>
        <w:t> </w:t>
      </w:r>
      <w:r>
        <w:rPr>
          <w:sz w:val="22"/>
        </w:rPr>
        <w:t>de</w:t>
      </w:r>
      <w:r>
        <w:rPr>
          <w:spacing w:val="-11"/>
          <w:sz w:val="22"/>
        </w:rPr>
        <w:t> </w:t>
      </w:r>
      <w:r>
        <w:rPr>
          <w:sz w:val="22"/>
        </w:rPr>
        <w:t>sobrealimentació</w:t>
      </w:r>
      <w:r>
        <w:rPr>
          <w:spacing w:val="-11"/>
          <w:sz w:val="22"/>
        </w:rPr>
        <w:t> </w:t>
      </w:r>
      <w:r>
        <w:rPr>
          <w:sz w:val="22"/>
        </w:rPr>
        <w:t>del </w:t>
      </w:r>
      <w:r>
        <w:rPr>
          <w:spacing w:val="-2"/>
          <w:sz w:val="22"/>
        </w:rPr>
        <w:t>motor.</w:t>
      </w:r>
    </w:p>
    <w:p>
      <w:pPr>
        <w:pStyle w:val="ListParagraph"/>
        <w:numPr>
          <w:ilvl w:val="1"/>
          <w:numId w:val="149"/>
        </w:numPr>
        <w:tabs>
          <w:tab w:pos="885" w:val="left" w:leader="none"/>
        </w:tabs>
        <w:spacing w:line="240" w:lineRule="auto" w:before="5" w:after="0"/>
        <w:ind w:left="885" w:right="6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sistemes</w:t>
      </w:r>
      <w:r>
        <w:rPr>
          <w:spacing w:val="-11"/>
          <w:sz w:val="22"/>
        </w:rPr>
        <w:t> </w:t>
      </w:r>
      <w:r>
        <w:rPr>
          <w:sz w:val="22"/>
        </w:rPr>
        <w:t>anticontaminació</w:t>
      </w:r>
      <w:r>
        <w:rPr>
          <w:spacing w:val="-11"/>
          <w:sz w:val="22"/>
        </w:rPr>
        <w:t> </w:t>
      </w:r>
      <w:r>
        <w:rPr>
          <w:sz w:val="22"/>
        </w:rPr>
        <w:t>utilitzats</w:t>
      </w:r>
      <w:r>
        <w:rPr>
          <w:spacing w:val="-11"/>
          <w:sz w:val="22"/>
        </w:rPr>
        <w:t> </w:t>
      </w:r>
      <w:r>
        <w:rPr>
          <w:sz w:val="22"/>
        </w:rPr>
        <w:t>en</w:t>
      </w:r>
      <w:r>
        <w:rPr>
          <w:spacing w:val="-11"/>
          <w:sz w:val="22"/>
        </w:rPr>
        <w:t> </w:t>
      </w:r>
      <w:r>
        <w:rPr>
          <w:sz w:val="22"/>
        </w:rPr>
        <w:t>els </w:t>
      </w:r>
      <w:r>
        <w:rPr>
          <w:spacing w:val="-2"/>
          <w:sz w:val="22"/>
        </w:rPr>
        <w:t>motors.</w:t>
      </w:r>
    </w:p>
    <w:p>
      <w:pPr>
        <w:pStyle w:val="ListParagraph"/>
        <w:numPr>
          <w:ilvl w:val="1"/>
          <w:numId w:val="14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diagnosticat</w:t>
      </w:r>
      <w:r>
        <w:rPr>
          <w:spacing w:val="-10"/>
          <w:sz w:val="22"/>
        </w:rPr>
        <w:t> </w:t>
      </w:r>
      <w:r>
        <w:rPr>
          <w:sz w:val="22"/>
        </w:rPr>
        <w:t>possibles</w:t>
      </w:r>
      <w:r>
        <w:rPr>
          <w:spacing w:val="-10"/>
          <w:sz w:val="22"/>
        </w:rPr>
        <w:t> </w:t>
      </w:r>
      <w:r>
        <w:rPr>
          <w:sz w:val="22"/>
        </w:rPr>
        <w:t>disfuncions</w:t>
      </w:r>
      <w:r>
        <w:rPr>
          <w:spacing w:val="-9"/>
          <w:sz w:val="22"/>
        </w:rPr>
        <w:t> </w:t>
      </w:r>
      <w:r>
        <w:rPr>
          <w:sz w:val="22"/>
        </w:rPr>
        <w:t>en</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9"/>
          <w:sz w:val="22"/>
        </w:rPr>
        <w:t> </w:t>
      </w:r>
      <w:r>
        <w:rPr>
          <w:spacing w:val="-2"/>
          <w:sz w:val="22"/>
        </w:rPr>
        <w:t>sobrealimentació.</w:t>
      </w:r>
    </w:p>
    <w:p>
      <w:pPr>
        <w:pStyle w:val="ListParagraph"/>
        <w:numPr>
          <w:ilvl w:val="1"/>
          <w:numId w:val="149"/>
        </w:numPr>
        <w:tabs>
          <w:tab w:pos="885" w:val="left" w:leader="none"/>
        </w:tabs>
        <w:spacing w:line="247" w:lineRule="auto" w:before="7" w:after="0"/>
        <w:ind w:left="885" w:right="1082"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desmuntatge</w:t>
      </w:r>
      <w:r>
        <w:rPr>
          <w:spacing w:val="-11"/>
          <w:sz w:val="22"/>
        </w:rPr>
        <w:t> </w:t>
      </w:r>
      <w:r>
        <w:rPr>
          <w:sz w:val="22"/>
        </w:rPr>
        <w:t>i</w:t>
      </w:r>
      <w:r>
        <w:rPr>
          <w:spacing w:val="-11"/>
          <w:sz w:val="22"/>
        </w:rPr>
        <w:t> </w:t>
      </w:r>
      <w:r>
        <w:rPr>
          <w:sz w:val="22"/>
        </w:rPr>
        <w:t>muntatge</w:t>
      </w:r>
      <w:r>
        <w:rPr>
          <w:spacing w:val="-11"/>
          <w:sz w:val="22"/>
        </w:rPr>
        <w:t> </w:t>
      </w:r>
      <w:r>
        <w:rPr>
          <w:sz w:val="22"/>
        </w:rPr>
        <w:t>dels</w:t>
      </w:r>
      <w:r>
        <w:rPr>
          <w:spacing w:val="-11"/>
          <w:sz w:val="22"/>
        </w:rPr>
        <w:t> </w:t>
      </w:r>
      <w:r>
        <w:rPr>
          <w:sz w:val="22"/>
        </w:rPr>
        <w:t>elements</w:t>
      </w:r>
      <w:r>
        <w:rPr>
          <w:spacing w:val="-11"/>
          <w:sz w:val="22"/>
        </w:rPr>
        <w:t> </w:t>
      </w:r>
      <w:r>
        <w:rPr>
          <w:sz w:val="22"/>
        </w:rPr>
        <w:t>que</w:t>
      </w:r>
      <w:r>
        <w:rPr>
          <w:spacing w:val="-11"/>
          <w:sz w:val="22"/>
        </w:rPr>
        <w:t> </w:t>
      </w:r>
      <w:r>
        <w:rPr>
          <w:sz w:val="22"/>
        </w:rPr>
        <w:t>constitueixen</w:t>
      </w:r>
      <w:r>
        <w:rPr>
          <w:spacing w:val="-11"/>
          <w:sz w:val="22"/>
        </w:rPr>
        <w:t> </w:t>
      </w:r>
      <w:r>
        <w:rPr>
          <w:sz w:val="22"/>
        </w:rPr>
        <w:t>els sistemes de sobrealimentació i anticontaminació dels motors.</w:t>
      </w:r>
    </w:p>
    <w:p>
      <w:pPr>
        <w:pStyle w:val="ListParagraph"/>
        <w:numPr>
          <w:ilvl w:val="1"/>
          <w:numId w:val="149"/>
        </w:numPr>
        <w:tabs>
          <w:tab w:pos="885" w:val="left" w:leader="none"/>
        </w:tabs>
        <w:spacing w:line="247" w:lineRule="auto" w:before="0" w:after="0"/>
        <w:ind w:left="885" w:right="624"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combustió</w:t>
      </w:r>
      <w:r>
        <w:rPr>
          <w:spacing w:val="-10"/>
          <w:sz w:val="22"/>
        </w:rPr>
        <w:t> </w:t>
      </w:r>
      <w:r>
        <w:rPr>
          <w:sz w:val="22"/>
        </w:rPr>
        <w:t>dels</w:t>
      </w:r>
      <w:r>
        <w:rPr>
          <w:spacing w:val="-10"/>
          <w:sz w:val="22"/>
        </w:rPr>
        <w:t> </w:t>
      </w:r>
      <w:r>
        <w:rPr>
          <w:sz w:val="22"/>
        </w:rPr>
        <w:t>motors</w:t>
      </w:r>
      <w:r>
        <w:rPr>
          <w:spacing w:val="-10"/>
          <w:sz w:val="22"/>
        </w:rPr>
        <w:t> </w:t>
      </w:r>
      <w:r>
        <w:rPr>
          <w:sz w:val="22"/>
        </w:rPr>
        <w:t>tèrmics</w:t>
      </w:r>
      <w:r>
        <w:rPr>
          <w:spacing w:val="-10"/>
          <w:sz w:val="22"/>
        </w:rPr>
        <w:t> </w:t>
      </w:r>
      <w:r>
        <w:rPr>
          <w:sz w:val="22"/>
        </w:rPr>
        <w:t>amb</w:t>
      </w:r>
      <w:r>
        <w:rPr>
          <w:spacing w:val="-10"/>
          <w:sz w:val="22"/>
        </w:rPr>
        <w:t> </w:t>
      </w:r>
      <w:r>
        <w:rPr>
          <w:sz w:val="22"/>
        </w:rPr>
        <w:t>els</w:t>
      </w:r>
      <w:r>
        <w:rPr>
          <w:spacing w:val="-10"/>
          <w:sz w:val="22"/>
        </w:rPr>
        <w:t> </w:t>
      </w:r>
      <w:r>
        <w:rPr>
          <w:sz w:val="22"/>
        </w:rPr>
        <w:t>residus contaminants generats.</w:t>
      </w:r>
    </w:p>
    <w:p>
      <w:pPr>
        <w:pStyle w:val="ListParagraph"/>
        <w:numPr>
          <w:ilvl w:val="1"/>
          <w:numId w:val="149"/>
        </w:numPr>
        <w:tabs>
          <w:tab w:pos="885" w:val="left" w:leader="none"/>
        </w:tabs>
        <w:spacing w:line="247" w:lineRule="auto" w:before="0" w:after="0"/>
        <w:ind w:left="885" w:right="758"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fonts</w:t>
      </w:r>
      <w:r>
        <w:rPr>
          <w:spacing w:val="-10"/>
          <w:sz w:val="22"/>
        </w:rPr>
        <w:t> </w:t>
      </w:r>
      <w:r>
        <w:rPr>
          <w:sz w:val="22"/>
        </w:rPr>
        <w:t>de</w:t>
      </w:r>
      <w:r>
        <w:rPr>
          <w:spacing w:val="-10"/>
          <w:sz w:val="22"/>
        </w:rPr>
        <w:t> </w:t>
      </w:r>
      <w:r>
        <w:rPr>
          <w:sz w:val="22"/>
        </w:rPr>
        <w:t>contaminació</w:t>
      </w:r>
      <w:r>
        <w:rPr>
          <w:spacing w:val="-10"/>
          <w:sz w:val="22"/>
        </w:rPr>
        <w:t> </w:t>
      </w:r>
      <w:r>
        <w:rPr>
          <w:sz w:val="22"/>
        </w:rPr>
        <w:t>del</w:t>
      </w:r>
      <w:r>
        <w:rPr>
          <w:spacing w:val="-10"/>
          <w:sz w:val="22"/>
        </w:rPr>
        <w:t> </w:t>
      </w:r>
      <w:r>
        <w:rPr>
          <w:sz w:val="22"/>
        </w:rPr>
        <w:t>motor</w:t>
      </w:r>
      <w:r>
        <w:rPr>
          <w:spacing w:val="-10"/>
          <w:sz w:val="22"/>
        </w:rPr>
        <w:t> </w:t>
      </w:r>
      <w:r>
        <w:rPr>
          <w:sz w:val="22"/>
        </w:rPr>
        <w:t>amb</w:t>
      </w:r>
      <w:r>
        <w:rPr>
          <w:spacing w:val="-10"/>
          <w:sz w:val="22"/>
        </w:rPr>
        <w:t> </w:t>
      </w:r>
      <w:r>
        <w:rPr>
          <w:sz w:val="22"/>
        </w:rPr>
        <w:t>els</w:t>
      </w:r>
      <w:r>
        <w:rPr>
          <w:spacing w:val="-10"/>
          <w:sz w:val="22"/>
        </w:rPr>
        <w:t> </w:t>
      </w:r>
      <w:r>
        <w:rPr>
          <w:sz w:val="22"/>
        </w:rPr>
        <w:t>diferents</w:t>
      </w:r>
      <w:r>
        <w:rPr>
          <w:spacing w:val="-10"/>
          <w:sz w:val="22"/>
        </w:rPr>
        <w:t> </w:t>
      </w:r>
      <w:r>
        <w:rPr>
          <w:sz w:val="22"/>
        </w:rPr>
        <w:t>elements contaminants: vapors de combustible, vapors d'oli i residus de combustió.</w:t>
      </w:r>
    </w:p>
    <w:p>
      <w:pPr>
        <w:pStyle w:val="ListParagraph"/>
        <w:numPr>
          <w:ilvl w:val="1"/>
          <w:numId w:val="149"/>
        </w:numPr>
        <w:tabs>
          <w:tab w:pos="885" w:val="left" w:leader="none"/>
        </w:tabs>
        <w:spacing w:line="247" w:lineRule="auto" w:before="0" w:after="0"/>
        <w:ind w:left="885" w:right="1540"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ajustos</w:t>
      </w:r>
      <w:r>
        <w:rPr>
          <w:spacing w:val="-10"/>
          <w:sz w:val="22"/>
        </w:rPr>
        <w:t> </w:t>
      </w:r>
      <w:r>
        <w:rPr>
          <w:sz w:val="22"/>
        </w:rPr>
        <w:t>necessaris</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diagnosi</w:t>
      </w:r>
      <w:r>
        <w:rPr>
          <w:spacing w:val="-10"/>
          <w:sz w:val="22"/>
        </w:rPr>
        <w:t> </w:t>
      </w:r>
      <w:r>
        <w:rPr>
          <w:sz w:val="22"/>
        </w:rPr>
        <w:t>de</w:t>
      </w:r>
      <w:r>
        <w:rPr>
          <w:spacing w:val="-10"/>
          <w:sz w:val="22"/>
        </w:rPr>
        <w:t> </w:t>
      </w:r>
      <w:r>
        <w:rPr>
          <w:sz w:val="22"/>
        </w:rPr>
        <w:t>gasos d'escapament en els motors.</w:t>
      </w:r>
    </w:p>
    <w:p>
      <w:pPr>
        <w:pStyle w:val="ListParagraph"/>
        <w:numPr>
          <w:ilvl w:val="1"/>
          <w:numId w:val="149"/>
        </w:numPr>
        <w:tabs>
          <w:tab w:pos="885" w:val="left" w:leader="none"/>
        </w:tabs>
        <w:spacing w:line="247" w:lineRule="auto" w:before="0" w:after="0"/>
        <w:ind w:left="885" w:right="421" w:hanging="360"/>
        <w:jc w:val="left"/>
        <w:rPr>
          <w:sz w:val="22"/>
        </w:rPr>
      </w:pPr>
      <w:r>
        <w:rPr>
          <w:sz w:val="22"/>
        </w:rPr>
        <w:t>S'han</w:t>
      </w:r>
      <w:r>
        <w:rPr>
          <w:spacing w:val="-10"/>
          <w:sz w:val="22"/>
        </w:rPr>
        <w:t> </w:t>
      </w:r>
      <w:r>
        <w:rPr>
          <w:sz w:val="22"/>
        </w:rPr>
        <w:t>aplicat</w:t>
      </w:r>
      <w:r>
        <w:rPr>
          <w:spacing w:val="-10"/>
          <w:sz w:val="22"/>
        </w:rPr>
        <w:t> </w:t>
      </w:r>
      <w:r>
        <w:rPr>
          <w:sz w:val="22"/>
        </w:rPr>
        <w:t>normes</w:t>
      </w:r>
      <w:r>
        <w:rPr>
          <w:spacing w:val="-10"/>
          <w:sz w:val="22"/>
        </w:rPr>
        <w:t> </w:t>
      </w:r>
      <w:r>
        <w:rPr>
          <w:sz w:val="22"/>
        </w:rPr>
        <w:t>d'ús</w:t>
      </w:r>
      <w:r>
        <w:rPr>
          <w:spacing w:val="-10"/>
          <w:sz w:val="22"/>
        </w:rPr>
        <w:t> </w:t>
      </w:r>
      <w:r>
        <w:rPr>
          <w:sz w:val="22"/>
        </w:rPr>
        <w:t>en</w:t>
      </w:r>
      <w:r>
        <w:rPr>
          <w:spacing w:val="-10"/>
          <w:sz w:val="22"/>
        </w:rPr>
        <w:t> </w:t>
      </w:r>
      <w:r>
        <w:rPr>
          <w:sz w:val="22"/>
        </w:rPr>
        <w:t>equips</w:t>
      </w:r>
      <w:r>
        <w:rPr>
          <w:spacing w:val="-10"/>
          <w:sz w:val="22"/>
        </w:rPr>
        <w:t> </w:t>
      </w:r>
      <w:r>
        <w:rPr>
          <w:sz w:val="22"/>
        </w:rPr>
        <w:t>i</w:t>
      </w:r>
      <w:r>
        <w:rPr>
          <w:spacing w:val="-10"/>
          <w:sz w:val="22"/>
        </w:rPr>
        <w:t> </w:t>
      </w:r>
      <w:r>
        <w:rPr>
          <w:sz w:val="22"/>
        </w:rPr>
        <w:t>mitjans,</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de</w:t>
      </w:r>
      <w:r>
        <w:rPr>
          <w:spacing w:val="-10"/>
          <w:sz w:val="22"/>
        </w:rPr>
        <w:t> </w:t>
      </w:r>
      <w:r>
        <w:rPr>
          <w:sz w:val="22"/>
        </w:rPr>
        <w:t>prevenció,</w:t>
      </w:r>
      <w:r>
        <w:rPr>
          <w:spacing w:val="-10"/>
          <w:sz w:val="22"/>
        </w:rPr>
        <w:t> </w:t>
      </w:r>
      <w:r>
        <w:rPr>
          <w:sz w:val="22"/>
        </w:rPr>
        <w:t>seguretat</w:t>
      </w:r>
      <w:r>
        <w:rPr>
          <w:spacing w:val="-10"/>
          <w:sz w:val="22"/>
        </w:rPr>
        <w:t> </w:t>
      </w:r>
      <w:r>
        <w:rPr>
          <w:sz w:val="22"/>
        </w:rPr>
        <w:t>i protecció ambiental estipulades, durant el procés de treball.</w:t>
      </w:r>
    </w:p>
    <w:p>
      <w:pPr>
        <w:spacing w:before="239"/>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70" w:firstLine="1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d'ajustar</w:t>
      </w:r>
      <w:r>
        <w:rPr>
          <w:spacing w:val="-10"/>
        </w:rPr>
        <w:t> </w:t>
      </w:r>
      <w:r>
        <w:rPr/>
        <w:t>i mantenir els sistemes auxiliars del motor de gasolina, GLP i dièsel.</w:t>
      </w:r>
    </w:p>
    <w:p>
      <w:pPr>
        <w:pStyle w:val="BodyText"/>
        <w:spacing w:after="0" w:line="247" w:lineRule="auto"/>
        <w:sectPr>
          <w:pgSz w:w="11910" w:h="16840"/>
          <w:pgMar w:header="2921" w:footer="1906" w:top="3880" w:bottom="2100" w:left="1275" w:right="1275"/>
        </w:sectPr>
      </w:pPr>
    </w:p>
    <w:p>
      <w:pPr>
        <w:pStyle w:val="BodyText"/>
        <w:spacing w:before="74"/>
        <w:ind w:left="180" w:firstLine="0"/>
      </w:pPr>
      <w:r>
        <w:rPr/>
        <w:t>Inclou</w:t>
      </w:r>
      <w:r>
        <w:rPr>
          <w:spacing w:val="-10"/>
        </w:rPr>
        <w:t> </w:t>
      </w:r>
      <w:r>
        <w:rPr/>
        <w:t>aspectes</w:t>
      </w:r>
      <w:r>
        <w:rPr>
          <w:spacing w:val="-9"/>
        </w:rPr>
        <w:t> </w:t>
      </w:r>
      <w:r>
        <w:rPr>
          <w:spacing w:val="-4"/>
        </w:rPr>
        <w:t>com:</w:t>
      </w:r>
    </w:p>
    <w:p>
      <w:pPr>
        <w:pStyle w:val="ListParagraph"/>
        <w:numPr>
          <w:ilvl w:val="0"/>
          <w:numId w:val="150"/>
        </w:numPr>
        <w:tabs>
          <w:tab w:pos="884" w:val="left" w:leader="none"/>
        </w:tabs>
        <w:spacing w:line="240" w:lineRule="auto" w:before="7" w:after="0"/>
        <w:ind w:left="884" w:right="0" w:hanging="359"/>
        <w:jc w:val="left"/>
        <w:rPr>
          <w:sz w:val="22"/>
        </w:rPr>
      </w:pPr>
      <w:r>
        <w:rPr>
          <w:sz w:val="22"/>
        </w:rPr>
        <w:t>Identificació</w:t>
      </w:r>
      <w:r>
        <w:rPr>
          <w:spacing w:val="-10"/>
          <w:sz w:val="22"/>
        </w:rPr>
        <w:t> </w:t>
      </w:r>
      <w:r>
        <w:rPr>
          <w:sz w:val="22"/>
        </w:rPr>
        <w:t>d'avaries</w:t>
      </w:r>
      <w:r>
        <w:rPr>
          <w:spacing w:val="-9"/>
          <w:sz w:val="22"/>
        </w:rPr>
        <w:t> </w:t>
      </w:r>
      <w:r>
        <w:rPr>
          <w:sz w:val="22"/>
        </w:rPr>
        <w:t>en</w:t>
      </w:r>
      <w:r>
        <w:rPr>
          <w:spacing w:val="-9"/>
          <w:sz w:val="22"/>
        </w:rPr>
        <w:t> </w:t>
      </w:r>
      <w:r>
        <w:rPr>
          <w:sz w:val="22"/>
        </w:rPr>
        <w:t>els</w:t>
      </w:r>
      <w:r>
        <w:rPr>
          <w:spacing w:val="-10"/>
          <w:sz w:val="22"/>
        </w:rPr>
        <w:t> </w:t>
      </w:r>
      <w:r>
        <w:rPr>
          <w:sz w:val="22"/>
        </w:rPr>
        <w:t>sistemes</w:t>
      </w:r>
      <w:r>
        <w:rPr>
          <w:spacing w:val="-9"/>
          <w:sz w:val="22"/>
        </w:rPr>
        <w:t> </w:t>
      </w:r>
      <w:r>
        <w:rPr>
          <w:sz w:val="22"/>
        </w:rPr>
        <w:t>auxiliars</w:t>
      </w:r>
      <w:r>
        <w:rPr>
          <w:spacing w:val="-9"/>
          <w:sz w:val="22"/>
        </w:rPr>
        <w:t> </w:t>
      </w:r>
      <w:r>
        <w:rPr>
          <w:sz w:val="22"/>
        </w:rPr>
        <w:t>del</w:t>
      </w:r>
      <w:r>
        <w:rPr>
          <w:spacing w:val="-9"/>
          <w:sz w:val="22"/>
        </w:rPr>
        <w:t> </w:t>
      </w:r>
      <w:r>
        <w:rPr>
          <w:spacing w:val="-2"/>
          <w:sz w:val="22"/>
        </w:rPr>
        <w:t>motor.</w:t>
      </w:r>
    </w:p>
    <w:p>
      <w:pPr>
        <w:pStyle w:val="ListParagraph"/>
        <w:numPr>
          <w:ilvl w:val="0"/>
          <w:numId w:val="150"/>
        </w:numPr>
        <w:tabs>
          <w:tab w:pos="884" w:val="left" w:leader="none"/>
        </w:tabs>
        <w:spacing w:line="240" w:lineRule="auto" w:before="6" w:after="0"/>
        <w:ind w:left="884" w:right="0" w:hanging="359"/>
        <w:jc w:val="left"/>
        <w:rPr>
          <w:sz w:val="22"/>
        </w:rPr>
      </w:pPr>
      <w:r>
        <w:rPr>
          <w:sz w:val="22"/>
        </w:rPr>
        <w:t>Ajustament</w:t>
      </w:r>
      <w:r>
        <w:rPr>
          <w:spacing w:val="-9"/>
          <w:sz w:val="22"/>
        </w:rPr>
        <w:t> </w:t>
      </w:r>
      <w:r>
        <w:rPr>
          <w:sz w:val="22"/>
        </w:rPr>
        <w:t>de</w:t>
      </w:r>
      <w:r>
        <w:rPr>
          <w:spacing w:val="-9"/>
          <w:sz w:val="22"/>
        </w:rPr>
        <w:t> </w:t>
      </w:r>
      <w:r>
        <w:rPr>
          <w:sz w:val="22"/>
        </w:rPr>
        <w:t>paràmetres</w:t>
      </w:r>
      <w:r>
        <w:rPr>
          <w:spacing w:val="-8"/>
          <w:sz w:val="22"/>
        </w:rPr>
        <w:t> </w:t>
      </w:r>
      <w:r>
        <w:rPr>
          <w:sz w:val="22"/>
        </w:rPr>
        <w:t>dels</w:t>
      </w:r>
      <w:r>
        <w:rPr>
          <w:spacing w:val="-9"/>
          <w:sz w:val="22"/>
        </w:rPr>
        <w:t> </w:t>
      </w:r>
      <w:r>
        <w:rPr>
          <w:sz w:val="22"/>
        </w:rPr>
        <w:t>sistemes</w:t>
      </w:r>
      <w:r>
        <w:rPr>
          <w:spacing w:val="-8"/>
          <w:sz w:val="22"/>
        </w:rPr>
        <w:t> </w:t>
      </w:r>
      <w:r>
        <w:rPr>
          <w:sz w:val="22"/>
        </w:rPr>
        <w:t>auxiliars</w:t>
      </w:r>
      <w:r>
        <w:rPr>
          <w:spacing w:val="-9"/>
          <w:sz w:val="22"/>
        </w:rPr>
        <w:t> </w:t>
      </w:r>
      <w:r>
        <w:rPr>
          <w:sz w:val="22"/>
        </w:rPr>
        <w:t>del</w:t>
      </w:r>
      <w:r>
        <w:rPr>
          <w:spacing w:val="-8"/>
          <w:sz w:val="22"/>
        </w:rPr>
        <w:t> </w:t>
      </w:r>
      <w:r>
        <w:rPr>
          <w:spacing w:val="-2"/>
          <w:sz w:val="22"/>
        </w:rPr>
        <w:t>motor.</w:t>
      </w:r>
    </w:p>
    <w:p>
      <w:pPr>
        <w:pStyle w:val="ListParagraph"/>
        <w:numPr>
          <w:ilvl w:val="0"/>
          <w:numId w:val="150"/>
        </w:numPr>
        <w:tabs>
          <w:tab w:pos="884" w:val="left" w:leader="none"/>
        </w:tabs>
        <w:spacing w:line="240" w:lineRule="auto" w:before="7" w:after="0"/>
        <w:ind w:left="884" w:right="0" w:hanging="359"/>
        <w:jc w:val="left"/>
        <w:rPr>
          <w:sz w:val="22"/>
        </w:rPr>
      </w:pPr>
      <w:r>
        <w:rPr>
          <w:sz w:val="22"/>
        </w:rPr>
        <w:t>Manteniment</w:t>
      </w:r>
      <w:r>
        <w:rPr>
          <w:spacing w:val="-10"/>
          <w:sz w:val="22"/>
        </w:rPr>
        <w:t> </w:t>
      </w:r>
      <w:r>
        <w:rPr>
          <w:sz w:val="22"/>
        </w:rPr>
        <w:t>dels</w:t>
      </w:r>
      <w:r>
        <w:rPr>
          <w:spacing w:val="-9"/>
          <w:sz w:val="22"/>
        </w:rPr>
        <w:t> </w:t>
      </w:r>
      <w:r>
        <w:rPr>
          <w:sz w:val="22"/>
        </w:rPr>
        <w:t>sistemes</w:t>
      </w:r>
      <w:r>
        <w:rPr>
          <w:spacing w:val="-10"/>
          <w:sz w:val="22"/>
        </w:rPr>
        <w:t> </w:t>
      </w:r>
      <w:r>
        <w:rPr>
          <w:sz w:val="22"/>
        </w:rPr>
        <w:t>auxiliars</w:t>
      </w:r>
      <w:r>
        <w:rPr>
          <w:spacing w:val="-9"/>
          <w:sz w:val="22"/>
        </w:rPr>
        <w:t> </w:t>
      </w:r>
      <w:r>
        <w:rPr>
          <w:sz w:val="22"/>
        </w:rPr>
        <w:t>del</w:t>
      </w:r>
      <w:r>
        <w:rPr>
          <w:spacing w:val="-9"/>
          <w:sz w:val="22"/>
        </w:rPr>
        <w:t> </w:t>
      </w:r>
      <w:r>
        <w:rPr>
          <w:spacing w:val="-2"/>
          <w:sz w:val="22"/>
        </w:rPr>
        <w:t>motor.</w:t>
      </w:r>
    </w:p>
    <w:p>
      <w:pPr>
        <w:pStyle w:val="BodyText"/>
        <w:spacing w:before="3"/>
        <w:ind w:left="0" w:firstLine="0"/>
      </w:pPr>
    </w:p>
    <w:p>
      <w:pPr>
        <w:pStyle w:val="BodyText"/>
        <w:ind w:left="180"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50"/>
        </w:numPr>
        <w:tabs>
          <w:tab w:pos="884" w:val="left" w:leader="none"/>
        </w:tabs>
        <w:spacing w:line="240" w:lineRule="auto" w:before="7" w:after="0"/>
        <w:ind w:left="884" w:right="0" w:hanging="359"/>
        <w:jc w:val="left"/>
        <w:rPr>
          <w:sz w:val="22"/>
        </w:rPr>
      </w:pPr>
      <w:r>
        <w:rPr>
          <w:sz w:val="22"/>
        </w:rPr>
        <w:t>Diagnòstic</w:t>
      </w:r>
      <w:r>
        <w:rPr>
          <w:spacing w:val="-8"/>
          <w:sz w:val="22"/>
        </w:rPr>
        <w:t> </w:t>
      </w:r>
      <w:r>
        <w:rPr>
          <w:sz w:val="22"/>
        </w:rPr>
        <w:t>d'avaries</w:t>
      </w:r>
      <w:r>
        <w:rPr>
          <w:spacing w:val="-7"/>
          <w:sz w:val="22"/>
        </w:rPr>
        <w:t> </w:t>
      </w:r>
      <w:r>
        <w:rPr>
          <w:sz w:val="22"/>
        </w:rPr>
        <w:t>en</w:t>
      </w:r>
      <w:r>
        <w:rPr>
          <w:spacing w:val="-7"/>
          <w:sz w:val="22"/>
        </w:rPr>
        <w:t> </w:t>
      </w:r>
      <w:r>
        <w:rPr>
          <w:sz w:val="22"/>
        </w:rPr>
        <w:t>els</w:t>
      </w:r>
      <w:r>
        <w:rPr>
          <w:spacing w:val="-8"/>
          <w:sz w:val="22"/>
        </w:rPr>
        <w:t> </w:t>
      </w:r>
      <w:r>
        <w:rPr>
          <w:sz w:val="22"/>
        </w:rPr>
        <w:t>sistemes</w:t>
      </w:r>
      <w:r>
        <w:rPr>
          <w:spacing w:val="-7"/>
          <w:sz w:val="22"/>
        </w:rPr>
        <w:t> </w:t>
      </w:r>
      <w:r>
        <w:rPr>
          <w:sz w:val="22"/>
        </w:rPr>
        <w:t>auxiliars</w:t>
      </w:r>
      <w:r>
        <w:rPr>
          <w:spacing w:val="-7"/>
          <w:sz w:val="22"/>
        </w:rPr>
        <w:t> </w:t>
      </w:r>
      <w:r>
        <w:rPr>
          <w:sz w:val="22"/>
        </w:rPr>
        <w:t>dels</w:t>
      </w:r>
      <w:r>
        <w:rPr>
          <w:spacing w:val="-7"/>
          <w:sz w:val="22"/>
        </w:rPr>
        <w:t> </w:t>
      </w:r>
      <w:r>
        <w:rPr>
          <w:spacing w:val="-2"/>
          <w:sz w:val="22"/>
        </w:rPr>
        <w:t>motors.</w:t>
      </w:r>
    </w:p>
    <w:p>
      <w:pPr>
        <w:pStyle w:val="ListParagraph"/>
        <w:numPr>
          <w:ilvl w:val="0"/>
          <w:numId w:val="150"/>
        </w:numPr>
        <w:tabs>
          <w:tab w:pos="884" w:val="left" w:leader="none"/>
        </w:tabs>
        <w:spacing w:line="240" w:lineRule="auto" w:before="6" w:after="0"/>
        <w:ind w:left="884" w:right="0" w:hanging="359"/>
        <w:jc w:val="left"/>
        <w:rPr>
          <w:sz w:val="22"/>
        </w:rPr>
      </w:pPr>
      <w:r>
        <w:rPr>
          <w:sz w:val="22"/>
        </w:rPr>
        <w:t>Processos</w:t>
      </w:r>
      <w:r>
        <w:rPr>
          <w:spacing w:val="-11"/>
          <w:sz w:val="22"/>
        </w:rPr>
        <w:t> </w:t>
      </w:r>
      <w:r>
        <w:rPr>
          <w:sz w:val="22"/>
        </w:rPr>
        <w:t>de</w:t>
      </w:r>
      <w:r>
        <w:rPr>
          <w:spacing w:val="-9"/>
          <w:sz w:val="22"/>
        </w:rPr>
        <w:t> </w:t>
      </w:r>
      <w:r>
        <w:rPr>
          <w:sz w:val="22"/>
        </w:rPr>
        <w:t>desmuntatge</w:t>
      </w:r>
      <w:r>
        <w:rPr>
          <w:spacing w:val="-9"/>
          <w:sz w:val="22"/>
        </w:rPr>
        <w:t> </w:t>
      </w:r>
      <w:r>
        <w:rPr>
          <w:sz w:val="22"/>
        </w:rPr>
        <w:t>i</w:t>
      </w:r>
      <w:r>
        <w:rPr>
          <w:spacing w:val="-9"/>
          <w:sz w:val="22"/>
        </w:rPr>
        <w:t> </w:t>
      </w:r>
      <w:r>
        <w:rPr>
          <w:sz w:val="22"/>
        </w:rPr>
        <w:t>muntatge</w:t>
      </w:r>
      <w:r>
        <w:rPr>
          <w:spacing w:val="-9"/>
          <w:sz w:val="22"/>
        </w:rPr>
        <w:t> </w:t>
      </w:r>
      <w:r>
        <w:rPr>
          <w:sz w:val="22"/>
        </w:rPr>
        <w:t>dels</w:t>
      </w:r>
      <w:r>
        <w:rPr>
          <w:spacing w:val="-9"/>
          <w:sz w:val="22"/>
        </w:rPr>
        <w:t> </w:t>
      </w:r>
      <w:r>
        <w:rPr>
          <w:sz w:val="22"/>
        </w:rPr>
        <w:t>elements</w:t>
      </w:r>
      <w:r>
        <w:rPr>
          <w:spacing w:val="-9"/>
          <w:sz w:val="22"/>
        </w:rPr>
        <w:t> </w:t>
      </w:r>
      <w:r>
        <w:rPr>
          <w:sz w:val="22"/>
        </w:rPr>
        <w:t>dels</w:t>
      </w:r>
      <w:r>
        <w:rPr>
          <w:spacing w:val="-9"/>
          <w:sz w:val="22"/>
        </w:rPr>
        <w:t> </w:t>
      </w:r>
      <w:r>
        <w:rPr>
          <w:sz w:val="22"/>
        </w:rPr>
        <w:t>sistemes</w:t>
      </w:r>
      <w:r>
        <w:rPr>
          <w:spacing w:val="-9"/>
          <w:sz w:val="22"/>
        </w:rPr>
        <w:t> </w:t>
      </w:r>
      <w:r>
        <w:rPr>
          <w:spacing w:val="-2"/>
          <w:sz w:val="22"/>
        </w:rPr>
        <w:t>auxiliars.</w:t>
      </w:r>
    </w:p>
    <w:p>
      <w:pPr>
        <w:pStyle w:val="ListParagraph"/>
        <w:numPr>
          <w:ilvl w:val="0"/>
          <w:numId w:val="150"/>
        </w:numPr>
        <w:tabs>
          <w:tab w:pos="884" w:val="left" w:leader="none"/>
        </w:tabs>
        <w:spacing w:line="240" w:lineRule="auto" w:before="7" w:after="0"/>
        <w:ind w:left="884" w:right="0" w:hanging="359"/>
        <w:jc w:val="left"/>
        <w:rPr>
          <w:sz w:val="22"/>
        </w:rPr>
      </w:pPr>
      <w:r>
        <w:rPr>
          <w:sz w:val="22"/>
        </w:rPr>
        <w:t>Ajustament</w:t>
      </w:r>
      <w:r>
        <w:rPr>
          <w:spacing w:val="-12"/>
          <w:sz w:val="22"/>
        </w:rPr>
        <w:t> </w:t>
      </w:r>
      <w:r>
        <w:rPr>
          <w:sz w:val="22"/>
        </w:rPr>
        <w:t>de</w:t>
      </w:r>
      <w:r>
        <w:rPr>
          <w:spacing w:val="-11"/>
          <w:sz w:val="22"/>
        </w:rPr>
        <w:t> </w:t>
      </w:r>
      <w:r>
        <w:rPr>
          <w:spacing w:val="-2"/>
          <w:sz w:val="22"/>
        </w:rPr>
        <w:t>paràmetres.</w:t>
      </w:r>
    </w:p>
    <w:p>
      <w:pPr>
        <w:pStyle w:val="ListParagraph"/>
        <w:numPr>
          <w:ilvl w:val="0"/>
          <w:numId w:val="150"/>
        </w:numPr>
        <w:tabs>
          <w:tab w:pos="884" w:val="left" w:leader="none"/>
        </w:tabs>
        <w:spacing w:line="240" w:lineRule="auto" w:before="6" w:after="0"/>
        <w:ind w:left="884" w:right="0" w:hanging="359"/>
        <w:jc w:val="left"/>
        <w:rPr>
          <w:sz w:val="22"/>
        </w:rPr>
      </w:pPr>
      <w:r>
        <w:rPr>
          <w:sz w:val="22"/>
        </w:rPr>
        <w:t>Verificació</w:t>
      </w:r>
      <w:r>
        <w:rPr>
          <w:spacing w:val="-10"/>
          <w:sz w:val="22"/>
        </w:rPr>
        <w:t> </w:t>
      </w:r>
      <w:r>
        <w:rPr>
          <w:sz w:val="22"/>
        </w:rPr>
        <w:t>de</w:t>
      </w:r>
      <w:r>
        <w:rPr>
          <w:spacing w:val="-9"/>
          <w:sz w:val="22"/>
        </w:rPr>
        <w:t> </w:t>
      </w:r>
      <w:r>
        <w:rPr>
          <w:sz w:val="22"/>
        </w:rPr>
        <w:t>les</w:t>
      </w:r>
      <w:r>
        <w:rPr>
          <w:spacing w:val="-10"/>
          <w:sz w:val="22"/>
        </w:rPr>
        <w:t> </w:t>
      </w:r>
      <w:r>
        <w:rPr>
          <w:sz w:val="22"/>
        </w:rPr>
        <w:t>reparacions</w:t>
      </w:r>
      <w:r>
        <w:rPr>
          <w:spacing w:val="-9"/>
          <w:sz w:val="22"/>
        </w:rPr>
        <w:t> </w:t>
      </w:r>
      <w:r>
        <w:rPr>
          <w:spacing w:val="-2"/>
          <w:sz w:val="22"/>
        </w:rPr>
        <w:t>efectuades.</w:t>
      </w:r>
    </w:p>
    <w:p>
      <w:pPr>
        <w:pStyle w:val="BodyText"/>
        <w:spacing w:before="3"/>
        <w:ind w:left="0" w:firstLine="0"/>
      </w:pPr>
    </w:p>
    <w:p>
      <w:pPr>
        <w:pStyle w:val="BodyText"/>
        <w:ind w:left="180" w:firstLine="0"/>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8"/>
        </w:rPr>
        <w:t> </w:t>
      </w:r>
      <w:r>
        <w:rPr/>
        <w:t>a</w:t>
      </w:r>
      <w:r>
        <w:rPr>
          <w:spacing w:val="-9"/>
        </w:rPr>
        <w:t> </w:t>
      </w:r>
      <w:r>
        <w:rPr/>
        <w:t>assolir</w:t>
      </w:r>
      <w:r>
        <w:rPr>
          <w:spacing w:val="-9"/>
        </w:rPr>
        <w:t> </w:t>
      </w:r>
      <w:r>
        <w:rPr/>
        <w:t>els</w:t>
      </w:r>
      <w:r>
        <w:rPr>
          <w:spacing w:val="-8"/>
        </w:rPr>
        <w:t> </w:t>
      </w:r>
      <w:r>
        <w:rPr/>
        <w:t>objectius</w:t>
      </w:r>
      <w:r>
        <w:rPr>
          <w:spacing w:val="-9"/>
        </w:rPr>
        <w:t> </w:t>
      </w:r>
      <w:r>
        <w:rPr/>
        <w:t>generals</w:t>
      </w:r>
      <w:r>
        <w:rPr>
          <w:spacing w:val="-8"/>
        </w:rPr>
        <w:t> </w:t>
      </w:r>
      <w:r>
        <w:rPr/>
        <w:t>a),</w:t>
      </w:r>
      <w:r>
        <w:rPr>
          <w:spacing w:val="-9"/>
        </w:rPr>
        <w:t> </w:t>
      </w:r>
      <w:r>
        <w:rPr/>
        <w:t>b),</w:t>
      </w:r>
      <w:r>
        <w:rPr>
          <w:spacing w:val="-8"/>
        </w:rPr>
        <w:t> </w:t>
      </w:r>
      <w:r>
        <w:rPr/>
        <w:t>c),</w:t>
      </w:r>
      <w:r>
        <w:rPr>
          <w:spacing w:val="-9"/>
        </w:rPr>
        <w:t> </w:t>
      </w:r>
      <w:r>
        <w:rPr/>
        <w:t>e),</w:t>
      </w:r>
      <w:r>
        <w:rPr>
          <w:spacing w:val="-9"/>
        </w:rPr>
        <w:t> </w:t>
      </w:r>
      <w:r>
        <w:rPr/>
        <w:t>f),</w:t>
      </w:r>
      <w:r>
        <w:rPr>
          <w:spacing w:val="-8"/>
        </w:rPr>
        <w:t> </w:t>
      </w:r>
      <w:r>
        <w:rPr/>
        <w:t>i),</w:t>
      </w:r>
      <w:r>
        <w:rPr>
          <w:spacing w:val="-9"/>
        </w:rPr>
        <w:t> </w:t>
      </w:r>
      <w:r>
        <w:rPr/>
        <w:t>j),</w:t>
      </w:r>
      <w:r>
        <w:rPr>
          <w:spacing w:val="-8"/>
        </w:rPr>
        <w:t> </w:t>
      </w:r>
      <w:r>
        <w:rPr/>
        <w:t>k),</w:t>
      </w:r>
      <w:r>
        <w:rPr>
          <w:spacing w:val="-9"/>
        </w:rPr>
        <w:t> </w:t>
      </w:r>
      <w:r>
        <w:rPr/>
        <w:t>l)</w:t>
      </w:r>
      <w:r>
        <w:rPr>
          <w:spacing w:val="-8"/>
        </w:rPr>
        <w:t> </w:t>
      </w:r>
      <w:r>
        <w:rPr>
          <w:spacing w:val="-10"/>
        </w:rPr>
        <w:t>i</w:t>
      </w:r>
    </w:p>
    <w:p>
      <w:pPr>
        <w:pStyle w:val="BodyText"/>
        <w:spacing w:before="7"/>
        <w:ind w:left="165" w:firstLine="0"/>
      </w:pPr>
      <w:r>
        <w:rPr/>
        <w:t>q)</w:t>
      </w:r>
      <w:r>
        <w:rPr>
          <w:spacing w:val="-11"/>
        </w:rPr>
        <w:t> </w:t>
      </w:r>
      <w:r>
        <w:rPr/>
        <w:t>del</w:t>
      </w:r>
      <w:r>
        <w:rPr>
          <w:spacing w:val="-9"/>
        </w:rPr>
        <w:t> </w:t>
      </w:r>
      <w:r>
        <w:rPr/>
        <w:t>cicle</w:t>
      </w:r>
      <w:r>
        <w:rPr>
          <w:spacing w:val="-9"/>
        </w:rPr>
        <w:t> </w:t>
      </w:r>
      <w:r>
        <w:rPr/>
        <w:t>formatiu</w:t>
      </w:r>
      <w:r>
        <w:rPr>
          <w:spacing w:val="-9"/>
        </w:rPr>
        <w:t> </w:t>
      </w:r>
      <w:r>
        <w:rPr/>
        <w:t>i</w:t>
      </w:r>
      <w:r>
        <w:rPr>
          <w:spacing w:val="-8"/>
        </w:rPr>
        <w:t> </w:t>
      </w:r>
      <w:r>
        <w:rPr/>
        <w:t>les</w:t>
      </w:r>
      <w:r>
        <w:rPr>
          <w:spacing w:val="-9"/>
        </w:rPr>
        <w:t> </w:t>
      </w:r>
      <w:r>
        <w:rPr/>
        <w:t>competències</w:t>
      </w:r>
      <w:r>
        <w:rPr>
          <w:spacing w:val="-9"/>
        </w:rPr>
        <w:t> </w:t>
      </w:r>
      <w:r>
        <w:rPr/>
        <w:t>a),</w:t>
      </w:r>
      <w:r>
        <w:rPr>
          <w:spacing w:val="-9"/>
        </w:rPr>
        <w:t> </w:t>
      </w:r>
      <w:r>
        <w:rPr/>
        <w:t>b),</w:t>
      </w:r>
      <w:r>
        <w:rPr>
          <w:spacing w:val="-9"/>
        </w:rPr>
        <w:t> </w:t>
      </w:r>
      <w:r>
        <w:rPr/>
        <w:t>c),</w:t>
      </w:r>
      <w:r>
        <w:rPr>
          <w:spacing w:val="-8"/>
        </w:rPr>
        <w:t> </w:t>
      </w:r>
      <w:r>
        <w:rPr/>
        <w:t>g),</w:t>
      </w:r>
      <w:r>
        <w:rPr>
          <w:spacing w:val="-9"/>
        </w:rPr>
        <w:t> </w:t>
      </w:r>
      <w:r>
        <w:rPr/>
        <w:t>i</w:t>
      </w:r>
      <w:r>
        <w:rPr>
          <w:spacing w:val="-9"/>
        </w:rPr>
        <w:t> </w:t>
      </w:r>
      <w:r>
        <w:rPr/>
        <w:t>h),</w:t>
      </w:r>
      <w:r>
        <w:rPr>
          <w:spacing w:val="-9"/>
        </w:rPr>
        <w:t> </w:t>
      </w:r>
      <w:r>
        <w:rPr/>
        <w:t>del</w:t>
      </w:r>
      <w:r>
        <w:rPr>
          <w:spacing w:val="-8"/>
        </w:rPr>
        <w:t> </w:t>
      </w:r>
      <w:r>
        <w:rPr>
          <w:spacing w:val="-2"/>
        </w:rPr>
        <w:t>títol.</w:t>
      </w:r>
    </w:p>
    <w:p>
      <w:pPr>
        <w:pStyle w:val="BodyText"/>
        <w:spacing w:before="3"/>
        <w:ind w:left="0" w:firstLine="0"/>
      </w:pPr>
    </w:p>
    <w:p>
      <w:pPr>
        <w:pStyle w:val="BodyText"/>
        <w:spacing w:line="247" w:lineRule="auto"/>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51"/>
        </w:numPr>
        <w:tabs>
          <w:tab w:pos="884" w:val="left" w:leader="none"/>
        </w:tabs>
        <w:spacing w:line="251" w:lineRule="exact" w:before="0" w:after="0"/>
        <w:ind w:left="884" w:right="0" w:hanging="359"/>
        <w:jc w:val="left"/>
        <w:rPr>
          <w:sz w:val="22"/>
        </w:rPr>
      </w:pPr>
      <w:r>
        <w:rPr>
          <w:sz w:val="22"/>
        </w:rPr>
        <w:t>Interpretació</w:t>
      </w:r>
      <w:r>
        <w:rPr>
          <w:spacing w:val="-13"/>
          <w:sz w:val="22"/>
        </w:rPr>
        <w:t> </w:t>
      </w:r>
      <w:r>
        <w:rPr>
          <w:sz w:val="22"/>
        </w:rPr>
        <w:t>i</w:t>
      </w:r>
      <w:r>
        <w:rPr>
          <w:spacing w:val="-13"/>
          <w:sz w:val="22"/>
        </w:rPr>
        <w:t> </w:t>
      </w:r>
      <w:r>
        <w:rPr>
          <w:sz w:val="22"/>
        </w:rPr>
        <w:t>maneig</w:t>
      </w:r>
      <w:r>
        <w:rPr>
          <w:spacing w:val="-13"/>
          <w:sz w:val="22"/>
        </w:rPr>
        <w:t> </w:t>
      </w:r>
      <w:r>
        <w:rPr>
          <w:sz w:val="22"/>
        </w:rPr>
        <w:t>de</w:t>
      </w:r>
      <w:r>
        <w:rPr>
          <w:spacing w:val="-13"/>
          <w:sz w:val="22"/>
        </w:rPr>
        <w:t> </w:t>
      </w:r>
      <w:r>
        <w:rPr>
          <w:sz w:val="22"/>
        </w:rPr>
        <w:t>documentació</w:t>
      </w:r>
      <w:r>
        <w:rPr>
          <w:spacing w:val="-12"/>
          <w:sz w:val="22"/>
        </w:rPr>
        <w:t> </w:t>
      </w:r>
      <w:r>
        <w:rPr>
          <w:spacing w:val="-2"/>
          <w:sz w:val="22"/>
        </w:rPr>
        <w:t>tècnica.</w:t>
      </w:r>
    </w:p>
    <w:p>
      <w:pPr>
        <w:pStyle w:val="ListParagraph"/>
        <w:numPr>
          <w:ilvl w:val="0"/>
          <w:numId w:val="151"/>
        </w:numPr>
        <w:tabs>
          <w:tab w:pos="884" w:val="left" w:leader="none"/>
        </w:tabs>
        <w:spacing w:line="240" w:lineRule="auto" w:before="7" w:after="0"/>
        <w:ind w:left="884" w:right="0" w:hanging="359"/>
        <w:jc w:val="left"/>
        <w:rPr>
          <w:sz w:val="22"/>
        </w:rPr>
      </w:pPr>
      <w:r>
        <w:rPr>
          <w:sz w:val="22"/>
        </w:rPr>
        <w:t>Maneig</w:t>
      </w:r>
      <w:r>
        <w:rPr>
          <w:spacing w:val="-11"/>
          <w:sz w:val="22"/>
        </w:rPr>
        <w:t> </w:t>
      </w:r>
      <w:r>
        <w:rPr>
          <w:sz w:val="22"/>
        </w:rPr>
        <w:t>i</w:t>
      </w:r>
      <w:r>
        <w:rPr>
          <w:spacing w:val="-9"/>
          <w:sz w:val="22"/>
        </w:rPr>
        <w:t> </w:t>
      </w:r>
      <w:r>
        <w:rPr>
          <w:sz w:val="22"/>
        </w:rPr>
        <w:t>interpretació</w:t>
      </w:r>
      <w:r>
        <w:rPr>
          <w:spacing w:val="-9"/>
          <w:sz w:val="22"/>
        </w:rPr>
        <w:t> </w:t>
      </w:r>
      <w:r>
        <w:rPr>
          <w:sz w:val="22"/>
        </w:rPr>
        <w:t>de</w:t>
      </w:r>
      <w:r>
        <w:rPr>
          <w:spacing w:val="-9"/>
          <w:sz w:val="22"/>
        </w:rPr>
        <w:t> </w:t>
      </w:r>
      <w:r>
        <w:rPr>
          <w:sz w:val="22"/>
        </w:rPr>
        <w:t>les</w:t>
      </w:r>
      <w:r>
        <w:rPr>
          <w:spacing w:val="-9"/>
          <w:sz w:val="22"/>
        </w:rPr>
        <w:t> </w:t>
      </w:r>
      <w:r>
        <w:rPr>
          <w:sz w:val="22"/>
        </w:rPr>
        <w:t>dades</w:t>
      </w:r>
      <w:r>
        <w:rPr>
          <w:spacing w:val="-9"/>
          <w:sz w:val="22"/>
        </w:rPr>
        <w:t> </w:t>
      </w:r>
      <w:r>
        <w:rPr>
          <w:sz w:val="22"/>
        </w:rPr>
        <w:t>subministrades</w:t>
      </w:r>
      <w:r>
        <w:rPr>
          <w:spacing w:val="-9"/>
          <w:sz w:val="22"/>
        </w:rPr>
        <w:t> </w:t>
      </w:r>
      <w:r>
        <w:rPr>
          <w:sz w:val="22"/>
        </w:rPr>
        <w:t>pels</w:t>
      </w:r>
      <w:r>
        <w:rPr>
          <w:spacing w:val="-9"/>
          <w:sz w:val="22"/>
        </w:rPr>
        <w:t> </w:t>
      </w:r>
      <w:r>
        <w:rPr>
          <w:sz w:val="22"/>
        </w:rPr>
        <w:t>equips</w:t>
      </w:r>
      <w:r>
        <w:rPr>
          <w:spacing w:val="-9"/>
          <w:sz w:val="22"/>
        </w:rPr>
        <w:t> </w:t>
      </w:r>
      <w:r>
        <w:rPr>
          <w:sz w:val="22"/>
        </w:rPr>
        <w:t>de</w:t>
      </w:r>
      <w:r>
        <w:rPr>
          <w:spacing w:val="-8"/>
          <w:sz w:val="22"/>
        </w:rPr>
        <w:t> </w:t>
      </w:r>
      <w:r>
        <w:rPr>
          <w:spacing w:val="-2"/>
          <w:sz w:val="22"/>
        </w:rPr>
        <w:t>diagnosi.</w:t>
      </w:r>
    </w:p>
    <w:p>
      <w:pPr>
        <w:pStyle w:val="ListParagraph"/>
        <w:numPr>
          <w:ilvl w:val="0"/>
          <w:numId w:val="151"/>
        </w:numPr>
        <w:tabs>
          <w:tab w:pos="884" w:val="left" w:leader="none"/>
        </w:tabs>
        <w:spacing w:line="240" w:lineRule="auto" w:before="6" w:after="0"/>
        <w:ind w:left="884" w:right="0" w:hanging="359"/>
        <w:jc w:val="left"/>
        <w:rPr>
          <w:sz w:val="22"/>
        </w:rPr>
      </w:pPr>
      <w:r>
        <w:rPr>
          <w:sz w:val="22"/>
        </w:rPr>
        <w:t>Identificació</w:t>
      </w:r>
      <w:r>
        <w:rPr>
          <w:spacing w:val="-10"/>
          <w:sz w:val="22"/>
        </w:rPr>
        <w:t> </w:t>
      </w:r>
      <w:r>
        <w:rPr>
          <w:sz w:val="22"/>
        </w:rPr>
        <w:t>d'avaries</w:t>
      </w:r>
      <w:r>
        <w:rPr>
          <w:spacing w:val="-9"/>
          <w:sz w:val="22"/>
        </w:rPr>
        <w:t> </w:t>
      </w:r>
      <w:r>
        <w:rPr>
          <w:sz w:val="22"/>
        </w:rPr>
        <w:t>en</w:t>
      </w:r>
      <w:r>
        <w:rPr>
          <w:spacing w:val="-9"/>
          <w:sz w:val="22"/>
        </w:rPr>
        <w:t> </w:t>
      </w:r>
      <w:r>
        <w:rPr>
          <w:sz w:val="22"/>
        </w:rPr>
        <w:t>els</w:t>
      </w:r>
      <w:r>
        <w:rPr>
          <w:spacing w:val="-10"/>
          <w:sz w:val="22"/>
        </w:rPr>
        <w:t> </w:t>
      </w:r>
      <w:r>
        <w:rPr>
          <w:sz w:val="22"/>
        </w:rPr>
        <w:t>sistemes</w:t>
      </w:r>
      <w:r>
        <w:rPr>
          <w:spacing w:val="-9"/>
          <w:sz w:val="22"/>
        </w:rPr>
        <w:t> </w:t>
      </w:r>
      <w:r>
        <w:rPr>
          <w:sz w:val="22"/>
        </w:rPr>
        <w:t>auxiliars</w:t>
      </w:r>
      <w:r>
        <w:rPr>
          <w:spacing w:val="-9"/>
          <w:sz w:val="22"/>
        </w:rPr>
        <w:t> </w:t>
      </w:r>
      <w:r>
        <w:rPr>
          <w:sz w:val="22"/>
        </w:rPr>
        <w:t>del</w:t>
      </w:r>
      <w:r>
        <w:rPr>
          <w:spacing w:val="-9"/>
          <w:sz w:val="22"/>
        </w:rPr>
        <w:t> </w:t>
      </w:r>
      <w:r>
        <w:rPr>
          <w:spacing w:val="-2"/>
          <w:sz w:val="22"/>
        </w:rPr>
        <w:t>motor.</w:t>
      </w:r>
    </w:p>
    <w:p>
      <w:pPr>
        <w:pStyle w:val="ListParagraph"/>
        <w:numPr>
          <w:ilvl w:val="0"/>
          <w:numId w:val="151"/>
        </w:numPr>
        <w:tabs>
          <w:tab w:pos="884" w:val="left" w:leader="none"/>
        </w:tabs>
        <w:spacing w:line="240" w:lineRule="auto" w:before="7" w:after="0"/>
        <w:ind w:left="884" w:right="0" w:hanging="359"/>
        <w:jc w:val="left"/>
        <w:rPr>
          <w:sz w:val="22"/>
        </w:rPr>
      </w:pPr>
      <w:r>
        <w:rPr>
          <w:sz w:val="22"/>
        </w:rPr>
        <w:t>Reparació</w:t>
      </w:r>
      <w:r>
        <w:rPr>
          <w:spacing w:val="-9"/>
          <w:sz w:val="22"/>
        </w:rPr>
        <w:t> </w:t>
      </w:r>
      <w:r>
        <w:rPr>
          <w:sz w:val="22"/>
        </w:rPr>
        <w:t>dels</w:t>
      </w:r>
      <w:r>
        <w:rPr>
          <w:spacing w:val="-8"/>
          <w:sz w:val="22"/>
        </w:rPr>
        <w:t> </w:t>
      </w:r>
      <w:r>
        <w:rPr>
          <w:sz w:val="22"/>
        </w:rPr>
        <w:t>components</w:t>
      </w:r>
      <w:r>
        <w:rPr>
          <w:spacing w:val="-9"/>
          <w:sz w:val="22"/>
        </w:rPr>
        <w:t> </w:t>
      </w:r>
      <w:r>
        <w:rPr>
          <w:sz w:val="22"/>
        </w:rPr>
        <w:t>i</w:t>
      </w:r>
      <w:r>
        <w:rPr>
          <w:spacing w:val="-8"/>
          <w:sz w:val="22"/>
        </w:rPr>
        <w:t> </w:t>
      </w:r>
      <w:r>
        <w:rPr>
          <w:sz w:val="22"/>
        </w:rPr>
        <w:t>sistemes</w:t>
      </w:r>
      <w:r>
        <w:rPr>
          <w:spacing w:val="-9"/>
          <w:sz w:val="22"/>
        </w:rPr>
        <w:t> </w:t>
      </w:r>
      <w:r>
        <w:rPr>
          <w:sz w:val="22"/>
        </w:rPr>
        <w:t>auxiliars</w:t>
      </w:r>
      <w:r>
        <w:rPr>
          <w:spacing w:val="-8"/>
          <w:sz w:val="22"/>
        </w:rPr>
        <w:t> </w:t>
      </w:r>
      <w:r>
        <w:rPr>
          <w:sz w:val="22"/>
        </w:rPr>
        <w:t>del</w:t>
      </w:r>
      <w:r>
        <w:rPr>
          <w:spacing w:val="-8"/>
          <w:sz w:val="22"/>
        </w:rPr>
        <w:t> </w:t>
      </w:r>
      <w:r>
        <w:rPr>
          <w:spacing w:val="-2"/>
          <w:sz w:val="22"/>
        </w:rPr>
        <w:t>motor.</w:t>
      </w:r>
    </w:p>
    <w:p>
      <w:pPr>
        <w:pStyle w:val="ListParagraph"/>
        <w:numPr>
          <w:ilvl w:val="0"/>
          <w:numId w:val="151"/>
        </w:numPr>
        <w:tabs>
          <w:tab w:pos="884" w:val="left" w:leader="none"/>
        </w:tabs>
        <w:spacing w:line="240" w:lineRule="auto" w:before="6" w:after="0"/>
        <w:ind w:left="884" w:right="0" w:hanging="359"/>
        <w:jc w:val="left"/>
        <w:rPr>
          <w:sz w:val="22"/>
        </w:rPr>
      </w:pPr>
      <w:r>
        <w:rPr>
          <w:sz w:val="22"/>
        </w:rPr>
        <w:t>Tècniques</w:t>
      </w:r>
      <w:r>
        <w:rPr>
          <w:spacing w:val="-10"/>
          <w:sz w:val="22"/>
        </w:rPr>
        <w:t> </w:t>
      </w:r>
      <w:r>
        <w:rPr>
          <w:sz w:val="22"/>
        </w:rPr>
        <w:t>de</w:t>
      </w:r>
      <w:r>
        <w:rPr>
          <w:spacing w:val="-10"/>
          <w:sz w:val="22"/>
        </w:rPr>
        <w:t> </w:t>
      </w:r>
      <w:r>
        <w:rPr>
          <w:sz w:val="22"/>
        </w:rPr>
        <w:t>manteniment</w:t>
      </w:r>
      <w:r>
        <w:rPr>
          <w:spacing w:val="-10"/>
          <w:sz w:val="22"/>
        </w:rPr>
        <w:t> </w:t>
      </w:r>
      <w:r>
        <w:rPr>
          <w:sz w:val="22"/>
        </w:rPr>
        <w:t>i</w:t>
      </w:r>
      <w:r>
        <w:rPr>
          <w:spacing w:val="-9"/>
          <w:sz w:val="22"/>
        </w:rPr>
        <w:t> </w:t>
      </w:r>
      <w:r>
        <w:rPr>
          <w:spacing w:val="-2"/>
          <w:sz w:val="22"/>
        </w:rPr>
        <w:t>reparació.</w:t>
      </w:r>
    </w:p>
    <w:p>
      <w:pPr>
        <w:pStyle w:val="BodyText"/>
        <w:spacing w:before="4"/>
        <w:ind w:left="0" w:firstLine="0"/>
      </w:pPr>
    </w:p>
    <w:p>
      <w:pPr>
        <w:pStyle w:val="Heading1"/>
      </w:pPr>
      <w:r>
        <w:rPr>
          <w:spacing w:val="-2"/>
        </w:rPr>
        <w:t>0454</w:t>
      </w:r>
      <w:r>
        <w:rPr>
          <w:spacing w:val="-11"/>
        </w:rPr>
        <w:t> </w:t>
      </w:r>
      <w:r>
        <w:rPr>
          <w:spacing w:val="-2"/>
        </w:rPr>
        <w:t>-</w:t>
      </w:r>
      <w:r>
        <w:rPr>
          <w:spacing w:val="-11"/>
        </w:rPr>
        <w:t> </w:t>
      </w:r>
      <w:r>
        <w:rPr>
          <w:spacing w:val="-2"/>
        </w:rPr>
        <w:t>CIRCUITS</w:t>
      </w:r>
      <w:r>
        <w:rPr>
          <w:spacing w:val="-10"/>
        </w:rPr>
        <w:t> </w:t>
      </w:r>
      <w:r>
        <w:rPr>
          <w:spacing w:val="-2"/>
        </w:rPr>
        <w:t>DE</w:t>
      </w:r>
      <w:r>
        <w:rPr>
          <w:spacing w:val="-11"/>
        </w:rPr>
        <w:t> </w:t>
      </w:r>
      <w:r>
        <w:rPr>
          <w:spacing w:val="-2"/>
        </w:rPr>
        <w:t>FLUIDS,</w:t>
      </w:r>
      <w:r>
        <w:rPr>
          <w:spacing w:val="-10"/>
        </w:rPr>
        <w:t> </w:t>
      </w:r>
      <w:r>
        <w:rPr>
          <w:spacing w:val="-2"/>
        </w:rPr>
        <w:t>SUSPENSIÓ</w:t>
      </w:r>
      <w:r>
        <w:rPr>
          <w:spacing w:val="-11"/>
        </w:rPr>
        <w:t> </w:t>
      </w:r>
      <w:r>
        <w:rPr>
          <w:spacing w:val="-2"/>
        </w:rPr>
        <w:t>I</w:t>
      </w:r>
      <w:r>
        <w:rPr>
          <w:spacing w:val="-10"/>
        </w:rPr>
        <w:t> </w:t>
      </w:r>
      <w:r>
        <w:rPr>
          <w:spacing w:val="-2"/>
        </w:rPr>
        <w:t>DIRECCIÓ</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275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52"/>
        </w:numPr>
        <w:tabs>
          <w:tab w:pos="882" w:val="left" w:leader="none"/>
          <w:tab w:pos="884" w:val="left" w:leader="none"/>
        </w:tabs>
        <w:spacing w:line="247" w:lineRule="auto" w:before="0" w:after="0"/>
        <w:ind w:left="884" w:right="261" w:hanging="360"/>
        <w:jc w:val="left"/>
        <w:rPr>
          <w:sz w:val="22"/>
        </w:rPr>
      </w:pPr>
      <w:r>
        <w:rPr>
          <w:sz w:val="22"/>
        </w:rPr>
        <w:t>Determina</w:t>
      </w:r>
      <w:r>
        <w:rPr>
          <w:spacing w:val="-10"/>
          <w:sz w:val="22"/>
        </w:rPr>
        <w:t> </w:t>
      </w:r>
      <w:r>
        <w:rPr>
          <w:sz w:val="22"/>
        </w:rPr>
        <w:t>les</w:t>
      </w:r>
      <w:r>
        <w:rPr>
          <w:spacing w:val="-10"/>
          <w:sz w:val="22"/>
        </w:rPr>
        <w:t> </w:t>
      </w:r>
      <w:r>
        <w:rPr>
          <w:sz w:val="22"/>
        </w:rPr>
        <w:t>càrregues</w:t>
      </w:r>
      <w:r>
        <w:rPr>
          <w:spacing w:val="-10"/>
          <w:sz w:val="22"/>
        </w:rPr>
        <w:t> </w:t>
      </w:r>
      <w:r>
        <w:rPr>
          <w:sz w:val="22"/>
        </w:rPr>
        <w:t>transmeses</w:t>
      </w:r>
      <w:r>
        <w:rPr>
          <w:spacing w:val="-10"/>
          <w:sz w:val="22"/>
        </w:rPr>
        <w:t> </w:t>
      </w:r>
      <w:r>
        <w:rPr>
          <w:sz w:val="22"/>
        </w:rPr>
        <w:t>pels</w:t>
      </w:r>
      <w:r>
        <w:rPr>
          <w:spacing w:val="-10"/>
          <w:sz w:val="22"/>
        </w:rPr>
        <w:t> </w:t>
      </w:r>
      <w:r>
        <w:rPr>
          <w:sz w:val="22"/>
        </w:rPr>
        <w:t>elements</w:t>
      </w:r>
      <w:r>
        <w:rPr>
          <w:spacing w:val="-10"/>
          <w:sz w:val="22"/>
        </w:rPr>
        <w:t> </w:t>
      </w:r>
      <w:r>
        <w:rPr>
          <w:sz w:val="22"/>
        </w:rPr>
        <w:t>actuadors</w:t>
      </w:r>
      <w:r>
        <w:rPr>
          <w:spacing w:val="-10"/>
          <w:sz w:val="22"/>
        </w:rPr>
        <w:t> </w:t>
      </w:r>
      <w:r>
        <w:rPr>
          <w:sz w:val="22"/>
        </w:rPr>
        <w:t>de</w:t>
      </w:r>
      <w:r>
        <w:rPr>
          <w:spacing w:val="-10"/>
          <w:sz w:val="22"/>
        </w:rPr>
        <w:t> </w:t>
      </w:r>
      <w:r>
        <w:rPr>
          <w:sz w:val="22"/>
        </w:rPr>
        <w:t>sistemes</w:t>
      </w:r>
      <w:r>
        <w:rPr>
          <w:spacing w:val="-10"/>
          <w:sz w:val="22"/>
        </w:rPr>
        <w:t> </w:t>
      </w:r>
      <w:r>
        <w:rPr>
          <w:sz w:val="22"/>
        </w:rPr>
        <w:t>hidràulics i pneumàtics, analitzant les lleis físiques que els governen.</w:t>
      </w:r>
    </w:p>
    <w:p>
      <w:pPr>
        <w:pStyle w:val="BodyText"/>
        <w:spacing w:line="251" w:lineRule="exact"/>
        <w:ind w:left="164" w:firstLine="0"/>
      </w:pPr>
      <w:r>
        <w:rPr/>
        <w:t>Criteris</w:t>
      </w:r>
      <w:r>
        <w:rPr>
          <w:spacing w:val="-7"/>
        </w:rPr>
        <w:t> </w:t>
      </w:r>
      <w:r>
        <w:rPr>
          <w:spacing w:val="-2"/>
        </w:rPr>
        <w:t>d'avaluació:</w:t>
      </w:r>
    </w:p>
    <w:p>
      <w:pPr>
        <w:pStyle w:val="ListParagraph"/>
        <w:numPr>
          <w:ilvl w:val="1"/>
          <w:numId w:val="152"/>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interpretat</w:t>
      </w:r>
      <w:r>
        <w:rPr>
          <w:spacing w:val="-8"/>
          <w:sz w:val="22"/>
        </w:rPr>
        <w:t> </w:t>
      </w:r>
      <w:r>
        <w:rPr>
          <w:sz w:val="22"/>
        </w:rPr>
        <w:t>les</w:t>
      </w:r>
      <w:r>
        <w:rPr>
          <w:spacing w:val="-9"/>
          <w:sz w:val="22"/>
        </w:rPr>
        <w:t> </w:t>
      </w:r>
      <w:r>
        <w:rPr>
          <w:sz w:val="22"/>
        </w:rPr>
        <w:t>característiques</w:t>
      </w:r>
      <w:r>
        <w:rPr>
          <w:spacing w:val="-8"/>
          <w:sz w:val="22"/>
        </w:rPr>
        <w:t> </w:t>
      </w:r>
      <w:r>
        <w:rPr>
          <w:sz w:val="22"/>
        </w:rPr>
        <w:t>dels</w:t>
      </w:r>
      <w:r>
        <w:rPr>
          <w:spacing w:val="-9"/>
          <w:sz w:val="22"/>
        </w:rPr>
        <w:t> </w:t>
      </w:r>
      <w:r>
        <w:rPr>
          <w:sz w:val="22"/>
        </w:rPr>
        <w:t>fluids</w:t>
      </w:r>
      <w:r>
        <w:rPr>
          <w:spacing w:val="-8"/>
          <w:sz w:val="22"/>
        </w:rPr>
        <w:t> </w:t>
      </w:r>
      <w:r>
        <w:rPr>
          <w:sz w:val="22"/>
        </w:rPr>
        <w:t>emprats</w:t>
      </w:r>
      <w:r>
        <w:rPr>
          <w:spacing w:val="-9"/>
          <w:sz w:val="22"/>
        </w:rPr>
        <w:t> </w:t>
      </w:r>
      <w:r>
        <w:rPr>
          <w:sz w:val="22"/>
        </w:rPr>
        <w:t>en</w:t>
      </w:r>
      <w:r>
        <w:rPr>
          <w:spacing w:val="-8"/>
          <w:sz w:val="22"/>
        </w:rPr>
        <w:t> </w:t>
      </w:r>
      <w:r>
        <w:rPr>
          <w:sz w:val="22"/>
        </w:rPr>
        <w:t>els</w:t>
      </w:r>
      <w:r>
        <w:rPr>
          <w:spacing w:val="-8"/>
          <w:sz w:val="22"/>
        </w:rPr>
        <w:t> </w:t>
      </w:r>
      <w:r>
        <w:rPr>
          <w:spacing w:val="-2"/>
          <w:sz w:val="22"/>
        </w:rPr>
        <w:t>circuits.</w:t>
      </w:r>
    </w:p>
    <w:p>
      <w:pPr>
        <w:pStyle w:val="ListParagraph"/>
        <w:numPr>
          <w:ilvl w:val="1"/>
          <w:numId w:val="152"/>
        </w:numPr>
        <w:tabs>
          <w:tab w:pos="884" w:val="left" w:leader="none"/>
        </w:tabs>
        <w:spacing w:line="247" w:lineRule="auto" w:before="7" w:after="0"/>
        <w:ind w:left="884" w:right="107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magnituds</w:t>
      </w:r>
      <w:r>
        <w:rPr>
          <w:spacing w:val="-10"/>
          <w:sz w:val="22"/>
        </w:rPr>
        <w:t> </w:t>
      </w:r>
      <w:r>
        <w:rPr>
          <w:sz w:val="22"/>
        </w:rPr>
        <w:t>i</w:t>
      </w:r>
      <w:r>
        <w:rPr>
          <w:spacing w:val="-10"/>
          <w:sz w:val="22"/>
        </w:rPr>
        <w:t> </w:t>
      </w:r>
      <w:r>
        <w:rPr>
          <w:sz w:val="22"/>
        </w:rPr>
        <w:t>unitats</w:t>
      </w:r>
      <w:r>
        <w:rPr>
          <w:spacing w:val="-10"/>
          <w:sz w:val="22"/>
        </w:rPr>
        <w:t> </w:t>
      </w:r>
      <w:r>
        <w:rPr>
          <w:sz w:val="22"/>
        </w:rPr>
        <w:t>de</w:t>
      </w:r>
      <w:r>
        <w:rPr>
          <w:spacing w:val="-10"/>
          <w:sz w:val="22"/>
        </w:rPr>
        <w:t> </w:t>
      </w:r>
      <w:r>
        <w:rPr>
          <w:sz w:val="22"/>
        </w:rPr>
        <w:t>mesura</w:t>
      </w:r>
      <w:r>
        <w:rPr>
          <w:spacing w:val="-10"/>
          <w:sz w:val="22"/>
        </w:rPr>
        <w:t> </w:t>
      </w:r>
      <w:r>
        <w:rPr>
          <w:sz w:val="22"/>
        </w:rPr>
        <w:t>més</w:t>
      </w:r>
      <w:r>
        <w:rPr>
          <w:spacing w:val="-10"/>
          <w:sz w:val="22"/>
        </w:rPr>
        <w:t> </w:t>
      </w:r>
      <w:r>
        <w:rPr>
          <w:sz w:val="22"/>
        </w:rPr>
        <w:t>usuals</w:t>
      </w:r>
      <w:r>
        <w:rPr>
          <w:spacing w:val="-10"/>
          <w:sz w:val="22"/>
        </w:rPr>
        <w:t> </w:t>
      </w:r>
      <w:r>
        <w:rPr>
          <w:sz w:val="22"/>
        </w:rPr>
        <w:t>emprades,</w:t>
      </w:r>
      <w:r>
        <w:rPr>
          <w:spacing w:val="-10"/>
          <w:sz w:val="22"/>
        </w:rPr>
        <w:t> </w:t>
      </w:r>
      <w:r>
        <w:rPr>
          <w:sz w:val="22"/>
        </w:rPr>
        <w:t>en hidràulica i pneumàtica.</w:t>
      </w:r>
    </w:p>
    <w:p>
      <w:pPr>
        <w:pStyle w:val="ListParagraph"/>
        <w:numPr>
          <w:ilvl w:val="1"/>
          <w:numId w:val="152"/>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aplicat</w:t>
      </w:r>
      <w:r>
        <w:rPr>
          <w:spacing w:val="-10"/>
          <w:sz w:val="22"/>
        </w:rPr>
        <w:t> </w:t>
      </w:r>
      <w:r>
        <w:rPr>
          <w:sz w:val="22"/>
        </w:rPr>
        <w:t>els</w:t>
      </w:r>
      <w:r>
        <w:rPr>
          <w:spacing w:val="-9"/>
          <w:sz w:val="22"/>
        </w:rPr>
        <w:t> </w:t>
      </w:r>
      <w:r>
        <w:rPr>
          <w:sz w:val="22"/>
        </w:rPr>
        <w:t>principis</w:t>
      </w:r>
      <w:r>
        <w:rPr>
          <w:spacing w:val="-10"/>
          <w:sz w:val="22"/>
        </w:rPr>
        <w:t> </w:t>
      </w:r>
      <w:r>
        <w:rPr>
          <w:sz w:val="22"/>
        </w:rPr>
        <w:t>bàsics</w:t>
      </w:r>
      <w:r>
        <w:rPr>
          <w:spacing w:val="-10"/>
          <w:sz w:val="22"/>
        </w:rPr>
        <w:t> </w:t>
      </w:r>
      <w:r>
        <w:rPr>
          <w:sz w:val="22"/>
        </w:rPr>
        <w:t>de</w:t>
      </w:r>
      <w:r>
        <w:rPr>
          <w:spacing w:val="-9"/>
          <w:sz w:val="22"/>
        </w:rPr>
        <w:t> </w:t>
      </w:r>
      <w:r>
        <w:rPr>
          <w:sz w:val="22"/>
        </w:rPr>
        <w:t>la</w:t>
      </w:r>
      <w:r>
        <w:rPr>
          <w:spacing w:val="-10"/>
          <w:sz w:val="22"/>
        </w:rPr>
        <w:t> </w:t>
      </w:r>
      <w:r>
        <w:rPr>
          <w:sz w:val="22"/>
        </w:rPr>
        <w:t>física</w:t>
      </w:r>
      <w:r>
        <w:rPr>
          <w:spacing w:val="-9"/>
          <w:sz w:val="22"/>
        </w:rPr>
        <w:t> </w:t>
      </w:r>
      <w:r>
        <w:rPr>
          <w:sz w:val="22"/>
        </w:rPr>
        <w:t>a</w:t>
      </w:r>
      <w:r>
        <w:rPr>
          <w:spacing w:val="-10"/>
          <w:sz w:val="22"/>
        </w:rPr>
        <w:t> </w:t>
      </w:r>
      <w:r>
        <w:rPr>
          <w:sz w:val="22"/>
        </w:rPr>
        <w:t>l'estudi</w:t>
      </w:r>
      <w:r>
        <w:rPr>
          <w:spacing w:val="-10"/>
          <w:sz w:val="22"/>
        </w:rPr>
        <w:t> </w:t>
      </w:r>
      <w:r>
        <w:rPr>
          <w:sz w:val="22"/>
        </w:rPr>
        <w:t>del</w:t>
      </w:r>
      <w:r>
        <w:rPr>
          <w:spacing w:val="-9"/>
          <w:sz w:val="22"/>
        </w:rPr>
        <w:t> </w:t>
      </w:r>
      <w:r>
        <w:rPr>
          <w:sz w:val="22"/>
        </w:rPr>
        <w:t>comportament</w:t>
      </w:r>
      <w:r>
        <w:rPr>
          <w:spacing w:val="-10"/>
          <w:sz w:val="22"/>
        </w:rPr>
        <w:t> </w:t>
      </w:r>
      <w:r>
        <w:rPr>
          <w:sz w:val="22"/>
        </w:rPr>
        <w:t>dels</w:t>
      </w:r>
      <w:r>
        <w:rPr>
          <w:spacing w:val="-9"/>
          <w:sz w:val="22"/>
        </w:rPr>
        <w:t> </w:t>
      </w:r>
      <w:r>
        <w:rPr>
          <w:spacing w:val="-2"/>
          <w:sz w:val="22"/>
        </w:rPr>
        <w:t>fluids.</w:t>
      </w:r>
    </w:p>
    <w:p>
      <w:pPr>
        <w:pStyle w:val="ListParagraph"/>
        <w:numPr>
          <w:ilvl w:val="1"/>
          <w:numId w:val="152"/>
        </w:numPr>
        <w:tabs>
          <w:tab w:pos="884" w:val="left" w:leader="none"/>
        </w:tabs>
        <w:spacing w:line="247" w:lineRule="auto" w:before="6" w:after="0"/>
        <w:ind w:left="884" w:right="477" w:hanging="360"/>
        <w:jc w:val="left"/>
        <w:rPr>
          <w:sz w:val="22"/>
        </w:rPr>
      </w:pPr>
      <w:r>
        <w:rPr>
          <w:sz w:val="22"/>
        </w:rPr>
        <w:t>S'han</w:t>
      </w:r>
      <w:r>
        <w:rPr>
          <w:spacing w:val="-10"/>
          <w:sz w:val="22"/>
        </w:rPr>
        <w:t> </w:t>
      </w:r>
      <w:r>
        <w:rPr>
          <w:sz w:val="22"/>
        </w:rPr>
        <w:t>estimat</w:t>
      </w:r>
      <w:r>
        <w:rPr>
          <w:spacing w:val="-10"/>
          <w:sz w:val="22"/>
        </w:rPr>
        <w:t> </w:t>
      </w:r>
      <w:r>
        <w:rPr>
          <w:sz w:val="22"/>
        </w:rPr>
        <w:t>les</w:t>
      </w:r>
      <w:r>
        <w:rPr>
          <w:spacing w:val="-10"/>
          <w:sz w:val="22"/>
        </w:rPr>
        <w:t> </w:t>
      </w:r>
      <w:r>
        <w:rPr>
          <w:sz w:val="22"/>
        </w:rPr>
        <w:t>pèrdues</w:t>
      </w:r>
      <w:r>
        <w:rPr>
          <w:spacing w:val="-10"/>
          <w:sz w:val="22"/>
        </w:rPr>
        <w:t> </w:t>
      </w:r>
      <w:r>
        <w:rPr>
          <w:sz w:val="22"/>
        </w:rPr>
        <w:t>de</w:t>
      </w:r>
      <w:r>
        <w:rPr>
          <w:spacing w:val="-10"/>
          <w:sz w:val="22"/>
        </w:rPr>
        <w:t> </w:t>
      </w:r>
      <w:r>
        <w:rPr>
          <w:sz w:val="22"/>
        </w:rPr>
        <w:t>càrrega</w:t>
      </w:r>
      <w:r>
        <w:rPr>
          <w:spacing w:val="-10"/>
          <w:sz w:val="22"/>
        </w:rPr>
        <w:t> </w:t>
      </w:r>
      <w:r>
        <w:rPr>
          <w:sz w:val="22"/>
        </w:rPr>
        <w:t>que</w:t>
      </w:r>
      <w:r>
        <w:rPr>
          <w:spacing w:val="-10"/>
          <w:sz w:val="22"/>
        </w:rPr>
        <w:t> </w:t>
      </w:r>
      <w:r>
        <w:rPr>
          <w:sz w:val="22"/>
        </w:rPr>
        <w:t>es</w:t>
      </w:r>
      <w:r>
        <w:rPr>
          <w:spacing w:val="-10"/>
          <w:sz w:val="22"/>
        </w:rPr>
        <w:t> </w:t>
      </w:r>
      <w:r>
        <w:rPr>
          <w:sz w:val="22"/>
        </w:rPr>
        <w:t>produeixen</w:t>
      </w:r>
      <w:r>
        <w:rPr>
          <w:spacing w:val="-10"/>
          <w:sz w:val="22"/>
        </w:rPr>
        <w:t> </w:t>
      </w:r>
      <w:r>
        <w:rPr>
          <w:sz w:val="22"/>
        </w:rPr>
        <w:t>en</w:t>
      </w:r>
      <w:r>
        <w:rPr>
          <w:spacing w:val="-10"/>
          <w:sz w:val="22"/>
        </w:rPr>
        <w:t> </w:t>
      </w:r>
      <w:r>
        <w:rPr>
          <w:sz w:val="22"/>
        </w:rPr>
        <w:t>la</w:t>
      </w:r>
      <w:r>
        <w:rPr>
          <w:spacing w:val="-10"/>
          <w:sz w:val="22"/>
        </w:rPr>
        <w:t> </w:t>
      </w:r>
      <w:r>
        <w:rPr>
          <w:sz w:val="22"/>
        </w:rPr>
        <w:t>transmissió</w:t>
      </w:r>
      <w:r>
        <w:rPr>
          <w:spacing w:val="-10"/>
          <w:sz w:val="22"/>
        </w:rPr>
        <w:t> </w:t>
      </w:r>
      <w:r>
        <w:rPr>
          <w:sz w:val="22"/>
        </w:rPr>
        <w:t>de</w:t>
      </w:r>
      <w:r>
        <w:rPr>
          <w:spacing w:val="-10"/>
          <w:sz w:val="22"/>
        </w:rPr>
        <w:t> </w:t>
      </w:r>
      <w:r>
        <w:rPr>
          <w:sz w:val="22"/>
        </w:rPr>
        <w:t>força mitjançant fluids.</w:t>
      </w:r>
    </w:p>
    <w:p>
      <w:pPr>
        <w:pStyle w:val="ListParagraph"/>
        <w:numPr>
          <w:ilvl w:val="1"/>
          <w:numId w:val="152"/>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valorat</w:t>
      </w:r>
      <w:r>
        <w:rPr>
          <w:spacing w:val="-9"/>
          <w:sz w:val="22"/>
        </w:rPr>
        <w:t> </w:t>
      </w:r>
      <w:r>
        <w:rPr>
          <w:sz w:val="22"/>
        </w:rPr>
        <w:t>els</w:t>
      </w:r>
      <w:r>
        <w:rPr>
          <w:spacing w:val="-9"/>
          <w:sz w:val="22"/>
        </w:rPr>
        <w:t> </w:t>
      </w:r>
      <w:r>
        <w:rPr>
          <w:sz w:val="22"/>
        </w:rPr>
        <w:t>problemes</w:t>
      </w:r>
      <w:r>
        <w:rPr>
          <w:spacing w:val="-9"/>
          <w:sz w:val="22"/>
        </w:rPr>
        <w:t> </w:t>
      </w:r>
      <w:r>
        <w:rPr>
          <w:sz w:val="22"/>
        </w:rPr>
        <w:t>que</w:t>
      </w:r>
      <w:r>
        <w:rPr>
          <w:spacing w:val="-8"/>
          <w:sz w:val="22"/>
        </w:rPr>
        <w:t> </w:t>
      </w:r>
      <w:r>
        <w:rPr>
          <w:sz w:val="22"/>
        </w:rPr>
        <w:t>ocasionen</w:t>
      </w:r>
      <w:r>
        <w:rPr>
          <w:spacing w:val="-9"/>
          <w:sz w:val="22"/>
        </w:rPr>
        <w:t> </w:t>
      </w:r>
      <w:r>
        <w:rPr>
          <w:sz w:val="22"/>
        </w:rPr>
        <w:t>els</w:t>
      </w:r>
      <w:r>
        <w:rPr>
          <w:spacing w:val="-9"/>
          <w:sz w:val="22"/>
        </w:rPr>
        <w:t> </w:t>
      </w:r>
      <w:r>
        <w:rPr>
          <w:sz w:val="22"/>
        </w:rPr>
        <w:t>fregaments</w:t>
      </w:r>
      <w:r>
        <w:rPr>
          <w:spacing w:val="-9"/>
          <w:sz w:val="22"/>
        </w:rPr>
        <w:t> </w:t>
      </w:r>
      <w:r>
        <w:rPr>
          <w:sz w:val="22"/>
        </w:rPr>
        <w:t>i</w:t>
      </w:r>
      <w:r>
        <w:rPr>
          <w:spacing w:val="-9"/>
          <w:sz w:val="22"/>
        </w:rPr>
        <w:t> </w:t>
      </w:r>
      <w:r>
        <w:rPr>
          <w:sz w:val="22"/>
        </w:rPr>
        <w:t>cops</w:t>
      </w:r>
      <w:r>
        <w:rPr>
          <w:spacing w:val="-8"/>
          <w:sz w:val="22"/>
        </w:rPr>
        <w:t> </w:t>
      </w:r>
      <w:r>
        <w:rPr>
          <w:spacing w:val="-2"/>
          <w:sz w:val="22"/>
        </w:rPr>
        <w:t>d'ariet.</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1"/>
          <w:numId w:val="152"/>
        </w:numPr>
        <w:tabs>
          <w:tab w:pos="885" w:val="left" w:leader="none"/>
        </w:tabs>
        <w:spacing w:line="247" w:lineRule="auto" w:before="74" w:after="0"/>
        <w:ind w:left="885" w:right="754" w:hanging="360"/>
        <w:jc w:val="left"/>
        <w:rPr>
          <w:sz w:val="22"/>
        </w:rPr>
      </w:pPr>
      <w:r>
        <w:rPr>
          <w:sz w:val="22"/>
        </w:rPr>
        <w:t>S'han</w:t>
      </w:r>
      <w:r>
        <w:rPr>
          <w:spacing w:val="-12"/>
          <w:sz w:val="22"/>
        </w:rPr>
        <w:t> </w:t>
      </w:r>
      <w:r>
        <w:rPr>
          <w:sz w:val="22"/>
        </w:rPr>
        <w:t>seleccionat</w:t>
      </w:r>
      <w:r>
        <w:rPr>
          <w:spacing w:val="-12"/>
          <w:sz w:val="22"/>
        </w:rPr>
        <w:t> </w:t>
      </w:r>
      <w:r>
        <w:rPr>
          <w:sz w:val="22"/>
        </w:rPr>
        <w:t>les</w:t>
      </w:r>
      <w:r>
        <w:rPr>
          <w:spacing w:val="-12"/>
          <w:sz w:val="22"/>
        </w:rPr>
        <w:t> </w:t>
      </w:r>
      <w:r>
        <w:rPr>
          <w:sz w:val="22"/>
        </w:rPr>
        <w:t>característiques</w:t>
      </w:r>
      <w:r>
        <w:rPr>
          <w:spacing w:val="-12"/>
          <w:sz w:val="22"/>
        </w:rPr>
        <w:t> </w:t>
      </w:r>
      <w:r>
        <w:rPr>
          <w:sz w:val="22"/>
        </w:rPr>
        <w:t>de</w:t>
      </w:r>
      <w:r>
        <w:rPr>
          <w:spacing w:val="-12"/>
          <w:sz w:val="22"/>
        </w:rPr>
        <w:t> </w:t>
      </w:r>
      <w:r>
        <w:rPr>
          <w:sz w:val="22"/>
        </w:rPr>
        <w:t>funcionament</w:t>
      </w:r>
      <w:r>
        <w:rPr>
          <w:spacing w:val="-12"/>
          <w:sz w:val="22"/>
        </w:rPr>
        <w:t> </w:t>
      </w:r>
      <w:r>
        <w:rPr>
          <w:sz w:val="22"/>
        </w:rPr>
        <w:t>dels</w:t>
      </w:r>
      <w:r>
        <w:rPr>
          <w:spacing w:val="-12"/>
          <w:sz w:val="22"/>
        </w:rPr>
        <w:t> </w:t>
      </w:r>
      <w:r>
        <w:rPr>
          <w:sz w:val="22"/>
        </w:rPr>
        <w:t>principals</w:t>
      </w:r>
      <w:r>
        <w:rPr>
          <w:spacing w:val="-12"/>
          <w:sz w:val="22"/>
        </w:rPr>
        <w:t> </w:t>
      </w:r>
      <w:r>
        <w:rPr>
          <w:sz w:val="22"/>
        </w:rPr>
        <w:t>elements hidràulics i pneumàtics.</w:t>
      </w:r>
    </w:p>
    <w:p>
      <w:pPr>
        <w:pStyle w:val="ListParagraph"/>
        <w:numPr>
          <w:ilvl w:val="1"/>
          <w:numId w:val="152"/>
        </w:numPr>
        <w:tabs>
          <w:tab w:pos="885" w:val="left" w:leader="none"/>
        </w:tabs>
        <w:spacing w:line="240" w:lineRule="auto" w:before="0" w:after="0"/>
        <w:ind w:left="885" w:right="778"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simbologia</w:t>
      </w:r>
      <w:r>
        <w:rPr>
          <w:spacing w:val="-10"/>
          <w:sz w:val="22"/>
        </w:rPr>
        <w:t> </w:t>
      </w:r>
      <w:r>
        <w:rPr>
          <w:sz w:val="22"/>
        </w:rPr>
        <w:t>d'elements</w:t>
      </w:r>
      <w:r>
        <w:rPr>
          <w:spacing w:val="-10"/>
          <w:sz w:val="22"/>
        </w:rPr>
        <w:t> </w:t>
      </w:r>
      <w:r>
        <w:rPr>
          <w:sz w:val="22"/>
        </w:rPr>
        <w:t>i</w:t>
      </w:r>
      <w:r>
        <w:rPr>
          <w:spacing w:val="-10"/>
          <w:sz w:val="22"/>
        </w:rPr>
        <w:t> </w:t>
      </w:r>
      <w:r>
        <w:rPr>
          <w:sz w:val="22"/>
        </w:rPr>
        <w:t>esquemes</w:t>
      </w:r>
      <w:r>
        <w:rPr>
          <w:spacing w:val="-10"/>
          <w:sz w:val="22"/>
        </w:rPr>
        <w:t> </w:t>
      </w:r>
      <w:r>
        <w:rPr>
          <w:sz w:val="22"/>
        </w:rPr>
        <w:t>utilitzada</w:t>
      </w:r>
      <w:r>
        <w:rPr>
          <w:spacing w:val="-10"/>
          <w:sz w:val="22"/>
        </w:rPr>
        <w:t> </w:t>
      </w:r>
      <w:r>
        <w:rPr>
          <w:sz w:val="22"/>
        </w:rPr>
        <w:t>en</w:t>
      </w:r>
      <w:r>
        <w:rPr>
          <w:spacing w:val="-10"/>
          <w:sz w:val="22"/>
        </w:rPr>
        <w:t> </w:t>
      </w:r>
      <w:r>
        <w:rPr>
          <w:sz w:val="22"/>
        </w:rPr>
        <w:t>els</w:t>
      </w:r>
      <w:r>
        <w:rPr>
          <w:spacing w:val="-10"/>
          <w:sz w:val="22"/>
        </w:rPr>
        <w:t> </w:t>
      </w:r>
      <w:r>
        <w:rPr>
          <w:sz w:val="22"/>
        </w:rPr>
        <w:t>circuits</w:t>
      </w:r>
      <w:r>
        <w:rPr>
          <w:spacing w:val="-10"/>
          <w:sz w:val="22"/>
        </w:rPr>
        <w:t> </w:t>
      </w:r>
      <w:r>
        <w:rPr>
          <w:sz w:val="22"/>
        </w:rPr>
        <w:t>de </w:t>
      </w:r>
      <w:r>
        <w:rPr>
          <w:spacing w:val="-2"/>
          <w:sz w:val="22"/>
        </w:rPr>
        <w:t>fluids.</w:t>
      </w:r>
    </w:p>
    <w:p>
      <w:pPr>
        <w:pStyle w:val="ListParagraph"/>
        <w:numPr>
          <w:ilvl w:val="1"/>
          <w:numId w:val="152"/>
        </w:numPr>
        <w:tabs>
          <w:tab w:pos="885" w:val="left" w:leader="none"/>
        </w:tabs>
        <w:spacing w:line="247" w:lineRule="auto" w:before="5" w:after="0"/>
        <w:ind w:left="885" w:right="340" w:hanging="360"/>
        <w:jc w:val="left"/>
        <w:rPr>
          <w:sz w:val="22"/>
        </w:rPr>
      </w:pPr>
      <w:r>
        <w:rPr>
          <w:sz w:val="22"/>
        </w:rPr>
        <w:t>S'ha</w:t>
      </w:r>
      <w:r>
        <w:rPr>
          <w:spacing w:val="-10"/>
          <w:sz w:val="22"/>
        </w:rPr>
        <w:t> </w:t>
      </w:r>
      <w:r>
        <w:rPr>
          <w:sz w:val="22"/>
        </w:rPr>
        <w:t>interpretat</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elements</w:t>
      </w:r>
      <w:r>
        <w:rPr>
          <w:spacing w:val="-10"/>
          <w:sz w:val="22"/>
        </w:rPr>
        <w:t> </w:t>
      </w:r>
      <w:r>
        <w:rPr>
          <w:sz w:val="22"/>
        </w:rPr>
        <w:t>hidràulics</w:t>
      </w:r>
      <w:r>
        <w:rPr>
          <w:spacing w:val="-10"/>
          <w:sz w:val="22"/>
        </w:rPr>
        <w:t> </w:t>
      </w:r>
      <w:r>
        <w:rPr>
          <w:sz w:val="22"/>
        </w:rPr>
        <w:t>i</w:t>
      </w:r>
      <w:r>
        <w:rPr>
          <w:spacing w:val="-10"/>
          <w:sz w:val="22"/>
        </w:rPr>
        <w:t> </w:t>
      </w:r>
      <w:r>
        <w:rPr>
          <w:sz w:val="22"/>
        </w:rPr>
        <w:t>pneumàtics</w:t>
      </w:r>
      <w:r>
        <w:rPr>
          <w:spacing w:val="-10"/>
          <w:sz w:val="22"/>
        </w:rPr>
        <w:t> </w:t>
      </w:r>
      <w:r>
        <w:rPr>
          <w:sz w:val="22"/>
        </w:rPr>
        <w:t>en</w:t>
      </w:r>
      <w:r>
        <w:rPr>
          <w:spacing w:val="-10"/>
          <w:sz w:val="22"/>
        </w:rPr>
        <w:t> </w:t>
      </w:r>
      <w:r>
        <w:rPr>
          <w:sz w:val="22"/>
        </w:rPr>
        <w:t>el</w:t>
      </w:r>
      <w:r>
        <w:rPr>
          <w:spacing w:val="-10"/>
          <w:sz w:val="22"/>
        </w:rPr>
        <w:t> </w:t>
      </w:r>
      <w:r>
        <w:rPr>
          <w:sz w:val="22"/>
        </w:rPr>
        <w:t>circuit</w:t>
      </w:r>
      <w:r>
        <w:rPr>
          <w:spacing w:val="-10"/>
          <w:sz w:val="22"/>
        </w:rPr>
        <w:t> </w:t>
      </w:r>
      <w:r>
        <w:rPr>
          <w:sz w:val="22"/>
        </w:rPr>
        <w:t>al qual pertanyen.</w:t>
      </w:r>
    </w:p>
    <w:p>
      <w:pPr>
        <w:pStyle w:val="ListParagraph"/>
        <w:numPr>
          <w:ilvl w:val="1"/>
          <w:numId w:val="152"/>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relacionat</w:t>
      </w:r>
      <w:r>
        <w:rPr>
          <w:spacing w:val="-9"/>
          <w:sz w:val="22"/>
        </w:rPr>
        <w:t> </w:t>
      </w:r>
      <w:r>
        <w:rPr>
          <w:sz w:val="22"/>
        </w:rPr>
        <w:t>les</w:t>
      </w:r>
      <w:r>
        <w:rPr>
          <w:spacing w:val="-9"/>
          <w:sz w:val="22"/>
        </w:rPr>
        <w:t> </w:t>
      </w:r>
      <w:r>
        <w:rPr>
          <w:sz w:val="22"/>
        </w:rPr>
        <w:t>magnituds</w:t>
      </w:r>
      <w:r>
        <w:rPr>
          <w:spacing w:val="-10"/>
          <w:sz w:val="22"/>
        </w:rPr>
        <w:t> </w:t>
      </w:r>
      <w:r>
        <w:rPr>
          <w:sz w:val="22"/>
        </w:rPr>
        <w:t>del</w:t>
      </w:r>
      <w:r>
        <w:rPr>
          <w:spacing w:val="-9"/>
          <w:sz w:val="22"/>
        </w:rPr>
        <w:t> </w:t>
      </w:r>
      <w:r>
        <w:rPr>
          <w:sz w:val="22"/>
        </w:rPr>
        <w:t>circuit</w:t>
      </w:r>
      <w:r>
        <w:rPr>
          <w:spacing w:val="-9"/>
          <w:sz w:val="22"/>
        </w:rPr>
        <w:t> </w:t>
      </w:r>
      <w:r>
        <w:rPr>
          <w:sz w:val="22"/>
        </w:rPr>
        <w:t>amb</w:t>
      </w:r>
      <w:r>
        <w:rPr>
          <w:spacing w:val="-10"/>
          <w:sz w:val="22"/>
        </w:rPr>
        <w:t> </w:t>
      </w:r>
      <w:r>
        <w:rPr>
          <w:sz w:val="22"/>
        </w:rPr>
        <w:t>les</w:t>
      </w:r>
      <w:r>
        <w:rPr>
          <w:spacing w:val="-9"/>
          <w:sz w:val="22"/>
        </w:rPr>
        <w:t> </w:t>
      </w:r>
      <w:r>
        <w:rPr>
          <w:sz w:val="22"/>
        </w:rPr>
        <w:t>càrregues</w:t>
      </w:r>
      <w:r>
        <w:rPr>
          <w:spacing w:val="-9"/>
          <w:sz w:val="22"/>
        </w:rPr>
        <w:t> </w:t>
      </w:r>
      <w:r>
        <w:rPr>
          <w:spacing w:val="-2"/>
          <w:sz w:val="22"/>
        </w:rPr>
        <w:t>transmeses.</w:t>
      </w:r>
    </w:p>
    <w:p>
      <w:pPr>
        <w:pStyle w:val="BodyText"/>
        <w:spacing w:before="3"/>
        <w:ind w:left="0" w:firstLine="0"/>
      </w:pPr>
    </w:p>
    <w:p>
      <w:pPr>
        <w:pStyle w:val="ListParagraph"/>
        <w:numPr>
          <w:ilvl w:val="0"/>
          <w:numId w:val="152"/>
        </w:numPr>
        <w:tabs>
          <w:tab w:pos="883" w:val="left" w:leader="none"/>
          <w:tab w:pos="885" w:val="left" w:leader="none"/>
        </w:tabs>
        <w:spacing w:line="240" w:lineRule="auto" w:before="0" w:after="0"/>
        <w:ind w:left="885" w:right="278" w:hanging="360"/>
        <w:jc w:val="left"/>
        <w:rPr>
          <w:sz w:val="22"/>
        </w:rPr>
      </w:pPr>
      <w:r>
        <w:rPr>
          <w:sz w:val="22"/>
        </w:rPr>
        <w:t>Munta</w:t>
      </w:r>
      <w:r>
        <w:rPr>
          <w:spacing w:val="-10"/>
          <w:sz w:val="22"/>
        </w:rPr>
        <w:t> </w:t>
      </w:r>
      <w:r>
        <w:rPr>
          <w:sz w:val="22"/>
        </w:rPr>
        <w:t>circuits</w:t>
      </w:r>
      <w:r>
        <w:rPr>
          <w:spacing w:val="-10"/>
          <w:sz w:val="22"/>
        </w:rPr>
        <w:t> </w:t>
      </w:r>
      <w:r>
        <w:rPr>
          <w:sz w:val="22"/>
        </w:rPr>
        <w:t>de</w:t>
      </w:r>
      <w:r>
        <w:rPr>
          <w:spacing w:val="-10"/>
          <w:sz w:val="22"/>
        </w:rPr>
        <w:t> </w:t>
      </w:r>
      <w:r>
        <w:rPr>
          <w:sz w:val="22"/>
        </w:rPr>
        <w:t>fluids</w:t>
      </w:r>
      <w:r>
        <w:rPr>
          <w:spacing w:val="-10"/>
          <w:sz w:val="22"/>
        </w:rPr>
        <w:t> </w:t>
      </w:r>
      <w:r>
        <w:rPr>
          <w:sz w:val="22"/>
        </w:rPr>
        <w:t>relacionant</w:t>
      </w:r>
      <w:r>
        <w:rPr>
          <w:spacing w:val="-10"/>
          <w:sz w:val="22"/>
        </w:rPr>
        <w:t> </w:t>
      </w:r>
      <w:r>
        <w:rPr>
          <w:sz w:val="22"/>
        </w:rPr>
        <w:t>la</w:t>
      </w:r>
      <w:r>
        <w:rPr>
          <w:spacing w:val="-10"/>
          <w:sz w:val="22"/>
        </w:rPr>
        <w:t> </w:t>
      </w:r>
      <w:r>
        <w:rPr>
          <w:sz w:val="22"/>
        </w:rPr>
        <w:t>funció</w:t>
      </w:r>
      <w:r>
        <w:rPr>
          <w:spacing w:val="-10"/>
          <w:sz w:val="22"/>
        </w:rPr>
        <w:t> </w:t>
      </w:r>
      <w:r>
        <w:rPr>
          <w:sz w:val="22"/>
        </w:rPr>
        <w:t>dels</w:t>
      </w:r>
      <w:r>
        <w:rPr>
          <w:spacing w:val="-10"/>
          <w:sz w:val="22"/>
        </w:rPr>
        <w:t> </w:t>
      </w:r>
      <w:r>
        <w:rPr>
          <w:sz w:val="22"/>
        </w:rPr>
        <w:t>seus</w:t>
      </w:r>
      <w:r>
        <w:rPr>
          <w:spacing w:val="-10"/>
          <w:sz w:val="22"/>
        </w:rPr>
        <w:t> </w:t>
      </w:r>
      <w:r>
        <w:rPr>
          <w:sz w:val="22"/>
        </w:rPr>
        <w:t>elements</w:t>
      </w:r>
      <w:r>
        <w:rPr>
          <w:spacing w:val="-10"/>
          <w:sz w:val="22"/>
        </w:rPr>
        <w:t> </w:t>
      </w:r>
      <w:r>
        <w:rPr>
          <w:sz w:val="22"/>
        </w:rPr>
        <w:t>amb</w:t>
      </w:r>
      <w:r>
        <w:rPr>
          <w:spacing w:val="-10"/>
          <w:sz w:val="22"/>
        </w:rPr>
        <w:t> </w:t>
      </w:r>
      <w:r>
        <w:rPr>
          <w:sz w:val="22"/>
        </w:rPr>
        <w:t>l'operativitat</w:t>
      </w:r>
      <w:r>
        <w:rPr>
          <w:spacing w:val="-10"/>
          <w:sz w:val="22"/>
        </w:rPr>
        <w:t> </w:t>
      </w:r>
      <w:r>
        <w:rPr>
          <w:sz w:val="22"/>
        </w:rPr>
        <w:t>del </w:t>
      </w:r>
      <w:r>
        <w:rPr>
          <w:spacing w:val="-2"/>
          <w:sz w:val="22"/>
        </w:rPr>
        <w:t>circuit.</w:t>
      </w:r>
    </w:p>
    <w:p>
      <w:pPr>
        <w:pStyle w:val="BodyText"/>
        <w:spacing w:before="6"/>
        <w:ind w:left="165" w:firstLine="0"/>
      </w:pPr>
      <w:r>
        <w:rPr/>
        <w:t>Criteris</w:t>
      </w:r>
      <w:r>
        <w:rPr>
          <w:spacing w:val="-7"/>
        </w:rPr>
        <w:t> </w:t>
      </w:r>
      <w:r>
        <w:rPr>
          <w:spacing w:val="-2"/>
        </w:rPr>
        <w:t>d'avaluació:</w:t>
      </w:r>
    </w:p>
    <w:p>
      <w:pPr>
        <w:pStyle w:val="ListParagraph"/>
        <w:numPr>
          <w:ilvl w:val="1"/>
          <w:numId w:val="152"/>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realitzat</w:t>
      </w:r>
      <w:r>
        <w:rPr>
          <w:spacing w:val="-13"/>
          <w:sz w:val="22"/>
        </w:rPr>
        <w:t> </w:t>
      </w:r>
      <w:r>
        <w:rPr>
          <w:sz w:val="22"/>
        </w:rPr>
        <w:t>l'esquema</w:t>
      </w:r>
      <w:r>
        <w:rPr>
          <w:spacing w:val="-13"/>
          <w:sz w:val="22"/>
        </w:rPr>
        <w:t> </w:t>
      </w:r>
      <w:r>
        <w:rPr>
          <w:sz w:val="22"/>
        </w:rPr>
        <w:t>del</w:t>
      </w:r>
      <w:r>
        <w:rPr>
          <w:spacing w:val="-13"/>
          <w:sz w:val="22"/>
        </w:rPr>
        <w:t> </w:t>
      </w:r>
      <w:r>
        <w:rPr>
          <w:sz w:val="22"/>
        </w:rPr>
        <w:t>circuit</w:t>
      </w:r>
      <w:r>
        <w:rPr>
          <w:spacing w:val="-13"/>
          <w:sz w:val="22"/>
        </w:rPr>
        <w:t> </w:t>
      </w:r>
      <w:r>
        <w:rPr>
          <w:sz w:val="22"/>
        </w:rPr>
        <w:t>utilitzant</w:t>
      </w:r>
      <w:r>
        <w:rPr>
          <w:spacing w:val="-13"/>
          <w:sz w:val="22"/>
        </w:rPr>
        <w:t> </w:t>
      </w:r>
      <w:r>
        <w:rPr>
          <w:sz w:val="22"/>
        </w:rPr>
        <w:t>simbologia</w:t>
      </w:r>
      <w:r>
        <w:rPr>
          <w:spacing w:val="-13"/>
          <w:sz w:val="22"/>
        </w:rPr>
        <w:t> </w:t>
      </w:r>
      <w:r>
        <w:rPr>
          <w:spacing w:val="-2"/>
          <w:sz w:val="22"/>
        </w:rPr>
        <w:t>normalitzada.</w:t>
      </w:r>
    </w:p>
    <w:p>
      <w:pPr>
        <w:pStyle w:val="ListParagraph"/>
        <w:numPr>
          <w:ilvl w:val="1"/>
          <w:numId w:val="15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interpretat</w:t>
      </w:r>
      <w:r>
        <w:rPr>
          <w:spacing w:val="-12"/>
          <w:sz w:val="22"/>
        </w:rPr>
        <w:t> </w:t>
      </w:r>
      <w:r>
        <w:rPr>
          <w:sz w:val="22"/>
        </w:rPr>
        <w:t>el</w:t>
      </w:r>
      <w:r>
        <w:rPr>
          <w:spacing w:val="-12"/>
          <w:sz w:val="22"/>
        </w:rPr>
        <w:t> </w:t>
      </w:r>
      <w:r>
        <w:rPr>
          <w:sz w:val="22"/>
        </w:rPr>
        <w:t>funcionament</w:t>
      </w:r>
      <w:r>
        <w:rPr>
          <w:spacing w:val="-12"/>
          <w:sz w:val="22"/>
        </w:rPr>
        <w:t> </w:t>
      </w:r>
      <w:r>
        <w:rPr>
          <w:sz w:val="22"/>
        </w:rPr>
        <w:t>del</w:t>
      </w:r>
      <w:r>
        <w:rPr>
          <w:spacing w:val="-12"/>
          <w:sz w:val="22"/>
        </w:rPr>
        <w:t> </w:t>
      </w:r>
      <w:r>
        <w:rPr>
          <w:spacing w:val="-2"/>
          <w:sz w:val="22"/>
        </w:rPr>
        <w:t>circuit.</w:t>
      </w:r>
    </w:p>
    <w:p>
      <w:pPr>
        <w:pStyle w:val="ListParagraph"/>
        <w:numPr>
          <w:ilvl w:val="1"/>
          <w:numId w:val="15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muntatge</w:t>
      </w:r>
      <w:r>
        <w:rPr>
          <w:spacing w:val="-11"/>
          <w:sz w:val="22"/>
        </w:rPr>
        <w:t> </w:t>
      </w:r>
      <w:r>
        <w:rPr>
          <w:sz w:val="22"/>
        </w:rPr>
        <w:t>dels</w:t>
      </w:r>
      <w:r>
        <w:rPr>
          <w:spacing w:val="-11"/>
          <w:sz w:val="22"/>
        </w:rPr>
        <w:t> </w:t>
      </w:r>
      <w:r>
        <w:rPr>
          <w:sz w:val="22"/>
        </w:rPr>
        <w:t>elements</w:t>
      </w:r>
      <w:r>
        <w:rPr>
          <w:spacing w:val="-11"/>
          <w:sz w:val="22"/>
        </w:rPr>
        <w:t> </w:t>
      </w:r>
      <w:r>
        <w:rPr>
          <w:sz w:val="22"/>
        </w:rPr>
        <w:t>que</w:t>
      </w:r>
      <w:r>
        <w:rPr>
          <w:spacing w:val="-11"/>
          <w:sz w:val="22"/>
        </w:rPr>
        <w:t> </w:t>
      </w:r>
      <w:r>
        <w:rPr>
          <w:sz w:val="22"/>
        </w:rPr>
        <w:t>constitueixen</w:t>
      </w:r>
      <w:r>
        <w:rPr>
          <w:spacing w:val="-11"/>
          <w:sz w:val="22"/>
        </w:rPr>
        <w:t> </w:t>
      </w:r>
      <w:r>
        <w:rPr>
          <w:sz w:val="22"/>
        </w:rPr>
        <w:t>el</w:t>
      </w:r>
      <w:r>
        <w:rPr>
          <w:spacing w:val="-11"/>
          <w:sz w:val="22"/>
        </w:rPr>
        <w:t> </w:t>
      </w:r>
      <w:r>
        <w:rPr>
          <w:sz w:val="22"/>
        </w:rPr>
        <w:t>circuit,</w:t>
      </w:r>
      <w:r>
        <w:rPr>
          <w:spacing w:val="-11"/>
          <w:sz w:val="22"/>
        </w:rPr>
        <w:t> </w:t>
      </w:r>
      <w:r>
        <w:rPr>
          <w:sz w:val="22"/>
        </w:rPr>
        <w:t>sobre</w:t>
      </w:r>
      <w:r>
        <w:rPr>
          <w:spacing w:val="-10"/>
          <w:sz w:val="22"/>
        </w:rPr>
        <w:t> </w:t>
      </w:r>
      <w:r>
        <w:rPr>
          <w:spacing w:val="-2"/>
          <w:sz w:val="22"/>
        </w:rPr>
        <w:t>panell.</w:t>
      </w:r>
    </w:p>
    <w:p>
      <w:pPr>
        <w:pStyle w:val="ListParagraph"/>
        <w:numPr>
          <w:ilvl w:val="1"/>
          <w:numId w:val="152"/>
        </w:numPr>
        <w:tabs>
          <w:tab w:pos="885" w:val="left" w:leader="none"/>
        </w:tabs>
        <w:spacing w:line="247" w:lineRule="auto" w:before="7" w:after="0"/>
        <w:ind w:left="885" w:right="478" w:hanging="360"/>
        <w:jc w:val="left"/>
        <w:rPr>
          <w:sz w:val="22"/>
        </w:rPr>
      </w:pPr>
      <w:r>
        <w:rPr>
          <w:sz w:val="22"/>
        </w:rPr>
        <w:t>S'han</w:t>
      </w:r>
      <w:r>
        <w:rPr>
          <w:spacing w:val="-10"/>
          <w:sz w:val="22"/>
        </w:rPr>
        <w:t> </w:t>
      </w:r>
      <w:r>
        <w:rPr>
          <w:sz w:val="22"/>
        </w:rPr>
        <w:t>comprovat</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les</w:t>
      </w:r>
      <w:r>
        <w:rPr>
          <w:spacing w:val="-10"/>
          <w:sz w:val="22"/>
        </w:rPr>
        <w:t> </w:t>
      </w:r>
      <w:r>
        <w:rPr>
          <w:sz w:val="22"/>
        </w:rPr>
        <w:t>cartes</w:t>
      </w:r>
      <w:r>
        <w:rPr>
          <w:spacing w:val="-10"/>
          <w:sz w:val="22"/>
        </w:rPr>
        <w:t> </w:t>
      </w:r>
      <w:r>
        <w:rPr>
          <w:sz w:val="22"/>
        </w:rPr>
        <w:t>electròniques</w:t>
      </w:r>
      <w:r>
        <w:rPr>
          <w:spacing w:val="-10"/>
          <w:sz w:val="22"/>
        </w:rPr>
        <w:t> </w:t>
      </w:r>
      <w:r>
        <w:rPr>
          <w:sz w:val="22"/>
        </w:rPr>
        <w:t>associades</w:t>
      </w:r>
      <w:r>
        <w:rPr>
          <w:spacing w:val="-10"/>
          <w:sz w:val="22"/>
        </w:rPr>
        <w:t> </w:t>
      </w:r>
      <w:r>
        <w:rPr>
          <w:sz w:val="22"/>
        </w:rPr>
        <w:t>al</w:t>
      </w:r>
      <w:r>
        <w:rPr>
          <w:spacing w:val="-10"/>
          <w:sz w:val="22"/>
        </w:rPr>
        <w:t> </w:t>
      </w:r>
      <w:r>
        <w:rPr>
          <w:sz w:val="22"/>
        </w:rPr>
        <w:t>circuit</w:t>
      </w:r>
      <w:r>
        <w:rPr>
          <w:spacing w:val="-10"/>
          <w:sz w:val="22"/>
        </w:rPr>
        <w:t> </w:t>
      </w:r>
      <w:r>
        <w:rPr>
          <w:sz w:val="22"/>
        </w:rPr>
        <w:t>amb els equips adequats.</w:t>
      </w:r>
    </w:p>
    <w:p>
      <w:pPr>
        <w:pStyle w:val="ListParagraph"/>
        <w:numPr>
          <w:ilvl w:val="1"/>
          <w:numId w:val="152"/>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realitzat</w:t>
      </w:r>
      <w:r>
        <w:rPr>
          <w:spacing w:val="-12"/>
          <w:sz w:val="22"/>
        </w:rPr>
        <w:t> </w:t>
      </w:r>
      <w:r>
        <w:rPr>
          <w:sz w:val="22"/>
        </w:rPr>
        <w:t>l'ajust</w:t>
      </w:r>
      <w:r>
        <w:rPr>
          <w:spacing w:val="-12"/>
          <w:sz w:val="22"/>
        </w:rPr>
        <w:t> </w:t>
      </w:r>
      <w:r>
        <w:rPr>
          <w:sz w:val="22"/>
        </w:rPr>
        <w:t>de</w:t>
      </w:r>
      <w:r>
        <w:rPr>
          <w:spacing w:val="-12"/>
          <w:sz w:val="22"/>
        </w:rPr>
        <w:t> </w:t>
      </w:r>
      <w:r>
        <w:rPr>
          <w:sz w:val="22"/>
        </w:rPr>
        <w:t>paràmetres</w:t>
      </w:r>
      <w:r>
        <w:rPr>
          <w:spacing w:val="-12"/>
          <w:sz w:val="22"/>
        </w:rPr>
        <w:t> </w:t>
      </w:r>
      <w:r>
        <w:rPr>
          <w:sz w:val="22"/>
        </w:rPr>
        <w:t>utilitzant</w:t>
      </w:r>
      <w:r>
        <w:rPr>
          <w:spacing w:val="-12"/>
          <w:sz w:val="22"/>
        </w:rPr>
        <w:t> </w:t>
      </w:r>
      <w:r>
        <w:rPr>
          <w:sz w:val="22"/>
        </w:rPr>
        <w:t>documentació</w:t>
      </w:r>
      <w:r>
        <w:rPr>
          <w:spacing w:val="-12"/>
          <w:sz w:val="22"/>
        </w:rPr>
        <w:t> </w:t>
      </w:r>
      <w:r>
        <w:rPr>
          <w:spacing w:val="-2"/>
          <w:sz w:val="22"/>
        </w:rPr>
        <w:t>tècnica.</w:t>
      </w:r>
    </w:p>
    <w:p>
      <w:pPr>
        <w:pStyle w:val="ListParagraph"/>
        <w:numPr>
          <w:ilvl w:val="1"/>
          <w:numId w:val="152"/>
        </w:numPr>
        <w:tabs>
          <w:tab w:pos="885" w:val="left" w:leader="none"/>
        </w:tabs>
        <w:spacing w:line="247" w:lineRule="auto" w:before="6" w:after="0"/>
        <w:ind w:left="885" w:right="955" w:hanging="360"/>
        <w:jc w:val="left"/>
        <w:rPr>
          <w:sz w:val="22"/>
        </w:rPr>
      </w:pPr>
      <w:r>
        <w:rPr>
          <w:sz w:val="22"/>
        </w:rPr>
        <w:t>S'han</w:t>
      </w:r>
      <w:r>
        <w:rPr>
          <w:spacing w:val="-10"/>
          <w:sz w:val="22"/>
        </w:rPr>
        <w:t> </w:t>
      </w:r>
      <w:r>
        <w:rPr>
          <w:sz w:val="22"/>
        </w:rPr>
        <w:t>efectuat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paràmetres</w:t>
      </w:r>
      <w:r>
        <w:rPr>
          <w:spacing w:val="-10"/>
          <w:sz w:val="22"/>
        </w:rPr>
        <w:t> </w:t>
      </w:r>
      <w:r>
        <w:rPr>
          <w:sz w:val="22"/>
        </w:rPr>
        <w:t>i</w:t>
      </w:r>
      <w:r>
        <w:rPr>
          <w:spacing w:val="-10"/>
          <w:sz w:val="22"/>
        </w:rPr>
        <w:t> </w:t>
      </w:r>
      <w:r>
        <w:rPr>
          <w:sz w:val="22"/>
        </w:rPr>
        <w:t>verificat</w:t>
      </w:r>
      <w:r>
        <w:rPr>
          <w:spacing w:val="-10"/>
          <w:sz w:val="22"/>
        </w:rPr>
        <w:t> </w:t>
      </w:r>
      <w:r>
        <w:rPr>
          <w:sz w:val="22"/>
        </w:rPr>
        <w:t>que</w:t>
      </w:r>
      <w:r>
        <w:rPr>
          <w:spacing w:val="-10"/>
          <w:sz w:val="22"/>
        </w:rPr>
        <w:t> </w:t>
      </w:r>
      <w:r>
        <w:rPr>
          <w:sz w:val="22"/>
        </w:rPr>
        <w:t>coincideixen</w:t>
      </w:r>
      <w:r>
        <w:rPr>
          <w:spacing w:val="-10"/>
          <w:sz w:val="22"/>
        </w:rPr>
        <w:t> </w:t>
      </w:r>
      <w:r>
        <w:rPr>
          <w:sz w:val="22"/>
        </w:rPr>
        <w:t>amb</w:t>
      </w:r>
      <w:r>
        <w:rPr>
          <w:spacing w:val="-10"/>
          <w:sz w:val="22"/>
        </w:rPr>
        <w:t> </w:t>
      </w:r>
      <w:r>
        <w:rPr>
          <w:sz w:val="22"/>
        </w:rPr>
        <w:t>les especificacions de muntatge.</w:t>
      </w:r>
    </w:p>
    <w:p>
      <w:pPr>
        <w:pStyle w:val="ListParagraph"/>
        <w:numPr>
          <w:ilvl w:val="1"/>
          <w:numId w:val="152"/>
        </w:numPr>
        <w:tabs>
          <w:tab w:pos="884" w:val="left" w:leader="none"/>
        </w:tabs>
        <w:spacing w:line="251" w:lineRule="exact" w:before="0" w:after="0"/>
        <w:ind w:left="884" w:right="0" w:hanging="359"/>
        <w:jc w:val="left"/>
        <w:rPr>
          <w:sz w:val="22"/>
        </w:rPr>
      </w:pPr>
      <w:r>
        <w:rPr>
          <w:sz w:val="22"/>
        </w:rPr>
        <w:t>S'ha</w:t>
      </w:r>
      <w:r>
        <w:rPr>
          <w:spacing w:val="-15"/>
          <w:sz w:val="22"/>
        </w:rPr>
        <w:t> </w:t>
      </w:r>
      <w:r>
        <w:rPr>
          <w:sz w:val="22"/>
        </w:rPr>
        <w:t>obtingut</w:t>
      </w:r>
      <w:r>
        <w:rPr>
          <w:spacing w:val="-13"/>
          <w:sz w:val="22"/>
        </w:rPr>
        <w:t> </w:t>
      </w:r>
      <w:r>
        <w:rPr>
          <w:sz w:val="22"/>
        </w:rPr>
        <w:t>la</w:t>
      </w:r>
      <w:r>
        <w:rPr>
          <w:spacing w:val="-12"/>
          <w:sz w:val="22"/>
        </w:rPr>
        <w:t> </w:t>
      </w:r>
      <w:r>
        <w:rPr>
          <w:sz w:val="22"/>
        </w:rPr>
        <w:t>caiguda</w:t>
      </w:r>
      <w:r>
        <w:rPr>
          <w:spacing w:val="-13"/>
          <w:sz w:val="22"/>
        </w:rPr>
        <w:t> </w:t>
      </w:r>
      <w:r>
        <w:rPr>
          <w:sz w:val="22"/>
        </w:rPr>
        <w:t>de</w:t>
      </w:r>
      <w:r>
        <w:rPr>
          <w:spacing w:val="-12"/>
          <w:sz w:val="22"/>
        </w:rPr>
        <w:t> </w:t>
      </w:r>
      <w:r>
        <w:rPr>
          <w:sz w:val="22"/>
        </w:rPr>
        <w:t>pressió</w:t>
      </w:r>
      <w:r>
        <w:rPr>
          <w:spacing w:val="-13"/>
          <w:sz w:val="22"/>
        </w:rPr>
        <w:t> </w:t>
      </w:r>
      <w:r>
        <w:rPr>
          <w:sz w:val="22"/>
        </w:rPr>
        <w:t>en</w:t>
      </w:r>
      <w:r>
        <w:rPr>
          <w:spacing w:val="-13"/>
          <w:sz w:val="22"/>
        </w:rPr>
        <w:t> </w:t>
      </w:r>
      <w:r>
        <w:rPr>
          <w:sz w:val="22"/>
        </w:rPr>
        <w:t>la</w:t>
      </w:r>
      <w:r>
        <w:rPr>
          <w:spacing w:val="-12"/>
          <w:sz w:val="22"/>
        </w:rPr>
        <w:t> </w:t>
      </w:r>
      <w:r>
        <w:rPr>
          <w:sz w:val="22"/>
        </w:rPr>
        <w:t>instal·lació,</w:t>
      </w:r>
      <w:r>
        <w:rPr>
          <w:spacing w:val="-13"/>
          <w:sz w:val="22"/>
        </w:rPr>
        <w:t> </w:t>
      </w:r>
      <w:r>
        <w:rPr>
          <w:sz w:val="22"/>
        </w:rPr>
        <w:t>mitjançant</w:t>
      </w:r>
      <w:r>
        <w:rPr>
          <w:spacing w:val="-12"/>
          <w:sz w:val="22"/>
        </w:rPr>
        <w:t> </w:t>
      </w:r>
      <w:r>
        <w:rPr>
          <w:sz w:val="22"/>
        </w:rPr>
        <w:t>àbacs</w:t>
      </w:r>
      <w:r>
        <w:rPr>
          <w:spacing w:val="-13"/>
          <w:sz w:val="22"/>
        </w:rPr>
        <w:t> </w:t>
      </w:r>
      <w:r>
        <w:rPr>
          <w:sz w:val="22"/>
        </w:rPr>
        <w:t>i</w:t>
      </w:r>
      <w:r>
        <w:rPr>
          <w:spacing w:val="-12"/>
          <w:sz w:val="22"/>
        </w:rPr>
        <w:t> </w:t>
      </w:r>
      <w:r>
        <w:rPr>
          <w:spacing w:val="-2"/>
          <w:sz w:val="22"/>
        </w:rPr>
        <w:t>taules.</w:t>
      </w:r>
    </w:p>
    <w:p>
      <w:pPr>
        <w:pStyle w:val="ListParagraph"/>
        <w:numPr>
          <w:ilvl w:val="1"/>
          <w:numId w:val="15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comprovat</w:t>
      </w:r>
      <w:r>
        <w:rPr>
          <w:spacing w:val="-12"/>
          <w:sz w:val="22"/>
        </w:rPr>
        <w:t> </w:t>
      </w:r>
      <w:r>
        <w:rPr>
          <w:sz w:val="22"/>
        </w:rPr>
        <w:t>l'estanquitat</w:t>
      </w:r>
      <w:r>
        <w:rPr>
          <w:spacing w:val="-12"/>
          <w:sz w:val="22"/>
        </w:rPr>
        <w:t> </w:t>
      </w:r>
      <w:r>
        <w:rPr>
          <w:sz w:val="22"/>
        </w:rPr>
        <w:t>i</w:t>
      </w:r>
      <w:r>
        <w:rPr>
          <w:spacing w:val="-12"/>
          <w:sz w:val="22"/>
        </w:rPr>
        <w:t> </w:t>
      </w:r>
      <w:r>
        <w:rPr>
          <w:sz w:val="22"/>
        </w:rPr>
        <w:t>operativitat</w:t>
      </w:r>
      <w:r>
        <w:rPr>
          <w:spacing w:val="-12"/>
          <w:sz w:val="22"/>
        </w:rPr>
        <w:t> </w:t>
      </w:r>
      <w:r>
        <w:rPr>
          <w:sz w:val="22"/>
        </w:rPr>
        <w:t>del</w:t>
      </w:r>
      <w:r>
        <w:rPr>
          <w:spacing w:val="-12"/>
          <w:sz w:val="22"/>
        </w:rPr>
        <w:t> </w:t>
      </w:r>
      <w:r>
        <w:rPr>
          <w:sz w:val="22"/>
        </w:rPr>
        <w:t>circuit</w:t>
      </w:r>
      <w:r>
        <w:rPr>
          <w:spacing w:val="-12"/>
          <w:sz w:val="22"/>
        </w:rPr>
        <w:t> </w:t>
      </w:r>
      <w:r>
        <w:rPr>
          <w:sz w:val="22"/>
        </w:rPr>
        <w:t>seguint</w:t>
      </w:r>
      <w:r>
        <w:rPr>
          <w:spacing w:val="-12"/>
          <w:sz w:val="22"/>
        </w:rPr>
        <w:t> </w:t>
      </w:r>
      <w:r>
        <w:rPr>
          <w:sz w:val="22"/>
        </w:rPr>
        <w:t>procediments</w:t>
      </w:r>
      <w:r>
        <w:rPr>
          <w:spacing w:val="-12"/>
          <w:sz w:val="22"/>
        </w:rPr>
        <w:t> </w:t>
      </w:r>
      <w:r>
        <w:rPr>
          <w:spacing w:val="-2"/>
          <w:sz w:val="22"/>
        </w:rPr>
        <w:t>establerts.</w:t>
      </w:r>
    </w:p>
    <w:p>
      <w:pPr>
        <w:pStyle w:val="ListParagraph"/>
        <w:numPr>
          <w:ilvl w:val="1"/>
          <w:numId w:val="15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observat</w:t>
      </w:r>
      <w:r>
        <w:rPr>
          <w:spacing w:val="-11"/>
          <w:sz w:val="22"/>
        </w:rPr>
        <w:t> </w:t>
      </w:r>
      <w:r>
        <w:rPr>
          <w:sz w:val="22"/>
        </w:rPr>
        <w:t>una</w:t>
      </w:r>
      <w:r>
        <w:rPr>
          <w:spacing w:val="-10"/>
          <w:sz w:val="22"/>
        </w:rPr>
        <w:t> </w:t>
      </w:r>
      <w:r>
        <w:rPr>
          <w:sz w:val="22"/>
        </w:rPr>
        <w:t>actitud</w:t>
      </w:r>
      <w:r>
        <w:rPr>
          <w:spacing w:val="-11"/>
          <w:sz w:val="22"/>
        </w:rPr>
        <w:t> </w:t>
      </w:r>
      <w:r>
        <w:rPr>
          <w:sz w:val="22"/>
        </w:rPr>
        <w:t>ordenada</w:t>
      </w:r>
      <w:r>
        <w:rPr>
          <w:spacing w:val="-10"/>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realització</w:t>
      </w:r>
      <w:r>
        <w:rPr>
          <w:spacing w:val="-10"/>
          <w:sz w:val="22"/>
        </w:rPr>
        <w:t> </w:t>
      </w:r>
      <w:r>
        <w:rPr>
          <w:sz w:val="22"/>
        </w:rPr>
        <w:t>de</w:t>
      </w:r>
      <w:r>
        <w:rPr>
          <w:spacing w:val="-11"/>
          <w:sz w:val="22"/>
        </w:rPr>
        <w:t> </w:t>
      </w:r>
      <w:r>
        <w:rPr>
          <w:sz w:val="22"/>
        </w:rPr>
        <w:t>les</w:t>
      </w:r>
      <w:r>
        <w:rPr>
          <w:spacing w:val="-10"/>
          <w:sz w:val="22"/>
        </w:rPr>
        <w:t> </w:t>
      </w:r>
      <w:r>
        <w:rPr>
          <w:spacing w:val="-2"/>
          <w:sz w:val="22"/>
        </w:rPr>
        <w:t>activitats.</w:t>
      </w:r>
    </w:p>
    <w:p>
      <w:pPr>
        <w:pStyle w:val="BodyText"/>
        <w:spacing w:before="3"/>
        <w:ind w:left="0" w:firstLine="0"/>
      </w:pPr>
    </w:p>
    <w:p>
      <w:pPr>
        <w:pStyle w:val="ListParagraph"/>
        <w:numPr>
          <w:ilvl w:val="0"/>
          <w:numId w:val="152"/>
        </w:numPr>
        <w:tabs>
          <w:tab w:pos="883" w:val="left" w:leader="none"/>
          <w:tab w:pos="885" w:val="left" w:leader="none"/>
        </w:tabs>
        <w:spacing w:line="247" w:lineRule="auto" w:before="0" w:after="0"/>
        <w:ind w:left="885" w:right="774" w:hanging="360"/>
        <w:jc w:val="left"/>
        <w:rPr>
          <w:sz w:val="22"/>
        </w:rPr>
      </w:pPr>
      <w:r>
        <w:rPr>
          <w:sz w:val="22"/>
        </w:rPr>
        <w:t>Caracteritza</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1"/>
          <w:sz w:val="22"/>
        </w:rPr>
        <w:t> </w:t>
      </w:r>
      <w:r>
        <w:rPr>
          <w:sz w:val="22"/>
        </w:rPr>
        <w:t>suspensió</w:t>
      </w:r>
      <w:r>
        <w:rPr>
          <w:spacing w:val="-11"/>
          <w:sz w:val="22"/>
        </w:rPr>
        <w:t> </w:t>
      </w:r>
      <w:r>
        <w:rPr>
          <w:sz w:val="22"/>
        </w:rPr>
        <w:t>i</w:t>
      </w:r>
      <w:r>
        <w:rPr>
          <w:spacing w:val="-11"/>
          <w:sz w:val="22"/>
        </w:rPr>
        <w:t> </w:t>
      </w:r>
      <w:r>
        <w:rPr>
          <w:sz w:val="22"/>
        </w:rPr>
        <w:t>direcció,</w:t>
      </w:r>
      <w:r>
        <w:rPr>
          <w:spacing w:val="-11"/>
          <w:sz w:val="22"/>
        </w:rPr>
        <w:t> </w:t>
      </w:r>
      <w:r>
        <w:rPr>
          <w:sz w:val="22"/>
        </w:rPr>
        <w:t>descrivint</w:t>
      </w:r>
      <w:r>
        <w:rPr>
          <w:spacing w:val="-11"/>
          <w:sz w:val="22"/>
        </w:rPr>
        <w:t> </w:t>
      </w:r>
      <w:r>
        <w:rPr>
          <w:sz w:val="22"/>
        </w:rPr>
        <w:t>la ubicació i funcionalitat dels elements que els constitueixen.</w:t>
      </w:r>
    </w:p>
    <w:p>
      <w:pPr>
        <w:pStyle w:val="BodyText"/>
        <w:spacing w:line="251" w:lineRule="exact"/>
        <w:ind w:left="165" w:firstLine="0"/>
      </w:pPr>
      <w:r>
        <w:rPr/>
        <w:t>Criteris</w:t>
      </w:r>
      <w:r>
        <w:rPr>
          <w:spacing w:val="-7"/>
        </w:rPr>
        <w:t> </w:t>
      </w:r>
      <w:r>
        <w:rPr>
          <w:spacing w:val="-2"/>
        </w:rPr>
        <w:t>d'avaluació:</w:t>
      </w:r>
    </w:p>
    <w:p>
      <w:pPr>
        <w:pStyle w:val="ListParagraph"/>
        <w:numPr>
          <w:ilvl w:val="1"/>
          <w:numId w:val="152"/>
        </w:numPr>
        <w:tabs>
          <w:tab w:pos="885" w:val="left" w:leader="none"/>
        </w:tabs>
        <w:spacing w:line="247" w:lineRule="auto" w:before="7" w:after="0"/>
        <w:ind w:left="885" w:right="276" w:hanging="360"/>
        <w:jc w:val="left"/>
        <w:rPr>
          <w:sz w:val="22"/>
        </w:rPr>
      </w:pPr>
      <w:r>
        <w:rPr>
          <w:sz w:val="22"/>
        </w:rPr>
        <w:t>S'han</w:t>
      </w:r>
      <w:r>
        <w:rPr>
          <w:spacing w:val="-9"/>
          <w:sz w:val="22"/>
        </w:rPr>
        <w:t> </w:t>
      </w:r>
      <w:r>
        <w:rPr>
          <w:sz w:val="22"/>
        </w:rPr>
        <w:t>relacionat</w:t>
      </w:r>
      <w:r>
        <w:rPr>
          <w:spacing w:val="-9"/>
          <w:sz w:val="22"/>
        </w:rPr>
        <w:t> </w:t>
      </w:r>
      <w:r>
        <w:rPr>
          <w:sz w:val="22"/>
        </w:rPr>
        <w:t>els</w:t>
      </w:r>
      <w:r>
        <w:rPr>
          <w:spacing w:val="-9"/>
          <w:sz w:val="22"/>
        </w:rPr>
        <w:t> </w:t>
      </w:r>
      <w:r>
        <w:rPr>
          <w:sz w:val="22"/>
        </w:rPr>
        <w:t>principis</w:t>
      </w:r>
      <w:r>
        <w:rPr>
          <w:spacing w:val="-9"/>
          <w:sz w:val="22"/>
        </w:rPr>
        <w:t> </w:t>
      </w:r>
      <w:r>
        <w:rPr>
          <w:sz w:val="22"/>
        </w:rPr>
        <w:t>físics</w:t>
      </w:r>
      <w:r>
        <w:rPr>
          <w:spacing w:val="-9"/>
          <w:sz w:val="22"/>
        </w:rPr>
        <w:t> </w:t>
      </w:r>
      <w:r>
        <w:rPr>
          <w:sz w:val="22"/>
        </w:rPr>
        <w:t>als</w:t>
      </w:r>
      <w:r>
        <w:rPr>
          <w:spacing w:val="-9"/>
          <w:sz w:val="22"/>
        </w:rPr>
        <w:t> </w:t>
      </w:r>
      <w:r>
        <w:rPr>
          <w:sz w:val="22"/>
        </w:rPr>
        <w:t>quals</w:t>
      </w:r>
      <w:r>
        <w:rPr>
          <w:spacing w:val="-9"/>
          <w:sz w:val="22"/>
        </w:rPr>
        <w:t> </w:t>
      </w:r>
      <w:r>
        <w:rPr>
          <w:sz w:val="22"/>
        </w:rPr>
        <w:t>està</w:t>
      </w:r>
      <w:r>
        <w:rPr>
          <w:spacing w:val="-9"/>
          <w:sz w:val="22"/>
        </w:rPr>
        <w:t> </w:t>
      </w:r>
      <w:r>
        <w:rPr>
          <w:sz w:val="22"/>
        </w:rPr>
        <w:t>sotmès</w:t>
      </w:r>
      <w:r>
        <w:rPr>
          <w:spacing w:val="-9"/>
          <w:sz w:val="22"/>
        </w:rPr>
        <w:t> </w:t>
      </w:r>
      <w:r>
        <w:rPr>
          <w:sz w:val="22"/>
        </w:rPr>
        <w:t>un</w:t>
      </w:r>
      <w:r>
        <w:rPr>
          <w:spacing w:val="-9"/>
          <w:sz w:val="22"/>
        </w:rPr>
        <w:t> </w:t>
      </w:r>
      <w:r>
        <w:rPr>
          <w:sz w:val="22"/>
        </w:rPr>
        <w:t>vehicle</w:t>
      </w:r>
      <w:r>
        <w:rPr>
          <w:spacing w:val="-9"/>
          <w:sz w:val="22"/>
        </w:rPr>
        <w:t> </w:t>
      </w:r>
      <w:r>
        <w:rPr>
          <w:sz w:val="22"/>
        </w:rPr>
        <w:t>amb</w:t>
      </w:r>
      <w:r>
        <w:rPr>
          <w:spacing w:val="-9"/>
          <w:sz w:val="22"/>
        </w:rPr>
        <w:t> </w:t>
      </w:r>
      <w:r>
        <w:rPr>
          <w:sz w:val="22"/>
        </w:rPr>
        <w:t>els</w:t>
      </w:r>
      <w:r>
        <w:rPr>
          <w:spacing w:val="-9"/>
          <w:sz w:val="22"/>
        </w:rPr>
        <w:t> </w:t>
      </w:r>
      <w:r>
        <w:rPr>
          <w:sz w:val="22"/>
        </w:rPr>
        <w:t>treballs</w:t>
      </w:r>
      <w:r>
        <w:rPr>
          <w:spacing w:val="-9"/>
          <w:sz w:val="22"/>
        </w:rPr>
        <w:t> </w:t>
      </w:r>
      <w:r>
        <w:rPr>
          <w:sz w:val="22"/>
        </w:rPr>
        <w:t>i oscil·lacions que es produeixen en els sistemes de suspensió i direcció.</w:t>
      </w:r>
    </w:p>
    <w:p>
      <w:pPr>
        <w:pStyle w:val="ListParagraph"/>
        <w:numPr>
          <w:ilvl w:val="1"/>
          <w:numId w:val="152"/>
        </w:numPr>
        <w:tabs>
          <w:tab w:pos="885" w:val="left" w:leader="none"/>
        </w:tabs>
        <w:spacing w:line="247" w:lineRule="auto" w:before="0" w:after="0"/>
        <w:ind w:left="885" w:right="509"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funcionament</w:t>
      </w:r>
      <w:r>
        <w:rPr>
          <w:spacing w:val="-11"/>
          <w:sz w:val="22"/>
        </w:rPr>
        <w:t> </w:t>
      </w:r>
      <w:r>
        <w:rPr>
          <w:sz w:val="22"/>
        </w:rPr>
        <w:t>dels</w:t>
      </w:r>
      <w:r>
        <w:rPr>
          <w:spacing w:val="-11"/>
          <w:sz w:val="22"/>
        </w:rPr>
        <w:t> </w:t>
      </w:r>
      <w:r>
        <w:rPr>
          <w:sz w:val="22"/>
        </w:rPr>
        <w:t>elements</w:t>
      </w:r>
      <w:r>
        <w:rPr>
          <w:spacing w:val="-11"/>
          <w:sz w:val="22"/>
        </w:rPr>
        <w:t> </w:t>
      </w:r>
      <w:r>
        <w:rPr>
          <w:sz w:val="22"/>
        </w:rPr>
        <w:t>de</w:t>
      </w:r>
      <w:r>
        <w:rPr>
          <w:spacing w:val="-11"/>
          <w:sz w:val="22"/>
        </w:rPr>
        <w:t> </w:t>
      </w:r>
      <w:r>
        <w:rPr>
          <w:sz w:val="22"/>
        </w:rPr>
        <w:t>la</w:t>
      </w:r>
      <w:r>
        <w:rPr>
          <w:spacing w:val="-11"/>
          <w:sz w:val="22"/>
        </w:rPr>
        <w:t> </w:t>
      </w:r>
      <w:r>
        <w:rPr>
          <w:sz w:val="22"/>
        </w:rPr>
        <w:t>suspensió amb el tipus d'aquesta, al qual pertanyen.</w:t>
      </w:r>
    </w:p>
    <w:p>
      <w:pPr>
        <w:pStyle w:val="ListParagraph"/>
        <w:numPr>
          <w:ilvl w:val="1"/>
          <w:numId w:val="152"/>
        </w:numPr>
        <w:tabs>
          <w:tab w:pos="885" w:val="left" w:leader="none"/>
        </w:tabs>
        <w:spacing w:line="247" w:lineRule="auto" w:before="0" w:after="0"/>
        <w:ind w:left="885" w:right="417"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funcionament</w:t>
      </w:r>
      <w:r>
        <w:rPr>
          <w:spacing w:val="-11"/>
          <w:sz w:val="22"/>
        </w:rPr>
        <w:t> </w:t>
      </w:r>
      <w:r>
        <w:rPr>
          <w:sz w:val="22"/>
        </w:rPr>
        <w:t>dels</w:t>
      </w:r>
      <w:r>
        <w:rPr>
          <w:spacing w:val="-11"/>
          <w:sz w:val="22"/>
        </w:rPr>
        <w:t> </w:t>
      </w:r>
      <w:r>
        <w:rPr>
          <w:sz w:val="22"/>
        </w:rPr>
        <w:t>elements</w:t>
      </w:r>
      <w:r>
        <w:rPr>
          <w:spacing w:val="-11"/>
          <w:sz w:val="22"/>
        </w:rPr>
        <w:t> </w:t>
      </w:r>
      <w:r>
        <w:rPr>
          <w:sz w:val="22"/>
        </w:rPr>
        <w:t>o</w:t>
      </w:r>
      <w:r>
        <w:rPr>
          <w:spacing w:val="-11"/>
          <w:sz w:val="22"/>
        </w:rPr>
        <w:t> </w:t>
      </w:r>
      <w:r>
        <w:rPr>
          <w:sz w:val="22"/>
        </w:rPr>
        <w:t>mecanismes de direcció amb el sistema al qual pertanyen.</w:t>
      </w:r>
    </w:p>
    <w:p>
      <w:pPr>
        <w:pStyle w:val="ListParagraph"/>
        <w:numPr>
          <w:ilvl w:val="1"/>
          <w:numId w:val="152"/>
        </w:numPr>
        <w:tabs>
          <w:tab w:pos="885" w:val="left" w:leader="none"/>
        </w:tabs>
        <w:spacing w:line="240" w:lineRule="auto" w:before="0" w:after="0"/>
        <w:ind w:left="885" w:right="1236"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geometria</w:t>
      </w:r>
      <w:r>
        <w:rPr>
          <w:spacing w:val="-10"/>
          <w:sz w:val="22"/>
        </w:rPr>
        <w:t> </w:t>
      </w:r>
      <w:r>
        <w:rPr>
          <w:sz w:val="22"/>
        </w:rPr>
        <w:t>de</w:t>
      </w:r>
      <w:r>
        <w:rPr>
          <w:spacing w:val="-10"/>
          <w:sz w:val="22"/>
        </w:rPr>
        <w:t> </w:t>
      </w:r>
      <w:r>
        <w:rPr>
          <w:sz w:val="22"/>
        </w:rPr>
        <w:t>direcció</w:t>
      </w:r>
      <w:r>
        <w:rPr>
          <w:spacing w:val="-10"/>
          <w:sz w:val="22"/>
        </w:rPr>
        <w:t> </w:t>
      </w:r>
      <w:r>
        <w:rPr>
          <w:sz w:val="22"/>
        </w:rPr>
        <w:t>amb</w:t>
      </w:r>
      <w:r>
        <w:rPr>
          <w:spacing w:val="-10"/>
          <w:sz w:val="22"/>
        </w:rPr>
        <w:t> </w:t>
      </w:r>
      <w:r>
        <w:rPr>
          <w:sz w:val="22"/>
        </w:rPr>
        <w:t>els</w:t>
      </w:r>
      <w:r>
        <w:rPr>
          <w:spacing w:val="-10"/>
          <w:sz w:val="22"/>
        </w:rPr>
        <w:t> </w:t>
      </w:r>
      <w:r>
        <w:rPr>
          <w:sz w:val="22"/>
        </w:rPr>
        <w:t>principis</w:t>
      </w:r>
      <w:r>
        <w:rPr>
          <w:spacing w:val="-10"/>
          <w:sz w:val="22"/>
        </w:rPr>
        <w:t> </w:t>
      </w:r>
      <w:r>
        <w:rPr>
          <w:sz w:val="22"/>
        </w:rPr>
        <w:t>cinemàtics</w:t>
      </w:r>
      <w:r>
        <w:rPr>
          <w:spacing w:val="-10"/>
          <w:sz w:val="22"/>
        </w:rPr>
        <w:t> </w:t>
      </w:r>
      <w:r>
        <w:rPr>
          <w:sz w:val="22"/>
        </w:rPr>
        <w:t>que</w:t>
      </w:r>
      <w:r>
        <w:rPr>
          <w:spacing w:val="-10"/>
          <w:sz w:val="22"/>
        </w:rPr>
        <w:t> </w:t>
      </w:r>
      <w:r>
        <w:rPr>
          <w:sz w:val="22"/>
        </w:rPr>
        <w:t>la </w:t>
      </w:r>
      <w:r>
        <w:rPr>
          <w:spacing w:val="-2"/>
          <w:sz w:val="22"/>
        </w:rPr>
        <w:t>justifiquen.</w:t>
      </w:r>
    </w:p>
    <w:p>
      <w:pPr>
        <w:pStyle w:val="ListParagraph"/>
        <w:numPr>
          <w:ilvl w:val="1"/>
          <w:numId w:val="152"/>
        </w:numPr>
        <w:tabs>
          <w:tab w:pos="885" w:val="left" w:leader="none"/>
        </w:tabs>
        <w:spacing w:line="240" w:lineRule="auto" w:before="0" w:after="0"/>
        <w:ind w:left="885" w:right="957" w:hanging="360"/>
        <w:jc w:val="left"/>
        <w:rPr>
          <w:sz w:val="22"/>
        </w:rPr>
      </w:pPr>
      <w:r>
        <w:rPr>
          <w:sz w:val="22"/>
        </w:rPr>
        <w:t>S'han</w:t>
      </w:r>
      <w:r>
        <w:rPr>
          <w:spacing w:val="-11"/>
          <w:sz w:val="22"/>
        </w:rPr>
        <w:t> </w:t>
      </w:r>
      <w:r>
        <w:rPr>
          <w:sz w:val="22"/>
        </w:rPr>
        <w:t>descrit</w:t>
      </w:r>
      <w:r>
        <w:rPr>
          <w:spacing w:val="-11"/>
          <w:sz w:val="22"/>
        </w:rPr>
        <w:t> </w:t>
      </w:r>
      <w:r>
        <w:rPr>
          <w:sz w:val="22"/>
        </w:rPr>
        <w:t>la</w:t>
      </w:r>
      <w:r>
        <w:rPr>
          <w:spacing w:val="-11"/>
          <w:sz w:val="22"/>
        </w:rPr>
        <w:t> </w:t>
      </w:r>
      <w:r>
        <w:rPr>
          <w:sz w:val="22"/>
        </w:rPr>
        <w:t>constitució</w:t>
      </w:r>
      <w:r>
        <w:rPr>
          <w:spacing w:val="-11"/>
          <w:sz w:val="22"/>
        </w:rPr>
        <w:t> </w:t>
      </w:r>
      <w:r>
        <w:rPr>
          <w:sz w:val="22"/>
        </w:rPr>
        <w:t>i</w:t>
      </w:r>
      <w:r>
        <w:rPr>
          <w:spacing w:val="-11"/>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d'orientació</w:t>
      </w:r>
      <w:r>
        <w:rPr>
          <w:spacing w:val="-11"/>
          <w:sz w:val="22"/>
        </w:rPr>
        <w:t> </w:t>
      </w:r>
      <w:r>
        <w:rPr>
          <w:sz w:val="22"/>
        </w:rPr>
        <w:t>de</w:t>
      </w:r>
      <w:r>
        <w:rPr>
          <w:spacing w:val="-11"/>
          <w:sz w:val="22"/>
        </w:rPr>
        <w:t> </w:t>
      </w:r>
      <w:r>
        <w:rPr>
          <w:sz w:val="22"/>
        </w:rPr>
        <w:t>rodes </w:t>
      </w:r>
      <w:r>
        <w:rPr>
          <w:spacing w:val="-2"/>
          <w:sz w:val="22"/>
        </w:rPr>
        <w:t>posteriors.</w:t>
      </w:r>
    </w:p>
    <w:p>
      <w:pPr>
        <w:pStyle w:val="ListParagraph"/>
        <w:numPr>
          <w:ilvl w:val="1"/>
          <w:numId w:val="152"/>
        </w:numPr>
        <w:tabs>
          <w:tab w:pos="885" w:val="left" w:leader="none"/>
        </w:tabs>
        <w:spacing w:line="247" w:lineRule="auto" w:before="7" w:after="0"/>
        <w:ind w:left="885" w:right="661"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elements</w:t>
      </w:r>
      <w:r>
        <w:rPr>
          <w:spacing w:val="-10"/>
          <w:sz w:val="22"/>
        </w:rPr>
        <w:t> </w:t>
      </w:r>
      <w:r>
        <w:rPr>
          <w:sz w:val="22"/>
        </w:rPr>
        <w:t>electrònics</w:t>
      </w:r>
      <w:r>
        <w:rPr>
          <w:spacing w:val="-10"/>
          <w:sz w:val="22"/>
        </w:rPr>
        <w:t> </w:t>
      </w:r>
      <w:r>
        <w:rPr>
          <w:sz w:val="22"/>
        </w:rPr>
        <w:t>emprats</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suspensió</w:t>
      </w:r>
      <w:r>
        <w:rPr>
          <w:spacing w:val="-10"/>
          <w:sz w:val="22"/>
        </w:rPr>
        <w:t> </w:t>
      </w:r>
      <w:r>
        <w:rPr>
          <w:sz w:val="22"/>
        </w:rPr>
        <w:t>i direcció amb les funcions que realitzen.</w:t>
      </w:r>
    </w:p>
    <w:p>
      <w:pPr>
        <w:pStyle w:val="ListParagraph"/>
        <w:numPr>
          <w:ilvl w:val="1"/>
          <w:numId w:val="152"/>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interpretat</w:t>
      </w:r>
      <w:r>
        <w:rPr>
          <w:spacing w:val="-9"/>
          <w:sz w:val="22"/>
        </w:rPr>
        <w:t> </w:t>
      </w:r>
      <w:r>
        <w:rPr>
          <w:sz w:val="22"/>
        </w:rPr>
        <w:t>esquemes</w:t>
      </w:r>
      <w:r>
        <w:rPr>
          <w:spacing w:val="-9"/>
          <w:sz w:val="22"/>
        </w:rPr>
        <w:t> </w:t>
      </w:r>
      <w:r>
        <w:rPr>
          <w:sz w:val="22"/>
        </w:rPr>
        <w:t>pneumàtics/hidràulics</w:t>
      </w:r>
      <w:r>
        <w:rPr>
          <w:spacing w:val="-9"/>
          <w:sz w:val="22"/>
        </w:rPr>
        <w:t> </w:t>
      </w:r>
      <w:r>
        <w:rPr>
          <w:sz w:val="22"/>
        </w:rPr>
        <w:t>de</w:t>
      </w:r>
      <w:r>
        <w:rPr>
          <w:spacing w:val="-9"/>
          <w:sz w:val="22"/>
        </w:rPr>
        <w:t> </w:t>
      </w:r>
      <w:r>
        <w:rPr>
          <w:sz w:val="22"/>
        </w:rPr>
        <w:t>diferents</w:t>
      </w:r>
      <w:r>
        <w:rPr>
          <w:spacing w:val="-9"/>
          <w:sz w:val="22"/>
        </w:rPr>
        <w:t> </w:t>
      </w:r>
      <w:r>
        <w:rPr>
          <w:spacing w:val="-2"/>
          <w:sz w:val="22"/>
        </w:rPr>
        <w:t>sistemes.</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1"/>
          <w:numId w:val="152"/>
        </w:numPr>
        <w:tabs>
          <w:tab w:pos="885" w:val="left" w:leader="none"/>
        </w:tabs>
        <w:spacing w:line="240" w:lineRule="auto" w:before="74" w:after="0"/>
        <w:ind w:left="885" w:right="1041" w:hanging="360"/>
        <w:jc w:val="left"/>
        <w:rPr>
          <w:sz w:val="22"/>
        </w:rPr>
      </w:pPr>
      <w:r>
        <w:rPr>
          <w:sz w:val="22"/>
        </w:rPr>
        <w:t>S'han</w:t>
      </w:r>
      <w:r>
        <w:rPr>
          <w:spacing w:val="-12"/>
          <w:sz w:val="22"/>
        </w:rPr>
        <w:t> </w:t>
      </w:r>
      <w:r>
        <w:rPr>
          <w:sz w:val="22"/>
        </w:rPr>
        <w:t>interpretat</w:t>
      </w:r>
      <w:r>
        <w:rPr>
          <w:spacing w:val="-12"/>
          <w:sz w:val="22"/>
        </w:rPr>
        <w:t> </w:t>
      </w:r>
      <w:r>
        <w:rPr>
          <w:sz w:val="22"/>
        </w:rPr>
        <w:t>esquemes</w:t>
      </w:r>
      <w:r>
        <w:rPr>
          <w:spacing w:val="-12"/>
          <w:sz w:val="22"/>
        </w:rPr>
        <w:t> </w:t>
      </w:r>
      <w:r>
        <w:rPr>
          <w:sz w:val="22"/>
        </w:rPr>
        <w:t>de</w:t>
      </w:r>
      <w:r>
        <w:rPr>
          <w:spacing w:val="-12"/>
          <w:sz w:val="22"/>
        </w:rPr>
        <w:t> </w:t>
      </w:r>
      <w:r>
        <w:rPr>
          <w:sz w:val="22"/>
        </w:rPr>
        <w:t>funcionament</w:t>
      </w:r>
      <w:r>
        <w:rPr>
          <w:spacing w:val="-12"/>
          <w:sz w:val="22"/>
        </w:rPr>
        <w:t> </w:t>
      </w:r>
      <w:r>
        <w:rPr>
          <w:sz w:val="22"/>
        </w:rPr>
        <w:t>electro-electrònic</w:t>
      </w:r>
      <w:r>
        <w:rPr>
          <w:spacing w:val="-12"/>
          <w:sz w:val="22"/>
        </w:rPr>
        <w:t> </w:t>
      </w:r>
      <w:r>
        <w:rPr>
          <w:sz w:val="22"/>
        </w:rPr>
        <w:t>dels</w:t>
      </w:r>
      <w:r>
        <w:rPr>
          <w:spacing w:val="-12"/>
          <w:sz w:val="22"/>
        </w:rPr>
        <w:t> </w:t>
      </w:r>
      <w:r>
        <w:rPr>
          <w:sz w:val="22"/>
        </w:rPr>
        <w:t>diferents </w:t>
      </w:r>
      <w:r>
        <w:rPr>
          <w:spacing w:val="-2"/>
          <w:sz w:val="22"/>
        </w:rPr>
        <w:t>sistemes.</w:t>
      </w:r>
    </w:p>
    <w:p>
      <w:pPr>
        <w:pStyle w:val="ListParagraph"/>
        <w:numPr>
          <w:ilvl w:val="1"/>
          <w:numId w:val="152"/>
        </w:numPr>
        <w:tabs>
          <w:tab w:pos="885" w:val="left" w:leader="none"/>
        </w:tabs>
        <w:spacing w:line="240" w:lineRule="auto" w:before="7" w:after="0"/>
        <w:ind w:left="885" w:right="1229" w:hanging="360"/>
        <w:jc w:val="left"/>
        <w:rPr>
          <w:sz w:val="22"/>
        </w:rPr>
      </w:pPr>
      <w:r>
        <w:rPr>
          <w:sz w:val="22"/>
        </w:rPr>
        <w:t>S'han</w:t>
      </w:r>
      <w:r>
        <w:rPr>
          <w:spacing w:val="-11"/>
          <w:sz w:val="22"/>
        </w:rPr>
        <w:t> </w:t>
      </w:r>
      <w:r>
        <w:rPr>
          <w:sz w:val="22"/>
        </w:rPr>
        <w:t>interpretat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rodes</w:t>
      </w:r>
      <w:r>
        <w:rPr>
          <w:spacing w:val="-11"/>
          <w:sz w:val="22"/>
        </w:rPr>
        <w:t> </w:t>
      </w:r>
      <w:r>
        <w:rPr>
          <w:sz w:val="22"/>
        </w:rPr>
        <w:t>i</w:t>
      </w:r>
      <w:r>
        <w:rPr>
          <w:spacing w:val="-11"/>
          <w:sz w:val="22"/>
        </w:rPr>
        <w:t> </w:t>
      </w:r>
      <w:r>
        <w:rPr>
          <w:sz w:val="22"/>
        </w:rPr>
        <w:t>pneumàtics</w:t>
      </w:r>
      <w:r>
        <w:rPr>
          <w:spacing w:val="-11"/>
          <w:sz w:val="22"/>
        </w:rPr>
        <w:t> </w:t>
      </w:r>
      <w:r>
        <w:rPr>
          <w:sz w:val="22"/>
        </w:rPr>
        <w:t>segons</w:t>
      </w:r>
      <w:r>
        <w:rPr>
          <w:spacing w:val="-11"/>
          <w:sz w:val="22"/>
        </w:rPr>
        <w:t> </w:t>
      </w:r>
      <w:r>
        <w:rPr>
          <w:sz w:val="22"/>
        </w:rPr>
        <w:t>la</w:t>
      </w:r>
      <w:r>
        <w:rPr>
          <w:spacing w:val="-11"/>
          <w:sz w:val="22"/>
        </w:rPr>
        <w:t> </w:t>
      </w:r>
      <w:r>
        <w:rPr>
          <w:sz w:val="22"/>
        </w:rPr>
        <w:t>seva </w:t>
      </w:r>
      <w:r>
        <w:rPr>
          <w:spacing w:val="-2"/>
          <w:sz w:val="22"/>
        </w:rPr>
        <w:t>constitució.</w:t>
      </w:r>
    </w:p>
    <w:p>
      <w:pPr>
        <w:pStyle w:val="BodyText"/>
        <w:spacing w:before="3"/>
        <w:ind w:left="0" w:firstLine="0"/>
      </w:pPr>
    </w:p>
    <w:p>
      <w:pPr>
        <w:pStyle w:val="ListParagraph"/>
        <w:numPr>
          <w:ilvl w:val="0"/>
          <w:numId w:val="152"/>
        </w:numPr>
        <w:tabs>
          <w:tab w:pos="883" w:val="left" w:leader="none"/>
          <w:tab w:pos="885" w:val="left" w:leader="none"/>
        </w:tabs>
        <w:spacing w:line="247" w:lineRule="auto" w:before="0" w:after="0"/>
        <w:ind w:left="885" w:right="319" w:hanging="360"/>
        <w:jc w:val="left"/>
        <w:rPr>
          <w:sz w:val="22"/>
        </w:rPr>
      </w:pPr>
      <w:r>
        <w:rPr>
          <w:sz w:val="22"/>
        </w:rPr>
        <w:t>Localitza</w:t>
      </w:r>
      <w:r>
        <w:rPr>
          <w:spacing w:val="-10"/>
          <w:sz w:val="22"/>
        </w:rPr>
        <w:t> </w:t>
      </w:r>
      <w:r>
        <w:rPr>
          <w:sz w:val="22"/>
        </w:rPr>
        <w:t>avaries</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suspensió</w:t>
      </w:r>
      <w:r>
        <w:rPr>
          <w:spacing w:val="-10"/>
          <w:sz w:val="22"/>
        </w:rPr>
        <w:t> </w:t>
      </w:r>
      <w:r>
        <w:rPr>
          <w:sz w:val="22"/>
        </w:rPr>
        <w:t>i</w:t>
      </w:r>
      <w:r>
        <w:rPr>
          <w:spacing w:val="-10"/>
          <w:sz w:val="22"/>
        </w:rPr>
        <w:t> </w:t>
      </w:r>
      <w:r>
        <w:rPr>
          <w:sz w:val="22"/>
        </w:rPr>
        <w:t>direcció</w:t>
      </w:r>
      <w:r>
        <w:rPr>
          <w:spacing w:val="-10"/>
          <w:sz w:val="22"/>
        </w:rPr>
        <w:t> </w:t>
      </w:r>
      <w:r>
        <w:rPr>
          <w:sz w:val="22"/>
        </w:rPr>
        <w:t>relacionant</w:t>
      </w:r>
      <w:r>
        <w:rPr>
          <w:spacing w:val="-10"/>
          <w:sz w:val="22"/>
        </w:rPr>
        <w:t> </w:t>
      </w:r>
      <w:r>
        <w:rPr>
          <w:sz w:val="22"/>
        </w:rPr>
        <w:t>els</w:t>
      </w:r>
      <w:r>
        <w:rPr>
          <w:spacing w:val="-10"/>
          <w:sz w:val="22"/>
        </w:rPr>
        <w:t> </w:t>
      </w:r>
      <w:r>
        <w:rPr>
          <w:sz w:val="22"/>
        </w:rPr>
        <w:t>símptomes</w:t>
      </w:r>
      <w:r>
        <w:rPr>
          <w:spacing w:val="-10"/>
          <w:sz w:val="22"/>
        </w:rPr>
        <w:t> </w:t>
      </w:r>
      <w:r>
        <w:rPr>
          <w:sz w:val="22"/>
        </w:rPr>
        <w:t>i efectes amb les causes que les produeixen.</w:t>
      </w:r>
    </w:p>
    <w:p>
      <w:pPr>
        <w:pStyle w:val="BodyText"/>
        <w:spacing w:line="251" w:lineRule="exact"/>
        <w:ind w:left="165" w:firstLine="0"/>
      </w:pPr>
      <w:r>
        <w:rPr/>
        <w:t>Criteris</w:t>
      </w:r>
      <w:r>
        <w:rPr>
          <w:spacing w:val="-7"/>
        </w:rPr>
        <w:t> </w:t>
      </w:r>
      <w:r>
        <w:rPr>
          <w:spacing w:val="-2"/>
        </w:rPr>
        <w:t>d'avaluació:</w:t>
      </w:r>
    </w:p>
    <w:p>
      <w:pPr>
        <w:pStyle w:val="ListParagraph"/>
        <w:numPr>
          <w:ilvl w:val="1"/>
          <w:numId w:val="152"/>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realitzat</w:t>
      </w:r>
      <w:r>
        <w:rPr>
          <w:spacing w:val="-10"/>
          <w:sz w:val="22"/>
        </w:rPr>
        <w:t> </w:t>
      </w:r>
      <w:r>
        <w:rPr>
          <w:sz w:val="22"/>
        </w:rPr>
        <w:t>el</w:t>
      </w:r>
      <w:r>
        <w:rPr>
          <w:spacing w:val="-10"/>
          <w:sz w:val="22"/>
        </w:rPr>
        <w:t> </w:t>
      </w:r>
      <w:r>
        <w:rPr>
          <w:sz w:val="22"/>
        </w:rPr>
        <w:t>diagrama</w:t>
      </w:r>
      <w:r>
        <w:rPr>
          <w:spacing w:val="-10"/>
          <w:sz w:val="22"/>
        </w:rPr>
        <w:t> </w:t>
      </w:r>
      <w:r>
        <w:rPr>
          <w:sz w:val="22"/>
        </w:rPr>
        <w:t>de</w:t>
      </w:r>
      <w:r>
        <w:rPr>
          <w:spacing w:val="-10"/>
          <w:sz w:val="22"/>
        </w:rPr>
        <w:t> </w:t>
      </w:r>
      <w:r>
        <w:rPr>
          <w:sz w:val="22"/>
        </w:rPr>
        <w:t>seqüència</w:t>
      </w:r>
      <w:r>
        <w:rPr>
          <w:spacing w:val="-10"/>
          <w:sz w:val="22"/>
        </w:rPr>
        <w:t> </w:t>
      </w:r>
      <w:r>
        <w:rPr>
          <w:sz w:val="22"/>
        </w:rPr>
        <w:t>lògica</w:t>
      </w:r>
      <w:r>
        <w:rPr>
          <w:spacing w:val="-10"/>
          <w:sz w:val="22"/>
        </w:rPr>
        <w:t> </w:t>
      </w:r>
      <w:r>
        <w:rPr>
          <w:sz w:val="22"/>
        </w:rPr>
        <w:t>del</w:t>
      </w:r>
      <w:r>
        <w:rPr>
          <w:spacing w:val="-10"/>
          <w:sz w:val="22"/>
        </w:rPr>
        <w:t> </w:t>
      </w:r>
      <w:r>
        <w:rPr>
          <w:sz w:val="22"/>
        </w:rPr>
        <w:t>procés</w:t>
      </w:r>
      <w:r>
        <w:rPr>
          <w:spacing w:val="-10"/>
          <w:sz w:val="22"/>
        </w:rPr>
        <w:t> </w:t>
      </w:r>
      <w:r>
        <w:rPr>
          <w:sz w:val="22"/>
        </w:rPr>
        <w:t>de</w:t>
      </w:r>
      <w:r>
        <w:rPr>
          <w:spacing w:val="-10"/>
          <w:sz w:val="22"/>
        </w:rPr>
        <w:t> </w:t>
      </w:r>
      <w:r>
        <w:rPr>
          <w:sz w:val="22"/>
        </w:rPr>
        <w:t>diagnòstic</w:t>
      </w:r>
      <w:r>
        <w:rPr>
          <w:spacing w:val="-10"/>
          <w:sz w:val="22"/>
        </w:rPr>
        <w:t> </w:t>
      </w:r>
      <w:r>
        <w:rPr>
          <w:spacing w:val="-2"/>
          <w:sz w:val="22"/>
        </w:rPr>
        <w:t>d'avaries.</w:t>
      </w:r>
    </w:p>
    <w:p>
      <w:pPr>
        <w:pStyle w:val="ListParagraph"/>
        <w:numPr>
          <w:ilvl w:val="1"/>
          <w:numId w:val="15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emprat</w:t>
      </w:r>
      <w:r>
        <w:rPr>
          <w:spacing w:val="-10"/>
          <w:sz w:val="22"/>
        </w:rPr>
        <w:t> </w:t>
      </w:r>
      <w:r>
        <w:rPr>
          <w:sz w:val="22"/>
        </w:rPr>
        <w:t>diagrames</w:t>
      </w:r>
      <w:r>
        <w:rPr>
          <w:spacing w:val="-10"/>
          <w:sz w:val="22"/>
        </w:rPr>
        <w:t> </w:t>
      </w:r>
      <w:r>
        <w:rPr>
          <w:sz w:val="22"/>
        </w:rPr>
        <w:t>de</w:t>
      </w:r>
      <w:r>
        <w:rPr>
          <w:spacing w:val="-11"/>
          <w:sz w:val="22"/>
        </w:rPr>
        <w:t> </w:t>
      </w:r>
      <w:r>
        <w:rPr>
          <w:sz w:val="22"/>
        </w:rPr>
        <w:t>localització</w:t>
      </w:r>
      <w:r>
        <w:rPr>
          <w:spacing w:val="-10"/>
          <w:sz w:val="22"/>
        </w:rPr>
        <w:t> </w:t>
      </w:r>
      <w:r>
        <w:rPr>
          <w:sz w:val="22"/>
        </w:rPr>
        <w:t>d'avaries</w:t>
      </w:r>
      <w:r>
        <w:rPr>
          <w:spacing w:val="-10"/>
          <w:sz w:val="22"/>
        </w:rPr>
        <w:t> </w:t>
      </w:r>
      <w:r>
        <w:rPr>
          <w:spacing w:val="-2"/>
          <w:sz w:val="22"/>
        </w:rPr>
        <w:t>guiades.</w:t>
      </w:r>
    </w:p>
    <w:p>
      <w:pPr>
        <w:pStyle w:val="ListParagraph"/>
        <w:numPr>
          <w:ilvl w:val="1"/>
          <w:numId w:val="152"/>
        </w:numPr>
        <w:tabs>
          <w:tab w:pos="885" w:val="left" w:leader="none"/>
        </w:tabs>
        <w:spacing w:line="247" w:lineRule="auto" w:before="7" w:after="0"/>
        <w:ind w:left="885" w:right="448" w:hanging="360"/>
        <w:jc w:val="left"/>
        <w:rPr>
          <w:sz w:val="22"/>
        </w:rPr>
      </w:pPr>
      <w:r>
        <w:rPr>
          <w:sz w:val="22"/>
        </w:rPr>
        <w:t>S'ha</w:t>
      </w:r>
      <w:r>
        <w:rPr>
          <w:spacing w:val="-10"/>
          <w:sz w:val="22"/>
        </w:rPr>
        <w:t> </w:t>
      </w:r>
      <w:r>
        <w:rPr>
          <w:sz w:val="22"/>
        </w:rPr>
        <w:t>comprovat</w:t>
      </w:r>
      <w:r>
        <w:rPr>
          <w:spacing w:val="-10"/>
          <w:sz w:val="22"/>
        </w:rPr>
        <w:t> </w:t>
      </w:r>
      <w:r>
        <w:rPr>
          <w:sz w:val="22"/>
        </w:rPr>
        <w:t>la</w:t>
      </w:r>
      <w:r>
        <w:rPr>
          <w:spacing w:val="-10"/>
          <w:sz w:val="22"/>
        </w:rPr>
        <w:t> </w:t>
      </w:r>
      <w:r>
        <w:rPr>
          <w:sz w:val="22"/>
        </w:rPr>
        <w:t>possible</w:t>
      </w:r>
      <w:r>
        <w:rPr>
          <w:spacing w:val="-10"/>
          <w:sz w:val="22"/>
        </w:rPr>
        <w:t> </w:t>
      </w:r>
      <w:r>
        <w:rPr>
          <w:sz w:val="22"/>
        </w:rPr>
        <w:t>existència</w:t>
      </w:r>
      <w:r>
        <w:rPr>
          <w:spacing w:val="-10"/>
          <w:sz w:val="22"/>
        </w:rPr>
        <w:t> </w:t>
      </w:r>
      <w:r>
        <w:rPr>
          <w:sz w:val="22"/>
        </w:rPr>
        <w:t>de</w:t>
      </w:r>
      <w:r>
        <w:rPr>
          <w:spacing w:val="-10"/>
          <w:sz w:val="22"/>
        </w:rPr>
        <w:t> </w:t>
      </w:r>
      <w:r>
        <w:rPr>
          <w:sz w:val="22"/>
        </w:rPr>
        <w:t>sorolls,</w:t>
      </w:r>
      <w:r>
        <w:rPr>
          <w:spacing w:val="-10"/>
          <w:sz w:val="22"/>
        </w:rPr>
        <w:t> </w:t>
      </w:r>
      <w:r>
        <w:rPr>
          <w:sz w:val="22"/>
        </w:rPr>
        <w:t>lliscaments</w:t>
      </w:r>
      <w:r>
        <w:rPr>
          <w:spacing w:val="-10"/>
          <w:sz w:val="22"/>
        </w:rPr>
        <w:t> </w:t>
      </w:r>
      <w:r>
        <w:rPr>
          <w:sz w:val="22"/>
        </w:rPr>
        <w:t>o</w:t>
      </w:r>
      <w:r>
        <w:rPr>
          <w:spacing w:val="-10"/>
          <w:sz w:val="22"/>
        </w:rPr>
        <w:t> </w:t>
      </w:r>
      <w:r>
        <w:rPr>
          <w:sz w:val="22"/>
        </w:rPr>
        <w:t>pèrdues</w:t>
      </w:r>
      <w:r>
        <w:rPr>
          <w:spacing w:val="-10"/>
          <w:sz w:val="22"/>
        </w:rPr>
        <w:t> </w:t>
      </w:r>
      <w:r>
        <w:rPr>
          <w:sz w:val="22"/>
        </w:rPr>
        <w:t>de</w:t>
      </w:r>
      <w:r>
        <w:rPr>
          <w:spacing w:val="-10"/>
          <w:sz w:val="22"/>
        </w:rPr>
        <w:t> </w:t>
      </w:r>
      <w:r>
        <w:rPr>
          <w:sz w:val="22"/>
        </w:rPr>
        <w:t>fluids</w:t>
      </w:r>
      <w:r>
        <w:rPr>
          <w:spacing w:val="-10"/>
          <w:sz w:val="22"/>
        </w:rPr>
        <w:t> </w:t>
      </w:r>
      <w:r>
        <w:rPr>
          <w:sz w:val="22"/>
        </w:rPr>
        <w:t>en els sistemes de suspensió i direcció.</w:t>
      </w:r>
    </w:p>
    <w:p>
      <w:pPr>
        <w:pStyle w:val="ListParagraph"/>
        <w:numPr>
          <w:ilvl w:val="1"/>
          <w:numId w:val="152"/>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la</w:t>
      </w:r>
      <w:r>
        <w:rPr>
          <w:spacing w:val="-9"/>
          <w:sz w:val="22"/>
        </w:rPr>
        <w:t> </w:t>
      </w:r>
      <w:r>
        <w:rPr>
          <w:sz w:val="22"/>
        </w:rPr>
        <w:t>connexió</w:t>
      </w:r>
      <w:r>
        <w:rPr>
          <w:spacing w:val="-10"/>
          <w:sz w:val="22"/>
        </w:rPr>
        <w:t> </w:t>
      </w:r>
      <w:r>
        <w:rPr>
          <w:sz w:val="22"/>
        </w:rPr>
        <w:t>i</w:t>
      </w:r>
      <w:r>
        <w:rPr>
          <w:spacing w:val="-10"/>
          <w:sz w:val="22"/>
        </w:rPr>
        <w:t> </w:t>
      </w:r>
      <w:r>
        <w:rPr>
          <w:sz w:val="22"/>
        </w:rPr>
        <w:t>calibratge</w:t>
      </w:r>
      <w:r>
        <w:rPr>
          <w:spacing w:val="-9"/>
          <w:sz w:val="22"/>
        </w:rPr>
        <w:t> </w:t>
      </w:r>
      <w:r>
        <w:rPr>
          <w:sz w:val="22"/>
        </w:rPr>
        <w:t>de</w:t>
      </w:r>
      <w:r>
        <w:rPr>
          <w:spacing w:val="-10"/>
          <w:sz w:val="22"/>
        </w:rPr>
        <w:t> </w:t>
      </w:r>
      <w:r>
        <w:rPr>
          <w:sz w:val="22"/>
        </w:rPr>
        <w:t>les</w:t>
      </w:r>
      <w:r>
        <w:rPr>
          <w:spacing w:val="-10"/>
          <w:sz w:val="22"/>
        </w:rPr>
        <w:t> </w:t>
      </w:r>
      <w:r>
        <w:rPr>
          <w:sz w:val="22"/>
        </w:rPr>
        <w:t>eines</w:t>
      </w:r>
      <w:r>
        <w:rPr>
          <w:spacing w:val="-9"/>
          <w:sz w:val="22"/>
        </w:rPr>
        <w:t> </w:t>
      </w:r>
      <w:r>
        <w:rPr>
          <w:sz w:val="22"/>
        </w:rPr>
        <w:t>de</w:t>
      </w:r>
      <w:r>
        <w:rPr>
          <w:spacing w:val="-10"/>
          <w:sz w:val="22"/>
        </w:rPr>
        <w:t> </w:t>
      </w:r>
      <w:r>
        <w:rPr>
          <w:sz w:val="22"/>
        </w:rPr>
        <w:t>prova</w:t>
      </w:r>
      <w:r>
        <w:rPr>
          <w:spacing w:val="-10"/>
          <w:sz w:val="22"/>
        </w:rPr>
        <w:t> </w:t>
      </w:r>
      <w:r>
        <w:rPr>
          <w:sz w:val="22"/>
        </w:rPr>
        <w:t>o</w:t>
      </w:r>
      <w:r>
        <w:rPr>
          <w:spacing w:val="-9"/>
          <w:sz w:val="22"/>
        </w:rPr>
        <w:t> </w:t>
      </w:r>
      <w:r>
        <w:rPr>
          <w:spacing w:val="-2"/>
          <w:sz w:val="22"/>
        </w:rPr>
        <w:t>mesura.</w:t>
      </w:r>
    </w:p>
    <w:p>
      <w:pPr>
        <w:pStyle w:val="ListParagraph"/>
        <w:numPr>
          <w:ilvl w:val="1"/>
          <w:numId w:val="152"/>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mesurat</w:t>
      </w:r>
      <w:r>
        <w:rPr>
          <w:spacing w:val="-8"/>
          <w:sz w:val="22"/>
        </w:rPr>
        <w:t> </w:t>
      </w:r>
      <w:r>
        <w:rPr>
          <w:sz w:val="22"/>
        </w:rPr>
        <w:t>valors</w:t>
      </w:r>
      <w:r>
        <w:rPr>
          <w:spacing w:val="-8"/>
          <w:sz w:val="22"/>
        </w:rPr>
        <w:t> </w:t>
      </w:r>
      <w:r>
        <w:rPr>
          <w:sz w:val="22"/>
        </w:rPr>
        <w:t>de</w:t>
      </w:r>
      <w:r>
        <w:rPr>
          <w:spacing w:val="-9"/>
          <w:sz w:val="22"/>
        </w:rPr>
        <w:t> </w:t>
      </w:r>
      <w:r>
        <w:rPr>
          <w:sz w:val="22"/>
        </w:rPr>
        <w:t>pressions</w:t>
      </w:r>
      <w:r>
        <w:rPr>
          <w:spacing w:val="-8"/>
          <w:sz w:val="22"/>
        </w:rPr>
        <w:t> </w:t>
      </w:r>
      <w:r>
        <w:rPr>
          <w:sz w:val="22"/>
        </w:rPr>
        <w:t>hidràuliques</w:t>
      </w:r>
      <w:r>
        <w:rPr>
          <w:spacing w:val="-8"/>
          <w:sz w:val="22"/>
        </w:rPr>
        <w:t> </w:t>
      </w:r>
      <w:r>
        <w:rPr>
          <w:sz w:val="22"/>
        </w:rPr>
        <w:t>i</w:t>
      </w:r>
      <w:r>
        <w:rPr>
          <w:spacing w:val="-8"/>
          <w:sz w:val="22"/>
        </w:rPr>
        <w:t> </w:t>
      </w:r>
      <w:r>
        <w:rPr>
          <w:spacing w:val="-2"/>
          <w:sz w:val="22"/>
        </w:rPr>
        <w:t>pneumàtiques.</w:t>
      </w:r>
    </w:p>
    <w:p>
      <w:pPr>
        <w:pStyle w:val="ListParagraph"/>
        <w:numPr>
          <w:ilvl w:val="1"/>
          <w:numId w:val="152"/>
        </w:numPr>
        <w:tabs>
          <w:tab w:pos="885" w:val="left" w:leader="none"/>
        </w:tabs>
        <w:spacing w:line="240" w:lineRule="auto" w:before="7" w:after="0"/>
        <w:ind w:left="885" w:right="300"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valors</w:t>
      </w:r>
      <w:r>
        <w:rPr>
          <w:spacing w:val="-10"/>
          <w:sz w:val="22"/>
        </w:rPr>
        <w:t> </w:t>
      </w:r>
      <w:r>
        <w:rPr>
          <w:sz w:val="22"/>
        </w:rPr>
        <w:t>de</w:t>
      </w:r>
      <w:r>
        <w:rPr>
          <w:spacing w:val="-10"/>
          <w:sz w:val="22"/>
        </w:rPr>
        <w:t> </w:t>
      </w:r>
      <w:r>
        <w:rPr>
          <w:sz w:val="22"/>
        </w:rPr>
        <w:t>pressió</w:t>
      </w:r>
      <w:r>
        <w:rPr>
          <w:spacing w:val="-10"/>
          <w:sz w:val="22"/>
        </w:rPr>
        <w:t> </w:t>
      </w:r>
      <w:r>
        <w:rPr>
          <w:sz w:val="22"/>
        </w:rPr>
        <w:t>mesurats</w:t>
      </w:r>
      <w:r>
        <w:rPr>
          <w:spacing w:val="-10"/>
          <w:sz w:val="22"/>
        </w:rPr>
        <w:t> </w:t>
      </w:r>
      <w:r>
        <w:rPr>
          <w:sz w:val="22"/>
        </w:rPr>
        <w:t>amb</w:t>
      </w:r>
      <w:r>
        <w:rPr>
          <w:spacing w:val="-10"/>
          <w:sz w:val="22"/>
        </w:rPr>
        <w:t> </w:t>
      </w:r>
      <w:r>
        <w:rPr>
          <w:sz w:val="22"/>
        </w:rPr>
        <w:t>els</w:t>
      </w:r>
      <w:r>
        <w:rPr>
          <w:spacing w:val="-10"/>
          <w:sz w:val="22"/>
        </w:rPr>
        <w:t> </w:t>
      </w:r>
      <w:r>
        <w:rPr>
          <w:sz w:val="22"/>
        </w:rPr>
        <w:t>reflectits</w:t>
      </w:r>
      <w:r>
        <w:rPr>
          <w:spacing w:val="-10"/>
          <w:sz w:val="22"/>
        </w:rPr>
        <w:t> </w:t>
      </w:r>
      <w:r>
        <w:rPr>
          <w:sz w:val="22"/>
        </w:rPr>
        <w:t>en</w:t>
      </w:r>
      <w:r>
        <w:rPr>
          <w:spacing w:val="-10"/>
          <w:sz w:val="22"/>
        </w:rPr>
        <w:t> </w:t>
      </w:r>
      <w:r>
        <w:rPr>
          <w:sz w:val="22"/>
        </w:rPr>
        <w:t>la</w:t>
      </w:r>
      <w:r>
        <w:rPr>
          <w:spacing w:val="-10"/>
          <w:sz w:val="22"/>
        </w:rPr>
        <w:t> </w:t>
      </w:r>
      <w:r>
        <w:rPr>
          <w:sz w:val="22"/>
        </w:rPr>
        <w:t>documentació </w:t>
      </w:r>
      <w:r>
        <w:rPr>
          <w:spacing w:val="-2"/>
          <w:sz w:val="22"/>
        </w:rPr>
        <w:t>tècnica.</w:t>
      </w:r>
    </w:p>
    <w:p>
      <w:pPr>
        <w:pStyle w:val="ListParagraph"/>
        <w:numPr>
          <w:ilvl w:val="1"/>
          <w:numId w:val="15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relacionat</w:t>
      </w:r>
      <w:r>
        <w:rPr>
          <w:spacing w:val="-9"/>
          <w:sz w:val="22"/>
        </w:rPr>
        <w:t> </w:t>
      </w:r>
      <w:r>
        <w:rPr>
          <w:sz w:val="22"/>
        </w:rPr>
        <w:t>el</w:t>
      </w:r>
      <w:r>
        <w:rPr>
          <w:spacing w:val="-9"/>
          <w:sz w:val="22"/>
        </w:rPr>
        <w:t> </w:t>
      </w:r>
      <w:r>
        <w:rPr>
          <w:sz w:val="22"/>
        </w:rPr>
        <w:t>desgast</w:t>
      </w:r>
      <w:r>
        <w:rPr>
          <w:spacing w:val="-9"/>
          <w:sz w:val="22"/>
        </w:rPr>
        <w:t> </w:t>
      </w:r>
      <w:r>
        <w:rPr>
          <w:sz w:val="22"/>
        </w:rPr>
        <w:t>dels</w:t>
      </w:r>
      <w:r>
        <w:rPr>
          <w:spacing w:val="-9"/>
          <w:sz w:val="22"/>
        </w:rPr>
        <w:t> </w:t>
      </w:r>
      <w:r>
        <w:rPr>
          <w:sz w:val="22"/>
        </w:rPr>
        <w:t>pneumàtics</w:t>
      </w:r>
      <w:r>
        <w:rPr>
          <w:spacing w:val="-9"/>
          <w:sz w:val="22"/>
        </w:rPr>
        <w:t> </w:t>
      </w:r>
      <w:r>
        <w:rPr>
          <w:sz w:val="22"/>
        </w:rPr>
        <w:t>amb</w:t>
      </w:r>
      <w:r>
        <w:rPr>
          <w:spacing w:val="-9"/>
          <w:sz w:val="22"/>
        </w:rPr>
        <w:t> </w:t>
      </w:r>
      <w:r>
        <w:rPr>
          <w:sz w:val="22"/>
        </w:rPr>
        <w:t>les</w:t>
      </w:r>
      <w:r>
        <w:rPr>
          <w:spacing w:val="-9"/>
          <w:sz w:val="22"/>
        </w:rPr>
        <w:t> </w:t>
      </w:r>
      <w:r>
        <w:rPr>
          <w:sz w:val="22"/>
        </w:rPr>
        <w:t>causes</w:t>
      </w:r>
      <w:r>
        <w:rPr>
          <w:spacing w:val="-9"/>
          <w:sz w:val="22"/>
        </w:rPr>
        <w:t> </w:t>
      </w:r>
      <w:r>
        <w:rPr>
          <w:sz w:val="22"/>
        </w:rPr>
        <w:t>que</w:t>
      </w:r>
      <w:r>
        <w:rPr>
          <w:spacing w:val="-9"/>
          <w:sz w:val="22"/>
        </w:rPr>
        <w:t> </w:t>
      </w:r>
      <w:r>
        <w:rPr>
          <w:sz w:val="22"/>
        </w:rPr>
        <w:t>el</w:t>
      </w:r>
      <w:r>
        <w:rPr>
          <w:spacing w:val="-9"/>
          <w:sz w:val="22"/>
        </w:rPr>
        <w:t> </w:t>
      </w:r>
      <w:r>
        <w:rPr>
          <w:spacing w:val="-2"/>
          <w:sz w:val="22"/>
        </w:rPr>
        <w:t>produeixen.</w:t>
      </w:r>
    </w:p>
    <w:p>
      <w:pPr>
        <w:pStyle w:val="ListParagraph"/>
        <w:numPr>
          <w:ilvl w:val="1"/>
          <w:numId w:val="152"/>
        </w:numPr>
        <w:tabs>
          <w:tab w:pos="885" w:val="left" w:leader="none"/>
        </w:tabs>
        <w:spacing w:line="240" w:lineRule="auto" w:before="7" w:after="0"/>
        <w:ind w:left="885" w:right="624" w:hanging="360"/>
        <w:jc w:val="left"/>
        <w:rPr>
          <w:sz w:val="22"/>
        </w:rPr>
      </w:pPr>
      <w:r>
        <w:rPr>
          <w:sz w:val="22"/>
        </w:rPr>
        <w:t>S'ha</w:t>
      </w:r>
      <w:r>
        <w:rPr>
          <w:spacing w:val="-10"/>
          <w:sz w:val="22"/>
        </w:rPr>
        <w:t> </w:t>
      </w:r>
      <w:r>
        <w:rPr>
          <w:sz w:val="22"/>
        </w:rPr>
        <w:t>realitzat</w:t>
      </w:r>
      <w:r>
        <w:rPr>
          <w:spacing w:val="-10"/>
          <w:sz w:val="22"/>
        </w:rPr>
        <w:t> </w:t>
      </w:r>
      <w:r>
        <w:rPr>
          <w:sz w:val="22"/>
        </w:rPr>
        <w:t>l'extracció</w:t>
      </w:r>
      <w:r>
        <w:rPr>
          <w:spacing w:val="-10"/>
          <w:sz w:val="22"/>
        </w:rPr>
        <w:t> </w:t>
      </w:r>
      <w:r>
        <w:rPr>
          <w:sz w:val="22"/>
        </w:rPr>
        <w:t>de</w:t>
      </w:r>
      <w:r>
        <w:rPr>
          <w:spacing w:val="-10"/>
          <w:sz w:val="22"/>
        </w:rPr>
        <w:t> </w:t>
      </w:r>
      <w:r>
        <w:rPr>
          <w:sz w:val="22"/>
        </w:rPr>
        <w:t>dades</w:t>
      </w:r>
      <w:r>
        <w:rPr>
          <w:spacing w:val="-10"/>
          <w:sz w:val="22"/>
        </w:rPr>
        <w:t> </w:t>
      </w:r>
      <w:r>
        <w:rPr>
          <w:sz w:val="22"/>
        </w:rPr>
        <w:t>de</w:t>
      </w:r>
      <w:r>
        <w:rPr>
          <w:spacing w:val="-10"/>
          <w:sz w:val="22"/>
        </w:rPr>
        <w:t> </w:t>
      </w:r>
      <w:r>
        <w:rPr>
          <w:sz w:val="22"/>
        </w:rPr>
        <w:t>les</w:t>
      </w:r>
      <w:r>
        <w:rPr>
          <w:spacing w:val="-10"/>
          <w:sz w:val="22"/>
        </w:rPr>
        <w:t> </w:t>
      </w:r>
      <w:r>
        <w:rPr>
          <w:sz w:val="22"/>
        </w:rPr>
        <w:t>centraletes</w:t>
      </w:r>
      <w:r>
        <w:rPr>
          <w:spacing w:val="-10"/>
          <w:sz w:val="22"/>
        </w:rPr>
        <w:t> </w:t>
      </w:r>
      <w:r>
        <w:rPr>
          <w:sz w:val="22"/>
        </w:rPr>
        <w:t>electròniques</w:t>
      </w:r>
      <w:r>
        <w:rPr>
          <w:spacing w:val="-10"/>
          <w:sz w:val="22"/>
        </w:rPr>
        <w:t> </w:t>
      </w:r>
      <w:r>
        <w:rPr>
          <w:sz w:val="22"/>
        </w:rPr>
        <w:t>per</w:t>
      </w:r>
      <w:r>
        <w:rPr>
          <w:spacing w:val="-10"/>
          <w:sz w:val="22"/>
        </w:rPr>
        <w:t> </w:t>
      </w:r>
      <w:r>
        <w:rPr>
          <w:sz w:val="22"/>
        </w:rPr>
        <w:t>determinar </w:t>
      </w:r>
      <w:r>
        <w:rPr>
          <w:spacing w:val="-2"/>
          <w:sz w:val="22"/>
        </w:rPr>
        <w:t>l'avaria.</w:t>
      </w:r>
    </w:p>
    <w:p>
      <w:pPr>
        <w:pStyle w:val="ListParagraph"/>
        <w:numPr>
          <w:ilvl w:val="1"/>
          <w:numId w:val="152"/>
        </w:numPr>
        <w:tabs>
          <w:tab w:pos="885" w:val="left" w:leader="none"/>
        </w:tabs>
        <w:spacing w:line="247" w:lineRule="auto" w:before="6" w:after="0"/>
        <w:ind w:left="885" w:right="849"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paràmetres</w:t>
      </w:r>
      <w:r>
        <w:rPr>
          <w:spacing w:val="-10"/>
          <w:sz w:val="22"/>
        </w:rPr>
        <w:t> </w:t>
      </w:r>
      <w:r>
        <w:rPr>
          <w:sz w:val="22"/>
        </w:rPr>
        <w:t>obtinguts</w:t>
      </w:r>
      <w:r>
        <w:rPr>
          <w:spacing w:val="-10"/>
          <w:sz w:val="22"/>
        </w:rPr>
        <w:t> </w:t>
      </w:r>
      <w:r>
        <w:rPr>
          <w:sz w:val="22"/>
        </w:rPr>
        <w:t>de</w:t>
      </w:r>
      <w:r>
        <w:rPr>
          <w:spacing w:val="-10"/>
          <w:sz w:val="22"/>
        </w:rPr>
        <w:t> </w:t>
      </w:r>
      <w:r>
        <w:rPr>
          <w:sz w:val="22"/>
        </w:rPr>
        <w:t>les</w:t>
      </w:r>
      <w:r>
        <w:rPr>
          <w:spacing w:val="-10"/>
          <w:sz w:val="22"/>
        </w:rPr>
        <w:t> </w:t>
      </w:r>
      <w:r>
        <w:rPr>
          <w:sz w:val="22"/>
        </w:rPr>
        <w:t>centrals</w:t>
      </w:r>
      <w:r>
        <w:rPr>
          <w:spacing w:val="-10"/>
          <w:sz w:val="22"/>
        </w:rPr>
        <w:t> </w:t>
      </w:r>
      <w:r>
        <w:rPr>
          <w:sz w:val="22"/>
        </w:rPr>
        <w:t>electròniques</w:t>
      </w:r>
      <w:r>
        <w:rPr>
          <w:spacing w:val="-10"/>
          <w:sz w:val="22"/>
        </w:rPr>
        <w:t> </w:t>
      </w:r>
      <w:r>
        <w:rPr>
          <w:sz w:val="22"/>
        </w:rPr>
        <w:t>amb</w:t>
      </w:r>
      <w:r>
        <w:rPr>
          <w:spacing w:val="-10"/>
          <w:sz w:val="22"/>
        </w:rPr>
        <w:t> </w:t>
      </w:r>
      <w:r>
        <w:rPr>
          <w:sz w:val="22"/>
        </w:rPr>
        <w:t>els facilitats en especificacions tècniques.</w:t>
      </w:r>
    </w:p>
    <w:p>
      <w:pPr>
        <w:pStyle w:val="ListParagraph"/>
        <w:numPr>
          <w:ilvl w:val="1"/>
          <w:numId w:val="152"/>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determinat</w:t>
      </w:r>
      <w:r>
        <w:rPr>
          <w:spacing w:val="-9"/>
          <w:sz w:val="22"/>
        </w:rPr>
        <w:t> </w:t>
      </w:r>
      <w:r>
        <w:rPr>
          <w:sz w:val="22"/>
        </w:rPr>
        <w:t>les</w:t>
      </w:r>
      <w:r>
        <w:rPr>
          <w:spacing w:val="-9"/>
          <w:sz w:val="22"/>
        </w:rPr>
        <w:t> </w:t>
      </w:r>
      <w:r>
        <w:rPr>
          <w:sz w:val="22"/>
        </w:rPr>
        <w:t>peces</w:t>
      </w:r>
      <w:r>
        <w:rPr>
          <w:spacing w:val="-9"/>
          <w:sz w:val="22"/>
        </w:rPr>
        <w:t> </w:t>
      </w:r>
      <w:r>
        <w:rPr>
          <w:sz w:val="22"/>
        </w:rPr>
        <w:t>a</w:t>
      </w:r>
      <w:r>
        <w:rPr>
          <w:spacing w:val="-10"/>
          <w:sz w:val="22"/>
        </w:rPr>
        <w:t> </w:t>
      </w:r>
      <w:r>
        <w:rPr>
          <w:sz w:val="22"/>
        </w:rPr>
        <w:t>reparar,</w:t>
      </w:r>
      <w:r>
        <w:rPr>
          <w:spacing w:val="-9"/>
          <w:sz w:val="22"/>
        </w:rPr>
        <w:t> </w:t>
      </w:r>
      <w:r>
        <w:rPr>
          <w:sz w:val="22"/>
        </w:rPr>
        <w:t>ajustar</w:t>
      </w:r>
      <w:r>
        <w:rPr>
          <w:spacing w:val="-9"/>
          <w:sz w:val="22"/>
        </w:rPr>
        <w:t> </w:t>
      </w:r>
      <w:r>
        <w:rPr>
          <w:sz w:val="22"/>
        </w:rPr>
        <w:t>o</w:t>
      </w:r>
      <w:r>
        <w:rPr>
          <w:spacing w:val="-9"/>
          <w:sz w:val="22"/>
        </w:rPr>
        <w:t> </w:t>
      </w:r>
      <w:r>
        <w:rPr>
          <w:spacing w:val="-2"/>
          <w:sz w:val="22"/>
        </w:rPr>
        <w:t>substituir.</w:t>
      </w:r>
    </w:p>
    <w:p>
      <w:pPr>
        <w:pStyle w:val="ListParagraph"/>
        <w:numPr>
          <w:ilvl w:val="1"/>
          <w:numId w:val="152"/>
        </w:numPr>
        <w:tabs>
          <w:tab w:pos="885" w:val="left" w:leader="none"/>
        </w:tabs>
        <w:spacing w:line="247" w:lineRule="auto" w:before="7" w:after="0"/>
        <w:ind w:left="885" w:right="1022" w:hanging="360"/>
        <w:jc w:val="left"/>
        <w:rPr>
          <w:sz w:val="22"/>
        </w:rPr>
      </w:pPr>
      <w:r>
        <w:rPr>
          <w:sz w:val="22"/>
        </w:rPr>
        <w:t>S'ha</w:t>
      </w:r>
      <w:r>
        <w:rPr>
          <w:spacing w:val="-10"/>
          <w:sz w:val="22"/>
        </w:rPr>
        <w:t> </w:t>
      </w:r>
      <w:r>
        <w:rPr>
          <w:sz w:val="22"/>
        </w:rPr>
        <w:t>planificat</w:t>
      </w:r>
      <w:r>
        <w:rPr>
          <w:spacing w:val="-10"/>
          <w:sz w:val="22"/>
        </w:rPr>
        <w:t> </w:t>
      </w:r>
      <w:r>
        <w:rPr>
          <w:sz w:val="22"/>
        </w:rPr>
        <w:t>de</w:t>
      </w:r>
      <w:r>
        <w:rPr>
          <w:spacing w:val="-10"/>
          <w:sz w:val="22"/>
        </w:rPr>
        <w:t> </w:t>
      </w:r>
      <w:r>
        <w:rPr>
          <w:sz w:val="22"/>
        </w:rPr>
        <w:t>forma</w:t>
      </w:r>
      <w:r>
        <w:rPr>
          <w:spacing w:val="-10"/>
          <w:sz w:val="22"/>
        </w:rPr>
        <w:t> </w:t>
      </w:r>
      <w:r>
        <w:rPr>
          <w:sz w:val="22"/>
        </w:rPr>
        <w:t>metòdica</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en</w:t>
      </w:r>
      <w:r>
        <w:rPr>
          <w:spacing w:val="-10"/>
          <w:sz w:val="22"/>
        </w:rPr>
        <w:t> </w:t>
      </w:r>
      <w:r>
        <w:rPr>
          <w:sz w:val="22"/>
        </w:rPr>
        <w:t>previsió</w:t>
      </w:r>
      <w:r>
        <w:rPr>
          <w:spacing w:val="-10"/>
          <w:sz w:val="22"/>
        </w:rPr>
        <w:t> </w:t>
      </w:r>
      <w:r>
        <w:rPr>
          <w:sz w:val="22"/>
        </w:rPr>
        <w:t>de possibles dificultats.</w:t>
      </w:r>
    </w:p>
    <w:p>
      <w:pPr>
        <w:pStyle w:val="ListParagraph"/>
        <w:numPr>
          <w:ilvl w:val="0"/>
          <w:numId w:val="152"/>
        </w:numPr>
        <w:tabs>
          <w:tab w:pos="883" w:val="left" w:leader="none"/>
          <w:tab w:pos="885" w:val="left" w:leader="none"/>
        </w:tabs>
        <w:spacing w:line="247" w:lineRule="auto" w:before="247" w:after="0"/>
        <w:ind w:left="885" w:right="453" w:hanging="360"/>
        <w:jc w:val="left"/>
        <w:rPr>
          <w:sz w:val="22"/>
        </w:rPr>
      </w:pPr>
      <w:r>
        <w:rPr>
          <w:sz w:val="22"/>
        </w:rPr>
        <w:t>Manté</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suspensions</w:t>
      </w:r>
      <w:r>
        <w:rPr>
          <w:spacing w:val="-10"/>
          <w:sz w:val="22"/>
        </w:rPr>
        <w:t> </w:t>
      </w:r>
      <w:r>
        <w:rPr>
          <w:sz w:val="22"/>
        </w:rPr>
        <w:t>convencionals</w:t>
      </w:r>
      <w:r>
        <w:rPr>
          <w:spacing w:val="-10"/>
          <w:sz w:val="22"/>
        </w:rPr>
        <w:t> </w:t>
      </w:r>
      <w:r>
        <w:rPr>
          <w:sz w:val="22"/>
        </w:rPr>
        <w:t>i</w:t>
      </w:r>
      <w:r>
        <w:rPr>
          <w:spacing w:val="-10"/>
          <w:sz w:val="22"/>
        </w:rPr>
        <w:t> </w:t>
      </w:r>
      <w:r>
        <w:rPr>
          <w:sz w:val="22"/>
        </w:rPr>
        <w:t>pilotades</w:t>
      </w:r>
      <w:r>
        <w:rPr>
          <w:spacing w:val="-10"/>
          <w:sz w:val="22"/>
        </w:rPr>
        <w:t> </w:t>
      </w:r>
      <w:r>
        <w:rPr>
          <w:sz w:val="22"/>
        </w:rPr>
        <w:t>interpretant</w:t>
      </w:r>
      <w:r>
        <w:rPr>
          <w:spacing w:val="-10"/>
          <w:sz w:val="22"/>
        </w:rPr>
        <w:t> </w:t>
      </w:r>
      <w:r>
        <w:rPr>
          <w:sz w:val="22"/>
        </w:rPr>
        <w:t>i</w:t>
      </w:r>
      <w:r>
        <w:rPr>
          <w:spacing w:val="-10"/>
          <w:sz w:val="22"/>
        </w:rPr>
        <w:t> </w:t>
      </w:r>
      <w:r>
        <w:rPr>
          <w:sz w:val="22"/>
        </w:rPr>
        <w:t>aplicant procediments de treball establerts.</w:t>
      </w:r>
    </w:p>
    <w:p>
      <w:pPr>
        <w:pStyle w:val="BodyText"/>
        <w:spacing w:line="251" w:lineRule="exact"/>
        <w:ind w:left="165" w:firstLine="0"/>
      </w:pPr>
      <w:r>
        <w:rPr/>
        <w:t>Criteris</w:t>
      </w:r>
      <w:r>
        <w:rPr>
          <w:spacing w:val="-7"/>
        </w:rPr>
        <w:t> </w:t>
      </w:r>
      <w:r>
        <w:rPr>
          <w:spacing w:val="-2"/>
        </w:rPr>
        <w:t>d'avaluació:</w:t>
      </w:r>
    </w:p>
    <w:p>
      <w:pPr>
        <w:pStyle w:val="ListParagraph"/>
        <w:numPr>
          <w:ilvl w:val="1"/>
          <w:numId w:val="152"/>
        </w:numPr>
        <w:tabs>
          <w:tab w:pos="885" w:val="left" w:leader="none"/>
        </w:tabs>
        <w:spacing w:line="247" w:lineRule="auto" w:before="7" w:after="0"/>
        <w:ind w:left="885" w:right="571"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mitjans,</w:t>
      </w:r>
      <w:r>
        <w:rPr>
          <w:spacing w:val="-10"/>
          <w:sz w:val="22"/>
        </w:rPr>
        <w:t> </w:t>
      </w:r>
      <w:r>
        <w:rPr>
          <w:sz w:val="22"/>
        </w:rPr>
        <w:t>eines</w:t>
      </w:r>
      <w:r>
        <w:rPr>
          <w:spacing w:val="-10"/>
          <w:sz w:val="22"/>
        </w:rPr>
        <w:t> </w:t>
      </w:r>
      <w:r>
        <w:rPr>
          <w:sz w:val="22"/>
        </w:rPr>
        <w:t>i</w:t>
      </w:r>
      <w:r>
        <w:rPr>
          <w:spacing w:val="-10"/>
          <w:sz w:val="22"/>
        </w:rPr>
        <w:t> </w:t>
      </w:r>
      <w:r>
        <w:rPr>
          <w:sz w:val="22"/>
        </w:rPr>
        <w:t>utillatge</w:t>
      </w:r>
      <w:r>
        <w:rPr>
          <w:spacing w:val="-10"/>
          <w:sz w:val="22"/>
        </w:rPr>
        <w:t> </w:t>
      </w:r>
      <w:r>
        <w:rPr>
          <w:sz w:val="22"/>
        </w:rPr>
        <w:t>específic</w:t>
      </w:r>
      <w:r>
        <w:rPr>
          <w:spacing w:val="-10"/>
          <w:sz w:val="22"/>
        </w:rPr>
        <w:t> </w:t>
      </w:r>
      <w:r>
        <w:rPr>
          <w:sz w:val="22"/>
        </w:rPr>
        <w:t>necessaris</w:t>
      </w:r>
      <w:r>
        <w:rPr>
          <w:spacing w:val="-10"/>
          <w:sz w:val="22"/>
        </w:rPr>
        <w:t> </w:t>
      </w:r>
      <w:r>
        <w:rPr>
          <w:sz w:val="22"/>
        </w:rPr>
        <w:t>per</w:t>
      </w:r>
      <w:r>
        <w:rPr>
          <w:spacing w:val="-10"/>
          <w:sz w:val="22"/>
        </w:rPr>
        <w:t> </w:t>
      </w:r>
      <w:r>
        <w:rPr>
          <w:sz w:val="22"/>
        </w:rPr>
        <w:t>a</w:t>
      </w:r>
      <w:r>
        <w:rPr>
          <w:spacing w:val="-10"/>
          <w:sz w:val="22"/>
        </w:rPr>
        <w:t> </w:t>
      </w:r>
      <w:r>
        <w:rPr>
          <w:sz w:val="22"/>
        </w:rPr>
        <w:t>l'actuació sobre els diferents elements.</w:t>
      </w:r>
    </w:p>
    <w:p>
      <w:pPr>
        <w:pStyle w:val="ListParagraph"/>
        <w:numPr>
          <w:ilvl w:val="1"/>
          <w:numId w:val="152"/>
        </w:numPr>
        <w:tabs>
          <w:tab w:pos="885" w:val="left" w:leader="none"/>
        </w:tabs>
        <w:spacing w:line="247" w:lineRule="auto" w:before="0" w:after="0"/>
        <w:ind w:left="885" w:right="931" w:hanging="360"/>
        <w:jc w:val="left"/>
        <w:rPr>
          <w:sz w:val="22"/>
        </w:rPr>
      </w:pPr>
      <w:r>
        <w:rPr>
          <w:sz w:val="22"/>
        </w:rPr>
        <w:t>S'han</w:t>
      </w:r>
      <w:r>
        <w:rPr>
          <w:spacing w:val="-10"/>
          <w:sz w:val="22"/>
        </w:rPr>
        <w:t> </w:t>
      </w:r>
      <w:r>
        <w:rPr>
          <w:sz w:val="22"/>
        </w:rPr>
        <w:t>realitzat</w:t>
      </w:r>
      <w:r>
        <w:rPr>
          <w:spacing w:val="-10"/>
          <w:sz w:val="22"/>
        </w:rPr>
        <w:t> </w:t>
      </w:r>
      <w:r>
        <w:rPr>
          <w:sz w:val="22"/>
        </w:rPr>
        <w:t>el</w:t>
      </w:r>
      <w:r>
        <w:rPr>
          <w:spacing w:val="-10"/>
          <w:sz w:val="22"/>
        </w:rPr>
        <w:t> </w:t>
      </w:r>
      <w:r>
        <w:rPr>
          <w:sz w:val="22"/>
        </w:rPr>
        <w:t>desmuntatge</w:t>
      </w:r>
      <w:r>
        <w:rPr>
          <w:spacing w:val="-10"/>
          <w:sz w:val="22"/>
        </w:rPr>
        <w:t> </w:t>
      </w:r>
      <w:r>
        <w:rPr>
          <w:sz w:val="22"/>
        </w:rPr>
        <w:t>i</w:t>
      </w:r>
      <w:r>
        <w:rPr>
          <w:spacing w:val="-10"/>
          <w:sz w:val="22"/>
        </w:rPr>
        <w:t> </w:t>
      </w:r>
      <w:r>
        <w:rPr>
          <w:sz w:val="22"/>
        </w:rPr>
        <w:t>muntatge</w:t>
      </w:r>
      <w:r>
        <w:rPr>
          <w:spacing w:val="-10"/>
          <w:sz w:val="22"/>
        </w:rPr>
        <w:t> </w:t>
      </w:r>
      <w:r>
        <w:rPr>
          <w:sz w:val="22"/>
        </w:rPr>
        <w:t>i</w:t>
      </w:r>
      <w:r>
        <w:rPr>
          <w:spacing w:val="-10"/>
          <w:sz w:val="22"/>
        </w:rPr>
        <w:t> </w:t>
      </w:r>
      <w:r>
        <w:rPr>
          <w:sz w:val="22"/>
        </w:rPr>
        <w:t>la</w:t>
      </w:r>
      <w:r>
        <w:rPr>
          <w:spacing w:val="-10"/>
          <w:sz w:val="22"/>
        </w:rPr>
        <w:t> </w:t>
      </w:r>
      <w:r>
        <w:rPr>
          <w:sz w:val="22"/>
        </w:rPr>
        <w:t>regulació</w:t>
      </w:r>
      <w:r>
        <w:rPr>
          <w:spacing w:val="-10"/>
          <w:sz w:val="22"/>
        </w:rPr>
        <w:t> </w:t>
      </w:r>
      <w:r>
        <w:rPr>
          <w:sz w:val="22"/>
        </w:rPr>
        <w:t>dels</w:t>
      </w:r>
      <w:r>
        <w:rPr>
          <w:spacing w:val="-10"/>
          <w:sz w:val="22"/>
        </w:rPr>
        <w:t> </w:t>
      </w:r>
      <w:r>
        <w:rPr>
          <w:sz w:val="22"/>
        </w:rPr>
        <w:t>elements</w:t>
      </w:r>
      <w:r>
        <w:rPr>
          <w:spacing w:val="-10"/>
          <w:sz w:val="22"/>
        </w:rPr>
        <w:t> </w:t>
      </w:r>
      <w:r>
        <w:rPr>
          <w:sz w:val="22"/>
        </w:rPr>
        <w:t>elàstics, aplicant les tècniques establertes per a cada sistema.</w:t>
      </w:r>
    </w:p>
    <w:p>
      <w:pPr>
        <w:pStyle w:val="ListParagraph"/>
        <w:numPr>
          <w:ilvl w:val="1"/>
          <w:numId w:val="152"/>
        </w:numPr>
        <w:tabs>
          <w:tab w:pos="885" w:val="left" w:leader="none"/>
        </w:tabs>
        <w:spacing w:line="247" w:lineRule="auto" w:before="0" w:after="0"/>
        <w:ind w:left="885" w:right="1517" w:hanging="360"/>
        <w:jc w:val="left"/>
        <w:rPr>
          <w:sz w:val="22"/>
        </w:rPr>
      </w:pPr>
      <w:r>
        <w:rPr>
          <w:sz w:val="22"/>
        </w:rPr>
        <w:t>S'han</w:t>
      </w:r>
      <w:r>
        <w:rPr>
          <w:spacing w:val="-11"/>
          <w:sz w:val="22"/>
        </w:rPr>
        <w:t> </w:t>
      </w:r>
      <w:r>
        <w:rPr>
          <w:sz w:val="22"/>
        </w:rPr>
        <w:t>realitzat</w:t>
      </w:r>
      <w:r>
        <w:rPr>
          <w:spacing w:val="-11"/>
          <w:sz w:val="22"/>
        </w:rPr>
        <w:t> </w:t>
      </w:r>
      <w:r>
        <w:rPr>
          <w:sz w:val="22"/>
        </w:rPr>
        <w:t>el</w:t>
      </w:r>
      <w:r>
        <w:rPr>
          <w:spacing w:val="-11"/>
          <w:sz w:val="22"/>
        </w:rPr>
        <w:t> </w:t>
      </w:r>
      <w:r>
        <w:rPr>
          <w:sz w:val="22"/>
        </w:rPr>
        <w:t>desmuntatge</w:t>
      </w:r>
      <w:r>
        <w:rPr>
          <w:spacing w:val="-11"/>
          <w:sz w:val="22"/>
        </w:rPr>
        <w:t> </w:t>
      </w:r>
      <w:r>
        <w:rPr>
          <w:sz w:val="22"/>
        </w:rPr>
        <w:t>i</w:t>
      </w:r>
      <w:r>
        <w:rPr>
          <w:spacing w:val="-11"/>
          <w:sz w:val="22"/>
        </w:rPr>
        <w:t> </w:t>
      </w:r>
      <w:r>
        <w:rPr>
          <w:sz w:val="22"/>
        </w:rPr>
        <w:t>muntatge</w:t>
      </w:r>
      <w:r>
        <w:rPr>
          <w:spacing w:val="-11"/>
          <w:sz w:val="22"/>
        </w:rPr>
        <w:t> </w:t>
      </w:r>
      <w:r>
        <w:rPr>
          <w:sz w:val="22"/>
        </w:rPr>
        <w:t>i</w:t>
      </w:r>
      <w:r>
        <w:rPr>
          <w:spacing w:val="-11"/>
          <w:sz w:val="22"/>
        </w:rPr>
        <w:t> </w:t>
      </w:r>
      <w:r>
        <w:rPr>
          <w:sz w:val="22"/>
        </w:rPr>
        <w:t>reglamentació</w:t>
      </w:r>
      <w:r>
        <w:rPr>
          <w:spacing w:val="-11"/>
          <w:sz w:val="22"/>
        </w:rPr>
        <w:t> </w:t>
      </w:r>
      <w:r>
        <w:rPr>
          <w:sz w:val="22"/>
        </w:rPr>
        <w:t>dels</w:t>
      </w:r>
      <w:r>
        <w:rPr>
          <w:spacing w:val="-11"/>
          <w:sz w:val="22"/>
        </w:rPr>
        <w:t> </w:t>
      </w:r>
      <w:r>
        <w:rPr>
          <w:sz w:val="22"/>
        </w:rPr>
        <w:t>elements d'amortiment, emprant les mesures de seguretat fixades.</w:t>
      </w:r>
    </w:p>
    <w:p>
      <w:pPr>
        <w:pStyle w:val="ListParagraph"/>
        <w:numPr>
          <w:ilvl w:val="1"/>
          <w:numId w:val="152"/>
        </w:numPr>
        <w:tabs>
          <w:tab w:pos="885" w:val="left" w:leader="none"/>
        </w:tabs>
        <w:spacing w:line="240" w:lineRule="auto" w:before="0" w:after="0"/>
        <w:ind w:left="885" w:right="266"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conduccions,</w:t>
      </w:r>
      <w:r>
        <w:rPr>
          <w:spacing w:val="-10"/>
          <w:sz w:val="22"/>
        </w:rPr>
        <w:t> </w:t>
      </w:r>
      <w:r>
        <w:rPr>
          <w:sz w:val="22"/>
        </w:rPr>
        <w:t>vàlvules</w:t>
      </w:r>
      <w:r>
        <w:rPr>
          <w:spacing w:val="-10"/>
          <w:sz w:val="22"/>
        </w:rPr>
        <w:t> </w:t>
      </w:r>
      <w:r>
        <w:rPr>
          <w:sz w:val="22"/>
        </w:rPr>
        <w:t>i</w:t>
      </w:r>
      <w:r>
        <w:rPr>
          <w:spacing w:val="-10"/>
          <w:sz w:val="22"/>
        </w:rPr>
        <w:t> </w:t>
      </w:r>
      <w:r>
        <w:rPr>
          <w:sz w:val="22"/>
        </w:rPr>
        <w:t>repartidors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seu </w:t>
      </w:r>
      <w:r>
        <w:rPr>
          <w:spacing w:val="-2"/>
          <w:sz w:val="22"/>
        </w:rPr>
        <w:t>estat.</w:t>
      </w:r>
    </w:p>
    <w:p>
      <w:pPr>
        <w:pStyle w:val="ListParagraph"/>
        <w:numPr>
          <w:ilvl w:val="1"/>
          <w:numId w:val="152"/>
        </w:numPr>
        <w:tabs>
          <w:tab w:pos="884" w:val="left" w:leader="none"/>
        </w:tabs>
        <w:spacing w:line="240" w:lineRule="auto" w:before="0" w:after="0"/>
        <w:ind w:left="884" w:right="0" w:hanging="359"/>
        <w:jc w:val="left"/>
        <w:rPr>
          <w:sz w:val="22"/>
        </w:rPr>
      </w:pPr>
      <w:r>
        <w:rPr>
          <w:sz w:val="22"/>
        </w:rPr>
        <w:t>S'ha</w:t>
      </w:r>
      <w:r>
        <w:rPr>
          <w:spacing w:val="-12"/>
          <w:sz w:val="22"/>
        </w:rPr>
        <w:t> </w:t>
      </w:r>
      <w:r>
        <w:rPr>
          <w:sz w:val="22"/>
        </w:rPr>
        <w:t>realitzat</w:t>
      </w:r>
      <w:r>
        <w:rPr>
          <w:spacing w:val="-9"/>
          <w:sz w:val="22"/>
        </w:rPr>
        <w:t> </w:t>
      </w:r>
      <w:r>
        <w:rPr>
          <w:sz w:val="22"/>
        </w:rPr>
        <w:t>la</w:t>
      </w:r>
      <w:r>
        <w:rPr>
          <w:spacing w:val="-10"/>
          <w:sz w:val="22"/>
        </w:rPr>
        <w:t> </w:t>
      </w:r>
      <w:r>
        <w:rPr>
          <w:sz w:val="22"/>
        </w:rPr>
        <w:t>càrrega</w:t>
      </w:r>
      <w:r>
        <w:rPr>
          <w:spacing w:val="-9"/>
          <w:sz w:val="22"/>
        </w:rPr>
        <w:t> </w:t>
      </w:r>
      <w:r>
        <w:rPr>
          <w:sz w:val="22"/>
        </w:rPr>
        <w:t>de</w:t>
      </w:r>
      <w:r>
        <w:rPr>
          <w:spacing w:val="-10"/>
          <w:sz w:val="22"/>
        </w:rPr>
        <w:t> </w:t>
      </w:r>
      <w:r>
        <w:rPr>
          <w:sz w:val="22"/>
        </w:rPr>
        <w:t>fluids</w:t>
      </w:r>
      <w:r>
        <w:rPr>
          <w:spacing w:val="-9"/>
          <w:sz w:val="22"/>
        </w:rPr>
        <w:t> </w:t>
      </w:r>
      <w:r>
        <w:rPr>
          <w:sz w:val="22"/>
        </w:rPr>
        <w:t>en</w:t>
      </w:r>
      <w:r>
        <w:rPr>
          <w:spacing w:val="-9"/>
          <w:sz w:val="22"/>
        </w:rPr>
        <w:t> </w:t>
      </w:r>
      <w:r>
        <w:rPr>
          <w:sz w:val="22"/>
        </w:rPr>
        <w:t>el</w:t>
      </w:r>
      <w:r>
        <w:rPr>
          <w:spacing w:val="-10"/>
          <w:sz w:val="22"/>
        </w:rPr>
        <w:t> </w:t>
      </w:r>
      <w:r>
        <w:rPr>
          <w:sz w:val="22"/>
        </w:rPr>
        <w:t>circuit</w:t>
      </w:r>
      <w:r>
        <w:rPr>
          <w:spacing w:val="-9"/>
          <w:sz w:val="22"/>
        </w:rPr>
        <w:t> </w:t>
      </w:r>
      <w:r>
        <w:rPr>
          <w:sz w:val="22"/>
        </w:rPr>
        <w:t>i</w:t>
      </w:r>
      <w:r>
        <w:rPr>
          <w:spacing w:val="-10"/>
          <w:sz w:val="22"/>
        </w:rPr>
        <w:t> </w:t>
      </w:r>
      <w:r>
        <w:rPr>
          <w:sz w:val="22"/>
        </w:rPr>
        <w:t>verificat</w:t>
      </w:r>
      <w:r>
        <w:rPr>
          <w:spacing w:val="-9"/>
          <w:sz w:val="22"/>
        </w:rPr>
        <w:t> </w:t>
      </w:r>
      <w:r>
        <w:rPr>
          <w:sz w:val="22"/>
        </w:rPr>
        <w:t>les</w:t>
      </w:r>
      <w:r>
        <w:rPr>
          <w:spacing w:val="-10"/>
          <w:sz w:val="22"/>
        </w:rPr>
        <w:t> </w:t>
      </w:r>
      <w:r>
        <w:rPr>
          <w:sz w:val="22"/>
        </w:rPr>
        <w:t>pressions</w:t>
      </w:r>
      <w:r>
        <w:rPr>
          <w:spacing w:val="-9"/>
          <w:sz w:val="22"/>
        </w:rPr>
        <w:t> </w:t>
      </w:r>
      <w:r>
        <w:rPr>
          <w:sz w:val="22"/>
        </w:rPr>
        <w:t>de</w:t>
      </w:r>
      <w:r>
        <w:rPr>
          <w:spacing w:val="-9"/>
          <w:sz w:val="22"/>
        </w:rPr>
        <w:t> </w:t>
      </w:r>
      <w:r>
        <w:rPr>
          <w:spacing w:val="-2"/>
          <w:sz w:val="22"/>
        </w:rPr>
        <w:t>treball.</w:t>
      </w:r>
    </w:p>
    <w:p>
      <w:pPr>
        <w:pStyle w:val="ListParagraph"/>
        <w:numPr>
          <w:ilvl w:val="1"/>
          <w:numId w:val="15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el</w:t>
      </w:r>
      <w:r>
        <w:rPr>
          <w:spacing w:val="-12"/>
          <w:sz w:val="22"/>
        </w:rPr>
        <w:t> </w:t>
      </w:r>
      <w:r>
        <w:rPr>
          <w:sz w:val="22"/>
        </w:rPr>
        <w:t>reglament</w:t>
      </w:r>
      <w:r>
        <w:rPr>
          <w:spacing w:val="-11"/>
          <w:sz w:val="22"/>
        </w:rPr>
        <w:t> </w:t>
      </w:r>
      <w:r>
        <w:rPr>
          <w:sz w:val="22"/>
        </w:rPr>
        <w:t>d'altura</w:t>
      </w:r>
      <w:r>
        <w:rPr>
          <w:spacing w:val="-12"/>
          <w:sz w:val="22"/>
        </w:rPr>
        <w:t> </w:t>
      </w:r>
      <w:r>
        <w:rPr>
          <w:sz w:val="22"/>
        </w:rPr>
        <w:t>sota</w:t>
      </w:r>
      <w:r>
        <w:rPr>
          <w:spacing w:val="-11"/>
          <w:sz w:val="22"/>
        </w:rPr>
        <w:t> </w:t>
      </w:r>
      <w:r>
        <w:rPr>
          <w:spacing w:val="-2"/>
          <w:sz w:val="22"/>
        </w:rPr>
        <w:t>vehicle.</w:t>
      </w:r>
    </w:p>
    <w:p>
      <w:pPr>
        <w:pStyle w:val="ListParagraph"/>
        <w:numPr>
          <w:ilvl w:val="1"/>
          <w:numId w:val="15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aplicat</w:t>
      </w:r>
      <w:r>
        <w:rPr>
          <w:spacing w:val="-11"/>
          <w:sz w:val="22"/>
        </w:rPr>
        <w:t> </w:t>
      </w:r>
      <w:r>
        <w:rPr>
          <w:sz w:val="22"/>
        </w:rPr>
        <w:t>els</w:t>
      </w:r>
      <w:r>
        <w:rPr>
          <w:spacing w:val="-10"/>
          <w:sz w:val="22"/>
        </w:rPr>
        <w:t> </w:t>
      </w:r>
      <w:r>
        <w:rPr>
          <w:sz w:val="22"/>
        </w:rPr>
        <w:t>parells</w:t>
      </w:r>
      <w:r>
        <w:rPr>
          <w:spacing w:val="-11"/>
          <w:sz w:val="22"/>
        </w:rPr>
        <w:t> </w:t>
      </w:r>
      <w:r>
        <w:rPr>
          <w:sz w:val="22"/>
        </w:rPr>
        <w:t>d'estrenyiment</w:t>
      </w:r>
      <w:r>
        <w:rPr>
          <w:spacing w:val="-11"/>
          <w:sz w:val="22"/>
        </w:rPr>
        <w:t> </w:t>
      </w:r>
      <w:r>
        <w:rPr>
          <w:sz w:val="22"/>
        </w:rPr>
        <w:t>reflectits</w:t>
      </w:r>
      <w:r>
        <w:rPr>
          <w:spacing w:val="-10"/>
          <w:sz w:val="22"/>
        </w:rPr>
        <w:t> </w:t>
      </w:r>
      <w:r>
        <w:rPr>
          <w:sz w:val="22"/>
        </w:rPr>
        <w:t>en</w:t>
      </w:r>
      <w:r>
        <w:rPr>
          <w:spacing w:val="-11"/>
          <w:sz w:val="22"/>
        </w:rPr>
        <w:t> </w:t>
      </w:r>
      <w:r>
        <w:rPr>
          <w:sz w:val="22"/>
        </w:rPr>
        <w:t>la</w:t>
      </w:r>
      <w:r>
        <w:rPr>
          <w:spacing w:val="-11"/>
          <w:sz w:val="22"/>
        </w:rPr>
        <w:t> </w:t>
      </w:r>
      <w:r>
        <w:rPr>
          <w:sz w:val="22"/>
        </w:rPr>
        <w:t>documentació</w:t>
      </w:r>
      <w:r>
        <w:rPr>
          <w:spacing w:val="-10"/>
          <w:sz w:val="22"/>
        </w:rPr>
        <w:t> </w:t>
      </w:r>
      <w:r>
        <w:rPr>
          <w:spacing w:val="-2"/>
          <w:sz w:val="22"/>
        </w:rPr>
        <w:t>tècnica.</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152"/>
        </w:numPr>
        <w:tabs>
          <w:tab w:pos="885" w:val="left" w:leader="none"/>
        </w:tabs>
        <w:spacing w:line="240" w:lineRule="auto" w:before="74" w:after="0"/>
        <w:ind w:left="885" w:right="547"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recàrrega</w:t>
      </w:r>
      <w:r>
        <w:rPr>
          <w:spacing w:val="-10"/>
          <w:sz w:val="22"/>
        </w:rPr>
        <w:t> </w:t>
      </w:r>
      <w:r>
        <w:rPr>
          <w:sz w:val="22"/>
        </w:rPr>
        <w:t>de</w:t>
      </w:r>
      <w:r>
        <w:rPr>
          <w:spacing w:val="-10"/>
          <w:sz w:val="22"/>
        </w:rPr>
        <w:t> </w:t>
      </w:r>
      <w:r>
        <w:rPr>
          <w:sz w:val="22"/>
        </w:rPr>
        <w:t>dades</w:t>
      </w:r>
      <w:r>
        <w:rPr>
          <w:spacing w:val="-10"/>
          <w:sz w:val="22"/>
        </w:rPr>
        <w:t> </w:t>
      </w:r>
      <w:r>
        <w:rPr>
          <w:sz w:val="22"/>
        </w:rPr>
        <w:t>i</w:t>
      </w:r>
      <w:r>
        <w:rPr>
          <w:spacing w:val="-10"/>
          <w:sz w:val="22"/>
        </w:rPr>
        <w:t> </w:t>
      </w:r>
      <w:r>
        <w:rPr>
          <w:sz w:val="22"/>
        </w:rPr>
        <w:t>esborrat</w:t>
      </w:r>
      <w:r>
        <w:rPr>
          <w:spacing w:val="-10"/>
          <w:sz w:val="22"/>
        </w:rPr>
        <w:t> </w:t>
      </w:r>
      <w:r>
        <w:rPr>
          <w:sz w:val="22"/>
        </w:rPr>
        <w:t>la</w:t>
      </w:r>
      <w:r>
        <w:rPr>
          <w:spacing w:val="-10"/>
          <w:sz w:val="22"/>
        </w:rPr>
        <w:t> </w:t>
      </w:r>
      <w:r>
        <w:rPr>
          <w:sz w:val="22"/>
        </w:rPr>
        <w:t>memòria</w:t>
      </w:r>
      <w:r>
        <w:rPr>
          <w:spacing w:val="-10"/>
          <w:sz w:val="22"/>
        </w:rPr>
        <w:t> </w:t>
      </w:r>
      <w:r>
        <w:rPr>
          <w:sz w:val="22"/>
        </w:rPr>
        <w:t>d'avaries</w:t>
      </w:r>
      <w:r>
        <w:rPr>
          <w:spacing w:val="-10"/>
          <w:sz w:val="22"/>
        </w:rPr>
        <w:t> </w:t>
      </w:r>
      <w:r>
        <w:rPr>
          <w:sz w:val="22"/>
        </w:rPr>
        <w:t>de</w:t>
      </w:r>
      <w:r>
        <w:rPr>
          <w:spacing w:val="-10"/>
          <w:sz w:val="22"/>
        </w:rPr>
        <w:t> </w:t>
      </w:r>
      <w:r>
        <w:rPr>
          <w:sz w:val="22"/>
        </w:rPr>
        <w:t>les</w:t>
      </w:r>
      <w:r>
        <w:rPr>
          <w:spacing w:val="-10"/>
          <w:sz w:val="22"/>
        </w:rPr>
        <w:t> </w:t>
      </w:r>
      <w:r>
        <w:rPr>
          <w:sz w:val="22"/>
        </w:rPr>
        <w:t>centrals </w:t>
      </w:r>
      <w:r>
        <w:rPr>
          <w:spacing w:val="-2"/>
          <w:sz w:val="22"/>
        </w:rPr>
        <w:t>electròniques.</w:t>
      </w:r>
    </w:p>
    <w:p>
      <w:pPr>
        <w:pStyle w:val="ListParagraph"/>
        <w:numPr>
          <w:ilvl w:val="1"/>
          <w:numId w:val="15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l'ajust</w:t>
      </w:r>
      <w:r>
        <w:rPr>
          <w:spacing w:val="-9"/>
          <w:sz w:val="22"/>
        </w:rPr>
        <w:t> </w:t>
      </w:r>
      <w:r>
        <w:rPr>
          <w:sz w:val="22"/>
        </w:rPr>
        <w:t>de</w:t>
      </w:r>
      <w:r>
        <w:rPr>
          <w:spacing w:val="-10"/>
          <w:sz w:val="22"/>
        </w:rPr>
        <w:t> </w:t>
      </w:r>
      <w:r>
        <w:rPr>
          <w:sz w:val="22"/>
        </w:rPr>
        <w:t>paràmetres</w:t>
      </w:r>
      <w:r>
        <w:rPr>
          <w:spacing w:val="-9"/>
          <w:sz w:val="22"/>
        </w:rPr>
        <w:t> </w:t>
      </w:r>
      <w:r>
        <w:rPr>
          <w:sz w:val="22"/>
        </w:rPr>
        <w:t>als</w:t>
      </w:r>
      <w:r>
        <w:rPr>
          <w:spacing w:val="-10"/>
          <w:sz w:val="22"/>
        </w:rPr>
        <w:t> </w:t>
      </w:r>
      <w:r>
        <w:rPr>
          <w:sz w:val="22"/>
        </w:rPr>
        <w:t>valors</w:t>
      </w:r>
      <w:r>
        <w:rPr>
          <w:spacing w:val="-9"/>
          <w:sz w:val="22"/>
        </w:rPr>
        <w:t> </w:t>
      </w:r>
      <w:r>
        <w:rPr>
          <w:sz w:val="22"/>
        </w:rPr>
        <w:t>especificats</w:t>
      </w:r>
      <w:r>
        <w:rPr>
          <w:spacing w:val="-10"/>
          <w:sz w:val="22"/>
        </w:rPr>
        <w:t> </w:t>
      </w:r>
      <w:r>
        <w:rPr>
          <w:sz w:val="22"/>
        </w:rPr>
        <w:t>en</w:t>
      </w:r>
      <w:r>
        <w:rPr>
          <w:spacing w:val="-9"/>
          <w:sz w:val="22"/>
        </w:rPr>
        <w:t> </w:t>
      </w:r>
      <w:r>
        <w:rPr>
          <w:sz w:val="22"/>
        </w:rPr>
        <w:t>la</w:t>
      </w:r>
      <w:r>
        <w:rPr>
          <w:spacing w:val="-10"/>
          <w:sz w:val="22"/>
        </w:rPr>
        <w:t> </w:t>
      </w:r>
      <w:r>
        <w:rPr>
          <w:sz w:val="22"/>
        </w:rPr>
        <w:t>documentació</w:t>
      </w:r>
      <w:r>
        <w:rPr>
          <w:spacing w:val="-9"/>
          <w:sz w:val="22"/>
        </w:rPr>
        <w:t> </w:t>
      </w:r>
      <w:r>
        <w:rPr>
          <w:spacing w:val="-2"/>
          <w:sz w:val="22"/>
        </w:rPr>
        <w:t>tècnica.</w:t>
      </w:r>
    </w:p>
    <w:p>
      <w:pPr>
        <w:pStyle w:val="ListParagraph"/>
        <w:numPr>
          <w:ilvl w:val="1"/>
          <w:numId w:val="152"/>
        </w:numPr>
        <w:tabs>
          <w:tab w:pos="885" w:val="left" w:leader="none"/>
        </w:tabs>
        <w:spacing w:line="240" w:lineRule="auto" w:before="6" w:after="0"/>
        <w:ind w:left="885" w:right="1017" w:hanging="360"/>
        <w:jc w:val="left"/>
        <w:rPr>
          <w:sz w:val="22"/>
        </w:rPr>
      </w:pPr>
      <w:r>
        <w:rPr>
          <w:sz w:val="22"/>
        </w:rPr>
        <w:t>S'ha</w:t>
      </w:r>
      <w:r>
        <w:rPr>
          <w:spacing w:val="-11"/>
          <w:sz w:val="22"/>
        </w:rPr>
        <w:t> </w:t>
      </w:r>
      <w:r>
        <w:rPr>
          <w:sz w:val="22"/>
        </w:rPr>
        <w:t>verificat</w:t>
      </w:r>
      <w:r>
        <w:rPr>
          <w:spacing w:val="-11"/>
          <w:sz w:val="22"/>
        </w:rPr>
        <w:t> </w:t>
      </w:r>
      <w:r>
        <w:rPr>
          <w:sz w:val="22"/>
        </w:rPr>
        <w:t>que</w:t>
      </w:r>
      <w:r>
        <w:rPr>
          <w:spacing w:val="-11"/>
          <w:sz w:val="22"/>
        </w:rPr>
        <w:t> </w:t>
      </w:r>
      <w:r>
        <w:rPr>
          <w:sz w:val="22"/>
        </w:rPr>
        <w:t>les</w:t>
      </w:r>
      <w:r>
        <w:rPr>
          <w:spacing w:val="-11"/>
          <w:sz w:val="22"/>
        </w:rPr>
        <w:t> </w:t>
      </w:r>
      <w:r>
        <w:rPr>
          <w:sz w:val="22"/>
        </w:rPr>
        <w:t>intervencions</w:t>
      </w:r>
      <w:r>
        <w:rPr>
          <w:spacing w:val="-11"/>
          <w:sz w:val="22"/>
        </w:rPr>
        <w:t> </w:t>
      </w:r>
      <w:r>
        <w:rPr>
          <w:sz w:val="22"/>
        </w:rPr>
        <w:t>realitzades</w:t>
      </w:r>
      <w:r>
        <w:rPr>
          <w:spacing w:val="-11"/>
          <w:sz w:val="22"/>
        </w:rPr>
        <w:t> </w:t>
      </w:r>
      <w:r>
        <w:rPr>
          <w:sz w:val="22"/>
        </w:rPr>
        <w:t>restitueixen</w:t>
      </w:r>
      <w:r>
        <w:rPr>
          <w:spacing w:val="-11"/>
          <w:sz w:val="22"/>
        </w:rPr>
        <w:t> </w:t>
      </w:r>
      <w:r>
        <w:rPr>
          <w:sz w:val="22"/>
        </w:rPr>
        <w:t>la</w:t>
      </w:r>
      <w:r>
        <w:rPr>
          <w:spacing w:val="-11"/>
          <w:sz w:val="22"/>
        </w:rPr>
        <w:t> </w:t>
      </w:r>
      <w:r>
        <w:rPr>
          <w:sz w:val="22"/>
        </w:rPr>
        <w:t>funcionalitat</w:t>
      </w:r>
      <w:r>
        <w:rPr>
          <w:spacing w:val="-11"/>
          <w:sz w:val="22"/>
        </w:rPr>
        <w:t> </w:t>
      </w:r>
      <w:r>
        <w:rPr>
          <w:sz w:val="22"/>
        </w:rPr>
        <w:t>del </w:t>
      </w:r>
      <w:r>
        <w:rPr>
          <w:spacing w:val="-2"/>
          <w:sz w:val="22"/>
        </w:rPr>
        <w:t>sistema.</w:t>
      </w:r>
    </w:p>
    <w:p>
      <w:pPr>
        <w:pStyle w:val="BodyText"/>
        <w:spacing w:before="3"/>
        <w:ind w:left="0" w:firstLine="0"/>
      </w:pPr>
    </w:p>
    <w:p>
      <w:pPr>
        <w:pStyle w:val="ListParagraph"/>
        <w:numPr>
          <w:ilvl w:val="0"/>
          <w:numId w:val="152"/>
        </w:numPr>
        <w:tabs>
          <w:tab w:pos="883" w:val="left" w:leader="none"/>
          <w:tab w:pos="885" w:val="left" w:leader="none"/>
        </w:tabs>
        <w:spacing w:line="247" w:lineRule="auto" w:before="1" w:after="0"/>
        <w:ind w:left="885" w:right="600" w:hanging="360"/>
        <w:jc w:val="left"/>
        <w:rPr>
          <w:sz w:val="22"/>
        </w:rPr>
      </w:pPr>
      <w:r>
        <w:rPr>
          <w:sz w:val="22"/>
        </w:rPr>
        <w:t>Manté</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direccions</w:t>
      </w:r>
      <w:r>
        <w:rPr>
          <w:spacing w:val="-10"/>
          <w:sz w:val="22"/>
        </w:rPr>
        <w:t> </w:t>
      </w:r>
      <w:r>
        <w:rPr>
          <w:sz w:val="22"/>
        </w:rPr>
        <w:t>convencionals</w:t>
      </w:r>
      <w:r>
        <w:rPr>
          <w:spacing w:val="-10"/>
          <w:sz w:val="22"/>
        </w:rPr>
        <w:t> </w:t>
      </w:r>
      <w:r>
        <w:rPr>
          <w:sz w:val="22"/>
        </w:rPr>
        <w:t>i</w:t>
      </w:r>
      <w:r>
        <w:rPr>
          <w:spacing w:val="-10"/>
          <w:sz w:val="22"/>
        </w:rPr>
        <w:t> </w:t>
      </w:r>
      <w:r>
        <w:rPr>
          <w:sz w:val="22"/>
        </w:rPr>
        <w:t>assistides</w:t>
      </w:r>
      <w:r>
        <w:rPr>
          <w:spacing w:val="-10"/>
          <w:sz w:val="22"/>
        </w:rPr>
        <w:t> </w:t>
      </w:r>
      <w:r>
        <w:rPr>
          <w:sz w:val="22"/>
        </w:rPr>
        <w:t>interpretant</w:t>
      </w:r>
      <w:r>
        <w:rPr>
          <w:spacing w:val="-10"/>
          <w:sz w:val="22"/>
        </w:rPr>
        <w:t> </w:t>
      </w:r>
      <w:r>
        <w:rPr>
          <w:sz w:val="22"/>
        </w:rPr>
        <w:t>i</w:t>
      </w:r>
      <w:r>
        <w:rPr>
          <w:spacing w:val="-10"/>
          <w:sz w:val="22"/>
        </w:rPr>
        <w:t> </w:t>
      </w:r>
      <w:r>
        <w:rPr>
          <w:sz w:val="22"/>
        </w:rPr>
        <w:t>aplicant procediments de treball establerts.</w:t>
      </w:r>
    </w:p>
    <w:p>
      <w:pPr>
        <w:pStyle w:val="BodyText"/>
        <w:spacing w:line="251" w:lineRule="exact"/>
        <w:ind w:left="165" w:firstLine="0"/>
      </w:pPr>
      <w:r>
        <w:rPr/>
        <w:t>Criteris</w:t>
      </w:r>
      <w:r>
        <w:rPr>
          <w:spacing w:val="-7"/>
        </w:rPr>
        <w:t> </w:t>
      </w:r>
      <w:r>
        <w:rPr>
          <w:spacing w:val="-2"/>
        </w:rPr>
        <w:t>d'avaluació:</w:t>
      </w:r>
    </w:p>
    <w:p>
      <w:pPr>
        <w:pStyle w:val="ListParagraph"/>
        <w:numPr>
          <w:ilvl w:val="1"/>
          <w:numId w:val="15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l'equilibrat</w:t>
      </w:r>
      <w:r>
        <w:rPr>
          <w:spacing w:val="-11"/>
          <w:sz w:val="22"/>
        </w:rPr>
        <w:t> </w:t>
      </w:r>
      <w:r>
        <w:rPr>
          <w:sz w:val="22"/>
        </w:rPr>
        <w:t>estàtic</w:t>
      </w:r>
      <w:r>
        <w:rPr>
          <w:spacing w:val="-11"/>
          <w:sz w:val="22"/>
        </w:rPr>
        <w:t> </w:t>
      </w:r>
      <w:r>
        <w:rPr>
          <w:sz w:val="22"/>
        </w:rPr>
        <w:t>i</w:t>
      </w:r>
      <w:r>
        <w:rPr>
          <w:spacing w:val="-11"/>
          <w:sz w:val="22"/>
        </w:rPr>
        <w:t> </w:t>
      </w:r>
      <w:r>
        <w:rPr>
          <w:sz w:val="22"/>
        </w:rPr>
        <w:t>dinàmic</w:t>
      </w:r>
      <w:r>
        <w:rPr>
          <w:spacing w:val="-11"/>
          <w:sz w:val="22"/>
        </w:rPr>
        <w:t> </w:t>
      </w:r>
      <w:r>
        <w:rPr>
          <w:sz w:val="22"/>
        </w:rPr>
        <w:t>del</w:t>
      </w:r>
      <w:r>
        <w:rPr>
          <w:spacing w:val="-11"/>
          <w:sz w:val="22"/>
        </w:rPr>
        <w:t> </w:t>
      </w:r>
      <w:r>
        <w:rPr>
          <w:sz w:val="22"/>
        </w:rPr>
        <w:t>conjunt</w:t>
      </w:r>
      <w:r>
        <w:rPr>
          <w:spacing w:val="-11"/>
          <w:sz w:val="22"/>
        </w:rPr>
        <w:t> </w:t>
      </w:r>
      <w:r>
        <w:rPr>
          <w:sz w:val="22"/>
        </w:rPr>
        <w:t>roda-</w:t>
      </w:r>
      <w:r>
        <w:rPr>
          <w:spacing w:val="-2"/>
          <w:sz w:val="22"/>
        </w:rPr>
        <w:t>pneumàtic.</w:t>
      </w:r>
    </w:p>
    <w:p>
      <w:pPr>
        <w:pStyle w:val="ListParagraph"/>
        <w:numPr>
          <w:ilvl w:val="1"/>
          <w:numId w:val="152"/>
        </w:numPr>
        <w:tabs>
          <w:tab w:pos="885" w:val="left" w:leader="none"/>
        </w:tabs>
        <w:spacing w:line="247" w:lineRule="auto" w:before="7" w:after="0"/>
        <w:ind w:left="885" w:right="380"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desmuntatge</w:t>
      </w:r>
      <w:r>
        <w:rPr>
          <w:spacing w:val="-10"/>
          <w:sz w:val="22"/>
        </w:rPr>
        <w:t> </w:t>
      </w:r>
      <w:r>
        <w:rPr>
          <w:sz w:val="22"/>
        </w:rPr>
        <w:t>i</w:t>
      </w:r>
      <w:r>
        <w:rPr>
          <w:spacing w:val="-10"/>
          <w:sz w:val="22"/>
        </w:rPr>
        <w:t> </w:t>
      </w:r>
      <w:r>
        <w:rPr>
          <w:sz w:val="22"/>
        </w:rPr>
        <w:t>muntatge</w:t>
      </w:r>
      <w:r>
        <w:rPr>
          <w:spacing w:val="-10"/>
          <w:sz w:val="22"/>
        </w:rPr>
        <w:t> </w:t>
      </w:r>
      <w:r>
        <w:rPr>
          <w:sz w:val="22"/>
        </w:rPr>
        <w:t>dels</w:t>
      </w:r>
      <w:r>
        <w:rPr>
          <w:spacing w:val="-10"/>
          <w:sz w:val="22"/>
        </w:rPr>
        <w:t> </w:t>
      </w:r>
      <w:r>
        <w:rPr>
          <w:sz w:val="22"/>
        </w:rPr>
        <w:t>elements</w:t>
      </w:r>
      <w:r>
        <w:rPr>
          <w:spacing w:val="-10"/>
          <w:sz w:val="22"/>
        </w:rPr>
        <w:t> </w:t>
      </w:r>
      <w:r>
        <w:rPr>
          <w:sz w:val="22"/>
        </w:rPr>
        <w:t>que</w:t>
      </w:r>
      <w:r>
        <w:rPr>
          <w:spacing w:val="-10"/>
          <w:sz w:val="22"/>
        </w:rPr>
        <w:t> </w:t>
      </w:r>
      <w:r>
        <w:rPr>
          <w:sz w:val="22"/>
        </w:rPr>
        <w:t>constitueixen</w:t>
      </w:r>
      <w:r>
        <w:rPr>
          <w:spacing w:val="-10"/>
          <w:sz w:val="22"/>
        </w:rPr>
        <w:t> </w:t>
      </w:r>
      <w:r>
        <w:rPr>
          <w:sz w:val="22"/>
        </w:rPr>
        <w:t>el</w:t>
      </w:r>
      <w:r>
        <w:rPr>
          <w:spacing w:val="-10"/>
          <w:sz w:val="22"/>
        </w:rPr>
        <w:t> </w:t>
      </w:r>
      <w:r>
        <w:rPr>
          <w:sz w:val="22"/>
        </w:rPr>
        <w:t>sistema de direcció.</w:t>
      </w:r>
    </w:p>
    <w:p>
      <w:pPr>
        <w:pStyle w:val="ListParagraph"/>
        <w:numPr>
          <w:ilvl w:val="1"/>
          <w:numId w:val="15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càlculs</w:t>
      </w:r>
      <w:r>
        <w:rPr>
          <w:spacing w:val="-9"/>
          <w:sz w:val="22"/>
        </w:rPr>
        <w:t> </w:t>
      </w:r>
      <w:r>
        <w:rPr>
          <w:sz w:val="22"/>
        </w:rPr>
        <w:t>de</w:t>
      </w:r>
      <w:r>
        <w:rPr>
          <w:spacing w:val="-10"/>
          <w:sz w:val="22"/>
        </w:rPr>
        <w:t> </w:t>
      </w:r>
      <w:r>
        <w:rPr>
          <w:sz w:val="22"/>
        </w:rPr>
        <w:t>relacions</w:t>
      </w:r>
      <w:r>
        <w:rPr>
          <w:spacing w:val="-9"/>
          <w:sz w:val="22"/>
        </w:rPr>
        <w:t> </w:t>
      </w:r>
      <w:r>
        <w:rPr>
          <w:sz w:val="22"/>
        </w:rPr>
        <w:t>de</w:t>
      </w:r>
      <w:r>
        <w:rPr>
          <w:spacing w:val="-9"/>
          <w:sz w:val="22"/>
        </w:rPr>
        <w:t> </w:t>
      </w:r>
      <w:r>
        <w:rPr>
          <w:sz w:val="22"/>
        </w:rPr>
        <w:t>transmissió</w:t>
      </w:r>
      <w:r>
        <w:rPr>
          <w:spacing w:val="-10"/>
          <w:sz w:val="22"/>
        </w:rPr>
        <w:t> </w:t>
      </w:r>
      <w:r>
        <w:rPr>
          <w:sz w:val="22"/>
        </w:rPr>
        <w:t>en</w:t>
      </w:r>
      <w:r>
        <w:rPr>
          <w:spacing w:val="-9"/>
          <w:sz w:val="22"/>
        </w:rPr>
        <w:t> </w:t>
      </w:r>
      <w:r>
        <w:rPr>
          <w:sz w:val="22"/>
        </w:rPr>
        <w:t>les</w:t>
      </w:r>
      <w:r>
        <w:rPr>
          <w:spacing w:val="-9"/>
          <w:sz w:val="22"/>
        </w:rPr>
        <w:t> </w:t>
      </w:r>
      <w:r>
        <w:rPr>
          <w:sz w:val="22"/>
        </w:rPr>
        <w:t>direccions</w:t>
      </w:r>
      <w:r>
        <w:rPr>
          <w:spacing w:val="-9"/>
          <w:sz w:val="22"/>
        </w:rPr>
        <w:t> </w:t>
      </w:r>
      <w:r>
        <w:rPr>
          <w:spacing w:val="-2"/>
          <w:sz w:val="22"/>
        </w:rPr>
        <w:t>desmuntades.</w:t>
      </w:r>
    </w:p>
    <w:p>
      <w:pPr>
        <w:pStyle w:val="ListParagraph"/>
        <w:numPr>
          <w:ilvl w:val="1"/>
          <w:numId w:val="152"/>
        </w:numPr>
        <w:tabs>
          <w:tab w:pos="885" w:val="left" w:leader="none"/>
        </w:tabs>
        <w:spacing w:line="247" w:lineRule="auto" w:before="6" w:after="0"/>
        <w:ind w:left="885" w:right="674" w:hanging="360"/>
        <w:jc w:val="left"/>
        <w:rPr>
          <w:sz w:val="22"/>
        </w:rPr>
      </w:pPr>
      <w:r>
        <w:rPr>
          <w:sz w:val="22"/>
        </w:rPr>
        <w:t>S'han</w:t>
      </w:r>
      <w:r>
        <w:rPr>
          <w:spacing w:val="-10"/>
          <w:sz w:val="22"/>
        </w:rPr>
        <w:t> </w:t>
      </w:r>
      <w:r>
        <w:rPr>
          <w:sz w:val="22"/>
        </w:rPr>
        <w:t>respectat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reglatges</w:t>
      </w:r>
      <w:r>
        <w:rPr>
          <w:spacing w:val="-10"/>
          <w:sz w:val="22"/>
        </w:rPr>
        <w:t> </w:t>
      </w:r>
      <w:r>
        <w:rPr>
          <w:sz w:val="22"/>
        </w:rPr>
        <w:t>en</w:t>
      </w:r>
      <w:r>
        <w:rPr>
          <w:spacing w:val="-10"/>
          <w:sz w:val="22"/>
        </w:rPr>
        <w:t> </w:t>
      </w:r>
      <w:r>
        <w:rPr>
          <w:sz w:val="22"/>
        </w:rPr>
        <w:t>el</w:t>
      </w:r>
      <w:r>
        <w:rPr>
          <w:spacing w:val="-10"/>
          <w:sz w:val="22"/>
        </w:rPr>
        <w:t> </w:t>
      </w:r>
      <w:r>
        <w:rPr>
          <w:sz w:val="22"/>
        </w:rPr>
        <w:t>maneig</w:t>
      </w:r>
      <w:r>
        <w:rPr>
          <w:spacing w:val="-10"/>
          <w:sz w:val="22"/>
        </w:rPr>
        <w:t> </w:t>
      </w:r>
      <w:r>
        <w:rPr>
          <w:sz w:val="22"/>
        </w:rPr>
        <w:t>d'elements</w:t>
      </w:r>
      <w:r>
        <w:rPr>
          <w:spacing w:val="-10"/>
          <w:sz w:val="22"/>
        </w:rPr>
        <w:t> </w:t>
      </w:r>
      <w:r>
        <w:rPr>
          <w:sz w:val="22"/>
        </w:rPr>
        <w:t>de seguretat passiva.</w:t>
      </w:r>
    </w:p>
    <w:p>
      <w:pPr>
        <w:pStyle w:val="ListParagraph"/>
        <w:numPr>
          <w:ilvl w:val="1"/>
          <w:numId w:val="152"/>
        </w:numPr>
        <w:tabs>
          <w:tab w:pos="885" w:val="left" w:leader="none"/>
        </w:tabs>
        <w:spacing w:line="247" w:lineRule="auto" w:before="0" w:after="0"/>
        <w:ind w:left="885" w:right="418" w:hanging="360"/>
        <w:jc w:val="left"/>
        <w:rPr>
          <w:sz w:val="22"/>
        </w:rPr>
      </w:pPr>
      <w:r>
        <w:rPr>
          <w:sz w:val="22"/>
        </w:rPr>
        <w:t>S'ha</w:t>
      </w:r>
      <w:r>
        <w:rPr>
          <w:spacing w:val="-10"/>
          <w:sz w:val="22"/>
        </w:rPr>
        <w:t> </w:t>
      </w:r>
      <w:r>
        <w:rPr>
          <w:sz w:val="22"/>
        </w:rPr>
        <w:t>seleccionat</w:t>
      </w:r>
      <w:r>
        <w:rPr>
          <w:spacing w:val="-10"/>
          <w:sz w:val="22"/>
        </w:rPr>
        <w:t> </w:t>
      </w:r>
      <w:r>
        <w:rPr>
          <w:sz w:val="22"/>
        </w:rPr>
        <w:t>i</w:t>
      </w:r>
      <w:r>
        <w:rPr>
          <w:spacing w:val="-10"/>
          <w:sz w:val="22"/>
        </w:rPr>
        <w:t> </w:t>
      </w:r>
      <w:r>
        <w:rPr>
          <w:sz w:val="22"/>
        </w:rPr>
        <w:t>interpretat</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relacionada</w:t>
      </w:r>
      <w:r>
        <w:rPr>
          <w:spacing w:val="-10"/>
          <w:sz w:val="22"/>
        </w:rPr>
        <w:t> </w:t>
      </w:r>
      <w:r>
        <w:rPr>
          <w:sz w:val="22"/>
        </w:rPr>
        <w:t>amb</w:t>
      </w:r>
      <w:r>
        <w:rPr>
          <w:spacing w:val="-10"/>
          <w:sz w:val="22"/>
        </w:rPr>
        <w:t> </w:t>
      </w:r>
      <w:r>
        <w:rPr>
          <w:sz w:val="22"/>
        </w:rPr>
        <w:t>el</w:t>
      </w:r>
      <w:r>
        <w:rPr>
          <w:spacing w:val="-10"/>
          <w:sz w:val="22"/>
        </w:rPr>
        <w:t> </w:t>
      </w:r>
      <w:r>
        <w:rPr>
          <w:sz w:val="22"/>
        </w:rPr>
        <w:t>procés</w:t>
      </w:r>
      <w:r>
        <w:rPr>
          <w:spacing w:val="-10"/>
          <w:sz w:val="22"/>
        </w:rPr>
        <w:t> </w:t>
      </w:r>
      <w:r>
        <w:rPr>
          <w:sz w:val="22"/>
        </w:rPr>
        <w:t>de reparació i manteniment.</w:t>
      </w:r>
    </w:p>
    <w:p>
      <w:pPr>
        <w:pStyle w:val="ListParagraph"/>
        <w:numPr>
          <w:ilvl w:val="1"/>
          <w:numId w:val="152"/>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seleccionat</w:t>
      </w:r>
      <w:r>
        <w:rPr>
          <w:spacing w:val="-10"/>
          <w:sz w:val="22"/>
        </w:rPr>
        <w:t> </w:t>
      </w:r>
      <w:r>
        <w:rPr>
          <w:sz w:val="22"/>
        </w:rPr>
        <w:t>l'equip</w:t>
      </w:r>
      <w:r>
        <w:rPr>
          <w:spacing w:val="-10"/>
          <w:sz w:val="22"/>
        </w:rPr>
        <w:t> </w:t>
      </w:r>
      <w:r>
        <w:rPr>
          <w:sz w:val="22"/>
        </w:rPr>
        <w:t>i</w:t>
      </w:r>
      <w:r>
        <w:rPr>
          <w:spacing w:val="-10"/>
          <w:sz w:val="22"/>
        </w:rPr>
        <w:t> </w:t>
      </w:r>
      <w:r>
        <w:rPr>
          <w:sz w:val="22"/>
        </w:rPr>
        <w:t>les</w:t>
      </w:r>
      <w:r>
        <w:rPr>
          <w:spacing w:val="-10"/>
          <w:sz w:val="22"/>
        </w:rPr>
        <w:t> </w:t>
      </w:r>
      <w:r>
        <w:rPr>
          <w:sz w:val="22"/>
        </w:rPr>
        <w:t>eines</w:t>
      </w:r>
      <w:r>
        <w:rPr>
          <w:spacing w:val="-10"/>
          <w:sz w:val="22"/>
        </w:rPr>
        <w:t> </w:t>
      </w:r>
      <w:r>
        <w:rPr>
          <w:sz w:val="22"/>
        </w:rPr>
        <w:t>necessàries</w:t>
      </w:r>
      <w:r>
        <w:rPr>
          <w:spacing w:val="-10"/>
          <w:sz w:val="22"/>
        </w:rPr>
        <w:t> </w:t>
      </w:r>
      <w:r>
        <w:rPr>
          <w:sz w:val="22"/>
        </w:rPr>
        <w:t>i</w:t>
      </w:r>
      <w:r>
        <w:rPr>
          <w:spacing w:val="-10"/>
          <w:sz w:val="22"/>
        </w:rPr>
        <w:t> </w:t>
      </w:r>
      <w:r>
        <w:rPr>
          <w:sz w:val="22"/>
        </w:rPr>
        <w:t>realitzat</w:t>
      </w:r>
      <w:r>
        <w:rPr>
          <w:spacing w:val="-10"/>
          <w:sz w:val="22"/>
        </w:rPr>
        <w:t> </w:t>
      </w:r>
      <w:r>
        <w:rPr>
          <w:sz w:val="22"/>
        </w:rPr>
        <w:t>el</w:t>
      </w:r>
      <w:r>
        <w:rPr>
          <w:spacing w:val="-10"/>
          <w:sz w:val="22"/>
        </w:rPr>
        <w:t> </w:t>
      </w:r>
      <w:r>
        <w:rPr>
          <w:sz w:val="22"/>
        </w:rPr>
        <w:t>calibratge</w:t>
      </w:r>
      <w:r>
        <w:rPr>
          <w:spacing w:val="-10"/>
          <w:sz w:val="22"/>
        </w:rPr>
        <w:t> </w:t>
      </w:r>
      <w:r>
        <w:rPr>
          <w:sz w:val="22"/>
        </w:rPr>
        <w:t>dels</w:t>
      </w:r>
      <w:r>
        <w:rPr>
          <w:spacing w:val="-9"/>
          <w:sz w:val="22"/>
        </w:rPr>
        <w:t> </w:t>
      </w:r>
      <w:r>
        <w:rPr>
          <w:spacing w:val="-2"/>
          <w:sz w:val="22"/>
        </w:rPr>
        <w:t>mateixos.</w:t>
      </w:r>
    </w:p>
    <w:p>
      <w:pPr>
        <w:pStyle w:val="ListParagraph"/>
        <w:numPr>
          <w:ilvl w:val="1"/>
          <w:numId w:val="152"/>
        </w:numPr>
        <w:tabs>
          <w:tab w:pos="884" w:val="left" w:leader="none"/>
        </w:tabs>
        <w:spacing w:line="240" w:lineRule="auto" w:before="5"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l'ajust</w:t>
      </w:r>
      <w:r>
        <w:rPr>
          <w:spacing w:val="-10"/>
          <w:sz w:val="22"/>
        </w:rPr>
        <w:t> </w:t>
      </w:r>
      <w:r>
        <w:rPr>
          <w:sz w:val="22"/>
        </w:rPr>
        <w:t>dels</w:t>
      </w:r>
      <w:r>
        <w:rPr>
          <w:spacing w:val="-10"/>
          <w:sz w:val="22"/>
        </w:rPr>
        <w:t> </w:t>
      </w:r>
      <w:r>
        <w:rPr>
          <w:sz w:val="22"/>
        </w:rPr>
        <w:t>angles</w:t>
      </w:r>
      <w:r>
        <w:rPr>
          <w:spacing w:val="-10"/>
          <w:sz w:val="22"/>
        </w:rPr>
        <w:t> </w:t>
      </w:r>
      <w:r>
        <w:rPr>
          <w:sz w:val="22"/>
        </w:rPr>
        <w:t>que</w:t>
      </w:r>
      <w:r>
        <w:rPr>
          <w:spacing w:val="-10"/>
          <w:sz w:val="22"/>
        </w:rPr>
        <w:t> </w:t>
      </w:r>
      <w:r>
        <w:rPr>
          <w:sz w:val="22"/>
        </w:rPr>
        <w:t>formen</w:t>
      </w:r>
      <w:r>
        <w:rPr>
          <w:spacing w:val="-10"/>
          <w:sz w:val="22"/>
        </w:rPr>
        <w:t> </w:t>
      </w:r>
      <w:r>
        <w:rPr>
          <w:sz w:val="22"/>
        </w:rPr>
        <w:t>la</w:t>
      </w:r>
      <w:r>
        <w:rPr>
          <w:spacing w:val="-10"/>
          <w:sz w:val="22"/>
        </w:rPr>
        <w:t> </w:t>
      </w:r>
      <w:r>
        <w:rPr>
          <w:sz w:val="22"/>
        </w:rPr>
        <w:t>geometria</w:t>
      </w:r>
      <w:r>
        <w:rPr>
          <w:spacing w:val="-10"/>
          <w:sz w:val="22"/>
        </w:rPr>
        <w:t> </w:t>
      </w:r>
      <w:r>
        <w:rPr>
          <w:sz w:val="22"/>
        </w:rPr>
        <w:t>de</w:t>
      </w:r>
      <w:r>
        <w:rPr>
          <w:spacing w:val="-10"/>
          <w:sz w:val="22"/>
        </w:rPr>
        <w:t> </w:t>
      </w:r>
      <w:r>
        <w:rPr>
          <w:spacing w:val="-2"/>
          <w:sz w:val="22"/>
        </w:rPr>
        <w:t>direcció.</w:t>
      </w:r>
    </w:p>
    <w:p>
      <w:pPr>
        <w:pStyle w:val="ListParagraph"/>
        <w:numPr>
          <w:ilvl w:val="1"/>
          <w:numId w:val="15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comprovat</w:t>
      </w:r>
      <w:r>
        <w:rPr>
          <w:spacing w:val="-9"/>
          <w:sz w:val="22"/>
        </w:rPr>
        <w:t> </w:t>
      </w:r>
      <w:r>
        <w:rPr>
          <w:sz w:val="22"/>
        </w:rPr>
        <w:t>la</w:t>
      </w:r>
      <w:r>
        <w:rPr>
          <w:spacing w:val="-9"/>
          <w:sz w:val="22"/>
        </w:rPr>
        <w:t> </w:t>
      </w:r>
      <w:r>
        <w:rPr>
          <w:sz w:val="22"/>
        </w:rPr>
        <w:t>transmissió</w:t>
      </w:r>
      <w:r>
        <w:rPr>
          <w:spacing w:val="-9"/>
          <w:sz w:val="22"/>
        </w:rPr>
        <w:t> </w:t>
      </w:r>
      <w:r>
        <w:rPr>
          <w:sz w:val="22"/>
        </w:rPr>
        <w:t>d'esforços</w:t>
      </w:r>
      <w:r>
        <w:rPr>
          <w:spacing w:val="-9"/>
          <w:sz w:val="22"/>
        </w:rPr>
        <w:t> </w:t>
      </w:r>
      <w:r>
        <w:rPr>
          <w:sz w:val="22"/>
        </w:rPr>
        <w:t>a</w:t>
      </w:r>
      <w:r>
        <w:rPr>
          <w:spacing w:val="-10"/>
          <w:sz w:val="22"/>
        </w:rPr>
        <w:t> </w:t>
      </w:r>
      <w:r>
        <w:rPr>
          <w:sz w:val="22"/>
        </w:rPr>
        <w:t>través</w:t>
      </w:r>
      <w:r>
        <w:rPr>
          <w:spacing w:val="-9"/>
          <w:sz w:val="22"/>
        </w:rPr>
        <w:t> </w:t>
      </w:r>
      <w:r>
        <w:rPr>
          <w:sz w:val="22"/>
        </w:rPr>
        <w:t>dels</w:t>
      </w:r>
      <w:r>
        <w:rPr>
          <w:spacing w:val="-9"/>
          <w:sz w:val="22"/>
        </w:rPr>
        <w:t> </w:t>
      </w:r>
      <w:r>
        <w:rPr>
          <w:sz w:val="22"/>
        </w:rPr>
        <w:t>elements</w:t>
      </w:r>
      <w:r>
        <w:rPr>
          <w:spacing w:val="-9"/>
          <w:sz w:val="22"/>
        </w:rPr>
        <w:t> </w:t>
      </w:r>
      <w:r>
        <w:rPr>
          <w:sz w:val="22"/>
        </w:rPr>
        <w:t>de</w:t>
      </w:r>
      <w:r>
        <w:rPr>
          <w:spacing w:val="-9"/>
          <w:sz w:val="22"/>
        </w:rPr>
        <w:t> </w:t>
      </w:r>
      <w:r>
        <w:rPr>
          <w:spacing w:val="-2"/>
          <w:sz w:val="22"/>
        </w:rPr>
        <w:t>comandament.</w:t>
      </w:r>
    </w:p>
    <w:p>
      <w:pPr>
        <w:pStyle w:val="ListParagraph"/>
        <w:numPr>
          <w:ilvl w:val="1"/>
          <w:numId w:val="152"/>
        </w:numPr>
        <w:tabs>
          <w:tab w:pos="885" w:val="left" w:leader="none"/>
        </w:tabs>
        <w:spacing w:line="247" w:lineRule="auto" w:before="7" w:after="0"/>
        <w:ind w:left="885" w:right="688" w:hanging="360"/>
        <w:jc w:val="left"/>
        <w:rPr>
          <w:sz w:val="22"/>
        </w:rPr>
      </w:pPr>
      <w:r>
        <w:rPr>
          <w:sz w:val="22"/>
        </w:rPr>
        <w:t>S'ha comprovat que no existeixen sorolls anòmals en els sistemes intervinguts verificant</w:t>
      </w:r>
      <w:r>
        <w:rPr>
          <w:spacing w:val="-12"/>
          <w:sz w:val="22"/>
        </w:rPr>
        <w:t> </w:t>
      </w:r>
      <w:r>
        <w:rPr>
          <w:sz w:val="22"/>
        </w:rPr>
        <w:t>que</w:t>
      </w:r>
      <w:r>
        <w:rPr>
          <w:spacing w:val="-12"/>
          <w:sz w:val="22"/>
        </w:rPr>
        <w:t> </w:t>
      </w:r>
      <w:r>
        <w:rPr>
          <w:sz w:val="22"/>
        </w:rPr>
        <w:t>les</w:t>
      </w:r>
      <w:r>
        <w:rPr>
          <w:spacing w:val="-12"/>
          <w:sz w:val="22"/>
        </w:rPr>
        <w:t> </w:t>
      </w:r>
      <w:r>
        <w:rPr>
          <w:sz w:val="22"/>
        </w:rPr>
        <w:t>intervencions</w:t>
      </w:r>
      <w:r>
        <w:rPr>
          <w:spacing w:val="-12"/>
          <w:sz w:val="22"/>
        </w:rPr>
        <w:t> </w:t>
      </w:r>
      <w:r>
        <w:rPr>
          <w:sz w:val="22"/>
        </w:rPr>
        <w:t>realitzades</w:t>
      </w:r>
      <w:r>
        <w:rPr>
          <w:spacing w:val="-12"/>
          <w:sz w:val="22"/>
        </w:rPr>
        <w:t> </w:t>
      </w:r>
      <w:r>
        <w:rPr>
          <w:sz w:val="22"/>
        </w:rPr>
        <w:t>restitueixen</w:t>
      </w:r>
      <w:r>
        <w:rPr>
          <w:spacing w:val="-12"/>
          <w:sz w:val="22"/>
        </w:rPr>
        <w:t> </w:t>
      </w:r>
      <w:r>
        <w:rPr>
          <w:sz w:val="22"/>
        </w:rPr>
        <w:t>la</w:t>
      </w:r>
      <w:r>
        <w:rPr>
          <w:spacing w:val="-12"/>
          <w:sz w:val="22"/>
        </w:rPr>
        <w:t> </w:t>
      </w:r>
      <w:r>
        <w:rPr>
          <w:sz w:val="22"/>
        </w:rPr>
        <w:t>funcionalitat</w:t>
      </w:r>
      <w:r>
        <w:rPr>
          <w:spacing w:val="-12"/>
          <w:sz w:val="22"/>
        </w:rPr>
        <w:t> </w:t>
      </w:r>
      <w:r>
        <w:rPr>
          <w:sz w:val="22"/>
        </w:rPr>
        <w:t>requerida.</w:t>
      </w:r>
    </w:p>
    <w:p>
      <w:pPr>
        <w:pStyle w:val="ListParagraph"/>
        <w:numPr>
          <w:ilvl w:val="1"/>
          <w:numId w:val="152"/>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observat</w:t>
      </w:r>
      <w:r>
        <w:rPr>
          <w:spacing w:val="-11"/>
          <w:sz w:val="22"/>
        </w:rPr>
        <w:t> </w:t>
      </w:r>
      <w:r>
        <w:rPr>
          <w:sz w:val="22"/>
        </w:rPr>
        <w:t>una</w:t>
      </w:r>
      <w:r>
        <w:rPr>
          <w:spacing w:val="-10"/>
          <w:sz w:val="22"/>
        </w:rPr>
        <w:t> </w:t>
      </w:r>
      <w:r>
        <w:rPr>
          <w:sz w:val="22"/>
        </w:rPr>
        <w:t>actitud</w:t>
      </w:r>
      <w:r>
        <w:rPr>
          <w:spacing w:val="-11"/>
          <w:sz w:val="22"/>
        </w:rPr>
        <w:t> </w:t>
      </w:r>
      <w:r>
        <w:rPr>
          <w:sz w:val="22"/>
        </w:rPr>
        <w:t>ordenada</w:t>
      </w:r>
      <w:r>
        <w:rPr>
          <w:spacing w:val="-10"/>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realització</w:t>
      </w:r>
      <w:r>
        <w:rPr>
          <w:spacing w:val="-10"/>
          <w:sz w:val="22"/>
        </w:rPr>
        <w:t> </w:t>
      </w:r>
      <w:r>
        <w:rPr>
          <w:sz w:val="22"/>
        </w:rPr>
        <w:t>de</w:t>
      </w:r>
      <w:r>
        <w:rPr>
          <w:spacing w:val="-11"/>
          <w:sz w:val="22"/>
        </w:rPr>
        <w:t> </w:t>
      </w:r>
      <w:r>
        <w:rPr>
          <w:sz w:val="22"/>
        </w:rPr>
        <w:t>les</w:t>
      </w:r>
      <w:r>
        <w:rPr>
          <w:spacing w:val="-10"/>
          <w:sz w:val="22"/>
        </w:rPr>
        <w:t> </w:t>
      </w:r>
      <w:r>
        <w:rPr>
          <w:spacing w:val="-2"/>
          <w:sz w:val="22"/>
        </w:rPr>
        <w:t>activitats.</w:t>
      </w:r>
    </w:p>
    <w:p>
      <w:pPr>
        <w:pStyle w:val="BodyText"/>
        <w:spacing w:before="3"/>
        <w:ind w:left="0" w:firstLine="0"/>
      </w:pPr>
    </w:p>
    <w:p>
      <w:pPr>
        <w:pStyle w:val="ListParagraph"/>
        <w:numPr>
          <w:ilvl w:val="0"/>
          <w:numId w:val="152"/>
        </w:numPr>
        <w:tabs>
          <w:tab w:pos="883" w:val="left" w:leader="none"/>
          <w:tab w:pos="885" w:val="left" w:leader="none"/>
        </w:tabs>
        <w:spacing w:line="247" w:lineRule="auto" w:before="0" w:after="0"/>
        <w:ind w:left="885" w:right="948" w:hanging="360"/>
        <w:jc w:val="left"/>
        <w:rPr>
          <w:sz w:val="22"/>
        </w:rPr>
      </w:pPr>
      <w:r>
        <w:rPr>
          <w:sz w:val="22"/>
        </w:rPr>
        <w:t>Compleix</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prevenir-los.</w:t>
      </w:r>
    </w:p>
    <w:p>
      <w:pPr>
        <w:pStyle w:val="BodyText"/>
        <w:spacing w:line="251" w:lineRule="exact"/>
        <w:ind w:left="165" w:firstLine="0"/>
      </w:pPr>
      <w:r>
        <w:rPr/>
        <w:t>Criteris</w:t>
      </w:r>
      <w:r>
        <w:rPr>
          <w:spacing w:val="-7"/>
        </w:rPr>
        <w:t> </w:t>
      </w:r>
      <w:r>
        <w:rPr>
          <w:spacing w:val="-2"/>
        </w:rPr>
        <w:t>d'avaluació:</w:t>
      </w:r>
    </w:p>
    <w:p>
      <w:pPr>
        <w:pStyle w:val="ListParagraph"/>
        <w:numPr>
          <w:ilvl w:val="1"/>
          <w:numId w:val="152"/>
        </w:numPr>
        <w:tabs>
          <w:tab w:pos="885" w:val="left" w:leader="none"/>
        </w:tabs>
        <w:spacing w:line="247" w:lineRule="auto" w:before="6" w:after="0"/>
        <w:ind w:left="885" w:right="51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dels materials, eines, útils i màquines del taller d'electromecànica.</w:t>
      </w:r>
    </w:p>
    <w:p>
      <w:pPr>
        <w:pStyle w:val="ListParagraph"/>
        <w:numPr>
          <w:ilvl w:val="1"/>
          <w:numId w:val="152"/>
        </w:numPr>
        <w:tabs>
          <w:tab w:pos="885" w:val="left" w:leader="none"/>
        </w:tabs>
        <w:spacing w:line="247" w:lineRule="auto" w:before="0" w:after="0"/>
        <w:ind w:left="885" w:right="339"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d'adoptar en l'execució d'operacions en l'àrea d'electromecànica.</w:t>
      </w:r>
    </w:p>
    <w:p>
      <w:pPr>
        <w:pStyle w:val="ListParagraph"/>
        <w:numPr>
          <w:ilvl w:val="1"/>
          <w:numId w:val="152"/>
        </w:numPr>
        <w:tabs>
          <w:tab w:pos="885" w:val="left" w:leader="none"/>
        </w:tabs>
        <w:spacing w:line="247" w:lineRule="auto" w:before="0" w:after="0"/>
        <w:ind w:left="885" w:right="19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w:t>
      </w:r>
    </w:p>
    <w:p>
      <w:pPr>
        <w:pStyle w:val="ListParagraph"/>
        <w:numPr>
          <w:ilvl w:val="1"/>
          <w:numId w:val="152"/>
        </w:numPr>
        <w:tabs>
          <w:tab w:pos="885" w:val="left" w:leader="none"/>
        </w:tabs>
        <w:spacing w:line="247" w:lineRule="auto" w:before="0" w:after="0"/>
        <w:ind w:left="885" w:right="1041" w:hanging="360"/>
        <w:jc w:val="left"/>
        <w:rPr>
          <w:sz w:val="22"/>
        </w:rPr>
      </w:pPr>
      <w:r>
        <w:rPr>
          <w:sz w:val="22"/>
        </w:rPr>
        <w:t>S'han</w:t>
      </w:r>
      <w:r>
        <w:rPr>
          <w:spacing w:val="-11"/>
          <w:sz w:val="22"/>
        </w:rPr>
        <w:t> </w:t>
      </w:r>
      <w:r>
        <w:rPr>
          <w:sz w:val="22"/>
        </w:rPr>
        <w:t>valorat</w:t>
      </w:r>
      <w:r>
        <w:rPr>
          <w:spacing w:val="-11"/>
          <w:sz w:val="22"/>
        </w:rPr>
        <w:t> </w:t>
      </w:r>
      <w:r>
        <w:rPr>
          <w:sz w:val="22"/>
        </w:rPr>
        <w:t>l'ordre</w:t>
      </w:r>
      <w:r>
        <w:rPr>
          <w:spacing w:val="-11"/>
          <w:sz w:val="22"/>
        </w:rPr>
        <w:t> </w:t>
      </w:r>
      <w:r>
        <w:rPr>
          <w:sz w:val="22"/>
        </w:rPr>
        <w:t>i</w:t>
      </w:r>
      <w:r>
        <w:rPr>
          <w:spacing w:val="-11"/>
          <w:sz w:val="22"/>
        </w:rPr>
        <w:t> </w:t>
      </w:r>
      <w:r>
        <w:rPr>
          <w:sz w:val="22"/>
        </w:rPr>
        <w:t>la</w:t>
      </w:r>
      <w:r>
        <w:rPr>
          <w:spacing w:val="-11"/>
          <w:sz w:val="22"/>
        </w:rPr>
        <w:t> </w:t>
      </w:r>
      <w:r>
        <w:rPr>
          <w:sz w:val="22"/>
        </w:rPr>
        <w:t>neteja</w:t>
      </w:r>
      <w:r>
        <w:rPr>
          <w:spacing w:val="-11"/>
          <w:sz w:val="22"/>
        </w:rPr>
        <w:t> </w:t>
      </w:r>
      <w:r>
        <w:rPr>
          <w:sz w:val="22"/>
        </w:rPr>
        <w:t>d'instal·lacions</w:t>
      </w:r>
      <w:r>
        <w:rPr>
          <w:spacing w:val="-11"/>
          <w:sz w:val="22"/>
        </w:rPr>
        <w:t> </w:t>
      </w:r>
      <w:r>
        <w:rPr>
          <w:sz w:val="22"/>
        </w:rPr>
        <w:t>i</w:t>
      </w:r>
      <w:r>
        <w:rPr>
          <w:spacing w:val="-11"/>
          <w:sz w:val="22"/>
        </w:rPr>
        <w:t> </w:t>
      </w:r>
      <w:r>
        <w:rPr>
          <w:sz w:val="22"/>
        </w:rPr>
        <w:t>equips</w:t>
      </w:r>
      <w:r>
        <w:rPr>
          <w:spacing w:val="-11"/>
          <w:sz w:val="22"/>
        </w:rPr>
        <w:t> </w:t>
      </w:r>
      <w:r>
        <w:rPr>
          <w:sz w:val="22"/>
        </w:rPr>
        <w:t>com</w:t>
      </w:r>
      <w:r>
        <w:rPr>
          <w:spacing w:val="-11"/>
          <w:sz w:val="22"/>
        </w:rPr>
        <w:t> </w:t>
      </w:r>
      <w:r>
        <w:rPr>
          <w:sz w:val="22"/>
        </w:rPr>
        <w:t>a</w:t>
      </w:r>
      <w:r>
        <w:rPr>
          <w:spacing w:val="-11"/>
          <w:sz w:val="22"/>
        </w:rPr>
        <w:t> </w:t>
      </w:r>
      <w:r>
        <w:rPr>
          <w:sz w:val="22"/>
        </w:rPr>
        <w:t>primer</w:t>
      </w:r>
      <w:r>
        <w:rPr>
          <w:spacing w:val="-11"/>
          <w:sz w:val="22"/>
        </w:rPr>
        <w:t> </w:t>
      </w:r>
      <w:r>
        <w:rPr>
          <w:sz w:val="22"/>
        </w:rPr>
        <w:t>factor</w:t>
      </w:r>
      <w:r>
        <w:rPr>
          <w:spacing w:val="-11"/>
          <w:sz w:val="22"/>
        </w:rPr>
        <w:t> </w:t>
      </w:r>
      <w:r>
        <w:rPr>
          <w:sz w:val="22"/>
        </w:rPr>
        <w:t>de prevenció de riscos.</w:t>
      </w:r>
    </w:p>
    <w:p>
      <w:pPr>
        <w:pStyle w:val="ListParagraph"/>
        <w:numPr>
          <w:ilvl w:val="1"/>
          <w:numId w:val="15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10"/>
          <w:sz w:val="22"/>
        </w:rPr>
        <w:t> </w:t>
      </w:r>
      <w:r>
        <w:rPr>
          <w:sz w:val="22"/>
        </w:rPr>
        <w:t>generats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seva</w:t>
      </w:r>
      <w:r>
        <w:rPr>
          <w:spacing w:val="-9"/>
          <w:sz w:val="22"/>
        </w:rPr>
        <w:t> </w:t>
      </w:r>
      <w:r>
        <w:rPr>
          <w:sz w:val="22"/>
        </w:rPr>
        <w:t>retirada</w:t>
      </w:r>
      <w:r>
        <w:rPr>
          <w:spacing w:val="-9"/>
          <w:sz w:val="22"/>
        </w:rPr>
        <w:t> </w:t>
      </w:r>
      <w:r>
        <w:rPr>
          <w:spacing w:val="-2"/>
          <w:sz w:val="22"/>
        </w:rPr>
        <w:t>selectiva.</w:t>
      </w:r>
    </w:p>
    <w:p>
      <w:pPr>
        <w:pStyle w:val="ListParagraph"/>
        <w:numPr>
          <w:ilvl w:val="1"/>
          <w:numId w:val="152"/>
        </w:numPr>
        <w:tabs>
          <w:tab w:pos="885" w:val="left" w:leader="none"/>
        </w:tabs>
        <w:spacing w:line="247" w:lineRule="auto" w:before="1" w:after="0"/>
        <w:ind w:left="885" w:right="172"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en les operacions realitzades.</w:t>
      </w:r>
    </w:p>
    <w:p>
      <w:pPr>
        <w:spacing w:before="247"/>
        <w:ind w:left="165" w:right="0" w:firstLine="0"/>
        <w:jc w:val="left"/>
        <w:rPr>
          <w:i/>
          <w:sz w:val="22"/>
        </w:rPr>
      </w:pPr>
      <w:r>
        <w:rPr>
          <w:i/>
          <w:sz w:val="22"/>
        </w:rPr>
        <w:t>Orientacions</w:t>
      </w:r>
      <w:r>
        <w:rPr>
          <w:i/>
          <w:spacing w:val="-7"/>
          <w:sz w:val="22"/>
        </w:rPr>
        <w:t> </w:t>
      </w:r>
      <w:r>
        <w:rPr>
          <w:i/>
          <w:spacing w:val="-2"/>
          <w:sz w:val="22"/>
        </w:rPr>
        <w:t>pedagògiques</w:t>
      </w:r>
    </w:p>
    <w:p>
      <w:pPr>
        <w:spacing w:after="0"/>
        <w:jc w:val="left"/>
        <w:rPr>
          <w:i/>
          <w:sz w:val="22"/>
        </w:rPr>
        <w:sectPr>
          <w:pgSz w:w="11910" w:h="16840"/>
          <w:pgMar w:header="2921" w:footer="1906" w:top="3880" w:bottom="2100" w:left="1275" w:right="1275"/>
        </w:sectPr>
      </w:pPr>
    </w:p>
    <w:p>
      <w:pPr>
        <w:pStyle w:val="BodyText"/>
        <w:spacing w:line="247" w:lineRule="auto" w:before="74"/>
        <w:ind w:left="165" w:right="236"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mantenir els sistemes de suspensió i direcció retornant-los a l'operativitat prefixada.</w:t>
      </w:r>
    </w:p>
    <w:p>
      <w:pPr>
        <w:pStyle w:val="BodyText"/>
        <w:spacing w:before="248"/>
        <w:ind w:left="165" w:firstLine="0"/>
      </w:pPr>
      <w:r>
        <w:rPr/>
        <w:t>La</w:t>
      </w:r>
      <w:r>
        <w:rPr>
          <w:spacing w:val="-12"/>
        </w:rPr>
        <w:t> </w:t>
      </w:r>
      <w:r>
        <w:rPr/>
        <w:t>funció</w:t>
      </w:r>
      <w:r>
        <w:rPr>
          <w:spacing w:val="-9"/>
        </w:rPr>
        <w:t> </w:t>
      </w:r>
      <w:r>
        <w:rPr/>
        <w:t>de</w:t>
      </w:r>
      <w:r>
        <w:rPr>
          <w:spacing w:val="-9"/>
        </w:rPr>
        <w:t> </w:t>
      </w:r>
      <w:r>
        <w:rPr/>
        <w:t>mantenir</w:t>
      </w:r>
      <w:r>
        <w:rPr>
          <w:spacing w:val="-10"/>
        </w:rPr>
        <w:t> </w:t>
      </w:r>
      <w:r>
        <w:rPr/>
        <w:t>els</w:t>
      </w:r>
      <w:r>
        <w:rPr>
          <w:spacing w:val="-9"/>
        </w:rPr>
        <w:t> </w:t>
      </w:r>
      <w:r>
        <w:rPr/>
        <w:t>sistemes</w:t>
      </w:r>
      <w:r>
        <w:rPr>
          <w:spacing w:val="-9"/>
        </w:rPr>
        <w:t> </w:t>
      </w:r>
      <w:r>
        <w:rPr/>
        <w:t>de</w:t>
      </w:r>
      <w:r>
        <w:rPr>
          <w:spacing w:val="-10"/>
        </w:rPr>
        <w:t> </w:t>
      </w:r>
      <w:r>
        <w:rPr/>
        <w:t>suspensió</w:t>
      </w:r>
      <w:r>
        <w:rPr>
          <w:spacing w:val="-9"/>
        </w:rPr>
        <w:t> </w:t>
      </w:r>
      <w:r>
        <w:rPr/>
        <w:t>i</w:t>
      </w:r>
      <w:r>
        <w:rPr>
          <w:spacing w:val="-9"/>
        </w:rPr>
        <w:t> </w:t>
      </w:r>
      <w:r>
        <w:rPr/>
        <w:t>direcció</w:t>
      </w:r>
      <w:r>
        <w:rPr>
          <w:spacing w:val="-10"/>
        </w:rPr>
        <w:t> </w:t>
      </w:r>
      <w:r>
        <w:rPr/>
        <w:t>inclou</w:t>
      </w:r>
      <w:r>
        <w:rPr>
          <w:spacing w:val="-9"/>
        </w:rPr>
        <w:t> </w:t>
      </w:r>
      <w:r>
        <w:rPr/>
        <w:t>aspectes</w:t>
      </w:r>
      <w:r>
        <w:rPr>
          <w:spacing w:val="-9"/>
        </w:rPr>
        <w:t> </w:t>
      </w:r>
      <w:r>
        <w:rPr>
          <w:spacing w:val="-4"/>
        </w:rPr>
        <w:t>com:</w:t>
      </w:r>
    </w:p>
    <w:p>
      <w:pPr>
        <w:pStyle w:val="ListParagraph"/>
        <w:numPr>
          <w:ilvl w:val="0"/>
          <w:numId w:val="153"/>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interpretació</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tècnica.</w:t>
      </w:r>
    </w:p>
    <w:p>
      <w:pPr>
        <w:pStyle w:val="ListParagraph"/>
        <w:numPr>
          <w:ilvl w:val="0"/>
          <w:numId w:val="153"/>
        </w:numPr>
        <w:tabs>
          <w:tab w:pos="884" w:val="left" w:leader="none"/>
        </w:tabs>
        <w:spacing w:line="240" w:lineRule="auto" w:before="7" w:after="0"/>
        <w:ind w:left="884" w:right="0" w:hanging="359"/>
        <w:jc w:val="left"/>
        <w:rPr>
          <w:sz w:val="22"/>
        </w:rPr>
      </w:pPr>
      <w:r>
        <w:rPr>
          <w:sz w:val="22"/>
        </w:rPr>
        <w:t>El</w:t>
      </w:r>
      <w:r>
        <w:rPr>
          <w:spacing w:val="-9"/>
          <w:sz w:val="22"/>
        </w:rPr>
        <w:t> </w:t>
      </w:r>
      <w:r>
        <w:rPr>
          <w:sz w:val="22"/>
        </w:rPr>
        <w:t>maneig</w:t>
      </w:r>
      <w:r>
        <w:rPr>
          <w:spacing w:val="-9"/>
          <w:sz w:val="22"/>
        </w:rPr>
        <w:t> </w:t>
      </w:r>
      <w:r>
        <w:rPr>
          <w:sz w:val="22"/>
        </w:rPr>
        <w:t>dels</w:t>
      </w:r>
      <w:r>
        <w:rPr>
          <w:spacing w:val="-8"/>
          <w:sz w:val="22"/>
        </w:rPr>
        <w:t> </w:t>
      </w:r>
      <w:r>
        <w:rPr>
          <w:sz w:val="22"/>
        </w:rPr>
        <w:t>equips</w:t>
      </w:r>
      <w:r>
        <w:rPr>
          <w:spacing w:val="-9"/>
          <w:sz w:val="22"/>
        </w:rPr>
        <w:t> </w:t>
      </w:r>
      <w:r>
        <w:rPr>
          <w:sz w:val="22"/>
        </w:rPr>
        <w:t>de</w:t>
      </w:r>
      <w:r>
        <w:rPr>
          <w:spacing w:val="-8"/>
          <w:sz w:val="22"/>
        </w:rPr>
        <w:t> </w:t>
      </w:r>
      <w:r>
        <w:rPr>
          <w:sz w:val="22"/>
        </w:rPr>
        <w:t>mesura</w:t>
      </w:r>
      <w:r>
        <w:rPr>
          <w:spacing w:val="-9"/>
          <w:sz w:val="22"/>
        </w:rPr>
        <w:t> </w:t>
      </w:r>
      <w:r>
        <w:rPr>
          <w:sz w:val="22"/>
        </w:rPr>
        <w:t>i</w:t>
      </w:r>
      <w:r>
        <w:rPr>
          <w:spacing w:val="-8"/>
          <w:sz w:val="22"/>
        </w:rPr>
        <w:t> </w:t>
      </w:r>
      <w:r>
        <w:rPr>
          <w:spacing w:val="-2"/>
          <w:sz w:val="22"/>
        </w:rPr>
        <w:t>diagnosi.</w:t>
      </w:r>
    </w:p>
    <w:p>
      <w:pPr>
        <w:pStyle w:val="ListParagraph"/>
        <w:numPr>
          <w:ilvl w:val="0"/>
          <w:numId w:val="153"/>
        </w:numPr>
        <w:tabs>
          <w:tab w:pos="884" w:val="left" w:leader="none"/>
        </w:tabs>
        <w:spacing w:line="240" w:lineRule="auto" w:before="6" w:after="0"/>
        <w:ind w:left="884" w:right="0" w:hanging="359"/>
        <w:jc w:val="left"/>
        <w:rPr>
          <w:sz w:val="22"/>
        </w:rPr>
      </w:pPr>
      <w:r>
        <w:rPr>
          <w:sz w:val="22"/>
        </w:rPr>
        <w:t>El</w:t>
      </w:r>
      <w:r>
        <w:rPr>
          <w:spacing w:val="-13"/>
          <w:sz w:val="22"/>
        </w:rPr>
        <w:t> </w:t>
      </w:r>
      <w:r>
        <w:rPr>
          <w:sz w:val="22"/>
        </w:rPr>
        <w:t>control</w:t>
      </w:r>
      <w:r>
        <w:rPr>
          <w:spacing w:val="-10"/>
          <w:sz w:val="22"/>
        </w:rPr>
        <w:t> </w:t>
      </w:r>
      <w:r>
        <w:rPr>
          <w:sz w:val="22"/>
        </w:rPr>
        <w:t>i</w:t>
      </w:r>
      <w:r>
        <w:rPr>
          <w:spacing w:val="-10"/>
          <w:sz w:val="22"/>
        </w:rPr>
        <w:t> </w:t>
      </w:r>
      <w:r>
        <w:rPr>
          <w:sz w:val="22"/>
        </w:rPr>
        <w:t>la</w:t>
      </w:r>
      <w:r>
        <w:rPr>
          <w:spacing w:val="-11"/>
          <w:sz w:val="22"/>
        </w:rPr>
        <w:t> </w:t>
      </w:r>
      <w:r>
        <w:rPr>
          <w:sz w:val="22"/>
        </w:rPr>
        <w:t>interpretació</w:t>
      </w:r>
      <w:r>
        <w:rPr>
          <w:spacing w:val="-10"/>
          <w:sz w:val="22"/>
        </w:rPr>
        <w:t> </w:t>
      </w:r>
      <w:r>
        <w:rPr>
          <w:sz w:val="22"/>
        </w:rPr>
        <w:t>de</w:t>
      </w:r>
      <w:r>
        <w:rPr>
          <w:spacing w:val="-10"/>
          <w:sz w:val="22"/>
        </w:rPr>
        <w:t> </w:t>
      </w:r>
      <w:r>
        <w:rPr>
          <w:spacing w:val="-2"/>
          <w:sz w:val="22"/>
        </w:rPr>
        <w:t>paràmetres.</w:t>
      </w:r>
    </w:p>
    <w:p>
      <w:pPr>
        <w:pStyle w:val="ListParagraph"/>
        <w:numPr>
          <w:ilvl w:val="0"/>
          <w:numId w:val="153"/>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desmuntatge,</w:t>
      </w:r>
      <w:r>
        <w:rPr>
          <w:spacing w:val="-10"/>
          <w:sz w:val="22"/>
        </w:rPr>
        <w:t> </w:t>
      </w:r>
      <w:r>
        <w:rPr>
          <w:sz w:val="22"/>
        </w:rPr>
        <w:t>la</w:t>
      </w:r>
      <w:r>
        <w:rPr>
          <w:spacing w:val="-10"/>
          <w:sz w:val="22"/>
        </w:rPr>
        <w:t> </w:t>
      </w:r>
      <w:r>
        <w:rPr>
          <w:sz w:val="22"/>
        </w:rPr>
        <w:t>substitució</w:t>
      </w:r>
      <w:r>
        <w:rPr>
          <w:spacing w:val="-10"/>
          <w:sz w:val="22"/>
        </w:rPr>
        <w:t> </w:t>
      </w:r>
      <w:r>
        <w:rPr>
          <w:sz w:val="22"/>
        </w:rPr>
        <w:t>i</w:t>
      </w:r>
      <w:r>
        <w:rPr>
          <w:spacing w:val="-10"/>
          <w:sz w:val="22"/>
        </w:rPr>
        <w:t> </w:t>
      </w:r>
      <w:r>
        <w:rPr>
          <w:sz w:val="22"/>
        </w:rPr>
        <w:t>el</w:t>
      </w:r>
      <w:r>
        <w:rPr>
          <w:spacing w:val="-10"/>
          <w:sz w:val="22"/>
        </w:rPr>
        <w:t> </w:t>
      </w:r>
      <w:r>
        <w:rPr>
          <w:sz w:val="22"/>
        </w:rPr>
        <w:t>muntatge</w:t>
      </w:r>
      <w:r>
        <w:rPr>
          <w:spacing w:val="-10"/>
          <w:sz w:val="22"/>
        </w:rPr>
        <w:t> </w:t>
      </w:r>
      <w:r>
        <w:rPr>
          <w:sz w:val="22"/>
        </w:rPr>
        <w:t>dels</w:t>
      </w:r>
      <w:r>
        <w:rPr>
          <w:spacing w:val="-10"/>
          <w:sz w:val="22"/>
        </w:rPr>
        <w:t> </w:t>
      </w:r>
      <w:r>
        <w:rPr>
          <w:sz w:val="22"/>
        </w:rPr>
        <w:t>elements</w:t>
      </w:r>
      <w:r>
        <w:rPr>
          <w:spacing w:val="-10"/>
          <w:sz w:val="22"/>
        </w:rPr>
        <w:t> </w:t>
      </w:r>
      <w:r>
        <w:rPr>
          <w:sz w:val="22"/>
        </w:rPr>
        <w:t>i</w:t>
      </w:r>
      <w:r>
        <w:rPr>
          <w:spacing w:val="-10"/>
          <w:sz w:val="22"/>
        </w:rPr>
        <w:t> </w:t>
      </w:r>
      <w:r>
        <w:rPr>
          <w:spacing w:val="-2"/>
          <w:sz w:val="22"/>
        </w:rPr>
        <w:t>sistemes.</w:t>
      </w:r>
    </w:p>
    <w:p>
      <w:pPr>
        <w:pStyle w:val="ListParagraph"/>
        <w:numPr>
          <w:ilvl w:val="0"/>
          <w:numId w:val="153"/>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comprovació</w:t>
      </w:r>
      <w:r>
        <w:rPr>
          <w:spacing w:val="-12"/>
          <w:sz w:val="22"/>
        </w:rPr>
        <w:t> </w:t>
      </w:r>
      <w:r>
        <w:rPr>
          <w:sz w:val="22"/>
        </w:rPr>
        <w:t>de</w:t>
      </w:r>
      <w:r>
        <w:rPr>
          <w:spacing w:val="-12"/>
          <w:sz w:val="22"/>
        </w:rPr>
        <w:t> </w:t>
      </w:r>
      <w:r>
        <w:rPr>
          <w:sz w:val="22"/>
        </w:rPr>
        <w:t>l'operativitat</w:t>
      </w:r>
      <w:r>
        <w:rPr>
          <w:spacing w:val="-12"/>
          <w:sz w:val="22"/>
        </w:rPr>
        <w:t> </w:t>
      </w:r>
      <w:r>
        <w:rPr>
          <w:sz w:val="22"/>
        </w:rPr>
        <w:t>final</w:t>
      </w:r>
      <w:r>
        <w:rPr>
          <w:spacing w:val="-12"/>
          <w:sz w:val="22"/>
        </w:rPr>
        <w:t> </w:t>
      </w:r>
      <w:r>
        <w:rPr>
          <w:sz w:val="22"/>
        </w:rPr>
        <w:t>del</w:t>
      </w:r>
      <w:r>
        <w:rPr>
          <w:spacing w:val="-12"/>
          <w:sz w:val="22"/>
        </w:rPr>
        <w:t> </w:t>
      </w:r>
      <w:r>
        <w:rPr>
          <w:sz w:val="22"/>
        </w:rPr>
        <w:t>sistema</w:t>
      </w:r>
      <w:r>
        <w:rPr>
          <w:spacing w:val="-12"/>
          <w:sz w:val="22"/>
        </w:rPr>
        <w:t> </w:t>
      </w:r>
      <w:r>
        <w:rPr>
          <w:spacing w:val="-2"/>
          <w:sz w:val="22"/>
        </w:rPr>
        <w:t>intervingut.</w:t>
      </w:r>
    </w:p>
    <w:p>
      <w:pPr>
        <w:pStyle w:val="BodyText"/>
        <w:spacing w:before="4"/>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53"/>
        </w:numPr>
        <w:tabs>
          <w:tab w:pos="884" w:val="left" w:leader="none"/>
        </w:tabs>
        <w:spacing w:line="240" w:lineRule="auto" w:before="6" w:after="0"/>
        <w:ind w:left="884" w:right="0" w:hanging="359"/>
        <w:jc w:val="left"/>
        <w:rPr>
          <w:sz w:val="22"/>
        </w:rPr>
      </w:pPr>
      <w:r>
        <w:rPr>
          <w:sz w:val="22"/>
        </w:rPr>
        <w:t>Reparació</w:t>
      </w:r>
      <w:r>
        <w:rPr>
          <w:spacing w:val="-11"/>
          <w:sz w:val="22"/>
        </w:rPr>
        <w:t> </w:t>
      </w:r>
      <w:r>
        <w:rPr>
          <w:sz w:val="22"/>
        </w:rPr>
        <w:t>i</w:t>
      </w:r>
      <w:r>
        <w:rPr>
          <w:spacing w:val="-10"/>
          <w:sz w:val="22"/>
        </w:rPr>
        <w:t> </w:t>
      </w:r>
      <w:r>
        <w:rPr>
          <w:sz w:val="22"/>
        </w:rPr>
        <w:t>manteniment</w:t>
      </w:r>
      <w:r>
        <w:rPr>
          <w:spacing w:val="-11"/>
          <w:sz w:val="22"/>
        </w:rPr>
        <w:t> </w:t>
      </w:r>
      <w:r>
        <w:rPr>
          <w:sz w:val="22"/>
        </w:rPr>
        <w:t>de</w:t>
      </w:r>
      <w:r>
        <w:rPr>
          <w:spacing w:val="-10"/>
          <w:sz w:val="22"/>
        </w:rPr>
        <w:t> </w:t>
      </w:r>
      <w:r>
        <w:rPr>
          <w:sz w:val="22"/>
        </w:rPr>
        <w:t>sistemes</w:t>
      </w:r>
      <w:r>
        <w:rPr>
          <w:spacing w:val="-11"/>
          <w:sz w:val="22"/>
        </w:rPr>
        <w:t> </w:t>
      </w:r>
      <w:r>
        <w:rPr>
          <w:sz w:val="22"/>
        </w:rPr>
        <w:t>de</w:t>
      </w:r>
      <w:r>
        <w:rPr>
          <w:spacing w:val="-10"/>
          <w:sz w:val="22"/>
        </w:rPr>
        <w:t> </w:t>
      </w:r>
      <w:r>
        <w:rPr>
          <w:sz w:val="22"/>
        </w:rPr>
        <w:t>suspensió</w:t>
      </w:r>
      <w:r>
        <w:rPr>
          <w:spacing w:val="-11"/>
          <w:sz w:val="22"/>
        </w:rPr>
        <w:t> </w:t>
      </w:r>
      <w:r>
        <w:rPr>
          <w:sz w:val="22"/>
        </w:rPr>
        <w:t>i</w:t>
      </w:r>
      <w:r>
        <w:rPr>
          <w:spacing w:val="-10"/>
          <w:sz w:val="22"/>
        </w:rPr>
        <w:t> </w:t>
      </w:r>
      <w:r>
        <w:rPr>
          <w:spacing w:val="-2"/>
          <w:sz w:val="22"/>
        </w:rPr>
        <w:t>direcció.</w:t>
      </w:r>
    </w:p>
    <w:p>
      <w:pPr>
        <w:pStyle w:val="ListParagraph"/>
        <w:numPr>
          <w:ilvl w:val="0"/>
          <w:numId w:val="153"/>
        </w:numPr>
        <w:tabs>
          <w:tab w:pos="884" w:val="left" w:leader="none"/>
        </w:tabs>
        <w:spacing w:line="240" w:lineRule="auto" w:before="7" w:after="0"/>
        <w:ind w:left="884" w:right="0" w:hanging="359"/>
        <w:jc w:val="left"/>
        <w:rPr>
          <w:sz w:val="22"/>
        </w:rPr>
      </w:pPr>
      <w:r>
        <w:rPr>
          <w:sz w:val="22"/>
        </w:rPr>
        <w:t>Reparació</w:t>
      </w:r>
      <w:r>
        <w:rPr>
          <w:spacing w:val="-9"/>
          <w:sz w:val="22"/>
        </w:rPr>
        <w:t> </w:t>
      </w:r>
      <w:r>
        <w:rPr>
          <w:sz w:val="22"/>
        </w:rPr>
        <w:t>de</w:t>
      </w:r>
      <w:r>
        <w:rPr>
          <w:spacing w:val="-9"/>
          <w:sz w:val="22"/>
        </w:rPr>
        <w:t> </w:t>
      </w:r>
      <w:r>
        <w:rPr>
          <w:sz w:val="22"/>
        </w:rPr>
        <w:t>sistemes</w:t>
      </w:r>
      <w:r>
        <w:rPr>
          <w:spacing w:val="-9"/>
          <w:sz w:val="22"/>
        </w:rPr>
        <w:t> </w:t>
      </w:r>
      <w:r>
        <w:rPr>
          <w:sz w:val="22"/>
        </w:rPr>
        <w:t>pneumàtics</w:t>
      </w:r>
      <w:r>
        <w:rPr>
          <w:spacing w:val="-9"/>
          <w:sz w:val="22"/>
        </w:rPr>
        <w:t> </w:t>
      </w:r>
      <w:r>
        <w:rPr>
          <w:sz w:val="22"/>
        </w:rPr>
        <w:t>i</w:t>
      </w:r>
      <w:r>
        <w:rPr>
          <w:spacing w:val="-8"/>
          <w:sz w:val="22"/>
        </w:rPr>
        <w:t> </w:t>
      </w:r>
      <w:r>
        <w:rPr>
          <w:spacing w:val="-2"/>
          <w:sz w:val="22"/>
        </w:rPr>
        <w:t>hidràulics.</w:t>
      </w:r>
    </w:p>
    <w:p>
      <w:pPr>
        <w:pStyle w:val="BodyText"/>
        <w:spacing w:before="3"/>
        <w:ind w:left="0" w:firstLine="0"/>
      </w:pPr>
    </w:p>
    <w:p>
      <w:pPr>
        <w:pStyle w:val="BodyText"/>
        <w:ind w:left="165" w:firstLine="0"/>
      </w:pPr>
      <w:r>
        <w:rPr/>
        <w:t>La</w:t>
      </w:r>
      <w:r>
        <w:rPr>
          <w:spacing w:val="-11"/>
        </w:rPr>
        <w:t> </w:t>
      </w:r>
      <w:r>
        <w:rPr/>
        <w:t>formació</w:t>
      </w:r>
      <w:r>
        <w:rPr>
          <w:spacing w:val="-8"/>
        </w:rPr>
        <w:t> </w:t>
      </w:r>
      <w:r>
        <w:rPr/>
        <w:t>del</w:t>
      </w:r>
      <w:r>
        <w:rPr>
          <w:spacing w:val="-9"/>
        </w:rPr>
        <w:t> </w:t>
      </w:r>
      <w:r>
        <w:rPr/>
        <w:t>mòdul</w:t>
      </w:r>
      <w:r>
        <w:rPr>
          <w:spacing w:val="-8"/>
        </w:rPr>
        <w:t> </w:t>
      </w:r>
      <w:r>
        <w:rPr/>
        <w:t>contribueix</w:t>
      </w:r>
      <w:r>
        <w:rPr>
          <w:spacing w:val="-9"/>
        </w:rPr>
        <w:t> </w:t>
      </w:r>
      <w:r>
        <w:rPr/>
        <w:t>a</w:t>
      </w:r>
      <w:r>
        <w:rPr>
          <w:spacing w:val="-8"/>
        </w:rPr>
        <w:t> </w:t>
      </w:r>
      <w:r>
        <w:rPr/>
        <w:t>assolir</w:t>
      </w:r>
      <w:r>
        <w:rPr>
          <w:spacing w:val="-9"/>
        </w:rPr>
        <w:t> </w:t>
      </w:r>
      <w:r>
        <w:rPr/>
        <w:t>els</w:t>
      </w:r>
      <w:r>
        <w:rPr>
          <w:spacing w:val="-8"/>
        </w:rPr>
        <w:t> </w:t>
      </w:r>
      <w:r>
        <w:rPr/>
        <w:t>objectius</w:t>
      </w:r>
      <w:r>
        <w:rPr>
          <w:spacing w:val="-9"/>
        </w:rPr>
        <w:t> </w:t>
      </w:r>
      <w:r>
        <w:rPr/>
        <w:t>generals</w:t>
      </w:r>
      <w:r>
        <w:rPr>
          <w:spacing w:val="-8"/>
        </w:rPr>
        <w:t> </w:t>
      </w:r>
      <w:r>
        <w:rPr/>
        <w:t>a),</w:t>
      </w:r>
      <w:r>
        <w:rPr>
          <w:spacing w:val="-9"/>
        </w:rPr>
        <w:t> </w:t>
      </w:r>
      <w:r>
        <w:rPr/>
        <w:t>b),</w:t>
      </w:r>
      <w:r>
        <w:rPr>
          <w:spacing w:val="-8"/>
        </w:rPr>
        <w:t> </w:t>
      </w:r>
      <w:r>
        <w:rPr/>
        <w:t>c),</w:t>
      </w:r>
      <w:r>
        <w:rPr>
          <w:spacing w:val="-9"/>
        </w:rPr>
        <w:t> </w:t>
      </w:r>
      <w:r>
        <w:rPr/>
        <w:t>e),</w:t>
      </w:r>
      <w:r>
        <w:rPr>
          <w:spacing w:val="-8"/>
        </w:rPr>
        <w:t> </w:t>
      </w:r>
      <w:r>
        <w:rPr/>
        <w:t>h),</w:t>
      </w:r>
      <w:r>
        <w:rPr>
          <w:spacing w:val="-9"/>
        </w:rPr>
        <w:t> </w:t>
      </w:r>
      <w:r>
        <w:rPr/>
        <w:t>i),</w:t>
      </w:r>
      <w:r>
        <w:rPr>
          <w:spacing w:val="-8"/>
        </w:rPr>
        <w:t> </w:t>
      </w:r>
      <w:r>
        <w:rPr/>
        <w:t>j),</w:t>
      </w:r>
      <w:r>
        <w:rPr>
          <w:spacing w:val="-9"/>
        </w:rPr>
        <w:t> </w:t>
      </w:r>
      <w:r>
        <w:rPr/>
        <w:t>k)</w:t>
      </w:r>
      <w:r>
        <w:rPr>
          <w:spacing w:val="-8"/>
        </w:rPr>
        <w:t> </w:t>
      </w:r>
      <w:r>
        <w:rPr/>
        <w:t>l)</w:t>
      </w:r>
      <w:r>
        <w:rPr>
          <w:spacing w:val="-8"/>
        </w:rPr>
        <w:t> </w:t>
      </w:r>
      <w:r>
        <w:rPr>
          <w:spacing w:val="-10"/>
        </w:rPr>
        <w:t>i</w:t>
      </w:r>
    </w:p>
    <w:p>
      <w:pPr>
        <w:pStyle w:val="BodyText"/>
        <w:spacing w:before="7"/>
        <w:ind w:left="165" w:firstLine="0"/>
      </w:pPr>
      <w:r>
        <w:rPr/>
        <w:t>q)</w:t>
      </w:r>
      <w:r>
        <w:rPr>
          <w:spacing w:val="-11"/>
        </w:rPr>
        <w:t> </w:t>
      </w:r>
      <w:r>
        <w:rPr/>
        <w:t>del</w:t>
      </w:r>
      <w:r>
        <w:rPr>
          <w:spacing w:val="-8"/>
        </w:rPr>
        <w:t> </w:t>
      </w:r>
      <w:r>
        <w:rPr/>
        <w:t>cicle</w:t>
      </w:r>
      <w:r>
        <w:rPr>
          <w:spacing w:val="-9"/>
        </w:rPr>
        <w:t> </w:t>
      </w:r>
      <w:r>
        <w:rPr/>
        <w:t>formatiu</w:t>
      </w:r>
      <w:r>
        <w:rPr>
          <w:spacing w:val="-8"/>
        </w:rPr>
        <w:t> </w:t>
      </w:r>
      <w:r>
        <w:rPr/>
        <w:t>i</w:t>
      </w:r>
      <w:r>
        <w:rPr>
          <w:spacing w:val="-9"/>
        </w:rPr>
        <w:t> </w:t>
      </w:r>
      <w:r>
        <w:rPr/>
        <w:t>les</w:t>
      </w:r>
      <w:r>
        <w:rPr>
          <w:spacing w:val="-8"/>
        </w:rPr>
        <w:t> </w:t>
      </w:r>
      <w:r>
        <w:rPr/>
        <w:t>competències</w:t>
      </w:r>
      <w:r>
        <w:rPr>
          <w:spacing w:val="-9"/>
        </w:rPr>
        <w:t> </w:t>
      </w:r>
      <w:r>
        <w:rPr/>
        <w:t>a),</w:t>
      </w:r>
      <w:r>
        <w:rPr>
          <w:spacing w:val="-8"/>
        </w:rPr>
        <w:t> </w:t>
      </w:r>
      <w:r>
        <w:rPr/>
        <w:t>b),</w:t>
      </w:r>
      <w:r>
        <w:rPr>
          <w:spacing w:val="-9"/>
        </w:rPr>
        <w:t> </w:t>
      </w:r>
      <w:r>
        <w:rPr/>
        <w:t>e),</w:t>
      </w:r>
      <w:r>
        <w:rPr>
          <w:spacing w:val="-8"/>
        </w:rPr>
        <w:t> </w:t>
      </w:r>
      <w:r>
        <w:rPr/>
        <w:t>g)</w:t>
      </w:r>
      <w:r>
        <w:rPr>
          <w:spacing w:val="-9"/>
        </w:rPr>
        <w:t> </w:t>
      </w:r>
      <w:r>
        <w:rPr/>
        <w:t>i</w:t>
      </w:r>
      <w:r>
        <w:rPr>
          <w:spacing w:val="-8"/>
        </w:rPr>
        <w:t> </w:t>
      </w:r>
      <w:r>
        <w:rPr/>
        <w:t>h)</w:t>
      </w:r>
      <w:r>
        <w:rPr>
          <w:spacing w:val="-9"/>
        </w:rPr>
        <w:t> </w:t>
      </w:r>
      <w:r>
        <w:rPr/>
        <w:t>del</w:t>
      </w:r>
      <w:r>
        <w:rPr>
          <w:spacing w:val="-8"/>
        </w:rPr>
        <w:t> </w:t>
      </w:r>
      <w:r>
        <w:rPr>
          <w:spacing w:val="-2"/>
        </w:rPr>
        <w:t>títol.</w:t>
      </w:r>
    </w:p>
    <w:p>
      <w:pPr>
        <w:pStyle w:val="BodyText"/>
        <w:spacing w:before="3"/>
        <w:ind w:left="0" w:firstLine="0"/>
      </w:pP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54"/>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transmissió</w:t>
      </w:r>
      <w:r>
        <w:rPr>
          <w:spacing w:val="-12"/>
          <w:sz w:val="22"/>
        </w:rPr>
        <w:t> </w:t>
      </w:r>
      <w:r>
        <w:rPr>
          <w:sz w:val="22"/>
        </w:rPr>
        <w:t>de</w:t>
      </w:r>
      <w:r>
        <w:rPr>
          <w:spacing w:val="-12"/>
          <w:sz w:val="22"/>
        </w:rPr>
        <w:t> </w:t>
      </w:r>
      <w:r>
        <w:rPr>
          <w:sz w:val="22"/>
        </w:rPr>
        <w:t>força</w:t>
      </w:r>
      <w:r>
        <w:rPr>
          <w:spacing w:val="-12"/>
          <w:sz w:val="22"/>
        </w:rPr>
        <w:t> </w:t>
      </w:r>
      <w:r>
        <w:rPr>
          <w:sz w:val="22"/>
        </w:rPr>
        <w:t>mitjançant</w:t>
      </w:r>
      <w:r>
        <w:rPr>
          <w:spacing w:val="-12"/>
          <w:sz w:val="22"/>
        </w:rPr>
        <w:t> </w:t>
      </w:r>
      <w:r>
        <w:rPr>
          <w:spacing w:val="-2"/>
          <w:sz w:val="22"/>
        </w:rPr>
        <w:t>fluids.</w:t>
      </w:r>
    </w:p>
    <w:p>
      <w:pPr>
        <w:pStyle w:val="ListParagraph"/>
        <w:numPr>
          <w:ilvl w:val="0"/>
          <w:numId w:val="154"/>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diagnosi,</w:t>
      </w:r>
      <w:r>
        <w:rPr>
          <w:spacing w:val="-10"/>
          <w:sz w:val="22"/>
        </w:rPr>
        <w:t> </w:t>
      </w:r>
      <w:r>
        <w:rPr>
          <w:sz w:val="22"/>
        </w:rPr>
        <w:t>reparació</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circuits</w:t>
      </w:r>
      <w:r>
        <w:rPr>
          <w:spacing w:val="-10"/>
          <w:sz w:val="22"/>
        </w:rPr>
        <w:t> </w:t>
      </w:r>
      <w:r>
        <w:rPr>
          <w:sz w:val="22"/>
        </w:rPr>
        <w:t>pneumàtics</w:t>
      </w:r>
      <w:r>
        <w:rPr>
          <w:spacing w:val="-10"/>
          <w:sz w:val="22"/>
        </w:rPr>
        <w:t> </w:t>
      </w:r>
      <w:r>
        <w:rPr>
          <w:sz w:val="22"/>
        </w:rPr>
        <w:t>i</w:t>
      </w:r>
      <w:r>
        <w:rPr>
          <w:spacing w:val="-10"/>
          <w:sz w:val="22"/>
        </w:rPr>
        <w:t> </w:t>
      </w:r>
      <w:r>
        <w:rPr>
          <w:spacing w:val="-2"/>
          <w:sz w:val="22"/>
        </w:rPr>
        <w:t>hidràulics.</w:t>
      </w:r>
    </w:p>
    <w:p>
      <w:pPr>
        <w:pStyle w:val="ListParagraph"/>
        <w:numPr>
          <w:ilvl w:val="0"/>
          <w:numId w:val="154"/>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diagnosi,</w:t>
      </w:r>
      <w:r>
        <w:rPr>
          <w:spacing w:val="-11"/>
          <w:sz w:val="22"/>
        </w:rPr>
        <w:t> </w:t>
      </w:r>
      <w:r>
        <w:rPr>
          <w:sz w:val="22"/>
        </w:rPr>
        <w:t>reparació</w:t>
      </w:r>
      <w:r>
        <w:rPr>
          <w:spacing w:val="-10"/>
          <w:sz w:val="22"/>
        </w:rPr>
        <w:t> </w:t>
      </w:r>
      <w:r>
        <w:rPr>
          <w:sz w:val="22"/>
        </w:rPr>
        <w:t>i</w:t>
      </w:r>
      <w:r>
        <w:rPr>
          <w:spacing w:val="-11"/>
          <w:sz w:val="22"/>
        </w:rPr>
        <w:t> </w:t>
      </w:r>
      <w:r>
        <w:rPr>
          <w:sz w:val="22"/>
        </w:rPr>
        <w:t>manteniment</w:t>
      </w:r>
      <w:r>
        <w:rPr>
          <w:spacing w:val="-10"/>
          <w:sz w:val="22"/>
        </w:rPr>
        <w:t> </w:t>
      </w:r>
      <w:r>
        <w:rPr>
          <w:sz w:val="22"/>
        </w:rPr>
        <w:t>dels</w:t>
      </w:r>
      <w:r>
        <w:rPr>
          <w:spacing w:val="-11"/>
          <w:sz w:val="22"/>
        </w:rPr>
        <w:t> </w:t>
      </w:r>
      <w:r>
        <w:rPr>
          <w:sz w:val="22"/>
        </w:rPr>
        <w:t>sistemes</w:t>
      </w:r>
      <w:r>
        <w:rPr>
          <w:spacing w:val="-11"/>
          <w:sz w:val="22"/>
        </w:rPr>
        <w:t> </w:t>
      </w:r>
      <w:r>
        <w:rPr>
          <w:sz w:val="22"/>
        </w:rPr>
        <w:t>de</w:t>
      </w:r>
      <w:r>
        <w:rPr>
          <w:spacing w:val="-10"/>
          <w:sz w:val="22"/>
        </w:rPr>
        <w:t> </w:t>
      </w:r>
      <w:r>
        <w:rPr>
          <w:sz w:val="22"/>
        </w:rPr>
        <w:t>suspensió</w:t>
      </w:r>
      <w:r>
        <w:rPr>
          <w:spacing w:val="-11"/>
          <w:sz w:val="22"/>
        </w:rPr>
        <w:t> </w:t>
      </w:r>
      <w:r>
        <w:rPr>
          <w:sz w:val="22"/>
        </w:rPr>
        <w:t>i</w:t>
      </w:r>
      <w:r>
        <w:rPr>
          <w:spacing w:val="-10"/>
          <w:sz w:val="22"/>
        </w:rPr>
        <w:t> </w:t>
      </w:r>
      <w:r>
        <w:rPr>
          <w:spacing w:val="-2"/>
          <w:sz w:val="22"/>
        </w:rPr>
        <w:t>direcció.</w:t>
      </w:r>
    </w:p>
    <w:p>
      <w:pPr>
        <w:pStyle w:val="ListParagraph"/>
        <w:numPr>
          <w:ilvl w:val="0"/>
          <w:numId w:val="154"/>
        </w:numPr>
        <w:tabs>
          <w:tab w:pos="884" w:val="left" w:leader="none"/>
        </w:tabs>
        <w:spacing w:line="240" w:lineRule="auto" w:before="7" w:after="0"/>
        <w:ind w:left="884" w:right="0" w:hanging="359"/>
        <w:jc w:val="left"/>
        <w:rPr>
          <w:sz w:val="22"/>
        </w:rPr>
      </w:pPr>
      <w:r>
        <w:rPr>
          <w:sz w:val="22"/>
        </w:rPr>
        <w:t>El</w:t>
      </w:r>
      <w:r>
        <w:rPr>
          <w:spacing w:val="-9"/>
          <w:sz w:val="22"/>
        </w:rPr>
        <w:t> </w:t>
      </w:r>
      <w:r>
        <w:rPr>
          <w:sz w:val="22"/>
        </w:rPr>
        <w:t>maneig</w:t>
      </w:r>
      <w:r>
        <w:rPr>
          <w:spacing w:val="-9"/>
          <w:sz w:val="22"/>
        </w:rPr>
        <w:t> </w:t>
      </w:r>
      <w:r>
        <w:rPr>
          <w:sz w:val="22"/>
        </w:rPr>
        <w:t>d'equips</w:t>
      </w:r>
      <w:r>
        <w:rPr>
          <w:spacing w:val="-9"/>
          <w:sz w:val="22"/>
        </w:rPr>
        <w:t> </w:t>
      </w:r>
      <w:r>
        <w:rPr>
          <w:sz w:val="22"/>
        </w:rPr>
        <w:t>de</w:t>
      </w:r>
      <w:r>
        <w:rPr>
          <w:spacing w:val="-8"/>
          <w:sz w:val="22"/>
        </w:rPr>
        <w:t> </w:t>
      </w:r>
      <w:r>
        <w:rPr>
          <w:spacing w:val="-2"/>
          <w:sz w:val="22"/>
        </w:rPr>
        <w:t>diagnosi.</w:t>
      </w:r>
    </w:p>
    <w:p>
      <w:pPr>
        <w:pStyle w:val="ListParagraph"/>
        <w:numPr>
          <w:ilvl w:val="0"/>
          <w:numId w:val="154"/>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prevenció</w:t>
      </w:r>
      <w:r>
        <w:rPr>
          <w:spacing w:val="-9"/>
          <w:sz w:val="22"/>
        </w:rPr>
        <w:t> </w:t>
      </w:r>
      <w:r>
        <w:rPr>
          <w:sz w:val="22"/>
        </w:rPr>
        <w:t>de</w:t>
      </w:r>
      <w:r>
        <w:rPr>
          <w:spacing w:val="-10"/>
          <w:sz w:val="22"/>
        </w:rPr>
        <w:t> </w:t>
      </w:r>
      <w:r>
        <w:rPr>
          <w:sz w:val="22"/>
        </w:rPr>
        <w:t>riscos</w:t>
      </w:r>
      <w:r>
        <w:rPr>
          <w:spacing w:val="-9"/>
          <w:sz w:val="22"/>
        </w:rPr>
        <w:t> </w:t>
      </w:r>
      <w:r>
        <w:rPr>
          <w:sz w:val="22"/>
        </w:rPr>
        <w:t>laborals</w:t>
      </w:r>
      <w:r>
        <w:rPr>
          <w:spacing w:val="-9"/>
          <w:sz w:val="22"/>
        </w:rPr>
        <w:t> </w:t>
      </w:r>
      <w:r>
        <w:rPr>
          <w:sz w:val="22"/>
        </w:rPr>
        <w:t>i</w:t>
      </w:r>
      <w:r>
        <w:rPr>
          <w:spacing w:val="-10"/>
          <w:sz w:val="22"/>
        </w:rPr>
        <w:t> </w:t>
      </w:r>
      <w:r>
        <w:rPr>
          <w:sz w:val="22"/>
        </w:rPr>
        <w:t>la</w:t>
      </w:r>
      <w:r>
        <w:rPr>
          <w:spacing w:val="-9"/>
          <w:sz w:val="22"/>
        </w:rPr>
        <w:t> </w:t>
      </w:r>
      <w:r>
        <w:rPr>
          <w:sz w:val="22"/>
        </w:rPr>
        <w:t>protecció</w:t>
      </w:r>
      <w:r>
        <w:rPr>
          <w:spacing w:val="-9"/>
          <w:sz w:val="22"/>
        </w:rPr>
        <w:t> </w:t>
      </w:r>
      <w:r>
        <w:rPr>
          <w:spacing w:val="-2"/>
          <w:sz w:val="22"/>
        </w:rPr>
        <w:t>mediambiental.</w:t>
      </w:r>
    </w:p>
    <w:p>
      <w:pPr>
        <w:pStyle w:val="BodyText"/>
        <w:ind w:left="0" w:firstLine="0"/>
      </w:pPr>
    </w:p>
    <w:p>
      <w:pPr>
        <w:pStyle w:val="BodyText"/>
        <w:ind w:left="0" w:firstLine="0"/>
      </w:pPr>
    </w:p>
    <w:p>
      <w:pPr>
        <w:pStyle w:val="Heading1"/>
      </w:pPr>
      <w:r>
        <w:rPr>
          <w:spacing w:val="-2"/>
        </w:rPr>
        <w:t>0455</w:t>
      </w:r>
      <w:r>
        <w:rPr>
          <w:spacing w:val="-11"/>
        </w:rPr>
        <w:t> </w:t>
      </w:r>
      <w:r>
        <w:rPr>
          <w:spacing w:val="-2"/>
        </w:rPr>
        <w:t>-</w:t>
      </w:r>
      <w:r>
        <w:rPr>
          <w:spacing w:val="-10"/>
        </w:rPr>
        <w:t> </w:t>
      </w:r>
      <w:r>
        <w:rPr>
          <w:spacing w:val="-2"/>
        </w:rPr>
        <w:t>SISTEMES</w:t>
      </w:r>
      <w:r>
        <w:rPr>
          <w:spacing w:val="-10"/>
        </w:rPr>
        <w:t> </w:t>
      </w:r>
      <w:r>
        <w:rPr>
          <w:spacing w:val="-2"/>
        </w:rPr>
        <w:t>DE</w:t>
      </w:r>
      <w:r>
        <w:rPr>
          <w:spacing w:val="-11"/>
        </w:rPr>
        <w:t> </w:t>
      </w:r>
      <w:r>
        <w:rPr>
          <w:spacing w:val="-2"/>
        </w:rPr>
        <w:t>TRANSMISSIÓ</w:t>
      </w:r>
      <w:r>
        <w:rPr>
          <w:spacing w:val="-10"/>
        </w:rPr>
        <w:t> </w:t>
      </w:r>
      <w:r>
        <w:rPr>
          <w:spacing w:val="-2"/>
        </w:rPr>
        <w:t>I</w:t>
      </w:r>
      <w:r>
        <w:rPr>
          <w:spacing w:val="-10"/>
        </w:rPr>
        <w:t> </w:t>
      </w:r>
      <w:r>
        <w:rPr>
          <w:spacing w:val="-2"/>
        </w:rPr>
        <w:t>FRENADA</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230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55"/>
        </w:numPr>
        <w:tabs>
          <w:tab w:pos="882" w:val="left" w:leader="none"/>
          <w:tab w:pos="884" w:val="left" w:leader="none"/>
        </w:tabs>
        <w:spacing w:line="247" w:lineRule="auto" w:before="0" w:after="0"/>
        <w:ind w:left="884" w:right="883" w:hanging="360"/>
        <w:jc w:val="left"/>
        <w:rPr>
          <w:sz w:val="22"/>
        </w:rPr>
      </w:pPr>
      <w:r>
        <w:rPr>
          <w:sz w:val="22"/>
        </w:rPr>
        <w:t>Caracteritza</w:t>
      </w:r>
      <w:r>
        <w:rPr>
          <w:spacing w:val="-10"/>
          <w:sz w:val="22"/>
        </w:rPr>
        <w:t> </w:t>
      </w:r>
      <w:r>
        <w:rPr>
          <w:sz w:val="22"/>
        </w:rPr>
        <w:t>el</w:t>
      </w:r>
      <w:r>
        <w:rPr>
          <w:spacing w:val="-10"/>
          <w:sz w:val="22"/>
        </w:rPr>
        <w:t> </w:t>
      </w:r>
      <w:r>
        <w:rPr>
          <w:sz w:val="22"/>
        </w:rPr>
        <w:t>funcionament</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transmissió</w:t>
      </w:r>
      <w:r>
        <w:rPr>
          <w:spacing w:val="-10"/>
          <w:sz w:val="22"/>
        </w:rPr>
        <w:t> </w:t>
      </w:r>
      <w:r>
        <w:rPr>
          <w:sz w:val="22"/>
        </w:rPr>
        <w:t>descrivint</w:t>
      </w:r>
      <w:r>
        <w:rPr>
          <w:spacing w:val="-10"/>
          <w:sz w:val="22"/>
        </w:rPr>
        <w:t> </w:t>
      </w:r>
      <w:r>
        <w:rPr>
          <w:sz w:val="22"/>
        </w:rPr>
        <w:t>la</w:t>
      </w:r>
      <w:r>
        <w:rPr>
          <w:spacing w:val="-10"/>
          <w:sz w:val="22"/>
        </w:rPr>
        <w:t> </w:t>
      </w:r>
      <w:r>
        <w:rPr>
          <w:sz w:val="22"/>
        </w:rPr>
        <w:t>ubicació</w:t>
      </w:r>
      <w:r>
        <w:rPr>
          <w:spacing w:val="-10"/>
          <w:sz w:val="22"/>
        </w:rPr>
        <w:t> </w:t>
      </w:r>
      <w:r>
        <w:rPr>
          <w:sz w:val="22"/>
        </w:rPr>
        <w:t>i funcionalitat dels elements que el constitueixen.</w:t>
      </w:r>
    </w:p>
    <w:p>
      <w:pPr>
        <w:pStyle w:val="BodyText"/>
        <w:spacing w:line="251" w:lineRule="exact"/>
        <w:ind w:left="164" w:firstLine="0"/>
      </w:pPr>
      <w:r>
        <w:rPr/>
        <w:t>Criteris</w:t>
      </w:r>
      <w:r>
        <w:rPr>
          <w:spacing w:val="-7"/>
        </w:rPr>
        <w:t> </w:t>
      </w:r>
      <w:r>
        <w:rPr>
          <w:spacing w:val="-2"/>
        </w:rPr>
        <w:t>d'avaluació:</w:t>
      </w:r>
    </w:p>
    <w:p>
      <w:pPr>
        <w:pStyle w:val="ListParagraph"/>
        <w:numPr>
          <w:ilvl w:val="1"/>
          <w:numId w:val="155"/>
        </w:numPr>
        <w:tabs>
          <w:tab w:pos="883" w:val="left" w:leader="none"/>
        </w:tabs>
        <w:spacing w:line="240" w:lineRule="auto" w:before="4"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transmissió</w:t>
      </w:r>
      <w:r>
        <w:rPr>
          <w:spacing w:val="-10"/>
          <w:sz w:val="22"/>
        </w:rPr>
        <w:t> </w:t>
      </w:r>
      <w:r>
        <w:rPr>
          <w:sz w:val="22"/>
        </w:rPr>
        <w:t>de</w:t>
      </w:r>
      <w:r>
        <w:rPr>
          <w:spacing w:val="-10"/>
          <w:sz w:val="22"/>
        </w:rPr>
        <w:t> </w:t>
      </w:r>
      <w:r>
        <w:rPr>
          <w:sz w:val="22"/>
        </w:rPr>
        <w:t>forces</w:t>
      </w:r>
      <w:r>
        <w:rPr>
          <w:spacing w:val="-10"/>
          <w:sz w:val="22"/>
        </w:rPr>
        <w:t> </w:t>
      </w:r>
      <w:r>
        <w:rPr>
          <w:sz w:val="22"/>
        </w:rPr>
        <w:t>del</w:t>
      </w:r>
      <w:r>
        <w:rPr>
          <w:spacing w:val="-9"/>
          <w:sz w:val="22"/>
        </w:rPr>
        <w:t> </w:t>
      </w:r>
      <w:r>
        <w:rPr>
          <w:spacing w:val="-2"/>
          <w:sz w:val="22"/>
        </w:rPr>
        <w:t>vehicle.</w:t>
      </w:r>
    </w:p>
    <w:p>
      <w:pPr>
        <w:pStyle w:val="ListParagraph"/>
        <w:numPr>
          <w:ilvl w:val="1"/>
          <w:numId w:val="155"/>
        </w:numPr>
        <w:tabs>
          <w:tab w:pos="884" w:val="left" w:leader="none"/>
        </w:tabs>
        <w:spacing w:line="247" w:lineRule="auto" w:before="7" w:after="0"/>
        <w:ind w:left="884" w:right="679"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forces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transmissió</w:t>
      </w:r>
      <w:r>
        <w:rPr>
          <w:spacing w:val="-10"/>
          <w:sz w:val="22"/>
        </w:rPr>
        <w:t> </w:t>
      </w:r>
      <w:r>
        <w:rPr>
          <w:sz w:val="22"/>
        </w:rPr>
        <w:t>amb</w:t>
      </w:r>
      <w:r>
        <w:rPr>
          <w:spacing w:val="-10"/>
          <w:sz w:val="22"/>
        </w:rPr>
        <w:t> </w:t>
      </w:r>
      <w:r>
        <w:rPr>
          <w:sz w:val="22"/>
        </w:rPr>
        <w:t>el desplaçament del vehicle.</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55"/>
        </w:numPr>
        <w:tabs>
          <w:tab w:pos="885" w:val="left" w:leader="none"/>
        </w:tabs>
        <w:spacing w:line="247" w:lineRule="auto" w:before="74" w:after="0"/>
        <w:ind w:left="885" w:right="982"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paràmetres</w:t>
      </w:r>
      <w:r>
        <w:rPr>
          <w:spacing w:val="-11"/>
          <w:sz w:val="22"/>
        </w:rPr>
        <w:t> </w:t>
      </w:r>
      <w:r>
        <w:rPr>
          <w:sz w:val="22"/>
        </w:rPr>
        <w:t>de</w:t>
      </w:r>
      <w:r>
        <w:rPr>
          <w:spacing w:val="-11"/>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interpretant</w:t>
      </w:r>
      <w:r>
        <w:rPr>
          <w:spacing w:val="-11"/>
          <w:sz w:val="22"/>
        </w:rPr>
        <w:t> </w:t>
      </w:r>
      <w:r>
        <w:rPr>
          <w:sz w:val="22"/>
        </w:rPr>
        <w:t>la documentació tècnica.</w:t>
      </w:r>
    </w:p>
    <w:p>
      <w:pPr>
        <w:pStyle w:val="ListParagraph"/>
        <w:numPr>
          <w:ilvl w:val="1"/>
          <w:numId w:val="155"/>
        </w:numPr>
        <w:tabs>
          <w:tab w:pos="885" w:val="left" w:leader="none"/>
        </w:tabs>
        <w:spacing w:line="247" w:lineRule="auto" w:before="0" w:after="0"/>
        <w:ind w:left="885" w:right="382"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funcionament</w:t>
      </w:r>
      <w:r>
        <w:rPr>
          <w:spacing w:val="-11"/>
          <w:sz w:val="22"/>
        </w:rPr>
        <w:t> </w:t>
      </w:r>
      <w:r>
        <w:rPr>
          <w:sz w:val="22"/>
        </w:rPr>
        <w:t>dels</w:t>
      </w:r>
      <w:r>
        <w:rPr>
          <w:spacing w:val="-11"/>
          <w:sz w:val="22"/>
        </w:rPr>
        <w:t> </w:t>
      </w:r>
      <w:r>
        <w:rPr>
          <w:sz w:val="22"/>
        </w:rPr>
        <w:t>embragatges,</w:t>
      </w:r>
      <w:r>
        <w:rPr>
          <w:spacing w:val="-11"/>
          <w:sz w:val="22"/>
        </w:rPr>
        <w:t> </w:t>
      </w:r>
      <w:r>
        <w:rPr>
          <w:sz w:val="22"/>
        </w:rPr>
        <w:t>convertidors</w:t>
      </w:r>
      <w:r>
        <w:rPr>
          <w:spacing w:val="-11"/>
          <w:sz w:val="22"/>
        </w:rPr>
        <w:t> </w:t>
      </w:r>
      <w:r>
        <w:rPr>
          <w:sz w:val="22"/>
        </w:rPr>
        <w:t>i els seus sistemes d'accionament.</w:t>
      </w:r>
    </w:p>
    <w:p>
      <w:pPr>
        <w:pStyle w:val="ListParagraph"/>
        <w:numPr>
          <w:ilvl w:val="1"/>
          <w:numId w:val="155"/>
        </w:numPr>
        <w:tabs>
          <w:tab w:pos="885" w:val="left" w:leader="none"/>
        </w:tabs>
        <w:spacing w:line="247" w:lineRule="auto" w:before="0" w:after="0"/>
        <w:ind w:left="885" w:right="216" w:hanging="360"/>
        <w:jc w:val="left"/>
        <w:rPr>
          <w:sz w:val="22"/>
        </w:rPr>
      </w:pP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constitució</w:t>
      </w:r>
      <w:r>
        <w:rPr>
          <w:spacing w:val="-10"/>
          <w:sz w:val="22"/>
        </w:rPr>
        <w:t> </w:t>
      </w:r>
      <w:r>
        <w:rPr>
          <w:sz w:val="22"/>
        </w:rPr>
        <w:t>de</w:t>
      </w:r>
      <w:r>
        <w:rPr>
          <w:spacing w:val="-10"/>
          <w:sz w:val="22"/>
        </w:rPr>
        <w:t> </w:t>
      </w:r>
      <w:r>
        <w:rPr>
          <w:sz w:val="22"/>
        </w:rPr>
        <w:t>les</w:t>
      </w:r>
      <w:r>
        <w:rPr>
          <w:spacing w:val="-10"/>
          <w:sz w:val="22"/>
        </w:rPr>
        <w:t> </w:t>
      </w:r>
      <w:r>
        <w:rPr>
          <w:sz w:val="22"/>
        </w:rPr>
        <w:t>caixes</w:t>
      </w:r>
      <w:r>
        <w:rPr>
          <w:spacing w:val="-10"/>
          <w:sz w:val="22"/>
        </w:rPr>
        <w:t> </w:t>
      </w:r>
      <w:r>
        <w:rPr>
          <w:sz w:val="22"/>
        </w:rPr>
        <w:t>de</w:t>
      </w:r>
      <w:r>
        <w:rPr>
          <w:spacing w:val="-10"/>
          <w:sz w:val="22"/>
        </w:rPr>
        <w:t> </w:t>
      </w:r>
      <w:r>
        <w:rPr>
          <w:sz w:val="22"/>
        </w:rPr>
        <w:t>canvi</w:t>
      </w:r>
      <w:r>
        <w:rPr>
          <w:spacing w:val="-10"/>
          <w:sz w:val="22"/>
        </w:rPr>
        <w:t> </w:t>
      </w:r>
      <w:r>
        <w:rPr>
          <w:sz w:val="22"/>
        </w:rPr>
        <w:t>i</w:t>
      </w:r>
      <w:r>
        <w:rPr>
          <w:spacing w:val="-10"/>
          <w:sz w:val="22"/>
        </w:rPr>
        <w:t> </w:t>
      </w:r>
      <w:r>
        <w:rPr>
          <w:sz w:val="22"/>
        </w:rPr>
        <w:t>variadors</w:t>
      </w:r>
      <w:r>
        <w:rPr>
          <w:spacing w:val="-10"/>
          <w:sz w:val="22"/>
        </w:rPr>
        <w:t> </w:t>
      </w:r>
      <w:r>
        <w:rPr>
          <w:sz w:val="22"/>
        </w:rPr>
        <w:t>de</w:t>
      </w:r>
      <w:r>
        <w:rPr>
          <w:spacing w:val="-10"/>
          <w:sz w:val="22"/>
        </w:rPr>
        <w:t> </w:t>
      </w:r>
      <w:r>
        <w:rPr>
          <w:sz w:val="22"/>
        </w:rPr>
        <w:t>velocitat</w:t>
      </w:r>
      <w:r>
        <w:rPr>
          <w:spacing w:val="-10"/>
          <w:sz w:val="22"/>
        </w:rPr>
        <w:t> </w:t>
      </w:r>
      <w:r>
        <w:rPr>
          <w:sz w:val="22"/>
        </w:rPr>
        <w:t>del</w:t>
      </w:r>
      <w:r>
        <w:rPr>
          <w:spacing w:val="-10"/>
          <w:sz w:val="22"/>
        </w:rPr>
        <w:t> </w:t>
      </w:r>
      <w:r>
        <w:rPr>
          <w:sz w:val="22"/>
        </w:rPr>
        <w:t>vehicle amb les seves característiques de funcionament.</w:t>
      </w:r>
    </w:p>
    <w:p>
      <w:pPr>
        <w:pStyle w:val="ListParagraph"/>
        <w:numPr>
          <w:ilvl w:val="1"/>
          <w:numId w:val="155"/>
        </w:numPr>
        <w:tabs>
          <w:tab w:pos="885" w:val="left" w:leader="none"/>
        </w:tabs>
        <w:spacing w:line="247" w:lineRule="auto" w:before="0" w:after="0"/>
        <w:ind w:left="885" w:right="619"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funcionament</w:t>
      </w:r>
      <w:r>
        <w:rPr>
          <w:spacing w:val="-11"/>
          <w:sz w:val="22"/>
        </w:rPr>
        <w:t> </w:t>
      </w:r>
      <w:r>
        <w:rPr>
          <w:sz w:val="22"/>
        </w:rPr>
        <w:t>dels</w:t>
      </w:r>
      <w:r>
        <w:rPr>
          <w:spacing w:val="-11"/>
          <w:sz w:val="22"/>
        </w:rPr>
        <w:t> </w:t>
      </w:r>
      <w:r>
        <w:rPr>
          <w:sz w:val="22"/>
        </w:rPr>
        <w:t>diferencials</w:t>
      </w:r>
      <w:r>
        <w:rPr>
          <w:spacing w:val="-11"/>
          <w:sz w:val="22"/>
        </w:rPr>
        <w:t> </w:t>
      </w:r>
      <w:r>
        <w:rPr>
          <w:sz w:val="22"/>
        </w:rPr>
        <w:t>i</w:t>
      </w:r>
      <w:r>
        <w:rPr>
          <w:spacing w:val="-11"/>
          <w:sz w:val="22"/>
        </w:rPr>
        <w:t> </w:t>
      </w:r>
      <w:r>
        <w:rPr>
          <w:sz w:val="22"/>
        </w:rPr>
        <w:t>elements</w:t>
      </w:r>
      <w:r>
        <w:rPr>
          <w:spacing w:val="-11"/>
          <w:sz w:val="22"/>
        </w:rPr>
        <w:t> </w:t>
      </w:r>
      <w:r>
        <w:rPr>
          <w:sz w:val="22"/>
        </w:rPr>
        <w:t>de transmissió del vehicle.</w:t>
      </w:r>
    </w:p>
    <w:p>
      <w:pPr>
        <w:pStyle w:val="ListParagraph"/>
        <w:numPr>
          <w:ilvl w:val="1"/>
          <w:numId w:val="155"/>
        </w:numPr>
        <w:tabs>
          <w:tab w:pos="885" w:val="left" w:leader="none"/>
        </w:tabs>
        <w:spacing w:line="247" w:lineRule="auto" w:before="0" w:after="0"/>
        <w:ind w:left="885" w:right="66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funcions</w:t>
      </w:r>
      <w:r>
        <w:rPr>
          <w:spacing w:val="-10"/>
          <w:sz w:val="22"/>
        </w:rPr>
        <w:t> </w:t>
      </w:r>
      <w:r>
        <w:rPr>
          <w:sz w:val="22"/>
        </w:rPr>
        <w:t>dels</w:t>
      </w:r>
      <w:r>
        <w:rPr>
          <w:spacing w:val="-10"/>
          <w:sz w:val="22"/>
        </w:rPr>
        <w:t> </w:t>
      </w:r>
      <w:r>
        <w:rPr>
          <w:sz w:val="22"/>
        </w:rPr>
        <w:t>elements</w:t>
      </w:r>
      <w:r>
        <w:rPr>
          <w:spacing w:val="-10"/>
          <w:sz w:val="22"/>
        </w:rPr>
        <w:t> </w:t>
      </w:r>
      <w:r>
        <w:rPr>
          <w:sz w:val="22"/>
        </w:rPr>
        <w:t>de</w:t>
      </w:r>
      <w:r>
        <w:rPr>
          <w:spacing w:val="-10"/>
          <w:sz w:val="22"/>
        </w:rPr>
        <w:t> </w:t>
      </w:r>
      <w:r>
        <w:rPr>
          <w:sz w:val="22"/>
        </w:rPr>
        <w:t>gestió</w:t>
      </w:r>
      <w:r>
        <w:rPr>
          <w:spacing w:val="-10"/>
          <w:sz w:val="22"/>
        </w:rPr>
        <w:t> </w:t>
      </w:r>
      <w:r>
        <w:rPr>
          <w:sz w:val="22"/>
        </w:rPr>
        <w:t>electrònica</w:t>
      </w:r>
      <w:r>
        <w:rPr>
          <w:spacing w:val="-10"/>
          <w:sz w:val="22"/>
        </w:rPr>
        <w:t> </w:t>
      </w:r>
      <w:r>
        <w:rPr>
          <w:sz w:val="22"/>
        </w:rPr>
        <w:t>i</w:t>
      </w:r>
      <w:r>
        <w:rPr>
          <w:spacing w:val="-10"/>
          <w:sz w:val="22"/>
        </w:rPr>
        <w:t> </w:t>
      </w:r>
      <w:r>
        <w:rPr>
          <w:sz w:val="22"/>
        </w:rPr>
        <w:t>relacionat</w:t>
      </w:r>
      <w:r>
        <w:rPr>
          <w:spacing w:val="-10"/>
          <w:sz w:val="22"/>
        </w:rPr>
        <w:t> </w:t>
      </w:r>
      <w:r>
        <w:rPr>
          <w:sz w:val="22"/>
        </w:rPr>
        <w:t>amb l'operativitat del sistema.</w:t>
      </w:r>
    </w:p>
    <w:p>
      <w:pPr>
        <w:pStyle w:val="ListParagraph"/>
        <w:numPr>
          <w:ilvl w:val="1"/>
          <w:numId w:val="155"/>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mantingut</w:t>
      </w:r>
      <w:r>
        <w:rPr>
          <w:spacing w:val="-10"/>
          <w:sz w:val="22"/>
        </w:rPr>
        <w:t> </w:t>
      </w:r>
      <w:r>
        <w:rPr>
          <w:sz w:val="22"/>
        </w:rPr>
        <w:t>una</w:t>
      </w:r>
      <w:r>
        <w:rPr>
          <w:spacing w:val="-10"/>
          <w:sz w:val="22"/>
        </w:rPr>
        <w:t> </w:t>
      </w:r>
      <w:r>
        <w:rPr>
          <w:sz w:val="22"/>
        </w:rPr>
        <w:t>actitud</w:t>
      </w:r>
      <w:r>
        <w:rPr>
          <w:spacing w:val="-10"/>
          <w:sz w:val="22"/>
        </w:rPr>
        <w:t> </w:t>
      </w:r>
      <w:r>
        <w:rPr>
          <w:sz w:val="22"/>
        </w:rPr>
        <w:t>d'interès</w:t>
      </w:r>
      <w:r>
        <w:rPr>
          <w:spacing w:val="-11"/>
          <w:sz w:val="22"/>
        </w:rPr>
        <w:t> </w:t>
      </w:r>
      <w:r>
        <w:rPr>
          <w:sz w:val="22"/>
        </w:rPr>
        <w:t>per</w:t>
      </w:r>
      <w:r>
        <w:rPr>
          <w:spacing w:val="-10"/>
          <w:sz w:val="22"/>
        </w:rPr>
        <w:t> </w:t>
      </w:r>
      <w:r>
        <w:rPr>
          <w:sz w:val="22"/>
        </w:rPr>
        <w:t>l'evolució</w:t>
      </w:r>
      <w:r>
        <w:rPr>
          <w:spacing w:val="-10"/>
          <w:sz w:val="22"/>
        </w:rPr>
        <w:t> </w:t>
      </w:r>
      <w:r>
        <w:rPr>
          <w:sz w:val="22"/>
        </w:rPr>
        <w:t>de</w:t>
      </w:r>
      <w:r>
        <w:rPr>
          <w:spacing w:val="-10"/>
          <w:sz w:val="22"/>
        </w:rPr>
        <w:t> </w:t>
      </w:r>
      <w:r>
        <w:rPr>
          <w:sz w:val="22"/>
        </w:rPr>
        <w:t>la</w:t>
      </w:r>
      <w:r>
        <w:rPr>
          <w:spacing w:val="-11"/>
          <w:sz w:val="22"/>
        </w:rPr>
        <w:t> </w:t>
      </w:r>
      <w:r>
        <w:rPr>
          <w:sz w:val="22"/>
        </w:rPr>
        <w:t>tecnologia</w:t>
      </w:r>
      <w:r>
        <w:rPr>
          <w:spacing w:val="-10"/>
          <w:sz w:val="22"/>
        </w:rPr>
        <w:t> </w:t>
      </w:r>
      <w:r>
        <w:rPr>
          <w:sz w:val="22"/>
        </w:rPr>
        <w:t>en</w:t>
      </w:r>
      <w:r>
        <w:rPr>
          <w:spacing w:val="-10"/>
          <w:sz w:val="22"/>
        </w:rPr>
        <w:t> </w:t>
      </w:r>
      <w:r>
        <w:rPr>
          <w:sz w:val="22"/>
        </w:rPr>
        <w:t>el</w:t>
      </w:r>
      <w:r>
        <w:rPr>
          <w:spacing w:val="-10"/>
          <w:sz w:val="22"/>
        </w:rPr>
        <w:t> </w:t>
      </w:r>
      <w:r>
        <w:rPr>
          <w:spacing w:val="-2"/>
          <w:sz w:val="22"/>
        </w:rPr>
        <w:t>sector.</w:t>
      </w:r>
    </w:p>
    <w:p>
      <w:pPr>
        <w:pStyle w:val="ListParagraph"/>
        <w:numPr>
          <w:ilvl w:val="0"/>
          <w:numId w:val="155"/>
        </w:numPr>
        <w:tabs>
          <w:tab w:pos="883" w:val="left" w:leader="none"/>
          <w:tab w:pos="885" w:val="left" w:leader="none"/>
        </w:tabs>
        <w:spacing w:line="247" w:lineRule="auto" w:before="248" w:after="0"/>
        <w:ind w:left="885" w:right="280" w:hanging="360"/>
        <w:jc w:val="left"/>
        <w:rPr>
          <w:sz w:val="22"/>
        </w:rPr>
      </w:pPr>
      <w:r>
        <w:rPr>
          <w:sz w:val="22"/>
        </w:rPr>
        <w:t>Caracteritza</w:t>
      </w:r>
      <w:r>
        <w:rPr>
          <w:spacing w:val="-10"/>
          <w:sz w:val="22"/>
        </w:rPr>
        <w:t> </w:t>
      </w:r>
      <w:r>
        <w:rPr>
          <w:sz w:val="22"/>
        </w:rPr>
        <w:t>el</w:t>
      </w:r>
      <w:r>
        <w:rPr>
          <w:spacing w:val="-10"/>
          <w:sz w:val="22"/>
        </w:rPr>
        <w:t> </w:t>
      </w:r>
      <w:r>
        <w:rPr>
          <w:sz w:val="22"/>
        </w:rPr>
        <w:t>funcionament</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frens</w:t>
      </w:r>
      <w:r>
        <w:rPr>
          <w:spacing w:val="-10"/>
          <w:sz w:val="22"/>
        </w:rPr>
        <w:t> </w:t>
      </w:r>
      <w:r>
        <w:rPr>
          <w:sz w:val="22"/>
        </w:rPr>
        <w:t>descrivint</w:t>
      </w:r>
      <w:r>
        <w:rPr>
          <w:spacing w:val="-10"/>
          <w:sz w:val="22"/>
        </w:rPr>
        <w:t> </w:t>
      </w:r>
      <w:r>
        <w:rPr>
          <w:sz w:val="22"/>
        </w:rPr>
        <w:t>la</w:t>
      </w:r>
      <w:r>
        <w:rPr>
          <w:spacing w:val="-10"/>
          <w:sz w:val="22"/>
        </w:rPr>
        <w:t> </w:t>
      </w:r>
      <w:r>
        <w:rPr>
          <w:sz w:val="22"/>
        </w:rPr>
        <w:t>ubicació</w:t>
      </w:r>
      <w:r>
        <w:rPr>
          <w:spacing w:val="-10"/>
          <w:sz w:val="22"/>
        </w:rPr>
        <w:t> </w:t>
      </w:r>
      <w:r>
        <w:rPr>
          <w:sz w:val="22"/>
        </w:rPr>
        <w:t>i</w:t>
      </w:r>
      <w:r>
        <w:rPr>
          <w:spacing w:val="-10"/>
          <w:sz w:val="22"/>
        </w:rPr>
        <w:t> </w:t>
      </w:r>
      <w:r>
        <w:rPr>
          <w:sz w:val="22"/>
        </w:rPr>
        <w:t>funcionalitat dels elements que el constitueixen.</w:t>
      </w:r>
    </w:p>
    <w:p>
      <w:pPr>
        <w:pStyle w:val="BodyText"/>
        <w:spacing w:line="251" w:lineRule="exact"/>
        <w:ind w:left="165" w:firstLine="0"/>
      </w:pPr>
      <w:r>
        <w:rPr/>
        <w:t>Criteris</w:t>
      </w:r>
      <w:r>
        <w:rPr>
          <w:spacing w:val="-7"/>
        </w:rPr>
        <w:t> </w:t>
      </w:r>
      <w:r>
        <w:rPr>
          <w:spacing w:val="-2"/>
        </w:rPr>
        <w:t>d'avaluació:</w:t>
      </w:r>
    </w:p>
    <w:p>
      <w:pPr>
        <w:pStyle w:val="ListParagraph"/>
        <w:numPr>
          <w:ilvl w:val="1"/>
          <w:numId w:val="155"/>
        </w:numPr>
        <w:tabs>
          <w:tab w:pos="885" w:val="left" w:leader="none"/>
        </w:tabs>
        <w:spacing w:line="247" w:lineRule="auto" w:before="7" w:after="0"/>
        <w:ind w:left="885" w:right="344" w:hanging="360"/>
        <w:jc w:val="left"/>
        <w:rPr>
          <w:sz w:val="22"/>
        </w:rPr>
      </w:pPr>
      <w:r>
        <w:rPr>
          <w:sz w:val="22"/>
        </w:rPr>
        <w:t>S'ha</w:t>
      </w:r>
      <w:r>
        <w:rPr>
          <w:spacing w:val="-10"/>
          <w:sz w:val="22"/>
        </w:rPr>
        <w:t> </w:t>
      </w:r>
      <w:r>
        <w:rPr>
          <w:sz w:val="22"/>
        </w:rPr>
        <w:t>relacionat</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elements</w:t>
      </w:r>
      <w:r>
        <w:rPr>
          <w:spacing w:val="-10"/>
          <w:sz w:val="22"/>
        </w:rPr>
        <w:t> </w:t>
      </w:r>
      <w:r>
        <w:rPr>
          <w:sz w:val="22"/>
        </w:rPr>
        <w:t>que</w:t>
      </w:r>
      <w:r>
        <w:rPr>
          <w:spacing w:val="-10"/>
          <w:sz w:val="22"/>
        </w:rPr>
        <w:t> </w:t>
      </w:r>
      <w:r>
        <w:rPr>
          <w:sz w:val="22"/>
        </w:rPr>
        <w:t>constitueixen</w:t>
      </w:r>
      <w:r>
        <w:rPr>
          <w:spacing w:val="-10"/>
          <w:sz w:val="22"/>
        </w:rPr>
        <w:t> </w:t>
      </w:r>
      <w:r>
        <w:rPr>
          <w:sz w:val="22"/>
        </w:rPr>
        <w:t>els</w:t>
      </w:r>
      <w:r>
        <w:rPr>
          <w:spacing w:val="-10"/>
          <w:sz w:val="22"/>
        </w:rPr>
        <w:t> </w:t>
      </w:r>
      <w:r>
        <w:rPr>
          <w:sz w:val="22"/>
        </w:rPr>
        <w:t>circuits</w:t>
      </w:r>
      <w:r>
        <w:rPr>
          <w:spacing w:val="-10"/>
          <w:sz w:val="22"/>
        </w:rPr>
        <w:t> </w:t>
      </w:r>
      <w:r>
        <w:rPr>
          <w:sz w:val="22"/>
        </w:rPr>
        <w:t>de</w:t>
      </w:r>
      <w:r>
        <w:rPr>
          <w:spacing w:val="-10"/>
          <w:sz w:val="22"/>
        </w:rPr>
        <w:t> </w:t>
      </w:r>
      <w:r>
        <w:rPr>
          <w:sz w:val="22"/>
        </w:rPr>
        <w:t>frens amb els sistemes d'accionament d'aquests.</w:t>
      </w:r>
    </w:p>
    <w:p>
      <w:pPr>
        <w:pStyle w:val="ListParagraph"/>
        <w:numPr>
          <w:ilvl w:val="1"/>
          <w:numId w:val="155"/>
        </w:numPr>
        <w:tabs>
          <w:tab w:pos="885" w:val="left" w:leader="none"/>
        </w:tabs>
        <w:spacing w:line="240" w:lineRule="auto" w:before="0" w:after="0"/>
        <w:ind w:left="885" w:right="538" w:hanging="360"/>
        <w:jc w:val="left"/>
        <w:rPr>
          <w:sz w:val="22"/>
        </w:rPr>
      </w:pPr>
      <w:r>
        <w:rPr>
          <w:sz w:val="22"/>
        </w:rPr>
        <w:t>S'han</w:t>
      </w:r>
      <w:r>
        <w:rPr>
          <w:spacing w:val="-10"/>
          <w:sz w:val="22"/>
        </w:rPr>
        <w:t> </w:t>
      </w:r>
      <w:r>
        <w:rPr>
          <w:sz w:val="22"/>
        </w:rPr>
        <w:t>calculat</w:t>
      </w:r>
      <w:r>
        <w:rPr>
          <w:spacing w:val="-10"/>
          <w:sz w:val="22"/>
        </w:rPr>
        <w:t> </w:t>
      </w:r>
      <w:r>
        <w:rPr>
          <w:sz w:val="22"/>
        </w:rPr>
        <w:t>les</w:t>
      </w:r>
      <w:r>
        <w:rPr>
          <w:spacing w:val="-10"/>
          <w:sz w:val="22"/>
        </w:rPr>
        <w:t> </w:t>
      </w:r>
      <w:r>
        <w:rPr>
          <w:sz w:val="22"/>
        </w:rPr>
        <w:t>forces</w:t>
      </w:r>
      <w:r>
        <w:rPr>
          <w:spacing w:val="-10"/>
          <w:sz w:val="22"/>
        </w:rPr>
        <w:t> </w:t>
      </w:r>
      <w:r>
        <w:rPr>
          <w:sz w:val="22"/>
        </w:rPr>
        <w:t>que</w:t>
      </w:r>
      <w:r>
        <w:rPr>
          <w:spacing w:val="-10"/>
          <w:sz w:val="22"/>
        </w:rPr>
        <w:t> </w:t>
      </w:r>
      <w:r>
        <w:rPr>
          <w:sz w:val="22"/>
        </w:rPr>
        <w:t>actuen</w:t>
      </w:r>
      <w:r>
        <w:rPr>
          <w:spacing w:val="-10"/>
          <w:sz w:val="22"/>
        </w:rPr>
        <w:t> </w:t>
      </w:r>
      <w:r>
        <w:rPr>
          <w:sz w:val="22"/>
        </w:rPr>
        <w:t>sobre</w:t>
      </w:r>
      <w:r>
        <w:rPr>
          <w:spacing w:val="-10"/>
          <w:sz w:val="22"/>
        </w:rPr>
        <w:t> </w:t>
      </w:r>
      <w:r>
        <w:rPr>
          <w:sz w:val="22"/>
        </w:rPr>
        <w:t>les</w:t>
      </w:r>
      <w:r>
        <w:rPr>
          <w:spacing w:val="-10"/>
          <w:sz w:val="22"/>
        </w:rPr>
        <w:t> </w:t>
      </w:r>
      <w:r>
        <w:rPr>
          <w:sz w:val="22"/>
        </w:rPr>
        <w:t>rodes</w:t>
      </w:r>
      <w:r>
        <w:rPr>
          <w:spacing w:val="-10"/>
          <w:sz w:val="22"/>
        </w:rPr>
        <w:t> </w:t>
      </w:r>
      <w:r>
        <w:rPr>
          <w:sz w:val="22"/>
        </w:rPr>
        <w:t>segons</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frenada </w:t>
      </w:r>
      <w:r>
        <w:rPr>
          <w:spacing w:val="-2"/>
          <w:sz w:val="22"/>
        </w:rPr>
        <w:t>utilitzat.</w:t>
      </w:r>
    </w:p>
    <w:p>
      <w:pPr>
        <w:pStyle w:val="ListParagraph"/>
        <w:numPr>
          <w:ilvl w:val="1"/>
          <w:numId w:val="155"/>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elements</w:t>
      </w:r>
      <w:r>
        <w:rPr>
          <w:spacing w:val="-9"/>
          <w:sz w:val="22"/>
        </w:rPr>
        <w:t> </w:t>
      </w:r>
      <w:r>
        <w:rPr>
          <w:sz w:val="22"/>
        </w:rPr>
        <w:t>i</w:t>
      </w:r>
      <w:r>
        <w:rPr>
          <w:spacing w:val="-9"/>
          <w:sz w:val="22"/>
        </w:rPr>
        <w:t> </w:t>
      </w:r>
      <w:r>
        <w:rPr>
          <w:sz w:val="22"/>
        </w:rPr>
        <w:t>peces</w:t>
      </w:r>
      <w:r>
        <w:rPr>
          <w:spacing w:val="-9"/>
          <w:sz w:val="22"/>
        </w:rPr>
        <w:t> </w:t>
      </w:r>
      <w:r>
        <w:rPr>
          <w:sz w:val="22"/>
        </w:rPr>
        <w:t>del</w:t>
      </w:r>
      <w:r>
        <w:rPr>
          <w:spacing w:val="-10"/>
          <w:sz w:val="22"/>
        </w:rPr>
        <w:t> </w:t>
      </w:r>
      <w:r>
        <w:rPr>
          <w:sz w:val="22"/>
        </w:rPr>
        <w:t>circuit</w:t>
      </w:r>
      <w:r>
        <w:rPr>
          <w:spacing w:val="-9"/>
          <w:sz w:val="22"/>
        </w:rPr>
        <w:t> </w:t>
      </w:r>
      <w:r>
        <w:rPr>
          <w:sz w:val="22"/>
        </w:rPr>
        <w:t>de</w:t>
      </w:r>
      <w:r>
        <w:rPr>
          <w:spacing w:val="-9"/>
          <w:sz w:val="22"/>
        </w:rPr>
        <w:t> </w:t>
      </w:r>
      <w:r>
        <w:rPr>
          <w:sz w:val="22"/>
        </w:rPr>
        <w:t>frens</w:t>
      </w:r>
      <w:r>
        <w:rPr>
          <w:spacing w:val="-9"/>
          <w:sz w:val="22"/>
        </w:rPr>
        <w:t> </w:t>
      </w:r>
      <w:r>
        <w:rPr>
          <w:sz w:val="22"/>
        </w:rPr>
        <w:t>sobre</w:t>
      </w:r>
      <w:r>
        <w:rPr>
          <w:spacing w:val="-9"/>
          <w:sz w:val="22"/>
        </w:rPr>
        <w:t> </w:t>
      </w:r>
      <w:r>
        <w:rPr>
          <w:sz w:val="22"/>
        </w:rPr>
        <w:t>el</w:t>
      </w:r>
      <w:r>
        <w:rPr>
          <w:spacing w:val="-9"/>
          <w:sz w:val="22"/>
        </w:rPr>
        <w:t> </w:t>
      </w:r>
      <w:r>
        <w:rPr>
          <w:spacing w:val="-2"/>
          <w:sz w:val="22"/>
        </w:rPr>
        <w:t>vehicle.</w:t>
      </w:r>
    </w:p>
    <w:p>
      <w:pPr>
        <w:pStyle w:val="ListParagraph"/>
        <w:numPr>
          <w:ilvl w:val="1"/>
          <w:numId w:val="155"/>
        </w:numPr>
        <w:tabs>
          <w:tab w:pos="885" w:val="left" w:leader="none"/>
        </w:tabs>
        <w:spacing w:line="240" w:lineRule="auto" w:before="7" w:after="0"/>
        <w:ind w:left="885" w:right="446"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frens</w:t>
      </w:r>
      <w:r>
        <w:rPr>
          <w:spacing w:val="-10"/>
          <w:sz w:val="22"/>
        </w:rPr>
        <w:t> </w:t>
      </w:r>
      <w:r>
        <w:rPr>
          <w:sz w:val="22"/>
        </w:rPr>
        <w:t>del</w:t>
      </w:r>
      <w:r>
        <w:rPr>
          <w:spacing w:val="-10"/>
          <w:sz w:val="22"/>
        </w:rPr>
        <w:t> </w:t>
      </w:r>
      <w:r>
        <w:rPr>
          <w:sz w:val="22"/>
        </w:rPr>
        <w:t>vehicle</w:t>
      </w:r>
      <w:r>
        <w:rPr>
          <w:spacing w:val="-10"/>
          <w:sz w:val="22"/>
        </w:rPr>
        <w:t> </w:t>
      </w:r>
      <w:r>
        <w:rPr>
          <w:sz w:val="22"/>
        </w:rPr>
        <w:t>segons</w:t>
      </w:r>
      <w:r>
        <w:rPr>
          <w:spacing w:val="-10"/>
          <w:sz w:val="22"/>
        </w:rPr>
        <w:t> </w:t>
      </w:r>
      <w:r>
        <w:rPr>
          <w:sz w:val="22"/>
        </w:rPr>
        <w:t>la</w:t>
      </w:r>
      <w:r>
        <w:rPr>
          <w:spacing w:val="-10"/>
          <w:sz w:val="22"/>
        </w:rPr>
        <w:t> </w:t>
      </w:r>
      <w:r>
        <w:rPr>
          <w:sz w:val="22"/>
        </w:rPr>
        <w:t>seva </w:t>
      </w:r>
      <w:r>
        <w:rPr>
          <w:spacing w:val="-2"/>
          <w:sz w:val="22"/>
        </w:rPr>
        <w:t>constitució.</w:t>
      </w:r>
    </w:p>
    <w:p>
      <w:pPr>
        <w:pStyle w:val="ListParagraph"/>
        <w:numPr>
          <w:ilvl w:val="1"/>
          <w:numId w:val="155"/>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les</w:t>
      </w:r>
      <w:r>
        <w:rPr>
          <w:spacing w:val="-8"/>
          <w:sz w:val="22"/>
        </w:rPr>
        <w:t> </w:t>
      </w:r>
      <w:r>
        <w:rPr>
          <w:sz w:val="22"/>
        </w:rPr>
        <w:t>característiques</w:t>
      </w:r>
      <w:r>
        <w:rPr>
          <w:spacing w:val="-9"/>
          <w:sz w:val="22"/>
        </w:rPr>
        <w:t> </w:t>
      </w:r>
      <w:r>
        <w:rPr>
          <w:sz w:val="22"/>
        </w:rPr>
        <w:t>dels</w:t>
      </w:r>
      <w:r>
        <w:rPr>
          <w:spacing w:val="-8"/>
          <w:sz w:val="22"/>
        </w:rPr>
        <w:t> </w:t>
      </w:r>
      <w:r>
        <w:rPr>
          <w:sz w:val="22"/>
        </w:rPr>
        <w:t>fluids</w:t>
      </w:r>
      <w:r>
        <w:rPr>
          <w:spacing w:val="-8"/>
          <w:sz w:val="22"/>
        </w:rPr>
        <w:t> </w:t>
      </w:r>
      <w:r>
        <w:rPr>
          <w:sz w:val="22"/>
        </w:rPr>
        <w:t>utilitzats</w:t>
      </w:r>
      <w:r>
        <w:rPr>
          <w:spacing w:val="-8"/>
          <w:sz w:val="22"/>
        </w:rPr>
        <w:t> </w:t>
      </w:r>
      <w:r>
        <w:rPr>
          <w:sz w:val="22"/>
        </w:rPr>
        <w:t>en</w:t>
      </w:r>
      <w:r>
        <w:rPr>
          <w:spacing w:val="-9"/>
          <w:sz w:val="22"/>
        </w:rPr>
        <w:t> </w:t>
      </w:r>
      <w:r>
        <w:rPr>
          <w:sz w:val="22"/>
        </w:rPr>
        <w:t>els</w:t>
      </w:r>
      <w:r>
        <w:rPr>
          <w:spacing w:val="-8"/>
          <w:sz w:val="22"/>
        </w:rPr>
        <w:t> </w:t>
      </w:r>
      <w:r>
        <w:rPr>
          <w:sz w:val="22"/>
        </w:rPr>
        <w:t>sistemes</w:t>
      </w:r>
      <w:r>
        <w:rPr>
          <w:spacing w:val="-8"/>
          <w:sz w:val="22"/>
        </w:rPr>
        <w:t> </w:t>
      </w:r>
      <w:r>
        <w:rPr>
          <w:sz w:val="22"/>
        </w:rPr>
        <w:t>de</w:t>
      </w:r>
      <w:r>
        <w:rPr>
          <w:spacing w:val="-8"/>
          <w:sz w:val="22"/>
        </w:rPr>
        <w:t> </w:t>
      </w:r>
      <w:r>
        <w:rPr>
          <w:spacing w:val="-2"/>
          <w:sz w:val="22"/>
        </w:rPr>
        <w:t>frens.</w:t>
      </w:r>
    </w:p>
    <w:p>
      <w:pPr>
        <w:pStyle w:val="ListParagraph"/>
        <w:numPr>
          <w:ilvl w:val="1"/>
          <w:numId w:val="155"/>
        </w:numPr>
        <w:tabs>
          <w:tab w:pos="885" w:val="left" w:leader="none"/>
        </w:tabs>
        <w:spacing w:line="247" w:lineRule="auto" w:before="7" w:after="0"/>
        <w:ind w:left="885" w:right="982"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paràmetres</w:t>
      </w:r>
      <w:r>
        <w:rPr>
          <w:spacing w:val="-11"/>
          <w:sz w:val="22"/>
        </w:rPr>
        <w:t> </w:t>
      </w:r>
      <w:r>
        <w:rPr>
          <w:sz w:val="22"/>
        </w:rPr>
        <w:t>de</w:t>
      </w:r>
      <w:r>
        <w:rPr>
          <w:spacing w:val="-11"/>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interpretant</w:t>
      </w:r>
      <w:r>
        <w:rPr>
          <w:spacing w:val="-11"/>
          <w:sz w:val="22"/>
        </w:rPr>
        <w:t> </w:t>
      </w:r>
      <w:r>
        <w:rPr>
          <w:sz w:val="22"/>
        </w:rPr>
        <w:t>la documentació tècnica.</w:t>
      </w:r>
    </w:p>
    <w:p>
      <w:pPr>
        <w:pStyle w:val="ListParagraph"/>
        <w:numPr>
          <w:ilvl w:val="1"/>
          <w:numId w:val="155"/>
        </w:numPr>
        <w:tabs>
          <w:tab w:pos="885" w:val="left" w:leader="none"/>
        </w:tabs>
        <w:spacing w:line="247" w:lineRule="auto" w:before="0" w:after="0"/>
        <w:ind w:left="885" w:right="1008"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funció</w:t>
      </w:r>
      <w:r>
        <w:rPr>
          <w:spacing w:val="-11"/>
          <w:sz w:val="22"/>
        </w:rPr>
        <w:t> </w:t>
      </w:r>
      <w:r>
        <w:rPr>
          <w:sz w:val="22"/>
        </w:rPr>
        <w:t>dels</w:t>
      </w:r>
      <w:r>
        <w:rPr>
          <w:spacing w:val="-11"/>
          <w:sz w:val="22"/>
        </w:rPr>
        <w:t> </w:t>
      </w:r>
      <w:r>
        <w:rPr>
          <w:sz w:val="22"/>
        </w:rPr>
        <w:t>elements</w:t>
      </w:r>
      <w:r>
        <w:rPr>
          <w:spacing w:val="-11"/>
          <w:sz w:val="22"/>
        </w:rPr>
        <w:t> </w:t>
      </w:r>
      <w:r>
        <w:rPr>
          <w:sz w:val="22"/>
        </w:rPr>
        <w:t>de</w:t>
      </w:r>
      <w:r>
        <w:rPr>
          <w:spacing w:val="-11"/>
          <w:sz w:val="22"/>
        </w:rPr>
        <w:t> </w:t>
      </w:r>
      <w:r>
        <w:rPr>
          <w:sz w:val="22"/>
        </w:rPr>
        <w:t>gestió</w:t>
      </w:r>
      <w:r>
        <w:rPr>
          <w:spacing w:val="-11"/>
          <w:sz w:val="22"/>
        </w:rPr>
        <w:t> </w:t>
      </w:r>
      <w:r>
        <w:rPr>
          <w:sz w:val="22"/>
        </w:rPr>
        <w:t>electrònica,</w:t>
      </w:r>
      <w:r>
        <w:rPr>
          <w:spacing w:val="-11"/>
          <w:sz w:val="22"/>
        </w:rPr>
        <w:t> </w:t>
      </w:r>
      <w:r>
        <w:rPr>
          <w:sz w:val="22"/>
        </w:rPr>
        <w:t>i</w:t>
      </w:r>
      <w:r>
        <w:rPr>
          <w:spacing w:val="-11"/>
          <w:sz w:val="22"/>
        </w:rPr>
        <w:t> </w:t>
      </w:r>
      <w:r>
        <w:rPr>
          <w:sz w:val="22"/>
        </w:rPr>
        <w:t>relacionat</w:t>
      </w:r>
      <w:r>
        <w:rPr>
          <w:spacing w:val="-11"/>
          <w:sz w:val="22"/>
        </w:rPr>
        <w:t> </w:t>
      </w:r>
      <w:r>
        <w:rPr>
          <w:sz w:val="22"/>
        </w:rPr>
        <w:t>amb l'operativitat del sistema.</w:t>
      </w:r>
    </w:p>
    <w:p>
      <w:pPr>
        <w:pStyle w:val="ListParagraph"/>
        <w:numPr>
          <w:ilvl w:val="1"/>
          <w:numId w:val="15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valorat</w:t>
      </w:r>
      <w:r>
        <w:rPr>
          <w:spacing w:val="-10"/>
          <w:sz w:val="22"/>
        </w:rPr>
        <w:t> </w:t>
      </w:r>
      <w:r>
        <w:rPr>
          <w:sz w:val="22"/>
        </w:rPr>
        <w:t>l'actitud,</w:t>
      </w:r>
      <w:r>
        <w:rPr>
          <w:spacing w:val="-10"/>
          <w:sz w:val="22"/>
        </w:rPr>
        <w:t> </w:t>
      </w:r>
      <w:r>
        <w:rPr>
          <w:sz w:val="22"/>
        </w:rPr>
        <w:t>l'interès</w:t>
      </w:r>
      <w:r>
        <w:rPr>
          <w:spacing w:val="-10"/>
          <w:sz w:val="22"/>
        </w:rPr>
        <w:t> </w:t>
      </w:r>
      <w:r>
        <w:rPr>
          <w:sz w:val="22"/>
        </w:rPr>
        <w:t>i</w:t>
      </w:r>
      <w:r>
        <w:rPr>
          <w:spacing w:val="-10"/>
          <w:sz w:val="22"/>
        </w:rPr>
        <w:t> </w:t>
      </w:r>
      <w:r>
        <w:rPr>
          <w:sz w:val="22"/>
        </w:rPr>
        <w:t>la</w:t>
      </w:r>
      <w:r>
        <w:rPr>
          <w:spacing w:val="-10"/>
          <w:sz w:val="22"/>
        </w:rPr>
        <w:t> </w:t>
      </w:r>
      <w:r>
        <w:rPr>
          <w:sz w:val="22"/>
        </w:rPr>
        <w:t>motivació</w:t>
      </w:r>
      <w:r>
        <w:rPr>
          <w:spacing w:val="-10"/>
          <w:sz w:val="22"/>
        </w:rPr>
        <w:t> </w:t>
      </w:r>
      <w:r>
        <w:rPr>
          <w:sz w:val="22"/>
        </w:rPr>
        <w:t>en</w:t>
      </w:r>
      <w:r>
        <w:rPr>
          <w:spacing w:val="-10"/>
          <w:sz w:val="22"/>
        </w:rPr>
        <w:t> </w:t>
      </w:r>
      <w:r>
        <w:rPr>
          <w:sz w:val="22"/>
        </w:rPr>
        <w:t>el</w:t>
      </w:r>
      <w:r>
        <w:rPr>
          <w:spacing w:val="-10"/>
          <w:sz w:val="22"/>
        </w:rPr>
        <w:t> </w:t>
      </w:r>
      <w:r>
        <w:rPr>
          <w:spacing w:val="-2"/>
          <w:sz w:val="22"/>
        </w:rPr>
        <w:t>sector.</w:t>
      </w:r>
    </w:p>
    <w:p>
      <w:pPr>
        <w:pStyle w:val="BodyText"/>
        <w:spacing w:before="1"/>
        <w:ind w:left="0" w:firstLine="0"/>
      </w:pPr>
    </w:p>
    <w:p>
      <w:pPr>
        <w:pStyle w:val="ListParagraph"/>
        <w:numPr>
          <w:ilvl w:val="0"/>
          <w:numId w:val="155"/>
        </w:numPr>
        <w:tabs>
          <w:tab w:pos="883" w:val="left" w:leader="none"/>
          <w:tab w:pos="885" w:val="left" w:leader="none"/>
        </w:tabs>
        <w:spacing w:line="247" w:lineRule="auto" w:before="0" w:after="0"/>
        <w:ind w:left="885" w:right="209" w:hanging="360"/>
        <w:jc w:val="left"/>
        <w:rPr>
          <w:sz w:val="22"/>
        </w:rPr>
      </w:pPr>
      <w:r>
        <w:rPr>
          <w:sz w:val="22"/>
        </w:rPr>
        <w:t>Localitza</w:t>
      </w:r>
      <w:r>
        <w:rPr>
          <w:spacing w:val="-10"/>
          <w:sz w:val="22"/>
        </w:rPr>
        <w:t> </w:t>
      </w:r>
      <w:r>
        <w:rPr>
          <w:sz w:val="22"/>
        </w:rPr>
        <w:t>avaries</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transmissió</w:t>
      </w:r>
      <w:r>
        <w:rPr>
          <w:spacing w:val="-10"/>
          <w:sz w:val="22"/>
        </w:rPr>
        <w:t> </w:t>
      </w:r>
      <w:r>
        <w:rPr>
          <w:sz w:val="22"/>
        </w:rPr>
        <w:t>i</w:t>
      </w:r>
      <w:r>
        <w:rPr>
          <w:spacing w:val="-10"/>
          <w:sz w:val="22"/>
        </w:rPr>
        <w:t> </w:t>
      </w:r>
      <w:r>
        <w:rPr>
          <w:sz w:val="22"/>
        </w:rPr>
        <w:t>frenada</w:t>
      </w:r>
      <w:r>
        <w:rPr>
          <w:spacing w:val="-10"/>
          <w:sz w:val="22"/>
        </w:rPr>
        <w:t> </w:t>
      </w:r>
      <w:r>
        <w:rPr>
          <w:sz w:val="22"/>
        </w:rPr>
        <w:t>relacionant</w:t>
      </w:r>
      <w:r>
        <w:rPr>
          <w:spacing w:val="-10"/>
          <w:sz w:val="22"/>
        </w:rPr>
        <w:t> </w:t>
      </w:r>
      <w:r>
        <w:rPr>
          <w:sz w:val="22"/>
        </w:rPr>
        <w:t>els</w:t>
      </w:r>
      <w:r>
        <w:rPr>
          <w:spacing w:val="-10"/>
          <w:sz w:val="22"/>
        </w:rPr>
        <w:t> </w:t>
      </w:r>
      <w:r>
        <w:rPr>
          <w:sz w:val="22"/>
        </w:rPr>
        <w:t>símptomes</w:t>
      </w:r>
      <w:r>
        <w:rPr>
          <w:spacing w:val="-10"/>
          <w:sz w:val="22"/>
        </w:rPr>
        <w:t> </w:t>
      </w:r>
      <w:r>
        <w:rPr>
          <w:sz w:val="22"/>
        </w:rPr>
        <w:t>i efectes amb les causes que les produeixen.</w:t>
      </w:r>
    </w:p>
    <w:p>
      <w:pPr>
        <w:pStyle w:val="BodyText"/>
        <w:spacing w:line="251" w:lineRule="exact"/>
        <w:ind w:left="165" w:firstLine="0"/>
      </w:pPr>
      <w:r>
        <w:rPr/>
        <w:t>Criteris</w:t>
      </w:r>
      <w:r>
        <w:rPr>
          <w:spacing w:val="-7"/>
        </w:rPr>
        <w:t> </w:t>
      </w:r>
      <w:r>
        <w:rPr>
          <w:spacing w:val="-2"/>
        </w:rPr>
        <w:t>d'avaluació:</w:t>
      </w:r>
    </w:p>
    <w:p>
      <w:pPr>
        <w:pStyle w:val="ListParagraph"/>
        <w:numPr>
          <w:ilvl w:val="1"/>
          <w:numId w:val="155"/>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seleccionat</w:t>
      </w:r>
      <w:r>
        <w:rPr>
          <w:spacing w:val="-12"/>
          <w:sz w:val="22"/>
        </w:rPr>
        <w:t> </w:t>
      </w:r>
      <w:r>
        <w:rPr>
          <w:sz w:val="22"/>
        </w:rPr>
        <w:t>i</w:t>
      </w:r>
      <w:r>
        <w:rPr>
          <w:spacing w:val="-13"/>
          <w:sz w:val="22"/>
        </w:rPr>
        <w:t> </w:t>
      </w:r>
      <w:r>
        <w:rPr>
          <w:sz w:val="22"/>
        </w:rPr>
        <w:t>interpretat</w:t>
      </w:r>
      <w:r>
        <w:rPr>
          <w:spacing w:val="-12"/>
          <w:sz w:val="22"/>
        </w:rPr>
        <w:t> </w:t>
      </w:r>
      <w:r>
        <w:rPr>
          <w:sz w:val="22"/>
        </w:rPr>
        <w:t>la</w:t>
      </w:r>
      <w:r>
        <w:rPr>
          <w:spacing w:val="-13"/>
          <w:sz w:val="22"/>
        </w:rPr>
        <w:t> </w:t>
      </w:r>
      <w:r>
        <w:rPr>
          <w:sz w:val="22"/>
        </w:rPr>
        <w:t>documentació</w:t>
      </w:r>
      <w:r>
        <w:rPr>
          <w:spacing w:val="-12"/>
          <w:sz w:val="22"/>
        </w:rPr>
        <w:t> </w:t>
      </w:r>
      <w:r>
        <w:rPr>
          <w:spacing w:val="-2"/>
          <w:sz w:val="22"/>
        </w:rPr>
        <w:t>tècnica.</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identificat</w:t>
      </w:r>
      <w:r>
        <w:rPr>
          <w:spacing w:val="-11"/>
          <w:sz w:val="22"/>
        </w:rPr>
        <w:t> </w:t>
      </w:r>
      <w:r>
        <w:rPr>
          <w:sz w:val="22"/>
        </w:rPr>
        <w:t>l'element</w:t>
      </w:r>
      <w:r>
        <w:rPr>
          <w:spacing w:val="-11"/>
          <w:sz w:val="22"/>
        </w:rPr>
        <w:t> </w:t>
      </w:r>
      <w:r>
        <w:rPr>
          <w:sz w:val="22"/>
        </w:rPr>
        <w:t>o</w:t>
      </w:r>
      <w:r>
        <w:rPr>
          <w:spacing w:val="-11"/>
          <w:sz w:val="22"/>
        </w:rPr>
        <w:t> </w:t>
      </w:r>
      <w:r>
        <w:rPr>
          <w:sz w:val="22"/>
        </w:rPr>
        <w:t>sistema</w:t>
      </w:r>
      <w:r>
        <w:rPr>
          <w:spacing w:val="-12"/>
          <w:sz w:val="22"/>
        </w:rPr>
        <w:t> </w:t>
      </w:r>
      <w:r>
        <w:rPr>
          <w:sz w:val="22"/>
        </w:rPr>
        <w:t>que</w:t>
      </w:r>
      <w:r>
        <w:rPr>
          <w:spacing w:val="-11"/>
          <w:sz w:val="22"/>
        </w:rPr>
        <w:t> </w:t>
      </w:r>
      <w:r>
        <w:rPr>
          <w:sz w:val="22"/>
        </w:rPr>
        <w:t>presenta</w:t>
      </w:r>
      <w:r>
        <w:rPr>
          <w:spacing w:val="-11"/>
          <w:sz w:val="22"/>
        </w:rPr>
        <w:t> </w:t>
      </w:r>
      <w:r>
        <w:rPr>
          <w:sz w:val="22"/>
        </w:rPr>
        <w:t>la</w:t>
      </w:r>
      <w:r>
        <w:rPr>
          <w:spacing w:val="-11"/>
          <w:sz w:val="22"/>
        </w:rPr>
        <w:t> </w:t>
      </w:r>
      <w:r>
        <w:rPr>
          <w:spacing w:val="-2"/>
          <w:sz w:val="22"/>
        </w:rPr>
        <w:t>disfunció.</w:t>
      </w:r>
    </w:p>
    <w:p>
      <w:pPr>
        <w:pStyle w:val="ListParagraph"/>
        <w:numPr>
          <w:ilvl w:val="1"/>
          <w:numId w:val="15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seleccionat</w:t>
      </w:r>
      <w:r>
        <w:rPr>
          <w:spacing w:val="-11"/>
          <w:sz w:val="22"/>
        </w:rPr>
        <w:t> </w:t>
      </w:r>
      <w:r>
        <w:rPr>
          <w:sz w:val="22"/>
        </w:rPr>
        <w:t>l'equip</w:t>
      </w:r>
      <w:r>
        <w:rPr>
          <w:spacing w:val="-11"/>
          <w:sz w:val="22"/>
        </w:rPr>
        <w:t> </w:t>
      </w:r>
      <w:r>
        <w:rPr>
          <w:sz w:val="22"/>
        </w:rPr>
        <w:t>de</w:t>
      </w:r>
      <w:r>
        <w:rPr>
          <w:spacing w:val="-11"/>
          <w:sz w:val="22"/>
        </w:rPr>
        <w:t> </w:t>
      </w:r>
      <w:r>
        <w:rPr>
          <w:sz w:val="22"/>
        </w:rPr>
        <w:t>mesura</w:t>
      </w:r>
      <w:r>
        <w:rPr>
          <w:spacing w:val="-11"/>
          <w:sz w:val="22"/>
        </w:rPr>
        <w:t> </w:t>
      </w:r>
      <w:r>
        <w:rPr>
          <w:sz w:val="22"/>
        </w:rPr>
        <w:t>o</w:t>
      </w:r>
      <w:r>
        <w:rPr>
          <w:spacing w:val="-11"/>
          <w:sz w:val="22"/>
        </w:rPr>
        <w:t> </w:t>
      </w:r>
      <w:r>
        <w:rPr>
          <w:sz w:val="22"/>
        </w:rPr>
        <w:t>control,</w:t>
      </w:r>
      <w:r>
        <w:rPr>
          <w:spacing w:val="-11"/>
          <w:sz w:val="22"/>
        </w:rPr>
        <w:t> </w:t>
      </w:r>
      <w:r>
        <w:rPr>
          <w:sz w:val="22"/>
        </w:rPr>
        <w:t>efectuant</w:t>
      </w:r>
      <w:r>
        <w:rPr>
          <w:spacing w:val="-11"/>
          <w:sz w:val="22"/>
        </w:rPr>
        <w:t> </w:t>
      </w:r>
      <w:r>
        <w:rPr>
          <w:sz w:val="22"/>
        </w:rPr>
        <w:t>la</w:t>
      </w:r>
      <w:r>
        <w:rPr>
          <w:spacing w:val="-11"/>
          <w:sz w:val="22"/>
        </w:rPr>
        <w:t> </w:t>
      </w:r>
      <w:r>
        <w:rPr>
          <w:sz w:val="22"/>
        </w:rPr>
        <w:t>seva</w:t>
      </w:r>
      <w:r>
        <w:rPr>
          <w:spacing w:val="-11"/>
          <w:sz w:val="22"/>
        </w:rPr>
        <w:t> </w:t>
      </w:r>
      <w:r>
        <w:rPr>
          <w:sz w:val="22"/>
        </w:rPr>
        <w:t>posada</w:t>
      </w:r>
      <w:r>
        <w:rPr>
          <w:spacing w:val="-11"/>
          <w:sz w:val="22"/>
        </w:rPr>
        <w:t> </w:t>
      </w:r>
      <w:r>
        <w:rPr>
          <w:sz w:val="22"/>
        </w:rPr>
        <w:t>en</w:t>
      </w:r>
      <w:r>
        <w:rPr>
          <w:spacing w:val="-10"/>
          <w:sz w:val="22"/>
        </w:rPr>
        <w:t> </w:t>
      </w:r>
      <w:r>
        <w:rPr>
          <w:spacing w:val="-2"/>
          <w:sz w:val="22"/>
        </w:rPr>
        <w:t>servei.</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efectuat</w:t>
      </w:r>
      <w:r>
        <w:rPr>
          <w:spacing w:val="-10"/>
          <w:sz w:val="22"/>
        </w:rPr>
        <w:t> </w:t>
      </w:r>
      <w:r>
        <w:rPr>
          <w:sz w:val="22"/>
        </w:rPr>
        <w:t>la</w:t>
      </w:r>
      <w:r>
        <w:rPr>
          <w:spacing w:val="-9"/>
          <w:sz w:val="22"/>
        </w:rPr>
        <w:t> </w:t>
      </w:r>
      <w:r>
        <w:rPr>
          <w:sz w:val="22"/>
        </w:rPr>
        <w:t>connexió</w:t>
      </w:r>
      <w:r>
        <w:rPr>
          <w:spacing w:val="-10"/>
          <w:sz w:val="22"/>
        </w:rPr>
        <w:t> </w:t>
      </w:r>
      <w:r>
        <w:rPr>
          <w:sz w:val="22"/>
        </w:rPr>
        <w:t>de</w:t>
      </w:r>
      <w:r>
        <w:rPr>
          <w:spacing w:val="-10"/>
          <w:sz w:val="22"/>
        </w:rPr>
        <w:t> </w:t>
      </w:r>
      <w:r>
        <w:rPr>
          <w:sz w:val="22"/>
        </w:rPr>
        <w:t>l'equip</w:t>
      </w:r>
      <w:r>
        <w:rPr>
          <w:spacing w:val="-9"/>
          <w:sz w:val="22"/>
        </w:rPr>
        <w:t> </w:t>
      </w:r>
      <w:r>
        <w:rPr>
          <w:sz w:val="22"/>
        </w:rPr>
        <w:t>en</w:t>
      </w:r>
      <w:r>
        <w:rPr>
          <w:spacing w:val="-10"/>
          <w:sz w:val="22"/>
        </w:rPr>
        <w:t> </w:t>
      </w:r>
      <w:r>
        <w:rPr>
          <w:sz w:val="22"/>
        </w:rPr>
        <w:t>els</w:t>
      </w:r>
      <w:r>
        <w:rPr>
          <w:spacing w:val="-10"/>
          <w:sz w:val="22"/>
        </w:rPr>
        <w:t> </w:t>
      </w:r>
      <w:r>
        <w:rPr>
          <w:sz w:val="22"/>
        </w:rPr>
        <w:t>punts</w:t>
      </w:r>
      <w:r>
        <w:rPr>
          <w:spacing w:val="-9"/>
          <w:sz w:val="22"/>
        </w:rPr>
        <w:t> </w:t>
      </w:r>
      <w:r>
        <w:rPr>
          <w:sz w:val="22"/>
        </w:rPr>
        <w:t>de</w:t>
      </w:r>
      <w:r>
        <w:rPr>
          <w:spacing w:val="-10"/>
          <w:sz w:val="22"/>
        </w:rPr>
        <w:t> </w:t>
      </w:r>
      <w:r>
        <w:rPr>
          <w:sz w:val="22"/>
        </w:rPr>
        <w:t>mesura</w:t>
      </w:r>
      <w:r>
        <w:rPr>
          <w:spacing w:val="-9"/>
          <w:sz w:val="22"/>
        </w:rPr>
        <w:t> </w:t>
      </w:r>
      <w:r>
        <w:rPr>
          <w:spacing w:val="-2"/>
          <w:sz w:val="22"/>
        </w:rPr>
        <w:t>correctes.</w:t>
      </w:r>
    </w:p>
    <w:p>
      <w:pPr>
        <w:pStyle w:val="ListParagraph"/>
        <w:numPr>
          <w:ilvl w:val="1"/>
          <w:numId w:val="15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la</w:t>
      </w:r>
      <w:r>
        <w:rPr>
          <w:spacing w:val="-10"/>
          <w:sz w:val="22"/>
        </w:rPr>
        <w:t> </w:t>
      </w:r>
      <w:r>
        <w:rPr>
          <w:sz w:val="22"/>
        </w:rPr>
        <w:t>comprovació</w:t>
      </w:r>
      <w:r>
        <w:rPr>
          <w:spacing w:val="-10"/>
          <w:sz w:val="22"/>
        </w:rPr>
        <w:t> </w:t>
      </w:r>
      <w:r>
        <w:rPr>
          <w:sz w:val="22"/>
        </w:rPr>
        <w:t>o</w:t>
      </w:r>
      <w:r>
        <w:rPr>
          <w:spacing w:val="-10"/>
          <w:sz w:val="22"/>
        </w:rPr>
        <w:t> </w:t>
      </w:r>
      <w:r>
        <w:rPr>
          <w:sz w:val="22"/>
        </w:rPr>
        <w:t>mesura</w:t>
      </w:r>
      <w:r>
        <w:rPr>
          <w:spacing w:val="-10"/>
          <w:sz w:val="22"/>
        </w:rPr>
        <w:t> </w:t>
      </w:r>
      <w:r>
        <w:rPr>
          <w:sz w:val="22"/>
        </w:rPr>
        <w:t>dels</w:t>
      </w:r>
      <w:r>
        <w:rPr>
          <w:spacing w:val="-10"/>
          <w:sz w:val="22"/>
        </w:rPr>
        <w:t> </w:t>
      </w:r>
      <w:r>
        <w:rPr>
          <w:sz w:val="22"/>
        </w:rPr>
        <w:t>paràmetres</w:t>
      </w:r>
      <w:r>
        <w:rPr>
          <w:spacing w:val="-10"/>
          <w:sz w:val="22"/>
        </w:rPr>
        <w:t> </w:t>
      </w:r>
      <w:r>
        <w:rPr>
          <w:spacing w:val="-2"/>
          <w:sz w:val="22"/>
        </w:rPr>
        <w:t>estipulats.</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extret</w:t>
      </w:r>
      <w:r>
        <w:rPr>
          <w:spacing w:val="-10"/>
          <w:sz w:val="22"/>
        </w:rPr>
        <w:t> </w:t>
      </w:r>
      <w:r>
        <w:rPr>
          <w:sz w:val="22"/>
        </w:rPr>
        <w:t>la</w:t>
      </w:r>
      <w:r>
        <w:rPr>
          <w:spacing w:val="-9"/>
          <w:sz w:val="22"/>
        </w:rPr>
        <w:t> </w:t>
      </w:r>
      <w:r>
        <w:rPr>
          <w:sz w:val="22"/>
        </w:rPr>
        <w:t>informació</w:t>
      </w:r>
      <w:r>
        <w:rPr>
          <w:spacing w:val="-10"/>
          <w:sz w:val="22"/>
        </w:rPr>
        <w:t> </w:t>
      </w:r>
      <w:r>
        <w:rPr>
          <w:sz w:val="22"/>
        </w:rPr>
        <w:t>de</w:t>
      </w:r>
      <w:r>
        <w:rPr>
          <w:spacing w:val="-9"/>
          <w:sz w:val="22"/>
        </w:rPr>
        <w:t> </w:t>
      </w:r>
      <w:r>
        <w:rPr>
          <w:sz w:val="22"/>
        </w:rPr>
        <w:t>les</w:t>
      </w:r>
      <w:r>
        <w:rPr>
          <w:spacing w:val="-10"/>
          <w:sz w:val="22"/>
        </w:rPr>
        <w:t> </w:t>
      </w:r>
      <w:r>
        <w:rPr>
          <w:sz w:val="22"/>
        </w:rPr>
        <w:t>unitats</w:t>
      </w:r>
      <w:r>
        <w:rPr>
          <w:spacing w:val="-9"/>
          <w:sz w:val="22"/>
        </w:rPr>
        <w:t> </w:t>
      </w:r>
      <w:r>
        <w:rPr>
          <w:sz w:val="22"/>
        </w:rPr>
        <w:t>de</w:t>
      </w:r>
      <w:r>
        <w:rPr>
          <w:spacing w:val="-10"/>
          <w:sz w:val="22"/>
        </w:rPr>
        <w:t> </w:t>
      </w:r>
      <w:r>
        <w:rPr>
          <w:sz w:val="22"/>
        </w:rPr>
        <w:t>gestió</w:t>
      </w:r>
      <w:r>
        <w:rPr>
          <w:spacing w:val="-9"/>
          <w:sz w:val="22"/>
        </w:rPr>
        <w:t> </w:t>
      </w:r>
      <w:r>
        <w:rPr>
          <w:spacing w:val="-2"/>
          <w:sz w:val="22"/>
        </w:rPr>
        <w:t>electrònica.</w:t>
      </w:r>
    </w:p>
    <w:p>
      <w:pPr>
        <w:pStyle w:val="ListParagraph"/>
        <w:numPr>
          <w:ilvl w:val="1"/>
          <w:numId w:val="15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comprovat</w:t>
      </w:r>
      <w:r>
        <w:rPr>
          <w:spacing w:val="-10"/>
          <w:sz w:val="22"/>
        </w:rPr>
        <w:t> </w:t>
      </w:r>
      <w:r>
        <w:rPr>
          <w:sz w:val="22"/>
        </w:rPr>
        <w:t>l'absència</w:t>
      </w:r>
      <w:r>
        <w:rPr>
          <w:spacing w:val="-10"/>
          <w:sz w:val="22"/>
        </w:rPr>
        <w:t> </w:t>
      </w:r>
      <w:r>
        <w:rPr>
          <w:sz w:val="22"/>
        </w:rPr>
        <w:t>de</w:t>
      </w:r>
      <w:r>
        <w:rPr>
          <w:spacing w:val="-9"/>
          <w:sz w:val="22"/>
        </w:rPr>
        <w:t> </w:t>
      </w:r>
      <w:r>
        <w:rPr>
          <w:sz w:val="22"/>
        </w:rPr>
        <w:t>sorolls</w:t>
      </w:r>
      <w:r>
        <w:rPr>
          <w:spacing w:val="-10"/>
          <w:sz w:val="22"/>
        </w:rPr>
        <w:t> </w:t>
      </w:r>
      <w:r>
        <w:rPr>
          <w:sz w:val="22"/>
        </w:rPr>
        <w:t>anòmals,</w:t>
      </w:r>
      <w:r>
        <w:rPr>
          <w:spacing w:val="-10"/>
          <w:sz w:val="22"/>
        </w:rPr>
        <w:t> </w:t>
      </w:r>
      <w:r>
        <w:rPr>
          <w:sz w:val="22"/>
        </w:rPr>
        <w:t>preses</w:t>
      </w:r>
      <w:r>
        <w:rPr>
          <w:spacing w:val="-10"/>
          <w:sz w:val="22"/>
        </w:rPr>
        <w:t> </w:t>
      </w:r>
      <w:r>
        <w:rPr>
          <w:sz w:val="22"/>
        </w:rPr>
        <w:t>d'aire</w:t>
      </w:r>
      <w:r>
        <w:rPr>
          <w:spacing w:val="-9"/>
          <w:sz w:val="22"/>
        </w:rPr>
        <w:t> </w:t>
      </w:r>
      <w:r>
        <w:rPr>
          <w:sz w:val="22"/>
        </w:rPr>
        <w:t>o</w:t>
      </w:r>
      <w:r>
        <w:rPr>
          <w:spacing w:val="-10"/>
          <w:sz w:val="22"/>
        </w:rPr>
        <w:t> </w:t>
      </w:r>
      <w:r>
        <w:rPr>
          <w:sz w:val="22"/>
        </w:rPr>
        <w:t>pèrdues</w:t>
      </w:r>
      <w:r>
        <w:rPr>
          <w:spacing w:val="-10"/>
          <w:sz w:val="22"/>
        </w:rPr>
        <w:t> </w:t>
      </w:r>
      <w:r>
        <w:rPr>
          <w:sz w:val="22"/>
        </w:rPr>
        <w:t>de</w:t>
      </w:r>
      <w:r>
        <w:rPr>
          <w:spacing w:val="-9"/>
          <w:sz w:val="22"/>
        </w:rPr>
        <w:t> </w:t>
      </w:r>
      <w:r>
        <w:rPr>
          <w:spacing w:val="-2"/>
          <w:sz w:val="22"/>
        </w:rPr>
        <w:t>fluids.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155"/>
        </w:numPr>
        <w:tabs>
          <w:tab w:pos="885" w:val="left" w:leader="none"/>
        </w:tabs>
        <w:spacing w:line="247" w:lineRule="auto" w:before="74" w:after="0"/>
        <w:ind w:left="885" w:right="986" w:hanging="360"/>
        <w:jc w:val="left"/>
        <w:rPr>
          <w:sz w:val="22"/>
        </w:rPr>
      </w:pPr>
      <w:r>
        <w:rPr>
          <w:sz w:val="22"/>
        </w:rPr>
        <w:t>S'han</w:t>
      </w:r>
      <w:r>
        <w:rPr>
          <w:spacing w:val="-11"/>
          <w:sz w:val="22"/>
        </w:rPr>
        <w:t> </w:t>
      </w:r>
      <w:r>
        <w:rPr>
          <w:sz w:val="22"/>
        </w:rPr>
        <w:t>comparat</w:t>
      </w:r>
      <w:r>
        <w:rPr>
          <w:spacing w:val="-11"/>
          <w:sz w:val="22"/>
        </w:rPr>
        <w:t> </w:t>
      </w:r>
      <w:r>
        <w:rPr>
          <w:sz w:val="22"/>
        </w:rPr>
        <w:t>els</w:t>
      </w:r>
      <w:r>
        <w:rPr>
          <w:spacing w:val="-11"/>
          <w:sz w:val="22"/>
        </w:rPr>
        <w:t> </w:t>
      </w:r>
      <w:r>
        <w:rPr>
          <w:sz w:val="22"/>
        </w:rPr>
        <w:t>valors</w:t>
      </w:r>
      <w:r>
        <w:rPr>
          <w:spacing w:val="-11"/>
          <w:sz w:val="22"/>
        </w:rPr>
        <w:t> </w:t>
      </w:r>
      <w:r>
        <w:rPr>
          <w:sz w:val="22"/>
        </w:rPr>
        <w:t>obtinguts</w:t>
      </w:r>
      <w:r>
        <w:rPr>
          <w:spacing w:val="-11"/>
          <w:sz w:val="22"/>
        </w:rPr>
        <w:t> </w:t>
      </w:r>
      <w:r>
        <w:rPr>
          <w:sz w:val="22"/>
        </w:rPr>
        <w:t>en</w:t>
      </w:r>
      <w:r>
        <w:rPr>
          <w:spacing w:val="-11"/>
          <w:sz w:val="22"/>
        </w:rPr>
        <w:t> </w:t>
      </w:r>
      <w:r>
        <w:rPr>
          <w:sz w:val="22"/>
        </w:rPr>
        <w:t>les</w:t>
      </w:r>
      <w:r>
        <w:rPr>
          <w:spacing w:val="-11"/>
          <w:sz w:val="22"/>
        </w:rPr>
        <w:t> </w:t>
      </w:r>
      <w:r>
        <w:rPr>
          <w:sz w:val="22"/>
        </w:rPr>
        <w:t>comprovacions</w:t>
      </w:r>
      <w:r>
        <w:rPr>
          <w:spacing w:val="-11"/>
          <w:sz w:val="22"/>
        </w:rPr>
        <w:t> </w:t>
      </w:r>
      <w:r>
        <w:rPr>
          <w:sz w:val="22"/>
        </w:rPr>
        <w:t>amb</w:t>
      </w:r>
      <w:r>
        <w:rPr>
          <w:spacing w:val="-11"/>
          <w:sz w:val="22"/>
        </w:rPr>
        <w:t> </w:t>
      </w:r>
      <w:r>
        <w:rPr>
          <w:sz w:val="22"/>
        </w:rPr>
        <w:t>els</w:t>
      </w:r>
      <w:r>
        <w:rPr>
          <w:spacing w:val="-11"/>
          <w:sz w:val="22"/>
        </w:rPr>
        <w:t> </w:t>
      </w:r>
      <w:r>
        <w:rPr>
          <w:sz w:val="22"/>
        </w:rPr>
        <w:t>estipulats, determinant l'element a substituir o reparar.</w:t>
      </w:r>
    </w:p>
    <w:p>
      <w:pPr>
        <w:pStyle w:val="ListParagraph"/>
        <w:numPr>
          <w:ilvl w:val="1"/>
          <w:numId w:val="15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determinat</w:t>
      </w:r>
      <w:r>
        <w:rPr>
          <w:spacing w:val="-10"/>
          <w:sz w:val="22"/>
        </w:rPr>
        <w:t> </w:t>
      </w:r>
      <w:r>
        <w:rPr>
          <w:sz w:val="22"/>
        </w:rPr>
        <w:t>les</w:t>
      </w:r>
      <w:r>
        <w:rPr>
          <w:spacing w:val="-10"/>
          <w:sz w:val="22"/>
        </w:rPr>
        <w:t> </w:t>
      </w:r>
      <w:r>
        <w:rPr>
          <w:sz w:val="22"/>
        </w:rPr>
        <w:t>causes</w:t>
      </w:r>
      <w:r>
        <w:rPr>
          <w:spacing w:val="-10"/>
          <w:sz w:val="22"/>
        </w:rPr>
        <w:t> </w:t>
      </w:r>
      <w:r>
        <w:rPr>
          <w:sz w:val="22"/>
        </w:rPr>
        <w:t>que</w:t>
      </w:r>
      <w:r>
        <w:rPr>
          <w:spacing w:val="-10"/>
          <w:sz w:val="22"/>
        </w:rPr>
        <w:t> </w:t>
      </w:r>
      <w:r>
        <w:rPr>
          <w:sz w:val="22"/>
        </w:rPr>
        <w:t>han</w:t>
      </w:r>
      <w:r>
        <w:rPr>
          <w:spacing w:val="-10"/>
          <w:sz w:val="22"/>
        </w:rPr>
        <w:t> </w:t>
      </w:r>
      <w:r>
        <w:rPr>
          <w:sz w:val="22"/>
        </w:rPr>
        <w:t>provocat</w:t>
      </w:r>
      <w:r>
        <w:rPr>
          <w:spacing w:val="-10"/>
          <w:sz w:val="22"/>
        </w:rPr>
        <w:t> </w:t>
      </w:r>
      <w:r>
        <w:rPr>
          <w:spacing w:val="-2"/>
          <w:sz w:val="22"/>
        </w:rPr>
        <w:t>l'avaria.</w:t>
      </w:r>
    </w:p>
    <w:p>
      <w:pPr>
        <w:pStyle w:val="ListParagraph"/>
        <w:numPr>
          <w:ilvl w:val="1"/>
          <w:numId w:val="155"/>
        </w:numPr>
        <w:tabs>
          <w:tab w:pos="885" w:val="left" w:leader="none"/>
        </w:tabs>
        <w:spacing w:line="247" w:lineRule="auto" w:before="7" w:after="0"/>
        <w:ind w:left="885" w:right="1022" w:hanging="360"/>
        <w:jc w:val="left"/>
        <w:rPr>
          <w:sz w:val="22"/>
        </w:rPr>
      </w:pPr>
      <w:r>
        <w:rPr>
          <w:sz w:val="22"/>
        </w:rPr>
        <w:t>S'ha</w:t>
      </w:r>
      <w:r>
        <w:rPr>
          <w:spacing w:val="-10"/>
          <w:sz w:val="22"/>
        </w:rPr>
        <w:t> </w:t>
      </w:r>
      <w:r>
        <w:rPr>
          <w:sz w:val="22"/>
        </w:rPr>
        <w:t>planificat</w:t>
      </w:r>
      <w:r>
        <w:rPr>
          <w:spacing w:val="-10"/>
          <w:sz w:val="22"/>
        </w:rPr>
        <w:t> </w:t>
      </w:r>
      <w:r>
        <w:rPr>
          <w:sz w:val="22"/>
        </w:rPr>
        <w:t>de</w:t>
      </w:r>
      <w:r>
        <w:rPr>
          <w:spacing w:val="-10"/>
          <w:sz w:val="22"/>
        </w:rPr>
        <w:t> </w:t>
      </w:r>
      <w:r>
        <w:rPr>
          <w:sz w:val="22"/>
        </w:rPr>
        <w:t>forma</w:t>
      </w:r>
      <w:r>
        <w:rPr>
          <w:spacing w:val="-10"/>
          <w:sz w:val="22"/>
        </w:rPr>
        <w:t> </w:t>
      </w:r>
      <w:r>
        <w:rPr>
          <w:sz w:val="22"/>
        </w:rPr>
        <w:t>metòdica</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en</w:t>
      </w:r>
      <w:r>
        <w:rPr>
          <w:spacing w:val="-10"/>
          <w:sz w:val="22"/>
        </w:rPr>
        <w:t> </w:t>
      </w:r>
      <w:r>
        <w:rPr>
          <w:sz w:val="22"/>
        </w:rPr>
        <w:t>previsió</w:t>
      </w:r>
      <w:r>
        <w:rPr>
          <w:spacing w:val="-10"/>
          <w:sz w:val="22"/>
        </w:rPr>
        <w:t> </w:t>
      </w:r>
      <w:r>
        <w:rPr>
          <w:sz w:val="22"/>
        </w:rPr>
        <w:t>de possibles dificultats.</w:t>
      </w:r>
    </w:p>
    <w:p>
      <w:pPr>
        <w:pStyle w:val="ListParagraph"/>
        <w:numPr>
          <w:ilvl w:val="0"/>
          <w:numId w:val="155"/>
        </w:numPr>
        <w:tabs>
          <w:tab w:pos="883" w:val="left" w:leader="none"/>
          <w:tab w:pos="885" w:val="left" w:leader="none"/>
        </w:tabs>
        <w:spacing w:line="247" w:lineRule="auto" w:before="247" w:after="0"/>
        <w:ind w:left="885" w:right="1011" w:hanging="360"/>
        <w:jc w:val="left"/>
        <w:rPr>
          <w:sz w:val="22"/>
        </w:rPr>
      </w:pPr>
      <w:r>
        <w:rPr>
          <w:sz w:val="22"/>
        </w:rPr>
        <w:t>Manté</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transmissió</w:t>
      </w:r>
      <w:r>
        <w:rPr>
          <w:spacing w:val="-10"/>
          <w:sz w:val="22"/>
        </w:rPr>
        <w:t> </w:t>
      </w:r>
      <w:r>
        <w:rPr>
          <w:sz w:val="22"/>
        </w:rPr>
        <w:t>de</w:t>
      </w:r>
      <w:r>
        <w:rPr>
          <w:spacing w:val="-10"/>
          <w:sz w:val="22"/>
        </w:rPr>
        <w:t> </w:t>
      </w:r>
      <w:r>
        <w:rPr>
          <w:sz w:val="22"/>
        </w:rPr>
        <w:t>forces</w:t>
      </w:r>
      <w:r>
        <w:rPr>
          <w:spacing w:val="-10"/>
          <w:sz w:val="22"/>
        </w:rPr>
        <w:t> </w:t>
      </w:r>
      <w:r>
        <w:rPr>
          <w:sz w:val="22"/>
        </w:rPr>
        <w:t>del</w:t>
      </w:r>
      <w:r>
        <w:rPr>
          <w:spacing w:val="-10"/>
          <w:sz w:val="22"/>
        </w:rPr>
        <w:t> </w:t>
      </w:r>
      <w:r>
        <w:rPr>
          <w:sz w:val="22"/>
        </w:rPr>
        <w:t>vehicle</w:t>
      </w:r>
      <w:r>
        <w:rPr>
          <w:spacing w:val="-10"/>
          <w:sz w:val="22"/>
        </w:rPr>
        <w:t> </w:t>
      </w:r>
      <w:r>
        <w:rPr>
          <w:sz w:val="22"/>
        </w:rPr>
        <w:t>interpretant</w:t>
      </w:r>
      <w:r>
        <w:rPr>
          <w:spacing w:val="-10"/>
          <w:sz w:val="22"/>
        </w:rPr>
        <w:t> </w:t>
      </w:r>
      <w:r>
        <w:rPr>
          <w:sz w:val="22"/>
        </w:rPr>
        <w:t>i</w:t>
      </w:r>
      <w:r>
        <w:rPr>
          <w:spacing w:val="-10"/>
          <w:sz w:val="22"/>
        </w:rPr>
        <w:t> </w:t>
      </w:r>
      <w:r>
        <w:rPr>
          <w:sz w:val="22"/>
        </w:rPr>
        <w:t>aplicant procediments de treball establerts.</w:t>
      </w:r>
    </w:p>
    <w:p>
      <w:pPr>
        <w:pStyle w:val="BodyText"/>
        <w:spacing w:line="251" w:lineRule="exact"/>
        <w:ind w:left="165" w:firstLine="0"/>
      </w:pPr>
      <w:r>
        <w:rPr/>
        <w:t>Criteris</w:t>
      </w:r>
      <w:r>
        <w:rPr>
          <w:spacing w:val="-7"/>
        </w:rPr>
        <w:t> </w:t>
      </w:r>
      <w:r>
        <w:rPr>
          <w:spacing w:val="-2"/>
        </w:rPr>
        <w:t>d'avaluació:</w:t>
      </w:r>
    </w:p>
    <w:p>
      <w:pPr>
        <w:pStyle w:val="ListParagraph"/>
        <w:numPr>
          <w:ilvl w:val="1"/>
          <w:numId w:val="155"/>
        </w:numPr>
        <w:tabs>
          <w:tab w:pos="885" w:val="left" w:leader="none"/>
        </w:tabs>
        <w:spacing w:line="240" w:lineRule="auto" w:before="7" w:after="0"/>
        <w:ind w:left="885" w:right="335"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i</w:t>
      </w:r>
      <w:r>
        <w:rPr>
          <w:spacing w:val="-10"/>
          <w:sz w:val="22"/>
        </w:rPr>
        <w:t> </w:t>
      </w:r>
      <w:r>
        <w:rPr>
          <w:sz w:val="22"/>
        </w:rPr>
        <w:t>s'ha</w:t>
      </w:r>
      <w:r>
        <w:rPr>
          <w:spacing w:val="-10"/>
          <w:sz w:val="22"/>
        </w:rPr>
        <w:t> </w:t>
      </w:r>
      <w:r>
        <w:rPr>
          <w:sz w:val="22"/>
        </w:rPr>
        <w:t>relacionat</w:t>
      </w:r>
      <w:r>
        <w:rPr>
          <w:spacing w:val="-10"/>
          <w:sz w:val="22"/>
        </w:rPr>
        <w:t> </w:t>
      </w:r>
      <w:r>
        <w:rPr>
          <w:sz w:val="22"/>
        </w:rPr>
        <w:t>amb</w:t>
      </w:r>
      <w:r>
        <w:rPr>
          <w:spacing w:val="-10"/>
          <w:sz w:val="22"/>
        </w:rPr>
        <w:t> </w:t>
      </w:r>
      <w:r>
        <w:rPr>
          <w:sz w:val="22"/>
        </w:rPr>
        <w:t>el</w:t>
      </w:r>
      <w:r>
        <w:rPr>
          <w:spacing w:val="-10"/>
          <w:sz w:val="22"/>
        </w:rPr>
        <w:t> </w:t>
      </w:r>
      <w:r>
        <w:rPr>
          <w:sz w:val="22"/>
        </w:rPr>
        <w:t>sistema</w:t>
      </w:r>
      <w:r>
        <w:rPr>
          <w:spacing w:val="-10"/>
          <w:sz w:val="22"/>
        </w:rPr>
        <w:t> </w:t>
      </w:r>
      <w:r>
        <w:rPr>
          <w:sz w:val="22"/>
        </w:rPr>
        <w:t>objecte</w:t>
      </w:r>
      <w:r>
        <w:rPr>
          <w:spacing w:val="-10"/>
          <w:sz w:val="22"/>
        </w:rPr>
        <w:t> </w:t>
      </w:r>
      <w:r>
        <w:rPr>
          <w:sz w:val="22"/>
        </w:rPr>
        <w:t>del </w:t>
      </w:r>
      <w:r>
        <w:rPr>
          <w:spacing w:val="-2"/>
          <w:sz w:val="22"/>
        </w:rPr>
        <w:t>manteniment.</w:t>
      </w:r>
    </w:p>
    <w:p>
      <w:pPr>
        <w:pStyle w:val="ListParagraph"/>
        <w:numPr>
          <w:ilvl w:val="1"/>
          <w:numId w:val="155"/>
        </w:numPr>
        <w:tabs>
          <w:tab w:pos="885" w:val="left" w:leader="none"/>
        </w:tabs>
        <w:spacing w:line="240" w:lineRule="auto" w:before="6" w:after="0"/>
        <w:ind w:left="885" w:right="559"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mitjans</w:t>
      </w:r>
      <w:r>
        <w:rPr>
          <w:spacing w:val="-10"/>
          <w:sz w:val="22"/>
        </w:rPr>
        <w:t> </w:t>
      </w:r>
      <w:r>
        <w:rPr>
          <w:sz w:val="22"/>
        </w:rPr>
        <w:t>necessaris</w:t>
      </w:r>
      <w:r>
        <w:rPr>
          <w:spacing w:val="-10"/>
          <w:sz w:val="22"/>
        </w:rPr>
        <w:t> </w:t>
      </w:r>
      <w:r>
        <w:rPr>
          <w:sz w:val="22"/>
        </w:rPr>
        <w:t>i</w:t>
      </w:r>
      <w:r>
        <w:rPr>
          <w:spacing w:val="-10"/>
          <w:sz w:val="22"/>
        </w:rPr>
        <w:t> </w:t>
      </w: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seva</w:t>
      </w:r>
      <w:r>
        <w:rPr>
          <w:spacing w:val="-10"/>
          <w:sz w:val="22"/>
        </w:rPr>
        <w:t> </w:t>
      </w:r>
      <w:r>
        <w:rPr>
          <w:sz w:val="22"/>
        </w:rPr>
        <w:t>posada</w:t>
      </w:r>
      <w:r>
        <w:rPr>
          <w:spacing w:val="-10"/>
          <w:sz w:val="22"/>
        </w:rPr>
        <w:t> </w:t>
      </w:r>
      <w:r>
        <w:rPr>
          <w:sz w:val="22"/>
        </w:rPr>
        <w:t>en </w:t>
      </w:r>
      <w:r>
        <w:rPr>
          <w:spacing w:val="-2"/>
          <w:sz w:val="22"/>
        </w:rPr>
        <w:t>servei.</w:t>
      </w:r>
    </w:p>
    <w:p>
      <w:pPr>
        <w:pStyle w:val="ListParagraph"/>
        <w:numPr>
          <w:ilvl w:val="1"/>
          <w:numId w:val="155"/>
        </w:numPr>
        <w:tabs>
          <w:tab w:pos="885" w:val="left" w:leader="none"/>
        </w:tabs>
        <w:spacing w:line="240" w:lineRule="auto" w:before="7" w:after="0"/>
        <w:ind w:left="885" w:right="216"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desmuntatge</w:t>
      </w:r>
      <w:r>
        <w:rPr>
          <w:spacing w:val="-11"/>
          <w:sz w:val="22"/>
        </w:rPr>
        <w:t> </w:t>
      </w:r>
      <w:r>
        <w:rPr>
          <w:sz w:val="22"/>
        </w:rPr>
        <w:t>i</w:t>
      </w:r>
      <w:r>
        <w:rPr>
          <w:spacing w:val="-11"/>
          <w:sz w:val="22"/>
        </w:rPr>
        <w:t> </w:t>
      </w:r>
      <w:r>
        <w:rPr>
          <w:sz w:val="22"/>
        </w:rPr>
        <w:t>muntatge,</w:t>
      </w:r>
      <w:r>
        <w:rPr>
          <w:spacing w:val="-11"/>
          <w:sz w:val="22"/>
        </w:rPr>
        <w:t> </w:t>
      </w:r>
      <w:r>
        <w:rPr>
          <w:sz w:val="22"/>
        </w:rPr>
        <w:t>seguint</w:t>
      </w:r>
      <w:r>
        <w:rPr>
          <w:spacing w:val="-11"/>
          <w:sz w:val="22"/>
        </w:rPr>
        <w:t> </w:t>
      </w:r>
      <w:r>
        <w:rPr>
          <w:sz w:val="22"/>
        </w:rPr>
        <w:t>les</w:t>
      </w:r>
      <w:r>
        <w:rPr>
          <w:spacing w:val="-11"/>
          <w:sz w:val="22"/>
        </w:rPr>
        <w:t> </w:t>
      </w:r>
      <w:r>
        <w:rPr>
          <w:sz w:val="22"/>
        </w:rPr>
        <w:t>especificacions </w:t>
      </w:r>
      <w:r>
        <w:rPr>
          <w:spacing w:val="-2"/>
          <w:sz w:val="22"/>
        </w:rPr>
        <w:t>tècniques.</w:t>
      </w:r>
    </w:p>
    <w:p>
      <w:pPr>
        <w:pStyle w:val="ListParagraph"/>
        <w:numPr>
          <w:ilvl w:val="1"/>
          <w:numId w:val="155"/>
        </w:numPr>
        <w:tabs>
          <w:tab w:pos="885" w:val="left" w:leader="none"/>
        </w:tabs>
        <w:spacing w:line="240" w:lineRule="auto" w:before="6" w:after="0"/>
        <w:ind w:left="885" w:right="177" w:hanging="360"/>
        <w:jc w:val="left"/>
        <w:rPr>
          <w:sz w:val="22"/>
        </w:rPr>
      </w:pP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reparació</w:t>
      </w:r>
      <w:r>
        <w:rPr>
          <w:spacing w:val="-10"/>
          <w:sz w:val="22"/>
        </w:rPr>
        <w:t> </w:t>
      </w:r>
      <w:r>
        <w:rPr>
          <w:sz w:val="22"/>
        </w:rPr>
        <w:t>de</w:t>
      </w:r>
      <w:r>
        <w:rPr>
          <w:spacing w:val="-10"/>
          <w:sz w:val="22"/>
        </w:rPr>
        <w:t> </w:t>
      </w:r>
      <w:r>
        <w:rPr>
          <w:sz w:val="22"/>
        </w:rPr>
        <w:t>components</w:t>
      </w:r>
      <w:r>
        <w:rPr>
          <w:spacing w:val="-10"/>
          <w:sz w:val="22"/>
        </w:rPr>
        <w:t> </w:t>
      </w:r>
      <w:r>
        <w:rPr>
          <w:sz w:val="22"/>
        </w:rPr>
        <w:t>o</w:t>
      </w:r>
      <w:r>
        <w:rPr>
          <w:spacing w:val="-10"/>
          <w:sz w:val="22"/>
        </w:rPr>
        <w:t> </w:t>
      </w:r>
      <w:r>
        <w:rPr>
          <w:sz w:val="22"/>
        </w:rPr>
        <w:t>elements</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transmissió</w:t>
      </w:r>
      <w:r>
        <w:rPr>
          <w:spacing w:val="-10"/>
          <w:sz w:val="22"/>
        </w:rPr>
        <w:t> </w:t>
      </w:r>
      <w:r>
        <w:rPr>
          <w:sz w:val="22"/>
        </w:rPr>
        <w:t>de </w:t>
      </w:r>
      <w:r>
        <w:rPr>
          <w:spacing w:val="-2"/>
          <w:sz w:val="22"/>
        </w:rPr>
        <w:t>força.</w:t>
      </w:r>
    </w:p>
    <w:p>
      <w:pPr>
        <w:pStyle w:val="ListParagraph"/>
        <w:numPr>
          <w:ilvl w:val="1"/>
          <w:numId w:val="155"/>
        </w:numPr>
        <w:tabs>
          <w:tab w:pos="885" w:val="left" w:leader="none"/>
        </w:tabs>
        <w:spacing w:line="247" w:lineRule="auto" w:before="7" w:after="0"/>
        <w:ind w:left="885" w:right="857"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controls</w:t>
      </w:r>
      <w:r>
        <w:rPr>
          <w:spacing w:val="-10"/>
          <w:sz w:val="22"/>
        </w:rPr>
        <w:t> </w:t>
      </w:r>
      <w:r>
        <w:rPr>
          <w:sz w:val="22"/>
        </w:rPr>
        <w:t>i</w:t>
      </w:r>
      <w:r>
        <w:rPr>
          <w:spacing w:val="-10"/>
          <w:sz w:val="22"/>
        </w:rPr>
        <w:t> </w:t>
      </w:r>
      <w:r>
        <w:rPr>
          <w:sz w:val="22"/>
        </w:rPr>
        <w:t>ajustos</w:t>
      </w:r>
      <w:r>
        <w:rPr>
          <w:spacing w:val="-10"/>
          <w:sz w:val="22"/>
        </w:rPr>
        <w:t> </w:t>
      </w:r>
      <w:r>
        <w:rPr>
          <w:sz w:val="22"/>
        </w:rPr>
        <w:t>dels</w:t>
      </w:r>
      <w:r>
        <w:rPr>
          <w:spacing w:val="-10"/>
          <w:sz w:val="22"/>
        </w:rPr>
        <w:t> </w:t>
      </w:r>
      <w:r>
        <w:rPr>
          <w:sz w:val="22"/>
        </w:rPr>
        <w:t>paràmetres</w:t>
      </w:r>
      <w:r>
        <w:rPr>
          <w:spacing w:val="-10"/>
          <w:sz w:val="22"/>
        </w:rPr>
        <w:t> </w:t>
      </w:r>
      <w:r>
        <w:rPr>
          <w:sz w:val="22"/>
        </w:rPr>
        <w:t>estàtics</w:t>
      </w:r>
      <w:r>
        <w:rPr>
          <w:spacing w:val="-10"/>
          <w:sz w:val="22"/>
        </w:rPr>
        <w:t> </w:t>
      </w:r>
      <w:r>
        <w:rPr>
          <w:sz w:val="22"/>
        </w:rPr>
        <w:t>i</w:t>
      </w:r>
      <w:r>
        <w:rPr>
          <w:spacing w:val="-10"/>
          <w:sz w:val="22"/>
        </w:rPr>
        <w:t> </w:t>
      </w:r>
      <w:r>
        <w:rPr>
          <w:sz w:val="22"/>
        </w:rPr>
        <w:t>dinàmics</w:t>
      </w:r>
      <w:r>
        <w:rPr>
          <w:spacing w:val="-10"/>
          <w:sz w:val="22"/>
        </w:rPr>
        <w:t> </w:t>
      </w:r>
      <w:r>
        <w:rPr>
          <w:sz w:val="22"/>
        </w:rPr>
        <w:t>seguint especificacions tècniques.</w:t>
      </w:r>
    </w:p>
    <w:p>
      <w:pPr>
        <w:pStyle w:val="ListParagraph"/>
        <w:numPr>
          <w:ilvl w:val="1"/>
          <w:numId w:val="155"/>
        </w:numPr>
        <w:tabs>
          <w:tab w:pos="885" w:val="left" w:leader="none"/>
        </w:tabs>
        <w:spacing w:line="247" w:lineRule="auto" w:before="0" w:after="0"/>
        <w:ind w:left="885" w:right="285" w:hanging="360"/>
        <w:jc w:val="left"/>
        <w:rPr>
          <w:sz w:val="22"/>
        </w:rPr>
      </w:pPr>
      <w:r>
        <w:rPr>
          <w:sz w:val="22"/>
        </w:rPr>
        <w:t>S'ha</w:t>
      </w:r>
      <w:r>
        <w:rPr>
          <w:spacing w:val="-10"/>
          <w:sz w:val="22"/>
        </w:rPr>
        <w:t> </w:t>
      </w:r>
      <w:r>
        <w:rPr>
          <w:sz w:val="22"/>
        </w:rPr>
        <w:t>verificat,</w:t>
      </w:r>
      <w:r>
        <w:rPr>
          <w:spacing w:val="-11"/>
          <w:sz w:val="22"/>
        </w:rPr>
        <w:t> </w:t>
      </w:r>
      <w:r>
        <w:rPr>
          <w:sz w:val="22"/>
        </w:rPr>
        <w:t>després</w:t>
      </w:r>
      <w:r>
        <w:rPr>
          <w:spacing w:val="-10"/>
          <w:sz w:val="22"/>
        </w:rPr>
        <w:t> </w:t>
      </w:r>
      <w:r>
        <w:rPr>
          <w:sz w:val="22"/>
        </w:rPr>
        <w:t>de</w:t>
      </w:r>
      <w:r>
        <w:rPr>
          <w:spacing w:val="-11"/>
          <w:sz w:val="22"/>
        </w:rPr>
        <w:t> </w:t>
      </w:r>
      <w:r>
        <w:rPr>
          <w:sz w:val="22"/>
        </w:rPr>
        <w:t>les</w:t>
      </w:r>
      <w:r>
        <w:rPr>
          <w:spacing w:val="-10"/>
          <w:sz w:val="22"/>
        </w:rPr>
        <w:t> </w:t>
      </w:r>
      <w:r>
        <w:rPr>
          <w:sz w:val="22"/>
        </w:rPr>
        <w:t>operacions</w:t>
      </w:r>
      <w:r>
        <w:rPr>
          <w:spacing w:val="-11"/>
          <w:sz w:val="22"/>
        </w:rPr>
        <w:t> </w:t>
      </w:r>
      <w:r>
        <w:rPr>
          <w:sz w:val="22"/>
        </w:rPr>
        <w:t>realitzades,</w:t>
      </w:r>
      <w:r>
        <w:rPr>
          <w:spacing w:val="-10"/>
          <w:sz w:val="22"/>
        </w:rPr>
        <w:t> </w:t>
      </w:r>
      <w:r>
        <w:rPr>
          <w:sz w:val="22"/>
        </w:rPr>
        <w:t>que</w:t>
      </w:r>
      <w:r>
        <w:rPr>
          <w:spacing w:val="-11"/>
          <w:sz w:val="22"/>
        </w:rPr>
        <w:t> </w:t>
      </w:r>
      <w:r>
        <w:rPr>
          <w:sz w:val="22"/>
        </w:rPr>
        <w:t>es</w:t>
      </w:r>
      <w:r>
        <w:rPr>
          <w:spacing w:val="-10"/>
          <w:sz w:val="22"/>
        </w:rPr>
        <w:t> </w:t>
      </w:r>
      <w:r>
        <w:rPr>
          <w:sz w:val="22"/>
        </w:rPr>
        <w:t>restitueix</w:t>
      </w:r>
      <w:r>
        <w:rPr>
          <w:spacing w:val="-11"/>
          <w:sz w:val="22"/>
        </w:rPr>
        <w:t> </w:t>
      </w:r>
      <w:r>
        <w:rPr>
          <w:sz w:val="22"/>
        </w:rPr>
        <w:t>la</w:t>
      </w:r>
      <w:r>
        <w:rPr>
          <w:spacing w:val="-10"/>
          <w:sz w:val="22"/>
        </w:rPr>
        <w:t> </w:t>
      </w:r>
      <w:r>
        <w:rPr>
          <w:sz w:val="22"/>
        </w:rPr>
        <w:t>funcionalitat requerida en el sistema.</w:t>
      </w:r>
    </w:p>
    <w:p>
      <w:pPr>
        <w:pStyle w:val="ListParagraph"/>
        <w:numPr>
          <w:ilvl w:val="1"/>
          <w:numId w:val="155"/>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observat</w:t>
      </w:r>
      <w:r>
        <w:rPr>
          <w:spacing w:val="-11"/>
          <w:sz w:val="22"/>
        </w:rPr>
        <w:t> </w:t>
      </w:r>
      <w:r>
        <w:rPr>
          <w:sz w:val="22"/>
        </w:rPr>
        <w:t>una</w:t>
      </w:r>
      <w:r>
        <w:rPr>
          <w:spacing w:val="-10"/>
          <w:sz w:val="22"/>
        </w:rPr>
        <w:t> </w:t>
      </w:r>
      <w:r>
        <w:rPr>
          <w:sz w:val="22"/>
        </w:rPr>
        <w:t>actitud</w:t>
      </w:r>
      <w:r>
        <w:rPr>
          <w:spacing w:val="-11"/>
          <w:sz w:val="22"/>
        </w:rPr>
        <w:t> </w:t>
      </w:r>
      <w:r>
        <w:rPr>
          <w:sz w:val="22"/>
        </w:rPr>
        <w:t>ordenada</w:t>
      </w:r>
      <w:r>
        <w:rPr>
          <w:spacing w:val="-10"/>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realització</w:t>
      </w:r>
      <w:r>
        <w:rPr>
          <w:spacing w:val="-10"/>
          <w:sz w:val="22"/>
        </w:rPr>
        <w:t> </w:t>
      </w:r>
      <w:r>
        <w:rPr>
          <w:sz w:val="22"/>
        </w:rPr>
        <w:t>de</w:t>
      </w:r>
      <w:r>
        <w:rPr>
          <w:spacing w:val="-11"/>
          <w:sz w:val="22"/>
        </w:rPr>
        <w:t> </w:t>
      </w:r>
      <w:r>
        <w:rPr>
          <w:sz w:val="22"/>
        </w:rPr>
        <w:t>les</w:t>
      </w:r>
      <w:r>
        <w:rPr>
          <w:spacing w:val="-10"/>
          <w:sz w:val="22"/>
        </w:rPr>
        <w:t> </w:t>
      </w:r>
      <w:r>
        <w:rPr>
          <w:spacing w:val="-2"/>
          <w:sz w:val="22"/>
        </w:rPr>
        <w:t>activitats.</w:t>
      </w:r>
    </w:p>
    <w:p>
      <w:pPr>
        <w:pStyle w:val="ListParagraph"/>
        <w:numPr>
          <w:ilvl w:val="1"/>
          <w:numId w:val="155"/>
        </w:numPr>
        <w:tabs>
          <w:tab w:pos="884" w:val="left" w:leader="none"/>
        </w:tabs>
        <w:spacing w:line="240" w:lineRule="auto" w:before="4" w:after="0"/>
        <w:ind w:left="884" w:right="0" w:hanging="359"/>
        <w:jc w:val="left"/>
        <w:rPr>
          <w:sz w:val="22"/>
        </w:rPr>
      </w:pPr>
      <w:r>
        <w:rPr>
          <w:sz w:val="22"/>
        </w:rPr>
        <w:t>S'han</w:t>
      </w:r>
      <w:r>
        <w:rPr>
          <w:spacing w:val="-11"/>
          <w:sz w:val="22"/>
        </w:rPr>
        <w:t> </w:t>
      </w:r>
      <w:r>
        <w:rPr>
          <w:sz w:val="22"/>
        </w:rPr>
        <w:t>complert</w:t>
      </w:r>
      <w:r>
        <w:rPr>
          <w:spacing w:val="-9"/>
          <w:sz w:val="22"/>
        </w:rPr>
        <w:t> </w:t>
      </w:r>
      <w:r>
        <w:rPr>
          <w:sz w:val="22"/>
        </w:rPr>
        <w:t>les</w:t>
      </w:r>
      <w:r>
        <w:rPr>
          <w:spacing w:val="-9"/>
          <w:sz w:val="22"/>
        </w:rPr>
        <w:t> </w:t>
      </w:r>
      <w:r>
        <w:rPr>
          <w:sz w:val="22"/>
        </w:rPr>
        <w:t>normes</w:t>
      </w:r>
      <w:r>
        <w:rPr>
          <w:spacing w:val="-8"/>
          <w:sz w:val="22"/>
        </w:rPr>
        <w:t> </w:t>
      </w:r>
      <w:r>
        <w:rPr>
          <w:sz w:val="22"/>
        </w:rPr>
        <w:t>de</w:t>
      </w:r>
      <w:r>
        <w:rPr>
          <w:spacing w:val="-9"/>
          <w:sz w:val="22"/>
        </w:rPr>
        <w:t> </w:t>
      </w:r>
      <w:r>
        <w:rPr>
          <w:sz w:val="22"/>
        </w:rPr>
        <w:t>prevenció</w:t>
      </w:r>
      <w:r>
        <w:rPr>
          <w:spacing w:val="-9"/>
          <w:sz w:val="22"/>
        </w:rPr>
        <w:t> </w:t>
      </w:r>
      <w:r>
        <w:rPr>
          <w:sz w:val="22"/>
        </w:rPr>
        <w:t>de</w:t>
      </w:r>
      <w:r>
        <w:rPr>
          <w:spacing w:val="-8"/>
          <w:sz w:val="22"/>
        </w:rPr>
        <w:t> </w:t>
      </w:r>
      <w:r>
        <w:rPr>
          <w:sz w:val="22"/>
        </w:rPr>
        <w:t>riscos</w:t>
      </w:r>
      <w:r>
        <w:rPr>
          <w:spacing w:val="-9"/>
          <w:sz w:val="22"/>
        </w:rPr>
        <w:t> </w:t>
      </w:r>
      <w:r>
        <w:rPr>
          <w:sz w:val="22"/>
        </w:rPr>
        <w:t>laborals</w:t>
      </w:r>
      <w:r>
        <w:rPr>
          <w:spacing w:val="-9"/>
          <w:sz w:val="22"/>
        </w:rPr>
        <w:t> </w:t>
      </w:r>
      <w:r>
        <w:rPr>
          <w:sz w:val="22"/>
        </w:rPr>
        <w:t>en</w:t>
      </w:r>
      <w:r>
        <w:rPr>
          <w:spacing w:val="-8"/>
          <w:sz w:val="22"/>
        </w:rPr>
        <w:t> </w:t>
      </w:r>
      <w:r>
        <w:rPr>
          <w:sz w:val="22"/>
        </w:rPr>
        <w:t>el</w:t>
      </w:r>
      <w:r>
        <w:rPr>
          <w:spacing w:val="-9"/>
          <w:sz w:val="22"/>
        </w:rPr>
        <w:t> </w:t>
      </w:r>
      <w:r>
        <w:rPr>
          <w:sz w:val="22"/>
        </w:rPr>
        <w:t>lloc</w:t>
      </w:r>
      <w:r>
        <w:rPr>
          <w:spacing w:val="-9"/>
          <w:sz w:val="22"/>
        </w:rPr>
        <w:t> </w:t>
      </w:r>
      <w:r>
        <w:rPr>
          <w:sz w:val="22"/>
        </w:rPr>
        <w:t>de</w:t>
      </w:r>
      <w:r>
        <w:rPr>
          <w:spacing w:val="-8"/>
          <w:sz w:val="22"/>
        </w:rPr>
        <w:t> </w:t>
      </w:r>
      <w:r>
        <w:rPr>
          <w:spacing w:val="-2"/>
          <w:sz w:val="22"/>
        </w:rPr>
        <w:t>treball.</w:t>
      </w:r>
    </w:p>
    <w:p>
      <w:pPr>
        <w:pStyle w:val="BodyText"/>
        <w:spacing w:before="4"/>
        <w:ind w:left="0" w:firstLine="0"/>
      </w:pPr>
    </w:p>
    <w:p>
      <w:pPr>
        <w:pStyle w:val="ListParagraph"/>
        <w:numPr>
          <w:ilvl w:val="0"/>
          <w:numId w:val="155"/>
        </w:numPr>
        <w:tabs>
          <w:tab w:pos="883" w:val="left" w:leader="none"/>
        </w:tabs>
        <w:spacing w:line="247" w:lineRule="auto" w:before="0" w:after="0"/>
        <w:ind w:left="165" w:right="278" w:firstLine="360"/>
        <w:jc w:val="left"/>
        <w:rPr>
          <w:sz w:val="22"/>
        </w:rPr>
      </w:pPr>
      <w:r>
        <w:rPr>
          <w:sz w:val="22"/>
        </w:rPr>
        <w:t>Manté</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frens</w:t>
      </w:r>
      <w:r>
        <w:rPr>
          <w:spacing w:val="-10"/>
          <w:sz w:val="22"/>
        </w:rPr>
        <w:t> </w:t>
      </w:r>
      <w:r>
        <w:rPr>
          <w:sz w:val="22"/>
        </w:rPr>
        <w:t>interpretant</w:t>
      </w:r>
      <w:r>
        <w:rPr>
          <w:spacing w:val="-10"/>
          <w:sz w:val="22"/>
        </w:rPr>
        <w:t> </w:t>
      </w:r>
      <w:r>
        <w:rPr>
          <w:sz w:val="22"/>
        </w:rPr>
        <w:t>i</w:t>
      </w:r>
      <w:r>
        <w:rPr>
          <w:spacing w:val="-10"/>
          <w:sz w:val="22"/>
        </w:rPr>
        <w:t> </w:t>
      </w:r>
      <w:r>
        <w:rPr>
          <w:sz w:val="22"/>
        </w:rPr>
        <w:t>aplicant</w:t>
      </w:r>
      <w:r>
        <w:rPr>
          <w:spacing w:val="-10"/>
          <w:sz w:val="22"/>
        </w:rPr>
        <w:t> </w:t>
      </w:r>
      <w:r>
        <w:rPr>
          <w:sz w:val="22"/>
        </w:rPr>
        <w:t>procediments</w:t>
      </w:r>
      <w:r>
        <w:rPr>
          <w:spacing w:val="-10"/>
          <w:sz w:val="22"/>
        </w:rPr>
        <w:t> </w:t>
      </w:r>
      <w:r>
        <w:rPr>
          <w:sz w:val="22"/>
        </w:rPr>
        <w:t>de</w:t>
      </w:r>
      <w:r>
        <w:rPr>
          <w:spacing w:val="-10"/>
          <w:sz w:val="22"/>
        </w:rPr>
        <w:t> </w:t>
      </w:r>
      <w:r>
        <w:rPr>
          <w:sz w:val="22"/>
        </w:rPr>
        <w:t>treball</w:t>
      </w:r>
      <w:r>
        <w:rPr>
          <w:spacing w:val="-10"/>
          <w:sz w:val="22"/>
        </w:rPr>
        <w:t> </w:t>
      </w:r>
      <w:r>
        <w:rPr>
          <w:sz w:val="22"/>
        </w:rPr>
        <w:t>establerts. Criteris d'avaluació:</w:t>
      </w:r>
    </w:p>
    <w:p>
      <w:pPr>
        <w:pStyle w:val="ListParagraph"/>
        <w:numPr>
          <w:ilvl w:val="1"/>
          <w:numId w:val="155"/>
        </w:numPr>
        <w:tabs>
          <w:tab w:pos="885" w:val="left" w:leader="none"/>
        </w:tabs>
        <w:spacing w:line="240" w:lineRule="auto" w:before="0" w:after="0"/>
        <w:ind w:left="885" w:right="335"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i</w:t>
      </w:r>
      <w:r>
        <w:rPr>
          <w:spacing w:val="-10"/>
          <w:sz w:val="22"/>
        </w:rPr>
        <w:t> </w:t>
      </w:r>
      <w:r>
        <w:rPr>
          <w:sz w:val="22"/>
        </w:rPr>
        <w:t>s'ha</w:t>
      </w:r>
      <w:r>
        <w:rPr>
          <w:spacing w:val="-10"/>
          <w:sz w:val="22"/>
        </w:rPr>
        <w:t> </w:t>
      </w:r>
      <w:r>
        <w:rPr>
          <w:sz w:val="22"/>
        </w:rPr>
        <w:t>relacionat</w:t>
      </w:r>
      <w:r>
        <w:rPr>
          <w:spacing w:val="-10"/>
          <w:sz w:val="22"/>
        </w:rPr>
        <w:t> </w:t>
      </w:r>
      <w:r>
        <w:rPr>
          <w:sz w:val="22"/>
        </w:rPr>
        <w:t>amb</w:t>
      </w:r>
      <w:r>
        <w:rPr>
          <w:spacing w:val="-10"/>
          <w:sz w:val="22"/>
        </w:rPr>
        <w:t> </w:t>
      </w:r>
      <w:r>
        <w:rPr>
          <w:sz w:val="22"/>
        </w:rPr>
        <w:t>el</w:t>
      </w:r>
      <w:r>
        <w:rPr>
          <w:spacing w:val="-10"/>
          <w:sz w:val="22"/>
        </w:rPr>
        <w:t> </w:t>
      </w:r>
      <w:r>
        <w:rPr>
          <w:sz w:val="22"/>
        </w:rPr>
        <w:t>sistema</w:t>
      </w:r>
      <w:r>
        <w:rPr>
          <w:spacing w:val="-10"/>
          <w:sz w:val="22"/>
        </w:rPr>
        <w:t> </w:t>
      </w:r>
      <w:r>
        <w:rPr>
          <w:sz w:val="22"/>
        </w:rPr>
        <w:t>objecte</w:t>
      </w:r>
      <w:r>
        <w:rPr>
          <w:spacing w:val="-10"/>
          <w:sz w:val="22"/>
        </w:rPr>
        <w:t> </w:t>
      </w:r>
      <w:r>
        <w:rPr>
          <w:sz w:val="22"/>
        </w:rPr>
        <w:t>del </w:t>
      </w:r>
      <w:r>
        <w:rPr>
          <w:spacing w:val="-2"/>
          <w:sz w:val="22"/>
        </w:rPr>
        <w:t>manteniment.</w:t>
      </w:r>
    </w:p>
    <w:p>
      <w:pPr>
        <w:pStyle w:val="ListParagraph"/>
        <w:numPr>
          <w:ilvl w:val="1"/>
          <w:numId w:val="155"/>
        </w:numPr>
        <w:tabs>
          <w:tab w:pos="885" w:val="left" w:leader="none"/>
        </w:tabs>
        <w:spacing w:line="240" w:lineRule="auto" w:before="4" w:after="0"/>
        <w:ind w:left="885" w:right="559"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mitjans</w:t>
      </w:r>
      <w:r>
        <w:rPr>
          <w:spacing w:val="-10"/>
          <w:sz w:val="22"/>
        </w:rPr>
        <w:t> </w:t>
      </w:r>
      <w:r>
        <w:rPr>
          <w:sz w:val="22"/>
        </w:rPr>
        <w:t>necessaris</w:t>
      </w:r>
      <w:r>
        <w:rPr>
          <w:spacing w:val="-10"/>
          <w:sz w:val="22"/>
        </w:rPr>
        <w:t> </w:t>
      </w:r>
      <w:r>
        <w:rPr>
          <w:sz w:val="22"/>
        </w:rPr>
        <w:t>i</w:t>
      </w:r>
      <w:r>
        <w:rPr>
          <w:spacing w:val="-10"/>
          <w:sz w:val="22"/>
        </w:rPr>
        <w:t> </w:t>
      </w: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seva</w:t>
      </w:r>
      <w:r>
        <w:rPr>
          <w:spacing w:val="-10"/>
          <w:sz w:val="22"/>
        </w:rPr>
        <w:t> </w:t>
      </w:r>
      <w:r>
        <w:rPr>
          <w:sz w:val="22"/>
        </w:rPr>
        <w:t>posada</w:t>
      </w:r>
      <w:r>
        <w:rPr>
          <w:spacing w:val="-10"/>
          <w:sz w:val="22"/>
        </w:rPr>
        <w:t> </w:t>
      </w:r>
      <w:r>
        <w:rPr>
          <w:sz w:val="22"/>
        </w:rPr>
        <w:t>en </w:t>
      </w:r>
      <w:r>
        <w:rPr>
          <w:spacing w:val="-2"/>
          <w:sz w:val="22"/>
        </w:rPr>
        <w:t>servei.</w:t>
      </w:r>
    </w:p>
    <w:p>
      <w:pPr>
        <w:pStyle w:val="ListParagraph"/>
        <w:numPr>
          <w:ilvl w:val="1"/>
          <w:numId w:val="155"/>
        </w:numPr>
        <w:tabs>
          <w:tab w:pos="885" w:val="left" w:leader="none"/>
        </w:tabs>
        <w:spacing w:line="240" w:lineRule="auto" w:before="7" w:after="0"/>
        <w:ind w:left="885" w:right="216"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desmuntatge</w:t>
      </w:r>
      <w:r>
        <w:rPr>
          <w:spacing w:val="-11"/>
          <w:sz w:val="22"/>
        </w:rPr>
        <w:t> </w:t>
      </w:r>
      <w:r>
        <w:rPr>
          <w:sz w:val="22"/>
        </w:rPr>
        <w:t>i</w:t>
      </w:r>
      <w:r>
        <w:rPr>
          <w:spacing w:val="-11"/>
          <w:sz w:val="22"/>
        </w:rPr>
        <w:t> </w:t>
      </w:r>
      <w:r>
        <w:rPr>
          <w:sz w:val="22"/>
        </w:rPr>
        <w:t>muntatge,</w:t>
      </w:r>
      <w:r>
        <w:rPr>
          <w:spacing w:val="-11"/>
          <w:sz w:val="22"/>
        </w:rPr>
        <w:t> </w:t>
      </w:r>
      <w:r>
        <w:rPr>
          <w:sz w:val="22"/>
        </w:rPr>
        <w:t>seguint</w:t>
      </w:r>
      <w:r>
        <w:rPr>
          <w:spacing w:val="-11"/>
          <w:sz w:val="22"/>
        </w:rPr>
        <w:t> </w:t>
      </w:r>
      <w:r>
        <w:rPr>
          <w:sz w:val="22"/>
        </w:rPr>
        <w:t>les</w:t>
      </w:r>
      <w:r>
        <w:rPr>
          <w:spacing w:val="-11"/>
          <w:sz w:val="22"/>
        </w:rPr>
        <w:t> </w:t>
      </w:r>
      <w:r>
        <w:rPr>
          <w:sz w:val="22"/>
        </w:rPr>
        <w:t>especificacions </w:t>
      </w:r>
      <w:r>
        <w:rPr>
          <w:spacing w:val="-2"/>
          <w:sz w:val="22"/>
        </w:rPr>
        <w:t>tècniques.</w:t>
      </w:r>
    </w:p>
    <w:p>
      <w:pPr>
        <w:pStyle w:val="ListParagraph"/>
        <w:numPr>
          <w:ilvl w:val="1"/>
          <w:numId w:val="155"/>
        </w:numPr>
        <w:tabs>
          <w:tab w:pos="885" w:val="left" w:leader="none"/>
        </w:tabs>
        <w:spacing w:line="247" w:lineRule="auto" w:before="6" w:after="0"/>
        <w:ind w:left="885" w:right="431" w:hanging="360"/>
        <w:jc w:val="left"/>
        <w:rPr>
          <w:sz w:val="22"/>
        </w:rPr>
      </w:pPr>
      <w:r>
        <w:rPr>
          <w:sz w:val="22"/>
        </w:rPr>
        <w:t>S'ha</w:t>
      </w:r>
      <w:r>
        <w:rPr>
          <w:spacing w:val="-10"/>
          <w:sz w:val="22"/>
        </w:rPr>
        <w:t> </w:t>
      </w:r>
      <w:r>
        <w:rPr>
          <w:sz w:val="22"/>
        </w:rPr>
        <w:t>reparat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frens</w:t>
      </w:r>
      <w:r>
        <w:rPr>
          <w:spacing w:val="-10"/>
          <w:sz w:val="22"/>
        </w:rPr>
        <w:t> </w:t>
      </w:r>
      <w:r>
        <w:rPr>
          <w:sz w:val="22"/>
        </w:rPr>
        <w:t>assegurant</w:t>
      </w:r>
      <w:r>
        <w:rPr>
          <w:spacing w:val="-10"/>
          <w:sz w:val="22"/>
        </w:rPr>
        <w:t> </w:t>
      </w:r>
      <w:r>
        <w:rPr>
          <w:sz w:val="22"/>
        </w:rPr>
        <w:t>la</w:t>
      </w:r>
      <w:r>
        <w:rPr>
          <w:spacing w:val="-10"/>
          <w:sz w:val="22"/>
        </w:rPr>
        <w:t> </w:t>
      </w:r>
      <w:r>
        <w:rPr>
          <w:sz w:val="22"/>
        </w:rPr>
        <w:t>total</w:t>
      </w:r>
      <w:r>
        <w:rPr>
          <w:spacing w:val="-10"/>
          <w:sz w:val="22"/>
        </w:rPr>
        <w:t> </w:t>
      </w:r>
      <w:r>
        <w:rPr>
          <w:sz w:val="22"/>
        </w:rPr>
        <w:t>absència</w:t>
      </w:r>
      <w:r>
        <w:rPr>
          <w:spacing w:val="-10"/>
          <w:sz w:val="22"/>
        </w:rPr>
        <w:t> </w:t>
      </w:r>
      <w:r>
        <w:rPr>
          <w:sz w:val="22"/>
        </w:rPr>
        <w:t>de</w:t>
      </w:r>
      <w:r>
        <w:rPr>
          <w:spacing w:val="-10"/>
          <w:sz w:val="22"/>
        </w:rPr>
        <w:t> </w:t>
      </w:r>
      <w:r>
        <w:rPr>
          <w:sz w:val="22"/>
        </w:rPr>
        <w:t>vibracions,</w:t>
      </w:r>
      <w:r>
        <w:rPr>
          <w:spacing w:val="-10"/>
          <w:sz w:val="22"/>
        </w:rPr>
        <w:t> </w:t>
      </w:r>
      <w:r>
        <w:rPr>
          <w:sz w:val="22"/>
        </w:rPr>
        <w:t>sorolls</w:t>
      </w:r>
      <w:r>
        <w:rPr>
          <w:spacing w:val="-10"/>
          <w:sz w:val="22"/>
        </w:rPr>
        <w:t> </w:t>
      </w:r>
      <w:r>
        <w:rPr>
          <w:sz w:val="22"/>
        </w:rPr>
        <w:t>i lliscaments anòmals.</w:t>
      </w:r>
    </w:p>
    <w:p>
      <w:pPr>
        <w:pStyle w:val="ListParagraph"/>
        <w:numPr>
          <w:ilvl w:val="1"/>
          <w:numId w:val="155"/>
        </w:numPr>
        <w:tabs>
          <w:tab w:pos="885" w:val="left" w:leader="none"/>
        </w:tabs>
        <w:spacing w:line="247" w:lineRule="auto" w:before="0" w:after="0"/>
        <w:ind w:left="885" w:right="514" w:hanging="360"/>
        <w:jc w:val="left"/>
        <w:rPr>
          <w:sz w:val="22"/>
        </w:rPr>
      </w:pPr>
      <w:r>
        <w:rPr>
          <w:sz w:val="22"/>
        </w:rPr>
        <w:t>S'ha</w:t>
      </w:r>
      <w:r>
        <w:rPr>
          <w:spacing w:val="-10"/>
          <w:sz w:val="22"/>
        </w:rPr>
        <w:t> </w:t>
      </w:r>
      <w:r>
        <w:rPr>
          <w:sz w:val="22"/>
        </w:rPr>
        <w:t>verificat</w:t>
      </w:r>
      <w:r>
        <w:rPr>
          <w:spacing w:val="-10"/>
          <w:sz w:val="22"/>
        </w:rPr>
        <w:t> </w:t>
      </w:r>
      <w:r>
        <w:rPr>
          <w:sz w:val="22"/>
        </w:rPr>
        <w:t>l'estanquitat</w:t>
      </w:r>
      <w:r>
        <w:rPr>
          <w:spacing w:val="-10"/>
          <w:sz w:val="22"/>
        </w:rPr>
        <w:t> </w:t>
      </w:r>
      <w:r>
        <w:rPr>
          <w:sz w:val="22"/>
        </w:rPr>
        <w:t>del</w:t>
      </w:r>
      <w:r>
        <w:rPr>
          <w:spacing w:val="-10"/>
          <w:sz w:val="22"/>
        </w:rPr>
        <w:t> </w:t>
      </w:r>
      <w:r>
        <w:rPr>
          <w:sz w:val="22"/>
        </w:rPr>
        <w:t>circuit</w:t>
      </w:r>
      <w:r>
        <w:rPr>
          <w:spacing w:val="-10"/>
          <w:sz w:val="22"/>
        </w:rPr>
        <w:t> </w:t>
      </w:r>
      <w:r>
        <w:rPr>
          <w:sz w:val="22"/>
        </w:rPr>
        <w:t>de</w:t>
      </w:r>
      <w:r>
        <w:rPr>
          <w:spacing w:val="-10"/>
          <w:sz w:val="22"/>
        </w:rPr>
        <w:t> </w:t>
      </w:r>
      <w:r>
        <w:rPr>
          <w:sz w:val="22"/>
        </w:rPr>
        <w:t>frens</w:t>
      </w:r>
      <w:r>
        <w:rPr>
          <w:spacing w:val="-10"/>
          <w:sz w:val="22"/>
        </w:rPr>
        <w:t> </w:t>
      </w:r>
      <w:r>
        <w:rPr>
          <w:sz w:val="22"/>
        </w:rPr>
        <w:t>i</w:t>
      </w:r>
      <w:r>
        <w:rPr>
          <w:spacing w:val="-10"/>
          <w:sz w:val="22"/>
        </w:rPr>
        <w:t> </w:t>
      </w:r>
      <w:r>
        <w:rPr>
          <w:sz w:val="22"/>
        </w:rPr>
        <w:t>la</w:t>
      </w:r>
      <w:r>
        <w:rPr>
          <w:spacing w:val="-10"/>
          <w:sz w:val="22"/>
        </w:rPr>
        <w:t> </w:t>
      </w:r>
      <w:r>
        <w:rPr>
          <w:sz w:val="22"/>
        </w:rPr>
        <w:t>frenada</w:t>
      </w:r>
      <w:r>
        <w:rPr>
          <w:spacing w:val="-10"/>
          <w:sz w:val="22"/>
        </w:rPr>
        <w:t> </w:t>
      </w:r>
      <w:r>
        <w:rPr>
          <w:sz w:val="22"/>
        </w:rPr>
        <w:t>efectiva,</w:t>
      </w:r>
      <w:r>
        <w:rPr>
          <w:spacing w:val="-10"/>
          <w:sz w:val="22"/>
        </w:rPr>
        <w:t> </w:t>
      </w:r>
      <w:r>
        <w:rPr>
          <w:sz w:val="22"/>
        </w:rPr>
        <w:t>tenint</w:t>
      </w:r>
      <w:r>
        <w:rPr>
          <w:spacing w:val="-10"/>
          <w:sz w:val="22"/>
        </w:rPr>
        <w:t> </w:t>
      </w:r>
      <w:r>
        <w:rPr>
          <w:sz w:val="22"/>
        </w:rPr>
        <w:t>en</w:t>
      </w:r>
      <w:r>
        <w:rPr>
          <w:spacing w:val="-10"/>
          <w:sz w:val="22"/>
        </w:rPr>
        <w:t> </w:t>
      </w:r>
      <w:r>
        <w:rPr>
          <w:sz w:val="22"/>
        </w:rPr>
        <w:t>compte normes tècniques i de protecció ambiental.</w:t>
      </w:r>
    </w:p>
    <w:p>
      <w:pPr>
        <w:pStyle w:val="ListParagraph"/>
        <w:numPr>
          <w:ilvl w:val="1"/>
          <w:numId w:val="155"/>
        </w:numPr>
        <w:tabs>
          <w:tab w:pos="885" w:val="left" w:leader="none"/>
        </w:tabs>
        <w:spacing w:line="247" w:lineRule="auto" w:before="0" w:after="0"/>
        <w:ind w:left="885" w:right="857"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controls</w:t>
      </w:r>
      <w:r>
        <w:rPr>
          <w:spacing w:val="-10"/>
          <w:sz w:val="22"/>
        </w:rPr>
        <w:t> </w:t>
      </w:r>
      <w:r>
        <w:rPr>
          <w:sz w:val="22"/>
        </w:rPr>
        <w:t>i</w:t>
      </w:r>
      <w:r>
        <w:rPr>
          <w:spacing w:val="-10"/>
          <w:sz w:val="22"/>
        </w:rPr>
        <w:t> </w:t>
      </w:r>
      <w:r>
        <w:rPr>
          <w:sz w:val="22"/>
        </w:rPr>
        <w:t>ajustos</w:t>
      </w:r>
      <w:r>
        <w:rPr>
          <w:spacing w:val="-10"/>
          <w:sz w:val="22"/>
        </w:rPr>
        <w:t> </w:t>
      </w:r>
      <w:r>
        <w:rPr>
          <w:sz w:val="22"/>
        </w:rPr>
        <w:t>dels</w:t>
      </w:r>
      <w:r>
        <w:rPr>
          <w:spacing w:val="-10"/>
          <w:sz w:val="22"/>
        </w:rPr>
        <w:t> </w:t>
      </w:r>
      <w:r>
        <w:rPr>
          <w:sz w:val="22"/>
        </w:rPr>
        <w:t>paràmetres</w:t>
      </w:r>
      <w:r>
        <w:rPr>
          <w:spacing w:val="-10"/>
          <w:sz w:val="22"/>
        </w:rPr>
        <w:t> </w:t>
      </w:r>
      <w:r>
        <w:rPr>
          <w:sz w:val="22"/>
        </w:rPr>
        <w:t>estàtics</w:t>
      </w:r>
      <w:r>
        <w:rPr>
          <w:spacing w:val="-10"/>
          <w:sz w:val="22"/>
        </w:rPr>
        <w:t> </w:t>
      </w:r>
      <w:r>
        <w:rPr>
          <w:sz w:val="22"/>
        </w:rPr>
        <w:t>i</w:t>
      </w:r>
      <w:r>
        <w:rPr>
          <w:spacing w:val="-10"/>
          <w:sz w:val="22"/>
        </w:rPr>
        <w:t> </w:t>
      </w:r>
      <w:r>
        <w:rPr>
          <w:sz w:val="22"/>
        </w:rPr>
        <w:t>dinàmics</w:t>
      </w:r>
      <w:r>
        <w:rPr>
          <w:spacing w:val="-10"/>
          <w:sz w:val="22"/>
        </w:rPr>
        <w:t> </w:t>
      </w:r>
      <w:r>
        <w:rPr>
          <w:sz w:val="22"/>
        </w:rPr>
        <w:t>seguint especificacions tècniques.</w:t>
      </w:r>
    </w:p>
    <w:p>
      <w:pPr>
        <w:pStyle w:val="ListParagraph"/>
        <w:numPr>
          <w:ilvl w:val="1"/>
          <w:numId w:val="15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reparat</w:t>
      </w:r>
      <w:r>
        <w:rPr>
          <w:spacing w:val="-10"/>
          <w:sz w:val="22"/>
        </w:rPr>
        <w:t> </w:t>
      </w:r>
      <w:r>
        <w:rPr>
          <w:sz w:val="22"/>
        </w:rPr>
        <w:t>els</w:t>
      </w:r>
      <w:r>
        <w:rPr>
          <w:spacing w:val="-10"/>
          <w:sz w:val="22"/>
        </w:rPr>
        <w:t> </w:t>
      </w:r>
      <w:r>
        <w:rPr>
          <w:sz w:val="22"/>
        </w:rPr>
        <w:t>sistemes</w:t>
      </w:r>
      <w:r>
        <w:rPr>
          <w:spacing w:val="-10"/>
          <w:sz w:val="22"/>
        </w:rPr>
        <w:t> </w:t>
      </w:r>
      <w:r>
        <w:rPr>
          <w:sz w:val="22"/>
        </w:rPr>
        <w:t>antibloqueig</w:t>
      </w:r>
      <w:r>
        <w:rPr>
          <w:spacing w:val="-9"/>
          <w:sz w:val="22"/>
        </w:rPr>
        <w:t> </w:t>
      </w:r>
      <w:r>
        <w:rPr>
          <w:sz w:val="22"/>
        </w:rPr>
        <w:t>de</w:t>
      </w:r>
      <w:r>
        <w:rPr>
          <w:spacing w:val="-10"/>
          <w:sz w:val="22"/>
        </w:rPr>
        <w:t> </w:t>
      </w:r>
      <w:r>
        <w:rPr>
          <w:sz w:val="22"/>
        </w:rPr>
        <w:t>rodes</w:t>
      </w:r>
      <w:r>
        <w:rPr>
          <w:spacing w:val="-10"/>
          <w:sz w:val="22"/>
        </w:rPr>
        <w:t> </w:t>
      </w:r>
      <w:r>
        <w:rPr>
          <w:sz w:val="22"/>
        </w:rPr>
        <w:t>i</w:t>
      </w:r>
      <w:r>
        <w:rPr>
          <w:spacing w:val="-10"/>
          <w:sz w:val="22"/>
        </w:rPr>
        <w:t> </w:t>
      </w:r>
      <w:r>
        <w:rPr>
          <w:sz w:val="22"/>
        </w:rPr>
        <w:t>de</w:t>
      </w:r>
      <w:r>
        <w:rPr>
          <w:spacing w:val="-9"/>
          <w:sz w:val="22"/>
        </w:rPr>
        <w:t> </w:t>
      </w:r>
      <w:r>
        <w:rPr>
          <w:sz w:val="22"/>
        </w:rPr>
        <w:t>control</w:t>
      </w:r>
      <w:r>
        <w:rPr>
          <w:spacing w:val="-10"/>
          <w:sz w:val="22"/>
        </w:rPr>
        <w:t> </w:t>
      </w:r>
      <w:r>
        <w:rPr>
          <w:sz w:val="22"/>
        </w:rPr>
        <w:t>de</w:t>
      </w:r>
      <w:r>
        <w:rPr>
          <w:spacing w:val="-10"/>
          <w:sz w:val="22"/>
        </w:rPr>
        <w:t> </w:t>
      </w:r>
      <w:r>
        <w:rPr>
          <w:sz w:val="22"/>
        </w:rPr>
        <w:t>tracció</w:t>
      </w:r>
      <w:r>
        <w:rPr>
          <w:spacing w:val="-10"/>
          <w:sz w:val="22"/>
        </w:rPr>
        <w:t> </w:t>
      </w:r>
      <w:r>
        <w:rPr>
          <w:sz w:val="22"/>
        </w:rPr>
        <w:t>del</w:t>
      </w:r>
      <w:r>
        <w:rPr>
          <w:spacing w:val="-9"/>
          <w:sz w:val="22"/>
        </w:rPr>
        <w:t> </w:t>
      </w:r>
      <w:r>
        <w:rPr>
          <w:spacing w:val="-2"/>
          <w:sz w:val="22"/>
        </w:rPr>
        <w:t>vehicle.</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1"/>
          <w:numId w:val="155"/>
        </w:numPr>
        <w:tabs>
          <w:tab w:pos="885" w:val="left" w:leader="none"/>
        </w:tabs>
        <w:spacing w:line="247" w:lineRule="auto" w:before="74" w:after="0"/>
        <w:ind w:left="885" w:right="285" w:hanging="360"/>
        <w:jc w:val="left"/>
        <w:rPr>
          <w:sz w:val="22"/>
        </w:rPr>
      </w:pPr>
      <w:r>
        <w:rPr>
          <w:sz w:val="22"/>
        </w:rPr>
        <w:t>S'ha</w:t>
      </w:r>
      <w:r>
        <w:rPr>
          <w:spacing w:val="-10"/>
          <w:sz w:val="22"/>
        </w:rPr>
        <w:t> </w:t>
      </w:r>
      <w:r>
        <w:rPr>
          <w:sz w:val="22"/>
        </w:rPr>
        <w:t>verificat,</w:t>
      </w:r>
      <w:r>
        <w:rPr>
          <w:spacing w:val="-11"/>
          <w:sz w:val="22"/>
        </w:rPr>
        <w:t> </w:t>
      </w:r>
      <w:r>
        <w:rPr>
          <w:sz w:val="22"/>
        </w:rPr>
        <w:t>després</w:t>
      </w:r>
      <w:r>
        <w:rPr>
          <w:spacing w:val="-10"/>
          <w:sz w:val="22"/>
        </w:rPr>
        <w:t> </w:t>
      </w:r>
      <w:r>
        <w:rPr>
          <w:sz w:val="22"/>
        </w:rPr>
        <w:t>de</w:t>
      </w:r>
      <w:r>
        <w:rPr>
          <w:spacing w:val="-11"/>
          <w:sz w:val="22"/>
        </w:rPr>
        <w:t> </w:t>
      </w:r>
      <w:r>
        <w:rPr>
          <w:sz w:val="22"/>
        </w:rPr>
        <w:t>les</w:t>
      </w:r>
      <w:r>
        <w:rPr>
          <w:spacing w:val="-10"/>
          <w:sz w:val="22"/>
        </w:rPr>
        <w:t> </w:t>
      </w:r>
      <w:r>
        <w:rPr>
          <w:sz w:val="22"/>
        </w:rPr>
        <w:t>operacions</w:t>
      </w:r>
      <w:r>
        <w:rPr>
          <w:spacing w:val="-11"/>
          <w:sz w:val="22"/>
        </w:rPr>
        <w:t> </w:t>
      </w:r>
      <w:r>
        <w:rPr>
          <w:sz w:val="22"/>
        </w:rPr>
        <w:t>realitzades,</w:t>
      </w:r>
      <w:r>
        <w:rPr>
          <w:spacing w:val="-10"/>
          <w:sz w:val="22"/>
        </w:rPr>
        <w:t> </w:t>
      </w:r>
      <w:r>
        <w:rPr>
          <w:sz w:val="22"/>
        </w:rPr>
        <w:t>que</w:t>
      </w:r>
      <w:r>
        <w:rPr>
          <w:spacing w:val="-11"/>
          <w:sz w:val="22"/>
        </w:rPr>
        <w:t> </w:t>
      </w:r>
      <w:r>
        <w:rPr>
          <w:sz w:val="22"/>
        </w:rPr>
        <w:t>es</w:t>
      </w:r>
      <w:r>
        <w:rPr>
          <w:spacing w:val="-10"/>
          <w:sz w:val="22"/>
        </w:rPr>
        <w:t> </w:t>
      </w:r>
      <w:r>
        <w:rPr>
          <w:sz w:val="22"/>
        </w:rPr>
        <w:t>restitueix</w:t>
      </w:r>
      <w:r>
        <w:rPr>
          <w:spacing w:val="-11"/>
          <w:sz w:val="22"/>
        </w:rPr>
        <w:t> </w:t>
      </w:r>
      <w:r>
        <w:rPr>
          <w:sz w:val="22"/>
        </w:rPr>
        <w:t>la</w:t>
      </w:r>
      <w:r>
        <w:rPr>
          <w:spacing w:val="-10"/>
          <w:sz w:val="22"/>
        </w:rPr>
        <w:t> </w:t>
      </w:r>
      <w:r>
        <w:rPr>
          <w:sz w:val="22"/>
        </w:rPr>
        <w:t>funcionalitat requerida en el sistema.</w:t>
      </w:r>
    </w:p>
    <w:p>
      <w:pPr>
        <w:pStyle w:val="ListParagraph"/>
        <w:numPr>
          <w:ilvl w:val="1"/>
          <w:numId w:val="15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complert</w:t>
      </w:r>
      <w:r>
        <w:rPr>
          <w:spacing w:val="-9"/>
          <w:sz w:val="22"/>
        </w:rPr>
        <w:t> </w:t>
      </w:r>
      <w:r>
        <w:rPr>
          <w:sz w:val="22"/>
        </w:rPr>
        <w:t>les</w:t>
      </w:r>
      <w:r>
        <w:rPr>
          <w:spacing w:val="-9"/>
          <w:sz w:val="22"/>
        </w:rPr>
        <w:t> </w:t>
      </w:r>
      <w:r>
        <w:rPr>
          <w:sz w:val="22"/>
        </w:rPr>
        <w:t>normes</w:t>
      </w:r>
      <w:r>
        <w:rPr>
          <w:spacing w:val="-8"/>
          <w:sz w:val="22"/>
        </w:rPr>
        <w:t> </w:t>
      </w:r>
      <w:r>
        <w:rPr>
          <w:sz w:val="22"/>
        </w:rPr>
        <w:t>de</w:t>
      </w:r>
      <w:r>
        <w:rPr>
          <w:spacing w:val="-9"/>
          <w:sz w:val="22"/>
        </w:rPr>
        <w:t> </w:t>
      </w:r>
      <w:r>
        <w:rPr>
          <w:sz w:val="22"/>
        </w:rPr>
        <w:t>prevenció</w:t>
      </w:r>
      <w:r>
        <w:rPr>
          <w:spacing w:val="-9"/>
          <w:sz w:val="22"/>
        </w:rPr>
        <w:t> </w:t>
      </w:r>
      <w:r>
        <w:rPr>
          <w:sz w:val="22"/>
        </w:rPr>
        <w:t>de</w:t>
      </w:r>
      <w:r>
        <w:rPr>
          <w:spacing w:val="-8"/>
          <w:sz w:val="22"/>
        </w:rPr>
        <w:t> </w:t>
      </w:r>
      <w:r>
        <w:rPr>
          <w:sz w:val="22"/>
        </w:rPr>
        <w:t>riscos</w:t>
      </w:r>
      <w:r>
        <w:rPr>
          <w:spacing w:val="-9"/>
          <w:sz w:val="22"/>
        </w:rPr>
        <w:t> </w:t>
      </w:r>
      <w:r>
        <w:rPr>
          <w:sz w:val="22"/>
        </w:rPr>
        <w:t>laborals</w:t>
      </w:r>
      <w:r>
        <w:rPr>
          <w:spacing w:val="-9"/>
          <w:sz w:val="22"/>
        </w:rPr>
        <w:t> </w:t>
      </w:r>
      <w:r>
        <w:rPr>
          <w:sz w:val="22"/>
        </w:rPr>
        <w:t>en</w:t>
      </w:r>
      <w:r>
        <w:rPr>
          <w:spacing w:val="-8"/>
          <w:sz w:val="22"/>
        </w:rPr>
        <w:t> </w:t>
      </w:r>
      <w:r>
        <w:rPr>
          <w:sz w:val="22"/>
        </w:rPr>
        <w:t>el</w:t>
      </w:r>
      <w:r>
        <w:rPr>
          <w:spacing w:val="-9"/>
          <w:sz w:val="22"/>
        </w:rPr>
        <w:t> </w:t>
      </w:r>
      <w:r>
        <w:rPr>
          <w:sz w:val="22"/>
        </w:rPr>
        <w:t>lloc</w:t>
      </w:r>
      <w:r>
        <w:rPr>
          <w:spacing w:val="-9"/>
          <w:sz w:val="22"/>
        </w:rPr>
        <w:t> </w:t>
      </w:r>
      <w:r>
        <w:rPr>
          <w:sz w:val="22"/>
        </w:rPr>
        <w:t>de</w:t>
      </w:r>
      <w:r>
        <w:rPr>
          <w:spacing w:val="-8"/>
          <w:sz w:val="22"/>
        </w:rPr>
        <w:t> </w:t>
      </w:r>
      <w:r>
        <w:rPr>
          <w:spacing w:val="-2"/>
          <w:sz w:val="22"/>
        </w:rPr>
        <w:t>treball.</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236" w:firstLine="15"/>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mantenir els sistemes de transmissió de forces i frens dels vehicles.</w:t>
      </w:r>
    </w:p>
    <w:p>
      <w:pPr>
        <w:pStyle w:val="BodyText"/>
        <w:spacing w:line="251" w:lineRule="exact"/>
        <w:ind w:left="179" w:firstLine="0"/>
      </w:pPr>
      <w:r>
        <w:rPr/>
        <w:t>La</w:t>
      </w:r>
      <w:r>
        <w:rPr>
          <w:spacing w:val="-11"/>
        </w:rPr>
        <w:t> </w:t>
      </w:r>
      <w:r>
        <w:rPr/>
        <w:t>funció</w:t>
      </w:r>
      <w:r>
        <w:rPr>
          <w:spacing w:val="-9"/>
        </w:rPr>
        <w:t> </w:t>
      </w:r>
      <w:r>
        <w:rPr/>
        <w:t>de</w:t>
      </w:r>
      <w:r>
        <w:rPr>
          <w:spacing w:val="-8"/>
        </w:rPr>
        <w:t> </w:t>
      </w:r>
      <w:r>
        <w:rPr/>
        <w:t>mantenir</w:t>
      </w:r>
      <w:r>
        <w:rPr>
          <w:spacing w:val="-9"/>
        </w:rPr>
        <w:t> </w:t>
      </w:r>
      <w:r>
        <w:rPr/>
        <w:t>els</w:t>
      </w:r>
      <w:r>
        <w:rPr>
          <w:spacing w:val="-9"/>
        </w:rPr>
        <w:t> </w:t>
      </w:r>
      <w:r>
        <w:rPr/>
        <w:t>sistemes</w:t>
      </w:r>
      <w:r>
        <w:rPr>
          <w:spacing w:val="-8"/>
        </w:rPr>
        <w:t> </w:t>
      </w:r>
      <w:r>
        <w:rPr/>
        <w:t>de</w:t>
      </w:r>
      <w:r>
        <w:rPr>
          <w:spacing w:val="-9"/>
        </w:rPr>
        <w:t> </w:t>
      </w:r>
      <w:r>
        <w:rPr/>
        <w:t>transmissió</w:t>
      </w:r>
      <w:r>
        <w:rPr>
          <w:spacing w:val="-9"/>
        </w:rPr>
        <w:t> </w:t>
      </w:r>
      <w:r>
        <w:rPr/>
        <w:t>i</w:t>
      </w:r>
      <w:r>
        <w:rPr>
          <w:spacing w:val="-8"/>
        </w:rPr>
        <w:t> </w:t>
      </w:r>
      <w:r>
        <w:rPr/>
        <w:t>frens</w:t>
      </w:r>
      <w:r>
        <w:rPr>
          <w:spacing w:val="-9"/>
        </w:rPr>
        <w:t> </w:t>
      </w:r>
      <w:r>
        <w:rPr/>
        <w:t>dels</w:t>
      </w:r>
      <w:r>
        <w:rPr>
          <w:spacing w:val="-9"/>
        </w:rPr>
        <w:t> </w:t>
      </w:r>
      <w:r>
        <w:rPr/>
        <w:t>vehicles</w:t>
      </w:r>
      <w:r>
        <w:rPr>
          <w:spacing w:val="-8"/>
        </w:rPr>
        <w:t> </w:t>
      </w:r>
      <w:r>
        <w:rPr/>
        <w:t>inclou</w:t>
      </w:r>
      <w:r>
        <w:rPr>
          <w:spacing w:val="-9"/>
        </w:rPr>
        <w:t> </w:t>
      </w:r>
      <w:r>
        <w:rPr/>
        <w:t>aspectes</w:t>
      </w:r>
      <w:r>
        <w:rPr>
          <w:spacing w:val="-8"/>
        </w:rPr>
        <w:t> </w:t>
      </w:r>
      <w:r>
        <w:rPr>
          <w:spacing w:val="-4"/>
        </w:rPr>
        <w:t>com:</w:t>
      </w:r>
    </w:p>
    <w:p>
      <w:pPr>
        <w:pStyle w:val="ListParagraph"/>
        <w:numPr>
          <w:ilvl w:val="0"/>
          <w:numId w:val="156"/>
        </w:numPr>
        <w:tabs>
          <w:tab w:pos="884" w:val="left" w:leader="none"/>
        </w:tabs>
        <w:spacing w:line="240" w:lineRule="auto" w:before="7" w:after="0"/>
        <w:ind w:left="884" w:right="0" w:hanging="360"/>
        <w:jc w:val="left"/>
        <w:rPr>
          <w:sz w:val="22"/>
        </w:rPr>
      </w:pPr>
      <w:r>
        <w:rPr>
          <w:sz w:val="22"/>
        </w:rPr>
        <w:t>Maneig</w:t>
      </w:r>
      <w:r>
        <w:rPr>
          <w:spacing w:val="-12"/>
          <w:sz w:val="22"/>
        </w:rPr>
        <w:t> </w:t>
      </w:r>
      <w:r>
        <w:rPr>
          <w:spacing w:val="-2"/>
          <w:sz w:val="22"/>
        </w:rPr>
        <w:t>d'equips.</w:t>
      </w:r>
    </w:p>
    <w:p>
      <w:pPr>
        <w:pStyle w:val="ListParagraph"/>
        <w:numPr>
          <w:ilvl w:val="0"/>
          <w:numId w:val="156"/>
        </w:numPr>
        <w:tabs>
          <w:tab w:pos="884" w:val="left" w:leader="none"/>
        </w:tabs>
        <w:spacing w:line="240" w:lineRule="auto" w:before="6" w:after="0"/>
        <w:ind w:left="884" w:right="0" w:hanging="360"/>
        <w:jc w:val="left"/>
        <w:rPr>
          <w:sz w:val="22"/>
        </w:rPr>
      </w:pPr>
      <w:r>
        <w:rPr>
          <w:spacing w:val="-2"/>
          <w:sz w:val="22"/>
        </w:rPr>
        <w:t>Localització</w:t>
      </w:r>
      <w:r>
        <w:rPr>
          <w:spacing w:val="6"/>
          <w:sz w:val="22"/>
        </w:rPr>
        <w:t> </w:t>
      </w:r>
      <w:r>
        <w:rPr>
          <w:spacing w:val="-2"/>
          <w:sz w:val="22"/>
        </w:rPr>
        <w:t>d'avaries.</w:t>
      </w:r>
    </w:p>
    <w:p>
      <w:pPr>
        <w:pStyle w:val="ListParagraph"/>
        <w:numPr>
          <w:ilvl w:val="0"/>
          <w:numId w:val="156"/>
        </w:numPr>
        <w:tabs>
          <w:tab w:pos="884" w:val="left" w:leader="none"/>
        </w:tabs>
        <w:spacing w:line="240" w:lineRule="auto" w:before="7" w:after="0"/>
        <w:ind w:left="884" w:right="0" w:hanging="360"/>
        <w:jc w:val="left"/>
        <w:rPr>
          <w:sz w:val="22"/>
        </w:rPr>
      </w:pPr>
      <w:r>
        <w:rPr>
          <w:sz w:val="22"/>
        </w:rPr>
        <w:t>Ajustament</w:t>
      </w:r>
      <w:r>
        <w:rPr>
          <w:spacing w:val="-9"/>
          <w:sz w:val="22"/>
        </w:rPr>
        <w:t> </w:t>
      </w:r>
      <w:r>
        <w:rPr>
          <w:sz w:val="22"/>
        </w:rPr>
        <w:t>de</w:t>
      </w:r>
      <w:r>
        <w:rPr>
          <w:spacing w:val="-9"/>
          <w:sz w:val="22"/>
        </w:rPr>
        <w:t> </w:t>
      </w:r>
      <w:r>
        <w:rPr>
          <w:sz w:val="22"/>
        </w:rPr>
        <w:t>paràmetres</w:t>
      </w:r>
      <w:r>
        <w:rPr>
          <w:spacing w:val="-9"/>
          <w:sz w:val="22"/>
        </w:rPr>
        <w:t> </w:t>
      </w:r>
      <w:r>
        <w:rPr>
          <w:sz w:val="22"/>
        </w:rPr>
        <w:t>estàtics</w:t>
      </w:r>
      <w:r>
        <w:rPr>
          <w:spacing w:val="-9"/>
          <w:sz w:val="22"/>
        </w:rPr>
        <w:t> </w:t>
      </w:r>
      <w:r>
        <w:rPr>
          <w:sz w:val="22"/>
        </w:rPr>
        <w:t>i</w:t>
      </w:r>
      <w:r>
        <w:rPr>
          <w:spacing w:val="-8"/>
          <w:sz w:val="22"/>
        </w:rPr>
        <w:t> </w:t>
      </w:r>
      <w:r>
        <w:rPr>
          <w:spacing w:val="-2"/>
          <w:sz w:val="22"/>
        </w:rPr>
        <w:t>dinàmics.</w:t>
      </w:r>
    </w:p>
    <w:p>
      <w:pPr>
        <w:pStyle w:val="ListParagraph"/>
        <w:numPr>
          <w:ilvl w:val="0"/>
          <w:numId w:val="156"/>
        </w:numPr>
        <w:tabs>
          <w:tab w:pos="884" w:val="left" w:leader="none"/>
        </w:tabs>
        <w:spacing w:line="240" w:lineRule="auto" w:before="6" w:after="0"/>
        <w:ind w:left="884" w:right="0" w:hanging="360"/>
        <w:jc w:val="left"/>
        <w:rPr>
          <w:sz w:val="22"/>
        </w:rPr>
      </w:pPr>
      <w:r>
        <w:rPr>
          <w:sz w:val="22"/>
        </w:rPr>
        <w:t>Processos</w:t>
      </w:r>
      <w:r>
        <w:rPr>
          <w:spacing w:val="-10"/>
          <w:sz w:val="22"/>
        </w:rPr>
        <w:t> </w:t>
      </w:r>
      <w:r>
        <w:rPr>
          <w:sz w:val="22"/>
        </w:rPr>
        <w:t>de</w:t>
      </w:r>
      <w:r>
        <w:rPr>
          <w:spacing w:val="-10"/>
          <w:sz w:val="22"/>
        </w:rPr>
        <w:t> </w:t>
      </w:r>
      <w:r>
        <w:rPr>
          <w:sz w:val="22"/>
        </w:rPr>
        <w:t>desmuntatge</w:t>
      </w:r>
      <w:r>
        <w:rPr>
          <w:spacing w:val="-10"/>
          <w:sz w:val="22"/>
        </w:rPr>
        <w:t> </w:t>
      </w:r>
      <w:r>
        <w:rPr>
          <w:sz w:val="22"/>
        </w:rPr>
        <w:t>i</w:t>
      </w:r>
      <w:r>
        <w:rPr>
          <w:spacing w:val="-9"/>
          <w:sz w:val="22"/>
        </w:rPr>
        <w:t> </w:t>
      </w:r>
      <w:r>
        <w:rPr>
          <w:spacing w:val="-2"/>
          <w:sz w:val="22"/>
        </w:rPr>
        <w:t>muntatge.</w:t>
      </w:r>
    </w:p>
    <w:p>
      <w:pPr>
        <w:pStyle w:val="ListParagraph"/>
        <w:numPr>
          <w:ilvl w:val="0"/>
          <w:numId w:val="156"/>
        </w:numPr>
        <w:tabs>
          <w:tab w:pos="884" w:val="left" w:leader="none"/>
        </w:tabs>
        <w:spacing w:line="240" w:lineRule="auto" w:before="7" w:after="0"/>
        <w:ind w:left="884" w:right="0" w:hanging="360"/>
        <w:jc w:val="left"/>
        <w:rPr>
          <w:sz w:val="22"/>
        </w:rPr>
      </w:pPr>
      <w:r>
        <w:rPr>
          <w:sz w:val="22"/>
        </w:rPr>
        <w:t>Processos</w:t>
      </w:r>
      <w:r>
        <w:rPr>
          <w:spacing w:val="-8"/>
          <w:sz w:val="22"/>
        </w:rPr>
        <w:t> </w:t>
      </w:r>
      <w:r>
        <w:rPr>
          <w:sz w:val="22"/>
        </w:rPr>
        <w:t>de</w:t>
      </w:r>
      <w:r>
        <w:rPr>
          <w:spacing w:val="-7"/>
          <w:sz w:val="22"/>
        </w:rPr>
        <w:t> </w:t>
      </w:r>
      <w:r>
        <w:rPr>
          <w:spacing w:val="-2"/>
          <w:sz w:val="22"/>
        </w:rPr>
        <w:t>reparació.</w:t>
      </w:r>
    </w:p>
    <w:p>
      <w:pPr>
        <w:pStyle w:val="ListParagraph"/>
        <w:numPr>
          <w:ilvl w:val="0"/>
          <w:numId w:val="156"/>
        </w:numPr>
        <w:tabs>
          <w:tab w:pos="884" w:val="left" w:leader="none"/>
        </w:tabs>
        <w:spacing w:line="240" w:lineRule="auto" w:before="6" w:after="0"/>
        <w:ind w:left="884" w:right="0" w:hanging="360"/>
        <w:jc w:val="left"/>
        <w:rPr>
          <w:sz w:val="22"/>
        </w:rPr>
      </w:pPr>
      <w:r>
        <w:rPr>
          <w:sz w:val="22"/>
        </w:rPr>
        <w:t>Verificació</w:t>
      </w:r>
      <w:r>
        <w:rPr>
          <w:spacing w:val="-12"/>
          <w:sz w:val="22"/>
        </w:rPr>
        <w:t> </w:t>
      </w:r>
      <w:r>
        <w:rPr>
          <w:sz w:val="22"/>
        </w:rPr>
        <w:t>de</w:t>
      </w:r>
      <w:r>
        <w:rPr>
          <w:spacing w:val="-12"/>
          <w:sz w:val="22"/>
        </w:rPr>
        <w:t> </w:t>
      </w:r>
      <w:r>
        <w:rPr>
          <w:sz w:val="22"/>
        </w:rPr>
        <w:t>la</w:t>
      </w:r>
      <w:r>
        <w:rPr>
          <w:spacing w:val="-12"/>
          <w:sz w:val="22"/>
        </w:rPr>
        <w:t> </w:t>
      </w:r>
      <w:r>
        <w:rPr>
          <w:sz w:val="22"/>
        </w:rPr>
        <w:t>reparació</w:t>
      </w:r>
      <w:r>
        <w:rPr>
          <w:spacing w:val="-11"/>
          <w:sz w:val="22"/>
        </w:rPr>
        <w:t> </w:t>
      </w:r>
      <w:r>
        <w:rPr>
          <w:spacing w:val="-2"/>
          <w:sz w:val="22"/>
        </w:rPr>
        <w:t>efectuada.</w:t>
      </w:r>
    </w:p>
    <w:p>
      <w:pPr>
        <w:pStyle w:val="BodyText"/>
        <w:spacing w:before="3"/>
        <w:ind w:left="0" w:firstLine="0"/>
      </w:pPr>
    </w:p>
    <w:p>
      <w:pPr>
        <w:pStyle w:val="BodyText"/>
        <w:ind w:left="179"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56"/>
        </w:numPr>
        <w:tabs>
          <w:tab w:pos="884" w:val="left" w:leader="none"/>
        </w:tabs>
        <w:spacing w:line="240" w:lineRule="auto" w:before="7" w:after="0"/>
        <w:ind w:left="884" w:right="0" w:hanging="360"/>
        <w:jc w:val="left"/>
        <w:rPr>
          <w:sz w:val="22"/>
        </w:rPr>
      </w:pPr>
      <w:r>
        <w:rPr>
          <w:sz w:val="22"/>
        </w:rPr>
        <w:t>Diagnosi</w:t>
      </w:r>
      <w:r>
        <w:rPr>
          <w:spacing w:val="-10"/>
          <w:sz w:val="22"/>
        </w:rPr>
        <w:t> </w:t>
      </w:r>
      <w:r>
        <w:rPr>
          <w:sz w:val="22"/>
        </w:rPr>
        <w:t>dels</w:t>
      </w:r>
      <w:r>
        <w:rPr>
          <w:spacing w:val="-9"/>
          <w:sz w:val="22"/>
        </w:rPr>
        <w:t> </w:t>
      </w:r>
      <w:r>
        <w:rPr>
          <w:sz w:val="22"/>
        </w:rPr>
        <w:t>sistemes</w:t>
      </w:r>
      <w:r>
        <w:rPr>
          <w:spacing w:val="-10"/>
          <w:sz w:val="22"/>
        </w:rPr>
        <w:t> </w:t>
      </w:r>
      <w:r>
        <w:rPr>
          <w:sz w:val="22"/>
        </w:rPr>
        <w:t>de</w:t>
      </w:r>
      <w:r>
        <w:rPr>
          <w:spacing w:val="-9"/>
          <w:sz w:val="22"/>
        </w:rPr>
        <w:t> </w:t>
      </w:r>
      <w:r>
        <w:rPr>
          <w:sz w:val="22"/>
        </w:rPr>
        <w:t>transmissió</w:t>
      </w:r>
      <w:r>
        <w:rPr>
          <w:spacing w:val="-9"/>
          <w:sz w:val="22"/>
        </w:rPr>
        <w:t> </w:t>
      </w:r>
      <w:r>
        <w:rPr>
          <w:sz w:val="22"/>
        </w:rPr>
        <w:t>de</w:t>
      </w:r>
      <w:r>
        <w:rPr>
          <w:spacing w:val="-10"/>
          <w:sz w:val="22"/>
        </w:rPr>
        <w:t> </w:t>
      </w:r>
      <w:r>
        <w:rPr>
          <w:sz w:val="22"/>
        </w:rPr>
        <w:t>forces</w:t>
      </w:r>
      <w:r>
        <w:rPr>
          <w:spacing w:val="-9"/>
          <w:sz w:val="22"/>
        </w:rPr>
        <w:t> </w:t>
      </w:r>
      <w:r>
        <w:rPr>
          <w:sz w:val="22"/>
        </w:rPr>
        <w:t>i</w:t>
      </w:r>
      <w:r>
        <w:rPr>
          <w:spacing w:val="-9"/>
          <w:sz w:val="22"/>
        </w:rPr>
        <w:t> </w:t>
      </w:r>
      <w:r>
        <w:rPr>
          <w:spacing w:val="-2"/>
          <w:sz w:val="22"/>
        </w:rPr>
        <w:t>frens.</w:t>
      </w:r>
    </w:p>
    <w:p>
      <w:pPr>
        <w:pStyle w:val="ListParagraph"/>
        <w:numPr>
          <w:ilvl w:val="0"/>
          <w:numId w:val="156"/>
        </w:numPr>
        <w:tabs>
          <w:tab w:pos="884" w:val="left" w:leader="none"/>
        </w:tabs>
        <w:spacing w:line="240" w:lineRule="auto" w:before="7" w:after="0"/>
        <w:ind w:left="884" w:right="388" w:hanging="360"/>
        <w:jc w:val="left"/>
        <w:rPr>
          <w:sz w:val="22"/>
        </w:rPr>
      </w:pPr>
      <w:r>
        <w:rPr>
          <w:sz w:val="22"/>
        </w:rPr>
        <w:t>Manteniment</w:t>
      </w:r>
      <w:r>
        <w:rPr>
          <w:spacing w:val="-10"/>
          <w:sz w:val="22"/>
        </w:rPr>
        <w:t> </w:t>
      </w:r>
      <w:r>
        <w:rPr>
          <w:sz w:val="22"/>
        </w:rPr>
        <w:t>preventiu,</w:t>
      </w:r>
      <w:r>
        <w:rPr>
          <w:spacing w:val="-10"/>
          <w:sz w:val="22"/>
        </w:rPr>
        <w:t> </w:t>
      </w:r>
      <w:r>
        <w:rPr>
          <w:sz w:val="22"/>
        </w:rPr>
        <w:t>predictiu</w:t>
      </w:r>
      <w:r>
        <w:rPr>
          <w:spacing w:val="-10"/>
          <w:sz w:val="22"/>
        </w:rPr>
        <w:t> </w:t>
      </w:r>
      <w:r>
        <w:rPr>
          <w:sz w:val="22"/>
        </w:rPr>
        <w:t>i</w:t>
      </w:r>
      <w:r>
        <w:rPr>
          <w:spacing w:val="-10"/>
          <w:sz w:val="22"/>
        </w:rPr>
        <w:t> </w:t>
      </w:r>
      <w:r>
        <w:rPr>
          <w:sz w:val="22"/>
        </w:rPr>
        <w:t>correctiu</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transmissió</w:t>
      </w:r>
      <w:r>
        <w:rPr>
          <w:spacing w:val="-10"/>
          <w:sz w:val="22"/>
        </w:rPr>
        <w:t> </w:t>
      </w:r>
      <w:r>
        <w:rPr>
          <w:sz w:val="22"/>
        </w:rPr>
        <w:t>de</w:t>
      </w:r>
      <w:r>
        <w:rPr>
          <w:spacing w:val="-10"/>
          <w:sz w:val="22"/>
        </w:rPr>
        <w:t> </w:t>
      </w:r>
      <w:r>
        <w:rPr>
          <w:sz w:val="22"/>
        </w:rPr>
        <w:t>forces</w:t>
      </w:r>
      <w:r>
        <w:rPr>
          <w:spacing w:val="-10"/>
          <w:sz w:val="22"/>
        </w:rPr>
        <w:t> </w:t>
      </w:r>
      <w:r>
        <w:rPr>
          <w:sz w:val="22"/>
        </w:rPr>
        <w:t>i </w:t>
      </w:r>
      <w:r>
        <w:rPr>
          <w:spacing w:val="-2"/>
          <w:sz w:val="22"/>
        </w:rPr>
        <w:t>frens.</w:t>
      </w:r>
    </w:p>
    <w:p>
      <w:pPr>
        <w:pStyle w:val="BodyText"/>
        <w:spacing w:before="3"/>
        <w:ind w:left="0" w:firstLine="0"/>
      </w:pPr>
    </w:p>
    <w:p>
      <w:pPr>
        <w:pStyle w:val="BodyText"/>
        <w:ind w:left="179" w:firstLine="0"/>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8"/>
        </w:rPr>
        <w:t> </w:t>
      </w:r>
      <w:r>
        <w:rPr/>
        <w:t>a</w:t>
      </w:r>
      <w:r>
        <w:rPr>
          <w:spacing w:val="-9"/>
        </w:rPr>
        <w:t> </w:t>
      </w:r>
      <w:r>
        <w:rPr/>
        <w:t>assolir</w:t>
      </w:r>
      <w:r>
        <w:rPr>
          <w:spacing w:val="-9"/>
        </w:rPr>
        <w:t> </w:t>
      </w:r>
      <w:r>
        <w:rPr/>
        <w:t>els</w:t>
      </w:r>
      <w:r>
        <w:rPr>
          <w:spacing w:val="-8"/>
        </w:rPr>
        <w:t> </w:t>
      </w:r>
      <w:r>
        <w:rPr/>
        <w:t>objectius</w:t>
      </w:r>
      <w:r>
        <w:rPr>
          <w:spacing w:val="-9"/>
        </w:rPr>
        <w:t> </w:t>
      </w:r>
      <w:r>
        <w:rPr/>
        <w:t>generals</w:t>
      </w:r>
      <w:r>
        <w:rPr>
          <w:spacing w:val="-8"/>
        </w:rPr>
        <w:t> </w:t>
      </w:r>
      <w:r>
        <w:rPr/>
        <w:t>a),</w:t>
      </w:r>
      <w:r>
        <w:rPr>
          <w:spacing w:val="-9"/>
        </w:rPr>
        <w:t> </w:t>
      </w:r>
      <w:r>
        <w:rPr/>
        <w:t>b),</w:t>
      </w:r>
      <w:r>
        <w:rPr>
          <w:spacing w:val="-8"/>
        </w:rPr>
        <w:t> </w:t>
      </w:r>
      <w:r>
        <w:rPr/>
        <w:t>c),</w:t>
      </w:r>
      <w:r>
        <w:rPr>
          <w:spacing w:val="-9"/>
        </w:rPr>
        <w:t> </w:t>
      </w:r>
      <w:r>
        <w:rPr/>
        <w:t>e),</w:t>
      </w:r>
      <w:r>
        <w:rPr>
          <w:spacing w:val="-9"/>
        </w:rPr>
        <w:t> </w:t>
      </w:r>
      <w:r>
        <w:rPr/>
        <w:t>h),</w:t>
      </w:r>
      <w:r>
        <w:rPr>
          <w:spacing w:val="-8"/>
        </w:rPr>
        <w:t> </w:t>
      </w:r>
      <w:r>
        <w:rPr/>
        <w:t>i),</w:t>
      </w:r>
      <w:r>
        <w:rPr>
          <w:spacing w:val="-9"/>
        </w:rPr>
        <w:t> </w:t>
      </w:r>
      <w:r>
        <w:rPr/>
        <w:t>j),</w:t>
      </w:r>
      <w:r>
        <w:rPr>
          <w:spacing w:val="-8"/>
        </w:rPr>
        <w:t> </w:t>
      </w:r>
      <w:r>
        <w:rPr/>
        <w:t>k),</w:t>
      </w:r>
      <w:r>
        <w:rPr>
          <w:spacing w:val="-9"/>
        </w:rPr>
        <w:t> </w:t>
      </w:r>
      <w:r>
        <w:rPr/>
        <w:t>l)</w:t>
      </w:r>
      <w:r>
        <w:rPr>
          <w:spacing w:val="-8"/>
        </w:rPr>
        <w:t> </w:t>
      </w:r>
      <w:r>
        <w:rPr>
          <w:spacing w:val="-10"/>
        </w:rPr>
        <w:t>i</w:t>
      </w:r>
    </w:p>
    <w:p>
      <w:pPr>
        <w:pStyle w:val="BodyText"/>
        <w:spacing w:before="6"/>
        <w:ind w:left="165" w:firstLine="0"/>
      </w:pPr>
      <w:r>
        <w:rPr/>
        <w:t>q)</w:t>
      </w:r>
      <w:r>
        <w:rPr>
          <w:spacing w:val="-11"/>
        </w:rPr>
        <w:t> </w:t>
      </w:r>
      <w:r>
        <w:rPr/>
        <w:t>del</w:t>
      </w:r>
      <w:r>
        <w:rPr>
          <w:spacing w:val="-8"/>
        </w:rPr>
        <w:t> </w:t>
      </w:r>
      <w:r>
        <w:rPr/>
        <w:t>cicle</w:t>
      </w:r>
      <w:r>
        <w:rPr>
          <w:spacing w:val="-9"/>
        </w:rPr>
        <w:t> </w:t>
      </w:r>
      <w:r>
        <w:rPr/>
        <w:t>formatiu</w:t>
      </w:r>
      <w:r>
        <w:rPr>
          <w:spacing w:val="-8"/>
        </w:rPr>
        <w:t> </w:t>
      </w:r>
      <w:r>
        <w:rPr/>
        <w:t>i</w:t>
      </w:r>
      <w:r>
        <w:rPr>
          <w:spacing w:val="-9"/>
        </w:rPr>
        <w:t> </w:t>
      </w:r>
      <w:r>
        <w:rPr/>
        <w:t>les</w:t>
      </w:r>
      <w:r>
        <w:rPr>
          <w:spacing w:val="-8"/>
        </w:rPr>
        <w:t> </w:t>
      </w:r>
      <w:r>
        <w:rPr/>
        <w:t>competències</w:t>
      </w:r>
      <w:r>
        <w:rPr>
          <w:spacing w:val="-9"/>
        </w:rPr>
        <w:t> </w:t>
      </w:r>
      <w:r>
        <w:rPr/>
        <w:t>a),</w:t>
      </w:r>
      <w:r>
        <w:rPr>
          <w:spacing w:val="-8"/>
        </w:rPr>
        <w:t> </w:t>
      </w:r>
      <w:r>
        <w:rPr/>
        <w:t>b),</w:t>
      </w:r>
      <w:r>
        <w:rPr>
          <w:spacing w:val="-9"/>
        </w:rPr>
        <w:t> </w:t>
      </w:r>
      <w:r>
        <w:rPr/>
        <w:t>f),</w:t>
      </w:r>
      <w:r>
        <w:rPr>
          <w:spacing w:val="-8"/>
        </w:rPr>
        <w:t> </w:t>
      </w:r>
      <w:r>
        <w:rPr/>
        <w:t>g)</w:t>
      </w:r>
      <w:r>
        <w:rPr>
          <w:spacing w:val="-9"/>
        </w:rPr>
        <w:t> </w:t>
      </w:r>
      <w:r>
        <w:rPr/>
        <w:t>i</w:t>
      </w:r>
      <w:r>
        <w:rPr>
          <w:spacing w:val="-8"/>
        </w:rPr>
        <w:t> </w:t>
      </w:r>
      <w:r>
        <w:rPr/>
        <w:t>h)</w:t>
      </w:r>
      <w:r>
        <w:rPr>
          <w:spacing w:val="-9"/>
        </w:rPr>
        <w:t> </w:t>
      </w:r>
      <w:r>
        <w:rPr/>
        <w:t>del</w:t>
      </w:r>
      <w:r>
        <w:rPr>
          <w:spacing w:val="-8"/>
        </w:rPr>
        <w:t> </w:t>
      </w:r>
      <w:r>
        <w:rPr>
          <w:spacing w:val="-2"/>
        </w:rPr>
        <w:t>títol.</w:t>
      </w:r>
    </w:p>
    <w:p>
      <w:pPr>
        <w:pStyle w:val="BodyText"/>
        <w:spacing w:before="3"/>
        <w:ind w:left="0" w:firstLine="0"/>
      </w:pPr>
    </w:p>
    <w:p>
      <w:pPr>
        <w:pStyle w:val="BodyText"/>
        <w:spacing w:line="247" w:lineRule="auto" w:before="1"/>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57"/>
        </w:numPr>
        <w:tabs>
          <w:tab w:pos="884" w:val="left" w:leader="none"/>
        </w:tabs>
        <w:spacing w:line="251" w:lineRule="exact" w:before="0" w:after="0"/>
        <w:ind w:left="884" w:right="0" w:hanging="359"/>
        <w:jc w:val="left"/>
        <w:rPr>
          <w:sz w:val="22"/>
        </w:rPr>
      </w:pPr>
      <w:r>
        <w:rPr>
          <w:sz w:val="22"/>
        </w:rPr>
        <w:t>Principis</w:t>
      </w:r>
      <w:r>
        <w:rPr>
          <w:spacing w:val="-11"/>
          <w:sz w:val="22"/>
        </w:rPr>
        <w:t> </w:t>
      </w:r>
      <w:r>
        <w:rPr>
          <w:sz w:val="22"/>
        </w:rPr>
        <w:t>físics</w:t>
      </w:r>
      <w:r>
        <w:rPr>
          <w:spacing w:val="-8"/>
          <w:sz w:val="22"/>
        </w:rPr>
        <w:t> </w:t>
      </w:r>
      <w:r>
        <w:rPr>
          <w:sz w:val="22"/>
        </w:rPr>
        <w:t>dels</w:t>
      </w:r>
      <w:r>
        <w:rPr>
          <w:spacing w:val="-8"/>
          <w:sz w:val="22"/>
        </w:rPr>
        <w:t> </w:t>
      </w:r>
      <w:r>
        <w:rPr>
          <w:sz w:val="22"/>
        </w:rPr>
        <w:t>sistemes</w:t>
      </w:r>
      <w:r>
        <w:rPr>
          <w:spacing w:val="-8"/>
          <w:sz w:val="22"/>
        </w:rPr>
        <w:t> </w:t>
      </w:r>
      <w:r>
        <w:rPr>
          <w:sz w:val="22"/>
        </w:rPr>
        <w:t>de</w:t>
      </w:r>
      <w:r>
        <w:rPr>
          <w:spacing w:val="-8"/>
          <w:sz w:val="22"/>
        </w:rPr>
        <w:t> </w:t>
      </w:r>
      <w:r>
        <w:rPr>
          <w:sz w:val="22"/>
        </w:rPr>
        <w:t>transmissió</w:t>
      </w:r>
      <w:r>
        <w:rPr>
          <w:spacing w:val="-9"/>
          <w:sz w:val="22"/>
        </w:rPr>
        <w:t> </w:t>
      </w:r>
      <w:r>
        <w:rPr>
          <w:sz w:val="22"/>
        </w:rPr>
        <w:t>de</w:t>
      </w:r>
      <w:r>
        <w:rPr>
          <w:spacing w:val="-8"/>
          <w:sz w:val="22"/>
        </w:rPr>
        <w:t> </w:t>
      </w:r>
      <w:r>
        <w:rPr>
          <w:sz w:val="22"/>
        </w:rPr>
        <w:t>forces</w:t>
      </w:r>
      <w:r>
        <w:rPr>
          <w:spacing w:val="-8"/>
          <w:sz w:val="22"/>
        </w:rPr>
        <w:t> </w:t>
      </w:r>
      <w:r>
        <w:rPr>
          <w:sz w:val="22"/>
        </w:rPr>
        <w:t>i</w:t>
      </w:r>
      <w:r>
        <w:rPr>
          <w:spacing w:val="-8"/>
          <w:sz w:val="22"/>
        </w:rPr>
        <w:t> </w:t>
      </w:r>
      <w:r>
        <w:rPr>
          <w:sz w:val="22"/>
        </w:rPr>
        <w:t>frens</w:t>
      </w:r>
      <w:r>
        <w:rPr>
          <w:spacing w:val="-8"/>
          <w:sz w:val="22"/>
        </w:rPr>
        <w:t> </w:t>
      </w:r>
      <w:r>
        <w:rPr>
          <w:sz w:val="22"/>
        </w:rPr>
        <w:t>de</w:t>
      </w:r>
      <w:r>
        <w:rPr>
          <w:spacing w:val="-8"/>
          <w:sz w:val="22"/>
        </w:rPr>
        <w:t> </w:t>
      </w:r>
      <w:r>
        <w:rPr>
          <w:spacing w:val="-2"/>
          <w:sz w:val="22"/>
        </w:rPr>
        <w:t>vehicles.</w:t>
      </w:r>
    </w:p>
    <w:p>
      <w:pPr>
        <w:pStyle w:val="ListParagraph"/>
        <w:numPr>
          <w:ilvl w:val="0"/>
          <w:numId w:val="157"/>
        </w:numPr>
        <w:tabs>
          <w:tab w:pos="884" w:val="left" w:leader="none"/>
        </w:tabs>
        <w:spacing w:line="240" w:lineRule="auto" w:before="6" w:after="0"/>
        <w:ind w:left="884" w:right="0" w:hanging="359"/>
        <w:jc w:val="left"/>
        <w:rPr>
          <w:sz w:val="22"/>
        </w:rPr>
      </w:pPr>
      <w:r>
        <w:rPr>
          <w:sz w:val="22"/>
        </w:rPr>
        <w:t>El</w:t>
      </w:r>
      <w:r>
        <w:rPr>
          <w:spacing w:val="-9"/>
          <w:sz w:val="22"/>
        </w:rPr>
        <w:t> </w:t>
      </w:r>
      <w:r>
        <w:rPr>
          <w:sz w:val="22"/>
        </w:rPr>
        <w:t>maneig</w:t>
      </w:r>
      <w:r>
        <w:rPr>
          <w:spacing w:val="-9"/>
          <w:sz w:val="22"/>
        </w:rPr>
        <w:t> </w:t>
      </w:r>
      <w:r>
        <w:rPr>
          <w:sz w:val="22"/>
        </w:rPr>
        <w:t>d'equips</w:t>
      </w:r>
      <w:r>
        <w:rPr>
          <w:spacing w:val="-9"/>
          <w:sz w:val="22"/>
        </w:rPr>
        <w:t> </w:t>
      </w:r>
      <w:r>
        <w:rPr>
          <w:sz w:val="22"/>
        </w:rPr>
        <w:t>de</w:t>
      </w:r>
      <w:r>
        <w:rPr>
          <w:spacing w:val="-9"/>
          <w:sz w:val="22"/>
        </w:rPr>
        <w:t> </w:t>
      </w:r>
      <w:r>
        <w:rPr>
          <w:sz w:val="22"/>
        </w:rPr>
        <w:t>mesura</w:t>
      </w:r>
      <w:r>
        <w:rPr>
          <w:spacing w:val="-9"/>
          <w:sz w:val="22"/>
        </w:rPr>
        <w:t> </w:t>
      </w:r>
      <w:r>
        <w:rPr>
          <w:sz w:val="22"/>
        </w:rPr>
        <w:t>i</w:t>
      </w:r>
      <w:r>
        <w:rPr>
          <w:spacing w:val="-9"/>
          <w:sz w:val="22"/>
        </w:rPr>
        <w:t> </w:t>
      </w:r>
      <w:r>
        <w:rPr>
          <w:spacing w:val="-2"/>
          <w:sz w:val="22"/>
        </w:rPr>
        <w:t>control.</w:t>
      </w:r>
    </w:p>
    <w:p>
      <w:pPr>
        <w:pStyle w:val="ListParagraph"/>
        <w:numPr>
          <w:ilvl w:val="0"/>
          <w:numId w:val="157"/>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funcionament</w:t>
      </w:r>
      <w:r>
        <w:rPr>
          <w:spacing w:val="-10"/>
          <w:sz w:val="22"/>
        </w:rPr>
        <w:t> </w:t>
      </w:r>
      <w:r>
        <w:rPr>
          <w:sz w:val="22"/>
        </w:rPr>
        <w:t>dels</w:t>
      </w:r>
      <w:r>
        <w:rPr>
          <w:spacing w:val="-9"/>
          <w:sz w:val="22"/>
        </w:rPr>
        <w:t> </w:t>
      </w:r>
      <w:r>
        <w:rPr>
          <w:sz w:val="22"/>
        </w:rPr>
        <w:t>sistemes</w:t>
      </w:r>
      <w:r>
        <w:rPr>
          <w:spacing w:val="-10"/>
          <w:sz w:val="22"/>
        </w:rPr>
        <w:t> </w:t>
      </w:r>
      <w:r>
        <w:rPr>
          <w:sz w:val="22"/>
        </w:rPr>
        <w:t>de</w:t>
      </w:r>
      <w:r>
        <w:rPr>
          <w:spacing w:val="-9"/>
          <w:sz w:val="22"/>
        </w:rPr>
        <w:t> </w:t>
      </w:r>
      <w:r>
        <w:rPr>
          <w:sz w:val="22"/>
        </w:rPr>
        <w:t>transmissió</w:t>
      </w:r>
      <w:r>
        <w:rPr>
          <w:spacing w:val="-10"/>
          <w:sz w:val="22"/>
        </w:rPr>
        <w:t> </w:t>
      </w:r>
      <w:r>
        <w:rPr>
          <w:sz w:val="22"/>
        </w:rPr>
        <w:t>de</w:t>
      </w:r>
      <w:r>
        <w:rPr>
          <w:spacing w:val="-9"/>
          <w:sz w:val="22"/>
        </w:rPr>
        <w:t> </w:t>
      </w:r>
      <w:r>
        <w:rPr>
          <w:sz w:val="22"/>
        </w:rPr>
        <w:t>forces</w:t>
      </w:r>
      <w:r>
        <w:rPr>
          <w:spacing w:val="-10"/>
          <w:sz w:val="22"/>
        </w:rPr>
        <w:t> </w:t>
      </w:r>
      <w:r>
        <w:rPr>
          <w:sz w:val="22"/>
        </w:rPr>
        <w:t>i</w:t>
      </w:r>
      <w:r>
        <w:rPr>
          <w:spacing w:val="-9"/>
          <w:sz w:val="22"/>
        </w:rPr>
        <w:t> </w:t>
      </w:r>
      <w:r>
        <w:rPr>
          <w:spacing w:val="-2"/>
          <w:sz w:val="22"/>
        </w:rPr>
        <w:t>frens.</w:t>
      </w:r>
    </w:p>
    <w:p>
      <w:pPr>
        <w:pStyle w:val="ListParagraph"/>
        <w:numPr>
          <w:ilvl w:val="0"/>
          <w:numId w:val="157"/>
        </w:numPr>
        <w:tabs>
          <w:tab w:pos="884" w:val="left" w:leader="none"/>
        </w:tabs>
        <w:spacing w:line="240" w:lineRule="auto" w:before="6" w:after="0"/>
        <w:ind w:left="884" w:right="0" w:hanging="359"/>
        <w:jc w:val="left"/>
        <w:rPr>
          <w:sz w:val="22"/>
        </w:rPr>
      </w:pPr>
      <w:r>
        <w:rPr>
          <w:sz w:val="22"/>
        </w:rPr>
        <w:t>El</w:t>
      </w:r>
      <w:r>
        <w:rPr>
          <w:spacing w:val="-7"/>
          <w:sz w:val="22"/>
        </w:rPr>
        <w:t> </w:t>
      </w:r>
      <w:r>
        <w:rPr>
          <w:sz w:val="22"/>
        </w:rPr>
        <w:t>diagnòstic</w:t>
      </w:r>
      <w:r>
        <w:rPr>
          <w:spacing w:val="-7"/>
          <w:sz w:val="22"/>
        </w:rPr>
        <w:t> </w:t>
      </w:r>
      <w:r>
        <w:rPr>
          <w:spacing w:val="-2"/>
          <w:sz w:val="22"/>
        </w:rPr>
        <w:t>d'avaries.</w:t>
      </w:r>
    </w:p>
    <w:p>
      <w:pPr>
        <w:pStyle w:val="ListParagraph"/>
        <w:numPr>
          <w:ilvl w:val="0"/>
          <w:numId w:val="157"/>
        </w:numPr>
        <w:tabs>
          <w:tab w:pos="885" w:val="left" w:leader="none"/>
        </w:tabs>
        <w:spacing w:line="247" w:lineRule="auto" w:before="7" w:after="0"/>
        <w:ind w:left="885" w:right="239" w:hanging="360"/>
        <w:jc w:val="left"/>
        <w:rPr>
          <w:sz w:val="22"/>
        </w:rPr>
      </w:pPr>
      <w:r>
        <w:rPr>
          <w:sz w:val="22"/>
        </w:rPr>
        <w:t>La</w:t>
      </w:r>
      <w:r>
        <w:rPr>
          <w:spacing w:val="-10"/>
          <w:sz w:val="22"/>
        </w:rPr>
        <w:t> </w:t>
      </w:r>
      <w:r>
        <w:rPr>
          <w:sz w:val="22"/>
        </w:rPr>
        <w:t>realització</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manteniment</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transmissió</w:t>
      </w:r>
      <w:r>
        <w:rPr>
          <w:spacing w:val="-10"/>
          <w:sz w:val="22"/>
        </w:rPr>
        <w:t> </w:t>
      </w:r>
      <w:r>
        <w:rPr>
          <w:sz w:val="22"/>
        </w:rPr>
        <w:t>de</w:t>
      </w:r>
      <w:r>
        <w:rPr>
          <w:spacing w:val="-10"/>
          <w:sz w:val="22"/>
        </w:rPr>
        <w:t> </w:t>
      </w:r>
      <w:r>
        <w:rPr>
          <w:sz w:val="22"/>
        </w:rPr>
        <w:t>forces i frens.</w:t>
      </w:r>
    </w:p>
    <w:p>
      <w:pPr>
        <w:pStyle w:val="Heading1"/>
        <w:spacing w:before="247"/>
      </w:pPr>
      <w:r>
        <w:rPr>
          <w:spacing w:val="-2"/>
        </w:rPr>
        <w:t>0456</w:t>
      </w:r>
      <w:r>
        <w:rPr>
          <w:spacing w:val="-12"/>
        </w:rPr>
        <w:t> </w:t>
      </w:r>
      <w:r>
        <w:rPr>
          <w:spacing w:val="-2"/>
        </w:rPr>
        <w:t>-</w:t>
      </w:r>
      <w:r>
        <w:rPr>
          <w:spacing w:val="-11"/>
        </w:rPr>
        <w:t> </w:t>
      </w:r>
      <w:r>
        <w:rPr>
          <w:spacing w:val="-2"/>
        </w:rPr>
        <w:t>SISTEMES</w:t>
      </w:r>
      <w:r>
        <w:rPr>
          <w:spacing w:val="-11"/>
        </w:rPr>
        <w:t> </w:t>
      </w:r>
      <w:r>
        <w:rPr>
          <w:spacing w:val="-2"/>
        </w:rPr>
        <w:t>DE</w:t>
      </w:r>
      <w:r>
        <w:rPr>
          <w:spacing w:val="-12"/>
        </w:rPr>
        <w:t> </w:t>
      </w:r>
      <w:r>
        <w:rPr>
          <w:spacing w:val="-2"/>
        </w:rPr>
        <w:t>CÀRREGA</w:t>
      </w:r>
      <w:r>
        <w:rPr>
          <w:spacing w:val="-11"/>
        </w:rPr>
        <w:t> </w:t>
      </w:r>
      <w:r>
        <w:rPr>
          <w:spacing w:val="-2"/>
        </w:rPr>
        <w:t>I</w:t>
      </w:r>
      <w:r>
        <w:rPr>
          <w:spacing w:val="-11"/>
        </w:rPr>
        <w:t> </w:t>
      </w:r>
      <w:r>
        <w:rPr>
          <w:spacing w:val="-2"/>
        </w:rPr>
        <w:t>ARRENCADA</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4"/>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BodyText"/>
        <w:spacing w:after="0" w:line="247" w:lineRule="auto"/>
        <w:sectPr>
          <w:pgSz w:w="11910" w:h="16840"/>
          <w:pgMar w:header="2921" w:footer="1906" w:top="3880" w:bottom="2100" w:left="1275" w:right="1275"/>
        </w:sectPr>
      </w:pPr>
    </w:p>
    <w:p>
      <w:pPr>
        <w:pStyle w:val="ListParagraph"/>
        <w:numPr>
          <w:ilvl w:val="0"/>
          <w:numId w:val="158"/>
        </w:numPr>
        <w:tabs>
          <w:tab w:pos="883" w:val="left" w:leader="none"/>
          <w:tab w:pos="885" w:val="left" w:leader="none"/>
        </w:tabs>
        <w:spacing w:line="247" w:lineRule="auto" w:before="74" w:after="0"/>
        <w:ind w:left="885" w:right="356" w:hanging="360"/>
        <w:jc w:val="left"/>
        <w:rPr>
          <w:sz w:val="22"/>
        </w:rPr>
      </w:pPr>
      <w:r>
        <w:rPr>
          <w:sz w:val="22"/>
        </w:rPr>
        <w:t>Caracteritza</w:t>
      </w:r>
      <w:r>
        <w:rPr>
          <w:spacing w:val="-10"/>
          <w:sz w:val="22"/>
        </w:rPr>
        <w:t> </w:t>
      </w:r>
      <w:r>
        <w:rPr>
          <w:sz w:val="22"/>
        </w:rPr>
        <w:t>la</w:t>
      </w:r>
      <w:r>
        <w:rPr>
          <w:spacing w:val="-10"/>
          <w:sz w:val="22"/>
        </w:rPr>
        <w:t> </w:t>
      </w:r>
      <w:r>
        <w:rPr>
          <w:sz w:val="22"/>
        </w:rPr>
        <w:t>funcionalitat</w:t>
      </w:r>
      <w:r>
        <w:rPr>
          <w:spacing w:val="-10"/>
          <w:sz w:val="22"/>
        </w:rPr>
        <w:t> </w:t>
      </w:r>
      <w:r>
        <w:rPr>
          <w:sz w:val="22"/>
        </w:rPr>
        <w:t>d'elements</w:t>
      </w:r>
      <w:r>
        <w:rPr>
          <w:spacing w:val="-10"/>
          <w:sz w:val="22"/>
        </w:rPr>
        <w:t> </w:t>
      </w:r>
      <w:r>
        <w:rPr>
          <w:sz w:val="22"/>
        </w:rPr>
        <w:t>i</w:t>
      </w:r>
      <w:r>
        <w:rPr>
          <w:spacing w:val="-10"/>
          <w:sz w:val="22"/>
        </w:rPr>
        <w:t> </w:t>
      </w:r>
      <w:r>
        <w:rPr>
          <w:sz w:val="22"/>
        </w:rPr>
        <w:t>conjunts</w:t>
      </w:r>
      <w:r>
        <w:rPr>
          <w:spacing w:val="-10"/>
          <w:sz w:val="22"/>
        </w:rPr>
        <w:t> </w:t>
      </w:r>
      <w:r>
        <w:rPr>
          <w:sz w:val="22"/>
        </w:rPr>
        <w:t>elèctrics</w:t>
      </w:r>
      <w:r>
        <w:rPr>
          <w:spacing w:val="-10"/>
          <w:sz w:val="22"/>
        </w:rPr>
        <w:t> </w:t>
      </w:r>
      <w:r>
        <w:rPr>
          <w:sz w:val="22"/>
        </w:rPr>
        <w:t>i</w:t>
      </w:r>
      <w:r>
        <w:rPr>
          <w:spacing w:val="-10"/>
          <w:sz w:val="22"/>
        </w:rPr>
        <w:t> </w:t>
      </w:r>
      <w:r>
        <w:rPr>
          <w:sz w:val="22"/>
        </w:rPr>
        <w:t>electrònics</w:t>
      </w:r>
      <w:r>
        <w:rPr>
          <w:spacing w:val="-10"/>
          <w:sz w:val="22"/>
        </w:rPr>
        <w:t> </w:t>
      </w:r>
      <w:r>
        <w:rPr>
          <w:sz w:val="22"/>
        </w:rPr>
        <w:t>bàsics</w:t>
      </w:r>
      <w:r>
        <w:rPr>
          <w:spacing w:val="-10"/>
          <w:sz w:val="22"/>
        </w:rPr>
        <w:t> </w:t>
      </w:r>
      <w:r>
        <w:rPr>
          <w:sz w:val="22"/>
        </w:rPr>
        <w:t>en</w:t>
      </w:r>
      <w:r>
        <w:rPr>
          <w:spacing w:val="-10"/>
          <w:sz w:val="22"/>
        </w:rPr>
        <w:t> </w:t>
      </w:r>
      <w:r>
        <w:rPr>
          <w:sz w:val="22"/>
        </w:rPr>
        <w:t>els vehicles, aplicant les lleis i regles de l'electricitat i el magnetisme.</w:t>
      </w:r>
    </w:p>
    <w:p>
      <w:pPr>
        <w:pStyle w:val="BodyText"/>
        <w:spacing w:line="251" w:lineRule="exact"/>
        <w:ind w:left="165" w:firstLine="0"/>
      </w:pPr>
      <w:r>
        <w:rPr/>
        <w:t>Criteris</w:t>
      </w:r>
      <w:r>
        <w:rPr>
          <w:spacing w:val="-7"/>
        </w:rPr>
        <w:t> </w:t>
      </w:r>
      <w:r>
        <w:rPr>
          <w:spacing w:val="-2"/>
        </w:rPr>
        <w:t>d'avaluació:</w:t>
      </w:r>
    </w:p>
    <w:p>
      <w:pPr>
        <w:pStyle w:val="ListParagraph"/>
        <w:numPr>
          <w:ilvl w:val="1"/>
          <w:numId w:val="158"/>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definit</w:t>
      </w:r>
      <w:r>
        <w:rPr>
          <w:spacing w:val="-8"/>
          <w:sz w:val="22"/>
        </w:rPr>
        <w:t> </w:t>
      </w:r>
      <w:r>
        <w:rPr>
          <w:sz w:val="22"/>
        </w:rPr>
        <w:t>les</w:t>
      </w:r>
      <w:r>
        <w:rPr>
          <w:spacing w:val="-8"/>
          <w:sz w:val="22"/>
        </w:rPr>
        <w:t> </w:t>
      </w:r>
      <w:r>
        <w:rPr>
          <w:sz w:val="22"/>
        </w:rPr>
        <w:t>diferents</w:t>
      </w:r>
      <w:r>
        <w:rPr>
          <w:spacing w:val="-8"/>
          <w:sz w:val="22"/>
        </w:rPr>
        <w:t> </w:t>
      </w:r>
      <w:r>
        <w:rPr>
          <w:sz w:val="22"/>
        </w:rPr>
        <w:t>magnituds</w:t>
      </w:r>
      <w:r>
        <w:rPr>
          <w:spacing w:val="-7"/>
          <w:sz w:val="22"/>
        </w:rPr>
        <w:t> </w:t>
      </w:r>
      <w:r>
        <w:rPr>
          <w:sz w:val="22"/>
        </w:rPr>
        <w:t>elèctriques</w:t>
      </w:r>
      <w:r>
        <w:rPr>
          <w:spacing w:val="-8"/>
          <w:sz w:val="22"/>
        </w:rPr>
        <w:t> </w:t>
      </w:r>
      <w:r>
        <w:rPr>
          <w:sz w:val="22"/>
        </w:rPr>
        <w:t>i</w:t>
      </w:r>
      <w:r>
        <w:rPr>
          <w:spacing w:val="-8"/>
          <w:sz w:val="22"/>
        </w:rPr>
        <w:t> </w:t>
      </w:r>
      <w:r>
        <w:rPr>
          <w:sz w:val="22"/>
        </w:rPr>
        <w:t>les</w:t>
      </w:r>
      <w:r>
        <w:rPr>
          <w:spacing w:val="-8"/>
          <w:sz w:val="22"/>
        </w:rPr>
        <w:t> </w:t>
      </w:r>
      <w:r>
        <w:rPr>
          <w:sz w:val="22"/>
        </w:rPr>
        <w:t>seves</w:t>
      </w:r>
      <w:r>
        <w:rPr>
          <w:spacing w:val="-8"/>
          <w:sz w:val="22"/>
        </w:rPr>
        <w:t> </w:t>
      </w:r>
      <w:r>
        <w:rPr>
          <w:sz w:val="22"/>
        </w:rPr>
        <w:t>unitats</w:t>
      </w:r>
      <w:r>
        <w:rPr>
          <w:spacing w:val="-7"/>
          <w:sz w:val="22"/>
        </w:rPr>
        <w:t> </w:t>
      </w:r>
      <w:r>
        <w:rPr>
          <w:spacing w:val="-2"/>
          <w:sz w:val="22"/>
        </w:rPr>
        <w:t>associades.</w:t>
      </w:r>
    </w:p>
    <w:p>
      <w:pPr>
        <w:pStyle w:val="ListParagraph"/>
        <w:numPr>
          <w:ilvl w:val="1"/>
          <w:numId w:val="158"/>
        </w:numPr>
        <w:tabs>
          <w:tab w:pos="885" w:val="left" w:leader="none"/>
        </w:tabs>
        <w:spacing w:line="247" w:lineRule="auto" w:before="6" w:after="0"/>
        <w:ind w:left="885" w:right="49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elèctrics</w:t>
      </w:r>
      <w:r>
        <w:rPr>
          <w:spacing w:val="-10"/>
          <w:sz w:val="22"/>
        </w:rPr>
        <w:t> </w:t>
      </w:r>
      <w:r>
        <w:rPr>
          <w:sz w:val="22"/>
        </w:rPr>
        <w:t>i</w:t>
      </w:r>
      <w:r>
        <w:rPr>
          <w:spacing w:val="-10"/>
          <w:sz w:val="22"/>
        </w:rPr>
        <w:t> </w:t>
      </w:r>
      <w:r>
        <w:rPr>
          <w:sz w:val="22"/>
        </w:rPr>
        <w:t>electrònics</w:t>
      </w:r>
      <w:r>
        <w:rPr>
          <w:spacing w:val="-10"/>
          <w:sz w:val="22"/>
        </w:rPr>
        <w:t> </w:t>
      </w:r>
      <w:r>
        <w:rPr>
          <w:sz w:val="22"/>
        </w:rPr>
        <w:t>per</w:t>
      </w:r>
      <w:r>
        <w:rPr>
          <w:spacing w:val="-10"/>
          <w:sz w:val="22"/>
        </w:rPr>
        <w:t> </w:t>
      </w:r>
      <w:r>
        <w:rPr>
          <w:sz w:val="22"/>
        </w:rPr>
        <w:t>la</w:t>
      </w:r>
      <w:r>
        <w:rPr>
          <w:spacing w:val="-10"/>
          <w:sz w:val="22"/>
        </w:rPr>
        <w:t> </w:t>
      </w:r>
      <w:r>
        <w:rPr>
          <w:sz w:val="22"/>
        </w:rPr>
        <w:t>seva</w:t>
      </w:r>
      <w:r>
        <w:rPr>
          <w:spacing w:val="-10"/>
          <w:sz w:val="22"/>
        </w:rPr>
        <w:t> </w:t>
      </w:r>
      <w:r>
        <w:rPr>
          <w:sz w:val="22"/>
        </w:rPr>
        <w:t>simbologia</w:t>
      </w:r>
      <w:r>
        <w:rPr>
          <w:spacing w:val="-10"/>
          <w:sz w:val="22"/>
        </w:rPr>
        <w:t> </w:t>
      </w:r>
      <w:r>
        <w:rPr>
          <w:sz w:val="22"/>
        </w:rPr>
        <w:t>i</w:t>
      </w:r>
      <w:r>
        <w:rPr>
          <w:spacing w:val="-10"/>
          <w:sz w:val="22"/>
        </w:rPr>
        <w:t> </w:t>
      </w:r>
      <w:r>
        <w:rPr>
          <w:sz w:val="22"/>
        </w:rPr>
        <w:t>se</w:t>
      </w:r>
      <w:r>
        <w:rPr>
          <w:spacing w:val="-10"/>
          <w:sz w:val="22"/>
        </w:rPr>
        <w:t> </w:t>
      </w:r>
      <w:r>
        <w:rPr>
          <w:sz w:val="22"/>
        </w:rPr>
        <w:t>n'ha realitzat la representació.</w:t>
      </w:r>
    </w:p>
    <w:p>
      <w:pPr>
        <w:pStyle w:val="ListParagraph"/>
        <w:numPr>
          <w:ilvl w:val="1"/>
          <w:numId w:val="158"/>
        </w:numPr>
        <w:tabs>
          <w:tab w:pos="885" w:val="left" w:leader="none"/>
        </w:tabs>
        <w:spacing w:line="240" w:lineRule="auto" w:before="0" w:after="0"/>
        <w:ind w:left="885" w:right="428"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característiques</w:t>
      </w:r>
      <w:r>
        <w:rPr>
          <w:spacing w:val="-11"/>
          <w:sz w:val="22"/>
        </w:rPr>
        <w:t> </w:t>
      </w:r>
      <w:r>
        <w:rPr>
          <w:sz w:val="22"/>
        </w:rPr>
        <w:t>fonamentals</w:t>
      </w:r>
      <w:r>
        <w:rPr>
          <w:spacing w:val="-11"/>
          <w:sz w:val="22"/>
        </w:rPr>
        <w:t> </w:t>
      </w:r>
      <w:r>
        <w:rPr>
          <w:sz w:val="22"/>
        </w:rPr>
        <w:t>dels</w:t>
      </w:r>
      <w:r>
        <w:rPr>
          <w:spacing w:val="-11"/>
          <w:sz w:val="22"/>
        </w:rPr>
        <w:t> </w:t>
      </w:r>
      <w:r>
        <w:rPr>
          <w:sz w:val="22"/>
        </w:rPr>
        <w:t>semiconductors</w:t>
      </w:r>
      <w:r>
        <w:rPr>
          <w:spacing w:val="-11"/>
          <w:sz w:val="22"/>
        </w:rPr>
        <w:t> </w:t>
      </w:r>
      <w:r>
        <w:rPr>
          <w:sz w:val="22"/>
        </w:rPr>
        <w:t>amb</w:t>
      </w:r>
      <w:r>
        <w:rPr>
          <w:spacing w:val="-11"/>
          <w:sz w:val="22"/>
        </w:rPr>
        <w:t> </w:t>
      </w:r>
      <w:r>
        <w:rPr>
          <w:sz w:val="22"/>
        </w:rPr>
        <w:t>la</w:t>
      </w:r>
      <w:r>
        <w:rPr>
          <w:spacing w:val="-11"/>
          <w:sz w:val="22"/>
        </w:rPr>
        <w:t> </w:t>
      </w:r>
      <w:r>
        <w:rPr>
          <w:sz w:val="22"/>
        </w:rPr>
        <w:t>seva </w:t>
      </w:r>
      <w:r>
        <w:rPr>
          <w:spacing w:val="-2"/>
          <w:sz w:val="22"/>
        </w:rPr>
        <w:t>aplicació.</w:t>
      </w:r>
    </w:p>
    <w:p>
      <w:pPr>
        <w:pStyle w:val="ListParagraph"/>
        <w:numPr>
          <w:ilvl w:val="1"/>
          <w:numId w:val="158"/>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classificat</w:t>
      </w:r>
      <w:r>
        <w:rPr>
          <w:spacing w:val="-8"/>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de</w:t>
      </w:r>
      <w:r>
        <w:rPr>
          <w:spacing w:val="-8"/>
          <w:sz w:val="22"/>
        </w:rPr>
        <w:t> </w:t>
      </w:r>
      <w:r>
        <w:rPr>
          <w:sz w:val="22"/>
        </w:rPr>
        <w:t>components</w:t>
      </w:r>
      <w:r>
        <w:rPr>
          <w:spacing w:val="-9"/>
          <w:sz w:val="22"/>
        </w:rPr>
        <w:t> </w:t>
      </w:r>
      <w:r>
        <w:rPr>
          <w:sz w:val="22"/>
        </w:rPr>
        <w:t>electrònics</w:t>
      </w:r>
      <w:r>
        <w:rPr>
          <w:spacing w:val="-8"/>
          <w:sz w:val="22"/>
        </w:rPr>
        <w:t> </w:t>
      </w:r>
      <w:r>
        <w:rPr>
          <w:sz w:val="22"/>
        </w:rPr>
        <w:t>bàsics</w:t>
      </w:r>
      <w:r>
        <w:rPr>
          <w:spacing w:val="-8"/>
          <w:sz w:val="22"/>
        </w:rPr>
        <w:t> </w:t>
      </w:r>
      <w:r>
        <w:rPr>
          <w:spacing w:val="-2"/>
          <w:sz w:val="22"/>
        </w:rPr>
        <w:t>utilitzats.</w:t>
      </w:r>
    </w:p>
    <w:p>
      <w:pPr>
        <w:pStyle w:val="ListParagraph"/>
        <w:numPr>
          <w:ilvl w:val="1"/>
          <w:numId w:val="158"/>
        </w:numPr>
        <w:tabs>
          <w:tab w:pos="885" w:val="left" w:leader="none"/>
        </w:tabs>
        <w:spacing w:line="247" w:lineRule="auto" w:before="6" w:after="0"/>
        <w:ind w:left="885" w:right="1198"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elements</w:t>
      </w:r>
      <w:r>
        <w:rPr>
          <w:spacing w:val="-11"/>
          <w:sz w:val="22"/>
        </w:rPr>
        <w:t> </w:t>
      </w:r>
      <w:r>
        <w:rPr>
          <w:sz w:val="22"/>
        </w:rPr>
        <w:t>passius</w:t>
      </w:r>
      <w:r>
        <w:rPr>
          <w:spacing w:val="-11"/>
          <w:sz w:val="22"/>
        </w:rPr>
        <w:t> </w:t>
      </w:r>
      <w:r>
        <w:rPr>
          <w:sz w:val="22"/>
        </w:rPr>
        <w:t>utilitzats</w:t>
      </w:r>
      <w:r>
        <w:rPr>
          <w:spacing w:val="-11"/>
          <w:sz w:val="22"/>
        </w:rPr>
        <w:t> </w:t>
      </w:r>
      <w:r>
        <w:rPr>
          <w:sz w:val="22"/>
        </w:rPr>
        <w:t>amb</w:t>
      </w:r>
      <w:r>
        <w:rPr>
          <w:spacing w:val="-11"/>
          <w:sz w:val="22"/>
        </w:rPr>
        <w:t> </w:t>
      </w:r>
      <w:r>
        <w:rPr>
          <w:sz w:val="22"/>
        </w:rPr>
        <w:t>el funcionament del circuit.</w:t>
      </w:r>
    </w:p>
    <w:p>
      <w:pPr>
        <w:pStyle w:val="ListParagraph"/>
        <w:numPr>
          <w:ilvl w:val="1"/>
          <w:numId w:val="15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descrit</w:t>
      </w:r>
      <w:r>
        <w:rPr>
          <w:spacing w:val="-11"/>
          <w:sz w:val="22"/>
        </w:rPr>
        <w:t> </w:t>
      </w:r>
      <w:r>
        <w:rPr>
          <w:sz w:val="22"/>
        </w:rPr>
        <w:t>el</w:t>
      </w:r>
      <w:r>
        <w:rPr>
          <w:spacing w:val="-12"/>
          <w:sz w:val="22"/>
        </w:rPr>
        <w:t> </w:t>
      </w:r>
      <w:r>
        <w:rPr>
          <w:sz w:val="22"/>
        </w:rPr>
        <w:t>fenomen</w:t>
      </w:r>
      <w:r>
        <w:rPr>
          <w:spacing w:val="-11"/>
          <w:sz w:val="22"/>
        </w:rPr>
        <w:t> </w:t>
      </w:r>
      <w:r>
        <w:rPr>
          <w:sz w:val="22"/>
        </w:rPr>
        <w:t>de</w:t>
      </w:r>
      <w:r>
        <w:rPr>
          <w:spacing w:val="-12"/>
          <w:sz w:val="22"/>
        </w:rPr>
        <w:t> </w:t>
      </w:r>
      <w:r>
        <w:rPr>
          <w:sz w:val="22"/>
        </w:rPr>
        <w:t>transformació</w:t>
      </w:r>
      <w:r>
        <w:rPr>
          <w:spacing w:val="-11"/>
          <w:sz w:val="22"/>
        </w:rPr>
        <w:t> </w:t>
      </w:r>
      <w:r>
        <w:rPr>
          <w:sz w:val="22"/>
        </w:rPr>
        <w:t>i</w:t>
      </w:r>
      <w:r>
        <w:rPr>
          <w:spacing w:val="-12"/>
          <w:sz w:val="22"/>
        </w:rPr>
        <w:t> </w:t>
      </w:r>
      <w:r>
        <w:rPr>
          <w:sz w:val="22"/>
        </w:rPr>
        <w:t>rectificació</w:t>
      </w:r>
      <w:r>
        <w:rPr>
          <w:spacing w:val="-11"/>
          <w:sz w:val="22"/>
        </w:rPr>
        <w:t> </w:t>
      </w:r>
      <w:r>
        <w:rPr>
          <w:sz w:val="22"/>
        </w:rPr>
        <w:t>del</w:t>
      </w:r>
      <w:r>
        <w:rPr>
          <w:spacing w:val="-11"/>
          <w:sz w:val="22"/>
        </w:rPr>
        <w:t> </w:t>
      </w:r>
      <w:r>
        <w:rPr>
          <w:spacing w:val="-2"/>
          <w:sz w:val="22"/>
        </w:rPr>
        <w:t>corrent.</w:t>
      </w:r>
    </w:p>
    <w:p>
      <w:pPr>
        <w:pStyle w:val="ListParagraph"/>
        <w:numPr>
          <w:ilvl w:val="1"/>
          <w:numId w:val="158"/>
        </w:numPr>
        <w:tabs>
          <w:tab w:pos="885" w:val="left" w:leader="none"/>
        </w:tabs>
        <w:spacing w:line="240" w:lineRule="auto" w:before="7" w:after="0"/>
        <w:ind w:left="885" w:right="1866"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processos</w:t>
      </w:r>
      <w:r>
        <w:rPr>
          <w:spacing w:val="-11"/>
          <w:sz w:val="22"/>
        </w:rPr>
        <w:t> </w:t>
      </w:r>
      <w:r>
        <w:rPr>
          <w:sz w:val="22"/>
        </w:rPr>
        <w:t>de</w:t>
      </w:r>
      <w:r>
        <w:rPr>
          <w:spacing w:val="-11"/>
          <w:sz w:val="22"/>
        </w:rPr>
        <w:t> </w:t>
      </w:r>
      <w:r>
        <w:rPr>
          <w:sz w:val="22"/>
        </w:rPr>
        <w:t>generació</w:t>
      </w:r>
      <w:r>
        <w:rPr>
          <w:spacing w:val="-11"/>
          <w:sz w:val="22"/>
        </w:rPr>
        <w:t> </w:t>
      </w:r>
      <w:r>
        <w:rPr>
          <w:sz w:val="22"/>
        </w:rPr>
        <w:t>de</w:t>
      </w:r>
      <w:r>
        <w:rPr>
          <w:spacing w:val="-11"/>
          <w:sz w:val="22"/>
        </w:rPr>
        <w:t> </w:t>
      </w:r>
      <w:r>
        <w:rPr>
          <w:sz w:val="22"/>
        </w:rPr>
        <w:t>moviment</w:t>
      </w:r>
      <w:r>
        <w:rPr>
          <w:spacing w:val="-11"/>
          <w:sz w:val="22"/>
        </w:rPr>
        <w:t> </w:t>
      </w:r>
      <w:r>
        <w:rPr>
          <w:sz w:val="22"/>
        </w:rPr>
        <w:t>per</w:t>
      </w:r>
      <w:r>
        <w:rPr>
          <w:spacing w:val="-11"/>
          <w:sz w:val="22"/>
        </w:rPr>
        <w:t> </w:t>
      </w:r>
      <w:r>
        <w:rPr>
          <w:sz w:val="22"/>
        </w:rPr>
        <w:t>efecte</w:t>
      </w:r>
      <w:r>
        <w:rPr>
          <w:spacing w:val="-11"/>
          <w:sz w:val="22"/>
        </w:rPr>
        <w:t> </w:t>
      </w:r>
      <w:r>
        <w:rPr>
          <w:sz w:val="22"/>
        </w:rPr>
        <w:t>de </w:t>
      </w:r>
      <w:r>
        <w:rPr>
          <w:spacing w:val="-2"/>
          <w:sz w:val="22"/>
        </w:rPr>
        <w:t>l'electromagnetisme.</w:t>
      </w:r>
    </w:p>
    <w:p>
      <w:pPr>
        <w:pStyle w:val="ListParagraph"/>
        <w:numPr>
          <w:ilvl w:val="1"/>
          <w:numId w:val="15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sensors</w:t>
      </w:r>
      <w:r>
        <w:rPr>
          <w:spacing w:val="-9"/>
          <w:sz w:val="22"/>
        </w:rPr>
        <w:t> </w:t>
      </w:r>
      <w:r>
        <w:rPr>
          <w:sz w:val="22"/>
        </w:rPr>
        <w:t>i</w:t>
      </w:r>
      <w:r>
        <w:rPr>
          <w:spacing w:val="-9"/>
          <w:sz w:val="22"/>
        </w:rPr>
        <w:t> </w:t>
      </w:r>
      <w:r>
        <w:rPr>
          <w:sz w:val="22"/>
        </w:rPr>
        <w:t>actuadors</w:t>
      </w:r>
      <w:r>
        <w:rPr>
          <w:spacing w:val="-9"/>
          <w:sz w:val="22"/>
        </w:rPr>
        <w:t> </w:t>
      </w:r>
      <w:r>
        <w:rPr>
          <w:sz w:val="22"/>
        </w:rPr>
        <w:t>més</w:t>
      </w:r>
      <w:r>
        <w:rPr>
          <w:spacing w:val="-9"/>
          <w:sz w:val="22"/>
        </w:rPr>
        <w:t> </w:t>
      </w:r>
      <w:r>
        <w:rPr>
          <w:sz w:val="22"/>
        </w:rPr>
        <w:t>usuals</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aplicació</w:t>
      </w:r>
      <w:r>
        <w:rPr>
          <w:spacing w:val="-9"/>
          <w:sz w:val="22"/>
        </w:rPr>
        <w:t> </w:t>
      </w:r>
      <w:r>
        <w:rPr>
          <w:sz w:val="22"/>
        </w:rPr>
        <w:t>en</w:t>
      </w:r>
      <w:r>
        <w:rPr>
          <w:spacing w:val="-8"/>
          <w:sz w:val="22"/>
        </w:rPr>
        <w:t> </w:t>
      </w:r>
      <w:r>
        <w:rPr>
          <w:spacing w:val="-2"/>
          <w:sz w:val="22"/>
        </w:rPr>
        <w:t>vehicles.</w:t>
      </w:r>
    </w:p>
    <w:p>
      <w:pPr>
        <w:pStyle w:val="ListParagraph"/>
        <w:numPr>
          <w:ilvl w:val="1"/>
          <w:numId w:val="158"/>
        </w:numPr>
        <w:tabs>
          <w:tab w:pos="885" w:val="left" w:leader="none"/>
        </w:tabs>
        <w:spacing w:line="240" w:lineRule="auto" w:before="7" w:after="0"/>
        <w:ind w:left="885" w:right="60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aplicacions</w:t>
      </w:r>
      <w:r>
        <w:rPr>
          <w:spacing w:val="-10"/>
          <w:sz w:val="22"/>
        </w:rPr>
        <w:t> </w:t>
      </w:r>
      <w:r>
        <w:rPr>
          <w:sz w:val="22"/>
        </w:rPr>
        <w:t>més</w:t>
      </w:r>
      <w:r>
        <w:rPr>
          <w:spacing w:val="-10"/>
          <w:sz w:val="22"/>
        </w:rPr>
        <w:t> </w:t>
      </w:r>
      <w:r>
        <w:rPr>
          <w:sz w:val="22"/>
        </w:rPr>
        <w:t>comunes</w:t>
      </w:r>
      <w:r>
        <w:rPr>
          <w:spacing w:val="-10"/>
          <w:sz w:val="22"/>
        </w:rPr>
        <w:t> </w:t>
      </w:r>
      <w:r>
        <w:rPr>
          <w:sz w:val="22"/>
        </w:rPr>
        <w:t>en</w:t>
      </w:r>
      <w:r>
        <w:rPr>
          <w:spacing w:val="-10"/>
          <w:sz w:val="22"/>
        </w:rPr>
        <w:t> </w:t>
      </w:r>
      <w:r>
        <w:rPr>
          <w:sz w:val="22"/>
        </w:rPr>
        <w:t>vehicles</w:t>
      </w:r>
      <w:r>
        <w:rPr>
          <w:spacing w:val="-10"/>
          <w:sz w:val="22"/>
        </w:rPr>
        <w:t> </w:t>
      </w:r>
      <w:r>
        <w:rPr>
          <w:sz w:val="22"/>
        </w:rPr>
        <w:t>de</w:t>
      </w:r>
      <w:r>
        <w:rPr>
          <w:spacing w:val="-10"/>
          <w:sz w:val="22"/>
        </w:rPr>
        <w:t> </w:t>
      </w:r>
      <w:r>
        <w:rPr>
          <w:sz w:val="22"/>
        </w:rPr>
        <w:t>conjunts</w:t>
      </w:r>
      <w:r>
        <w:rPr>
          <w:spacing w:val="-10"/>
          <w:sz w:val="22"/>
        </w:rPr>
        <w:t> </w:t>
      </w:r>
      <w:r>
        <w:rPr>
          <w:sz w:val="22"/>
        </w:rPr>
        <w:t>electrònics </w:t>
      </w:r>
      <w:r>
        <w:rPr>
          <w:spacing w:val="-2"/>
          <w:sz w:val="22"/>
        </w:rPr>
        <w:t>bàsics.</w:t>
      </w:r>
    </w:p>
    <w:p>
      <w:pPr>
        <w:pStyle w:val="ListParagraph"/>
        <w:numPr>
          <w:ilvl w:val="1"/>
          <w:numId w:val="15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enunciat</w:t>
      </w:r>
      <w:r>
        <w:rPr>
          <w:spacing w:val="-10"/>
          <w:sz w:val="22"/>
        </w:rPr>
        <w:t> </w:t>
      </w:r>
      <w:r>
        <w:rPr>
          <w:sz w:val="22"/>
        </w:rPr>
        <w:t>els</w:t>
      </w:r>
      <w:r>
        <w:rPr>
          <w:spacing w:val="-10"/>
          <w:sz w:val="22"/>
        </w:rPr>
        <w:t> </w:t>
      </w:r>
      <w:r>
        <w:rPr>
          <w:sz w:val="22"/>
        </w:rPr>
        <w:t>principis</w:t>
      </w:r>
      <w:r>
        <w:rPr>
          <w:spacing w:val="-11"/>
          <w:sz w:val="22"/>
        </w:rPr>
        <w:t> </w:t>
      </w:r>
      <w:r>
        <w:rPr>
          <w:sz w:val="22"/>
        </w:rPr>
        <w:t>bàsics</w:t>
      </w:r>
      <w:r>
        <w:rPr>
          <w:spacing w:val="-10"/>
          <w:sz w:val="22"/>
        </w:rPr>
        <w:t> </w:t>
      </w:r>
      <w:r>
        <w:rPr>
          <w:sz w:val="22"/>
        </w:rPr>
        <w:t>d'electrònica</w:t>
      </w:r>
      <w:r>
        <w:rPr>
          <w:spacing w:val="-10"/>
          <w:sz w:val="22"/>
        </w:rPr>
        <w:t> </w:t>
      </w:r>
      <w:r>
        <w:rPr>
          <w:spacing w:val="-2"/>
          <w:sz w:val="22"/>
        </w:rPr>
        <w:t>digital.</w:t>
      </w:r>
    </w:p>
    <w:p>
      <w:pPr>
        <w:pStyle w:val="BodyText"/>
        <w:spacing w:before="3"/>
        <w:ind w:left="0" w:firstLine="0"/>
      </w:pPr>
    </w:p>
    <w:p>
      <w:pPr>
        <w:pStyle w:val="ListParagraph"/>
        <w:numPr>
          <w:ilvl w:val="0"/>
          <w:numId w:val="158"/>
        </w:numPr>
        <w:tabs>
          <w:tab w:pos="883" w:val="left" w:leader="none"/>
          <w:tab w:pos="885" w:val="left" w:leader="none"/>
        </w:tabs>
        <w:spacing w:line="247" w:lineRule="auto" w:before="1" w:after="0"/>
        <w:ind w:left="885" w:right="447" w:hanging="360"/>
        <w:jc w:val="left"/>
        <w:rPr>
          <w:sz w:val="22"/>
        </w:rPr>
      </w:pPr>
      <w:r>
        <w:rPr>
          <w:sz w:val="22"/>
        </w:rPr>
        <w:t>Munta</w:t>
      </w:r>
      <w:r>
        <w:rPr>
          <w:spacing w:val="-10"/>
          <w:sz w:val="22"/>
        </w:rPr>
        <w:t> </w:t>
      </w:r>
      <w:r>
        <w:rPr>
          <w:sz w:val="22"/>
        </w:rPr>
        <w:t>circuits</w:t>
      </w:r>
      <w:r>
        <w:rPr>
          <w:spacing w:val="-10"/>
          <w:sz w:val="22"/>
        </w:rPr>
        <w:t> </w:t>
      </w:r>
      <w:r>
        <w:rPr>
          <w:sz w:val="22"/>
        </w:rPr>
        <w:t>elèctrics</w:t>
      </w:r>
      <w:r>
        <w:rPr>
          <w:spacing w:val="-10"/>
          <w:sz w:val="22"/>
        </w:rPr>
        <w:t> </w:t>
      </w:r>
      <w:r>
        <w:rPr>
          <w:sz w:val="22"/>
        </w:rPr>
        <w:t>i</w:t>
      </w:r>
      <w:r>
        <w:rPr>
          <w:spacing w:val="-10"/>
          <w:sz w:val="22"/>
        </w:rPr>
        <w:t> </w:t>
      </w:r>
      <w:r>
        <w:rPr>
          <w:sz w:val="22"/>
        </w:rPr>
        <w:t>electrònics</w:t>
      </w:r>
      <w:r>
        <w:rPr>
          <w:spacing w:val="-10"/>
          <w:sz w:val="22"/>
        </w:rPr>
        <w:t> </w:t>
      </w:r>
      <w:r>
        <w:rPr>
          <w:sz w:val="22"/>
        </w:rPr>
        <w:t>bàsics</w:t>
      </w:r>
      <w:r>
        <w:rPr>
          <w:spacing w:val="-10"/>
          <w:sz w:val="22"/>
        </w:rPr>
        <w:t> </w:t>
      </w:r>
      <w:r>
        <w:rPr>
          <w:sz w:val="22"/>
        </w:rPr>
        <w:t>relacionant</w:t>
      </w:r>
      <w:r>
        <w:rPr>
          <w:spacing w:val="-10"/>
          <w:sz w:val="22"/>
        </w:rPr>
        <w:t> </w:t>
      </w:r>
      <w:r>
        <w:rPr>
          <w:sz w:val="22"/>
        </w:rPr>
        <w:t>la</w:t>
      </w:r>
      <w:r>
        <w:rPr>
          <w:spacing w:val="-10"/>
          <w:sz w:val="22"/>
        </w:rPr>
        <w:t> </w:t>
      </w:r>
      <w:r>
        <w:rPr>
          <w:sz w:val="22"/>
        </w:rPr>
        <w:t>funció</w:t>
      </w:r>
      <w:r>
        <w:rPr>
          <w:spacing w:val="-10"/>
          <w:sz w:val="22"/>
        </w:rPr>
        <w:t> </w:t>
      </w:r>
      <w:r>
        <w:rPr>
          <w:sz w:val="22"/>
        </w:rPr>
        <w:t>dels</w:t>
      </w:r>
      <w:r>
        <w:rPr>
          <w:spacing w:val="-10"/>
          <w:sz w:val="22"/>
        </w:rPr>
        <w:t> </w:t>
      </w:r>
      <w:r>
        <w:rPr>
          <w:sz w:val="22"/>
        </w:rPr>
        <w:t>seus</w:t>
      </w:r>
      <w:r>
        <w:rPr>
          <w:spacing w:val="-10"/>
          <w:sz w:val="22"/>
        </w:rPr>
        <w:t> </w:t>
      </w:r>
      <w:r>
        <w:rPr>
          <w:sz w:val="22"/>
        </w:rPr>
        <w:t>elements amb l'operativitat del circuit.</w:t>
      </w:r>
    </w:p>
    <w:p>
      <w:pPr>
        <w:pStyle w:val="BodyText"/>
        <w:spacing w:line="251" w:lineRule="exact"/>
        <w:ind w:left="165" w:firstLine="0"/>
      </w:pPr>
      <w:r>
        <w:rPr/>
        <w:t>Criteris</w:t>
      </w:r>
      <w:r>
        <w:rPr>
          <w:spacing w:val="-7"/>
        </w:rPr>
        <w:t> </w:t>
      </w:r>
      <w:r>
        <w:rPr>
          <w:spacing w:val="-2"/>
        </w:rPr>
        <w:t>d'avaluació:</w:t>
      </w:r>
    </w:p>
    <w:p>
      <w:pPr>
        <w:pStyle w:val="ListParagraph"/>
        <w:numPr>
          <w:ilvl w:val="1"/>
          <w:numId w:val="15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interpretat</w:t>
      </w:r>
      <w:r>
        <w:rPr>
          <w:spacing w:val="-9"/>
          <w:sz w:val="22"/>
        </w:rPr>
        <w:t> </w:t>
      </w:r>
      <w:r>
        <w:rPr>
          <w:sz w:val="22"/>
        </w:rPr>
        <w:t>els</w:t>
      </w:r>
      <w:r>
        <w:rPr>
          <w:spacing w:val="-9"/>
          <w:sz w:val="22"/>
        </w:rPr>
        <w:t> </w:t>
      </w:r>
      <w:r>
        <w:rPr>
          <w:sz w:val="22"/>
        </w:rPr>
        <w:t>esquemes</w:t>
      </w:r>
      <w:r>
        <w:rPr>
          <w:spacing w:val="-9"/>
          <w:sz w:val="22"/>
        </w:rPr>
        <w:t> </w:t>
      </w:r>
      <w:r>
        <w:rPr>
          <w:sz w:val="22"/>
        </w:rPr>
        <w:t>elèctrics</w:t>
      </w:r>
      <w:r>
        <w:rPr>
          <w:spacing w:val="-9"/>
          <w:sz w:val="22"/>
        </w:rPr>
        <w:t> </w:t>
      </w:r>
      <w:r>
        <w:rPr>
          <w:sz w:val="22"/>
        </w:rPr>
        <w:t>dels</w:t>
      </w:r>
      <w:r>
        <w:rPr>
          <w:spacing w:val="-9"/>
          <w:sz w:val="22"/>
        </w:rPr>
        <w:t> </w:t>
      </w:r>
      <w:r>
        <w:rPr>
          <w:spacing w:val="-2"/>
          <w:sz w:val="22"/>
        </w:rPr>
        <w:t>circuits.</w:t>
      </w:r>
    </w:p>
    <w:p>
      <w:pPr>
        <w:pStyle w:val="ListParagraph"/>
        <w:numPr>
          <w:ilvl w:val="1"/>
          <w:numId w:val="15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interpretat</w:t>
      </w:r>
      <w:r>
        <w:rPr>
          <w:spacing w:val="-10"/>
          <w:sz w:val="22"/>
        </w:rPr>
        <w:t> </w:t>
      </w:r>
      <w:r>
        <w:rPr>
          <w:sz w:val="22"/>
        </w:rPr>
        <w:t>la</w:t>
      </w:r>
      <w:r>
        <w:rPr>
          <w:spacing w:val="-11"/>
          <w:sz w:val="22"/>
        </w:rPr>
        <w:t> </w:t>
      </w:r>
      <w:r>
        <w:rPr>
          <w:sz w:val="22"/>
        </w:rPr>
        <w:t>documentació</w:t>
      </w:r>
      <w:r>
        <w:rPr>
          <w:spacing w:val="-10"/>
          <w:sz w:val="22"/>
        </w:rPr>
        <w:t> </w:t>
      </w:r>
      <w:r>
        <w:rPr>
          <w:sz w:val="22"/>
        </w:rPr>
        <w:t>tècnica</w:t>
      </w:r>
      <w:r>
        <w:rPr>
          <w:spacing w:val="-11"/>
          <w:sz w:val="22"/>
        </w:rPr>
        <w:t> </w:t>
      </w:r>
      <w:r>
        <w:rPr>
          <w:sz w:val="22"/>
        </w:rPr>
        <w:t>d'equips</w:t>
      </w:r>
      <w:r>
        <w:rPr>
          <w:spacing w:val="-10"/>
          <w:sz w:val="22"/>
        </w:rPr>
        <w:t> </w:t>
      </w:r>
      <w:r>
        <w:rPr>
          <w:sz w:val="22"/>
        </w:rPr>
        <w:t>i</w:t>
      </w:r>
      <w:r>
        <w:rPr>
          <w:spacing w:val="-11"/>
          <w:sz w:val="22"/>
        </w:rPr>
        <w:t> </w:t>
      </w:r>
      <w:r>
        <w:rPr>
          <w:sz w:val="22"/>
        </w:rPr>
        <w:t>aparells</w:t>
      </w:r>
      <w:r>
        <w:rPr>
          <w:spacing w:val="-10"/>
          <w:sz w:val="22"/>
        </w:rPr>
        <w:t> </w:t>
      </w:r>
      <w:r>
        <w:rPr>
          <w:sz w:val="22"/>
        </w:rPr>
        <w:t>de</w:t>
      </w:r>
      <w:r>
        <w:rPr>
          <w:spacing w:val="-10"/>
          <w:sz w:val="22"/>
        </w:rPr>
        <w:t> </w:t>
      </w:r>
      <w:r>
        <w:rPr>
          <w:spacing w:val="-2"/>
          <w:sz w:val="22"/>
        </w:rPr>
        <w:t>mesura.</w:t>
      </w:r>
    </w:p>
    <w:p>
      <w:pPr>
        <w:pStyle w:val="ListParagraph"/>
        <w:numPr>
          <w:ilvl w:val="1"/>
          <w:numId w:val="15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resolt</w:t>
      </w:r>
      <w:r>
        <w:rPr>
          <w:spacing w:val="-9"/>
          <w:sz w:val="22"/>
        </w:rPr>
        <w:t> </w:t>
      </w:r>
      <w:r>
        <w:rPr>
          <w:sz w:val="22"/>
        </w:rPr>
        <w:t>circuits</w:t>
      </w:r>
      <w:r>
        <w:rPr>
          <w:spacing w:val="-9"/>
          <w:sz w:val="22"/>
        </w:rPr>
        <w:t> </w:t>
      </w:r>
      <w:r>
        <w:rPr>
          <w:sz w:val="22"/>
        </w:rPr>
        <w:t>elèctrics</w:t>
      </w:r>
      <w:r>
        <w:rPr>
          <w:spacing w:val="-10"/>
          <w:sz w:val="22"/>
        </w:rPr>
        <w:t> </w:t>
      </w:r>
      <w:r>
        <w:rPr>
          <w:sz w:val="22"/>
        </w:rPr>
        <w:t>de</w:t>
      </w:r>
      <w:r>
        <w:rPr>
          <w:spacing w:val="-9"/>
          <w:sz w:val="22"/>
        </w:rPr>
        <w:t> </w:t>
      </w:r>
      <w:r>
        <w:rPr>
          <w:sz w:val="22"/>
        </w:rPr>
        <w:t>corrent</w:t>
      </w:r>
      <w:r>
        <w:rPr>
          <w:spacing w:val="-9"/>
          <w:sz w:val="22"/>
        </w:rPr>
        <w:t> </w:t>
      </w:r>
      <w:r>
        <w:rPr>
          <w:spacing w:val="-2"/>
          <w:sz w:val="22"/>
        </w:rPr>
        <w:t>continu.</w:t>
      </w:r>
    </w:p>
    <w:p>
      <w:pPr>
        <w:pStyle w:val="ListParagraph"/>
        <w:numPr>
          <w:ilvl w:val="1"/>
          <w:numId w:val="158"/>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calibrat</w:t>
      </w:r>
      <w:r>
        <w:rPr>
          <w:spacing w:val="-9"/>
          <w:sz w:val="22"/>
        </w:rPr>
        <w:t> </w:t>
      </w:r>
      <w:r>
        <w:rPr>
          <w:sz w:val="22"/>
        </w:rPr>
        <w:t>i</w:t>
      </w:r>
      <w:r>
        <w:rPr>
          <w:spacing w:val="-9"/>
          <w:sz w:val="22"/>
        </w:rPr>
        <w:t> </w:t>
      </w:r>
      <w:r>
        <w:rPr>
          <w:sz w:val="22"/>
        </w:rPr>
        <w:t>ajustat</w:t>
      </w:r>
      <w:r>
        <w:rPr>
          <w:spacing w:val="-10"/>
          <w:sz w:val="22"/>
        </w:rPr>
        <w:t> </w:t>
      </w:r>
      <w:r>
        <w:rPr>
          <w:sz w:val="22"/>
        </w:rPr>
        <w:t>els</w:t>
      </w:r>
      <w:r>
        <w:rPr>
          <w:spacing w:val="-9"/>
          <w:sz w:val="22"/>
        </w:rPr>
        <w:t> </w:t>
      </w:r>
      <w:r>
        <w:rPr>
          <w:sz w:val="22"/>
        </w:rPr>
        <w:t>aparells</w:t>
      </w:r>
      <w:r>
        <w:rPr>
          <w:spacing w:val="-9"/>
          <w:sz w:val="22"/>
        </w:rPr>
        <w:t> </w:t>
      </w:r>
      <w:r>
        <w:rPr>
          <w:sz w:val="22"/>
        </w:rPr>
        <w:t>de</w:t>
      </w:r>
      <w:r>
        <w:rPr>
          <w:spacing w:val="-9"/>
          <w:sz w:val="22"/>
        </w:rPr>
        <w:t> </w:t>
      </w:r>
      <w:r>
        <w:rPr>
          <w:spacing w:val="-2"/>
          <w:sz w:val="22"/>
        </w:rPr>
        <w:t>mesura.</w:t>
      </w:r>
    </w:p>
    <w:p>
      <w:pPr>
        <w:pStyle w:val="ListParagraph"/>
        <w:numPr>
          <w:ilvl w:val="1"/>
          <w:numId w:val="15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mesurat</w:t>
      </w:r>
      <w:r>
        <w:rPr>
          <w:spacing w:val="-10"/>
          <w:sz w:val="22"/>
        </w:rPr>
        <w:t> </w:t>
      </w:r>
      <w:r>
        <w:rPr>
          <w:sz w:val="22"/>
        </w:rPr>
        <w:t>els</w:t>
      </w:r>
      <w:r>
        <w:rPr>
          <w:spacing w:val="-10"/>
          <w:sz w:val="22"/>
        </w:rPr>
        <w:t> </w:t>
      </w:r>
      <w:r>
        <w:rPr>
          <w:sz w:val="22"/>
        </w:rPr>
        <w:t>paràmetres</w:t>
      </w:r>
      <w:r>
        <w:rPr>
          <w:spacing w:val="-9"/>
          <w:sz w:val="22"/>
        </w:rPr>
        <w:t> </w:t>
      </w:r>
      <w:r>
        <w:rPr>
          <w:sz w:val="22"/>
        </w:rPr>
        <w:t>dels</w:t>
      </w:r>
      <w:r>
        <w:rPr>
          <w:spacing w:val="-10"/>
          <w:sz w:val="22"/>
        </w:rPr>
        <w:t> </w:t>
      </w:r>
      <w:r>
        <w:rPr>
          <w:sz w:val="22"/>
        </w:rPr>
        <w:t>circuits</w:t>
      </w:r>
      <w:r>
        <w:rPr>
          <w:spacing w:val="-10"/>
          <w:sz w:val="22"/>
        </w:rPr>
        <w:t> </w:t>
      </w:r>
      <w:r>
        <w:rPr>
          <w:sz w:val="22"/>
        </w:rPr>
        <w:t>determinant</w:t>
      </w:r>
      <w:r>
        <w:rPr>
          <w:spacing w:val="-9"/>
          <w:sz w:val="22"/>
        </w:rPr>
        <w:t> </w:t>
      </w:r>
      <w:r>
        <w:rPr>
          <w:sz w:val="22"/>
        </w:rPr>
        <w:t>la</w:t>
      </w:r>
      <w:r>
        <w:rPr>
          <w:spacing w:val="-10"/>
          <w:sz w:val="22"/>
        </w:rPr>
        <w:t> </w:t>
      </w:r>
      <w:r>
        <w:rPr>
          <w:sz w:val="22"/>
        </w:rPr>
        <w:t>connexió</w:t>
      </w:r>
      <w:r>
        <w:rPr>
          <w:spacing w:val="-10"/>
          <w:sz w:val="22"/>
        </w:rPr>
        <w:t> </w:t>
      </w:r>
      <w:r>
        <w:rPr>
          <w:sz w:val="22"/>
        </w:rPr>
        <w:t>de</w:t>
      </w:r>
      <w:r>
        <w:rPr>
          <w:spacing w:val="-9"/>
          <w:sz w:val="22"/>
        </w:rPr>
        <w:t> </w:t>
      </w:r>
      <w:r>
        <w:rPr>
          <w:spacing w:val="-2"/>
          <w:sz w:val="22"/>
        </w:rPr>
        <w:t>l'aparell.</w:t>
      </w:r>
    </w:p>
    <w:p>
      <w:pPr>
        <w:pStyle w:val="ListParagraph"/>
        <w:numPr>
          <w:ilvl w:val="1"/>
          <w:numId w:val="158"/>
        </w:numPr>
        <w:tabs>
          <w:tab w:pos="885" w:val="left" w:leader="none"/>
        </w:tabs>
        <w:spacing w:line="247" w:lineRule="auto" w:before="7" w:after="0"/>
        <w:ind w:left="885" w:right="278" w:hanging="360"/>
        <w:jc w:val="left"/>
        <w:rPr>
          <w:sz w:val="22"/>
        </w:rPr>
      </w:pPr>
      <w:r>
        <w:rPr>
          <w:sz w:val="22"/>
        </w:rPr>
        <w:t>S'han</w:t>
      </w:r>
      <w:r>
        <w:rPr>
          <w:spacing w:val="-10"/>
          <w:sz w:val="22"/>
        </w:rPr>
        <w:t> </w:t>
      </w:r>
      <w:r>
        <w:rPr>
          <w:sz w:val="22"/>
        </w:rPr>
        <w:t>determinat</w:t>
      </w:r>
      <w:r>
        <w:rPr>
          <w:spacing w:val="-10"/>
          <w:sz w:val="22"/>
        </w:rPr>
        <w:t> </w:t>
      </w:r>
      <w:r>
        <w:rPr>
          <w:sz w:val="22"/>
        </w:rPr>
        <w:t>i</w:t>
      </w:r>
      <w:r>
        <w:rPr>
          <w:spacing w:val="-10"/>
          <w:sz w:val="22"/>
        </w:rPr>
        <w:t> </w:t>
      </w:r>
      <w:r>
        <w:rPr>
          <w:sz w:val="22"/>
        </w:rPr>
        <w:t>seleccionat</w:t>
      </w:r>
      <w:r>
        <w:rPr>
          <w:spacing w:val="-10"/>
          <w:sz w:val="22"/>
        </w:rPr>
        <w:t> </w:t>
      </w:r>
      <w:r>
        <w:rPr>
          <w:sz w:val="22"/>
        </w:rPr>
        <w:t>les</w:t>
      </w:r>
      <w:r>
        <w:rPr>
          <w:spacing w:val="-10"/>
          <w:sz w:val="22"/>
        </w:rPr>
        <w:t> </w:t>
      </w:r>
      <w:r>
        <w:rPr>
          <w:sz w:val="22"/>
        </w:rPr>
        <w:t>eines,</w:t>
      </w:r>
      <w:r>
        <w:rPr>
          <w:spacing w:val="-10"/>
          <w:sz w:val="22"/>
        </w:rPr>
        <w:t> </w:t>
      </w:r>
      <w:r>
        <w:rPr>
          <w:sz w:val="22"/>
        </w:rPr>
        <w:t>estris</w:t>
      </w:r>
      <w:r>
        <w:rPr>
          <w:spacing w:val="-10"/>
          <w:sz w:val="22"/>
        </w:rPr>
        <w:t> </w:t>
      </w:r>
      <w:r>
        <w:rPr>
          <w:sz w:val="22"/>
        </w:rPr>
        <w:t>i</w:t>
      </w:r>
      <w:r>
        <w:rPr>
          <w:spacing w:val="-10"/>
          <w:sz w:val="22"/>
        </w:rPr>
        <w:t> </w:t>
      </w:r>
      <w:r>
        <w:rPr>
          <w:sz w:val="22"/>
        </w:rPr>
        <w:t>materials</w:t>
      </w:r>
      <w:r>
        <w:rPr>
          <w:spacing w:val="-10"/>
          <w:sz w:val="22"/>
        </w:rPr>
        <w:t> </w:t>
      </w:r>
      <w:r>
        <w:rPr>
          <w:sz w:val="22"/>
        </w:rPr>
        <w:t>necessaris</w:t>
      </w:r>
      <w:r>
        <w:rPr>
          <w:spacing w:val="-10"/>
          <w:sz w:val="22"/>
        </w:rPr>
        <w:t> </w:t>
      </w:r>
      <w:r>
        <w:rPr>
          <w:sz w:val="22"/>
        </w:rPr>
        <w:t>per</w:t>
      </w:r>
      <w:r>
        <w:rPr>
          <w:spacing w:val="-10"/>
          <w:sz w:val="22"/>
        </w:rPr>
        <w:t> </w:t>
      </w:r>
      <w:r>
        <w:rPr>
          <w:sz w:val="22"/>
        </w:rPr>
        <w:t>al</w:t>
      </w:r>
      <w:r>
        <w:rPr>
          <w:spacing w:val="-10"/>
          <w:sz w:val="22"/>
        </w:rPr>
        <w:t> </w:t>
      </w:r>
      <w:r>
        <w:rPr>
          <w:sz w:val="22"/>
        </w:rPr>
        <w:t>muntatge dels circuits.</w:t>
      </w:r>
    </w:p>
    <w:p>
      <w:pPr>
        <w:pStyle w:val="ListParagraph"/>
        <w:numPr>
          <w:ilvl w:val="1"/>
          <w:numId w:val="15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diferents</w:t>
      </w:r>
      <w:r>
        <w:rPr>
          <w:spacing w:val="-9"/>
          <w:sz w:val="22"/>
        </w:rPr>
        <w:t> </w:t>
      </w:r>
      <w:r>
        <w:rPr>
          <w:sz w:val="22"/>
        </w:rPr>
        <w:t>muntatges</w:t>
      </w:r>
      <w:r>
        <w:rPr>
          <w:spacing w:val="-9"/>
          <w:sz w:val="22"/>
        </w:rPr>
        <w:t> </w:t>
      </w:r>
      <w:r>
        <w:rPr>
          <w:sz w:val="22"/>
        </w:rPr>
        <w:t>d'acumuladors</w:t>
      </w:r>
      <w:r>
        <w:rPr>
          <w:spacing w:val="-9"/>
          <w:sz w:val="22"/>
        </w:rPr>
        <w:t> </w:t>
      </w:r>
      <w:r>
        <w:rPr>
          <w:sz w:val="22"/>
        </w:rPr>
        <w:t>i</w:t>
      </w:r>
      <w:r>
        <w:rPr>
          <w:spacing w:val="-10"/>
          <w:sz w:val="22"/>
        </w:rPr>
        <w:t> </w:t>
      </w:r>
      <w:r>
        <w:rPr>
          <w:sz w:val="22"/>
        </w:rPr>
        <w:t>se</w:t>
      </w:r>
      <w:r>
        <w:rPr>
          <w:spacing w:val="-9"/>
          <w:sz w:val="22"/>
        </w:rPr>
        <w:t> </w:t>
      </w:r>
      <w:r>
        <w:rPr>
          <w:sz w:val="22"/>
        </w:rPr>
        <w:t>n'ha</w:t>
      </w:r>
      <w:r>
        <w:rPr>
          <w:spacing w:val="-9"/>
          <w:sz w:val="22"/>
        </w:rPr>
        <w:t> </w:t>
      </w:r>
      <w:r>
        <w:rPr>
          <w:sz w:val="22"/>
        </w:rPr>
        <w:t>efectuat</w:t>
      </w:r>
      <w:r>
        <w:rPr>
          <w:spacing w:val="-9"/>
          <w:sz w:val="22"/>
        </w:rPr>
        <w:t> </w:t>
      </w:r>
      <w:r>
        <w:rPr>
          <w:sz w:val="22"/>
        </w:rPr>
        <w:t>la</w:t>
      </w:r>
      <w:r>
        <w:rPr>
          <w:spacing w:val="-9"/>
          <w:sz w:val="22"/>
        </w:rPr>
        <w:t> </w:t>
      </w:r>
      <w:r>
        <w:rPr>
          <w:spacing w:val="-2"/>
          <w:sz w:val="22"/>
        </w:rPr>
        <w:t>càrrega.</w:t>
      </w:r>
    </w:p>
    <w:p>
      <w:pPr>
        <w:pStyle w:val="ListParagraph"/>
        <w:numPr>
          <w:ilvl w:val="1"/>
          <w:numId w:val="15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1"/>
          <w:sz w:val="22"/>
        </w:rPr>
        <w:t> </w:t>
      </w:r>
      <w:r>
        <w:rPr>
          <w:sz w:val="22"/>
        </w:rPr>
        <w:t>muntatge</w:t>
      </w:r>
      <w:r>
        <w:rPr>
          <w:spacing w:val="-10"/>
          <w:sz w:val="22"/>
        </w:rPr>
        <w:t> </w:t>
      </w:r>
      <w:r>
        <w:rPr>
          <w:sz w:val="22"/>
        </w:rPr>
        <w:t>de</w:t>
      </w:r>
      <w:r>
        <w:rPr>
          <w:spacing w:val="-10"/>
          <w:sz w:val="22"/>
        </w:rPr>
        <w:t> </w:t>
      </w:r>
      <w:r>
        <w:rPr>
          <w:sz w:val="22"/>
        </w:rPr>
        <w:t>circuits</w:t>
      </w:r>
      <w:r>
        <w:rPr>
          <w:spacing w:val="-11"/>
          <w:sz w:val="22"/>
        </w:rPr>
        <w:t> </w:t>
      </w:r>
      <w:r>
        <w:rPr>
          <w:sz w:val="22"/>
        </w:rPr>
        <w:t>utilitzant</w:t>
      </w:r>
      <w:r>
        <w:rPr>
          <w:spacing w:val="-10"/>
          <w:sz w:val="22"/>
        </w:rPr>
        <w:t> </w:t>
      </w:r>
      <w:r>
        <w:rPr>
          <w:sz w:val="22"/>
        </w:rPr>
        <w:t>diferents</w:t>
      </w:r>
      <w:r>
        <w:rPr>
          <w:spacing w:val="-10"/>
          <w:sz w:val="22"/>
        </w:rPr>
        <w:t> </w:t>
      </w:r>
      <w:r>
        <w:rPr>
          <w:spacing w:val="-2"/>
          <w:sz w:val="22"/>
        </w:rPr>
        <w:t>components.</w:t>
      </w:r>
    </w:p>
    <w:p>
      <w:pPr>
        <w:pStyle w:val="ListParagraph"/>
        <w:numPr>
          <w:ilvl w:val="1"/>
          <w:numId w:val="15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verificat</w:t>
      </w:r>
      <w:r>
        <w:rPr>
          <w:spacing w:val="-11"/>
          <w:sz w:val="22"/>
        </w:rPr>
        <w:t> </w:t>
      </w:r>
      <w:r>
        <w:rPr>
          <w:sz w:val="22"/>
        </w:rPr>
        <w:t>la</w:t>
      </w:r>
      <w:r>
        <w:rPr>
          <w:spacing w:val="-10"/>
          <w:sz w:val="22"/>
        </w:rPr>
        <w:t> </w:t>
      </w:r>
      <w:r>
        <w:rPr>
          <w:sz w:val="22"/>
        </w:rPr>
        <w:t>funcionalitat</w:t>
      </w:r>
      <w:r>
        <w:rPr>
          <w:spacing w:val="-11"/>
          <w:sz w:val="22"/>
        </w:rPr>
        <w:t> </w:t>
      </w:r>
      <w:r>
        <w:rPr>
          <w:sz w:val="22"/>
        </w:rPr>
        <w:t>dels</w:t>
      </w:r>
      <w:r>
        <w:rPr>
          <w:spacing w:val="-11"/>
          <w:sz w:val="22"/>
        </w:rPr>
        <w:t> </w:t>
      </w:r>
      <w:r>
        <w:rPr>
          <w:sz w:val="22"/>
        </w:rPr>
        <w:t>circuits</w:t>
      </w:r>
      <w:r>
        <w:rPr>
          <w:spacing w:val="-10"/>
          <w:sz w:val="22"/>
        </w:rPr>
        <w:t> </w:t>
      </w:r>
      <w:r>
        <w:rPr>
          <w:spacing w:val="-2"/>
          <w:sz w:val="22"/>
        </w:rPr>
        <w:t>muntats.</w:t>
      </w:r>
    </w:p>
    <w:p>
      <w:pPr>
        <w:pStyle w:val="ListParagraph"/>
        <w:numPr>
          <w:ilvl w:val="1"/>
          <w:numId w:val="15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complert</w:t>
      </w:r>
      <w:r>
        <w:rPr>
          <w:spacing w:val="-9"/>
          <w:sz w:val="22"/>
        </w:rPr>
        <w:t> </w:t>
      </w:r>
      <w:r>
        <w:rPr>
          <w:sz w:val="22"/>
        </w:rPr>
        <w:t>les</w:t>
      </w:r>
      <w:r>
        <w:rPr>
          <w:spacing w:val="-9"/>
          <w:sz w:val="22"/>
        </w:rPr>
        <w:t> </w:t>
      </w:r>
      <w:r>
        <w:rPr>
          <w:sz w:val="22"/>
        </w:rPr>
        <w:t>normes</w:t>
      </w:r>
      <w:r>
        <w:rPr>
          <w:spacing w:val="-8"/>
          <w:sz w:val="22"/>
        </w:rPr>
        <w:t> </w:t>
      </w:r>
      <w:r>
        <w:rPr>
          <w:sz w:val="22"/>
        </w:rPr>
        <w:t>de</w:t>
      </w:r>
      <w:r>
        <w:rPr>
          <w:spacing w:val="-9"/>
          <w:sz w:val="22"/>
        </w:rPr>
        <w:t> </w:t>
      </w:r>
      <w:r>
        <w:rPr>
          <w:sz w:val="22"/>
        </w:rPr>
        <w:t>prevenció</w:t>
      </w:r>
      <w:r>
        <w:rPr>
          <w:spacing w:val="-9"/>
          <w:sz w:val="22"/>
        </w:rPr>
        <w:t> </w:t>
      </w:r>
      <w:r>
        <w:rPr>
          <w:sz w:val="22"/>
        </w:rPr>
        <w:t>de</w:t>
      </w:r>
      <w:r>
        <w:rPr>
          <w:spacing w:val="-8"/>
          <w:sz w:val="22"/>
        </w:rPr>
        <w:t> </w:t>
      </w:r>
      <w:r>
        <w:rPr>
          <w:sz w:val="22"/>
        </w:rPr>
        <w:t>riscos</w:t>
      </w:r>
      <w:r>
        <w:rPr>
          <w:spacing w:val="-9"/>
          <w:sz w:val="22"/>
        </w:rPr>
        <w:t> </w:t>
      </w:r>
      <w:r>
        <w:rPr>
          <w:sz w:val="22"/>
        </w:rPr>
        <w:t>laborals</w:t>
      </w:r>
      <w:r>
        <w:rPr>
          <w:spacing w:val="-9"/>
          <w:sz w:val="22"/>
        </w:rPr>
        <w:t> </w:t>
      </w:r>
      <w:r>
        <w:rPr>
          <w:sz w:val="22"/>
        </w:rPr>
        <w:t>en</w:t>
      </w:r>
      <w:r>
        <w:rPr>
          <w:spacing w:val="-8"/>
          <w:sz w:val="22"/>
        </w:rPr>
        <w:t> </w:t>
      </w:r>
      <w:r>
        <w:rPr>
          <w:sz w:val="22"/>
        </w:rPr>
        <w:t>el</w:t>
      </w:r>
      <w:r>
        <w:rPr>
          <w:spacing w:val="-9"/>
          <w:sz w:val="22"/>
        </w:rPr>
        <w:t> </w:t>
      </w:r>
      <w:r>
        <w:rPr>
          <w:sz w:val="22"/>
        </w:rPr>
        <w:t>lloc</w:t>
      </w:r>
      <w:r>
        <w:rPr>
          <w:spacing w:val="-9"/>
          <w:sz w:val="22"/>
        </w:rPr>
        <w:t> </w:t>
      </w:r>
      <w:r>
        <w:rPr>
          <w:sz w:val="22"/>
        </w:rPr>
        <w:t>de</w:t>
      </w:r>
      <w:r>
        <w:rPr>
          <w:spacing w:val="-8"/>
          <w:sz w:val="22"/>
        </w:rPr>
        <w:t> </w:t>
      </w:r>
      <w:r>
        <w:rPr>
          <w:spacing w:val="-2"/>
          <w:sz w:val="22"/>
        </w:rPr>
        <w:t>treball.</w:t>
      </w:r>
    </w:p>
    <w:p>
      <w:pPr>
        <w:pStyle w:val="BodyText"/>
        <w:spacing w:before="3"/>
        <w:ind w:left="0" w:firstLine="0"/>
      </w:pPr>
    </w:p>
    <w:p>
      <w:pPr>
        <w:pStyle w:val="ListParagraph"/>
        <w:numPr>
          <w:ilvl w:val="0"/>
          <w:numId w:val="158"/>
        </w:numPr>
        <w:tabs>
          <w:tab w:pos="883" w:val="left" w:leader="none"/>
          <w:tab w:pos="885" w:val="left" w:leader="none"/>
        </w:tabs>
        <w:spacing w:line="247" w:lineRule="auto" w:before="0" w:after="0"/>
        <w:ind w:left="885" w:right="786" w:hanging="360"/>
        <w:jc w:val="left"/>
        <w:rPr>
          <w:sz w:val="22"/>
        </w:rPr>
      </w:pPr>
      <w:r>
        <w:rPr>
          <w:sz w:val="22"/>
        </w:rPr>
        <w:t>Caracteritza</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1"/>
          <w:sz w:val="22"/>
        </w:rPr>
        <w:t> </w:t>
      </w:r>
      <w:r>
        <w:rPr>
          <w:sz w:val="22"/>
        </w:rPr>
        <w:t>càrrega</w:t>
      </w:r>
      <w:r>
        <w:rPr>
          <w:spacing w:val="-11"/>
          <w:sz w:val="22"/>
        </w:rPr>
        <w:t> </w:t>
      </w:r>
      <w:r>
        <w:rPr>
          <w:sz w:val="22"/>
        </w:rPr>
        <w:t>i</w:t>
      </w:r>
      <w:r>
        <w:rPr>
          <w:spacing w:val="-11"/>
          <w:sz w:val="22"/>
        </w:rPr>
        <w:t> </w:t>
      </w:r>
      <w:r>
        <w:rPr>
          <w:sz w:val="22"/>
        </w:rPr>
        <w:t>arrencada,</w:t>
      </w:r>
      <w:r>
        <w:rPr>
          <w:spacing w:val="-11"/>
          <w:sz w:val="22"/>
        </w:rPr>
        <w:t> </w:t>
      </w:r>
      <w:r>
        <w:rPr>
          <w:sz w:val="22"/>
        </w:rPr>
        <w:t>descrivint</w:t>
      </w:r>
      <w:r>
        <w:rPr>
          <w:spacing w:val="-11"/>
          <w:sz w:val="22"/>
        </w:rPr>
        <w:t> </w:t>
      </w:r>
      <w:r>
        <w:rPr>
          <w:sz w:val="22"/>
        </w:rPr>
        <w:t>la ubicació i funcionalitat dels elements que els constitueixen.</w:t>
      </w:r>
    </w:p>
    <w:p>
      <w:pPr>
        <w:pStyle w:val="BodyText"/>
        <w:spacing w:line="251" w:lineRule="exact"/>
        <w:ind w:left="165" w:firstLine="0"/>
      </w:pPr>
      <w:r>
        <w:rPr/>
        <w:t>Criteris</w:t>
      </w:r>
      <w:r>
        <w:rPr>
          <w:spacing w:val="-7"/>
        </w:rPr>
        <w:t> </w:t>
      </w:r>
      <w:r>
        <w:rPr>
          <w:spacing w:val="-2"/>
        </w:rPr>
        <w:t>d’avaluació:</w:t>
      </w:r>
    </w:p>
    <w:p>
      <w:pPr>
        <w:pStyle w:val="ListParagraph"/>
        <w:numPr>
          <w:ilvl w:val="1"/>
          <w:numId w:val="158"/>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relacionat</w:t>
      </w:r>
      <w:r>
        <w:rPr>
          <w:spacing w:val="-10"/>
          <w:sz w:val="22"/>
        </w:rPr>
        <w:t> </w:t>
      </w:r>
      <w:r>
        <w:rPr>
          <w:sz w:val="22"/>
        </w:rPr>
        <w:t>les</w:t>
      </w:r>
      <w:r>
        <w:rPr>
          <w:spacing w:val="-10"/>
          <w:sz w:val="22"/>
        </w:rPr>
        <w:t> </w:t>
      </w:r>
      <w:r>
        <w:rPr>
          <w:sz w:val="22"/>
        </w:rPr>
        <w:t>característiques</w:t>
      </w:r>
      <w:r>
        <w:rPr>
          <w:spacing w:val="-10"/>
          <w:sz w:val="22"/>
        </w:rPr>
        <w:t> </w:t>
      </w:r>
      <w:r>
        <w:rPr>
          <w:sz w:val="22"/>
        </w:rPr>
        <w:t>del</w:t>
      </w:r>
      <w:r>
        <w:rPr>
          <w:spacing w:val="-10"/>
          <w:sz w:val="22"/>
        </w:rPr>
        <w:t> </w:t>
      </w:r>
      <w:r>
        <w:rPr>
          <w:sz w:val="22"/>
        </w:rPr>
        <w:t>circuit</w:t>
      </w:r>
      <w:r>
        <w:rPr>
          <w:spacing w:val="-10"/>
          <w:sz w:val="22"/>
        </w:rPr>
        <w:t> </w:t>
      </w:r>
      <w:r>
        <w:rPr>
          <w:sz w:val="22"/>
        </w:rPr>
        <w:t>de</w:t>
      </w:r>
      <w:r>
        <w:rPr>
          <w:spacing w:val="-10"/>
          <w:sz w:val="22"/>
        </w:rPr>
        <w:t> </w:t>
      </w:r>
      <w:r>
        <w:rPr>
          <w:sz w:val="22"/>
        </w:rPr>
        <w:t>càrrega</w:t>
      </w:r>
      <w:r>
        <w:rPr>
          <w:spacing w:val="-10"/>
          <w:sz w:val="22"/>
        </w:rPr>
        <w:t> </w:t>
      </w:r>
      <w:r>
        <w:rPr>
          <w:sz w:val="22"/>
        </w:rPr>
        <w:t>amb</w:t>
      </w:r>
      <w:r>
        <w:rPr>
          <w:spacing w:val="-10"/>
          <w:sz w:val="22"/>
        </w:rPr>
        <w:t> </w:t>
      </w:r>
      <w:r>
        <w:rPr>
          <w:sz w:val="22"/>
        </w:rPr>
        <w:t>la</w:t>
      </w:r>
      <w:r>
        <w:rPr>
          <w:spacing w:val="-10"/>
          <w:sz w:val="22"/>
        </w:rPr>
        <w:t> </w:t>
      </w:r>
      <w:r>
        <w:rPr>
          <w:sz w:val="22"/>
        </w:rPr>
        <w:t>seva</w:t>
      </w:r>
      <w:r>
        <w:rPr>
          <w:spacing w:val="-9"/>
          <w:sz w:val="22"/>
        </w:rPr>
        <w:t> </w:t>
      </w:r>
      <w:r>
        <w:rPr>
          <w:spacing w:val="-2"/>
          <w:sz w:val="22"/>
        </w:rPr>
        <w:t>constitució.</w:t>
      </w:r>
    </w:p>
    <w:p>
      <w:pPr>
        <w:pStyle w:val="ListParagraph"/>
        <w:numPr>
          <w:ilvl w:val="1"/>
          <w:numId w:val="158"/>
        </w:numPr>
        <w:tabs>
          <w:tab w:pos="884" w:val="left" w:leader="none"/>
        </w:tabs>
        <w:spacing w:line="240" w:lineRule="auto" w:before="7" w:after="0"/>
        <w:ind w:left="884" w:right="92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elements</w:t>
      </w:r>
      <w:r>
        <w:rPr>
          <w:spacing w:val="-10"/>
          <w:sz w:val="22"/>
        </w:rPr>
        <w:t> </w:t>
      </w:r>
      <w:r>
        <w:rPr>
          <w:sz w:val="22"/>
        </w:rPr>
        <w:t>que</w:t>
      </w:r>
      <w:r>
        <w:rPr>
          <w:spacing w:val="-10"/>
          <w:sz w:val="22"/>
        </w:rPr>
        <w:t> </w:t>
      </w:r>
      <w:r>
        <w:rPr>
          <w:sz w:val="22"/>
        </w:rPr>
        <w:t>componen</w:t>
      </w:r>
      <w:r>
        <w:rPr>
          <w:spacing w:val="-10"/>
          <w:sz w:val="22"/>
        </w:rPr>
        <w:t> </w:t>
      </w:r>
      <w:r>
        <w:rPr>
          <w:sz w:val="22"/>
        </w:rPr>
        <w:t>el</w:t>
      </w:r>
      <w:r>
        <w:rPr>
          <w:spacing w:val="-10"/>
          <w:sz w:val="22"/>
        </w:rPr>
        <w:t> </w:t>
      </w:r>
      <w:r>
        <w:rPr>
          <w:sz w:val="22"/>
        </w:rPr>
        <w:t>circuit</w:t>
      </w:r>
      <w:r>
        <w:rPr>
          <w:spacing w:val="-10"/>
          <w:sz w:val="22"/>
        </w:rPr>
        <w:t> </w:t>
      </w:r>
      <w:r>
        <w:rPr>
          <w:sz w:val="22"/>
        </w:rPr>
        <w:t>de </w:t>
      </w:r>
      <w:r>
        <w:rPr>
          <w:spacing w:val="-2"/>
          <w:sz w:val="22"/>
        </w:rPr>
        <w:t>càrrega.</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158"/>
        </w:numPr>
        <w:tabs>
          <w:tab w:pos="884" w:val="left" w:leader="none"/>
        </w:tabs>
        <w:spacing w:line="240" w:lineRule="auto" w:before="74" w:after="0"/>
        <w:ind w:left="884" w:right="0" w:hanging="359"/>
        <w:jc w:val="left"/>
        <w:rPr>
          <w:sz w:val="22"/>
        </w:rPr>
      </w:pPr>
      <w:r>
        <w:rPr>
          <w:sz w:val="22"/>
        </w:rPr>
        <w:t>S'han</w:t>
      </w:r>
      <w:r>
        <w:rPr>
          <w:spacing w:val="-12"/>
          <w:sz w:val="22"/>
        </w:rPr>
        <w:t> </w:t>
      </w:r>
      <w:r>
        <w:rPr>
          <w:sz w:val="22"/>
        </w:rPr>
        <w:t>localitzat</w:t>
      </w:r>
      <w:r>
        <w:rPr>
          <w:spacing w:val="-9"/>
          <w:sz w:val="22"/>
        </w:rPr>
        <w:t> </w:t>
      </w:r>
      <w:r>
        <w:rPr>
          <w:sz w:val="22"/>
        </w:rPr>
        <w:t>els</w:t>
      </w:r>
      <w:r>
        <w:rPr>
          <w:spacing w:val="-10"/>
          <w:sz w:val="22"/>
        </w:rPr>
        <w:t> </w:t>
      </w:r>
      <w:r>
        <w:rPr>
          <w:sz w:val="22"/>
        </w:rPr>
        <w:t>elements</w:t>
      </w:r>
      <w:r>
        <w:rPr>
          <w:spacing w:val="-9"/>
          <w:sz w:val="22"/>
        </w:rPr>
        <w:t> </w:t>
      </w:r>
      <w:r>
        <w:rPr>
          <w:sz w:val="22"/>
        </w:rPr>
        <w:t>que</w:t>
      </w:r>
      <w:r>
        <w:rPr>
          <w:spacing w:val="-10"/>
          <w:sz w:val="22"/>
        </w:rPr>
        <w:t> </w:t>
      </w:r>
      <w:r>
        <w:rPr>
          <w:sz w:val="22"/>
        </w:rPr>
        <w:t>componen</w:t>
      </w:r>
      <w:r>
        <w:rPr>
          <w:spacing w:val="-9"/>
          <w:sz w:val="22"/>
        </w:rPr>
        <w:t> </w:t>
      </w:r>
      <w:r>
        <w:rPr>
          <w:sz w:val="22"/>
        </w:rPr>
        <w:t>els</w:t>
      </w:r>
      <w:r>
        <w:rPr>
          <w:spacing w:val="-9"/>
          <w:sz w:val="22"/>
        </w:rPr>
        <w:t> </w:t>
      </w:r>
      <w:r>
        <w:rPr>
          <w:sz w:val="22"/>
        </w:rPr>
        <w:t>circuits</w:t>
      </w:r>
      <w:r>
        <w:rPr>
          <w:spacing w:val="-10"/>
          <w:sz w:val="22"/>
        </w:rPr>
        <w:t> </w:t>
      </w:r>
      <w:r>
        <w:rPr>
          <w:sz w:val="22"/>
        </w:rPr>
        <w:t>de</w:t>
      </w:r>
      <w:r>
        <w:rPr>
          <w:spacing w:val="-9"/>
          <w:sz w:val="22"/>
        </w:rPr>
        <w:t> </w:t>
      </w:r>
      <w:r>
        <w:rPr>
          <w:sz w:val="22"/>
        </w:rPr>
        <w:t>càrrega</w:t>
      </w:r>
      <w:r>
        <w:rPr>
          <w:spacing w:val="-10"/>
          <w:sz w:val="22"/>
        </w:rPr>
        <w:t> </w:t>
      </w:r>
      <w:r>
        <w:rPr>
          <w:sz w:val="22"/>
        </w:rPr>
        <w:t>en</w:t>
      </w:r>
      <w:r>
        <w:rPr>
          <w:spacing w:val="-9"/>
          <w:sz w:val="22"/>
        </w:rPr>
        <w:t> </w:t>
      </w:r>
      <w:r>
        <w:rPr>
          <w:sz w:val="22"/>
        </w:rPr>
        <w:t>el</w:t>
      </w:r>
      <w:r>
        <w:rPr>
          <w:spacing w:val="-9"/>
          <w:sz w:val="22"/>
        </w:rPr>
        <w:t> </w:t>
      </w:r>
      <w:r>
        <w:rPr>
          <w:spacing w:val="-2"/>
          <w:sz w:val="22"/>
        </w:rPr>
        <w:t>vehicle.</w:t>
      </w:r>
    </w:p>
    <w:p>
      <w:pPr>
        <w:pStyle w:val="ListParagraph"/>
        <w:numPr>
          <w:ilvl w:val="1"/>
          <w:numId w:val="158"/>
        </w:numPr>
        <w:tabs>
          <w:tab w:pos="885" w:val="left" w:leader="none"/>
        </w:tabs>
        <w:spacing w:line="247" w:lineRule="auto" w:before="7" w:after="0"/>
        <w:ind w:left="885" w:right="343" w:hanging="360"/>
        <w:jc w:val="left"/>
        <w:rPr>
          <w:sz w:val="22"/>
        </w:rPr>
      </w:pPr>
      <w:r>
        <w:rPr>
          <w:sz w:val="22"/>
        </w:rPr>
        <w:t>S'ha</w:t>
      </w:r>
      <w:r>
        <w:rPr>
          <w:spacing w:val="-10"/>
          <w:sz w:val="22"/>
        </w:rPr>
        <w:t> </w:t>
      </w:r>
      <w:r>
        <w:rPr>
          <w:sz w:val="22"/>
        </w:rPr>
        <w:t>seqüenciat</w:t>
      </w:r>
      <w:r>
        <w:rPr>
          <w:spacing w:val="-10"/>
          <w:sz w:val="22"/>
        </w:rPr>
        <w:t> </w:t>
      </w:r>
      <w:r>
        <w:rPr>
          <w:sz w:val="22"/>
        </w:rPr>
        <w:t>la</w:t>
      </w:r>
      <w:r>
        <w:rPr>
          <w:spacing w:val="-10"/>
          <w:sz w:val="22"/>
        </w:rPr>
        <w:t> </w:t>
      </w:r>
      <w:r>
        <w:rPr>
          <w:sz w:val="22"/>
        </w:rPr>
        <w:t>comprovació</w:t>
      </w:r>
      <w:r>
        <w:rPr>
          <w:spacing w:val="-10"/>
          <w:sz w:val="22"/>
        </w:rPr>
        <w:t> </w:t>
      </w:r>
      <w:r>
        <w:rPr>
          <w:sz w:val="22"/>
        </w:rPr>
        <w:t>dels</w:t>
      </w:r>
      <w:r>
        <w:rPr>
          <w:spacing w:val="-10"/>
          <w:sz w:val="22"/>
        </w:rPr>
        <w:t> </w:t>
      </w:r>
      <w:r>
        <w:rPr>
          <w:sz w:val="22"/>
        </w:rPr>
        <w:t>paràmetres</w:t>
      </w:r>
      <w:r>
        <w:rPr>
          <w:spacing w:val="-10"/>
          <w:sz w:val="22"/>
        </w:rPr>
        <w:t> </w:t>
      </w:r>
      <w:r>
        <w:rPr>
          <w:sz w:val="22"/>
        </w:rPr>
        <w:t>que</w:t>
      </w:r>
      <w:r>
        <w:rPr>
          <w:spacing w:val="-10"/>
          <w:sz w:val="22"/>
        </w:rPr>
        <w:t> </w:t>
      </w:r>
      <w:r>
        <w:rPr>
          <w:sz w:val="22"/>
        </w:rPr>
        <w:t>es</w:t>
      </w:r>
      <w:r>
        <w:rPr>
          <w:spacing w:val="-10"/>
          <w:sz w:val="22"/>
        </w:rPr>
        <w:t> </w:t>
      </w:r>
      <w:r>
        <w:rPr>
          <w:sz w:val="22"/>
        </w:rPr>
        <w:t>controlaran</w:t>
      </w:r>
      <w:r>
        <w:rPr>
          <w:spacing w:val="-10"/>
          <w:sz w:val="22"/>
        </w:rPr>
        <w:t> </w:t>
      </w:r>
      <w:r>
        <w:rPr>
          <w:sz w:val="22"/>
        </w:rPr>
        <w:t>en</w:t>
      </w:r>
      <w:r>
        <w:rPr>
          <w:spacing w:val="-10"/>
          <w:sz w:val="22"/>
        </w:rPr>
        <w:t> </w:t>
      </w:r>
      <w:r>
        <w:rPr>
          <w:sz w:val="22"/>
        </w:rPr>
        <w:t>els</w:t>
      </w:r>
      <w:r>
        <w:rPr>
          <w:spacing w:val="-10"/>
          <w:sz w:val="22"/>
        </w:rPr>
        <w:t> </w:t>
      </w:r>
      <w:r>
        <w:rPr>
          <w:sz w:val="22"/>
        </w:rPr>
        <w:t>sistemes de càrrega.</w:t>
      </w:r>
    </w:p>
    <w:p>
      <w:pPr>
        <w:pStyle w:val="ListParagraph"/>
        <w:numPr>
          <w:ilvl w:val="1"/>
          <w:numId w:val="15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1"/>
          <w:sz w:val="22"/>
        </w:rPr>
        <w:t> </w:t>
      </w:r>
      <w:r>
        <w:rPr>
          <w:sz w:val="22"/>
        </w:rPr>
        <w:t>constitució</w:t>
      </w:r>
      <w:r>
        <w:rPr>
          <w:spacing w:val="-10"/>
          <w:sz w:val="22"/>
        </w:rPr>
        <w:t> </w:t>
      </w:r>
      <w:r>
        <w:rPr>
          <w:sz w:val="22"/>
        </w:rPr>
        <w:t>del</w:t>
      </w:r>
      <w:r>
        <w:rPr>
          <w:spacing w:val="-10"/>
          <w:sz w:val="22"/>
        </w:rPr>
        <w:t> </w:t>
      </w:r>
      <w:r>
        <w:rPr>
          <w:sz w:val="22"/>
        </w:rPr>
        <w:t>circuit</w:t>
      </w:r>
      <w:r>
        <w:rPr>
          <w:spacing w:val="-10"/>
          <w:sz w:val="22"/>
        </w:rPr>
        <w:t> </w:t>
      </w:r>
      <w:r>
        <w:rPr>
          <w:spacing w:val="-2"/>
          <w:sz w:val="22"/>
        </w:rPr>
        <w:t>d'arrencada.</w:t>
      </w:r>
    </w:p>
    <w:p>
      <w:pPr>
        <w:pStyle w:val="ListParagraph"/>
        <w:numPr>
          <w:ilvl w:val="1"/>
          <w:numId w:val="158"/>
        </w:numPr>
        <w:tabs>
          <w:tab w:pos="885" w:val="left" w:leader="none"/>
        </w:tabs>
        <w:spacing w:line="247" w:lineRule="auto" w:before="6" w:after="0"/>
        <w:ind w:left="885" w:right="344" w:hanging="360"/>
        <w:jc w:val="left"/>
        <w:rPr>
          <w:sz w:val="22"/>
        </w:rPr>
      </w:pPr>
      <w:r>
        <w:rPr>
          <w:sz w:val="22"/>
        </w:rPr>
        <w:t>S'han</w:t>
      </w:r>
      <w:r>
        <w:rPr>
          <w:spacing w:val="-11"/>
          <w:sz w:val="22"/>
        </w:rPr>
        <w:t> </w:t>
      </w:r>
      <w:r>
        <w:rPr>
          <w:sz w:val="22"/>
        </w:rPr>
        <w:t>interpretat</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funcionament</w:t>
      </w:r>
      <w:r>
        <w:rPr>
          <w:spacing w:val="-11"/>
          <w:sz w:val="22"/>
        </w:rPr>
        <w:t> </w:t>
      </w:r>
      <w:r>
        <w:rPr>
          <w:sz w:val="22"/>
        </w:rPr>
        <w:t>dels</w:t>
      </w:r>
      <w:r>
        <w:rPr>
          <w:spacing w:val="-11"/>
          <w:sz w:val="22"/>
        </w:rPr>
        <w:t> </w:t>
      </w:r>
      <w:r>
        <w:rPr>
          <w:sz w:val="22"/>
        </w:rPr>
        <w:t>elements</w:t>
      </w:r>
      <w:r>
        <w:rPr>
          <w:spacing w:val="-11"/>
          <w:sz w:val="22"/>
        </w:rPr>
        <w:t> </w:t>
      </w:r>
      <w:r>
        <w:rPr>
          <w:sz w:val="22"/>
        </w:rPr>
        <w:t>que</w:t>
      </w:r>
      <w:r>
        <w:rPr>
          <w:spacing w:val="-11"/>
          <w:sz w:val="22"/>
        </w:rPr>
        <w:t> </w:t>
      </w:r>
      <w:r>
        <w:rPr>
          <w:sz w:val="22"/>
        </w:rPr>
        <w:t>componen els circuits d'arrencada.</w:t>
      </w:r>
    </w:p>
    <w:p>
      <w:pPr>
        <w:pStyle w:val="ListParagraph"/>
        <w:numPr>
          <w:ilvl w:val="1"/>
          <w:numId w:val="15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0"/>
          <w:sz w:val="22"/>
        </w:rPr>
        <w:t> </w:t>
      </w:r>
      <w:r>
        <w:rPr>
          <w:sz w:val="22"/>
        </w:rPr>
        <w:t>elements</w:t>
      </w:r>
      <w:r>
        <w:rPr>
          <w:spacing w:val="-11"/>
          <w:sz w:val="22"/>
        </w:rPr>
        <w:t> </w:t>
      </w:r>
      <w:r>
        <w:rPr>
          <w:sz w:val="22"/>
        </w:rPr>
        <w:t>que</w:t>
      </w:r>
      <w:r>
        <w:rPr>
          <w:spacing w:val="-10"/>
          <w:sz w:val="22"/>
        </w:rPr>
        <w:t> </w:t>
      </w:r>
      <w:r>
        <w:rPr>
          <w:sz w:val="22"/>
        </w:rPr>
        <w:t>componen</w:t>
      </w:r>
      <w:r>
        <w:rPr>
          <w:spacing w:val="-11"/>
          <w:sz w:val="22"/>
        </w:rPr>
        <w:t> </w:t>
      </w:r>
      <w:r>
        <w:rPr>
          <w:sz w:val="22"/>
        </w:rPr>
        <w:t>el</w:t>
      </w:r>
      <w:r>
        <w:rPr>
          <w:spacing w:val="-10"/>
          <w:sz w:val="22"/>
        </w:rPr>
        <w:t> </w:t>
      </w:r>
      <w:r>
        <w:rPr>
          <w:sz w:val="22"/>
        </w:rPr>
        <w:t>circuit</w:t>
      </w:r>
      <w:r>
        <w:rPr>
          <w:spacing w:val="-11"/>
          <w:sz w:val="22"/>
        </w:rPr>
        <w:t> </w:t>
      </w:r>
      <w:r>
        <w:rPr>
          <w:sz w:val="22"/>
        </w:rPr>
        <w:t>d'arrencada</w:t>
      </w:r>
      <w:r>
        <w:rPr>
          <w:spacing w:val="-10"/>
          <w:sz w:val="22"/>
        </w:rPr>
        <w:t> </w:t>
      </w:r>
      <w:r>
        <w:rPr>
          <w:sz w:val="22"/>
        </w:rPr>
        <w:t>en</w:t>
      </w:r>
      <w:r>
        <w:rPr>
          <w:spacing w:val="-11"/>
          <w:sz w:val="22"/>
        </w:rPr>
        <w:t> </w:t>
      </w:r>
      <w:r>
        <w:rPr>
          <w:sz w:val="22"/>
        </w:rPr>
        <w:t>el</w:t>
      </w:r>
      <w:r>
        <w:rPr>
          <w:spacing w:val="-10"/>
          <w:sz w:val="22"/>
        </w:rPr>
        <w:t> </w:t>
      </w:r>
      <w:r>
        <w:rPr>
          <w:spacing w:val="-2"/>
          <w:sz w:val="22"/>
        </w:rPr>
        <w:t>vehicle.</w:t>
      </w:r>
    </w:p>
    <w:p>
      <w:pPr>
        <w:pStyle w:val="ListParagraph"/>
        <w:numPr>
          <w:ilvl w:val="1"/>
          <w:numId w:val="15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9"/>
          <w:sz w:val="22"/>
        </w:rPr>
        <w:t> </w:t>
      </w:r>
      <w:r>
        <w:rPr>
          <w:sz w:val="22"/>
        </w:rPr>
        <w:t>paràmetres</w:t>
      </w:r>
      <w:r>
        <w:rPr>
          <w:spacing w:val="-8"/>
          <w:sz w:val="22"/>
        </w:rPr>
        <w:t> </w:t>
      </w:r>
      <w:r>
        <w:rPr>
          <w:sz w:val="22"/>
        </w:rPr>
        <w:t>a</w:t>
      </w:r>
      <w:r>
        <w:rPr>
          <w:spacing w:val="-9"/>
          <w:sz w:val="22"/>
        </w:rPr>
        <w:t> </w:t>
      </w:r>
      <w:r>
        <w:rPr>
          <w:sz w:val="22"/>
        </w:rPr>
        <w:t>controlar</w:t>
      </w:r>
      <w:r>
        <w:rPr>
          <w:spacing w:val="-8"/>
          <w:sz w:val="22"/>
        </w:rPr>
        <w:t> </w:t>
      </w:r>
      <w:r>
        <w:rPr>
          <w:sz w:val="22"/>
        </w:rPr>
        <w:t>en</w:t>
      </w:r>
      <w:r>
        <w:rPr>
          <w:spacing w:val="-9"/>
          <w:sz w:val="22"/>
        </w:rPr>
        <w:t> </w:t>
      </w:r>
      <w:r>
        <w:rPr>
          <w:sz w:val="22"/>
        </w:rPr>
        <w:t>els</w:t>
      </w:r>
      <w:r>
        <w:rPr>
          <w:spacing w:val="-8"/>
          <w:sz w:val="22"/>
        </w:rPr>
        <w:t> </w:t>
      </w:r>
      <w:r>
        <w:rPr>
          <w:sz w:val="22"/>
        </w:rPr>
        <w:t>sistemes</w:t>
      </w:r>
      <w:r>
        <w:rPr>
          <w:spacing w:val="-8"/>
          <w:sz w:val="22"/>
        </w:rPr>
        <w:t> </w:t>
      </w:r>
      <w:r>
        <w:rPr>
          <w:spacing w:val="-2"/>
          <w:sz w:val="22"/>
        </w:rPr>
        <w:t>d'arrencada.</w:t>
      </w:r>
    </w:p>
    <w:p>
      <w:pPr>
        <w:pStyle w:val="BodyText"/>
        <w:spacing w:before="3"/>
        <w:ind w:left="0" w:firstLine="0"/>
      </w:pPr>
    </w:p>
    <w:p>
      <w:pPr>
        <w:pStyle w:val="ListParagraph"/>
        <w:numPr>
          <w:ilvl w:val="0"/>
          <w:numId w:val="158"/>
        </w:numPr>
        <w:tabs>
          <w:tab w:pos="883" w:val="left" w:leader="none"/>
          <w:tab w:pos="885" w:val="left" w:leader="none"/>
        </w:tabs>
        <w:spacing w:line="247" w:lineRule="auto" w:before="0" w:after="0"/>
        <w:ind w:left="885" w:right="632" w:hanging="360"/>
        <w:jc w:val="left"/>
        <w:rPr>
          <w:sz w:val="22"/>
        </w:rPr>
      </w:pPr>
      <w:r>
        <w:rPr>
          <w:sz w:val="22"/>
        </w:rPr>
        <w:t>Localitza</w:t>
      </w:r>
      <w:r>
        <w:rPr>
          <w:spacing w:val="-10"/>
          <w:sz w:val="22"/>
        </w:rPr>
        <w:t> </w:t>
      </w:r>
      <w:r>
        <w:rPr>
          <w:sz w:val="22"/>
        </w:rPr>
        <w:t>avaries</w:t>
      </w:r>
      <w:r>
        <w:rPr>
          <w:spacing w:val="-10"/>
          <w:sz w:val="22"/>
        </w:rPr>
        <w:t> </w:t>
      </w:r>
      <w:r>
        <w:rPr>
          <w:sz w:val="22"/>
        </w:rPr>
        <w:t>dels</w:t>
      </w:r>
      <w:r>
        <w:rPr>
          <w:spacing w:val="-10"/>
          <w:sz w:val="22"/>
        </w:rPr>
        <w:t> </w:t>
      </w:r>
      <w:r>
        <w:rPr>
          <w:sz w:val="22"/>
        </w:rPr>
        <w:t>circuits</w:t>
      </w:r>
      <w:r>
        <w:rPr>
          <w:spacing w:val="-10"/>
          <w:sz w:val="22"/>
        </w:rPr>
        <w:t> </w:t>
      </w:r>
      <w:r>
        <w:rPr>
          <w:sz w:val="22"/>
        </w:rPr>
        <w:t>de</w:t>
      </w:r>
      <w:r>
        <w:rPr>
          <w:spacing w:val="-10"/>
          <w:sz w:val="22"/>
        </w:rPr>
        <w:t> </w:t>
      </w:r>
      <w:r>
        <w:rPr>
          <w:sz w:val="22"/>
        </w:rPr>
        <w:t>càrrega</w:t>
      </w:r>
      <w:r>
        <w:rPr>
          <w:spacing w:val="-10"/>
          <w:sz w:val="22"/>
        </w:rPr>
        <w:t> </w:t>
      </w:r>
      <w:r>
        <w:rPr>
          <w:sz w:val="22"/>
        </w:rPr>
        <w:t>i</w:t>
      </w:r>
      <w:r>
        <w:rPr>
          <w:spacing w:val="-10"/>
          <w:sz w:val="22"/>
        </w:rPr>
        <w:t> </w:t>
      </w:r>
      <w:r>
        <w:rPr>
          <w:sz w:val="22"/>
        </w:rPr>
        <w:t>arrencada,</w:t>
      </w:r>
      <w:r>
        <w:rPr>
          <w:spacing w:val="-10"/>
          <w:sz w:val="22"/>
        </w:rPr>
        <w:t> </w:t>
      </w:r>
      <w:r>
        <w:rPr>
          <w:sz w:val="22"/>
        </w:rPr>
        <w:t>relacionant</w:t>
      </w:r>
      <w:r>
        <w:rPr>
          <w:spacing w:val="-10"/>
          <w:sz w:val="22"/>
        </w:rPr>
        <w:t> </w:t>
      </w:r>
      <w:r>
        <w:rPr>
          <w:sz w:val="22"/>
        </w:rPr>
        <w:t>els</w:t>
      </w:r>
      <w:r>
        <w:rPr>
          <w:spacing w:val="-10"/>
          <w:sz w:val="22"/>
        </w:rPr>
        <w:t> </w:t>
      </w:r>
      <w:r>
        <w:rPr>
          <w:sz w:val="22"/>
        </w:rPr>
        <w:t>símptomes</w:t>
      </w:r>
      <w:r>
        <w:rPr>
          <w:spacing w:val="-10"/>
          <w:sz w:val="22"/>
        </w:rPr>
        <w:t> </w:t>
      </w:r>
      <w:r>
        <w:rPr>
          <w:sz w:val="22"/>
        </w:rPr>
        <w:t>i efectes amb les causes que les produeixen.</w:t>
      </w:r>
    </w:p>
    <w:p>
      <w:pPr>
        <w:pStyle w:val="BodyText"/>
        <w:spacing w:line="251" w:lineRule="exact"/>
        <w:ind w:left="165" w:firstLine="0"/>
      </w:pPr>
      <w:r>
        <w:rPr/>
        <w:t>Criteris</w:t>
      </w:r>
      <w:r>
        <w:rPr>
          <w:spacing w:val="-7"/>
        </w:rPr>
        <w:t> </w:t>
      </w:r>
      <w:r>
        <w:rPr>
          <w:spacing w:val="-2"/>
        </w:rPr>
        <w:t>d'avaluació:</w:t>
      </w:r>
    </w:p>
    <w:p>
      <w:pPr>
        <w:pStyle w:val="ListParagraph"/>
        <w:numPr>
          <w:ilvl w:val="1"/>
          <w:numId w:val="158"/>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interpretat</w:t>
      </w:r>
      <w:r>
        <w:rPr>
          <w:spacing w:val="-13"/>
          <w:sz w:val="22"/>
        </w:rPr>
        <w:t> </w:t>
      </w:r>
      <w:r>
        <w:rPr>
          <w:sz w:val="22"/>
        </w:rPr>
        <w:t>la</w:t>
      </w:r>
      <w:r>
        <w:rPr>
          <w:spacing w:val="-13"/>
          <w:sz w:val="22"/>
        </w:rPr>
        <w:t> </w:t>
      </w:r>
      <w:r>
        <w:rPr>
          <w:sz w:val="22"/>
        </w:rPr>
        <w:t>documentació</w:t>
      </w:r>
      <w:r>
        <w:rPr>
          <w:spacing w:val="-12"/>
          <w:sz w:val="22"/>
        </w:rPr>
        <w:t> </w:t>
      </w:r>
      <w:r>
        <w:rPr>
          <w:spacing w:val="-2"/>
          <w:sz w:val="22"/>
        </w:rPr>
        <w:t>tècnica.</w:t>
      </w:r>
    </w:p>
    <w:p>
      <w:pPr>
        <w:pStyle w:val="ListParagraph"/>
        <w:numPr>
          <w:ilvl w:val="1"/>
          <w:numId w:val="158"/>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símptomes</w:t>
      </w:r>
      <w:r>
        <w:rPr>
          <w:spacing w:val="-9"/>
          <w:sz w:val="22"/>
        </w:rPr>
        <w:t> </w:t>
      </w:r>
      <w:r>
        <w:rPr>
          <w:sz w:val="22"/>
        </w:rPr>
        <w:t>provocats</w:t>
      </w:r>
      <w:r>
        <w:rPr>
          <w:spacing w:val="-9"/>
          <w:sz w:val="22"/>
        </w:rPr>
        <w:t> </w:t>
      </w:r>
      <w:r>
        <w:rPr>
          <w:sz w:val="22"/>
        </w:rPr>
        <w:t>per</w:t>
      </w:r>
      <w:r>
        <w:rPr>
          <w:spacing w:val="-9"/>
          <w:sz w:val="22"/>
        </w:rPr>
        <w:t> </w:t>
      </w:r>
      <w:r>
        <w:rPr>
          <w:spacing w:val="-2"/>
          <w:sz w:val="22"/>
        </w:rPr>
        <w:t>l'avaria.</w:t>
      </w:r>
    </w:p>
    <w:p>
      <w:pPr>
        <w:pStyle w:val="ListParagraph"/>
        <w:numPr>
          <w:ilvl w:val="1"/>
          <w:numId w:val="15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seleccionat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9"/>
          <w:sz w:val="22"/>
        </w:rPr>
        <w:t> </w:t>
      </w:r>
      <w:r>
        <w:rPr>
          <w:sz w:val="22"/>
        </w:rPr>
        <w:t>aparells</w:t>
      </w:r>
      <w:r>
        <w:rPr>
          <w:spacing w:val="-10"/>
          <w:sz w:val="22"/>
        </w:rPr>
        <w:t> </w:t>
      </w:r>
      <w:r>
        <w:rPr>
          <w:sz w:val="22"/>
        </w:rPr>
        <w:t>de</w:t>
      </w:r>
      <w:r>
        <w:rPr>
          <w:spacing w:val="-10"/>
          <w:sz w:val="22"/>
        </w:rPr>
        <w:t> </w:t>
      </w:r>
      <w:r>
        <w:rPr>
          <w:sz w:val="22"/>
        </w:rPr>
        <w:t>mesura,</w:t>
      </w:r>
      <w:r>
        <w:rPr>
          <w:spacing w:val="-10"/>
          <w:sz w:val="22"/>
        </w:rPr>
        <w:t> </w:t>
      </w:r>
      <w:r>
        <w:rPr>
          <w:sz w:val="22"/>
        </w:rPr>
        <w:t>triant</w:t>
      </w:r>
      <w:r>
        <w:rPr>
          <w:spacing w:val="-9"/>
          <w:sz w:val="22"/>
        </w:rPr>
        <w:t> </w:t>
      </w:r>
      <w:r>
        <w:rPr>
          <w:sz w:val="22"/>
        </w:rPr>
        <w:t>el</w:t>
      </w:r>
      <w:r>
        <w:rPr>
          <w:spacing w:val="-10"/>
          <w:sz w:val="22"/>
        </w:rPr>
        <w:t> </w:t>
      </w:r>
      <w:r>
        <w:rPr>
          <w:sz w:val="22"/>
        </w:rPr>
        <w:t>punt</w:t>
      </w:r>
      <w:r>
        <w:rPr>
          <w:spacing w:val="-10"/>
          <w:sz w:val="22"/>
        </w:rPr>
        <w:t> </w:t>
      </w:r>
      <w:r>
        <w:rPr>
          <w:sz w:val="22"/>
        </w:rPr>
        <w:t>de</w:t>
      </w:r>
      <w:r>
        <w:rPr>
          <w:spacing w:val="-10"/>
          <w:sz w:val="22"/>
        </w:rPr>
        <w:t> </w:t>
      </w:r>
      <w:r>
        <w:rPr>
          <w:sz w:val="22"/>
        </w:rPr>
        <w:t>connexió</w:t>
      </w:r>
      <w:r>
        <w:rPr>
          <w:spacing w:val="-9"/>
          <w:sz w:val="22"/>
        </w:rPr>
        <w:t> </w:t>
      </w:r>
      <w:r>
        <w:rPr>
          <w:spacing w:val="-2"/>
          <w:sz w:val="22"/>
        </w:rPr>
        <w:t>adequat.</w:t>
      </w:r>
    </w:p>
    <w:p>
      <w:pPr>
        <w:pStyle w:val="ListParagraph"/>
        <w:numPr>
          <w:ilvl w:val="1"/>
          <w:numId w:val="15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comprovat</w:t>
      </w:r>
      <w:r>
        <w:rPr>
          <w:spacing w:val="-9"/>
          <w:sz w:val="22"/>
        </w:rPr>
        <w:t> </w:t>
      </w:r>
      <w:r>
        <w:rPr>
          <w:sz w:val="22"/>
        </w:rPr>
        <w:t>o</w:t>
      </w:r>
      <w:r>
        <w:rPr>
          <w:spacing w:val="-9"/>
          <w:sz w:val="22"/>
        </w:rPr>
        <w:t> </w:t>
      </w:r>
      <w:r>
        <w:rPr>
          <w:sz w:val="22"/>
        </w:rPr>
        <w:t>mesurat</w:t>
      </w:r>
      <w:r>
        <w:rPr>
          <w:spacing w:val="-9"/>
          <w:sz w:val="22"/>
        </w:rPr>
        <w:t> </w:t>
      </w:r>
      <w:r>
        <w:rPr>
          <w:sz w:val="22"/>
        </w:rPr>
        <w:t>diferents</w:t>
      </w:r>
      <w:r>
        <w:rPr>
          <w:spacing w:val="-9"/>
          <w:sz w:val="22"/>
        </w:rPr>
        <w:t> </w:t>
      </w:r>
      <w:r>
        <w:rPr>
          <w:sz w:val="22"/>
        </w:rPr>
        <w:t>paràmetres</w:t>
      </w:r>
      <w:r>
        <w:rPr>
          <w:spacing w:val="-10"/>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símptomes</w:t>
      </w:r>
      <w:r>
        <w:rPr>
          <w:spacing w:val="-9"/>
          <w:sz w:val="22"/>
        </w:rPr>
        <w:t> </w:t>
      </w:r>
      <w:r>
        <w:rPr>
          <w:spacing w:val="-2"/>
          <w:sz w:val="22"/>
        </w:rPr>
        <w:t>detectats.</w:t>
      </w:r>
    </w:p>
    <w:p>
      <w:pPr>
        <w:pStyle w:val="ListParagraph"/>
        <w:numPr>
          <w:ilvl w:val="1"/>
          <w:numId w:val="158"/>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comparat</w:t>
      </w:r>
      <w:r>
        <w:rPr>
          <w:spacing w:val="-8"/>
          <w:sz w:val="22"/>
        </w:rPr>
        <w:t> </w:t>
      </w:r>
      <w:r>
        <w:rPr>
          <w:sz w:val="22"/>
        </w:rPr>
        <w:t>els</w:t>
      </w:r>
      <w:r>
        <w:rPr>
          <w:spacing w:val="-8"/>
          <w:sz w:val="22"/>
        </w:rPr>
        <w:t> </w:t>
      </w:r>
      <w:r>
        <w:rPr>
          <w:sz w:val="22"/>
        </w:rPr>
        <w:t>paràmetres</w:t>
      </w:r>
      <w:r>
        <w:rPr>
          <w:spacing w:val="-8"/>
          <w:sz w:val="22"/>
        </w:rPr>
        <w:t> </w:t>
      </w:r>
      <w:r>
        <w:rPr>
          <w:sz w:val="22"/>
        </w:rPr>
        <w:t>obtinguts</w:t>
      </w:r>
      <w:r>
        <w:rPr>
          <w:spacing w:val="-8"/>
          <w:sz w:val="22"/>
        </w:rPr>
        <w:t> </w:t>
      </w:r>
      <w:r>
        <w:rPr>
          <w:sz w:val="22"/>
        </w:rPr>
        <w:t>en</w:t>
      </w:r>
      <w:r>
        <w:rPr>
          <w:spacing w:val="-9"/>
          <w:sz w:val="22"/>
        </w:rPr>
        <w:t> </w:t>
      </w:r>
      <w:r>
        <w:rPr>
          <w:sz w:val="22"/>
        </w:rPr>
        <w:t>les</w:t>
      </w:r>
      <w:r>
        <w:rPr>
          <w:spacing w:val="-8"/>
          <w:sz w:val="22"/>
        </w:rPr>
        <w:t> </w:t>
      </w:r>
      <w:r>
        <w:rPr>
          <w:sz w:val="22"/>
        </w:rPr>
        <w:t>medicions</w:t>
      </w:r>
      <w:r>
        <w:rPr>
          <w:spacing w:val="-8"/>
          <w:sz w:val="22"/>
        </w:rPr>
        <w:t> </w:t>
      </w:r>
      <w:r>
        <w:rPr>
          <w:sz w:val="22"/>
        </w:rPr>
        <w:t>amb</w:t>
      </w:r>
      <w:r>
        <w:rPr>
          <w:spacing w:val="-8"/>
          <w:sz w:val="22"/>
        </w:rPr>
        <w:t> </w:t>
      </w:r>
      <w:r>
        <w:rPr>
          <w:sz w:val="22"/>
        </w:rPr>
        <w:t>els</w:t>
      </w:r>
      <w:r>
        <w:rPr>
          <w:spacing w:val="-8"/>
          <w:sz w:val="22"/>
        </w:rPr>
        <w:t> </w:t>
      </w:r>
      <w:r>
        <w:rPr>
          <w:spacing w:val="-2"/>
          <w:sz w:val="22"/>
        </w:rPr>
        <w:t>especificats.</w:t>
      </w:r>
    </w:p>
    <w:p>
      <w:pPr>
        <w:pStyle w:val="ListParagraph"/>
        <w:numPr>
          <w:ilvl w:val="1"/>
          <w:numId w:val="15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extret</w:t>
      </w:r>
      <w:r>
        <w:rPr>
          <w:spacing w:val="-10"/>
          <w:sz w:val="22"/>
        </w:rPr>
        <w:t> </w:t>
      </w:r>
      <w:r>
        <w:rPr>
          <w:sz w:val="22"/>
        </w:rPr>
        <w:t>la</w:t>
      </w:r>
      <w:r>
        <w:rPr>
          <w:spacing w:val="-9"/>
          <w:sz w:val="22"/>
        </w:rPr>
        <w:t> </w:t>
      </w:r>
      <w:r>
        <w:rPr>
          <w:sz w:val="22"/>
        </w:rPr>
        <w:t>informació</w:t>
      </w:r>
      <w:r>
        <w:rPr>
          <w:spacing w:val="-10"/>
          <w:sz w:val="22"/>
        </w:rPr>
        <w:t> </w:t>
      </w:r>
      <w:r>
        <w:rPr>
          <w:sz w:val="22"/>
        </w:rPr>
        <w:t>de</w:t>
      </w:r>
      <w:r>
        <w:rPr>
          <w:spacing w:val="-9"/>
          <w:sz w:val="22"/>
        </w:rPr>
        <w:t> </w:t>
      </w:r>
      <w:r>
        <w:rPr>
          <w:sz w:val="22"/>
        </w:rPr>
        <w:t>les</w:t>
      </w:r>
      <w:r>
        <w:rPr>
          <w:spacing w:val="-10"/>
          <w:sz w:val="22"/>
        </w:rPr>
        <w:t> </w:t>
      </w:r>
      <w:r>
        <w:rPr>
          <w:sz w:val="22"/>
        </w:rPr>
        <w:t>unitats</w:t>
      </w:r>
      <w:r>
        <w:rPr>
          <w:spacing w:val="-9"/>
          <w:sz w:val="22"/>
        </w:rPr>
        <w:t> </w:t>
      </w:r>
      <w:r>
        <w:rPr>
          <w:sz w:val="22"/>
        </w:rPr>
        <w:t>de</w:t>
      </w:r>
      <w:r>
        <w:rPr>
          <w:spacing w:val="-10"/>
          <w:sz w:val="22"/>
        </w:rPr>
        <w:t> </w:t>
      </w:r>
      <w:r>
        <w:rPr>
          <w:sz w:val="22"/>
        </w:rPr>
        <w:t>gestió</w:t>
      </w:r>
      <w:r>
        <w:rPr>
          <w:spacing w:val="-9"/>
          <w:sz w:val="22"/>
        </w:rPr>
        <w:t> </w:t>
      </w:r>
      <w:r>
        <w:rPr>
          <w:spacing w:val="-2"/>
          <w:sz w:val="22"/>
        </w:rPr>
        <w:t>electrònica.</w:t>
      </w:r>
    </w:p>
    <w:p>
      <w:pPr>
        <w:pStyle w:val="ListParagraph"/>
        <w:numPr>
          <w:ilvl w:val="1"/>
          <w:numId w:val="15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comprovat</w:t>
      </w:r>
      <w:r>
        <w:rPr>
          <w:spacing w:val="-10"/>
          <w:sz w:val="22"/>
        </w:rPr>
        <w:t> </w:t>
      </w:r>
      <w:r>
        <w:rPr>
          <w:sz w:val="22"/>
        </w:rPr>
        <w:t>l'absència</w:t>
      </w:r>
      <w:r>
        <w:rPr>
          <w:spacing w:val="-10"/>
          <w:sz w:val="22"/>
        </w:rPr>
        <w:t> </w:t>
      </w:r>
      <w:r>
        <w:rPr>
          <w:sz w:val="22"/>
        </w:rPr>
        <w:t>de</w:t>
      </w:r>
      <w:r>
        <w:rPr>
          <w:spacing w:val="-10"/>
          <w:sz w:val="22"/>
        </w:rPr>
        <w:t> </w:t>
      </w:r>
      <w:r>
        <w:rPr>
          <w:sz w:val="22"/>
        </w:rPr>
        <w:t>sorolls</w:t>
      </w:r>
      <w:r>
        <w:rPr>
          <w:spacing w:val="-10"/>
          <w:sz w:val="22"/>
        </w:rPr>
        <w:t> </w:t>
      </w:r>
      <w:r>
        <w:rPr>
          <w:sz w:val="22"/>
        </w:rPr>
        <w:t>anòmals,</w:t>
      </w:r>
      <w:r>
        <w:rPr>
          <w:spacing w:val="-10"/>
          <w:sz w:val="22"/>
        </w:rPr>
        <w:t> </w:t>
      </w:r>
      <w:r>
        <w:rPr>
          <w:sz w:val="22"/>
        </w:rPr>
        <w:t>vibracions</w:t>
      </w:r>
      <w:r>
        <w:rPr>
          <w:spacing w:val="-10"/>
          <w:sz w:val="22"/>
        </w:rPr>
        <w:t> </w:t>
      </w:r>
      <w:r>
        <w:rPr>
          <w:sz w:val="22"/>
        </w:rPr>
        <w:t>i</w:t>
      </w:r>
      <w:r>
        <w:rPr>
          <w:spacing w:val="-10"/>
          <w:sz w:val="22"/>
        </w:rPr>
        <w:t> </w:t>
      </w:r>
      <w:r>
        <w:rPr>
          <w:spacing w:val="-2"/>
          <w:sz w:val="22"/>
        </w:rPr>
        <w:t>lliscaments.</w:t>
      </w:r>
    </w:p>
    <w:p>
      <w:pPr>
        <w:pStyle w:val="ListParagraph"/>
        <w:numPr>
          <w:ilvl w:val="1"/>
          <w:numId w:val="15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determinat</w:t>
      </w:r>
      <w:r>
        <w:rPr>
          <w:spacing w:val="-10"/>
          <w:sz w:val="22"/>
        </w:rPr>
        <w:t> </w:t>
      </w:r>
      <w:r>
        <w:rPr>
          <w:sz w:val="22"/>
        </w:rPr>
        <w:t>les</w:t>
      </w:r>
      <w:r>
        <w:rPr>
          <w:spacing w:val="-10"/>
          <w:sz w:val="22"/>
        </w:rPr>
        <w:t> </w:t>
      </w:r>
      <w:r>
        <w:rPr>
          <w:sz w:val="22"/>
        </w:rPr>
        <w:t>causes</w:t>
      </w:r>
      <w:r>
        <w:rPr>
          <w:spacing w:val="-10"/>
          <w:sz w:val="22"/>
        </w:rPr>
        <w:t> </w:t>
      </w:r>
      <w:r>
        <w:rPr>
          <w:sz w:val="22"/>
        </w:rPr>
        <w:t>que</w:t>
      </w:r>
      <w:r>
        <w:rPr>
          <w:spacing w:val="-10"/>
          <w:sz w:val="22"/>
        </w:rPr>
        <w:t> </w:t>
      </w:r>
      <w:r>
        <w:rPr>
          <w:sz w:val="22"/>
        </w:rPr>
        <w:t>han</w:t>
      </w:r>
      <w:r>
        <w:rPr>
          <w:spacing w:val="-10"/>
          <w:sz w:val="22"/>
        </w:rPr>
        <w:t> </w:t>
      </w:r>
      <w:r>
        <w:rPr>
          <w:sz w:val="22"/>
        </w:rPr>
        <w:t>provocat</w:t>
      </w:r>
      <w:r>
        <w:rPr>
          <w:spacing w:val="-10"/>
          <w:sz w:val="22"/>
        </w:rPr>
        <w:t> </w:t>
      </w:r>
      <w:r>
        <w:rPr>
          <w:spacing w:val="-2"/>
          <w:sz w:val="22"/>
        </w:rPr>
        <w:t>l'avaria.</w:t>
      </w:r>
    </w:p>
    <w:p>
      <w:pPr>
        <w:pStyle w:val="ListParagraph"/>
        <w:numPr>
          <w:ilvl w:val="1"/>
          <w:numId w:val="158"/>
        </w:numPr>
        <w:tabs>
          <w:tab w:pos="885" w:val="left" w:leader="none"/>
        </w:tabs>
        <w:spacing w:line="247" w:lineRule="auto" w:before="7" w:after="0"/>
        <w:ind w:left="885" w:right="1022" w:hanging="360"/>
        <w:jc w:val="left"/>
        <w:rPr>
          <w:sz w:val="22"/>
        </w:rPr>
      </w:pPr>
      <w:r>
        <w:rPr>
          <w:sz w:val="22"/>
        </w:rPr>
        <w:t>S'ha</w:t>
      </w:r>
      <w:r>
        <w:rPr>
          <w:spacing w:val="-10"/>
          <w:sz w:val="22"/>
        </w:rPr>
        <w:t> </w:t>
      </w:r>
      <w:r>
        <w:rPr>
          <w:sz w:val="22"/>
        </w:rPr>
        <w:t>planificat</w:t>
      </w:r>
      <w:r>
        <w:rPr>
          <w:spacing w:val="-10"/>
          <w:sz w:val="22"/>
        </w:rPr>
        <w:t> </w:t>
      </w:r>
      <w:r>
        <w:rPr>
          <w:sz w:val="22"/>
        </w:rPr>
        <w:t>de</w:t>
      </w:r>
      <w:r>
        <w:rPr>
          <w:spacing w:val="-10"/>
          <w:sz w:val="22"/>
        </w:rPr>
        <w:t> </w:t>
      </w:r>
      <w:r>
        <w:rPr>
          <w:sz w:val="22"/>
        </w:rPr>
        <w:t>forma</w:t>
      </w:r>
      <w:r>
        <w:rPr>
          <w:spacing w:val="-10"/>
          <w:sz w:val="22"/>
        </w:rPr>
        <w:t> </w:t>
      </w:r>
      <w:r>
        <w:rPr>
          <w:sz w:val="22"/>
        </w:rPr>
        <w:t>metòdica</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en</w:t>
      </w:r>
      <w:r>
        <w:rPr>
          <w:spacing w:val="-10"/>
          <w:sz w:val="22"/>
        </w:rPr>
        <w:t> </w:t>
      </w:r>
      <w:r>
        <w:rPr>
          <w:sz w:val="22"/>
        </w:rPr>
        <w:t>previsió</w:t>
      </w:r>
      <w:r>
        <w:rPr>
          <w:spacing w:val="-10"/>
          <w:sz w:val="22"/>
        </w:rPr>
        <w:t> </w:t>
      </w:r>
      <w:r>
        <w:rPr>
          <w:sz w:val="22"/>
        </w:rPr>
        <w:t>de possibles dificultats.</w:t>
      </w:r>
    </w:p>
    <w:p>
      <w:pPr>
        <w:pStyle w:val="ListParagraph"/>
        <w:numPr>
          <w:ilvl w:val="0"/>
          <w:numId w:val="158"/>
        </w:numPr>
        <w:tabs>
          <w:tab w:pos="883" w:val="left" w:leader="none"/>
          <w:tab w:pos="885" w:val="left" w:leader="none"/>
        </w:tabs>
        <w:spacing w:line="247" w:lineRule="auto" w:before="248" w:after="0"/>
        <w:ind w:left="885" w:right="490" w:hanging="360"/>
        <w:jc w:val="left"/>
        <w:rPr>
          <w:sz w:val="22"/>
        </w:rPr>
      </w:pPr>
      <w:r>
        <w:rPr>
          <w:sz w:val="22"/>
        </w:rPr>
        <w:t>Manté</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càrrega</w:t>
      </w:r>
      <w:r>
        <w:rPr>
          <w:spacing w:val="-10"/>
          <w:sz w:val="22"/>
        </w:rPr>
        <w:t> </w:t>
      </w:r>
      <w:r>
        <w:rPr>
          <w:sz w:val="22"/>
        </w:rPr>
        <w:t>interpretant</w:t>
      </w:r>
      <w:r>
        <w:rPr>
          <w:spacing w:val="-10"/>
          <w:sz w:val="22"/>
        </w:rPr>
        <w:t> </w:t>
      </w:r>
      <w:r>
        <w:rPr>
          <w:sz w:val="22"/>
        </w:rPr>
        <w:t>i</w:t>
      </w:r>
      <w:r>
        <w:rPr>
          <w:spacing w:val="-10"/>
          <w:sz w:val="22"/>
        </w:rPr>
        <w:t> </w:t>
      </w:r>
      <w:r>
        <w:rPr>
          <w:sz w:val="22"/>
        </w:rPr>
        <w:t>aplicant</w:t>
      </w:r>
      <w:r>
        <w:rPr>
          <w:spacing w:val="-10"/>
          <w:sz w:val="22"/>
        </w:rPr>
        <w:t> </w:t>
      </w:r>
      <w:r>
        <w:rPr>
          <w:sz w:val="22"/>
        </w:rPr>
        <w:t>procediments</w:t>
      </w:r>
      <w:r>
        <w:rPr>
          <w:spacing w:val="-10"/>
          <w:sz w:val="22"/>
        </w:rPr>
        <w:t> </w:t>
      </w:r>
      <w:r>
        <w:rPr>
          <w:sz w:val="22"/>
        </w:rPr>
        <w:t>establerts</w:t>
      </w:r>
      <w:r>
        <w:rPr>
          <w:spacing w:val="-10"/>
          <w:sz w:val="22"/>
        </w:rPr>
        <w:t> </w:t>
      </w:r>
      <w:r>
        <w:rPr>
          <w:sz w:val="22"/>
        </w:rPr>
        <w:t>segons especificacions tècniques.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58"/>
        </w:numPr>
        <w:tabs>
          <w:tab w:pos="885" w:val="left" w:leader="none"/>
        </w:tabs>
        <w:spacing w:line="240" w:lineRule="auto" w:before="6" w:after="0"/>
        <w:ind w:left="885" w:right="335"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i</w:t>
      </w:r>
      <w:r>
        <w:rPr>
          <w:spacing w:val="-10"/>
          <w:sz w:val="22"/>
        </w:rPr>
        <w:t> </w:t>
      </w:r>
      <w:r>
        <w:rPr>
          <w:sz w:val="22"/>
        </w:rPr>
        <w:t>s'ha</w:t>
      </w:r>
      <w:r>
        <w:rPr>
          <w:spacing w:val="-10"/>
          <w:sz w:val="22"/>
        </w:rPr>
        <w:t> </w:t>
      </w:r>
      <w:r>
        <w:rPr>
          <w:sz w:val="22"/>
        </w:rPr>
        <w:t>relacionat</w:t>
      </w:r>
      <w:r>
        <w:rPr>
          <w:spacing w:val="-10"/>
          <w:sz w:val="22"/>
        </w:rPr>
        <w:t> </w:t>
      </w:r>
      <w:r>
        <w:rPr>
          <w:sz w:val="22"/>
        </w:rPr>
        <w:t>amb</w:t>
      </w:r>
      <w:r>
        <w:rPr>
          <w:spacing w:val="-10"/>
          <w:sz w:val="22"/>
        </w:rPr>
        <w:t> </w:t>
      </w:r>
      <w:r>
        <w:rPr>
          <w:sz w:val="22"/>
        </w:rPr>
        <w:t>el</w:t>
      </w:r>
      <w:r>
        <w:rPr>
          <w:spacing w:val="-10"/>
          <w:sz w:val="22"/>
        </w:rPr>
        <w:t> </w:t>
      </w:r>
      <w:r>
        <w:rPr>
          <w:sz w:val="22"/>
        </w:rPr>
        <w:t>sistema</w:t>
      </w:r>
      <w:r>
        <w:rPr>
          <w:spacing w:val="-10"/>
          <w:sz w:val="22"/>
        </w:rPr>
        <w:t> </w:t>
      </w:r>
      <w:r>
        <w:rPr>
          <w:sz w:val="22"/>
        </w:rPr>
        <w:t>objecte</w:t>
      </w:r>
      <w:r>
        <w:rPr>
          <w:spacing w:val="-10"/>
          <w:sz w:val="22"/>
        </w:rPr>
        <w:t> </w:t>
      </w:r>
      <w:r>
        <w:rPr>
          <w:sz w:val="22"/>
        </w:rPr>
        <w:t>del </w:t>
      </w:r>
      <w:r>
        <w:rPr>
          <w:spacing w:val="-2"/>
          <w:sz w:val="22"/>
        </w:rPr>
        <w:t>manteniment.</w:t>
      </w:r>
    </w:p>
    <w:p>
      <w:pPr>
        <w:pStyle w:val="ListParagraph"/>
        <w:numPr>
          <w:ilvl w:val="1"/>
          <w:numId w:val="158"/>
        </w:numPr>
        <w:tabs>
          <w:tab w:pos="885" w:val="left" w:leader="none"/>
        </w:tabs>
        <w:spacing w:line="240" w:lineRule="auto" w:before="7" w:after="0"/>
        <w:ind w:left="885" w:right="779"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mitjans</w:t>
      </w:r>
      <w:r>
        <w:rPr>
          <w:spacing w:val="-10"/>
          <w:sz w:val="22"/>
        </w:rPr>
        <w:t> </w:t>
      </w:r>
      <w:r>
        <w:rPr>
          <w:sz w:val="22"/>
        </w:rPr>
        <w:t>necessaris</w:t>
      </w:r>
      <w:r>
        <w:rPr>
          <w:spacing w:val="-10"/>
          <w:sz w:val="22"/>
        </w:rPr>
        <w:t> </w:t>
      </w:r>
      <w:r>
        <w:rPr>
          <w:sz w:val="22"/>
        </w:rPr>
        <w:t>i</w:t>
      </w:r>
      <w:r>
        <w:rPr>
          <w:spacing w:val="-10"/>
          <w:sz w:val="22"/>
        </w:rPr>
        <w:t> </w:t>
      </w:r>
      <w:r>
        <w:rPr>
          <w:sz w:val="22"/>
        </w:rPr>
        <w:t>se</w:t>
      </w:r>
      <w:r>
        <w:rPr>
          <w:spacing w:val="-10"/>
          <w:sz w:val="22"/>
        </w:rPr>
        <w:t> </w:t>
      </w:r>
      <w:r>
        <w:rPr>
          <w:sz w:val="22"/>
        </w:rPr>
        <w:t>n'ha</w:t>
      </w:r>
      <w:r>
        <w:rPr>
          <w:spacing w:val="-10"/>
          <w:sz w:val="22"/>
        </w:rPr>
        <w:t> </w:t>
      </w:r>
      <w:r>
        <w:rPr>
          <w:sz w:val="22"/>
        </w:rPr>
        <w:t>realitzat</w:t>
      </w:r>
      <w:r>
        <w:rPr>
          <w:spacing w:val="-10"/>
          <w:sz w:val="22"/>
        </w:rPr>
        <w:t> </w:t>
      </w:r>
      <w:r>
        <w:rPr>
          <w:sz w:val="22"/>
        </w:rPr>
        <w:t>la</w:t>
      </w:r>
      <w:r>
        <w:rPr>
          <w:spacing w:val="-10"/>
          <w:sz w:val="22"/>
        </w:rPr>
        <w:t> </w:t>
      </w:r>
      <w:r>
        <w:rPr>
          <w:sz w:val="22"/>
        </w:rPr>
        <w:t>posada</w:t>
      </w:r>
      <w:r>
        <w:rPr>
          <w:spacing w:val="-10"/>
          <w:sz w:val="22"/>
        </w:rPr>
        <w:t> </w:t>
      </w:r>
      <w:r>
        <w:rPr>
          <w:sz w:val="22"/>
        </w:rPr>
        <w:t>en </w:t>
      </w:r>
      <w:r>
        <w:rPr>
          <w:spacing w:val="-2"/>
          <w:sz w:val="22"/>
        </w:rPr>
        <w:t>servei.</w:t>
      </w:r>
    </w:p>
    <w:p>
      <w:pPr>
        <w:pStyle w:val="ListParagraph"/>
        <w:numPr>
          <w:ilvl w:val="1"/>
          <w:numId w:val="158"/>
        </w:numPr>
        <w:tabs>
          <w:tab w:pos="885" w:val="left" w:leader="none"/>
        </w:tabs>
        <w:spacing w:line="247" w:lineRule="auto" w:before="6" w:after="0"/>
        <w:ind w:left="885" w:right="723"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desmuntatge</w:t>
      </w:r>
      <w:r>
        <w:rPr>
          <w:spacing w:val="-11"/>
          <w:sz w:val="22"/>
        </w:rPr>
        <w:t> </w:t>
      </w:r>
      <w:r>
        <w:rPr>
          <w:sz w:val="22"/>
        </w:rPr>
        <w:t>i</w:t>
      </w:r>
      <w:r>
        <w:rPr>
          <w:spacing w:val="-11"/>
          <w:sz w:val="22"/>
        </w:rPr>
        <w:t> </w:t>
      </w:r>
      <w:r>
        <w:rPr>
          <w:sz w:val="22"/>
        </w:rPr>
        <w:t>muntatge,</w:t>
      </w:r>
      <w:r>
        <w:rPr>
          <w:spacing w:val="-11"/>
          <w:sz w:val="22"/>
        </w:rPr>
        <w:t> </w:t>
      </w:r>
      <w:r>
        <w:rPr>
          <w:sz w:val="22"/>
        </w:rPr>
        <w:t>seguint</w:t>
      </w:r>
      <w:r>
        <w:rPr>
          <w:spacing w:val="-11"/>
          <w:sz w:val="22"/>
        </w:rPr>
        <w:t> </w:t>
      </w:r>
      <w:r>
        <w:rPr>
          <w:sz w:val="22"/>
        </w:rPr>
        <w:t>procediments establerts de treball.</w:t>
      </w:r>
    </w:p>
    <w:p>
      <w:pPr>
        <w:pStyle w:val="ListParagraph"/>
        <w:numPr>
          <w:ilvl w:val="1"/>
          <w:numId w:val="158"/>
        </w:numPr>
        <w:tabs>
          <w:tab w:pos="885" w:val="left" w:leader="none"/>
        </w:tabs>
        <w:spacing w:line="240" w:lineRule="auto" w:before="0" w:after="0"/>
        <w:ind w:left="885" w:right="959" w:hanging="360"/>
        <w:jc w:val="left"/>
        <w:rPr>
          <w:sz w:val="22"/>
        </w:rPr>
      </w:pPr>
      <w:r>
        <w:rPr>
          <w:sz w:val="22"/>
        </w:rPr>
        <w:t>S'han</w:t>
      </w:r>
      <w:r>
        <w:rPr>
          <w:spacing w:val="-10"/>
          <w:sz w:val="22"/>
        </w:rPr>
        <w:t> </w:t>
      </w:r>
      <w:r>
        <w:rPr>
          <w:sz w:val="22"/>
        </w:rPr>
        <w:t>comprovat</w:t>
      </w:r>
      <w:r>
        <w:rPr>
          <w:spacing w:val="-10"/>
          <w:sz w:val="22"/>
        </w:rPr>
        <w:t> </w:t>
      </w:r>
      <w:r>
        <w:rPr>
          <w:sz w:val="22"/>
        </w:rPr>
        <w:t>l'estat</w:t>
      </w:r>
      <w:r>
        <w:rPr>
          <w:spacing w:val="-10"/>
          <w:sz w:val="22"/>
        </w:rPr>
        <w:t> </w:t>
      </w:r>
      <w:r>
        <w:rPr>
          <w:sz w:val="22"/>
        </w:rPr>
        <w:t>dels</w:t>
      </w:r>
      <w:r>
        <w:rPr>
          <w:spacing w:val="-10"/>
          <w:sz w:val="22"/>
        </w:rPr>
        <w:t> </w:t>
      </w:r>
      <w:r>
        <w:rPr>
          <w:sz w:val="22"/>
        </w:rPr>
        <w:t>elements,</w:t>
      </w:r>
      <w:r>
        <w:rPr>
          <w:spacing w:val="-10"/>
          <w:sz w:val="22"/>
        </w:rPr>
        <w:t> </w:t>
      </w:r>
      <w:r>
        <w:rPr>
          <w:sz w:val="22"/>
        </w:rPr>
        <w:t>determinant</w:t>
      </w:r>
      <w:r>
        <w:rPr>
          <w:spacing w:val="-10"/>
          <w:sz w:val="22"/>
        </w:rPr>
        <w:t> </w:t>
      </w:r>
      <w:r>
        <w:rPr>
          <w:sz w:val="22"/>
        </w:rPr>
        <w:t>els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reparar</w:t>
      </w:r>
      <w:r>
        <w:rPr>
          <w:spacing w:val="-11"/>
          <w:sz w:val="22"/>
        </w:rPr>
        <w:t> </w:t>
      </w:r>
      <w:r>
        <w:rPr>
          <w:sz w:val="22"/>
        </w:rPr>
        <w:t>o </w:t>
      </w:r>
      <w:r>
        <w:rPr>
          <w:spacing w:val="-2"/>
          <w:sz w:val="22"/>
        </w:rPr>
        <w:t>substituir.</w:t>
      </w:r>
    </w:p>
    <w:p>
      <w:pPr>
        <w:pStyle w:val="ListParagraph"/>
        <w:numPr>
          <w:ilvl w:val="1"/>
          <w:numId w:val="158"/>
        </w:numPr>
        <w:tabs>
          <w:tab w:pos="884" w:val="left" w:leader="none"/>
        </w:tabs>
        <w:spacing w:line="240" w:lineRule="auto" w:before="5" w:after="0"/>
        <w:ind w:left="884" w:right="0" w:hanging="359"/>
        <w:jc w:val="left"/>
        <w:rPr>
          <w:sz w:val="22"/>
        </w:rPr>
      </w:pPr>
      <w:r>
        <w:rPr>
          <w:sz w:val="22"/>
        </w:rPr>
        <w:t>S'han</w:t>
      </w:r>
      <w:r>
        <w:rPr>
          <w:spacing w:val="-11"/>
          <w:sz w:val="22"/>
        </w:rPr>
        <w:t> </w:t>
      </w:r>
      <w:r>
        <w:rPr>
          <w:sz w:val="22"/>
        </w:rPr>
        <w:t>reparat</w:t>
      </w:r>
      <w:r>
        <w:rPr>
          <w:spacing w:val="-10"/>
          <w:sz w:val="22"/>
        </w:rPr>
        <w:t> </w:t>
      </w:r>
      <w:r>
        <w:rPr>
          <w:sz w:val="22"/>
        </w:rPr>
        <w:t>elements</w:t>
      </w:r>
      <w:r>
        <w:rPr>
          <w:spacing w:val="-11"/>
          <w:sz w:val="22"/>
        </w:rPr>
        <w:t> </w:t>
      </w:r>
      <w:r>
        <w:rPr>
          <w:sz w:val="22"/>
        </w:rPr>
        <w:t>del</w:t>
      </w:r>
      <w:r>
        <w:rPr>
          <w:spacing w:val="-10"/>
          <w:sz w:val="22"/>
        </w:rPr>
        <w:t> </w:t>
      </w:r>
      <w:r>
        <w:rPr>
          <w:sz w:val="22"/>
        </w:rPr>
        <w:t>sistema</w:t>
      </w:r>
      <w:r>
        <w:rPr>
          <w:spacing w:val="-10"/>
          <w:sz w:val="22"/>
        </w:rPr>
        <w:t> </w:t>
      </w:r>
      <w:r>
        <w:rPr>
          <w:sz w:val="22"/>
        </w:rPr>
        <w:t>quan</w:t>
      </w:r>
      <w:r>
        <w:rPr>
          <w:spacing w:val="-11"/>
          <w:sz w:val="22"/>
        </w:rPr>
        <w:t> </w:t>
      </w:r>
      <w:r>
        <w:rPr>
          <w:sz w:val="22"/>
        </w:rPr>
        <w:t>sigui</w:t>
      </w:r>
      <w:r>
        <w:rPr>
          <w:spacing w:val="-10"/>
          <w:sz w:val="22"/>
        </w:rPr>
        <w:t> </w:t>
      </w:r>
      <w:r>
        <w:rPr>
          <w:sz w:val="22"/>
        </w:rPr>
        <w:t>factible</w:t>
      </w:r>
      <w:r>
        <w:rPr>
          <w:spacing w:val="-11"/>
          <w:sz w:val="22"/>
        </w:rPr>
        <w:t> </w:t>
      </w:r>
      <w:r>
        <w:rPr>
          <w:sz w:val="22"/>
        </w:rPr>
        <w:t>la</w:t>
      </w:r>
      <w:r>
        <w:rPr>
          <w:spacing w:val="-10"/>
          <w:sz w:val="22"/>
        </w:rPr>
        <w:t> </w:t>
      </w:r>
      <w:r>
        <w:rPr>
          <w:sz w:val="22"/>
        </w:rPr>
        <w:t>seva</w:t>
      </w:r>
      <w:r>
        <w:rPr>
          <w:spacing w:val="-10"/>
          <w:sz w:val="22"/>
        </w:rPr>
        <w:t> </w:t>
      </w:r>
      <w:r>
        <w:rPr>
          <w:spacing w:val="-2"/>
          <w:sz w:val="22"/>
        </w:rPr>
        <w:t>reparació.</w:t>
      </w:r>
    </w:p>
    <w:p>
      <w:pPr>
        <w:pStyle w:val="ListParagraph"/>
        <w:numPr>
          <w:ilvl w:val="1"/>
          <w:numId w:val="158"/>
        </w:numPr>
        <w:tabs>
          <w:tab w:pos="885" w:val="left" w:leader="none"/>
        </w:tabs>
        <w:spacing w:line="240" w:lineRule="auto" w:before="6" w:after="0"/>
        <w:ind w:left="885" w:right="699" w:hanging="360"/>
        <w:jc w:val="left"/>
        <w:rPr>
          <w:sz w:val="22"/>
        </w:rPr>
      </w:pPr>
      <w:r>
        <w:rPr>
          <w:sz w:val="22"/>
        </w:rPr>
        <w:t>S'ha</w:t>
      </w:r>
      <w:r>
        <w:rPr>
          <w:spacing w:val="-11"/>
          <w:sz w:val="22"/>
        </w:rPr>
        <w:t> </w:t>
      </w:r>
      <w:r>
        <w:rPr>
          <w:sz w:val="22"/>
        </w:rPr>
        <w:t>procedit</w:t>
      </w:r>
      <w:r>
        <w:rPr>
          <w:spacing w:val="-11"/>
          <w:sz w:val="22"/>
        </w:rPr>
        <w:t> </w:t>
      </w:r>
      <w:r>
        <w:rPr>
          <w:sz w:val="22"/>
        </w:rPr>
        <w:t>al</w:t>
      </w:r>
      <w:r>
        <w:rPr>
          <w:spacing w:val="-11"/>
          <w:sz w:val="22"/>
        </w:rPr>
        <w:t> </w:t>
      </w:r>
      <w:r>
        <w:rPr>
          <w:sz w:val="22"/>
        </w:rPr>
        <w:t>muntatge</w:t>
      </w:r>
      <w:r>
        <w:rPr>
          <w:spacing w:val="-11"/>
          <w:sz w:val="22"/>
        </w:rPr>
        <w:t> </w:t>
      </w:r>
      <w:r>
        <w:rPr>
          <w:sz w:val="22"/>
        </w:rPr>
        <w:t>d'elements</w:t>
      </w:r>
      <w:r>
        <w:rPr>
          <w:spacing w:val="-11"/>
          <w:sz w:val="22"/>
        </w:rPr>
        <w:t> </w:t>
      </w:r>
      <w:r>
        <w:rPr>
          <w:sz w:val="22"/>
        </w:rPr>
        <w:t>substituïts</w:t>
      </w:r>
      <w:r>
        <w:rPr>
          <w:spacing w:val="-11"/>
          <w:sz w:val="22"/>
        </w:rPr>
        <w:t> </w:t>
      </w:r>
      <w:r>
        <w:rPr>
          <w:sz w:val="22"/>
        </w:rPr>
        <w:t>ajustant</w:t>
      </w:r>
      <w:r>
        <w:rPr>
          <w:spacing w:val="-11"/>
          <w:sz w:val="22"/>
        </w:rPr>
        <w:t> </w:t>
      </w:r>
      <w:r>
        <w:rPr>
          <w:sz w:val="22"/>
        </w:rPr>
        <w:t>els</w:t>
      </w:r>
      <w:r>
        <w:rPr>
          <w:spacing w:val="-11"/>
          <w:sz w:val="22"/>
        </w:rPr>
        <w:t> </w:t>
      </w:r>
      <w:r>
        <w:rPr>
          <w:sz w:val="22"/>
        </w:rPr>
        <w:t>seus</w:t>
      </w:r>
      <w:r>
        <w:rPr>
          <w:spacing w:val="-11"/>
          <w:sz w:val="22"/>
        </w:rPr>
        <w:t> </w:t>
      </w:r>
      <w:r>
        <w:rPr>
          <w:sz w:val="22"/>
        </w:rPr>
        <w:t>paràmetres</w:t>
      </w:r>
      <w:r>
        <w:rPr>
          <w:spacing w:val="-11"/>
          <w:sz w:val="22"/>
        </w:rPr>
        <w:t> </w:t>
      </w:r>
      <w:r>
        <w:rPr>
          <w:sz w:val="22"/>
        </w:rPr>
        <w:t>de </w:t>
      </w:r>
      <w:r>
        <w:rPr>
          <w:spacing w:val="-2"/>
          <w:sz w:val="22"/>
        </w:rPr>
        <w:t>funcionament.</w:t>
      </w:r>
    </w:p>
    <w:p>
      <w:pPr>
        <w:pStyle w:val="ListParagraph"/>
        <w:numPr>
          <w:ilvl w:val="1"/>
          <w:numId w:val="158"/>
        </w:numPr>
        <w:tabs>
          <w:tab w:pos="885" w:val="left" w:leader="none"/>
        </w:tabs>
        <w:spacing w:line="247" w:lineRule="auto" w:before="7" w:after="0"/>
        <w:ind w:left="885" w:right="405" w:hanging="360"/>
        <w:jc w:val="left"/>
        <w:rPr>
          <w:sz w:val="22"/>
        </w:rPr>
      </w:pPr>
      <w:r>
        <w:rPr>
          <w:sz w:val="22"/>
        </w:rPr>
        <w:t>S'ha</w:t>
      </w:r>
      <w:r>
        <w:rPr>
          <w:spacing w:val="-10"/>
          <w:sz w:val="22"/>
        </w:rPr>
        <w:t> </w:t>
      </w:r>
      <w:r>
        <w:rPr>
          <w:sz w:val="22"/>
        </w:rPr>
        <w:t>verificat</w:t>
      </w:r>
      <w:r>
        <w:rPr>
          <w:spacing w:val="-10"/>
          <w:sz w:val="22"/>
        </w:rPr>
        <w:t> </w:t>
      </w:r>
      <w:r>
        <w:rPr>
          <w:sz w:val="22"/>
        </w:rPr>
        <w:t>després</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realitzades</w:t>
      </w:r>
      <w:r>
        <w:rPr>
          <w:spacing w:val="-10"/>
          <w:sz w:val="22"/>
        </w:rPr>
        <w:t> </w:t>
      </w:r>
      <w:r>
        <w:rPr>
          <w:sz w:val="22"/>
        </w:rPr>
        <w:t>que</w:t>
      </w:r>
      <w:r>
        <w:rPr>
          <w:spacing w:val="-10"/>
          <w:sz w:val="22"/>
        </w:rPr>
        <w:t> </w:t>
      </w:r>
      <w:r>
        <w:rPr>
          <w:sz w:val="22"/>
        </w:rPr>
        <w:t>es</w:t>
      </w:r>
      <w:r>
        <w:rPr>
          <w:spacing w:val="-10"/>
          <w:sz w:val="22"/>
        </w:rPr>
        <w:t> </w:t>
      </w:r>
      <w:r>
        <w:rPr>
          <w:sz w:val="22"/>
        </w:rPr>
        <w:t>restitueix</w:t>
      </w:r>
      <w:r>
        <w:rPr>
          <w:spacing w:val="-10"/>
          <w:sz w:val="22"/>
        </w:rPr>
        <w:t> </w:t>
      </w:r>
      <w:r>
        <w:rPr>
          <w:sz w:val="22"/>
        </w:rPr>
        <w:t>la</w:t>
      </w:r>
      <w:r>
        <w:rPr>
          <w:spacing w:val="-10"/>
          <w:sz w:val="22"/>
        </w:rPr>
        <w:t> </w:t>
      </w:r>
      <w:r>
        <w:rPr>
          <w:sz w:val="22"/>
        </w:rPr>
        <w:t>funcionalitat requerida pel sistema.</w:t>
      </w:r>
    </w:p>
    <w:p>
      <w:pPr>
        <w:pStyle w:val="ListParagraph"/>
        <w:numPr>
          <w:ilvl w:val="1"/>
          <w:numId w:val="15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complert</w:t>
      </w:r>
      <w:r>
        <w:rPr>
          <w:spacing w:val="-9"/>
          <w:sz w:val="22"/>
        </w:rPr>
        <w:t> </w:t>
      </w:r>
      <w:r>
        <w:rPr>
          <w:sz w:val="22"/>
        </w:rPr>
        <w:t>les</w:t>
      </w:r>
      <w:r>
        <w:rPr>
          <w:spacing w:val="-9"/>
          <w:sz w:val="22"/>
        </w:rPr>
        <w:t> </w:t>
      </w:r>
      <w:r>
        <w:rPr>
          <w:sz w:val="22"/>
        </w:rPr>
        <w:t>normes</w:t>
      </w:r>
      <w:r>
        <w:rPr>
          <w:spacing w:val="-8"/>
          <w:sz w:val="22"/>
        </w:rPr>
        <w:t> </w:t>
      </w:r>
      <w:r>
        <w:rPr>
          <w:sz w:val="22"/>
        </w:rPr>
        <w:t>de</w:t>
      </w:r>
      <w:r>
        <w:rPr>
          <w:spacing w:val="-9"/>
          <w:sz w:val="22"/>
        </w:rPr>
        <w:t> </w:t>
      </w:r>
      <w:r>
        <w:rPr>
          <w:sz w:val="22"/>
        </w:rPr>
        <w:t>prevenció</w:t>
      </w:r>
      <w:r>
        <w:rPr>
          <w:spacing w:val="-9"/>
          <w:sz w:val="22"/>
        </w:rPr>
        <w:t> </w:t>
      </w:r>
      <w:r>
        <w:rPr>
          <w:sz w:val="22"/>
        </w:rPr>
        <w:t>de</w:t>
      </w:r>
      <w:r>
        <w:rPr>
          <w:spacing w:val="-8"/>
          <w:sz w:val="22"/>
        </w:rPr>
        <w:t> </w:t>
      </w:r>
      <w:r>
        <w:rPr>
          <w:sz w:val="22"/>
        </w:rPr>
        <w:t>riscos</w:t>
      </w:r>
      <w:r>
        <w:rPr>
          <w:spacing w:val="-9"/>
          <w:sz w:val="22"/>
        </w:rPr>
        <w:t> </w:t>
      </w:r>
      <w:r>
        <w:rPr>
          <w:sz w:val="22"/>
        </w:rPr>
        <w:t>laborals</w:t>
      </w:r>
      <w:r>
        <w:rPr>
          <w:spacing w:val="-9"/>
          <w:sz w:val="22"/>
        </w:rPr>
        <w:t> </w:t>
      </w:r>
      <w:r>
        <w:rPr>
          <w:sz w:val="22"/>
        </w:rPr>
        <w:t>en</w:t>
      </w:r>
      <w:r>
        <w:rPr>
          <w:spacing w:val="-8"/>
          <w:sz w:val="22"/>
        </w:rPr>
        <w:t> </w:t>
      </w:r>
      <w:r>
        <w:rPr>
          <w:sz w:val="22"/>
        </w:rPr>
        <w:t>el</w:t>
      </w:r>
      <w:r>
        <w:rPr>
          <w:spacing w:val="-9"/>
          <w:sz w:val="22"/>
        </w:rPr>
        <w:t> </w:t>
      </w:r>
      <w:r>
        <w:rPr>
          <w:sz w:val="22"/>
        </w:rPr>
        <w:t>lloc</w:t>
      </w:r>
      <w:r>
        <w:rPr>
          <w:spacing w:val="-9"/>
          <w:sz w:val="22"/>
        </w:rPr>
        <w:t> </w:t>
      </w:r>
      <w:r>
        <w:rPr>
          <w:sz w:val="22"/>
        </w:rPr>
        <w:t>de</w:t>
      </w:r>
      <w:r>
        <w:rPr>
          <w:spacing w:val="-8"/>
          <w:sz w:val="22"/>
        </w:rPr>
        <w:t> </w:t>
      </w:r>
      <w:r>
        <w:rPr>
          <w:spacing w:val="-2"/>
          <w:sz w:val="22"/>
        </w:rPr>
        <w:t>treball.</w:t>
      </w:r>
    </w:p>
    <w:p>
      <w:pPr>
        <w:pStyle w:val="ListParagraph"/>
        <w:spacing w:after="0" w:line="251" w:lineRule="exact"/>
        <w:jc w:val="left"/>
        <w:rPr>
          <w:sz w:val="22"/>
        </w:rPr>
        <w:sectPr>
          <w:pgSz w:w="11910" w:h="16840"/>
          <w:pgMar w:header="2921" w:footer="1906" w:top="3880" w:bottom="2100" w:left="1275" w:right="1275"/>
        </w:sectPr>
      </w:pPr>
    </w:p>
    <w:p>
      <w:pPr>
        <w:pStyle w:val="BodyText"/>
        <w:spacing w:before="71"/>
        <w:ind w:left="0" w:firstLine="0"/>
      </w:pPr>
    </w:p>
    <w:p>
      <w:pPr>
        <w:pStyle w:val="ListParagraph"/>
        <w:numPr>
          <w:ilvl w:val="0"/>
          <w:numId w:val="158"/>
        </w:numPr>
        <w:tabs>
          <w:tab w:pos="883" w:val="left" w:leader="none"/>
          <w:tab w:pos="885" w:val="left" w:leader="none"/>
        </w:tabs>
        <w:spacing w:line="247" w:lineRule="auto" w:before="0" w:after="0"/>
        <w:ind w:left="885" w:right="577" w:hanging="360"/>
        <w:jc w:val="left"/>
        <w:rPr>
          <w:sz w:val="22"/>
        </w:rPr>
      </w:pPr>
      <w:r>
        <w:rPr>
          <w:sz w:val="22"/>
        </w:rPr>
        <w:t>Manté</w:t>
      </w:r>
      <w:r>
        <w:rPr>
          <w:spacing w:val="-11"/>
          <w:sz w:val="22"/>
        </w:rPr>
        <w:t> </w:t>
      </w:r>
      <w:r>
        <w:rPr>
          <w:sz w:val="22"/>
        </w:rPr>
        <w:t>el</w:t>
      </w:r>
      <w:r>
        <w:rPr>
          <w:spacing w:val="-11"/>
          <w:sz w:val="22"/>
        </w:rPr>
        <w:t> </w:t>
      </w:r>
      <w:r>
        <w:rPr>
          <w:sz w:val="22"/>
        </w:rPr>
        <w:t>sistema</w:t>
      </w:r>
      <w:r>
        <w:rPr>
          <w:spacing w:val="-11"/>
          <w:sz w:val="22"/>
        </w:rPr>
        <w:t> </w:t>
      </w:r>
      <w:r>
        <w:rPr>
          <w:sz w:val="22"/>
        </w:rPr>
        <w:t>d'arrencada</w:t>
      </w:r>
      <w:r>
        <w:rPr>
          <w:spacing w:val="-11"/>
          <w:sz w:val="22"/>
        </w:rPr>
        <w:t> </w:t>
      </w:r>
      <w:r>
        <w:rPr>
          <w:sz w:val="22"/>
        </w:rPr>
        <w:t>del</w:t>
      </w:r>
      <w:r>
        <w:rPr>
          <w:spacing w:val="-11"/>
          <w:sz w:val="22"/>
        </w:rPr>
        <w:t> </w:t>
      </w:r>
      <w:r>
        <w:rPr>
          <w:sz w:val="22"/>
        </w:rPr>
        <w:t>vehicle,</w:t>
      </w:r>
      <w:r>
        <w:rPr>
          <w:spacing w:val="-11"/>
          <w:sz w:val="22"/>
        </w:rPr>
        <w:t> </w:t>
      </w:r>
      <w:r>
        <w:rPr>
          <w:sz w:val="22"/>
        </w:rPr>
        <w:t>interpretant</w:t>
      </w:r>
      <w:r>
        <w:rPr>
          <w:spacing w:val="-11"/>
          <w:sz w:val="22"/>
        </w:rPr>
        <w:t> </w:t>
      </w:r>
      <w:r>
        <w:rPr>
          <w:sz w:val="22"/>
        </w:rPr>
        <w:t>els</w:t>
      </w:r>
      <w:r>
        <w:rPr>
          <w:spacing w:val="-11"/>
          <w:sz w:val="22"/>
        </w:rPr>
        <w:t> </w:t>
      </w:r>
      <w:r>
        <w:rPr>
          <w:sz w:val="22"/>
        </w:rPr>
        <w:t>procediments</w:t>
      </w:r>
      <w:r>
        <w:rPr>
          <w:spacing w:val="-11"/>
          <w:sz w:val="22"/>
        </w:rPr>
        <w:t> </w:t>
      </w:r>
      <w:r>
        <w:rPr>
          <w:sz w:val="22"/>
        </w:rPr>
        <w:t>establerts pels fabricants, i aplicant les seves especificacions tècniques.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58"/>
        </w:numPr>
        <w:tabs>
          <w:tab w:pos="885" w:val="left" w:leader="none"/>
        </w:tabs>
        <w:spacing w:line="240" w:lineRule="auto" w:before="6" w:after="0"/>
        <w:ind w:left="885" w:right="395"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i</w:t>
      </w:r>
      <w:r>
        <w:rPr>
          <w:spacing w:val="-10"/>
          <w:sz w:val="22"/>
        </w:rPr>
        <w:t> </w:t>
      </w:r>
      <w:r>
        <w:rPr>
          <w:sz w:val="22"/>
        </w:rPr>
        <w:t>s'ha</w:t>
      </w:r>
      <w:r>
        <w:rPr>
          <w:spacing w:val="-10"/>
          <w:sz w:val="22"/>
        </w:rPr>
        <w:t> </w:t>
      </w:r>
      <w:r>
        <w:rPr>
          <w:sz w:val="22"/>
        </w:rPr>
        <w:t>relacionat</w:t>
      </w:r>
      <w:r>
        <w:rPr>
          <w:spacing w:val="-10"/>
          <w:sz w:val="22"/>
        </w:rPr>
        <w:t> </w:t>
      </w:r>
      <w:r>
        <w:rPr>
          <w:sz w:val="22"/>
        </w:rPr>
        <w:t>amb</w:t>
      </w:r>
      <w:r>
        <w:rPr>
          <w:spacing w:val="-10"/>
          <w:sz w:val="22"/>
        </w:rPr>
        <w:t> </w:t>
      </w:r>
      <w:r>
        <w:rPr>
          <w:sz w:val="22"/>
        </w:rPr>
        <w:t>el</w:t>
      </w:r>
      <w:r>
        <w:rPr>
          <w:spacing w:val="-10"/>
          <w:sz w:val="22"/>
        </w:rPr>
        <w:t> </w:t>
      </w:r>
      <w:r>
        <w:rPr>
          <w:sz w:val="22"/>
        </w:rPr>
        <w:t>sistema</w:t>
      </w:r>
      <w:r>
        <w:rPr>
          <w:spacing w:val="-10"/>
          <w:sz w:val="22"/>
        </w:rPr>
        <w:t> </w:t>
      </w:r>
      <w:r>
        <w:rPr>
          <w:sz w:val="22"/>
        </w:rPr>
        <w:t>objecte</w:t>
      </w:r>
      <w:r>
        <w:rPr>
          <w:spacing w:val="-10"/>
          <w:sz w:val="22"/>
        </w:rPr>
        <w:t> </w:t>
      </w:r>
      <w:r>
        <w:rPr>
          <w:sz w:val="22"/>
        </w:rPr>
        <w:t>del </w:t>
      </w:r>
      <w:r>
        <w:rPr>
          <w:spacing w:val="-2"/>
          <w:sz w:val="22"/>
        </w:rPr>
        <w:t>manteniment.</w:t>
      </w:r>
    </w:p>
    <w:p>
      <w:pPr>
        <w:pStyle w:val="ListParagraph"/>
        <w:numPr>
          <w:ilvl w:val="1"/>
          <w:numId w:val="158"/>
        </w:numPr>
        <w:tabs>
          <w:tab w:pos="885" w:val="left" w:leader="none"/>
        </w:tabs>
        <w:spacing w:line="240" w:lineRule="auto" w:before="7" w:after="0"/>
        <w:ind w:left="885" w:right="779"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mitjans</w:t>
      </w:r>
      <w:r>
        <w:rPr>
          <w:spacing w:val="-10"/>
          <w:sz w:val="22"/>
        </w:rPr>
        <w:t> </w:t>
      </w:r>
      <w:r>
        <w:rPr>
          <w:sz w:val="22"/>
        </w:rPr>
        <w:t>necessaris</w:t>
      </w:r>
      <w:r>
        <w:rPr>
          <w:spacing w:val="-10"/>
          <w:sz w:val="22"/>
        </w:rPr>
        <w:t> </w:t>
      </w:r>
      <w:r>
        <w:rPr>
          <w:sz w:val="22"/>
        </w:rPr>
        <w:t>i</w:t>
      </w:r>
      <w:r>
        <w:rPr>
          <w:spacing w:val="-10"/>
          <w:sz w:val="22"/>
        </w:rPr>
        <w:t> </w:t>
      </w:r>
      <w:r>
        <w:rPr>
          <w:sz w:val="22"/>
        </w:rPr>
        <w:t>se</w:t>
      </w:r>
      <w:r>
        <w:rPr>
          <w:spacing w:val="-10"/>
          <w:sz w:val="22"/>
        </w:rPr>
        <w:t> </w:t>
      </w:r>
      <w:r>
        <w:rPr>
          <w:sz w:val="22"/>
        </w:rPr>
        <w:t>n'ha</w:t>
      </w:r>
      <w:r>
        <w:rPr>
          <w:spacing w:val="-10"/>
          <w:sz w:val="22"/>
        </w:rPr>
        <w:t> </w:t>
      </w:r>
      <w:r>
        <w:rPr>
          <w:sz w:val="22"/>
        </w:rPr>
        <w:t>realitzat</w:t>
      </w:r>
      <w:r>
        <w:rPr>
          <w:spacing w:val="-10"/>
          <w:sz w:val="22"/>
        </w:rPr>
        <w:t> </w:t>
      </w:r>
      <w:r>
        <w:rPr>
          <w:sz w:val="22"/>
        </w:rPr>
        <w:t>la</w:t>
      </w:r>
      <w:r>
        <w:rPr>
          <w:spacing w:val="-10"/>
          <w:sz w:val="22"/>
        </w:rPr>
        <w:t> </w:t>
      </w:r>
      <w:r>
        <w:rPr>
          <w:sz w:val="22"/>
        </w:rPr>
        <w:t>posada</w:t>
      </w:r>
      <w:r>
        <w:rPr>
          <w:spacing w:val="-10"/>
          <w:sz w:val="22"/>
        </w:rPr>
        <w:t> </w:t>
      </w:r>
      <w:r>
        <w:rPr>
          <w:sz w:val="22"/>
        </w:rPr>
        <w:t>en </w:t>
      </w:r>
      <w:r>
        <w:rPr>
          <w:spacing w:val="-2"/>
          <w:sz w:val="22"/>
        </w:rPr>
        <w:t>servei.</w:t>
      </w:r>
    </w:p>
    <w:p>
      <w:pPr>
        <w:pStyle w:val="ListParagraph"/>
        <w:numPr>
          <w:ilvl w:val="1"/>
          <w:numId w:val="158"/>
        </w:numPr>
        <w:tabs>
          <w:tab w:pos="885" w:val="left" w:leader="none"/>
        </w:tabs>
        <w:spacing w:line="240" w:lineRule="auto" w:before="7" w:after="0"/>
        <w:ind w:left="885" w:right="1141" w:hanging="360"/>
        <w:jc w:val="left"/>
        <w:rPr>
          <w:sz w:val="22"/>
        </w:rPr>
      </w:pPr>
      <w:r>
        <w:rPr>
          <w:sz w:val="22"/>
        </w:rPr>
        <w:t>S'ha</w:t>
      </w:r>
      <w:r>
        <w:rPr>
          <w:spacing w:val="-10"/>
          <w:sz w:val="22"/>
        </w:rPr>
        <w:t> </w:t>
      </w:r>
      <w:r>
        <w:rPr>
          <w:sz w:val="22"/>
        </w:rPr>
        <w:t>comprovat</w:t>
      </w:r>
      <w:r>
        <w:rPr>
          <w:spacing w:val="-10"/>
          <w:sz w:val="22"/>
        </w:rPr>
        <w:t> </w:t>
      </w:r>
      <w:r>
        <w:rPr>
          <w:sz w:val="22"/>
        </w:rPr>
        <w:t>l'estat</w:t>
      </w:r>
      <w:r>
        <w:rPr>
          <w:spacing w:val="-10"/>
          <w:sz w:val="22"/>
        </w:rPr>
        <w:t> </w:t>
      </w:r>
      <w:r>
        <w:rPr>
          <w:sz w:val="22"/>
        </w:rPr>
        <w:t>dels</w:t>
      </w:r>
      <w:r>
        <w:rPr>
          <w:spacing w:val="-10"/>
          <w:sz w:val="22"/>
        </w:rPr>
        <w:t> </w:t>
      </w:r>
      <w:r>
        <w:rPr>
          <w:sz w:val="22"/>
        </w:rPr>
        <w:t>elements</w:t>
      </w:r>
      <w:r>
        <w:rPr>
          <w:spacing w:val="-10"/>
          <w:sz w:val="22"/>
        </w:rPr>
        <w:t> </w:t>
      </w:r>
      <w:r>
        <w:rPr>
          <w:sz w:val="22"/>
        </w:rPr>
        <w:t>determinant</w:t>
      </w:r>
      <w:r>
        <w:rPr>
          <w:spacing w:val="-10"/>
          <w:sz w:val="22"/>
        </w:rPr>
        <w:t> </w:t>
      </w:r>
      <w:r>
        <w:rPr>
          <w:sz w:val="22"/>
        </w:rPr>
        <w:t>els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reparar</w:t>
      </w:r>
      <w:r>
        <w:rPr>
          <w:spacing w:val="-10"/>
          <w:sz w:val="22"/>
        </w:rPr>
        <w:t> </w:t>
      </w:r>
      <w:r>
        <w:rPr>
          <w:sz w:val="22"/>
        </w:rPr>
        <w:t>o </w:t>
      </w:r>
      <w:r>
        <w:rPr>
          <w:spacing w:val="-2"/>
          <w:sz w:val="22"/>
        </w:rPr>
        <w:t>substituir.</w:t>
      </w:r>
    </w:p>
    <w:p>
      <w:pPr>
        <w:pStyle w:val="ListParagraph"/>
        <w:numPr>
          <w:ilvl w:val="1"/>
          <w:numId w:val="158"/>
        </w:numPr>
        <w:tabs>
          <w:tab w:pos="885" w:val="left" w:leader="none"/>
        </w:tabs>
        <w:spacing w:line="247" w:lineRule="auto" w:before="6" w:after="0"/>
        <w:ind w:left="885" w:right="436"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seqüència</w:t>
      </w:r>
      <w:r>
        <w:rPr>
          <w:spacing w:val="-10"/>
          <w:sz w:val="22"/>
        </w:rPr>
        <w:t> </w:t>
      </w:r>
      <w:r>
        <w:rPr>
          <w:sz w:val="22"/>
        </w:rPr>
        <w:t>d'operacions</w:t>
      </w:r>
      <w:r>
        <w:rPr>
          <w:spacing w:val="-10"/>
          <w:sz w:val="22"/>
        </w:rPr>
        <w:t> </w:t>
      </w:r>
      <w:r>
        <w:rPr>
          <w:sz w:val="22"/>
        </w:rPr>
        <w:t>de</w:t>
      </w:r>
      <w:r>
        <w:rPr>
          <w:spacing w:val="-10"/>
          <w:sz w:val="22"/>
        </w:rPr>
        <w:t> </w:t>
      </w:r>
      <w:r>
        <w:rPr>
          <w:sz w:val="22"/>
        </w:rPr>
        <w:t>desmuntatge,</w:t>
      </w:r>
      <w:r>
        <w:rPr>
          <w:spacing w:val="-10"/>
          <w:sz w:val="22"/>
        </w:rPr>
        <w:t> </w:t>
      </w:r>
      <w:r>
        <w:rPr>
          <w:sz w:val="22"/>
        </w:rPr>
        <w:t>i</w:t>
      </w:r>
      <w:r>
        <w:rPr>
          <w:spacing w:val="-10"/>
          <w:sz w:val="22"/>
        </w:rPr>
        <w:t> </w:t>
      </w:r>
      <w:r>
        <w:rPr>
          <w:sz w:val="22"/>
        </w:rPr>
        <w:t>muntatge</w:t>
      </w:r>
      <w:r>
        <w:rPr>
          <w:spacing w:val="-10"/>
          <w:sz w:val="22"/>
        </w:rPr>
        <w:t> </w:t>
      </w:r>
      <w:r>
        <w:rPr>
          <w:sz w:val="22"/>
        </w:rPr>
        <w:t>dels</w:t>
      </w:r>
      <w:r>
        <w:rPr>
          <w:spacing w:val="-10"/>
          <w:sz w:val="22"/>
        </w:rPr>
        <w:t> </w:t>
      </w:r>
      <w:r>
        <w:rPr>
          <w:sz w:val="22"/>
        </w:rPr>
        <w:t>conjunts</w:t>
      </w:r>
      <w:r>
        <w:rPr>
          <w:spacing w:val="-10"/>
          <w:sz w:val="22"/>
        </w:rPr>
        <w:t> </w:t>
      </w:r>
      <w:r>
        <w:rPr>
          <w:sz w:val="22"/>
        </w:rPr>
        <w:t>i elements estipulada en el procediment.</w:t>
      </w:r>
    </w:p>
    <w:p>
      <w:pPr>
        <w:pStyle w:val="ListParagraph"/>
        <w:numPr>
          <w:ilvl w:val="1"/>
          <w:numId w:val="158"/>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procedit</w:t>
      </w:r>
      <w:r>
        <w:rPr>
          <w:spacing w:val="-11"/>
          <w:sz w:val="22"/>
        </w:rPr>
        <w:t> </w:t>
      </w:r>
      <w:r>
        <w:rPr>
          <w:sz w:val="22"/>
        </w:rPr>
        <w:t>al</w:t>
      </w:r>
      <w:r>
        <w:rPr>
          <w:spacing w:val="-10"/>
          <w:sz w:val="22"/>
        </w:rPr>
        <w:t> </w:t>
      </w:r>
      <w:r>
        <w:rPr>
          <w:sz w:val="22"/>
        </w:rPr>
        <w:t>muntatge</w:t>
      </w:r>
      <w:r>
        <w:rPr>
          <w:spacing w:val="-11"/>
          <w:sz w:val="22"/>
        </w:rPr>
        <w:t> </w:t>
      </w:r>
      <w:r>
        <w:rPr>
          <w:sz w:val="22"/>
        </w:rPr>
        <w:t>d'elements</w:t>
      </w:r>
      <w:r>
        <w:rPr>
          <w:spacing w:val="-10"/>
          <w:sz w:val="22"/>
        </w:rPr>
        <w:t> </w:t>
      </w:r>
      <w:r>
        <w:rPr>
          <w:sz w:val="22"/>
        </w:rPr>
        <w:t>substituïts</w:t>
      </w:r>
      <w:r>
        <w:rPr>
          <w:spacing w:val="-11"/>
          <w:sz w:val="22"/>
        </w:rPr>
        <w:t> </w:t>
      </w:r>
      <w:r>
        <w:rPr>
          <w:sz w:val="22"/>
        </w:rPr>
        <w:t>realitzant</w:t>
      </w:r>
      <w:r>
        <w:rPr>
          <w:spacing w:val="-10"/>
          <w:sz w:val="22"/>
        </w:rPr>
        <w:t> </w:t>
      </w:r>
      <w:r>
        <w:rPr>
          <w:sz w:val="22"/>
        </w:rPr>
        <w:t>l'ajust</w:t>
      </w:r>
      <w:r>
        <w:rPr>
          <w:spacing w:val="-11"/>
          <w:sz w:val="22"/>
        </w:rPr>
        <w:t> </w:t>
      </w:r>
      <w:r>
        <w:rPr>
          <w:sz w:val="22"/>
        </w:rPr>
        <w:t>de</w:t>
      </w:r>
      <w:r>
        <w:rPr>
          <w:spacing w:val="-10"/>
          <w:sz w:val="22"/>
        </w:rPr>
        <w:t> </w:t>
      </w:r>
      <w:r>
        <w:rPr>
          <w:spacing w:val="-2"/>
          <w:sz w:val="22"/>
        </w:rPr>
        <w:t>paràmetres.</w:t>
      </w:r>
    </w:p>
    <w:p>
      <w:pPr>
        <w:pStyle w:val="ListParagraph"/>
        <w:numPr>
          <w:ilvl w:val="1"/>
          <w:numId w:val="158"/>
        </w:numPr>
        <w:tabs>
          <w:tab w:pos="885" w:val="left" w:leader="none"/>
        </w:tabs>
        <w:spacing w:line="247" w:lineRule="auto" w:before="7" w:after="0"/>
        <w:ind w:left="885" w:right="405"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després</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realitzades</w:t>
      </w:r>
      <w:r>
        <w:rPr>
          <w:spacing w:val="-10"/>
          <w:sz w:val="22"/>
        </w:rPr>
        <w:t> </w:t>
      </w:r>
      <w:r>
        <w:rPr>
          <w:sz w:val="22"/>
        </w:rPr>
        <w:t>es</w:t>
      </w:r>
      <w:r>
        <w:rPr>
          <w:spacing w:val="-10"/>
          <w:sz w:val="22"/>
        </w:rPr>
        <w:t> </w:t>
      </w:r>
      <w:r>
        <w:rPr>
          <w:sz w:val="22"/>
        </w:rPr>
        <w:t>restitueix</w:t>
      </w:r>
      <w:r>
        <w:rPr>
          <w:spacing w:val="-10"/>
          <w:sz w:val="22"/>
        </w:rPr>
        <w:t> </w:t>
      </w:r>
      <w:r>
        <w:rPr>
          <w:sz w:val="22"/>
        </w:rPr>
        <w:t>la</w:t>
      </w:r>
      <w:r>
        <w:rPr>
          <w:spacing w:val="-10"/>
          <w:sz w:val="22"/>
        </w:rPr>
        <w:t> </w:t>
      </w:r>
      <w:r>
        <w:rPr>
          <w:sz w:val="22"/>
        </w:rPr>
        <w:t>funcionalitat requerida del sistema.</w:t>
      </w:r>
    </w:p>
    <w:p>
      <w:pPr>
        <w:pStyle w:val="ListParagraph"/>
        <w:numPr>
          <w:ilvl w:val="1"/>
          <w:numId w:val="158"/>
        </w:numPr>
        <w:tabs>
          <w:tab w:pos="885" w:val="left" w:leader="none"/>
        </w:tabs>
        <w:spacing w:line="247" w:lineRule="auto" w:before="0" w:after="0"/>
        <w:ind w:left="885" w:right="189"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d'ús</w:t>
      </w:r>
      <w:r>
        <w:rPr>
          <w:spacing w:val="-10"/>
          <w:sz w:val="22"/>
        </w:rPr>
        <w:t> </w:t>
      </w:r>
      <w:r>
        <w:rPr>
          <w:sz w:val="22"/>
        </w:rPr>
        <w:t>en</w:t>
      </w:r>
      <w:r>
        <w:rPr>
          <w:spacing w:val="-10"/>
          <w:sz w:val="22"/>
        </w:rPr>
        <w:t> </w:t>
      </w:r>
      <w:r>
        <w:rPr>
          <w:sz w:val="22"/>
        </w:rPr>
        <w:t>equips</w:t>
      </w:r>
      <w:r>
        <w:rPr>
          <w:spacing w:val="-10"/>
          <w:sz w:val="22"/>
        </w:rPr>
        <w:t> </w:t>
      </w:r>
      <w:r>
        <w:rPr>
          <w:sz w:val="22"/>
        </w:rPr>
        <w:t>i</w:t>
      </w:r>
      <w:r>
        <w:rPr>
          <w:spacing w:val="-10"/>
          <w:sz w:val="22"/>
        </w:rPr>
        <w:t> </w:t>
      </w:r>
      <w:r>
        <w:rPr>
          <w:sz w:val="22"/>
        </w:rPr>
        <w:t>mitjans,</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de</w:t>
      </w:r>
      <w:r>
        <w:rPr>
          <w:spacing w:val="-10"/>
          <w:sz w:val="22"/>
        </w:rPr>
        <w:t> </w:t>
      </w:r>
      <w:r>
        <w:rPr>
          <w:sz w:val="22"/>
        </w:rPr>
        <w:t>prevenció,</w:t>
      </w:r>
      <w:r>
        <w:rPr>
          <w:spacing w:val="-10"/>
          <w:sz w:val="22"/>
        </w:rPr>
        <w:t> </w:t>
      </w:r>
      <w:r>
        <w:rPr>
          <w:sz w:val="22"/>
        </w:rPr>
        <w:t>seguretat personal i de protecció ambiental.</w:t>
      </w:r>
    </w:p>
    <w:p>
      <w:pPr>
        <w:pStyle w:val="ListParagraph"/>
        <w:numPr>
          <w:ilvl w:val="1"/>
          <w:numId w:val="15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observat</w:t>
      </w:r>
      <w:r>
        <w:rPr>
          <w:spacing w:val="-11"/>
          <w:sz w:val="22"/>
        </w:rPr>
        <w:t> </w:t>
      </w:r>
      <w:r>
        <w:rPr>
          <w:sz w:val="22"/>
        </w:rPr>
        <w:t>una</w:t>
      </w:r>
      <w:r>
        <w:rPr>
          <w:spacing w:val="-10"/>
          <w:sz w:val="22"/>
        </w:rPr>
        <w:t> </w:t>
      </w:r>
      <w:r>
        <w:rPr>
          <w:sz w:val="22"/>
        </w:rPr>
        <w:t>actitud</w:t>
      </w:r>
      <w:r>
        <w:rPr>
          <w:spacing w:val="-11"/>
          <w:sz w:val="22"/>
        </w:rPr>
        <w:t> </w:t>
      </w:r>
      <w:r>
        <w:rPr>
          <w:sz w:val="22"/>
        </w:rPr>
        <w:t>ordenada</w:t>
      </w:r>
      <w:r>
        <w:rPr>
          <w:spacing w:val="-10"/>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realització</w:t>
      </w:r>
      <w:r>
        <w:rPr>
          <w:spacing w:val="-10"/>
          <w:sz w:val="22"/>
        </w:rPr>
        <w:t> </w:t>
      </w:r>
      <w:r>
        <w:rPr>
          <w:sz w:val="22"/>
        </w:rPr>
        <w:t>de</w:t>
      </w:r>
      <w:r>
        <w:rPr>
          <w:spacing w:val="-11"/>
          <w:sz w:val="22"/>
        </w:rPr>
        <w:t> </w:t>
      </w:r>
      <w:r>
        <w:rPr>
          <w:sz w:val="22"/>
        </w:rPr>
        <w:t>les</w:t>
      </w:r>
      <w:r>
        <w:rPr>
          <w:spacing w:val="-10"/>
          <w:sz w:val="22"/>
        </w:rPr>
        <w:t> </w:t>
      </w:r>
      <w:r>
        <w:rPr>
          <w:spacing w:val="-2"/>
          <w:sz w:val="22"/>
        </w:rPr>
        <w:t>activitats.</w:t>
      </w:r>
    </w:p>
    <w:p>
      <w:pPr>
        <w:pStyle w:val="BodyText"/>
        <w:spacing w:before="1"/>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236"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mantenir els sistemes de càrrega i arrencada dels vehicles.</w:t>
      </w:r>
    </w:p>
    <w:p>
      <w:pPr>
        <w:pStyle w:val="BodyText"/>
        <w:spacing w:before="248"/>
        <w:ind w:left="165" w:firstLine="0"/>
      </w:pPr>
      <w:r>
        <w:rPr/>
        <w:t>Inclou</w:t>
      </w:r>
      <w:r>
        <w:rPr>
          <w:spacing w:val="-10"/>
        </w:rPr>
        <w:t> </w:t>
      </w:r>
      <w:r>
        <w:rPr/>
        <w:t>aspectes</w:t>
      </w:r>
      <w:r>
        <w:rPr>
          <w:spacing w:val="-9"/>
        </w:rPr>
        <w:t> </w:t>
      </w:r>
      <w:r>
        <w:rPr>
          <w:spacing w:val="-4"/>
        </w:rPr>
        <w:t>com:</w:t>
      </w:r>
    </w:p>
    <w:p>
      <w:pPr>
        <w:pStyle w:val="ListParagraph"/>
        <w:numPr>
          <w:ilvl w:val="0"/>
          <w:numId w:val="159"/>
        </w:numPr>
        <w:tabs>
          <w:tab w:pos="884" w:val="left" w:leader="none"/>
        </w:tabs>
        <w:spacing w:line="240" w:lineRule="auto" w:before="6" w:after="0"/>
        <w:ind w:left="884" w:right="0" w:hanging="359"/>
        <w:jc w:val="left"/>
        <w:rPr>
          <w:sz w:val="22"/>
        </w:rPr>
      </w:pPr>
      <w:r>
        <w:rPr>
          <w:sz w:val="22"/>
        </w:rPr>
        <w:t>Manteniment</w:t>
      </w:r>
      <w:r>
        <w:rPr>
          <w:spacing w:val="-14"/>
          <w:sz w:val="22"/>
        </w:rPr>
        <w:t> </w:t>
      </w:r>
      <w:r>
        <w:rPr>
          <w:sz w:val="22"/>
        </w:rPr>
        <w:t>preventiu,</w:t>
      </w:r>
      <w:r>
        <w:rPr>
          <w:spacing w:val="-11"/>
          <w:sz w:val="22"/>
        </w:rPr>
        <w:t> </w:t>
      </w:r>
      <w:r>
        <w:rPr>
          <w:sz w:val="22"/>
        </w:rPr>
        <w:t>predictiu</w:t>
      </w:r>
      <w:r>
        <w:rPr>
          <w:spacing w:val="-11"/>
          <w:sz w:val="22"/>
        </w:rPr>
        <w:t> </w:t>
      </w:r>
      <w:r>
        <w:rPr>
          <w:sz w:val="22"/>
        </w:rPr>
        <w:t>i</w:t>
      </w:r>
      <w:r>
        <w:rPr>
          <w:spacing w:val="-11"/>
          <w:sz w:val="22"/>
        </w:rPr>
        <w:t> </w:t>
      </w:r>
      <w:r>
        <w:rPr>
          <w:sz w:val="22"/>
        </w:rPr>
        <w:t>correctiu</w:t>
      </w:r>
      <w:r>
        <w:rPr>
          <w:spacing w:val="-11"/>
          <w:sz w:val="22"/>
        </w:rPr>
        <w:t> </w:t>
      </w:r>
      <w:r>
        <w:rPr>
          <w:sz w:val="22"/>
        </w:rPr>
        <w:t>dels</w:t>
      </w:r>
      <w:r>
        <w:rPr>
          <w:spacing w:val="-12"/>
          <w:sz w:val="22"/>
        </w:rPr>
        <w:t> </w:t>
      </w:r>
      <w:r>
        <w:rPr>
          <w:sz w:val="22"/>
        </w:rPr>
        <w:t>sistemes</w:t>
      </w:r>
      <w:r>
        <w:rPr>
          <w:spacing w:val="-11"/>
          <w:sz w:val="22"/>
        </w:rPr>
        <w:t> </w:t>
      </w:r>
      <w:r>
        <w:rPr>
          <w:sz w:val="22"/>
        </w:rPr>
        <w:t>de</w:t>
      </w:r>
      <w:r>
        <w:rPr>
          <w:spacing w:val="-11"/>
          <w:sz w:val="22"/>
        </w:rPr>
        <w:t> </w:t>
      </w:r>
      <w:r>
        <w:rPr>
          <w:sz w:val="22"/>
        </w:rPr>
        <w:t>càrrega</w:t>
      </w:r>
      <w:r>
        <w:rPr>
          <w:spacing w:val="-11"/>
          <w:sz w:val="22"/>
        </w:rPr>
        <w:t> </w:t>
      </w:r>
      <w:r>
        <w:rPr>
          <w:sz w:val="22"/>
        </w:rPr>
        <w:t>i</w:t>
      </w:r>
      <w:r>
        <w:rPr>
          <w:spacing w:val="-11"/>
          <w:sz w:val="22"/>
        </w:rPr>
        <w:t> </w:t>
      </w:r>
      <w:r>
        <w:rPr>
          <w:spacing w:val="-2"/>
          <w:sz w:val="22"/>
        </w:rPr>
        <w:t>arrencada.</w:t>
      </w:r>
    </w:p>
    <w:p>
      <w:pPr>
        <w:pStyle w:val="ListParagraph"/>
        <w:numPr>
          <w:ilvl w:val="0"/>
          <w:numId w:val="159"/>
        </w:numPr>
        <w:tabs>
          <w:tab w:pos="884" w:val="left" w:leader="none"/>
        </w:tabs>
        <w:spacing w:line="240" w:lineRule="auto" w:before="7" w:after="0"/>
        <w:ind w:left="884" w:right="0" w:hanging="359"/>
        <w:jc w:val="left"/>
        <w:rPr>
          <w:sz w:val="22"/>
        </w:rPr>
      </w:pPr>
      <w:r>
        <w:rPr>
          <w:sz w:val="22"/>
        </w:rPr>
        <w:t>Maneig</w:t>
      </w:r>
      <w:r>
        <w:rPr>
          <w:spacing w:val="-10"/>
          <w:sz w:val="22"/>
        </w:rPr>
        <w:t> </w:t>
      </w:r>
      <w:r>
        <w:rPr>
          <w:sz w:val="22"/>
        </w:rPr>
        <w:t>d'aparells</w:t>
      </w:r>
      <w:r>
        <w:rPr>
          <w:spacing w:val="-10"/>
          <w:sz w:val="22"/>
        </w:rPr>
        <w:t> </w:t>
      </w:r>
      <w:r>
        <w:rPr>
          <w:sz w:val="22"/>
        </w:rPr>
        <w:t>de</w:t>
      </w:r>
      <w:r>
        <w:rPr>
          <w:spacing w:val="-10"/>
          <w:sz w:val="22"/>
        </w:rPr>
        <w:t> </w:t>
      </w:r>
      <w:r>
        <w:rPr>
          <w:sz w:val="22"/>
        </w:rPr>
        <w:t>mesura</w:t>
      </w:r>
      <w:r>
        <w:rPr>
          <w:spacing w:val="-10"/>
          <w:sz w:val="22"/>
        </w:rPr>
        <w:t> </w:t>
      </w:r>
      <w:r>
        <w:rPr>
          <w:sz w:val="22"/>
        </w:rPr>
        <w:t>i</w:t>
      </w:r>
      <w:r>
        <w:rPr>
          <w:spacing w:val="-10"/>
          <w:sz w:val="22"/>
        </w:rPr>
        <w:t> </w:t>
      </w:r>
      <w:r>
        <w:rPr>
          <w:sz w:val="22"/>
        </w:rPr>
        <w:t>control</w:t>
      </w:r>
      <w:r>
        <w:rPr>
          <w:spacing w:val="-10"/>
          <w:sz w:val="22"/>
        </w:rPr>
        <w:t> </w:t>
      </w:r>
      <w:r>
        <w:rPr>
          <w:sz w:val="22"/>
        </w:rPr>
        <w:t>per</w:t>
      </w:r>
      <w:r>
        <w:rPr>
          <w:spacing w:val="-10"/>
          <w:sz w:val="22"/>
        </w:rPr>
        <w:t> </w:t>
      </w:r>
      <w:r>
        <w:rPr>
          <w:sz w:val="22"/>
        </w:rPr>
        <w:t>al</w:t>
      </w:r>
      <w:r>
        <w:rPr>
          <w:spacing w:val="-10"/>
          <w:sz w:val="22"/>
        </w:rPr>
        <w:t> </w:t>
      </w:r>
      <w:r>
        <w:rPr>
          <w:sz w:val="22"/>
        </w:rPr>
        <w:t>manteniment</w:t>
      </w:r>
      <w:r>
        <w:rPr>
          <w:spacing w:val="-10"/>
          <w:sz w:val="22"/>
        </w:rPr>
        <w:t> </w:t>
      </w:r>
      <w:r>
        <w:rPr>
          <w:sz w:val="22"/>
        </w:rPr>
        <w:t>dels</w:t>
      </w:r>
      <w:r>
        <w:rPr>
          <w:spacing w:val="-9"/>
          <w:sz w:val="22"/>
        </w:rPr>
        <w:t> </w:t>
      </w:r>
      <w:r>
        <w:rPr>
          <w:spacing w:val="-2"/>
          <w:sz w:val="22"/>
        </w:rPr>
        <w:t>sistemes.</w:t>
      </w:r>
    </w:p>
    <w:p>
      <w:pPr>
        <w:pStyle w:val="ListParagraph"/>
        <w:numPr>
          <w:ilvl w:val="0"/>
          <w:numId w:val="159"/>
        </w:numPr>
        <w:tabs>
          <w:tab w:pos="884" w:val="left" w:leader="none"/>
        </w:tabs>
        <w:spacing w:line="240" w:lineRule="auto" w:before="7" w:after="0"/>
        <w:ind w:left="884" w:right="0" w:hanging="359"/>
        <w:jc w:val="left"/>
        <w:rPr>
          <w:sz w:val="22"/>
        </w:rPr>
      </w:pPr>
      <w:r>
        <w:rPr>
          <w:sz w:val="22"/>
        </w:rPr>
        <w:t>Diagnòstic</w:t>
      </w:r>
      <w:r>
        <w:rPr>
          <w:spacing w:val="-9"/>
          <w:sz w:val="22"/>
        </w:rPr>
        <w:t> </w:t>
      </w:r>
      <w:r>
        <w:rPr>
          <w:sz w:val="22"/>
        </w:rPr>
        <w:t>dels</w:t>
      </w:r>
      <w:r>
        <w:rPr>
          <w:spacing w:val="-8"/>
          <w:sz w:val="22"/>
        </w:rPr>
        <w:t> </w:t>
      </w:r>
      <w:r>
        <w:rPr>
          <w:sz w:val="22"/>
        </w:rPr>
        <w:t>sistemes</w:t>
      </w:r>
      <w:r>
        <w:rPr>
          <w:spacing w:val="-8"/>
          <w:sz w:val="22"/>
        </w:rPr>
        <w:t> </w:t>
      </w:r>
      <w:r>
        <w:rPr>
          <w:sz w:val="22"/>
        </w:rPr>
        <w:t>de</w:t>
      </w:r>
      <w:r>
        <w:rPr>
          <w:spacing w:val="-8"/>
          <w:sz w:val="22"/>
        </w:rPr>
        <w:t> </w:t>
      </w:r>
      <w:r>
        <w:rPr>
          <w:sz w:val="22"/>
        </w:rPr>
        <w:t>càrrega</w:t>
      </w:r>
      <w:r>
        <w:rPr>
          <w:spacing w:val="-8"/>
          <w:sz w:val="22"/>
        </w:rPr>
        <w:t> </w:t>
      </w:r>
      <w:r>
        <w:rPr>
          <w:sz w:val="22"/>
        </w:rPr>
        <w:t>i</w:t>
      </w:r>
      <w:r>
        <w:rPr>
          <w:spacing w:val="-8"/>
          <w:sz w:val="22"/>
        </w:rPr>
        <w:t> </w:t>
      </w:r>
      <w:r>
        <w:rPr>
          <w:spacing w:val="-2"/>
          <w:sz w:val="22"/>
        </w:rPr>
        <w:t>arrencada.</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59"/>
        </w:numPr>
        <w:tabs>
          <w:tab w:pos="884" w:val="left" w:leader="none"/>
        </w:tabs>
        <w:spacing w:line="240" w:lineRule="auto" w:before="6" w:after="0"/>
        <w:ind w:left="884" w:right="0" w:hanging="359"/>
        <w:jc w:val="left"/>
        <w:rPr>
          <w:sz w:val="22"/>
        </w:rPr>
      </w:pPr>
      <w:r>
        <w:rPr>
          <w:sz w:val="22"/>
        </w:rPr>
        <w:t>Localització</w:t>
      </w:r>
      <w:r>
        <w:rPr>
          <w:spacing w:val="-11"/>
          <w:sz w:val="22"/>
        </w:rPr>
        <w:t> </w:t>
      </w:r>
      <w:r>
        <w:rPr>
          <w:sz w:val="22"/>
        </w:rPr>
        <w:t>de</w:t>
      </w:r>
      <w:r>
        <w:rPr>
          <w:spacing w:val="-9"/>
          <w:sz w:val="22"/>
        </w:rPr>
        <w:t> </w:t>
      </w:r>
      <w:r>
        <w:rPr>
          <w:sz w:val="22"/>
        </w:rPr>
        <w:t>les</w:t>
      </w:r>
      <w:r>
        <w:rPr>
          <w:spacing w:val="-9"/>
          <w:sz w:val="22"/>
        </w:rPr>
        <w:t> </w:t>
      </w:r>
      <w:r>
        <w:rPr>
          <w:sz w:val="22"/>
        </w:rPr>
        <w:t>avaries</w:t>
      </w:r>
      <w:r>
        <w:rPr>
          <w:spacing w:val="-9"/>
          <w:sz w:val="22"/>
        </w:rPr>
        <w:t> </w:t>
      </w:r>
      <w:r>
        <w:rPr>
          <w:sz w:val="22"/>
        </w:rPr>
        <w:t>dels</w:t>
      </w:r>
      <w:r>
        <w:rPr>
          <w:spacing w:val="-9"/>
          <w:sz w:val="22"/>
        </w:rPr>
        <w:t> </w:t>
      </w:r>
      <w:r>
        <w:rPr>
          <w:sz w:val="22"/>
        </w:rPr>
        <w:t>sistemes</w:t>
      </w:r>
      <w:r>
        <w:rPr>
          <w:spacing w:val="-9"/>
          <w:sz w:val="22"/>
        </w:rPr>
        <w:t> </w:t>
      </w:r>
      <w:r>
        <w:rPr>
          <w:sz w:val="22"/>
        </w:rPr>
        <w:t>elèctrics</w:t>
      </w:r>
      <w:r>
        <w:rPr>
          <w:spacing w:val="-9"/>
          <w:sz w:val="22"/>
        </w:rPr>
        <w:t> </w:t>
      </w:r>
      <w:r>
        <w:rPr>
          <w:sz w:val="22"/>
        </w:rPr>
        <w:t>de</w:t>
      </w:r>
      <w:r>
        <w:rPr>
          <w:spacing w:val="-9"/>
          <w:sz w:val="22"/>
        </w:rPr>
        <w:t> </w:t>
      </w:r>
      <w:r>
        <w:rPr>
          <w:sz w:val="22"/>
        </w:rPr>
        <w:t>càrrega</w:t>
      </w:r>
      <w:r>
        <w:rPr>
          <w:spacing w:val="-9"/>
          <w:sz w:val="22"/>
        </w:rPr>
        <w:t> </w:t>
      </w:r>
      <w:r>
        <w:rPr>
          <w:sz w:val="22"/>
        </w:rPr>
        <w:t>i</w:t>
      </w:r>
      <w:r>
        <w:rPr>
          <w:spacing w:val="-8"/>
          <w:sz w:val="22"/>
        </w:rPr>
        <w:t> </w:t>
      </w:r>
      <w:r>
        <w:rPr>
          <w:spacing w:val="-2"/>
          <w:sz w:val="22"/>
        </w:rPr>
        <w:t>arrencada.</w:t>
      </w:r>
    </w:p>
    <w:p>
      <w:pPr>
        <w:pStyle w:val="ListParagraph"/>
        <w:numPr>
          <w:ilvl w:val="0"/>
          <w:numId w:val="159"/>
        </w:numPr>
        <w:tabs>
          <w:tab w:pos="884" w:val="left" w:leader="none"/>
        </w:tabs>
        <w:spacing w:line="240" w:lineRule="auto" w:before="7" w:after="0"/>
        <w:ind w:left="884" w:right="0" w:hanging="359"/>
        <w:jc w:val="left"/>
        <w:rPr>
          <w:sz w:val="22"/>
        </w:rPr>
      </w:pPr>
      <w:r>
        <w:rPr>
          <w:sz w:val="22"/>
        </w:rPr>
        <w:t>Reparació</w:t>
      </w:r>
      <w:r>
        <w:rPr>
          <w:spacing w:val="-10"/>
          <w:sz w:val="22"/>
        </w:rPr>
        <w:t> </w:t>
      </w:r>
      <w:r>
        <w:rPr>
          <w:sz w:val="22"/>
        </w:rPr>
        <w:t>i</w:t>
      </w:r>
      <w:r>
        <w:rPr>
          <w:spacing w:val="-10"/>
          <w:sz w:val="22"/>
        </w:rPr>
        <w:t> </w:t>
      </w:r>
      <w:r>
        <w:rPr>
          <w:sz w:val="22"/>
        </w:rPr>
        <w:t>ajustament</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càrrega</w:t>
      </w:r>
      <w:r>
        <w:rPr>
          <w:spacing w:val="-10"/>
          <w:sz w:val="22"/>
        </w:rPr>
        <w:t> </w:t>
      </w:r>
      <w:r>
        <w:rPr>
          <w:sz w:val="22"/>
        </w:rPr>
        <w:t>i</w:t>
      </w:r>
      <w:r>
        <w:rPr>
          <w:spacing w:val="-10"/>
          <w:sz w:val="22"/>
        </w:rPr>
        <w:t> </w:t>
      </w:r>
      <w:r>
        <w:rPr>
          <w:spacing w:val="-2"/>
          <w:sz w:val="22"/>
        </w:rPr>
        <w:t>arrencada.</w:t>
      </w:r>
    </w:p>
    <w:p>
      <w:pPr>
        <w:pStyle w:val="ListParagraph"/>
        <w:numPr>
          <w:ilvl w:val="0"/>
          <w:numId w:val="159"/>
        </w:numPr>
        <w:tabs>
          <w:tab w:pos="884" w:val="left" w:leader="none"/>
        </w:tabs>
        <w:spacing w:line="240" w:lineRule="auto" w:before="6" w:after="0"/>
        <w:ind w:left="884" w:right="0" w:hanging="359"/>
        <w:jc w:val="left"/>
        <w:rPr>
          <w:sz w:val="22"/>
        </w:rPr>
      </w:pPr>
      <w:r>
        <w:rPr>
          <w:sz w:val="22"/>
        </w:rPr>
        <w:t>Instal·lació</w:t>
      </w:r>
      <w:r>
        <w:rPr>
          <w:spacing w:val="-13"/>
          <w:sz w:val="22"/>
        </w:rPr>
        <w:t> </w:t>
      </w:r>
      <w:r>
        <w:rPr>
          <w:sz w:val="22"/>
        </w:rPr>
        <w:t>de</w:t>
      </w:r>
      <w:r>
        <w:rPr>
          <w:spacing w:val="-13"/>
          <w:sz w:val="22"/>
        </w:rPr>
        <w:t> </w:t>
      </w:r>
      <w:r>
        <w:rPr>
          <w:sz w:val="22"/>
        </w:rPr>
        <w:t>nous</w:t>
      </w:r>
      <w:r>
        <w:rPr>
          <w:spacing w:val="-13"/>
          <w:sz w:val="22"/>
        </w:rPr>
        <w:t> </w:t>
      </w:r>
      <w:r>
        <w:rPr>
          <w:sz w:val="22"/>
        </w:rPr>
        <w:t>equips</w:t>
      </w:r>
      <w:r>
        <w:rPr>
          <w:spacing w:val="-12"/>
          <w:sz w:val="22"/>
        </w:rPr>
        <w:t> </w:t>
      </w:r>
      <w:r>
        <w:rPr>
          <w:sz w:val="22"/>
        </w:rPr>
        <w:t>de</w:t>
      </w:r>
      <w:r>
        <w:rPr>
          <w:spacing w:val="-13"/>
          <w:sz w:val="22"/>
        </w:rPr>
        <w:t> </w:t>
      </w:r>
      <w:r>
        <w:rPr>
          <w:sz w:val="22"/>
        </w:rPr>
        <w:t>càrrega</w:t>
      </w:r>
      <w:r>
        <w:rPr>
          <w:spacing w:val="-13"/>
          <w:sz w:val="22"/>
        </w:rPr>
        <w:t> </w:t>
      </w:r>
      <w:r>
        <w:rPr>
          <w:sz w:val="22"/>
        </w:rPr>
        <w:t>i</w:t>
      </w:r>
      <w:r>
        <w:rPr>
          <w:spacing w:val="-13"/>
          <w:sz w:val="22"/>
        </w:rPr>
        <w:t> </w:t>
      </w:r>
      <w:r>
        <w:rPr>
          <w:spacing w:val="-2"/>
          <w:sz w:val="22"/>
        </w:rPr>
        <w:t>arrencada.</w:t>
      </w:r>
    </w:p>
    <w:p>
      <w:pPr>
        <w:pStyle w:val="BodyText"/>
        <w:spacing w:before="3"/>
        <w:ind w:left="0" w:firstLine="0"/>
      </w:pPr>
    </w:p>
    <w:p>
      <w:pPr>
        <w:pStyle w:val="BodyText"/>
        <w:spacing w:before="1"/>
        <w:ind w:left="165" w:firstLine="0"/>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9"/>
        </w:rPr>
        <w:t> </w:t>
      </w:r>
      <w:r>
        <w:rPr/>
        <w:t>a</w:t>
      </w:r>
      <w:r>
        <w:rPr>
          <w:spacing w:val="-8"/>
        </w:rPr>
        <w:t> </w:t>
      </w:r>
      <w:r>
        <w:rPr/>
        <w:t>assolir</w:t>
      </w:r>
      <w:r>
        <w:rPr>
          <w:spacing w:val="-9"/>
        </w:rPr>
        <w:t> </w:t>
      </w:r>
      <w:r>
        <w:rPr/>
        <w:t>els</w:t>
      </w:r>
      <w:r>
        <w:rPr>
          <w:spacing w:val="-9"/>
        </w:rPr>
        <w:t> </w:t>
      </w:r>
      <w:r>
        <w:rPr/>
        <w:t>objectius</w:t>
      </w:r>
      <w:r>
        <w:rPr>
          <w:spacing w:val="-8"/>
        </w:rPr>
        <w:t> </w:t>
      </w:r>
      <w:r>
        <w:rPr/>
        <w:t>generals</w:t>
      </w:r>
      <w:r>
        <w:rPr>
          <w:spacing w:val="-9"/>
        </w:rPr>
        <w:t> </w:t>
      </w:r>
      <w:r>
        <w:rPr/>
        <w:t>a),</w:t>
      </w:r>
      <w:r>
        <w:rPr>
          <w:spacing w:val="-9"/>
        </w:rPr>
        <w:t> </w:t>
      </w:r>
      <w:r>
        <w:rPr/>
        <w:t>b),</w:t>
      </w:r>
      <w:r>
        <w:rPr>
          <w:spacing w:val="-8"/>
        </w:rPr>
        <w:t> </w:t>
      </w:r>
      <w:r>
        <w:rPr/>
        <w:t>c),</w:t>
      </w:r>
      <w:r>
        <w:rPr>
          <w:spacing w:val="-9"/>
        </w:rPr>
        <w:t> </w:t>
      </w:r>
      <w:r>
        <w:rPr/>
        <w:t>d),</w:t>
      </w:r>
      <w:r>
        <w:rPr>
          <w:spacing w:val="-9"/>
        </w:rPr>
        <w:t> </w:t>
      </w:r>
      <w:r>
        <w:rPr/>
        <w:t>e),</w:t>
      </w:r>
      <w:r>
        <w:rPr>
          <w:spacing w:val="-8"/>
        </w:rPr>
        <w:t> </w:t>
      </w:r>
      <w:r>
        <w:rPr/>
        <w:t>g),</w:t>
      </w:r>
      <w:r>
        <w:rPr>
          <w:spacing w:val="-9"/>
        </w:rPr>
        <w:t> </w:t>
      </w:r>
      <w:r>
        <w:rPr/>
        <w:t>i),</w:t>
      </w:r>
      <w:r>
        <w:rPr>
          <w:spacing w:val="-9"/>
        </w:rPr>
        <w:t> </w:t>
      </w:r>
      <w:r>
        <w:rPr/>
        <w:t>j),</w:t>
      </w:r>
      <w:r>
        <w:rPr>
          <w:spacing w:val="-8"/>
        </w:rPr>
        <w:t> </w:t>
      </w:r>
      <w:r>
        <w:rPr>
          <w:spacing w:val="-5"/>
        </w:rPr>
        <w:t>k)</w:t>
      </w:r>
    </w:p>
    <w:p>
      <w:pPr>
        <w:pStyle w:val="BodyText"/>
        <w:spacing w:before="6"/>
        <w:ind w:left="165" w:firstLine="0"/>
      </w:pPr>
      <w:r>
        <w:rPr/>
        <w:t>l)</w:t>
      </w:r>
      <w:r>
        <w:rPr>
          <w:spacing w:val="-11"/>
        </w:rPr>
        <w:t> </w:t>
      </w:r>
      <w:r>
        <w:rPr/>
        <w:t>i</w:t>
      </w:r>
      <w:r>
        <w:rPr>
          <w:spacing w:val="-8"/>
        </w:rPr>
        <w:t> </w:t>
      </w:r>
      <w:r>
        <w:rPr/>
        <w:t>q)</w:t>
      </w:r>
      <w:r>
        <w:rPr>
          <w:spacing w:val="-9"/>
        </w:rPr>
        <w:t> </w:t>
      </w:r>
      <w:r>
        <w:rPr/>
        <w:t>del</w:t>
      </w:r>
      <w:r>
        <w:rPr>
          <w:spacing w:val="-8"/>
        </w:rPr>
        <w:t> </w:t>
      </w:r>
      <w:r>
        <w:rPr/>
        <w:t>cicle</w:t>
      </w:r>
      <w:r>
        <w:rPr>
          <w:spacing w:val="-9"/>
        </w:rPr>
        <w:t> </w:t>
      </w:r>
      <w:r>
        <w:rPr/>
        <w:t>formatiu</w:t>
      </w:r>
      <w:r>
        <w:rPr>
          <w:spacing w:val="-8"/>
        </w:rPr>
        <w:t> </w:t>
      </w:r>
      <w:r>
        <w:rPr/>
        <w:t>i</w:t>
      </w:r>
      <w:r>
        <w:rPr>
          <w:spacing w:val="-9"/>
        </w:rPr>
        <w:t> </w:t>
      </w:r>
      <w:r>
        <w:rPr/>
        <w:t>les</w:t>
      </w:r>
      <w:r>
        <w:rPr>
          <w:spacing w:val="-8"/>
        </w:rPr>
        <w:t> </w:t>
      </w:r>
      <w:r>
        <w:rPr/>
        <w:t>competències</w:t>
      </w:r>
      <w:r>
        <w:rPr>
          <w:spacing w:val="-8"/>
        </w:rPr>
        <w:t> </w:t>
      </w:r>
      <w:r>
        <w:rPr/>
        <w:t>a),</w:t>
      </w:r>
      <w:r>
        <w:rPr>
          <w:spacing w:val="-9"/>
        </w:rPr>
        <w:t> </w:t>
      </w:r>
      <w:r>
        <w:rPr/>
        <w:t>b),</w:t>
      </w:r>
      <w:r>
        <w:rPr>
          <w:spacing w:val="-8"/>
        </w:rPr>
        <w:t> </w:t>
      </w:r>
      <w:r>
        <w:rPr/>
        <w:t>d),</w:t>
      </w:r>
      <w:r>
        <w:rPr>
          <w:spacing w:val="-9"/>
        </w:rPr>
        <w:t> </w:t>
      </w:r>
      <w:r>
        <w:rPr/>
        <w:t>g),</w:t>
      </w:r>
      <w:r>
        <w:rPr>
          <w:spacing w:val="-8"/>
        </w:rPr>
        <w:t> </w:t>
      </w:r>
      <w:r>
        <w:rPr/>
        <w:t>i</w:t>
      </w:r>
      <w:r>
        <w:rPr>
          <w:spacing w:val="-9"/>
        </w:rPr>
        <w:t> </w:t>
      </w:r>
      <w:r>
        <w:rPr/>
        <w:t>h)</w:t>
      </w:r>
      <w:r>
        <w:rPr>
          <w:spacing w:val="-8"/>
        </w:rPr>
        <w:t> </w:t>
      </w:r>
      <w:r>
        <w:rPr/>
        <w:t>del</w:t>
      </w:r>
      <w:r>
        <w:rPr>
          <w:spacing w:val="-8"/>
        </w:rPr>
        <w:t> </w:t>
      </w:r>
      <w:r>
        <w:rPr>
          <w:spacing w:val="-2"/>
        </w:rPr>
        <w:t>títol.</w:t>
      </w:r>
    </w:p>
    <w:p>
      <w:pPr>
        <w:pStyle w:val="BodyText"/>
        <w:spacing w:before="3"/>
        <w:ind w:left="0" w:firstLine="0"/>
      </w:pP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60"/>
        </w:numPr>
        <w:tabs>
          <w:tab w:pos="884" w:val="left" w:leader="none"/>
        </w:tabs>
        <w:spacing w:line="251" w:lineRule="exact" w:before="0" w:after="0"/>
        <w:ind w:left="884" w:right="0" w:hanging="359"/>
        <w:jc w:val="left"/>
        <w:rPr>
          <w:sz w:val="22"/>
        </w:rPr>
      </w:pPr>
      <w:r>
        <w:rPr>
          <w:sz w:val="22"/>
        </w:rPr>
        <w:t>Els</w:t>
      </w:r>
      <w:r>
        <w:rPr>
          <w:spacing w:val="-7"/>
          <w:sz w:val="22"/>
        </w:rPr>
        <w:t> </w:t>
      </w:r>
      <w:r>
        <w:rPr>
          <w:sz w:val="22"/>
        </w:rPr>
        <w:t>fonaments</w:t>
      </w:r>
      <w:r>
        <w:rPr>
          <w:spacing w:val="-7"/>
          <w:sz w:val="22"/>
        </w:rPr>
        <w:t> </w:t>
      </w:r>
      <w:r>
        <w:rPr>
          <w:sz w:val="22"/>
        </w:rPr>
        <w:t>elèctrics</w:t>
      </w:r>
      <w:r>
        <w:rPr>
          <w:spacing w:val="-7"/>
          <w:sz w:val="22"/>
        </w:rPr>
        <w:t> </w:t>
      </w:r>
      <w:r>
        <w:rPr>
          <w:sz w:val="22"/>
        </w:rPr>
        <w:t>i</w:t>
      </w:r>
      <w:r>
        <w:rPr>
          <w:spacing w:val="-7"/>
          <w:sz w:val="22"/>
        </w:rPr>
        <w:t> </w:t>
      </w:r>
      <w:r>
        <w:rPr>
          <w:spacing w:val="-2"/>
          <w:sz w:val="22"/>
        </w:rPr>
        <w:t>electrònics.</w:t>
      </w:r>
    </w:p>
    <w:p>
      <w:pPr>
        <w:pStyle w:val="ListParagraph"/>
        <w:numPr>
          <w:ilvl w:val="0"/>
          <w:numId w:val="160"/>
        </w:numPr>
        <w:tabs>
          <w:tab w:pos="884" w:val="left" w:leader="none"/>
        </w:tabs>
        <w:spacing w:line="240" w:lineRule="auto" w:before="7" w:after="0"/>
        <w:ind w:left="884" w:right="0" w:hanging="359"/>
        <w:jc w:val="left"/>
        <w:rPr>
          <w:sz w:val="22"/>
        </w:rPr>
      </w:pPr>
      <w:r>
        <w:rPr>
          <w:sz w:val="22"/>
        </w:rPr>
        <w:t>El</w:t>
      </w:r>
      <w:r>
        <w:rPr>
          <w:spacing w:val="-9"/>
          <w:sz w:val="22"/>
        </w:rPr>
        <w:t> </w:t>
      </w:r>
      <w:r>
        <w:rPr>
          <w:sz w:val="22"/>
        </w:rPr>
        <w:t>maneig</w:t>
      </w:r>
      <w:r>
        <w:rPr>
          <w:spacing w:val="-9"/>
          <w:sz w:val="22"/>
        </w:rPr>
        <w:t> </w:t>
      </w:r>
      <w:r>
        <w:rPr>
          <w:sz w:val="22"/>
        </w:rPr>
        <w:t>d'equips</w:t>
      </w:r>
      <w:r>
        <w:rPr>
          <w:spacing w:val="-9"/>
          <w:sz w:val="22"/>
        </w:rPr>
        <w:t> </w:t>
      </w:r>
      <w:r>
        <w:rPr>
          <w:sz w:val="22"/>
        </w:rPr>
        <w:t>de</w:t>
      </w:r>
      <w:r>
        <w:rPr>
          <w:spacing w:val="-9"/>
          <w:sz w:val="22"/>
        </w:rPr>
        <w:t> </w:t>
      </w:r>
      <w:r>
        <w:rPr>
          <w:sz w:val="22"/>
        </w:rPr>
        <w:t>mesura</w:t>
      </w:r>
      <w:r>
        <w:rPr>
          <w:spacing w:val="-9"/>
          <w:sz w:val="22"/>
        </w:rPr>
        <w:t> </w:t>
      </w:r>
      <w:r>
        <w:rPr>
          <w:sz w:val="22"/>
        </w:rPr>
        <w:t>i</w:t>
      </w:r>
      <w:r>
        <w:rPr>
          <w:spacing w:val="-9"/>
          <w:sz w:val="22"/>
        </w:rPr>
        <w:t> </w:t>
      </w:r>
      <w:r>
        <w:rPr>
          <w:spacing w:val="-2"/>
          <w:sz w:val="22"/>
        </w:rPr>
        <w:t>diagnosi.</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160"/>
        </w:numPr>
        <w:tabs>
          <w:tab w:pos="884" w:val="left" w:leader="none"/>
        </w:tabs>
        <w:spacing w:line="240" w:lineRule="auto" w:before="74" w:after="0"/>
        <w:ind w:left="884" w:right="0" w:hanging="359"/>
        <w:jc w:val="left"/>
        <w:rPr>
          <w:sz w:val="22"/>
        </w:rPr>
      </w:pPr>
      <w:r>
        <w:rPr>
          <w:sz w:val="22"/>
        </w:rPr>
        <w:t>El</w:t>
      </w:r>
      <w:r>
        <w:rPr>
          <w:spacing w:val="-10"/>
          <w:sz w:val="22"/>
        </w:rPr>
        <w:t> </w:t>
      </w:r>
      <w:r>
        <w:rPr>
          <w:sz w:val="22"/>
        </w:rPr>
        <w:t>funcionament</w:t>
      </w:r>
      <w:r>
        <w:rPr>
          <w:spacing w:val="-9"/>
          <w:sz w:val="22"/>
        </w:rPr>
        <w:t> </w:t>
      </w:r>
      <w:r>
        <w:rPr>
          <w:sz w:val="22"/>
        </w:rPr>
        <w:t>dels</w:t>
      </w:r>
      <w:r>
        <w:rPr>
          <w:spacing w:val="-9"/>
          <w:sz w:val="22"/>
        </w:rPr>
        <w:t> </w:t>
      </w:r>
      <w:r>
        <w:rPr>
          <w:sz w:val="22"/>
        </w:rPr>
        <w:t>sistemes</w:t>
      </w:r>
      <w:r>
        <w:rPr>
          <w:spacing w:val="-9"/>
          <w:sz w:val="22"/>
        </w:rPr>
        <w:t> </w:t>
      </w:r>
      <w:r>
        <w:rPr>
          <w:sz w:val="22"/>
        </w:rPr>
        <w:t>elèctrics</w:t>
      </w:r>
      <w:r>
        <w:rPr>
          <w:spacing w:val="-10"/>
          <w:sz w:val="22"/>
        </w:rPr>
        <w:t> </w:t>
      </w:r>
      <w:r>
        <w:rPr>
          <w:sz w:val="22"/>
        </w:rPr>
        <w:t>de</w:t>
      </w:r>
      <w:r>
        <w:rPr>
          <w:spacing w:val="-9"/>
          <w:sz w:val="22"/>
        </w:rPr>
        <w:t> </w:t>
      </w:r>
      <w:r>
        <w:rPr>
          <w:sz w:val="22"/>
        </w:rPr>
        <w:t>càrrega</w:t>
      </w:r>
      <w:r>
        <w:rPr>
          <w:spacing w:val="-9"/>
          <w:sz w:val="22"/>
        </w:rPr>
        <w:t> </w:t>
      </w:r>
      <w:r>
        <w:rPr>
          <w:sz w:val="22"/>
        </w:rPr>
        <w:t>i</w:t>
      </w:r>
      <w:r>
        <w:rPr>
          <w:spacing w:val="-9"/>
          <w:sz w:val="22"/>
        </w:rPr>
        <w:t> </w:t>
      </w:r>
      <w:r>
        <w:rPr>
          <w:spacing w:val="-2"/>
          <w:sz w:val="22"/>
        </w:rPr>
        <w:t>arrencada.</w:t>
      </w:r>
    </w:p>
    <w:p>
      <w:pPr>
        <w:pStyle w:val="ListParagraph"/>
        <w:numPr>
          <w:ilvl w:val="0"/>
          <w:numId w:val="160"/>
        </w:numPr>
        <w:tabs>
          <w:tab w:pos="884" w:val="left" w:leader="none"/>
        </w:tabs>
        <w:spacing w:line="240" w:lineRule="auto" w:before="7" w:after="0"/>
        <w:ind w:left="884" w:right="0" w:hanging="359"/>
        <w:jc w:val="left"/>
        <w:rPr>
          <w:sz w:val="22"/>
        </w:rPr>
      </w:pPr>
      <w:r>
        <w:rPr>
          <w:sz w:val="22"/>
        </w:rPr>
        <w:t>El</w:t>
      </w:r>
      <w:r>
        <w:rPr>
          <w:spacing w:val="-7"/>
          <w:sz w:val="22"/>
        </w:rPr>
        <w:t> </w:t>
      </w:r>
      <w:r>
        <w:rPr>
          <w:sz w:val="22"/>
        </w:rPr>
        <w:t>diagnòstic</w:t>
      </w:r>
      <w:r>
        <w:rPr>
          <w:spacing w:val="-7"/>
          <w:sz w:val="22"/>
        </w:rPr>
        <w:t> </w:t>
      </w:r>
      <w:r>
        <w:rPr>
          <w:spacing w:val="-2"/>
          <w:sz w:val="22"/>
        </w:rPr>
        <w:t>d'avaries.</w:t>
      </w:r>
    </w:p>
    <w:p>
      <w:pPr>
        <w:pStyle w:val="ListParagraph"/>
        <w:numPr>
          <w:ilvl w:val="0"/>
          <w:numId w:val="160"/>
        </w:numPr>
        <w:tabs>
          <w:tab w:pos="884" w:val="left" w:leader="none"/>
        </w:tabs>
        <w:spacing w:line="240" w:lineRule="auto" w:before="6" w:after="0"/>
        <w:ind w:left="884" w:right="0" w:hanging="359"/>
        <w:jc w:val="left"/>
        <w:rPr>
          <w:sz w:val="22"/>
        </w:rPr>
      </w:pPr>
      <w:r>
        <w:rPr>
          <w:sz w:val="22"/>
        </w:rPr>
        <w:t>Els</w:t>
      </w:r>
      <w:r>
        <w:rPr>
          <w:spacing w:val="-10"/>
          <w:sz w:val="22"/>
        </w:rPr>
        <w:t> </w:t>
      </w:r>
      <w:r>
        <w:rPr>
          <w:sz w:val="22"/>
        </w:rPr>
        <w:t>processos</w:t>
      </w:r>
      <w:r>
        <w:rPr>
          <w:spacing w:val="-9"/>
          <w:sz w:val="22"/>
        </w:rPr>
        <w:t> </w:t>
      </w:r>
      <w:r>
        <w:rPr>
          <w:sz w:val="22"/>
        </w:rPr>
        <w:t>de</w:t>
      </w:r>
      <w:r>
        <w:rPr>
          <w:spacing w:val="-9"/>
          <w:sz w:val="22"/>
        </w:rPr>
        <w:t> </w:t>
      </w:r>
      <w:r>
        <w:rPr>
          <w:sz w:val="22"/>
        </w:rPr>
        <w:t>manteniment</w:t>
      </w:r>
      <w:r>
        <w:rPr>
          <w:spacing w:val="-9"/>
          <w:sz w:val="22"/>
        </w:rPr>
        <w:t> </w:t>
      </w:r>
      <w:r>
        <w:rPr>
          <w:sz w:val="22"/>
        </w:rPr>
        <w:t>dels</w:t>
      </w:r>
      <w:r>
        <w:rPr>
          <w:spacing w:val="-9"/>
          <w:sz w:val="22"/>
        </w:rPr>
        <w:t> </w:t>
      </w:r>
      <w:r>
        <w:rPr>
          <w:spacing w:val="-2"/>
          <w:sz w:val="22"/>
        </w:rPr>
        <w:t>sistemes.</w:t>
      </w:r>
    </w:p>
    <w:p>
      <w:pPr>
        <w:pStyle w:val="BodyText"/>
        <w:ind w:left="0" w:firstLine="0"/>
      </w:pPr>
    </w:p>
    <w:p>
      <w:pPr>
        <w:pStyle w:val="BodyText"/>
        <w:ind w:left="0" w:firstLine="0"/>
      </w:pPr>
    </w:p>
    <w:p>
      <w:pPr>
        <w:pStyle w:val="Heading1"/>
      </w:pPr>
      <w:r>
        <w:rPr>
          <w:spacing w:val="-2"/>
        </w:rPr>
        <w:t>0457</w:t>
      </w:r>
      <w:r>
        <w:rPr>
          <w:spacing w:val="-10"/>
        </w:rPr>
        <w:t> </w:t>
      </w:r>
      <w:r>
        <w:rPr>
          <w:spacing w:val="-2"/>
        </w:rPr>
        <w:t>-</w:t>
      </w:r>
      <w:r>
        <w:rPr>
          <w:spacing w:val="-10"/>
        </w:rPr>
        <w:t> </w:t>
      </w:r>
      <w:r>
        <w:rPr>
          <w:spacing w:val="-2"/>
        </w:rPr>
        <w:t>CIRCUITS</w:t>
      </w:r>
      <w:r>
        <w:rPr>
          <w:spacing w:val="-9"/>
        </w:rPr>
        <w:t> </w:t>
      </w:r>
      <w:r>
        <w:rPr>
          <w:spacing w:val="-2"/>
        </w:rPr>
        <w:t>ELÈCTRICS</w:t>
      </w:r>
      <w:r>
        <w:rPr>
          <w:spacing w:val="-10"/>
        </w:rPr>
        <w:t> </w:t>
      </w:r>
      <w:r>
        <w:rPr>
          <w:spacing w:val="-2"/>
        </w:rPr>
        <w:t>AUXILIARS</w:t>
      </w:r>
      <w:r>
        <w:rPr>
          <w:spacing w:val="-10"/>
        </w:rPr>
        <w:t> </w:t>
      </w:r>
      <w:r>
        <w:rPr>
          <w:spacing w:val="-2"/>
        </w:rPr>
        <w:t>DEL</w:t>
      </w:r>
      <w:r>
        <w:rPr>
          <w:spacing w:val="-9"/>
        </w:rPr>
        <w:t> </w:t>
      </w:r>
      <w:r>
        <w:rPr>
          <w:spacing w:val="-2"/>
        </w:rPr>
        <w:t>VEHICLE</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190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61"/>
        </w:numPr>
        <w:tabs>
          <w:tab w:pos="882" w:val="left" w:leader="none"/>
          <w:tab w:pos="884" w:val="left" w:leader="none"/>
        </w:tabs>
        <w:spacing w:line="247" w:lineRule="auto" w:before="248" w:after="0"/>
        <w:ind w:left="884" w:right="679" w:hanging="360"/>
        <w:jc w:val="left"/>
        <w:rPr>
          <w:sz w:val="22"/>
        </w:rPr>
      </w:pPr>
      <w:r>
        <w:rPr>
          <w:sz w:val="22"/>
        </w:rPr>
        <w:t>Reconeix</w:t>
      </w:r>
      <w:r>
        <w:rPr>
          <w:spacing w:val="-10"/>
          <w:sz w:val="22"/>
        </w:rPr>
        <w:t> </w:t>
      </w:r>
      <w:r>
        <w:rPr>
          <w:sz w:val="22"/>
        </w:rPr>
        <w:t>la</w:t>
      </w:r>
      <w:r>
        <w:rPr>
          <w:spacing w:val="-10"/>
          <w:sz w:val="22"/>
        </w:rPr>
        <w:t> </w:t>
      </w:r>
      <w:r>
        <w:rPr>
          <w:sz w:val="22"/>
        </w:rPr>
        <w:t>funcionalitat</w:t>
      </w:r>
      <w:r>
        <w:rPr>
          <w:spacing w:val="-10"/>
          <w:sz w:val="22"/>
        </w:rPr>
        <w:t> </w:t>
      </w:r>
      <w:r>
        <w:rPr>
          <w:sz w:val="22"/>
        </w:rPr>
        <w:t>i</w:t>
      </w:r>
      <w:r>
        <w:rPr>
          <w:spacing w:val="-10"/>
          <w:sz w:val="22"/>
        </w:rPr>
        <w:t> </w:t>
      </w:r>
      <w:r>
        <w:rPr>
          <w:sz w:val="22"/>
        </w:rPr>
        <w:t>constitució</w:t>
      </w:r>
      <w:r>
        <w:rPr>
          <w:spacing w:val="-10"/>
          <w:sz w:val="22"/>
        </w:rPr>
        <w:t> </w:t>
      </w:r>
      <w:r>
        <w:rPr>
          <w:sz w:val="22"/>
        </w:rPr>
        <w:t>dels</w:t>
      </w:r>
      <w:r>
        <w:rPr>
          <w:spacing w:val="-10"/>
          <w:sz w:val="22"/>
        </w:rPr>
        <w:t> </w:t>
      </w:r>
      <w:r>
        <w:rPr>
          <w:sz w:val="22"/>
        </w:rPr>
        <w:t>elements</w:t>
      </w:r>
      <w:r>
        <w:rPr>
          <w:spacing w:val="-10"/>
          <w:sz w:val="22"/>
        </w:rPr>
        <w:t> </w:t>
      </w:r>
      <w:r>
        <w:rPr>
          <w:sz w:val="22"/>
        </w:rPr>
        <w:t>i</w:t>
      </w:r>
      <w:r>
        <w:rPr>
          <w:spacing w:val="-10"/>
          <w:sz w:val="22"/>
        </w:rPr>
        <w:t> </w:t>
      </w:r>
      <w:r>
        <w:rPr>
          <w:sz w:val="22"/>
        </w:rPr>
        <w:t>conjunts</w:t>
      </w:r>
      <w:r>
        <w:rPr>
          <w:spacing w:val="-10"/>
          <w:sz w:val="22"/>
        </w:rPr>
        <w:t> </w:t>
      </w:r>
      <w:r>
        <w:rPr>
          <w:sz w:val="22"/>
        </w:rPr>
        <w:t>que</w:t>
      </w:r>
      <w:r>
        <w:rPr>
          <w:spacing w:val="-10"/>
          <w:sz w:val="22"/>
        </w:rPr>
        <w:t> </w:t>
      </w:r>
      <w:r>
        <w:rPr>
          <w:sz w:val="22"/>
        </w:rPr>
        <w:t>componen</w:t>
      </w:r>
      <w:r>
        <w:rPr>
          <w:spacing w:val="-10"/>
          <w:sz w:val="22"/>
        </w:rPr>
        <w:t> </w:t>
      </w:r>
      <w:r>
        <w:rPr>
          <w:sz w:val="22"/>
        </w:rPr>
        <w:t>els circuits elèctrics auxiliars de vehicles, descrivint-ne el funcionament.</w:t>
      </w:r>
    </w:p>
    <w:p>
      <w:pPr>
        <w:pStyle w:val="BodyText"/>
        <w:spacing w:line="251" w:lineRule="exact"/>
        <w:ind w:left="164" w:firstLine="0"/>
      </w:pPr>
      <w:r>
        <w:rPr/>
        <w:t>Criteris</w:t>
      </w:r>
      <w:r>
        <w:rPr>
          <w:spacing w:val="-7"/>
        </w:rPr>
        <w:t> </w:t>
      </w:r>
      <w:r>
        <w:rPr>
          <w:spacing w:val="-2"/>
        </w:rPr>
        <w:t>d'avaluació:</w:t>
      </w:r>
    </w:p>
    <w:p>
      <w:pPr>
        <w:pStyle w:val="ListParagraph"/>
        <w:numPr>
          <w:ilvl w:val="1"/>
          <w:numId w:val="161"/>
        </w:numPr>
        <w:tabs>
          <w:tab w:pos="884" w:val="left" w:leader="none"/>
        </w:tabs>
        <w:spacing w:line="247" w:lineRule="auto" w:before="6" w:after="0"/>
        <w:ind w:left="884" w:right="23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constitueixen</w:t>
      </w:r>
      <w:r>
        <w:rPr>
          <w:spacing w:val="-10"/>
          <w:sz w:val="22"/>
        </w:rPr>
        <w:t> </w:t>
      </w:r>
      <w:r>
        <w:rPr>
          <w:sz w:val="22"/>
        </w:rPr>
        <w:t>els</w:t>
      </w:r>
      <w:r>
        <w:rPr>
          <w:spacing w:val="-10"/>
          <w:sz w:val="22"/>
        </w:rPr>
        <w:t> </w:t>
      </w:r>
      <w:r>
        <w:rPr>
          <w:sz w:val="22"/>
        </w:rPr>
        <w:t>circuits</w:t>
      </w:r>
      <w:r>
        <w:rPr>
          <w:spacing w:val="-10"/>
          <w:sz w:val="22"/>
        </w:rPr>
        <w:t> </w:t>
      </w:r>
      <w:r>
        <w:rPr>
          <w:sz w:val="22"/>
        </w:rPr>
        <w:t>elèctrics</w:t>
      </w:r>
      <w:r>
        <w:rPr>
          <w:spacing w:val="-10"/>
          <w:sz w:val="22"/>
        </w:rPr>
        <w:t> </w:t>
      </w:r>
      <w:r>
        <w:rPr>
          <w:sz w:val="22"/>
        </w:rPr>
        <w:t>auxiliars</w:t>
      </w:r>
      <w:r>
        <w:rPr>
          <w:spacing w:val="-10"/>
          <w:sz w:val="22"/>
        </w:rPr>
        <w:t> </w:t>
      </w:r>
      <w:r>
        <w:rPr>
          <w:sz w:val="22"/>
        </w:rPr>
        <w:t>i</w:t>
      </w:r>
      <w:r>
        <w:rPr>
          <w:spacing w:val="-10"/>
          <w:sz w:val="22"/>
        </w:rPr>
        <w:t> </w:t>
      </w:r>
      <w:r>
        <w:rPr>
          <w:sz w:val="22"/>
        </w:rPr>
        <w:t>la</w:t>
      </w:r>
      <w:r>
        <w:rPr>
          <w:spacing w:val="-10"/>
          <w:sz w:val="22"/>
        </w:rPr>
        <w:t> </w:t>
      </w:r>
      <w:r>
        <w:rPr>
          <w:sz w:val="22"/>
        </w:rPr>
        <w:t>seva ubicació en el vehicle.</w:t>
      </w:r>
    </w:p>
    <w:p>
      <w:pPr>
        <w:pStyle w:val="ListParagraph"/>
        <w:numPr>
          <w:ilvl w:val="1"/>
          <w:numId w:val="161"/>
        </w:numPr>
        <w:tabs>
          <w:tab w:pos="883" w:val="left" w:leader="none"/>
        </w:tabs>
        <w:spacing w:line="251" w:lineRule="exact" w:before="0" w:after="0"/>
        <w:ind w:left="883" w:right="0" w:hanging="359"/>
        <w:jc w:val="left"/>
        <w:rPr>
          <w:sz w:val="22"/>
        </w:rPr>
      </w:pPr>
      <w:r>
        <w:rPr>
          <w:sz w:val="22"/>
        </w:rPr>
        <w:t>S'ha</w:t>
      </w:r>
      <w:r>
        <w:rPr>
          <w:spacing w:val="-10"/>
          <w:sz w:val="22"/>
        </w:rPr>
        <w:t> </w:t>
      </w:r>
      <w:r>
        <w:rPr>
          <w:sz w:val="22"/>
        </w:rPr>
        <w:t>descrit</w:t>
      </w:r>
      <w:r>
        <w:rPr>
          <w:spacing w:val="-9"/>
          <w:sz w:val="22"/>
        </w:rPr>
        <w:t> </w:t>
      </w:r>
      <w:r>
        <w:rPr>
          <w:sz w:val="22"/>
        </w:rPr>
        <w:t>el</w:t>
      </w:r>
      <w:r>
        <w:rPr>
          <w:spacing w:val="-9"/>
          <w:sz w:val="22"/>
        </w:rPr>
        <w:t> </w:t>
      </w:r>
      <w:r>
        <w:rPr>
          <w:sz w:val="22"/>
        </w:rPr>
        <w:t>funcionament</w:t>
      </w:r>
      <w:r>
        <w:rPr>
          <w:spacing w:val="-9"/>
          <w:sz w:val="22"/>
        </w:rPr>
        <w:t> </w:t>
      </w:r>
      <w:r>
        <w:rPr>
          <w:sz w:val="22"/>
        </w:rPr>
        <w:t>dels</w:t>
      </w:r>
      <w:r>
        <w:rPr>
          <w:spacing w:val="-9"/>
          <w:sz w:val="22"/>
        </w:rPr>
        <w:t> </w:t>
      </w:r>
      <w:r>
        <w:rPr>
          <w:sz w:val="22"/>
        </w:rPr>
        <w:t>elements</w:t>
      </w:r>
      <w:r>
        <w:rPr>
          <w:spacing w:val="-9"/>
          <w:sz w:val="22"/>
        </w:rPr>
        <w:t> </w:t>
      </w:r>
      <w:r>
        <w:rPr>
          <w:sz w:val="22"/>
        </w:rPr>
        <w:t>i</w:t>
      </w:r>
      <w:r>
        <w:rPr>
          <w:spacing w:val="-9"/>
          <w:sz w:val="22"/>
        </w:rPr>
        <w:t> </w:t>
      </w:r>
      <w:r>
        <w:rPr>
          <w:sz w:val="22"/>
        </w:rPr>
        <w:t>conjunts</w:t>
      </w:r>
      <w:r>
        <w:rPr>
          <w:spacing w:val="-9"/>
          <w:sz w:val="22"/>
        </w:rPr>
        <w:t> </w:t>
      </w:r>
      <w:r>
        <w:rPr>
          <w:sz w:val="22"/>
        </w:rPr>
        <w:t>dels</w:t>
      </w:r>
      <w:r>
        <w:rPr>
          <w:spacing w:val="-9"/>
          <w:sz w:val="22"/>
        </w:rPr>
        <w:t> </w:t>
      </w:r>
      <w:r>
        <w:rPr>
          <w:spacing w:val="-2"/>
          <w:sz w:val="22"/>
        </w:rPr>
        <w:t>circuits.</w:t>
      </w:r>
    </w:p>
    <w:p>
      <w:pPr>
        <w:pStyle w:val="ListParagraph"/>
        <w:numPr>
          <w:ilvl w:val="1"/>
          <w:numId w:val="161"/>
        </w:numPr>
        <w:tabs>
          <w:tab w:pos="884" w:val="left" w:leader="none"/>
        </w:tabs>
        <w:spacing w:line="247" w:lineRule="auto" w:before="7" w:after="0"/>
        <w:ind w:left="884" w:right="668"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lleis</w:t>
      </w:r>
      <w:r>
        <w:rPr>
          <w:spacing w:val="-10"/>
          <w:sz w:val="22"/>
        </w:rPr>
        <w:t> </w:t>
      </w:r>
      <w:r>
        <w:rPr>
          <w:sz w:val="22"/>
        </w:rPr>
        <w:t>i</w:t>
      </w:r>
      <w:r>
        <w:rPr>
          <w:spacing w:val="-10"/>
          <w:sz w:val="22"/>
        </w:rPr>
        <w:t> </w:t>
      </w:r>
      <w:r>
        <w:rPr>
          <w:sz w:val="22"/>
        </w:rPr>
        <w:t>regles</w:t>
      </w:r>
      <w:r>
        <w:rPr>
          <w:spacing w:val="-10"/>
          <w:sz w:val="22"/>
        </w:rPr>
        <w:t> </w:t>
      </w:r>
      <w:r>
        <w:rPr>
          <w:sz w:val="22"/>
        </w:rPr>
        <w:t>elèctriques</w:t>
      </w:r>
      <w:r>
        <w:rPr>
          <w:spacing w:val="-10"/>
          <w:sz w:val="22"/>
        </w:rPr>
        <w:t> </w:t>
      </w:r>
      <w:r>
        <w:rPr>
          <w:sz w:val="22"/>
        </w:rPr>
        <w:t>amb</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elements</w:t>
      </w:r>
      <w:r>
        <w:rPr>
          <w:spacing w:val="-10"/>
          <w:sz w:val="22"/>
        </w:rPr>
        <w:t> </w:t>
      </w:r>
      <w:r>
        <w:rPr>
          <w:sz w:val="22"/>
        </w:rPr>
        <w:t>i conjunts dels circuits elèctrics auxiliars.</w:t>
      </w:r>
    </w:p>
    <w:p>
      <w:pPr>
        <w:pStyle w:val="ListParagraph"/>
        <w:numPr>
          <w:ilvl w:val="1"/>
          <w:numId w:val="161"/>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interpretat</w:t>
      </w:r>
      <w:r>
        <w:rPr>
          <w:spacing w:val="-10"/>
          <w:sz w:val="22"/>
        </w:rPr>
        <w:t> </w:t>
      </w:r>
      <w:r>
        <w:rPr>
          <w:sz w:val="22"/>
        </w:rPr>
        <w:t>els</w:t>
      </w:r>
      <w:r>
        <w:rPr>
          <w:spacing w:val="-9"/>
          <w:sz w:val="22"/>
        </w:rPr>
        <w:t> </w:t>
      </w:r>
      <w:r>
        <w:rPr>
          <w:sz w:val="22"/>
        </w:rPr>
        <w:t>paràmetres</w:t>
      </w:r>
      <w:r>
        <w:rPr>
          <w:spacing w:val="-10"/>
          <w:sz w:val="22"/>
        </w:rPr>
        <w:t> </w:t>
      </w:r>
      <w:r>
        <w:rPr>
          <w:sz w:val="22"/>
        </w:rPr>
        <w:t>de</w:t>
      </w:r>
      <w:r>
        <w:rPr>
          <w:spacing w:val="-9"/>
          <w:sz w:val="22"/>
        </w:rPr>
        <w:t> </w:t>
      </w:r>
      <w:r>
        <w:rPr>
          <w:spacing w:val="-2"/>
          <w:sz w:val="22"/>
        </w:rPr>
        <w:t>funcionament.</w:t>
      </w:r>
    </w:p>
    <w:p>
      <w:pPr>
        <w:pStyle w:val="ListParagraph"/>
        <w:numPr>
          <w:ilvl w:val="1"/>
          <w:numId w:val="161"/>
        </w:numPr>
        <w:tabs>
          <w:tab w:pos="884" w:val="left" w:leader="none"/>
        </w:tabs>
        <w:spacing w:line="247" w:lineRule="auto" w:before="6" w:after="0"/>
        <w:ind w:left="884" w:right="280" w:hanging="360"/>
        <w:jc w:val="left"/>
        <w:rPr>
          <w:sz w:val="22"/>
        </w:rPr>
      </w:pPr>
      <w:r>
        <w:rPr>
          <w:sz w:val="22"/>
        </w:rPr>
        <w:t>S'han</w:t>
      </w:r>
      <w:r>
        <w:rPr>
          <w:spacing w:val="-11"/>
          <w:sz w:val="22"/>
        </w:rPr>
        <w:t> </w:t>
      </w:r>
      <w:r>
        <w:rPr>
          <w:sz w:val="22"/>
        </w:rPr>
        <w:t>interpretat</w:t>
      </w:r>
      <w:r>
        <w:rPr>
          <w:spacing w:val="-11"/>
          <w:sz w:val="22"/>
        </w:rPr>
        <w:t> </w:t>
      </w:r>
      <w:r>
        <w:rPr>
          <w:sz w:val="22"/>
        </w:rPr>
        <w:t>els</w:t>
      </w:r>
      <w:r>
        <w:rPr>
          <w:spacing w:val="-11"/>
          <w:sz w:val="22"/>
        </w:rPr>
        <w:t> </w:t>
      </w:r>
      <w:r>
        <w:rPr>
          <w:sz w:val="22"/>
        </w:rPr>
        <w:t>esquemes</w:t>
      </w:r>
      <w:r>
        <w:rPr>
          <w:spacing w:val="-11"/>
          <w:sz w:val="22"/>
        </w:rPr>
        <w:t> </w:t>
      </w:r>
      <w:r>
        <w:rPr>
          <w:sz w:val="22"/>
        </w:rPr>
        <w:t>dels</w:t>
      </w:r>
      <w:r>
        <w:rPr>
          <w:spacing w:val="-11"/>
          <w:sz w:val="22"/>
        </w:rPr>
        <w:t> </w:t>
      </w:r>
      <w:r>
        <w:rPr>
          <w:sz w:val="22"/>
        </w:rPr>
        <w:t>circuits</w:t>
      </w:r>
      <w:r>
        <w:rPr>
          <w:spacing w:val="-11"/>
          <w:sz w:val="22"/>
        </w:rPr>
        <w:t> </w:t>
      </w:r>
      <w:r>
        <w:rPr>
          <w:sz w:val="22"/>
        </w:rPr>
        <w:t>elèctrics,</w:t>
      </w:r>
      <w:r>
        <w:rPr>
          <w:spacing w:val="-11"/>
          <w:sz w:val="22"/>
        </w:rPr>
        <w:t> </w:t>
      </w:r>
      <w:r>
        <w:rPr>
          <w:sz w:val="22"/>
        </w:rPr>
        <w:t>reconeixent-ne</w:t>
      </w:r>
      <w:r>
        <w:rPr>
          <w:spacing w:val="-11"/>
          <w:sz w:val="22"/>
        </w:rPr>
        <w:t> </w:t>
      </w:r>
      <w:r>
        <w:rPr>
          <w:sz w:val="22"/>
        </w:rPr>
        <w:t>la</w:t>
      </w:r>
      <w:r>
        <w:rPr>
          <w:spacing w:val="-11"/>
          <w:sz w:val="22"/>
        </w:rPr>
        <w:t> </w:t>
      </w:r>
      <w:r>
        <w:rPr>
          <w:sz w:val="22"/>
        </w:rPr>
        <w:t>funcionalitat</w:t>
      </w:r>
      <w:r>
        <w:rPr>
          <w:spacing w:val="-11"/>
          <w:sz w:val="22"/>
        </w:rPr>
        <w:t> </w:t>
      </w:r>
      <w:r>
        <w:rPr>
          <w:sz w:val="22"/>
        </w:rPr>
        <w:t>i els elements que els componen.</w:t>
      </w:r>
    </w:p>
    <w:p>
      <w:pPr>
        <w:pStyle w:val="ListParagraph"/>
        <w:numPr>
          <w:ilvl w:val="1"/>
          <w:numId w:val="161"/>
        </w:numPr>
        <w:tabs>
          <w:tab w:pos="884" w:val="left" w:leader="none"/>
        </w:tabs>
        <w:spacing w:line="247" w:lineRule="auto" w:before="0" w:after="0"/>
        <w:ind w:left="884" w:right="1137" w:hanging="360"/>
        <w:jc w:val="left"/>
        <w:rPr>
          <w:sz w:val="22"/>
        </w:rPr>
      </w:pPr>
      <w:r>
        <w:rPr>
          <w:sz w:val="22"/>
        </w:rPr>
        <w:t>S'han</w:t>
      </w:r>
      <w:r>
        <w:rPr>
          <w:spacing w:val="-13"/>
          <w:sz w:val="22"/>
        </w:rPr>
        <w:t> </w:t>
      </w:r>
      <w:r>
        <w:rPr>
          <w:sz w:val="22"/>
        </w:rPr>
        <w:t>representat</w:t>
      </w:r>
      <w:r>
        <w:rPr>
          <w:spacing w:val="-13"/>
          <w:sz w:val="22"/>
        </w:rPr>
        <w:t> </w:t>
      </w:r>
      <w:r>
        <w:rPr>
          <w:sz w:val="22"/>
        </w:rPr>
        <w:t>esquemes</w:t>
      </w:r>
      <w:r>
        <w:rPr>
          <w:spacing w:val="-13"/>
          <w:sz w:val="22"/>
        </w:rPr>
        <w:t> </w:t>
      </w:r>
      <w:r>
        <w:rPr>
          <w:sz w:val="22"/>
        </w:rPr>
        <w:t>dels</w:t>
      </w:r>
      <w:r>
        <w:rPr>
          <w:spacing w:val="-13"/>
          <w:sz w:val="22"/>
        </w:rPr>
        <w:t> </w:t>
      </w:r>
      <w:r>
        <w:rPr>
          <w:sz w:val="22"/>
        </w:rPr>
        <w:t>sistemes</w:t>
      </w:r>
      <w:r>
        <w:rPr>
          <w:spacing w:val="-13"/>
          <w:sz w:val="22"/>
        </w:rPr>
        <w:t> </w:t>
      </w:r>
      <w:r>
        <w:rPr>
          <w:sz w:val="22"/>
        </w:rPr>
        <w:t>d'enllumenat,</w:t>
      </w:r>
      <w:r>
        <w:rPr>
          <w:spacing w:val="-13"/>
          <w:sz w:val="22"/>
        </w:rPr>
        <w:t> </w:t>
      </w:r>
      <w:r>
        <w:rPr>
          <w:sz w:val="22"/>
        </w:rPr>
        <w:t>maniobra,</w:t>
      </w:r>
      <w:r>
        <w:rPr>
          <w:spacing w:val="-13"/>
          <w:sz w:val="22"/>
        </w:rPr>
        <w:t> </w:t>
      </w:r>
      <w:r>
        <w:rPr>
          <w:sz w:val="22"/>
        </w:rPr>
        <w:t>control, senyalització, i altres sistemes auxiliars, aplicant la simbologia específica.</w:t>
      </w:r>
    </w:p>
    <w:p>
      <w:pPr>
        <w:pStyle w:val="ListParagraph"/>
        <w:numPr>
          <w:ilvl w:val="0"/>
          <w:numId w:val="161"/>
        </w:numPr>
        <w:tabs>
          <w:tab w:pos="882" w:val="left" w:leader="none"/>
          <w:tab w:pos="884" w:val="left" w:leader="none"/>
        </w:tabs>
        <w:spacing w:line="247" w:lineRule="auto" w:before="246" w:after="0"/>
        <w:ind w:left="884" w:right="210" w:hanging="360"/>
        <w:jc w:val="left"/>
        <w:rPr>
          <w:sz w:val="22"/>
        </w:rPr>
      </w:pPr>
      <w:r>
        <w:rPr>
          <w:sz w:val="22"/>
        </w:rPr>
        <w:t>Localitza</w:t>
      </w:r>
      <w:r>
        <w:rPr>
          <w:spacing w:val="-10"/>
          <w:sz w:val="22"/>
        </w:rPr>
        <w:t> </w:t>
      </w:r>
      <w:r>
        <w:rPr>
          <w:sz w:val="22"/>
        </w:rPr>
        <w:t>avaries</w:t>
      </w:r>
      <w:r>
        <w:rPr>
          <w:spacing w:val="-10"/>
          <w:sz w:val="22"/>
        </w:rPr>
        <w:t> </w:t>
      </w:r>
      <w:r>
        <w:rPr>
          <w:sz w:val="22"/>
        </w:rPr>
        <w:t>dels</w:t>
      </w:r>
      <w:r>
        <w:rPr>
          <w:spacing w:val="-10"/>
          <w:sz w:val="22"/>
        </w:rPr>
        <w:t> </w:t>
      </w:r>
      <w:r>
        <w:rPr>
          <w:sz w:val="22"/>
        </w:rPr>
        <w:t>sistemes</w:t>
      </w:r>
      <w:r>
        <w:rPr>
          <w:spacing w:val="-10"/>
          <w:sz w:val="22"/>
        </w:rPr>
        <w:t> </w:t>
      </w:r>
      <w:r>
        <w:rPr>
          <w:sz w:val="22"/>
        </w:rPr>
        <w:t>elèctrics</w:t>
      </w:r>
      <w:r>
        <w:rPr>
          <w:spacing w:val="-10"/>
          <w:sz w:val="22"/>
        </w:rPr>
        <w:t> </w:t>
      </w:r>
      <w:r>
        <w:rPr>
          <w:sz w:val="22"/>
        </w:rPr>
        <w:t>auxiliars,</w:t>
      </w:r>
      <w:r>
        <w:rPr>
          <w:spacing w:val="-10"/>
          <w:sz w:val="22"/>
        </w:rPr>
        <w:t> </w:t>
      </w:r>
      <w:r>
        <w:rPr>
          <w:sz w:val="22"/>
        </w:rPr>
        <w:t>relacionant</w:t>
      </w:r>
      <w:r>
        <w:rPr>
          <w:spacing w:val="-10"/>
          <w:sz w:val="22"/>
        </w:rPr>
        <w:t> </w:t>
      </w:r>
      <w:r>
        <w:rPr>
          <w:sz w:val="22"/>
        </w:rPr>
        <w:t>els</w:t>
      </w:r>
      <w:r>
        <w:rPr>
          <w:spacing w:val="-10"/>
          <w:sz w:val="22"/>
        </w:rPr>
        <w:t> </w:t>
      </w:r>
      <w:r>
        <w:rPr>
          <w:sz w:val="22"/>
        </w:rPr>
        <w:t>símptomes</w:t>
      </w:r>
      <w:r>
        <w:rPr>
          <w:spacing w:val="-10"/>
          <w:sz w:val="22"/>
        </w:rPr>
        <w:t> </w:t>
      </w:r>
      <w:r>
        <w:rPr>
          <w:sz w:val="22"/>
        </w:rPr>
        <w:t>i</w:t>
      </w:r>
      <w:r>
        <w:rPr>
          <w:spacing w:val="-10"/>
          <w:sz w:val="22"/>
        </w:rPr>
        <w:t> </w:t>
      </w:r>
      <w:r>
        <w:rPr>
          <w:sz w:val="22"/>
        </w:rPr>
        <w:t>efectes amb les causes que les produeixen.</w:t>
      </w:r>
    </w:p>
    <w:p>
      <w:pPr>
        <w:pStyle w:val="BodyText"/>
        <w:spacing w:line="251" w:lineRule="exact"/>
        <w:ind w:left="164" w:firstLine="0"/>
      </w:pPr>
      <w:r>
        <w:rPr/>
        <w:t>Criteris</w:t>
      </w:r>
      <w:r>
        <w:rPr>
          <w:spacing w:val="-7"/>
        </w:rPr>
        <w:t> </w:t>
      </w:r>
      <w:r>
        <w:rPr>
          <w:spacing w:val="-2"/>
        </w:rPr>
        <w:t>d'avaluació:</w:t>
      </w:r>
    </w:p>
    <w:p>
      <w:pPr>
        <w:pStyle w:val="ListParagraph"/>
        <w:numPr>
          <w:ilvl w:val="1"/>
          <w:numId w:val="161"/>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seleccionat</w:t>
      </w:r>
      <w:r>
        <w:rPr>
          <w:spacing w:val="-13"/>
          <w:sz w:val="22"/>
        </w:rPr>
        <w:t> </w:t>
      </w:r>
      <w:r>
        <w:rPr>
          <w:sz w:val="22"/>
        </w:rPr>
        <w:t>i</w:t>
      </w:r>
      <w:r>
        <w:rPr>
          <w:spacing w:val="-12"/>
          <w:sz w:val="22"/>
        </w:rPr>
        <w:t> </w:t>
      </w:r>
      <w:r>
        <w:rPr>
          <w:sz w:val="22"/>
        </w:rPr>
        <w:t>interpretat</w:t>
      </w:r>
      <w:r>
        <w:rPr>
          <w:spacing w:val="-13"/>
          <w:sz w:val="22"/>
        </w:rPr>
        <w:t> </w:t>
      </w:r>
      <w:r>
        <w:rPr>
          <w:sz w:val="22"/>
        </w:rPr>
        <w:t>la</w:t>
      </w:r>
      <w:r>
        <w:rPr>
          <w:spacing w:val="-12"/>
          <w:sz w:val="22"/>
        </w:rPr>
        <w:t> </w:t>
      </w:r>
      <w:r>
        <w:rPr>
          <w:sz w:val="22"/>
        </w:rPr>
        <w:t>documentació</w:t>
      </w:r>
      <w:r>
        <w:rPr>
          <w:spacing w:val="-13"/>
          <w:sz w:val="22"/>
        </w:rPr>
        <w:t> </w:t>
      </w:r>
      <w:r>
        <w:rPr>
          <w:sz w:val="22"/>
        </w:rPr>
        <w:t>tècnica</w:t>
      </w:r>
      <w:r>
        <w:rPr>
          <w:spacing w:val="-12"/>
          <w:sz w:val="22"/>
        </w:rPr>
        <w:t> </w:t>
      </w:r>
      <w:r>
        <w:rPr>
          <w:spacing w:val="-2"/>
          <w:sz w:val="22"/>
        </w:rPr>
        <w:t>necessària.</w:t>
      </w:r>
    </w:p>
    <w:p>
      <w:pPr>
        <w:pStyle w:val="ListParagraph"/>
        <w:numPr>
          <w:ilvl w:val="1"/>
          <w:numId w:val="161"/>
        </w:numPr>
        <w:tabs>
          <w:tab w:pos="883" w:val="left" w:leader="none"/>
        </w:tabs>
        <w:spacing w:line="240" w:lineRule="auto" w:before="7" w:after="0"/>
        <w:ind w:left="883" w:right="0" w:hanging="359"/>
        <w:jc w:val="left"/>
        <w:rPr>
          <w:sz w:val="22"/>
        </w:rPr>
      </w:pPr>
      <w:r>
        <w:rPr>
          <w:sz w:val="22"/>
        </w:rPr>
        <w:t>S'ha</w:t>
      </w:r>
      <w:r>
        <w:rPr>
          <w:spacing w:val="-13"/>
          <w:sz w:val="22"/>
        </w:rPr>
        <w:t> </w:t>
      </w:r>
      <w:r>
        <w:rPr>
          <w:sz w:val="22"/>
        </w:rPr>
        <w:t>identificat</w:t>
      </w:r>
      <w:r>
        <w:rPr>
          <w:spacing w:val="-10"/>
          <w:sz w:val="22"/>
        </w:rPr>
        <w:t> </w:t>
      </w:r>
      <w:r>
        <w:rPr>
          <w:sz w:val="22"/>
        </w:rPr>
        <w:t>en</w:t>
      </w:r>
      <w:r>
        <w:rPr>
          <w:spacing w:val="-10"/>
          <w:sz w:val="22"/>
        </w:rPr>
        <w:t> </w:t>
      </w:r>
      <w:r>
        <w:rPr>
          <w:sz w:val="22"/>
        </w:rPr>
        <w:t>el</w:t>
      </w:r>
      <w:r>
        <w:rPr>
          <w:spacing w:val="-11"/>
          <w:sz w:val="22"/>
        </w:rPr>
        <w:t> </w:t>
      </w:r>
      <w:r>
        <w:rPr>
          <w:sz w:val="22"/>
        </w:rPr>
        <w:t>vehicle</w:t>
      </w:r>
      <w:r>
        <w:rPr>
          <w:spacing w:val="-10"/>
          <w:sz w:val="22"/>
        </w:rPr>
        <w:t> </w:t>
      </w:r>
      <w:r>
        <w:rPr>
          <w:sz w:val="22"/>
        </w:rPr>
        <w:t>el</w:t>
      </w:r>
      <w:r>
        <w:rPr>
          <w:spacing w:val="-10"/>
          <w:sz w:val="22"/>
        </w:rPr>
        <w:t> </w:t>
      </w:r>
      <w:r>
        <w:rPr>
          <w:sz w:val="22"/>
        </w:rPr>
        <w:t>sistema</w:t>
      </w:r>
      <w:r>
        <w:rPr>
          <w:spacing w:val="-10"/>
          <w:sz w:val="22"/>
        </w:rPr>
        <w:t> </w:t>
      </w:r>
      <w:r>
        <w:rPr>
          <w:sz w:val="22"/>
        </w:rPr>
        <w:t>o</w:t>
      </w:r>
      <w:r>
        <w:rPr>
          <w:spacing w:val="-11"/>
          <w:sz w:val="22"/>
        </w:rPr>
        <w:t> </w:t>
      </w:r>
      <w:r>
        <w:rPr>
          <w:sz w:val="22"/>
        </w:rPr>
        <w:t>element</w:t>
      </w:r>
      <w:r>
        <w:rPr>
          <w:spacing w:val="-10"/>
          <w:sz w:val="22"/>
        </w:rPr>
        <w:t> </w:t>
      </w:r>
      <w:r>
        <w:rPr>
          <w:sz w:val="22"/>
        </w:rPr>
        <w:t>que</w:t>
      </w:r>
      <w:r>
        <w:rPr>
          <w:spacing w:val="-10"/>
          <w:sz w:val="22"/>
        </w:rPr>
        <w:t> </w:t>
      </w:r>
      <w:r>
        <w:rPr>
          <w:sz w:val="22"/>
        </w:rPr>
        <w:t>cal</w:t>
      </w:r>
      <w:r>
        <w:rPr>
          <w:spacing w:val="-10"/>
          <w:sz w:val="22"/>
        </w:rPr>
        <w:t> </w:t>
      </w:r>
      <w:r>
        <w:rPr>
          <w:spacing w:val="-2"/>
          <w:sz w:val="22"/>
        </w:rPr>
        <w:t>comprovar.</w:t>
      </w:r>
    </w:p>
    <w:p>
      <w:pPr>
        <w:pStyle w:val="ListParagraph"/>
        <w:numPr>
          <w:ilvl w:val="1"/>
          <w:numId w:val="161"/>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preparat</w:t>
      </w:r>
      <w:r>
        <w:rPr>
          <w:spacing w:val="-10"/>
          <w:sz w:val="22"/>
        </w:rPr>
        <w:t> </w:t>
      </w:r>
      <w:r>
        <w:rPr>
          <w:sz w:val="22"/>
        </w:rPr>
        <w:t>i</w:t>
      </w:r>
      <w:r>
        <w:rPr>
          <w:spacing w:val="-10"/>
          <w:sz w:val="22"/>
        </w:rPr>
        <w:t> </w:t>
      </w:r>
      <w:r>
        <w:rPr>
          <w:sz w:val="22"/>
        </w:rPr>
        <w:t>calibrat</w:t>
      </w:r>
      <w:r>
        <w:rPr>
          <w:spacing w:val="-10"/>
          <w:sz w:val="22"/>
        </w:rPr>
        <w:t> </w:t>
      </w:r>
      <w:r>
        <w:rPr>
          <w:sz w:val="22"/>
        </w:rPr>
        <w:t>l'equip</w:t>
      </w:r>
      <w:r>
        <w:rPr>
          <w:spacing w:val="-10"/>
          <w:sz w:val="22"/>
        </w:rPr>
        <w:t> </w:t>
      </w:r>
      <w:r>
        <w:rPr>
          <w:sz w:val="22"/>
        </w:rPr>
        <w:t>de</w:t>
      </w:r>
      <w:r>
        <w:rPr>
          <w:spacing w:val="-11"/>
          <w:sz w:val="22"/>
        </w:rPr>
        <w:t> </w:t>
      </w:r>
      <w:r>
        <w:rPr>
          <w:sz w:val="22"/>
        </w:rPr>
        <w:t>mesura</w:t>
      </w:r>
      <w:r>
        <w:rPr>
          <w:spacing w:val="-10"/>
          <w:sz w:val="22"/>
        </w:rPr>
        <w:t> </w:t>
      </w:r>
      <w:r>
        <w:rPr>
          <w:sz w:val="22"/>
        </w:rPr>
        <w:t>seguint</w:t>
      </w:r>
      <w:r>
        <w:rPr>
          <w:spacing w:val="-10"/>
          <w:sz w:val="22"/>
        </w:rPr>
        <w:t> </w:t>
      </w:r>
      <w:r>
        <w:rPr>
          <w:sz w:val="22"/>
        </w:rPr>
        <w:t>les</w:t>
      </w:r>
      <w:r>
        <w:rPr>
          <w:spacing w:val="-10"/>
          <w:sz w:val="22"/>
        </w:rPr>
        <w:t> </w:t>
      </w:r>
      <w:r>
        <w:rPr>
          <w:sz w:val="22"/>
        </w:rPr>
        <w:t>especificacions</w:t>
      </w:r>
      <w:r>
        <w:rPr>
          <w:spacing w:val="-10"/>
          <w:sz w:val="22"/>
        </w:rPr>
        <w:t> </w:t>
      </w:r>
      <w:r>
        <w:rPr>
          <w:spacing w:val="-2"/>
          <w:sz w:val="22"/>
        </w:rPr>
        <w:t>tècniques.</w:t>
      </w:r>
    </w:p>
    <w:p>
      <w:pPr>
        <w:pStyle w:val="ListParagraph"/>
        <w:numPr>
          <w:ilvl w:val="1"/>
          <w:numId w:val="161"/>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connectat</w:t>
      </w:r>
      <w:r>
        <w:rPr>
          <w:spacing w:val="-11"/>
          <w:sz w:val="22"/>
        </w:rPr>
        <w:t> </w:t>
      </w:r>
      <w:r>
        <w:rPr>
          <w:sz w:val="22"/>
        </w:rPr>
        <w:t>l'equip</w:t>
      </w:r>
      <w:r>
        <w:rPr>
          <w:spacing w:val="-11"/>
          <w:sz w:val="22"/>
        </w:rPr>
        <w:t> </w:t>
      </w:r>
      <w:r>
        <w:rPr>
          <w:sz w:val="22"/>
        </w:rPr>
        <w:t>prèvia</w:t>
      </w:r>
      <w:r>
        <w:rPr>
          <w:spacing w:val="-11"/>
          <w:sz w:val="22"/>
        </w:rPr>
        <w:t> </w:t>
      </w:r>
      <w:r>
        <w:rPr>
          <w:sz w:val="22"/>
        </w:rPr>
        <w:t>selecció</w:t>
      </w:r>
      <w:r>
        <w:rPr>
          <w:spacing w:val="-11"/>
          <w:sz w:val="22"/>
        </w:rPr>
        <w:t> </w:t>
      </w:r>
      <w:r>
        <w:rPr>
          <w:sz w:val="22"/>
        </w:rPr>
        <w:t>del</w:t>
      </w:r>
      <w:r>
        <w:rPr>
          <w:spacing w:val="-11"/>
          <w:sz w:val="22"/>
        </w:rPr>
        <w:t> </w:t>
      </w:r>
      <w:r>
        <w:rPr>
          <w:sz w:val="22"/>
        </w:rPr>
        <w:t>punt</w:t>
      </w:r>
      <w:r>
        <w:rPr>
          <w:spacing w:val="-11"/>
          <w:sz w:val="22"/>
        </w:rPr>
        <w:t> </w:t>
      </w:r>
      <w:r>
        <w:rPr>
          <w:sz w:val="22"/>
        </w:rPr>
        <w:t>de</w:t>
      </w:r>
      <w:r>
        <w:rPr>
          <w:spacing w:val="-11"/>
          <w:sz w:val="22"/>
        </w:rPr>
        <w:t> </w:t>
      </w:r>
      <w:r>
        <w:rPr>
          <w:sz w:val="22"/>
        </w:rPr>
        <w:t>mesura</w:t>
      </w:r>
      <w:r>
        <w:rPr>
          <w:spacing w:val="-11"/>
          <w:sz w:val="22"/>
        </w:rPr>
        <w:t> </w:t>
      </w:r>
      <w:r>
        <w:rPr>
          <w:spacing w:val="-2"/>
          <w:sz w:val="22"/>
        </w:rPr>
        <w:t>correcte.</w:t>
      </w:r>
    </w:p>
    <w:p>
      <w:pPr>
        <w:pStyle w:val="ListParagraph"/>
        <w:numPr>
          <w:ilvl w:val="1"/>
          <w:numId w:val="161"/>
        </w:numPr>
        <w:tabs>
          <w:tab w:pos="884" w:val="left" w:leader="none"/>
        </w:tabs>
        <w:spacing w:line="247" w:lineRule="auto" w:before="7" w:after="0"/>
        <w:ind w:left="884" w:right="87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variacions</w:t>
      </w:r>
      <w:r>
        <w:rPr>
          <w:spacing w:val="-10"/>
          <w:sz w:val="22"/>
        </w:rPr>
        <w:t> </w:t>
      </w:r>
      <w:r>
        <w:rPr>
          <w:sz w:val="22"/>
        </w:rPr>
        <w:t>en</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components</w:t>
      </w:r>
      <w:r>
        <w:rPr>
          <w:spacing w:val="-10"/>
          <w:sz w:val="22"/>
        </w:rPr>
        <w:t> </w:t>
      </w:r>
      <w:r>
        <w:rPr>
          <w:sz w:val="22"/>
        </w:rPr>
        <w:t>i</w:t>
      </w:r>
      <w:r>
        <w:rPr>
          <w:spacing w:val="-10"/>
          <w:sz w:val="22"/>
        </w:rPr>
        <w:t> </w:t>
      </w:r>
      <w:r>
        <w:rPr>
          <w:sz w:val="22"/>
        </w:rPr>
        <w:t>les</w:t>
      </w:r>
      <w:r>
        <w:rPr>
          <w:spacing w:val="-10"/>
          <w:sz w:val="22"/>
        </w:rPr>
        <w:t> </w:t>
      </w:r>
      <w:r>
        <w:rPr>
          <w:sz w:val="22"/>
        </w:rPr>
        <w:t>seves anomalies, relacionant la causa amb el símptoma observat.</w:t>
      </w:r>
    </w:p>
    <w:p>
      <w:pPr>
        <w:pStyle w:val="ListParagraph"/>
        <w:numPr>
          <w:ilvl w:val="1"/>
          <w:numId w:val="161"/>
        </w:numPr>
        <w:tabs>
          <w:tab w:pos="884" w:val="left" w:leader="none"/>
        </w:tabs>
        <w:spacing w:line="247" w:lineRule="auto" w:before="0" w:after="0"/>
        <w:ind w:left="884" w:right="791" w:hanging="360"/>
        <w:jc w:val="left"/>
        <w:rPr>
          <w:sz w:val="22"/>
        </w:rPr>
      </w:pPr>
      <w:r>
        <w:rPr>
          <w:sz w:val="22"/>
        </w:rPr>
        <w:t>S'han</w:t>
      </w:r>
      <w:r>
        <w:rPr>
          <w:spacing w:val="-11"/>
          <w:sz w:val="22"/>
        </w:rPr>
        <w:t> </w:t>
      </w:r>
      <w:r>
        <w:rPr>
          <w:sz w:val="22"/>
        </w:rPr>
        <w:t>obtingut</w:t>
      </w:r>
      <w:r>
        <w:rPr>
          <w:spacing w:val="-11"/>
          <w:sz w:val="22"/>
        </w:rPr>
        <w:t> </w:t>
      </w:r>
      <w:r>
        <w:rPr>
          <w:sz w:val="22"/>
        </w:rPr>
        <w:t>els</w:t>
      </w:r>
      <w:r>
        <w:rPr>
          <w:spacing w:val="-11"/>
          <w:sz w:val="22"/>
        </w:rPr>
        <w:t> </w:t>
      </w:r>
      <w:r>
        <w:rPr>
          <w:sz w:val="22"/>
        </w:rPr>
        <w:t>valors</w:t>
      </w:r>
      <w:r>
        <w:rPr>
          <w:spacing w:val="-11"/>
          <w:sz w:val="22"/>
        </w:rPr>
        <w:t> </w:t>
      </w:r>
      <w:r>
        <w:rPr>
          <w:sz w:val="22"/>
        </w:rPr>
        <w:t>de</w:t>
      </w:r>
      <w:r>
        <w:rPr>
          <w:spacing w:val="-11"/>
          <w:sz w:val="22"/>
        </w:rPr>
        <w:t> </w:t>
      </w:r>
      <w:r>
        <w:rPr>
          <w:sz w:val="22"/>
        </w:rPr>
        <w:t>les</w:t>
      </w:r>
      <w:r>
        <w:rPr>
          <w:spacing w:val="-11"/>
          <w:sz w:val="22"/>
        </w:rPr>
        <w:t> </w:t>
      </w:r>
      <w:r>
        <w:rPr>
          <w:sz w:val="22"/>
        </w:rPr>
        <w:t>mesures</w:t>
      </w:r>
      <w:r>
        <w:rPr>
          <w:spacing w:val="-11"/>
          <w:sz w:val="22"/>
        </w:rPr>
        <w:t> </w:t>
      </w:r>
      <w:r>
        <w:rPr>
          <w:sz w:val="22"/>
        </w:rPr>
        <w:t>assignant-los</w:t>
      </w:r>
      <w:r>
        <w:rPr>
          <w:spacing w:val="-11"/>
          <w:sz w:val="22"/>
        </w:rPr>
        <w:t> </w:t>
      </w:r>
      <w:r>
        <w:rPr>
          <w:sz w:val="22"/>
        </w:rPr>
        <w:t>l'aproximació</w:t>
      </w:r>
      <w:r>
        <w:rPr>
          <w:spacing w:val="-11"/>
          <w:sz w:val="22"/>
        </w:rPr>
        <w:t> </w:t>
      </w:r>
      <w:r>
        <w:rPr>
          <w:sz w:val="22"/>
        </w:rPr>
        <w:t>adequada, segons la precisió de l'instrument o equip.</w:t>
      </w:r>
    </w:p>
    <w:p>
      <w:pPr>
        <w:pStyle w:val="ListParagraph"/>
        <w:numPr>
          <w:ilvl w:val="1"/>
          <w:numId w:val="161"/>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verificat</w:t>
      </w:r>
      <w:r>
        <w:rPr>
          <w:spacing w:val="-11"/>
          <w:sz w:val="22"/>
        </w:rPr>
        <w:t> </w:t>
      </w:r>
      <w:r>
        <w:rPr>
          <w:sz w:val="22"/>
        </w:rPr>
        <w:t>les</w:t>
      </w:r>
      <w:r>
        <w:rPr>
          <w:spacing w:val="-11"/>
          <w:sz w:val="22"/>
        </w:rPr>
        <w:t> </w:t>
      </w:r>
      <w:r>
        <w:rPr>
          <w:sz w:val="22"/>
        </w:rPr>
        <w:t>unitats</w:t>
      </w:r>
      <w:r>
        <w:rPr>
          <w:spacing w:val="-11"/>
          <w:sz w:val="22"/>
        </w:rPr>
        <w:t> </w:t>
      </w:r>
      <w:r>
        <w:rPr>
          <w:sz w:val="22"/>
        </w:rPr>
        <w:t>de</w:t>
      </w:r>
      <w:r>
        <w:rPr>
          <w:spacing w:val="-10"/>
          <w:sz w:val="22"/>
        </w:rPr>
        <w:t> </w:t>
      </w:r>
      <w:r>
        <w:rPr>
          <w:sz w:val="22"/>
        </w:rPr>
        <w:t>gestió</w:t>
      </w:r>
      <w:r>
        <w:rPr>
          <w:spacing w:val="-11"/>
          <w:sz w:val="22"/>
        </w:rPr>
        <w:t> </w:t>
      </w:r>
      <w:r>
        <w:rPr>
          <w:sz w:val="22"/>
        </w:rPr>
        <w:t>electrònica,</w:t>
      </w:r>
      <w:r>
        <w:rPr>
          <w:spacing w:val="-11"/>
          <w:sz w:val="22"/>
        </w:rPr>
        <w:t> </w:t>
      </w:r>
      <w:r>
        <w:rPr>
          <w:sz w:val="22"/>
        </w:rPr>
        <w:t>interpretant</w:t>
      </w:r>
      <w:r>
        <w:rPr>
          <w:spacing w:val="-11"/>
          <w:sz w:val="22"/>
        </w:rPr>
        <w:t> </w:t>
      </w:r>
      <w:r>
        <w:rPr>
          <w:sz w:val="22"/>
        </w:rPr>
        <w:t>els</w:t>
      </w:r>
      <w:r>
        <w:rPr>
          <w:spacing w:val="-11"/>
          <w:sz w:val="22"/>
        </w:rPr>
        <w:t> </w:t>
      </w:r>
      <w:r>
        <w:rPr>
          <w:sz w:val="22"/>
        </w:rPr>
        <w:t>paràmetres</w:t>
      </w:r>
      <w:r>
        <w:rPr>
          <w:spacing w:val="-10"/>
          <w:sz w:val="22"/>
        </w:rPr>
        <w:t> </w:t>
      </w:r>
      <w:r>
        <w:rPr>
          <w:spacing w:val="-2"/>
          <w:sz w:val="22"/>
        </w:rPr>
        <w:t>obtinguts.</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1"/>
          <w:numId w:val="161"/>
        </w:numPr>
        <w:tabs>
          <w:tab w:pos="885" w:val="left" w:leader="none"/>
        </w:tabs>
        <w:spacing w:line="240" w:lineRule="auto" w:before="74" w:after="0"/>
        <w:ind w:left="885" w:right="1059" w:hanging="360"/>
        <w:jc w:val="left"/>
        <w:rPr>
          <w:sz w:val="22"/>
        </w:rPr>
      </w:pPr>
      <w:r>
        <w:rPr>
          <w:sz w:val="22"/>
        </w:rPr>
        <w:t>S'han</w:t>
      </w:r>
      <w:r>
        <w:rPr>
          <w:spacing w:val="-10"/>
          <w:sz w:val="22"/>
        </w:rPr>
        <w:t> </w:t>
      </w:r>
      <w:r>
        <w:rPr>
          <w:sz w:val="22"/>
        </w:rPr>
        <w:t>explicat</w:t>
      </w:r>
      <w:r>
        <w:rPr>
          <w:spacing w:val="-10"/>
          <w:sz w:val="22"/>
        </w:rPr>
        <w:t> </w:t>
      </w:r>
      <w:r>
        <w:rPr>
          <w:sz w:val="22"/>
        </w:rPr>
        <w:t>les</w:t>
      </w:r>
      <w:r>
        <w:rPr>
          <w:spacing w:val="-10"/>
          <w:sz w:val="22"/>
        </w:rPr>
        <w:t> </w:t>
      </w:r>
      <w:r>
        <w:rPr>
          <w:sz w:val="22"/>
        </w:rPr>
        <w:t>causes</w:t>
      </w:r>
      <w:r>
        <w:rPr>
          <w:spacing w:val="-10"/>
          <w:sz w:val="22"/>
        </w:rPr>
        <w:t> </w:t>
      </w:r>
      <w:r>
        <w:rPr>
          <w:sz w:val="22"/>
        </w:rPr>
        <w:t>de</w:t>
      </w:r>
      <w:r>
        <w:rPr>
          <w:spacing w:val="-10"/>
          <w:sz w:val="22"/>
        </w:rPr>
        <w:t> </w:t>
      </w:r>
      <w:r>
        <w:rPr>
          <w:sz w:val="22"/>
        </w:rPr>
        <w:t>les</w:t>
      </w:r>
      <w:r>
        <w:rPr>
          <w:spacing w:val="-10"/>
          <w:sz w:val="22"/>
        </w:rPr>
        <w:t> </w:t>
      </w:r>
      <w:r>
        <w:rPr>
          <w:sz w:val="22"/>
        </w:rPr>
        <w:t>avaries,</w:t>
      </w:r>
      <w:r>
        <w:rPr>
          <w:spacing w:val="-10"/>
          <w:sz w:val="22"/>
        </w:rPr>
        <w:t> </w:t>
      </w:r>
      <w:r>
        <w:rPr>
          <w:sz w:val="22"/>
        </w:rPr>
        <w:t>reproduint-les</w:t>
      </w:r>
      <w:r>
        <w:rPr>
          <w:spacing w:val="-10"/>
          <w:sz w:val="22"/>
        </w:rPr>
        <w:t> </w:t>
      </w:r>
      <w:r>
        <w:rPr>
          <w:sz w:val="22"/>
        </w:rPr>
        <w:t>i</w:t>
      </w:r>
      <w:r>
        <w:rPr>
          <w:spacing w:val="-10"/>
          <w:sz w:val="22"/>
        </w:rPr>
        <w:t> </w:t>
      </w:r>
      <w:r>
        <w:rPr>
          <w:sz w:val="22"/>
        </w:rPr>
        <w:t>seguint</w:t>
      </w:r>
      <w:r>
        <w:rPr>
          <w:spacing w:val="-10"/>
          <w:sz w:val="22"/>
        </w:rPr>
        <w:t> </w:t>
      </w:r>
      <w:r>
        <w:rPr>
          <w:sz w:val="22"/>
        </w:rPr>
        <w:t>el</w:t>
      </w:r>
      <w:r>
        <w:rPr>
          <w:spacing w:val="-10"/>
          <w:sz w:val="22"/>
        </w:rPr>
        <w:t> </w:t>
      </w:r>
      <w:r>
        <w:rPr>
          <w:sz w:val="22"/>
        </w:rPr>
        <w:t>procés</w:t>
      </w:r>
      <w:r>
        <w:rPr>
          <w:spacing w:val="-10"/>
          <w:sz w:val="22"/>
        </w:rPr>
        <w:t> </w:t>
      </w:r>
      <w:r>
        <w:rPr>
          <w:sz w:val="22"/>
        </w:rPr>
        <w:t>de </w:t>
      </w:r>
      <w:r>
        <w:rPr>
          <w:spacing w:val="-2"/>
          <w:sz w:val="22"/>
        </w:rPr>
        <w:t>correcció.</w:t>
      </w:r>
    </w:p>
    <w:p>
      <w:pPr>
        <w:pStyle w:val="ListParagraph"/>
        <w:numPr>
          <w:ilvl w:val="1"/>
          <w:numId w:val="161"/>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determinat</w:t>
      </w:r>
      <w:r>
        <w:rPr>
          <w:spacing w:val="-9"/>
          <w:sz w:val="22"/>
        </w:rPr>
        <w:t> </w:t>
      </w:r>
      <w:r>
        <w:rPr>
          <w:sz w:val="22"/>
        </w:rPr>
        <w:t>els</w:t>
      </w:r>
      <w:r>
        <w:rPr>
          <w:spacing w:val="-8"/>
          <w:sz w:val="22"/>
        </w:rPr>
        <w:t> </w:t>
      </w:r>
      <w:r>
        <w:rPr>
          <w:sz w:val="22"/>
        </w:rPr>
        <w:t>elements</w:t>
      </w:r>
      <w:r>
        <w:rPr>
          <w:spacing w:val="-9"/>
          <w:sz w:val="22"/>
        </w:rPr>
        <w:t> </w:t>
      </w:r>
      <w:r>
        <w:rPr>
          <w:sz w:val="22"/>
        </w:rPr>
        <w:t>a</w:t>
      </w:r>
      <w:r>
        <w:rPr>
          <w:spacing w:val="-8"/>
          <w:sz w:val="22"/>
        </w:rPr>
        <w:t> </w:t>
      </w:r>
      <w:r>
        <w:rPr>
          <w:sz w:val="22"/>
        </w:rPr>
        <w:t>substituir</w:t>
      </w:r>
      <w:r>
        <w:rPr>
          <w:spacing w:val="-9"/>
          <w:sz w:val="22"/>
        </w:rPr>
        <w:t> </w:t>
      </w:r>
      <w:r>
        <w:rPr>
          <w:sz w:val="22"/>
        </w:rPr>
        <w:t>o</w:t>
      </w:r>
      <w:r>
        <w:rPr>
          <w:spacing w:val="-8"/>
          <w:sz w:val="22"/>
        </w:rPr>
        <w:t> </w:t>
      </w:r>
      <w:r>
        <w:rPr>
          <w:spacing w:val="-2"/>
          <w:sz w:val="22"/>
        </w:rPr>
        <w:t>reparar.</w:t>
      </w:r>
    </w:p>
    <w:p>
      <w:pPr>
        <w:pStyle w:val="BodyText"/>
        <w:spacing w:before="3"/>
        <w:ind w:left="0" w:firstLine="0"/>
      </w:pPr>
    </w:p>
    <w:p>
      <w:pPr>
        <w:pStyle w:val="ListParagraph"/>
        <w:numPr>
          <w:ilvl w:val="0"/>
          <w:numId w:val="161"/>
        </w:numPr>
        <w:tabs>
          <w:tab w:pos="883" w:val="left" w:leader="none"/>
          <w:tab w:pos="885" w:val="left" w:leader="none"/>
        </w:tabs>
        <w:spacing w:line="247" w:lineRule="auto" w:before="0" w:after="0"/>
        <w:ind w:left="885" w:right="543" w:hanging="360"/>
        <w:jc w:val="left"/>
        <w:rPr>
          <w:sz w:val="22"/>
        </w:rPr>
      </w:pPr>
      <w:r>
        <w:rPr>
          <w:sz w:val="22"/>
        </w:rPr>
        <w:t>Realitza</w:t>
      </w:r>
      <w:r>
        <w:rPr>
          <w:spacing w:val="-11"/>
          <w:sz w:val="22"/>
        </w:rPr>
        <w:t> </w:t>
      </w:r>
      <w:r>
        <w:rPr>
          <w:sz w:val="22"/>
        </w:rPr>
        <w:t>el</w:t>
      </w:r>
      <w:r>
        <w:rPr>
          <w:spacing w:val="-11"/>
          <w:sz w:val="22"/>
        </w:rPr>
        <w:t> </w:t>
      </w:r>
      <w:r>
        <w:rPr>
          <w:sz w:val="22"/>
        </w:rPr>
        <w:t>manteniment</w:t>
      </w:r>
      <w:r>
        <w:rPr>
          <w:spacing w:val="-11"/>
          <w:sz w:val="22"/>
        </w:rPr>
        <w:t> </w:t>
      </w:r>
      <w:r>
        <w:rPr>
          <w:sz w:val="22"/>
        </w:rPr>
        <w:t>dels</w:t>
      </w:r>
      <w:r>
        <w:rPr>
          <w:spacing w:val="-11"/>
          <w:sz w:val="22"/>
        </w:rPr>
        <w:t> </w:t>
      </w:r>
      <w:r>
        <w:rPr>
          <w:sz w:val="22"/>
        </w:rPr>
        <w:t>sistemes</w:t>
      </w:r>
      <w:r>
        <w:rPr>
          <w:spacing w:val="-11"/>
          <w:sz w:val="22"/>
        </w:rPr>
        <w:t> </w:t>
      </w:r>
      <w:r>
        <w:rPr>
          <w:sz w:val="22"/>
        </w:rPr>
        <w:t>elèctrics</w:t>
      </w:r>
      <w:r>
        <w:rPr>
          <w:spacing w:val="-11"/>
          <w:sz w:val="22"/>
        </w:rPr>
        <w:t> </w:t>
      </w:r>
      <w:r>
        <w:rPr>
          <w:sz w:val="22"/>
        </w:rPr>
        <w:t>auxiliars,</w:t>
      </w:r>
      <w:r>
        <w:rPr>
          <w:spacing w:val="-11"/>
          <w:sz w:val="22"/>
        </w:rPr>
        <w:t> </w:t>
      </w:r>
      <w:r>
        <w:rPr>
          <w:sz w:val="22"/>
        </w:rPr>
        <w:t>interpretant</w:t>
      </w:r>
      <w:r>
        <w:rPr>
          <w:spacing w:val="-11"/>
          <w:sz w:val="22"/>
        </w:rPr>
        <w:t> </w:t>
      </w:r>
      <w:r>
        <w:rPr>
          <w:sz w:val="22"/>
        </w:rPr>
        <w:t>i</w:t>
      </w:r>
      <w:r>
        <w:rPr>
          <w:spacing w:val="-11"/>
          <w:sz w:val="22"/>
        </w:rPr>
        <w:t> </w:t>
      </w:r>
      <w:r>
        <w:rPr>
          <w:sz w:val="22"/>
        </w:rPr>
        <w:t>aplicant</w:t>
      </w:r>
      <w:r>
        <w:rPr>
          <w:spacing w:val="-11"/>
          <w:sz w:val="22"/>
        </w:rPr>
        <w:t> </w:t>
      </w:r>
      <w:r>
        <w:rPr>
          <w:sz w:val="22"/>
        </w:rPr>
        <w:t>els procediments establerts i les especificacions tècniques.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61"/>
        </w:numPr>
        <w:tabs>
          <w:tab w:pos="885" w:val="left" w:leader="none"/>
        </w:tabs>
        <w:spacing w:line="247" w:lineRule="auto" w:before="7" w:after="0"/>
        <w:ind w:left="885" w:right="650"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mitjans,</w:t>
      </w:r>
      <w:r>
        <w:rPr>
          <w:spacing w:val="-10"/>
          <w:sz w:val="22"/>
        </w:rPr>
        <w:t> </w:t>
      </w:r>
      <w:r>
        <w:rPr>
          <w:sz w:val="22"/>
        </w:rPr>
        <w:t>eines</w:t>
      </w:r>
      <w:r>
        <w:rPr>
          <w:spacing w:val="-10"/>
          <w:sz w:val="22"/>
        </w:rPr>
        <w:t> </w:t>
      </w:r>
      <w:r>
        <w:rPr>
          <w:sz w:val="22"/>
        </w:rPr>
        <w:t>i</w:t>
      </w:r>
      <w:r>
        <w:rPr>
          <w:spacing w:val="-10"/>
          <w:sz w:val="22"/>
        </w:rPr>
        <w:t> </w:t>
      </w:r>
      <w:r>
        <w:rPr>
          <w:sz w:val="22"/>
        </w:rPr>
        <w:t>utillatge</w:t>
      </w:r>
      <w:r>
        <w:rPr>
          <w:spacing w:val="-10"/>
          <w:sz w:val="22"/>
        </w:rPr>
        <w:t> </w:t>
      </w:r>
      <w:r>
        <w:rPr>
          <w:sz w:val="22"/>
        </w:rPr>
        <w:t>específic</w:t>
      </w:r>
      <w:r>
        <w:rPr>
          <w:spacing w:val="-10"/>
          <w:sz w:val="22"/>
        </w:rPr>
        <w:t> </w:t>
      </w:r>
      <w:r>
        <w:rPr>
          <w:sz w:val="22"/>
        </w:rPr>
        <w:t>necessaris</w:t>
      </w:r>
      <w:r>
        <w:rPr>
          <w:spacing w:val="-10"/>
          <w:sz w:val="22"/>
        </w:rPr>
        <w:t> </w:t>
      </w:r>
      <w:r>
        <w:rPr>
          <w:sz w:val="22"/>
        </w:rPr>
        <w:t>per</w:t>
      </w:r>
      <w:r>
        <w:rPr>
          <w:spacing w:val="-10"/>
          <w:sz w:val="22"/>
        </w:rPr>
        <w:t> </w:t>
      </w:r>
      <w:r>
        <w:rPr>
          <w:sz w:val="22"/>
        </w:rPr>
        <w:t>realitzar</w:t>
      </w:r>
      <w:r>
        <w:rPr>
          <w:spacing w:val="-10"/>
          <w:sz w:val="22"/>
        </w:rPr>
        <w:t> </w:t>
      </w:r>
      <w:r>
        <w:rPr>
          <w:sz w:val="22"/>
        </w:rPr>
        <w:t>el procés de desmuntatge, muntatge i regulació.</w:t>
      </w:r>
    </w:p>
    <w:p>
      <w:pPr>
        <w:pStyle w:val="ListParagraph"/>
        <w:numPr>
          <w:ilvl w:val="1"/>
          <w:numId w:val="161"/>
        </w:numPr>
        <w:tabs>
          <w:tab w:pos="885" w:val="left" w:leader="none"/>
        </w:tabs>
        <w:spacing w:line="247" w:lineRule="auto" w:before="0" w:after="0"/>
        <w:ind w:left="885" w:right="979" w:hanging="360"/>
        <w:jc w:val="left"/>
        <w:rPr>
          <w:sz w:val="22"/>
        </w:rPr>
      </w:pPr>
      <w:r>
        <w:rPr>
          <w:sz w:val="22"/>
        </w:rPr>
        <w:t>S'han</w:t>
      </w:r>
      <w:r>
        <w:rPr>
          <w:spacing w:val="-10"/>
          <w:sz w:val="22"/>
        </w:rPr>
        <w:t> </w:t>
      </w:r>
      <w:r>
        <w:rPr>
          <w:sz w:val="22"/>
        </w:rPr>
        <w:t>desmuntat</w:t>
      </w:r>
      <w:r>
        <w:rPr>
          <w:spacing w:val="-10"/>
          <w:sz w:val="22"/>
        </w:rPr>
        <w:t> </w:t>
      </w:r>
      <w:r>
        <w:rPr>
          <w:sz w:val="22"/>
        </w:rPr>
        <w:t>i</w:t>
      </w:r>
      <w:r>
        <w:rPr>
          <w:spacing w:val="-10"/>
          <w:sz w:val="22"/>
        </w:rPr>
        <w:t> </w:t>
      </w:r>
      <w:r>
        <w:rPr>
          <w:sz w:val="22"/>
        </w:rPr>
        <w:t>muntat</w:t>
      </w:r>
      <w:r>
        <w:rPr>
          <w:spacing w:val="-10"/>
          <w:sz w:val="22"/>
        </w:rPr>
        <w:t> </w:t>
      </w:r>
      <w:r>
        <w:rPr>
          <w:sz w:val="22"/>
        </w:rPr>
        <w:t>els</w:t>
      </w:r>
      <w:r>
        <w:rPr>
          <w:spacing w:val="-10"/>
          <w:sz w:val="22"/>
        </w:rPr>
        <w:t> </w:t>
      </w:r>
      <w:r>
        <w:rPr>
          <w:sz w:val="22"/>
        </w:rPr>
        <w:t>elements</w:t>
      </w:r>
      <w:r>
        <w:rPr>
          <w:spacing w:val="-10"/>
          <w:sz w:val="22"/>
        </w:rPr>
        <w:t> </w:t>
      </w:r>
      <w:r>
        <w:rPr>
          <w:sz w:val="22"/>
        </w:rPr>
        <w:t>i</w:t>
      </w:r>
      <w:r>
        <w:rPr>
          <w:spacing w:val="-10"/>
          <w:sz w:val="22"/>
        </w:rPr>
        <w:t> </w:t>
      </w:r>
      <w:r>
        <w:rPr>
          <w:sz w:val="22"/>
        </w:rPr>
        <w:t>conjunts</w:t>
      </w:r>
      <w:r>
        <w:rPr>
          <w:spacing w:val="-10"/>
          <w:sz w:val="22"/>
        </w:rPr>
        <w:t> </w:t>
      </w:r>
      <w:r>
        <w:rPr>
          <w:sz w:val="22"/>
        </w:rPr>
        <w:t>que</w:t>
      </w:r>
      <w:r>
        <w:rPr>
          <w:spacing w:val="-10"/>
          <w:sz w:val="22"/>
        </w:rPr>
        <w:t> </w:t>
      </w:r>
      <w:r>
        <w:rPr>
          <w:sz w:val="22"/>
        </w:rPr>
        <w:t>componen</w:t>
      </w:r>
      <w:r>
        <w:rPr>
          <w:spacing w:val="-10"/>
          <w:sz w:val="22"/>
        </w:rPr>
        <w:t> </w:t>
      </w:r>
      <w:r>
        <w:rPr>
          <w:sz w:val="22"/>
        </w:rPr>
        <w:t>els</w:t>
      </w:r>
      <w:r>
        <w:rPr>
          <w:spacing w:val="-10"/>
          <w:sz w:val="22"/>
        </w:rPr>
        <w:t> </w:t>
      </w:r>
      <w:r>
        <w:rPr>
          <w:sz w:val="22"/>
        </w:rPr>
        <w:t>sistemes elèctrics auxiliars.</w:t>
      </w:r>
    </w:p>
    <w:p>
      <w:pPr>
        <w:pStyle w:val="ListParagraph"/>
        <w:numPr>
          <w:ilvl w:val="1"/>
          <w:numId w:val="161"/>
        </w:numPr>
        <w:tabs>
          <w:tab w:pos="885" w:val="left" w:leader="none"/>
        </w:tabs>
        <w:spacing w:line="247" w:lineRule="auto" w:before="0" w:after="0"/>
        <w:ind w:left="885" w:right="844" w:hanging="360"/>
        <w:jc w:val="left"/>
        <w:rPr>
          <w:sz w:val="22"/>
        </w:rPr>
      </w:pPr>
      <w:r>
        <w:rPr>
          <w:sz w:val="22"/>
        </w:rPr>
        <w:t>S'han</w:t>
      </w:r>
      <w:r>
        <w:rPr>
          <w:spacing w:val="-10"/>
          <w:sz w:val="22"/>
        </w:rPr>
        <w:t> </w:t>
      </w:r>
      <w:r>
        <w:rPr>
          <w:sz w:val="22"/>
        </w:rPr>
        <w:t>realitzat</w:t>
      </w:r>
      <w:r>
        <w:rPr>
          <w:spacing w:val="-10"/>
          <w:sz w:val="22"/>
        </w:rPr>
        <w:t> </w:t>
      </w:r>
      <w:r>
        <w:rPr>
          <w:sz w:val="22"/>
        </w:rPr>
        <w:t>ajustos</w:t>
      </w:r>
      <w:r>
        <w:rPr>
          <w:spacing w:val="-10"/>
          <w:sz w:val="22"/>
        </w:rPr>
        <w:t> </w:t>
      </w:r>
      <w:r>
        <w:rPr>
          <w:sz w:val="22"/>
        </w:rPr>
        <w:t>i</w:t>
      </w:r>
      <w:r>
        <w:rPr>
          <w:spacing w:val="-10"/>
          <w:sz w:val="22"/>
        </w:rPr>
        <w:t> </w:t>
      </w:r>
      <w:r>
        <w:rPr>
          <w:sz w:val="22"/>
        </w:rPr>
        <w:t>reglatges</w:t>
      </w:r>
      <w:r>
        <w:rPr>
          <w:spacing w:val="-10"/>
          <w:sz w:val="22"/>
        </w:rPr>
        <w:t> </w:t>
      </w:r>
      <w:r>
        <w:rPr>
          <w:sz w:val="22"/>
        </w:rPr>
        <w:t>de</w:t>
      </w:r>
      <w:r>
        <w:rPr>
          <w:spacing w:val="-10"/>
          <w:sz w:val="22"/>
        </w:rPr>
        <w:t> </w:t>
      </w:r>
      <w:r>
        <w:rPr>
          <w:sz w:val="22"/>
        </w:rPr>
        <w:t>paràmetres</w:t>
      </w:r>
      <w:r>
        <w:rPr>
          <w:spacing w:val="-10"/>
          <w:sz w:val="22"/>
        </w:rPr>
        <w:t> </w:t>
      </w:r>
      <w:r>
        <w:rPr>
          <w:sz w:val="22"/>
        </w:rPr>
        <w:t>en</w:t>
      </w:r>
      <w:r>
        <w:rPr>
          <w:spacing w:val="-10"/>
          <w:sz w:val="22"/>
        </w:rPr>
        <w:t> </w:t>
      </w:r>
      <w:r>
        <w:rPr>
          <w:sz w:val="22"/>
        </w:rPr>
        <w:t>els</w:t>
      </w:r>
      <w:r>
        <w:rPr>
          <w:spacing w:val="-10"/>
          <w:sz w:val="22"/>
        </w:rPr>
        <w:t> </w:t>
      </w:r>
      <w:r>
        <w:rPr>
          <w:sz w:val="22"/>
        </w:rPr>
        <w:t>elements</w:t>
      </w:r>
      <w:r>
        <w:rPr>
          <w:spacing w:val="-10"/>
          <w:sz w:val="22"/>
        </w:rPr>
        <w:t> </w:t>
      </w:r>
      <w:r>
        <w:rPr>
          <w:sz w:val="22"/>
        </w:rPr>
        <w:t>dels</w:t>
      </w:r>
      <w:r>
        <w:rPr>
          <w:spacing w:val="-10"/>
          <w:sz w:val="22"/>
        </w:rPr>
        <w:t> </w:t>
      </w:r>
      <w:r>
        <w:rPr>
          <w:sz w:val="22"/>
        </w:rPr>
        <w:t>sistemes elèctrics auxiliars, seguint les especificacions tècniques.</w:t>
      </w:r>
    </w:p>
    <w:p>
      <w:pPr>
        <w:pStyle w:val="ListParagraph"/>
        <w:numPr>
          <w:ilvl w:val="1"/>
          <w:numId w:val="161"/>
        </w:numPr>
        <w:tabs>
          <w:tab w:pos="885" w:val="left" w:leader="none"/>
        </w:tabs>
        <w:spacing w:line="247" w:lineRule="auto" w:before="0" w:after="0"/>
        <w:ind w:left="885" w:right="332" w:hanging="360"/>
        <w:jc w:val="left"/>
        <w:rPr>
          <w:sz w:val="22"/>
        </w:rPr>
      </w:pPr>
      <w:r>
        <w:rPr>
          <w:sz w:val="22"/>
        </w:rPr>
        <w:t>S'han</w:t>
      </w:r>
      <w:r>
        <w:rPr>
          <w:spacing w:val="-12"/>
          <w:sz w:val="22"/>
        </w:rPr>
        <w:t> </w:t>
      </w:r>
      <w:r>
        <w:rPr>
          <w:sz w:val="22"/>
        </w:rPr>
        <w:t>substituït</w:t>
      </w:r>
      <w:r>
        <w:rPr>
          <w:spacing w:val="-12"/>
          <w:sz w:val="22"/>
        </w:rPr>
        <w:t> </w:t>
      </w:r>
      <w:r>
        <w:rPr>
          <w:sz w:val="22"/>
        </w:rPr>
        <w:t>i</w:t>
      </w:r>
      <w:r>
        <w:rPr>
          <w:spacing w:val="-12"/>
          <w:sz w:val="22"/>
        </w:rPr>
        <w:t> </w:t>
      </w:r>
      <w:r>
        <w:rPr>
          <w:sz w:val="22"/>
        </w:rPr>
        <w:t>reparat</w:t>
      </w:r>
      <w:r>
        <w:rPr>
          <w:spacing w:val="-12"/>
          <w:sz w:val="22"/>
        </w:rPr>
        <w:t> </w:t>
      </w:r>
      <w:r>
        <w:rPr>
          <w:sz w:val="22"/>
        </w:rPr>
        <w:t>elements</w:t>
      </w:r>
      <w:r>
        <w:rPr>
          <w:spacing w:val="-12"/>
          <w:sz w:val="22"/>
        </w:rPr>
        <w:t> </w:t>
      </w:r>
      <w:r>
        <w:rPr>
          <w:sz w:val="22"/>
        </w:rPr>
        <w:t>mecànics,</w:t>
      </w:r>
      <w:r>
        <w:rPr>
          <w:spacing w:val="-12"/>
          <w:sz w:val="22"/>
        </w:rPr>
        <w:t> </w:t>
      </w:r>
      <w:r>
        <w:rPr>
          <w:sz w:val="22"/>
        </w:rPr>
        <w:t>elèctrics,</w:t>
      </w:r>
      <w:r>
        <w:rPr>
          <w:spacing w:val="-12"/>
          <w:sz w:val="22"/>
        </w:rPr>
        <w:t> </w:t>
      </w:r>
      <w:r>
        <w:rPr>
          <w:sz w:val="22"/>
        </w:rPr>
        <w:t>electromagnètics,</w:t>
      </w:r>
      <w:r>
        <w:rPr>
          <w:spacing w:val="-12"/>
          <w:sz w:val="22"/>
        </w:rPr>
        <w:t> </w:t>
      </w:r>
      <w:r>
        <w:rPr>
          <w:sz w:val="22"/>
        </w:rPr>
        <w:t>electrònics o òptics, seguint les especificacions tècniques.</w:t>
      </w:r>
    </w:p>
    <w:p>
      <w:pPr>
        <w:pStyle w:val="ListParagraph"/>
        <w:numPr>
          <w:ilvl w:val="1"/>
          <w:numId w:val="16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esborrat</w:t>
      </w:r>
      <w:r>
        <w:rPr>
          <w:spacing w:val="-9"/>
          <w:sz w:val="22"/>
        </w:rPr>
        <w:t> </w:t>
      </w:r>
      <w:r>
        <w:rPr>
          <w:sz w:val="22"/>
        </w:rPr>
        <w:t>les</w:t>
      </w:r>
      <w:r>
        <w:rPr>
          <w:spacing w:val="-9"/>
          <w:sz w:val="22"/>
        </w:rPr>
        <w:t> </w:t>
      </w:r>
      <w:r>
        <w:rPr>
          <w:sz w:val="22"/>
        </w:rPr>
        <w:t>memòries</w:t>
      </w:r>
      <w:r>
        <w:rPr>
          <w:spacing w:val="-9"/>
          <w:sz w:val="22"/>
        </w:rPr>
        <w:t> </w:t>
      </w:r>
      <w:r>
        <w:rPr>
          <w:sz w:val="22"/>
        </w:rPr>
        <w:t>d'històrics</w:t>
      </w:r>
      <w:r>
        <w:rPr>
          <w:spacing w:val="-8"/>
          <w:sz w:val="22"/>
        </w:rPr>
        <w:t> </w:t>
      </w:r>
      <w:r>
        <w:rPr>
          <w:sz w:val="22"/>
        </w:rPr>
        <w:t>de</w:t>
      </w:r>
      <w:r>
        <w:rPr>
          <w:spacing w:val="-9"/>
          <w:sz w:val="22"/>
        </w:rPr>
        <w:t> </w:t>
      </w:r>
      <w:r>
        <w:rPr>
          <w:sz w:val="22"/>
        </w:rPr>
        <w:t>les</w:t>
      </w:r>
      <w:r>
        <w:rPr>
          <w:spacing w:val="-9"/>
          <w:sz w:val="22"/>
        </w:rPr>
        <w:t> </w:t>
      </w:r>
      <w:r>
        <w:rPr>
          <w:sz w:val="22"/>
        </w:rPr>
        <w:t>unitats</w:t>
      </w:r>
      <w:r>
        <w:rPr>
          <w:spacing w:val="-9"/>
          <w:sz w:val="22"/>
        </w:rPr>
        <w:t> </w:t>
      </w:r>
      <w:r>
        <w:rPr>
          <w:sz w:val="22"/>
        </w:rPr>
        <w:t>de</w:t>
      </w:r>
      <w:r>
        <w:rPr>
          <w:spacing w:val="-9"/>
          <w:sz w:val="22"/>
        </w:rPr>
        <w:t> </w:t>
      </w:r>
      <w:r>
        <w:rPr>
          <w:sz w:val="22"/>
        </w:rPr>
        <w:t>control</w:t>
      </w:r>
      <w:r>
        <w:rPr>
          <w:spacing w:val="-8"/>
          <w:sz w:val="22"/>
        </w:rPr>
        <w:t> </w:t>
      </w:r>
      <w:r>
        <w:rPr>
          <w:spacing w:val="-2"/>
          <w:sz w:val="22"/>
        </w:rPr>
        <w:t>electrònic.</w:t>
      </w:r>
    </w:p>
    <w:p>
      <w:pPr>
        <w:pStyle w:val="ListParagraph"/>
        <w:numPr>
          <w:ilvl w:val="1"/>
          <w:numId w:val="161"/>
        </w:numPr>
        <w:tabs>
          <w:tab w:pos="884" w:val="left" w:leader="none"/>
        </w:tabs>
        <w:spacing w:line="240" w:lineRule="auto" w:before="0" w:after="0"/>
        <w:ind w:left="884" w:right="0" w:hanging="359"/>
        <w:jc w:val="left"/>
        <w:rPr>
          <w:sz w:val="22"/>
        </w:rPr>
      </w:pPr>
      <w:r>
        <w:rPr>
          <w:sz w:val="22"/>
        </w:rPr>
        <w:t>S'han</w:t>
      </w:r>
      <w:r>
        <w:rPr>
          <w:spacing w:val="-12"/>
          <w:sz w:val="22"/>
        </w:rPr>
        <w:t> </w:t>
      </w:r>
      <w:r>
        <w:rPr>
          <w:sz w:val="22"/>
        </w:rPr>
        <w:t>adaptat</w:t>
      </w:r>
      <w:r>
        <w:rPr>
          <w:spacing w:val="-9"/>
          <w:sz w:val="22"/>
        </w:rPr>
        <w:t> </w:t>
      </w:r>
      <w:r>
        <w:rPr>
          <w:sz w:val="22"/>
        </w:rPr>
        <w:t>i</w:t>
      </w:r>
      <w:r>
        <w:rPr>
          <w:spacing w:val="-9"/>
          <w:sz w:val="22"/>
        </w:rPr>
        <w:t> </w:t>
      </w:r>
      <w:r>
        <w:rPr>
          <w:sz w:val="22"/>
        </w:rPr>
        <w:t>codificat</w:t>
      </w:r>
      <w:r>
        <w:rPr>
          <w:spacing w:val="-9"/>
          <w:sz w:val="22"/>
        </w:rPr>
        <w:t> </w:t>
      </w:r>
      <w:r>
        <w:rPr>
          <w:sz w:val="22"/>
        </w:rPr>
        <w:t>les</w:t>
      </w:r>
      <w:r>
        <w:rPr>
          <w:spacing w:val="-9"/>
          <w:sz w:val="22"/>
        </w:rPr>
        <w:t> </w:t>
      </w:r>
      <w:r>
        <w:rPr>
          <w:sz w:val="22"/>
        </w:rPr>
        <w:t>unitats</w:t>
      </w:r>
      <w:r>
        <w:rPr>
          <w:spacing w:val="-9"/>
          <w:sz w:val="22"/>
        </w:rPr>
        <w:t> </w:t>
      </w:r>
      <w:r>
        <w:rPr>
          <w:sz w:val="22"/>
        </w:rPr>
        <w:t>de</w:t>
      </w:r>
      <w:r>
        <w:rPr>
          <w:spacing w:val="-9"/>
          <w:sz w:val="22"/>
        </w:rPr>
        <w:t> </w:t>
      </w:r>
      <w:r>
        <w:rPr>
          <w:sz w:val="22"/>
        </w:rPr>
        <w:t>control</w:t>
      </w:r>
      <w:r>
        <w:rPr>
          <w:spacing w:val="-9"/>
          <w:sz w:val="22"/>
        </w:rPr>
        <w:t> </w:t>
      </w:r>
      <w:r>
        <w:rPr>
          <w:sz w:val="22"/>
        </w:rPr>
        <w:t>i</w:t>
      </w:r>
      <w:r>
        <w:rPr>
          <w:spacing w:val="-9"/>
          <w:sz w:val="22"/>
        </w:rPr>
        <w:t> </w:t>
      </w:r>
      <w:r>
        <w:rPr>
          <w:sz w:val="22"/>
        </w:rPr>
        <w:t>components</w:t>
      </w:r>
      <w:r>
        <w:rPr>
          <w:spacing w:val="-9"/>
          <w:sz w:val="22"/>
        </w:rPr>
        <w:t> </w:t>
      </w:r>
      <w:r>
        <w:rPr>
          <w:sz w:val="22"/>
        </w:rPr>
        <w:t>electrònics</w:t>
      </w:r>
      <w:r>
        <w:rPr>
          <w:spacing w:val="-9"/>
          <w:sz w:val="22"/>
        </w:rPr>
        <w:t> </w:t>
      </w:r>
      <w:r>
        <w:rPr>
          <w:spacing w:val="-2"/>
          <w:sz w:val="22"/>
        </w:rPr>
        <w:t>substituïts.</w:t>
      </w:r>
    </w:p>
    <w:p>
      <w:pPr>
        <w:pStyle w:val="ListParagraph"/>
        <w:numPr>
          <w:ilvl w:val="1"/>
          <w:numId w:val="16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verificat,</w:t>
      </w:r>
      <w:r>
        <w:rPr>
          <w:spacing w:val="-10"/>
          <w:sz w:val="22"/>
        </w:rPr>
        <w:t> </w:t>
      </w:r>
      <w:r>
        <w:rPr>
          <w:sz w:val="22"/>
        </w:rPr>
        <w:t>després</w:t>
      </w:r>
      <w:r>
        <w:rPr>
          <w:spacing w:val="-10"/>
          <w:sz w:val="22"/>
        </w:rPr>
        <w:t> </w:t>
      </w:r>
      <w:r>
        <w:rPr>
          <w:sz w:val="22"/>
        </w:rPr>
        <w:t>de</w:t>
      </w:r>
      <w:r>
        <w:rPr>
          <w:spacing w:val="-10"/>
          <w:sz w:val="22"/>
        </w:rPr>
        <w:t> </w:t>
      </w:r>
      <w:r>
        <w:rPr>
          <w:sz w:val="22"/>
        </w:rPr>
        <w:t>la</w:t>
      </w:r>
      <w:r>
        <w:rPr>
          <w:spacing w:val="-10"/>
          <w:sz w:val="22"/>
        </w:rPr>
        <w:t> </w:t>
      </w:r>
      <w:r>
        <w:rPr>
          <w:sz w:val="22"/>
        </w:rPr>
        <w:t>reparació,</w:t>
      </w:r>
      <w:r>
        <w:rPr>
          <w:spacing w:val="-10"/>
          <w:sz w:val="22"/>
        </w:rPr>
        <w:t> </w:t>
      </w:r>
      <w:r>
        <w:rPr>
          <w:sz w:val="22"/>
        </w:rPr>
        <w:t>que</w:t>
      </w:r>
      <w:r>
        <w:rPr>
          <w:spacing w:val="-10"/>
          <w:sz w:val="22"/>
        </w:rPr>
        <w:t> </w:t>
      </w:r>
      <w:r>
        <w:rPr>
          <w:sz w:val="22"/>
        </w:rPr>
        <w:t>es</w:t>
      </w:r>
      <w:r>
        <w:rPr>
          <w:spacing w:val="-10"/>
          <w:sz w:val="22"/>
        </w:rPr>
        <w:t> </w:t>
      </w:r>
      <w:r>
        <w:rPr>
          <w:sz w:val="22"/>
        </w:rPr>
        <w:t>restitueix</w:t>
      </w:r>
      <w:r>
        <w:rPr>
          <w:spacing w:val="-10"/>
          <w:sz w:val="22"/>
        </w:rPr>
        <w:t> </w:t>
      </w:r>
      <w:r>
        <w:rPr>
          <w:sz w:val="22"/>
        </w:rPr>
        <w:t>la</w:t>
      </w:r>
      <w:r>
        <w:rPr>
          <w:spacing w:val="-10"/>
          <w:sz w:val="22"/>
        </w:rPr>
        <w:t> </w:t>
      </w:r>
      <w:r>
        <w:rPr>
          <w:sz w:val="22"/>
        </w:rPr>
        <w:t>funcionalitat</w:t>
      </w:r>
      <w:r>
        <w:rPr>
          <w:spacing w:val="-10"/>
          <w:sz w:val="22"/>
        </w:rPr>
        <w:t> </w:t>
      </w:r>
      <w:r>
        <w:rPr>
          <w:sz w:val="22"/>
        </w:rPr>
        <w:t>al</w:t>
      </w:r>
      <w:r>
        <w:rPr>
          <w:spacing w:val="-10"/>
          <w:sz w:val="22"/>
        </w:rPr>
        <w:t> </w:t>
      </w:r>
      <w:r>
        <w:rPr>
          <w:spacing w:val="-2"/>
          <w:sz w:val="22"/>
        </w:rPr>
        <w:t>sistema.</w:t>
      </w:r>
    </w:p>
    <w:p>
      <w:pPr>
        <w:pStyle w:val="ListParagraph"/>
        <w:numPr>
          <w:ilvl w:val="1"/>
          <w:numId w:val="161"/>
        </w:numPr>
        <w:tabs>
          <w:tab w:pos="885" w:val="left" w:leader="none"/>
        </w:tabs>
        <w:spacing w:line="247" w:lineRule="auto" w:before="7" w:after="0"/>
        <w:ind w:left="885" w:right="425"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manteniment</w:t>
      </w:r>
      <w:r>
        <w:rPr>
          <w:spacing w:val="-11"/>
          <w:sz w:val="22"/>
        </w:rPr>
        <w:t> </w:t>
      </w:r>
      <w:r>
        <w:rPr>
          <w:sz w:val="22"/>
        </w:rPr>
        <w:t>observant</w:t>
      </w:r>
      <w:r>
        <w:rPr>
          <w:spacing w:val="-11"/>
          <w:sz w:val="22"/>
        </w:rPr>
        <w:t> </w:t>
      </w:r>
      <w:r>
        <w:rPr>
          <w:sz w:val="22"/>
        </w:rPr>
        <w:t>la</w:t>
      </w:r>
      <w:r>
        <w:rPr>
          <w:spacing w:val="-11"/>
          <w:sz w:val="22"/>
        </w:rPr>
        <w:t> </w:t>
      </w:r>
      <w:r>
        <w:rPr>
          <w:sz w:val="22"/>
        </w:rPr>
        <w:t>normativa</w:t>
      </w:r>
      <w:r>
        <w:rPr>
          <w:spacing w:val="-11"/>
          <w:sz w:val="22"/>
        </w:rPr>
        <w:t> </w:t>
      </w:r>
      <w:r>
        <w:rPr>
          <w:sz w:val="22"/>
        </w:rPr>
        <w:t>de</w:t>
      </w:r>
      <w:r>
        <w:rPr>
          <w:spacing w:val="-11"/>
          <w:sz w:val="22"/>
        </w:rPr>
        <w:t> </w:t>
      </w:r>
      <w:r>
        <w:rPr>
          <w:sz w:val="22"/>
        </w:rPr>
        <w:t>prevenció de riscos laborals i protecció ambiental.</w:t>
      </w:r>
    </w:p>
    <w:p>
      <w:pPr>
        <w:pStyle w:val="ListParagraph"/>
        <w:numPr>
          <w:ilvl w:val="0"/>
          <w:numId w:val="161"/>
        </w:numPr>
        <w:tabs>
          <w:tab w:pos="883" w:val="left" w:leader="none"/>
          <w:tab w:pos="885" w:val="left" w:leader="none"/>
        </w:tabs>
        <w:spacing w:line="247" w:lineRule="auto" w:before="247" w:after="0"/>
        <w:ind w:left="885" w:right="477" w:hanging="360"/>
        <w:jc w:val="left"/>
        <w:rPr>
          <w:sz w:val="22"/>
        </w:rPr>
      </w:pPr>
      <w:r>
        <w:rPr>
          <w:sz w:val="22"/>
        </w:rPr>
        <w:t>Munta</w:t>
      </w:r>
      <w:r>
        <w:rPr>
          <w:spacing w:val="-12"/>
          <w:sz w:val="22"/>
        </w:rPr>
        <w:t> </w:t>
      </w:r>
      <w:r>
        <w:rPr>
          <w:sz w:val="22"/>
        </w:rPr>
        <w:t>noves</w:t>
      </w:r>
      <w:r>
        <w:rPr>
          <w:spacing w:val="-12"/>
          <w:sz w:val="22"/>
        </w:rPr>
        <w:t> </w:t>
      </w:r>
      <w:r>
        <w:rPr>
          <w:sz w:val="22"/>
        </w:rPr>
        <w:t>instal·lacions</w:t>
      </w:r>
      <w:r>
        <w:rPr>
          <w:spacing w:val="-12"/>
          <w:sz w:val="22"/>
        </w:rPr>
        <w:t> </w:t>
      </w:r>
      <w:r>
        <w:rPr>
          <w:sz w:val="22"/>
        </w:rPr>
        <w:t>i</w:t>
      </w:r>
      <w:r>
        <w:rPr>
          <w:spacing w:val="-12"/>
          <w:sz w:val="22"/>
        </w:rPr>
        <w:t> </w:t>
      </w:r>
      <w:r>
        <w:rPr>
          <w:sz w:val="22"/>
        </w:rPr>
        <w:t>realitza</w:t>
      </w:r>
      <w:r>
        <w:rPr>
          <w:spacing w:val="-12"/>
          <w:sz w:val="22"/>
        </w:rPr>
        <w:t> </w:t>
      </w:r>
      <w:r>
        <w:rPr>
          <w:sz w:val="22"/>
        </w:rPr>
        <w:t>modificacions</w:t>
      </w:r>
      <w:r>
        <w:rPr>
          <w:spacing w:val="-12"/>
          <w:sz w:val="22"/>
        </w:rPr>
        <w:t> </w:t>
      </w:r>
      <w:r>
        <w:rPr>
          <w:sz w:val="22"/>
        </w:rPr>
        <w:t>en</w:t>
      </w:r>
      <w:r>
        <w:rPr>
          <w:spacing w:val="-12"/>
          <w:sz w:val="22"/>
        </w:rPr>
        <w:t> </w:t>
      </w:r>
      <w:r>
        <w:rPr>
          <w:sz w:val="22"/>
        </w:rPr>
        <w:t>les</w:t>
      </w:r>
      <w:r>
        <w:rPr>
          <w:spacing w:val="-12"/>
          <w:sz w:val="22"/>
        </w:rPr>
        <w:t> </w:t>
      </w:r>
      <w:r>
        <w:rPr>
          <w:sz w:val="22"/>
        </w:rPr>
        <w:t>existents</w:t>
      </w:r>
      <w:r>
        <w:rPr>
          <w:spacing w:val="-12"/>
          <w:sz w:val="22"/>
        </w:rPr>
        <w:t> </w:t>
      </w:r>
      <w:r>
        <w:rPr>
          <w:sz w:val="22"/>
        </w:rPr>
        <w:t>seleccionant</w:t>
      </w:r>
      <w:r>
        <w:rPr>
          <w:spacing w:val="-12"/>
          <w:sz w:val="22"/>
        </w:rPr>
        <w:t> </w:t>
      </w:r>
      <w:r>
        <w:rPr>
          <w:sz w:val="22"/>
        </w:rPr>
        <w:t>els procediments, els materials, components i elements necessaris.</w:t>
      </w:r>
    </w:p>
    <w:p>
      <w:pPr>
        <w:pStyle w:val="BodyText"/>
        <w:spacing w:line="251" w:lineRule="exact"/>
        <w:ind w:left="165" w:firstLine="0"/>
      </w:pPr>
      <w:r>
        <w:rPr/>
        <w:t>Criteris</w:t>
      </w:r>
      <w:r>
        <w:rPr>
          <w:spacing w:val="-7"/>
        </w:rPr>
        <w:t> </w:t>
      </w:r>
      <w:r>
        <w:rPr>
          <w:spacing w:val="-2"/>
        </w:rPr>
        <w:t>d'avaluació:</w:t>
      </w:r>
    </w:p>
    <w:p>
      <w:pPr>
        <w:pStyle w:val="ListParagraph"/>
        <w:numPr>
          <w:ilvl w:val="1"/>
          <w:numId w:val="161"/>
        </w:numPr>
        <w:tabs>
          <w:tab w:pos="885" w:val="left" w:leader="none"/>
        </w:tabs>
        <w:spacing w:line="247" w:lineRule="auto" w:before="7" w:after="0"/>
        <w:ind w:left="885" w:right="438" w:hanging="360"/>
        <w:jc w:val="left"/>
        <w:rPr>
          <w:sz w:val="22"/>
        </w:rPr>
      </w:pPr>
      <w:r>
        <w:rPr>
          <w:sz w:val="22"/>
        </w:rPr>
        <w:t>S'ha</w:t>
      </w:r>
      <w:r>
        <w:rPr>
          <w:spacing w:val="-11"/>
          <w:sz w:val="22"/>
        </w:rPr>
        <w:t> </w:t>
      </w:r>
      <w:r>
        <w:rPr>
          <w:sz w:val="22"/>
        </w:rPr>
        <w:t>seleccionat</w:t>
      </w:r>
      <w:r>
        <w:rPr>
          <w:spacing w:val="-11"/>
          <w:sz w:val="22"/>
        </w:rPr>
        <w:t> </w:t>
      </w:r>
      <w:r>
        <w:rPr>
          <w:sz w:val="22"/>
        </w:rPr>
        <w:t>i</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i</w:t>
      </w:r>
      <w:r>
        <w:rPr>
          <w:spacing w:val="-11"/>
          <w:sz w:val="22"/>
        </w:rPr>
        <w:t> </w:t>
      </w:r>
      <w:r>
        <w:rPr>
          <w:sz w:val="22"/>
        </w:rPr>
        <w:t>normativa</w:t>
      </w:r>
      <w:r>
        <w:rPr>
          <w:spacing w:val="-11"/>
          <w:sz w:val="22"/>
        </w:rPr>
        <w:t> </w:t>
      </w:r>
      <w:r>
        <w:rPr>
          <w:sz w:val="22"/>
        </w:rPr>
        <w:t>legal,</w:t>
      </w:r>
      <w:r>
        <w:rPr>
          <w:spacing w:val="-11"/>
          <w:sz w:val="22"/>
        </w:rPr>
        <w:t> </w:t>
      </w:r>
      <w:r>
        <w:rPr>
          <w:sz w:val="22"/>
        </w:rPr>
        <w:t>relacionada amb la modificació o nova instal·lació.</w:t>
      </w:r>
    </w:p>
    <w:p>
      <w:pPr>
        <w:pStyle w:val="ListParagraph"/>
        <w:numPr>
          <w:ilvl w:val="1"/>
          <w:numId w:val="161"/>
        </w:numPr>
        <w:tabs>
          <w:tab w:pos="885" w:val="left" w:leader="none"/>
        </w:tabs>
        <w:spacing w:line="247" w:lineRule="auto" w:before="0" w:after="0"/>
        <w:ind w:left="885" w:right="399"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materials</w:t>
      </w:r>
      <w:r>
        <w:rPr>
          <w:spacing w:val="-11"/>
          <w:sz w:val="22"/>
        </w:rPr>
        <w:t> </w:t>
      </w:r>
      <w:r>
        <w:rPr>
          <w:sz w:val="22"/>
        </w:rPr>
        <w:t>necessaris</w:t>
      </w:r>
      <w:r>
        <w:rPr>
          <w:spacing w:val="-11"/>
          <w:sz w:val="22"/>
        </w:rPr>
        <w:t> </w:t>
      </w:r>
      <w:r>
        <w:rPr>
          <w:sz w:val="22"/>
        </w:rPr>
        <w:t>per</w:t>
      </w:r>
      <w:r>
        <w:rPr>
          <w:spacing w:val="-11"/>
          <w:sz w:val="22"/>
        </w:rPr>
        <w:t> </w:t>
      </w:r>
      <w:r>
        <w:rPr>
          <w:sz w:val="22"/>
        </w:rPr>
        <w:t>efectuar</w:t>
      </w:r>
      <w:r>
        <w:rPr>
          <w:spacing w:val="-11"/>
          <w:sz w:val="22"/>
        </w:rPr>
        <w:t> </w:t>
      </w:r>
      <w:r>
        <w:rPr>
          <w:sz w:val="22"/>
        </w:rPr>
        <w:t>el</w:t>
      </w:r>
      <w:r>
        <w:rPr>
          <w:spacing w:val="-11"/>
          <w:sz w:val="22"/>
        </w:rPr>
        <w:t> </w:t>
      </w:r>
      <w:r>
        <w:rPr>
          <w:sz w:val="22"/>
        </w:rPr>
        <w:t>muntatge</w:t>
      </w:r>
      <w:r>
        <w:rPr>
          <w:spacing w:val="-11"/>
          <w:sz w:val="22"/>
        </w:rPr>
        <w:t> </w:t>
      </w:r>
      <w:r>
        <w:rPr>
          <w:sz w:val="22"/>
        </w:rPr>
        <w:t>determinant</w:t>
      </w:r>
      <w:r>
        <w:rPr>
          <w:spacing w:val="-11"/>
          <w:sz w:val="22"/>
        </w:rPr>
        <w:t> </w:t>
      </w:r>
      <w:r>
        <w:rPr>
          <w:sz w:val="22"/>
        </w:rPr>
        <w:t>les seccions de conductors i els mitjans de protecció.</w:t>
      </w:r>
    </w:p>
    <w:p>
      <w:pPr>
        <w:pStyle w:val="ListParagraph"/>
        <w:numPr>
          <w:ilvl w:val="1"/>
          <w:numId w:val="161"/>
        </w:numPr>
        <w:tabs>
          <w:tab w:pos="885" w:val="left" w:leader="none"/>
        </w:tabs>
        <w:spacing w:line="247" w:lineRule="auto" w:before="0" w:after="0"/>
        <w:ind w:left="885" w:right="878" w:hanging="360"/>
        <w:jc w:val="left"/>
        <w:rPr>
          <w:sz w:val="22"/>
        </w:rPr>
      </w:pPr>
      <w:r>
        <w:rPr>
          <w:sz w:val="22"/>
        </w:rPr>
        <w:t>S'ha</w:t>
      </w:r>
      <w:r>
        <w:rPr>
          <w:spacing w:val="-11"/>
          <w:sz w:val="22"/>
        </w:rPr>
        <w:t> </w:t>
      </w:r>
      <w:r>
        <w:rPr>
          <w:sz w:val="22"/>
        </w:rPr>
        <w:t>calculat</w:t>
      </w:r>
      <w:r>
        <w:rPr>
          <w:spacing w:val="-11"/>
          <w:sz w:val="22"/>
        </w:rPr>
        <w:t> </w:t>
      </w:r>
      <w:r>
        <w:rPr>
          <w:sz w:val="22"/>
        </w:rPr>
        <w:t>el</w:t>
      </w:r>
      <w:r>
        <w:rPr>
          <w:spacing w:val="-11"/>
          <w:sz w:val="22"/>
        </w:rPr>
        <w:t> </w:t>
      </w:r>
      <w:r>
        <w:rPr>
          <w:sz w:val="22"/>
        </w:rPr>
        <w:t>consum</w:t>
      </w:r>
      <w:r>
        <w:rPr>
          <w:spacing w:val="-11"/>
          <w:sz w:val="22"/>
        </w:rPr>
        <w:t> </w:t>
      </w:r>
      <w:r>
        <w:rPr>
          <w:sz w:val="22"/>
        </w:rPr>
        <w:t>energètic</w:t>
      </w:r>
      <w:r>
        <w:rPr>
          <w:spacing w:val="-11"/>
          <w:sz w:val="22"/>
        </w:rPr>
        <w:t> </w:t>
      </w:r>
      <w:r>
        <w:rPr>
          <w:sz w:val="22"/>
        </w:rPr>
        <w:t>de</w:t>
      </w:r>
      <w:r>
        <w:rPr>
          <w:spacing w:val="-11"/>
          <w:sz w:val="22"/>
        </w:rPr>
        <w:t> </w:t>
      </w:r>
      <w:r>
        <w:rPr>
          <w:sz w:val="22"/>
        </w:rPr>
        <w:t>la</w:t>
      </w:r>
      <w:r>
        <w:rPr>
          <w:spacing w:val="-11"/>
          <w:sz w:val="22"/>
        </w:rPr>
        <w:t> </w:t>
      </w:r>
      <w:r>
        <w:rPr>
          <w:sz w:val="22"/>
        </w:rPr>
        <w:t>nova</w:t>
      </w:r>
      <w:r>
        <w:rPr>
          <w:spacing w:val="-11"/>
          <w:sz w:val="22"/>
        </w:rPr>
        <w:t> </w:t>
      </w:r>
      <w:r>
        <w:rPr>
          <w:sz w:val="22"/>
        </w:rPr>
        <w:t>instal·lació,</w:t>
      </w:r>
      <w:r>
        <w:rPr>
          <w:spacing w:val="-11"/>
          <w:sz w:val="22"/>
        </w:rPr>
        <w:t> </w:t>
      </w:r>
      <w:r>
        <w:rPr>
          <w:sz w:val="22"/>
        </w:rPr>
        <w:t>determinant</w:t>
      </w:r>
      <w:r>
        <w:rPr>
          <w:spacing w:val="-11"/>
          <w:sz w:val="22"/>
        </w:rPr>
        <w:t> </w:t>
      </w:r>
      <w:r>
        <w:rPr>
          <w:sz w:val="22"/>
        </w:rPr>
        <w:t>si</w:t>
      </w:r>
      <w:r>
        <w:rPr>
          <w:spacing w:val="-11"/>
          <w:sz w:val="22"/>
        </w:rPr>
        <w:t> </w:t>
      </w:r>
      <w:r>
        <w:rPr>
          <w:sz w:val="22"/>
        </w:rPr>
        <w:t>pot</w:t>
      </w:r>
      <w:r>
        <w:rPr>
          <w:spacing w:val="-11"/>
          <w:sz w:val="22"/>
        </w:rPr>
        <w:t> </w:t>
      </w:r>
      <w:r>
        <w:rPr>
          <w:sz w:val="22"/>
        </w:rPr>
        <w:t>ser assumit pel generador del vehicle.</w:t>
      </w:r>
    </w:p>
    <w:p>
      <w:pPr>
        <w:pStyle w:val="ListParagraph"/>
        <w:numPr>
          <w:ilvl w:val="1"/>
          <w:numId w:val="161"/>
        </w:numPr>
        <w:tabs>
          <w:tab w:pos="885" w:val="left" w:leader="none"/>
        </w:tabs>
        <w:spacing w:line="247" w:lineRule="auto" w:before="0" w:after="0"/>
        <w:ind w:left="885" w:right="1129"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preparació,</w:t>
      </w:r>
      <w:r>
        <w:rPr>
          <w:spacing w:val="-10"/>
          <w:sz w:val="22"/>
        </w:rPr>
        <w:t> </w:t>
      </w:r>
      <w:r>
        <w:rPr>
          <w:sz w:val="22"/>
        </w:rPr>
        <w:t>desmuntant</w:t>
      </w:r>
      <w:r>
        <w:rPr>
          <w:spacing w:val="-10"/>
          <w:sz w:val="22"/>
        </w:rPr>
        <w:t> </w:t>
      </w:r>
      <w:r>
        <w:rPr>
          <w:sz w:val="22"/>
        </w:rPr>
        <w:t>i</w:t>
      </w:r>
      <w:r>
        <w:rPr>
          <w:spacing w:val="-10"/>
          <w:sz w:val="22"/>
        </w:rPr>
        <w:t> </w:t>
      </w:r>
      <w:r>
        <w:rPr>
          <w:sz w:val="22"/>
        </w:rPr>
        <w:t>muntant</w:t>
      </w:r>
      <w:r>
        <w:rPr>
          <w:spacing w:val="-10"/>
          <w:sz w:val="22"/>
        </w:rPr>
        <w:t> </w:t>
      </w:r>
      <w:r>
        <w:rPr>
          <w:sz w:val="22"/>
        </w:rPr>
        <w:t>els</w:t>
      </w:r>
      <w:r>
        <w:rPr>
          <w:spacing w:val="-10"/>
          <w:sz w:val="22"/>
        </w:rPr>
        <w:t> </w:t>
      </w:r>
      <w:r>
        <w:rPr>
          <w:sz w:val="22"/>
        </w:rPr>
        <w:t>accessoris</w:t>
      </w:r>
      <w:r>
        <w:rPr>
          <w:spacing w:val="-10"/>
          <w:sz w:val="22"/>
        </w:rPr>
        <w:t> </w:t>
      </w:r>
      <w:r>
        <w:rPr>
          <w:sz w:val="22"/>
        </w:rPr>
        <w:t>i guarniments necessaris.</w:t>
      </w:r>
    </w:p>
    <w:p>
      <w:pPr>
        <w:pStyle w:val="ListParagraph"/>
        <w:numPr>
          <w:ilvl w:val="1"/>
          <w:numId w:val="161"/>
        </w:numPr>
        <w:tabs>
          <w:tab w:pos="885" w:val="left" w:leader="none"/>
        </w:tabs>
        <w:spacing w:line="240" w:lineRule="auto" w:before="0" w:after="0"/>
        <w:ind w:left="885" w:right="1371" w:hanging="360"/>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instal·lació</w:t>
      </w:r>
      <w:r>
        <w:rPr>
          <w:spacing w:val="-11"/>
          <w:sz w:val="22"/>
        </w:rPr>
        <w:t> </w:t>
      </w:r>
      <w:r>
        <w:rPr>
          <w:sz w:val="22"/>
        </w:rPr>
        <w:t>i</w:t>
      </w:r>
      <w:r>
        <w:rPr>
          <w:spacing w:val="-11"/>
          <w:sz w:val="22"/>
        </w:rPr>
        <w:t> </w:t>
      </w:r>
      <w:r>
        <w:rPr>
          <w:sz w:val="22"/>
        </w:rPr>
        <w:t>muntatge</w:t>
      </w:r>
      <w:r>
        <w:rPr>
          <w:spacing w:val="-11"/>
          <w:sz w:val="22"/>
        </w:rPr>
        <w:t> </w:t>
      </w:r>
      <w:r>
        <w:rPr>
          <w:sz w:val="22"/>
        </w:rPr>
        <w:t>del</w:t>
      </w:r>
      <w:r>
        <w:rPr>
          <w:spacing w:val="-11"/>
          <w:sz w:val="22"/>
        </w:rPr>
        <w:t> </w:t>
      </w:r>
      <w:r>
        <w:rPr>
          <w:sz w:val="22"/>
        </w:rPr>
        <w:t>nou</w:t>
      </w:r>
      <w:r>
        <w:rPr>
          <w:spacing w:val="-11"/>
          <w:sz w:val="22"/>
        </w:rPr>
        <w:t> </w:t>
      </w:r>
      <w:r>
        <w:rPr>
          <w:sz w:val="22"/>
        </w:rPr>
        <w:t>equip</w:t>
      </w:r>
      <w:r>
        <w:rPr>
          <w:spacing w:val="-11"/>
          <w:sz w:val="22"/>
        </w:rPr>
        <w:t> </w:t>
      </w:r>
      <w:r>
        <w:rPr>
          <w:sz w:val="22"/>
        </w:rPr>
        <w:t>o</w:t>
      </w:r>
      <w:r>
        <w:rPr>
          <w:spacing w:val="-11"/>
          <w:sz w:val="22"/>
        </w:rPr>
        <w:t> </w:t>
      </w:r>
      <w:r>
        <w:rPr>
          <w:sz w:val="22"/>
        </w:rPr>
        <w:t>modificació</w:t>
      </w:r>
      <w:r>
        <w:rPr>
          <w:spacing w:val="-11"/>
          <w:sz w:val="22"/>
        </w:rPr>
        <w:t> </w:t>
      </w:r>
      <w:r>
        <w:rPr>
          <w:sz w:val="22"/>
        </w:rPr>
        <w:t>seguint </w:t>
      </w:r>
      <w:r>
        <w:rPr>
          <w:spacing w:val="-2"/>
          <w:sz w:val="22"/>
        </w:rPr>
        <w:t>especificacions.</w:t>
      </w:r>
    </w:p>
    <w:p>
      <w:pPr>
        <w:pStyle w:val="ListParagraph"/>
        <w:numPr>
          <w:ilvl w:val="1"/>
          <w:numId w:val="161"/>
        </w:numPr>
        <w:tabs>
          <w:tab w:pos="885" w:val="left" w:leader="none"/>
        </w:tabs>
        <w:spacing w:line="247" w:lineRule="auto" w:before="0" w:after="0"/>
        <w:ind w:left="885" w:right="460" w:hanging="360"/>
        <w:jc w:val="left"/>
        <w:rPr>
          <w:sz w:val="22"/>
        </w:rPr>
      </w:pPr>
      <w:r>
        <w:rPr>
          <w:sz w:val="22"/>
        </w:rPr>
        <w:t>S'ha</w:t>
      </w:r>
      <w:r>
        <w:rPr>
          <w:spacing w:val="-10"/>
          <w:sz w:val="22"/>
        </w:rPr>
        <w:t> </w:t>
      </w:r>
      <w:r>
        <w:rPr>
          <w:sz w:val="22"/>
        </w:rPr>
        <w:t>determinat</w:t>
      </w:r>
      <w:r>
        <w:rPr>
          <w:spacing w:val="-10"/>
          <w:sz w:val="22"/>
        </w:rPr>
        <w:t> </w:t>
      </w:r>
      <w:r>
        <w:rPr>
          <w:sz w:val="22"/>
        </w:rPr>
        <w:t>la</w:t>
      </w:r>
      <w:r>
        <w:rPr>
          <w:spacing w:val="-10"/>
          <w:sz w:val="22"/>
        </w:rPr>
        <w:t> </w:t>
      </w:r>
      <w:r>
        <w:rPr>
          <w:sz w:val="22"/>
        </w:rPr>
        <w:t>fixació</w:t>
      </w:r>
      <w:r>
        <w:rPr>
          <w:spacing w:val="-10"/>
          <w:sz w:val="22"/>
        </w:rPr>
        <w:t> </w:t>
      </w:r>
      <w:r>
        <w:rPr>
          <w:sz w:val="22"/>
        </w:rPr>
        <w:t>més</w:t>
      </w:r>
      <w:r>
        <w:rPr>
          <w:spacing w:val="-10"/>
          <w:sz w:val="22"/>
        </w:rPr>
        <w:t> </w:t>
      </w:r>
      <w:r>
        <w:rPr>
          <w:sz w:val="22"/>
        </w:rPr>
        <w:t>adequada</w:t>
      </w:r>
      <w:r>
        <w:rPr>
          <w:spacing w:val="-10"/>
          <w:sz w:val="22"/>
        </w:rPr>
        <w:t> </w:t>
      </w:r>
      <w:r>
        <w:rPr>
          <w:sz w:val="22"/>
        </w:rPr>
        <w:t>a</w:t>
      </w:r>
      <w:r>
        <w:rPr>
          <w:spacing w:val="-10"/>
          <w:sz w:val="22"/>
        </w:rPr>
        <w:t> </w:t>
      </w:r>
      <w:r>
        <w:rPr>
          <w:sz w:val="22"/>
        </w:rPr>
        <w:t>la</w:t>
      </w:r>
      <w:r>
        <w:rPr>
          <w:spacing w:val="-10"/>
          <w:sz w:val="22"/>
        </w:rPr>
        <w:t> </w:t>
      </w:r>
      <w:r>
        <w:rPr>
          <w:sz w:val="22"/>
        </w:rPr>
        <w:t>carrosseria</w:t>
      </w:r>
      <w:r>
        <w:rPr>
          <w:spacing w:val="-10"/>
          <w:sz w:val="22"/>
        </w:rPr>
        <w:t> </w:t>
      </w:r>
      <w:r>
        <w:rPr>
          <w:sz w:val="22"/>
        </w:rPr>
        <w:t>per</w:t>
      </w:r>
      <w:r>
        <w:rPr>
          <w:spacing w:val="-10"/>
          <w:sz w:val="22"/>
        </w:rPr>
        <w:t> </w:t>
      </w:r>
      <w:r>
        <w:rPr>
          <w:sz w:val="22"/>
        </w:rPr>
        <w:t>aconseguir</w:t>
      </w:r>
      <w:r>
        <w:rPr>
          <w:spacing w:val="-10"/>
          <w:sz w:val="22"/>
        </w:rPr>
        <w:t> </w:t>
      </w:r>
      <w:r>
        <w:rPr>
          <w:sz w:val="22"/>
        </w:rPr>
        <w:t>l'absència de sorolls i deterioraments.</w:t>
      </w:r>
    </w:p>
    <w:p>
      <w:pPr>
        <w:pStyle w:val="ListParagraph"/>
        <w:numPr>
          <w:ilvl w:val="1"/>
          <w:numId w:val="161"/>
        </w:numPr>
        <w:tabs>
          <w:tab w:pos="885" w:val="left" w:leader="none"/>
        </w:tabs>
        <w:spacing w:line="247" w:lineRule="auto" w:before="0" w:after="0"/>
        <w:ind w:left="885" w:right="171" w:hanging="360"/>
        <w:jc w:val="left"/>
        <w:rPr>
          <w:sz w:val="22"/>
        </w:rPr>
      </w:pPr>
      <w:r>
        <w:rPr>
          <w:sz w:val="22"/>
        </w:rPr>
        <w:t>S'ha</w:t>
      </w:r>
      <w:r>
        <w:rPr>
          <w:spacing w:val="-11"/>
          <w:sz w:val="22"/>
        </w:rPr>
        <w:t> </w:t>
      </w:r>
      <w:r>
        <w:rPr>
          <w:sz w:val="22"/>
        </w:rPr>
        <w:t>verificat</w:t>
      </w:r>
      <w:r>
        <w:rPr>
          <w:spacing w:val="-11"/>
          <w:sz w:val="22"/>
        </w:rPr>
        <w:t> </w:t>
      </w:r>
      <w:r>
        <w:rPr>
          <w:sz w:val="22"/>
        </w:rPr>
        <w:t>el</w:t>
      </w:r>
      <w:r>
        <w:rPr>
          <w:spacing w:val="-11"/>
          <w:sz w:val="22"/>
        </w:rPr>
        <w:t> </w:t>
      </w:r>
      <w:r>
        <w:rPr>
          <w:sz w:val="22"/>
        </w:rPr>
        <w:t>funcionament</w:t>
      </w:r>
      <w:r>
        <w:rPr>
          <w:spacing w:val="-11"/>
          <w:sz w:val="22"/>
        </w:rPr>
        <w:t> </w:t>
      </w:r>
      <w:r>
        <w:rPr>
          <w:sz w:val="22"/>
        </w:rPr>
        <w:t>de</w:t>
      </w:r>
      <w:r>
        <w:rPr>
          <w:spacing w:val="-11"/>
          <w:sz w:val="22"/>
        </w:rPr>
        <w:t> </w:t>
      </w:r>
      <w:r>
        <w:rPr>
          <w:sz w:val="22"/>
        </w:rPr>
        <w:t>la</w:t>
      </w:r>
      <w:r>
        <w:rPr>
          <w:spacing w:val="-11"/>
          <w:sz w:val="22"/>
        </w:rPr>
        <w:t> </w:t>
      </w:r>
      <w:r>
        <w:rPr>
          <w:sz w:val="22"/>
        </w:rPr>
        <w:t>modificació</w:t>
      </w:r>
      <w:r>
        <w:rPr>
          <w:spacing w:val="-11"/>
          <w:sz w:val="22"/>
        </w:rPr>
        <w:t> </w:t>
      </w:r>
      <w:r>
        <w:rPr>
          <w:sz w:val="22"/>
        </w:rPr>
        <w:t>o</w:t>
      </w:r>
      <w:r>
        <w:rPr>
          <w:spacing w:val="-11"/>
          <w:sz w:val="22"/>
        </w:rPr>
        <w:t> </w:t>
      </w:r>
      <w:r>
        <w:rPr>
          <w:sz w:val="22"/>
        </w:rPr>
        <w:t>nova</w:t>
      </w:r>
      <w:r>
        <w:rPr>
          <w:spacing w:val="-11"/>
          <w:sz w:val="22"/>
        </w:rPr>
        <w:t> </w:t>
      </w:r>
      <w:r>
        <w:rPr>
          <w:sz w:val="22"/>
        </w:rPr>
        <w:t>instal·lació,</w:t>
      </w:r>
      <w:r>
        <w:rPr>
          <w:spacing w:val="-11"/>
          <w:sz w:val="22"/>
        </w:rPr>
        <w:t> </w:t>
      </w:r>
      <w:r>
        <w:rPr>
          <w:sz w:val="22"/>
        </w:rPr>
        <w:t>comprovant</w:t>
      </w:r>
      <w:r>
        <w:rPr>
          <w:spacing w:val="-11"/>
          <w:sz w:val="22"/>
        </w:rPr>
        <w:t> </w:t>
      </w:r>
      <w:r>
        <w:rPr>
          <w:sz w:val="22"/>
        </w:rPr>
        <w:t>que</w:t>
      </w:r>
      <w:r>
        <w:rPr>
          <w:spacing w:val="-11"/>
          <w:sz w:val="22"/>
        </w:rPr>
        <w:t> </w:t>
      </w:r>
      <w:r>
        <w:rPr>
          <w:sz w:val="22"/>
        </w:rPr>
        <w:t>no provoca anomalies o interferències amb altres sistemes del vehicle.</w:t>
      </w:r>
    </w:p>
    <w:p>
      <w:pPr>
        <w:pStyle w:val="ListParagraph"/>
        <w:numPr>
          <w:ilvl w:val="1"/>
          <w:numId w:val="161"/>
        </w:numPr>
        <w:tabs>
          <w:tab w:pos="885" w:val="left" w:leader="none"/>
        </w:tabs>
        <w:spacing w:line="247" w:lineRule="auto" w:before="0" w:after="0"/>
        <w:ind w:left="885" w:right="222"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diferents</w:t>
      </w:r>
      <w:r>
        <w:rPr>
          <w:spacing w:val="-10"/>
          <w:sz w:val="22"/>
        </w:rPr>
        <w:t> </w:t>
      </w:r>
      <w:r>
        <w:rPr>
          <w:sz w:val="22"/>
        </w:rPr>
        <w:t>operacions</w:t>
      </w:r>
      <w:r>
        <w:rPr>
          <w:spacing w:val="-10"/>
          <w:sz w:val="22"/>
        </w:rPr>
        <w:t> </w:t>
      </w:r>
      <w:r>
        <w:rPr>
          <w:sz w:val="22"/>
        </w:rPr>
        <w:t>observant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laborals i protecció ambiental.</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61"/>
        </w:numPr>
        <w:tabs>
          <w:tab w:pos="884" w:val="left" w:leader="none"/>
        </w:tabs>
        <w:spacing w:line="240" w:lineRule="auto" w:before="74" w:after="0"/>
        <w:ind w:left="884" w:right="0" w:hanging="359"/>
        <w:jc w:val="left"/>
        <w:rPr>
          <w:sz w:val="22"/>
        </w:rPr>
      </w:pPr>
      <w:r>
        <w:rPr>
          <w:sz w:val="22"/>
        </w:rPr>
        <w:t>S'ha</w:t>
      </w:r>
      <w:r>
        <w:rPr>
          <w:spacing w:val="-11"/>
          <w:sz w:val="22"/>
        </w:rPr>
        <w:t> </w:t>
      </w:r>
      <w:r>
        <w:rPr>
          <w:sz w:val="22"/>
        </w:rPr>
        <w:t>observat</w:t>
      </w:r>
      <w:r>
        <w:rPr>
          <w:spacing w:val="-11"/>
          <w:sz w:val="22"/>
        </w:rPr>
        <w:t> </w:t>
      </w:r>
      <w:r>
        <w:rPr>
          <w:sz w:val="22"/>
        </w:rPr>
        <w:t>una</w:t>
      </w:r>
      <w:r>
        <w:rPr>
          <w:spacing w:val="-10"/>
          <w:sz w:val="22"/>
        </w:rPr>
        <w:t> </w:t>
      </w:r>
      <w:r>
        <w:rPr>
          <w:sz w:val="22"/>
        </w:rPr>
        <w:t>actitud</w:t>
      </w:r>
      <w:r>
        <w:rPr>
          <w:spacing w:val="-11"/>
          <w:sz w:val="22"/>
        </w:rPr>
        <w:t> </w:t>
      </w:r>
      <w:r>
        <w:rPr>
          <w:sz w:val="22"/>
        </w:rPr>
        <w:t>ordenada</w:t>
      </w:r>
      <w:r>
        <w:rPr>
          <w:spacing w:val="-10"/>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realització</w:t>
      </w:r>
      <w:r>
        <w:rPr>
          <w:spacing w:val="-10"/>
          <w:sz w:val="22"/>
        </w:rPr>
        <w:t> </w:t>
      </w:r>
      <w:r>
        <w:rPr>
          <w:sz w:val="22"/>
        </w:rPr>
        <w:t>de</w:t>
      </w:r>
      <w:r>
        <w:rPr>
          <w:spacing w:val="-11"/>
          <w:sz w:val="22"/>
        </w:rPr>
        <w:t> </w:t>
      </w:r>
      <w:r>
        <w:rPr>
          <w:sz w:val="22"/>
        </w:rPr>
        <w:t>les</w:t>
      </w:r>
      <w:r>
        <w:rPr>
          <w:spacing w:val="-10"/>
          <w:sz w:val="22"/>
        </w:rPr>
        <w:t> </w:t>
      </w:r>
      <w:r>
        <w:rPr>
          <w:spacing w:val="-2"/>
          <w:sz w:val="22"/>
        </w:rPr>
        <w:t>activitats.</w:t>
      </w:r>
    </w:p>
    <w:p>
      <w:pPr>
        <w:pStyle w:val="BodyText"/>
        <w:spacing w:before="3"/>
        <w:ind w:left="0" w:firstLine="0"/>
      </w:pPr>
    </w:p>
    <w:p>
      <w:pPr>
        <w:pStyle w:val="ListParagraph"/>
        <w:numPr>
          <w:ilvl w:val="0"/>
          <w:numId w:val="161"/>
        </w:numPr>
        <w:tabs>
          <w:tab w:pos="883" w:val="left" w:leader="none"/>
          <w:tab w:pos="885" w:val="left" w:leader="none"/>
        </w:tabs>
        <w:spacing w:line="247" w:lineRule="auto" w:before="0" w:after="0"/>
        <w:ind w:left="885" w:right="209" w:hanging="360"/>
        <w:jc w:val="left"/>
        <w:rPr>
          <w:sz w:val="22"/>
        </w:rPr>
      </w:pPr>
      <w:r>
        <w:rPr>
          <w:sz w:val="22"/>
        </w:rPr>
        <w:t>Localitza</w:t>
      </w:r>
      <w:r>
        <w:rPr>
          <w:spacing w:val="-10"/>
          <w:sz w:val="22"/>
        </w:rPr>
        <w:t> </w:t>
      </w:r>
      <w:r>
        <w:rPr>
          <w:sz w:val="22"/>
        </w:rPr>
        <w:t>avaries</w:t>
      </w:r>
      <w:r>
        <w:rPr>
          <w:spacing w:val="-10"/>
          <w:sz w:val="22"/>
        </w:rPr>
        <w:t> </w:t>
      </w:r>
      <w:r>
        <w:rPr>
          <w:sz w:val="22"/>
        </w:rPr>
        <w:t>en</w:t>
      </w:r>
      <w:r>
        <w:rPr>
          <w:spacing w:val="-10"/>
          <w:sz w:val="22"/>
        </w:rPr>
        <w:t> </w:t>
      </w:r>
      <w:r>
        <w:rPr>
          <w:sz w:val="22"/>
        </w:rPr>
        <w:t>les</w:t>
      </w:r>
      <w:r>
        <w:rPr>
          <w:spacing w:val="-10"/>
          <w:sz w:val="22"/>
        </w:rPr>
        <w:t> </w:t>
      </w:r>
      <w:r>
        <w:rPr>
          <w:sz w:val="22"/>
        </w:rPr>
        <w:t>xarxes</w:t>
      </w:r>
      <w:r>
        <w:rPr>
          <w:spacing w:val="-10"/>
          <w:sz w:val="22"/>
        </w:rPr>
        <w:t> </w:t>
      </w:r>
      <w:r>
        <w:rPr>
          <w:sz w:val="22"/>
        </w:rPr>
        <w:t>de</w:t>
      </w:r>
      <w:r>
        <w:rPr>
          <w:spacing w:val="-10"/>
          <w:sz w:val="22"/>
        </w:rPr>
        <w:t> </w:t>
      </w:r>
      <w:r>
        <w:rPr>
          <w:sz w:val="22"/>
        </w:rPr>
        <w:t>comunicació</w:t>
      </w:r>
      <w:r>
        <w:rPr>
          <w:spacing w:val="-10"/>
          <w:sz w:val="22"/>
        </w:rPr>
        <w:t> </w:t>
      </w:r>
      <w:r>
        <w:rPr>
          <w:sz w:val="22"/>
        </w:rPr>
        <w:t>de</w:t>
      </w:r>
      <w:r>
        <w:rPr>
          <w:spacing w:val="-10"/>
          <w:sz w:val="22"/>
        </w:rPr>
        <w:t> </w:t>
      </w:r>
      <w:r>
        <w:rPr>
          <w:sz w:val="22"/>
        </w:rPr>
        <w:t>dades,</w:t>
      </w:r>
      <w:r>
        <w:rPr>
          <w:spacing w:val="-10"/>
          <w:sz w:val="22"/>
        </w:rPr>
        <w:t> </w:t>
      </w:r>
      <w:r>
        <w:rPr>
          <w:sz w:val="22"/>
        </w:rPr>
        <w:t>relacionant</w:t>
      </w:r>
      <w:r>
        <w:rPr>
          <w:spacing w:val="-10"/>
          <w:sz w:val="22"/>
        </w:rPr>
        <w:t> </w:t>
      </w:r>
      <w:r>
        <w:rPr>
          <w:sz w:val="22"/>
        </w:rPr>
        <w:t>els</w:t>
      </w:r>
      <w:r>
        <w:rPr>
          <w:spacing w:val="-10"/>
          <w:sz w:val="22"/>
        </w:rPr>
        <w:t> </w:t>
      </w:r>
      <w:r>
        <w:rPr>
          <w:sz w:val="22"/>
        </w:rPr>
        <w:t>símptomes</w:t>
      </w:r>
      <w:r>
        <w:rPr>
          <w:spacing w:val="-10"/>
          <w:sz w:val="22"/>
        </w:rPr>
        <w:t> </w:t>
      </w:r>
      <w:r>
        <w:rPr>
          <w:sz w:val="22"/>
        </w:rPr>
        <w:t>i efectes amb les causes que les produeixen.</w:t>
      </w:r>
    </w:p>
    <w:p>
      <w:pPr>
        <w:pStyle w:val="BodyText"/>
        <w:spacing w:line="251" w:lineRule="exact"/>
        <w:ind w:left="165" w:firstLine="0"/>
      </w:pPr>
      <w:r>
        <w:rPr/>
        <w:t>Criteris</w:t>
      </w:r>
      <w:r>
        <w:rPr>
          <w:spacing w:val="-7"/>
        </w:rPr>
        <w:t> </w:t>
      </w:r>
      <w:r>
        <w:rPr>
          <w:spacing w:val="-2"/>
        </w:rPr>
        <w:t>d'avaluació:</w:t>
      </w:r>
    </w:p>
    <w:p>
      <w:pPr>
        <w:pStyle w:val="ListParagraph"/>
        <w:numPr>
          <w:ilvl w:val="1"/>
          <w:numId w:val="161"/>
        </w:numPr>
        <w:tabs>
          <w:tab w:pos="885" w:val="left" w:leader="none"/>
        </w:tabs>
        <w:spacing w:line="247" w:lineRule="auto" w:before="7" w:after="0"/>
        <w:ind w:left="885" w:right="27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principals</w:t>
      </w:r>
      <w:r>
        <w:rPr>
          <w:spacing w:val="-10"/>
          <w:sz w:val="22"/>
        </w:rPr>
        <w:t> </w:t>
      </w:r>
      <w:r>
        <w:rPr>
          <w:sz w:val="22"/>
        </w:rPr>
        <w:t>dispositius</w:t>
      </w:r>
      <w:r>
        <w:rPr>
          <w:spacing w:val="-10"/>
          <w:sz w:val="22"/>
        </w:rPr>
        <w:t> </w:t>
      </w:r>
      <w:r>
        <w:rPr>
          <w:sz w:val="22"/>
        </w:rPr>
        <w:t>utilitzats</w:t>
      </w:r>
      <w:r>
        <w:rPr>
          <w:spacing w:val="-10"/>
          <w:sz w:val="22"/>
        </w:rPr>
        <w:t> </w:t>
      </w:r>
      <w:r>
        <w:rPr>
          <w:sz w:val="22"/>
        </w:rPr>
        <w:t>en</w:t>
      </w:r>
      <w:r>
        <w:rPr>
          <w:spacing w:val="-10"/>
          <w:sz w:val="22"/>
        </w:rPr>
        <w:t> </w:t>
      </w:r>
      <w:r>
        <w:rPr>
          <w:sz w:val="22"/>
        </w:rPr>
        <w:t>les</w:t>
      </w:r>
      <w:r>
        <w:rPr>
          <w:spacing w:val="-10"/>
          <w:sz w:val="22"/>
        </w:rPr>
        <w:t> </w:t>
      </w:r>
      <w:r>
        <w:rPr>
          <w:sz w:val="22"/>
        </w:rPr>
        <w:t>xarxes de comunicació, com els codificadors, multiplexors i transceptors, entre d'altres.</w:t>
      </w:r>
    </w:p>
    <w:p>
      <w:pPr>
        <w:pStyle w:val="ListParagraph"/>
        <w:numPr>
          <w:ilvl w:val="1"/>
          <w:numId w:val="161"/>
        </w:numPr>
        <w:tabs>
          <w:tab w:pos="885" w:val="left" w:leader="none"/>
        </w:tabs>
        <w:spacing w:line="247" w:lineRule="auto" w:before="0" w:after="0"/>
        <w:ind w:left="885" w:right="446"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arquitectures</w:t>
      </w:r>
      <w:r>
        <w:rPr>
          <w:spacing w:val="-10"/>
          <w:sz w:val="22"/>
        </w:rPr>
        <w:t> </w:t>
      </w:r>
      <w:r>
        <w:rPr>
          <w:sz w:val="22"/>
        </w:rPr>
        <w:t>de</w:t>
      </w:r>
      <w:r>
        <w:rPr>
          <w:spacing w:val="-10"/>
          <w:sz w:val="22"/>
        </w:rPr>
        <w:t> </w:t>
      </w:r>
      <w:r>
        <w:rPr>
          <w:sz w:val="22"/>
        </w:rPr>
        <w:t>les</w:t>
      </w:r>
      <w:r>
        <w:rPr>
          <w:spacing w:val="-10"/>
          <w:sz w:val="22"/>
        </w:rPr>
        <w:t> </w:t>
      </w:r>
      <w:r>
        <w:rPr>
          <w:sz w:val="22"/>
        </w:rPr>
        <w:t>xarxes</w:t>
      </w:r>
      <w:r>
        <w:rPr>
          <w:spacing w:val="-10"/>
          <w:sz w:val="22"/>
        </w:rPr>
        <w:t> </w:t>
      </w:r>
      <w:r>
        <w:rPr>
          <w:sz w:val="22"/>
        </w:rPr>
        <w:t>de</w:t>
      </w:r>
      <w:r>
        <w:rPr>
          <w:spacing w:val="-10"/>
          <w:sz w:val="22"/>
        </w:rPr>
        <w:t> </w:t>
      </w:r>
      <w:r>
        <w:rPr>
          <w:sz w:val="22"/>
        </w:rPr>
        <w:t>comunicació</w:t>
      </w:r>
      <w:r>
        <w:rPr>
          <w:spacing w:val="-10"/>
          <w:sz w:val="22"/>
        </w:rPr>
        <w:t> </w:t>
      </w:r>
      <w:r>
        <w:rPr>
          <w:sz w:val="22"/>
        </w:rPr>
        <w:t>de</w:t>
      </w:r>
      <w:r>
        <w:rPr>
          <w:spacing w:val="-10"/>
          <w:sz w:val="22"/>
        </w:rPr>
        <w:t> </w:t>
      </w:r>
      <w:r>
        <w:rPr>
          <w:sz w:val="22"/>
        </w:rPr>
        <w:t>dades</w:t>
      </w:r>
      <w:r>
        <w:rPr>
          <w:spacing w:val="-10"/>
          <w:sz w:val="22"/>
        </w:rPr>
        <w:t> </w:t>
      </w:r>
      <w:r>
        <w:rPr>
          <w:sz w:val="22"/>
        </w:rPr>
        <w:t>més</w:t>
      </w:r>
      <w:r>
        <w:rPr>
          <w:spacing w:val="-10"/>
          <w:sz w:val="22"/>
        </w:rPr>
        <w:t> </w:t>
      </w:r>
      <w:r>
        <w:rPr>
          <w:sz w:val="22"/>
        </w:rPr>
        <w:t>usades en els vehicles.</w:t>
      </w:r>
    </w:p>
    <w:p>
      <w:pPr>
        <w:pStyle w:val="ListParagraph"/>
        <w:numPr>
          <w:ilvl w:val="1"/>
          <w:numId w:val="161"/>
        </w:numPr>
        <w:tabs>
          <w:tab w:pos="885" w:val="left" w:leader="none"/>
        </w:tabs>
        <w:spacing w:line="247" w:lineRule="auto" w:before="0" w:after="0"/>
        <w:ind w:left="885" w:right="605"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protocols</w:t>
      </w:r>
      <w:r>
        <w:rPr>
          <w:spacing w:val="-10"/>
          <w:sz w:val="22"/>
        </w:rPr>
        <w:t> </w:t>
      </w:r>
      <w:r>
        <w:rPr>
          <w:sz w:val="22"/>
        </w:rPr>
        <w:t>de</w:t>
      </w:r>
      <w:r>
        <w:rPr>
          <w:spacing w:val="-10"/>
          <w:sz w:val="22"/>
        </w:rPr>
        <w:t> </w:t>
      </w:r>
      <w:r>
        <w:rPr>
          <w:sz w:val="22"/>
        </w:rPr>
        <w:t>comunicació</w:t>
      </w:r>
      <w:r>
        <w:rPr>
          <w:spacing w:val="-10"/>
          <w:sz w:val="22"/>
        </w:rPr>
        <w:t> </w:t>
      </w:r>
      <w:r>
        <w:rPr>
          <w:sz w:val="22"/>
        </w:rPr>
        <w:t>de</w:t>
      </w:r>
      <w:r>
        <w:rPr>
          <w:spacing w:val="-10"/>
          <w:sz w:val="22"/>
        </w:rPr>
        <w:t> </w:t>
      </w:r>
      <w:r>
        <w:rPr>
          <w:sz w:val="22"/>
        </w:rPr>
        <w:t>les</w:t>
      </w:r>
      <w:r>
        <w:rPr>
          <w:spacing w:val="-10"/>
          <w:sz w:val="22"/>
        </w:rPr>
        <w:t> </w:t>
      </w:r>
      <w:r>
        <w:rPr>
          <w:sz w:val="22"/>
        </w:rPr>
        <w:t>xarxes</w:t>
      </w:r>
      <w:r>
        <w:rPr>
          <w:spacing w:val="-10"/>
          <w:sz w:val="22"/>
        </w:rPr>
        <w:t> </w:t>
      </w:r>
      <w:r>
        <w:rPr>
          <w:sz w:val="22"/>
        </w:rPr>
        <w:t>de</w:t>
      </w:r>
      <w:r>
        <w:rPr>
          <w:spacing w:val="-10"/>
          <w:sz w:val="22"/>
        </w:rPr>
        <w:t> </w:t>
      </w:r>
      <w:r>
        <w:rPr>
          <w:sz w:val="22"/>
        </w:rPr>
        <w:t>transmissió</w:t>
      </w:r>
      <w:r>
        <w:rPr>
          <w:spacing w:val="-10"/>
          <w:sz w:val="22"/>
        </w:rPr>
        <w:t> </w:t>
      </w:r>
      <w:r>
        <w:rPr>
          <w:sz w:val="22"/>
        </w:rPr>
        <w:t>de</w:t>
      </w:r>
      <w:r>
        <w:rPr>
          <w:spacing w:val="-10"/>
          <w:sz w:val="22"/>
        </w:rPr>
        <w:t> </w:t>
      </w:r>
      <w:r>
        <w:rPr>
          <w:sz w:val="22"/>
        </w:rPr>
        <w:t>dades més usades en vehicles.</w:t>
      </w:r>
    </w:p>
    <w:p>
      <w:pPr>
        <w:pStyle w:val="ListParagraph"/>
        <w:numPr>
          <w:ilvl w:val="1"/>
          <w:numId w:val="161"/>
        </w:numPr>
        <w:tabs>
          <w:tab w:pos="885" w:val="left" w:leader="none"/>
        </w:tabs>
        <w:spacing w:line="247" w:lineRule="auto" w:before="0" w:after="0"/>
        <w:ind w:left="885" w:right="325" w:hanging="360"/>
        <w:jc w:val="left"/>
        <w:rPr>
          <w:sz w:val="22"/>
        </w:rPr>
      </w:pPr>
      <w:r>
        <w:rPr>
          <w:sz w:val="22"/>
        </w:rPr>
        <w:t>S'han</w:t>
      </w:r>
      <w:r>
        <w:rPr>
          <w:spacing w:val="-9"/>
          <w:sz w:val="22"/>
        </w:rPr>
        <w:t> </w:t>
      </w:r>
      <w:r>
        <w:rPr>
          <w:sz w:val="22"/>
        </w:rPr>
        <w:t>identificat</w:t>
      </w:r>
      <w:r>
        <w:rPr>
          <w:spacing w:val="-9"/>
          <w:sz w:val="22"/>
        </w:rPr>
        <w:t> </w:t>
      </w:r>
      <w:r>
        <w:rPr>
          <w:sz w:val="22"/>
        </w:rPr>
        <w:t>en</w:t>
      </w:r>
      <w:r>
        <w:rPr>
          <w:spacing w:val="-9"/>
          <w:sz w:val="22"/>
        </w:rPr>
        <w:t> </w:t>
      </w:r>
      <w:r>
        <w:rPr>
          <w:sz w:val="22"/>
        </w:rPr>
        <w:t>el</w:t>
      </w:r>
      <w:r>
        <w:rPr>
          <w:spacing w:val="-9"/>
          <w:sz w:val="22"/>
        </w:rPr>
        <w:t> </w:t>
      </w:r>
      <w:r>
        <w:rPr>
          <w:sz w:val="22"/>
        </w:rPr>
        <w:t>vehicle</w:t>
      </w:r>
      <w:r>
        <w:rPr>
          <w:spacing w:val="-9"/>
          <w:sz w:val="22"/>
        </w:rPr>
        <w:t> </w:t>
      </w:r>
      <w:r>
        <w:rPr>
          <w:sz w:val="22"/>
        </w:rPr>
        <w:t>els</w:t>
      </w:r>
      <w:r>
        <w:rPr>
          <w:spacing w:val="-9"/>
          <w:sz w:val="22"/>
        </w:rPr>
        <w:t> </w:t>
      </w:r>
      <w:r>
        <w:rPr>
          <w:sz w:val="22"/>
        </w:rPr>
        <w:t>elements</w:t>
      </w:r>
      <w:r>
        <w:rPr>
          <w:spacing w:val="-9"/>
          <w:sz w:val="22"/>
        </w:rPr>
        <w:t> </w:t>
      </w:r>
      <w:r>
        <w:rPr>
          <w:sz w:val="22"/>
        </w:rPr>
        <w:t>que</w:t>
      </w:r>
      <w:r>
        <w:rPr>
          <w:spacing w:val="-9"/>
          <w:sz w:val="22"/>
        </w:rPr>
        <w:t> </w:t>
      </w:r>
      <w:r>
        <w:rPr>
          <w:sz w:val="22"/>
        </w:rPr>
        <w:t>cal</w:t>
      </w:r>
      <w:r>
        <w:rPr>
          <w:spacing w:val="-9"/>
          <w:sz w:val="22"/>
        </w:rPr>
        <w:t> </w:t>
      </w:r>
      <w:r>
        <w:rPr>
          <w:sz w:val="22"/>
        </w:rPr>
        <w:t>comprovar</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localització</w:t>
      </w:r>
      <w:r>
        <w:rPr>
          <w:spacing w:val="-9"/>
          <w:sz w:val="22"/>
        </w:rPr>
        <w:t> </w:t>
      </w:r>
      <w:r>
        <w:rPr>
          <w:sz w:val="22"/>
        </w:rPr>
        <w:t>de les avaries.</w:t>
      </w:r>
    </w:p>
    <w:p>
      <w:pPr>
        <w:pStyle w:val="ListParagraph"/>
        <w:numPr>
          <w:ilvl w:val="1"/>
          <w:numId w:val="161"/>
        </w:numPr>
        <w:tabs>
          <w:tab w:pos="885" w:val="left" w:leader="none"/>
        </w:tabs>
        <w:spacing w:line="240" w:lineRule="auto" w:before="0" w:after="0"/>
        <w:ind w:left="885" w:right="302" w:hanging="360"/>
        <w:jc w:val="left"/>
        <w:rPr>
          <w:sz w:val="22"/>
        </w:rPr>
      </w:pPr>
      <w:r>
        <w:rPr>
          <w:sz w:val="22"/>
        </w:rPr>
        <w:t>S'han</w:t>
      </w:r>
      <w:r>
        <w:rPr>
          <w:spacing w:val="-10"/>
          <w:sz w:val="22"/>
        </w:rPr>
        <w:t> </w:t>
      </w:r>
      <w:r>
        <w:rPr>
          <w:sz w:val="22"/>
        </w:rPr>
        <w:t>extret</w:t>
      </w:r>
      <w:r>
        <w:rPr>
          <w:spacing w:val="-10"/>
          <w:sz w:val="22"/>
        </w:rPr>
        <w:t> </w:t>
      </w:r>
      <w:r>
        <w:rPr>
          <w:sz w:val="22"/>
        </w:rPr>
        <w:t>les</w:t>
      </w:r>
      <w:r>
        <w:rPr>
          <w:spacing w:val="-10"/>
          <w:sz w:val="22"/>
        </w:rPr>
        <w:t> </w:t>
      </w:r>
      <w:r>
        <w:rPr>
          <w:sz w:val="22"/>
        </w:rPr>
        <w:t>dades</w:t>
      </w:r>
      <w:r>
        <w:rPr>
          <w:spacing w:val="-10"/>
          <w:sz w:val="22"/>
        </w:rPr>
        <w:t> </w:t>
      </w:r>
      <w:r>
        <w:rPr>
          <w:sz w:val="22"/>
        </w:rPr>
        <w:t>de</w:t>
      </w:r>
      <w:r>
        <w:rPr>
          <w:spacing w:val="-10"/>
          <w:sz w:val="22"/>
        </w:rPr>
        <w:t> </w:t>
      </w:r>
      <w:r>
        <w:rPr>
          <w:sz w:val="22"/>
        </w:rPr>
        <w:t>les</w:t>
      </w:r>
      <w:r>
        <w:rPr>
          <w:spacing w:val="-10"/>
          <w:sz w:val="22"/>
        </w:rPr>
        <w:t> </w:t>
      </w:r>
      <w:r>
        <w:rPr>
          <w:sz w:val="22"/>
        </w:rPr>
        <w:t>centrals</w:t>
      </w:r>
      <w:r>
        <w:rPr>
          <w:spacing w:val="-10"/>
          <w:sz w:val="22"/>
        </w:rPr>
        <w:t> </w:t>
      </w:r>
      <w:r>
        <w:rPr>
          <w:sz w:val="22"/>
        </w:rPr>
        <w:t>electròniques,</w:t>
      </w:r>
      <w:r>
        <w:rPr>
          <w:spacing w:val="-10"/>
          <w:sz w:val="22"/>
        </w:rPr>
        <w:t> </w:t>
      </w:r>
      <w:r>
        <w:rPr>
          <w:sz w:val="22"/>
        </w:rPr>
        <w:t>d'acord</w:t>
      </w:r>
      <w:r>
        <w:rPr>
          <w:spacing w:val="-10"/>
          <w:sz w:val="22"/>
        </w:rPr>
        <w:t> </w:t>
      </w:r>
      <w:r>
        <w:rPr>
          <w:sz w:val="22"/>
        </w:rPr>
        <w:t>amb</w:t>
      </w:r>
      <w:r>
        <w:rPr>
          <w:spacing w:val="-10"/>
          <w:sz w:val="22"/>
        </w:rPr>
        <w:t> </w:t>
      </w:r>
      <w:r>
        <w:rPr>
          <w:sz w:val="22"/>
        </w:rPr>
        <w:t>les</w:t>
      </w:r>
      <w:r>
        <w:rPr>
          <w:spacing w:val="-10"/>
          <w:sz w:val="22"/>
        </w:rPr>
        <w:t> </w:t>
      </w:r>
      <w:r>
        <w:rPr>
          <w:sz w:val="22"/>
        </w:rPr>
        <w:t>especificacions </w:t>
      </w:r>
      <w:r>
        <w:rPr>
          <w:spacing w:val="-2"/>
          <w:sz w:val="22"/>
        </w:rPr>
        <w:t>tècniques.</w:t>
      </w:r>
    </w:p>
    <w:p>
      <w:pPr>
        <w:pStyle w:val="ListParagraph"/>
        <w:numPr>
          <w:ilvl w:val="1"/>
          <w:numId w:val="161"/>
        </w:numPr>
        <w:tabs>
          <w:tab w:pos="885" w:val="left" w:leader="none"/>
        </w:tabs>
        <w:spacing w:line="247" w:lineRule="auto" w:before="0" w:after="0"/>
        <w:ind w:left="885" w:right="260" w:hanging="360"/>
        <w:jc w:val="left"/>
        <w:rPr>
          <w:sz w:val="22"/>
        </w:rPr>
      </w:pPr>
      <w:r>
        <w:rPr>
          <w:sz w:val="22"/>
        </w:rPr>
        <w:t>S'han</w:t>
      </w:r>
      <w:r>
        <w:rPr>
          <w:spacing w:val="-10"/>
          <w:sz w:val="22"/>
        </w:rPr>
        <w:t> </w:t>
      </w:r>
      <w:r>
        <w:rPr>
          <w:sz w:val="22"/>
        </w:rPr>
        <w:t>localitzat</w:t>
      </w:r>
      <w:r>
        <w:rPr>
          <w:spacing w:val="-10"/>
          <w:sz w:val="22"/>
        </w:rPr>
        <w:t> </w:t>
      </w:r>
      <w:r>
        <w:rPr>
          <w:sz w:val="22"/>
        </w:rPr>
        <w:t>avaries</w:t>
      </w:r>
      <w:r>
        <w:rPr>
          <w:spacing w:val="-10"/>
          <w:sz w:val="22"/>
        </w:rPr>
        <w:t> </w:t>
      </w:r>
      <w:r>
        <w:rPr>
          <w:sz w:val="22"/>
        </w:rPr>
        <w:t>en</w:t>
      </w:r>
      <w:r>
        <w:rPr>
          <w:spacing w:val="-10"/>
          <w:sz w:val="22"/>
        </w:rPr>
        <w:t> </w:t>
      </w:r>
      <w:r>
        <w:rPr>
          <w:sz w:val="22"/>
        </w:rPr>
        <w:t>les</w:t>
      </w:r>
      <w:r>
        <w:rPr>
          <w:spacing w:val="-10"/>
          <w:sz w:val="22"/>
        </w:rPr>
        <w:t> </w:t>
      </w:r>
      <w:r>
        <w:rPr>
          <w:sz w:val="22"/>
        </w:rPr>
        <w:t>xarxes</w:t>
      </w:r>
      <w:r>
        <w:rPr>
          <w:spacing w:val="-10"/>
          <w:sz w:val="22"/>
        </w:rPr>
        <w:t> </w:t>
      </w:r>
      <w:r>
        <w:rPr>
          <w:sz w:val="22"/>
        </w:rPr>
        <w:t>de</w:t>
      </w:r>
      <w:r>
        <w:rPr>
          <w:spacing w:val="-10"/>
          <w:sz w:val="22"/>
        </w:rPr>
        <w:t> </w:t>
      </w:r>
      <w:r>
        <w:rPr>
          <w:sz w:val="22"/>
        </w:rPr>
        <w:t>comunicació,</w:t>
      </w:r>
      <w:r>
        <w:rPr>
          <w:spacing w:val="-10"/>
          <w:sz w:val="22"/>
        </w:rPr>
        <w:t> </w:t>
      </w:r>
      <w:r>
        <w:rPr>
          <w:sz w:val="22"/>
        </w:rPr>
        <w:t>utilitzant</w:t>
      </w:r>
      <w:r>
        <w:rPr>
          <w:spacing w:val="-10"/>
          <w:sz w:val="22"/>
        </w:rPr>
        <w:t> </w:t>
      </w:r>
      <w:r>
        <w:rPr>
          <w:sz w:val="22"/>
        </w:rPr>
        <w:t>els</w:t>
      </w:r>
      <w:r>
        <w:rPr>
          <w:spacing w:val="-10"/>
          <w:sz w:val="22"/>
        </w:rPr>
        <w:t> </w:t>
      </w:r>
      <w:r>
        <w:rPr>
          <w:sz w:val="22"/>
        </w:rPr>
        <w:t>equips</w:t>
      </w:r>
      <w:r>
        <w:rPr>
          <w:spacing w:val="-10"/>
          <w:sz w:val="22"/>
        </w:rPr>
        <w:t> </w:t>
      </w:r>
      <w:r>
        <w:rPr>
          <w:sz w:val="22"/>
        </w:rPr>
        <w:t>necessaris i seleccionant el punt de mesura.</w:t>
      </w:r>
    </w:p>
    <w:p>
      <w:pPr>
        <w:pStyle w:val="ListParagraph"/>
        <w:numPr>
          <w:ilvl w:val="1"/>
          <w:numId w:val="161"/>
        </w:numPr>
        <w:tabs>
          <w:tab w:pos="885" w:val="left" w:leader="none"/>
        </w:tabs>
        <w:spacing w:line="247" w:lineRule="auto" w:before="0" w:after="0"/>
        <w:ind w:left="885" w:right="856"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operacions</w:t>
      </w:r>
      <w:r>
        <w:rPr>
          <w:spacing w:val="-10"/>
          <w:sz w:val="22"/>
        </w:rPr>
        <w:t> </w:t>
      </w:r>
      <w:r>
        <w:rPr>
          <w:sz w:val="22"/>
        </w:rPr>
        <w:t>necessàries</w:t>
      </w:r>
      <w:r>
        <w:rPr>
          <w:spacing w:val="-10"/>
          <w:sz w:val="22"/>
        </w:rPr>
        <w:t> </w:t>
      </w:r>
      <w:r>
        <w:rPr>
          <w:sz w:val="22"/>
        </w:rPr>
        <w:t>per</w:t>
      </w:r>
      <w:r>
        <w:rPr>
          <w:spacing w:val="-10"/>
          <w:sz w:val="22"/>
        </w:rPr>
        <w:t> </w:t>
      </w:r>
      <w:r>
        <w:rPr>
          <w:sz w:val="22"/>
        </w:rPr>
        <w:t>reparar</w:t>
      </w:r>
      <w:r>
        <w:rPr>
          <w:spacing w:val="-10"/>
          <w:sz w:val="22"/>
        </w:rPr>
        <w:t> </w:t>
      </w:r>
      <w:r>
        <w:rPr>
          <w:sz w:val="22"/>
        </w:rPr>
        <w:t>avaries</w:t>
      </w:r>
      <w:r>
        <w:rPr>
          <w:spacing w:val="-10"/>
          <w:sz w:val="22"/>
        </w:rPr>
        <w:t> </w:t>
      </w:r>
      <w:r>
        <w:rPr>
          <w:sz w:val="22"/>
        </w:rPr>
        <w:t>en</w:t>
      </w:r>
      <w:r>
        <w:rPr>
          <w:spacing w:val="-10"/>
          <w:sz w:val="22"/>
        </w:rPr>
        <w:t> </w:t>
      </w:r>
      <w:r>
        <w:rPr>
          <w:sz w:val="22"/>
        </w:rPr>
        <w:t>les</w:t>
      </w:r>
      <w:r>
        <w:rPr>
          <w:spacing w:val="-10"/>
          <w:sz w:val="22"/>
        </w:rPr>
        <w:t> </w:t>
      </w:r>
      <w:r>
        <w:rPr>
          <w:sz w:val="22"/>
        </w:rPr>
        <w:t>xarxes</w:t>
      </w:r>
      <w:r>
        <w:rPr>
          <w:spacing w:val="-10"/>
          <w:sz w:val="22"/>
        </w:rPr>
        <w:t> </w:t>
      </w:r>
      <w:r>
        <w:rPr>
          <w:sz w:val="22"/>
        </w:rPr>
        <w:t>de comunicació, seguint especificacions tècniques.</w:t>
      </w:r>
    </w:p>
    <w:p>
      <w:pPr>
        <w:pStyle w:val="ListParagraph"/>
        <w:numPr>
          <w:ilvl w:val="1"/>
          <w:numId w:val="161"/>
        </w:numPr>
        <w:tabs>
          <w:tab w:pos="885" w:val="left" w:leader="none"/>
        </w:tabs>
        <w:spacing w:line="247" w:lineRule="auto" w:before="0" w:after="0"/>
        <w:ind w:left="885" w:right="1022" w:hanging="360"/>
        <w:jc w:val="left"/>
        <w:rPr>
          <w:sz w:val="22"/>
        </w:rPr>
      </w:pPr>
      <w:r>
        <w:rPr>
          <w:sz w:val="22"/>
        </w:rPr>
        <w:t>S'ha</w:t>
      </w:r>
      <w:r>
        <w:rPr>
          <w:spacing w:val="-10"/>
          <w:sz w:val="22"/>
        </w:rPr>
        <w:t> </w:t>
      </w:r>
      <w:r>
        <w:rPr>
          <w:sz w:val="22"/>
        </w:rPr>
        <w:t>planificat</w:t>
      </w:r>
      <w:r>
        <w:rPr>
          <w:spacing w:val="-10"/>
          <w:sz w:val="22"/>
        </w:rPr>
        <w:t> </w:t>
      </w:r>
      <w:r>
        <w:rPr>
          <w:sz w:val="22"/>
        </w:rPr>
        <w:t>de</w:t>
      </w:r>
      <w:r>
        <w:rPr>
          <w:spacing w:val="-10"/>
          <w:sz w:val="22"/>
        </w:rPr>
        <w:t> </w:t>
      </w:r>
      <w:r>
        <w:rPr>
          <w:sz w:val="22"/>
        </w:rPr>
        <w:t>forma</w:t>
      </w:r>
      <w:r>
        <w:rPr>
          <w:spacing w:val="-10"/>
          <w:sz w:val="22"/>
        </w:rPr>
        <w:t> </w:t>
      </w:r>
      <w:r>
        <w:rPr>
          <w:sz w:val="22"/>
        </w:rPr>
        <w:t>metòdica</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en</w:t>
      </w:r>
      <w:r>
        <w:rPr>
          <w:spacing w:val="-10"/>
          <w:sz w:val="22"/>
        </w:rPr>
        <w:t> </w:t>
      </w:r>
      <w:r>
        <w:rPr>
          <w:sz w:val="22"/>
        </w:rPr>
        <w:t>previsió</w:t>
      </w:r>
      <w:r>
        <w:rPr>
          <w:spacing w:val="-10"/>
          <w:sz w:val="22"/>
        </w:rPr>
        <w:t> </w:t>
      </w:r>
      <w:r>
        <w:rPr>
          <w:sz w:val="22"/>
        </w:rPr>
        <w:t>de possibles dificultats.</w:t>
      </w:r>
    </w:p>
    <w:p>
      <w:pPr>
        <w:spacing w:before="242"/>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236"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mantenir els sistemes elèctrics auxiliars de vehicles.</w:t>
      </w:r>
    </w:p>
    <w:p>
      <w:pPr>
        <w:pStyle w:val="BodyText"/>
        <w:spacing w:before="248"/>
        <w:ind w:left="165" w:firstLine="0"/>
      </w:pPr>
      <w:r>
        <w:rPr/>
        <w:t>Inclou</w:t>
      </w:r>
      <w:r>
        <w:rPr>
          <w:spacing w:val="-10"/>
        </w:rPr>
        <w:t> </w:t>
      </w:r>
      <w:r>
        <w:rPr/>
        <w:t>aspectes</w:t>
      </w:r>
      <w:r>
        <w:rPr>
          <w:spacing w:val="-9"/>
        </w:rPr>
        <w:t> </w:t>
      </w:r>
      <w:r>
        <w:rPr>
          <w:spacing w:val="-4"/>
        </w:rPr>
        <w:t>com:</w:t>
      </w:r>
    </w:p>
    <w:p>
      <w:pPr>
        <w:pStyle w:val="ListParagraph"/>
        <w:numPr>
          <w:ilvl w:val="0"/>
          <w:numId w:val="162"/>
        </w:numPr>
        <w:tabs>
          <w:tab w:pos="884" w:val="left" w:leader="none"/>
        </w:tabs>
        <w:spacing w:line="240" w:lineRule="auto" w:before="6" w:after="0"/>
        <w:ind w:left="884" w:right="0" w:hanging="359"/>
        <w:jc w:val="left"/>
        <w:rPr>
          <w:sz w:val="22"/>
        </w:rPr>
      </w:pPr>
      <w:r>
        <w:rPr>
          <w:sz w:val="22"/>
        </w:rPr>
        <w:t>Interpretar</w:t>
      </w:r>
      <w:r>
        <w:rPr>
          <w:spacing w:val="-13"/>
          <w:sz w:val="22"/>
        </w:rPr>
        <w:t> </w:t>
      </w:r>
      <w:r>
        <w:rPr>
          <w:sz w:val="22"/>
        </w:rPr>
        <w:t>documentació</w:t>
      </w:r>
      <w:r>
        <w:rPr>
          <w:spacing w:val="-12"/>
          <w:sz w:val="22"/>
        </w:rPr>
        <w:t> </w:t>
      </w:r>
      <w:r>
        <w:rPr>
          <w:spacing w:val="-2"/>
          <w:sz w:val="22"/>
        </w:rPr>
        <w:t>tècnica.</w:t>
      </w:r>
    </w:p>
    <w:p>
      <w:pPr>
        <w:pStyle w:val="ListParagraph"/>
        <w:numPr>
          <w:ilvl w:val="0"/>
          <w:numId w:val="162"/>
        </w:numPr>
        <w:tabs>
          <w:tab w:pos="884" w:val="left" w:leader="none"/>
        </w:tabs>
        <w:spacing w:line="240" w:lineRule="auto" w:before="7" w:after="0"/>
        <w:ind w:left="884" w:right="0" w:hanging="359"/>
        <w:jc w:val="left"/>
        <w:rPr>
          <w:sz w:val="22"/>
        </w:rPr>
      </w:pPr>
      <w:r>
        <w:rPr>
          <w:sz w:val="22"/>
        </w:rPr>
        <w:t>Diagnosticar</w:t>
      </w:r>
      <w:r>
        <w:rPr>
          <w:spacing w:val="-7"/>
          <w:sz w:val="22"/>
        </w:rPr>
        <w:t> </w:t>
      </w:r>
      <w:r>
        <w:rPr>
          <w:spacing w:val="-2"/>
          <w:sz w:val="22"/>
        </w:rPr>
        <w:t>avaries.</w:t>
      </w:r>
    </w:p>
    <w:p>
      <w:pPr>
        <w:pStyle w:val="ListParagraph"/>
        <w:numPr>
          <w:ilvl w:val="0"/>
          <w:numId w:val="162"/>
        </w:numPr>
        <w:tabs>
          <w:tab w:pos="884" w:val="left" w:leader="none"/>
        </w:tabs>
        <w:spacing w:line="240" w:lineRule="auto" w:before="6" w:after="0"/>
        <w:ind w:left="884" w:right="0" w:hanging="359"/>
        <w:jc w:val="left"/>
        <w:rPr>
          <w:sz w:val="22"/>
        </w:rPr>
      </w:pPr>
      <w:r>
        <w:rPr>
          <w:sz w:val="22"/>
        </w:rPr>
        <w:t>Realitzar</w:t>
      </w:r>
      <w:r>
        <w:rPr>
          <w:spacing w:val="-9"/>
          <w:sz w:val="22"/>
        </w:rPr>
        <w:t> </w:t>
      </w:r>
      <w:r>
        <w:rPr>
          <w:sz w:val="22"/>
        </w:rPr>
        <w:t>el</w:t>
      </w:r>
      <w:r>
        <w:rPr>
          <w:spacing w:val="-9"/>
          <w:sz w:val="22"/>
        </w:rPr>
        <w:t> </w:t>
      </w:r>
      <w:r>
        <w:rPr>
          <w:sz w:val="22"/>
        </w:rPr>
        <w:t>manteniment</w:t>
      </w:r>
      <w:r>
        <w:rPr>
          <w:spacing w:val="-9"/>
          <w:sz w:val="22"/>
        </w:rPr>
        <w:t> </w:t>
      </w:r>
      <w:r>
        <w:rPr>
          <w:sz w:val="22"/>
        </w:rPr>
        <w:t>dels</w:t>
      </w:r>
      <w:r>
        <w:rPr>
          <w:spacing w:val="-9"/>
          <w:sz w:val="22"/>
        </w:rPr>
        <w:t> </w:t>
      </w:r>
      <w:r>
        <w:rPr>
          <w:sz w:val="22"/>
        </w:rPr>
        <w:t>sistemes</w:t>
      </w:r>
      <w:r>
        <w:rPr>
          <w:spacing w:val="-9"/>
          <w:sz w:val="22"/>
        </w:rPr>
        <w:t> </w:t>
      </w:r>
      <w:r>
        <w:rPr>
          <w:sz w:val="22"/>
        </w:rPr>
        <w:t>elèctrics</w:t>
      </w:r>
      <w:r>
        <w:rPr>
          <w:spacing w:val="-8"/>
          <w:sz w:val="22"/>
        </w:rPr>
        <w:t> </w:t>
      </w:r>
      <w:r>
        <w:rPr>
          <w:spacing w:val="-2"/>
          <w:sz w:val="22"/>
        </w:rPr>
        <w:t>auxiliars.</w:t>
      </w:r>
    </w:p>
    <w:p>
      <w:pPr>
        <w:pStyle w:val="ListParagraph"/>
        <w:numPr>
          <w:ilvl w:val="0"/>
          <w:numId w:val="162"/>
        </w:numPr>
        <w:tabs>
          <w:tab w:pos="884" w:val="left" w:leader="none"/>
        </w:tabs>
        <w:spacing w:line="240" w:lineRule="auto" w:before="7" w:after="0"/>
        <w:ind w:left="884" w:right="0" w:hanging="359"/>
        <w:jc w:val="left"/>
        <w:rPr>
          <w:sz w:val="22"/>
        </w:rPr>
      </w:pPr>
      <w:r>
        <w:rPr>
          <w:sz w:val="22"/>
        </w:rPr>
        <w:t>Realitzar</w:t>
      </w:r>
      <w:r>
        <w:rPr>
          <w:spacing w:val="-9"/>
          <w:sz w:val="22"/>
        </w:rPr>
        <w:t> </w:t>
      </w:r>
      <w:r>
        <w:rPr>
          <w:sz w:val="22"/>
        </w:rPr>
        <w:t>el</w:t>
      </w:r>
      <w:r>
        <w:rPr>
          <w:spacing w:val="-9"/>
          <w:sz w:val="22"/>
        </w:rPr>
        <w:t> </w:t>
      </w:r>
      <w:r>
        <w:rPr>
          <w:sz w:val="22"/>
        </w:rPr>
        <w:t>muntatge</w:t>
      </w:r>
      <w:r>
        <w:rPr>
          <w:spacing w:val="-9"/>
          <w:sz w:val="22"/>
        </w:rPr>
        <w:t> </w:t>
      </w:r>
      <w:r>
        <w:rPr>
          <w:sz w:val="22"/>
        </w:rPr>
        <w:t>de</w:t>
      </w:r>
      <w:r>
        <w:rPr>
          <w:spacing w:val="-9"/>
          <w:sz w:val="22"/>
        </w:rPr>
        <w:t> </w:t>
      </w:r>
      <w:r>
        <w:rPr>
          <w:sz w:val="22"/>
        </w:rPr>
        <w:t>noves</w:t>
      </w:r>
      <w:r>
        <w:rPr>
          <w:spacing w:val="-8"/>
          <w:sz w:val="22"/>
        </w:rPr>
        <w:t> </w:t>
      </w:r>
      <w:r>
        <w:rPr>
          <w:spacing w:val="-2"/>
          <w:sz w:val="22"/>
        </w:rPr>
        <w:t>instal·lacions.</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62"/>
        </w:numPr>
        <w:tabs>
          <w:tab w:pos="884" w:val="left" w:leader="none"/>
        </w:tabs>
        <w:spacing w:line="240" w:lineRule="auto" w:before="7" w:after="0"/>
        <w:ind w:left="884" w:right="0" w:hanging="359"/>
        <w:jc w:val="left"/>
        <w:rPr>
          <w:sz w:val="22"/>
        </w:rPr>
      </w:pPr>
      <w:r>
        <w:rPr>
          <w:sz w:val="22"/>
        </w:rPr>
        <w:t>La</w:t>
      </w:r>
      <w:r>
        <w:rPr>
          <w:spacing w:val="-9"/>
          <w:sz w:val="22"/>
        </w:rPr>
        <w:t> </w:t>
      </w:r>
      <w:r>
        <w:rPr>
          <w:sz w:val="22"/>
        </w:rPr>
        <w:t>reparació</w:t>
      </w:r>
      <w:r>
        <w:rPr>
          <w:spacing w:val="-9"/>
          <w:sz w:val="22"/>
        </w:rPr>
        <w:t> </w:t>
      </w:r>
      <w:r>
        <w:rPr>
          <w:sz w:val="22"/>
        </w:rPr>
        <w:t>dels</w:t>
      </w:r>
      <w:r>
        <w:rPr>
          <w:spacing w:val="-9"/>
          <w:sz w:val="22"/>
        </w:rPr>
        <w:t> </w:t>
      </w:r>
      <w:r>
        <w:rPr>
          <w:sz w:val="22"/>
        </w:rPr>
        <w:t>sistemes</w:t>
      </w:r>
      <w:r>
        <w:rPr>
          <w:spacing w:val="-9"/>
          <w:sz w:val="22"/>
        </w:rPr>
        <w:t> </w:t>
      </w:r>
      <w:r>
        <w:rPr>
          <w:sz w:val="22"/>
        </w:rPr>
        <w:t>elèctrics</w:t>
      </w:r>
      <w:r>
        <w:rPr>
          <w:spacing w:val="-8"/>
          <w:sz w:val="22"/>
        </w:rPr>
        <w:t> </w:t>
      </w:r>
      <w:r>
        <w:rPr>
          <w:spacing w:val="-2"/>
          <w:sz w:val="22"/>
        </w:rPr>
        <w:t>auxiliars.</w:t>
      </w:r>
    </w:p>
    <w:p>
      <w:pPr>
        <w:pStyle w:val="ListParagraph"/>
        <w:numPr>
          <w:ilvl w:val="0"/>
          <w:numId w:val="162"/>
        </w:numPr>
        <w:tabs>
          <w:tab w:pos="884" w:val="left" w:leader="none"/>
        </w:tabs>
        <w:spacing w:line="240" w:lineRule="auto" w:before="6" w:after="0"/>
        <w:ind w:left="884" w:right="0" w:hanging="359"/>
        <w:jc w:val="left"/>
        <w:rPr>
          <w:sz w:val="22"/>
        </w:rPr>
      </w:pPr>
      <w:r>
        <w:rPr>
          <w:sz w:val="22"/>
        </w:rPr>
        <w:t>Modificacions</w:t>
      </w:r>
      <w:r>
        <w:rPr>
          <w:spacing w:val="-12"/>
          <w:sz w:val="22"/>
        </w:rPr>
        <w:t> </w:t>
      </w:r>
      <w:r>
        <w:rPr>
          <w:sz w:val="22"/>
        </w:rPr>
        <w:t>o</w:t>
      </w:r>
      <w:r>
        <w:rPr>
          <w:spacing w:val="-12"/>
          <w:sz w:val="22"/>
        </w:rPr>
        <w:t> </w:t>
      </w:r>
      <w:r>
        <w:rPr>
          <w:sz w:val="22"/>
        </w:rPr>
        <w:t>instal·lació</w:t>
      </w:r>
      <w:r>
        <w:rPr>
          <w:spacing w:val="-12"/>
          <w:sz w:val="22"/>
        </w:rPr>
        <w:t> </w:t>
      </w:r>
      <w:r>
        <w:rPr>
          <w:sz w:val="22"/>
        </w:rPr>
        <w:t>de</w:t>
      </w:r>
      <w:r>
        <w:rPr>
          <w:spacing w:val="-11"/>
          <w:sz w:val="22"/>
        </w:rPr>
        <w:t> </w:t>
      </w:r>
      <w:r>
        <w:rPr>
          <w:sz w:val="22"/>
        </w:rPr>
        <w:t>nous</w:t>
      </w:r>
      <w:r>
        <w:rPr>
          <w:spacing w:val="-12"/>
          <w:sz w:val="22"/>
        </w:rPr>
        <w:t> </w:t>
      </w:r>
      <w:r>
        <w:rPr>
          <w:sz w:val="22"/>
        </w:rPr>
        <w:t>sistemes</w:t>
      </w:r>
      <w:r>
        <w:rPr>
          <w:spacing w:val="-12"/>
          <w:sz w:val="22"/>
        </w:rPr>
        <w:t> </w:t>
      </w:r>
      <w:r>
        <w:rPr>
          <w:sz w:val="22"/>
        </w:rPr>
        <w:t>elèctrics</w:t>
      </w:r>
      <w:r>
        <w:rPr>
          <w:spacing w:val="-11"/>
          <w:sz w:val="22"/>
        </w:rPr>
        <w:t> </w:t>
      </w:r>
      <w:r>
        <w:rPr>
          <w:spacing w:val="-2"/>
          <w:sz w:val="22"/>
        </w:rPr>
        <w:t>auxiliars.</w:t>
      </w:r>
    </w:p>
    <w:p>
      <w:pPr>
        <w:pStyle w:val="BodyText"/>
        <w:spacing w:before="3"/>
        <w:ind w:left="0" w:firstLine="0"/>
      </w:pPr>
    </w:p>
    <w:p>
      <w:pPr>
        <w:pStyle w:val="BodyText"/>
        <w:ind w:left="165" w:firstLine="0"/>
      </w:pPr>
      <w:r>
        <w:rPr/>
        <w:t>La</w:t>
      </w:r>
      <w:r>
        <w:rPr>
          <w:spacing w:val="-11"/>
        </w:rPr>
        <w:t> </w:t>
      </w:r>
      <w:r>
        <w:rPr/>
        <w:t>formació</w:t>
      </w:r>
      <w:r>
        <w:rPr>
          <w:spacing w:val="-8"/>
        </w:rPr>
        <w:t> </w:t>
      </w:r>
      <w:r>
        <w:rPr/>
        <w:t>del</w:t>
      </w:r>
      <w:r>
        <w:rPr>
          <w:spacing w:val="-9"/>
        </w:rPr>
        <w:t> </w:t>
      </w:r>
      <w:r>
        <w:rPr/>
        <w:t>mòdul</w:t>
      </w:r>
      <w:r>
        <w:rPr>
          <w:spacing w:val="-8"/>
        </w:rPr>
        <w:t> </w:t>
      </w:r>
      <w:r>
        <w:rPr/>
        <w:t>contribueix</w:t>
      </w:r>
      <w:r>
        <w:rPr>
          <w:spacing w:val="-9"/>
        </w:rPr>
        <w:t> </w:t>
      </w:r>
      <w:r>
        <w:rPr/>
        <w:t>a</w:t>
      </w:r>
      <w:r>
        <w:rPr>
          <w:spacing w:val="-8"/>
        </w:rPr>
        <w:t> </w:t>
      </w:r>
      <w:r>
        <w:rPr/>
        <w:t>assolir</w:t>
      </w:r>
      <w:r>
        <w:rPr>
          <w:spacing w:val="-9"/>
        </w:rPr>
        <w:t> </w:t>
      </w:r>
      <w:r>
        <w:rPr/>
        <w:t>els</w:t>
      </w:r>
      <w:r>
        <w:rPr>
          <w:spacing w:val="-8"/>
        </w:rPr>
        <w:t> </w:t>
      </w:r>
      <w:r>
        <w:rPr/>
        <w:t>objectius</w:t>
      </w:r>
      <w:r>
        <w:rPr>
          <w:spacing w:val="-9"/>
        </w:rPr>
        <w:t> </w:t>
      </w:r>
      <w:r>
        <w:rPr/>
        <w:t>generals</w:t>
      </w:r>
      <w:r>
        <w:rPr>
          <w:spacing w:val="-8"/>
        </w:rPr>
        <w:t> </w:t>
      </w:r>
      <w:r>
        <w:rPr/>
        <w:t>a),</w:t>
      </w:r>
      <w:r>
        <w:rPr>
          <w:spacing w:val="-9"/>
        </w:rPr>
        <w:t> </w:t>
      </w:r>
      <w:r>
        <w:rPr/>
        <w:t>b),</w:t>
      </w:r>
      <w:r>
        <w:rPr>
          <w:spacing w:val="-8"/>
        </w:rPr>
        <w:t> </w:t>
      </w:r>
      <w:r>
        <w:rPr/>
        <w:t>c),</w:t>
      </w:r>
      <w:r>
        <w:rPr>
          <w:spacing w:val="-9"/>
        </w:rPr>
        <w:t> </w:t>
      </w:r>
      <w:r>
        <w:rPr/>
        <w:t>e),</w:t>
      </w:r>
      <w:r>
        <w:rPr>
          <w:spacing w:val="-8"/>
        </w:rPr>
        <w:t> </w:t>
      </w:r>
      <w:r>
        <w:rPr/>
        <w:t>g),</w:t>
      </w:r>
      <w:r>
        <w:rPr>
          <w:spacing w:val="-9"/>
        </w:rPr>
        <w:t> </w:t>
      </w:r>
      <w:r>
        <w:rPr/>
        <w:t>i),</w:t>
      </w:r>
      <w:r>
        <w:rPr>
          <w:spacing w:val="-8"/>
        </w:rPr>
        <w:t> </w:t>
      </w:r>
      <w:r>
        <w:rPr/>
        <w:t>j),</w:t>
      </w:r>
      <w:r>
        <w:rPr>
          <w:spacing w:val="-9"/>
        </w:rPr>
        <w:t> </w:t>
      </w:r>
      <w:r>
        <w:rPr/>
        <w:t>k)</w:t>
      </w:r>
      <w:r>
        <w:rPr>
          <w:spacing w:val="-8"/>
        </w:rPr>
        <w:t> </w:t>
      </w:r>
      <w:r>
        <w:rPr/>
        <w:t>l)</w:t>
      </w:r>
      <w:r>
        <w:rPr>
          <w:spacing w:val="-8"/>
        </w:rPr>
        <w:t> </w:t>
      </w:r>
      <w:r>
        <w:rPr>
          <w:spacing w:val="-10"/>
        </w:rPr>
        <w:t>i</w:t>
      </w:r>
    </w:p>
    <w:p>
      <w:pPr>
        <w:pStyle w:val="BodyText"/>
        <w:spacing w:before="7"/>
        <w:ind w:left="165" w:firstLine="0"/>
      </w:pPr>
      <w:r>
        <w:rPr/>
        <w:t>q)</w:t>
      </w:r>
      <w:r>
        <w:rPr>
          <w:spacing w:val="-11"/>
        </w:rPr>
        <w:t> </w:t>
      </w:r>
      <w:r>
        <w:rPr/>
        <w:t>del</w:t>
      </w:r>
      <w:r>
        <w:rPr>
          <w:spacing w:val="-9"/>
        </w:rPr>
        <w:t> </w:t>
      </w:r>
      <w:r>
        <w:rPr/>
        <w:t>cicle</w:t>
      </w:r>
      <w:r>
        <w:rPr>
          <w:spacing w:val="-8"/>
        </w:rPr>
        <w:t> </w:t>
      </w:r>
      <w:r>
        <w:rPr/>
        <w:t>formatiu</w:t>
      </w:r>
      <w:r>
        <w:rPr>
          <w:spacing w:val="-9"/>
        </w:rPr>
        <w:t> </w:t>
      </w:r>
      <w:r>
        <w:rPr/>
        <w:t>i</w:t>
      </w:r>
      <w:r>
        <w:rPr>
          <w:spacing w:val="-9"/>
        </w:rPr>
        <w:t> </w:t>
      </w:r>
      <w:r>
        <w:rPr/>
        <w:t>les</w:t>
      </w:r>
      <w:r>
        <w:rPr>
          <w:spacing w:val="-8"/>
        </w:rPr>
        <w:t> </w:t>
      </w:r>
      <w:r>
        <w:rPr/>
        <w:t>competències</w:t>
      </w:r>
      <w:r>
        <w:rPr>
          <w:spacing w:val="-9"/>
        </w:rPr>
        <w:t> </w:t>
      </w:r>
      <w:r>
        <w:rPr/>
        <w:t>a),</w:t>
      </w:r>
      <w:r>
        <w:rPr>
          <w:spacing w:val="-9"/>
        </w:rPr>
        <w:t> </w:t>
      </w:r>
      <w:r>
        <w:rPr/>
        <w:t>b),</w:t>
      </w:r>
      <w:r>
        <w:rPr>
          <w:spacing w:val="-8"/>
        </w:rPr>
        <w:t> </w:t>
      </w:r>
      <w:r>
        <w:rPr/>
        <w:t>d),</w:t>
      </w:r>
      <w:r>
        <w:rPr>
          <w:spacing w:val="-9"/>
        </w:rPr>
        <w:t> </w:t>
      </w:r>
      <w:r>
        <w:rPr/>
        <w:t>g),</w:t>
      </w:r>
      <w:r>
        <w:rPr>
          <w:spacing w:val="-9"/>
        </w:rPr>
        <w:t> </w:t>
      </w:r>
      <w:r>
        <w:rPr/>
        <w:t>i</w:t>
      </w:r>
      <w:r>
        <w:rPr>
          <w:spacing w:val="-8"/>
        </w:rPr>
        <w:t> </w:t>
      </w:r>
      <w:r>
        <w:rPr/>
        <w:t>h)</w:t>
      </w:r>
      <w:r>
        <w:rPr>
          <w:spacing w:val="-9"/>
        </w:rPr>
        <w:t> </w:t>
      </w:r>
      <w:r>
        <w:rPr/>
        <w:t>del</w:t>
      </w:r>
      <w:r>
        <w:rPr>
          <w:spacing w:val="-8"/>
        </w:rPr>
        <w:t> </w:t>
      </w:r>
      <w:r>
        <w:rPr>
          <w:spacing w:val="-2"/>
        </w:rPr>
        <w:t>títol.</w:t>
      </w:r>
    </w:p>
    <w:p>
      <w:pPr>
        <w:pStyle w:val="BodyText"/>
        <w:spacing w:after="0"/>
        <w:sectPr>
          <w:pgSz w:w="11910" w:h="16840"/>
          <w:pgMar w:header="2921" w:footer="1906" w:top="3880" w:bottom="2100" w:left="1275" w:right="1275"/>
        </w:sectPr>
      </w:pPr>
    </w:p>
    <w:p>
      <w:pPr>
        <w:pStyle w:val="BodyText"/>
        <w:spacing w:line="247" w:lineRule="auto" w:before="74"/>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63"/>
        </w:numPr>
        <w:tabs>
          <w:tab w:pos="884" w:val="left" w:leader="none"/>
        </w:tabs>
        <w:spacing w:line="251" w:lineRule="exact" w:before="0" w:after="0"/>
        <w:ind w:left="884" w:right="0" w:hanging="359"/>
        <w:jc w:val="left"/>
        <w:rPr>
          <w:sz w:val="22"/>
        </w:rPr>
      </w:pPr>
      <w:r>
        <w:rPr>
          <w:sz w:val="22"/>
        </w:rPr>
        <w:t>La</w:t>
      </w:r>
      <w:r>
        <w:rPr>
          <w:spacing w:val="-14"/>
          <w:sz w:val="22"/>
        </w:rPr>
        <w:t> </w:t>
      </w:r>
      <w:r>
        <w:rPr>
          <w:sz w:val="22"/>
        </w:rPr>
        <w:t>interpretació</w:t>
      </w:r>
      <w:r>
        <w:rPr>
          <w:spacing w:val="-13"/>
          <w:sz w:val="22"/>
        </w:rPr>
        <w:t> </w:t>
      </w:r>
      <w:r>
        <w:rPr>
          <w:sz w:val="22"/>
        </w:rPr>
        <w:t>de</w:t>
      </w:r>
      <w:r>
        <w:rPr>
          <w:spacing w:val="-13"/>
          <w:sz w:val="22"/>
        </w:rPr>
        <w:t> </w:t>
      </w:r>
      <w:r>
        <w:rPr>
          <w:sz w:val="22"/>
        </w:rPr>
        <w:t>documentació</w:t>
      </w:r>
      <w:r>
        <w:rPr>
          <w:spacing w:val="-13"/>
          <w:sz w:val="22"/>
        </w:rPr>
        <w:t> </w:t>
      </w:r>
      <w:r>
        <w:rPr>
          <w:spacing w:val="-2"/>
          <w:sz w:val="22"/>
        </w:rPr>
        <w:t>tècnica.</w:t>
      </w:r>
    </w:p>
    <w:p>
      <w:pPr>
        <w:pStyle w:val="ListParagraph"/>
        <w:numPr>
          <w:ilvl w:val="0"/>
          <w:numId w:val="163"/>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funcionament</w:t>
      </w:r>
      <w:r>
        <w:rPr>
          <w:spacing w:val="-9"/>
          <w:sz w:val="22"/>
        </w:rPr>
        <w:t> </w:t>
      </w:r>
      <w:r>
        <w:rPr>
          <w:sz w:val="22"/>
        </w:rPr>
        <w:t>dels</w:t>
      </w:r>
      <w:r>
        <w:rPr>
          <w:spacing w:val="-9"/>
          <w:sz w:val="22"/>
        </w:rPr>
        <w:t> </w:t>
      </w:r>
      <w:r>
        <w:rPr>
          <w:sz w:val="22"/>
        </w:rPr>
        <w:t>sistemes</w:t>
      </w:r>
      <w:r>
        <w:rPr>
          <w:spacing w:val="-9"/>
          <w:sz w:val="22"/>
        </w:rPr>
        <w:t> </w:t>
      </w:r>
      <w:r>
        <w:rPr>
          <w:sz w:val="22"/>
        </w:rPr>
        <w:t>elèctrics</w:t>
      </w:r>
      <w:r>
        <w:rPr>
          <w:spacing w:val="-9"/>
          <w:sz w:val="22"/>
        </w:rPr>
        <w:t> </w:t>
      </w:r>
      <w:r>
        <w:rPr>
          <w:spacing w:val="-2"/>
          <w:sz w:val="22"/>
        </w:rPr>
        <w:t>auxiliars.</w:t>
      </w:r>
    </w:p>
    <w:p>
      <w:pPr>
        <w:pStyle w:val="ListParagraph"/>
        <w:numPr>
          <w:ilvl w:val="0"/>
          <w:numId w:val="163"/>
        </w:numPr>
        <w:tabs>
          <w:tab w:pos="884" w:val="left" w:leader="none"/>
        </w:tabs>
        <w:spacing w:line="240" w:lineRule="auto" w:before="6" w:after="0"/>
        <w:ind w:left="884" w:right="0" w:hanging="359"/>
        <w:jc w:val="left"/>
        <w:rPr>
          <w:sz w:val="22"/>
        </w:rPr>
      </w:pPr>
      <w:r>
        <w:rPr>
          <w:sz w:val="22"/>
        </w:rPr>
        <w:t>El</w:t>
      </w:r>
      <w:r>
        <w:rPr>
          <w:spacing w:val="-9"/>
          <w:sz w:val="22"/>
        </w:rPr>
        <w:t> </w:t>
      </w:r>
      <w:r>
        <w:rPr>
          <w:sz w:val="22"/>
        </w:rPr>
        <w:t>maneig</w:t>
      </w:r>
      <w:r>
        <w:rPr>
          <w:spacing w:val="-8"/>
          <w:sz w:val="22"/>
        </w:rPr>
        <w:t> </w:t>
      </w:r>
      <w:r>
        <w:rPr>
          <w:sz w:val="22"/>
        </w:rPr>
        <w:t>dels</w:t>
      </w:r>
      <w:r>
        <w:rPr>
          <w:spacing w:val="-8"/>
          <w:sz w:val="22"/>
        </w:rPr>
        <w:t> </w:t>
      </w:r>
      <w:r>
        <w:rPr>
          <w:sz w:val="22"/>
        </w:rPr>
        <w:t>equips</w:t>
      </w:r>
      <w:r>
        <w:rPr>
          <w:spacing w:val="-8"/>
          <w:sz w:val="22"/>
        </w:rPr>
        <w:t> </w:t>
      </w:r>
      <w:r>
        <w:rPr>
          <w:sz w:val="22"/>
        </w:rPr>
        <w:t>de</w:t>
      </w:r>
      <w:r>
        <w:rPr>
          <w:spacing w:val="-8"/>
          <w:sz w:val="22"/>
        </w:rPr>
        <w:t> </w:t>
      </w:r>
      <w:r>
        <w:rPr>
          <w:spacing w:val="-2"/>
          <w:sz w:val="22"/>
        </w:rPr>
        <w:t>diagnosi.</w:t>
      </w:r>
    </w:p>
    <w:p>
      <w:pPr>
        <w:pStyle w:val="ListParagraph"/>
        <w:numPr>
          <w:ilvl w:val="0"/>
          <w:numId w:val="163"/>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manteniment</w:t>
      </w:r>
      <w:r>
        <w:rPr>
          <w:spacing w:val="-10"/>
          <w:sz w:val="22"/>
        </w:rPr>
        <w:t> </w:t>
      </w:r>
      <w:r>
        <w:rPr>
          <w:sz w:val="22"/>
        </w:rPr>
        <w:t>i</w:t>
      </w:r>
      <w:r>
        <w:rPr>
          <w:spacing w:val="-9"/>
          <w:sz w:val="22"/>
        </w:rPr>
        <w:t> </w:t>
      </w:r>
      <w:r>
        <w:rPr>
          <w:sz w:val="22"/>
        </w:rPr>
        <w:t>reparació</w:t>
      </w:r>
      <w:r>
        <w:rPr>
          <w:spacing w:val="-10"/>
          <w:sz w:val="22"/>
        </w:rPr>
        <w:t> </w:t>
      </w:r>
      <w:r>
        <w:rPr>
          <w:sz w:val="22"/>
        </w:rPr>
        <w:t>dels</w:t>
      </w:r>
      <w:r>
        <w:rPr>
          <w:spacing w:val="-9"/>
          <w:sz w:val="22"/>
        </w:rPr>
        <w:t> </w:t>
      </w:r>
      <w:r>
        <w:rPr>
          <w:sz w:val="22"/>
        </w:rPr>
        <w:t>sistemes</w:t>
      </w:r>
      <w:r>
        <w:rPr>
          <w:spacing w:val="-10"/>
          <w:sz w:val="22"/>
        </w:rPr>
        <w:t> </w:t>
      </w:r>
      <w:r>
        <w:rPr>
          <w:sz w:val="22"/>
        </w:rPr>
        <w:t>elèctrics</w:t>
      </w:r>
      <w:r>
        <w:rPr>
          <w:spacing w:val="-9"/>
          <w:sz w:val="22"/>
        </w:rPr>
        <w:t> </w:t>
      </w:r>
      <w:r>
        <w:rPr>
          <w:spacing w:val="-2"/>
          <w:sz w:val="22"/>
        </w:rPr>
        <w:t>auxiliars.</w:t>
      </w:r>
    </w:p>
    <w:p>
      <w:pPr>
        <w:pStyle w:val="ListParagraph"/>
        <w:numPr>
          <w:ilvl w:val="0"/>
          <w:numId w:val="163"/>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modificació</w:t>
      </w:r>
      <w:r>
        <w:rPr>
          <w:spacing w:val="-12"/>
          <w:sz w:val="22"/>
        </w:rPr>
        <w:t> </w:t>
      </w:r>
      <w:r>
        <w:rPr>
          <w:sz w:val="22"/>
        </w:rPr>
        <w:t>o</w:t>
      </w:r>
      <w:r>
        <w:rPr>
          <w:spacing w:val="-13"/>
          <w:sz w:val="22"/>
        </w:rPr>
        <w:t> </w:t>
      </w:r>
      <w:r>
        <w:rPr>
          <w:sz w:val="22"/>
        </w:rPr>
        <w:t>instal·lació</w:t>
      </w:r>
      <w:r>
        <w:rPr>
          <w:spacing w:val="-12"/>
          <w:sz w:val="22"/>
        </w:rPr>
        <w:t> </w:t>
      </w:r>
      <w:r>
        <w:rPr>
          <w:sz w:val="22"/>
        </w:rPr>
        <w:t>de</w:t>
      </w:r>
      <w:r>
        <w:rPr>
          <w:spacing w:val="-13"/>
          <w:sz w:val="22"/>
        </w:rPr>
        <w:t> </w:t>
      </w:r>
      <w:r>
        <w:rPr>
          <w:sz w:val="22"/>
        </w:rPr>
        <w:t>nous</w:t>
      </w:r>
      <w:r>
        <w:rPr>
          <w:spacing w:val="-12"/>
          <w:sz w:val="22"/>
        </w:rPr>
        <w:t> </w:t>
      </w:r>
      <w:r>
        <w:rPr>
          <w:sz w:val="22"/>
        </w:rPr>
        <w:t>sistemes</w:t>
      </w:r>
      <w:r>
        <w:rPr>
          <w:spacing w:val="-13"/>
          <w:sz w:val="22"/>
        </w:rPr>
        <w:t> </w:t>
      </w:r>
      <w:r>
        <w:rPr>
          <w:sz w:val="22"/>
        </w:rPr>
        <w:t>elèctrics</w:t>
      </w:r>
      <w:r>
        <w:rPr>
          <w:spacing w:val="-12"/>
          <w:sz w:val="22"/>
        </w:rPr>
        <w:t> </w:t>
      </w:r>
      <w:r>
        <w:rPr>
          <w:spacing w:val="-2"/>
          <w:sz w:val="22"/>
        </w:rPr>
        <w:t>auxiliars.</w:t>
      </w:r>
    </w:p>
    <w:p>
      <w:pPr>
        <w:pStyle w:val="ListParagraph"/>
        <w:numPr>
          <w:ilvl w:val="0"/>
          <w:numId w:val="163"/>
        </w:numPr>
        <w:tabs>
          <w:tab w:pos="884" w:val="left" w:leader="none"/>
        </w:tabs>
        <w:spacing w:line="240" w:lineRule="auto" w:before="7" w:after="0"/>
        <w:ind w:left="884" w:right="0" w:hanging="359"/>
        <w:jc w:val="left"/>
        <w:rPr>
          <w:sz w:val="22"/>
        </w:rPr>
      </w:pPr>
      <w:r>
        <w:rPr>
          <w:sz w:val="22"/>
        </w:rPr>
        <w:t>Interpretació</w:t>
      </w:r>
      <w:r>
        <w:rPr>
          <w:spacing w:val="-13"/>
          <w:sz w:val="22"/>
        </w:rPr>
        <w:t> </w:t>
      </w:r>
      <w:r>
        <w:rPr>
          <w:sz w:val="22"/>
        </w:rPr>
        <w:t>de</w:t>
      </w:r>
      <w:r>
        <w:rPr>
          <w:spacing w:val="-12"/>
          <w:sz w:val="22"/>
        </w:rPr>
        <w:t> </w:t>
      </w:r>
      <w:r>
        <w:rPr>
          <w:sz w:val="22"/>
        </w:rPr>
        <w:t>la</w:t>
      </w:r>
      <w:r>
        <w:rPr>
          <w:spacing w:val="-13"/>
          <w:sz w:val="22"/>
        </w:rPr>
        <w:t> </w:t>
      </w:r>
      <w:r>
        <w:rPr>
          <w:sz w:val="22"/>
        </w:rPr>
        <w:t>normativa</w:t>
      </w:r>
      <w:r>
        <w:rPr>
          <w:spacing w:val="-12"/>
          <w:sz w:val="22"/>
        </w:rPr>
        <w:t> </w:t>
      </w:r>
      <w:r>
        <w:rPr>
          <w:spacing w:val="-2"/>
          <w:sz w:val="22"/>
        </w:rPr>
        <w:t>vigent.</w:t>
      </w:r>
    </w:p>
    <w:p>
      <w:pPr>
        <w:pStyle w:val="BodyText"/>
        <w:spacing w:before="3"/>
        <w:ind w:left="0" w:firstLine="0"/>
      </w:pPr>
    </w:p>
    <w:p>
      <w:pPr>
        <w:pStyle w:val="Heading1"/>
      </w:pPr>
      <w:r>
        <w:rPr>
          <w:spacing w:val="-2"/>
        </w:rPr>
        <w:t>0458</w:t>
      </w:r>
      <w:r>
        <w:rPr>
          <w:spacing w:val="-11"/>
        </w:rPr>
        <w:t> </w:t>
      </w:r>
      <w:r>
        <w:rPr>
          <w:spacing w:val="-2"/>
        </w:rPr>
        <w:t>-</w:t>
      </w:r>
      <w:r>
        <w:rPr>
          <w:spacing w:val="-11"/>
        </w:rPr>
        <w:t> </w:t>
      </w:r>
      <w:r>
        <w:rPr>
          <w:spacing w:val="-2"/>
        </w:rPr>
        <w:t>SISTEMES</w:t>
      </w:r>
      <w:r>
        <w:rPr>
          <w:spacing w:val="-10"/>
        </w:rPr>
        <w:t> </w:t>
      </w:r>
      <w:r>
        <w:rPr>
          <w:spacing w:val="-2"/>
        </w:rPr>
        <w:t>DE</w:t>
      </w:r>
      <w:r>
        <w:rPr>
          <w:spacing w:val="-11"/>
        </w:rPr>
        <w:t> </w:t>
      </w:r>
      <w:r>
        <w:rPr>
          <w:spacing w:val="-2"/>
        </w:rPr>
        <w:t>SEGURETAT</w:t>
      </w:r>
      <w:r>
        <w:rPr>
          <w:spacing w:val="-11"/>
        </w:rPr>
        <w:t> </w:t>
      </w:r>
      <w:r>
        <w:rPr>
          <w:spacing w:val="-2"/>
        </w:rPr>
        <w:t>I</w:t>
      </w:r>
      <w:r>
        <w:rPr>
          <w:spacing w:val="-10"/>
        </w:rPr>
        <w:t> </w:t>
      </w:r>
      <w:r>
        <w:rPr>
          <w:spacing w:val="-2"/>
        </w:rPr>
        <w:t>CONFORTABILITAT</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64"/>
        </w:numPr>
        <w:tabs>
          <w:tab w:pos="882" w:val="left" w:leader="none"/>
          <w:tab w:pos="884" w:val="left" w:leader="none"/>
        </w:tabs>
        <w:spacing w:line="247" w:lineRule="auto" w:before="0" w:after="0"/>
        <w:ind w:left="884" w:right="453" w:hanging="360"/>
        <w:jc w:val="left"/>
        <w:rPr>
          <w:sz w:val="22"/>
        </w:rPr>
      </w:pPr>
      <w:r>
        <w:rPr>
          <w:sz w:val="22"/>
        </w:rPr>
        <w:t>Caracteritza</w:t>
      </w:r>
      <w:r>
        <w:rPr>
          <w:spacing w:val="-10"/>
          <w:sz w:val="22"/>
        </w:rPr>
        <w:t> </w:t>
      </w:r>
      <w:r>
        <w:rPr>
          <w:sz w:val="22"/>
        </w:rPr>
        <w:t>la</w:t>
      </w:r>
      <w:r>
        <w:rPr>
          <w:spacing w:val="-10"/>
          <w:sz w:val="22"/>
        </w:rPr>
        <w:t> </w:t>
      </w:r>
      <w:r>
        <w:rPr>
          <w:sz w:val="22"/>
        </w:rPr>
        <w:t>funcionalitat</w:t>
      </w:r>
      <w:r>
        <w:rPr>
          <w:spacing w:val="-10"/>
          <w:sz w:val="22"/>
        </w:rPr>
        <w:t> </w:t>
      </w:r>
      <w:r>
        <w:rPr>
          <w:sz w:val="22"/>
        </w:rPr>
        <w:t>i</w:t>
      </w:r>
      <w:r>
        <w:rPr>
          <w:spacing w:val="-10"/>
          <w:sz w:val="22"/>
        </w:rPr>
        <w:t> </w:t>
      </w:r>
      <w:r>
        <w:rPr>
          <w:sz w:val="22"/>
        </w:rPr>
        <w:t>constitució</w:t>
      </w:r>
      <w:r>
        <w:rPr>
          <w:spacing w:val="-10"/>
          <w:sz w:val="22"/>
        </w:rPr>
        <w:t> </w:t>
      </w:r>
      <w:r>
        <w:rPr>
          <w:sz w:val="22"/>
        </w:rPr>
        <w:t>dels</w:t>
      </w:r>
      <w:r>
        <w:rPr>
          <w:spacing w:val="-10"/>
          <w:sz w:val="22"/>
        </w:rPr>
        <w:t> </w:t>
      </w:r>
      <w:r>
        <w:rPr>
          <w:sz w:val="22"/>
        </w:rPr>
        <w:t>elements</w:t>
      </w:r>
      <w:r>
        <w:rPr>
          <w:spacing w:val="-10"/>
          <w:sz w:val="22"/>
        </w:rPr>
        <w:t> </w:t>
      </w:r>
      <w:r>
        <w:rPr>
          <w:sz w:val="22"/>
        </w:rPr>
        <w:t>que</w:t>
      </w:r>
      <w:r>
        <w:rPr>
          <w:spacing w:val="-10"/>
          <w:sz w:val="22"/>
        </w:rPr>
        <w:t> </w:t>
      </w:r>
      <w:r>
        <w:rPr>
          <w:sz w:val="22"/>
        </w:rPr>
        <w:t>conformen</w:t>
      </w:r>
      <w:r>
        <w:rPr>
          <w:spacing w:val="-10"/>
          <w:sz w:val="22"/>
        </w:rPr>
        <w:t> </w:t>
      </w:r>
      <w:r>
        <w:rPr>
          <w:sz w:val="22"/>
        </w:rPr>
        <w:t>els</w:t>
      </w:r>
      <w:r>
        <w:rPr>
          <w:spacing w:val="-10"/>
          <w:sz w:val="22"/>
        </w:rPr>
        <w:t> </w:t>
      </w:r>
      <w:r>
        <w:rPr>
          <w:sz w:val="22"/>
        </w:rPr>
        <w:t>sistemes de</w:t>
      </w:r>
      <w:r>
        <w:rPr>
          <w:spacing w:val="-4"/>
          <w:sz w:val="22"/>
        </w:rPr>
        <w:t> </w:t>
      </w:r>
      <w:r>
        <w:rPr>
          <w:sz w:val="22"/>
        </w:rPr>
        <w:t>seguretat</w:t>
      </w:r>
      <w:r>
        <w:rPr>
          <w:spacing w:val="-4"/>
          <w:sz w:val="22"/>
        </w:rPr>
        <w:t> </w:t>
      </w:r>
      <w:r>
        <w:rPr>
          <w:sz w:val="22"/>
        </w:rPr>
        <w:t>i</w:t>
      </w:r>
      <w:r>
        <w:rPr>
          <w:spacing w:val="-4"/>
          <w:sz w:val="22"/>
        </w:rPr>
        <w:t> </w:t>
      </w:r>
      <w:r>
        <w:rPr>
          <w:sz w:val="22"/>
        </w:rPr>
        <w:t>confortabilitat,</w:t>
      </w:r>
      <w:r>
        <w:rPr>
          <w:spacing w:val="-4"/>
          <w:sz w:val="22"/>
        </w:rPr>
        <w:t> </w:t>
      </w:r>
      <w:r>
        <w:rPr>
          <w:sz w:val="22"/>
        </w:rPr>
        <w:t>descrivint</w:t>
      </w:r>
      <w:r>
        <w:rPr>
          <w:spacing w:val="-4"/>
          <w:sz w:val="22"/>
        </w:rPr>
        <w:t> </w:t>
      </w:r>
      <w:r>
        <w:rPr>
          <w:sz w:val="22"/>
        </w:rPr>
        <w:t>la</w:t>
      </w:r>
      <w:r>
        <w:rPr>
          <w:spacing w:val="-4"/>
          <w:sz w:val="22"/>
        </w:rPr>
        <w:t> </w:t>
      </w:r>
      <w:r>
        <w:rPr>
          <w:sz w:val="22"/>
        </w:rPr>
        <w:t>seva</w:t>
      </w:r>
      <w:r>
        <w:rPr>
          <w:spacing w:val="-4"/>
          <w:sz w:val="22"/>
        </w:rPr>
        <w:t> </w:t>
      </w:r>
      <w:r>
        <w:rPr>
          <w:sz w:val="22"/>
        </w:rPr>
        <w:t>funció</w:t>
      </w:r>
      <w:r>
        <w:rPr>
          <w:spacing w:val="-4"/>
          <w:sz w:val="22"/>
        </w:rPr>
        <w:t> </w:t>
      </w:r>
      <w:r>
        <w:rPr>
          <w:sz w:val="22"/>
        </w:rPr>
        <w:t>en</w:t>
      </w:r>
      <w:r>
        <w:rPr>
          <w:spacing w:val="-4"/>
          <w:sz w:val="22"/>
        </w:rPr>
        <w:t> </w:t>
      </w:r>
      <w:r>
        <w:rPr>
          <w:sz w:val="22"/>
        </w:rPr>
        <w:t>el</w:t>
      </w:r>
      <w:r>
        <w:rPr>
          <w:spacing w:val="-4"/>
          <w:sz w:val="22"/>
        </w:rPr>
        <w:t> </w:t>
      </w:r>
      <w:r>
        <w:rPr>
          <w:sz w:val="22"/>
        </w:rPr>
        <w:t>conjunt</w:t>
      </w:r>
      <w:r>
        <w:rPr>
          <w:spacing w:val="-4"/>
          <w:sz w:val="22"/>
        </w:rPr>
        <w:t> </w:t>
      </w:r>
      <w:r>
        <w:rPr>
          <w:sz w:val="22"/>
        </w:rPr>
        <w:t>al</w:t>
      </w:r>
      <w:r>
        <w:rPr>
          <w:spacing w:val="-4"/>
          <w:sz w:val="22"/>
        </w:rPr>
        <w:t> </w:t>
      </w:r>
      <w:r>
        <w:rPr>
          <w:sz w:val="22"/>
        </w:rPr>
        <w:t>qual</w:t>
      </w:r>
      <w:r>
        <w:rPr>
          <w:spacing w:val="-4"/>
          <w:sz w:val="22"/>
        </w:rPr>
        <w:t> </w:t>
      </w:r>
      <w:r>
        <w:rPr>
          <w:sz w:val="22"/>
        </w:rPr>
        <w:t>pertany.</w:t>
      </w:r>
    </w:p>
    <w:p>
      <w:pPr>
        <w:pStyle w:val="BodyText"/>
        <w:spacing w:line="251" w:lineRule="exact"/>
        <w:ind w:left="164" w:firstLine="0"/>
      </w:pPr>
      <w:r>
        <w:rPr/>
        <w:t>Criteris</w:t>
      </w:r>
      <w:r>
        <w:rPr>
          <w:spacing w:val="-7"/>
        </w:rPr>
        <w:t> </w:t>
      </w:r>
      <w:r>
        <w:rPr>
          <w:spacing w:val="-2"/>
        </w:rPr>
        <w:t>d'avaluació:</w:t>
      </w:r>
    </w:p>
    <w:p>
      <w:pPr>
        <w:pStyle w:val="ListParagraph"/>
        <w:numPr>
          <w:ilvl w:val="1"/>
          <w:numId w:val="164"/>
        </w:numPr>
        <w:tabs>
          <w:tab w:pos="884" w:val="left" w:leader="none"/>
        </w:tabs>
        <w:spacing w:line="240" w:lineRule="auto" w:before="4" w:after="0"/>
        <w:ind w:left="884" w:right="1512"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elements</w:t>
      </w:r>
      <w:r>
        <w:rPr>
          <w:spacing w:val="-11"/>
          <w:sz w:val="22"/>
        </w:rPr>
        <w:t> </w:t>
      </w:r>
      <w:r>
        <w:rPr>
          <w:sz w:val="22"/>
        </w:rPr>
        <w:t>que</w:t>
      </w:r>
      <w:r>
        <w:rPr>
          <w:spacing w:val="-11"/>
          <w:sz w:val="22"/>
        </w:rPr>
        <w:t> </w:t>
      </w:r>
      <w:r>
        <w:rPr>
          <w:sz w:val="22"/>
        </w:rPr>
        <w:t>componen</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seguretat</w:t>
      </w:r>
      <w:r>
        <w:rPr>
          <w:spacing w:val="-11"/>
          <w:sz w:val="22"/>
        </w:rPr>
        <w:t> </w:t>
      </w:r>
      <w:r>
        <w:rPr>
          <w:sz w:val="22"/>
        </w:rPr>
        <w:t>i </w:t>
      </w:r>
      <w:r>
        <w:rPr>
          <w:spacing w:val="-2"/>
          <w:sz w:val="22"/>
        </w:rPr>
        <w:t>confortabilitat.</w:t>
      </w:r>
    </w:p>
    <w:p>
      <w:pPr>
        <w:pStyle w:val="ListParagraph"/>
        <w:numPr>
          <w:ilvl w:val="1"/>
          <w:numId w:val="164"/>
        </w:numPr>
        <w:tabs>
          <w:tab w:pos="884" w:val="left" w:leader="none"/>
        </w:tabs>
        <w:spacing w:line="247" w:lineRule="auto" w:before="7" w:after="0"/>
        <w:ind w:left="884" w:right="238" w:hanging="360"/>
        <w:jc w:val="left"/>
        <w:rPr>
          <w:sz w:val="22"/>
        </w:rPr>
      </w:pPr>
      <w:r>
        <w:rPr>
          <w:sz w:val="22"/>
        </w:rPr>
        <w:t>S'ha</w:t>
      </w:r>
      <w:r>
        <w:rPr>
          <w:spacing w:val="-11"/>
          <w:sz w:val="22"/>
        </w:rPr>
        <w:t> </w:t>
      </w:r>
      <w:r>
        <w:rPr>
          <w:sz w:val="22"/>
        </w:rPr>
        <w:t>identificat</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confortabilitat</w:t>
      </w:r>
      <w:r>
        <w:rPr>
          <w:spacing w:val="-11"/>
          <w:sz w:val="22"/>
        </w:rPr>
        <w:t> </w:t>
      </w:r>
      <w:r>
        <w:rPr>
          <w:sz w:val="22"/>
        </w:rPr>
        <w:t>segons</w:t>
      </w:r>
      <w:r>
        <w:rPr>
          <w:spacing w:val="-11"/>
          <w:sz w:val="22"/>
        </w:rPr>
        <w:t> </w:t>
      </w:r>
      <w:r>
        <w:rPr>
          <w:sz w:val="22"/>
        </w:rPr>
        <w:t>les seves característiques.</w:t>
      </w:r>
    </w:p>
    <w:p>
      <w:pPr>
        <w:pStyle w:val="ListParagraph"/>
        <w:numPr>
          <w:ilvl w:val="1"/>
          <w:numId w:val="164"/>
        </w:numPr>
        <w:tabs>
          <w:tab w:pos="884" w:val="left" w:leader="none"/>
        </w:tabs>
        <w:spacing w:line="247" w:lineRule="auto" w:before="0" w:after="0"/>
        <w:ind w:left="884" w:right="1239" w:hanging="360"/>
        <w:jc w:val="left"/>
        <w:rPr>
          <w:sz w:val="22"/>
        </w:rPr>
      </w:pPr>
      <w:r>
        <w:rPr>
          <w:sz w:val="22"/>
        </w:rPr>
        <w:t>S'han</w:t>
      </w:r>
      <w:r>
        <w:rPr>
          <w:spacing w:val="-10"/>
          <w:sz w:val="22"/>
        </w:rPr>
        <w:t> </w:t>
      </w:r>
      <w:r>
        <w:rPr>
          <w:sz w:val="22"/>
        </w:rPr>
        <w:t>relacionat</w:t>
      </w:r>
      <w:r>
        <w:rPr>
          <w:spacing w:val="-10"/>
          <w:sz w:val="22"/>
        </w:rPr>
        <w:t> </w:t>
      </w:r>
      <w:r>
        <w:rPr>
          <w:sz w:val="22"/>
        </w:rPr>
        <w:t>l'ús</w:t>
      </w:r>
      <w:r>
        <w:rPr>
          <w:spacing w:val="-10"/>
          <w:sz w:val="22"/>
        </w:rPr>
        <w:t> </w:t>
      </w:r>
      <w:r>
        <w:rPr>
          <w:sz w:val="22"/>
        </w:rPr>
        <w:t>dels</w:t>
      </w:r>
      <w:r>
        <w:rPr>
          <w:spacing w:val="-10"/>
          <w:sz w:val="22"/>
        </w:rPr>
        <w:t> </w:t>
      </w:r>
      <w:r>
        <w:rPr>
          <w:sz w:val="22"/>
        </w:rPr>
        <w:t>fluids</w:t>
      </w:r>
      <w:r>
        <w:rPr>
          <w:spacing w:val="-10"/>
          <w:sz w:val="22"/>
        </w:rPr>
        <w:t> </w:t>
      </w:r>
      <w:r>
        <w:rPr>
          <w:sz w:val="22"/>
        </w:rPr>
        <w:t>utilitzats</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d'aire</w:t>
      </w:r>
      <w:r>
        <w:rPr>
          <w:spacing w:val="-10"/>
          <w:sz w:val="22"/>
        </w:rPr>
        <w:t> </w:t>
      </w:r>
      <w:r>
        <w:rPr>
          <w:sz w:val="22"/>
        </w:rPr>
        <w:t>condicionat</w:t>
      </w:r>
      <w:r>
        <w:rPr>
          <w:spacing w:val="-10"/>
          <w:sz w:val="22"/>
        </w:rPr>
        <w:t> </w:t>
      </w:r>
      <w:r>
        <w:rPr>
          <w:sz w:val="22"/>
        </w:rPr>
        <w:t>i climatització amb les seves propietats.</w:t>
      </w:r>
    </w:p>
    <w:p>
      <w:pPr>
        <w:pStyle w:val="ListParagraph"/>
        <w:numPr>
          <w:ilvl w:val="1"/>
          <w:numId w:val="164"/>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seleccionat</w:t>
      </w:r>
      <w:r>
        <w:rPr>
          <w:spacing w:val="-11"/>
          <w:sz w:val="22"/>
        </w:rPr>
        <w:t> </w:t>
      </w:r>
      <w:r>
        <w:rPr>
          <w:sz w:val="22"/>
        </w:rPr>
        <w:t>les</w:t>
      </w:r>
      <w:r>
        <w:rPr>
          <w:spacing w:val="-11"/>
          <w:sz w:val="22"/>
        </w:rPr>
        <w:t> </w:t>
      </w:r>
      <w:r>
        <w:rPr>
          <w:sz w:val="22"/>
        </w:rPr>
        <w:t>normes</w:t>
      </w:r>
      <w:r>
        <w:rPr>
          <w:spacing w:val="-10"/>
          <w:sz w:val="22"/>
        </w:rPr>
        <w:t> </w:t>
      </w:r>
      <w:r>
        <w:rPr>
          <w:sz w:val="22"/>
        </w:rPr>
        <w:t>d'utilització</w:t>
      </w:r>
      <w:r>
        <w:rPr>
          <w:spacing w:val="-11"/>
          <w:sz w:val="22"/>
        </w:rPr>
        <w:t> </w:t>
      </w:r>
      <w:r>
        <w:rPr>
          <w:sz w:val="22"/>
        </w:rPr>
        <w:t>dels</w:t>
      </w:r>
      <w:r>
        <w:rPr>
          <w:spacing w:val="-11"/>
          <w:sz w:val="22"/>
        </w:rPr>
        <w:t> </w:t>
      </w:r>
      <w:r>
        <w:rPr>
          <w:sz w:val="22"/>
        </w:rPr>
        <w:t>fluids</w:t>
      </w:r>
      <w:r>
        <w:rPr>
          <w:spacing w:val="-10"/>
          <w:sz w:val="22"/>
        </w:rPr>
        <w:t> </w:t>
      </w:r>
      <w:r>
        <w:rPr>
          <w:sz w:val="22"/>
        </w:rPr>
        <w:t>d'aire</w:t>
      </w:r>
      <w:r>
        <w:rPr>
          <w:spacing w:val="-11"/>
          <w:sz w:val="22"/>
        </w:rPr>
        <w:t> </w:t>
      </w:r>
      <w:r>
        <w:rPr>
          <w:sz w:val="22"/>
        </w:rPr>
        <w:t>condicionat</w:t>
      </w:r>
      <w:r>
        <w:rPr>
          <w:spacing w:val="-11"/>
          <w:sz w:val="22"/>
        </w:rPr>
        <w:t> </w:t>
      </w:r>
      <w:r>
        <w:rPr>
          <w:sz w:val="22"/>
        </w:rPr>
        <w:t>i</w:t>
      </w:r>
      <w:r>
        <w:rPr>
          <w:spacing w:val="-10"/>
          <w:sz w:val="22"/>
        </w:rPr>
        <w:t> </w:t>
      </w:r>
      <w:r>
        <w:rPr>
          <w:spacing w:val="-2"/>
          <w:sz w:val="22"/>
        </w:rPr>
        <w:t>climatització.</w:t>
      </w:r>
    </w:p>
    <w:p>
      <w:pPr>
        <w:pStyle w:val="ListParagraph"/>
        <w:numPr>
          <w:ilvl w:val="1"/>
          <w:numId w:val="164"/>
        </w:numPr>
        <w:tabs>
          <w:tab w:pos="884" w:val="left" w:leader="none"/>
        </w:tabs>
        <w:spacing w:line="247" w:lineRule="auto" w:before="4" w:after="0"/>
        <w:ind w:left="884" w:right="894"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normes</w:t>
      </w:r>
      <w:r>
        <w:rPr>
          <w:spacing w:val="-10"/>
          <w:sz w:val="22"/>
        </w:rPr>
        <w:t> </w:t>
      </w:r>
      <w:r>
        <w:rPr>
          <w:sz w:val="22"/>
        </w:rPr>
        <w:t>que</w:t>
      </w:r>
      <w:r>
        <w:rPr>
          <w:spacing w:val="-10"/>
          <w:sz w:val="22"/>
        </w:rPr>
        <w:t> </w:t>
      </w:r>
      <w:r>
        <w:rPr>
          <w:sz w:val="22"/>
        </w:rPr>
        <w:t>cal</w:t>
      </w:r>
      <w:r>
        <w:rPr>
          <w:spacing w:val="-10"/>
          <w:sz w:val="22"/>
        </w:rPr>
        <w:t> </w:t>
      </w:r>
      <w:r>
        <w:rPr>
          <w:sz w:val="22"/>
        </w:rPr>
        <w:t>aplicar</w:t>
      </w:r>
      <w:r>
        <w:rPr>
          <w:spacing w:val="-10"/>
          <w:sz w:val="22"/>
        </w:rPr>
        <w:t> </w:t>
      </w:r>
      <w:r>
        <w:rPr>
          <w:sz w:val="22"/>
        </w:rPr>
        <w:t>en</w:t>
      </w:r>
      <w:r>
        <w:rPr>
          <w:spacing w:val="-10"/>
          <w:sz w:val="22"/>
        </w:rPr>
        <w:t> </w:t>
      </w:r>
      <w:r>
        <w:rPr>
          <w:sz w:val="22"/>
        </w:rPr>
        <w:t>el</w:t>
      </w:r>
      <w:r>
        <w:rPr>
          <w:spacing w:val="-10"/>
          <w:sz w:val="22"/>
        </w:rPr>
        <w:t> </w:t>
      </w:r>
      <w:r>
        <w:rPr>
          <w:sz w:val="22"/>
        </w:rPr>
        <w:t>maneig,</w:t>
      </w:r>
      <w:r>
        <w:rPr>
          <w:spacing w:val="-10"/>
          <w:sz w:val="22"/>
        </w:rPr>
        <w:t> </w:t>
      </w:r>
      <w:r>
        <w:rPr>
          <w:sz w:val="22"/>
        </w:rPr>
        <w:t>emmagatzematge</w:t>
      </w:r>
      <w:r>
        <w:rPr>
          <w:spacing w:val="-10"/>
          <w:sz w:val="22"/>
        </w:rPr>
        <w:t> </w:t>
      </w:r>
      <w:r>
        <w:rPr>
          <w:sz w:val="22"/>
        </w:rPr>
        <w:t>i seguretat dels equips amb dispositius pirotècnics.</w:t>
      </w:r>
    </w:p>
    <w:p>
      <w:pPr>
        <w:pStyle w:val="ListParagraph"/>
        <w:numPr>
          <w:ilvl w:val="1"/>
          <w:numId w:val="164"/>
        </w:numPr>
        <w:tabs>
          <w:tab w:pos="884" w:val="left" w:leader="none"/>
        </w:tabs>
        <w:spacing w:line="251" w:lineRule="exact" w:before="0" w:after="0"/>
        <w:ind w:left="884" w:right="0" w:hanging="360"/>
        <w:jc w:val="left"/>
        <w:rPr>
          <w:sz w:val="22"/>
        </w:rPr>
      </w:pPr>
      <w:r>
        <w:rPr>
          <w:sz w:val="22"/>
        </w:rPr>
        <w:t>S'han</w:t>
      </w:r>
      <w:r>
        <w:rPr>
          <w:spacing w:val="-14"/>
          <w:sz w:val="22"/>
        </w:rPr>
        <w:t> </w:t>
      </w:r>
      <w:r>
        <w:rPr>
          <w:sz w:val="22"/>
        </w:rPr>
        <w:t>realitzat</w:t>
      </w:r>
      <w:r>
        <w:rPr>
          <w:spacing w:val="-13"/>
          <w:sz w:val="22"/>
        </w:rPr>
        <w:t> </w:t>
      </w:r>
      <w:r>
        <w:rPr>
          <w:sz w:val="22"/>
        </w:rPr>
        <w:t>els</w:t>
      </w:r>
      <w:r>
        <w:rPr>
          <w:spacing w:val="-13"/>
          <w:sz w:val="22"/>
        </w:rPr>
        <w:t> </w:t>
      </w:r>
      <w:r>
        <w:rPr>
          <w:sz w:val="22"/>
        </w:rPr>
        <w:t>esquemes</w:t>
      </w:r>
      <w:r>
        <w:rPr>
          <w:spacing w:val="-13"/>
          <w:sz w:val="22"/>
        </w:rPr>
        <w:t> </w:t>
      </w:r>
      <w:r>
        <w:rPr>
          <w:sz w:val="22"/>
        </w:rPr>
        <w:t>d'instal·lació</w:t>
      </w:r>
      <w:r>
        <w:rPr>
          <w:spacing w:val="-13"/>
          <w:sz w:val="22"/>
        </w:rPr>
        <w:t> </w:t>
      </w:r>
      <w:r>
        <w:rPr>
          <w:sz w:val="22"/>
        </w:rPr>
        <w:t>dels</w:t>
      </w:r>
      <w:r>
        <w:rPr>
          <w:spacing w:val="-13"/>
          <w:sz w:val="22"/>
        </w:rPr>
        <w:t> </w:t>
      </w:r>
      <w:r>
        <w:rPr>
          <w:sz w:val="22"/>
        </w:rPr>
        <w:t>sistemes</w:t>
      </w:r>
      <w:r>
        <w:rPr>
          <w:spacing w:val="-13"/>
          <w:sz w:val="22"/>
        </w:rPr>
        <w:t> </w:t>
      </w:r>
      <w:r>
        <w:rPr>
          <w:spacing w:val="-2"/>
          <w:sz w:val="22"/>
        </w:rPr>
        <w:t>d'audiovisuals.</w:t>
      </w:r>
    </w:p>
    <w:p>
      <w:pPr>
        <w:pStyle w:val="ListParagraph"/>
        <w:numPr>
          <w:ilvl w:val="1"/>
          <w:numId w:val="164"/>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relacionat</w:t>
      </w:r>
      <w:r>
        <w:rPr>
          <w:spacing w:val="-10"/>
          <w:sz w:val="22"/>
        </w:rPr>
        <w:t> </w:t>
      </w:r>
      <w:r>
        <w:rPr>
          <w:sz w:val="22"/>
        </w:rPr>
        <w:t>els</w:t>
      </w:r>
      <w:r>
        <w:rPr>
          <w:spacing w:val="-10"/>
          <w:sz w:val="22"/>
        </w:rPr>
        <w:t> </w:t>
      </w:r>
      <w:r>
        <w:rPr>
          <w:sz w:val="22"/>
        </w:rPr>
        <w:t>paràmetres</w:t>
      </w:r>
      <w:r>
        <w:rPr>
          <w:spacing w:val="-10"/>
          <w:sz w:val="22"/>
        </w:rPr>
        <w:t> </w:t>
      </w:r>
      <w:r>
        <w:rPr>
          <w:sz w:val="22"/>
        </w:rPr>
        <w:t>de</w:t>
      </w:r>
      <w:r>
        <w:rPr>
          <w:spacing w:val="-9"/>
          <w:sz w:val="22"/>
        </w:rPr>
        <w:t> </w:t>
      </w:r>
      <w:r>
        <w:rPr>
          <w:sz w:val="22"/>
        </w:rPr>
        <w:t>funcionament</w:t>
      </w:r>
      <w:r>
        <w:rPr>
          <w:spacing w:val="-10"/>
          <w:sz w:val="22"/>
        </w:rPr>
        <w:t> </w:t>
      </w:r>
      <w:r>
        <w:rPr>
          <w:sz w:val="22"/>
        </w:rPr>
        <w:t>amb</w:t>
      </w:r>
      <w:r>
        <w:rPr>
          <w:spacing w:val="-10"/>
          <w:sz w:val="22"/>
        </w:rPr>
        <w:t> </w:t>
      </w:r>
      <w:r>
        <w:rPr>
          <w:sz w:val="22"/>
        </w:rPr>
        <w:t>els</w:t>
      </w:r>
      <w:r>
        <w:rPr>
          <w:spacing w:val="-10"/>
          <w:sz w:val="22"/>
        </w:rPr>
        <w:t> </w:t>
      </w:r>
      <w:r>
        <w:rPr>
          <w:sz w:val="22"/>
        </w:rPr>
        <w:t>diferents</w:t>
      </w:r>
      <w:r>
        <w:rPr>
          <w:spacing w:val="-9"/>
          <w:sz w:val="22"/>
        </w:rPr>
        <w:t> </w:t>
      </w:r>
      <w:r>
        <w:rPr>
          <w:spacing w:val="-2"/>
          <w:sz w:val="22"/>
        </w:rPr>
        <w:t>sistemes.</w:t>
      </w:r>
    </w:p>
    <w:p>
      <w:pPr>
        <w:pStyle w:val="ListParagraph"/>
        <w:numPr>
          <w:ilvl w:val="1"/>
          <w:numId w:val="164"/>
        </w:numPr>
        <w:tabs>
          <w:tab w:pos="884" w:val="left" w:leader="none"/>
        </w:tabs>
        <w:spacing w:line="247" w:lineRule="auto" w:before="7" w:after="0"/>
        <w:ind w:left="884" w:right="289" w:hanging="360"/>
        <w:jc w:val="left"/>
        <w:rPr>
          <w:sz w:val="22"/>
        </w:rPr>
      </w:pPr>
      <w:r>
        <w:rPr>
          <w:sz w:val="22"/>
        </w:rPr>
        <w:t>S'ha</w:t>
      </w:r>
      <w:r>
        <w:rPr>
          <w:spacing w:val="-9"/>
          <w:sz w:val="22"/>
        </w:rPr>
        <w:t> </w:t>
      </w:r>
      <w:r>
        <w:rPr>
          <w:sz w:val="22"/>
        </w:rPr>
        <w:t>descrit</w:t>
      </w:r>
      <w:r>
        <w:rPr>
          <w:spacing w:val="-9"/>
          <w:sz w:val="22"/>
        </w:rPr>
        <w:t> </w:t>
      </w:r>
      <w:r>
        <w:rPr>
          <w:sz w:val="22"/>
        </w:rPr>
        <w:t>el</w:t>
      </w:r>
      <w:r>
        <w:rPr>
          <w:spacing w:val="-9"/>
          <w:sz w:val="22"/>
        </w:rPr>
        <w:t> </w:t>
      </w:r>
      <w:r>
        <w:rPr>
          <w:sz w:val="22"/>
        </w:rPr>
        <w:t>procediment</w:t>
      </w:r>
      <w:r>
        <w:rPr>
          <w:spacing w:val="-9"/>
          <w:sz w:val="22"/>
        </w:rPr>
        <w:t> </w:t>
      </w:r>
      <w:r>
        <w:rPr>
          <w:sz w:val="22"/>
        </w:rPr>
        <w:t>que</w:t>
      </w:r>
      <w:r>
        <w:rPr>
          <w:spacing w:val="-9"/>
          <w:sz w:val="22"/>
        </w:rPr>
        <w:t> </w:t>
      </w:r>
      <w:r>
        <w:rPr>
          <w:sz w:val="22"/>
        </w:rPr>
        <w:t>cal</w:t>
      </w:r>
      <w:r>
        <w:rPr>
          <w:spacing w:val="-9"/>
          <w:sz w:val="22"/>
        </w:rPr>
        <w:t> </w:t>
      </w:r>
      <w:r>
        <w:rPr>
          <w:sz w:val="22"/>
        </w:rPr>
        <w:t>utilitzar</w:t>
      </w:r>
      <w:r>
        <w:rPr>
          <w:spacing w:val="-9"/>
          <w:sz w:val="22"/>
        </w:rPr>
        <w:t> </w:t>
      </w:r>
      <w:r>
        <w:rPr>
          <w:sz w:val="22"/>
        </w:rPr>
        <w:t>en</w:t>
      </w:r>
      <w:r>
        <w:rPr>
          <w:spacing w:val="-9"/>
          <w:sz w:val="22"/>
        </w:rPr>
        <w:t> </w:t>
      </w:r>
      <w:r>
        <w:rPr>
          <w:sz w:val="22"/>
        </w:rPr>
        <w:t>la</w:t>
      </w:r>
      <w:r>
        <w:rPr>
          <w:spacing w:val="-9"/>
          <w:sz w:val="22"/>
        </w:rPr>
        <w:t> </w:t>
      </w:r>
      <w:r>
        <w:rPr>
          <w:sz w:val="22"/>
        </w:rPr>
        <w:t>recàrrega</w:t>
      </w:r>
      <w:r>
        <w:rPr>
          <w:spacing w:val="-9"/>
          <w:sz w:val="22"/>
        </w:rPr>
        <w:t> </w:t>
      </w:r>
      <w:r>
        <w:rPr>
          <w:sz w:val="22"/>
        </w:rPr>
        <w:t>de</w:t>
      </w:r>
      <w:r>
        <w:rPr>
          <w:spacing w:val="-9"/>
          <w:sz w:val="22"/>
        </w:rPr>
        <w:t> </w:t>
      </w:r>
      <w:r>
        <w:rPr>
          <w:sz w:val="22"/>
        </w:rPr>
        <w:t>dades</w:t>
      </w:r>
      <w:r>
        <w:rPr>
          <w:spacing w:val="-9"/>
          <w:sz w:val="22"/>
        </w:rPr>
        <w:t> </w:t>
      </w:r>
      <w:r>
        <w:rPr>
          <w:sz w:val="22"/>
        </w:rPr>
        <w:t>i</w:t>
      </w:r>
      <w:r>
        <w:rPr>
          <w:spacing w:val="-9"/>
          <w:sz w:val="22"/>
        </w:rPr>
        <w:t> </w:t>
      </w:r>
      <w:r>
        <w:rPr>
          <w:sz w:val="22"/>
        </w:rPr>
        <w:t>paràmetres</w:t>
      </w:r>
      <w:r>
        <w:rPr>
          <w:spacing w:val="-9"/>
          <w:sz w:val="22"/>
        </w:rPr>
        <w:t> </w:t>
      </w:r>
      <w:r>
        <w:rPr>
          <w:sz w:val="22"/>
        </w:rPr>
        <w:t>de funcionament de les centrals electròniques.</w:t>
      </w:r>
    </w:p>
    <w:p>
      <w:pPr>
        <w:pStyle w:val="ListParagraph"/>
        <w:numPr>
          <w:ilvl w:val="0"/>
          <w:numId w:val="164"/>
        </w:numPr>
        <w:tabs>
          <w:tab w:pos="882" w:val="left" w:leader="none"/>
          <w:tab w:pos="884" w:val="left" w:leader="none"/>
        </w:tabs>
        <w:spacing w:line="247" w:lineRule="auto" w:before="247" w:after="0"/>
        <w:ind w:left="884" w:right="1080" w:hanging="360"/>
        <w:jc w:val="left"/>
        <w:rPr>
          <w:sz w:val="22"/>
        </w:rPr>
      </w:pPr>
      <w:r>
        <w:rPr>
          <w:sz w:val="22"/>
        </w:rPr>
        <w:t>Localitza</w:t>
      </w:r>
      <w:r>
        <w:rPr>
          <w:spacing w:val="-11"/>
          <w:sz w:val="22"/>
        </w:rPr>
        <w:t> </w:t>
      </w:r>
      <w:r>
        <w:rPr>
          <w:sz w:val="22"/>
        </w:rPr>
        <w:t>avaries</w:t>
      </w:r>
      <w:r>
        <w:rPr>
          <w:spacing w:val="-11"/>
          <w:sz w:val="22"/>
        </w:rPr>
        <w:t> </w:t>
      </w:r>
      <w:r>
        <w:rPr>
          <w:sz w:val="22"/>
        </w:rPr>
        <w:t>en</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confortabilitat</w:t>
      </w:r>
      <w:r>
        <w:rPr>
          <w:spacing w:val="-11"/>
          <w:sz w:val="22"/>
        </w:rPr>
        <w:t> </w:t>
      </w:r>
      <w:r>
        <w:rPr>
          <w:sz w:val="22"/>
        </w:rPr>
        <w:t>relacionant</w:t>
      </w:r>
      <w:r>
        <w:rPr>
          <w:spacing w:val="-11"/>
          <w:sz w:val="22"/>
        </w:rPr>
        <w:t> </w:t>
      </w:r>
      <w:r>
        <w:rPr>
          <w:sz w:val="22"/>
        </w:rPr>
        <w:t>els símptomes i efectes amb les causes que les produeixen.</w:t>
      </w:r>
    </w:p>
    <w:p>
      <w:pPr>
        <w:pStyle w:val="BodyText"/>
        <w:spacing w:line="251" w:lineRule="exact"/>
        <w:ind w:left="164" w:firstLine="0"/>
      </w:pPr>
      <w:r>
        <w:rPr/>
        <w:t>Criteris</w:t>
      </w:r>
      <w:r>
        <w:rPr>
          <w:spacing w:val="-7"/>
        </w:rPr>
        <w:t> </w:t>
      </w:r>
      <w:r>
        <w:rPr>
          <w:spacing w:val="-2"/>
        </w:rPr>
        <w:t>d'avaluació:</w:t>
      </w:r>
    </w:p>
    <w:p>
      <w:pPr>
        <w:pStyle w:val="ListParagraph"/>
        <w:numPr>
          <w:ilvl w:val="1"/>
          <w:numId w:val="164"/>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identificat</w:t>
      </w:r>
      <w:r>
        <w:rPr>
          <w:spacing w:val="-11"/>
          <w:sz w:val="22"/>
        </w:rPr>
        <w:t> </w:t>
      </w:r>
      <w:r>
        <w:rPr>
          <w:sz w:val="22"/>
        </w:rPr>
        <w:t>l'element</w:t>
      </w:r>
      <w:r>
        <w:rPr>
          <w:spacing w:val="-11"/>
          <w:sz w:val="22"/>
        </w:rPr>
        <w:t> </w:t>
      </w:r>
      <w:r>
        <w:rPr>
          <w:sz w:val="22"/>
        </w:rPr>
        <w:t>o</w:t>
      </w:r>
      <w:r>
        <w:rPr>
          <w:spacing w:val="-11"/>
          <w:sz w:val="22"/>
        </w:rPr>
        <w:t> </w:t>
      </w:r>
      <w:r>
        <w:rPr>
          <w:sz w:val="22"/>
        </w:rPr>
        <w:t>sistema</w:t>
      </w:r>
      <w:r>
        <w:rPr>
          <w:spacing w:val="-12"/>
          <w:sz w:val="22"/>
        </w:rPr>
        <w:t> </w:t>
      </w:r>
      <w:r>
        <w:rPr>
          <w:sz w:val="22"/>
        </w:rPr>
        <w:t>que</w:t>
      </w:r>
      <w:r>
        <w:rPr>
          <w:spacing w:val="-11"/>
          <w:sz w:val="22"/>
        </w:rPr>
        <w:t> </w:t>
      </w:r>
      <w:r>
        <w:rPr>
          <w:sz w:val="22"/>
        </w:rPr>
        <w:t>presenta</w:t>
      </w:r>
      <w:r>
        <w:rPr>
          <w:spacing w:val="-11"/>
          <w:sz w:val="22"/>
        </w:rPr>
        <w:t> </w:t>
      </w:r>
      <w:r>
        <w:rPr>
          <w:sz w:val="22"/>
        </w:rPr>
        <w:t>la</w:t>
      </w:r>
      <w:r>
        <w:rPr>
          <w:spacing w:val="-11"/>
          <w:sz w:val="22"/>
        </w:rPr>
        <w:t> </w:t>
      </w:r>
      <w:r>
        <w:rPr>
          <w:spacing w:val="-2"/>
          <w:sz w:val="22"/>
        </w:rPr>
        <w:t>disfunció.</w:t>
      </w:r>
    </w:p>
    <w:p>
      <w:pPr>
        <w:pStyle w:val="ListParagraph"/>
        <w:numPr>
          <w:ilvl w:val="1"/>
          <w:numId w:val="164"/>
        </w:numPr>
        <w:tabs>
          <w:tab w:pos="883" w:val="left" w:leader="none"/>
        </w:tabs>
        <w:spacing w:line="240" w:lineRule="auto" w:before="6" w:after="0"/>
        <w:ind w:left="883" w:right="0" w:hanging="359"/>
        <w:jc w:val="left"/>
        <w:rPr>
          <w:sz w:val="22"/>
        </w:rPr>
      </w:pPr>
      <w:r>
        <w:rPr>
          <w:sz w:val="22"/>
        </w:rPr>
        <w:t>S'ha</w:t>
      </w:r>
      <w:r>
        <w:rPr>
          <w:spacing w:val="-10"/>
          <w:sz w:val="22"/>
        </w:rPr>
        <w:t> </w:t>
      </w:r>
      <w:r>
        <w:rPr>
          <w:sz w:val="22"/>
        </w:rPr>
        <w:t>realitzat</w:t>
      </w:r>
      <w:r>
        <w:rPr>
          <w:spacing w:val="-9"/>
          <w:sz w:val="22"/>
        </w:rPr>
        <w:t> </w:t>
      </w:r>
      <w:r>
        <w:rPr>
          <w:sz w:val="22"/>
        </w:rPr>
        <w:t>un</w:t>
      </w:r>
      <w:r>
        <w:rPr>
          <w:spacing w:val="-9"/>
          <w:sz w:val="22"/>
        </w:rPr>
        <w:t> </w:t>
      </w:r>
      <w:r>
        <w:rPr>
          <w:sz w:val="22"/>
        </w:rPr>
        <w:t>diagrama</w:t>
      </w:r>
      <w:r>
        <w:rPr>
          <w:spacing w:val="-10"/>
          <w:sz w:val="22"/>
        </w:rPr>
        <w:t> </w:t>
      </w:r>
      <w:r>
        <w:rPr>
          <w:sz w:val="22"/>
        </w:rPr>
        <w:t>del</w:t>
      </w:r>
      <w:r>
        <w:rPr>
          <w:spacing w:val="-9"/>
          <w:sz w:val="22"/>
        </w:rPr>
        <w:t> </w:t>
      </w:r>
      <w:r>
        <w:rPr>
          <w:sz w:val="22"/>
        </w:rPr>
        <w:t>procés</w:t>
      </w:r>
      <w:r>
        <w:rPr>
          <w:spacing w:val="-9"/>
          <w:sz w:val="22"/>
        </w:rPr>
        <w:t> </w:t>
      </w:r>
      <w:r>
        <w:rPr>
          <w:sz w:val="22"/>
        </w:rPr>
        <w:t>de</w:t>
      </w:r>
      <w:r>
        <w:rPr>
          <w:spacing w:val="-10"/>
          <w:sz w:val="22"/>
        </w:rPr>
        <w:t> </w:t>
      </w:r>
      <w:r>
        <w:rPr>
          <w:sz w:val="22"/>
        </w:rPr>
        <w:t>diagnòstic</w:t>
      </w:r>
      <w:r>
        <w:rPr>
          <w:spacing w:val="-9"/>
          <w:sz w:val="22"/>
        </w:rPr>
        <w:t> </w:t>
      </w:r>
      <w:r>
        <w:rPr>
          <w:sz w:val="22"/>
        </w:rPr>
        <w:t>de</w:t>
      </w:r>
      <w:r>
        <w:rPr>
          <w:spacing w:val="-9"/>
          <w:sz w:val="22"/>
        </w:rPr>
        <w:t> </w:t>
      </w:r>
      <w:r>
        <w:rPr>
          <w:spacing w:val="-2"/>
          <w:sz w:val="22"/>
        </w:rPr>
        <w:t>l'avaria.</w:t>
      </w:r>
    </w:p>
    <w:p>
      <w:pPr>
        <w:pStyle w:val="ListParagraph"/>
        <w:numPr>
          <w:ilvl w:val="1"/>
          <w:numId w:val="164"/>
        </w:numPr>
        <w:tabs>
          <w:tab w:pos="884" w:val="left" w:leader="none"/>
        </w:tabs>
        <w:spacing w:line="247" w:lineRule="auto" w:before="7" w:after="0"/>
        <w:ind w:left="884" w:right="1147" w:hanging="360"/>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i</w:t>
      </w:r>
      <w:r>
        <w:rPr>
          <w:spacing w:val="-10"/>
          <w:sz w:val="22"/>
        </w:rPr>
        <w:t> </w:t>
      </w: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simbologia</w:t>
      </w:r>
      <w:r>
        <w:rPr>
          <w:spacing w:val="-10"/>
          <w:sz w:val="22"/>
        </w:rPr>
        <w:t> </w:t>
      </w:r>
      <w:r>
        <w:rPr>
          <w:sz w:val="22"/>
        </w:rPr>
        <w:t>i</w:t>
      </w:r>
      <w:r>
        <w:rPr>
          <w:spacing w:val="-10"/>
          <w:sz w:val="22"/>
        </w:rPr>
        <w:t> </w:t>
      </w:r>
      <w:r>
        <w:rPr>
          <w:sz w:val="22"/>
        </w:rPr>
        <w:t>els esquemes amb els sistemes i elements que cal mantenir.</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64"/>
        </w:numPr>
        <w:tabs>
          <w:tab w:pos="885" w:val="left" w:leader="none"/>
        </w:tabs>
        <w:spacing w:line="240" w:lineRule="auto" w:before="74" w:after="0"/>
        <w:ind w:left="885" w:right="957" w:hanging="360"/>
        <w:jc w:val="left"/>
        <w:rPr>
          <w:sz w:val="22"/>
        </w:rPr>
      </w:pPr>
      <w:r>
        <w:rPr>
          <w:sz w:val="22"/>
        </w:rPr>
        <w:t>S'ha</w:t>
      </w:r>
      <w:r>
        <w:rPr>
          <w:spacing w:val="-10"/>
          <w:sz w:val="22"/>
        </w:rPr>
        <w:t> </w:t>
      </w:r>
      <w:r>
        <w:rPr>
          <w:sz w:val="22"/>
        </w:rPr>
        <w:t>seleccionat</w:t>
      </w:r>
      <w:r>
        <w:rPr>
          <w:spacing w:val="-10"/>
          <w:sz w:val="22"/>
        </w:rPr>
        <w:t> </w:t>
      </w:r>
      <w:r>
        <w:rPr>
          <w:sz w:val="22"/>
        </w:rPr>
        <w:t>l'equip</w:t>
      </w:r>
      <w:r>
        <w:rPr>
          <w:spacing w:val="-10"/>
          <w:sz w:val="22"/>
        </w:rPr>
        <w:t> </w:t>
      </w:r>
      <w:r>
        <w:rPr>
          <w:sz w:val="22"/>
        </w:rPr>
        <w:t>de</w:t>
      </w:r>
      <w:r>
        <w:rPr>
          <w:spacing w:val="-10"/>
          <w:sz w:val="22"/>
        </w:rPr>
        <w:t> </w:t>
      </w:r>
      <w:r>
        <w:rPr>
          <w:sz w:val="22"/>
        </w:rPr>
        <w:t>mesura</w:t>
      </w:r>
      <w:r>
        <w:rPr>
          <w:spacing w:val="-10"/>
          <w:sz w:val="22"/>
        </w:rPr>
        <w:t> </w:t>
      </w:r>
      <w:r>
        <w:rPr>
          <w:sz w:val="22"/>
        </w:rPr>
        <w:t>o</w:t>
      </w:r>
      <w:r>
        <w:rPr>
          <w:spacing w:val="-10"/>
          <w:sz w:val="22"/>
        </w:rPr>
        <w:t> </w:t>
      </w:r>
      <w:r>
        <w:rPr>
          <w:sz w:val="22"/>
        </w:rPr>
        <w:t>control,</w:t>
      </w:r>
      <w:r>
        <w:rPr>
          <w:spacing w:val="-10"/>
          <w:sz w:val="22"/>
        </w:rPr>
        <w:t> </w:t>
      </w:r>
      <w:r>
        <w:rPr>
          <w:sz w:val="22"/>
        </w:rPr>
        <w:t>efectuant</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servei</w:t>
      </w:r>
      <w:r>
        <w:rPr>
          <w:spacing w:val="-10"/>
          <w:sz w:val="22"/>
        </w:rPr>
        <w:t> </w:t>
      </w:r>
      <w:r>
        <w:rPr>
          <w:sz w:val="22"/>
        </w:rPr>
        <w:t>de </w:t>
      </w:r>
      <w:r>
        <w:rPr>
          <w:spacing w:val="-2"/>
          <w:sz w:val="22"/>
        </w:rPr>
        <w:t>l'aparell.</w:t>
      </w:r>
    </w:p>
    <w:p>
      <w:pPr>
        <w:pStyle w:val="ListParagraph"/>
        <w:numPr>
          <w:ilvl w:val="1"/>
          <w:numId w:val="164"/>
        </w:numPr>
        <w:tabs>
          <w:tab w:pos="885" w:val="left" w:leader="none"/>
        </w:tabs>
        <w:spacing w:line="247" w:lineRule="auto" w:before="7" w:after="0"/>
        <w:ind w:left="885" w:right="607" w:hanging="360"/>
        <w:jc w:val="left"/>
        <w:rPr>
          <w:sz w:val="22"/>
        </w:rPr>
      </w:pP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connexió</w:t>
      </w:r>
      <w:r>
        <w:rPr>
          <w:spacing w:val="-10"/>
          <w:sz w:val="22"/>
        </w:rPr>
        <w:t> </w:t>
      </w:r>
      <w:r>
        <w:rPr>
          <w:sz w:val="22"/>
        </w:rPr>
        <w:t>de</w:t>
      </w:r>
      <w:r>
        <w:rPr>
          <w:spacing w:val="-10"/>
          <w:sz w:val="22"/>
        </w:rPr>
        <w:t> </w:t>
      </w:r>
      <w:r>
        <w:rPr>
          <w:sz w:val="22"/>
        </w:rPr>
        <w:t>l'equip</w:t>
      </w:r>
      <w:r>
        <w:rPr>
          <w:spacing w:val="-10"/>
          <w:sz w:val="22"/>
        </w:rPr>
        <w:t> </w:t>
      </w:r>
      <w:r>
        <w:rPr>
          <w:sz w:val="22"/>
        </w:rPr>
        <w:t>en</w:t>
      </w:r>
      <w:r>
        <w:rPr>
          <w:spacing w:val="-10"/>
          <w:sz w:val="22"/>
        </w:rPr>
        <w:t> </w:t>
      </w:r>
      <w:r>
        <w:rPr>
          <w:sz w:val="22"/>
        </w:rPr>
        <w:t>els</w:t>
      </w:r>
      <w:r>
        <w:rPr>
          <w:spacing w:val="-10"/>
          <w:sz w:val="22"/>
        </w:rPr>
        <w:t> </w:t>
      </w:r>
      <w:r>
        <w:rPr>
          <w:sz w:val="22"/>
        </w:rPr>
        <w:t>punts</w:t>
      </w:r>
      <w:r>
        <w:rPr>
          <w:spacing w:val="-10"/>
          <w:sz w:val="22"/>
        </w:rPr>
        <w:t> </w:t>
      </w:r>
      <w:r>
        <w:rPr>
          <w:sz w:val="22"/>
        </w:rPr>
        <w:t>de</w:t>
      </w:r>
      <w:r>
        <w:rPr>
          <w:spacing w:val="-10"/>
          <w:sz w:val="22"/>
        </w:rPr>
        <w:t> </w:t>
      </w:r>
      <w:r>
        <w:rPr>
          <w:sz w:val="22"/>
        </w:rPr>
        <w:t>mesura</w:t>
      </w:r>
      <w:r>
        <w:rPr>
          <w:spacing w:val="-10"/>
          <w:sz w:val="22"/>
        </w:rPr>
        <w:t> </w:t>
      </w:r>
      <w:r>
        <w:rPr>
          <w:sz w:val="22"/>
        </w:rPr>
        <w:t>correctes</w:t>
      </w:r>
      <w:r>
        <w:rPr>
          <w:spacing w:val="-10"/>
          <w:sz w:val="22"/>
        </w:rPr>
        <w:t> </w:t>
      </w:r>
      <w:r>
        <w:rPr>
          <w:sz w:val="22"/>
        </w:rPr>
        <w:t>realitzant</w:t>
      </w:r>
      <w:r>
        <w:rPr>
          <w:spacing w:val="-10"/>
          <w:sz w:val="22"/>
        </w:rPr>
        <w:t> </w:t>
      </w:r>
      <w:r>
        <w:rPr>
          <w:sz w:val="22"/>
        </w:rPr>
        <w:t>la presa de paràmetres necessaris.</w:t>
      </w:r>
    </w:p>
    <w:p>
      <w:pPr>
        <w:pStyle w:val="ListParagraph"/>
        <w:numPr>
          <w:ilvl w:val="1"/>
          <w:numId w:val="16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extret</w:t>
      </w:r>
      <w:r>
        <w:rPr>
          <w:spacing w:val="-10"/>
          <w:sz w:val="22"/>
        </w:rPr>
        <w:t> </w:t>
      </w:r>
      <w:r>
        <w:rPr>
          <w:sz w:val="22"/>
        </w:rPr>
        <w:t>la</w:t>
      </w:r>
      <w:r>
        <w:rPr>
          <w:spacing w:val="-9"/>
          <w:sz w:val="22"/>
        </w:rPr>
        <w:t> </w:t>
      </w:r>
      <w:r>
        <w:rPr>
          <w:sz w:val="22"/>
        </w:rPr>
        <w:t>informació</w:t>
      </w:r>
      <w:r>
        <w:rPr>
          <w:spacing w:val="-10"/>
          <w:sz w:val="22"/>
        </w:rPr>
        <w:t> </w:t>
      </w:r>
      <w:r>
        <w:rPr>
          <w:sz w:val="22"/>
        </w:rPr>
        <w:t>de</w:t>
      </w:r>
      <w:r>
        <w:rPr>
          <w:spacing w:val="-9"/>
          <w:sz w:val="22"/>
        </w:rPr>
        <w:t> </w:t>
      </w:r>
      <w:r>
        <w:rPr>
          <w:sz w:val="22"/>
        </w:rPr>
        <w:t>les</w:t>
      </w:r>
      <w:r>
        <w:rPr>
          <w:spacing w:val="-10"/>
          <w:sz w:val="22"/>
        </w:rPr>
        <w:t> </w:t>
      </w:r>
      <w:r>
        <w:rPr>
          <w:sz w:val="22"/>
        </w:rPr>
        <w:t>unitats</w:t>
      </w:r>
      <w:r>
        <w:rPr>
          <w:spacing w:val="-9"/>
          <w:sz w:val="22"/>
        </w:rPr>
        <w:t> </w:t>
      </w:r>
      <w:r>
        <w:rPr>
          <w:sz w:val="22"/>
        </w:rPr>
        <w:t>de</w:t>
      </w:r>
      <w:r>
        <w:rPr>
          <w:spacing w:val="-10"/>
          <w:sz w:val="22"/>
        </w:rPr>
        <w:t> </w:t>
      </w:r>
      <w:r>
        <w:rPr>
          <w:sz w:val="22"/>
        </w:rPr>
        <w:t>gestió</w:t>
      </w:r>
      <w:r>
        <w:rPr>
          <w:spacing w:val="-9"/>
          <w:sz w:val="22"/>
        </w:rPr>
        <w:t> </w:t>
      </w:r>
      <w:r>
        <w:rPr>
          <w:spacing w:val="-2"/>
          <w:sz w:val="22"/>
        </w:rPr>
        <w:t>electrònica.</w:t>
      </w:r>
    </w:p>
    <w:p>
      <w:pPr>
        <w:pStyle w:val="ListParagraph"/>
        <w:numPr>
          <w:ilvl w:val="1"/>
          <w:numId w:val="164"/>
        </w:numPr>
        <w:tabs>
          <w:tab w:pos="885" w:val="left" w:leader="none"/>
        </w:tabs>
        <w:spacing w:line="247" w:lineRule="auto" w:before="6" w:after="0"/>
        <w:ind w:left="885" w:right="986" w:hanging="360"/>
        <w:jc w:val="left"/>
        <w:rPr>
          <w:sz w:val="22"/>
        </w:rPr>
      </w:pPr>
      <w:r>
        <w:rPr>
          <w:sz w:val="22"/>
        </w:rPr>
        <w:t>S'han</w:t>
      </w:r>
      <w:r>
        <w:rPr>
          <w:spacing w:val="-11"/>
          <w:sz w:val="22"/>
        </w:rPr>
        <w:t> </w:t>
      </w:r>
      <w:r>
        <w:rPr>
          <w:sz w:val="22"/>
        </w:rPr>
        <w:t>comparat</w:t>
      </w:r>
      <w:r>
        <w:rPr>
          <w:spacing w:val="-11"/>
          <w:sz w:val="22"/>
        </w:rPr>
        <w:t> </w:t>
      </w:r>
      <w:r>
        <w:rPr>
          <w:sz w:val="22"/>
        </w:rPr>
        <w:t>els</w:t>
      </w:r>
      <w:r>
        <w:rPr>
          <w:spacing w:val="-11"/>
          <w:sz w:val="22"/>
        </w:rPr>
        <w:t> </w:t>
      </w:r>
      <w:r>
        <w:rPr>
          <w:sz w:val="22"/>
        </w:rPr>
        <w:t>valors</w:t>
      </w:r>
      <w:r>
        <w:rPr>
          <w:spacing w:val="-11"/>
          <w:sz w:val="22"/>
        </w:rPr>
        <w:t> </w:t>
      </w:r>
      <w:r>
        <w:rPr>
          <w:sz w:val="22"/>
        </w:rPr>
        <w:t>obtinguts</w:t>
      </w:r>
      <w:r>
        <w:rPr>
          <w:spacing w:val="-11"/>
          <w:sz w:val="22"/>
        </w:rPr>
        <w:t> </w:t>
      </w:r>
      <w:r>
        <w:rPr>
          <w:sz w:val="22"/>
        </w:rPr>
        <w:t>en</w:t>
      </w:r>
      <w:r>
        <w:rPr>
          <w:spacing w:val="-11"/>
          <w:sz w:val="22"/>
        </w:rPr>
        <w:t> </w:t>
      </w:r>
      <w:r>
        <w:rPr>
          <w:sz w:val="22"/>
        </w:rPr>
        <w:t>les</w:t>
      </w:r>
      <w:r>
        <w:rPr>
          <w:spacing w:val="-11"/>
          <w:sz w:val="22"/>
        </w:rPr>
        <w:t> </w:t>
      </w:r>
      <w:r>
        <w:rPr>
          <w:sz w:val="22"/>
        </w:rPr>
        <w:t>comprovacions</w:t>
      </w:r>
      <w:r>
        <w:rPr>
          <w:spacing w:val="-11"/>
          <w:sz w:val="22"/>
        </w:rPr>
        <w:t> </w:t>
      </w:r>
      <w:r>
        <w:rPr>
          <w:sz w:val="22"/>
        </w:rPr>
        <w:t>amb</w:t>
      </w:r>
      <w:r>
        <w:rPr>
          <w:spacing w:val="-11"/>
          <w:sz w:val="22"/>
        </w:rPr>
        <w:t> </w:t>
      </w:r>
      <w:r>
        <w:rPr>
          <w:sz w:val="22"/>
        </w:rPr>
        <w:t>els</w:t>
      </w:r>
      <w:r>
        <w:rPr>
          <w:spacing w:val="-11"/>
          <w:sz w:val="22"/>
        </w:rPr>
        <w:t> </w:t>
      </w:r>
      <w:r>
        <w:rPr>
          <w:sz w:val="22"/>
        </w:rPr>
        <w:t>estipulats, determinant l'element a substituir o reparar.</w:t>
      </w:r>
    </w:p>
    <w:p>
      <w:pPr>
        <w:pStyle w:val="ListParagraph"/>
        <w:numPr>
          <w:ilvl w:val="1"/>
          <w:numId w:val="16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comprovat</w:t>
      </w:r>
      <w:r>
        <w:rPr>
          <w:spacing w:val="-10"/>
          <w:sz w:val="22"/>
        </w:rPr>
        <w:t> </w:t>
      </w:r>
      <w:r>
        <w:rPr>
          <w:sz w:val="22"/>
        </w:rPr>
        <w:t>que</w:t>
      </w:r>
      <w:r>
        <w:rPr>
          <w:spacing w:val="-10"/>
          <w:sz w:val="22"/>
        </w:rPr>
        <w:t> </w:t>
      </w:r>
      <w:r>
        <w:rPr>
          <w:sz w:val="22"/>
        </w:rPr>
        <w:t>no</w:t>
      </w:r>
      <w:r>
        <w:rPr>
          <w:spacing w:val="-9"/>
          <w:sz w:val="22"/>
        </w:rPr>
        <w:t> </w:t>
      </w:r>
      <w:r>
        <w:rPr>
          <w:sz w:val="22"/>
        </w:rPr>
        <w:t>existeixen</w:t>
      </w:r>
      <w:r>
        <w:rPr>
          <w:spacing w:val="-10"/>
          <w:sz w:val="22"/>
        </w:rPr>
        <w:t> </w:t>
      </w:r>
      <w:r>
        <w:rPr>
          <w:sz w:val="22"/>
        </w:rPr>
        <w:t>sorolls</w:t>
      </w:r>
      <w:r>
        <w:rPr>
          <w:spacing w:val="-10"/>
          <w:sz w:val="22"/>
        </w:rPr>
        <w:t> </w:t>
      </w:r>
      <w:r>
        <w:rPr>
          <w:sz w:val="22"/>
        </w:rPr>
        <w:t>anòmals,</w:t>
      </w:r>
      <w:r>
        <w:rPr>
          <w:spacing w:val="-10"/>
          <w:sz w:val="22"/>
        </w:rPr>
        <w:t> </w:t>
      </w:r>
      <w:r>
        <w:rPr>
          <w:sz w:val="22"/>
        </w:rPr>
        <w:t>preses</w:t>
      </w:r>
      <w:r>
        <w:rPr>
          <w:spacing w:val="-9"/>
          <w:sz w:val="22"/>
        </w:rPr>
        <w:t> </w:t>
      </w:r>
      <w:r>
        <w:rPr>
          <w:sz w:val="22"/>
        </w:rPr>
        <w:t>d'aire</w:t>
      </w:r>
      <w:r>
        <w:rPr>
          <w:spacing w:val="-10"/>
          <w:sz w:val="22"/>
        </w:rPr>
        <w:t> </w:t>
      </w:r>
      <w:r>
        <w:rPr>
          <w:sz w:val="22"/>
        </w:rPr>
        <w:t>o</w:t>
      </w:r>
      <w:r>
        <w:rPr>
          <w:spacing w:val="-10"/>
          <w:sz w:val="22"/>
        </w:rPr>
        <w:t> </w:t>
      </w:r>
      <w:r>
        <w:rPr>
          <w:sz w:val="22"/>
        </w:rPr>
        <w:t>pèrdues</w:t>
      </w:r>
      <w:r>
        <w:rPr>
          <w:spacing w:val="-10"/>
          <w:sz w:val="22"/>
        </w:rPr>
        <w:t> </w:t>
      </w:r>
      <w:r>
        <w:rPr>
          <w:sz w:val="22"/>
        </w:rPr>
        <w:t>de</w:t>
      </w:r>
      <w:r>
        <w:rPr>
          <w:spacing w:val="-9"/>
          <w:sz w:val="22"/>
        </w:rPr>
        <w:t> </w:t>
      </w:r>
      <w:r>
        <w:rPr>
          <w:spacing w:val="-2"/>
          <w:sz w:val="22"/>
        </w:rPr>
        <w:t>fluid.</w:t>
      </w:r>
    </w:p>
    <w:p>
      <w:pPr>
        <w:pStyle w:val="ListParagraph"/>
        <w:numPr>
          <w:ilvl w:val="1"/>
          <w:numId w:val="16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determinat</w:t>
      </w:r>
      <w:r>
        <w:rPr>
          <w:spacing w:val="-10"/>
          <w:sz w:val="22"/>
        </w:rPr>
        <w:t> </w:t>
      </w:r>
      <w:r>
        <w:rPr>
          <w:sz w:val="22"/>
        </w:rPr>
        <w:t>les</w:t>
      </w:r>
      <w:r>
        <w:rPr>
          <w:spacing w:val="-10"/>
          <w:sz w:val="22"/>
        </w:rPr>
        <w:t> </w:t>
      </w:r>
      <w:r>
        <w:rPr>
          <w:sz w:val="22"/>
        </w:rPr>
        <w:t>causes</w:t>
      </w:r>
      <w:r>
        <w:rPr>
          <w:spacing w:val="-10"/>
          <w:sz w:val="22"/>
        </w:rPr>
        <w:t> </w:t>
      </w:r>
      <w:r>
        <w:rPr>
          <w:sz w:val="22"/>
        </w:rPr>
        <w:t>que</w:t>
      </w:r>
      <w:r>
        <w:rPr>
          <w:spacing w:val="-10"/>
          <w:sz w:val="22"/>
        </w:rPr>
        <w:t> </w:t>
      </w:r>
      <w:r>
        <w:rPr>
          <w:sz w:val="22"/>
        </w:rPr>
        <w:t>han</w:t>
      </w:r>
      <w:r>
        <w:rPr>
          <w:spacing w:val="-10"/>
          <w:sz w:val="22"/>
        </w:rPr>
        <w:t> </w:t>
      </w:r>
      <w:r>
        <w:rPr>
          <w:sz w:val="22"/>
        </w:rPr>
        <w:t>provocat</w:t>
      </w:r>
      <w:r>
        <w:rPr>
          <w:spacing w:val="-10"/>
          <w:sz w:val="22"/>
        </w:rPr>
        <w:t> </w:t>
      </w:r>
      <w:r>
        <w:rPr>
          <w:spacing w:val="-2"/>
          <w:sz w:val="22"/>
        </w:rPr>
        <w:t>l'avaria.</w:t>
      </w:r>
    </w:p>
    <w:p>
      <w:pPr>
        <w:pStyle w:val="ListParagraph"/>
        <w:numPr>
          <w:ilvl w:val="1"/>
          <w:numId w:val="164"/>
        </w:numPr>
        <w:tabs>
          <w:tab w:pos="885" w:val="left" w:leader="none"/>
        </w:tabs>
        <w:spacing w:line="247" w:lineRule="auto" w:before="6" w:after="0"/>
        <w:ind w:left="885" w:right="1022" w:hanging="360"/>
        <w:jc w:val="left"/>
        <w:rPr>
          <w:sz w:val="22"/>
        </w:rPr>
      </w:pPr>
      <w:r>
        <w:rPr>
          <w:sz w:val="22"/>
        </w:rPr>
        <w:t>S'ha</w:t>
      </w:r>
      <w:r>
        <w:rPr>
          <w:spacing w:val="-10"/>
          <w:sz w:val="22"/>
        </w:rPr>
        <w:t> </w:t>
      </w:r>
      <w:r>
        <w:rPr>
          <w:sz w:val="22"/>
        </w:rPr>
        <w:t>planificat</w:t>
      </w:r>
      <w:r>
        <w:rPr>
          <w:spacing w:val="-10"/>
          <w:sz w:val="22"/>
        </w:rPr>
        <w:t> </w:t>
      </w:r>
      <w:r>
        <w:rPr>
          <w:sz w:val="22"/>
        </w:rPr>
        <w:t>de</w:t>
      </w:r>
      <w:r>
        <w:rPr>
          <w:spacing w:val="-10"/>
          <w:sz w:val="22"/>
        </w:rPr>
        <w:t> </w:t>
      </w:r>
      <w:r>
        <w:rPr>
          <w:sz w:val="22"/>
        </w:rPr>
        <w:t>forma</w:t>
      </w:r>
      <w:r>
        <w:rPr>
          <w:spacing w:val="-10"/>
          <w:sz w:val="22"/>
        </w:rPr>
        <w:t> </w:t>
      </w:r>
      <w:r>
        <w:rPr>
          <w:sz w:val="22"/>
        </w:rPr>
        <w:t>metòdica</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en</w:t>
      </w:r>
      <w:r>
        <w:rPr>
          <w:spacing w:val="-10"/>
          <w:sz w:val="22"/>
        </w:rPr>
        <w:t> </w:t>
      </w:r>
      <w:r>
        <w:rPr>
          <w:sz w:val="22"/>
        </w:rPr>
        <w:t>previsió</w:t>
      </w:r>
      <w:r>
        <w:rPr>
          <w:spacing w:val="-10"/>
          <w:sz w:val="22"/>
        </w:rPr>
        <w:t> </w:t>
      </w:r>
      <w:r>
        <w:rPr>
          <w:sz w:val="22"/>
        </w:rPr>
        <w:t>de possibles dificultats.</w:t>
      </w:r>
    </w:p>
    <w:p>
      <w:pPr>
        <w:pStyle w:val="ListParagraph"/>
        <w:numPr>
          <w:ilvl w:val="0"/>
          <w:numId w:val="164"/>
        </w:numPr>
        <w:tabs>
          <w:tab w:pos="883" w:val="left" w:leader="none"/>
          <w:tab w:pos="885" w:val="left" w:leader="none"/>
        </w:tabs>
        <w:spacing w:line="247" w:lineRule="auto" w:before="248" w:after="0"/>
        <w:ind w:left="885" w:right="523" w:hanging="360"/>
        <w:jc w:val="left"/>
        <w:rPr>
          <w:sz w:val="22"/>
        </w:rPr>
      </w:pPr>
      <w:r>
        <w:rPr>
          <w:sz w:val="22"/>
        </w:rPr>
        <w:t>Manté</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10"/>
          <w:sz w:val="22"/>
        </w:rPr>
        <w:t> </w:t>
      </w:r>
      <w:r>
        <w:rPr>
          <w:sz w:val="22"/>
        </w:rPr>
        <w:t>temperatura</w:t>
      </w:r>
      <w:r>
        <w:rPr>
          <w:spacing w:val="-10"/>
          <w:sz w:val="22"/>
        </w:rPr>
        <w:t> </w:t>
      </w:r>
      <w:r>
        <w:rPr>
          <w:sz w:val="22"/>
        </w:rPr>
        <w:t>de</w:t>
      </w:r>
      <w:r>
        <w:rPr>
          <w:spacing w:val="-10"/>
          <w:sz w:val="22"/>
        </w:rPr>
        <w:t> </w:t>
      </w:r>
      <w:r>
        <w:rPr>
          <w:sz w:val="22"/>
        </w:rPr>
        <w:t>l'habitacle,</w:t>
      </w:r>
      <w:r>
        <w:rPr>
          <w:spacing w:val="-10"/>
          <w:sz w:val="22"/>
        </w:rPr>
        <w:t> </w:t>
      </w:r>
      <w:r>
        <w:rPr>
          <w:sz w:val="22"/>
        </w:rPr>
        <w:t>analitzant</w:t>
      </w:r>
      <w:r>
        <w:rPr>
          <w:spacing w:val="-10"/>
          <w:sz w:val="22"/>
        </w:rPr>
        <w:t> </w:t>
      </w:r>
      <w:r>
        <w:rPr>
          <w:sz w:val="22"/>
        </w:rPr>
        <w:t>i</w:t>
      </w:r>
      <w:r>
        <w:rPr>
          <w:spacing w:val="-10"/>
          <w:sz w:val="22"/>
        </w:rPr>
        <w:t> </w:t>
      </w:r>
      <w:r>
        <w:rPr>
          <w:sz w:val="22"/>
        </w:rPr>
        <w:t>aplicant processos de treball establerts.</w:t>
      </w:r>
    </w:p>
    <w:p>
      <w:pPr>
        <w:pStyle w:val="BodyText"/>
        <w:spacing w:line="251" w:lineRule="exact"/>
        <w:ind w:left="165" w:firstLine="0"/>
      </w:pPr>
      <w:r>
        <w:rPr/>
        <w:t>Criteris</w:t>
      </w:r>
      <w:r>
        <w:rPr>
          <w:spacing w:val="-7"/>
        </w:rPr>
        <w:t> </w:t>
      </w:r>
      <w:r>
        <w:rPr>
          <w:spacing w:val="-2"/>
        </w:rPr>
        <w:t>d'avaluació:</w:t>
      </w:r>
    </w:p>
    <w:p>
      <w:pPr>
        <w:pStyle w:val="ListParagraph"/>
        <w:numPr>
          <w:ilvl w:val="1"/>
          <w:numId w:val="164"/>
        </w:numPr>
        <w:tabs>
          <w:tab w:pos="885" w:val="left" w:leader="none"/>
        </w:tabs>
        <w:spacing w:line="247" w:lineRule="auto" w:before="6" w:after="0"/>
        <w:ind w:left="885" w:right="864" w:hanging="360"/>
        <w:jc w:val="left"/>
        <w:rPr>
          <w:sz w:val="22"/>
        </w:rPr>
      </w:pPr>
      <w:r>
        <w:rPr>
          <w:sz w:val="22"/>
        </w:rPr>
        <w:t>S'han</w:t>
      </w:r>
      <w:r>
        <w:rPr>
          <w:spacing w:val="-11"/>
          <w:sz w:val="22"/>
        </w:rPr>
        <w:t> </w:t>
      </w:r>
      <w:r>
        <w:rPr>
          <w:sz w:val="22"/>
        </w:rPr>
        <w:t>interpretat,</w:t>
      </w:r>
      <w:r>
        <w:rPr>
          <w:spacing w:val="-11"/>
          <w:sz w:val="22"/>
        </w:rPr>
        <w:t> </w:t>
      </w:r>
      <w:r>
        <w:rPr>
          <w:sz w:val="22"/>
        </w:rPr>
        <w:t>en</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els</w:t>
      </w:r>
      <w:r>
        <w:rPr>
          <w:spacing w:val="-11"/>
          <w:sz w:val="22"/>
        </w:rPr>
        <w:t> </w:t>
      </w:r>
      <w:r>
        <w:rPr>
          <w:sz w:val="22"/>
        </w:rPr>
        <w:t>paràmetres</w:t>
      </w:r>
      <w:r>
        <w:rPr>
          <w:spacing w:val="-11"/>
          <w:sz w:val="22"/>
        </w:rPr>
        <w:t> </w:t>
      </w:r>
      <w:r>
        <w:rPr>
          <w:sz w:val="22"/>
        </w:rPr>
        <w:t>dels</w:t>
      </w:r>
      <w:r>
        <w:rPr>
          <w:spacing w:val="-11"/>
          <w:sz w:val="22"/>
        </w:rPr>
        <w:t> </w:t>
      </w:r>
      <w:r>
        <w:rPr>
          <w:sz w:val="22"/>
        </w:rPr>
        <w:t>sistemes</w:t>
      </w:r>
      <w:r>
        <w:rPr>
          <w:spacing w:val="-11"/>
          <w:sz w:val="22"/>
        </w:rPr>
        <w:t> </w:t>
      </w:r>
      <w:r>
        <w:rPr>
          <w:sz w:val="22"/>
        </w:rPr>
        <w:t>de calefacció, aire condicionat i climatització.</w:t>
      </w:r>
    </w:p>
    <w:p>
      <w:pPr>
        <w:pStyle w:val="ListParagraph"/>
        <w:numPr>
          <w:ilvl w:val="1"/>
          <w:numId w:val="16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un</w:t>
      </w:r>
      <w:r>
        <w:rPr>
          <w:spacing w:val="-10"/>
          <w:sz w:val="22"/>
        </w:rPr>
        <w:t> </w:t>
      </w:r>
      <w:r>
        <w:rPr>
          <w:sz w:val="22"/>
        </w:rPr>
        <w:t>esquema</w:t>
      </w:r>
      <w:r>
        <w:rPr>
          <w:spacing w:val="-10"/>
          <w:sz w:val="22"/>
        </w:rPr>
        <w:t> </w:t>
      </w:r>
      <w:r>
        <w:rPr>
          <w:sz w:val="22"/>
        </w:rPr>
        <w:t>de</w:t>
      </w:r>
      <w:r>
        <w:rPr>
          <w:spacing w:val="-10"/>
          <w:sz w:val="22"/>
        </w:rPr>
        <w:t> </w:t>
      </w:r>
      <w:r>
        <w:rPr>
          <w:sz w:val="22"/>
        </w:rPr>
        <w:t>seqüenciació</w:t>
      </w:r>
      <w:r>
        <w:rPr>
          <w:spacing w:val="-10"/>
          <w:sz w:val="22"/>
        </w:rPr>
        <w:t> </w:t>
      </w:r>
      <w:r>
        <w:rPr>
          <w:sz w:val="22"/>
        </w:rPr>
        <w:t>lògica</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a</w:t>
      </w:r>
      <w:r>
        <w:rPr>
          <w:spacing w:val="-10"/>
          <w:sz w:val="22"/>
        </w:rPr>
        <w:t> </w:t>
      </w:r>
      <w:r>
        <w:rPr>
          <w:spacing w:val="-2"/>
          <w:sz w:val="22"/>
        </w:rPr>
        <w:t>realitzar.</w:t>
      </w:r>
    </w:p>
    <w:p>
      <w:pPr>
        <w:pStyle w:val="ListParagraph"/>
        <w:numPr>
          <w:ilvl w:val="1"/>
          <w:numId w:val="164"/>
        </w:numPr>
        <w:tabs>
          <w:tab w:pos="885" w:val="left" w:leader="none"/>
        </w:tabs>
        <w:spacing w:line="240" w:lineRule="auto" w:before="7" w:after="0"/>
        <w:ind w:left="885" w:right="285" w:hanging="360"/>
        <w:jc w:val="left"/>
        <w:rPr>
          <w:sz w:val="22"/>
        </w:rPr>
      </w:pPr>
      <w:r>
        <w:rPr>
          <w:sz w:val="22"/>
        </w:rPr>
        <w:t>S'han</w:t>
      </w:r>
      <w:r>
        <w:rPr>
          <w:spacing w:val="-10"/>
          <w:sz w:val="22"/>
        </w:rPr>
        <w:t> </w:t>
      </w:r>
      <w:r>
        <w:rPr>
          <w:sz w:val="22"/>
        </w:rPr>
        <w:t>desmuntat</w:t>
      </w:r>
      <w:r>
        <w:rPr>
          <w:spacing w:val="-10"/>
          <w:sz w:val="22"/>
        </w:rPr>
        <w:t> </w:t>
      </w:r>
      <w:r>
        <w:rPr>
          <w:sz w:val="22"/>
        </w:rPr>
        <w:t>i</w:t>
      </w:r>
      <w:r>
        <w:rPr>
          <w:spacing w:val="-10"/>
          <w:sz w:val="22"/>
        </w:rPr>
        <w:t> </w:t>
      </w:r>
      <w:r>
        <w:rPr>
          <w:sz w:val="22"/>
        </w:rPr>
        <w:t>muntat</w:t>
      </w:r>
      <w:r>
        <w:rPr>
          <w:spacing w:val="-10"/>
          <w:sz w:val="22"/>
        </w:rPr>
        <w:t> </w:t>
      </w:r>
      <w:r>
        <w:rPr>
          <w:sz w:val="22"/>
        </w:rPr>
        <w:t>components</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calefacció,</w:t>
      </w:r>
      <w:r>
        <w:rPr>
          <w:spacing w:val="-10"/>
          <w:sz w:val="22"/>
        </w:rPr>
        <w:t> </w:t>
      </w:r>
      <w:r>
        <w:rPr>
          <w:sz w:val="22"/>
        </w:rPr>
        <w:t>aire</w:t>
      </w:r>
      <w:r>
        <w:rPr>
          <w:spacing w:val="-10"/>
          <w:sz w:val="22"/>
        </w:rPr>
        <w:t> </w:t>
      </w:r>
      <w:r>
        <w:rPr>
          <w:sz w:val="22"/>
        </w:rPr>
        <w:t>condicionat</w:t>
      </w:r>
      <w:r>
        <w:rPr>
          <w:spacing w:val="-10"/>
          <w:sz w:val="22"/>
        </w:rPr>
        <w:t> </w:t>
      </w:r>
      <w:r>
        <w:rPr>
          <w:sz w:val="22"/>
        </w:rPr>
        <w:t>i </w:t>
      </w:r>
      <w:r>
        <w:rPr>
          <w:spacing w:val="-2"/>
          <w:sz w:val="22"/>
        </w:rPr>
        <w:t>climatització.</w:t>
      </w:r>
    </w:p>
    <w:p>
      <w:pPr>
        <w:pStyle w:val="ListParagraph"/>
        <w:numPr>
          <w:ilvl w:val="1"/>
          <w:numId w:val="16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regulat</w:t>
      </w:r>
      <w:r>
        <w:rPr>
          <w:spacing w:val="-10"/>
          <w:sz w:val="22"/>
        </w:rPr>
        <w:t> </w:t>
      </w:r>
      <w:r>
        <w:rPr>
          <w:sz w:val="22"/>
        </w:rPr>
        <w:t>els</w:t>
      </w:r>
      <w:r>
        <w:rPr>
          <w:spacing w:val="-10"/>
          <w:sz w:val="22"/>
        </w:rPr>
        <w:t> </w:t>
      </w:r>
      <w:r>
        <w:rPr>
          <w:sz w:val="22"/>
        </w:rPr>
        <w:t>paràmetres</w:t>
      </w:r>
      <w:r>
        <w:rPr>
          <w:spacing w:val="-10"/>
          <w:sz w:val="22"/>
        </w:rPr>
        <w:t> </w:t>
      </w:r>
      <w:r>
        <w:rPr>
          <w:sz w:val="22"/>
        </w:rPr>
        <w:t>de</w:t>
      </w:r>
      <w:r>
        <w:rPr>
          <w:spacing w:val="-10"/>
          <w:sz w:val="22"/>
        </w:rPr>
        <w:t> </w:t>
      </w:r>
      <w:r>
        <w:rPr>
          <w:sz w:val="22"/>
        </w:rPr>
        <w:t>funcionament</w:t>
      </w:r>
      <w:r>
        <w:rPr>
          <w:spacing w:val="-10"/>
          <w:sz w:val="22"/>
        </w:rPr>
        <w:t> </w:t>
      </w:r>
      <w:r>
        <w:rPr>
          <w:sz w:val="22"/>
        </w:rPr>
        <w:t>d'aquests</w:t>
      </w:r>
      <w:r>
        <w:rPr>
          <w:spacing w:val="-10"/>
          <w:sz w:val="22"/>
        </w:rPr>
        <w:t> </w:t>
      </w:r>
      <w:r>
        <w:rPr>
          <w:spacing w:val="-2"/>
          <w:sz w:val="22"/>
        </w:rPr>
        <w:t>sistemes.</w:t>
      </w:r>
    </w:p>
    <w:p>
      <w:pPr>
        <w:pStyle w:val="ListParagraph"/>
        <w:numPr>
          <w:ilvl w:val="1"/>
          <w:numId w:val="164"/>
        </w:numPr>
        <w:tabs>
          <w:tab w:pos="885" w:val="left" w:leader="none"/>
        </w:tabs>
        <w:spacing w:line="240" w:lineRule="auto" w:before="6" w:after="0"/>
        <w:ind w:left="885" w:right="579" w:hanging="360"/>
        <w:jc w:val="left"/>
        <w:rPr>
          <w:sz w:val="22"/>
        </w:rPr>
      </w:pPr>
      <w:r>
        <w:rPr>
          <w:sz w:val="22"/>
        </w:rPr>
        <w:t>S'ha</w:t>
      </w:r>
      <w:r>
        <w:rPr>
          <w:spacing w:val="-11"/>
          <w:sz w:val="22"/>
        </w:rPr>
        <w:t> </w:t>
      </w:r>
      <w:r>
        <w:rPr>
          <w:sz w:val="22"/>
        </w:rPr>
        <w:t>determinat</w:t>
      </w:r>
      <w:r>
        <w:rPr>
          <w:spacing w:val="-11"/>
          <w:sz w:val="22"/>
        </w:rPr>
        <w:t> </w:t>
      </w:r>
      <w:r>
        <w:rPr>
          <w:sz w:val="22"/>
        </w:rPr>
        <w:t>la</w:t>
      </w:r>
      <w:r>
        <w:rPr>
          <w:spacing w:val="-11"/>
          <w:sz w:val="22"/>
        </w:rPr>
        <w:t> </w:t>
      </w:r>
      <w:r>
        <w:rPr>
          <w:sz w:val="22"/>
        </w:rPr>
        <w:t>quantitat</w:t>
      </w:r>
      <w:r>
        <w:rPr>
          <w:spacing w:val="-11"/>
          <w:sz w:val="22"/>
        </w:rPr>
        <w:t> </w:t>
      </w:r>
      <w:r>
        <w:rPr>
          <w:sz w:val="22"/>
        </w:rPr>
        <w:t>de</w:t>
      </w:r>
      <w:r>
        <w:rPr>
          <w:spacing w:val="-11"/>
          <w:sz w:val="22"/>
        </w:rPr>
        <w:t> </w:t>
      </w:r>
      <w:r>
        <w:rPr>
          <w:sz w:val="22"/>
        </w:rPr>
        <w:t>refrigerant</w:t>
      </w:r>
      <w:r>
        <w:rPr>
          <w:spacing w:val="-11"/>
          <w:sz w:val="22"/>
        </w:rPr>
        <w:t> </w:t>
      </w:r>
      <w:r>
        <w:rPr>
          <w:sz w:val="22"/>
        </w:rPr>
        <w:t>i</w:t>
      </w:r>
      <w:r>
        <w:rPr>
          <w:spacing w:val="-11"/>
          <w:sz w:val="22"/>
        </w:rPr>
        <w:t> </w:t>
      </w:r>
      <w:r>
        <w:rPr>
          <w:sz w:val="22"/>
        </w:rPr>
        <w:t>lubricant</w:t>
      </w:r>
      <w:r>
        <w:rPr>
          <w:spacing w:val="-11"/>
          <w:sz w:val="22"/>
        </w:rPr>
        <w:t> </w:t>
      </w:r>
      <w:r>
        <w:rPr>
          <w:sz w:val="22"/>
        </w:rPr>
        <w:t>necessàries</w:t>
      </w:r>
      <w:r>
        <w:rPr>
          <w:spacing w:val="-11"/>
          <w:sz w:val="22"/>
        </w:rPr>
        <w:t> </w:t>
      </w:r>
      <w:r>
        <w:rPr>
          <w:sz w:val="22"/>
        </w:rPr>
        <w:t>per</w:t>
      </w:r>
      <w:r>
        <w:rPr>
          <w:spacing w:val="-11"/>
          <w:sz w:val="22"/>
        </w:rPr>
        <w:t> </w:t>
      </w:r>
      <w:r>
        <w:rPr>
          <w:sz w:val="22"/>
        </w:rPr>
        <w:t>recarregar</w:t>
      </w:r>
      <w:r>
        <w:rPr>
          <w:spacing w:val="-11"/>
          <w:sz w:val="22"/>
        </w:rPr>
        <w:t> </w:t>
      </w:r>
      <w:r>
        <w:rPr>
          <w:sz w:val="22"/>
        </w:rPr>
        <w:t>el </w:t>
      </w:r>
      <w:r>
        <w:rPr>
          <w:spacing w:val="-2"/>
          <w:sz w:val="22"/>
        </w:rPr>
        <w:t>circuit.</w:t>
      </w:r>
    </w:p>
    <w:p>
      <w:pPr>
        <w:pStyle w:val="ListParagraph"/>
        <w:numPr>
          <w:ilvl w:val="1"/>
          <w:numId w:val="164"/>
        </w:numPr>
        <w:tabs>
          <w:tab w:pos="885" w:val="left" w:leader="none"/>
        </w:tabs>
        <w:spacing w:line="240" w:lineRule="auto" w:before="7" w:after="0"/>
        <w:ind w:left="885" w:right="818" w:hanging="360"/>
        <w:jc w:val="left"/>
        <w:rPr>
          <w:sz w:val="22"/>
        </w:rPr>
      </w:pPr>
      <w:r>
        <w:rPr>
          <w:sz w:val="22"/>
        </w:rPr>
        <w:t>S'ha</w:t>
      </w:r>
      <w:r>
        <w:rPr>
          <w:spacing w:val="-10"/>
          <w:sz w:val="22"/>
        </w:rPr>
        <w:t> </w:t>
      </w:r>
      <w:r>
        <w:rPr>
          <w:sz w:val="22"/>
        </w:rPr>
        <w:t>realitzat</w:t>
      </w:r>
      <w:r>
        <w:rPr>
          <w:spacing w:val="-11"/>
          <w:sz w:val="22"/>
        </w:rPr>
        <w:t> </w:t>
      </w:r>
      <w:r>
        <w:rPr>
          <w:sz w:val="22"/>
        </w:rPr>
        <w:t>la</w:t>
      </w:r>
      <w:r>
        <w:rPr>
          <w:spacing w:val="-10"/>
          <w:sz w:val="22"/>
        </w:rPr>
        <w:t> </w:t>
      </w:r>
      <w:r>
        <w:rPr>
          <w:sz w:val="22"/>
        </w:rPr>
        <w:t>recuperació</w:t>
      </w:r>
      <w:r>
        <w:rPr>
          <w:spacing w:val="-11"/>
          <w:sz w:val="22"/>
        </w:rPr>
        <w:t> </w:t>
      </w:r>
      <w:r>
        <w:rPr>
          <w:sz w:val="22"/>
        </w:rPr>
        <w:t>i</w:t>
      </w:r>
      <w:r>
        <w:rPr>
          <w:spacing w:val="-10"/>
          <w:sz w:val="22"/>
        </w:rPr>
        <w:t> </w:t>
      </w:r>
      <w:r>
        <w:rPr>
          <w:sz w:val="22"/>
        </w:rPr>
        <w:t>recàrrega</w:t>
      </w:r>
      <w:r>
        <w:rPr>
          <w:spacing w:val="-11"/>
          <w:sz w:val="22"/>
        </w:rPr>
        <w:t> </w:t>
      </w:r>
      <w:r>
        <w:rPr>
          <w:sz w:val="22"/>
        </w:rPr>
        <w:t>del</w:t>
      </w:r>
      <w:r>
        <w:rPr>
          <w:spacing w:val="-10"/>
          <w:sz w:val="22"/>
        </w:rPr>
        <w:t> </w:t>
      </w:r>
      <w:r>
        <w:rPr>
          <w:sz w:val="22"/>
        </w:rPr>
        <w:t>fluid</w:t>
      </w:r>
      <w:r>
        <w:rPr>
          <w:spacing w:val="-11"/>
          <w:sz w:val="22"/>
        </w:rPr>
        <w:t> </w:t>
      </w:r>
      <w:r>
        <w:rPr>
          <w:sz w:val="22"/>
        </w:rPr>
        <w:t>refrigerant</w:t>
      </w:r>
      <w:r>
        <w:rPr>
          <w:spacing w:val="-10"/>
          <w:sz w:val="22"/>
        </w:rPr>
        <w:t> </w:t>
      </w:r>
      <w:r>
        <w:rPr>
          <w:sz w:val="22"/>
        </w:rPr>
        <w:t>utilitzant</w:t>
      </w:r>
      <w:r>
        <w:rPr>
          <w:spacing w:val="-11"/>
          <w:sz w:val="22"/>
        </w:rPr>
        <w:t> </w:t>
      </w:r>
      <w:r>
        <w:rPr>
          <w:sz w:val="22"/>
        </w:rPr>
        <w:t>l'estació</w:t>
      </w:r>
      <w:r>
        <w:rPr>
          <w:spacing w:val="-10"/>
          <w:sz w:val="22"/>
        </w:rPr>
        <w:t> </w:t>
      </w:r>
      <w:r>
        <w:rPr>
          <w:sz w:val="22"/>
        </w:rPr>
        <w:t>de </w:t>
      </w:r>
      <w:r>
        <w:rPr>
          <w:spacing w:val="-2"/>
          <w:sz w:val="22"/>
        </w:rPr>
        <w:t>càrrega.</w:t>
      </w:r>
    </w:p>
    <w:p>
      <w:pPr>
        <w:pStyle w:val="ListParagraph"/>
        <w:numPr>
          <w:ilvl w:val="1"/>
          <w:numId w:val="16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afegit</w:t>
      </w:r>
      <w:r>
        <w:rPr>
          <w:spacing w:val="-11"/>
          <w:sz w:val="22"/>
        </w:rPr>
        <w:t> </w:t>
      </w:r>
      <w:r>
        <w:rPr>
          <w:sz w:val="22"/>
        </w:rPr>
        <w:t>colorant</w:t>
      </w:r>
      <w:r>
        <w:rPr>
          <w:spacing w:val="-10"/>
          <w:sz w:val="22"/>
        </w:rPr>
        <w:t> </w:t>
      </w:r>
      <w:r>
        <w:rPr>
          <w:sz w:val="22"/>
        </w:rPr>
        <w:t>en</w:t>
      </w:r>
      <w:r>
        <w:rPr>
          <w:spacing w:val="-11"/>
          <w:sz w:val="22"/>
        </w:rPr>
        <w:t> </w:t>
      </w:r>
      <w:r>
        <w:rPr>
          <w:sz w:val="22"/>
        </w:rPr>
        <w:t>la</w:t>
      </w:r>
      <w:r>
        <w:rPr>
          <w:spacing w:val="-10"/>
          <w:sz w:val="22"/>
        </w:rPr>
        <w:t> </w:t>
      </w:r>
      <w:r>
        <w:rPr>
          <w:sz w:val="22"/>
        </w:rPr>
        <w:t>recàrrega</w:t>
      </w:r>
      <w:r>
        <w:rPr>
          <w:spacing w:val="-11"/>
          <w:sz w:val="22"/>
        </w:rPr>
        <w:t> </w:t>
      </w:r>
      <w:r>
        <w:rPr>
          <w:sz w:val="22"/>
        </w:rPr>
        <w:t>de</w:t>
      </w:r>
      <w:r>
        <w:rPr>
          <w:spacing w:val="-10"/>
          <w:sz w:val="22"/>
        </w:rPr>
        <w:t> </w:t>
      </w:r>
      <w:r>
        <w:rPr>
          <w:sz w:val="22"/>
        </w:rPr>
        <w:t>fluid</w:t>
      </w:r>
      <w:r>
        <w:rPr>
          <w:spacing w:val="-11"/>
          <w:sz w:val="22"/>
        </w:rPr>
        <w:t> </w:t>
      </w:r>
      <w:r>
        <w:rPr>
          <w:sz w:val="22"/>
        </w:rPr>
        <w:t>refrigerant,</w:t>
      </w:r>
      <w:r>
        <w:rPr>
          <w:spacing w:val="-10"/>
          <w:sz w:val="22"/>
        </w:rPr>
        <w:t> </w:t>
      </w:r>
      <w:r>
        <w:rPr>
          <w:sz w:val="22"/>
        </w:rPr>
        <w:t>per</w:t>
      </w:r>
      <w:r>
        <w:rPr>
          <w:spacing w:val="-11"/>
          <w:sz w:val="22"/>
        </w:rPr>
        <w:t> </w:t>
      </w:r>
      <w:r>
        <w:rPr>
          <w:sz w:val="22"/>
        </w:rPr>
        <w:t>detectar</w:t>
      </w:r>
      <w:r>
        <w:rPr>
          <w:spacing w:val="-10"/>
          <w:sz w:val="22"/>
        </w:rPr>
        <w:t> </w:t>
      </w:r>
      <w:r>
        <w:rPr>
          <w:spacing w:val="-2"/>
          <w:sz w:val="22"/>
        </w:rPr>
        <w:t>fugues.</w:t>
      </w:r>
    </w:p>
    <w:p>
      <w:pPr>
        <w:pStyle w:val="ListParagraph"/>
        <w:numPr>
          <w:ilvl w:val="1"/>
          <w:numId w:val="16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verificat</w:t>
      </w:r>
      <w:r>
        <w:rPr>
          <w:spacing w:val="-10"/>
          <w:sz w:val="22"/>
        </w:rPr>
        <w:t> </w:t>
      </w:r>
      <w:r>
        <w:rPr>
          <w:sz w:val="22"/>
        </w:rPr>
        <w:t>les</w:t>
      </w:r>
      <w:r>
        <w:rPr>
          <w:spacing w:val="-10"/>
          <w:sz w:val="22"/>
        </w:rPr>
        <w:t> </w:t>
      </w:r>
      <w:r>
        <w:rPr>
          <w:sz w:val="22"/>
        </w:rPr>
        <w:t>pressions</w:t>
      </w:r>
      <w:r>
        <w:rPr>
          <w:spacing w:val="-10"/>
          <w:sz w:val="22"/>
        </w:rPr>
        <w:t> </w:t>
      </w:r>
      <w:r>
        <w:rPr>
          <w:sz w:val="22"/>
        </w:rPr>
        <w:t>de</w:t>
      </w:r>
      <w:r>
        <w:rPr>
          <w:spacing w:val="-10"/>
          <w:sz w:val="22"/>
        </w:rPr>
        <w:t> </w:t>
      </w:r>
      <w:r>
        <w:rPr>
          <w:sz w:val="22"/>
        </w:rPr>
        <w:t>treball</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temperatura</w:t>
      </w:r>
      <w:r>
        <w:rPr>
          <w:spacing w:val="-10"/>
          <w:sz w:val="22"/>
        </w:rPr>
        <w:t> </w:t>
      </w:r>
      <w:r>
        <w:rPr>
          <w:sz w:val="22"/>
        </w:rPr>
        <w:t>de</w:t>
      </w:r>
      <w:r>
        <w:rPr>
          <w:spacing w:val="-10"/>
          <w:sz w:val="22"/>
        </w:rPr>
        <w:t> </w:t>
      </w:r>
      <w:r>
        <w:rPr>
          <w:sz w:val="22"/>
        </w:rPr>
        <w:t>sortida</w:t>
      </w:r>
      <w:r>
        <w:rPr>
          <w:spacing w:val="-10"/>
          <w:sz w:val="22"/>
        </w:rPr>
        <w:t> </w:t>
      </w:r>
      <w:r>
        <w:rPr>
          <w:sz w:val="22"/>
        </w:rPr>
        <w:t>de</w:t>
      </w:r>
      <w:r>
        <w:rPr>
          <w:spacing w:val="-10"/>
          <w:sz w:val="22"/>
        </w:rPr>
        <w:t> </w:t>
      </w:r>
      <w:r>
        <w:rPr>
          <w:spacing w:val="-2"/>
          <w:sz w:val="22"/>
        </w:rPr>
        <w:t>l'aire.</w:t>
      </w:r>
    </w:p>
    <w:p>
      <w:pPr>
        <w:pStyle w:val="BodyText"/>
        <w:spacing w:before="3"/>
        <w:ind w:left="0" w:firstLine="0"/>
      </w:pPr>
    </w:p>
    <w:p>
      <w:pPr>
        <w:pStyle w:val="ListParagraph"/>
        <w:numPr>
          <w:ilvl w:val="0"/>
          <w:numId w:val="164"/>
        </w:numPr>
        <w:tabs>
          <w:tab w:pos="883" w:val="left" w:leader="none"/>
          <w:tab w:pos="885" w:val="left" w:leader="none"/>
        </w:tabs>
        <w:spacing w:line="247" w:lineRule="auto" w:before="0" w:after="0"/>
        <w:ind w:left="885" w:right="270" w:hanging="360"/>
        <w:jc w:val="left"/>
        <w:rPr>
          <w:sz w:val="22"/>
        </w:rPr>
      </w:pPr>
      <w:r>
        <w:rPr>
          <w:sz w:val="22"/>
        </w:rPr>
        <w:t>Manté</w:t>
      </w:r>
      <w:r>
        <w:rPr>
          <w:spacing w:val="-11"/>
          <w:sz w:val="22"/>
        </w:rPr>
        <w:t> </w:t>
      </w:r>
      <w:r>
        <w:rPr>
          <w:sz w:val="22"/>
        </w:rPr>
        <w:t>les</w:t>
      </w:r>
      <w:r>
        <w:rPr>
          <w:spacing w:val="-11"/>
          <w:sz w:val="22"/>
        </w:rPr>
        <w:t> </w:t>
      </w:r>
      <w:r>
        <w:rPr>
          <w:sz w:val="22"/>
        </w:rPr>
        <w:t>instal·lacions</w:t>
      </w:r>
      <w:r>
        <w:rPr>
          <w:spacing w:val="-11"/>
          <w:sz w:val="22"/>
        </w:rPr>
        <w:t> </w:t>
      </w:r>
      <w:r>
        <w:rPr>
          <w:sz w:val="22"/>
        </w:rPr>
        <w:t>i</w:t>
      </w:r>
      <w:r>
        <w:rPr>
          <w:spacing w:val="-11"/>
          <w:sz w:val="22"/>
        </w:rPr>
        <w:t> </w:t>
      </w:r>
      <w:r>
        <w:rPr>
          <w:sz w:val="22"/>
        </w:rPr>
        <w:t>realitza</w:t>
      </w:r>
      <w:r>
        <w:rPr>
          <w:spacing w:val="-11"/>
          <w:sz w:val="22"/>
        </w:rPr>
        <w:t> </w:t>
      </w:r>
      <w:r>
        <w:rPr>
          <w:sz w:val="22"/>
        </w:rPr>
        <w:t>el</w:t>
      </w:r>
      <w:r>
        <w:rPr>
          <w:spacing w:val="-11"/>
          <w:sz w:val="22"/>
        </w:rPr>
        <w:t> </w:t>
      </w:r>
      <w:r>
        <w:rPr>
          <w:sz w:val="22"/>
        </w:rPr>
        <w:t>muntatge</w:t>
      </w:r>
      <w:r>
        <w:rPr>
          <w:spacing w:val="-11"/>
          <w:sz w:val="22"/>
        </w:rPr>
        <w:t> </w:t>
      </w:r>
      <w:r>
        <w:rPr>
          <w:sz w:val="22"/>
        </w:rPr>
        <w:t>d'equips</w:t>
      </w:r>
      <w:r>
        <w:rPr>
          <w:spacing w:val="-11"/>
          <w:sz w:val="22"/>
        </w:rPr>
        <w:t> </w:t>
      </w:r>
      <w:r>
        <w:rPr>
          <w:sz w:val="22"/>
        </w:rPr>
        <w:t>audiovisuals,</w:t>
      </w:r>
      <w:r>
        <w:rPr>
          <w:spacing w:val="-11"/>
          <w:sz w:val="22"/>
        </w:rPr>
        <w:t> </w:t>
      </w:r>
      <w:r>
        <w:rPr>
          <w:sz w:val="22"/>
        </w:rPr>
        <w:t>de</w:t>
      </w:r>
      <w:r>
        <w:rPr>
          <w:spacing w:val="-11"/>
          <w:sz w:val="22"/>
        </w:rPr>
        <w:t> </w:t>
      </w:r>
      <w:r>
        <w:rPr>
          <w:sz w:val="22"/>
        </w:rPr>
        <w:t>comunicació</w:t>
      </w:r>
      <w:r>
        <w:rPr>
          <w:spacing w:val="-11"/>
          <w:sz w:val="22"/>
        </w:rPr>
        <w:t> </w:t>
      </w:r>
      <w:r>
        <w:rPr>
          <w:sz w:val="22"/>
        </w:rPr>
        <w:t>i de confort, descrivint les tècniques d'instal·lació i muntatge.</w:t>
      </w:r>
    </w:p>
    <w:p>
      <w:pPr>
        <w:pStyle w:val="BodyText"/>
        <w:spacing w:line="251" w:lineRule="exact"/>
        <w:ind w:left="165" w:firstLine="0"/>
      </w:pPr>
      <w:r>
        <w:rPr/>
        <w:t>Criteris</w:t>
      </w:r>
      <w:r>
        <w:rPr>
          <w:spacing w:val="-7"/>
        </w:rPr>
        <w:t> </w:t>
      </w:r>
      <w:r>
        <w:rPr>
          <w:spacing w:val="-2"/>
        </w:rPr>
        <w:t>d'avaluació:</w:t>
      </w:r>
    </w:p>
    <w:p>
      <w:pPr>
        <w:pStyle w:val="ListParagraph"/>
        <w:numPr>
          <w:ilvl w:val="1"/>
          <w:numId w:val="164"/>
        </w:numPr>
        <w:tabs>
          <w:tab w:pos="885" w:val="left" w:leader="none"/>
        </w:tabs>
        <w:spacing w:line="247" w:lineRule="auto" w:before="7" w:after="0"/>
        <w:ind w:left="885" w:right="730" w:hanging="360"/>
        <w:jc w:val="left"/>
        <w:rPr>
          <w:sz w:val="22"/>
        </w:rPr>
      </w:pPr>
      <w:r>
        <w:rPr>
          <w:sz w:val="22"/>
        </w:rPr>
        <w:t>S'han</w:t>
      </w:r>
      <w:r>
        <w:rPr>
          <w:spacing w:val="-11"/>
          <w:sz w:val="22"/>
        </w:rPr>
        <w:t> </w:t>
      </w:r>
      <w:r>
        <w:rPr>
          <w:sz w:val="22"/>
        </w:rPr>
        <w:t>localitzat</w:t>
      </w:r>
      <w:r>
        <w:rPr>
          <w:spacing w:val="-11"/>
          <w:sz w:val="22"/>
        </w:rPr>
        <w:t> </w:t>
      </w:r>
      <w:r>
        <w:rPr>
          <w:sz w:val="22"/>
        </w:rPr>
        <w:t>els</w:t>
      </w:r>
      <w:r>
        <w:rPr>
          <w:spacing w:val="-11"/>
          <w:sz w:val="22"/>
        </w:rPr>
        <w:t> </w:t>
      </w:r>
      <w:r>
        <w:rPr>
          <w:sz w:val="22"/>
        </w:rPr>
        <w:t>components</w:t>
      </w:r>
      <w:r>
        <w:rPr>
          <w:spacing w:val="-11"/>
          <w:sz w:val="22"/>
        </w:rPr>
        <w:t> </w:t>
      </w:r>
      <w:r>
        <w:rPr>
          <w:sz w:val="22"/>
        </w:rPr>
        <w:t>dels</w:t>
      </w:r>
      <w:r>
        <w:rPr>
          <w:spacing w:val="-11"/>
          <w:sz w:val="22"/>
        </w:rPr>
        <w:t> </w:t>
      </w:r>
      <w:r>
        <w:rPr>
          <w:sz w:val="22"/>
        </w:rPr>
        <w:t>sistemes</w:t>
      </w:r>
      <w:r>
        <w:rPr>
          <w:spacing w:val="-11"/>
          <w:sz w:val="22"/>
        </w:rPr>
        <w:t> </w:t>
      </w:r>
      <w:r>
        <w:rPr>
          <w:sz w:val="22"/>
        </w:rPr>
        <w:t>audiovisuals,</w:t>
      </w:r>
      <w:r>
        <w:rPr>
          <w:spacing w:val="-11"/>
          <w:sz w:val="22"/>
        </w:rPr>
        <w:t> </w:t>
      </w:r>
      <w:r>
        <w:rPr>
          <w:sz w:val="22"/>
        </w:rPr>
        <w:t>de</w:t>
      </w:r>
      <w:r>
        <w:rPr>
          <w:spacing w:val="-11"/>
          <w:sz w:val="22"/>
        </w:rPr>
        <w:t> </w:t>
      </w:r>
      <w:r>
        <w:rPr>
          <w:sz w:val="22"/>
        </w:rPr>
        <w:t>comunicació</w:t>
      </w:r>
      <w:r>
        <w:rPr>
          <w:spacing w:val="-11"/>
          <w:sz w:val="22"/>
        </w:rPr>
        <w:t> </w:t>
      </w:r>
      <w:r>
        <w:rPr>
          <w:sz w:val="22"/>
        </w:rPr>
        <w:t>i</w:t>
      </w:r>
      <w:r>
        <w:rPr>
          <w:spacing w:val="-11"/>
          <w:sz w:val="22"/>
        </w:rPr>
        <w:t> </w:t>
      </w:r>
      <w:r>
        <w:rPr>
          <w:sz w:val="22"/>
        </w:rPr>
        <w:t>de confort en un vehicle, utilitzant documentació del fabricant.</w:t>
      </w:r>
    </w:p>
    <w:p>
      <w:pPr>
        <w:pStyle w:val="ListParagraph"/>
        <w:numPr>
          <w:ilvl w:val="1"/>
          <w:numId w:val="16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comprovat</w:t>
      </w:r>
      <w:r>
        <w:rPr>
          <w:spacing w:val="-11"/>
          <w:sz w:val="22"/>
        </w:rPr>
        <w:t> </w:t>
      </w:r>
      <w:r>
        <w:rPr>
          <w:sz w:val="22"/>
        </w:rPr>
        <w:t>la</w:t>
      </w:r>
      <w:r>
        <w:rPr>
          <w:spacing w:val="-12"/>
          <w:sz w:val="22"/>
        </w:rPr>
        <w:t> </w:t>
      </w:r>
      <w:r>
        <w:rPr>
          <w:sz w:val="22"/>
        </w:rPr>
        <w:t>funcionalitat</w:t>
      </w:r>
      <w:r>
        <w:rPr>
          <w:spacing w:val="-11"/>
          <w:sz w:val="22"/>
        </w:rPr>
        <w:t> </w:t>
      </w:r>
      <w:r>
        <w:rPr>
          <w:sz w:val="22"/>
        </w:rPr>
        <w:t>de</w:t>
      </w:r>
      <w:r>
        <w:rPr>
          <w:spacing w:val="-12"/>
          <w:sz w:val="22"/>
        </w:rPr>
        <w:t> </w:t>
      </w:r>
      <w:r>
        <w:rPr>
          <w:sz w:val="22"/>
        </w:rPr>
        <w:t>les</w:t>
      </w:r>
      <w:r>
        <w:rPr>
          <w:spacing w:val="-11"/>
          <w:sz w:val="22"/>
        </w:rPr>
        <w:t> </w:t>
      </w:r>
      <w:r>
        <w:rPr>
          <w:sz w:val="22"/>
        </w:rPr>
        <w:t>instal·lacions</w:t>
      </w:r>
      <w:r>
        <w:rPr>
          <w:spacing w:val="-12"/>
          <w:sz w:val="22"/>
        </w:rPr>
        <w:t> </w:t>
      </w:r>
      <w:r>
        <w:rPr>
          <w:sz w:val="22"/>
        </w:rPr>
        <w:t>dels</w:t>
      </w:r>
      <w:r>
        <w:rPr>
          <w:spacing w:val="-11"/>
          <w:sz w:val="22"/>
        </w:rPr>
        <w:t> </w:t>
      </w:r>
      <w:r>
        <w:rPr>
          <w:spacing w:val="-2"/>
          <w:sz w:val="22"/>
        </w:rPr>
        <w:t>sistemes.</w:t>
      </w:r>
    </w:p>
    <w:p>
      <w:pPr>
        <w:pStyle w:val="ListParagraph"/>
        <w:numPr>
          <w:ilvl w:val="1"/>
          <w:numId w:val="164"/>
        </w:numPr>
        <w:tabs>
          <w:tab w:pos="885" w:val="left" w:leader="none"/>
        </w:tabs>
        <w:spacing w:line="247" w:lineRule="auto" w:before="6" w:after="0"/>
        <w:ind w:left="885" w:right="357" w:hanging="360"/>
        <w:jc w:val="left"/>
        <w:rPr>
          <w:sz w:val="22"/>
        </w:rPr>
      </w:pPr>
      <w:r>
        <w:rPr>
          <w:sz w:val="22"/>
        </w:rPr>
        <w:t>S'ha</w:t>
      </w:r>
      <w:r>
        <w:rPr>
          <w:spacing w:val="-11"/>
          <w:sz w:val="22"/>
        </w:rPr>
        <w:t> </w:t>
      </w:r>
      <w:r>
        <w:rPr>
          <w:sz w:val="22"/>
        </w:rPr>
        <w:t>seleccionat</w:t>
      </w:r>
      <w:r>
        <w:rPr>
          <w:spacing w:val="-11"/>
          <w:sz w:val="22"/>
        </w:rPr>
        <w:t> </w:t>
      </w:r>
      <w:r>
        <w:rPr>
          <w:sz w:val="22"/>
        </w:rPr>
        <w:t>i</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instal·lació de nous equips en el vehicle.</w:t>
      </w:r>
    </w:p>
    <w:p>
      <w:pPr>
        <w:pStyle w:val="ListParagraph"/>
        <w:numPr>
          <w:ilvl w:val="1"/>
          <w:numId w:val="164"/>
        </w:numPr>
        <w:tabs>
          <w:tab w:pos="884" w:val="left" w:leader="none"/>
        </w:tabs>
        <w:spacing w:line="251" w:lineRule="exact" w:before="0" w:after="0"/>
        <w:ind w:left="884" w:right="0" w:hanging="359"/>
        <w:jc w:val="left"/>
        <w:rPr>
          <w:sz w:val="22"/>
        </w:rPr>
      </w:pPr>
      <w:r>
        <w:rPr>
          <w:sz w:val="22"/>
        </w:rPr>
        <w:t>S'ha</w:t>
      </w:r>
      <w:r>
        <w:rPr>
          <w:spacing w:val="-14"/>
          <w:sz w:val="22"/>
        </w:rPr>
        <w:t> </w:t>
      </w:r>
      <w:r>
        <w:rPr>
          <w:sz w:val="22"/>
        </w:rPr>
        <w:t>efectuat</w:t>
      </w:r>
      <w:r>
        <w:rPr>
          <w:spacing w:val="-13"/>
          <w:sz w:val="22"/>
        </w:rPr>
        <w:t> </w:t>
      </w:r>
      <w:r>
        <w:rPr>
          <w:sz w:val="22"/>
        </w:rPr>
        <w:t>un</w:t>
      </w:r>
      <w:r>
        <w:rPr>
          <w:spacing w:val="-14"/>
          <w:sz w:val="22"/>
        </w:rPr>
        <w:t> </w:t>
      </w:r>
      <w:r>
        <w:rPr>
          <w:sz w:val="22"/>
        </w:rPr>
        <w:t>esquema</w:t>
      </w:r>
      <w:r>
        <w:rPr>
          <w:spacing w:val="-13"/>
          <w:sz w:val="22"/>
        </w:rPr>
        <w:t> </w:t>
      </w:r>
      <w:r>
        <w:rPr>
          <w:sz w:val="22"/>
        </w:rPr>
        <w:t>previ</w:t>
      </w:r>
      <w:r>
        <w:rPr>
          <w:spacing w:val="-13"/>
          <w:sz w:val="22"/>
        </w:rPr>
        <w:t> </w:t>
      </w:r>
      <w:r>
        <w:rPr>
          <w:sz w:val="22"/>
        </w:rPr>
        <w:t>de</w:t>
      </w:r>
      <w:r>
        <w:rPr>
          <w:spacing w:val="-14"/>
          <w:sz w:val="22"/>
        </w:rPr>
        <w:t> </w:t>
      </w:r>
      <w:r>
        <w:rPr>
          <w:sz w:val="22"/>
        </w:rPr>
        <w:t>muntatge</w:t>
      </w:r>
      <w:r>
        <w:rPr>
          <w:spacing w:val="-13"/>
          <w:sz w:val="22"/>
        </w:rPr>
        <w:t> </w:t>
      </w:r>
      <w:r>
        <w:rPr>
          <w:sz w:val="22"/>
        </w:rPr>
        <w:t>d'instal·lació</w:t>
      </w:r>
      <w:r>
        <w:rPr>
          <w:spacing w:val="-14"/>
          <w:sz w:val="22"/>
        </w:rPr>
        <w:t> </w:t>
      </w:r>
      <w:r>
        <w:rPr>
          <w:sz w:val="22"/>
        </w:rPr>
        <w:t>del</w:t>
      </w:r>
      <w:r>
        <w:rPr>
          <w:spacing w:val="-13"/>
          <w:sz w:val="22"/>
        </w:rPr>
        <w:t> </w:t>
      </w:r>
      <w:r>
        <w:rPr>
          <w:sz w:val="22"/>
        </w:rPr>
        <w:t>nou</w:t>
      </w:r>
      <w:r>
        <w:rPr>
          <w:spacing w:val="-13"/>
          <w:sz w:val="22"/>
        </w:rPr>
        <w:t> </w:t>
      </w:r>
      <w:r>
        <w:rPr>
          <w:spacing w:val="-2"/>
          <w:sz w:val="22"/>
        </w:rPr>
        <w:t>equip.</w:t>
      </w:r>
    </w:p>
    <w:p>
      <w:pPr>
        <w:pStyle w:val="ListParagraph"/>
        <w:numPr>
          <w:ilvl w:val="1"/>
          <w:numId w:val="164"/>
        </w:numPr>
        <w:tabs>
          <w:tab w:pos="885" w:val="left" w:leader="none"/>
        </w:tabs>
        <w:spacing w:line="240" w:lineRule="auto" w:before="7" w:after="0"/>
        <w:ind w:left="885" w:right="260"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elements</w:t>
      </w:r>
      <w:r>
        <w:rPr>
          <w:spacing w:val="-11"/>
          <w:sz w:val="22"/>
        </w:rPr>
        <w:t> </w:t>
      </w:r>
      <w:r>
        <w:rPr>
          <w:sz w:val="22"/>
        </w:rPr>
        <w:t>de</w:t>
      </w:r>
      <w:r>
        <w:rPr>
          <w:spacing w:val="-11"/>
          <w:sz w:val="22"/>
        </w:rPr>
        <w:t> </w:t>
      </w:r>
      <w:r>
        <w:rPr>
          <w:sz w:val="22"/>
        </w:rPr>
        <w:t>l'equip</w:t>
      </w:r>
      <w:r>
        <w:rPr>
          <w:spacing w:val="-11"/>
          <w:sz w:val="22"/>
        </w:rPr>
        <w:t> </w:t>
      </w:r>
      <w:r>
        <w:rPr>
          <w:sz w:val="22"/>
        </w:rPr>
        <w:t>a</w:t>
      </w:r>
      <w:r>
        <w:rPr>
          <w:spacing w:val="-11"/>
          <w:sz w:val="22"/>
        </w:rPr>
        <w:t> </w:t>
      </w:r>
      <w:r>
        <w:rPr>
          <w:sz w:val="22"/>
        </w:rPr>
        <w:t>instal·lar</w:t>
      </w:r>
      <w:r>
        <w:rPr>
          <w:spacing w:val="-11"/>
          <w:sz w:val="22"/>
        </w:rPr>
        <w:t> </w:t>
      </w:r>
      <w:r>
        <w:rPr>
          <w:sz w:val="22"/>
        </w:rPr>
        <w:t>i</w:t>
      </w:r>
      <w:r>
        <w:rPr>
          <w:spacing w:val="-11"/>
          <w:sz w:val="22"/>
        </w:rPr>
        <w:t> </w:t>
      </w:r>
      <w:r>
        <w:rPr>
          <w:sz w:val="22"/>
        </w:rPr>
        <w:t>s'han</w:t>
      </w:r>
      <w:r>
        <w:rPr>
          <w:spacing w:val="-11"/>
          <w:sz w:val="22"/>
        </w:rPr>
        <w:t> </w:t>
      </w:r>
      <w:r>
        <w:rPr>
          <w:sz w:val="22"/>
        </w:rPr>
        <w:t>calculat</w:t>
      </w:r>
      <w:r>
        <w:rPr>
          <w:spacing w:val="-11"/>
          <w:sz w:val="22"/>
        </w:rPr>
        <w:t> </w:t>
      </w:r>
      <w:r>
        <w:rPr>
          <w:sz w:val="22"/>
        </w:rPr>
        <w:t>les</w:t>
      </w:r>
      <w:r>
        <w:rPr>
          <w:spacing w:val="-11"/>
          <w:sz w:val="22"/>
        </w:rPr>
        <w:t> </w:t>
      </w:r>
      <w:r>
        <w:rPr>
          <w:sz w:val="22"/>
        </w:rPr>
        <w:t>seccions</w:t>
      </w:r>
      <w:r>
        <w:rPr>
          <w:spacing w:val="-11"/>
          <w:sz w:val="22"/>
        </w:rPr>
        <w:t> </w:t>
      </w:r>
      <w:r>
        <w:rPr>
          <w:sz w:val="22"/>
        </w:rPr>
        <w:t>dels </w:t>
      </w:r>
      <w:r>
        <w:rPr>
          <w:spacing w:val="-2"/>
          <w:sz w:val="22"/>
        </w:rPr>
        <w:t>conductors.</w:t>
      </w:r>
    </w:p>
    <w:p>
      <w:pPr>
        <w:pStyle w:val="ListParagraph"/>
        <w:numPr>
          <w:ilvl w:val="1"/>
          <w:numId w:val="164"/>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recàrrega</w:t>
      </w:r>
      <w:r>
        <w:rPr>
          <w:spacing w:val="-9"/>
          <w:sz w:val="22"/>
        </w:rPr>
        <w:t> </w:t>
      </w:r>
      <w:r>
        <w:rPr>
          <w:sz w:val="22"/>
        </w:rPr>
        <w:t>de</w:t>
      </w:r>
      <w:r>
        <w:rPr>
          <w:spacing w:val="-10"/>
          <w:sz w:val="22"/>
        </w:rPr>
        <w:t> </w:t>
      </w:r>
      <w:r>
        <w:rPr>
          <w:sz w:val="22"/>
        </w:rPr>
        <w:t>paràmetres</w:t>
      </w:r>
      <w:r>
        <w:rPr>
          <w:spacing w:val="-10"/>
          <w:sz w:val="22"/>
        </w:rPr>
        <w:t> </w:t>
      </w:r>
      <w:r>
        <w:rPr>
          <w:sz w:val="22"/>
        </w:rPr>
        <w:t>i</w:t>
      </w:r>
      <w:r>
        <w:rPr>
          <w:spacing w:val="-9"/>
          <w:sz w:val="22"/>
        </w:rPr>
        <w:t> </w:t>
      </w:r>
      <w:r>
        <w:rPr>
          <w:spacing w:val="-2"/>
          <w:sz w:val="22"/>
        </w:rPr>
        <w:t>dades.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164"/>
        </w:numPr>
        <w:tabs>
          <w:tab w:pos="884" w:val="left" w:leader="none"/>
        </w:tabs>
        <w:spacing w:line="240" w:lineRule="auto" w:before="74" w:after="0"/>
        <w:ind w:left="884" w:right="0" w:hanging="359"/>
        <w:jc w:val="left"/>
        <w:rPr>
          <w:sz w:val="22"/>
        </w:rPr>
      </w:pPr>
      <w:r>
        <w:rPr>
          <w:sz w:val="22"/>
        </w:rPr>
        <w:t>S'ha</w:t>
      </w:r>
      <w:r>
        <w:rPr>
          <w:spacing w:val="-12"/>
          <w:sz w:val="22"/>
        </w:rPr>
        <w:t> </w:t>
      </w:r>
      <w:r>
        <w:rPr>
          <w:sz w:val="22"/>
        </w:rPr>
        <w:t>realitzat</w:t>
      </w:r>
      <w:r>
        <w:rPr>
          <w:spacing w:val="-9"/>
          <w:sz w:val="22"/>
        </w:rPr>
        <w:t> </w:t>
      </w:r>
      <w:r>
        <w:rPr>
          <w:sz w:val="22"/>
        </w:rPr>
        <w:t>el</w:t>
      </w:r>
      <w:r>
        <w:rPr>
          <w:spacing w:val="-10"/>
          <w:sz w:val="22"/>
        </w:rPr>
        <w:t> </w:t>
      </w:r>
      <w:r>
        <w:rPr>
          <w:sz w:val="22"/>
        </w:rPr>
        <w:t>muntatge</w:t>
      </w:r>
      <w:r>
        <w:rPr>
          <w:spacing w:val="-9"/>
          <w:sz w:val="22"/>
        </w:rPr>
        <w:t> </w:t>
      </w:r>
      <w:r>
        <w:rPr>
          <w:sz w:val="22"/>
        </w:rPr>
        <w:t>dels</w:t>
      </w:r>
      <w:r>
        <w:rPr>
          <w:spacing w:val="-9"/>
          <w:sz w:val="22"/>
        </w:rPr>
        <w:t> </w:t>
      </w:r>
      <w:r>
        <w:rPr>
          <w:sz w:val="22"/>
        </w:rPr>
        <w:t>diferents</w:t>
      </w:r>
      <w:r>
        <w:rPr>
          <w:spacing w:val="-10"/>
          <w:sz w:val="22"/>
        </w:rPr>
        <w:t> </w:t>
      </w:r>
      <w:r>
        <w:rPr>
          <w:sz w:val="22"/>
        </w:rPr>
        <w:t>components</w:t>
      </w:r>
      <w:r>
        <w:rPr>
          <w:spacing w:val="-9"/>
          <w:sz w:val="22"/>
        </w:rPr>
        <w:t> </w:t>
      </w:r>
      <w:r>
        <w:rPr>
          <w:sz w:val="22"/>
        </w:rPr>
        <w:t>del</w:t>
      </w:r>
      <w:r>
        <w:rPr>
          <w:spacing w:val="-9"/>
          <w:sz w:val="22"/>
        </w:rPr>
        <w:t> </w:t>
      </w:r>
      <w:r>
        <w:rPr>
          <w:spacing w:val="-2"/>
          <w:sz w:val="22"/>
        </w:rPr>
        <w:t>sistema.</w:t>
      </w:r>
    </w:p>
    <w:p>
      <w:pPr>
        <w:pStyle w:val="ListParagraph"/>
        <w:numPr>
          <w:ilvl w:val="1"/>
          <w:numId w:val="16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verificat</w:t>
      </w:r>
      <w:r>
        <w:rPr>
          <w:spacing w:val="-11"/>
          <w:sz w:val="22"/>
        </w:rPr>
        <w:t> </w:t>
      </w:r>
      <w:r>
        <w:rPr>
          <w:sz w:val="22"/>
        </w:rPr>
        <w:t>el</w:t>
      </w:r>
      <w:r>
        <w:rPr>
          <w:spacing w:val="-11"/>
          <w:sz w:val="22"/>
        </w:rPr>
        <w:t> </w:t>
      </w:r>
      <w:r>
        <w:rPr>
          <w:sz w:val="22"/>
        </w:rPr>
        <w:t>seu</w:t>
      </w:r>
      <w:r>
        <w:rPr>
          <w:spacing w:val="-11"/>
          <w:sz w:val="22"/>
        </w:rPr>
        <w:t> </w:t>
      </w:r>
      <w:r>
        <w:rPr>
          <w:sz w:val="22"/>
        </w:rPr>
        <w:t>funcionament</w:t>
      </w:r>
      <w:r>
        <w:rPr>
          <w:spacing w:val="-11"/>
          <w:sz w:val="22"/>
        </w:rPr>
        <w:t> </w:t>
      </w:r>
      <w:r>
        <w:rPr>
          <w:sz w:val="22"/>
        </w:rPr>
        <w:t>utilitzant</w:t>
      </w:r>
      <w:r>
        <w:rPr>
          <w:spacing w:val="-11"/>
          <w:sz w:val="22"/>
        </w:rPr>
        <w:t> </w:t>
      </w:r>
      <w:r>
        <w:rPr>
          <w:sz w:val="22"/>
        </w:rPr>
        <w:t>equips</w:t>
      </w:r>
      <w:r>
        <w:rPr>
          <w:spacing w:val="-11"/>
          <w:sz w:val="22"/>
        </w:rPr>
        <w:t> </w:t>
      </w:r>
      <w:r>
        <w:rPr>
          <w:sz w:val="22"/>
        </w:rPr>
        <w:t>de</w:t>
      </w:r>
      <w:r>
        <w:rPr>
          <w:spacing w:val="-11"/>
          <w:sz w:val="22"/>
        </w:rPr>
        <w:t> </w:t>
      </w:r>
      <w:r>
        <w:rPr>
          <w:spacing w:val="-2"/>
          <w:sz w:val="22"/>
        </w:rPr>
        <w:t>comprovació.</w:t>
      </w:r>
    </w:p>
    <w:p>
      <w:pPr>
        <w:pStyle w:val="ListParagraph"/>
        <w:numPr>
          <w:ilvl w:val="1"/>
          <w:numId w:val="16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observat</w:t>
      </w:r>
      <w:r>
        <w:rPr>
          <w:spacing w:val="-11"/>
          <w:sz w:val="22"/>
        </w:rPr>
        <w:t> </w:t>
      </w:r>
      <w:r>
        <w:rPr>
          <w:sz w:val="22"/>
        </w:rPr>
        <w:t>una</w:t>
      </w:r>
      <w:r>
        <w:rPr>
          <w:spacing w:val="-10"/>
          <w:sz w:val="22"/>
        </w:rPr>
        <w:t> </w:t>
      </w:r>
      <w:r>
        <w:rPr>
          <w:sz w:val="22"/>
        </w:rPr>
        <w:t>actitud</w:t>
      </w:r>
      <w:r>
        <w:rPr>
          <w:spacing w:val="-11"/>
          <w:sz w:val="22"/>
        </w:rPr>
        <w:t> </w:t>
      </w:r>
      <w:r>
        <w:rPr>
          <w:sz w:val="22"/>
        </w:rPr>
        <w:t>ordenada</w:t>
      </w:r>
      <w:r>
        <w:rPr>
          <w:spacing w:val="-10"/>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realització</w:t>
      </w:r>
      <w:r>
        <w:rPr>
          <w:spacing w:val="-10"/>
          <w:sz w:val="22"/>
        </w:rPr>
        <w:t> </w:t>
      </w:r>
      <w:r>
        <w:rPr>
          <w:sz w:val="22"/>
        </w:rPr>
        <w:t>de</w:t>
      </w:r>
      <w:r>
        <w:rPr>
          <w:spacing w:val="-11"/>
          <w:sz w:val="22"/>
        </w:rPr>
        <w:t> </w:t>
      </w:r>
      <w:r>
        <w:rPr>
          <w:sz w:val="22"/>
        </w:rPr>
        <w:t>les</w:t>
      </w:r>
      <w:r>
        <w:rPr>
          <w:spacing w:val="-10"/>
          <w:sz w:val="22"/>
        </w:rPr>
        <w:t> </w:t>
      </w:r>
      <w:r>
        <w:rPr>
          <w:spacing w:val="-2"/>
          <w:sz w:val="22"/>
        </w:rPr>
        <w:t>activitats.</w:t>
      </w:r>
    </w:p>
    <w:p>
      <w:pPr>
        <w:pStyle w:val="BodyText"/>
        <w:spacing w:before="3"/>
        <w:ind w:left="0" w:firstLine="0"/>
      </w:pPr>
    </w:p>
    <w:p>
      <w:pPr>
        <w:pStyle w:val="ListParagraph"/>
        <w:numPr>
          <w:ilvl w:val="0"/>
          <w:numId w:val="164"/>
        </w:numPr>
        <w:tabs>
          <w:tab w:pos="883" w:val="left" w:leader="none"/>
          <w:tab w:pos="885" w:val="left" w:leader="none"/>
        </w:tabs>
        <w:spacing w:line="247" w:lineRule="auto" w:before="1" w:after="0"/>
        <w:ind w:left="885" w:right="669" w:hanging="360"/>
        <w:jc w:val="left"/>
        <w:rPr>
          <w:sz w:val="22"/>
        </w:rPr>
      </w:pPr>
      <w:r>
        <w:rPr>
          <w:sz w:val="22"/>
        </w:rPr>
        <w:t>Manté</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seguretat</w:t>
      </w:r>
      <w:r>
        <w:rPr>
          <w:spacing w:val="-10"/>
          <w:sz w:val="22"/>
        </w:rPr>
        <w:t> </w:t>
      </w:r>
      <w:r>
        <w:rPr>
          <w:sz w:val="22"/>
        </w:rPr>
        <w:t>de</w:t>
      </w:r>
      <w:r>
        <w:rPr>
          <w:spacing w:val="-10"/>
          <w:sz w:val="22"/>
        </w:rPr>
        <w:t> </w:t>
      </w:r>
      <w:r>
        <w:rPr>
          <w:sz w:val="22"/>
        </w:rPr>
        <w:t>les</w:t>
      </w:r>
      <w:r>
        <w:rPr>
          <w:spacing w:val="-10"/>
          <w:sz w:val="22"/>
        </w:rPr>
        <w:t> </w:t>
      </w:r>
      <w:r>
        <w:rPr>
          <w:sz w:val="22"/>
        </w:rPr>
        <w:t>persones</w:t>
      </w:r>
      <w:r>
        <w:rPr>
          <w:spacing w:val="-10"/>
          <w:sz w:val="22"/>
        </w:rPr>
        <w:t> </w:t>
      </w:r>
      <w:r>
        <w:rPr>
          <w:sz w:val="22"/>
        </w:rPr>
        <w:t>i</w:t>
      </w:r>
      <w:r>
        <w:rPr>
          <w:spacing w:val="-10"/>
          <w:sz w:val="22"/>
        </w:rPr>
        <w:t> </w:t>
      </w:r>
      <w:r>
        <w:rPr>
          <w:sz w:val="22"/>
        </w:rPr>
        <w:t>del</w:t>
      </w:r>
      <w:r>
        <w:rPr>
          <w:spacing w:val="-10"/>
          <w:sz w:val="22"/>
        </w:rPr>
        <w:t> </w:t>
      </w:r>
      <w:r>
        <w:rPr>
          <w:sz w:val="22"/>
        </w:rPr>
        <w:t>propi</w:t>
      </w:r>
      <w:r>
        <w:rPr>
          <w:spacing w:val="-10"/>
          <w:sz w:val="22"/>
        </w:rPr>
        <w:t> </w:t>
      </w:r>
      <w:r>
        <w:rPr>
          <w:sz w:val="22"/>
        </w:rPr>
        <w:t>vehicle,</w:t>
      </w:r>
      <w:r>
        <w:rPr>
          <w:spacing w:val="-10"/>
          <w:sz w:val="22"/>
        </w:rPr>
        <w:t> </w:t>
      </w:r>
      <w:r>
        <w:rPr>
          <w:sz w:val="22"/>
        </w:rPr>
        <w:t>interpretant</w:t>
      </w:r>
      <w:r>
        <w:rPr>
          <w:spacing w:val="-10"/>
          <w:sz w:val="22"/>
        </w:rPr>
        <w:t> </w:t>
      </w:r>
      <w:r>
        <w:rPr>
          <w:sz w:val="22"/>
        </w:rPr>
        <w:t>i aplicant procediments de treball establerts.</w:t>
      </w:r>
    </w:p>
    <w:p>
      <w:pPr>
        <w:pStyle w:val="BodyText"/>
        <w:spacing w:line="251" w:lineRule="exact"/>
        <w:ind w:left="165" w:firstLine="0"/>
      </w:pPr>
      <w:r>
        <w:rPr/>
        <w:t>Criteris</w:t>
      </w:r>
      <w:r>
        <w:rPr>
          <w:spacing w:val="-7"/>
        </w:rPr>
        <w:t> </w:t>
      </w:r>
      <w:r>
        <w:rPr>
          <w:spacing w:val="-2"/>
        </w:rPr>
        <w:t>d'avaluació:</w:t>
      </w:r>
    </w:p>
    <w:p>
      <w:pPr>
        <w:pStyle w:val="ListParagraph"/>
        <w:numPr>
          <w:ilvl w:val="1"/>
          <w:numId w:val="16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localitzat</w:t>
      </w:r>
      <w:r>
        <w:rPr>
          <w:spacing w:val="-9"/>
          <w:sz w:val="22"/>
        </w:rPr>
        <w:t> </w:t>
      </w:r>
      <w:r>
        <w:rPr>
          <w:sz w:val="22"/>
        </w:rPr>
        <w:t>en</w:t>
      </w:r>
      <w:r>
        <w:rPr>
          <w:spacing w:val="-10"/>
          <w:sz w:val="22"/>
        </w:rPr>
        <w:t> </w:t>
      </w:r>
      <w:r>
        <w:rPr>
          <w:sz w:val="22"/>
        </w:rPr>
        <w:t>un</w:t>
      </w:r>
      <w:r>
        <w:rPr>
          <w:spacing w:val="-9"/>
          <w:sz w:val="22"/>
        </w:rPr>
        <w:t> </w:t>
      </w:r>
      <w:r>
        <w:rPr>
          <w:sz w:val="22"/>
        </w:rPr>
        <w:t>vehicle</w:t>
      </w:r>
      <w:r>
        <w:rPr>
          <w:spacing w:val="-10"/>
          <w:sz w:val="22"/>
        </w:rPr>
        <w:t> </w:t>
      </w:r>
      <w:r>
        <w:rPr>
          <w:sz w:val="22"/>
        </w:rPr>
        <w:t>els</w:t>
      </w:r>
      <w:r>
        <w:rPr>
          <w:spacing w:val="-9"/>
          <w:sz w:val="22"/>
        </w:rPr>
        <w:t> </w:t>
      </w:r>
      <w:r>
        <w:rPr>
          <w:sz w:val="22"/>
        </w:rPr>
        <w:t>elements</w:t>
      </w:r>
      <w:r>
        <w:rPr>
          <w:spacing w:val="-9"/>
          <w:sz w:val="22"/>
        </w:rPr>
        <w:t> </w:t>
      </w:r>
      <w:r>
        <w:rPr>
          <w:sz w:val="22"/>
        </w:rPr>
        <w:t>que</w:t>
      </w:r>
      <w:r>
        <w:rPr>
          <w:spacing w:val="-10"/>
          <w:sz w:val="22"/>
        </w:rPr>
        <w:t> </w:t>
      </w:r>
      <w:r>
        <w:rPr>
          <w:sz w:val="22"/>
        </w:rPr>
        <w:t>componen</w:t>
      </w:r>
      <w:r>
        <w:rPr>
          <w:spacing w:val="-9"/>
          <w:sz w:val="22"/>
        </w:rPr>
        <w:t> </w:t>
      </w:r>
      <w:r>
        <w:rPr>
          <w:sz w:val="22"/>
        </w:rPr>
        <w:t>els</w:t>
      </w:r>
      <w:r>
        <w:rPr>
          <w:spacing w:val="-10"/>
          <w:sz w:val="22"/>
        </w:rPr>
        <w:t> </w:t>
      </w:r>
      <w:r>
        <w:rPr>
          <w:sz w:val="22"/>
        </w:rPr>
        <w:t>sistemes</w:t>
      </w:r>
      <w:r>
        <w:rPr>
          <w:spacing w:val="-9"/>
          <w:sz w:val="22"/>
        </w:rPr>
        <w:t> </w:t>
      </w:r>
      <w:r>
        <w:rPr>
          <w:sz w:val="22"/>
        </w:rPr>
        <w:t>de</w:t>
      </w:r>
      <w:r>
        <w:rPr>
          <w:spacing w:val="-9"/>
          <w:sz w:val="22"/>
        </w:rPr>
        <w:t> </w:t>
      </w:r>
      <w:r>
        <w:rPr>
          <w:spacing w:val="-2"/>
          <w:sz w:val="22"/>
        </w:rPr>
        <w:t>seguretat.</w:t>
      </w:r>
    </w:p>
    <w:p>
      <w:pPr>
        <w:pStyle w:val="ListParagraph"/>
        <w:numPr>
          <w:ilvl w:val="1"/>
          <w:numId w:val="16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interpretat</w:t>
      </w:r>
      <w:r>
        <w:rPr>
          <w:spacing w:val="-11"/>
          <w:sz w:val="22"/>
        </w:rPr>
        <w:t> </w:t>
      </w:r>
      <w:r>
        <w:rPr>
          <w:sz w:val="22"/>
        </w:rPr>
        <w:t>l'esquema</w:t>
      </w:r>
      <w:r>
        <w:rPr>
          <w:spacing w:val="-11"/>
          <w:sz w:val="22"/>
        </w:rPr>
        <w:t> </w:t>
      </w:r>
      <w:r>
        <w:rPr>
          <w:sz w:val="22"/>
        </w:rPr>
        <w:t>de</w:t>
      </w:r>
      <w:r>
        <w:rPr>
          <w:spacing w:val="-11"/>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0"/>
          <w:sz w:val="22"/>
        </w:rPr>
        <w:t> </w:t>
      </w:r>
      <w:r>
        <w:rPr>
          <w:spacing w:val="-2"/>
          <w:sz w:val="22"/>
        </w:rPr>
        <w:t>seguretat.</w:t>
      </w:r>
    </w:p>
    <w:p>
      <w:pPr>
        <w:pStyle w:val="ListParagraph"/>
        <w:numPr>
          <w:ilvl w:val="1"/>
          <w:numId w:val="16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desmuntat,</w:t>
      </w:r>
      <w:r>
        <w:rPr>
          <w:spacing w:val="-9"/>
          <w:sz w:val="22"/>
        </w:rPr>
        <w:t> </w:t>
      </w:r>
      <w:r>
        <w:rPr>
          <w:sz w:val="22"/>
        </w:rPr>
        <w:t>verificat</w:t>
      </w:r>
      <w:r>
        <w:rPr>
          <w:spacing w:val="-10"/>
          <w:sz w:val="22"/>
        </w:rPr>
        <w:t> </w:t>
      </w:r>
      <w:r>
        <w:rPr>
          <w:sz w:val="22"/>
        </w:rPr>
        <w:t>i</w:t>
      </w:r>
      <w:r>
        <w:rPr>
          <w:spacing w:val="-9"/>
          <w:sz w:val="22"/>
        </w:rPr>
        <w:t> </w:t>
      </w:r>
      <w:r>
        <w:rPr>
          <w:sz w:val="22"/>
        </w:rPr>
        <w:t>muntat</w:t>
      </w:r>
      <w:r>
        <w:rPr>
          <w:spacing w:val="-9"/>
          <w:sz w:val="22"/>
        </w:rPr>
        <w:t> </w:t>
      </w:r>
      <w:r>
        <w:rPr>
          <w:sz w:val="22"/>
        </w:rPr>
        <w:t>els</w:t>
      </w:r>
      <w:r>
        <w:rPr>
          <w:spacing w:val="-10"/>
          <w:sz w:val="22"/>
        </w:rPr>
        <w:t> </w:t>
      </w:r>
      <w:r>
        <w:rPr>
          <w:sz w:val="22"/>
        </w:rPr>
        <w:t>components</w:t>
      </w:r>
      <w:r>
        <w:rPr>
          <w:spacing w:val="-9"/>
          <w:sz w:val="22"/>
        </w:rPr>
        <w:t> </w:t>
      </w:r>
      <w:r>
        <w:rPr>
          <w:sz w:val="22"/>
        </w:rPr>
        <w:t>dels</w:t>
      </w:r>
      <w:r>
        <w:rPr>
          <w:spacing w:val="-10"/>
          <w:sz w:val="22"/>
        </w:rPr>
        <w:t> </w:t>
      </w:r>
      <w:r>
        <w:rPr>
          <w:sz w:val="22"/>
        </w:rPr>
        <w:t>sistemes</w:t>
      </w:r>
      <w:r>
        <w:rPr>
          <w:spacing w:val="-9"/>
          <w:sz w:val="22"/>
        </w:rPr>
        <w:t> </w:t>
      </w:r>
      <w:r>
        <w:rPr>
          <w:sz w:val="22"/>
        </w:rPr>
        <w:t>de</w:t>
      </w:r>
      <w:r>
        <w:rPr>
          <w:spacing w:val="-9"/>
          <w:sz w:val="22"/>
        </w:rPr>
        <w:t> </w:t>
      </w:r>
      <w:r>
        <w:rPr>
          <w:spacing w:val="-2"/>
          <w:sz w:val="22"/>
        </w:rPr>
        <w:t>seguretat.</w:t>
      </w:r>
    </w:p>
    <w:p>
      <w:pPr>
        <w:pStyle w:val="ListParagraph"/>
        <w:numPr>
          <w:ilvl w:val="1"/>
          <w:numId w:val="164"/>
        </w:numPr>
        <w:tabs>
          <w:tab w:pos="885" w:val="left" w:leader="none"/>
        </w:tabs>
        <w:spacing w:line="247" w:lineRule="auto" w:before="7" w:after="0"/>
        <w:ind w:left="885" w:right="518" w:hanging="360"/>
        <w:jc w:val="left"/>
        <w:rPr>
          <w:sz w:val="22"/>
        </w:rPr>
      </w:pPr>
      <w:r>
        <w:rPr>
          <w:sz w:val="22"/>
        </w:rPr>
        <w:t>S'han</w:t>
      </w:r>
      <w:r>
        <w:rPr>
          <w:spacing w:val="-10"/>
          <w:sz w:val="22"/>
        </w:rPr>
        <w:t> </w:t>
      </w:r>
      <w:r>
        <w:rPr>
          <w:sz w:val="22"/>
        </w:rPr>
        <w:t>llegit</w:t>
      </w:r>
      <w:r>
        <w:rPr>
          <w:spacing w:val="-10"/>
          <w:sz w:val="22"/>
        </w:rPr>
        <w:t> </w:t>
      </w:r>
      <w:r>
        <w:rPr>
          <w:sz w:val="22"/>
        </w:rPr>
        <w:t>i</w:t>
      </w:r>
      <w:r>
        <w:rPr>
          <w:spacing w:val="-10"/>
          <w:sz w:val="22"/>
        </w:rPr>
        <w:t> </w:t>
      </w:r>
      <w:r>
        <w:rPr>
          <w:sz w:val="22"/>
        </w:rPr>
        <w:t>esborrat</w:t>
      </w:r>
      <w:r>
        <w:rPr>
          <w:spacing w:val="-10"/>
          <w:sz w:val="22"/>
        </w:rPr>
        <w:t> </w:t>
      </w:r>
      <w:r>
        <w:rPr>
          <w:sz w:val="22"/>
        </w:rPr>
        <w:t>els</w:t>
      </w:r>
      <w:r>
        <w:rPr>
          <w:spacing w:val="-10"/>
          <w:sz w:val="22"/>
        </w:rPr>
        <w:t> </w:t>
      </w:r>
      <w:r>
        <w:rPr>
          <w:sz w:val="22"/>
        </w:rPr>
        <w:t>codis</w:t>
      </w:r>
      <w:r>
        <w:rPr>
          <w:spacing w:val="-10"/>
          <w:sz w:val="22"/>
        </w:rPr>
        <w:t> </w:t>
      </w:r>
      <w:r>
        <w:rPr>
          <w:sz w:val="22"/>
        </w:rPr>
        <w:t>d'avaria</w:t>
      </w:r>
      <w:r>
        <w:rPr>
          <w:spacing w:val="-10"/>
          <w:sz w:val="22"/>
        </w:rPr>
        <w:t> </w:t>
      </w:r>
      <w:r>
        <w:rPr>
          <w:sz w:val="22"/>
        </w:rPr>
        <w:t>d'airbag</w:t>
      </w:r>
      <w:r>
        <w:rPr>
          <w:spacing w:val="-10"/>
          <w:sz w:val="22"/>
        </w:rPr>
        <w:t> </w:t>
      </w:r>
      <w:r>
        <w:rPr>
          <w:sz w:val="22"/>
        </w:rPr>
        <w:t>i</w:t>
      </w:r>
      <w:r>
        <w:rPr>
          <w:spacing w:val="-10"/>
          <w:sz w:val="22"/>
        </w:rPr>
        <w:t> </w:t>
      </w:r>
      <w:r>
        <w:rPr>
          <w:sz w:val="22"/>
        </w:rPr>
        <w:t>pretensor</w:t>
      </w:r>
      <w:r>
        <w:rPr>
          <w:spacing w:val="-10"/>
          <w:sz w:val="22"/>
        </w:rPr>
        <w:t> </w:t>
      </w:r>
      <w:r>
        <w:rPr>
          <w:sz w:val="22"/>
        </w:rPr>
        <w:t>de</w:t>
      </w:r>
      <w:r>
        <w:rPr>
          <w:spacing w:val="-10"/>
          <w:sz w:val="22"/>
        </w:rPr>
        <w:t> </w:t>
      </w:r>
      <w:r>
        <w:rPr>
          <w:sz w:val="22"/>
        </w:rPr>
        <w:t>cinturó</w:t>
      </w:r>
      <w:r>
        <w:rPr>
          <w:spacing w:val="-10"/>
          <w:sz w:val="22"/>
        </w:rPr>
        <w:t> </w:t>
      </w:r>
      <w:r>
        <w:rPr>
          <w:sz w:val="22"/>
        </w:rPr>
        <w:t>de</w:t>
      </w:r>
      <w:r>
        <w:rPr>
          <w:spacing w:val="-10"/>
          <w:sz w:val="22"/>
        </w:rPr>
        <w:t> </w:t>
      </w:r>
      <w:r>
        <w:rPr>
          <w:sz w:val="22"/>
        </w:rPr>
        <w:t>seguretat amb equip de diagnosi.</w:t>
      </w:r>
    </w:p>
    <w:p>
      <w:pPr>
        <w:pStyle w:val="ListParagraph"/>
        <w:numPr>
          <w:ilvl w:val="1"/>
          <w:numId w:val="164"/>
        </w:numPr>
        <w:tabs>
          <w:tab w:pos="885" w:val="left" w:leader="none"/>
        </w:tabs>
        <w:spacing w:line="247" w:lineRule="auto" w:before="0" w:after="0"/>
        <w:ind w:left="885" w:right="1678" w:hanging="360"/>
        <w:jc w:val="left"/>
        <w:rPr>
          <w:sz w:val="22"/>
        </w:rPr>
      </w:pPr>
      <w:r>
        <w:rPr>
          <w:sz w:val="22"/>
        </w:rPr>
        <w:t>S'ha</w:t>
      </w:r>
      <w:r>
        <w:rPr>
          <w:spacing w:val="-11"/>
          <w:sz w:val="22"/>
        </w:rPr>
        <w:t> </w:t>
      </w:r>
      <w:r>
        <w:rPr>
          <w:sz w:val="22"/>
        </w:rPr>
        <w:t>determinat</w:t>
      </w:r>
      <w:r>
        <w:rPr>
          <w:spacing w:val="-11"/>
          <w:sz w:val="22"/>
        </w:rPr>
        <w:t> </w:t>
      </w:r>
      <w:r>
        <w:rPr>
          <w:sz w:val="22"/>
        </w:rPr>
        <w:t>el</w:t>
      </w:r>
      <w:r>
        <w:rPr>
          <w:spacing w:val="-11"/>
          <w:sz w:val="22"/>
        </w:rPr>
        <w:t> </w:t>
      </w:r>
      <w:r>
        <w:rPr>
          <w:sz w:val="22"/>
        </w:rPr>
        <w:t>grau</w:t>
      </w:r>
      <w:r>
        <w:rPr>
          <w:spacing w:val="-11"/>
          <w:sz w:val="22"/>
        </w:rPr>
        <w:t> </w:t>
      </w:r>
      <w:r>
        <w:rPr>
          <w:sz w:val="22"/>
        </w:rPr>
        <w:t>de</w:t>
      </w:r>
      <w:r>
        <w:rPr>
          <w:spacing w:val="-11"/>
          <w:sz w:val="22"/>
        </w:rPr>
        <w:t> </w:t>
      </w:r>
      <w:r>
        <w:rPr>
          <w:sz w:val="22"/>
        </w:rPr>
        <w:t>protecció</w:t>
      </w:r>
      <w:r>
        <w:rPr>
          <w:spacing w:val="-11"/>
          <w:sz w:val="22"/>
        </w:rPr>
        <w:t> </w:t>
      </w:r>
      <w:r>
        <w:rPr>
          <w:sz w:val="22"/>
        </w:rPr>
        <w:t>d'una</w:t>
      </w:r>
      <w:r>
        <w:rPr>
          <w:spacing w:val="-11"/>
          <w:sz w:val="22"/>
        </w:rPr>
        <w:t> </w:t>
      </w:r>
      <w:r>
        <w:rPr>
          <w:sz w:val="22"/>
        </w:rPr>
        <w:t>alarma</w:t>
      </w:r>
      <w:r>
        <w:rPr>
          <w:spacing w:val="-11"/>
          <w:sz w:val="22"/>
        </w:rPr>
        <w:t> </w:t>
      </w:r>
      <w:r>
        <w:rPr>
          <w:sz w:val="22"/>
        </w:rPr>
        <w:t>observant</w:t>
      </w:r>
      <w:r>
        <w:rPr>
          <w:spacing w:val="-11"/>
          <w:sz w:val="22"/>
        </w:rPr>
        <w:t> </w:t>
      </w:r>
      <w:r>
        <w:rPr>
          <w:sz w:val="22"/>
        </w:rPr>
        <w:t>les</w:t>
      </w:r>
      <w:r>
        <w:rPr>
          <w:spacing w:val="-11"/>
          <w:sz w:val="22"/>
        </w:rPr>
        <w:t> </w:t>
      </w:r>
      <w:r>
        <w:rPr>
          <w:sz w:val="22"/>
        </w:rPr>
        <w:t>seves característiques tècniques.</w:t>
      </w:r>
    </w:p>
    <w:p>
      <w:pPr>
        <w:pStyle w:val="ListParagraph"/>
        <w:numPr>
          <w:ilvl w:val="1"/>
          <w:numId w:val="164"/>
        </w:numPr>
        <w:tabs>
          <w:tab w:pos="885" w:val="left" w:leader="none"/>
        </w:tabs>
        <w:spacing w:line="247" w:lineRule="auto" w:before="0" w:after="0"/>
        <w:ind w:left="885" w:right="488" w:hanging="360"/>
        <w:jc w:val="left"/>
        <w:rPr>
          <w:sz w:val="22"/>
        </w:rPr>
      </w:pPr>
      <w:r>
        <w:rPr>
          <w:sz w:val="22"/>
        </w:rPr>
        <w:t>S'ha</w:t>
      </w:r>
      <w:r>
        <w:rPr>
          <w:spacing w:val="-12"/>
          <w:sz w:val="22"/>
        </w:rPr>
        <w:t> </w:t>
      </w:r>
      <w:r>
        <w:rPr>
          <w:sz w:val="22"/>
        </w:rPr>
        <w:t>instal·lat</w:t>
      </w:r>
      <w:r>
        <w:rPr>
          <w:spacing w:val="-12"/>
          <w:sz w:val="22"/>
        </w:rPr>
        <w:t> </w:t>
      </w:r>
      <w:r>
        <w:rPr>
          <w:sz w:val="22"/>
        </w:rPr>
        <w:t>un</w:t>
      </w:r>
      <w:r>
        <w:rPr>
          <w:spacing w:val="-12"/>
          <w:sz w:val="22"/>
        </w:rPr>
        <w:t> </w:t>
      </w:r>
      <w:r>
        <w:rPr>
          <w:sz w:val="22"/>
        </w:rPr>
        <w:t>sistema</w:t>
      </w:r>
      <w:r>
        <w:rPr>
          <w:spacing w:val="-12"/>
          <w:sz w:val="22"/>
        </w:rPr>
        <w:t> </w:t>
      </w:r>
      <w:r>
        <w:rPr>
          <w:sz w:val="22"/>
        </w:rPr>
        <w:t>d'alarma</w:t>
      </w:r>
      <w:r>
        <w:rPr>
          <w:spacing w:val="-12"/>
          <w:sz w:val="22"/>
        </w:rPr>
        <w:t> </w:t>
      </w:r>
      <w:r>
        <w:rPr>
          <w:sz w:val="22"/>
        </w:rPr>
        <w:t>en</w:t>
      </w:r>
      <w:r>
        <w:rPr>
          <w:spacing w:val="-12"/>
          <w:sz w:val="22"/>
        </w:rPr>
        <w:t> </w:t>
      </w:r>
      <w:r>
        <w:rPr>
          <w:sz w:val="22"/>
        </w:rPr>
        <w:t>un</w:t>
      </w:r>
      <w:r>
        <w:rPr>
          <w:spacing w:val="-12"/>
          <w:sz w:val="22"/>
        </w:rPr>
        <w:t> </w:t>
      </w:r>
      <w:r>
        <w:rPr>
          <w:sz w:val="22"/>
        </w:rPr>
        <w:t>vehicle</w:t>
      </w:r>
      <w:r>
        <w:rPr>
          <w:spacing w:val="-12"/>
          <w:sz w:val="22"/>
        </w:rPr>
        <w:t> </w:t>
      </w:r>
      <w:r>
        <w:rPr>
          <w:sz w:val="22"/>
        </w:rPr>
        <w:t>realitzant</w:t>
      </w:r>
      <w:r>
        <w:rPr>
          <w:spacing w:val="-12"/>
          <w:sz w:val="22"/>
        </w:rPr>
        <w:t> </w:t>
      </w:r>
      <w:r>
        <w:rPr>
          <w:sz w:val="22"/>
        </w:rPr>
        <w:t>prèviament</w:t>
      </w:r>
      <w:r>
        <w:rPr>
          <w:spacing w:val="-12"/>
          <w:sz w:val="22"/>
        </w:rPr>
        <w:t> </w:t>
      </w:r>
      <w:r>
        <w:rPr>
          <w:sz w:val="22"/>
        </w:rPr>
        <w:t>un</w:t>
      </w:r>
      <w:r>
        <w:rPr>
          <w:spacing w:val="-12"/>
          <w:sz w:val="22"/>
        </w:rPr>
        <w:t> </w:t>
      </w:r>
      <w:r>
        <w:rPr>
          <w:sz w:val="22"/>
        </w:rPr>
        <w:t>esquema amb la ubicació dels components i la seva interconnexió elèctrica.</w:t>
      </w:r>
    </w:p>
    <w:p>
      <w:pPr>
        <w:pStyle w:val="ListParagraph"/>
        <w:numPr>
          <w:ilvl w:val="1"/>
          <w:numId w:val="16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comprovat</w:t>
      </w:r>
      <w:r>
        <w:rPr>
          <w:spacing w:val="-11"/>
          <w:sz w:val="22"/>
        </w:rPr>
        <w:t> </w:t>
      </w:r>
      <w:r>
        <w:rPr>
          <w:sz w:val="22"/>
        </w:rPr>
        <w:t>la</w:t>
      </w:r>
      <w:r>
        <w:rPr>
          <w:spacing w:val="-10"/>
          <w:sz w:val="22"/>
        </w:rPr>
        <w:t> </w:t>
      </w:r>
      <w:r>
        <w:rPr>
          <w:sz w:val="22"/>
        </w:rPr>
        <w:t>interrelació</w:t>
      </w:r>
      <w:r>
        <w:rPr>
          <w:spacing w:val="-11"/>
          <w:sz w:val="22"/>
        </w:rPr>
        <w:t> </w:t>
      </w:r>
      <w:r>
        <w:rPr>
          <w:sz w:val="22"/>
        </w:rPr>
        <w:t>entre</w:t>
      </w:r>
      <w:r>
        <w:rPr>
          <w:spacing w:val="-10"/>
          <w:sz w:val="22"/>
        </w:rPr>
        <w:t> </w:t>
      </w:r>
      <w:r>
        <w:rPr>
          <w:sz w:val="22"/>
        </w:rPr>
        <w:t>els</w:t>
      </w:r>
      <w:r>
        <w:rPr>
          <w:spacing w:val="-11"/>
          <w:sz w:val="22"/>
        </w:rPr>
        <w:t> </w:t>
      </w:r>
      <w:r>
        <w:rPr>
          <w:sz w:val="22"/>
        </w:rPr>
        <w:t>diferents</w:t>
      </w:r>
      <w:r>
        <w:rPr>
          <w:spacing w:val="-10"/>
          <w:sz w:val="22"/>
        </w:rPr>
        <w:t> </w:t>
      </w:r>
      <w:r>
        <w:rPr>
          <w:spacing w:val="-2"/>
          <w:sz w:val="22"/>
        </w:rPr>
        <w:t>sistemes.</w:t>
      </w:r>
    </w:p>
    <w:p>
      <w:pPr>
        <w:pStyle w:val="ListParagraph"/>
        <w:numPr>
          <w:ilvl w:val="1"/>
          <w:numId w:val="164"/>
        </w:numPr>
        <w:tabs>
          <w:tab w:pos="884" w:val="left" w:leader="none"/>
        </w:tabs>
        <w:spacing w:line="240" w:lineRule="auto" w:before="2" w:after="0"/>
        <w:ind w:left="884" w:right="0" w:hanging="359"/>
        <w:jc w:val="left"/>
        <w:rPr>
          <w:sz w:val="22"/>
        </w:rPr>
      </w:pPr>
      <w:r>
        <w:rPr>
          <w:sz w:val="22"/>
        </w:rPr>
        <w:t>S'han</w:t>
      </w:r>
      <w:r>
        <w:rPr>
          <w:spacing w:val="-12"/>
          <w:sz w:val="22"/>
        </w:rPr>
        <w:t> </w:t>
      </w:r>
      <w:r>
        <w:rPr>
          <w:sz w:val="22"/>
        </w:rPr>
        <w:t>reprogramat</w:t>
      </w:r>
      <w:r>
        <w:rPr>
          <w:spacing w:val="-9"/>
          <w:sz w:val="22"/>
        </w:rPr>
        <w:t> </w:t>
      </w:r>
      <w:r>
        <w:rPr>
          <w:sz w:val="22"/>
        </w:rPr>
        <w:t>i</w:t>
      </w:r>
      <w:r>
        <w:rPr>
          <w:spacing w:val="-9"/>
          <w:sz w:val="22"/>
        </w:rPr>
        <w:t> </w:t>
      </w:r>
      <w:r>
        <w:rPr>
          <w:sz w:val="22"/>
        </w:rPr>
        <w:t>codificat</w:t>
      </w:r>
      <w:r>
        <w:rPr>
          <w:spacing w:val="-10"/>
          <w:sz w:val="22"/>
        </w:rPr>
        <w:t> </w:t>
      </w:r>
      <w:r>
        <w:rPr>
          <w:sz w:val="22"/>
        </w:rPr>
        <w:t>els</w:t>
      </w:r>
      <w:r>
        <w:rPr>
          <w:spacing w:val="-9"/>
          <w:sz w:val="22"/>
        </w:rPr>
        <w:t> </w:t>
      </w:r>
      <w:r>
        <w:rPr>
          <w:sz w:val="22"/>
        </w:rPr>
        <w:t>components</w:t>
      </w:r>
      <w:r>
        <w:rPr>
          <w:spacing w:val="-9"/>
          <w:sz w:val="22"/>
        </w:rPr>
        <w:t> </w:t>
      </w:r>
      <w:r>
        <w:rPr>
          <w:sz w:val="22"/>
        </w:rPr>
        <w:t>dels</w:t>
      </w:r>
      <w:r>
        <w:rPr>
          <w:spacing w:val="-10"/>
          <w:sz w:val="22"/>
        </w:rPr>
        <w:t> </w:t>
      </w:r>
      <w:r>
        <w:rPr>
          <w:sz w:val="22"/>
        </w:rPr>
        <w:t>sistemes</w:t>
      </w:r>
      <w:r>
        <w:rPr>
          <w:spacing w:val="-9"/>
          <w:sz w:val="22"/>
        </w:rPr>
        <w:t> </w:t>
      </w:r>
      <w:r>
        <w:rPr>
          <w:sz w:val="22"/>
        </w:rPr>
        <w:t>de</w:t>
      </w:r>
      <w:r>
        <w:rPr>
          <w:spacing w:val="-9"/>
          <w:sz w:val="22"/>
        </w:rPr>
        <w:t> </w:t>
      </w:r>
      <w:r>
        <w:rPr>
          <w:spacing w:val="-2"/>
          <w:sz w:val="22"/>
        </w:rPr>
        <w:t>seguretat.</w:t>
      </w:r>
    </w:p>
    <w:p>
      <w:pPr>
        <w:pStyle w:val="ListParagraph"/>
        <w:numPr>
          <w:ilvl w:val="1"/>
          <w:numId w:val="16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l'ajust</w:t>
      </w:r>
      <w:r>
        <w:rPr>
          <w:spacing w:val="-11"/>
          <w:sz w:val="22"/>
        </w:rPr>
        <w:t> </w:t>
      </w:r>
      <w:r>
        <w:rPr>
          <w:sz w:val="22"/>
        </w:rPr>
        <w:t>de</w:t>
      </w:r>
      <w:r>
        <w:rPr>
          <w:spacing w:val="-10"/>
          <w:sz w:val="22"/>
        </w:rPr>
        <w:t> </w:t>
      </w:r>
      <w:r>
        <w:rPr>
          <w:sz w:val="22"/>
        </w:rPr>
        <w:t>paràmetres</w:t>
      </w:r>
      <w:r>
        <w:rPr>
          <w:spacing w:val="-11"/>
          <w:sz w:val="22"/>
        </w:rPr>
        <w:t> </w:t>
      </w:r>
      <w:r>
        <w:rPr>
          <w:sz w:val="22"/>
        </w:rPr>
        <w:t>i</w:t>
      </w:r>
      <w:r>
        <w:rPr>
          <w:spacing w:val="-10"/>
          <w:sz w:val="22"/>
        </w:rPr>
        <w:t> </w:t>
      </w:r>
      <w:r>
        <w:rPr>
          <w:sz w:val="22"/>
        </w:rPr>
        <w:t>verificat</w:t>
      </w:r>
      <w:r>
        <w:rPr>
          <w:spacing w:val="-11"/>
          <w:sz w:val="22"/>
        </w:rPr>
        <w:t> </w:t>
      </w:r>
      <w:r>
        <w:rPr>
          <w:sz w:val="22"/>
        </w:rPr>
        <w:t>el</w:t>
      </w:r>
      <w:r>
        <w:rPr>
          <w:spacing w:val="-10"/>
          <w:sz w:val="22"/>
        </w:rPr>
        <w:t> </w:t>
      </w:r>
      <w:r>
        <w:rPr>
          <w:sz w:val="22"/>
        </w:rPr>
        <w:t>correcte</w:t>
      </w:r>
      <w:r>
        <w:rPr>
          <w:spacing w:val="-10"/>
          <w:sz w:val="22"/>
        </w:rPr>
        <w:t> </w:t>
      </w:r>
      <w:r>
        <w:rPr>
          <w:spacing w:val="-2"/>
          <w:sz w:val="22"/>
        </w:rPr>
        <w:t>funcionament.</w:t>
      </w:r>
    </w:p>
    <w:p>
      <w:pPr>
        <w:pStyle w:val="BodyText"/>
        <w:spacing w:before="3"/>
        <w:ind w:left="0" w:firstLine="0"/>
      </w:pPr>
    </w:p>
    <w:p>
      <w:pPr>
        <w:pStyle w:val="ListParagraph"/>
        <w:numPr>
          <w:ilvl w:val="0"/>
          <w:numId w:val="164"/>
        </w:numPr>
        <w:tabs>
          <w:tab w:pos="883" w:val="left" w:leader="none"/>
          <w:tab w:pos="885" w:val="left" w:leader="none"/>
        </w:tabs>
        <w:spacing w:line="247" w:lineRule="auto" w:before="0" w:after="0"/>
        <w:ind w:left="885" w:right="190" w:hanging="360"/>
        <w:jc w:val="left"/>
        <w:rPr>
          <w:sz w:val="22"/>
        </w:rPr>
      </w:pPr>
      <w:r>
        <w:rPr>
          <w:sz w:val="22"/>
        </w:rPr>
        <w:t>Substitueix</w:t>
      </w:r>
      <w:r>
        <w:rPr>
          <w:spacing w:val="-10"/>
          <w:sz w:val="22"/>
        </w:rPr>
        <w:t> </w:t>
      </w:r>
      <w:r>
        <w:rPr>
          <w:sz w:val="22"/>
        </w:rPr>
        <w:t>llunes</w:t>
      </w:r>
      <w:r>
        <w:rPr>
          <w:spacing w:val="-10"/>
          <w:sz w:val="22"/>
        </w:rPr>
        <w:t> </w:t>
      </w:r>
      <w:r>
        <w:rPr>
          <w:sz w:val="22"/>
        </w:rPr>
        <w:t>i</w:t>
      </w:r>
      <w:r>
        <w:rPr>
          <w:spacing w:val="-10"/>
          <w:sz w:val="22"/>
        </w:rPr>
        <w:t> </w:t>
      </w:r>
      <w:r>
        <w:rPr>
          <w:sz w:val="22"/>
        </w:rPr>
        <w:t>elements</w:t>
      </w:r>
      <w:r>
        <w:rPr>
          <w:spacing w:val="-10"/>
          <w:sz w:val="22"/>
        </w:rPr>
        <w:t> </w:t>
      </w:r>
      <w:r>
        <w:rPr>
          <w:sz w:val="22"/>
        </w:rPr>
        <w:t>auxiliars</w:t>
      </w:r>
      <w:r>
        <w:rPr>
          <w:spacing w:val="-10"/>
          <w:sz w:val="22"/>
        </w:rPr>
        <w:t> </w:t>
      </w:r>
      <w:r>
        <w:rPr>
          <w:sz w:val="22"/>
        </w:rPr>
        <w:t>de</w:t>
      </w:r>
      <w:r>
        <w:rPr>
          <w:spacing w:val="-10"/>
          <w:sz w:val="22"/>
        </w:rPr>
        <w:t> </w:t>
      </w:r>
      <w:r>
        <w:rPr>
          <w:sz w:val="22"/>
        </w:rPr>
        <w:t>la</w:t>
      </w:r>
      <w:r>
        <w:rPr>
          <w:spacing w:val="-10"/>
          <w:sz w:val="22"/>
        </w:rPr>
        <w:t> </w:t>
      </w:r>
      <w:r>
        <w:rPr>
          <w:sz w:val="22"/>
        </w:rPr>
        <w:t>carrosseria</w:t>
      </w:r>
      <w:r>
        <w:rPr>
          <w:spacing w:val="-10"/>
          <w:sz w:val="22"/>
        </w:rPr>
        <w:t> </w:t>
      </w:r>
      <w:r>
        <w:rPr>
          <w:sz w:val="22"/>
        </w:rPr>
        <w:t>descrivint</w:t>
      </w:r>
      <w:r>
        <w:rPr>
          <w:spacing w:val="-10"/>
          <w:sz w:val="22"/>
        </w:rPr>
        <w:t> </w:t>
      </w:r>
      <w:r>
        <w:rPr>
          <w:sz w:val="22"/>
        </w:rPr>
        <w:t>els</w:t>
      </w:r>
      <w:r>
        <w:rPr>
          <w:spacing w:val="-10"/>
          <w:sz w:val="22"/>
        </w:rPr>
        <w:t> </w:t>
      </w:r>
      <w:r>
        <w:rPr>
          <w:sz w:val="22"/>
        </w:rPr>
        <w:t>procediments</w:t>
      </w:r>
      <w:r>
        <w:rPr>
          <w:spacing w:val="-10"/>
          <w:sz w:val="22"/>
        </w:rPr>
        <w:t> </w:t>
      </w:r>
      <w:r>
        <w:rPr>
          <w:sz w:val="22"/>
        </w:rPr>
        <w:t>de substitució i muntatge.</w:t>
      </w:r>
    </w:p>
    <w:p>
      <w:pPr>
        <w:pStyle w:val="BodyText"/>
        <w:spacing w:line="251" w:lineRule="exact"/>
        <w:ind w:left="165" w:firstLine="0"/>
      </w:pPr>
      <w:r>
        <w:rPr/>
        <w:t>Criteris</w:t>
      </w:r>
      <w:r>
        <w:rPr>
          <w:spacing w:val="-7"/>
        </w:rPr>
        <w:t> </w:t>
      </w:r>
      <w:r>
        <w:rPr>
          <w:spacing w:val="-2"/>
        </w:rPr>
        <w:t>d'avaluació:</w:t>
      </w:r>
    </w:p>
    <w:p>
      <w:pPr>
        <w:pStyle w:val="ListParagraph"/>
        <w:numPr>
          <w:ilvl w:val="1"/>
          <w:numId w:val="16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diferents</w:t>
      </w:r>
      <w:r>
        <w:rPr>
          <w:spacing w:val="-10"/>
          <w:sz w:val="22"/>
        </w:rPr>
        <w:t> </w:t>
      </w:r>
      <w:r>
        <w:rPr>
          <w:sz w:val="22"/>
        </w:rPr>
        <w:t>tipus</w:t>
      </w:r>
      <w:r>
        <w:rPr>
          <w:spacing w:val="-11"/>
          <w:sz w:val="22"/>
        </w:rPr>
        <w:t> </w:t>
      </w:r>
      <w:r>
        <w:rPr>
          <w:sz w:val="22"/>
        </w:rPr>
        <w:t>de</w:t>
      </w:r>
      <w:r>
        <w:rPr>
          <w:spacing w:val="-10"/>
          <w:sz w:val="22"/>
        </w:rPr>
        <w:t> </w:t>
      </w:r>
      <w:r>
        <w:rPr>
          <w:sz w:val="22"/>
        </w:rPr>
        <w:t>carrosseria</w:t>
      </w:r>
      <w:r>
        <w:rPr>
          <w:spacing w:val="-10"/>
          <w:sz w:val="22"/>
        </w:rPr>
        <w:t> </w:t>
      </w:r>
      <w:r>
        <w:rPr>
          <w:sz w:val="22"/>
        </w:rPr>
        <w:t>i</w:t>
      </w:r>
      <w:r>
        <w:rPr>
          <w:spacing w:val="-11"/>
          <w:sz w:val="22"/>
        </w:rPr>
        <w:t> </w:t>
      </w:r>
      <w:r>
        <w:rPr>
          <w:sz w:val="22"/>
        </w:rPr>
        <w:t>la</w:t>
      </w:r>
      <w:r>
        <w:rPr>
          <w:spacing w:val="-10"/>
          <w:sz w:val="22"/>
        </w:rPr>
        <w:t> </w:t>
      </w:r>
      <w:r>
        <w:rPr>
          <w:sz w:val="22"/>
        </w:rPr>
        <w:t>seva</w:t>
      </w:r>
      <w:r>
        <w:rPr>
          <w:spacing w:val="-10"/>
          <w:sz w:val="22"/>
        </w:rPr>
        <w:t> </w:t>
      </w:r>
      <w:r>
        <w:rPr>
          <w:sz w:val="22"/>
        </w:rPr>
        <w:t>constitució</w:t>
      </w:r>
      <w:r>
        <w:rPr>
          <w:spacing w:val="-10"/>
          <w:sz w:val="22"/>
        </w:rPr>
        <w:t> </w:t>
      </w:r>
      <w:r>
        <w:rPr>
          <w:spacing w:val="-2"/>
          <w:sz w:val="22"/>
        </w:rPr>
        <w:t>general.</w:t>
      </w:r>
    </w:p>
    <w:p>
      <w:pPr>
        <w:pStyle w:val="ListParagraph"/>
        <w:numPr>
          <w:ilvl w:val="1"/>
          <w:numId w:val="164"/>
        </w:numPr>
        <w:tabs>
          <w:tab w:pos="885" w:val="left" w:leader="none"/>
        </w:tabs>
        <w:spacing w:line="247" w:lineRule="auto" w:before="7" w:after="0"/>
        <w:ind w:left="885" w:right="999" w:hanging="360"/>
        <w:jc w:val="left"/>
        <w:rPr>
          <w:sz w:val="22"/>
        </w:rPr>
      </w:pPr>
      <w:r>
        <w:rPr>
          <w:sz w:val="22"/>
        </w:rPr>
        <w:t>S'han</w:t>
      </w:r>
      <w:r>
        <w:rPr>
          <w:spacing w:val="-11"/>
          <w:sz w:val="22"/>
        </w:rPr>
        <w:t> </w:t>
      </w:r>
      <w:r>
        <w:rPr>
          <w:sz w:val="22"/>
        </w:rPr>
        <w:t>desmuntat</w:t>
      </w:r>
      <w:r>
        <w:rPr>
          <w:spacing w:val="-11"/>
          <w:sz w:val="22"/>
        </w:rPr>
        <w:t> </w:t>
      </w:r>
      <w:r>
        <w:rPr>
          <w:sz w:val="22"/>
        </w:rPr>
        <w:t>i</w:t>
      </w:r>
      <w:r>
        <w:rPr>
          <w:spacing w:val="-11"/>
          <w:sz w:val="22"/>
        </w:rPr>
        <w:t> </w:t>
      </w:r>
      <w:r>
        <w:rPr>
          <w:sz w:val="22"/>
        </w:rPr>
        <w:t>muntat</w:t>
      </w:r>
      <w:r>
        <w:rPr>
          <w:spacing w:val="-11"/>
          <w:sz w:val="22"/>
        </w:rPr>
        <w:t> </w:t>
      </w:r>
      <w:r>
        <w:rPr>
          <w:sz w:val="22"/>
        </w:rPr>
        <w:t>guarniments</w:t>
      </w:r>
      <w:r>
        <w:rPr>
          <w:spacing w:val="-11"/>
          <w:sz w:val="22"/>
        </w:rPr>
        <w:t> </w:t>
      </w:r>
      <w:r>
        <w:rPr>
          <w:sz w:val="22"/>
        </w:rPr>
        <w:t>i</w:t>
      </w:r>
      <w:r>
        <w:rPr>
          <w:spacing w:val="-11"/>
          <w:sz w:val="22"/>
        </w:rPr>
        <w:t> </w:t>
      </w:r>
      <w:r>
        <w:rPr>
          <w:sz w:val="22"/>
        </w:rPr>
        <w:t>elements</w:t>
      </w:r>
      <w:r>
        <w:rPr>
          <w:spacing w:val="-11"/>
          <w:sz w:val="22"/>
        </w:rPr>
        <w:t> </w:t>
      </w:r>
      <w:r>
        <w:rPr>
          <w:sz w:val="22"/>
        </w:rPr>
        <w:t>auxiliars</w:t>
      </w:r>
      <w:r>
        <w:rPr>
          <w:spacing w:val="-11"/>
          <w:sz w:val="22"/>
        </w:rPr>
        <w:t> </w:t>
      </w:r>
      <w:r>
        <w:rPr>
          <w:sz w:val="22"/>
        </w:rPr>
        <w:t>de</w:t>
      </w:r>
      <w:r>
        <w:rPr>
          <w:spacing w:val="-11"/>
          <w:sz w:val="22"/>
        </w:rPr>
        <w:t> </w:t>
      </w:r>
      <w:r>
        <w:rPr>
          <w:sz w:val="22"/>
        </w:rPr>
        <w:t>portes</w:t>
      </w:r>
      <w:r>
        <w:rPr>
          <w:spacing w:val="-11"/>
          <w:sz w:val="22"/>
        </w:rPr>
        <w:t> </w:t>
      </w:r>
      <w:r>
        <w:rPr>
          <w:sz w:val="22"/>
        </w:rPr>
        <w:t>utilitzant manuals de taller i documentació tècnica.</w:t>
      </w:r>
    </w:p>
    <w:p>
      <w:pPr>
        <w:pStyle w:val="ListParagraph"/>
        <w:numPr>
          <w:ilvl w:val="1"/>
          <w:numId w:val="16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desmuntat,</w:t>
      </w:r>
      <w:r>
        <w:rPr>
          <w:spacing w:val="-10"/>
          <w:sz w:val="22"/>
        </w:rPr>
        <w:t> </w:t>
      </w:r>
      <w:r>
        <w:rPr>
          <w:sz w:val="22"/>
        </w:rPr>
        <w:t>verificat</w:t>
      </w:r>
      <w:r>
        <w:rPr>
          <w:spacing w:val="-10"/>
          <w:sz w:val="22"/>
        </w:rPr>
        <w:t> </w:t>
      </w:r>
      <w:r>
        <w:rPr>
          <w:sz w:val="22"/>
        </w:rPr>
        <w:t>i</w:t>
      </w:r>
      <w:r>
        <w:rPr>
          <w:spacing w:val="-11"/>
          <w:sz w:val="22"/>
        </w:rPr>
        <w:t> </w:t>
      </w:r>
      <w:r>
        <w:rPr>
          <w:sz w:val="22"/>
        </w:rPr>
        <w:t>muntat</w:t>
      </w:r>
      <w:r>
        <w:rPr>
          <w:spacing w:val="-10"/>
          <w:sz w:val="22"/>
        </w:rPr>
        <w:t> </w:t>
      </w:r>
      <w:r>
        <w:rPr>
          <w:sz w:val="22"/>
        </w:rPr>
        <w:t>el</w:t>
      </w:r>
      <w:r>
        <w:rPr>
          <w:spacing w:val="-10"/>
          <w:sz w:val="22"/>
        </w:rPr>
        <w:t> </w:t>
      </w:r>
      <w:r>
        <w:rPr>
          <w:sz w:val="22"/>
        </w:rPr>
        <w:t>conjunt</w:t>
      </w:r>
      <w:r>
        <w:rPr>
          <w:spacing w:val="-11"/>
          <w:sz w:val="22"/>
        </w:rPr>
        <w:t> </w:t>
      </w:r>
      <w:r>
        <w:rPr>
          <w:sz w:val="22"/>
        </w:rPr>
        <w:t>de</w:t>
      </w:r>
      <w:r>
        <w:rPr>
          <w:spacing w:val="-10"/>
          <w:sz w:val="22"/>
        </w:rPr>
        <w:t> </w:t>
      </w:r>
      <w:r>
        <w:rPr>
          <w:sz w:val="22"/>
        </w:rPr>
        <w:t>pany</w:t>
      </w:r>
      <w:r>
        <w:rPr>
          <w:spacing w:val="-10"/>
          <w:sz w:val="22"/>
        </w:rPr>
        <w:t> </w:t>
      </w:r>
      <w:r>
        <w:rPr>
          <w:sz w:val="22"/>
        </w:rPr>
        <w:t>d'un</w:t>
      </w:r>
      <w:r>
        <w:rPr>
          <w:spacing w:val="-10"/>
          <w:sz w:val="22"/>
        </w:rPr>
        <w:t> </w:t>
      </w:r>
      <w:r>
        <w:rPr>
          <w:spacing w:val="-2"/>
          <w:sz w:val="22"/>
        </w:rPr>
        <w:t>vehicle.</w:t>
      </w:r>
    </w:p>
    <w:p>
      <w:pPr>
        <w:pStyle w:val="ListParagraph"/>
        <w:numPr>
          <w:ilvl w:val="1"/>
          <w:numId w:val="16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ajustat</w:t>
      </w:r>
      <w:r>
        <w:rPr>
          <w:spacing w:val="-11"/>
          <w:sz w:val="22"/>
        </w:rPr>
        <w:t> </w:t>
      </w:r>
      <w:r>
        <w:rPr>
          <w:sz w:val="22"/>
        </w:rPr>
        <w:t>l'ancoratge</w:t>
      </w:r>
      <w:r>
        <w:rPr>
          <w:spacing w:val="-11"/>
          <w:sz w:val="22"/>
        </w:rPr>
        <w:t> </w:t>
      </w:r>
      <w:r>
        <w:rPr>
          <w:sz w:val="22"/>
        </w:rPr>
        <w:t>de</w:t>
      </w:r>
      <w:r>
        <w:rPr>
          <w:spacing w:val="-11"/>
          <w:sz w:val="22"/>
        </w:rPr>
        <w:t> </w:t>
      </w:r>
      <w:r>
        <w:rPr>
          <w:sz w:val="22"/>
        </w:rPr>
        <w:t>tancament</w:t>
      </w:r>
      <w:r>
        <w:rPr>
          <w:spacing w:val="-11"/>
          <w:sz w:val="22"/>
        </w:rPr>
        <w:t> </w:t>
      </w:r>
      <w:r>
        <w:rPr>
          <w:sz w:val="22"/>
        </w:rPr>
        <w:t>de</w:t>
      </w:r>
      <w:r>
        <w:rPr>
          <w:spacing w:val="-11"/>
          <w:sz w:val="22"/>
        </w:rPr>
        <w:t> </w:t>
      </w:r>
      <w:r>
        <w:rPr>
          <w:sz w:val="22"/>
        </w:rPr>
        <w:t>la</w:t>
      </w:r>
      <w:r>
        <w:rPr>
          <w:spacing w:val="-10"/>
          <w:sz w:val="22"/>
        </w:rPr>
        <w:t> </w:t>
      </w:r>
      <w:r>
        <w:rPr>
          <w:spacing w:val="-2"/>
          <w:sz w:val="22"/>
        </w:rPr>
        <w:t>porta.</w:t>
      </w:r>
    </w:p>
    <w:p>
      <w:pPr>
        <w:pStyle w:val="ListParagraph"/>
        <w:numPr>
          <w:ilvl w:val="1"/>
          <w:numId w:val="16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10"/>
          <w:sz w:val="22"/>
        </w:rPr>
        <w:t> </w:t>
      </w:r>
      <w:r>
        <w:rPr>
          <w:sz w:val="22"/>
        </w:rPr>
        <w:t>tipus</w:t>
      </w:r>
      <w:r>
        <w:rPr>
          <w:spacing w:val="-9"/>
          <w:sz w:val="22"/>
        </w:rPr>
        <w:t> </w:t>
      </w:r>
      <w:r>
        <w:rPr>
          <w:sz w:val="22"/>
        </w:rPr>
        <w:t>de</w:t>
      </w:r>
      <w:r>
        <w:rPr>
          <w:spacing w:val="-10"/>
          <w:sz w:val="22"/>
        </w:rPr>
        <w:t> </w:t>
      </w:r>
      <w:r>
        <w:rPr>
          <w:sz w:val="22"/>
        </w:rPr>
        <w:t>llunes</w:t>
      </w:r>
      <w:r>
        <w:rPr>
          <w:spacing w:val="-9"/>
          <w:sz w:val="22"/>
        </w:rPr>
        <w:t> </w:t>
      </w:r>
      <w:r>
        <w:rPr>
          <w:sz w:val="22"/>
        </w:rPr>
        <w:t>relacionant-les</w:t>
      </w:r>
      <w:r>
        <w:rPr>
          <w:spacing w:val="-9"/>
          <w:sz w:val="22"/>
        </w:rPr>
        <w:t> </w:t>
      </w:r>
      <w:r>
        <w:rPr>
          <w:sz w:val="22"/>
        </w:rPr>
        <w:t>amb</w:t>
      </w:r>
      <w:r>
        <w:rPr>
          <w:spacing w:val="-10"/>
          <w:sz w:val="22"/>
        </w:rPr>
        <w:t> </w:t>
      </w:r>
      <w:r>
        <w:rPr>
          <w:sz w:val="22"/>
        </w:rPr>
        <w:t>la</w:t>
      </w:r>
      <w:r>
        <w:rPr>
          <w:spacing w:val="-9"/>
          <w:sz w:val="22"/>
        </w:rPr>
        <w:t> </w:t>
      </w:r>
      <w:r>
        <w:rPr>
          <w:sz w:val="22"/>
        </w:rPr>
        <w:t>seva</w:t>
      </w:r>
      <w:r>
        <w:rPr>
          <w:spacing w:val="-10"/>
          <w:sz w:val="22"/>
        </w:rPr>
        <w:t> </w:t>
      </w:r>
      <w:r>
        <w:rPr>
          <w:sz w:val="22"/>
        </w:rPr>
        <w:t>constitució</w:t>
      </w:r>
      <w:r>
        <w:rPr>
          <w:spacing w:val="-9"/>
          <w:sz w:val="22"/>
        </w:rPr>
        <w:t> </w:t>
      </w:r>
      <w:r>
        <w:rPr>
          <w:sz w:val="22"/>
        </w:rPr>
        <w:t>i</w:t>
      </w:r>
      <w:r>
        <w:rPr>
          <w:spacing w:val="-9"/>
          <w:sz w:val="22"/>
        </w:rPr>
        <w:t> </w:t>
      </w:r>
      <w:r>
        <w:rPr>
          <w:spacing w:val="-2"/>
          <w:sz w:val="22"/>
        </w:rPr>
        <w:t>muntatge.</w:t>
      </w:r>
    </w:p>
    <w:p>
      <w:pPr>
        <w:pStyle w:val="ListParagraph"/>
        <w:numPr>
          <w:ilvl w:val="1"/>
          <w:numId w:val="16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llunes</w:t>
      </w:r>
      <w:r>
        <w:rPr>
          <w:spacing w:val="-10"/>
          <w:sz w:val="22"/>
        </w:rPr>
        <w:t> </w:t>
      </w:r>
      <w:r>
        <w:rPr>
          <w:sz w:val="22"/>
        </w:rPr>
        <w:t>per</w:t>
      </w:r>
      <w:r>
        <w:rPr>
          <w:spacing w:val="-10"/>
          <w:sz w:val="22"/>
        </w:rPr>
        <w:t> </w:t>
      </w:r>
      <w:r>
        <w:rPr>
          <w:sz w:val="22"/>
        </w:rPr>
        <w:t>la</w:t>
      </w:r>
      <w:r>
        <w:rPr>
          <w:spacing w:val="-10"/>
          <w:sz w:val="22"/>
        </w:rPr>
        <w:t> </w:t>
      </w:r>
      <w:r>
        <w:rPr>
          <w:sz w:val="22"/>
        </w:rPr>
        <w:t>seva</w:t>
      </w:r>
      <w:r>
        <w:rPr>
          <w:spacing w:val="-10"/>
          <w:sz w:val="22"/>
        </w:rPr>
        <w:t> </w:t>
      </w:r>
      <w:r>
        <w:rPr>
          <w:sz w:val="22"/>
        </w:rPr>
        <w:t>simbologia</w:t>
      </w:r>
      <w:r>
        <w:rPr>
          <w:spacing w:val="-10"/>
          <w:sz w:val="22"/>
        </w:rPr>
        <w:t> </w:t>
      </w:r>
      <w:r>
        <w:rPr>
          <w:spacing w:val="-2"/>
          <w:sz w:val="22"/>
        </w:rPr>
        <w:t>gravada.</w:t>
      </w:r>
    </w:p>
    <w:p>
      <w:pPr>
        <w:pStyle w:val="ListParagraph"/>
        <w:numPr>
          <w:ilvl w:val="1"/>
          <w:numId w:val="164"/>
        </w:numPr>
        <w:tabs>
          <w:tab w:pos="885" w:val="left" w:leader="none"/>
        </w:tabs>
        <w:spacing w:line="247" w:lineRule="auto" w:before="6" w:after="0"/>
        <w:ind w:left="885" w:right="179"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eines</w:t>
      </w:r>
      <w:r>
        <w:rPr>
          <w:spacing w:val="-10"/>
          <w:sz w:val="22"/>
        </w:rPr>
        <w:t> </w:t>
      </w:r>
      <w:r>
        <w:rPr>
          <w:sz w:val="22"/>
        </w:rPr>
        <w:t>adequades</w:t>
      </w:r>
      <w:r>
        <w:rPr>
          <w:spacing w:val="-10"/>
          <w:sz w:val="22"/>
        </w:rPr>
        <w:t> </w:t>
      </w:r>
      <w:r>
        <w:rPr>
          <w:sz w:val="22"/>
        </w:rPr>
        <w:t>per</w:t>
      </w:r>
      <w:r>
        <w:rPr>
          <w:spacing w:val="-10"/>
          <w:sz w:val="22"/>
        </w:rPr>
        <w:t> </w:t>
      </w:r>
      <w:r>
        <w:rPr>
          <w:sz w:val="22"/>
        </w:rPr>
        <w:t>a</w:t>
      </w:r>
      <w:r>
        <w:rPr>
          <w:spacing w:val="-10"/>
          <w:sz w:val="22"/>
        </w:rPr>
        <w:t> </w:t>
      </w:r>
      <w:r>
        <w:rPr>
          <w:sz w:val="22"/>
        </w:rPr>
        <w:t>l'extracció</w:t>
      </w:r>
      <w:r>
        <w:rPr>
          <w:spacing w:val="-10"/>
          <w:sz w:val="22"/>
        </w:rPr>
        <w:t> </w:t>
      </w:r>
      <w:r>
        <w:rPr>
          <w:sz w:val="22"/>
        </w:rPr>
        <w:t>i</w:t>
      </w:r>
      <w:r>
        <w:rPr>
          <w:spacing w:val="-10"/>
          <w:sz w:val="22"/>
        </w:rPr>
        <w:t> </w:t>
      </w:r>
      <w:r>
        <w:rPr>
          <w:sz w:val="22"/>
        </w:rPr>
        <w:t>muntatge</w:t>
      </w:r>
      <w:r>
        <w:rPr>
          <w:spacing w:val="-10"/>
          <w:sz w:val="22"/>
        </w:rPr>
        <w:t> </w:t>
      </w:r>
      <w:r>
        <w:rPr>
          <w:sz w:val="22"/>
        </w:rPr>
        <w:t>d'una</w:t>
      </w:r>
      <w:r>
        <w:rPr>
          <w:spacing w:val="-10"/>
          <w:sz w:val="22"/>
        </w:rPr>
        <w:t> </w:t>
      </w:r>
      <w:r>
        <w:rPr>
          <w:sz w:val="22"/>
        </w:rPr>
        <w:t>lluna</w:t>
      </w:r>
      <w:r>
        <w:rPr>
          <w:spacing w:val="-10"/>
          <w:sz w:val="22"/>
        </w:rPr>
        <w:t> </w:t>
      </w:r>
      <w:r>
        <w:rPr>
          <w:sz w:val="22"/>
        </w:rPr>
        <w:t>segons les seves característiques.</w:t>
      </w:r>
    </w:p>
    <w:p>
      <w:pPr>
        <w:pStyle w:val="ListParagraph"/>
        <w:numPr>
          <w:ilvl w:val="1"/>
          <w:numId w:val="164"/>
        </w:numPr>
        <w:tabs>
          <w:tab w:pos="885" w:val="left" w:leader="none"/>
        </w:tabs>
        <w:spacing w:line="247" w:lineRule="auto" w:before="0" w:after="0"/>
        <w:ind w:left="885" w:right="792" w:hanging="360"/>
        <w:jc w:val="left"/>
        <w:rPr>
          <w:sz w:val="22"/>
        </w:rPr>
      </w:pPr>
      <w:r>
        <w:rPr>
          <w:sz w:val="22"/>
        </w:rPr>
        <w:t>S'ha</w:t>
      </w:r>
      <w:r>
        <w:rPr>
          <w:spacing w:val="-10"/>
          <w:sz w:val="22"/>
        </w:rPr>
        <w:t> </w:t>
      </w:r>
      <w:r>
        <w:rPr>
          <w:sz w:val="22"/>
        </w:rPr>
        <w:t>procedit</w:t>
      </w:r>
      <w:r>
        <w:rPr>
          <w:spacing w:val="-10"/>
          <w:sz w:val="22"/>
        </w:rPr>
        <w:t> </w:t>
      </w:r>
      <w:r>
        <w:rPr>
          <w:sz w:val="22"/>
        </w:rPr>
        <w:t>a</w:t>
      </w:r>
      <w:r>
        <w:rPr>
          <w:spacing w:val="-10"/>
          <w:sz w:val="22"/>
        </w:rPr>
        <w:t> </w:t>
      </w:r>
      <w:r>
        <w:rPr>
          <w:sz w:val="22"/>
        </w:rPr>
        <w:t>l'extracció</w:t>
      </w:r>
      <w:r>
        <w:rPr>
          <w:spacing w:val="-10"/>
          <w:sz w:val="22"/>
        </w:rPr>
        <w:t> </w:t>
      </w:r>
      <w:r>
        <w:rPr>
          <w:sz w:val="22"/>
        </w:rPr>
        <w:t>i</w:t>
      </w:r>
      <w:r>
        <w:rPr>
          <w:spacing w:val="-10"/>
          <w:sz w:val="22"/>
        </w:rPr>
        <w:t> </w:t>
      </w:r>
      <w:r>
        <w:rPr>
          <w:sz w:val="22"/>
        </w:rPr>
        <w:t>muntatge</w:t>
      </w:r>
      <w:r>
        <w:rPr>
          <w:spacing w:val="-10"/>
          <w:sz w:val="22"/>
        </w:rPr>
        <w:t> </w:t>
      </w:r>
      <w:r>
        <w:rPr>
          <w:sz w:val="22"/>
        </w:rPr>
        <w:t>d'una</w:t>
      </w:r>
      <w:r>
        <w:rPr>
          <w:spacing w:val="-10"/>
          <w:sz w:val="22"/>
        </w:rPr>
        <w:t> </w:t>
      </w:r>
      <w:r>
        <w:rPr>
          <w:sz w:val="22"/>
        </w:rPr>
        <w:t>lluna</w:t>
      </w:r>
      <w:r>
        <w:rPr>
          <w:spacing w:val="-10"/>
          <w:sz w:val="22"/>
        </w:rPr>
        <w:t> </w:t>
      </w:r>
      <w:r>
        <w:rPr>
          <w:sz w:val="22"/>
        </w:rPr>
        <w:t>calçada</w:t>
      </w:r>
      <w:r>
        <w:rPr>
          <w:spacing w:val="-10"/>
          <w:sz w:val="22"/>
        </w:rPr>
        <w:t> </w:t>
      </w:r>
      <w:r>
        <w:rPr>
          <w:sz w:val="22"/>
        </w:rPr>
        <w:t>i</w:t>
      </w:r>
      <w:r>
        <w:rPr>
          <w:spacing w:val="-10"/>
          <w:sz w:val="22"/>
        </w:rPr>
        <w:t> </w:t>
      </w:r>
      <w:r>
        <w:rPr>
          <w:sz w:val="22"/>
        </w:rPr>
        <w:t>una</w:t>
      </w:r>
      <w:r>
        <w:rPr>
          <w:spacing w:val="-10"/>
          <w:sz w:val="22"/>
        </w:rPr>
        <w:t> </w:t>
      </w:r>
      <w:r>
        <w:rPr>
          <w:sz w:val="22"/>
        </w:rPr>
        <w:t>altra</w:t>
      </w:r>
      <w:r>
        <w:rPr>
          <w:spacing w:val="-10"/>
          <w:sz w:val="22"/>
        </w:rPr>
        <w:t> </w:t>
      </w:r>
      <w:r>
        <w:rPr>
          <w:sz w:val="22"/>
        </w:rPr>
        <w:t>enganxada, emprant els procediments establerts.</w:t>
      </w:r>
    </w:p>
    <w:p>
      <w:pPr>
        <w:pStyle w:val="ListParagraph"/>
        <w:numPr>
          <w:ilvl w:val="1"/>
          <w:numId w:val="16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observat</w:t>
      </w:r>
      <w:r>
        <w:rPr>
          <w:spacing w:val="-11"/>
          <w:sz w:val="22"/>
        </w:rPr>
        <w:t> </w:t>
      </w:r>
      <w:r>
        <w:rPr>
          <w:sz w:val="22"/>
        </w:rPr>
        <w:t>una</w:t>
      </w:r>
      <w:r>
        <w:rPr>
          <w:spacing w:val="-10"/>
          <w:sz w:val="22"/>
        </w:rPr>
        <w:t> </w:t>
      </w:r>
      <w:r>
        <w:rPr>
          <w:sz w:val="22"/>
        </w:rPr>
        <w:t>actitud</w:t>
      </w:r>
      <w:r>
        <w:rPr>
          <w:spacing w:val="-11"/>
          <w:sz w:val="22"/>
        </w:rPr>
        <w:t> </w:t>
      </w:r>
      <w:r>
        <w:rPr>
          <w:sz w:val="22"/>
        </w:rPr>
        <w:t>ordenada</w:t>
      </w:r>
      <w:r>
        <w:rPr>
          <w:spacing w:val="-10"/>
          <w:sz w:val="22"/>
        </w:rPr>
        <w:t> </w:t>
      </w:r>
      <w:r>
        <w:rPr>
          <w:sz w:val="22"/>
        </w:rPr>
        <w:t>i</w:t>
      </w:r>
      <w:r>
        <w:rPr>
          <w:spacing w:val="-11"/>
          <w:sz w:val="22"/>
        </w:rPr>
        <w:t> </w:t>
      </w:r>
      <w:r>
        <w:rPr>
          <w:sz w:val="22"/>
        </w:rPr>
        <w:t>metòdica</w:t>
      </w:r>
      <w:r>
        <w:rPr>
          <w:spacing w:val="-11"/>
          <w:sz w:val="22"/>
        </w:rPr>
        <w:t> </w:t>
      </w:r>
      <w:r>
        <w:rPr>
          <w:sz w:val="22"/>
        </w:rPr>
        <w:t>en</w:t>
      </w:r>
      <w:r>
        <w:rPr>
          <w:spacing w:val="-10"/>
          <w:sz w:val="22"/>
        </w:rPr>
        <w:t> </w:t>
      </w:r>
      <w:r>
        <w:rPr>
          <w:sz w:val="22"/>
        </w:rPr>
        <w:t>la</w:t>
      </w:r>
      <w:r>
        <w:rPr>
          <w:spacing w:val="-11"/>
          <w:sz w:val="22"/>
        </w:rPr>
        <w:t> </w:t>
      </w:r>
      <w:r>
        <w:rPr>
          <w:sz w:val="22"/>
        </w:rPr>
        <w:t>realització</w:t>
      </w:r>
      <w:r>
        <w:rPr>
          <w:spacing w:val="-10"/>
          <w:sz w:val="22"/>
        </w:rPr>
        <w:t> </w:t>
      </w:r>
      <w:r>
        <w:rPr>
          <w:sz w:val="22"/>
        </w:rPr>
        <w:t>de</w:t>
      </w:r>
      <w:r>
        <w:rPr>
          <w:spacing w:val="-11"/>
          <w:sz w:val="22"/>
        </w:rPr>
        <w:t> </w:t>
      </w:r>
      <w:r>
        <w:rPr>
          <w:sz w:val="22"/>
        </w:rPr>
        <w:t>les</w:t>
      </w:r>
      <w:r>
        <w:rPr>
          <w:spacing w:val="-10"/>
          <w:sz w:val="22"/>
        </w:rPr>
        <w:t> </w:t>
      </w:r>
      <w:r>
        <w:rPr>
          <w:spacing w:val="-2"/>
          <w:sz w:val="22"/>
        </w:rPr>
        <w:t>activitats.</w:t>
      </w:r>
    </w:p>
    <w:p>
      <w:pPr>
        <w:pStyle w:val="BodyText"/>
        <w:spacing w:before="1"/>
        <w:ind w:left="0" w:firstLine="0"/>
      </w:pPr>
    </w:p>
    <w:p>
      <w:pPr>
        <w:pStyle w:val="ListParagraph"/>
        <w:numPr>
          <w:ilvl w:val="0"/>
          <w:numId w:val="164"/>
        </w:numPr>
        <w:tabs>
          <w:tab w:pos="883" w:val="left" w:leader="none"/>
          <w:tab w:pos="885" w:val="left" w:leader="none"/>
        </w:tabs>
        <w:spacing w:line="247" w:lineRule="auto" w:before="0" w:after="0"/>
        <w:ind w:left="885" w:right="1266" w:hanging="360"/>
        <w:jc w:val="left"/>
        <w:rPr>
          <w:sz w:val="22"/>
        </w:rPr>
      </w:pPr>
      <w:r>
        <w:rPr>
          <w:sz w:val="22"/>
        </w:rPr>
        <w:t>Aplica</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identificant els riscos associats i les mesures i equips per prevenir-los.</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2921" w:footer="1906" w:top="3880" w:bottom="2100" w:left="1275" w:right="1275"/>
        </w:sectPr>
      </w:pPr>
    </w:p>
    <w:p>
      <w:pPr>
        <w:pStyle w:val="ListParagraph"/>
        <w:numPr>
          <w:ilvl w:val="1"/>
          <w:numId w:val="164"/>
        </w:numPr>
        <w:tabs>
          <w:tab w:pos="885" w:val="left" w:leader="none"/>
        </w:tabs>
        <w:spacing w:line="247" w:lineRule="auto" w:before="74" w:after="0"/>
        <w:ind w:left="885" w:right="67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el</w:t>
      </w:r>
      <w:r>
        <w:rPr>
          <w:spacing w:val="-10"/>
          <w:sz w:val="22"/>
        </w:rPr>
        <w:t> </w:t>
      </w:r>
      <w:r>
        <w:rPr>
          <w:sz w:val="22"/>
        </w:rPr>
        <w:t>nivell</w:t>
      </w:r>
      <w:r>
        <w:rPr>
          <w:spacing w:val="-10"/>
          <w:sz w:val="22"/>
        </w:rPr>
        <w:t> </w:t>
      </w:r>
      <w:r>
        <w:rPr>
          <w:sz w:val="22"/>
        </w:rPr>
        <w:t>de</w:t>
      </w:r>
      <w:r>
        <w:rPr>
          <w:spacing w:val="-10"/>
          <w:sz w:val="22"/>
        </w:rPr>
        <w:t> </w:t>
      </w:r>
      <w:r>
        <w:rPr>
          <w:sz w:val="22"/>
        </w:rPr>
        <w:t>perillositat</w:t>
      </w:r>
      <w:r>
        <w:rPr>
          <w:spacing w:val="-10"/>
          <w:sz w:val="22"/>
        </w:rPr>
        <w:t> </w:t>
      </w:r>
      <w:r>
        <w:rPr>
          <w:sz w:val="22"/>
        </w:rPr>
        <w:t>que</w:t>
      </w:r>
      <w:r>
        <w:rPr>
          <w:spacing w:val="-10"/>
          <w:sz w:val="22"/>
        </w:rPr>
        <w:t> </w:t>
      </w:r>
      <w:r>
        <w:rPr>
          <w:sz w:val="22"/>
        </w:rPr>
        <w:t>suposen</w:t>
      </w:r>
      <w:r>
        <w:rPr>
          <w:spacing w:val="-10"/>
          <w:sz w:val="22"/>
        </w:rPr>
        <w:t> </w:t>
      </w:r>
      <w:r>
        <w:rPr>
          <w:sz w:val="22"/>
        </w:rPr>
        <w:t>la</w:t>
      </w:r>
      <w:r>
        <w:rPr>
          <w:spacing w:val="-10"/>
          <w:sz w:val="22"/>
        </w:rPr>
        <w:t> </w:t>
      </w:r>
      <w:r>
        <w:rPr>
          <w:sz w:val="22"/>
        </w:rPr>
        <w:t>manipulació</w:t>
      </w:r>
      <w:r>
        <w:rPr>
          <w:spacing w:val="-10"/>
          <w:sz w:val="22"/>
        </w:rPr>
        <w:t> </w:t>
      </w:r>
      <w:r>
        <w:rPr>
          <w:sz w:val="22"/>
        </w:rPr>
        <w:t>de materials, eines, útils i màquines de l'àrea d'electromecànica d'un taller.</w:t>
      </w:r>
    </w:p>
    <w:p>
      <w:pPr>
        <w:pStyle w:val="ListParagraph"/>
        <w:numPr>
          <w:ilvl w:val="1"/>
          <w:numId w:val="164"/>
        </w:numPr>
        <w:tabs>
          <w:tab w:pos="885" w:val="left" w:leader="none"/>
        </w:tabs>
        <w:spacing w:line="247" w:lineRule="auto" w:before="0" w:after="0"/>
        <w:ind w:left="885" w:right="339"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que</w:t>
      </w:r>
      <w:r>
        <w:rPr>
          <w:spacing w:val="-11"/>
          <w:sz w:val="22"/>
        </w:rPr>
        <w:t> </w:t>
      </w:r>
      <w:r>
        <w:rPr>
          <w:sz w:val="22"/>
        </w:rPr>
        <w:t>s'han d'adoptar en l'execució de les operacions de l'àrea d'electromecànica.</w:t>
      </w:r>
    </w:p>
    <w:p>
      <w:pPr>
        <w:pStyle w:val="ListParagraph"/>
        <w:numPr>
          <w:ilvl w:val="1"/>
          <w:numId w:val="164"/>
        </w:numPr>
        <w:tabs>
          <w:tab w:pos="885" w:val="left" w:leader="none"/>
        </w:tabs>
        <w:spacing w:line="242" w:lineRule="auto" w:before="0" w:after="0"/>
        <w:ind w:left="885" w:right="19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freqüents</w:t>
      </w:r>
      <w:r>
        <w:rPr>
          <w:spacing w:val="-10"/>
          <w:sz w:val="22"/>
        </w:rPr>
        <w:t> </w:t>
      </w:r>
      <w:r>
        <w:rPr>
          <w:sz w:val="22"/>
        </w:rPr>
        <w:t>d'accidents</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de</w:t>
      </w:r>
      <w:r>
        <w:rPr>
          <w:spacing w:val="-10"/>
          <w:sz w:val="22"/>
        </w:rPr>
        <w:t> </w:t>
      </w:r>
      <w:r>
        <w:rPr>
          <w:sz w:val="22"/>
        </w:rPr>
        <w:t>materials, eines, màquines i equips de treball emprats en els processos d'electromecànica del </w:t>
      </w:r>
      <w:r>
        <w:rPr>
          <w:spacing w:val="-2"/>
          <w:sz w:val="22"/>
        </w:rPr>
        <w:t>vehicle.</w:t>
      </w:r>
    </w:p>
    <w:p>
      <w:pPr>
        <w:pStyle w:val="ListParagraph"/>
        <w:numPr>
          <w:ilvl w:val="1"/>
          <w:numId w:val="164"/>
        </w:numPr>
        <w:tabs>
          <w:tab w:pos="885" w:val="left" w:leader="none"/>
        </w:tabs>
        <w:spacing w:line="247" w:lineRule="auto" w:before="1" w:after="0"/>
        <w:ind w:left="885" w:right="1163" w:hanging="360"/>
        <w:jc w:val="left"/>
        <w:rPr>
          <w:sz w:val="22"/>
        </w:rPr>
      </w:pPr>
      <w:r>
        <w:rPr>
          <w:sz w:val="22"/>
        </w:rPr>
        <w:t>S'ha</w:t>
      </w:r>
      <w:r>
        <w:rPr>
          <w:spacing w:val="-10"/>
          <w:sz w:val="22"/>
        </w:rPr>
        <w:t> </w:t>
      </w:r>
      <w:r>
        <w:rPr>
          <w:sz w:val="22"/>
        </w:rPr>
        <w:t>valorat</w:t>
      </w:r>
      <w:r>
        <w:rPr>
          <w:spacing w:val="-10"/>
          <w:sz w:val="22"/>
        </w:rPr>
        <w:t> </w:t>
      </w:r>
      <w:r>
        <w:rPr>
          <w:sz w:val="22"/>
        </w:rPr>
        <w:t>l'ordre</w:t>
      </w:r>
      <w:r>
        <w:rPr>
          <w:spacing w:val="-10"/>
          <w:sz w:val="22"/>
        </w:rPr>
        <w:t> </w:t>
      </w:r>
      <w:r>
        <w:rPr>
          <w:sz w:val="22"/>
        </w:rPr>
        <w:t>i</w:t>
      </w:r>
      <w:r>
        <w:rPr>
          <w:spacing w:val="-10"/>
          <w:sz w:val="22"/>
        </w:rPr>
        <w:t> </w:t>
      </w:r>
      <w:r>
        <w:rPr>
          <w:sz w:val="22"/>
        </w:rPr>
        <w:t>la</w:t>
      </w:r>
      <w:r>
        <w:rPr>
          <w:spacing w:val="-10"/>
          <w:sz w:val="22"/>
        </w:rPr>
        <w:t> </w:t>
      </w:r>
      <w:r>
        <w:rPr>
          <w:sz w:val="22"/>
        </w:rPr>
        <w:t>neteja</w:t>
      </w:r>
      <w:r>
        <w:rPr>
          <w:spacing w:val="-10"/>
          <w:sz w:val="22"/>
        </w:rPr>
        <w:t> </w:t>
      </w:r>
      <w:r>
        <w:rPr>
          <w:sz w:val="22"/>
        </w:rPr>
        <w:t>d'instal·lacions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prevenció de riscos.</w:t>
      </w:r>
    </w:p>
    <w:p>
      <w:pPr>
        <w:pStyle w:val="ListParagraph"/>
        <w:numPr>
          <w:ilvl w:val="1"/>
          <w:numId w:val="16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residus</w:t>
      </w:r>
      <w:r>
        <w:rPr>
          <w:spacing w:val="-10"/>
          <w:sz w:val="22"/>
        </w:rPr>
        <w:t> </w:t>
      </w:r>
      <w:r>
        <w:rPr>
          <w:sz w:val="22"/>
        </w:rPr>
        <w:t>generats</w:t>
      </w:r>
      <w:r>
        <w:rPr>
          <w:spacing w:val="-9"/>
          <w:sz w:val="22"/>
        </w:rPr>
        <w:t> </w:t>
      </w:r>
      <w:r>
        <w:rPr>
          <w:sz w:val="22"/>
        </w:rPr>
        <w:t>per</w:t>
      </w:r>
      <w:r>
        <w:rPr>
          <w:spacing w:val="-9"/>
          <w:sz w:val="22"/>
        </w:rPr>
        <w:t> </w:t>
      </w:r>
      <w:r>
        <w:rPr>
          <w:sz w:val="22"/>
        </w:rPr>
        <w:t>a</w:t>
      </w:r>
      <w:r>
        <w:rPr>
          <w:spacing w:val="-10"/>
          <w:sz w:val="22"/>
        </w:rPr>
        <w:t> </w:t>
      </w:r>
      <w:r>
        <w:rPr>
          <w:sz w:val="22"/>
        </w:rPr>
        <w:t>la</w:t>
      </w:r>
      <w:r>
        <w:rPr>
          <w:spacing w:val="-9"/>
          <w:sz w:val="22"/>
        </w:rPr>
        <w:t> </w:t>
      </w:r>
      <w:r>
        <w:rPr>
          <w:sz w:val="22"/>
        </w:rPr>
        <w:t>seva</w:t>
      </w:r>
      <w:r>
        <w:rPr>
          <w:spacing w:val="-9"/>
          <w:sz w:val="22"/>
        </w:rPr>
        <w:t> </w:t>
      </w:r>
      <w:r>
        <w:rPr>
          <w:sz w:val="22"/>
        </w:rPr>
        <w:t>retirada</w:t>
      </w:r>
      <w:r>
        <w:rPr>
          <w:spacing w:val="-9"/>
          <w:sz w:val="22"/>
        </w:rPr>
        <w:t> </w:t>
      </w:r>
      <w:r>
        <w:rPr>
          <w:spacing w:val="-2"/>
          <w:sz w:val="22"/>
        </w:rPr>
        <w:t>selectiva.</w:t>
      </w:r>
    </w:p>
    <w:p>
      <w:pPr>
        <w:pStyle w:val="ListParagraph"/>
        <w:numPr>
          <w:ilvl w:val="1"/>
          <w:numId w:val="164"/>
        </w:numPr>
        <w:tabs>
          <w:tab w:pos="885" w:val="left" w:leader="none"/>
        </w:tabs>
        <w:spacing w:line="247" w:lineRule="auto" w:before="7" w:after="0"/>
        <w:ind w:left="885" w:right="172"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en les operacions realitzades.</w:t>
      </w:r>
    </w:p>
    <w:p>
      <w:pPr>
        <w:pStyle w:val="ListParagraph"/>
        <w:numPr>
          <w:ilvl w:val="1"/>
          <w:numId w:val="164"/>
        </w:numPr>
        <w:tabs>
          <w:tab w:pos="885" w:val="left" w:leader="none"/>
        </w:tabs>
        <w:spacing w:line="240" w:lineRule="auto" w:before="0" w:after="0"/>
        <w:ind w:left="885" w:right="228"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en</w:t>
      </w:r>
      <w:r>
        <w:rPr>
          <w:spacing w:val="-10"/>
          <w:sz w:val="22"/>
        </w:rPr>
        <w:t> </w:t>
      </w:r>
      <w:r>
        <w:rPr>
          <w:sz w:val="22"/>
        </w:rPr>
        <w:t>el</w:t>
      </w:r>
      <w:r>
        <w:rPr>
          <w:spacing w:val="-10"/>
          <w:sz w:val="22"/>
        </w:rPr>
        <w:t> </w:t>
      </w:r>
      <w:r>
        <w:rPr>
          <w:sz w:val="22"/>
        </w:rPr>
        <w:t>maneig</w:t>
      </w:r>
      <w:r>
        <w:rPr>
          <w:spacing w:val="-10"/>
          <w:sz w:val="22"/>
        </w:rPr>
        <w:t> </w:t>
      </w:r>
      <w:r>
        <w:rPr>
          <w:sz w:val="22"/>
        </w:rPr>
        <w:t>i</w:t>
      </w:r>
      <w:r>
        <w:rPr>
          <w:spacing w:val="-10"/>
          <w:sz w:val="22"/>
        </w:rPr>
        <w:t> </w:t>
      </w:r>
      <w:r>
        <w:rPr>
          <w:sz w:val="22"/>
        </w:rPr>
        <w:t>emmagatzematge</w:t>
      </w:r>
      <w:r>
        <w:rPr>
          <w:spacing w:val="-10"/>
          <w:sz w:val="22"/>
        </w:rPr>
        <w:t> </w:t>
      </w:r>
      <w:r>
        <w:rPr>
          <w:sz w:val="22"/>
        </w:rPr>
        <w:t>dels</w:t>
      </w:r>
      <w:r>
        <w:rPr>
          <w:spacing w:val="-10"/>
          <w:sz w:val="22"/>
        </w:rPr>
        <w:t> </w:t>
      </w:r>
      <w:r>
        <w:rPr>
          <w:sz w:val="22"/>
        </w:rPr>
        <w:t>sistemes </w:t>
      </w:r>
      <w:r>
        <w:rPr>
          <w:spacing w:val="-2"/>
          <w:sz w:val="22"/>
        </w:rPr>
        <w:t>pirotècnics.</w:t>
      </w:r>
    </w:p>
    <w:p>
      <w:pPr>
        <w:pStyle w:val="BodyText"/>
        <w:spacing w:before="1"/>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9" w:firstLine="15"/>
      </w:pPr>
      <w:r>
        <w:rPr/>
        <w:t>Aquest</w:t>
      </w:r>
      <w:r>
        <w:rPr>
          <w:spacing w:val="-9"/>
        </w:rPr>
        <w:t> </w:t>
      </w:r>
      <w:r>
        <w:rPr/>
        <w:t>mòdul</w:t>
      </w:r>
      <w:r>
        <w:rPr>
          <w:spacing w:val="-9"/>
        </w:rPr>
        <w:t> </w:t>
      </w:r>
      <w:r>
        <w:rPr/>
        <w:t>professional</w:t>
      </w:r>
      <w:r>
        <w:rPr>
          <w:spacing w:val="-9"/>
        </w:rPr>
        <w:t> </w:t>
      </w:r>
      <w:r>
        <w:rPr/>
        <w:t>conté</w:t>
      </w:r>
      <w:r>
        <w:rPr>
          <w:spacing w:val="-9"/>
        </w:rPr>
        <w:t> </w:t>
      </w:r>
      <w:r>
        <w:rPr/>
        <w:t>la</w:t>
      </w:r>
      <w:r>
        <w:rPr>
          <w:spacing w:val="-9"/>
        </w:rPr>
        <w:t> </w:t>
      </w:r>
      <w:r>
        <w:rPr/>
        <w:t>formació</w:t>
      </w:r>
      <w:r>
        <w:rPr>
          <w:spacing w:val="-9"/>
        </w:rPr>
        <w:t> </w:t>
      </w:r>
      <w:r>
        <w:rPr/>
        <w:t>necessària</w:t>
      </w:r>
      <w:r>
        <w:rPr>
          <w:spacing w:val="-9"/>
        </w:rPr>
        <w:t> </w:t>
      </w:r>
      <w:r>
        <w:rPr/>
        <w:t>per</w:t>
      </w:r>
      <w:r>
        <w:rPr>
          <w:spacing w:val="-9"/>
        </w:rPr>
        <w:t> </w:t>
      </w:r>
      <w:r>
        <w:rPr/>
        <w:t>a</w:t>
      </w:r>
      <w:r>
        <w:rPr>
          <w:spacing w:val="-9"/>
        </w:rPr>
        <w:t> </w:t>
      </w:r>
      <w:r>
        <w:rPr/>
        <w:t>exercir</w:t>
      </w:r>
      <w:r>
        <w:rPr>
          <w:spacing w:val="-9"/>
        </w:rPr>
        <w:t> </w:t>
      </w:r>
      <w:r>
        <w:rPr/>
        <w:t>la</w:t>
      </w:r>
      <w:r>
        <w:rPr>
          <w:spacing w:val="-9"/>
        </w:rPr>
        <w:t> </w:t>
      </w:r>
      <w:r>
        <w:rPr/>
        <w:t>funció</w:t>
      </w:r>
      <w:r>
        <w:rPr>
          <w:spacing w:val="-9"/>
        </w:rPr>
        <w:t> </w:t>
      </w:r>
      <w:r>
        <w:rPr/>
        <w:t>de</w:t>
      </w:r>
      <w:r>
        <w:rPr>
          <w:spacing w:val="-9"/>
        </w:rPr>
        <w:t> </w:t>
      </w:r>
      <w:r>
        <w:rPr/>
        <w:t>substituir</w:t>
      </w:r>
      <w:r>
        <w:rPr>
          <w:spacing w:val="-9"/>
        </w:rPr>
        <w:t> </w:t>
      </w:r>
      <w:r>
        <w:rPr/>
        <w:t>i reparar els sistemes de seguretat i confortabilitat d'un vehicle.</w:t>
      </w:r>
    </w:p>
    <w:p>
      <w:pPr>
        <w:pStyle w:val="BodyText"/>
        <w:spacing w:before="247"/>
        <w:ind w:left="179" w:firstLine="0"/>
      </w:pPr>
      <w:r>
        <w:rPr/>
        <w:t>Inclou</w:t>
      </w:r>
      <w:r>
        <w:rPr>
          <w:spacing w:val="-10"/>
        </w:rPr>
        <w:t> </w:t>
      </w:r>
      <w:r>
        <w:rPr/>
        <w:t>aspectes</w:t>
      </w:r>
      <w:r>
        <w:rPr>
          <w:spacing w:val="-9"/>
        </w:rPr>
        <w:t> </w:t>
      </w:r>
      <w:r>
        <w:rPr>
          <w:spacing w:val="-4"/>
        </w:rPr>
        <w:t>com:</w:t>
      </w:r>
    </w:p>
    <w:p>
      <w:pPr>
        <w:pStyle w:val="ListParagraph"/>
        <w:numPr>
          <w:ilvl w:val="0"/>
          <w:numId w:val="165"/>
        </w:numPr>
        <w:tabs>
          <w:tab w:pos="884" w:val="left" w:leader="none"/>
        </w:tabs>
        <w:spacing w:line="240" w:lineRule="auto" w:before="7" w:after="0"/>
        <w:ind w:left="884" w:right="0" w:hanging="360"/>
        <w:jc w:val="left"/>
        <w:rPr>
          <w:sz w:val="22"/>
        </w:rPr>
      </w:pPr>
      <w:r>
        <w:rPr>
          <w:sz w:val="22"/>
        </w:rPr>
        <w:t>Interpretar</w:t>
      </w:r>
      <w:r>
        <w:rPr>
          <w:spacing w:val="-8"/>
          <w:sz w:val="22"/>
        </w:rPr>
        <w:t> </w:t>
      </w:r>
      <w:r>
        <w:rPr>
          <w:sz w:val="22"/>
        </w:rPr>
        <w:t>els</w:t>
      </w:r>
      <w:r>
        <w:rPr>
          <w:spacing w:val="-8"/>
          <w:sz w:val="22"/>
        </w:rPr>
        <w:t> </w:t>
      </w:r>
      <w:r>
        <w:rPr>
          <w:sz w:val="22"/>
        </w:rPr>
        <w:t>esquemes</w:t>
      </w:r>
      <w:r>
        <w:rPr>
          <w:spacing w:val="-8"/>
          <w:sz w:val="22"/>
        </w:rPr>
        <w:t> </w:t>
      </w:r>
      <w:r>
        <w:rPr>
          <w:sz w:val="22"/>
        </w:rPr>
        <w:t>elèctrics</w:t>
      </w:r>
      <w:r>
        <w:rPr>
          <w:spacing w:val="-8"/>
          <w:sz w:val="22"/>
        </w:rPr>
        <w:t> </w:t>
      </w:r>
      <w:r>
        <w:rPr>
          <w:sz w:val="22"/>
        </w:rPr>
        <w:t>i</w:t>
      </w:r>
      <w:r>
        <w:rPr>
          <w:spacing w:val="-8"/>
          <w:sz w:val="22"/>
        </w:rPr>
        <w:t> </w:t>
      </w:r>
      <w:r>
        <w:rPr>
          <w:sz w:val="22"/>
        </w:rPr>
        <w:t>de</w:t>
      </w:r>
      <w:r>
        <w:rPr>
          <w:spacing w:val="-8"/>
          <w:sz w:val="22"/>
        </w:rPr>
        <w:t> </w:t>
      </w:r>
      <w:r>
        <w:rPr>
          <w:sz w:val="22"/>
        </w:rPr>
        <w:t>muntatge</w:t>
      </w:r>
      <w:r>
        <w:rPr>
          <w:spacing w:val="-8"/>
          <w:sz w:val="22"/>
        </w:rPr>
        <w:t> </w:t>
      </w:r>
      <w:r>
        <w:rPr>
          <w:sz w:val="22"/>
        </w:rPr>
        <w:t>dels</w:t>
      </w:r>
      <w:r>
        <w:rPr>
          <w:spacing w:val="-8"/>
          <w:sz w:val="22"/>
        </w:rPr>
        <w:t> </w:t>
      </w:r>
      <w:r>
        <w:rPr>
          <w:spacing w:val="-2"/>
          <w:sz w:val="22"/>
        </w:rPr>
        <w:t>components.</w:t>
      </w:r>
    </w:p>
    <w:p>
      <w:pPr>
        <w:pStyle w:val="ListParagraph"/>
        <w:numPr>
          <w:ilvl w:val="0"/>
          <w:numId w:val="165"/>
        </w:numPr>
        <w:tabs>
          <w:tab w:pos="884" w:val="left" w:leader="none"/>
        </w:tabs>
        <w:spacing w:line="240" w:lineRule="auto" w:before="6" w:after="0"/>
        <w:ind w:left="884" w:right="0" w:hanging="360"/>
        <w:jc w:val="left"/>
        <w:rPr>
          <w:sz w:val="22"/>
        </w:rPr>
      </w:pPr>
      <w:r>
        <w:rPr>
          <w:sz w:val="22"/>
        </w:rPr>
        <w:t>Diagnosticar</w:t>
      </w:r>
      <w:r>
        <w:rPr>
          <w:spacing w:val="-7"/>
          <w:sz w:val="22"/>
        </w:rPr>
        <w:t> </w:t>
      </w:r>
      <w:r>
        <w:rPr>
          <w:spacing w:val="-2"/>
          <w:sz w:val="22"/>
        </w:rPr>
        <w:t>avaries.</w:t>
      </w:r>
    </w:p>
    <w:p>
      <w:pPr>
        <w:pStyle w:val="ListParagraph"/>
        <w:numPr>
          <w:ilvl w:val="0"/>
          <w:numId w:val="165"/>
        </w:numPr>
        <w:tabs>
          <w:tab w:pos="884" w:val="left" w:leader="none"/>
        </w:tabs>
        <w:spacing w:line="240" w:lineRule="auto" w:before="7" w:after="0"/>
        <w:ind w:left="884" w:right="0" w:hanging="360"/>
        <w:jc w:val="left"/>
        <w:rPr>
          <w:sz w:val="22"/>
        </w:rPr>
      </w:pPr>
      <w:r>
        <w:rPr>
          <w:sz w:val="22"/>
        </w:rPr>
        <w:t>Desmuntar,</w:t>
      </w:r>
      <w:r>
        <w:rPr>
          <w:spacing w:val="-11"/>
          <w:sz w:val="22"/>
        </w:rPr>
        <w:t> </w:t>
      </w:r>
      <w:r>
        <w:rPr>
          <w:sz w:val="22"/>
        </w:rPr>
        <w:t>verificar,</w:t>
      </w:r>
      <w:r>
        <w:rPr>
          <w:spacing w:val="-10"/>
          <w:sz w:val="22"/>
        </w:rPr>
        <w:t> </w:t>
      </w:r>
      <w:r>
        <w:rPr>
          <w:sz w:val="22"/>
        </w:rPr>
        <w:t>reparar</w:t>
      </w:r>
      <w:r>
        <w:rPr>
          <w:spacing w:val="-11"/>
          <w:sz w:val="22"/>
        </w:rPr>
        <w:t> </w:t>
      </w:r>
      <w:r>
        <w:rPr>
          <w:sz w:val="22"/>
        </w:rPr>
        <w:t>i</w:t>
      </w:r>
      <w:r>
        <w:rPr>
          <w:spacing w:val="-10"/>
          <w:sz w:val="22"/>
        </w:rPr>
        <w:t> </w:t>
      </w:r>
      <w:r>
        <w:rPr>
          <w:sz w:val="22"/>
        </w:rPr>
        <w:t>muntar</w:t>
      </w:r>
      <w:r>
        <w:rPr>
          <w:spacing w:val="-11"/>
          <w:sz w:val="22"/>
        </w:rPr>
        <w:t> </w:t>
      </w:r>
      <w:r>
        <w:rPr>
          <w:sz w:val="22"/>
        </w:rPr>
        <w:t>seguint</w:t>
      </w:r>
      <w:r>
        <w:rPr>
          <w:spacing w:val="-10"/>
          <w:sz w:val="22"/>
        </w:rPr>
        <w:t> </w:t>
      </w:r>
      <w:r>
        <w:rPr>
          <w:sz w:val="22"/>
        </w:rPr>
        <w:t>especificacions</w:t>
      </w:r>
      <w:r>
        <w:rPr>
          <w:spacing w:val="-10"/>
          <w:sz w:val="22"/>
        </w:rPr>
        <w:t> </w:t>
      </w:r>
      <w:r>
        <w:rPr>
          <w:spacing w:val="-2"/>
          <w:sz w:val="22"/>
        </w:rPr>
        <w:t>tècniques.</w:t>
      </w:r>
    </w:p>
    <w:p>
      <w:pPr>
        <w:pStyle w:val="ListParagraph"/>
        <w:numPr>
          <w:ilvl w:val="0"/>
          <w:numId w:val="165"/>
        </w:numPr>
        <w:tabs>
          <w:tab w:pos="884" w:val="left" w:leader="none"/>
        </w:tabs>
        <w:spacing w:line="240" w:lineRule="auto" w:before="6" w:after="0"/>
        <w:ind w:left="884" w:right="0" w:hanging="360"/>
        <w:jc w:val="left"/>
        <w:rPr>
          <w:sz w:val="22"/>
        </w:rPr>
      </w:pPr>
      <w:r>
        <w:rPr>
          <w:sz w:val="22"/>
        </w:rPr>
        <w:t>Comprovar</w:t>
      </w:r>
      <w:r>
        <w:rPr>
          <w:spacing w:val="-12"/>
          <w:sz w:val="22"/>
        </w:rPr>
        <w:t> </w:t>
      </w:r>
      <w:r>
        <w:rPr>
          <w:sz w:val="22"/>
        </w:rPr>
        <w:t>l'operativitat</w:t>
      </w:r>
      <w:r>
        <w:rPr>
          <w:spacing w:val="-11"/>
          <w:sz w:val="22"/>
        </w:rPr>
        <w:t> </w:t>
      </w:r>
      <w:r>
        <w:rPr>
          <w:sz w:val="22"/>
        </w:rPr>
        <w:t>final</w:t>
      </w:r>
      <w:r>
        <w:rPr>
          <w:spacing w:val="-12"/>
          <w:sz w:val="22"/>
        </w:rPr>
        <w:t> </w:t>
      </w:r>
      <w:r>
        <w:rPr>
          <w:sz w:val="22"/>
        </w:rPr>
        <w:t>del</w:t>
      </w:r>
      <w:r>
        <w:rPr>
          <w:spacing w:val="-11"/>
          <w:sz w:val="22"/>
        </w:rPr>
        <w:t> </w:t>
      </w:r>
      <w:r>
        <w:rPr>
          <w:spacing w:val="-2"/>
          <w:sz w:val="22"/>
        </w:rPr>
        <w:t>sistema.</w:t>
      </w:r>
    </w:p>
    <w:p>
      <w:pPr>
        <w:pStyle w:val="ListParagraph"/>
        <w:numPr>
          <w:ilvl w:val="0"/>
          <w:numId w:val="165"/>
        </w:numPr>
        <w:tabs>
          <w:tab w:pos="884" w:val="left" w:leader="none"/>
        </w:tabs>
        <w:spacing w:line="240" w:lineRule="auto" w:before="7" w:after="0"/>
        <w:ind w:left="884" w:right="0" w:hanging="360"/>
        <w:jc w:val="left"/>
        <w:rPr>
          <w:sz w:val="22"/>
        </w:rPr>
      </w:pPr>
      <w:r>
        <w:rPr>
          <w:sz w:val="22"/>
        </w:rPr>
        <w:t>Complir</w:t>
      </w:r>
      <w:r>
        <w:rPr>
          <w:spacing w:val="-10"/>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prevenció</w:t>
      </w:r>
      <w:r>
        <w:rPr>
          <w:spacing w:val="-9"/>
          <w:sz w:val="22"/>
        </w:rPr>
        <w:t> </w:t>
      </w:r>
      <w:r>
        <w:rPr>
          <w:sz w:val="22"/>
        </w:rPr>
        <w:t>laboral</w:t>
      </w:r>
      <w:r>
        <w:rPr>
          <w:spacing w:val="-9"/>
          <w:sz w:val="22"/>
        </w:rPr>
        <w:t> </w:t>
      </w:r>
      <w:r>
        <w:rPr>
          <w:sz w:val="22"/>
        </w:rPr>
        <w:t>i</w:t>
      </w:r>
      <w:r>
        <w:rPr>
          <w:spacing w:val="-9"/>
          <w:sz w:val="22"/>
        </w:rPr>
        <w:t> </w:t>
      </w:r>
      <w:r>
        <w:rPr>
          <w:spacing w:val="-2"/>
          <w:sz w:val="22"/>
        </w:rPr>
        <w:t>ambiental.</w:t>
      </w:r>
    </w:p>
    <w:p>
      <w:pPr>
        <w:pStyle w:val="BodyText"/>
        <w:spacing w:before="3"/>
        <w:ind w:left="0" w:firstLine="0"/>
      </w:pPr>
    </w:p>
    <w:p>
      <w:pPr>
        <w:pStyle w:val="BodyText"/>
        <w:ind w:left="179"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65"/>
        </w:numPr>
        <w:tabs>
          <w:tab w:pos="884" w:val="left" w:leader="none"/>
        </w:tabs>
        <w:spacing w:line="240" w:lineRule="auto" w:before="7" w:after="0"/>
        <w:ind w:left="884" w:right="0" w:hanging="360"/>
        <w:jc w:val="left"/>
        <w:rPr>
          <w:sz w:val="22"/>
        </w:rPr>
      </w:pPr>
      <w:r>
        <w:rPr>
          <w:sz w:val="22"/>
        </w:rPr>
        <w:t>Manteniment</w:t>
      </w:r>
      <w:r>
        <w:rPr>
          <w:spacing w:val="-13"/>
          <w:sz w:val="22"/>
        </w:rPr>
        <w:t> </w:t>
      </w:r>
      <w:r>
        <w:rPr>
          <w:sz w:val="22"/>
        </w:rPr>
        <w:t>de</w:t>
      </w:r>
      <w:r>
        <w:rPr>
          <w:spacing w:val="-10"/>
          <w:sz w:val="22"/>
        </w:rPr>
        <w:t> </w:t>
      </w:r>
      <w:r>
        <w:rPr>
          <w:sz w:val="22"/>
        </w:rPr>
        <w:t>sistemes</w:t>
      </w:r>
      <w:r>
        <w:rPr>
          <w:spacing w:val="-11"/>
          <w:sz w:val="22"/>
        </w:rPr>
        <w:t> </w:t>
      </w:r>
      <w:r>
        <w:rPr>
          <w:sz w:val="22"/>
        </w:rPr>
        <w:t>de</w:t>
      </w:r>
      <w:r>
        <w:rPr>
          <w:spacing w:val="-10"/>
          <w:sz w:val="22"/>
        </w:rPr>
        <w:t> </w:t>
      </w:r>
      <w:r>
        <w:rPr>
          <w:sz w:val="22"/>
        </w:rPr>
        <w:t>control</w:t>
      </w:r>
      <w:r>
        <w:rPr>
          <w:spacing w:val="-11"/>
          <w:sz w:val="22"/>
        </w:rPr>
        <w:t> </w:t>
      </w:r>
      <w:r>
        <w:rPr>
          <w:sz w:val="22"/>
        </w:rPr>
        <w:t>de</w:t>
      </w:r>
      <w:r>
        <w:rPr>
          <w:spacing w:val="-10"/>
          <w:sz w:val="22"/>
        </w:rPr>
        <w:t> </w:t>
      </w:r>
      <w:r>
        <w:rPr>
          <w:sz w:val="22"/>
        </w:rPr>
        <w:t>la</w:t>
      </w:r>
      <w:r>
        <w:rPr>
          <w:spacing w:val="-11"/>
          <w:sz w:val="22"/>
        </w:rPr>
        <w:t> </w:t>
      </w:r>
      <w:r>
        <w:rPr>
          <w:sz w:val="22"/>
        </w:rPr>
        <w:t>temperatura</w:t>
      </w:r>
      <w:r>
        <w:rPr>
          <w:spacing w:val="-10"/>
          <w:sz w:val="22"/>
        </w:rPr>
        <w:t> </w:t>
      </w:r>
      <w:r>
        <w:rPr>
          <w:sz w:val="22"/>
        </w:rPr>
        <w:t>de</w:t>
      </w:r>
      <w:r>
        <w:rPr>
          <w:spacing w:val="-10"/>
          <w:sz w:val="22"/>
        </w:rPr>
        <w:t> </w:t>
      </w:r>
      <w:r>
        <w:rPr>
          <w:spacing w:val="-2"/>
          <w:sz w:val="22"/>
        </w:rPr>
        <w:t>l'habitacle.</w:t>
      </w:r>
    </w:p>
    <w:p>
      <w:pPr>
        <w:pStyle w:val="ListParagraph"/>
        <w:numPr>
          <w:ilvl w:val="0"/>
          <w:numId w:val="165"/>
        </w:numPr>
        <w:tabs>
          <w:tab w:pos="884" w:val="left" w:leader="none"/>
        </w:tabs>
        <w:spacing w:line="240" w:lineRule="auto" w:before="6" w:after="0"/>
        <w:ind w:left="884" w:right="0" w:hanging="360"/>
        <w:jc w:val="left"/>
        <w:rPr>
          <w:sz w:val="22"/>
        </w:rPr>
      </w:pPr>
      <w:r>
        <w:rPr>
          <w:sz w:val="22"/>
        </w:rPr>
        <w:t>Instal·lació</w:t>
      </w:r>
      <w:r>
        <w:rPr>
          <w:spacing w:val="-14"/>
          <w:sz w:val="22"/>
        </w:rPr>
        <w:t> </w:t>
      </w:r>
      <w:r>
        <w:rPr>
          <w:sz w:val="22"/>
        </w:rPr>
        <w:t>i</w:t>
      </w:r>
      <w:r>
        <w:rPr>
          <w:spacing w:val="-14"/>
          <w:sz w:val="22"/>
        </w:rPr>
        <w:t> </w:t>
      </w:r>
      <w:r>
        <w:rPr>
          <w:sz w:val="22"/>
        </w:rPr>
        <w:t>manteniment</w:t>
      </w:r>
      <w:r>
        <w:rPr>
          <w:spacing w:val="-14"/>
          <w:sz w:val="22"/>
        </w:rPr>
        <w:t> </w:t>
      </w:r>
      <w:r>
        <w:rPr>
          <w:sz w:val="22"/>
        </w:rPr>
        <w:t>de</w:t>
      </w:r>
      <w:r>
        <w:rPr>
          <w:spacing w:val="-13"/>
          <w:sz w:val="22"/>
        </w:rPr>
        <w:t> </w:t>
      </w:r>
      <w:r>
        <w:rPr>
          <w:sz w:val="22"/>
        </w:rPr>
        <w:t>sistemes</w:t>
      </w:r>
      <w:r>
        <w:rPr>
          <w:spacing w:val="-14"/>
          <w:sz w:val="22"/>
        </w:rPr>
        <w:t> </w:t>
      </w:r>
      <w:r>
        <w:rPr>
          <w:sz w:val="22"/>
        </w:rPr>
        <w:t>audiovisuals,</w:t>
      </w:r>
      <w:r>
        <w:rPr>
          <w:spacing w:val="-14"/>
          <w:sz w:val="22"/>
        </w:rPr>
        <w:t> </w:t>
      </w:r>
      <w:r>
        <w:rPr>
          <w:sz w:val="22"/>
        </w:rPr>
        <w:t>de</w:t>
      </w:r>
      <w:r>
        <w:rPr>
          <w:spacing w:val="-13"/>
          <w:sz w:val="22"/>
        </w:rPr>
        <w:t> </w:t>
      </w:r>
      <w:r>
        <w:rPr>
          <w:sz w:val="22"/>
        </w:rPr>
        <w:t>comunicació</w:t>
      </w:r>
      <w:r>
        <w:rPr>
          <w:spacing w:val="-14"/>
          <w:sz w:val="22"/>
        </w:rPr>
        <w:t> </w:t>
      </w:r>
      <w:r>
        <w:rPr>
          <w:sz w:val="22"/>
        </w:rPr>
        <w:t>i</w:t>
      </w:r>
      <w:r>
        <w:rPr>
          <w:spacing w:val="-14"/>
          <w:sz w:val="22"/>
        </w:rPr>
        <w:t> </w:t>
      </w:r>
      <w:r>
        <w:rPr>
          <w:sz w:val="22"/>
        </w:rPr>
        <w:t>de</w:t>
      </w:r>
      <w:r>
        <w:rPr>
          <w:spacing w:val="-14"/>
          <w:sz w:val="22"/>
        </w:rPr>
        <w:t> </w:t>
      </w:r>
      <w:r>
        <w:rPr>
          <w:spacing w:val="-2"/>
          <w:sz w:val="22"/>
        </w:rPr>
        <w:t>confort.</w:t>
      </w:r>
    </w:p>
    <w:p>
      <w:pPr>
        <w:pStyle w:val="ListParagraph"/>
        <w:numPr>
          <w:ilvl w:val="0"/>
          <w:numId w:val="165"/>
        </w:numPr>
        <w:tabs>
          <w:tab w:pos="884" w:val="left" w:leader="none"/>
        </w:tabs>
        <w:spacing w:line="240" w:lineRule="auto" w:before="7" w:after="0"/>
        <w:ind w:left="884" w:right="0" w:hanging="360"/>
        <w:jc w:val="left"/>
        <w:rPr>
          <w:sz w:val="22"/>
        </w:rPr>
      </w:pPr>
      <w:r>
        <w:rPr>
          <w:sz w:val="22"/>
        </w:rPr>
        <w:t>Manteniment</w:t>
      </w:r>
      <w:r>
        <w:rPr>
          <w:spacing w:val="-12"/>
          <w:sz w:val="22"/>
        </w:rPr>
        <w:t> </w:t>
      </w:r>
      <w:r>
        <w:rPr>
          <w:sz w:val="22"/>
        </w:rPr>
        <w:t>dels</w:t>
      </w:r>
      <w:r>
        <w:rPr>
          <w:spacing w:val="-9"/>
          <w:sz w:val="22"/>
        </w:rPr>
        <w:t> </w:t>
      </w:r>
      <w:r>
        <w:rPr>
          <w:sz w:val="22"/>
        </w:rPr>
        <w:t>sistemes</w:t>
      </w:r>
      <w:r>
        <w:rPr>
          <w:spacing w:val="-10"/>
          <w:sz w:val="22"/>
        </w:rPr>
        <w:t> </w:t>
      </w:r>
      <w:r>
        <w:rPr>
          <w:sz w:val="22"/>
        </w:rPr>
        <w:t>de</w:t>
      </w:r>
      <w:r>
        <w:rPr>
          <w:spacing w:val="-9"/>
          <w:sz w:val="22"/>
        </w:rPr>
        <w:t> </w:t>
      </w:r>
      <w:r>
        <w:rPr>
          <w:sz w:val="22"/>
        </w:rPr>
        <w:t>seguretat</w:t>
      </w:r>
      <w:r>
        <w:rPr>
          <w:spacing w:val="-9"/>
          <w:sz w:val="22"/>
        </w:rPr>
        <w:t> </w:t>
      </w:r>
      <w:r>
        <w:rPr>
          <w:sz w:val="22"/>
        </w:rPr>
        <w:t>de</w:t>
      </w:r>
      <w:r>
        <w:rPr>
          <w:spacing w:val="-10"/>
          <w:sz w:val="22"/>
        </w:rPr>
        <w:t> </w:t>
      </w:r>
      <w:r>
        <w:rPr>
          <w:sz w:val="22"/>
        </w:rPr>
        <w:t>les</w:t>
      </w:r>
      <w:r>
        <w:rPr>
          <w:spacing w:val="-9"/>
          <w:sz w:val="22"/>
        </w:rPr>
        <w:t> </w:t>
      </w:r>
      <w:r>
        <w:rPr>
          <w:sz w:val="22"/>
        </w:rPr>
        <w:t>persones</w:t>
      </w:r>
      <w:r>
        <w:rPr>
          <w:spacing w:val="-9"/>
          <w:sz w:val="22"/>
        </w:rPr>
        <w:t> </w:t>
      </w:r>
      <w:r>
        <w:rPr>
          <w:sz w:val="22"/>
        </w:rPr>
        <w:t>i</w:t>
      </w:r>
      <w:r>
        <w:rPr>
          <w:spacing w:val="-10"/>
          <w:sz w:val="22"/>
        </w:rPr>
        <w:t> </w:t>
      </w:r>
      <w:r>
        <w:rPr>
          <w:sz w:val="22"/>
        </w:rPr>
        <w:t>del</w:t>
      </w:r>
      <w:r>
        <w:rPr>
          <w:spacing w:val="-9"/>
          <w:sz w:val="22"/>
        </w:rPr>
        <w:t> </w:t>
      </w:r>
      <w:r>
        <w:rPr>
          <w:sz w:val="22"/>
        </w:rPr>
        <w:t>propi</w:t>
      </w:r>
      <w:r>
        <w:rPr>
          <w:spacing w:val="-9"/>
          <w:sz w:val="22"/>
        </w:rPr>
        <w:t> </w:t>
      </w:r>
      <w:r>
        <w:rPr>
          <w:spacing w:val="-2"/>
          <w:sz w:val="22"/>
        </w:rPr>
        <w:t>vehicle.</w:t>
      </w:r>
    </w:p>
    <w:p>
      <w:pPr>
        <w:pStyle w:val="ListParagraph"/>
        <w:numPr>
          <w:ilvl w:val="0"/>
          <w:numId w:val="165"/>
        </w:numPr>
        <w:tabs>
          <w:tab w:pos="884" w:val="left" w:leader="none"/>
        </w:tabs>
        <w:spacing w:line="240" w:lineRule="auto" w:before="6" w:after="0"/>
        <w:ind w:left="884" w:right="0" w:hanging="360"/>
        <w:jc w:val="left"/>
        <w:rPr>
          <w:sz w:val="22"/>
        </w:rPr>
      </w:pPr>
      <w:r>
        <w:rPr>
          <w:sz w:val="22"/>
        </w:rPr>
        <w:t>Substitució</w:t>
      </w:r>
      <w:r>
        <w:rPr>
          <w:spacing w:val="-11"/>
          <w:sz w:val="22"/>
        </w:rPr>
        <w:t> </w:t>
      </w:r>
      <w:r>
        <w:rPr>
          <w:sz w:val="22"/>
        </w:rPr>
        <w:t>de</w:t>
      </w:r>
      <w:r>
        <w:rPr>
          <w:spacing w:val="-11"/>
          <w:sz w:val="22"/>
        </w:rPr>
        <w:t> </w:t>
      </w:r>
      <w:r>
        <w:rPr>
          <w:sz w:val="22"/>
        </w:rPr>
        <w:t>llunes,</w:t>
      </w:r>
      <w:r>
        <w:rPr>
          <w:spacing w:val="-11"/>
          <w:sz w:val="22"/>
        </w:rPr>
        <w:t> </w:t>
      </w:r>
      <w:r>
        <w:rPr>
          <w:sz w:val="22"/>
        </w:rPr>
        <w:t>desmuntatge</w:t>
      </w:r>
      <w:r>
        <w:rPr>
          <w:spacing w:val="-11"/>
          <w:sz w:val="22"/>
        </w:rPr>
        <w:t> </w:t>
      </w:r>
      <w:r>
        <w:rPr>
          <w:sz w:val="22"/>
        </w:rPr>
        <w:t>i</w:t>
      </w:r>
      <w:r>
        <w:rPr>
          <w:spacing w:val="-11"/>
          <w:sz w:val="22"/>
        </w:rPr>
        <w:t> </w:t>
      </w:r>
      <w:r>
        <w:rPr>
          <w:sz w:val="22"/>
        </w:rPr>
        <w:t>muntatge</w:t>
      </w:r>
      <w:r>
        <w:rPr>
          <w:spacing w:val="-11"/>
          <w:sz w:val="22"/>
        </w:rPr>
        <w:t> </w:t>
      </w:r>
      <w:r>
        <w:rPr>
          <w:sz w:val="22"/>
        </w:rPr>
        <w:t>d'accessoris</w:t>
      </w:r>
      <w:r>
        <w:rPr>
          <w:spacing w:val="-11"/>
          <w:sz w:val="22"/>
        </w:rPr>
        <w:t> </w:t>
      </w:r>
      <w:r>
        <w:rPr>
          <w:sz w:val="22"/>
        </w:rPr>
        <w:t>de</w:t>
      </w:r>
      <w:r>
        <w:rPr>
          <w:spacing w:val="-11"/>
          <w:sz w:val="22"/>
        </w:rPr>
        <w:t> </w:t>
      </w:r>
      <w:r>
        <w:rPr>
          <w:sz w:val="22"/>
        </w:rPr>
        <w:t>la</w:t>
      </w:r>
      <w:r>
        <w:rPr>
          <w:spacing w:val="-11"/>
          <w:sz w:val="22"/>
        </w:rPr>
        <w:t> </w:t>
      </w:r>
      <w:r>
        <w:rPr>
          <w:spacing w:val="-2"/>
          <w:sz w:val="22"/>
        </w:rPr>
        <w:t>carrosseria.</w:t>
      </w:r>
    </w:p>
    <w:p>
      <w:pPr>
        <w:pStyle w:val="BodyText"/>
        <w:spacing w:before="3"/>
        <w:ind w:left="0" w:firstLine="0"/>
      </w:pPr>
    </w:p>
    <w:p>
      <w:pPr>
        <w:pStyle w:val="BodyText"/>
        <w:spacing w:before="1"/>
        <w:ind w:left="179" w:firstLine="0"/>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9"/>
        </w:rPr>
        <w:t> </w:t>
      </w:r>
      <w:r>
        <w:rPr/>
        <w:t>a</w:t>
      </w:r>
      <w:r>
        <w:rPr>
          <w:spacing w:val="-8"/>
        </w:rPr>
        <w:t> </w:t>
      </w:r>
      <w:r>
        <w:rPr/>
        <w:t>assolir</w:t>
      </w:r>
      <w:r>
        <w:rPr>
          <w:spacing w:val="-9"/>
        </w:rPr>
        <w:t> </w:t>
      </w:r>
      <w:r>
        <w:rPr/>
        <w:t>els</w:t>
      </w:r>
      <w:r>
        <w:rPr>
          <w:spacing w:val="-9"/>
        </w:rPr>
        <w:t> </w:t>
      </w:r>
      <w:r>
        <w:rPr/>
        <w:t>objectius</w:t>
      </w:r>
      <w:r>
        <w:rPr>
          <w:spacing w:val="-8"/>
        </w:rPr>
        <w:t> </w:t>
      </w:r>
      <w:r>
        <w:rPr/>
        <w:t>generals</w:t>
      </w:r>
      <w:r>
        <w:rPr>
          <w:spacing w:val="-9"/>
        </w:rPr>
        <w:t> </w:t>
      </w:r>
      <w:r>
        <w:rPr/>
        <w:t>a),</w:t>
      </w:r>
      <w:r>
        <w:rPr>
          <w:spacing w:val="-9"/>
        </w:rPr>
        <w:t> </w:t>
      </w:r>
      <w:r>
        <w:rPr/>
        <w:t>b),</w:t>
      </w:r>
      <w:r>
        <w:rPr>
          <w:spacing w:val="-8"/>
        </w:rPr>
        <w:t> </w:t>
      </w:r>
      <w:r>
        <w:rPr/>
        <w:t>c),</w:t>
      </w:r>
      <w:r>
        <w:rPr>
          <w:spacing w:val="-9"/>
        </w:rPr>
        <w:t> </w:t>
      </w:r>
      <w:r>
        <w:rPr/>
        <w:t>e),</w:t>
      </w:r>
      <w:r>
        <w:rPr>
          <w:spacing w:val="-9"/>
        </w:rPr>
        <w:t> </w:t>
      </w:r>
      <w:r>
        <w:rPr/>
        <w:t>g),</w:t>
      </w:r>
      <w:r>
        <w:rPr>
          <w:spacing w:val="-8"/>
        </w:rPr>
        <w:t> </w:t>
      </w:r>
      <w:r>
        <w:rPr/>
        <w:t>h),</w:t>
      </w:r>
      <w:r>
        <w:rPr>
          <w:spacing w:val="-9"/>
        </w:rPr>
        <w:t> </w:t>
      </w:r>
      <w:r>
        <w:rPr/>
        <w:t>i),</w:t>
      </w:r>
      <w:r>
        <w:rPr>
          <w:spacing w:val="-9"/>
        </w:rPr>
        <w:t> </w:t>
      </w:r>
      <w:r>
        <w:rPr/>
        <w:t>j),</w:t>
      </w:r>
      <w:r>
        <w:rPr>
          <w:spacing w:val="-8"/>
        </w:rPr>
        <w:t> </w:t>
      </w:r>
      <w:r>
        <w:rPr>
          <w:spacing w:val="-5"/>
        </w:rPr>
        <w:t>k)</w:t>
      </w:r>
    </w:p>
    <w:p>
      <w:pPr>
        <w:pStyle w:val="BodyText"/>
        <w:spacing w:before="6"/>
        <w:ind w:left="165" w:firstLine="0"/>
      </w:pPr>
      <w:r>
        <w:rPr/>
        <w:t>l)</w:t>
      </w:r>
      <w:r>
        <w:rPr>
          <w:spacing w:val="-11"/>
        </w:rPr>
        <w:t> </w:t>
      </w:r>
      <w:r>
        <w:rPr/>
        <w:t>i</w:t>
      </w:r>
      <w:r>
        <w:rPr>
          <w:spacing w:val="-8"/>
        </w:rPr>
        <w:t> </w:t>
      </w:r>
      <w:r>
        <w:rPr/>
        <w:t>q)</w:t>
      </w:r>
      <w:r>
        <w:rPr>
          <w:spacing w:val="-9"/>
        </w:rPr>
        <w:t> </w:t>
      </w:r>
      <w:r>
        <w:rPr/>
        <w:t>del</w:t>
      </w:r>
      <w:r>
        <w:rPr>
          <w:spacing w:val="-8"/>
        </w:rPr>
        <w:t> </w:t>
      </w:r>
      <w:r>
        <w:rPr/>
        <w:t>cicle</w:t>
      </w:r>
      <w:r>
        <w:rPr>
          <w:spacing w:val="-9"/>
        </w:rPr>
        <w:t> </w:t>
      </w:r>
      <w:r>
        <w:rPr/>
        <w:t>formatiu</w:t>
      </w:r>
      <w:r>
        <w:rPr>
          <w:spacing w:val="-8"/>
        </w:rPr>
        <w:t> </w:t>
      </w:r>
      <w:r>
        <w:rPr/>
        <w:t>i</w:t>
      </w:r>
      <w:r>
        <w:rPr>
          <w:spacing w:val="-9"/>
        </w:rPr>
        <w:t> </w:t>
      </w:r>
      <w:r>
        <w:rPr/>
        <w:t>les</w:t>
      </w:r>
      <w:r>
        <w:rPr>
          <w:spacing w:val="-8"/>
        </w:rPr>
        <w:t> </w:t>
      </w:r>
      <w:r>
        <w:rPr/>
        <w:t>competències</w:t>
      </w:r>
      <w:r>
        <w:rPr>
          <w:spacing w:val="-8"/>
        </w:rPr>
        <w:t> </w:t>
      </w:r>
      <w:r>
        <w:rPr/>
        <w:t>a),</w:t>
      </w:r>
      <w:r>
        <w:rPr>
          <w:spacing w:val="-9"/>
        </w:rPr>
        <w:t> </w:t>
      </w:r>
      <w:r>
        <w:rPr/>
        <w:t>b),</w:t>
      </w:r>
      <w:r>
        <w:rPr>
          <w:spacing w:val="-8"/>
        </w:rPr>
        <w:t> </w:t>
      </w:r>
      <w:r>
        <w:rPr/>
        <w:t>d),</w:t>
      </w:r>
      <w:r>
        <w:rPr>
          <w:spacing w:val="-9"/>
        </w:rPr>
        <w:t> </w:t>
      </w:r>
      <w:r>
        <w:rPr/>
        <w:t>g),</w:t>
      </w:r>
      <w:r>
        <w:rPr>
          <w:spacing w:val="-8"/>
        </w:rPr>
        <w:t> </w:t>
      </w:r>
      <w:r>
        <w:rPr/>
        <w:t>i</w:t>
      </w:r>
      <w:r>
        <w:rPr>
          <w:spacing w:val="-9"/>
        </w:rPr>
        <w:t> </w:t>
      </w:r>
      <w:r>
        <w:rPr/>
        <w:t>h)</w:t>
      </w:r>
      <w:r>
        <w:rPr>
          <w:spacing w:val="-8"/>
        </w:rPr>
        <w:t> </w:t>
      </w:r>
      <w:r>
        <w:rPr/>
        <w:t>del</w:t>
      </w:r>
      <w:r>
        <w:rPr>
          <w:spacing w:val="-8"/>
        </w:rPr>
        <w:t> </w:t>
      </w:r>
      <w:r>
        <w:rPr>
          <w:spacing w:val="-2"/>
        </w:rPr>
        <w:t>títol.</w:t>
      </w:r>
    </w:p>
    <w:p>
      <w:pPr>
        <w:pStyle w:val="BodyText"/>
        <w:spacing w:before="3"/>
        <w:ind w:left="0" w:firstLine="0"/>
      </w:pPr>
    </w:p>
    <w:p>
      <w:pPr>
        <w:pStyle w:val="BodyText"/>
        <w:spacing w:line="247" w:lineRule="auto"/>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66"/>
        </w:numPr>
        <w:tabs>
          <w:tab w:pos="884" w:val="left" w:leader="none"/>
        </w:tabs>
        <w:spacing w:line="251" w:lineRule="exact" w:before="0" w:after="0"/>
        <w:ind w:left="884" w:right="0" w:hanging="359"/>
        <w:jc w:val="left"/>
        <w:rPr>
          <w:sz w:val="22"/>
        </w:rPr>
      </w:pPr>
      <w:r>
        <w:rPr>
          <w:sz w:val="22"/>
        </w:rPr>
        <w:t>La</w:t>
      </w:r>
      <w:r>
        <w:rPr>
          <w:spacing w:val="-13"/>
          <w:sz w:val="22"/>
        </w:rPr>
        <w:t> </w:t>
      </w:r>
      <w:r>
        <w:rPr>
          <w:sz w:val="22"/>
        </w:rPr>
        <w:t>utilització</w:t>
      </w:r>
      <w:r>
        <w:rPr>
          <w:spacing w:val="-13"/>
          <w:sz w:val="22"/>
        </w:rPr>
        <w:t> </w:t>
      </w:r>
      <w:r>
        <w:rPr>
          <w:sz w:val="22"/>
        </w:rPr>
        <w:t>de</w:t>
      </w:r>
      <w:r>
        <w:rPr>
          <w:spacing w:val="-13"/>
          <w:sz w:val="22"/>
        </w:rPr>
        <w:t> </w:t>
      </w:r>
      <w:r>
        <w:rPr>
          <w:sz w:val="22"/>
        </w:rPr>
        <w:t>documentació</w:t>
      </w:r>
      <w:r>
        <w:rPr>
          <w:spacing w:val="-12"/>
          <w:sz w:val="22"/>
        </w:rPr>
        <w:t> </w:t>
      </w:r>
      <w:r>
        <w:rPr>
          <w:spacing w:val="-2"/>
          <w:sz w:val="22"/>
        </w:rPr>
        <w:t>tècnica.</w:t>
      </w:r>
    </w:p>
    <w:p>
      <w:pPr>
        <w:pStyle w:val="ListParagraph"/>
        <w:numPr>
          <w:ilvl w:val="0"/>
          <w:numId w:val="166"/>
        </w:numPr>
        <w:tabs>
          <w:tab w:pos="884" w:val="left" w:leader="none"/>
        </w:tabs>
        <w:spacing w:line="240" w:lineRule="auto" w:before="7" w:after="0"/>
        <w:ind w:left="884" w:right="0" w:hanging="359"/>
        <w:jc w:val="left"/>
        <w:rPr>
          <w:sz w:val="22"/>
        </w:rPr>
      </w:pPr>
      <w:r>
        <w:rPr>
          <w:sz w:val="22"/>
        </w:rPr>
        <w:t>El</w:t>
      </w:r>
      <w:r>
        <w:rPr>
          <w:spacing w:val="-7"/>
          <w:sz w:val="22"/>
        </w:rPr>
        <w:t> </w:t>
      </w:r>
      <w:r>
        <w:rPr>
          <w:sz w:val="22"/>
        </w:rPr>
        <w:t>diagnòstic</w:t>
      </w:r>
      <w:r>
        <w:rPr>
          <w:spacing w:val="-7"/>
          <w:sz w:val="22"/>
        </w:rPr>
        <w:t> </w:t>
      </w:r>
      <w:r>
        <w:rPr>
          <w:spacing w:val="-2"/>
          <w:sz w:val="22"/>
        </w:rPr>
        <w:t>d'avaries.</w:t>
      </w:r>
    </w:p>
    <w:p>
      <w:pPr>
        <w:pStyle w:val="ListParagraph"/>
        <w:numPr>
          <w:ilvl w:val="0"/>
          <w:numId w:val="166"/>
        </w:numPr>
        <w:tabs>
          <w:tab w:pos="884" w:val="left" w:leader="none"/>
        </w:tabs>
        <w:spacing w:line="240" w:lineRule="auto" w:before="7" w:after="0"/>
        <w:ind w:left="884" w:right="0" w:hanging="359"/>
        <w:jc w:val="left"/>
        <w:rPr>
          <w:sz w:val="22"/>
        </w:rPr>
      </w:pPr>
      <w:r>
        <w:rPr>
          <w:sz w:val="22"/>
        </w:rPr>
        <w:t>Els</w:t>
      </w:r>
      <w:r>
        <w:rPr>
          <w:spacing w:val="-9"/>
          <w:sz w:val="22"/>
        </w:rPr>
        <w:t> </w:t>
      </w:r>
      <w:r>
        <w:rPr>
          <w:sz w:val="22"/>
        </w:rPr>
        <w:t>processos</w:t>
      </w:r>
      <w:r>
        <w:rPr>
          <w:spacing w:val="-9"/>
          <w:sz w:val="22"/>
        </w:rPr>
        <w:t> </w:t>
      </w:r>
      <w:r>
        <w:rPr>
          <w:sz w:val="22"/>
        </w:rPr>
        <w:t>de</w:t>
      </w:r>
      <w:r>
        <w:rPr>
          <w:spacing w:val="-9"/>
          <w:sz w:val="22"/>
        </w:rPr>
        <w:t> </w:t>
      </w:r>
      <w:r>
        <w:rPr>
          <w:sz w:val="22"/>
        </w:rPr>
        <w:t>manteniment</w:t>
      </w:r>
      <w:r>
        <w:rPr>
          <w:spacing w:val="-9"/>
          <w:sz w:val="22"/>
        </w:rPr>
        <w:t> </w:t>
      </w:r>
      <w:r>
        <w:rPr>
          <w:sz w:val="22"/>
        </w:rPr>
        <w:t>dels</w:t>
      </w:r>
      <w:r>
        <w:rPr>
          <w:spacing w:val="-9"/>
          <w:sz w:val="22"/>
        </w:rPr>
        <w:t> </w:t>
      </w:r>
      <w:r>
        <w:rPr>
          <w:sz w:val="22"/>
        </w:rPr>
        <w:t>diferents</w:t>
      </w:r>
      <w:r>
        <w:rPr>
          <w:spacing w:val="-8"/>
          <w:sz w:val="22"/>
        </w:rPr>
        <w:t> </w:t>
      </w:r>
      <w:r>
        <w:rPr>
          <w:spacing w:val="-2"/>
          <w:sz w:val="22"/>
        </w:rPr>
        <w:t>sistemes.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166"/>
        </w:numPr>
        <w:tabs>
          <w:tab w:pos="884" w:val="left" w:leader="none"/>
        </w:tabs>
        <w:spacing w:line="240" w:lineRule="auto" w:before="74" w:after="0"/>
        <w:ind w:left="884" w:right="0" w:hanging="359"/>
        <w:jc w:val="left"/>
        <w:rPr>
          <w:sz w:val="22"/>
        </w:rPr>
      </w:pPr>
      <w:r>
        <w:rPr>
          <w:sz w:val="22"/>
        </w:rPr>
        <w:t>L'aplicació</w:t>
      </w:r>
      <w:r>
        <w:rPr>
          <w:spacing w:val="-10"/>
          <w:sz w:val="22"/>
        </w:rPr>
        <w:t> </w:t>
      </w:r>
      <w:r>
        <w:rPr>
          <w:sz w:val="22"/>
        </w:rPr>
        <w:t>de</w:t>
      </w:r>
      <w:r>
        <w:rPr>
          <w:spacing w:val="-9"/>
          <w:sz w:val="22"/>
        </w:rPr>
        <w:t> </w:t>
      </w:r>
      <w:r>
        <w:rPr>
          <w:sz w:val="22"/>
        </w:rPr>
        <w:t>mesures</w:t>
      </w:r>
      <w:r>
        <w:rPr>
          <w:spacing w:val="-9"/>
          <w:sz w:val="22"/>
        </w:rPr>
        <w:t> </w:t>
      </w:r>
      <w:r>
        <w:rPr>
          <w:sz w:val="22"/>
        </w:rPr>
        <w:t>de</w:t>
      </w:r>
      <w:r>
        <w:rPr>
          <w:spacing w:val="-9"/>
          <w:sz w:val="22"/>
        </w:rPr>
        <w:t> </w:t>
      </w:r>
      <w:r>
        <w:rPr>
          <w:sz w:val="22"/>
        </w:rPr>
        <w:t>prevenció</w:t>
      </w:r>
      <w:r>
        <w:rPr>
          <w:spacing w:val="-10"/>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i</w:t>
      </w:r>
      <w:r>
        <w:rPr>
          <w:spacing w:val="-9"/>
          <w:sz w:val="22"/>
        </w:rPr>
        <w:t> </w:t>
      </w:r>
      <w:r>
        <w:rPr>
          <w:spacing w:val="-2"/>
          <w:sz w:val="22"/>
        </w:rPr>
        <w:t>ambientals.</w:t>
      </w:r>
    </w:p>
    <w:p>
      <w:pPr>
        <w:pStyle w:val="BodyText"/>
        <w:spacing w:before="3"/>
        <w:ind w:left="0" w:firstLine="0"/>
      </w:pPr>
    </w:p>
    <w:p>
      <w:pPr>
        <w:pStyle w:val="Heading2"/>
        <w:numPr>
          <w:ilvl w:val="0"/>
          <w:numId w:val="142"/>
        </w:numPr>
        <w:tabs>
          <w:tab w:pos="882" w:val="left" w:leader="none"/>
        </w:tabs>
        <w:spacing w:line="240" w:lineRule="auto" w:before="0" w:after="0"/>
        <w:ind w:left="882" w:right="0" w:hanging="357"/>
        <w:jc w:val="left"/>
      </w:pPr>
      <w:r>
        <w:rPr/>
        <w:t>Seqüenciació</w:t>
      </w:r>
      <w:r>
        <w:rPr>
          <w:spacing w:val="-13"/>
        </w:rPr>
        <w:t> </w:t>
      </w:r>
      <w:r>
        <w:rPr/>
        <w:t>i</w:t>
      </w:r>
      <w:r>
        <w:rPr>
          <w:spacing w:val="-13"/>
        </w:rPr>
        <w:t> </w:t>
      </w:r>
      <w:r>
        <w:rPr/>
        <w:t>distribució</w:t>
      </w:r>
      <w:r>
        <w:rPr>
          <w:spacing w:val="-13"/>
        </w:rPr>
        <w:t> </w:t>
      </w:r>
      <w:r>
        <w:rPr/>
        <w:t>horària</w:t>
      </w:r>
      <w:r>
        <w:rPr>
          <w:spacing w:val="-13"/>
        </w:rPr>
        <w:t> </w:t>
      </w:r>
      <w:r>
        <w:rPr/>
        <w:t>setmanal</w:t>
      </w:r>
      <w:r>
        <w:rPr>
          <w:spacing w:val="-13"/>
        </w:rPr>
        <w:t> </w:t>
      </w:r>
      <w:r>
        <w:rPr/>
        <w:t>dels</w:t>
      </w:r>
      <w:r>
        <w:rPr>
          <w:spacing w:val="-13"/>
        </w:rPr>
        <w:t> </w:t>
      </w:r>
      <w:r>
        <w:rPr/>
        <w:t>mòduls</w:t>
      </w:r>
      <w:r>
        <w:rPr>
          <w:spacing w:val="-12"/>
        </w:rPr>
        <w:t> </w:t>
      </w:r>
      <w:r>
        <w:rPr>
          <w:spacing w:val="-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670" w:hRule="atLeast"/>
        </w:trPr>
        <w:tc>
          <w:tcPr>
            <w:tcW w:w="750" w:type="dxa"/>
            <w:vMerge w:val="restart"/>
          </w:tcPr>
          <w:p>
            <w:pPr>
              <w:pStyle w:val="TableParagraph"/>
              <w:ind w:left="0"/>
              <w:rPr>
                <w:b/>
                <w:sz w:val="19"/>
              </w:rPr>
            </w:pPr>
          </w:p>
          <w:p>
            <w:pPr>
              <w:pStyle w:val="TableParagraph"/>
              <w:ind w:left="0"/>
              <w:rPr>
                <w:b/>
                <w:sz w:val="19"/>
              </w:rPr>
            </w:pPr>
          </w:p>
          <w:p>
            <w:pPr>
              <w:pStyle w:val="TableParagraph"/>
              <w:ind w:left="0"/>
              <w:rPr>
                <w:b/>
                <w:sz w:val="19"/>
              </w:rPr>
            </w:pPr>
          </w:p>
          <w:p>
            <w:pPr>
              <w:pStyle w:val="TableParagraph"/>
              <w:spacing w:before="165"/>
              <w:ind w:left="0"/>
              <w:rPr>
                <w:b/>
                <w:sz w:val="19"/>
              </w:rPr>
            </w:pPr>
          </w:p>
          <w:p>
            <w:pPr>
              <w:pStyle w:val="TableParagraph"/>
              <w:ind w:left="179"/>
              <w:rPr>
                <w:i/>
                <w:sz w:val="19"/>
              </w:rPr>
            </w:pPr>
            <w:r>
              <w:rPr>
                <w:i/>
                <w:spacing w:val="-4"/>
                <w:sz w:val="19"/>
              </w:rPr>
              <w:t>Codi</w:t>
            </w:r>
          </w:p>
        </w:tc>
        <w:tc>
          <w:tcPr>
            <w:tcW w:w="4335" w:type="dxa"/>
            <w:vMerge w:val="restart"/>
          </w:tcPr>
          <w:p>
            <w:pPr>
              <w:pStyle w:val="TableParagraph"/>
              <w:ind w:left="0"/>
              <w:rPr>
                <w:b/>
                <w:sz w:val="19"/>
              </w:rPr>
            </w:pPr>
          </w:p>
          <w:p>
            <w:pPr>
              <w:pStyle w:val="TableParagraph"/>
              <w:ind w:left="0"/>
              <w:rPr>
                <w:b/>
                <w:sz w:val="19"/>
              </w:rPr>
            </w:pPr>
          </w:p>
          <w:p>
            <w:pPr>
              <w:pStyle w:val="TableParagraph"/>
              <w:ind w:left="0"/>
              <w:rPr>
                <w:b/>
                <w:sz w:val="19"/>
              </w:rPr>
            </w:pPr>
          </w:p>
          <w:p>
            <w:pPr>
              <w:pStyle w:val="TableParagraph"/>
              <w:spacing w:before="168"/>
              <w:ind w:left="0"/>
              <w:rPr>
                <w:b/>
                <w:sz w:val="19"/>
              </w:rPr>
            </w:pPr>
          </w:p>
          <w:p>
            <w:pPr>
              <w:pStyle w:val="TableParagraph"/>
              <w:ind w:left="1330"/>
              <w:rPr>
                <w:i/>
                <w:sz w:val="19"/>
              </w:rPr>
            </w:pPr>
            <w:r>
              <w:rPr>
                <w:i/>
                <w:spacing w:val="-2"/>
                <w:sz w:val="19"/>
              </w:rPr>
              <w:t>Denominació</w:t>
            </w:r>
            <w:r>
              <w:rPr>
                <w:i/>
                <w:spacing w:val="6"/>
                <w:sz w:val="19"/>
              </w:rPr>
              <w:t> </w:t>
            </w:r>
            <w:r>
              <w:rPr>
                <w:i/>
                <w:spacing w:val="-2"/>
                <w:sz w:val="19"/>
              </w:rPr>
              <w:t>mòdul</w:t>
            </w:r>
          </w:p>
        </w:tc>
        <w:tc>
          <w:tcPr>
            <w:tcW w:w="1200" w:type="dxa"/>
            <w:vMerge w:val="restart"/>
          </w:tcPr>
          <w:p>
            <w:pPr>
              <w:pStyle w:val="TableParagraph"/>
              <w:ind w:left="0"/>
              <w:rPr>
                <w:b/>
                <w:sz w:val="19"/>
              </w:rPr>
            </w:pPr>
          </w:p>
          <w:p>
            <w:pPr>
              <w:pStyle w:val="TableParagraph"/>
              <w:ind w:left="0"/>
              <w:rPr>
                <w:b/>
                <w:sz w:val="19"/>
              </w:rPr>
            </w:pPr>
          </w:p>
          <w:p>
            <w:pPr>
              <w:pStyle w:val="TableParagraph"/>
              <w:spacing w:before="168"/>
              <w:ind w:left="0"/>
              <w:rPr>
                <w:b/>
                <w:sz w:val="19"/>
              </w:rPr>
            </w:pPr>
          </w:p>
          <w:p>
            <w:pPr>
              <w:pStyle w:val="TableParagraph"/>
              <w:ind w:left="156" w:firstLine="131"/>
              <w:rPr>
                <w:i/>
                <w:sz w:val="19"/>
              </w:rPr>
            </w:pPr>
            <w:r>
              <w:rPr>
                <w:i/>
                <w:spacing w:val="-2"/>
                <w:sz w:val="19"/>
              </w:rPr>
              <w:t>Durada currículum</w:t>
            </w:r>
          </w:p>
        </w:tc>
        <w:tc>
          <w:tcPr>
            <w:tcW w:w="1875" w:type="dxa"/>
            <w:gridSpan w:val="2"/>
          </w:tcPr>
          <w:p>
            <w:pPr>
              <w:pStyle w:val="TableParagraph"/>
              <w:spacing w:before="130"/>
              <w:ind w:left="0"/>
              <w:rPr>
                <w:b/>
                <w:sz w:val="19"/>
              </w:rPr>
            </w:pPr>
          </w:p>
          <w:p>
            <w:pPr>
              <w:pStyle w:val="TableParagraph"/>
              <w:spacing w:before="1"/>
              <w:ind w:left="227"/>
              <w:rPr>
                <w:i/>
                <w:sz w:val="19"/>
              </w:rPr>
            </w:pPr>
            <w:r>
              <w:rPr>
                <w:i/>
                <w:sz w:val="19"/>
              </w:rPr>
              <w:t>Hores</w:t>
            </w:r>
            <w:r>
              <w:rPr>
                <w:i/>
                <w:spacing w:val="-6"/>
                <w:sz w:val="19"/>
              </w:rPr>
              <w:t> </w:t>
            </w:r>
            <w:r>
              <w:rPr>
                <w:i/>
                <w:spacing w:val="-2"/>
                <w:sz w:val="19"/>
              </w:rPr>
              <w:t>setmanals</w:t>
            </w:r>
          </w:p>
        </w:tc>
      </w:tr>
      <w:tr>
        <w:trPr>
          <w:trHeight w:val="670" w:hRule="atLeast"/>
        </w:trPr>
        <w:tc>
          <w:tcPr>
            <w:tcW w:w="750" w:type="dxa"/>
            <w:vMerge/>
            <w:tcBorders>
              <w:top w:val="nil"/>
            </w:tcBorders>
          </w:tcPr>
          <w:p>
            <w:pPr>
              <w:rPr>
                <w:sz w:val="2"/>
                <w:szCs w:val="2"/>
              </w:rPr>
            </w:pPr>
          </w:p>
        </w:tc>
        <w:tc>
          <w:tcPr>
            <w:tcW w:w="4335" w:type="dxa"/>
            <w:vMerge/>
            <w:tcBorders>
              <w:top w:val="nil"/>
            </w:tcBorders>
          </w:tcPr>
          <w:p>
            <w:pPr>
              <w:rPr>
                <w:sz w:val="2"/>
                <w:szCs w:val="2"/>
              </w:rPr>
            </w:pPr>
          </w:p>
        </w:tc>
        <w:tc>
          <w:tcPr>
            <w:tcW w:w="1200" w:type="dxa"/>
            <w:vMerge/>
            <w:tcBorders>
              <w:top w:val="nil"/>
            </w:tcBorders>
          </w:tcPr>
          <w:p>
            <w:pPr>
              <w:rPr>
                <w:sz w:val="2"/>
                <w:szCs w:val="2"/>
              </w:rPr>
            </w:pPr>
          </w:p>
        </w:tc>
        <w:tc>
          <w:tcPr>
            <w:tcW w:w="900" w:type="dxa"/>
          </w:tcPr>
          <w:p>
            <w:pPr>
              <w:pStyle w:val="TableParagraph"/>
              <w:spacing w:before="130"/>
              <w:ind w:left="0"/>
              <w:rPr>
                <w:b/>
                <w:sz w:val="19"/>
              </w:rPr>
            </w:pPr>
          </w:p>
          <w:p>
            <w:pPr>
              <w:pStyle w:val="TableParagraph"/>
              <w:spacing w:before="1"/>
              <w:ind w:left="20" w:right="1"/>
              <w:jc w:val="center"/>
              <w:rPr>
                <w:i/>
                <w:sz w:val="19"/>
              </w:rPr>
            </w:pPr>
            <w:r>
              <w:rPr>
                <w:i/>
                <w:sz w:val="19"/>
              </w:rPr>
              <w:t>Curs</w:t>
            </w:r>
            <w:r>
              <w:rPr>
                <w:i/>
                <w:spacing w:val="-6"/>
                <w:sz w:val="19"/>
              </w:rPr>
              <w:t> </w:t>
            </w:r>
            <w:r>
              <w:rPr>
                <w:i/>
                <w:spacing w:val="-5"/>
                <w:sz w:val="19"/>
              </w:rPr>
              <w:t>1r</w:t>
            </w:r>
          </w:p>
        </w:tc>
        <w:tc>
          <w:tcPr>
            <w:tcW w:w="975" w:type="dxa"/>
          </w:tcPr>
          <w:p>
            <w:pPr>
              <w:pStyle w:val="TableParagraph"/>
              <w:spacing w:before="113"/>
              <w:ind w:left="0"/>
              <w:rPr>
                <w:b/>
                <w:sz w:val="20"/>
              </w:rPr>
            </w:pPr>
          </w:p>
          <w:p>
            <w:pPr>
              <w:pStyle w:val="TableParagraph"/>
              <w:spacing w:before="1"/>
              <w:ind w:left="19"/>
              <w:jc w:val="center"/>
              <w:rPr>
                <w:i/>
                <w:sz w:val="20"/>
              </w:rPr>
            </w:pPr>
            <w:r>
              <w:rPr>
                <w:i/>
                <w:sz w:val="20"/>
              </w:rPr>
              <w:t>Curs</w:t>
            </w:r>
            <w:r>
              <w:rPr>
                <w:i/>
                <w:spacing w:val="-6"/>
                <w:sz w:val="20"/>
              </w:rPr>
              <w:t> </w:t>
            </w:r>
            <w:r>
              <w:rPr>
                <w:i/>
                <w:spacing w:val="-5"/>
                <w:sz w:val="20"/>
              </w:rPr>
              <w:t>2n</w:t>
            </w:r>
          </w:p>
        </w:tc>
      </w:tr>
      <w:tr>
        <w:trPr>
          <w:trHeight w:val="310" w:hRule="atLeast"/>
        </w:trPr>
        <w:tc>
          <w:tcPr>
            <w:tcW w:w="750" w:type="dxa"/>
          </w:tcPr>
          <w:p>
            <w:pPr>
              <w:pStyle w:val="TableParagraph"/>
              <w:spacing w:before="47"/>
              <w:ind w:left="63" w:right="53"/>
              <w:jc w:val="center"/>
              <w:rPr>
                <w:sz w:val="19"/>
              </w:rPr>
            </w:pPr>
            <w:r>
              <w:rPr>
                <w:spacing w:val="-4"/>
                <w:sz w:val="19"/>
              </w:rPr>
              <w:t>0260</w:t>
            </w:r>
          </w:p>
        </w:tc>
        <w:tc>
          <w:tcPr>
            <w:tcW w:w="4335" w:type="dxa"/>
          </w:tcPr>
          <w:p>
            <w:pPr>
              <w:pStyle w:val="TableParagraph"/>
              <w:spacing w:before="26"/>
              <w:ind w:left="9"/>
              <w:rPr>
                <w:sz w:val="20"/>
              </w:rPr>
            </w:pPr>
            <w:r>
              <w:rPr>
                <w:spacing w:val="-2"/>
                <w:sz w:val="20"/>
              </w:rPr>
              <w:t>Mecanitzat</w:t>
            </w:r>
            <w:r>
              <w:rPr>
                <w:spacing w:val="5"/>
                <w:sz w:val="20"/>
              </w:rPr>
              <w:t> </w:t>
            </w:r>
            <w:r>
              <w:rPr>
                <w:spacing w:val="-2"/>
                <w:sz w:val="20"/>
              </w:rPr>
              <w:t>bàsic</w:t>
            </w:r>
          </w:p>
        </w:tc>
        <w:tc>
          <w:tcPr>
            <w:tcW w:w="1200" w:type="dxa"/>
          </w:tcPr>
          <w:p>
            <w:pPr>
              <w:pStyle w:val="TableParagraph"/>
              <w:spacing w:line="62" w:lineRule="exact"/>
              <w:ind w:left="19"/>
              <w:jc w:val="center"/>
              <w:rPr>
                <w:i/>
                <w:sz w:val="19"/>
              </w:rPr>
            </w:pPr>
            <w:r>
              <w:rPr>
                <w:i/>
                <w:spacing w:val="-2"/>
                <w:sz w:val="19"/>
              </w:rPr>
              <w:t>(hores)</w:t>
            </w:r>
          </w:p>
          <w:p>
            <w:pPr>
              <w:pStyle w:val="TableParagraph"/>
              <w:spacing w:line="192" w:lineRule="exact"/>
              <w:ind w:left="19"/>
              <w:jc w:val="center"/>
              <w:rPr>
                <w:sz w:val="20"/>
              </w:rPr>
            </w:pPr>
            <w:r>
              <w:rPr>
                <w:spacing w:val="-5"/>
                <w:sz w:val="20"/>
              </w:rPr>
              <w:t>90</w:t>
            </w:r>
          </w:p>
        </w:tc>
        <w:tc>
          <w:tcPr>
            <w:tcW w:w="900" w:type="dxa"/>
          </w:tcPr>
          <w:p>
            <w:pPr>
              <w:pStyle w:val="TableParagraph"/>
              <w:spacing w:before="24"/>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311" w:hRule="atLeast"/>
        </w:trPr>
        <w:tc>
          <w:tcPr>
            <w:tcW w:w="750" w:type="dxa"/>
          </w:tcPr>
          <w:p>
            <w:pPr>
              <w:pStyle w:val="TableParagraph"/>
              <w:spacing w:before="47"/>
              <w:ind w:left="63" w:right="53"/>
              <w:jc w:val="center"/>
              <w:rPr>
                <w:sz w:val="19"/>
              </w:rPr>
            </w:pPr>
            <w:r>
              <w:rPr>
                <w:spacing w:val="-4"/>
                <w:sz w:val="19"/>
              </w:rPr>
              <w:t>0452</w:t>
            </w:r>
          </w:p>
        </w:tc>
        <w:tc>
          <w:tcPr>
            <w:tcW w:w="4335" w:type="dxa"/>
          </w:tcPr>
          <w:p>
            <w:pPr>
              <w:pStyle w:val="TableParagraph"/>
              <w:spacing w:before="24"/>
              <w:ind w:left="9"/>
              <w:rPr>
                <w:sz w:val="20"/>
              </w:rPr>
            </w:pPr>
            <w:r>
              <w:rPr>
                <w:spacing w:val="-2"/>
                <w:sz w:val="20"/>
              </w:rPr>
              <w:t>Motors*</w:t>
            </w:r>
          </w:p>
        </w:tc>
        <w:tc>
          <w:tcPr>
            <w:tcW w:w="1200" w:type="dxa"/>
          </w:tcPr>
          <w:p>
            <w:pPr>
              <w:pStyle w:val="TableParagraph"/>
              <w:spacing w:before="24"/>
              <w:ind w:left="19"/>
              <w:jc w:val="center"/>
              <w:rPr>
                <w:sz w:val="20"/>
              </w:rPr>
            </w:pPr>
            <w:r>
              <w:rPr>
                <w:spacing w:val="-5"/>
                <w:sz w:val="20"/>
              </w:rPr>
              <w:t>190</w:t>
            </w:r>
          </w:p>
        </w:tc>
        <w:tc>
          <w:tcPr>
            <w:tcW w:w="900" w:type="dxa"/>
          </w:tcPr>
          <w:p>
            <w:pPr>
              <w:pStyle w:val="TableParagraph"/>
              <w:spacing w:before="24"/>
              <w:ind w:left="20" w:right="1"/>
              <w:jc w:val="center"/>
              <w:rPr>
                <w:sz w:val="20"/>
              </w:rPr>
            </w:pPr>
            <w:r>
              <w:rPr>
                <w:spacing w:val="-10"/>
                <w:sz w:val="20"/>
              </w:rPr>
              <w:t>6</w:t>
            </w:r>
          </w:p>
        </w:tc>
        <w:tc>
          <w:tcPr>
            <w:tcW w:w="975" w:type="dxa"/>
          </w:tcPr>
          <w:p>
            <w:pPr>
              <w:pStyle w:val="TableParagraph"/>
              <w:ind w:left="0"/>
              <w:rPr>
                <w:rFonts w:ascii="Times New Roman"/>
                <w:sz w:val="20"/>
              </w:rPr>
            </w:pPr>
          </w:p>
        </w:tc>
      </w:tr>
      <w:tr>
        <w:trPr>
          <w:trHeight w:val="311" w:hRule="atLeast"/>
        </w:trPr>
        <w:tc>
          <w:tcPr>
            <w:tcW w:w="750" w:type="dxa"/>
          </w:tcPr>
          <w:p>
            <w:pPr>
              <w:pStyle w:val="TableParagraph"/>
              <w:spacing w:before="47"/>
              <w:ind w:left="63" w:right="53"/>
              <w:jc w:val="center"/>
              <w:rPr>
                <w:sz w:val="19"/>
              </w:rPr>
            </w:pPr>
            <w:r>
              <w:rPr>
                <w:spacing w:val="-4"/>
                <w:sz w:val="19"/>
              </w:rPr>
              <w:t>0454</w:t>
            </w:r>
          </w:p>
        </w:tc>
        <w:tc>
          <w:tcPr>
            <w:tcW w:w="4335" w:type="dxa"/>
          </w:tcPr>
          <w:p>
            <w:pPr>
              <w:pStyle w:val="TableParagraph"/>
              <w:spacing w:before="26"/>
              <w:ind w:left="9"/>
              <w:rPr>
                <w:sz w:val="20"/>
              </w:rPr>
            </w:pPr>
            <w:r>
              <w:rPr>
                <w:sz w:val="20"/>
              </w:rPr>
              <w:t>Circuits</w:t>
            </w:r>
            <w:r>
              <w:rPr>
                <w:spacing w:val="-9"/>
                <w:sz w:val="20"/>
              </w:rPr>
              <w:t> </w:t>
            </w:r>
            <w:r>
              <w:rPr>
                <w:sz w:val="20"/>
              </w:rPr>
              <w:t>de</w:t>
            </w:r>
            <w:r>
              <w:rPr>
                <w:spacing w:val="-9"/>
                <w:sz w:val="20"/>
              </w:rPr>
              <w:t> </w:t>
            </w:r>
            <w:r>
              <w:rPr>
                <w:sz w:val="20"/>
              </w:rPr>
              <w:t>fluids,</w:t>
            </w:r>
            <w:r>
              <w:rPr>
                <w:spacing w:val="-9"/>
                <w:sz w:val="20"/>
              </w:rPr>
              <w:t> </w:t>
            </w:r>
            <w:r>
              <w:rPr>
                <w:sz w:val="20"/>
              </w:rPr>
              <w:t>suspensió</w:t>
            </w:r>
            <w:r>
              <w:rPr>
                <w:spacing w:val="-9"/>
                <w:sz w:val="20"/>
              </w:rPr>
              <w:t> </w:t>
            </w:r>
            <w:r>
              <w:rPr>
                <w:sz w:val="20"/>
              </w:rPr>
              <w:t>i</w:t>
            </w:r>
            <w:r>
              <w:rPr>
                <w:spacing w:val="-9"/>
                <w:sz w:val="20"/>
              </w:rPr>
              <w:t> </w:t>
            </w:r>
            <w:r>
              <w:rPr>
                <w:spacing w:val="-2"/>
                <w:sz w:val="20"/>
              </w:rPr>
              <w:t>direcció*</w:t>
            </w:r>
          </w:p>
        </w:tc>
        <w:tc>
          <w:tcPr>
            <w:tcW w:w="1200" w:type="dxa"/>
          </w:tcPr>
          <w:p>
            <w:pPr>
              <w:pStyle w:val="TableParagraph"/>
              <w:spacing w:before="24"/>
              <w:ind w:left="19"/>
              <w:jc w:val="center"/>
              <w:rPr>
                <w:sz w:val="20"/>
              </w:rPr>
            </w:pPr>
            <w:r>
              <w:rPr>
                <w:spacing w:val="-5"/>
                <w:sz w:val="20"/>
              </w:rPr>
              <w:t>275</w:t>
            </w:r>
          </w:p>
        </w:tc>
        <w:tc>
          <w:tcPr>
            <w:tcW w:w="900" w:type="dxa"/>
          </w:tcPr>
          <w:p>
            <w:pPr>
              <w:pStyle w:val="TableParagraph"/>
              <w:spacing w:before="8"/>
              <w:ind w:left="20" w:right="1"/>
              <w:jc w:val="center"/>
              <w:rPr>
                <w:rFonts w:ascii="Verdana"/>
                <w:sz w:val="20"/>
              </w:rPr>
            </w:pPr>
            <w:r>
              <w:rPr>
                <w:rFonts w:ascii="Verdana"/>
                <w:spacing w:val="-10"/>
                <w:w w:val="95"/>
                <w:sz w:val="20"/>
              </w:rPr>
              <w:t>8</w:t>
            </w:r>
          </w:p>
        </w:tc>
        <w:tc>
          <w:tcPr>
            <w:tcW w:w="975" w:type="dxa"/>
          </w:tcPr>
          <w:p>
            <w:pPr>
              <w:pStyle w:val="TableParagraph"/>
              <w:ind w:left="0"/>
              <w:rPr>
                <w:rFonts w:ascii="Times New Roman"/>
                <w:sz w:val="20"/>
              </w:rPr>
            </w:pPr>
          </w:p>
        </w:tc>
      </w:tr>
      <w:tr>
        <w:trPr>
          <w:trHeight w:val="311" w:hRule="atLeast"/>
        </w:trPr>
        <w:tc>
          <w:tcPr>
            <w:tcW w:w="750" w:type="dxa"/>
          </w:tcPr>
          <w:p>
            <w:pPr>
              <w:pStyle w:val="TableParagraph"/>
              <w:spacing w:before="47"/>
              <w:ind w:left="63" w:right="53"/>
              <w:jc w:val="center"/>
              <w:rPr>
                <w:sz w:val="19"/>
              </w:rPr>
            </w:pPr>
            <w:r>
              <w:rPr>
                <w:spacing w:val="-4"/>
                <w:sz w:val="19"/>
              </w:rPr>
              <w:t>0456</w:t>
            </w:r>
          </w:p>
        </w:tc>
        <w:tc>
          <w:tcPr>
            <w:tcW w:w="4335" w:type="dxa"/>
          </w:tcPr>
          <w:p>
            <w:pPr>
              <w:pStyle w:val="TableParagraph"/>
              <w:spacing w:before="26"/>
              <w:ind w:left="9"/>
              <w:rPr>
                <w:sz w:val="20"/>
              </w:rPr>
            </w:pPr>
            <w:r>
              <w:rPr>
                <w:sz w:val="20"/>
              </w:rPr>
              <w:t>Sistemes</w:t>
            </w:r>
            <w:r>
              <w:rPr>
                <w:spacing w:val="-8"/>
                <w:sz w:val="20"/>
              </w:rPr>
              <w:t> </w:t>
            </w:r>
            <w:r>
              <w:rPr>
                <w:sz w:val="20"/>
              </w:rPr>
              <w:t>de</w:t>
            </w:r>
            <w:r>
              <w:rPr>
                <w:spacing w:val="-8"/>
                <w:sz w:val="20"/>
              </w:rPr>
              <w:t> </w:t>
            </w:r>
            <w:r>
              <w:rPr>
                <w:sz w:val="20"/>
              </w:rPr>
              <w:t>càrrega</w:t>
            </w:r>
            <w:r>
              <w:rPr>
                <w:spacing w:val="-8"/>
                <w:sz w:val="20"/>
              </w:rPr>
              <w:t> </w:t>
            </w:r>
            <w:r>
              <w:rPr>
                <w:sz w:val="20"/>
              </w:rPr>
              <w:t>i</w:t>
            </w:r>
            <w:r>
              <w:rPr>
                <w:spacing w:val="-7"/>
                <w:sz w:val="20"/>
              </w:rPr>
              <w:t> </w:t>
            </w:r>
            <w:r>
              <w:rPr>
                <w:spacing w:val="-2"/>
                <w:sz w:val="20"/>
              </w:rPr>
              <w:t>arrencada*</w:t>
            </w:r>
          </w:p>
        </w:tc>
        <w:tc>
          <w:tcPr>
            <w:tcW w:w="1200" w:type="dxa"/>
          </w:tcPr>
          <w:p>
            <w:pPr>
              <w:pStyle w:val="TableParagraph"/>
              <w:spacing w:before="24"/>
              <w:ind w:left="19"/>
              <w:jc w:val="center"/>
              <w:rPr>
                <w:sz w:val="20"/>
              </w:rPr>
            </w:pPr>
            <w:r>
              <w:rPr>
                <w:spacing w:val="-5"/>
                <w:sz w:val="20"/>
              </w:rPr>
              <w:t>190</w:t>
            </w:r>
          </w:p>
        </w:tc>
        <w:tc>
          <w:tcPr>
            <w:tcW w:w="900" w:type="dxa"/>
          </w:tcPr>
          <w:p>
            <w:pPr>
              <w:pStyle w:val="TableParagraph"/>
              <w:spacing w:before="24"/>
              <w:ind w:left="20" w:right="1"/>
              <w:jc w:val="center"/>
              <w:rPr>
                <w:sz w:val="20"/>
              </w:rPr>
            </w:pPr>
            <w:r>
              <w:rPr>
                <w:spacing w:val="-10"/>
                <w:sz w:val="20"/>
              </w:rPr>
              <w:t>6</w:t>
            </w:r>
          </w:p>
        </w:tc>
        <w:tc>
          <w:tcPr>
            <w:tcW w:w="975" w:type="dxa"/>
          </w:tcPr>
          <w:p>
            <w:pPr>
              <w:pStyle w:val="TableParagraph"/>
              <w:ind w:left="0"/>
              <w:rPr>
                <w:rFonts w:ascii="Times New Roman"/>
                <w:sz w:val="20"/>
              </w:rPr>
            </w:pPr>
          </w:p>
        </w:tc>
      </w:tr>
      <w:tr>
        <w:trPr>
          <w:trHeight w:val="311" w:hRule="atLeast"/>
        </w:trPr>
        <w:tc>
          <w:tcPr>
            <w:tcW w:w="750" w:type="dxa"/>
          </w:tcPr>
          <w:p>
            <w:pPr>
              <w:pStyle w:val="TableParagraph"/>
              <w:spacing w:before="47"/>
              <w:ind w:left="63" w:right="53"/>
              <w:jc w:val="center"/>
              <w:rPr>
                <w:sz w:val="19"/>
              </w:rPr>
            </w:pPr>
            <w:r>
              <w:rPr>
                <w:spacing w:val="-4"/>
                <w:sz w:val="19"/>
              </w:rPr>
              <w:t>0156</w:t>
            </w:r>
          </w:p>
        </w:tc>
        <w:tc>
          <w:tcPr>
            <w:tcW w:w="4335" w:type="dxa"/>
          </w:tcPr>
          <w:p>
            <w:pPr>
              <w:pStyle w:val="TableParagraph"/>
              <w:spacing w:before="26"/>
              <w:ind w:left="9"/>
              <w:rPr>
                <w:sz w:val="20"/>
              </w:rPr>
            </w:pPr>
            <w:r>
              <w:rPr>
                <w:sz w:val="20"/>
              </w:rPr>
              <w:t>Anglès</w:t>
            </w:r>
            <w:r>
              <w:rPr>
                <w:spacing w:val="-8"/>
                <w:sz w:val="20"/>
              </w:rPr>
              <w:t> </w:t>
            </w:r>
            <w:r>
              <w:rPr>
                <w:spacing w:val="-2"/>
                <w:sz w:val="20"/>
              </w:rPr>
              <w:t>professional</w:t>
            </w:r>
          </w:p>
        </w:tc>
        <w:tc>
          <w:tcPr>
            <w:tcW w:w="1200" w:type="dxa"/>
          </w:tcPr>
          <w:p>
            <w:pPr>
              <w:pStyle w:val="TableParagraph"/>
              <w:spacing w:before="24"/>
              <w:ind w:left="19"/>
              <w:jc w:val="center"/>
              <w:rPr>
                <w:sz w:val="20"/>
              </w:rPr>
            </w:pPr>
            <w:r>
              <w:rPr>
                <w:spacing w:val="-5"/>
                <w:sz w:val="20"/>
              </w:rPr>
              <w:t>120</w:t>
            </w:r>
          </w:p>
        </w:tc>
        <w:tc>
          <w:tcPr>
            <w:tcW w:w="900" w:type="dxa"/>
          </w:tcPr>
          <w:p>
            <w:pPr>
              <w:pStyle w:val="TableParagraph"/>
              <w:spacing w:before="24"/>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311" w:hRule="atLeast"/>
        </w:trPr>
        <w:tc>
          <w:tcPr>
            <w:tcW w:w="750" w:type="dxa"/>
          </w:tcPr>
          <w:p>
            <w:pPr>
              <w:pStyle w:val="TableParagraph"/>
              <w:spacing w:before="47"/>
              <w:ind w:left="63" w:right="53"/>
              <w:jc w:val="center"/>
              <w:rPr>
                <w:sz w:val="19"/>
              </w:rPr>
            </w:pPr>
            <w:r>
              <w:rPr>
                <w:spacing w:val="-4"/>
                <w:sz w:val="19"/>
              </w:rPr>
              <w:t>1664</w:t>
            </w:r>
          </w:p>
        </w:tc>
        <w:tc>
          <w:tcPr>
            <w:tcW w:w="4335" w:type="dxa"/>
          </w:tcPr>
          <w:p>
            <w:pPr>
              <w:pStyle w:val="TableParagraph"/>
              <w:spacing w:before="26"/>
              <w:ind w:left="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200" w:type="dxa"/>
          </w:tcPr>
          <w:p>
            <w:pPr>
              <w:pStyle w:val="TableParagraph"/>
              <w:spacing w:before="24"/>
              <w:ind w:left="19"/>
              <w:jc w:val="center"/>
              <w:rPr>
                <w:sz w:val="20"/>
              </w:rPr>
            </w:pPr>
            <w:r>
              <w:rPr>
                <w:spacing w:val="-5"/>
                <w:sz w:val="20"/>
              </w:rPr>
              <w:t>30</w:t>
            </w:r>
          </w:p>
        </w:tc>
        <w:tc>
          <w:tcPr>
            <w:tcW w:w="900" w:type="dxa"/>
          </w:tcPr>
          <w:p>
            <w:pPr>
              <w:pStyle w:val="TableParagraph"/>
              <w:spacing w:before="24"/>
              <w:ind w:left="20" w:right="1"/>
              <w:jc w:val="center"/>
              <w:rPr>
                <w:sz w:val="20"/>
              </w:rPr>
            </w:pPr>
            <w:r>
              <w:rPr>
                <w:spacing w:val="-10"/>
                <w:sz w:val="20"/>
              </w:rPr>
              <w:t>1</w:t>
            </w:r>
          </w:p>
        </w:tc>
        <w:tc>
          <w:tcPr>
            <w:tcW w:w="975" w:type="dxa"/>
          </w:tcPr>
          <w:p>
            <w:pPr>
              <w:pStyle w:val="TableParagraph"/>
              <w:ind w:left="0"/>
              <w:rPr>
                <w:rFonts w:ascii="Times New Roman"/>
                <w:sz w:val="20"/>
              </w:rPr>
            </w:pPr>
          </w:p>
        </w:tc>
      </w:tr>
      <w:tr>
        <w:trPr>
          <w:trHeight w:val="310" w:hRule="atLeast"/>
        </w:trPr>
        <w:tc>
          <w:tcPr>
            <w:tcW w:w="750" w:type="dxa"/>
          </w:tcPr>
          <w:p>
            <w:pPr>
              <w:pStyle w:val="TableParagraph"/>
              <w:spacing w:before="47"/>
              <w:ind w:left="63" w:right="53"/>
              <w:jc w:val="center"/>
              <w:rPr>
                <w:sz w:val="19"/>
              </w:rPr>
            </w:pPr>
            <w:r>
              <w:rPr>
                <w:spacing w:val="-4"/>
                <w:sz w:val="19"/>
              </w:rPr>
              <w:t>1709</w:t>
            </w:r>
          </w:p>
        </w:tc>
        <w:tc>
          <w:tcPr>
            <w:tcW w:w="4335" w:type="dxa"/>
          </w:tcPr>
          <w:p>
            <w:pPr>
              <w:pStyle w:val="TableParagraph"/>
              <w:spacing w:before="26"/>
              <w:ind w:left="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200" w:type="dxa"/>
          </w:tcPr>
          <w:p>
            <w:pPr>
              <w:pStyle w:val="TableParagraph"/>
              <w:spacing w:before="24"/>
              <w:ind w:left="19"/>
              <w:jc w:val="center"/>
              <w:rPr>
                <w:sz w:val="20"/>
              </w:rPr>
            </w:pPr>
            <w:r>
              <w:rPr>
                <w:spacing w:val="-5"/>
                <w:sz w:val="20"/>
              </w:rPr>
              <w:t>90</w:t>
            </w:r>
          </w:p>
        </w:tc>
        <w:tc>
          <w:tcPr>
            <w:tcW w:w="900" w:type="dxa"/>
          </w:tcPr>
          <w:p>
            <w:pPr>
              <w:pStyle w:val="TableParagraph"/>
              <w:spacing w:before="24"/>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311" w:hRule="atLeast"/>
        </w:trPr>
        <w:tc>
          <w:tcPr>
            <w:tcW w:w="750" w:type="dxa"/>
          </w:tcPr>
          <w:p>
            <w:pPr>
              <w:pStyle w:val="TableParagraph"/>
              <w:spacing w:before="47"/>
              <w:ind w:left="63" w:right="53"/>
              <w:jc w:val="center"/>
              <w:rPr>
                <w:sz w:val="19"/>
              </w:rPr>
            </w:pPr>
            <w:r>
              <w:rPr>
                <w:spacing w:val="-4"/>
                <w:sz w:val="19"/>
              </w:rPr>
              <w:t>0458</w:t>
            </w:r>
          </w:p>
        </w:tc>
        <w:tc>
          <w:tcPr>
            <w:tcW w:w="4335" w:type="dxa"/>
          </w:tcPr>
          <w:p>
            <w:pPr>
              <w:pStyle w:val="TableParagraph"/>
              <w:spacing w:before="26"/>
              <w:ind w:left="9"/>
              <w:rPr>
                <w:sz w:val="20"/>
              </w:rPr>
            </w:pPr>
            <w:r>
              <w:rPr>
                <w:sz w:val="20"/>
              </w:rPr>
              <w:t>Sistemes</w:t>
            </w:r>
            <w:r>
              <w:rPr>
                <w:spacing w:val="-9"/>
                <w:sz w:val="20"/>
              </w:rPr>
              <w:t> </w:t>
            </w:r>
            <w:r>
              <w:rPr>
                <w:sz w:val="20"/>
              </w:rPr>
              <w:t>de</w:t>
            </w:r>
            <w:r>
              <w:rPr>
                <w:spacing w:val="-8"/>
                <w:sz w:val="20"/>
              </w:rPr>
              <w:t> </w:t>
            </w:r>
            <w:r>
              <w:rPr>
                <w:sz w:val="20"/>
              </w:rPr>
              <w:t>seguretat</w:t>
            </w:r>
            <w:r>
              <w:rPr>
                <w:spacing w:val="-8"/>
                <w:sz w:val="20"/>
              </w:rPr>
              <w:t> </w:t>
            </w:r>
            <w:r>
              <w:rPr>
                <w:sz w:val="20"/>
              </w:rPr>
              <w:t>i</w:t>
            </w:r>
            <w:r>
              <w:rPr>
                <w:spacing w:val="-8"/>
                <w:sz w:val="20"/>
              </w:rPr>
              <w:t> </w:t>
            </w:r>
            <w:r>
              <w:rPr>
                <w:spacing w:val="-2"/>
                <w:sz w:val="20"/>
              </w:rPr>
              <w:t>confortabilitat*</w:t>
            </w:r>
          </w:p>
        </w:tc>
        <w:tc>
          <w:tcPr>
            <w:tcW w:w="1200" w:type="dxa"/>
          </w:tcPr>
          <w:p>
            <w:pPr>
              <w:pStyle w:val="TableParagraph"/>
              <w:spacing w:before="24"/>
              <w:ind w:left="19"/>
              <w:jc w:val="center"/>
              <w:rPr>
                <w:sz w:val="20"/>
              </w:rPr>
            </w:pPr>
            <w:r>
              <w:rPr>
                <w:spacing w:val="-5"/>
                <w:sz w:val="20"/>
              </w:rPr>
              <w:t>100</w:t>
            </w:r>
          </w:p>
        </w:tc>
        <w:tc>
          <w:tcPr>
            <w:tcW w:w="900" w:type="dxa"/>
          </w:tcPr>
          <w:p>
            <w:pPr>
              <w:pStyle w:val="TableParagraph"/>
              <w:ind w:left="0"/>
              <w:rPr>
                <w:rFonts w:ascii="Times New Roman"/>
                <w:sz w:val="20"/>
              </w:rPr>
            </w:pPr>
          </w:p>
        </w:tc>
        <w:tc>
          <w:tcPr>
            <w:tcW w:w="975" w:type="dxa"/>
          </w:tcPr>
          <w:p>
            <w:pPr>
              <w:pStyle w:val="TableParagraph"/>
              <w:spacing w:before="24"/>
              <w:ind w:left="19"/>
              <w:jc w:val="center"/>
              <w:rPr>
                <w:sz w:val="20"/>
              </w:rPr>
            </w:pPr>
            <w:r>
              <w:rPr>
                <w:spacing w:val="-10"/>
                <w:sz w:val="20"/>
              </w:rPr>
              <w:t>3</w:t>
            </w:r>
          </w:p>
        </w:tc>
      </w:tr>
      <w:tr>
        <w:trPr>
          <w:trHeight w:val="311" w:hRule="atLeast"/>
        </w:trPr>
        <w:tc>
          <w:tcPr>
            <w:tcW w:w="750" w:type="dxa"/>
          </w:tcPr>
          <w:p>
            <w:pPr>
              <w:pStyle w:val="TableParagraph"/>
              <w:spacing w:before="47"/>
              <w:ind w:left="63" w:right="53"/>
              <w:jc w:val="center"/>
              <w:rPr>
                <w:sz w:val="19"/>
              </w:rPr>
            </w:pPr>
            <w:r>
              <w:rPr>
                <w:spacing w:val="-4"/>
                <w:sz w:val="19"/>
              </w:rPr>
              <w:t>0453</w:t>
            </w:r>
          </w:p>
        </w:tc>
        <w:tc>
          <w:tcPr>
            <w:tcW w:w="4335" w:type="dxa"/>
          </w:tcPr>
          <w:p>
            <w:pPr>
              <w:pStyle w:val="TableParagraph"/>
              <w:spacing w:before="26"/>
              <w:ind w:left="9"/>
              <w:rPr>
                <w:sz w:val="20"/>
              </w:rPr>
            </w:pPr>
            <w:r>
              <w:rPr>
                <w:sz w:val="20"/>
              </w:rPr>
              <w:t>Sistemes</w:t>
            </w:r>
            <w:r>
              <w:rPr>
                <w:spacing w:val="-7"/>
                <w:sz w:val="20"/>
              </w:rPr>
              <w:t> </w:t>
            </w:r>
            <w:r>
              <w:rPr>
                <w:sz w:val="20"/>
              </w:rPr>
              <w:t>auxiliars</w:t>
            </w:r>
            <w:r>
              <w:rPr>
                <w:spacing w:val="-7"/>
                <w:sz w:val="20"/>
              </w:rPr>
              <w:t> </w:t>
            </w:r>
            <w:r>
              <w:rPr>
                <w:sz w:val="20"/>
              </w:rPr>
              <w:t>del</w:t>
            </w:r>
            <w:r>
              <w:rPr>
                <w:spacing w:val="-6"/>
                <w:sz w:val="20"/>
              </w:rPr>
              <w:t> </w:t>
            </w:r>
            <w:r>
              <w:rPr>
                <w:spacing w:val="-2"/>
                <w:sz w:val="20"/>
              </w:rPr>
              <w:t>motor*</w:t>
            </w:r>
          </w:p>
        </w:tc>
        <w:tc>
          <w:tcPr>
            <w:tcW w:w="1200" w:type="dxa"/>
          </w:tcPr>
          <w:p>
            <w:pPr>
              <w:pStyle w:val="TableParagraph"/>
              <w:spacing w:before="24"/>
              <w:ind w:left="19"/>
              <w:jc w:val="center"/>
              <w:rPr>
                <w:sz w:val="20"/>
              </w:rPr>
            </w:pPr>
            <w:r>
              <w:rPr>
                <w:spacing w:val="-5"/>
                <w:sz w:val="20"/>
              </w:rPr>
              <w:t>275</w:t>
            </w:r>
          </w:p>
        </w:tc>
        <w:tc>
          <w:tcPr>
            <w:tcW w:w="900" w:type="dxa"/>
          </w:tcPr>
          <w:p>
            <w:pPr>
              <w:pStyle w:val="TableParagraph"/>
              <w:ind w:left="0"/>
              <w:rPr>
                <w:rFonts w:ascii="Times New Roman"/>
                <w:sz w:val="20"/>
              </w:rPr>
            </w:pPr>
          </w:p>
        </w:tc>
        <w:tc>
          <w:tcPr>
            <w:tcW w:w="975" w:type="dxa"/>
          </w:tcPr>
          <w:p>
            <w:pPr>
              <w:pStyle w:val="TableParagraph"/>
              <w:spacing w:before="8"/>
              <w:ind w:left="19"/>
              <w:jc w:val="center"/>
              <w:rPr>
                <w:rFonts w:ascii="Verdana"/>
                <w:sz w:val="20"/>
              </w:rPr>
            </w:pPr>
            <w:r>
              <w:rPr>
                <w:rFonts w:ascii="Verdana"/>
                <w:spacing w:val="-10"/>
                <w:w w:val="95"/>
                <w:sz w:val="20"/>
              </w:rPr>
              <w:t>8</w:t>
            </w:r>
          </w:p>
        </w:tc>
      </w:tr>
      <w:tr>
        <w:trPr>
          <w:trHeight w:val="311" w:hRule="atLeast"/>
        </w:trPr>
        <w:tc>
          <w:tcPr>
            <w:tcW w:w="750" w:type="dxa"/>
          </w:tcPr>
          <w:p>
            <w:pPr>
              <w:pStyle w:val="TableParagraph"/>
              <w:spacing w:before="47"/>
              <w:ind w:left="63" w:right="53"/>
              <w:jc w:val="center"/>
              <w:rPr>
                <w:sz w:val="19"/>
              </w:rPr>
            </w:pPr>
            <w:r>
              <w:rPr>
                <w:spacing w:val="-4"/>
                <w:sz w:val="19"/>
              </w:rPr>
              <w:t>0455</w:t>
            </w:r>
          </w:p>
        </w:tc>
        <w:tc>
          <w:tcPr>
            <w:tcW w:w="4335" w:type="dxa"/>
          </w:tcPr>
          <w:p>
            <w:pPr>
              <w:pStyle w:val="TableParagraph"/>
              <w:spacing w:before="26"/>
              <w:ind w:left="9"/>
              <w:rPr>
                <w:sz w:val="20"/>
              </w:rPr>
            </w:pPr>
            <w:r>
              <w:rPr>
                <w:sz w:val="20"/>
              </w:rPr>
              <w:t>Sistemes</w:t>
            </w:r>
            <w:r>
              <w:rPr>
                <w:spacing w:val="-9"/>
                <w:sz w:val="20"/>
              </w:rPr>
              <w:t> </w:t>
            </w:r>
            <w:r>
              <w:rPr>
                <w:sz w:val="20"/>
              </w:rPr>
              <w:t>de</w:t>
            </w:r>
            <w:r>
              <w:rPr>
                <w:spacing w:val="-9"/>
                <w:sz w:val="20"/>
              </w:rPr>
              <w:t> </w:t>
            </w:r>
            <w:r>
              <w:rPr>
                <w:sz w:val="20"/>
              </w:rPr>
              <w:t>transmissió</w:t>
            </w:r>
            <w:r>
              <w:rPr>
                <w:spacing w:val="-9"/>
                <w:sz w:val="20"/>
              </w:rPr>
              <w:t> </w:t>
            </w:r>
            <w:r>
              <w:rPr>
                <w:sz w:val="20"/>
              </w:rPr>
              <w:t>i</w:t>
            </w:r>
            <w:r>
              <w:rPr>
                <w:spacing w:val="-8"/>
                <w:sz w:val="20"/>
              </w:rPr>
              <w:t> </w:t>
            </w:r>
            <w:r>
              <w:rPr>
                <w:spacing w:val="-2"/>
                <w:sz w:val="20"/>
              </w:rPr>
              <w:t>frenada*</w:t>
            </w:r>
          </w:p>
        </w:tc>
        <w:tc>
          <w:tcPr>
            <w:tcW w:w="1200" w:type="dxa"/>
          </w:tcPr>
          <w:p>
            <w:pPr>
              <w:pStyle w:val="TableParagraph"/>
              <w:spacing w:before="24"/>
              <w:ind w:left="19"/>
              <w:jc w:val="center"/>
              <w:rPr>
                <w:sz w:val="20"/>
              </w:rPr>
            </w:pPr>
            <w:r>
              <w:rPr>
                <w:spacing w:val="-5"/>
                <w:sz w:val="20"/>
              </w:rPr>
              <w:t>230</w:t>
            </w:r>
          </w:p>
        </w:tc>
        <w:tc>
          <w:tcPr>
            <w:tcW w:w="900" w:type="dxa"/>
          </w:tcPr>
          <w:p>
            <w:pPr>
              <w:pStyle w:val="TableParagraph"/>
              <w:ind w:left="0"/>
              <w:rPr>
                <w:rFonts w:ascii="Times New Roman"/>
                <w:sz w:val="20"/>
              </w:rPr>
            </w:pPr>
          </w:p>
        </w:tc>
        <w:tc>
          <w:tcPr>
            <w:tcW w:w="975" w:type="dxa"/>
          </w:tcPr>
          <w:p>
            <w:pPr>
              <w:pStyle w:val="TableParagraph"/>
              <w:spacing w:before="24"/>
              <w:ind w:left="19"/>
              <w:jc w:val="center"/>
              <w:rPr>
                <w:sz w:val="20"/>
              </w:rPr>
            </w:pPr>
            <w:r>
              <w:rPr>
                <w:spacing w:val="-10"/>
                <w:sz w:val="20"/>
              </w:rPr>
              <w:t>7</w:t>
            </w:r>
          </w:p>
        </w:tc>
      </w:tr>
      <w:tr>
        <w:trPr>
          <w:trHeight w:val="311" w:hRule="atLeast"/>
        </w:trPr>
        <w:tc>
          <w:tcPr>
            <w:tcW w:w="750" w:type="dxa"/>
          </w:tcPr>
          <w:p>
            <w:pPr>
              <w:pStyle w:val="TableParagraph"/>
              <w:spacing w:before="47"/>
              <w:ind w:left="63" w:right="53"/>
              <w:jc w:val="center"/>
              <w:rPr>
                <w:sz w:val="19"/>
              </w:rPr>
            </w:pPr>
            <w:r>
              <w:rPr>
                <w:spacing w:val="-4"/>
                <w:sz w:val="19"/>
              </w:rPr>
              <w:t>0457</w:t>
            </w:r>
          </w:p>
        </w:tc>
        <w:tc>
          <w:tcPr>
            <w:tcW w:w="4335" w:type="dxa"/>
          </w:tcPr>
          <w:p>
            <w:pPr>
              <w:pStyle w:val="TableParagraph"/>
              <w:spacing w:before="26"/>
              <w:ind w:left="9"/>
              <w:rPr>
                <w:sz w:val="20"/>
              </w:rPr>
            </w:pPr>
            <w:r>
              <w:rPr>
                <w:sz w:val="20"/>
              </w:rPr>
              <w:t>Circuits</w:t>
            </w:r>
            <w:r>
              <w:rPr>
                <w:spacing w:val="-7"/>
                <w:sz w:val="20"/>
              </w:rPr>
              <w:t> </w:t>
            </w:r>
            <w:r>
              <w:rPr>
                <w:sz w:val="20"/>
              </w:rPr>
              <w:t>elèctrics</w:t>
            </w:r>
            <w:r>
              <w:rPr>
                <w:spacing w:val="-6"/>
                <w:sz w:val="20"/>
              </w:rPr>
              <w:t> </w:t>
            </w:r>
            <w:r>
              <w:rPr>
                <w:sz w:val="20"/>
              </w:rPr>
              <w:t>auxiliars</w:t>
            </w:r>
            <w:r>
              <w:rPr>
                <w:spacing w:val="-7"/>
                <w:sz w:val="20"/>
              </w:rPr>
              <w:t> </w:t>
            </w:r>
            <w:r>
              <w:rPr>
                <w:sz w:val="20"/>
              </w:rPr>
              <w:t>del</w:t>
            </w:r>
            <w:r>
              <w:rPr>
                <w:spacing w:val="-6"/>
                <w:sz w:val="20"/>
              </w:rPr>
              <w:t> </w:t>
            </w:r>
            <w:r>
              <w:rPr>
                <w:spacing w:val="-2"/>
                <w:sz w:val="20"/>
              </w:rPr>
              <w:t>vehicle*</w:t>
            </w:r>
          </w:p>
        </w:tc>
        <w:tc>
          <w:tcPr>
            <w:tcW w:w="1200" w:type="dxa"/>
          </w:tcPr>
          <w:p>
            <w:pPr>
              <w:pStyle w:val="TableParagraph"/>
              <w:spacing w:before="24"/>
              <w:ind w:left="19"/>
              <w:jc w:val="center"/>
              <w:rPr>
                <w:sz w:val="20"/>
              </w:rPr>
            </w:pPr>
            <w:r>
              <w:rPr>
                <w:spacing w:val="-5"/>
                <w:sz w:val="20"/>
              </w:rPr>
              <w:t>190</w:t>
            </w:r>
          </w:p>
        </w:tc>
        <w:tc>
          <w:tcPr>
            <w:tcW w:w="900" w:type="dxa"/>
          </w:tcPr>
          <w:p>
            <w:pPr>
              <w:pStyle w:val="TableParagraph"/>
              <w:ind w:left="0"/>
              <w:rPr>
                <w:rFonts w:ascii="Times New Roman"/>
                <w:sz w:val="20"/>
              </w:rPr>
            </w:pPr>
          </w:p>
        </w:tc>
        <w:tc>
          <w:tcPr>
            <w:tcW w:w="975" w:type="dxa"/>
          </w:tcPr>
          <w:p>
            <w:pPr>
              <w:pStyle w:val="TableParagraph"/>
              <w:spacing w:before="24"/>
              <w:ind w:left="19"/>
              <w:jc w:val="center"/>
              <w:rPr>
                <w:sz w:val="20"/>
              </w:rPr>
            </w:pPr>
            <w:r>
              <w:rPr>
                <w:spacing w:val="-10"/>
                <w:sz w:val="20"/>
              </w:rPr>
              <w:t>6</w:t>
            </w:r>
          </w:p>
        </w:tc>
      </w:tr>
      <w:tr>
        <w:trPr>
          <w:trHeight w:val="310" w:hRule="atLeast"/>
        </w:trPr>
        <w:tc>
          <w:tcPr>
            <w:tcW w:w="750" w:type="dxa"/>
          </w:tcPr>
          <w:p>
            <w:pPr>
              <w:pStyle w:val="TableParagraph"/>
              <w:spacing w:before="47"/>
              <w:ind w:left="63" w:right="53"/>
              <w:jc w:val="center"/>
              <w:rPr>
                <w:sz w:val="19"/>
              </w:rPr>
            </w:pPr>
            <w:r>
              <w:rPr>
                <w:spacing w:val="-4"/>
                <w:sz w:val="19"/>
              </w:rPr>
              <w:t>1713</w:t>
            </w:r>
          </w:p>
        </w:tc>
        <w:tc>
          <w:tcPr>
            <w:tcW w:w="4335" w:type="dxa"/>
          </w:tcPr>
          <w:p>
            <w:pPr>
              <w:pStyle w:val="TableParagraph"/>
              <w:spacing w:before="26"/>
              <w:ind w:left="9"/>
              <w:rPr>
                <w:sz w:val="20"/>
              </w:rPr>
            </w:pPr>
            <w:r>
              <w:rPr>
                <w:sz w:val="20"/>
              </w:rPr>
              <w:t>Projecte</w:t>
            </w:r>
            <w:r>
              <w:rPr>
                <w:spacing w:val="-15"/>
                <w:sz w:val="20"/>
              </w:rPr>
              <w:t> </w:t>
            </w:r>
            <w:r>
              <w:rPr>
                <w:spacing w:val="-2"/>
                <w:sz w:val="20"/>
              </w:rPr>
              <w:t>intermodular</w:t>
            </w:r>
          </w:p>
        </w:tc>
        <w:tc>
          <w:tcPr>
            <w:tcW w:w="1200" w:type="dxa"/>
          </w:tcPr>
          <w:p>
            <w:pPr>
              <w:pStyle w:val="TableParagraph"/>
              <w:spacing w:before="24"/>
              <w:ind w:left="19"/>
              <w:jc w:val="center"/>
              <w:rPr>
                <w:sz w:val="20"/>
              </w:rPr>
            </w:pPr>
            <w:r>
              <w:rPr>
                <w:spacing w:val="-5"/>
                <w:sz w:val="20"/>
              </w:rPr>
              <w:t>50</w:t>
            </w:r>
          </w:p>
        </w:tc>
        <w:tc>
          <w:tcPr>
            <w:tcW w:w="900" w:type="dxa"/>
          </w:tcPr>
          <w:p>
            <w:pPr>
              <w:pStyle w:val="TableParagraph"/>
              <w:ind w:left="0"/>
              <w:rPr>
                <w:rFonts w:ascii="Times New Roman"/>
                <w:sz w:val="20"/>
              </w:rPr>
            </w:pPr>
          </w:p>
        </w:tc>
        <w:tc>
          <w:tcPr>
            <w:tcW w:w="975" w:type="dxa"/>
          </w:tcPr>
          <w:p>
            <w:pPr>
              <w:pStyle w:val="TableParagraph"/>
              <w:spacing w:before="24"/>
              <w:ind w:left="19"/>
              <w:jc w:val="center"/>
              <w:rPr>
                <w:sz w:val="20"/>
              </w:rPr>
            </w:pPr>
            <w:r>
              <w:rPr>
                <w:spacing w:val="-10"/>
                <w:sz w:val="20"/>
              </w:rPr>
              <w:t>1</w:t>
            </w:r>
          </w:p>
        </w:tc>
      </w:tr>
      <w:tr>
        <w:trPr>
          <w:trHeight w:val="311" w:hRule="atLeast"/>
        </w:trPr>
        <w:tc>
          <w:tcPr>
            <w:tcW w:w="750" w:type="dxa"/>
          </w:tcPr>
          <w:p>
            <w:pPr>
              <w:pStyle w:val="TableParagraph"/>
              <w:spacing w:before="47"/>
              <w:ind w:left="63" w:right="53"/>
              <w:jc w:val="center"/>
              <w:rPr>
                <w:sz w:val="19"/>
              </w:rPr>
            </w:pPr>
            <w:r>
              <w:rPr>
                <w:spacing w:val="-4"/>
                <w:sz w:val="19"/>
              </w:rPr>
              <w:t>1710</w:t>
            </w:r>
          </w:p>
        </w:tc>
        <w:tc>
          <w:tcPr>
            <w:tcW w:w="4335" w:type="dxa"/>
          </w:tcPr>
          <w:p>
            <w:pPr>
              <w:pStyle w:val="TableParagraph"/>
              <w:spacing w:before="26"/>
              <w:ind w:left="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200" w:type="dxa"/>
          </w:tcPr>
          <w:p>
            <w:pPr>
              <w:pStyle w:val="TableParagraph"/>
              <w:spacing w:before="24"/>
              <w:ind w:left="19"/>
              <w:jc w:val="center"/>
              <w:rPr>
                <w:sz w:val="20"/>
              </w:rPr>
            </w:pPr>
            <w:r>
              <w:rPr>
                <w:spacing w:val="-5"/>
                <w:sz w:val="20"/>
              </w:rPr>
              <w:t>60</w:t>
            </w:r>
          </w:p>
        </w:tc>
        <w:tc>
          <w:tcPr>
            <w:tcW w:w="900" w:type="dxa"/>
          </w:tcPr>
          <w:p>
            <w:pPr>
              <w:pStyle w:val="TableParagraph"/>
              <w:ind w:left="0"/>
              <w:rPr>
                <w:rFonts w:ascii="Times New Roman"/>
                <w:sz w:val="20"/>
              </w:rPr>
            </w:pPr>
          </w:p>
        </w:tc>
        <w:tc>
          <w:tcPr>
            <w:tcW w:w="975" w:type="dxa"/>
          </w:tcPr>
          <w:p>
            <w:pPr>
              <w:pStyle w:val="TableParagraph"/>
              <w:spacing w:before="24"/>
              <w:ind w:left="19"/>
              <w:jc w:val="center"/>
              <w:rPr>
                <w:sz w:val="20"/>
              </w:rPr>
            </w:pPr>
            <w:r>
              <w:rPr>
                <w:spacing w:val="-10"/>
                <w:sz w:val="20"/>
              </w:rPr>
              <w:t>2</w:t>
            </w:r>
          </w:p>
        </w:tc>
      </w:tr>
      <w:tr>
        <w:trPr>
          <w:trHeight w:val="311" w:hRule="atLeast"/>
        </w:trPr>
        <w:tc>
          <w:tcPr>
            <w:tcW w:w="750" w:type="dxa"/>
          </w:tcPr>
          <w:p>
            <w:pPr>
              <w:pStyle w:val="TableParagraph"/>
              <w:ind w:left="0"/>
              <w:rPr>
                <w:rFonts w:ascii="Times New Roman"/>
                <w:sz w:val="20"/>
              </w:rPr>
            </w:pPr>
          </w:p>
        </w:tc>
        <w:tc>
          <w:tcPr>
            <w:tcW w:w="4335" w:type="dxa"/>
          </w:tcPr>
          <w:p>
            <w:pPr>
              <w:pStyle w:val="TableParagraph"/>
              <w:spacing w:before="26"/>
              <w:ind w:left="9"/>
              <w:rPr>
                <w:sz w:val="20"/>
              </w:rPr>
            </w:pPr>
            <w:r>
              <w:rPr>
                <w:sz w:val="20"/>
              </w:rPr>
              <w:t>Mòdul</w:t>
            </w:r>
            <w:r>
              <w:rPr>
                <w:spacing w:val="-10"/>
                <w:sz w:val="20"/>
              </w:rPr>
              <w:t> </w:t>
            </w:r>
            <w:r>
              <w:rPr>
                <w:spacing w:val="-2"/>
                <w:sz w:val="20"/>
              </w:rPr>
              <w:t>optatiu</w:t>
            </w:r>
          </w:p>
        </w:tc>
        <w:tc>
          <w:tcPr>
            <w:tcW w:w="1200" w:type="dxa"/>
          </w:tcPr>
          <w:p>
            <w:pPr>
              <w:pStyle w:val="TableParagraph"/>
              <w:spacing w:before="24"/>
              <w:ind w:left="19"/>
              <w:jc w:val="center"/>
              <w:rPr>
                <w:sz w:val="20"/>
              </w:rPr>
            </w:pPr>
            <w:r>
              <w:rPr>
                <w:spacing w:val="-5"/>
                <w:sz w:val="20"/>
              </w:rPr>
              <w:t>80</w:t>
            </w:r>
          </w:p>
        </w:tc>
        <w:tc>
          <w:tcPr>
            <w:tcW w:w="900" w:type="dxa"/>
          </w:tcPr>
          <w:p>
            <w:pPr>
              <w:pStyle w:val="TableParagraph"/>
              <w:ind w:left="0"/>
              <w:rPr>
                <w:rFonts w:ascii="Times New Roman"/>
                <w:sz w:val="20"/>
              </w:rPr>
            </w:pPr>
          </w:p>
        </w:tc>
        <w:tc>
          <w:tcPr>
            <w:tcW w:w="975" w:type="dxa"/>
          </w:tcPr>
          <w:p>
            <w:pPr>
              <w:pStyle w:val="TableParagraph"/>
              <w:spacing w:before="24"/>
              <w:ind w:left="19"/>
              <w:jc w:val="center"/>
              <w:rPr>
                <w:sz w:val="20"/>
              </w:rPr>
            </w:pPr>
            <w:r>
              <w:rPr>
                <w:spacing w:val="-10"/>
                <w:sz w:val="20"/>
              </w:rPr>
              <w:t>2</w:t>
            </w:r>
          </w:p>
        </w:tc>
      </w:tr>
      <w:tr>
        <w:trPr>
          <w:trHeight w:val="311" w:hRule="atLeast"/>
        </w:trPr>
        <w:tc>
          <w:tcPr>
            <w:tcW w:w="750" w:type="dxa"/>
          </w:tcPr>
          <w:p>
            <w:pPr>
              <w:pStyle w:val="TableParagraph"/>
              <w:spacing w:before="47"/>
              <w:ind w:left="63" w:right="53"/>
              <w:jc w:val="center"/>
              <w:rPr>
                <w:sz w:val="19"/>
              </w:rPr>
            </w:pPr>
            <w:r>
              <w:rPr>
                <w:spacing w:val="-4"/>
                <w:sz w:val="19"/>
              </w:rPr>
              <w:t>1708</w:t>
            </w:r>
          </w:p>
        </w:tc>
        <w:tc>
          <w:tcPr>
            <w:tcW w:w="4335" w:type="dxa"/>
          </w:tcPr>
          <w:p>
            <w:pPr>
              <w:pStyle w:val="TableParagraph"/>
              <w:spacing w:before="26"/>
              <w:ind w:left="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200" w:type="dxa"/>
          </w:tcPr>
          <w:p>
            <w:pPr>
              <w:pStyle w:val="TableParagraph"/>
              <w:spacing w:before="24"/>
              <w:ind w:left="19"/>
              <w:jc w:val="center"/>
              <w:rPr>
                <w:sz w:val="20"/>
              </w:rPr>
            </w:pPr>
            <w:r>
              <w:rPr>
                <w:spacing w:val="-5"/>
                <w:sz w:val="20"/>
              </w:rPr>
              <w:t>30</w:t>
            </w:r>
          </w:p>
        </w:tc>
        <w:tc>
          <w:tcPr>
            <w:tcW w:w="900" w:type="dxa"/>
          </w:tcPr>
          <w:p>
            <w:pPr>
              <w:pStyle w:val="TableParagraph"/>
              <w:ind w:left="0"/>
              <w:rPr>
                <w:rFonts w:ascii="Times New Roman"/>
                <w:sz w:val="20"/>
              </w:rPr>
            </w:pPr>
          </w:p>
        </w:tc>
        <w:tc>
          <w:tcPr>
            <w:tcW w:w="975" w:type="dxa"/>
          </w:tcPr>
          <w:p>
            <w:pPr>
              <w:pStyle w:val="TableParagraph"/>
              <w:spacing w:before="24"/>
              <w:ind w:left="19"/>
              <w:jc w:val="center"/>
              <w:rPr>
                <w:sz w:val="20"/>
              </w:rPr>
            </w:pPr>
            <w:r>
              <w:rPr>
                <w:spacing w:val="-10"/>
                <w:sz w:val="20"/>
              </w:rPr>
              <w:t>1</w:t>
            </w:r>
          </w:p>
        </w:tc>
      </w:tr>
      <w:tr>
        <w:trPr>
          <w:trHeight w:val="551" w:hRule="atLeast"/>
        </w:trPr>
        <w:tc>
          <w:tcPr>
            <w:tcW w:w="750" w:type="dxa"/>
          </w:tcPr>
          <w:p>
            <w:pPr>
              <w:pStyle w:val="TableParagraph"/>
              <w:ind w:left="0"/>
              <w:rPr>
                <w:rFonts w:ascii="Times New Roman"/>
                <w:sz w:val="20"/>
              </w:rPr>
            </w:pPr>
          </w:p>
        </w:tc>
        <w:tc>
          <w:tcPr>
            <w:tcW w:w="4335" w:type="dxa"/>
            <w:shd w:val="clear" w:color="auto" w:fill="CCCCCC"/>
          </w:tcPr>
          <w:p>
            <w:pPr>
              <w:pStyle w:val="TableParagraph"/>
              <w:spacing w:before="16"/>
              <w:ind w:left="0"/>
              <w:rPr>
                <w:b/>
                <w:sz w:val="20"/>
              </w:rPr>
            </w:pPr>
          </w:p>
          <w:p>
            <w:pPr>
              <w:pStyle w:val="TableParagraph"/>
              <w:ind w:left="39"/>
              <w:rPr>
                <w:b/>
                <w:sz w:val="20"/>
              </w:rPr>
            </w:pPr>
            <w:r>
              <w:rPr>
                <w:b/>
                <w:sz w:val="20"/>
              </w:rPr>
              <w:t>HORES</w:t>
            </w:r>
            <w:r>
              <w:rPr>
                <w:b/>
                <w:spacing w:val="-10"/>
                <w:sz w:val="20"/>
              </w:rPr>
              <w:t> </w:t>
            </w:r>
            <w:r>
              <w:rPr>
                <w:b/>
                <w:spacing w:val="-2"/>
                <w:sz w:val="20"/>
              </w:rPr>
              <w:t>SETMANALS</w:t>
            </w:r>
          </w:p>
        </w:tc>
        <w:tc>
          <w:tcPr>
            <w:tcW w:w="1200"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14"/>
              <w:ind w:left="0"/>
              <w:rPr>
                <w:b/>
                <w:sz w:val="20"/>
              </w:rPr>
            </w:pPr>
          </w:p>
          <w:p>
            <w:pPr>
              <w:pStyle w:val="TableParagraph"/>
              <w:ind w:left="20" w:right="1"/>
              <w:jc w:val="center"/>
              <w:rPr>
                <w:b/>
                <w:sz w:val="20"/>
              </w:rPr>
            </w:pPr>
            <w:r>
              <w:rPr>
                <w:b/>
                <w:spacing w:val="-5"/>
                <w:sz w:val="20"/>
              </w:rPr>
              <w:t>30</w:t>
            </w:r>
          </w:p>
        </w:tc>
        <w:tc>
          <w:tcPr>
            <w:tcW w:w="975" w:type="dxa"/>
            <w:shd w:val="clear" w:color="auto" w:fill="CCCCCC"/>
          </w:tcPr>
          <w:p>
            <w:pPr>
              <w:pStyle w:val="TableParagraph"/>
              <w:spacing w:before="14"/>
              <w:ind w:left="0"/>
              <w:rPr>
                <w:b/>
                <w:sz w:val="20"/>
              </w:rPr>
            </w:pPr>
          </w:p>
          <w:p>
            <w:pPr>
              <w:pStyle w:val="TableParagraph"/>
              <w:ind w:left="19"/>
              <w:jc w:val="center"/>
              <w:rPr>
                <w:b/>
                <w:sz w:val="20"/>
              </w:rPr>
            </w:pPr>
            <w:r>
              <w:rPr>
                <w:b/>
                <w:spacing w:val="-5"/>
                <w:sz w:val="20"/>
              </w:rPr>
              <w:t>30</w:t>
            </w:r>
          </w:p>
        </w:tc>
      </w:tr>
      <w:tr>
        <w:trPr>
          <w:trHeight w:val="551" w:hRule="atLeast"/>
        </w:trPr>
        <w:tc>
          <w:tcPr>
            <w:tcW w:w="750" w:type="dxa"/>
          </w:tcPr>
          <w:p>
            <w:pPr>
              <w:pStyle w:val="TableParagraph"/>
              <w:ind w:left="0"/>
              <w:rPr>
                <w:rFonts w:ascii="Times New Roman"/>
                <w:sz w:val="20"/>
              </w:rPr>
            </w:pPr>
          </w:p>
        </w:tc>
        <w:tc>
          <w:tcPr>
            <w:tcW w:w="4335" w:type="dxa"/>
            <w:shd w:val="clear" w:color="auto" w:fill="CCCCCC"/>
          </w:tcPr>
          <w:p>
            <w:pPr>
              <w:pStyle w:val="TableParagraph"/>
              <w:spacing w:before="16"/>
              <w:ind w:left="0"/>
              <w:rPr>
                <w:b/>
                <w:sz w:val="20"/>
              </w:rPr>
            </w:pPr>
          </w:p>
          <w:p>
            <w:pPr>
              <w:pStyle w:val="TableParagraph"/>
              <w:ind w:left="39"/>
              <w:rPr>
                <w:b/>
                <w:sz w:val="20"/>
              </w:rPr>
            </w:pPr>
            <w:r>
              <w:rPr>
                <w:b/>
                <w:sz w:val="20"/>
              </w:rPr>
              <w:t>HORES</w:t>
            </w:r>
            <w:r>
              <w:rPr>
                <w:b/>
                <w:spacing w:val="-10"/>
                <w:sz w:val="20"/>
              </w:rPr>
              <w:t> </w:t>
            </w:r>
            <w:r>
              <w:rPr>
                <w:b/>
                <w:spacing w:val="-2"/>
                <w:sz w:val="20"/>
              </w:rPr>
              <w:t>ANUALS</w:t>
            </w:r>
          </w:p>
        </w:tc>
        <w:tc>
          <w:tcPr>
            <w:tcW w:w="1200"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14"/>
              <w:ind w:left="0"/>
              <w:rPr>
                <w:b/>
                <w:sz w:val="20"/>
              </w:rPr>
            </w:pPr>
          </w:p>
          <w:p>
            <w:pPr>
              <w:pStyle w:val="TableParagraph"/>
              <w:ind w:left="20" w:right="1"/>
              <w:jc w:val="center"/>
              <w:rPr>
                <w:b/>
                <w:sz w:val="20"/>
              </w:rPr>
            </w:pPr>
            <w:r>
              <w:rPr>
                <w:b/>
                <w:spacing w:val="-5"/>
                <w:sz w:val="20"/>
              </w:rPr>
              <w:t>985</w:t>
            </w:r>
          </w:p>
        </w:tc>
        <w:tc>
          <w:tcPr>
            <w:tcW w:w="975" w:type="dxa"/>
            <w:shd w:val="clear" w:color="auto" w:fill="CCCCCC"/>
          </w:tcPr>
          <w:p>
            <w:pPr>
              <w:pStyle w:val="TableParagraph"/>
              <w:spacing w:before="14"/>
              <w:ind w:left="0"/>
              <w:rPr>
                <w:b/>
                <w:sz w:val="20"/>
              </w:rPr>
            </w:pPr>
          </w:p>
          <w:p>
            <w:pPr>
              <w:pStyle w:val="TableParagraph"/>
              <w:ind w:left="19"/>
              <w:jc w:val="center"/>
              <w:rPr>
                <w:b/>
                <w:sz w:val="20"/>
              </w:rPr>
            </w:pPr>
            <w:r>
              <w:rPr>
                <w:b/>
                <w:spacing w:val="-4"/>
                <w:sz w:val="20"/>
              </w:rPr>
              <w:t>1015</w:t>
            </w:r>
          </w:p>
        </w:tc>
      </w:tr>
      <w:tr>
        <w:trPr>
          <w:trHeight w:val="642" w:hRule="atLeast"/>
        </w:trPr>
        <w:tc>
          <w:tcPr>
            <w:tcW w:w="750" w:type="dxa"/>
          </w:tcPr>
          <w:p>
            <w:pPr>
              <w:pStyle w:val="TableParagraph"/>
              <w:ind w:left="0"/>
              <w:rPr>
                <w:rFonts w:ascii="Times New Roman"/>
                <w:sz w:val="20"/>
              </w:rPr>
            </w:pPr>
          </w:p>
        </w:tc>
        <w:tc>
          <w:tcPr>
            <w:tcW w:w="4335" w:type="dxa"/>
            <w:shd w:val="clear" w:color="auto" w:fill="CCCCCC"/>
          </w:tcPr>
          <w:p>
            <w:pPr>
              <w:pStyle w:val="TableParagraph"/>
              <w:spacing w:before="62"/>
              <w:ind w:left="0"/>
              <w:rPr>
                <w:b/>
                <w:sz w:val="20"/>
              </w:rPr>
            </w:pPr>
          </w:p>
          <w:p>
            <w:pPr>
              <w:pStyle w:val="TableParagraph"/>
              <w:ind w:left="39"/>
              <w:rPr>
                <w:b/>
                <w:sz w:val="20"/>
              </w:rPr>
            </w:pPr>
            <w:r>
              <w:rPr>
                <w:b/>
                <w:sz w:val="20"/>
              </w:rPr>
              <w:t>HORES</w:t>
            </w:r>
            <w:r>
              <w:rPr>
                <w:b/>
                <w:spacing w:val="-10"/>
                <w:sz w:val="20"/>
              </w:rPr>
              <w:t> </w:t>
            </w:r>
            <w:r>
              <w:rPr>
                <w:b/>
                <w:spacing w:val="-2"/>
                <w:sz w:val="20"/>
              </w:rPr>
              <w:t>TOTALS</w:t>
            </w:r>
          </w:p>
        </w:tc>
        <w:tc>
          <w:tcPr>
            <w:tcW w:w="3075" w:type="dxa"/>
            <w:gridSpan w:val="3"/>
            <w:shd w:val="clear" w:color="auto" w:fill="CCCCCC"/>
          </w:tcPr>
          <w:p>
            <w:pPr>
              <w:pStyle w:val="TableParagraph"/>
              <w:spacing w:before="60"/>
              <w:ind w:left="0"/>
              <w:rPr>
                <w:b/>
                <w:sz w:val="20"/>
              </w:rPr>
            </w:pPr>
          </w:p>
          <w:p>
            <w:pPr>
              <w:pStyle w:val="TableParagraph"/>
              <w:ind w:left="19"/>
              <w:jc w:val="center"/>
              <w:rPr>
                <w:b/>
                <w:sz w:val="20"/>
              </w:rPr>
            </w:pPr>
            <w:r>
              <w:rPr>
                <w:b/>
                <w:spacing w:val="-4"/>
                <w:sz w:val="20"/>
              </w:rPr>
              <w:t>2000</w:t>
            </w:r>
          </w:p>
        </w:tc>
      </w:tr>
      <w:tr>
        <w:trPr>
          <w:trHeight w:val="574" w:hRule="atLeast"/>
        </w:trPr>
        <w:tc>
          <w:tcPr>
            <w:tcW w:w="8160" w:type="dxa"/>
            <w:gridSpan w:val="5"/>
          </w:tcPr>
          <w:p>
            <w:pPr>
              <w:pStyle w:val="TableParagraph"/>
              <w:spacing w:before="16"/>
              <w:ind w:left="0"/>
              <w:rPr>
                <w:b/>
                <w:sz w:val="20"/>
              </w:rPr>
            </w:pPr>
          </w:p>
          <w:p>
            <w:pPr>
              <w:pStyle w:val="TableParagraph"/>
              <w:ind w:left="114"/>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190"/>
        <w:ind w:left="0" w:firstLine="0"/>
        <w:rPr>
          <w:b/>
        </w:rPr>
      </w:pPr>
    </w:p>
    <w:p>
      <w:pPr>
        <w:pStyle w:val="ListParagraph"/>
        <w:numPr>
          <w:ilvl w:val="0"/>
          <w:numId w:val="142"/>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ListParagraph"/>
        <w:spacing w:after="0" w:line="240" w:lineRule="auto"/>
        <w:jc w:val="left"/>
        <w:rPr>
          <w:b/>
          <w:sz w:val="22"/>
        </w:rPr>
        <w:sectPr>
          <w:pgSz w:w="11910" w:h="16840"/>
          <w:pgMar w:header="2921" w:footer="1906" w:top="3880" w:bottom="2100" w:left="1275" w:right="1275"/>
        </w:sectPr>
      </w:pPr>
    </w:p>
    <w:p>
      <w:pPr>
        <w:pStyle w:val="BodyText"/>
        <w:spacing w:before="74"/>
        <w:ind w:left="165" w:firstLine="0"/>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167"/>
        </w:numPr>
        <w:tabs>
          <w:tab w:pos="884" w:val="left" w:leader="none"/>
        </w:tabs>
        <w:spacing w:line="240" w:lineRule="auto" w:before="7" w:after="0"/>
        <w:ind w:left="884" w:right="0" w:hanging="359"/>
        <w:jc w:val="left"/>
        <w:rPr>
          <w:sz w:val="22"/>
        </w:rPr>
      </w:pPr>
      <w:r>
        <w:rPr>
          <w:sz w:val="22"/>
        </w:rPr>
        <w:t>0260.</w:t>
      </w:r>
      <w:r>
        <w:rPr>
          <w:spacing w:val="-14"/>
          <w:sz w:val="22"/>
        </w:rPr>
        <w:t> </w:t>
      </w:r>
      <w:r>
        <w:rPr>
          <w:sz w:val="22"/>
        </w:rPr>
        <w:t>Mecanitzat</w:t>
      </w:r>
      <w:r>
        <w:rPr>
          <w:spacing w:val="-13"/>
          <w:sz w:val="22"/>
        </w:rPr>
        <w:t> </w:t>
      </w:r>
      <w:r>
        <w:rPr>
          <w:spacing w:val="-2"/>
          <w:sz w:val="22"/>
        </w:rPr>
        <w:t>bàsic.</w:t>
      </w:r>
    </w:p>
    <w:p>
      <w:pPr>
        <w:pStyle w:val="ListParagraph"/>
        <w:numPr>
          <w:ilvl w:val="0"/>
          <w:numId w:val="167"/>
        </w:numPr>
        <w:tabs>
          <w:tab w:pos="884" w:val="left" w:leader="none"/>
        </w:tabs>
        <w:spacing w:line="240" w:lineRule="auto" w:before="6" w:after="0"/>
        <w:ind w:left="884" w:right="0" w:hanging="359"/>
        <w:jc w:val="left"/>
        <w:rPr>
          <w:sz w:val="22"/>
        </w:rPr>
      </w:pPr>
      <w:r>
        <w:rPr>
          <w:sz w:val="22"/>
        </w:rPr>
        <w:t>0452.</w:t>
      </w:r>
      <w:r>
        <w:rPr>
          <w:spacing w:val="-11"/>
          <w:sz w:val="22"/>
        </w:rPr>
        <w:t> </w:t>
      </w:r>
      <w:r>
        <w:rPr>
          <w:spacing w:val="-2"/>
          <w:sz w:val="22"/>
        </w:rPr>
        <w:t>Motors.</w:t>
      </w:r>
    </w:p>
    <w:p>
      <w:pPr>
        <w:pStyle w:val="ListParagraph"/>
        <w:numPr>
          <w:ilvl w:val="0"/>
          <w:numId w:val="167"/>
        </w:numPr>
        <w:tabs>
          <w:tab w:pos="884" w:val="left" w:leader="none"/>
        </w:tabs>
        <w:spacing w:line="240" w:lineRule="auto" w:before="7" w:after="0"/>
        <w:ind w:left="884" w:right="0" w:hanging="359"/>
        <w:jc w:val="left"/>
        <w:rPr>
          <w:sz w:val="22"/>
        </w:rPr>
      </w:pPr>
      <w:r>
        <w:rPr>
          <w:sz w:val="22"/>
        </w:rPr>
        <w:t>0454.</w:t>
      </w:r>
      <w:r>
        <w:rPr>
          <w:spacing w:val="-11"/>
          <w:sz w:val="22"/>
        </w:rPr>
        <w:t> </w:t>
      </w:r>
      <w:r>
        <w:rPr>
          <w:sz w:val="22"/>
        </w:rPr>
        <w:t>Circuits</w:t>
      </w:r>
      <w:r>
        <w:rPr>
          <w:spacing w:val="-10"/>
          <w:sz w:val="22"/>
        </w:rPr>
        <w:t> </w:t>
      </w:r>
      <w:r>
        <w:rPr>
          <w:sz w:val="22"/>
        </w:rPr>
        <w:t>de</w:t>
      </w:r>
      <w:r>
        <w:rPr>
          <w:spacing w:val="-10"/>
          <w:sz w:val="22"/>
        </w:rPr>
        <w:t> </w:t>
      </w:r>
      <w:r>
        <w:rPr>
          <w:sz w:val="22"/>
        </w:rPr>
        <w:t>fluids,</w:t>
      </w:r>
      <w:r>
        <w:rPr>
          <w:spacing w:val="-10"/>
          <w:sz w:val="22"/>
        </w:rPr>
        <w:t> </w:t>
      </w:r>
      <w:r>
        <w:rPr>
          <w:sz w:val="22"/>
        </w:rPr>
        <w:t>suspensió</w:t>
      </w:r>
      <w:r>
        <w:rPr>
          <w:spacing w:val="-10"/>
          <w:sz w:val="22"/>
        </w:rPr>
        <w:t> </w:t>
      </w:r>
      <w:r>
        <w:rPr>
          <w:sz w:val="22"/>
        </w:rPr>
        <w:t>i</w:t>
      </w:r>
      <w:r>
        <w:rPr>
          <w:spacing w:val="-10"/>
          <w:sz w:val="22"/>
        </w:rPr>
        <w:t> </w:t>
      </w:r>
      <w:r>
        <w:rPr>
          <w:spacing w:val="-2"/>
          <w:sz w:val="22"/>
        </w:rPr>
        <w:t>direcció.</w:t>
      </w:r>
    </w:p>
    <w:p>
      <w:pPr>
        <w:pStyle w:val="ListParagraph"/>
        <w:numPr>
          <w:ilvl w:val="0"/>
          <w:numId w:val="167"/>
        </w:numPr>
        <w:tabs>
          <w:tab w:pos="884" w:val="left" w:leader="none"/>
        </w:tabs>
        <w:spacing w:line="240" w:lineRule="auto" w:before="6" w:after="0"/>
        <w:ind w:left="884" w:right="0" w:hanging="359"/>
        <w:jc w:val="left"/>
        <w:rPr>
          <w:sz w:val="22"/>
        </w:rPr>
      </w:pPr>
      <w:r>
        <w:rPr>
          <w:sz w:val="22"/>
        </w:rPr>
        <w:t>0456.</w:t>
      </w:r>
      <w:r>
        <w:rPr>
          <w:spacing w:val="-10"/>
          <w:sz w:val="22"/>
        </w:rPr>
        <w:t> </w:t>
      </w:r>
      <w:r>
        <w:rPr>
          <w:sz w:val="22"/>
        </w:rPr>
        <w:t>Sistemes</w:t>
      </w:r>
      <w:r>
        <w:rPr>
          <w:spacing w:val="-9"/>
          <w:sz w:val="22"/>
        </w:rPr>
        <w:t> </w:t>
      </w:r>
      <w:r>
        <w:rPr>
          <w:sz w:val="22"/>
        </w:rPr>
        <w:t>de</w:t>
      </w:r>
      <w:r>
        <w:rPr>
          <w:spacing w:val="-9"/>
          <w:sz w:val="22"/>
        </w:rPr>
        <w:t> </w:t>
      </w:r>
      <w:r>
        <w:rPr>
          <w:sz w:val="22"/>
        </w:rPr>
        <w:t>càrrega</w:t>
      </w:r>
      <w:r>
        <w:rPr>
          <w:spacing w:val="-9"/>
          <w:sz w:val="22"/>
        </w:rPr>
        <w:t> </w:t>
      </w:r>
      <w:r>
        <w:rPr>
          <w:sz w:val="22"/>
        </w:rPr>
        <w:t>i</w:t>
      </w:r>
      <w:r>
        <w:rPr>
          <w:spacing w:val="-9"/>
          <w:sz w:val="22"/>
        </w:rPr>
        <w:t> </w:t>
      </w:r>
      <w:r>
        <w:rPr>
          <w:spacing w:val="-2"/>
          <w:sz w:val="22"/>
        </w:rPr>
        <w:t>arrencada.</w:t>
      </w:r>
    </w:p>
    <w:p>
      <w:pPr>
        <w:pStyle w:val="ListParagraph"/>
        <w:numPr>
          <w:ilvl w:val="0"/>
          <w:numId w:val="167"/>
        </w:numPr>
        <w:tabs>
          <w:tab w:pos="884" w:val="left" w:leader="none"/>
        </w:tabs>
        <w:spacing w:line="240" w:lineRule="auto" w:before="7" w:after="0"/>
        <w:ind w:left="884" w:right="0" w:hanging="359"/>
        <w:jc w:val="left"/>
        <w:rPr>
          <w:sz w:val="22"/>
        </w:rPr>
      </w:pPr>
      <w:r>
        <w:rPr>
          <w:sz w:val="22"/>
        </w:rPr>
        <w:t>0458.</w:t>
      </w:r>
      <w:r>
        <w:rPr>
          <w:spacing w:val="-10"/>
          <w:sz w:val="22"/>
        </w:rPr>
        <w:t> </w:t>
      </w:r>
      <w:r>
        <w:rPr>
          <w:sz w:val="22"/>
        </w:rPr>
        <w:t>Sistemes</w:t>
      </w:r>
      <w:r>
        <w:rPr>
          <w:spacing w:val="-10"/>
          <w:sz w:val="22"/>
        </w:rPr>
        <w:t> </w:t>
      </w:r>
      <w:r>
        <w:rPr>
          <w:sz w:val="22"/>
        </w:rPr>
        <w:t>de</w:t>
      </w:r>
      <w:r>
        <w:rPr>
          <w:spacing w:val="-9"/>
          <w:sz w:val="22"/>
        </w:rPr>
        <w:t> </w:t>
      </w:r>
      <w:r>
        <w:rPr>
          <w:sz w:val="22"/>
        </w:rPr>
        <w:t>seguretat</w:t>
      </w:r>
      <w:r>
        <w:rPr>
          <w:spacing w:val="-10"/>
          <w:sz w:val="22"/>
        </w:rPr>
        <w:t> </w:t>
      </w:r>
      <w:r>
        <w:rPr>
          <w:sz w:val="22"/>
        </w:rPr>
        <w:t>i</w:t>
      </w:r>
      <w:r>
        <w:rPr>
          <w:spacing w:val="-9"/>
          <w:sz w:val="22"/>
        </w:rPr>
        <w:t> </w:t>
      </w:r>
      <w:r>
        <w:rPr>
          <w:spacing w:val="-2"/>
          <w:sz w:val="22"/>
        </w:rPr>
        <w:t>confortabilitat.</w:t>
      </w:r>
    </w:p>
    <w:p>
      <w:pPr>
        <w:pStyle w:val="ListParagraph"/>
        <w:numPr>
          <w:ilvl w:val="0"/>
          <w:numId w:val="167"/>
        </w:numPr>
        <w:tabs>
          <w:tab w:pos="884" w:val="left" w:leader="none"/>
        </w:tabs>
        <w:spacing w:line="240" w:lineRule="auto" w:before="6" w:after="0"/>
        <w:ind w:left="884" w:right="0" w:hanging="359"/>
        <w:jc w:val="left"/>
        <w:rPr>
          <w:sz w:val="22"/>
        </w:rPr>
      </w:pPr>
      <w:r>
        <w:rPr>
          <w:sz w:val="22"/>
        </w:rPr>
        <w:t>0453.</w:t>
      </w:r>
      <w:r>
        <w:rPr>
          <w:spacing w:val="-9"/>
          <w:sz w:val="22"/>
        </w:rPr>
        <w:t> </w:t>
      </w:r>
      <w:r>
        <w:rPr>
          <w:sz w:val="22"/>
        </w:rPr>
        <w:t>Sistemes</w:t>
      </w:r>
      <w:r>
        <w:rPr>
          <w:spacing w:val="-8"/>
          <w:sz w:val="22"/>
        </w:rPr>
        <w:t> </w:t>
      </w:r>
      <w:r>
        <w:rPr>
          <w:sz w:val="22"/>
        </w:rPr>
        <w:t>auxiliars</w:t>
      </w:r>
      <w:r>
        <w:rPr>
          <w:spacing w:val="-9"/>
          <w:sz w:val="22"/>
        </w:rPr>
        <w:t> </w:t>
      </w:r>
      <w:r>
        <w:rPr>
          <w:sz w:val="22"/>
        </w:rPr>
        <w:t>del</w:t>
      </w:r>
      <w:r>
        <w:rPr>
          <w:spacing w:val="-8"/>
          <w:sz w:val="22"/>
        </w:rPr>
        <w:t> </w:t>
      </w:r>
      <w:r>
        <w:rPr>
          <w:spacing w:val="-2"/>
          <w:sz w:val="22"/>
        </w:rPr>
        <w:t>motor.</w:t>
      </w:r>
    </w:p>
    <w:p>
      <w:pPr>
        <w:pStyle w:val="ListParagraph"/>
        <w:numPr>
          <w:ilvl w:val="0"/>
          <w:numId w:val="167"/>
        </w:numPr>
        <w:tabs>
          <w:tab w:pos="884" w:val="left" w:leader="none"/>
        </w:tabs>
        <w:spacing w:line="240" w:lineRule="auto" w:before="7" w:after="0"/>
        <w:ind w:left="884" w:right="0" w:hanging="359"/>
        <w:jc w:val="left"/>
        <w:rPr>
          <w:sz w:val="22"/>
        </w:rPr>
      </w:pPr>
      <w:r>
        <w:rPr>
          <w:sz w:val="22"/>
        </w:rPr>
        <w:t>0455.</w:t>
      </w:r>
      <w:r>
        <w:rPr>
          <w:spacing w:val="-10"/>
          <w:sz w:val="22"/>
        </w:rPr>
        <w:t> </w:t>
      </w:r>
      <w:r>
        <w:rPr>
          <w:sz w:val="22"/>
        </w:rPr>
        <w:t>Sistemes</w:t>
      </w:r>
      <w:r>
        <w:rPr>
          <w:spacing w:val="-10"/>
          <w:sz w:val="22"/>
        </w:rPr>
        <w:t> </w:t>
      </w:r>
      <w:r>
        <w:rPr>
          <w:sz w:val="22"/>
        </w:rPr>
        <w:t>de</w:t>
      </w:r>
      <w:r>
        <w:rPr>
          <w:spacing w:val="-10"/>
          <w:sz w:val="22"/>
        </w:rPr>
        <w:t> </w:t>
      </w:r>
      <w:r>
        <w:rPr>
          <w:sz w:val="22"/>
        </w:rPr>
        <w:t>transmissió</w:t>
      </w:r>
      <w:r>
        <w:rPr>
          <w:spacing w:val="-10"/>
          <w:sz w:val="22"/>
        </w:rPr>
        <w:t> </w:t>
      </w:r>
      <w:r>
        <w:rPr>
          <w:sz w:val="22"/>
        </w:rPr>
        <w:t>i</w:t>
      </w:r>
      <w:r>
        <w:rPr>
          <w:spacing w:val="-10"/>
          <w:sz w:val="22"/>
        </w:rPr>
        <w:t> </w:t>
      </w:r>
      <w:r>
        <w:rPr>
          <w:spacing w:val="-2"/>
          <w:sz w:val="22"/>
        </w:rPr>
        <w:t>frenada.</w:t>
      </w:r>
    </w:p>
    <w:p>
      <w:pPr>
        <w:pStyle w:val="ListParagraph"/>
        <w:numPr>
          <w:ilvl w:val="0"/>
          <w:numId w:val="167"/>
        </w:numPr>
        <w:tabs>
          <w:tab w:pos="884" w:val="left" w:leader="none"/>
        </w:tabs>
        <w:spacing w:line="240" w:lineRule="auto" w:before="6" w:after="0"/>
        <w:ind w:left="884" w:right="0" w:hanging="359"/>
        <w:jc w:val="left"/>
        <w:rPr>
          <w:sz w:val="22"/>
        </w:rPr>
      </w:pPr>
      <w:r>
        <w:rPr>
          <w:sz w:val="22"/>
        </w:rPr>
        <w:t>0457.</w:t>
      </w:r>
      <w:r>
        <w:rPr>
          <w:spacing w:val="-9"/>
          <w:sz w:val="22"/>
        </w:rPr>
        <w:t> </w:t>
      </w:r>
      <w:r>
        <w:rPr>
          <w:sz w:val="22"/>
        </w:rPr>
        <w:t>Sistemes</w:t>
      </w:r>
      <w:r>
        <w:rPr>
          <w:spacing w:val="-8"/>
          <w:sz w:val="22"/>
        </w:rPr>
        <w:t> </w:t>
      </w:r>
      <w:r>
        <w:rPr>
          <w:sz w:val="22"/>
        </w:rPr>
        <w:t>elèctrics</w:t>
      </w:r>
      <w:r>
        <w:rPr>
          <w:spacing w:val="-8"/>
          <w:sz w:val="22"/>
        </w:rPr>
        <w:t> </w:t>
      </w:r>
      <w:r>
        <w:rPr>
          <w:sz w:val="22"/>
        </w:rPr>
        <w:t>auxiliars</w:t>
      </w:r>
      <w:r>
        <w:rPr>
          <w:spacing w:val="-8"/>
          <w:sz w:val="22"/>
        </w:rPr>
        <w:t> </w:t>
      </w:r>
      <w:r>
        <w:rPr>
          <w:sz w:val="22"/>
        </w:rPr>
        <w:t>del</w:t>
      </w:r>
      <w:r>
        <w:rPr>
          <w:spacing w:val="-8"/>
          <w:sz w:val="22"/>
        </w:rPr>
        <w:t> </w:t>
      </w:r>
      <w:r>
        <w:rPr>
          <w:spacing w:val="-2"/>
          <w:sz w:val="22"/>
        </w:rPr>
        <w:t>vehicle.</w:t>
      </w:r>
    </w:p>
    <w:p>
      <w:pPr>
        <w:pStyle w:val="ListParagraph"/>
        <w:numPr>
          <w:ilvl w:val="0"/>
          <w:numId w:val="167"/>
        </w:numPr>
        <w:tabs>
          <w:tab w:pos="884" w:val="left" w:leader="none"/>
        </w:tabs>
        <w:spacing w:line="240" w:lineRule="auto" w:before="7"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w:t>
      </w:r>
      <w:r>
        <w:rPr>
          <w:spacing w:val="-12"/>
          <w:sz w:val="22"/>
        </w:rPr>
        <w:t> </w:t>
      </w:r>
      <w:r>
        <w:rPr>
          <w:sz w:val="22"/>
        </w:rPr>
        <w:t>sector</w:t>
      </w:r>
      <w:r>
        <w:rPr>
          <w:spacing w:val="-12"/>
          <w:sz w:val="22"/>
        </w:rPr>
        <w:t> </w:t>
      </w:r>
      <w:r>
        <w:rPr>
          <w:spacing w:val="-2"/>
          <w:sz w:val="22"/>
        </w:rPr>
        <w:t>productiu.</w:t>
      </w:r>
    </w:p>
    <w:p>
      <w:pPr>
        <w:pStyle w:val="ListParagraph"/>
        <w:numPr>
          <w:ilvl w:val="0"/>
          <w:numId w:val="167"/>
        </w:numPr>
        <w:tabs>
          <w:tab w:pos="884" w:val="left" w:leader="none"/>
        </w:tabs>
        <w:spacing w:line="240" w:lineRule="auto" w:before="7" w:after="0"/>
        <w:ind w:left="884" w:right="0" w:hanging="359"/>
        <w:jc w:val="left"/>
        <w:rPr>
          <w:sz w:val="22"/>
        </w:rPr>
      </w:pPr>
      <w:r>
        <w:rPr>
          <w:sz w:val="22"/>
        </w:rPr>
        <w:t>1708.</w:t>
      </w:r>
      <w:r>
        <w:rPr>
          <w:spacing w:val="-12"/>
          <w:sz w:val="22"/>
        </w:rPr>
        <w:t> </w:t>
      </w:r>
      <w:r>
        <w:rPr>
          <w:sz w:val="22"/>
        </w:rPr>
        <w:t>Sostenibilitat</w:t>
      </w:r>
      <w:r>
        <w:rPr>
          <w:spacing w:val="-12"/>
          <w:sz w:val="22"/>
        </w:rPr>
        <w:t> </w:t>
      </w:r>
      <w:r>
        <w:rPr>
          <w:sz w:val="22"/>
        </w:rPr>
        <w:t>aplicada</w:t>
      </w:r>
      <w:r>
        <w:rPr>
          <w:spacing w:val="-12"/>
          <w:sz w:val="22"/>
        </w:rPr>
        <w:t> </w:t>
      </w:r>
      <w:r>
        <w:rPr>
          <w:sz w:val="22"/>
        </w:rPr>
        <w:t>al</w:t>
      </w:r>
      <w:r>
        <w:rPr>
          <w:spacing w:val="-12"/>
          <w:sz w:val="22"/>
        </w:rPr>
        <w:t> </w:t>
      </w:r>
      <w:r>
        <w:rPr>
          <w:sz w:val="22"/>
        </w:rPr>
        <w:t>sector</w:t>
      </w:r>
      <w:r>
        <w:rPr>
          <w:spacing w:val="-11"/>
          <w:sz w:val="22"/>
        </w:rPr>
        <w:t> </w:t>
      </w:r>
      <w:r>
        <w:rPr>
          <w:spacing w:val="-2"/>
          <w:sz w:val="22"/>
        </w:rPr>
        <w:t>productiu.</w:t>
      </w:r>
    </w:p>
    <w:p>
      <w:pPr>
        <w:pStyle w:val="ListParagraph"/>
        <w:numPr>
          <w:ilvl w:val="0"/>
          <w:numId w:val="167"/>
        </w:numPr>
        <w:tabs>
          <w:tab w:pos="884" w:val="left" w:leader="none"/>
        </w:tabs>
        <w:spacing w:line="240" w:lineRule="auto" w:before="6"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167"/>
        </w:numPr>
        <w:tabs>
          <w:tab w:pos="884" w:val="left" w:leader="none"/>
        </w:tabs>
        <w:spacing w:line="240" w:lineRule="auto" w:before="7" w:after="0"/>
        <w:ind w:left="884" w:right="0" w:hanging="359"/>
        <w:jc w:val="left"/>
        <w:rPr>
          <w:sz w:val="22"/>
        </w:rPr>
      </w:pPr>
      <w:r>
        <w:rPr>
          <w:sz w:val="22"/>
        </w:rPr>
        <w:t>1709.</w:t>
      </w:r>
      <w:r>
        <w:rPr>
          <w:spacing w:val="-13"/>
          <w:sz w:val="22"/>
        </w:rPr>
        <w:t> </w:t>
      </w:r>
      <w:r>
        <w:rPr>
          <w:sz w:val="22"/>
        </w:rPr>
        <w:t>Itinerari</w:t>
      </w:r>
      <w:r>
        <w:rPr>
          <w:spacing w:val="-13"/>
          <w:sz w:val="22"/>
        </w:rPr>
        <w:t> </w:t>
      </w:r>
      <w:r>
        <w:rPr>
          <w:sz w:val="22"/>
        </w:rPr>
        <w:t>professional</w:t>
      </w:r>
      <w:r>
        <w:rPr>
          <w:spacing w:val="-13"/>
          <w:sz w:val="22"/>
        </w:rPr>
        <w:t> </w:t>
      </w:r>
      <w:r>
        <w:rPr>
          <w:sz w:val="22"/>
        </w:rPr>
        <w:t>per</w:t>
      </w:r>
      <w:r>
        <w:rPr>
          <w:spacing w:val="-13"/>
          <w:sz w:val="22"/>
        </w:rPr>
        <w:t> </w:t>
      </w:r>
      <w:r>
        <w:rPr>
          <w:sz w:val="22"/>
        </w:rPr>
        <w:t>a</w:t>
      </w:r>
      <w:r>
        <w:rPr>
          <w:spacing w:val="-13"/>
          <w:sz w:val="22"/>
        </w:rPr>
        <w:t> </w:t>
      </w:r>
      <w:r>
        <w:rPr>
          <w:sz w:val="22"/>
        </w:rPr>
        <w:t>l'ocupabilitat</w:t>
      </w:r>
      <w:r>
        <w:rPr>
          <w:spacing w:val="-12"/>
          <w:sz w:val="22"/>
        </w:rPr>
        <w:t> </w:t>
      </w:r>
      <w:r>
        <w:rPr>
          <w:spacing w:val="-5"/>
          <w:sz w:val="22"/>
        </w:rPr>
        <w:t>I.</w:t>
      </w:r>
    </w:p>
    <w:p>
      <w:pPr>
        <w:pStyle w:val="ListParagraph"/>
        <w:numPr>
          <w:ilvl w:val="0"/>
          <w:numId w:val="167"/>
        </w:numPr>
        <w:tabs>
          <w:tab w:pos="884" w:val="left" w:leader="none"/>
        </w:tabs>
        <w:spacing w:line="482" w:lineRule="auto" w:before="6" w:after="0"/>
        <w:ind w:left="165" w:right="3313" w:firstLine="360"/>
        <w:jc w:val="left"/>
        <w:rPr>
          <w:sz w:val="22"/>
        </w:rPr>
      </w:pPr>
      <w:r>
        <w:rPr>
          <w:sz w:val="22"/>
        </w:rPr>
        <w:t>1710. Itinerari professional per a l'ocupabilitat II. Mòduls</w:t>
      </w:r>
      <w:r>
        <w:rPr>
          <w:spacing w:val="-12"/>
          <w:sz w:val="22"/>
        </w:rPr>
        <w:t> </w:t>
      </w:r>
      <w:r>
        <w:rPr>
          <w:sz w:val="22"/>
        </w:rPr>
        <w:t>susceptibles</w:t>
      </w:r>
      <w:r>
        <w:rPr>
          <w:spacing w:val="-12"/>
          <w:sz w:val="22"/>
        </w:rPr>
        <w:t> </w:t>
      </w:r>
      <w:r>
        <w:rPr>
          <w:sz w:val="22"/>
        </w:rPr>
        <w:t>de</w:t>
      </w:r>
      <w:r>
        <w:rPr>
          <w:spacing w:val="-12"/>
          <w:sz w:val="22"/>
        </w:rPr>
        <w:t> </w:t>
      </w:r>
      <w:r>
        <w:rPr>
          <w:sz w:val="22"/>
        </w:rPr>
        <w:t>ser</w:t>
      </w:r>
      <w:r>
        <w:rPr>
          <w:spacing w:val="-12"/>
          <w:sz w:val="22"/>
        </w:rPr>
        <w:t> </w:t>
      </w:r>
      <w:r>
        <w:rPr>
          <w:sz w:val="22"/>
        </w:rPr>
        <w:t>impartits</w:t>
      </w:r>
      <w:r>
        <w:rPr>
          <w:spacing w:val="-12"/>
          <w:sz w:val="22"/>
        </w:rPr>
        <w:t> </w:t>
      </w:r>
      <w:r>
        <w:rPr>
          <w:sz w:val="22"/>
        </w:rPr>
        <w:t>en</w:t>
      </w:r>
      <w:r>
        <w:rPr>
          <w:spacing w:val="-12"/>
          <w:sz w:val="22"/>
        </w:rPr>
        <w:t> </w:t>
      </w:r>
      <w:r>
        <w:rPr>
          <w:sz w:val="22"/>
        </w:rPr>
        <w:t>modalitat</w:t>
      </w:r>
      <w:r>
        <w:rPr>
          <w:spacing w:val="-12"/>
          <w:sz w:val="22"/>
        </w:rPr>
        <w:t> </w:t>
      </w:r>
      <w:r>
        <w:rPr>
          <w:sz w:val="22"/>
        </w:rPr>
        <w:t>virtual</w:t>
      </w:r>
      <w:r>
        <w:rPr>
          <w:spacing w:val="-12"/>
          <w:sz w:val="22"/>
        </w:rPr>
        <w:t> </w:t>
      </w:r>
      <w:r>
        <w:rPr>
          <w:sz w:val="22"/>
        </w:rPr>
        <w:t>són:</w:t>
      </w:r>
    </w:p>
    <w:p>
      <w:pPr>
        <w:pStyle w:val="ListParagraph"/>
        <w:numPr>
          <w:ilvl w:val="0"/>
          <w:numId w:val="167"/>
        </w:numPr>
        <w:tabs>
          <w:tab w:pos="884" w:val="left" w:leader="none"/>
        </w:tabs>
        <w:spacing w:line="240" w:lineRule="auto" w:before="2" w:after="0"/>
        <w:ind w:left="884" w:right="0" w:hanging="359"/>
        <w:jc w:val="left"/>
        <w:rPr>
          <w:sz w:val="22"/>
        </w:rPr>
      </w:pPr>
      <w:r>
        <w:rPr>
          <w:sz w:val="22"/>
        </w:rPr>
        <w:t>1664.</w:t>
      </w:r>
      <w:r>
        <w:rPr>
          <w:spacing w:val="-12"/>
          <w:sz w:val="22"/>
        </w:rPr>
        <w:t> </w:t>
      </w:r>
      <w:r>
        <w:rPr>
          <w:sz w:val="22"/>
        </w:rPr>
        <w:t>Digitalització</w:t>
      </w:r>
      <w:r>
        <w:rPr>
          <w:spacing w:val="-12"/>
          <w:sz w:val="22"/>
        </w:rPr>
        <w:t> </w:t>
      </w:r>
      <w:r>
        <w:rPr>
          <w:sz w:val="22"/>
        </w:rPr>
        <w:t>aplicada</w:t>
      </w:r>
      <w:r>
        <w:rPr>
          <w:spacing w:val="-12"/>
          <w:sz w:val="22"/>
        </w:rPr>
        <w:t> </w:t>
      </w:r>
      <w:r>
        <w:rPr>
          <w:sz w:val="22"/>
        </w:rPr>
        <w:t>al</w:t>
      </w:r>
      <w:r>
        <w:rPr>
          <w:spacing w:val="-12"/>
          <w:sz w:val="22"/>
        </w:rPr>
        <w:t> </w:t>
      </w:r>
      <w:r>
        <w:rPr>
          <w:sz w:val="22"/>
        </w:rPr>
        <w:t>sector</w:t>
      </w:r>
      <w:r>
        <w:rPr>
          <w:spacing w:val="-12"/>
          <w:sz w:val="22"/>
        </w:rPr>
        <w:t> </w:t>
      </w:r>
      <w:r>
        <w:rPr>
          <w:spacing w:val="-2"/>
          <w:sz w:val="22"/>
        </w:rPr>
        <w:t>productiu.</w:t>
      </w:r>
    </w:p>
    <w:p>
      <w:pPr>
        <w:pStyle w:val="ListParagraph"/>
        <w:numPr>
          <w:ilvl w:val="0"/>
          <w:numId w:val="167"/>
        </w:numPr>
        <w:tabs>
          <w:tab w:pos="884" w:val="left" w:leader="none"/>
        </w:tabs>
        <w:spacing w:line="240" w:lineRule="auto" w:before="6" w:after="0"/>
        <w:ind w:left="884" w:right="0" w:hanging="359"/>
        <w:jc w:val="left"/>
        <w:rPr>
          <w:sz w:val="22"/>
        </w:rPr>
      </w:pPr>
      <w:r>
        <w:rPr>
          <w:sz w:val="22"/>
        </w:rPr>
        <w:t>1708.</w:t>
      </w:r>
      <w:r>
        <w:rPr>
          <w:spacing w:val="-12"/>
          <w:sz w:val="22"/>
        </w:rPr>
        <w:t> </w:t>
      </w:r>
      <w:r>
        <w:rPr>
          <w:sz w:val="22"/>
        </w:rPr>
        <w:t>Sostenibilitat</w:t>
      </w:r>
      <w:r>
        <w:rPr>
          <w:spacing w:val="-12"/>
          <w:sz w:val="22"/>
        </w:rPr>
        <w:t> </w:t>
      </w:r>
      <w:r>
        <w:rPr>
          <w:sz w:val="22"/>
        </w:rPr>
        <w:t>aplicada</w:t>
      </w:r>
      <w:r>
        <w:rPr>
          <w:spacing w:val="-12"/>
          <w:sz w:val="22"/>
        </w:rPr>
        <w:t> </w:t>
      </w:r>
      <w:r>
        <w:rPr>
          <w:sz w:val="22"/>
        </w:rPr>
        <w:t>al</w:t>
      </w:r>
      <w:r>
        <w:rPr>
          <w:spacing w:val="-12"/>
          <w:sz w:val="22"/>
        </w:rPr>
        <w:t> </w:t>
      </w:r>
      <w:r>
        <w:rPr>
          <w:sz w:val="22"/>
        </w:rPr>
        <w:t>sector</w:t>
      </w:r>
      <w:r>
        <w:rPr>
          <w:spacing w:val="-11"/>
          <w:sz w:val="22"/>
        </w:rPr>
        <w:t> </w:t>
      </w:r>
      <w:r>
        <w:rPr>
          <w:spacing w:val="-2"/>
          <w:sz w:val="22"/>
        </w:rPr>
        <w:t>productiu.</w:t>
      </w:r>
    </w:p>
    <w:p>
      <w:pPr>
        <w:pStyle w:val="ListParagraph"/>
        <w:numPr>
          <w:ilvl w:val="0"/>
          <w:numId w:val="167"/>
        </w:numPr>
        <w:tabs>
          <w:tab w:pos="884" w:val="left" w:leader="none"/>
        </w:tabs>
        <w:spacing w:line="240" w:lineRule="auto" w:before="7" w:after="0"/>
        <w:ind w:left="884" w:right="0" w:hanging="359"/>
        <w:jc w:val="left"/>
        <w:rPr>
          <w:sz w:val="22"/>
        </w:rPr>
      </w:pPr>
      <w:r>
        <w:rPr>
          <w:sz w:val="22"/>
        </w:rPr>
        <w:t>0156.</w:t>
      </w:r>
      <w:r>
        <w:rPr>
          <w:spacing w:val="-9"/>
          <w:sz w:val="22"/>
        </w:rPr>
        <w:t> </w:t>
      </w:r>
      <w:r>
        <w:rPr>
          <w:sz w:val="22"/>
        </w:rPr>
        <w:t>Anglès</w:t>
      </w:r>
      <w:r>
        <w:rPr>
          <w:spacing w:val="-9"/>
          <w:sz w:val="22"/>
        </w:rPr>
        <w:t> </w:t>
      </w:r>
      <w:r>
        <w:rPr>
          <w:spacing w:val="-2"/>
          <w:sz w:val="22"/>
        </w:rPr>
        <w:t>professional.</w:t>
      </w:r>
    </w:p>
    <w:p>
      <w:pPr>
        <w:pStyle w:val="ListParagraph"/>
        <w:numPr>
          <w:ilvl w:val="0"/>
          <w:numId w:val="167"/>
        </w:numPr>
        <w:tabs>
          <w:tab w:pos="884" w:val="left" w:leader="none"/>
        </w:tabs>
        <w:spacing w:line="240" w:lineRule="auto" w:before="6" w:after="0"/>
        <w:ind w:left="884" w:right="0" w:hanging="359"/>
        <w:jc w:val="left"/>
        <w:rPr>
          <w:sz w:val="22"/>
        </w:rPr>
      </w:pPr>
      <w:r>
        <w:rPr>
          <w:sz w:val="22"/>
        </w:rPr>
        <w:t>1709.</w:t>
      </w:r>
      <w:r>
        <w:rPr>
          <w:spacing w:val="-13"/>
          <w:sz w:val="22"/>
        </w:rPr>
        <w:t> </w:t>
      </w:r>
      <w:r>
        <w:rPr>
          <w:sz w:val="22"/>
        </w:rPr>
        <w:t>Itinerari</w:t>
      </w:r>
      <w:r>
        <w:rPr>
          <w:spacing w:val="-13"/>
          <w:sz w:val="22"/>
        </w:rPr>
        <w:t> </w:t>
      </w:r>
      <w:r>
        <w:rPr>
          <w:sz w:val="22"/>
        </w:rPr>
        <w:t>professional</w:t>
      </w:r>
      <w:r>
        <w:rPr>
          <w:spacing w:val="-13"/>
          <w:sz w:val="22"/>
        </w:rPr>
        <w:t> </w:t>
      </w:r>
      <w:r>
        <w:rPr>
          <w:sz w:val="22"/>
        </w:rPr>
        <w:t>per</w:t>
      </w:r>
      <w:r>
        <w:rPr>
          <w:spacing w:val="-13"/>
          <w:sz w:val="22"/>
        </w:rPr>
        <w:t> </w:t>
      </w:r>
      <w:r>
        <w:rPr>
          <w:sz w:val="22"/>
        </w:rPr>
        <w:t>a</w:t>
      </w:r>
      <w:r>
        <w:rPr>
          <w:spacing w:val="-13"/>
          <w:sz w:val="22"/>
        </w:rPr>
        <w:t> </w:t>
      </w:r>
      <w:r>
        <w:rPr>
          <w:sz w:val="22"/>
        </w:rPr>
        <w:t>l'ocupabilitat</w:t>
      </w:r>
      <w:r>
        <w:rPr>
          <w:spacing w:val="-12"/>
          <w:sz w:val="22"/>
        </w:rPr>
        <w:t> </w:t>
      </w:r>
      <w:r>
        <w:rPr>
          <w:spacing w:val="-5"/>
          <w:sz w:val="22"/>
        </w:rPr>
        <w:t>I.</w:t>
      </w:r>
    </w:p>
    <w:p>
      <w:pPr>
        <w:pStyle w:val="ListParagraph"/>
        <w:numPr>
          <w:ilvl w:val="0"/>
          <w:numId w:val="167"/>
        </w:numPr>
        <w:tabs>
          <w:tab w:pos="884" w:val="left" w:leader="none"/>
        </w:tabs>
        <w:spacing w:line="240" w:lineRule="auto" w:before="7" w:after="0"/>
        <w:ind w:left="884" w:right="0" w:hanging="359"/>
        <w:jc w:val="left"/>
        <w:rPr>
          <w:sz w:val="22"/>
        </w:rPr>
      </w:pPr>
      <w:r>
        <w:rPr>
          <w:sz w:val="22"/>
        </w:rPr>
        <w:t>1710.</w:t>
      </w:r>
      <w:r>
        <w:rPr>
          <w:spacing w:val="-13"/>
          <w:sz w:val="22"/>
        </w:rPr>
        <w:t> </w:t>
      </w:r>
      <w:r>
        <w:rPr>
          <w:sz w:val="22"/>
        </w:rPr>
        <w:t>Itinerari</w:t>
      </w:r>
      <w:r>
        <w:rPr>
          <w:spacing w:val="-13"/>
          <w:sz w:val="22"/>
        </w:rPr>
        <w:t> </w:t>
      </w:r>
      <w:r>
        <w:rPr>
          <w:sz w:val="22"/>
        </w:rPr>
        <w:t>professional</w:t>
      </w:r>
      <w:r>
        <w:rPr>
          <w:spacing w:val="-13"/>
          <w:sz w:val="22"/>
        </w:rPr>
        <w:t> </w:t>
      </w:r>
      <w:r>
        <w:rPr>
          <w:sz w:val="22"/>
        </w:rPr>
        <w:t>per</w:t>
      </w:r>
      <w:r>
        <w:rPr>
          <w:spacing w:val="-13"/>
          <w:sz w:val="22"/>
        </w:rPr>
        <w:t> </w:t>
      </w:r>
      <w:r>
        <w:rPr>
          <w:sz w:val="22"/>
        </w:rPr>
        <w:t>a</w:t>
      </w:r>
      <w:r>
        <w:rPr>
          <w:spacing w:val="-13"/>
          <w:sz w:val="22"/>
        </w:rPr>
        <w:t> </w:t>
      </w:r>
      <w:r>
        <w:rPr>
          <w:sz w:val="22"/>
        </w:rPr>
        <w:t>l'ocupabilitat</w:t>
      </w:r>
      <w:r>
        <w:rPr>
          <w:spacing w:val="-12"/>
          <w:sz w:val="22"/>
        </w:rPr>
        <w:t> </w:t>
      </w:r>
      <w:r>
        <w:rPr>
          <w:spacing w:val="-5"/>
          <w:sz w:val="22"/>
        </w:rPr>
        <w:t>II.</w:t>
      </w:r>
    </w:p>
    <w:p>
      <w:pPr>
        <w:pStyle w:val="BodyText"/>
        <w:spacing w:before="3"/>
        <w:ind w:left="0" w:firstLine="0"/>
      </w:pPr>
    </w:p>
    <w:p>
      <w:pPr>
        <w:pStyle w:val="Heading2"/>
        <w:numPr>
          <w:ilvl w:val="0"/>
          <w:numId w:val="142"/>
        </w:numPr>
        <w:tabs>
          <w:tab w:pos="882" w:val="left" w:leader="none"/>
        </w:tabs>
        <w:spacing w:line="240" w:lineRule="auto" w:before="0" w:after="0"/>
        <w:ind w:left="882" w:right="0" w:hanging="357"/>
        <w:jc w:val="left"/>
      </w:pPr>
      <w:r>
        <w:rPr/>
        <w:t>Espais</w:t>
      </w:r>
      <w:r>
        <w:rPr>
          <w:spacing w:val="-12"/>
        </w:rPr>
        <w:t> </w:t>
      </w:r>
      <w:r>
        <w:rPr/>
        <w:t>i</w:t>
      </w:r>
      <w:r>
        <w:rPr>
          <w:spacing w:val="-12"/>
        </w:rPr>
        <w:t> </w:t>
      </w:r>
      <w:r>
        <w:rPr/>
        <w:t>equipaments</w:t>
      </w:r>
      <w:r>
        <w:rPr>
          <w:spacing w:val="-11"/>
        </w:rPr>
        <w:t> </w:t>
      </w:r>
      <w:r>
        <w:rPr>
          <w:spacing w:val="-2"/>
        </w:rPr>
        <w:t>mínims</w:t>
      </w:r>
    </w:p>
    <w:p>
      <w:pPr>
        <w:pStyle w:val="BodyText"/>
        <w:spacing w:before="7"/>
        <w:ind w:left="165"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130"/>
        <w:gridCol w:w="3870"/>
      </w:tblGrid>
      <w:tr>
        <w:trPr>
          <w:trHeight w:val="435" w:hRule="atLeast"/>
        </w:trPr>
        <w:tc>
          <w:tcPr>
            <w:tcW w:w="5130" w:type="dxa"/>
          </w:tcPr>
          <w:p>
            <w:pPr>
              <w:pStyle w:val="TableParagraph"/>
              <w:spacing w:before="100"/>
              <w:rPr>
                <w:b/>
                <w:sz w:val="20"/>
              </w:rPr>
            </w:pPr>
            <w:r>
              <w:rPr>
                <w:b/>
                <w:spacing w:val="-2"/>
                <w:sz w:val="20"/>
              </w:rPr>
              <w:t>Espai</w:t>
            </w:r>
          </w:p>
        </w:tc>
        <w:tc>
          <w:tcPr>
            <w:tcW w:w="3870" w:type="dxa"/>
          </w:tcPr>
          <w:p>
            <w:pPr>
              <w:pStyle w:val="TableParagraph"/>
              <w:spacing w:before="106"/>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5130" w:type="dxa"/>
          </w:tcPr>
          <w:p>
            <w:pPr>
              <w:pStyle w:val="TableParagraph"/>
              <w:spacing w:before="106"/>
              <w:rPr>
                <w:sz w:val="20"/>
              </w:rPr>
            </w:pPr>
            <w:r>
              <w:rPr>
                <w:sz w:val="20"/>
              </w:rPr>
              <w:t>Aules</w:t>
            </w:r>
            <w:r>
              <w:rPr>
                <w:spacing w:val="-6"/>
                <w:sz w:val="20"/>
              </w:rPr>
              <w:t> </w:t>
            </w:r>
            <w:r>
              <w:rPr>
                <w:spacing w:val="-2"/>
                <w:sz w:val="20"/>
              </w:rPr>
              <w:t>polivalents</w:t>
            </w:r>
          </w:p>
        </w:tc>
        <w:tc>
          <w:tcPr>
            <w:tcW w:w="3870" w:type="dxa"/>
          </w:tcPr>
          <w:p>
            <w:pPr>
              <w:pStyle w:val="TableParagraph"/>
              <w:spacing w:before="100"/>
              <w:ind w:left="19"/>
              <w:jc w:val="center"/>
              <w:rPr>
                <w:sz w:val="20"/>
              </w:rPr>
            </w:pPr>
            <w:r>
              <w:rPr>
                <w:spacing w:val="-5"/>
                <w:sz w:val="20"/>
              </w:rPr>
              <w:t>50</w:t>
            </w:r>
          </w:p>
        </w:tc>
      </w:tr>
      <w:tr>
        <w:trPr>
          <w:trHeight w:val="435" w:hRule="atLeast"/>
        </w:trPr>
        <w:tc>
          <w:tcPr>
            <w:tcW w:w="5130" w:type="dxa"/>
          </w:tcPr>
          <w:p>
            <w:pPr>
              <w:pStyle w:val="TableParagraph"/>
              <w:spacing w:before="106"/>
              <w:rPr>
                <w:sz w:val="20"/>
              </w:rPr>
            </w:pPr>
            <w:r>
              <w:rPr>
                <w:sz w:val="20"/>
              </w:rPr>
              <w:t>Taller</w:t>
            </w:r>
            <w:r>
              <w:rPr>
                <w:spacing w:val="-6"/>
                <w:sz w:val="20"/>
              </w:rPr>
              <w:t> </w:t>
            </w:r>
            <w:r>
              <w:rPr>
                <w:spacing w:val="-2"/>
                <w:sz w:val="20"/>
              </w:rPr>
              <w:t>transmissions</w:t>
            </w:r>
          </w:p>
        </w:tc>
        <w:tc>
          <w:tcPr>
            <w:tcW w:w="3870" w:type="dxa"/>
          </w:tcPr>
          <w:p>
            <w:pPr>
              <w:pStyle w:val="TableParagraph"/>
              <w:spacing w:before="100"/>
              <w:ind w:left="19"/>
              <w:jc w:val="center"/>
              <w:rPr>
                <w:sz w:val="20"/>
              </w:rPr>
            </w:pPr>
            <w:r>
              <w:rPr>
                <w:spacing w:val="-5"/>
                <w:sz w:val="20"/>
              </w:rPr>
              <w:t>175</w:t>
            </w:r>
          </w:p>
        </w:tc>
      </w:tr>
      <w:tr>
        <w:trPr>
          <w:trHeight w:val="435" w:hRule="atLeast"/>
        </w:trPr>
        <w:tc>
          <w:tcPr>
            <w:tcW w:w="5130" w:type="dxa"/>
          </w:tcPr>
          <w:p>
            <w:pPr>
              <w:pStyle w:val="TableParagraph"/>
              <w:spacing w:before="106"/>
              <w:rPr>
                <w:sz w:val="20"/>
              </w:rPr>
            </w:pPr>
            <w:r>
              <w:rPr>
                <w:sz w:val="20"/>
              </w:rPr>
              <w:t>Taller</w:t>
            </w:r>
            <w:r>
              <w:rPr>
                <w:spacing w:val="-9"/>
                <w:sz w:val="20"/>
              </w:rPr>
              <w:t> </w:t>
            </w:r>
            <w:r>
              <w:rPr>
                <w:sz w:val="20"/>
              </w:rPr>
              <w:t>de</w:t>
            </w:r>
            <w:r>
              <w:rPr>
                <w:spacing w:val="-7"/>
                <w:sz w:val="20"/>
              </w:rPr>
              <w:t> </w:t>
            </w:r>
            <w:r>
              <w:rPr>
                <w:sz w:val="20"/>
              </w:rPr>
              <w:t>motors</w:t>
            </w:r>
            <w:r>
              <w:rPr>
                <w:spacing w:val="-7"/>
                <w:sz w:val="20"/>
              </w:rPr>
              <w:t> </w:t>
            </w:r>
            <w:r>
              <w:rPr>
                <w:sz w:val="20"/>
              </w:rPr>
              <w:t>amb</w:t>
            </w:r>
            <w:r>
              <w:rPr>
                <w:spacing w:val="-6"/>
                <w:sz w:val="20"/>
              </w:rPr>
              <w:t> </w:t>
            </w:r>
            <w:r>
              <w:rPr>
                <w:spacing w:val="-2"/>
                <w:sz w:val="20"/>
              </w:rPr>
              <w:t>laboratori</w:t>
            </w:r>
          </w:p>
        </w:tc>
        <w:tc>
          <w:tcPr>
            <w:tcW w:w="3870" w:type="dxa"/>
          </w:tcPr>
          <w:p>
            <w:pPr>
              <w:pStyle w:val="TableParagraph"/>
              <w:spacing w:before="100"/>
              <w:ind w:left="19"/>
              <w:jc w:val="center"/>
              <w:rPr>
                <w:sz w:val="20"/>
              </w:rPr>
            </w:pPr>
            <w:r>
              <w:rPr>
                <w:spacing w:val="-5"/>
                <w:sz w:val="20"/>
              </w:rPr>
              <w:t>185</w:t>
            </w:r>
          </w:p>
        </w:tc>
      </w:tr>
      <w:tr>
        <w:trPr>
          <w:trHeight w:val="435" w:hRule="atLeast"/>
        </w:trPr>
        <w:tc>
          <w:tcPr>
            <w:tcW w:w="5130" w:type="dxa"/>
          </w:tcPr>
          <w:p>
            <w:pPr>
              <w:pStyle w:val="TableParagraph"/>
              <w:spacing w:before="106"/>
              <w:rPr>
                <w:sz w:val="20"/>
              </w:rPr>
            </w:pPr>
            <w:r>
              <w:rPr>
                <w:spacing w:val="-2"/>
                <w:sz w:val="20"/>
              </w:rPr>
              <w:t>Laboratori</w:t>
            </w:r>
            <w:r>
              <w:rPr>
                <w:spacing w:val="6"/>
                <w:sz w:val="20"/>
              </w:rPr>
              <w:t> </w:t>
            </w:r>
            <w:r>
              <w:rPr>
                <w:spacing w:val="-2"/>
                <w:sz w:val="20"/>
              </w:rPr>
              <w:t>d’electricitat</w:t>
            </w:r>
            <w:r>
              <w:rPr>
                <w:spacing w:val="6"/>
                <w:sz w:val="20"/>
              </w:rPr>
              <w:t> </w:t>
            </w:r>
            <w:r>
              <w:rPr>
                <w:spacing w:val="-2"/>
                <w:sz w:val="20"/>
              </w:rPr>
              <w:t>i</w:t>
            </w:r>
            <w:r>
              <w:rPr>
                <w:spacing w:val="7"/>
                <w:sz w:val="20"/>
              </w:rPr>
              <w:t> </w:t>
            </w:r>
            <w:r>
              <w:rPr>
                <w:spacing w:val="-2"/>
                <w:sz w:val="20"/>
              </w:rPr>
              <w:t>pneumo-hidràulica</w:t>
            </w:r>
          </w:p>
        </w:tc>
        <w:tc>
          <w:tcPr>
            <w:tcW w:w="3870" w:type="dxa"/>
          </w:tcPr>
          <w:p>
            <w:pPr>
              <w:pStyle w:val="TableParagraph"/>
              <w:spacing w:before="100"/>
              <w:ind w:left="19"/>
              <w:jc w:val="center"/>
              <w:rPr>
                <w:sz w:val="20"/>
              </w:rPr>
            </w:pPr>
            <w:r>
              <w:rPr>
                <w:spacing w:val="-5"/>
                <w:sz w:val="20"/>
              </w:rPr>
              <w:t>75</w:t>
            </w:r>
          </w:p>
        </w:tc>
      </w:tr>
      <w:tr>
        <w:trPr>
          <w:trHeight w:val="435" w:hRule="atLeast"/>
        </w:trPr>
        <w:tc>
          <w:tcPr>
            <w:tcW w:w="5130" w:type="dxa"/>
          </w:tcPr>
          <w:p>
            <w:pPr>
              <w:pStyle w:val="TableParagraph"/>
              <w:spacing w:before="106"/>
              <w:rPr>
                <w:sz w:val="20"/>
              </w:rPr>
            </w:pPr>
            <w:r>
              <w:rPr>
                <w:sz w:val="20"/>
              </w:rPr>
              <w:t>Taller</w:t>
            </w:r>
            <w:r>
              <w:rPr>
                <w:spacing w:val="-9"/>
                <w:sz w:val="20"/>
              </w:rPr>
              <w:t> </w:t>
            </w:r>
            <w:r>
              <w:rPr>
                <w:sz w:val="20"/>
              </w:rPr>
              <w:t>de</w:t>
            </w:r>
            <w:r>
              <w:rPr>
                <w:spacing w:val="-6"/>
                <w:sz w:val="20"/>
              </w:rPr>
              <w:t> </w:t>
            </w:r>
            <w:r>
              <w:rPr>
                <w:spacing w:val="-2"/>
                <w:sz w:val="20"/>
              </w:rPr>
              <w:t>mecanització</w:t>
            </w:r>
          </w:p>
        </w:tc>
        <w:tc>
          <w:tcPr>
            <w:tcW w:w="3870" w:type="dxa"/>
          </w:tcPr>
          <w:p>
            <w:pPr>
              <w:pStyle w:val="TableParagraph"/>
              <w:spacing w:before="100"/>
              <w:ind w:left="19"/>
              <w:jc w:val="center"/>
              <w:rPr>
                <w:sz w:val="20"/>
              </w:rPr>
            </w:pPr>
            <w:r>
              <w:rPr>
                <w:spacing w:val="-5"/>
                <w:sz w:val="20"/>
              </w:rPr>
              <w:t>125</w:t>
            </w:r>
          </w:p>
        </w:tc>
      </w:tr>
    </w:tbl>
    <w:p>
      <w:pPr>
        <w:pStyle w:val="BodyText"/>
        <w:spacing w:before="8"/>
        <w:ind w:left="0" w:firstLine="0"/>
      </w:pPr>
    </w:p>
    <w:p>
      <w:pPr>
        <w:pStyle w:val="BodyText"/>
        <w:spacing w:before="1"/>
        <w:ind w:left="165" w:firstLine="0"/>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85"/>
        <w:gridCol w:w="5460"/>
      </w:tblGrid>
      <w:tr>
        <w:trPr>
          <w:trHeight w:val="435" w:hRule="atLeast"/>
        </w:trPr>
        <w:tc>
          <w:tcPr>
            <w:tcW w:w="3585" w:type="dxa"/>
          </w:tcPr>
          <w:p>
            <w:pPr>
              <w:pStyle w:val="TableParagraph"/>
              <w:spacing w:before="106"/>
              <w:rPr>
                <w:b/>
                <w:sz w:val="20"/>
              </w:rPr>
            </w:pPr>
            <w:r>
              <w:rPr>
                <w:b/>
                <w:sz w:val="20"/>
              </w:rPr>
              <w:t>Espai</w:t>
            </w:r>
            <w:r>
              <w:rPr>
                <w:b/>
                <w:spacing w:val="-10"/>
                <w:sz w:val="20"/>
              </w:rPr>
              <w:t> </w:t>
            </w:r>
            <w:r>
              <w:rPr>
                <w:b/>
                <w:spacing w:val="-2"/>
                <w:sz w:val="20"/>
              </w:rPr>
              <w:t>formatiu</w:t>
            </w:r>
          </w:p>
        </w:tc>
        <w:tc>
          <w:tcPr>
            <w:tcW w:w="5460" w:type="dxa"/>
          </w:tcPr>
          <w:p>
            <w:pPr>
              <w:pStyle w:val="TableParagraph"/>
              <w:spacing w:before="100"/>
              <w:rPr>
                <w:b/>
                <w:sz w:val="20"/>
              </w:rPr>
            </w:pPr>
            <w:r>
              <w:rPr>
                <w:b/>
                <w:spacing w:val="-2"/>
                <w:sz w:val="20"/>
              </w:rPr>
              <w:t>Equipament</w:t>
            </w:r>
          </w:p>
        </w:tc>
      </w:tr>
    </w:tbl>
    <w:p>
      <w:pPr>
        <w:pStyle w:val="TableParagraph"/>
        <w:spacing w:after="0"/>
        <w:rPr>
          <w:b/>
          <w:sz w:val="20"/>
        </w:rPr>
        <w:sectPr>
          <w:pgSz w:w="11910" w:h="16840"/>
          <w:pgMar w:header="2921" w:footer="1906" w:top="3880" w:bottom="2100" w:left="1275" w:right="1275"/>
        </w:sect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85"/>
        <w:gridCol w:w="5460"/>
      </w:tblGrid>
      <w:tr>
        <w:trPr>
          <w:trHeight w:val="1600" w:hRule="atLeast"/>
        </w:trPr>
        <w:tc>
          <w:tcPr>
            <w:tcW w:w="3585" w:type="dxa"/>
          </w:tcPr>
          <w:p>
            <w:pPr>
              <w:pStyle w:val="TableParagraph"/>
              <w:spacing w:before="116"/>
              <w:rPr>
                <w:b/>
                <w:sz w:val="20"/>
              </w:rPr>
            </w:pPr>
            <w:r>
              <w:rPr>
                <w:b/>
                <w:sz w:val="20"/>
              </w:rPr>
              <w:t>Aula</w:t>
            </w:r>
            <w:r>
              <w:rPr>
                <w:b/>
                <w:spacing w:val="-9"/>
                <w:sz w:val="20"/>
              </w:rPr>
              <w:t> </w:t>
            </w:r>
            <w:r>
              <w:rPr>
                <w:b/>
                <w:spacing w:val="-2"/>
                <w:sz w:val="20"/>
              </w:rPr>
              <w:t>polivalent</w:t>
            </w:r>
          </w:p>
        </w:tc>
        <w:tc>
          <w:tcPr>
            <w:tcW w:w="5460" w:type="dxa"/>
          </w:tcPr>
          <w:p>
            <w:pPr>
              <w:pStyle w:val="TableParagraph"/>
              <w:spacing w:line="247" w:lineRule="auto" w:before="116"/>
              <w:ind w:right="2639"/>
              <w:rPr>
                <w:sz w:val="20"/>
              </w:rPr>
            </w:pPr>
            <w:r>
              <w:rPr>
                <w:sz w:val="20"/>
              </w:rPr>
              <w:t>Equips audiovisuals. ordinadors</w:t>
            </w:r>
            <w:r>
              <w:rPr>
                <w:spacing w:val="-14"/>
                <w:sz w:val="20"/>
              </w:rPr>
              <w:t> </w:t>
            </w:r>
            <w:r>
              <w:rPr>
                <w:sz w:val="20"/>
              </w:rPr>
              <w:t>instal·lats</w:t>
            </w:r>
            <w:r>
              <w:rPr>
                <w:spacing w:val="-14"/>
                <w:sz w:val="20"/>
              </w:rPr>
              <w:t> </w:t>
            </w:r>
            <w:r>
              <w:rPr>
                <w:sz w:val="20"/>
              </w:rPr>
              <w:t>en</w:t>
            </w:r>
            <w:r>
              <w:rPr>
                <w:spacing w:val="-14"/>
                <w:sz w:val="20"/>
              </w:rPr>
              <w:t> </w:t>
            </w:r>
            <w:r>
              <w:rPr>
                <w:sz w:val="20"/>
              </w:rPr>
              <w:t>xarxa. Canó de projecció.</w:t>
            </w:r>
          </w:p>
          <w:p>
            <w:pPr>
              <w:pStyle w:val="TableParagraph"/>
              <w:spacing w:line="221" w:lineRule="exact"/>
              <w:rPr>
                <w:sz w:val="20"/>
              </w:rPr>
            </w:pPr>
            <w:r>
              <w:rPr>
                <w:spacing w:val="-2"/>
                <w:sz w:val="20"/>
              </w:rPr>
              <w:t>Internet.</w:t>
            </w:r>
          </w:p>
          <w:p>
            <w:pPr>
              <w:pStyle w:val="TableParagraph"/>
              <w:spacing w:before="6"/>
              <w:rPr>
                <w:sz w:val="20"/>
              </w:rPr>
            </w:pPr>
            <w:r>
              <w:rPr>
                <w:sz w:val="20"/>
              </w:rPr>
              <w:t>Biblioteca</w:t>
            </w:r>
            <w:r>
              <w:rPr>
                <w:spacing w:val="-13"/>
                <w:sz w:val="20"/>
              </w:rPr>
              <w:t> </w:t>
            </w:r>
            <w:r>
              <w:rPr>
                <w:sz w:val="20"/>
              </w:rPr>
              <w:t>tècnica</w:t>
            </w:r>
            <w:r>
              <w:rPr>
                <w:spacing w:val="-12"/>
                <w:sz w:val="20"/>
              </w:rPr>
              <w:t> </w:t>
            </w:r>
            <w:r>
              <w:rPr>
                <w:sz w:val="20"/>
              </w:rPr>
              <w:t>i</w:t>
            </w:r>
            <w:r>
              <w:rPr>
                <w:spacing w:val="-12"/>
                <w:sz w:val="20"/>
              </w:rPr>
              <w:t> </w:t>
            </w:r>
            <w:r>
              <w:rPr>
                <w:sz w:val="20"/>
              </w:rPr>
              <w:t>informàtica</w:t>
            </w:r>
            <w:r>
              <w:rPr>
                <w:spacing w:val="-12"/>
                <w:sz w:val="20"/>
              </w:rPr>
              <w:t> </w:t>
            </w:r>
            <w:r>
              <w:rPr>
                <w:spacing w:val="-2"/>
                <w:sz w:val="20"/>
              </w:rPr>
              <w:t>d'automoció.</w:t>
            </w:r>
          </w:p>
        </w:tc>
      </w:tr>
      <w:tr>
        <w:trPr>
          <w:trHeight w:val="5611" w:hRule="atLeast"/>
        </w:trPr>
        <w:tc>
          <w:tcPr>
            <w:tcW w:w="3585" w:type="dxa"/>
          </w:tcPr>
          <w:p>
            <w:pPr>
              <w:pStyle w:val="TableParagraph"/>
              <w:spacing w:before="116"/>
              <w:rPr>
                <w:b/>
                <w:sz w:val="20"/>
              </w:rPr>
            </w:pPr>
            <w:r>
              <w:rPr>
                <w:b/>
                <w:sz w:val="20"/>
              </w:rPr>
              <w:t>Taller</w:t>
            </w:r>
            <w:r>
              <w:rPr>
                <w:b/>
                <w:spacing w:val="-11"/>
                <w:sz w:val="20"/>
              </w:rPr>
              <w:t> </w:t>
            </w:r>
            <w:r>
              <w:rPr>
                <w:b/>
                <w:spacing w:val="-2"/>
                <w:sz w:val="20"/>
              </w:rPr>
              <w:t>transmissions</w:t>
            </w:r>
          </w:p>
        </w:tc>
        <w:tc>
          <w:tcPr>
            <w:tcW w:w="5460" w:type="dxa"/>
          </w:tcPr>
          <w:p>
            <w:pPr>
              <w:pStyle w:val="TableParagraph"/>
              <w:spacing w:line="247" w:lineRule="auto" w:before="110"/>
              <w:ind w:right="3192"/>
              <w:rPr>
                <w:sz w:val="20"/>
              </w:rPr>
            </w:pPr>
            <w:r>
              <w:rPr>
                <w:spacing w:val="-2"/>
                <w:sz w:val="20"/>
              </w:rPr>
              <w:t>Electro-esmeriladora. </w:t>
            </w:r>
            <w:r>
              <w:rPr>
                <w:sz w:val="20"/>
              </w:rPr>
              <w:t>Grua taller plegable.</w:t>
            </w:r>
          </w:p>
          <w:p>
            <w:pPr>
              <w:pStyle w:val="TableParagraph"/>
              <w:spacing w:line="247" w:lineRule="auto"/>
              <w:ind w:right="1526"/>
              <w:rPr>
                <w:sz w:val="20"/>
              </w:rPr>
            </w:pPr>
            <w:r>
              <w:rPr>
                <w:sz w:val="20"/>
              </w:rPr>
              <w:t>Equip</w:t>
            </w:r>
            <w:r>
              <w:rPr>
                <w:spacing w:val="-13"/>
                <w:sz w:val="20"/>
              </w:rPr>
              <w:t> </w:t>
            </w:r>
            <w:r>
              <w:rPr>
                <w:sz w:val="20"/>
              </w:rPr>
              <w:t>de</w:t>
            </w:r>
            <w:r>
              <w:rPr>
                <w:spacing w:val="-13"/>
                <w:sz w:val="20"/>
              </w:rPr>
              <w:t> </w:t>
            </w:r>
            <w:r>
              <w:rPr>
                <w:sz w:val="20"/>
              </w:rPr>
              <w:t>purga</w:t>
            </w:r>
            <w:r>
              <w:rPr>
                <w:spacing w:val="-13"/>
                <w:sz w:val="20"/>
              </w:rPr>
              <w:t> </w:t>
            </w:r>
            <w:r>
              <w:rPr>
                <w:sz w:val="20"/>
              </w:rPr>
              <w:t>sistema</w:t>
            </w:r>
            <w:r>
              <w:rPr>
                <w:spacing w:val="-13"/>
                <w:sz w:val="20"/>
              </w:rPr>
              <w:t> </w:t>
            </w:r>
            <w:r>
              <w:rPr>
                <w:sz w:val="20"/>
              </w:rPr>
              <w:t>de</w:t>
            </w:r>
            <w:r>
              <w:rPr>
                <w:spacing w:val="-13"/>
                <w:sz w:val="20"/>
              </w:rPr>
              <w:t> </w:t>
            </w:r>
            <w:r>
              <w:rPr>
                <w:sz w:val="20"/>
              </w:rPr>
              <w:t>frens</w:t>
            </w:r>
            <w:r>
              <w:rPr>
                <w:spacing w:val="-13"/>
                <w:sz w:val="20"/>
              </w:rPr>
              <w:t> </w:t>
            </w:r>
            <w:r>
              <w:rPr>
                <w:sz w:val="20"/>
              </w:rPr>
              <w:t>hidràulics. Gats hidràulics de carretó.</w:t>
            </w:r>
          </w:p>
          <w:p>
            <w:pPr>
              <w:pStyle w:val="TableParagraph"/>
              <w:spacing w:line="247" w:lineRule="auto"/>
              <w:ind w:right="3192"/>
              <w:rPr>
                <w:sz w:val="20"/>
              </w:rPr>
            </w:pPr>
            <w:r>
              <w:rPr>
                <w:sz w:val="20"/>
              </w:rPr>
              <w:t>Elevador 2 columnes. Pantògraf</w:t>
            </w:r>
            <w:r>
              <w:rPr>
                <w:spacing w:val="-14"/>
                <w:sz w:val="20"/>
              </w:rPr>
              <w:t> </w:t>
            </w:r>
            <w:r>
              <w:rPr>
                <w:sz w:val="20"/>
              </w:rPr>
              <w:t>de</w:t>
            </w:r>
            <w:r>
              <w:rPr>
                <w:spacing w:val="-14"/>
                <w:sz w:val="20"/>
              </w:rPr>
              <w:t> </w:t>
            </w:r>
            <w:r>
              <w:rPr>
                <w:sz w:val="20"/>
              </w:rPr>
              <w:t>direccions. Premsa hidràulica.</w:t>
            </w:r>
          </w:p>
          <w:p>
            <w:pPr>
              <w:pStyle w:val="TableParagraph"/>
              <w:spacing w:line="247" w:lineRule="auto"/>
              <w:ind w:right="1526"/>
              <w:rPr>
                <w:sz w:val="20"/>
              </w:rPr>
            </w:pPr>
            <w:r>
              <w:rPr>
                <w:sz w:val="20"/>
              </w:rPr>
              <w:t>Rentadora</w:t>
            </w:r>
            <w:r>
              <w:rPr>
                <w:spacing w:val="-14"/>
                <w:sz w:val="20"/>
              </w:rPr>
              <w:t> </w:t>
            </w:r>
            <w:r>
              <w:rPr>
                <w:sz w:val="20"/>
              </w:rPr>
              <w:t>de</w:t>
            </w:r>
            <w:r>
              <w:rPr>
                <w:spacing w:val="-14"/>
                <w:sz w:val="20"/>
              </w:rPr>
              <w:t> </w:t>
            </w:r>
            <w:r>
              <w:rPr>
                <w:sz w:val="20"/>
              </w:rPr>
              <w:t>peces</w:t>
            </w:r>
            <w:r>
              <w:rPr>
                <w:spacing w:val="-14"/>
                <w:sz w:val="20"/>
              </w:rPr>
              <w:t> </w:t>
            </w:r>
            <w:r>
              <w:rPr>
                <w:sz w:val="20"/>
              </w:rPr>
              <w:t>per</w:t>
            </w:r>
            <w:r>
              <w:rPr>
                <w:spacing w:val="-14"/>
                <w:sz w:val="20"/>
              </w:rPr>
              <w:t> </w:t>
            </w:r>
            <w:r>
              <w:rPr>
                <w:sz w:val="20"/>
              </w:rPr>
              <w:t>immersió. Travessa subjecta-motors.</w:t>
            </w:r>
          </w:p>
          <w:p>
            <w:pPr>
              <w:pStyle w:val="TableParagraph"/>
              <w:spacing w:line="247" w:lineRule="auto"/>
              <w:ind w:right="2249"/>
              <w:jc w:val="both"/>
              <w:rPr>
                <w:sz w:val="20"/>
              </w:rPr>
            </w:pPr>
            <w:r>
              <w:rPr>
                <w:sz w:val="20"/>
              </w:rPr>
              <w:t>Panell</w:t>
            </w:r>
            <w:r>
              <w:rPr>
                <w:spacing w:val="-13"/>
                <w:sz w:val="20"/>
              </w:rPr>
              <w:t> </w:t>
            </w:r>
            <w:r>
              <w:rPr>
                <w:sz w:val="20"/>
              </w:rPr>
              <w:t>simulador</w:t>
            </w:r>
            <w:r>
              <w:rPr>
                <w:spacing w:val="-13"/>
                <w:sz w:val="20"/>
              </w:rPr>
              <w:t> </w:t>
            </w:r>
            <w:r>
              <w:rPr>
                <w:sz w:val="20"/>
              </w:rPr>
              <w:t>control</w:t>
            </w:r>
            <w:r>
              <w:rPr>
                <w:spacing w:val="-13"/>
                <w:sz w:val="20"/>
              </w:rPr>
              <w:t> </w:t>
            </w:r>
            <w:r>
              <w:rPr>
                <w:sz w:val="20"/>
              </w:rPr>
              <w:t>estabilitat. Panell</w:t>
            </w:r>
            <w:r>
              <w:rPr>
                <w:spacing w:val="-14"/>
                <w:sz w:val="20"/>
              </w:rPr>
              <w:t> </w:t>
            </w:r>
            <w:r>
              <w:rPr>
                <w:sz w:val="20"/>
              </w:rPr>
              <w:t>simulador</w:t>
            </w:r>
            <w:r>
              <w:rPr>
                <w:spacing w:val="-14"/>
                <w:sz w:val="20"/>
              </w:rPr>
              <w:t> </w:t>
            </w:r>
            <w:r>
              <w:rPr>
                <w:sz w:val="20"/>
              </w:rPr>
              <w:t>control</w:t>
            </w:r>
            <w:r>
              <w:rPr>
                <w:spacing w:val="-14"/>
                <w:sz w:val="20"/>
              </w:rPr>
              <w:t> </w:t>
            </w:r>
            <w:r>
              <w:rPr>
                <w:sz w:val="20"/>
              </w:rPr>
              <w:t>de</w:t>
            </w:r>
            <w:r>
              <w:rPr>
                <w:spacing w:val="-14"/>
                <w:sz w:val="20"/>
              </w:rPr>
              <w:t> </w:t>
            </w:r>
            <w:r>
              <w:rPr>
                <w:sz w:val="20"/>
              </w:rPr>
              <w:t>tracció. Panell simulador frens ABS i EBV.</w:t>
            </w:r>
          </w:p>
          <w:p>
            <w:pPr>
              <w:pStyle w:val="TableParagraph"/>
              <w:spacing w:line="247" w:lineRule="auto"/>
              <w:ind w:right="1288"/>
              <w:jc w:val="both"/>
              <w:rPr>
                <w:sz w:val="20"/>
              </w:rPr>
            </w:pPr>
            <w:r>
              <w:rPr>
                <w:sz w:val="20"/>
              </w:rPr>
              <w:t>Panell</w:t>
            </w:r>
            <w:r>
              <w:rPr>
                <w:spacing w:val="-14"/>
                <w:sz w:val="20"/>
              </w:rPr>
              <w:t> </w:t>
            </w:r>
            <w:r>
              <w:rPr>
                <w:sz w:val="20"/>
              </w:rPr>
              <w:t>simulador</w:t>
            </w:r>
            <w:r>
              <w:rPr>
                <w:spacing w:val="-14"/>
                <w:sz w:val="20"/>
              </w:rPr>
              <w:t> </w:t>
            </w:r>
            <w:r>
              <w:rPr>
                <w:sz w:val="20"/>
              </w:rPr>
              <w:t>transmissions</w:t>
            </w:r>
            <w:r>
              <w:rPr>
                <w:spacing w:val="-14"/>
                <w:sz w:val="20"/>
              </w:rPr>
              <w:t> </w:t>
            </w:r>
            <w:r>
              <w:rPr>
                <w:sz w:val="20"/>
              </w:rPr>
              <w:t>automàtiques. Equip d'eines específiques d'automoció.</w:t>
            </w:r>
          </w:p>
          <w:p>
            <w:pPr>
              <w:pStyle w:val="TableParagraph"/>
              <w:spacing w:line="228" w:lineRule="exact"/>
              <w:jc w:val="both"/>
              <w:rPr>
                <w:sz w:val="20"/>
              </w:rPr>
            </w:pPr>
            <w:r>
              <w:rPr>
                <w:spacing w:val="-2"/>
                <w:sz w:val="20"/>
              </w:rPr>
              <w:t>Línia</w:t>
            </w:r>
            <w:r>
              <w:rPr>
                <w:spacing w:val="4"/>
                <w:sz w:val="20"/>
              </w:rPr>
              <w:t> </w:t>
            </w:r>
            <w:r>
              <w:rPr>
                <w:spacing w:val="-2"/>
                <w:sz w:val="20"/>
              </w:rPr>
              <w:t>pre-</w:t>
            </w:r>
            <w:r>
              <w:rPr>
                <w:spacing w:val="-4"/>
                <w:sz w:val="20"/>
              </w:rPr>
              <w:t>ITV.</w:t>
            </w:r>
          </w:p>
          <w:p>
            <w:pPr>
              <w:pStyle w:val="TableParagraph"/>
              <w:spacing w:line="247" w:lineRule="auto"/>
              <w:ind w:right="2181"/>
              <w:rPr>
                <w:sz w:val="20"/>
              </w:rPr>
            </w:pPr>
            <w:r>
              <w:rPr>
                <w:sz w:val="20"/>
              </w:rPr>
              <w:t>Compressor</w:t>
            </w:r>
            <w:r>
              <w:rPr>
                <w:spacing w:val="-14"/>
                <w:sz w:val="20"/>
              </w:rPr>
              <w:t> </w:t>
            </w:r>
            <w:r>
              <w:rPr>
                <w:sz w:val="20"/>
              </w:rPr>
              <w:t>sistemes</w:t>
            </w:r>
            <w:r>
              <w:rPr>
                <w:spacing w:val="-14"/>
                <w:sz w:val="20"/>
              </w:rPr>
              <w:t> </w:t>
            </w:r>
            <w:r>
              <w:rPr>
                <w:sz w:val="20"/>
              </w:rPr>
              <w:t>MacPherson. Jocs d'extractors.</w:t>
            </w:r>
          </w:p>
          <w:p>
            <w:pPr>
              <w:pStyle w:val="TableParagraph"/>
              <w:spacing w:line="247" w:lineRule="auto"/>
              <w:ind w:right="2036"/>
              <w:rPr>
                <w:sz w:val="20"/>
              </w:rPr>
            </w:pPr>
            <w:r>
              <w:rPr>
                <w:sz w:val="20"/>
              </w:rPr>
              <w:t>Comprovador</w:t>
            </w:r>
            <w:r>
              <w:rPr>
                <w:spacing w:val="-14"/>
                <w:sz w:val="20"/>
              </w:rPr>
              <w:t> </w:t>
            </w:r>
            <w:r>
              <w:rPr>
                <w:sz w:val="20"/>
              </w:rPr>
              <w:t>pressions</w:t>
            </w:r>
            <w:r>
              <w:rPr>
                <w:spacing w:val="-14"/>
                <w:sz w:val="20"/>
              </w:rPr>
              <w:t> </w:t>
            </w:r>
            <w:r>
              <w:rPr>
                <w:sz w:val="20"/>
              </w:rPr>
              <w:t>hidràuliques. Alienador electrònic de direccions.</w:t>
            </w:r>
          </w:p>
          <w:p>
            <w:pPr>
              <w:pStyle w:val="TableParagraph"/>
              <w:spacing w:line="247" w:lineRule="auto"/>
              <w:ind w:right="2181"/>
              <w:rPr>
                <w:sz w:val="20"/>
              </w:rPr>
            </w:pPr>
            <w:r>
              <w:rPr>
                <w:sz w:val="20"/>
              </w:rPr>
              <w:t>Desmontador de pneumàtics. Equilibradora</w:t>
            </w:r>
            <w:r>
              <w:rPr>
                <w:spacing w:val="-14"/>
                <w:sz w:val="20"/>
              </w:rPr>
              <w:t> </w:t>
            </w:r>
            <w:r>
              <w:rPr>
                <w:sz w:val="20"/>
              </w:rPr>
              <w:t>de</w:t>
            </w:r>
            <w:r>
              <w:rPr>
                <w:spacing w:val="-14"/>
                <w:sz w:val="20"/>
              </w:rPr>
              <w:t> </w:t>
            </w:r>
            <w:r>
              <w:rPr>
                <w:sz w:val="20"/>
              </w:rPr>
              <w:t>rodes</w:t>
            </w:r>
            <w:r>
              <w:rPr>
                <w:spacing w:val="-14"/>
                <w:sz w:val="20"/>
              </w:rPr>
              <w:t> </w:t>
            </w:r>
            <w:r>
              <w:rPr>
                <w:sz w:val="20"/>
              </w:rPr>
              <w:t>electrònica. Equip de diagnosi.</w:t>
            </w:r>
          </w:p>
        </w:tc>
      </w:tr>
      <w:tr>
        <w:trPr>
          <w:trHeight w:val="3030" w:hRule="atLeast"/>
        </w:trPr>
        <w:tc>
          <w:tcPr>
            <w:tcW w:w="3585" w:type="dxa"/>
          </w:tcPr>
          <w:p>
            <w:pPr>
              <w:pStyle w:val="TableParagraph"/>
              <w:spacing w:before="116"/>
              <w:rPr>
                <w:b/>
                <w:sz w:val="20"/>
              </w:rPr>
            </w:pPr>
            <w:r>
              <w:rPr>
                <w:b/>
                <w:sz w:val="20"/>
              </w:rPr>
              <w:t>Taller</w:t>
            </w:r>
            <w:r>
              <w:rPr>
                <w:b/>
                <w:spacing w:val="-12"/>
                <w:sz w:val="20"/>
              </w:rPr>
              <w:t> </w:t>
            </w:r>
            <w:r>
              <w:rPr>
                <w:b/>
                <w:sz w:val="20"/>
              </w:rPr>
              <w:t>de</w:t>
            </w:r>
            <w:r>
              <w:rPr>
                <w:b/>
                <w:spacing w:val="-9"/>
                <w:sz w:val="20"/>
              </w:rPr>
              <w:t> </w:t>
            </w:r>
            <w:r>
              <w:rPr>
                <w:b/>
                <w:sz w:val="20"/>
              </w:rPr>
              <w:t>motors</w:t>
            </w:r>
            <w:r>
              <w:rPr>
                <w:b/>
                <w:spacing w:val="-9"/>
                <w:sz w:val="20"/>
              </w:rPr>
              <w:t> </w:t>
            </w:r>
            <w:r>
              <w:rPr>
                <w:b/>
                <w:sz w:val="20"/>
              </w:rPr>
              <w:t>amb</w:t>
            </w:r>
            <w:r>
              <w:rPr>
                <w:b/>
                <w:spacing w:val="-9"/>
                <w:sz w:val="20"/>
              </w:rPr>
              <w:t> </w:t>
            </w:r>
            <w:r>
              <w:rPr>
                <w:b/>
                <w:spacing w:val="-2"/>
                <w:sz w:val="20"/>
              </w:rPr>
              <w:t>laboratori.</w:t>
            </w:r>
          </w:p>
        </w:tc>
        <w:tc>
          <w:tcPr>
            <w:tcW w:w="5460" w:type="dxa"/>
          </w:tcPr>
          <w:p>
            <w:pPr>
              <w:pStyle w:val="TableParagraph"/>
              <w:spacing w:line="247" w:lineRule="auto" w:before="116"/>
              <w:ind w:right="2181"/>
              <w:rPr>
                <w:sz w:val="20"/>
              </w:rPr>
            </w:pPr>
            <w:r>
              <w:rPr>
                <w:sz w:val="20"/>
              </w:rPr>
              <w:t>Cavallets</w:t>
            </w:r>
            <w:r>
              <w:rPr>
                <w:spacing w:val="-14"/>
                <w:sz w:val="20"/>
              </w:rPr>
              <w:t> </w:t>
            </w:r>
            <w:r>
              <w:rPr>
                <w:sz w:val="20"/>
              </w:rPr>
              <w:t>de</w:t>
            </w:r>
            <w:r>
              <w:rPr>
                <w:spacing w:val="-14"/>
                <w:sz w:val="20"/>
              </w:rPr>
              <w:t> </w:t>
            </w:r>
            <w:r>
              <w:rPr>
                <w:sz w:val="20"/>
              </w:rPr>
              <w:t>subjecció</w:t>
            </w:r>
            <w:r>
              <w:rPr>
                <w:spacing w:val="-14"/>
                <w:sz w:val="20"/>
              </w:rPr>
              <w:t> </w:t>
            </w:r>
            <w:r>
              <w:rPr>
                <w:sz w:val="20"/>
              </w:rPr>
              <w:t>de</w:t>
            </w:r>
            <w:r>
              <w:rPr>
                <w:spacing w:val="-14"/>
                <w:sz w:val="20"/>
              </w:rPr>
              <w:t> </w:t>
            </w:r>
            <w:r>
              <w:rPr>
                <w:sz w:val="20"/>
              </w:rPr>
              <w:t>motors. Bancs de treball.</w:t>
            </w:r>
          </w:p>
          <w:p>
            <w:pPr>
              <w:pStyle w:val="TableParagraph"/>
              <w:spacing w:line="228" w:lineRule="exact"/>
              <w:rPr>
                <w:sz w:val="20"/>
              </w:rPr>
            </w:pPr>
            <w:r>
              <w:rPr>
                <w:sz w:val="20"/>
              </w:rPr>
              <w:t>Marbre</w:t>
            </w:r>
            <w:r>
              <w:rPr>
                <w:spacing w:val="-9"/>
                <w:sz w:val="20"/>
              </w:rPr>
              <w:t> </w:t>
            </w:r>
            <w:r>
              <w:rPr>
                <w:sz w:val="20"/>
              </w:rPr>
              <w:t>de</w:t>
            </w:r>
            <w:r>
              <w:rPr>
                <w:spacing w:val="-9"/>
                <w:sz w:val="20"/>
              </w:rPr>
              <w:t> </w:t>
            </w:r>
            <w:r>
              <w:rPr>
                <w:spacing w:val="-2"/>
                <w:sz w:val="20"/>
              </w:rPr>
              <w:t>traçar.</w:t>
            </w:r>
          </w:p>
          <w:p>
            <w:pPr>
              <w:pStyle w:val="TableParagraph"/>
              <w:spacing w:line="247" w:lineRule="auto" w:before="6"/>
              <w:ind w:right="2350"/>
              <w:rPr>
                <w:sz w:val="20"/>
              </w:rPr>
            </w:pPr>
            <w:r>
              <w:rPr>
                <w:sz w:val="20"/>
              </w:rPr>
              <w:t>Carro d'eines electromecànic. Equip d'eines de petrologia.</w:t>
            </w:r>
            <w:r>
              <w:rPr>
                <w:spacing w:val="40"/>
                <w:sz w:val="20"/>
              </w:rPr>
              <w:t> </w:t>
            </w:r>
            <w:r>
              <w:rPr>
                <w:sz w:val="20"/>
              </w:rPr>
              <w:t>Equip</w:t>
            </w:r>
            <w:r>
              <w:rPr>
                <w:spacing w:val="-14"/>
                <w:sz w:val="20"/>
              </w:rPr>
              <w:t> </w:t>
            </w:r>
            <w:r>
              <w:rPr>
                <w:sz w:val="20"/>
              </w:rPr>
              <w:t>maquetes</w:t>
            </w:r>
            <w:r>
              <w:rPr>
                <w:spacing w:val="-14"/>
                <w:sz w:val="20"/>
              </w:rPr>
              <w:t> </w:t>
            </w:r>
            <w:r>
              <w:rPr>
                <w:sz w:val="20"/>
              </w:rPr>
              <w:t>motor</w:t>
            </w:r>
            <w:r>
              <w:rPr>
                <w:spacing w:val="-14"/>
                <w:sz w:val="20"/>
              </w:rPr>
              <w:t> </w:t>
            </w:r>
            <w:r>
              <w:rPr>
                <w:sz w:val="20"/>
              </w:rPr>
              <w:t>d'explosió. Equip maquetes motor dièsel.</w:t>
            </w:r>
          </w:p>
          <w:p>
            <w:pPr>
              <w:pStyle w:val="TableParagraph"/>
              <w:spacing w:line="247" w:lineRule="auto"/>
              <w:rPr>
                <w:sz w:val="20"/>
              </w:rPr>
            </w:pPr>
            <w:r>
              <w:rPr>
                <w:sz w:val="20"/>
              </w:rPr>
              <w:t>Panells</w:t>
            </w:r>
            <w:r>
              <w:rPr>
                <w:spacing w:val="-12"/>
                <w:sz w:val="20"/>
              </w:rPr>
              <w:t> </w:t>
            </w:r>
            <w:r>
              <w:rPr>
                <w:sz w:val="20"/>
              </w:rPr>
              <w:t>simuladors</w:t>
            </w:r>
            <w:r>
              <w:rPr>
                <w:spacing w:val="-12"/>
                <w:sz w:val="20"/>
              </w:rPr>
              <w:t> </w:t>
            </w:r>
            <w:r>
              <w:rPr>
                <w:sz w:val="20"/>
              </w:rPr>
              <w:t>de</w:t>
            </w:r>
            <w:r>
              <w:rPr>
                <w:spacing w:val="-12"/>
                <w:sz w:val="20"/>
              </w:rPr>
              <w:t> </w:t>
            </w:r>
            <w:r>
              <w:rPr>
                <w:sz w:val="20"/>
              </w:rPr>
              <w:t>diferents</w:t>
            </w:r>
            <w:r>
              <w:rPr>
                <w:spacing w:val="-12"/>
                <w:sz w:val="20"/>
              </w:rPr>
              <w:t> </w:t>
            </w:r>
            <w:r>
              <w:rPr>
                <w:sz w:val="20"/>
              </w:rPr>
              <w:t>sistemes</w:t>
            </w:r>
            <w:r>
              <w:rPr>
                <w:spacing w:val="-12"/>
                <w:sz w:val="20"/>
              </w:rPr>
              <w:t> </w:t>
            </w:r>
            <w:r>
              <w:rPr>
                <w:sz w:val="20"/>
              </w:rPr>
              <w:t>i</w:t>
            </w:r>
            <w:r>
              <w:rPr>
                <w:spacing w:val="-12"/>
                <w:sz w:val="20"/>
              </w:rPr>
              <w:t> </w:t>
            </w:r>
            <w:r>
              <w:rPr>
                <w:sz w:val="20"/>
              </w:rPr>
              <w:t>circuits. Comprovador injectors motor dièsel.</w:t>
            </w:r>
          </w:p>
          <w:p>
            <w:pPr>
              <w:pStyle w:val="TableParagraph"/>
              <w:spacing w:line="247" w:lineRule="auto"/>
              <w:rPr>
                <w:sz w:val="20"/>
              </w:rPr>
            </w:pPr>
            <w:r>
              <w:rPr>
                <w:sz w:val="20"/>
              </w:rPr>
              <w:t>Equip</w:t>
            </w:r>
            <w:r>
              <w:rPr>
                <w:spacing w:val="-12"/>
                <w:sz w:val="20"/>
              </w:rPr>
              <w:t> </w:t>
            </w:r>
            <w:r>
              <w:rPr>
                <w:sz w:val="20"/>
              </w:rPr>
              <w:t>de</w:t>
            </w:r>
            <w:r>
              <w:rPr>
                <w:spacing w:val="-12"/>
                <w:sz w:val="20"/>
              </w:rPr>
              <w:t> </w:t>
            </w:r>
            <w:r>
              <w:rPr>
                <w:sz w:val="20"/>
              </w:rPr>
              <w:t>verificació</w:t>
            </w:r>
            <w:r>
              <w:rPr>
                <w:spacing w:val="-12"/>
                <w:sz w:val="20"/>
              </w:rPr>
              <w:t> </w:t>
            </w:r>
            <w:r>
              <w:rPr>
                <w:sz w:val="20"/>
              </w:rPr>
              <w:t>i</w:t>
            </w:r>
            <w:r>
              <w:rPr>
                <w:spacing w:val="-12"/>
                <w:sz w:val="20"/>
              </w:rPr>
              <w:t> </w:t>
            </w:r>
            <w:r>
              <w:rPr>
                <w:sz w:val="20"/>
              </w:rPr>
              <w:t>neteja</w:t>
            </w:r>
            <w:r>
              <w:rPr>
                <w:spacing w:val="-12"/>
                <w:sz w:val="20"/>
              </w:rPr>
              <w:t> </w:t>
            </w:r>
            <w:r>
              <w:rPr>
                <w:sz w:val="20"/>
              </w:rPr>
              <w:t>d'injectors</w:t>
            </w:r>
            <w:r>
              <w:rPr>
                <w:spacing w:val="-12"/>
                <w:sz w:val="20"/>
              </w:rPr>
              <w:t> </w:t>
            </w:r>
            <w:r>
              <w:rPr>
                <w:sz w:val="20"/>
              </w:rPr>
              <w:t>de</w:t>
            </w:r>
            <w:r>
              <w:rPr>
                <w:spacing w:val="-12"/>
                <w:sz w:val="20"/>
              </w:rPr>
              <w:t> </w:t>
            </w:r>
            <w:r>
              <w:rPr>
                <w:sz w:val="20"/>
              </w:rPr>
              <w:t>gasolina. Analitzador de motors de gasolina i dièsel.</w:t>
            </w:r>
          </w:p>
          <w:p>
            <w:pPr>
              <w:pStyle w:val="TableParagraph"/>
              <w:spacing w:line="228" w:lineRule="exact"/>
              <w:rPr>
                <w:sz w:val="20"/>
              </w:rPr>
            </w:pPr>
            <w:r>
              <w:rPr>
                <w:sz w:val="20"/>
              </w:rPr>
              <w:t>Analitzador</w:t>
            </w:r>
            <w:r>
              <w:rPr>
                <w:spacing w:val="-7"/>
                <w:sz w:val="20"/>
              </w:rPr>
              <w:t> </w:t>
            </w:r>
            <w:r>
              <w:rPr>
                <w:sz w:val="20"/>
              </w:rPr>
              <w:t>de</w:t>
            </w:r>
            <w:r>
              <w:rPr>
                <w:spacing w:val="-6"/>
                <w:sz w:val="20"/>
              </w:rPr>
              <w:t> </w:t>
            </w:r>
            <w:r>
              <w:rPr>
                <w:sz w:val="20"/>
              </w:rPr>
              <w:t>4</w:t>
            </w:r>
            <w:r>
              <w:rPr>
                <w:spacing w:val="-6"/>
                <w:sz w:val="20"/>
              </w:rPr>
              <w:t> </w:t>
            </w:r>
            <w:r>
              <w:rPr>
                <w:sz w:val="20"/>
              </w:rPr>
              <w:t>gasos</w:t>
            </w:r>
            <w:r>
              <w:rPr>
                <w:spacing w:val="-6"/>
                <w:sz w:val="20"/>
              </w:rPr>
              <w:t> </w:t>
            </w:r>
            <w:r>
              <w:rPr>
                <w:sz w:val="20"/>
              </w:rPr>
              <w:t>i</w:t>
            </w:r>
            <w:r>
              <w:rPr>
                <w:spacing w:val="-6"/>
                <w:sz w:val="20"/>
              </w:rPr>
              <w:t> </w:t>
            </w:r>
            <w:r>
              <w:rPr>
                <w:spacing w:val="-2"/>
                <w:sz w:val="20"/>
              </w:rPr>
              <w:t>opacímetre.</w:t>
            </w:r>
          </w:p>
        </w:tc>
      </w:tr>
    </w:tbl>
    <w:p>
      <w:pPr>
        <w:pStyle w:val="TableParagraph"/>
        <w:spacing w:after="0" w:line="228" w:lineRule="exact"/>
        <w:rPr>
          <w:sz w:val="20"/>
        </w:rPr>
        <w:sectPr>
          <w:type w:val="continuous"/>
          <w:pgSz w:w="11910" w:h="16840"/>
          <w:pgMar w:header="2921" w:footer="1906" w:top="3940" w:bottom="2100" w:left="1275" w:right="1275"/>
        </w:sect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85"/>
        <w:gridCol w:w="5460"/>
      </w:tblGrid>
      <w:tr>
        <w:trPr>
          <w:trHeight w:val="4661" w:hRule="atLeast"/>
        </w:trPr>
        <w:tc>
          <w:tcPr>
            <w:tcW w:w="3585" w:type="dxa"/>
          </w:tcPr>
          <w:p>
            <w:pPr>
              <w:pStyle w:val="TableParagraph"/>
              <w:ind w:left="0"/>
              <w:rPr>
                <w:rFonts w:ascii="Times New Roman"/>
                <w:sz w:val="18"/>
              </w:rPr>
            </w:pPr>
          </w:p>
        </w:tc>
        <w:tc>
          <w:tcPr>
            <w:tcW w:w="5460" w:type="dxa"/>
          </w:tcPr>
          <w:p>
            <w:pPr>
              <w:pStyle w:val="TableParagraph"/>
              <w:spacing w:line="247" w:lineRule="auto" w:before="116"/>
              <w:ind w:right="1623"/>
              <w:rPr>
                <w:sz w:val="20"/>
              </w:rPr>
            </w:pPr>
            <w:r>
              <w:rPr>
                <w:sz w:val="20"/>
              </w:rPr>
              <w:t>Oscil·loscopi</w:t>
            </w:r>
            <w:r>
              <w:rPr>
                <w:spacing w:val="-14"/>
                <w:sz w:val="20"/>
              </w:rPr>
              <w:t> </w:t>
            </w:r>
            <w:r>
              <w:rPr>
                <w:sz w:val="20"/>
              </w:rPr>
              <w:t>digital</w:t>
            </w:r>
            <w:r>
              <w:rPr>
                <w:spacing w:val="-14"/>
                <w:sz w:val="20"/>
              </w:rPr>
              <w:t> </w:t>
            </w:r>
            <w:r>
              <w:rPr>
                <w:sz w:val="20"/>
              </w:rPr>
              <w:t>específic</w:t>
            </w:r>
            <w:r>
              <w:rPr>
                <w:spacing w:val="-14"/>
                <w:sz w:val="20"/>
              </w:rPr>
              <w:t> </w:t>
            </w:r>
            <w:r>
              <w:rPr>
                <w:sz w:val="20"/>
              </w:rPr>
              <w:t>d'automoció. Polímetres digitals d'automoció</w:t>
            </w:r>
          </w:p>
          <w:p>
            <w:pPr>
              <w:pStyle w:val="TableParagraph"/>
              <w:spacing w:line="242" w:lineRule="auto"/>
              <w:ind w:right="698"/>
              <w:rPr>
                <w:sz w:val="20"/>
              </w:rPr>
            </w:pPr>
            <w:r>
              <w:rPr>
                <w:sz w:val="20"/>
              </w:rPr>
              <w:t>Bomba manual de pressió-depressió (mitivac).</w:t>
            </w:r>
            <w:r>
              <w:rPr>
                <w:sz w:val="20"/>
              </w:rPr>
              <w:t> Equip</w:t>
            </w:r>
            <w:r>
              <w:rPr>
                <w:spacing w:val="-12"/>
                <w:sz w:val="20"/>
              </w:rPr>
              <w:t> </w:t>
            </w:r>
            <w:r>
              <w:rPr>
                <w:sz w:val="20"/>
              </w:rPr>
              <w:t>de</w:t>
            </w:r>
            <w:r>
              <w:rPr>
                <w:spacing w:val="-12"/>
                <w:sz w:val="20"/>
              </w:rPr>
              <w:t> </w:t>
            </w:r>
            <w:r>
              <w:rPr>
                <w:sz w:val="20"/>
              </w:rPr>
              <w:t>diagnosi</w:t>
            </w:r>
            <w:r>
              <w:rPr>
                <w:spacing w:val="-12"/>
                <w:sz w:val="20"/>
              </w:rPr>
              <w:t> </w:t>
            </w:r>
            <w:r>
              <w:rPr>
                <w:sz w:val="20"/>
              </w:rPr>
              <w:t>del</w:t>
            </w:r>
            <w:r>
              <w:rPr>
                <w:spacing w:val="-12"/>
                <w:sz w:val="20"/>
              </w:rPr>
              <w:t> </w:t>
            </w:r>
            <w:r>
              <w:rPr>
                <w:sz w:val="20"/>
              </w:rPr>
              <w:t>sistema</w:t>
            </w:r>
            <w:r>
              <w:rPr>
                <w:spacing w:val="-12"/>
                <w:sz w:val="20"/>
              </w:rPr>
              <w:t> </w:t>
            </w:r>
            <w:r>
              <w:rPr>
                <w:sz w:val="20"/>
              </w:rPr>
              <w:t>d'alimentació</w:t>
            </w:r>
            <w:r>
              <w:rPr>
                <w:spacing w:val="-12"/>
                <w:sz w:val="20"/>
              </w:rPr>
              <w:t> </w:t>
            </w:r>
            <w:r>
              <w:rPr>
                <w:sz w:val="20"/>
              </w:rPr>
              <w:t>gasolina </w:t>
            </w:r>
            <w:r>
              <w:rPr>
                <w:spacing w:val="-2"/>
                <w:sz w:val="20"/>
              </w:rPr>
              <w:t>(manòmetre).</w:t>
            </w:r>
          </w:p>
          <w:p>
            <w:pPr>
              <w:pStyle w:val="TableParagraph"/>
              <w:spacing w:before="3"/>
              <w:ind w:right="3165"/>
              <w:rPr>
                <w:sz w:val="20"/>
              </w:rPr>
            </w:pPr>
            <w:r>
              <w:rPr>
                <w:sz w:val="20"/>
              </w:rPr>
              <w:t>Aspirador</w:t>
            </w:r>
            <w:r>
              <w:rPr>
                <w:spacing w:val="-14"/>
                <w:sz w:val="20"/>
              </w:rPr>
              <w:t> </w:t>
            </w:r>
            <w:r>
              <w:rPr>
                <w:sz w:val="20"/>
              </w:rPr>
              <w:t>recollidor</w:t>
            </w:r>
            <w:r>
              <w:rPr>
                <w:spacing w:val="-14"/>
                <w:sz w:val="20"/>
              </w:rPr>
              <w:t> </w:t>
            </w:r>
            <w:r>
              <w:rPr>
                <w:sz w:val="20"/>
              </w:rPr>
              <w:t>d'oli. </w:t>
            </w:r>
            <w:r>
              <w:rPr>
                <w:spacing w:val="-2"/>
                <w:sz w:val="20"/>
              </w:rPr>
              <w:t>Endoscopi.</w:t>
            </w:r>
          </w:p>
          <w:p>
            <w:pPr>
              <w:pStyle w:val="TableParagraph"/>
              <w:spacing w:before="6"/>
              <w:rPr>
                <w:sz w:val="20"/>
              </w:rPr>
            </w:pPr>
            <w:r>
              <w:rPr>
                <w:sz w:val="20"/>
              </w:rPr>
              <w:t>Arrancadors</w:t>
            </w:r>
            <w:r>
              <w:rPr>
                <w:spacing w:val="-8"/>
                <w:sz w:val="20"/>
              </w:rPr>
              <w:t> </w:t>
            </w:r>
            <w:r>
              <w:rPr>
                <w:spacing w:val="-2"/>
                <w:sz w:val="20"/>
              </w:rPr>
              <w:t>electrònics.</w:t>
            </w:r>
          </w:p>
          <w:p>
            <w:pPr>
              <w:pStyle w:val="TableParagraph"/>
              <w:spacing w:line="247" w:lineRule="auto" w:before="6"/>
              <w:ind w:right="1011"/>
              <w:rPr>
                <w:sz w:val="20"/>
              </w:rPr>
            </w:pPr>
            <w:r>
              <w:rPr>
                <w:sz w:val="20"/>
              </w:rPr>
              <w:t>Estació</w:t>
            </w:r>
            <w:r>
              <w:rPr>
                <w:spacing w:val="-13"/>
                <w:sz w:val="20"/>
              </w:rPr>
              <w:t> </w:t>
            </w:r>
            <w:r>
              <w:rPr>
                <w:sz w:val="20"/>
              </w:rPr>
              <w:t>de</w:t>
            </w:r>
            <w:r>
              <w:rPr>
                <w:spacing w:val="-13"/>
                <w:sz w:val="20"/>
              </w:rPr>
              <w:t> </w:t>
            </w:r>
            <w:r>
              <w:rPr>
                <w:sz w:val="20"/>
              </w:rPr>
              <w:t>diagnosi</w:t>
            </w:r>
            <w:r>
              <w:rPr>
                <w:spacing w:val="-13"/>
                <w:sz w:val="20"/>
              </w:rPr>
              <w:t> </w:t>
            </w:r>
            <w:r>
              <w:rPr>
                <w:sz w:val="20"/>
              </w:rPr>
              <w:t>del</w:t>
            </w:r>
            <w:r>
              <w:rPr>
                <w:spacing w:val="-13"/>
                <w:sz w:val="20"/>
              </w:rPr>
              <w:t> </w:t>
            </w:r>
            <w:r>
              <w:rPr>
                <w:sz w:val="20"/>
              </w:rPr>
              <w:t>sistema</w:t>
            </w:r>
            <w:r>
              <w:rPr>
                <w:spacing w:val="-13"/>
                <w:sz w:val="20"/>
              </w:rPr>
              <w:t> </w:t>
            </w:r>
            <w:r>
              <w:rPr>
                <w:sz w:val="20"/>
              </w:rPr>
              <w:t>de</w:t>
            </w:r>
            <w:r>
              <w:rPr>
                <w:spacing w:val="-13"/>
                <w:sz w:val="20"/>
              </w:rPr>
              <w:t> </w:t>
            </w:r>
            <w:r>
              <w:rPr>
                <w:sz w:val="20"/>
              </w:rPr>
              <w:t>refrigeració. Equip d'extracció de gasos.</w:t>
            </w:r>
          </w:p>
          <w:p>
            <w:pPr>
              <w:pStyle w:val="TableParagraph"/>
              <w:spacing w:line="228" w:lineRule="exact"/>
              <w:rPr>
                <w:sz w:val="20"/>
              </w:rPr>
            </w:pPr>
            <w:r>
              <w:rPr>
                <w:spacing w:val="-4"/>
                <w:sz w:val="20"/>
              </w:rPr>
              <w:t>Instal·lació</w:t>
            </w:r>
            <w:r>
              <w:rPr>
                <w:spacing w:val="11"/>
                <w:sz w:val="20"/>
              </w:rPr>
              <w:t> </w:t>
            </w:r>
            <w:r>
              <w:rPr>
                <w:spacing w:val="-2"/>
                <w:sz w:val="20"/>
              </w:rPr>
              <w:t>pneumàtica.</w:t>
            </w:r>
          </w:p>
          <w:p>
            <w:pPr>
              <w:pStyle w:val="TableParagraph"/>
              <w:spacing w:line="247" w:lineRule="auto" w:before="6"/>
              <w:ind w:right="2181"/>
              <w:rPr>
                <w:sz w:val="20"/>
              </w:rPr>
            </w:pPr>
            <w:r>
              <w:rPr>
                <w:sz w:val="20"/>
              </w:rPr>
              <w:t>Joc</w:t>
            </w:r>
            <w:r>
              <w:rPr>
                <w:spacing w:val="-14"/>
                <w:sz w:val="20"/>
              </w:rPr>
              <w:t> </w:t>
            </w:r>
            <w:r>
              <w:rPr>
                <w:sz w:val="20"/>
              </w:rPr>
              <w:t>de</w:t>
            </w:r>
            <w:r>
              <w:rPr>
                <w:spacing w:val="-14"/>
                <w:sz w:val="20"/>
              </w:rPr>
              <w:t> </w:t>
            </w:r>
            <w:r>
              <w:rPr>
                <w:sz w:val="20"/>
              </w:rPr>
              <w:t>claus</w:t>
            </w:r>
            <w:r>
              <w:rPr>
                <w:spacing w:val="-14"/>
                <w:sz w:val="20"/>
              </w:rPr>
              <w:t> </w:t>
            </w:r>
            <w:r>
              <w:rPr>
                <w:sz w:val="20"/>
              </w:rPr>
              <w:t>dinamomètriques. Equip i útils de metrologia.</w:t>
            </w:r>
          </w:p>
          <w:p>
            <w:pPr>
              <w:pStyle w:val="TableParagraph"/>
              <w:spacing w:line="228" w:lineRule="exact"/>
              <w:rPr>
                <w:sz w:val="20"/>
              </w:rPr>
            </w:pPr>
            <w:r>
              <w:rPr>
                <w:sz w:val="20"/>
              </w:rPr>
              <w:t>Extractors</w:t>
            </w:r>
            <w:r>
              <w:rPr>
                <w:spacing w:val="-7"/>
                <w:sz w:val="20"/>
              </w:rPr>
              <w:t> </w:t>
            </w:r>
            <w:r>
              <w:rPr>
                <w:sz w:val="20"/>
              </w:rPr>
              <w:t>de</w:t>
            </w:r>
            <w:r>
              <w:rPr>
                <w:spacing w:val="-6"/>
                <w:sz w:val="20"/>
              </w:rPr>
              <w:t> </w:t>
            </w:r>
            <w:r>
              <w:rPr>
                <w:spacing w:val="-2"/>
                <w:sz w:val="20"/>
              </w:rPr>
              <w:t>camises.</w:t>
            </w:r>
          </w:p>
          <w:p>
            <w:pPr>
              <w:pStyle w:val="TableParagraph"/>
              <w:spacing w:line="247" w:lineRule="auto" w:before="6"/>
              <w:ind w:right="1011"/>
              <w:rPr>
                <w:sz w:val="20"/>
              </w:rPr>
            </w:pPr>
            <w:r>
              <w:rPr>
                <w:sz w:val="20"/>
              </w:rPr>
              <w:t>Joc</w:t>
            </w:r>
            <w:r>
              <w:rPr>
                <w:spacing w:val="-14"/>
                <w:sz w:val="20"/>
              </w:rPr>
              <w:t> </w:t>
            </w:r>
            <w:r>
              <w:rPr>
                <w:sz w:val="20"/>
              </w:rPr>
              <w:t>de</w:t>
            </w:r>
            <w:r>
              <w:rPr>
                <w:spacing w:val="-14"/>
                <w:sz w:val="20"/>
              </w:rPr>
              <w:t> </w:t>
            </w:r>
            <w:r>
              <w:rPr>
                <w:sz w:val="20"/>
              </w:rPr>
              <w:t>manòmetres</w:t>
            </w:r>
            <w:r>
              <w:rPr>
                <w:spacing w:val="-14"/>
                <w:sz w:val="20"/>
              </w:rPr>
              <w:t> </w:t>
            </w:r>
            <w:r>
              <w:rPr>
                <w:sz w:val="20"/>
              </w:rPr>
              <w:t>de</w:t>
            </w:r>
            <w:r>
              <w:rPr>
                <w:spacing w:val="-14"/>
                <w:sz w:val="20"/>
              </w:rPr>
              <w:t> </w:t>
            </w:r>
            <w:r>
              <w:rPr>
                <w:sz w:val="20"/>
              </w:rPr>
              <w:t>pressions</w:t>
            </w:r>
            <w:r>
              <w:rPr>
                <w:spacing w:val="-13"/>
                <w:sz w:val="20"/>
              </w:rPr>
              <w:t> </w:t>
            </w:r>
            <w:r>
              <w:rPr>
                <w:sz w:val="20"/>
              </w:rPr>
              <w:t>hidràuliques. Comprovador de compressió.</w:t>
            </w:r>
          </w:p>
          <w:p>
            <w:pPr>
              <w:pStyle w:val="TableParagraph"/>
              <w:spacing w:line="247" w:lineRule="auto"/>
              <w:rPr>
                <w:sz w:val="20"/>
              </w:rPr>
            </w:pPr>
            <w:r>
              <w:rPr>
                <w:sz w:val="20"/>
              </w:rPr>
              <w:t>Panell</w:t>
            </w:r>
            <w:r>
              <w:rPr>
                <w:spacing w:val="-14"/>
                <w:sz w:val="20"/>
              </w:rPr>
              <w:t> </w:t>
            </w:r>
            <w:r>
              <w:rPr>
                <w:sz w:val="20"/>
              </w:rPr>
              <w:t>simulador</w:t>
            </w:r>
            <w:r>
              <w:rPr>
                <w:spacing w:val="-14"/>
                <w:sz w:val="20"/>
              </w:rPr>
              <w:t> </w:t>
            </w:r>
            <w:r>
              <w:rPr>
                <w:sz w:val="20"/>
              </w:rPr>
              <w:t>sistemes</w:t>
            </w:r>
            <w:r>
              <w:rPr>
                <w:spacing w:val="-14"/>
                <w:sz w:val="20"/>
              </w:rPr>
              <w:t> </w:t>
            </w:r>
            <w:r>
              <w:rPr>
                <w:sz w:val="20"/>
              </w:rPr>
              <w:t>electrònics</w:t>
            </w:r>
            <w:r>
              <w:rPr>
                <w:spacing w:val="-13"/>
                <w:sz w:val="20"/>
              </w:rPr>
              <w:t> </w:t>
            </w:r>
            <w:r>
              <w:rPr>
                <w:sz w:val="20"/>
              </w:rPr>
              <w:t>d'injecció</w:t>
            </w:r>
            <w:r>
              <w:rPr>
                <w:spacing w:val="-14"/>
                <w:sz w:val="20"/>
              </w:rPr>
              <w:t> </w:t>
            </w:r>
            <w:r>
              <w:rPr>
                <w:sz w:val="20"/>
              </w:rPr>
              <w:t>dièsel. Caixes de borns amb les diferents cablejats.</w:t>
            </w:r>
          </w:p>
        </w:tc>
      </w:tr>
      <w:tr>
        <w:trPr>
          <w:trHeight w:val="5620" w:hRule="atLeast"/>
        </w:trPr>
        <w:tc>
          <w:tcPr>
            <w:tcW w:w="3585" w:type="dxa"/>
          </w:tcPr>
          <w:p>
            <w:pPr>
              <w:pStyle w:val="TableParagraph"/>
              <w:spacing w:before="116"/>
              <w:rPr>
                <w:b/>
                <w:sz w:val="20"/>
              </w:rPr>
            </w:pPr>
            <w:r>
              <w:rPr>
                <w:b/>
                <w:sz w:val="20"/>
              </w:rPr>
              <w:t>Laboratori</w:t>
            </w:r>
            <w:r>
              <w:rPr>
                <w:b/>
                <w:spacing w:val="-14"/>
                <w:sz w:val="20"/>
              </w:rPr>
              <w:t> </w:t>
            </w:r>
            <w:r>
              <w:rPr>
                <w:b/>
                <w:sz w:val="20"/>
              </w:rPr>
              <w:t>d’electricitat</w:t>
            </w:r>
            <w:r>
              <w:rPr>
                <w:b/>
                <w:spacing w:val="-14"/>
                <w:sz w:val="20"/>
              </w:rPr>
              <w:t> </w:t>
            </w:r>
            <w:r>
              <w:rPr>
                <w:b/>
                <w:sz w:val="20"/>
              </w:rPr>
              <w:t>i</w:t>
            </w:r>
            <w:r>
              <w:rPr>
                <w:b/>
                <w:spacing w:val="-14"/>
                <w:sz w:val="20"/>
              </w:rPr>
              <w:t> </w:t>
            </w:r>
            <w:r>
              <w:rPr>
                <w:b/>
                <w:sz w:val="20"/>
              </w:rPr>
              <w:t>pneumo- </w:t>
            </w:r>
            <w:r>
              <w:rPr>
                <w:b/>
                <w:spacing w:val="-2"/>
                <w:sz w:val="20"/>
              </w:rPr>
              <w:t>hidràulica.</w:t>
            </w:r>
          </w:p>
        </w:tc>
        <w:tc>
          <w:tcPr>
            <w:tcW w:w="5460" w:type="dxa"/>
          </w:tcPr>
          <w:p>
            <w:pPr>
              <w:pStyle w:val="TableParagraph"/>
              <w:spacing w:line="247" w:lineRule="auto" w:before="116"/>
              <w:ind w:right="1526"/>
              <w:rPr>
                <w:sz w:val="20"/>
              </w:rPr>
            </w:pPr>
            <w:r>
              <w:rPr>
                <w:sz w:val="20"/>
              </w:rPr>
              <w:t>Bancs</w:t>
            </w:r>
            <w:r>
              <w:rPr>
                <w:spacing w:val="-12"/>
                <w:sz w:val="20"/>
              </w:rPr>
              <w:t> </w:t>
            </w:r>
            <w:r>
              <w:rPr>
                <w:sz w:val="20"/>
              </w:rPr>
              <w:t>de</w:t>
            </w:r>
            <w:r>
              <w:rPr>
                <w:spacing w:val="-12"/>
                <w:sz w:val="20"/>
              </w:rPr>
              <w:t> </w:t>
            </w:r>
            <w:r>
              <w:rPr>
                <w:sz w:val="20"/>
              </w:rPr>
              <w:t>treball</w:t>
            </w:r>
            <w:r>
              <w:rPr>
                <w:spacing w:val="-12"/>
                <w:sz w:val="20"/>
              </w:rPr>
              <w:t> </w:t>
            </w:r>
            <w:r>
              <w:rPr>
                <w:sz w:val="20"/>
              </w:rPr>
              <w:t>i</w:t>
            </w:r>
            <w:r>
              <w:rPr>
                <w:spacing w:val="-12"/>
                <w:sz w:val="20"/>
              </w:rPr>
              <w:t> </w:t>
            </w:r>
            <w:r>
              <w:rPr>
                <w:sz w:val="20"/>
              </w:rPr>
              <w:t>caragols</w:t>
            </w:r>
            <w:r>
              <w:rPr>
                <w:spacing w:val="-12"/>
                <w:sz w:val="20"/>
              </w:rPr>
              <w:t> </w:t>
            </w:r>
            <w:r>
              <w:rPr>
                <w:sz w:val="20"/>
              </w:rPr>
              <w:t>per</w:t>
            </w:r>
            <w:r>
              <w:rPr>
                <w:spacing w:val="-12"/>
                <w:sz w:val="20"/>
              </w:rPr>
              <w:t> </w:t>
            </w:r>
            <w:r>
              <w:rPr>
                <w:sz w:val="20"/>
              </w:rPr>
              <w:t>a</w:t>
            </w:r>
            <w:r>
              <w:rPr>
                <w:spacing w:val="-12"/>
                <w:sz w:val="20"/>
              </w:rPr>
              <w:t> </w:t>
            </w:r>
            <w:r>
              <w:rPr>
                <w:sz w:val="20"/>
              </w:rPr>
              <w:t>bancs. Premsa de sobretaula.</w:t>
            </w:r>
          </w:p>
          <w:p>
            <w:pPr>
              <w:pStyle w:val="TableParagraph"/>
              <w:spacing w:line="247" w:lineRule="auto"/>
              <w:ind w:right="1011"/>
              <w:rPr>
                <w:sz w:val="20"/>
              </w:rPr>
            </w:pPr>
            <w:r>
              <w:rPr>
                <w:sz w:val="20"/>
              </w:rPr>
              <w:t>Equip</w:t>
            </w:r>
            <w:r>
              <w:rPr>
                <w:spacing w:val="-14"/>
                <w:sz w:val="20"/>
              </w:rPr>
              <w:t> </w:t>
            </w:r>
            <w:r>
              <w:rPr>
                <w:sz w:val="20"/>
              </w:rPr>
              <w:t>d'extractors</w:t>
            </w:r>
            <w:r>
              <w:rPr>
                <w:spacing w:val="-14"/>
                <w:sz w:val="20"/>
              </w:rPr>
              <w:t> </w:t>
            </w:r>
            <w:r>
              <w:rPr>
                <w:sz w:val="20"/>
              </w:rPr>
              <w:t>específic</w:t>
            </w:r>
            <w:r>
              <w:rPr>
                <w:spacing w:val="-14"/>
                <w:sz w:val="20"/>
              </w:rPr>
              <w:t> </w:t>
            </w:r>
            <w:r>
              <w:rPr>
                <w:sz w:val="20"/>
              </w:rPr>
              <w:t>per</w:t>
            </w:r>
            <w:r>
              <w:rPr>
                <w:spacing w:val="-13"/>
                <w:sz w:val="20"/>
              </w:rPr>
              <w:t> </w:t>
            </w:r>
            <w:r>
              <w:rPr>
                <w:sz w:val="20"/>
              </w:rPr>
              <w:t>a</w:t>
            </w:r>
            <w:r>
              <w:rPr>
                <w:spacing w:val="-14"/>
                <w:sz w:val="20"/>
              </w:rPr>
              <w:t> </w:t>
            </w:r>
            <w:r>
              <w:rPr>
                <w:sz w:val="20"/>
              </w:rPr>
              <w:t>electricitat. Banc de prova elèctrics.</w:t>
            </w:r>
          </w:p>
          <w:p>
            <w:pPr>
              <w:pStyle w:val="TableParagraph"/>
              <w:spacing w:line="247" w:lineRule="auto"/>
              <w:ind w:right="2820"/>
              <w:rPr>
                <w:sz w:val="20"/>
              </w:rPr>
            </w:pPr>
            <w:r>
              <w:rPr>
                <w:sz w:val="20"/>
              </w:rPr>
              <w:t>Oscil·loscopi digital. Generador de funcions. Fonts</w:t>
            </w:r>
            <w:r>
              <w:rPr>
                <w:spacing w:val="-14"/>
                <w:sz w:val="20"/>
              </w:rPr>
              <w:t> </w:t>
            </w:r>
            <w:r>
              <w:rPr>
                <w:sz w:val="20"/>
              </w:rPr>
              <w:t>d'alimentació</w:t>
            </w:r>
            <w:r>
              <w:rPr>
                <w:spacing w:val="-14"/>
                <w:sz w:val="20"/>
              </w:rPr>
              <w:t> </w:t>
            </w:r>
            <w:r>
              <w:rPr>
                <w:sz w:val="20"/>
              </w:rPr>
              <w:t>variable.</w:t>
            </w:r>
          </w:p>
          <w:p>
            <w:pPr>
              <w:pStyle w:val="TableParagraph"/>
              <w:spacing w:line="227" w:lineRule="exact"/>
              <w:rPr>
                <w:sz w:val="20"/>
              </w:rPr>
            </w:pPr>
            <w:r>
              <w:rPr>
                <w:sz w:val="20"/>
              </w:rPr>
              <w:t>Entrenador</w:t>
            </w:r>
            <w:r>
              <w:rPr>
                <w:spacing w:val="-8"/>
                <w:sz w:val="20"/>
              </w:rPr>
              <w:t> </w:t>
            </w:r>
            <w:r>
              <w:rPr>
                <w:sz w:val="20"/>
              </w:rPr>
              <w:t>de</w:t>
            </w:r>
            <w:r>
              <w:rPr>
                <w:spacing w:val="-8"/>
                <w:sz w:val="20"/>
              </w:rPr>
              <w:t> </w:t>
            </w:r>
            <w:r>
              <w:rPr>
                <w:sz w:val="20"/>
              </w:rPr>
              <w:t>Càmera</w:t>
            </w:r>
            <w:r>
              <w:rPr>
                <w:spacing w:val="-8"/>
                <w:sz w:val="20"/>
              </w:rPr>
              <w:t> </w:t>
            </w:r>
            <w:r>
              <w:rPr>
                <w:sz w:val="20"/>
              </w:rPr>
              <w:t>de</w:t>
            </w:r>
            <w:r>
              <w:rPr>
                <w:spacing w:val="-7"/>
                <w:sz w:val="20"/>
              </w:rPr>
              <w:t> </w:t>
            </w:r>
            <w:r>
              <w:rPr>
                <w:spacing w:val="-2"/>
                <w:sz w:val="20"/>
              </w:rPr>
              <w:t>vídeo.</w:t>
            </w:r>
          </w:p>
          <w:p>
            <w:pPr>
              <w:pStyle w:val="TableParagraph"/>
              <w:spacing w:line="247" w:lineRule="auto" w:before="2"/>
              <w:ind w:right="1635"/>
              <w:rPr>
                <w:sz w:val="20"/>
              </w:rPr>
            </w:pPr>
            <w:r>
              <w:rPr>
                <w:sz w:val="20"/>
              </w:rPr>
              <w:t>Equips</w:t>
            </w:r>
            <w:r>
              <w:rPr>
                <w:spacing w:val="-14"/>
                <w:sz w:val="20"/>
              </w:rPr>
              <w:t> </w:t>
            </w:r>
            <w:r>
              <w:rPr>
                <w:sz w:val="20"/>
              </w:rPr>
              <w:t>didàctics</w:t>
            </w:r>
            <w:r>
              <w:rPr>
                <w:spacing w:val="-14"/>
                <w:sz w:val="20"/>
              </w:rPr>
              <w:t> </w:t>
            </w:r>
            <w:r>
              <w:rPr>
                <w:sz w:val="20"/>
              </w:rPr>
              <w:t>d'electricitat</w:t>
            </w:r>
            <w:r>
              <w:rPr>
                <w:spacing w:val="-14"/>
                <w:sz w:val="20"/>
              </w:rPr>
              <w:t> </w:t>
            </w:r>
            <w:r>
              <w:rPr>
                <w:sz w:val="20"/>
              </w:rPr>
              <w:t>i</w:t>
            </w:r>
            <w:r>
              <w:rPr>
                <w:spacing w:val="-14"/>
                <w:sz w:val="20"/>
              </w:rPr>
              <w:t> </w:t>
            </w:r>
            <w:r>
              <w:rPr>
                <w:sz w:val="20"/>
              </w:rPr>
              <w:t>electrònica. Voltímetre-amperímetre amb reòstat.</w:t>
            </w:r>
          </w:p>
          <w:p>
            <w:pPr>
              <w:pStyle w:val="TableParagraph"/>
              <w:spacing w:line="247" w:lineRule="auto"/>
              <w:rPr>
                <w:sz w:val="20"/>
              </w:rPr>
            </w:pPr>
            <w:r>
              <w:rPr>
                <w:sz w:val="20"/>
              </w:rPr>
              <w:t>Pinça</w:t>
            </w:r>
            <w:r>
              <w:rPr>
                <w:spacing w:val="-12"/>
                <w:sz w:val="20"/>
              </w:rPr>
              <w:t> </w:t>
            </w:r>
            <w:r>
              <w:rPr>
                <w:sz w:val="20"/>
              </w:rPr>
              <w:t>inductiva</w:t>
            </w:r>
            <w:r>
              <w:rPr>
                <w:spacing w:val="-12"/>
                <w:sz w:val="20"/>
              </w:rPr>
              <w:t> </w:t>
            </w:r>
            <w:r>
              <w:rPr>
                <w:sz w:val="20"/>
              </w:rPr>
              <w:t>per</w:t>
            </w:r>
            <w:r>
              <w:rPr>
                <w:spacing w:val="-12"/>
                <w:sz w:val="20"/>
              </w:rPr>
              <w:t> </w:t>
            </w:r>
            <w:r>
              <w:rPr>
                <w:sz w:val="20"/>
              </w:rPr>
              <w:t>a</w:t>
            </w:r>
            <w:r>
              <w:rPr>
                <w:spacing w:val="-12"/>
                <w:sz w:val="20"/>
              </w:rPr>
              <w:t> </w:t>
            </w:r>
            <w:r>
              <w:rPr>
                <w:sz w:val="20"/>
              </w:rPr>
              <w:t>intensitat</w:t>
            </w:r>
            <w:r>
              <w:rPr>
                <w:spacing w:val="-12"/>
                <w:sz w:val="20"/>
              </w:rPr>
              <w:t> </w:t>
            </w:r>
            <w:r>
              <w:rPr>
                <w:sz w:val="20"/>
              </w:rPr>
              <w:t>en</w:t>
            </w:r>
            <w:r>
              <w:rPr>
                <w:spacing w:val="-12"/>
                <w:sz w:val="20"/>
              </w:rPr>
              <w:t> </w:t>
            </w:r>
            <w:r>
              <w:rPr>
                <w:sz w:val="20"/>
              </w:rPr>
              <w:t>corrent</w:t>
            </w:r>
            <w:r>
              <w:rPr>
                <w:spacing w:val="-12"/>
                <w:sz w:val="20"/>
              </w:rPr>
              <w:t> </w:t>
            </w:r>
            <w:r>
              <w:rPr>
                <w:sz w:val="20"/>
              </w:rPr>
              <w:t>continu. Comprovador alineador de fars.</w:t>
            </w:r>
          </w:p>
          <w:p>
            <w:pPr>
              <w:pStyle w:val="TableParagraph"/>
              <w:spacing w:line="247" w:lineRule="auto"/>
              <w:ind w:right="2202"/>
              <w:rPr>
                <w:sz w:val="20"/>
              </w:rPr>
            </w:pPr>
            <w:r>
              <w:rPr>
                <w:sz w:val="20"/>
              </w:rPr>
              <w:t>Carregador-arrancador</w:t>
            </w:r>
            <w:r>
              <w:rPr>
                <w:spacing w:val="-14"/>
                <w:sz w:val="20"/>
              </w:rPr>
              <w:t> </w:t>
            </w:r>
            <w:r>
              <w:rPr>
                <w:sz w:val="20"/>
              </w:rPr>
              <w:t>de</w:t>
            </w:r>
            <w:r>
              <w:rPr>
                <w:spacing w:val="-14"/>
                <w:sz w:val="20"/>
              </w:rPr>
              <w:t> </w:t>
            </w:r>
            <w:r>
              <w:rPr>
                <w:sz w:val="20"/>
              </w:rPr>
              <w:t>bateries. Comprovador de bateries.</w:t>
            </w:r>
          </w:p>
          <w:p>
            <w:pPr>
              <w:pStyle w:val="TableParagraph"/>
              <w:spacing w:line="228" w:lineRule="exact"/>
              <w:rPr>
                <w:sz w:val="20"/>
              </w:rPr>
            </w:pPr>
            <w:r>
              <w:rPr>
                <w:spacing w:val="-2"/>
                <w:sz w:val="20"/>
              </w:rPr>
              <w:t>Maqueta</w:t>
            </w:r>
            <w:r>
              <w:rPr>
                <w:spacing w:val="-3"/>
                <w:sz w:val="20"/>
              </w:rPr>
              <w:t> </w:t>
            </w:r>
            <w:r>
              <w:rPr>
                <w:spacing w:val="-2"/>
                <w:sz w:val="20"/>
              </w:rPr>
              <w:t>d'instal·lació elèctrica del vehicle.</w:t>
            </w:r>
          </w:p>
          <w:p>
            <w:pPr>
              <w:pStyle w:val="TableParagraph"/>
              <w:spacing w:line="247" w:lineRule="auto" w:before="2"/>
              <w:rPr>
                <w:sz w:val="20"/>
              </w:rPr>
            </w:pPr>
            <w:r>
              <w:rPr>
                <w:sz w:val="20"/>
              </w:rPr>
              <w:t>Panell</w:t>
            </w:r>
            <w:r>
              <w:rPr>
                <w:spacing w:val="-12"/>
                <w:sz w:val="20"/>
              </w:rPr>
              <w:t> </w:t>
            </w:r>
            <w:r>
              <w:rPr>
                <w:sz w:val="20"/>
              </w:rPr>
              <w:t>simulador</w:t>
            </w:r>
            <w:r>
              <w:rPr>
                <w:spacing w:val="-12"/>
                <w:sz w:val="20"/>
              </w:rPr>
              <w:t> </w:t>
            </w:r>
            <w:r>
              <w:rPr>
                <w:sz w:val="20"/>
              </w:rPr>
              <w:t>de</w:t>
            </w:r>
            <w:r>
              <w:rPr>
                <w:spacing w:val="-12"/>
                <w:sz w:val="20"/>
              </w:rPr>
              <w:t> </w:t>
            </w:r>
            <w:r>
              <w:rPr>
                <w:sz w:val="20"/>
              </w:rPr>
              <w:t>llums</w:t>
            </w:r>
            <w:r>
              <w:rPr>
                <w:spacing w:val="-12"/>
                <w:sz w:val="20"/>
              </w:rPr>
              <w:t> </w:t>
            </w:r>
            <w:r>
              <w:rPr>
                <w:sz w:val="20"/>
              </w:rPr>
              <w:t>i</w:t>
            </w:r>
            <w:r>
              <w:rPr>
                <w:spacing w:val="-12"/>
                <w:sz w:val="20"/>
              </w:rPr>
              <w:t> </w:t>
            </w:r>
            <w:r>
              <w:rPr>
                <w:sz w:val="20"/>
              </w:rPr>
              <w:t>circuits</w:t>
            </w:r>
            <w:r>
              <w:rPr>
                <w:spacing w:val="-12"/>
                <w:sz w:val="20"/>
              </w:rPr>
              <w:t> </w:t>
            </w:r>
            <w:r>
              <w:rPr>
                <w:sz w:val="20"/>
              </w:rPr>
              <w:t>elèctrics</w:t>
            </w:r>
            <w:r>
              <w:rPr>
                <w:spacing w:val="-12"/>
                <w:sz w:val="20"/>
              </w:rPr>
              <w:t> </w:t>
            </w:r>
            <w:r>
              <w:rPr>
                <w:sz w:val="20"/>
              </w:rPr>
              <w:t>auxiliars. Maqueta fars de xenó.</w:t>
            </w:r>
          </w:p>
          <w:p>
            <w:pPr>
              <w:pStyle w:val="TableParagraph"/>
              <w:rPr>
                <w:sz w:val="20"/>
              </w:rPr>
            </w:pPr>
            <w:r>
              <w:rPr>
                <w:sz w:val="20"/>
              </w:rPr>
              <w:t>Panell</w:t>
            </w:r>
            <w:r>
              <w:rPr>
                <w:spacing w:val="-13"/>
                <w:sz w:val="20"/>
              </w:rPr>
              <w:t> </w:t>
            </w:r>
            <w:r>
              <w:rPr>
                <w:sz w:val="20"/>
              </w:rPr>
              <w:t>simulador</w:t>
            </w:r>
            <w:r>
              <w:rPr>
                <w:spacing w:val="-13"/>
                <w:sz w:val="20"/>
              </w:rPr>
              <w:t> </w:t>
            </w:r>
            <w:r>
              <w:rPr>
                <w:sz w:val="20"/>
              </w:rPr>
              <w:t>sistema</w:t>
            </w:r>
            <w:r>
              <w:rPr>
                <w:spacing w:val="-13"/>
                <w:sz w:val="20"/>
              </w:rPr>
              <w:t> </w:t>
            </w:r>
            <w:r>
              <w:rPr>
                <w:sz w:val="20"/>
              </w:rPr>
              <w:t>de</w:t>
            </w:r>
            <w:r>
              <w:rPr>
                <w:spacing w:val="-13"/>
                <w:sz w:val="20"/>
              </w:rPr>
              <w:t> </w:t>
            </w:r>
            <w:r>
              <w:rPr>
                <w:sz w:val="20"/>
              </w:rPr>
              <w:t>tancament</w:t>
            </w:r>
            <w:r>
              <w:rPr>
                <w:spacing w:val="-13"/>
                <w:sz w:val="20"/>
              </w:rPr>
              <w:t> </w:t>
            </w:r>
            <w:r>
              <w:rPr>
                <w:sz w:val="20"/>
              </w:rPr>
              <w:t>centralitzat</w:t>
            </w:r>
            <w:r>
              <w:rPr>
                <w:spacing w:val="-13"/>
                <w:sz w:val="20"/>
              </w:rPr>
              <w:t> </w:t>
            </w:r>
            <w:r>
              <w:rPr>
                <w:sz w:val="20"/>
              </w:rPr>
              <w:t>amb </w:t>
            </w:r>
            <w:r>
              <w:rPr>
                <w:spacing w:val="-2"/>
                <w:sz w:val="20"/>
              </w:rPr>
              <w:t>alarma.</w:t>
            </w:r>
          </w:p>
          <w:p>
            <w:pPr>
              <w:pStyle w:val="TableParagraph"/>
              <w:spacing w:line="247" w:lineRule="auto" w:before="4"/>
              <w:rPr>
                <w:sz w:val="20"/>
              </w:rPr>
            </w:pPr>
            <w:r>
              <w:rPr>
                <w:sz w:val="20"/>
              </w:rPr>
              <w:t>Maqueta</w:t>
            </w:r>
            <w:r>
              <w:rPr>
                <w:spacing w:val="-14"/>
                <w:sz w:val="20"/>
              </w:rPr>
              <w:t> </w:t>
            </w:r>
            <w:r>
              <w:rPr>
                <w:sz w:val="20"/>
              </w:rPr>
              <w:t>simulador</w:t>
            </w:r>
            <w:r>
              <w:rPr>
                <w:spacing w:val="-14"/>
                <w:sz w:val="20"/>
              </w:rPr>
              <w:t> </w:t>
            </w:r>
            <w:r>
              <w:rPr>
                <w:sz w:val="20"/>
              </w:rPr>
              <w:t>circuits</w:t>
            </w:r>
            <w:r>
              <w:rPr>
                <w:spacing w:val="-14"/>
                <w:sz w:val="20"/>
              </w:rPr>
              <w:t> </w:t>
            </w:r>
            <w:r>
              <w:rPr>
                <w:sz w:val="20"/>
              </w:rPr>
              <w:t>multiplexat</w:t>
            </w:r>
            <w:r>
              <w:rPr>
                <w:spacing w:val="-14"/>
                <w:sz w:val="20"/>
              </w:rPr>
              <w:t> </w:t>
            </w:r>
            <w:r>
              <w:rPr>
                <w:sz w:val="20"/>
              </w:rPr>
              <w:t>(CAN,</w:t>
            </w:r>
            <w:r>
              <w:rPr>
                <w:spacing w:val="-14"/>
                <w:sz w:val="20"/>
              </w:rPr>
              <w:t> </w:t>
            </w:r>
            <w:r>
              <w:rPr>
                <w:sz w:val="20"/>
              </w:rPr>
              <w:t>VAN,...). Estació de càrrega i reciclatge de A.A.</w:t>
            </w:r>
          </w:p>
          <w:p>
            <w:pPr>
              <w:pStyle w:val="TableParagraph"/>
              <w:spacing w:line="247" w:lineRule="auto"/>
              <w:ind w:right="1526"/>
              <w:rPr>
                <w:sz w:val="20"/>
              </w:rPr>
            </w:pPr>
            <w:r>
              <w:rPr>
                <w:sz w:val="20"/>
              </w:rPr>
              <w:t>Equip</w:t>
            </w:r>
            <w:r>
              <w:rPr>
                <w:spacing w:val="-14"/>
                <w:sz w:val="20"/>
              </w:rPr>
              <w:t> </w:t>
            </w:r>
            <w:r>
              <w:rPr>
                <w:sz w:val="20"/>
              </w:rPr>
              <w:t>de</w:t>
            </w:r>
            <w:r>
              <w:rPr>
                <w:spacing w:val="-13"/>
                <w:sz w:val="20"/>
              </w:rPr>
              <w:t> </w:t>
            </w:r>
            <w:r>
              <w:rPr>
                <w:sz w:val="20"/>
              </w:rPr>
              <w:t>verificació</w:t>
            </w:r>
            <w:r>
              <w:rPr>
                <w:spacing w:val="-14"/>
                <w:sz w:val="20"/>
              </w:rPr>
              <w:t> </w:t>
            </w:r>
            <w:r>
              <w:rPr>
                <w:sz w:val="20"/>
              </w:rPr>
              <w:t>de</w:t>
            </w:r>
            <w:r>
              <w:rPr>
                <w:spacing w:val="-13"/>
                <w:sz w:val="20"/>
              </w:rPr>
              <w:t> </w:t>
            </w:r>
            <w:r>
              <w:rPr>
                <w:sz w:val="20"/>
              </w:rPr>
              <w:t>fugides</w:t>
            </w:r>
            <w:r>
              <w:rPr>
                <w:spacing w:val="-14"/>
                <w:sz w:val="20"/>
              </w:rPr>
              <w:t> </w:t>
            </w:r>
            <w:r>
              <w:rPr>
                <w:sz w:val="20"/>
              </w:rPr>
              <w:t>A.A. Maqueta</w:t>
            </w:r>
            <w:r>
              <w:rPr>
                <w:spacing w:val="-4"/>
                <w:sz w:val="20"/>
              </w:rPr>
              <w:t> </w:t>
            </w:r>
            <w:r>
              <w:rPr>
                <w:sz w:val="20"/>
              </w:rPr>
              <w:t>de</w:t>
            </w:r>
            <w:r>
              <w:rPr>
                <w:spacing w:val="-4"/>
                <w:sz w:val="20"/>
              </w:rPr>
              <w:t> </w:t>
            </w:r>
            <w:r>
              <w:rPr>
                <w:sz w:val="20"/>
              </w:rPr>
              <w:t>climatització</w:t>
            </w:r>
            <w:r>
              <w:rPr>
                <w:spacing w:val="-4"/>
                <w:sz w:val="20"/>
              </w:rPr>
              <w:t> </w:t>
            </w:r>
            <w:r>
              <w:rPr>
                <w:sz w:val="20"/>
              </w:rPr>
              <w:t>regulada.</w:t>
            </w:r>
          </w:p>
        </w:tc>
      </w:tr>
    </w:tbl>
    <w:p>
      <w:pPr>
        <w:pStyle w:val="TableParagraph"/>
        <w:spacing w:after="0" w:line="247" w:lineRule="auto"/>
        <w:rPr>
          <w:sz w:val="20"/>
        </w:rPr>
        <w:sectPr>
          <w:type w:val="continuous"/>
          <w:pgSz w:w="11910" w:h="16840"/>
          <w:pgMar w:header="2921" w:footer="1906" w:top="3940" w:bottom="2100" w:left="1275" w:right="1275"/>
        </w:sectPr>
      </w:pPr>
    </w:p>
    <w:p>
      <w:pPr>
        <w:pStyle w:val="BodyText"/>
        <w:ind w:left="0" w:firstLine="0"/>
        <w:rPr>
          <w:sz w:val="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85"/>
        <w:gridCol w:w="5460"/>
      </w:tblGrid>
      <w:tr>
        <w:trPr>
          <w:trHeight w:val="898" w:hRule="atLeast"/>
        </w:trPr>
        <w:tc>
          <w:tcPr>
            <w:tcW w:w="3585" w:type="dxa"/>
          </w:tcPr>
          <w:p>
            <w:pPr>
              <w:pStyle w:val="TableParagraph"/>
              <w:ind w:left="0"/>
              <w:rPr>
                <w:rFonts w:ascii="Times New Roman"/>
                <w:sz w:val="18"/>
              </w:rPr>
            </w:pPr>
          </w:p>
        </w:tc>
        <w:tc>
          <w:tcPr>
            <w:tcW w:w="5460" w:type="dxa"/>
          </w:tcPr>
          <w:p>
            <w:pPr>
              <w:pStyle w:val="TableParagraph"/>
              <w:spacing w:line="247" w:lineRule="auto" w:before="116"/>
              <w:rPr>
                <w:sz w:val="20"/>
              </w:rPr>
            </w:pPr>
            <w:r>
              <w:rPr>
                <w:sz w:val="20"/>
              </w:rPr>
              <w:t>Panell simulador de so, telefonia, navegador, GPS. Entrenadors</w:t>
            </w:r>
            <w:r>
              <w:rPr>
                <w:spacing w:val="-14"/>
                <w:sz w:val="20"/>
              </w:rPr>
              <w:t> </w:t>
            </w:r>
            <w:r>
              <w:rPr>
                <w:sz w:val="20"/>
              </w:rPr>
              <w:t>pneumàtica/hidràulica</w:t>
            </w:r>
            <w:r>
              <w:rPr>
                <w:spacing w:val="-14"/>
                <w:sz w:val="20"/>
              </w:rPr>
              <w:t> </w:t>
            </w:r>
            <w:r>
              <w:rPr>
                <w:sz w:val="20"/>
              </w:rPr>
              <w:t>amb</w:t>
            </w:r>
            <w:r>
              <w:rPr>
                <w:spacing w:val="-14"/>
                <w:sz w:val="20"/>
              </w:rPr>
              <w:t> </w:t>
            </w:r>
            <w:r>
              <w:rPr>
                <w:sz w:val="20"/>
              </w:rPr>
              <w:t>components.</w:t>
            </w:r>
          </w:p>
        </w:tc>
      </w:tr>
      <w:tr>
        <w:trPr>
          <w:trHeight w:val="3959" w:hRule="atLeast"/>
        </w:trPr>
        <w:tc>
          <w:tcPr>
            <w:tcW w:w="3585" w:type="dxa"/>
          </w:tcPr>
          <w:p>
            <w:pPr>
              <w:pStyle w:val="TableParagraph"/>
              <w:spacing w:before="116"/>
              <w:rPr>
                <w:b/>
                <w:sz w:val="20"/>
              </w:rPr>
            </w:pPr>
            <w:r>
              <w:rPr>
                <w:b/>
                <w:sz w:val="20"/>
              </w:rPr>
              <w:t>Taller</w:t>
            </w:r>
            <w:r>
              <w:rPr>
                <w:b/>
                <w:spacing w:val="-11"/>
                <w:sz w:val="20"/>
              </w:rPr>
              <w:t> </w:t>
            </w:r>
            <w:r>
              <w:rPr>
                <w:b/>
                <w:spacing w:val="-2"/>
                <w:sz w:val="20"/>
              </w:rPr>
              <w:t>mecanització</w:t>
            </w:r>
          </w:p>
        </w:tc>
        <w:tc>
          <w:tcPr>
            <w:tcW w:w="5460" w:type="dxa"/>
          </w:tcPr>
          <w:p>
            <w:pPr>
              <w:pStyle w:val="TableParagraph"/>
              <w:spacing w:line="247" w:lineRule="auto" w:before="116"/>
              <w:ind w:right="2639"/>
              <w:rPr>
                <w:sz w:val="20"/>
              </w:rPr>
            </w:pPr>
            <w:r>
              <w:rPr>
                <w:spacing w:val="-2"/>
                <w:sz w:val="20"/>
              </w:rPr>
              <w:t>Electroesmeriladora doble. </w:t>
            </w:r>
            <w:r>
              <w:rPr>
                <w:sz w:val="20"/>
              </w:rPr>
              <w:t>Trepant de columna.</w:t>
            </w:r>
          </w:p>
          <w:p>
            <w:pPr>
              <w:pStyle w:val="TableParagraph"/>
              <w:spacing w:line="247" w:lineRule="auto"/>
              <w:ind w:right="1526"/>
              <w:rPr>
                <w:sz w:val="20"/>
              </w:rPr>
            </w:pPr>
            <w:r>
              <w:rPr>
                <w:sz w:val="20"/>
              </w:rPr>
              <w:t>Joc</w:t>
            </w:r>
            <w:r>
              <w:rPr>
                <w:spacing w:val="-12"/>
                <w:sz w:val="20"/>
              </w:rPr>
              <w:t> </w:t>
            </w:r>
            <w:r>
              <w:rPr>
                <w:sz w:val="20"/>
              </w:rPr>
              <w:t>de</w:t>
            </w:r>
            <w:r>
              <w:rPr>
                <w:spacing w:val="-12"/>
                <w:sz w:val="20"/>
              </w:rPr>
              <w:t> </w:t>
            </w:r>
            <w:r>
              <w:rPr>
                <w:sz w:val="20"/>
              </w:rPr>
              <w:t>mascles</w:t>
            </w:r>
            <w:r>
              <w:rPr>
                <w:spacing w:val="-12"/>
                <w:sz w:val="20"/>
              </w:rPr>
              <w:t> </w:t>
            </w:r>
            <w:r>
              <w:rPr>
                <w:sz w:val="20"/>
              </w:rPr>
              <w:t>i</w:t>
            </w:r>
            <w:r>
              <w:rPr>
                <w:spacing w:val="-12"/>
                <w:sz w:val="20"/>
              </w:rPr>
              <w:t> </w:t>
            </w:r>
            <w:r>
              <w:rPr>
                <w:sz w:val="20"/>
              </w:rPr>
              <w:t>fileres</w:t>
            </w:r>
            <w:r>
              <w:rPr>
                <w:spacing w:val="-12"/>
                <w:sz w:val="20"/>
              </w:rPr>
              <w:t> </w:t>
            </w:r>
            <w:r>
              <w:rPr>
                <w:sz w:val="20"/>
              </w:rPr>
              <w:t>per</w:t>
            </w:r>
            <w:r>
              <w:rPr>
                <w:spacing w:val="-12"/>
                <w:sz w:val="20"/>
              </w:rPr>
              <w:t> </w:t>
            </w:r>
            <w:r>
              <w:rPr>
                <w:sz w:val="20"/>
              </w:rPr>
              <w:t>a</w:t>
            </w:r>
            <w:r>
              <w:rPr>
                <w:spacing w:val="-12"/>
                <w:sz w:val="20"/>
              </w:rPr>
              <w:t> </w:t>
            </w:r>
            <w:r>
              <w:rPr>
                <w:sz w:val="20"/>
              </w:rPr>
              <w:t>automoció. Bancs de treball.</w:t>
            </w:r>
          </w:p>
          <w:p>
            <w:pPr>
              <w:pStyle w:val="TableParagraph"/>
              <w:spacing w:line="228" w:lineRule="exact"/>
              <w:rPr>
                <w:sz w:val="20"/>
              </w:rPr>
            </w:pPr>
            <w:r>
              <w:rPr>
                <w:sz w:val="20"/>
              </w:rPr>
              <w:t>Cargol</w:t>
            </w:r>
            <w:r>
              <w:rPr>
                <w:spacing w:val="-8"/>
                <w:sz w:val="20"/>
              </w:rPr>
              <w:t> </w:t>
            </w:r>
            <w:r>
              <w:rPr>
                <w:sz w:val="20"/>
              </w:rPr>
              <w:t>per</w:t>
            </w:r>
            <w:r>
              <w:rPr>
                <w:spacing w:val="-8"/>
                <w:sz w:val="20"/>
              </w:rPr>
              <w:t> </w:t>
            </w:r>
            <w:r>
              <w:rPr>
                <w:sz w:val="20"/>
              </w:rPr>
              <w:t>a</w:t>
            </w:r>
            <w:r>
              <w:rPr>
                <w:spacing w:val="-7"/>
                <w:sz w:val="20"/>
              </w:rPr>
              <w:t> </w:t>
            </w:r>
            <w:r>
              <w:rPr>
                <w:spacing w:val="-2"/>
                <w:sz w:val="20"/>
              </w:rPr>
              <w:t>banc.</w:t>
            </w:r>
          </w:p>
          <w:p>
            <w:pPr>
              <w:pStyle w:val="TableParagraph"/>
              <w:spacing w:line="247" w:lineRule="auto" w:before="4"/>
              <w:ind w:right="2639"/>
              <w:rPr>
                <w:sz w:val="20"/>
              </w:rPr>
            </w:pPr>
            <w:r>
              <w:rPr>
                <w:sz w:val="20"/>
              </w:rPr>
              <w:t>Jocs</w:t>
            </w:r>
            <w:r>
              <w:rPr>
                <w:spacing w:val="-14"/>
                <w:sz w:val="20"/>
              </w:rPr>
              <w:t> </w:t>
            </w:r>
            <w:r>
              <w:rPr>
                <w:sz w:val="20"/>
              </w:rPr>
              <w:t>d'eines</w:t>
            </w:r>
            <w:r>
              <w:rPr>
                <w:spacing w:val="-14"/>
                <w:sz w:val="20"/>
              </w:rPr>
              <w:t> </w:t>
            </w:r>
            <w:r>
              <w:rPr>
                <w:sz w:val="20"/>
              </w:rPr>
              <w:t>per</w:t>
            </w:r>
            <w:r>
              <w:rPr>
                <w:spacing w:val="-14"/>
                <w:sz w:val="20"/>
              </w:rPr>
              <w:t> </w:t>
            </w:r>
            <w:r>
              <w:rPr>
                <w:sz w:val="20"/>
              </w:rPr>
              <w:t>a</w:t>
            </w:r>
            <w:r>
              <w:rPr>
                <w:spacing w:val="-14"/>
                <w:sz w:val="20"/>
              </w:rPr>
              <w:t> </w:t>
            </w:r>
            <w:r>
              <w:rPr>
                <w:sz w:val="20"/>
              </w:rPr>
              <w:t>mecanitzat. Trepant manual.</w:t>
            </w:r>
          </w:p>
          <w:p>
            <w:pPr>
              <w:pStyle w:val="TableParagraph"/>
              <w:spacing w:line="228" w:lineRule="exact"/>
              <w:rPr>
                <w:sz w:val="20"/>
              </w:rPr>
            </w:pPr>
            <w:r>
              <w:rPr>
                <w:sz w:val="20"/>
              </w:rPr>
              <w:t>Cisalla</w:t>
            </w:r>
            <w:r>
              <w:rPr>
                <w:spacing w:val="-12"/>
                <w:sz w:val="20"/>
              </w:rPr>
              <w:t> </w:t>
            </w:r>
            <w:r>
              <w:rPr>
                <w:spacing w:val="-2"/>
                <w:sz w:val="20"/>
              </w:rPr>
              <w:t>elèctrica.</w:t>
            </w:r>
          </w:p>
          <w:p>
            <w:pPr>
              <w:pStyle w:val="TableParagraph"/>
              <w:spacing w:line="247" w:lineRule="auto" w:before="6"/>
              <w:ind w:right="1011"/>
              <w:rPr>
                <w:sz w:val="20"/>
              </w:rPr>
            </w:pPr>
            <w:r>
              <w:rPr>
                <w:sz w:val="20"/>
              </w:rPr>
              <w:t>Equip</w:t>
            </w:r>
            <w:r>
              <w:rPr>
                <w:spacing w:val="-13"/>
                <w:sz w:val="20"/>
              </w:rPr>
              <w:t> </w:t>
            </w:r>
            <w:r>
              <w:rPr>
                <w:sz w:val="20"/>
              </w:rPr>
              <w:t>d'eines</w:t>
            </w:r>
            <w:r>
              <w:rPr>
                <w:spacing w:val="-13"/>
                <w:sz w:val="20"/>
              </w:rPr>
              <w:t> </w:t>
            </w:r>
            <w:r>
              <w:rPr>
                <w:sz w:val="20"/>
              </w:rPr>
              <w:t>de</w:t>
            </w:r>
            <w:r>
              <w:rPr>
                <w:spacing w:val="-13"/>
                <w:sz w:val="20"/>
              </w:rPr>
              <w:t> </w:t>
            </w:r>
            <w:r>
              <w:rPr>
                <w:sz w:val="20"/>
              </w:rPr>
              <w:t>metrologia</w:t>
            </w:r>
            <w:r>
              <w:rPr>
                <w:spacing w:val="-13"/>
                <w:sz w:val="20"/>
              </w:rPr>
              <w:t> </w:t>
            </w:r>
            <w:r>
              <w:rPr>
                <w:sz w:val="20"/>
              </w:rPr>
              <w:t>per</w:t>
            </w:r>
            <w:r>
              <w:rPr>
                <w:spacing w:val="-13"/>
                <w:sz w:val="20"/>
              </w:rPr>
              <w:t> </w:t>
            </w:r>
            <w:r>
              <w:rPr>
                <w:sz w:val="20"/>
              </w:rPr>
              <w:t>a</w:t>
            </w:r>
            <w:r>
              <w:rPr>
                <w:spacing w:val="-13"/>
                <w:sz w:val="20"/>
              </w:rPr>
              <w:t> </w:t>
            </w:r>
            <w:r>
              <w:rPr>
                <w:sz w:val="20"/>
              </w:rPr>
              <w:t>mecanitzat. Marbre de traçar.</w:t>
            </w:r>
          </w:p>
          <w:p>
            <w:pPr>
              <w:pStyle w:val="TableParagraph"/>
              <w:spacing w:line="222" w:lineRule="exact"/>
              <w:rPr>
                <w:sz w:val="20"/>
              </w:rPr>
            </w:pPr>
            <w:r>
              <w:rPr>
                <w:spacing w:val="-2"/>
                <w:sz w:val="20"/>
              </w:rPr>
              <w:t>Goniòmetres.</w:t>
            </w:r>
          </w:p>
          <w:p>
            <w:pPr>
              <w:pStyle w:val="TableParagraph"/>
              <w:spacing w:line="247" w:lineRule="auto" w:before="6"/>
              <w:ind w:right="2918"/>
              <w:rPr>
                <w:sz w:val="20"/>
              </w:rPr>
            </w:pPr>
            <w:r>
              <w:rPr>
                <w:sz w:val="20"/>
              </w:rPr>
              <w:t>Serra elèctrica de cinta.</w:t>
            </w:r>
            <w:r>
              <w:rPr>
                <w:sz w:val="20"/>
              </w:rPr>
              <w:t> Joc</w:t>
            </w:r>
            <w:r>
              <w:rPr>
                <w:spacing w:val="-14"/>
                <w:sz w:val="20"/>
              </w:rPr>
              <w:t> </w:t>
            </w:r>
            <w:r>
              <w:rPr>
                <w:sz w:val="20"/>
              </w:rPr>
              <w:t>d'extractor</w:t>
            </w:r>
            <w:r>
              <w:rPr>
                <w:spacing w:val="-14"/>
                <w:sz w:val="20"/>
              </w:rPr>
              <w:t> </w:t>
            </w:r>
            <w:r>
              <w:rPr>
                <w:sz w:val="20"/>
              </w:rPr>
              <w:t>d'espàrrecs.</w:t>
            </w:r>
          </w:p>
          <w:p>
            <w:pPr>
              <w:pStyle w:val="TableParagraph"/>
              <w:spacing w:line="247" w:lineRule="auto"/>
              <w:ind w:right="2181"/>
              <w:rPr>
                <w:sz w:val="20"/>
              </w:rPr>
            </w:pPr>
            <w:r>
              <w:rPr>
                <w:sz w:val="20"/>
              </w:rPr>
              <w:t>Joc de reparació de rosques. Soldadors</w:t>
            </w:r>
            <w:r>
              <w:rPr>
                <w:spacing w:val="-14"/>
                <w:sz w:val="20"/>
              </w:rPr>
              <w:t> </w:t>
            </w:r>
            <w:r>
              <w:rPr>
                <w:sz w:val="20"/>
              </w:rPr>
              <w:t>per</w:t>
            </w:r>
            <w:r>
              <w:rPr>
                <w:spacing w:val="-14"/>
                <w:sz w:val="20"/>
              </w:rPr>
              <w:t> </w:t>
            </w:r>
            <w:r>
              <w:rPr>
                <w:sz w:val="20"/>
              </w:rPr>
              <w:t>a</w:t>
            </w:r>
            <w:r>
              <w:rPr>
                <w:spacing w:val="-14"/>
                <w:sz w:val="20"/>
              </w:rPr>
              <w:t> </w:t>
            </w:r>
            <w:r>
              <w:rPr>
                <w:sz w:val="20"/>
              </w:rPr>
              <w:t>soldadura</w:t>
            </w:r>
            <w:r>
              <w:rPr>
                <w:spacing w:val="-14"/>
                <w:sz w:val="20"/>
              </w:rPr>
              <w:t> </w:t>
            </w:r>
            <w:r>
              <w:rPr>
                <w:sz w:val="20"/>
              </w:rPr>
              <w:t>tova</w:t>
            </w:r>
          </w:p>
        </w:tc>
      </w:tr>
    </w:tbl>
    <w:p>
      <w:pPr>
        <w:pStyle w:val="BodyText"/>
        <w:spacing w:before="8"/>
        <w:ind w:left="0" w:firstLine="0"/>
      </w:pPr>
    </w:p>
    <w:p>
      <w:pPr>
        <w:pStyle w:val="ListParagraph"/>
        <w:numPr>
          <w:ilvl w:val="0"/>
          <w:numId w:val="142"/>
        </w:numPr>
        <w:tabs>
          <w:tab w:pos="882" w:val="left" w:leader="none"/>
        </w:tabs>
        <w:spacing w:line="240" w:lineRule="auto" w:before="1"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950" w:hRule="atLeast"/>
        </w:trPr>
        <w:tc>
          <w:tcPr>
            <w:tcW w:w="2265" w:type="dxa"/>
          </w:tcPr>
          <w:p>
            <w:pPr>
              <w:pStyle w:val="TableParagraph"/>
              <w:spacing w:before="106"/>
              <w:ind w:left="218"/>
              <w:rPr>
                <w:b/>
                <w:sz w:val="20"/>
              </w:rPr>
            </w:pPr>
            <w:r>
              <w:rPr>
                <w:b/>
                <w:sz w:val="20"/>
              </w:rPr>
              <w:t>Mòdul</w:t>
            </w:r>
            <w:r>
              <w:rPr>
                <w:b/>
                <w:spacing w:val="-10"/>
                <w:sz w:val="20"/>
              </w:rPr>
              <w:t> </w:t>
            </w:r>
            <w:r>
              <w:rPr>
                <w:b/>
                <w:spacing w:val="-2"/>
                <w:sz w:val="20"/>
              </w:rPr>
              <w:t>professional</w:t>
            </w:r>
          </w:p>
        </w:tc>
        <w:tc>
          <w:tcPr>
            <w:tcW w:w="2265" w:type="dxa"/>
          </w:tcPr>
          <w:p>
            <w:pPr>
              <w:pStyle w:val="TableParagraph"/>
              <w:spacing w:before="106"/>
              <w:ind w:left="582" w:right="376" w:hanging="176"/>
              <w:rPr>
                <w:b/>
                <w:sz w:val="20"/>
              </w:rPr>
            </w:pPr>
            <w:r>
              <w:rPr>
                <w:b/>
                <w:sz w:val="20"/>
              </w:rPr>
              <w:t>Especialitat</w:t>
            </w:r>
            <w:r>
              <w:rPr>
                <w:b/>
                <w:spacing w:val="-14"/>
                <w:sz w:val="20"/>
              </w:rPr>
              <w:t> </w:t>
            </w:r>
            <w:r>
              <w:rPr>
                <w:b/>
                <w:sz w:val="20"/>
              </w:rPr>
              <w:t>del </w:t>
            </w:r>
            <w:r>
              <w:rPr>
                <w:b/>
                <w:spacing w:val="-2"/>
                <w:sz w:val="20"/>
              </w:rPr>
              <w:t>professorat</w:t>
            </w:r>
          </w:p>
        </w:tc>
        <w:tc>
          <w:tcPr>
            <w:tcW w:w="4485" w:type="dxa"/>
          </w:tcPr>
          <w:p>
            <w:pPr>
              <w:pStyle w:val="TableParagraph"/>
              <w:spacing w:before="106"/>
              <w:ind w:left="19"/>
              <w:jc w:val="center"/>
              <w:rPr>
                <w:b/>
                <w:sz w:val="20"/>
              </w:rPr>
            </w:pPr>
            <w:r>
              <w:rPr>
                <w:b/>
                <w:spacing w:val="-5"/>
                <w:sz w:val="20"/>
              </w:rPr>
              <w:t>Cos</w:t>
            </w:r>
          </w:p>
        </w:tc>
      </w:tr>
      <w:tr>
        <w:trPr>
          <w:trHeight w:val="1428" w:hRule="atLeast"/>
        </w:trPr>
        <w:tc>
          <w:tcPr>
            <w:tcW w:w="2265" w:type="dxa"/>
          </w:tcPr>
          <w:p>
            <w:pPr>
              <w:pStyle w:val="TableParagraph"/>
              <w:spacing w:before="106"/>
              <w:rPr>
                <w:sz w:val="20"/>
              </w:rPr>
            </w:pPr>
            <w:r>
              <w:rPr>
                <w:sz w:val="20"/>
              </w:rPr>
              <w:t>0452.</w:t>
            </w:r>
            <w:r>
              <w:rPr>
                <w:spacing w:val="-10"/>
                <w:sz w:val="20"/>
              </w:rPr>
              <w:t> </w:t>
            </w:r>
            <w:r>
              <w:rPr>
                <w:spacing w:val="-2"/>
                <w:sz w:val="20"/>
              </w:rPr>
              <w:t>Motors</w:t>
            </w:r>
          </w:p>
        </w:tc>
        <w:tc>
          <w:tcPr>
            <w:tcW w:w="2265" w:type="dxa"/>
          </w:tcPr>
          <w:p>
            <w:pPr>
              <w:pStyle w:val="TableParagraph"/>
              <w:spacing w:before="106"/>
              <w:ind w:right="59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4485" w:type="dxa"/>
          </w:tcPr>
          <w:p>
            <w:pPr>
              <w:pStyle w:val="TableParagraph"/>
              <w:numPr>
                <w:ilvl w:val="0"/>
                <w:numId w:val="168"/>
              </w:numPr>
              <w:tabs>
                <w:tab w:pos="215" w:val="left" w:leader="none"/>
              </w:tabs>
              <w:spacing w:line="247" w:lineRule="auto" w:before="10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68"/>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43" w:hRule="atLeast"/>
        </w:trPr>
        <w:tc>
          <w:tcPr>
            <w:tcW w:w="2265" w:type="dxa"/>
          </w:tcPr>
          <w:p>
            <w:pPr>
              <w:pStyle w:val="TableParagraph"/>
              <w:spacing w:line="247" w:lineRule="auto" w:before="106"/>
              <w:ind w:right="475"/>
              <w:rPr>
                <w:sz w:val="20"/>
              </w:rPr>
            </w:pPr>
            <w:r>
              <w:rPr>
                <w:sz w:val="20"/>
              </w:rPr>
              <w:t>0453. Sistemes auxiliars</w:t>
            </w:r>
            <w:r>
              <w:rPr>
                <w:spacing w:val="-14"/>
                <w:sz w:val="20"/>
              </w:rPr>
              <w:t> </w:t>
            </w:r>
            <w:r>
              <w:rPr>
                <w:sz w:val="20"/>
              </w:rPr>
              <w:t>del</w:t>
            </w:r>
            <w:r>
              <w:rPr>
                <w:spacing w:val="-14"/>
                <w:sz w:val="20"/>
              </w:rPr>
              <w:t> </w:t>
            </w:r>
            <w:r>
              <w:rPr>
                <w:sz w:val="20"/>
              </w:rPr>
              <w:t>motor.</w:t>
            </w:r>
          </w:p>
        </w:tc>
        <w:tc>
          <w:tcPr>
            <w:tcW w:w="2265" w:type="dxa"/>
          </w:tcPr>
          <w:p>
            <w:pPr>
              <w:pStyle w:val="TableParagraph"/>
              <w:spacing w:before="106"/>
              <w:ind w:right="59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4485" w:type="dxa"/>
          </w:tcPr>
          <w:p>
            <w:pPr>
              <w:pStyle w:val="TableParagraph"/>
              <w:numPr>
                <w:ilvl w:val="0"/>
                <w:numId w:val="169"/>
              </w:numPr>
              <w:tabs>
                <w:tab w:pos="215" w:val="left" w:leader="none"/>
              </w:tabs>
              <w:spacing w:line="247" w:lineRule="auto" w:before="10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69"/>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43" w:hRule="atLeast"/>
        </w:trPr>
        <w:tc>
          <w:tcPr>
            <w:tcW w:w="2265" w:type="dxa"/>
          </w:tcPr>
          <w:p>
            <w:pPr>
              <w:pStyle w:val="TableParagraph"/>
              <w:spacing w:line="247" w:lineRule="auto" w:before="106"/>
              <w:rPr>
                <w:sz w:val="20"/>
              </w:rPr>
            </w:pPr>
            <w:r>
              <w:rPr>
                <w:sz w:val="20"/>
              </w:rPr>
              <w:t>0454.</w:t>
            </w:r>
            <w:r>
              <w:rPr>
                <w:spacing w:val="-14"/>
                <w:sz w:val="20"/>
              </w:rPr>
              <w:t> </w:t>
            </w:r>
            <w:r>
              <w:rPr>
                <w:sz w:val="20"/>
              </w:rPr>
              <w:t>Circuits</w:t>
            </w:r>
            <w:r>
              <w:rPr>
                <w:spacing w:val="-14"/>
                <w:sz w:val="20"/>
              </w:rPr>
              <w:t> </w:t>
            </w:r>
            <w:r>
              <w:rPr>
                <w:sz w:val="20"/>
              </w:rPr>
              <w:t>de</w:t>
            </w:r>
            <w:r>
              <w:rPr>
                <w:spacing w:val="-14"/>
                <w:sz w:val="20"/>
              </w:rPr>
              <w:t> </w:t>
            </w:r>
            <w:r>
              <w:rPr>
                <w:sz w:val="20"/>
              </w:rPr>
              <w:t>fluids, suspensió i direcció.</w:t>
            </w:r>
          </w:p>
        </w:tc>
        <w:tc>
          <w:tcPr>
            <w:tcW w:w="2265" w:type="dxa"/>
          </w:tcPr>
          <w:p>
            <w:pPr>
              <w:pStyle w:val="TableParagraph"/>
              <w:spacing w:before="106"/>
              <w:ind w:right="59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4485" w:type="dxa"/>
          </w:tcPr>
          <w:p>
            <w:pPr>
              <w:pStyle w:val="TableParagraph"/>
              <w:numPr>
                <w:ilvl w:val="0"/>
                <w:numId w:val="170"/>
              </w:numPr>
              <w:tabs>
                <w:tab w:pos="215" w:val="left" w:leader="none"/>
              </w:tabs>
              <w:spacing w:line="247" w:lineRule="auto" w:before="10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70"/>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bl>
    <w:p>
      <w:pPr>
        <w:pStyle w:val="TableParagraph"/>
        <w:spacing w:after="0" w:line="247" w:lineRule="auto"/>
        <w:jc w:val="left"/>
        <w:rPr>
          <w:sz w:val="20"/>
        </w:rPr>
        <w:sectPr>
          <w:pgSz w:w="11910" w:h="16840"/>
          <w:pgMar w:header="2921" w:footer="1906" w:top="3880" w:bottom="2100" w:left="1275" w:right="1275"/>
        </w:sect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1143" w:hRule="atLeast"/>
        </w:trPr>
        <w:tc>
          <w:tcPr>
            <w:tcW w:w="2265" w:type="dxa"/>
          </w:tcPr>
          <w:p>
            <w:pPr>
              <w:pStyle w:val="TableParagraph"/>
              <w:spacing w:line="247" w:lineRule="auto" w:before="116"/>
              <w:ind w:right="308"/>
              <w:rPr>
                <w:sz w:val="20"/>
              </w:rPr>
            </w:pPr>
            <w:r>
              <w:rPr>
                <w:sz w:val="20"/>
              </w:rPr>
              <w:t>0455. Sistemes de transmissió</w:t>
            </w:r>
            <w:r>
              <w:rPr>
                <w:spacing w:val="-14"/>
                <w:sz w:val="20"/>
              </w:rPr>
              <w:t> </w:t>
            </w:r>
            <w:r>
              <w:rPr>
                <w:sz w:val="20"/>
              </w:rPr>
              <w:t>i</w:t>
            </w:r>
            <w:r>
              <w:rPr>
                <w:spacing w:val="-14"/>
                <w:sz w:val="20"/>
              </w:rPr>
              <w:t> </w:t>
            </w:r>
            <w:r>
              <w:rPr>
                <w:sz w:val="20"/>
              </w:rPr>
              <w:t>frenada</w:t>
            </w:r>
          </w:p>
        </w:tc>
        <w:tc>
          <w:tcPr>
            <w:tcW w:w="2265" w:type="dxa"/>
          </w:tcPr>
          <w:p>
            <w:pPr>
              <w:pStyle w:val="TableParagraph"/>
              <w:spacing w:before="116"/>
              <w:ind w:right="59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4485" w:type="dxa"/>
          </w:tcPr>
          <w:p>
            <w:pPr>
              <w:pStyle w:val="TableParagraph"/>
              <w:numPr>
                <w:ilvl w:val="0"/>
                <w:numId w:val="171"/>
              </w:numPr>
              <w:tabs>
                <w:tab w:pos="215" w:val="left" w:leader="none"/>
              </w:tabs>
              <w:spacing w:line="247" w:lineRule="auto" w:before="11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71"/>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37" w:hRule="atLeast"/>
        </w:trPr>
        <w:tc>
          <w:tcPr>
            <w:tcW w:w="2265" w:type="dxa"/>
          </w:tcPr>
          <w:p>
            <w:pPr>
              <w:pStyle w:val="TableParagraph"/>
              <w:spacing w:line="247" w:lineRule="auto" w:before="116"/>
              <w:rPr>
                <w:sz w:val="20"/>
              </w:rPr>
            </w:pPr>
            <w:r>
              <w:rPr>
                <w:sz w:val="20"/>
              </w:rPr>
              <w:t>0456. Sistemes de càrrega</w:t>
            </w:r>
            <w:r>
              <w:rPr>
                <w:spacing w:val="8"/>
                <w:sz w:val="20"/>
              </w:rPr>
              <w:t> </w:t>
            </w:r>
            <w:r>
              <w:rPr>
                <w:sz w:val="20"/>
              </w:rPr>
              <w:t>arrencada.</w:t>
            </w:r>
          </w:p>
        </w:tc>
        <w:tc>
          <w:tcPr>
            <w:tcW w:w="2265" w:type="dxa"/>
          </w:tcPr>
          <w:p>
            <w:pPr>
              <w:pStyle w:val="TableParagraph"/>
              <w:spacing w:line="244" w:lineRule="auto" w:before="116"/>
              <w:ind w:right="376"/>
              <w:rPr>
                <w:sz w:val="20"/>
              </w:rPr>
            </w:pPr>
            <w:r>
              <w:rPr>
                <w:sz w:val="20"/>
              </w:rPr>
              <w:t>- Organització i processos de </w:t>
            </w:r>
            <w:r>
              <w:rPr>
                <w:spacing w:val="-2"/>
                <w:sz w:val="20"/>
              </w:rPr>
              <w:t>manteniment</w:t>
            </w:r>
            <w:r>
              <w:rPr>
                <w:spacing w:val="-12"/>
                <w:sz w:val="20"/>
              </w:rPr>
              <w:t> </w:t>
            </w:r>
            <w:r>
              <w:rPr>
                <w:spacing w:val="-2"/>
                <w:sz w:val="20"/>
              </w:rPr>
              <w:t>de vehicles</w:t>
            </w:r>
          </w:p>
        </w:tc>
        <w:tc>
          <w:tcPr>
            <w:tcW w:w="4485" w:type="dxa"/>
          </w:tcPr>
          <w:p>
            <w:pPr>
              <w:pStyle w:val="TableParagraph"/>
              <w:numPr>
                <w:ilvl w:val="0"/>
                <w:numId w:val="17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7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37" w:hRule="atLeast"/>
        </w:trPr>
        <w:tc>
          <w:tcPr>
            <w:tcW w:w="2265" w:type="dxa"/>
          </w:tcPr>
          <w:p>
            <w:pPr>
              <w:pStyle w:val="TableParagraph"/>
              <w:spacing w:line="247" w:lineRule="auto" w:before="116"/>
              <w:ind w:right="142"/>
              <w:rPr>
                <w:sz w:val="20"/>
              </w:rPr>
            </w:pPr>
            <w:r>
              <w:rPr>
                <w:sz w:val="20"/>
              </w:rPr>
              <w:t>0457.</w:t>
            </w:r>
            <w:r>
              <w:rPr>
                <w:spacing w:val="-14"/>
                <w:sz w:val="20"/>
              </w:rPr>
              <w:t> </w:t>
            </w:r>
            <w:r>
              <w:rPr>
                <w:sz w:val="20"/>
              </w:rPr>
              <w:t>Circuits</w:t>
            </w:r>
            <w:r>
              <w:rPr>
                <w:spacing w:val="-14"/>
                <w:sz w:val="20"/>
              </w:rPr>
              <w:t> </w:t>
            </w:r>
            <w:r>
              <w:rPr>
                <w:sz w:val="20"/>
              </w:rPr>
              <w:t>elèctrics auxiliars del vehicle.</w:t>
            </w:r>
          </w:p>
        </w:tc>
        <w:tc>
          <w:tcPr>
            <w:tcW w:w="2265" w:type="dxa"/>
          </w:tcPr>
          <w:p>
            <w:pPr>
              <w:pStyle w:val="TableParagraph"/>
              <w:spacing w:line="244" w:lineRule="auto" w:before="116"/>
              <w:ind w:right="376"/>
              <w:rPr>
                <w:sz w:val="20"/>
              </w:rPr>
            </w:pPr>
            <w:r>
              <w:rPr>
                <w:sz w:val="20"/>
              </w:rPr>
              <w:t>- Organització i processos de </w:t>
            </w:r>
            <w:r>
              <w:rPr>
                <w:spacing w:val="-2"/>
                <w:sz w:val="20"/>
              </w:rPr>
              <w:t>manteniment</w:t>
            </w:r>
            <w:r>
              <w:rPr>
                <w:spacing w:val="-12"/>
                <w:sz w:val="20"/>
              </w:rPr>
              <w:t> </w:t>
            </w:r>
            <w:r>
              <w:rPr>
                <w:spacing w:val="-2"/>
                <w:sz w:val="20"/>
              </w:rPr>
              <w:t>de vehicles.</w:t>
            </w:r>
          </w:p>
        </w:tc>
        <w:tc>
          <w:tcPr>
            <w:tcW w:w="4485" w:type="dxa"/>
          </w:tcPr>
          <w:p>
            <w:pPr>
              <w:pStyle w:val="TableParagraph"/>
              <w:numPr>
                <w:ilvl w:val="0"/>
                <w:numId w:val="17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7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265" w:type="dxa"/>
          </w:tcPr>
          <w:p>
            <w:pPr>
              <w:pStyle w:val="TableParagraph"/>
              <w:spacing w:line="242" w:lineRule="auto" w:before="116"/>
              <w:ind w:right="497"/>
              <w:rPr>
                <w:sz w:val="20"/>
              </w:rPr>
            </w:pPr>
            <w:r>
              <w:rPr>
                <w:sz w:val="20"/>
              </w:rPr>
              <w:t>0458.</w:t>
            </w:r>
            <w:r>
              <w:rPr>
                <w:spacing w:val="-14"/>
                <w:sz w:val="20"/>
              </w:rPr>
              <w:t> </w:t>
            </w:r>
            <w:r>
              <w:rPr>
                <w:sz w:val="20"/>
              </w:rPr>
              <w:t>Sistemes</w:t>
            </w:r>
            <w:r>
              <w:rPr>
                <w:spacing w:val="-14"/>
                <w:sz w:val="20"/>
              </w:rPr>
              <w:t> </w:t>
            </w:r>
            <w:r>
              <w:rPr>
                <w:sz w:val="20"/>
              </w:rPr>
              <w:t>de seguretat i </w:t>
            </w:r>
            <w:r>
              <w:rPr>
                <w:spacing w:val="-2"/>
                <w:sz w:val="20"/>
              </w:rPr>
              <w:t>confortabilitat.</w:t>
            </w:r>
          </w:p>
        </w:tc>
        <w:tc>
          <w:tcPr>
            <w:tcW w:w="2265" w:type="dxa"/>
          </w:tcPr>
          <w:p>
            <w:pPr>
              <w:pStyle w:val="TableParagraph"/>
              <w:spacing w:before="116"/>
              <w:ind w:right="59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4485" w:type="dxa"/>
          </w:tcPr>
          <w:p>
            <w:pPr>
              <w:pStyle w:val="TableParagraph"/>
              <w:numPr>
                <w:ilvl w:val="0"/>
                <w:numId w:val="174"/>
              </w:numPr>
              <w:tabs>
                <w:tab w:pos="215" w:val="left" w:leader="none"/>
              </w:tabs>
              <w:spacing w:line="247" w:lineRule="auto" w:before="11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74"/>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143" w:hRule="atLeast"/>
        </w:trPr>
        <w:tc>
          <w:tcPr>
            <w:tcW w:w="2265" w:type="dxa"/>
          </w:tcPr>
          <w:p>
            <w:pPr>
              <w:pStyle w:val="TableParagraph"/>
              <w:spacing w:before="116"/>
              <w:ind w:right="416"/>
              <w:rPr>
                <w:sz w:val="20"/>
              </w:rPr>
            </w:pPr>
            <w:r>
              <w:rPr>
                <w:sz w:val="20"/>
              </w:rPr>
              <w:t>0260.</w:t>
            </w:r>
            <w:r>
              <w:rPr>
                <w:spacing w:val="-14"/>
                <w:sz w:val="20"/>
              </w:rPr>
              <w:t> </w:t>
            </w:r>
            <w:r>
              <w:rPr>
                <w:sz w:val="20"/>
              </w:rPr>
              <w:t>Mecanització </w:t>
            </w:r>
            <w:r>
              <w:rPr>
                <w:spacing w:val="-2"/>
                <w:sz w:val="20"/>
              </w:rPr>
              <w:t>bàsica.</w:t>
            </w:r>
          </w:p>
        </w:tc>
        <w:tc>
          <w:tcPr>
            <w:tcW w:w="2265" w:type="dxa"/>
          </w:tcPr>
          <w:p>
            <w:pPr>
              <w:pStyle w:val="TableParagraph"/>
              <w:spacing w:before="116"/>
              <w:ind w:right="59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4485" w:type="dxa"/>
          </w:tcPr>
          <w:p>
            <w:pPr>
              <w:pStyle w:val="TableParagraph"/>
              <w:numPr>
                <w:ilvl w:val="0"/>
                <w:numId w:val="175"/>
              </w:numPr>
              <w:tabs>
                <w:tab w:pos="215" w:val="left" w:leader="none"/>
              </w:tabs>
              <w:spacing w:line="247" w:lineRule="auto" w:before="11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75"/>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671" w:hRule="atLeast"/>
        </w:trPr>
        <w:tc>
          <w:tcPr>
            <w:tcW w:w="2265" w:type="dxa"/>
          </w:tcPr>
          <w:p>
            <w:pPr>
              <w:pStyle w:val="TableParagraph"/>
              <w:spacing w:before="116"/>
              <w:ind w:right="972"/>
              <w:rPr>
                <w:sz w:val="20"/>
              </w:rPr>
            </w:pPr>
            <w:r>
              <w:rPr>
                <w:sz w:val="20"/>
              </w:rPr>
              <w:t>0156.</w:t>
            </w:r>
            <w:r>
              <w:rPr>
                <w:spacing w:val="-14"/>
                <w:sz w:val="20"/>
              </w:rPr>
              <w:t> </w:t>
            </w:r>
            <w:r>
              <w:rPr>
                <w:sz w:val="20"/>
              </w:rPr>
              <w:t>Anglès </w:t>
            </w:r>
            <w:r>
              <w:rPr>
                <w:spacing w:val="-2"/>
                <w:sz w:val="20"/>
              </w:rPr>
              <w:t>professional.</w:t>
            </w:r>
          </w:p>
        </w:tc>
        <w:tc>
          <w:tcPr>
            <w:tcW w:w="2265" w:type="dxa"/>
          </w:tcPr>
          <w:p>
            <w:pPr>
              <w:pStyle w:val="TableParagraph"/>
              <w:spacing w:before="116"/>
              <w:rPr>
                <w:sz w:val="20"/>
              </w:rPr>
            </w:pPr>
            <w:r>
              <w:rPr>
                <w:sz w:val="20"/>
              </w:rPr>
              <w:t>-</w:t>
            </w:r>
            <w:r>
              <w:rPr>
                <w:spacing w:val="-6"/>
                <w:sz w:val="20"/>
              </w:rPr>
              <w:t> </w:t>
            </w:r>
            <w:r>
              <w:rPr>
                <w:spacing w:val="-2"/>
                <w:sz w:val="20"/>
              </w:rPr>
              <w:t>Anglès</w:t>
            </w:r>
          </w:p>
        </w:tc>
        <w:tc>
          <w:tcPr>
            <w:tcW w:w="4485" w:type="dxa"/>
          </w:tcPr>
          <w:p>
            <w:pPr>
              <w:pStyle w:val="TableParagraph"/>
              <w:numPr>
                <w:ilvl w:val="0"/>
                <w:numId w:val="17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7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94" w:hRule="atLeast"/>
        </w:trPr>
        <w:tc>
          <w:tcPr>
            <w:tcW w:w="2265" w:type="dxa"/>
            <w:vMerge w:val="restart"/>
          </w:tcPr>
          <w:p>
            <w:pPr>
              <w:pStyle w:val="TableParagraph"/>
              <w:spacing w:line="242" w:lineRule="auto" w:before="216"/>
              <w:rPr>
                <w:sz w:val="20"/>
              </w:rPr>
            </w:pPr>
            <w:r>
              <w:rPr>
                <w:sz w:val="20"/>
              </w:rPr>
              <w:t>1664.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265" w:type="dxa"/>
          </w:tcPr>
          <w:p>
            <w:pPr>
              <w:pStyle w:val="TableParagraph"/>
              <w:spacing w:before="116"/>
              <w:ind w:right="59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4485" w:type="dxa"/>
          </w:tcPr>
          <w:p>
            <w:pPr>
              <w:pStyle w:val="TableParagraph"/>
              <w:numPr>
                <w:ilvl w:val="0"/>
                <w:numId w:val="177"/>
              </w:numPr>
              <w:tabs>
                <w:tab w:pos="215" w:val="left" w:leader="none"/>
              </w:tabs>
              <w:spacing w:line="247" w:lineRule="auto" w:before="11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77"/>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603" w:hRule="atLeast"/>
        </w:trPr>
        <w:tc>
          <w:tcPr>
            <w:tcW w:w="2265" w:type="dxa"/>
            <w:vMerge/>
            <w:tcBorders>
              <w:top w:val="nil"/>
            </w:tcBorders>
          </w:tcPr>
          <w:p>
            <w:pPr>
              <w:rPr>
                <w:sz w:val="2"/>
                <w:szCs w:val="2"/>
              </w:rPr>
            </w:pPr>
          </w:p>
        </w:tc>
        <w:tc>
          <w:tcPr>
            <w:tcW w:w="2265" w:type="dxa"/>
          </w:tcPr>
          <w:p>
            <w:pPr>
              <w:pStyle w:val="TableParagraph"/>
              <w:numPr>
                <w:ilvl w:val="0"/>
                <w:numId w:val="178"/>
              </w:numPr>
              <w:tabs>
                <w:tab w:pos="215" w:val="left" w:leader="none"/>
              </w:tabs>
              <w:spacing w:line="240" w:lineRule="auto" w:before="116"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p>
            <w:pPr>
              <w:pStyle w:val="TableParagraph"/>
              <w:numPr>
                <w:ilvl w:val="0"/>
                <w:numId w:val="178"/>
              </w:numPr>
              <w:tabs>
                <w:tab w:pos="215" w:val="left" w:leader="none"/>
              </w:tabs>
              <w:spacing w:line="244" w:lineRule="auto" w:before="6" w:after="0"/>
              <w:ind w:left="99" w:right="716" w:firstLine="0"/>
              <w:jc w:val="left"/>
              <w:rPr>
                <w:sz w:val="20"/>
              </w:rPr>
            </w:pPr>
            <w:r>
              <w:rPr>
                <w:sz w:val="20"/>
              </w:rPr>
              <w:t>Organització i processos de </w:t>
            </w:r>
            <w:r>
              <w:rPr>
                <w:spacing w:val="-2"/>
                <w:sz w:val="20"/>
              </w:rPr>
              <w:t>manteniment</w:t>
            </w:r>
            <w:r>
              <w:rPr>
                <w:spacing w:val="-12"/>
                <w:sz w:val="20"/>
              </w:rPr>
              <w:t> </w:t>
            </w:r>
            <w:r>
              <w:rPr>
                <w:spacing w:val="-2"/>
                <w:sz w:val="20"/>
              </w:rPr>
              <w:t>de vehicles.</w:t>
            </w:r>
          </w:p>
        </w:tc>
        <w:tc>
          <w:tcPr>
            <w:tcW w:w="4485" w:type="dxa"/>
          </w:tcPr>
          <w:p>
            <w:pPr>
              <w:pStyle w:val="TableParagraph"/>
              <w:numPr>
                <w:ilvl w:val="0"/>
                <w:numId w:val="17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7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265" w:type="dxa"/>
          </w:tcPr>
          <w:p>
            <w:pPr>
              <w:pStyle w:val="TableParagraph"/>
              <w:spacing w:line="247" w:lineRule="auto" w:before="116"/>
              <w:rPr>
                <w:sz w:val="20"/>
              </w:rPr>
            </w:pPr>
            <w:r>
              <w:rPr>
                <w:sz w:val="20"/>
              </w:rPr>
              <w:t>1709.</w:t>
            </w:r>
            <w:r>
              <w:rPr>
                <w:spacing w:val="-14"/>
                <w:sz w:val="20"/>
              </w:rPr>
              <w:t> </w:t>
            </w:r>
            <w:r>
              <w:rPr>
                <w:sz w:val="20"/>
              </w:rPr>
              <w:t>Itinerari</w:t>
            </w:r>
            <w:r>
              <w:rPr>
                <w:spacing w:val="-14"/>
                <w:sz w:val="20"/>
              </w:rPr>
              <w:t> </w:t>
            </w:r>
            <w:r>
              <w:rPr>
                <w:sz w:val="20"/>
              </w:rPr>
              <w:t>per</w:t>
            </w:r>
            <w:r>
              <w:rPr>
                <w:spacing w:val="-14"/>
                <w:sz w:val="20"/>
              </w:rPr>
              <w:t> </w:t>
            </w:r>
            <w:r>
              <w:rPr>
                <w:sz w:val="20"/>
              </w:rPr>
              <w:t>a l'ocupabilitat I.</w:t>
            </w:r>
          </w:p>
        </w:tc>
        <w:tc>
          <w:tcPr>
            <w:tcW w:w="2265" w:type="dxa"/>
          </w:tcPr>
          <w:p>
            <w:pPr>
              <w:pStyle w:val="TableParagraph"/>
              <w:spacing w:before="116"/>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18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type w:val="continuous"/>
          <w:pgSz w:w="11910" w:h="16840"/>
          <w:pgMar w:header="2921" w:footer="1906" w:top="3940" w:bottom="2100" w:left="1275" w:right="1275"/>
        </w:sectPr>
      </w:pPr>
    </w:p>
    <w:p>
      <w:pPr>
        <w:pStyle w:val="BodyText"/>
        <w:ind w:left="0" w:firstLine="0"/>
        <w:rPr>
          <w:b/>
          <w:sz w:val="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265"/>
        <w:gridCol w:w="2265"/>
        <w:gridCol w:w="4485"/>
      </w:tblGrid>
      <w:tr>
        <w:trPr>
          <w:trHeight w:val="671" w:hRule="atLeast"/>
        </w:trPr>
        <w:tc>
          <w:tcPr>
            <w:tcW w:w="2265" w:type="dxa"/>
          </w:tcPr>
          <w:p>
            <w:pPr>
              <w:pStyle w:val="TableParagraph"/>
              <w:spacing w:line="247" w:lineRule="auto" w:before="116"/>
              <w:rPr>
                <w:sz w:val="20"/>
              </w:rPr>
            </w:pPr>
            <w:r>
              <w:rPr>
                <w:sz w:val="20"/>
              </w:rPr>
              <w:t>1710.</w:t>
            </w:r>
            <w:r>
              <w:rPr>
                <w:spacing w:val="-14"/>
                <w:sz w:val="20"/>
              </w:rPr>
              <w:t> </w:t>
            </w:r>
            <w:r>
              <w:rPr>
                <w:sz w:val="20"/>
              </w:rPr>
              <w:t>Itinerari</w:t>
            </w:r>
            <w:r>
              <w:rPr>
                <w:spacing w:val="-14"/>
                <w:sz w:val="20"/>
              </w:rPr>
              <w:t> </w:t>
            </w:r>
            <w:r>
              <w:rPr>
                <w:sz w:val="20"/>
              </w:rPr>
              <w:t>per</w:t>
            </w:r>
            <w:r>
              <w:rPr>
                <w:spacing w:val="-14"/>
                <w:sz w:val="20"/>
              </w:rPr>
              <w:t> </w:t>
            </w:r>
            <w:r>
              <w:rPr>
                <w:sz w:val="20"/>
              </w:rPr>
              <w:t>a l'ocupabilitat II.</w:t>
            </w:r>
          </w:p>
        </w:tc>
        <w:tc>
          <w:tcPr>
            <w:tcW w:w="2265" w:type="dxa"/>
          </w:tcPr>
          <w:p>
            <w:pPr>
              <w:pStyle w:val="TableParagraph"/>
              <w:spacing w:before="116"/>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4485" w:type="dxa"/>
          </w:tcPr>
          <w:p>
            <w:pPr>
              <w:pStyle w:val="TableParagraph"/>
              <w:numPr>
                <w:ilvl w:val="0"/>
                <w:numId w:val="18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70" w:hRule="atLeast"/>
        </w:trPr>
        <w:tc>
          <w:tcPr>
            <w:tcW w:w="2265" w:type="dxa"/>
            <w:vMerge w:val="restart"/>
          </w:tcPr>
          <w:p>
            <w:pPr>
              <w:pStyle w:val="TableParagraph"/>
              <w:spacing w:line="242" w:lineRule="auto" w:before="216"/>
              <w:ind w:right="453"/>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265" w:type="dxa"/>
          </w:tcPr>
          <w:p>
            <w:pPr>
              <w:pStyle w:val="TableParagraph"/>
              <w:spacing w:line="362" w:lineRule="auto" w:before="116"/>
              <w:ind w:right="59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4485" w:type="dxa"/>
          </w:tcPr>
          <w:p>
            <w:pPr>
              <w:pStyle w:val="TableParagraph"/>
              <w:numPr>
                <w:ilvl w:val="0"/>
                <w:numId w:val="182"/>
              </w:numPr>
              <w:tabs>
                <w:tab w:pos="215" w:val="left" w:leader="none"/>
              </w:tabs>
              <w:spacing w:line="247" w:lineRule="auto" w:before="11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82"/>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603" w:hRule="atLeast"/>
        </w:trPr>
        <w:tc>
          <w:tcPr>
            <w:tcW w:w="2265" w:type="dxa"/>
            <w:vMerge/>
            <w:tcBorders>
              <w:top w:val="nil"/>
            </w:tcBorders>
          </w:tcPr>
          <w:p>
            <w:pPr>
              <w:rPr>
                <w:sz w:val="2"/>
                <w:szCs w:val="2"/>
              </w:rPr>
            </w:pPr>
          </w:p>
        </w:tc>
        <w:tc>
          <w:tcPr>
            <w:tcW w:w="2265" w:type="dxa"/>
          </w:tcPr>
          <w:p>
            <w:pPr>
              <w:pStyle w:val="TableParagraph"/>
              <w:numPr>
                <w:ilvl w:val="0"/>
                <w:numId w:val="183"/>
              </w:numPr>
              <w:tabs>
                <w:tab w:pos="215" w:val="left" w:leader="none"/>
              </w:tabs>
              <w:spacing w:line="240" w:lineRule="auto" w:before="116" w:after="0"/>
              <w:ind w:left="99" w:right="18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p>
            <w:pPr>
              <w:pStyle w:val="TableParagraph"/>
              <w:numPr>
                <w:ilvl w:val="0"/>
                <w:numId w:val="183"/>
              </w:numPr>
              <w:tabs>
                <w:tab w:pos="215" w:val="left" w:leader="none"/>
              </w:tabs>
              <w:spacing w:line="244" w:lineRule="auto" w:before="6" w:after="0"/>
              <w:ind w:left="99" w:right="716" w:firstLine="0"/>
              <w:jc w:val="left"/>
              <w:rPr>
                <w:sz w:val="20"/>
              </w:rPr>
            </w:pPr>
            <w:r>
              <w:rPr>
                <w:sz w:val="20"/>
              </w:rPr>
              <w:t>Organització i processos de </w:t>
            </w:r>
            <w:r>
              <w:rPr>
                <w:spacing w:val="-2"/>
                <w:sz w:val="20"/>
              </w:rPr>
              <w:t>manteniment</w:t>
            </w:r>
            <w:r>
              <w:rPr>
                <w:spacing w:val="-12"/>
                <w:sz w:val="20"/>
              </w:rPr>
              <w:t> </w:t>
            </w:r>
            <w:r>
              <w:rPr>
                <w:spacing w:val="-2"/>
                <w:sz w:val="20"/>
              </w:rPr>
              <w:t>de vehicles</w:t>
            </w:r>
          </w:p>
        </w:tc>
        <w:tc>
          <w:tcPr>
            <w:tcW w:w="4485" w:type="dxa"/>
          </w:tcPr>
          <w:p>
            <w:pPr>
              <w:pStyle w:val="TableParagraph"/>
              <w:numPr>
                <w:ilvl w:val="0"/>
                <w:numId w:val="18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295" w:hRule="atLeast"/>
        </w:trPr>
        <w:tc>
          <w:tcPr>
            <w:tcW w:w="2265" w:type="dxa"/>
            <w:vMerge w:val="restart"/>
          </w:tcPr>
          <w:p>
            <w:pPr>
              <w:pStyle w:val="TableParagraph"/>
              <w:spacing w:before="216"/>
              <w:ind w:right="850"/>
              <w:rPr>
                <w:sz w:val="20"/>
              </w:rPr>
            </w:pPr>
            <w:r>
              <w:rPr>
                <w:sz w:val="20"/>
              </w:rPr>
              <w:t>1713.</w:t>
            </w:r>
            <w:r>
              <w:rPr>
                <w:spacing w:val="-14"/>
                <w:sz w:val="20"/>
              </w:rPr>
              <w:t> </w:t>
            </w:r>
            <w:r>
              <w:rPr>
                <w:sz w:val="20"/>
              </w:rPr>
              <w:t>Projecte </w:t>
            </w:r>
            <w:r>
              <w:rPr>
                <w:spacing w:val="-2"/>
                <w:sz w:val="20"/>
              </w:rPr>
              <w:t>intermodular.</w:t>
            </w:r>
          </w:p>
        </w:tc>
        <w:tc>
          <w:tcPr>
            <w:tcW w:w="2265" w:type="dxa"/>
          </w:tcPr>
          <w:p>
            <w:pPr>
              <w:pStyle w:val="TableParagraph"/>
              <w:spacing w:before="116"/>
              <w:ind w:right="59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4485" w:type="dxa"/>
          </w:tcPr>
          <w:p>
            <w:pPr>
              <w:pStyle w:val="TableParagraph"/>
              <w:numPr>
                <w:ilvl w:val="0"/>
                <w:numId w:val="185"/>
              </w:numPr>
              <w:tabs>
                <w:tab w:pos="215" w:val="left" w:leader="none"/>
              </w:tabs>
              <w:spacing w:line="247" w:lineRule="auto" w:before="116" w:after="0"/>
              <w:ind w:left="99" w:right="83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185"/>
              </w:numPr>
              <w:tabs>
                <w:tab w:pos="215" w:val="left" w:leader="none"/>
              </w:tabs>
              <w:spacing w:line="247" w:lineRule="auto" w:before="0" w:after="0"/>
              <w:ind w:left="99" w:right="472" w:firstLine="0"/>
              <w:jc w:val="left"/>
              <w:rPr>
                <w:sz w:val="20"/>
              </w:rPr>
            </w:pPr>
            <w:r>
              <w:rPr>
                <w:sz w:val="20"/>
              </w:rPr>
              <w:t>Cos</w:t>
            </w:r>
            <w:r>
              <w:rPr>
                <w:spacing w:val="-13"/>
                <w:sz w:val="20"/>
              </w:rPr>
              <w:t> </w:t>
            </w:r>
            <w:r>
              <w:rPr>
                <w:sz w:val="20"/>
              </w:rPr>
              <w:t>de</w:t>
            </w:r>
            <w:r>
              <w:rPr>
                <w:spacing w:val="-13"/>
                <w:sz w:val="20"/>
              </w:rPr>
              <w:t> </w:t>
            </w:r>
            <w:r>
              <w:rPr>
                <w:sz w:val="20"/>
              </w:rPr>
              <w:t>professors</w:t>
            </w:r>
            <w:r>
              <w:rPr>
                <w:spacing w:val="-13"/>
                <w:sz w:val="20"/>
              </w:rPr>
              <w:t> </w:t>
            </w:r>
            <w:r>
              <w:rPr>
                <w:sz w:val="20"/>
              </w:rPr>
              <w:t>especialistes</w:t>
            </w:r>
            <w:r>
              <w:rPr>
                <w:spacing w:val="-13"/>
                <w:sz w:val="20"/>
              </w:rPr>
              <w:t> </w:t>
            </w:r>
            <w:r>
              <w:rPr>
                <w:sz w:val="20"/>
              </w:rPr>
              <w:t>en</w:t>
            </w:r>
            <w:r>
              <w:rPr>
                <w:spacing w:val="-13"/>
                <w:sz w:val="20"/>
              </w:rPr>
              <w:t> </w:t>
            </w:r>
            <w:r>
              <w:rPr>
                <w:sz w:val="20"/>
              </w:rPr>
              <w:t>sectors singulars de Formació Professional.</w:t>
            </w:r>
          </w:p>
        </w:tc>
      </w:tr>
      <w:tr>
        <w:trPr>
          <w:trHeight w:val="1475" w:hRule="atLeast"/>
        </w:trPr>
        <w:tc>
          <w:tcPr>
            <w:tcW w:w="2265" w:type="dxa"/>
            <w:vMerge/>
            <w:tcBorders>
              <w:top w:val="nil"/>
            </w:tcBorders>
          </w:tcPr>
          <w:p>
            <w:pPr>
              <w:rPr>
                <w:sz w:val="2"/>
                <w:szCs w:val="2"/>
              </w:rPr>
            </w:pPr>
          </w:p>
        </w:tc>
        <w:tc>
          <w:tcPr>
            <w:tcW w:w="2265" w:type="dxa"/>
          </w:tcPr>
          <w:p>
            <w:pPr>
              <w:pStyle w:val="TableParagraph"/>
              <w:spacing w:line="244" w:lineRule="auto" w:before="116"/>
              <w:ind w:right="376"/>
              <w:rPr>
                <w:sz w:val="20"/>
              </w:rPr>
            </w:pPr>
            <w:r>
              <w:rPr>
                <w:sz w:val="20"/>
              </w:rPr>
              <w:t>- Organització i processos de </w:t>
            </w:r>
            <w:r>
              <w:rPr>
                <w:spacing w:val="-2"/>
                <w:sz w:val="20"/>
              </w:rPr>
              <w:t>manteniment</w:t>
            </w:r>
            <w:r>
              <w:rPr>
                <w:spacing w:val="-12"/>
                <w:sz w:val="20"/>
              </w:rPr>
              <w:t> </w:t>
            </w:r>
            <w:r>
              <w:rPr>
                <w:spacing w:val="-2"/>
                <w:sz w:val="20"/>
              </w:rPr>
              <w:t>de vehicles.</w:t>
            </w:r>
          </w:p>
        </w:tc>
        <w:tc>
          <w:tcPr>
            <w:tcW w:w="4485" w:type="dxa"/>
          </w:tcPr>
          <w:p>
            <w:pPr>
              <w:pStyle w:val="TableParagraph"/>
              <w:numPr>
                <w:ilvl w:val="0"/>
                <w:numId w:val="18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18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BodyText"/>
        <w:ind w:left="0" w:firstLine="0"/>
        <w:rPr>
          <w:b/>
        </w:rPr>
      </w:pPr>
    </w:p>
    <w:p>
      <w:pPr>
        <w:pStyle w:val="BodyText"/>
        <w:spacing w:before="80"/>
        <w:ind w:left="0" w:firstLine="0"/>
        <w:rPr>
          <w:b/>
        </w:rPr>
      </w:pPr>
    </w:p>
    <w:p>
      <w:pPr>
        <w:pStyle w:val="Heading2"/>
        <w:ind w:left="563" w:right="563" w:firstLine="0"/>
        <w:jc w:val="center"/>
      </w:pPr>
      <w:bookmarkStart w:name="_bookmark47" w:id="48"/>
      <w:bookmarkEnd w:id="48"/>
      <w:r>
        <w:rPr>
          <w:b w:val="0"/>
        </w:rPr>
      </w:r>
      <w:bookmarkStart w:name="_bookmark48" w:id="49"/>
      <w:bookmarkEnd w:id="49"/>
      <w:r>
        <w:rPr>
          <w:b w:val="0"/>
        </w:rPr>
      </w:r>
      <w:r>
        <w:rPr/>
        <w:t>Annex</w:t>
      </w:r>
      <w:r>
        <w:rPr>
          <w:spacing w:val="-13"/>
        </w:rPr>
        <w:t> </w:t>
      </w:r>
      <w:r>
        <w:rPr>
          <w:spacing w:val="-10"/>
        </w:rPr>
        <w:t>6</w:t>
      </w:r>
    </w:p>
    <w:p>
      <w:pPr>
        <w:pStyle w:val="Heading2"/>
        <w:spacing w:line="247" w:lineRule="auto" w:before="7"/>
        <w:ind w:left="561" w:right="563" w:firstLine="0"/>
        <w:jc w:val="center"/>
      </w:pPr>
      <w:r>
        <w:rPr/>
        <w:t>Currículum</w:t>
      </w:r>
      <w:r>
        <w:rPr>
          <w:spacing w:val="-10"/>
        </w:rPr>
        <w:t> </w:t>
      </w:r>
      <w:r>
        <w:rPr/>
        <w:t>del</w:t>
      </w:r>
      <w:r>
        <w:rPr>
          <w:spacing w:val="-10"/>
        </w:rPr>
        <w:t> </w:t>
      </w:r>
      <w:r>
        <w:rPr/>
        <w:t>cicle</w:t>
      </w:r>
      <w:r>
        <w:rPr>
          <w:spacing w:val="-10"/>
        </w:rPr>
        <w:t> </w:t>
      </w:r>
      <w:r>
        <w:rPr/>
        <w:t>formatiu</w:t>
      </w:r>
      <w:r>
        <w:rPr>
          <w:spacing w:val="-10"/>
        </w:rPr>
        <w:t> </w:t>
      </w:r>
      <w:r>
        <w:rPr/>
        <w:t>de</w:t>
      </w:r>
      <w:r>
        <w:rPr>
          <w:spacing w:val="-10"/>
        </w:rPr>
        <w:t> </w:t>
      </w:r>
      <w:r>
        <w:rPr/>
        <w:t>grau</w:t>
      </w:r>
      <w:r>
        <w:rPr>
          <w:spacing w:val="-10"/>
        </w:rPr>
        <w:t> </w:t>
      </w:r>
      <w:r>
        <w:rPr/>
        <w:t>superior</w:t>
      </w:r>
      <w:r>
        <w:rPr>
          <w:spacing w:val="-10"/>
        </w:rPr>
        <w:t> </w:t>
      </w:r>
      <w:r>
        <w:rPr/>
        <w:t>corresponent</w:t>
      </w:r>
      <w:r>
        <w:rPr>
          <w:spacing w:val="-10"/>
        </w:rPr>
        <w:t> </w:t>
      </w:r>
      <w:r>
        <w:rPr/>
        <w:t>al</w:t>
      </w:r>
      <w:r>
        <w:rPr>
          <w:spacing w:val="-10"/>
        </w:rPr>
        <w:t> </w:t>
      </w:r>
      <w:r>
        <w:rPr/>
        <w:t>títol</w:t>
      </w:r>
      <w:r>
        <w:rPr>
          <w:spacing w:val="-10"/>
        </w:rPr>
        <w:t> </w:t>
      </w:r>
      <w:r>
        <w:rPr/>
        <w:t>de</w:t>
      </w:r>
      <w:r>
        <w:rPr>
          <w:spacing w:val="-10"/>
        </w:rPr>
        <w:t> </w:t>
      </w:r>
      <w:r>
        <w:rPr/>
        <w:t>Tècnic Superior en Automoció a la Comunitat Autònoma de les Illes Balears</w:t>
      </w:r>
    </w:p>
    <w:p>
      <w:pPr>
        <w:pStyle w:val="BodyText"/>
        <w:spacing w:before="68"/>
        <w:ind w:left="0" w:firstLine="0"/>
        <w:rPr>
          <w:b/>
        </w:rPr>
      </w:pPr>
    </w:p>
    <w:p>
      <w:pPr>
        <w:pStyle w:val="ListParagraph"/>
        <w:numPr>
          <w:ilvl w:val="0"/>
          <w:numId w:val="187"/>
        </w:numPr>
        <w:tabs>
          <w:tab w:pos="883" w:val="left" w:leader="none"/>
        </w:tabs>
        <w:spacing w:line="240" w:lineRule="auto" w:before="0" w:after="0"/>
        <w:ind w:left="883" w:right="0" w:hanging="358"/>
        <w:jc w:val="left"/>
        <w:rPr>
          <w:b/>
          <w:sz w:val="22"/>
        </w:rPr>
      </w:pPr>
      <w:r>
        <w:rPr>
          <w:b/>
          <w:spacing w:val="-2"/>
          <w:sz w:val="22"/>
        </w:rPr>
        <w:t>Objecte</w:t>
      </w:r>
    </w:p>
    <w:p>
      <w:pPr>
        <w:pStyle w:val="BodyText"/>
        <w:spacing w:line="247" w:lineRule="auto" w:before="6"/>
        <w:ind w:left="165" w:right="169" w:firstLine="0"/>
      </w:pPr>
      <w:r>
        <w:rPr/>
        <w:t>Establir el currículum dels ensenyaments que condueixen a l'obtenció del títol de Tècnic Superior</w:t>
      </w:r>
      <w:r>
        <w:rPr>
          <w:spacing w:val="-10"/>
        </w:rPr>
        <w:t> </w:t>
      </w:r>
      <w:r>
        <w:rPr/>
        <w:t>en</w:t>
      </w:r>
      <w:r>
        <w:rPr>
          <w:spacing w:val="-10"/>
        </w:rPr>
        <w:t> </w:t>
      </w:r>
      <w:r>
        <w:rPr/>
        <w:t>Automoció,</w:t>
      </w:r>
      <w:r>
        <w:rPr>
          <w:spacing w:val="-10"/>
        </w:rPr>
        <w:t> </w:t>
      </w:r>
      <w:r>
        <w:rPr/>
        <w:t>regulat</w:t>
      </w:r>
      <w:r>
        <w:rPr>
          <w:spacing w:val="-10"/>
        </w:rPr>
        <w:t> </w:t>
      </w:r>
      <w:r>
        <w:rPr/>
        <w:t>pel</w:t>
      </w:r>
      <w:r>
        <w:rPr>
          <w:spacing w:val="-10"/>
        </w:rPr>
        <w:t> </w:t>
      </w:r>
      <w:r>
        <w:rPr/>
        <w:t>Reial</w:t>
      </w:r>
      <w:r>
        <w:rPr>
          <w:spacing w:val="-10"/>
        </w:rPr>
        <w:t> </w:t>
      </w:r>
      <w:r>
        <w:rPr/>
        <w:t>decret</w:t>
      </w:r>
      <w:r>
        <w:rPr>
          <w:spacing w:val="-10"/>
        </w:rPr>
        <w:t> </w:t>
      </w:r>
      <w:r>
        <w:rPr/>
        <w:t>1796/2008,</w:t>
      </w:r>
      <w:r>
        <w:rPr>
          <w:spacing w:val="-10"/>
        </w:rPr>
        <w:t> </w:t>
      </w:r>
      <w:r>
        <w:rPr/>
        <w:t>de</w:t>
      </w:r>
      <w:r>
        <w:rPr>
          <w:spacing w:val="-10"/>
        </w:rPr>
        <w:t> </w:t>
      </w:r>
      <w:r>
        <w:rPr/>
        <w:t>3</w:t>
      </w:r>
      <w:r>
        <w:rPr>
          <w:spacing w:val="-10"/>
        </w:rPr>
        <w:t> </w:t>
      </w:r>
      <w:r>
        <w:rPr/>
        <w:t>de</w:t>
      </w:r>
      <w:r>
        <w:rPr>
          <w:spacing w:val="-10"/>
        </w:rPr>
        <w:t> </w:t>
      </w:r>
      <w:r>
        <w:rPr/>
        <w:t>novembre</w:t>
      </w:r>
      <w:r>
        <w:rPr>
          <w:spacing w:val="-10"/>
        </w:rPr>
        <w:t> </w:t>
      </w:r>
      <w:r>
        <w:rPr/>
        <w:t>i</w:t>
      </w:r>
      <w:r>
        <w:rPr>
          <w:spacing w:val="-10"/>
        </w:rPr>
        <w:t> </w:t>
      </w:r>
      <w:r>
        <w:rPr/>
        <w:t>modificat</w:t>
      </w:r>
      <w:r>
        <w:rPr>
          <w:spacing w:val="-10"/>
        </w:rPr>
        <w:t> </w:t>
      </w:r>
      <w:r>
        <w:rPr/>
        <w:t>pel Reial decret 500/2024, de 21 de maig, en l’àmbit territorial de les Illes Balears.</w:t>
      </w:r>
    </w:p>
    <w:p>
      <w:pPr>
        <w:pStyle w:val="Heading2"/>
        <w:numPr>
          <w:ilvl w:val="0"/>
          <w:numId w:val="187"/>
        </w:numPr>
        <w:tabs>
          <w:tab w:pos="939" w:val="left" w:leader="none"/>
        </w:tabs>
        <w:spacing w:line="240" w:lineRule="auto" w:before="247" w:after="0"/>
        <w:ind w:left="939" w:right="0" w:hanging="414"/>
        <w:jc w:val="left"/>
      </w:pPr>
      <w:r>
        <w:rPr/>
        <w:t>Identificació</w:t>
      </w:r>
      <w:r>
        <w:rPr>
          <w:spacing w:val="-14"/>
        </w:rPr>
        <w:t> </w:t>
      </w:r>
      <w:r>
        <w:rPr/>
        <w:t>del</w:t>
      </w:r>
      <w:r>
        <w:rPr>
          <w:spacing w:val="-14"/>
        </w:rPr>
        <w:t> </w:t>
      </w:r>
      <w:r>
        <w:rPr>
          <w:spacing w:val="-2"/>
        </w:rPr>
        <w:t>títol</w:t>
      </w:r>
    </w:p>
    <w:p>
      <w:pPr>
        <w:pStyle w:val="BodyText"/>
        <w:spacing w:line="247" w:lineRule="auto" w:before="6"/>
        <w:ind w:left="165" w:right="1055" w:firstLine="0"/>
      </w:pPr>
      <w:r>
        <w:rPr/>
        <w:t>El</w:t>
      </w:r>
      <w:r>
        <w:rPr>
          <w:spacing w:val="-10"/>
        </w:rPr>
        <w:t> </w:t>
      </w:r>
      <w:r>
        <w:rPr/>
        <w:t>Títol</w:t>
      </w:r>
      <w:r>
        <w:rPr>
          <w:spacing w:val="-10"/>
        </w:rPr>
        <w:t> </w:t>
      </w:r>
      <w:r>
        <w:rPr/>
        <w:t>de</w:t>
      </w:r>
      <w:r>
        <w:rPr>
          <w:spacing w:val="-10"/>
        </w:rPr>
        <w:t> </w:t>
      </w:r>
      <w:r>
        <w:rPr/>
        <w:t>Tècnic</w:t>
      </w:r>
      <w:r>
        <w:rPr>
          <w:spacing w:val="-10"/>
        </w:rPr>
        <w:t> </w:t>
      </w:r>
      <w:r>
        <w:rPr/>
        <w:t>Superior</w:t>
      </w:r>
      <w:r>
        <w:rPr>
          <w:spacing w:val="-10"/>
        </w:rPr>
        <w:t> </w:t>
      </w:r>
      <w:r>
        <w:rPr/>
        <w:t>en</w:t>
      </w:r>
      <w:r>
        <w:rPr>
          <w:spacing w:val="-10"/>
        </w:rPr>
        <w:t> </w:t>
      </w:r>
      <w:r>
        <w:rPr/>
        <w:t>Automoció</w:t>
      </w:r>
      <w:r>
        <w:rPr>
          <w:spacing w:val="-10"/>
        </w:rPr>
        <w:t> </w:t>
      </w:r>
      <w:r>
        <w:rPr/>
        <w:t>queda</w:t>
      </w:r>
      <w:r>
        <w:rPr>
          <w:spacing w:val="-10"/>
        </w:rPr>
        <w:t> </w:t>
      </w:r>
      <w:r>
        <w:rPr/>
        <w:t>identificat</w:t>
      </w:r>
      <w:r>
        <w:rPr>
          <w:spacing w:val="-10"/>
        </w:rPr>
        <w:t> </w:t>
      </w:r>
      <w:r>
        <w:rPr/>
        <w:t>pels</w:t>
      </w:r>
      <w:r>
        <w:rPr>
          <w:spacing w:val="-10"/>
        </w:rPr>
        <w:t> </w:t>
      </w:r>
      <w:r>
        <w:rPr/>
        <w:t>següents</w:t>
      </w:r>
      <w:r>
        <w:rPr>
          <w:spacing w:val="-10"/>
        </w:rPr>
        <w:t> </w:t>
      </w:r>
      <w:r>
        <w:rPr/>
        <w:t>elements: Família Professional: Transport i Manteniment de Vehicles.</w:t>
      </w:r>
    </w:p>
    <w:p>
      <w:pPr>
        <w:pStyle w:val="BodyText"/>
        <w:spacing w:after="0" w:line="247" w:lineRule="auto"/>
        <w:sectPr>
          <w:pgSz w:w="11910" w:h="16840"/>
          <w:pgMar w:header="2921" w:footer="1906" w:top="3880" w:bottom="2100" w:left="1275" w:right="1275"/>
        </w:sectPr>
      </w:pPr>
    </w:p>
    <w:p>
      <w:pPr>
        <w:pStyle w:val="BodyText"/>
        <w:spacing w:before="74"/>
        <w:ind w:left="165" w:firstLine="0"/>
      </w:pPr>
      <w:r>
        <w:rPr>
          <w:spacing w:val="-2"/>
        </w:rPr>
        <w:t>Denominació:</w:t>
      </w:r>
      <w:r>
        <w:rPr>
          <w:spacing w:val="6"/>
        </w:rPr>
        <w:t> </w:t>
      </w:r>
      <w:r>
        <w:rPr>
          <w:spacing w:val="-2"/>
        </w:rPr>
        <w:t>Automoció.</w:t>
      </w:r>
    </w:p>
    <w:p>
      <w:pPr>
        <w:pStyle w:val="BodyText"/>
        <w:spacing w:line="247" w:lineRule="auto" w:before="7"/>
        <w:ind w:left="165" w:right="4211" w:firstLine="0"/>
      </w:pPr>
      <w:r>
        <w:rPr/>
        <w:t>Nivell:</w:t>
      </w:r>
      <w:r>
        <w:rPr>
          <w:spacing w:val="-15"/>
        </w:rPr>
        <w:t> </w:t>
      </w:r>
      <w:r>
        <w:rPr/>
        <w:t>Formació</w:t>
      </w:r>
      <w:r>
        <w:rPr>
          <w:spacing w:val="-15"/>
        </w:rPr>
        <w:t> </w:t>
      </w:r>
      <w:r>
        <w:rPr/>
        <w:t>Professional</w:t>
      </w:r>
      <w:r>
        <w:rPr>
          <w:spacing w:val="-15"/>
        </w:rPr>
        <w:t> </w:t>
      </w:r>
      <w:r>
        <w:rPr/>
        <w:t>de</w:t>
      </w:r>
      <w:r>
        <w:rPr>
          <w:spacing w:val="-15"/>
        </w:rPr>
        <w:t> </w:t>
      </w:r>
      <w:r>
        <w:rPr/>
        <w:t>Grau</w:t>
      </w:r>
      <w:r>
        <w:rPr>
          <w:spacing w:val="-15"/>
        </w:rPr>
        <w:t> </w:t>
      </w:r>
      <w:r>
        <w:rPr/>
        <w:t>Superior. Durada: 2.000 hores.</w:t>
      </w:r>
    </w:p>
    <w:p>
      <w:pPr>
        <w:pStyle w:val="BodyText"/>
        <w:spacing w:line="247" w:lineRule="auto"/>
        <w:ind w:left="165" w:right="1223" w:firstLine="0"/>
      </w:pPr>
      <w:r>
        <w:rPr/>
        <w:t>Referent</w:t>
      </w:r>
      <w:r>
        <w:rPr>
          <w:spacing w:val="-12"/>
        </w:rPr>
        <w:t> </w:t>
      </w:r>
      <w:r>
        <w:rPr/>
        <w:t>en</w:t>
      </w:r>
      <w:r>
        <w:rPr>
          <w:spacing w:val="-12"/>
        </w:rPr>
        <w:t> </w:t>
      </w:r>
      <w:r>
        <w:rPr/>
        <w:t>la</w:t>
      </w:r>
      <w:r>
        <w:rPr>
          <w:spacing w:val="-12"/>
        </w:rPr>
        <w:t> </w:t>
      </w:r>
      <w:r>
        <w:rPr/>
        <w:t>Classificació</w:t>
      </w:r>
      <w:r>
        <w:rPr>
          <w:spacing w:val="-12"/>
        </w:rPr>
        <w:t> </w:t>
      </w:r>
      <w:r>
        <w:rPr/>
        <w:t>Internacional</w:t>
      </w:r>
      <w:r>
        <w:rPr>
          <w:spacing w:val="-12"/>
        </w:rPr>
        <w:t> </w:t>
      </w:r>
      <w:r>
        <w:rPr/>
        <w:t>Normalitzada</w:t>
      </w:r>
      <w:r>
        <w:rPr>
          <w:spacing w:val="-12"/>
        </w:rPr>
        <w:t> </w:t>
      </w:r>
      <w:r>
        <w:rPr/>
        <w:t>de</w:t>
      </w:r>
      <w:r>
        <w:rPr>
          <w:spacing w:val="-12"/>
        </w:rPr>
        <w:t> </w:t>
      </w:r>
      <w:r>
        <w:rPr/>
        <w:t>l'Educació:</w:t>
      </w:r>
      <w:r>
        <w:rPr>
          <w:spacing w:val="-12"/>
        </w:rPr>
        <w:t> </w:t>
      </w:r>
      <w:r>
        <w:rPr/>
        <w:t>CINE-5b Nivell del Marc Espanyol de Qualificacions per a l'educació superior: Nivell 1</w:t>
      </w:r>
    </w:p>
    <w:p>
      <w:pPr>
        <w:pStyle w:val="BodyText"/>
        <w:spacing w:line="247" w:lineRule="auto"/>
        <w:ind w:left="165" w:right="292" w:firstLine="0"/>
      </w:pPr>
      <w:r>
        <w:rPr/>
        <w:t>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5A</w:t>
      </w:r>
      <w:r>
        <w:rPr>
          <w:spacing w:val="-9"/>
        </w:rPr>
        <w:t> </w:t>
      </w:r>
      <w:r>
        <w:rPr/>
        <w:t>del</w:t>
      </w:r>
      <w:r>
        <w:rPr>
          <w:spacing w:val="-9"/>
        </w:rPr>
        <w:t> </w:t>
      </w:r>
      <w:r>
        <w:rPr/>
        <w:t>Marc</w:t>
      </w:r>
      <w:r>
        <w:rPr>
          <w:spacing w:val="-9"/>
        </w:rPr>
        <w:t> </w:t>
      </w:r>
      <w:r>
        <w:rPr/>
        <w:t>Espanyol</w:t>
      </w:r>
      <w:r>
        <w:rPr>
          <w:spacing w:val="-9"/>
        </w:rPr>
        <w:t> </w:t>
      </w:r>
      <w:r>
        <w:rPr/>
        <w:t>de Qualificacions per a l'Aprenentatge Permanent.</w:t>
      </w:r>
    </w:p>
    <w:p>
      <w:pPr>
        <w:pStyle w:val="Heading2"/>
        <w:numPr>
          <w:ilvl w:val="0"/>
          <w:numId w:val="187"/>
        </w:numPr>
        <w:tabs>
          <w:tab w:pos="883" w:val="left" w:leader="none"/>
        </w:tabs>
        <w:spacing w:line="240" w:lineRule="auto" w:before="243" w:after="0"/>
        <w:ind w:left="883" w:right="0" w:hanging="358"/>
        <w:jc w:val="left"/>
      </w:pPr>
      <w:r>
        <w:rPr/>
        <w:t>Perfil</w:t>
      </w:r>
      <w:r>
        <w:rPr>
          <w:spacing w:val="-11"/>
        </w:rPr>
        <w:t> </w:t>
      </w:r>
      <w:r>
        <w:rPr>
          <w:spacing w:val="-2"/>
        </w:rPr>
        <w:t>professional</w:t>
      </w:r>
    </w:p>
    <w:p>
      <w:pPr>
        <w:pStyle w:val="BodyText"/>
        <w:spacing w:line="247" w:lineRule="auto" w:before="7"/>
        <w:ind w:left="165" w:right="169" w:firstLine="0"/>
      </w:pPr>
      <w:r>
        <w:rPr/>
        <w:t>El</w:t>
      </w:r>
      <w:r>
        <w:rPr>
          <w:spacing w:val="-9"/>
        </w:rPr>
        <w:t> </w:t>
      </w:r>
      <w:r>
        <w:rPr/>
        <w:t>perfil</w:t>
      </w:r>
      <w:r>
        <w:rPr>
          <w:spacing w:val="-9"/>
        </w:rPr>
        <w:t> </w:t>
      </w:r>
      <w:r>
        <w:rPr/>
        <w:t>professional</w:t>
      </w:r>
      <w:r>
        <w:rPr>
          <w:spacing w:val="-9"/>
        </w:rPr>
        <w:t> </w:t>
      </w:r>
      <w:r>
        <w:rPr/>
        <w:t>del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en</w:t>
      </w:r>
      <w:r>
        <w:rPr>
          <w:spacing w:val="-9"/>
        </w:rPr>
        <w:t> </w:t>
      </w:r>
      <w:r>
        <w:rPr/>
        <w:t>Automoció</w:t>
      </w:r>
      <w:r>
        <w:rPr>
          <w:spacing w:val="-9"/>
        </w:rPr>
        <w:t> </w:t>
      </w:r>
      <w:r>
        <w:rPr/>
        <w:t>queda</w:t>
      </w:r>
      <w:r>
        <w:rPr>
          <w:spacing w:val="-9"/>
        </w:rPr>
        <w:t> </w:t>
      </w:r>
      <w:r>
        <w:rPr/>
        <w:t>determinat</w:t>
      </w:r>
      <w:r>
        <w:rPr>
          <w:spacing w:val="-9"/>
        </w:rPr>
        <w:t> </w:t>
      </w:r>
      <w:r>
        <w:rPr/>
        <w:t>per</w:t>
      </w:r>
      <w:r>
        <w:rPr>
          <w:spacing w:val="-9"/>
        </w:rPr>
        <w:t> </w:t>
      </w:r>
      <w:r>
        <w:rPr/>
        <w:t>la</w:t>
      </w:r>
      <w:r>
        <w:rPr>
          <w:spacing w:val="-9"/>
        </w:rPr>
        <w:t> </w:t>
      </w:r>
      <w:r>
        <w:rPr/>
        <w:t>seva competència general, les seves competències professionals i per a l'ocupabilitat, per la relació de qualificacions i, si escau, pels estàndards de competència del Catàleg Nacional d’Estàndards de Competència Professionals inclosos en el títol.</w:t>
      </w:r>
    </w:p>
    <w:p>
      <w:pPr>
        <w:pStyle w:val="Heading2"/>
        <w:numPr>
          <w:ilvl w:val="0"/>
          <w:numId w:val="187"/>
        </w:numPr>
        <w:tabs>
          <w:tab w:pos="882" w:val="left" w:leader="none"/>
        </w:tabs>
        <w:spacing w:line="240" w:lineRule="auto" w:before="245" w:after="0"/>
        <w:ind w:left="882" w:right="0" w:hanging="358"/>
        <w:jc w:val="left"/>
      </w:pPr>
      <w:r>
        <w:rPr>
          <w:spacing w:val="-2"/>
        </w:rPr>
        <w:t>Competència</w:t>
      </w:r>
      <w:r>
        <w:rPr>
          <w:spacing w:val="5"/>
        </w:rPr>
        <w:t> </w:t>
      </w:r>
      <w:r>
        <w:rPr>
          <w:spacing w:val="-2"/>
        </w:rPr>
        <w:t>general</w:t>
      </w:r>
    </w:p>
    <w:p>
      <w:pPr>
        <w:pStyle w:val="BodyText"/>
        <w:spacing w:line="247" w:lineRule="auto" w:before="7"/>
        <w:ind w:left="164" w:right="170" w:firstLine="0"/>
      </w:pPr>
      <w:r>
        <w:rPr/>
        <w:t>La competència general d'aquest títol consisteix a organitzar, programar i supervisar l'execució de les operacions de manteniment i la seva logística al sector d'automoció, diagnosticant</w:t>
      </w:r>
      <w:r>
        <w:rPr>
          <w:spacing w:val="-11"/>
        </w:rPr>
        <w:t> </w:t>
      </w:r>
      <w:r>
        <w:rPr/>
        <w:t>avaries</w:t>
      </w:r>
      <w:r>
        <w:rPr>
          <w:spacing w:val="-11"/>
        </w:rPr>
        <w:t> </w:t>
      </w:r>
      <w:r>
        <w:rPr/>
        <w:t>en</w:t>
      </w:r>
      <w:r>
        <w:rPr>
          <w:spacing w:val="-11"/>
        </w:rPr>
        <w:t> </w:t>
      </w:r>
      <w:r>
        <w:rPr/>
        <w:t>casos</w:t>
      </w:r>
      <w:r>
        <w:rPr>
          <w:spacing w:val="-11"/>
        </w:rPr>
        <w:t> </w:t>
      </w:r>
      <w:r>
        <w:rPr/>
        <w:t>complexos,</w:t>
      </w:r>
      <w:r>
        <w:rPr>
          <w:spacing w:val="-11"/>
        </w:rPr>
        <w:t> </w:t>
      </w:r>
      <w:r>
        <w:rPr/>
        <w:t>i</w:t>
      </w:r>
      <w:r>
        <w:rPr>
          <w:spacing w:val="-11"/>
        </w:rPr>
        <w:t> </w:t>
      </w:r>
      <w:r>
        <w:rPr/>
        <w:t>garantint</w:t>
      </w:r>
      <w:r>
        <w:rPr>
          <w:spacing w:val="-11"/>
        </w:rPr>
        <w:t> </w:t>
      </w:r>
      <w:r>
        <w:rPr/>
        <w:t>el</w:t>
      </w:r>
      <w:r>
        <w:rPr>
          <w:spacing w:val="-11"/>
        </w:rPr>
        <w:t> </w:t>
      </w:r>
      <w:r>
        <w:rPr/>
        <w:t>compliment</w:t>
      </w:r>
      <w:r>
        <w:rPr>
          <w:spacing w:val="-11"/>
        </w:rPr>
        <w:t> </w:t>
      </w:r>
      <w:r>
        <w:rPr/>
        <w:t>de</w:t>
      </w:r>
      <w:r>
        <w:rPr>
          <w:spacing w:val="-11"/>
        </w:rPr>
        <w:t> </w:t>
      </w:r>
      <w:r>
        <w:rPr/>
        <w:t>les</w:t>
      </w:r>
      <w:r>
        <w:rPr>
          <w:spacing w:val="-11"/>
        </w:rPr>
        <w:t> </w:t>
      </w:r>
      <w:r>
        <w:rPr/>
        <w:t>especificacions establertes per la normativa i pel fabricant del vehicle.</w:t>
      </w:r>
    </w:p>
    <w:p>
      <w:pPr>
        <w:pStyle w:val="Heading2"/>
        <w:numPr>
          <w:ilvl w:val="0"/>
          <w:numId w:val="187"/>
        </w:numPr>
        <w:tabs>
          <w:tab w:pos="882" w:val="left" w:leader="none"/>
        </w:tabs>
        <w:spacing w:line="240" w:lineRule="auto" w:before="245" w:after="0"/>
        <w:ind w:left="882" w:right="0" w:hanging="358"/>
        <w:jc w:val="left"/>
      </w:pPr>
      <w:r>
        <w:rPr/>
        <w:t>Competències</w:t>
      </w:r>
      <w:r>
        <w:rPr>
          <w:spacing w:val="-12"/>
        </w:rPr>
        <w:t> </w:t>
      </w:r>
      <w:r>
        <w:rPr/>
        <w:t>professionals</w:t>
      </w:r>
      <w:r>
        <w:rPr>
          <w:spacing w:val="-12"/>
        </w:rPr>
        <w:t> </w:t>
      </w:r>
      <w:r>
        <w:rPr/>
        <w:t>i</w:t>
      </w:r>
      <w:r>
        <w:rPr>
          <w:spacing w:val="-12"/>
        </w:rPr>
        <w:t> </w:t>
      </w:r>
      <w:r>
        <w:rPr/>
        <w:t>per</w:t>
      </w:r>
      <w:r>
        <w:rPr>
          <w:spacing w:val="-12"/>
        </w:rPr>
        <w:t> </w:t>
      </w:r>
      <w:r>
        <w:rPr/>
        <w:t>a</w:t>
      </w:r>
      <w:r>
        <w:rPr>
          <w:spacing w:val="-12"/>
        </w:rPr>
        <w:t> </w:t>
      </w:r>
      <w:r>
        <w:rPr>
          <w:spacing w:val="-2"/>
        </w:rPr>
        <w:t>l'ocupabilitat</w:t>
      </w:r>
    </w:p>
    <w:p>
      <w:pPr>
        <w:pStyle w:val="BodyText"/>
        <w:spacing w:line="247" w:lineRule="auto" w:before="7"/>
        <w:ind w:left="165" w:right="292"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187"/>
        </w:numPr>
        <w:tabs>
          <w:tab w:pos="885" w:val="left" w:leader="none"/>
        </w:tabs>
        <w:spacing w:line="247" w:lineRule="auto" w:before="0" w:after="0"/>
        <w:ind w:left="885" w:right="329" w:hanging="360"/>
        <w:jc w:val="left"/>
        <w:rPr>
          <w:sz w:val="22"/>
        </w:rPr>
      </w:pPr>
      <w:r>
        <w:rPr>
          <w:sz w:val="22"/>
        </w:rPr>
        <w:t>Obtenir</w:t>
      </w:r>
      <w:r>
        <w:rPr>
          <w:spacing w:val="-10"/>
          <w:sz w:val="22"/>
        </w:rPr>
        <w:t> </w:t>
      </w:r>
      <w:r>
        <w:rPr>
          <w:sz w:val="22"/>
        </w:rPr>
        <w:t>un</w:t>
      </w:r>
      <w:r>
        <w:rPr>
          <w:spacing w:val="-10"/>
          <w:sz w:val="22"/>
        </w:rPr>
        <w:t> </w:t>
      </w:r>
      <w:r>
        <w:rPr>
          <w:sz w:val="22"/>
        </w:rPr>
        <w:t>prediagnòstic</w:t>
      </w:r>
      <w:r>
        <w:rPr>
          <w:spacing w:val="-11"/>
          <w:sz w:val="22"/>
        </w:rPr>
        <w:t> </w:t>
      </w:r>
      <w:r>
        <w:rPr>
          <w:sz w:val="22"/>
        </w:rPr>
        <w:t>dels</w:t>
      </w:r>
      <w:r>
        <w:rPr>
          <w:spacing w:val="-10"/>
          <w:sz w:val="22"/>
        </w:rPr>
        <w:t> </w:t>
      </w:r>
      <w:r>
        <w:rPr>
          <w:sz w:val="22"/>
        </w:rPr>
        <w:t>problemes</w:t>
      </w:r>
      <w:r>
        <w:rPr>
          <w:spacing w:val="-10"/>
          <w:sz w:val="22"/>
        </w:rPr>
        <w:t> </w:t>
      </w:r>
      <w:r>
        <w:rPr>
          <w:sz w:val="22"/>
        </w:rPr>
        <w:t>de</w:t>
      </w:r>
      <w:r>
        <w:rPr>
          <w:spacing w:val="-11"/>
          <w:sz w:val="22"/>
        </w:rPr>
        <w:t> </w:t>
      </w:r>
      <w:r>
        <w:rPr>
          <w:sz w:val="22"/>
        </w:rPr>
        <w:t>funcionament</w:t>
      </w:r>
      <w:r>
        <w:rPr>
          <w:spacing w:val="-10"/>
          <w:sz w:val="22"/>
        </w:rPr>
        <w:t> </w:t>
      </w:r>
      <w:r>
        <w:rPr>
          <w:sz w:val="22"/>
        </w:rPr>
        <w:t>dels</w:t>
      </w:r>
      <w:r>
        <w:rPr>
          <w:spacing w:val="-10"/>
          <w:sz w:val="22"/>
        </w:rPr>
        <w:t> </w:t>
      </w:r>
      <w:r>
        <w:rPr>
          <w:sz w:val="22"/>
        </w:rPr>
        <w:t>vehicles</w:t>
      </w:r>
      <w:r>
        <w:rPr>
          <w:spacing w:val="-11"/>
          <w:sz w:val="22"/>
        </w:rPr>
        <w:t> </w:t>
      </w:r>
      <w:r>
        <w:rPr>
          <w:sz w:val="22"/>
        </w:rPr>
        <w:t>per</w:t>
      </w:r>
      <w:r>
        <w:rPr>
          <w:spacing w:val="-10"/>
          <w:sz w:val="22"/>
        </w:rPr>
        <w:t> </w:t>
      </w:r>
      <w:r>
        <w:rPr>
          <w:sz w:val="22"/>
        </w:rPr>
        <w:t>elaborar l'ordre de treball corresponent.</w:t>
      </w:r>
    </w:p>
    <w:p>
      <w:pPr>
        <w:pStyle w:val="ListParagraph"/>
        <w:numPr>
          <w:ilvl w:val="1"/>
          <w:numId w:val="187"/>
        </w:numPr>
        <w:tabs>
          <w:tab w:pos="885" w:val="left" w:leader="none"/>
        </w:tabs>
        <w:spacing w:line="247" w:lineRule="auto" w:before="0" w:after="0"/>
        <w:ind w:left="885" w:right="432" w:hanging="360"/>
        <w:jc w:val="left"/>
        <w:rPr>
          <w:sz w:val="22"/>
        </w:rPr>
      </w:pPr>
      <w:r>
        <w:rPr>
          <w:sz w:val="22"/>
        </w:rPr>
        <w:t>Realitzar</w:t>
      </w:r>
      <w:r>
        <w:rPr>
          <w:spacing w:val="-10"/>
          <w:sz w:val="22"/>
        </w:rPr>
        <w:t> </w:t>
      </w:r>
      <w:r>
        <w:rPr>
          <w:sz w:val="22"/>
        </w:rPr>
        <w:t>el</w:t>
      </w:r>
      <w:r>
        <w:rPr>
          <w:spacing w:val="-10"/>
          <w:sz w:val="22"/>
        </w:rPr>
        <w:t> </w:t>
      </w:r>
      <w:r>
        <w:rPr>
          <w:sz w:val="22"/>
        </w:rPr>
        <w:t>diagnòstic</w:t>
      </w:r>
      <w:r>
        <w:rPr>
          <w:spacing w:val="-10"/>
          <w:sz w:val="22"/>
        </w:rPr>
        <w:t> </w:t>
      </w:r>
      <w:r>
        <w:rPr>
          <w:sz w:val="22"/>
        </w:rPr>
        <w:t>d'avaries</w:t>
      </w:r>
      <w:r>
        <w:rPr>
          <w:spacing w:val="-10"/>
          <w:sz w:val="22"/>
        </w:rPr>
        <w:t> </w:t>
      </w:r>
      <w:r>
        <w:rPr>
          <w:sz w:val="22"/>
        </w:rPr>
        <w:t>d'un</w:t>
      </w:r>
      <w:r>
        <w:rPr>
          <w:spacing w:val="-10"/>
          <w:sz w:val="22"/>
        </w:rPr>
        <w:t> </w:t>
      </w:r>
      <w:r>
        <w:rPr>
          <w:sz w:val="22"/>
        </w:rPr>
        <w:t>vehicle,</w:t>
      </w:r>
      <w:r>
        <w:rPr>
          <w:spacing w:val="-10"/>
          <w:sz w:val="22"/>
        </w:rPr>
        <w:t> </w:t>
      </w:r>
      <w:r>
        <w:rPr>
          <w:sz w:val="22"/>
        </w:rPr>
        <w:t>seleccionant</w:t>
      </w:r>
      <w:r>
        <w:rPr>
          <w:spacing w:val="-10"/>
          <w:sz w:val="22"/>
        </w:rPr>
        <w:t> </w:t>
      </w:r>
      <w:r>
        <w:rPr>
          <w:sz w:val="22"/>
        </w:rPr>
        <w:t>i</w:t>
      </w:r>
      <w:r>
        <w:rPr>
          <w:spacing w:val="-10"/>
          <w:sz w:val="22"/>
        </w:rPr>
        <w:t> </w:t>
      </w:r>
      <w:r>
        <w:rPr>
          <w:sz w:val="22"/>
        </w:rPr>
        <w:t>operant</w:t>
      </w:r>
      <w:r>
        <w:rPr>
          <w:spacing w:val="-10"/>
          <w:sz w:val="22"/>
        </w:rPr>
        <w:t> </w:t>
      </w:r>
      <w:r>
        <w:rPr>
          <w:sz w:val="22"/>
        </w:rPr>
        <w:t>els</w:t>
      </w:r>
      <w:r>
        <w:rPr>
          <w:spacing w:val="-10"/>
          <w:sz w:val="22"/>
        </w:rPr>
        <w:t> </w:t>
      </w:r>
      <w:r>
        <w:rPr>
          <w:sz w:val="22"/>
        </w:rPr>
        <w:t>mitjans</w:t>
      </w:r>
      <w:r>
        <w:rPr>
          <w:spacing w:val="-10"/>
          <w:sz w:val="22"/>
        </w:rPr>
        <w:t> </w:t>
      </w:r>
      <w:r>
        <w:rPr>
          <w:sz w:val="22"/>
        </w:rPr>
        <w:t>i</w:t>
      </w:r>
      <w:r>
        <w:rPr>
          <w:spacing w:val="-10"/>
          <w:sz w:val="22"/>
        </w:rPr>
        <w:t> </w:t>
      </w:r>
      <w:r>
        <w:rPr>
          <w:sz w:val="22"/>
        </w:rPr>
        <w:t>els equips necessaris i seguint un ordre lògic d'operacions.</w:t>
      </w:r>
    </w:p>
    <w:p>
      <w:pPr>
        <w:pStyle w:val="ListParagraph"/>
        <w:numPr>
          <w:ilvl w:val="1"/>
          <w:numId w:val="187"/>
        </w:numPr>
        <w:tabs>
          <w:tab w:pos="885" w:val="left" w:leader="none"/>
        </w:tabs>
        <w:spacing w:line="240" w:lineRule="auto" w:before="0" w:after="0"/>
        <w:ind w:left="885" w:right="1473" w:hanging="360"/>
        <w:jc w:val="left"/>
        <w:rPr>
          <w:sz w:val="22"/>
        </w:rPr>
      </w:pPr>
      <w:r>
        <w:rPr>
          <w:sz w:val="22"/>
        </w:rPr>
        <w:t>Realitzar</w:t>
      </w:r>
      <w:r>
        <w:rPr>
          <w:spacing w:val="-10"/>
          <w:sz w:val="22"/>
        </w:rPr>
        <w:t> </w:t>
      </w:r>
      <w:r>
        <w:rPr>
          <w:sz w:val="22"/>
        </w:rPr>
        <w:t>taxacions</w:t>
      </w:r>
      <w:r>
        <w:rPr>
          <w:spacing w:val="-10"/>
          <w:sz w:val="22"/>
        </w:rPr>
        <w:t> </w:t>
      </w:r>
      <w:r>
        <w:rPr>
          <w:sz w:val="22"/>
        </w:rPr>
        <w:t>i</w:t>
      </w:r>
      <w:r>
        <w:rPr>
          <w:spacing w:val="-10"/>
          <w:sz w:val="22"/>
        </w:rPr>
        <w:t> </w:t>
      </w:r>
      <w:r>
        <w:rPr>
          <w:sz w:val="22"/>
        </w:rPr>
        <w:t>elaboració</w:t>
      </w:r>
      <w:r>
        <w:rPr>
          <w:spacing w:val="-10"/>
          <w:sz w:val="22"/>
        </w:rPr>
        <w:t> </w:t>
      </w:r>
      <w:r>
        <w:rPr>
          <w:sz w:val="22"/>
        </w:rPr>
        <w:t>de</w:t>
      </w:r>
      <w:r>
        <w:rPr>
          <w:spacing w:val="-10"/>
          <w:sz w:val="22"/>
        </w:rPr>
        <w:t> </w:t>
      </w:r>
      <w:r>
        <w:rPr>
          <w:sz w:val="22"/>
        </w:rPr>
        <w:t>pressupostos</w:t>
      </w:r>
      <w:r>
        <w:rPr>
          <w:spacing w:val="-10"/>
          <w:sz w:val="22"/>
        </w:rPr>
        <w:t> </w:t>
      </w:r>
      <w:r>
        <w:rPr>
          <w:sz w:val="22"/>
        </w:rPr>
        <w:t>a</w:t>
      </w:r>
      <w:r>
        <w:rPr>
          <w:spacing w:val="-10"/>
          <w:sz w:val="22"/>
        </w:rPr>
        <w:t> </w:t>
      </w:r>
      <w:r>
        <w:rPr>
          <w:sz w:val="22"/>
        </w:rPr>
        <w:t>l'àrea</w:t>
      </w:r>
      <w:r>
        <w:rPr>
          <w:spacing w:val="-10"/>
          <w:sz w:val="22"/>
        </w:rPr>
        <w:t> </w:t>
      </w:r>
      <w:r>
        <w:rPr>
          <w:sz w:val="22"/>
        </w:rPr>
        <w:t>de</w:t>
      </w:r>
      <w:r>
        <w:rPr>
          <w:spacing w:val="-10"/>
          <w:sz w:val="22"/>
        </w:rPr>
        <w:t> </w:t>
      </w:r>
      <w:r>
        <w:rPr>
          <w:sz w:val="22"/>
        </w:rPr>
        <w:t>carrosseria</w:t>
      </w:r>
      <w:r>
        <w:rPr>
          <w:spacing w:val="-10"/>
          <w:sz w:val="22"/>
        </w:rPr>
        <w:t> </w:t>
      </w:r>
      <w:r>
        <w:rPr>
          <w:sz w:val="22"/>
        </w:rPr>
        <w:t>i </w:t>
      </w:r>
      <w:r>
        <w:rPr>
          <w:spacing w:val="-2"/>
          <w:sz w:val="22"/>
        </w:rPr>
        <w:t>electromecànica.</w:t>
      </w:r>
    </w:p>
    <w:p>
      <w:pPr>
        <w:pStyle w:val="ListParagraph"/>
        <w:numPr>
          <w:ilvl w:val="1"/>
          <w:numId w:val="187"/>
        </w:numPr>
        <w:tabs>
          <w:tab w:pos="885" w:val="left" w:leader="none"/>
        </w:tabs>
        <w:spacing w:line="247" w:lineRule="auto" w:before="0" w:after="0"/>
        <w:ind w:left="885" w:right="515" w:hanging="360"/>
        <w:jc w:val="left"/>
        <w:rPr>
          <w:sz w:val="22"/>
        </w:rPr>
      </w:pPr>
      <w:r>
        <w:rPr>
          <w:sz w:val="22"/>
        </w:rPr>
        <w:t>Planificar</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manteniment</w:t>
      </w:r>
      <w:r>
        <w:rPr>
          <w:spacing w:val="-10"/>
          <w:sz w:val="22"/>
        </w:rPr>
        <w:t> </w:t>
      </w:r>
      <w:r>
        <w:rPr>
          <w:sz w:val="22"/>
        </w:rPr>
        <w:t>en</w:t>
      </w:r>
      <w:r>
        <w:rPr>
          <w:spacing w:val="-10"/>
          <w:sz w:val="22"/>
        </w:rPr>
        <w:t> </w:t>
      </w:r>
      <w:r>
        <w:rPr>
          <w:sz w:val="22"/>
        </w:rPr>
        <w:t>un</w:t>
      </w:r>
      <w:r>
        <w:rPr>
          <w:spacing w:val="-10"/>
          <w:sz w:val="22"/>
        </w:rPr>
        <w:t> </w:t>
      </w:r>
      <w:r>
        <w:rPr>
          <w:sz w:val="22"/>
        </w:rPr>
        <w:t>taller</w:t>
      </w:r>
      <w:r>
        <w:rPr>
          <w:spacing w:val="-10"/>
          <w:sz w:val="22"/>
        </w:rPr>
        <w:t> </w:t>
      </w:r>
      <w:r>
        <w:rPr>
          <w:sz w:val="22"/>
        </w:rPr>
        <w:t>de</w:t>
      </w:r>
      <w:r>
        <w:rPr>
          <w:spacing w:val="-10"/>
          <w:sz w:val="22"/>
        </w:rPr>
        <w:t> </w:t>
      </w:r>
      <w:r>
        <w:rPr>
          <w:sz w:val="22"/>
        </w:rPr>
        <w:t>reparació</w:t>
      </w:r>
      <w:r>
        <w:rPr>
          <w:spacing w:val="-10"/>
          <w:sz w:val="22"/>
        </w:rPr>
        <w:t> </w:t>
      </w:r>
      <w:r>
        <w:rPr>
          <w:sz w:val="22"/>
        </w:rPr>
        <w:t>de</w:t>
      </w:r>
      <w:r>
        <w:rPr>
          <w:spacing w:val="-10"/>
          <w:sz w:val="22"/>
        </w:rPr>
        <w:t> </w:t>
      </w:r>
      <w:r>
        <w:rPr>
          <w:sz w:val="22"/>
        </w:rPr>
        <w:t>vehicles,</w:t>
      </w:r>
      <w:r>
        <w:rPr>
          <w:spacing w:val="-10"/>
          <w:sz w:val="22"/>
        </w:rPr>
        <w:t> </w:t>
      </w:r>
      <w:r>
        <w:rPr>
          <w:sz w:val="22"/>
        </w:rPr>
        <w:t>fent que es compleixin els mètodes i els temps establerts.</w:t>
      </w:r>
    </w:p>
    <w:p>
      <w:pPr>
        <w:pStyle w:val="ListParagraph"/>
        <w:numPr>
          <w:ilvl w:val="1"/>
          <w:numId w:val="187"/>
        </w:numPr>
        <w:tabs>
          <w:tab w:pos="885" w:val="left" w:leader="none"/>
        </w:tabs>
        <w:spacing w:line="247" w:lineRule="auto" w:before="0" w:after="0"/>
        <w:ind w:left="885" w:right="460" w:hanging="360"/>
        <w:jc w:val="left"/>
        <w:rPr>
          <w:sz w:val="22"/>
        </w:rPr>
      </w:pPr>
      <w:r>
        <w:rPr>
          <w:sz w:val="22"/>
        </w:rPr>
        <w:t>Gestionar</w:t>
      </w:r>
      <w:r>
        <w:rPr>
          <w:spacing w:val="-10"/>
          <w:sz w:val="22"/>
        </w:rPr>
        <w:t> </w:t>
      </w:r>
      <w:r>
        <w:rPr>
          <w:sz w:val="22"/>
        </w:rPr>
        <w:t>l'àrea</w:t>
      </w:r>
      <w:r>
        <w:rPr>
          <w:spacing w:val="-10"/>
          <w:sz w:val="22"/>
        </w:rPr>
        <w:t> </w:t>
      </w:r>
      <w:r>
        <w:rPr>
          <w:sz w:val="22"/>
        </w:rPr>
        <w:t>de</w:t>
      </w:r>
      <w:r>
        <w:rPr>
          <w:spacing w:val="-10"/>
          <w:sz w:val="22"/>
        </w:rPr>
        <w:t> </w:t>
      </w:r>
      <w:r>
        <w:rPr>
          <w:sz w:val="22"/>
        </w:rPr>
        <w:t>recanvis</w:t>
      </w:r>
      <w:r>
        <w:rPr>
          <w:spacing w:val="-10"/>
          <w:sz w:val="22"/>
        </w:rPr>
        <w:t> </w:t>
      </w:r>
      <w:r>
        <w:rPr>
          <w:sz w:val="22"/>
        </w:rPr>
        <w:t>de</w:t>
      </w:r>
      <w:r>
        <w:rPr>
          <w:spacing w:val="-10"/>
          <w:sz w:val="22"/>
        </w:rPr>
        <w:t> </w:t>
      </w:r>
      <w:r>
        <w:rPr>
          <w:sz w:val="22"/>
        </w:rPr>
        <w:t>vehicles,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existències</w:t>
      </w:r>
      <w:r>
        <w:rPr>
          <w:spacing w:val="-10"/>
          <w:sz w:val="22"/>
        </w:rPr>
        <w:t> </w:t>
      </w:r>
      <w:r>
        <w:rPr>
          <w:sz w:val="22"/>
        </w:rPr>
        <w:t>en</w:t>
      </w:r>
      <w:r>
        <w:rPr>
          <w:spacing w:val="-10"/>
          <w:sz w:val="22"/>
        </w:rPr>
        <w:t> </w:t>
      </w:r>
      <w:r>
        <w:rPr>
          <w:sz w:val="22"/>
        </w:rPr>
        <w:t>funció de les variables de compra i venda.</w:t>
      </w:r>
    </w:p>
    <w:p>
      <w:pPr>
        <w:pStyle w:val="ListParagraph"/>
        <w:numPr>
          <w:ilvl w:val="1"/>
          <w:numId w:val="187"/>
        </w:numPr>
        <w:tabs>
          <w:tab w:pos="885" w:val="left" w:leader="none"/>
        </w:tabs>
        <w:spacing w:line="247" w:lineRule="auto" w:before="0" w:after="0"/>
        <w:ind w:left="885" w:right="1092" w:hanging="360"/>
        <w:jc w:val="left"/>
        <w:rPr>
          <w:sz w:val="22"/>
        </w:rPr>
      </w:pPr>
      <w:r>
        <w:rPr>
          <w:sz w:val="22"/>
        </w:rPr>
        <w:t>Definir</w:t>
      </w:r>
      <w:r>
        <w:rPr>
          <w:spacing w:val="-10"/>
          <w:sz w:val="22"/>
        </w:rPr>
        <w:t> </w:t>
      </w:r>
      <w:r>
        <w:rPr>
          <w:sz w:val="22"/>
        </w:rPr>
        <w:t>les</w:t>
      </w:r>
      <w:r>
        <w:rPr>
          <w:spacing w:val="-10"/>
          <w:sz w:val="22"/>
        </w:rPr>
        <w:t> </w:t>
      </w:r>
      <w:r>
        <w:rPr>
          <w:sz w:val="22"/>
        </w:rPr>
        <w:t>característiques</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complir</w:t>
      </w:r>
      <w:r>
        <w:rPr>
          <w:spacing w:val="-10"/>
          <w:sz w:val="22"/>
        </w:rPr>
        <w:t> </w:t>
      </w:r>
      <w:r>
        <w:rPr>
          <w:sz w:val="22"/>
        </w:rPr>
        <w:t>plantilles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utillatges necessaris en operacions de manteniment per procedir-ne al disseny.</w:t>
      </w:r>
    </w:p>
    <w:p>
      <w:pPr>
        <w:pStyle w:val="ListParagraph"/>
        <w:numPr>
          <w:ilvl w:val="1"/>
          <w:numId w:val="187"/>
        </w:numPr>
        <w:tabs>
          <w:tab w:pos="885" w:val="left" w:leader="none"/>
        </w:tabs>
        <w:spacing w:line="247" w:lineRule="auto" w:before="0" w:after="0"/>
        <w:ind w:left="885" w:right="778" w:hanging="360"/>
        <w:jc w:val="left"/>
        <w:rPr>
          <w:sz w:val="22"/>
        </w:rPr>
      </w:pPr>
      <w:r>
        <w:rPr>
          <w:sz w:val="22"/>
        </w:rPr>
        <w:t>Programar</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grans</w:t>
      </w:r>
      <w:r>
        <w:rPr>
          <w:spacing w:val="-10"/>
          <w:sz w:val="22"/>
        </w:rPr>
        <w:t> </w:t>
      </w:r>
      <w:r>
        <w:rPr>
          <w:sz w:val="22"/>
        </w:rPr>
        <w:t>flotes</w:t>
      </w:r>
      <w:r>
        <w:rPr>
          <w:spacing w:val="-10"/>
          <w:sz w:val="22"/>
        </w:rPr>
        <w:t> </w:t>
      </w:r>
      <w:r>
        <w:rPr>
          <w:sz w:val="22"/>
        </w:rPr>
        <w:t>de</w:t>
      </w:r>
      <w:r>
        <w:rPr>
          <w:spacing w:val="-10"/>
          <w:sz w:val="22"/>
        </w:rPr>
        <w:t> </w:t>
      </w:r>
      <w:r>
        <w:rPr>
          <w:sz w:val="22"/>
        </w:rPr>
        <w:t>vehicles</w:t>
      </w:r>
      <w:r>
        <w:rPr>
          <w:spacing w:val="-10"/>
          <w:sz w:val="22"/>
        </w:rPr>
        <w:t> </w:t>
      </w:r>
      <w:r>
        <w:rPr>
          <w:sz w:val="22"/>
        </w:rPr>
        <w:t>per</w:t>
      </w:r>
      <w:r>
        <w:rPr>
          <w:spacing w:val="-10"/>
          <w:sz w:val="22"/>
        </w:rPr>
        <w:t> </w:t>
      </w:r>
      <w:r>
        <w:rPr>
          <w:sz w:val="22"/>
        </w:rPr>
        <w:t>obtenir-ne</w:t>
      </w:r>
      <w:r>
        <w:rPr>
          <w:spacing w:val="-10"/>
          <w:sz w:val="22"/>
        </w:rPr>
        <w:t> </w:t>
      </w:r>
      <w:r>
        <w:rPr>
          <w:sz w:val="22"/>
        </w:rPr>
        <w:t>la</w:t>
      </w:r>
      <w:r>
        <w:rPr>
          <w:spacing w:val="-10"/>
          <w:sz w:val="22"/>
        </w:rPr>
        <w:t> </w:t>
      </w:r>
      <w:r>
        <w:rPr>
          <w:sz w:val="22"/>
        </w:rPr>
        <w:t>màxima </w:t>
      </w:r>
      <w:r>
        <w:rPr>
          <w:spacing w:val="-2"/>
          <w:sz w:val="22"/>
        </w:rPr>
        <w:t>operativitat.</w:t>
      </w:r>
    </w:p>
    <w:p>
      <w:pPr>
        <w:pStyle w:val="ListParagraph"/>
        <w:numPr>
          <w:ilvl w:val="1"/>
          <w:numId w:val="187"/>
        </w:numPr>
        <w:tabs>
          <w:tab w:pos="885" w:val="left" w:leader="none"/>
        </w:tabs>
        <w:spacing w:line="247" w:lineRule="auto" w:before="0" w:after="0"/>
        <w:ind w:left="885" w:right="1198" w:hanging="360"/>
        <w:jc w:val="left"/>
        <w:rPr>
          <w:sz w:val="22"/>
        </w:rPr>
      </w:pPr>
      <w:r>
        <w:rPr>
          <w:sz w:val="22"/>
        </w:rPr>
        <w:t>Organitzar</w:t>
      </w:r>
      <w:r>
        <w:rPr>
          <w:spacing w:val="-12"/>
          <w:sz w:val="22"/>
        </w:rPr>
        <w:t> </w:t>
      </w:r>
      <w:r>
        <w:rPr>
          <w:sz w:val="22"/>
        </w:rPr>
        <w:t>els</w:t>
      </w:r>
      <w:r>
        <w:rPr>
          <w:spacing w:val="-12"/>
          <w:sz w:val="22"/>
        </w:rPr>
        <w:t> </w:t>
      </w:r>
      <w:r>
        <w:rPr>
          <w:sz w:val="22"/>
        </w:rPr>
        <w:t>programes</w:t>
      </w:r>
      <w:r>
        <w:rPr>
          <w:spacing w:val="-12"/>
          <w:sz w:val="22"/>
        </w:rPr>
        <w:t> </w:t>
      </w:r>
      <w:r>
        <w:rPr>
          <w:sz w:val="22"/>
        </w:rPr>
        <w:t>de</w:t>
      </w:r>
      <w:r>
        <w:rPr>
          <w:spacing w:val="-12"/>
          <w:sz w:val="22"/>
        </w:rPr>
        <w:t> </w:t>
      </w:r>
      <w:r>
        <w:rPr>
          <w:sz w:val="22"/>
        </w:rPr>
        <w:t>manteniment</w:t>
      </w:r>
      <w:r>
        <w:rPr>
          <w:spacing w:val="-12"/>
          <w:sz w:val="22"/>
        </w:rPr>
        <w:t> </w:t>
      </w:r>
      <w:r>
        <w:rPr>
          <w:sz w:val="22"/>
        </w:rPr>
        <w:t>de</w:t>
      </w:r>
      <w:r>
        <w:rPr>
          <w:spacing w:val="-12"/>
          <w:sz w:val="22"/>
        </w:rPr>
        <w:t> </w:t>
      </w:r>
      <w:r>
        <w:rPr>
          <w:sz w:val="22"/>
        </w:rPr>
        <w:t>les</w:t>
      </w:r>
      <w:r>
        <w:rPr>
          <w:spacing w:val="-12"/>
          <w:sz w:val="22"/>
        </w:rPr>
        <w:t> </w:t>
      </w:r>
      <w:r>
        <w:rPr>
          <w:sz w:val="22"/>
        </w:rPr>
        <w:t>instal·lacions</w:t>
      </w:r>
      <w:r>
        <w:rPr>
          <w:spacing w:val="-12"/>
          <w:sz w:val="22"/>
        </w:rPr>
        <w:t> </w:t>
      </w:r>
      <w:r>
        <w:rPr>
          <w:sz w:val="22"/>
        </w:rPr>
        <w:t>i</w:t>
      </w:r>
      <w:r>
        <w:rPr>
          <w:spacing w:val="-12"/>
          <w:sz w:val="22"/>
        </w:rPr>
        <w:t> </w:t>
      </w:r>
      <w:r>
        <w:rPr>
          <w:sz w:val="22"/>
        </w:rPr>
        <w:t>equips</w:t>
      </w:r>
      <w:r>
        <w:rPr>
          <w:spacing w:val="-12"/>
          <w:sz w:val="22"/>
        </w:rPr>
        <w:t> </w:t>
      </w:r>
      <w:r>
        <w:rPr>
          <w:sz w:val="22"/>
        </w:rPr>
        <w:t>que componen el taller de reparació de vehicles al sector d'automoció.</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87"/>
        </w:numPr>
        <w:tabs>
          <w:tab w:pos="885" w:val="left" w:leader="none"/>
        </w:tabs>
        <w:spacing w:line="247" w:lineRule="auto" w:before="74" w:after="0"/>
        <w:ind w:left="885" w:right="322" w:hanging="360"/>
        <w:jc w:val="left"/>
        <w:rPr>
          <w:sz w:val="22"/>
        </w:rPr>
      </w:pPr>
      <w:r>
        <w:rPr>
          <w:sz w:val="22"/>
        </w:rPr>
        <w:t>Administrar</w:t>
      </w:r>
      <w:r>
        <w:rPr>
          <w:spacing w:val="-10"/>
          <w:sz w:val="22"/>
        </w:rPr>
        <w:t> </w:t>
      </w:r>
      <w:r>
        <w:rPr>
          <w:sz w:val="22"/>
        </w:rPr>
        <w:t>i</w:t>
      </w:r>
      <w:r>
        <w:rPr>
          <w:spacing w:val="-10"/>
          <w:sz w:val="22"/>
        </w:rPr>
        <w:t> </w:t>
      </w:r>
      <w:r>
        <w:rPr>
          <w:sz w:val="22"/>
        </w:rPr>
        <w:t>gestionar</w:t>
      </w:r>
      <w:r>
        <w:rPr>
          <w:spacing w:val="-10"/>
          <w:sz w:val="22"/>
        </w:rPr>
        <w:t> </w:t>
      </w:r>
      <w:r>
        <w:rPr>
          <w:sz w:val="22"/>
        </w:rPr>
        <w:t>un</w:t>
      </w:r>
      <w:r>
        <w:rPr>
          <w:spacing w:val="-10"/>
          <w:sz w:val="22"/>
        </w:rPr>
        <w:t> </w:t>
      </w:r>
      <w:r>
        <w:rPr>
          <w:sz w:val="22"/>
        </w:rPr>
        <w:t>taller</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vehicles,</w:t>
      </w:r>
      <w:r>
        <w:rPr>
          <w:spacing w:val="-10"/>
          <w:sz w:val="22"/>
        </w:rPr>
        <w:t> </w:t>
      </w:r>
      <w:r>
        <w:rPr>
          <w:sz w:val="22"/>
        </w:rPr>
        <w:t>coneixent</w:t>
      </w:r>
      <w:r>
        <w:rPr>
          <w:spacing w:val="-10"/>
          <w:sz w:val="22"/>
        </w:rPr>
        <w:t> </w:t>
      </w:r>
      <w:r>
        <w:rPr>
          <w:sz w:val="22"/>
        </w:rPr>
        <w:t>i</w:t>
      </w:r>
      <w:r>
        <w:rPr>
          <w:spacing w:val="-10"/>
          <w:sz w:val="22"/>
        </w:rPr>
        <w:t> </w:t>
      </w:r>
      <w:r>
        <w:rPr>
          <w:sz w:val="22"/>
        </w:rPr>
        <w:t>complint</w:t>
      </w:r>
      <w:r>
        <w:rPr>
          <w:spacing w:val="-10"/>
          <w:sz w:val="22"/>
        </w:rPr>
        <w:t> </w:t>
      </w:r>
      <w:r>
        <w:rPr>
          <w:sz w:val="22"/>
        </w:rPr>
        <w:t>les obligacions legals.</w:t>
      </w:r>
    </w:p>
    <w:p>
      <w:pPr>
        <w:pStyle w:val="ListParagraph"/>
        <w:numPr>
          <w:ilvl w:val="1"/>
          <w:numId w:val="187"/>
        </w:numPr>
        <w:tabs>
          <w:tab w:pos="885" w:val="left" w:leader="none"/>
        </w:tabs>
        <w:spacing w:line="247" w:lineRule="auto" w:before="0" w:after="0"/>
        <w:ind w:left="885" w:right="588" w:hanging="360"/>
        <w:jc w:val="left"/>
        <w:rPr>
          <w:sz w:val="22"/>
        </w:rPr>
      </w:pPr>
      <w:r>
        <w:rPr>
          <w:sz w:val="22"/>
        </w:rPr>
        <w:t>Gestionar</w:t>
      </w:r>
      <w:r>
        <w:rPr>
          <w:spacing w:val="-9"/>
          <w:sz w:val="22"/>
        </w:rPr>
        <w:t> </w:t>
      </w:r>
      <w:r>
        <w:rPr>
          <w:sz w:val="22"/>
        </w:rPr>
        <w:t>la</w:t>
      </w:r>
      <w:r>
        <w:rPr>
          <w:spacing w:val="-9"/>
          <w:sz w:val="22"/>
        </w:rPr>
        <w:t> </w:t>
      </w:r>
      <w:r>
        <w:rPr>
          <w:sz w:val="22"/>
        </w:rPr>
        <w:t>neteja</w:t>
      </w:r>
      <w:r>
        <w:rPr>
          <w:spacing w:val="-9"/>
          <w:sz w:val="22"/>
        </w:rPr>
        <w:t> </w:t>
      </w:r>
      <w:r>
        <w:rPr>
          <w:sz w:val="22"/>
        </w:rPr>
        <w:t>i</w:t>
      </w:r>
      <w:r>
        <w:rPr>
          <w:spacing w:val="-9"/>
          <w:sz w:val="22"/>
        </w:rPr>
        <w:t> </w:t>
      </w:r>
      <w:r>
        <w:rPr>
          <w:sz w:val="22"/>
        </w:rPr>
        <w:t>l'ordre</w:t>
      </w:r>
      <w:r>
        <w:rPr>
          <w:spacing w:val="-9"/>
          <w:sz w:val="22"/>
        </w:rPr>
        <w:t> </w:t>
      </w:r>
      <w:r>
        <w:rPr>
          <w:sz w:val="22"/>
        </w:rPr>
        <w:t>al</w:t>
      </w:r>
      <w:r>
        <w:rPr>
          <w:spacing w:val="-9"/>
          <w:sz w:val="22"/>
        </w:rPr>
        <w:t> </w:t>
      </w:r>
      <w:r>
        <w:rPr>
          <w:sz w:val="22"/>
        </w:rPr>
        <w:t>lloc</w:t>
      </w:r>
      <w:r>
        <w:rPr>
          <w:spacing w:val="-9"/>
          <w:sz w:val="22"/>
        </w:rPr>
        <w:t> </w:t>
      </w:r>
      <w:r>
        <w:rPr>
          <w:sz w:val="22"/>
        </w:rPr>
        <w:t>de</w:t>
      </w:r>
      <w:r>
        <w:rPr>
          <w:spacing w:val="-9"/>
          <w:sz w:val="22"/>
        </w:rPr>
        <w:t> </w:t>
      </w:r>
      <w:r>
        <w:rPr>
          <w:sz w:val="22"/>
        </w:rPr>
        <w:t>treball</w:t>
      </w:r>
      <w:r>
        <w:rPr>
          <w:spacing w:val="-9"/>
          <w:sz w:val="22"/>
        </w:rPr>
        <w:t> </w:t>
      </w:r>
      <w:r>
        <w:rPr>
          <w:sz w:val="22"/>
        </w:rPr>
        <w:t>complint</w:t>
      </w:r>
      <w:r>
        <w:rPr>
          <w:spacing w:val="-9"/>
          <w:sz w:val="22"/>
        </w:rPr>
        <w:t> </w:t>
      </w:r>
      <w:r>
        <w:rPr>
          <w:sz w:val="22"/>
        </w:rPr>
        <w:t>els</w:t>
      </w:r>
      <w:r>
        <w:rPr>
          <w:spacing w:val="-9"/>
          <w:sz w:val="22"/>
        </w:rPr>
        <w:t> </w:t>
      </w:r>
      <w:r>
        <w:rPr>
          <w:sz w:val="22"/>
        </w:rPr>
        <w:t>requisits</w:t>
      </w:r>
      <w:r>
        <w:rPr>
          <w:spacing w:val="-9"/>
          <w:sz w:val="22"/>
        </w:rPr>
        <w:t> </w:t>
      </w:r>
      <w:r>
        <w:rPr>
          <w:sz w:val="22"/>
        </w:rPr>
        <w:t>de</w:t>
      </w:r>
      <w:r>
        <w:rPr>
          <w:spacing w:val="-9"/>
          <w:sz w:val="22"/>
        </w:rPr>
        <w:t> </w:t>
      </w:r>
      <w:r>
        <w:rPr>
          <w:sz w:val="22"/>
        </w:rPr>
        <w:t>salut</w:t>
      </w:r>
      <w:r>
        <w:rPr>
          <w:spacing w:val="-9"/>
          <w:sz w:val="22"/>
        </w:rPr>
        <w:t> </w:t>
      </w:r>
      <w:r>
        <w:rPr>
          <w:sz w:val="22"/>
        </w:rPr>
        <w:t>laboral</w:t>
      </w:r>
      <w:r>
        <w:rPr>
          <w:spacing w:val="-9"/>
          <w:sz w:val="22"/>
        </w:rPr>
        <w:t> </w:t>
      </w:r>
      <w:r>
        <w:rPr>
          <w:sz w:val="22"/>
        </w:rPr>
        <w:t>i d'impacte mediambiental.</w:t>
      </w:r>
    </w:p>
    <w:p>
      <w:pPr>
        <w:pStyle w:val="ListParagraph"/>
        <w:numPr>
          <w:ilvl w:val="1"/>
          <w:numId w:val="187"/>
        </w:numPr>
        <w:tabs>
          <w:tab w:pos="885" w:val="left" w:leader="none"/>
        </w:tabs>
        <w:spacing w:line="247" w:lineRule="auto" w:before="0" w:after="0"/>
        <w:ind w:left="885" w:right="459" w:hanging="360"/>
        <w:jc w:val="left"/>
        <w:rPr>
          <w:sz w:val="22"/>
        </w:rPr>
      </w:pPr>
      <w:r>
        <w:rPr>
          <w:sz w:val="22"/>
        </w:rPr>
        <w:t>Efectuar</w:t>
      </w:r>
      <w:r>
        <w:rPr>
          <w:spacing w:val="-11"/>
          <w:sz w:val="22"/>
        </w:rPr>
        <w:t> </w:t>
      </w:r>
      <w:r>
        <w:rPr>
          <w:sz w:val="22"/>
        </w:rPr>
        <w:t>consultes,</w:t>
      </w:r>
      <w:r>
        <w:rPr>
          <w:spacing w:val="-11"/>
          <w:sz w:val="22"/>
        </w:rPr>
        <w:t> </w:t>
      </w:r>
      <w:r>
        <w:rPr>
          <w:sz w:val="22"/>
        </w:rPr>
        <w:t>dirigint-se</w:t>
      </w:r>
      <w:r>
        <w:rPr>
          <w:spacing w:val="-11"/>
          <w:sz w:val="22"/>
        </w:rPr>
        <w:t> </w:t>
      </w:r>
      <w:r>
        <w:rPr>
          <w:sz w:val="22"/>
        </w:rPr>
        <w:t>a</w:t>
      </w:r>
      <w:r>
        <w:rPr>
          <w:spacing w:val="-11"/>
          <w:sz w:val="22"/>
        </w:rPr>
        <w:t> </w:t>
      </w:r>
      <w:r>
        <w:rPr>
          <w:sz w:val="22"/>
        </w:rPr>
        <w:t>la</w:t>
      </w:r>
      <w:r>
        <w:rPr>
          <w:spacing w:val="-11"/>
          <w:sz w:val="22"/>
        </w:rPr>
        <w:t> </w:t>
      </w:r>
      <w:r>
        <w:rPr>
          <w:sz w:val="22"/>
        </w:rPr>
        <w:t>persona</w:t>
      </w:r>
      <w:r>
        <w:rPr>
          <w:spacing w:val="-11"/>
          <w:sz w:val="22"/>
        </w:rPr>
        <w:t> </w:t>
      </w:r>
      <w:r>
        <w:rPr>
          <w:sz w:val="22"/>
        </w:rPr>
        <w:t>adequada</w:t>
      </w:r>
      <w:r>
        <w:rPr>
          <w:spacing w:val="-11"/>
          <w:sz w:val="22"/>
        </w:rPr>
        <w:t> </w:t>
      </w:r>
      <w:r>
        <w:rPr>
          <w:sz w:val="22"/>
        </w:rPr>
        <w:t>i</w:t>
      </w:r>
      <w:r>
        <w:rPr>
          <w:spacing w:val="-11"/>
          <w:sz w:val="22"/>
        </w:rPr>
        <w:t> </w:t>
      </w:r>
      <w:r>
        <w:rPr>
          <w:sz w:val="22"/>
        </w:rPr>
        <w:t>saber</w:t>
      </w:r>
      <w:r>
        <w:rPr>
          <w:spacing w:val="-11"/>
          <w:sz w:val="22"/>
        </w:rPr>
        <w:t> </w:t>
      </w:r>
      <w:r>
        <w:rPr>
          <w:sz w:val="22"/>
        </w:rPr>
        <w:t>respectar</w:t>
      </w:r>
      <w:r>
        <w:rPr>
          <w:spacing w:val="-11"/>
          <w:sz w:val="22"/>
        </w:rPr>
        <w:t> </w:t>
      </w:r>
      <w:r>
        <w:rPr>
          <w:sz w:val="22"/>
        </w:rPr>
        <w:t>l'autonomia dels subordinats, informant-ne quan sigui convenient.</w:t>
      </w:r>
    </w:p>
    <w:p>
      <w:pPr>
        <w:pStyle w:val="ListParagraph"/>
        <w:numPr>
          <w:ilvl w:val="1"/>
          <w:numId w:val="187"/>
        </w:numPr>
        <w:tabs>
          <w:tab w:pos="885" w:val="left" w:leader="none"/>
        </w:tabs>
        <w:spacing w:line="247" w:lineRule="auto" w:before="0" w:after="0"/>
        <w:ind w:left="885" w:right="419" w:hanging="360"/>
        <w:jc w:val="left"/>
        <w:rPr>
          <w:sz w:val="22"/>
        </w:rPr>
      </w:pPr>
      <w:r>
        <w:rPr>
          <w:sz w:val="22"/>
        </w:rPr>
        <w:t>Mantenir</w:t>
      </w:r>
      <w:r>
        <w:rPr>
          <w:spacing w:val="-10"/>
          <w:sz w:val="22"/>
        </w:rPr>
        <w:t> </w:t>
      </w:r>
      <w:r>
        <w:rPr>
          <w:sz w:val="22"/>
        </w:rPr>
        <w:t>l'esperit</w:t>
      </w:r>
      <w:r>
        <w:rPr>
          <w:spacing w:val="-10"/>
          <w:sz w:val="22"/>
        </w:rPr>
        <w:t> </w:t>
      </w:r>
      <w:r>
        <w:rPr>
          <w:sz w:val="22"/>
        </w:rPr>
        <w:t>d'innovació</w:t>
      </w:r>
      <w:r>
        <w:rPr>
          <w:spacing w:val="-10"/>
          <w:sz w:val="22"/>
        </w:rPr>
        <w:t> </w:t>
      </w:r>
      <w:r>
        <w:rPr>
          <w:sz w:val="22"/>
        </w:rPr>
        <w:t>i</w:t>
      </w:r>
      <w:r>
        <w:rPr>
          <w:spacing w:val="-10"/>
          <w:sz w:val="22"/>
        </w:rPr>
        <w:t> </w:t>
      </w:r>
      <w:r>
        <w:rPr>
          <w:sz w:val="22"/>
        </w:rPr>
        <w:t>actualització</w:t>
      </w:r>
      <w:r>
        <w:rPr>
          <w:spacing w:val="-10"/>
          <w:sz w:val="22"/>
        </w:rPr>
        <w:t> </w:t>
      </w:r>
      <w:r>
        <w:rPr>
          <w:sz w:val="22"/>
        </w:rPr>
        <w:t>en</w:t>
      </w:r>
      <w:r>
        <w:rPr>
          <w:spacing w:val="-10"/>
          <w:sz w:val="22"/>
        </w:rPr>
        <w:t> </w:t>
      </w:r>
      <w:r>
        <w:rPr>
          <w:sz w:val="22"/>
        </w:rPr>
        <w:t>l'àmbit</w:t>
      </w:r>
      <w:r>
        <w:rPr>
          <w:spacing w:val="-10"/>
          <w:sz w:val="22"/>
        </w:rPr>
        <w:t> </w:t>
      </w:r>
      <w:r>
        <w:rPr>
          <w:sz w:val="22"/>
        </w:rPr>
        <w:t>del</w:t>
      </w:r>
      <w:r>
        <w:rPr>
          <w:spacing w:val="-10"/>
          <w:sz w:val="22"/>
        </w:rPr>
        <w:t> </w:t>
      </w:r>
      <w:r>
        <w:rPr>
          <w:sz w:val="22"/>
        </w:rPr>
        <w:t>seu</w:t>
      </w:r>
      <w:r>
        <w:rPr>
          <w:spacing w:val="-10"/>
          <w:sz w:val="22"/>
        </w:rPr>
        <w:t> </w:t>
      </w:r>
      <w:r>
        <w:rPr>
          <w:sz w:val="22"/>
        </w:rPr>
        <w:t>treball</w:t>
      </w:r>
      <w:r>
        <w:rPr>
          <w:spacing w:val="-10"/>
          <w:sz w:val="22"/>
        </w:rPr>
        <w:t> </w:t>
      </w:r>
      <w:r>
        <w:rPr>
          <w:sz w:val="22"/>
        </w:rPr>
        <w:t>per</w:t>
      </w:r>
      <w:r>
        <w:rPr>
          <w:spacing w:val="-10"/>
          <w:sz w:val="22"/>
        </w:rPr>
        <w:t> </w:t>
      </w:r>
      <w:r>
        <w:rPr>
          <w:sz w:val="22"/>
        </w:rPr>
        <w:t>adaptar-se als canvis tecnològics i organitzatius del seu entorn professional.</w:t>
      </w:r>
    </w:p>
    <w:p>
      <w:pPr>
        <w:pStyle w:val="ListParagraph"/>
        <w:numPr>
          <w:ilvl w:val="1"/>
          <w:numId w:val="187"/>
        </w:numPr>
        <w:tabs>
          <w:tab w:pos="885" w:val="left" w:leader="none"/>
        </w:tabs>
        <w:spacing w:line="247" w:lineRule="auto" w:before="0" w:after="0"/>
        <w:ind w:left="885" w:right="226" w:hanging="360"/>
        <w:jc w:val="both"/>
        <w:rPr>
          <w:sz w:val="22"/>
        </w:rPr>
      </w:pPr>
      <w:r>
        <w:rPr>
          <w:sz w:val="22"/>
        </w:rPr>
        <w:t>Liderar</w:t>
      </w:r>
      <w:r>
        <w:rPr>
          <w:spacing w:val="-9"/>
          <w:sz w:val="22"/>
        </w:rPr>
        <w:t> </w:t>
      </w:r>
      <w:r>
        <w:rPr>
          <w:sz w:val="22"/>
        </w:rPr>
        <w:t>situacions</w:t>
      </w:r>
      <w:r>
        <w:rPr>
          <w:spacing w:val="-9"/>
          <w:sz w:val="22"/>
        </w:rPr>
        <w:t> </w:t>
      </w:r>
      <w:r>
        <w:rPr>
          <w:sz w:val="22"/>
        </w:rPr>
        <w:t>col·lectives</w:t>
      </w:r>
      <w:r>
        <w:rPr>
          <w:spacing w:val="-9"/>
          <w:sz w:val="22"/>
        </w:rPr>
        <w:t> </w:t>
      </w:r>
      <w:r>
        <w:rPr>
          <w:sz w:val="22"/>
        </w:rPr>
        <w:t>que</w:t>
      </w:r>
      <w:r>
        <w:rPr>
          <w:spacing w:val="-9"/>
          <w:sz w:val="22"/>
        </w:rPr>
        <w:t> </w:t>
      </w:r>
      <w:r>
        <w:rPr>
          <w:sz w:val="22"/>
        </w:rPr>
        <w:t>es</w:t>
      </w:r>
      <w:r>
        <w:rPr>
          <w:spacing w:val="-9"/>
          <w:sz w:val="22"/>
        </w:rPr>
        <w:t> </w:t>
      </w:r>
      <w:r>
        <w:rPr>
          <w:sz w:val="22"/>
        </w:rPr>
        <w:t>puguin</w:t>
      </w:r>
      <w:r>
        <w:rPr>
          <w:spacing w:val="-9"/>
          <w:sz w:val="22"/>
        </w:rPr>
        <w:t> </w:t>
      </w:r>
      <w:r>
        <w:rPr>
          <w:sz w:val="22"/>
        </w:rPr>
        <w:t>produir,</w:t>
      </w:r>
      <w:r>
        <w:rPr>
          <w:spacing w:val="-9"/>
          <w:sz w:val="22"/>
        </w:rPr>
        <w:t> </w:t>
      </w:r>
      <w:r>
        <w:rPr>
          <w:sz w:val="22"/>
        </w:rPr>
        <w:t>mitjançant</w:t>
      </w:r>
      <w:r>
        <w:rPr>
          <w:spacing w:val="-9"/>
          <w:sz w:val="22"/>
        </w:rPr>
        <w:t> </w:t>
      </w:r>
      <w:r>
        <w:rPr>
          <w:sz w:val="22"/>
        </w:rPr>
        <w:t>conflictes</w:t>
      </w:r>
      <w:r>
        <w:rPr>
          <w:spacing w:val="-9"/>
          <w:sz w:val="22"/>
        </w:rPr>
        <w:t> </w:t>
      </w:r>
      <w:r>
        <w:rPr>
          <w:sz w:val="22"/>
        </w:rPr>
        <w:t>personals</w:t>
      </w:r>
      <w:r>
        <w:rPr>
          <w:spacing w:val="-9"/>
          <w:sz w:val="22"/>
        </w:rPr>
        <w:t> </w:t>
      </w:r>
      <w:r>
        <w:rPr>
          <w:sz w:val="22"/>
        </w:rPr>
        <w:t>i laborals,</w:t>
      </w:r>
      <w:r>
        <w:rPr>
          <w:spacing w:val="-10"/>
          <w:sz w:val="22"/>
        </w:rPr>
        <w:t> </w:t>
      </w:r>
      <w:r>
        <w:rPr>
          <w:sz w:val="22"/>
        </w:rPr>
        <w:t>contribuint</w:t>
      </w:r>
      <w:r>
        <w:rPr>
          <w:spacing w:val="-10"/>
          <w:sz w:val="22"/>
        </w:rPr>
        <w:t> </w:t>
      </w:r>
      <w:r>
        <w:rPr>
          <w:sz w:val="22"/>
        </w:rPr>
        <w:t>a</w:t>
      </w:r>
      <w:r>
        <w:rPr>
          <w:spacing w:val="-10"/>
          <w:sz w:val="22"/>
        </w:rPr>
        <w:t> </w:t>
      </w:r>
      <w:r>
        <w:rPr>
          <w:sz w:val="22"/>
        </w:rPr>
        <w:t>establir</w:t>
      </w:r>
      <w:r>
        <w:rPr>
          <w:spacing w:val="-10"/>
          <w:sz w:val="22"/>
        </w:rPr>
        <w:t> </w:t>
      </w:r>
      <w:r>
        <w:rPr>
          <w:sz w:val="22"/>
        </w:rPr>
        <w:t>un</w:t>
      </w:r>
      <w:r>
        <w:rPr>
          <w:spacing w:val="-10"/>
          <w:sz w:val="22"/>
        </w:rPr>
        <w:t> </w:t>
      </w:r>
      <w:r>
        <w:rPr>
          <w:sz w:val="22"/>
        </w:rPr>
        <w:t>ambient</w:t>
      </w:r>
      <w:r>
        <w:rPr>
          <w:spacing w:val="-10"/>
          <w:sz w:val="22"/>
        </w:rPr>
        <w:t> </w:t>
      </w:r>
      <w:r>
        <w:rPr>
          <w:sz w:val="22"/>
        </w:rPr>
        <w:t>de</w:t>
      </w:r>
      <w:r>
        <w:rPr>
          <w:spacing w:val="-10"/>
          <w:sz w:val="22"/>
        </w:rPr>
        <w:t> </w:t>
      </w:r>
      <w:r>
        <w:rPr>
          <w:sz w:val="22"/>
        </w:rPr>
        <w:t>treball</w:t>
      </w:r>
      <w:r>
        <w:rPr>
          <w:spacing w:val="-10"/>
          <w:sz w:val="22"/>
        </w:rPr>
        <w:t> </w:t>
      </w:r>
      <w:r>
        <w:rPr>
          <w:sz w:val="22"/>
        </w:rPr>
        <w:t>agradable,</w:t>
      </w:r>
      <w:r>
        <w:rPr>
          <w:spacing w:val="-10"/>
          <w:sz w:val="22"/>
        </w:rPr>
        <w:t> </w:t>
      </w:r>
      <w:r>
        <w:rPr>
          <w:sz w:val="22"/>
        </w:rPr>
        <w:t>actuant</w:t>
      </w:r>
      <w:r>
        <w:rPr>
          <w:spacing w:val="-10"/>
          <w:sz w:val="22"/>
        </w:rPr>
        <w:t> </w:t>
      </w:r>
      <w:r>
        <w:rPr>
          <w:sz w:val="22"/>
        </w:rPr>
        <w:t>en</w:t>
      </w:r>
      <w:r>
        <w:rPr>
          <w:spacing w:val="-10"/>
          <w:sz w:val="22"/>
        </w:rPr>
        <w:t> </w:t>
      </w:r>
      <w:r>
        <w:rPr>
          <w:sz w:val="22"/>
        </w:rPr>
        <w:t>tot</w:t>
      </w:r>
      <w:r>
        <w:rPr>
          <w:spacing w:val="-10"/>
          <w:sz w:val="22"/>
        </w:rPr>
        <w:t> </w:t>
      </w:r>
      <w:r>
        <w:rPr>
          <w:sz w:val="22"/>
        </w:rPr>
        <w:t>moment de manera sincera, respectuosa i tolerant.</w:t>
      </w:r>
    </w:p>
    <w:p>
      <w:pPr>
        <w:pStyle w:val="ListParagraph"/>
        <w:numPr>
          <w:ilvl w:val="1"/>
          <w:numId w:val="187"/>
        </w:numPr>
        <w:tabs>
          <w:tab w:pos="885" w:val="left" w:leader="none"/>
        </w:tabs>
        <w:spacing w:line="247" w:lineRule="auto" w:before="0" w:after="0"/>
        <w:ind w:left="885" w:right="268" w:hanging="360"/>
        <w:jc w:val="both"/>
        <w:rPr>
          <w:sz w:val="22"/>
        </w:rPr>
      </w:pPr>
      <w:r>
        <w:rPr>
          <w:sz w:val="22"/>
        </w:rPr>
        <w:t>Adaptar-se</w:t>
      </w:r>
      <w:r>
        <w:rPr>
          <w:spacing w:val="-10"/>
          <w:sz w:val="22"/>
        </w:rPr>
        <w:t> </w:t>
      </w:r>
      <w:r>
        <w:rPr>
          <w:sz w:val="22"/>
        </w:rPr>
        <w:t>a</w:t>
      </w:r>
      <w:r>
        <w:rPr>
          <w:spacing w:val="-10"/>
          <w:sz w:val="22"/>
        </w:rPr>
        <w:t> </w:t>
      </w:r>
      <w:r>
        <w:rPr>
          <w:sz w:val="22"/>
        </w:rPr>
        <w:t>diferents</w:t>
      </w:r>
      <w:r>
        <w:rPr>
          <w:spacing w:val="-10"/>
          <w:sz w:val="22"/>
        </w:rPr>
        <w:t> </w:t>
      </w:r>
      <w:r>
        <w:rPr>
          <w:sz w:val="22"/>
        </w:rPr>
        <w:t>llocs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noves</w:t>
      </w:r>
      <w:r>
        <w:rPr>
          <w:spacing w:val="-10"/>
          <w:sz w:val="22"/>
        </w:rPr>
        <w:t> </w:t>
      </w:r>
      <w:r>
        <w:rPr>
          <w:sz w:val="22"/>
        </w:rPr>
        <w:t>situacions</w:t>
      </w:r>
      <w:r>
        <w:rPr>
          <w:spacing w:val="-10"/>
          <w:sz w:val="22"/>
        </w:rPr>
        <w:t> </w:t>
      </w:r>
      <w:r>
        <w:rPr>
          <w:sz w:val="22"/>
        </w:rPr>
        <w:t>laborals,</w:t>
      </w:r>
      <w:r>
        <w:rPr>
          <w:spacing w:val="-10"/>
          <w:sz w:val="22"/>
        </w:rPr>
        <w:t> </w:t>
      </w:r>
      <w:r>
        <w:rPr>
          <w:sz w:val="22"/>
        </w:rPr>
        <w:t>originats</w:t>
      </w:r>
      <w:r>
        <w:rPr>
          <w:spacing w:val="-10"/>
          <w:sz w:val="22"/>
        </w:rPr>
        <w:t> </w:t>
      </w:r>
      <w:r>
        <w:rPr>
          <w:sz w:val="22"/>
        </w:rPr>
        <w:t>per</w:t>
      </w:r>
      <w:r>
        <w:rPr>
          <w:spacing w:val="-10"/>
          <w:sz w:val="22"/>
        </w:rPr>
        <w:t> </w:t>
      </w:r>
      <w:r>
        <w:rPr>
          <w:sz w:val="22"/>
        </w:rPr>
        <w:t>canvis tecnològics i organitzatius.</w:t>
      </w:r>
    </w:p>
    <w:p>
      <w:pPr>
        <w:pStyle w:val="ListParagraph"/>
        <w:numPr>
          <w:ilvl w:val="1"/>
          <w:numId w:val="187"/>
        </w:numPr>
        <w:tabs>
          <w:tab w:pos="885" w:val="left" w:leader="none"/>
        </w:tabs>
        <w:spacing w:line="247" w:lineRule="auto" w:before="0" w:after="0"/>
        <w:ind w:left="885" w:right="1150" w:hanging="360"/>
        <w:jc w:val="left"/>
        <w:rPr>
          <w:sz w:val="22"/>
        </w:rPr>
      </w:pPr>
      <w:r>
        <w:rPr>
          <w:sz w:val="22"/>
        </w:rPr>
        <w:t>Resoldre</w:t>
      </w:r>
      <w:r>
        <w:rPr>
          <w:spacing w:val="-11"/>
          <w:sz w:val="22"/>
        </w:rPr>
        <w:t> </w:t>
      </w:r>
      <w:r>
        <w:rPr>
          <w:sz w:val="22"/>
        </w:rPr>
        <w:t>problemes</w:t>
      </w:r>
      <w:r>
        <w:rPr>
          <w:spacing w:val="-11"/>
          <w:sz w:val="22"/>
        </w:rPr>
        <w:t> </w:t>
      </w:r>
      <w:r>
        <w:rPr>
          <w:sz w:val="22"/>
        </w:rPr>
        <w:t>i</w:t>
      </w:r>
      <w:r>
        <w:rPr>
          <w:spacing w:val="-11"/>
          <w:sz w:val="22"/>
        </w:rPr>
        <w:t> </w:t>
      </w:r>
      <w:r>
        <w:rPr>
          <w:sz w:val="22"/>
        </w:rPr>
        <w:t>prendre</w:t>
      </w:r>
      <w:r>
        <w:rPr>
          <w:spacing w:val="-11"/>
          <w:sz w:val="22"/>
        </w:rPr>
        <w:t> </w:t>
      </w:r>
      <w:r>
        <w:rPr>
          <w:sz w:val="22"/>
        </w:rPr>
        <w:t>decisions</w:t>
      </w:r>
      <w:r>
        <w:rPr>
          <w:spacing w:val="-11"/>
          <w:sz w:val="22"/>
        </w:rPr>
        <w:t> </w:t>
      </w:r>
      <w:r>
        <w:rPr>
          <w:sz w:val="22"/>
        </w:rPr>
        <w:t>individuals,</w:t>
      </w:r>
      <w:r>
        <w:rPr>
          <w:spacing w:val="-11"/>
          <w:sz w:val="22"/>
        </w:rPr>
        <w:t> </w:t>
      </w:r>
      <w:r>
        <w:rPr>
          <w:sz w:val="22"/>
        </w:rPr>
        <w:t>seguint</w:t>
      </w:r>
      <w:r>
        <w:rPr>
          <w:spacing w:val="-11"/>
          <w:sz w:val="22"/>
        </w:rPr>
        <w:t> </w:t>
      </w:r>
      <w:r>
        <w:rPr>
          <w:sz w:val="22"/>
        </w:rPr>
        <w:t>les</w:t>
      </w:r>
      <w:r>
        <w:rPr>
          <w:spacing w:val="-11"/>
          <w:sz w:val="22"/>
        </w:rPr>
        <w:t> </w:t>
      </w:r>
      <w:r>
        <w:rPr>
          <w:sz w:val="22"/>
        </w:rPr>
        <w:t>normes</w:t>
      </w:r>
      <w:r>
        <w:rPr>
          <w:spacing w:val="-11"/>
          <w:sz w:val="22"/>
        </w:rPr>
        <w:t> </w:t>
      </w:r>
      <w:r>
        <w:rPr>
          <w:sz w:val="22"/>
        </w:rPr>
        <w:t>i</w:t>
      </w:r>
      <w:r>
        <w:rPr>
          <w:spacing w:val="-11"/>
          <w:sz w:val="22"/>
        </w:rPr>
        <w:t> </w:t>
      </w:r>
      <w:r>
        <w:rPr>
          <w:sz w:val="22"/>
        </w:rPr>
        <w:t>els procediments establerts, definits dins l'àmbit de la seva competència.</w:t>
      </w:r>
    </w:p>
    <w:p>
      <w:pPr>
        <w:pStyle w:val="ListParagraph"/>
        <w:numPr>
          <w:ilvl w:val="1"/>
          <w:numId w:val="187"/>
        </w:numPr>
        <w:tabs>
          <w:tab w:pos="885" w:val="left" w:leader="none"/>
        </w:tabs>
        <w:spacing w:line="247" w:lineRule="auto" w:before="0" w:after="0"/>
        <w:ind w:left="885" w:right="562" w:hanging="360"/>
        <w:jc w:val="left"/>
        <w:rPr>
          <w:sz w:val="22"/>
        </w:rPr>
      </w:pPr>
      <w:r>
        <w:rPr>
          <w:sz w:val="22"/>
        </w:rPr>
        <w:t>Exercir</w:t>
      </w:r>
      <w:r>
        <w:rPr>
          <w:spacing w:val="-10"/>
          <w:sz w:val="22"/>
        </w:rPr>
        <w:t> </w:t>
      </w:r>
      <w:r>
        <w:rPr>
          <w:sz w:val="22"/>
        </w:rPr>
        <w:t>els</w:t>
      </w:r>
      <w:r>
        <w:rPr>
          <w:spacing w:val="-10"/>
          <w:sz w:val="22"/>
        </w:rPr>
        <w:t> </w:t>
      </w:r>
      <w:r>
        <w:rPr>
          <w:sz w:val="22"/>
        </w:rPr>
        <w:t>seus</w:t>
      </w:r>
      <w:r>
        <w:rPr>
          <w:spacing w:val="-10"/>
          <w:sz w:val="22"/>
        </w:rPr>
        <w:t> </w:t>
      </w:r>
      <w:r>
        <w:rPr>
          <w:sz w:val="22"/>
        </w:rPr>
        <w:t>drets</w:t>
      </w:r>
      <w:r>
        <w:rPr>
          <w:spacing w:val="-10"/>
          <w:sz w:val="22"/>
        </w:rPr>
        <w:t> </w:t>
      </w:r>
      <w:r>
        <w:rPr>
          <w:sz w:val="22"/>
        </w:rPr>
        <w:t>i</w:t>
      </w:r>
      <w:r>
        <w:rPr>
          <w:spacing w:val="-10"/>
          <w:sz w:val="22"/>
        </w:rPr>
        <w:t> </w:t>
      </w:r>
      <w:r>
        <w:rPr>
          <w:sz w:val="22"/>
        </w:rPr>
        <w:t>complir</w:t>
      </w:r>
      <w:r>
        <w:rPr>
          <w:spacing w:val="-10"/>
          <w:sz w:val="22"/>
        </w:rPr>
        <w:t> </w:t>
      </w:r>
      <w:r>
        <w:rPr>
          <w:sz w:val="22"/>
        </w:rPr>
        <w:t>les</w:t>
      </w:r>
      <w:r>
        <w:rPr>
          <w:spacing w:val="-10"/>
          <w:sz w:val="22"/>
        </w:rPr>
        <w:t> </w:t>
      </w:r>
      <w:r>
        <w:rPr>
          <w:sz w:val="22"/>
        </w:rPr>
        <w:t>obligacions</w:t>
      </w:r>
      <w:r>
        <w:rPr>
          <w:spacing w:val="-10"/>
          <w:sz w:val="22"/>
        </w:rPr>
        <w:t> </w:t>
      </w:r>
      <w:r>
        <w:rPr>
          <w:sz w:val="22"/>
        </w:rPr>
        <w:t>derivades</w:t>
      </w:r>
      <w:r>
        <w:rPr>
          <w:spacing w:val="-10"/>
          <w:sz w:val="22"/>
        </w:rPr>
        <w:t> </w:t>
      </w:r>
      <w:r>
        <w:rPr>
          <w:sz w:val="22"/>
        </w:rPr>
        <w:t>de</w:t>
      </w:r>
      <w:r>
        <w:rPr>
          <w:spacing w:val="-10"/>
          <w:sz w:val="22"/>
        </w:rPr>
        <w:t> </w:t>
      </w:r>
      <w:r>
        <w:rPr>
          <w:sz w:val="22"/>
        </w:rPr>
        <w:t>les</w:t>
      </w:r>
      <w:r>
        <w:rPr>
          <w:spacing w:val="-10"/>
          <w:sz w:val="22"/>
        </w:rPr>
        <w:t> </w:t>
      </w:r>
      <w:r>
        <w:rPr>
          <w:sz w:val="22"/>
        </w:rPr>
        <w:t>relacions</w:t>
      </w:r>
      <w:r>
        <w:rPr>
          <w:spacing w:val="-10"/>
          <w:sz w:val="22"/>
        </w:rPr>
        <w:t> </w:t>
      </w:r>
      <w:r>
        <w:rPr>
          <w:sz w:val="22"/>
        </w:rPr>
        <w:t>laborals, d'acord amb el que estableix la legislació vigent.</w:t>
      </w:r>
    </w:p>
    <w:p>
      <w:pPr>
        <w:pStyle w:val="ListParagraph"/>
        <w:numPr>
          <w:ilvl w:val="1"/>
          <w:numId w:val="187"/>
        </w:numPr>
        <w:tabs>
          <w:tab w:pos="885" w:val="left" w:leader="none"/>
        </w:tabs>
        <w:spacing w:line="247" w:lineRule="auto" w:before="0" w:after="0"/>
        <w:ind w:left="885" w:right="181" w:hanging="360"/>
        <w:jc w:val="left"/>
        <w:rPr>
          <w:sz w:val="22"/>
        </w:rPr>
      </w:pPr>
      <w:r>
        <w:rPr>
          <w:sz w:val="22"/>
        </w:rPr>
        <w:t>Gestionar</w:t>
      </w:r>
      <w:r>
        <w:rPr>
          <w:spacing w:val="-12"/>
          <w:sz w:val="22"/>
        </w:rPr>
        <w:t> </w:t>
      </w:r>
      <w:r>
        <w:rPr>
          <w:sz w:val="22"/>
        </w:rPr>
        <w:t>la</w:t>
      </w:r>
      <w:r>
        <w:rPr>
          <w:spacing w:val="-12"/>
          <w:sz w:val="22"/>
        </w:rPr>
        <w:t> </w:t>
      </w:r>
      <w:r>
        <w:rPr>
          <w:sz w:val="22"/>
        </w:rPr>
        <w:t>carrera</w:t>
      </w:r>
      <w:r>
        <w:rPr>
          <w:spacing w:val="-12"/>
          <w:sz w:val="22"/>
        </w:rPr>
        <w:t> </w:t>
      </w:r>
      <w:r>
        <w:rPr>
          <w:sz w:val="22"/>
        </w:rPr>
        <w:t>professional,</w:t>
      </w:r>
      <w:r>
        <w:rPr>
          <w:spacing w:val="-12"/>
          <w:sz w:val="22"/>
        </w:rPr>
        <w:t> </w:t>
      </w:r>
      <w:r>
        <w:rPr>
          <w:sz w:val="22"/>
        </w:rPr>
        <w:t>analitzant</w:t>
      </w:r>
      <w:r>
        <w:rPr>
          <w:spacing w:val="-12"/>
          <w:sz w:val="22"/>
        </w:rPr>
        <w:t> </w:t>
      </w:r>
      <w:r>
        <w:rPr>
          <w:sz w:val="22"/>
        </w:rPr>
        <w:t>les</w:t>
      </w:r>
      <w:r>
        <w:rPr>
          <w:spacing w:val="-12"/>
          <w:sz w:val="22"/>
        </w:rPr>
        <w:t> </w:t>
      </w:r>
      <w:r>
        <w:rPr>
          <w:sz w:val="22"/>
        </w:rPr>
        <w:t>oportunitats</w:t>
      </w:r>
      <w:r>
        <w:rPr>
          <w:spacing w:val="-12"/>
          <w:sz w:val="22"/>
        </w:rPr>
        <w:t> </w:t>
      </w:r>
      <w:r>
        <w:rPr>
          <w:sz w:val="22"/>
        </w:rPr>
        <w:t>d'ocupació,</w:t>
      </w:r>
      <w:r>
        <w:rPr>
          <w:spacing w:val="-12"/>
          <w:sz w:val="22"/>
        </w:rPr>
        <w:t> </w:t>
      </w:r>
      <w:r>
        <w:rPr>
          <w:sz w:val="22"/>
        </w:rPr>
        <w:t>autoocupació i d'aprenentatge.</w:t>
      </w:r>
    </w:p>
    <w:p>
      <w:pPr>
        <w:pStyle w:val="ListParagraph"/>
        <w:numPr>
          <w:ilvl w:val="1"/>
          <w:numId w:val="187"/>
        </w:numPr>
        <w:tabs>
          <w:tab w:pos="885" w:val="left" w:leader="none"/>
        </w:tabs>
        <w:spacing w:line="240" w:lineRule="auto" w:before="0" w:after="0"/>
        <w:ind w:left="885" w:right="233" w:hanging="360"/>
        <w:jc w:val="left"/>
        <w:rPr>
          <w:sz w:val="22"/>
        </w:rPr>
      </w:pPr>
      <w:r>
        <w:rPr>
          <w:sz w:val="22"/>
        </w:rPr>
        <w:t>Participar</w:t>
      </w:r>
      <w:r>
        <w:rPr>
          <w:spacing w:val="-9"/>
          <w:sz w:val="22"/>
        </w:rPr>
        <w:t> </w:t>
      </w:r>
      <w:r>
        <w:rPr>
          <w:sz w:val="22"/>
        </w:rPr>
        <w:t>de</w:t>
      </w:r>
      <w:r>
        <w:rPr>
          <w:spacing w:val="-9"/>
          <w:sz w:val="22"/>
        </w:rPr>
        <w:t> </w:t>
      </w:r>
      <w:r>
        <w:rPr>
          <w:sz w:val="22"/>
        </w:rPr>
        <w:t>manera</w:t>
      </w:r>
      <w:r>
        <w:rPr>
          <w:spacing w:val="-9"/>
          <w:sz w:val="22"/>
        </w:rPr>
        <w:t> </w:t>
      </w:r>
      <w:r>
        <w:rPr>
          <w:sz w:val="22"/>
        </w:rPr>
        <w:t>activa</w:t>
      </w:r>
      <w:r>
        <w:rPr>
          <w:spacing w:val="-9"/>
          <w:sz w:val="22"/>
        </w:rPr>
        <w:t> </w:t>
      </w:r>
      <w:r>
        <w:rPr>
          <w:sz w:val="22"/>
        </w:rPr>
        <w:t>en</w:t>
      </w:r>
      <w:r>
        <w:rPr>
          <w:spacing w:val="-9"/>
          <w:sz w:val="22"/>
        </w:rPr>
        <w:t> </w:t>
      </w:r>
      <w:r>
        <w:rPr>
          <w:sz w:val="22"/>
        </w:rPr>
        <w:t>la</w:t>
      </w:r>
      <w:r>
        <w:rPr>
          <w:spacing w:val="-9"/>
          <w:sz w:val="22"/>
        </w:rPr>
        <w:t> </w:t>
      </w:r>
      <w:r>
        <w:rPr>
          <w:sz w:val="22"/>
        </w:rPr>
        <w:t>vida</w:t>
      </w:r>
      <w:r>
        <w:rPr>
          <w:spacing w:val="-9"/>
          <w:sz w:val="22"/>
        </w:rPr>
        <w:t> </w:t>
      </w:r>
      <w:r>
        <w:rPr>
          <w:sz w:val="22"/>
        </w:rPr>
        <w:t>econòmica,</w:t>
      </w:r>
      <w:r>
        <w:rPr>
          <w:spacing w:val="-9"/>
          <w:sz w:val="22"/>
        </w:rPr>
        <w:t> </w:t>
      </w:r>
      <w:r>
        <w:rPr>
          <w:sz w:val="22"/>
        </w:rPr>
        <w:t>social</w:t>
      </w:r>
      <w:r>
        <w:rPr>
          <w:spacing w:val="-9"/>
          <w:sz w:val="22"/>
        </w:rPr>
        <w:t> </w:t>
      </w:r>
      <w:r>
        <w:rPr>
          <w:sz w:val="22"/>
        </w:rPr>
        <w:t>i</w:t>
      </w:r>
      <w:r>
        <w:rPr>
          <w:spacing w:val="-9"/>
          <w:sz w:val="22"/>
        </w:rPr>
        <w:t> </w:t>
      </w:r>
      <w:r>
        <w:rPr>
          <w:sz w:val="22"/>
        </w:rPr>
        <w:t>cultural</w:t>
      </w:r>
      <w:r>
        <w:rPr>
          <w:spacing w:val="-9"/>
          <w:sz w:val="22"/>
        </w:rPr>
        <w:t> </w:t>
      </w:r>
      <w:r>
        <w:rPr>
          <w:sz w:val="22"/>
        </w:rPr>
        <w:t>amb</w:t>
      </w:r>
      <w:r>
        <w:rPr>
          <w:spacing w:val="-9"/>
          <w:sz w:val="22"/>
        </w:rPr>
        <w:t> </w:t>
      </w:r>
      <w:r>
        <w:rPr>
          <w:sz w:val="22"/>
        </w:rPr>
        <w:t>actitud</w:t>
      </w:r>
      <w:r>
        <w:rPr>
          <w:spacing w:val="-9"/>
          <w:sz w:val="22"/>
        </w:rPr>
        <w:t> </w:t>
      </w:r>
      <w:r>
        <w:rPr>
          <w:sz w:val="22"/>
        </w:rPr>
        <w:t>crítica</w:t>
      </w:r>
      <w:r>
        <w:rPr>
          <w:spacing w:val="-9"/>
          <w:sz w:val="22"/>
        </w:rPr>
        <w:t> </w:t>
      </w:r>
      <w:r>
        <w:rPr>
          <w:sz w:val="22"/>
        </w:rPr>
        <w:t>i </w:t>
      </w:r>
      <w:r>
        <w:rPr>
          <w:spacing w:val="-2"/>
          <w:sz w:val="22"/>
        </w:rPr>
        <w:t>responsable.</w:t>
      </w:r>
    </w:p>
    <w:p>
      <w:pPr>
        <w:pStyle w:val="ListParagraph"/>
        <w:numPr>
          <w:ilvl w:val="0"/>
          <w:numId w:val="187"/>
        </w:numPr>
        <w:tabs>
          <w:tab w:pos="883" w:val="left" w:leader="none"/>
        </w:tabs>
        <w:spacing w:line="247" w:lineRule="auto" w:before="236" w:after="0"/>
        <w:ind w:left="165" w:right="771" w:firstLine="360"/>
        <w:jc w:val="left"/>
        <w:rPr>
          <w:sz w:val="22"/>
        </w:rPr>
      </w:pPr>
      <w:r>
        <w:rPr>
          <w:b/>
          <w:sz w:val="22"/>
        </w:rPr>
        <w:t>Entorn professional en el qual el professional exercirà la seva activitat. </w:t>
      </w:r>
      <w:r>
        <w:rPr>
          <w:sz w:val="22"/>
        </w:rPr>
        <w:t>Aquest</w:t>
      </w:r>
      <w:r>
        <w:rPr>
          <w:spacing w:val="-10"/>
          <w:sz w:val="22"/>
        </w:rPr>
        <w:t> </w:t>
      </w:r>
      <w:r>
        <w:rPr>
          <w:sz w:val="22"/>
        </w:rPr>
        <w:t>professional</w:t>
      </w:r>
      <w:r>
        <w:rPr>
          <w:spacing w:val="-10"/>
          <w:sz w:val="22"/>
        </w:rPr>
        <w:t> </w:t>
      </w:r>
      <w:r>
        <w:rPr>
          <w:sz w:val="22"/>
        </w:rPr>
        <w:t>exerceix</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al</w:t>
      </w:r>
      <w:r>
        <w:rPr>
          <w:spacing w:val="-10"/>
          <w:sz w:val="22"/>
        </w:rPr>
        <w:t> </w:t>
      </w:r>
      <w:r>
        <w:rPr>
          <w:sz w:val="22"/>
        </w:rPr>
        <w:t>sector</w:t>
      </w:r>
      <w:r>
        <w:rPr>
          <w:spacing w:val="-10"/>
          <w:sz w:val="22"/>
        </w:rPr>
        <w:t> </w:t>
      </w:r>
      <w:r>
        <w:rPr>
          <w:sz w:val="22"/>
        </w:rPr>
        <w:t>de</w:t>
      </w:r>
      <w:r>
        <w:rPr>
          <w:spacing w:val="-10"/>
          <w:sz w:val="22"/>
        </w:rPr>
        <w:t> </w:t>
      </w:r>
      <w:r>
        <w:rPr>
          <w:sz w:val="22"/>
        </w:rPr>
        <w:t>construcció</w:t>
      </w:r>
      <w:r>
        <w:rPr>
          <w:spacing w:val="-10"/>
          <w:sz w:val="22"/>
        </w:rPr>
        <w:t> </w:t>
      </w:r>
      <w:r>
        <w:rPr>
          <w:sz w:val="22"/>
        </w:rPr>
        <w:t>i</w:t>
      </w:r>
      <w:r>
        <w:rPr>
          <w:spacing w:val="-10"/>
          <w:sz w:val="22"/>
        </w:rPr>
        <w:t> </w:t>
      </w:r>
      <w:r>
        <w:rPr>
          <w:sz w:val="22"/>
        </w:rPr>
        <w:t>manteniment</w:t>
      </w:r>
      <w:r>
        <w:rPr>
          <w:spacing w:val="-10"/>
          <w:sz w:val="22"/>
        </w:rPr>
        <w:t> </w:t>
      </w:r>
      <w:r>
        <w:rPr>
          <w:sz w:val="22"/>
        </w:rPr>
        <w:t>de vehicles, als subsectors d'automòbils, vehicles pesants, tractors, maquinària agrícola, d'indústries extractives, de construcció i d'obres públiques.</w:t>
      </w:r>
    </w:p>
    <w:p>
      <w:pPr>
        <w:pStyle w:val="BodyText"/>
        <w:spacing w:line="249" w:lineRule="exact"/>
        <w:ind w:left="165" w:firstLine="0"/>
      </w:pPr>
      <w:r>
        <w:rPr/>
        <w:t>Companyies</w:t>
      </w:r>
      <w:r>
        <w:rPr>
          <w:spacing w:val="-7"/>
        </w:rPr>
        <w:t> </w:t>
      </w:r>
      <w:r>
        <w:rPr>
          <w:spacing w:val="-2"/>
        </w:rPr>
        <w:t>d'assegurances.</w:t>
      </w:r>
    </w:p>
    <w:p>
      <w:pPr>
        <w:pStyle w:val="BodyText"/>
        <w:spacing w:line="247" w:lineRule="auto" w:before="7"/>
        <w:ind w:left="165" w:right="3626" w:firstLine="0"/>
      </w:pPr>
      <w:r>
        <w:rPr/>
        <w:t>Empreses fabricants de vehicles i components. Empreses</w:t>
      </w:r>
      <w:r>
        <w:rPr>
          <w:spacing w:val="-12"/>
        </w:rPr>
        <w:t> </w:t>
      </w:r>
      <w:r>
        <w:rPr/>
        <w:t>dedicades</w:t>
      </w:r>
      <w:r>
        <w:rPr>
          <w:spacing w:val="-12"/>
        </w:rPr>
        <w:t> </w:t>
      </w:r>
      <w:r>
        <w:rPr/>
        <w:t>a</w:t>
      </w:r>
      <w:r>
        <w:rPr>
          <w:spacing w:val="-12"/>
        </w:rPr>
        <w:t> </w:t>
      </w:r>
      <w:r>
        <w:rPr/>
        <w:t>la</w:t>
      </w:r>
      <w:r>
        <w:rPr>
          <w:spacing w:val="-12"/>
        </w:rPr>
        <w:t> </w:t>
      </w:r>
      <w:r>
        <w:rPr/>
        <w:t>inspecció</w:t>
      </w:r>
      <w:r>
        <w:rPr>
          <w:spacing w:val="-12"/>
        </w:rPr>
        <w:t> </w:t>
      </w:r>
      <w:r>
        <w:rPr/>
        <w:t>tècnica</w:t>
      </w:r>
      <w:r>
        <w:rPr>
          <w:spacing w:val="-12"/>
        </w:rPr>
        <w:t> </w:t>
      </w:r>
      <w:r>
        <w:rPr/>
        <w:t>de</w:t>
      </w:r>
      <w:r>
        <w:rPr>
          <w:spacing w:val="-12"/>
        </w:rPr>
        <w:t> </w:t>
      </w:r>
      <w:r>
        <w:rPr/>
        <w:t>vehicles.</w:t>
      </w:r>
    </w:p>
    <w:p>
      <w:pPr>
        <w:pStyle w:val="BodyText"/>
        <w:spacing w:line="251" w:lineRule="exact"/>
        <w:ind w:left="165" w:firstLine="0"/>
      </w:pPr>
      <w:r>
        <w:rPr/>
        <w:t>Laboratoris</w:t>
      </w:r>
      <w:r>
        <w:rPr>
          <w:spacing w:val="-8"/>
        </w:rPr>
        <w:t> </w:t>
      </w:r>
      <w:r>
        <w:rPr/>
        <w:t>d'assajos</w:t>
      </w:r>
      <w:r>
        <w:rPr>
          <w:spacing w:val="-7"/>
        </w:rPr>
        <w:t> </w:t>
      </w:r>
      <w:r>
        <w:rPr/>
        <w:t>de</w:t>
      </w:r>
      <w:r>
        <w:rPr>
          <w:spacing w:val="-8"/>
        </w:rPr>
        <w:t> </w:t>
      </w:r>
      <w:r>
        <w:rPr/>
        <w:t>conjunts</w:t>
      </w:r>
      <w:r>
        <w:rPr>
          <w:spacing w:val="-7"/>
        </w:rPr>
        <w:t> </w:t>
      </w:r>
      <w:r>
        <w:rPr/>
        <w:t>i</w:t>
      </w:r>
      <w:r>
        <w:rPr>
          <w:spacing w:val="-8"/>
        </w:rPr>
        <w:t> </w:t>
      </w:r>
      <w:r>
        <w:rPr/>
        <w:t>subconjunts</w:t>
      </w:r>
      <w:r>
        <w:rPr>
          <w:spacing w:val="-7"/>
        </w:rPr>
        <w:t> </w:t>
      </w:r>
      <w:r>
        <w:rPr/>
        <w:t>de</w:t>
      </w:r>
      <w:r>
        <w:rPr>
          <w:spacing w:val="-7"/>
        </w:rPr>
        <w:t> </w:t>
      </w:r>
      <w:r>
        <w:rPr>
          <w:spacing w:val="-2"/>
        </w:rPr>
        <w:t>vehicles.</w:t>
      </w:r>
    </w:p>
    <w:p>
      <w:pPr>
        <w:pStyle w:val="BodyText"/>
        <w:spacing w:line="247" w:lineRule="auto" w:before="7"/>
        <w:ind w:left="165" w:right="170" w:firstLine="0"/>
      </w:pPr>
      <w:r>
        <w:rPr/>
        <w:t>Empreses</w:t>
      </w:r>
      <w:r>
        <w:rPr>
          <w:spacing w:val="-11"/>
        </w:rPr>
        <w:t> </w:t>
      </w:r>
      <w:r>
        <w:rPr/>
        <w:t>dedicades</w:t>
      </w:r>
      <w:r>
        <w:rPr>
          <w:spacing w:val="-11"/>
        </w:rPr>
        <w:t> </w:t>
      </w:r>
      <w:r>
        <w:rPr/>
        <w:t>a</w:t>
      </w:r>
      <w:r>
        <w:rPr>
          <w:spacing w:val="-11"/>
        </w:rPr>
        <w:t> </w:t>
      </w:r>
      <w:r>
        <w:rPr/>
        <w:t>la</w:t>
      </w:r>
      <w:r>
        <w:rPr>
          <w:spacing w:val="-11"/>
        </w:rPr>
        <w:t> </w:t>
      </w:r>
      <w:r>
        <w:rPr/>
        <w:t>fabricació,</w:t>
      </w:r>
      <w:r>
        <w:rPr>
          <w:spacing w:val="-11"/>
        </w:rPr>
        <w:t> </w:t>
      </w:r>
      <w:r>
        <w:rPr/>
        <w:t>venda</w:t>
      </w:r>
      <w:r>
        <w:rPr>
          <w:spacing w:val="-11"/>
        </w:rPr>
        <w:t> </w:t>
      </w:r>
      <w:r>
        <w:rPr/>
        <w:t>i</w:t>
      </w:r>
      <w:r>
        <w:rPr>
          <w:spacing w:val="-11"/>
        </w:rPr>
        <w:t> </w:t>
      </w:r>
      <w:r>
        <w:rPr/>
        <w:t>comercialització</w:t>
      </w:r>
      <w:r>
        <w:rPr>
          <w:spacing w:val="-11"/>
        </w:rPr>
        <w:t> </w:t>
      </w:r>
      <w:r>
        <w:rPr/>
        <w:t>d'equips</w:t>
      </w:r>
      <w:r>
        <w:rPr>
          <w:spacing w:val="-11"/>
        </w:rPr>
        <w:t> </w:t>
      </w:r>
      <w:r>
        <w:rPr/>
        <w:t>de</w:t>
      </w:r>
      <w:r>
        <w:rPr>
          <w:spacing w:val="-11"/>
        </w:rPr>
        <w:t> </w:t>
      </w:r>
      <w:r>
        <w:rPr/>
        <w:t>comprovació, diagnosi i recanvis de vehicles.</w:t>
      </w:r>
    </w:p>
    <w:p>
      <w:pPr>
        <w:pStyle w:val="BodyText"/>
        <w:ind w:left="165" w:firstLine="0"/>
      </w:pPr>
      <w:r>
        <w:rPr/>
        <w:t>Empreses</w:t>
      </w:r>
      <w:r>
        <w:rPr>
          <w:spacing w:val="-10"/>
        </w:rPr>
        <w:t> </w:t>
      </w:r>
      <w:r>
        <w:rPr/>
        <w:t>de</w:t>
      </w:r>
      <w:r>
        <w:rPr>
          <w:spacing w:val="-10"/>
        </w:rPr>
        <w:t> </w:t>
      </w:r>
      <w:r>
        <w:rPr/>
        <w:t>flotes</w:t>
      </w:r>
      <w:r>
        <w:rPr>
          <w:spacing w:val="-10"/>
        </w:rPr>
        <w:t> </w:t>
      </w:r>
      <w:r>
        <w:rPr/>
        <w:t>de</w:t>
      </w:r>
      <w:r>
        <w:rPr>
          <w:spacing w:val="-10"/>
        </w:rPr>
        <w:t> </w:t>
      </w:r>
      <w:r>
        <w:rPr/>
        <w:t>lloguer</w:t>
      </w:r>
      <w:r>
        <w:rPr>
          <w:spacing w:val="-10"/>
        </w:rPr>
        <w:t> </w:t>
      </w:r>
      <w:r>
        <w:rPr/>
        <w:t>de</w:t>
      </w:r>
      <w:r>
        <w:rPr>
          <w:spacing w:val="-10"/>
        </w:rPr>
        <w:t> </w:t>
      </w:r>
      <w:r>
        <w:rPr/>
        <w:t>vehicles,</w:t>
      </w:r>
      <w:r>
        <w:rPr>
          <w:spacing w:val="-10"/>
        </w:rPr>
        <w:t> </w:t>
      </w:r>
      <w:r>
        <w:rPr/>
        <w:t>serveis</w:t>
      </w:r>
      <w:r>
        <w:rPr>
          <w:spacing w:val="-10"/>
        </w:rPr>
        <w:t> </w:t>
      </w:r>
      <w:r>
        <w:rPr/>
        <w:t>públics,</w:t>
      </w:r>
      <w:r>
        <w:rPr>
          <w:spacing w:val="-10"/>
        </w:rPr>
        <w:t> </w:t>
      </w:r>
      <w:r>
        <w:rPr/>
        <w:t>transport</w:t>
      </w:r>
      <w:r>
        <w:rPr>
          <w:spacing w:val="-10"/>
        </w:rPr>
        <w:t> </w:t>
      </w:r>
      <w:r>
        <w:rPr/>
        <w:t>de</w:t>
      </w:r>
      <w:r>
        <w:rPr>
          <w:spacing w:val="-10"/>
        </w:rPr>
        <w:t> </w:t>
      </w:r>
      <w:r>
        <w:rPr/>
        <w:t>passatgers</w:t>
      </w:r>
      <w:r>
        <w:rPr>
          <w:spacing w:val="-10"/>
        </w:rPr>
        <w:t> </w:t>
      </w:r>
      <w:r>
        <w:rPr/>
        <w:t>i </w:t>
      </w:r>
      <w:r>
        <w:rPr>
          <w:spacing w:val="-2"/>
        </w:rPr>
        <w:t>mercaderies.</w:t>
      </w:r>
    </w:p>
    <w:p>
      <w:pPr>
        <w:pStyle w:val="BodyText"/>
        <w:spacing w:before="1"/>
        <w:ind w:left="0" w:firstLine="0"/>
      </w:pPr>
    </w:p>
    <w:p>
      <w:pPr>
        <w:pStyle w:val="BodyText"/>
        <w:ind w:left="165" w:firstLine="0"/>
      </w:pPr>
      <w:r>
        <w:rPr/>
        <w:t>Les</w:t>
      </w:r>
      <w:r>
        <w:rPr>
          <w:spacing w:val="-8"/>
        </w:rPr>
        <w:t> </w:t>
      </w:r>
      <w:r>
        <w:rPr/>
        <w:t>ocupacions</w:t>
      </w:r>
      <w:r>
        <w:rPr>
          <w:spacing w:val="-8"/>
        </w:rPr>
        <w:t> </w:t>
      </w:r>
      <w:r>
        <w:rPr/>
        <w:t>i</w:t>
      </w:r>
      <w:r>
        <w:rPr>
          <w:spacing w:val="-8"/>
        </w:rPr>
        <w:t> </w:t>
      </w:r>
      <w:r>
        <w:rPr/>
        <w:t>els</w:t>
      </w:r>
      <w:r>
        <w:rPr>
          <w:spacing w:val="-8"/>
        </w:rPr>
        <w:t> </w:t>
      </w:r>
      <w:r>
        <w:rPr/>
        <w:t>llocs</w:t>
      </w:r>
      <w:r>
        <w:rPr>
          <w:spacing w:val="-8"/>
        </w:rPr>
        <w:t> </w:t>
      </w:r>
      <w:r>
        <w:rPr/>
        <w:t>de</w:t>
      </w:r>
      <w:r>
        <w:rPr>
          <w:spacing w:val="-7"/>
        </w:rPr>
        <w:t> </w:t>
      </w:r>
      <w:r>
        <w:rPr/>
        <w:t>treball</w:t>
      </w:r>
      <w:r>
        <w:rPr>
          <w:spacing w:val="-8"/>
        </w:rPr>
        <w:t> </w:t>
      </w:r>
      <w:r>
        <w:rPr/>
        <w:t>més</w:t>
      </w:r>
      <w:r>
        <w:rPr>
          <w:spacing w:val="-8"/>
        </w:rPr>
        <w:t> </w:t>
      </w:r>
      <w:r>
        <w:rPr/>
        <w:t>rellevants</w:t>
      </w:r>
      <w:r>
        <w:rPr>
          <w:spacing w:val="-8"/>
        </w:rPr>
        <w:t> </w:t>
      </w:r>
      <w:r>
        <w:rPr/>
        <w:t>són</w:t>
      </w:r>
      <w:r>
        <w:rPr>
          <w:spacing w:val="-8"/>
        </w:rPr>
        <w:t> </w:t>
      </w:r>
      <w:r>
        <w:rPr/>
        <w:t>els</w:t>
      </w:r>
      <w:r>
        <w:rPr>
          <w:spacing w:val="-7"/>
        </w:rPr>
        <w:t> </w:t>
      </w:r>
      <w:r>
        <w:rPr>
          <w:spacing w:val="-2"/>
        </w:rPr>
        <w:t>següents:</w:t>
      </w:r>
    </w:p>
    <w:p>
      <w:pPr>
        <w:pStyle w:val="ListParagraph"/>
        <w:numPr>
          <w:ilvl w:val="0"/>
          <w:numId w:val="188"/>
        </w:numPr>
        <w:tabs>
          <w:tab w:pos="884" w:val="left" w:leader="none"/>
        </w:tabs>
        <w:spacing w:line="240" w:lineRule="auto" w:before="6" w:after="0"/>
        <w:ind w:left="884" w:right="0" w:hanging="359"/>
        <w:jc w:val="left"/>
        <w:rPr>
          <w:sz w:val="22"/>
        </w:rPr>
      </w:pPr>
      <w:r>
        <w:rPr>
          <w:sz w:val="22"/>
        </w:rPr>
        <w:t>Cap</w:t>
      </w:r>
      <w:r>
        <w:rPr>
          <w:spacing w:val="-10"/>
          <w:sz w:val="22"/>
        </w:rPr>
        <w:t> </w:t>
      </w:r>
      <w:r>
        <w:rPr>
          <w:sz w:val="22"/>
        </w:rPr>
        <w:t>de</w:t>
      </w:r>
      <w:r>
        <w:rPr>
          <w:spacing w:val="-9"/>
          <w:sz w:val="22"/>
        </w:rPr>
        <w:t> </w:t>
      </w:r>
      <w:r>
        <w:rPr>
          <w:sz w:val="22"/>
        </w:rPr>
        <w:t>l'àrea</w:t>
      </w:r>
      <w:r>
        <w:rPr>
          <w:spacing w:val="-9"/>
          <w:sz w:val="22"/>
        </w:rPr>
        <w:t> </w:t>
      </w:r>
      <w:r>
        <w:rPr>
          <w:spacing w:val="-2"/>
          <w:sz w:val="22"/>
        </w:rPr>
        <w:t>d'electromecànica.</w:t>
      </w:r>
    </w:p>
    <w:p>
      <w:pPr>
        <w:pStyle w:val="ListParagraph"/>
        <w:numPr>
          <w:ilvl w:val="0"/>
          <w:numId w:val="188"/>
        </w:numPr>
        <w:tabs>
          <w:tab w:pos="884" w:val="left" w:leader="none"/>
        </w:tabs>
        <w:spacing w:line="240" w:lineRule="auto" w:before="7" w:after="0"/>
        <w:ind w:left="884" w:right="0" w:hanging="359"/>
        <w:jc w:val="left"/>
        <w:rPr>
          <w:sz w:val="22"/>
        </w:rPr>
      </w:pPr>
      <w:r>
        <w:rPr>
          <w:sz w:val="22"/>
        </w:rPr>
        <w:t>Recepcionista</w:t>
      </w:r>
      <w:r>
        <w:rPr>
          <w:spacing w:val="-14"/>
          <w:sz w:val="22"/>
        </w:rPr>
        <w:t> </w:t>
      </w:r>
      <w:r>
        <w:rPr>
          <w:sz w:val="22"/>
        </w:rPr>
        <w:t>de</w:t>
      </w:r>
      <w:r>
        <w:rPr>
          <w:spacing w:val="-13"/>
          <w:sz w:val="22"/>
        </w:rPr>
        <w:t> </w:t>
      </w:r>
      <w:r>
        <w:rPr>
          <w:spacing w:val="-2"/>
          <w:sz w:val="22"/>
        </w:rPr>
        <w:t>vehicles.</w:t>
      </w:r>
    </w:p>
    <w:p>
      <w:pPr>
        <w:pStyle w:val="ListParagraph"/>
        <w:numPr>
          <w:ilvl w:val="0"/>
          <w:numId w:val="188"/>
        </w:numPr>
        <w:tabs>
          <w:tab w:pos="884" w:val="left" w:leader="none"/>
        </w:tabs>
        <w:spacing w:line="240" w:lineRule="auto" w:before="6" w:after="0"/>
        <w:ind w:left="884" w:right="0" w:hanging="359"/>
        <w:jc w:val="left"/>
        <w:rPr>
          <w:sz w:val="22"/>
        </w:rPr>
      </w:pPr>
      <w:r>
        <w:rPr>
          <w:sz w:val="22"/>
        </w:rPr>
        <w:t>Cap</w:t>
      </w:r>
      <w:r>
        <w:rPr>
          <w:spacing w:val="-8"/>
          <w:sz w:val="22"/>
        </w:rPr>
        <w:t> </w:t>
      </w:r>
      <w:r>
        <w:rPr>
          <w:sz w:val="22"/>
        </w:rPr>
        <w:t>de</w:t>
      </w:r>
      <w:r>
        <w:rPr>
          <w:spacing w:val="-8"/>
          <w:sz w:val="22"/>
        </w:rPr>
        <w:t> </w:t>
      </w:r>
      <w:r>
        <w:rPr>
          <w:sz w:val="22"/>
        </w:rPr>
        <w:t>taller</w:t>
      </w:r>
      <w:r>
        <w:rPr>
          <w:spacing w:val="-8"/>
          <w:sz w:val="22"/>
        </w:rPr>
        <w:t> </w:t>
      </w:r>
      <w:r>
        <w:rPr>
          <w:sz w:val="22"/>
        </w:rPr>
        <w:t>de</w:t>
      </w:r>
      <w:r>
        <w:rPr>
          <w:spacing w:val="-8"/>
          <w:sz w:val="22"/>
        </w:rPr>
        <w:t> </w:t>
      </w:r>
      <w:r>
        <w:rPr>
          <w:sz w:val="22"/>
        </w:rPr>
        <w:t>vehicles</w:t>
      </w:r>
      <w:r>
        <w:rPr>
          <w:spacing w:val="-8"/>
          <w:sz w:val="22"/>
        </w:rPr>
        <w:t> </w:t>
      </w:r>
      <w:r>
        <w:rPr>
          <w:sz w:val="22"/>
        </w:rPr>
        <w:t>de</w:t>
      </w:r>
      <w:r>
        <w:rPr>
          <w:spacing w:val="-7"/>
          <w:sz w:val="22"/>
        </w:rPr>
        <w:t> </w:t>
      </w:r>
      <w:r>
        <w:rPr>
          <w:spacing w:val="-2"/>
          <w:sz w:val="22"/>
        </w:rPr>
        <w:t>motor.</w:t>
      </w:r>
    </w:p>
    <w:p>
      <w:pPr>
        <w:pStyle w:val="ListParagraph"/>
        <w:numPr>
          <w:ilvl w:val="0"/>
          <w:numId w:val="188"/>
        </w:numPr>
        <w:tabs>
          <w:tab w:pos="884" w:val="left" w:leader="none"/>
        </w:tabs>
        <w:spacing w:line="240" w:lineRule="auto" w:before="7" w:after="0"/>
        <w:ind w:left="884" w:right="0" w:hanging="359"/>
        <w:jc w:val="left"/>
        <w:rPr>
          <w:sz w:val="22"/>
        </w:rPr>
      </w:pPr>
      <w:r>
        <w:rPr>
          <w:sz w:val="22"/>
        </w:rPr>
        <w:t>Encarregat</w:t>
      </w:r>
      <w:r>
        <w:rPr>
          <w:spacing w:val="-10"/>
          <w:sz w:val="22"/>
        </w:rPr>
        <w:t> </w:t>
      </w:r>
      <w:r>
        <w:rPr>
          <w:sz w:val="22"/>
        </w:rPr>
        <w:t>d’ITV.</w:t>
      </w:r>
      <w:r>
        <w:rPr>
          <w:spacing w:val="-10"/>
          <w:sz w:val="22"/>
        </w:rPr>
        <w:t> </w:t>
      </w:r>
      <w:r>
        <w:rPr>
          <w:sz w:val="22"/>
        </w:rPr>
        <w:t>Perit</w:t>
      </w:r>
      <w:r>
        <w:rPr>
          <w:spacing w:val="-9"/>
          <w:sz w:val="22"/>
        </w:rPr>
        <w:t> </w:t>
      </w:r>
      <w:r>
        <w:rPr>
          <w:sz w:val="22"/>
        </w:rPr>
        <w:t>taxador</w:t>
      </w:r>
      <w:r>
        <w:rPr>
          <w:spacing w:val="-10"/>
          <w:sz w:val="22"/>
        </w:rPr>
        <w:t> </w:t>
      </w:r>
      <w:r>
        <w:rPr>
          <w:sz w:val="22"/>
        </w:rPr>
        <w:t>de</w:t>
      </w:r>
      <w:r>
        <w:rPr>
          <w:spacing w:val="-9"/>
          <w:sz w:val="22"/>
        </w:rPr>
        <w:t> </w:t>
      </w:r>
      <w:r>
        <w:rPr>
          <w:spacing w:val="-2"/>
          <w:sz w:val="22"/>
        </w:rPr>
        <w:t>vehicles.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188"/>
        </w:numPr>
        <w:tabs>
          <w:tab w:pos="884" w:val="left" w:leader="none"/>
        </w:tabs>
        <w:spacing w:line="240" w:lineRule="auto" w:before="74" w:after="0"/>
        <w:ind w:left="884" w:right="0" w:hanging="359"/>
        <w:jc w:val="left"/>
        <w:rPr>
          <w:sz w:val="22"/>
        </w:rPr>
      </w:pPr>
      <w:r>
        <w:rPr>
          <w:sz w:val="22"/>
        </w:rPr>
        <w:t>Cap</w:t>
      </w:r>
      <w:r>
        <w:rPr>
          <w:spacing w:val="-11"/>
          <w:sz w:val="22"/>
        </w:rPr>
        <w:t> </w:t>
      </w:r>
      <w:r>
        <w:rPr>
          <w:sz w:val="22"/>
        </w:rPr>
        <w:t>de</w:t>
      </w:r>
      <w:r>
        <w:rPr>
          <w:spacing w:val="-11"/>
          <w:sz w:val="22"/>
        </w:rPr>
        <w:t> </w:t>
      </w:r>
      <w:r>
        <w:rPr>
          <w:sz w:val="22"/>
        </w:rPr>
        <w:t>servei.</w:t>
      </w:r>
      <w:r>
        <w:rPr>
          <w:spacing w:val="-10"/>
          <w:sz w:val="22"/>
        </w:rPr>
        <w:t> </w:t>
      </w:r>
      <w:r>
        <w:rPr>
          <w:sz w:val="22"/>
        </w:rPr>
        <w:t>Encarregat</w:t>
      </w:r>
      <w:r>
        <w:rPr>
          <w:spacing w:val="-11"/>
          <w:sz w:val="22"/>
        </w:rPr>
        <w:t> </w:t>
      </w:r>
      <w:r>
        <w:rPr>
          <w:sz w:val="22"/>
        </w:rPr>
        <w:t>d'àrea</w:t>
      </w:r>
      <w:r>
        <w:rPr>
          <w:spacing w:val="-11"/>
          <w:sz w:val="22"/>
        </w:rPr>
        <w:t> </w:t>
      </w:r>
      <w:r>
        <w:rPr>
          <w:sz w:val="22"/>
        </w:rPr>
        <w:t>de</w:t>
      </w:r>
      <w:r>
        <w:rPr>
          <w:spacing w:val="-10"/>
          <w:sz w:val="22"/>
        </w:rPr>
        <w:t> </w:t>
      </w:r>
      <w:r>
        <w:rPr>
          <w:spacing w:val="-2"/>
          <w:sz w:val="22"/>
        </w:rPr>
        <w:t>recanvis.</w:t>
      </w:r>
    </w:p>
    <w:p>
      <w:pPr>
        <w:pStyle w:val="ListParagraph"/>
        <w:numPr>
          <w:ilvl w:val="0"/>
          <w:numId w:val="188"/>
        </w:numPr>
        <w:tabs>
          <w:tab w:pos="884" w:val="left" w:leader="none"/>
        </w:tabs>
        <w:spacing w:line="240" w:lineRule="auto" w:before="7" w:after="0"/>
        <w:ind w:left="884" w:right="0" w:hanging="359"/>
        <w:jc w:val="left"/>
        <w:rPr>
          <w:sz w:val="22"/>
        </w:rPr>
      </w:pPr>
      <w:r>
        <w:rPr>
          <w:sz w:val="22"/>
        </w:rPr>
        <w:t>Encarregat</w:t>
      </w:r>
      <w:r>
        <w:rPr>
          <w:spacing w:val="-11"/>
          <w:sz w:val="22"/>
        </w:rPr>
        <w:t> </w:t>
      </w:r>
      <w:r>
        <w:rPr>
          <w:sz w:val="22"/>
        </w:rPr>
        <w:t>d'àrea</w:t>
      </w:r>
      <w:r>
        <w:rPr>
          <w:spacing w:val="-10"/>
          <w:sz w:val="22"/>
        </w:rPr>
        <w:t> </w:t>
      </w:r>
      <w:r>
        <w:rPr>
          <w:sz w:val="22"/>
        </w:rPr>
        <w:t>comercial</w:t>
      </w:r>
      <w:r>
        <w:rPr>
          <w:spacing w:val="-10"/>
          <w:sz w:val="22"/>
        </w:rPr>
        <w:t> </w:t>
      </w:r>
      <w:r>
        <w:rPr>
          <w:sz w:val="22"/>
        </w:rPr>
        <w:t>d'equips</w:t>
      </w:r>
      <w:r>
        <w:rPr>
          <w:spacing w:val="-11"/>
          <w:sz w:val="22"/>
        </w:rPr>
        <w:t> </w:t>
      </w:r>
      <w:r>
        <w:rPr>
          <w:sz w:val="22"/>
        </w:rPr>
        <w:t>relacionats</w:t>
      </w:r>
      <w:r>
        <w:rPr>
          <w:spacing w:val="-10"/>
          <w:sz w:val="22"/>
        </w:rPr>
        <w:t> </w:t>
      </w:r>
      <w:r>
        <w:rPr>
          <w:sz w:val="22"/>
        </w:rPr>
        <w:t>amb</w:t>
      </w:r>
      <w:r>
        <w:rPr>
          <w:spacing w:val="-10"/>
          <w:sz w:val="22"/>
        </w:rPr>
        <w:t> </w:t>
      </w:r>
      <w:r>
        <w:rPr>
          <w:sz w:val="22"/>
        </w:rPr>
        <w:t>els</w:t>
      </w:r>
      <w:r>
        <w:rPr>
          <w:spacing w:val="-10"/>
          <w:sz w:val="22"/>
        </w:rPr>
        <w:t> </w:t>
      </w:r>
      <w:r>
        <w:rPr>
          <w:spacing w:val="-2"/>
          <w:sz w:val="22"/>
        </w:rPr>
        <w:t>vehicles.</w:t>
      </w:r>
    </w:p>
    <w:p>
      <w:pPr>
        <w:pStyle w:val="ListParagraph"/>
        <w:numPr>
          <w:ilvl w:val="0"/>
          <w:numId w:val="188"/>
        </w:numPr>
        <w:tabs>
          <w:tab w:pos="884" w:val="left" w:leader="none"/>
        </w:tabs>
        <w:spacing w:line="240" w:lineRule="auto" w:before="6" w:after="0"/>
        <w:ind w:left="884" w:right="0" w:hanging="359"/>
        <w:jc w:val="left"/>
        <w:rPr>
          <w:sz w:val="22"/>
        </w:rPr>
      </w:pPr>
      <w:r>
        <w:rPr>
          <w:sz w:val="22"/>
        </w:rPr>
        <w:t>Cap</w:t>
      </w:r>
      <w:r>
        <w:rPr>
          <w:spacing w:val="-11"/>
          <w:sz w:val="22"/>
        </w:rPr>
        <w:t> </w:t>
      </w:r>
      <w:r>
        <w:rPr>
          <w:sz w:val="22"/>
        </w:rPr>
        <w:t>de</w:t>
      </w:r>
      <w:r>
        <w:rPr>
          <w:spacing w:val="-10"/>
          <w:sz w:val="22"/>
        </w:rPr>
        <w:t> </w:t>
      </w:r>
      <w:r>
        <w:rPr>
          <w:sz w:val="22"/>
        </w:rPr>
        <w:t>l'àrea</w:t>
      </w:r>
      <w:r>
        <w:rPr>
          <w:spacing w:val="-10"/>
          <w:sz w:val="22"/>
        </w:rPr>
        <w:t> </w:t>
      </w:r>
      <w:r>
        <w:rPr>
          <w:sz w:val="22"/>
        </w:rPr>
        <w:t>de</w:t>
      </w:r>
      <w:r>
        <w:rPr>
          <w:spacing w:val="-10"/>
          <w:sz w:val="22"/>
        </w:rPr>
        <w:t> </w:t>
      </w:r>
      <w:r>
        <w:rPr>
          <w:sz w:val="22"/>
        </w:rPr>
        <w:t>carrosseria:</w:t>
      </w:r>
      <w:r>
        <w:rPr>
          <w:spacing w:val="-10"/>
          <w:sz w:val="22"/>
        </w:rPr>
        <w:t> </w:t>
      </w:r>
      <w:r>
        <w:rPr>
          <w:sz w:val="22"/>
        </w:rPr>
        <w:t>xapa</w:t>
      </w:r>
      <w:r>
        <w:rPr>
          <w:spacing w:val="-10"/>
          <w:sz w:val="22"/>
        </w:rPr>
        <w:t> </w:t>
      </w:r>
      <w:r>
        <w:rPr>
          <w:sz w:val="22"/>
        </w:rPr>
        <w:t>i</w:t>
      </w:r>
      <w:r>
        <w:rPr>
          <w:spacing w:val="-10"/>
          <w:sz w:val="22"/>
        </w:rPr>
        <w:t> </w:t>
      </w:r>
      <w:r>
        <w:rPr>
          <w:spacing w:val="-2"/>
          <w:sz w:val="22"/>
        </w:rPr>
        <w:t>pintura.</w:t>
      </w:r>
    </w:p>
    <w:p>
      <w:pPr>
        <w:pStyle w:val="BodyText"/>
        <w:spacing w:before="3"/>
        <w:ind w:left="0" w:firstLine="0"/>
      </w:pPr>
    </w:p>
    <w:p>
      <w:pPr>
        <w:pStyle w:val="Heading2"/>
        <w:numPr>
          <w:ilvl w:val="0"/>
          <w:numId w:val="187"/>
        </w:numPr>
        <w:tabs>
          <w:tab w:pos="883" w:val="left" w:leader="none"/>
        </w:tabs>
        <w:spacing w:line="240" w:lineRule="auto" w:before="1" w:after="0"/>
        <w:ind w:left="883" w:right="0" w:hanging="358"/>
        <w:jc w:val="left"/>
      </w:pPr>
      <w:r>
        <w:rPr/>
        <w:t>Prospectiva</w:t>
      </w:r>
      <w:r>
        <w:rPr>
          <w:spacing w:val="-11"/>
        </w:rPr>
        <w:t> </w:t>
      </w:r>
      <w:r>
        <w:rPr/>
        <w:t>del</w:t>
      </w:r>
      <w:r>
        <w:rPr>
          <w:spacing w:val="-10"/>
        </w:rPr>
        <w:t> </w:t>
      </w:r>
      <w:r>
        <w:rPr/>
        <w:t>títol</w:t>
      </w:r>
      <w:r>
        <w:rPr>
          <w:spacing w:val="-10"/>
        </w:rPr>
        <w:t> </w:t>
      </w:r>
      <w:r>
        <w:rPr/>
        <w:t>en</w:t>
      </w:r>
      <w:r>
        <w:rPr>
          <w:spacing w:val="-10"/>
        </w:rPr>
        <w:t> </w:t>
      </w:r>
      <w:r>
        <w:rPr/>
        <w:t>el</w:t>
      </w:r>
      <w:r>
        <w:rPr>
          <w:spacing w:val="-10"/>
        </w:rPr>
        <w:t> </w:t>
      </w:r>
      <w:r>
        <w:rPr/>
        <w:t>sector</w:t>
      </w:r>
      <w:r>
        <w:rPr>
          <w:spacing w:val="-10"/>
        </w:rPr>
        <w:t> </w:t>
      </w:r>
      <w:r>
        <w:rPr/>
        <w:t>o</w:t>
      </w:r>
      <w:r>
        <w:rPr>
          <w:spacing w:val="-10"/>
        </w:rPr>
        <w:t> </w:t>
      </w:r>
      <w:r>
        <w:rPr>
          <w:spacing w:val="-2"/>
        </w:rPr>
        <w:t>sectors.</w:t>
      </w:r>
    </w:p>
    <w:p>
      <w:pPr>
        <w:pStyle w:val="BodyText"/>
        <w:spacing w:before="6"/>
        <w:ind w:left="165"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187"/>
        </w:numPr>
        <w:tabs>
          <w:tab w:pos="885" w:val="left" w:leader="none"/>
        </w:tabs>
        <w:spacing w:line="247" w:lineRule="auto" w:before="7" w:after="0"/>
        <w:ind w:left="885" w:right="233" w:hanging="360"/>
        <w:jc w:val="left"/>
        <w:rPr>
          <w:sz w:val="22"/>
        </w:rPr>
      </w:pPr>
      <w:r>
        <w:rPr>
          <w:sz w:val="22"/>
        </w:rPr>
        <w:t>El sector productiu a l'àrea d'electromecànica assenyala una evolució en l'activitat cap a l'aplicació de noves tecnologies en detecció, diagnosi i reparació d'avaries, l'aparició de nous motors tan elèctrics com els anomenats híbrids, on els dispositius de</w:t>
      </w:r>
      <w:r>
        <w:rPr>
          <w:spacing w:val="-9"/>
          <w:sz w:val="22"/>
        </w:rPr>
        <w:t> </w:t>
      </w:r>
      <w:r>
        <w:rPr>
          <w:sz w:val="22"/>
        </w:rPr>
        <w:t>canvi</w:t>
      </w:r>
      <w:r>
        <w:rPr>
          <w:spacing w:val="-9"/>
          <w:sz w:val="22"/>
        </w:rPr>
        <w:t> </w:t>
      </w:r>
      <w:r>
        <w:rPr>
          <w:sz w:val="22"/>
        </w:rPr>
        <w:t>de</w:t>
      </w:r>
      <w:r>
        <w:rPr>
          <w:spacing w:val="-9"/>
          <w:sz w:val="22"/>
        </w:rPr>
        <w:t> </w:t>
      </w:r>
      <w:r>
        <w:rPr>
          <w:sz w:val="22"/>
        </w:rPr>
        <w:t>velocitat</w:t>
      </w:r>
      <w:r>
        <w:rPr>
          <w:spacing w:val="-9"/>
          <w:sz w:val="22"/>
        </w:rPr>
        <w:t> </w:t>
      </w:r>
      <w:r>
        <w:rPr>
          <w:sz w:val="22"/>
        </w:rPr>
        <w:t>seran</w:t>
      </w:r>
      <w:r>
        <w:rPr>
          <w:spacing w:val="-9"/>
          <w:sz w:val="22"/>
        </w:rPr>
        <w:t> </w:t>
      </w:r>
      <w:r>
        <w:rPr>
          <w:sz w:val="22"/>
        </w:rPr>
        <w:t>substituïts</w:t>
      </w:r>
      <w:r>
        <w:rPr>
          <w:spacing w:val="-9"/>
          <w:sz w:val="22"/>
        </w:rPr>
        <w:t> </w:t>
      </w:r>
      <w:r>
        <w:rPr>
          <w:sz w:val="22"/>
        </w:rPr>
        <w:t>per</w:t>
      </w:r>
      <w:r>
        <w:rPr>
          <w:spacing w:val="-9"/>
          <w:sz w:val="22"/>
        </w:rPr>
        <w:t> </w:t>
      </w:r>
      <w:r>
        <w:rPr>
          <w:sz w:val="22"/>
        </w:rPr>
        <w:t>variadors</w:t>
      </w:r>
      <w:r>
        <w:rPr>
          <w:spacing w:val="-9"/>
          <w:sz w:val="22"/>
        </w:rPr>
        <w:t> </w:t>
      </w:r>
      <w:r>
        <w:rPr>
          <w:sz w:val="22"/>
        </w:rPr>
        <w:t>de</w:t>
      </w:r>
      <w:r>
        <w:rPr>
          <w:spacing w:val="-9"/>
          <w:sz w:val="22"/>
        </w:rPr>
        <w:t> </w:t>
      </w:r>
      <w:r>
        <w:rPr>
          <w:sz w:val="22"/>
        </w:rPr>
        <w:t>velocitat</w:t>
      </w:r>
      <w:r>
        <w:rPr>
          <w:spacing w:val="-9"/>
          <w:sz w:val="22"/>
        </w:rPr>
        <w:t> </w:t>
      </w:r>
      <w:r>
        <w:rPr>
          <w:sz w:val="22"/>
        </w:rPr>
        <w:t>i</w:t>
      </w:r>
      <w:r>
        <w:rPr>
          <w:spacing w:val="-9"/>
          <w:sz w:val="22"/>
        </w:rPr>
        <w:t> </w:t>
      </w:r>
      <w:r>
        <w:rPr>
          <w:sz w:val="22"/>
        </w:rPr>
        <w:t>la</w:t>
      </w:r>
      <w:r>
        <w:rPr>
          <w:spacing w:val="-9"/>
          <w:sz w:val="22"/>
        </w:rPr>
        <w:t> </w:t>
      </w:r>
      <w:r>
        <w:rPr>
          <w:sz w:val="22"/>
        </w:rPr>
        <w:t>utilització</w:t>
      </w:r>
      <w:r>
        <w:rPr>
          <w:spacing w:val="-9"/>
          <w:sz w:val="22"/>
        </w:rPr>
        <w:t> </w:t>
      </w:r>
      <w:r>
        <w:rPr>
          <w:sz w:val="22"/>
        </w:rPr>
        <w:t>de</w:t>
      </w:r>
      <w:r>
        <w:rPr>
          <w:spacing w:val="-9"/>
          <w:sz w:val="22"/>
        </w:rPr>
        <w:t> </w:t>
      </w:r>
      <w:r>
        <w:rPr>
          <w:sz w:val="22"/>
        </w:rPr>
        <w:t>nous combustibles no derivats del petroli.</w:t>
      </w:r>
    </w:p>
    <w:p>
      <w:pPr>
        <w:pStyle w:val="ListParagraph"/>
        <w:numPr>
          <w:ilvl w:val="1"/>
          <w:numId w:val="187"/>
        </w:numPr>
        <w:tabs>
          <w:tab w:pos="885" w:val="left" w:leader="none"/>
        </w:tabs>
        <w:spacing w:line="247" w:lineRule="auto" w:before="0" w:after="0"/>
        <w:ind w:left="885" w:right="319" w:hanging="360"/>
        <w:jc w:val="left"/>
        <w:rPr>
          <w:sz w:val="22"/>
        </w:rPr>
      </w:pPr>
      <w:r>
        <w:rPr>
          <w:sz w:val="22"/>
        </w:rPr>
        <w:t>A</w:t>
      </w:r>
      <w:r>
        <w:rPr>
          <w:spacing w:val="-10"/>
          <w:sz w:val="22"/>
        </w:rPr>
        <w:t> </w:t>
      </w:r>
      <w:r>
        <w:rPr>
          <w:sz w:val="22"/>
        </w:rPr>
        <w:t>l'àrea</w:t>
      </w:r>
      <w:r>
        <w:rPr>
          <w:spacing w:val="-10"/>
          <w:sz w:val="22"/>
        </w:rPr>
        <w:t> </w:t>
      </w:r>
      <w:r>
        <w:rPr>
          <w:sz w:val="22"/>
        </w:rPr>
        <w:t>de</w:t>
      </w:r>
      <w:r>
        <w:rPr>
          <w:spacing w:val="-10"/>
          <w:sz w:val="22"/>
        </w:rPr>
        <w:t> </w:t>
      </w:r>
      <w:r>
        <w:rPr>
          <w:sz w:val="22"/>
        </w:rPr>
        <w:t>carrosseria</w:t>
      </w:r>
      <w:r>
        <w:rPr>
          <w:spacing w:val="-10"/>
          <w:sz w:val="22"/>
        </w:rPr>
        <w:t> </w:t>
      </w:r>
      <w:r>
        <w:rPr>
          <w:sz w:val="22"/>
        </w:rPr>
        <w:t>es</w:t>
      </w:r>
      <w:r>
        <w:rPr>
          <w:spacing w:val="-10"/>
          <w:sz w:val="22"/>
        </w:rPr>
        <w:t> </w:t>
      </w:r>
      <w:r>
        <w:rPr>
          <w:sz w:val="22"/>
        </w:rPr>
        <w:t>preveu</w:t>
      </w:r>
      <w:r>
        <w:rPr>
          <w:spacing w:val="-10"/>
          <w:sz w:val="22"/>
        </w:rPr>
        <w:t> </w:t>
      </w:r>
      <w:r>
        <w:rPr>
          <w:sz w:val="22"/>
        </w:rPr>
        <w:t>l'aparició</w:t>
      </w:r>
      <w:r>
        <w:rPr>
          <w:spacing w:val="-10"/>
          <w:sz w:val="22"/>
        </w:rPr>
        <w:t> </w:t>
      </w:r>
      <w:r>
        <w:rPr>
          <w:sz w:val="22"/>
        </w:rPr>
        <w:t>de</w:t>
      </w:r>
      <w:r>
        <w:rPr>
          <w:spacing w:val="-10"/>
          <w:sz w:val="22"/>
        </w:rPr>
        <w:t> </w:t>
      </w:r>
      <w:r>
        <w:rPr>
          <w:sz w:val="22"/>
        </w:rPr>
        <w:t>noves</w:t>
      </w:r>
      <w:r>
        <w:rPr>
          <w:spacing w:val="-10"/>
          <w:sz w:val="22"/>
        </w:rPr>
        <w:t> </w:t>
      </w:r>
      <w:r>
        <w:rPr>
          <w:sz w:val="22"/>
        </w:rPr>
        <w:t>tècniques</w:t>
      </w:r>
      <w:r>
        <w:rPr>
          <w:spacing w:val="-10"/>
          <w:sz w:val="22"/>
        </w:rPr>
        <w:t> </w:t>
      </w:r>
      <w:r>
        <w:rPr>
          <w:sz w:val="22"/>
        </w:rPr>
        <w:t>motivades</w:t>
      </w:r>
      <w:r>
        <w:rPr>
          <w:spacing w:val="-10"/>
          <w:sz w:val="22"/>
        </w:rPr>
        <w:t> </w:t>
      </w:r>
      <w:r>
        <w:rPr>
          <w:sz w:val="22"/>
        </w:rPr>
        <w:t>per</w:t>
      </w:r>
      <w:r>
        <w:rPr>
          <w:spacing w:val="-10"/>
          <w:sz w:val="22"/>
        </w:rPr>
        <w:t> </w:t>
      </w:r>
      <w:r>
        <w:rPr>
          <w:sz w:val="22"/>
        </w:rPr>
        <w:t>l'ús</w:t>
      </w:r>
      <w:r>
        <w:rPr>
          <w:spacing w:val="-10"/>
          <w:sz w:val="22"/>
        </w:rPr>
        <w:t> </w:t>
      </w:r>
      <w:r>
        <w:rPr>
          <w:sz w:val="22"/>
        </w:rPr>
        <w:t>de nous materials per a estructures, nous sistemes d'unió de components i noves màquines i utillatges.</w:t>
      </w:r>
    </w:p>
    <w:p>
      <w:pPr>
        <w:pStyle w:val="ListParagraph"/>
        <w:numPr>
          <w:ilvl w:val="1"/>
          <w:numId w:val="187"/>
        </w:numPr>
        <w:tabs>
          <w:tab w:pos="885" w:val="left" w:leader="none"/>
        </w:tabs>
        <w:spacing w:line="247" w:lineRule="auto" w:before="0" w:after="0"/>
        <w:ind w:left="885" w:right="225" w:hanging="360"/>
        <w:jc w:val="left"/>
        <w:rPr>
          <w:sz w:val="22"/>
        </w:rPr>
      </w:pPr>
      <w:r>
        <w:rPr>
          <w:sz w:val="22"/>
        </w:rPr>
        <w:t>L'evolució en les normes de seguretat activa i passiva dels vehicles donarà lloc a un augment</w:t>
      </w:r>
      <w:r>
        <w:rPr>
          <w:spacing w:val="-10"/>
          <w:sz w:val="22"/>
        </w:rPr>
        <w:t> </w:t>
      </w:r>
      <w:r>
        <w:rPr>
          <w:sz w:val="22"/>
        </w:rPr>
        <w:t>en</w:t>
      </w:r>
      <w:r>
        <w:rPr>
          <w:spacing w:val="-10"/>
          <w:sz w:val="22"/>
        </w:rPr>
        <w:t> </w:t>
      </w:r>
      <w:r>
        <w:rPr>
          <w:sz w:val="22"/>
        </w:rPr>
        <w:t>els</w:t>
      </w:r>
      <w:r>
        <w:rPr>
          <w:spacing w:val="-10"/>
          <w:sz w:val="22"/>
        </w:rPr>
        <w:t> </w:t>
      </w:r>
      <w:r>
        <w:rPr>
          <w:sz w:val="22"/>
        </w:rPr>
        <w:t>nivells</w:t>
      </w:r>
      <w:r>
        <w:rPr>
          <w:spacing w:val="-10"/>
          <w:sz w:val="22"/>
        </w:rPr>
        <w:t> </w:t>
      </w:r>
      <w:r>
        <w:rPr>
          <w:sz w:val="22"/>
        </w:rPr>
        <w:t>de</w:t>
      </w:r>
      <w:r>
        <w:rPr>
          <w:spacing w:val="-10"/>
          <w:sz w:val="22"/>
        </w:rPr>
        <w:t> </w:t>
      </w:r>
      <w:r>
        <w:rPr>
          <w:sz w:val="22"/>
        </w:rPr>
        <w:t>qualitat</w:t>
      </w:r>
      <w:r>
        <w:rPr>
          <w:spacing w:val="-10"/>
          <w:sz w:val="22"/>
        </w:rPr>
        <w:t> </w:t>
      </w:r>
      <w:r>
        <w:rPr>
          <w:sz w:val="22"/>
        </w:rPr>
        <w:t>exigits</w:t>
      </w:r>
      <w:r>
        <w:rPr>
          <w:spacing w:val="-10"/>
          <w:sz w:val="22"/>
        </w:rPr>
        <w:t> </w:t>
      </w:r>
      <w:r>
        <w:rPr>
          <w:sz w:val="22"/>
        </w:rPr>
        <w:t>en</w:t>
      </w:r>
      <w:r>
        <w:rPr>
          <w:spacing w:val="-10"/>
          <w:sz w:val="22"/>
        </w:rPr>
        <w:t> </w:t>
      </w:r>
      <w:r>
        <w:rPr>
          <w:sz w:val="22"/>
        </w:rPr>
        <w:t>el</w:t>
      </w:r>
      <w:r>
        <w:rPr>
          <w:spacing w:val="-10"/>
          <w:sz w:val="22"/>
        </w:rPr>
        <w:t> </w:t>
      </w:r>
      <w:r>
        <w:rPr>
          <w:sz w:val="22"/>
        </w:rPr>
        <w:t>manteniment,</w:t>
      </w:r>
      <w:r>
        <w:rPr>
          <w:spacing w:val="-10"/>
          <w:sz w:val="22"/>
        </w:rPr>
        <w:t> </w:t>
      </w:r>
      <w:r>
        <w:rPr>
          <w:sz w:val="22"/>
        </w:rPr>
        <w:t>determinant</w:t>
      </w:r>
      <w:r>
        <w:rPr>
          <w:spacing w:val="-10"/>
          <w:sz w:val="22"/>
        </w:rPr>
        <w:t> </w:t>
      </w:r>
      <w:r>
        <w:rPr>
          <w:sz w:val="22"/>
        </w:rPr>
        <w:t>una</w:t>
      </w:r>
      <w:r>
        <w:rPr>
          <w:spacing w:val="-10"/>
          <w:sz w:val="22"/>
        </w:rPr>
        <w:t> </w:t>
      </w:r>
      <w:r>
        <w:rPr>
          <w:sz w:val="22"/>
        </w:rPr>
        <w:t>activitat més rigorosa per al seu control, basada en la comprensió i l'aplicació adequada de les normes de qualitat específica.</w:t>
      </w:r>
    </w:p>
    <w:p>
      <w:pPr>
        <w:pStyle w:val="ListParagraph"/>
        <w:numPr>
          <w:ilvl w:val="1"/>
          <w:numId w:val="187"/>
        </w:numPr>
        <w:tabs>
          <w:tab w:pos="885" w:val="left" w:leader="none"/>
        </w:tabs>
        <w:spacing w:line="247" w:lineRule="auto" w:before="0" w:after="0"/>
        <w:ind w:left="885" w:right="301" w:hanging="360"/>
        <w:jc w:val="left"/>
        <w:rPr>
          <w:sz w:val="22"/>
        </w:rPr>
      </w:pPr>
      <w:r>
        <w:rPr>
          <w:sz w:val="22"/>
        </w:rPr>
        <w:t>En l'aspecte organitzatiu es preveuen canvis en les estratègies i els procediments que cal aplicar, en funció dels nous productes concebuts sota el concepte de prevenció del manteniment: el manteniment preventiu i el predictiu tendeix a augmentar</w:t>
      </w:r>
      <w:r>
        <w:rPr>
          <w:spacing w:val="-10"/>
          <w:sz w:val="22"/>
        </w:rPr>
        <w:t> </w:t>
      </w:r>
      <w:r>
        <w:rPr>
          <w:sz w:val="22"/>
        </w:rPr>
        <w:t>i</w:t>
      </w:r>
      <w:r>
        <w:rPr>
          <w:spacing w:val="-10"/>
          <w:sz w:val="22"/>
        </w:rPr>
        <w:t> </w:t>
      </w:r>
      <w:r>
        <w:rPr>
          <w:sz w:val="22"/>
        </w:rPr>
        <w:t>el</w:t>
      </w:r>
      <w:r>
        <w:rPr>
          <w:spacing w:val="-10"/>
          <w:sz w:val="22"/>
        </w:rPr>
        <w:t> </w:t>
      </w:r>
      <w:r>
        <w:rPr>
          <w:sz w:val="22"/>
        </w:rPr>
        <w:t>correctiu</w:t>
      </w:r>
      <w:r>
        <w:rPr>
          <w:spacing w:val="-10"/>
          <w:sz w:val="22"/>
        </w:rPr>
        <w:t> </w:t>
      </w:r>
      <w:r>
        <w:rPr>
          <w:sz w:val="22"/>
        </w:rPr>
        <w:t>tendeix</w:t>
      </w:r>
      <w:r>
        <w:rPr>
          <w:spacing w:val="-10"/>
          <w:sz w:val="22"/>
        </w:rPr>
        <w:t> </w:t>
      </w:r>
      <w:r>
        <w:rPr>
          <w:sz w:val="22"/>
        </w:rPr>
        <w:t>a</w:t>
      </w:r>
      <w:r>
        <w:rPr>
          <w:spacing w:val="-10"/>
          <w:sz w:val="22"/>
        </w:rPr>
        <w:t> </w:t>
      </w:r>
      <w:r>
        <w:rPr>
          <w:sz w:val="22"/>
        </w:rPr>
        <w:t>la</w:t>
      </w:r>
      <w:r>
        <w:rPr>
          <w:spacing w:val="-10"/>
          <w:sz w:val="22"/>
        </w:rPr>
        <w:t> </w:t>
      </w:r>
      <w:r>
        <w:rPr>
          <w:sz w:val="22"/>
        </w:rPr>
        <w:t>substitució</w:t>
      </w:r>
      <w:r>
        <w:rPr>
          <w:spacing w:val="-10"/>
          <w:sz w:val="22"/>
        </w:rPr>
        <w:t> </w:t>
      </w:r>
      <w:r>
        <w:rPr>
          <w:sz w:val="22"/>
        </w:rPr>
        <w:t>de</w:t>
      </w:r>
      <w:r>
        <w:rPr>
          <w:spacing w:val="-10"/>
          <w:sz w:val="22"/>
        </w:rPr>
        <w:t> </w:t>
      </w:r>
      <w:r>
        <w:rPr>
          <w:sz w:val="22"/>
        </w:rPr>
        <w:t>conjunts,</w:t>
      </w:r>
      <w:r>
        <w:rPr>
          <w:spacing w:val="-10"/>
          <w:sz w:val="22"/>
        </w:rPr>
        <w:t> </w:t>
      </w:r>
      <w:r>
        <w:rPr>
          <w:sz w:val="22"/>
        </w:rPr>
        <w:t>grups</w:t>
      </w:r>
      <w:r>
        <w:rPr>
          <w:spacing w:val="-10"/>
          <w:sz w:val="22"/>
        </w:rPr>
        <w:t> </w:t>
      </w:r>
      <w:r>
        <w:rPr>
          <w:sz w:val="22"/>
        </w:rPr>
        <w:t>i</w:t>
      </w:r>
      <w:r>
        <w:rPr>
          <w:spacing w:val="-10"/>
          <w:sz w:val="22"/>
        </w:rPr>
        <w:t> </w:t>
      </w:r>
      <w:r>
        <w:rPr>
          <w:sz w:val="22"/>
        </w:rPr>
        <w:t>components.</w:t>
      </w:r>
      <w:r>
        <w:rPr>
          <w:spacing w:val="-10"/>
          <w:sz w:val="22"/>
        </w:rPr>
        <w:t> </w:t>
      </w:r>
      <w:r>
        <w:rPr>
          <w:sz w:val="22"/>
        </w:rPr>
        <w:t>Tot això comporta unes exigències més grans en logística de suport, tant del manteniment preventiu i predictiu, com del correctiu.</w:t>
      </w:r>
    </w:p>
    <w:p>
      <w:pPr>
        <w:pStyle w:val="ListParagraph"/>
        <w:numPr>
          <w:ilvl w:val="1"/>
          <w:numId w:val="187"/>
        </w:numPr>
        <w:tabs>
          <w:tab w:pos="885" w:val="left" w:leader="none"/>
        </w:tabs>
        <w:spacing w:line="247" w:lineRule="auto" w:before="0" w:after="0"/>
        <w:ind w:left="885" w:right="246" w:hanging="360"/>
        <w:jc w:val="left"/>
        <w:rPr>
          <w:sz w:val="22"/>
        </w:rPr>
      </w:pPr>
      <w:r>
        <w:rPr>
          <w:sz w:val="22"/>
        </w:rPr>
        <w:t>En</w:t>
      </w:r>
      <w:r>
        <w:rPr>
          <w:spacing w:val="-10"/>
          <w:sz w:val="22"/>
        </w:rPr>
        <w:t> </w:t>
      </w:r>
      <w:r>
        <w:rPr>
          <w:sz w:val="22"/>
        </w:rPr>
        <w:t>l'aspecte</w:t>
      </w:r>
      <w:r>
        <w:rPr>
          <w:spacing w:val="-10"/>
          <w:sz w:val="22"/>
        </w:rPr>
        <w:t> </w:t>
      </w:r>
      <w:r>
        <w:rPr>
          <w:sz w:val="22"/>
        </w:rPr>
        <w:t>econòmic</w:t>
      </w:r>
      <w:r>
        <w:rPr>
          <w:spacing w:val="-10"/>
          <w:sz w:val="22"/>
        </w:rPr>
        <w:t> </w:t>
      </w:r>
      <w:r>
        <w:rPr>
          <w:sz w:val="22"/>
        </w:rPr>
        <w:t>es</w:t>
      </w:r>
      <w:r>
        <w:rPr>
          <w:spacing w:val="-10"/>
          <w:sz w:val="22"/>
        </w:rPr>
        <w:t> </w:t>
      </w:r>
      <w:r>
        <w:rPr>
          <w:sz w:val="22"/>
        </w:rPr>
        <w:t>preveuen</w:t>
      </w:r>
      <w:r>
        <w:rPr>
          <w:spacing w:val="-10"/>
          <w:sz w:val="22"/>
        </w:rPr>
        <w:t> </w:t>
      </w:r>
      <w:r>
        <w:rPr>
          <w:sz w:val="22"/>
        </w:rPr>
        <w:t>inversions</w:t>
      </w:r>
      <w:r>
        <w:rPr>
          <w:spacing w:val="-10"/>
          <w:sz w:val="22"/>
        </w:rPr>
        <w:t> </w:t>
      </w:r>
      <w:r>
        <w:rPr>
          <w:sz w:val="22"/>
        </w:rPr>
        <w:t>a</w:t>
      </w:r>
      <w:r>
        <w:rPr>
          <w:spacing w:val="-10"/>
          <w:sz w:val="22"/>
        </w:rPr>
        <w:t> </w:t>
      </w:r>
      <w:r>
        <w:rPr>
          <w:sz w:val="22"/>
        </w:rPr>
        <w:t>les</w:t>
      </w:r>
      <w:r>
        <w:rPr>
          <w:spacing w:val="-10"/>
          <w:sz w:val="22"/>
        </w:rPr>
        <w:t> </w:t>
      </w:r>
      <w:r>
        <w:rPr>
          <w:sz w:val="22"/>
        </w:rPr>
        <w:t>empreses,</w:t>
      </w:r>
      <w:r>
        <w:rPr>
          <w:spacing w:val="-10"/>
          <w:sz w:val="22"/>
        </w:rPr>
        <w:t> </w:t>
      </w:r>
      <w:r>
        <w:rPr>
          <w:sz w:val="22"/>
        </w:rPr>
        <w:t>bàsicament</w:t>
      </w:r>
      <w:r>
        <w:rPr>
          <w:spacing w:val="-10"/>
          <w:sz w:val="22"/>
        </w:rPr>
        <w:t> </w:t>
      </w:r>
      <w:r>
        <w:rPr>
          <w:sz w:val="22"/>
        </w:rPr>
        <w:t>perquè</w:t>
      </w:r>
      <w:r>
        <w:rPr>
          <w:spacing w:val="-10"/>
          <w:sz w:val="22"/>
        </w:rPr>
        <w:t> </w:t>
      </w:r>
      <w:r>
        <w:rPr>
          <w:sz w:val="22"/>
        </w:rPr>
        <w:t>el sector</w:t>
      </w:r>
      <w:r>
        <w:rPr>
          <w:spacing w:val="-3"/>
          <w:sz w:val="22"/>
        </w:rPr>
        <w:t> </w:t>
      </w:r>
      <w:r>
        <w:rPr>
          <w:sz w:val="22"/>
        </w:rPr>
        <w:t>es</w:t>
      </w:r>
      <w:r>
        <w:rPr>
          <w:spacing w:val="-3"/>
          <w:sz w:val="22"/>
        </w:rPr>
        <w:t> </w:t>
      </w:r>
      <w:r>
        <w:rPr>
          <w:sz w:val="22"/>
        </w:rPr>
        <w:t>tecnifica</w:t>
      </w:r>
      <w:r>
        <w:rPr>
          <w:spacing w:val="-3"/>
          <w:sz w:val="22"/>
        </w:rPr>
        <w:t> </w:t>
      </w:r>
      <w:r>
        <w:rPr>
          <w:sz w:val="22"/>
        </w:rPr>
        <w:t>a</w:t>
      </w:r>
      <w:r>
        <w:rPr>
          <w:spacing w:val="-3"/>
          <w:sz w:val="22"/>
        </w:rPr>
        <w:t> </w:t>
      </w:r>
      <w:r>
        <w:rPr>
          <w:sz w:val="22"/>
        </w:rPr>
        <w:t>mesura</w:t>
      </w:r>
      <w:r>
        <w:rPr>
          <w:spacing w:val="-3"/>
          <w:sz w:val="22"/>
        </w:rPr>
        <w:t> </w:t>
      </w:r>
      <w:r>
        <w:rPr>
          <w:sz w:val="22"/>
        </w:rPr>
        <w:t>que</w:t>
      </w:r>
      <w:r>
        <w:rPr>
          <w:spacing w:val="-3"/>
          <w:sz w:val="22"/>
        </w:rPr>
        <w:t> </w:t>
      </w:r>
      <w:r>
        <w:rPr>
          <w:sz w:val="22"/>
        </w:rPr>
        <w:t>el</w:t>
      </w:r>
      <w:r>
        <w:rPr>
          <w:spacing w:val="-3"/>
          <w:sz w:val="22"/>
        </w:rPr>
        <w:t> </w:t>
      </w:r>
      <w:r>
        <w:rPr>
          <w:sz w:val="22"/>
        </w:rPr>
        <w:t>parc</w:t>
      </w:r>
      <w:r>
        <w:rPr>
          <w:spacing w:val="-3"/>
          <w:sz w:val="22"/>
        </w:rPr>
        <w:t> </w:t>
      </w:r>
      <w:r>
        <w:rPr>
          <w:sz w:val="22"/>
        </w:rPr>
        <w:t>de</w:t>
      </w:r>
      <w:r>
        <w:rPr>
          <w:spacing w:val="-3"/>
          <w:sz w:val="22"/>
        </w:rPr>
        <w:t> </w:t>
      </w:r>
      <w:r>
        <w:rPr>
          <w:sz w:val="22"/>
        </w:rPr>
        <w:t>vehicles</w:t>
      </w:r>
      <w:r>
        <w:rPr>
          <w:spacing w:val="-3"/>
          <w:sz w:val="22"/>
        </w:rPr>
        <w:t> </w:t>
      </w:r>
      <w:r>
        <w:rPr>
          <w:sz w:val="22"/>
        </w:rPr>
        <w:t>es</w:t>
      </w:r>
      <w:r>
        <w:rPr>
          <w:spacing w:val="-3"/>
          <w:sz w:val="22"/>
        </w:rPr>
        <w:t> </w:t>
      </w:r>
      <w:r>
        <w:rPr>
          <w:sz w:val="22"/>
        </w:rPr>
        <w:t>modernitza,</w:t>
      </w:r>
      <w:r>
        <w:rPr>
          <w:spacing w:val="-3"/>
          <w:sz w:val="22"/>
        </w:rPr>
        <w:t> </w:t>
      </w:r>
      <w:r>
        <w:rPr>
          <w:sz w:val="22"/>
        </w:rPr>
        <w:t>ia</w:t>
      </w:r>
      <w:r>
        <w:rPr>
          <w:spacing w:val="-3"/>
          <w:sz w:val="22"/>
        </w:rPr>
        <w:t> </w:t>
      </w:r>
      <w:r>
        <w:rPr>
          <w:sz w:val="22"/>
        </w:rPr>
        <w:t>les</w:t>
      </w:r>
      <w:r>
        <w:rPr>
          <w:spacing w:val="-3"/>
          <w:sz w:val="22"/>
        </w:rPr>
        <w:t> </w:t>
      </w:r>
      <w:r>
        <w:rPr>
          <w:sz w:val="22"/>
        </w:rPr>
        <w:t>exigències cada vegada més grans en logística de suport al manteniment.</w:t>
      </w:r>
    </w:p>
    <w:p>
      <w:pPr>
        <w:pStyle w:val="ListParagraph"/>
        <w:numPr>
          <w:ilvl w:val="1"/>
          <w:numId w:val="187"/>
        </w:numPr>
        <w:tabs>
          <w:tab w:pos="885" w:val="left" w:leader="none"/>
        </w:tabs>
        <w:spacing w:line="247" w:lineRule="auto" w:before="0" w:after="0"/>
        <w:ind w:left="885" w:right="168" w:hanging="360"/>
        <w:jc w:val="left"/>
        <w:rPr>
          <w:sz w:val="22"/>
        </w:rPr>
      </w:pPr>
      <w:r>
        <w:rPr>
          <w:sz w:val="22"/>
        </w:rPr>
        <w:t>El</w:t>
      </w:r>
      <w:r>
        <w:rPr>
          <w:spacing w:val="-10"/>
          <w:sz w:val="22"/>
        </w:rPr>
        <w:t> </w:t>
      </w:r>
      <w:r>
        <w:rPr>
          <w:sz w:val="22"/>
        </w:rPr>
        <w:t>desenvolupament</w:t>
      </w:r>
      <w:r>
        <w:rPr>
          <w:spacing w:val="-10"/>
          <w:sz w:val="22"/>
        </w:rPr>
        <w:t> </w:t>
      </w:r>
      <w:r>
        <w:rPr>
          <w:sz w:val="22"/>
        </w:rPr>
        <w:t>dels</w:t>
      </w:r>
      <w:r>
        <w:rPr>
          <w:spacing w:val="-10"/>
          <w:sz w:val="22"/>
        </w:rPr>
        <w:t> </w:t>
      </w:r>
      <w:r>
        <w:rPr>
          <w:sz w:val="22"/>
        </w:rPr>
        <w:t>plans</w:t>
      </w:r>
      <w:r>
        <w:rPr>
          <w:spacing w:val="-10"/>
          <w:sz w:val="22"/>
        </w:rPr>
        <w:t> </w:t>
      </w:r>
      <w:r>
        <w:rPr>
          <w:sz w:val="22"/>
        </w:rPr>
        <w:t>de</w:t>
      </w:r>
      <w:r>
        <w:rPr>
          <w:spacing w:val="-10"/>
          <w:sz w:val="22"/>
        </w:rPr>
        <w:t> </w:t>
      </w:r>
      <w:r>
        <w:rPr>
          <w:sz w:val="22"/>
        </w:rPr>
        <w:t>seguretat</w:t>
      </w:r>
      <w:r>
        <w:rPr>
          <w:spacing w:val="-10"/>
          <w:sz w:val="22"/>
        </w:rPr>
        <w:t> </w:t>
      </w:r>
      <w:r>
        <w:rPr>
          <w:sz w:val="22"/>
        </w:rPr>
        <w:t>als</w:t>
      </w:r>
      <w:r>
        <w:rPr>
          <w:spacing w:val="-10"/>
          <w:sz w:val="22"/>
        </w:rPr>
        <w:t> </w:t>
      </w:r>
      <w:r>
        <w:rPr>
          <w:sz w:val="22"/>
        </w:rPr>
        <w:t>tallers</w:t>
      </w:r>
      <w:r>
        <w:rPr>
          <w:spacing w:val="-10"/>
          <w:sz w:val="22"/>
        </w:rPr>
        <w:t> </w:t>
      </w:r>
      <w:r>
        <w:rPr>
          <w:sz w:val="22"/>
        </w:rPr>
        <w:t>amb</w:t>
      </w:r>
      <w:r>
        <w:rPr>
          <w:spacing w:val="-10"/>
          <w:sz w:val="22"/>
        </w:rPr>
        <w:t> </w:t>
      </w:r>
      <w:r>
        <w:rPr>
          <w:sz w:val="22"/>
        </w:rPr>
        <w:t>l'aplicació</w:t>
      </w:r>
      <w:r>
        <w:rPr>
          <w:spacing w:val="-10"/>
          <w:sz w:val="22"/>
        </w:rPr>
        <w:t> </w:t>
      </w:r>
      <w:r>
        <w:rPr>
          <w:sz w:val="22"/>
        </w:rPr>
        <w:t>de</w:t>
      </w:r>
      <w:r>
        <w:rPr>
          <w:spacing w:val="-10"/>
          <w:sz w:val="22"/>
        </w:rPr>
        <w:t> </w:t>
      </w:r>
      <w:r>
        <w:rPr>
          <w:sz w:val="22"/>
        </w:rPr>
        <w:t>la</w:t>
      </w:r>
      <w:r>
        <w:rPr>
          <w:spacing w:val="-10"/>
          <w:sz w:val="22"/>
        </w:rPr>
        <w:t> </w:t>
      </w:r>
      <w:r>
        <w:rPr>
          <w:sz w:val="22"/>
        </w:rPr>
        <w:t>normativa de seguretat, prevenció i protecció ambiental, així com la seva adaptació al</w:t>
      </w:r>
      <w:r>
        <w:rPr>
          <w:sz w:val="22"/>
        </w:rPr>
        <w:t> tractament i gestió de residus i agents contaminants implicaran una major exigència en la seva aplicació i compliment</w:t>
      </w:r>
    </w:p>
    <w:p>
      <w:pPr>
        <w:pStyle w:val="Heading2"/>
        <w:numPr>
          <w:ilvl w:val="0"/>
          <w:numId w:val="187"/>
        </w:numPr>
        <w:tabs>
          <w:tab w:pos="883" w:val="left" w:leader="none"/>
        </w:tabs>
        <w:spacing w:line="240" w:lineRule="auto" w:before="223" w:after="0"/>
        <w:ind w:left="883" w:right="0" w:hanging="358"/>
        <w:jc w:val="left"/>
      </w:pPr>
      <w:r>
        <w:rPr/>
        <w:t>Objectius</w:t>
      </w:r>
      <w:r>
        <w:rPr>
          <w:spacing w:val="-15"/>
        </w:rPr>
        <w:t> </w:t>
      </w:r>
      <w:r>
        <w:rPr>
          <w:spacing w:val="-2"/>
        </w:rPr>
        <w:t>generals</w:t>
      </w:r>
    </w:p>
    <w:p>
      <w:pPr>
        <w:pStyle w:val="BodyText"/>
        <w:spacing w:before="7"/>
        <w:ind w:left="165"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187"/>
        </w:numPr>
        <w:tabs>
          <w:tab w:pos="884" w:val="left" w:leader="none"/>
        </w:tabs>
        <w:spacing w:line="247" w:lineRule="auto" w:before="6" w:after="0"/>
        <w:ind w:left="884" w:right="697" w:hanging="360"/>
        <w:jc w:val="left"/>
        <w:rPr>
          <w:sz w:val="22"/>
        </w:rPr>
      </w:pPr>
      <w:r>
        <w:rPr>
          <w:sz w:val="22"/>
        </w:rPr>
        <w:t>Interpretar la informació i, en general, tot el llenguatge simbòlic associat a les operacions</w:t>
      </w:r>
      <w:r>
        <w:rPr>
          <w:spacing w:val="-10"/>
          <w:sz w:val="22"/>
        </w:rPr>
        <w:t> </w:t>
      </w:r>
      <w:r>
        <w:rPr>
          <w:sz w:val="22"/>
        </w:rPr>
        <w:t>de</w:t>
      </w:r>
      <w:r>
        <w:rPr>
          <w:spacing w:val="-10"/>
          <w:sz w:val="22"/>
        </w:rPr>
        <w:t> </w:t>
      </w:r>
      <w:r>
        <w:rPr>
          <w:sz w:val="22"/>
        </w:rPr>
        <w:t>manteniment</w:t>
      </w:r>
      <w:r>
        <w:rPr>
          <w:spacing w:val="-10"/>
          <w:sz w:val="22"/>
        </w:rPr>
        <w:t> </w:t>
      </w:r>
      <w:r>
        <w:rPr>
          <w:sz w:val="22"/>
        </w:rPr>
        <w:t>i</w:t>
      </w:r>
      <w:r>
        <w:rPr>
          <w:spacing w:val="-10"/>
          <w:sz w:val="22"/>
        </w:rPr>
        <w:t> </w:t>
      </w:r>
      <w:r>
        <w:rPr>
          <w:sz w:val="22"/>
        </w:rPr>
        <w:t>reparació</w:t>
      </w:r>
      <w:r>
        <w:rPr>
          <w:spacing w:val="-10"/>
          <w:sz w:val="22"/>
        </w:rPr>
        <w:t> </w:t>
      </w:r>
      <w:r>
        <w:rPr>
          <w:sz w:val="22"/>
        </w:rPr>
        <w:t>de</w:t>
      </w:r>
      <w:r>
        <w:rPr>
          <w:spacing w:val="-10"/>
          <w:sz w:val="22"/>
        </w:rPr>
        <w:t> </w:t>
      </w:r>
      <w:r>
        <w:rPr>
          <w:sz w:val="22"/>
        </w:rPr>
        <w:t>vehicles,</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per</w:t>
      </w:r>
      <w:r>
        <w:rPr>
          <w:spacing w:val="-10"/>
          <w:sz w:val="22"/>
        </w:rPr>
        <w:t> </w:t>
      </w:r>
      <w:r>
        <w:rPr>
          <w:sz w:val="22"/>
        </w:rPr>
        <w:t>obtenir</w:t>
      </w:r>
      <w:r>
        <w:rPr>
          <w:spacing w:val="-10"/>
          <w:sz w:val="22"/>
        </w:rPr>
        <w:t> </w:t>
      </w:r>
      <w:r>
        <w:rPr>
          <w:sz w:val="22"/>
        </w:rPr>
        <w:t>un prediagnòstic de reparació.</w:t>
      </w:r>
    </w:p>
    <w:p>
      <w:pPr>
        <w:pStyle w:val="ListParagraph"/>
        <w:numPr>
          <w:ilvl w:val="1"/>
          <w:numId w:val="187"/>
        </w:numPr>
        <w:tabs>
          <w:tab w:pos="884" w:val="left" w:leader="none"/>
        </w:tabs>
        <w:spacing w:line="247" w:lineRule="auto" w:before="0" w:after="0"/>
        <w:ind w:left="884" w:right="868" w:hanging="360"/>
        <w:jc w:val="left"/>
        <w:rPr>
          <w:sz w:val="22"/>
        </w:rPr>
      </w:pPr>
      <w:r>
        <w:rPr>
          <w:sz w:val="22"/>
        </w:rPr>
        <w:t>Analitzar</w:t>
      </w:r>
      <w:r>
        <w:rPr>
          <w:spacing w:val="-10"/>
          <w:sz w:val="22"/>
        </w:rPr>
        <w:t> </w:t>
      </w:r>
      <w:r>
        <w:rPr>
          <w:sz w:val="22"/>
        </w:rPr>
        <w:t>els</w:t>
      </w:r>
      <w:r>
        <w:rPr>
          <w:spacing w:val="-10"/>
          <w:sz w:val="22"/>
        </w:rPr>
        <w:t> </w:t>
      </w:r>
      <w:r>
        <w:rPr>
          <w:sz w:val="22"/>
        </w:rPr>
        <w:t>sistemes</w:t>
      </w:r>
      <w:r>
        <w:rPr>
          <w:spacing w:val="-10"/>
          <w:sz w:val="22"/>
        </w:rPr>
        <w:t> </w:t>
      </w:r>
      <w:r>
        <w:rPr>
          <w:sz w:val="22"/>
        </w:rPr>
        <w:t>del</w:t>
      </w:r>
      <w:r>
        <w:rPr>
          <w:spacing w:val="-10"/>
          <w:sz w:val="22"/>
        </w:rPr>
        <w:t> </w:t>
      </w:r>
      <w:r>
        <w:rPr>
          <w:sz w:val="22"/>
        </w:rPr>
        <w:t>vehicle</w:t>
      </w:r>
      <w:r>
        <w:rPr>
          <w:spacing w:val="-10"/>
          <w:sz w:val="22"/>
        </w:rPr>
        <w:t> </w:t>
      </w:r>
      <w:r>
        <w:rPr>
          <w:sz w:val="22"/>
        </w:rPr>
        <w:t>per</w:t>
      </w:r>
      <w:r>
        <w:rPr>
          <w:spacing w:val="-10"/>
          <w:sz w:val="22"/>
        </w:rPr>
        <w:t> </w:t>
      </w:r>
      <w:r>
        <w:rPr>
          <w:sz w:val="22"/>
        </w:rPr>
        <w:t>determinar</w:t>
      </w:r>
      <w:r>
        <w:rPr>
          <w:spacing w:val="-10"/>
          <w:sz w:val="22"/>
        </w:rPr>
        <w:t> </w:t>
      </w:r>
      <w:r>
        <w:rPr>
          <w:sz w:val="22"/>
        </w:rPr>
        <w:t>avaries</w:t>
      </w:r>
      <w:r>
        <w:rPr>
          <w:spacing w:val="-10"/>
          <w:sz w:val="22"/>
        </w:rPr>
        <w:t> </w:t>
      </w:r>
      <w:r>
        <w:rPr>
          <w:sz w:val="22"/>
        </w:rPr>
        <w:t>utilitzant</w:t>
      </w:r>
      <w:r>
        <w:rPr>
          <w:spacing w:val="-10"/>
          <w:sz w:val="22"/>
        </w:rPr>
        <w:t> </w:t>
      </w:r>
      <w:r>
        <w:rPr>
          <w:sz w:val="22"/>
        </w:rPr>
        <w:t>tècniques</w:t>
      </w:r>
      <w:r>
        <w:rPr>
          <w:spacing w:val="-10"/>
          <w:sz w:val="22"/>
        </w:rPr>
        <w:t> </w:t>
      </w:r>
      <w:r>
        <w:rPr>
          <w:sz w:val="22"/>
        </w:rPr>
        <w:t>de diagnosi, proposant solucions per a la seva reparació.</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87"/>
        </w:numPr>
        <w:tabs>
          <w:tab w:pos="885" w:val="left" w:leader="none"/>
        </w:tabs>
        <w:spacing w:line="247" w:lineRule="auto" w:before="74" w:after="0"/>
        <w:ind w:left="885" w:right="454" w:hanging="360"/>
        <w:jc w:val="left"/>
        <w:rPr>
          <w:sz w:val="22"/>
        </w:rPr>
      </w:pPr>
      <w:r>
        <w:rPr>
          <w:sz w:val="22"/>
        </w:rPr>
        <w:t>Interpretar</w:t>
      </w:r>
      <w:r>
        <w:rPr>
          <w:spacing w:val="-10"/>
          <w:sz w:val="22"/>
        </w:rPr>
        <w:t> </w:t>
      </w:r>
      <w:r>
        <w:rPr>
          <w:sz w:val="22"/>
        </w:rPr>
        <w:t>i</w:t>
      </w:r>
      <w:r>
        <w:rPr>
          <w:spacing w:val="-10"/>
          <w:sz w:val="22"/>
        </w:rPr>
        <w:t> </w:t>
      </w:r>
      <w:r>
        <w:rPr>
          <w:sz w:val="22"/>
        </w:rPr>
        <w:t>aplicar</w:t>
      </w:r>
      <w:r>
        <w:rPr>
          <w:spacing w:val="-10"/>
          <w:sz w:val="22"/>
        </w:rPr>
        <w:t> </w:t>
      </w:r>
      <w:r>
        <w:rPr>
          <w:sz w:val="22"/>
        </w:rPr>
        <w:t>tècniques</w:t>
      </w:r>
      <w:r>
        <w:rPr>
          <w:spacing w:val="-10"/>
          <w:sz w:val="22"/>
        </w:rPr>
        <w:t> </w:t>
      </w:r>
      <w:r>
        <w:rPr>
          <w:sz w:val="22"/>
        </w:rPr>
        <w:t>de</w:t>
      </w:r>
      <w:r>
        <w:rPr>
          <w:spacing w:val="-10"/>
          <w:sz w:val="22"/>
        </w:rPr>
        <w:t> </w:t>
      </w:r>
      <w:r>
        <w:rPr>
          <w:sz w:val="22"/>
        </w:rPr>
        <w:t>mesurament</w:t>
      </w:r>
      <w:r>
        <w:rPr>
          <w:spacing w:val="-10"/>
          <w:sz w:val="22"/>
        </w:rPr>
        <w:t> </w:t>
      </w:r>
      <w:r>
        <w:rPr>
          <w:sz w:val="22"/>
        </w:rPr>
        <w:t>a</w:t>
      </w:r>
      <w:r>
        <w:rPr>
          <w:spacing w:val="-10"/>
          <w:sz w:val="22"/>
        </w:rPr>
        <w:t> </w:t>
      </w:r>
      <w:r>
        <w:rPr>
          <w:sz w:val="22"/>
        </w:rPr>
        <w:t>la</w:t>
      </w:r>
      <w:r>
        <w:rPr>
          <w:spacing w:val="-10"/>
          <w:sz w:val="22"/>
        </w:rPr>
        <w:t> </w:t>
      </w:r>
      <w:r>
        <w:rPr>
          <w:sz w:val="22"/>
        </w:rPr>
        <w:t>carrosseria,</w:t>
      </w:r>
      <w:r>
        <w:rPr>
          <w:spacing w:val="-10"/>
          <w:sz w:val="22"/>
        </w:rPr>
        <w:t> </w:t>
      </w:r>
      <w:r>
        <w:rPr>
          <w:sz w:val="22"/>
        </w:rPr>
        <w:t>bastidor</w:t>
      </w:r>
      <w:r>
        <w:rPr>
          <w:spacing w:val="-10"/>
          <w:sz w:val="22"/>
        </w:rPr>
        <w:t> </w:t>
      </w:r>
      <w:r>
        <w:rPr>
          <w:sz w:val="22"/>
        </w:rPr>
        <w:t>i</w:t>
      </w:r>
      <w:r>
        <w:rPr>
          <w:spacing w:val="-10"/>
          <w:sz w:val="22"/>
        </w:rPr>
        <w:t> </w:t>
      </w:r>
      <w:r>
        <w:rPr>
          <w:sz w:val="22"/>
        </w:rPr>
        <w:t>cabina</w:t>
      </w:r>
      <w:r>
        <w:rPr>
          <w:spacing w:val="-10"/>
          <w:sz w:val="22"/>
        </w:rPr>
        <w:t> </w:t>
      </w:r>
      <w:r>
        <w:rPr>
          <w:sz w:val="22"/>
        </w:rPr>
        <w:t>per determinar-ne les deformacions i proposar els processos de reparació.</w:t>
      </w:r>
    </w:p>
    <w:p>
      <w:pPr>
        <w:pStyle w:val="ListParagraph"/>
        <w:numPr>
          <w:ilvl w:val="1"/>
          <w:numId w:val="187"/>
        </w:numPr>
        <w:tabs>
          <w:tab w:pos="885" w:val="left" w:leader="none"/>
        </w:tabs>
        <w:spacing w:line="247" w:lineRule="auto" w:before="0" w:after="0"/>
        <w:ind w:left="885" w:right="750" w:hanging="360"/>
        <w:jc w:val="left"/>
        <w:rPr>
          <w:sz w:val="22"/>
        </w:rPr>
      </w:pPr>
      <w:r>
        <w:rPr>
          <w:sz w:val="22"/>
        </w:rPr>
        <w:t>Identificar</w:t>
      </w:r>
      <w:r>
        <w:rPr>
          <w:spacing w:val="-10"/>
          <w:sz w:val="22"/>
        </w:rPr>
        <w:t> </w:t>
      </w:r>
      <w:r>
        <w:rPr>
          <w:sz w:val="22"/>
        </w:rPr>
        <w:t>les</w:t>
      </w:r>
      <w:r>
        <w:rPr>
          <w:spacing w:val="-10"/>
          <w:sz w:val="22"/>
        </w:rPr>
        <w:t> </w:t>
      </w:r>
      <w:r>
        <w:rPr>
          <w:sz w:val="22"/>
        </w:rPr>
        <w:t>operacions</w:t>
      </w:r>
      <w:r>
        <w:rPr>
          <w:spacing w:val="-10"/>
          <w:sz w:val="22"/>
        </w:rPr>
        <w:t> </w:t>
      </w:r>
      <w:r>
        <w:rPr>
          <w:sz w:val="22"/>
        </w:rPr>
        <w:t>i</w:t>
      </w:r>
      <w:r>
        <w:rPr>
          <w:spacing w:val="-10"/>
          <w:sz w:val="22"/>
        </w:rPr>
        <w:t> </w:t>
      </w:r>
      <w:r>
        <w:rPr>
          <w:sz w:val="22"/>
        </w:rPr>
        <w:t>els</w:t>
      </w:r>
      <w:r>
        <w:rPr>
          <w:spacing w:val="-10"/>
          <w:sz w:val="22"/>
        </w:rPr>
        <w:t> </w:t>
      </w:r>
      <w:r>
        <w:rPr>
          <w:sz w:val="22"/>
        </w:rPr>
        <w:t>mitjans</w:t>
      </w:r>
      <w:r>
        <w:rPr>
          <w:spacing w:val="-10"/>
          <w:sz w:val="22"/>
        </w:rPr>
        <w:t> </w:t>
      </w:r>
      <w:r>
        <w:rPr>
          <w:sz w:val="22"/>
        </w:rPr>
        <w:t>necessaris</w:t>
      </w:r>
      <w:r>
        <w:rPr>
          <w:spacing w:val="-10"/>
          <w:sz w:val="22"/>
        </w:rPr>
        <w:t> </w:t>
      </w:r>
      <w:r>
        <w:rPr>
          <w:sz w:val="22"/>
        </w:rPr>
        <w:t>per</w:t>
      </w:r>
      <w:r>
        <w:rPr>
          <w:spacing w:val="-10"/>
          <w:sz w:val="22"/>
        </w:rPr>
        <w:t> </w:t>
      </w:r>
      <w:r>
        <w:rPr>
          <w:sz w:val="22"/>
        </w:rPr>
        <w:t>planificar</w:t>
      </w:r>
      <w:r>
        <w:rPr>
          <w:spacing w:val="-10"/>
          <w:sz w:val="22"/>
        </w:rPr>
        <w:t> </w:t>
      </w:r>
      <w:r>
        <w:rPr>
          <w:sz w:val="22"/>
        </w:rPr>
        <w:t>els</w:t>
      </w:r>
      <w:r>
        <w:rPr>
          <w:spacing w:val="-10"/>
          <w:sz w:val="22"/>
        </w:rPr>
        <w:t> </w:t>
      </w:r>
      <w:r>
        <w:rPr>
          <w:sz w:val="22"/>
        </w:rPr>
        <w:t>processos</w:t>
      </w:r>
      <w:r>
        <w:rPr>
          <w:spacing w:val="-10"/>
          <w:sz w:val="22"/>
        </w:rPr>
        <w:t> </w:t>
      </w:r>
      <w:r>
        <w:rPr>
          <w:sz w:val="22"/>
        </w:rPr>
        <w:t>de manteniment i conformació d'elements metàl·lics, sintètics i estructurals.</w:t>
      </w:r>
    </w:p>
    <w:p>
      <w:pPr>
        <w:pStyle w:val="ListParagraph"/>
        <w:numPr>
          <w:ilvl w:val="1"/>
          <w:numId w:val="187"/>
        </w:numPr>
        <w:tabs>
          <w:tab w:pos="885" w:val="left" w:leader="none"/>
        </w:tabs>
        <w:spacing w:line="247" w:lineRule="auto" w:before="0" w:after="0"/>
        <w:ind w:left="885" w:right="711" w:hanging="360"/>
        <w:jc w:val="left"/>
        <w:rPr>
          <w:sz w:val="22"/>
        </w:rPr>
      </w:pPr>
      <w:r>
        <w:rPr>
          <w:sz w:val="22"/>
        </w:rPr>
        <w:t>Analitzar processos de protecció, igualació i embelliment de superfícies per determinar</w:t>
      </w:r>
      <w:r>
        <w:rPr>
          <w:spacing w:val="-11"/>
          <w:sz w:val="22"/>
        </w:rPr>
        <w:t> </w:t>
      </w:r>
      <w:r>
        <w:rPr>
          <w:sz w:val="22"/>
        </w:rPr>
        <w:t>el</w:t>
      </w:r>
      <w:r>
        <w:rPr>
          <w:spacing w:val="-11"/>
          <w:sz w:val="22"/>
        </w:rPr>
        <w:t> </w:t>
      </w:r>
      <w:r>
        <w:rPr>
          <w:sz w:val="22"/>
        </w:rPr>
        <w:t>manteniment</w:t>
      </w:r>
      <w:r>
        <w:rPr>
          <w:spacing w:val="-11"/>
          <w:sz w:val="22"/>
        </w:rPr>
        <w:t> </w:t>
      </w:r>
      <w:r>
        <w:rPr>
          <w:sz w:val="22"/>
        </w:rPr>
        <w:t>o</w:t>
      </w:r>
      <w:r>
        <w:rPr>
          <w:spacing w:val="-11"/>
          <w:sz w:val="22"/>
        </w:rPr>
        <w:t> </w:t>
      </w:r>
      <w:r>
        <w:rPr>
          <w:sz w:val="22"/>
        </w:rPr>
        <w:t>reparació</w:t>
      </w:r>
      <w:r>
        <w:rPr>
          <w:spacing w:val="-11"/>
          <w:sz w:val="22"/>
        </w:rPr>
        <w:t> </w:t>
      </w:r>
      <w:r>
        <w:rPr>
          <w:sz w:val="22"/>
        </w:rPr>
        <w:t>que</w:t>
      </w:r>
      <w:r>
        <w:rPr>
          <w:spacing w:val="-11"/>
          <w:sz w:val="22"/>
        </w:rPr>
        <w:t> </w:t>
      </w:r>
      <w:r>
        <w:rPr>
          <w:sz w:val="22"/>
        </w:rPr>
        <w:t>cal</w:t>
      </w:r>
      <w:r>
        <w:rPr>
          <w:spacing w:val="-11"/>
          <w:sz w:val="22"/>
        </w:rPr>
        <w:t> </w:t>
      </w:r>
      <w:r>
        <w:rPr>
          <w:sz w:val="22"/>
        </w:rPr>
        <w:t>efectuar,</w:t>
      </w:r>
      <w:r>
        <w:rPr>
          <w:spacing w:val="-11"/>
          <w:sz w:val="22"/>
        </w:rPr>
        <w:t> </w:t>
      </w:r>
      <w:r>
        <w:rPr>
          <w:sz w:val="22"/>
        </w:rPr>
        <w:t>establint</w:t>
      </w:r>
      <w:r>
        <w:rPr>
          <w:spacing w:val="-11"/>
          <w:sz w:val="22"/>
        </w:rPr>
        <w:t> </w:t>
      </w:r>
      <w:r>
        <w:rPr>
          <w:sz w:val="22"/>
        </w:rPr>
        <w:t>les</w:t>
      </w:r>
      <w:r>
        <w:rPr>
          <w:spacing w:val="-11"/>
          <w:sz w:val="22"/>
        </w:rPr>
        <w:t> </w:t>
      </w:r>
      <w:r>
        <w:rPr>
          <w:sz w:val="22"/>
        </w:rPr>
        <w:t>operacions necessàries per dur-ho a terme.</w:t>
      </w:r>
    </w:p>
    <w:p>
      <w:pPr>
        <w:pStyle w:val="ListParagraph"/>
        <w:numPr>
          <w:ilvl w:val="1"/>
          <w:numId w:val="187"/>
        </w:numPr>
        <w:tabs>
          <w:tab w:pos="885" w:val="left" w:leader="none"/>
        </w:tabs>
        <w:spacing w:line="247" w:lineRule="auto" w:before="0" w:after="0"/>
        <w:ind w:left="885" w:right="459" w:hanging="360"/>
        <w:jc w:val="left"/>
        <w:rPr>
          <w:sz w:val="22"/>
        </w:rPr>
      </w:pPr>
      <w:r>
        <w:rPr>
          <w:sz w:val="22"/>
        </w:rPr>
        <w:t>Interpretar</w:t>
      </w:r>
      <w:r>
        <w:rPr>
          <w:spacing w:val="-10"/>
          <w:sz w:val="22"/>
        </w:rPr>
        <w:t> </w:t>
      </w:r>
      <w:r>
        <w:rPr>
          <w:sz w:val="22"/>
        </w:rPr>
        <w:t>la</w:t>
      </w:r>
      <w:r>
        <w:rPr>
          <w:spacing w:val="-10"/>
          <w:sz w:val="22"/>
        </w:rPr>
        <w:t> </w:t>
      </w:r>
      <w:r>
        <w:rPr>
          <w:sz w:val="22"/>
        </w:rPr>
        <w:t>simptomatologia</w:t>
      </w:r>
      <w:r>
        <w:rPr>
          <w:spacing w:val="-10"/>
          <w:sz w:val="22"/>
        </w:rPr>
        <w:t> </w:t>
      </w:r>
      <w:r>
        <w:rPr>
          <w:sz w:val="22"/>
        </w:rPr>
        <w:t>plantejada</w:t>
      </w:r>
      <w:r>
        <w:rPr>
          <w:spacing w:val="-10"/>
          <w:sz w:val="22"/>
        </w:rPr>
        <w:t> </w:t>
      </w:r>
      <w:r>
        <w:rPr>
          <w:sz w:val="22"/>
        </w:rPr>
        <w:t>en</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motors</w:t>
      </w:r>
      <w:r>
        <w:rPr>
          <w:spacing w:val="-10"/>
          <w:sz w:val="22"/>
        </w:rPr>
        <w:t> </w:t>
      </w:r>
      <w:r>
        <w:rPr>
          <w:sz w:val="22"/>
        </w:rPr>
        <w:t>i</w:t>
      </w:r>
      <w:r>
        <w:rPr>
          <w:spacing w:val="-10"/>
          <w:sz w:val="22"/>
        </w:rPr>
        <w:t> </w:t>
      </w:r>
      <w:r>
        <w:rPr>
          <w:sz w:val="22"/>
        </w:rPr>
        <w:t>els</w:t>
      </w:r>
      <w:r>
        <w:rPr>
          <w:spacing w:val="-10"/>
          <w:sz w:val="22"/>
        </w:rPr>
        <w:t> </w:t>
      </w:r>
      <w:r>
        <w:rPr>
          <w:sz w:val="22"/>
        </w:rPr>
        <w:t>seus sistemes auxiliars per determinar els processos de manteniment i reparació.</w:t>
      </w:r>
    </w:p>
    <w:p>
      <w:pPr>
        <w:pStyle w:val="ListParagraph"/>
        <w:numPr>
          <w:ilvl w:val="1"/>
          <w:numId w:val="187"/>
        </w:numPr>
        <w:tabs>
          <w:tab w:pos="885" w:val="left" w:leader="none"/>
        </w:tabs>
        <w:spacing w:line="247" w:lineRule="auto" w:before="0" w:after="0"/>
        <w:ind w:left="885" w:right="250" w:hanging="360"/>
        <w:jc w:val="left"/>
        <w:rPr>
          <w:sz w:val="22"/>
        </w:rPr>
      </w:pPr>
      <w:r>
        <w:rPr>
          <w:sz w:val="22"/>
        </w:rPr>
        <w:t>Interpretar</w:t>
      </w:r>
      <w:r>
        <w:rPr>
          <w:spacing w:val="-10"/>
          <w:sz w:val="22"/>
        </w:rPr>
        <w:t> </w:t>
      </w:r>
      <w:r>
        <w:rPr>
          <w:sz w:val="22"/>
        </w:rPr>
        <w:t>les</w:t>
      </w:r>
      <w:r>
        <w:rPr>
          <w:spacing w:val="-10"/>
          <w:sz w:val="22"/>
        </w:rPr>
        <w:t> </w:t>
      </w:r>
      <w:r>
        <w:rPr>
          <w:sz w:val="22"/>
        </w:rPr>
        <w:t>anomalies</w:t>
      </w:r>
      <w:r>
        <w:rPr>
          <w:spacing w:val="-10"/>
          <w:sz w:val="22"/>
        </w:rPr>
        <w:t> </w:t>
      </w:r>
      <w:r>
        <w:rPr>
          <w:sz w:val="22"/>
        </w:rPr>
        <w:t>de</w:t>
      </w:r>
      <w:r>
        <w:rPr>
          <w:spacing w:val="-10"/>
          <w:sz w:val="22"/>
        </w:rPr>
        <w:t> </w:t>
      </w:r>
      <w:r>
        <w:rPr>
          <w:sz w:val="22"/>
        </w:rPr>
        <w:t>funcionament</w:t>
      </w:r>
      <w:r>
        <w:rPr>
          <w:spacing w:val="-10"/>
          <w:sz w:val="22"/>
        </w:rPr>
        <w:t> </w:t>
      </w:r>
      <w:r>
        <w:rPr>
          <w:sz w:val="22"/>
        </w:rPr>
        <w:t>i</w:t>
      </w:r>
      <w:r>
        <w:rPr>
          <w:spacing w:val="-10"/>
          <w:sz w:val="22"/>
        </w:rPr>
        <w:t> </w:t>
      </w:r>
      <w:r>
        <w:rPr>
          <w:sz w:val="22"/>
        </w:rPr>
        <w:t>la</w:t>
      </w:r>
      <w:r>
        <w:rPr>
          <w:spacing w:val="-10"/>
          <w:sz w:val="22"/>
        </w:rPr>
        <w:t> </w:t>
      </w:r>
      <w:r>
        <w:rPr>
          <w:sz w:val="22"/>
        </w:rPr>
        <w:t>desviació</w:t>
      </w:r>
      <w:r>
        <w:rPr>
          <w:spacing w:val="-10"/>
          <w:sz w:val="22"/>
        </w:rPr>
        <w:t> </w:t>
      </w:r>
      <w:r>
        <w:rPr>
          <w:sz w:val="22"/>
        </w:rPr>
        <w:t>de</w:t>
      </w:r>
      <w:r>
        <w:rPr>
          <w:spacing w:val="-10"/>
          <w:sz w:val="22"/>
        </w:rPr>
        <w:t> </w:t>
      </w:r>
      <w:r>
        <w:rPr>
          <w:sz w:val="22"/>
        </w:rPr>
        <w:t>paràmetres</w:t>
      </w:r>
      <w:r>
        <w:rPr>
          <w:spacing w:val="-10"/>
          <w:sz w:val="22"/>
        </w:rPr>
        <w:t> </w:t>
      </w:r>
      <w:r>
        <w:rPr>
          <w:sz w:val="22"/>
        </w:rPr>
        <w:t>plantejada</w:t>
      </w:r>
      <w:r>
        <w:rPr>
          <w:spacing w:val="-10"/>
          <w:sz w:val="22"/>
        </w:rPr>
        <w:t> </w:t>
      </w:r>
      <w:r>
        <w:rPr>
          <w:sz w:val="22"/>
        </w:rPr>
        <w:t>en el funcionament del tren de rodament i de transmissió de forces per organitzar els processos de manteniment.</w:t>
      </w:r>
    </w:p>
    <w:p>
      <w:pPr>
        <w:pStyle w:val="ListParagraph"/>
        <w:numPr>
          <w:ilvl w:val="1"/>
          <w:numId w:val="187"/>
        </w:numPr>
        <w:tabs>
          <w:tab w:pos="885" w:val="left" w:leader="none"/>
        </w:tabs>
        <w:spacing w:line="247" w:lineRule="auto" w:before="0" w:after="0"/>
        <w:ind w:left="885" w:right="1344" w:hanging="360"/>
        <w:jc w:val="left"/>
        <w:rPr>
          <w:sz w:val="22"/>
        </w:rPr>
      </w:pPr>
      <w:r>
        <w:rPr>
          <w:sz w:val="22"/>
        </w:rPr>
        <w:t>Analitzar</w:t>
      </w:r>
      <w:r>
        <w:rPr>
          <w:spacing w:val="-10"/>
          <w:sz w:val="22"/>
        </w:rPr>
        <w:t> </w:t>
      </w:r>
      <w:r>
        <w:rPr>
          <w:sz w:val="22"/>
        </w:rPr>
        <w:t>els</w:t>
      </w:r>
      <w:r>
        <w:rPr>
          <w:spacing w:val="-10"/>
          <w:sz w:val="22"/>
        </w:rPr>
        <w:t> </w:t>
      </w:r>
      <w:r>
        <w:rPr>
          <w:sz w:val="22"/>
        </w:rPr>
        <w:t>sistemes</w:t>
      </w:r>
      <w:r>
        <w:rPr>
          <w:spacing w:val="-10"/>
          <w:sz w:val="22"/>
        </w:rPr>
        <w:t> </w:t>
      </w:r>
      <w:r>
        <w:rPr>
          <w:sz w:val="22"/>
        </w:rPr>
        <w:t>elèctrics</w:t>
      </w:r>
      <w:r>
        <w:rPr>
          <w:spacing w:val="-10"/>
          <w:sz w:val="22"/>
        </w:rPr>
        <w:t> </w:t>
      </w:r>
      <w:r>
        <w:rPr>
          <w:sz w:val="22"/>
        </w:rPr>
        <w:t>i</w:t>
      </w:r>
      <w:r>
        <w:rPr>
          <w:spacing w:val="-10"/>
          <w:sz w:val="22"/>
        </w:rPr>
        <w:t> </w:t>
      </w:r>
      <w:r>
        <w:rPr>
          <w:sz w:val="22"/>
        </w:rPr>
        <w:t>electrònics</w:t>
      </w:r>
      <w:r>
        <w:rPr>
          <w:spacing w:val="-10"/>
          <w:sz w:val="22"/>
        </w:rPr>
        <w:t> </w:t>
      </w:r>
      <w:r>
        <w:rPr>
          <w:sz w:val="22"/>
        </w:rPr>
        <w:t>del</w:t>
      </w:r>
      <w:r>
        <w:rPr>
          <w:spacing w:val="-10"/>
          <w:sz w:val="22"/>
        </w:rPr>
        <w:t> </w:t>
      </w:r>
      <w:r>
        <w:rPr>
          <w:sz w:val="22"/>
        </w:rPr>
        <w:t>vehicle</w:t>
      </w:r>
      <w:r>
        <w:rPr>
          <w:spacing w:val="-10"/>
          <w:sz w:val="22"/>
        </w:rPr>
        <w:t> </w:t>
      </w:r>
      <w:r>
        <w:rPr>
          <w:sz w:val="22"/>
        </w:rPr>
        <w:t>per</w:t>
      </w:r>
      <w:r>
        <w:rPr>
          <w:spacing w:val="-10"/>
          <w:sz w:val="22"/>
        </w:rPr>
        <w:t> </w:t>
      </w:r>
      <w:r>
        <w:rPr>
          <w:sz w:val="22"/>
        </w:rPr>
        <w:t>planificar-ne</w:t>
      </w:r>
      <w:r>
        <w:rPr>
          <w:spacing w:val="-10"/>
          <w:sz w:val="22"/>
        </w:rPr>
        <w:t> </w:t>
      </w:r>
      <w:r>
        <w:rPr>
          <w:sz w:val="22"/>
        </w:rPr>
        <w:t>el manteniment i proposar els processos de reparació.</w:t>
      </w:r>
    </w:p>
    <w:p>
      <w:pPr>
        <w:pStyle w:val="ListParagraph"/>
        <w:numPr>
          <w:ilvl w:val="1"/>
          <w:numId w:val="187"/>
        </w:numPr>
        <w:tabs>
          <w:tab w:pos="885" w:val="left" w:leader="none"/>
        </w:tabs>
        <w:spacing w:line="247" w:lineRule="auto" w:before="0" w:after="0"/>
        <w:ind w:left="885" w:right="477" w:hanging="360"/>
        <w:jc w:val="left"/>
        <w:rPr>
          <w:sz w:val="22"/>
        </w:rPr>
      </w:pPr>
      <w:r>
        <w:rPr>
          <w:sz w:val="22"/>
        </w:rPr>
        <w:t>Definir</w:t>
      </w:r>
      <w:r>
        <w:rPr>
          <w:spacing w:val="-10"/>
          <w:sz w:val="22"/>
        </w:rPr>
        <w:t> </w:t>
      </w:r>
      <w:r>
        <w:rPr>
          <w:sz w:val="22"/>
        </w:rPr>
        <w:t>els</w:t>
      </w:r>
      <w:r>
        <w:rPr>
          <w:spacing w:val="-10"/>
          <w:sz w:val="22"/>
        </w:rPr>
        <w:t> </w:t>
      </w:r>
      <w:r>
        <w:rPr>
          <w:sz w:val="22"/>
        </w:rPr>
        <w:t>paràmetres</w:t>
      </w:r>
      <w:r>
        <w:rPr>
          <w:spacing w:val="-10"/>
          <w:sz w:val="22"/>
        </w:rPr>
        <w:t> </w:t>
      </w:r>
      <w:r>
        <w:rPr>
          <w:sz w:val="22"/>
        </w:rPr>
        <w:t>que</w:t>
      </w:r>
      <w:r>
        <w:rPr>
          <w:spacing w:val="-10"/>
          <w:sz w:val="22"/>
        </w:rPr>
        <w:t> </w:t>
      </w:r>
      <w:r>
        <w:rPr>
          <w:sz w:val="22"/>
        </w:rPr>
        <w:t>cal</w:t>
      </w:r>
      <w:r>
        <w:rPr>
          <w:spacing w:val="-10"/>
          <w:sz w:val="22"/>
        </w:rPr>
        <w:t> </w:t>
      </w:r>
      <w:r>
        <w:rPr>
          <w:sz w:val="22"/>
        </w:rPr>
        <w:t>controlar</w:t>
      </w:r>
      <w:r>
        <w:rPr>
          <w:spacing w:val="-10"/>
          <w:sz w:val="22"/>
        </w:rPr>
        <w:t> </w:t>
      </w:r>
      <w:r>
        <w:rPr>
          <w:sz w:val="22"/>
        </w:rPr>
        <w:t>per</w:t>
      </w:r>
      <w:r>
        <w:rPr>
          <w:spacing w:val="-10"/>
          <w:sz w:val="22"/>
        </w:rPr>
        <w:t> </w:t>
      </w:r>
      <w:r>
        <w:rPr>
          <w:sz w:val="22"/>
        </w:rPr>
        <w:t>obtenir</w:t>
      </w:r>
      <w:r>
        <w:rPr>
          <w:spacing w:val="-10"/>
          <w:sz w:val="22"/>
        </w:rPr>
        <w:t> </w:t>
      </w:r>
      <w:r>
        <w:rPr>
          <w:sz w:val="22"/>
        </w:rPr>
        <w:t>la</w:t>
      </w:r>
      <w:r>
        <w:rPr>
          <w:spacing w:val="-10"/>
          <w:sz w:val="22"/>
        </w:rPr>
        <w:t> </w:t>
      </w:r>
      <w:r>
        <w:rPr>
          <w:sz w:val="22"/>
        </w:rPr>
        <w:t>màxima</w:t>
      </w:r>
      <w:r>
        <w:rPr>
          <w:spacing w:val="-10"/>
          <w:sz w:val="22"/>
        </w:rPr>
        <w:t> </w:t>
      </w:r>
      <w:r>
        <w:rPr>
          <w:sz w:val="22"/>
        </w:rPr>
        <w:t>operativitat</w:t>
      </w:r>
      <w:r>
        <w:rPr>
          <w:spacing w:val="-10"/>
          <w:sz w:val="22"/>
        </w:rPr>
        <w:t> </w:t>
      </w:r>
      <w:r>
        <w:rPr>
          <w:sz w:val="22"/>
        </w:rPr>
        <w:t>de</w:t>
      </w:r>
      <w:r>
        <w:rPr>
          <w:spacing w:val="-10"/>
          <w:sz w:val="22"/>
        </w:rPr>
        <w:t> </w:t>
      </w:r>
      <w:r>
        <w:rPr>
          <w:sz w:val="22"/>
        </w:rPr>
        <w:t>grans flotes per planificar-ne el manteniment programat.</w:t>
      </w:r>
    </w:p>
    <w:p>
      <w:pPr>
        <w:pStyle w:val="ListParagraph"/>
        <w:numPr>
          <w:ilvl w:val="1"/>
          <w:numId w:val="187"/>
        </w:numPr>
        <w:tabs>
          <w:tab w:pos="885" w:val="left" w:leader="none"/>
        </w:tabs>
        <w:spacing w:line="247" w:lineRule="auto" w:before="0" w:after="0"/>
        <w:ind w:left="885" w:right="1050" w:hanging="360"/>
        <w:jc w:val="left"/>
        <w:rPr>
          <w:sz w:val="22"/>
        </w:rPr>
      </w:pPr>
      <w:r>
        <w:rPr>
          <w:sz w:val="22"/>
        </w:rPr>
        <w:t>Analitzar</w:t>
      </w:r>
      <w:r>
        <w:rPr>
          <w:spacing w:val="-10"/>
          <w:sz w:val="22"/>
        </w:rPr>
        <w:t> </w:t>
      </w:r>
      <w:r>
        <w:rPr>
          <w:sz w:val="22"/>
        </w:rPr>
        <w:t>les</w:t>
      </w:r>
      <w:r>
        <w:rPr>
          <w:spacing w:val="-10"/>
          <w:sz w:val="22"/>
        </w:rPr>
        <w:t> </w:t>
      </w:r>
      <w:r>
        <w:rPr>
          <w:sz w:val="22"/>
        </w:rPr>
        <w:t>variables</w:t>
      </w:r>
      <w:r>
        <w:rPr>
          <w:spacing w:val="-10"/>
          <w:sz w:val="22"/>
        </w:rPr>
        <w:t> </w:t>
      </w:r>
      <w:r>
        <w:rPr>
          <w:sz w:val="22"/>
        </w:rPr>
        <w:t>de</w:t>
      </w:r>
      <w:r>
        <w:rPr>
          <w:spacing w:val="-10"/>
          <w:sz w:val="22"/>
        </w:rPr>
        <w:t> </w:t>
      </w:r>
      <w:r>
        <w:rPr>
          <w:sz w:val="22"/>
        </w:rPr>
        <w:t>compra</w:t>
      </w:r>
      <w:r>
        <w:rPr>
          <w:spacing w:val="-10"/>
          <w:sz w:val="22"/>
        </w:rPr>
        <w:t> </w:t>
      </w:r>
      <w:r>
        <w:rPr>
          <w:sz w:val="22"/>
        </w:rPr>
        <w:t>i</w:t>
      </w:r>
      <w:r>
        <w:rPr>
          <w:spacing w:val="-10"/>
          <w:sz w:val="22"/>
        </w:rPr>
        <w:t> </w:t>
      </w:r>
      <w:r>
        <w:rPr>
          <w:sz w:val="22"/>
        </w:rPr>
        <w:t>venda</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existències</w:t>
      </w:r>
      <w:r>
        <w:rPr>
          <w:spacing w:val="-10"/>
          <w:sz w:val="22"/>
        </w:rPr>
        <w:t> </w:t>
      </w:r>
      <w:r>
        <w:rPr>
          <w:sz w:val="22"/>
        </w:rPr>
        <w:t>en magatzem per gestionar l'àrea de recanvis.</w:t>
      </w:r>
    </w:p>
    <w:p>
      <w:pPr>
        <w:pStyle w:val="ListParagraph"/>
        <w:numPr>
          <w:ilvl w:val="1"/>
          <w:numId w:val="187"/>
        </w:numPr>
        <w:tabs>
          <w:tab w:pos="885" w:val="left" w:leader="none"/>
        </w:tabs>
        <w:spacing w:line="247" w:lineRule="auto" w:before="0" w:after="0"/>
        <w:ind w:left="885" w:right="405" w:hanging="360"/>
        <w:jc w:val="left"/>
        <w:rPr>
          <w:sz w:val="22"/>
        </w:rPr>
      </w:pPr>
      <w:r>
        <w:rPr>
          <w:sz w:val="22"/>
        </w:rPr>
        <w:t>Identificar les activitats i els mitjans necessaris per dur a terme operacions de manteniment</w:t>
      </w:r>
      <w:r>
        <w:rPr>
          <w:spacing w:val="-11"/>
          <w:sz w:val="22"/>
        </w:rPr>
        <w:t> </w:t>
      </w:r>
      <w:r>
        <w:rPr>
          <w:sz w:val="22"/>
        </w:rPr>
        <w:t>utilitzant</w:t>
      </w:r>
      <w:r>
        <w:rPr>
          <w:spacing w:val="-11"/>
          <w:sz w:val="22"/>
        </w:rPr>
        <w:t> </w:t>
      </w:r>
      <w:r>
        <w:rPr>
          <w:sz w:val="22"/>
        </w:rPr>
        <w:t>les</w:t>
      </w:r>
      <w:r>
        <w:rPr>
          <w:spacing w:val="-11"/>
          <w:sz w:val="22"/>
        </w:rPr>
        <w:t> </w:t>
      </w:r>
      <w:r>
        <w:rPr>
          <w:sz w:val="22"/>
        </w:rPr>
        <w:t>informacions</w:t>
      </w:r>
      <w:r>
        <w:rPr>
          <w:spacing w:val="-11"/>
          <w:sz w:val="22"/>
        </w:rPr>
        <w:t> </w:t>
      </w:r>
      <w:r>
        <w:rPr>
          <w:sz w:val="22"/>
        </w:rPr>
        <w:t>i</w:t>
      </w:r>
      <w:r>
        <w:rPr>
          <w:spacing w:val="-11"/>
          <w:sz w:val="22"/>
        </w:rPr>
        <w:t> </w:t>
      </w:r>
      <w:r>
        <w:rPr>
          <w:sz w:val="22"/>
        </w:rPr>
        <w:t>suports</w:t>
      </w:r>
      <w:r>
        <w:rPr>
          <w:spacing w:val="-11"/>
          <w:sz w:val="22"/>
        </w:rPr>
        <w:t> </w:t>
      </w:r>
      <w:r>
        <w:rPr>
          <w:sz w:val="22"/>
        </w:rPr>
        <w:t>necessaris</w:t>
      </w:r>
      <w:r>
        <w:rPr>
          <w:spacing w:val="-11"/>
          <w:sz w:val="22"/>
        </w:rPr>
        <w:t> </w:t>
      </w:r>
      <w:r>
        <w:rPr>
          <w:sz w:val="22"/>
        </w:rPr>
        <w:t>per</w:t>
      </w:r>
      <w:r>
        <w:rPr>
          <w:spacing w:val="-11"/>
          <w:sz w:val="22"/>
        </w:rPr>
        <w:t> </w:t>
      </w:r>
      <w:r>
        <w:rPr>
          <w:sz w:val="22"/>
        </w:rPr>
        <w:t>efectuar</w:t>
      </w:r>
      <w:r>
        <w:rPr>
          <w:spacing w:val="-11"/>
          <w:sz w:val="22"/>
        </w:rPr>
        <w:t> </w:t>
      </w:r>
      <w:r>
        <w:rPr>
          <w:sz w:val="22"/>
        </w:rPr>
        <w:t>taxacions</w:t>
      </w:r>
      <w:r>
        <w:rPr>
          <w:spacing w:val="-11"/>
          <w:sz w:val="22"/>
        </w:rPr>
        <w:t> </w:t>
      </w:r>
      <w:r>
        <w:rPr>
          <w:sz w:val="22"/>
        </w:rPr>
        <w:t>i confeccionar pressupostos de reparació.</w:t>
      </w:r>
    </w:p>
    <w:p>
      <w:pPr>
        <w:pStyle w:val="ListParagraph"/>
        <w:numPr>
          <w:ilvl w:val="1"/>
          <w:numId w:val="187"/>
        </w:numPr>
        <w:tabs>
          <w:tab w:pos="885" w:val="left" w:leader="none"/>
        </w:tabs>
        <w:spacing w:line="247" w:lineRule="auto" w:before="0" w:after="0"/>
        <w:ind w:left="885" w:right="746" w:hanging="360"/>
        <w:jc w:val="left"/>
        <w:rPr>
          <w:sz w:val="22"/>
        </w:rPr>
      </w:pPr>
      <w:r>
        <w:rPr>
          <w:sz w:val="22"/>
        </w:rPr>
        <w:t>Interpretar</w:t>
      </w:r>
      <w:r>
        <w:rPr>
          <w:spacing w:val="-11"/>
          <w:sz w:val="22"/>
        </w:rPr>
        <w:t> </w:t>
      </w:r>
      <w:r>
        <w:rPr>
          <w:sz w:val="22"/>
        </w:rPr>
        <w:t>les</w:t>
      </w:r>
      <w:r>
        <w:rPr>
          <w:spacing w:val="-11"/>
          <w:sz w:val="22"/>
        </w:rPr>
        <w:t> </w:t>
      </w:r>
      <w:r>
        <w:rPr>
          <w:sz w:val="22"/>
        </w:rPr>
        <w:t>normes</w:t>
      </w:r>
      <w:r>
        <w:rPr>
          <w:spacing w:val="-11"/>
          <w:sz w:val="22"/>
        </w:rPr>
        <w:t> </w:t>
      </w:r>
      <w:r>
        <w:rPr>
          <w:sz w:val="22"/>
        </w:rPr>
        <w:t>de</w:t>
      </w:r>
      <w:r>
        <w:rPr>
          <w:spacing w:val="-11"/>
          <w:sz w:val="22"/>
        </w:rPr>
        <w:t> </w:t>
      </w:r>
      <w:r>
        <w:rPr>
          <w:sz w:val="22"/>
        </w:rPr>
        <w:t>seguretat</w:t>
      </w:r>
      <w:r>
        <w:rPr>
          <w:spacing w:val="-11"/>
          <w:sz w:val="22"/>
        </w:rPr>
        <w:t> </w:t>
      </w:r>
      <w:r>
        <w:rPr>
          <w:sz w:val="22"/>
        </w:rPr>
        <w:t>laboral</w:t>
      </w:r>
      <w:r>
        <w:rPr>
          <w:spacing w:val="-11"/>
          <w:sz w:val="22"/>
        </w:rPr>
        <w:t> </w:t>
      </w:r>
      <w:r>
        <w:rPr>
          <w:sz w:val="22"/>
        </w:rPr>
        <w:t>i</w:t>
      </w:r>
      <w:r>
        <w:rPr>
          <w:spacing w:val="-11"/>
          <w:sz w:val="22"/>
        </w:rPr>
        <w:t> </w:t>
      </w:r>
      <w:r>
        <w:rPr>
          <w:sz w:val="22"/>
        </w:rPr>
        <w:t>mediambiental</w:t>
      </w:r>
      <w:r>
        <w:rPr>
          <w:spacing w:val="-11"/>
          <w:sz w:val="22"/>
        </w:rPr>
        <w:t> </w:t>
      </w:r>
      <w:r>
        <w:rPr>
          <w:sz w:val="22"/>
        </w:rPr>
        <w:t>segons</w:t>
      </w:r>
      <w:r>
        <w:rPr>
          <w:spacing w:val="-11"/>
          <w:sz w:val="22"/>
        </w:rPr>
        <w:t> </w:t>
      </w:r>
      <w:r>
        <w:rPr>
          <w:sz w:val="22"/>
        </w:rPr>
        <w:t>la</w:t>
      </w:r>
      <w:r>
        <w:rPr>
          <w:spacing w:val="-11"/>
          <w:sz w:val="22"/>
        </w:rPr>
        <w:t> </w:t>
      </w:r>
      <w:r>
        <w:rPr>
          <w:sz w:val="22"/>
        </w:rPr>
        <w:t>normativa vigent i la documentació establerta per supervisar-ne el compliment.</w:t>
      </w:r>
    </w:p>
    <w:p>
      <w:pPr>
        <w:pStyle w:val="ListParagraph"/>
        <w:numPr>
          <w:ilvl w:val="1"/>
          <w:numId w:val="187"/>
        </w:numPr>
        <w:tabs>
          <w:tab w:pos="885" w:val="left" w:leader="none"/>
        </w:tabs>
        <w:spacing w:line="242" w:lineRule="auto" w:before="0" w:after="0"/>
        <w:ind w:left="885" w:right="273" w:hanging="360"/>
        <w:jc w:val="left"/>
        <w:rPr>
          <w:sz w:val="22"/>
        </w:rPr>
      </w:pPr>
      <w:r>
        <w:rPr>
          <w:sz w:val="22"/>
        </w:rPr>
        <w:t>Analitzar</w:t>
      </w:r>
      <w:r>
        <w:rPr>
          <w:spacing w:val="-11"/>
          <w:sz w:val="22"/>
        </w:rPr>
        <w:t> </w:t>
      </w:r>
      <w:r>
        <w:rPr>
          <w:sz w:val="22"/>
        </w:rPr>
        <w:t>l'estructura</w:t>
      </w:r>
      <w:r>
        <w:rPr>
          <w:spacing w:val="-11"/>
          <w:sz w:val="22"/>
        </w:rPr>
        <w:t> </w:t>
      </w:r>
      <w:r>
        <w:rPr>
          <w:sz w:val="22"/>
        </w:rPr>
        <w:t>jeràrquica</w:t>
      </w:r>
      <w:r>
        <w:rPr>
          <w:spacing w:val="-11"/>
          <w:sz w:val="22"/>
        </w:rPr>
        <w:t> </w:t>
      </w:r>
      <w:r>
        <w:rPr>
          <w:sz w:val="22"/>
        </w:rPr>
        <w:t>de</w:t>
      </w:r>
      <w:r>
        <w:rPr>
          <w:spacing w:val="-11"/>
          <w:sz w:val="22"/>
        </w:rPr>
        <w:t> </w:t>
      </w:r>
      <w:r>
        <w:rPr>
          <w:sz w:val="22"/>
        </w:rPr>
        <w:t>l'empresa,</w:t>
      </w:r>
      <w:r>
        <w:rPr>
          <w:spacing w:val="-11"/>
          <w:sz w:val="22"/>
        </w:rPr>
        <w:t> </w:t>
      </w:r>
      <w:r>
        <w:rPr>
          <w:sz w:val="22"/>
        </w:rPr>
        <w:t>identificant</w:t>
      </w:r>
      <w:r>
        <w:rPr>
          <w:spacing w:val="-11"/>
          <w:sz w:val="22"/>
        </w:rPr>
        <w:t> </w:t>
      </w:r>
      <w:r>
        <w:rPr>
          <w:sz w:val="22"/>
        </w:rPr>
        <w:t>els</w:t>
      </w:r>
      <w:r>
        <w:rPr>
          <w:spacing w:val="-11"/>
          <w:sz w:val="22"/>
        </w:rPr>
        <w:t> </w:t>
      </w:r>
      <w:r>
        <w:rPr>
          <w:sz w:val="22"/>
        </w:rPr>
        <w:t>rols</w:t>
      </w:r>
      <w:r>
        <w:rPr>
          <w:spacing w:val="-11"/>
          <w:sz w:val="22"/>
        </w:rPr>
        <w:t> </w:t>
      </w:r>
      <w:r>
        <w:rPr>
          <w:sz w:val="22"/>
        </w:rPr>
        <w:t>i</w:t>
      </w:r>
      <w:r>
        <w:rPr>
          <w:spacing w:val="-11"/>
          <w:sz w:val="22"/>
        </w:rPr>
        <w:t> </w:t>
      </w:r>
      <w:r>
        <w:rPr>
          <w:sz w:val="22"/>
        </w:rPr>
        <w:t>responsabilitats</w:t>
      </w:r>
      <w:r>
        <w:rPr>
          <w:spacing w:val="-11"/>
          <w:sz w:val="22"/>
        </w:rPr>
        <w:t> </w:t>
      </w:r>
      <w:r>
        <w:rPr>
          <w:sz w:val="22"/>
        </w:rPr>
        <w:t>de cadascun</w:t>
      </w:r>
      <w:r>
        <w:rPr>
          <w:spacing w:val="-3"/>
          <w:sz w:val="22"/>
        </w:rPr>
        <w:t> </w:t>
      </w:r>
      <w:r>
        <w:rPr>
          <w:sz w:val="22"/>
        </w:rPr>
        <w:t>dels</w:t>
      </w:r>
      <w:r>
        <w:rPr>
          <w:spacing w:val="-3"/>
          <w:sz w:val="22"/>
        </w:rPr>
        <w:t> </w:t>
      </w:r>
      <w:r>
        <w:rPr>
          <w:sz w:val="22"/>
        </w:rPr>
        <w:t>components</w:t>
      </w:r>
      <w:r>
        <w:rPr>
          <w:spacing w:val="-3"/>
          <w:sz w:val="22"/>
        </w:rPr>
        <w:t> </w:t>
      </w:r>
      <w:r>
        <w:rPr>
          <w:sz w:val="22"/>
        </w:rPr>
        <w:t>del</w:t>
      </w:r>
      <w:r>
        <w:rPr>
          <w:spacing w:val="-3"/>
          <w:sz w:val="22"/>
        </w:rPr>
        <w:t> </w:t>
      </w:r>
      <w:r>
        <w:rPr>
          <w:sz w:val="22"/>
        </w:rPr>
        <w:t>grup</w:t>
      </w:r>
      <w:r>
        <w:rPr>
          <w:spacing w:val="-3"/>
          <w:sz w:val="22"/>
        </w:rPr>
        <w:t> </w:t>
      </w:r>
      <w:r>
        <w:rPr>
          <w:sz w:val="22"/>
        </w:rPr>
        <w:t>de</w:t>
      </w:r>
      <w:r>
        <w:rPr>
          <w:spacing w:val="-3"/>
          <w:sz w:val="22"/>
        </w:rPr>
        <w:t> </w:t>
      </w:r>
      <w:r>
        <w:rPr>
          <w:sz w:val="22"/>
        </w:rPr>
        <w:t>treball</w:t>
      </w:r>
      <w:r>
        <w:rPr>
          <w:spacing w:val="-3"/>
          <w:sz w:val="22"/>
        </w:rPr>
        <w:t> </w:t>
      </w:r>
      <w:r>
        <w:rPr>
          <w:sz w:val="22"/>
        </w:rPr>
        <w:t>per</w:t>
      </w:r>
      <w:r>
        <w:rPr>
          <w:spacing w:val="-3"/>
          <w:sz w:val="22"/>
        </w:rPr>
        <w:t> </w:t>
      </w:r>
      <w:r>
        <w:rPr>
          <w:sz w:val="22"/>
        </w:rPr>
        <w:t>organitzar</w:t>
      </w:r>
      <w:r>
        <w:rPr>
          <w:spacing w:val="-3"/>
          <w:sz w:val="22"/>
        </w:rPr>
        <w:t> </w:t>
      </w:r>
      <w:r>
        <w:rPr>
          <w:sz w:val="22"/>
        </w:rPr>
        <w:t>i</w:t>
      </w:r>
      <w:r>
        <w:rPr>
          <w:spacing w:val="-3"/>
          <w:sz w:val="22"/>
        </w:rPr>
        <w:t> </w:t>
      </w:r>
      <w:r>
        <w:rPr>
          <w:sz w:val="22"/>
        </w:rPr>
        <w:t>coordinar</w:t>
      </w:r>
      <w:r>
        <w:rPr>
          <w:spacing w:val="-3"/>
          <w:sz w:val="22"/>
        </w:rPr>
        <w:t> </w:t>
      </w:r>
      <w:r>
        <w:rPr>
          <w:sz w:val="22"/>
        </w:rPr>
        <w:t>el</w:t>
      </w:r>
      <w:r>
        <w:rPr>
          <w:spacing w:val="-3"/>
          <w:sz w:val="22"/>
        </w:rPr>
        <w:t> </w:t>
      </w:r>
      <w:r>
        <w:rPr>
          <w:sz w:val="22"/>
        </w:rPr>
        <w:t>treball</w:t>
      </w:r>
      <w:r>
        <w:rPr>
          <w:spacing w:val="-3"/>
          <w:sz w:val="22"/>
        </w:rPr>
        <w:t> </w:t>
      </w:r>
      <w:r>
        <w:rPr>
          <w:sz w:val="22"/>
        </w:rPr>
        <w:t>en </w:t>
      </w:r>
      <w:r>
        <w:rPr>
          <w:spacing w:val="-2"/>
          <w:sz w:val="22"/>
        </w:rPr>
        <w:t>equip.</w:t>
      </w:r>
    </w:p>
    <w:p>
      <w:pPr>
        <w:pStyle w:val="ListParagraph"/>
        <w:numPr>
          <w:ilvl w:val="1"/>
          <w:numId w:val="187"/>
        </w:numPr>
        <w:tabs>
          <w:tab w:pos="885" w:val="left" w:leader="none"/>
        </w:tabs>
        <w:spacing w:line="247" w:lineRule="auto" w:before="0" w:after="0"/>
        <w:ind w:left="885" w:right="191" w:hanging="360"/>
        <w:jc w:val="left"/>
        <w:rPr>
          <w:sz w:val="22"/>
        </w:rPr>
      </w:pPr>
      <w:r>
        <w:rPr>
          <w:sz w:val="22"/>
        </w:rPr>
        <w:t>Valorar</w:t>
      </w:r>
      <w:r>
        <w:rPr>
          <w:spacing w:val="-10"/>
          <w:sz w:val="22"/>
        </w:rPr>
        <w:t> </w:t>
      </w:r>
      <w:r>
        <w:rPr>
          <w:sz w:val="22"/>
        </w:rPr>
        <w:t>les</w:t>
      </w:r>
      <w:r>
        <w:rPr>
          <w:spacing w:val="-10"/>
          <w:sz w:val="22"/>
        </w:rPr>
        <w:t> </w:t>
      </w:r>
      <w:r>
        <w:rPr>
          <w:sz w:val="22"/>
        </w:rPr>
        <w:t>activitats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un</w:t>
      </w:r>
      <w:r>
        <w:rPr>
          <w:spacing w:val="-10"/>
          <w:sz w:val="22"/>
        </w:rPr>
        <w:t> </w:t>
      </w:r>
      <w:r>
        <w:rPr>
          <w:sz w:val="22"/>
        </w:rPr>
        <w:t>procés</w:t>
      </w:r>
      <w:r>
        <w:rPr>
          <w:spacing w:val="-10"/>
          <w:sz w:val="22"/>
        </w:rPr>
        <w:t> </w:t>
      </w:r>
      <w:r>
        <w:rPr>
          <w:sz w:val="22"/>
        </w:rPr>
        <w:t>productiu,</w:t>
      </w:r>
      <w:r>
        <w:rPr>
          <w:spacing w:val="-10"/>
          <w:sz w:val="22"/>
        </w:rPr>
        <w:t> </w:t>
      </w:r>
      <w:r>
        <w:rPr>
          <w:sz w:val="22"/>
        </w:rPr>
        <w:t>identificant</w:t>
      </w:r>
      <w:r>
        <w:rPr>
          <w:spacing w:val="-10"/>
          <w:sz w:val="22"/>
        </w:rPr>
        <w:t> </w:t>
      </w:r>
      <w:r>
        <w:rPr>
          <w:sz w:val="22"/>
        </w:rPr>
        <w:t>la</w:t>
      </w:r>
      <w:r>
        <w:rPr>
          <w:spacing w:val="-10"/>
          <w:sz w:val="22"/>
        </w:rPr>
        <w:t> </w:t>
      </w:r>
      <w:r>
        <w:rPr>
          <w:sz w:val="22"/>
        </w:rPr>
        <w:t>seva</w:t>
      </w:r>
      <w:r>
        <w:rPr>
          <w:spacing w:val="-10"/>
          <w:sz w:val="22"/>
        </w:rPr>
        <w:t> </w:t>
      </w:r>
      <w:r>
        <w:rPr>
          <w:sz w:val="22"/>
        </w:rPr>
        <w:t>aportació</w:t>
      </w:r>
      <w:r>
        <w:rPr>
          <w:spacing w:val="-10"/>
          <w:sz w:val="22"/>
        </w:rPr>
        <w:t> </w:t>
      </w:r>
      <w:r>
        <w:rPr>
          <w:sz w:val="22"/>
        </w:rPr>
        <w:t>al procés global per participar activament en els grups de treball i aconseguir els objectius de la producció.</w:t>
      </w:r>
    </w:p>
    <w:p>
      <w:pPr>
        <w:pStyle w:val="ListParagraph"/>
        <w:numPr>
          <w:ilvl w:val="1"/>
          <w:numId w:val="187"/>
        </w:numPr>
        <w:tabs>
          <w:tab w:pos="885" w:val="left" w:leader="none"/>
        </w:tabs>
        <w:spacing w:line="247" w:lineRule="auto" w:before="0" w:after="0"/>
        <w:ind w:left="885" w:right="886" w:hanging="360"/>
        <w:jc w:val="left"/>
        <w:rPr>
          <w:sz w:val="22"/>
        </w:rPr>
      </w:pPr>
      <w:r>
        <w:rPr>
          <w:sz w:val="22"/>
        </w:rPr>
        <w:t>Identificar</w:t>
      </w:r>
      <w:r>
        <w:rPr>
          <w:spacing w:val="-10"/>
          <w:sz w:val="22"/>
        </w:rPr>
        <w:t> </w:t>
      </w:r>
      <w:r>
        <w:rPr>
          <w:sz w:val="22"/>
        </w:rPr>
        <w:t>i</w:t>
      </w:r>
      <w:r>
        <w:rPr>
          <w:spacing w:val="-10"/>
          <w:sz w:val="22"/>
        </w:rPr>
        <w:t> </w:t>
      </w:r>
      <w:r>
        <w:rPr>
          <w:sz w:val="22"/>
        </w:rPr>
        <w:t>valorar</w:t>
      </w:r>
      <w:r>
        <w:rPr>
          <w:spacing w:val="-10"/>
          <w:sz w:val="22"/>
        </w:rPr>
        <w:t> </w:t>
      </w:r>
      <w:r>
        <w:rPr>
          <w:sz w:val="22"/>
        </w:rPr>
        <w:t>les</w:t>
      </w:r>
      <w:r>
        <w:rPr>
          <w:spacing w:val="-10"/>
          <w:sz w:val="22"/>
        </w:rPr>
        <w:t> </w:t>
      </w:r>
      <w:r>
        <w:rPr>
          <w:sz w:val="22"/>
        </w:rPr>
        <w:t>oportunitats</w:t>
      </w:r>
      <w:r>
        <w:rPr>
          <w:spacing w:val="-10"/>
          <w:sz w:val="22"/>
        </w:rPr>
        <w:t> </w:t>
      </w:r>
      <w:r>
        <w:rPr>
          <w:sz w:val="22"/>
        </w:rPr>
        <w:t>d'aprenentatge</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relació</w:t>
      </w:r>
      <w:r>
        <w:rPr>
          <w:spacing w:val="-10"/>
          <w:sz w:val="22"/>
        </w:rPr>
        <w:t> </w:t>
      </w:r>
      <w:r>
        <w:rPr>
          <w:sz w:val="22"/>
        </w:rPr>
        <w:t>amb</w:t>
      </w:r>
      <w:r>
        <w:rPr>
          <w:spacing w:val="-10"/>
          <w:sz w:val="22"/>
        </w:rPr>
        <w:t> </w:t>
      </w:r>
      <w:r>
        <w:rPr>
          <w:sz w:val="22"/>
        </w:rPr>
        <w:t>el</w:t>
      </w:r>
      <w:r>
        <w:rPr>
          <w:spacing w:val="-10"/>
          <w:sz w:val="22"/>
        </w:rPr>
        <w:t> </w:t>
      </w:r>
      <w:r>
        <w:rPr>
          <w:sz w:val="22"/>
        </w:rPr>
        <w:t>món laboral, analitzant les ofertes i demandes del mercat per mantenir un esperit d'actualització i innovació.</w:t>
      </w:r>
    </w:p>
    <w:p>
      <w:pPr>
        <w:pStyle w:val="ListParagraph"/>
        <w:numPr>
          <w:ilvl w:val="1"/>
          <w:numId w:val="187"/>
        </w:numPr>
        <w:tabs>
          <w:tab w:pos="885" w:val="left" w:leader="none"/>
        </w:tabs>
        <w:spacing w:line="247" w:lineRule="auto" w:before="0" w:after="0"/>
        <w:ind w:left="885" w:right="394" w:hanging="360"/>
        <w:jc w:val="left"/>
        <w:rPr>
          <w:sz w:val="22"/>
        </w:rPr>
      </w:pPr>
      <w:r>
        <w:rPr>
          <w:sz w:val="22"/>
        </w:rPr>
        <w:t>Reconèixer</w:t>
      </w:r>
      <w:r>
        <w:rPr>
          <w:spacing w:val="-11"/>
          <w:sz w:val="22"/>
        </w:rPr>
        <w:t> </w:t>
      </w:r>
      <w:r>
        <w:rPr>
          <w:sz w:val="22"/>
        </w:rPr>
        <w:t>les</w:t>
      </w:r>
      <w:r>
        <w:rPr>
          <w:spacing w:val="-11"/>
          <w:sz w:val="22"/>
        </w:rPr>
        <w:t> </w:t>
      </w:r>
      <w:r>
        <w:rPr>
          <w:sz w:val="22"/>
        </w:rPr>
        <w:t>oportunitats</w:t>
      </w:r>
      <w:r>
        <w:rPr>
          <w:spacing w:val="-11"/>
          <w:sz w:val="22"/>
        </w:rPr>
        <w:t> </w:t>
      </w:r>
      <w:r>
        <w:rPr>
          <w:sz w:val="22"/>
        </w:rPr>
        <w:t>de</w:t>
      </w:r>
      <w:r>
        <w:rPr>
          <w:spacing w:val="-11"/>
          <w:sz w:val="22"/>
        </w:rPr>
        <w:t> </w:t>
      </w:r>
      <w:r>
        <w:rPr>
          <w:sz w:val="22"/>
        </w:rPr>
        <w:t>negoci,</w:t>
      </w:r>
      <w:r>
        <w:rPr>
          <w:spacing w:val="-11"/>
          <w:sz w:val="22"/>
        </w:rPr>
        <w:t> </w:t>
      </w:r>
      <w:r>
        <w:rPr>
          <w:sz w:val="22"/>
        </w:rPr>
        <w:t>identificant</w:t>
      </w:r>
      <w:r>
        <w:rPr>
          <w:spacing w:val="-11"/>
          <w:sz w:val="22"/>
        </w:rPr>
        <w:t> </w:t>
      </w:r>
      <w:r>
        <w:rPr>
          <w:sz w:val="22"/>
        </w:rPr>
        <w:t>i</w:t>
      </w:r>
      <w:r>
        <w:rPr>
          <w:spacing w:val="-11"/>
          <w:sz w:val="22"/>
        </w:rPr>
        <w:t> </w:t>
      </w:r>
      <w:r>
        <w:rPr>
          <w:sz w:val="22"/>
        </w:rPr>
        <w:t>analitzant</w:t>
      </w:r>
      <w:r>
        <w:rPr>
          <w:spacing w:val="-11"/>
          <w:sz w:val="22"/>
        </w:rPr>
        <w:t> </w:t>
      </w:r>
      <w:r>
        <w:rPr>
          <w:sz w:val="22"/>
        </w:rPr>
        <w:t>demandes</w:t>
      </w:r>
      <w:r>
        <w:rPr>
          <w:spacing w:val="-11"/>
          <w:sz w:val="22"/>
        </w:rPr>
        <w:t> </w:t>
      </w:r>
      <w:r>
        <w:rPr>
          <w:sz w:val="22"/>
        </w:rPr>
        <w:t>del</w:t>
      </w:r>
      <w:r>
        <w:rPr>
          <w:spacing w:val="-11"/>
          <w:sz w:val="22"/>
        </w:rPr>
        <w:t> </w:t>
      </w:r>
      <w:r>
        <w:rPr>
          <w:sz w:val="22"/>
        </w:rPr>
        <w:t>mercat per crear i gestionar una petita empresa.</w:t>
      </w:r>
    </w:p>
    <w:p>
      <w:pPr>
        <w:pStyle w:val="ListParagraph"/>
        <w:numPr>
          <w:ilvl w:val="1"/>
          <w:numId w:val="187"/>
        </w:numPr>
        <w:tabs>
          <w:tab w:pos="885" w:val="left" w:leader="none"/>
        </w:tabs>
        <w:spacing w:line="242" w:lineRule="auto" w:before="0" w:after="0"/>
        <w:ind w:left="885" w:right="191" w:hanging="360"/>
        <w:jc w:val="left"/>
        <w:rPr>
          <w:sz w:val="22"/>
        </w:rPr>
      </w:pPr>
      <w:r>
        <w:rPr>
          <w:sz w:val="22"/>
        </w:rPr>
        <w:t>Reconèixer</w:t>
      </w:r>
      <w:r>
        <w:rPr>
          <w:spacing w:val="-9"/>
          <w:sz w:val="22"/>
        </w:rPr>
        <w:t> </w:t>
      </w:r>
      <w:r>
        <w:rPr>
          <w:sz w:val="22"/>
        </w:rPr>
        <w:t>els</w:t>
      </w:r>
      <w:r>
        <w:rPr>
          <w:spacing w:val="-9"/>
          <w:sz w:val="22"/>
        </w:rPr>
        <w:t> </w:t>
      </w:r>
      <w:r>
        <w:rPr>
          <w:sz w:val="22"/>
        </w:rPr>
        <w:t>seus</w:t>
      </w:r>
      <w:r>
        <w:rPr>
          <w:spacing w:val="-9"/>
          <w:sz w:val="22"/>
        </w:rPr>
        <w:t> </w:t>
      </w:r>
      <w:r>
        <w:rPr>
          <w:sz w:val="22"/>
        </w:rPr>
        <w:t>drets</w:t>
      </w:r>
      <w:r>
        <w:rPr>
          <w:spacing w:val="-9"/>
          <w:sz w:val="22"/>
        </w:rPr>
        <w:t> </w:t>
      </w:r>
      <w:r>
        <w:rPr>
          <w:sz w:val="22"/>
        </w:rPr>
        <w:t>i</w:t>
      </w:r>
      <w:r>
        <w:rPr>
          <w:spacing w:val="-9"/>
          <w:sz w:val="22"/>
        </w:rPr>
        <w:t> </w:t>
      </w:r>
      <w:r>
        <w:rPr>
          <w:sz w:val="22"/>
        </w:rPr>
        <w:t>deures</w:t>
      </w:r>
      <w:r>
        <w:rPr>
          <w:spacing w:val="-9"/>
          <w:sz w:val="22"/>
        </w:rPr>
        <w:t> </w:t>
      </w:r>
      <w:r>
        <w:rPr>
          <w:sz w:val="22"/>
        </w:rPr>
        <w:t>com</w:t>
      </w:r>
      <w:r>
        <w:rPr>
          <w:spacing w:val="-9"/>
          <w:sz w:val="22"/>
        </w:rPr>
        <w:t> </w:t>
      </w:r>
      <w:r>
        <w:rPr>
          <w:sz w:val="22"/>
        </w:rPr>
        <w:t>a</w:t>
      </w:r>
      <w:r>
        <w:rPr>
          <w:spacing w:val="-9"/>
          <w:sz w:val="22"/>
        </w:rPr>
        <w:t> </w:t>
      </w:r>
      <w:r>
        <w:rPr>
          <w:sz w:val="22"/>
        </w:rPr>
        <w:t>agent</w:t>
      </w:r>
      <w:r>
        <w:rPr>
          <w:spacing w:val="-9"/>
          <w:sz w:val="22"/>
        </w:rPr>
        <w:t> </w:t>
      </w:r>
      <w:r>
        <w:rPr>
          <w:sz w:val="22"/>
        </w:rPr>
        <w:t>actiu</w:t>
      </w:r>
      <w:r>
        <w:rPr>
          <w:spacing w:val="-9"/>
          <w:sz w:val="22"/>
        </w:rPr>
        <w:t> </w:t>
      </w:r>
      <w:r>
        <w:rPr>
          <w:sz w:val="22"/>
        </w:rPr>
        <w:t>en</w:t>
      </w:r>
      <w:r>
        <w:rPr>
          <w:spacing w:val="-9"/>
          <w:sz w:val="22"/>
        </w:rPr>
        <w:t> </w:t>
      </w:r>
      <w:r>
        <w:rPr>
          <w:sz w:val="22"/>
        </w:rPr>
        <w:t>la</w:t>
      </w:r>
      <w:r>
        <w:rPr>
          <w:spacing w:val="-9"/>
          <w:sz w:val="22"/>
        </w:rPr>
        <w:t> </w:t>
      </w:r>
      <w:r>
        <w:rPr>
          <w:sz w:val="22"/>
        </w:rPr>
        <w:t>societat,</w:t>
      </w:r>
      <w:r>
        <w:rPr>
          <w:spacing w:val="-9"/>
          <w:sz w:val="22"/>
        </w:rPr>
        <w:t> </w:t>
      </w:r>
      <w:r>
        <w:rPr>
          <w:sz w:val="22"/>
        </w:rPr>
        <w:t>analitzant</w:t>
      </w:r>
      <w:r>
        <w:rPr>
          <w:spacing w:val="-9"/>
          <w:sz w:val="22"/>
        </w:rPr>
        <w:t> </w:t>
      </w:r>
      <w:r>
        <w:rPr>
          <w:sz w:val="22"/>
        </w:rPr>
        <w:t>el</w:t>
      </w:r>
      <w:r>
        <w:rPr>
          <w:spacing w:val="-9"/>
          <w:sz w:val="22"/>
        </w:rPr>
        <w:t> </w:t>
      </w:r>
      <w:r>
        <w:rPr>
          <w:sz w:val="22"/>
        </w:rPr>
        <w:t>marc legal que regula les condicions socials i laborals per participar com a ciutadà </w:t>
      </w:r>
      <w:r>
        <w:rPr>
          <w:spacing w:val="-2"/>
          <w:sz w:val="22"/>
        </w:rPr>
        <w:t>democràtic.</w:t>
      </w:r>
    </w:p>
    <w:p>
      <w:pPr>
        <w:pStyle w:val="Heading2"/>
        <w:numPr>
          <w:ilvl w:val="0"/>
          <w:numId w:val="187"/>
        </w:numPr>
        <w:tabs>
          <w:tab w:pos="883" w:val="left" w:leader="none"/>
        </w:tabs>
        <w:spacing w:line="240" w:lineRule="auto" w:before="228" w:after="0"/>
        <w:ind w:left="883" w:right="0" w:hanging="358"/>
        <w:jc w:val="left"/>
      </w:pPr>
      <w:r>
        <w:rPr/>
        <w:t>Mòduls</w:t>
      </w:r>
      <w:r>
        <w:rPr>
          <w:spacing w:val="-12"/>
        </w:rPr>
        <w:t> </w:t>
      </w:r>
      <w:r>
        <w:rPr>
          <w:spacing w:val="-2"/>
        </w:rPr>
        <w:t>professionals</w:t>
      </w:r>
    </w:p>
    <w:p>
      <w:pPr>
        <w:pStyle w:val="Heading2"/>
        <w:spacing w:after="0" w:line="240" w:lineRule="auto"/>
        <w:jc w:val="left"/>
        <w:sectPr>
          <w:pgSz w:w="11910" w:h="16840"/>
          <w:pgMar w:header="2921" w:footer="1906" w:top="3880" w:bottom="2100" w:left="1275" w:right="1275"/>
        </w:sectPr>
      </w:pPr>
    </w:p>
    <w:p>
      <w:pPr>
        <w:pStyle w:val="BodyText"/>
        <w:spacing w:before="74"/>
        <w:ind w:left="164" w:right="169"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189"/>
        </w:numPr>
        <w:tabs>
          <w:tab w:pos="884" w:val="left" w:leader="none"/>
        </w:tabs>
        <w:spacing w:line="240" w:lineRule="auto" w:before="7" w:after="0"/>
        <w:ind w:left="884" w:right="0" w:hanging="360"/>
        <w:jc w:val="left"/>
        <w:rPr>
          <w:sz w:val="22"/>
        </w:rPr>
      </w:pPr>
      <w:r>
        <w:rPr>
          <w:sz w:val="22"/>
        </w:rPr>
        <w:t>0291.</w:t>
      </w:r>
      <w:r>
        <w:rPr>
          <w:spacing w:val="-9"/>
          <w:sz w:val="22"/>
        </w:rPr>
        <w:t> </w:t>
      </w:r>
      <w:r>
        <w:rPr>
          <w:sz w:val="22"/>
        </w:rPr>
        <w:t>Sistemes</w:t>
      </w:r>
      <w:r>
        <w:rPr>
          <w:spacing w:val="-9"/>
          <w:sz w:val="22"/>
        </w:rPr>
        <w:t> </w:t>
      </w:r>
      <w:r>
        <w:rPr>
          <w:sz w:val="22"/>
        </w:rPr>
        <w:t>elèctrics</w:t>
      </w:r>
      <w:r>
        <w:rPr>
          <w:spacing w:val="-9"/>
          <w:sz w:val="22"/>
        </w:rPr>
        <w:t> </w:t>
      </w:r>
      <w:r>
        <w:rPr>
          <w:sz w:val="22"/>
        </w:rPr>
        <w:t>i</w:t>
      </w:r>
      <w:r>
        <w:rPr>
          <w:spacing w:val="-9"/>
          <w:sz w:val="22"/>
        </w:rPr>
        <w:t> </w:t>
      </w:r>
      <w:r>
        <w:rPr>
          <w:sz w:val="22"/>
        </w:rPr>
        <w:t>de</w:t>
      </w:r>
      <w:r>
        <w:rPr>
          <w:spacing w:val="-9"/>
          <w:sz w:val="22"/>
        </w:rPr>
        <w:t> </w:t>
      </w:r>
      <w:r>
        <w:rPr>
          <w:sz w:val="22"/>
        </w:rPr>
        <w:t>seguretat</w:t>
      </w:r>
      <w:r>
        <w:rPr>
          <w:spacing w:val="-9"/>
          <w:sz w:val="22"/>
        </w:rPr>
        <w:t> </w:t>
      </w:r>
      <w:r>
        <w:rPr>
          <w:sz w:val="22"/>
        </w:rPr>
        <w:t>i</w:t>
      </w:r>
      <w:r>
        <w:rPr>
          <w:spacing w:val="-8"/>
          <w:sz w:val="22"/>
        </w:rPr>
        <w:t> </w:t>
      </w:r>
      <w:r>
        <w:rPr>
          <w:spacing w:val="-2"/>
          <w:sz w:val="22"/>
        </w:rPr>
        <w:t>confortabilitat.</w:t>
      </w:r>
    </w:p>
    <w:p>
      <w:pPr>
        <w:pStyle w:val="ListParagraph"/>
        <w:numPr>
          <w:ilvl w:val="0"/>
          <w:numId w:val="189"/>
        </w:numPr>
        <w:tabs>
          <w:tab w:pos="884" w:val="left" w:leader="none"/>
        </w:tabs>
        <w:spacing w:line="240" w:lineRule="auto" w:before="6" w:after="0"/>
        <w:ind w:left="884" w:right="0" w:hanging="360"/>
        <w:jc w:val="left"/>
        <w:rPr>
          <w:sz w:val="22"/>
        </w:rPr>
      </w:pPr>
      <w:r>
        <w:rPr>
          <w:sz w:val="22"/>
        </w:rPr>
        <w:t>0292.</w:t>
      </w:r>
      <w:r>
        <w:rPr>
          <w:spacing w:val="-9"/>
          <w:sz w:val="22"/>
        </w:rPr>
        <w:t> </w:t>
      </w:r>
      <w:r>
        <w:rPr>
          <w:sz w:val="22"/>
        </w:rPr>
        <w:t>Sistemes</w:t>
      </w:r>
      <w:r>
        <w:rPr>
          <w:spacing w:val="-9"/>
          <w:sz w:val="22"/>
        </w:rPr>
        <w:t> </w:t>
      </w:r>
      <w:r>
        <w:rPr>
          <w:sz w:val="22"/>
        </w:rPr>
        <w:t>de</w:t>
      </w:r>
      <w:r>
        <w:rPr>
          <w:spacing w:val="-9"/>
          <w:sz w:val="22"/>
        </w:rPr>
        <w:t> </w:t>
      </w:r>
      <w:r>
        <w:rPr>
          <w:sz w:val="22"/>
        </w:rPr>
        <w:t>transmissió</w:t>
      </w:r>
      <w:r>
        <w:rPr>
          <w:spacing w:val="-9"/>
          <w:sz w:val="22"/>
        </w:rPr>
        <w:t> </w:t>
      </w:r>
      <w:r>
        <w:rPr>
          <w:sz w:val="22"/>
        </w:rPr>
        <w:t>de</w:t>
      </w:r>
      <w:r>
        <w:rPr>
          <w:spacing w:val="-9"/>
          <w:sz w:val="22"/>
        </w:rPr>
        <w:t> </w:t>
      </w:r>
      <w:r>
        <w:rPr>
          <w:sz w:val="22"/>
        </w:rPr>
        <w:t>forces</w:t>
      </w:r>
      <w:r>
        <w:rPr>
          <w:spacing w:val="-9"/>
          <w:sz w:val="22"/>
        </w:rPr>
        <w:t> </w:t>
      </w:r>
      <w:r>
        <w:rPr>
          <w:sz w:val="22"/>
        </w:rPr>
        <w:t>i</w:t>
      </w:r>
      <w:r>
        <w:rPr>
          <w:spacing w:val="-9"/>
          <w:sz w:val="22"/>
        </w:rPr>
        <w:t> </w:t>
      </w:r>
      <w:r>
        <w:rPr>
          <w:sz w:val="22"/>
        </w:rPr>
        <w:t>trens</w:t>
      </w:r>
      <w:r>
        <w:rPr>
          <w:spacing w:val="-9"/>
          <w:sz w:val="22"/>
        </w:rPr>
        <w:t> </w:t>
      </w:r>
      <w:r>
        <w:rPr>
          <w:sz w:val="22"/>
        </w:rPr>
        <w:t>de</w:t>
      </w:r>
      <w:r>
        <w:rPr>
          <w:spacing w:val="-8"/>
          <w:sz w:val="22"/>
        </w:rPr>
        <w:t> </w:t>
      </w:r>
      <w:r>
        <w:rPr>
          <w:spacing w:val="-2"/>
          <w:sz w:val="22"/>
        </w:rPr>
        <w:t>rodatge.</w:t>
      </w:r>
    </w:p>
    <w:p>
      <w:pPr>
        <w:pStyle w:val="ListParagraph"/>
        <w:numPr>
          <w:ilvl w:val="0"/>
          <w:numId w:val="189"/>
        </w:numPr>
        <w:tabs>
          <w:tab w:pos="884" w:val="left" w:leader="none"/>
        </w:tabs>
        <w:spacing w:line="240" w:lineRule="auto" w:before="7" w:after="0"/>
        <w:ind w:left="884" w:right="0" w:hanging="360"/>
        <w:jc w:val="left"/>
        <w:rPr>
          <w:sz w:val="22"/>
        </w:rPr>
      </w:pPr>
      <w:r>
        <w:rPr>
          <w:sz w:val="22"/>
        </w:rPr>
        <w:t>0293.</w:t>
      </w:r>
      <w:r>
        <w:rPr>
          <w:spacing w:val="-8"/>
          <w:sz w:val="22"/>
        </w:rPr>
        <w:t> </w:t>
      </w:r>
      <w:r>
        <w:rPr>
          <w:sz w:val="22"/>
        </w:rPr>
        <w:t>Motors</w:t>
      </w:r>
      <w:r>
        <w:rPr>
          <w:spacing w:val="-8"/>
          <w:sz w:val="22"/>
        </w:rPr>
        <w:t> </w:t>
      </w:r>
      <w:r>
        <w:rPr>
          <w:sz w:val="22"/>
        </w:rPr>
        <w:t>tèrmics</w:t>
      </w:r>
      <w:r>
        <w:rPr>
          <w:spacing w:val="-7"/>
          <w:sz w:val="22"/>
        </w:rPr>
        <w:t> </w:t>
      </w:r>
      <w:r>
        <w:rPr>
          <w:sz w:val="22"/>
        </w:rPr>
        <w:t>i</w:t>
      </w:r>
      <w:r>
        <w:rPr>
          <w:spacing w:val="-8"/>
          <w:sz w:val="22"/>
        </w:rPr>
        <w:t> </w:t>
      </w:r>
      <w:r>
        <w:rPr>
          <w:sz w:val="22"/>
        </w:rPr>
        <w:t>els</w:t>
      </w:r>
      <w:r>
        <w:rPr>
          <w:spacing w:val="-7"/>
          <w:sz w:val="22"/>
        </w:rPr>
        <w:t> </w:t>
      </w:r>
      <w:r>
        <w:rPr>
          <w:sz w:val="22"/>
        </w:rPr>
        <w:t>seus</w:t>
      </w:r>
      <w:r>
        <w:rPr>
          <w:spacing w:val="-8"/>
          <w:sz w:val="22"/>
        </w:rPr>
        <w:t> </w:t>
      </w:r>
      <w:r>
        <w:rPr>
          <w:sz w:val="22"/>
        </w:rPr>
        <w:t>sistemes</w:t>
      </w:r>
      <w:r>
        <w:rPr>
          <w:spacing w:val="-7"/>
          <w:sz w:val="22"/>
        </w:rPr>
        <w:t> </w:t>
      </w:r>
      <w:r>
        <w:rPr>
          <w:spacing w:val="-2"/>
          <w:sz w:val="22"/>
        </w:rPr>
        <w:t>auxiliars.</w:t>
      </w:r>
    </w:p>
    <w:p>
      <w:pPr>
        <w:pStyle w:val="ListParagraph"/>
        <w:numPr>
          <w:ilvl w:val="0"/>
          <w:numId w:val="189"/>
        </w:numPr>
        <w:tabs>
          <w:tab w:pos="884" w:val="left" w:leader="none"/>
        </w:tabs>
        <w:spacing w:line="240" w:lineRule="auto" w:before="6" w:after="0"/>
        <w:ind w:left="884" w:right="0" w:hanging="360"/>
        <w:jc w:val="left"/>
        <w:rPr>
          <w:sz w:val="22"/>
        </w:rPr>
      </w:pPr>
      <w:r>
        <w:rPr>
          <w:sz w:val="22"/>
        </w:rPr>
        <w:t>0294.</w:t>
      </w:r>
      <w:r>
        <w:rPr>
          <w:spacing w:val="-8"/>
          <w:sz w:val="22"/>
        </w:rPr>
        <w:t> </w:t>
      </w:r>
      <w:r>
        <w:rPr>
          <w:sz w:val="22"/>
        </w:rPr>
        <w:t>Elements</w:t>
      </w:r>
      <w:r>
        <w:rPr>
          <w:spacing w:val="-8"/>
          <w:sz w:val="22"/>
        </w:rPr>
        <w:t> </w:t>
      </w:r>
      <w:r>
        <w:rPr>
          <w:sz w:val="22"/>
        </w:rPr>
        <w:t>amovibles</w:t>
      </w:r>
      <w:r>
        <w:rPr>
          <w:spacing w:val="-8"/>
          <w:sz w:val="22"/>
        </w:rPr>
        <w:t> </w:t>
      </w:r>
      <w:r>
        <w:rPr>
          <w:sz w:val="22"/>
        </w:rPr>
        <w:t>i</w:t>
      </w:r>
      <w:r>
        <w:rPr>
          <w:spacing w:val="-8"/>
          <w:sz w:val="22"/>
        </w:rPr>
        <w:t> </w:t>
      </w:r>
      <w:r>
        <w:rPr>
          <w:sz w:val="22"/>
        </w:rPr>
        <w:t>fixes</w:t>
      </w:r>
      <w:r>
        <w:rPr>
          <w:spacing w:val="-8"/>
          <w:sz w:val="22"/>
        </w:rPr>
        <w:t> </w:t>
      </w:r>
      <w:r>
        <w:rPr>
          <w:sz w:val="22"/>
        </w:rPr>
        <w:t>no</w:t>
      </w:r>
      <w:r>
        <w:rPr>
          <w:spacing w:val="-7"/>
          <w:sz w:val="22"/>
        </w:rPr>
        <w:t> </w:t>
      </w:r>
      <w:r>
        <w:rPr>
          <w:spacing w:val="-2"/>
          <w:sz w:val="22"/>
        </w:rPr>
        <w:t>estructurals.</w:t>
      </w:r>
    </w:p>
    <w:p>
      <w:pPr>
        <w:pStyle w:val="ListParagraph"/>
        <w:numPr>
          <w:ilvl w:val="0"/>
          <w:numId w:val="189"/>
        </w:numPr>
        <w:tabs>
          <w:tab w:pos="884" w:val="left" w:leader="none"/>
        </w:tabs>
        <w:spacing w:line="240" w:lineRule="auto" w:before="7" w:after="0"/>
        <w:ind w:left="884" w:right="0" w:hanging="360"/>
        <w:jc w:val="left"/>
        <w:rPr>
          <w:sz w:val="22"/>
        </w:rPr>
      </w:pPr>
      <w:r>
        <w:rPr>
          <w:sz w:val="22"/>
        </w:rPr>
        <w:t>0295.</w:t>
      </w:r>
      <w:r>
        <w:rPr>
          <w:spacing w:val="-12"/>
          <w:sz w:val="22"/>
        </w:rPr>
        <w:t> </w:t>
      </w:r>
      <w:r>
        <w:rPr>
          <w:sz w:val="22"/>
        </w:rPr>
        <w:t>Tractament</w:t>
      </w:r>
      <w:r>
        <w:rPr>
          <w:spacing w:val="-12"/>
          <w:sz w:val="22"/>
        </w:rPr>
        <w:t> </w:t>
      </w:r>
      <w:r>
        <w:rPr>
          <w:sz w:val="22"/>
        </w:rPr>
        <w:t>i</w:t>
      </w:r>
      <w:r>
        <w:rPr>
          <w:spacing w:val="-12"/>
          <w:sz w:val="22"/>
        </w:rPr>
        <w:t> </w:t>
      </w:r>
      <w:r>
        <w:rPr>
          <w:sz w:val="22"/>
        </w:rPr>
        <w:t>recobriment</w:t>
      </w:r>
      <w:r>
        <w:rPr>
          <w:spacing w:val="-12"/>
          <w:sz w:val="22"/>
        </w:rPr>
        <w:t> </w:t>
      </w:r>
      <w:r>
        <w:rPr>
          <w:sz w:val="22"/>
        </w:rPr>
        <w:t>de</w:t>
      </w:r>
      <w:r>
        <w:rPr>
          <w:spacing w:val="-11"/>
          <w:sz w:val="22"/>
        </w:rPr>
        <w:t> </w:t>
      </w:r>
      <w:r>
        <w:rPr>
          <w:spacing w:val="-2"/>
          <w:sz w:val="22"/>
        </w:rPr>
        <w:t>superfícies.</w:t>
      </w:r>
    </w:p>
    <w:p>
      <w:pPr>
        <w:pStyle w:val="ListParagraph"/>
        <w:numPr>
          <w:ilvl w:val="0"/>
          <w:numId w:val="189"/>
        </w:numPr>
        <w:tabs>
          <w:tab w:pos="884" w:val="left" w:leader="none"/>
        </w:tabs>
        <w:spacing w:line="240" w:lineRule="auto" w:before="6" w:after="0"/>
        <w:ind w:left="884" w:right="0" w:hanging="360"/>
        <w:jc w:val="left"/>
        <w:rPr>
          <w:sz w:val="22"/>
        </w:rPr>
      </w:pPr>
      <w:r>
        <w:rPr>
          <w:sz w:val="22"/>
        </w:rPr>
        <w:t>0296.</w:t>
      </w:r>
      <w:r>
        <w:rPr>
          <w:spacing w:val="-9"/>
          <w:sz w:val="22"/>
        </w:rPr>
        <w:t> </w:t>
      </w:r>
      <w:r>
        <w:rPr>
          <w:sz w:val="22"/>
        </w:rPr>
        <w:t>Estructures</w:t>
      </w:r>
      <w:r>
        <w:rPr>
          <w:spacing w:val="-9"/>
          <w:sz w:val="22"/>
        </w:rPr>
        <w:t> </w:t>
      </w:r>
      <w:r>
        <w:rPr>
          <w:sz w:val="22"/>
        </w:rPr>
        <w:t>del</w:t>
      </w:r>
      <w:r>
        <w:rPr>
          <w:spacing w:val="-9"/>
          <w:sz w:val="22"/>
        </w:rPr>
        <w:t> </w:t>
      </w:r>
      <w:r>
        <w:rPr>
          <w:spacing w:val="-2"/>
          <w:sz w:val="22"/>
        </w:rPr>
        <w:t>vehicle.</w:t>
      </w:r>
    </w:p>
    <w:p>
      <w:pPr>
        <w:pStyle w:val="ListParagraph"/>
        <w:numPr>
          <w:ilvl w:val="0"/>
          <w:numId w:val="189"/>
        </w:numPr>
        <w:tabs>
          <w:tab w:pos="884" w:val="left" w:leader="none"/>
        </w:tabs>
        <w:spacing w:line="240" w:lineRule="auto" w:before="7" w:after="0"/>
        <w:ind w:left="884" w:right="0" w:hanging="360"/>
        <w:jc w:val="left"/>
        <w:rPr>
          <w:sz w:val="22"/>
        </w:rPr>
      </w:pPr>
      <w:r>
        <w:rPr>
          <w:sz w:val="22"/>
        </w:rPr>
        <w:t>0297.</w:t>
      </w:r>
      <w:r>
        <w:rPr>
          <w:spacing w:val="-12"/>
          <w:sz w:val="22"/>
        </w:rPr>
        <w:t> </w:t>
      </w:r>
      <w:r>
        <w:rPr>
          <w:sz w:val="22"/>
        </w:rPr>
        <w:t>Gestió</w:t>
      </w:r>
      <w:r>
        <w:rPr>
          <w:spacing w:val="-11"/>
          <w:sz w:val="22"/>
        </w:rPr>
        <w:t> </w:t>
      </w:r>
      <w:r>
        <w:rPr>
          <w:sz w:val="22"/>
        </w:rPr>
        <w:t>i</w:t>
      </w:r>
      <w:r>
        <w:rPr>
          <w:spacing w:val="-11"/>
          <w:sz w:val="22"/>
        </w:rPr>
        <w:t> </w:t>
      </w:r>
      <w:r>
        <w:rPr>
          <w:sz w:val="22"/>
        </w:rPr>
        <w:t>logística</w:t>
      </w:r>
      <w:r>
        <w:rPr>
          <w:spacing w:val="-12"/>
          <w:sz w:val="22"/>
        </w:rPr>
        <w:t> </w:t>
      </w:r>
      <w:r>
        <w:rPr>
          <w:sz w:val="22"/>
        </w:rPr>
        <w:t>del</w:t>
      </w:r>
      <w:r>
        <w:rPr>
          <w:spacing w:val="-11"/>
          <w:sz w:val="22"/>
        </w:rPr>
        <w:t> </w:t>
      </w:r>
      <w:r>
        <w:rPr>
          <w:sz w:val="22"/>
        </w:rPr>
        <w:t>manteniment</w:t>
      </w:r>
      <w:r>
        <w:rPr>
          <w:spacing w:val="-11"/>
          <w:sz w:val="22"/>
        </w:rPr>
        <w:t> </w:t>
      </w:r>
      <w:r>
        <w:rPr>
          <w:sz w:val="22"/>
        </w:rPr>
        <w:t>de</w:t>
      </w:r>
      <w:r>
        <w:rPr>
          <w:spacing w:val="-11"/>
          <w:sz w:val="22"/>
        </w:rPr>
        <w:t> </w:t>
      </w:r>
      <w:r>
        <w:rPr>
          <w:spacing w:val="-2"/>
          <w:sz w:val="22"/>
        </w:rPr>
        <w:t>vehicles.</w:t>
      </w:r>
    </w:p>
    <w:p>
      <w:pPr>
        <w:pStyle w:val="ListParagraph"/>
        <w:numPr>
          <w:ilvl w:val="0"/>
          <w:numId w:val="189"/>
        </w:numPr>
        <w:tabs>
          <w:tab w:pos="884" w:val="left" w:leader="none"/>
        </w:tabs>
        <w:spacing w:line="240" w:lineRule="auto" w:before="6" w:after="0"/>
        <w:ind w:left="884" w:right="0" w:hanging="360"/>
        <w:jc w:val="left"/>
        <w:rPr>
          <w:sz w:val="22"/>
        </w:rPr>
      </w:pPr>
      <w:r>
        <w:rPr>
          <w:sz w:val="22"/>
        </w:rPr>
        <w:t>0309.</w:t>
      </w:r>
      <w:r>
        <w:rPr>
          <w:spacing w:val="-10"/>
          <w:sz w:val="22"/>
        </w:rPr>
        <w:t> </w:t>
      </w:r>
      <w:r>
        <w:rPr>
          <w:sz w:val="22"/>
        </w:rPr>
        <w:t>Tècniques</w:t>
      </w:r>
      <w:r>
        <w:rPr>
          <w:spacing w:val="-10"/>
          <w:sz w:val="22"/>
        </w:rPr>
        <w:t> </w:t>
      </w:r>
      <w:r>
        <w:rPr>
          <w:sz w:val="22"/>
        </w:rPr>
        <w:t>de</w:t>
      </w:r>
      <w:r>
        <w:rPr>
          <w:spacing w:val="-9"/>
          <w:sz w:val="22"/>
        </w:rPr>
        <w:t> </w:t>
      </w:r>
      <w:r>
        <w:rPr>
          <w:sz w:val="22"/>
        </w:rPr>
        <w:t>comunicació</w:t>
      </w:r>
      <w:r>
        <w:rPr>
          <w:spacing w:val="-10"/>
          <w:sz w:val="22"/>
        </w:rPr>
        <w:t> </w:t>
      </w:r>
      <w:r>
        <w:rPr>
          <w:sz w:val="22"/>
        </w:rPr>
        <w:t>i</w:t>
      </w:r>
      <w:r>
        <w:rPr>
          <w:spacing w:val="-10"/>
          <w:sz w:val="22"/>
        </w:rPr>
        <w:t> </w:t>
      </w:r>
      <w:r>
        <w:rPr>
          <w:sz w:val="22"/>
        </w:rPr>
        <w:t>de</w:t>
      </w:r>
      <w:r>
        <w:rPr>
          <w:spacing w:val="-9"/>
          <w:sz w:val="22"/>
        </w:rPr>
        <w:t> </w:t>
      </w:r>
      <w:r>
        <w:rPr>
          <w:spacing w:val="-2"/>
          <w:sz w:val="22"/>
        </w:rPr>
        <w:t>relacions.</w:t>
      </w:r>
    </w:p>
    <w:p>
      <w:pPr>
        <w:pStyle w:val="ListParagraph"/>
        <w:numPr>
          <w:ilvl w:val="0"/>
          <w:numId w:val="189"/>
        </w:numPr>
        <w:tabs>
          <w:tab w:pos="884" w:val="left" w:leader="none"/>
        </w:tabs>
        <w:spacing w:line="240" w:lineRule="auto" w:before="7" w:after="0"/>
        <w:ind w:left="884" w:right="0" w:hanging="360"/>
        <w:jc w:val="left"/>
        <w:rPr>
          <w:sz w:val="22"/>
        </w:rPr>
      </w:pPr>
      <w:r>
        <w:rPr>
          <w:sz w:val="22"/>
        </w:rPr>
        <w:t>0298.</w:t>
      </w:r>
      <w:r>
        <w:rPr>
          <w:spacing w:val="-10"/>
          <w:sz w:val="22"/>
        </w:rPr>
        <w:t> </w:t>
      </w:r>
      <w:r>
        <w:rPr>
          <w:sz w:val="22"/>
        </w:rPr>
        <w:t>Projecte</w:t>
      </w:r>
      <w:r>
        <w:rPr>
          <w:spacing w:val="-10"/>
          <w:sz w:val="22"/>
        </w:rPr>
        <w:t> </w:t>
      </w:r>
      <w:r>
        <w:rPr>
          <w:sz w:val="22"/>
        </w:rPr>
        <w:t>intermodular</w:t>
      </w:r>
      <w:r>
        <w:rPr>
          <w:spacing w:val="-10"/>
          <w:sz w:val="22"/>
        </w:rPr>
        <w:t> </w:t>
      </w:r>
      <w:r>
        <w:rPr>
          <w:sz w:val="22"/>
        </w:rPr>
        <w:t>en</w:t>
      </w:r>
      <w:r>
        <w:rPr>
          <w:spacing w:val="-9"/>
          <w:sz w:val="22"/>
        </w:rPr>
        <w:t> </w:t>
      </w:r>
      <w:r>
        <w:rPr>
          <w:spacing w:val="-2"/>
          <w:sz w:val="22"/>
        </w:rPr>
        <w:t>automoció.</w:t>
      </w:r>
    </w:p>
    <w:p>
      <w:pPr>
        <w:pStyle w:val="ListParagraph"/>
        <w:numPr>
          <w:ilvl w:val="0"/>
          <w:numId w:val="189"/>
        </w:numPr>
        <w:tabs>
          <w:tab w:pos="884" w:val="left" w:leader="none"/>
        </w:tabs>
        <w:spacing w:line="240" w:lineRule="auto" w:before="7"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189"/>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189"/>
        </w:numPr>
        <w:tabs>
          <w:tab w:pos="884" w:val="left" w:leader="none"/>
        </w:tabs>
        <w:spacing w:line="240" w:lineRule="auto" w:before="7"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189"/>
        </w:numPr>
        <w:tabs>
          <w:tab w:pos="884" w:val="left" w:leader="none"/>
        </w:tabs>
        <w:spacing w:line="240" w:lineRule="auto" w:before="6"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189"/>
        </w:numPr>
        <w:tabs>
          <w:tab w:pos="884" w:val="left" w:leader="none"/>
        </w:tabs>
        <w:spacing w:line="240" w:lineRule="auto" w:before="7" w:after="0"/>
        <w:ind w:left="884" w:right="0" w:hanging="360"/>
        <w:jc w:val="left"/>
        <w:rPr>
          <w:sz w:val="22"/>
        </w:rPr>
      </w:pPr>
      <w:r>
        <w:rPr>
          <w:sz w:val="22"/>
        </w:rPr>
        <w:t>Mòdul</w:t>
      </w:r>
      <w:r>
        <w:rPr>
          <w:spacing w:val="-11"/>
          <w:sz w:val="22"/>
        </w:rPr>
        <w:t> </w:t>
      </w:r>
      <w:r>
        <w:rPr>
          <w:spacing w:val="-2"/>
          <w:sz w:val="22"/>
        </w:rPr>
        <w:t>optatiu</w:t>
      </w:r>
    </w:p>
    <w:p>
      <w:pPr>
        <w:pStyle w:val="BodyText"/>
        <w:spacing w:before="3"/>
        <w:ind w:left="0" w:firstLine="0"/>
      </w:pPr>
    </w:p>
    <w:p>
      <w:pPr>
        <w:pStyle w:val="Heading1"/>
        <w:ind w:left="164"/>
      </w:pPr>
      <w:r>
        <w:rPr>
          <w:spacing w:val="-2"/>
        </w:rPr>
        <w:t>0291</w:t>
      </w:r>
      <w:r>
        <w:rPr>
          <w:spacing w:val="-11"/>
        </w:rPr>
        <w:t> </w:t>
      </w:r>
      <w:r>
        <w:rPr>
          <w:spacing w:val="-2"/>
        </w:rPr>
        <w:t>-</w:t>
      </w:r>
      <w:r>
        <w:rPr>
          <w:spacing w:val="-10"/>
        </w:rPr>
        <w:t> </w:t>
      </w:r>
      <w:r>
        <w:rPr>
          <w:spacing w:val="-2"/>
        </w:rPr>
        <w:t>SISTEMES</w:t>
      </w:r>
      <w:r>
        <w:rPr>
          <w:spacing w:val="-11"/>
        </w:rPr>
        <w:t> </w:t>
      </w:r>
      <w:r>
        <w:rPr>
          <w:spacing w:val="-2"/>
        </w:rPr>
        <w:t>ELÈCTRICS</w:t>
      </w:r>
      <w:r>
        <w:rPr>
          <w:spacing w:val="-10"/>
        </w:rPr>
        <w:t> </w:t>
      </w:r>
      <w:r>
        <w:rPr>
          <w:spacing w:val="-2"/>
        </w:rPr>
        <w:t>I</w:t>
      </w:r>
      <w:r>
        <w:rPr>
          <w:spacing w:val="-11"/>
        </w:rPr>
        <w:t> </w:t>
      </w:r>
      <w:r>
        <w:rPr>
          <w:spacing w:val="-2"/>
        </w:rPr>
        <w:t>DE</w:t>
      </w:r>
      <w:r>
        <w:rPr>
          <w:spacing w:val="-10"/>
        </w:rPr>
        <w:t> </w:t>
      </w:r>
      <w:r>
        <w:rPr>
          <w:spacing w:val="-2"/>
        </w:rPr>
        <w:t>SEGURETAT</w:t>
      </w:r>
      <w:r>
        <w:rPr>
          <w:spacing w:val="-11"/>
        </w:rPr>
        <w:t> </w:t>
      </w:r>
      <w:r>
        <w:rPr>
          <w:spacing w:val="-2"/>
        </w:rPr>
        <w:t>I</w:t>
      </w:r>
      <w:r>
        <w:rPr>
          <w:spacing w:val="-10"/>
        </w:rPr>
        <w:t> </w:t>
      </w:r>
      <w:r>
        <w:rPr>
          <w:spacing w:val="-2"/>
        </w:rPr>
        <w:t>CONFORTABILITAT</w:t>
      </w:r>
    </w:p>
    <w:p>
      <w:pPr>
        <w:pStyle w:val="BodyText"/>
        <w:spacing w:before="7"/>
        <w:ind w:left="164"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230</w:t>
      </w:r>
      <w:r>
        <w:rPr>
          <w:spacing w:val="-9"/>
        </w:rPr>
        <w:t> </w:t>
      </w:r>
      <w:r>
        <w:rPr>
          <w:spacing w:val="-2"/>
        </w:rPr>
        <w:t>hores.</w:t>
      </w:r>
    </w:p>
    <w:p>
      <w:pPr>
        <w:pStyle w:val="BodyText"/>
        <w:spacing w:before="3"/>
        <w:ind w:left="0" w:firstLine="0"/>
      </w:pPr>
    </w:p>
    <w:p>
      <w:pPr>
        <w:spacing w:before="1"/>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90"/>
        </w:numPr>
        <w:tabs>
          <w:tab w:pos="882" w:val="left" w:leader="none"/>
          <w:tab w:pos="884" w:val="left" w:leader="none"/>
        </w:tabs>
        <w:spacing w:line="247" w:lineRule="auto" w:before="0" w:after="0"/>
        <w:ind w:left="884" w:right="974" w:hanging="360"/>
        <w:jc w:val="left"/>
        <w:rPr>
          <w:sz w:val="22"/>
        </w:rPr>
      </w:pPr>
      <w:r>
        <w:rPr>
          <w:sz w:val="22"/>
        </w:rPr>
        <w:t>Munta</w:t>
      </w:r>
      <w:r>
        <w:rPr>
          <w:spacing w:val="-11"/>
          <w:sz w:val="22"/>
        </w:rPr>
        <w:t> </w:t>
      </w:r>
      <w:r>
        <w:rPr>
          <w:sz w:val="22"/>
        </w:rPr>
        <w:t>circuits</w:t>
      </w:r>
      <w:r>
        <w:rPr>
          <w:spacing w:val="-11"/>
          <w:sz w:val="22"/>
        </w:rPr>
        <w:t> </w:t>
      </w:r>
      <w:r>
        <w:rPr>
          <w:sz w:val="22"/>
        </w:rPr>
        <w:t>elèctrics</w:t>
      </w:r>
      <w:r>
        <w:rPr>
          <w:spacing w:val="-11"/>
          <w:sz w:val="22"/>
        </w:rPr>
        <w:t> </w:t>
      </w:r>
      <w:r>
        <w:rPr>
          <w:sz w:val="22"/>
        </w:rPr>
        <w:t>relacionant</w:t>
      </w:r>
      <w:r>
        <w:rPr>
          <w:spacing w:val="-11"/>
          <w:sz w:val="22"/>
        </w:rPr>
        <w:t> </w:t>
      </w:r>
      <w:r>
        <w:rPr>
          <w:sz w:val="22"/>
        </w:rPr>
        <w:t>els</w:t>
      </w:r>
      <w:r>
        <w:rPr>
          <w:spacing w:val="-11"/>
          <w:sz w:val="22"/>
        </w:rPr>
        <w:t> </w:t>
      </w:r>
      <w:r>
        <w:rPr>
          <w:sz w:val="22"/>
        </w:rPr>
        <w:t>paràmetres</w:t>
      </w:r>
      <w:r>
        <w:rPr>
          <w:spacing w:val="-11"/>
          <w:sz w:val="22"/>
        </w:rPr>
        <w:t> </w:t>
      </w:r>
      <w:r>
        <w:rPr>
          <w:sz w:val="22"/>
        </w:rPr>
        <w:t>de</w:t>
      </w:r>
      <w:r>
        <w:rPr>
          <w:spacing w:val="-11"/>
          <w:sz w:val="22"/>
        </w:rPr>
        <w:t> </w:t>
      </w:r>
      <w:r>
        <w:rPr>
          <w:sz w:val="22"/>
        </w:rPr>
        <w:t>funcionament</w:t>
      </w:r>
      <w:r>
        <w:rPr>
          <w:spacing w:val="-11"/>
          <w:sz w:val="22"/>
        </w:rPr>
        <w:t> </w:t>
      </w:r>
      <w:r>
        <w:rPr>
          <w:sz w:val="22"/>
        </w:rPr>
        <w:t>dels</w:t>
      </w:r>
      <w:r>
        <w:rPr>
          <w:spacing w:val="-11"/>
          <w:sz w:val="22"/>
        </w:rPr>
        <w:t> </w:t>
      </w:r>
      <w:r>
        <w:rPr>
          <w:sz w:val="22"/>
        </w:rPr>
        <w:t>seus components amb els fonaments i lleis de l'electricitat i l'electromagnetisme.</w:t>
      </w:r>
    </w:p>
    <w:p>
      <w:pPr>
        <w:pStyle w:val="BodyText"/>
        <w:spacing w:line="251" w:lineRule="exact"/>
        <w:ind w:left="164" w:firstLine="0"/>
      </w:pPr>
      <w:r>
        <w:rPr/>
        <w:t>Criteris</w:t>
      </w:r>
      <w:r>
        <w:rPr>
          <w:spacing w:val="-7"/>
        </w:rPr>
        <w:t> </w:t>
      </w:r>
      <w:r>
        <w:rPr>
          <w:spacing w:val="-2"/>
        </w:rPr>
        <w:t>d'avaluació:</w:t>
      </w:r>
    </w:p>
    <w:p>
      <w:pPr>
        <w:pStyle w:val="ListParagraph"/>
        <w:numPr>
          <w:ilvl w:val="1"/>
          <w:numId w:val="190"/>
        </w:numPr>
        <w:tabs>
          <w:tab w:pos="883" w:val="left" w:leader="none"/>
        </w:tabs>
        <w:spacing w:line="240" w:lineRule="auto" w:before="5" w:after="0"/>
        <w:ind w:left="883" w:right="0" w:hanging="359"/>
        <w:jc w:val="left"/>
        <w:rPr>
          <w:sz w:val="22"/>
        </w:rPr>
      </w:pPr>
      <w:r>
        <w:rPr>
          <w:sz w:val="22"/>
        </w:rPr>
        <w:t>S'han</w:t>
      </w:r>
      <w:r>
        <w:rPr>
          <w:spacing w:val="-11"/>
          <w:sz w:val="22"/>
        </w:rPr>
        <w:t> </w:t>
      </w:r>
      <w:r>
        <w:rPr>
          <w:sz w:val="22"/>
        </w:rPr>
        <w:t>explicat</w:t>
      </w:r>
      <w:r>
        <w:rPr>
          <w:spacing w:val="-9"/>
          <w:sz w:val="22"/>
        </w:rPr>
        <w:t> </w:t>
      </w:r>
      <w:r>
        <w:rPr>
          <w:sz w:val="22"/>
        </w:rPr>
        <w:t>els</w:t>
      </w:r>
      <w:r>
        <w:rPr>
          <w:spacing w:val="-9"/>
          <w:sz w:val="22"/>
        </w:rPr>
        <w:t> </w:t>
      </w:r>
      <w:r>
        <w:rPr>
          <w:sz w:val="22"/>
        </w:rPr>
        <w:t>fonaments</w:t>
      </w:r>
      <w:r>
        <w:rPr>
          <w:spacing w:val="-9"/>
          <w:sz w:val="22"/>
        </w:rPr>
        <w:t> </w:t>
      </w:r>
      <w:r>
        <w:rPr>
          <w:sz w:val="22"/>
        </w:rPr>
        <w:t>i</w:t>
      </w:r>
      <w:r>
        <w:rPr>
          <w:spacing w:val="-9"/>
          <w:sz w:val="22"/>
        </w:rPr>
        <w:t> </w:t>
      </w:r>
      <w:r>
        <w:rPr>
          <w:sz w:val="22"/>
        </w:rPr>
        <w:t>lleis</w:t>
      </w:r>
      <w:r>
        <w:rPr>
          <w:spacing w:val="-9"/>
          <w:sz w:val="22"/>
        </w:rPr>
        <w:t> </w:t>
      </w:r>
      <w:r>
        <w:rPr>
          <w:sz w:val="22"/>
        </w:rPr>
        <w:t>més</w:t>
      </w:r>
      <w:r>
        <w:rPr>
          <w:spacing w:val="-9"/>
          <w:sz w:val="22"/>
        </w:rPr>
        <w:t> </w:t>
      </w:r>
      <w:r>
        <w:rPr>
          <w:sz w:val="22"/>
        </w:rPr>
        <w:t>rellevants</w:t>
      </w:r>
      <w:r>
        <w:rPr>
          <w:spacing w:val="-9"/>
          <w:sz w:val="22"/>
        </w:rPr>
        <w:t> </w:t>
      </w:r>
      <w:r>
        <w:rPr>
          <w:sz w:val="22"/>
        </w:rPr>
        <w:t>de</w:t>
      </w:r>
      <w:r>
        <w:rPr>
          <w:spacing w:val="-9"/>
          <w:sz w:val="22"/>
        </w:rPr>
        <w:t> </w:t>
      </w:r>
      <w:r>
        <w:rPr>
          <w:sz w:val="22"/>
        </w:rPr>
        <w:t>l'electricitat</w:t>
      </w:r>
      <w:r>
        <w:rPr>
          <w:spacing w:val="-9"/>
          <w:sz w:val="22"/>
        </w:rPr>
        <w:t> </w:t>
      </w:r>
      <w:r>
        <w:rPr>
          <w:sz w:val="22"/>
        </w:rPr>
        <w:t>i</w:t>
      </w:r>
      <w:r>
        <w:rPr>
          <w:spacing w:val="-9"/>
          <w:sz w:val="22"/>
        </w:rPr>
        <w:t> </w:t>
      </w:r>
      <w:r>
        <w:rPr>
          <w:spacing w:val="-2"/>
          <w:sz w:val="22"/>
        </w:rPr>
        <w:t>magnetisme.</w:t>
      </w:r>
    </w:p>
    <w:p>
      <w:pPr>
        <w:pStyle w:val="ListParagraph"/>
        <w:numPr>
          <w:ilvl w:val="1"/>
          <w:numId w:val="190"/>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explicat</w:t>
      </w:r>
      <w:r>
        <w:rPr>
          <w:spacing w:val="-11"/>
          <w:sz w:val="22"/>
        </w:rPr>
        <w:t> </w:t>
      </w:r>
      <w:r>
        <w:rPr>
          <w:sz w:val="22"/>
        </w:rPr>
        <w:t>els</w:t>
      </w:r>
      <w:r>
        <w:rPr>
          <w:spacing w:val="-11"/>
          <w:sz w:val="22"/>
        </w:rPr>
        <w:t> </w:t>
      </w:r>
      <w:r>
        <w:rPr>
          <w:sz w:val="22"/>
        </w:rPr>
        <w:t>fonaments</w:t>
      </w:r>
      <w:r>
        <w:rPr>
          <w:spacing w:val="-10"/>
          <w:sz w:val="22"/>
        </w:rPr>
        <w:t> </w:t>
      </w:r>
      <w:r>
        <w:rPr>
          <w:sz w:val="22"/>
        </w:rPr>
        <w:t>de</w:t>
      </w:r>
      <w:r>
        <w:rPr>
          <w:spacing w:val="-11"/>
          <w:sz w:val="22"/>
        </w:rPr>
        <w:t> </w:t>
      </w:r>
      <w:r>
        <w:rPr>
          <w:sz w:val="22"/>
        </w:rPr>
        <w:t>generació</w:t>
      </w:r>
      <w:r>
        <w:rPr>
          <w:spacing w:val="-11"/>
          <w:sz w:val="22"/>
        </w:rPr>
        <w:t> </w:t>
      </w:r>
      <w:r>
        <w:rPr>
          <w:sz w:val="22"/>
        </w:rPr>
        <w:t>i</w:t>
      </w:r>
      <w:r>
        <w:rPr>
          <w:spacing w:val="-10"/>
          <w:sz w:val="22"/>
        </w:rPr>
        <w:t> </w:t>
      </w:r>
      <w:r>
        <w:rPr>
          <w:sz w:val="22"/>
        </w:rPr>
        <w:t>transformació</w:t>
      </w:r>
      <w:r>
        <w:rPr>
          <w:spacing w:val="-11"/>
          <w:sz w:val="22"/>
        </w:rPr>
        <w:t> </w:t>
      </w:r>
      <w:r>
        <w:rPr>
          <w:sz w:val="22"/>
        </w:rPr>
        <w:t>de</w:t>
      </w:r>
      <w:r>
        <w:rPr>
          <w:spacing w:val="-11"/>
          <w:sz w:val="22"/>
        </w:rPr>
        <w:t> </w:t>
      </w:r>
      <w:r>
        <w:rPr>
          <w:sz w:val="22"/>
        </w:rPr>
        <w:t>corrent</w:t>
      </w:r>
      <w:r>
        <w:rPr>
          <w:spacing w:val="-10"/>
          <w:sz w:val="22"/>
        </w:rPr>
        <w:t> </w:t>
      </w:r>
      <w:r>
        <w:rPr>
          <w:spacing w:val="-2"/>
          <w:sz w:val="22"/>
        </w:rPr>
        <w:t>elèctric.</w:t>
      </w:r>
    </w:p>
    <w:p>
      <w:pPr>
        <w:pStyle w:val="ListParagraph"/>
        <w:numPr>
          <w:ilvl w:val="1"/>
          <w:numId w:val="190"/>
        </w:numPr>
        <w:tabs>
          <w:tab w:pos="884" w:val="left" w:leader="none"/>
        </w:tabs>
        <w:spacing w:line="247" w:lineRule="auto" w:before="7" w:after="0"/>
        <w:ind w:left="884" w:right="509" w:hanging="360"/>
        <w:jc w:val="left"/>
        <w:rPr>
          <w:sz w:val="22"/>
        </w:rPr>
      </w:pPr>
      <w:r>
        <w:rPr>
          <w:sz w:val="22"/>
        </w:rPr>
        <w:t>S'ha</w:t>
      </w:r>
      <w:r>
        <w:rPr>
          <w:spacing w:val="-11"/>
          <w:sz w:val="22"/>
        </w:rPr>
        <w:t> </w:t>
      </w:r>
      <w:r>
        <w:rPr>
          <w:sz w:val="22"/>
        </w:rPr>
        <w:t>interpretat</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z w:val="22"/>
        </w:rPr>
        <w:t>components</w:t>
      </w:r>
      <w:r>
        <w:rPr>
          <w:spacing w:val="-11"/>
          <w:sz w:val="22"/>
        </w:rPr>
        <w:t> </w:t>
      </w:r>
      <w:r>
        <w:rPr>
          <w:sz w:val="22"/>
        </w:rPr>
        <w:t>elèctrics</w:t>
      </w:r>
      <w:r>
        <w:rPr>
          <w:spacing w:val="-11"/>
          <w:sz w:val="22"/>
        </w:rPr>
        <w:t> </w:t>
      </w:r>
      <w:r>
        <w:rPr>
          <w:sz w:val="22"/>
        </w:rPr>
        <w:t>i</w:t>
      </w:r>
      <w:r>
        <w:rPr>
          <w:spacing w:val="-11"/>
          <w:sz w:val="22"/>
        </w:rPr>
        <w:t> </w:t>
      </w:r>
      <w:r>
        <w:rPr>
          <w:sz w:val="22"/>
        </w:rPr>
        <w:t>electrònics</w:t>
      </w:r>
      <w:r>
        <w:rPr>
          <w:spacing w:val="-11"/>
          <w:sz w:val="22"/>
        </w:rPr>
        <w:t> </w:t>
      </w:r>
      <w:r>
        <w:rPr>
          <w:sz w:val="22"/>
        </w:rPr>
        <w:t>aplicats</w:t>
      </w:r>
      <w:r>
        <w:rPr>
          <w:spacing w:val="-11"/>
          <w:sz w:val="22"/>
        </w:rPr>
        <w:t> </w:t>
      </w:r>
      <w:r>
        <w:rPr>
          <w:sz w:val="22"/>
        </w:rPr>
        <w:t>en </w:t>
      </w:r>
      <w:r>
        <w:rPr>
          <w:spacing w:val="-2"/>
          <w:sz w:val="22"/>
        </w:rPr>
        <w:t>l'automòbil.</w:t>
      </w:r>
    </w:p>
    <w:p>
      <w:pPr>
        <w:pStyle w:val="ListParagraph"/>
        <w:numPr>
          <w:ilvl w:val="1"/>
          <w:numId w:val="190"/>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dibuixat</w:t>
      </w:r>
      <w:r>
        <w:rPr>
          <w:spacing w:val="-11"/>
          <w:sz w:val="22"/>
        </w:rPr>
        <w:t> </w:t>
      </w:r>
      <w:r>
        <w:rPr>
          <w:sz w:val="22"/>
        </w:rPr>
        <w:t>els</w:t>
      </w:r>
      <w:r>
        <w:rPr>
          <w:spacing w:val="-11"/>
          <w:sz w:val="22"/>
        </w:rPr>
        <w:t> </w:t>
      </w:r>
      <w:r>
        <w:rPr>
          <w:sz w:val="22"/>
        </w:rPr>
        <w:t>circuits</w:t>
      </w:r>
      <w:r>
        <w:rPr>
          <w:spacing w:val="-11"/>
          <w:sz w:val="22"/>
        </w:rPr>
        <w:t> </w:t>
      </w:r>
      <w:r>
        <w:rPr>
          <w:sz w:val="22"/>
        </w:rPr>
        <w:t>aplicant</w:t>
      </w:r>
      <w:r>
        <w:rPr>
          <w:spacing w:val="-10"/>
          <w:sz w:val="22"/>
        </w:rPr>
        <w:t> </w:t>
      </w:r>
      <w:r>
        <w:rPr>
          <w:sz w:val="22"/>
        </w:rPr>
        <w:t>la</w:t>
      </w:r>
      <w:r>
        <w:rPr>
          <w:spacing w:val="-11"/>
          <w:sz w:val="22"/>
        </w:rPr>
        <w:t> </w:t>
      </w:r>
      <w:r>
        <w:rPr>
          <w:sz w:val="22"/>
        </w:rPr>
        <w:t>normativa</w:t>
      </w:r>
      <w:r>
        <w:rPr>
          <w:spacing w:val="-11"/>
          <w:sz w:val="22"/>
        </w:rPr>
        <w:t> </w:t>
      </w:r>
      <w:r>
        <w:rPr>
          <w:sz w:val="22"/>
        </w:rPr>
        <w:t>i</w:t>
      </w:r>
      <w:r>
        <w:rPr>
          <w:spacing w:val="-11"/>
          <w:sz w:val="22"/>
        </w:rPr>
        <w:t> </w:t>
      </w:r>
      <w:r>
        <w:rPr>
          <w:sz w:val="22"/>
        </w:rPr>
        <w:t>simbologia</w:t>
      </w:r>
      <w:r>
        <w:rPr>
          <w:spacing w:val="-10"/>
          <w:sz w:val="22"/>
        </w:rPr>
        <w:t> </w:t>
      </w:r>
      <w:r>
        <w:rPr>
          <w:spacing w:val="-2"/>
          <w:sz w:val="22"/>
        </w:rPr>
        <w:t>especificada.</w:t>
      </w:r>
    </w:p>
    <w:p>
      <w:pPr>
        <w:pStyle w:val="ListParagraph"/>
        <w:numPr>
          <w:ilvl w:val="1"/>
          <w:numId w:val="190"/>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seleccionat</w:t>
      </w:r>
      <w:r>
        <w:rPr>
          <w:spacing w:val="-10"/>
          <w:sz w:val="22"/>
        </w:rPr>
        <w:t> </w:t>
      </w:r>
      <w:r>
        <w:rPr>
          <w:sz w:val="22"/>
        </w:rPr>
        <w:t>i</w:t>
      </w:r>
      <w:r>
        <w:rPr>
          <w:spacing w:val="-10"/>
          <w:sz w:val="22"/>
        </w:rPr>
        <w:t> </w:t>
      </w:r>
      <w:r>
        <w:rPr>
          <w:sz w:val="22"/>
        </w:rPr>
        <w:t>calibrat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9"/>
          <w:sz w:val="22"/>
        </w:rPr>
        <w:t> </w:t>
      </w:r>
      <w:r>
        <w:rPr>
          <w:spacing w:val="-2"/>
          <w:sz w:val="22"/>
        </w:rPr>
        <w:t>mesura.</w:t>
      </w:r>
    </w:p>
    <w:p>
      <w:pPr>
        <w:pStyle w:val="ListParagraph"/>
        <w:numPr>
          <w:ilvl w:val="1"/>
          <w:numId w:val="190"/>
        </w:numPr>
        <w:tabs>
          <w:tab w:pos="884" w:val="left" w:leader="none"/>
        </w:tabs>
        <w:spacing w:line="247" w:lineRule="auto" w:before="7" w:after="0"/>
        <w:ind w:left="884" w:right="577"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elements</w:t>
      </w:r>
      <w:r>
        <w:rPr>
          <w:spacing w:val="-10"/>
          <w:sz w:val="22"/>
        </w:rPr>
        <w:t> </w:t>
      </w:r>
      <w:r>
        <w:rPr>
          <w:sz w:val="22"/>
        </w:rPr>
        <w:t>i</w:t>
      </w:r>
      <w:r>
        <w:rPr>
          <w:spacing w:val="-10"/>
          <w:sz w:val="22"/>
        </w:rPr>
        <w:t> </w:t>
      </w:r>
      <w:r>
        <w:rPr>
          <w:sz w:val="22"/>
        </w:rPr>
        <w:t>realitzat</w:t>
      </w:r>
      <w:r>
        <w:rPr>
          <w:spacing w:val="-10"/>
          <w:sz w:val="22"/>
        </w:rPr>
        <w:t> </w:t>
      </w:r>
      <w:r>
        <w:rPr>
          <w:sz w:val="22"/>
        </w:rPr>
        <w:t>el</w:t>
      </w:r>
      <w:r>
        <w:rPr>
          <w:spacing w:val="-10"/>
          <w:sz w:val="22"/>
        </w:rPr>
        <w:t> </w:t>
      </w:r>
      <w:r>
        <w:rPr>
          <w:sz w:val="22"/>
        </w:rPr>
        <w:t>muntatge</w:t>
      </w:r>
      <w:r>
        <w:rPr>
          <w:spacing w:val="-10"/>
          <w:sz w:val="22"/>
        </w:rPr>
        <w:t> </w:t>
      </w:r>
      <w:r>
        <w:rPr>
          <w:sz w:val="22"/>
        </w:rPr>
        <w:t>de</w:t>
      </w:r>
      <w:r>
        <w:rPr>
          <w:spacing w:val="-10"/>
          <w:sz w:val="22"/>
        </w:rPr>
        <w:t> </w:t>
      </w:r>
      <w:r>
        <w:rPr>
          <w:sz w:val="22"/>
        </w:rPr>
        <w:t>circuits</w:t>
      </w:r>
      <w:r>
        <w:rPr>
          <w:spacing w:val="-10"/>
          <w:sz w:val="22"/>
        </w:rPr>
        <w:t> </w:t>
      </w:r>
      <w:r>
        <w:rPr>
          <w:sz w:val="22"/>
        </w:rPr>
        <w:t>amb</w:t>
      </w:r>
      <w:r>
        <w:rPr>
          <w:spacing w:val="-10"/>
          <w:sz w:val="22"/>
        </w:rPr>
        <w:t> </w:t>
      </w:r>
      <w:r>
        <w:rPr>
          <w:sz w:val="22"/>
        </w:rPr>
        <w:t>components elèctrics i electrònics.</w:t>
      </w:r>
    </w:p>
    <w:p>
      <w:pPr>
        <w:pStyle w:val="ListParagraph"/>
        <w:numPr>
          <w:ilvl w:val="1"/>
          <w:numId w:val="190"/>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verificat</w:t>
      </w:r>
      <w:r>
        <w:rPr>
          <w:spacing w:val="-10"/>
          <w:sz w:val="22"/>
        </w:rPr>
        <w:t> </w:t>
      </w:r>
      <w:r>
        <w:rPr>
          <w:sz w:val="22"/>
        </w:rPr>
        <w:t>que</w:t>
      </w:r>
      <w:r>
        <w:rPr>
          <w:spacing w:val="-10"/>
          <w:sz w:val="22"/>
        </w:rPr>
        <w:t> </w:t>
      </w:r>
      <w:r>
        <w:rPr>
          <w:sz w:val="22"/>
        </w:rPr>
        <w:t>les</w:t>
      </w:r>
      <w:r>
        <w:rPr>
          <w:spacing w:val="-10"/>
          <w:sz w:val="22"/>
        </w:rPr>
        <w:t> </w:t>
      </w:r>
      <w:r>
        <w:rPr>
          <w:sz w:val="22"/>
        </w:rPr>
        <w:t>connexions</w:t>
      </w:r>
      <w:r>
        <w:rPr>
          <w:spacing w:val="-10"/>
          <w:sz w:val="22"/>
        </w:rPr>
        <w:t> </w:t>
      </w:r>
      <w:r>
        <w:rPr>
          <w:sz w:val="22"/>
        </w:rPr>
        <w:t>elèctriques</w:t>
      </w:r>
      <w:r>
        <w:rPr>
          <w:spacing w:val="-10"/>
          <w:sz w:val="22"/>
        </w:rPr>
        <w:t> </w:t>
      </w:r>
      <w:r>
        <w:rPr>
          <w:sz w:val="22"/>
        </w:rPr>
        <w:t>compleixen</w:t>
      </w:r>
      <w:r>
        <w:rPr>
          <w:spacing w:val="-10"/>
          <w:sz w:val="22"/>
        </w:rPr>
        <w:t> </w:t>
      </w:r>
      <w:r>
        <w:rPr>
          <w:sz w:val="22"/>
        </w:rPr>
        <w:t>la</w:t>
      </w:r>
      <w:r>
        <w:rPr>
          <w:spacing w:val="-10"/>
          <w:sz w:val="22"/>
        </w:rPr>
        <w:t> </w:t>
      </w:r>
      <w:r>
        <w:rPr>
          <w:sz w:val="22"/>
        </w:rPr>
        <w:t>qualitat</w:t>
      </w:r>
      <w:r>
        <w:rPr>
          <w:spacing w:val="-10"/>
          <w:sz w:val="22"/>
        </w:rPr>
        <w:t> </w:t>
      </w:r>
      <w:r>
        <w:rPr>
          <w:spacing w:val="-2"/>
          <w:sz w:val="22"/>
        </w:rPr>
        <w:t>requerida.</w:t>
      </w:r>
    </w:p>
    <w:p>
      <w:pPr>
        <w:pStyle w:val="ListParagraph"/>
        <w:numPr>
          <w:ilvl w:val="1"/>
          <w:numId w:val="190"/>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mesurat</w:t>
      </w:r>
      <w:r>
        <w:rPr>
          <w:spacing w:val="-9"/>
          <w:sz w:val="22"/>
        </w:rPr>
        <w:t> </w:t>
      </w:r>
      <w:r>
        <w:rPr>
          <w:sz w:val="22"/>
        </w:rPr>
        <w:t>i</w:t>
      </w:r>
      <w:r>
        <w:rPr>
          <w:spacing w:val="-8"/>
          <w:sz w:val="22"/>
        </w:rPr>
        <w:t> </w:t>
      </w:r>
      <w:r>
        <w:rPr>
          <w:sz w:val="22"/>
        </w:rPr>
        <w:t>avaluat</w:t>
      </w:r>
      <w:r>
        <w:rPr>
          <w:spacing w:val="-9"/>
          <w:sz w:val="22"/>
        </w:rPr>
        <w:t> </w:t>
      </w:r>
      <w:r>
        <w:rPr>
          <w:sz w:val="22"/>
        </w:rPr>
        <w:t>els</w:t>
      </w:r>
      <w:r>
        <w:rPr>
          <w:spacing w:val="-9"/>
          <w:sz w:val="22"/>
        </w:rPr>
        <w:t> </w:t>
      </w:r>
      <w:r>
        <w:rPr>
          <w:sz w:val="22"/>
        </w:rPr>
        <w:t>paràmetres</w:t>
      </w:r>
      <w:r>
        <w:rPr>
          <w:spacing w:val="-8"/>
          <w:sz w:val="22"/>
        </w:rPr>
        <w:t> </w:t>
      </w:r>
      <w:r>
        <w:rPr>
          <w:sz w:val="22"/>
        </w:rPr>
        <w:t>elèctrics</w:t>
      </w:r>
      <w:r>
        <w:rPr>
          <w:spacing w:val="-9"/>
          <w:sz w:val="22"/>
        </w:rPr>
        <w:t> </w:t>
      </w:r>
      <w:r>
        <w:rPr>
          <w:sz w:val="22"/>
        </w:rPr>
        <w:t>en</w:t>
      </w:r>
      <w:r>
        <w:rPr>
          <w:spacing w:val="-9"/>
          <w:sz w:val="22"/>
        </w:rPr>
        <w:t> </w:t>
      </w:r>
      <w:r>
        <w:rPr>
          <w:sz w:val="22"/>
        </w:rPr>
        <w:t>els</w:t>
      </w:r>
      <w:r>
        <w:rPr>
          <w:spacing w:val="-8"/>
          <w:sz w:val="22"/>
        </w:rPr>
        <w:t> </w:t>
      </w:r>
      <w:r>
        <w:rPr>
          <w:spacing w:val="-2"/>
          <w:sz w:val="22"/>
        </w:rPr>
        <w:t>circuits.</w:t>
      </w:r>
    </w:p>
    <w:p>
      <w:pPr>
        <w:pStyle w:val="ListParagraph"/>
        <w:numPr>
          <w:ilvl w:val="1"/>
          <w:numId w:val="190"/>
        </w:numPr>
        <w:tabs>
          <w:tab w:pos="884" w:val="left" w:leader="none"/>
        </w:tabs>
        <w:spacing w:line="240" w:lineRule="auto" w:before="7" w:after="0"/>
        <w:ind w:left="884" w:right="0" w:hanging="360"/>
        <w:jc w:val="left"/>
        <w:rPr>
          <w:sz w:val="22"/>
        </w:rPr>
      </w:pPr>
      <w:r>
        <w:rPr>
          <w:sz w:val="22"/>
        </w:rPr>
        <w:t>S'ha</w:t>
      </w:r>
      <w:r>
        <w:rPr>
          <w:spacing w:val="-10"/>
          <w:sz w:val="22"/>
        </w:rPr>
        <w:t> </w:t>
      </w:r>
      <w:r>
        <w:rPr>
          <w:sz w:val="22"/>
        </w:rPr>
        <w:t>realitzat</w:t>
      </w:r>
      <w:r>
        <w:rPr>
          <w:spacing w:val="-10"/>
          <w:sz w:val="22"/>
        </w:rPr>
        <w:t> </w:t>
      </w:r>
      <w:r>
        <w:rPr>
          <w:sz w:val="22"/>
        </w:rPr>
        <w:t>l'ajust</w:t>
      </w:r>
      <w:r>
        <w:rPr>
          <w:spacing w:val="-10"/>
          <w:sz w:val="22"/>
        </w:rPr>
        <w:t> </w:t>
      </w:r>
      <w:r>
        <w:rPr>
          <w:sz w:val="22"/>
        </w:rPr>
        <w:t>de</w:t>
      </w:r>
      <w:r>
        <w:rPr>
          <w:spacing w:val="-10"/>
          <w:sz w:val="22"/>
        </w:rPr>
        <w:t> </w:t>
      </w:r>
      <w:r>
        <w:rPr>
          <w:sz w:val="22"/>
        </w:rPr>
        <w:t>paràmetres</w:t>
      </w:r>
      <w:r>
        <w:rPr>
          <w:spacing w:val="-10"/>
          <w:sz w:val="22"/>
        </w:rPr>
        <w:t> </w:t>
      </w:r>
      <w:r>
        <w:rPr>
          <w:spacing w:val="-2"/>
          <w:sz w:val="22"/>
        </w:rPr>
        <w:t>necessari.</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190"/>
        </w:numPr>
        <w:tabs>
          <w:tab w:pos="884" w:val="left" w:leader="none"/>
        </w:tabs>
        <w:spacing w:line="240" w:lineRule="auto" w:before="74" w:after="0"/>
        <w:ind w:left="884" w:right="0" w:hanging="359"/>
        <w:jc w:val="left"/>
        <w:rPr>
          <w:sz w:val="22"/>
        </w:rPr>
      </w:pPr>
      <w:r>
        <w:rPr>
          <w:sz w:val="22"/>
        </w:rPr>
        <w:t>S'ha</w:t>
      </w:r>
      <w:r>
        <w:rPr>
          <w:spacing w:val="-12"/>
          <w:sz w:val="22"/>
        </w:rPr>
        <w:t> </w:t>
      </w:r>
      <w:r>
        <w:rPr>
          <w:sz w:val="22"/>
        </w:rPr>
        <w:t>verificat</w:t>
      </w:r>
      <w:r>
        <w:rPr>
          <w:spacing w:val="-10"/>
          <w:sz w:val="22"/>
        </w:rPr>
        <w:t> </w:t>
      </w:r>
      <w:r>
        <w:rPr>
          <w:sz w:val="22"/>
        </w:rPr>
        <w:t>que</w:t>
      </w:r>
      <w:r>
        <w:rPr>
          <w:spacing w:val="-10"/>
          <w:sz w:val="22"/>
        </w:rPr>
        <w:t> </w:t>
      </w:r>
      <w:r>
        <w:rPr>
          <w:sz w:val="22"/>
        </w:rPr>
        <w:t>el</w:t>
      </w:r>
      <w:r>
        <w:rPr>
          <w:spacing w:val="-10"/>
          <w:sz w:val="22"/>
        </w:rPr>
        <w:t> </w:t>
      </w:r>
      <w:r>
        <w:rPr>
          <w:sz w:val="22"/>
        </w:rPr>
        <w:t>circuit</w:t>
      </w:r>
      <w:r>
        <w:rPr>
          <w:spacing w:val="-10"/>
          <w:sz w:val="22"/>
        </w:rPr>
        <w:t> </w:t>
      </w:r>
      <w:r>
        <w:rPr>
          <w:sz w:val="22"/>
        </w:rPr>
        <w:t>compleix</w:t>
      </w:r>
      <w:r>
        <w:rPr>
          <w:spacing w:val="-10"/>
          <w:sz w:val="22"/>
        </w:rPr>
        <w:t> </w:t>
      </w:r>
      <w:r>
        <w:rPr>
          <w:sz w:val="22"/>
        </w:rPr>
        <w:t>les</w:t>
      </w:r>
      <w:r>
        <w:rPr>
          <w:spacing w:val="-10"/>
          <w:sz w:val="22"/>
        </w:rPr>
        <w:t> </w:t>
      </w:r>
      <w:r>
        <w:rPr>
          <w:sz w:val="22"/>
        </w:rPr>
        <w:t>especificacions</w:t>
      </w:r>
      <w:r>
        <w:rPr>
          <w:spacing w:val="-10"/>
          <w:sz w:val="22"/>
        </w:rPr>
        <w:t> </w:t>
      </w:r>
      <w:r>
        <w:rPr>
          <w:sz w:val="22"/>
        </w:rPr>
        <w:t>de</w:t>
      </w:r>
      <w:r>
        <w:rPr>
          <w:spacing w:val="-10"/>
          <w:sz w:val="22"/>
        </w:rPr>
        <w:t> </w:t>
      </w:r>
      <w:r>
        <w:rPr>
          <w:sz w:val="22"/>
        </w:rPr>
        <w:t>funcionament</w:t>
      </w:r>
      <w:r>
        <w:rPr>
          <w:spacing w:val="-10"/>
          <w:sz w:val="22"/>
        </w:rPr>
        <w:t> </w:t>
      </w:r>
      <w:r>
        <w:rPr>
          <w:spacing w:val="-2"/>
          <w:sz w:val="22"/>
        </w:rPr>
        <w:t>estipulades.</w:t>
      </w:r>
    </w:p>
    <w:p>
      <w:pPr>
        <w:pStyle w:val="ListParagraph"/>
        <w:numPr>
          <w:ilvl w:val="1"/>
          <w:numId w:val="190"/>
        </w:numPr>
        <w:tabs>
          <w:tab w:pos="885" w:val="left" w:leader="none"/>
        </w:tabs>
        <w:spacing w:line="247" w:lineRule="auto" w:before="7" w:after="0"/>
        <w:ind w:left="885" w:right="172" w:hanging="360"/>
        <w:jc w:val="left"/>
        <w:rPr>
          <w:sz w:val="22"/>
        </w:rPr>
      </w:pPr>
      <w:r>
        <w:rPr>
          <w:sz w:val="22"/>
        </w:rPr>
        <w:t>S'ha</w:t>
      </w:r>
      <w:r>
        <w:rPr>
          <w:spacing w:val="-10"/>
          <w:sz w:val="22"/>
        </w:rPr>
        <w:t> </w:t>
      </w:r>
      <w:r>
        <w:rPr>
          <w:sz w:val="22"/>
        </w:rPr>
        <w:t>complert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en les operacions realitzades.</w:t>
      </w:r>
    </w:p>
    <w:p>
      <w:pPr>
        <w:pStyle w:val="ListParagraph"/>
        <w:numPr>
          <w:ilvl w:val="0"/>
          <w:numId w:val="190"/>
        </w:numPr>
        <w:tabs>
          <w:tab w:pos="883" w:val="left" w:leader="none"/>
          <w:tab w:pos="885" w:val="left" w:leader="none"/>
        </w:tabs>
        <w:spacing w:line="247" w:lineRule="auto" w:before="247" w:after="0"/>
        <w:ind w:left="885" w:right="928" w:hanging="360"/>
        <w:jc w:val="left"/>
        <w:rPr>
          <w:sz w:val="22"/>
        </w:rPr>
      </w:pPr>
      <w:r>
        <w:rPr>
          <w:sz w:val="22"/>
        </w:rPr>
        <w:t>Interpreta</w:t>
      </w:r>
      <w:r>
        <w:rPr>
          <w:spacing w:val="-11"/>
          <w:sz w:val="22"/>
        </w:rPr>
        <w:t> </w:t>
      </w:r>
      <w:r>
        <w:rPr>
          <w:sz w:val="22"/>
        </w:rPr>
        <w:t>l'operativitat</w:t>
      </w:r>
      <w:r>
        <w:rPr>
          <w:spacing w:val="-11"/>
          <w:sz w:val="22"/>
        </w:rPr>
        <w:t> </w:t>
      </w:r>
      <w:r>
        <w:rPr>
          <w:sz w:val="22"/>
        </w:rPr>
        <w:t>dels</w:t>
      </w:r>
      <w:r>
        <w:rPr>
          <w:spacing w:val="-11"/>
          <w:sz w:val="22"/>
        </w:rPr>
        <w:t> </w:t>
      </w:r>
      <w:r>
        <w:rPr>
          <w:sz w:val="22"/>
        </w:rPr>
        <w:t>sistemes</w:t>
      </w:r>
      <w:r>
        <w:rPr>
          <w:spacing w:val="-11"/>
          <w:sz w:val="22"/>
        </w:rPr>
        <w:t> </w:t>
      </w:r>
      <w:r>
        <w:rPr>
          <w:sz w:val="22"/>
        </w:rPr>
        <w:t>elèctrics</w:t>
      </w:r>
      <w:r>
        <w:rPr>
          <w:spacing w:val="-11"/>
          <w:sz w:val="22"/>
        </w:rPr>
        <w:t> </w:t>
      </w:r>
      <w:r>
        <w:rPr>
          <w:sz w:val="22"/>
        </w:rPr>
        <w:t>i</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confortabilitat</w:t>
      </w:r>
      <w:r>
        <w:rPr>
          <w:spacing w:val="-11"/>
          <w:sz w:val="22"/>
        </w:rPr>
        <w:t> </w:t>
      </w:r>
      <w:r>
        <w:rPr>
          <w:sz w:val="22"/>
        </w:rPr>
        <w:t>de vehicles</w:t>
      </w:r>
      <w:r>
        <w:rPr>
          <w:spacing w:val="-2"/>
          <w:sz w:val="22"/>
        </w:rPr>
        <w:t> </w:t>
      </w:r>
      <w:r>
        <w:rPr>
          <w:sz w:val="22"/>
        </w:rPr>
        <w:t>relacionant</w:t>
      </w:r>
      <w:r>
        <w:rPr>
          <w:spacing w:val="-2"/>
          <w:sz w:val="22"/>
        </w:rPr>
        <w:t> </w:t>
      </w:r>
      <w:r>
        <w:rPr>
          <w:sz w:val="22"/>
        </w:rPr>
        <w:t>la</w:t>
      </w:r>
      <w:r>
        <w:rPr>
          <w:spacing w:val="-2"/>
          <w:sz w:val="22"/>
        </w:rPr>
        <w:t> </w:t>
      </w:r>
      <w:r>
        <w:rPr>
          <w:sz w:val="22"/>
        </w:rPr>
        <w:t>seva</w:t>
      </w:r>
      <w:r>
        <w:rPr>
          <w:spacing w:val="-2"/>
          <w:sz w:val="22"/>
        </w:rPr>
        <w:t> </w:t>
      </w:r>
      <w:r>
        <w:rPr>
          <w:sz w:val="22"/>
        </w:rPr>
        <w:t>funcionalitat</w:t>
      </w:r>
      <w:r>
        <w:rPr>
          <w:spacing w:val="-2"/>
          <w:sz w:val="22"/>
        </w:rPr>
        <w:t> </w:t>
      </w:r>
      <w:r>
        <w:rPr>
          <w:sz w:val="22"/>
        </w:rPr>
        <w:t>amb</w:t>
      </w:r>
      <w:r>
        <w:rPr>
          <w:spacing w:val="-2"/>
          <w:sz w:val="22"/>
        </w:rPr>
        <w:t> </w:t>
      </w:r>
      <w:r>
        <w:rPr>
          <w:sz w:val="22"/>
        </w:rPr>
        <w:t>els</w:t>
      </w:r>
      <w:r>
        <w:rPr>
          <w:spacing w:val="-2"/>
          <w:sz w:val="22"/>
        </w:rPr>
        <w:t> </w:t>
      </w:r>
      <w:r>
        <w:rPr>
          <w:sz w:val="22"/>
        </w:rPr>
        <w:t>processos</w:t>
      </w:r>
      <w:r>
        <w:rPr>
          <w:spacing w:val="-2"/>
          <w:sz w:val="22"/>
        </w:rPr>
        <w:t> </w:t>
      </w:r>
      <w:r>
        <w:rPr>
          <w:sz w:val="22"/>
        </w:rPr>
        <w:t>de</w:t>
      </w:r>
      <w:r>
        <w:rPr>
          <w:spacing w:val="-2"/>
          <w:sz w:val="22"/>
        </w:rPr>
        <w:t> </w:t>
      </w:r>
      <w:r>
        <w:rPr>
          <w:sz w:val="22"/>
        </w:rPr>
        <w:t>manteniment.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190"/>
        </w:numPr>
        <w:tabs>
          <w:tab w:pos="885" w:val="left" w:leader="none"/>
        </w:tabs>
        <w:spacing w:line="247" w:lineRule="auto" w:before="7" w:after="0"/>
        <w:ind w:left="885" w:right="1329"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i</w:t>
      </w:r>
      <w:r>
        <w:rPr>
          <w:spacing w:val="-11"/>
          <w:sz w:val="22"/>
        </w:rPr>
        <w:t> </w:t>
      </w:r>
      <w:r>
        <w:rPr>
          <w:sz w:val="22"/>
        </w:rPr>
        <w:t>relacionat</w:t>
      </w:r>
      <w:r>
        <w:rPr>
          <w:spacing w:val="-11"/>
          <w:sz w:val="22"/>
        </w:rPr>
        <w:t> </w:t>
      </w:r>
      <w:r>
        <w:rPr>
          <w:sz w:val="22"/>
        </w:rPr>
        <w:t>la</w:t>
      </w:r>
      <w:r>
        <w:rPr>
          <w:spacing w:val="-11"/>
          <w:sz w:val="22"/>
        </w:rPr>
        <w:t> </w:t>
      </w:r>
      <w:r>
        <w:rPr>
          <w:sz w:val="22"/>
        </w:rPr>
        <w:t>simbologia</w:t>
      </w:r>
      <w:r>
        <w:rPr>
          <w:spacing w:val="-11"/>
          <w:sz w:val="22"/>
        </w:rPr>
        <w:t> </w:t>
      </w:r>
      <w:r>
        <w:rPr>
          <w:sz w:val="22"/>
        </w:rPr>
        <w:t>amb</w:t>
      </w:r>
      <w:r>
        <w:rPr>
          <w:spacing w:val="-11"/>
          <w:sz w:val="22"/>
        </w:rPr>
        <w:t> </w:t>
      </w:r>
      <w:r>
        <w:rPr>
          <w:sz w:val="22"/>
        </w:rPr>
        <w:t>els components en el vehicle.</w:t>
      </w:r>
    </w:p>
    <w:p>
      <w:pPr>
        <w:pStyle w:val="ListParagraph"/>
        <w:numPr>
          <w:ilvl w:val="1"/>
          <w:numId w:val="190"/>
        </w:numPr>
        <w:tabs>
          <w:tab w:pos="885" w:val="left" w:leader="none"/>
        </w:tabs>
        <w:spacing w:line="247" w:lineRule="auto" w:before="0" w:after="0"/>
        <w:ind w:left="885" w:right="1208" w:hanging="360"/>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constitució</w:t>
      </w:r>
      <w:r>
        <w:rPr>
          <w:spacing w:val="-11"/>
          <w:sz w:val="22"/>
        </w:rPr>
        <w:t> </w:t>
      </w:r>
      <w:r>
        <w:rPr>
          <w:sz w:val="22"/>
        </w:rPr>
        <w:t>de</w:t>
      </w:r>
      <w:r>
        <w:rPr>
          <w:spacing w:val="-11"/>
          <w:sz w:val="22"/>
        </w:rPr>
        <w:t> </w:t>
      </w:r>
      <w:r>
        <w:rPr>
          <w:sz w:val="22"/>
        </w:rPr>
        <w:t>cadascun</w:t>
      </w:r>
      <w:r>
        <w:rPr>
          <w:spacing w:val="-11"/>
          <w:sz w:val="22"/>
        </w:rPr>
        <w:t> </w:t>
      </w:r>
      <w:r>
        <w:rPr>
          <w:sz w:val="22"/>
        </w:rPr>
        <w:t>dels</w:t>
      </w:r>
      <w:r>
        <w:rPr>
          <w:spacing w:val="-11"/>
          <w:sz w:val="22"/>
        </w:rPr>
        <w:t> </w:t>
      </w:r>
      <w:r>
        <w:rPr>
          <w:sz w:val="22"/>
        </w:rPr>
        <w:t>sistemes</w:t>
      </w:r>
      <w:r>
        <w:rPr>
          <w:spacing w:val="-11"/>
          <w:sz w:val="22"/>
        </w:rPr>
        <w:t> </w:t>
      </w:r>
      <w:r>
        <w:rPr>
          <w:sz w:val="22"/>
        </w:rPr>
        <w:t>d'arrencada,</w:t>
      </w:r>
      <w:r>
        <w:rPr>
          <w:spacing w:val="-11"/>
          <w:sz w:val="22"/>
        </w:rPr>
        <w:t> </w:t>
      </w:r>
      <w:r>
        <w:rPr>
          <w:sz w:val="22"/>
        </w:rPr>
        <w:t>càrrega, enllumenat, maniobra, control, senyalització i acústics entre d'altres.</w:t>
      </w:r>
    </w:p>
    <w:p>
      <w:pPr>
        <w:pStyle w:val="ListParagraph"/>
        <w:numPr>
          <w:ilvl w:val="1"/>
          <w:numId w:val="190"/>
        </w:numPr>
        <w:tabs>
          <w:tab w:pos="885" w:val="left" w:leader="none"/>
        </w:tabs>
        <w:spacing w:line="247" w:lineRule="auto" w:before="0" w:after="0"/>
        <w:ind w:left="885" w:right="542" w:hanging="360"/>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constitució</w:t>
      </w:r>
      <w:r>
        <w:rPr>
          <w:spacing w:val="-11"/>
          <w:sz w:val="22"/>
        </w:rPr>
        <w:t> </w:t>
      </w:r>
      <w:r>
        <w:rPr>
          <w:sz w:val="22"/>
        </w:rPr>
        <w:t>de</w:t>
      </w:r>
      <w:r>
        <w:rPr>
          <w:spacing w:val="-11"/>
          <w:sz w:val="22"/>
        </w:rPr>
        <w:t> </w:t>
      </w:r>
      <w:r>
        <w:rPr>
          <w:sz w:val="22"/>
        </w:rPr>
        <w:t>cadascun</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confortabilitat, climatització, tancament centralitzat, alarma, equips de so, i comunicació, entre </w:t>
      </w:r>
      <w:r>
        <w:rPr>
          <w:spacing w:val="-2"/>
          <w:sz w:val="22"/>
        </w:rPr>
        <w:t>d'altres.</w:t>
      </w:r>
    </w:p>
    <w:p>
      <w:pPr>
        <w:pStyle w:val="ListParagraph"/>
        <w:numPr>
          <w:ilvl w:val="1"/>
          <w:numId w:val="190"/>
        </w:numPr>
        <w:tabs>
          <w:tab w:pos="884" w:val="left" w:leader="none"/>
        </w:tabs>
        <w:spacing w:line="250" w:lineRule="exact" w:before="0" w:after="0"/>
        <w:ind w:left="884" w:right="0" w:hanging="359"/>
        <w:jc w:val="left"/>
        <w:rPr>
          <w:sz w:val="22"/>
        </w:rPr>
      </w:pPr>
      <w:r>
        <w:rPr>
          <w:sz w:val="22"/>
        </w:rPr>
        <w:t>S'ha</w:t>
      </w:r>
      <w:r>
        <w:rPr>
          <w:spacing w:val="-11"/>
          <w:sz w:val="22"/>
        </w:rPr>
        <w:t> </w:t>
      </w:r>
      <w:r>
        <w:rPr>
          <w:sz w:val="22"/>
        </w:rPr>
        <w:t>explicat</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0"/>
          <w:sz w:val="22"/>
        </w:rPr>
        <w:t> </w:t>
      </w:r>
      <w:r>
        <w:rPr>
          <w:sz w:val="22"/>
        </w:rPr>
        <w:t>circuits</w:t>
      </w:r>
      <w:r>
        <w:rPr>
          <w:spacing w:val="-11"/>
          <w:sz w:val="22"/>
        </w:rPr>
        <w:t> </w:t>
      </w:r>
      <w:r>
        <w:rPr>
          <w:sz w:val="22"/>
        </w:rPr>
        <w:t>elèctrics,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0"/>
          <w:sz w:val="22"/>
        </w:rPr>
        <w:t> </w:t>
      </w:r>
      <w:r>
        <w:rPr>
          <w:spacing w:val="-2"/>
          <w:sz w:val="22"/>
        </w:rPr>
        <w:t>confortabilitat.</w:t>
      </w:r>
    </w:p>
    <w:p>
      <w:pPr>
        <w:pStyle w:val="ListParagraph"/>
        <w:numPr>
          <w:ilvl w:val="1"/>
          <w:numId w:val="190"/>
        </w:numPr>
        <w:tabs>
          <w:tab w:pos="885" w:val="left" w:leader="none"/>
        </w:tabs>
        <w:spacing w:line="247" w:lineRule="auto" w:before="2" w:after="0"/>
        <w:ind w:left="885" w:right="25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elèctrics</w:t>
      </w:r>
      <w:r>
        <w:rPr>
          <w:spacing w:val="-10"/>
          <w:sz w:val="22"/>
        </w:rPr>
        <w:t> </w:t>
      </w:r>
      <w:r>
        <w:rPr>
          <w:sz w:val="22"/>
        </w:rPr>
        <w:t>de</w:t>
      </w:r>
      <w:r>
        <w:rPr>
          <w:spacing w:val="-10"/>
          <w:sz w:val="22"/>
        </w:rPr>
        <w:t> </w:t>
      </w:r>
      <w:r>
        <w:rPr>
          <w:sz w:val="22"/>
        </w:rPr>
        <w:t>potència</w:t>
      </w:r>
      <w:r>
        <w:rPr>
          <w:spacing w:val="-10"/>
          <w:sz w:val="22"/>
        </w:rPr>
        <w:t> </w:t>
      </w:r>
      <w:r>
        <w:rPr>
          <w:sz w:val="22"/>
        </w:rPr>
        <w:t>relacionant</w:t>
      </w:r>
      <w:r>
        <w:rPr>
          <w:spacing w:val="-10"/>
          <w:sz w:val="22"/>
        </w:rPr>
        <w:t> </w:t>
      </w:r>
      <w:r>
        <w:rPr>
          <w:sz w:val="22"/>
        </w:rPr>
        <w:t>la</w:t>
      </w:r>
      <w:r>
        <w:rPr>
          <w:spacing w:val="-10"/>
          <w:sz w:val="22"/>
        </w:rPr>
        <w:t> </w:t>
      </w:r>
      <w:r>
        <w:rPr>
          <w:sz w:val="22"/>
        </w:rPr>
        <w:t>seva</w:t>
      </w:r>
      <w:r>
        <w:rPr>
          <w:spacing w:val="-10"/>
          <w:sz w:val="22"/>
        </w:rPr>
        <w:t> </w:t>
      </w:r>
      <w:r>
        <w:rPr>
          <w:sz w:val="22"/>
        </w:rPr>
        <w:t>utilització</w:t>
      </w:r>
      <w:r>
        <w:rPr>
          <w:spacing w:val="-10"/>
          <w:sz w:val="22"/>
        </w:rPr>
        <w:t> </w:t>
      </w:r>
      <w:r>
        <w:rPr>
          <w:sz w:val="22"/>
        </w:rPr>
        <w:t>amb</w:t>
      </w:r>
      <w:r>
        <w:rPr>
          <w:spacing w:val="-10"/>
          <w:sz w:val="22"/>
        </w:rPr>
        <w:t> </w:t>
      </w:r>
      <w:r>
        <w:rPr>
          <w:sz w:val="22"/>
        </w:rPr>
        <w:t>les noves tecnologies en la propulsió de vehicles.</w:t>
      </w:r>
    </w:p>
    <w:p>
      <w:pPr>
        <w:pStyle w:val="ListParagraph"/>
        <w:numPr>
          <w:ilvl w:val="1"/>
          <w:numId w:val="190"/>
        </w:numPr>
        <w:tabs>
          <w:tab w:pos="885" w:val="left" w:leader="none"/>
        </w:tabs>
        <w:spacing w:line="247" w:lineRule="auto" w:before="0" w:after="0"/>
        <w:ind w:left="885" w:right="488" w:hanging="360"/>
        <w:jc w:val="left"/>
        <w:rPr>
          <w:sz w:val="22"/>
        </w:rPr>
      </w:pPr>
      <w:r>
        <w:rPr>
          <w:sz w:val="22"/>
        </w:rPr>
        <w:t>S'ha</w:t>
      </w:r>
      <w:r>
        <w:rPr>
          <w:spacing w:val="-11"/>
          <w:sz w:val="22"/>
        </w:rPr>
        <w:t> </w:t>
      </w:r>
      <w:r>
        <w:rPr>
          <w:sz w:val="22"/>
        </w:rPr>
        <w:t>descrit</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z w:val="22"/>
        </w:rPr>
        <w:t>components</w:t>
      </w:r>
      <w:r>
        <w:rPr>
          <w:spacing w:val="-11"/>
          <w:sz w:val="22"/>
        </w:rPr>
        <w:t> </w:t>
      </w:r>
      <w:r>
        <w:rPr>
          <w:sz w:val="22"/>
        </w:rPr>
        <w:t>dels</w:t>
      </w:r>
      <w:r>
        <w:rPr>
          <w:spacing w:val="-11"/>
          <w:sz w:val="22"/>
        </w:rPr>
        <w:t> </w:t>
      </w:r>
      <w:r>
        <w:rPr>
          <w:sz w:val="22"/>
        </w:rPr>
        <w:t>circuits,</w:t>
      </w:r>
      <w:r>
        <w:rPr>
          <w:spacing w:val="-11"/>
          <w:sz w:val="22"/>
        </w:rPr>
        <w:t> </w:t>
      </w:r>
      <w:r>
        <w:rPr>
          <w:sz w:val="22"/>
        </w:rPr>
        <w:t>explicant</w:t>
      </w:r>
      <w:r>
        <w:rPr>
          <w:spacing w:val="-11"/>
          <w:sz w:val="22"/>
        </w:rPr>
        <w:t> </w:t>
      </w:r>
      <w:r>
        <w:rPr>
          <w:sz w:val="22"/>
        </w:rPr>
        <w:t>la</w:t>
      </w:r>
      <w:r>
        <w:rPr>
          <w:spacing w:val="-11"/>
          <w:sz w:val="22"/>
        </w:rPr>
        <w:t> </w:t>
      </w:r>
      <w:r>
        <w:rPr>
          <w:sz w:val="22"/>
        </w:rPr>
        <w:t>interrelació entre ells.</w:t>
      </w:r>
    </w:p>
    <w:p>
      <w:pPr>
        <w:pStyle w:val="ListParagraph"/>
        <w:numPr>
          <w:ilvl w:val="1"/>
          <w:numId w:val="19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realitzat</w:t>
      </w:r>
      <w:r>
        <w:rPr>
          <w:spacing w:val="-11"/>
          <w:sz w:val="22"/>
        </w:rPr>
        <w:t> </w:t>
      </w:r>
      <w:r>
        <w:rPr>
          <w:sz w:val="22"/>
        </w:rPr>
        <w:t>esquemes</w:t>
      </w:r>
      <w:r>
        <w:rPr>
          <w:spacing w:val="-11"/>
          <w:sz w:val="22"/>
        </w:rPr>
        <w:t> </w:t>
      </w:r>
      <w:r>
        <w:rPr>
          <w:sz w:val="22"/>
        </w:rPr>
        <w:t>de</w:t>
      </w:r>
      <w:r>
        <w:rPr>
          <w:spacing w:val="-11"/>
          <w:sz w:val="22"/>
        </w:rPr>
        <w:t> </w:t>
      </w:r>
      <w:r>
        <w:rPr>
          <w:sz w:val="22"/>
        </w:rPr>
        <w:t>circuits</w:t>
      </w:r>
      <w:r>
        <w:rPr>
          <w:spacing w:val="-11"/>
          <w:sz w:val="22"/>
        </w:rPr>
        <w:t> </w:t>
      </w:r>
      <w:r>
        <w:rPr>
          <w:sz w:val="22"/>
        </w:rPr>
        <w:t>elèctrics-</w:t>
      </w:r>
      <w:r>
        <w:rPr>
          <w:spacing w:val="-2"/>
          <w:sz w:val="22"/>
        </w:rPr>
        <w:t>electrònics.</w:t>
      </w:r>
    </w:p>
    <w:p>
      <w:pPr>
        <w:pStyle w:val="ListParagraph"/>
        <w:numPr>
          <w:ilvl w:val="1"/>
          <w:numId w:val="190"/>
        </w:numPr>
        <w:tabs>
          <w:tab w:pos="884" w:val="left" w:leader="none"/>
        </w:tabs>
        <w:spacing w:line="240" w:lineRule="auto" w:before="5" w:after="0"/>
        <w:ind w:left="884" w:right="0" w:hanging="359"/>
        <w:jc w:val="left"/>
        <w:rPr>
          <w:sz w:val="22"/>
        </w:rPr>
      </w:pPr>
      <w:r>
        <w:rPr>
          <w:sz w:val="22"/>
        </w:rPr>
        <w:t>S'han</w:t>
      </w:r>
      <w:r>
        <w:rPr>
          <w:spacing w:val="-9"/>
          <w:sz w:val="22"/>
        </w:rPr>
        <w:t> </w:t>
      </w:r>
      <w:r>
        <w:rPr>
          <w:sz w:val="22"/>
        </w:rPr>
        <w:t>explicat</w:t>
      </w:r>
      <w:r>
        <w:rPr>
          <w:spacing w:val="-8"/>
          <w:sz w:val="22"/>
        </w:rPr>
        <w:t> </w:t>
      </w:r>
      <w:r>
        <w:rPr>
          <w:sz w:val="22"/>
        </w:rPr>
        <w:t>els</w:t>
      </w:r>
      <w:r>
        <w:rPr>
          <w:spacing w:val="-8"/>
          <w:sz w:val="22"/>
        </w:rPr>
        <w:t> </w:t>
      </w:r>
      <w:r>
        <w:rPr>
          <w:sz w:val="22"/>
        </w:rPr>
        <w:t>paràmetres</w:t>
      </w:r>
      <w:r>
        <w:rPr>
          <w:spacing w:val="-8"/>
          <w:sz w:val="22"/>
        </w:rPr>
        <w:t> </w:t>
      </w:r>
      <w:r>
        <w:rPr>
          <w:sz w:val="22"/>
        </w:rPr>
        <w:t>a</w:t>
      </w:r>
      <w:r>
        <w:rPr>
          <w:spacing w:val="-8"/>
          <w:sz w:val="22"/>
        </w:rPr>
        <w:t> </w:t>
      </w:r>
      <w:r>
        <w:rPr>
          <w:sz w:val="22"/>
        </w:rPr>
        <w:t>ajustar</w:t>
      </w:r>
      <w:r>
        <w:rPr>
          <w:spacing w:val="-8"/>
          <w:sz w:val="22"/>
        </w:rPr>
        <w:t> </w:t>
      </w:r>
      <w:r>
        <w:rPr>
          <w:sz w:val="22"/>
        </w:rPr>
        <w:t>dels</w:t>
      </w:r>
      <w:r>
        <w:rPr>
          <w:spacing w:val="-8"/>
          <w:sz w:val="22"/>
        </w:rPr>
        <w:t> </w:t>
      </w:r>
      <w:r>
        <w:rPr>
          <w:sz w:val="22"/>
        </w:rPr>
        <w:t>diferents</w:t>
      </w:r>
      <w:r>
        <w:rPr>
          <w:spacing w:val="-8"/>
          <w:sz w:val="22"/>
        </w:rPr>
        <w:t> </w:t>
      </w:r>
      <w:r>
        <w:rPr>
          <w:spacing w:val="-2"/>
          <w:sz w:val="22"/>
        </w:rPr>
        <w:t>sistemes.</w:t>
      </w:r>
    </w:p>
    <w:p>
      <w:pPr>
        <w:pStyle w:val="ListParagraph"/>
        <w:numPr>
          <w:ilvl w:val="1"/>
          <w:numId w:val="190"/>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operacions</w:t>
      </w:r>
      <w:r>
        <w:rPr>
          <w:spacing w:val="-9"/>
          <w:sz w:val="22"/>
        </w:rPr>
        <w:t> </w:t>
      </w:r>
      <w:r>
        <w:rPr>
          <w:sz w:val="22"/>
        </w:rPr>
        <w:t>de</w:t>
      </w:r>
      <w:r>
        <w:rPr>
          <w:spacing w:val="-10"/>
          <w:sz w:val="22"/>
        </w:rPr>
        <w:t> </w:t>
      </w:r>
      <w:r>
        <w:rPr>
          <w:sz w:val="22"/>
        </w:rPr>
        <w:t>manteniment</w:t>
      </w:r>
      <w:r>
        <w:rPr>
          <w:spacing w:val="-10"/>
          <w:sz w:val="22"/>
        </w:rPr>
        <w:t> </w:t>
      </w:r>
      <w:r>
        <w:rPr>
          <w:sz w:val="22"/>
        </w:rPr>
        <w:t>dels</w:t>
      </w:r>
      <w:r>
        <w:rPr>
          <w:spacing w:val="-9"/>
          <w:sz w:val="22"/>
        </w:rPr>
        <w:t> </w:t>
      </w:r>
      <w:r>
        <w:rPr>
          <w:spacing w:val="-2"/>
          <w:sz w:val="22"/>
        </w:rPr>
        <w:t>circuits.</w:t>
      </w:r>
    </w:p>
    <w:p>
      <w:pPr>
        <w:pStyle w:val="ListParagraph"/>
        <w:numPr>
          <w:ilvl w:val="1"/>
          <w:numId w:val="19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els</w:t>
      </w:r>
      <w:r>
        <w:rPr>
          <w:spacing w:val="-8"/>
          <w:sz w:val="22"/>
        </w:rPr>
        <w:t> </w:t>
      </w:r>
      <w:r>
        <w:rPr>
          <w:sz w:val="22"/>
        </w:rPr>
        <w:t>assajos</w:t>
      </w:r>
      <w:r>
        <w:rPr>
          <w:spacing w:val="-8"/>
          <w:sz w:val="22"/>
        </w:rPr>
        <w:t> </w:t>
      </w:r>
      <w:r>
        <w:rPr>
          <w:sz w:val="22"/>
        </w:rPr>
        <w:t>i</w:t>
      </w:r>
      <w:r>
        <w:rPr>
          <w:spacing w:val="-9"/>
          <w:sz w:val="22"/>
        </w:rPr>
        <w:t> </w:t>
      </w:r>
      <w:r>
        <w:rPr>
          <w:sz w:val="22"/>
        </w:rPr>
        <w:t>proves</w:t>
      </w:r>
      <w:r>
        <w:rPr>
          <w:spacing w:val="-8"/>
          <w:sz w:val="22"/>
        </w:rPr>
        <w:t> </w:t>
      </w:r>
      <w:r>
        <w:rPr>
          <w:sz w:val="22"/>
        </w:rPr>
        <w:t>a</w:t>
      </w:r>
      <w:r>
        <w:rPr>
          <w:spacing w:val="-8"/>
          <w:sz w:val="22"/>
        </w:rPr>
        <w:t> </w:t>
      </w:r>
      <w:r>
        <w:rPr>
          <w:sz w:val="22"/>
        </w:rPr>
        <w:t>realitzar</w:t>
      </w:r>
      <w:r>
        <w:rPr>
          <w:spacing w:val="-8"/>
          <w:sz w:val="22"/>
        </w:rPr>
        <w:t> </w:t>
      </w:r>
      <w:r>
        <w:rPr>
          <w:sz w:val="22"/>
        </w:rPr>
        <w:t>en</w:t>
      </w:r>
      <w:r>
        <w:rPr>
          <w:spacing w:val="-8"/>
          <w:sz w:val="22"/>
        </w:rPr>
        <w:t> </w:t>
      </w:r>
      <w:r>
        <w:rPr>
          <w:sz w:val="22"/>
        </w:rPr>
        <w:t>els</w:t>
      </w:r>
      <w:r>
        <w:rPr>
          <w:spacing w:val="-9"/>
          <w:sz w:val="22"/>
        </w:rPr>
        <w:t> </w:t>
      </w:r>
      <w:r>
        <w:rPr>
          <w:sz w:val="22"/>
        </w:rPr>
        <w:t>circuits,</w:t>
      </w:r>
      <w:r>
        <w:rPr>
          <w:spacing w:val="-8"/>
          <w:sz w:val="22"/>
        </w:rPr>
        <w:t> </w:t>
      </w:r>
      <w:r>
        <w:rPr>
          <w:sz w:val="22"/>
        </w:rPr>
        <w:t>i</w:t>
      </w:r>
      <w:r>
        <w:rPr>
          <w:spacing w:val="-8"/>
          <w:sz w:val="22"/>
        </w:rPr>
        <w:t> </w:t>
      </w:r>
      <w:r>
        <w:rPr>
          <w:sz w:val="22"/>
        </w:rPr>
        <w:t>els</w:t>
      </w:r>
      <w:r>
        <w:rPr>
          <w:spacing w:val="-8"/>
          <w:sz w:val="22"/>
        </w:rPr>
        <w:t> </w:t>
      </w:r>
      <w:r>
        <w:rPr>
          <w:sz w:val="22"/>
        </w:rPr>
        <w:t>equips</w:t>
      </w:r>
      <w:r>
        <w:rPr>
          <w:spacing w:val="-8"/>
          <w:sz w:val="22"/>
        </w:rPr>
        <w:t> </w:t>
      </w:r>
      <w:r>
        <w:rPr>
          <w:spacing w:val="-2"/>
          <w:sz w:val="22"/>
        </w:rPr>
        <w:t>necessaris.</w:t>
      </w:r>
    </w:p>
    <w:p>
      <w:pPr>
        <w:pStyle w:val="BodyText"/>
        <w:spacing w:before="3"/>
        <w:ind w:left="0" w:firstLine="0"/>
      </w:pPr>
    </w:p>
    <w:p>
      <w:pPr>
        <w:pStyle w:val="ListParagraph"/>
        <w:numPr>
          <w:ilvl w:val="0"/>
          <w:numId w:val="190"/>
        </w:numPr>
        <w:tabs>
          <w:tab w:pos="883" w:val="left" w:leader="none"/>
          <w:tab w:pos="885" w:val="left" w:leader="none"/>
        </w:tabs>
        <w:spacing w:line="247" w:lineRule="auto" w:before="0" w:after="0"/>
        <w:ind w:left="885" w:right="669" w:hanging="360"/>
        <w:jc w:val="left"/>
        <w:rPr>
          <w:sz w:val="22"/>
        </w:rPr>
      </w:pPr>
      <w:r>
        <w:rPr>
          <w:sz w:val="22"/>
        </w:rPr>
        <w:t>Diagnostica</w:t>
      </w:r>
      <w:r>
        <w:rPr>
          <w:spacing w:val="-10"/>
          <w:sz w:val="22"/>
        </w:rPr>
        <w:t> </w:t>
      </w:r>
      <w:r>
        <w:rPr>
          <w:sz w:val="22"/>
        </w:rPr>
        <w:t>avaries</w:t>
      </w:r>
      <w:r>
        <w:rPr>
          <w:spacing w:val="-10"/>
          <w:sz w:val="22"/>
        </w:rPr>
        <w:t> </w:t>
      </w:r>
      <w:r>
        <w:rPr>
          <w:sz w:val="22"/>
        </w:rPr>
        <w:t>de</w:t>
      </w:r>
      <w:r>
        <w:rPr>
          <w:spacing w:val="-10"/>
          <w:sz w:val="22"/>
        </w:rPr>
        <w:t> </w:t>
      </w:r>
      <w:r>
        <w:rPr>
          <w:sz w:val="22"/>
        </w:rPr>
        <w:t>circuits</w:t>
      </w:r>
      <w:r>
        <w:rPr>
          <w:spacing w:val="-10"/>
          <w:sz w:val="22"/>
        </w:rPr>
        <w:t> </w:t>
      </w:r>
      <w:r>
        <w:rPr>
          <w:sz w:val="22"/>
        </w:rPr>
        <w:t>elèctrics</w:t>
      </w:r>
      <w:r>
        <w:rPr>
          <w:spacing w:val="-10"/>
          <w:sz w:val="22"/>
        </w:rPr>
        <w:t> </w:t>
      </w:r>
      <w:r>
        <w:rPr>
          <w:sz w:val="22"/>
        </w:rPr>
        <w:t>i</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confortabilitat</w:t>
      </w:r>
      <w:r>
        <w:rPr>
          <w:spacing w:val="-10"/>
          <w:sz w:val="22"/>
        </w:rPr>
        <w:t> </w:t>
      </w:r>
      <w:r>
        <w:rPr>
          <w:sz w:val="22"/>
        </w:rPr>
        <w:t>de</w:t>
      </w:r>
      <w:r>
        <w:rPr>
          <w:spacing w:val="-10"/>
          <w:sz w:val="22"/>
        </w:rPr>
        <w:t> </w:t>
      </w:r>
      <w:r>
        <w:rPr>
          <w:sz w:val="22"/>
        </w:rPr>
        <w:t>vehicles interpretant les indicacions o valors dels paràmetres de funcionament.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190"/>
        </w:numPr>
        <w:tabs>
          <w:tab w:pos="885" w:val="left" w:leader="none"/>
        </w:tabs>
        <w:spacing w:line="247" w:lineRule="auto" w:before="7" w:after="0"/>
        <w:ind w:left="885" w:right="222" w:hanging="360"/>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estudi</w:t>
      </w:r>
      <w:r>
        <w:rPr>
          <w:spacing w:val="-10"/>
          <w:sz w:val="22"/>
        </w:rPr>
        <w:t> </w:t>
      </w:r>
      <w:r>
        <w:rPr>
          <w:sz w:val="22"/>
        </w:rPr>
        <w:t>sistemàtic</w:t>
      </w:r>
      <w:r>
        <w:rPr>
          <w:spacing w:val="-10"/>
          <w:sz w:val="22"/>
        </w:rPr>
        <w:t> </w:t>
      </w:r>
      <w:r>
        <w:rPr>
          <w:sz w:val="22"/>
        </w:rPr>
        <w:t>de</w:t>
      </w:r>
      <w:r>
        <w:rPr>
          <w:spacing w:val="-10"/>
          <w:sz w:val="22"/>
        </w:rPr>
        <w:t> </w:t>
      </w:r>
      <w:r>
        <w:rPr>
          <w:sz w:val="22"/>
        </w:rPr>
        <w:t>les</w:t>
      </w:r>
      <w:r>
        <w:rPr>
          <w:spacing w:val="-10"/>
          <w:sz w:val="22"/>
        </w:rPr>
        <w:t> </w:t>
      </w:r>
      <w:r>
        <w:rPr>
          <w:sz w:val="22"/>
        </w:rPr>
        <w:t>anomalies</w:t>
      </w:r>
      <w:r>
        <w:rPr>
          <w:spacing w:val="-10"/>
          <w:sz w:val="22"/>
        </w:rPr>
        <w:t> </w:t>
      </w:r>
      <w:r>
        <w:rPr>
          <w:sz w:val="22"/>
        </w:rPr>
        <w:t>plantejades</w:t>
      </w:r>
      <w:r>
        <w:rPr>
          <w:spacing w:val="-10"/>
          <w:sz w:val="22"/>
        </w:rPr>
        <w:t> </w:t>
      </w:r>
      <w:r>
        <w:rPr>
          <w:sz w:val="22"/>
        </w:rPr>
        <w:t>identificant</w:t>
      </w:r>
      <w:r>
        <w:rPr>
          <w:spacing w:val="-10"/>
          <w:sz w:val="22"/>
        </w:rPr>
        <w:t> </w:t>
      </w:r>
      <w:r>
        <w:rPr>
          <w:sz w:val="22"/>
        </w:rPr>
        <w:t>el</w:t>
      </w:r>
      <w:r>
        <w:rPr>
          <w:spacing w:val="-10"/>
          <w:sz w:val="22"/>
        </w:rPr>
        <w:t> </w:t>
      </w:r>
      <w:r>
        <w:rPr>
          <w:sz w:val="22"/>
        </w:rPr>
        <w:t>sistema d'on provenen.</w:t>
      </w:r>
    </w:p>
    <w:p>
      <w:pPr>
        <w:pStyle w:val="ListParagraph"/>
        <w:numPr>
          <w:ilvl w:val="1"/>
          <w:numId w:val="190"/>
        </w:numPr>
        <w:tabs>
          <w:tab w:pos="885" w:val="left" w:leader="none"/>
        </w:tabs>
        <w:spacing w:line="247" w:lineRule="auto" w:before="0" w:after="0"/>
        <w:ind w:left="885" w:right="25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conjunts</w:t>
      </w:r>
      <w:r>
        <w:rPr>
          <w:spacing w:val="-10"/>
          <w:sz w:val="22"/>
        </w:rPr>
        <w:t> </w:t>
      </w:r>
      <w:r>
        <w:rPr>
          <w:sz w:val="22"/>
        </w:rPr>
        <w:t>o</w:t>
      </w:r>
      <w:r>
        <w:rPr>
          <w:spacing w:val="-10"/>
          <w:sz w:val="22"/>
        </w:rPr>
        <w:t> </w:t>
      </w:r>
      <w:r>
        <w:rPr>
          <w:sz w:val="22"/>
        </w:rPr>
        <w:t>elements</w:t>
      </w:r>
      <w:r>
        <w:rPr>
          <w:spacing w:val="-10"/>
          <w:sz w:val="22"/>
        </w:rPr>
        <w:t> </w:t>
      </w:r>
      <w:r>
        <w:rPr>
          <w:sz w:val="22"/>
        </w:rPr>
        <w:t>que</w:t>
      </w:r>
      <w:r>
        <w:rPr>
          <w:spacing w:val="-10"/>
          <w:sz w:val="22"/>
        </w:rPr>
        <w:t> </w:t>
      </w:r>
      <w:r>
        <w:rPr>
          <w:sz w:val="22"/>
        </w:rPr>
        <w:t>cal</w:t>
      </w:r>
      <w:r>
        <w:rPr>
          <w:spacing w:val="-10"/>
          <w:sz w:val="22"/>
        </w:rPr>
        <w:t> </w:t>
      </w:r>
      <w:r>
        <w:rPr>
          <w:sz w:val="22"/>
        </w:rPr>
        <w:t>comprovar</w:t>
      </w:r>
      <w:r>
        <w:rPr>
          <w:spacing w:val="-10"/>
          <w:sz w:val="22"/>
        </w:rPr>
        <w:t> </w:t>
      </w:r>
      <w:r>
        <w:rPr>
          <w:sz w:val="22"/>
        </w:rPr>
        <w:t>en</w:t>
      </w:r>
      <w:r>
        <w:rPr>
          <w:spacing w:val="-10"/>
          <w:sz w:val="22"/>
        </w:rPr>
        <w:t> </w:t>
      </w:r>
      <w:r>
        <w:rPr>
          <w:sz w:val="22"/>
        </w:rPr>
        <w:t>cadascun</w:t>
      </w:r>
      <w:r>
        <w:rPr>
          <w:spacing w:val="-10"/>
          <w:sz w:val="22"/>
        </w:rPr>
        <w:t> </w:t>
      </w:r>
      <w:r>
        <w:rPr>
          <w:sz w:val="22"/>
        </w:rPr>
        <w:t>dels</w:t>
      </w:r>
      <w:r>
        <w:rPr>
          <w:spacing w:val="-10"/>
          <w:sz w:val="22"/>
        </w:rPr>
        <w:t> </w:t>
      </w:r>
      <w:r>
        <w:rPr>
          <w:sz w:val="22"/>
        </w:rPr>
        <w:t>circuits </w:t>
      </w:r>
      <w:r>
        <w:rPr>
          <w:spacing w:val="-2"/>
          <w:sz w:val="22"/>
        </w:rPr>
        <w:t>analitzats.</w:t>
      </w:r>
    </w:p>
    <w:p>
      <w:pPr>
        <w:pStyle w:val="ListParagraph"/>
        <w:numPr>
          <w:ilvl w:val="1"/>
          <w:numId w:val="190"/>
        </w:numPr>
        <w:tabs>
          <w:tab w:pos="885" w:val="left" w:leader="none"/>
        </w:tabs>
        <w:spacing w:line="247" w:lineRule="auto" w:before="0" w:after="0"/>
        <w:ind w:left="885" w:right="814" w:hanging="360"/>
        <w:jc w:val="left"/>
        <w:rPr>
          <w:sz w:val="22"/>
        </w:rPr>
      </w:pPr>
      <w:r>
        <w:rPr>
          <w:sz w:val="22"/>
        </w:rPr>
        <w:t>S'ha</w:t>
      </w:r>
      <w:r>
        <w:rPr>
          <w:spacing w:val="-11"/>
          <w:sz w:val="22"/>
        </w:rPr>
        <w:t> </w:t>
      </w:r>
      <w:r>
        <w:rPr>
          <w:sz w:val="22"/>
        </w:rPr>
        <w:t>seleccionat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relacionada</w:t>
      </w:r>
      <w:r>
        <w:rPr>
          <w:spacing w:val="-11"/>
          <w:sz w:val="22"/>
        </w:rPr>
        <w:t> </w:t>
      </w:r>
      <w:r>
        <w:rPr>
          <w:sz w:val="22"/>
        </w:rPr>
        <w:t>amb</w:t>
      </w:r>
      <w:r>
        <w:rPr>
          <w:spacing w:val="-11"/>
          <w:sz w:val="22"/>
        </w:rPr>
        <w:t> </w:t>
      </w:r>
      <w:r>
        <w:rPr>
          <w:sz w:val="22"/>
        </w:rPr>
        <w:t>els</w:t>
      </w:r>
      <w:r>
        <w:rPr>
          <w:spacing w:val="-11"/>
          <w:sz w:val="22"/>
        </w:rPr>
        <w:t> </w:t>
      </w:r>
      <w:r>
        <w:rPr>
          <w:sz w:val="22"/>
        </w:rPr>
        <w:t>processos</w:t>
      </w:r>
      <w:r>
        <w:rPr>
          <w:spacing w:val="-11"/>
          <w:sz w:val="22"/>
        </w:rPr>
        <w:t> </w:t>
      </w:r>
      <w:r>
        <w:rPr>
          <w:sz w:val="22"/>
        </w:rPr>
        <w:t>per</w:t>
      </w:r>
      <w:r>
        <w:rPr>
          <w:spacing w:val="-11"/>
          <w:sz w:val="22"/>
        </w:rPr>
        <w:t> </w:t>
      </w:r>
      <w:r>
        <w:rPr>
          <w:sz w:val="22"/>
        </w:rPr>
        <w:t>al diagnòstic de l'avaria.</w:t>
      </w:r>
    </w:p>
    <w:p>
      <w:pPr>
        <w:pStyle w:val="ListParagraph"/>
        <w:numPr>
          <w:ilvl w:val="1"/>
          <w:numId w:val="190"/>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seleccionat</w:t>
      </w:r>
      <w:r>
        <w:rPr>
          <w:spacing w:val="-11"/>
          <w:sz w:val="22"/>
        </w:rPr>
        <w:t> </w:t>
      </w:r>
      <w:r>
        <w:rPr>
          <w:sz w:val="22"/>
        </w:rPr>
        <w:t>i</w:t>
      </w:r>
      <w:r>
        <w:rPr>
          <w:spacing w:val="-10"/>
          <w:sz w:val="22"/>
        </w:rPr>
        <w:t> </w:t>
      </w:r>
      <w:r>
        <w:rPr>
          <w:sz w:val="22"/>
        </w:rPr>
        <w:t>calibrat</w:t>
      </w:r>
      <w:r>
        <w:rPr>
          <w:spacing w:val="-11"/>
          <w:sz w:val="22"/>
        </w:rPr>
        <w:t> </w:t>
      </w:r>
      <w:r>
        <w:rPr>
          <w:sz w:val="22"/>
        </w:rPr>
        <w:t>l'equip</w:t>
      </w:r>
      <w:r>
        <w:rPr>
          <w:spacing w:val="-10"/>
          <w:sz w:val="22"/>
        </w:rPr>
        <w:t> </w:t>
      </w:r>
      <w:r>
        <w:rPr>
          <w:sz w:val="22"/>
        </w:rPr>
        <w:t>o</w:t>
      </w:r>
      <w:r>
        <w:rPr>
          <w:spacing w:val="-11"/>
          <w:sz w:val="22"/>
        </w:rPr>
        <w:t> </w:t>
      </w:r>
      <w:r>
        <w:rPr>
          <w:sz w:val="22"/>
        </w:rPr>
        <w:t>instrument</w:t>
      </w:r>
      <w:r>
        <w:rPr>
          <w:spacing w:val="-10"/>
          <w:sz w:val="22"/>
        </w:rPr>
        <w:t> </w:t>
      </w:r>
      <w:r>
        <w:rPr>
          <w:sz w:val="22"/>
        </w:rPr>
        <w:t>de</w:t>
      </w:r>
      <w:r>
        <w:rPr>
          <w:spacing w:val="-11"/>
          <w:sz w:val="22"/>
        </w:rPr>
        <w:t> </w:t>
      </w:r>
      <w:r>
        <w:rPr>
          <w:sz w:val="22"/>
        </w:rPr>
        <w:t>mesura</w:t>
      </w:r>
      <w:r>
        <w:rPr>
          <w:spacing w:val="-10"/>
          <w:sz w:val="22"/>
        </w:rPr>
        <w:t> </w:t>
      </w:r>
      <w:r>
        <w:rPr>
          <w:sz w:val="22"/>
        </w:rPr>
        <w:t>per</w:t>
      </w:r>
      <w:r>
        <w:rPr>
          <w:spacing w:val="-11"/>
          <w:sz w:val="22"/>
        </w:rPr>
        <w:t> </w:t>
      </w:r>
      <w:r>
        <w:rPr>
          <w:sz w:val="22"/>
        </w:rPr>
        <w:t>al</w:t>
      </w:r>
      <w:r>
        <w:rPr>
          <w:spacing w:val="-10"/>
          <w:sz w:val="22"/>
        </w:rPr>
        <w:t> </w:t>
      </w:r>
      <w:r>
        <w:rPr>
          <w:spacing w:val="-2"/>
          <w:sz w:val="22"/>
        </w:rPr>
        <w:t>diagnòstic.</w:t>
      </w:r>
    </w:p>
    <w:p>
      <w:pPr>
        <w:pStyle w:val="ListParagraph"/>
        <w:numPr>
          <w:ilvl w:val="1"/>
          <w:numId w:val="190"/>
        </w:numPr>
        <w:tabs>
          <w:tab w:pos="885" w:val="left" w:leader="none"/>
        </w:tabs>
        <w:spacing w:line="247" w:lineRule="auto" w:before="2" w:after="0"/>
        <w:ind w:left="885" w:right="257"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diagrama</w:t>
      </w:r>
      <w:r>
        <w:rPr>
          <w:spacing w:val="-10"/>
          <w:sz w:val="22"/>
        </w:rPr>
        <w:t> </w:t>
      </w:r>
      <w:r>
        <w:rPr>
          <w:sz w:val="22"/>
        </w:rPr>
        <w:t>de</w:t>
      </w:r>
      <w:r>
        <w:rPr>
          <w:spacing w:val="-10"/>
          <w:sz w:val="22"/>
        </w:rPr>
        <w:t> </w:t>
      </w:r>
      <w:r>
        <w:rPr>
          <w:sz w:val="22"/>
        </w:rPr>
        <w:t>seqüenciació</w:t>
      </w:r>
      <w:r>
        <w:rPr>
          <w:spacing w:val="-10"/>
          <w:sz w:val="22"/>
        </w:rPr>
        <w:t> </w:t>
      </w:r>
      <w:r>
        <w:rPr>
          <w:sz w:val="22"/>
        </w:rPr>
        <w:t>lògica</w:t>
      </w:r>
      <w:r>
        <w:rPr>
          <w:spacing w:val="-10"/>
          <w:sz w:val="22"/>
        </w:rPr>
        <w:t> </w:t>
      </w:r>
      <w:r>
        <w:rPr>
          <w:sz w:val="22"/>
        </w:rPr>
        <w:t>del</w:t>
      </w:r>
      <w:r>
        <w:rPr>
          <w:spacing w:val="-10"/>
          <w:sz w:val="22"/>
        </w:rPr>
        <w:t> </w:t>
      </w:r>
      <w:r>
        <w:rPr>
          <w:sz w:val="22"/>
        </w:rPr>
        <w:t>procés</w:t>
      </w:r>
      <w:r>
        <w:rPr>
          <w:spacing w:val="-10"/>
          <w:sz w:val="22"/>
        </w:rPr>
        <w:t> </w:t>
      </w:r>
      <w:r>
        <w:rPr>
          <w:sz w:val="22"/>
        </w:rPr>
        <w:t>de</w:t>
      </w:r>
      <w:r>
        <w:rPr>
          <w:spacing w:val="-10"/>
          <w:sz w:val="22"/>
        </w:rPr>
        <w:t> </w:t>
      </w:r>
      <w:r>
        <w:rPr>
          <w:sz w:val="22"/>
        </w:rPr>
        <w:t>diagnòstic</w:t>
      </w:r>
      <w:r>
        <w:rPr>
          <w:spacing w:val="-10"/>
          <w:sz w:val="22"/>
        </w:rPr>
        <w:t> </w:t>
      </w:r>
      <w:r>
        <w:rPr>
          <w:sz w:val="22"/>
        </w:rPr>
        <w:t>ajudant-se quan sigui convenient d'un diagrama causa-efecte del problema.</w:t>
      </w:r>
    </w:p>
    <w:p>
      <w:pPr>
        <w:pStyle w:val="ListParagraph"/>
        <w:numPr>
          <w:ilvl w:val="1"/>
          <w:numId w:val="190"/>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connectat</w:t>
      </w:r>
      <w:r>
        <w:rPr>
          <w:spacing w:val="-10"/>
          <w:sz w:val="22"/>
        </w:rPr>
        <w:t> </w:t>
      </w:r>
      <w:r>
        <w:rPr>
          <w:sz w:val="22"/>
        </w:rPr>
        <w:t>l'equip</w:t>
      </w:r>
      <w:r>
        <w:rPr>
          <w:spacing w:val="-11"/>
          <w:sz w:val="22"/>
        </w:rPr>
        <w:t> </w:t>
      </w:r>
      <w:r>
        <w:rPr>
          <w:sz w:val="22"/>
        </w:rPr>
        <w:t>de</w:t>
      </w:r>
      <w:r>
        <w:rPr>
          <w:spacing w:val="-10"/>
          <w:sz w:val="22"/>
        </w:rPr>
        <w:t> </w:t>
      </w:r>
      <w:r>
        <w:rPr>
          <w:sz w:val="22"/>
        </w:rPr>
        <w:t>diagnosi</w:t>
      </w:r>
      <w:r>
        <w:rPr>
          <w:spacing w:val="-11"/>
          <w:sz w:val="22"/>
        </w:rPr>
        <w:t> </w:t>
      </w:r>
      <w:r>
        <w:rPr>
          <w:sz w:val="22"/>
        </w:rPr>
        <w:t>seguint</w:t>
      </w:r>
      <w:r>
        <w:rPr>
          <w:spacing w:val="-10"/>
          <w:sz w:val="22"/>
        </w:rPr>
        <w:t> </w:t>
      </w:r>
      <w:r>
        <w:rPr>
          <w:sz w:val="22"/>
        </w:rPr>
        <w:t>les</w:t>
      </w:r>
      <w:r>
        <w:rPr>
          <w:spacing w:val="-11"/>
          <w:sz w:val="22"/>
        </w:rPr>
        <w:t> </w:t>
      </w:r>
      <w:r>
        <w:rPr>
          <w:sz w:val="22"/>
        </w:rPr>
        <w:t>especificacions</w:t>
      </w:r>
      <w:r>
        <w:rPr>
          <w:spacing w:val="-10"/>
          <w:sz w:val="22"/>
        </w:rPr>
        <w:t> </w:t>
      </w:r>
      <w:r>
        <w:rPr>
          <w:spacing w:val="-2"/>
          <w:sz w:val="22"/>
        </w:rPr>
        <w:t>tècniques.</w:t>
      </w:r>
    </w:p>
    <w:p>
      <w:pPr>
        <w:pStyle w:val="ListParagraph"/>
        <w:numPr>
          <w:ilvl w:val="1"/>
          <w:numId w:val="190"/>
        </w:numPr>
        <w:tabs>
          <w:tab w:pos="885" w:val="left" w:leader="none"/>
        </w:tabs>
        <w:spacing w:line="247" w:lineRule="auto" w:before="6" w:after="0"/>
        <w:ind w:left="885" w:right="252" w:hanging="360"/>
        <w:jc w:val="left"/>
        <w:rPr>
          <w:sz w:val="22"/>
        </w:rPr>
      </w:pPr>
      <w:r>
        <w:rPr>
          <w:sz w:val="22"/>
        </w:rPr>
        <w:t>S'han</w:t>
      </w:r>
      <w:r>
        <w:rPr>
          <w:spacing w:val="-10"/>
          <w:sz w:val="22"/>
        </w:rPr>
        <w:t> </w:t>
      </w:r>
      <w:r>
        <w:rPr>
          <w:sz w:val="22"/>
        </w:rPr>
        <w:t>mesurat</w:t>
      </w:r>
      <w:r>
        <w:rPr>
          <w:spacing w:val="-10"/>
          <w:sz w:val="22"/>
        </w:rPr>
        <w:t> </w:t>
      </w:r>
      <w:r>
        <w:rPr>
          <w:sz w:val="22"/>
        </w:rPr>
        <w:t>els</w:t>
      </w:r>
      <w:r>
        <w:rPr>
          <w:spacing w:val="-10"/>
          <w:sz w:val="22"/>
        </w:rPr>
        <w:t> </w:t>
      </w:r>
      <w:r>
        <w:rPr>
          <w:sz w:val="22"/>
        </w:rPr>
        <w:t>valors</w:t>
      </w:r>
      <w:r>
        <w:rPr>
          <w:spacing w:val="-10"/>
          <w:sz w:val="22"/>
        </w:rPr>
        <w:t> </w:t>
      </w:r>
      <w:r>
        <w:rPr>
          <w:sz w:val="22"/>
        </w:rPr>
        <w:t>dels</w:t>
      </w:r>
      <w:r>
        <w:rPr>
          <w:spacing w:val="-10"/>
          <w:sz w:val="22"/>
        </w:rPr>
        <w:t> </w:t>
      </w:r>
      <w:r>
        <w:rPr>
          <w:sz w:val="22"/>
        </w:rPr>
        <w:t>diferents</w:t>
      </w:r>
      <w:r>
        <w:rPr>
          <w:spacing w:val="-10"/>
          <w:sz w:val="22"/>
        </w:rPr>
        <w:t> </w:t>
      </w:r>
      <w:r>
        <w:rPr>
          <w:sz w:val="22"/>
        </w:rPr>
        <w:t>paràmetres</w:t>
      </w:r>
      <w:r>
        <w:rPr>
          <w:spacing w:val="-10"/>
          <w:sz w:val="22"/>
        </w:rPr>
        <w:t> </w:t>
      </w:r>
      <w:r>
        <w:rPr>
          <w:sz w:val="22"/>
        </w:rPr>
        <w:t>que</w:t>
      </w:r>
      <w:r>
        <w:rPr>
          <w:spacing w:val="-10"/>
          <w:sz w:val="22"/>
        </w:rPr>
        <w:t> </w:t>
      </w:r>
      <w:r>
        <w:rPr>
          <w:sz w:val="22"/>
        </w:rPr>
        <w:t>calia</w:t>
      </w:r>
      <w:r>
        <w:rPr>
          <w:spacing w:val="-10"/>
          <w:sz w:val="22"/>
        </w:rPr>
        <w:t> </w:t>
      </w:r>
      <w:r>
        <w:rPr>
          <w:sz w:val="22"/>
        </w:rPr>
        <w:t>verificar</w:t>
      </w:r>
      <w:r>
        <w:rPr>
          <w:spacing w:val="-10"/>
          <w:sz w:val="22"/>
        </w:rPr>
        <w:t> </w:t>
      </w:r>
      <w:r>
        <w:rPr>
          <w:sz w:val="22"/>
        </w:rPr>
        <w:t>i</w:t>
      </w:r>
      <w:r>
        <w:rPr>
          <w:spacing w:val="-10"/>
          <w:sz w:val="22"/>
        </w:rPr>
        <w:t> </w:t>
      </w:r>
      <w:r>
        <w:rPr>
          <w:sz w:val="22"/>
        </w:rPr>
        <w:t>comparat</w:t>
      </w:r>
      <w:r>
        <w:rPr>
          <w:spacing w:val="-10"/>
          <w:sz w:val="22"/>
        </w:rPr>
        <w:t> </w:t>
      </w:r>
      <w:r>
        <w:rPr>
          <w:sz w:val="22"/>
        </w:rPr>
        <w:t>amb les especificacions.</w:t>
      </w:r>
    </w:p>
    <w:p>
      <w:pPr>
        <w:pStyle w:val="ListParagraph"/>
        <w:numPr>
          <w:ilvl w:val="1"/>
          <w:numId w:val="190"/>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identificat</w:t>
      </w:r>
      <w:r>
        <w:rPr>
          <w:spacing w:val="-11"/>
          <w:sz w:val="22"/>
        </w:rPr>
        <w:t> </w:t>
      </w:r>
      <w:r>
        <w:rPr>
          <w:sz w:val="22"/>
        </w:rPr>
        <w:t>l'avaria</w:t>
      </w:r>
      <w:r>
        <w:rPr>
          <w:spacing w:val="-11"/>
          <w:sz w:val="22"/>
        </w:rPr>
        <w:t> </w:t>
      </w:r>
      <w:r>
        <w:rPr>
          <w:sz w:val="22"/>
        </w:rPr>
        <w:t>i</w:t>
      </w:r>
      <w:r>
        <w:rPr>
          <w:spacing w:val="-12"/>
          <w:sz w:val="22"/>
        </w:rPr>
        <w:t> </w:t>
      </w:r>
      <w:r>
        <w:rPr>
          <w:sz w:val="22"/>
        </w:rPr>
        <w:t>localitzat</w:t>
      </w:r>
      <w:r>
        <w:rPr>
          <w:spacing w:val="-11"/>
          <w:sz w:val="22"/>
        </w:rPr>
        <w:t> </w:t>
      </w:r>
      <w:r>
        <w:rPr>
          <w:sz w:val="22"/>
        </w:rPr>
        <w:t>la</w:t>
      </w:r>
      <w:r>
        <w:rPr>
          <w:spacing w:val="-11"/>
          <w:sz w:val="22"/>
        </w:rPr>
        <w:t> </w:t>
      </w:r>
      <w:r>
        <w:rPr>
          <w:sz w:val="22"/>
        </w:rPr>
        <w:t>seva</w:t>
      </w:r>
      <w:r>
        <w:rPr>
          <w:spacing w:val="-11"/>
          <w:sz w:val="22"/>
        </w:rPr>
        <w:t> </w:t>
      </w:r>
      <w:r>
        <w:rPr>
          <w:spacing w:val="-2"/>
          <w:sz w:val="22"/>
        </w:rPr>
        <w:t>ubicació.</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1"/>
          <w:numId w:val="190"/>
        </w:numPr>
        <w:tabs>
          <w:tab w:pos="885" w:val="left" w:leader="none"/>
        </w:tabs>
        <w:spacing w:line="240" w:lineRule="auto" w:before="74" w:after="0"/>
        <w:ind w:left="885" w:right="279" w:hanging="360"/>
        <w:jc w:val="left"/>
        <w:rPr>
          <w:sz w:val="22"/>
        </w:rPr>
      </w:pPr>
      <w:r>
        <w:rPr>
          <w:sz w:val="22"/>
        </w:rPr>
        <w:t>S'han</w:t>
      </w:r>
      <w:r>
        <w:rPr>
          <w:spacing w:val="-10"/>
          <w:sz w:val="22"/>
        </w:rPr>
        <w:t> </w:t>
      </w:r>
      <w:r>
        <w:rPr>
          <w:sz w:val="22"/>
        </w:rPr>
        <w:t>aplicat</w:t>
      </w:r>
      <w:r>
        <w:rPr>
          <w:spacing w:val="-10"/>
          <w:sz w:val="22"/>
        </w:rPr>
        <w:t> </w:t>
      </w:r>
      <w:r>
        <w:rPr>
          <w:sz w:val="22"/>
        </w:rPr>
        <w:t>normes</w:t>
      </w:r>
      <w:r>
        <w:rPr>
          <w:spacing w:val="-10"/>
          <w:sz w:val="22"/>
        </w:rPr>
        <w:t> </w:t>
      </w:r>
      <w:r>
        <w:rPr>
          <w:sz w:val="22"/>
        </w:rPr>
        <w:t>d'ús</w:t>
      </w:r>
      <w:r>
        <w:rPr>
          <w:spacing w:val="-10"/>
          <w:sz w:val="22"/>
        </w:rPr>
        <w:t> </w:t>
      </w:r>
      <w:r>
        <w:rPr>
          <w:sz w:val="22"/>
        </w:rPr>
        <w:t>en</w:t>
      </w:r>
      <w:r>
        <w:rPr>
          <w:spacing w:val="-10"/>
          <w:sz w:val="22"/>
        </w:rPr>
        <w:t> </w:t>
      </w:r>
      <w:r>
        <w:rPr>
          <w:sz w:val="22"/>
        </w:rPr>
        <w:t>equips</w:t>
      </w:r>
      <w:r>
        <w:rPr>
          <w:spacing w:val="-10"/>
          <w:sz w:val="22"/>
        </w:rPr>
        <w:t> </w:t>
      </w:r>
      <w:r>
        <w:rPr>
          <w:sz w:val="22"/>
        </w:rPr>
        <w:t>i</w:t>
      </w:r>
      <w:r>
        <w:rPr>
          <w:spacing w:val="-10"/>
          <w:sz w:val="22"/>
        </w:rPr>
        <w:t> </w:t>
      </w:r>
      <w:r>
        <w:rPr>
          <w:sz w:val="22"/>
        </w:rPr>
        <w:t>mitjans,</w:t>
      </w:r>
      <w:r>
        <w:rPr>
          <w:spacing w:val="-10"/>
          <w:sz w:val="22"/>
        </w:rPr>
        <w:t> </w:t>
      </w:r>
      <w:r>
        <w:rPr>
          <w:sz w:val="22"/>
        </w:rPr>
        <w:t>així</w:t>
      </w:r>
      <w:r>
        <w:rPr>
          <w:spacing w:val="-10"/>
          <w:sz w:val="22"/>
        </w:rPr>
        <w:t> </w:t>
      </w:r>
      <w:r>
        <w:rPr>
          <w:sz w:val="22"/>
        </w:rPr>
        <w:t>com</w:t>
      </w:r>
      <w:r>
        <w:rPr>
          <w:spacing w:val="-10"/>
          <w:sz w:val="22"/>
        </w:rPr>
        <w:t> </w:t>
      </w:r>
      <w:r>
        <w:rPr>
          <w:sz w:val="22"/>
        </w:rPr>
        <w:t>seguretat</w:t>
      </w:r>
      <w:r>
        <w:rPr>
          <w:spacing w:val="-10"/>
          <w:sz w:val="22"/>
        </w:rPr>
        <w:t> </w:t>
      </w:r>
      <w:r>
        <w:rPr>
          <w:sz w:val="22"/>
        </w:rPr>
        <w:t>personal</w:t>
      </w:r>
      <w:r>
        <w:rPr>
          <w:spacing w:val="-10"/>
          <w:sz w:val="22"/>
        </w:rPr>
        <w:t> </w:t>
      </w:r>
      <w:r>
        <w:rPr>
          <w:sz w:val="22"/>
        </w:rPr>
        <w:t>i</w:t>
      </w:r>
      <w:r>
        <w:rPr>
          <w:spacing w:val="-10"/>
          <w:sz w:val="22"/>
        </w:rPr>
        <w:t> </w:t>
      </w:r>
      <w:r>
        <w:rPr>
          <w:sz w:val="22"/>
        </w:rPr>
        <w:t>protecció </w:t>
      </w:r>
      <w:r>
        <w:rPr>
          <w:spacing w:val="-2"/>
          <w:sz w:val="22"/>
        </w:rPr>
        <w:t>ambiental.</w:t>
      </w:r>
    </w:p>
    <w:p>
      <w:pPr>
        <w:pStyle w:val="BodyText"/>
        <w:spacing w:before="3"/>
        <w:ind w:left="0" w:firstLine="0"/>
      </w:pPr>
    </w:p>
    <w:p>
      <w:pPr>
        <w:pStyle w:val="ListParagraph"/>
        <w:numPr>
          <w:ilvl w:val="0"/>
          <w:numId w:val="190"/>
        </w:numPr>
        <w:tabs>
          <w:tab w:pos="883" w:val="left" w:leader="none"/>
          <w:tab w:pos="885" w:val="left" w:leader="none"/>
        </w:tabs>
        <w:spacing w:line="247" w:lineRule="auto" w:before="0" w:after="0"/>
        <w:ind w:left="885" w:right="886" w:hanging="360"/>
        <w:jc w:val="left"/>
        <w:rPr>
          <w:sz w:val="22"/>
        </w:rPr>
      </w:pPr>
      <w:r>
        <w:rPr>
          <w:sz w:val="22"/>
        </w:rPr>
        <w:t>Determina</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reparació</w:t>
      </w:r>
      <w:r>
        <w:rPr>
          <w:spacing w:val="-10"/>
          <w:sz w:val="22"/>
        </w:rPr>
        <w:t> </w:t>
      </w:r>
      <w:r>
        <w:rPr>
          <w:sz w:val="22"/>
        </w:rPr>
        <w:t>analitzant</w:t>
      </w:r>
      <w:r>
        <w:rPr>
          <w:spacing w:val="-10"/>
          <w:sz w:val="22"/>
        </w:rPr>
        <w:t> </w:t>
      </w:r>
      <w:r>
        <w:rPr>
          <w:sz w:val="22"/>
        </w:rPr>
        <w:t>les</w:t>
      </w:r>
      <w:r>
        <w:rPr>
          <w:spacing w:val="-10"/>
          <w:sz w:val="22"/>
        </w:rPr>
        <w:t> </w:t>
      </w:r>
      <w:r>
        <w:rPr>
          <w:sz w:val="22"/>
        </w:rPr>
        <w:t>causes</w:t>
      </w:r>
      <w:r>
        <w:rPr>
          <w:spacing w:val="-10"/>
          <w:sz w:val="22"/>
        </w:rPr>
        <w:t> </w:t>
      </w:r>
      <w:r>
        <w:rPr>
          <w:sz w:val="22"/>
        </w:rPr>
        <w:t>i</w:t>
      </w:r>
      <w:r>
        <w:rPr>
          <w:spacing w:val="-10"/>
          <w:sz w:val="22"/>
        </w:rPr>
        <w:t> </w:t>
      </w:r>
      <w:r>
        <w:rPr>
          <w:sz w:val="22"/>
        </w:rPr>
        <w:t>efectes</w:t>
      </w:r>
      <w:r>
        <w:rPr>
          <w:spacing w:val="-10"/>
          <w:sz w:val="22"/>
        </w:rPr>
        <w:t> </w:t>
      </w:r>
      <w:r>
        <w:rPr>
          <w:sz w:val="22"/>
        </w:rPr>
        <w:t>de</w:t>
      </w:r>
      <w:r>
        <w:rPr>
          <w:spacing w:val="-10"/>
          <w:sz w:val="22"/>
        </w:rPr>
        <w:t> </w:t>
      </w:r>
      <w:r>
        <w:rPr>
          <w:sz w:val="22"/>
        </w:rPr>
        <w:t>les avaries trobades.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90"/>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definit</w:t>
      </w:r>
      <w:r>
        <w:rPr>
          <w:spacing w:val="-11"/>
          <w:sz w:val="22"/>
        </w:rPr>
        <w:t> </w:t>
      </w:r>
      <w:r>
        <w:rPr>
          <w:sz w:val="22"/>
        </w:rPr>
        <w:t>el</w:t>
      </w:r>
      <w:r>
        <w:rPr>
          <w:spacing w:val="-12"/>
          <w:sz w:val="22"/>
        </w:rPr>
        <w:t> </w:t>
      </w:r>
      <w:r>
        <w:rPr>
          <w:sz w:val="22"/>
        </w:rPr>
        <w:t>problema,</w:t>
      </w:r>
      <w:r>
        <w:rPr>
          <w:spacing w:val="-11"/>
          <w:sz w:val="22"/>
        </w:rPr>
        <w:t> </w:t>
      </w:r>
      <w:r>
        <w:rPr>
          <w:sz w:val="22"/>
        </w:rPr>
        <w:t>aconseguint</w:t>
      </w:r>
      <w:r>
        <w:rPr>
          <w:spacing w:val="-12"/>
          <w:sz w:val="22"/>
        </w:rPr>
        <w:t> </w:t>
      </w:r>
      <w:r>
        <w:rPr>
          <w:sz w:val="22"/>
        </w:rPr>
        <w:t>enunciar-lo</w:t>
      </w:r>
      <w:r>
        <w:rPr>
          <w:spacing w:val="-11"/>
          <w:sz w:val="22"/>
        </w:rPr>
        <w:t> </w:t>
      </w:r>
      <w:r>
        <w:rPr>
          <w:sz w:val="22"/>
        </w:rPr>
        <w:t>de</w:t>
      </w:r>
      <w:r>
        <w:rPr>
          <w:spacing w:val="-12"/>
          <w:sz w:val="22"/>
        </w:rPr>
        <w:t> </w:t>
      </w:r>
      <w:r>
        <w:rPr>
          <w:sz w:val="22"/>
        </w:rPr>
        <w:t>forma</w:t>
      </w:r>
      <w:r>
        <w:rPr>
          <w:spacing w:val="-11"/>
          <w:sz w:val="22"/>
        </w:rPr>
        <w:t> </w:t>
      </w:r>
      <w:r>
        <w:rPr>
          <w:sz w:val="22"/>
        </w:rPr>
        <w:t>clara</w:t>
      </w:r>
      <w:r>
        <w:rPr>
          <w:spacing w:val="-12"/>
          <w:sz w:val="22"/>
        </w:rPr>
        <w:t> </w:t>
      </w:r>
      <w:r>
        <w:rPr>
          <w:sz w:val="22"/>
        </w:rPr>
        <w:t>i</w:t>
      </w:r>
      <w:r>
        <w:rPr>
          <w:spacing w:val="-11"/>
          <w:sz w:val="22"/>
        </w:rPr>
        <w:t> </w:t>
      </w:r>
      <w:r>
        <w:rPr>
          <w:spacing w:val="-2"/>
          <w:sz w:val="22"/>
        </w:rPr>
        <w:t>precisa.</w:t>
      </w:r>
    </w:p>
    <w:p>
      <w:pPr>
        <w:pStyle w:val="ListParagraph"/>
        <w:numPr>
          <w:ilvl w:val="1"/>
          <w:numId w:val="190"/>
        </w:numPr>
        <w:tabs>
          <w:tab w:pos="884" w:val="left" w:leader="none"/>
        </w:tabs>
        <w:spacing w:line="247" w:lineRule="auto" w:before="7" w:after="0"/>
        <w:ind w:left="884" w:right="624" w:hanging="360"/>
        <w:jc w:val="left"/>
        <w:rPr>
          <w:sz w:val="22"/>
        </w:rPr>
      </w:pPr>
      <w:r>
        <w:rPr>
          <w:sz w:val="22"/>
        </w:rPr>
        <w:t>S'han comparat els valors dels paràmetres de diagnòstic amb els donats en la documentació</w:t>
      </w:r>
      <w:r>
        <w:rPr>
          <w:spacing w:val="-10"/>
          <w:sz w:val="22"/>
        </w:rPr>
        <w:t> </w:t>
      </w:r>
      <w:r>
        <w:rPr>
          <w:sz w:val="22"/>
        </w:rPr>
        <w:t>tècnica</w:t>
      </w:r>
      <w:r>
        <w:rPr>
          <w:spacing w:val="-10"/>
          <w:sz w:val="22"/>
        </w:rPr>
        <w:t> </w:t>
      </w:r>
      <w:r>
        <w:rPr>
          <w:sz w:val="22"/>
        </w:rPr>
        <w:t>a</w:t>
      </w:r>
      <w:r>
        <w:rPr>
          <w:spacing w:val="-10"/>
          <w:sz w:val="22"/>
        </w:rPr>
        <w:t> </w:t>
      </w:r>
      <w:r>
        <w:rPr>
          <w:sz w:val="22"/>
        </w:rPr>
        <w:t>fi</w:t>
      </w:r>
      <w:r>
        <w:rPr>
          <w:spacing w:val="-10"/>
          <w:sz w:val="22"/>
        </w:rPr>
        <w:t> </w:t>
      </w:r>
      <w:r>
        <w:rPr>
          <w:sz w:val="22"/>
        </w:rPr>
        <w:t>de</w:t>
      </w:r>
      <w:r>
        <w:rPr>
          <w:spacing w:val="-10"/>
          <w:sz w:val="22"/>
        </w:rPr>
        <w:t> </w:t>
      </w:r>
      <w:r>
        <w:rPr>
          <w:sz w:val="22"/>
        </w:rPr>
        <w:t>determinar</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cal</w:t>
      </w:r>
      <w:r>
        <w:rPr>
          <w:spacing w:val="-10"/>
          <w:sz w:val="22"/>
        </w:rPr>
        <w:t> </w:t>
      </w:r>
      <w:r>
        <w:rPr>
          <w:sz w:val="22"/>
        </w:rPr>
        <w:t>reparar</w:t>
      </w:r>
      <w:r>
        <w:rPr>
          <w:spacing w:val="-10"/>
          <w:sz w:val="22"/>
        </w:rPr>
        <w:t> </w:t>
      </w:r>
      <w:r>
        <w:rPr>
          <w:sz w:val="22"/>
        </w:rPr>
        <w:t>o</w:t>
      </w:r>
      <w:r>
        <w:rPr>
          <w:spacing w:val="-10"/>
          <w:sz w:val="22"/>
        </w:rPr>
        <w:t> </w:t>
      </w:r>
      <w:r>
        <w:rPr>
          <w:sz w:val="22"/>
        </w:rPr>
        <w:t>substituir.</w:t>
      </w:r>
    </w:p>
    <w:p>
      <w:pPr>
        <w:pStyle w:val="ListParagraph"/>
        <w:numPr>
          <w:ilvl w:val="1"/>
          <w:numId w:val="190"/>
        </w:numPr>
        <w:tabs>
          <w:tab w:pos="884" w:val="left" w:leader="none"/>
        </w:tabs>
        <w:spacing w:line="247" w:lineRule="auto" w:before="0" w:after="0"/>
        <w:ind w:left="884" w:right="180" w:hanging="360"/>
        <w:jc w:val="left"/>
        <w:rPr>
          <w:sz w:val="22"/>
        </w:rPr>
      </w:pPr>
      <w:r>
        <w:rPr>
          <w:sz w:val="22"/>
        </w:rPr>
        <w:t>S'han</w:t>
      </w:r>
      <w:r>
        <w:rPr>
          <w:spacing w:val="-11"/>
          <w:sz w:val="22"/>
        </w:rPr>
        <w:t> </w:t>
      </w:r>
      <w:r>
        <w:rPr>
          <w:sz w:val="22"/>
        </w:rPr>
        <w:t>consultat</w:t>
      </w:r>
      <w:r>
        <w:rPr>
          <w:spacing w:val="-11"/>
          <w:sz w:val="22"/>
        </w:rPr>
        <w:t> </w:t>
      </w:r>
      <w:r>
        <w:rPr>
          <w:sz w:val="22"/>
        </w:rPr>
        <w:t>les</w:t>
      </w:r>
      <w:r>
        <w:rPr>
          <w:spacing w:val="-11"/>
          <w:sz w:val="22"/>
        </w:rPr>
        <w:t> </w:t>
      </w:r>
      <w:r>
        <w:rPr>
          <w:sz w:val="22"/>
        </w:rPr>
        <w:t>unitats</w:t>
      </w:r>
      <w:r>
        <w:rPr>
          <w:spacing w:val="-11"/>
          <w:sz w:val="22"/>
        </w:rPr>
        <w:t> </w:t>
      </w:r>
      <w:r>
        <w:rPr>
          <w:sz w:val="22"/>
        </w:rPr>
        <w:t>d'autodiagnosi</w:t>
      </w:r>
      <w:r>
        <w:rPr>
          <w:spacing w:val="-11"/>
          <w:sz w:val="22"/>
        </w:rPr>
        <w:t> </w:t>
      </w:r>
      <w:r>
        <w:rPr>
          <w:sz w:val="22"/>
        </w:rPr>
        <w:t>comparant</w:t>
      </w:r>
      <w:r>
        <w:rPr>
          <w:spacing w:val="-11"/>
          <w:sz w:val="22"/>
        </w:rPr>
        <w:t> </w:t>
      </w:r>
      <w:r>
        <w:rPr>
          <w:sz w:val="22"/>
        </w:rPr>
        <w:t>la</w:t>
      </w:r>
      <w:r>
        <w:rPr>
          <w:spacing w:val="-11"/>
          <w:sz w:val="22"/>
        </w:rPr>
        <w:t> </w:t>
      </w:r>
      <w:r>
        <w:rPr>
          <w:sz w:val="22"/>
        </w:rPr>
        <w:t>informació</w:t>
      </w:r>
      <w:r>
        <w:rPr>
          <w:spacing w:val="-11"/>
          <w:sz w:val="22"/>
        </w:rPr>
        <w:t> </w:t>
      </w:r>
      <w:r>
        <w:rPr>
          <w:sz w:val="22"/>
        </w:rPr>
        <w:t>subministrada</w:t>
      </w:r>
      <w:r>
        <w:rPr>
          <w:spacing w:val="-11"/>
          <w:sz w:val="22"/>
        </w:rPr>
        <w:t> </w:t>
      </w:r>
      <w:r>
        <w:rPr>
          <w:sz w:val="22"/>
        </w:rPr>
        <w:t>amb especificacions tècniques.</w:t>
      </w:r>
    </w:p>
    <w:p>
      <w:pPr>
        <w:pStyle w:val="ListParagraph"/>
        <w:numPr>
          <w:ilvl w:val="1"/>
          <w:numId w:val="190"/>
        </w:numPr>
        <w:tabs>
          <w:tab w:pos="884" w:val="left" w:leader="none"/>
        </w:tabs>
        <w:spacing w:line="247" w:lineRule="auto" w:before="0" w:after="0"/>
        <w:ind w:left="884" w:right="212" w:hanging="360"/>
        <w:jc w:val="left"/>
        <w:rPr>
          <w:sz w:val="22"/>
        </w:rPr>
      </w:pPr>
      <w:r>
        <w:rPr>
          <w:sz w:val="22"/>
        </w:rPr>
        <w:t>S'ha</w:t>
      </w:r>
      <w:r>
        <w:rPr>
          <w:spacing w:val="-11"/>
          <w:sz w:val="22"/>
        </w:rPr>
        <w:t> </w:t>
      </w:r>
      <w:r>
        <w:rPr>
          <w:sz w:val="22"/>
        </w:rPr>
        <w:t>determinat</w:t>
      </w:r>
      <w:r>
        <w:rPr>
          <w:spacing w:val="-11"/>
          <w:sz w:val="22"/>
        </w:rPr>
        <w:t> </w:t>
      </w:r>
      <w:r>
        <w:rPr>
          <w:sz w:val="22"/>
        </w:rPr>
        <w:t>la</w:t>
      </w:r>
      <w:r>
        <w:rPr>
          <w:spacing w:val="-11"/>
          <w:sz w:val="22"/>
        </w:rPr>
        <w:t> </w:t>
      </w:r>
      <w:r>
        <w:rPr>
          <w:sz w:val="22"/>
        </w:rPr>
        <w:t>causa</w:t>
      </w:r>
      <w:r>
        <w:rPr>
          <w:spacing w:val="-11"/>
          <w:sz w:val="22"/>
        </w:rPr>
        <w:t> </w:t>
      </w:r>
      <w:r>
        <w:rPr>
          <w:sz w:val="22"/>
        </w:rPr>
        <w:t>de</w:t>
      </w:r>
      <w:r>
        <w:rPr>
          <w:spacing w:val="-11"/>
          <w:sz w:val="22"/>
        </w:rPr>
        <w:t> </w:t>
      </w:r>
      <w:r>
        <w:rPr>
          <w:sz w:val="22"/>
        </w:rPr>
        <w:t>l'avaria,</w:t>
      </w:r>
      <w:r>
        <w:rPr>
          <w:spacing w:val="-11"/>
          <w:sz w:val="22"/>
        </w:rPr>
        <w:t> </w:t>
      </w:r>
      <w:r>
        <w:rPr>
          <w:sz w:val="22"/>
        </w:rPr>
        <w:t>identificant</w:t>
      </w:r>
      <w:r>
        <w:rPr>
          <w:spacing w:val="-11"/>
          <w:sz w:val="22"/>
        </w:rPr>
        <w:t> </w:t>
      </w:r>
      <w:r>
        <w:rPr>
          <w:sz w:val="22"/>
        </w:rPr>
        <w:t>possibles</w:t>
      </w:r>
      <w:r>
        <w:rPr>
          <w:spacing w:val="-11"/>
          <w:sz w:val="22"/>
        </w:rPr>
        <w:t> </w:t>
      </w:r>
      <w:r>
        <w:rPr>
          <w:sz w:val="22"/>
        </w:rPr>
        <w:t>interaccions</w:t>
      </w:r>
      <w:r>
        <w:rPr>
          <w:spacing w:val="-11"/>
          <w:sz w:val="22"/>
        </w:rPr>
        <w:t> </w:t>
      </w:r>
      <w:r>
        <w:rPr>
          <w:sz w:val="22"/>
        </w:rPr>
        <w:t>entre</w:t>
      </w:r>
      <w:r>
        <w:rPr>
          <w:spacing w:val="-11"/>
          <w:sz w:val="22"/>
        </w:rPr>
        <w:t> </w:t>
      </w:r>
      <w:r>
        <w:rPr>
          <w:sz w:val="22"/>
        </w:rPr>
        <w:t>diferents sistemes que es poden plantejar.</w:t>
      </w:r>
    </w:p>
    <w:p>
      <w:pPr>
        <w:pStyle w:val="ListParagraph"/>
        <w:numPr>
          <w:ilvl w:val="1"/>
          <w:numId w:val="190"/>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realitzat</w:t>
      </w:r>
      <w:r>
        <w:rPr>
          <w:spacing w:val="-10"/>
          <w:sz w:val="22"/>
        </w:rPr>
        <w:t> </w:t>
      </w:r>
      <w:r>
        <w:rPr>
          <w:sz w:val="22"/>
        </w:rPr>
        <w:t>un</w:t>
      </w:r>
      <w:r>
        <w:rPr>
          <w:spacing w:val="-10"/>
          <w:sz w:val="22"/>
        </w:rPr>
        <w:t> </w:t>
      </w:r>
      <w:r>
        <w:rPr>
          <w:sz w:val="22"/>
        </w:rPr>
        <w:t>esquema</w:t>
      </w:r>
      <w:r>
        <w:rPr>
          <w:spacing w:val="-10"/>
          <w:sz w:val="22"/>
        </w:rPr>
        <w:t> </w:t>
      </w:r>
      <w:r>
        <w:rPr>
          <w:sz w:val="22"/>
        </w:rPr>
        <w:t>de</w:t>
      </w:r>
      <w:r>
        <w:rPr>
          <w:spacing w:val="-10"/>
          <w:sz w:val="22"/>
        </w:rPr>
        <w:t> </w:t>
      </w:r>
      <w:r>
        <w:rPr>
          <w:sz w:val="22"/>
        </w:rPr>
        <w:t>seqüenciació</w:t>
      </w:r>
      <w:r>
        <w:rPr>
          <w:spacing w:val="-10"/>
          <w:sz w:val="22"/>
        </w:rPr>
        <w:t> </w:t>
      </w:r>
      <w:r>
        <w:rPr>
          <w:sz w:val="22"/>
        </w:rPr>
        <w:t>lògica</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a</w:t>
      </w:r>
      <w:r>
        <w:rPr>
          <w:spacing w:val="-10"/>
          <w:sz w:val="22"/>
        </w:rPr>
        <w:t> </w:t>
      </w:r>
      <w:r>
        <w:rPr>
          <w:spacing w:val="-2"/>
          <w:sz w:val="22"/>
        </w:rPr>
        <w:t>realitzar.</w:t>
      </w:r>
    </w:p>
    <w:p>
      <w:pPr>
        <w:pStyle w:val="ListParagraph"/>
        <w:numPr>
          <w:ilvl w:val="1"/>
          <w:numId w:val="190"/>
        </w:numPr>
        <w:tabs>
          <w:tab w:pos="884" w:val="left" w:leader="none"/>
        </w:tabs>
        <w:spacing w:line="240" w:lineRule="auto" w:before="2" w:after="0"/>
        <w:ind w:left="884" w:right="0" w:hanging="360"/>
        <w:jc w:val="left"/>
        <w:rPr>
          <w:sz w:val="22"/>
        </w:rPr>
      </w:pPr>
      <w:r>
        <w:rPr>
          <w:sz w:val="22"/>
        </w:rPr>
        <w:t>S'han</w:t>
      </w:r>
      <w:r>
        <w:rPr>
          <w:spacing w:val="-12"/>
          <w:sz w:val="22"/>
        </w:rPr>
        <w:t> </w:t>
      </w:r>
      <w:r>
        <w:rPr>
          <w:sz w:val="22"/>
        </w:rPr>
        <w:t>generat</w:t>
      </w:r>
      <w:r>
        <w:rPr>
          <w:spacing w:val="-10"/>
          <w:sz w:val="22"/>
        </w:rPr>
        <w:t> </w:t>
      </w:r>
      <w:r>
        <w:rPr>
          <w:sz w:val="22"/>
        </w:rPr>
        <w:t>diferents</w:t>
      </w:r>
      <w:r>
        <w:rPr>
          <w:spacing w:val="-10"/>
          <w:sz w:val="22"/>
        </w:rPr>
        <w:t> </w:t>
      </w:r>
      <w:r>
        <w:rPr>
          <w:sz w:val="22"/>
        </w:rPr>
        <w:t>alternatives</w:t>
      </w:r>
      <w:r>
        <w:rPr>
          <w:spacing w:val="-10"/>
          <w:sz w:val="22"/>
        </w:rPr>
        <w:t> </w:t>
      </w:r>
      <w:r>
        <w:rPr>
          <w:sz w:val="22"/>
        </w:rPr>
        <w:t>de</w:t>
      </w:r>
      <w:r>
        <w:rPr>
          <w:spacing w:val="-9"/>
          <w:sz w:val="22"/>
        </w:rPr>
        <w:t> </w:t>
      </w:r>
      <w:r>
        <w:rPr>
          <w:sz w:val="22"/>
        </w:rPr>
        <w:t>reparació</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9"/>
          <w:sz w:val="22"/>
        </w:rPr>
        <w:t> </w:t>
      </w:r>
      <w:r>
        <w:rPr>
          <w:spacing w:val="-2"/>
          <w:sz w:val="22"/>
        </w:rPr>
        <w:t>diagnòstic.</w:t>
      </w:r>
    </w:p>
    <w:p>
      <w:pPr>
        <w:pStyle w:val="ListParagraph"/>
        <w:numPr>
          <w:ilvl w:val="1"/>
          <w:numId w:val="190"/>
        </w:numPr>
        <w:tabs>
          <w:tab w:pos="883" w:val="left" w:leader="none"/>
        </w:tabs>
        <w:spacing w:line="240" w:lineRule="auto" w:before="6" w:after="0"/>
        <w:ind w:left="883" w:right="0" w:hanging="359"/>
        <w:jc w:val="left"/>
        <w:rPr>
          <w:sz w:val="22"/>
        </w:rPr>
      </w:pPr>
      <w:r>
        <w:rPr>
          <w:sz w:val="22"/>
        </w:rPr>
        <w:t>S'ha</w:t>
      </w:r>
      <w:r>
        <w:rPr>
          <w:spacing w:val="-14"/>
          <w:sz w:val="22"/>
        </w:rPr>
        <w:t> </w:t>
      </w:r>
      <w:r>
        <w:rPr>
          <w:sz w:val="22"/>
        </w:rPr>
        <w:t>justificat</w:t>
      </w:r>
      <w:r>
        <w:rPr>
          <w:spacing w:val="-14"/>
          <w:sz w:val="22"/>
        </w:rPr>
        <w:t> </w:t>
      </w:r>
      <w:r>
        <w:rPr>
          <w:sz w:val="22"/>
        </w:rPr>
        <w:t>l'alternativa</w:t>
      </w:r>
      <w:r>
        <w:rPr>
          <w:spacing w:val="-14"/>
          <w:sz w:val="22"/>
        </w:rPr>
        <w:t> </w:t>
      </w:r>
      <w:r>
        <w:rPr>
          <w:spacing w:val="-2"/>
          <w:sz w:val="22"/>
        </w:rPr>
        <w:t>triada.</w:t>
      </w:r>
    </w:p>
    <w:p>
      <w:pPr>
        <w:pStyle w:val="ListParagraph"/>
        <w:numPr>
          <w:ilvl w:val="1"/>
          <w:numId w:val="19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determinat</w:t>
      </w:r>
      <w:r>
        <w:rPr>
          <w:spacing w:val="-9"/>
          <w:sz w:val="22"/>
        </w:rPr>
        <w:t> </w:t>
      </w:r>
      <w:r>
        <w:rPr>
          <w:sz w:val="22"/>
        </w:rPr>
        <w:t>els</w:t>
      </w:r>
      <w:r>
        <w:rPr>
          <w:spacing w:val="-9"/>
          <w:sz w:val="22"/>
        </w:rPr>
        <w:t> </w:t>
      </w:r>
      <w:r>
        <w:rPr>
          <w:sz w:val="22"/>
        </w:rPr>
        <w:t>equips</w:t>
      </w:r>
      <w:r>
        <w:rPr>
          <w:spacing w:val="-10"/>
          <w:sz w:val="22"/>
        </w:rPr>
        <w:t> </w:t>
      </w:r>
      <w:r>
        <w:rPr>
          <w:sz w:val="22"/>
        </w:rPr>
        <w:t>i</w:t>
      </w:r>
      <w:r>
        <w:rPr>
          <w:spacing w:val="-9"/>
          <w:sz w:val="22"/>
        </w:rPr>
        <w:t> </w:t>
      </w:r>
      <w:r>
        <w:rPr>
          <w:sz w:val="22"/>
        </w:rPr>
        <w:t>eines</w:t>
      </w:r>
      <w:r>
        <w:rPr>
          <w:spacing w:val="-9"/>
          <w:sz w:val="22"/>
        </w:rPr>
        <w:t> </w:t>
      </w:r>
      <w:r>
        <w:rPr>
          <w:sz w:val="22"/>
        </w:rPr>
        <w:t>que</w:t>
      </w:r>
      <w:r>
        <w:rPr>
          <w:spacing w:val="-10"/>
          <w:sz w:val="22"/>
        </w:rPr>
        <w:t> </w:t>
      </w:r>
      <w:r>
        <w:rPr>
          <w:sz w:val="22"/>
        </w:rPr>
        <w:t>s'han</w:t>
      </w:r>
      <w:r>
        <w:rPr>
          <w:spacing w:val="-9"/>
          <w:sz w:val="22"/>
        </w:rPr>
        <w:t> </w:t>
      </w:r>
      <w:r>
        <w:rPr>
          <w:sz w:val="22"/>
        </w:rPr>
        <w:t>d'utilitzar</w:t>
      </w:r>
      <w:r>
        <w:rPr>
          <w:spacing w:val="-9"/>
          <w:sz w:val="22"/>
        </w:rPr>
        <w:t> </w:t>
      </w:r>
      <w:r>
        <w:rPr>
          <w:sz w:val="22"/>
        </w:rPr>
        <w:t>segons</w:t>
      </w:r>
      <w:r>
        <w:rPr>
          <w:spacing w:val="-10"/>
          <w:sz w:val="22"/>
        </w:rPr>
        <w:t> </w:t>
      </w:r>
      <w:r>
        <w:rPr>
          <w:sz w:val="22"/>
        </w:rPr>
        <w:t>el</w:t>
      </w:r>
      <w:r>
        <w:rPr>
          <w:spacing w:val="-9"/>
          <w:sz w:val="22"/>
        </w:rPr>
        <w:t> </w:t>
      </w:r>
      <w:r>
        <w:rPr>
          <w:sz w:val="22"/>
        </w:rPr>
        <w:t>procediment</w:t>
      </w:r>
      <w:r>
        <w:rPr>
          <w:spacing w:val="-9"/>
          <w:sz w:val="22"/>
        </w:rPr>
        <w:t> </w:t>
      </w:r>
      <w:r>
        <w:rPr>
          <w:spacing w:val="-2"/>
          <w:sz w:val="22"/>
        </w:rPr>
        <w:t>triat.</w:t>
      </w:r>
    </w:p>
    <w:p>
      <w:pPr>
        <w:pStyle w:val="BodyText"/>
        <w:spacing w:before="3"/>
        <w:ind w:left="0" w:firstLine="0"/>
      </w:pPr>
    </w:p>
    <w:p>
      <w:pPr>
        <w:pStyle w:val="ListParagraph"/>
        <w:numPr>
          <w:ilvl w:val="0"/>
          <w:numId w:val="190"/>
        </w:numPr>
        <w:tabs>
          <w:tab w:pos="882" w:val="left" w:leader="none"/>
          <w:tab w:pos="884" w:val="left" w:leader="none"/>
        </w:tabs>
        <w:spacing w:line="247" w:lineRule="auto" w:before="0" w:after="0"/>
        <w:ind w:left="884" w:right="961" w:hanging="360"/>
        <w:jc w:val="left"/>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manteniment,</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elèctrics</w:t>
      </w:r>
      <w:r>
        <w:rPr>
          <w:spacing w:val="-10"/>
          <w:sz w:val="22"/>
        </w:rPr>
        <w:t> </w:t>
      </w:r>
      <w:r>
        <w:rPr>
          <w:sz w:val="22"/>
        </w:rPr>
        <w:t>i</w:t>
      </w:r>
      <w:r>
        <w:rPr>
          <w:spacing w:val="-10"/>
          <w:sz w:val="22"/>
        </w:rPr>
        <w:t> </w:t>
      </w:r>
      <w:r>
        <w:rPr>
          <w:sz w:val="22"/>
        </w:rPr>
        <w:t>de</w:t>
      </w:r>
      <w:r>
        <w:rPr>
          <w:spacing w:val="-10"/>
          <w:sz w:val="22"/>
        </w:rPr>
        <w:t> </w:t>
      </w:r>
      <w:r>
        <w:rPr>
          <w:sz w:val="22"/>
        </w:rPr>
        <w:t>seguretat</w:t>
      </w:r>
      <w:r>
        <w:rPr>
          <w:spacing w:val="-10"/>
          <w:sz w:val="22"/>
        </w:rPr>
        <w:t> </w:t>
      </w:r>
      <w:r>
        <w:rPr>
          <w:sz w:val="22"/>
        </w:rPr>
        <w:t>i confortabilitat</w:t>
      </w:r>
      <w:r>
        <w:rPr>
          <w:spacing w:val="-11"/>
          <w:sz w:val="22"/>
        </w:rPr>
        <w:t> </w:t>
      </w:r>
      <w:r>
        <w:rPr>
          <w:sz w:val="22"/>
        </w:rPr>
        <w:t>de</w:t>
      </w:r>
      <w:r>
        <w:rPr>
          <w:spacing w:val="-11"/>
          <w:sz w:val="22"/>
        </w:rPr>
        <w:t> </w:t>
      </w:r>
      <w:r>
        <w:rPr>
          <w:sz w:val="22"/>
        </w:rPr>
        <w:t>vehicles,</w:t>
      </w:r>
      <w:r>
        <w:rPr>
          <w:spacing w:val="-11"/>
          <w:sz w:val="22"/>
        </w:rPr>
        <w:t> </w:t>
      </w:r>
      <w:r>
        <w:rPr>
          <w:sz w:val="22"/>
        </w:rPr>
        <w:t>interpretant</w:t>
      </w:r>
      <w:r>
        <w:rPr>
          <w:spacing w:val="-11"/>
          <w:sz w:val="22"/>
        </w:rPr>
        <w:t> </w:t>
      </w:r>
      <w:r>
        <w:rPr>
          <w:sz w:val="22"/>
        </w:rPr>
        <w:t>procediments</w:t>
      </w:r>
      <w:r>
        <w:rPr>
          <w:spacing w:val="-11"/>
          <w:sz w:val="22"/>
        </w:rPr>
        <w:t> </w:t>
      </w:r>
      <w:r>
        <w:rPr>
          <w:sz w:val="22"/>
        </w:rPr>
        <w:t>de</w:t>
      </w:r>
      <w:r>
        <w:rPr>
          <w:spacing w:val="-11"/>
          <w:sz w:val="22"/>
        </w:rPr>
        <w:t> </w:t>
      </w:r>
      <w:r>
        <w:rPr>
          <w:sz w:val="22"/>
        </w:rPr>
        <w:t>manteniment</w:t>
      </w:r>
      <w:r>
        <w:rPr>
          <w:spacing w:val="-11"/>
          <w:sz w:val="22"/>
        </w:rPr>
        <w:t> </w:t>
      </w:r>
      <w:r>
        <w:rPr>
          <w:sz w:val="22"/>
        </w:rPr>
        <w:t>definits.</w:t>
      </w:r>
    </w:p>
    <w:p>
      <w:pPr>
        <w:pStyle w:val="BodyText"/>
        <w:spacing w:line="251" w:lineRule="exact"/>
        <w:ind w:left="164" w:firstLine="0"/>
      </w:pPr>
      <w:r>
        <w:rPr/>
        <w:t>Criteris</w:t>
      </w:r>
      <w:r>
        <w:rPr>
          <w:spacing w:val="-7"/>
        </w:rPr>
        <w:t> </w:t>
      </w:r>
      <w:r>
        <w:rPr>
          <w:spacing w:val="-2"/>
        </w:rPr>
        <w:t>d'avaluació:</w:t>
      </w:r>
    </w:p>
    <w:p>
      <w:pPr>
        <w:pStyle w:val="ListParagraph"/>
        <w:numPr>
          <w:ilvl w:val="1"/>
          <w:numId w:val="190"/>
        </w:numPr>
        <w:tabs>
          <w:tab w:pos="884" w:val="left" w:leader="none"/>
        </w:tabs>
        <w:spacing w:line="247" w:lineRule="auto" w:before="7" w:after="0"/>
        <w:ind w:left="884" w:right="377"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relacionant</w:t>
      </w:r>
      <w:r>
        <w:rPr>
          <w:spacing w:val="-11"/>
          <w:sz w:val="22"/>
        </w:rPr>
        <w:t> </w:t>
      </w:r>
      <w:r>
        <w:rPr>
          <w:sz w:val="22"/>
        </w:rPr>
        <w:t>els</w:t>
      </w:r>
      <w:r>
        <w:rPr>
          <w:spacing w:val="-11"/>
          <w:sz w:val="22"/>
        </w:rPr>
        <w:t> </w:t>
      </w:r>
      <w:r>
        <w:rPr>
          <w:sz w:val="22"/>
        </w:rPr>
        <w:t>paràmetres</w:t>
      </w:r>
      <w:r>
        <w:rPr>
          <w:spacing w:val="-11"/>
          <w:sz w:val="22"/>
        </w:rPr>
        <w:t> </w:t>
      </w:r>
      <w:r>
        <w:rPr>
          <w:sz w:val="22"/>
        </w:rPr>
        <w:t>amb</w:t>
      </w:r>
      <w:r>
        <w:rPr>
          <w:spacing w:val="-11"/>
          <w:sz w:val="22"/>
        </w:rPr>
        <w:t> </w:t>
      </w:r>
      <w:r>
        <w:rPr>
          <w:sz w:val="22"/>
        </w:rPr>
        <w:t>el</w:t>
      </w:r>
      <w:r>
        <w:rPr>
          <w:spacing w:val="-11"/>
          <w:sz w:val="22"/>
        </w:rPr>
        <w:t> </w:t>
      </w:r>
      <w:r>
        <w:rPr>
          <w:sz w:val="22"/>
        </w:rPr>
        <w:t>sistema objecte de manteniment.</w:t>
      </w:r>
    </w:p>
    <w:p>
      <w:pPr>
        <w:pStyle w:val="ListParagraph"/>
        <w:numPr>
          <w:ilvl w:val="1"/>
          <w:numId w:val="190"/>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seleccionat</w:t>
      </w:r>
      <w:r>
        <w:rPr>
          <w:spacing w:val="-9"/>
          <w:sz w:val="22"/>
        </w:rPr>
        <w:t> </w:t>
      </w:r>
      <w:r>
        <w:rPr>
          <w:sz w:val="22"/>
        </w:rPr>
        <w:t>i</w:t>
      </w:r>
      <w:r>
        <w:rPr>
          <w:spacing w:val="-9"/>
          <w:sz w:val="22"/>
        </w:rPr>
        <w:t> </w:t>
      </w:r>
      <w:r>
        <w:rPr>
          <w:sz w:val="22"/>
        </w:rPr>
        <w:t>preparat</w:t>
      </w:r>
      <w:r>
        <w:rPr>
          <w:spacing w:val="-9"/>
          <w:sz w:val="22"/>
        </w:rPr>
        <w:t> </w:t>
      </w:r>
      <w:r>
        <w:rPr>
          <w:sz w:val="22"/>
        </w:rPr>
        <w:t>els</w:t>
      </w:r>
      <w:r>
        <w:rPr>
          <w:spacing w:val="-9"/>
          <w:sz w:val="22"/>
        </w:rPr>
        <w:t> </w:t>
      </w:r>
      <w:r>
        <w:rPr>
          <w:sz w:val="22"/>
        </w:rPr>
        <w:t>equips</w:t>
      </w:r>
      <w:r>
        <w:rPr>
          <w:spacing w:val="-9"/>
          <w:sz w:val="22"/>
        </w:rPr>
        <w:t> </w:t>
      </w:r>
      <w:r>
        <w:rPr>
          <w:sz w:val="22"/>
        </w:rPr>
        <w:t>i</w:t>
      </w:r>
      <w:r>
        <w:rPr>
          <w:spacing w:val="-9"/>
          <w:sz w:val="22"/>
        </w:rPr>
        <w:t> </w:t>
      </w:r>
      <w:r>
        <w:rPr>
          <w:sz w:val="22"/>
        </w:rPr>
        <w:t>eines</w:t>
      </w:r>
      <w:r>
        <w:rPr>
          <w:spacing w:val="-9"/>
          <w:sz w:val="22"/>
        </w:rPr>
        <w:t> </w:t>
      </w:r>
      <w:r>
        <w:rPr>
          <w:sz w:val="22"/>
        </w:rPr>
        <w:t>que</w:t>
      </w:r>
      <w:r>
        <w:rPr>
          <w:spacing w:val="-9"/>
          <w:sz w:val="22"/>
        </w:rPr>
        <w:t> </w:t>
      </w:r>
      <w:r>
        <w:rPr>
          <w:sz w:val="22"/>
        </w:rPr>
        <w:t>es</w:t>
      </w:r>
      <w:r>
        <w:rPr>
          <w:spacing w:val="-9"/>
          <w:sz w:val="22"/>
        </w:rPr>
        <w:t> </w:t>
      </w:r>
      <w:r>
        <w:rPr>
          <w:sz w:val="22"/>
        </w:rPr>
        <w:t>van</w:t>
      </w:r>
      <w:r>
        <w:rPr>
          <w:spacing w:val="-9"/>
          <w:sz w:val="22"/>
        </w:rPr>
        <w:t> </w:t>
      </w:r>
      <w:r>
        <w:rPr>
          <w:sz w:val="22"/>
        </w:rPr>
        <w:t>a</w:t>
      </w:r>
      <w:r>
        <w:rPr>
          <w:spacing w:val="-8"/>
          <w:sz w:val="22"/>
        </w:rPr>
        <w:t> </w:t>
      </w:r>
      <w:r>
        <w:rPr>
          <w:spacing w:val="-2"/>
          <w:sz w:val="22"/>
        </w:rPr>
        <w:t>utilitzar.</w:t>
      </w:r>
    </w:p>
    <w:p>
      <w:pPr>
        <w:pStyle w:val="ListParagraph"/>
        <w:numPr>
          <w:ilvl w:val="1"/>
          <w:numId w:val="190"/>
        </w:numPr>
        <w:tabs>
          <w:tab w:pos="884" w:val="left" w:leader="none"/>
        </w:tabs>
        <w:spacing w:line="247" w:lineRule="auto" w:before="6" w:after="0"/>
        <w:ind w:left="884" w:right="660" w:hanging="360"/>
        <w:jc w:val="left"/>
        <w:rPr>
          <w:sz w:val="22"/>
        </w:rPr>
      </w:pPr>
      <w:r>
        <w:rPr>
          <w:sz w:val="22"/>
        </w:rPr>
        <w:t>S'han</w:t>
      </w:r>
      <w:r>
        <w:rPr>
          <w:spacing w:val="-10"/>
          <w:sz w:val="22"/>
        </w:rPr>
        <w:t> </w:t>
      </w:r>
      <w:r>
        <w:rPr>
          <w:sz w:val="22"/>
        </w:rPr>
        <w:t>realitzat</w:t>
      </w:r>
      <w:r>
        <w:rPr>
          <w:spacing w:val="-10"/>
          <w:sz w:val="22"/>
        </w:rPr>
        <w:t> </w:t>
      </w:r>
      <w:r>
        <w:rPr>
          <w:sz w:val="22"/>
        </w:rPr>
        <w:t>operacions</w:t>
      </w:r>
      <w:r>
        <w:rPr>
          <w:spacing w:val="-10"/>
          <w:sz w:val="22"/>
        </w:rPr>
        <w:t> </w:t>
      </w:r>
      <w:r>
        <w:rPr>
          <w:sz w:val="22"/>
        </w:rPr>
        <w:t>de</w:t>
      </w:r>
      <w:r>
        <w:rPr>
          <w:spacing w:val="-10"/>
          <w:sz w:val="22"/>
        </w:rPr>
        <w:t> </w:t>
      </w:r>
      <w:r>
        <w:rPr>
          <w:sz w:val="22"/>
        </w:rPr>
        <w:t>desmuntatge</w:t>
      </w:r>
      <w:r>
        <w:rPr>
          <w:spacing w:val="-10"/>
          <w:sz w:val="22"/>
        </w:rPr>
        <w:t> </w:t>
      </w:r>
      <w:r>
        <w:rPr>
          <w:sz w:val="22"/>
        </w:rPr>
        <w:t>i</w:t>
      </w:r>
      <w:r>
        <w:rPr>
          <w:spacing w:val="-10"/>
          <w:sz w:val="22"/>
        </w:rPr>
        <w:t> </w:t>
      </w:r>
      <w:r>
        <w:rPr>
          <w:sz w:val="22"/>
        </w:rPr>
        <w:t>muntatge</w:t>
      </w:r>
      <w:r>
        <w:rPr>
          <w:spacing w:val="-10"/>
          <w:sz w:val="22"/>
        </w:rPr>
        <w:t> </w:t>
      </w:r>
      <w:r>
        <w:rPr>
          <w:sz w:val="22"/>
        </w:rPr>
        <w:t>de</w:t>
      </w:r>
      <w:r>
        <w:rPr>
          <w:spacing w:val="-10"/>
          <w:sz w:val="22"/>
        </w:rPr>
        <w:t> </w:t>
      </w:r>
      <w:r>
        <w:rPr>
          <w:sz w:val="22"/>
        </w:rPr>
        <w:t>conjunts</w:t>
      </w:r>
      <w:r>
        <w:rPr>
          <w:spacing w:val="-10"/>
          <w:sz w:val="22"/>
        </w:rPr>
        <w:t> </w:t>
      </w:r>
      <w:r>
        <w:rPr>
          <w:sz w:val="22"/>
        </w:rPr>
        <w:t>o</w:t>
      </w:r>
      <w:r>
        <w:rPr>
          <w:spacing w:val="-10"/>
          <w:sz w:val="22"/>
        </w:rPr>
        <w:t> </w:t>
      </w:r>
      <w:r>
        <w:rPr>
          <w:sz w:val="22"/>
        </w:rPr>
        <w:t>elements</w:t>
      </w:r>
      <w:r>
        <w:rPr>
          <w:spacing w:val="-10"/>
          <w:sz w:val="22"/>
        </w:rPr>
        <w:t> </w:t>
      </w:r>
      <w:r>
        <w:rPr>
          <w:sz w:val="22"/>
        </w:rPr>
        <w:t>de sistemes elèctrics i de seguretat i confortabilitat de vehicles.</w:t>
      </w:r>
    </w:p>
    <w:p>
      <w:pPr>
        <w:pStyle w:val="ListParagraph"/>
        <w:numPr>
          <w:ilvl w:val="1"/>
          <w:numId w:val="190"/>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reparat</w:t>
      </w:r>
      <w:r>
        <w:rPr>
          <w:spacing w:val="-9"/>
          <w:sz w:val="22"/>
        </w:rPr>
        <w:t> </w:t>
      </w:r>
      <w:r>
        <w:rPr>
          <w:sz w:val="22"/>
        </w:rPr>
        <w:t>elements</w:t>
      </w:r>
      <w:r>
        <w:rPr>
          <w:spacing w:val="-9"/>
          <w:sz w:val="22"/>
        </w:rPr>
        <w:t> </w:t>
      </w:r>
      <w:r>
        <w:rPr>
          <w:sz w:val="22"/>
        </w:rPr>
        <w:t>o</w:t>
      </w:r>
      <w:r>
        <w:rPr>
          <w:spacing w:val="-9"/>
          <w:sz w:val="22"/>
        </w:rPr>
        <w:t> </w:t>
      </w:r>
      <w:r>
        <w:rPr>
          <w:sz w:val="22"/>
        </w:rPr>
        <w:t>conjunts</w:t>
      </w:r>
      <w:r>
        <w:rPr>
          <w:spacing w:val="-9"/>
          <w:sz w:val="22"/>
        </w:rPr>
        <w:t> </w:t>
      </w:r>
      <w:r>
        <w:rPr>
          <w:sz w:val="22"/>
        </w:rPr>
        <w:t>quan</w:t>
      </w:r>
      <w:r>
        <w:rPr>
          <w:spacing w:val="-9"/>
          <w:sz w:val="22"/>
        </w:rPr>
        <w:t> </w:t>
      </w:r>
      <w:r>
        <w:rPr>
          <w:sz w:val="22"/>
        </w:rPr>
        <w:t>siguin</w:t>
      </w:r>
      <w:r>
        <w:rPr>
          <w:spacing w:val="-9"/>
          <w:sz w:val="22"/>
        </w:rPr>
        <w:t> </w:t>
      </w:r>
      <w:r>
        <w:rPr>
          <w:sz w:val="22"/>
        </w:rPr>
        <w:t>susceptibles</w:t>
      </w:r>
      <w:r>
        <w:rPr>
          <w:spacing w:val="-9"/>
          <w:sz w:val="22"/>
        </w:rPr>
        <w:t> </w:t>
      </w:r>
      <w:r>
        <w:rPr>
          <w:sz w:val="22"/>
        </w:rPr>
        <w:t>de</w:t>
      </w:r>
      <w:r>
        <w:rPr>
          <w:spacing w:val="-8"/>
          <w:sz w:val="22"/>
        </w:rPr>
        <w:t> </w:t>
      </w:r>
      <w:r>
        <w:rPr>
          <w:spacing w:val="-2"/>
          <w:sz w:val="22"/>
        </w:rPr>
        <w:t>reparació.</w:t>
      </w:r>
    </w:p>
    <w:p>
      <w:pPr>
        <w:pStyle w:val="ListParagraph"/>
        <w:numPr>
          <w:ilvl w:val="1"/>
          <w:numId w:val="190"/>
        </w:numPr>
        <w:tabs>
          <w:tab w:pos="884" w:val="left" w:leader="none"/>
        </w:tabs>
        <w:spacing w:line="247" w:lineRule="auto" w:before="7" w:after="0"/>
        <w:ind w:left="884" w:right="808" w:hanging="360"/>
        <w:jc w:val="left"/>
        <w:rPr>
          <w:sz w:val="22"/>
        </w:rPr>
      </w:pPr>
      <w:r>
        <w:rPr>
          <w:sz w:val="22"/>
        </w:rPr>
        <w:t>S'ha</w:t>
      </w:r>
      <w:r>
        <w:rPr>
          <w:spacing w:val="-11"/>
          <w:sz w:val="22"/>
        </w:rPr>
        <w:t> </w:t>
      </w:r>
      <w:r>
        <w:rPr>
          <w:sz w:val="22"/>
        </w:rPr>
        <w:t>comprovat</w:t>
      </w:r>
      <w:r>
        <w:rPr>
          <w:spacing w:val="-11"/>
          <w:sz w:val="22"/>
        </w:rPr>
        <w:t> </w:t>
      </w:r>
      <w:r>
        <w:rPr>
          <w:sz w:val="22"/>
        </w:rPr>
        <w:t>i</w:t>
      </w:r>
      <w:r>
        <w:rPr>
          <w:spacing w:val="-11"/>
          <w:sz w:val="22"/>
        </w:rPr>
        <w:t> </w:t>
      </w:r>
      <w:r>
        <w:rPr>
          <w:sz w:val="22"/>
        </w:rPr>
        <w:t>reparat</w:t>
      </w:r>
      <w:r>
        <w:rPr>
          <w:spacing w:val="-11"/>
          <w:sz w:val="22"/>
        </w:rPr>
        <w:t> </w:t>
      </w:r>
      <w:r>
        <w:rPr>
          <w:sz w:val="22"/>
        </w:rPr>
        <w:t>les</w:t>
      </w:r>
      <w:r>
        <w:rPr>
          <w:spacing w:val="-11"/>
          <w:sz w:val="22"/>
        </w:rPr>
        <w:t> </w:t>
      </w:r>
      <w:r>
        <w:rPr>
          <w:sz w:val="22"/>
        </w:rPr>
        <w:t>connexions</w:t>
      </w:r>
      <w:r>
        <w:rPr>
          <w:spacing w:val="-11"/>
          <w:sz w:val="22"/>
        </w:rPr>
        <w:t> </w:t>
      </w:r>
      <w:r>
        <w:rPr>
          <w:sz w:val="22"/>
        </w:rPr>
        <w:t>elèctriques</w:t>
      </w:r>
      <w:r>
        <w:rPr>
          <w:spacing w:val="-11"/>
          <w:sz w:val="22"/>
        </w:rPr>
        <w:t> </w:t>
      </w:r>
      <w:r>
        <w:rPr>
          <w:sz w:val="22"/>
        </w:rPr>
        <w:t>que</w:t>
      </w:r>
      <w:r>
        <w:rPr>
          <w:spacing w:val="-11"/>
          <w:sz w:val="22"/>
        </w:rPr>
        <w:t> </w:t>
      </w:r>
      <w:r>
        <w:rPr>
          <w:sz w:val="22"/>
        </w:rPr>
        <w:t>presenten</w:t>
      </w:r>
      <w:r>
        <w:rPr>
          <w:spacing w:val="-11"/>
          <w:sz w:val="22"/>
        </w:rPr>
        <w:t> </w:t>
      </w:r>
      <w:r>
        <w:rPr>
          <w:sz w:val="22"/>
        </w:rPr>
        <w:t>resistències </w:t>
      </w:r>
      <w:r>
        <w:rPr>
          <w:spacing w:val="-2"/>
          <w:sz w:val="22"/>
        </w:rPr>
        <w:t>indegudes.</w:t>
      </w:r>
    </w:p>
    <w:p>
      <w:pPr>
        <w:pStyle w:val="ListParagraph"/>
        <w:numPr>
          <w:ilvl w:val="1"/>
          <w:numId w:val="190"/>
        </w:numPr>
        <w:tabs>
          <w:tab w:pos="884" w:val="left" w:leader="none"/>
        </w:tabs>
        <w:spacing w:line="251" w:lineRule="exact" w:before="0" w:after="0"/>
        <w:ind w:left="884" w:right="0" w:hanging="360"/>
        <w:jc w:val="left"/>
        <w:rPr>
          <w:sz w:val="22"/>
        </w:rPr>
      </w:pPr>
      <w:r>
        <w:rPr>
          <w:sz w:val="22"/>
        </w:rPr>
        <w:t>S'ha</w:t>
      </w:r>
      <w:r>
        <w:rPr>
          <w:spacing w:val="-13"/>
          <w:sz w:val="22"/>
        </w:rPr>
        <w:t> </w:t>
      </w:r>
      <w:r>
        <w:rPr>
          <w:sz w:val="22"/>
        </w:rPr>
        <w:t>utilitzat</w:t>
      </w:r>
      <w:r>
        <w:rPr>
          <w:spacing w:val="-10"/>
          <w:sz w:val="22"/>
        </w:rPr>
        <w:t> </w:t>
      </w:r>
      <w:r>
        <w:rPr>
          <w:sz w:val="22"/>
        </w:rPr>
        <w:t>recuperadors</w:t>
      </w:r>
      <w:r>
        <w:rPr>
          <w:spacing w:val="-10"/>
          <w:sz w:val="22"/>
        </w:rPr>
        <w:t> </w:t>
      </w:r>
      <w:r>
        <w:rPr>
          <w:sz w:val="22"/>
        </w:rPr>
        <w:t>de</w:t>
      </w:r>
      <w:r>
        <w:rPr>
          <w:spacing w:val="-10"/>
          <w:sz w:val="22"/>
        </w:rPr>
        <w:t> </w:t>
      </w:r>
      <w:r>
        <w:rPr>
          <w:sz w:val="22"/>
        </w:rPr>
        <w:t>fluids</w:t>
      </w:r>
      <w:r>
        <w:rPr>
          <w:spacing w:val="-10"/>
          <w:sz w:val="22"/>
        </w:rPr>
        <w:t> </w:t>
      </w:r>
      <w:r>
        <w:rPr>
          <w:sz w:val="22"/>
        </w:rPr>
        <w:t>del</w:t>
      </w:r>
      <w:r>
        <w:rPr>
          <w:spacing w:val="-11"/>
          <w:sz w:val="22"/>
        </w:rPr>
        <w:t> </w:t>
      </w:r>
      <w:r>
        <w:rPr>
          <w:sz w:val="22"/>
        </w:rPr>
        <w:t>sistema</w:t>
      </w:r>
      <w:r>
        <w:rPr>
          <w:spacing w:val="-10"/>
          <w:sz w:val="22"/>
        </w:rPr>
        <w:t> </w:t>
      </w:r>
      <w:r>
        <w:rPr>
          <w:sz w:val="22"/>
        </w:rPr>
        <w:t>d'aire</w:t>
      </w:r>
      <w:r>
        <w:rPr>
          <w:spacing w:val="-10"/>
          <w:sz w:val="22"/>
        </w:rPr>
        <w:t> </w:t>
      </w:r>
      <w:r>
        <w:rPr>
          <w:sz w:val="22"/>
        </w:rPr>
        <w:t>condicionat</w:t>
      </w:r>
      <w:r>
        <w:rPr>
          <w:spacing w:val="-10"/>
          <w:sz w:val="22"/>
        </w:rPr>
        <w:t> </w:t>
      </w:r>
      <w:r>
        <w:rPr>
          <w:sz w:val="22"/>
        </w:rPr>
        <w:t>segons</w:t>
      </w:r>
      <w:r>
        <w:rPr>
          <w:spacing w:val="-10"/>
          <w:sz w:val="22"/>
        </w:rPr>
        <w:t> </w:t>
      </w:r>
      <w:r>
        <w:rPr>
          <w:spacing w:val="-2"/>
          <w:sz w:val="22"/>
        </w:rPr>
        <w:t>normatives.</w:t>
      </w:r>
    </w:p>
    <w:p>
      <w:pPr>
        <w:pStyle w:val="ListParagraph"/>
        <w:numPr>
          <w:ilvl w:val="1"/>
          <w:numId w:val="190"/>
        </w:numPr>
        <w:tabs>
          <w:tab w:pos="884" w:val="left" w:leader="none"/>
        </w:tabs>
        <w:spacing w:line="247" w:lineRule="auto" w:before="6" w:after="0"/>
        <w:ind w:left="884" w:right="245" w:hanging="360"/>
        <w:jc w:val="left"/>
        <w:rPr>
          <w:sz w:val="22"/>
        </w:rPr>
      </w:pPr>
      <w:r>
        <w:rPr>
          <w:sz w:val="22"/>
        </w:rPr>
        <w:t>S'han</w:t>
      </w:r>
      <w:r>
        <w:rPr>
          <w:spacing w:val="-10"/>
          <w:sz w:val="22"/>
        </w:rPr>
        <w:t> </w:t>
      </w:r>
      <w:r>
        <w:rPr>
          <w:sz w:val="22"/>
        </w:rPr>
        <w:t>restituït</w:t>
      </w:r>
      <w:r>
        <w:rPr>
          <w:spacing w:val="-10"/>
          <w:sz w:val="22"/>
        </w:rPr>
        <w:t> </w:t>
      </w:r>
      <w:r>
        <w:rPr>
          <w:sz w:val="22"/>
        </w:rPr>
        <w:t>els</w:t>
      </w:r>
      <w:r>
        <w:rPr>
          <w:spacing w:val="-10"/>
          <w:sz w:val="22"/>
        </w:rPr>
        <w:t> </w:t>
      </w:r>
      <w:r>
        <w:rPr>
          <w:sz w:val="22"/>
        </w:rPr>
        <w:t>valors</w:t>
      </w:r>
      <w:r>
        <w:rPr>
          <w:spacing w:val="-10"/>
          <w:sz w:val="22"/>
        </w:rPr>
        <w:t> </w:t>
      </w:r>
      <w:r>
        <w:rPr>
          <w:sz w:val="22"/>
        </w:rPr>
        <w:t>dels</w:t>
      </w:r>
      <w:r>
        <w:rPr>
          <w:spacing w:val="-10"/>
          <w:sz w:val="22"/>
        </w:rPr>
        <w:t> </w:t>
      </w:r>
      <w:r>
        <w:rPr>
          <w:sz w:val="22"/>
        </w:rPr>
        <w:t>diferents</w:t>
      </w:r>
      <w:r>
        <w:rPr>
          <w:spacing w:val="-10"/>
          <w:sz w:val="22"/>
        </w:rPr>
        <w:t> </w:t>
      </w:r>
      <w:r>
        <w:rPr>
          <w:sz w:val="22"/>
        </w:rPr>
        <w:t>paràmetres</w:t>
      </w:r>
      <w:r>
        <w:rPr>
          <w:spacing w:val="-10"/>
          <w:sz w:val="22"/>
        </w:rPr>
        <w:t> </w:t>
      </w:r>
      <w:r>
        <w:rPr>
          <w:sz w:val="22"/>
        </w:rPr>
        <w:t>als</w:t>
      </w:r>
      <w:r>
        <w:rPr>
          <w:spacing w:val="-10"/>
          <w:sz w:val="22"/>
        </w:rPr>
        <w:t> </w:t>
      </w:r>
      <w:r>
        <w:rPr>
          <w:sz w:val="22"/>
        </w:rPr>
        <w:t>indicats</w:t>
      </w:r>
      <w:r>
        <w:rPr>
          <w:spacing w:val="-10"/>
          <w:sz w:val="22"/>
        </w:rPr>
        <w:t> </w:t>
      </w:r>
      <w:r>
        <w:rPr>
          <w:sz w:val="22"/>
        </w:rPr>
        <w:t>per</w:t>
      </w:r>
      <w:r>
        <w:rPr>
          <w:spacing w:val="-10"/>
          <w:sz w:val="22"/>
        </w:rPr>
        <w:t> </w:t>
      </w:r>
      <w:r>
        <w:rPr>
          <w:sz w:val="22"/>
        </w:rPr>
        <w:t>les</w:t>
      </w:r>
      <w:r>
        <w:rPr>
          <w:spacing w:val="-10"/>
          <w:sz w:val="22"/>
        </w:rPr>
        <w:t> </w:t>
      </w:r>
      <w:r>
        <w:rPr>
          <w:sz w:val="22"/>
        </w:rPr>
        <w:t>especificacions </w:t>
      </w:r>
      <w:r>
        <w:rPr>
          <w:spacing w:val="-2"/>
          <w:sz w:val="22"/>
        </w:rPr>
        <w:t>tècniques.</w:t>
      </w:r>
    </w:p>
    <w:p>
      <w:pPr>
        <w:pStyle w:val="ListParagraph"/>
        <w:numPr>
          <w:ilvl w:val="1"/>
          <w:numId w:val="190"/>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esborrat</w:t>
      </w:r>
      <w:r>
        <w:rPr>
          <w:spacing w:val="-9"/>
          <w:sz w:val="22"/>
        </w:rPr>
        <w:t> </w:t>
      </w:r>
      <w:r>
        <w:rPr>
          <w:sz w:val="22"/>
        </w:rPr>
        <w:t>els</w:t>
      </w:r>
      <w:r>
        <w:rPr>
          <w:spacing w:val="-9"/>
          <w:sz w:val="22"/>
        </w:rPr>
        <w:t> </w:t>
      </w:r>
      <w:r>
        <w:rPr>
          <w:sz w:val="22"/>
        </w:rPr>
        <w:t>històrics</w:t>
      </w:r>
      <w:r>
        <w:rPr>
          <w:spacing w:val="-9"/>
          <w:sz w:val="22"/>
        </w:rPr>
        <w:t> </w:t>
      </w:r>
      <w:r>
        <w:rPr>
          <w:sz w:val="22"/>
        </w:rPr>
        <w:t>de</w:t>
      </w:r>
      <w:r>
        <w:rPr>
          <w:spacing w:val="-8"/>
          <w:sz w:val="22"/>
        </w:rPr>
        <w:t> </w:t>
      </w:r>
      <w:r>
        <w:rPr>
          <w:sz w:val="22"/>
        </w:rPr>
        <w:t>les</w:t>
      </w:r>
      <w:r>
        <w:rPr>
          <w:spacing w:val="-9"/>
          <w:sz w:val="22"/>
        </w:rPr>
        <w:t> </w:t>
      </w:r>
      <w:r>
        <w:rPr>
          <w:sz w:val="22"/>
        </w:rPr>
        <w:t>unitats</w:t>
      </w:r>
      <w:r>
        <w:rPr>
          <w:spacing w:val="-9"/>
          <w:sz w:val="22"/>
        </w:rPr>
        <w:t> </w:t>
      </w:r>
      <w:r>
        <w:rPr>
          <w:sz w:val="22"/>
        </w:rPr>
        <w:t>de</w:t>
      </w:r>
      <w:r>
        <w:rPr>
          <w:spacing w:val="-9"/>
          <w:sz w:val="22"/>
        </w:rPr>
        <w:t> </w:t>
      </w:r>
      <w:r>
        <w:rPr>
          <w:sz w:val="22"/>
        </w:rPr>
        <w:t>gestió</w:t>
      </w:r>
      <w:r>
        <w:rPr>
          <w:spacing w:val="-8"/>
          <w:sz w:val="22"/>
        </w:rPr>
        <w:t> </w:t>
      </w:r>
      <w:r>
        <w:rPr>
          <w:spacing w:val="-2"/>
          <w:sz w:val="22"/>
        </w:rPr>
        <w:t>electrònica.</w:t>
      </w:r>
    </w:p>
    <w:p>
      <w:pPr>
        <w:pStyle w:val="ListParagraph"/>
        <w:numPr>
          <w:ilvl w:val="1"/>
          <w:numId w:val="190"/>
        </w:numPr>
        <w:tabs>
          <w:tab w:pos="884" w:val="left" w:leader="none"/>
        </w:tabs>
        <w:spacing w:line="240" w:lineRule="auto" w:before="7" w:after="0"/>
        <w:ind w:left="884" w:right="0"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les</w:t>
      </w:r>
      <w:r>
        <w:rPr>
          <w:spacing w:val="-10"/>
          <w:sz w:val="22"/>
        </w:rPr>
        <w:t> </w:t>
      </w:r>
      <w:r>
        <w:rPr>
          <w:sz w:val="22"/>
        </w:rPr>
        <w:t>operacions</w:t>
      </w:r>
      <w:r>
        <w:rPr>
          <w:spacing w:val="-10"/>
          <w:sz w:val="22"/>
        </w:rPr>
        <w:t> </w:t>
      </w:r>
      <w:r>
        <w:rPr>
          <w:sz w:val="22"/>
        </w:rPr>
        <w:t>de</w:t>
      </w:r>
      <w:r>
        <w:rPr>
          <w:spacing w:val="-10"/>
          <w:sz w:val="22"/>
        </w:rPr>
        <w:t> </w:t>
      </w:r>
      <w:r>
        <w:rPr>
          <w:sz w:val="22"/>
        </w:rPr>
        <w:t>manteniment</w:t>
      </w:r>
      <w:r>
        <w:rPr>
          <w:spacing w:val="-10"/>
          <w:sz w:val="22"/>
        </w:rPr>
        <w:t> </w:t>
      </w:r>
      <w:r>
        <w:rPr>
          <w:sz w:val="22"/>
        </w:rPr>
        <w:t>no</w:t>
      </w:r>
      <w:r>
        <w:rPr>
          <w:spacing w:val="-10"/>
          <w:sz w:val="22"/>
        </w:rPr>
        <w:t> </w:t>
      </w:r>
      <w:r>
        <w:rPr>
          <w:sz w:val="22"/>
        </w:rPr>
        <w:t>afecten</w:t>
      </w:r>
      <w:r>
        <w:rPr>
          <w:spacing w:val="-10"/>
          <w:sz w:val="22"/>
        </w:rPr>
        <w:t> </w:t>
      </w:r>
      <w:r>
        <w:rPr>
          <w:sz w:val="22"/>
        </w:rPr>
        <w:t>altres</w:t>
      </w:r>
      <w:r>
        <w:rPr>
          <w:spacing w:val="-9"/>
          <w:sz w:val="22"/>
        </w:rPr>
        <w:t> </w:t>
      </w:r>
      <w:r>
        <w:rPr>
          <w:spacing w:val="-2"/>
          <w:sz w:val="22"/>
        </w:rPr>
        <w:t>sistemes.</w:t>
      </w:r>
    </w:p>
    <w:p>
      <w:pPr>
        <w:pStyle w:val="ListParagraph"/>
        <w:numPr>
          <w:ilvl w:val="1"/>
          <w:numId w:val="190"/>
        </w:numPr>
        <w:tabs>
          <w:tab w:pos="884" w:val="left" w:leader="none"/>
        </w:tabs>
        <w:spacing w:line="247" w:lineRule="auto" w:before="6" w:after="0"/>
        <w:ind w:left="884" w:right="911"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després</w:t>
      </w:r>
      <w:r>
        <w:rPr>
          <w:spacing w:val="-10"/>
          <w:sz w:val="22"/>
        </w:rPr>
        <w:t> </w:t>
      </w:r>
      <w:r>
        <w:rPr>
          <w:sz w:val="22"/>
        </w:rPr>
        <w:t>de</w:t>
      </w:r>
      <w:r>
        <w:rPr>
          <w:spacing w:val="-10"/>
          <w:sz w:val="22"/>
        </w:rPr>
        <w:t> </w:t>
      </w:r>
      <w:r>
        <w:rPr>
          <w:sz w:val="22"/>
        </w:rPr>
        <w:t>la</w:t>
      </w:r>
      <w:r>
        <w:rPr>
          <w:spacing w:val="-10"/>
          <w:sz w:val="22"/>
        </w:rPr>
        <w:t> </w:t>
      </w:r>
      <w:r>
        <w:rPr>
          <w:sz w:val="22"/>
        </w:rPr>
        <w:t>reparació</w:t>
      </w:r>
      <w:r>
        <w:rPr>
          <w:spacing w:val="-10"/>
          <w:sz w:val="22"/>
        </w:rPr>
        <w:t> </w:t>
      </w:r>
      <w:r>
        <w:rPr>
          <w:sz w:val="22"/>
        </w:rPr>
        <w:t>del</w:t>
      </w:r>
      <w:r>
        <w:rPr>
          <w:spacing w:val="-10"/>
          <w:sz w:val="22"/>
        </w:rPr>
        <w:t> </w:t>
      </w:r>
      <w:r>
        <w:rPr>
          <w:sz w:val="22"/>
        </w:rPr>
        <w:t>sistema</w:t>
      </w:r>
      <w:r>
        <w:rPr>
          <w:spacing w:val="-10"/>
          <w:sz w:val="22"/>
        </w:rPr>
        <w:t> </w:t>
      </w:r>
      <w:r>
        <w:rPr>
          <w:sz w:val="22"/>
        </w:rPr>
        <w:t>es</w:t>
      </w:r>
      <w:r>
        <w:rPr>
          <w:spacing w:val="-10"/>
          <w:sz w:val="22"/>
        </w:rPr>
        <w:t> </w:t>
      </w:r>
      <w:r>
        <w:rPr>
          <w:sz w:val="22"/>
        </w:rPr>
        <w:t>retornen</w:t>
      </w:r>
      <w:r>
        <w:rPr>
          <w:spacing w:val="-10"/>
          <w:sz w:val="22"/>
        </w:rPr>
        <w:t> </w:t>
      </w:r>
      <w:r>
        <w:rPr>
          <w:sz w:val="22"/>
        </w:rPr>
        <w:t>les</w:t>
      </w:r>
      <w:r>
        <w:rPr>
          <w:spacing w:val="-10"/>
          <w:sz w:val="22"/>
        </w:rPr>
        <w:t> </w:t>
      </w:r>
      <w:r>
        <w:rPr>
          <w:sz w:val="22"/>
        </w:rPr>
        <w:t>seves característiques de funcionalitat.</w:t>
      </w:r>
    </w:p>
    <w:p>
      <w:pPr>
        <w:pStyle w:val="ListParagraph"/>
        <w:numPr>
          <w:ilvl w:val="1"/>
          <w:numId w:val="190"/>
        </w:numPr>
        <w:tabs>
          <w:tab w:pos="884" w:val="left" w:leader="none"/>
        </w:tabs>
        <w:spacing w:line="247" w:lineRule="auto" w:before="0" w:after="0"/>
        <w:ind w:left="884" w:right="651" w:hanging="360"/>
        <w:jc w:val="left"/>
        <w:rPr>
          <w:sz w:val="22"/>
        </w:rPr>
      </w:pPr>
      <w:r>
        <w:rPr>
          <w:sz w:val="22"/>
        </w:rPr>
        <w:t>S'han</w:t>
      </w:r>
      <w:r>
        <w:rPr>
          <w:spacing w:val="-9"/>
          <w:sz w:val="22"/>
        </w:rPr>
        <w:t> </w:t>
      </w:r>
      <w:r>
        <w:rPr>
          <w:sz w:val="22"/>
        </w:rPr>
        <w:t>aplicat</w:t>
      </w:r>
      <w:r>
        <w:rPr>
          <w:spacing w:val="-9"/>
          <w:sz w:val="22"/>
        </w:rPr>
        <w:t> </w:t>
      </w:r>
      <w:r>
        <w:rPr>
          <w:sz w:val="22"/>
        </w:rPr>
        <w:t>normes</w:t>
      </w:r>
      <w:r>
        <w:rPr>
          <w:spacing w:val="-9"/>
          <w:sz w:val="22"/>
        </w:rPr>
        <w:t> </w:t>
      </w:r>
      <w:r>
        <w:rPr>
          <w:sz w:val="22"/>
        </w:rPr>
        <w:t>d'ús</w:t>
      </w:r>
      <w:r>
        <w:rPr>
          <w:spacing w:val="-9"/>
          <w:sz w:val="22"/>
        </w:rPr>
        <w:t> </w:t>
      </w:r>
      <w:r>
        <w:rPr>
          <w:sz w:val="22"/>
        </w:rPr>
        <w:t>en</w:t>
      </w:r>
      <w:r>
        <w:rPr>
          <w:spacing w:val="-9"/>
          <w:sz w:val="22"/>
        </w:rPr>
        <w:t> </w:t>
      </w:r>
      <w:r>
        <w:rPr>
          <w:sz w:val="22"/>
        </w:rPr>
        <w:t>equips</w:t>
      </w:r>
      <w:r>
        <w:rPr>
          <w:spacing w:val="-9"/>
          <w:sz w:val="22"/>
        </w:rPr>
        <w:t> </w:t>
      </w:r>
      <w:r>
        <w:rPr>
          <w:sz w:val="22"/>
        </w:rPr>
        <w:t>i</w:t>
      </w:r>
      <w:r>
        <w:rPr>
          <w:spacing w:val="-9"/>
          <w:sz w:val="22"/>
        </w:rPr>
        <w:t> </w:t>
      </w:r>
      <w:r>
        <w:rPr>
          <w:sz w:val="22"/>
        </w:rPr>
        <w:t>mitjans</w:t>
      </w:r>
      <w:r>
        <w:rPr>
          <w:spacing w:val="-9"/>
          <w:sz w:val="22"/>
        </w:rPr>
        <w:t> </w:t>
      </w:r>
      <w:r>
        <w:rPr>
          <w:sz w:val="22"/>
        </w:rPr>
        <w:t>així</w:t>
      </w:r>
      <w:r>
        <w:rPr>
          <w:spacing w:val="-9"/>
          <w:sz w:val="22"/>
        </w:rPr>
        <w:t> </w:t>
      </w:r>
      <w:r>
        <w:rPr>
          <w:sz w:val="22"/>
        </w:rPr>
        <w:t>com</w:t>
      </w:r>
      <w:r>
        <w:rPr>
          <w:spacing w:val="-9"/>
          <w:sz w:val="22"/>
        </w:rPr>
        <w:t> </w:t>
      </w:r>
      <w:r>
        <w:rPr>
          <w:sz w:val="22"/>
        </w:rPr>
        <w:t>les</w:t>
      </w:r>
      <w:r>
        <w:rPr>
          <w:spacing w:val="-9"/>
          <w:sz w:val="22"/>
        </w:rPr>
        <w:t> </w:t>
      </w:r>
      <w:r>
        <w:rPr>
          <w:sz w:val="22"/>
        </w:rPr>
        <w:t>de</w:t>
      </w:r>
      <w:r>
        <w:rPr>
          <w:spacing w:val="-9"/>
          <w:sz w:val="22"/>
        </w:rPr>
        <w:t> </w:t>
      </w:r>
      <w:r>
        <w:rPr>
          <w:sz w:val="22"/>
        </w:rPr>
        <w:t>seguretat</w:t>
      </w:r>
      <w:r>
        <w:rPr>
          <w:spacing w:val="-9"/>
          <w:sz w:val="22"/>
        </w:rPr>
        <w:t> </w:t>
      </w:r>
      <w:r>
        <w:rPr>
          <w:sz w:val="22"/>
        </w:rPr>
        <w:t>personal</w:t>
      </w:r>
      <w:r>
        <w:rPr>
          <w:spacing w:val="-9"/>
          <w:sz w:val="22"/>
        </w:rPr>
        <w:t> </w:t>
      </w:r>
      <w:r>
        <w:rPr>
          <w:sz w:val="22"/>
        </w:rPr>
        <w:t>i protecció ambiental.</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0"/>
          <w:numId w:val="190"/>
        </w:numPr>
        <w:tabs>
          <w:tab w:pos="883" w:val="left" w:leader="none"/>
          <w:tab w:pos="885" w:val="left" w:leader="none"/>
        </w:tabs>
        <w:spacing w:line="247" w:lineRule="auto" w:before="74" w:after="0"/>
        <w:ind w:left="885" w:right="674" w:hanging="360"/>
        <w:jc w:val="left"/>
        <w:rPr>
          <w:sz w:val="22"/>
        </w:rPr>
      </w:pPr>
      <w:r>
        <w:rPr>
          <w:sz w:val="22"/>
        </w:rPr>
        <w:t>Planifica modificacions i reformes d'importància en l'àrea d'electromecànica, relacionant</w:t>
      </w:r>
      <w:r>
        <w:rPr>
          <w:spacing w:val="-11"/>
          <w:sz w:val="22"/>
        </w:rPr>
        <w:t> </w:t>
      </w:r>
      <w:r>
        <w:rPr>
          <w:sz w:val="22"/>
        </w:rPr>
        <w:t>les</w:t>
      </w:r>
      <w:r>
        <w:rPr>
          <w:spacing w:val="-11"/>
          <w:sz w:val="22"/>
        </w:rPr>
        <w:t> </w:t>
      </w:r>
      <w:r>
        <w:rPr>
          <w:sz w:val="22"/>
        </w:rPr>
        <w:t>especificacions</w:t>
      </w:r>
      <w:r>
        <w:rPr>
          <w:spacing w:val="-11"/>
          <w:sz w:val="22"/>
        </w:rPr>
        <w:t> </w:t>
      </w:r>
      <w:r>
        <w:rPr>
          <w:sz w:val="22"/>
        </w:rPr>
        <w:t>de</w:t>
      </w:r>
      <w:r>
        <w:rPr>
          <w:spacing w:val="-11"/>
          <w:sz w:val="22"/>
        </w:rPr>
        <w:t> </w:t>
      </w:r>
      <w:r>
        <w:rPr>
          <w:sz w:val="22"/>
        </w:rPr>
        <w:t>la</w:t>
      </w:r>
      <w:r>
        <w:rPr>
          <w:spacing w:val="-11"/>
          <w:sz w:val="22"/>
        </w:rPr>
        <w:t> </w:t>
      </w:r>
      <w:r>
        <w:rPr>
          <w:sz w:val="22"/>
        </w:rPr>
        <w:t>reforma</w:t>
      </w:r>
      <w:r>
        <w:rPr>
          <w:spacing w:val="-11"/>
          <w:sz w:val="22"/>
        </w:rPr>
        <w:t> </w:t>
      </w:r>
      <w:r>
        <w:rPr>
          <w:sz w:val="22"/>
        </w:rPr>
        <w:t>plantejada</w:t>
      </w:r>
      <w:r>
        <w:rPr>
          <w:spacing w:val="-11"/>
          <w:sz w:val="22"/>
        </w:rPr>
        <w:t> </w:t>
      </w:r>
      <w:r>
        <w:rPr>
          <w:sz w:val="22"/>
        </w:rPr>
        <w:t>amb</w:t>
      </w:r>
      <w:r>
        <w:rPr>
          <w:spacing w:val="-11"/>
          <w:sz w:val="22"/>
        </w:rPr>
        <w:t> </w:t>
      </w:r>
      <w:r>
        <w:rPr>
          <w:sz w:val="22"/>
        </w:rPr>
        <w:t>la</w:t>
      </w:r>
      <w:r>
        <w:rPr>
          <w:spacing w:val="-11"/>
          <w:sz w:val="22"/>
        </w:rPr>
        <w:t> </w:t>
      </w:r>
      <w:r>
        <w:rPr>
          <w:sz w:val="22"/>
        </w:rPr>
        <w:t>normativa</w:t>
      </w:r>
      <w:r>
        <w:rPr>
          <w:spacing w:val="-11"/>
          <w:sz w:val="22"/>
        </w:rPr>
        <w:t> </w:t>
      </w:r>
      <w:r>
        <w:rPr>
          <w:sz w:val="22"/>
        </w:rPr>
        <w:t>vigent.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190"/>
        </w:numPr>
        <w:tabs>
          <w:tab w:pos="885" w:val="left" w:leader="none"/>
        </w:tabs>
        <w:spacing w:line="247" w:lineRule="auto" w:before="7" w:after="0"/>
        <w:ind w:left="885" w:right="438"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normativa</w:t>
      </w:r>
      <w:r>
        <w:rPr>
          <w:spacing w:val="-11"/>
          <w:sz w:val="22"/>
        </w:rPr>
        <w:t> </w:t>
      </w:r>
      <w:r>
        <w:rPr>
          <w:sz w:val="22"/>
        </w:rPr>
        <w:t>d'aplicació</w:t>
      </w:r>
      <w:r>
        <w:rPr>
          <w:spacing w:val="-11"/>
          <w:sz w:val="22"/>
        </w:rPr>
        <w:t> </w:t>
      </w:r>
      <w:r>
        <w:rPr>
          <w:sz w:val="22"/>
        </w:rPr>
        <w:t>a</w:t>
      </w:r>
      <w:r>
        <w:rPr>
          <w:spacing w:val="-11"/>
          <w:sz w:val="22"/>
        </w:rPr>
        <w:t> </w:t>
      </w:r>
      <w:r>
        <w:rPr>
          <w:sz w:val="22"/>
        </w:rPr>
        <w:t>la</w:t>
      </w:r>
      <w:r>
        <w:rPr>
          <w:spacing w:val="-11"/>
          <w:sz w:val="22"/>
        </w:rPr>
        <w:t> </w:t>
      </w:r>
      <w:r>
        <w:rPr>
          <w:sz w:val="22"/>
        </w:rPr>
        <w:t>reforma</w:t>
      </w:r>
      <w:r>
        <w:rPr>
          <w:spacing w:val="-11"/>
          <w:sz w:val="22"/>
        </w:rPr>
        <w:t> </w:t>
      </w:r>
      <w:r>
        <w:rPr>
          <w:sz w:val="22"/>
        </w:rPr>
        <w:t>d'importància</w:t>
      </w:r>
      <w:r>
        <w:rPr>
          <w:spacing w:val="-11"/>
          <w:sz w:val="22"/>
        </w:rPr>
        <w:t> </w:t>
      </w:r>
      <w:r>
        <w:rPr>
          <w:sz w:val="22"/>
        </w:rPr>
        <w:t>o</w:t>
      </w:r>
      <w:r>
        <w:rPr>
          <w:spacing w:val="-11"/>
          <w:sz w:val="22"/>
        </w:rPr>
        <w:t> </w:t>
      </w:r>
      <w:r>
        <w:rPr>
          <w:sz w:val="22"/>
        </w:rPr>
        <w:t>a</w:t>
      </w:r>
      <w:r>
        <w:rPr>
          <w:spacing w:val="-11"/>
          <w:sz w:val="22"/>
        </w:rPr>
        <w:t> </w:t>
      </w:r>
      <w:r>
        <w:rPr>
          <w:sz w:val="22"/>
        </w:rPr>
        <w:t>la</w:t>
      </w:r>
      <w:r>
        <w:rPr>
          <w:spacing w:val="-11"/>
          <w:sz w:val="22"/>
        </w:rPr>
        <w:t> </w:t>
      </w:r>
      <w:r>
        <w:rPr>
          <w:sz w:val="22"/>
        </w:rPr>
        <w:t>instal·lació del nou equip.</w:t>
      </w:r>
    </w:p>
    <w:p>
      <w:pPr>
        <w:pStyle w:val="ListParagraph"/>
        <w:numPr>
          <w:ilvl w:val="1"/>
          <w:numId w:val="190"/>
        </w:numPr>
        <w:tabs>
          <w:tab w:pos="884" w:val="left" w:leader="none"/>
        </w:tabs>
        <w:spacing w:line="251" w:lineRule="exact" w:before="0" w:after="0"/>
        <w:ind w:left="884" w:right="0" w:hanging="359"/>
        <w:jc w:val="left"/>
        <w:rPr>
          <w:sz w:val="22"/>
        </w:rPr>
      </w:pPr>
      <w:r>
        <w:rPr>
          <w:sz w:val="22"/>
        </w:rPr>
        <w:t>S'ha</w:t>
      </w:r>
      <w:r>
        <w:rPr>
          <w:spacing w:val="-14"/>
          <w:sz w:val="22"/>
        </w:rPr>
        <w:t> </w:t>
      </w:r>
      <w:r>
        <w:rPr>
          <w:sz w:val="22"/>
        </w:rPr>
        <w:t>tipificat</w:t>
      </w:r>
      <w:r>
        <w:rPr>
          <w:spacing w:val="-13"/>
          <w:sz w:val="22"/>
        </w:rPr>
        <w:t> </w:t>
      </w:r>
      <w:r>
        <w:rPr>
          <w:sz w:val="22"/>
        </w:rPr>
        <w:t>la</w:t>
      </w:r>
      <w:r>
        <w:rPr>
          <w:spacing w:val="-14"/>
          <w:sz w:val="22"/>
        </w:rPr>
        <w:t> </w:t>
      </w:r>
      <w:r>
        <w:rPr>
          <w:sz w:val="22"/>
        </w:rPr>
        <w:t>reforma</w:t>
      </w:r>
      <w:r>
        <w:rPr>
          <w:spacing w:val="-13"/>
          <w:sz w:val="22"/>
        </w:rPr>
        <w:t> </w:t>
      </w:r>
      <w:r>
        <w:rPr>
          <w:sz w:val="22"/>
        </w:rPr>
        <w:t>d'importància</w:t>
      </w:r>
      <w:r>
        <w:rPr>
          <w:spacing w:val="-13"/>
          <w:sz w:val="22"/>
        </w:rPr>
        <w:t> </w:t>
      </w:r>
      <w:r>
        <w:rPr>
          <w:sz w:val="22"/>
        </w:rPr>
        <w:t>o</w:t>
      </w:r>
      <w:r>
        <w:rPr>
          <w:spacing w:val="-14"/>
          <w:sz w:val="22"/>
        </w:rPr>
        <w:t> </w:t>
      </w:r>
      <w:r>
        <w:rPr>
          <w:sz w:val="22"/>
        </w:rPr>
        <w:t>la</w:t>
      </w:r>
      <w:r>
        <w:rPr>
          <w:spacing w:val="-13"/>
          <w:sz w:val="22"/>
        </w:rPr>
        <w:t> </w:t>
      </w:r>
      <w:r>
        <w:rPr>
          <w:sz w:val="22"/>
        </w:rPr>
        <w:t>instal·lació</w:t>
      </w:r>
      <w:r>
        <w:rPr>
          <w:spacing w:val="-14"/>
          <w:sz w:val="22"/>
        </w:rPr>
        <w:t> </w:t>
      </w:r>
      <w:r>
        <w:rPr>
          <w:sz w:val="22"/>
        </w:rPr>
        <w:t>del</w:t>
      </w:r>
      <w:r>
        <w:rPr>
          <w:spacing w:val="-13"/>
          <w:sz w:val="22"/>
        </w:rPr>
        <w:t> </w:t>
      </w:r>
      <w:r>
        <w:rPr>
          <w:sz w:val="22"/>
        </w:rPr>
        <w:t>nou</w:t>
      </w:r>
      <w:r>
        <w:rPr>
          <w:spacing w:val="-13"/>
          <w:sz w:val="22"/>
        </w:rPr>
        <w:t> </w:t>
      </w:r>
      <w:r>
        <w:rPr>
          <w:spacing w:val="-2"/>
          <w:sz w:val="22"/>
        </w:rPr>
        <w:t>equip.</w:t>
      </w:r>
    </w:p>
    <w:p>
      <w:pPr>
        <w:pStyle w:val="ListParagraph"/>
        <w:numPr>
          <w:ilvl w:val="1"/>
          <w:numId w:val="190"/>
        </w:numPr>
        <w:tabs>
          <w:tab w:pos="885" w:val="left" w:leader="none"/>
        </w:tabs>
        <w:spacing w:line="247" w:lineRule="auto" w:before="6" w:after="0"/>
        <w:ind w:left="885" w:right="245"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croquis</w:t>
      </w:r>
      <w:r>
        <w:rPr>
          <w:spacing w:val="-10"/>
          <w:sz w:val="22"/>
        </w:rPr>
        <w:t> </w:t>
      </w:r>
      <w:r>
        <w:rPr>
          <w:sz w:val="22"/>
        </w:rPr>
        <w:t>i</w:t>
      </w:r>
      <w:r>
        <w:rPr>
          <w:spacing w:val="-10"/>
          <w:sz w:val="22"/>
        </w:rPr>
        <w:t> </w:t>
      </w:r>
      <w:r>
        <w:rPr>
          <w:sz w:val="22"/>
        </w:rPr>
        <w:t>esquemes</w:t>
      </w:r>
      <w:r>
        <w:rPr>
          <w:spacing w:val="-10"/>
          <w:sz w:val="22"/>
        </w:rPr>
        <w:t> </w:t>
      </w:r>
      <w:r>
        <w:rPr>
          <w:sz w:val="22"/>
        </w:rPr>
        <w:t>referents</w:t>
      </w:r>
      <w:r>
        <w:rPr>
          <w:spacing w:val="-10"/>
          <w:sz w:val="22"/>
        </w:rPr>
        <w:t> </w:t>
      </w:r>
      <w:r>
        <w:rPr>
          <w:sz w:val="22"/>
        </w:rPr>
        <w:t>a</w:t>
      </w:r>
      <w:r>
        <w:rPr>
          <w:spacing w:val="-10"/>
          <w:sz w:val="22"/>
        </w:rPr>
        <w:t> </w:t>
      </w:r>
      <w:r>
        <w:rPr>
          <w:sz w:val="22"/>
        </w:rPr>
        <w:t>la</w:t>
      </w:r>
      <w:r>
        <w:rPr>
          <w:spacing w:val="-10"/>
          <w:sz w:val="22"/>
        </w:rPr>
        <w:t> </w:t>
      </w:r>
      <w:r>
        <w:rPr>
          <w:sz w:val="22"/>
        </w:rPr>
        <w:t>reforma</w:t>
      </w:r>
      <w:r>
        <w:rPr>
          <w:spacing w:val="-10"/>
          <w:sz w:val="22"/>
        </w:rPr>
        <w:t> </w:t>
      </w:r>
      <w:r>
        <w:rPr>
          <w:sz w:val="22"/>
        </w:rPr>
        <w:t>o</w:t>
      </w:r>
      <w:r>
        <w:rPr>
          <w:spacing w:val="-10"/>
          <w:sz w:val="22"/>
        </w:rPr>
        <w:t> </w:t>
      </w:r>
      <w:r>
        <w:rPr>
          <w:sz w:val="22"/>
        </w:rPr>
        <w:t>a</w:t>
      </w:r>
      <w:r>
        <w:rPr>
          <w:spacing w:val="-10"/>
          <w:sz w:val="22"/>
        </w:rPr>
        <w:t> </w:t>
      </w:r>
      <w:r>
        <w:rPr>
          <w:sz w:val="22"/>
        </w:rPr>
        <w:t>la</w:t>
      </w:r>
      <w:r>
        <w:rPr>
          <w:spacing w:val="-10"/>
          <w:sz w:val="22"/>
        </w:rPr>
        <w:t> </w:t>
      </w:r>
      <w:r>
        <w:rPr>
          <w:sz w:val="22"/>
        </w:rPr>
        <w:t>instal·lació</w:t>
      </w:r>
      <w:r>
        <w:rPr>
          <w:spacing w:val="-10"/>
          <w:sz w:val="22"/>
        </w:rPr>
        <w:t> </w:t>
      </w:r>
      <w:r>
        <w:rPr>
          <w:sz w:val="22"/>
        </w:rPr>
        <w:t>del</w:t>
      </w:r>
      <w:r>
        <w:rPr>
          <w:spacing w:val="-10"/>
          <w:sz w:val="22"/>
        </w:rPr>
        <w:t> </w:t>
      </w:r>
      <w:r>
        <w:rPr>
          <w:sz w:val="22"/>
        </w:rPr>
        <w:t>nou </w:t>
      </w:r>
      <w:r>
        <w:rPr>
          <w:spacing w:val="-2"/>
          <w:sz w:val="22"/>
        </w:rPr>
        <w:t>equip.</w:t>
      </w:r>
    </w:p>
    <w:p>
      <w:pPr>
        <w:pStyle w:val="ListParagraph"/>
        <w:numPr>
          <w:ilvl w:val="1"/>
          <w:numId w:val="190"/>
        </w:numPr>
        <w:tabs>
          <w:tab w:pos="885" w:val="left" w:leader="none"/>
        </w:tabs>
        <w:spacing w:line="247" w:lineRule="auto" w:before="0" w:after="0"/>
        <w:ind w:left="885" w:right="1138" w:hanging="360"/>
        <w:jc w:val="left"/>
        <w:rPr>
          <w:sz w:val="22"/>
        </w:rPr>
      </w:pPr>
      <w:r>
        <w:rPr>
          <w:sz w:val="22"/>
        </w:rPr>
        <w:t>S'ha</w:t>
      </w:r>
      <w:r>
        <w:rPr>
          <w:spacing w:val="-10"/>
          <w:sz w:val="22"/>
        </w:rPr>
        <w:t> </w:t>
      </w:r>
      <w:r>
        <w:rPr>
          <w:sz w:val="22"/>
        </w:rPr>
        <w:t>calculat</w:t>
      </w:r>
      <w:r>
        <w:rPr>
          <w:spacing w:val="-10"/>
          <w:sz w:val="22"/>
        </w:rPr>
        <w:t> </w:t>
      </w:r>
      <w:r>
        <w:rPr>
          <w:sz w:val="22"/>
        </w:rPr>
        <w:t>el</w:t>
      </w:r>
      <w:r>
        <w:rPr>
          <w:spacing w:val="-10"/>
          <w:sz w:val="22"/>
        </w:rPr>
        <w:t> </w:t>
      </w:r>
      <w:r>
        <w:rPr>
          <w:sz w:val="22"/>
        </w:rPr>
        <w:t>balanç</w:t>
      </w:r>
      <w:r>
        <w:rPr>
          <w:spacing w:val="-10"/>
          <w:sz w:val="22"/>
        </w:rPr>
        <w:t> </w:t>
      </w:r>
      <w:r>
        <w:rPr>
          <w:sz w:val="22"/>
        </w:rPr>
        <w:t>energètic</w:t>
      </w:r>
      <w:r>
        <w:rPr>
          <w:spacing w:val="-10"/>
          <w:sz w:val="22"/>
        </w:rPr>
        <w:t> </w:t>
      </w:r>
      <w:r>
        <w:rPr>
          <w:sz w:val="22"/>
        </w:rPr>
        <w:t>de</w:t>
      </w:r>
      <w:r>
        <w:rPr>
          <w:spacing w:val="-10"/>
          <w:sz w:val="22"/>
        </w:rPr>
        <w:t> </w:t>
      </w:r>
      <w:r>
        <w:rPr>
          <w:sz w:val="22"/>
        </w:rPr>
        <w:t>la</w:t>
      </w:r>
      <w:r>
        <w:rPr>
          <w:spacing w:val="-10"/>
          <w:sz w:val="22"/>
        </w:rPr>
        <w:t> </w:t>
      </w:r>
      <w:r>
        <w:rPr>
          <w:sz w:val="22"/>
        </w:rPr>
        <w:t>reforma</w:t>
      </w:r>
      <w:r>
        <w:rPr>
          <w:spacing w:val="-10"/>
          <w:sz w:val="22"/>
        </w:rPr>
        <w:t> </w:t>
      </w:r>
      <w:r>
        <w:rPr>
          <w:sz w:val="22"/>
        </w:rPr>
        <w:t>o</w:t>
      </w:r>
      <w:r>
        <w:rPr>
          <w:spacing w:val="-10"/>
          <w:sz w:val="22"/>
        </w:rPr>
        <w:t> </w:t>
      </w:r>
      <w:r>
        <w:rPr>
          <w:sz w:val="22"/>
        </w:rPr>
        <w:t>de</w:t>
      </w:r>
      <w:r>
        <w:rPr>
          <w:spacing w:val="-10"/>
          <w:sz w:val="22"/>
        </w:rPr>
        <w:t> </w:t>
      </w:r>
      <w:r>
        <w:rPr>
          <w:sz w:val="22"/>
        </w:rPr>
        <w:t>la</w:t>
      </w:r>
      <w:r>
        <w:rPr>
          <w:spacing w:val="-10"/>
          <w:sz w:val="22"/>
        </w:rPr>
        <w:t> </w:t>
      </w:r>
      <w:r>
        <w:rPr>
          <w:sz w:val="22"/>
        </w:rPr>
        <w:t>nova</w:t>
      </w:r>
      <w:r>
        <w:rPr>
          <w:spacing w:val="-10"/>
          <w:sz w:val="22"/>
        </w:rPr>
        <w:t> </w:t>
      </w:r>
      <w:r>
        <w:rPr>
          <w:sz w:val="22"/>
        </w:rPr>
        <w:t>instal·lació</w:t>
      </w:r>
      <w:r>
        <w:rPr>
          <w:spacing w:val="-10"/>
          <w:sz w:val="22"/>
        </w:rPr>
        <w:t> </w:t>
      </w:r>
      <w:r>
        <w:rPr>
          <w:sz w:val="22"/>
        </w:rPr>
        <w:t>i</w:t>
      </w:r>
      <w:r>
        <w:rPr>
          <w:spacing w:val="-10"/>
          <w:sz w:val="22"/>
        </w:rPr>
        <w:t> </w:t>
      </w:r>
      <w:r>
        <w:rPr>
          <w:sz w:val="22"/>
        </w:rPr>
        <w:t>s'ha determinat si és suportable pel vehicle.</w:t>
      </w:r>
    </w:p>
    <w:p>
      <w:pPr>
        <w:pStyle w:val="ListParagraph"/>
        <w:numPr>
          <w:ilvl w:val="1"/>
          <w:numId w:val="190"/>
        </w:numPr>
        <w:tabs>
          <w:tab w:pos="885" w:val="left" w:leader="none"/>
        </w:tabs>
        <w:spacing w:line="247" w:lineRule="auto" w:before="0" w:after="0"/>
        <w:ind w:left="885" w:right="228" w:hanging="360"/>
        <w:jc w:val="left"/>
        <w:rPr>
          <w:sz w:val="22"/>
        </w:rPr>
      </w:pPr>
      <w:r>
        <w:rPr>
          <w:sz w:val="22"/>
        </w:rPr>
        <w:t>S'han</w:t>
      </w:r>
      <w:r>
        <w:rPr>
          <w:spacing w:val="-10"/>
          <w:sz w:val="22"/>
        </w:rPr>
        <w:t> </w:t>
      </w:r>
      <w:r>
        <w:rPr>
          <w:sz w:val="22"/>
        </w:rPr>
        <w:t>previst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processos</w:t>
      </w:r>
      <w:r>
        <w:rPr>
          <w:spacing w:val="-10"/>
          <w:sz w:val="22"/>
        </w:rPr>
        <w:t> </w:t>
      </w:r>
      <w:r>
        <w:rPr>
          <w:sz w:val="22"/>
        </w:rPr>
        <w:t>necessaris</w:t>
      </w:r>
      <w:r>
        <w:rPr>
          <w:spacing w:val="-10"/>
          <w:sz w:val="22"/>
        </w:rPr>
        <w:t> </w:t>
      </w:r>
      <w:r>
        <w:rPr>
          <w:sz w:val="22"/>
        </w:rPr>
        <w:t>consultant</w:t>
      </w:r>
      <w:r>
        <w:rPr>
          <w:spacing w:val="-10"/>
          <w:sz w:val="22"/>
        </w:rPr>
        <w:t> </w:t>
      </w:r>
      <w:r>
        <w:rPr>
          <w:sz w:val="22"/>
        </w:rPr>
        <w:t>manuals</w:t>
      </w:r>
      <w:r>
        <w:rPr>
          <w:spacing w:val="-10"/>
          <w:sz w:val="22"/>
        </w:rPr>
        <w:t> </w:t>
      </w:r>
      <w:r>
        <w:rPr>
          <w:sz w:val="22"/>
        </w:rPr>
        <w:t>del</w:t>
      </w:r>
      <w:r>
        <w:rPr>
          <w:spacing w:val="-10"/>
          <w:sz w:val="22"/>
        </w:rPr>
        <w:t> </w:t>
      </w:r>
      <w:r>
        <w:rPr>
          <w:sz w:val="22"/>
        </w:rPr>
        <w:t>vehicle</w:t>
      </w:r>
      <w:r>
        <w:rPr>
          <w:spacing w:val="-10"/>
          <w:sz w:val="22"/>
        </w:rPr>
        <w:t> </w:t>
      </w:r>
      <w:r>
        <w:rPr>
          <w:sz w:val="22"/>
        </w:rPr>
        <w:t>i</w:t>
      </w:r>
      <w:r>
        <w:rPr>
          <w:spacing w:val="-10"/>
          <w:sz w:val="22"/>
        </w:rPr>
        <w:t> </w:t>
      </w:r>
      <w:r>
        <w:rPr>
          <w:sz w:val="22"/>
        </w:rPr>
        <w:t>de la peça o mecanisme que s'incorpori.</w:t>
      </w:r>
    </w:p>
    <w:p>
      <w:pPr>
        <w:pStyle w:val="ListParagraph"/>
        <w:numPr>
          <w:ilvl w:val="1"/>
          <w:numId w:val="190"/>
        </w:numPr>
        <w:tabs>
          <w:tab w:pos="885" w:val="left" w:leader="none"/>
        </w:tabs>
        <w:spacing w:line="247" w:lineRule="auto" w:before="0" w:after="0"/>
        <w:ind w:left="885" w:right="493" w:hanging="360"/>
        <w:jc w:val="left"/>
        <w:rPr>
          <w:sz w:val="22"/>
        </w:rPr>
      </w:pPr>
      <w:r>
        <w:rPr>
          <w:sz w:val="22"/>
        </w:rPr>
        <w:t>S'ha</w:t>
      </w:r>
      <w:r>
        <w:rPr>
          <w:spacing w:val="-10"/>
          <w:sz w:val="22"/>
        </w:rPr>
        <w:t> </w:t>
      </w:r>
      <w:r>
        <w:rPr>
          <w:sz w:val="22"/>
        </w:rPr>
        <w:t>calculat</w:t>
      </w:r>
      <w:r>
        <w:rPr>
          <w:spacing w:val="-10"/>
          <w:sz w:val="22"/>
        </w:rPr>
        <w:t> </w:t>
      </w:r>
      <w:r>
        <w:rPr>
          <w:sz w:val="22"/>
        </w:rPr>
        <w:t>el</w:t>
      </w:r>
      <w:r>
        <w:rPr>
          <w:spacing w:val="-10"/>
          <w:sz w:val="22"/>
        </w:rPr>
        <w:t> </w:t>
      </w:r>
      <w:r>
        <w:rPr>
          <w:sz w:val="22"/>
        </w:rPr>
        <w:t>cost</w:t>
      </w:r>
      <w:r>
        <w:rPr>
          <w:spacing w:val="-10"/>
          <w:sz w:val="22"/>
        </w:rPr>
        <w:t> </w:t>
      </w:r>
      <w:r>
        <w:rPr>
          <w:sz w:val="22"/>
        </w:rPr>
        <w:t>de</w:t>
      </w:r>
      <w:r>
        <w:rPr>
          <w:spacing w:val="-10"/>
          <w:sz w:val="22"/>
        </w:rPr>
        <w:t> </w:t>
      </w:r>
      <w:r>
        <w:rPr>
          <w:sz w:val="22"/>
        </w:rPr>
        <w:t>la</w:t>
      </w:r>
      <w:r>
        <w:rPr>
          <w:spacing w:val="-10"/>
          <w:sz w:val="22"/>
        </w:rPr>
        <w:t> </w:t>
      </w:r>
      <w:r>
        <w:rPr>
          <w:sz w:val="22"/>
        </w:rPr>
        <w:t>modificació</w:t>
      </w:r>
      <w:r>
        <w:rPr>
          <w:spacing w:val="-10"/>
          <w:sz w:val="22"/>
        </w:rPr>
        <w:t> </w:t>
      </w:r>
      <w:r>
        <w:rPr>
          <w:sz w:val="22"/>
        </w:rPr>
        <w:t>o</w:t>
      </w:r>
      <w:r>
        <w:rPr>
          <w:spacing w:val="-10"/>
          <w:sz w:val="22"/>
        </w:rPr>
        <w:t> </w:t>
      </w:r>
      <w:r>
        <w:rPr>
          <w:sz w:val="22"/>
        </w:rPr>
        <w:t>de</w:t>
      </w:r>
      <w:r>
        <w:rPr>
          <w:spacing w:val="-10"/>
          <w:sz w:val="22"/>
        </w:rPr>
        <w:t> </w:t>
      </w:r>
      <w:r>
        <w:rPr>
          <w:sz w:val="22"/>
        </w:rPr>
        <w:t>la</w:t>
      </w:r>
      <w:r>
        <w:rPr>
          <w:spacing w:val="-10"/>
          <w:sz w:val="22"/>
        </w:rPr>
        <w:t> </w:t>
      </w:r>
      <w:r>
        <w:rPr>
          <w:sz w:val="22"/>
        </w:rPr>
        <w:t>nova</w:t>
      </w:r>
      <w:r>
        <w:rPr>
          <w:spacing w:val="-10"/>
          <w:sz w:val="22"/>
        </w:rPr>
        <w:t> </w:t>
      </w:r>
      <w:r>
        <w:rPr>
          <w:sz w:val="22"/>
        </w:rPr>
        <w:t>instal·lació,</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 possibles dificultats d'execució.</w:t>
      </w:r>
    </w:p>
    <w:p>
      <w:pPr>
        <w:pStyle w:val="ListParagraph"/>
        <w:numPr>
          <w:ilvl w:val="1"/>
          <w:numId w:val="190"/>
        </w:numPr>
        <w:tabs>
          <w:tab w:pos="885" w:val="left" w:leader="none"/>
        </w:tabs>
        <w:spacing w:line="247" w:lineRule="auto" w:before="0" w:after="0"/>
        <w:ind w:left="885" w:right="925" w:hanging="360"/>
        <w:jc w:val="left"/>
        <w:rPr>
          <w:sz w:val="22"/>
        </w:rPr>
      </w:pPr>
      <w:r>
        <w:rPr>
          <w:sz w:val="22"/>
        </w:rPr>
        <w:t>S'ha</w:t>
      </w:r>
      <w:r>
        <w:rPr>
          <w:spacing w:val="-9"/>
          <w:sz w:val="22"/>
        </w:rPr>
        <w:t> </w:t>
      </w:r>
      <w:r>
        <w:rPr>
          <w:sz w:val="22"/>
        </w:rPr>
        <w:t>justificat</w:t>
      </w:r>
      <w:r>
        <w:rPr>
          <w:spacing w:val="-9"/>
          <w:sz w:val="22"/>
        </w:rPr>
        <w:t> </w:t>
      </w:r>
      <w:r>
        <w:rPr>
          <w:sz w:val="22"/>
        </w:rPr>
        <w:t>la</w:t>
      </w:r>
      <w:r>
        <w:rPr>
          <w:spacing w:val="-9"/>
          <w:sz w:val="22"/>
        </w:rPr>
        <w:t> </w:t>
      </w:r>
      <w:r>
        <w:rPr>
          <w:sz w:val="22"/>
        </w:rPr>
        <w:t>solució</w:t>
      </w:r>
      <w:r>
        <w:rPr>
          <w:spacing w:val="-9"/>
          <w:sz w:val="22"/>
        </w:rPr>
        <w:t> </w:t>
      </w:r>
      <w:r>
        <w:rPr>
          <w:sz w:val="22"/>
        </w:rPr>
        <w:t>triada</w:t>
      </w:r>
      <w:r>
        <w:rPr>
          <w:spacing w:val="-9"/>
          <w:sz w:val="22"/>
        </w:rPr>
        <w:t> </w:t>
      </w:r>
      <w:r>
        <w:rPr>
          <w:sz w:val="22"/>
        </w:rPr>
        <w:t>des</w:t>
      </w:r>
      <w:r>
        <w:rPr>
          <w:spacing w:val="-9"/>
          <w:sz w:val="22"/>
        </w:rPr>
        <w:t> </w:t>
      </w:r>
      <w:r>
        <w:rPr>
          <w:sz w:val="22"/>
        </w:rPr>
        <w:t>del</w:t>
      </w:r>
      <w:r>
        <w:rPr>
          <w:spacing w:val="-9"/>
          <w:sz w:val="22"/>
        </w:rPr>
        <w:t> </w:t>
      </w:r>
      <w:r>
        <w:rPr>
          <w:sz w:val="22"/>
        </w:rPr>
        <w:t>punt</w:t>
      </w:r>
      <w:r>
        <w:rPr>
          <w:spacing w:val="-9"/>
          <w:sz w:val="22"/>
        </w:rPr>
        <w:t> </w:t>
      </w:r>
      <w:r>
        <w:rPr>
          <w:sz w:val="22"/>
        </w:rPr>
        <w:t>de</w:t>
      </w:r>
      <w:r>
        <w:rPr>
          <w:spacing w:val="-9"/>
          <w:sz w:val="22"/>
        </w:rPr>
        <w:t> </w:t>
      </w:r>
      <w:r>
        <w:rPr>
          <w:sz w:val="22"/>
        </w:rPr>
        <w:t>vista</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seva viabilitat de muntatge.</w:t>
      </w:r>
    </w:p>
    <w:p>
      <w:pPr>
        <w:pStyle w:val="ListParagraph"/>
        <w:numPr>
          <w:ilvl w:val="1"/>
          <w:numId w:val="190"/>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detallat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i</w:t>
      </w:r>
      <w:r>
        <w:rPr>
          <w:spacing w:val="-11"/>
          <w:sz w:val="22"/>
        </w:rPr>
        <w:t> </w:t>
      </w:r>
      <w:r>
        <w:rPr>
          <w:sz w:val="22"/>
        </w:rPr>
        <w:t>s'ha</w:t>
      </w:r>
      <w:r>
        <w:rPr>
          <w:spacing w:val="-11"/>
          <w:sz w:val="22"/>
        </w:rPr>
        <w:t> </w:t>
      </w:r>
      <w:r>
        <w:rPr>
          <w:sz w:val="22"/>
        </w:rPr>
        <w:t>elaborat</w:t>
      </w:r>
      <w:r>
        <w:rPr>
          <w:spacing w:val="-11"/>
          <w:sz w:val="22"/>
        </w:rPr>
        <w:t> </w:t>
      </w:r>
      <w:r>
        <w:rPr>
          <w:sz w:val="22"/>
        </w:rPr>
        <w:t>la</w:t>
      </w:r>
      <w:r>
        <w:rPr>
          <w:spacing w:val="-11"/>
          <w:sz w:val="22"/>
        </w:rPr>
        <w:t> </w:t>
      </w:r>
      <w:r>
        <w:rPr>
          <w:sz w:val="22"/>
        </w:rPr>
        <w:t>que</w:t>
      </w:r>
      <w:r>
        <w:rPr>
          <w:spacing w:val="-11"/>
          <w:sz w:val="22"/>
        </w:rPr>
        <w:t> </w:t>
      </w:r>
      <w:r>
        <w:rPr>
          <w:spacing w:val="-2"/>
          <w:sz w:val="22"/>
        </w:rPr>
        <w:t>correspongui.</w:t>
      </w:r>
    </w:p>
    <w:p>
      <w:pPr>
        <w:pStyle w:val="ListParagraph"/>
        <w:numPr>
          <w:ilvl w:val="1"/>
          <w:numId w:val="190"/>
        </w:numPr>
        <w:tabs>
          <w:tab w:pos="885" w:val="left" w:leader="none"/>
        </w:tabs>
        <w:spacing w:line="247" w:lineRule="auto" w:before="0" w:after="0"/>
        <w:ind w:left="885" w:right="1065" w:hanging="360"/>
        <w:jc w:val="left"/>
        <w:rPr>
          <w:sz w:val="22"/>
        </w:rPr>
      </w:pPr>
      <w:r>
        <w:rPr>
          <w:sz w:val="22"/>
        </w:rPr>
        <w:t>S'han</w:t>
      </w:r>
      <w:r>
        <w:rPr>
          <w:spacing w:val="-11"/>
          <w:sz w:val="22"/>
        </w:rPr>
        <w:t> </w:t>
      </w:r>
      <w:r>
        <w:rPr>
          <w:sz w:val="22"/>
        </w:rPr>
        <w:t>localitzat</w:t>
      </w:r>
      <w:r>
        <w:rPr>
          <w:spacing w:val="-11"/>
          <w:sz w:val="22"/>
        </w:rPr>
        <w:t> </w:t>
      </w:r>
      <w:r>
        <w:rPr>
          <w:sz w:val="22"/>
        </w:rPr>
        <w:t>els</w:t>
      </w:r>
      <w:r>
        <w:rPr>
          <w:spacing w:val="-11"/>
          <w:sz w:val="22"/>
        </w:rPr>
        <w:t> </w:t>
      </w:r>
      <w:r>
        <w:rPr>
          <w:sz w:val="22"/>
        </w:rPr>
        <w:t>organismes</w:t>
      </w:r>
      <w:r>
        <w:rPr>
          <w:spacing w:val="-11"/>
          <w:sz w:val="22"/>
        </w:rPr>
        <w:t> </w:t>
      </w:r>
      <w:r>
        <w:rPr>
          <w:sz w:val="22"/>
        </w:rPr>
        <w:t>que</w:t>
      </w:r>
      <w:r>
        <w:rPr>
          <w:spacing w:val="-11"/>
          <w:sz w:val="22"/>
        </w:rPr>
        <w:t> </w:t>
      </w:r>
      <w:r>
        <w:rPr>
          <w:sz w:val="22"/>
        </w:rPr>
        <w:t>intervenen</w:t>
      </w:r>
      <w:r>
        <w:rPr>
          <w:spacing w:val="-11"/>
          <w:sz w:val="22"/>
        </w:rPr>
        <w:t> </w:t>
      </w:r>
      <w:r>
        <w:rPr>
          <w:sz w:val="22"/>
        </w:rPr>
        <w:t>en</w:t>
      </w:r>
      <w:r>
        <w:rPr>
          <w:spacing w:val="-11"/>
          <w:sz w:val="22"/>
        </w:rPr>
        <w:t> </w:t>
      </w:r>
      <w:r>
        <w:rPr>
          <w:sz w:val="22"/>
        </w:rPr>
        <w:t>l'autorització</w:t>
      </w:r>
      <w:r>
        <w:rPr>
          <w:spacing w:val="-11"/>
          <w:sz w:val="22"/>
        </w:rPr>
        <w:t> </w:t>
      </w:r>
      <w:r>
        <w:rPr>
          <w:sz w:val="22"/>
        </w:rPr>
        <w:t>de</w:t>
      </w:r>
      <w:r>
        <w:rPr>
          <w:spacing w:val="-11"/>
          <w:sz w:val="22"/>
        </w:rPr>
        <w:t> </w:t>
      </w:r>
      <w:r>
        <w:rPr>
          <w:sz w:val="22"/>
        </w:rPr>
        <w:t>la</w:t>
      </w:r>
      <w:r>
        <w:rPr>
          <w:spacing w:val="-11"/>
          <w:sz w:val="22"/>
        </w:rPr>
        <w:t> </w:t>
      </w:r>
      <w:r>
        <w:rPr>
          <w:sz w:val="22"/>
        </w:rPr>
        <w:t>reforma d'importància o de la nova instal·lació.</w:t>
      </w:r>
    </w:p>
    <w:p>
      <w:pPr>
        <w:pStyle w:val="ListParagraph"/>
        <w:numPr>
          <w:ilvl w:val="1"/>
          <w:numId w:val="190"/>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demostrat</w:t>
      </w:r>
      <w:r>
        <w:rPr>
          <w:spacing w:val="-12"/>
          <w:sz w:val="22"/>
        </w:rPr>
        <w:t> </w:t>
      </w:r>
      <w:r>
        <w:rPr>
          <w:sz w:val="22"/>
        </w:rPr>
        <w:t>una</w:t>
      </w:r>
      <w:r>
        <w:rPr>
          <w:spacing w:val="-12"/>
          <w:sz w:val="22"/>
        </w:rPr>
        <w:t> </w:t>
      </w:r>
      <w:r>
        <w:rPr>
          <w:sz w:val="22"/>
        </w:rPr>
        <w:t>actitud</w:t>
      </w:r>
      <w:r>
        <w:rPr>
          <w:spacing w:val="-12"/>
          <w:sz w:val="22"/>
        </w:rPr>
        <w:t> </w:t>
      </w:r>
      <w:r>
        <w:rPr>
          <w:sz w:val="22"/>
        </w:rPr>
        <w:t>d'atenció</w:t>
      </w:r>
      <w:r>
        <w:rPr>
          <w:spacing w:val="-12"/>
          <w:sz w:val="22"/>
        </w:rPr>
        <w:t> </w:t>
      </w:r>
      <w:r>
        <w:rPr>
          <w:sz w:val="22"/>
        </w:rPr>
        <w:t>i</w:t>
      </w:r>
      <w:r>
        <w:rPr>
          <w:spacing w:val="-12"/>
          <w:sz w:val="22"/>
        </w:rPr>
        <w:t> </w:t>
      </w:r>
      <w:r>
        <w:rPr>
          <w:sz w:val="22"/>
        </w:rPr>
        <w:t>col·laboració</w:t>
      </w:r>
      <w:r>
        <w:rPr>
          <w:spacing w:val="-12"/>
          <w:sz w:val="22"/>
        </w:rPr>
        <w:t> </w:t>
      </w:r>
      <w:r>
        <w:rPr>
          <w:sz w:val="22"/>
        </w:rPr>
        <w:t>en</w:t>
      </w:r>
      <w:r>
        <w:rPr>
          <w:spacing w:val="-12"/>
          <w:sz w:val="22"/>
        </w:rPr>
        <w:t> </w:t>
      </w:r>
      <w:r>
        <w:rPr>
          <w:sz w:val="22"/>
        </w:rPr>
        <w:t>les</w:t>
      </w:r>
      <w:r>
        <w:rPr>
          <w:spacing w:val="-12"/>
          <w:sz w:val="22"/>
        </w:rPr>
        <w:t> </w:t>
      </w:r>
      <w:r>
        <w:rPr>
          <w:sz w:val="22"/>
        </w:rPr>
        <w:t>activitats</w:t>
      </w:r>
      <w:r>
        <w:rPr>
          <w:spacing w:val="-12"/>
          <w:sz w:val="22"/>
        </w:rPr>
        <w:t> </w:t>
      </w:r>
      <w:r>
        <w:rPr>
          <w:spacing w:val="-2"/>
          <w:sz w:val="22"/>
        </w:rPr>
        <w:t>realitzades.</w:t>
      </w:r>
    </w:p>
    <w:p>
      <w:pPr>
        <w:pStyle w:val="BodyText"/>
        <w:spacing w:before="1"/>
        <w:ind w:left="0" w:firstLine="0"/>
      </w:pPr>
    </w:p>
    <w:p>
      <w:pPr>
        <w:spacing w:before="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69"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diagnosticar avaries i controlar els processos de manteniment i reparació dels sistemes elèctrics i de seguretat i confortabilitat de vehicles.</w:t>
      </w:r>
    </w:p>
    <w:p>
      <w:pPr>
        <w:pStyle w:val="BodyText"/>
        <w:spacing w:before="247"/>
        <w:ind w:left="165" w:firstLine="0"/>
      </w:pPr>
      <w:r>
        <w:rPr/>
        <w:t>Inclou</w:t>
      </w:r>
      <w:r>
        <w:rPr>
          <w:spacing w:val="-10"/>
        </w:rPr>
        <w:t> </w:t>
      </w:r>
      <w:r>
        <w:rPr/>
        <w:t>aspectes</w:t>
      </w:r>
      <w:r>
        <w:rPr>
          <w:spacing w:val="-9"/>
        </w:rPr>
        <w:t> </w:t>
      </w:r>
      <w:r>
        <w:rPr>
          <w:spacing w:val="-4"/>
        </w:rPr>
        <w:t>com:</w:t>
      </w:r>
    </w:p>
    <w:p>
      <w:pPr>
        <w:pStyle w:val="ListParagraph"/>
        <w:numPr>
          <w:ilvl w:val="0"/>
          <w:numId w:val="191"/>
        </w:numPr>
        <w:tabs>
          <w:tab w:pos="884" w:val="left" w:leader="none"/>
        </w:tabs>
        <w:spacing w:line="240" w:lineRule="auto" w:before="6" w:after="0"/>
        <w:ind w:left="884" w:right="0" w:hanging="359"/>
        <w:jc w:val="left"/>
        <w:rPr>
          <w:sz w:val="22"/>
        </w:rPr>
      </w:pPr>
      <w:r>
        <w:rPr>
          <w:sz w:val="22"/>
        </w:rPr>
        <w:t>Diagnosticar</w:t>
      </w:r>
      <w:r>
        <w:rPr>
          <w:spacing w:val="-7"/>
          <w:sz w:val="22"/>
        </w:rPr>
        <w:t> </w:t>
      </w:r>
      <w:r>
        <w:rPr>
          <w:sz w:val="22"/>
        </w:rPr>
        <w:t>avaries</w:t>
      </w:r>
      <w:r>
        <w:rPr>
          <w:spacing w:val="-7"/>
          <w:sz w:val="22"/>
        </w:rPr>
        <w:t> </w:t>
      </w:r>
      <w:r>
        <w:rPr>
          <w:spacing w:val="-2"/>
          <w:sz w:val="22"/>
        </w:rPr>
        <w:t>complexes.</w:t>
      </w:r>
    </w:p>
    <w:p>
      <w:pPr>
        <w:pStyle w:val="ListParagraph"/>
        <w:numPr>
          <w:ilvl w:val="0"/>
          <w:numId w:val="191"/>
        </w:numPr>
        <w:tabs>
          <w:tab w:pos="885" w:val="left" w:leader="none"/>
        </w:tabs>
        <w:spacing w:line="240" w:lineRule="auto" w:before="7" w:after="0"/>
        <w:ind w:left="885" w:right="1525" w:hanging="360"/>
        <w:jc w:val="left"/>
        <w:rPr>
          <w:sz w:val="22"/>
        </w:rPr>
      </w:pPr>
      <w:r>
        <w:rPr>
          <w:sz w:val="22"/>
        </w:rPr>
        <w:t>Determinar</w:t>
      </w:r>
      <w:r>
        <w:rPr>
          <w:spacing w:val="-12"/>
          <w:sz w:val="22"/>
        </w:rPr>
        <w:t> </w:t>
      </w:r>
      <w:r>
        <w:rPr>
          <w:sz w:val="22"/>
        </w:rPr>
        <w:t>el</w:t>
      </w:r>
      <w:r>
        <w:rPr>
          <w:spacing w:val="-12"/>
          <w:sz w:val="22"/>
        </w:rPr>
        <w:t> </w:t>
      </w:r>
      <w:r>
        <w:rPr>
          <w:sz w:val="22"/>
        </w:rPr>
        <w:t>procés</w:t>
      </w:r>
      <w:r>
        <w:rPr>
          <w:spacing w:val="-12"/>
          <w:sz w:val="22"/>
        </w:rPr>
        <w:t> </w:t>
      </w:r>
      <w:r>
        <w:rPr>
          <w:sz w:val="22"/>
        </w:rPr>
        <w:t>d'intervenció.</w:t>
      </w:r>
      <w:r>
        <w:rPr>
          <w:spacing w:val="-12"/>
          <w:sz w:val="22"/>
        </w:rPr>
        <w:t> </w:t>
      </w:r>
      <w:r>
        <w:rPr>
          <w:sz w:val="22"/>
        </w:rPr>
        <w:t>Controlar</w:t>
      </w:r>
      <w:r>
        <w:rPr>
          <w:spacing w:val="-12"/>
          <w:sz w:val="22"/>
        </w:rPr>
        <w:t> </w:t>
      </w:r>
      <w:r>
        <w:rPr>
          <w:sz w:val="22"/>
        </w:rPr>
        <w:t>les</w:t>
      </w:r>
      <w:r>
        <w:rPr>
          <w:spacing w:val="-12"/>
          <w:sz w:val="22"/>
        </w:rPr>
        <w:t> </w:t>
      </w:r>
      <w:r>
        <w:rPr>
          <w:sz w:val="22"/>
        </w:rPr>
        <w:t>operacions.</w:t>
      </w:r>
      <w:r>
        <w:rPr>
          <w:spacing w:val="-12"/>
          <w:sz w:val="22"/>
        </w:rPr>
        <w:t> </w:t>
      </w:r>
      <w:r>
        <w:rPr>
          <w:sz w:val="22"/>
        </w:rPr>
        <w:t>Verificar</w:t>
      </w:r>
      <w:r>
        <w:rPr>
          <w:spacing w:val="-12"/>
          <w:sz w:val="22"/>
        </w:rPr>
        <w:t> </w:t>
      </w:r>
      <w:r>
        <w:rPr>
          <w:sz w:val="22"/>
        </w:rPr>
        <w:t>el </w:t>
      </w:r>
      <w:r>
        <w:rPr>
          <w:spacing w:val="-2"/>
          <w:sz w:val="22"/>
        </w:rPr>
        <w:t>funcionament.</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91"/>
        </w:numPr>
        <w:tabs>
          <w:tab w:pos="884" w:val="left" w:leader="none"/>
        </w:tabs>
        <w:spacing w:line="240" w:lineRule="auto" w:before="7" w:after="0"/>
        <w:ind w:left="884" w:right="0" w:hanging="359"/>
        <w:jc w:val="left"/>
        <w:rPr>
          <w:sz w:val="22"/>
        </w:rPr>
      </w:pPr>
      <w:r>
        <w:rPr>
          <w:sz w:val="22"/>
        </w:rPr>
        <w:t>Recepció</w:t>
      </w:r>
      <w:r>
        <w:rPr>
          <w:spacing w:val="-11"/>
          <w:sz w:val="22"/>
        </w:rPr>
        <w:t> </w:t>
      </w:r>
      <w:r>
        <w:rPr>
          <w:sz w:val="22"/>
        </w:rPr>
        <w:t>de</w:t>
      </w:r>
      <w:r>
        <w:rPr>
          <w:spacing w:val="-11"/>
          <w:sz w:val="22"/>
        </w:rPr>
        <w:t> </w:t>
      </w:r>
      <w:r>
        <w:rPr>
          <w:spacing w:val="-2"/>
          <w:sz w:val="22"/>
        </w:rPr>
        <w:t>vehicles.</w:t>
      </w:r>
    </w:p>
    <w:p>
      <w:pPr>
        <w:pStyle w:val="ListParagraph"/>
        <w:numPr>
          <w:ilvl w:val="0"/>
          <w:numId w:val="191"/>
        </w:numPr>
        <w:tabs>
          <w:tab w:pos="884" w:val="left" w:leader="none"/>
        </w:tabs>
        <w:spacing w:line="240" w:lineRule="auto" w:before="6" w:after="0"/>
        <w:ind w:left="884" w:right="0" w:hanging="359"/>
        <w:jc w:val="left"/>
        <w:rPr>
          <w:sz w:val="22"/>
        </w:rPr>
      </w:pPr>
      <w:r>
        <w:rPr>
          <w:sz w:val="22"/>
        </w:rPr>
        <w:t>Diagnosi</w:t>
      </w:r>
      <w:r>
        <w:rPr>
          <w:spacing w:val="-9"/>
          <w:sz w:val="22"/>
        </w:rPr>
        <w:t> </w:t>
      </w:r>
      <w:r>
        <w:rPr>
          <w:sz w:val="22"/>
        </w:rPr>
        <w:t>dels</w:t>
      </w:r>
      <w:r>
        <w:rPr>
          <w:spacing w:val="-9"/>
          <w:sz w:val="22"/>
        </w:rPr>
        <w:t> </w:t>
      </w:r>
      <w:r>
        <w:rPr>
          <w:sz w:val="22"/>
        </w:rPr>
        <w:t>sistemes</w:t>
      </w:r>
      <w:r>
        <w:rPr>
          <w:spacing w:val="-9"/>
          <w:sz w:val="22"/>
        </w:rPr>
        <w:t> </w:t>
      </w:r>
      <w:r>
        <w:rPr>
          <w:sz w:val="22"/>
        </w:rPr>
        <w:t>elèctrics</w:t>
      </w:r>
      <w:r>
        <w:rPr>
          <w:spacing w:val="-9"/>
          <w:sz w:val="22"/>
        </w:rPr>
        <w:t> </w:t>
      </w:r>
      <w:r>
        <w:rPr>
          <w:sz w:val="22"/>
        </w:rPr>
        <w:t>i</w:t>
      </w:r>
      <w:r>
        <w:rPr>
          <w:spacing w:val="-9"/>
          <w:sz w:val="22"/>
        </w:rPr>
        <w:t> </w:t>
      </w:r>
      <w:r>
        <w:rPr>
          <w:sz w:val="22"/>
        </w:rPr>
        <w:t>de</w:t>
      </w:r>
      <w:r>
        <w:rPr>
          <w:spacing w:val="-9"/>
          <w:sz w:val="22"/>
        </w:rPr>
        <w:t> </w:t>
      </w:r>
      <w:r>
        <w:rPr>
          <w:sz w:val="22"/>
        </w:rPr>
        <w:t>seguretat</w:t>
      </w:r>
      <w:r>
        <w:rPr>
          <w:spacing w:val="-9"/>
          <w:sz w:val="22"/>
        </w:rPr>
        <w:t> </w:t>
      </w:r>
      <w:r>
        <w:rPr>
          <w:sz w:val="22"/>
        </w:rPr>
        <w:t>i</w:t>
      </w:r>
      <w:r>
        <w:rPr>
          <w:spacing w:val="-9"/>
          <w:sz w:val="22"/>
        </w:rPr>
        <w:t> </w:t>
      </w:r>
      <w:r>
        <w:rPr>
          <w:spacing w:val="-2"/>
          <w:sz w:val="22"/>
        </w:rPr>
        <w:t>confortabilitat.</w:t>
      </w:r>
    </w:p>
    <w:p>
      <w:pPr>
        <w:pStyle w:val="ListParagraph"/>
        <w:numPr>
          <w:ilvl w:val="0"/>
          <w:numId w:val="191"/>
        </w:numPr>
        <w:tabs>
          <w:tab w:pos="884" w:val="left" w:leader="none"/>
        </w:tabs>
        <w:spacing w:line="240" w:lineRule="auto" w:before="7" w:after="0"/>
        <w:ind w:left="884" w:right="0" w:hanging="359"/>
        <w:jc w:val="left"/>
        <w:rPr>
          <w:sz w:val="22"/>
        </w:rPr>
      </w:pPr>
      <w:r>
        <w:rPr>
          <w:sz w:val="22"/>
        </w:rPr>
        <w:t>Gestió</w:t>
      </w:r>
      <w:r>
        <w:rPr>
          <w:spacing w:val="-9"/>
          <w:sz w:val="22"/>
        </w:rPr>
        <w:t> </w:t>
      </w:r>
      <w:r>
        <w:rPr>
          <w:sz w:val="22"/>
        </w:rPr>
        <w:t>dels</w:t>
      </w:r>
      <w:r>
        <w:rPr>
          <w:spacing w:val="-8"/>
          <w:sz w:val="22"/>
        </w:rPr>
        <w:t> </w:t>
      </w:r>
      <w:r>
        <w:rPr>
          <w:sz w:val="22"/>
        </w:rPr>
        <w:t>processos</w:t>
      </w:r>
      <w:r>
        <w:rPr>
          <w:spacing w:val="-9"/>
          <w:sz w:val="22"/>
        </w:rPr>
        <w:t> </w:t>
      </w:r>
      <w:r>
        <w:rPr>
          <w:sz w:val="22"/>
        </w:rPr>
        <w:t>de</w:t>
      </w:r>
      <w:r>
        <w:rPr>
          <w:spacing w:val="-8"/>
          <w:sz w:val="22"/>
        </w:rPr>
        <w:t> </w:t>
      </w:r>
      <w:r>
        <w:rPr>
          <w:spacing w:val="-2"/>
          <w:sz w:val="22"/>
        </w:rPr>
        <w:t>reparació.</w:t>
      </w:r>
    </w:p>
    <w:p>
      <w:pPr>
        <w:pStyle w:val="ListParagraph"/>
        <w:numPr>
          <w:ilvl w:val="0"/>
          <w:numId w:val="191"/>
        </w:numPr>
        <w:tabs>
          <w:tab w:pos="884" w:val="left" w:leader="none"/>
        </w:tabs>
        <w:spacing w:line="240" w:lineRule="auto" w:before="6" w:after="0"/>
        <w:ind w:left="884" w:right="0" w:hanging="359"/>
        <w:jc w:val="left"/>
        <w:rPr>
          <w:sz w:val="22"/>
        </w:rPr>
      </w:pPr>
      <w:r>
        <w:rPr>
          <w:sz w:val="22"/>
        </w:rPr>
        <w:t>Gestió</w:t>
      </w:r>
      <w:r>
        <w:rPr>
          <w:spacing w:val="-14"/>
          <w:sz w:val="22"/>
        </w:rPr>
        <w:t> </w:t>
      </w:r>
      <w:r>
        <w:rPr>
          <w:sz w:val="22"/>
        </w:rPr>
        <w:t>del</w:t>
      </w:r>
      <w:r>
        <w:rPr>
          <w:spacing w:val="-13"/>
          <w:sz w:val="22"/>
        </w:rPr>
        <w:t> </w:t>
      </w:r>
      <w:r>
        <w:rPr>
          <w:sz w:val="22"/>
        </w:rPr>
        <w:t>manteniment</w:t>
      </w:r>
      <w:r>
        <w:rPr>
          <w:spacing w:val="-13"/>
          <w:sz w:val="22"/>
        </w:rPr>
        <w:t> </w:t>
      </w:r>
      <w:r>
        <w:rPr>
          <w:sz w:val="22"/>
        </w:rPr>
        <w:t>programat</w:t>
      </w:r>
      <w:r>
        <w:rPr>
          <w:spacing w:val="-13"/>
          <w:sz w:val="22"/>
        </w:rPr>
        <w:t> </w:t>
      </w:r>
      <w:r>
        <w:rPr>
          <w:spacing w:val="-2"/>
          <w:sz w:val="22"/>
        </w:rPr>
        <w:t>d'equips.</w:t>
      </w:r>
    </w:p>
    <w:p>
      <w:pPr>
        <w:pStyle w:val="BodyText"/>
        <w:spacing w:before="3"/>
        <w:ind w:left="0" w:firstLine="0"/>
      </w:pPr>
    </w:p>
    <w:p>
      <w:pPr>
        <w:pStyle w:val="BodyText"/>
        <w:spacing w:line="247" w:lineRule="auto" w:before="1"/>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i</w:t>
      </w:r>
      <w:r>
        <w:rPr>
          <w:spacing w:val="-9"/>
        </w:rPr>
        <w:t> </w:t>
      </w:r>
      <w:r>
        <w:rPr/>
        <w:t>h)</w:t>
      </w:r>
      <w:r>
        <w:rPr>
          <w:spacing w:val="-9"/>
        </w:rPr>
        <w:t> </w:t>
      </w:r>
      <w:r>
        <w:rPr/>
        <w:t>del</w:t>
      </w:r>
      <w:r>
        <w:rPr>
          <w:spacing w:val="-9"/>
        </w:rPr>
        <w:t> </w:t>
      </w:r>
      <w:r>
        <w:rPr/>
        <w:t>cicle</w:t>
      </w:r>
      <w:r>
        <w:rPr>
          <w:spacing w:val="-9"/>
        </w:rPr>
        <w:t> </w:t>
      </w:r>
      <w:r>
        <w:rPr/>
        <w:t>formatiu</w:t>
      </w:r>
      <w:r>
        <w:rPr>
          <w:spacing w:val="-9"/>
        </w:rPr>
        <w:t> </w:t>
      </w:r>
      <w:r>
        <w:rPr/>
        <w:t>i les competències a), b) i k) del títol.</w:t>
      </w:r>
    </w:p>
    <w:p>
      <w:pPr>
        <w:pStyle w:val="BodyText"/>
        <w:spacing w:after="0" w:line="247" w:lineRule="auto"/>
        <w:sectPr>
          <w:pgSz w:w="11910" w:h="16840"/>
          <w:pgMar w:header="2921" w:footer="1906" w:top="3880" w:bottom="2100" w:left="1275" w:right="1275"/>
        </w:sectPr>
      </w:pPr>
    </w:p>
    <w:p>
      <w:pPr>
        <w:pStyle w:val="BodyText"/>
        <w:spacing w:line="247" w:lineRule="auto" w:before="74"/>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91"/>
        </w:numPr>
        <w:tabs>
          <w:tab w:pos="884" w:val="left" w:leader="none"/>
        </w:tabs>
        <w:spacing w:line="251" w:lineRule="exact" w:before="0" w:after="0"/>
        <w:ind w:left="884" w:right="0" w:hanging="359"/>
        <w:jc w:val="left"/>
        <w:rPr>
          <w:sz w:val="22"/>
        </w:rPr>
      </w:pPr>
      <w:r>
        <w:rPr>
          <w:sz w:val="22"/>
        </w:rPr>
        <w:t>El</w:t>
      </w:r>
      <w:r>
        <w:rPr>
          <w:spacing w:val="-11"/>
          <w:sz w:val="22"/>
        </w:rPr>
        <w:t> </w:t>
      </w:r>
      <w:r>
        <w:rPr>
          <w:sz w:val="22"/>
        </w:rPr>
        <w:t>funcionament</w:t>
      </w:r>
      <w:r>
        <w:rPr>
          <w:spacing w:val="-10"/>
          <w:sz w:val="22"/>
        </w:rPr>
        <w:t> </w:t>
      </w:r>
      <w:r>
        <w:rPr>
          <w:sz w:val="22"/>
        </w:rPr>
        <w:t>dels</w:t>
      </w:r>
      <w:r>
        <w:rPr>
          <w:spacing w:val="-10"/>
          <w:sz w:val="22"/>
        </w:rPr>
        <w:t> </w:t>
      </w:r>
      <w:r>
        <w:rPr>
          <w:sz w:val="22"/>
        </w:rPr>
        <w:t>sistemes</w:t>
      </w:r>
      <w:r>
        <w:rPr>
          <w:spacing w:val="-10"/>
          <w:sz w:val="22"/>
        </w:rPr>
        <w:t> </w:t>
      </w:r>
      <w:r>
        <w:rPr>
          <w:sz w:val="22"/>
        </w:rPr>
        <w:t>elèctrics</w:t>
      </w:r>
      <w:r>
        <w:rPr>
          <w:spacing w:val="-10"/>
          <w:sz w:val="22"/>
        </w:rPr>
        <w:t> </w:t>
      </w:r>
      <w:r>
        <w:rPr>
          <w:sz w:val="22"/>
        </w:rPr>
        <w:t>i</w:t>
      </w:r>
      <w:r>
        <w:rPr>
          <w:spacing w:val="-11"/>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confortabilitat</w:t>
      </w:r>
      <w:r>
        <w:rPr>
          <w:spacing w:val="-10"/>
          <w:sz w:val="22"/>
        </w:rPr>
        <w:t> </w:t>
      </w:r>
      <w:r>
        <w:rPr>
          <w:sz w:val="22"/>
        </w:rPr>
        <w:t>de</w:t>
      </w:r>
      <w:r>
        <w:rPr>
          <w:spacing w:val="-10"/>
          <w:sz w:val="22"/>
        </w:rPr>
        <w:t> </w:t>
      </w:r>
      <w:r>
        <w:rPr>
          <w:spacing w:val="-2"/>
          <w:sz w:val="22"/>
        </w:rPr>
        <w:t>vehicles.</w:t>
      </w:r>
    </w:p>
    <w:p>
      <w:pPr>
        <w:pStyle w:val="ListParagraph"/>
        <w:numPr>
          <w:ilvl w:val="0"/>
          <w:numId w:val="191"/>
        </w:numPr>
        <w:tabs>
          <w:tab w:pos="884" w:val="left" w:leader="none"/>
        </w:tabs>
        <w:spacing w:line="240" w:lineRule="auto" w:before="7" w:after="0"/>
        <w:ind w:left="884" w:right="0" w:hanging="359"/>
        <w:jc w:val="left"/>
        <w:rPr>
          <w:sz w:val="22"/>
        </w:rPr>
      </w:pPr>
      <w:r>
        <w:rPr>
          <w:sz w:val="22"/>
        </w:rPr>
        <w:t>El</w:t>
      </w:r>
      <w:r>
        <w:rPr>
          <w:spacing w:val="-7"/>
          <w:sz w:val="22"/>
        </w:rPr>
        <w:t> </w:t>
      </w:r>
      <w:r>
        <w:rPr>
          <w:sz w:val="22"/>
        </w:rPr>
        <w:t>diagnòstic</w:t>
      </w:r>
      <w:r>
        <w:rPr>
          <w:spacing w:val="-7"/>
          <w:sz w:val="22"/>
        </w:rPr>
        <w:t> </w:t>
      </w:r>
      <w:r>
        <w:rPr>
          <w:spacing w:val="-2"/>
          <w:sz w:val="22"/>
        </w:rPr>
        <w:t>d'avaries.</w:t>
      </w:r>
    </w:p>
    <w:p>
      <w:pPr>
        <w:pStyle w:val="ListParagraph"/>
        <w:numPr>
          <w:ilvl w:val="0"/>
          <w:numId w:val="191"/>
        </w:numPr>
        <w:tabs>
          <w:tab w:pos="884" w:val="left" w:leader="none"/>
        </w:tabs>
        <w:spacing w:line="240" w:lineRule="auto" w:before="6" w:after="0"/>
        <w:ind w:left="884" w:right="0" w:hanging="359"/>
        <w:jc w:val="left"/>
        <w:rPr>
          <w:sz w:val="22"/>
        </w:rPr>
      </w:pPr>
      <w:r>
        <w:rPr>
          <w:sz w:val="22"/>
        </w:rPr>
        <w:t>La</w:t>
      </w:r>
      <w:r>
        <w:rPr>
          <w:spacing w:val="-10"/>
          <w:sz w:val="22"/>
        </w:rPr>
        <w:t> </w:t>
      </w:r>
      <w:r>
        <w:rPr>
          <w:sz w:val="22"/>
        </w:rPr>
        <w:t>definició</w:t>
      </w:r>
      <w:r>
        <w:rPr>
          <w:spacing w:val="-9"/>
          <w:sz w:val="22"/>
        </w:rPr>
        <w:t> </w:t>
      </w:r>
      <w:r>
        <w:rPr>
          <w:sz w:val="22"/>
        </w:rPr>
        <w:t>de</w:t>
      </w:r>
      <w:r>
        <w:rPr>
          <w:spacing w:val="-9"/>
          <w:sz w:val="22"/>
        </w:rPr>
        <w:t> </w:t>
      </w:r>
      <w:r>
        <w:rPr>
          <w:sz w:val="22"/>
        </w:rPr>
        <w:t>processos</w:t>
      </w:r>
      <w:r>
        <w:rPr>
          <w:spacing w:val="-9"/>
          <w:sz w:val="22"/>
        </w:rPr>
        <w:t> </w:t>
      </w:r>
      <w:r>
        <w:rPr>
          <w:sz w:val="22"/>
        </w:rPr>
        <w:t>de</w:t>
      </w:r>
      <w:r>
        <w:rPr>
          <w:spacing w:val="-9"/>
          <w:sz w:val="22"/>
        </w:rPr>
        <w:t> </w:t>
      </w:r>
      <w:r>
        <w:rPr>
          <w:spacing w:val="-2"/>
          <w:sz w:val="22"/>
        </w:rPr>
        <w:t>manteniment.</w:t>
      </w:r>
    </w:p>
    <w:p>
      <w:pPr>
        <w:pStyle w:val="ListParagraph"/>
        <w:numPr>
          <w:ilvl w:val="0"/>
          <w:numId w:val="191"/>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realització</w:t>
      </w:r>
      <w:r>
        <w:rPr>
          <w:spacing w:val="-10"/>
          <w:sz w:val="22"/>
        </w:rPr>
        <w:t> </w:t>
      </w:r>
      <w:r>
        <w:rPr>
          <w:sz w:val="22"/>
        </w:rPr>
        <w:t>d'operacions</w:t>
      </w:r>
      <w:r>
        <w:rPr>
          <w:spacing w:val="-10"/>
          <w:sz w:val="22"/>
        </w:rPr>
        <w:t> </w:t>
      </w:r>
      <w:r>
        <w:rPr>
          <w:sz w:val="22"/>
        </w:rPr>
        <w:t>de</w:t>
      </w:r>
      <w:r>
        <w:rPr>
          <w:spacing w:val="-10"/>
          <w:sz w:val="22"/>
        </w:rPr>
        <w:t> </w:t>
      </w:r>
      <w:r>
        <w:rPr>
          <w:spacing w:val="-2"/>
          <w:sz w:val="22"/>
        </w:rPr>
        <w:t>manteniment.</w:t>
      </w:r>
    </w:p>
    <w:p>
      <w:pPr>
        <w:pStyle w:val="BodyText"/>
        <w:spacing w:before="3"/>
        <w:ind w:left="0" w:firstLine="0"/>
      </w:pPr>
    </w:p>
    <w:p>
      <w:pPr>
        <w:pStyle w:val="Heading1"/>
      </w:pPr>
      <w:r>
        <w:rPr>
          <w:spacing w:val="-2"/>
        </w:rPr>
        <w:t>0292</w:t>
      </w:r>
      <w:r>
        <w:rPr>
          <w:spacing w:val="-11"/>
        </w:rPr>
        <w:t> </w:t>
      </w:r>
      <w:r>
        <w:rPr>
          <w:spacing w:val="-2"/>
        </w:rPr>
        <w:t>-</w:t>
      </w:r>
      <w:r>
        <w:rPr>
          <w:spacing w:val="-11"/>
        </w:rPr>
        <w:t> </w:t>
      </w:r>
      <w:r>
        <w:rPr>
          <w:spacing w:val="-2"/>
        </w:rPr>
        <w:t>SISTEMES</w:t>
      </w:r>
      <w:r>
        <w:rPr>
          <w:spacing w:val="-11"/>
        </w:rPr>
        <w:t> </w:t>
      </w:r>
      <w:r>
        <w:rPr>
          <w:spacing w:val="-2"/>
        </w:rPr>
        <w:t>DE</w:t>
      </w:r>
      <w:r>
        <w:rPr>
          <w:spacing w:val="-11"/>
        </w:rPr>
        <w:t> </w:t>
      </w:r>
      <w:r>
        <w:rPr>
          <w:spacing w:val="-2"/>
        </w:rPr>
        <w:t>TRANSMISSIÓ</w:t>
      </w:r>
      <w:r>
        <w:rPr>
          <w:spacing w:val="-11"/>
        </w:rPr>
        <w:t> </w:t>
      </w:r>
      <w:r>
        <w:rPr>
          <w:spacing w:val="-2"/>
        </w:rPr>
        <w:t>DE</w:t>
      </w:r>
      <w:r>
        <w:rPr>
          <w:spacing w:val="-11"/>
        </w:rPr>
        <w:t> </w:t>
      </w:r>
      <w:r>
        <w:rPr>
          <w:spacing w:val="-2"/>
        </w:rPr>
        <w:t>FORCES</w:t>
      </w:r>
      <w:r>
        <w:rPr>
          <w:spacing w:val="-11"/>
        </w:rPr>
        <w:t> </w:t>
      </w:r>
      <w:r>
        <w:rPr>
          <w:spacing w:val="-2"/>
        </w:rPr>
        <w:t>I</w:t>
      </w:r>
      <w:r>
        <w:rPr>
          <w:spacing w:val="-11"/>
        </w:rPr>
        <w:t> </w:t>
      </w:r>
      <w:r>
        <w:rPr>
          <w:spacing w:val="-2"/>
        </w:rPr>
        <w:t>TRENS</w:t>
      </w:r>
      <w:r>
        <w:rPr>
          <w:spacing w:val="-11"/>
        </w:rPr>
        <w:t> </w:t>
      </w:r>
      <w:r>
        <w:rPr>
          <w:spacing w:val="-2"/>
        </w:rPr>
        <w:t>DE</w:t>
      </w:r>
      <w:r>
        <w:rPr>
          <w:spacing w:val="-10"/>
        </w:rPr>
        <w:t> </w:t>
      </w:r>
      <w:r>
        <w:rPr>
          <w:spacing w:val="-2"/>
        </w:rPr>
        <w:t>RODATGE</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250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92"/>
        </w:numPr>
        <w:tabs>
          <w:tab w:pos="882" w:val="left" w:leader="none"/>
          <w:tab w:pos="884" w:val="left" w:leader="none"/>
        </w:tabs>
        <w:spacing w:line="247" w:lineRule="auto" w:before="0" w:after="0"/>
        <w:ind w:left="884" w:right="281" w:hanging="360"/>
        <w:jc w:val="left"/>
        <w:rPr>
          <w:sz w:val="22"/>
        </w:rPr>
      </w:pPr>
      <w:r>
        <w:rPr>
          <w:sz w:val="22"/>
        </w:rPr>
        <w:t>Realitza</w:t>
      </w:r>
      <w:r>
        <w:rPr>
          <w:spacing w:val="-10"/>
          <w:sz w:val="22"/>
        </w:rPr>
        <w:t> </w:t>
      </w:r>
      <w:r>
        <w:rPr>
          <w:sz w:val="22"/>
        </w:rPr>
        <w:t>muntatges</w:t>
      </w:r>
      <w:r>
        <w:rPr>
          <w:spacing w:val="-10"/>
          <w:sz w:val="22"/>
        </w:rPr>
        <w:t> </w:t>
      </w:r>
      <w:r>
        <w:rPr>
          <w:sz w:val="22"/>
        </w:rPr>
        <w:t>de</w:t>
      </w:r>
      <w:r>
        <w:rPr>
          <w:spacing w:val="-10"/>
          <w:sz w:val="22"/>
        </w:rPr>
        <w:t> </w:t>
      </w:r>
      <w:r>
        <w:rPr>
          <w:sz w:val="22"/>
        </w:rPr>
        <w:t>circuits</w:t>
      </w:r>
      <w:r>
        <w:rPr>
          <w:spacing w:val="-10"/>
          <w:sz w:val="22"/>
        </w:rPr>
        <w:t> </w:t>
      </w:r>
      <w:r>
        <w:rPr>
          <w:sz w:val="22"/>
        </w:rPr>
        <w:t>de</w:t>
      </w:r>
      <w:r>
        <w:rPr>
          <w:spacing w:val="-10"/>
          <w:sz w:val="22"/>
        </w:rPr>
        <w:t> </w:t>
      </w:r>
      <w:r>
        <w:rPr>
          <w:sz w:val="22"/>
        </w:rPr>
        <w:t>fluids</w:t>
      </w:r>
      <w:r>
        <w:rPr>
          <w:spacing w:val="-10"/>
          <w:sz w:val="22"/>
        </w:rPr>
        <w:t> </w:t>
      </w:r>
      <w:r>
        <w:rPr>
          <w:sz w:val="22"/>
        </w:rPr>
        <w:t>relacionant</w:t>
      </w:r>
      <w:r>
        <w:rPr>
          <w:spacing w:val="-10"/>
          <w:sz w:val="22"/>
        </w:rPr>
        <w:t> </w:t>
      </w:r>
      <w:r>
        <w:rPr>
          <w:sz w:val="22"/>
        </w:rPr>
        <w:t>la</w:t>
      </w:r>
      <w:r>
        <w:rPr>
          <w:spacing w:val="-10"/>
          <w:sz w:val="22"/>
        </w:rPr>
        <w:t> </w:t>
      </w:r>
      <w:r>
        <w:rPr>
          <w:sz w:val="22"/>
        </w:rPr>
        <w:t>funció</w:t>
      </w:r>
      <w:r>
        <w:rPr>
          <w:spacing w:val="-10"/>
          <w:sz w:val="22"/>
        </w:rPr>
        <w:t> </w:t>
      </w:r>
      <w:r>
        <w:rPr>
          <w:sz w:val="22"/>
        </w:rPr>
        <w:t>dels</w:t>
      </w:r>
      <w:r>
        <w:rPr>
          <w:spacing w:val="-10"/>
          <w:sz w:val="22"/>
        </w:rPr>
        <w:t> </w:t>
      </w:r>
      <w:r>
        <w:rPr>
          <w:sz w:val="22"/>
        </w:rPr>
        <w:t>seus</w:t>
      </w:r>
      <w:r>
        <w:rPr>
          <w:spacing w:val="-10"/>
          <w:sz w:val="22"/>
        </w:rPr>
        <w:t> </w:t>
      </w:r>
      <w:r>
        <w:rPr>
          <w:sz w:val="22"/>
        </w:rPr>
        <w:t>elements</w:t>
      </w:r>
      <w:r>
        <w:rPr>
          <w:spacing w:val="-10"/>
          <w:sz w:val="22"/>
        </w:rPr>
        <w:t> </w:t>
      </w:r>
      <w:r>
        <w:rPr>
          <w:sz w:val="22"/>
        </w:rPr>
        <w:t>amb l'operativitat del circuit.</w:t>
      </w:r>
    </w:p>
    <w:p>
      <w:pPr>
        <w:pStyle w:val="BodyText"/>
        <w:spacing w:line="251" w:lineRule="exact"/>
        <w:ind w:left="164" w:firstLine="0"/>
      </w:pPr>
      <w:r>
        <w:rPr/>
        <w:t>Criteris</w:t>
      </w:r>
      <w:r>
        <w:rPr>
          <w:spacing w:val="-7"/>
        </w:rPr>
        <w:t> </w:t>
      </w:r>
      <w:r>
        <w:rPr>
          <w:spacing w:val="-2"/>
        </w:rPr>
        <w:t>d'avaluació:</w:t>
      </w:r>
    </w:p>
    <w:p>
      <w:pPr>
        <w:pStyle w:val="ListParagraph"/>
        <w:numPr>
          <w:ilvl w:val="1"/>
          <w:numId w:val="192"/>
        </w:numPr>
        <w:tabs>
          <w:tab w:pos="884" w:val="left" w:leader="none"/>
        </w:tabs>
        <w:spacing w:line="247" w:lineRule="auto" w:before="5" w:after="0"/>
        <w:ind w:left="884" w:right="746"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fluids</w:t>
      </w:r>
      <w:r>
        <w:rPr>
          <w:spacing w:val="-10"/>
          <w:sz w:val="22"/>
        </w:rPr>
        <w:t> </w:t>
      </w:r>
      <w:r>
        <w:rPr>
          <w:sz w:val="22"/>
        </w:rPr>
        <w:t>utilitzats</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hidràulics</w:t>
      </w:r>
      <w:r>
        <w:rPr>
          <w:spacing w:val="-10"/>
          <w:sz w:val="22"/>
        </w:rPr>
        <w:t> </w:t>
      </w:r>
      <w:r>
        <w:rPr>
          <w:sz w:val="22"/>
        </w:rPr>
        <w:t>i pneumàtics de vehicles.</w:t>
      </w:r>
    </w:p>
    <w:p>
      <w:pPr>
        <w:pStyle w:val="ListParagraph"/>
        <w:numPr>
          <w:ilvl w:val="1"/>
          <w:numId w:val="192"/>
        </w:numPr>
        <w:tabs>
          <w:tab w:pos="884" w:val="left" w:leader="none"/>
        </w:tabs>
        <w:spacing w:line="247" w:lineRule="auto" w:before="0" w:after="0"/>
        <w:ind w:left="884" w:right="791"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relacionant</w:t>
      </w:r>
      <w:r>
        <w:rPr>
          <w:spacing w:val="-11"/>
          <w:sz w:val="22"/>
        </w:rPr>
        <w:t> </w:t>
      </w:r>
      <w:r>
        <w:rPr>
          <w:sz w:val="22"/>
        </w:rPr>
        <w:t>la</w:t>
      </w:r>
      <w:r>
        <w:rPr>
          <w:spacing w:val="-11"/>
          <w:sz w:val="22"/>
        </w:rPr>
        <w:t> </w:t>
      </w:r>
      <w:r>
        <w:rPr>
          <w:sz w:val="22"/>
        </w:rPr>
        <w:t>seva</w:t>
      </w:r>
      <w:r>
        <w:rPr>
          <w:spacing w:val="-11"/>
          <w:sz w:val="22"/>
        </w:rPr>
        <w:t> </w:t>
      </w:r>
      <w:r>
        <w:rPr>
          <w:sz w:val="22"/>
        </w:rPr>
        <w:t>simbologia</w:t>
      </w:r>
      <w:r>
        <w:rPr>
          <w:spacing w:val="-11"/>
          <w:sz w:val="22"/>
        </w:rPr>
        <w:t> </w:t>
      </w:r>
      <w:r>
        <w:rPr>
          <w:sz w:val="22"/>
        </w:rPr>
        <w:t>amb</w:t>
      </w:r>
      <w:r>
        <w:rPr>
          <w:spacing w:val="-11"/>
          <w:sz w:val="22"/>
        </w:rPr>
        <w:t> </w:t>
      </w:r>
      <w:r>
        <w:rPr>
          <w:sz w:val="22"/>
        </w:rPr>
        <w:t>les especificacions i característiques dels elements.</w:t>
      </w:r>
    </w:p>
    <w:p>
      <w:pPr>
        <w:pStyle w:val="ListParagraph"/>
        <w:numPr>
          <w:ilvl w:val="1"/>
          <w:numId w:val="192"/>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realitzat</w:t>
      </w:r>
      <w:r>
        <w:rPr>
          <w:spacing w:val="-12"/>
          <w:sz w:val="22"/>
        </w:rPr>
        <w:t> </w:t>
      </w:r>
      <w:r>
        <w:rPr>
          <w:sz w:val="22"/>
        </w:rPr>
        <w:t>l'esquema</w:t>
      </w:r>
      <w:r>
        <w:rPr>
          <w:spacing w:val="-12"/>
          <w:sz w:val="22"/>
        </w:rPr>
        <w:t> </w:t>
      </w:r>
      <w:r>
        <w:rPr>
          <w:sz w:val="22"/>
        </w:rPr>
        <w:t>del</w:t>
      </w:r>
      <w:r>
        <w:rPr>
          <w:spacing w:val="-12"/>
          <w:sz w:val="22"/>
        </w:rPr>
        <w:t> </w:t>
      </w:r>
      <w:r>
        <w:rPr>
          <w:sz w:val="22"/>
        </w:rPr>
        <w:t>circuit</w:t>
      </w:r>
      <w:r>
        <w:rPr>
          <w:spacing w:val="-12"/>
          <w:sz w:val="22"/>
        </w:rPr>
        <w:t> </w:t>
      </w:r>
      <w:r>
        <w:rPr>
          <w:sz w:val="22"/>
        </w:rPr>
        <w:t>aplicant</w:t>
      </w:r>
      <w:r>
        <w:rPr>
          <w:spacing w:val="-12"/>
          <w:sz w:val="22"/>
        </w:rPr>
        <w:t> </w:t>
      </w:r>
      <w:r>
        <w:rPr>
          <w:sz w:val="22"/>
        </w:rPr>
        <w:t>la</w:t>
      </w:r>
      <w:r>
        <w:rPr>
          <w:spacing w:val="-12"/>
          <w:sz w:val="22"/>
        </w:rPr>
        <w:t> </w:t>
      </w:r>
      <w:r>
        <w:rPr>
          <w:sz w:val="22"/>
        </w:rPr>
        <w:t>simbologia</w:t>
      </w:r>
      <w:r>
        <w:rPr>
          <w:spacing w:val="-12"/>
          <w:sz w:val="22"/>
        </w:rPr>
        <w:t> </w:t>
      </w:r>
      <w:r>
        <w:rPr>
          <w:spacing w:val="-2"/>
          <w:sz w:val="22"/>
        </w:rPr>
        <w:t>normalitzada.</w:t>
      </w:r>
    </w:p>
    <w:p>
      <w:pPr>
        <w:pStyle w:val="ListParagraph"/>
        <w:numPr>
          <w:ilvl w:val="1"/>
          <w:numId w:val="192"/>
        </w:numPr>
        <w:tabs>
          <w:tab w:pos="883" w:val="left" w:leader="none"/>
        </w:tabs>
        <w:spacing w:line="240" w:lineRule="auto" w:before="4" w:after="0"/>
        <w:ind w:left="883" w:right="0" w:hanging="359"/>
        <w:jc w:val="left"/>
        <w:rPr>
          <w:sz w:val="22"/>
        </w:rPr>
      </w:pPr>
      <w:r>
        <w:rPr>
          <w:sz w:val="22"/>
        </w:rPr>
        <w:t>S'ha</w:t>
      </w:r>
      <w:r>
        <w:rPr>
          <w:spacing w:val="-12"/>
          <w:sz w:val="22"/>
        </w:rPr>
        <w:t> </w:t>
      </w:r>
      <w:r>
        <w:rPr>
          <w:sz w:val="22"/>
        </w:rPr>
        <w:t>calculat</w:t>
      </w:r>
      <w:r>
        <w:rPr>
          <w:spacing w:val="-9"/>
          <w:sz w:val="22"/>
        </w:rPr>
        <w:t> </w:t>
      </w:r>
      <w:r>
        <w:rPr>
          <w:sz w:val="22"/>
        </w:rPr>
        <w:t>la</w:t>
      </w:r>
      <w:r>
        <w:rPr>
          <w:spacing w:val="-10"/>
          <w:sz w:val="22"/>
        </w:rPr>
        <w:t> </w:t>
      </w:r>
      <w:r>
        <w:rPr>
          <w:sz w:val="22"/>
        </w:rPr>
        <w:t>pèrdua</w:t>
      </w:r>
      <w:r>
        <w:rPr>
          <w:spacing w:val="-9"/>
          <w:sz w:val="22"/>
        </w:rPr>
        <w:t> </w:t>
      </w:r>
      <w:r>
        <w:rPr>
          <w:sz w:val="22"/>
        </w:rPr>
        <w:t>de</w:t>
      </w:r>
      <w:r>
        <w:rPr>
          <w:spacing w:val="-10"/>
          <w:sz w:val="22"/>
        </w:rPr>
        <w:t> </w:t>
      </w:r>
      <w:r>
        <w:rPr>
          <w:sz w:val="22"/>
        </w:rPr>
        <w:t>càrrega</w:t>
      </w:r>
      <w:r>
        <w:rPr>
          <w:spacing w:val="-9"/>
          <w:sz w:val="22"/>
        </w:rPr>
        <w:t> </w:t>
      </w:r>
      <w:r>
        <w:rPr>
          <w:sz w:val="22"/>
        </w:rPr>
        <w:t>en</w:t>
      </w:r>
      <w:r>
        <w:rPr>
          <w:spacing w:val="-9"/>
          <w:sz w:val="22"/>
        </w:rPr>
        <w:t> </w:t>
      </w:r>
      <w:r>
        <w:rPr>
          <w:sz w:val="22"/>
        </w:rPr>
        <w:t>els</w:t>
      </w:r>
      <w:r>
        <w:rPr>
          <w:spacing w:val="-10"/>
          <w:sz w:val="22"/>
        </w:rPr>
        <w:t> </w:t>
      </w:r>
      <w:r>
        <w:rPr>
          <w:sz w:val="22"/>
        </w:rPr>
        <w:t>circuits</w:t>
      </w:r>
      <w:r>
        <w:rPr>
          <w:spacing w:val="-9"/>
          <w:sz w:val="22"/>
        </w:rPr>
        <w:t> </w:t>
      </w:r>
      <w:r>
        <w:rPr>
          <w:sz w:val="22"/>
        </w:rPr>
        <w:t>de</w:t>
      </w:r>
      <w:r>
        <w:rPr>
          <w:spacing w:val="-10"/>
          <w:sz w:val="22"/>
        </w:rPr>
        <w:t> </w:t>
      </w:r>
      <w:r>
        <w:rPr>
          <w:sz w:val="22"/>
        </w:rPr>
        <w:t>fluids</w:t>
      </w:r>
      <w:r>
        <w:rPr>
          <w:spacing w:val="-9"/>
          <w:sz w:val="22"/>
        </w:rPr>
        <w:t> </w:t>
      </w:r>
      <w:r>
        <w:rPr>
          <w:sz w:val="22"/>
        </w:rPr>
        <w:t>mitjançant</w:t>
      </w:r>
      <w:r>
        <w:rPr>
          <w:spacing w:val="-10"/>
          <w:sz w:val="22"/>
        </w:rPr>
        <w:t> </w:t>
      </w:r>
      <w:r>
        <w:rPr>
          <w:sz w:val="22"/>
        </w:rPr>
        <w:t>l'ús</w:t>
      </w:r>
      <w:r>
        <w:rPr>
          <w:spacing w:val="-9"/>
          <w:sz w:val="22"/>
        </w:rPr>
        <w:t> </w:t>
      </w:r>
      <w:r>
        <w:rPr>
          <w:sz w:val="22"/>
        </w:rPr>
        <w:t>de</w:t>
      </w:r>
      <w:r>
        <w:rPr>
          <w:spacing w:val="-9"/>
          <w:sz w:val="22"/>
        </w:rPr>
        <w:t> </w:t>
      </w:r>
      <w:r>
        <w:rPr>
          <w:spacing w:val="-2"/>
          <w:sz w:val="22"/>
        </w:rPr>
        <w:t>taules.</w:t>
      </w:r>
    </w:p>
    <w:p>
      <w:pPr>
        <w:pStyle w:val="ListParagraph"/>
        <w:numPr>
          <w:ilvl w:val="1"/>
          <w:numId w:val="192"/>
        </w:numPr>
        <w:tabs>
          <w:tab w:pos="884" w:val="left" w:leader="none"/>
        </w:tabs>
        <w:spacing w:line="247" w:lineRule="auto" w:before="7" w:after="0"/>
        <w:ind w:left="884" w:right="510"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constitueixen</w:t>
      </w:r>
      <w:r>
        <w:rPr>
          <w:spacing w:val="-10"/>
          <w:sz w:val="22"/>
        </w:rPr>
        <w:t> </w:t>
      </w:r>
      <w:r>
        <w:rPr>
          <w:sz w:val="22"/>
        </w:rPr>
        <w:t>el</w:t>
      </w:r>
      <w:r>
        <w:rPr>
          <w:spacing w:val="-10"/>
          <w:sz w:val="22"/>
        </w:rPr>
        <w:t> </w:t>
      </w:r>
      <w:r>
        <w:rPr>
          <w:sz w:val="22"/>
        </w:rPr>
        <w:t>circuit</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seva </w:t>
      </w:r>
      <w:r>
        <w:rPr>
          <w:spacing w:val="-2"/>
          <w:sz w:val="22"/>
        </w:rPr>
        <w:t>operativitat.</w:t>
      </w:r>
    </w:p>
    <w:p>
      <w:pPr>
        <w:pStyle w:val="ListParagraph"/>
        <w:numPr>
          <w:ilvl w:val="1"/>
          <w:numId w:val="192"/>
        </w:numPr>
        <w:tabs>
          <w:tab w:pos="884" w:val="left" w:leader="none"/>
        </w:tabs>
        <w:spacing w:line="247" w:lineRule="auto" w:before="0" w:after="0"/>
        <w:ind w:left="884" w:right="1103" w:hanging="360"/>
        <w:jc w:val="left"/>
        <w:rPr>
          <w:sz w:val="22"/>
        </w:rPr>
      </w:pPr>
      <w:r>
        <w:rPr>
          <w:sz w:val="22"/>
        </w:rPr>
        <w:t>S'ha</w:t>
      </w:r>
      <w:r>
        <w:rPr>
          <w:spacing w:val="-10"/>
          <w:sz w:val="22"/>
        </w:rPr>
        <w:t> </w:t>
      </w:r>
      <w:r>
        <w:rPr>
          <w:sz w:val="22"/>
        </w:rPr>
        <w:t>muntat</w:t>
      </w:r>
      <w:r>
        <w:rPr>
          <w:spacing w:val="-10"/>
          <w:sz w:val="22"/>
        </w:rPr>
        <w:t> </w:t>
      </w:r>
      <w:r>
        <w:rPr>
          <w:sz w:val="22"/>
        </w:rPr>
        <w:t>el</w:t>
      </w:r>
      <w:r>
        <w:rPr>
          <w:spacing w:val="-10"/>
          <w:sz w:val="22"/>
        </w:rPr>
        <w:t> </w:t>
      </w:r>
      <w:r>
        <w:rPr>
          <w:sz w:val="22"/>
        </w:rPr>
        <w:t>circuit</w:t>
      </w:r>
      <w:r>
        <w:rPr>
          <w:spacing w:val="-10"/>
          <w:sz w:val="22"/>
        </w:rPr>
        <w:t> </w:t>
      </w:r>
      <w:r>
        <w:rPr>
          <w:sz w:val="22"/>
        </w:rPr>
        <w:t>verificant</w:t>
      </w:r>
      <w:r>
        <w:rPr>
          <w:spacing w:val="-10"/>
          <w:sz w:val="22"/>
        </w:rPr>
        <w:t> </w:t>
      </w:r>
      <w:r>
        <w:rPr>
          <w:sz w:val="22"/>
        </w:rPr>
        <w:t>que</w:t>
      </w:r>
      <w:r>
        <w:rPr>
          <w:spacing w:val="-10"/>
          <w:sz w:val="22"/>
        </w:rPr>
        <w:t> </w:t>
      </w:r>
      <w:r>
        <w:rPr>
          <w:sz w:val="22"/>
        </w:rPr>
        <w:t>no</w:t>
      </w:r>
      <w:r>
        <w:rPr>
          <w:spacing w:val="-10"/>
          <w:sz w:val="22"/>
        </w:rPr>
        <w:t> </w:t>
      </w:r>
      <w:r>
        <w:rPr>
          <w:sz w:val="22"/>
        </w:rPr>
        <w:t>es</w:t>
      </w:r>
      <w:r>
        <w:rPr>
          <w:spacing w:val="-10"/>
          <w:sz w:val="22"/>
        </w:rPr>
        <w:t> </w:t>
      </w:r>
      <w:r>
        <w:rPr>
          <w:sz w:val="22"/>
        </w:rPr>
        <w:t>produeixen</w:t>
      </w:r>
      <w:r>
        <w:rPr>
          <w:spacing w:val="-10"/>
          <w:sz w:val="22"/>
        </w:rPr>
        <w:t> </w:t>
      </w:r>
      <w:r>
        <w:rPr>
          <w:sz w:val="22"/>
        </w:rPr>
        <w:t>interferències</w:t>
      </w:r>
      <w:r>
        <w:rPr>
          <w:spacing w:val="-10"/>
          <w:sz w:val="22"/>
        </w:rPr>
        <w:t> </w:t>
      </w:r>
      <w:r>
        <w:rPr>
          <w:sz w:val="22"/>
        </w:rPr>
        <w:t>entre</w:t>
      </w:r>
      <w:r>
        <w:rPr>
          <w:spacing w:val="-10"/>
          <w:sz w:val="22"/>
        </w:rPr>
        <w:t> </w:t>
      </w:r>
      <w:r>
        <w:rPr>
          <w:sz w:val="22"/>
        </w:rPr>
        <w:t>els elements del mateix i no hi ha fugues.</w:t>
      </w:r>
    </w:p>
    <w:p>
      <w:pPr>
        <w:pStyle w:val="ListParagraph"/>
        <w:numPr>
          <w:ilvl w:val="1"/>
          <w:numId w:val="192"/>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mesurat</w:t>
      </w:r>
      <w:r>
        <w:rPr>
          <w:spacing w:val="-10"/>
          <w:sz w:val="22"/>
        </w:rPr>
        <w:t> </w:t>
      </w:r>
      <w:r>
        <w:rPr>
          <w:sz w:val="22"/>
        </w:rPr>
        <w:t>paràmetres</w:t>
      </w:r>
      <w:r>
        <w:rPr>
          <w:spacing w:val="-11"/>
          <w:sz w:val="22"/>
        </w:rPr>
        <w:t> </w:t>
      </w:r>
      <w:r>
        <w:rPr>
          <w:sz w:val="22"/>
        </w:rPr>
        <w:t>de</w:t>
      </w:r>
      <w:r>
        <w:rPr>
          <w:spacing w:val="-10"/>
          <w:sz w:val="22"/>
        </w:rPr>
        <w:t> </w:t>
      </w:r>
      <w:r>
        <w:rPr>
          <w:sz w:val="22"/>
        </w:rPr>
        <w:t>funcionament</w:t>
      </w:r>
      <w:r>
        <w:rPr>
          <w:spacing w:val="-11"/>
          <w:sz w:val="22"/>
        </w:rPr>
        <w:t> </w:t>
      </w:r>
      <w:r>
        <w:rPr>
          <w:sz w:val="22"/>
        </w:rPr>
        <w:t>i</w:t>
      </w:r>
      <w:r>
        <w:rPr>
          <w:spacing w:val="-10"/>
          <w:sz w:val="22"/>
        </w:rPr>
        <w:t> </w:t>
      </w:r>
      <w:r>
        <w:rPr>
          <w:sz w:val="22"/>
        </w:rPr>
        <w:t>s'ha</w:t>
      </w:r>
      <w:r>
        <w:rPr>
          <w:spacing w:val="-11"/>
          <w:sz w:val="22"/>
        </w:rPr>
        <w:t> </w:t>
      </w:r>
      <w:r>
        <w:rPr>
          <w:sz w:val="22"/>
        </w:rPr>
        <w:t>realitzat</w:t>
      </w:r>
      <w:r>
        <w:rPr>
          <w:spacing w:val="-10"/>
          <w:sz w:val="22"/>
        </w:rPr>
        <w:t> </w:t>
      </w:r>
      <w:r>
        <w:rPr>
          <w:sz w:val="22"/>
        </w:rPr>
        <w:t>l'ajust</w:t>
      </w:r>
      <w:r>
        <w:rPr>
          <w:spacing w:val="-11"/>
          <w:sz w:val="22"/>
        </w:rPr>
        <w:t> </w:t>
      </w:r>
      <w:r>
        <w:rPr>
          <w:sz w:val="22"/>
        </w:rPr>
        <w:t>dels</w:t>
      </w:r>
      <w:r>
        <w:rPr>
          <w:spacing w:val="-10"/>
          <w:sz w:val="22"/>
        </w:rPr>
        <w:t> </w:t>
      </w:r>
      <w:r>
        <w:rPr>
          <w:spacing w:val="-2"/>
          <w:sz w:val="22"/>
        </w:rPr>
        <w:t>mateixos.</w:t>
      </w:r>
    </w:p>
    <w:p>
      <w:pPr>
        <w:pStyle w:val="ListParagraph"/>
        <w:numPr>
          <w:ilvl w:val="1"/>
          <w:numId w:val="192"/>
        </w:numPr>
        <w:tabs>
          <w:tab w:pos="884" w:val="left" w:leader="none"/>
        </w:tabs>
        <w:spacing w:line="247" w:lineRule="auto" w:before="4" w:after="0"/>
        <w:ind w:left="884" w:right="840" w:hanging="360"/>
        <w:jc w:val="left"/>
        <w:rPr>
          <w:sz w:val="22"/>
        </w:rPr>
      </w:pPr>
      <w:r>
        <w:rPr>
          <w:sz w:val="22"/>
        </w:rPr>
        <w:t>S'ha</w:t>
      </w:r>
      <w:r>
        <w:rPr>
          <w:spacing w:val="-10"/>
          <w:sz w:val="22"/>
        </w:rPr>
        <w:t> </w:t>
      </w:r>
      <w:r>
        <w:rPr>
          <w:sz w:val="22"/>
        </w:rPr>
        <w:t>verificat</w:t>
      </w:r>
      <w:r>
        <w:rPr>
          <w:spacing w:val="-10"/>
          <w:sz w:val="22"/>
        </w:rPr>
        <w:t> </w:t>
      </w:r>
      <w:r>
        <w:rPr>
          <w:sz w:val="22"/>
        </w:rPr>
        <w:t>la</w:t>
      </w:r>
      <w:r>
        <w:rPr>
          <w:spacing w:val="-10"/>
          <w:sz w:val="22"/>
        </w:rPr>
        <w:t> </w:t>
      </w:r>
      <w:r>
        <w:rPr>
          <w:sz w:val="22"/>
        </w:rPr>
        <w:t>idoneïtat</w:t>
      </w:r>
      <w:r>
        <w:rPr>
          <w:spacing w:val="-10"/>
          <w:sz w:val="22"/>
        </w:rPr>
        <w:t> </w:t>
      </w:r>
      <w:r>
        <w:rPr>
          <w:sz w:val="22"/>
        </w:rPr>
        <w:t>dels</w:t>
      </w:r>
      <w:r>
        <w:rPr>
          <w:spacing w:val="-10"/>
          <w:sz w:val="22"/>
        </w:rPr>
        <w:t> </w:t>
      </w:r>
      <w:r>
        <w:rPr>
          <w:sz w:val="22"/>
        </w:rPr>
        <w:t>elements</w:t>
      </w:r>
      <w:r>
        <w:rPr>
          <w:spacing w:val="-10"/>
          <w:sz w:val="22"/>
        </w:rPr>
        <w:t> </w:t>
      </w:r>
      <w:r>
        <w:rPr>
          <w:sz w:val="22"/>
        </w:rPr>
        <w:t>que</w:t>
      </w:r>
      <w:r>
        <w:rPr>
          <w:spacing w:val="-10"/>
          <w:sz w:val="22"/>
        </w:rPr>
        <w:t> </w:t>
      </w:r>
      <w:r>
        <w:rPr>
          <w:sz w:val="22"/>
        </w:rPr>
        <w:t>constitueixen</w:t>
      </w:r>
      <w:r>
        <w:rPr>
          <w:spacing w:val="-10"/>
          <w:sz w:val="22"/>
        </w:rPr>
        <w:t> </w:t>
      </w:r>
      <w:r>
        <w:rPr>
          <w:sz w:val="22"/>
        </w:rPr>
        <w:t>el</w:t>
      </w:r>
      <w:r>
        <w:rPr>
          <w:spacing w:val="-10"/>
          <w:sz w:val="22"/>
        </w:rPr>
        <w:t> </w:t>
      </w:r>
      <w:r>
        <w:rPr>
          <w:sz w:val="22"/>
        </w:rPr>
        <w:t>circuit</w:t>
      </w:r>
      <w:r>
        <w:rPr>
          <w:spacing w:val="-10"/>
          <w:sz w:val="22"/>
        </w:rPr>
        <w:t> </w:t>
      </w:r>
      <w:r>
        <w:rPr>
          <w:sz w:val="22"/>
        </w:rPr>
        <w:t>en</w:t>
      </w:r>
      <w:r>
        <w:rPr>
          <w:spacing w:val="-10"/>
          <w:sz w:val="22"/>
        </w:rPr>
        <w:t> </w:t>
      </w:r>
      <w:r>
        <w:rPr>
          <w:sz w:val="22"/>
        </w:rPr>
        <w:t>funció</w:t>
      </w:r>
      <w:r>
        <w:rPr>
          <w:spacing w:val="-10"/>
          <w:sz w:val="22"/>
        </w:rPr>
        <w:t> </w:t>
      </w:r>
      <w:r>
        <w:rPr>
          <w:sz w:val="22"/>
        </w:rPr>
        <w:t>de l'operativitat final.</w:t>
      </w:r>
    </w:p>
    <w:p>
      <w:pPr>
        <w:pStyle w:val="ListParagraph"/>
        <w:numPr>
          <w:ilvl w:val="1"/>
          <w:numId w:val="192"/>
        </w:numPr>
        <w:tabs>
          <w:tab w:pos="884" w:val="left" w:leader="none"/>
        </w:tabs>
        <w:spacing w:line="240" w:lineRule="auto" w:before="0" w:after="0"/>
        <w:ind w:left="884" w:right="411"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el</w:t>
      </w:r>
      <w:r>
        <w:rPr>
          <w:spacing w:val="-10"/>
          <w:sz w:val="22"/>
        </w:rPr>
        <w:t> </w:t>
      </w:r>
      <w:r>
        <w:rPr>
          <w:sz w:val="22"/>
        </w:rPr>
        <w:t>circuit</w:t>
      </w:r>
      <w:r>
        <w:rPr>
          <w:spacing w:val="-10"/>
          <w:sz w:val="22"/>
        </w:rPr>
        <w:t> </w:t>
      </w:r>
      <w:r>
        <w:rPr>
          <w:sz w:val="22"/>
        </w:rPr>
        <w:t>muntat</w:t>
      </w:r>
      <w:r>
        <w:rPr>
          <w:spacing w:val="-10"/>
          <w:sz w:val="22"/>
        </w:rPr>
        <w:t> </w:t>
      </w:r>
      <w:r>
        <w:rPr>
          <w:sz w:val="22"/>
        </w:rPr>
        <w:t>s'ajusta</w:t>
      </w:r>
      <w:r>
        <w:rPr>
          <w:spacing w:val="-10"/>
          <w:sz w:val="22"/>
        </w:rPr>
        <w:t> </w:t>
      </w:r>
      <w:r>
        <w:rPr>
          <w:sz w:val="22"/>
        </w:rPr>
        <w:t>a</w:t>
      </w:r>
      <w:r>
        <w:rPr>
          <w:spacing w:val="-10"/>
          <w:sz w:val="22"/>
        </w:rPr>
        <w:t> </w:t>
      </w:r>
      <w:r>
        <w:rPr>
          <w:sz w:val="22"/>
        </w:rPr>
        <w:t>les</w:t>
      </w:r>
      <w:r>
        <w:rPr>
          <w:spacing w:val="-10"/>
          <w:sz w:val="22"/>
        </w:rPr>
        <w:t> </w:t>
      </w:r>
      <w:r>
        <w:rPr>
          <w:sz w:val="22"/>
        </w:rPr>
        <w:t>especificacions</w:t>
      </w:r>
      <w:r>
        <w:rPr>
          <w:spacing w:val="-10"/>
          <w:sz w:val="22"/>
        </w:rPr>
        <w:t> </w:t>
      </w:r>
      <w:r>
        <w:rPr>
          <w:sz w:val="22"/>
        </w:rPr>
        <w:t>i</w:t>
      </w:r>
      <w:r>
        <w:rPr>
          <w:spacing w:val="-10"/>
          <w:sz w:val="22"/>
        </w:rPr>
        <w:t> </w:t>
      </w:r>
      <w:r>
        <w:rPr>
          <w:sz w:val="22"/>
        </w:rPr>
        <w:t>s'obté</w:t>
      </w:r>
      <w:r>
        <w:rPr>
          <w:spacing w:val="-10"/>
          <w:sz w:val="22"/>
        </w:rPr>
        <w:t> </w:t>
      </w:r>
      <w:r>
        <w:rPr>
          <w:sz w:val="22"/>
        </w:rPr>
        <w:t>l'operativitat </w:t>
      </w:r>
      <w:r>
        <w:rPr>
          <w:spacing w:val="-2"/>
          <w:sz w:val="22"/>
        </w:rPr>
        <w:t>estipulada.</w:t>
      </w:r>
    </w:p>
    <w:p>
      <w:pPr>
        <w:pStyle w:val="BodyText"/>
        <w:spacing w:before="1"/>
        <w:ind w:left="0" w:firstLine="0"/>
      </w:pPr>
    </w:p>
    <w:p>
      <w:pPr>
        <w:pStyle w:val="ListParagraph"/>
        <w:numPr>
          <w:ilvl w:val="0"/>
          <w:numId w:val="192"/>
        </w:numPr>
        <w:tabs>
          <w:tab w:pos="882" w:val="left" w:leader="none"/>
          <w:tab w:pos="884" w:val="left" w:leader="none"/>
        </w:tabs>
        <w:spacing w:line="242" w:lineRule="auto" w:before="0" w:after="0"/>
        <w:ind w:left="884" w:right="1078" w:hanging="360"/>
        <w:jc w:val="both"/>
        <w:rPr>
          <w:sz w:val="22"/>
        </w:rPr>
      </w:pPr>
      <w:r>
        <w:rPr>
          <w:sz w:val="22"/>
        </w:rPr>
        <w:t>Interpreta</w:t>
      </w:r>
      <w:r>
        <w:rPr>
          <w:spacing w:val="-10"/>
          <w:sz w:val="22"/>
        </w:rPr>
        <w:t> </w:t>
      </w:r>
      <w:r>
        <w:rPr>
          <w:sz w:val="22"/>
        </w:rPr>
        <w:t>l'operativitat</w:t>
      </w:r>
      <w:r>
        <w:rPr>
          <w:spacing w:val="-10"/>
          <w:sz w:val="22"/>
        </w:rPr>
        <w:t> </w:t>
      </w:r>
      <w:r>
        <w:rPr>
          <w:sz w:val="22"/>
        </w:rPr>
        <w:t>dels</w:t>
      </w:r>
      <w:r>
        <w:rPr>
          <w:spacing w:val="-10"/>
          <w:sz w:val="22"/>
        </w:rPr>
        <w:t> </w:t>
      </w:r>
      <w:r>
        <w:rPr>
          <w:sz w:val="22"/>
        </w:rPr>
        <w:t>sistemes</w:t>
      </w:r>
      <w:r>
        <w:rPr>
          <w:spacing w:val="-10"/>
          <w:sz w:val="22"/>
        </w:rPr>
        <w:t> </w:t>
      </w:r>
      <w:r>
        <w:rPr>
          <w:sz w:val="22"/>
        </w:rPr>
        <w:t>que</w:t>
      </w:r>
      <w:r>
        <w:rPr>
          <w:spacing w:val="-10"/>
          <w:sz w:val="22"/>
        </w:rPr>
        <w:t> </w:t>
      </w:r>
      <w:r>
        <w:rPr>
          <w:sz w:val="22"/>
        </w:rPr>
        <w:t>componen</w:t>
      </w:r>
      <w:r>
        <w:rPr>
          <w:spacing w:val="-10"/>
          <w:sz w:val="22"/>
        </w:rPr>
        <w:t> </w:t>
      </w:r>
      <w:r>
        <w:rPr>
          <w:sz w:val="22"/>
        </w:rPr>
        <w:t>el</w:t>
      </w:r>
      <w:r>
        <w:rPr>
          <w:spacing w:val="-10"/>
          <w:sz w:val="22"/>
        </w:rPr>
        <w:t> </w:t>
      </w:r>
      <w:r>
        <w:rPr>
          <w:sz w:val="22"/>
        </w:rPr>
        <w:t>tren</w:t>
      </w:r>
      <w:r>
        <w:rPr>
          <w:spacing w:val="-10"/>
          <w:sz w:val="22"/>
        </w:rPr>
        <w:t> </w:t>
      </w:r>
      <w:r>
        <w:rPr>
          <w:sz w:val="22"/>
        </w:rPr>
        <w:t>de</w:t>
      </w:r>
      <w:r>
        <w:rPr>
          <w:spacing w:val="-10"/>
          <w:sz w:val="22"/>
        </w:rPr>
        <w:t> </w:t>
      </w:r>
      <w:r>
        <w:rPr>
          <w:sz w:val="22"/>
        </w:rPr>
        <w:t>rodament</w:t>
      </w:r>
      <w:r>
        <w:rPr>
          <w:spacing w:val="-10"/>
          <w:sz w:val="22"/>
        </w:rPr>
        <w:t> </w:t>
      </w:r>
      <w:r>
        <w:rPr>
          <w:sz w:val="22"/>
        </w:rPr>
        <w:t>i</w:t>
      </w:r>
      <w:r>
        <w:rPr>
          <w:spacing w:val="-10"/>
          <w:sz w:val="22"/>
        </w:rPr>
        <w:t> </w:t>
      </w:r>
      <w:r>
        <w:rPr>
          <w:sz w:val="22"/>
        </w:rPr>
        <w:t>de transmissió</w:t>
      </w:r>
      <w:r>
        <w:rPr>
          <w:spacing w:val="-6"/>
          <w:sz w:val="22"/>
        </w:rPr>
        <w:t> </w:t>
      </w:r>
      <w:r>
        <w:rPr>
          <w:sz w:val="22"/>
        </w:rPr>
        <w:t>de</w:t>
      </w:r>
      <w:r>
        <w:rPr>
          <w:spacing w:val="-6"/>
          <w:sz w:val="22"/>
        </w:rPr>
        <w:t> </w:t>
      </w:r>
      <w:r>
        <w:rPr>
          <w:sz w:val="22"/>
        </w:rPr>
        <w:t>forces</w:t>
      </w:r>
      <w:r>
        <w:rPr>
          <w:spacing w:val="-6"/>
          <w:sz w:val="22"/>
        </w:rPr>
        <w:t> </w:t>
      </w:r>
      <w:r>
        <w:rPr>
          <w:sz w:val="22"/>
        </w:rPr>
        <w:t>relacionant</w:t>
      </w:r>
      <w:r>
        <w:rPr>
          <w:spacing w:val="-6"/>
          <w:sz w:val="22"/>
        </w:rPr>
        <w:t> </w:t>
      </w:r>
      <w:r>
        <w:rPr>
          <w:sz w:val="22"/>
        </w:rPr>
        <w:t>la</w:t>
      </w:r>
      <w:r>
        <w:rPr>
          <w:spacing w:val="-6"/>
          <w:sz w:val="22"/>
        </w:rPr>
        <w:t> </w:t>
      </w:r>
      <w:r>
        <w:rPr>
          <w:sz w:val="22"/>
        </w:rPr>
        <w:t>seva</w:t>
      </w:r>
      <w:r>
        <w:rPr>
          <w:spacing w:val="-6"/>
          <w:sz w:val="22"/>
        </w:rPr>
        <w:t> </w:t>
      </w:r>
      <w:r>
        <w:rPr>
          <w:sz w:val="22"/>
        </w:rPr>
        <w:t>funcionalitat</w:t>
      </w:r>
      <w:r>
        <w:rPr>
          <w:spacing w:val="-6"/>
          <w:sz w:val="22"/>
        </w:rPr>
        <w:t> </w:t>
      </w:r>
      <w:r>
        <w:rPr>
          <w:sz w:val="22"/>
        </w:rPr>
        <w:t>amb</w:t>
      </w:r>
      <w:r>
        <w:rPr>
          <w:spacing w:val="-6"/>
          <w:sz w:val="22"/>
        </w:rPr>
        <w:t> </w:t>
      </w:r>
      <w:r>
        <w:rPr>
          <w:sz w:val="22"/>
        </w:rPr>
        <w:t>els</w:t>
      </w:r>
      <w:r>
        <w:rPr>
          <w:spacing w:val="-6"/>
          <w:sz w:val="22"/>
        </w:rPr>
        <w:t> </w:t>
      </w:r>
      <w:r>
        <w:rPr>
          <w:sz w:val="22"/>
        </w:rPr>
        <w:t>processos</w:t>
      </w:r>
      <w:r>
        <w:rPr>
          <w:spacing w:val="-6"/>
          <w:sz w:val="22"/>
        </w:rPr>
        <w:t> </w:t>
      </w:r>
      <w:r>
        <w:rPr>
          <w:sz w:val="22"/>
        </w:rPr>
        <w:t>de </w:t>
      </w:r>
      <w:r>
        <w:rPr>
          <w:spacing w:val="-2"/>
          <w:sz w:val="22"/>
        </w:rPr>
        <w:t>manteniment.</w:t>
      </w:r>
    </w:p>
    <w:p>
      <w:pPr>
        <w:pStyle w:val="BodyText"/>
        <w:spacing w:before="6"/>
        <w:ind w:left="164" w:firstLine="0"/>
        <w:jc w:val="both"/>
      </w:pPr>
      <w:r>
        <w:rPr/>
        <w:t>Criteris</w:t>
      </w:r>
      <w:r>
        <w:rPr>
          <w:spacing w:val="-7"/>
        </w:rPr>
        <w:t> </w:t>
      </w:r>
      <w:r>
        <w:rPr>
          <w:spacing w:val="-2"/>
        </w:rPr>
        <w:t>d'avaluació:</w:t>
      </w:r>
    </w:p>
    <w:p>
      <w:pPr>
        <w:pStyle w:val="BodyText"/>
        <w:spacing w:after="0"/>
        <w:jc w:val="both"/>
        <w:sectPr>
          <w:pgSz w:w="11910" w:h="16840"/>
          <w:pgMar w:header="2921" w:footer="1906" w:top="3880" w:bottom="2100" w:left="1275" w:right="1275"/>
        </w:sectPr>
      </w:pPr>
    </w:p>
    <w:p>
      <w:pPr>
        <w:pStyle w:val="ListParagraph"/>
        <w:numPr>
          <w:ilvl w:val="1"/>
          <w:numId w:val="192"/>
        </w:numPr>
        <w:tabs>
          <w:tab w:pos="885" w:val="left" w:leader="none"/>
        </w:tabs>
        <w:spacing w:line="247" w:lineRule="auto" w:before="74" w:after="0"/>
        <w:ind w:left="885" w:right="491" w:hanging="360"/>
        <w:jc w:val="left"/>
        <w:rPr>
          <w:sz w:val="22"/>
        </w:rPr>
      </w:pPr>
      <w:r>
        <w:rPr>
          <w:sz w:val="22"/>
        </w:rPr>
        <w:t>S'han</w:t>
      </w:r>
      <w:r>
        <w:rPr>
          <w:spacing w:val="-10"/>
          <w:sz w:val="22"/>
        </w:rPr>
        <w:t> </w:t>
      </w:r>
      <w:r>
        <w:rPr>
          <w:sz w:val="22"/>
        </w:rPr>
        <w:t>realitzat</w:t>
      </w:r>
      <w:r>
        <w:rPr>
          <w:spacing w:val="-10"/>
          <w:sz w:val="22"/>
        </w:rPr>
        <w:t> </w:t>
      </w:r>
      <w:r>
        <w:rPr>
          <w:sz w:val="22"/>
        </w:rPr>
        <w:t>diagrames</w:t>
      </w:r>
      <w:r>
        <w:rPr>
          <w:spacing w:val="-10"/>
          <w:sz w:val="22"/>
        </w:rPr>
        <w:t> </w:t>
      </w:r>
      <w:r>
        <w:rPr>
          <w:sz w:val="22"/>
        </w:rPr>
        <w:t>de</w:t>
      </w:r>
      <w:r>
        <w:rPr>
          <w:spacing w:val="-10"/>
          <w:sz w:val="22"/>
        </w:rPr>
        <w:t> </w:t>
      </w:r>
      <w:r>
        <w:rPr>
          <w:sz w:val="22"/>
        </w:rPr>
        <w:t>funcionament</w:t>
      </w:r>
      <w:r>
        <w:rPr>
          <w:spacing w:val="-10"/>
          <w:sz w:val="22"/>
        </w:rPr>
        <w:t> </w:t>
      </w:r>
      <w:r>
        <w:rPr>
          <w:sz w:val="22"/>
        </w:rPr>
        <w:t>dels</w:t>
      </w:r>
      <w:r>
        <w:rPr>
          <w:spacing w:val="-10"/>
          <w:sz w:val="22"/>
        </w:rPr>
        <w:t> </w:t>
      </w:r>
      <w:r>
        <w:rPr>
          <w:sz w:val="22"/>
        </w:rPr>
        <w:t>sistemes</w:t>
      </w:r>
      <w:r>
        <w:rPr>
          <w:spacing w:val="-10"/>
          <w:sz w:val="22"/>
        </w:rPr>
        <w:t> </w:t>
      </w:r>
      <w:r>
        <w:rPr>
          <w:sz w:val="22"/>
        </w:rPr>
        <w:t>que</w:t>
      </w:r>
      <w:r>
        <w:rPr>
          <w:spacing w:val="-10"/>
          <w:sz w:val="22"/>
        </w:rPr>
        <w:t> </w:t>
      </w:r>
      <w:r>
        <w:rPr>
          <w:sz w:val="22"/>
        </w:rPr>
        <w:t>componen</w:t>
      </w:r>
      <w:r>
        <w:rPr>
          <w:spacing w:val="-10"/>
          <w:sz w:val="22"/>
        </w:rPr>
        <w:t> </w:t>
      </w:r>
      <w:r>
        <w:rPr>
          <w:sz w:val="22"/>
        </w:rPr>
        <w:t>el</w:t>
      </w:r>
      <w:r>
        <w:rPr>
          <w:spacing w:val="-10"/>
          <w:sz w:val="22"/>
        </w:rPr>
        <w:t> </w:t>
      </w:r>
      <w:r>
        <w:rPr>
          <w:sz w:val="22"/>
        </w:rPr>
        <w:t>tren</w:t>
      </w:r>
      <w:r>
        <w:rPr>
          <w:spacing w:val="-10"/>
          <w:sz w:val="22"/>
        </w:rPr>
        <w:t> </w:t>
      </w:r>
      <w:r>
        <w:rPr>
          <w:sz w:val="22"/>
        </w:rPr>
        <w:t>de rodament i de transmissió de força.</w:t>
      </w:r>
    </w:p>
    <w:p>
      <w:pPr>
        <w:pStyle w:val="ListParagraph"/>
        <w:numPr>
          <w:ilvl w:val="1"/>
          <w:numId w:val="192"/>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el</w:t>
      </w:r>
      <w:r>
        <w:rPr>
          <w:spacing w:val="-10"/>
          <w:sz w:val="22"/>
        </w:rPr>
        <w:t> </w:t>
      </w:r>
      <w:r>
        <w:rPr>
          <w:sz w:val="22"/>
        </w:rPr>
        <w:t>funcionament</w:t>
      </w:r>
      <w:r>
        <w:rPr>
          <w:spacing w:val="-11"/>
          <w:sz w:val="22"/>
        </w:rPr>
        <w:t> </w:t>
      </w:r>
      <w:r>
        <w:rPr>
          <w:sz w:val="22"/>
        </w:rPr>
        <w:t>dels</w:t>
      </w:r>
      <w:r>
        <w:rPr>
          <w:spacing w:val="-11"/>
          <w:sz w:val="22"/>
        </w:rPr>
        <w:t> </w:t>
      </w:r>
      <w:r>
        <w:rPr>
          <w:sz w:val="22"/>
        </w:rPr>
        <w:t>elements</w:t>
      </w:r>
      <w:r>
        <w:rPr>
          <w:spacing w:val="-10"/>
          <w:sz w:val="22"/>
        </w:rPr>
        <w:t> </w:t>
      </w:r>
      <w:r>
        <w:rPr>
          <w:sz w:val="22"/>
        </w:rPr>
        <w:t>que</w:t>
      </w:r>
      <w:r>
        <w:rPr>
          <w:spacing w:val="-11"/>
          <w:sz w:val="22"/>
        </w:rPr>
        <w:t> </w:t>
      </w:r>
      <w:r>
        <w:rPr>
          <w:sz w:val="22"/>
        </w:rPr>
        <w:t>constitueixen</w:t>
      </w:r>
      <w:r>
        <w:rPr>
          <w:spacing w:val="-11"/>
          <w:sz w:val="22"/>
        </w:rPr>
        <w:t> </w:t>
      </w:r>
      <w:r>
        <w:rPr>
          <w:sz w:val="22"/>
        </w:rPr>
        <w:t>els</w:t>
      </w:r>
      <w:r>
        <w:rPr>
          <w:spacing w:val="-10"/>
          <w:sz w:val="22"/>
        </w:rPr>
        <w:t> </w:t>
      </w:r>
      <w:r>
        <w:rPr>
          <w:spacing w:val="-2"/>
          <w:sz w:val="22"/>
        </w:rPr>
        <w:t>sistemes.</w:t>
      </w:r>
    </w:p>
    <w:p>
      <w:pPr>
        <w:pStyle w:val="ListParagraph"/>
        <w:numPr>
          <w:ilvl w:val="1"/>
          <w:numId w:val="192"/>
        </w:numPr>
        <w:tabs>
          <w:tab w:pos="885" w:val="left" w:leader="none"/>
        </w:tabs>
        <w:spacing w:line="247" w:lineRule="auto" w:before="7" w:after="0"/>
        <w:ind w:left="885" w:right="900" w:hanging="360"/>
        <w:jc w:val="left"/>
        <w:rPr>
          <w:sz w:val="22"/>
        </w:rPr>
      </w:pPr>
      <w:r>
        <w:rPr>
          <w:sz w:val="22"/>
        </w:rPr>
        <w:t>S'han</w:t>
      </w:r>
      <w:r>
        <w:rPr>
          <w:spacing w:val="-12"/>
          <w:sz w:val="22"/>
        </w:rPr>
        <w:t> </w:t>
      </w:r>
      <w:r>
        <w:rPr>
          <w:sz w:val="22"/>
        </w:rPr>
        <w:t>dibuixat</w:t>
      </w:r>
      <w:r>
        <w:rPr>
          <w:spacing w:val="-12"/>
          <w:sz w:val="22"/>
        </w:rPr>
        <w:t> </w:t>
      </w:r>
      <w:r>
        <w:rPr>
          <w:sz w:val="22"/>
        </w:rPr>
        <w:t>els</w:t>
      </w:r>
      <w:r>
        <w:rPr>
          <w:spacing w:val="-12"/>
          <w:sz w:val="22"/>
        </w:rPr>
        <w:t> </w:t>
      </w:r>
      <w:r>
        <w:rPr>
          <w:sz w:val="22"/>
        </w:rPr>
        <w:t>esquemes</w:t>
      </w:r>
      <w:r>
        <w:rPr>
          <w:spacing w:val="-12"/>
          <w:sz w:val="22"/>
        </w:rPr>
        <w:t> </w:t>
      </w:r>
      <w:r>
        <w:rPr>
          <w:sz w:val="22"/>
        </w:rPr>
        <w:t>representatius</w:t>
      </w:r>
      <w:r>
        <w:rPr>
          <w:spacing w:val="-12"/>
          <w:sz w:val="22"/>
        </w:rPr>
        <w:t> </w:t>
      </w:r>
      <w:r>
        <w:rPr>
          <w:sz w:val="22"/>
        </w:rPr>
        <w:t>dels</w:t>
      </w:r>
      <w:r>
        <w:rPr>
          <w:spacing w:val="-12"/>
          <w:sz w:val="22"/>
        </w:rPr>
        <w:t> </w:t>
      </w:r>
      <w:r>
        <w:rPr>
          <w:sz w:val="22"/>
        </w:rPr>
        <w:t>sistemes</w:t>
      </w:r>
      <w:r>
        <w:rPr>
          <w:spacing w:val="-12"/>
          <w:sz w:val="22"/>
        </w:rPr>
        <w:t> </w:t>
      </w:r>
      <w:r>
        <w:rPr>
          <w:sz w:val="22"/>
        </w:rPr>
        <w:t>utilitzant</w:t>
      </w:r>
      <w:r>
        <w:rPr>
          <w:spacing w:val="-12"/>
          <w:sz w:val="22"/>
        </w:rPr>
        <w:t> </w:t>
      </w:r>
      <w:r>
        <w:rPr>
          <w:sz w:val="22"/>
        </w:rPr>
        <w:t>simbologia </w:t>
      </w:r>
      <w:r>
        <w:rPr>
          <w:spacing w:val="-2"/>
          <w:sz w:val="22"/>
        </w:rPr>
        <w:t>normalitzada.</w:t>
      </w:r>
    </w:p>
    <w:p>
      <w:pPr>
        <w:pStyle w:val="ListParagraph"/>
        <w:numPr>
          <w:ilvl w:val="1"/>
          <w:numId w:val="192"/>
        </w:numPr>
        <w:tabs>
          <w:tab w:pos="885" w:val="left" w:leader="none"/>
        </w:tabs>
        <w:spacing w:line="247" w:lineRule="auto" w:before="0" w:after="0"/>
        <w:ind w:left="885" w:right="277" w:hanging="360"/>
        <w:jc w:val="left"/>
        <w:rPr>
          <w:sz w:val="22"/>
        </w:rPr>
      </w:pPr>
      <w:r>
        <w:rPr>
          <w:sz w:val="22"/>
        </w:rPr>
        <w:t>S'ha</w:t>
      </w:r>
      <w:r>
        <w:rPr>
          <w:spacing w:val="-9"/>
          <w:sz w:val="22"/>
        </w:rPr>
        <w:t> </w:t>
      </w:r>
      <w:r>
        <w:rPr>
          <w:sz w:val="22"/>
        </w:rPr>
        <w:t>descrit</w:t>
      </w:r>
      <w:r>
        <w:rPr>
          <w:spacing w:val="-9"/>
          <w:sz w:val="22"/>
        </w:rPr>
        <w:t> </w:t>
      </w:r>
      <w:r>
        <w:rPr>
          <w:sz w:val="22"/>
        </w:rPr>
        <w:t>la</w:t>
      </w:r>
      <w:r>
        <w:rPr>
          <w:spacing w:val="-9"/>
          <w:sz w:val="22"/>
        </w:rPr>
        <w:t> </w:t>
      </w:r>
      <w:r>
        <w:rPr>
          <w:sz w:val="22"/>
        </w:rPr>
        <w:t>interrelació</w:t>
      </w:r>
      <w:r>
        <w:rPr>
          <w:spacing w:val="-9"/>
          <w:sz w:val="22"/>
        </w:rPr>
        <w:t> </w:t>
      </w:r>
      <w:r>
        <w:rPr>
          <w:sz w:val="22"/>
        </w:rPr>
        <w:t>entre</w:t>
      </w:r>
      <w:r>
        <w:rPr>
          <w:spacing w:val="-9"/>
          <w:sz w:val="22"/>
        </w:rPr>
        <w:t> </w:t>
      </w:r>
      <w:r>
        <w:rPr>
          <w:sz w:val="22"/>
        </w:rPr>
        <w:t>els</w:t>
      </w:r>
      <w:r>
        <w:rPr>
          <w:spacing w:val="-9"/>
          <w:sz w:val="22"/>
        </w:rPr>
        <w:t> </w:t>
      </w:r>
      <w:r>
        <w:rPr>
          <w:sz w:val="22"/>
        </w:rPr>
        <w:t>sistemes</w:t>
      </w:r>
      <w:r>
        <w:rPr>
          <w:spacing w:val="-9"/>
          <w:sz w:val="22"/>
        </w:rPr>
        <w:t> </w:t>
      </w:r>
      <w:r>
        <w:rPr>
          <w:sz w:val="22"/>
        </w:rPr>
        <w:t>de</w:t>
      </w:r>
      <w:r>
        <w:rPr>
          <w:spacing w:val="-9"/>
          <w:sz w:val="22"/>
        </w:rPr>
        <w:t> </w:t>
      </w:r>
      <w:r>
        <w:rPr>
          <w:sz w:val="22"/>
        </w:rPr>
        <w:t>tren</w:t>
      </w:r>
      <w:r>
        <w:rPr>
          <w:spacing w:val="-9"/>
          <w:sz w:val="22"/>
        </w:rPr>
        <w:t> </w:t>
      </w:r>
      <w:r>
        <w:rPr>
          <w:sz w:val="22"/>
        </w:rPr>
        <w:t>de</w:t>
      </w:r>
      <w:r>
        <w:rPr>
          <w:spacing w:val="-9"/>
          <w:sz w:val="22"/>
        </w:rPr>
        <w:t> </w:t>
      </w:r>
      <w:r>
        <w:rPr>
          <w:sz w:val="22"/>
        </w:rPr>
        <w:t>rodament</w:t>
      </w:r>
      <w:r>
        <w:rPr>
          <w:spacing w:val="-9"/>
          <w:sz w:val="22"/>
        </w:rPr>
        <w:t> </w:t>
      </w:r>
      <w:r>
        <w:rPr>
          <w:sz w:val="22"/>
        </w:rPr>
        <w:t>i</w:t>
      </w:r>
      <w:r>
        <w:rPr>
          <w:spacing w:val="-9"/>
          <w:sz w:val="22"/>
        </w:rPr>
        <w:t> </w:t>
      </w:r>
      <w:r>
        <w:rPr>
          <w:sz w:val="22"/>
        </w:rPr>
        <w:t>de</w:t>
      </w:r>
      <w:r>
        <w:rPr>
          <w:spacing w:val="-9"/>
          <w:sz w:val="22"/>
        </w:rPr>
        <w:t> </w:t>
      </w:r>
      <w:r>
        <w:rPr>
          <w:sz w:val="22"/>
        </w:rPr>
        <w:t>transmissió</w:t>
      </w:r>
      <w:r>
        <w:rPr>
          <w:spacing w:val="-9"/>
          <w:sz w:val="22"/>
        </w:rPr>
        <w:t> </w:t>
      </w:r>
      <w:r>
        <w:rPr>
          <w:sz w:val="22"/>
        </w:rPr>
        <w:t>de </w:t>
      </w:r>
      <w:r>
        <w:rPr>
          <w:spacing w:val="-2"/>
          <w:sz w:val="22"/>
        </w:rPr>
        <w:t>força.</w:t>
      </w:r>
    </w:p>
    <w:p>
      <w:pPr>
        <w:pStyle w:val="ListParagraph"/>
        <w:numPr>
          <w:ilvl w:val="1"/>
          <w:numId w:val="19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9"/>
          <w:sz w:val="22"/>
        </w:rPr>
        <w:t> </w:t>
      </w:r>
      <w:r>
        <w:rPr>
          <w:sz w:val="22"/>
        </w:rPr>
        <w:t>paràmetres</w:t>
      </w:r>
      <w:r>
        <w:rPr>
          <w:spacing w:val="-10"/>
          <w:sz w:val="22"/>
        </w:rPr>
        <w:t> </w:t>
      </w:r>
      <w:r>
        <w:rPr>
          <w:sz w:val="22"/>
        </w:rPr>
        <w:t>de</w:t>
      </w:r>
      <w:r>
        <w:rPr>
          <w:spacing w:val="-9"/>
          <w:sz w:val="22"/>
        </w:rPr>
        <w:t> </w:t>
      </w:r>
      <w:r>
        <w:rPr>
          <w:sz w:val="22"/>
        </w:rPr>
        <w:t>funcionament</w:t>
      </w:r>
      <w:r>
        <w:rPr>
          <w:spacing w:val="-9"/>
          <w:sz w:val="22"/>
        </w:rPr>
        <w:t> </w:t>
      </w:r>
      <w:r>
        <w:rPr>
          <w:sz w:val="22"/>
        </w:rPr>
        <w:t>dels</w:t>
      </w:r>
      <w:r>
        <w:rPr>
          <w:spacing w:val="-9"/>
          <w:sz w:val="22"/>
        </w:rPr>
        <w:t> </w:t>
      </w:r>
      <w:r>
        <w:rPr>
          <w:sz w:val="22"/>
        </w:rPr>
        <w:t>sistemes</w:t>
      </w:r>
      <w:r>
        <w:rPr>
          <w:spacing w:val="-10"/>
          <w:sz w:val="22"/>
        </w:rPr>
        <w:t> </w:t>
      </w:r>
      <w:r>
        <w:rPr>
          <w:sz w:val="22"/>
        </w:rPr>
        <w:t>i</w:t>
      </w:r>
      <w:r>
        <w:rPr>
          <w:spacing w:val="-9"/>
          <w:sz w:val="22"/>
        </w:rPr>
        <w:t> </w:t>
      </w:r>
      <w:r>
        <w:rPr>
          <w:sz w:val="22"/>
        </w:rPr>
        <w:t>l'ajust</w:t>
      </w:r>
      <w:r>
        <w:rPr>
          <w:spacing w:val="-9"/>
          <w:sz w:val="22"/>
        </w:rPr>
        <w:t> </w:t>
      </w:r>
      <w:r>
        <w:rPr>
          <w:sz w:val="22"/>
        </w:rPr>
        <w:t>dels</w:t>
      </w:r>
      <w:r>
        <w:rPr>
          <w:spacing w:val="-9"/>
          <w:sz w:val="22"/>
        </w:rPr>
        <w:t> </w:t>
      </w:r>
      <w:r>
        <w:rPr>
          <w:spacing w:val="-2"/>
          <w:sz w:val="22"/>
        </w:rPr>
        <w:t>mateixos.</w:t>
      </w:r>
    </w:p>
    <w:p>
      <w:pPr>
        <w:pStyle w:val="ListParagraph"/>
        <w:numPr>
          <w:ilvl w:val="1"/>
          <w:numId w:val="192"/>
        </w:numPr>
        <w:tabs>
          <w:tab w:pos="885" w:val="left" w:leader="none"/>
        </w:tabs>
        <w:spacing w:line="247" w:lineRule="auto" w:before="4" w:after="0"/>
        <w:ind w:left="885" w:right="437"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gestió</w:t>
      </w:r>
      <w:r>
        <w:rPr>
          <w:spacing w:val="-10"/>
          <w:sz w:val="22"/>
        </w:rPr>
        <w:t> </w:t>
      </w:r>
      <w:r>
        <w:rPr>
          <w:sz w:val="22"/>
        </w:rPr>
        <w:t>electrònica</w:t>
      </w:r>
      <w:r>
        <w:rPr>
          <w:spacing w:val="-10"/>
          <w:sz w:val="22"/>
        </w:rPr>
        <w:t> </w:t>
      </w:r>
      <w:r>
        <w:rPr>
          <w:sz w:val="22"/>
        </w:rPr>
        <w:t>i</w:t>
      </w:r>
      <w:r>
        <w:rPr>
          <w:spacing w:val="-10"/>
          <w:sz w:val="22"/>
        </w:rPr>
        <w:t> </w:t>
      </w:r>
      <w:r>
        <w:rPr>
          <w:sz w:val="22"/>
        </w:rPr>
        <w:t>s'ha</w:t>
      </w:r>
      <w:r>
        <w:rPr>
          <w:spacing w:val="-10"/>
          <w:sz w:val="22"/>
        </w:rPr>
        <w:t> </w:t>
      </w:r>
      <w:r>
        <w:rPr>
          <w:sz w:val="22"/>
        </w:rPr>
        <w:t>relacionat</w:t>
      </w:r>
      <w:r>
        <w:rPr>
          <w:spacing w:val="-10"/>
          <w:sz w:val="22"/>
        </w:rPr>
        <w:t> </w:t>
      </w:r>
      <w:r>
        <w:rPr>
          <w:sz w:val="22"/>
        </w:rPr>
        <w:t>la</w:t>
      </w:r>
      <w:r>
        <w:rPr>
          <w:spacing w:val="-10"/>
          <w:sz w:val="22"/>
        </w:rPr>
        <w:t> </w:t>
      </w:r>
      <w:r>
        <w:rPr>
          <w:sz w:val="22"/>
        </w:rPr>
        <w:t>seva</w:t>
      </w:r>
      <w:r>
        <w:rPr>
          <w:spacing w:val="-10"/>
          <w:sz w:val="22"/>
        </w:rPr>
        <w:t> </w:t>
      </w:r>
      <w:r>
        <w:rPr>
          <w:sz w:val="22"/>
        </w:rPr>
        <w:t>funció</w:t>
      </w:r>
      <w:r>
        <w:rPr>
          <w:spacing w:val="-10"/>
          <w:sz w:val="22"/>
        </w:rPr>
        <w:t> </w:t>
      </w:r>
      <w:r>
        <w:rPr>
          <w:sz w:val="22"/>
        </w:rPr>
        <w:t>amb l'operativitat del sistema.</w:t>
      </w:r>
    </w:p>
    <w:p>
      <w:pPr>
        <w:pStyle w:val="ListParagraph"/>
        <w:numPr>
          <w:ilvl w:val="1"/>
          <w:numId w:val="192"/>
        </w:numPr>
        <w:tabs>
          <w:tab w:pos="885" w:val="left" w:leader="none"/>
        </w:tabs>
        <w:spacing w:line="247" w:lineRule="auto" w:before="0" w:after="0"/>
        <w:ind w:left="885" w:right="343" w:hanging="360"/>
        <w:jc w:val="left"/>
        <w:rPr>
          <w:sz w:val="22"/>
        </w:rPr>
      </w:pPr>
      <w:r>
        <w:rPr>
          <w:sz w:val="22"/>
        </w:rPr>
        <w:t>S'ha</w:t>
      </w:r>
      <w:r>
        <w:rPr>
          <w:spacing w:val="-9"/>
          <w:sz w:val="22"/>
        </w:rPr>
        <w:t> </w:t>
      </w:r>
      <w:r>
        <w:rPr>
          <w:sz w:val="22"/>
        </w:rPr>
        <w:t>descrit</w:t>
      </w:r>
      <w:r>
        <w:rPr>
          <w:spacing w:val="-9"/>
          <w:sz w:val="22"/>
        </w:rPr>
        <w:t> </w:t>
      </w:r>
      <w:r>
        <w:rPr>
          <w:sz w:val="22"/>
        </w:rPr>
        <w:t>l'extracció</w:t>
      </w:r>
      <w:r>
        <w:rPr>
          <w:spacing w:val="-9"/>
          <w:sz w:val="22"/>
        </w:rPr>
        <w:t> </w:t>
      </w:r>
      <w:r>
        <w:rPr>
          <w:sz w:val="22"/>
        </w:rPr>
        <w:t>i</w:t>
      </w:r>
      <w:r>
        <w:rPr>
          <w:spacing w:val="-9"/>
          <w:sz w:val="22"/>
        </w:rPr>
        <w:t> </w:t>
      </w:r>
      <w:r>
        <w:rPr>
          <w:sz w:val="22"/>
        </w:rPr>
        <w:t>càrrega</w:t>
      </w:r>
      <w:r>
        <w:rPr>
          <w:spacing w:val="-9"/>
          <w:sz w:val="22"/>
        </w:rPr>
        <w:t> </w:t>
      </w:r>
      <w:r>
        <w:rPr>
          <w:sz w:val="22"/>
        </w:rPr>
        <w:t>de</w:t>
      </w:r>
      <w:r>
        <w:rPr>
          <w:spacing w:val="-9"/>
          <w:sz w:val="22"/>
        </w:rPr>
        <w:t> </w:t>
      </w:r>
      <w:r>
        <w:rPr>
          <w:sz w:val="22"/>
        </w:rPr>
        <w:t>dades</w:t>
      </w:r>
      <w:r>
        <w:rPr>
          <w:spacing w:val="-9"/>
          <w:sz w:val="22"/>
        </w:rPr>
        <w:t> </w:t>
      </w:r>
      <w:r>
        <w:rPr>
          <w:sz w:val="22"/>
        </w:rPr>
        <w:t>de</w:t>
      </w:r>
      <w:r>
        <w:rPr>
          <w:spacing w:val="-9"/>
          <w:sz w:val="22"/>
        </w:rPr>
        <w:t> </w:t>
      </w:r>
      <w:r>
        <w:rPr>
          <w:sz w:val="22"/>
        </w:rPr>
        <w:t>les</w:t>
      </w:r>
      <w:r>
        <w:rPr>
          <w:spacing w:val="-9"/>
          <w:sz w:val="22"/>
        </w:rPr>
        <w:t> </w:t>
      </w:r>
      <w:r>
        <w:rPr>
          <w:sz w:val="22"/>
        </w:rPr>
        <w:t>centrals</w:t>
      </w:r>
      <w:r>
        <w:rPr>
          <w:spacing w:val="-9"/>
          <w:sz w:val="22"/>
        </w:rPr>
        <w:t> </w:t>
      </w:r>
      <w:r>
        <w:rPr>
          <w:sz w:val="22"/>
        </w:rPr>
        <w:t>electròniques</w:t>
      </w:r>
      <w:r>
        <w:rPr>
          <w:spacing w:val="-9"/>
          <w:sz w:val="22"/>
        </w:rPr>
        <w:t> </w:t>
      </w:r>
      <w:r>
        <w:rPr>
          <w:sz w:val="22"/>
        </w:rPr>
        <w:t>i</w:t>
      </w:r>
      <w:r>
        <w:rPr>
          <w:spacing w:val="-9"/>
          <w:sz w:val="22"/>
        </w:rPr>
        <w:t> </w:t>
      </w:r>
      <w:r>
        <w:rPr>
          <w:sz w:val="22"/>
        </w:rPr>
        <w:t>la</w:t>
      </w:r>
      <w:r>
        <w:rPr>
          <w:spacing w:val="-9"/>
          <w:sz w:val="22"/>
        </w:rPr>
        <w:t> </w:t>
      </w:r>
      <w:r>
        <w:rPr>
          <w:sz w:val="22"/>
        </w:rPr>
        <w:t>posada</w:t>
      </w:r>
      <w:r>
        <w:rPr>
          <w:spacing w:val="-9"/>
          <w:sz w:val="22"/>
        </w:rPr>
        <w:t> </w:t>
      </w:r>
      <w:r>
        <w:rPr>
          <w:sz w:val="22"/>
        </w:rPr>
        <w:t>a zero de les mateixes.</w:t>
      </w:r>
    </w:p>
    <w:p>
      <w:pPr>
        <w:pStyle w:val="ListParagraph"/>
        <w:numPr>
          <w:ilvl w:val="1"/>
          <w:numId w:val="19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sobre</w:t>
      </w:r>
      <w:r>
        <w:rPr>
          <w:spacing w:val="-11"/>
          <w:sz w:val="22"/>
        </w:rPr>
        <w:t> </w:t>
      </w:r>
      <w:r>
        <w:rPr>
          <w:sz w:val="22"/>
        </w:rPr>
        <w:t>el</w:t>
      </w:r>
      <w:r>
        <w:rPr>
          <w:spacing w:val="-10"/>
          <w:sz w:val="22"/>
        </w:rPr>
        <w:t> </w:t>
      </w:r>
      <w:r>
        <w:rPr>
          <w:sz w:val="22"/>
        </w:rPr>
        <w:t>vehicle</w:t>
      </w:r>
      <w:r>
        <w:rPr>
          <w:spacing w:val="-11"/>
          <w:sz w:val="22"/>
        </w:rPr>
        <w:t> </w:t>
      </w:r>
      <w:r>
        <w:rPr>
          <w:sz w:val="22"/>
        </w:rPr>
        <w:t>els</w:t>
      </w:r>
      <w:r>
        <w:rPr>
          <w:spacing w:val="-11"/>
          <w:sz w:val="22"/>
        </w:rPr>
        <w:t> </w:t>
      </w:r>
      <w:r>
        <w:rPr>
          <w:sz w:val="22"/>
        </w:rPr>
        <w:t>elements</w:t>
      </w:r>
      <w:r>
        <w:rPr>
          <w:spacing w:val="-10"/>
          <w:sz w:val="22"/>
        </w:rPr>
        <w:t> </w:t>
      </w:r>
      <w:r>
        <w:rPr>
          <w:sz w:val="22"/>
        </w:rPr>
        <w:t>que</w:t>
      </w:r>
      <w:r>
        <w:rPr>
          <w:spacing w:val="-11"/>
          <w:sz w:val="22"/>
        </w:rPr>
        <w:t> </w:t>
      </w:r>
      <w:r>
        <w:rPr>
          <w:sz w:val="22"/>
        </w:rPr>
        <w:t>constitueixen</w:t>
      </w:r>
      <w:r>
        <w:rPr>
          <w:spacing w:val="-11"/>
          <w:sz w:val="22"/>
        </w:rPr>
        <w:t> </w:t>
      </w:r>
      <w:r>
        <w:rPr>
          <w:sz w:val="22"/>
        </w:rPr>
        <w:t>els</w:t>
      </w:r>
      <w:r>
        <w:rPr>
          <w:spacing w:val="-10"/>
          <w:sz w:val="22"/>
        </w:rPr>
        <w:t> </w:t>
      </w:r>
      <w:r>
        <w:rPr>
          <w:spacing w:val="-2"/>
          <w:sz w:val="22"/>
        </w:rPr>
        <w:t>sistemes.</w:t>
      </w:r>
    </w:p>
    <w:p>
      <w:pPr>
        <w:pStyle w:val="BodyText"/>
        <w:spacing w:before="1"/>
        <w:ind w:left="0" w:firstLine="0"/>
      </w:pPr>
    </w:p>
    <w:p>
      <w:pPr>
        <w:pStyle w:val="ListParagraph"/>
        <w:numPr>
          <w:ilvl w:val="0"/>
          <w:numId w:val="192"/>
        </w:numPr>
        <w:tabs>
          <w:tab w:pos="883" w:val="left" w:leader="none"/>
          <w:tab w:pos="885" w:val="left" w:leader="none"/>
        </w:tabs>
        <w:spacing w:line="247" w:lineRule="auto" w:before="0" w:after="0"/>
        <w:ind w:left="885" w:right="375" w:hanging="360"/>
        <w:jc w:val="left"/>
        <w:rPr>
          <w:sz w:val="22"/>
        </w:rPr>
      </w:pPr>
      <w:r>
        <w:rPr>
          <w:sz w:val="22"/>
        </w:rPr>
        <w:t>Diagnostica</w:t>
      </w:r>
      <w:r>
        <w:rPr>
          <w:spacing w:val="-10"/>
          <w:sz w:val="22"/>
        </w:rPr>
        <w:t> </w:t>
      </w:r>
      <w:r>
        <w:rPr>
          <w:sz w:val="22"/>
        </w:rPr>
        <w:t>avaries</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transmissió</w:t>
      </w:r>
      <w:r>
        <w:rPr>
          <w:spacing w:val="-10"/>
          <w:sz w:val="22"/>
        </w:rPr>
        <w:t> </w:t>
      </w:r>
      <w:r>
        <w:rPr>
          <w:sz w:val="22"/>
        </w:rPr>
        <w:t>i</w:t>
      </w:r>
      <w:r>
        <w:rPr>
          <w:spacing w:val="-10"/>
          <w:sz w:val="22"/>
        </w:rPr>
        <w:t> </w:t>
      </w:r>
      <w:r>
        <w:rPr>
          <w:sz w:val="22"/>
        </w:rPr>
        <w:t>trens</w:t>
      </w:r>
      <w:r>
        <w:rPr>
          <w:spacing w:val="-10"/>
          <w:sz w:val="22"/>
        </w:rPr>
        <w:t> </w:t>
      </w:r>
      <w:r>
        <w:rPr>
          <w:sz w:val="22"/>
        </w:rPr>
        <w:t>de</w:t>
      </w:r>
      <w:r>
        <w:rPr>
          <w:spacing w:val="-10"/>
          <w:sz w:val="22"/>
        </w:rPr>
        <w:t> </w:t>
      </w:r>
      <w:r>
        <w:rPr>
          <w:sz w:val="22"/>
        </w:rPr>
        <w:t>rodament,</w:t>
      </w:r>
      <w:r>
        <w:rPr>
          <w:spacing w:val="-10"/>
          <w:sz w:val="22"/>
        </w:rPr>
        <w:t> </w:t>
      </w:r>
      <w:r>
        <w:rPr>
          <w:sz w:val="22"/>
        </w:rPr>
        <w:t>interpretant les indicacions o valors dels paràmetres de funcionament.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192"/>
        </w:numPr>
        <w:tabs>
          <w:tab w:pos="885" w:val="left" w:leader="none"/>
        </w:tabs>
        <w:spacing w:line="247" w:lineRule="auto" w:before="7" w:after="0"/>
        <w:ind w:left="885" w:right="1632"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diagnòstic</w:t>
      </w:r>
      <w:r>
        <w:rPr>
          <w:spacing w:val="-10"/>
          <w:sz w:val="22"/>
        </w:rPr>
        <w:t> </w:t>
      </w:r>
      <w:r>
        <w:rPr>
          <w:sz w:val="22"/>
        </w:rPr>
        <w:t>relacionant-los</w:t>
      </w:r>
      <w:r>
        <w:rPr>
          <w:spacing w:val="-10"/>
          <w:sz w:val="22"/>
        </w:rPr>
        <w:t> </w:t>
      </w:r>
      <w:r>
        <w:rPr>
          <w:sz w:val="22"/>
        </w:rPr>
        <w:t>amb</w:t>
      </w:r>
      <w:r>
        <w:rPr>
          <w:spacing w:val="-10"/>
          <w:sz w:val="22"/>
        </w:rPr>
        <w:t> </w:t>
      </w:r>
      <w:r>
        <w:rPr>
          <w:sz w:val="22"/>
        </w:rPr>
        <w:t>la simptomatologia donada per l'avaria.</w:t>
      </w:r>
    </w:p>
    <w:p>
      <w:pPr>
        <w:pStyle w:val="ListParagraph"/>
        <w:numPr>
          <w:ilvl w:val="1"/>
          <w:numId w:val="192"/>
        </w:numPr>
        <w:tabs>
          <w:tab w:pos="885" w:val="left" w:leader="none"/>
        </w:tabs>
        <w:spacing w:line="247" w:lineRule="auto" w:before="0" w:after="0"/>
        <w:ind w:left="885" w:right="221" w:hanging="360"/>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relacionada</w:t>
      </w:r>
      <w:r>
        <w:rPr>
          <w:spacing w:val="-10"/>
          <w:sz w:val="22"/>
        </w:rPr>
        <w:t> </w:t>
      </w:r>
      <w:r>
        <w:rPr>
          <w:sz w:val="22"/>
        </w:rPr>
        <w:t>amb</w:t>
      </w:r>
      <w:r>
        <w:rPr>
          <w:spacing w:val="-10"/>
          <w:sz w:val="22"/>
        </w:rPr>
        <w:t> </w:t>
      </w:r>
      <w:r>
        <w:rPr>
          <w:sz w:val="22"/>
        </w:rPr>
        <w:t>el</w:t>
      </w:r>
      <w:r>
        <w:rPr>
          <w:spacing w:val="-10"/>
          <w:sz w:val="22"/>
        </w:rPr>
        <w:t> </w:t>
      </w:r>
      <w:r>
        <w:rPr>
          <w:sz w:val="22"/>
        </w:rPr>
        <w:t>procés</w:t>
      </w:r>
      <w:r>
        <w:rPr>
          <w:spacing w:val="-10"/>
          <w:sz w:val="22"/>
        </w:rPr>
        <w:t> </w:t>
      </w:r>
      <w:r>
        <w:rPr>
          <w:sz w:val="22"/>
        </w:rPr>
        <w:t>per</w:t>
      </w:r>
      <w:r>
        <w:rPr>
          <w:spacing w:val="-10"/>
          <w:sz w:val="22"/>
        </w:rPr>
        <w:t> </w:t>
      </w:r>
      <w:r>
        <w:rPr>
          <w:sz w:val="22"/>
        </w:rPr>
        <w:t>al</w:t>
      </w:r>
      <w:r>
        <w:rPr>
          <w:spacing w:val="-10"/>
          <w:sz w:val="22"/>
        </w:rPr>
        <w:t> </w:t>
      </w:r>
      <w:r>
        <w:rPr>
          <w:sz w:val="22"/>
        </w:rPr>
        <w:t>diagnòstic de l'avaria.</w:t>
      </w:r>
    </w:p>
    <w:p>
      <w:pPr>
        <w:pStyle w:val="ListParagraph"/>
        <w:numPr>
          <w:ilvl w:val="1"/>
          <w:numId w:val="192"/>
        </w:numPr>
        <w:tabs>
          <w:tab w:pos="885" w:val="left" w:leader="none"/>
        </w:tabs>
        <w:spacing w:line="247" w:lineRule="auto" w:before="0" w:after="0"/>
        <w:ind w:left="885" w:right="846"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mesura</w:t>
      </w:r>
      <w:r>
        <w:rPr>
          <w:spacing w:val="-10"/>
          <w:sz w:val="22"/>
        </w:rPr>
        <w:t> </w:t>
      </w:r>
      <w:r>
        <w:rPr>
          <w:sz w:val="22"/>
        </w:rPr>
        <w:t>i</w:t>
      </w:r>
      <w:r>
        <w:rPr>
          <w:spacing w:val="-10"/>
          <w:sz w:val="22"/>
        </w:rPr>
        <w:t> </w:t>
      </w:r>
      <w:r>
        <w:rPr>
          <w:sz w:val="22"/>
        </w:rPr>
        <w:t>s'han</w:t>
      </w:r>
      <w:r>
        <w:rPr>
          <w:spacing w:val="-10"/>
          <w:sz w:val="22"/>
        </w:rPr>
        <w:t> </w:t>
      </w:r>
      <w:r>
        <w:rPr>
          <w:sz w:val="22"/>
        </w:rPr>
        <w:t>connectat</w:t>
      </w:r>
      <w:r>
        <w:rPr>
          <w:spacing w:val="-10"/>
          <w:sz w:val="22"/>
        </w:rPr>
        <w:t> </w:t>
      </w:r>
      <w:r>
        <w:rPr>
          <w:sz w:val="22"/>
        </w:rPr>
        <w:t>al</w:t>
      </w:r>
      <w:r>
        <w:rPr>
          <w:spacing w:val="-10"/>
          <w:sz w:val="22"/>
        </w:rPr>
        <w:t> </w:t>
      </w:r>
      <w:r>
        <w:rPr>
          <w:sz w:val="22"/>
        </w:rPr>
        <w:t>sistema</w:t>
      </w:r>
      <w:r>
        <w:rPr>
          <w:spacing w:val="-10"/>
          <w:sz w:val="22"/>
        </w:rPr>
        <w:t> </w:t>
      </w:r>
      <w:r>
        <w:rPr>
          <w:sz w:val="22"/>
        </w:rPr>
        <w:t>objecte</w:t>
      </w:r>
      <w:r>
        <w:rPr>
          <w:spacing w:val="-10"/>
          <w:sz w:val="22"/>
        </w:rPr>
        <w:t> </w:t>
      </w:r>
      <w:r>
        <w:rPr>
          <w:sz w:val="22"/>
        </w:rPr>
        <w:t>de diagnòstic realitzant la seva posada en marxa i calibratge.</w:t>
      </w:r>
    </w:p>
    <w:p>
      <w:pPr>
        <w:pStyle w:val="ListParagraph"/>
        <w:numPr>
          <w:ilvl w:val="1"/>
          <w:numId w:val="192"/>
        </w:numPr>
        <w:tabs>
          <w:tab w:pos="885" w:val="left" w:leader="none"/>
        </w:tabs>
        <w:spacing w:line="247" w:lineRule="auto" w:before="0" w:after="0"/>
        <w:ind w:left="885" w:right="747"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diagrama</w:t>
      </w:r>
      <w:r>
        <w:rPr>
          <w:spacing w:val="-10"/>
          <w:sz w:val="22"/>
        </w:rPr>
        <w:t> </w:t>
      </w:r>
      <w:r>
        <w:rPr>
          <w:sz w:val="22"/>
        </w:rPr>
        <w:t>de</w:t>
      </w:r>
      <w:r>
        <w:rPr>
          <w:spacing w:val="-10"/>
          <w:sz w:val="22"/>
        </w:rPr>
        <w:t> </w:t>
      </w:r>
      <w:r>
        <w:rPr>
          <w:sz w:val="22"/>
        </w:rPr>
        <w:t>seqüència</w:t>
      </w:r>
      <w:r>
        <w:rPr>
          <w:spacing w:val="-10"/>
          <w:sz w:val="22"/>
        </w:rPr>
        <w:t> </w:t>
      </w:r>
      <w:r>
        <w:rPr>
          <w:sz w:val="22"/>
        </w:rPr>
        <w:t>lògica</w:t>
      </w:r>
      <w:r>
        <w:rPr>
          <w:spacing w:val="-10"/>
          <w:sz w:val="22"/>
        </w:rPr>
        <w:t> </w:t>
      </w:r>
      <w:r>
        <w:rPr>
          <w:sz w:val="22"/>
        </w:rPr>
        <w:t>del</w:t>
      </w:r>
      <w:r>
        <w:rPr>
          <w:spacing w:val="-10"/>
          <w:sz w:val="22"/>
        </w:rPr>
        <w:t> </w:t>
      </w:r>
      <w:r>
        <w:rPr>
          <w:sz w:val="22"/>
        </w:rPr>
        <w:t>procés</w:t>
      </w:r>
      <w:r>
        <w:rPr>
          <w:spacing w:val="-10"/>
          <w:sz w:val="22"/>
        </w:rPr>
        <w:t> </w:t>
      </w:r>
      <w:r>
        <w:rPr>
          <w:sz w:val="22"/>
        </w:rPr>
        <w:t>de</w:t>
      </w:r>
      <w:r>
        <w:rPr>
          <w:spacing w:val="-10"/>
          <w:sz w:val="22"/>
        </w:rPr>
        <w:t> </w:t>
      </w:r>
      <w:r>
        <w:rPr>
          <w:sz w:val="22"/>
        </w:rPr>
        <w:t>diagnosi</w:t>
      </w:r>
      <w:r>
        <w:rPr>
          <w:spacing w:val="-10"/>
          <w:sz w:val="22"/>
        </w:rPr>
        <w:t> </w:t>
      </w:r>
      <w:r>
        <w:rPr>
          <w:sz w:val="22"/>
        </w:rPr>
        <w:t>de</w:t>
      </w:r>
      <w:r>
        <w:rPr>
          <w:spacing w:val="-10"/>
          <w:sz w:val="22"/>
        </w:rPr>
        <w:t> </w:t>
      </w:r>
      <w:r>
        <w:rPr>
          <w:sz w:val="22"/>
        </w:rPr>
        <w:t>l'avaria ajudant-se, quan sigui procedent, de diagrames causa-efecte.</w:t>
      </w:r>
    </w:p>
    <w:p>
      <w:pPr>
        <w:pStyle w:val="ListParagraph"/>
        <w:numPr>
          <w:ilvl w:val="1"/>
          <w:numId w:val="192"/>
        </w:numPr>
        <w:tabs>
          <w:tab w:pos="885" w:val="left" w:leader="none"/>
        </w:tabs>
        <w:spacing w:line="247" w:lineRule="auto" w:before="0" w:after="0"/>
        <w:ind w:left="885" w:right="624" w:hanging="360"/>
        <w:jc w:val="left"/>
        <w:rPr>
          <w:sz w:val="22"/>
        </w:rPr>
      </w:pPr>
      <w:r>
        <w:rPr>
          <w:sz w:val="22"/>
        </w:rPr>
        <w:t>S'ha</w:t>
      </w:r>
      <w:r>
        <w:rPr>
          <w:spacing w:val="-10"/>
          <w:sz w:val="22"/>
        </w:rPr>
        <w:t> </w:t>
      </w:r>
      <w:r>
        <w:rPr>
          <w:sz w:val="22"/>
        </w:rPr>
        <w:t>realitzat</w:t>
      </w:r>
      <w:r>
        <w:rPr>
          <w:spacing w:val="-10"/>
          <w:sz w:val="22"/>
        </w:rPr>
        <w:t> </w:t>
      </w:r>
      <w:r>
        <w:rPr>
          <w:sz w:val="22"/>
        </w:rPr>
        <w:t>l'extracció</w:t>
      </w:r>
      <w:r>
        <w:rPr>
          <w:spacing w:val="-10"/>
          <w:sz w:val="22"/>
        </w:rPr>
        <w:t> </w:t>
      </w:r>
      <w:r>
        <w:rPr>
          <w:sz w:val="22"/>
        </w:rPr>
        <w:t>de</w:t>
      </w:r>
      <w:r>
        <w:rPr>
          <w:spacing w:val="-10"/>
          <w:sz w:val="22"/>
        </w:rPr>
        <w:t> </w:t>
      </w:r>
      <w:r>
        <w:rPr>
          <w:sz w:val="22"/>
        </w:rPr>
        <w:t>dades</w:t>
      </w:r>
      <w:r>
        <w:rPr>
          <w:spacing w:val="-10"/>
          <w:sz w:val="22"/>
        </w:rPr>
        <w:t> </w:t>
      </w:r>
      <w:r>
        <w:rPr>
          <w:sz w:val="22"/>
        </w:rPr>
        <w:t>de</w:t>
      </w:r>
      <w:r>
        <w:rPr>
          <w:spacing w:val="-10"/>
          <w:sz w:val="22"/>
        </w:rPr>
        <w:t> </w:t>
      </w:r>
      <w:r>
        <w:rPr>
          <w:sz w:val="22"/>
        </w:rPr>
        <w:t>les</w:t>
      </w:r>
      <w:r>
        <w:rPr>
          <w:spacing w:val="-10"/>
          <w:sz w:val="22"/>
        </w:rPr>
        <w:t> </w:t>
      </w:r>
      <w:r>
        <w:rPr>
          <w:sz w:val="22"/>
        </w:rPr>
        <w:t>centraletes</w:t>
      </w:r>
      <w:r>
        <w:rPr>
          <w:spacing w:val="-10"/>
          <w:sz w:val="22"/>
        </w:rPr>
        <w:t> </w:t>
      </w:r>
      <w:r>
        <w:rPr>
          <w:sz w:val="22"/>
        </w:rPr>
        <w:t>electròniques</w:t>
      </w:r>
      <w:r>
        <w:rPr>
          <w:spacing w:val="-10"/>
          <w:sz w:val="22"/>
        </w:rPr>
        <w:t> </w:t>
      </w:r>
      <w:r>
        <w:rPr>
          <w:sz w:val="22"/>
        </w:rPr>
        <w:t>per</w:t>
      </w:r>
      <w:r>
        <w:rPr>
          <w:spacing w:val="-10"/>
          <w:sz w:val="22"/>
        </w:rPr>
        <w:t> </w:t>
      </w:r>
      <w:r>
        <w:rPr>
          <w:sz w:val="22"/>
        </w:rPr>
        <w:t>determinar </w:t>
      </w:r>
      <w:r>
        <w:rPr>
          <w:spacing w:val="-2"/>
          <w:sz w:val="22"/>
        </w:rPr>
        <w:t>l'avaria.</w:t>
      </w:r>
    </w:p>
    <w:p>
      <w:pPr>
        <w:pStyle w:val="ListParagraph"/>
        <w:numPr>
          <w:ilvl w:val="1"/>
          <w:numId w:val="192"/>
        </w:numPr>
        <w:tabs>
          <w:tab w:pos="885" w:val="left" w:leader="none"/>
        </w:tabs>
        <w:spacing w:line="247" w:lineRule="auto" w:before="0" w:after="0"/>
        <w:ind w:left="885" w:right="846"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mesura</w:t>
      </w:r>
      <w:r>
        <w:rPr>
          <w:spacing w:val="-10"/>
          <w:sz w:val="22"/>
        </w:rPr>
        <w:t> </w:t>
      </w:r>
      <w:r>
        <w:rPr>
          <w:sz w:val="22"/>
        </w:rPr>
        <w:t>de</w:t>
      </w:r>
      <w:r>
        <w:rPr>
          <w:spacing w:val="-10"/>
          <w:sz w:val="22"/>
        </w:rPr>
        <w:t> </w:t>
      </w:r>
      <w:r>
        <w:rPr>
          <w:sz w:val="22"/>
        </w:rPr>
        <w:t>paràmetres</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comparant-los</w:t>
      </w:r>
      <w:r>
        <w:rPr>
          <w:spacing w:val="-10"/>
          <w:sz w:val="22"/>
        </w:rPr>
        <w:t> </w:t>
      </w:r>
      <w:r>
        <w:rPr>
          <w:sz w:val="22"/>
        </w:rPr>
        <w:t>amb</w:t>
      </w:r>
      <w:r>
        <w:rPr>
          <w:spacing w:val="-10"/>
          <w:sz w:val="22"/>
        </w:rPr>
        <w:t> </w:t>
      </w:r>
      <w:r>
        <w:rPr>
          <w:sz w:val="22"/>
        </w:rPr>
        <w:t>els donats en especificacions tècniques.</w:t>
      </w:r>
    </w:p>
    <w:p>
      <w:pPr>
        <w:pStyle w:val="ListParagraph"/>
        <w:numPr>
          <w:ilvl w:val="1"/>
          <w:numId w:val="192"/>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identificat</w:t>
      </w:r>
      <w:r>
        <w:rPr>
          <w:spacing w:val="-11"/>
          <w:sz w:val="22"/>
        </w:rPr>
        <w:t> </w:t>
      </w:r>
      <w:r>
        <w:rPr>
          <w:sz w:val="22"/>
        </w:rPr>
        <w:t>l'avaria</w:t>
      </w:r>
      <w:r>
        <w:rPr>
          <w:spacing w:val="-11"/>
          <w:sz w:val="22"/>
        </w:rPr>
        <w:t> </w:t>
      </w:r>
      <w:r>
        <w:rPr>
          <w:sz w:val="22"/>
        </w:rPr>
        <w:t>i</w:t>
      </w:r>
      <w:r>
        <w:rPr>
          <w:spacing w:val="-12"/>
          <w:sz w:val="22"/>
        </w:rPr>
        <w:t> </w:t>
      </w:r>
      <w:r>
        <w:rPr>
          <w:sz w:val="22"/>
        </w:rPr>
        <w:t>localitzat</w:t>
      </w:r>
      <w:r>
        <w:rPr>
          <w:spacing w:val="-11"/>
          <w:sz w:val="22"/>
        </w:rPr>
        <w:t> </w:t>
      </w:r>
      <w:r>
        <w:rPr>
          <w:sz w:val="22"/>
        </w:rPr>
        <w:t>la</w:t>
      </w:r>
      <w:r>
        <w:rPr>
          <w:spacing w:val="-11"/>
          <w:sz w:val="22"/>
        </w:rPr>
        <w:t> </w:t>
      </w:r>
      <w:r>
        <w:rPr>
          <w:sz w:val="22"/>
        </w:rPr>
        <w:t>seva</w:t>
      </w:r>
      <w:r>
        <w:rPr>
          <w:spacing w:val="-11"/>
          <w:sz w:val="22"/>
        </w:rPr>
        <w:t> </w:t>
      </w:r>
      <w:r>
        <w:rPr>
          <w:spacing w:val="-2"/>
          <w:sz w:val="22"/>
        </w:rPr>
        <w:t>ubicació.</w:t>
      </w:r>
    </w:p>
    <w:p>
      <w:pPr>
        <w:pStyle w:val="ListParagraph"/>
        <w:numPr>
          <w:ilvl w:val="1"/>
          <w:numId w:val="192"/>
        </w:numPr>
        <w:tabs>
          <w:tab w:pos="885" w:val="left" w:leader="none"/>
        </w:tabs>
        <w:spacing w:line="247" w:lineRule="auto" w:before="0" w:after="0"/>
        <w:ind w:left="885" w:right="252" w:hanging="360"/>
        <w:jc w:val="left"/>
        <w:rPr>
          <w:sz w:val="22"/>
        </w:rPr>
      </w:pPr>
      <w:r>
        <w:rPr>
          <w:sz w:val="22"/>
        </w:rPr>
        <w:t>S'han</w:t>
      </w:r>
      <w:r>
        <w:rPr>
          <w:spacing w:val="-11"/>
          <w:sz w:val="22"/>
        </w:rPr>
        <w:t> </w:t>
      </w:r>
      <w:r>
        <w:rPr>
          <w:sz w:val="22"/>
        </w:rPr>
        <w:t>avaluat</w:t>
      </w:r>
      <w:r>
        <w:rPr>
          <w:spacing w:val="-11"/>
          <w:sz w:val="22"/>
        </w:rPr>
        <w:t> </w:t>
      </w:r>
      <w:r>
        <w:rPr>
          <w:sz w:val="22"/>
        </w:rPr>
        <w:t>diferents</w:t>
      </w:r>
      <w:r>
        <w:rPr>
          <w:spacing w:val="-11"/>
          <w:sz w:val="22"/>
        </w:rPr>
        <w:t> </w:t>
      </w:r>
      <w:r>
        <w:rPr>
          <w:sz w:val="22"/>
        </w:rPr>
        <w:t>alternatives</w:t>
      </w:r>
      <w:r>
        <w:rPr>
          <w:spacing w:val="-11"/>
          <w:sz w:val="22"/>
        </w:rPr>
        <w:t> </w:t>
      </w:r>
      <w:r>
        <w:rPr>
          <w:sz w:val="22"/>
        </w:rPr>
        <w:t>de</w:t>
      </w:r>
      <w:r>
        <w:rPr>
          <w:spacing w:val="-11"/>
          <w:sz w:val="22"/>
        </w:rPr>
        <w:t> </w:t>
      </w:r>
      <w:r>
        <w:rPr>
          <w:sz w:val="22"/>
        </w:rPr>
        <w:t>reparació</w:t>
      </w:r>
      <w:r>
        <w:rPr>
          <w:spacing w:val="-11"/>
          <w:sz w:val="22"/>
        </w:rPr>
        <w:t> </w:t>
      </w:r>
      <w:r>
        <w:rPr>
          <w:sz w:val="22"/>
        </w:rPr>
        <w:t>en</w:t>
      </w:r>
      <w:r>
        <w:rPr>
          <w:spacing w:val="-11"/>
          <w:sz w:val="22"/>
        </w:rPr>
        <w:t> </w:t>
      </w:r>
      <w:r>
        <w:rPr>
          <w:sz w:val="22"/>
        </w:rPr>
        <w:t>funció</w:t>
      </w:r>
      <w:r>
        <w:rPr>
          <w:spacing w:val="-11"/>
          <w:sz w:val="22"/>
        </w:rPr>
        <w:t> </w:t>
      </w:r>
      <w:r>
        <w:rPr>
          <w:sz w:val="22"/>
        </w:rPr>
        <w:t>del</w:t>
      </w:r>
      <w:r>
        <w:rPr>
          <w:spacing w:val="-11"/>
          <w:sz w:val="22"/>
        </w:rPr>
        <w:t> </w:t>
      </w:r>
      <w:r>
        <w:rPr>
          <w:sz w:val="22"/>
        </w:rPr>
        <w:t>diagnòstic</w:t>
      </w:r>
      <w:r>
        <w:rPr>
          <w:spacing w:val="-11"/>
          <w:sz w:val="22"/>
        </w:rPr>
        <w:t> </w:t>
      </w:r>
      <w:r>
        <w:rPr>
          <w:sz w:val="22"/>
        </w:rPr>
        <w:t>determinant el procediment que cal utilitzar.</w:t>
      </w:r>
    </w:p>
    <w:p>
      <w:pPr>
        <w:pStyle w:val="ListParagraph"/>
        <w:numPr>
          <w:ilvl w:val="0"/>
          <w:numId w:val="192"/>
        </w:numPr>
        <w:tabs>
          <w:tab w:pos="883" w:val="left" w:leader="none"/>
          <w:tab w:pos="885" w:val="left" w:leader="none"/>
        </w:tabs>
        <w:spacing w:line="247" w:lineRule="auto" w:before="244" w:after="0"/>
        <w:ind w:left="885" w:right="886" w:hanging="360"/>
        <w:jc w:val="left"/>
        <w:rPr>
          <w:sz w:val="22"/>
        </w:rPr>
      </w:pPr>
      <w:r>
        <w:rPr>
          <w:sz w:val="22"/>
        </w:rPr>
        <w:t>Determina</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reparació</w:t>
      </w:r>
      <w:r>
        <w:rPr>
          <w:spacing w:val="-10"/>
          <w:sz w:val="22"/>
        </w:rPr>
        <w:t> </w:t>
      </w:r>
      <w:r>
        <w:rPr>
          <w:sz w:val="22"/>
        </w:rPr>
        <w:t>analitzant</w:t>
      </w:r>
      <w:r>
        <w:rPr>
          <w:spacing w:val="-10"/>
          <w:sz w:val="22"/>
        </w:rPr>
        <w:t> </w:t>
      </w:r>
      <w:r>
        <w:rPr>
          <w:sz w:val="22"/>
        </w:rPr>
        <w:t>les</w:t>
      </w:r>
      <w:r>
        <w:rPr>
          <w:spacing w:val="-10"/>
          <w:sz w:val="22"/>
        </w:rPr>
        <w:t> </w:t>
      </w:r>
      <w:r>
        <w:rPr>
          <w:sz w:val="22"/>
        </w:rPr>
        <w:t>causes</w:t>
      </w:r>
      <w:r>
        <w:rPr>
          <w:spacing w:val="-10"/>
          <w:sz w:val="22"/>
        </w:rPr>
        <w:t> </w:t>
      </w:r>
      <w:r>
        <w:rPr>
          <w:sz w:val="22"/>
        </w:rPr>
        <w:t>i</w:t>
      </w:r>
      <w:r>
        <w:rPr>
          <w:spacing w:val="-10"/>
          <w:sz w:val="22"/>
        </w:rPr>
        <w:t> </w:t>
      </w:r>
      <w:r>
        <w:rPr>
          <w:sz w:val="22"/>
        </w:rPr>
        <w:t>efectes</w:t>
      </w:r>
      <w:r>
        <w:rPr>
          <w:spacing w:val="-10"/>
          <w:sz w:val="22"/>
        </w:rPr>
        <w:t> </w:t>
      </w:r>
      <w:r>
        <w:rPr>
          <w:sz w:val="22"/>
        </w:rPr>
        <w:t>de</w:t>
      </w:r>
      <w:r>
        <w:rPr>
          <w:spacing w:val="-10"/>
          <w:sz w:val="22"/>
        </w:rPr>
        <w:t> </w:t>
      </w:r>
      <w:r>
        <w:rPr>
          <w:sz w:val="22"/>
        </w:rPr>
        <w:t>les avaries trobades.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92"/>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definit</w:t>
      </w:r>
      <w:r>
        <w:rPr>
          <w:spacing w:val="-11"/>
          <w:sz w:val="22"/>
        </w:rPr>
        <w:t> </w:t>
      </w:r>
      <w:r>
        <w:rPr>
          <w:sz w:val="22"/>
        </w:rPr>
        <w:t>el</w:t>
      </w:r>
      <w:r>
        <w:rPr>
          <w:spacing w:val="-12"/>
          <w:sz w:val="22"/>
        </w:rPr>
        <w:t> </w:t>
      </w:r>
      <w:r>
        <w:rPr>
          <w:sz w:val="22"/>
        </w:rPr>
        <w:t>problema,</w:t>
      </w:r>
      <w:r>
        <w:rPr>
          <w:spacing w:val="-11"/>
          <w:sz w:val="22"/>
        </w:rPr>
        <w:t> </w:t>
      </w:r>
      <w:r>
        <w:rPr>
          <w:sz w:val="22"/>
        </w:rPr>
        <w:t>aconseguint</w:t>
      </w:r>
      <w:r>
        <w:rPr>
          <w:spacing w:val="-12"/>
          <w:sz w:val="22"/>
        </w:rPr>
        <w:t> </w:t>
      </w:r>
      <w:r>
        <w:rPr>
          <w:sz w:val="22"/>
        </w:rPr>
        <w:t>enunciar-lo</w:t>
      </w:r>
      <w:r>
        <w:rPr>
          <w:spacing w:val="-11"/>
          <w:sz w:val="22"/>
        </w:rPr>
        <w:t> </w:t>
      </w:r>
      <w:r>
        <w:rPr>
          <w:sz w:val="22"/>
        </w:rPr>
        <w:t>de</w:t>
      </w:r>
      <w:r>
        <w:rPr>
          <w:spacing w:val="-12"/>
          <w:sz w:val="22"/>
        </w:rPr>
        <w:t> </w:t>
      </w:r>
      <w:r>
        <w:rPr>
          <w:sz w:val="22"/>
        </w:rPr>
        <w:t>forma</w:t>
      </w:r>
      <w:r>
        <w:rPr>
          <w:spacing w:val="-11"/>
          <w:sz w:val="22"/>
        </w:rPr>
        <w:t> </w:t>
      </w:r>
      <w:r>
        <w:rPr>
          <w:sz w:val="22"/>
        </w:rPr>
        <w:t>clara</w:t>
      </w:r>
      <w:r>
        <w:rPr>
          <w:spacing w:val="-12"/>
          <w:sz w:val="22"/>
        </w:rPr>
        <w:t> </w:t>
      </w:r>
      <w:r>
        <w:rPr>
          <w:sz w:val="22"/>
        </w:rPr>
        <w:t>i</w:t>
      </w:r>
      <w:r>
        <w:rPr>
          <w:spacing w:val="-11"/>
          <w:sz w:val="22"/>
        </w:rPr>
        <w:t> </w:t>
      </w:r>
      <w:r>
        <w:rPr>
          <w:spacing w:val="-2"/>
          <w:sz w:val="22"/>
        </w:rPr>
        <w:t>precisa.</w:t>
      </w:r>
    </w:p>
    <w:p>
      <w:pPr>
        <w:pStyle w:val="ListParagraph"/>
        <w:numPr>
          <w:ilvl w:val="1"/>
          <w:numId w:val="192"/>
        </w:numPr>
        <w:tabs>
          <w:tab w:pos="885" w:val="left" w:leader="none"/>
        </w:tabs>
        <w:spacing w:line="247" w:lineRule="auto" w:before="7" w:after="0"/>
        <w:ind w:left="885" w:right="306" w:hanging="360"/>
        <w:jc w:val="left"/>
        <w:rPr>
          <w:sz w:val="22"/>
        </w:rPr>
      </w:pPr>
      <w:r>
        <w:rPr>
          <w:sz w:val="22"/>
        </w:rPr>
        <w:t>S'han comparat els valors dels paràmetres de diagnòstic amb els donats en la documentació</w:t>
      </w:r>
      <w:r>
        <w:rPr>
          <w:spacing w:val="-10"/>
          <w:sz w:val="22"/>
        </w:rPr>
        <w:t> </w:t>
      </w:r>
      <w:r>
        <w:rPr>
          <w:sz w:val="22"/>
        </w:rPr>
        <w:t>tècnica</w:t>
      </w:r>
      <w:r>
        <w:rPr>
          <w:spacing w:val="-10"/>
          <w:sz w:val="22"/>
        </w:rPr>
        <w:t> </w:t>
      </w:r>
      <w:r>
        <w:rPr>
          <w:sz w:val="22"/>
        </w:rPr>
        <w:t>per</w:t>
      </w:r>
      <w:r>
        <w:rPr>
          <w:spacing w:val="-10"/>
          <w:sz w:val="22"/>
        </w:rPr>
        <w:t> </w:t>
      </w:r>
      <w:r>
        <w:rPr>
          <w:sz w:val="22"/>
        </w:rPr>
        <w:t>tal</w:t>
      </w:r>
      <w:r>
        <w:rPr>
          <w:spacing w:val="-10"/>
          <w:sz w:val="22"/>
        </w:rPr>
        <w:t> </w:t>
      </w:r>
      <w:r>
        <w:rPr>
          <w:sz w:val="22"/>
        </w:rPr>
        <w:t>de</w:t>
      </w:r>
      <w:r>
        <w:rPr>
          <w:spacing w:val="-10"/>
          <w:sz w:val="22"/>
        </w:rPr>
        <w:t> </w:t>
      </w:r>
      <w:r>
        <w:rPr>
          <w:sz w:val="22"/>
        </w:rPr>
        <w:t>determinar</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cal</w:t>
      </w:r>
      <w:r>
        <w:rPr>
          <w:spacing w:val="-10"/>
          <w:sz w:val="22"/>
        </w:rPr>
        <w:t> </w:t>
      </w:r>
      <w:r>
        <w:rPr>
          <w:sz w:val="22"/>
        </w:rPr>
        <w:t>reparar</w:t>
      </w:r>
      <w:r>
        <w:rPr>
          <w:spacing w:val="-10"/>
          <w:sz w:val="22"/>
        </w:rPr>
        <w:t> </w:t>
      </w:r>
      <w:r>
        <w:rPr>
          <w:sz w:val="22"/>
        </w:rPr>
        <w:t>o</w:t>
      </w:r>
      <w:r>
        <w:rPr>
          <w:spacing w:val="-10"/>
          <w:sz w:val="22"/>
        </w:rPr>
        <w:t> </w:t>
      </w:r>
      <w:r>
        <w:rPr>
          <w:sz w:val="22"/>
        </w:rPr>
        <w:t>substituir.</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92"/>
        </w:numPr>
        <w:tabs>
          <w:tab w:pos="885" w:val="left" w:leader="none"/>
        </w:tabs>
        <w:spacing w:line="247" w:lineRule="auto" w:before="74" w:after="0"/>
        <w:ind w:left="885" w:right="180" w:hanging="360"/>
        <w:jc w:val="left"/>
        <w:rPr>
          <w:sz w:val="22"/>
        </w:rPr>
      </w:pPr>
      <w:r>
        <w:rPr>
          <w:sz w:val="22"/>
        </w:rPr>
        <w:t>S'han</w:t>
      </w:r>
      <w:r>
        <w:rPr>
          <w:spacing w:val="-11"/>
          <w:sz w:val="22"/>
        </w:rPr>
        <w:t> </w:t>
      </w:r>
      <w:r>
        <w:rPr>
          <w:sz w:val="22"/>
        </w:rPr>
        <w:t>consultat</w:t>
      </w:r>
      <w:r>
        <w:rPr>
          <w:spacing w:val="-11"/>
          <w:sz w:val="22"/>
        </w:rPr>
        <w:t> </w:t>
      </w:r>
      <w:r>
        <w:rPr>
          <w:sz w:val="22"/>
        </w:rPr>
        <w:t>les</w:t>
      </w:r>
      <w:r>
        <w:rPr>
          <w:spacing w:val="-11"/>
          <w:sz w:val="22"/>
        </w:rPr>
        <w:t> </w:t>
      </w:r>
      <w:r>
        <w:rPr>
          <w:sz w:val="22"/>
        </w:rPr>
        <w:t>unitats</w:t>
      </w:r>
      <w:r>
        <w:rPr>
          <w:spacing w:val="-11"/>
          <w:sz w:val="22"/>
        </w:rPr>
        <w:t> </w:t>
      </w:r>
      <w:r>
        <w:rPr>
          <w:sz w:val="22"/>
        </w:rPr>
        <w:t>d'autodiagnosi</w:t>
      </w:r>
      <w:r>
        <w:rPr>
          <w:spacing w:val="-11"/>
          <w:sz w:val="22"/>
        </w:rPr>
        <w:t> </w:t>
      </w:r>
      <w:r>
        <w:rPr>
          <w:sz w:val="22"/>
        </w:rPr>
        <w:t>comparant</w:t>
      </w:r>
      <w:r>
        <w:rPr>
          <w:spacing w:val="-11"/>
          <w:sz w:val="22"/>
        </w:rPr>
        <w:t> </w:t>
      </w:r>
      <w:r>
        <w:rPr>
          <w:sz w:val="22"/>
        </w:rPr>
        <w:t>la</w:t>
      </w:r>
      <w:r>
        <w:rPr>
          <w:spacing w:val="-11"/>
          <w:sz w:val="22"/>
        </w:rPr>
        <w:t> </w:t>
      </w:r>
      <w:r>
        <w:rPr>
          <w:sz w:val="22"/>
        </w:rPr>
        <w:t>informació</w:t>
      </w:r>
      <w:r>
        <w:rPr>
          <w:spacing w:val="-11"/>
          <w:sz w:val="22"/>
        </w:rPr>
        <w:t> </w:t>
      </w:r>
      <w:r>
        <w:rPr>
          <w:sz w:val="22"/>
        </w:rPr>
        <w:t>subministrada</w:t>
      </w:r>
      <w:r>
        <w:rPr>
          <w:spacing w:val="-11"/>
          <w:sz w:val="22"/>
        </w:rPr>
        <w:t> </w:t>
      </w:r>
      <w:r>
        <w:rPr>
          <w:sz w:val="22"/>
        </w:rPr>
        <w:t>amb les especificacions tècniques.</w:t>
      </w:r>
    </w:p>
    <w:p>
      <w:pPr>
        <w:pStyle w:val="ListParagraph"/>
        <w:numPr>
          <w:ilvl w:val="1"/>
          <w:numId w:val="192"/>
        </w:numPr>
        <w:tabs>
          <w:tab w:pos="885" w:val="left" w:leader="none"/>
        </w:tabs>
        <w:spacing w:line="247" w:lineRule="auto" w:before="0" w:after="0"/>
        <w:ind w:left="885" w:right="212" w:hanging="360"/>
        <w:jc w:val="left"/>
        <w:rPr>
          <w:sz w:val="22"/>
        </w:rPr>
      </w:pPr>
      <w:r>
        <w:rPr>
          <w:sz w:val="22"/>
        </w:rPr>
        <w:t>S'ha</w:t>
      </w:r>
      <w:r>
        <w:rPr>
          <w:spacing w:val="-11"/>
          <w:sz w:val="22"/>
        </w:rPr>
        <w:t> </w:t>
      </w:r>
      <w:r>
        <w:rPr>
          <w:sz w:val="22"/>
        </w:rPr>
        <w:t>determinat</w:t>
      </w:r>
      <w:r>
        <w:rPr>
          <w:spacing w:val="-11"/>
          <w:sz w:val="22"/>
        </w:rPr>
        <w:t> </w:t>
      </w:r>
      <w:r>
        <w:rPr>
          <w:sz w:val="22"/>
        </w:rPr>
        <w:t>la</w:t>
      </w:r>
      <w:r>
        <w:rPr>
          <w:spacing w:val="-11"/>
          <w:sz w:val="22"/>
        </w:rPr>
        <w:t> </w:t>
      </w:r>
      <w:r>
        <w:rPr>
          <w:sz w:val="22"/>
        </w:rPr>
        <w:t>causa</w:t>
      </w:r>
      <w:r>
        <w:rPr>
          <w:spacing w:val="-11"/>
          <w:sz w:val="22"/>
        </w:rPr>
        <w:t> </w:t>
      </w:r>
      <w:r>
        <w:rPr>
          <w:sz w:val="22"/>
        </w:rPr>
        <w:t>de</w:t>
      </w:r>
      <w:r>
        <w:rPr>
          <w:spacing w:val="-11"/>
          <w:sz w:val="22"/>
        </w:rPr>
        <w:t> </w:t>
      </w:r>
      <w:r>
        <w:rPr>
          <w:sz w:val="22"/>
        </w:rPr>
        <w:t>l'avaria,</w:t>
      </w:r>
      <w:r>
        <w:rPr>
          <w:spacing w:val="-11"/>
          <w:sz w:val="22"/>
        </w:rPr>
        <w:t> </w:t>
      </w:r>
      <w:r>
        <w:rPr>
          <w:sz w:val="22"/>
        </w:rPr>
        <w:t>identificant</w:t>
      </w:r>
      <w:r>
        <w:rPr>
          <w:spacing w:val="-11"/>
          <w:sz w:val="22"/>
        </w:rPr>
        <w:t> </w:t>
      </w:r>
      <w:r>
        <w:rPr>
          <w:sz w:val="22"/>
        </w:rPr>
        <w:t>possibles</w:t>
      </w:r>
      <w:r>
        <w:rPr>
          <w:spacing w:val="-11"/>
          <w:sz w:val="22"/>
        </w:rPr>
        <w:t> </w:t>
      </w:r>
      <w:r>
        <w:rPr>
          <w:sz w:val="22"/>
        </w:rPr>
        <w:t>interaccions</w:t>
      </w:r>
      <w:r>
        <w:rPr>
          <w:spacing w:val="-11"/>
          <w:sz w:val="22"/>
        </w:rPr>
        <w:t> </w:t>
      </w:r>
      <w:r>
        <w:rPr>
          <w:sz w:val="22"/>
        </w:rPr>
        <w:t>entre</w:t>
      </w:r>
      <w:r>
        <w:rPr>
          <w:spacing w:val="-11"/>
          <w:sz w:val="22"/>
        </w:rPr>
        <w:t> </w:t>
      </w:r>
      <w:r>
        <w:rPr>
          <w:sz w:val="22"/>
        </w:rPr>
        <w:t>diferents sistemes que es poden plantejar.</w:t>
      </w:r>
    </w:p>
    <w:p>
      <w:pPr>
        <w:pStyle w:val="ListParagraph"/>
        <w:numPr>
          <w:ilvl w:val="1"/>
          <w:numId w:val="192"/>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un</w:t>
      </w:r>
      <w:r>
        <w:rPr>
          <w:spacing w:val="-10"/>
          <w:sz w:val="22"/>
        </w:rPr>
        <w:t> </w:t>
      </w:r>
      <w:r>
        <w:rPr>
          <w:sz w:val="22"/>
        </w:rPr>
        <w:t>esquema</w:t>
      </w:r>
      <w:r>
        <w:rPr>
          <w:spacing w:val="-10"/>
          <w:sz w:val="22"/>
        </w:rPr>
        <w:t> </w:t>
      </w:r>
      <w:r>
        <w:rPr>
          <w:sz w:val="22"/>
        </w:rPr>
        <w:t>de</w:t>
      </w:r>
      <w:r>
        <w:rPr>
          <w:spacing w:val="-10"/>
          <w:sz w:val="22"/>
        </w:rPr>
        <w:t> </w:t>
      </w:r>
      <w:r>
        <w:rPr>
          <w:sz w:val="22"/>
        </w:rPr>
        <w:t>seqüenciació</w:t>
      </w:r>
      <w:r>
        <w:rPr>
          <w:spacing w:val="-10"/>
          <w:sz w:val="22"/>
        </w:rPr>
        <w:t> </w:t>
      </w:r>
      <w:r>
        <w:rPr>
          <w:sz w:val="22"/>
        </w:rPr>
        <w:t>lògica</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a</w:t>
      </w:r>
      <w:r>
        <w:rPr>
          <w:spacing w:val="-10"/>
          <w:sz w:val="22"/>
        </w:rPr>
        <w:t> </w:t>
      </w:r>
      <w:r>
        <w:rPr>
          <w:spacing w:val="-2"/>
          <w:sz w:val="22"/>
        </w:rPr>
        <w:t>realitzar.</w:t>
      </w:r>
    </w:p>
    <w:p>
      <w:pPr>
        <w:pStyle w:val="ListParagraph"/>
        <w:numPr>
          <w:ilvl w:val="1"/>
          <w:numId w:val="192"/>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generat</w:t>
      </w:r>
      <w:r>
        <w:rPr>
          <w:spacing w:val="-10"/>
          <w:sz w:val="22"/>
        </w:rPr>
        <w:t> </w:t>
      </w:r>
      <w:r>
        <w:rPr>
          <w:sz w:val="22"/>
        </w:rPr>
        <w:t>diferents</w:t>
      </w:r>
      <w:r>
        <w:rPr>
          <w:spacing w:val="-10"/>
          <w:sz w:val="22"/>
        </w:rPr>
        <w:t> </w:t>
      </w:r>
      <w:r>
        <w:rPr>
          <w:sz w:val="22"/>
        </w:rPr>
        <w:t>alternatives</w:t>
      </w:r>
      <w:r>
        <w:rPr>
          <w:spacing w:val="-10"/>
          <w:sz w:val="22"/>
        </w:rPr>
        <w:t> </w:t>
      </w:r>
      <w:r>
        <w:rPr>
          <w:sz w:val="22"/>
        </w:rPr>
        <w:t>de</w:t>
      </w:r>
      <w:r>
        <w:rPr>
          <w:spacing w:val="-9"/>
          <w:sz w:val="22"/>
        </w:rPr>
        <w:t> </w:t>
      </w:r>
      <w:r>
        <w:rPr>
          <w:sz w:val="22"/>
        </w:rPr>
        <w:t>reparació</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9"/>
          <w:sz w:val="22"/>
        </w:rPr>
        <w:t> </w:t>
      </w:r>
      <w:r>
        <w:rPr>
          <w:spacing w:val="-2"/>
          <w:sz w:val="22"/>
        </w:rPr>
        <w:t>diagnòstic.</w:t>
      </w:r>
    </w:p>
    <w:p>
      <w:pPr>
        <w:pStyle w:val="ListParagraph"/>
        <w:numPr>
          <w:ilvl w:val="1"/>
          <w:numId w:val="192"/>
        </w:numPr>
        <w:tabs>
          <w:tab w:pos="884" w:val="left" w:leader="none"/>
        </w:tabs>
        <w:spacing w:line="240" w:lineRule="auto" w:before="6" w:after="0"/>
        <w:ind w:left="884" w:right="0" w:hanging="359"/>
        <w:jc w:val="left"/>
        <w:rPr>
          <w:sz w:val="22"/>
        </w:rPr>
      </w:pPr>
      <w:r>
        <w:rPr>
          <w:sz w:val="22"/>
        </w:rPr>
        <w:t>S'ha</w:t>
      </w:r>
      <w:r>
        <w:rPr>
          <w:spacing w:val="-14"/>
          <w:sz w:val="22"/>
        </w:rPr>
        <w:t> </w:t>
      </w:r>
      <w:r>
        <w:rPr>
          <w:sz w:val="22"/>
        </w:rPr>
        <w:t>justificat</w:t>
      </w:r>
      <w:r>
        <w:rPr>
          <w:spacing w:val="-14"/>
          <w:sz w:val="22"/>
        </w:rPr>
        <w:t> </w:t>
      </w:r>
      <w:r>
        <w:rPr>
          <w:sz w:val="22"/>
        </w:rPr>
        <w:t>l'alternativa</w:t>
      </w:r>
      <w:r>
        <w:rPr>
          <w:spacing w:val="-14"/>
          <w:sz w:val="22"/>
        </w:rPr>
        <w:t> </w:t>
      </w:r>
      <w:r>
        <w:rPr>
          <w:spacing w:val="-2"/>
          <w:sz w:val="22"/>
        </w:rPr>
        <w:t>triada.</w:t>
      </w:r>
    </w:p>
    <w:p>
      <w:pPr>
        <w:pStyle w:val="ListParagraph"/>
        <w:numPr>
          <w:ilvl w:val="1"/>
          <w:numId w:val="19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9"/>
          <w:sz w:val="22"/>
        </w:rPr>
        <w:t> </w:t>
      </w:r>
      <w:r>
        <w:rPr>
          <w:sz w:val="22"/>
        </w:rPr>
        <w:t>els</w:t>
      </w:r>
      <w:r>
        <w:rPr>
          <w:spacing w:val="-9"/>
          <w:sz w:val="22"/>
        </w:rPr>
        <w:t> </w:t>
      </w:r>
      <w:r>
        <w:rPr>
          <w:sz w:val="22"/>
        </w:rPr>
        <w:t>equips</w:t>
      </w:r>
      <w:r>
        <w:rPr>
          <w:spacing w:val="-10"/>
          <w:sz w:val="22"/>
        </w:rPr>
        <w:t> </w:t>
      </w:r>
      <w:r>
        <w:rPr>
          <w:sz w:val="22"/>
        </w:rPr>
        <w:t>i</w:t>
      </w:r>
      <w:r>
        <w:rPr>
          <w:spacing w:val="-9"/>
          <w:sz w:val="22"/>
        </w:rPr>
        <w:t> </w:t>
      </w:r>
      <w:r>
        <w:rPr>
          <w:sz w:val="22"/>
        </w:rPr>
        <w:t>eines</w:t>
      </w:r>
      <w:r>
        <w:rPr>
          <w:spacing w:val="-9"/>
          <w:sz w:val="22"/>
        </w:rPr>
        <w:t> </w:t>
      </w:r>
      <w:r>
        <w:rPr>
          <w:sz w:val="22"/>
        </w:rPr>
        <w:t>que</w:t>
      </w:r>
      <w:r>
        <w:rPr>
          <w:spacing w:val="-10"/>
          <w:sz w:val="22"/>
        </w:rPr>
        <w:t> </w:t>
      </w:r>
      <w:r>
        <w:rPr>
          <w:sz w:val="22"/>
        </w:rPr>
        <w:t>s'han</w:t>
      </w:r>
      <w:r>
        <w:rPr>
          <w:spacing w:val="-9"/>
          <w:sz w:val="22"/>
        </w:rPr>
        <w:t> </w:t>
      </w:r>
      <w:r>
        <w:rPr>
          <w:sz w:val="22"/>
        </w:rPr>
        <w:t>d'utilitzar</w:t>
      </w:r>
      <w:r>
        <w:rPr>
          <w:spacing w:val="-9"/>
          <w:sz w:val="22"/>
        </w:rPr>
        <w:t> </w:t>
      </w:r>
      <w:r>
        <w:rPr>
          <w:sz w:val="22"/>
        </w:rPr>
        <w:t>segons</w:t>
      </w:r>
      <w:r>
        <w:rPr>
          <w:spacing w:val="-10"/>
          <w:sz w:val="22"/>
        </w:rPr>
        <w:t> </w:t>
      </w:r>
      <w:r>
        <w:rPr>
          <w:sz w:val="22"/>
        </w:rPr>
        <w:t>el</w:t>
      </w:r>
      <w:r>
        <w:rPr>
          <w:spacing w:val="-9"/>
          <w:sz w:val="22"/>
        </w:rPr>
        <w:t> </w:t>
      </w:r>
      <w:r>
        <w:rPr>
          <w:sz w:val="22"/>
        </w:rPr>
        <w:t>procediment</w:t>
      </w:r>
      <w:r>
        <w:rPr>
          <w:spacing w:val="-9"/>
          <w:sz w:val="22"/>
        </w:rPr>
        <w:t> </w:t>
      </w:r>
      <w:r>
        <w:rPr>
          <w:spacing w:val="-2"/>
          <w:sz w:val="22"/>
        </w:rPr>
        <w:t>triat.</w:t>
      </w:r>
    </w:p>
    <w:p>
      <w:pPr>
        <w:pStyle w:val="BodyText"/>
        <w:spacing w:before="3"/>
        <w:ind w:left="0" w:firstLine="0"/>
      </w:pPr>
    </w:p>
    <w:p>
      <w:pPr>
        <w:pStyle w:val="ListParagraph"/>
        <w:numPr>
          <w:ilvl w:val="0"/>
          <w:numId w:val="192"/>
        </w:numPr>
        <w:tabs>
          <w:tab w:pos="883" w:val="left" w:leader="none"/>
          <w:tab w:pos="885" w:val="left" w:leader="none"/>
        </w:tabs>
        <w:spacing w:line="247" w:lineRule="auto" w:before="0" w:after="0"/>
        <w:ind w:left="885" w:right="614" w:hanging="360"/>
        <w:jc w:val="left"/>
        <w:rPr>
          <w:sz w:val="22"/>
        </w:rPr>
      </w:pPr>
      <w:r>
        <w:rPr>
          <w:sz w:val="22"/>
        </w:rPr>
        <w:t>Realitza</w:t>
      </w:r>
      <w:r>
        <w:rPr>
          <w:spacing w:val="-11"/>
          <w:sz w:val="22"/>
        </w:rPr>
        <w:t> </w:t>
      </w:r>
      <w:r>
        <w:rPr>
          <w:sz w:val="22"/>
        </w:rPr>
        <w:t>operacions</w:t>
      </w:r>
      <w:r>
        <w:rPr>
          <w:spacing w:val="-11"/>
          <w:sz w:val="22"/>
        </w:rPr>
        <w:t> </w:t>
      </w:r>
      <w:r>
        <w:rPr>
          <w:sz w:val="22"/>
        </w:rPr>
        <w:t>de</w:t>
      </w:r>
      <w:r>
        <w:rPr>
          <w:spacing w:val="-11"/>
          <w:sz w:val="22"/>
        </w:rPr>
        <w:t> </w:t>
      </w:r>
      <w:r>
        <w:rPr>
          <w:sz w:val="22"/>
        </w:rPr>
        <w:t>manteniment</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1"/>
          <w:sz w:val="22"/>
        </w:rPr>
        <w:t> </w:t>
      </w:r>
      <w:r>
        <w:rPr>
          <w:sz w:val="22"/>
        </w:rPr>
        <w:t>suspensió,</w:t>
      </w:r>
      <w:r>
        <w:rPr>
          <w:spacing w:val="-11"/>
          <w:sz w:val="22"/>
        </w:rPr>
        <w:t> </w:t>
      </w:r>
      <w:r>
        <w:rPr>
          <w:sz w:val="22"/>
        </w:rPr>
        <w:t>direcció</w:t>
      </w:r>
      <w:r>
        <w:rPr>
          <w:spacing w:val="-11"/>
          <w:sz w:val="22"/>
        </w:rPr>
        <w:t> </w:t>
      </w:r>
      <w:r>
        <w:rPr>
          <w:sz w:val="22"/>
        </w:rPr>
        <w:t>i</w:t>
      </w:r>
      <w:r>
        <w:rPr>
          <w:spacing w:val="-11"/>
          <w:sz w:val="22"/>
        </w:rPr>
        <w:t> </w:t>
      </w:r>
      <w:r>
        <w:rPr>
          <w:sz w:val="22"/>
        </w:rPr>
        <w:t>frens, interpretant tècniques definides.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92"/>
        </w:numPr>
        <w:tabs>
          <w:tab w:pos="885" w:val="left" w:leader="none"/>
        </w:tabs>
        <w:spacing w:line="247" w:lineRule="auto" w:before="7" w:after="0"/>
        <w:ind w:left="885" w:right="881" w:hanging="360"/>
        <w:jc w:val="left"/>
        <w:rPr>
          <w:sz w:val="22"/>
        </w:rPr>
      </w:pPr>
      <w:r>
        <w:rPr>
          <w:sz w:val="22"/>
        </w:rPr>
        <w:t>S'han</w:t>
      </w:r>
      <w:r>
        <w:rPr>
          <w:spacing w:val="-10"/>
          <w:sz w:val="22"/>
        </w:rPr>
        <w:t> </w:t>
      </w:r>
      <w:r>
        <w:rPr>
          <w:sz w:val="22"/>
        </w:rPr>
        <w:t>seleccionat</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i</w:t>
      </w:r>
      <w:r>
        <w:rPr>
          <w:spacing w:val="-10"/>
          <w:sz w:val="22"/>
        </w:rPr>
        <w:t> </w:t>
      </w:r>
      <w:r>
        <w:rPr>
          <w:sz w:val="22"/>
        </w:rPr>
        <w:t>els</w:t>
      </w:r>
      <w:r>
        <w:rPr>
          <w:spacing w:val="-10"/>
          <w:sz w:val="22"/>
        </w:rPr>
        <w:t> </w:t>
      </w:r>
      <w:r>
        <w:rPr>
          <w:sz w:val="22"/>
        </w:rPr>
        <w:t>mitjans</w:t>
      </w:r>
      <w:r>
        <w:rPr>
          <w:spacing w:val="-10"/>
          <w:sz w:val="22"/>
        </w:rPr>
        <w:t> </w:t>
      </w:r>
      <w:r>
        <w:rPr>
          <w:sz w:val="22"/>
        </w:rPr>
        <w:t>i</w:t>
      </w:r>
      <w:r>
        <w:rPr>
          <w:spacing w:val="-10"/>
          <w:sz w:val="22"/>
        </w:rPr>
        <w:t> </w:t>
      </w:r>
      <w:r>
        <w:rPr>
          <w:sz w:val="22"/>
        </w:rPr>
        <w:t>equips</w:t>
      </w:r>
      <w:r>
        <w:rPr>
          <w:spacing w:val="-10"/>
          <w:sz w:val="22"/>
        </w:rPr>
        <w:t> </w:t>
      </w:r>
      <w:r>
        <w:rPr>
          <w:sz w:val="22"/>
        </w:rPr>
        <w:t>necessaris</w:t>
      </w:r>
      <w:r>
        <w:rPr>
          <w:spacing w:val="-10"/>
          <w:sz w:val="22"/>
        </w:rPr>
        <w:t> </w:t>
      </w:r>
      <w:r>
        <w:rPr>
          <w:sz w:val="22"/>
        </w:rPr>
        <w:t>per realitzar les operacions.</w:t>
      </w:r>
    </w:p>
    <w:p>
      <w:pPr>
        <w:pStyle w:val="ListParagraph"/>
        <w:numPr>
          <w:ilvl w:val="1"/>
          <w:numId w:val="192"/>
        </w:numPr>
        <w:tabs>
          <w:tab w:pos="885" w:val="left" w:leader="none"/>
        </w:tabs>
        <w:spacing w:line="247" w:lineRule="auto" w:before="0" w:after="0"/>
        <w:ind w:left="885" w:right="381"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desmuntatge,</w:t>
      </w:r>
      <w:r>
        <w:rPr>
          <w:spacing w:val="-10"/>
          <w:sz w:val="22"/>
        </w:rPr>
        <w:t> </w:t>
      </w:r>
      <w:r>
        <w:rPr>
          <w:sz w:val="22"/>
        </w:rPr>
        <w:t>muntatge</w:t>
      </w:r>
      <w:r>
        <w:rPr>
          <w:spacing w:val="-10"/>
          <w:sz w:val="22"/>
        </w:rPr>
        <w:t> </w:t>
      </w:r>
      <w:r>
        <w:rPr>
          <w:sz w:val="22"/>
        </w:rPr>
        <w:t>i</w:t>
      </w:r>
      <w:r>
        <w:rPr>
          <w:spacing w:val="-10"/>
          <w:sz w:val="22"/>
        </w:rPr>
        <w:t> </w:t>
      </w:r>
      <w:r>
        <w:rPr>
          <w:sz w:val="22"/>
        </w:rPr>
        <w:t>ajustos</w:t>
      </w:r>
      <w:r>
        <w:rPr>
          <w:spacing w:val="-10"/>
          <w:sz w:val="22"/>
        </w:rPr>
        <w:t> </w:t>
      </w:r>
      <w:r>
        <w:rPr>
          <w:sz w:val="22"/>
        </w:rPr>
        <w:t>dels</w:t>
      </w:r>
      <w:r>
        <w:rPr>
          <w:spacing w:val="-10"/>
          <w:sz w:val="22"/>
        </w:rPr>
        <w:t> </w:t>
      </w:r>
      <w:r>
        <w:rPr>
          <w:sz w:val="22"/>
        </w:rPr>
        <w:t>elements</w:t>
      </w:r>
      <w:r>
        <w:rPr>
          <w:spacing w:val="-10"/>
          <w:sz w:val="22"/>
        </w:rPr>
        <w:t> </w:t>
      </w:r>
      <w:r>
        <w:rPr>
          <w:sz w:val="22"/>
        </w:rPr>
        <w:t>que</w:t>
      </w:r>
      <w:r>
        <w:rPr>
          <w:spacing w:val="-10"/>
          <w:sz w:val="22"/>
        </w:rPr>
        <w:t> </w:t>
      </w:r>
      <w:r>
        <w:rPr>
          <w:sz w:val="22"/>
        </w:rPr>
        <w:t>constitueixen</w:t>
      </w:r>
      <w:r>
        <w:rPr>
          <w:spacing w:val="-10"/>
          <w:sz w:val="22"/>
        </w:rPr>
        <w:t> </w:t>
      </w:r>
      <w:r>
        <w:rPr>
          <w:sz w:val="22"/>
        </w:rPr>
        <w:t>la suspensió, direcció i sistemes de frens i s'ha verificat el seu estat.</w:t>
      </w:r>
    </w:p>
    <w:p>
      <w:pPr>
        <w:pStyle w:val="ListParagraph"/>
        <w:numPr>
          <w:ilvl w:val="1"/>
          <w:numId w:val="192"/>
        </w:numPr>
        <w:tabs>
          <w:tab w:pos="885" w:val="left" w:leader="none"/>
        </w:tabs>
        <w:spacing w:line="247" w:lineRule="auto" w:before="0" w:after="0"/>
        <w:ind w:left="885" w:right="627"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recàrrega</w:t>
      </w:r>
      <w:r>
        <w:rPr>
          <w:spacing w:val="-10"/>
          <w:sz w:val="22"/>
        </w:rPr>
        <w:t> </w:t>
      </w:r>
      <w:r>
        <w:rPr>
          <w:sz w:val="22"/>
        </w:rPr>
        <w:t>de</w:t>
      </w:r>
      <w:r>
        <w:rPr>
          <w:spacing w:val="-10"/>
          <w:sz w:val="22"/>
        </w:rPr>
        <w:t> </w:t>
      </w:r>
      <w:r>
        <w:rPr>
          <w:sz w:val="22"/>
        </w:rPr>
        <w:t>fluids</w:t>
      </w:r>
      <w:r>
        <w:rPr>
          <w:spacing w:val="-10"/>
          <w:sz w:val="22"/>
        </w:rPr>
        <w:t> </w:t>
      </w:r>
      <w:r>
        <w:rPr>
          <w:sz w:val="22"/>
        </w:rPr>
        <w:t>en</w:t>
      </w:r>
      <w:r>
        <w:rPr>
          <w:spacing w:val="-10"/>
          <w:sz w:val="22"/>
        </w:rPr>
        <w:t> </w:t>
      </w:r>
      <w:r>
        <w:rPr>
          <w:sz w:val="22"/>
        </w:rPr>
        <w:t>els</w:t>
      </w:r>
      <w:r>
        <w:rPr>
          <w:spacing w:val="-10"/>
          <w:sz w:val="22"/>
        </w:rPr>
        <w:t> </w:t>
      </w:r>
      <w:r>
        <w:rPr>
          <w:sz w:val="22"/>
        </w:rPr>
        <w:t>circuits</w:t>
      </w:r>
      <w:r>
        <w:rPr>
          <w:spacing w:val="-10"/>
          <w:sz w:val="22"/>
        </w:rPr>
        <w:t> </w:t>
      </w:r>
      <w:r>
        <w:rPr>
          <w:sz w:val="22"/>
        </w:rPr>
        <w:t>i</w:t>
      </w:r>
      <w:r>
        <w:rPr>
          <w:spacing w:val="-10"/>
          <w:sz w:val="22"/>
        </w:rPr>
        <w:t> </w:t>
      </w:r>
      <w:r>
        <w:rPr>
          <w:sz w:val="22"/>
        </w:rPr>
        <w:t>s'han</w:t>
      </w:r>
      <w:r>
        <w:rPr>
          <w:spacing w:val="-10"/>
          <w:sz w:val="22"/>
        </w:rPr>
        <w:t> </w:t>
      </w:r>
      <w:r>
        <w:rPr>
          <w:sz w:val="22"/>
        </w:rPr>
        <w:t>verificat</w:t>
      </w:r>
      <w:r>
        <w:rPr>
          <w:spacing w:val="-10"/>
          <w:sz w:val="22"/>
        </w:rPr>
        <w:t> </w:t>
      </w:r>
      <w:r>
        <w:rPr>
          <w:sz w:val="22"/>
        </w:rPr>
        <w:t>les</w:t>
      </w:r>
      <w:r>
        <w:rPr>
          <w:spacing w:val="-10"/>
          <w:sz w:val="22"/>
        </w:rPr>
        <w:t> </w:t>
      </w:r>
      <w:r>
        <w:rPr>
          <w:sz w:val="22"/>
        </w:rPr>
        <w:t>pressions</w:t>
      </w:r>
      <w:r>
        <w:rPr>
          <w:spacing w:val="-10"/>
          <w:sz w:val="22"/>
        </w:rPr>
        <w:t> </w:t>
      </w:r>
      <w:r>
        <w:rPr>
          <w:sz w:val="22"/>
        </w:rPr>
        <w:t>de </w:t>
      </w:r>
      <w:r>
        <w:rPr>
          <w:spacing w:val="-2"/>
          <w:sz w:val="22"/>
        </w:rPr>
        <w:t>treball.</w:t>
      </w:r>
    </w:p>
    <w:p>
      <w:pPr>
        <w:pStyle w:val="ListParagraph"/>
        <w:numPr>
          <w:ilvl w:val="1"/>
          <w:numId w:val="192"/>
        </w:numPr>
        <w:tabs>
          <w:tab w:pos="885" w:val="left" w:leader="none"/>
        </w:tabs>
        <w:spacing w:line="247" w:lineRule="auto" w:before="0" w:after="0"/>
        <w:ind w:left="885" w:right="514" w:hanging="360"/>
        <w:jc w:val="left"/>
        <w:rPr>
          <w:sz w:val="22"/>
        </w:rPr>
      </w:pPr>
      <w:r>
        <w:rPr>
          <w:sz w:val="22"/>
        </w:rPr>
        <w:t>S'ha</w:t>
      </w:r>
      <w:r>
        <w:rPr>
          <w:spacing w:val="-9"/>
          <w:sz w:val="22"/>
        </w:rPr>
        <w:t> </w:t>
      </w:r>
      <w:r>
        <w:rPr>
          <w:sz w:val="22"/>
        </w:rPr>
        <w:t>comprovat</w:t>
      </w:r>
      <w:r>
        <w:rPr>
          <w:spacing w:val="-9"/>
          <w:sz w:val="22"/>
        </w:rPr>
        <w:t> </w:t>
      </w:r>
      <w:r>
        <w:rPr>
          <w:sz w:val="22"/>
        </w:rPr>
        <w:t>que</w:t>
      </w:r>
      <w:r>
        <w:rPr>
          <w:spacing w:val="-9"/>
          <w:sz w:val="22"/>
        </w:rPr>
        <w:t> </w:t>
      </w:r>
      <w:r>
        <w:rPr>
          <w:sz w:val="22"/>
        </w:rPr>
        <w:t>no</w:t>
      </w:r>
      <w:r>
        <w:rPr>
          <w:spacing w:val="-9"/>
          <w:sz w:val="22"/>
        </w:rPr>
        <w:t> </w:t>
      </w:r>
      <w:r>
        <w:rPr>
          <w:sz w:val="22"/>
        </w:rPr>
        <w:t>hi</w:t>
      </w:r>
      <w:r>
        <w:rPr>
          <w:spacing w:val="-9"/>
          <w:sz w:val="22"/>
        </w:rPr>
        <w:t> </w:t>
      </w:r>
      <w:r>
        <w:rPr>
          <w:sz w:val="22"/>
        </w:rPr>
        <w:t>ha</w:t>
      </w:r>
      <w:r>
        <w:rPr>
          <w:spacing w:val="-9"/>
          <w:sz w:val="22"/>
        </w:rPr>
        <w:t> </w:t>
      </w:r>
      <w:r>
        <w:rPr>
          <w:sz w:val="22"/>
        </w:rPr>
        <w:t>sorolls</w:t>
      </w:r>
      <w:r>
        <w:rPr>
          <w:spacing w:val="-9"/>
          <w:sz w:val="22"/>
        </w:rPr>
        <w:t> </w:t>
      </w:r>
      <w:r>
        <w:rPr>
          <w:sz w:val="22"/>
        </w:rPr>
        <w:t>anòmals</w:t>
      </w:r>
      <w:r>
        <w:rPr>
          <w:spacing w:val="-9"/>
          <w:sz w:val="22"/>
        </w:rPr>
        <w:t> </w:t>
      </w:r>
      <w:r>
        <w:rPr>
          <w:sz w:val="22"/>
        </w:rPr>
        <w:t>en</w:t>
      </w:r>
      <w:r>
        <w:rPr>
          <w:spacing w:val="-9"/>
          <w:sz w:val="22"/>
        </w:rPr>
        <w:t> </w:t>
      </w:r>
      <w:r>
        <w:rPr>
          <w:sz w:val="22"/>
        </w:rPr>
        <w:t>els</w:t>
      </w:r>
      <w:r>
        <w:rPr>
          <w:spacing w:val="-9"/>
          <w:sz w:val="22"/>
        </w:rPr>
        <w:t> </w:t>
      </w:r>
      <w:r>
        <w:rPr>
          <w:sz w:val="22"/>
        </w:rPr>
        <w:t>circuits</w:t>
      </w:r>
      <w:r>
        <w:rPr>
          <w:spacing w:val="-9"/>
          <w:sz w:val="22"/>
        </w:rPr>
        <w:t> </w:t>
      </w:r>
      <w:r>
        <w:rPr>
          <w:sz w:val="22"/>
        </w:rPr>
        <w:t>i</w:t>
      </w:r>
      <w:r>
        <w:rPr>
          <w:spacing w:val="-9"/>
          <w:sz w:val="22"/>
        </w:rPr>
        <w:t> </w:t>
      </w:r>
      <w:r>
        <w:rPr>
          <w:sz w:val="22"/>
        </w:rPr>
        <w:t>sistemes</w:t>
      </w:r>
      <w:r>
        <w:rPr>
          <w:spacing w:val="-9"/>
          <w:sz w:val="22"/>
        </w:rPr>
        <w:t> </w:t>
      </w:r>
      <w:r>
        <w:rPr>
          <w:sz w:val="22"/>
        </w:rPr>
        <w:t>en</w:t>
      </w:r>
      <w:r>
        <w:rPr>
          <w:spacing w:val="-9"/>
          <w:sz w:val="22"/>
        </w:rPr>
        <w:t> </w:t>
      </w:r>
      <w:r>
        <w:rPr>
          <w:sz w:val="22"/>
        </w:rPr>
        <w:t>els</w:t>
      </w:r>
      <w:r>
        <w:rPr>
          <w:spacing w:val="-9"/>
          <w:sz w:val="22"/>
        </w:rPr>
        <w:t> </w:t>
      </w:r>
      <w:r>
        <w:rPr>
          <w:sz w:val="22"/>
        </w:rPr>
        <w:t>quals s'ha intervingut.</w:t>
      </w:r>
    </w:p>
    <w:p>
      <w:pPr>
        <w:pStyle w:val="ListParagraph"/>
        <w:numPr>
          <w:ilvl w:val="1"/>
          <w:numId w:val="192"/>
        </w:numPr>
        <w:tabs>
          <w:tab w:pos="885" w:val="left" w:leader="none"/>
        </w:tabs>
        <w:spacing w:line="247" w:lineRule="auto" w:before="0" w:after="0"/>
        <w:ind w:left="885" w:right="937" w:hanging="360"/>
        <w:jc w:val="left"/>
        <w:rPr>
          <w:sz w:val="22"/>
        </w:rPr>
      </w:pPr>
      <w:r>
        <w:rPr>
          <w:sz w:val="22"/>
        </w:rPr>
        <w:t>S'ha</w:t>
      </w:r>
      <w:r>
        <w:rPr>
          <w:spacing w:val="-11"/>
          <w:sz w:val="22"/>
        </w:rPr>
        <w:t> </w:t>
      </w:r>
      <w:r>
        <w:rPr>
          <w:sz w:val="22"/>
        </w:rPr>
        <w:t>verificat</w:t>
      </w:r>
      <w:r>
        <w:rPr>
          <w:spacing w:val="-11"/>
          <w:sz w:val="22"/>
        </w:rPr>
        <w:t> </w:t>
      </w:r>
      <w:r>
        <w:rPr>
          <w:sz w:val="22"/>
        </w:rPr>
        <w:t>l'estat</w:t>
      </w:r>
      <w:r>
        <w:rPr>
          <w:spacing w:val="-11"/>
          <w:sz w:val="22"/>
        </w:rPr>
        <w:t> </w:t>
      </w:r>
      <w:r>
        <w:rPr>
          <w:sz w:val="22"/>
        </w:rPr>
        <w:t>de</w:t>
      </w:r>
      <w:r>
        <w:rPr>
          <w:spacing w:val="-11"/>
          <w:sz w:val="22"/>
        </w:rPr>
        <w:t> </w:t>
      </w:r>
      <w:r>
        <w:rPr>
          <w:sz w:val="22"/>
        </w:rPr>
        <w:t>conduccions,</w:t>
      </w:r>
      <w:r>
        <w:rPr>
          <w:spacing w:val="-11"/>
          <w:sz w:val="22"/>
        </w:rPr>
        <w:t> </w:t>
      </w:r>
      <w:r>
        <w:rPr>
          <w:sz w:val="22"/>
        </w:rPr>
        <w:t>vàlvules,</w:t>
      </w:r>
      <w:r>
        <w:rPr>
          <w:spacing w:val="-11"/>
          <w:sz w:val="22"/>
        </w:rPr>
        <w:t> </w:t>
      </w:r>
      <w:r>
        <w:rPr>
          <w:sz w:val="22"/>
        </w:rPr>
        <w:t>repartidors</w:t>
      </w:r>
      <w:r>
        <w:rPr>
          <w:spacing w:val="-11"/>
          <w:sz w:val="22"/>
        </w:rPr>
        <w:t> </w:t>
      </w:r>
      <w:r>
        <w:rPr>
          <w:sz w:val="22"/>
        </w:rPr>
        <w:t>i</w:t>
      </w:r>
      <w:r>
        <w:rPr>
          <w:spacing w:val="-11"/>
          <w:sz w:val="22"/>
        </w:rPr>
        <w:t> </w:t>
      </w: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seu manteniment en funció del seu estat.</w:t>
      </w:r>
    </w:p>
    <w:p>
      <w:pPr>
        <w:pStyle w:val="ListParagraph"/>
        <w:numPr>
          <w:ilvl w:val="1"/>
          <w:numId w:val="192"/>
        </w:numPr>
        <w:tabs>
          <w:tab w:pos="885" w:val="left" w:leader="none"/>
        </w:tabs>
        <w:spacing w:line="247" w:lineRule="auto" w:before="0" w:after="0"/>
        <w:ind w:left="885" w:right="630" w:hanging="360"/>
        <w:jc w:val="left"/>
        <w:rPr>
          <w:sz w:val="22"/>
        </w:rPr>
      </w:pPr>
      <w:r>
        <w:rPr>
          <w:sz w:val="22"/>
        </w:rPr>
        <w:t>S'ha</w:t>
      </w:r>
      <w:r>
        <w:rPr>
          <w:spacing w:val="-11"/>
          <w:sz w:val="22"/>
        </w:rPr>
        <w:t> </w:t>
      </w:r>
      <w:r>
        <w:rPr>
          <w:sz w:val="22"/>
        </w:rPr>
        <w:t>desmuntat,</w:t>
      </w:r>
      <w:r>
        <w:rPr>
          <w:spacing w:val="-11"/>
          <w:sz w:val="22"/>
        </w:rPr>
        <w:t> </w:t>
      </w:r>
      <w:r>
        <w:rPr>
          <w:sz w:val="22"/>
        </w:rPr>
        <w:t>muntat</w:t>
      </w:r>
      <w:r>
        <w:rPr>
          <w:spacing w:val="-11"/>
          <w:sz w:val="22"/>
        </w:rPr>
        <w:t> </w:t>
      </w:r>
      <w:r>
        <w:rPr>
          <w:sz w:val="22"/>
        </w:rPr>
        <w:t>i</w:t>
      </w:r>
      <w:r>
        <w:rPr>
          <w:spacing w:val="-11"/>
          <w:sz w:val="22"/>
        </w:rPr>
        <w:t> </w:t>
      </w:r>
      <w:r>
        <w:rPr>
          <w:sz w:val="22"/>
        </w:rPr>
        <w:t>verificat</w:t>
      </w:r>
      <w:r>
        <w:rPr>
          <w:spacing w:val="-11"/>
          <w:sz w:val="22"/>
        </w:rPr>
        <w:t> </w:t>
      </w:r>
      <w:r>
        <w:rPr>
          <w:sz w:val="22"/>
        </w:rPr>
        <w:t>l'estat</w:t>
      </w:r>
      <w:r>
        <w:rPr>
          <w:spacing w:val="-11"/>
          <w:sz w:val="22"/>
        </w:rPr>
        <w:t> </w:t>
      </w:r>
      <w:r>
        <w:rPr>
          <w:sz w:val="22"/>
        </w:rPr>
        <w:t>dels</w:t>
      </w:r>
      <w:r>
        <w:rPr>
          <w:spacing w:val="-11"/>
          <w:sz w:val="22"/>
        </w:rPr>
        <w:t> </w:t>
      </w:r>
      <w:r>
        <w:rPr>
          <w:sz w:val="22"/>
        </w:rPr>
        <w:t>captadors</w:t>
      </w:r>
      <w:r>
        <w:rPr>
          <w:spacing w:val="-11"/>
          <w:sz w:val="22"/>
        </w:rPr>
        <w:t> </w:t>
      </w:r>
      <w:r>
        <w:rPr>
          <w:sz w:val="22"/>
        </w:rPr>
        <w:t>i</w:t>
      </w:r>
      <w:r>
        <w:rPr>
          <w:spacing w:val="-11"/>
          <w:sz w:val="22"/>
        </w:rPr>
        <w:t> </w:t>
      </w:r>
      <w:r>
        <w:rPr>
          <w:sz w:val="22"/>
        </w:rPr>
        <w:t>components</w:t>
      </w:r>
      <w:r>
        <w:rPr>
          <w:spacing w:val="-11"/>
          <w:sz w:val="22"/>
        </w:rPr>
        <w:t> </w:t>
      </w:r>
      <w:r>
        <w:rPr>
          <w:sz w:val="22"/>
        </w:rPr>
        <w:t>electrònics, realitzant els ajustos establerts.</w:t>
      </w:r>
    </w:p>
    <w:p>
      <w:pPr>
        <w:pStyle w:val="ListParagraph"/>
        <w:numPr>
          <w:ilvl w:val="1"/>
          <w:numId w:val="192"/>
        </w:numPr>
        <w:tabs>
          <w:tab w:pos="885" w:val="left" w:leader="none"/>
        </w:tabs>
        <w:spacing w:line="247" w:lineRule="auto" w:before="0" w:after="0"/>
        <w:ind w:left="885" w:right="921"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recàrrega</w:t>
      </w:r>
      <w:r>
        <w:rPr>
          <w:spacing w:val="-10"/>
          <w:sz w:val="22"/>
        </w:rPr>
        <w:t> </w:t>
      </w:r>
      <w:r>
        <w:rPr>
          <w:sz w:val="22"/>
        </w:rPr>
        <w:t>de</w:t>
      </w:r>
      <w:r>
        <w:rPr>
          <w:spacing w:val="-10"/>
          <w:sz w:val="22"/>
        </w:rPr>
        <w:t> </w:t>
      </w:r>
      <w:r>
        <w:rPr>
          <w:sz w:val="22"/>
        </w:rPr>
        <w:t>dades</w:t>
      </w:r>
      <w:r>
        <w:rPr>
          <w:spacing w:val="-10"/>
          <w:sz w:val="22"/>
        </w:rPr>
        <w:t> </w:t>
      </w:r>
      <w:r>
        <w:rPr>
          <w:sz w:val="22"/>
        </w:rPr>
        <w:t>i</w:t>
      </w:r>
      <w:r>
        <w:rPr>
          <w:spacing w:val="-10"/>
          <w:sz w:val="22"/>
        </w:rPr>
        <w:t> </w:t>
      </w:r>
      <w:r>
        <w:rPr>
          <w:sz w:val="22"/>
        </w:rPr>
        <w:t>s'ha</w:t>
      </w:r>
      <w:r>
        <w:rPr>
          <w:spacing w:val="-10"/>
          <w:sz w:val="22"/>
        </w:rPr>
        <w:t> </w:t>
      </w:r>
      <w:r>
        <w:rPr>
          <w:sz w:val="22"/>
        </w:rPr>
        <w:t>esborrat</w:t>
      </w:r>
      <w:r>
        <w:rPr>
          <w:spacing w:val="-10"/>
          <w:sz w:val="22"/>
        </w:rPr>
        <w:t> </w:t>
      </w:r>
      <w:r>
        <w:rPr>
          <w:sz w:val="22"/>
        </w:rPr>
        <w:t>la</w:t>
      </w:r>
      <w:r>
        <w:rPr>
          <w:spacing w:val="-10"/>
          <w:sz w:val="22"/>
        </w:rPr>
        <w:t> </w:t>
      </w:r>
      <w:r>
        <w:rPr>
          <w:sz w:val="22"/>
        </w:rPr>
        <w:t>memòria</w:t>
      </w:r>
      <w:r>
        <w:rPr>
          <w:spacing w:val="-10"/>
          <w:sz w:val="22"/>
        </w:rPr>
        <w:t> </w:t>
      </w:r>
      <w:r>
        <w:rPr>
          <w:sz w:val="22"/>
        </w:rPr>
        <w:t>d'avaries</w:t>
      </w:r>
      <w:r>
        <w:rPr>
          <w:spacing w:val="-10"/>
          <w:sz w:val="22"/>
        </w:rPr>
        <w:t> </w:t>
      </w:r>
      <w:r>
        <w:rPr>
          <w:sz w:val="22"/>
        </w:rPr>
        <w:t>de</w:t>
      </w:r>
      <w:r>
        <w:rPr>
          <w:spacing w:val="-10"/>
          <w:sz w:val="22"/>
        </w:rPr>
        <w:t> </w:t>
      </w:r>
      <w:r>
        <w:rPr>
          <w:sz w:val="22"/>
        </w:rPr>
        <w:t>les centrals electròniques.</w:t>
      </w:r>
    </w:p>
    <w:p>
      <w:pPr>
        <w:pStyle w:val="ListParagraph"/>
        <w:numPr>
          <w:ilvl w:val="1"/>
          <w:numId w:val="192"/>
        </w:numPr>
        <w:tabs>
          <w:tab w:pos="885" w:val="left" w:leader="none"/>
        </w:tabs>
        <w:spacing w:line="247" w:lineRule="auto" w:before="0" w:after="0"/>
        <w:ind w:left="885" w:right="430" w:hanging="360"/>
        <w:jc w:val="left"/>
        <w:rPr>
          <w:sz w:val="22"/>
        </w:rPr>
      </w:pPr>
      <w:r>
        <w:rPr>
          <w:sz w:val="22"/>
        </w:rPr>
        <w:t>S'ha</w:t>
      </w:r>
      <w:r>
        <w:rPr>
          <w:spacing w:val="-10"/>
          <w:sz w:val="22"/>
        </w:rPr>
        <w:t> </w:t>
      </w:r>
      <w:r>
        <w:rPr>
          <w:sz w:val="22"/>
        </w:rPr>
        <w:t>realitzat</w:t>
      </w:r>
      <w:r>
        <w:rPr>
          <w:spacing w:val="-10"/>
          <w:sz w:val="22"/>
        </w:rPr>
        <w:t> </w:t>
      </w:r>
      <w:r>
        <w:rPr>
          <w:sz w:val="22"/>
        </w:rPr>
        <w:t>l'ajust</w:t>
      </w:r>
      <w:r>
        <w:rPr>
          <w:spacing w:val="-10"/>
          <w:sz w:val="22"/>
        </w:rPr>
        <w:t> </w:t>
      </w:r>
      <w:r>
        <w:rPr>
          <w:sz w:val="22"/>
        </w:rPr>
        <w:t>de</w:t>
      </w:r>
      <w:r>
        <w:rPr>
          <w:spacing w:val="-10"/>
          <w:sz w:val="22"/>
        </w:rPr>
        <w:t> </w:t>
      </w:r>
      <w:r>
        <w:rPr>
          <w:sz w:val="22"/>
        </w:rPr>
        <w:t>paràmetres</w:t>
      </w:r>
      <w:r>
        <w:rPr>
          <w:spacing w:val="-10"/>
          <w:sz w:val="22"/>
        </w:rPr>
        <w:t> </w:t>
      </w:r>
      <w:r>
        <w:rPr>
          <w:sz w:val="22"/>
        </w:rPr>
        <w:t>dels</w:t>
      </w:r>
      <w:r>
        <w:rPr>
          <w:spacing w:val="-10"/>
          <w:sz w:val="22"/>
        </w:rPr>
        <w:t> </w:t>
      </w:r>
      <w:r>
        <w:rPr>
          <w:sz w:val="22"/>
        </w:rPr>
        <w:t>sistemes</w:t>
      </w:r>
      <w:r>
        <w:rPr>
          <w:spacing w:val="-10"/>
          <w:sz w:val="22"/>
        </w:rPr>
        <w:t> </w:t>
      </w:r>
      <w:r>
        <w:rPr>
          <w:sz w:val="22"/>
        </w:rPr>
        <w:t>i</w:t>
      </w:r>
      <w:r>
        <w:rPr>
          <w:spacing w:val="-10"/>
          <w:sz w:val="22"/>
        </w:rPr>
        <w:t> </w:t>
      </w:r>
      <w:r>
        <w:rPr>
          <w:sz w:val="22"/>
        </w:rPr>
        <w:t>circuits</w:t>
      </w:r>
      <w:r>
        <w:rPr>
          <w:spacing w:val="-10"/>
          <w:sz w:val="22"/>
        </w:rPr>
        <w:t> </w:t>
      </w:r>
      <w:r>
        <w:rPr>
          <w:sz w:val="22"/>
        </w:rPr>
        <w:t>als</w:t>
      </w:r>
      <w:r>
        <w:rPr>
          <w:spacing w:val="-10"/>
          <w:sz w:val="22"/>
        </w:rPr>
        <w:t> </w:t>
      </w:r>
      <w:r>
        <w:rPr>
          <w:sz w:val="22"/>
        </w:rPr>
        <w:t>valors</w:t>
      </w:r>
      <w:r>
        <w:rPr>
          <w:spacing w:val="-10"/>
          <w:sz w:val="22"/>
        </w:rPr>
        <w:t> </w:t>
      </w:r>
      <w:r>
        <w:rPr>
          <w:sz w:val="22"/>
        </w:rPr>
        <w:t>especificats</w:t>
      </w:r>
      <w:r>
        <w:rPr>
          <w:spacing w:val="-10"/>
          <w:sz w:val="22"/>
        </w:rPr>
        <w:t> </w:t>
      </w:r>
      <w:r>
        <w:rPr>
          <w:sz w:val="22"/>
        </w:rPr>
        <w:t>en documentació tècnica.</w:t>
      </w:r>
    </w:p>
    <w:p>
      <w:pPr>
        <w:pStyle w:val="ListParagraph"/>
        <w:numPr>
          <w:ilvl w:val="1"/>
          <w:numId w:val="192"/>
        </w:numPr>
        <w:tabs>
          <w:tab w:pos="885" w:val="left" w:leader="none"/>
        </w:tabs>
        <w:spacing w:line="247" w:lineRule="auto" w:before="0" w:after="0"/>
        <w:ind w:left="885" w:right="1035" w:hanging="360"/>
        <w:jc w:val="left"/>
        <w:rPr>
          <w:sz w:val="22"/>
        </w:rPr>
      </w:pPr>
      <w:r>
        <w:rPr>
          <w:sz w:val="22"/>
        </w:rPr>
        <w:t>S'ha</w:t>
      </w:r>
      <w:r>
        <w:rPr>
          <w:spacing w:val="-11"/>
          <w:sz w:val="22"/>
        </w:rPr>
        <w:t> </w:t>
      </w:r>
      <w:r>
        <w:rPr>
          <w:sz w:val="22"/>
        </w:rPr>
        <w:t>verificat</w:t>
      </w:r>
      <w:r>
        <w:rPr>
          <w:spacing w:val="-11"/>
          <w:sz w:val="22"/>
        </w:rPr>
        <w:t> </w:t>
      </w:r>
      <w:r>
        <w:rPr>
          <w:sz w:val="22"/>
        </w:rPr>
        <w:t>que</w:t>
      </w:r>
      <w:r>
        <w:rPr>
          <w:spacing w:val="-11"/>
          <w:sz w:val="22"/>
        </w:rPr>
        <w:t> </w:t>
      </w:r>
      <w:r>
        <w:rPr>
          <w:sz w:val="22"/>
        </w:rPr>
        <w:t>les</w:t>
      </w:r>
      <w:r>
        <w:rPr>
          <w:spacing w:val="-11"/>
          <w:sz w:val="22"/>
        </w:rPr>
        <w:t> </w:t>
      </w:r>
      <w:r>
        <w:rPr>
          <w:sz w:val="22"/>
        </w:rPr>
        <w:t>intervencions</w:t>
      </w:r>
      <w:r>
        <w:rPr>
          <w:spacing w:val="-11"/>
          <w:sz w:val="22"/>
        </w:rPr>
        <w:t> </w:t>
      </w:r>
      <w:r>
        <w:rPr>
          <w:sz w:val="22"/>
        </w:rPr>
        <w:t>realitzades</w:t>
      </w:r>
      <w:r>
        <w:rPr>
          <w:spacing w:val="-11"/>
          <w:sz w:val="22"/>
        </w:rPr>
        <w:t> </w:t>
      </w:r>
      <w:r>
        <w:rPr>
          <w:sz w:val="22"/>
        </w:rPr>
        <w:t>restitueixen</w:t>
      </w:r>
      <w:r>
        <w:rPr>
          <w:spacing w:val="-11"/>
          <w:sz w:val="22"/>
        </w:rPr>
        <w:t> </w:t>
      </w:r>
      <w:r>
        <w:rPr>
          <w:sz w:val="22"/>
        </w:rPr>
        <w:t>la</w:t>
      </w:r>
      <w:r>
        <w:rPr>
          <w:spacing w:val="-11"/>
          <w:sz w:val="22"/>
        </w:rPr>
        <w:t> </w:t>
      </w:r>
      <w:r>
        <w:rPr>
          <w:sz w:val="22"/>
        </w:rPr>
        <w:t>funcionalitat</w:t>
      </w:r>
      <w:r>
        <w:rPr>
          <w:spacing w:val="-11"/>
          <w:sz w:val="22"/>
        </w:rPr>
        <w:t> </w:t>
      </w:r>
      <w:r>
        <w:rPr>
          <w:sz w:val="22"/>
        </w:rPr>
        <w:t>i</w:t>
      </w:r>
      <w:r>
        <w:rPr>
          <w:spacing w:val="-11"/>
          <w:sz w:val="22"/>
        </w:rPr>
        <w:t> </w:t>
      </w:r>
      <w:r>
        <w:rPr>
          <w:sz w:val="22"/>
        </w:rPr>
        <w:t>la interacció entre sistemes és la correcta.</w:t>
      </w:r>
    </w:p>
    <w:p>
      <w:pPr>
        <w:pStyle w:val="ListParagraph"/>
        <w:numPr>
          <w:ilvl w:val="0"/>
          <w:numId w:val="192"/>
        </w:numPr>
        <w:tabs>
          <w:tab w:pos="883" w:val="left" w:leader="none"/>
          <w:tab w:pos="885" w:val="left" w:leader="none"/>
        </w:tabs>
        <w:spacing w:line="247" w:lineRule="auto" w:before="230" w:after="0"/>
        <w:ind w:left="885" w:right="1308" w:hanging="360"/>
        <w:jc w:val="left"/>
        <w:rPr>
          <w:sz w:val="22"/>
        </w:rPr>
      </w:pPr>
      <w:r>
        <w:rPr>
          <w:sz w:val="22"/>
        </w:rPr>
        <w:t>Realitza</w:t>
      </w:r>
      <w:r>
        <w:rPr>
          <w:spacing w:val="-14"/>
          <w:sz w:val="22"/>
        </w:rPr>
        <w:t> </w:t>
      </w:r>
      <w:r>
        <w:rPr>
          <w:sz w:val="22"/>
        </w:rPr>
        <w:t>operacions</w:t>
      </w:r>
      <w:r>
        <w:rPr>
          <w:spacing w:val="-14"/>
          <w:sz w:val="22"/>
        </w:rPr>
        <w:t> </w:t>
      </w:r>
      <w:r>
        <w:rPr>
          <w:sz w:val="22"/>
        </w:rPr>
        <w:t>de</w:t>
      </w:r>
      <w:r>
        <w:rPr>
          <w:spacing w:val="-14"/>
          <w:sz w:val="22"/>
        </w:rPr>
        <w:t> </w:t>
      </w:r>
      <w:r>
        <w:rPr>
          <w:sz w:val="22"/>
        </w:rPr>
        <w:t>manteniment</w:t>
      </w:r>
      <w:r>
        <w:rPr>
          <w:spacing w:val="-14"/>
          <w:sz w:val="22"/>
        </w:rPr>
        <w:t> </w:t>
      </w:r>
      <w:r>
        <w:rPr>
          <w:sz w:val="22"/>
        </w:rPr>
        <w:t>d'embragatges,</w:t>
      </w:r>
      <w:r>
        <w:rPr>
          <w:spacing w:val="-14"/>
          <w:sz w:val="22"/>
        </w:rPr>
        <w:t> </w:t>
      </w:r>
      <w:r>
        <w:rPr>
          <w:sz w:val="22"/>
        </w:rPr>
        <w:t>convertidors,</w:t>
      </w:r>
      <w:r>
        <w:rPr>
          <w:spacing w:val="-14"/>
          <w:sz w:val="22"/>
        </w:rPr>
        <w:t> </w:t>
      </w:r>
      <w:r>
        <w:rPr>
          <w:sz w:val="22"/>
        </w:rPr>
        <w:t>canvis, diferencials i elements de transmissió, interpretant tècniques definides.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92"/>
        </w:numPr>
        <w:tabs>
          <w:tab w:pos="885" w:val="left" w:leader="none"/>
        </w:tabs>
        <w:spacing w:line="247" w:lineRule="auto" w:before="7" w:after="0"/>
        <w:ind w:left="885" w:right="483" w:hanging="360"/>
        <w:jc w:val="left"/>
        <w:rPr>
          <w:sz w:val="22"/>
        </w:rPr>
      </w:pPr>
      <w:r>
        <w:rPr>
          <w:sz w:val="22"/>
        </w:rPr>
        <w:t>S'ha</w:t>
      </w:r>
      <w:r>
        <w:rPr>
          <w:spacing w:val="-10"/>
          <w:sz w:val="22"/>
        </w:rPr>
        <w:t> </w:t>
      </w:r>
      <w:r>
        <w:rPr>
          <w:sz w:val="22"/>
        </w:rPr>
        <w:t>efectuat</w:t>
      </w:r>
      <w:r>
        <w:rPr>
          <w:spacing w:val="-10"/>
          <w:sz w:val="22"/>
        </w:rPr>
        <w:t> </w:t>
      </w:r>
      <w:r>
        <w:rPr>
          <w:sz w:val="22"/>
        </w:rPr>
        <w:t>la</w:t>
      </w:r>
      <w:r>
        <w:rPr>
          <w:spacing w:val="-10"/>
          <w:sz w:val="22"/>
        </w:rPr>
        <w:t> </w:t>
      </w:r>
      <w:r>
        <w:rPr>
          <w:sz w:val="22"/>
        </w:rPr>
        <w:t>preparació</w:t>
      </w:r>
      <w:r>
        <w:rPr>
          <w:spacing w:val="-10"/>
          <w:sz w:val="22"/>
        </w:rPr>
        <w:t> </w:t>
      </w:r>
      <w:r>
        <w:rPr>
          <w:sz w:val="22"/>
        </w:rPr>
        <w:t>i</w:t>
      </w:r>
      <w:r>
        <w:rPr>
          <w:spacing w:val="-10"/>
          <w:sz w:val="22"/>
        </w:rPr>
        <w:t> </w:t>
      </w:r>
      <w:r>
        <w:rPr>
          <w:sz w:val="22"/>
        </w:rPr>
        <w:t>calibratge</w:t>
      </w:r>
      <w:r>
        <w:rPr>
          <w:spacing w:val="-10"/>
          <w:sz w:val="22"/>
        </w:rPr>
        <w:t> </w:t>
      </w:r>
      <w:r>
        <w:rPr>
          <w:sz w:val="22"/>
        </w:rPr>
        <w:t>dels</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necessàries</w:t>
      </w:r>
      <w:r>
        <w:rPr>
          <w:spacing w:val="-10"/>
          <w:sz w:val="22"/>
        </w:rPr>
        <w:t> </w:t>
      </w:r>
      <w:r>
        <w:rPr>
          <w:sz w:val="22"/>
        </w:rPr>
        <w:t>per</w:t>
      </w:r>
      <w:r>
        <w:rPr>
          <w:spacing w:val="-10"/>
          <w:sz w:val="22"/>
        </w:rPr>
        <w:t> </w:t>
      </w:r>
      <w:r>
        <w:rPr>
          <w:sz w:val="22"/>
        </w:rPr>
        <w:t>realitzar les operacions.</w:t>
      </w:r>
    </w:p>
    <w:p>
      <w:pPr>
        <w:pStyle w:val="ListParagraph"/>
        <w:numPr>
          <w:ilvl w:val="1"/>
          <w:numId w:val="192"/>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esquema</w:t>
      </w:r>
      <w:r>
        <w:rPr>
          <w:spacing w:val="-10"/>
          <w:sz w:val="22"/>
        </w:rPr>
        <w:t> </w:t>
      </w:r>
      <w:r>
        <w:rPr>
          <w:sz w:val="22"/>
        </w:rPr>
        <w:t>de</w:t>
      </w:r>
      <w:r>
        <w:rPr>
          <w:spacing w:val="-10"/>
          <w:sz w:val="22"/>
        </w:rPr>
        <w:t> </w:t>
      </w:r>
      <w:r>
        <w:rPr>
          <w:sz w:val="22"/>
        </w:rPr>
        <w:t>la</w:t>
      </w:r>
      <w:r>
        <w:rPr>
          <w:spacing w:val="-10"/>
          <w:sz w:val="22"/>
        </w:rPr>
        <w:t> </w:t>
      </w:r>
      <w:r>
        <w:rPr>
          <w:sz w:val="22"/>
        </w:rPr>
        <w:t>seqüència</w:t>
      </w:r>
      <w:r>
        <w:rPr>
          <w:spacing w:val="-10"/>
          <w:sz w:val="22"/>
        </w:rPr>
        <w:t> </w:t>
      </w:r>
      <w:r>
        <w:rPr>
          <w:sz w:val="22"/>
        </w:rPr>
        <w:t>d'operacions</w:t>
      </w:r>
      <w:r>
        <w:rPr>
          <w:spacing w:val="-10"/>
          <w:sz w:val="22"/>
        </w:rPr>
        <w:t> </w:t>
      </w:r>
      <w:r>
        <w:rPr>
          <w:sz w:val="22"/>
        </w:rPr>
        <w:t>a</w:t>
      </w:r>
      <w:r>
        <w:rPr>
          <w:spacing w:val="-10"/>
          <w:sz w:val="22"/>
        </w:rPr>
        <w:t> </w:t>
      </w:r>
      <w:r>
        <w:rPr>
          <w:spacing w:val="-2"/>
          <w:sz w:val="22"/>
        </w:rPr>
        <w:t>realitzar.</w:t>
      </w:r>
    </w:p>
    <w:p>
      <w:pPr>
        <w:pStyle w:val="ListParagraph"/>
        <w:numPr>
          <w:ilvl w:val="1"/>
          <w:numId w:val="192"/>
        </w:numPr>
        <w:tabs>
          <w:tab w:pos="885" w:val="left" w:leader="none"/>
        </w:tabs>
        <w:spacing w:line="247" w:lineRule="auto" w:before="6" w:after="0"/>
        <w:ind w:left="885" w:right="590"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desmuntatge,</w:t>
      </w:r>
      <w:r>
        <w:rPr>
          <w:spacing w:val="-10"/>
          <w:sz w:val="22"/>
        </w:rPr>
        <w:t> </w:t>
      </w:r>
      <w:r>
        <w:rPr>
          <w:sz w:val="22"/>
        </w:rPr>
        <w:t>muntatge</w:t>
      </w:r>
      <w:r>
        <w:rPr>
          <w:spacing w:val="-10"/>
          <w:sz w:val="22"/>
        </w:rPr>
        <w:t> </w:t>
      </w:r>
      <w:r>
        <w:rPr>
          <w:sz w:val="22"/>
        </w:rPr>
        <w:t>i</w:t>
      </w:r>
      <w:r>
        <w:rPr>
          <w:spacing w:val="-10"/>
          <w:sz w:val="22"/>
        </w:rPr>
        <w:t> </w:t>
      </w:r>
      <w:r>
        <w:rPr>
          <w:sz w:val="22"/>
        </w:rPr>
        <w:t>reglament</w:t>
      </w:r>
      <w:r>
        <w:rPr>
          <w:spacing w:val="-10"/>
          <w:sz w:val="22"/>
        </w:rPr>
        <w:t> </w:t>
      </w:r>
      <w:r>
        <w:rPr>
          <w:sz w:val="22"/>
        </w:rPr>
        <w:t>dels</w:t>
      </w:r>
      <w:r>
        <w:rPr>
          <w:spacing w:val="-10"/>
          <w:sz w:val="22"/>
        </w:rPr>
        <w:t> </w:t>
      </w:r>
      <w:r>
        <w:rPr>
          <w:sz w:val="22"/>
        </w:rPr>
        <w:t>elements</w:t>
      </w:r>
      <w:r>
        <w:rPr>
          <w:spacing w:val="-10"/>
          <w:sz w:val="22"/>
        </w:rPr>
        <w:t> </w:t>
      </w:r>
      <w:r>
        <w:rPr>
          <w:sz w:val="22"/>
        </w:rPr>
        <w:t>que</w:t>
      </w:r>
      <w:r>
        <w:rPr>
          <w:spacing w:val="-10"/>
          <w:sz w:val="22"/>
        </w:rPr>
        <w:t> </w:t>
      </w:r>
      <w:r>
        <w:rPr>
          <w:sz w:val="22"/>
        </w:rPr>
        <w:t>formen</w:t>
      </w:r>
      <w:r>
        <w:rPr>
          <w:spacing w:val="-10"/>
          <w:sz w:val="22"/>
        </w:rPr>
        <w:t> </w:t>
      </w:r>
      <w:r>
        <w:rPr>
          <w:sz w:val="22"/>
        </w:rPr>
        <w:t>els sistemes de transmissió de forces comprovant el seu estat.</w:t>
      </w:r>
    </w:p>
    <w:p>
      <w:pPr>
        <w:pStyle w:val="ListParagraph"/>
        <w:numPr>
          <w:ilvl w:val="1"/>
          <w:numId w:val="192"/>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determinat</w:t>
      </w:r>
      <w:r>
        <w:rPr>
          <w:spacing w:val="-8"/>
          <w:sz w:val="22"/>
        </w:rPr>
        <w:t> </w:t>
      </w:r>
      <w:r>
        <w:rPr>
          <w:sz w:val="22"/>
        </w:rPr>
        <w:t>les</w:t>
      </w:r>
      <w:r>
        <w:rPr>
          <w:spacing w:val="-8"/>
          <w:sz w:val="22"/>
        </w:rPr>
        <w:t> </w:t>
      </w:r>
      <w:r>
        <w:rPr>
          <w:sz w:val="22"/>
        </w:rPr>
        <w:t>peces</w:t>
      </w:r>
      <w:r>
        <w:rPr>
          <w:spacing w:val="-9"/>
          <w:sz w:val="22"/>
        </w:rPr>
        <w:t> </w:t>
      </w:r>
      <w:r>
        <w:rPr>
          <w:sz w:val="22"/>
        </w:rPr>
        <w:t>a</w:t>
      </w:r>
      <w:r>
        <w:rPr>
          <w:spacing w:val="-8"/>
          <w:sz w:val="22"/>
        </w:rPr>
        <w:t> </w:t>
      </w:r>
      <w:r>
        <w:rPr>
          <w:sz w:val="22"/>
        </w:rPr>
        <w:t>substituir</w:t>
      </w:r>
      <w:r>
        <w:rPr>
          <w:spacing w:val="-8"/>
          <w:sz w:val="22"/>
        </w:rPr>
        <w:t> </w:t>
      </w:r>
      <w:r>
        <w:rPr>
          <w:sz w:val="22"/>
        </w:rPr>
        <w:t>en</w:t>
      </w:r>
      <w:r>
        <w:rPr>
          <w:spacing w:val="-9"/>
          <w:sz w:val="22"/>
        </w:rPr>
        <w:t> </w:t>
      </w:r>
      <w:r>
        <w:rPr>
          <w:sz w:val="22"/>
        </w:rPr>
        <w:t>els</w:t>
      </w:r>
      <w:r>
        <w:rPr>
          <w:spacing w:val="-8"/>
          <w:sz w:val="22"/>
        </w:rPr>
        <w:t> </w:t>
      </w:r>
      <w:r>
        <w:rPr>
          <w:sz w:val="22"/>
        </w:rPr>
        <w:t>sistemes</w:t>
      </w:r>
      <w:r>
        <w:rPr>
          <w:spacing w:val="-8"/>
          <w:sz w:val="22"/>
        </w:rPr>
        <w:t> </w:t>
      </w:r>
      <w:r>
        <w:rPr>
          <w:spacing w:val="-2"/>
          <w:sz w:val="22"/>
        </w:rPr>
        <w:t>intervinguts.</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1"/>
          <w:numId w:val="192"/>
        </w:numPr>
        <w:tabs>
          <w:tab w:pos="885" w:val="left" w:leader="none"/>
        </w:tabs>
        <w:spacing w:line="247" w:lineRule="auto" w:before="74" w:after="0"/>
        <w:ind w:left="885" w:right="897"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càrrega</w:t>
      </w:r>
      <w:r>
        <w:rPr>
          <w:spacing w:val="-10"/>
          <w:sz w:val="22"/>
        </w:rPr>
        <w:t> </w:t>
      </w:r>
      <w:r>
        <w:rPr>
          <w:sz w:val="22"/>
        </w:rPr>
        <w:t>de</w:t>
      </w:r>
      <w:r>
        <w:rPr>
          <w:spacing w:val="-10"/>
          <w:sz w:val="22"/>
        </w:rPr>
        <w:t> </w:t>
      </w:r>
      <w:r>
        <w:rPr>
          <w:sz w:val="22"/>
        </w:rPr>
        <w:t>fluids</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i</w:t>
      </w:r>
      <w:r>
        <w:rPr>
          <w:spacing w:val="-10"/>
          <w:sz w:val="22"/>
        </w:rPr>
        <w:t> </w:t>
      </w:r>
      <w:r>
        <w:rPr>
          <w:sz w:val="22"/>
        </w:rPr>
        <w:t>comprovat</w:t>
      </w:r>
      <w:r>
        <w:rPr>
          <w:spacing w:val="-10"/>
          <w:sz w:val="22"/>
        </w:rPr>
        <w:t> </w:t>
      </w:r>
      <w:r>
        <w:rPr>
          <w:sz w:val="22"/>
        </w:rPr>
        <w:t>l'estanquitat</w:t>
      </w:r>
      <w:r>
        <w:rPr>
          <w:spacing w:val="-10"/>
          <w:sz w:val="22"/>
        </w:rPr>
        <w:t> </w:t>
      </w:r>
      <w:r>
        <w:rPr>
          <w:sz w:val="22"/>
        </w:rPr>
        <w:t>dels </w:t>
      </w:r>
      <w:r>
        <w:rPr>
          <w:spacing w:val="-2"/>
          <w:sz w:val="22"/>
        </w:rPr>
        <w:t>mateixos.</w:t>
      </w:r>
    </w:p>
    <w:p>
      <w:pPr>
        <w:pStyle w:val="ListParagraph"/>
        <w:numPr>
          <w:ilvl w:val="1"/>
          <w:numId w:val="192"/>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l'ajust</w:t>
      </w:r>
      <w:r>
        <w:rPr>
          <w:spacing w:val="-10"/>
          <w:sz w:val="22"/>
        </w:rPr>
        <w:t> </w:t>
      </w:r>
      <w:r>
        <w:rPr>
          <w:sz w:val="22"/>
        </w:rPr>
        <w:t>de</w:t>
      </w:r>
      <w:r>
        <w:rPr>
          <w:spacing w:val="-10"/>
          <w:sz w:val="22"/>
        </w:rPr>
        <w:t> </w:t>
      </w:r>
      <w:r>
        <w:rPr>
          <w:sz w:val="22"/>
        </w:rPr>
        <w:t>paràmetres</w:t>
      </w:r>
      <w:r>
        <w:rPr>
          <w:spacing w:val="-10"/>
          <w:sz w:val="22"/>
        </w:rPr>
        <w:t> </w:t>
      </w:r>
      <w:r>
        <w:rPr>
          <w:spacing w:val="-2"/>
          <w:sz w:val="22"/>
        </w:rPr>
        <w:t>preestablert.</w:t>
      </w:r>
    </w:p>
    <w:p>
      <w:pPr>
        <w:pStyle w:val="ListParagraph"/>
        <w:numPr>
          <w:ilvl w:val="1"/>
          <w:numId w:val="192"/>
        </w:numPr>
        <w:tabs>
          <w:tab w:pos="885" w:val="left" w:leader="none"/>
        </w:tabs>
        <w:spacing w:line="247" w:lineRule="auto" w:before="7" w:after="0"/>
        <w:ind w:left="885" w:right="719" w:hanging="360"/>
        <w:jc w:val="left"/>
        <w:rPr>
          <w:sz w:val="22"/>
        </w:rPr>
      </w:pPr>
      <w:r>
        <w:rPr>
          <w:sz w:val="22"/>
        </w:rPr>
        <w:t>S'ha</w:t>
      </w:r>
      <w:r>
        <w:rPr>
          <w:spacing w:val="-10"/>
          <w:sz w:val="22"/>
        </w:rPr>
        <w:t> </w:t>
      </w:r>
      <w:r>
        <w:rPr>
          <w:sz w:val="22"/>
        </w:rPr>
        <w:t>verificat</w:t>
      </w:r>
      <w:r>
        <w:rPr>
          <w:spacing w:val="-10"/>
          <w:sz w:val="22"/>
        </w:rPr>
        <w:t> </w:t>
      </w:r>
      <w:r>
        <w:rPr>
          <w:sz w:val="22"/>
        </w:rPr>
        <w:t>després</w:t>
      </w:r>
      <w:r>
        <w:rPr>
          <w:spacing w:val="-10"/>
          <w:sz w:val="22"/>
        </w:rPr>
        <w:t> </w:t>
      </w:r>
      <w:r>
        <w:rPr>
          <w:sz w:val="22"/>
        </w:rPr>
        <w:t>de</w:t>
      </w:r>
      <w:r>
        <w:rPr>
          <w:spacing w:val="-10"/>
          <w:sz w:val="22"/>
        </w:rPr>
        <w:t> </w:t>
      </w:r>
      <w:r>
        <w:rPr>
          <w:sz w:val="22"/>
        </w:rPr>
        <w:t>la</w:t>
      </w:r>
      <w:r>
        <w:rPr>
          <w:spacing w:val="-10"/>
          <w:sz w:val="22"/>
        </w:rPr>
        <w:t> </w:t>
      </w:r>
      <w:r>
        <w:rPr>
          <w:sz w:val="22"/>
        </w:rPr>
        <w:t>reparació</w:t>
      </w:r>
      <w:r>
        <w:rPr>
          <w:spacing w:val="-10"/>
          <w:sz w:val="22"/>
        </w:rPr>
        <w:t> </w:t>
      </w:r>
      <w:r>
        <w:rPr>
          <w:sz w:val="22"/>
        </w:rPr>
        <w:t>que</w:t>
      </w:r>
      <w:r>
        <w:rPr>
          <w:spacing w:val="-10"/>
          <w:sz w:val="22"/>
        </w:rPr>
        <w:t> </w:t>
      </w:r>
      <w:r>
        <w:rPr>
          <w:sz w:val="22"/>
        </w:rPr>
        <w:t>els</w:t>
      </w:r>
      <w:r>
        <w:rPr>
          <w:spacing w:val="-10"/>
          <w:sz w:val="22"/>
        </w:rPr>
        <w:t> </w:t>
      </w:r>
      <w:r>
        <w:rPr>
          <w:sz w:val="22"/>
        </w:rPr>
        <w:t>sistemes</w:t>
      </w:r>
      <w:r>
        <w:rPr>
          <w:spacing w:val="-10"/>
          <w:sz w:val="22"/>
        </w:rPr>
        <w:t> </w:t>
      </w:r>
      <w:r>
        <w:rPr>
          <w:sz w:val="22"/>
        </w:rPr>
        <w:t>compleixen</w:t>
      </w:r>
      <w:r>
        <w:rPr>
          <w:spacing w:val="-10"/>
          <w:sz w:val="22"/>
        </w:rPr>
        <w:t> </w:t>
      </w:r>
      <w:r>
        <w:rPr>
          <w:sz w:val="22"/>
        </w:rPr>
        <w:t>l'operativitat</w:t>
      </w:r>
      <w:r>
        <w:rPr>
          <w:spacing w:val="-10"/>
          <w:sz w:val="22"/>
        </w:rPr>
        <w:t> </w:t>
      </w:r>
      <w:r>
        <w:rPr>
          <w:sz w:val="22"/>
        </w:rPr>
        <w:t>i qualitat requerida.</w:t>
      </w:r>
    </w:p>
    <w:p>
      <w:pPr>
        <w:pStyle w:val="ListParagraph"/>
        <w:numPr>
          <w:ilvl w:val="1"/>
          <w:numId w:val="192"/>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demostrat</w:t>
      </w:r>
      <w:r>
        <w:rPr>
          <w:spacing w:val="-12"/>
          <w:sz w:val="22"/>
        </w:rPr>
        <w:t> </w:t>
      </w:r>
      <w:r>
        <w:rPr>
          <w:sz w:val="22"/>
        </w:rPr>
        <w:t>una</w:t>
      </w:r>
      <w:r>
        <w:rPr>
          <w:spacing w:val="-12"/>
          <w:sz w:val="22"/>
        </w:rPr>
        <w:t> </w:t>
      </w:r>
      <w:r>
        <w:rPr>
          <w:sz w:val="22"/>
        </w:rPr>
        <w:t>actitud</w:t>
      </w:r>
      <w:r>
        <w:rPr>
          <w:spacing w:val="-12"/>
          <w:sz w:val="22"/>
        </w:rPr>
        <w:t> </w:t>
      </w:r>
      <w:r>
        <w:rPr>
          <w:sz w:val="22"/>
        </w:rPr>
        <w:t>d'atenció</w:t>
      </w:r>
      <w:r>
        <w:rPr>
          <w:spacing w:val="-12"/>
          <w:sz w:val="22"/>
        </w:rPr>
        <w:t> </w:t>
      </w:r>
      <w:r>
        <w:rPr>
          <w:sz w:val="22"/>
        </w:rPr>
        <w:t>i</w:t>
      </w:r>
      <w:r>
        <w:rPr>
          <w:spacing w:val="-12"/>
          <w:sz w:val="22"/>
        </w:rPr>
        <w:t> </w:t>
      </w:r>
      <w:r>
        <w:rPr>
          <w:sz w:val="22"/>
        </w:rPr>
        <w:t>col·laboració</w:t>
      </w:r>
      <w:r>
        <w:rPr>
          <w:spacing w:val="-12"/>
          <w:sz w:val="22"/>
        </w:rPr>
        <w:t> </w:t>
      </w:r>
      <w:r>
        <w:rPr>
          <w:sz w:val="22"/>
        </w:rPr>
        <w:t>en</w:t>
      </w:r>
      <w:r>
        <w:rPr>
          <w:spacing w:val="-12"/>
          <w:sz w:val="22"/>
        </w:rPr>
        <w:t> </w:t>
      </w:r>
      <w:r>
        <w:rPr>
          <w:sz w:val="22"/>
        </w:rPr>
        <w:t>les</w:t>
      </w:r>
      <w:r>
        <w:rPr>
          <w:spacing w:val="-12"/>
          <w:sz w:val="22"/>
        </w:rPr>
        <w:t> </w:t>
      </w:r>
      <w:r>
        <w:rPr>
          <w:sz w:val="22"/>
        </w:rPr>
        <w:t>activitats</w:t>
      </w:r>
      <w:r>
        <w:rPr>
          <w:spacing w:val="-12"/>
          <w:sz w:val="22"/>
        </w:rPr>
        <w:t> </w:t>
      </w:r>
      <w:r>
        <w:rPr>
          <w:spacing w:val="-2"/>
          <w:sz w:val="22"/>
        </w:rPr>
        <w:t>realitzades.</w:t>
      </w:r>
    </w:p>
    <w:p>
      <w:pPr>
        <w:pStyle w:val="ListParagraph"/>
        <w:numPr>
          <w:ilvl w:val="1"/>
          <w:numId w:val="19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efectuat</w:t>
      </w:r>
      <w:r>
        <w:rPr>
          <w:spacing w:val="-9"/>
          <w:sz w:val="22"/>
        </w:rPr>
        <w:t> </w:t>
      </w:r>
      <w:r>
        <w:rPr>
          <w:sz w:val="22"/>
        </w:rPr>
        <w:t>les</w:t>
      </w:r>
      <w:r>
        <w:rPr>
          <w:spacing w:val="-9"/>
          <w:sz w:val="22"/>
        </w:rPr>
        <w:t> </w:t>
      </w:r>
      <w:r>
        <w:rPr>
          <w:sz w:val="22"/>
        </w:rPr>
        <w:t>diferents</w:t>
      </w:r>
      <w:r>
        <w:rPr>
          <w:spacing w:val="-10"/>
          <w:sz w:val="22"/>
        </w:rPr>
        <w:t> </w:t>
      </w:r>
      <w:r>
        <w:rPr>
          <w:sz w:val="22"/>
        </w:rPr>
        <w:t>operacions</w:t>
      </w:r>
      <w:r>
        <w:rPr>
          <w:spacing w:val="-9"/>
          <w:sz w:val="22"/>
        </w:rPr>
        <w:t> </w:t>
      </w:r>
      <w:r>
        <w:rPr>
          <w:sz w:val="22"/>
        </w:rPr>
        <w:t>amb</w:t>
      </w:r>
      <w:r>
        <w:rPr>
          <w:spacing w:val="-9"/>
          <w:sz w:val="22"/>
        </w:rPr>
        <w:t> </w:t>
      </w:r>
      <w:r>
        <w:rPr>
          <w:sz w:val="22"/>
        </w:rPr>
        <w:t>les</w:t>
      </w:r>
      <w:r>
        <w:rPr>
          <w:spacing w:val="-9"/>
          <w:sz w:val="22"/>
        </w:rPr>
        <w:t> </w:t>
      </w:r>
      <w:r>
        <w:rPr>
          <w:sz w:val="22"/>
        </w:rPr>
        <w:t>cures,</w:t>
      </w:r>
      <w:r>
        <w:rPr>
          <w:spacing w:val="-10"/>
          <w:sz w:val="22"/>
        </w:rPr>
        <w:t> </w:t>
      </w:r>
      <w:r>
        <w:rPr>
          <w:sz w:val="22"/>
        </w:rPr>
        <w:t>ordre</w:t>
      </w:r>
      <w:r>
        <w:rPr>
          <w:spacing w:val="-9"/>
          <w:sz w:val="22"/>
        </w:rPr>
        <w:t> </w:t>
      </w:r>
      <w:r>
        <w:rPr>
          <w:sz w:val="22"/>
        </w:rPr>
        <w:t>i</w:t>
      </w:r>
      <w:r>
        <w:rPr>
          <w:spacing w:val="-9"/>
          <w:sz w:val="22"/>
        </w:rPr>
        <w:t> </w:t>
      </w:r>
      <w:r>
        <w:rPr>
          <w:sz w:val="22"/>
        </w:rPr>
        <w:t>neteja</w:t>
      </w:r>
      <w:r>
        <w:rPr>
          <w:spacing w:val="-9"/>
          <w:sz w:val="22"/>
        </w:rPr>
        <w:t> </w:t>
      </w:r>
      <w:r>
        <w:rPr>
          <w:spacing w:val="-2"/>
          <w:sz w:val="22"/>
        </w:rPr>
        <w:t>requerida.</w:t>
      </w:r>
    </w:p>
    <w:p>
      <w:pPr>
        <w:pStyle w:val="BodyText"/>
        <w:spacing w:before="3"/>
        <w:ind w:left="0" w:firstLine="0"/>
      </w:pPr>
    </w:p>
    <w:p>
      <w:pPr>
        <w:pStyle w:val="ListParagraph"/>
        <w:numPr>
          <w:ilvl w:val="0"/>
          <w:numId w:val="192"/>
        </w:numPr>
        <w:tabs>
          <w:tab w:pos="883" w:val="left" w:leader="none"/>
          <w:tab w:pos="885" w:val="left" w:leader="none"/>
        </w:tabs>
        <w:spacing w:line="247" w:lineRule="auto" w:before="1" w:after="0"/>
        <w:ind w:left="885" w:right="820" w:hanging="360"/>
        <w:jc w:val="left"/>
        <w:rPr>
          <w:sz w:val="22"/>
        </w:rPr>
      </w:pPr>
      <w:r>
        <w:rPr>
          <w:sz w:val="22"/>
        </w:rPr>
        <w:t>Aplica</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de</w:t>
      </w:r>
      <w:r>
        <w:rPr>
          <w:spacing w:val="-10"/>
          <w:sz w:val="22"/>
        </w:rPr>
        <w:t> </w:t>
      </w:r>
      <w:r>
        <w:rPr>
          <w:sz w:val="22"/>
        </w:rPr>
        <w:t>seguretat</w:t>
      </w:r>
      <w:r>
        <w:rPr>
          <w:spacing w:val="-10"/>
          <w:sz w:val="22"/>
        </w:rPr>
        <w:t> </w:t>
      </w:r>
      <w:r>
        <w:rPr>
          <w:sz w:val="22"/>
        </w:rPr>
        <w:t>personal</w:t>
      </w:r>
      <w:r>
        <w:rPr>
          <w:spacing w:val="-10"/>
          <w:sz w:val="22"/>
        </w:rPr>
        <w:t> </w:t>
      </w:r>
      <w:r>
        <w:rPr>
          <w:sz w:val="22"/>
        </w:rPr>
        <w:t>i</w:t>
      </w:r>
      <w:r>
        <w:rPr>
          <w:spacing w:val="-10"/>
          <w:sz w:val="22"/>
        </w:rPr>
        <w:t> </w:t>
      </w:r>
      <w:r>
        <w:rPr>
          <w:sz w:val="22"/>
        </w:rPr>
        <w:t>de</w:t>
      </w:r>
      <w:r>
        <w:rPr>
          <w:spacing w:val="-10"/>
          <w:sz w:val="22"/>
        </w:rPr>
        <w:t> </w:t>
      </w:r>
      <w:r>
        <w:rPr>
          <w:sz w:val="22"/>
        </w:rPr>
        <w:t>protecció ambiental valorant les condicions de treball i els factors de risc.</w:t>
      </w:r>
    </w:p>
    <w:p>
      <w:pPr>
        <w:pStyle w:val="BodyText"/>
        <w:spacing w:line="251" w:lineRule="exact"/>
        <w:ind w:left="165" w:firstLine="0"/>
      </w:pPr>
      <w:r>
        <w:rPr/>
        <w:t>Criteris</w:t>
      </w:r>
      <w:r>
        <w:rPr>
          <w:spacing w:val="-7"/>
        </w:rPr>
        <w:t> </w:t>
      </w:r>
      <w:r>
        <w:rPr>
          <w:spacing w:val="-2"/>
        </w:rPr>
        <w:t>d'avaluació:</w:t>
      </w:r>
    </w:p>
    <w:p>
      <w:pPr>
        <w:pStyle w:val="ListParagraph"/>
        <w:numPr>
          <w:ilvl w:val="1"/>
          <w:numId w:val="192"/>
        </w:numPr>
        <w:tabs>
          <w:tab w:pos="885" w:val="left" w:leader="none"/>
        </w:tabs>
        <w:spacing w:line="240" w:lineRule="auto" w:before="6" w:after="0"/>
        <w:ind w:left="885" w:right="869" w:hanging="360"/>
        <w:jc w:val="left"/>
        <w:rPr>
          <w:sz w:val="22"/>
        </w:rPr>
      </w:pPr>
      <w:r>
        <w:rPr>
          <w:sz w:val="22"/>
        </w:rPr>
        <w:t>S'ha</w:t>
      </w:r>
      <w:r>
        <w:rPr>
          <w:spacing w:val="-10"/>
          <w:sz w:val="22"/>
        </w:rPr>
        <w:t> </w:t>
      </w:r>
      <w:r>
        <w:rPr>
          <w:sz w:val="22"/>
        </w:rPr>
        <w:t>avaluat</w:t>
      </w:r>
      <w:r>
        <w:rPr>
          <w:spacing w:val="-10"/>
          <w:sz w:val="22"/>
        </w:rPr>
        <w:t> </w:t>
      </w:r>
      <w:r>
        <w:rPr>
          <w:sz w:val="22"/>
        </w:rPr>
        <w:t>l'ordre</w:t>
      </w:r>
      <w:r>
        <w:rPr>
          <w:spacing w:val="-10"/>
          <w:sz w:val="22"/>
        </w:rPr>
        <w:t> </w:t>
      </w:r>
      <w:r>
        <w:rPr>
          <w:sz w:val="22"/>
        </w:rPr>
        <w:t>i</w:t>
      </w:r>
      <w:r>
        <w:rPr>
          <w:spacing w:val="-10"/>
          <w:sz w:val="22"/>
        </w:rPr>
        <w:t> </w:t>
      </w:r>
      <w:r>
        <w:rPr>
          <w:sz w:val="22"/>
        </w:rPr>
        <w:t>neteja</w:t>
      </w:r>
      <w:r>
        <w:rPr>
          <w:spacing w:val="-10"/>
          <w:sz w:val="22"/>
        </w:rPr>
        <w:t> </w:t>
      </w:r>
      <w:r>
        <w:rPr>
          <w:sz w:val="22"/>
        </w:rPr>
        <w:t>de</w:t>
      </w:r>
      <w:r>
        <w:rPr>
          <w:spacing w:val="-10"/>
          <w:sz w:val="22"/>
        </w:rPr>
        <w:t> </w:t>
      </w:r>
      <w:r>
        <w:rPr>
          <w:sz w:val="22"/>
        </w:rPr>
        <w:t>les</w:t>
      </w:r>
      <w:r>
        <w:rPr>
          <w:spacing w:val="-10"/>
          <w:sz w:val="22"/>
        </w:rPr>
        <w:t> </w:t>
      </w:r>
      <w:r>
        <w:rPr>
          <w:sz w:val="22"/>
        </w:rPr>
        <w:t>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w:t>
      </w:r>
      <w:r>
        <w:rPr>
          <w:spacing w:val="-2"/>
          <w:sz w:val="22"/>
        </w:rPr>
        <w:t>seguretat.</w:t>
      </w:r>
    </w:p>
    <w:p>
      <w:pPr>
        <w:pStyle w:val="ListParagraph"/>
        <w:numPr>
          <w:ilvl w:val="1"/>
          <w:numId w:val="192"/>
        </w:numPr>
        <w:tabs>
          <w:tab w:pos="885" w:val="left" w:leader="none"/>
        </w:tabs>
        <w:spacing w:line="247" w:lineRule="auto" w:before="7" w:after="0"/>
        <w:ind w:left="885" w:right="521" w:hanging="360"/>
        <w:jc w:val="left"/>
        <w:rPr>
          <w:sz w:val="22"/>
        </w:rPr>
      </w:pPr>
      <w:r>
        <w:rPr>
          <w:sz w:val="22"/>
        </w:rPr>
        <w:t>S'han</w:t>
      </w:r>
      <w:r>
        <w:rPr>
          <w:spacing w:val="-10"/>
          <w:sz w:val="22"/>
        </w:rPr>
        <w:t> </w:t>
      </w:r>
      <w:r>
        <w:rPr>
          <w:sz w:val="22"/>
        </w:rPr>
        <w:t>dissenyat</w:t>
      </w:r>
      <w:r>
        <w:rPr>
          <w:spacing w:val="-10"/>
          <w:sz w:val="22"/>
        </w:rPr>
        <w:t> </w:t>
      </w:r>
      <w:r>
        <w:rPr>
          <w:sz w:val="22"/>
        </w:rPr>
        <w:t>plans</w:t>
      </w:r>
      <w:r>
        <w:rPr>
          <w:spacing w:val="-10"/>
          <w:sz w:val="22"/>
        </w:rPr>
        <w:t> </w:t>
      </w:r>
      <w:r>
        <w:rPr>
          <w:sz w:val="22"/>
        </w:rPr>
        <w:t>d'actuació</w:t>
      </w:r>
      <w:r>
        <w:rPr>
          <w:spacing w:val="-10"/>
          <w:sz w:val="22"/>
        </w:rPr>
        <w:t> </w:t>
      </w:r>
      <w:r>
        <w:rPr>
          <w:sz w:val="22"/>
        </w:rPr>
        <w:t>preventius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evitant</w:t>
      </w:r>
      <w:r>
        <w:rPr>
          <w:spacing w:val="-10"/>
          <w:sz w:val="22"/>
        </w:rPr>
        <w:t> </w:t>
      </w:r>
      <w:r>
        <w:rPr>
          <w:sz w:val="22"/>
        </w:rPr>
        <w:t>les</w:t>
      </w:r>
      <w:r>
        <w:rPr>
          <w:spacing w:val="-10"/>
          <w:sz w:val="22"/>
        </w:rPr>
        <w:t> </w:t>
      </w:r>
      <w:r>
        <w:rPr>
          <w:sz w:val="22"/>
        </w:rPr>
        <w:t>situacions</w:t>
      </w:r>
      <w:r>
        <w:rPr>
          <w:spacing w:val="-10"/>
          <w:sz w:val="22"/>
        </w:rPr>
        <w:t> </w:t>
      </w:r>
      <w:r>
        <w:rPr>
          <w:sz w:val="22"/>
        </w:rPr>
        <w:t>de riscos més habituals.</w:t>
      </w:r>
    </w:p>
    <w:p>
      <w:pPr>
        <w:pStyle w:val="ListParagraph"/>
        <w:numPr>
          <w:ilvl w:val="1"/>
          <w:numId w:val="192"/>
        </w:numPr>
        <w:tabs>
          <w:tab w:pos="885" w:val="left" w:leader="none"/>
        </w:tabs>
        <w:spacing w:line="247" w:lineRule="auto" w:before="0" w:after="0"/>
        <w:ind w:left="885" w:right="303" w:hanging="360"/>
        <w:jc w:val="left"/>
        <w:rPr>
          <w:sz w:val="22"/>
        </w:rPr>
      </w:pPr>
      <w:r>
        <w:rPr>
          <w:sz w:val="22"/>
        </w:rPr>
        <w:t>S'han</w:t>
      </w:r>
      <w:r>
        <w:rPr>
          <w:spacing w:val="-11"/>
          <w:sz w:val="22"/>
        </w:rPr>
        <w:t> </w:t>
      </w:r>
      <w:r>
        <w:rPr>
          <w:sz w:val="22"/>
        </w:rPr>
        <w:t>emprat</w:t>
      </w:r>
      <w:r>
        <w:rPr>
          <w:spacing w:val="-11"/>
          <w:sz w:val="22"/>
        </w:rPr>
        <w:t> </w:t>
      </w:r>
      <w:r>
        <w:rPr>
          <w:sz w:val="22"/>
        </w:rPr>
        <w:t>les</w:t>
      </w:r>
      <w:r>
        <w:rPr>
          <w:spacing w:val="-11"/>
          <w:sz w:val="22"/>
        </w:rPr>
        <w:t> </w:t>
      </w:r>
      <w:r>
        <w:rPr>
          <w:sz w:val="22"/>
        </w:rPr>
        <w:t>mesures</w:t>
      </w:r>
      <w:r>
        <w:rPr>
          <w:spacing w:val="-11"/>
          <w:sz w:val="22"/>
        </w:rPr>
        <w:t> </w:t>
      </w:r>
      <w:r>
        <w:rPr>
          <w:sz w:val="22"/>
        </w:rPr>
        <w:t>de</w:t>
      </w:r>
      <w:r>
        <w:rPr>
          <w:spacing w:val="-11"/>
          <w:sz w:val="22"/>
        </w:rPr>
        <w:t> </w:t>
      </w:r>
      <w:r>
        <w:rPr>
          <w:sz w:val="22"/>
        </w:rPr>
        <w:t>seguretat</w:t>
      </w:r>
      <w:r>
        <w:rPr>
          <w:spacing w:val="-11"/>
          <w:sz w:val="22"/>
        </w:rPr>
        <w:t> </w:t>
      </w:r>
      <w:r>
        <w:rPr>
          <w:sz w:val="22"/>
        </w:rPr>
        <w:t>i</w:t>
      </w:r>
      <w:r>
        <w:rPr>
          <w:spacing w:val="-11"/>
          <w:sz w:val="22"/>
        </w:rPr>
        <w:t> </w:t>
      </w:r>
      <w:r>
        <w:rPr>
          <w:sz w:val="22"/>
        </w:rPr>
        <w:t>de</w:t>
      </w:r>
      <w:r>
        <w:rPr>
          <w:spacing w:val="-11"/>
          <w:sz w:val="22"/>
        </w:rPr>
        <w:t> </w:t>
      </w:r>
      <w:r>
        <w:rPr>
          <w:sz w:val="22"/>
        </w:rPr>
        <w:t>protecció</w:t>
      </w:r>
      <w:r>
        <w:rPr>
          <w:spacing w:val="-11"/>
          <w:sz w:val="22"/>
        </w:rPr>
        <w:t> </w:t>
      </w:r>
      <w:r>
        <w:rPr>
          <w:sz w:val="22"/>
        </w:rPr>
        <w:t>personal</w:t>
      </w:r>
      <w:r>
        <w:rPr>
          <w:spacing w:val="-11"/>
          <w:sz w:val="22"/>
        </w:rPr>
        <w:t> </w:t>
      </w:r>
      <w:r>
        <w:rPr>
          <w:sz w:val="22"/>
        </w:rPr>
        <w:t>i</w:t>
      </w:r>
      <w:r>
        <w:rPr>
          <w:spacing w:val="-11"/>
          <w:sz w:val="22"/>
        </w:rPr>
        <w:t> </w:t>
      </w:r>
      <w:r>
        <w:rPr>
          <w:sz w:val="22"/>
        </w:rPr>
        <w:t>col·lectiva,</w:t>
      </w:r>
      <w:r>
        <w:rPr>
          <w:spacing w:val="-11"/>
          <w:sz w:val="22"/>
        </w:rPr>
        <w:t> </w:t>
      </w:r>
      <w:r>
        <w:rPr>
          <w:sz w:val="22"/>
        </w:rPr>
        <w:t>previstes per a l'execució de les diferents operacions.</w:t>
      </w:r>
    </w:p>
    <w:p>
      <w:pPr>
        <w:pStyle w:val="ListParagraph"/>
        <w:numPr>
          <w:ilvl w:val="1"/>
          <w:numId w:val="192"/>
        </w:numPr>
        <w:tabs>
          <w:tab w:pos="885" w:val="left" w:leader="none"/>
        </w:tabs>
        <w:spacing w:line="247" w:lineRule="auto" w:before="0" w:after="0"/>
        <w:ind w:left="885" w:right="456" w:hanging="360"/>
        <w:jc w:val="left"/>
        <w:rPr>
          <w:sz w:val="22"/>
        </w:rPr>
      </w:pPr>
      <w:r>
        <w:rPr>
          <w:sz w:val="22"/>
        </w:rPr>
        <w:t>S'han</w:t>
      </w:r>
      <w:r>
        <w:rPr>
          <w:spacing w:val="-10"/>
          <w:sz w:val="22"/>
        </w:rPr>
        <w:t> </w:t>
      </w:r>
      <w:r>
        <w:rPr>
          <w:sz w:val="22"/>
        </w:rPr>
        <w:t>manipulat</w:t>
      </w:r>
      <w:r>
        <w:rPr>
          <w:spacing w:val="-11"/>
          <w:sz w:val="22"/>
        </w:rPr>
        <w:t> </w:t>
      </w:r>
      <w:r>
        <w:rPr>
          <w:sz w:val="22"/>
        </w:rPr>
        <w:t>materials,</w:t>
      </w:r>
      <w:r>
        <w:rPr>
          <w:spacing w:val="-10"/>
          <w:sz w:val="22"/>
        </w:rPr>
        <w:t> </w:t>
      </w:r>
      <w:r>
        <w:rPr>
          <w:sz w:val="22"/>
        </w:rPr>
        <w:t>eines,</w:t>
      </w:r>
      <w:r>
        <w:rPr>
          <w:spacing w:val="-11"/>
          <w:sz w:val="22"/>
        </w:rPr>
        <w:t> </w:t>
      </w:r>
      <w:r>
        <w:rPr>
          <w:sz w:val="22"/>
        </w:rPr>
        <w:t>màquines</w:t>
      </w:r>
      <w:r>
        <w:rPr>
          <w:spacing w:val="-10"/>
          <w:sz w:val="22"/>
        </w:rPr>
        <w:t> </w:t>
      </w:r>
      <w:r>
        <w:rPr>
          <w:sz w:val="22"/>
        </w:rPr>
        <w:t>i</w:t>
      </w:r>
      <w:r>
        <w:rPr>
          <w:spacing w:val="-11"/>
          <w:sz w:val="22"/>
        </w:rPr>
        <w:t> </w:t>
      </w:r>
      <w:r>
        <w:rPr>
          <w:sz w:val="22"/>
        </w:rPr>
        <w:t>equips</w:t>
      </w:r>
      <w:r>
        <w:rPr>
          <w:spacing w:val="-10"/>
          <w:sz w:val="22"/>
        </w:rPr>
        <w:t> </w:t>
      </w:r>
      <w:r>
        <w:rPr>
          <w:sz w:val="22"/>
        </w:rPr>
        <w:t>de</w:t>
      </w:r>
      <w:r>
        <w:rPr>
          <w:spacing w:val="-11"/>
          <w:sz w:val="22"/>
        </w:rPr>
        <w:t> </w:t>
      </w:r>
      <w:r>
        <w:rPr>
          <w:sz w:val="22"/>
        </w:rPr>
        <w:t>treball</w:t>
      </w:r>
      <w:r>
        <w:rPr>
          <w:spacing w:val="-10"/>
          <w:sz w:val="22"/>
        </w:rPr>
        <w:t> </w:t>
      </w:r>
      <w:r>
        <w:rPr>
          <w:sz w:val="22"/>
        </w:rPr>
        <w:t>evitant</w:t>
      </w:r>
      <w:r>
        <w:rPr>
          <w:spacing w:val="-11"/>
          <w:sz w:val="22"/>
        </w:rPr>
        <w:t> </w:t>
      </w:r>
      <w:r>
        <w:rPr>
          <w:sz w:val="22"/>
        </w:rPr>
        <w:t>situacions</w:t>
      </w:r>
      <w:r>
        <w:rPr>
          <w:spacing w:val="-10"/>
          <w:sz w:val="22"/>
        </w:rPr>
        <w:t> </w:t>
      </w:r>
      <w:r>
        <w:rPr>
          <w:sz w:val="22"/>
        </w:rPr>
        <w:t>de </w:t>
      </w:r>
      <w:r>
        <w:rPr>
          <w:spacing w:val="-2"/>
          <w:sz w:val="22"/>
        </w:rPr>
        <w:t>risc.</w:t>
      </w:r>
    </w:p>
    <w:p>
      <w:pPr>
        <w:pStyle w:val="ListParagraph"/>
        <w:numPr>
          <w:ilvl w:val="1"/>
          <w:numId w:val="192"/>
        </w:numPr>
        <w:tabs>
          <w:tab w:pos="885" w:val="left" w:leader="none"/>
        </w:tabs>
        <w:spacing w:line="247" w:lineRule="auto" w:before="0" w:after="0"/>
        <w:ind w:left="885" w:right="345" w:hanging="360"/>
        <w:jc w:val="left"/>
        <w:rPr>
          <w:sz w:val="22"/>
        </w:rPr>
      </w:pPr>
      <w:r>
        <w:rPr>
          <w:sz w:val="22"/>
        </w:rPr>
        <w:t>S'han</w:t>
      </w:r>
      <w:r>
        <w:rPr>
          <w:spacing w:val="-10"/>
          <w:sz w:val="22"/>
        </w:rPr>
        <w:t> </w:t>
      </w:r>
      <w:r>
        <w:rPr>
          <w:sz w:val="22"/>
        </w:rPr>
        <w:t>elaborat</w:t>
      </w:r>
      <w:r>
        <w:rPr>
          <w:spacing w:val="-10"/>
          <w:sz w:val="22"/>
        </w:rPr>
        <w:t> </w:t>
      </w:r>
      <w:r>
        <w:rPr>
          <w:sz w:val="22"/>
        </w:rPr>
        <w:t>organigrames</w:t>
      </w:r>
      <w:r>
        <w:rPr>
          <w:spacing w:val="-10"/>
          <w:sz w:val="22"/>
        </w:rPr>
        <w:t> </w:t>
      </w:r>
      <w:r>
        <w:rPr>
          <w:sz w:val="22"/>
        </w:rPr>
        <w:t>de</w:t>
      </w:r>
      <w:r>
        <w:rPr>
          <w:spacing w:val="-10"/>
          <w:sz w:val="22"/>
        </w:rPr>
        <w:t> </w:t>
      </w:r>
      <w:r>
        <w:rPr>
          <w:sz w:val="22"/>
        </w:rPr>
        <w:t>classificació</w:t>
      </w:r>
      <w:r>
        <w:rPr>
          <w:spacing w:val="-10"/>
          <w:sz w:val="22"/>
        </w:rPr>
        <w:t> </w:t>
      </w:r>
      <w:r>
        <w:rPr>
          <w:sz w:val="22"/>
        </w:rPr>
        <w:t>dels</w:t>
      </w:r>
      <w:r>
        <w:rPr>
          <w:spacing w:val="-10"/>
          <w:sz w:val="22"/>
        </w:rPr>
        <w:t> </w:t>
      </w:r>
      <w:r>
        <w:rPr>
          <w:sz w:val="22"/>
        </w:rPr>
        <w:t>residus</w:t>
      </w:r>
      <w:r>
        <w:rPr>
          <w:spacing w:val="-10"/>
          <w:sz w:val="22"/>
        </w:rPr>
        <w:t> </w:t>
      </w:r>
      <w:r>
        <w:rPr>
          <w:sz w:val="22"/>
        </w:rPr>
        <w:t>atenent</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toxicitat, impacte mediambiental i posterior retirada selectiva.</w:t>
      </w:r>
    </w:p>
    <w:p>
      <w:pPr>
        <w:pStyle w:val="ListParagraph"/>
        <w:numPr>
          <w:ilvl w:val="1"/>
          <w:numId w:val="192"/>
        </w:numPr>
        <w:tabs>
          <w:tab w:pos="885" w:val="left" w:leader="none"/>
        </w:tabs>
        <w:spacing w:line="247" w:lineRule="auto" w:before="0" w:after="0"/>
        <w:ind w:left="885" w:right="202"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mediambiental en les operacions realitzades.</w:t>
      </w:r>
    </w:p>
    <w:p>
      <w:pPr>
        <w:spacing w:before="239"/>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69"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diagnosticar avaries i determinar processos de manteniment en els sistemes de transmissió de força i trens de rodament, retornant-los l'operativitat prefixada.</w:t>
      </w:r>
    </w:p>
    <w:p>
      <w:pPr>
        <w:pStyle w:val="BodyText"/>
        <w:spacing w:before="247"/>
        <w:ind w:left="165" w:firstLine="0"/>
      </w:pPr>
      <w:r>
        <w:rPr/>
        <w:t>Inclou</w:t>
      </w:r>
      <w:r>
        <w:rPr>
          <w:spacing w:val="-10"/>
        </w:rPr>
        <w:t> </w:t>
      </w:r>
      <w:r>
        <w:rPr/>
        <w:t>aspectes</w:t>
      </w:r>
      <w:r>
        <w:rPr>
          <w:spacing w:val="-9"/>
        </w:rPr>
        <w:t> </w:t>
      </w:r>
      <w:r>
        <w:rPr>
          <w:spacing w:val="-4"/>
        </w:rPr>
        <w:t>com:</w:t>
      </w:r>
    </w:p>
    <w:p>
      <w:pPr>
        <w:pStyle w:val="ListParagraph"/>
        <w:numPr>
          <w:ilvl w:val="0"/>
          <w:numId w:val="193"/>
        </w:numPr>
        <w:tabs>
          <w:tab w:pos="884" w:val="left" w:leader="none"/>
        </w:tabs>
        <w:spacing w:line="240" w:lineRule="auto" w:before="6" w:after="0"/>
        <w:ind w:left="884" w:right="0" w:hanging="359"/>
        <w:jc w:val="left"/>
        <w:rPr>
          <w:sz w:val="22"/>
        </w:rPr>
      </w:pPr>
      <w:r>
        <w:rPr>
          <w:sz w:val="22"/>
        </w:rPr>
        <w:t>Aplicar</w:t>
      </w:r>
      <w:r>
        <w:rPr>
          <w:spacing w:val="-9"/>
          <w:sz w:val="22"/>
        </w:rPr>
        <w:t> </w:t>
      </w:r>
      <w:r>
        <w:rPr>
          <w:sz w:val="22"/>
        </w:rPr>
        <w:t>tècniques</w:t>
      </w:r>
      <w:r>
        <w:rPr>
          <w:spacing w:val="-8"/>
          <w:sz w:val="22"/>
        </w:rPr>
        <w:t> </w:t>
      </w:r>
      <w:r>
        <w:rPr>
          <w:sz w:val="22"/>
        </w:rPr>
        <w:t>de</w:t>
      </w:r>
      <w:r>
        <w:rPr>
          <w:spacing w:val="-8"/>
          <w:sz w:val="22"/>
        </w:rPr>
        <w:t> </w:t>
      </w:r>
      <w:r>
        <w:rPr>
          <w:sz w:val="22"/>
        </w:rPr>
        <w:t>diagnosi</w:t>
      </w:r>
      <w:r>
        <w:rPr>
          <w:spacing w:val="-8"/>
          <w:sz w:val="22"/>
        </w:rPr>
        <w:t> </w:t>
      </w:r>
      <w:r>
        <w:rPr>
          <w:sz w:val="22"/>
        </w:rPr>
        <w:t>per</w:t>
      </w:r>
      <w:r>
        <w:rPr>
          <w:spacing w:val="-8"/>
          <w:sz w:val="22"/>
        </w:rPr>
        <w:t> </w:t>
      </w:r>
      <w:r>
        <w:rPr>
          <w:sz w:val="22"/>
        </w:rPr>
        <w:t>definir</w:t>
      </w:r>
      <w:r>
        <w:rPr>
          <w:spacing w:val="-8"/>
          <w:sz w:val="22"/>
        </w:rPr>
        <w:t> </w:t>
      </w:r>
      <w:r>
        <w:rPr>
          <w:sz w:val="22"/>
        </w:rPr>
        <w:t>el</w:t>
      </w:r>
      <w:r>
        <w:rPr>
          <w:spacing w:val="-8"/>
          <w:sz w:val="22"/>
        </w:rPr>
        <w:t> </w:t>
      </w:r>
      <w:r>
        <w:rPr>
          <w:sz w:val="22"/>
        </w:rPr>
        <w:t>procés</w:t>
      </w:r>
      <w:r>
        <w:rPr>
          <w:spacing w:val="-8"/>
          <w:sz w:val="22"/>
        </w:rPr>
        <w:t> </w:t>
      </w:r>
      <w:r>
        <w:rPr>
          <w:spacing w:val="-2"/>
          <w:sz w:val="22"/>
        </w:rPr>
        <w:t>d'actuació.</w:t>
      </w:r>
    </w:p>
    <w:p>
      <w:pPr>
        <w:pStyle w:val="ListParagraph"/>
        <w:numPr>
          <w:ilvl w:val="0"/>
          <w:numId w:val="193"/>
        </w:numPr>
        <w:tabs>
          <w:tab w:pos="884" w:val="left" w:leader="none"/>
        </w:tabs>
        <w:spacing w:line="240" w:lineRule="auto" w:before="7" w:after="0"/>
        <w:ind w:left="884" w:right="0" w:hanging="359"/>
        <w:jc w:val="left"/>
        <w:rPr>
          <w:sz w:val="22"/>
        </w:rPr>
      </w:pPr>
      <w:r>
        <w:rPr>
          <w:sz w:val="22"/>
        </w:rPr>
        <w:t>Controlar</w:t>
      </w:r>
      <w:r>
        <w:rPr>
          <w:spacing w:val="-9"/>
          <w:sz w:val="22"/>
        </w:rPr>
        <w:t> </w:t>
      </w:r>
      <w:r>
        <w:rPr>
          <w:sz w:val="22"/>
        </w:rPr>
        <w:t>i</w:t>
      </w:r>
      <w:r>
        <w:rPr>
          <w:spacing w:val="-7"/>
          <w:sz w:val="22"/>
        </w:rPr>
        <w:t> </w:t>
      </w:r>
      <w:r>
        <w:rPr>
          <w:sz w:val="22"/>
        </w:rPr>
        <w:t>interpretar</w:t>
      </w:r>
      <w:r>
        <w:rPr>
          <w:spacing w:val="-7"/>
          <w:sz w:val="22"/>
        </w:rPr>
        <w:t> </w:t>
      </w:r>
      <w:r>
        <w:rPr>
          <w:spacing w:val="-2"/>
          <w:sz w:val="22"/>
        </w:rPr>
        <w:t>paràmetres.</w:t>
      </w:r>
    </w:p>
    <w:p>
      <w:pPr>
        <w:pStyle w:val="ListParagraph"/>
        <w:numPr>
          <w:ilvl w:val="0"/>
          <w:numId w:val="193"/>
        </w:numPr>
        <w:tabs>
          <w:tab w:pos="885" w:val="left" w:leader="none"/>
        </w:tabs>
        <w:spacing w:line="247" w:lineRule="auto" w:before="7" w:after="0"/>
        <w:ind w:left="885" w:right="1040" w:hanging="360"/>
        <w:jc w:val="left"/>
        <w:rPr>
          <w:sz w:val="22"/>
        </w:rPr>
      </w:pPr>
      <w:r>
        <w:rPr>
          <w:sz w:val="22"/>
        </w:rPr>
        <w:t>Aplicar</w:t>
      </w:r>
      <w:r>
        <w:rPr>
          <w:spacing w:val="-11"/>
          <w:sz w:val="22"/>
        </w:rPr>
        <w:t> </w:t>
      </w:r>
      <w:r>
        <w:rPr>
          <w:sz w:val="22"/>
        </w:rPr>
        <w:t>tècniques</w:t>
      </w:r>
      <w:r>
        <w:rPr>
          <w:spacing w:val="-11"/>
          <w:sz w:val="22"/>
        </w:rPr>
        <w:t> </w:t>
      </w:r>
      <w:r>
        <w:rPr>
          <w:sz w:val="22"/>
        </w:rPr>
        <w:t>de</w:t>
      </w:r>
      <w:r>
        <w:rPr>
          <w:spacing w:val="-11"/>
          <w:sz w:val="22"/>
        </w:rPr>
        <w:t> </w:t>
      </w:r>
      <w:r>
        <w:rPr>
          <w:sz w:val="22"/>
        </w:rPr>
        <w:t>verificació</w:t>
      </w:r>
      <w:r>
        <w:rPr>
          <w:spacing w:val="-11"/>
          <w:sz w:val="22"/>
        </w:rPr>
        <w:t> </w:t>
      </w:r>
      <w:r>
        <w:rPr>
          <w:sz w:val="22"/>
        </w:rPr>
        <w:t>del</w:t>
      </w:r>
      <w:r>
        <w:rPr>
          <w:spacing w:val="-11"/>
          <w:sz w:val="22"/>
        </w:rPr>
        <w:t> </w:t>
      </w:r>
      <w:r>
        <w:rPr>
          <w:sz w:val="22"/>
        </w:rPr>
        <w:t>correcte</w:t>
      </w:r>
      <w:r>
        <w:rPr>
          <w:spacing w:val="-11"/>
          <w:sz w:val="22"/>
        </w:rPr>
        <w:t> </w:t>
      </w:r>
      <w:r>
        <w:rPr>
          <w:sz w:val="22"/>
        </w:rPr>
        <w:t>funcionament</w:t>
      </w:r>
      <w:r>
        <w:rPr>
          <w:spacing w:val="-11"/>
          <w:sz w:val="22"/>
        </w:rPr>
        <w:t> </w:t>
      </w:r>
      <w:r>
        <w:rPr>
          <w:sz w:val="22"/>
        </w:rPr>
        <w:t>en</w:t>
      </w:r>
      <w:r>
        <w:rPr>
          <w:spacing w:val="-11"/>
          <w:sz w:val="22"/>
        </w:rPr>
        <w:t> </w:t>
      </w:r>
      <w:r>
        <w:rPr>
          <w:sz w:val="22"/>
        </w:rPr>
        <w:t>els</w:t>
      </w:r>
      <w:r>
        <w:rPr>
          <w:spacing w:val="-11"/>
          <w:sz w:val="22"/>
        </w:rPr>
        <w:t> </w:t>
      </w:r>
      <w:r>
        <w:rPr>
          <w:sz w:val="22"/>
        </w:rPr>
        <w:t>sistemes</w:t>
      </w:r>
      <w:r>
        <w:rPr>
          <w:spacing w:val="-11"/>
          <w:sz w:val="22"/>
        </w:rPr>
        <w:t> </w:t>
      </w:r>
      <w:r>
        <w:rPr>
          <w:sz w:val="22"/>
        </w:rPr>
        <w:t>de transmissió de força i trens de rodament.</w:t>
      </w:r>
    </w:p>
    <w:p>
      <w:pPr>
        <w:pStyle w:val="BodyText"/>
        <w:spacing w:before="247"/>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93"/>
        </w:numPr>
        <w:tabs>
          <w:tab w:pos="885" w:val="left" w:leader="none"/>
        </w:tabs>
        <w:spacing w:line="247" w:lineRule="auto" w:before="7" w:after="0"/>
        <w:ind w:left="885" w:right="1298" w:hanging="360"/>
        <w:jc w:val="left"/>
        <w:rPr>
          <w:sz w:val="22"/>
        </w:rPr>
      </w:pPr>
      <w:r>
        <w:rPr>
          <w:sz w:val="22"/>
        </w:rPr>
        <w:t>Diagnosi</w:t>
      </w:r>
      <w:r>
        <w:rPr>
          <w:spacing w:val="-11"/>
          <w:sz w:val="22"/>
        </w:rPr>
        <w:t> </w:t>
      </w:r>
      <w:r>
        <w:rPr>
          <w:sz w:val="22"/>
        </w:rPr>
        <w:t>d'avaries</w:t>
      </w:r>
      <w:r>
        <w:rPr>
          <w:spacing w:val="-11"/>
          <w:sz w:val="22"/>
        </w:rPr>
        <w:t> </w:t>
      </w:r>
      <w:r>
        <w:rPr>
          <w:sz w:val="22"/>
        </w:rPr>
        <w:t>i</w:t>
      </w:r>
      <w:r>
        <w:rPr>
          <w:spacing w:val="-11"/>
          <w:sz w:val="22"/>
        </w:rPr>
        <w:t> </w:t>
      </w:r>
      <w:r>
        <w:rPr>
          <w:sz w:val="22"/>
        </w:rPr>
        <w:t>verificació</w:t>
      </w:r>
      <w:r>
        <w:rPr>
          <w:spacing w:val="-11"/>
          <w:sz w:val="22"/>
        </w:rPr>
        <w:t> </w:t>
      </w:r>
      <w:r>
        <w:rPr>
          <w:sz w:val="22"/>
        </w:rPr>
        <w:t>del</w:t>
      </w:r>
      <w:r>
        <w:rPr>
          <w:spacing w:val="-11"/>
          <w:sz w:val="22"/>
        </w:rPr>
        <w:t> </w:t>
      </w:r>
      <w:r>
        <w:rPr>
          <w:sz w:val="22"/>
        </w:rPr>
        <w:t>correcte</w:t>
      </w:r>
      <w:r>
        <w:rPr>
          <w:spacing w:val="-11"/>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de transmissió de forces i trens de rodament.</w:t>
      </w:r>
    </w:p>
    <w:p>
      <w:pPr>
        <w:pStyle w:val="ListParagraph"/>
        <w:numPr>
          <w:ilvl w:val="0"/>
          <w:numId w:val="193"/>
        </w:numPr>
        <w:tabs>
          <w:tab w:pos="884" w:val="left" w:leader="none"/>
        </w:tabs>
        <w:spacing w:line="251" w:lineRule="exact" w:before="0" w:after="0"/>
        <w:ind w:left="884" w:right="0" w:hanging="359"/>
        <w:jc w:val="left"/>
        <w:rPr>
          <w:sz w:val="22"/>
        </w:rPr>
      </w:pPr>
      <w:r>
        <w:rPr>
          <w:sz w:val="22"/>
        </w:rPr>
        <w:t>Recepció</w:t>
      </w:r>
      <w:r>
        <w:rPr>
          <w:spacing w:val="-11"/>
          <w:sz w:val="22"/>
        </w:rPr>
        <w:t> </w:t>
      </w:r>
      <w:r>
        <w:rPr>
          <w:sz w:val="22"/>
        </w:rPr>
        <w:t>de</w:t>
      </w:r>
      <w:r>
        <w:rPr>
          <w:spacing w:val="-11"/>
          <w:sz w:val="22"/>
        </w:rPr>
        <w:t> </w:t>
      </w:r>
      <w:r>
        <w:rPr>
          <w:spacing w:val="-2"/>
          <w:sz w:val="22"/>
        </w:rPr>
        <w:t>vehicles.</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0"/>
          <w:numId w:val="193"/>
        </w:numPr>
        <w:tabs>
          <w:tab w:pos="885" w:val="left" w:leader="none"/>
        </w:tabs>
        <w:spacing w:line="247" w:lineRule="auto" w:before="74" w:after="0"/>
        <w:ind w:left="885" w:right="294" w:hanging="360"/>
        <w:jc w:val="left"/>
        <w:rPr>
          <w:sz w:val="22"/>
        </w:rPr>
      </w:pPr>
      <w:r>
        <w:rPr>
          <w:sz w:val="22"/>
        </w:rPr>
        <w:t>Planificació</w:t>
      </w:r>
      <w:r>
        <w:rPr>
          <w:spacing w:val="-11"/>
          <w:sz w:val="22"/>
        </w:rPr>
        <w:t> </w:t>
      </w:r>
      <w:r>
        <w:rPr>
          <w:sz w:val="22"/>
        </w:rPr>
        <w:t>dels</w:t>
      </w:r>
      <w:r>
        <w:rPr>
          <w:spacing w:val="-11"/>
          <w:sz w:val="22"/>
        </w:rPr>
        <w:t> </w:t>
      </w:r>
      <w:r>
        <w:rPr>
          <w:sz w:val="22"/>
        </w:rPr>
        <w:t>processos</w:t>
      </w:r>
      <w:r>
        <w:rPr>
          <w:spacing w:val="-11"/>
          <w:sz w:val="22"/>
        </w:rPr>
        <w:t> </w:t>
      </w:r>
      <w:r>
        <w:rPr>
          <w:sz w:val="22"/>
        </w:rPr>
        <w:t>de</w:t>
      </w:r>
      <w:r>
        <w:rPr>
          <w:spacing w:val="-11"/>
          <w:sz w:val="22"/>
        </w:rPr>
        <w:t> </w:t>
      </w:r>
      <w:r>
        <w:rPr>
          <w:sz w:val="22"/>
        </w:rPr>
        <w:t>reparació</w:t>
      </w:r>
      <w:r>
        <w:rPr>
          <w:spacing w:val="-11"/>
          <w:sz w:val="22"/>
        </w:rPr>
        <w:t> </w:t>
      </w:r>
      <w:r>
        <w:rPr>
          <w:sz w:val="22"/>
        </w:rPr>
        <w:t>i</w:t>
      </w:r>
      <w:r>
        <w:rPr>
          <w:spacing w:val="-11"/>
          <w:sz w:val="22"/>
        </w:rPr>
        <w:t> </w:t>
      </w:r>
      <w:r>
        <w:rPr>
          <w:sz w:val="22"/>
        </w:rPr>
        <w:t>manteniment</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1"/>
          <w:sz w:val="22"/>
        </w:rPr>
        <w:t> </w:t>
      </w:r>
      <w:r>
        <w:rPr>
          <w:sz w:val="22"/>
        </w:rPr>
        <w:t>transmissió de força i trens de rodament en vehicles automòbils, motocicletes, maquinària agrícola i d'obres públiques.</w:t>
      </w:r>
    </w:p>
    <w:p>
      <w:pPr>
        <w:pStyle w:val="BodyText"/>
        <w:spacing w:line="247" w:lineRule="auto" w:before="247"/>
        <w:ind w:left="165" w:right="236"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g)</w:t>
      </w:r>
      <w:r>
        <w:rPr>
          <w:spacing w:val="-9"/>
        </w:rPr>
        <w:t> </w:t>
      </w:r>
      <w:r>
        <w:rPr/>
        <w:t>i</w:t>
      </w:r>
      <w:r>
        <w:rPr>
          <w:spacing w:val="-9"/>
        </w:rPr>
        <w:t> </w:t>
      </w:r>
      <w:r>
        <w:rPr/>
        <w:t>l)</w:t>
      </w:r>
      <w:r>
        <w:rPr>
          <w:spacing w:val="-9"/>
        </w:rPr>
        <w:t> </w:t>
      </w:r>
      <w:r>
        <w:rPr/>
        <w:t>del</w:t>
      </w:r>
      <w:r>
        <w:rPr>
          <w:spacing w:val="-9"/>
        </w:rPr>
        <w:t> </w:t>
      </w:r>
      <w:r>
        <w:rPr/>
        <w:t>cicle formatiu i les competències a), b), e), g), i) i k) del 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93"/>
        </w:numPr>
        <w:tabs>
          <w:tab w:pos="884" w:val="left" w:leader="none"/>
        </w:tabs>
        <w:spacing w:line="251" w:lineRule="exact" w:before="0" w:after="0"/>
        <w:ind w:left="884" w:right="0" w:hanging="359"/>
        <w:jc w:val="left"/>
        <w:rPr>
          <w:sz w:val="22"/>
        </w:rPr>
      </w:pPr>
      <w:r>
        <w:rPr>
          <w:sz w:val="22"/>
        </w:rPr>
        <w:t>Les</w:t>
      </w:r>
      <w:r>
        <w:rPr>
          <w:spacing w:val="-8"/>
          <w:sz w:val="22"/>
        </w:rPr>
        <w:t> </w:t>
      </w:r>
      <w:r>
        <w:rPr>
          <w:sz w:val="22"/>
        </w:rPr>
        <w:t>característiques</w:t>
      </w:r>
      <w:r>
        <w:rPr>
          <w:spacing w:val="-7"/>
          <w:sz w:val="22"/>
        </w:rPr>
        <w:t> </w:t>
      </w:r>
      <w:r>
        <w:rPr>
          <w:sz w:val="22"/>
        </w:rPr>
        <w:t>dels</w:t>
      </w:r>
      <w:r>
        <w:rPr>
          <w:spacing w:val="-7"/>
          <w:sz w:val="22"/>
        </w:rPr>
        <w:t> </w:t>
      </w:r>
      <w:r>
        <w:rPr>
          <w:sz w:val="22"/>
        </w:rPr>
        <w:t>circuits</w:t>
      </w:r>
      <w:r>
        <w:rPr>
          <w:spacing w:val="-7"/>
          <w:sz w:val="22"/>
        </w:rPr>
        <w:t> </w:t>
      </w:r>
      <w:r>
        <w:rPr>
          <w:sz w:val="22"/>
        </w:rPr>
        <w:t>de</w:t>
      </w:r>
      <w:r>
        <w:rPr>
          <w:spacing w:val="-7"/>
          <w:sz w:val="22"/>
        </w:rPr>
        <w:t> </w:t>
      </w:r>
      <w:r>
        <w:rPr>
          <w:spacing w:val="-2"/>
          <w:sz w:val="22"/>
        </w:rPr>
        <w:t>fluids.</w:t>
      </w:r>
    </w:p>
    <w:p>
      <w:pPr>
        <w:pStyle w:val="ListParagraph"/>
        <w:numPr>
          <w:ilvl w:val="0"/>
          <w:numId w:val="193"/>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diagnosi</w:t>
      </w:r>
      <w:r>
        <w:rPr>
          <w:spacing w:val="-11"/>
          <w:sz w:val="22"/>
        </w:rPr>
        <w:t> </w:t>
      </w:r>
      <w:r>
        <w:rPr>
          <w:spacing w:val="-2"/>
          <w:sz w:val="22"/>
        </w:rPr>
        <w:t>d'avaries.</w:t>
      </w:r>
    </w:p>
    <w:p>
      <w:pPr>
        <w:pStyle w:val="ListParagraph"/>
        <w:numPr>
          <w:ilvl w:val="0"/>
          <w:numId w:val="193"/>
        </w:numPr>
        <w:tabs>
          <w:tab w:pos="884" w:val="left" w:leader="none"/>
        </w:tabs>
        <w:spacing w:line="240" w:lineRule="auto" w:before="6" w:after="0"/>
        <w:ind w:left="884" w:right="0" w:hanging="359"/>
        <w:jc w:val="left"/>
        <w:rPr>
          <w:sz w:val="22"/>
        </w:rPr>
      </w:pPr>
      <w:r>
        <w:rPr>
          <w:sz w:val="22"/>
        </w:rPr>
        <w:t>El</w:t>
      </w:r>
      <w:r>
        <w:rPr>
          <w:spacing w:val="-9"/>
          <w:sz w:val="22"/>
        </w:rPr>
        <w:t> </w:t>
      </w:r>
      <w:r>
        <w:rPr>
          <w:sz w:val="22"/>
        </w:rPr>
        <w:t>maneig</w:t>
      </w:r>
      <w:r>
        <w:rPr>
          <w:spacing w:val="-9"/>
          <w:sz w:val="22"/>
        </w:rPr>
        <w:t> </w:t>
      </w:r>
      <w:r>
        <w:rPr>
          <w:sz w:val="22"/>
        </w:rPr>
        <w:t>d'equips</w:t>
      </w:r>
      <w:r>
        <w:rPr>
          <w:spacing w:val="-9"/>
          <w:sz w:val="22"/>
        </w:rPr>
        <w:t> </w:t>
      </w:r>
      <w:r>
        <w:rPr>
          <w:sz w:val="22"/>
        </w:rPr>
        <w:t>de</w:t>
      </w:r>
      <w:r>
        <w:rPr>
          <w:spacing w:val="-8"/>
          <w:sz w:val="22"/>
        </w:rPr>
        <w:t> </w:t>
      </w:r>
      <w:r>
        <w:rPr>
          <w:spacing w:val="-2"/>
          <w:sz w:val="22"/>
        </w:rPr>
        <w:t>diagnosi.</w:t>
      </w:r>
    </w:p>
    <w:p>
      <w:pPr>
        <w:pStyle w:val="ListParagraph"/>
        <w:numPr>
          <w:ilvl w:val="0"/>
          <w:numId w:val="193"/>
        </w:numPr>
        <w:tabs>
          <w:tab w:pos="885" w:val="left" w:leader="none"/>
        </w:tabs>
        <w:spacing w:line="247" w:lineRule="auto" w:before="7" w:after="0"/>
        <w:ind w:left="885" w:right="509" w:hanging="360"/>
        <w:jc w:val="left"/>
        <w:rPr>
          <w:sz w:val="22"/>
        </w:rPr>
      </w:pPr>
      <w:r>
        <w:rPr>
          <w:sz w:val="22"/>
        </w:rPr>
        <w:t>El</w:t>
      </w:r>
      <w:r>
        <w:rPr>
          <w:spacing w:val="-10"/>
          <w:sz w:val="22"/>
        </w:rPr>
        <w:t> </w:t>
      </w:r>
      <w:r>
        <w:rPr>
          <w:sz w:val="22"/>
        </w:rPr>
        <w:t>coneixement</w:t>
      </w:r>
      <w:r>
        <w:rPr>
          <w:spacing w:val="-10"/>
          <w:sz w:val="22"/>
        </w:rPr>
        <w:t> </w:t>
      </w:r>
      <w:r>
        <w:rPr>
          <w:sz w:val="22"/>
        </w:rPr>
        <w:t>dels</w:t>
      </w:r>
      <w:r>
        <w:rPr>
          <w:spacing w:val="-10"/>
          <w:sz w:val="22"/>
        </w:rPr>
        <w:t> </w:t>
      </w:r>
      <w:r>
        <w:rPr>
          <w:sz w:val="22"/>
        </w:rPr>
        <w:t>processos</w:t>
      </w:r>
      <w:r>
        <w:rPr>
          <w:spacing w:val="-10"/>
          <w:sz w:val="22"/>
        </w:rPr>
        <w:t> </w:t>
      </w:r>
      <w:r>
        <w:rPr>
          <w:sz w:val="22"/>
        </w:rPr>
        <w:t>de</w:t>
      </w:r>
      <w:r>
        <w:rPr>
          <w:spacing w:val="-10"/>
          <w:sz w:val="22"/>
        </w:rPr>
        <w:t> </w:t>
      </w:r>
      <w:r>
        <w:rPr>
          <w:sz w:val="22"/>
        </w:rPr>
        <w:t>manteniment</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transmissió</w:t>
      </w:r>
      <w:r>
        <w:rPr>
          <w:spacing w:val="-10"/>
          <w:sz w:val="22"/>
        </w:rPr>
        <w:t> </w:t>
      </w:r>
      <w:r>
        <w:rPr>
          <w:sz w:val="22"/>
        </w:rPr>
        <w:t>de forces i trens de rodament.</w:t>
      </w:r>
    </w:p>
    <w:p>
      <w:pPr>
        <w:pStyle w:val="ListParagraph"/>
        <w:numPr>
          <w:ilvl w:val="0"/>
          <w:numId w:val="193"/>
        </w:numPr>
        <w:tabs>
          <w:tab w:pos="884" w:val="left" w:leader="none"/>
        </w:tabs>
        <w:spacing w:line="251" w:lineRule="exact" w:before="0" w:after="0"/>
        <w:ind w:left="884" w:right="0" w:hanging="359"/>
        <w:jc w:val="left"/>
        <w:rPr>
          <w:sz w:val="22"/>
        </w:rPr>
      </w:pPr>
      <w:r>
        <w:rPr>
          <w:sz w:val="22"/>
        </w:rPr>
        <w:t>La</w:t>
      </w:r>
      <w:r>
        <w:rPr>
          <w:spacing w:val="-10"/>
          <w:sz w:val="22"/>
        </w:rPr>
        <w:t> </w:t>
      </w:r>
      <w:r>
        <w:rPr>
          <w:sz w:val="22"/>
        </w:rPr>
        <w:t>prevenció</w:t>
      </w:r>
      <w:r>
        <w:rPr>
          <w:spacing w:val="-10"/>
          <w:sz w:val="22"/>
        </w:rPr>
        <w:t> </w:t>
      </w:r>
      <w:r>
        <w:rPr>
          <w:sz w:val="22"/>
        </w:rPr>
        <w:t>de</w:t>
      </w:r>
      <w:r>
        <w:rPr>
          <w:spacing w:val="-9"/>
          <w:sz w:val="22"/>
        </w:rPr>
        <w:t> </w:t>
      </w:r>
      <w:r>
        <w:rPr>
          <w:sz w:val="22"/>
        </w:rPr>
        <w:t>riscos</w:t>
      </w:r>
      <w:r>
        <w:rPr>
          <w:spacing w:val="-10"/>
          <w:sz w:val="22"/>
        </w:rPr>
        <w:t> </w:t>
      </w:r>
      <w:r>
        <w:rPr>
          <w:sz w:val="22"/>
        </w:rPr>
        <w:t>laborals</w:t>
      </w:r>
      <w:r>
        <w:rPr>
          <w:spacing w:val="-9"/>
          <w:sz w:val="22"/>
        </w:rPr>
        <w:t> </w:t>
      </w:r>
      <w:r>
        <w:rPr>
          <w:sz w:val="22"/>
        </w:rPr>
        <w:t>i</w:t>
      </w:r>
      <w:r>
        <w:rPr>
          <w:spacing w:val="-10"/>
          <w:sz w:val="22"/>
        </w:rPr>
        <w:t> </w:t>
      </w:r>
      <w:r>
        <w:rPr>
          <w:sz w:val="22"/>
        </w:rPr>
        <w:t>protecció</w:t>
      </w:r>
      <w:r>
        <w:rPr>
          <w:spacing w:val="-9"/>
          <w:sz w:val="22"/>
        </w:rPr>
        <w:t> </w:t>
      </w:r>
      <w:r>
        <w:rPr>
          <w:spacing w:val="-2"/>
          <w:sz w:val="22"/>
        </w:rPr>
        <w:t>mediambiental.</w:t>
      </w:r>
    </w:p>
    <w:p>
      <w:pPr>
        <w:pStyle w:val="BodyText"/>
        <w:spacing w:before="3"/>
        <w:ind w:left="0" w:firstLine="0"/>
      </w:pPr>
    </w:p>
    <w:p>
      <w:pPr>
        <w:pStyle w:val="Heading1"/>
      </w:pPr>
      <w:r>
        <w:rPr>
          <w:spacing w:val="-2"/>
        </w:rPr>
        <w:t>0293</w:t>
      </w:r>
      <w:r>
        <w:rPr>
          <w:spacing w:val="-13"/>
        </w:rPr>
        <w:t> </w:t>
      </w:r>
      <w:r>
        <w:rPr>
          <w:spacing w:val="-2"/>
        </w:rPr>
        <w:t>-</w:t>
      </w:r>
      <w:r>
        <w:rPr>
          <w:spacing w:val="-11"/>
        </w:rPr>
        <w:t> </w:t>
      </w:r>
      <w:r>
        <w:rPr>
          <w:spacing w:val="-2"/>
        </w:rPr>
        <w:t>MOTORS</w:t>
      </w:r>
      <w:r>
        <w:rPr>
          <w:spacing w:val="-11"/>
        </w:rPr>
        <w:t> </w:t>
      </w:r>
      <w:r>
        <w:rPr>
          <w:spacing w:val="-2"/>
        </w:rPr>
        <w:t>TÈRMICS</w:t>
      </w:r>
      <w:r>
        <w:rPr>
          <w:spacing w:val="-10"/>
        </w:rPr>
        <w:t> </w:t>
      </w:r>
      <w:r>
        <w:rPr>
          <w:spacing w:val="-2"/>
        </w:rPr>
        <w:t>I</w:t>
      </w:r>
      <w:r>
        <w:rPr>
          <w:spacing w:val="-11"/>
        </w:rPr>
        <w:t> </w:t>
      </w:r>
      <w:r>
        <w:rPr>
          <w:spacing w:val="-2"/>
        </w:rPr>
        <w:t>ELS</w:t>
      </w:r>
      <w:r>
        <w:rPr>
          <w:spacing w:val="-11"/>
        </w:rPr>
        <w:t> </w:t>
      </w:r>
      <w:r>
        <w:rPr>
          <w:spacing w:val="-2"/>
        </w:rPr>
        <w:t>SEUS</w:t>
      </w:r>
      <w:r>
        <w:rPr>
          <w:spacing w:val="-11"/>
        </w:rPr>
        <w:t> </w:t>
      </w:r>
      <w:r>
        <w:rPr>
          <w:spacing w:val="-2"/>
        </w:rPr>
        <w:t>SISTEMES</w:t>
      </w:r>
      <w:r>
        <w:rPr>
          <w:spacing w:val="-10"/>
        </w:rPr>
        <w:t> </w:t>
      </w:r>
      <w:r>
        <w:rPr>
          <w:spacing w:val="-2"/>
        </w:rPr>
        <w:t>AUXILIARS</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12</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230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94"/>
        </w:numPr>
        <w:tabs>
          <w:tab w:pos="882" w:val="left" w:leader="none"/>
          <w:tab w:pos="884" w:val="left" w:leader="none"/>
        </w:tabs>
        <w:spacing w:line="247" w:lineRule="auto" w:before="0" w:after="0"/>
        <w:ind w:left="884" w:right="490" w:hanging="360"/>
        <w:jc w:val="left"/>
        <w:rPr>
          <w:sz w:val="22"/>
        </w:rPr>
      </w:pPr>
      <w:r>
        <w:rPr>
          <w:sz w:val="22"/>
        </w:rPr>
        <w:t>Determina</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funcionament</w:t>
      </w:r>
      <w:r>
        <w:rPr>
          <w:spacing w:val="-10"/>
          <w:sz w:val="22"/>
        </w:rPr>
        <w:t> </w:t>
      </w:r>
      <w:r>
        <w:rPr>
          <w:sz w:val="22"/>
        </w:rPr>
        <w:t>dels</w:t>
      </w:r>
      <w:r>
        <w:rPr>
          <w:spacing w:val="-10"/>
          <w:sz w:val="22"/>
        </w:rPr>
        <w:t> </w:t>
      </w:r>
      <w:r>
        <w:rPr>
          <w:sz w:val="22"/>
        </w:rPr>
        <w:t>motors</w:t>
      </w:r>
      <w:r>
        <w:rPr>
          <w:spacing w:val="-10"/>
          <w:sz w:val="22"/>
        </w:rPr>
        <w:t> </w:t>
      </w:r>
      <w:r>
        <w:rPr>
          <w:sz w:val="22"/>
        </w:rPr>
        <w:t>de</w:t>
      </w:r>
      <w:r>
        <w:rPr>
          <w:spacing w:val="-10"/>
          <w:sz w:val="22"/>
        </w:rPr>
        <w:t> </w:t>
      </w:r>
      <w:r>
        <w:rPr>
          <w:sz w:val="22"/>
        </w:rPr>
        <w:t>cicle</w:t>
      </w:r>
      <w:r>
        <w:rPr>
          <w:spacing w:val="-10"/>
          <w:sz w:val="22"/>
        </w:rPr>
        <w:t> </w:t>
      </w:r>
      <w:r>
        <w:rPr>
          <w:sz w:val="22"/>
        </w:rPr>
        <w:t>Otto</w:t>
      </w:r>
      <w:r>
        <w:rPr>
          <w:spacing w:val="-10"/>
          <w:sz w:val="22"/>
        </w:rPr>
        <w:t> </w:t>
      </w:r>
      <w:r>
        <w:rPr>
          <w:sz w:val="22"/>
        </w:rPr>
        <w:t>i</w:t>
      </w:r>
      <w:r>
        <w:rPr>
          <w:spacing w:val="-10"/>
          <w:sz w:val="22"/>
        </w:rPr>
        <w:t> </w:t>
      </w:r>
      <w:r>
        <w:rPr>
          <w:sz w:val="22"/>
        </w:rPr>
        <w:t>de</w:t>
      </w:r>
      <w:r>
        <w:rPr>
          <w:spacing w:val="-10"/>
          <w:sz w:val="22"/>
        </w:rPr>
        <w:t> </w:t>
      </w:r>
      <w:r>
        <w:rPr>
          <w:sz w:val="22"/>
        </w:rPr>
        <w:t>cicle Dièsel analitzant els seus paràmetres de construcció i la funcionalitat dels seus </w:t>
      </w:r>
      <w:r>
        <w:rPr>
          <w:spacing w:val="-2"/>
          <w:sz w:val="22"/>
        </w:rPr>
        <w:t>elements.</w:t>
      </w:r>
    </w:p>
    <w:p>
      <w:pPr>
        <w:pStyle w:val="BodyText"/>
        <w:spacing w:line="250" w:lineRule="exact"/>
        <w:ind w:left="164" w:firstLine="0"/>
      </w:pPr>
      <w:r>
        <w:rPr/>
        <w:t>Criteris</w:t>
      </w:r>
      <w:r>
        <w:rPr>
          <w:spacing w:val="-7"/>
        </w:rPr>
        <w:t> </w:t>
      </w:r>
      <w:r>
        <w:rPr>
          <w:spacing w:val="-2"/>
        </w:rPr>
        <w:t>d'avaluació:</w:t>
      </w:r>
    </w:p>
    <w:p>
      <w:pPr>
        <w:pStyle w:val="ListParagraph"/>
        <w:numPr>
          <w:ilvl w:val="1"/>
          <w:numId w:val="194"/>
        </w:numPr>
        <w:tabs>
          <w:tab w:pos="884" w:val="left" w:leader="none"/>
        </w:tabs>
        <w:spacing w:line="247" w:lineRule="auto" w:before="5" w:after="0"/>
        <w:ind w:left="884" w:right="478"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diagrames</w:t>
      </w:r>
      <w:r>
        <w:rPr>
          <w:spacing w:val="-10"/>
          <w:sz w:val="22"/>
        </w:rPr>
        <w:t> </w:t>
      </w:r>
      <w:r>
        <w:rPr>
          <w:sz w:val="22"/>
        </w:rPr>
        <w:t>termodinàmics</w:t>
      </w:r>
      <w:r>
        <w:rPr>
          <w:spacing w:val="-10"/>
          <w:sz w:val="22"/>
        </w:rPr>
        <w:t> </w:t>
      </w:r>
      <w:r>
        <w:rPr>
          <w:sz w:val="22"/>
        </w:rPr>
        <w:t>dels</w:t>
      </w:r>
      <w:r>
        <w:rPr>
          <w:spacing w:val="-10"/>
          <w:sz w:val="22"/>
        </w:rPr>
        <w:t> </w:t>
      </w:r>
      <w:r>
        <w:rPr>
          <w:sz w:val="22"/>
        </w:rPr>
        <w:t>cicles</w:t>
      </w:r>
      <w:r>
        <w:rPr>
          <w:spacing w:val="-10"/>
          <w:sz w:val="22"/>
        </w:rPr>
        <w:t> </w:t>
      </w:r>
      <w:r>
        <w:rPr>
          <w:sz w:val="22"/>
        </w:rPr>
        <w:t>teòrics</w:t>
      </w:r>
      <w:r>
        <w:rPr>
          <w:spacing w:val="-10"/>
          <w:sz w:val="22"/>
        </w:rPr>
        <w:t> </w:t>
      </w:r>
      <w:r>
        <w:rPr>
          <w:sz w:val="22"/>
        </w:rPr>
        <w:t>i</w:t>
      </w:r>
      <w:r>
        <w:rPr>
          <w:spacing w:val="-10"/>
          <w:sz w:val="22"/>
        </w:rPr>
        <w:t> </w:t>
      </w:r>
      <w:r>
        <w:rPr>
          <w:sz w:val="22"/>
        </w:rPr>
        <w:t>pràctics</w:t>
      </w:r>
      <w:r>
        <w:rPr>
          <w:spacing w:val="-10"/>
          <w:sz w:val="22"/>
        </w:rPr>
        <w:t> </w:t>
      </w:r>
      <w:r>
        <w:rPr>
          <w:sz w:val="22"/>
        </w:rPr>
        <w:t>de</w:t>
      </w:r>
      <w:r>
        <w:rPr>
          <w:spacing w:val="-10"/>
          <w:sz w:val="22"/>
        </w:rPr>
        <w:t> </w:t>
      </w:r>
      <w:r>
        <w:rPr>
          <w:sz w:val="22"/>
        </w:rPr>
        <w:t>motors Otto, Dièsel, entre d'altres.</w:t>
      </w:r>
    </w:p>
    <w:p>
      <w:pPr>
        <w:pStyle w:val="ListParagraph"/>
        <w:numPr>
          <w:ilvl w:val="1"/>
          <w:numId w:val="194"/>
        </w:numPr>
        <w:tabs>
          <w:tab w:pos="884" w:val="left" w:leader="none"/>
        </w:tabs>
        <w:spacing w:line="247" w:lineRule="auto" w:before="0" w:after="0"/>
        <w:ind w:left="884" w:right="622" w:hanging="360"/>
        <w:jc w:val="left"/>
        <w:rPr>
          <w:sz w:val="22"/>
        </w:rPr>
      </w:pPr>
      <w:r>
        <w:rPr>
          <w:sz w:val="22"/>
        </w:rPr>
        <w:t>S'han</w:t>
      </w:r>
      <w:r>
        <w:rPr>
          <w:spacing w:val="-11"/>
          <w:sz w:val="22"/>
        </w:rPr>
        <w:t> </w:t>
      </w:r>
      <w:r>
        <w:rPr>
          <w:sz w:val="22"/>
        </w:rPr>
        <w:t>calculat</w:t>
      </w:r>
      <w:r>
        <w:rPr>
          <w:spacing w:val="-11"/>
          <w:sz w:val="22"/>
        </w:rPr>
        <w:t> </w:t>
      </w:r>
      <w:r>
        <w:rPr>
          <w:sz w:val="22"/>
        </w:rPr>
        <w:t>les</w:t>
      </w:r>
      <w:r>
        <w:rPr>
          <w:spacing w:val="-11"/>
          <w:sz w:val="22"/>
        </w:rPr>
        <w:t> </w:t>
      </w:r>
      <w:r>
        <w:rPr>
          <w:sz w:val="22"/>
        </w:rPr>
        <w:t>variables</w:t>
      </w:r>
      <w:r>
        <w:rPr>
          <w:spacing w:val="-11"/>
          <w:sz w:val="22"/>
        </w:rPr>
        <w:t> </w:t>
      </w:r>
      <w:r>
        <w:rPr>
          <w:sz w:val="22"/>
        </w:rPr>
        <w:t>dels</w:t>
      </w:r>
      <w:r>
        <w:rPr>
          <w:spacing w:val="-11"/>
          <w:sz w:val="22"/>
        </w:rPr>
        <w:t> </w:t>
      </w:r>
      <w:r>
        <w:rPr>
          <w:sz w:val="22"/>
        </w:rPr>
        <w:t>cicles</w:t>
      </w:r>
      <w:r>
        <w:rPr>
          <w:spacing w:val="-11"/>
          <w:sz w:val="22"/>
        </w:rPr>
        <w:t> </w:t>
      </w:r>
      <w:r>
        <w:rPr>
          <w:sz w:val="22"/>
        </w:rPr>
        <w:t>teòrics</w:t>
      </w:r>
      <w:r>
        <w:rPr>
          <w:spacing w:val="-11"/>
          <w:sz w:val="22"/>
        </w:rPr>
        <w:t> </w:t>
      </w:r>
      <w:r>
        <w:rPr>
          <w:sz w:val="22"/>
        </w:rPr>
        <w:t>(pressió,</w:t>
      </w:r>
      <w:r>
        <w:rPr>
          <w:spacing w:val="-11"/>
          <w:sz w:val="22"/>
        </w:rPr>
        <w:t> </w:t>
      </w:r>
      <w:r>
        <w:rPr>
          <w:sz w:val="22"/>
        </w:rPr>
        <w:t>temperatura,</w:t>
      </w:r>
      <w:r>
        <w:rPr>
          <w:spacing w:val="-11"/>
          <w:sz w:val="22"/>
        </w:rPr>
        <w:t> </w:t>
      </w:r>
      <w:r>
        <w:rPr>
          <w:sz w:val="22"/>
        </w:rPr>
        <w:t>volum,</w:t>
      </w:r>
      <w:r>
        <w:rPr>
          <w:spacing w:val="-11"/>
          <w:sz w:val="22"/>
        </w:rPr>
        <w:t> </w:t>
      </w:r>
      <w:r>
        <w:rPr>
          <w:sz w:val="22"/>
        </w:rPr>
        <w:t>entre d'altres) determinant la seva influència sobre el rendiment tèrmic.</w:t>
      </w:r>
    </w:p>
    <w:p>
      <w:pPr>
        <w:pStyle w:val="ListParagraph"/>
        <w:numPr>
          <w:ilvl w:val="1"/>
          <w:numId w:val="194"/>
        </w:numPr>
        <w:tabs>
          <w:tab w:pos="884" w:val="left" w:leader="none"/>
        </w:tabs>
        <w:spacing w:line="247" w:lineRule="auto" w:before="0" w:after="0"/>
        <w:ind w:left="884" w:right="497" w:hanging="360"/>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constructives</w:t>
      </w:r>
      <w:r>
        <w:rPr>
          <w:spacing w:val="-10"/>
          <w:sz w:val="22"/>
        </w:rPr>
        <w:t> </w:t>
      </w:r>
      <w:r>
        <w:rPr>
          <w:sz w:val="22"/>
        </w:rPr>
        <w:t>dels</w:t>
      </w:r>
      <w:r>
        <w:rPr>
          <w:spacing w:val="-10"/>
          <w:sz w:val="22"/>
        </w:rPr>
        <w:t> </w:t>
      </w:r>
      <w:r>
        <w:rPr>
          <w:sz w:val="22"/>
        </w:rPr>
        <w:t>motors</w:t>
      </w:r>
      <w:r>
        <w:rPr>
          <w:spacing w:val="-10"/>
          <w:sz w:val="22"/>
        </w:rPr>
        <w:t> </w:t>
      </w:r>
      <w:r>
        <w:rPr>
          <w:sz w:val="22"/>
        </w:rPr>
        <w:t>Otto,</w:t>
      </w:r>
      <w:r>
        <w:rPr>
          <w:spacing w:val="-10"/>
          <w:sz w:val="22"/>
        </w:rPr>
        <w:t> </w:t>
      </w:r>
      <w:r>
        <w:rPr>
          <w:sz w:val="22"/>
        </w:rPr>
        <w:t>Dièsel</w:t>
      </w:r>
      <w:r>
        <w:rPr>
          <w:spacing w:val="-10"/>
          <w:sz w:val="22"/>
        </w:rPr>
        <w:t> </w:t>
      </w:r>
      <w:r>
        <w:rPr>
          <w:sz w:val="22"/>
        </w:rPr>
        <w:t>i</w:t>
      </w:r>
      <w:r>
        <w:rPr>
          <w:spacing w:val="-10"/>
          <w:sz w:val="22"/>
        </w:rPr>
        <w:t> </w:t>
      </w:r>
      <w:r>
        <w:rPr>
          <w:sz w:val="22"/>
        </w:rPr>
        <w:t>rotatiu relacionant-les amb la seva influència sobre l'aprofitament energètic.</w:t>
      </w:r>
    </w:p>
    <w:p>
      <w:pPr>
        <w:pStyle w:val="ListParagraph"/>
        <w:numPr>
          <w:ilvl w:val="1"/>
          <w:numId w:val="194"/>
        </w:numPr>
        <w:tabs>
          <w:tab w:pos="883" w:val="left" w:leader="none"/>
        </w:tabs>
        <w:spacing w:line="251" w:lineRule="exact" w:before="0" w:after="0"/>
        <w:ind w:left="883" w:right="0" w:hanging="359"/>
        <w:jc w:val="left"/>
        <w:rPr>
          <w:sz w:val="22"/>
        </w:rPr>
      </w:pPr>
      <w:r>
        <w:rPr>
          <w:sz w:val="22"/>
        </w:rPr>
        <w:t>S'ha</w:t>
      </w:r>
      <w:r>
        <w:rPr>
          <w:spacing w:val="-13"/>
          <w:sz w:val="22"/>
        </w:rPr>
        <w:t> </w:t>
      </w:r>
      <w:r>
        <w:rPr>
          <w:sz w:val="22"/>
        </w:rPr>
        <w:t>explicat</w:t>
      </w:r>
      <w:r>
        <w:rPr>
          <w:spacing w:val="-10"/>
          <w:sz w:val="22"/>
        </w:rPr>
        <w:t> </w:t>
      </w:r>
      <w:r>
        <w:rPr>
          <w:sz w:val="22"/>
        </w:rPr>
        <w:t>el</w:t>
      </w:r>
      <w:r>
        <w:rPr>
          <w:spacing w:val="-11"/>
          <w:sz w:val="22"/>
        </w:rPr>
        <w:t> </w:t>
      </w:r>
      <w:r>
        <w:rPr>
          <w:sz w:val="22"/>
        </w:rPr>
        <w:t>funcionament</w:t>
      </w:r>
      <w:r>
        <w:rPr>
          <w:spacing w:val="-10"/>
          <w:sz w:val="22"/>
        </w:rPr>
        <w:t> </w:t>
      </w:r>
      <w:r>
        <w:rPr>
          <w:sz w:val="22"/>
        </w:rPr>
        <w:t>dels</w:t>
      </w:r>
      <w:r>
        <w:rPr>
          <w:spacing w:val="-10"/>
          <w:sz w:val="22"/>
        </w:rPr>
        <w:t> </w:t>
      </w:r>
      <w:r>
        <w:rPr>
          <w:sz w:val="22"/>
        </w:rPr>
        <w:t>elements</w:t>
      </w:r>
      <w:r>
        <w:rPr>
          <w:spacing w:val="-11"/>
          <w:sz w:val="22"/>
        </w:rPr>
        <w:t> </w:t>
      </w:r>
      <w:r>
        <w:rPr>
          <w:sz w:val="22"/>
        </w:rPr>
        <w:t>que</w:t>
      </w:r>
      <w:r>
        <w:rPr>
          <w:spacing w:val="-10"/>
          <w:sz w:val="22"/>
        </w:rPr>
        <w:t> </w:t>
      </w:r>
      <w:r>
        <w:rPr>
          <w:sz w:val="22"/>
        </w:rPr>
        <w:t>constitueixen</w:t>
      </w:r>
      <w:r>
        <w:rPr>
          <w:spacing w:val="-11"/>
          <w:sz w:val="22"/>
        </w:rPr>
        <w:t> </w:t>
      </w:r>
      <w:r>
        <w:rPr>
          <w:sz w:val="22"/>
        </w:rPr>
        <w:t>els</w:t>
      </w:r>
      <w:r>
        <w:rPr>
          <w:spacing w:val="-10"/>
          <w:sz w:val="22"/>
        </w:rPr>
        <w:t> </w:t>
      </w:r>
      <w:r>
        <w:rPr>
          <w:sz w:val="22"/>
        </w:rPr>
        <w:t>diferents</w:t>
      </w:r>
      <w:r>
        <w:rPr>
          <w:spacing w:val="-10"/>
          <w:sz w:val="22"/>
        </w:rPr>
        <w:t> </w:t>
      </w:r>
      <w:r>
        <w:rPr>
          <w:spacing w:val="-2"/>
          <w:sz w:val="22"/>
        </w:rPr>
        <w:t>motors.</w:t>
      </w:r>
    </w:p>
    <w:p>
      <w:pPr>
        <w:pStyle w:val="ListParagraph"/>
        <w:numPr>
          <w:ilvl w:val="1"/>
          <w:numId w:val="194"/>
        </w:numPr>
        <w:tabs>
          <w:tab w:pos="884" w:val="left" w:leader="none"/>
        </w:tabs>
        <w:spacing w:line="247" w:lineRule="auto" w:before="2" w:after="0"/>
        <w:ind w:left="884" w:right="1290" w:hanging="360"/>
        <w:jc w:val="left"/>
        <w:rPr>
          <w:sz w:val="22"/>
        </w:rPr>
      </w:pPr>
      <w:r>
        <w:rPr>
          <w:sz w:val="22"/>
        </w:rPr>
        <w:t>S'han</w:t>
      </w:r>
      <w:r>
        <w:rPr>
          <w:spacing w:val="-10"/>
          <w:sz w:val="22"/>
        </w:rPr>
        <w:t> </w:t>
      </w:r>
      <w:r>
        <w:rPr>
          <w:sz w:val="22"/>
        </w:rPr>
        <w:t>explicat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desmuntatge</w:t>
      </w:r>
      <w:r>
        <w:rPr>
          <w:spacing w:val="-10"/>
          <w:sz w:val="22"/>
        </w:rPr>
        <w:t> </w:t>
      </w:r>
      <w:r>
        <w:rPr>
          <w:sz w:val="22"/>
        </w:rPr>
        <w:t>i</w:t>
      </w:r>
      <w:r>
        <w:rPr>
          <w:spacing w:val="-10"/>
          <w:sz w:val="22"/>
        </w:rPr>
        <w:t> </w:t>
      </w:r>
      <w:r>
        <w:rPr>
          <w:sz w:val="22"/>
        </w:rPr>
        <w:t>muntatge</w:t>
      </w:r>
      <w:r>
        <w:rPr>
          <w:spacing w:val="-10"/>
          <w:sz w:val="22"/>
        </w:rPr>
        <w:t> </w:t>
      </w:r>
      <w:r>
        <w:rPr>
          <w:sz w:val="22"/>
        </w:rPr>
        <w:t>del</w:t>
      </w:r>
      <w:r>
        <w:rPr>
          <w:spacing w:val="-10"/>
          <w:sz w:val="22"/>
        </w:rPr>
        <w:t> </w:t>
      </w:r>
      <w:r>
        <w:rPr>
          <w:sz w:val="22"/>
        </w:rPr>
        <w:t>motor</w:t>
      </w:r>
      <w:r>
        <w:rPr>
          <w:spacing w:val="-10"/>
          <w:sz w:val="22"/>
        </w:rPr>
        <w:t> </w:t>
      </w:r>
      <w:r>
        <w:rPr>
          <w:sz w:val="22"/>
        </w:rPr>
        <w:t>segons procediments especificats.</w:t>
      </w:r>
    </w:p>
    <w:p>
      <w:pPr>
        <w:pStyle w:val="ListParagraph"/>
        <w:numPr>
          <w:ilvl w:val="1"/>
          <w:numId w:val="194"/>
        </w:numPr>
        <w:tabs>
          <w:tab w:pos="884" w:val="left" w:leader="none"/>
        </w:tabs>
        <w:spacing w:line="251" w:lineRule="exact" w:before="0" w:after="0"/>
        <w:ind w:left="884" w:right="0" w:hanging="360"/>
        <w:jc w:val="left"/>
        <w:rPr>
          <w:sz w:val="22"/>
        </w:rPr>
      </w:pPr>
      <w:r>
        <w:rPr>
          <w:sz w:val="22"/>
        </w:rPr>
        <w:t>S'ha</w:t>
      </w:r>
      <w:r>
        <w:rPr>
          <w:spacing w:val="-12"/>
          <w:sz w:val="22"/>
        </w:rPr>
        <w:t> </w:t>
      </w:r>
      <w:r>
        <w:rPr>
          <w:sz w:val="22"/>
        </w:rPr>
        <w:t>explicat</w:t>
      </w:r>
      <w:r>
        <w:rPr>
          <w:spacing w:val="-10"/>
          <w:sz w:val="22"/>
        </w:rPr>
        <w:t> </w:t>
      </w:r>
      <w:r>
        <w:rPr>
          <w:sz w:val="22"/>
        </w:rPr>
        <w:t>el</w:t>
      </w:r>
      <w:r>
        <w:rPr>
          <w:spacing w:val="-10"/>
          <w:sz w:val="22"/>
        </w:rPr>
        <w:t> </w:t>
      </w:r>
      <w:r>
        <w:rPr>
          <w:sz w:val="22"/>
        </w:rPr>
        <w:t>maneig</w:t>
      </w:r>
      <w:r>
        <w:rPr>
          <w:spacing w:val="-10"/>
          <w:sz w:val="22"/>
        </w:rPr>
        <w:t> </w:t>
      </w:r>
      <w:r>
        <w:rPr>
          <w:sz w:val="22"/>
        </w:rPr>
        <w:t>dels</w:t>
      </w:r>
      <w:r>
        <w:rPr>
          <w:spacing w:val="-10"/>
          <w:sz w:val="22"/>
        </w:rPr>
        <w:t> </w:t>
      </w:r>
      <w:r>
        <w:rPr>
          <w:sz w:val="22"/>
        </w:rPr>
        <w:t>equips</w:t>
      </w:r>
      <w:r>
        <w:rPr>
          <w:spacing w:val="-10"/>
          <w:sz w:val="22"/>
        </w:rPr>
        <w:t> </w:t>
      </w:r>
      <w:r>
        <w:rPr>
          <w:sz w:val="22"/>
        </w:rPr>
        <w:t>de</w:t>
      </w:r>
      <w:r>
        <w:rPr>
          <w:spacing w:val="-10"/>
          <w:sz w:val="22"/>
        </w:rPr>
        <w:t> </w:t>
      </w:r>
      <w:r>
        <w:rPr>
          <w:sz w:val="22"/>
        </w:rPr>
        <w:t>metrologia</w:t>
      </w:r>
      <w:r>
        <w:rPr>
          <w:spacing w:val="-10"/>
          <w:sz w:val="22"/>
        </w:rPr>
        <w:t> </w:t>
      </w:r>
      <w:r>
        <w:rPr>
          <w:sz w:val="22"/>
        </w:rPr>
        <w:t>utilitzats</w:t>
      </w:r>
      <w:r>
        <w:rPr>
          <w:spacing w:val="-10"/>
          <w:sz w:val="22"/>
        </w:rPr>
        <w:t> </w:t>
      </w:r>
      <w:r>
        <w:rPr>
          <w:sz w:val="22"/>
        </w:rPr>
        <w:t>en</w:t>
      </w:r>
      <w:r>
        <w:rPr>
          <w:spacing w:val="-10"/>
          <w:sz w:val="22"/>
        </w:rPr>
        <w:t> </w:t>
      </w:r>
      <w:r>
        <w:rPr>
          <w:sz w:val="22"/>
        </w:rPr>
        <w:t>la</w:t>
      </w:r>
      <w:r>
        <w:rPr>
          <w:spacing w:val="-10"/>
          <w:sz w:val="22"/>
        </w:rPr>
        <w:t> </w:t>
      </w:r>
      <w:r>
        <w:rPr>
          <w:sz w:val="22"/>
        </w:rPr>
        <w:t>verificació</w:t>
      </w:r>
      <w:r>
        <w:rPr>
          <w:spacing w:val="-10"/>
          <w:sz w:val="22"/>
        </w:rPr>
        <w:t> </w:t>
      </w:r>
      <w:r>
        <w:rPr>
          <w:sz w:val="22"/>
        </w:rPr>
        <w:t>del</w:t>
      </w:r>
      <w:r>
        <w:rPr>
          <w:spacing w:val="-9"/>
          <w:sz w:val="22"/>
        </w:rPr>
        <w:t> </w:t>
      </w:r>
      <w:r>
        <w:rPr>
          <w:spacing w:val="-2"/>
          <w:sz w:val="22"/>
        </w:rPr>
        <w:t>motor.</w:t>
      </w:r>
    </w:p>
    <w:p>
      <w:pPr>
        <w:pStyle w:val="ListParagraph"/>
        <w:numPr>
          <w:ilvl w:val="1"/>
          <w:numId w:val="194"/>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explicat</w:t>
      </w:r>
      <w:r>
        <w:rPr>
          <w:spacing w:val="-8"/>
          <w:sz w:val="22"/>
        </w:rPr>
        <w:t> </w:t>
      </w:r>
      <w:r>
        <w:rPr>
          <w:sz w:val="22"/>
        </w:rPr>
        <w:t>les</w:t>
      </w:r>
      <w:r>
        <w:rPr>
          <w:spacing w:val="-8"/>
          <w:sz w:val="22"/>
        </w:rPr>
        <w:t> </w:t>
      </w:r>
      <w:r>
        <w:rPr>
          <w:sz w:val="22"/>
        </w:rPr>
        <w:t>verificacions</w:t>
      </w:r>
      <w:r>
        <w:rPr>
          <w:spacing w:val="-8"/>
          <w:sz w:val="22"/>
        </w:rPr>
        <w:t> </w:t>
      </w:r>
      <w:r>
        <w:rPr>
          <w:sz w:val="22"/>
        </w:rPr>
        <w:t>a</w:t>
      </w:r>
      <w:r>
        <w:rPr>
          <w:spacing w:val="-8"/>
          <w:sz w:val="22"/>
        </w:rPr>
        <w:t> </w:t>
      </w:r>
      <w:r>
        <w:rPr>
          <w:sz w:val="22"/>
        </w:rPr>
        <w:t>realitzar</w:t>
      </w:r>
      <w:r>
        <w:rPr>
          <w:spacing w:val="-9"/>
          <w:sz w:val="22"/>
        </w:rPr>
        <w:t> </w:t>
      </w:r>
      <w:r>
        <w:rPr>
          <w:sz w:val="22"/>
        </w:rPr>
        <w:t>en</w:t>
      </w:r>
      <w:r>
        <w:rPr>
          <w:spacing w:val="-8"/>
          <w:sz w:val="22"/>
        </w:rPr>
        <w:t> </w:t>
      </w:r>
      <w:r>
        <w:rPr>
          <w:sz w:val="22"/>
        </w:rPr>
        <w:t>els</w:t>
      </w:r>
      <w:r>
        <w:rPr>
          <w:spacing w:val="-8"/>
          <w:sz w:val="22"/>
        </w:rPr>
        <w:t> </w:t>
      </w:r>
      <w:r>
        <w:rPr>
          <w:sz w:val="22"/>
        </w:rPr>
        <w:t>elements</w:t>
      </w:r>
      <w:r>
        <w:rPr>
          <w:spacing w:val="-8"/>
          <w:sz w:val="22"/>
        </w:rPr>
        <w:t> </w:t>
      </w:r>
      <w:r>
        <w:rPr>
          <w:sz w:val="22"/>
        </w:rPr>
        <w:t>del</w:t>
      </w:r>
      <w:r>
        <w:rPr>
          <w:spacing w:val="-8"/>
          <w:sz w:val="22"/>
        </w:rPr>
        <w:t> </w:t>
      </w:r>
      <w:r>
        <w:rPr>
          <w:spacing w:val="-2"/>
          <w:sz w:val="22"/>
        </w:rPr>
        <w:t>motor.</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194"/>
        </w:numPr>
        <w:tabs>
          <w:tab w:pos="885" w:val="left" w:leader="none"/>
        </w:tabs>
        <w:spacing w:line="247" w:lineRule="auto" w:before="74" w:after="0"/>
        <w:ind w:left="885" w:right="74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corbes</w:t>
      </w:r>
      <w:r>
        <w:rPr>
          <w:spacing w:val="-10"/>
          <w:sz w:val="22"/>
        </w:rPr>
        <w:t> </w:t>
      </w:r>
      <w:r>
        <w:rPr>
          <w:sz w:val="22"/>
        </w:rPr>
        <w:t>característiques</w:t>
      </w:r>
      <w:r>
        <w:rPr>
          <w:spacing w:val="-10"/>
          <w:sz w:val="22"/>
        </w:rPr>
        <w:t> </w:t>
      </w:r>
      <w:r>
        <w:rPr>
          <w:sz w:val="22"/>
        </w:rPr>
        <w:t>del</w:t>
      </w:r>
      <w:r>
        <w:rPr>
          <w:spacing w:val="-10"/>
          <w:sz w:val="22"/>
        </w:rPr>
        <w:t> </w:t>
      </w:r>
      <w:r>
        <w:rPr>
          <w:sz w:val="22"/>
        </w:rPr>
        <w:t>motor</w:t>
      </w:r>
      <w:r>
        <w:rPr>
          <w:spacing w:val="-10"/>
          <w:sz w:val="22"/>
        </w:rPr>
        <w:t> </w:t>
      </w:r>
      <w:r>
        <w:rPr>
          <w:sz w:val="22"/>
        </w:rPr>
        <w:t>tèrmic</w:t>
      </w:r>
      <w:r>
        <w:rPr>
          <w:spacing w:val="-10"/>
          <w:sz w:val="22"/>
        </w:rPr>
        <w:t> </w:t>
      </w:r>
      <w:r>
        <w:rPr>
          <w:sz w:val="22"/>
        </w:rPr>
        <w:t>obtingudes</w:t>
      </w:r>
      <w:r>
        <w:rPr>
          <w:spacing w:val="-10"/>
          <w:sz w:val="22"/>
        </w:rPr>
        <w:t> </w:t>
      </w:r>
      <w:r>
        <w:rPr>
          <w:sz w:val="22"/>
        </w:rPr>
        <w:t>al</w:t>
      </w:r>
      <w:r>
        <w:rPr>
          <w:spacing w:val="-10"/>
          <w:sz w:val="22"/>
        </w:rPr>
        <w:t> </w:t>
      </w:r>
      <w:r>
        <w:rPr>
          <w:sz w:val="22"/>
        </w:rPr>
        <w:t>banc</w:t>
      </w:r>
      <w:r>
        <w:rPr>
          <w:spacing w:val="-10"/>
          <w:sz w:val="22"/>
        </w:rPr>
        <w:t> </w:t>
      </w:r>
      <w:r>
        <w:rPr>
          <w:sz w:val="22"/>
        </w:rPr>
        <w:t>de </w:t>
      </w:r>
      <w:r>
        <w:rPr>
          <w:spacing w:val="-2"/>
          <w:sz w:val="22"/>
        </w:rPr>
        <w:t>proves.</w:t>
      </w:r>
    </w:p>
    <w:p>
      <w:pPr>
        <w:pStyle w:val="ListParagraph"/>
        <w:numPr>
          <w:ilvl w:val="1"/>
          <w:numId w:val="194"/>
        </w:numPr>
        <w:tabs>
          <w:tab w:pos="885" w:val="left" w:leader="none"/>
        </w:tabs>
        <w:spacing w:line="247" w:lineRule="auto" w:before="0" w:after="0"/>
        <w:ind w:left="885" w:right="943" w:hanging="360"/>
        <w:jc w:val="left"/>
        <w:rPr>
          <w:sz w:val="22"/>
        </w:rPr>
      </w:pPr>
      <w:r>
        <w:rPr>
          <w:sz w:val="22"/>
        </w:rPr>
        <w:t>S'han</w:t>
      </w:r>
      <w:r>
        <w:rPr>
          <w:spacing w:val="-10"/>
          <w:sz w:val="22"/>
        </w:rPr>
        <w:t> </w:t>
      </w:r>
      <w:r>
        <w:rPr>
          <w:sz w:val="22"/>
        </w:rPr>
        <w:t>explicat</w:t>
      </w:r>
      <w:r>
        <w:rPr>
          <w:spacing w:val="-10"/>
          <w:sz w:val="22"/>
        </w:rPr>
        <w:t> </w:t>
      </w:r>
      <w:r>
        <w:rPr>
          <w:sz w:val="22"/>
        </w:rPr>
        <w:t>els</w:t>
      </w:r>
      <w:r>
        <w:rPr>
          <w:spacing w:val="-10"/>
          <w:sz w:val="22"/>
        </w:rPr>
        <w:t> </w:t>
      </w:r>
      <w:r>
        <w:rPr>
          <w:sz w:val="22"/>
        </w:rPr>
        <w:t>paràmetres</w:t>
      </w:r>
      <w:r>
        <w:rPr>
          <w:spacing w:val="-10"/>
          <w:sz w:val="22"/>
        </w:rPr>
        <w:t> </w:t>
      </w:r>
      <w:r>
        <w:rPr>
          <w:sz w:val="22"/>
        </w:rPr>
        <w:t>que</w:t>
      </w:r>
      <w:r>
        <w:rPr>
          <w:spacing w:val="-10"/>
          <w:sz w:val="22"/>
        </w:rPr>
        <w:t> </w:t>
      </w:r>
      <w:r>
        <w:rPr>
          <w:sz w:val="22"/>
        </w:rPr>
        <w:t>s'han</w:t>
      </w:r>
      <w:r>
        <w:rPr>
          <w:spacing w:val="-10"/>
          <w:sz w:val="22"/>
        </w:rPr>
        <w:t> </w:t>
      </w:r>
      <w:r>
        <w:rPr>
          <w:sz w:val="22"/>
        </w:rPr>
        <w:t>d'ajustar</w:t>
      </w:r>
      <w:r>
        <w:rPr>
          <w:spacing w:val="-10"/>
          <w:sz w:val="22"/>
        </w:rPr>
        <w:t> </w:t>
      </w:r>
      <w:r>
        <w:rPr>
          <w:sz w:val="22"/>
        </w:rPr>
        <w:t>en</w:t>
      </w:r>
      <w:r>
        <w:rPr>
          <w:spacing w:val="-10"/>
          <w:sz w:val="22"/>
        </w:rPr>
        <w:t> </w:t>
      </w:r>
      <w:r>
        <w:rPr>
          <w:sz w:val="22"/>
        </w:rPr>
        <w:t>els</w:t>
      </w:r>
      <w:r>
        <w:rPr>
          <w:spacing w:val="-10"/>
          <w:sz w:val="22"/>
        </w:rPr>
        <w:t> </w:t>
      </w:r>
      <w:r>
        <w:rPr>
          <w:sz w:val="22"/>
        </w:rPr>
        <w:t>motors</w:t>
      </w:r>
      <w:r>
        <w:rPr>
          <w:spacing w:val="-10"/>
          <w:sz w:val="22"/>
        </w:rPr>
        <w:t> </w:t>
      </w:r>
      <w:r>
        <w:rPr>
          <w:sz w:val="22"/>
        </w:rPr>
        <w:t>i</w:t>
      </w:r>
      <w:r>
        <w:rPr>
          <w:spacing w:val="-10"/>
          <w:sz w:val="22"/>
        </w:rPr>
        <w:t> </w:t>
      </w:r>
      <w:r>
        <w:rPr>
          <w:sz w:val="22"/>
        </w:rPr>
        <w:t>la</w:t>
      </w:r>
      <w:r>
        <w:rPr>
          <w:spacing w:val="-10"/>
          <w:sz w:val="22"/>
        </w:rPr>
        <w:t> </w:t>
      </w:r>
      <w:r>
        <w:rPr>
          <w:sz w:val="22"/>
        </w:rPr>
        <w:t>manera</w:t>
      </w:r>
      <w:r>
        <w:rPr>
          <w:spacing w:val="-10"/>
          <w:sz w:val="22"/>
        </w:rPr>
        <w:t> </w:t>
      </w:r>
      <w:r>
        <w:rPr>
          <w:sz w:val="22"/>
        </w:rPr>
        <w:t>de realitzar els ajustos.</w:t>
      </w:r>
    </w:p>
    <w:p>
      <w:pPr>
        <w:pStyle w:val="ListParagraph"/>
        <w:numPr>
          <w:ilvl w:val="0"/>
          <w:numId w:val="194"/>
        </w:numPr>
        <w:tabs>
          <w:tab w:pos="883" w:val="left" w:leader="none"/>
          <w:tab w:pos="885" w:val="left" w:leader="none"/>
        </w:tabs>
        <w:spacing w:line="247" w:lineRule="auto" w:before="246" w:after="0"/>
        <w:ind w:left="885" w:right="506" w:hanging="360"/>
        <w:jc w:val="left"/>
        <w:rPr>
          <w:sz w:val="22"/>
        </w:rPr>
      </w:pPr>
      <w:r>
        <w:rPr>
          <w:sz w:val="22"/>
        </w:rPr>
        <w:t>Verifica</w:t>
      </w:r>
      <w:r>
        <w:rPr>
          <w:spacing w:val="-9"/>
          <w:sz w:val="22"/>
        </w:rPr>
        <w:t> </w:t>
      </w:r>
      <w:r>
        <w:rPr>
          <w:sz w:val="22"/>
        </w:rPr>
        <w:t>els</w:t>
      </w:r>
      <w:r>
        <w:rPr>
          <w:spacing w:val="-9"/>
          <w:sz w:val="22"/>
        </w:rPr>
        <w:t> </w:t>
      </w:r>
      <w:r>
        <w:rPr>
          <w:sz w:val="22"/>
        </w:rPr>
        <w:t>desgastos</w:t>
      </w:r>
      <w:r>
        <w:rPr>
          <w:spacing w:val="-9"/>
          <w:sz w:val="22"/>
        </w:rPr>
        <w:t> </w:t>
      </w:r>
      <w:r>
        <w:rPr>
          <w:sz w:val="22"/>
        </w:rPr>
        <w:t>i</w:t>
      </w:r>
      <w:r>
        <w:rPr>
          <w:spacing w:val="-9"/>
          <w:sz w:val="22"/>
        </w:rPr>
        <w:t> </w:t>
      </w:r>
      <w:r>
        <w:rPr>
          <w:sz w:val="22"/>
        </w:rPr>
        <w:t>deformacions</w:t>
      </w:r>
      <w:r>
        <w:rPr>
          <w:spacing w:val="-9"/>
          <w:sz w:val="22"/>
        </w:rPr>
        <w:t> </w:t>
      </w:r>
      <w:r>
        <w:rPr>
          <w:sz w:val="22"/>
        </w:rPr>
        <w:t>soferts</w:t>
      </w:r>
      <w:r>
        <w:rPr>
          <w:spacing w:val="-9"/>
          <w:sz w:val="22"/>
        </w:rPr>
        <w:t> </w:t>
      </w:r>
      <w:r>
        <w:rPr>
          <w:sz w:val="22"/>
        </w:rPr>
        <w:t>en</w:t>
      </w:r>
      <w:r>
        <w:rPr>
          <w:spacing w:val="-9"/>
          <w:sz w:val="22"/>
        </w:rPr>
        <w:t> </w:t>
      </w:r>
      <w:r>
        <w:rPr>
          <w:sz w:val="22"/>
        </w:rPr>
        <w:t>els</w:t>
      </w:r>
      <w:r>
        <w:rPr>
          <w:spacing w:val="-9"/>
          <w:sz w:val="22"/>
        </w:rPr>
        <w:t> </w:t>
      </w:r>
      <w:r>
        <w:rPr>
          <w:sz w:val="22"/>
        </w:rPr>
        <w:t>elements</w:t>
      </w:r>
      <w:r>
        <w:rPr>
          <w:spacing w:val="-9"/>
          <w:sz w:val="22"/>
        </w:rPr>
        <w:t> </w:t>
      </w:r>
      <w:r>
        <w:rPr>
          <w:sz w:val="22"/>
        </w:rPr>
        <w:t>del</w:t>
      </w:r>
      <w:r>
        <w:rPr>
          <w:spacing w:val="-9"/>
          <w:sz w:val="22"/>
        </w:rPr>
        <w:t> </w:t>
      </w:r>
      <w:r>
        <w:rPr>
          <w:sz w:val="22"/>
        </w:rPr>
        <w:t>motor</w:t>
      </w:r>
      <w:r>
        <w:rPr>
          <w:spacing w:val="-9"/>
          <w:sz w:val="22"/>
        </w:rPr>
        <w:t> </w:t>
      </w:r>
      <w:r>
        <w:rPr>
          <w:sz w:val="22"/>
        </w:rPr>
        <w:t>tèrmic</w:t>
      </w:r>
      <w:r>
        <w:rPr>
          <w:spacing w:val="-9"/>
          <w:sz w:val="22"/>
        </w:rPr>
        <w:t> </w:t>
      </w:r>
      <w:r>
        <w:rPr>
          <w:sz w:val="22"/>
        </w:rPr>
        <w:t>i</w:t>
      </w:r>
      <w:r>
        <w:rPr>
          <w:spacing w:val="-9"/>
          <w:sz w:val="22"/>
        </w:rPr>
        <w:t> </w:t>
      </w:r>
      <w:r>
        <w:rPr>
          <w:sz w:val="22"/>
        </w:rPr>
        <w:t>els sistemes de lubricació i refrigeració, justificant els procediments utilitzats en la </w:t>
      </w:r>
      <w:r>
        <w:rPr>
          <w:spacing w:val="-2"/>
          <w:sz w:val="22"/>
        </w:rPr>
        <w:t>verificació.</w:t>
      </w:r>
    </w:p>
    <w:p>
      <w:pPr>
        <w:pStyle w:val="BodyText"/>
        <w:spacing w:line="250" w:lineRule="exact"/>
        <w:ind w:left="165" w:firstLine="0"/>
      </w:pPr>
      <w:r>
        <w:rPr/>
        <w:t>Criteris</w:t>
      </w:r>
      <w:r>
        <w:rPr>
          <w:spacing w:val="-7"/>
        </w:rPr>
        <w:t> </w:t>
      </w:r>
      <w:r>
        <w:rPr>
          <w:spacing w:val="-2"/>
        </w:rPr>
        <w:t>d'avaluació:</w:t>
      </w:r>
    </w:p>
    <w:p>
      <w:pPr>
        <w:pStyle w:val="ListParagraph"/>
        <w:numPr>
          <w:ilvl w:val="1"/>
          <w:numId w:val="19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seleccionat</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equips</w:t>
      </w:r>
      <w:r>
        <w:rPr>
          <w:spacing w:val="-9"/>
          <w:sz w:val="22"/>
        </w:rPr>
        <w:t> </w:t>
      </w:r>
      <w:r>
        <w:rPr>
          <w:spacing w:val="-2"/>
          <w:sz w:val="22"/>
        </w:rPr>
        <w:t>necessaris.</w:t>
      </w:r>
    </w:p>
    <w:p>
      <w:pPr>
        <w:pStyle w:val="ListParagraph"/>
        <w:numPr>
          <w:ilvl w:val="1"/>
          <w:numId w:val="194"/>
        </w:numPr>
        <w:tabs>
          <w:tab w:pos="885" w:val="left" w:leader="none"/>
        </w:tabs>
        <w:spacing w:line="247" w:lineRule="auto" w:before="7" w:after="0"/>
        <w:ind w:left="885" w:right="804"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i</w:t>
      </w:r>
      <w:r>
        <w:rPr>
          <w:spacing w:val="-10"/>
          <w:sz w:val="22"/>
        </w:rPr>
        <w:t> </w:t>
      </w: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processos</w:t>
      </w:r>
      <w:r>
        <w:rPr>
          <w:spacing w:val="-10"/>
          <w:sz w:val="22"/>
        </w:rPr>
        <w:t> </w:t>
      </w:r>
      <w:r>
        <w:rPr>
          <w:sz w:val="22"/>
        </w:rPr>
        <w:t>amb</w:t>
      </w:r>
      <w:r>
        <w:rPr>
          <w:spacing w:val="-10"/>
          <w:sz w:val="22"/>
        </w:rPr>
        <w:t> </w:t>
      </w:r>
      <w:r>
        <w:rPr>
          <w:sz w:val="22"/>
        </w:rPr>
        <w:t>la seqüència d'operacions a realitzar.</w:t>
      </w:r>
    </w:p>
    <w:p>
      <w:pPr>
        <w:pStyle w:val="ListParagraph"/>
        <w:numPr>
          <w:ilvl w:val="1"/>
          <w:numId w:val="194"/>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desmuntat</w:t>
      </w:r>
      <w:r>
        <w:rPr>
          <w:spacing w:val="-9"/>
          <w:sz w:val="22"/>
        </w:rPr>
        <w:t> </w:t>
      </w:r>
      <w:r>
        <w:rPr>
          <w:sz w:val="22"/>
        </w:rPr>
        <w:t>el</w:t>
      </w:r>
      <w:r>
        <w:rPr>
          <w:spacing w:val="-9"/>
          <w:sz w:val="22"/>
        </w:rPr>
        <w:t> </w:t>
      </w:r>
      <w:r>
        <w:rPr>
          <w:sz w:val="22"/>
        </w:rPr>
        <w:t>motor</w:t>
      </w:r>
      <w:r>
        <w:rPr>
          <w:spacing w:val="-10"/>
          <w:sz w:val="22"/>
        </w:rPr>
        <w:t> </w:t>
      </w:r>
      <w:r>
        <w:rPr>
          <w:sz w:val="22"/>
        </w:rPr>
        <w:t>seguint</w:t>
      </w:r>
      <w:r>
        <w:rPr>
          <w:spacing w:val="-9"/>
          <w:sz w:val="22"/>
        </w:rPr>
        <w:t> </w:t>
      </w:r>
      <w:r>
        <w:rPr>
          <w:sz w:val="22"/>
        </w:rPr>
        <w:t>les</w:t>
      </w:r>
      <w:r>
        <w:rPr>
          <w:spacing w:val="-9"/>
          <w:sz w:val="22"/>
        </w:rPr>
        <w:t> </w:t>
      </w:r>
      <w:r>
        <w:rPr>
          <w:sz w:val="22"/>
        </w:rPr>
        <w:t>especificacions</w:t>
      </w:r>
      <w:r>
        <w:rPr>
          <w:spacing w:val="-9"/>
          <w:sz w:val="22"/>
        </w:rPr>
        <w:t> </w:t>
      </w:r>
      <w:r>
        <w:rPr>
          <w:spacing w:val="-2"/>
          <w:sz w:val="22"/>
        </w:rPr>
        <w:t>tècniques.</w:t>
      </w:r>
    </w:p>
    <w:p>
      <w:pPr>
        <w:pStyle w:val="ListParagraph"/>
        <w:numPr>
          <w:ilvl w:val="1"/>
          <w:numId w:val="194"/>
        </w:numPr>
        <w:tabs>
          <w:tab w:pos="885" w:val="left" w:leader="none"/>
        </w:tabs>
        <w:spacing w:line="247" w:lineRule="auto" w:before="6" w:after="0"/>
        <w:ind w:left="885" w:right="1291" w:hanging="360"/>
        <w:jc w:val="left"/>
        <w:rPr>
          <w:sz w:val="22"/>
        </w:rPr>
      </w:pPr>
      <w:r>
        <w:rPr>
          <w:sz w:val="22"/>
        </w:rPr>
        <w:t>S'ha</w:t>
      </w:r>
      <w:r>
        <w:rPr>
          <w:spacing w:val="-11"/>
          <w:sz w:val="22"/>
        </w:rPr>
        <w:t> </w:t>
      </w:r>
      <w:r>
        <w:rPr>
          <w:sz w:val="22"/>
        </w:rPr>
        <w:t>comprovat</w:t>
      </w:r>
      <w:r>
        <w:rPr>
          <w:spacing w:val="-11"/>
          <w:sz w:val="22"/>
        </w:rPr>
        <w:t> </w:t>
      </w:r>
      <w:r>
        <w:rPr>
          <w:sz w:val="22"/>
        </w:rPr>
        <w:t>la</w:t>
      </w:r>
      <w:r>
        <w:rPr>
          <w:spacing w:val="-11"/>
          <w:sz w:val="22"/>
        </w:rPr>
        <w:t> </w:t>
      </w:r>
      <w:r>
        <w:rPr>
          <w:sz w:val="22"/>
        </w:rPr>
        <w:t>cilindrada</w:t>
      </w:r>
      <w:r>
        <w:rPr>
          <w:spacing w:val="-11"/>
          <w:sz w:val="22"/>
        </w:rPr>
        <w:t> </w:t>
      </w:r>
      <w:r>
        <w:rPr>
          <w:sz w:val="22"/>
        </w:rPr>
        <w:t>i</w:t>
      </w:r>
      <w:r>
        <w:rPr>
          <w:spacing w:val="-11"/>
          <w:sz w:val="22"/>
        </w:rPr>
        <w:t> </w:t>
      </w:r>
      <w:r>
        <w:rPr>
          <w:sz w:val="22"/>
        </w:rPr>
        <w:t>relació</w:t>
      </w:r>
      <w:r>
        <w:rPr>
          <w:spacing w:val="-11"/>
          <w:sz w:val="22"/>
        </w:rPr>
        <w:t> </w:t>
      </w:r>
      <w:r>
        <w:rPr>
          <w:sz w:val="22"/>
        </w:rPr>
        <w:t>de</w:t>
      </w:r>
      <w:r>
        <w:rPr>
          <w:spacing w:val="-11"/>
          <w:sz w:val="22"/>
        </w:rPr>
        <w:t> </w:t>
      </w:r>
      <w:r>
        <w:rPr>
          <w:sz w:val="22"/>
        </w:rPr>
        <w:t>compressió</w:t>
      </w:r>
      <w:r>
        <w:rPr>
          <w:spacing w:val="-11"/>
          <w:sz w:val="22"/>
        </w:rPr>
        <w:t> </w:t>
      </w:r>
      <w:r>
        <w:rPr>
          <w:sz w:val="22"/>
        </w:rPr>
        <w:t>comparant-la</w:t>
      </w:r>
      <w:r>
        <w:rPr>
          <w:spacing w:val="-11"/>
          <w:sz w:val="22"/>
        </w:rPr>
        <w:t> </w:t>
      </w:r>
      <w:r>
        <w:rPr>
          <w:sz w:val="22"/>
        </w:rPr>
        <w:t>amb</w:t>
      </w:r>
      <w:r>
        <w:rPr>
          <w:spacing w:val="-11"/>
          <w:sz w:val="22"/>
        </w:rPr>
        <w:t> </w:t>
      </w:r>
      <w:r>
        <w:rPr>
          <w:sz w:val="22"/>
        </w:rPr>
        <w:t>les especificacions del fabricant.</w:t>
      </w:r>
    </w:p>
    <w:p>
      <w:pPr>
        <w:pStyle w:val="ListParagraph"/>
        <w:numPr>
          <w:ilvl w:val="1"/>
          <w:numId w:val="194"/>
        </w:numPr>
        <w:tabs>
          <w:tab w:pos="885" w:val="left" w:leader="none"/>
        </w:tabs>
        <w:spacing w:line="247" w:lineRule="auto" w:before="0" w:after="0"/>
        <w:ind w:left="885" w:right="246" w:hanging="360"/>
        <w:jc w:val="left"/>
        <w:rPr>
          <w:sz w:val="22"/>
        </w:rPr>
      </w:pPr>
      <w:r>
        <w:rPr>
          <w:sz w:val="22"/>
        </w:rPr>
        <w:t>S'ha</w:t>
      </w:r>
      <w:r>
        <w:rPr>
          <w:spacing w:val="-11"/>
          <w:sz w:val="22"/>
        </w:rPr>
        <w:t> </w:t>
      </w:r>
      <w:r>
        <w:rPr>
          <w:sz w:val="22"/>
        </w:rPr>
        <w:t>verificat</w:t>
      </w:r>
      <w:r>
        <w:rPr>
          <w:spacing w:val="-11"/>
          <w:sz w:val="22"/>
        </w:rPr>
        <w:t> </w:t>
      </w:r>
      <w:r>
        <w:rPr>
          <w:sz w:val="22"/>
        </w:rPr>
        <w:t>dimensionalment</w:t>
      </w:r>
      <w:r>
        <w:rPr>
          <w:spacing w:val="-11"/>
          <w:sz w:val="22"/>
        </w:rPr>
        <w:t> </w:t>
      </w:r>
      <w:r>
        <w:rPr>
          <w:sz w:val="22"/>
        </w:rPr>
        <w:t>i</w:t>
      </w:r>
      <w:r>
        <w:rPr>
          <w:spacing w:val="-11"/>
          <w:sz w:val="22"/>
        </w:rPr>
        <w:t> </w:t>
      </w:r>
      <w:r>
        <w:rPr>
          <w:sz w:val="22"/>
        </w:rPr>
        <w:t>funcionalment</w:t>
      </w:r>
      <w:r>
        <w:rPr>
          <w:spacing w:val="-11"/>
          <w:sz w:val="22"/>
        </w:rPr>
        <w:t> </w:t>
      </w:r>
      <w:r>
        <w:rPr>
          <w:sz w:val="22"/>
        </w:rPr>
        <w:t>els</w:t>
      </w:r>
      <w:r>
        <w:rPr>
          <w:spacing w:val="-11"/>
          <w:sz w:val="22"/>
        </w:rPr>
        <w:t> </w:t>
      </w:r>
      <w:r>
        <w:rPr>
          <w:sz w:val="22"/>
        </w:rPr>
        <w:t>elements</w:t>
      </w:r>
      <w:r>
        <w:rPr>
          <w:spacing w:val="-11"/>
          <w:sz w:val="22"/>
        </w:rPr>
        <w:t> </w:t>
      </w:r>
      <w:r>
        <w:rPr>
          <w:sz w:val="22"/>
        </w:rPr>
        <w:t>del</w:t>
      </w:r>
      <w:r>
        <w:rPr>
          <w:spacing w:val="-11"/>
          <w:sz w:val="22"/>
        </w:rPr>
        <w:t> </w:t>
      </w:r>
      <w:r>
        <w:rPr>
          <w:sz w:val="22"/>
        </w:rPr>
        <w:t>motor,</w:t>
      </w:r>
      <w:r>
        <w:rPr>
          <w:spacing w:val="-11"/>
          <w:sz w:val="22"/>
        </w:rPr>
        <w:t> </w:t>
      </w:r>
      <w:r>
        <w:rPr>
          <w:sz w:val="22"/>
        </w:rPr>
        <w:t>comprovant</w:t>
      </w:r>
      <w:r>
        <w:rPr>
          <w:spacing w:val="-11"/>
          <w:sz w:val="22"/>
        </w:rPr>
        <w:t> </w:t>
      </w:r>
      <w:r>
        <w:rPr>
          <w:sz w:val="22"/>
        </w:rPr>
        <w:t>la seva operativitat segons especificacions tècniques.</w:t>
      </w:r>
    </w:p>
    <w:p>
      <w:pPr>
        <w:pStyle w:val="ListParagraph"/>
        <w:numPr>
          <w:ilvl w:val="1"/>
          <w:numId w:val="194"/>
        </w:numPr>
        <w:tabs>
          <w:tab w:pos="885" w:val="left" w:leader="none"/>
        </w:tabs>
        <w:spacing w:line="247" w:lineRule="auto" w:before="0" w:after="0"/>
        <w:ind w:left="885" w:right="495" w:hanging="360"/>
        <w:jc w:val="left"/>
        <w:rPr>
          <w:sz w:val="22"/>
        </w:rPr>
      </w:pPr>
      <w:r>
        <w:rPr>
          <w:sz w:val="22"/>
        </w:rPr>
        <w:t>S'ha</w:t>
      </w:r>
      <w:r>
        <w:rPr>
          <w:spacing w:val="-11"/>
          <w:sz w:val="22"/>
        </w:rPr>
        <w:t> </w:t>
      </w:r>
      <w:r>
        <w:rPr>
          <w:sz w:val="22"/>
        </w:rPr>
        <w:t>verificat</w:t>
      </w:r>
      <w:r>
        <w:rPr>
          <w:spacing w:val="-11"/>
          <w:sz w:val="22"/>
        </w:rPr>
        <w:t> </w:t>
      </w:r>
      <w:r>
        <w:rPr>
          <w:sz w:val="22"/>
        </w:rPr>
        <w:t>dimensionalment</w:t>
      </w:r>
      <w:r>
        <w:rPr>
          <w:spacing w:val="-11"/>
          <w:sz w:val="22"/>
        </w:rPr>
        <w:t> </w:t>
      </w:r>
      <w:r>
        <w:rPr>
          <w:sz w:val="22"/>
        </w:rPr>
        <w:t>i</w:t>
      </w:r>
      <w:r>
        <w:rPr>
          <w:spacing w:val="-11"/>
          <w:sz w:val="22"/>
        </w:rPr>
        <w:t> </w:t>
      </w:r>
      <w:r>
        <w:rPr>
          <w:sz w:val="22"/>
        </w:rPr>
        <w:t>funcionalment</w:t>
      </w:r>
      <w:r>
        <w:rPr>
          <w:spacing w:val="-11"/>
          <w:sz w:val="22"/>
        </w:rPr>
        <w:t> </w:t>
      </w:r>
      <w:r>
        <w:rPr>
          <w:sz w:val="22"/>
        </w:rPr>
        <w:t>els</w:t>
      </w:r>
      <w:r>
        <w:rPr>
          <w:spacing w:val="-11"/>
          <w:sz w:val="22"/>
        </w:rPr>
        <w:t> </w:t>
      </w:r>
      <w:r>
        <w:rPr>
          <w:sz w:val="22"/>
        </w:rPr>
        <w:t>elements</w:t>
      </w:r>
      <w:r>
        <w:rPr>
          <w:spacing w:val="-11"/>
          <w:sz w:val="22"/>
        </w:rPr>
        <w:t> </w:t>
      </w:r>
      <w:r>
        <w:rPr>
          <w:sz w:val="22"/>
        </w:rPr>
        <w:t>del</w:t>
      </w:r>
      <w:r>
        <w:rPr>
          <w:spacing w:val="-11"/>
          <w:sz w:val="22"/>
        </w:rPr>
        <w:t> </w:t>
      </w:r>
      <w:r>
        <w:rPr>
          <w:sz w:val="22"/>
        </w:rPr>
        <w:t>sistema</w:t>
      </w:r>
      <w:r>
        <w:rPr>
          <w:spacing w:val="-11"/>
          <w:sz w:val="22"/>
        </w:rPr>
        <w:t> </w:t>
      </w:r>
      <w:r>
        <w:rPr>
          <w:sz w:val="22"/>
        </w:rPr>
        <w:t>d'engreix</w:t>
      </w:r>
      <w:r>
        <w:rPr>
          <w:spacing w:val="-11"/>
          <w:sz w:val="22"/>
        </w:rPr>
        <w:t> </w:t>
      </w:r>
      <w:r>
        <w:rPr>
          <w:sz w:val="22"/>
        </w:rPr>
        <w:t>i refrigeració del motor.</w:t>
      </w:r>
    </w:p>
    <w:p>
      <w:pPr>
        <w:pStyle w:val="ListParagraph"/>
        <w:numPr>
          <w:ilvl w:val="1"/>
          <w:numId w:val="19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restituït</w:t>
      </w:r>
      <w:r>
        <w:rPr>
          <w:spacing w:val="-9"/>
          <w:sz w:val="22"/>
        </w:rPr>
        <w:t> </w:t>
      </w:r>
      <w:r>
        <w:rPr>
          <w:sz w:val="22"/>
        </w:rPr>
        <w:t>les</w:t>
      </w:r>
      <w:r>
        <w:rPr>
          <w:spacing w:val="-9"/>
          <w:sz w:val="22"/>
        </w:rPr>
        <w:t> </w:t>
      </w:r>
      <w:r>
        <w:rPr>
          <w:sz w:val="22"/>
        </w:rPr>
        <w:t>característiques</w:t>
      </w:r>
      <w:r>
        <w:rPr>
          <w:spacing w:val="-9"/>
          <w:sz w:val="22"/>
        </w:rPr>
        <w:t> </w:t>
      </w:r>
      <w:r>
        <w:rPr>
          <w:sz w:val="22"/>
        </w:rPr>
        <w:t>originals</w:t>
      </w:r>
      <w:r>
        <w:rPr>
          <w:spacing w:val="-9"/>
          <w:sz w:val="22"/>
        </w:rPr>
        <w:t> </w:t>
      </w:r>
      <w:r>
        <w:rPr>
          <w:sz w:val="22"/>
        </w:rPr>
        <w:t>d'elements</w:t>
      </w:r>
      <w:r>
        <w:rPr>
          <w:spacing w:val="-8"/>
          <w:sz w:val="22"/>
        </w:rPr>
        <w:t> </w:t>
      </w:r>
      <w:r>
        <w:rPr>
          <w:spacing w:val="-2"/>
          <w:sz w:val="22"/>
        </w:rPr>
        <w:t>deteriorats.</w:t>
      </w:r>
    </w:p>
    <w:p>
      <w:pPr>
        <w:pStyle w:val="ListParagraph"/>
        <w:numPr>
          <w:ilvl w:val="1"/>
          <w:numId w:val="194"/>
        </w:numPr>
        <w:tabs>
          <w:tab w:pos="884" w:val="left" w:leader="none"/>
        </w:tabs>
        <w:spacing w:line="240" w:lineRule="auto" w:before="3" w:after="0"/>
        <w:ind w:left="884" w:right="0" w:hanging="359"/>
        <w:jc w:val="left"/>
        <w:rPr>
          <w:sz w:val="22"/>
        </w:rPr>
      </w:pPr>
      <w:r>
        <w:rPr>
          <w:sz w:val="22"/>
        </w:rPr>
        <w:t>S'ha</w:t>
      </w:r>
      <w:r>
        <w:rPr>
          <w:spacing w:val="-9"/>
          <w:sz w:val="22"/>
        </w:rPr>
        <w:t> </w:t>
      </w:r>
      <w:r>
        <w:rPr>
          <w:sz w:val="22"/>
        </w:rPr>
        <w:t>muntat</w:t>
      </w:r>
      <w:r>
        <w:rPr>
          <w:spacing w:val="-9"/>
          <w:sz w:val="22"/>
        </w:rPr>
        <w:t> </w:t>
      </w:r>
      <w:r>
        <w:rPr>
          <w:sz w:val="22"/>
        </w:rPr>
        <w:t>el</w:t>
      </w:r>
      <w:r>
        <w:rPr>
          <w:spacing w:val="-9"/>
          <w:sz w:val="22"/>
        </w:rPr>
        <w:t> </w:t>
      </w:r>
      <w:r>
        <w:rPr>
          <w:sz w:val="22"/>
        </w:rPr>
        <w:t>motor</w:t>
      </w:r>
      <w:r>
        <w:rPr>
          <w:spacing w:val="-9"/>
          <w:sz w:val="22"/>
        </w:rPr>
        <w:t> </w:t>
      </w:r>
      <w:r>
        <w:rPr>
          <w:sz w:val="22"/>
        </w:rPr>
        <w:t>seguint</w:t>
      </w:r>
      <w:r>
        <w:rPr>
          <w:spacing w:val="-9"/>
          <w:sz w:val="22"/>
        </w:rPr>
        <w:t> </w:t>
      </w:r>
      <w:r>
        <w:rPr>
          <w:sz w:val="22"/>
        </w:rPr>
        <w:t>les</w:t>
      </w:r>
      <w:r>
        <w:rPr>
          <w:spacing w:val="-9"/>
          <w:sz w:val="22"/>
        </w:rPr>
        <w:t> </w:t>
      </w:r>
      <w:r>
        <w:rPr>
          <w:sz w:val="22"/>
        </w:rPr>
        <w:t>especificacions</w:t>
      </w:r>
      <w:r>
        <w:rPr>
          <w:spacing w:val="-8"/>
          <w:sz w:val="22"/>
        </w:rPr>
        <w:t> </w:t>
      </w:r>
      <w:r>
        <w:rPr>
          <w:spacing w:val="-2"/>
          <w:sz w:val="22"/>
        </w:rPr>
        <w:t>tècniques.</w:t>
      </w:r>
    </w:p>
    <w:p>
      <w:pPr>
        <w:pStyle w:val="ListParagraph"/>
        <w:numPr>
          <w:ilvl w:val="1"/>
          <w:numId w:val="194"/>
        </w:numPr>
        <w:tabs>
          <w:tab w:pos="885" w:val="left" w:leader="none"/>
        </w:tabs>
        <w:spacing w:line="247" w:lineRule="auto" w:before="6" w:after="0"/>
        <w:ind w:left="885" w:right="742" w:hanging="360"/>
        <w:jc w:val="left"/>
        <w:rPr>
          <w:sz w:val="22"/>
        </w:rPr>
      </w:pPr>
      <w:r>
        <w:rPr>
          <w:sz w:val="22"/>
        </w:rPr>
        <w:t>S'han</w:t>
      </w:r>
      <w:r>
        <w:rPr>
          <w:spacing w:val="-11"/>
          <w:sz w:val="22"/>
        </w:rPr>
        <w:t> </w:t>
      </w:r>
      <w:r>
        <w:rPr>
          <w:sz w:val="22"/>
        </w:rPr>
        <w:t>realitzat</w:t>
      </w:r>
      <w:r>
        <w:rPr>
          <w:spacing w:val="-11"/>
          <w:sz w:val="22"/>
        </w:rPr>
        <w:t> </w:t>
      </w:r>
      <w:r>
        <w:rPr>
          <w:sz w:val="22"/>
        </w:rPr>
        <w:t>els</w:t>
      </w:r>
      <w:r>
        <w:rPr>
          <w:spacing w:val="-11"/>
          <w:sz w:val="22"/>
        </w:rPr>
        <w:t> </w:t>
      </w:r>
      <w:r>
        <w:rPr>
          <w:sz w:val="22"/>
        </w:rPr>
        <w:t>ajustos</w:t>
      </w:r>
      <w:r>
        <w:rPr>
          <w:spacing w:val="-11"/>
          <w:sz w:val="22"/>
        </w:rPr>
        <w:t> </w:t>
      </w:r>
      <w:r>
        <w:rPr>
          <w:sz w:val="22"/>
        </w:rPr>
        <w:t>necessaris</w:t>
      </w:r>
      <w:r>
        <w:rPr>
          <w:spacing w:val="-11"/>
          <w:sz w:val="22"/>
        </w:rPr>
        <w:t> </w:t>
      </w:r>
      <w:r>
        <w:rPr>
          <w:sz w:val="22"/>
        </w:rPr>
        <w:t>dels</w:t>
      </w:r>
      <w:r>
        <w:rPr>
          <w:spacing w:val="-11"/>
          <w:sz w:val="22"/>
        </w:rPr>
        <w:t> </w:t>
      </w:r>
      <w:r>
        <w:rPr>
          <w:sz w:val="22"/>
        </w:rPr>
        <w:t>components</w:t>
      </w:r>
      <w:r>
        <w:rPr>
          <w:spacing w:val="-11"/>
          <w:sz w:val="22"/>
        </w:rPr>
        <w:t> </w:t>
      </w:r>
      <w:r>
        <w:rPr>
          <w:sz w:val="22"/>
        </w:rPr>
        <w:t>del</w:t>
      </w:r>
      <w:r>
        <w:rPr>
          <w:spacing w:val="-11"/>
          <w:sz w:val="22"/>
        </w:rPr>
        <w:t> </w:t>
      </w:r>
      <w:r>
        <w:rPr>
          <w:sz w:val="22"/>
        </w:rPr>
        <w:t>motor,</w:t>
      </w:r>
      <w:r>
        <w:rPr>
          <w:spacing w:val="-11"/>
          <w:sz w:val="22"/>
        </w:rPr>
        <w:t> </w:t>
      </w:r>
      <w:r>
        <w:rPr>
          <w:sz w:val="22"/>
        </w:rPr>
        <w:t>respectant</w:t>
      </w:r>
      <w:r>
        <w:rPr>
          <w:spacing w:val="-11"/>
          <w:sz w:val="22"/>
        </w:rPr>
        <w:t> </w:t>
      </w:r>
      <w:r>
        <w:rPr>
          <w:sz w:val="22"/>
        </w:rPr>
        <w:t>les toleràncies de muntatge.</w:t>
      </w:r>
    </w:p>
    <w:p>
      <w:pPr>
        <w:pStyle w:val="ListParagraph"/>
        <w:numPr>
          <w:ilvl w:val="1"/>
          <w:numId w:val="194"/>
        </w:numPr>
        <w:tabs>
          <w:tab w:pos="885" w:val="left" w:leader="none"/>
        </w:tabs>
        <w:spacing w:line="247" w:lineRule="auto" w:before="0" w:after="0"/>
        <w:ind w:left="885" w:right="182" w:hanging="360"/>
        <w:jc w:val="left"/>
        <w:rPr>
          <w:sz w:val="22"/>
        </w:rPr>
      </w:pPr>
      <w:r>
        <w:rPr>
          <w:sz w:val="22"/>
        </w:rPr>
        <w:t>S'han</w:t>
      </w:r>
      <w:r>
        <w:rPr>
          <w:spacing w:val="-10"/>
          <w:sz w:val="22"/>
        </w:rPr>
        <w:t> </w:t>
      </w:r>
      <w:r>
        <w:rPr>
          <w:sz w:val="22"/>
        </w:rPr>
        <w:t>realitzat</w:t>
      </w:r>
      <w:r>
        <w:rPr>
          <w:spacing w:val="-10"/>
          <w:sz w:val="22"/>
        </w:rPr>
        <w:t> </w:t>
      </w:r>
      <w:r>
        <w:rPr>
          <w:sz w:val="22"/>
        </w:rPr>
        <w:t>els</w:t>
      </w:r>
      <w:r>
        <w:rPr>
          <w:spacing w:val="-10"/>
          <w:sz w:val="22"/>
        </w:rPr>
        <w:t> </w:t>
      </w:r>
      <w:r>
        <w:rPr>
          <w:sz w:val="22"/>
        </w:rPr>
        <w:t>calats</w:t>
      </w:r>
      <w:r>
        <w:rPr>
          <w:spacing w:val="-10"/>
          <w:sz w:val="22"/>
        </w:rPr>
        <w:t> </w:t>
      </w:r>
      <w:r>
        <w:rPr>
          <w:sz w:val="22"/>
        </w:rPr>
        <w:t>i</w:t>
      </w:r>
      <w:r>
        <w:rPr>
          <w:spacing w:val="-10"/>
          <w:sz w:val="22"/>
        </w:rPr>
        <w:t> </w:t>
      </w:r>
      <w:r>
        <w:rPr>
          <w:sz w:val="22"/>
        </w:rPr>
        <w:t>posades</w:t>
      </w:r>
      <w:r>
        <w:rPr>
          <w:spacing w:val="-10"/>
          <w:sz w:val="22"/>
        </w:rPr>
        <w:t> </w:t>
      </w:r>
      <w:r>
        <w:rPr>
          <w:sz w:val="22"/>
        </w:rPr>
        <w:t>a</w:t>
      </w:r>
      <w:r>
        <w:rPr>
          <w:spacing w:val="-10"/>
          <w:sz w:val="22"/>
        </w:rPr>
        <w:t> </w:t>
      </w:r>
      <w:r>
        <w:rPr>
          <w:sz w:val="22"/>
        </w:rPr>
        <w:t>punt</w:t>
      </w:r>
      <w:r>
        <w:rPr>
          <w:spacing w:val="-10"/>
          <w:sz w:val="22"/>
        </w:rPr>
        <w:t> </w:t>
      </w:r>
      <w:r>
        <w:rPr>
          <w:sz w:val="22"/>
        </w:rPr>
        <w:t>del</w:t>
      </w:r>
      <w:r>
        <w:rPr>
          <w:spacing w:val="-10"/>
          <w:sz w:val="22"/>
        </w:rPr>
        <w:t> </w:t>
      </w:r>
      <w:r>
        <w:rPr>
          <w:sz w:val="22"/>
        </w:rPr>
        <w:t>motor</w:t>
      </w:r>
      <w:r>
        <w:rPr>
          <w:spacing w:val="-10"/>
          <w:sz w:val="22"/>
        </w:rPr>
        <w:t> </w:t>
      </w:r>
      <w:r>
        <w:rPr>
          <w:sz w:val="22"/>
        </w:rPr>
        <w:t>(calat</w:t>
      </w:r>
      <w:r>
        <w:rPr>
          <w:spacing w:val="-10"/>
          <w:sz w:val="22"/>
        </w:rPr>
        <w:t> </w:t>
      </w:r>
      <w:r>
        <w:rPr>
          <w:sz w:val="22"/>
        </w:rPr>
        <w:t>de</w:t>
      </w:r>
      <w:r>
        <w:rPr>
          <w:spacing w:val="-10"/>
          <w:sz w:val="22"/>
        </w:rPr>
        <w:t> </w:t>
      </w:r>
      <w:r>
        <w:rPr>
          <w:sz w:val="22"/>
        </w:rPr>
        <w:t>distribució,</w:t>
      </w:r>
      <w:r>
        <w:rPr>
          <w:spacing w:val="-10"/>
          <w:sz w:val="22"/>
        </w:rPr>
        <w:t> </w:t>
      </w:r>
      <w:r>
        <w:rPr>
          <w:sz w:val="22"/>
        </w:rPr>
        <w:t>reglament</w:t>
      </w:r>
      <w:r>
        <w:rPr>
          <w:spacing w:val="-10"/>
          <w:sz w:val="22"/>
        </w:rPr>
        <w:t> </w:t>
      </w:r>
      <w:r>
        <w:rPr>
          <w:sz w:val="22"/>
        </w:rPr>
        <w:t>de taquets, entre d'altres) segons especificacions tècniques.</w:t>
      </w:r>
    </w:p>
    <w:p>
      <w:pPr>
        <w:pStyle w:val="ListParagraph"/>
        <w:numPr>
          <w:ilvl w:val="1"/>
          <w:numId w:val="19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les</w:t>
      </w:r>
      <w:r>
        <w:rPr>
          <w:spacing w:val="-9"/>
          <w:sz w:val="22"/>
        </w:rPr>
        <w:t> </w:t>
      </w:r>
      <w:r>
        <w:rPr>
          <w:sz w:val="22"/>
        </w:rPr>
        <w:t>operacions</w:t>
      </w:r>
      <w:r>
        <w:rPr>
          <w:spacing w:val="-9"/>
          <w:sz w:val="22"/>
        </w:rPr>
        <w:t> </w:t>
      </w:r>
      <w:r>
        <w:rPr>
          <w:sz w:val="22"/>
        </w:rPr>
        <w:t>amb</w:t>
      </w:r>
      <w:r>
        <w:rPr>
          <w:spacing w:val="-9"/>
          <w:sz w:val="22"/>
        </w:rPr>
        <w:t> </w:t>
      </w:r>
      <w:r>
        <w:rPr>
          <w:sz w:val="22"/>
        </w:rPr>
        <w:t>la</w:t>
      </w:r>
      <w:r>
        <w:rPr>
          <w:spacing w:val="-9"/>
          <w:sz w:val="22"/>
        </w:rPr>
        <w:t> </w:t>
      </w:r>
      <w:r>
        <w:rPr>
          <w:sz w:val="22"/>
        </w:rPr>
        <w:t>neteja,</w:t>
      </w:r>
      <w:r>
        <w:rPr>
          <w:spacing w:val="-9"/>
          <w:sz w:val="22"/>
        </w:rPr>
        <w:t> </w:t>
      </w:r>
      <w:r>
        <w:rPr>
          <w:sz w:val="22"/>
        </w:rPr>
        <w:t>ordre</w:t>
      </w:r>
      <w:r>
        <w:rPr>
          <w:spacing w:val="-9"/>
          <w:sz w:val="22"/>
        </w:rPr>
        <w:t> </w:t>
      </w:r>
      <w:r>
        <w:rPr>
          <w:sz w:val="22"/>
        </w:rPr>
        <w:t>i</w:t>
      </w:r>
      <w:r>
        <w:rPr>
          <w:spacing w:val="-9"/>
          <w:sz w:val="22"/>
        </w:rPr>
        <w:t> </w:t>
      </w:r>
      <w:r>
        <w:rPr>
          <w:sz w:val="22"/>
        </w:rPr>
        <w:t>les</w:t>
      </w:r>
      <w:r>
        <w:rPr>
          <w:spacing w:val="-9"/>
          <w:sz w:val="22"/>
        </w:rPr>
        <w:t> </w:t>
      </w:r>
      <w:r>
        <w:rPr>
          <w:sz w:val="22"/>
        </w:rPr>
        <w:t>cures</w:t>
      </w:r>
      <w:r>
        <w:rPr>
          <w:spacing w:val="-9"/>
          <w:sz w:val="22"/>
        </w:rPr>
        <w:t> </w:t>
      </w:r>
      <w:r>
        <w:rPr>
          <w:spacing w:val="-2"/>
          <w:sz w:val="22"/>
        </w:rPr>
        <w:t>necessàries.</w:t>
      </w:r>
    </w:p>
    <w:p>
      <w:pPr>
        <w:pStyle w:val="BodyText"/>
        <w:spacing w:before="1"/>
        <w:ind w:left="0" w:firstLine="0"/>
      </w:pPr>
    </w:p>
    <w:p>
      <w:pPr>
        <w:pStyle w:val="ListParagraph"/>
        <w:numPr>
          <w:ilvl w:val="0"/>
          <w:numId w:val="194"/>
        </w:numPr>
        <w:tabs>
          <w:tab w:pos="883" w:val="left" w:leader="none"/>
          <w:tab w:pos="885" w:val="left" w:leader="none"/>
        </w:tabs>
        <w:spacing w:line="247" w:lineRule="auto" w:before="0" w:after="0"/>
        <w:ind w:left="885" w:right="410" w:hanging="360"/>
        <w:jc w:val="left"/>
        <w:rPr>
          <w:sz w:val="22"/>
        </w:rPr>
      </w:pPr>
      <w:r>
        <w:rPr>
          <w:sz w:val="22"/>
        </w:rPr>
        <w:t>Determina</w:t>
      </w:r>
      <w:r>
        <w:rPr>
          <w:spacing w:val="-11"/>
          <w:sz w:val="22"/>
        </w:rPr>
        <w:t> </w:t>
      </w:r>
      <w:r>
        <w:rPr>
          <w:sz w:val="22"/>
        </w:rPr>
        <w:t>les</w:t>
      </w:r>
      <w:r>
        <w:rPr>
          <w:spacing w:val="-11"/>
          <w:sz w:val="22"/>
        </w:rPr>
        <w:t> </w:t>
      </w:r>
      <w:r>
        <w:rPr>
          <w:sz w:val="22"/>
        </w:rPr>
        <w:t>característiques</w:t>
      </w:r>
      <w:r>
        <w:rPr>
          <w:spacing w:val="-11"/>
          <w:sz w:val="22"/>
        </w:rPr>
        <w:t> </w:t>
      </w:r>
      <w:r>
        <w:rPr>
          <w:sz w:val="22"/>
        </w:rPr>
        <w:t>de</w:t>
      </w:r>
      <w:r>
        <w:rPr>
          <w:spacing w:val="-11"/>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auxiliars</w:t>
      </w:r>
      <w:r>
        <w:rPr>
          <w:spacing w:val="-11"/>
          <w:sz w:val="22"/>
        </w:rPr>
        <w:t> </w:t>
      </w:r>
      <w:r>
        <w:rPr>
          <w:sz w:val="22"/>
        </w:rPr>
        <w:t>dels</w:t>
      </w:r>
      <w:r>
        <w:rPr>
          <w:spacing w:val="-11"/>
          <w:sz w:val="22"/>
        </w:rPr>
        <w:t> </w:t>
      </w:r>
      <w:r>
        <w:rPr>
          <w:sz w:val="22"/>
        </w:rPr>
        <w:t>motors de cicle Otto i de cicle Dièsel analitzant els seus paràmetres de construcció i la funcionalitat dels seus elements.</w:t>
      </w:r>
    </w:p>
    <w:p>
      <w:pPr>
        <w:pStyle w:val="BodyText"/>
        <w:spacing w:line="250" w:lineRule="exact"/>
        <w:ind w:left="165" w:firstLine="0"/>
      </w:pPr>
      <w:r>
        <w:rPr/>
        <w:t>Criteris</w:t>
      </w:r>
      <w:r>
        <w:rPr>
          <w:spacing w:val="-7"/>
        </w:rPr>
        <w:t> </w:t>
      </w:r>
      <w:r>
        <w:rPr>
          <w:spacing w:val="-2"/>
        </w:rPr>
        <w:t>d'avaluació:</w:t>
      </w:r>
    </w:p>
    <w:p>
      <w:pPr>
        <w:pStyle w:val="ListParagraph"/>
        <w:numPr>
          <w:ilvl w:val="1"/>
          <w:numId w:val="194"/>
        </w:numPr>
        <w:tabs>
          <w:tab w:pos="885" w:val="left" w:leader="none"/>
        </w:tabs>
        <w:spacing w:line="247" w:lineRule="auto" w:before="7" w:after="0"/>
        <w:ind w:left="885" w:right="950"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relacionant</w:t>
      </w:r>
      <w:r>
        <w:rPr>
          <w:spacing w:val="-11"/>
          <w:sz w:val="22"/>
        </w:rPr>
        <w:t> </w:t>
      </w:r>
      <w:r>
        <w:rPr>
          <w:sz w:val="22"/>
        </w:rPr>
        <w:t>els</w:t>
      </w:r>
      <w:r>
        <w:rPr>
          <w:spacing w:val="-11"/>
          <w:sz w:val="22"/>
        </w:rPr>
        <w:t> </w:t>
      </w:r>
      <w:r>
        <w:rPr>
          <w:sz w:val="22"/>
        </w:rPr>
        <w:t>elements</w:t>
      </w:r>
      <w:r>
        <w:rPr>
          <w:spacing w:val="-11"/>
          <w:sz w:val="22"/>
        </w:rPr>
        <w:t> </w:t>
      </w:r>
      <w:r>
        <w:rPr>
          <w:sz w:val="22"/>
        </w:rPr>
        <w:t>amb</w:t>
      </w:r>
      <w:r>
        <w:rPr>
          <w:spacing w:val="-11"/>
          <w:sz w:val="22"/>
        </w:rPr>
        <w:t> </w:t>
      </w:r>
      <w:r>
        <w:rPr>
          <w:sz w:val="22"/>
        </w:rPr>
        <w:t>la</w:t>
      </w:r>
      <w:r>
        <w:rPr>
          <w:spacing w:val="-11"/>
          <w:sz w:val="22"/>
        </w:rPr>
        <w:t> </w:t>
      </w:r>
      <w:r>
        <w:rPr>
          <w:sz w:val="22"/>
        </w:rPr>
        <w:t>seva ubicació al vehicle.</w:t>
      </w:r>
    </w:p>
    <w:p>
      <w:pPr>
        <w:pStyle w:val="ListParagraph"/>
        <w:numPr>
          <w:ilvl w:val="1"/>
          <w:numId w:val="194"/>
        </w:numPr>
        <w:tabs>
          <w:tab w:pos="885" w:val="left" w:leader="none"/>
        </w:tabs>
        <w:spacing w:line="247" w:lineRule="auto" w:before="0" w:after="0"/>
        <w:ind w:left="885" w:right="345" w:hanging="360"/>
        <w:jc w:val="left"/>
        <w:rPr>
          <w:sz w:val="22"/>
        </w:rPr>
      </w:pPr>
      <w:r>
        <w:rPr>
          <w:sz w:val="22"/>
        </w:rPr>
        <w:t>S'han identificat al vehicle els components dels sistemes d'encesa, alimentació, sobrealimentació</w:t>
      </w:r>
      <w:r>
        <w:rPr>
          <w:spacing w:val="-10"/>
          <w:sz w:val="22"/>
        </w:rPr>
        <w:t> </w:t>
      </w:r>
      <w:r>
        <w:rPr>
          <w:sz w:val="22"/>
        </w:rPr>
        <w:t>i</w:t>
      </w:r>
      <w:r>
        <w:rPr>
          <w:spacing w:val="-10"/>
          <w:sz w:val="22"/>
        </w:rPr>
        <w:t> </w:t>
      </w:r>
      <w:r>
        <w:rPr>
          <w:sz w:val="22"/>
        </w:rPr>
        <w:t>anticontaminació</w:t>
      </w:r>
      <w:r>
        <w:rPr>
          <w:spacing w:val="-10"/>
          <w:sz w:val="22"/>
        </w:rPr>
        <w:t> </w:t>
      </w:r>
      <w:r>
        <w:rPr>
          <w:sz w:val="22"/>
        </w:rPr>
        <w:t>dels</w:t>
      </w:r>
      <w:r>
        <w:rPr>
          <w:spacing w:val="-10"/>
          <w:sz w:val="22"/>
        </w:rPr>
        <w:t> </w:t>
      </w:r>
      <w:r>
        <w:rPr>
          <w:sz w:val="22"/>
        </w:rPr>
        <w:t>motors</w:t>
      </w:r>
      <w:r>
        <w:rPr>
          <w:spacing w:val="-10"/>
          <w:sz w:val="22"/>
        </w:rPr>
        <w:t> </w:t>
      </w:r>
      <w:r>
        <w:rPr>
          <w:sz w:val="22"/>
        </w:rPr>
        <w:t>de</w:t>
      </w:r>
      <w:r>
        <w:rPr>
          <w:spacing w:val="-10"/>
          <w:sz w:val="22"/>
        </w:rPr>
        <w:t> </w:t>
      </w:r>
      <w:r>
        <w:rPr>
          <w:sz w:val="22"/>
        </w:rPr>
        <w:t>cicle</w:t>
      </w:r>
      <w:r>
        <w:rPr>
          <w:spacing w:val="-10"/>
          <w:sz w:val="22"/>
        </w:rPr>
        <w:t> </w:t>
      </w:r>
      <w:r>
        <w:rPr>
          <w:sz w:val="22"/>
        </w:rPr>
        <w:t>Otto</w:t>
      </w:r>
      <w:r>
        <w:rPr>
          <w:spacing w:val="-10"/>
          <w:sz w:val="22"/>
        </w:rPr>
        <w:t> </w:t>
      </w:r>
      <w:r>
        <w:rPr>
          <w:sz w:val="22"/>
        </w:rPr>
        <w:t>i</w:t>
      </w:r>
      <w:r>
        <w:rPr>
          <w:spacing w:val="-10"/>
          <w:sz w:val="22"/>
        </w:rPr>
        <w:t> </w:t>
      </w:r>
      <w:r>
        <w:rPr>
          <w:sz w:val="22"/>
        </w:rPr>
        <w:t>Dièsel,</w:t>
      </w:r>
      <w:r>
        <w:rPr>
          <w:spacing w:val="-10"/>
          <w:sz w:val="22"/>
        </w:rPr>
        <w:t> </w:t>
      </w:r>
      <w:r>
        <w:rPr>
          <w:sz w:val="22"/>
        </w:rPr>
        <w:t>entre</w:t>
      </w:r>
      <w:r>
        <w:rPr>
          <w:spacing w:val="-10"/>
          <w:sz w:val="22"/>
        </w:rPr>
        <w:t> </w:t>
      </w:r>
      <w:r>
        <w:rPr>
          <w:sz w:val="22"/>
        </w:rPr>
        <w:t>d'altres.</w:t>
      </w:r>
    </w:p>
    <w:p>
      <w:pPr>
        <w:pStyle w:val="ListParagraph"/>
        <w:numPr>
          <w:ilvl w:val="1"/>
          <w:numId w:val="19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descrit</w:t>
      </w:r>
      <w:r>
        <w:rPr>
          <w:spacing w:val="-8"/>
          <w:sz w:val="22"/>
        </w:rPr>
        <w:t> </w:t>
      </w:r>
      <w:r>
        <w:rPr>
          <w:sz w:val="22"/>
        </w:rPr>
        <w:t>les</w:t>
      </w:r>
      <w:r>
        <w:rPr>
          <w:spacing w:val="-8"/>
          <w:sz w:val="22"/>
        </w:rPr>
        <w:t> </w:t>
      </w:r>
      <w:r>
        <w:rPr>
          <w:sz w:val="22"/>
        </w:rPr>
        <w:t>funcions</w:t>
      </w:r>
      <w:r>
        <w:rPr>
          <w:spacing w:val="-8"/>
          <w:sz w:val="22"/>
        </w:rPr>
        <w:t> </w:t>
      </w:r>
      <w:r>
        <w:rPr>
          <w:sz w:val="22"/>
        </w:rPr>
        <w:t>dels</w:t>
      </w:r>
      <w:r>
        <w:rPr>
          <w:spacing w:val="-8"/>
          <w:sz w:val="22"/>
        </w:rPr>
        <w:t> </w:t>
      </w:r>
      <w:r>
        <w:rPr>
          <w:sz w:val="22"/>
        </w:rPr>
        <w:t>components</w:t>
      </w:r>
      <w:r>
        <w:rPr>
          <w:spacing w:val="-8"/>
          <w:sz w:val="22"/>
        </w:rPr>
        <w:t> </w:t>
      </w:r>
      <w:r>
        <w:rPr>
          <w:sz w:val="22"/>
        </w:rPr>
        <w:t>dels</w:t>
      </w:r>
      <w:r>
        <w:rPr>
          <w:spacing w:val="-8"/>
          <w:sz w:val="22"/>
        </w:rPr>
        <w:t> </w:t>
      </w:r>
      <w:r>
        <w:rPr>
          <w:spacing w:val="-2"/>
          <w:sz w:val="22"/>
        </w:rPr>
        <w:t>sistemes.</w:t>
      </w:r>
    </w:p>
    <w:p>
      <w:pPr>
        <w:pStyle w:val="ListParagraph"/>
        <w:numPr>
          <w:ilvl w:val="1"/>
          <w:numId w:val="194"/>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descrit</w:t>
      </w:r>
      <w:r>
        <w:rPr>
          <w:spacing w:val="-8"/>
          <w:sz w:val="22"/>
        </w:rPr>
        <w:t> </w:t>
      </w:r>
      <w:r>
        <w:rPr>
          <w:sz w:val="22"/>
        </w:rPr>
        <w:t>les</w:t>
      </w:r>
      <w:r>
        <w:rPr>
          <w:spacing w:val="-8"/>
          <w:sz w:val="22"/>
        </w:rPr>
        <w:t> </w:t>
      </w:r>
      <w:r>
        <w:rPr>
          <w:sz w:val="22"/>
        </w:rPr>
        <w:t>característiques</w:t>
      </w:r>
      <w:r>
        <w:rPr>
          <w:spacing w:val="-8"/>
          <w:sz w:val="22"/>
        </w:rPr>
        <w:t> </w:t>
      </w:r>
      <w:r>
        <w:rPr>
          <w:sz w:val="22"/>
        </w:rPr>
        <w:t>dels</w:t>
      </w:r>
      <w:r>
        <w:rPr>
          <w:spacing w:val="-8"/>
          <w:sz w:val="22"/>
        </w:rPr>
        <w:t> </w:t>
      </w:r>
      <w:r>
        <w:rPr>
          <w:sz w:val="22"/>
        </w:rPr>
        <w:t>combustibles</w:t>
      </w:r>
      <w:r>
        <w:rPr>
          <w:spacing w:val="-8"/>
          <w:sz w:val="22"/>
        </w:rPr>
        <w:t> </w:t>
      </w:r>
      <w:r>
        <w:rPr>
          <w:sz w:val="22"/>
        </w:rPr>
        <w:t>utilitzats</w:t>
      </w:r>
      <w:r>
        <w:rPr>
          <w:spacing w:val="-8"/>
          <w:sz w:val="22"/>
        </w:rPr>
        <w:t> </w:t>
      </w:r>
      <w:r>
        <w:rPr>
          <w:sz w:val="22"/>
        </w:rPr>
        <w:t>en</w:t>
      </w:r>
      <w:r>
        <w:rPr>
          <w:spacing w:val="-8"/>
          <w:sz w:val="22"/>
        </w:rPr>
        <w:t> </w:t>
      </w:r>
      <w:r>
        <w:rPr>
          <w:sz w:val="22"/>
        </w:rPr>
        <w:t>els</w:t>
      </w:r>
      <w:r>
        <w:rPr>
          <w:spacing w:val="-8"/>
          <w:sz w:val="22"/>
        </w:rPr>
        <w:t> </w:t>
      </w:r>
      <w:r>
        <w:rPr>
          <w:spacing w:val="-2"/>
          <w:sz w:val="22"/>
        </w:rPr>
        <w:t>vehicles.</w:t>
      </w:r>
    </w:p>
    <w:p>
      <w:pPr>
        <w:pStyle w:val="ListParagraph"/>
        <w:numPr>
          <w:ilvl w:val="1"/>
          <w:numId w:val="194"/>
        </w:numPr>
        <w:tabs>
          <w:tab w:pos="885" w:val="left" w:leader="none"/>
        </w:tabs>
        <w:spacing w:line="247" w:lineRule="auto" w:before="7" w:after="0"/>
        <w:ind w:left="885" w:right="543" w:hanging="360"/>
        <w:jc w:val="left"/>
        <w:rPr>
          <w:sz w:val="22"/>
        </w:rPr>
      </w:pPr>
      <w:r>
        <w:rPr>
          <w:sz w:val="22"/>
        </w:rPr>
        <w:t>S'ha</w:t>
      </w:r>
      <w:r>
        <w:rPr>
          <w:spacing w:val="-11"/>
          <w:sz w:val="22"/>
        </w:rPr>
        <w:t> </w:t>
      </w:r>
      <w:r>
        <w:rPr>
          <w:sz w:val="22"/>
        </w:rPr>
        <w:t>descrit</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auxiliars</w:t>
      </w:r>
      <w:r>
        <w:rPr>
          <w:spacing w:val="-11"/>
          <w:sz w:val="22"/>
        </w:rPr>
        <w:t> </w:t>
      </w:r>
      <w:r>
        <w:rPr>
          <w:sz w:val="22"/>
        </w:rPr>
        <w:t>del</w:t>
      </w:r>
      <w:r>
        <w:rPr>
          <w:spacing w:val="-11"/>
          <w:sz w:val="22"/>
        </w:rPr>
        <w:t> </w:t>
      </w:r>
      <w:r>
        <w:rPr>
          <w:sz w:val="22"/>
        </w:rPr>
        <w:t>motor</w:t>
      </w:r>
      <w:r>
        <w:rPr>
          <w:spacing w:val="-11"/>
          <w:sz w:val="22"/>
        </w:rPr>
        <w:t> </w:t>
      </w:r>
      <w:r>
        <w:rPr>
          <w:sz w:val="22"/>
        </w:rPr>
        <w:t>relacionant</w:t>
      </w:r>
      <w:r>
        <w:rPr>
          <w:spacing w:val="-11"/>
          <w:sz w:val="22"/>
        </w:rPr>
        <w:t> </w:t>
      </w:r>
      <w:r>
        <w:rPr>
          <w:sz w:val="22"/>
        </w:rPr>
        <w:t>els</w:t>
      </w:r>
      <w:r>
        <w:rPr>
          <w:spacing w:val="-11"/>
          <w:sz w:val="22"/>
        </w:rPr>
        <w:t> </w:t>
      </w:r>
      <w:r>
        <w:rPr>
          <w:sz w:val="22"/>
        </w:rPr>
        <w:t>seus </w:t>
      </w:r>
      <w:r>
        <w:rPr>
          <w:spacing w:val="-2"/>
          <w:sz w:val="22"/>
        </w:rPr>
        <w:t>paràmetres.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94"/>
        </w:numPr>
        <w:tabs>
          <w:tab w:pos="885" w:val="left" w:leader="none"/>
        </w:tabs>
        <w:spacing w:line="247" w:lineRule="auto" w:before="74" w:after="0"/>
        <w:ind w:left="885" w:right="350"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de</w:t>
      </w:r>
      <w:r>
        <w:rPr>
          <w:spacing w:val="-10"/>
          <w:sz w:val="22"/>
        </w:rPr>
        <w:t> </w:t>
      </w:r>
      <w:r>
        <w:rPr>
          <w:sz w:val="22"/>
        </w:rPr>
        <w:t>gestió</w:t>
      </w:r>
      <w:r>
        <w:rPr>
          <w:spacing w:val="-10"/>
          <w:sz w:val="22"/>
        </w:rPr>
        <w:t> </w:t>
      </w:r>
      <w:r>
        <w:rPr>
          <w:sz w:val="22"/>
        </w:rPr>
        <w:t>electrònica</w:t>
      </w:r>
      <w:r>
        <w:rPr>
          <w:spacing w:val="-10"/>
          <w:sz w:val="22"/>
        </w:rPr>
        <w:t> </w:t>
      </w:r>
      <w:r>
        <w:rPr>
          <w:sz w:val="22"/>
        </w:rPr>
        <w:t>dels</w:t>
      </w:r>
      <w:r>
        <w:rPr>
          <w:spacing w:val="-10"/>
          <w:sz w:val="22"/>
        </w:rPr>
        <w:t> </w:t>
      </w:r>
      <w:r>
        <w:rPr>
          <w:sz w:val="22"/>
        </w:rPr>
        <w:t>sistemes</w:t>
      </w:r>
      <w:r>
        <w:rPr>
          <w:spacing w:val="-10"/>
          <w:sz w:val="22"/>
        </w:rPr>
        <w:t> </w:t>
      </w:r>
      <w:r>
        <w:rPr>
          <w:sz w:val="22"/>
        </w:rPr>
        <w:t>i</w:t>
      </w:r>
      <w:r>
        <w:rPr>
          <w:spacing w:val="-10"/>
          <w:sz w:val="22"/>
        </w:rPr>
        <w:t> </w:t>
      </w:r>
      <w:r>
        <w:rPr>
          <w:sz w:val="22"/>
        </w:rPr>
        <w:t>la</w:t>
      </w:r>
      <w:r>
        <w:rPr>
          <w:spacing w:val="-10"/>
          <w:sz w:val="22"/>
        </w:rPr>
        <w:t> </w:t>
      </w:r>
      <w:r>
        <w:rPr>
          <w:sz w:val="22"/>
        </w:rPr>
        <w:t>interacció</w:t>
      </w:r>
      <w:r>
        <w:rPr>
          <w:spacing w:val="-10"/>
          <w:sz w:val="22"/>
        </w:rPr>
        <w:t> </w:t>
      </w:r>
      <w:r>
        <w:rPr>
          <w:sz w:val="22"/>
        </w:rPr>
        <w:t>existent entre ells.</w:t>
      </w:r>
    </w:p>
    <w:p>
      <w:pPr>
        <w:pStyle w:val="ListParagraph"/>
        <w:numPr>
          <w:ilvl w:val="1"/>
          <w:numId w:val="194"/>
        </w:numPr>
        <w:tabs>
          <w:tab w:pos="885" w:val="left" w:leader="none"/>
        </w:tabs>
        <w:spacing w:line="247" w:lineRule="auto" w:before="0" w:after="0"/>
        <w:ind w:left="885" w:right="184"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factors</w:t>
      </w:r>
      <w:r>
        <w:rPr>
          <w:spacing w:val="-10"/>
          <w:sz w:val="22"/>
        </w:rPr>
        <w:t> </w:t>
      </w:r>
      <w:r>
        <w:rPr>
          <w:sz w:val="22"/>
        </w:rPr>
        <w:t>contaminants</w:t>
      </w:r>
      <w:r>
        <w:rPr>
          <w:spacing w:val="-10"/>
          <w:sz w:val="22"/>
        </w:rPr>
        <w:t> </w:t>
      </w:r>
      <w:r>
        <w:rPr>
          <w:sz w:val="22"/>
        </w:rPr>
        <w:t>en</w:t>
      </w:r>
      <w:r>
        <w:rPr>
          <w:spacing w:val="-10"/>
          <w:sz w:val="22"/>
        </w:rPr>
        <w:t> </w:t>
      </w:r>
      <w:r>
        <w:rPr>
          <w:sz w:val="22"/>
        </w:rPr>
        <w:t>els</w:t>
      </w:r>
      <w:r>
        <w:rPr>
          <w:spacing w:val="-10"/>
          <w:sz w:val="22"/>
        </w:rPr>
        <w:t> </w:t>
      </w:r>
      <w:r>
        <w:rPr>
          <w:sz w:val="22"/>
        </w:rPr>
        <w:t>vehicles</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sistemes</w:t>
      </w:r>
      <w:r>
        <w:rPr>
          <w:spacing w:val="-10"/>
          <w:sz w:val="22"/>
        </w:rPr>
        <w:t> </w:t>
      </w:r>
      <w:r>
        <w:rPr>
          <w:sz w:val="22"/>
        </w:rPr>
        <w:t>de</w:t>
      </w:r>
      <w:r>
        <w:rPr>
          <w:spacing w:val="-10"/>
          <w:sz w:val="22"/>
        </w:rPr>
        <w:t> </w:t>
      </w:r>
      <w:r>
        <w:rPr>
          <w:sz w:val="22"/>
        </w:rPr>
        <w:t>correcció en funció de les normes anticontaminació.</w:t>
      </w:r>
    </w:p>
    <w:p>
      <w:pPr>
        <w:pStyle w:val="ListParagraph"/>
        <w:numPr>
          <w:ilvl w:val="1"/>
          <w:numId w:val="19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manifestat</w:t>
      </w:r>
      <w:r>
        <w:rPr>
          <w:spacing w:val="-11"/>
          <w:sz w:val="22"/>
        </w:rPr>
        <w:t> </w:t>
      </w:r>
      <w:r>
        <w:rPr>
          <w:sz w:val="22"/>
        </w:rPr>
        <w:t>especial</w:t>
      </w:r>
      <w:r>
        <w:rPr>
          <w:spacing w:val="-10"/>
          <w:sz w:val="22"/>
        </w:rPr>
        <w:t> </w:t>
      </w:r>
      <w:r>
        <w:rPr>
          <w:sz w:val="22"/>
        </w:rPr>
        <w:t>interès</w:t>
      </w:r>
      <w:r>
        <w:rPr>
          <w:spacing w:val="-11"/>
          <w:sz w:val="22"/>
        </w:rPr>
        <w:t> </w:t>
      </w:r>
      <w:r>
        <w:rPr>
          <w:sz w:val="22"/>
        </w:rPr>
        <w:t>per</w:t>
      </w:r>
      <w:r>
        <w:rPr>
          <w:spacing w:val="-11"/>
          <w:sz w:val="22"/>
        </w:rPr>
        <w:t> </w:t>
      </w:r>
      <w:r>
        <w:rPr>
          <w:sz w:val="22"/>
        </w:rPr>
        <w:t>la</w:t>
      </w:r>
      <w:r>
        <w:rPr>
          <w:spacing w:val="-10"/>
          <w:sz w:val="22"/>
        </w:rPr>
        <w:t> </w:t>
      </w:r>
      <w:r>
        <w:rPr>
          <w:sz w:val="22"/>
        </w:rPr>
        <w:t>tecnologia</w:t>
      </w:r>
      <w:r>
        <w:rPr>
          <w:spacing w:val="-11"/>
          <w:sz w:val="22"/>
        </w:rPr>
        <w:t> </w:t>
      </w:r>
      <w:r>
        <w:rPr>
          <w:sz w:val="22"/>
        </w:rPr>
        <w:t>del</w:t>
      </w:r>
      <w:r>
        <w:rPr>
          <w:spacing w:val="-10"/>
          <w:sz w:val="22"/>
        </w:rPr>
        <w:t> </w:t>
      </w:r>
      <w:r>
        <w:rPr>
          <w:spacing w:val="-2"/>
          <w:sz w:val="22"/>
        </w:rPr>
        <w:t>sector.</w:t>
      </w:r>
    </w:p>
    <w:p>
      <w:pPr>
        <w:pStyle w:val="BodyText"/>
        <w:spacing w:before="1"/>
        <w:ind w:left="0" w:firstLine="0"/>
      </w:pPr>
    </w:p>
    <w:p>
      <w:pPr>
        <w:pStyle w:val="ListParagraph"/>
        <w:numPr>
          <w:ilvl w:val="0"/>
          <w:numId w:val="194"/>
        </w:numPr>
        <w:tabs>
          <w:tab w:pos="883" w:val="left" w:leader="none"/>
          <w:tab w:pos="885" w:val="left" w:leader="none"/>
        </w:tabs>
        <w:spacing w:line="247" w:lineRule="auto" w:before="0" w:after="0"/>
        <w:ind w:left="885" w:right="780" w:hanging="360"/>
        <w:jc w:val="left"/>
        <w:rPr>
          <w:sz w:val="22"/>
        </w:rPr>
      </w:pPr>
      <w:r>
        <w:rPr>
          <w:sz w:val="22"/>
        </w:rPr>
        <w:t>Diagnostica avaries de motors de cicle Otto i cicle Dièsel i dels seus sistemes auxiliars,</w:t>
      </w:r>
      <w:r>
        <w:rPr>
          <w:spacing w:val="-11"/>
          <w:sz w:val="22"/>
        </w:rPr>
        <w:t> </w:t>
      </w:r>
      <w:r>
        <w:rPr>
          <w:sz w:val="22"/>
        </w:rPr>
        <w:t>interpretant</w:t>
      </w:r>
      <w:r>
        <w:rPr>
          <w:spacing w:val="-11"/>
          <w:sz w:val="22"/>
        </w:rPr>
        <w:t> </w:t>
      </w:r>
      <w:r>
        <w:rPr>
          <w:sz w:val="22"/>
        </w:rPr>
        <w:t>les</w:t>
      </w:r>
      <w:r>
        <w:rPr>
          <w:spacing w:val="-11"/>
          <w:sz w:val="22"/>
        </w:rPr>
        <w:t> </w:t>
      </w:r>
      <w:r>
        <w:rPr>
          <w:sz w:val="22"/>
        </w:rPr>
        <w:t>indicacions</w:t>
      </w:r>
      <w:r>
        <w:rPr>
          <w:spacing w:val="-11"/>
          <w:sz w:val="22"/>
        </w:rPr>
        <w:t> </w:t>
      </w:r>
      <w:r>
        <w:rPr>
          <w:sz w:val="22"/>
        </w:rPr>
        <w:t>o</w:t>
      </w:r>
      <w:r>
        <w:rPr>
          <w:spacing w:val="-11"/>
          <w:sz w:val="22"/>
        </w:rPr>
        <w:t> </w:t>
      </w:r>
      <w:r>
        <w:rPr>
          <w:sz w:val="22"/>
        </w:rPr>
        <w:t>valors</w:t>
      </w:r>
      <w:r>
        <w:rPr>
          <w:spacing w:val="-11"/>
          <w:sz w:val="22"/>
        </w:rPr>
        <w:t> </w:t>
      </w:r>
      <w:r>
        <w:rPr>
          <w:sz w:val="22"/>
        </w:rPr>
        <w:t>dels</w:t>
      </w:r>
      <w:r>
        <w:rPr>
          <w:spacing w:val="-11"/>
          <w:sz w:val="22"/>
        </w:rPr>
        <w:t> </w:t>
      </w:r>
      <w:r>
        <w:rPr>
          <w:sz w:val="22"/>
        </w:rPr>
        <w:t>paràmetres</w:t>
      </w:r>
      <w:r>
        <w:rPr>
          <w:spacing w:val="-11"/>
          <w:sz w:val="22"/>
        </w:rPr>
        <w:t> </w:t>
      </w:r>
      <w:r>
        <w:rPr>
          <w:sz w:val="22"/>
        </w:rPr>
        <w:t>de</w:t>
      </w:r>
      <w:r>
        <w:rPr>
          <w:spacing w:val="-11"/>
          <w:sz w:val="22"/>
        </w:rPr>
        <w:t> </w:t>
      </w:r>
      <w:r>
        <w:rPr>
          <w:sz w:val="22"/>
        </w:rPr>
        <w:t>funcionament.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194"/>
        </w:numPr>
        <w:tabs>
          <w:tab w:pos="885" w:val="left" w:leader="none"/>
        </w:tabs>
        <w:spacing w:line="240" w:lineRule="auto" w:before="7" w:after="0"/>
        <w:ind w:left="885" w:right="680"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sistema</w:t>
      </w:r>
      <w:r>
        <w:rPr>
          <w:spacing w:val="-10"/>
          <w:sz w:val="22"/>
        </w:rPr>
        <w:t> </w:t>
      </w:r>
      <w:r>
        <w:rPr>
          <w:sz w:val="22"/>
        </w:rPr>
        <w:t>a</w:t>
      </w:r>
      <w:r>
        <w:rPr>
          <w:spacing w:val="-10"/>
          <w:sz w:val="22"/>
        </w:rPr>
        <w:t> </w:t>
      </w:r>
      <w:r>
        <w:rPr>
          <w:sz w:val="22"/>
        </w:rPr>
        <w:t>diagnosticar</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possible</w:t>
      </w:r>
      <w:r>
        <w:rPr>
          <w:spacing w:val="-10"/>
          <w:sz w:val="22"/>
        </w:rPr>
        <w:t> </w:t>
      </w:r>
      <w:r>
        <w:rPr>
          <w:sz w:val="22"/>
        </w:rPr>
        <w:t>interrelació</w:t>
      </w:r>
      <w:r>
        <w:rPr>
          <w:spacing w:val="-10"/>
          <w:sz w:val="22"/>
        </w:rPr>
        <w:t> </w:t>
      </w:r>
      <w:r>
        <w:rPr>
          <w:sz w:val="22"/>
        </w:rPr>
        <w:t>amb</w:t>
      </w:r>
      <w:r>
        <w:rPr>
          <w:spacing w:val="-10"/>
          <w:sz w:val="22"/>
        </w:rPr>
        <w:t> </w:t>
      </w:r>
      <w:r>
        <w:rPr>
          <w:sz w:val="22"/>
        </w:rPr>
        <w:t>altres </w:t>
      </w:r>
      <w:r>
        <w:rPr>
          <w:spacing w:val="-2"/>
          <w:sz w:val="22"/>
        </w:rPr>
        <w:t>sistemes.</w:t>
      </w:r>
    </w:p>
    <w:p>
      <w:pPr>
        <w:pStyle w:val="ListParagraph"/>
        <w:numPr>
          <w:ilvl w:val="1"/>
          <w:numId w:val="194"/>
        </w:numPr>
        <w:tabs>
          <w:tab w:pos="885" w:val="left" w:leader="none"/>
        </w:tabs>
        <w:spacing w:line="247" w:lineRule="auto" w:before="6" w:after="0"/>
        <w:ind w:left="885" w:right="221" w:hanging="360"/>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relacionada</w:t>
      </w:r>
      <w:r>
        <w:rPr>
          <w:spacing w:val="-10"/>
          <w:sz w:val="22"/>
        </w:rPr>
        <w:t> </w:t>
      </w:r>
      <w:r>
        <w:rPr>
          <w:sz w:val="22"/>
        </w:rPr>
        <w:t>amb</w:t>
      </w:r>
      <w:r>
        <w:rPr>
          <w:spacing w:val="-10"/>
          <w:sz w:val="22"/>
        </w:rPr>
        <w:t> </w:t>
      </w:r>
      <w:r>
        <w:rPr>
          <w:sz w:val="22"/>
        </w:rPr>
        <w:t>el</w:t>
      </w:r>
      <w:r>
        <w:rPr>
          <w:spacing w:val="-10"/>
          <w:sz w:val="22"/>
        </w:rPr>
        <w:t> </w:t>
      </w:r>
      <w:r>
        <w:rPr>
          <w:sz w:val="22"/>
        </w:rPr>
        <w:t>procés</w:t>
      </w:r>
      <w:r>
        <w:rPr>
          <w:spacing w:val="-10"/>
          <w:sz w:val="22"/>
        </w:rPr>
        <w:t> </w:t>
      </w:r>
      <w:r>
        <w:rPr>
          <w:sz w:val="22"/>
        </w:rPr>
        <w:t>per</w:t>
      </w:r>
      <w:r>
        <w:rPr>
          <w:spacing w:val="-10"/>
          <w:sz w:val="22"/>
        </w:rPr>
        <w:t> </w:t>
      </w:r>
      <w:r>
        <w:rPr>
          <w:sz w:val="22"/>
        </w:rPr>
        <w:t>al</w:t>
      </w:r>
      <w:r>
        <w:rPr>
          <w:spacing w:val="-10"/>
          <w:sz w:val="22"/>
        </w:rPr>
        <w:t> </w:t>
      </w:r>
      <w:r>
        <w:rPr>
          <w:sz w:val="22"/>
        </w:rPr>
        <w:t>diagnòstic de l'avaria.</w:t>
      </w:r>
    </w:p>
    <w:p>
      <w:pPr>
        <w:pStyle w:val="ListParagraph"/>
        <w:numPr>
          <w:ilvl w:val="1"/>
          <w:numId w:val="194"/>
        </w:numPr>
        <w:tabs>
          <w:tab w:pos="885" w:val="left" w:leader="none"/>
        </w:tabs>
        <w:spacing w:line="247" w:lineRule="auto" w:before="0" w:after="0"/>
        <w:ind w:left="885" w:right="528"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útils</w:t>
      </w:r>
      <w:r>
        <w:rPr>
          <w:spacing w:val="-10"/>
          <w:sz w:val="22"/>
        </w:rPr>
        <w:t> </w:t>
      </w:r>
      <w:r>
        <w:rPr>
          <w:sz w:val="22"/>
        </w:rPr>
        <w:t>necessaris</w:t>
      </w:r>
      <w:r>
        <w:rPr>
          <w:spacing w:val="-10"/>
          <w:sz w:val="22"/>
        </w:rPr>
        <w:t> </w:t>
      </w:r>
      <w:r>
        <w:rPr>
          <w:sz w:val="22"/>
        </w:rPr>
        <w:t>realitzant</w:t>
      </w:r>
      <w:r>
        <w:rPr>
          <w:spacing w:val="-10"/>
          <w:sz w:val="22"/>
        </w:rPr>
        <w:t> </w:t>
      </w:r>
      <w:r>
        <w:rPr>
          <w:sz w:val="22"/>
        </w:rPr>
        <w:t>la</w:t>
      </w:r>
      <w:r>
        <w:rPr>
          <w:spacing w:val="-10"/>
          <w:sz w:val="22"/>
        </w:rPr>
        <w:t> </w:t>
      </w:r>
      <w:r>
        <w:rPr>
          <w:sz w:val="22"/>
        </w:rPr>
        <w:t>seva</w:t>
      </w:r>
      <w:r>
        <w:rPr>
          <w:spacing w:val="-10"/>
          <w:sz w:val="22"/>
        </w:rPr>
        <w:t> </w:t>
      </w:r>
      <w:r>
        <w:rPr>
          <w:sz w:val="22"/>
        </w:rPr>
        <w:t>posada</w:t>
      </w:r>
      <w:r>
        <w:rPr>
          <w:spacing w:val="-10"/>
          <w:sz w:val="22"/>
        </w:rPr>
        <w:t> </w:t>
      </w:r>
      <w:r>
        <w:rPr>
          <w:sz w:val="22"/>
        </w:rPr>
        <w:t>en</w:t>
      </w:r>
      <w:r>
        <w:rPr>
          <w:spacing w:val="-10"/>
          <w:sz w:val="22"/>
        </w:rPr>
        <w:t> </w:t>
      </w:r>
      <w:r>
        <w:rPr>
          <w:sz w:val="22"/>
        </w:rPr>
        <w:t>marxa</w:t>
      </w:r>
      <w:r>
        <w:rPr>
          <w:spacing w:val="-10"/>
          <w:sz w:val="22"/>
        </w:rPr>
        <w:t> </w:t>
      </w:r>
      <w:r>
        <w:rPr>
          <w:sz w:val="22"/>
        </w:rPr>
        <w:t>i </w:t>
      </w:r>
      <w:r>
        <w:rPr>
          <w:spacing w:val="-2"/>
          <w:sz w:val="22"/>
        </w:rPr>
        <w:t>calibratge.</w:t>
      </w:r>
    </w:p>
    <w:p>
      <w:pPr>
        <w:pStyle w:val="ListParagraph"/>
        <w:numPr>
          <w:ilvl w:val="1"/>
          <w:numId w:val="194"/>
        </w:numPr>
        <w:tabs>
          <w:tab w:pos="885" w:val="left" w:leader="none"/>
        </w:tabs>
        <w:spacing w:line="247" w:lineRule="auto" w:before="0" w:after="0"/>
        <w:ind w:left="885" w:right="1027" w:hanging="360"/>
        <w:jc w:val="left"/>
        <w:rPr>
          <w:sz w:val="22"/>
        </w:rPr>
      </w:pPr>
      <w:r>
        <w:rPr>
          <w:sz w:val="22"/>
        </w:rPr>
        <w:t>S'han</w:t>
      </w:r>
      <w:r>
        <w:rPr>
          <w:spacing w:val="-10"/>
          <w:sz w:val="22"/>
        </w:rPr>
        <w:t> </w:t>
      </w:r>
      <w:r>
        <w:rPr>
          <w:sz w:val="22"/>
        </w:rPr>
        <w:t>connectat</w:t>
      </w:r>
      <w:r>
        <w:rPr>
          <w:spacing w:val="-10"/>
          <w:sz w:val="22"/>
        </w:rPr>
        <w:t> </w:t>
      </w:r>
      <w:r>
        <w:rPr>
          <w:sz w:val="22"/>
        </w:rPr>
        <w:t>al</w:t>
      </w:r>
      <w:r>
        <w:rPr>
          <w:spacing w:val="-10"/>
          <w:sz w:val="22"/>
        </w:rPr>
        <w:t> </w:t>
      </w:r>
      <w:r>
        <w:rPr>
          <w:sz w:val="22"/>
        </w:rPr>
        <w:t>vehicle</w:t>
      </w:r>
      <w:r>
        <w:rPr>
          <w:spacing w:val="-10"/>
          <w:sz w:val="22"/>
        </w:rPr>
        <w:t> </w:t>
      </w:r>
      <w:r>
        <w:rPr>
          <w:sz w:val="22"/>
        </w:rPr>
        <w:t>o</w:t>
      </w:r>
      <w:r>
        <w:rPr>
          <w:spacing w:val="-10"/>
          <w:sz w:val="22"/>
        </w:rPr>
        <w:t> </w:t>
      </w:r>
      <w:r>
        <w:rPr>
          <w:sz w:val="22"/>
        </w:rPr>
        <w:t>sistema</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útils</w:t>
      </w:r>
      <w:r>
        <w:rPr>
          <w:spacing w:val="-10"/>
          <w:sz w:val="22"/>
        </w:rPr>
        <w:t> </w:t>
      </w:r>
      <w:r>
        <w:rPr>
          <w:sz w:val="22"/>
        </w:rPr>
        <w:t>necessaris</w:t>
      </w:r>
      <w:r>
        <w:rPr>
          <w:spacing w:val="-10"/>
          <w:sz w:val="22"/>
        </w:rPr>
        <w:t> </w:t>
      </w:r>
      <w:r>
        <w:rPr>
          <w:sz w:val="22"/>
        </w:rPr>
        <w:t>en</w:t>
      </w:r>
      <w:r>
        <w:rPr>
          <w:spacing w:val="-10"/>
          <w:sz w:val="22"/>
        </w:rPr>
        <w:t> </w:t>
      </w:r>
      <w:r>
        <w:rPr>
          <w:sz w:val="22"/>
        </w:rPr>
        <w:t>els</w:t>
      </w:r>
      <w:r>
        <w:rPr>
          <w:spacing w:val="-10"/>
          <w:sz w:val="22"/>
        </w:rPr>
        <w:t> </w:t>
      </w:r>
      <w:r>
        <w:rPr>
          <w:sz w:val="22"/>
        </w:rPr>
        <w:t>punts </w:t>
      </w:r>
      <w:r>
        <w:rPr>
          <w:spacing w:val="-2"/>
          <w:sz w:val="22"/>
        </w:rPr>
        <w:t>estipulats.</w:t>
      </w:r>
    </w:p>
    <w:p>
      <w:pPr>
        <w:pStyle w:val="ListParagraph"/>
        <w:numPr>
          <w:ilvl w:val="1"/>
          <w:numId w:val="194"/>
        </w:numPr>
        <w:tabs>
          <w:tab w:pos="885" w:val="left" w:leader="none"/>
        </w:tabs>
        <w:spacing w:line="247" w:lineRule="auto" w:before="0" w:after="0"/>
        <w:ind w:left="885" w:right="747"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diagrama</w:t>
      </w:r>
      <w:r>
        <w:rPr>
          <w:spacing w:val="-10"/>
          <w:sz w:val="22"/>
        </w:rPr>
        <w:t> </w:t>
      </w:r>
      <w:r>
        <w:rPr>
          <w:sz w:val="22"/>
        </w:rPr>
        <w:t>de</w:t>
      </w:r>
      <w:r>
        <w:rPr>
          <w:spacing w:val="-10"/>
          <w:sz w:val="22"/>
        </w:rPr>
        <w:t> </w:t>
      </w:r>
      <w:r>
        <w:rPr>
          <w:sz w:val="22"/>
        </w:rPr>
        <w:t>seqüència</w:t>
      </w:r>
      <w:r>
        <w:rPr>
          <w:spacing w:val="-10"/>
          <w:sz w:val="22"/>
        </w:rPr>
        <w:t> </w:t>
      </w:r>
      <w:r>
        <w:rPr>
          <w:sz w:val="22"/>
        </w:rPr>
        <w:t>lògica</w:t>
      </w:r>
      <w:r>
        <w:rPr>
          <w:spacing w:val="-10"/>
          <w:sz w:val="22"/>
        </w:rPr>
        <w:t> </w:t>
      </w:r>
      <w:r>
        <w:rPr>
          <w:sz w:val="22"/>
        </w:rPr>
        <w:t>del</w:t>
      </w:r>
      <w:r>
        <w:rPr>
          <w:spacing w:val="-10"/>
          <w:sz w:val="22"/>
        </w:rPr>
        <w:t> </w:t>
      </w:r>
      <w:r>
        <w:rPr>
          <w:sz w:val="22"/>
        </w:rPr>
        <w:t>procés</w:t>
      </w:r>
      <w:r>
        <w:rPr>
          <w:spacing w:val="-10"/>
          <w:sz w:val="22"/>
        </w:rPr>
        <w:t> </w:t>
      </w:r>
      <w:r>
        <w:rPr>
          <w:sz w:val="22"/>
        </w:rPr>
        <w:t>de</w:t>
      </w:r>
      <w:r>
        <w:rPr>
          <w:spacing w:val="-10"/>
          <w:sz w:val="22"/>
        </w:rPr>
        <w:t> </w:t>
      </w:r>
      <w:r>
        <w:rPr>
          <w:sz w:val="22"/>
        </w:rPr>
        <w:t>diagnosi</w:t>
      </w:r>
      <w:r>
        <w:rPr>
          <w:spacing w:val="-10"/>
          <w:sz w:val="22"/>
        </w:rPr>
        <w:t> </w:t>
      </w:r>
      <w:r>
        <w:rPr>
          <w:sz w:val="22"/>
        </w:rPr>
        <w:t>de</w:t>
      </w:r>
      <w:r>
        <w:rPr>
          <w:spacing w:val="-10"/>
          <w:sz w:val="22"/>
        </w:rPr>
        <w:t> </w:t>
      </w:r>
      <w:r>
        <w:rPr>
          <w:sz w:val="22"/>
        </w:rPr>
        <w:t>l'avaria ajudant-se, quan sigui procedent, de diagrames causa-efecte.</w:t>
      </w:r>
    </w:p>
    <w:p>
      <w:pPr>
        <w:pStyle w:val="ListParagraph"/>
        <w:numPr>
          <w:ilvl w:val="1"/>
          <w:numId w:val="19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realitzat</w:t>
      </w:r>
      <w:r>
        <w:rPr>
          <w:spacing w:val="-8"/>
          <w:sz w:val="22"/>
        </w:rPr>
        <w:t> </w:t>
      </w:r>
      <w:r>
        <w:rPr>
          <w:sz w:val="22"/>
        </w:rPr>
        <w:t>la</w:t>
      </w:r>
      <w:r>
        <w:rPr>
          <w:spacing w:val="-9"/>
          <w:sz w:val="22"/>
        </w:rPr>
        <w:t> </w:t>
      </w:r>
      <w:r>
        <w:rPr>
          <w:sz w:val="22"/>
        </w:rPr>
        <w:t>mesura</w:t>
      </w:r>
      <w:r>
        <w:rPr>
          <w:spacing w:val="-8"/>
          <w:sz w:val="22"/>
        </w:rPr>
        <w:t> </w:t>
      </w:r>
      <w:r>
        <w:rPr>
          <w:sz w:val="22"/>
        </w:rPr>
        <w:t>de</w:t>
      </w:r>
      <w:r>
        <w:rPr>
          <w:spacing w:val="-9"/>
          <w:sz w:val="22"/>
        </w:rPr>
        <w:t> </w:t>
      </w:r>
      <w:r>
        <w:rPr>
          <w:sz w:val="22"/>
        </w:rPr>
        <w:t>paràmetres</w:t>
      </w:r>
      <w:r>
        <w:rPr>
          <w:spacing w:val="-8"/>
          <w:sz w:val="22"/>
        </w:rPr>
        <w:t> </w:t>
      </w:r>
      <w:r>
        <w:rPr>
          <w:sz w:val="22"/>
        </w:rPr>
        <w:t>en</w:t>
      </w:r>
      <w:r>
        <w:rPr>
          <w:spacing w:val="-8"/>
          <w:sz w:val="22"/>
        </w:rPr>
        <w:t> </w:t>
      </w:r>
      <w:r>
        <w:rPr>
          <w:sz w:val="22"/>
        </w:rPr>
        <w:t>els</w:t>
      </w:r>
      <w:r>
        <w:rPr>
          <w:spacing w:val="-9"/>
          <w:sz w:val="22"/>
        </w:rPr>
        <w:t> </w:t>
      </w:r>
      <w:r>
        <w:rPr>
          <w:sz w:val="22"/>
        </w:rPr>
        <w:t>punts</w:t>
      </w:r>
      <w:r>
        <w:rPr>
          <w:spacing w:val="-8"/>
          <w:sz w:val="22"/>
        </w:rPr>
        <w:t> </w:t>
      </w:r>
      <w:r>
        <w:rPr>
          <w:sz w:val="22"/>
        </w:rPr>
        <w:t>definits</w:t>
      </w:r>
      <w:r>
        <w:rPr>
          <w:spacing w:val="-9"/>
          <w:sz w:val="22"/>
        </w:rPr>
        <w:t> </w:t>
      </w:r>
      <w:r>
        <w:rPr>
          <w:sz w:val="22"/>
        </w:rPr>
        <w:t>per</w:t>
      </w:r>
      <w:r>
        <w:rPr>
          <w:spacing w:val="-8"/>
          <w:sz w:val="22"/>
        </w:rPr>
        <w:t> </w:t>
      </w:r>
      <w:r>
        <w:rPr>
          <w:sz w:val="22"/>
        </w:rPr>
        <w:t>les</w:t>
      </w:r>
      <w:r>
        <w:rPr>
          <w:spacing w:val="-8"/>
          <w:sz w:val="22"/>
        </w:rPr>
        <w:t> </w:t>
      </w:r>
      <w:r>
        <w:rPr>
          <w:spacing w:val="-2"/>
          <w:sz w:val="22"/>
        </w:rPr>
        <w:t>especificacions.</w:t>
      </w:r>
    </w:p>
    <w:p>
      <w:pPr>
        <w:pStyle w:val="ListParagraph"/>
        <w:numPr>
          <w:ilvl w:val="1"/>
          <w:numId w:val="194"/>
        </w:numPr>
        <w:tabs>
          <w:tab w:pos="885" w:val="left" w:leader="none"/>
        </w:tabs>
        <w:spacing w:line="247" w:lineRule="auto" w:before="1" w:after="0"/>
        <w:ind w:left="885" w:right="478"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paràmetres</w:t>
      </w:r>
      <w:r>
        <w:rPr>
          <w:spacing w:val="-10"/>
          <w:sz w:val="22"/>
        </w:rPr>
        <w:t> </w:t>
      </w:r>
      <w:r>
        <w:rPr>
          <w:sz w:val="22"/>
        </w:rPr>
        <w:t>subministrats</w:t>
      </w:r>
      <w:r>
        <w:rPr>
          <w:spacing w:val="-10"/>
          <w:sz w:val="22"/>
        </w:rPr>
        <w:t> </w:t>
      </w:r>
      <w:r>
        <w:rPr>
          <w:sz w:val="22"/>
        </w:rPr>
        <w:t>pels</w:t>
      </w:r>
      <w:r>
        <w:rPr>
          <w:spacing w:val="-10"/>
          <w:sz w:val="22"/>
        </w:rPr>
        <w:t> </w:t>
      </w:r>
      <w:r>
        <w:rPr>
          <w:sz w:val="22"/>
        </w:rPr>
        <w:t>equips</w:t>
      </w:r>
      <w:r>
        <w:rPr>
          <w:spacing w:val="-10"/>
          <w:sz w:val="22"/>
        </w:rPr>
        <w:t> </w:t>
      </w:r>
      <w:r>
        <w:rPr>
          <w:sz w:val="22"/>
        </w:rPr>
        <w:t>de</w:t>
      </w:r>
      <w:r>
        <w:rPr>
          <w:spacing w:val="-10"/>
          <w:sz w:val="22"/>
        </w:rPr>
        <w:t> </w:t>
      </w:r>
      <w:r>
        <w:rPr>
          <w:sz w:val="22"/>
        </w:rPr>
        <w:t>mesura</w:t>
      </w:r>
      <w:r>
        <w:rPr>
          <w:spacing w:val="-10"/>
          <w:sz w:val="22"/>
        </w:rPr>
        <w:t> </w:t>
      </w:r>
      <w:r>
        <w:rPr>
          <w:sz w:val="22"/>
        </w:rPr>
        <w:t>i</w:t>
      </w:r>
      <w:r>
        <w:rPr>
          <w:spacing w:val="-10"/>
          <w:sz w:val="22"/>
        </w:rPr>
        <w:t> </w:t>
      </w:r>
      <w:r>
        <w:rPr>
          <w:sz w:val="22"/>
        </w:rPr>
        <w:t>control,</w:t>
      </w:r>
      <w:r>
        <w:rPr>
          <w:spacing w:val="-10"/>
          <w:sz w:val="22"/>
        </w:rPr>
        <w:t> </w:t>
      </w:r>
      <w:r>
        <w:rPr>
          <w:sz w:val="22"/>
        </w:rPr>
        <w:t>amb els donats en especificacions tècniques.</w:t>
      </w:r>
    </w:p>
    <w:p>
      <w:pPr>
        <w:pStyle w:val="ListParagraph"/>
        <w:numPr>
          <w:ilvl w:val="1"/>
          <w:numId w:val="19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verificat</w:t>
      </w:r>
      <w:r>
        <w:rPr>
          <w:spacing w:val="-9"/>
          <w:sz w:val="22"/>
        </w:rPr>
        <w:t> </w:t>
      </w:r>
      <w:r>
        <w:rPr>
          <w:sz w:val="22"/>
        </w:rPr>
        <w:t>que</w:t>
      </w:r>
      <w:r>
        <w:rPr>
          <w:spacing w:val="-9"/>
          <w:sz w:val="22"/>
        </w:rPr>
        <w:t> </w:t>
      </w:r>
      <w:r>
        <w:rPr>
          <w:sz w:val="22"/>
        </w:rPr>
        <w:t>no</w:t>
      </w:r>
      <w:r>
        <w:rPr>
          <w:spacing w:val="-10"/>
          <w:sz w:val="22"/>
        </w:rPr>
        <w:t> </w:t>
      </w:r>
      <w:r>
        <w:rPr>
          <w:sz w:val="22"/>
        </w:rPr>
        <w:t>existeixen</w:t>
      </w:r>
      <w:r>
        <w:rPr>
          <w:spacing w:val="-9"/>
          <w:sz w:val="22"/>
        </w:rPr>
        <w:t> </w:t>
      </w:r>
      <w:r>
        <w:rPr>
          <w:sz w:val="22"/>
        </w:rPr>
        <w:t>pèrdues</w:t>
      </w:r>
      <w:r>
        <w:rPr>
          <w:spacing w:val="-9"/>
          <w:sz w:val="22"/>
        </w:rPr>
        <w:t> </w:t>
      </w:r>
      <w:r>
        <w:rPr>
          <w:sz w:val="22"/>
        </w:rPr>
        <w:t>de</w:t>
      </w:r>
      <w:r>
        <w:rPr>
          <w:spacing w:val="-10"/>
          <w:sz w:val="22"/>
        </w:rPr>
        <w:t> </w:t>
      </w:r>
      <w:r>
        <w:rPr>
          <w:sz w:val="22"/>
        </w:rPr>
        <w:t>fluids</w:t>
      </w:r>
      <w:r>
        <w:rPr>
          <w:spacing w:val="-9"/>
          <w:sz w:val="22"/>
        </w:rPr>
        <w:t> </w:t>
      </w:r>
      <w:r>
        <w:rPr>
          <w:sz w:val="22"/>
        </w:rPr>
        <w:t>ni</w:t>
      </w:r>
      <w:r>
        <w:rPr>
          <w:spacing w:val="-9"/>
          <w:sz w:val="22"/>
        </w:rPr>
        <w:t> </w:t>
      </w:r>
      <w:r>
        <w:rPr>
          <w:sz w:val="22"/>
        </w:rPr>
        <w:t>sorolls</w:t>
      </w:r>
      <w:r>
        <w:rPr>
          <w:spacing w:val="-9"/>
          <w:sz w:val="22"/>
        </w:rPr>
        <w:t> </w:t>
      </w:r>
      <w:r>
        <w:rPr>
          <w:spacing w:val="-2"/>
          <w:sz w:val="22"/>
        </w:rPr>
        <w:t>anòmals.</w:t>
      </w:r>
    </w:p>
    <w:p>
      <w:pPr>
        <w:pStyle w:val="ListParagraph"/>
        <w:numPr>
          <w:ilvl w:val="1"/>
          <w:numId w:val="194"/>
        </w:numPr>
        <w:tabs>
          <w:tab w:pos="884" w:val="left" w:leader="none"/>
        </w:tabs>
        <w:spacing w:line="240" w:lineRule="auto" w:before="6" w:after="0"/>
        <w:ind w:left="884" w:right="0" w:hanging="359"/>
        <w:jc w:val="left"/>
        <w:rPr>
          <w:sz w:val="22"/>
        </w:rPr>
      </w:pPr>
      <w:r>
        <w:rPr>
          <w:sz w:val="22"/>
        </w:rPr>
        <w:t>S'ha</w:t>
      </w:r>
      <w:r>
        <w:rPr>
          <w:spacing w:val="-14"/>
          <w:sz w:val="22"/>
        </w:rPr>
        <w:t> </w:t>
      </w:r>
      <w:r>
        <w:rPr>
          <w:sz w:val="22"/>
        </w:rPr>
        <w:t>identificat</w:t>
      </w:r>
      <w:r>
        <w:rPr>
          <w:spacing w:val="-12"/>
          <w:sz w:val="22"/>
        </w:rPr>
        <w:t> </w:t>
      </w:r>
      <w:r>
        <w:rPr>
          <w:sz w:val="22"/>
        </w:rPr>
        <w:t>l'avaria</w:t>
      </w:r>
      <w:r>
        <w:rPr>
          <w:spacing w:val="-12"/>
          <w:sz w:val="22"/>
        </w:rPr>
        <w:t> </w:t>
      </w:r>
      <w:r>
        <w:rPr>
          <w:sz w:val="22"/>
        </w:rPr>
        <w:t>del</w:t>
      </w:r>
      <w:r>
        <w:rPr>
          <w:spacing w:val="-12"/>
          <w:sz w:val="22"/>
        </w:rPr>
        <w:t> </w:t>
      </w:r>
      <w:r>
        <w:rPr>
          <w:sz w:val="22"/>
        </w:rPr>
        <w:t>sistema,</w:t>
      </w:r>
      <w:r>
        <w:rPr>
          <w:spacing w:val="-12"/>
          <w:sz w:val="22"/>
        </w:rPr>
        <w:t> </w:t>
      </w:r>
      <w:r>
        <w:rPr>
          <w:sz w:val="22"/>
        </w:rPr>
        <w:t>localitzant</w:t>
      </w:r>
      <w:r>
        <w:rPr>
          <w:spacing w:val="-12"/>
          <w:sz w:val="22"/>
        </w:rPr>
        <w:t> </w:t>
      </w:r>
      <w:r>
        <w:rPr>
          <w:sz w:val="22"/>
        </w:rPr>
        <w:t>la</w:t>
      </w:r>
      <w:r>
        <w:rPr>
          <w:spacing w:val="-12"/>
          <w:sz w:val="22"/>
        </w:rPr>
        <w:t> </w:t>
      </w:r>
      <w:r>
        <w:rPr>
          <w:sz w:val="22"/>
        </w:rPr>
        <w:t>seva</w:t>
      </w:r>
      <w:r>
        <w:rPr>
          <w:spacing w:val="-12"/>
          <w:sz w:val="22"/>
        </w:rPr>
        <w:t> </w:t>
      </w:r>
      <w:r>
        <w:rPr>
          <w:spacing w:val="-2"/>
          <w:sz w:val="22"/>
        </w:rPr>
        <w:t>ubicació.</w:t>
      </w:r>
    </w:p>
    <w:p>
      <w:pPr>
        <w:pStyle w:val="ListParagraph"/>
        <w:numPr>
          <w:ilvl w:val="1"/>
          <w:numId w:val="194"/>
        </w:numPr>
        <w:tabs>
          <w:tab w:pos="885" w:val="left" w:leader="none"/>
        </w:tabs>
        <w:spacing w:line="247" w:lineRule="auto" w:before="7" w:after="0"/>
        <w:ind w:left="885" w:right="683" w:hanging="360"/>
        <w:jc w:val="left"/>
        <w:rPr>
          <w:sz w:val="22"/>
        </w:rPr>
      </w:pPr>
      <w:r>
        <w:rPr>
          <w:sz w:val="22"/>
        </w:rPr>
        <w:t>S'han</w:t>
      </w:r>
      <w:r>
        <w:rPr>
          <w:spacing w:val="-10"/>
          <w:sz w:val="22"/>
        </w:rPr>
        <w:t> </w:t>
      </w:r>
      <w:r>
        <w:rPr>
          <w:sz w:val="22"/>
        </w:rPr>
        <w:t>complert</w:t>
      </w:r>
      <w:r>
        <w:rPr>
          <w:spacing w:val="-10"/>
          <w:sz w:val="22"/>
        </w:rPr>
        <w:t> </w:t>
      </w:r>
      <w:r>
        <w:rPr>
          <w:sz w:val="22"/>
        </w:rPr>
        <w:t>i</w:t>
      </w:r>
      <w:r>
        <w:rPr>
          <w:spacing w:val="-10"/>
          <w:sz w:val="22"/>
        </w:rPr>
        <w:t> </w:t>
      </w:r>
      <w:r>
        <w:rPr>
          <w:sz w:val="22"/>
        </w:rPr>
        <w:t>respectat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d'impacte</w:t>
      </w:r>
      <w:r>
        <w:rPr>
          <w:spacing w:val="-10"/>
          <w:sz w:val="22"/>
        </w:rPr>
        <w:t> </w:t>
      </w:r>
      <w:r>
        <w:rPr>
          <w:sz w:val="22"/>
        </w:rPr>
        <w:t>mediambiental</w:t>
      </w:r>
      <w:r>
        <w:rPr>
          <w:spacing w:val="-10"/>
          <w:sz w:val="22"/>
        </w:rPr>
        <w:t> </w:t>
      </w:r>
      <w:r>
        <w:rPr>
          <w:sz w:val="22"/>
        </w:rPr>
        <w:t>en totes les operacions.</w:t>
      </w:r>
    </w:p>
    <w:p>
      <w:pPr>
        <w:pStyle w:val="ListParagraph"/>
        <w:numPr>
          <w:ilvl w:val="0"/>
          <w:numId w:val="194"/>
        </w:numPr>
        <w:tabs>
          <w:tab w:pos="883" w:val="left" w:leader="none"/>
          <w:tab w:pos="885" w:val="left" w:leader="none"/>
        </w:tabs>
        <w:spacing w:line="247" w:lineRule="auto" w:before="247" w:after="0"/>
        <w:ind w:left="885" w:right="886" w:hanging="360"/>
        <w:jc w:val="left"/>
        <w:rPr>
          <w:sz w:val="22"/>
        </w:rPr>
      </w:pPr>
      <w:r>
        <w:rPr>
          <w:sz w:val="22"/>
        </w:rPr>
        <w:t>Determina</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reparació</w:t>
      </w:r>
      <w:r>
        <w:rPr>
          <w:spacing w:val="-10"/>
          <w:sz w:val="22"/>
        </w:rPr>
        <w:t> </w:t>
      </w:r>
      <w:r>
        <w:rPr>
          <w:sz w:val="22"/>
        </w:rPr>
        <w:t>analitzant</w:t>
      </w:r>
      <w:r>
        <w:rPr>
          <w:spacing w:val="-10"/>
          <w:sz w:val="22"/>
        </w:rPr>
        <w:t> </w:t>
      </w:r>
      <w:r>
        <w:rPr>
          <w:sz w:val="22"/>
        </w:rPr>
        <w:t>les</w:t>
      </w:r>
      <w:r>
        <w:rPr>
          <w:spacing w:val="-10"/>
          <w:sz w:val="22"/>
        </w:rPr>
        <w:t> </w:t>
      </w:r>
      <w:r>
        <w:rPr>
          <w:sz w:val="22"/>
        </w:rPr>
        <w:t>causes</w:t>
      </w:r>
      <w:r>
        <w:rPr>
          <w:spacing w:val="-10"/>
          <w:sz w:val="22"/>
        </w:rPr>
        <w:t> </w:t>
      </w:r>
      <w:r>
        <w:rPr>
          <w:sz w:val="22"/>
        </w:rPr>
        <w:t>i</w:t>
      </w:r>
      <w:r>
        <w:rPr>
          <w:spacing w:val="-10"/>
          <w:sz w:val="22"/>
        </w:rPr>
        <w:t> </w:t>
      </w:r>
      <w:r>
        <w:rPr>
          <w:sz w:val="22"/>
        </w:rPr>
        <w:t>efectes</w:t>
      </w:r>
      <w:r>
        <w:rPr>
          <w:spacing w:val="-10"/>
          <w:sz w:val="22"/>
        </w:rPr>
        <w:t> </w:t>
      </w:r>
      <w:r>
        <w:rPr>
          <w:sz w:val="22"/>
        </w:rPr>
        <w:t>de</w:t>
      </w:r>
      <w:r>
        <w:rPr>
          <w:spacing w:val="-10"/>
          <w:sz w:val="22"/>
        </w:rPr>
        <w:t> </w:t>
      </w:r>
      <w:r>
        <w:rPr>
          <w:sz w:val="22"/>
        </w:rPr>
        <w:t>les avaries trobades.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94"/>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definit</w:t>
      </w:r>
      <w:r>
        <w:rPr>
          <w:spacing w:val="-11"/>
          <w:sz w:val="22"/>
        </w:rPr>
        <w:t> </w:t>
      </w:r>
      <w:r>
        <w:rPr>
          <w:sz w:val="22"/>
        </w:rPr>
        <w:t>el</w:t>
      </w:r>
      <w:r>
        <w:rPr>
          <w:spacing w:val="-12"/>
          <w:sz w:val="22"/>
        </w:rPr>
        <w:t> </w:t>
      </w:r>
      <w:r>
        <w:rPr>
          <w:sz w:val="22"/>
        </w:rPr>
        <w:t>problema,</w:t>
      </w:r>
      <w:r>
        <w:rPr>
          <w:spacing w:val="-11"/>
          <w:sz w:val="22"/>
        </w:rPr>
        <w:t> </w:t>
      </w:r>
      <w:r>
        <w:rPr>
          <w:sz w:val="22"/>
        </w:rPr>
        <w:t>aconseguint</w:t>
      </w:r>
      <w:r>
        <w:rPr>
          <w:spacing w:val="-12"/>
          <w:sz w:val="22"/>
        </w:rPr>
        <w:t> </w:t>
      </w:r>
      <w:r>
        <w:rPr>
          <w:sz w:val="22"/>
        </w:rPr>
        <w:t>enunciar-lo</w:t>
      </w:r>
      <w:r>
        <w:rPr>
          <w:spacing w:val="-11"/>
          <w:sz w:val="22"/>
        </w:rPr>
        <w:t> </w:t>
      </w:r>
      <w:r>
        <w:rPr>
          <w:sz w:val="22"/>
        </w:rPr>
        <w:t>de</w:t>
      </w:r>
      <w:r>
        <w:rPr>
          <w:spacing w:val="-12"/>
          <w:sz w:val="22"/>
        </w:rPr>
        <w:t> </w:t>
      </w:r>
      <w:r>
        <w:rPr>
          <w:sz w:val="22"/>
        </w:rPr>
        <w:t>forma</w:t>
      </w:r>
      <w:r>
        <w:rPr>
          <w:spacing w:val="-11"/>
          <w:sz w:val="22"/>
        </w:rPr>
        <w:t> </w:t>
      </w:r>
      <w:r>
        <w:rPr>
          <w:sz w:val="22"/>
        </w:rPr>
        <w:t>clara</w:t>
      </w:r>
      <w:r>
        <w:rPr>
          <w:spacing w:val="-12"/>
          <w:sz w:val="22"/>
        </w:rPr>
        <w:t> </w:t>
      </w:r>
      <w:r>
        <w:rPr>
          <w:sz w:val="22"/>
        </w:rPr>
        <w:t>i</w:t>
      </w:r>
      <w:r>
        <w:rPr>
          <w:spacing w:val="-11"/>
          <w:sz w:val="22"/>
        </w:rPr>
        <w:t> </w:t>
      </w:r>
      <w:r>
        <w:rPr>
          <w:spacing w:val="-2"/>
          <w:sz w:val="22"/>
        </w:rPr>
        <w:t>precisa.</w:t>
      </w:r>
    </w:p>
    <w:p>
      <w:pPr>
        <w:pStyle w:val="ListParagraph"/>
        <w:numPr>
          <w:ilvl w:val="1"/>
          <w:numId w:val="194"/>
        </w:numPr>
        <w:tabs>
          <w:tab w:pos="884" w:val="left" w:leader="none"/>
        </w:tabs>
        <w:spacing w:line="247" w:lineRule="auto" w:before="6" w:after="0"/>
        <w:ind w:left="884" w:right="306" w:hanging="360"/>
        <w:jc w:val="left"/>
        <w:rPr>
          <w:sz w:val="22"/>
        </w:rPr>
      </w:pPr>
      <w:r>
        <w:rPr>
          <w:sz w:val="22"/>
        </w:rPr>
        <w:t>S'han comparat els valors dels paràmetres de diagnòstic amb els donats en la documentació</w:t>
      </w:r>
      <w:r>
        <w:rPr>
          <w:spacing w:val="-10"/>
          <w:sz w:val="22"/>
        </w:rPr>
        <w:t> </w:t>
      </w:r>
      <w:r>
        <w:rPr>
          <w:sz w:val="22"/>
        </w:rPr>
        <w:t>tècnica</w:t>
      </w:r>
      <w:r>
        <w:rPr>
          <w:spacing w:val="-10"/>
          <w:sz w:val="22"/>
        </w:rPr>
        <w:t> </w:t>
      </w:r>
      <w:r>
        <w:rPr>
          <w:sz w:val="22"/>
        </w:rPr>
        <w:t>per</w:t>
      </w:r>
      <w:r>
        <w:rPr>
          <w:spacing w:val="-10"/>
          <w:sz w:val="22"/>
        </w:rPr>
        <w:t> </w:t>
      </w:r>
      <w:r>
        <w:rPr>
          <w:sz w:val="22"/>
        </w:rPr>
        <w:t>tal</w:t>
      </w:r>
      <w:r>
        <w:rPr>
          <w:spacing w:val="-10"/>
          <w:sz w:val="22"/>
        </w:rPr>
        <w:t> </w:t>
      </w:r>
      <w:r>
        <w:rPr>
          <w:sz w:val="22"/>
        </w:rPr>
        <w:t>de</w:t>
      </w:r>
      <w:r>
        <w:rPr>
          <w:spacing w:val="-10"/>
          <w:sz w:val="22"/>
        </w:rPr>
        <w:t> </w:t>
      </w:r>
      <w:r>
        <w:rPr>
          <w:sz w:val="22"/>
        </w:rPr>
        <w:t>determinar</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cal</w:t>
      </w:r>
      <w:r>
        <w:rPr>
          <w:spacing w:val="-10"/>
          <w:sz w:val="22"/>
        </w:rPr>
        <w:t> </w:t>
      </w:r>
      <w:r>
        <w:rPr>
          <w:sz w:val="22"/>
        </w:rPr>
        <w:t>reparar</w:t>
      </w:r>
      <w:r>
        <w:rPr>
          <w:spacing w:val="-10"/>
          <w:sz w:val="22"/>
        </w:rPr>
        <w:t> </w:t>
      </w:r>
      <w:r>
        <w:rPr>
          <w:sz w:val="22"/>
        </w:rPr>
        <w:t>o</w:t>
      </w:r>
      <w:r>
        <w:rPr>
          <w:spacing w:val="-10"/>
          <w:sz w:val="22"/>
        </w:rPr>
        <w:t> </w:t>
      </w:r>
      <w:r>
        <w:rPr>
          <w:sz w:val="22"/>
        </w:rPr>
        <w:t>substituir.</w:t>
      </w:r>
    </w:p>
    <w:p>
      <w:pPr>
        <w:pStyle w:val="ListParagraph"/>
        <w:numPr>
          <w:ilvl w:val="1"/>
          <w:numId w:val="194"/>
        </w:numPr>
        <w:tabs>
          <w:tab w:pos="884" w:val="left" w:leader="none"/>
        </w:tabs>
        <w:spacing w:line="247" w:lineRule="auto" w:before="0" w:after="0"/>
        <w:ind w:left="884" w:right="180" w:hanging="360"/>
        <w:jc w:val="left"/>
        <w:rPr>
          <w:sz w:val="22"/>
        </w:rPr>
      </w:pPr>
      <w:r>
        <w:rPr>
          <w:sz w:val="22"/>
        </w:rPr>
        <w:t>S'han</w:t>
      </w:r>
      <w:r>
        <w:rPr>
          <w:spacing w:val="-11"/>
          <w:sz w:val="22"/>
        </w:rPr>
        <w:t> </w:t>
      </w:r>
      <w:r>
        <w:rPr>
          <w:sz w:val="22"/>
        </w:rPr>
        <w:t>consultat</w:t>
      </w:r>
      <w:r>
        <w:rPr>
          <w:spacing w:val="-11"/>
          <w:sz w:val="22"/>
        </w:rPr>
        <w:t> </w:t>
      </w:r>
      <w:r>
        <w:rPr>
          <w:sz w:val="22"/>
        </w:rPr>
        <w:t>les</w:t>
      </w:r>
      <w:r>
        <w:rPr>
          <w:spacing w:val="-11"/>
          <w:sz w:val="22"/>
        </w:rPr>
        <w:t> </w:t>
      </w:r>
      <w:r>
        <w:rPr>
          <w:sz w:val="22"/>
        </w:rPr>
        <w:t>unitats</w:t>
      </w:r>
      <w:r>
        <w:rPr>
          <w:spacing w:val="-11"/>
          <w:sz w:val="22"/>
        </w:rPr>
        <w:t> </w:t>
      </w:r>
      <w:r>
        <w:rPr>
          <w:sz w:val="22"/>
        </w:rPr>
        <w:t>d'autodiagnosi</w:t>
      </w:r>
      <w:r>
        <w:rPr>
          <w:spacing w:val="-11"/>
          <w:sz w:val="22"/>
        </w:rPr>
        <w:t> </w:t>
      </w:r>
      <w:r>
        <w:rPr>
          <w:sz w:val="22"/>
        </w:rPr>
        <w:t>comparant</w:t>
      </w:r>
      <w:r>
        <w:rPr>
          <w:spacing w:val="-11"/>
          <w:sz w:val="22"/>
        </w:rPr>
        <w:t> </w:t>
      </w:r>
      <w:r>
        <w:rPr>
          <w:sz w:val="22"/>
        </w:rPr>
        <w:t>la</w:t>
      </w:r>
      <w:r>
        <w:rPr>
          <w:spacing w:val="-11"/>
          <w:sz w:val="22"/>
        </w:rPr>
        <w:t> </w:t>
      </w:r>
      <w:r>
        <w:rPr>
          <w:sz w:val="22"/>
        </w:rPr>
        <w:t>informació</w:t>
      </w:r>
      <w:r>
        <w:rPr>
          <w:spacing w:val="-11"/>
          <w:sz w:val="22"/>
        </w:rPr>
        <w:t> </w:t>
      </w:r>
      <w:r>
        <w:rPr>
          <w:sz w:val="22"/>
        </w:rPr>
        <w:t>subministrada</w:t>
      </w:r>
      <w:r>
        <w:rPr>
          <w:spacing w:val="-11"/>
          <w:sz w:val="22"/>
        </w:rPr>
        <w:t> </w:t>
      </w:r>
      <w:r>
        <w:rPr>
          <w:sz w:val="22"/>
        </w:rPr>
        <w:t>amb especificacions tècniques.</w:t>
      </w:r>
    </w:p>
    <w:p>
      <w:pPr>
        <w:pStyle w:val="ListParagraph"/>
        <w:numPr>
          <w:ilvl w:val="1"/>
          <w:numId w:val="194"/>
        </w:numPr>
        <w:tabs>
          <w:tab w:pos="884" w:val="left" w:leader="none"/>
        </w:tabs>
        <w:spacing w:line="247" w:lineRule="auto" w:before="0" w:after="0"/>
        <w:ind w:left="884" w:right="212" w:hanging="360"/>
        <w:jc w:val="left"/>
        <w:rPr>
          <w:sz w:val="22"/>
        </w:rPr>
      </w:pPr>
      <w:r>
        <w:rPr>
          <w:sz w:val="22"/>
        </w:rPr>
        <w:t>S'ha</w:t>
      </w:r>
      <w:r>
        <w:rPr>
          <w:spacing w:val="-11"/>
          <w:sz w:val="22"/>
        </w:rPr>
        <w:t> </w:t>
      </w:r>
      <w:r>
        <w:rPr>
          <w:sz w:val="22"/>
        </w:rPr>
        <w:t>determinat</w:t>
      </w:r>
      <w:r>
        <w:rPr>
          <w:spacing w:val="-11"/>
          <w:sz w:val="22"/>
        </w:rPr>
        <w:t> </w:t>
      </w:r>
      <w:r>
        <w:rPr>
          <w:sz w:val="22"/>
        </w:rPr>
        <w:t>la</w:t>
      </w:r>
      <w:r>
        <w:rPr>
          <w:spacing w:val="-11"/>
          <w:sz w:val="22"/>
        </w:rPr>
        <w:t> </w:t>
      </w:r>
      <w:r>
        <w:rPr>
          <w:sz w:val="22"/>
        </w:rPr>
        <w:t>causa</w:t>
      </w:r>
      <w:r>
        <w:rPr>
          <w:spacing w:val="-11"/>
          <w:sz w:val="22"/>
        </w:rPr>
        <w:t> </w:t>
      </w:r>
      <w:r>
        <w:rPr>
          <w:sz w:val="22"/>
        </w:rPr>
        <w:t>de</w:t>
      </w:r>
      <w:r>
        <w:rPr>
          <w:spacing w:val="-11"/>
          <w:sz w:val="22"/>
        </w:rPr>
        <w:t> </w:t>
      </w:r>
      <w:r>
        <w:rPr>
          <w:sz w:val="22"/>
        </w:rPr>
        <w:t>l'avaria,</w:t>
      </w:r>
      <w:r>
        <w:rPr>
          <w:spacing w:val="-11"/>
          <w:sz w:val="22"/>
        </w:rPr>
        <w:t> </w:t>
      </w:r>
      <w:r>
        <w:rPr>
          <w:sz w:val="22"/>
        </w:rPr>
        <w:t>identificant</w:t>
      </w:r>
      <w:r>
        <w:rPr>
          <w:spacing w:val="-11"/>
          <w:sz w:val="22"/>
        </w:rPr>
        <w:t> </w:t>
      </w:r>
      <w:r>
        <w:rPr>
          <w:sz w:val="22"/>
        </w:rPr>
        <w:t>possibles</w:t>
      </w:r>
      <w:r>
        <w:rPr>
          <w:spacing w:val="-11"/>
          <w:sz w:val="22"/>
        </w:rPr>
        <w:t> </w:t>
      </w:r>
      <w:r>
        <w:rPr>
          <w:sz w:val="22"/>
        </w:rPr>
        <w:t>interaccions</w:t>
      </w:r>
      <w:r>
        <w:rPr>
          <w:spacing w:val="-11"/>
          <w:sz w:val="22"/>
        </w:rPr>
        <w:t> </w:t>
      </w:r>
      <w:r>
        <w:rPr>
          <w:sz w:val="22"/>
        </w:rPr>
        <w:t>entre</w:t>
      </w:r>
      <w:r>
        <w:rPr>
          <w:spacing w:val="-11"/>
          <w:sz w:val="22"/>
        </w:rPr>
        <w:t> </w:t>
      </w:r>
      <w:r>
        <w:rPr>
          <w:sz w:val="22"/>
        </w:rPr>
        <w:t>diferents sistemes que es poden plantejar.</w:t>
      </w:r>
    </w:p>
    <w:p>
      <w:pPr>
        <w:pStyle w:val="ListParagraph"/>
        <w:numPr>
          <w:ilvl w:val="1"/>
          <w:numId w:val="194"/>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realitzat</w:t>
      </w:r>
      <w:r>
        <w:rPr>
          <w:spacing w:val="-10"/>
          <w:sz w:val="22"/>
        </w:rPr>
        <w:t> </w:t>
      </w:r>
      <w:r>
        <w:rPr>
          <w:sz w:val="22"/>
        </w:rPr>
        <w:t>un</w:t>
      </w:r>
      <w:r>
        <w:rPr>
          <w:spacing w:val="-10"/>
          <w:sz w:val="22"/>
        </w:rPr>
        <w:t> </w:t>
      </w:r>
      <w:r>
        <w:rPr>
          <w:sz w:val="22"/>
        </w:rPr>
        <w:t>esquema</w:t>
      </w:r>
      <w:r>
        <w:rPr>
          <w:spacing w:val="-10"/>
          <w:sz w:val="22"/>
        </w:rPr>
        <w:t> </w:t>
      </w:r>
      <w:r>
        <w:rPr>
          <w:sz w:val="22"/>
        </w:rPr>
        <w:t>de</w:t>
      </w:r>
      <w:r>
        <w:rPr>
          <w:spacing w:val="-10"/>
          <w:sz w:val="22"/>
        </w:rPr>
        <w:t> </w:t>
      </w:r>
      <w:r>
        <w:rPr>
          <w:sz w:val="22"/>
        </w:rPr>
        <w:t>seqüenciació</w:t>
      </w:r>
      <w:r>
        <w:rPr>
          <w:spacing w:val="-10"/>
          <w:sz w:val="22"/>
        </w:rPr>
        <w:t> </w:t>
      </w:r>
      <w:r>
        <w:rPr>
          <w:sz w:val="22"/>
        </w:rPr>
        <w:t>lògica</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a</w:t>
      </w:r>
      <w:r>
        <w:rPr>
          <w:spacing w:val="-10"/>
          <w:sz w:val="22"/>
        </w:rPr>
        <w:t> </w:t>
      </w:r>
      <w:r>
        <w:rPr>
          <w:spacing w:val="-2"/>
          <w:sz w:val="22"/>
        </w:rPr>
        <w:t>realitzar.</w:t>
      </w:r>
    </w:p>
    <w:p>
      <w:pPr>
        <w:pStyle w:val="ListParagraph"/>
        <w:numPr>
          <w:ilvl w:val="1"/>
          <w:numId w:val="194"/>
        </w:numPr>
        <w:tabs>
          <w:tab w:pos="884" w:val="left" w:leader="none"/>
        </w:tabs>
        <w:spacing w:line="240" w:lineRule="auto" w:before="3" w:after="0"/>
        <w:ind w:left="884" w:right="0" w:hanging="360"/>
        <w:jc w:val="left"/>
        <w:rPr>
          <w:sz w:val="22"/>
        </w:rPr>
      </w:pPr>
      <w:r>
        <w:rPr>
          <w:sz w:val="22"/>
        </w:rPr>
        <w:t>S'han</w:t>
      </w:r>
      <w:r>
        <w:rPr>
          <w:spacing w:val="-12"/>
          <w:sz w:val="22"/>
        </w:rPr>
        <w:t> </w:t>
      </w:r>
      <w:r>
        <w:rPr>
          <w:sz w:val="22"/>
        </w:rPr>
        <w:t>generat</w:t>
      </w:r>
      <w:r>
        <w:rPr>
          <w:spacing w:val="-10"/>
          <w:sz w:val="22"/>
        </w:rPr>
        <w:t> </w:t>
      </w:r>
      <w:r>
        <w:rPr>
          <w:sz w:val="22"/>
        </w:rPr>
        <w:t>diferents</w:t>
      </w:r>
      <w:r>
        <w:rPr>
          <w:spacing w:val="-10"/>
          <w:sz w:val="22"/>
        </w:rPr>
        <w:t> </w:t>
      </w:r>
      <w:r>
        <w:rPr>
          <w:sz w:val="22"/>
        </w:rPr>
        <w:t>alternatives</w:t>
      </w:r>
      <w:r>
        <w:rPr>
          <w:spacing w:val="-10"/>
          <w:sz w:val="22"/>
        </w:rPr>
        <w:t> </w:t>
      </w:r>
      <w:r>
        <w:rPr>
          <w:sz w:val="22"/>
        </w:rPr>
        <w:t>de</w:t>
      </w:r>
      <w:r>
        <w:rPr>
          <w:spacing w:val="-9"/>
          <w:sz w:val="22"/>
        </w:rPr>
        <w:t> </w:t>
      </w:r>
      <w:r>
        <w:rPr>
          <w:sz w:val="22"/>
        </w:rPr>
        <w:t>reparació</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9"/>
          <w:sz w:val="22"/>
        </w:rPr>
        <w:t> </w:t>
      </w:r>
      <w:r>
        <w:rPr>
          <w:spacing w:val="-2"/>
          <w:sz w:val="22"/>
        </w:rPr>
        <w:t>diagnòstic.</w:t>
      </w:r>
    </w:p>
    <w:p>
      <w:pPr>
        <w:pStyle w:val="ListParagraph"/>
        <w:numPr>
          <w:ilvl w:val="1"/>
          <w:numId w:val="194"/>
        </w:numPr>
        <w:tabs>
          <w:tab w:pos="883" w:val="left" w:leader="none"/>
        </w:tabs>
        <w:spacing w:line="240" w:lineRule="auto" w:before="6" w:after="0"/>
        <w:ind w:left="883" w:right="0" w:hanging="359"/>
        <w:jc w:val="left"/>
        <w:rPr>
          <w:sz w:val="22"/>
        </w:rPr>
      </w:pPr>
      <w:r>
        <w:rPr>
          <w:sz w:val="22"/>
        </w:rPr>
        <w:t>S'ha</w:t>
      </w:r>
      <w:r>
        <w:rPr>
          <w:spacing w:val="-14"/>
          <w:sz w:val="22"/>
        </w:rPr>
        <w:t> </w:t>
      </w:r>
      <w:r>
        <w:rPr>
          <w:sz w:val="22"/>
        </w:rPr>
        <w:t>justificat</w:t>
      </w:r>
      <w:r>
        <w:rPr>
          <w:spacing w:val="-14"/>
          <w:sz w:val="22"/>
        </w:rPr>
        <w:t> </w:t>
      </w:r>
      <w:r>
        <w:rPr>
          <w:sz w:val="22"/>
        </w:rPr>
        <w:t>l'alternativa</w:t>
      </w:r>
      <w:r>
        <w:rPr>
          <w:spacing w:val="-14"/>
          <w:sz w:val="22"/>
        </w:rPr>
        <w:t> </w:t>
      </w:r>
      <w:r>
        <w:rPr>
          <w:spacing w:val="-2"/>
          <w:sz w:val="22"/>
        </w:rPr>
        <w:t>triada.</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194"/>
        </w:numPr>
        <w:tabs>
          <w:tab w:pos="884" w:val="left" w:leader="none"/>
        </w:tabs>
        <w:spacing w:line="240" w:lineRule="auto" w:before="74" w:after="0"/>
        <w:ind w:left="884" w:right="0" w:hanging="359"/>
        <w:jc w:val="left"/>
        <w:rPr>
          <w:sz w:val="22"/>
        </w:rPr>
      </w:pPr>
      <w:r>
        <w:rPr>
          <w:sz w:val="22"/>
        </w:rPr>
        <w:t>S'han</w:t>
      </w:r>
      <w:r>
        <w:rPr>
          <w:spacing w:val="-12"/>
          <w:sz w:val="22"/>
        </w:rPr>
        <w:t> </w:t>
      </w:r>
      <w:r>
        <w:rPr>
          <w:sz w:val="22"/>
        </w:rPr>
        <w:t>determinat</w:t>
      </w:r>
      <w:r>
        <w:rPr>
          <w:spacing w:val="-9"/>
          <w:sz w:val="22"/>
        </w:rPr>
        <w:t> </w:t>
      </w:r>
      <w:r>
        <w:rPr>
          <w:sz w:val="22"/>
        </w:rPr>
        <w:t>els</w:t>
      </w:r>
      <w:r>
        <w:rPr>
          <w:spacing w:val="-9"/>
          <w:sz w:val="22"/>
        </w:rPr>
        <w:t> </w:t>
      </w:r>
      <w:r>
        <w:rPr>
          <w:sz w:val="22"/>
        </w:rPr>
        <w:t>equips</w:t>
      </w:r>
      <w:r>
        <w:rPr>
          <w:spacing w:val="-10"/>
          <w:sz w:val="22"/>
        </w:rPr>
        <w:t> </w:t>
      </w:r>
      <w:r>
        <w:rPr>
          <w:sz w:val="22"/>
        </w:rPr>
        <w:t>i</w:t>
      </w:r>
      <w:r>
        <w:rPr>
          <w:spacing w:val="-9"/>
          <w:sz w:val="22"/>
        </w:rPr>
        <w:t> </w:t>
      </w:r>
      <w:r>
        <w:rPr>
          <w:sz w:val="22"/>
        </w:rPr>
        <w:t>eines</w:t>
      </w:r>
      <w:r>
        <w:rPr>
          <w:spacing w:val="-9"/>
          <w:sz w:val="22"/>
        </w:rPr>
        <w:t> </w:t>
      </w:r>
      <w:r>
        <w:rPr>
          <w:sz w:val="22"/>
        </w:rPr>
        <w:t>que</w:t>
      </w:r>
      <w:r>
        <w:rPr>
          <w:spacing w:val="-10"/>
          <w:sz w:val="22"/>
        </w:rPr>
        <w:t> </w:t>
      </w:r>
      <w:r>
        <w:rPr>
          <w:sz w:val="22"/>
        </w:rPr>
        <w:t>s'han</w:t>
      </w:r>
      <w:r>
        <w:rPr>
          <w:spacing w:val="-9"/>
          <w:sz w:val="22"/>
        </w:rPr>
        <w:t> </w:t>
      </w:r>
      <w:r>
        <w:rPr>
          <w:sz w:val="22"/>
        </w:rPr>
        <w:t>d'utilitzar</w:t>
      </w:r>
      <w:r>
        <w:rPr>
          <w:spacing w:val="-9"/>
          <w:sz w:val="22"/>
        </w:rPr>
        <w:t> </w:t>
      </w:r>
      <w:r>
        <w:rPr>
          <w:sz w:val="22"/>
        </w:rPr>
        <w:t>segons</w:t>
      </w:r>
      <w:r>
        <w:rPr>
          <w:spacing w:val="-10"/>
          <w:sz w:val="22"/>
        </w:rPr>
        <w:t> </w:t>
      </w:r>
      <w:r>
        <w:rPr>
          <w:sz w:val="22"/>
        </w:rPr>
        <w:t>el</w:t>
      </w:r>
      <w:r>
        <w:rPr>
          <w:spacing w:val="-9"/>
          <w:sz w:val="22"/>
        </w:rPr>
        <w:t> </w:t>
      </w:r>
      <w:r>
        <w:rPr>
          <w:sz w:val="22"/>
        </w:rPr>
        <w:t>procediment</w:t>
      </w:r>
      <w:r>
        <w:rPr>
          <w:spacing w:val="-9"/>
          <w:sz w:val="22"/>
        </w:rPr>
        <w:t> </w:t>
      </w:r>
      <w:r>
        <w:rPr>
          <w:spacing w:val="-2"/>
          <w:sz w:val="22"/>
        </w:rPr>
        <w:t>triat.</w:t>
      </w:r>
    </w:p>
    <w:p>
      <w:pPr>
        <w:pStyle w:val="BodyText"/>
        <w:spacing w:before="3"/>
        <w:ind w:left="0" w:firstLine="0"/>
      </w:pPr>
    </w:p>
    <w:p>
      <w:pPr>
        <w:pStyle w:val="ListParagraph"/>
        <w:numPr>
          <w:ilvl w:val="0"/>
          <w:numId w:val="194"/>
        </w:numPr>
        <w:tabs>
          <w:tab w:pos="883" w:val="left" w:leader="none"/>
          <w:tab w:pos="885" w:val="left" w:leader="none"/>
        </w:tabs>
        <w:spacing w:line="247" w:lineRule="auto" w:before="0" w:after="0"/>
        <w:ind w:left="885" w:right="635" w:hanging="360"/>
        <w:jc w:val="left"/>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reparació</w:t>
      </w:r>
      <w:r>
        <w:rPr>
          <w:spacing w:val="-10"/>
          <w:sz w:val="22"/>
        </w:rPr>
        <w:t> </w:t>
      </w:r>
      <w:r>
        <w:rPr>
          <w:sz w:val="22"/>
        </w:rPr>
        <w:t>d'avaries</w:t>
      </w:r>
      <w:r>
        <w:rPr>
          <w:spacing w:val="-10"/>
          <w:sz w:val="22"/>
        </w:rPr>
        <w:t> </w:t>
      </w:r>
      <w:r>
        <w:rPr>
          <w:sz w:val="22"/>
        </w:rPr>
        <w:t>del</w:t>
      </w:r>
      <w:r>
        <w:rPr>
          <w:spacing w:val="-10"/>
          <w:sz w:val="22"/>
        </w:rPr>
        <w:t> </w:t>
      </w:r>
      <w:r>
        <w:rPr>
          <w:sz w:val="22"/>
        </w:rPr>
        <w:t>motor</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sistemes</w:t>
      </w:r>
      <w:r>
        <w:rPr>
          <w:spacing w:val="-10"/>
          <w:sz w:val="22"/>
        </w:rPr>
        <w:t> </w:t>
      </w:r>
      <w:r>
        <w:rPr>
          <w:sz w:val="22"/>
        </w:rPr>
        <w:t>auxiliars interpretant tècniques de manteniment definides.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94"/>
        </w:numPr>
        <w:tabs>
          <w:tab w:pos="885" w:val="left" w:leader="none"/>
        </w:tabs>
        <w:spacing w:line="247" w:lineRule="auto" w:before="7" w:after="0"/>
        <w:ind w:left="885" w:right="694"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i</w:t>
      </w:r>
      <w:r>
        <w:rPr>
          <w:spacing w:val="-10"/>
          <w:sz w:val="22"/>
        </w:rPr>
        <w:t> </w:t>
      </w: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paràmetres</w:t>
      </w:r>
      <w:r>
        <w:rPr>
          <w:spacing w:val="-10"/>
          <w:sz w:val="22"/>
        </w:rPr>
        <w:t> </w:t>
      </w:r>
      <w:r>
        <w:rPr>
          <w:sz w:val="22"/>
        </w:rPr>
        <w:t>amb</w:t>
      </w:r>
      <w:r>
        <w:rPr>
          <w:spacing w:val="-10"/>
          <w:sz w:val="22"/>
        </w:rPr>
        <w:t> </w:t>
      </w:r>
      <w:r>
        <w:rPr>
          <w:sz w:val="22"/>
        </w:rPr>
        <w:t>el sistema objecte de manteniment.</w:t>
      </w:r>
    </w:p>
    <w:p>
      <w:pPr>
        <w:pStyle w:val="ListParagraph"/>
        <w:numPr>
          <w:ilvl w:val="1"/>
          <w:numId w:val="194"/>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seleccionat</w:t>
      </w:r>
      <w:r>
        <w:rPr>
          <w:spacing w:val="-9"/>
          <w:sz w:val="22"/>
        </w:rPr>
        <w:t> </w:t>
      </w:r>
      <w:r>
        <w:rPr>
          <w:sz w:val="22"/>
        </w:rPr>
        <w:t>i</w:t>
      </w:r>
      <w:r>
        <w:rPr>
          <w:spacing w:val="-9"/>
          <w:sz w:val="22"/>
        </w:rPr>
        <w:t> </w:t>
      </w:r>
      <w:r>
        <w:rPr>
          <w:sz w:val="22"/>
        </w:rPr>
        <w:t>preparat</w:t>
      </w:r>
      <w:r>
        <w:rPr>
          <w:spacing w:val="-10"/>
          <w:sz w:val="22"/>
        </w:rPr>
        <w:t> </w:t>
      </w:r>
      <w:r>
        <w:rPr>
          <w:sz w:val="22"/>
        </w:rPr>
        <w:t>els</w:t>
      </w:r>
      <w:r>
        <w:rPr>
          <w:spacing w:val="-9"/>
          <w:sz w:val="22"/>
        </w:rPr>
        <w:t> </w:t>
      </w:r>
      <w:r>
        <w:rPr>
          <w:sz w:val="22"/>
        </w:rPr>
        <w:t>equips</w:t>
      </w:r>
      <w:r>
        <w:rPr>
          <w:spacing w:val="-9"/>
          <w:sz w:val="22"/>
        </w:rPr>
        <w:t> </w:t>
      </w:r>
      <w:r>
        <w:rPr>
          <w:sz w:val="22"/>
        </w:rPr>
        <w:t>i</w:t>
      </w:r>
      <w:r>
        <w:rPr>
          <w:spacing w:val="-10"/>
          <w:sz w:val="22"/>
        </w:rPr>
        <w:t> </w:t>
      </w:r>
      <w:r>
        <w:rPr>
          <w:sz w:val="22"/>
        </w:rPr>
        <w:t>eines</w:t>
      </w:r>
      <w:r>
        <w:rPr>
          <w:spacing w:val="-9"/>
          <w:sz w:val="22"/>
        </w:rPr>
        <w:t> </w:t>
      </w:r>
      <w:r>
        <w:rPr>
          <w:sz w:val="22"/>
        </w:rPr>
        <w:t>que</w:t>
      </w:r>
      <w:r>
        <w:rPr>
          <w:spacing w:val="-9"/>
          <w:sz w:val="22"/>
        </w:rPr>
        <w:t> </w:t>
      </w:r>
      <w:r>
        <w:rPr>
          <w:spacing w:val="-2"/>
          <w:sz w:val="22"/>
        </w:rPr>
        <w:t>s'utilitzaran.</w:t>
      </w:r>
    </w:p>
    <w:p>
      <w:pPr>
        <w:pStyle w:val="ListParagraph"/>
        <w:numPr>
          <w:ilvl w:val="1"/>
          <w:numId w:val="194"/>
        </w:numPr>
        <w:tabs>
          <w:tab w:pos="885" w:val="left" w:leader="none"/>
        </w:tabs>
        <w:spacing w:line="247" w:lineRule="auto" w:before="7" w:after="0"/>
        <w:ind w:left="885" w:right="612"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desmuntatge</w:t>
      </w:r>
      <w:r>
        <w:rPr>
          <w:spacing w:val="-11"/>
          <w:sz w:val="22"/>
        </w:rPr>
        <w:t> </w:t>
      </w:r>
      <w:r>
        <w:rPr>
          <w:sz w:val="22"/>
        </w:rPr>
        <w:t>i</w:t>
      </w:r>
      <w:r>
        <w:rPr>
          <w:spacing w:val="-11"/>
          <w:sz w:val="22"/>
        </w:rPr>
        <w:t> </w:t>
      </w:r>
      <w:r>
        <w:rPr>
          <w:sz w:val="22"/>
        </w:rPr>
        <w:t>muntatge</w:t>
      </w:r>
      <w:r>
        <w:rPr>
          <w:spacing w:val="-11"/>
          <w:sz w:val="22"/>
        </w:rPr>
        <w:t> </w:t>
      </w:r>
      <w:r>
        <w:rPr>
          <w:sz w:val="22"/>
        </w:rPr>
        <w:t>seguint</w:t>
      </w:r>
      <w:r>
        <w:rPr>
          <w:spacing w:val="-11"/>
          <w:sz w:val="22"/>
        </w:rPr>
        <w:t> </w:t>
      </w:r>
      <w:r>
        <w:rPr>
          <w:sz w:val="22"/>
        </w:rPr>
        <w:t>especificacions tècniques, per obtenir la qualitat prevista pel fabricant.</w:t>
      </w:r>
    </w:p>
    <w:p>
      <w:pPr>
        <w:pStyle w:val="ListParagraph"/>
        <w:numPr>
          <w:ilvl w:val="1"/>
          <w:numId w:val="19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reparat</w:t>
      </w:r>
      <w:r>
        <w:rPr>
          <w:spacing w:val="-9"/>
          <w:sz w:val="22"/>
        </w:rPr>
        <w:t> </w:t>
      </w:r>
      <w:r>
        <w:rPr>
          <w:sz w:val="22"/>
        </w:rPr>
        <w:t>elements</w:t>
      </w:r>
      <w:r>
        <w:rPr>
          <w:spacing w:val="-9"/>
          <w:sz w:val="22"/>
        </w:rPr>
        <w:t> </w:t>
      </w:r>
      <w:r>
        <w:rPr>
          <w:sz w:val="22"/>
        </w:rPr>
        <w:t>o</w:t>
      </w:r>
      <w:r>
        <w:rPr>
          <w:spacing w:val="-9"/>
          <w:sz w:val="22"/>
        </w:rPr>
        <w:t> </w:t>
      </w:r>
      <w:r>
        <w:rPr>
          <w:sz w:val="22"/>
        </w:rPr>
        <w:t>conjunts</w:t>
      </w:r>
      <w:r>
        <w:rPr>
          <w:spacing w:val="-9"/>
          <w:sz w:val="22"/>
        </w:rPr>
        <w:t> </w:t>
      </w:r>
      <w:r>
        <w:rPr>
          <w:sz w:val="22"/>
        </w:rPr>
        <w:t>quan</w:t>
      </w:r>
      <w:r>
        <w:rPr>
          <w:spacing w:val="-9"/>
          <w:sz w:val="22"/>
        </w:rPr>
        <w:t> </w:t>
      </w:r>
      <w:r>
        <w:rPr>
          <w:sz w:val="22"/>
        </w:rPr>
        <w:t>siguin</w:t>
      </w:r>
      <w:r>
        <w:rPr>
          <w:spacing w:val="-9"/>
          <w:sz w:val="22"/>
        </w:rPr>
        <w:t> </w:t>
      </w:r>
      <w:r>
        <w:rPr>
          <w:sz w:val="22"/>
        </w:rPr>
        <w:t>susceptibles</w:t>
      </w:r>
      <w:r>
        <w:rPr>
          <w:spacing w:val="-9"/>
          <w:sz w:val="22"/>
        </w:rPr>
        <w:t> </w:t>
      </w:r>
      <w:r>
        <w:rPr>
          <w:sz w:val="22"/>
        </w:rPr>
        <w:t>de</w:t>
      </w:r>
      <w:r>
        <w:rPr>
          <w:spacing w:val="-8"/>
          <w:sz w:val="22"/>
        </w:rPr>
        <w:t> </w:t>
      </w:r>
      <w:r>
        <w:rPr>
          <w:spacing w:val="-2"/>
          <w:sz w:val="22"/>
        </w:rPr>
        <w:t>reparació.</w:t>
      </w:r>
    </w:p>
    <w:p>
      <w:pPr>
        <w:pStyle w:val="ListParagraph"/>
        <w:numPr>
          <w:ilvl w:val="1"/>
          <w:numId w:val="194"/>
        </w:numPr>
        <w:tabs>
          <w:tab w:pos="885" w:val="left" w:leader="none"/>
        </w:tabs>
        <w:spacing w:line="247" w:lineRule="auto" w:before="6" w:after="0"/>
        <w:ind w:left="885" w:right="318" w:hanging="360"/>
        <w:jc w:val="left"/>
        <w:rPr>
          <w:sz w:val="22"/>
        </w:rPr>
      </w:pPr>
      <w:r>
        <w:rPr>
          <w:sz w:val="22"/>
        </w:rPr>
        <w:t>S'han</w:t>
      </w:r>
      <w:r>
        <w:rPr>
          <w:spacing w:val="-10"/>
          <w:sz w:val="22"/>
        </w:rPr>
        <w:t> </w:t>
      </w:r>
      <w:r>
        <w:rPr>
          <w:sz w:val="22"/>
        </w:rPr>
        <w:t>restituït</w:t>
      </w:r>
      <w:r>
        <w:rPr>
          <w:spacing w:val="-10"/>
          <w:sz w:val="22"/>
        </w:rPr>
        <w:t> </w:t>
      </w:r>
      <w:r>
        <w:rPr>
          <w:sz w:val="22"/>
        </w:rPr>
        <w:t>els</w:t>
      </w:r>
      <w:r>
        <w:rPr>
          <w:spacing w:val="-10"/>
          <w:sz w:val="22"/>
        </w:rPr>
        <w:t> </w:t>
      </w:r>
      <w:r>
        <w:rPr>
          <w:sz w:val="22"/>
        </w:rPr>
        <w:t>valors</w:t>
      </w:r>
      <w:r>
        <w:rPr>
          <w:spacing w:val="-10"/>
          <w:sz w:val="22"/>
        </w:rPr>
        <w:t> </w:t>
      </w:r>
      <w:r>
        <w:rPr>
          <w:sz w:val="22"/>
        </w:rPr>
        <w:t>dels</w:t>
      </w:r>
      <w:r>
        <w:rPr>
          <w:spacing w:val="-10"/>
          <w:sz w:val="22"/>
        </w:rPr>
        <w:t> </w:t>
      </w:r>
      <w:r>
        <w:rPr>
          <w:sz w:val="22"/>
        </w:rPr>
        <w:t>diferents</w:t>
      </w:r>
      <w:r>
        <w:rPr>
          <w:spacing w:val="-10"/>
          <w:sz w:val="22"/>
        </w:rPr>
        <w:t> </w:t>
      </w:r>
      <w:r>
        <w:rPr>
          <w:sz w:val="22"/>
        </w:rPr>
        <w:t>paràmetres</w:t>
      </w:r>
      <w:r>
        <w:rPr>
          <w:spacing w:val="-10"/>
          <w:sz w:val="22"/>
        </w:rPr>
        <w:t> </w:t>
      </w:r>
      <w:r>
        <w:rPr>
          <w:sz w:val="22"/>
        </w:rPr>
        <w:t>als</w:t>
      </w:r>
      <w:r>
        <w:rPr>
          <w:spacing w:val="-10"/>
          <w:sz w:val="22"/>
        </w:rPr>
        <w:t> </w:t>
      </w:r>
      <w:r>
        <w:rPr>
          <w:sz w:val="22"/>
        </w:rPr>
        <w:t>indicats</w:t>
      </w:r>
      <w:r>
        <w:rPr>
          <w:spacing w:val="-10"/>
          <w:sz w:val="22"/>
        </w:rPr>
        <w:t> </w:t>
      </w:r>
      <w:r>
        <w:rPr>
          <w:sz w:val="22"/>
        </w:rPr>
        <w:t>en</w:t>
      </w:r>
      <w:r>
        <w:rPr>
          <w:spacing w:val="-10"/>
          <w:sz w:val="22"/>
        </w:rPr>
        <w:t> </w:t>
      </w:r>
      <w:r>
        <w:rPr>
          <w:sz w:val="22"/>
        </w:rPr>
        <w:t>les</w:t>
      </w:r>
      <w:r>
        <w:rPr>
          <w:spacing w:val="-10"/>
          <w:sz w:val="22"/>
        </w:rPr>
        <w:t> </w:t>
      </w:r>
      <w:r>
        <w:rPr>
          <w:sz w:val="22"/>
        </w:rPr>
        <w:t>especificacions </w:t>
      </w:r>
      <w:r>
        <w:rPr>
          <w:spacing w:val="-2"/>
          <w:sz w:val="22"/>
        </w:rPr>
        <w:t>tècniques.</w:t>
      </w:r>
    </w:p>
    <w:p>
      <w:pPr>
        <w:pStyle w:val="ListParagraph"/>
        <w:numPr>
          <w:ilvl w:val="1"/>
          <w:numId w:val="194"/>
        </w:numPr>
        <w:tabs>
          <w:tab w:pos="885" w:val="left" w:leader="none"/>
        </w:tabs>
        <w:spacing w:line="247" w:lineRule="auto" w:before="0" w:after="0"/>
        <w:ind w:left="885" w:right="285" w:hanging="360"/>
        <w:jc w:val="left"/>
        <w:rPr>
          <w:sz w:val="22"/>
        </w:rPr>
      </w:pPr>
      <w:r>
        <w:rPr>
          <w:sz w:val="22"/>
        </w:rPr>
        <w:t>S'ha</w:t>
      </w:r>
      <w:r>
        <w:rPr>
          <w:spacing w:val="-10"/>
          <w:sz w:val="22"/>
        </w:rPr>
        <w:t> </w:t>
      </w:r>
      <w:r>
        <w:rPr>
          <w:sz w:val="22"/>
        </w:rPr>
        <w:t>verificat,</w:t>
      </w:r>
      <w:r>
        <w:rPr>
          <w:spacing w:val="-11"/>
          <w:sz w:val="22"/>
        </w:rPr>
        <w:t> </w:t>
      </w:r>
      <w:r>
        <w:rPr>
          <w:sz w:val="22"/>
        </w:rPr>
        <w:t>després</w:t>
      </w:r>
      <w:r>
        <w:rPr>
          <w:spacing w:val="-10"/>
          <w:sz w:val="22"/>
        </w:rPr>
        <w:t> </w:t>
      </w:r>
      <w:r>
        <w:rPr>
          <w:sz w:val="22"/>
        </w:rPr>
        <w:t>de</w:t>
      </w:r>
      <w:r>
        <w:rPr>
          <w:spacing w:val="-11"/>
          <w:sz w:val="22"/>
        </w:rPr>
        <w:t> </w:t>
      </w:r>
      <w:r>
        <w:rPr>
          <w:sz w:val="22"/>
        </w:rPr>
        <w:t>les</w:t>
      </w:r>
      <w:r>
        <w:rPr>
          <w:spacing w:val="-10"/>
          <w:sz w:val="22"/>
        </w:rPr>
        <w:t> </w:t>
      </w:r>
      <w:r>
        <w:rPr>
          <w:sz w:val="22"/>
        </w:rPr>
        <w:t>operacions</w:t>
      </w:r>
      <w:r>
        <w:rPr>
          <w:spacing w:val="-11"/>
          <w:sz w:val="22"/>
        </w:rPr>
        <w:t> </w:t>
      </w:r>
      <w:r>
        <w:rPr>
          <w:sz w:val="22"/>
        </w:rPr>
        <w:t>realitzades,</w:t>
      </w:r>
      <w:r>
        <w:rPr>
          <w:spacing w:val="-10"/>
          <w:sz w:val="22"/>
        </w:rPr>
        <w:t> </w:t>
      </w:r>
      <w:r>
        <w:rPr>
          <w:sz w:val="22"/>
        </w:rPr>
        <w:t>que</w:t>
      </w:r>
      <w:r>
        <w:rPr>
          <w:spacing w:val="-11"/>
          <w:sz w:val="22"/>
        </w:rPr>
        <w:t> </w:t>
      </w:r>
      <w:r>
        <w:rPr>
          <w:sz w:val="22"/>
        </w:rPr>
        <w:t>es</w:t>
      </w:r>
      <w:r>
        <w:rPr>
          <w:spacing w:val="-10"/>
          <w:sz w:val="22"/>
        </w:rPr>
        <w:t> </w:t>
      </w:r>
      <w:r>
        <w:rPr>
          <w:sz w:val="22"/>
        </w:rPr>
        <w:t>restitueix</w:t>
      </w:r>
      <w:r>
        <w:rPr>
          <w:spacing w:val="-11"/>
          <w:sz w:val="22"/>
        </w:rPr>
        <w:t> </w:t>
      </w:r>
      <w:r>
        <w:rPr>
          <w:sz w:val="22"/>
        </w:rPr>
        <w:t>la</w:t>
      </w:r>
      <w:r>
        <w:rPr>
          <w:spacing w:val="-10"/>
          <w:sz w:val="22"/>
        </w:rPr>
        <w:t> </w:t>
      </w:r>
      <w:r>
        <w:rPr>
          <w:sz w:val="22"/>
        </w:rPr>
        <w:t>funcionalitat requerida pel sistema.</w:t>
      </w:r>
    </w:p>
    <w:p>
      <w:pPr>
        <w:pStyle w:val="ListParagraph"/>
        <w:numPr>
          <w:ilvl w:val="1"/>
          <w:numId w:val="19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l'esborrat</w:t>
      </w:r>
      <w:r>
        <w:rPr>
          <w:spacing w:val="-11"/>
          <w:sz w:val="22"/>
        </w:rPr>
        <w:t> </w:t>
      </w:r>
      <w:r>
        <w:rPr>
          <w:sz w:val="22"/>
        </w:rPr>
        <w:t>de</w:t>
      </w:r>
      <w:r>
        <w:rPr>
          <w:spacing w:val="-11"/>
          <w:sz w:val="22"/>
        </w:rPr>
        <w:t> </w:t>
      </w:r>
      <w:r>
        <w:rPr>
          <w:sz w:val="22"/>
        </w:rPr>
        <w:t>la</w:t>
      </w:r>
      <w:r>
        <w:rPr>
          <w:spacing w:val="-11"/>
          <w:sz w:val="22"/>
        </w:rPr>
        <w:t> </w:t>
      </w:r>
      <w:r>
        <w:rPr>
          <w:sz w:val="22"/>
        </w:rPr>
        <w:t>memòria</w:t>
      </w:r>
      <w:r>
        <w:rPr>
          <w:spacing w:val="-11"/>
          <w:sz w:val="22"/>
        </w:rPr>
        <w:t> </w:t>
      </w:r>
      <w:r>
        <w:rPr>
          <w:spacing w:val="-2"/>
          <w:sz w:val="22"/>
        </w:rPr>
        <w:t>d'històrics.</w:t>
      </w:r>
    </w:p>
    <w:p>
      <w:pPr>
        <w:pStyle w:val="ListParagraph"/>
        <w:numPr>
          <w:ilvl w:val="1"/>
          <w:numId w:val="194"/>
        </w:numPr>
        <w:tabs>
          <w:tab w:pos="885" w:val="left" w:leader="none"/>
        </w:tabs>
        <w:spacing w:line="247" w:lineRule="auto" w:before="5" w:after="0"/>
        <w:ind w:left="885" w:right="430" w:hanging="360"/>
        <w:jc w:val="left"/>
        <w:rPr>
          <w:sz w:val="22"/>
        </w:rPr>
      </w:pPr>
      <w:r>
        <w:rPr>
          <w:sz w:val="22"/>
        </w:rPr>
        <w:t>S'ha</w:t>
      </w:r>
      <w:r>
        <w:rPr>
          <w:spacing w:val="-10"/>
          <w:sz w:val="22"/>
        </w:rPr>
        <w:t> </w:t>
      </w:r>
      <w:r>
        <w:rPr>
          <w:sz w:val="22"/>
        </w:rPr>
        <w:t>comprovat</w:t>
      </w:r>
      <w:r>
        <w:rPr>
          <w:spacing w:val="-10"/>
          <w:sz w:val="22"/>
        </w:rPr>
        <w:t> </w:t>
      </w:r>
      <w:r>
        <w:rPr>
          <w:sz w:val="22"/>
        </w:rPr>
        <w:t>que</w:t>
      </w:r>
      <w:r>
        <w:rPr>
          <w:spacing w:val="-10"/>
          <w:sz w:val="22"/>
        </w:rPr>
        <w:t> </w:t>
      </w:r>
      <w:r>
        <w:rPr>
          <w:sz w:val="22"/>
        </w:rPr>
        <w:t>les</w:t>
      </w:r>
      <w:r>
        <w:rPr>
          <w:spacing w:val="-10"/>
          <w:sz w:val="22"/>
        </w:rPr>
        <w:t> </w:t>
      </w:r>
      <w:r>
        <w:rPr>
          <w:sz w:val="22"/>
        </w:rPr>
        <w:t>unitats</w:t>
      </w:r>
      <w:r>
        <w:rPr>
          <w:spacing w:val="-10"/>
          <w:sz w:val="22"/>
        </w:rPr>
        <w:t> </w:t>
      </w:r>
      <w:r>
        <w:rPr>
          <w:sz w:val="22"/>
        </w:rPr>
        <w:t>de</w:t>
      </w:r>
      <w:r>
        <w:rPr>
          <w:spacing w:val="-10"/>
          <w:sz w:val="22"/>
        </w:rPr>
        <w:t> </w:t>
      </w:r>
      <w:r>
        <w:rPr>
          <w:sz w:val="22"/>
        </w:rPr>
        <w:t>comandament</w:t>
      </w:r>
      <w:r>
        <w:rPr>
          <w:spacing w:val="-10"/>
          <w:sz w:val="22"/>
        </w:rPr>
        <w:t> </w:t>
      </w:r>
      <w:r>
        <w:rPr>
          <w:sz w:val="22"/>
        </w:rPr>
        <w:t>i</w:t>
      </w:r>
      <w:r>
        <w:rPr>
          <w:spacing w:val="-10"/>
          <w:sz w:val="22"/>
        </w:rPr>
        <w:t> </w:t>
      </w:r>
      <w:r>
        <w:rPr>
          <w:sz w:val="22"/>
        </w:rPr>
        <w:t>control</w:t>
      </w:r>
      <w:r>
        <w:rPr>
          <w:spacing w:val="-10"/>
          <w:sz w:val="22"/>
        </w:rPr>
        <w:t> </w:t>
      </w:r>
      <w:r>
        <w:rPr>
          <w:sz w:val="22"/>
        </w:rPr>
        <w:t>electrònic</w:t>
      </w:r>
      <w:r>
        <w:rPr>
          <w:spacing w:val="-10"/>
          <w:sz w:val="22"/>
        </w:rPr>
        <w:t> </w:t>
      </w:r>
      <w:r>
        <w:rPr>
          <w:sz w:val="22"/>
        </w:rPr>
        <w:t>compleixen</w:t>
      </w:r>
      <w:r>
        <w:rPr>
          <w:spacing w:val="-10"/>
          <w:sz w:val="22"/>
        </w:rPr>
        <w:t> </w:t>
      </w:r>
      <w:r>
        <w:rPr>
          <w:sz w:val="22"/>
        </w:rPr>
        <w:t>les especificacions del fabricant i no reflecteixen altres errors.</w:t>
      </w:r>
    </w:p>
    <w:p>
      <w:pPr>
        <w:pStyle w:val="ListParagraph"/>
        <w:numPr>
          <w:ilvl w:val="1"/>
          <w:numId w:val="194"/>
        </w:numPr>
        <w:tabs>
          <w:tab w:pos="885" w:val="left" w:leader="none"/>
        </w:tabs>
        <w:spacing w:line="247" w:lineRule="auto" w:before="0" w:after="0"/>
        <w:ind w:left="885" w:right="256" w:hanging="360"/>
        <w:jc w:val="left"/>
        <w:rPr>
          <w:sz w:val="22"/>
        </w:rPr>
      </w:pPr>
      <w:r>
        <w:rPr>
          <w:sz w:val="22"/>
        </w:rPr>
        <w:t>S'han</w:t>
      </w:r>
      <w:r>
        <w:rPr>
          <w:spacing w:val="-9"/>
          <w:sz w:val="22"/>
        </w:rPr>
        <w:t> </w:t>
      </w:r>
      <w:r>
        <w:rPr>
          <w:sz w:val="22"/>
        </w:rPr>
        <w:t>aplicat</w:t>
      </w:r>
      <w:r>
        <w:rPr>
          <w:spacing w:val="-10"/>
          <w:sz w:val="22"/>
        </w:rPr>
        <w:t> </w:t>
      </w:r>
      <w:r>
        <w:rPr>
          <w:sz w:val="22"/>
        </w:rPr>
        <w:t>les</w:t>
      </w:r>
      <w:r>
        <w:rPr>
          <w:spacing w:val="-9"/>
          <w:sz w:val="22"/>
        </w:rPr>
        <w:t> </w:t>
      </w:r>
      <w:r>
        <w:rPr>
          <w:sz w:val="22"/>
        </w:rPr>
        <w:t>normes</w:t>
      </w:r>
      <w:r>
        <w:rPr>
          <w:spacing w:val="-10"/>
          <w:sz w:val="22"/>
        </w:rPr>
        <w:t> </w:t>
      </w:r>
      <w:r>
        <w:rPr>
          <w:sz w:val="22"/>
        </w:rPr>
        <w:t>d'ús</w:t>
      </w:r>
      <w:r>
        <w:rPr>
          <w:spacing w:val="-9"/>
          <w:sz w:val="22"/>
        </w:rPr>
        <w:t> </w:t>
      </w:r>
      <w:r>
        <w:rPr>
          <w:sz w:val="22"/>
        </w:rPr>
        <w:t>en</w:t>
      </w:r>
      <w:r>
        <w:rPr>
          <w:spacing w:val="-10"/>
          <w:sz w:val="22"/>
        </w:rPr>
        <w:t> </w:t>
      </w:r>
      <w:r>
        <w:rPr>
          <w:sz w:val="22"/>
        </w:rPr>
        <w:t>equips</w:t>
      </w:r>
      <w:r>
        <w:rPr>
          <w:spacing w:val="-9"/>
          <w:sz w:val="22"/>
        </w:rPr>
        <w:t> </w:t>
      </w:r>
      <w:r>
        <w:rPr>
          <w:sz w:val="22"/>
        </w:rPr>
        <w:t>i</w:t>
      </w:r>
      <w:r>
        <w:rPr>
          <w:spacing w:val="-10"/>
          <w:sz w:val="22"/>
        </w:rPr>
        <w:t> </w:t>
      </w:r>
      <w:r>
        <w:rPr>
          <w:sz w:val="22"/>
        </w:rPr>
        <w:t>mitjans,</w:t>
      </w:r>
      <w:r>
        <w:rPr>
          <w:spacing w:val="-9"/>
          <w:sz w:val="22"/>
        </w:rPr>
        <w:t> </w:t>
      </w:r>
      <w:r>
        <w:rPr>
          <w:sz w:val="22"/>
        </w:rPr>
        <w:t>així</w:t>
      </w:r>
      <w:r>
        <w:rPr>
          <w:spacing w:val="-10"/>
          <w:sz w:val="22"/>
        </w:rPr>
        <w:t> </w:t>
      </w:r>
      <w:r>
        <w:rPr>
          <w:sz w:val="22"/>
        </w:rPr>
        <w:t>com</w:t>
      </w:r>
      <w:r>
        <w:rPr>
          <w:spacing w:val="-9"/>
          <w:sz w:val="22"/>
        </w:rPr>
        <w:t> </w:t>
      </w:r>
      <w:r>
        <w:rPr>
          <w:sz w:val="22"/>
        </w:rPr>
        <w:t>les</w:t>
      </w:r>
      <w:r>
        <w:rPr>
          <w:spacing w:val="-10"/>
          <w:sz w:val="22"/>
        </w:rPr>
        <w:t> </w:t>
      </w:r>
      <w:r>
        <w:rPr>
          <w:sz w:val="22"/>
        </w:rPr>
        <w:t>de</w:t>
      </w:r>
      <w:r>
        <w:rPr>
          <w:spacing w:val="-9"/>
          <w:sz w:val="22"/>
        </w:rPr>
        <w:t> </w:t>
      </w:r>
      <w:r>
        <w:rPr>
          <w:sz w:val="22"/>
        </w:rPr>
        <w:t>seguretat</w:t>
      </w:r>
      <w:r>
        <w:rPr>
          <w:spacing w:val="-10"/>
          <w:sz w:val="22"/>
        </w:rPr>
        <w:t> </w:t>
      </w:r>
      <w:r>
        <w:rPr>
          <w:sz w:val="22"/>
        </w:rPr>
        <w:t>personal</w:t>
      </w:r>
      <w:r>
        <w:rPr>
          <w:spacing w:val="-9"/>
          <w:sz w:val="22"/>
        </w:rPr>
        <w:t> </w:t>
      </w:r>
      <w:r>
        <w:rPr>
          <w:sz w:val="22"/>
        </w:rPr>
        <w:t>i protecció ambiental estipulades.</w:t>
      </w:r>
    </w:p>
    <w:p>
      <w:pPr>
        <w:spacing w:before="245"/>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70" w:firstLine="0"/>
      </w:pPr>
      <w:r>
        <w:rPr/>
        <w:t>Aquest mòdul professional conté la formació necessària per a exercir la funció de diagnosticar</w:t>
      </w:r>
      <w:r>
        <w:rPr>
          <w:spacing w:val="-10"/>
        </w:rPr>
        <w:t> </w:t>
      </w:r>
      <w:r>
        <w:rPr/>
        <w:t>i</w:t>
      </w:r>
      <w:r>
        <w:rPr>
          <w:spacing w:val="-10"/>
        </w:rPr>
        <w:t> </w:t>
      </w:r>
      <w:r>
        <w:rPr/>
        <w:t>coordinar</w:t>
      </w:r>
      <w:r>
        <w:rPr>
          <w:spacing w:val="-10"/>
        </w:rPr>
        <w:t> </w:t>
      </w:r>
      <w:r>
        <w:rPr/>
        <w:t>la</w:t>
      </w:r>
      <w:r>
        <w:rPr>
          <w:spacing w:val="-10"/>
        </w:rPr>
        <w:t> </w:t>
      </w:r>
      <w:r>
        <w:rPr/>
        <w:t>reparació</w:t>
      </w:r>
      <w:r>
        <w:rPr>
          <w:spacing w:val="-10"/>
        </w:rPr>
        <w:t> </w:t>
      </w:r>
      <w:r>
        <w:rPr/>
        <w:t>d'avaries</w:t>
      </w:r>
      <w:r>
        <w:rPr>
          <w:spacing w:val="-10"/>
        </w:rPr>
        <w:t> </w:t>
      </w:r>
      <w:r>
        <w:rPr/>
        <w:t>en</w:t>
      </w:r>
      <w:r>
        <w:rPr>
          <w:spacing w:val="-10"/>
        </w:rPr>
        <w:t> </w:t>
      </w:r>
      <w:r>
        <w:rPr/>
        <w:t>els</w:t>
      </w:r>
      <w:r>
        <w:rPr>
          <w:spacing w:val="-10"/>
        </w:rPr>
        <w:t> </w:t>
      </w:r>
      <w:r>
        <w:rPr/>
        <w:t>motors</w:t>
      </w:r>
      <w:r>
        <w:rPr>
          <w:spacing w:val="-10"/>
        </w:rPr>
        <w:t> </w:t>
      </w:r>
      <w:r>
        <w:rPr/>
        <w:t>i</w:t>
      </w:r>
      <w:r>
        <w:rPr>
          <w:spacing w:val="-10"/>
        </w:rPr>
        <w:t> </w:t>
      </w:r>
      <w:r>
        <w:rPr/>
        <w:t>els</w:t>
      </w:r>
      <w:r>
        <w:rPr>
          <w:spacing w:val="-10"/>
        </w:rPr>
        <w:t> </w:t>
      </w:r>
      <w:r>
        <w:rPr/>
        <w:t>seus</w:t>
      </w:r>
      <w:r>
        <w:rPr>
          <w:spacing w:val="-10"/>
        </w:rPr>
        <w:t> </w:t>
      </w:r>
      <w:r>
        <w:rPr/>
        <w:t>sistemes</w:t>
      </w:r>
      <w:r>
        <w:rPr>
          <w:spacing w:val="-10"/>
        </w:rPr>
        <w:t> </w:t>
      </w:r>
      <w:r>
        <w:rPr/>
        <w:t>auxiliars.</w:t>
      </w:r>
    </w:p>
    <w:p>
      <w:pPr>
        <w:pStyle w:val="BodyText"/>
        <w:spacing w:before="247"/>
        <w:ind w:left="165" w:firstLine="0"/>
      </w:pPr>
      <w:r>
        <w:rPr/>
        <w:t>Inclou</w:t>
      </w:r>
      <w:r>
        <w:rPr>
          <w:spacing w:val="-10"/>
        </w:rPr>
        <w:t> </w:t>
      </w:r>
      <w:r>
        <w:rPr/>
        <w:t>aspectes</w:t>
      </w:r>
      <w:r>
        <w:rPr>
          <w:spacing w:val="-9"/>
        </w:rPr>
        <w:t> </w:t>
      </w:r>
      <w:r>
        <w:rPr>
          <w:spacing w:val="-4"/>
        </w:rPr>
        <w:t>com:</w:t>
      </w:r>
    </w:p>
    <w:p>
      <w:pPr>
        <w:pStyle w:val="ListParagraph"/>
        <w:numPr>
          <w:ilvl w:val="0"/>
          <w:numId w:val="195"/>
        </w:numPr>
        <w:tabs>
          <w:tab w:pos="884" w:val="left" w:leader="none"/>
        </w:tabs>
        <w:spacing w:line="240" w:lineRule="auto" w:before="7" w:after="0"/>
        <w:ind w:left="884" w:right="0" w:hanging="359"/>
        <w:jc w:val="left"/>
        <w:rPr>
          <w:sz w:val="22"/>
        </w:rPr>
      </w:pPr>
      <w:r>
        <w:rPr>
          <w:sz w:val="22"/>
        </w:rPr>
        <w:t>Diagnosticar</w:t>
      </w:r>
      <w:r>
        <w:rPr>
          <w:spacing w:val="-8"/>
          <w:sz w:val="22"/>
        </w:rPr>
        <w:t> </w:t>
      </w:r>
      <w:r>
        <w:rPr>
          <w:sz w:val="22"/>
        </w:rPr>
        <w:t>avaries</w:t>
      </w:r>
      <w:r>
        <w:rPr>
          <w:spacing w:val="-7"/>
          <w:sz w:val="22"/>
        </w:rPr>
        <w:t> </w:t>
      </w:r>
      <w:r>
        <w:rPr>
          <w:sz w:val="22"/>
        </w:rPr>
        <w:t>en</w:t>
      </w:r>
      <w:r>
        <w:rPr>
          <w:spacing w:val="-7"/>
          <w:sz w:val="22"/>
        </w:rPr>
        <w:t> </w:t>
      </w:r>
      <w:r>
        <w:rPr>
          <w:spacing w:val="-2"/>
          <w:sz w:val="22"/>
        </w:rPr>
        <w:t>motors.</w:t>
      </w:r>
    </w:p>
    <w:p>
      <w:pPr>
        <w:pStyle w:val="ListParagraph"/>
        <w:numPr>
          <w:ilvl w:val="0"/>
          <w:numId w:val="195"/>
        </w:numPr>
        <w:tabs>
          <w:tab w:pos="884" w:val="left" w:leader="none"/>
        </w:tabs>
        <w:spacing w:line="240" w:lineRule="auto" w:before="6" w:after="0"/>
        <w:ind w:left="884" w:right="0" w:hanging="359"/>
        <w:jc w:val="left"/>
        <w:rPr>
          <w:sz w:val="22"/>
        </w:rPr>
      </w:pPr>
      <w:r>
        <w:rPr>
          <w:sz w:val="22"/>
        </w:rPr>
        <w:t>Diagnosticar</w:t>
      </w:r>
      <w:r>
        <w:rPr>
          <w:spacing w:val="-8"/>
          <w:sz w:val="22"/>
        </w:rPr>
        <w:t> </w:t>
      </w:r>
      <w:r>
        <w:rPr>
          <w:sz w:val="22"/>
        </w:rPr>
        <w:t>avaries</w:t>
      </w:r>
      <w:r>
        <w:rPr>
          <w:spacing w:val="-8"/>
          <w:sz w:val="22"/>
        </w:rPr>
        <w:t> </w:t>
      </w:r>
      <w:r>
        <w:rPr>
          <w:sz w:val="22"/>
        </w:rPr>
        <w:t>en</w:t>
      </w:r>
      <w:r>
        <w:rPr>
          <w:spacing w:val="-8"/>
          <w:sz w:val="22"/>
        </w:rPr>
        <w:t> </w:t>
      </w:r>
      <w:r>
        <w:rPr>
          <w:sz w:val="22"/>
        </w:rPr>
        <w:t>els</w:t>
      </w:r>
      <w:r>
        <w:rPr>
          <w:spacing w:val="-8"/>
          <w:sz w:val="22"/>
        </w:rPr>
        <w:t> </w:t>
      </w:r>
      <w:r>
        <w:rPr>
          <w:sz w:val="22"/>
        </w:rPr>
        <w:t>sistemes</w:t>
      </w:r>
      <w:r>
        <w:rPr>
          <w:spacing w:val="-8"/>
          <w:sz w:val="22"/>
        </w:rPr>
        <w:t> </w:t>
      </w:r>
      <w:r>
        <w:rPr>
          <w:sz w:val="22"/>
        </w:rPr>
        <w:t>auxiliars</w:t>
      </w:r>
      <w:r>
        <w:rPr>
          <w:spacing w:val="-8"/>
          <w:sz w:val="22"/>
        </w:rPr>
        <w:t> </w:t>
      </w:r>
      <w:r>
        <w:rPr>
          <w:sz w:val="22"/>
        </w:rPr>
        <w:t>dels</w:t>
      </w:r>
      <w:r>
        <w:rPr>
          <w:spacing w:val="-8"/>
          <w:sz w:val="22"/>
        </w:rPr>
        <w:t> </w:t>
      </w:r>
      <w:r>
        <w:rPr>
          <w:sz w:val="22"/>
        </w:rPr>
        <w:t>motors.</w:t>
      </w:r>
      <w:r>
        <w:rPr>
          <w:spacing w:val="-7"/>
          <w:sz w:val="22"/>
        </w:rPr>
        <w:t> </w:t>
      </w:r>
      <w:r>
        <w:rPr>
          <w:spacing w:val="-10"/>
          <w:sz w:val="22"/>
        </w:rPr>
        <w:t>P</w:t>
      </w:r>
    </w:p>
    <w:p>
      <w:pPr>
        <w:pStyle w:val="ListParagraph"/>
        <w:numPr>
          <w:ilvl w:val="0"/>
          <w:numId w:val="195"/>
        </w:numPr>
        <w:tabs>
          <w:tab w:pos="884" w:val="left" w:leader="none"/>
        </w:tabs>
        <w:spacing w:line="240" w:lineRule="auto" w:before="7" w:after="0"/>
        <w:ind w:left="884" w:right="0" w:hanging="359"/>
        <w:jc w:val="left"/>
        <w:rPr>
          <w:sz w:val="22"/>
        </w:rPr>
      </w:pPr>
      <w:r>
        <w:rPr>
          <w:sz w:val="22"/>
        </w:rPr>
        <w:t>rogramar</w:t>
      </w:r>
      <w:r>
        <w:rPr>
          <w:spacing w:val="-9"/>
          <w:sz w:val="22"/>
        </w:rPr>
        <w:t> </w:t>
      </w:r>
      <w:r>
        <w:rPr>
          <w:sz w:val="22"/>
        </w:rPr>
        <w:t>la</w:t>
      </w:r>
      <w:r>
        <w:rPr>
          <w:spacing w:val="-8"/>
          <w:sz w:val="22"/>
        </w:rPr>
        <w:t> </w:t>
      </w:r>
      <w:r>
        <w:rPr>
          <w:sz w:val="22"/>
        </w:rPr>
        <w:t>reparació</w:t>
      </w:r>
      <w:r>
        <w:rPr>
          <w:spacing w:val="-8"/>
          <w:sz w:val="22"/>
        </w:rPr>
        <w:t> </w:t>
      </w:r>
      <w:r>
        <w:rPr>
          <w:sz w:val="22"/>
        </w:rPr>
        <w:t>de</w:t>
      </w:r>
      <w:r>
        <w:rPr>
          <w:spacing w:val="-8"/>
          <w:sz w:val="22"/>
        </w:rPr>
        <w:t> </w:t>
      </w:r>
      <w:r>
        <w:rPr>
          <w:sz w:val="22"/>
        </w:rPr>
        <w:t>motors</w:t>
      </w:r>
      <w:r>
        <w:rPr>
          <w:spacing w:val="-8"/>
          <w:sz w:val="22"/>
        </w:rPr>
        <w:t> </w:t>
      </w:r>
      <w:r>
        <w:rPr>
          <w:sz w:val="22"/>
        </w:rPr>
        <w:t>i</w:t>
      </w:r>
      <w:r>
        <w:rPr>
          <w:spacing w:val="-8"/>
          <w:sz w:val="22"/>
        </w:rPr>
        <w:t> </w:t>
      </w:r>
      <w:r>
        <w:rPr>
          <w:sz w:val="22"/>
        </w:rPr>
        <w:t>els</w:t>
      </w:r>
      <w:r>
        <w:rPr>
          <w:spacing w:val="-8"/>
          <w:sz w:val="22"/>
        </w:rPr>
        <w:t> </w:t>
      </w:r>
      <w:r>
        <w:rPr>
          <w:sz w:val="22"/>
        </w:rPr>
        <w:t>seus</w:t>
      </w:r>
      <w:r>
        <w:rPr>
          <w:spacing w:val="-8"/>
          <w:sz w:val="22"/>
        </w:rPr>
        <w:t> </w:t>
      </w:r>
      <w:r>
        <w:rPr>
          <w:sz w:val="22"/>
        </w:rPr>
        <w:t>sistemes</w:t>
      </w:r>
      <w:r>
        <w:rPr>
          <w:spacing w:val="-8"/>
          <w:sz w:val="22"/>
        </w:rPr>
        <w:t> </w:t>
      </w:r>
      <w:r>
        <w:rPr>
          <w:spacing w:val="-2"/>
          <w:sz w:val="22"/>
        </w:rPr>
        <w:t>auxiliars.</w:t>
      </w:r>
    </w:p>
    <w:p>
      <w:pPr>
        <w:pStyle w:val="ListParagraph"/>
        <w:numPr>
          <w:ilvl w:val="0"/>
          <w:numId w:val="195"/>
        </w:numPr>
        <w:tabs>
          <w:tab w:pos="884" w:val="left" w:leader="none"/>
        </w:tabs>
        <w:spacing w:line="240" w:lineRule="auto" w:before="6" w:after="0"/>
        <w:ind w:left="884" w:right="0" w:hanging="359"/>
        <w:jc w:val="left"/>
        <w:rPr>
          <w:sz w:val="22"/>
        </w:rPr>
      </w:pPr>
      <w:r>
        <w:rPr>
          <w:sz w:val="22"/>
        </w:rPr>
        <w:t>Mantenir</w:t>
      </w:r>
      <w:r>
        <w:rPr>
          <w:spacing w:val="-8"/>
          <w:sz w:val="22"/>
        </w:rPr>
        <w:t> </w:t>
      </w:r>
      <w:r>
        <w:rPr>
          <w:sz w:val="22"/>
        </w:rPr>
        <w:t>programats</w:t>
      </w:r>
      <w:r>
        <w:rPr>
          <w:spacing w:val="-7"/>
          <w:sz w:val="22"/>
        </w:rPr>
        <w:t> </w:t>
      </w:r>
      <w:r>
        <w:rPr>
          <w:sz w:val="22"/>
        </w:rPr>
        <w:t>i</w:t>
      </w:r>
      <w:r>
        <w:rPr>
          <w:spacing w:val="-7"/>
          <w:sz w:val="22"/>
        </w:rPr>
        <w:t> </w:t>
      </w:r>
      <w:r>
        <w:rPr>
          <w:sz w:val="22"/>
        </w:rPr>
        <w:t>actualitzats</w:t>
      </w:r>
      <w:r>
        <w:rPr>
          <w:spacing w:val="-7"/>
          <w:sz w:val="22"/>
        </w:rPr>
        <w:t> </w:t>
      </w:r>
      <w:r>
        <w:rPr>
          <w:sz w:val="22"/>
        </w:rPr>
        <w:t>els</w:t>
      </w:r>
      <w:r>
        <w:rPr>
          <w:spacing w:val="-7"/>
          <w:sz w:val="22"/>
        </w:rPr>
        <w:t> </w:t>
      </w:r>
      <w:r>
        <w:rPr>
          <w:sz w:val="22"/>
        </w:rPr>
        <w:t>equips</w:t>
      </w:r>
      <w:r>
        <w:rPr>
          <w:spacing w:val="-7"/>
          <w:sz w:val="22"/>
        </w:rPr>
        <w:t> </w:t>
      </w:r>
      <w:r>
        <w:rPr>
          <w:sz w:val="22"/>
        </w:rPr>
        <w:t>de</w:t>
      </w:r>
      <w:r>
        <w:rPr>
          <w:spacing w:val="-7"/>
          <w:sz w:val="22"/>
        </w:rPr>
        <w:t> </w:t>
      </w:r>
      <w:r>
        <w:rPr>
          <w:spacing w:val="-2"/>
          <w:sz w:val="22"/>
        </w:rPr>
        <w:t>diagnosi.</w:t>
      </w:r>
    </w:p>
    <w:p>
      <w:pPr>
        <w:pStyle w:val="BodyText"/>
        <w:spacing w:before="3"/>
        <w:ind w:left="0" w:firstLine="0"/>
      </w:pPr>
    </w:p>
    <w:p>
      <w:pPr>
        <w:pStyle w:val="BodyText"/>
        <w:spacing w:before="1"/>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95"/>
        </w:numPr>
        <w:tabs>
          <w:tab w:pos="884" w:val="left" w:leader="none"/>
        </w:tabs>
        <w:spacing w:line="240" w:lineRule="auto" w:before="6" w:after="0"/>
        <w:ind w:left="884" w:right="0" w:hanging="359"/>
        <w:jc w:val="left"/>
        <w:rPr>
          <w:sz w:val="22"/>
        </w:rPr>
      </w:pPr>
      <w:r>
        <w:rPr>
          <w:sz w:val="22"/>
        </w:rPr>
        <w:t>Diagnosi</w:t>
      </w:r>
      <w:r>
        <w:rPr>
          <w:spacing w:val="-9"/>
          <w:sz w:val="22"/>
        </w:rPr>
        <w:t> </w:t>
      </w:r>
      <w:r>
        <w:rPr>
          <w:sz w:val="22"/>
        </w:rPr>
        <w:t>d'avaries</w:t>
      </w:r>
      <w:r>
        <w:rPr>
          <w:spacing w:val="-8"/>
          <w:sz w:val="22"/>
        </w:rPr>
        <w:t> </w:t>
      </w:r>
      <w:r>
        <w:rPr>
          <w:sz w:val="22"/>
        </w:rPr>
        <w:t>del</w:t>
      </w:r>
      <w:r>
        <w:rPr>
          <w:spacing w:val="-8"/>
          <w:sz w:val="22"/>
        </w:rPr>
        <w:t> </w:t>
      </w:r>
      <w:r>
        <w:rPr>
          <w:sz w:val="22"/>
        </w:rPr>
        <w:t>motor</w:t>
      </w:r>
      <w:r>
        <w:rPr>
          <w:spacing w:val="-8"/>
          <w:sz w:val="22"/>
        </w:rPr>
        <w:t> </w:t>
      </w:r>
      <w:r>
        <w:rPr>
          <w:sz w:val="22"/>
        </w:rPr>
        <w:t>i</w:t>
      </w:r>
      <w:r>
        <w:rPr>
          <w:spacing w:val="-9"/>
          <w:sz w:val="22"/>
        </w:rPr>
        <w:t> </w:t>
      </w:r>
      <w:r>
        <w:rPr>
          <w:sz w:val="22"/>
        </w:rPr>
        <w:t>els</w:t>
      </w:r>
      <w:r>
        <w:rPr>
          <w:spacing w:val="-8"/>
          <w:sz w:val="22"/>
        </w:rPr>
        <w:t> </w:t>
      </w:r>
      <w:r>
        <w:rPr>
          <w:sz w:val="22"/>
        </w:rPr>
        <w:t>seus</w:t>
      </w:r>
      <w:r>
        <w:rPr>
          <w:spacing w:val="-8"/>
          <w:sz w:val="22"/>
        </w:rPr>
        <w:t> </w:t>
      </w:r>
      <w:r>
        <w:rPr>
          <w:sz w:val="22"/>
        </w:rPr>
        <w:t>sistemes</w:t>
      </w:r>
      <w:r>
        <w:rPr>
          <w:spacing w:val="-8"/>
          <w:sz w:val="22"/>
        </w:rPr>
        <w:t> </w:t>
      </w:r>
      <w:r>
        <w:rPr>
          <w:spacing w:val="-2"/>
          <w:sz w:val="22"/>
        </w:rPr>
        <w:t>auxiliars.</w:t>
      </w:r>
    </w:p>
    <w:p>
      <w:pPr>
        <w:pStyle w:val="ListParagraph"/>
        <w:numPr>
          <w:ilvl w:val="0"/>
          <w:numId w:val="195"/>
        </w:numPr>
        <w:tabs>
          <w:tab w:pos="884" w:val="left" w:leader="none"/>
        </w:tabs>
        <w:spacing w:line="240" w:lineRule="auto" w:before="7" w:after="0"/>
        <w:ind w:left="884" w:right="0" w:hanging="359"/>
        <w:jc w:val="left"/>
        <w:rPr>
          <w:sz w:val="22"/>
        </w:rPr>
      </w:pPr>
      <w:r>
        <w:rPr>
          <w:sz w:val="22"/>
        </w:rPr>
        <w:t>Gestió</w:t>
      </w:r>
      <w:r>
        <w:rPr>
          <w:spacing w:val="-9"/>
          <w:sz w:val="22"/>
        </w:rPr>
        <w:t> </w:t>
      </w:r>
      <w:r>
        <w:rPr>
          <w:sz w:val="22"/>
        </w:rPr>
        <w:t>dels</w:t>
      </w:r>
      <w:r>
        <w:rPr>
          <w:spacing w:val="-8"/>
          <w:sz w:val="22"/>
        </w:rPr>
        <w:t> </w:t>
      </w:r>
      <w:r>
        <w:rPr>
          <w:sz w:val="22"/>
        </w:rPr>
        <w:t>processos</w:t>
      </w:r>
      <w:r>
        <w:rPr>
          <w:spacing w:val="-9"/>
          <w:sz w:val="22"/>
        </w:rPr>
        <w:t> </w:t>
      </w:r>
      <w:r>
        <w:rPr>
          <w:sz w:val="22"/>
        </w:rPr>
        <w:t>de</w:t>
      </w:r>
      <w:r>
        <w:rPr>
          <w:spacing w:val="-8"/>
          <w:sz w:val="22"/>
        </w:rPr>
        <w:t> </w:t>
      </w:r>
      <w:r>
        <w:rPr>
          <w:spacing w:val="-2"/>
          <w:sz w:val="22"/>
        </w:rPr>
        <w:t>reparació.</w:t>
      </w:r>
    </w:p>
    <w:p>
      <w:pPr>
        <w:pStyle w:val="ListParagraph"/>
        <w:numPr>
          <w:ilvl w:val="0"/>
          <w:numId w:val="195"/>
        </w:numPr>
        <w:tabs>
          <w:tab w:pos="884" w:val="left" w:leader="none"/>
        </w:tabs>
        <w:spacing w:line="240" w:lineRule="auto" w:before="6" w:after="0"/>
        <w:ind w:left="884" w:right="0" w:hanging="359"/>
        <w:jc w:val="left"/>
        <w:rPr>
          <w:sz w:val="22"/>
        </w:rPr>
      </w:pPr>
      <w:r>
        <w:rPr>
          <w:spacing w:val="-2"/>
          <w:sz w:val="22"/>
        </w:rPr>
        <w:t>Manteniment</w:t>
      </w:r>
      <w:r>
        <w:rPr>
          <w:spacing w:val="4"/>
          <w:sz w:val="22"/>
        </w:rPr>
        <w:t> </w:t>
      </w:r>
      <w:r>
        <w:rPr>
          <w:spacing w:val="-2"/>
          <w:sz w:val="22"/>
        </w:rPr>
        <w:t>programat</w:t>
      </w:r>
      <w:r>
        <w:rPr>
          <w:spacing w:val="4"/>
          <w:sz w:val="22"/>
        </w:rPr>
        <w:t> </w:t>
      </w:r>
      <w:r>
        <w:rPr>
          <w:spacing w:val="-2"/>
          <w:sz w:val="22"/>
        </w:rPr>
        <w:t>d'equips.</w:t>
      </w:r>
    </w:p>
    <w:p>
      <w:pPr>
        <w:pStyle w:val="BodyText"/>
        <w:spacing w:before="3"/>
        <w:ind w:left="0" w:firstLine="0"/>
      </w:pPr>
    </w:p>
    <w:p>
      <w:pPr>
        <w:pStyle w:val="BodyText"/>
        <w:spacing w:line="247" w:lineRule="auto"/>
        <w:ind w:left="165" w:right="169"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i</w:t>
      </w:r>
      <w:r>
        <w:rPr>
          <w:spacing w:val="-9"/>
        </w:rPr>
        <w:t> </w:t>
      </w:r>
      <w:r>
        <w:rPr/>
        <w:t>f)</w:t>
      </w:r>
      <w:r>
        <w:rPr>
          <w:spacing w:val="-9"/>
        </w:rPr>
        <w:t> </w:t>
      </w:r>
      <w:r>
        <w:rPr/>
        <w:t>del</w:t>
      </w:r>
      <w:r>
        <w:rPr>
          <w:spacing w:val="-9"/>
        </w:rPr>
        <w:t> </w:t>
      </w:r>
      <w:r>
        <w:rPr/>
        <w:t>cicle</w:t>
      </w:r>
      <w:r>
        <w:rPr>
          <w:spacing w:val="-9"/>
        </w:rPr>
        <w:t> </w:t>
      </w:r>
      <w:r>
        <w:rPr/>
        <w:t>formatiu</w:t>
      </w:r>
      <w:r>
        <w:rPr>
          <w:spacing w:val="-9"/>
        </w:rPr>
        <w:t> </w:t>
      </w:r>
      <w:r>
        <w:rPr/>
        <w:t>i les competències a), b), i) i k) del títol.</w:t>
      </w:r>
    </w:p>
    <w:p>
      <w:pPr>
        <w:pStyle w:val="BodyText"/>
        <w:spacing w:after="0" w:line="247" w:lineRule="auto"/>
        <w:sectPr>
          <w:pgSz w:w="11910" w:h="16840"/>
          <w:pgMar w:header="2921" w:footer="1906" w:top="3880" w:bottom="2100" w:left="1275" w:right="1275"/>
        </w:sectPr>
      </w:pPr>
    </w:p>
    <w:p>
      <w:pPr>
        <w:pStyle w:val="BodyText"/>
        <w:spacing w:line="247" w:lineRule="auto" w:before="74"/>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95"/>
        </w:numPr>
        <w:tabs>
          <w:tab w:pos="884" w:val="left" w:leader="none"/>
        </w:tabs>
        <w:spacing w:line="251" w:lineRule="exact" w:before="0" w:after="0"/>
        <w:ind w:left="884" w:right="0" w:hanging="359"/>
        <w:jc w:val="left"/>
        <w:rPr>
          <w:sz w:val="22"/>
        </w:rPr>
      </w:pP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motors</w:t>
      </w:r>
      <w:r>
        <w:rPr>
          <w:spacing w:val="-10"/>
          <w:sz w:val="22"/>
        </w:rPr>
        <w:t> </w:t>
      </w:r>
      <w:r>
        <w:rPr>
          <w:spacing w:val="-2"/>
          <w:sz w:val="22"/>
        </w:rPr>
        <w:t>tèrmics.</w:t>
      </w:r>
    </w:p>
    <w:p>
      <w:pPr>
        <w:pStyle w:val="ListParagraph"/>
        <w:numPr>
          <w:ilvl w:val="0"/>
          <w:numId w:val="195"/>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funcionament</w:t>
      </w:r>
      <w:r>
        <w:rPr>
          <w:spacing w:val="-9"/>
          <w:sz w:val="22"/>
        </w:rPr>
        <w:t> </w:t>
      </w:r>
      <w:r>
        <w:rPr>
          <w:sz w:val="22"/>
        </w:rPr>
        <w:t>dels</w:t>
      </w:r>
      <w:r>
        <w:rPr>
          <w:spacing w:val="-9"/>
          <w:sz w:val="22"/>
        </w:rPr>
        <w:t> </w:t>
      </w:r>
      <w:r>
        <w:rPr>
          <w:sz w:val="22"/>
        </w:rPr>
        <w:t>sistemes</w:t>
      </w:r>
      <w:r>
        <w:rPr>
          <w:spacing w:val="-9"/>
          <w:sz w:val="22"/>
        </w:rPr>
        <w:t> </w:t>
      </w:r>
      <w:r>
        <w:rPr>
          <w:sz w:val="22"/>
        </w:rPr>
        <w:t>auxiliars</w:t>
      </w:r>
      <w:r>
        <w:rPr>
          <w:spacing w:val="-9"/>
          <w:sz w:val="22"/>
        </w:rPr>
        <w:t> </w:t>
      </w:r>
      <w:r>
        <w:rPr>
          <w:sz w:val="22"/>
        </w:rPr>
        <w:t>del</w:t>
      </w:r>
      <w:r>
        <w:rPr>
          <w:spacing w:val="-9"/>
          <w:sz w:val="22"/>
        </w:rPr>
        <w:t> </w:t>
      </w:r>
      <w:r>
        <w:rPr>
          <w:spacing w:val="-2"/>
          <w:sz w:val="22"/>
        </w:rPr>
        <w:t>motor.</w:t>
      </w:r>
    </w:p>
    <w:p>
      <w:pPr>
        <w:pStyle w:val="ListParagraph"/>
        <w:numPr>
          <w:ilvl w:val="0"/>
          <w:numId w:val="195"/>
        </w:numPr>
        <w:tabs>
          <w:tab w:pos="884" w:val="left" w:leader="none"/>
        </w:tabs>
        <w:spacing w:line="240" w:lineRule="auto" w:before="6" w:after="0"/>
        <w:ind w:left="884" w:right="0" w:hanging="359"/>
        <w:jc w:val="left"/>
        <w:rPr>
          <w:sz w:val="22"/>
        </w:rPr>
      </w:pPr>
      <w:r>
        <w:rPr>
          <w:sz w:val="22"/>
        </w:rPr>
        <w:t>El</w:t>
      </w:r>
      <w:r>
        <w:rPr>
          <w:spacing w:val="-8"/>
          <w:sz w:val="22"/>
        </w:rPr>
        <w:t> </w:t>
      </w:r>
      <w:r>
        <w:rPr>
          <w:sz w:val="22"/>
        </w:rPr>
        <w:t>diagnòstic</w:t>
      </w:r>
      <w:r>
        <w:rPr>
          <w:spacing w:val="-7"/>
          <w:sz w:val="22"/>
        </w:rPr>
        <w:t> </w:t>
      </w:r>
      <w:r>
        <w:rPr>
          <w:sz w:val="22"/>
        </w:rPr>
        <w:t>del</w:t>
      </w:r>
      <w:r>
        <w:rPr>
          <w:spacing w:val="-7"/>
          <w:sz w:val="22"/>
        </w:rPr>
        <w:t> </w:t>
      </w:r>
      <w:r>
        <w:rPr>
          <w:sz w:val="22"/>
        </w:rPr>
        <w:t>motor</w:t>
      </w:r>
      <w:r>
        <w:rPr>
          <w:spacing w:val="-7"/>
          <w:sz w:val="22"/>
        </w:rPr>
        <w:t> </w:t>
      </w:r>
      <w:r>
        <w:rPr>
          <w:sz w:val="22"/>
        </w:rPr>
        <w:t>i</w:t>
      </w:r>
      <w:r>
        <w:rPr>
          <w:spacing w:val="-8"/>
          <w:sz w:val="22"/>
        </w:rPr>
        <w:t> </w:t>
      </w:r>
      <w:r>
        <w:rPr>
          <w:sz w:val="22"/>
        </w:rPr>
        <w:t>dels</w:t>
      </w:r>
      <w:r>
        <w:rPr>
          <w:spacing w:val="-7"/>
          <w:sz w:val="22"/>
        </w:rPr>
        <w:t> </w:t>
      </w:r>
      <w:r>
        <w:rPr>
          <w:sz w:val="22"/>
        </w:rPr>
        <w:t>seus</w:t>
      </w:r>
      <w:r>
        <w:rPr>
          <w:spacing w:val="-7"/>
          <w:sz w:val="22"/>
        </w:rPr>
        <w:t> </w:t>
      </w:r>
      <w:r>
        <w:rPr>
          <w:sz w:val="22"/>
        </w:rPr>
        <w:t>sistemes</w:t>
      </w:r>
      <w:r>
        <w:rPr>
          <w:spacing w:val="-7"/>
          <w:sz w:val="22"/>
        </w:rPr>
        <w:t> </w:t>
      </w:r>
      <w:r>
        <w:rPr>
          <w:spacing w:val="-2"/>
          <w:sz w:val="22"/>
        </w:rPr>
        <w:t>auxiliars.</w:t>
      </w:r>
    </w:p>
    <w:p>
      <w:pPr>
        <w:pStyle w:val="ListParagraph"/>
        <w:numPr>
          <w:ilvl w:val="0"/>
          <w:numId w:val="195"/>
        </w:numPr>
        <w:tabs>
          <w:tab w:pos="884" w:val="left" w:leader="none"/>
        </w:tabs>
        <w:spacing w:line="240" w:lineRule="auto" w:before="7" w:after="0"/>
        <w:ind w:left="884" w:right="0" w:hanging="359"/>
        <w:jc w:val="left"/>
        <w:rPr>
          <w:sz w:val="22"/>
        </w:rPr>
      </w:pPr>
      <w:r>
        <w:rPr>
          <w:sz w:val="22"/>
        </w:rPr>
        <w:t>El</w:t>
      </w:r>
      <w:r>
        <w:rPr>
          <w:spacing w:val="-9"/>
          <w:sz w:val="22"/>
        </w:rPr>
        <w:t> </w:t>
      </w:r>
      <w:r>
        <w:rPr>
          <w:sz w:val="22"/>
        </w:rPr>
        <w:t>maneig</w:t>
      </w:r>
      <w:r>
        <w:rPr>
          <w:spacing w:val="-9"/>
          <w:sz w:val="22"/>
        </w:rPr>
        <w:t> </w:t>
      </w:r>
      <w:r>
        <w:rPr>
          <w:sz w:val="22"/>
        </w:rPr>
        <w:t>d'equips</w:t>
      </w:r>
      <w:r>
        <w:rPr>
          <w:spacing w:val="-9"/>
          <w:sz w:val="22"/>
        </w:rPr>
        <w:t> </w:t>
      </w:r>
      <w:r>
        <w:rPr>
          <w:sz w:val="22"/>
        </w:rPr>
        <w:t>de</w:t>
      </w:r>
      <w:r>
        <w:rPr>
          <w:spacing w:val="-8"/>
          <w:sz w:val="22"/>
        </w:rPr>
        <w:t> </w:t>
      </w:r>
      <w:r>
        <w:rPr>
          <w:spacing w:val="-2"/>
          <w:sz w:val="22"/>
        </w:rPr>
        <w:t>diagnosi.</w:t>
      </w:r>
    </w:p>
    <w:p>
      <w:pPr>
        <w:pStyle w:val="ListParagraph"/>
        <w:numPr>
          <w:ilvl w:val="0"/>
          <w:numId w:val="195"/>
        </w:numPr>
        <w:tabs>
          <w:tab w:pos="884" w:val="left" w:leader="none"/>
        </w:tabs>
        <w:spacing w:line="240" w:lineRule="auto" w:before="6" w:after="0"/>
        <w:ind w:left="884" w:right="0" w:hanging="359"/>
        <w:jc w:val="left"/>
        <w:rPr>
          <w:sz w:val="22"/>
        </w:rPr>
      </w:pPr>
      <w:r>
        <w:rPr>
          <w:sz w:val="22"/>
        </w:rPr>
        <w:t>L'aplicació</w:t>
      </w:r>
      <w:r>
        <w:rPr>
          <w:spacing w:val="-10"/>
          <w:sz w:val="22"/>
        </w:rPr>
        <w:t> </w:t>
      </w:r>
      <w:r>
        <w:rPr>
          <w:sz w:val="22"/>
        </w:rPr>
        <w:t>de</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pacing w:val="-2"/>
          <w:sz w:val="22"/>
        </w:rPr>
        <w:t>reparació.</w:t>
      </w:r>
    </w:p>
    <w:p>
      <w:pPr>
        <w:pStyle w:val="ListParagraph"/>
        <w:numPr>
          <w:ilvl w:val="0"/>
          <w:numId w:val="195"/>
        </w:numPr>
        <w:tabs>
          <w:tab w:pos="884" w:val="left" w:leader="none"/>
        </w:tabs>
        <w:spacing w:line="240" w:lineRule="auto" w:before="7" w:after="0"/>
        <w:ind w:left="884" w:right="0" w:hanging="359"/>
        <w:jc w:val="left"/>
        <w:rPr>
          <w:sz w:val="22"/>
        </w:rPr>
      </w:pPr>
      <w:r>
        <w:rPr>
          <w:sz w:val="22"/>
        </w:rPr>
        <w:t>La</w:t>
      </w:r>
      <w:r>
        <w:rPr>
          <w:spacing w:val="-14"/>
          <w:sz w:val="22"/>
        </w:rPr>
        <w:t> </w:t>
      </w:r>
      <w:r>
        <w:rPr>
          <w:sz w:val="22"/>
        </w:rPr>
        <w:t>interpretació</w:t>
      </w:r>
      <w:r>
        <w:rPr>
          <w:spacing w:val="-13"/>
          <w:sz w:val="22"/>
        </w:rPr>
        <w:t> </w:t>
      </w:r>
      <w:r>
        <w:rPr>
          <w:sz w:val="22"/>
        </w:rPr>
        <w:t>de</w:t>
      </w:r>
      <w:r>
        <w:rPr>
          <w:spacing w:val="-13"/>
          <w:sz w:val="22"/>
        </w:rPr>
        <w:t> </w:t>
      </w:r>
      <w:r>
        <w:rPr>
          <w:sz w:val="22"/>
        </w:rPr>
        <w:t>documentació</w:t>
      </w:r>
      <w:r>
        <w:rPr>
          <w:spacing w:val="-13"/>
          <w:sz w:val="22"/>
        </w:rPr>
        <w:t> </w:t>
      </w:r>
      <w:r>
        <w:rPr>
          <w:spacing w:val="-2"/>
          <w:sz w:val="22"/>
        </w:rPr>
        <w:t>tècnica.</w:t>
      </w:r>
    </w:p>
    <w:p>
      <w:pPr>
        <w:pStyle w:val="BodyText"/>
        <w:spacing w:before="3"/>
        <w:ind w:left="0" w:firstLine="0"/>
      </w:pPr>
    </w:p>
    <w:p>
      <w:pPr>
        <w:pStyle w:val="Heading1"/>
      </w:pPr>
      <w:r>
        <w:rPr>
          <w:spacing w:val="-2"/>
        </w:rPr>
        <w:t>0294</w:t>
      </w:r>
      <w:r>
        <w:rPr>
          <w:spacing w:val="-11"/>
        </w:rPr>
        <w:t> </w:t>
      </w:r>
      <w:r>
        <w:rPr>
          <w:spacing w:val="-2"/>
        </w:rPr>
        <w:t>-</w:t>
      </w:r>
      <w:r>
        <w:rPr>
          <w:spacing w:val="-11"/>
        </w:rPr>
        <w:t> </w:t>
      </w:r>
      <w:r>
        <w:rPr>
          <w:spacing w:val="-2"/>
        </w:rPr>
        <w:t>ELEMENTS</w:t>
      </w:r>
      <w:r>
        <w:rPr>
          <w:spacing w:val="-11"/>
        </w:rPr>
        <w:t> </w:t>
      </w:r>
      <w:r>
        <w:rPr>
          <w:spacing w:val="-2"/>
        </w:rPr>
        <w:t>AMOVIBLES</w:t>
      </w:r>
      <w:r>
        <w:rPr>
          <w:spacing w:val="-11"/>
        </w:rPr>
        <w:t> </w:t>
      </w:r>
      <w:r>
        <w:rPr>
          <w:spacing w:val="-2"/>
        </w:rPr>
        <w:t>I</w:t>
      </w:r>
      <w:r>
        <w:rPr>
          <w:spacing w:val="-11"/>
        </w:rPr>
        <w:t> </w:t>
      </w:r>
      <w:r>
        <w:rPr>
          <w:spacing w:val="-2"/>
        </w:rPr>
        <w:t>FIXOS</w:t>
      </w:r>
      <w:r>
        <w:rPr>
          <w:spacing w:val="-11"/>
        </w:rPr>
        <w:t> </w:t>
      </w:r>
      <w:r>
        <w:rPr>
          <w:spacing w:val="-2"/>
        </w:rPr>
        <w:t>NO</w:t>
      </w:r>
      <w:r>
        <w:rPr>
          <w:spacing w:val="-10"/>
        </w:rPr>
        <w:t> </w:t>
      </w:r>
      <w:r>
        <w:rPr>
          <w:spacing w:val="-2"/>
        </w:rPr>
        <w:t>ESTRUCTURALS</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200</w:t>
      </w:r>
      <w:r>
        <w:rPr>
          <w:spacing w:val="-9"/>
        </w:rPr>
        <w:t> </w:t>
      </w:r>
      <w:r>
        <w:rPr>
          <w:spacing w:val="-2"/>
        </w:rPr>
        <w:t>hores.</w:t>
      </w:r>
    </w:p>
    <w:p>
      <w:pPr>
        <w:pStyle w:val="BodyText"/>
        <w:spacing w:before="4"/>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96"/>
        </w:numPr>
        <w:tabs>
          <w:tab w:pos="882" w:val="left" w:leader="none"/>
          <w:tab w:pos="884" w:val="left" w:leader="none"/>
        </w:tabs>
        <w:spacing w:line="247" w:lineRule="auto" w:before="0" w:after="0"/>
        <w:ind w:left="884" w:right="887" w:hanging="360"/>
        <w:jc w:val="left"/>
        <w:rPr>
          <w:sz w:val="22"/>
        </w:rPr>
      </w:pPr>
      <w:r>
        <w:rPr>
          <w:sz w:val="22"/>
        </w:rPr>
        <w:t>Dibuixa</w:t>
      </w:r>
      <w:r>
        <w:rPr>
          <w:spacing w:val="-10"/>
          <w:sz w:val="22"/>
        </w:rPr>
        <w:t> </w:t>
      </w:r>
      <w:r>
        <w:rPr>
          <w:sz w:val="22"/>
        </w:rPr>
        <w:t>croquis</w:t>
      </w:r>
      <w:r>
        <w:rPr>
          <w:spacing w:val="-10"/>
          <w:sz w:val="22"/>
        </w:rPr>
        <w:t> </w:t>
      </w:r>
      <w:r>
        <w:rPr>
          <w:sz w:val="22"/>
        </w:rPr>
        <w:t>de</w:t>
      </w:r>
      <w:r>
        <w:rPr>
          <w:spacing w:val="-10"/>
          <w:sz w:val="22"/>
        </w:rPr>
        <w:t> </w:t>
      </w:r>
      <w:r>
        <w:rPr>
          <w:sz w:val="22"/>
        </w:rPr>
        <w:t>peces</w:t>
      </w:r>
      <w:r>
        <w:rPr>
          <w:spacing w:val="-10"/>
          <w:sz w:val="22"/>
        </w:rPr>
        <w:t> </w:t>
      </w:r>
      <w:r>
        <w:rPr>
          <w:sz w:val="22"/>
        </w:rPr>
        <w:t>i</w:t>
      </w:r>
      <w:r>
        <w:rPr>
          <w:spacing w:val="-10"/>
          <w:sz w:val="22"/>
        </w:rPr>
        <w:t> </w:t>
      </w:r>
      <w:r>
        <w:rPr>
          <w:sz w:val="22"/>
        </w:rPr>
        <w:t>utillatge</w:t>
      </w:r>
      <w:r>
        <w:rPr>
          <w:spacing w:val="-10"/>
          <w:sz w:val="22"/>
        </w:rPr>
        <w:t> </w:t>
      </w:r>
      <w:r>
        <w:rPr>
          <w:sz w:val="22"/>
        </w:rPr>
        <w:t>seleccionant</w:t>
      </w:r>
      <w:r>
        <w:rPr>
          <w:spacing w:val="-10"/>
          <w:sz w:val="22"/>
        </w:rPr>
        <w:t> </w:t>
      </w:r>
      <w:r>
        <w:rPr>
          <w:sz w:val="22"/>
        </w:rPr>
        <w:t>la</w:t>
      </w:r>
      <w:r>
        <w:rPr>
          <w:spacing w:val="-10"/>
          <w:sz w:val="22"/>
        </w:rPr>
        <w:t> </w:t>
      </w:r>
      <w:r>
        <w:rPr>
          <w:sz w:val="22"/>
        </w:rPr>
        <w:t>informació</w:t>
      </w:r>
      <w:r>
        <w:rPr>
          <w:spacing w:val="-10"/>
          <w:sz w:val="22"/>
        </w:rPr>
        <w:t> </w:t>
      </w:r>
      <w:r>
        <w:rPr>
          <w:sz w:val="22"/>
        </w:rPr>
        <w:t>continguda</w:t>
      </w:r>
      <w:r>
        <w:rPr>
          <w:spacing w:val="-10"/>
          <w:sz w:val="22"/>
        </w:rPr>
        <w:t> </w:t>
      </w:r>
      <w:r>
        <w:rPr>
          <w:sz w:val="22"/>
        </w:rPr>
        <w:t>en</w:t>
      </w:r>
      <w:r>
        <w:rPr>
          <w:spacing w:val="-10"/>
          <w:sz w:val="22"/>
        </w:rPr>
        <w:t> </w:t>
      </w:r>
      <w:r>
        <w:rPr>
          <w:sz w:val="22"/>
        </w:rPr>
        <w:t>la documentació tècnica i la normalització establerta.</w:t>
      </w:r>
    </w:p>
    <w:p>
      <w:pPr>
        <w:pStyle w:val="BodyText"/>
        <w:spacing w:line="251" w:lineRule="exact"/>
        <w:ind w:left="164" w:firstLine="0"/>
      </w:pPr>
      <w:r>
        <w:rPr/>
        <w:t>Criteris</w:t>
      </w:r>
      <w:r>
        <w:rPr>
          <w:spacing w:val="-7"/>
        </w:rPr>
        <w:t> </w:t>
      </w:r>
      <w:r>
        <w:rPr>
          <w:spacing w:val="-2"/>
        </w:rPr>
        <w:t>d'avaluació:</w:t>
      </w:r>
    </w:p>
    <w:p>
      <w:pPr>
        <w:pStyle w:val="ListParagraph"/>
        <w:numPr>
          <w:ilvl w:val="1"/>
          <w:numId w:val="196"/>
        </w:numPr>
        <w:tabs>
          <w:tab w:pos="883" w:val="left" w:leader="none"/>
        </w:tabs>
        <w:spacing w:line="240" w:lineRule="auto" w:before="5" w:after="0"/>
        <w:ind w:left="883" w:right="0" w:hanging="359"/>
        <w:jc w:val="left"/>
        <w:rPr>
          <w:sz w:val="22"/>
        </w:rPr>
      </w:pPr>
      <w:r>
        <w:rPr>
          <w:sz w:val="22"/>
        </w:rPr>
        <w:t>S'han</w:t>
      </w:r>
      <w:r>
        <w:rPr>
          <w:spacing w:val="-11"/>
          <w:sz w:val="22"/>
        </w:rPr>
        <w:t> </w:t>
      </w:r>
      <w:r>
        <w:rPr>
          <w:sz w:val="22"/>
        </w:rPr>
        <w:t>reconegut</w:t>
      </w:r>
      <w:r>
        <w:rPr>
          <w:spacing w:val="-10"/>
          <w:sz w:val="22"/>
        </w:rPr>
        <w:t> </w:t>
      </w:r>
      <w:r>
        <w:rPr>
          <w:sz w:val="22"/>
        </w:rPr>
        <w:t>els</w:t>
      </w:r>
      <w:r>
        <w:rPr>
          <w:spacing w:val="-10"/>
          <w:sz w:val="22"/>
        </w:rPr>
        <w:t> </w:t>
      </w:r>
      <w:r>
        <w:rPr>
          <w:sz w:val="22"/>
        </w:rPr>
        <w:t>diferents</w:t>
      </w:r>
      <w:r>
        <w:rPr>
          <w:spacing w:val="-11"/>
          <w:sz w:val="22"/>
        </w:rPr>
        <w:t> </w:t>
      </w:r>
      <w:r>
        <w:rPr>
          <w:sz w:val="22"/>
        </w:rPr>
        <w:t>sistemes</w:t>
      </w:r>
      <w:r>
        <w:rPr>
          <w:spacing w:val="-10"/>
          <w:sz w:val="22"/>
        </w:rPr>
        <w:t> </w:t>
      </w:r>
      <w:r>
        <w:rPr>
          <w:sz w:val="22"/>
        </w:rPr>
        <w:t>de</w:t>
      </w:r>
      <w:r>
        <w:rPr>
          <w:spacing w:val="-10"/>
          <w:sz w:val="22"/>
        </w:rPr>
        <w:t> </w:t>
      </w:r>
      <w:r>
        <w:rPr>
          <w:sz w:val="22"/>
        </w:rPr>
        <w:t>representació</w:t>
      </w:r>
      <w:r>
        <w:rPr>
          <w:spacing w:val="-10"/>
          <w:sz w:val="22"/>
        </w:rPr>
        <w:t> </w:t>
      </w:r>
      <w:r>
        <w:rPr>
          <w:spacing w:val="-2"/>
          <w:sz w:val="22"/>
        </w:rPr>
        <w:t>gràfica.</w:t>
      </w:r>
    </w:p>
    <w:p>
      <w:pPr>
        <w:pStyle w:val="ListParagraph"/>
        <w:numPr>
          <w:ilvl w:val="1"/>
          <w:numId w:val="196"/>
        </w:numPr>
        <w:tabs>
          <w:tab w:pos="884" w:val="left" w:leader="none"/>
        </w:tabs>
        <w:spacing w:line="247" w:lineRule="auto" w:before="6" w:after="0"/>
        <w:ind w:left="884" w:right="1538"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normativa</w:t>
      </w:r>
      <w:r>
        <w:rPr>
          <w:spacing w:val="-11"/>
          <w:sz w:val="22"/>
        </w:rPr>
        <w:t> </w:t>
      </w:r>
      <w:r>
        <w:rPr>
          <w:sz w:val="22"/>
        </w:rPr>
        <w:t>aplicada</w:t>
      </w:r>
      <w:r>
        <w:rPr>
          <w:spacing w:val="-11"/>
          <w:sz w:val="22"/>
        </w:rPr>
        <w:t> </w:t>
      </w:r>
      <w:r>
        <w:rPr>
          <w:sz w:val="22"/>
        </w:rPr>
        <w:t>en</w:t>
      </w:r>
      <w:r>
        <w:rPr>
          <w:spacing w:val="-11"/>
          <w:sz w:val="22"/>
        </w:rPr>
        <w:t> </w:t>
      </w:r>
      <w:r>
        <w:rPr>
          <w:sz w:val="22"/>
        </w:rPr>
        <w:t>dibuix</w:t>
      </w:r>
      <w:r>
        <w:rPr>
          <w:spacing w:val="-11"/>
          <w:sz w:val="22"/>
        </w:rPr>
        <w:t> </w:t>
      </w:r>
      <w:r>
        <w:rPr>
          <w:sz w:val="22"/>
        </w:rPr>
        <w:t>tècnic,</w:t>
      </w:r>
      <w:r>
        <w:rPr>
          <w:spacing w:val="-11"/>
          <w:sz w:val="22"/>
        </w:rPr>
        <w:t> </w:t>
      </w:r>
      <w:r>
        <w:rPr>
          <w:sz w:val="22"/>
        </w:rPr>
        <w:t>formats,</w:t>
      </w:r>
      <w:r>
        <w:rPr>
          <w:spacing w:val="-11"/>
          <w:sz w:val="22"/>
        </w:rPr>
        <w:t> </w:t>
      </w:r>
      <w:r>
        <w:rPr>
          <w:sz w:val="22"/>
        </w:rPr>
        <w:t>línies</w:t>
      </w:r>
      <w:r>
        <w:rPr>
          <w:spacing w:val="-11"/>
          <w:sz w:val="22"/>
        </w:rPr>
        <w:t> </w:t>
      </w:r>
      <w:r>
        <w:rPr>
          <w:sz w:val="22"/>
        </w:rPr>
        <w:t>de representació i simbologia, entre altres.</w:t>
      </w:r>
    </w:p>
    <w:p>
      <w:pPr>
        <w:pStyle w:val="ListParagraph"/>
        <w:numPr>
          <w:ilvl w:val="1"/>
          <w:numId w:val="196"/>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realitzat</w:t>
      </w:r>
      <w:r>
        <w:rPr>
          <w:spacing w:val="-9"/>
          <w:sz w:val="22"/>
        </w:rPr>
        <w:t> </w:t>
      </w:r>
      <w:r>
        <w:rPr>
          <w:sz w:val="22"/>
        </w:rPr>
        <w:t>la</w:t>
      </w:r>
      <w:r>
        <w:rPr>
          <w:spacing w:val="-9"/>
          <w:sz w:val="22"/>
        </w:rPr>
        <w:t> </w:t>
      </w:r>
      <w:r>
        <w:rPr>
          <w:sz w:val="22"/>
        </w:rPr>
        <w:t>presa</w:t>
      </w:r>
      <w:r>
        <w:rPr>
          <w:spacing w:val="-9"/>
          <w:sz w:val="22"/>
        </w:rPr>
        <w:t> </w:t>
      </w:r>
      <w:r>
        <w:rPr>
          <w:sz w:val="22"/>
        </w:rPr>
        <w:t>de</w:t>
      </w:r>
      <w:r>
        <w:rPr>
          <w:spacing w:val="-10"/>
          <w:sz w:val="22"/>
        </w:rPr>
        <w:t> </w:t>
      </w:r>
      <w:r>
        <w:rPr>
          <w:sz w:val="22"/>
        </w:rPr>
        <w:t>mesures</w:t>
      </w:r>
      <w:r>
        <w:rPr>
          <w:spacing w:val="-9"/>
          <w:sz w:val="22"/>
        </w:rPr>
        <w:t> </w:t>
      </w:r>
      <w:r>
        <w:rPr>
          <w:sz w:val="22"/>
        </w:rPr>
        <w:t>de</w:t>
      </w:r>
      <w:r>
        <w:rPr>
          <w:spacing w:val="-9"/>
          <w:sz w:val="22"/>
        </w:rPr>
        <w:t> </w:t>
      </w:r>
      <w:r>
        <w:rPr>
          <w:sz w:val="22"/>
        </w:rPr>
        <w:t>l'objecte</w:t>
      </w:r>
      <w:r>
        <w:rPr>
          <w:spacing w:val="-9"/>
          <w:sz w:val="22"/>
        </w:rPr>
        <w:t> </w:t>
      </w:r>
      <w:r>
        <w:rPr>
          <w:sz w:val="22"/>
        </w:rPr>
        <w:t>per</w:t>
      </w:r>
      <w:r>
        <w:rPr>
          <w:spacing w:val="-10"/>
          <w:sz w:val="22"/>
        </w:rPr>
        <w:t> </w:t>
      </w:r>
      <w:r>
        <w:rPr>
          <w:sz w:val="22"/>
        </w:rPr>
        <w:t>realitzar</w:t>
      </w:r>
      <w:r>
        <w:rPr>
          <w:spacing w:val="-9"/>
          <w:sz w:val="22"/>
        </w:rPr>
        <w:t> </w:t>
      </w:r>
      <w:r>
        <w:rPr>
          <w:sz w:val="22"/>
        </w:rPr>
        <w:t>la</w:t>
      </w:r>
      <w:r>
        <w:rPr>
          <w:spacing w:val="-9"/>
          <w:sz w:val="22"/>
        </w:rPr>
        <w:t> </w:t>
      </w:r>
      <w:r>
        <w:rPr>
          <w:sz w:val="22"/>
        </w:rPr>
        <w:t>seva</w:t>
      </w:r>
      <w:r>
        <w:rPr>
          <w:spacing w:val="-9"/>
          <w:sz w:val="22"/>
        </w:rPr>
        <w:t> </w:t>
      </w:r>
      <w:r>
        <w:rPr>
          <w:spacing w:val="-2"/>
          <w:sz w:val="22"/>
        </w:rPr>
        <w:t>representació.</w:t>
      </w:r>
    </w:p>
    <w:p>
      <w:pPr>
        <w:pStyle w:val="ListParagraph"/>
        <w:numPr>
          <w:ilvl w:val="1"/>
          <w:numId w:val="196"/>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talls</w:t>
      </w:r>
      <w:r>
        <w:rPr>
          <w:spacing w:val="-8"/>
          <w:sz w:val="22"/>
        </w:rPr>
        <w:t> </w:t>
      </w:r>
      <w:r>
        <w:rPr>
          <w:sz w:val="22"/>
        </w:rPr>
        <w:t>i</w:t>
      </w:r>
      <w:r>
        <w:rPr>
          <w:spacing w:val="-8"/>
          <w:sz w:val="22"/>
        </w:rPr>
        <w:t> </w:t>
      </w:r>
      <w:r>
        <w:rPr>
          <w:sz w:val="22"/>
        </w:rPr>
        <w:t>seccions</w:t>
      </w:r>
      <w:r>
        <w:rPr>
          <w:spacing w:val="-9"/>
          <w:sz w:val="22"/>
        </w:rPr>
        <w:t> </w:t>
      </w:r>
      <w:r>
        <w:rPr>
          <w:sz w:val="22"/>
        </w:rPr>
        <w:t>a</w:t>
      </w:r>
      <w:r>
        <w:rPr>
          <w:spacing w:val="-8"/>
          <w:sz w:val="22"/>
        </w:rPr>
        <w:t> </w:t>
      </w:r>
      <w:r>
        <w:rPr>
          <w:sz w:val="22"/>
        </w:rPr>
        <w:t>representar</w:t>
      </w:r>
      <w:r>
        <w:rPr>
          <w:spacing w:val="-9"/>
          <w:sz w:val="22"/>
        </w:rPr>
        <w:t> </w:t>
      </w:r>
      <w:r>
        <w:rPr>
          <w:sz w:val="22"/>
        </w:rPr>
        <w:t>en</w:t>
      </w:r>
      <w:r>
        <w:rPr>
          <w:spacing w:val="-8"/>
          <w:sz w:val="22"/>
        </w:rPr>
        <w:t> </w:t>
      </w:r>
      <w:r>
        <w:rPr>
          <w:sz w:val="22"/>
        </w:rPr>
        <w:t>el</w:t>
      </w:r>
      <w:r>
        <w:rPr>
          <w:spacing w:val="-8"/>
          <w:sz w:val="22"/>
        </w:rPr>
        <w:t> </w:t>
      </w:r>
      <w:r>
        <w:rPr>
          <w:spacing w:val="-2"/>
          <w:sz w:val="22"/>
        </w:rPr>
        <w:t>croquis.</w:t>
      </w:r>
    </w:p>
    <w:p>
      <w:pPr>
        <w:pStyle w:val="ListParagraph"/>
        <w:numPr>
          <w:ilvl w:val="1"/>
          <w:numId w:val="196"/>
        </w:numPr>
        <w:tabs>
          <w:tab w:pos="884" w:val="left" w:leader="none"/>
        </w:tabs>
        <w:spacing w:line="247" w:lineRule="auto" w:before="6" w:after="0"/>
        <w:ind w:left="884" w:right="515" w:hanging="360"/>
        <w:jc w:val="left"/>
        <w:rPr>
          <w:sz w:val="22"/>
        </w:rPr>
      </w:pPr>
      <w:r>
        <w:rPr>
          <w:sz w:val="22"/>
        </w:rPr>
        <w:t>S'han</w:t>
      </w:r>
      <w:r>
        <w:rPr>
          <w:spacing w:val="-10"/>
          <w:sz w:val="22"/>
        </w:rPr>
        <w:t> </w:t>
      </w:r>
      <w:r>
        <w:rPr>
          <w:sz w:val="22"/>
        </w:rPr>
        <w:t>interpretat</w:t>
      </w:r>
      <w:r>
        <w:rPr>
          <w:spacing w:val="-10"/>
          <w:sz w:val="22"/>
        </w:rPr>
        <w:t> </w:t>
      </w:r>
      <w:r>
        <w:rPr>
          <w:sz w:val="22"/>
        </w:rPr>
        <w:t>les</w:t>
      </w:r>
      <w:r>
        <w:rPr>
          <w:spacing w:val="-10"/>
          <w:sz w:val="22"/>
        </w:rPr>
        <w:t> </w:t>
      </w:r>
      <w:r>
        <w:rPr>
          <w:sz w:val="22"/>
        </w:rPr>
        <w:t>diferents</w:t>
      </w:r>
      <w:r>
        <w:rPr>
          <w:spacing w:val="-10"/>
          <w:sz w:val="22"/>
        </w:rPr>
        <w:t> </w:t>
      </w:r>
      <w:r>
        <w:rPr>
          <w:sz w:val="22"/>
        </w:rPr>
        <w:t>vistes,</w:t>
      </w:r>
      <w:r>
        <w:rPr>
          <w:spacing w:val="-10"/>
          <w:sz w:val="22"/>
        </w:rPr>
        <w:t> </w:t>
      </w:r>
      <w:r>
        <w:rPr>
          <w:sz w:val="22"/>
        </w:rPr>
        <w:t>seccions</w:t>
      </w:r>
      <w:r>
        <w:rPr>
          <w:spacing w:val="-10"/>
          <w:sz w:val="22"/>
        </w:rPr>
        <w:t> </w:t>
      </w:r>
      <w:r>
        <w:rPr>
          <w:sz w:val="22"/>
        </w:rPr>
        <w:t>i</w:t>
      </w:r>
      <w:r>
        <w:rPr>
          <w:spacing w:val="-10"/>
          <w:sz w:val="22"/>
        </w:rPr>
        <w:t> </w:t>
      </w:r>
      <w:r>
        <w:rPr>
          <w:sz w:val="22"/>
        </w:rPr>
        <w:t>detalls</w:t>
      </w:r>
      <w:r>
        <w:rPr>
          <w:spacing w:val="-10"/>
          <w:sz w:val="22"/>
        </w:rPr>
        <w:t> </w:t>
      </w:r>
      <w:r>
        <w:rPr>
          <w:sz w:val="22"/>
        </w:rPr>
        <w:t>dels</w:t>
      </w:r>
      <w:r>
        <w:rPr>
          <w:spacing w:val="-10"/>
          <w:sz w:val="22"/>
        </w:rPr>
        <w:t> </w:t>
      </w:r>
      <w:r>
        <w:rPr>
          <w:sz w:val="22"/>
        </w:rPr>
        <w:t>plànols</w:t>
      </w:r>
      <w:r>
        <w:rPr>
          <w:spacing w:val="-10"/>
          <w:sz w:val="22"/>
        </w:rPr>
        <w:t> </w:t>
      </w:r>
      <w:r>
        <w:rPr>
          <w:sz w:val="22"/>
        </w:rPr>
        <w:t>i</w:t>
      </w:r>
      <w:r>
        <w:rPr>
          <w:spacing w:val="-10"/>
          <w:sz w:val="22"/>
        </w:rPr>
        <w:t> </w:t>
      </w:r>
      <w:r>
        <w:rPr>
          <w:sz w:val="22"/>
        </w:rPr>
        <w:t>documentació tècnica, determinant la informació continguda en aquests.</w:t>
      </w:r>
    </w:p>
    <w:p>
      <w:pPr>
        <w:pStyle w:val="ListParagraph"/>
        <w:numPr>
          <w:ilvl w:val="1"/>
          <w:numId w:val="196"/>
        </w:numPr>
        <w:tabs>
          <w:tab w:pos="884" w:val="left" w:leader="none"/>
        </w:tabs>
        <w:spacing w:line="247" w:lineRule="auto" w:before="0" w:after="0"/>
        <w:ind w:left="884" w:right="169" w:hanging="360"/>
        <w:jc w:val="left"/>
        <w:rPr>
          <w:sz w:val="22"/>
        </w:rPr>
      </w:pPr>
      <w:r>
        <w:rPr>
          <w:sz w:val="22"/>
        </w:rPr>
        <w:t>S'han</w:t>
      </w:r>
      <w:r>
        <w:rPr>
          <w:spacing w:val="-10"/>
          <w:sz w:val="22"/>
        </w:rPr>
        <w:t> </w:t>
      </w:r>
      <w:r>
        <w:rPr>
          <w:sz w:val="22"/>
        </w:rPr>
        <w:t>dibuixat</w:t>
      </w:r>
      <w:r>
        <w:rPr>
          <w:spacing w:val="-10"/>
          <w:sz w:val="22"/>
        </w:rPr>
        <w:t> </w:t>
      </w:r>
      <w:r>
        <w:rPr>
          <w:sz w:val="22"/>
        </w:rPr>
        <w:t>les</w:t>
      </w:r>
      <w:r>
        <w:rPr>
          <w:spacing w:val="-10"/>
          <w:sz w:val="22"/>
        </w:rPr>
        <w:t> </w:t>
      </w:r>
      <w:r>
        <w:rPr>
          <w:sz w:val="22"/>
        </w:rPr>
        <w:t>diferents</w:t>
      </w:r>
      <w:r>
        <w:rPr>
          <w:spacing w:val="-10"/>
          <w:sz w:val="22"/>
        </w:rPr>
        <w:t> </w:t>
      </w:r>
      <w:r>
        <w:rPr>
          <w:sz w:val="22"/>
        </w:rPr>
        <w:t>vistes,</w:t>
      </w:r>
      <w:r>
        <w:rPr>
          <w:spacing w:val="-10"/>
          <w:sz w:val="22"/>
        </w:rPr>
        <w:t> </w:t>
      </w:r>
      <w:r>
        <w:rPr>
          <w:sz w:val="22"/>
        </w:rPr>
        <w:t>seccions</w:t>
      </w:r>
      <w:r>
        <w:rPr>
          <w:spacing w:val="-10"/>
          <w:sz w:val="22"/>
        </w:rPr>
        <w:t> </w:t>
      </w:r>
      <w:r>
        <w:rPr>
          <w:sz w:val="22"/>
        </w:rPr>
        <w:t>i</w:t>
      </w:r>
      <w:r>
        <w:rPr>
          <w:spacing w:val="-10"/>
          <w:sz w:val="22"/>
        </w:rPr>
        <w:t> </w:t>
      </w:r>
      <w:r>
        <w:rPr>
          <w:sz w:val="22"/>
        </w:rPr>
        <w:t>detalls</w:t>
      </w:r>
      <w:r>
        <w:rPr>
          <w:spacing w:val="-10"/>
          <w:sz w:val="22"/>
        </w:rPr>
        <w:t> </w:t>
      </w:r>
      <w:r>
        <w:rPr>
          <w:sz w:val="22"/>
        </w:rPr>
        <w:t>del</w:t>
      </w:r>
      <w:r>
        <w:rPr>
          <w:spacing w:val="-10"/>
          <w:sz w:val="22"/>
        </w:rPr>
        <w:t> </w:t>
      </w:r>
      <w:r>
        <w:rPr>
          <w:sz w:val="22"/>
        </w:rPr>
        <w:t>croquis,</w:t>
      </w:r>
      <w:r>
        <w:rPr>
          <w:spacing w:val="-10"/>
          <w:sz w:val="22"/>
        </w:rPr>
        <w:t> </w:t>
      </w:r>
      <w:r>
        <w:rPr>
          <w:sz w:val="22"/>
        </w:rPr>
        <w:t>aplicant</w:t>
      </w:r>
      <w:r>
        <w:rPr>
          <w:spacing w:val="-10"/>
          <w:sz w:val="22"/>
        </w:rPr>
        <w:t> </w:t>
      </w:r>
      <w:r>
        <w:rPr>
          <w:sz w:val="22"/>
        </w:rPr>
        <w:t>la</w:t>
      </w:r>
      <w:r>
        <w:rPr>
          <w:spacing w:val="-10"/>
          <w:sz w:val="22"/>
        </w:rPr>
        <w:t> </w:t>
      </w:r>
      <w:r>
        <w:rPr>
          <w:sz w:val="22"/>
        </w:rPr>
        <w:t>simbologia </w:t>
      </w:r>
      <w:r>
        <w:rPr>
          <w:spacing w:val="-2"/>
          <w:sz w:val="22"/>
        </w:rPr>
        <w:t>normalitzada.</w:t>
      </w:r>
    </w:p>
    <w:p>
      <w:pPr>
        <w:pStyle w:val="ListParagraph"/>
        <w:numPr>
          <w:ilvl w:val="1"/>
          <w:numId w:val="196"/>
        </w:numPr>
        <w:tabs>
          <w:tab w:pos="884" w:val="left" w:leader="none"/>
        </w:tabs>
        <w:spacing w:line="247" w:lineRule="auto" w:before="0" w:after="0"/>
        <w:ind w:left="884" w:right="703"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les</w:t>
      </w:r>
      <w:r>
        <w:rPr>
          <w:spacing w:val="-10"/>
          <w:sz w:val="22"/>
        </w:rPr>
        <w:t> </w:t>
      </w:r>
      <w:r>
        <w:rPr>
          <w:sz w:val="22"/>
        </w:rPr>
        <w:t>mesures</w:t>
      </w:r>
      <w:r>
        <w:rPr>
          <w:spacing w:val="-10"/>
          <w:sz w:val="22"/>
        </w:rPr>
        <w:t> </w:t>
      </w:r>
      <w:r>
        <w:rPr>
          <w:sz w:val="22"/>
        </w:rPr>
        <w:t>del</w:t>
      </w:r>
      <w:r>
        <w:rPr>
          <w:spacing w:val="-10"/>
          <w:sz w:val="22"/>
        </w:rPr>
        <w:t> </w:t>
      </w:r>
      <w:r>
        <w:rPr>
          <w:sz w:val="22"/>
        </w:rPr>
        <w:t>croquis</w:t>
      </w:r>
      <w:r>
        <w:rPr>
          <w:spacing w:val="-10"/>
          <w:sz w:val="22"/>
        </w:rPr>
        <w:t> </w:t>
      </w:r>
      <w:r>
        <w:rPr>
          <w:sz w:val="22"/>
        </w:rPr>
        <w:t>corresponen</w:t>
      </w:r>
      <w:r>
        <w:rPr>
          <w:spacing w:val="-10"/>
          <w:sz w:val="22"/>
        </w:rPr>
        <w:t> </w:t>
      </w:r>
      <w:r>
        <w:rPr>
          <w:sz w:val="22"/>
        </w:rPr>
        <w:t>amb</w:t>
      </w:r>
      <w:r>
        <w:rPr>
          <w:spacing w:val="-10"/>
          <w:sz w:val="22"/>
        </w:rPr>
        <w:t> </w:t>
      </w:r>
      <w:r>
        <w:rPr>
          <w:sz w:val="22"/>
        </w:rPr>
        <w:t>les</w:t>
      </w:r>
      <w:r>
        <w:rPr>
          <w:spacing w:val="-10"/>
          <w:sz w:val="22"/>
        </w:rPr>
        <w:t> </w:t>
      </w:r>
      <w:r>
        <w:rPr>
          <w:sz w:val="22"/>
        </w:rPr>
        <w:t>obtingudes</w:t>
      </w:r>
      <w:r>
        <w:rPr>
          <w:spacing w:val="-10"/>
          <w:sz w:val="22"/>
        </w:rPr>
        <w:t> </w:t>
      </w:r>
      <w:r>
        <w:rPr>
          <w:sz w:val="22"/>
        </w:rPr>
        <w:t>en</w:t>
      </w:r>
      <w:r>
        <w:rPr>
          <w:spacing w:val="-10"/>
          <w:sz w:val="22"/>
        </w:rPr>
        <w:t> </w:t>
      </w:r>
      <w:r>
        <w:rPr>
          <w:sz w:val="22"/>
        </w:rPr>
        <w:t>el procés de mesurament de peces, elements o transformacions a realitzar.</w:t>
      </w:r>
    </w:p>
    <w:p>
      <w:pPr>
        <w:pStyle w:val="ListParagraph"/>
        <w:numPr>
          <w:ilvl w:val="0"/>
          <w:numId w:val="196"/>
        </w:numPr>
        <w:tabs>
          <w:tab w:pos="882" w:val="left" w:leader="none"/>
          <w:tab w:pos="884" w:val="left" w:leader="none"/>
        </w:tabs>
        <w:spacing w:line="247" w:lineRule="auto" w:before="244" w:after="0"/>
        <w:ind w:left="884" w:right="1072" w:hanging="360"/>
        <w:jc w:val="left"/>
        <w:rPr>
          <w:sz w:val="22"/>
        </w:rPr>
      </w:pPr>
      <w:r>
        <w:rPr>
          <w:sz w:val="22"/>
        </w:rPr>
        <w:t>Defineix</w:t>
      </w:r>
      <w:r>
        <w:rPr>
          <w:spacing w:val="-11"/>
          <w:sz w:val="22"/>
        </w:rPr>
        <w:t> </w:t>
      </w:r>
      <w:r>
        <w:rPr>
          <w:sz w:val="22"/>
        </w:rPr>
        <w:t>operacions</w:t>
      </w:r>
      <w:r>
        <w:rPr>
          <w:spacing w:val="-11"/>
          <w:sz w:val="22"/>
        </w:rPr>
        <w:t> </w:t>
      </w:r>
      <w:r>
        <w:rPr>
          <w:sz w:val="22"/>
        </w:rPr>
        <w:t>de</w:t>
      </w:r>
      <w:r>
        <w:rPr>
          <w:spacing w:val="-11"/>
          <w:sz w:val="22"/>
        </w:rPr>
        <w:t> </w:t>
      </w:r>
      <w:r>
        <w:rPr>
          <w:sz w:val="22"/>
        </w:rPr>
        <w:t>mecanitzat</w:t>
      </w:r>
      <w:r>
        <w:rPr>
          <w:spacing w:val="-11"/>
          <w:sz w:val="22"/>
        </w:rPr>
        <w:t> </w:t>
      </w:r>
      <w:r>
        <w:rPr>
          <w:sz w:val="22"/>
        </w:rPr>
        <w:t>bàsic,</w:t>
      </w:r>
      <w:r>
        <w:rPr>
          <w:spacing w:val="-11"/>
          <w:sz w:val="22"/>
        </w:rPr>
        <w:t> </w:t>
      </w:r>
      <w:r>
        <w:rPr>
          <w:sz w:val="22"/>
        </w:rPr>
        <w:t>interpretant</w:t>
      </w:r>
      <w:r>
        <w:rPr>
          <w:spacing w:val="-11"/>
          <w:sz w:val="22"/>
        </w:rPr>
        <w:t> </w:t>
      </w:r>
      <w:r>
        <w:rPr>
          <w:sz w:val="22"/>
        </w:rPr>
        <w:t>els</w:t>
      </w:r>
      <w:r>
        <w:rPr>
          <w:spacing w:val="-11"/>
          <w:sz w:val="22"/>
        </w:rPr>
        <w:t> </w:t>
      </w:r>
      <w:r>
        <w:rPr>
          <w:sz w:val="22"/>
        </w:rPr>
        <w:t>paràmetres</w:t>
      </w:r>
      <w:r>
        <w:rPr>
          <w:spacing w:val="-11"/>
          <w:sz w:val="22"/>
        </w:rPr>
        <w:t> </w:t>
      </w:r>
      <w:r>
        <w:rPr>
          <w:sz w:val="22"/>
        </w:rPr>
        <w:t>que</w:t>
      </w:r>
      <w:r>
        <w:rPr>
          <w:spacing w:val="-11"/>
          <w:sz w:val="22"/>
        </w:rPr>
        <w:t> </w:t>
      </w:r>
      <w:r>
        <w:rPr>
          <w:sz w:val="22"/>
        </w:rPr>
        <w:t>les </w:t>
      </w:r>
      <w:r>
        <w:rPr>
          <w:spacing w:val="-2"/>
          <w:sz w:val="22"/>
        </w:rPr>
        <w:t>identifiquen.</w:t>
      </w:r>
    </w:p>
    <w:p>
      <w:pPr>
        <w:pStyle w:val="BodyText"/>
        <w:spacing w:line="251" w:lineRule="exact"/>
        <w:ind w:left="164" w:firstLine="0"/>
      </w:pPr>
      <w:r>
        <w:rPr/>
        <w:t>Criteris</w:t>
      </w:r>
      <w:r>
        <w:rPr>
          <w:spacing w:val="-7"/>
        </w:rPr>
        <w:t> </w:t>
      </w:r>
      <w:r>
        <w:rPr>
          <w:spacing w:val="-2"/>
        </w:rPr>
        <w:t>d'avaluació:</w:t>
      </w:r>
    </w:p>
    <w:p>
      <w:pPr>
        <w:pStyle w:val="ListParagraph"/>
        <w:numPr>
          <w:ilvl w:val="1"/>
          <w:numId w:val="196"/>
        </w:numPr>
        <w:tabs>
          <w:tab w:pos="884" w:val="left" w:leader="none"/>
        </w:tabs>
        <w:spacing w:line="247" w:lineRule="auto" w:before="6" w:after="0"/>
        <w:ind w:left="884" w:right="437"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tècniques</w:t>
      </w:r>
      <w:r>
        <w:rPr>
          <w:spacing w:val="-9"/>
          <w:sz w:val="22"/>
        </w:rPr>
        <w:t> </w:t>
      </w:r>
      <w:r>
        <w:rPr>
          <w:sz w:val="22"/>
        </w:rPr>
        <w:t>de</w:t>
      </w:r>
      <w:r>
        <w:rPr>
          <w:spacing w:val="-9"/>
          <w:sz w:val="22"/>
        </w:rPr>
        <w:t> </w:t>
      </w:r>
      <w:r>
        <w:rPr>
          <w:sz w:val="22"/>
        </w:rPr>
        <w:t>mecanitzat</w:t>
      </w:r>
      <w:r>
        <w:rPr>
          <w:spacing w:val="-9"/>
          <w:sz w:val="22"/>
        </w:rPr>
        <w:t> </w:t>
      </w:r>
      <w:r>
        <w:rPr>
          <w:sz w:val="22"/>
        </w:rPr>
        <w:t>bàsic</w:t>
      </w:r>
      <w:r>
        <w:rPr>
          <w:spacing w:val="-9"/>
          <w:sz w:val="22"/>
        </w:rPr>
        <w:t> </w:t>
      </w:r>
      <w:r>
        <w:rPr>
          <w:sz w:val="22"/>
        </w:rPr>
        <w:t>i</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equips</w:t>
      </w:r>
      <w:r>
        <w:rPr>
          <w:spacing w:val="-9"/>
          <w:sz w:val="22"/>
        </w:rPr>
        <w:t> </w:t>
      </w:r>
      <w:r>
        <w:rPr>
          <w:sz w:val="22"/>
        </w:rPr>
        <w:t>a</w:t>
      </w:r>
      <w:r>
        <w:rPr>
          <w:spacing w:val="-9"/>
          <w:sz w:val="22"/>
        </w:rPr>
        <w:t> </w:t>
      </w:r>
      <w:r>
        <w:rPr>
          <w:sz w:val="22"/>
        </w:rPr>
        <w:t>utilitzar</w:t>
      </w:r>
      <w:r>
        <w:rPr>
          <w:spacing w:val="-9"/>
          <w:sz w:val="22"/>
        </w:rPr>
        <w:t> </w:t>
      </w:r>
      <w:r>
        <w:rPr>
          <w:sz w:val="22"/>
        </w:rPr>
        <w:t>(llimat, serrat, trepat, roscat).</w:t>
      </w:r>
    </w:p>
    <w:p>
      <w:pPr>
        <w:pStyle w:val="ListParagraph"/>
        <w:numPr>
          <w:ilvl w:val="1"/>
          <w:numId w:val="196"/>
        </w:numPr>
        <w:tabs>
          <w:tab w:pos="884" w:val="left" w:leader="none"/>
        </w:tabs>
        <w:spacing w:line="247" w:lineRule="auto" w:before="0" w:after="0"/>
        <w:ind w:left="884" w:right="891" w:hanging="360"/>
        <w:jc w:val="left"/>
        <w:rPr>
          <w:sz w:val="22"/>
        </w:rPr>
      </w:pPr>
      <w:r>
        <w:rPr>
          <w:sz w:val="22"/>
        </w:rPr>
        <w:t>S'ha</w:t>
      </w:r>
      <w:r>
        <w:rPr>
          <w:spacing w:val="-10"/>
          <w:sz w:val="22"/>
        </w:rPr>
        <w:t> </w:t>
      </w:r>
      <w:r>
        <w:rPr>
          <w:sz w:val="22"/>
        </w:rPr>
        <w:t>dibuixat</w:t>
      </w:r>
      <w:r>
        <w:rPr>
          <w:spacing w:val="-10"/>
          <w:sz w:val="22"/>
        </w:rPr>
        <w:t> </w:t>
      </w:r>
      <w:r>
        <w:rPr>
          <w:sz w:val="22"/>
        </w:rPr>
        <w:t>el</w:t>
      </w:r>
      <w:r>
        <w:rPr>
          <w:spacing w:val="-10"/>
          <w:sz w:val="22"/>
        </w:rPr>
        <w:t> </w:t>
      </w:r>
      <w:r>
        <w:rPr>
          <w:sz w:val="22"/>
        </w:rPr>
        <w:t>croquis</w:t>
      </w:r>
      <w:r>
        <w:rPr>
          <w:spacing w:val="-10"/>
          <w:sz w:val="22"/>
        </w:rPr>
        <w:t> </w:t>
      </w:r>
      <w:r>
        <w:rPr>
          <w:sz w:val="22"/>
        </w:rPr>
        <w:t>de</w:t>
      </w:r>
      <w:r>
        <w:rPr>
          <w:spacing w:val="-10"/>
          <w:sz w:val="22"/>
        </w:rPr>
        <w:t> </w:t>
      </w:r>
      <w:r>
        <w:rPr>
          <w:sz w:val="22"/>
        </w:rPr>
        <w:t>la</w:t>
      </w:r>
      <w:r>
        <w:rPr>
          <w:spacing w:val="-10"/>
          <w:sz w:val="22"/>
        </w:rPr>
        <w:t> </w:t>
      </w:r>
      <w:r>
        <w:rPr>
          <w:sz w:val="22"/>
        </w:rPr>
        <w:t>peça</w:t>
      </w:r>
      <w:r>
        <w:rPr>
          <w:spacing w:val="-10"/>
          <w:sz w:val="22"/>
        </w:rPr>
        <w:t> </w:t>
      </w:r>
      <w:r>
        <w:rPr>
          <w:sz w:val="22"/>
        </w:rPr>
        <w:t>que</w:t>
      </w:r>
      <w:r>
        <w:rPr>
          <w:spacing w:val="-10"/>
          <w:sz w:val="22"/>
        </w:rPr>
        <w:t> </w:t>
      </w:r>
      <w:r>
        <w:rPr>
          <w:sz w:val="22"/>
        </w:rPr>
        <w:t>cal</w:t>
      </w:r>
      <w:r>
        <w:rPr>
          <w:spacing w:val="-10"/>
          <w:sz w:val="22"/>
        </w:rPr>
        <w:t> </w:t>
      </w:r>
      <w:r>
        <w:rPr>
          <w:sz w:val="22"/>
        </w:rPr>
        <w:t>mecanitzar,</w:t>
      </w:r>
      <w:r>
        <w:rPr>
          <w:spacing w:val="-10"/>
          <w:sz w:val="22"/>
        </w:rPr>
        <w:t> </w:t>
      </w:r>
      <w:r>
        <w:rPr>
          <w:sz w:val="22"/>
        </w:rPr>
        <w:t>determinant</w:t>
      </w:r>
      <w:r>
        <w:rPr>
          <w:spacing w:val="-10"/>
          <w:sz w:val="22"/>
        </w:rPr>
        <w:t> </w:t>
      </w:r>
      <w:r>
        <w:rPr>
          <w:sz w:val="22"/>
        </w:rPr>
        <w:t>les</w:t>
      </w:r>
      <w:r>
        <w:rPr>
          <w:spacing w:val="-10"/>
          <w:sz w:val="22"/>
        </w:rPr>
        <w:t> </w:t>
      </w:r>
      <w:r>
        <w:rPr>
          <w:sz w:val="22"/>
        </w:rPr>
        <w:t>formes, dimensions i acabat superficial.</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96"/>
        </w:numPr>
        <w:tabs>
          <w:tab w:pos="885" w:val="left" w:leader="none"/>
        </w:tabs>
        <w:spacing w:line="247" w:lineRule="auto" w:before="74" w:after="0"/>
        <w:ind w:left="885" w:right="1039" w:hanging="360"/>
        <w:jc w:val="left"/>
        <w:rPr>
          <w:sz w:val="22"/>
        </w:rPr>
      </w:pPr>
      <w:r>
        <w:rPr>
          <w:sz w:val="22"/>
        </w:rPr>
        <w:t>S'ha</w:t>
      </w:r>
      <w:r>
        <w:rPr>
          <w:spacing w:val="-12"/>
          <w:sz w:val="22"/>
        </w:rPr>
        <w:t> </w:t>
      </w:r>
      <w:r>
        <w:rPr>
          <w:sz w:val="22"/>
        </w:rPr>
        <w:t>determinat</w:t>
      </w:r>
      <w:r>
        <w:rPr>
          <w:spacing w:val="-12"/>
          <w:sz w:val="22"/>
        </w:rPr>
        <w:t> </w:t>
      </w:r>
      <w:r>
        <w:rPr>
          <w:sz w:val="22"/>
        </w:rPr>
        <w:t>la</w:t>
      </w:r>
      <w:r>
        <w:rPr>
          <w:spacing w:val="-12"/>
          <w:sz w:val="22"/>
        </w:rPr>
        <w:t> </w:t>
      </w:r>
      <w:r>
        <w:rPr>
          <w:sz w:val="22"/>
        </w:rPr>
        <w:t>seqüència</w:t>
      </w:r>
      <w:r>
        <w:rPr>
          <w:spacing w:val="-12"/>
          <w:sz w:val="22"/>
        </w:rPr>
        <w:t> </w:t>
      </w:r>
      <w:r>
        <w:rPr>
          <w:sz w:val="22"/>
        </w:rPr>
        <w:t>d'operacions</w:t>
      </w:r>
      <w:r>
        <w:rPr>
          <w:spacing w:val="-12"/>
          <w:sz w:val="22"/>
        </w:rPr>
        <w:t> </w:t>
      </w:r>
      <w:r>
        <w:rPr>
          <w:sz w:val="22"/>
        </w:rPr>
        <w:t>a</w:t>
      </w:r>
      <w:r>
        <w:rPr>
          <w:spacing w:val="-12"/>
          <w:sz w:val="22"/>
        </w:rPr>
        <w:t> </w:t>
      </w:r>
      <w:r>
        <w:rPr>
          <w:sz w:val="22"/>
        </w:rPr>
        <w:t>realitzar,</w:t>
      </w:r>
      <w:r>
        <w:rPr>
          <w:spacing w:val="-12"/>
          <w:sz w:val="22"/>
        </w:rPr>
        <w:t> </w:t>
      </w:r>
      <w:r>
        <w:rPr>
          <w:sz w:val="22"/>
        </w:rPr>
        <w:t>seleccionant</w:t>
      </w:r>
      <w:r>
        <w:rPr>
          <w:spacing w:val="-12"/>
          <w:sz w:val="22"/>
        </w:rPr>
        <w:t> </w:t>
      </w:r>
      <w:r>
        <w:rPr>
          <w:sz w:val="22"/>
        </w:rPr>
        <w:t>les</w:t>
      </w:r>
      <w:r>
        <w:rPr>
          <w:spacing w:val="-12"/>
          <w:sz w:val="22"/>
        </w:rPr>
        <w:t> </w:t>
      </w:r>
      <w:r>
        <w:rPr>
          <w:sz w:val="22"/>
        </w:rPr>
        <w:t>eines, màquines i útils.</w:t>
      </w:r>
    </w:p>
    <w:p>
      <w:pPr>
        <w:pStyle w:val="ListParagraph"/>
        <w:numPr>
          <w:ilvl w:val="1"/>
          <w:numId w:val="196"/>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executat</w:t>
      </w:r>
      <w:r>
        <w:rPr>
          <w:spacing w:val="-10"/>
          <w:sz w:val="22"/>
        </w:rPr>
        <w:t> </w:t>
      </w:r>
      <w:r>
        <w:rPr>
          <w:sz w:val="22"/>
        </w:rPr>
        <w:t>el</w:t>
      </w:r>
      <w:r>
        <w:rPr>
          <w:spacing w:val="-10"/>
          <w:sz w:val="22"/>
        </w:rPr>
        <w:t> </w:t>
      </w:r>
      <w:r>
        <w:rPr>
          <w:sz w:val="22"/>
        </w:rPr>
        <w:t>traçat</w:t>
      </w:r>
      <w:r>
        <w:rPr>
          <w:spacing w:val="-10"/>
          <w:sz w:val="22"/>
        </w:rPr>
        <w:t> </w:t>
      </w:r>
      <w:r>
        <w:rPr>
          <w:sz w:val="22"/>
        </w:rPr>
        <w:t>de</w:t>
      </w:r>
      <w:r>
        <w:rPr>
          <w:spacing w:val="-10"/>
          <w:sz w:val="22"/>
        </w:rPr>
        <w:t> </w:t>
      </w:r>
      <w:r>
        <w:rPr>
          <w:sz w:val="22"/>
        </w:rPr>
        <w:t>forma</w:t>
      </w:r>
      <w:r>
        <w:rPr>
          <w:spacing w:val="-10"/>
          <w:sz w:val="22"/>
        </w:rPr>
        <w:t> </w:t>
      </w:r>
      <w:r>
        <w:rPr>
          <w:sz w:val="22"/>
        </w:rPr>
        <w:t>precisa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la</w:t>
      </w:r>
      <w:r>
        <w:rPr>
          <w:spacing w:val="-9"/>
          <w:sz w:val="22"/>
        </w:rPr>
        <w:t> </w:t>
      </w:r>
      <w:r>
        <w:rPr>
          <w:spacing w:val="-2"/>
          <w:sz w:val="22"/>
        </w:rPr>
        <w:t>peça.</w:t>
      </w:r>
    </w:p>
    <w:p>
      <w:pPr>
        <w:pStyle w:val="ListParagraph"/>
        <w:numPr>
          <w:ilvl w:val="1"/>
          <w:numId w:val="196"/>
        </w:numPr>
        <w:tabs>
          <w:tab w:pos="885" w:val="left" w:leader="none"/>
        </w:tabs>
        <w:spacing w:line="247" w:lineRule="auto" w:before="7" w:after="0"/>
        <w:ind w:left="885" w:right="224" w:hanging="360"/>
        <w:jc w:val="left"/>
        <w:rPr>
          <w:sz w:val="22"/>
        </w:rPr>
      </w:pPr>
      <w:r>
        <w:rPr>
          <w:sz w:val="22"/>
        </w:rPr>
        <w:t>S'ha</w:t>
      </w:r>
      <w:r>
        <w:rPr>
          <w:spacing w:val="-10"/>
          <w:sz w:val="22"/>
        </w:rPr>
        <w:t> </w:t>
      </w:r>
      <w:r>
        <w:rPr>
          <w:sz w:val="22"/>
        </w:rPr>
        <w:t>efectuat</w:t>
      </w:r>
      <w:r>
        <w:rPr>
          <w:spacing w:val="-10"/>
          <w:sz w:val="22"/>
        </w:rPr>
        <w:t> </w:t>
      </w:r>
      <w:r>
        <w:rPr>
          <w:sz w:val="22"/>
        </w:rPr>
        <w:t>l'ajust</w:t>
      </w:r>
      <w:r>
        <w:rPr>
          <w:spacing w:val="-10"/>
          <w:sz w:val="22"/>
        </w:rPr>
        <w:t> </w:t>
      </w:r>
      <w:r>
        <w:rPr>
          <w:sz w:val="22"/>
        </w:rPr>
        <w:t>de</w:t>
      </w:r>
      <w:r>
        <w:rPr>
          <w:spacing w:val="-10"/>
          <w:sz w:val="22"/>
        </w:rPr>
        <w:t> </w:t>
      </w:r>
      <w:r>
        <w:rPr>
          <w:sz w:val="22"/>
        </w:rPr>
        <w:t>paràmetres</w:t>
      </w:r>
      <w:r>
        <w:rPr>
          <w:spacing w:val="-10"/>
          <w:sz w:val="22"/>
        </w:rPr>
        <w:t> </w:t>
      </w:r>
      <w:r>
        <w:rPr>
          <w:sz w:val="22"/>
        </w:rPr>
        <w:t>en</w:t>
      </w:r>
      <w:r>
        <w:rPr>
          <w:spacing w:val="-10"/>
          <w:sz w:val="22"/>
        </w:rPr>
        <w:t> </w:t>
      </w:r>
      <w:r>
        <w:rPr>
          <w:sz w:val="22"/>
        </w:rPr>
        <w:t>les</w:t>
      </w:r>
      <w:r>
        <w:rPr>
          <w:spacing w:val="-10"/>
          <w:sz w:val="22"/>
        </w:rPr>
        <w:t> </w:t>
      </w:r>
      <w:r>
        <w:rPr>
          <w:sz w:val="22"/>
        </w:rPr>
        <w:t>màquines</w:t>
      </w:r>
      <w:r>
        <w:rPr>
          <w:spacing w:val="-10"/>
          <w:sz w:val="22"/>
        </w:rPr>
        <w:t> </w:t>
      </w:r>
      <w:r>
        <w:rPr>
          <w:sz w:val="22"/>
        </w:rPr>
        <w:t>perforadores,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 material a treballar i el diàmetre del trepant.</w:t>
      </w:r>
    </w:p>
    <w:p>
      <w:pPr>
        <w:pStyle w:val="ListParagraph"/>
        <w:numPr>
          <w:ilvl w:val="1"/>
          <w:numId w:val="196"/>
        </w:numPr>
        <w:tabs>
          <w:tab w:pos="885" w:val="left" w:leader="none"/>
        </w:tabs>
        <w:spacing w:line="247" w:lineRule="auto" w:before="0" w:after="0"/>
        <w:ind w:left="885" w:right="1192" w:hanging="360"/>
        <w:jc w:val="left"/>
        <w:rPr>
          <w:sz w:val="22"/>
        </w:rPr>
      </w:pPr>
      <w:r>
        <w:rPr>
          <w:sz w:val="22"/>
        </w:rPr>
        <w:t>S'han</w:t>
      </w:r>
      <w:r>
        <w:rPr>
          <w:spacing w:val="-12"/>
          <w:sz w:val="22"/>
        </w:rPr>
        <w:t> </w:t>
      </w:r>
      <w:r>
        <w:rPr>
          <w:sz w:val="22"/>
        </w:rPr>
        <w:t>mecanitzat</w:t>
      </w:r>
      <w:r>
        <w:rPr>
          <w:spacing w:val="-12"/>
          <w:sz w:val="22"/>
        </w:rPr>
        <w:t> </w:t>
      </w:r>
      <w:r>
        <w:rPr>
          <w:sz w:val="22"/>
        </w:rPr>
        <w:t>peces</w:t>
      </w:r>
      <w:r>
        <w:rPr>
          <w:spacing w:val="-12"/>
          <w:sz w:val="22"/>
        </w:rPr>
        <w:t> </w:t>
      </w:r>
      <w:r>
        <w:rPr>
          <w:sz w:val="22"/>
        </w:rPr>
        <w:t>manualment</w:t>
      </w:r>
      <w:r>
        <w:rPr>
          <w:spacing w:val="-12"/>
          <w:sz w:val="22"/>
        </w:rPr>
        <w:t> </w:t>
      </w:r>
      <w:r>
        <w:rPr>
          <w:sz w:val="22"/>
        </w:rPr>
        <w:t>mitjançant</w:t>
      </w:r>
      <w:r>
        <w:rPr>
          <w:spacing w:val="-12"/>
          <w:sz w:val="22"/>
        </w:rPr>
        <w:t> </w:t>
      </w:r>
      <w:r>
        <w:rPr>
          <w:sz w:val="22"/>
        </w:rPr>
        <w:t>processos</w:t>
      </w:r>
      <w:r>
        <w:rPr>
          <w:spacing w:val="-12"/>
          <w:sz w:val="22"/>
        </w:rPr>
        <w:t> </w:t>
      </w:r>
      <w:r>
        <w:rPr>
          <w:sz w:val="22"/>
        </w:rPr>
        <w:t>de</w:t>
      </w:r>
      <w:r>
        <w:rPr>
          <w:spacing w:val="-12"/>
          <w:sz w:val="22"/>
        </w:rPr>
        <w:t> </w:t>
      </w:r>
      <w:r>
        <w:rPr>
          <w:sz w:val="22"/>
        </w:rPr>
        <w:t>llimat</w:t>
      </w:r>
      <w:r>
        <w:rPr>
          <w:spacing w:val="-12"/>
          <w:sz w:val="22"/>
        </w:rPr>
        <w:t> </w:t>
      </w:r>
      <w:r>
        <w:rPr>
          <w:sz w:val="22"/>
        </w:rPr>
        <w:t>i</w:t>
      </w:r>
      <w:r>
        <w:rPr>
          <w:spacing w:val="-12"/>
          <w:sz w:val="22"/>
        </w:rPr>
        <w:t> </w:t>
      </w:r>
      <w:r>
        <w:rPr>
          <w:sz w:val="22"/>
        </w:rPr>
        <w:t>serrat aconseguint l'acabat superficial i dimensional especificat en croquis.</w:t>
      </w:r>
    </w:p>
    <w:p>
      <w:pPr>
        <w:pStyle w:val="ListParagraph"/>
        <w:numPr>
          <w:ilvl w:val="1"/>
          <w:numId w:val="196"/>
        </w:numPr>
        <w:tabs>
          <w:tab w:pos="885" w:val="left" w:leader="none"/>
        </w:tabs>
        <w:spacing w:line="247" w:lineRule="auto" w:before="0" w:after="0"/>
        <w:ind w:left="885" w:right="244"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roscat</w:t>
      </w:r>
      <w:r>
        <w:rPr>
          <w:spacing w:val="-10"/>
          <w:sz w:val="22"/>
        </w:rPr>
        <w:t> </w:t>
      </w:r>
      <w:r>
        <w:rPr>
          <w:sz w:val="22"/>
        </w:rPr>
        <w:t>de</w:t>
      </w:r>
      <w:r>
        <w:rPr>
          <w:spacing w:val="-10"/>
          <w:sz w:val="22"/>
        </w:rPr>
        <w:t> </w:t>
      </w:r>
      <w:r>
        <w:rPr>
          <w:sz w:val="22"/>
        </w:rPr>
        <w:t>peces</w:t>
      </w:r>
      <w:r>
        <w:rPr>
          <w:spacing w:val="-10"/>
          <w:sz w:val="22"/>
        </w:rPr>
        <w:t> </w:t>
      </w:r>
      <w:r>
        <w:rPr>
          <w:sz w:val="22"/>
        </w:rPr>
        <w:t>interior</w:t>
      </w:r>
      <w:r>
        <w:rPr>
          <w:spacing w:val="-10"/>
          <w:sz w:val="22"/>
        </w:rPr>
        <w:t> </w:t>
      </w:r>
      <w:r>
        <w:rPr>
          <w:sz w:val="22"/>
        </w:rPr>
        <w:t>i</w:t>
      </w:r>
      <w:r>
        <w:rPr>
          <w:spacing w:val="-10"/>
          <w:sz w:val="22"/>
        </w:rPr>
        <w:t> </w:t>
      </w:r>
      <w:r>
        <w:rPr>
          <w:sz w:val="22"/>
        </w:rPr>
        <w:t>exteriorment,</w:t>
      </w:r>
      <w:r>
        <w:rPr>
          <w:spacing w:val="-10"/>
          <w:sz w:val="22"/>
        </w:rPr>
        <w:t> </w:t>
      </w:r>
      <w:r>
        <w:rPr>
          <w:sz w:val="22"/>
        </w:rPr>
        <w:t>efectuant</w:t>
      </w:r>
      <w:r>
        <w:rPr>
          <w:spacing w:val="-10"/>
          <w:sz w:val="22"/>
        </w:rPr>
        <w:t> </w:t>
      </w:r>
      <w:r>
        <w:rPr>
          <w:sz w:val="22"/>
        </w:rPr>
        <w:t>el</w:t>
      </w:r>
      <w:r>
        <w:rPr>
          <w:spacing w:val="-10"/>
          <w:sz w:val="22"/>
        </w:rPr>
        <w:t> </w:t>
      </w:r>
      <w:r>
        <w:rPr>
          <w:sz w:val="22"/>
        </w:rPr>
        <w:t>trepat</w:t>
      </w:r>
      <w:r>
        <w:rPr>
          <w:spacing w:val="-10"/>
          <w:sz w:val="22"/>
        </w:rPr>
        <w:t> </w:t>
      </w:r>
      <w:r>
        <w:rPr>
          <w:sz w:val="22"/>
        </w:rPr>
        <w:t>i</w:t>
      </w:r>
      <w:r>
        <w:rPr>
          <w:spacing w:val="-10"/>
          <w:sz w:val="22"/>
        </w:rPr>
        <w:t> </w:t>
      </w:r>
      <w:r>
        <w:rPr>
          <w:sz w:val="22"/>
        </w:rPr>
        <w:t>la</w:t>
      </w:r>
      <w:r>
        <w:rPr>
          <w:spacing w:val="-10"/>
          <w:sz w:val="22"/>
        </w:rPr>
        <w:t> </w:t>
      </w:r>
      <w:r>
        <w:rPr>
          <w:sz w:val="22"/>
        </w:rPr>
        <w:t>selecció de la vareta en funció del càlcul efectuat.</w:t>
      </w:r>
    </w:p>
    <w:p>
      <w:pPr>
        <w:pStyle w:val="ListParagraph"/>
        <w:numPr>
          <w:ilvl w:val="1"/>
          <w:numId w:val="196"/>
        </w:numPr>
        <w:tabs>
          <w:tab w:pos="885" w:val="left" w:leader="none"/>
        </w:tabs>
        <w:spacing w:line="247" w:lineRule="auto" w:before="0" w:after="0"/>
        <w:ind w:left="885" w:right="264" w:hanging="360"/>
        <w:jc w:val="left"/>
        <w:rPr>
          <w:sz w:val="22"/>
        </w:rPr>
      </w:pPr>
      <w:r>
        <w:rPr>
          <w:sz w:val="22"/>
        </w:rPr>
        <w:t>S'han</w:t>
      </w:r>
      <w:r>
        <w:rPr>
          <w:spacing w:val="-12"/>
          <w:sz w:val="22"/>
        </w:rPr>
        <w:t> </w:t>
      </w:r>
      <w:r>
        <w:rPr>
          <w:sz w:val="22"/>
        </w:rPr>
        <w:t>descrit</w:t>
      </w:r>
      <w:r>
        <w:rPr>
          <w:spacing w:val="-12"/>
          <w:sz w:val="22"/>
        </w:rPr>
        <w:t> </w:t>
      </w:r>
      <w:r>
        <w:rPr>
          <w:sz w:val="22"/>
        </w:rPr>
        <w:t>les</w:t>
      </w:r>
      <w:r>
        <w:rPr>
          <w:spacing w:val="-12"/>
          <w:sz w:val="22"/>
        </w:rPr>
        <w:t> </w:t>
      </w:r>
      <w:r>
        <w:rPr>
          <w:sz w:val="22"/>
        </w:rPr>
        <w:t>característiques</w:t>
      </w:r>
      <w:r>
        <w:rPr>
          <w:spacing w:val="-12"/>
          <w:sz w:val="22"/>
        </w:rPr>
        <w:t> </w:t>
      </w:r>
      <w:r>
        <w:rPr>
          <w:sz w:val="22"/>
        </w:rPr>
        <w:t>i</w:t>
      </w:r>
      <w:r>
        <w:rPr>
          <w:spacing w:val="-12"/>
          <w:sz w:val="22"/>
        </w:rPr>
        <w:t> </w:t>
      </w:r>
      <w:r>
        <w:rPr>
          <w:sz w:val="22"/>
        </w:rPr>
        <w:t>propietats</w:t>
      </w:r>
      <w:r>
        <w:rPr>
          <w:spacing w:val="-12"/>
          <w:sz w:val="22"/>
        </w:rPr>
        <w:t> </w:t>
      </w:r>
      <w:r>
        <w:rPr>
          <w:sz w:val="22"/>
        </w:rPr>
        <w:t>dels</w:t>
      </w:r>
      <w:r>
        <w:rPr>
          <w:spacing w:val="-12"/>
          <w:sz w:val="22"/>
        </w:rPr>
        <w:t> </w:t>
      </w:r>
      <w:r>
        <w:rPr>
          <w:sz w:val="22"/>
        </w:rPr>
        <w:t>diferents</w:t>
      </w:r>
      <w:r>
        <w:rPr>
          <w:spacing w:val="-12"/>
          <w:sz w:val="22"/>
        </w:rPr>
        <w:t> </w:t>
      </w:r>
      <w:r>
        <w:rPr>
          <w:sz w:val="22"/>
        </w:rPr>
        <w:t>materials</w:t>
      </w:r>
      <w:r>
        <w:rPr>
          <w:spacing w:val="-12"/>
          <w:sz w:val="22"/>
        </w:rPr>
        <w:t> </w:t>
      </w:r>
      <w:r>
        <w:rPr>
          <w:sz w:val="22"/>
        </w:rPr>
        <w:t>metàl·lics</w:t>
      </w:r>
      <w:r>
        <w:rPr>
          <w:spacing w:val="-12"/>
          <w:sz w:val="22"/>
        </w:rPr>
        <w:t> </w:t>
      </w:r>
      <w:r>
        <w:rPr>
          <w:sz w:val="22"/>
        </w:rPr>
        <w:t>(fosa, acer, alumini, entre altres) utilitzats en la fabricació de vehicles.</w:t>
      </w:r>
    </w:p>
    <w:p>
      <w:pPr>
        <w:pStyle w:val="ListParagraph"/>
        <w:numPr>
          <w:ilvl w:val="1"/>
          <w:numId w:val="196"/>
        </w:numPr>
        <w:tabs>
          <w:tab w:pos="885" w:val="left" w:leader="none"/>
        </w:tabs>
        <w:spacing w:line="247" w:lineRule="auto" w:before="0" w:after="0"/>
        <w:ind w:left="885" w:right="761"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les</w:t>
      </w:r>
      <w:r>
        <w:rPr>
          <w:spacing w:val="-10"/>
          <w:sz w:val="22"/>
        </w:rPr>
        <w:t> </w:t>
      </w:r>
      <w:r>
        <w:rPr>
          <w:sz w:val="22"/>
        </w:rPr>
        <w:t>dimensions</w:t>
      </w:r>
      <w:r>
        <w:rPr>
          <w:spacing w:val="-10"/>
          <w:sz w:val="22"/>
        </w:rPr>
        <w:t> </w:t>
      </w:r>
      <w:r>
        <w:rPr>
          <w:sz w:val="22"/>
        </w:rPr>
        <w:t>i</w:t>
      </w:r>
      <w:r>
        <w:rPr>
          <w:spacing w:val="-10"/>
          <w:sz w:val="22"/>
        </w:rPr>
        <w:t> </w:t>
      </w:r>
      <w:r>
        <w:rPr>
          <w:sz w:val="22"/>
        </w:rPr>
        <w:t>mesures</w:t>
      </w:r>
      <w:r>
        <w:rPr>
          <w:spacing w:val="-10"/>
          <w:sz w:val="22"/>
        </w:rPr>
        <w:t> </w:t>
      </w:r>
      <w:r>
        <w:rPr>
          <w:sz w:val="22"/>
        </w:rPr>
        <w:t>finals</w:t>
      </w:r>
      <w:r>
        <w:rPr>
          <w:spacing w:val="-10"/>
          <w:sz w:val="22"/>
        </w:rPr>
        <w:t> </w:t>
      </w:r>
      <w:r>
        <w:rPr>
          <w:sz w:val="22"/>
        </w:rPr>
        <w:t>de</w:t>
      </w:r>
      <w:r>
        <w:rPr>
          <w:spacing w:val="-10"/>
          <w:sz w:val="22"/>
        </w:rPr>
        <w:t> </w:t>
      </w:r>
      <w:r>
        <w:rPr>
          <w:sz w:val="22"/>
        </w:rPr>
        <w:t>la</w:t>
      </w:r>
      <w:r>
        <w:rPr>
          <w:spacing w:val="-10"/>
          <w:sz w:val="22"/>
        </w:rPr>
        <w:t> </w:t>
      </w:r>
      <w:r>
        <w:rPr>
          <w:sz w:val="22"/>
        </w:rPr>
        <w:t>peça</w:t>
      </w:r>
      <w:r>
        <w:rPr>
          <w:spacing w:val="-10"/>
          <w:sz w:val="22"/>
        </w:rPr>
        <w:t> </w:t>
      </w:r>
      <w:r>
        <w:rPr>
          <w:sz w:val="22"/>
        </w:rPr>
        <w:t>o</w:t>
      </w:r>
      <w:r>
        <w:rPr>
          <w:spacing w:val="-10"/>
          <w:sz w:val="22"/>
        </w:rPr>
        <w:t> </w:t>
      </w:r>
      <w:r>
        <w:rPr>
          <w:sz w:val="22"/>
        </w:rPr>
        <w:t>element</w:t>
      </w:r>
      <w:r>
        <w:rPr>
          <w:spacing w:val="-10"/>
          <w:sz w:val="22"/>
        </w:rPr>
        <w:t> </w:t>
      </w:r>
      <w:r>
        <w:rPr>
          <w:sz w:val="22"/>
        </w:rPr>
        <w:t>construït s'ajusten a cotes definides en croquis.</w:t>
      </w:r>
    </w:p>
    <w:p>
      <w:pPr>
        <w:pStyle w:val="ListParagraph"/>
        <w:numPr>
          <w:ilvl w:val="1"/>
          <w:numId w:val="196"/>
        </w:numPr>
        <w:tabs>
          <w:tab w:pos="885" w:val="left" w:leader="none"/>
        </w:tabs>
        <w:spacing w:line="247" w:lineRule="auto" w:before="0" w:after="0"/>
        <w:ind w:left="885" w:right="705"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es</w:t>
      </w:r>
      <w:r>
        <w:rPr>
          <w:spacing w:val="-10"/>
          <w:sz w:val="22"/>
        </w:rPr>
        <w:t> </w:t>
      </w:r>
      <w:r>
        <w:rPr>
          <w:sz w:val="22"/>
        </w:rPr>
        <w:t>compleixen</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personal</w:t>
      </w:r>
      <w:r>
        <w:rPr>
          <w:spacing w:val="-10"/>
          <w:sz w:val="22"/>
        </w:rPr>
        <w:t> </w:t>
      </w:r>
      <w:r>
        <w:rPr>
          <w:sz w:val="22"/>
        </w:rPr>
        <w:t>i</w:t>
      </w:r>
      <w:r>
        <w:rPr>
          <w:spacing w:val="-10"/>
          <w:sz w:val="22"/>
        </w:rPr>
        <w:t> </w:t>
      </w:r>
      <w:r>
        <w:rPr>
          <w:sz w:val="22"/>
        </w:rPr>
        <w:t>de</w:t>
      </w:r>
      <w:r>
        <w:rPr>
          <w:spacing w:val="-10"/>
          <w:sz w:val="22"/>
        </w:rPr>
        <w:t> </w:t>
      </w:r>
      <w:r>
        <w:rPr>
          <w:sz w:val="22"/>
        </w:rPr>
        <w:t>protecció ambiental establertes.</w:t>
      </w:r>
    </w:p>
    <w:p>
      <w:pPr>
        <w:pStyle w:val="ListParagraph"/>
        <w:numPr>
          <w:ilvl w:val="0"/>
          <w:numId w:val="196"/>
        </w:numPr>
        <w:tabs>
          <w:tab w:pos="883" w:val="left" w:leader="none"/>
          <w:tab w:pos="885" w:val="left" w:leader="none"/>
        </w:tabs>
        <w:spacing w:line="247" w:lineRule="auto" w:before="237" w:after="0"/>
        <w:ind w:left="885" w:right="277" w:hanging="360"/>
        <w:jc w:val="left"/>
        <w:rPr>
          <w:sz w:val="22"/>
        </w:rPr>
      </w:pPr>
      <w:r>
        <w:rPr>
          <w:sz w:val="22"/>
        </w:rPr>
        <w:t>Substitueix</w:t>
      </w:r>
      <w:r>
        <w:rPr>
          <w:spacing w:val="-11"/>
          <w:sz w:val="22"/>
        </w:rPr>
        <w:t> </w:t>
      </w:r>
      <w:r>
        <w:rPr>
          <w:sz w:val="22"/>
        </w:rPr>
        <w:t>elements</w:t>
      </w:r>
      <w:r>
        <w:rPr>
          <w:spacing w:val="-11"/>
          <w:sz w:val="22"/>
        </w:rPr>
        <w:t> </w:t>
      </w:r>
      <w:r>
        <w:rPr>
          <w:sz w:val="22"/>
        </w:rPr>
        <w:t>amovibles,</w:t>
      </w:r>
      <w:r>
        <w:rPr>
          <w:spacing w:val="-11"/>
          <w:sz w:val="22"/>
        </w:rPr>
        <w:t> </w:t>
      </w:r>
      <w:r>
        <w:rPr>
          <w:sz w:val="22"/>
        </w:rPr>
        <w:t>accessoris</w:t>
      </w:r>
      <w:r>
        <w:rPr>
          <w:spacing w:val="-11"/>
          <w:sz w:val="22"/>
        </w:rPr>
        <w:t> </w:t>
      </w:r>
      <w:r>
        <w:rPr>
          <w:sz w:val="22"/>
        </w:rPr>
        <w:t>i</w:t>
      </w:r>
      <w:r>
        <w:rPr>
          <w:spacing w:val="-11"/>
          <w:sz w:val="22"/>
        </w:rPr>
        <w:t> </w:t>
      </w:r>
      <w:r>
        <w:rPr>
          <w:sz w:val="22"/>
        </w:rPr>
        <w:t>guarniments</w:t>
      </w:r>
      <w:r>
        <w:rPr>
          <w:spacing w:val="-11"/>
          <w:sz w:val="22"/>
        </w:rPr>
        <w:t> </w:t>
      </w:r>
      <w:r>
        <w:rPr>
          <w:sz w:val="22"/>
        </w:rPr>
        <w:t>interpretant</w:t>
      </w:r>
      <w:r>
        <w:rPr>
          <w:spacing w:val="-11"/>
          <w:sz w:val="22"/>
        </w:rPr>
        <w:t> </w:t>
      </w:r>
      <w:r>
        <w:rPr>
          <w:sz w:val="22"/>
        </w:rPr>
        <w:t>les</w:t>
      </w:r>
      <w:r>
        <w:rPr>
          <w:spacing w:val="-11"/>
          <w:sz w:val="22"/>
        </w:rPr>
        <w:t> </w:t>
      </w:r>
      <w:r>
        <w:rPr>
          <w:sz w:val="22"/>
        </w:rPr>
        <w:t>tècniques</w:t>
      </w:r>
      <w:r>
        <w:rPr>
          <w:spacing w:val="-11"/>
          <w:sz w:val="22"/>
        </w:rPr>
        <w:t> </w:t>
      </w:r>
      <w:r>
        <w:rPr>
          <w:sz w:val="22"/>
        </w:rPr>
        <w:t>i els processos de desmuntatge i muntatge.</w:t>
      </w:r>
    </w:p>
    <w:p>
      <w:pPr>
        <w:pStyle w:val="BodyText"/>
        <w:spacing w:line="251" w:lineRule="exact"/>
        <w:ind w:left="165" w:firstLine="0"/>
      </w:pPr>
      <w:r>
        <w:rPr/>
        <w:t>Criteris</w:t>
      </w:r>
      <w:r>
        <w:rPr>
          <w:spacing w:val="-7"/>
        </w:rPr>
        <w:t> </w:t>
      </w:r>
      <w:r>
        <w:rPr>
          <w:spacing w:val="-2"/>
        </w:rPr>
        <w:t>d'avaluació:</w:t>
      </w:r>
    </w:p>
    <w:p>
      <w:pPr>
        <w:pStyle w:val="ListParagraph"/>
        <w:numPr>
          <w:ilvl w:val="1"/>
          <w:numId w:val="19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aplicat</w:t>
      </w:r>
      <w:r>
        <w:rPr>
          <w:spacing w:val="-8"/>
          <w:sz w:val="22"/>
        </w:rPr>
        <w:t> </w:t>
      </w:r>
      <w:r>
        <w:rPr>
          <w:sz w:val="22"/>
        </w:rPr>
        <w:t>les</w:t>
      </w:r>
      <w:r>
        <w:rPr>
          <w:spacing w:val="-8"/>
          <w:sz w:val="22"/>
        </w:rPr>
        <w:t> </w:t>
      </w:r>
      <w:r>
        <w:rPr>
          <w:sz w:val="22"/>
        </w:rPr>
        <w:t>tècniques</w:t>
      </w:r>
      <w:r>
        <w:rPr>
          <w:spacing w:val="-8"/>
          <w:sz w:val="22"/>
        </w:rPr>
        <w:t> </w:t>
      </w:r>
      <w:r>
        <w:rPr>
          <w:sz w:val="22"/>
        </w:rPr>
        <w:t>de</w:t>
      </w:r>
      <w:r>
        <w:rPr>
          <w:spacing w:val="-8"/>
          <w:sz w:val="22"/>
        </w:rPr>
        <w:t> </w:t>
      </w:r>
      <w:r>
        <w:rPr>
          <w:sz w:val="22"/>
        </w:rPr>
        <w:t>diagnòstic</w:t>
      </w:r>
      <w:r>
        <w:rPr>
          <w:spacing w:val="-7"/>
          <w:sz w:val="22"/>
        </w:rPr>
        <w:t> </w:t>
      </w:r>
      <w:r>
        <w:rPr>
          <w:sz w:val="22"/>
        </w:rPr>
        <w:t>per</w:t>
      </w:r>
      <w:r>
        <w:rPr>
          <w:spacing w:val="-8"/>
          <w:sz w:val="22"/>
        </w:rPr>
        <w:t> </w:t>
      </w:r>
      <w:r>
        <w:rPr>
          <w:sz w:val="22"/>
        </w:rPr>
        <w:t>determinar</w:t>
      </w:r>
      <w:r>
        <w:rPr>
          <w:spacing w:val="-8"/>
          <w:sz w:val="22"/>
        </w:rPr>
        <w:t> </w:t>
      </w:r>
      <w:r>
        <w:rPr>
          <w:sz w:val="22"/>
        </w:rPr>
        <w:t>les</w:t>
      </w:r>
      <w:r>
        <w:rPr>
          <w:spacing w:val="-8"/>
          <w:sz w:val="22"/>
        </w:rPr>
        <w:t> </w:t>
      </w:r>
      <w:r>
        <w:rPr>
          <w:sz w:val="22"/>
        </w:rPr>
        <w:t>intervencions</w:t>
      </w:r>
      <w:r>
        <w:rPr>
          <w:spacing w:val="-8"/>
          <w:sz w:val="22"/>
        </w:rPr>
        <w:t> </w:t>
      </w:r>
      <w:r>
        <w:rPr>
          <w:sz w:val="22"/>
        </w:rPr>
        <w:t>a</w:t>
      </w:r>
      <w:r>
        <w:rPr>
          <w:spacing w:val="-7"/>
          <w:sz w:val="22"/>
        </w:rPr>
        <w:t> </w:t>
      </w:r>
      <w:r>
        <w:rPr>
          <w:spacing w:val="-2"/>
          <w:sz w:val="22"/>
        </w:rPr>
        <w:t>efectuar.</w:t>
      </w:r>
    </w:p>
    <w:p>
      <w:pPr>
        <w:pStyle w:val="ListParagraph"/>
        <w:numPr>
          <w:ilvl w:val="1"/>
          <w:numId w:val="196"/>
        </w:numPr>
        <w:tabs>
          <w:tab w:pos="885" w:val="left" w:leader="none"/>
        </w:tabs>
        <w:spacing w:line="247" w:lineRule="auto" w:before="7" w:after="0"/>
        <w:ind w:left="885" w:right="262" w:hanging="360"/>
        <w:jc w:val="left"/>
        <w:rPr>
          <w:sz w:val="22"/>
        </w:rPr>
      </w:pPr>
      <w:r>
        <w:rPr>
          <w:sz w:val="22"/>
        </w:rPr>
        <w:t>S'han</w:t>
      </w:r>
      <w:r>
        <w:rPr>
          <w:spacing w:val="-11"/>
          <w:sz w:val="22"/>
        </w:rPr>
        <w:t> </w:t>
      </w:r>
      <w:r>
        <w:rPr>
          <w:sz w:val="22"/>
        </w:rPr>
        <w:t>relacionat</w:t>
      </w:r>
      <w:r>
        <w:rPr>
          <w:spacing w:val="-11"/>
          <w:sz w:val="22"/>
        </w:rPr>
        <w:t> </w:t>
      </w:r>
      <w:r>
        <w:rPr>
          <w:sz w:val="22"/>
        </w:rPr>
        <w:t>els</w:t>
      </w:r>
      <w:r>
        <w:rPr>
          <w:spacing w:val="-11"/>
          <w:sz w:val="22"/>
        </w:rPr>
        <w:t> </w:t>
      </w:r>
      <w:r>
        <w:rPr>
          <w:sz w:val="22"/>
        </w:rPr>
        <w:t>elements</w:t>
      </w:r>
      <w:r>
        <w:rPr>
          <w:spacing w:val="-11"/>
          <w:sz w:val="22"/>
        </w:rPr>
        <w:t> </w:t>
      </w:r>
      <w:r>
        <w:rPr>
          <w:sz w:val="22"/>
        </w:rPr>
        <w:t>d'unió</w:t>
      </w:r>
      <w:r>
        <w:rPr>
          <w:spacing w:val="-11"/>
          <w:sz w:val="22"/>
        </w:rPr>
        <w:t> </w:t>
      </w:r>
      <w:r>
        <w:rPr>
          <w:sz w:val="22"/>
        </w:rPr>
        <w:t>i</w:t>
      </w:r>
      <w:r>
        <w:rPr>
          <w:spacing w:val="-11"/>
          <w:sz w:val="22"/>
        </w:rPr>
        <w:t> </w:t>
      </w:r>
      <w:r>
        <w:rPr>
          <w:sz w:val="22"/>
        </w:rPr>
        <w:t>assemblatge</w:t>
      </w:r>
      <w:r>
        <w:rPr>
          <w:spacing w:val="-11"/>
          <w:sz w:val="22"/>
        </w:rPr>
        <w:t> </w:t>
      </w:r>
      <w:r>
        <w:rPr>
          <w:sz w:val="22"/>
        </w:rPr>
        <w:t>(cargols,</w:t>
      </w:r>
      <w:r>
        <w:rPr>
          <w:spacing w:val="-11"/>
          <w:sz w:val="22"/>
        </w:rPr>
        <w:t> </w:t>
      </w:r>
      <w:r>
        <w:rPr>
          <w:sz w:val="22"/>
        </w:rPr>
        <w:t>reblons,</w:t>
      </w:r>
      <w:r>
        <w:rPr>
          <w:spacing w:val="-11"/>
          <w:sz w:val="22"/>
        </w:rPr>
        <w:t> </w:t>
      </w:r>
      <w:r>
        <w:rPr>
          <w:sz w:val="22"/>
        </w:rPr>
        <w:t>coles,</w:t>
      </w:r>
      <w:r>
        <w:rPr>
          <w:spacing w:val="-11"/>
          <w:sz w:val="22"/>
        </w:rPr>
        <w:t> </w:t>
      </w:r>
      <w:r>
        <w:rPr>
          <w:sz w:val="22"/>
        </w:rPr>
        <w:t>massilles i grapes) amb els elements a desmuntar i muntar.</w:t>
      </w:r>
    </w:p>
    <w:p>
      <w:pPr>
        <w:pStyle w:val="ListParagraph"/>
        <w:numPr>
          <w:ilvl w:val="1"/>
          <w:numId w:val="196"/>
        </w:numPr>
        <w:tabs>
          <w:tab w:pos="885" w:val="left" w:leader="none"/>
        </w:tabs>
        <w:spacing w:line="247" w:lineRule="auto" w:before="0" w:after="0"/>
        <w:ind w:left="885" w:right="370"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relacionant</w:t>
      </w:r>
      <w:r>
        <w:rPr>
          <w:spacing w:val="-10"/>
          <w:sz w:val="22"/>
        </w:rPr>
        <w:t> </w:t>
      </w:r>
      <w:r>
        <w:rPr>
          <w:sz w:val="22"/>
        </w:rPr>
        <w:t>la</w:t>
      </w:r>
      <w:r>
        <w:rPr>
          <w:spacing w:val="-10"/>
          <w:sz w:val="22"/>
        </w:rPr>
        <w:t> </w:t>
      </w:r>
      <w:r>
        <w:rPr>
          <w:sz w:val="22"/>
        </w:rPr>
        <w:t>seva</w:t>
      </w:r>
      <w:r>
        <w:rPr>
          <w:spacing w:val="-10"/>
          <w:sz w:val="22"/>
        </w:rPr>
        <w:t> </w:t>
      </w:r>
      <w:r>
        <w:rPr>
          <w:sz w:val="22"/>
        </w:rPr>
        <w:t>simbologia</w:t>
      </w:r>
      <w:r>
        <w:rPr>
          <w:spacing w:val="-10"/>
          <w:sz w:val="22"/>
        </w:rPr>
        <w:t> </w:t>
      </w:r>
      <w:r>
        <w:rPr>
          <w:sz w:val="22"/>
        </w:rPr>
        <w:t>amb</w:t>
      </w:r>
      <w:r>
        <w:rPr>
          <w:spacing w:val="-10"/>
          <w:sz w:val="22"/>
        </w:rPr>
        <w:t> </w:t>
      </w:r>
      <w:r>
        <w:rPr>
          <w:sz w:val="22"/>
        </w:rPr>
        <w:t>la</w:t>
      </w:r>
      <w:r>
        <w:rPr>
          <w:spacing w:val="-10"/>
          <w:sz w:val="22"/>
        </w:rPr>
        <w:t> </w:t>
      </w:r>
      <w:r>
        <w:rPr>
          <w:sz w:val="22"/>
        </w:rPr>
        <w:t>unió dels elements a substituir.</w:t>
      </w:r>
    </w:p>
    <w:p>
      <w:pPr>
        <w:pStyle w:val="ListParagraph"/>
        <w:numPr>
          <w:ilvl w:val="1"/>
          <w:numId w:val="196"/>
        </w:numPr>
        <w:tabs>
          <w:tab w:pos="885" w:val="left" w:leader="none"/>
        </w:tabs>
        <w:spacing w:line="247" w:lineRule="auto" w:before="0" w:after="0"/>
        <w:ind w:left="885" w:right="909"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elements</w:t>
      </w:r>
      <w:r>
        <w:rPr>
          <w:spacing w:val="-11"/>
          <w:sz w:val="22"/>
        </w:rPr>
        <w:t> </w:t>
      </w:r>
      <w:r>
        <w:rPr>
          <w:sz w:val="22"/>
        </w:rPr>
        <w:t>amovibles,</w:t>
      </w:r>
      <w:r>
        <w:rPr>
          <w:spacing w:val="-11"/>
          <w:sz w:val="22"/>
        </w:rPr>
        <w:t> </w:t>
      </w:r>
      <w:r>
        <w:rPr>
          <w:sz w:val="22"/>
        </w:rPr>
        <w:t>accessoris</w:t>
      </w:r>
      <w:r>
        <w:rPr>
          <w:spacing w:val="-11"/>
          <w:sz w:val="22"/>
        </w:rPr>
        <w:t> </w:t>
      </w:r>
      <w:r>
        <w:rPr>
          <w:sz w:val="22"/>
        </w:rPr>
        <w:t>i</w:t>
      </w:r>
      <w:r>
        <w:rPr>
          <w:spacing w:val="-11"/>
          <w:sz w:val="22"/>
        </w:rPr>
        <w:t> </w:t>
      </w:r>
      <w:r>
        <w:rPr>
          <w:sz w:val="22"/>
        </w:rPr>
        <w:t>guarniments</w:t>
      </w:r>
      <w:r>
        <w:rPr>
          <w:spacing w:val="-11"/>
          <w:sz w:val="22"/>
        </w:rPr>
        <w:t> </w:t>
      </w:r>
      <w:r>
        <w:rPr>
          <w:sz w:val="22"/>
        </w:rPr>
        <w:t>a</w:t>
      </w:r>
      <w:r>
        <w:rPr>
          <w:spacing w:val="-11"/>
          <w:sz w:val="22"/>
        </w:rPr>
        <w:t> </w:t>
      </w:r>
      <w:r>
        <w:rPr>
          <w:sz w:val="22"/>
        </w:rPr>
        <w:t>substituir, seleccionant les eines i equips a utilitzar.</w:t>
      </w:r>
    </w:p>
    <w:p>
      <w:pPr>
        <w:pStyle w:val="ListParagraph"/>
        <w:numPr>
          <w:ilvl w:val="1"/>
          <w:numId w:val="19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els</w:t>
      </w:r>
      <w:r>
        <w:rPr>
          <w:spacing w:val="-9"/>
          <w:sz w:val="22"/>
        </w:rPr>
        <w:t> </w:t>
      </w:r>
      <w:r>
        <w:rPr>
          <w:sz w:val="22"/>
        </w:rPr>
        <w:t>càlculs</w:t>
      </w:r>
      <w:r>
        <w:rPr>
          <w:spacing w:val="-9"/>
          <w:sz w:val="22"/>
        </w:rPr>
        <w:t> </w:t>
      </w:r>
      <w:r>
        <w:rPr>
          <w:sz w:val="22"/>
        </w:rPr>
        <w:t>dels</w:t>
      </w:r>
      <w:r>
        <w:rPr>
          <w:spacing w:val="-9"/>
          <w:sz w:val="22"/>
        </w:rPr>
        <w:t> </w:t>
      </w:r>
      <w:r>
        <w:rPr>
          <w:sz w:val="22"/>
        </w:rPr>
        <w:t>paràmetres</w:t>
      </w:r>
      <w:r>
        <w:rPr>
          <w:spacing w:val="-10"/>
          <w:sz w:val="22"/>
        </w:rPr>
        <w:t> </w:t>
      </w:r>
      <w:r>
        <w:rPr>
          <w:sz w:val="22"/>
        </w:rPr>
        <w:t>per</w:t>
      </w:r>
      <w:r>
        <w:rPr>
          <w:spacing w:val="-9"/>
          <w:sz w:val="22"/>
        </w:rPr>
        <w:t> </w:t>
      </w:r>
      <w:r>
        <w:rPr>
          <w:sz w:val="22"/>
        </w:rPr>
        <w:t>a</w:t>
      </w:r>
      <w:r>
        <w:rPr>
          <w:spacing w:val="-9"/>
          <w:sz w:val="22"/>
        </w:rPr>
        <w:t> </w:t>
      </w:r>
      <w:r>
        <w:rPr>
          <w:sz w:val="22"/>
        </w:rPr>
        <w:t>l'assemblatge</w:t>
      </w:r>
      <w:r>
        <w:rPr>
          <w:spacing w:val="-9"/>
          <w:sz w:val="22"/>
        </w:rPr>
        <w:t> </w:t>
      </w:r>
      <w:r>
        <w:rPr>
          <w:sz w:val="22"/>
        </w:rPr>
        <w:t>d'elements</w:t>
      </w:r>
      <w:r>
        <w:rPr>
          <w:spacing w:val="-9"/>
          <w:sz w:val="22"/>
        </w:rPr>
        <w:t> </w:t>
      </w:r>
      <w:r>
        <w:rPr>
          <w:spacing w:val="-2"/>
          <w:sz w:val="22"/>
        </w:rPr>
        <w:t>d'unió.</w:t>
      </w:r>
    </w:p>
    <w:p>
      <w:pPr>
        <w:pStyle w:val="ListParagraph"/>
        <w:numPr>
          <w:ilvl w:val="1"/>
          <w:numId w:val="196"/>
        </w:numPr>
        <w:tabs>
          <w:tab w:pos="885" w:val="left" w:leader="none"/>
        </w:tabs>
        <w:spacing w:line="247" w:lineRule="auto" w:before="2" w:after="0"/>
        <w:ind w:left="885" w:right="354" w:hanging="360"/>
        <w:jc w:val="left"/>
        <w:rPr>
          <w:sz w:val="22"/>
        </w:rPr>
      </w:pPr>
      <w:r>
        <w:rPr>
          <w:sz w:val="22"/>
        </w:rPr>
        <w:t>S'han realitzat desmuntatges i muntatges d'elements amovibles, determinant els paràmetres</w:t>
      </w:r>
      <w:r>
        <w:rPr>
          <w:spacing w:val="-11"/>
          <w:sz w:val="22"/>
        </w:rPr>
        <w:t> </w:t>
      </w:r>
      <w:r>
        <w:rPr>
          <w:sz w:val="22"/>
        </w:rPr>
        <w:t>que</w:t>
      </w:r>
      <w:r>
        <w:rPr>
          <w:spacing w:val="-11"/>
          <w:sz w:val="22"/>
        </w:rPr>
        <w:t> </w:t>
      </w:r>
      <w:r>
        <w:rPr>
          <w:sz w:val="22"/>
        </w:rPr>
        <w:t>defineixen</w:t>
      </w:r>
      <w:r>
        <w:rPr>
          <w:spacing w:val="-11"/>
          <w:sz w:val="22"/>
        </w:rPr>
        <w:t> </w:t>
      </w:r>
      <w:r>
        <w:rPr>
          <w:sz w:val="22"/>
        </w:rPr>
        <w:t>la</w:t>
      </w:r>
      <w:r>
        <w:rPr>
          <w:spacing w:val="-11"/>
          <w:sz w:val="22"/>
        </w:rPr>
        <w:t> </w:t>
      </w:r>
      <w:r>
        <w:rPr>
          <w:sz w:val="22"/>
        </w:rPr>
        <w:t>unió,</w:t>
      </w:r>
      <w:r>
        <w:rPr>
          <w:spacing w:val="-11"/>
          <w:sz w:val="22"/>
        </w:rPr>
        <w:t> </w:t>
      </w:r>
      <w:r>
        <w:rPr>
          <w:sz w:val="22"/>
        </w:rPr>
        <w:t>aplicant</w:t>
      </w:r>
      <w:r>
        <w:rPr>
          <w:spacing w:val="-11"/>
          <w:sz w:val="22"/>
        </w:rPr>
        <w:t> </w:t>
      </w:r>
      <w:r>
        <w:rPr>
          <w:sz w:val="22"/>
        </w:rPr>
        <w:t>els</w:t>
      </w:r>
      <w:r>
        <w:rPr>
          <w:spacing w:val="-11"/>
          <w:sz w:val="22"/>
        </w:rPr>
        <w:t> </w:t>
      </w:r>
      <w:r>
        <w:rPr>
          <w:sz w:val="22"/>
        </w:rPr>
        <w:t>procediments</w:t>
      </w:r>
      <w:r>
        <w:rPr>
          <w:spacing w:val="-11"/>
          <w:sz w:val="22"/>
        </w:rPr>
        <w:t> </w:t>
      </w:r>
      <w:r>
        <w:rPr>
          <w:sz w:val="22"/>
        </w:rPr>
        <w:t>adequats</w:t>
      </w:r>
      <w:r>
        <w:rPr>
          <w:spacing w:val="-11"/>
          <w:sz w:val="22"/>
        </w:rPr>
        <w:t> </w:t>
      </w:r>
      <w:r>
        <w:rPr>
          <w:sz w:val="22"/>
        </w:rPr>
        <w:t>per</w:t>
      </w:r>
      <w:r>
        <w:rPr>
          <w:spacing w:val="-11"/>
          <w:sz w:val="22"/>
        </w:rPr>
        <w:t> </w:t>
      </w:r>
      <w:r>
        <w:rPr>
          <w:sz w:val="22"/>
        </w:rPr>
        <w:t>realitzar- </w:t>
      </w:r>
      <w:r>
        <w:rPr>
          <w:spacing w:val="-4"/>
          <w:sz w:val="22"/>
        </w:rPr>
        <w:t>ho.</w:t>
      </w:r>
    </w:p>
    <w:p>
      <w:pPr>
        <w:pStyle w:val="ListParagraph"/>
        <w:numPr>
          <w:ilvl w:val="1"/>
          <w:numId w:val="196"/>
        </w:numPr>
        <w:tabs>
          <w:tab w:pos="884" w:val="left" w:leader="none"/>
        </w:tabs>
        <w:spacing w:line="250" w:lineRule="exact" w:before="0"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la</w:t>
      </w:r>
      <w:r>
        <w:rPr>
          <w:spacing w:val="-10"/>
          <w:sz w:val="22"/>
        </w:rPr>
        <w:t> </w:t>
      </w:r>
      <w:r>
        <w:rPr>
          <w:sz w:val="22"/>
        </w:rPr>
        <w:t>substitució</w:t>
      </w:r>
      <w:r>
        <w:rPr>
          <w:spacing w:val="-9"/>
          <w:sz w:val="22"/>
        </w:rPr>
        <w:t> </w:t>
      </w:r>
      <w:r>
        <w:rPr>
          <w:sz w:val="22"/>
        </w:rPr>
        <w:t>d'accessoris</w:t>
      </w:r>
      <w:r>
        <w:rPr>
          <w:spacing w:val="-10"/>
          <w:sz w:val="22"/>
        </w:rPr>
        <w:t> </w:t>
      </w:r>
      <w:r>
        <w:rPr>
          <w:sz w:val="22"/>
        </w:rPr>
        <w:t>i</w:t>
      </w:r>
      <w:r>
        <w:rPr>
          <w:spacing w:val="-10"/>
          <w:sz w:val="22"/>
        </w:rPr>
        <w:t> </w:t>
      </w:r>
      <w:r>
        <w:rPr>
          <w:sz w:val="22"/>
        </w:rPr>
        <w:t>guarniments</w:t>
      </w:r>
      <w:r>
        <w:rPr>
          <w:spacing w:val="-9"/>
          <w:sz w:val="22"/>
        </w:rPr>
        <w:t> </w:t>
      </w:r>
      <w:r>
        <w:rPr>
          <w:sz w:val="22"/>
        </w:rPr>
        <w:t>segons</w:t>
      </w:r>
      <w:r>
        <w:rPr>
          <w:spacing w:val="-10"/>
          <w:sz w:val="22"/>
        </w:rPr>
        <w:t> </w:t>
      </w:r>
      <w:r>
        <w:rPr>
          <w:sz w:val="22"/>
        </w:rPr>
        <w:t>el</w:t>
      </w:r>
      <w:r>
        <w:rPr>
          <w:spacing w:val="-10"/>
          <w:sz w:val="22"/>
        </w:rPr>
        <w:t> </w:t>
      </w:r>
      <w:r>
        <w:rPr>
          <w:sz w:val="22"/>
        </w:rPr>
        <w:t>mètode</w:t>
      </w:r>
      <w:r>
        <w:rPr>
          <w:spacing w:val="-9"/>
          <w:sz w:val="22"/>
        </w:rPr>
        <w:t> </w:t>
      </w:r>
      <w:r>
        <w:rPr>
          <w:spacing w:val="-2"/>
          <w:sz w:val="22"/>
        </w:rPr>
        <w:t>establert.</w:t>
      </w:r>
    </w:p>
    <w:p>
      <w:pPr>
        <w:pStyle w:val="ListParagraph"/>
        <w:numPr>
          <w:ilvl w:val="1"/>
          <w:numId w:val="196"/>
        </w:numPr>
        <w:tabs>
          <w:tab w:pos="885" w:val="left" w:leader="none"/>
        </w:tabs>
        <w:spacing w:line="247" w:lineRule="auto" w:before="7" w:after="0"/>
        <w:ind w:left="885" w:right="1482" w:hanging="360"/>
        <w:jc w:val="left"/>
        <w:rPr>
          <w:sz w:val="22"/>
        </w:rPr>
      </w:pPr>
      <w:r>
        <w:rPr>
          <w:sz w:val="22"/>
        </w:rPr>
        <w:t>S'ha</w:t>
      </w:r>
      <w:r>
        <w:rPr>
          <w:spacing w:val="-11"/>
          <w:sz w:val="22"/>
        </w:rPr>
        <w:t> </w:t>
      </w:r>
      <w:r>
        <w:rPr>
          <w:sz w:val="22"/>
        </w:rPr>
        <w:t>verificat</w:t>
      </w:r>
      <w:r>
        <w:rPr>
          <w:spacing w:val="-11"/>
          <w:sz w:val="22"/>
        </w:rPr>
        <w:t> </w:t>
      </w:r>
      <w:r>
        <w:rPr>
          <w:sz w:val="22"/>
        </w:rPr>
        <w:t>que</w:t>
      </w:r>
      <w:r>
        <w:rPr>
          <w:spacing w:val="-11"/>
          <w:sz w:val="22"/>
        </w:rPr>
        <w:t> </w:t>
      </w:r>
      <w:r>
        <w:rPr>
          <w:sz w:val="22"/>
        </w:rPr>
        <w:t>les</w:t>
      </w:r>
      <w:r>
        <w:rPr>
          <w:spacing w:val="-11"/>
          <w:sz w:val="22"/>
        </w:rPr>
        <w:t> </w:t>
      </w:r>
      <w:r>
        <w:rPr>
          <w:sz w:val="22"/>
        </w:rPr>
        <w:t>operacions</w:t>
      </w:r>
      <w:r>
        <w:rPr>
          <w:spacing w:val="-11"/>
          <w:sz w:val="22"/>
        </w:rPr>
        <w:t> </w:t>
      </w:r>
      <w:r>
        <w:rPr>
          <w:sz w:val="22"/>
        </w:rPr>
        <w:t>realitzades</w:t>
      </w:r>
      <w:r>
        <w:rPr>
          <w:spacing w:val="-11"/>
          <w:sz w:val="22"/>
        </w:rPr>
        <w:t> </w:t>
      </w:r>
      <w:r>
        <w:rPr>
          <w:sz w:val="22"/>
        </w:rPr>
        <w:t>restitueixen</w:t>
      </w:r>
      <w:r>
        <w:rPr>
          <w:spacing w:val="-11"/>
          <w:sz w:val="22"/>
        </w:rPr>
        <w:t> </w:t>
      </w:r>
      <w:r>
        <w:rPr>
          <w:sz w:val="22"/>
        </w:rPr>
        <w:t>la</w:t>
      </w:r>
      <w:r>
        <w:rPr>
          <w:spacing w:val="-11"/>
          <w:sz w:val="22"/>
        </w:rPr>
        <w:t> </w:t>
      </w:r>
      <w:r>
        <w:rPr>
          <w:sz w:val="22"/>
        </w:rPr>
        <w:t>funcionalitat</w:t>
      </w:r>
      <w:r>
        <w:rPr>
          <w:spacing w:val="-11"/>
          <w:sz w:val="22"/>
        </w:rPr>
        <w:t> </w:t>
      </w:r>
      <w:r>
        <w:rPr>
          <w:sz w:val="22"/>
        </w:rPr>
        <w:t>i característiques d'assemblatge als elements reparats o substituïts.</w:t>
      </w:r>
    </w:p>
    <w:p>
      <w:pPr>
        <w:pStyle w:val="ListParagraph"/>
        <w:numPr>
          <w:ilvl w:val="1"/>
          <w:numId w:val="19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complert</w:t>
      </w:r>
      <w:r>
        <w:rPr>
          <w:spacing w:val="-9"/>
          <w:sz w:val="22"/>
        </w:rPr>
        <w:t> </w:t>
      </w:r>
      <w:r>
        <w:rPr>
          <w:sz w:val="22"/>
        </w:rPr>
        <w:t>les</w:t>
      </w:r>
      <w:r>
        <w:rPr>
          <w:spacing w:val="-9"/>
          <w:sz w:val="22"/>
        </w:rPr>
        <w:t> </w:t>
      </w:r>
      <w:r>
        <w:rPr>
          <w:sz w:val="22"/>
        </w:rPr>
        <w:t>normes</w:t>
      </w:r>
      <w:r>
        <w:rPr>
          <w:spacing w:val="-10"/>
          <w:sz w:val="22"/>
        </w:rPr>
        <w:t> </w:t>
      </w:r>
      <w:r>
        <w:rPr>
          <w:sz w:val="22"/>
        </w:rPr>
        <w:t>de</w:t>
      </w:r>
      <w:r>
        <w:rPr>
          <w:spacing w:val="-9"/>
          <w:sz w:val="22"/>
        </w:rPr>
        <w:t> </w:t>
      </w:r>
      <w:r>
        <w:rPr>
          <w:sz w:val="22"/>
        </w:rPr>
        <w:t>prevenció</w:t>
      </w:r>
      <w:r>
        <w:rPr>
          <w:spacing w:val="-9"/>
          <w:sz w:val="22"/>
        </w:rPr>
        <w:t> </w:t>
      </w:r>
      <w:r>
        <w:rPr>
          <w:sz w:val="22"/>
        </w:rPr>
        <w:t>de</w:t>
      </w:r>
      <w:r>
        <w:rPr>
          <w:spacing w:val="-10"/>
          <w:sz w:val="22"/>
        </w:rPr>
        <w:t> </w:t>
      </w:r>
      <w:r>
        <w:rPr>
          <w:sz w:val="22"/>
        </w:rPr>
        <w:t>riscos</w:t>
      </w:r>
      <w:r>
        <w:rPr>
          <w:spacing w:val="-9"/>
          <w:sz w:val="22"/>
        </w:rPr>
        <w:t> </w:t>
      </w:r>
      <w:r>
        <w:rPr>
          <w:sz w:val="22"/>
        </w:rPr>
        <w:t>laborals</w:t>
      </w:r>
      <w:r>
        <w:rPr>
          <w:spacing w:val="-9"/>
          <w:sz w:val="22"/>
        </w:rPr>
        <w:t> </w:t>
      </w:r>
      <w:r>
        <w:rPr>
          <w:sz w:val="22"/>
        </w:rPr>
        <w:t>i</w:t>
      </w:r>
      <w:r>
        <w:rPr>
          <w:spacing w:val="-10"/>
          <w:sz w:val="22"/>
        </w:rPr>
        <w:t> </w:t>
      </w:r>
      <w:r>
        <w:rPr>
          <w:sz w:val="22"/>
        </w:rPr>
        <w:t>de</w:t>
      </w:r>
      <w:r>
        <w:rPr>
          <w:spacing w:val="-9"/>
          <w:sz w:val="22"/>
        </w:rPr>
        <w:t> </w:t>
      </w:r>
      <w:r>
        <w:rPr>
          <w:sz w:val="22"/>
        </w:rPr>
        <w:t>protecció</w:t>
      </w:r>
      <w:r>
        <w:rPr>
          <w:spacing w:val="-9"/>
          <w:sz w:val="22"/>
        </w:rPr>
        <w:t> </w:t>
      </w:r>
      <w:r>
        <w:rPr>
          <w:spacing w:val="-2"/>
          <w:sz w:val="22"/>
        </w:rPr>
        <w:t>ambiental.</w:t>
      </w:r>
    </w:p>
    <w:p>
      <w:pPr>
        <w:pStyle w:val="BodyText"/>
        <w:spacing w:before="3"/>
        <w:ind w:left="0" w:firstLine="0"/>
      </w:pPr>
    </w:p>
    <w:p>
      <w:pPr>
        <w:pStyle w:val="ListParagraph"/>
        <w:numPr>
          <w:ilvl w:val="0"/>
          <w:numId w:val="196"/>
        </w:numPr>
        <w:tabs>
          <w:tab w:pos="883" w:val="left" w:leader="none"/>
          <w:tab w:pos="885" w:val="left" w:leader="none"/>
        </w:tabs>
        <w:spacing w:line="247" w:lineRule="auto" w:before="0" w:after="0"/>
        <w:ind w:left="885" w:right="315" w:hanging="360"/>
        <w:jc w:val="left"/>
        <w:rPr>
          <w:sz w:val="22"/>
        </w:rPr>
      </w:pPr>
      <w:r>
        <w:rPr>
          <w:sz w:val="22"/>
        </w:rPr>
        <w:t>Identifica les deformacions sofertes en els elements no estructurals metàl·lics i sintètics</w:t>
      </w:r>
      <w:r>
        <w:rPr>
          <w:spacing w:val="-11"/>
          <w:sz w:val="22"/>
        </w:rPr>
        <w:t> </w:t>
      </w:r>
      <w:r>
        <w:rPr>
          <w:sz w:val="22"/>
        </w:rPr>
        <w:t>seleccionant</w:t>
      </w:r>
      <w:r>
        <w:rPr>
          <w:spacing w:val="-11"/>
          <w:sz w:val="22"/>
        </w:rPr>
        <w:t> </w:t>
      </w:r>
      <w:r>
        <w:rPr>
          <w:sz w:val="22"/>
        </w:rPr>
        <w:t>el</w:t>
      </w:r>
      <w:r>
        <w:rPr>
          <w:spacing w:val="-11"/>
          <w:sz w:val="22"/>
        </w:rPr>
        <w:t> </w:t>
      </w:r>
      <w:r>
        <w:rPr>
          <w:sz w:val="22"/>
        </w:rPr>
        <w:t>mètode</w:t>
      </w:r>
      <w:r>
        <w:rPr>
          <w:spacing w:val="-11"/>
          <w:sz w:val="22"/>
        </w:rPr>
        <w:t> </w:t>
      </w:r>
      <w:r>
        <w:rPr>
          <w:sz w:val="22"/>
        </w:rPr>
        <w:t>de</w:t>
      </w:r>
      <w:r>
        <w:rPr>
          <w:spacing w:val="-11"/>
          <w:sz w:val="22"/>
        </w:rPr>
        <w:t> </w:t>
      </w:r>
      <w:r>
        <w:rPr>
          <w:sz w:val="22"/>
        </w:rPr>
        <w:t>reparació,</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la</w:t>
      </w:r>
      <w:r>
        <w:rPr>
          <w:spacing w:val="-11"/>
          <w:sz w:val="22"/>
        </w:rPr>
        <w:t> </w:t>
      </w:r>
      <w:r>
        <w:rPr>
          <w:sz w:val="22"/>
        </w:rPr>
        <w:t>deformació</w:t>
      </w:r>
      <w:r>
        <w:rPr>
          <w:spacing w:val="-11"/>
          <w:sz w:val="22"/>
        </w:rPr>
        <w:t> </w:t>
      </w:r>
      <w:r>
        <w:rPr>
          <w:sz w:val="22"/>
        </w:rPr>
        <w:t>plantejada.</w:t>
      </w:r>
    </w:p>
    <w:p>
      <w:pPr>
        <w:pStyle w:val="BodyText"/>
        <w:spacing w:line="251" w:lineRule="exact"/>
        <w:ind w:left="165" w:firstLine="0"/>
      </w:pPr>
      <w:r>
        <w:rPr/>
        <w:t>Criteris</w:t>
      </w:r>
      <w:r>
        <w:rPr>
          <w:spacing w:val="-7"/>
        </w:rPr>
        <w:t> </w:t>
      </w:r>
      <w:r>
        <w:rPr>
          <w:spacing w:val="-2"/>
        </w:rPr>
        <w:t>d'avaluació:</w:t>
      </w:r>
    </w:p>
    <w:p>
      <w:pPr>
        <w:pStyle w:val="ListParagraph"/>
        <w:numPr>
          <w:ilvl w:val="1"/>
          <w:numId w:val="196"/>
        </w:numPr>
        <w:tabs>
          <w:tab w:pos="885" w:val="left" w:leader="none"/>
        </w:tabs>
        <w:spacing w:line="247" w:lineRule="auto" w:before="7" w:after="0"/>
        <w:ind w:left="885" w:right="214"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mètodes</w:t>
      </w:r>
      <w:r>
        <w:rPr>
          <w:spacing w:val="-9"/>
          <w:sz w:val="22"/>
        </w:rPr>
        <w:t> </w:t>
      </w:r>
      <w:r>
        <w:rPr>
          <w:sz w:val="22"/>
        </w:rPr>
        <w:t>i</w:t>
      </w:r>
      <w:r>
        <w:rPr>
          <w:spacing w:val="-9"/>
          <w:sz w:val="22"/>
        </w:rPr>
        <w:t> </w:t>
      </w:r>
      <w:r>
        <w:rPr>
          <w:sz w:val="22"/>
        </w:rPr>
        <w:t>assajos</w:t>
      </w:r>
      <w:r>
        <w:rPr>
          <w:spacing w:val="-9"/>
          <w:sz w:val="22"/>
        </w:rPr>
        <w:t> </w:t>
      </w:r>
      <w:r>
        <w:rPr>
          <w:sz w:val="22"/>
        </w:rPr>
        <w:t>utilitzats</w:t>
      </w:r>
      <w:r>
        <w:rPr>
          <w:spacing w:val="-9"/>
          <w:sz w:val="22"/>
        </w:rPr>
        <w:t> </w:t>
      </w:r>
      <w:r>
        <w:rPr>
          <w:sz w:val="22"/>
        </w:rPr>
        <w:t>per</w:t>
      </w:r>
      <w:r>
        <w:rPr>
          <w:spacing w:val="-9"/>
          <w:sz w:val="22"/>
        </w:rPr>
        <w:t> </w:t>
      </w:r>
      <w:r>
        <w:rPr>
          <w:sz w:val="22"/>
        </w:rPr>
        <w:t>identificar</w:t>
      </w:r>
      <w:r>
        <w:rPr>
          <w:spacing w:val="-9"/>
          <w:sz w:val="22"/>
        </w:rPr>
        <w:t> </w:t>
      </w:r>
      <w:r>
        <w:rPr>
          <w:sz w:val="22"/>
        </w:rPr>
        <w:t>el</w:t>
      </w:r>
      <w:r>
        <w:rPr>
          <w:spacing w:val="-9"/>
          <w:sz w:val="22"/>
        </w:rPr>
        <w:t> </w:t>
      </w:r>
      <w:r>
        <w:rPr>
          <w:sz w:val="22"/>
        </w:rPr>
        <w:t>tipus</w:t>
      </w:r>
      <w:r>
        <w:rPr>
          <w:spacing w:val="-9"/>
          <w:sz w:val="22"/>
        </w:rPr>
        <w:t> </w:t>
      </w:r>
      <w:r>
        <w:rPr>
          <w:sz w:val="22"/>
        </w:rPr>
        <w:t>de</w:t>
      </w:r>
      <w:r>
        <w:rPr>
          <w:spacing w:val="-9"/>
          <w:sz w:val="22"/>
        </w:rPr>
        <w:t> </w:t>
      </w:r>
      <w:r>
        <w:rPr>
          <w:sz w:val="22"/>
        </w:rPr>
        <w:t>material</w:t>
      </w:r>
      <w:r>
        <w:rPr>
          <w:spacing w:val="-9"/>
          <w:sz w:val="22"/>
        </w:rPr>
        <w:t> </w:t>
      </w:r>
      <w:r>
        <w:rPr>
          <w:sz w:val="22"/>
        </w:rPr>
        <w:t>que</w:t>
      </w:r>
      <w:r>
        <w:rPr>
          <w:spacing w:val="-9"/>
          <w:sz w:val="22"/>
        </w:rPr>
        <w:t> </w:t>
      </w:r>
      <w:r>
        <w:rPr>
          <w:sz w:val="22"/>
        </w:rPr>
        <w:t>cal mantenir, així com la seva constitució i propietats.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196"/>
        </w:numPr>
        <w:tabs>
          <w:tab w:pos="885" w:val="left" w:leader="none"/>
        </w:tabs>
        <w:spacing w:line="247" w:lineRule="auto" w:before="74" w:after="0"/>
        <w:ind w:left="885" w:right="36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deformacions</w:t>
      </w:r>
      <w:r>
        <w:rPr>
          <w:spacing w:val="-10"/>
          <w:sz w:val="22"/>
        </w:rPr>
        <w:t> </w:t>
      </w:r>
      <w:r>
        <w:rPr>
          <w:sz w:val="22"/>
        </w:rPr>
        <w:t>i</w:t>
      </w:r>
      <w:r>
        <w:rPr>
          <w:spacing w:val="-10"/>
          <w:sz w:val="22"/>
        </w:rPr>
        <w:t> </w:t>
      </w:r>
      <w:r>
        <w:rPr>
          <w:sz w:val="22"/>
        </w:rPr>
        <w:t>danys</w:t>
      </w:r>
      <w:r>
        <w:rPr>
          <w:spacing w:val="-10"/>
          <w:sz w:val="22"/>
        </w:rPr>
        <w:t> </w:t>
      </w:r>
      <w:r>
        <w:rPr>
          <w:sz w:val="22"/>
        </w:rPr>
        <w:t>en</w:t>
      </w:r>
      <w:r>
        <w:rPr>
          <w:spacing w:val="-10"/>
          <w:sz w:val="22"/>
        </w:rPr>
        <w:t> </w:t>
      </w:r>
      <w:r>
        <w:rPr>
          <w:sz w:val="22"/>
        </w:rPr>
        <w:t>la</w:t>
      </w:r>
      <w:r>
        <w:rPr>
          <w:spacing w:val="-10"/>
          <w:sz w:val="22"/>
        </w:rPr>
        <w:t> </w:t>
      </w:r>
      <w:r>
        <w:rPr>
          <w:sz w:val="22"/>
        </w:rPr>
        <w:t>carrosseria</w:t>
      </w:r>
      <w:r>
        <w:rPr>
          <w:spacing w:val="-10"/>
          <w:sz w:val="22"/>
        </w:rPr>
        <w:t> </w:t>
      </w:r>
      <w:r>
        <w:rPr>
          <w:sz w:val="22"/>
        </w:rPr>
        <w:t>aplicant</w:t>
      </w:r>
      <w:r>
        <w:rPr>
          <w:spacing w:val="-10"/>
          <w:sz w:val="22"/>
        </w:rPr>
        <w:t> </w:t>
      </w:r>
      <w:r>
        <w:rPr>
          <w:sz w:val="22"/>
        </w:rPr>
        <w:t>les</w:t>
      </w:r>
      <w:r>
        <w:rPr>
          <w:spacing w:val="-10"/>
          <w:sz w:val="22"/>
        </w:rPr>
        <w:t> </w:t>
      </w:r>
      <w:r>
        <w:rPr>
          <w:sz w:val="22"/>
        </w:rPr>
        <w:t>tècniques</w:t>
      </w:r>
      <w:r>
        <w:rPr>
          <w:spacing w:val="-10"/>
          <w:sz w:val="22"/>
        </w:rPr>
        <w:t> </w:t>
      </w:r>
      <w:r>
        <w:rPr>
          <w:sz w:val="22"/>
        </w:rPr>
        <w:t>de diagnòstic (visual, al tacte, esmerilat, pinta de siluetes, entre altres).</w:t>
      </w:r>
    </w:p>
    <w:p>
      <w:pPr>
        <w:pStyle w:val="ListParagraph"/>
        <w:numPr>
          <w:ilvl w:val="1"/>
          <w:numId w:val="196"/>
        </w:numPr>
        <w:tabs>
          <w:tab w:pos="885" w:val="left" w:leader="none"/>
        </w:tabs>
        <w:spacing w:line="247" w:lineRule="auto" w:before="0" w:after="0"/>
        <w:ind w:left="885" w:right="638" w:hanging="360"/>
        <w:jc w:val="left"/>
        <w:rPr>
          <w:sz w:val="22"/>
        </w:rPr>
      </w:pPr>
      <w:r>
        <w:rPr>
          <w:sz w:val="22"/>
        </w:rPr>
        <w:t>S'han</w:t>
      </w:r>
      <w:r>
        <w:rPr>
          <w:spacing w:val="-10"/>
          <w:sz w:val="22"/>
        </w:rPr>
        <w:t> </w:t>
      </w:r>
      <w:r>
        <w:rPr>
          <w:sz w:val="22"/>
        </w:rPr>
        <w:t>explicat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ús</w:t>
      </w:r>
      <w:r>
        <w:rPr>
          <w:spacing w:val="-10"/>
          <w:sz w:val="22"/>
        </w:rPr>
        <w:t> </w:t>
      </w:r>
      <w:r>
        <w:rPr>
          <w:sz w:val="22"/>
        </w:rPr>
        <w:t>d'equips</w:t>
      </w:r>
      <w:r>
        <w:rPr>
          <w:spacing w:val="-10"/>
          <w:sz w:val="22"/>
        </w:rPr>
        <w:t> </w:t>
      </w:r>
      <w:r>
        <w:rPr>
          <w:sz w:val="22"/>
        </w:rPr>
        <w:t>i</w:t>
      </w:r>
      <w:r>
        <w:rPr>
          <w:spacing w:val="-10"/>
          <w:sz w:val="22"/>
        </w:rPr>
        <w:t> </w:t>
      </w:r>
      <w:r>
        <w:rPr>
          <w:sz w:val="22"/>
        </w:rPr>
        <w:t>eines</w:t>
      </w:r>
      <w:r>
        <w:rPr>
          <w:spacing w:val="-10"/>
          <w:sz w:val="22"/>
        </w:rPr>
        <w:t> </w:t>
      </w:r>
      <w:r>
        <w:rPr>
          <w:sz w:val="22"/>
        </w:rPr>
        <w:t>emprades</w:t>
      </w:r>
      <w:r>
        <w:rPr>
          <w:spacing w:val="-10"/>
          <w:sz w:val="22"/>
        </w:rPr>
        <w:t> </w:t>
      </w:r>
      <w:r>
        <w:rPr>
          <w:sz w:val="22"/>
        </w:rPr>
        <w:t>en</w:t>
      </w:r>
      <w:r>
        <w:rPr>
          <w:spacing w:val="-10"/>
          <w:sz w:val="22"/>
        </w:rPr>
        <w:t> </w:t>
      </w:r>
      <w:r>
        <w:rPr>
          <w:sz w:val="22"/>
        </w:rPr>
        <w:t>el</w:t>
      </w:r>
      <w:r>
        <w:rPr>
          <w:spacing w:val="-10"/>
          <w:sz w:val="22"/>
        </w:rPr>
        <w:t> </w:t>
      </w:r>
      <w:r>
        <w:rPr>
          <w:sz w:val="22"/>
        </w:rPr>
        <w:t>conformat d'elements fixos tenint en compte les seves propietats.</w:t>
      </w:r>
    </w:p>
    <w:p>
      <w:pPr>
        <w:pStyle w:val="ListParagraph"/>
        <w:numPr>
          <w:ilvl w:val="1"/>
          <w:numId w:val="196"/>
        </w:numPr>
        <w:tabs>
          <w:tab w:pos="885" w:val="left" w:leader="none"/>
        </w:tabs>
        <w:spacing w:line="247" w:lineRule="auto" w:before="0" w:after="0"/>
        <w:ind w:left="885" w:right="571"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tècniques</w:t>
      </w:r>
      <w:r>
        <w:rPr>
          <w:spacing w:val="-11"/>
          <w:sz w:val="22"/>
        </w:rPr>
        <w:t> </w:t>
      </w:r>
      <w:r>
        <w:rPr>
          <w:sz w:val="22"/>
        </w:rPr>
        <w:t>utilitzades</w:t>
      </w:r>
      <w:r>
        <w:rPr>
          <w:spacing w:val="-11"/>
          <w:sz w:val="22"/>
        </w:rPr>
        <w:t> </w:t>
      </w:r>
      <w:r>
        <w:rPr>
          <w:sz w:val="22"/>
        </w:rPr>
        <w:t>en</w:t>
      </w:r>
      <w:r>
        <w:rPr>
          <w:spacing w:val="-11"/>
          <w:sz w:val="22"/>
        </w:rPr>
        <w:t> </w:t>
      </w:r>
      <w:r>
        <w:rPr>
          <w:sz w:val="22"/>
        </w:rPr>
        <w:t>els</w:t>
      </w:r>
      <w:r>
        <w:rPr>
          <w:spacing w:val="-11"/>
          <w:sz w:val="22"/>
        </w:rPr>
        <w:t> </w:t>
      </w:r>
      <w:r>
        <w:rPr>
          <w:sz w:val="22"/>
        </w:rPr>
        <w:t>processos</w:t>
      </w:r>
      <w:r>
        <w:rPr>
          <w:spacing w:val="-11"/>
          <w:sz w:val="22"/>
        </w:rPr>
        <w:t> </w:t>
      </w:r>
      <w:r>
        <w:rPr>
          <w:sz w:val="22"/>
        </w:rPr>
        <w:t>de</w:t>
      </w:r>
      <w:r>
        <w:rPr>
          <w:spacing w:val="-11"/>
          <w:sz w:val="22"/>
        </w:rPr>
        <w:t> </w:t>
      </w:r>
      <w:r>
        <w:rPr>
          <w:sz w:val="22"/>
        </w:rPr>
        <w:t>desabonyegat,</w:t>
      </w:r>
      <w:r>
        <w:rPr>
          <w:spacing w:val="-11"/>
          <w:sz w:val="22"/>
        </w:rPr>
        <w:t> </w:t>
      </w:r>
      <w:r>
        <w:rPr>
          <w:sz w:val="22"/>
        </w:rPr>
        <w:t>(estirat, recollit i repàs de xapa).</w:t>
      </w:r>
    </w:p>
    <w:p>
      <w:pPr>
        <w:pStyle w:val="ListParagraph"/>
        <w:numPr>
          <w:ilvl w:val="1"/>
          <w:numId w:val="196"/>
        </w:numPr>
        <w:tabs>
          <w:tab w:pos="885" w:val="left" w:leader="none"/>
        </w:tabs>
        <w:spacing w:line="247" w:lineRule="auto" w:before="0" w:after="0"/>
        <w:ind w:left="885" w:right="1566" w:hanging="360"/>
        <w:jc w:val="left"/>
        <w:rPr>
          <w:sz w:val="22"/>
        </w:rPr>
      </w:pPr>
      <w:r>
        <w:rPr>
          <w:sz w:val="22"/>
        </w:rPr>
        <w:t>S'han</w:t>
      </w:r>
      <w:r>
        <w:rPr>
          <w:spacing w:val="-12"/>
          <w:sz w:val="22"/>
        </w:rPr>
        <w:t> </w:t>
      </w:r>
      <w:r>
        <w:rPr>
          <w:sz w:val="22"/>
        </w:rPr>
        <w:t>reparat</w:t>
      </w:r>
      <w:r>
        <w:rPr>
          <w:spacing w:val="-12"/>
          <w:sz w:val="22"/>
        </w:rPr>
        <w:t> </w:t>
      </w:r>
      <w:r>
        <w:rPr>
          <w:sz w:val="22"/>
        </w:rPr>
        <w:t>deformacions</w:t>
      </w:r>
      <w:r>
        <w:rPr>
          <w:spacing w:val="-12"/>
          <w:sz w:val="22"/>
        </w:rPr>
        <w:t> </w:t>
      </w:r>
      <w:r>
        <w:rPr>
          <w:sz w:val="22"/>
        </w:rPr>
        <w:t>en</w:t>
      </w:r>
      <w:r>
        <w:rPr>
          <w:spacing w:val="-12"/>
          <w:sz w:val="22"/>
        </w:rPr>
        <w:t> </w:t>
      </w:r>
      <w:r>
        <w:rPr>
          <w:sz w:val="22"/>
        </w:rPr>
        <w:t>elements</w:t>
      </w:r>
      <w:r>
        <w:rPr>
          <w:spacing w:val="-12"/>
          <w:sz w:val="22"/>
        </w:rPr>
        <w:t> </w:t>
      </w:r>
      <w:r>
        <w:rPr>
          <w:sz w:val="22"/>
        </w:rPr>
        <w:t>metàl·lics</w:t>
      </w:r>
      <w:r>
        <w:rPr>
          <w:spacing w:val="-12"/>
          <w:sz w:val="22"/>
        </w:rPr>
        <w:t> </w:t>
      </w:r>
      <w:r>
        <w:rPr>
          <w:sz w:val="22"/>
        </w:rPr>
        <w:t>tenint</w:t>
      </w:r>
      <w:r>
        <w:rPr>
          <w:spacing w:val="-12"/>
          <w:sz w:val="22"/>
        </w:rPr>
        <w:t> </w:t>
      </w:r>
      <w:r>
        <w:rPr>
          <w:sz w:val="22"/>
        </w:rPr>
        <w:t>en</w:t>
      </w:r>
      <w:r>
        <w:rPr>
          <w:spacing w:val="-12"/>
          <w:sz w:val="22"/>
        </w:rPr>
        <w:t> </w:t>
      </w:r>
      <w:r>
        <w:rPr>
          <w:sz w:val="22"/>
        </w:rPr>
        <w:t>compte</w:t>
      </w:r>
      <w:r>
        <w:rPr>
          <w:spacing w:val="-12"/>
          <w:sz w:val="22"/>
        </w:rPr>
        <w:t> </w:t>
      </w:r>
      <w:r>
        <w:rPr>
          <w:sz w:val="22"/>
        </w:rPr>
        <w:t>les característiques, formes i accessibilitat.</w:t>
      </w:r>
    </w:p>
    <w:p>
      <w:pPr>
        <w:pStyle w:val="ListParagraph"/>
        <w:numPr>
          <w:ilvl w:val="1"/>
          <w:numId w:val="196"/>
        </w:numPr>
        <w:tabs>
          <w:tab w:pos="885" w:val="left" w:leader="none"/>
        </w:tabs>
        <w:spacing w:line="247" w:lineRule="auto" w:before="0" w:after="0"/>
        <w:ind w:left="885" w:right="374" w:hanging="360"/>
        <w:jc w:val="left"/>
        <w:rPr>
          <w:sz w:val="22"/>
        </w:rPr>
      </w:pPr>
      <w:r>
        <w:rPr>
          <w:sz w:val="22"/>
        </w:rPr>
        <w:t>S'han</w:t>
      </w:r>
      <w:r>
        <w:rPr>
          <w:spacing w:val="-11"/>
          <w:sz w:val="22"/>
        </w:rPr>
        <w:t> </w:t>
      </w:r>
      <w:r>
        <w:rPr>
          <w:sz w:val="22"/>
        </w:rPr>
        <w:t>reparat</w:t>
      </w:r>
      <w:r>
        <w:rPr>
          <w:spacing w:val="-11"/>
          <w:sz w:val="22"/>
        </w:rPr>
        <w:t> </w:t>
      </w:r>
      <w:r>
        <w:rPr>
          <w:sz w:val="22"/>
        </w:rPr>
        <w:t>elements</w:t>
      </w:r>
      <w:r>
        <w:rPr>
          <w:spacing w:val="-11"/>
          <w:sz w:val="22"/>
        </w:rPr>
        <w:t> </w:t>
      </w:r>
      <w:r>
        <w:rPr>
          <w:sz w:val="22"/>
        </w:rPr>
        <w:t>de</w:t>
      </w:r>
      <w:r>
        <w:rPr>
          <w:spacing w:val="-11"/>
          <w:sz w:val="22"/>
        </w:rPr>
        <w:t> </w:t>
      </w:r>
      <w:r>
        <w:rPr>
          <w:sz w:val="22"/>
        </w:rPr>
        <w:t>materials</w:t>
      </w:r>
      <w:r>
        <w:rPr>
          <w:spacing w:val="-11"/>
          <w:sz w:val="22"/>
        </w:rPr>
        <w:t> </w:t>
      </w:r>
      <w:r>
        <w:rPr>
          <w:sz w:val="22"/>
        </w:rPr>
        <w:t>sintètics</w:t>
      </w:r>
      <w:r>
        <w:rPr>
          <w:spacing w:val="-11"/>
          <w:sz w:val="22"/>
        </w:rPr>
        <w:t> </w:t>
      </w:r>
      <w:r>
        <w:rPr>
          <w:sz w:val="22"/>
        </w:rPr>
        <w:t>realitzant</w:t>
      </w:r>
      <w:r>
        <w:rPr>
          <w:spacing w:val="-11"/>
          <w:sz w:val="22"/>
        </w:rPr>
        <w:t> </w:t>
      </w:r>
      <w:r>
        <w:rPr>
          <w:sz w:val="22"/>
        </w:rPr>
        <w:t>la</w:t>
      </w:r>
      <w:r>
        <w:rPr>
          <w:spacing w:val="-11"/>
          <w:sz w:val="22"/>
        </w:rPr>
        <w:t> </w:t>
      </w:r>
      <w:r>
        <w:rPr>
          <w:sz w:val="22"/>
        </w:rPr>
        <w:t>preparació</w:t>
      </w:r>
      <w:r>
        <w:rPr>
          <w:spacing w:val="-11"/>
          <w:sz w:val="22"/>
        </w:rPr>
        <w:t> </w:t>
      </w:r>
      <w:r>
        <w:rPr>
          <w:sz w:val="22"/>
        </w:rPr>
        <w:t>dels</w:t>
      </w:r>
      <w:r>
        <w:rPr>
          <w:spacing w:val="-11"/>
          <w:sz w:val="22"/>
        </w:rPr>
        <w:t> </w:t>
      </w:r>
      <w:r>
        <w:rPr>
          <w:sz w:val="22"/>
        </w:rPr>
        <w:t>productes necessaris (catalitzadors, resines, entre altres), tenint en compte les seves característiques i propietats.</w:t>
      </w:r>
    </w:p>
    <w:p>
      <w:pPr>
        <w:pStyle w:val="ListParagraph"/>
        <w:numPr>
          <w:ilvl w:val="1"/>
          <w:numId w:val="196"/>
        </w:numPr>
        <w:tabs>
          <w:tab w:pos="885" w:val="left" w:leader="none"/>
        </w:tabs>
        <w:spacing w:line="247" w:lineRule="auto" w:before="0" w:after="0"/>
        <w:ind w:left="885" w:right="209"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les</w:t>
      </w:r>
      <w:r>
        <w:rPr>
          <w:spacing w:val="-10"/>
          <w:sz w:val="22"/>
        </w:rPr>
        <w:t> </w:t>
      </w:r>
      <w:r>
        <w:rPr>
          <w:sz w:val="22"/>
        </w:rPr>
        <w:t>operacions</w:t>
      </w:r>
      <w:r>
        <w:rPr>
          <w:spacing w:val="-10"/>
          <w:sz w:val="22"/>
        </w:rPr>
        <w:t> </w:t>
      </w:r>
      <w:r>
        <w:rPr>
          <w:sz w:val="22"/>
        </w:rPr>
        <w:t>realitzades</w:t>
      </w:r>
      <w:r>
        <w:rPr>
          <w:spacing w:val="-10"/>
          <w:sz w:val="22"/>
        </w:rPr>
        <w:t> </w:t>
      </w:r>
      <w:r>
        <w:rPr>
          <w:sz w:val="22"/>
        </w:rPr>
        <w:t>han</w:t>
      </w:r>
      <w:r>
        <w:rPr>
          <w:spacing w:val="-10"/>
          <w:sz w:val="22"/>
        </w:rPr>
        <w:t> </w:t>
      </w:r>
      <w:r>
        <w:rPr>
          <w:sz w:val="22"/>
        </w:rPr>
        <w:t>retornat</w:t>
      </w:r>
      <w:r>
        <w:rPr>
          <w:spacing w:val="-10"/>
          <w:sz w:val="22"/>
        </w:rPr>
        <w:t> </w:t>
      </w:r>
      <w:r>
        <w:rPr>
          <w:sz w:val="22"/>
        </w:rPr>
        <w:t>les</w:t>
      </w:r>
      <w:r>
        <w:rPr>
          <w:spacing w:val="-10"/>
          <w:sz w:val="22"/>
        </w:rPr>
        <w:t> </w:t>
      </w:r>
      <w:r>
        <w:rPr>
          <w:sz w:val="22"/>
        </w:rPr>
        <w:t>formes</w:t>
      </w:r>
      <w:r>
        <w:rPr>
          <w:spacing w:val="-10"/>
          <w:sz w:val="22"/>
        </w:rPr>
        <w:t> </w:t>
      </w:r>
      <w:r>
        <w:rPr>
          <w:sz w:val="22"/>
        </w:rPr>
        <w:t>i</w:t>
      </w:r>
      <w:r>
        <w:rPr>
          <w:spacing w:val="-10"/>
          <w:sz w:val="22"/>
        </w:rPr>
        <w:t> </w:t>
      </w:r>
      <w:r>
        <w:rPr>
          <w:sz w:val="22"/>
        </w:rPr>
        <w:t>característiques </w:t>
      </w:r>
      <w:r>
        <w:rPr>
          <w:spacing w:val="-2"/>
          <w:sz w:val="22"/>
        </w:rPr>
        <w:t>originals.</w:t>
      </w:r>
    </w:p>
    <w:p>
      <w:pPr>
        <w:pStyle w:val="ListParagraph"/>
        <w:numPr>
          <w:ilvl w:val="1"/>
          <w:numId w:val="196"/>
        </w:numPr>
        <w:tabs>
          <w:tab w:pos="885" w:val="left" w:leader="none"/>
        </w:tabs>
        <w:spacing w:line="247" w:lineRule="auto" w:before="0" w:after="0"/>
        <w:ind w:left="885" w:right="995" w:hanging="360"/>
        <w:jc w:val="left"/>
        <w:rPr>
          <w:sz w:val="22"/>
        </w:rPr>
      </w:pPr>
      <w:r>
        <w:rPr>
          <w:sz w:val="22"/>
        </w:rPr>
        <w:t>Es</w:t>
      </w:r>
      <w:r>
        <w:rPr>
          <w:spacing w:val="-10"/>
          <w:sz w:val="22"/>
        </w:rPr>
        <w:t> </w:t>
      </w:r>
      <w:r>
        <w:rPr>
          <w:sz w:val="22"/>
        </w:rPr>
        <w:t>verifica</w:t>
      </w:r>
      <w:r>
        <w:rPr>
          <w:spacing w:val="-10"/>
          <w:sz w:val="22"/>
        </w:rPr>
        <w:t> </w:t>
      </w:r>
      <w:r>
        <w:rPr>
          <w:sz w:val="22"/>
        </w:rPr>
        <w:t>que</w:t>
      </w:r>
      <w:r>
        <w:rPr>
          <w:spacing w:val="-10"/>
          <w:sz w:val="22"/>
        </w:rPr>
        <w:t> </w:t>
      </w:r>
      <w:r>
        <w:rPr>
          <w:sz w:val="22"/>
        </w:rPr>
        <w:t>es</w:t>
      </w:r>
      <w:r>
        <w:rPr>
          <w:spacing w:val="-10"/>
          <w:sz w:val="22"/>
        </w:rPr>
        <w:t> </w:t>
      </w:r>
      <w:r>
        <w:rPr>
          <w:sz w:val="22"/>
        </w:rPr>
        <w:t>compleixen</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 protecció ambiental.</w:t>
      </w:r>
    </w:p>
    <w:p>
      <w:pPr>
        <w:pStyle w:val="ListParagraph"/>
        <w:numPr>
          <w:ilvl w:val="0"/>
          <w:numId w:val="196"/>
        </w:numPr>
        <w:tabs>
          <w:tab w:pos="883" w:val="left" w:leader="none"/>
          <w:tab w:pos="885" w:val="left" w:leader="none"/>
        </w:tabs>
        <w:spacing w:line="247" w:lineRule="auto" w:before="234" w:after="0"/>
        <w:ind w:left="885" w:right="527" w:hanging="360"/>
        <w:jc w:val="left"/>
        <w:rPr>
          <w:sz w:val="22"/>
        </w:rPr>
      </w:pPr>
      <w:r>
        <w:rPr>
          <w:sz w:val="22"/>
        </w:rPr>
        <w:t>Aplica</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substitució</w:t>
      </w:r>
      <w:r>
        <w:rPr>
          <w:spacing w:val="-10"/>
          <w:sz w:val="22"/>
        </w:rPr>
        <w:t> </w:t>
      </w:r>
      <w:r>
        <w:rPr>
          <w:sz w:val="22"/>
        </w:rPr>
        <w:t>d'elements</w:t>
      </w:r>
      <w:r>
        <w:rPr>
          <w:spacing w:val="-10"/>
          <w:sz w:val="22"/>
        </w:rPr>
        <w:t> </w:t>
      </w:r>
      <w:r>
        <w:rPr>
          <w:sz w:val="22"/>
        </w:rPr>
        <w:t>fixos</w:t>
      </w:r>
      <w:r>
        <w:rPr>
          <w:spacing w:val="-10"/>
          <w:sz w:val="22"/>
        </w:rPr>
        <w:t> </w:t>
      </w:r>
      <w:r>
        <w:rPr>
          <w:sz w:val="22"/>
        </w:rPr>
        <w:t>relacionant</w:t>
      </w:r>
      <w:r>
        <w:rPr>
          <w:spacing w:val="-10"/>
          <w:sz w:val="22"/>
        </w:rPr>
        <w:t> </w:t>
      </w:r>
      <w:r>
        <w:rPr>
          <w:sz w:val="22"/>
        </w:rPr>
        <w:t>els</w:t>
      </w:r>
      <w:r>
        <w:rPr>
          <w:spacing w:val="-10"/>
          <w:sz w:val="22"/>
        </w:rPr>
        <w:t> </w:t>
      </w:r>
      <w:r>
        <w:rPr>
          <w:sz w:val="22"/>
        </w:rPr>
        <w:t>mètodes</w:t>
      </w:r>
      <w:r>
        <w:rPr>
          <w:spacing w:val="-10"/>
          <w:sz w:val="22"/>
        </w:rPr>
        <w:t> </w:t>
      </w:r>
      <w:r>
        <w:rPr>
          <w:sz w:val="22"/>
        </w:rPr>
        <w:t>d'unió amb els elements a unir en funció de les característiques de resistència.</w:t>
      </w:r>
    </w:p>
    <w:p>
      <w:pPr>
        <w:pStyle w:val="BodyText"/>
        <w:spacing w:line="251" w:lineRule="exact"/>
        <w:ind w:left="165" w:firstLine="0"/>
      </w:pPr>
      <w:r>
        <w:rPr/>
        <w:t>Criteris</w:t>
      </w:r>
      <w:r>
        <w:rPr>
          <w:spacing w:val="-7"/>
        </w:rPr>
        <w:t> </w:t>
      </w:r>
      <w:r>
        <w:rPr>
          <w:spacing w:val="-2"/>
        </w:rPr>
        <w:t>d'avaluació:</w:t>
      </w:r>
    </w:p>
    <w:p>
      <w:pPr>
        <w:pStyle w:val="ListParagraph"/>
        <w:numPr>
          <w:ilvl w:val="1"/>
          <w:numId w:val="196"/>
        </w:numPr>
        <w:tabs>
          <w:tab w:pos="885" w:val="left" w:leader="none"/>
        </w:tabs>
        <w:spacing w:line="242" w:lineRule="auto" w:before="7" w:after="0"/>
        <w:ind w:left="885" w:right="273" w:hanging="360"/>
        <w:jc w:val="left"/>
        <w:rPr>
          <w:sz w:val="22"/>
        </w:rPr>
      </w:pPr>
      <w:r>
        <w:rPr>
          <w:sz w:val="22"/>
        </w:rPr>
        <w:t>S'ha</w:t>
      </w:r>
      <w:r>
        <w:rPr>
          <w:spacing w:val="-11"/>
          <w:sz w:val="22"/>
        </w:rPr>
        <w:t> </w:t>
      </w:r>
      <w:r>
        <w:rPr>
          <w:sz w:val="22"/>
        </w:rPr>
        <w:t>descrit</w:t>
      </w:r>
      <w:r>
        <w:rPr>
          <w:spacing w:val="-11"/>
          <w:sz w:val="22"/>
        </w:rPr>
        <w:t> </w:t>
      </w:r>
      <w:r>
        <w:rPr>
          <w:sz w:val="22"/>
        </w:rPr>
        <w:t>l'especejament</w:t>
      </w:r>
      <w:r>
        <w:rPr>
          <w:spacing w:val="-11"/>
          <w:sz w:val="22"/>
        </w:rPr>
        <w:t> </w:t>
      </w:r>
      <w:r>
        <w:rPr>
          <w:sz w:val="22"/>
        </w:rPr>
        <w:t>dels</w:t>
      </w:r>
      <w:r>
        <w:rPr>
          <w:spacing w:val="-11"/>
          <w:sz w:val="22"/>
        </w:rPr>
        <w:t> </w:t>
      </w:r>
      <w:r>
        <w:rPr>
          <w:sz w:val="22"/>
        </w:rPr>
        <w:t>elements</w:t>
      </w:r>
      <w:r>
        <w:rPr>
          <w:spacing w:val="-11"/>
          <w:sz w:val="22"/>
        </w:rPr>
        <w:t> </w:t>
      </w:r>
      <w:r>
        <w:rPr>
          <w:sz w:val="22"/>
        </w:rPr>
        <w:t>que</w:t>
      </w:r>
      <w:r>
        <w:rPr>
          <w:spacing w:val="-11"/>
          <w:sz w:val="22"/>
        </w:rPr>
        <w:t> </w:t>
      </w:r>
      <w:r>
        <w:rPr>
          <w:sz w:val="22"/>
        </w:rPr>
        <w:t>componen</w:t>
      </w:r>
      <w:r>
        <w:rPr>
          <w:spacing w:val="-11"/>
          <w:sz w:val="22"/>
        </w:rPr>
        <w:t> </w:t>
      </w:r>
      <w:r>
        <w:rPr>
          <w:sz w:val="22"/>
        </w:rPr>
        <w:t>una</w:t>
      </w:r>
      <w:r>
        <w:rPr>
          <w:spacing w:val="-11"/>
          <w:sz w:val="22"/>
        </w:rPr>
        <w:t> </w:t>
      </w:r>
      <w:r>
        <w:rPr>
          <w:sz w:val="22"/>
        </w:rPr>
        <w:t>carrosseria,</w:t>
      </w:r>
      <w:r>
        <w:rPr>
          <w:spacing w:val="-11"/>
          <w:sz w:val="22"/>
        </w:rPr>
        <w:t> </w:t>
      </w:r>
      <w:r>
        <w:rPr>
          <w:sz w:val="22"/>
        </w:rPr>
        <w:t>bastidor</w:t>
      </w:r>
      <w:r>
        <w:rPr>
          <w:spacing w:val="-11"/>
          <w:sz w:val="22"/>
        </w:rPr>
        <w:t> </w:t>
      </w:r>
      <w:r>
        <w:rPr>
          <w:sz w:val="22"/>
        </w:rPr>
        <w:t>o cabina, relacionant els elements amb el tipus d'unió i la simbologia utilitzada pel </w:t>
      </w:r>
      <w:r>
        <w:rPr>
          <w:spacing w:val="-2"/>
          <w:sz w:val="22"/>
        </w:rPr>
        <w:t>fabricant.</w:t>
      </w:r>
    </w:p>
    <w:p>
      <w:pPr>
        <w:pStyle w:val="ListParagraph"/>
        <w:numPr>
          <w:ilvl w:val="1"/>
          <w:numId w:val="196"/>
        </w:numPr>
        <w:tabs>
          <w:tab w:pos="885" w:val="left" w:leader="none"/>
        </w:tabs>
        <w:spacing w:line="247" w:lineRule="auto" w:before="5" w:after="0"/>
        <w:ind w:left="885" w:right="230"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processos</w:t>
      </w:r>
      <w:r>
        <w:rPr>
          <w:spacing w:val="-11"/>
          <w:sz w:val="22"/>
        </w:rPr>
        <w:t> </w:t>
      </w:r>
      <w:r>
        <w:rPr>
          <w:sz w:val="22"/>
        </w:rPr>
        <w:t>de</w:t>
      </w:r>
      <w:r>
        <w:rPr>
          <w:spacing w:val="-11"/>
          <w:sz w:val="22"/>
        </w:rPr>
        <w:t> </w:t>
      </w:r>
      <w:r>
        <w:rPr>
          <w:sz w:val="22"/>
        </w:rPr>
        <w:t>separació</w:t>
      </w:r>
      <w:r>
        <w:rPr>
          <w:spacing w:val="-11"/>
          <w:sz w:val="22"/>
        </w:rPr>
        <w:t> </w:t>
      </w:r>
      <w:r>
        <w:rPr>
          <w:sz w:val="22"/>
        </w:rPr>
        <w:t>dels</w:t>
      </w:r>
      <w:r>
        <w:rPr>
          <w:spacing w:val="-11"/>
          <w:sz w:val="22"/>
        </w:rPr>
        <w:t> </w:t>
      </w:r>
      <w:r>
        <w:rPr>
          <w:sz w:val="22"/>
        </w:rPr>
        <w:t>elements</w:t>
      </w:r>
      <w:r>
        <w:rPr>
          <w:spacing w:val="-11"/>
          <w:sz w:val="22"/>
        </w:rPr>
        <w:t> </w:t>
      </w:r>
      <w:r>
        <w:rPr>
          <w:sz w:val="22"/>
        </w:rPr>
        <w:t>metàl·lics,</w:t>
      </w:r>
      <w:r>
        <w:rPr>
          <w:spacing w:val="-11"/>
          <w:sz w:val="22"/>
        </w:rPr>
        <w:t> </w:t>
      </w:r>
      <w:r>
        <w:rPr>
          <w:sz w:val="22"/>
        </w:rPr>
        <w:t>així</w:t>
      </w:r>
      <w:r>
        <w:rPr>
          <w:spacing w:val="-11"/>
          <w:sz w:val="22"/>
        </w:rPr>
        <w:t> </w:t>
      </w:r>
      <w:r>
        <w:rPr>
          <w:sz w:val="22"/>
        </w:rPr>
        <w:t>com</w:t>
      </w:r>
      <w:r>
        <w:rPr>
          <w:spacing w:val="-11"/>
          <w:sz w:val="22"/>
        </w:rPr>
        <w:t> </w:t>
      </w:r>
      <w:r>
        <w:rPr>
          <w:sz w:val="22"/>
        </w:rPr>
        <w:t>les</w:t>
      </w:r>
      <w:r>
        <w:rPr>
          <w:spacing w:val="-11"/>
          <w:sz w:val="22"/>
        </w:rPr>
        <w:t> </w:t>
      </w:r>
      <w:r>
        <w:rPr>
          <w:sz w:val="22"/>
        </w:rPr>
        <w:t>eines, útils i màquines emprats per treure punts i cordons de soldadura.</w:t>
      </w:r>
    </w:p>
    <w:p>
      <w:pPr>
        <w:pStyle w:val="ListParagraph"/>
        <w:numPr>
          <w:ilvl w:val="1"/>
          <w:numId w:val="196"/>
        </w:numPr>
        <w:tabs>
          <w:tab w:pos="885" w:val="left" w:leader="none"/>
        </w:tabs>
        <w:spacing w:line="247" w:lineRule="auto" w:before="0" w:after="0"/>
        <w:ind w:left="885" w:right="1156"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zones</w:t>
      </w:r>
      <w:r>
        <w:rPr>
          <w:spacing w:val="-11"/>
          <w:sz w:val="22"/>
        </w:rPr>
        <w:t> </w:t>
      </w:r>
      <w:r>
        <w:rPr>
          <w:sz w:val="22"/>
        </w:rPr>
        <w:t>danyades</w:t>
      </w:r>
      <w:r>
        <w:rPr>
          <w:spacing w:val="-11"/>
          <w:sz w:val="22"/>
        </w:rPr>
        <w:t> </w:t>
      </w:r>
      <w:r>
        <w:rPr>
          <w:sz w:val="22"/>
        </w:rPr>
        <w:t>indicant</w:t>
      </w:r>
      <w:r>
        <w:rPr>
          <w:spacing w:val="-11"/>
          <w:sz w:val="22"/>
        </w:rPr>
        <w:t> </w:t>
      </w:r>
      <w:r>
        <w:rPr>
          <w:sz w:val="22"/>
        </w:rPr>
        <w:t>els</w:t>
      </w:r>
      <w:r>
        <w:rPr>
          <w:spacing w:val="-11"/>
          <w:sz w:val="22"/>
        </w:rPr>
        <w:t> </w:t>
      </w:r>
      <w:r>
        <w:rPr>
          <w:sz w:val="22"/>
        </w:rPr>
        <w:t>talls</w:t>
      </w:r>
      <w:r>
        <w:rPr>
          <w:spacing w:val="-11"/>
          <w:sz w:val="22"/>
        </w:rPr>
        <w:t> </w:t>
      </w:r>
      <w:r>
        <w:rPr>
          <w:sz w:val="22"/>
        </w:rPr>
        <w:t>i</w:t>
      </w:r>
      <w:r>
        <w:rPr>
          <w:spacing w:val="-11"/>
          <w:sz w:val="22"/>
        </w:rPr>
        <w:t> </w:t>
      </w:r>
      <w:r>
        <w:rPr>
          <w:sz w:val="22"/>
        </w:rPr>
        <w:t>substitucions</w:t>
      </w:r>
      <w:r>
        <w:rPr>
          <w:spacing w:val="-11"/>
          <w:sz w:val="22"/>
        </w:rPr>
        <w:t> </w:t>
      </w:r>
      <w:r>
        <w:rPr>
          <w:sz w:val="22"/>
        </w:rPr>
        <w:t>segons especificacions tècniques del fabricant.</w:t>
      </w:r>
    </w:p>
    <w:p>
      <w:pPr>
        <w:pStyle w:val="ListParagraph"/>
        <w:numPr>
          <w:ilvl w:val="1"/>
          <w:numId w:val="196"/>
        </w:numPr>
        <w:tabs>
          <w:tab w:pos="885" w:val="left" w:leader="none"/>
        </w:tabs>
        <w:spacing w:line="247" w:lineRule="auto" w:before="0" w:after="0"/>
        <w:ind w:left="885" w:right="332" w:hanging="360"/>
        <w:jc w:val="left"/>
        <w:rPr>
          <w:sz w:val="22"/>
        </w:rPr>
      </w:pPr>
      <w:r>
        <w:rPr>
          <w:sz w:val="22"/>
        </w:rPr>
        <w:t>S'han</w:t>
      </w:r>
      <w:r>
        <w:rPr>
          <w:spacing w:val="-10"/>
          <w:sz w:val="22"/>
        </w:rPr>
        <w:t> </w:t>
      </w:r>
      <w:r>
        <w:rPr>
          <w:sz w:val="22"/>
        </w:rPr>
        <w:t>realitzat</w:t>
      </w:r>
      <w:r>
        <w:rPr>
          <w:spacing w:val="-10"/>
          <w:sz w:val="22"/>
        </w:rPr>
        <w:t> </w:t>
      </w:r>
      <w:r>
        <w:rPr>
          <w:sz w:val="22"/>
        </w:rPr>
        <w:t>talls</w:t>
      </w:r>
      <w:r>
        <w:rPr>
          <w:spacing w:val="-10"/>
          <w:sz w:val="22"/>
        </w:rPr>
        <w:t> </w:t>
      </w:r>
      <w:r>
        <w:rPr>
          <w:sz w:val="22"/>
        </w:rPr>
        <w:t>i</w:t>
      </w:r>
      <w:r>
        <w:rPr>
          <w:spacing w:val="-10"/>
          <w:sz w:val="22"/>
        </w:rPr>
        <w:t> </w:t>
      </w:r>
      <w:r>
        <w:rPr>
          <w:sz w:val="22"/>
        </w:rPr>
        <w:t>despuntats</w:t>
      </w:r>
      <w:r>
        <w:rPr>
          <w:spacing w:val="-10"/>
          <w:sz w:val="22"/>
        </w:rPr>
        <w:t> </w:t>
      </w:r>
      <w:r>
        <w:rPr>
          <w:sz w:val="22"/>
        </w:rPr>
        <w:t>amb</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adequades,</w:t>
      </w:r>
      <w:r>
        <w:rPr>
          <w:spacing w:val="-10"/>
          <w:sz w:val="22"/>
        </w:rPr>
        <w:t> </w:t>
      </w:r>
      <w:r>
        <w:rPr>
          <w:sz w:val="22"/>
        </w:rPr>
        <w:t>tenint</w:t>
      </w:r>
      <w:r>
        <w:rPr>
          <w:spacing w:val="-10"/>
          <w:sz w:val="22"/>
        </w:rPr>
        <w:t> </w:t>
      </w:r>
      <w:r>
        <w:rPr>
          <w:sz w:val="22"/>
        </w:rPr>
        <w:t>en</w:t>
      </w:r>
      <w:r>
        <w:rPr>
          <w:spacing w:val="-10"/>
          <w:sz w:val="22"/>
        </w:rPr>
        <w:t> </w:t>
      </w:r>
      <w:r>
        <w:rPr>
          <w:sz w:val="22"/>
        </w:rPr>
        <w:t>compte el tipus d'unió (solapada, topall, reforç, entre altres).</w:t>
      </w:r>
    </w:p>
    <w:p>
      <w:pPr>
        <w:pStyle w:val="ListParagraph"/>
        <w:numPr>
          <w:ilvl w:val="1"/>
          <w:numId w:val="196"/>
        </w:numPr>
        <w:tabs>
          <w:tab w:pos="885" w:val="left" w:leader="none"/>
        </w:tabs>
        <w:spacing w:line="247" w:lineRule="auto" w:before="0" w:after="0"/>
        <w:ind w:left="885" w:right="734"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soldadura</w:t>
      </w:r>
      <w:r>
        <w:rPr>
          <w:spacing w:val="-10"/>
          <w:sz w:val="22"/>
        </w:rPr>
        <w:t> </w:t>
      </w:r>
      <w:r>
        <w:rPr>
          <w:sz w:val="22"/>
        </w:rPr>
        <w:t>utilitzats</w:t>
      </w:r>
      <w:r>
        <w:rPr>
          <w:spacing w:val="-10"/>
          <w:sz w:val="22"/>
        </w:rPr>
        <w:t> </w:t>
      </w:r>
      <w:r>
        <w:rPr>
          <w:sz w:val="22"/>
        </w:rPr>
        <w:t>en</w:t>
      </w:r>
      <w:r>
        <w:rPr>
          <w:spacing w:val="-10"/>
          <w:sz w:val="22"/>
        </w:rPr>
        <w:t> </w:t>
      </w:r>
      <w:r>
        <w:rPr>
          <w:sz w:val="22"/>
        </w:rPr>
        <w:t>la</w:t>
      </w:r>
      <w:r>
        <w:rPr>
          <w:spacing w:val="-10"/>
          <w:sz w:val="22"/>
        </w:rPr>
        <w:t> </w:t>
      </w:r>
      <w:r>
        <w:rPr>
          <w:sz w:val="22"/>
        </w:rPr>
        <w:t>reparació</w:t>
      </w:r>
      <w:r>
        <w:rPr>
          <w:spacing w:val="-10"/>
          <w:sz w:val="22"/>
        </w:rPr>
        <w:t> </w:t>
      </w:r>
      <w:r>
        <w:rPr>
          <w:sz w:val="22"/>
        </w:rPr>
        <w:t>de</w:t>
      </w:r>
      <w:r>
        <w:rPr>
          <w:spacing w:val="-10"/>
          <w:sz w:val="22"/>
        </w:rPr>
        <w:t> </w:t>
      </w:r>
      <w:r>
        <w:rPr>
          <w:sz w:val="22"/>
        </w:rPr>
        <w:t>carrosseries (MIG-MAG, MIG-Brazing, sinèrgica per a alumini, per punts, entre altres) i els paràmetres a tenir en compte.</w:t>
      </w:r>
    </w:p>
    <w:p>
      <w:pPr>
        <w:pStyle w:val="ListParagraph"/>
        <w:numPr>
          <w:ilvl w:val="1"/>
          <w:numId w:val="196"/>
        </w:numPr>
        <w:tabs>
          <w:tab w:pos="885" w:val="left" w:leader="none"/>
        </w:tabs>
        <w:spacing w:line="247" w:lineRule="auto" w:before="0" w:after="0"/>
        <w:ind w:left="885" w:right="1107"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unions</w:t>
      </w:r>
      <w:r>
        <w:rPr>
          <w:spacing w:val="-11"/>
          <w:sz w:val="22"/>
        </w:rPr>
        <w:t> </w:t>
      </w:r>
      <w:r>
        <w:rPr>
          <w:sz w:val="22"/>
        </w:rPr>
        <w:t>per</w:t>
      </w:r>
      <w:r>
        <w:rPr>
          <w:spacing w:val="-11"/>
          <w:sz w:val="22"/>
        </w:rPr>
        <w:t> </w:t>
      </w:r>
      <w:r>
        <w:rPr>
          <w:sz w:val="22"/>
        </w:rPr>
        <w:t>soldadura</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w:t>
      </w:r>
      <w:r>
        <w:rPr>
          <w:spacing w:val="-11"/>
          <w:sz w:val="22"/>
        </w:rPr>
        <w:t> </w:t>
      </w:r>
      <w:r>
        <w:rPr>
          <w:sz w:val="22"/>
        </w:rPr>
        <w:t>especificacions tècniques del fabricant del vehicle i les màquines utilitzades.</w:t>
      </w:r>
    </w:p>
    <w:p>
      <w:pPr>
        <w:pStyle w:val="ListParagraph"/>
        <w:numPr>
          <w:ilvl w:val="1"/>
          <w:numId w:val="196"/>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realitzat</w:t>
      </w:r>
      <w:r>
        <w:rPr>
          <w:spacing w:val="-8"/>
          <w:sz w:val="22"/>
        </w:rPr>
        <w:t> </w:t>
      </w:r>
      <w:r>
        <w:rPr>
          <w:sz w:val="22"/>
        </w:rPr>
        <w:t>unions</w:t>
      </w:r>
      <w:r>
        <w:rPr>
          <w:spacing w:val="-9"/>
          <w:sz w:val="22"/>
        </w:rPr>
        <w:t> </w:t>
      </w:r>
      <w:r>
        <w:rPr>
          <w:sz w:val="22"/>
        </w:rPr>
        <w:t>i</w:t>
      </w:r>
      <w:r>
        <w:rPr>
          <w:spacing w:val="-8"/>
          <w:sz w:val="22"/>
        </w:rPr>
        <w:t> </w:t>
      </w:r>
      <w:r>
        <w:rPr>
          <w:sz w:val="22"/>
        </w:rPr>
        <w:t>engatillats</w:t>
      </w:r>
      <w:r>
        <w:rPr>
          <w:spacing w:val="-9"/>
          <w:sz w:val="22"/>
        </w:rPr>
        <w:t> </w:t>
      </w:r>
      <w:r>
        <w:rPr>
          <w:sz w:val="22"/>
        </w:rPr>
        <w:t>segons</w:t>
      </w:r>
      <w:r>
        <w:rPr>
          <w:spacing w:val="-8"/>
          <w:sz w:val="22"/>
        </w:rPr>
        <w:t> </w:t>
      </w:r>
      <w:r>
        <w:rPr>
          <w:sz w:val="22"/>
        </w:rPr>
        <w:t>especificacions</w:t>
      </w:r>
      <w:r>
        <w:rPr>
          <w:spacing w:val="-9"/>
          <w:sz w:val="22"/>
        </w:rPr>
        <w:t> </w:t>
      </w:r>
      <w:r>
        <w:rPr>
          <w:sz w:val="22"/>
        </w:rPr>
        <w:t>del</w:t>
      </w:r>
      <w:r>
        <w:rPr>
          <w:spacing w:val="-8"/>
          <w:sz w:val="22"/>
        </w:rPr>
        <w:t> </w:t>
      </w:r>
      <w:r>
        <w:rPr>
          <w:spacing w:val="-2"/>
          <w:sz w:val="22"/>
        </w:rPr>
        <w:t>fabricant.</w:t>
      </w:r>
    </w:p>
    <w:p>
      <w:pPr>
        <w:pStyle w:val="ListParagraph"/>
        <w:numPr>
          <w:ilvl w:val="1"/>
          <w:numId w:val="196"/>
        </w:numPr>
        <w:tabs>
          <w:tab w:pos="885" w:val="left" w:leader="none"/>
        </w:tabs>
        <w:spacing w:line="247" w:lineRule="auto" w:before="0" w:after="0"/>
        <w:ind w:left="885" w:right="667" w:hanging="360"/>
        <w:jc w:val="left"/>
        <w:rPr>
          <w:sz w:val="22"/>
        </w:rPr>
      </w:pPr>
      <w:r>
        <w:rPr>
          <w:sz w:val="22"/>
        </w:rPr>
        <w:t>S'ha</w:t>
      </w:r>
      <w:r>
        <w:rPr>
          <w:spacing w:val="-11"/>
          <w:sz w:val="22"/>
        </w:rPr>
        <w:t> </w:t>
      </w:r>
      <w:r>
        <w:rPr>
          <w:sz w:val="22"/>
        </w:rPr>
        <w:t>verificat</w:t>
      </w:r>
      <w:r>
        <w:rPr>
          <w:spacing w:val="-11"/>
          <w:sz w:val="22"/>
        </w:rPr>
        <w:t> </w:t>
      </w:r>
      <w:r>
        <w:rPr>
          <w:sz w:val="22"/>
        </w:rPr>
        <w:t>que</w:t>
      </w:r>
      <w:r>
        <w:rPr>
          <w:spacing w:val="-11"/>
          <w:sz w:val="22"/>
        </w:rPr>
        <w:t> </w:t>
      </w:r>
      <w:r>
        <w:rPr>
          <w:sz w:val="22"/>
        </w:rPr>
        <w:t>les</w:t>
      </w:r>
      <w:r>
        <w:rPr>
          <w:spacing w:val="-11"/>
          <w:sz w:val="22"/>
        </w:rPr>
        <w:t> </w:t>
      </w:r>
      <w:r>
        <w:rPr>
          <w:sz w:val="22"/>
        </w:rPr>
        <w:t>unions</w:t>
      </w:r>
      <w:r>
        <w:rPr>
          <w:spacing w:val="-11"/>
          <w:sz w:val="22"/>
        </w:rPr>
        <w:t> </w:t>
      </w:r>
      <w:r>
        <w:rPr>
          <w:sz w:val="22"/>
        </w:rPr>
        <w:t>efectuades</w:t>
      </w:r>
      <w:r>
        <w:rPr>
          <w:spacing w:val="-11"/>
          <w:sz w:val="22"/>
        </w:rPr>
        <w:t> </w:t>
      </w:r>
      <w:r>
        <w:rPr>
          <w:sz w:val="22"/>
        </w:rPr>
        <w:t>reuneixen</w:t>
      </w:r>
      <w:r>
        <w:rPr>
          <w:spacing w:val="-11"/>
          <w:sz w:val="22"/>
        </w:rPr>
        <w:t> </w:t>
      </w:r>
      <w:r>
        <w:rPr>
          <w:sz w:val="22"/>
        </w:rPr>
        <w:t>les</w:t>
      </w:r>
      <w:r>
        <w:rPr>
          <w:spacing w:val="-11"/>
          <w:sz w:val="22"/>
        </w:rPr>
        <w:t> </w:t>
      </w:r>
      <w:r>
        <w:rPr>
          <w:sz w:val="22"/>
        </w:rPr>
        <w:t>especificacions</w:t>
      </w:r>
      <w:r>
        <w:rPr>
          <w:spacing w:val="-11"/>
          <w:sz w:val="22"/>
        </w:rPr>
        <w:t> </w:t>
      </w:r>
      <w:r>
        <w:rPr>
          <w:sz w:val="22"/>
        </w:rPr>
        <w:t>de</w:t>
      </w:r>
      <w:r>
        <w:rPr>
          <w:spacing w:val="-11"/>
          <w:sz w:val="22"/>
        </w:rPr>
        <w:t> </w:t>
      </w:r>
      <w:r>
        <w:rPr>
          <w:sz w:val="22"/>
        </w:rPr>
        <w:t>qualitat estipulades i no presenten defectes.</w:t>
      </w:r>
    </w:p>
    <w:p>
      <w:pPr>
        <w:pStyle w:val="ListParagraph"/>
        <w:numPr>
          <w:ilvl w:val="1"/>
          <w:numId w:val="196"/>
        </w:numPr>
        <w:tabs>
          <w:tab w:pos="885" w:val="left" w:leader="none"/>
        </w:tabs>
        <w:spacing w:line="240" w:lineRule="auto" w:before="0" w:after="0"/>
        <w:ind w:left="885" w:right="522" w:hanging="360"/>
        <w:jc w:val="left"/>
        <w:rPr>
          <w:sz w:val="22"/>
        </w:rPr>
      </w:pPr>
      <w:r>
        <w:rPr>
          <w:sz w:val="22"/>
        </w:rPr>
        <w:t>S'han</w:t>
      </w:r>
      <w:r>
        <w:rPr>
          <w:spacing w:val="-10"/>
          <w:sz w:val="22"/>
        </w:rPr>
        <w:t> </w:t>
      </w:r>
      <w:r>
        <w:rPr>
          <w:sz w:val="22"/>
        </w:rPr>
        <w:t>complert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de</w:t>
      </w:r>
      <w:r>
        <w:rPr>
          <w:spacing w:val="-10"/>
          <w:sz w:val="22"/>
        </w:rPr>
        <w:t> </w:t>
      </w:r>
      <w:r>
        <w:rPr>
          <w:sz w:val="22"/>
        </w:rPr>
        <w:t>protecció</w:t>
      </w:r>
      <w:r>
        <w:rPr>
          <w:spacing w:val="-10"/>
          <w:sz w:val="22"/>
        </w:rPr>
        <w:t> </w:t>
      </w:r>
      <w:r>
        <w:rPr>
          <w:sz w:val="22"/>
        </w:rPr>
        <w:t>personal</w:t>
      </w:r>
      <w:r>
        <w:rPr>
          <w:spacing w:val="-10"/>
          <w:sz w:val="22"/>
        </w:rPr>
        <w:t> </w:t>
      </w:r>
      <w:r>
        <w:rPr>
          <w:sz w:val="22"/>
        </w:rPr>
        <w:t>i </w:t>
      </w:r>
      <w:r>
        <w:rPr>
          <w:spacing w:val="-2"/>
          <w:sz w:val="22"/>
        </w:rPr>
        <w:t>ambiental.</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196"/>
        </w:numPr>
        <w:tabs>
          <w:tab w:pos="883" w:val="left" w:leader="none"/>
          <w:tab w:pos="885" w:val="left" w:leader="none"/>
        </w:tabs>
        <w:spacing w:line="247" w:lineRule="auto" w:before="74" w:after="0"/>
        <w:ind w:left="885" w:right="622" w:hanging="360"/>
        <w:jc w:val="left"/>
        <w:rPr>
          <w:sz w:val="22"/>
        </w:rPr>
      </w:pPr>
      <w:r>
        <w:rPr>
          <w:sz w:val="22"/>
        </w:rPr>
        <w:t>Desenvolupa</w:t>
      </w:r>
      <w:r>
        <w:rPr>
          <w:spacing w:val="-11"/>
          <w:sz w:val="22"/>
        </w:rPr>
        <w:t> </w:t>
      </w:r>
      <w:r>
        <w:rPr>
          <w:sz w:val="22"/>
        </w:rPr>
        <w:t>solucions</w:t>
      </w:r>
      <w:r>
        <w:rPr>
          <w:spacing w:val="-11"/>
          <w:sz w:val="22"/>
        </w:rPr>
        <w:t> </w:t>
      </w:r>
      <w:r>
        <w:rPr>
          <w:sz w:val="22"/>
        </w:rPr>
        <w:t>constructives</w:t>
      </w:r>
      <w:r>
        <w:rPr>
          <w:spacing w:val="-11"/>
          <w:sz w:val="22"/>
        </w:rPr>
        <w:t> </w:t>
      </w:r>
      <w:r>
        <w:rPr>
          <w:sz w:val="22"/>
        </w:rPr>
        <w:t>per</w:t>
      </w:r>
      <w:r>
        <w:rPr>
          <w:spacing w:val="-11"/>
          <w:sz w:val="22"/>
        </w:rPr>
        <w:t> </w:t>
      </w:r>
      <w:r>
        <w:rPr>
          <w:sz w:val="22"/>
        </w:rPr>
        <w:t>realitzar</w:t>
      </w:r>
      <w:r>
        <w:rPr>
          <w:spacing w:val="-11"/>
          <w:sz w:val="22"/>
        </w:rPr>
        <w:t> </w:t>
      </w:r>
      <w:r>
        <w:rPr>
          <w:sz w:val="22"/>
        </w:rPr>
        <w:t>les</w:t>
      </w:r>
      <w:r>
        <w:rPr>
          <w:spacing w:val="-11"/>
          <w:sz w:val="22"/>
        </w:rPr>
        <w:t> </w:t>
      </w:r>
      <w:r>
        <w:rPr>
          <w:sz w:val="22"/>
        </w:rPr>
        <w:t>transformacions</w:t>
      </w:r>
      <w:r>
        <w:rPr>
          <w:spacing w:val="-11"/>
          <w:sz w:val="22"/>
        </w:rPr>
        <w:t> </w:t>
      </w:r>
      <w:r>
        <w:rPr>
          <w:sz w:val="22"/>
        </w:rPr>
        <w:t>opcionals</w:t>
      </w:r>
      <w:r>
        <w:rPr>
          <w:spacing w:val="-11"/>
          <w:sz w:val="22"/>
        </w:rPr>
        <w:t> </w:t>
      </w:r>
      <w:r>
        <w:rPr>
          <w:sz w:val="22"/>
        </w:rPr>
        <w:t>i disseny de petits utillatges, avaluant condicions d'execució i funcionalitat.</w:t>
      </w:r>
    </w:p>
    <w:p>
      <w:pPr>
        <w:pStyle w:val="BodyText"/>
        <w:spacing w:line="251" w:lineRule="exact"/>
        <w:ind w:left="165" w:firstLine="0"/>
      </w:pPr>
      <w:r>
        <w:rPr/>
        <w:t>Criteris</w:t>
      </w:r>
      <w:r>
        <w:rPr>
          <w:spacing w:val="-7"/>
        </w:rPr>
        <w:t> </w:t>
      </w:r>
      <w:r>
        <w:rPr>
          <w:spacing w:val="-2"/>
        </w:rPr>
        <w:t>d'avaluació:</w:t>
      </w:r>
    </w:p>
    <w:p>
      <w:pPr>
        <w:pStyle w:val="ListParagraph"/>
        <w:numPr>
          <w:ilvl w:val="1"/>
          <w:numId w:val="196"/>
        </w:numPr>
        <w:tabs>
          <w:tab w:pos="885" w:val="left" w:leader="none"/>
        </w:tabs>
        <w:spacing w:line="247" w:lineRule="auto" w:before="7" w:after="0"/>
        <w:ind w:left="885" w:right="252" w:hanging="360"/>
        <w:jc w:val="left"/>
        <w:rPr>
          <w:sz w:val="22"/>
        </w:rPr>
      </w:pPr>
      <w:r>
        <w:rPr>
          <w:sz w:val="22"/>
        </w:rPr>
        <w:t>S'han</w:t>
      </w:r>
      <w:r>
        <w:rPr>
          <w:spacing w:val="-10"/>
          <w:sz w:val="22"/>
        </w:rPr>
        <w:t> </w:t>
      </w:r>
      <w:r>
        <w:rPr>
          <w:sz w:val="22"/>
        </w:rPr>
        <w:t>interpretat</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i</w:t>
      </w:r>
      <w:r>
        <w:rPr>
          <w:spacing w:val="-10"/>
          <w:sz w:val="22"/>
        </w:rPr>
        <w:t> </w:t>
      </w:r>
      <w:r>
        <w:rPr>
          <w:sz w:val="22"/>
        </w:rPr>
        <w:t>la</w:t>
      </w:r>
      <w:r>
        <w:rPr>
          <w:spacing w:val="-10"/>
          <w:sz w:val="22"/>
        </w:rPr>
        <w:t> </w:t>
      </w:r>
      <w:r>
        <w:rPr>
          <w:sz w:val="22"/>
        </w:rPr>
        <w:t>normativa</w:t>
      </w:r>
      <w:r>
        <w:rPr>
          <w:spacing w:val="-10"/>
          <w:sz w:val="22"/>
        </w:rPr>
        <w:t> </w:t>
      </w:r>
      <w:r>
        <w:rPr>
          <w:sz w:val="22"/>
        </w:rPr>
        <w:t>que</w:t>
      </w:r>
      <w:r>
        <w:rPr>
          <w:spacing w:val="-10"/>
          <w:sz w:val="22"/>
        </w:rPr>
        <w:t> </w:t>
      </w:r>
      <w:r>
        <w:rPr>
          <w:sz w:val="22"/>
        </w:rPr>
        <w:t>afecta</w:t>
      </w:r>
      <w:r>
        <w:rPr>
          <w:spacing w:val="-10"/>
          <w:sz w:val="22"/>
        </w:rPr>
        <w:t> </w:t>
      </w:r>
      <w:r>
        <w:rPr>
          <w:sz w:val="22"/>
        </w:rPr>
        <w:t>la</w:t>
      </w:r>
      <w:r>
        <w:rPr>
          <w:spacing w:val="-10"/>
          <w:sz w:val="22"/>
        </w:rPr>
        <w:t> </w:t>
      </w:r>
      <w:r>
        <w:rPr>
          <w:sz w:val="22"/>
        </w:rPr>
        <w:t>transformació</w:t>
      </w:r>
      <w:r>
        <w:rPr>
          <w:spacing w:val="-10"/>
          <w:sz w:val="22"/>
        </w:rPr>
        <w:t> </w:t>
      </w:r>
      <w:r>
        <w:rPr>
          <w:sz w:val="22"/>
        </w:rPr>
        <w:t>o l'utillatge, enumerant les dades tècniques que l'acompanyen.</w:t>
      </w:r>
    </w:p>
    <w:p>
      <w:pPr>
        <w:pStyle w:val="ListParagraph"/>
        <w:numPr>
          <w:ilvl w:val="1"/>
          <w:numId w:val="196"/>
        </w:numPr>
        <w:tabs>
          <w:tab w:pos="885" w:val="left" w:leader="none"/>
        </w:tabs>
        <w:spacing w:line="247" w:lineRule="auto" w:before="0" w:after="0"/>
        <w:ind w:left="885" w:right="766"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presa</w:t>
      </w:r>
      <w:r>
        <w:rPr>
          <w:spacing w:val="-10"/>
          <w:sz w:val="22"/>
        </w:rPr>
        <w:t> </w:t>
      </w:r>
      <w:r>
        <w:rPr>
          <w:sz w:val="22"/>
        </w:rPr>
        <w:t>de</w:t>
      </w:r>
      <w:r>
        <w:rPr>
          <w:spacing w:val="-10"/>
          <w:sz w:val="22"/>
        </w:rPr>
        <w:t> </w:t>
      </w:r>
      <w:r>
        <w:rPr>
          <w:sz w:val="22"/>
        </w:rPr>
        <w:t>mesures</w:t>
      </w:r>
      <w:r>
        <w:rPr>
          <w:spacing w:val="-10"/>
          <w:sz w:val="22"/>
        </w:rPr>
        <w:t> </w:t>
      </w:r>
      <w:r>
        <w:rPr>
          <w:sz w:val="22"/>
        </w:rPr>
        <w:t>de</w:t>
      </w:r>
      <w:r>
        <w:rPr>
          <w:spacing w:val="-10"/>
          <w:sz w:val="22"/>
        </w:rPr>
        <w:t> </w:t>
      </w:r>
      <w:r>
        <w:rPr>
          <w:sz w:val="22"/>
        </w:rPr>
        <w:t>l'objecte</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transformació</w:t>
      </w:r>
      <w:r>
        <w:rPr>
          <w:spacing w:val="-10"/>
          <w:sz w:val="22"/>
        </w:rPr>
        <w:t> </w:t>
      </w:r>
      <w:r>
        <w:rPr>
          <w:sz w:val="22"/>
        </w:rPr>
        <w:t>opcional</w:t>
      </w:r>
      <w:r>
        <w:rPr>
          <w:spacing w:val="-10"/>
          <w:sz w:val="22"/>
        </w:rPr>
        <w:t> </w:t>
      </w:r>
      <w:r>
        <w:rPr>
          <w:sz w:val="22"/>
        </w:rPr>
        <w:t>per realitzar la seva representació.</w:t>
      </w:r>
    </w:p>
    <w:p>
      <w:pPr>
        <w:pStyle w:val="ListParagraph"/>
        <w:numPr>
          <w:ilvl w:val="1"/>
          <w:numId w:val="196"/>
        </w:numPr>
        <w:tabs>
          <w:tab w:pos="885" w:val="left" w:leader="none"/>
        </w:tabs>
        <w:spacing w:line="247" w:lineRule="auto" w:before="0" w:after="0"/>
        <w:ind w:left="885" w:right="712" w:hanging="360"/>
        <w:jc w:val="left"/>
        <w:rPr>
          <w:sz w:val="22"/>
        </w:rPr>
      </w:pPr>
      <w:r>
        <w:rPr>
          <w:sz w:val="22"/>
        </w:rPr>
        <w:t>S'ha</w:t>
      </w:r>
      <w:r>
        <w:rPr>
          <w:spacing w:val="-10"/>
          <w:sz w:val="22"/>
        </w:rPr>
        <w:t> </w:t>
      </w:r>
      <w:r>
        <w:rPr>
          <w:sz w:val="22"/>
        </w:rPr>
        <w:t>dibuixat</w:t>
      </w:r>
      <w:r>
        <w:rPr>
          <w:spacing w:val="-10"/>
          <w:sz w:val="22"/>
        </w:rPr>
        <w:t> </w:t>
      </w:r>
      <w:r>
        <w:rPr>
          <w:sz w:val="22"/>
        </w:rPr>
        <w:t>el</w:t>
      </w:r>
      <w:r>
        <w:rPr>
          <w:spacing w:val="-10"/>
          <w:sz w:val="22"/>
        </w:rPr>
        <w:t> </w:t>
      </w:r>
      <w:r>
        <w:rPr>
          <w:sz w:val="22"/>
        </w:rPr>
        <w:t>croquis</w:t>
      </w:r>
      <w:r>
        <w:rPr>
          <w:spacing w:val="-10"/>
          <w:sz w:val="22"/>
        </w:rPr>
        <w:t> </w:t>
      </w:r>
      <w:r>
        <w:rPr>
          <w:sz w:val="22"/>
        </w:rPr>
        <w:t>d'acord</w:t>
      </w:r>
      <w:r>
        <w:rPr>
          <w:spacing w:val="-10"/>
          <w:sz w:val="22"/>
        </w:rPr>
        <w:t> </w:t>
      </w:r>
      <w:r>
        <w:rPr>
          <w:sz w:val="22"/>
        </w:rPr>
        <w:t>amb</w:t>
      </w:r>
      <w:r>
        <w:rPr>
          <w:spacing w:val="-10"/>
          <w:sz w:val="22"/>
        </w:rPr>
        <w:t> </w:t>
      </w:r>
      <w:r>
        <w:rPr>
          <w:sz w:val="22"/>
        </w:rPr>
        <w:t>la</w:t>
      </w:r>
      <w:r>
        <w:rPr>
          <w:spacing w:val="-10"/>
          <w:sz w:val="22"/>
        </w:rPr>
        <w:t> </w:t>
      </w:r>
      <w:r>
        <w:rPr>
          <w:sz w:val="22"/>
        </w:rPr>
        <w:t>normativa</w:t>
      </w:r>
      <w:r>
        <w:rPr>
          <w:spacing w:val="-10"/>
          <w:sz w:val="22"/>
        </w:rPr>
        <w:t> </w:t>
      </w:r>
      <w:r>
        <w:rPr>
          <w:sz w:val="22"/>
        </w:rPr>
        <w:t>o</w:t>
      </w:r>
      <w:r>
        <w:rPr>
          <w:spacing w:val="-10"/>
          <w:sz w:val="22"/>
        </w:rPr>
        <w:t> </w:t>
      </w:r>
      <w:r>
        <w:rPr>
          <w:sz w:val="22"/>
        </w:rPr>
        <w:t>amb</w:t>
      </w:r>
      <w:r>
        <w:rPr>
          <w:spacing w:val="-10"/>
          <w:sz w:val="22"/>
        </w:rPr>
        <w:t> </w:t>
      </w:r>
      <w:r>
        <w:rPr>
          <w:sz w:val="22"/>
        </w:rPr>
        <w:t>la</w:t>
      </w:r>
      <w:r>
        <w:rPr>
          <w:spacing w:val="-10"/>
          <w:sz w:val="22"/>
        </w:rPr>
        <w:t> </w:t>
      </w:r>
      <w:r>
        <w:rPr>
          <w:sz w:val="22"/>
        </w:rPr>
        <w:t>bona</w:t>
      </w:r>
      <w:r>
        <w:rPr>
          <w:spacing w:val="-10"/>
          <w:sz w:val="22"/>
        </w:rPr>
        <w:t> </w:t>
      </w:r>
      <w:r>
        <w:rPr>
          <w:sz w:val="22"/>
        </w:rPr>
        <w:t>pràctica,</w:t>
      </w:r>
      <w:r>
        <w:rPr>
          <w:spacing w:val="-10"/>
          <w:sz w:val="22"/>
        </w:rPr>
        <w:t> </w:t>
      </w:r>
      <w:r>
        <w:rPr>
          <w:sz w:val="22"/>
        </w:rPr>
        <w:t>amb</w:t>
      </w:r>
      <w:r>
        <w:rPr>
          <w:spacing w:val="-10"/>
          <w:sz w:val="22"/>
        </w:rPr>
        <w:t> </w:t>
      </w:r>
      <w:r>
        <w:rPr>
          <w:sz w:val="22"/>
        </w:rPr>
        <w:t>la claredat i la neteja requerida.</w:t>
      </w:r>
    </w:p>
    <w:p>
      <w:pPr>
        <w:pStyle w:val="ListParagraph"/>
        <w:numPr>
          <w:ilvl w:val="1"/>
          <w:numId w:val="196"/>
        </w:numPr>
        <w:tabs>
          <w:tab w:pos="885" w:val="left" w:leader="none"/>
        </w:tabs>
        <w:spacing w:line="247" w:lineRule="auto" w:before="0" w:after="0"/>
        <w:ind w:left="885" w:right="1405" w:hanging="360"/>
        <w:jc w:val="left"/>
        <w:rPr>
          <w:sz w:val="22"/>
        </w:rPr>
      </w:pPr>
      <w:r>
        <w:rPr>
          <w:sz w:val="22"/>
        </w:rPr>
        <w:t>S'ha</w:t>
      </w:r>
      <w:r>
        <w:rPr>
          <w:spacing w:val="-11"/>
          <w:sz w:val="22"/>
        </w:rPr>
        <w:t> </w:t>
      </w:r>
      <w:r>
        <w:rPr>
          <w:sz w:val="22"/>
        </w:rPr>
        <w:t>dissenyat</w:t>
      </w:r>
      <w:r>
        <w:rPr>
          <w:spacing w:val="-11"/>
          <w:sz w:val="22"/>
        </w:rPr>
        <w:t> </w:t>
      </w:r>
      <w:r>
        <w:rPr>
          <w:sz w:val="22"/>
        </w:rPr>
        <w:t>l'utillatge</w:t>
      </w:r>
      <w:r>
        <w:rPr>
          <w:spacing w:val="-11"/>
          <w:sz w:val="22"/>
        </w:rPr>
        <w:t> </w:t>
      </w:r>
      <w:r>
        <w:rPr>
          <w:sz w:val="22"/>
        </w:rPr>
        <w:t>i</w:t>
      </w:r>
      <w:r>
        <w:rPr>
          <w:spacing w:val="-11"/>
          <w:sz w:val="22"/>
        </w:rPr>
        <w:t> </w:t>
      </w:r>
      <w:r>
        <w:rPr>
          <w:sz w:val="22"/>
        </w:rPr>
        <w:t>la</w:t>
      </w:r>
      <w:r>
        <w:rPr>
          <w:spacing w:val="-11"/>
          <w:sz w:val="22"/>
        </w:rPr>
        <w:t> </w:t>
      </w:r>
      <w:r>
        <w:rPr>
          <w:sz w:val="22"/>
        </w:rPr>
        <w:t>transformació</w:t>
      </w:r>
      <w:r>
        <w:rPr>
          <w:spacing w:val="-11"/>
          <w:sz w:val="22"/>
        </w:rPr>
        <w:t> </w:t>
      </w:r>
      <w:r>
        <w:rPr>
          <w:sz w:val="22"/>
        </w:rPr>
        <w:t>opcional,</w:t>
      </w:r>
      <w:r>
        <w:rPr>
          <w:spacing w:val="-11"/>
          <w:sz w:val="22"/>
        </w:rPr>
        <w:t> </w:t>
      </w:r>
      <w:r>
        <w:rPr>
          <w:sz w:val="22"/>
        </w:rPr>
        <w:t>relacionant</w:t>
      </w:r>
      <w:r>
        <w:rPr>
          <w:spacing w:val="-11"/>
          <w:sz w:val="22"/>
        </w:rPr>
        <w:t> </w:t>
      </w:r>
      <w:r>
        <w:rPr>
          <w:sz w:val="22"/>
        </w:rPr>
        <w:t>la</w:t>
      </w:r>
      <w:r>
        <w:rPr>
          <w:spacing w:val="-11"/>
          <w:sz w:val="22"/>
        </w:rPr>
        <w:t> </w:t>
      </w:r>
      <w:r>
        <w:rPr>
          <w:sz w:val="22"/>
        </w:rPr>
        <w:t>solució constructiva, amb els materials i mitjans que s'han d'utilitzar,</w:t>
      </w:r>
    </w:p>
    <w:p>
      <w:pPr>
        <w:pStyle w:val="ListParagraph"/>
        <w:numPr>
          <w:ilvl w:val="1"/>
          <w:numId w:val="19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valorat</w:t>
      </w:r>
      <w:r>
        <w:rPr>
          <w:spacing w:val="-9"/>
          <w:sz w:val="22"/>
        </w:rPr>
        <w:t> </w:t>
      </w:r>
      <w:r>
        <w:rPr>
          <w:sz w:val="22"/>
        </w:rPr>
        <w:t>les</w:t>
      </w:r>
      <w:r>
        <w:rPr>
          <w:spacing w:val="-9"/>
          <w:sz w:val="22"/>
        </w:rPr>
        <w:t> </w:t>
      </w:r>
      <w:r>
        <w:rPr>
          <w:sz w:val="22"/>
        </w:rPr>
        <w:t>possibles</w:t>
      </w:r>
      <w:r>
        <w:rPr>
          <w:spacing w:val="-10"/>
          <w:sz w:val="22"/>
        </w:rPr>
        <w:t> </w:t>
      </w:r>
      <w:r>
        <w:rPr>
          <w:sz w:val="22"/>
        </w:rPr>
        <w:t>dificultats</w:t>
      </w:r>
      <w:r>
        <w:rPr>
          <w:spacing w:val="-9"/>
          <w:sz w:val="22"/>
        </w:rPr>
        <w:t> </w:t>
      </w:r>
      <w:r>
        <w:rPr>
          <w:sz w:val="22"/>
        </w:rPr>
        <w:t>d'execució</w:t>
      </w:r>
      <w:r>
        <w:rPr>
          <w:spacing w:val="-9"/>
          <w:sz w:val="22"/>
        </w:rPr>
        <w:t> </w:t>
      </w:r>
      <w:r>
        <w:rPr>
          <w:sz w:val="22"/>
        </w:rPr>
        <w:t>i</w:t>
      </w:r>
      <w:r>
        <w:rPr>
          <w:spacing w:val="-9"/>
          <w:sz w:val="22"/>
        </w:rPr>
        <w:t> </w:t>
      </w:r>
      <w:r>
        <w:rPr>
          <w:spacing w:val="-2"/>
          <w:sz w:val="22"/>
        </w:rPr>
        <w:t>costos.</w:t>
      </w:r>
    </w:p>
    <w:p>
      <w:pPr>
        <w:pStyle w:val="ListParagraph"/>
        <w:numPr>
          <w:ilvl w:val="1"/>
          <w:numId w:val="196"/>
        </w:numPr>
        <w:tabs>
          <w:tab w:pos="884" w:val="left" w:leader="none"/>
        </w:tabs>
        <w:spacing w:line="240" w:lineRule="auto" w:before="0" w:after="0"/>
        <w:ind w:left="884" w:right="0" w:hanging="359"/>
        <w:jc w:val="left"/>
        <w:rPr>
          <w:sz w:val="22"/>
        </w:rPr>
      </w:pPr>
      <w:r>
        <w:rPr>
          <w:sz w:val="22"/>
        </w:rPr>
        <w:t>S'han</w:t>
      </w:r>
      <w:r>
        <w:rPr>
          <w:spacing w:val="-11"/>
          <w:sz w:val="22"/>
        </w:rPr>
        <w:t> </w:t>
      </w:r>
      <w:r>
        <w:rPr>
          <w:sz w:val="22"/>
        </w:rPr>
        <w:t>proposat</w:t>
      </w:r>
      <w:r>
        <w:rPr>
          <w:spacing w:val="-8"/>
          <w:sz w:val="22"/>
        </w:rPr>
        <w:t> </w:t>
      </w:r>
      <w:r>
        <w:rPr>
          <w:sz w:val="22"/>
        </w:rPr>
        <w:t>possibles</w:t>
      </w:r>
      <w:r>
        <w:rPr>
          <w:spacing w:val="-8"/>
          <w:sz w:val="22"/>
        </w:rPr>
        <w:t> </w:t>
      </w:r>
      <w:r>
        <w:rPr>
          <w:sz w:val="22"/>
        </w:rPr>
        <w:t>solucions</w:t>
      </w:r>
      <w:r>
        <w:rPr>
          <w:spacing w:val="-9"/>
          <w:sz w:val="22"/>
        </w:rPr>
        <w:t> </w:t>
      </w:r>
      <w:r>
        <w:rPr>
          <w:sz w:val="22"/>
        </w:rPr>
        <w:t>constructives</w:t>
      </w:r>
      <w:r>
        <w:rPr>
          <w:spacing w:val="-8"/>
          <w:sz w:val="22"/>
        </w:rPr>
        <w:t> </w:t>
      </w:r>
      <w:r>
        <w:rPr>
          <w:sz w:val="22"/>
        </w:rPr>
        <w:t>als</w:t>
      </w:r>
      <w:r>
        <w:rPr>
          <w:spacing w:val="-8"/>
          <w:sz w:val="22"/>
        </w:rPr>
        <w:t> </w:t>
      </w:r>
      <w:r>
        <w:rPr>
          <w:sz w:val="22"/>
        </w:rPr>
        <w:t>problemes</w:t>
      </w:r>
      <w:r>
        <w:rPr>
          <w:spacing w:val="-8"/>
          <w:sz w:val="22"/>
        </w:rPr>
        <w:t> </w:t>
      </w:r>
      <w:r>
        <w:rPr>
          <w:spacing w:val="-2"/>
          <w:sz w:val="22"/>
        </w:rPr>
        <w:t>plantejats.</w:t>
      </w:r>
    </w:p>
    <w:p>
      <w:pPr>
        <w:pStyle w:val="ListParagraph"/>
        <w:numPr>
          <w:ilvl w:val="1"/>
          <w:numId w:val="196"/>
        </w:numPr>
        <w:tabs>
          <w:tab w:pos="885" w:val="left" w:leader="none"/>
        </w:tabs>
        <w:spacing w:line="247" w:lineRule="auto" w:before="7" w:after="0"/>
        <w:ind w:left="885" w:right="925" w:hanging="360"/>
        <w:jc w:val="left"/>
        <w:rPr>
          <w:sz w:val="22"/>
        </w:rPr>
      </w:pPr>
      <w:r>
        <w:rPr>
          <w:sz w:val="22"/>
        </w:rPr>
        <w:t>S'ha</w:t>
      </w:r>
      <w:r>
        <w:rPr>
          <w:spacing w:val="-9"/>
          <w:sz w:val="22"/>
        </w:rPr>
        <w:t> </w:t>
      </w:r>
      <w:r>
        <w:rPr>
          <w:sz w:val="22"/>
        </w:rPr>
        <w:t>justificat</w:t>
      </w:r>
      <w:r>
        <w:rPr>
          <w:spacing w:val="-9"/>
          <w:sz w:val="22"/>
        </w:rPr>
        <w:t> </w:t>
      </w:r>
      <w:r>
        <w:rPr>
          <w:sz w:val="22"/>
        </w:rPr>
        <w:t>la</w:t>
      </w:r>
      <w:r>
        <w:rPr>
          <w:spacing w:val="-9"/>
          <w:sz w:val="22"/>
        </w:rPr>
        <w:t> </w:t>
      </w:r>
      <w:r>
        <w:rPr>
          <w:sz w:val="22"/>
        </w:rPr>
        <w:t>solució</w:t>
      </w:r>
      <w:r>
        <w:rPr>
          <w:spacing w:val="-9"/>
          <w:sz w:val="22"/>
        </w:rPr>
        <w:t> </w:t>
      </w:r>
      <w:r>
        <w:rPr>
          <w:sz w:val="22"/>
        </w:rPr>
        <w:t>triada</w:t>
      </w:r>
      <w:r>
        <w:rPr>
          <w:spacing w:val="-9"/>
          <w:sz w:val="22"/>
        </w:rPr>
        <w:t> </w:t>
      </w:r>
      <w:r>
        <w:rPr>
          <w:sz w:val="22"/>
        </w:rPr>
        <w:t>des</w:t>
      </w:r>
      <w:r>
        <w:rPr>
          <w:spacing w:val="-9"/>
          <w:sz w:val="22"/>
        </w:rPr>
        <w:t> </w:t>
      </w:r>
      <w:r>
        <w:rPr>
          <w:sz w:val="22"/>
        </w:rPr>
        <w:t>del</w:t>
      </w:r>
      <w:r>
        <w:rPr>
          <w:spacing w:val="-9"/>
          <w:sz w:val="22"/>
        </w:rPr>
        <w:t> </w:t>
      </w:r>
      <w:r>
        <w:rPr>
          <w:sz w:val="22"/>
        </w:rPr>
        <w:t>punt</w:t>
      </w:r>
      <w:r>
        <w:rPr>
          <w:spacing w:val="-9"/>
          <w:sz w:val="22"/>
        </w:rPr>
        <w:t> </w:t>
      </w:r>
      <w:r>
        <w:rPr>
          <w:sz w:val="22"/>
        </w:rPr>
        <w:t>de</w:t>
      </w:r>
      <w:r>
        <w:rPr>
          <w:spacing w:val="-9"/>
          <w:sz w:val="22"/>
        </w:rPr>
        <w:t> </w:t>
      </w:r>
      <w:r>
        <w:rPr>
          <w:sz w:val="22"/>
        </w:rPr>
        <w:t>vista</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seva viabilitat constructiva.</w:t>
      </w:r>
    </w:p>
    <w:p>
      <w:pPr>
        <w:pStyle w:val="ListParagraph"/>
        <w:numPr>
          <w:ilvl w:val="1"/>
          <w:numId w:val="196"/>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demostrat</w:t>
      </w:r>
      <w:r>
        <w:rPr>
          <w:spacing w:val="-12"/>
          <w:sz w:val="22"/>
        </w:rPr>
        <w:t> </w:t>
      </w:r>
      <w:r>
        <w:rPr>
          <w:sz w:val="22"/>
        </w:rPr>
        <w:t>una</w:t>
      </w:r>
      <w:r>
        <w:rPr>
          <w:spacing w:val="-12"/>
          <w:sz w:val="22"/>
        </w:rPr>
        <w:t> </w:t>
      </w:r>
      <w:r>
        <w:rPr>
          <w:sz w:val="22"/>
        </w:rPr>
        <w:t>actitud</w:t>
      </w:r>
      <w:r>
        <w:rPr>
          <w:spacing w:val="-12"/>
          <w:sz w:val="22"/>
        </w:rPr>
        <w:t> </w:t>
      </w:r>
      <w:r>
        <w:rPr>
          <w:sz w:val="22"/>
        </w:rPr>
        <w:t>d'atenció</w:t>
      </w:r>
      <w:r>
        <w:rPr>
          <w:spacing w:val="-12"/>
          <w:sz w:val="22"/>
        </w:rPr>
        <w:t> </w:t>
      </w:r>
      <w:r>
        <w:rPr>
          <w:sz w:val="22"/>
        </w:rPr>
        <w:t>i</w:t>
      </w:r>
      <w:r>
        <w:rPr>
          <w:spacing w:val="-12"/>
          <w:sz w:val="22"/>
        </w:rPr>
        <w:t> </w:t>
      </w:r>
      <w:r>
        <w:rPr>
          <w:sz w:val="22"/>
        </w:rPr>
        <w:t>col·laboració</w:t>
      </w:r>
      <w:r>
        <w:rPr>
          <w:spacing w:val="-12"/>
          <w:sz w:val="22"/>
        </w:rPr>
        <w:t> </w:t>
      </w:r>
      <w:r>
        <w:rPr>
          <w:sz w:val="22"/>
        </w:rPr>
        <w:t>en</w:t>
      </w:r>
      <w:r>
        <w:rPr>
          <w:spacing w:val="-12"/>
          <w:sz w:val="22"/>
        </w:rPr>
        <w:t> </w:t>
      </w:r>
      <w:r>
        <w:rPr>
          <w:sz w:val="22"/>
        </w:rPr>
        <w:t>les</w:t>
      </w:r>
      <w:r>
        <w:rPr>
          <w:spacing w:val="-12"/>
          <w:sz w:val="22"/>
        </w:rPr>
        <w:t> </w:t>
      </w:r>
      <w:r>
        <w:rPr>
          <w:sz w:val="22"/>
        </w:rPr>
        <w:t>activitats</w:t>
      </w:r>
      <w:r>
        <w:rPr>
          <w:spacing w:val="-12"/>
          <w:sz w:val="22"/>
        </w:rPr>
        <w:t> </w:t>
      </w:r>
      <w:r>
        <w:rPr>
          <w:spacing w:val="-2"/>
          <w:sz w:val="22"/>
        </w:rPr>
        <w:t>realitzades.</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70" w:firstLine="0"/>
      </w:pPr>
      <w:r>
        <w:rPr/>
        <w:t>Aquest mòdul professional conté la formació necessària per a exercir la funció de diagnosticar,</w:t>
      </w:r>
      <w:r>
        <w:rPr>
          <w:spacing w:val="-12"/>
        </w:rPr>
        <w:t> </w:t>
      </w:r>
      <w:r>
        <w:rPr/>
        <w:t>valorar</w:t>
      </w:r>
      <w:r>
        <w:rPr>
          <w:spacing w:val="-9"/>
        </w:rPr>
        <w:t> </w:t>
      </w:r>
      <w:r>
        <w:rPr/>
        <w:t>i</w:t>
      </w:r>
      <w:r>
        <w:rPr>
          <w:spacing w:val="-9"/>
        </w:rPr>
        <w:t> </w:t>
      </w:r>
      <w:r>
        <w:rPr/>
        <w:t>planificar</w:t>
      </w:r>
      <w:r>
        <w:rPr>
          <w:spacing w:val="-9"/>
        </w:rPr>
        <w:t> </w:t>
      </w:r>
      <w:r>
        <w:rPr/>
        <w:t>la</w:t>
      </w:r>
      <w:r>
        <w:rPr>
          <w:spacing w:val="-9"/>
        </w:rPr>
        <w:t> </w:t>
      </w:r>
      <w:r>
        <w:rPr/>
        <w:t>reparació</w:t>
      </w:r>
      <w:r>
        <w:rPr>
          <w:spacing w:val="-9"/>
        </w:rPr>
        <w:t> </w:t>
      </w:r>
      <w:r>
        <w:rPr/>
        <w:t>d'elements</w:t>
      </w:r>
      <w:r>
        <w:rPr>
          <w:spacing w:val="-9"/>
        </w:rPr>
        <w:t> </w:t>
      </w:r>
      <w:r>
        <w:rPr/>
        <w:t>amovibles</w:t>
      </w:r>
      <w:r>
        <w:rPr>
          <w:spacing w:val="-9"/>
        </w:rPr>
        <w:t> </w:t>
      </w:r>
      <w:r>
        <w:rPr/>
        <w:t>i</w:t>
      </w:r>
      <w:r>
        <w:rPr>
          <w:spacing w:val="-9"/>
        </w:rPr>
        <w:t> </w:t>
      </w:r>
      <w:r>
        <w:rPr/>
        <w:t>fixos</w:t>
      </w:r>
      <w:r>
        <w:rPr>
          <w:spacing w:val="-9"/>
        </w:rPr>
        <w:t> </w:t>
      </w:r>
      <w:r>
        <w:rPr/>
        <w:t>no</w:t>
      </w:r>
      <w:r>
        <w:rPr>
          <w:spacing w:val="-9"/>
        </w:rPr>
        <w:t> </w:t>
      </w:r>
      <w:r>
        <w:rPr>
          <w:spacing w:val="-2"/>
        </w:rPr>
        <w:t>estructurals.</w:t>
      </w:r>
    </w:p>
    <w:p>
      <w:pPr>
        <w:pStyle w:val="BodyText"/>
        <w:spacing w:line="247" w:lineRule="auto" w:before="248"/>
        <w:ind w:left="165" w:firstLine="0"/>
      </w:pPr>
      <w:r>
        <w:rPr/>
        <w:t>La</w:t>
      </w:r>
      <w:r>
        <w:rPr>
          <w:spacing w:val="-10"/>
        </w:rPr>
        <w:t> </w:t>
      </w:r>
      <w:r>
        <w:rPr/>
        <w:t>funció</w:t>
      </w:r>
      <w:r>
        <w:rPr>
          <w:spacing w:val="-10"/>
        </w:rPr>
        <w:t> </w:t>
      </w:r>
      <w:r>
        <w:rPr/>
        <w:t>de</w:t>
      </w:r>
      <w:r>
        <w:rPr>
          <w:spacing w:val="-10"/>
        </w:rPr>
        <w:t> </w:t>
      </w:r>
      <w:r>
        <w:rPr/>
        <w:t>diagnosticar,</w:t>
      </w:r>
      <w:r>
        <w:rPr>
          <w:spacing w:val="-10"/>
        </w:rPr>
        <w:t> </w:t>
      </w:r>
      <w:r>
        <w:rPr/>
        <w:t>valorar</w:t>
      </w:r>
      <w:r>
        <w:rPr>
          <w:spacing w:val="-10"/>
        </w:rPr>
        <w:t> </w:t>
      </w:r>
      <w:r>
        <w:rPr/>
        <w:t>i</w:t>
      </w:r>
      <w:r>
        <w:rPr>
          <w:spacing w:val="-10"/>
        </w:rPr>
        <w:t> </w:t>
      </w:r>
      <w:r>
        <w:rPr/>
        <w:t>planificar</w:t>
      </w:r>
      <w:r>
        <w:rPr>
          <w:spacing w:val="-10"/>
        </w:rPr>
        <w:t> </w:t>
      </w:r>
      <w:r>
        <w:rPr/>
        <w:t>la</w:t>
      </w:r>
      <w:r>
        <w:rPr>
          <w:spacing w:val="-10"/>
        </w:rPr>
        <w:t> </w:t>
      </w:r>
      <w:r>
        <w:rPr/>
        <w:t>reparació</w:t>
      </w:r>
      <w:r>
        <w:rPr>
          <w:spacing w:val="-10"/>
        </w:rPr>
        <w:t> </w:t>
      </w:r>
      <w:r>
        <w:rPr/>
        <w:t>d'elements</w:t>
      </w:r>
      <w:r>
        <w:rPr>
          <w:spacing w:val="-10"/>
        </w:rPr>
        <w:t> </w:t>
      </w:r>
      <w:r>
        <w:rPr/>
        <w:t>amovibles</w:t>
      </w:r>
      <w:r>
        <w:rPr>
          <w:spacing w:val="-10"/>
        </w:rPr>
        <w:t> </w:t>
      </w:r>
      <w:r>
        <w:rPr/>
        <w:t>i</w:t>
      </w:r>
      <w:r>
        <w:rPr>
          <w:spacing w:val="-10"/>
        </w:rPr>
        <w:t> </w:t>
      </w:r>
      <w:r>
        <w:rPr/>
        <w:t>fixos</w:t>
      </w:r>
      <w:r>
        <w:rPr>
          <w:spacing w:val="-10"/>
        </w:rPr>
        <w:t> </w:t>
      </w:r>
      <w:r>
        <w:rPr/>
        <w:t>no estructurals inclou aspectes com:</w:t>
      </w:r>
    </w:p>
    <w:p>
      <w:pPr>
        <w:pStyle w:val="ListParagraph"/>
        <w:numPr>
          <w:ilvl w:val="0"/>
          <w:numId w:val="197"/>
        </w:numPr>
        <w:tabs>
          <w:tab w:pos="885" w:val="left" w:leader="none"/>
        </w:tabs>
        <w:spacing w:line="247" w:lineRule="auto" w:before="0" w:after="0"/>
        <w:ind w:left="885" w:right="322" w:hanging="360"/>
        <w:jc w:val="left"/>
        <w:rPr>
          <w:sz w:val="22"/>
        </w:rPr>
      </w:pPr>
      <w:r>
        <w:rPr>
          <w:sz w:val="22"/>
        </w:rPr>
        <w:t>Diagnosticar</w:t>
      </w:r>
      <w:r>
        <w:rPr>
          <w:spacing w:val="-11"/>
          <w:sz w:val="22"/>
        </w:rPr>
        <w:t> </w:t>
      </w:r>
      <w:r>
        <w:rPr>
          <w:sz w:val="22"/>
        </w:rPr>
        <w:t>danys</w:t>
      </w:r>
      <w:r>
        <w:rPr>
          <w:spacing w:val="-11"/>
          <w:sz w:val="22"/>
        </w:rPr>
        <w:t> </w:t>
      </w:r>
      <w:r>
        <w:rPr>
          <w:sz w:val="22"/>
        </w:rPr>
        <w:t>ocasionats</w:t>
      </w:r>
      <w:r>
        <w:rPr>
          <w:spacing w:val="-11"/>
          <w:sz w:val="22"/>
        </w:rPr>
        <w:t> </w:t>
      </w:r>
      <w:r>
        <w:rPr>
          <w:sz w:val="22"/>
        </w:rPr>
        <w:t>en</w:t>
      </w:r>
      <w:r>
        <w:rPr>
          <w:spacing w:val="-11"/>
          <w:sz w:val="22"/>
        </w:rPr>
        <w:t> </w:t>
      </w:r>
      <w:r>
        <w:rPr>
          <w:sz w:val="22"/>
        </w:rPr>
        <w:t>els</w:t>
      </w:r>
      <w:r>
        <w:rPr>
          <w:spacing w:val="-11"/>
          <w:sz w:val="22"/>
        </w:rPr>
        <w:t> </w:t>
      </w:r>
      <w:r>
        <w:rPr>
          <w:sz w:val="22"/>
        </w:rPr>
        <w:t>elements</w:t>
      </w:r>
      <w:r>
        <w:rPr>
          <w:spacing w:val="-11"/>
          <w:sz w:val="22"/>
        </w:rPr>
        <w:t> </w:t>
      </w:r>
      <w:r>
        <w:rPr>
          <w:sz w:val="22"/>
        </w:rPr>
        <w:t>metàl·lics</w:t>
      </w:r>
      <w:r>
        <w:rPr>
          <w:spacing w:val="-11"/>
          <w:sz w:val="22"/>
        </w:rPr>
        <w:t> </w:t>
      </w:r>
      <w:r>
        <w:rPr>
          <w:sz w:val="22"/>
        </w:rPr>
        <w:t>i</w:t>
      </w:r>
      <w:r>
        <w:rPr>
          <w:spacing w:val="-11"/>
          <w:sz w:val="22"/>
        </w:rPr>
        <w:t> </w:t>
      </w:r>
      <w:r>
        <w:rPr>
          <w:sz w:val="22"/>
        </w:rPr>
        <w:t>sintètics</w:t>
      </w:r>
      <w:r>
        <w:rPr>
          <w:spacing w:val="-11"/>
          <w:sz w:val="22"/>
        </w:rPr>
        <w:t> </w:t>
      </w:r>
      <w:r>
        <w:rPr>
          <w:sz w:val="22"/>
        </w:rPr>
        <w:t>de</w:t>
      </w:r>
      <w:r>
        <w:rPr>
          <w:spacing w:val="-11"/>
          <w:sz w:val="22"/>
        </w:rPr>
        <w:t> </w:t>
      </w:r>
      <w:r>
        <w:rPr>
          <w:sz w:val="22"/>
        </w:rPr>
        <w:t>la</w:t>
      </w:r>
      <w:r>
        <w:rPr>
          <w:spacing w:val="-11"/>
          <w:sz w:val="22"/>
        </w:rPr>
        <w:t> </w:t>
      </w:r>
      <w:r>
        <w:rPr>
          <w:sz w:val="22"/>
        </w:rPr>
        <w:t>carrosseria d'un vehicle.</w:t>
      </w:r>
    </w:p>
    <w:p>
      <w:pPr>
        <w:pStyle w:val="ListParagraph"/>
        <w:numPr>
          <w:ilvl w:val="0"/>
          <w:numId w:val="197"/>
        </w:numPr>
        <w:tabs>
          <w:tab w:pos="884" w:val="left" w:leader="none"/>
        </w:tabs>
        <w:spacing w:line="251" w:lineRule="exact" w:before="0" w:after="0"/>
        <w:ind w:left="884" w:right="0" w:hanging="359"/>
        <w:jc w:val="left"/>
        <w:rPr>
          <w:sz w:val="22"/>
        </w:rPr>
      </w:pPr>
      <w:r>
        <w:rPr>
          <w:sz w:val="22"/>
        </w:rPr>
        <w:t>Elaborar</w:t>
      </w:r>
      <w:r>
        <w:rPr>
          <w:spacing w:val="-9"/>
          <w:sz w:val="22"/>
        </w:rPr>
        <w:t> </w:t>
      </w:r>
      <w:r>
        <w:rPr>
          <w:sz w:val="22"/>
        </w:rPr>
        <w:t>pressupostos</w:t>
      </w:r>
      <w:r>
        <w:rPr>
          <w:spacing w:val="-9"/>
          <w:sz w:val="22"/>
        </w:rPr>
        <w:t> </w:t>
      </w:r>
      <w:r>
        <w:rPr>
          <w:sz w:val="22"/>
        </w:rPr>
        <w:t>en</w:t>
      </w:r>
      <w:r>
        <w:rPr>
          <w:spacing w:val="-9"/>
          <w:sz w:val="22"/>
        </w:rPr>
        <w:t> </w:t>
      </w:r>
      <w:r>
        <w:rPr>
          <w:sz w:val="22"/>
        </w:rPr>
        <w:t>la</w:t>
      </w:r>
      <w:r>
        <w:rPr>
          <w:spacing w:val="-9"/>
          <w:sz w:val="22"/>
        </w:rPr>
        <w:t> </w:t>
      </w:r>
      <w:r>
        <w:rPr>
          <w:sz w:val="22"/>
        </w:rPr>
        <w:t>reparació</w:t>
      </w:r>
      <w:r>
        <w:rPr>
          <w:spacing w:val="-9"/>
          <w:sz w:val="22"/>
        </w:rPr>
        <w:t> </w:t>
      </w:r>
      <w:r>
        <w:rPr>
          <w:sz w:val="22"/>
        </w:rPr>
        <w:t>de</w:t>
      </w:r>
      <w:r>
        <w:rPr>
          <w:spacing w:val="-8"/>
          <w:sz w:val="22"/>
        </w:rPr>
        <w:t> </w:t>
      </w:r>
      <w:r>
        <w:rPr>
          <w:spacing w:val="-2"/>
          <w:sz w:val="22"/>
        </w:rPr>
        <w:t>carrosseries.</w:t>
      </w:r>
    </w:p>
    <w:p>
      <w:pPr>
        <w:pStyle w:val="ListParagraph"/>
        <w:numPr>
          <w:ilvl w:val="0"/>
          <w:numId w:val="197"/>
        </w:numPr>
        <w:tabs>
          <w:tab w:pos="885" w:val="left" w:leader="none"/>
        </w:tabs>
        <w:spacing w:line="247" w:lineRule="auto" w:before="4" w:after="0"/>
        <w:ind w:left="885" w:right="312" w:hanging="360"/>
        <w:jc w:val="left"/>
        <w:rPr>
          <w:sz w:val="22"/>
        </w:rPr>
      </w:pPr>
      <w:r>
        <w:rPr>
          <w:sz w:val="22"/>
        </w:rPr>
        <w:t>Planificar</w:t>
      </w:r>
      <w:r>
        <w:rPr>
          <w:spacing w:val="-12"/>
          <w:sz w:val="22"/>
        </w:rPr>
        <w:t> </w:t>
      </w:r>
      <w:r>
        <w:rPr>
          <w:sz w:val="22"/>
        </w:rPr>
        <w:t>els</w:t>
      </w:r>
      <w:r>
        <w:rPr>
          <w:spacing w:val="-12"/>
          <w:sz w:val="22"/>
        </w:rPr>
        <w:t> </w:t>
      </w:r>
      <w:r>
        <w:rPr>
          <w:sz w:val="22"/>
        </w:rPr>
        <w:t>processos</w:t>
      </w:r>
      <w:r>
        <w:rPr>
          <w:spacing w:val="-12"/>
          <w:sz w:val="22"/>
        </w:rPr>
        <w:t> </w:t>
      </w:r>
      <w:r>
        <w:rPr>
          <w:sz w:val="22"/>
        </w:rPr>
        <w:t>de</w:t>
      </w:r>
      <w:r>
        <w:rPr>
          <w:spacing w:val="-12"/>
          <w:sz w:val="22"/>
        </w:rPr>
        <w:t> </w:t>
      </w:r>
      <w:r>
        <w:rPr>
          <w:sz w:val="22"/>
        </w:rPr>
        <w:t>conformat</w:t>
      </w:r>
      <w:r>
        <w:rPr>
          <w:spacing w:val="-12"/>
          <w:sz w:val="22"/>
        </w:rPr>
        <w:t> </w:t>
      </w:r>
      <w:r>
        <w:rPr>
          <w:sz w:val="22"/>
        </w:rPr>
        <w:t>d'elements</w:t>
      </w:r>
      <w:r>
        <w:rPr>
          <w:spacing w:val="-12"/>
          <w:sz w:val="22"/>
        </w:rPr>
        <w:t> </w:t>
      </w:r>
      <w:r>
        <w:rPr>
          <w:sz w:val="22"/>
        </w:rPr>
        <w:t>metàl·lics</w:t>
      </w:r>
      <w:r>
        <w:rPr>
          <w:spacing w:val="-12"/>
          <w:sz w:val="22"/>
        </w:rPr>
        <w:t> </w:t>
      </w:r>
      <w:r>
        <w:rPr>
          <w:sz w:val="22"/>
        </w:rPr>
        <w:t>i</w:t>
      </w:r>
      <w:r>
        <w:rPr>
          <w:spacing w:val="-12"/>
          <w:sz w:val="22"/>
        </w:rPr>
        <w:t> </w:t>
      </w:r>
      <w:r>
        <w:rPr>
          <w:sz w:val="22"/>
        </w:rPr>
        <w:t>sintètics</w:t>
      </w:r>
      <w:r>
        <w:rPr>
          <w:spacing w:val="-12"/>
          <w:sz w:val="22"/>
        </w:rPr>
        <w:t> </w:t>
      </w:r>
      <w:r>
        <w:rPr>
          <w:sz w:val="22"/>
        </w:rPr>
        <w:t>no</w:t>
      </w:r>
      <w:r>
        <w:rPr>
          <w:spacing w:val="-12"/>
          <w:sz w:val="22"/>
        </w:rPr>
        <w:t> </w:t>
      </w:r>
      <w:r>
        <w:rPr>
          <w:sz w:val="22"/>
        </w:rPr>
        <w:t>estructurals de la carrosseria, així com els accessoris i guarniments del vehicle.</w:t>
      </w:r>
    </w:p>
    <w:p>
      <w:pPr>
        <w:pStyle w:val="ListParagraph"/>
        <w:numPr>
          <w:ilvl w:val="0"/>
          <w:numId w:val="197"/>
        </w:numPr>
        <w:tabs>
          <w:tab w:pos="884" w:val="left" w:leader="none"/>
        </w:tabs>
        <w:spacing w:line="251" w:lineRule="exact" w:before="0" w:after="0"/>
        <w:ind w:left="884" w:right="0" w:hanging="359"/>
        <w:jc w:val="left"/>
        <w:rPr>
          <w:sz w:val="22"/>
        </w:rPr>
      </w:pPr>
      <w:r>
        <w:rPr>
          <w:sz w:val="22"/>
        </w:rPr>
        <w:t>Planificar</w:t>
      </w:r>
      <w:r>
        <w:rPr>
          <w:spacing w:val="-8"/>
          <w:sz w:val="22"/>
        </w:rPr>
        <w:t> </w:t>
      </w:r>
      <w:r>
        <w:rPr>
          <w:sz w:val="22"/>
        </w:rPr>
        <w:t>els</w:t>
      </w:r>
      <w:r>
        <w:rPr>
          <w:spacing w:val="-8"/>
          <w:sz w:val="22"/>
        </w:rPr>
        <w:t> </w:t>
      </w:r>
      <w:r>
        <w:rPr>
          <w:sz w:val="22"/>
        </w:rPr>
        <w:t>processos</w:t>
      </w:r>
      <w:r>
        <w:rPr>
          <w:spacing w:val="-8"/>
          <w:sz w:val="22"/>
        </w:rPr>
        <w:t> </w:t>
      </w:r>
      <w:r>
        <w:rPr>
          <w:sz w:val="22"/>
        </w:rPr>
        <w:t>d'unió</w:t>
      </w:r>
      <w:r>
        <w:rPr>
          <w:spacing w:val="-7"/>
          <w:sz w:val="22"/>
        </w:rPr>
        <w:t> </w:t>
      </w:r>
      <w:r>
        <w:rPr>
          <w:sz w:val="22"/>
        </w:rPr>
        <w:t>dels</w:t>
      </w:r>
      <w:r>
        <w:rPr>
          <w:spacing w:val="-8"/>
          <w:sz w:val="22"/>
        </w:rPr>
        <w:t> </w:t>
      </w:r>
      <w:r>
        <w:rPr>
          <w:sz w:val="22"/>
        </w:rPr>
        <w:t>elements</w:t>
      </w:r>
      <w:r>
        <w:rPr>
          <w:spacing w:val="-8"/>
          <w:sz w:val="22"/>
        </w:rPr>
        <w:t> </w:t>
      </w:r>
      <w:r>
        <w:rPr>
          <w:sz w:val="22"/>
        </w:rPr>
        <w:t>no</w:t>
      </w:r>
      <w:r>
        <w:rPr>
          <w:spacing w:val="-7"/>
          <w:sz w:val="22"/>
        </w:rPr>
        <w:t> </w:t>
      </w:r>
      <w:r>
        <w:rPr>
          <w:spacing w:val="-2"/>
          <w:sz w:val="22"/>
        </w:rPr>
        <w:t>estructurals.</w:t>
      </w:r>
    </w:p>
    <w:p>
      <w:pPr>
        <w:pStyle w:val="ListParagraph"/>
        <w:numPr>
          <w:ilvl w:val="0"/>
          <w:numId w:val="197"/>
        </w:numPr>
        <w:tabs>
          <w:tab w:pos="884" w:val="left" w:leader="none"/>
        </w:tabs>
        <w:spacing w:line="240" w:lineRule="auto" w:before="7" w:after="0"/>
        <w:ind w:left="884" w:right="0" w:hanging="359"/>
        <w:jc w:val="left"/>
        <w:rPr>
          <w:sz w:val="22"/>
        </w:rPr>
      </w:pPr>
      <w:r>
        <w:rPr>
          <w:sz w:val="22"/>
        </w:rPr>
        <w:t>Dissenyar</w:t>
      </w:r>
      <w:r>
        <w:rPr>
          <w:spacing w:val="-9"/>
          <w:sz w:val="22"/>
        </w:rPr>
        <w:t> </w:t>
      </w:r>
      <w:r>
        <w:rPr>
          <w:sz w:val="22"/>
        </w:rPr>
        <w:t>transformacions</w:t>
      </w:r>
      <w:r>
        <w:rPr>
          <w:spacing w:val="-9"/>
          <w:sz w:val="22"/>
        </w:rPr>
        <w:t> </w:t>
      </w:r>
      <w:r>
        <w:rPr>
          <w:sz w:val="22"/>
        </w:rPr>
        <w:t>opcionals</w:t>
      </w:r>
      <w:r>
        <w:rPr>
          <w:spacing w:val="-8"/>
          <w:sz w:val="22"/>
        </w:rPr>
        <w:t> </w:t>
      </w:r>
      <w:r>
        <w:rPr>
          <w:sz w:val="22"/>
        </w:rPr>
        <w:t>i</w:t>
      </w:r>
      <w:r>
        <w:rPr>
          <w:spacing w:val="-9"/>
          <w:sz w:val="22"/>
        </w:rPr>
        <w:t> </w:t>
      </w:r>
      <w:r>
        <w:rPr>
          <w:sz w:val="22"/>
        </w:rPr>
        <w:t>confecció</w:t>
      </w:r>
      <w:r>
        <w:rPr>
          <w:spacing w:val="-8"/>
          <w:sz w:val="22"/>
        </w:rPr>
        <w:t> </w:t>
      </w:r>
      <w:r>
        <w:rPr>
          <w:spacing w:val="-2"/>
          <w:sz w:val="22"/>
        </w:rPr>
        <w:t>d'utillatge.</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97"/>
        </w:numPr>
        <w:tabs>
          <w:tab w:pos="884" w:val="left" w:leader="none"/>
        </w:tabs>
        <w:spacing w:line="240" w:lineRule="auto" w:before="7" w:after="0"/>
        <w:ind w:left="884" w:right="0" w:hanging="359"/>
        <w:jc w:val="left"/>
        <w:rPr>
          <w:sz w:val="22"/>
        </w:rPr>
      </w:pPr>
      <w:r>
        <w:rPr>
          <w:sz w:val="22"/>
        </w:rPr>
        <w:t>Planificació</w:t>
      </w:r>
      <w:r>
        <w:rPr>
          <w:spacing w:val="-12"/>
          <w:sz w:val="22"/>
        </w:rPr>
        <w:t> </w:t>
      </w:r>
      <w:r>
        <w:rPr>
          <w:sz w:val="22"/>
        </w:rPr>
        <w:t>dels</w:t>
      </w:r>
      <w:r>
        <w:rPr>
          <w:spacing w:val="-9"/>
          <w:sz w:val="22"/>
        </w:rPr>
        <w:t> </w:t>
      </w:r>
      <w:r>
        <w:rPr>
          <w:sz w:val="22"/>
        </w:rPr>
        <w:t>processos</w:t>
      </w:r>
      <w:r>
        <w:rPr>
          <w:spacing w:val="-9"/>
          <w:sz w:val="22"/>
        </w:rPr>
        <w:t> </w:t>
      </w:r>
      <w:r>
        <w:rPr>
          <w:sz w:val="22"/>
        </w:rPr>
        <w:t>de</w:t>
      </w:r>
      <w:r>
        <w:rPr>
          <w:spacing w:val="-9"/>
          <w:sz w:val="22"/>
        </w:rPr>
        <w:t> </w:t>
      </w:r>
      <w:r>
        <w:rPr>
          <w:sz w:val="22"/>
        </w:rPr>
        <w:t>reparació</w:t>
      </w:r>
      <w:r>
        <w:rPr>
          <w:spacing w:val="-9"/>
          <w:sz w:val="22"/>
        </w:rPr>
        <w:t> </w:t>
      </w:r>
      <w:r>
        <w:rPr>
          <w:sz w:val="22"/>
        </w:rPr>
        <w:t>d'elements</w:t>
      </w:r>
      <w:r>
        <w:rPr>
          <w:spacing w:val="-9"/>
          <w:sz w:val="22"/>
        </w:rPr>
        <w:t> </w:t>
      </w:r>
      <w:r>
        <w:rPr>
          <w:sz w:val="22"/>
        </w:rPr>
        <w:t>amovibles</w:t>
      </w:r>
      <w:r>
        <w:rPr>
          <w:spacing w:val="-9"/>
          <w:sz w:val="22"/>
        </w:rPr>
        <w:t> </w:t>
      </w:r>
      <w:r>
        <w:rPr>
          <w:sz w:val="22"/>
        </w:rPr>
        <w:t>i</w:t>
      </w:r>
      <w:r>
        <w:rPr>
          <w:spacing w:val="-9"/>
          <w:sz w:val="22"/>
        </w:rPr>
        <w:t> </w:t>
      </w:r>
      <w:r>
        <w:rPr>
          <w:sz w:val="22"/>
        </w:rPr>
        <w:t>fixos</w:t>
      </w:r>
      <w:r>
        <w:rPr>
          <w:spacing w:val="-9"/>
          <w:sz w:val="22"/>
        </w:rPr>
        <w:t> </w:t>
      </w:r>
      <w:r>
        <w:rPr>
          <w:sz w:val="22"/>
        </w:rPr>
        <w:t>no</w:t>
      </w:r>
      <w:r>
        <w:rPr>
          <w:spacing w:val="-9"/>
          <w:sz w:val="22"/>
        </w:rPr>
        <w:t> </w:t>
      </w:r>
      <w:r>
        <w:rPr>
          <w:spacing w:val="-2"/>
          <w:sz w:val="22"/>
        </w:rPr>
        <w:t>estructurals.</w:t>
      </w:r>
    </w:p>
    <w:p>
      <w:pPr>
        <w:pStyle w:val="ListParagraph"/>
        <w:numPr>
          <w:ilvl w:val="0"/>
          <w:numId w:val="197"/>
        </w:numPr>
        <w:tabs>
          <w:tab w:pos="884" w:val="left" w:leader="none"/>
        </w:tabs>
        <w:spacing w:line="240" w:lineRule="auto" w:before="6" w:after="0"/>
        <w:ind w:left="884" w:right="0" w:hanging="359"/>
        <w:jc w:val="left"/>
        <w:rPr>
          <w:sz w:val="22"/>
        </w:rPr>
      </w:pPr>
      <w:r>
        <w:rPr>
          <w:sz w:val="22"/>
        </w:rPr>
        <w:t>Elaboració</w:t>
      </w:r>
      <w:r>
        <w:rPr>
          <w:spacing w:val="-10"/>
          <w:sz w:val="22"/>
        </w:rPr>
        <w:t> </w:t>
      </w:r>
      <w:r>
        <w:rPr>
          <w:sz w:val="22"/>
        </w:rPr>
        <w:t>de</w:t>
      </w:r>
      <w:r>
        <w:rPr>
          <w:spacing w:val="-9"/>
          <w:sz w:val="22"/>
        </w:rPr>
        <w:t> </w:t>
      </w:r>
      <w:r>
        <w:rPr>
          <w:sz w:val="22"/>
        </w:rPr>
        <w:t>pressupostos</w:t>
      </w:r>
      <w:r>
        <w:rPr>
          <w:spacing w:val="-10"/>
          <w:sz w:val="22"/>
        </w:rPr>
        <w:t> </w:t>
      </w:r>
      <w:r>
        <w:rPr>
          <w:sz w:val="22"/>
        </w:rPr>
        <w:t>de</w:t>
      </w:r>
      <w:r>
        <w:rPr>
          <w:spacing w:val="-9"/>
          <w:sz w:val="22"/>
        </w:rPr>
        <w:t> </w:t>
      </w:r>
      <w:r>
        <w:rPr>
          <w:spacing w:val="-2"/>
          <w:sz w:val="22"/>
        </w:rPr>
        <w:t>reparació.</w:t>
      </w:r>
    </w:p>
    <w:p>
      <w:pPr>
        <w:pStyle w:val="ListParagraph"/>
        <w:numPr>
          <w:ilvl w:val="0"/>
          <w:numId w:val="197"/>
        </w:numPr>
        <w:tabs>
          <w:tab w:pos="884" w:val="left" w:leader="none"/>
        </w:tabs>
        <w:spacing w:line="240" w:lineRule="auto" w:before="7" w:after="0"/>
        <w:ind w:left="884" w:right="0" w:hanging="359"/>
        <w:jc w:val="left"/>
        <w:rPr>
          <w:sz w:val="22"/>
        </w:rPr>
      </w:pPr>
      <w:r>
        <w:rPr>
          <w:sz w:val="22"/>
        </w:rPr>
        <w:t>Organització</w:t>
      </w:r>
      <w:r>
        <w:rPr>
          <w:spacing w:val="-11"/>
          <w:sz w:val="22"/>
        </w:rPr>
        <w:t> </w:t>
      </w:r>
      <w:r>
        <w:rPr>
          <w:sz w:val="22"/>
        </w:rPr>
        <w:t>de</w:t>
      </w:r>
      <w:r>
        <w:rPr>
          <w:spacing w:val="-11"/>
          <w:sz w:val="22"/>
        </w:rPr>
        <w:t> </w:t>
      </w:r>
      <w:r>
        <w:rPr>
          <w:sz w:val="22"/>
        </w:rPr>
        <w:t>les</w:t>
      </w:r>
      <w:r>
        <w:rPr>
          <w:spacing w:val="-11"/>
          <w:sz w:val="22"/>
        </w:rPr>
        <w:t> </w:t>
      </w:r>
      <w:r>
        <w:rPr>
          <w:spacing w:val="-2"/>
          <w:sz w:val="22"/>
        </w:rPr>
        <w:t>reparacions.</w:t>
      </w:r>
    </w:p>
    <w:p>
      <w:pPr>
        <w:pStyle w:val="ListParagraph"/>
        <w:numPr>
          <w:ilvl w:val="0"/>
          <w:numId w:val="197"/>
        </w:numPr>
        <w:tabs>
          <w:tab w:pos="884" w:val="left" w:leader="none"/>
        </w:tabs>
        <w:spacing w:line="240" w:lineRule="auto" w:before="6" w:after="0"/>
        <w:ind w:left="884" w:right="0" w:hanging="359"/>
        <w:jc w:val="left"/>
        <w:rPr>
          <w:sz w:val="22"/>
        </w:rPr>
      </w:pPr>
      <w:r>
        <w:rPr>
          <w:sz w:val="22"/>
        </w:rPr>
        <w:t>Peritatge</w:t>
      </w:r>
      <w:r>
        <w:rPr>
          <w:spacing w:val="-9"/>
          <w:sz w:val="22"/>
        </w:rPr>
        <w:t> </w:t>
      </w:r>
      <w:r>
        <w:rPr>
          <w:sz w:val="22"/>
        </w:rPr>
        <w:t>de</w:t>
      </w:r>
      <w:r>
        <w:rPr>
          <w:spacing w:val="-8"/>
          <w:sz w:val="22"/>
        </w:rPr>
        <w:t> </w:t>
      </w:r>
      <w:r>
        <w:rPr>
          <w:sz w:val="22"/>
        </w:rPr>
        <w:t>sinistres</w:t>
      </w:r>
      <w:r>
        <w:rPr>
          <w:spacing w:val="-8"/>
          <w:sz w:val="22"/>
        </w:rPr>
        <w:t> </w:t>
      </w:r>
      <w:r>
        <w:rPr>
          <w:sz w:val="22"/>
        </w:rPr>
        <w:t>per</w:t>
      </w:r>
      <w:r>
        <w:rPr>
          <w:spacing w:val="-9"/>
          <w:sz w:val="22"/>
        </w:rPr>
        <w:t> </w:t>
      </w:r>
      <w:r>
        <w:rPr>
          <w:sz w:val="22"/>
        </w:rPr>
        <w:t>a</w:t>
      </w:r>
      <w:r>
        <w:rPr>
          <w:spacing w:val="-8"/>
          <w:sz w:val="22"/>
        </w:rPr>
        <w:t> </w:t>
      </w:r>
      <w:r>
        <w:rPr>
          <w:sz w:val="22"/>
        </w:rPr>
        <w:t>companyies</w:t>
      </w:r>
      <w:r>
        <w:rPr>
          <w:spacing w:val="-8"/>
          <w:sz w:val="22"/>
        </w:rPr>
        <w:t> </w:t>
      </w:r>
      <w:r>
        <w:rPr>
          <w:spacing w:val="-2"/>
          <w:sz w:val="22"/>
        </w:rPr>
        <w:t>d'assegurances.</w:t>
      </w:r>
    </w:p>
    <w:p>
      <w:pPr>
        <w:pStyle w:val="ListParagraph"/>
        <w:numPr>
          <w:ilvl w:val="0"/>
          <w:numId w:val="197"/>
        </w:numPr>
        <w:tabs>
          <w:tab w:pos="884" w:val="left" w:leader="none"/>
        </w:tabs>
        <w:spacing w:line="240" w:lineRule="auto" w:before="7" w:after="0"/>
        <w:ind w:left="884" w:right="0" w:hanging="359"/>
        <w:jc w:val="left"/>
        <w:rPr>
          <w:sz w:val="22"/>
        </w:rPr>
      </w:pPr>
      <w:r>
        <w:rPr>
          <w:sz w:val="22"/>
        </w:rPr>
        <w:t>Elaboració</w:t>
      </w:r>
      <w:r>
        <w:rPr>
          <w:spacing w:val="-10"/>
          <w:sz w:val="22"/>
        </w:rPr>
        <w:t> </w:t>
      </w:r>
      <w:r>
        <w:rPr>
          <w:sz w:val="22"/>
        </w:rPr>
        <w:t>de</w:t>
      </w:r>
      <w:r>
        <w:rPr>
          <w:spacing w:val="-10"/>
          <w:sz w:val="22"/>
        </w:rPr>
        <w:t> </w:t>
      </w:r>
      <w:r>
        <w:rPr>
          <w:sz w:val="22"/>
        </w:rPr>
        <w:t>transformacions</w:t>
      </w:r>
      <w:r>
        <w:rPr>
          <w:spacing w:val="-10"/>
          <w:sz w:val="22"/>
        </w:rPr>
        <w:t> </w:t>
      </w:r>
      <w:r>
        <w:rPr>
          <w:spacing w:val="-2"/>
          <w:sz w:val="22"/>
        </w:rPr>
        <w:t>opcionals.</w:t>
      </w:r>
    </w:p>
    <w:p>
      <w:pPr>
        <w:pStyle w:val="BodyText"/>
        <w:spacing w:before="3"/>
        <w:ind w:left="0" w:firstLine="0"/>
      </w:pPr>
    </w:p>
    <w:p>
      <w:pPr>
        <w:pStyle w:val="BodyText"/>
        <w:spacing w:line="247" w:lineRule="auto"/>
        <w:ind w:left="165" w:right="170"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d)</w:t>
      </w:r>
      <w:r>
        <w:rPr>
          <w:spacing w:val="-9"/>
        </w:rPr>
        <w:t> </w:t>
      </w:r>
      <w:r>
        <w:rPr/>
        <w:t>i</w:t>
      </w:r>
      <w:r>
        <w:rPr>
          <w:spacing w:val="-9"/>
        </w:rPr>
        <w:t> </w:t>
      </w:r>
      <w:r>
        <w:rPr/>
        <w:t>l)</w:t>
      </w:r>
      <w:r>
        <w:rPr>
          <w:spacing w:val="-9"/>
        </w:rPr>
        <w:t> </w:t>
      </w:r>
      <w:r>
        <w:rPr/>
        <w:t>del</w:t>
      </w:r>
      <w:r>
        <w:rPr>
          <w:spacing w:val="-9"/>
        </w:rPr>
        <w:t> </w:t>
      </w:r>
      <w:r>
        <w:rPr/>
        <w:t>cicle</w:t>
      </w:r>
      <w:r>
        <w:rPr>
          <w:spacing w:val="-9"/>
        </w:rPr>
        <w:t> </w:t>
      </w:r>
      <w:r>
        <w:rPr/>
        <w:t>formatiu</w:t>
      </w:r>
      <w:r>
        <w:rPr>
          <w:spacing w:val="-9"/>
        </w:rPr>
        <w:t> </w:t>
      </w:r>
      <w:r>
        <w:rPr/>
        <w:t>i les competències a), b), e), g) i k) del títol.</w:t>
      </w:r>
    </w:p>
    <w:p>
      <w:pPr>
        <w:pStyle w:val="BodyText"/>
        <w:spacing w:after="0" w:line="247" w:lineRule="auto"/>
        <w:sectPr>
          <w:pgSz w:w="11910" w:h="16840"/>
          <w:pgMar w:header="2921" w:footer="1906" w:top="3880" w:bottom="2100" w:left="1275" w:right="1275"/>
        </w:sectPr>
      </w:pPr>
    </w:p>
    <w:p>
      <w:pPr>
        <w:pStyle w:val="BodyText"/>
        <w:spacing w:before="71"/>
        <w:ind w:left="0" w:firstLine="0"/>
      </w:pP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97"/>
        </w:numPr>
        <w:tabs>
          <w:tab w:pos="884" w:val="left" w:leader="none"/>
        </w:tabs>
        <w:spacing w:line="251" w:lineRule="exact" w:before="0" w:after="0"/>
        <w:ind w:left="884" w:right="0" w:hanging="359"/>
        <w:jc w:val="left"/>
        <w:rPr>
          <w:sz w:val="22"/>
        </w:rPr>
      </w:pPr>
      <w:r>
        <w:rPr>
          <w:sz w:val="22"/>
        </w:rPr>
        <w:t>La</w:t>
      </w:r>
      <w:r>
        <w:rPr>
          <w:spacing w:val="-12"/>
          <w:sz w:val="22"/>
        </w:rPr>
        <w:t> </w:t>
      </w:r>
      <w:r>
        <w:rPr>
          <w:sz w:val="22"/>
        </w:rPr>
        <w:t>constitució</w:t>
      </w:r>
      <w:r>
        <w:rPr>
          <w:spacing w:val="-11"/>
          <w:sz w:val="22"/>
        </w:rPr>
        <w:t> </w:t>
      </w:r>
      <w:r>
        <w:rPr>
          <w:sz w:val="22"/>
        </w:rPr>
        <w:t>i</w:t>
      </w:r>
      <w:r>
        <w:rPr>
          <w:spacing w:val="-11"/>
          <w:sz w:val="22"/>
        </w:rPr>
        <w:t> </w:t>
      </w:r>
      <w:r>
        <w:rPr>
          <w:sz w:val="22"/>
        </w:rPr>
        <w:t>funcionalitat</w:t>
      </w:r>
      <w:r>
        <w:rPr>
          <w:spacing w:val="-12"/>
          <w:sz w:val="22"/>
        </w:rPr>
        <w:t> </w:t>
      </w:r>
      <w:r>
        <w:rPr>
          <w:sz w:val="22"/>
        </w:rPr>
        <w:t>dels</w:t>
      </w:r>
      <w:r>
        <w:rPr>
          <w:spacing w:val="-11"/>
          <w:sz w:val="22"/>
        </w:rPr>
        <w:t> </w:t>
      </w:r>
      <w:r>
        <w:rPr>
          <w:sz w:val="22"/>
        </w:rPr>
        <w:t>elements</w:t>
      </w:r>
      <w:r>
        <w:rPr>
          <w:spacing w:val="-11"/>
          <w:sz w:val="22"/>
        </w:rPr>
        <w:t> </w:t>
      </w:r>
      <w:r>
        <w:rPr>
          <w:sz w:val="22"/>
        </w:rPr>
        <w:t>que</w:t>
      </w:r>
      <w:r>
        <w:rPr>
          <w:spacing w:val="-12"/>
          <w:sz w:val="22"/>
        </w:rPr>
        <w:t> </w:t>
      </w:r>
      <w:r>
        <w:rPr>
          <w:sz w:val="22"/>
        </w:rPr>
        <w:t>constitueixen</w:t>
      </w:r>
      <w:r>
        <w:rPr>
          <w:spacing w:val="-11"/>
          <w:sz w:val="22"/>
        </w:rPr>
        <w:t> </w:t>
      </w:r>
      <w:r>
        <w:rPr>
          <w:sz w:val="22"/>
        </w:rPr>
        <w:t>una</w:t>
      </w:r>
      <w:r>
        <w:rPr>
          <w:spacing w:val="-11"/>
          <w:sz w:val="22"/>
        </w:rPr>
        <w:t> </w:t>
      </w:r>
      <w:r>
        <w:rPr>
          <w:spacing w:val="-2"/>
          <w:sz w:val="22"/>
        </w:rPr>
        <w:t>carrosseria.</w:t>
      </w:r>
    </w:p>
    <w:p>
      <w:pPr>
        <w:pStyle w:val="ListParagraph"/>
        <w:numPr>
          <w:ilvl w:val="0"/>
          <w:numId w:val="197"/>
        </w:numPr>
        <w:tabs>
          <w:tab w:pos="885" w:val="left" w:leader="none"/>
        </w:tabs>
        <w:spacing w:line="247" w:lineRule="auto" w:before="6" w:after="0"/>
        <w:ind w:left="885" w:right="1003" w:hanging="360"/>
        <w:jc w:val="left"/>
        <w:rPr>
          <w:sz w:val="22"/>
        </w:rPr>
      </w:pPr>
      <w:r>
        <w:rPr>
          <w:sz w:val="22"/>
        </w:rPr>
        <w:t>La</w:t>
      </w:r>
      <w:r>
        <w:rPr>
          <w:spacing w:val="-11"/>
          <w:sz w:val="22"/>
        </w:rPr>
        <w:t> </w:t>
      </w:r>
      <w:r>
        <w:rPr>
          <w:sz w:val="22"/>
        </w:rPr>
        <w:t>identificació</w:t>
      </w:r>
      <w:r>
        <w:rPr>
          <w:spacing w:val="-11"/>
          <w:sz w:val="22"/>
        </w:rPr>
        <w:t> </w:t>
      </w:r>
      <w:r>
        <w:rPr>
          <w:sz w:val="22"/>
        </w:rPr>
        <w:t>de</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tipus</w:t>
      </w:r>
      <w:r>
        <w:rPr>
          <w:spacing w:val="-11"/>
          <w:sz w:val="22"/>
        </w:rPr>
        <w:t> </w:t>
      </w:r>
      <w:r>
        <w:rPr>
          <w:sz w:val="22"/>
        </w:rPr>
        <w:t>de</w:t>
      </w:r>
      <w:r>
        <w:rPr>
          <w:spacing w:val="-11"/>
          <w:sz w:val="22"/>
        </w:rPr>
        <w:t> </w:t>
      </w:r>
      <w:r>
        <w:rPr>
          <w:sz w:val="22"/>
        </w:rPr>
        <w:t>materials</w:t>
      </w:r>
      <w:r>
        <w:rPr>
          <w:spacing w:val="-11"/>
          <w:sz w:val="22"/>
        </w:rPr>
        <w:t> </w:t>
      </w:r>
      <w:r>
        <w:rPr>
          <w:sz w:val="22"/>
        </w:rPr>
        <w:t>sintètics</w:t>
      </w:r>
      <w:r>
        <w:rPr>
          <w:spacing w:val="-11"/>
          <w:sz w:val="22"/>
        </w:rPr>
        <w:t> </w:t>
      </w:r>
      <w:r>
        <w:rPr>
          <w:sz w:val="22"/>
        </w:rPr>
        <w:t>mitjançant </w:t>
      </w:r>
      <w:r>
        <w:rPr>
          <w:spacing w:val="-2"/>
          <w:sz w:val="22"/>
        </w:rPr>
        <w:t>assajos.</w:t>
      </w:r>
    </w:p>
    <w:p>
      <w:pPr>
        <w:pStyle w:val="ListParagraph"/>
        <w:numPr>
          <w:ilvl w:val="0"/>
          <w:numId w:val="197"/>
        </w:numPr>
        <w:tabs>
          <w:tab w:pos="884" w:val="left" w:leader="none"/>
        </w:tabs>
        <w:spacing w:line="251" w:lineRule="exact" w:before="0" w:after="0"/>
        <w:ind w:left="884" w:right="0" w:hanging="359"/>
        <w:jc w:val="left"/>
        <w:rPr>
          <w:sz w:val="22"/>
        </w:rPr>
      </w:pPr>
      <w:r>
        <w:rPr>
          <w:sz w:val="22"/>
        </w:rPr>
        <w:t>El</w:t>
      </w:r>
      <w:r>
        <w:rPr>
          <w:spacing w:val="-12"/>
          <w:sz w:val="22"/>
        </w:rPr>
        <w:t> </w:t>
      </w:r>
      <w:r>
        <w:rPr>
          <w:sz w:val="22"/>
        </w:rPr>
        <w:t>manteniment</w:t>
      </w:r>
      <w:r>
        <w:rPr>
          <w:spacing w:val="-11"/>
          <w:sz w:val="22"/>
        </w:rPr>
        <w:t> </w:t>
      </w:r>
      <w:r>
        <w:rPr>
          <w:sz w:val="22"/>
        </w:rPr>
        <w:t>i</w:t>
      </w:r>
      <w:r>
        <w:rPr>
          <w:spacing w:val="-11"/>
          <w:sz w:val="22"/>
        </w:rPr>
        <w:t> </w:t>
      </w:r>
      <w:r>
        <w:rPr>
          <w:sz w:val="22"/>
        </w:rPr>
        <w:t>substitució</w:t>
      </w:r>
      <w:r>
        <w:rPr>
          <w:spacing w:val="-11"/>
          <w:sz w:val="22"/>
        </w:rPr>
        <w:t> </w:t>
      </w:r>
      <w:r>
        <w:rPr>
          <w:sz w:val="22"/>
        </w:rPr>
        <w:t>d'elements</w:t>
      </w:r>
      <w:r>
        <w:rPr>
          <w:spacing w:val="-11"/>
          <w:sz w:val="22"/>
        </w:rPr>
        <w:t> </w:t>
      </w:r>
      <w:r>
        <w:rPr>
          <w:spacing w:val="-2"/>
          <w:sz w:val="22"/>
        </w:rPr>
        <w:t>amovibles.</w:t>
      </w:r>
    </w:p>
    <w:p>
      <w:pPr>
        <w:pStyle w:val="ListParagraph"/>
        <w:numPr>
          <w:ilvl w:val="0"/>
          <w:numId w:val="197"/>
        </w:numPr>
        <w:tabs>
          <w:tab w:pos="884" w:val="left" w:leader="none"/>
        </w:tabs>
        <w:spacing w:line="240" w:lineRule="auto" w:before="7" w:after="0"/>
        <w:ind w:left="884" w:right="0" w:hanging="359"/>
        <w:jc w:val="left"/>
        <w:rPr>
          <w:sz w:val="22"/>
        </w:rPr>
      </w:pPr>
      <w:r>
        <w:rPr>
          <w:sz w:val="22"/>
        </w:rPr>
        <w:t>El</w:t>
      </w:r>
      <w:r>
        <w:rPr>
          <w:spacing w:val="-13"/>
          <w:sz w:val="22"/>
        </w:rPr>
        <w:t> </w:t>
      </w:r>
      <w:r>
        <w:rPr>
          <w:sz w:val="22"/>
        </w:rPr>
        <w:t>conformat</w:t>
      </w:r>
      <w:r>
        <w:rPr>
          <w:spacing w:val="-13"/>
          <w:sz w:val="22"/>
        </w:rPr>
        <w:t> </w:t>
      </w:r>
      <w:r>
        <w:rPr>
          <w:sz w:val="22"/>
        </w:rPr>
        <w:t>d'elements</w:t>
      </w:r>
      <w:r>
        <w:rPr>
          <w:spacing w:val="-12"/>
          <w:sz w:val="22"/>
        </w:rPr>
        <w:t> </w:t>
      </w:r>
      <w:r>
        <w:rPr>
          <w:sz w:val="22"/>
        </w:rPr>
        <w:t>metàl·lics</w:t>
      </w:r>
      <w:r>
        <w:rPr>
          <w:spacing w:val="-13"/>
          <w:sz w:val="22"/>
        </w:rPr>
        <w:t> </w:t>
      </w:r>
      <w:r>
        <w:rPr>
          <w:sz w:val="22"/>
        </w:rPr>
        <w:t>i</w:t>
      </w:r>
      <w:r>
        <w:rPr>
          <w:spacing w:val="-12"/>
          <w:sz w:val="22"/>
        </w:rPr>
        <w:t> </w:t>
      </w:r>
      <w:r>
        <w:rPr>
          <w:spacing w:val="-2"/>
          <w:sz w:val="22"/>
        </w:rPr>
        <w:t>sintètics.</w:t>
      </w:r>
    </w:p>
    <w:p>
      <w:pPr>
        <w:pStyle w:val="ListParagraph"/>
        <w:numPr>
          <w:ilvl w:val="0"/>
          <w:numId w:val="197"/>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substitució</w:t>
      </w:r>
      <w:r>
        <w:rPr>
          <w:spacing w:val="-10"/>
          <w:sz w:val="22"/>
        </w:rPr>
        <w:t> </w:t>
      </w:r>
      <w:r>
        <w:rPr>
          <w:sz w:val="22"/>
        </w:rPr>
        <w:t>d'elements</w:t>
      </w:r>
      <w:r>
        <w:rPr>
          <w:spacing w:val="-10"/>
          <w:sz w:val="22"/>
        </w:rPr>
        <w:t> </w:t>
      </w:r>
      <w:r>
        <w:rPr>
          <w:sz w:val="22"/>
        </w:rPr>
        <w:t>fixos</w:t>
      </w:r>
      <w:r>
        <w:rPr>
          <w:spacing w:val="-11"/>
          <w:sz w:val="22"/>
        </w:rPr>
        <w:t> </w:t>
      </w:r>
      <w:r>
        <w:rPr>
          <w:sz w:val="22"/>
        </w:rPr>
        <w:t>totalment</w:t>
      </w:r>
      <w:r>
        <w:rPr>
          <w:spacing w:val="-10"/>
          <w:sz w:val="22"/>
        </w:rPr>
        <w:t> </w:t>
      </w:r>
      <w:r>
        <w:rPr>
          <w:sz w:val="22"/>
        </w:rPr>
        <w:t>o</w:t>
      </w:r>
      <w:r>
        <w:rPr>
          <w:spacing w:val="-10"/>
          <w:sz w:val="22"/>
        </w:rPr>
        <w:t> </w:t>
      </w:r>
      <w:r>
        <w:rPr>
          <w:spacing w:val="-2"/>
          <w:sz w:val="22"/>
        </w:rPr>
        <w:t>parcialment.</w:t>
      </w:r>
    </w:p>
    <w:p>
      <w:pPr>
        <w:pStyle w:val="ListParagraph"/>
        <w:numPr>
          <w:ilvl w:val="0"/>
          <w:numId w:val="197"/>
        </w:numPr>
        <w:tabs>
          <w:tab w:pos="885" w:val="left" w:leader="none"/>
        </w:tabs>
        <w:spacing w:line="247" w:lineRule="auto" w:before="6" w:after="0"/>
        <w:ind w:left="885" w:right="526" w:hanging="360"/>
        <w:jc w:val="left"/>
        <w:rPr>
          <w:sz w:val="22"/>
        </w:rPr>
      </w:pPr>
      <w:r>
        <w:rPr>
          <w:sz w:val="22"/>
        </w:rPr>
        <w:t>La</w:t>
      </w:r>
      <w:r>
        <w:rPr>
          <w:spacing w:val="-10"/>
          <w:sz w:val="22"/>
        </w:rPr>
        <w:t> </w:t>
      </w:r>
      <w:r>
        <w:rPr>
          <w:sz w:val="22"/>
        </w:rPr>
        <w:t>unió</w:t>
      </w:r>
      <w:r>
        <w:rPr>
          <w:spacing w:val="-10"/>
          <w:sz w:val="22"/>
        </w:rPr>
        <w:t> </w:t>
      </w:r>
      <w:r>
        <w:rPr>
          <w:sz w:val="22"/>
        </w:rPr>
        <w:t>d'elements</w:t>
      </w:r>
      <w:r>
        <w:rPr>
          <w:spacing w:val="-10"/>
          <w:sz w:val="22"/>
        </w:rPr>
        <w:t> </w:t>
      </w:r>
      <w:r>
        <w:rPr>
          <w:sz w:val="22"/>
        </w:rPr>
        <w:t>fixos</w:t>
      </w:r>
      <w:r>
        <w:rPr>
          <w:spacing w:val="-10"/>
          <w:sz w:val="22"/>
        </w:rPr>
        <w:t> </w:t>
      </w:r>
      <w:r>
        <w:rPr>
          <w:sz w:val="22"/>
        </w:rPr>
        <w:t>mitjançant</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tècniques</w:t>
      </w:r>
      <w:r>
        <w:rPr>
          <w:spacing w:val="-10"/>
          <w:sz w:val="22"/>
        </w:rPr>
        <w:t> </w:t>
      </w:r>
      <w:r>
        <w:rPr>
          <w:sz w:val="22"/>
        </w:rPr>
        <w:t>definits</w:t>
      </w:r>
      <w:r>
        <w:rPr>
          <w:spacing w:val="-10"/>
          <w:sz w:val="22"/>
        </w:rPr>
        <w:t> </w:t>
      </w:r>
      <w:r>
        <w:rPr>
          <w:sz w:val="22"/>
        </w:rPr>
        <w:t>pels</w:t>
      </w:r>
      <w:r>
        <w:rPr>
          <w:spacing w:val="-10"/>
          <w:sz w:val="22"/>
        </w:rPr>
        <w:t> </w:t>
      </w:r>
      <w:r>
        <w:rPr>
          <w:sz w:val="22"/>
        </w:rPr>
        <w:t>fabricants dels vehicles.</w:t>
      </w:r>
    </w:p>
    <w:p>
      <w:pPr>
        <w:pStyle w:val="ListParagraph"/>
        <w:numPr>
          <w:ilvl w:val="0"/>
          <w:numId w:val="197"/>
        </w:numPr>
        <w:tabs>
          <w:tab w:pos="884" w:val="left" w:leader="none"/>
        </w:tabs>
        <w:spacing w:line="251" w:lineRule="exact" w:before="0" w:after="0"/>
        <w:ind w:left="884" w:right="0" w:hanging="359"/>
        <w:jc w:val="left"/>
        <w:rPr>
          <w:sz w:val="22"/>
        </w:rPr>
      </w:pPr>
      <w:r>
        <w:rPr>
          <w:sz w:val="22"/>
        </w:rPr>
        <w:t>el</w:t>
      </w:r>
      <w:r>
        <w:rPr>
          <w:spacing w:val="-9"/>
          <w:sz w:val="22"/>
        </w:rPr>
        <w:t> </w:t>
      </w:r>
      <w:r>
        <w:rPr>
          <w:sz w:val="22"/>
        </w:rPr>
        <w:t>disseny</w:t>
      </w:r>
      <w:r>
        <w:rPr>
          <w:spacing w:val="-9"/>
          <w:sz w:val="22"/>
        </w:rPr>
        <w:t> </w:t>
      </w:r>
      <w:r>
        <w:rPr>
          <w:sz w:val="22"/>
        </w:rPr>
        <w:t>de</w:t>
      </w:r>
      <w:r>
        <w:rPr>
          <w:spacing w:val="-8"/>
          <w:sz w:val="22"/>
        </w:rPr>
        <w:t> </w:t>
      </w:r>
      <w:r>
        <w:rPr>
          <w:sz w:val="22"/>
        </w:rPr>
        <w:t>transformacions</w:t>
      </w:r>
      <w:r>
        <w:rPr>
          <w:spacing w:val="-9"/>
          <w:sz w:val="22"/>
        </w:rPr>
        <w:t> </w:t>
      </w:r>
      <w:r>
        <w:rPr>
          <w:sz w:val="22"/>
        </w:rPr>
        <w:t>opcionals</w:t>
      </w:r>
      <w:r>
        <w:rPr>
          <w:spacing w:val="-8"/>
          <w:sz w:val="22"/>
        </w:rPr>
        <w:t> </w:t>
      </w:r>
      <w:r>
        <w:rPr>
          <w:sz w:val="22"/>
        </w:rPr>
        <w:t>i</w:t>
      </w:r>
      <w:r>
        <w:rPr>
          <w:spacing w:val="-9"/>
          <w:sz w:val="22"/>
        </w:rPr>
        <w:t> </w:t>
      </w:r>
      <w:r>
        <w:rPr>
          <w:sz w:val="22"/>
        </w:rPr>
        <w:t>elaboració</w:t>
      </w:r>
      <w:r>
        <w:rPr>
          <w:spacing w:val="-8"/>
          <w:sz w:val="22"/>
        </w:rPr>
        <w:t> </w:t>
      </w:r>
      <w:r>
        <w:rPr>
          <w:spacing w:val="-2"/>
          <w:sz w:val="22"/>
        </w:rPr>
        <w:t>d'utillatge.</w:t>
      </w:r>
    </w:p>
    <w:p>
      <w:pPr>
        <w:pStyle w:val="BodyText"/>
        <w:ind w:left="0" w:firstLine="0"/>
      </w:pPr>
    </w:p>
    <w:p>
      <w:pPr>
        <w:pStyle w:val="BodyText"/>
        <w:ind w:left="0" w:firstLine="0"/>
      </w:pPr>
    </w:p>
    <w:p>
      <w:pPr>
        <w:pStyle w:val="Heading1"/>
      </w:pPr>
      <w:r>
        <w:rPr>
          <w:spacing w:val="-2"/>
        </w:rPr>
        <w:t>0295</w:t>
      </w:r>
      <w:r>
        <w:rPr>
          <w:spacing w:val="-11"/>
        </w:rPr>
        <w:t> </w:t>
      </w:r>
      <w:r>
        <w:rPr>
          <w:spacing w:val="-2"/>
        </w:rPr>
        <w:t>-</w:t>
      </w:r>
      <w:r>
        <w:rPr>
          <w:spacing w:val="-11"/>
        </w:rPr>
        <w:t> </w:t>
      </w:r>
      <w:r>
        <w:rPr>
          <w:spacing w:val="-2"/>
        </w:rPr>
        <w:t>TRACTAMENT</w:t>
      </w:r>
      <w:r>
        <w:rPr>
          <w:spacing w:val="-10"/>
        </w:rPr>
        <w:t> </w:t>
      </w:r>
      <w:r>
        <w:rPr>
          <w:spacing w:val="-2"/>
        </w:rPr>
        <w:t>I</w:t>
      </w:r>
      <w:r>
        <w:rPr>
          <w:spacing w:val="-11"/>
        </w:rPr>
        <w:t> </w:t>
      </w:r>
      <w:r>
        <w:rPr>
          <w:spacing w:val="-2"/>
        </w:rPr>
        <w:t>RECOBRIMENT</w:t>
      </w:r>
      <w:r>
        <w:rPr>
          <w:spacing w:val="-11"/>
        </w:rPr>
        <w:t> </w:t>
      </w:r>
      <w:r>
        <w:rPr>
          <w:spacing w:val="-2"/>
        </w:rPr>
        <w:t>DE</w:t>
      </w:r>
      <w:r>
        <w:rPr>
          <w:spacing w:val="-10"/>
        </w:rPr>
        <w:t> </w:t>
      </w:r>
      <w:r>
        <w:rPr>
          <w:spacing w:val="-2"/>
        </w:rPr>
        <w:t>SUPERFÍCIES</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13</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250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198"/>
        </w:numPr>
        <w:tabs>
          <w:tab w:pos="882" w:val="left" w:leader="none"/>
          <w:tab w:pos="884" w:val="left" w:leader="none"/>
        </w:tabs>
        <w:spacing w:line="247" w:lineRule="auto" w:before="0" w:after="0"/>
        <w:ind w:left="884" w:right="208" w:hanging="360"/>
        <w:jc w:val="left"/>
        <w:rPr>
          <w:sz w:val="22"/>
        </w:rPr>
      </w:pPr>
      <w:r>
        <w:rPr>
          <w:sz w:val="22"/>
        </w:rPr>
        <w:t>Determina</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reparació</w:t>
      </w:r>
      <w:r>
        <w:rPr>
          <w:spacing w:val="-10"/>
          <w:sz w:val="22"/>
        </w:rPr>
        <w:t> </w:t>
      </w:r>
      <w:r>
        <w:rPr>
          <w:sz w:val="22"/>
        </w:rPr>
        <w:t>que</w:t>
      </w:r>
      <w:r>
        <w:rPr>
          <w:spacing w:val="-10"/>
          <w:sz w:val="22"/>
        </w:rPr>
        <w:t> </w:t>
      </w:r>
      <w:r>
        <w:rPr>
          <w:sz w:val="22"/>
        </w:rPr>
        <w:t>cal</w:t>
      </w:r>
      <w:r>
        <w:rPr>
          <w:spacing w:val="-10"/>
          <w:sz w:val="22"/>
        </w:rPr>
        <w:t> </w:t>
      </w:r>
      <w:r>
        <w:rPr>
          <w:sz w:val="22"/>
        </w:rPr>
        <w:t>aplicar</w:t>
      </w:r>
      <w:r>
        <w:rPr>
          <w:spacing w:val="-10"/>
          <w:sz w:val="22"/>
        </w:rPr>
        <w:t> </w:t>
      </w:r>
      <w:r>
        <w:rPr>
          <w:sz w:val="22"/>
        </w:rPr>
        <w:t>analitzant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les diferents capes de protecció, igualació i embelliment de superfícies.</w:t>
      </w:r>
    </w:p>
    <w:p>
      <w:pPr>
        <w:pStyle w:val="BodyText"/>
        <w:spacing w:line="251" w:lineRule="exact"/>
        <w:ind w:left="164" w:firstLine="0"/>
      </w:pPr>
      <w:r>
        <w:rPr/>
        <w:t>Criteris</w:t>
      </w:r>
      <w:r>
        <w:rPr>
          <w:spacing w:val="-7"/>
        </w:rPr>
        <w:t> </w:t>
      </w:r>
      <w:r>
        <w:rPr>
          <w:spacing w:val="-2"/>
        </w:rPr>
        <w:t>d'avaluació:</w:t>
      </w:r>
    </w:p>
    <w:p>
      <w:pPr>
        <w:pStyle w:val="ListParagraph"/>
        <w:numPr>
          <w:ilvl w:val="1"/>
          <w:numId w:val="198"/>
        </w:numPr>
        <w:tabs>
          <w:tab w:pos="884" w:val="left" w:leader="none"/>
        </w:tabs>
        <w:spacing w:line="247" w:lineRule="auto" w:before="5" w:after="0"/>
        <w:ind w:left="884" w:right="454"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factors</w:t>
      </w:r>
      <w:r>
        <w:rPr>
          <w:spacing w:val="-9"/>
          <w:sz w:val="22"/>
        </w:rPr>
        <w:t> </w:t>
      </w:r>
      <w:r>
        <w:rPr>
          <w:sz w:val="22"/>
        </w:rPr>
        <w:t>d'atac</w:t>
      </w:r>
      <w:r>
        <w:rPr>
          <w:spacing w:val="-9"/>
          <w:sz w:val="22"/>
        </w:rPr>
        <w:t> </w:t>
      </w:r>
      <w:r>
        <w:rPr>
          <w:sz w:val="22"/>
        </w:rPr>
        <w:t>de</w:t>
      </w:r>
      <w:r>
        <w:rPr>
          <w:spacing w:val="-9"/>
          <w:sz w:val="22"/>
        </w:rPr>
        <w:t> </w:t>
      </w:r>
      <w:r>
        <w:rPr>
          <w:sz w:val="22"/>
        </w:rPr>
        <w:t>la</w:t>
      </w:r>
      <w:r>
        <w:rPr>
          <w:spacing w:val="-9"/>
          <w:sz w:val="22"/>
        </w:rPr>
        <w:t> </w:t>
      </w:r>
      <w:r>
        <w:rPr>
          <w:sz w:val="22"/>
        </w:rPr>
        <w:t>corrosió</w:t>
      </w:r>
      <w:r>
        <w:rPr>
          <w:spacing w:val="-9"/>
          <w:sz w:val="22"/>
        </w:rPr>
        <w:t> </w:t>
      </w:r>
      <w:r>
        <w:rPr>
          <w:sz w:val="22"/>
        </w:rPr>
        <w:t>al</w:t>
      </w:r>
      <w:r>
        <w:rPr>
          <w:spacing w:val="-9"/>
          <w:sz w:val="22"/>
        </w:rPr>
        <w:t> </w:t>
      </w:r>
      <w:r>
        <w:rPr>
          <w:sz w:val="22"/>
        </w:rPr>
        <w:t>vehicle</w:t>
      </w:r>
      <w:r>
        <w:rPr>
          <w:spacing w:val="-9"/>
          <w:sz w:val="22"/>
        </w:rPr>
        <w:t> </w:t>
      </w:r>
      <w:r>
        <w:rPr>
          <w:sz w:val="22"/>
        </w:rPr>
        <w:t>i</w:t>
      </w:r>
      <w:r>
        <w:rPr>
          <w:spacing w:val="-9"/>
          <w:sz w:val="22"/>
        </w:rPr>
        <w:t> </w:t>
      </w:r>
      <w:r>
        <w:rPr>
          <w:sz w:val="22"/>
        </w:rPr>
        <w:t>els</w:t>
      </w:r>
      <w:r>
        <w:rPr>
          <w:spacing w:val="-9"/>
          <w:sz w:val="22"/>
        </w:rPr>
        <w:t> </w:t>
      </w:r>
      <w:r>
        <w:rPr>
          <w:sz w:val="22"/>
        </w:rPr>
        <w:t>processos</w:t>
      </w:r>
      <w:r>
        <w:rPr>
          <w:spacing w:val="-9"/>
          <w:sz w:val="22"/>
        </w:rPr>
        <w:t> </w:t>
      </w:r>
      <w:r>
        <w:rPr>
          <w:sz w:val="22"/>
        </w:rPr>
        <w:t>de</w:t>
      </w:r>
      <w:r>
        <w:rPr>
          <w:spacing w:val="-9"/>
          <w:sz w:val="22"/>
        </w:rPr>
        <w:t> </w:t>
      </w:r>
      <w:r>
        <w:rPr>
          <w:sz w:val="22"/>
        </w:rPr>
        <w:t>protecció activa i passiva.</w:t>
      </w:r>
    </w:p>
    <w:p>
      <w:pPr>
        <w:pStyle w:val="ListParagraph"/>
        <w:numPr>
          <w:ilvl w:val="1"/>
          <w:numId w:val="198"/>
        </w:numPr>
        <w:tabs>
          <w:tab w:pos="884" w:val="left" w:leader="none"/>
        </w:tabs>
        <w:spacing w:line="247" w:lineRule="auto" w:before="0" w:after="0"/>
        <w:ind w:left="884" w:right="283" w:hanging="360"/>
        <w:jc w:val="left"/>
        <w:rPr>
          <w:sz w:val="22"/>
        </w:rPr>
      </w:pPr>
      <w:r>
        <w:rPr>
          <w:sz w:val="22"/>
        </w:rPr>
        <w:t>S'han</w:t>
      </w:r>
      <w:r>
        <w:rPr>
          <w:spacing w:val="-10"/>
          <w:sz w:val="22"/>
        </w:rPr>
        <w:t> </w:t>
      </w:r>
      <w:r>
        <w:rPr>
          <w:sz w:val="22"/>
        </w:rPr>
        <w:t>explicat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productes</w:t>
      </w:r>
      <w:r>
        <w:rPr>
          <w:spacing w:val="-10"/>
          <w:sz w:val="22"/>
        </w:rPr>
        <w:t> </w:t>
      </w:r>
      <w:r>
        <w:rPr>
          <w:sz w:val="22"/>
        </w:rPr>
        <w:t>utilitzats</w:t>
      </w:r>
      <w:r>
        <w:rPr>
          <w:spacing w:val="-10"/>
          <w:sz w:val="22"/>
        </w:rPr>
        <w:t> </w:t>
      </w:r>
      <w:r>
        <w:rPr>
          <w:sz w:val="22"/>
        </w:rPr>
        <w:t>en</w:t>
      </w:r>
      <w:r>
        <w:rPr>
          <w:spacing w:val="-10"/>
          <w:sz w:val="22"/>
        </w:rPr>
        <w:t> </w:t>
      </w:r>
      <w:r>
        <w:rPr>
          <w:sz w:val="22"/>
        </w:rPr>
        <w:t>la</w:t>
      </w:r>
      <w:r>
        <w:rPr>
          <w:spacing w:val="-10"/>
          <w:sz w:val="22"/>
        </w:rPr>
        <w:t> </w:t>
      </w:r>
      <w:r>
        <w:rPr>
          <w:sz w:val="22"/>
        </w:rPr>
        <w:t>protecció,</w:t>
      </w:r>
      <w:r>
        <w:rPr>
          <w:spacing w:val="-10"/>
          <w:sz w:val="22"/>
        </w:rPr>
        <w:t> </w:t>
      </w:r>
      <w:r>
        <w:rPr>
          <w:sz w:val="22"/>
        </w:rPr>
        <w:t>igualació</w:t>
      </w:r>
      <w:r>
        <w:rPr>
          <w:spacing w:val="-10"/>
          <w:sz w:val="22"/>
        </w:rPr>
        <w:t> </w:t>
      </w:r>
      <w:r>
        <w:rPr>
          <w:sz w:val="22"/>
        </w:rPr>
        <w:t>i embelliment de superfícies i se'ls ha relacionat amb les zones del vehicle i amb els </w:t>
      </w:r>
      <w:r>
        <w:rPr>
          <w:spacing w:val="-2"/>
          <w:sz w:val="22"/>
        </w:rPr>
        <w:t>processos.</w:t>
      </w:r>
    </w:p>
    <w:p>
      <w:pPr>
        <w:pStyle w:val="ListParagraph"/>
        <w:numPr>
          <w:ilvl w:val="1"/>
          <w:numId w:val="198"/>
        </w:numPr>
        <w:tabs>
          <w:tab w:pos="884" w:val="left" w:leader="none"/>
        </w:tabs>
        <w:spacing w:line="247" w:lineRule="auto" w:before="0" w:after="0"/>
        <w:ind w:left="884" w:right="285"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equips,</w:t>
      </w:r>
      <w:r>
        <w:rPr>
          <w:spacing w:val="-10"/>
          <w:sz w:val="22"/>
        </w:rPr>
        <w:t> </w:t>
      </w:r>
      <w:r>
        <w:rPr>
          <w:sz w:val="22"/>
        </w:rPr>
        <w:t>màquines</w:t>
      </w:r>
      <w:r>
        <w:rPr>
          <w:spacing w:val="-10"/>
          <w:sz w:val="22"/>
        </w:rPr>
        <w:t> </w:t>
      </w:r>
      <w:r>
        <w:rPr>
          <w:sz w:val="22"/>
        </w:rPr>
        <w:t>i</w:t>
      </w:r>
      <w:r>
        <w:rPr>
          <w:spacing w:val="-10"/>
          <w:sz w:val="22"/>
        </w:rPr>
        <w:t> </w:t>
      </w:r>
      <w:r>
        <w:rPr>
          <w:sz w:val="22"/>
        </w:rPr>
        <w:t>mitjans</w:t>
      </w:r>
      <w:r>
        <w:rPr>
          <w:spacing w:val="-10"/>
          <w:sz w:val="22"/>
        </w:rPr>
        <w:t> </w:t>
      </w:r>
      <w:r>
        <w:rPr>
          <w:sz w:val="22"/>
        </w:rPr>
        <w:t>i</w:t>
      </w:r>
      <w:r>
        <w:rPr>
          <w:spacing w:val="-10"/>
          <w:sz w:val="22"/>
        </w:rPr>
        <w:t> </w:t>
      </w:r>
      <w:r>
        <w:rPr>
          <w:sz w:val="22"/>
        </w:rPr>
        <w:t>se'ls</w:t>
      </w:r>
      <w:r>
        <w:rPr>
          <w:spacing w:val="-10"/>
          <w:sz w:val="22"/>
        </w:rPr>
        <w:t> </w:t>
      </w:r>
      <w:r>
        <w:rPr>
          <w:sz w:val="22"/>
        </w:rPr>
        <w:t>ha</w:t>
      </w:r>
      <w:r>
        <w:rPr>
          <w:spacing w:val="-10"/>
          <w:sz w:val="22"/>
        </w:rPr>
        <w:t> </w:t>
      </w:r>
      <w:r>
        <w:rPr>
          <w:sz w:val="22"/>
        </w:rPr>
        <w:t>relacionat amb els processos.</w:t>
      </w:r>
    </w:p>
    <w:p>
      <w:pPr>
        <w:pStyle w:val="ListParagraph"/>
        <w:numPr>
          <w:ilvl w:val="1"/>
          <w:numId w:val="198"/>
        </w:numPr>
        <w:tabs>
          <w:tab w:pos="884" w:val="left" w:leader="none"/>
        </w:tabs>
        <w:spacing w:line="247" w:lineRule="auto" w:before="0" w:after="0"/>
        <w:ind w:left="884" w:right="652"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capes</w:t>
      </w:r>
      <w:r>
        <w:rPr>
          <w:spacing w:val="-10"/>
          <w:sz w:val="22"/>
        </w:rPr>
        <w:t> </w:t>
      </w:r>
      <w:r>
        <w:rPr>
          <w:sz w:val="22"/>
        </w:rPr>
        <w:t>de</w:t>
      </w:r>
      <w:r>
        <w:rPr>
          <w:spacing w:val="-10"/>
          <w:sz w:val="22"/>
        </w:rPr>
        <w:t> </w:t>
      </w:r>
      <w:r>
        <w:rPr>
          <w:sz w:val="22"/>
        </w:rPr>
        <w:t>protecció</w:t>
      </w:r>
      <w:r>
        <w:rPr>
          <w:spacing w:val="-10"/>
          <w:sz w:val="22"/>
        </w:rPr>
        <w:t> </w:t>
      </w:r>
      <w:r>
        <w:rPr>
          <w:sz w:val="22"/>
        </w:rPr>
        <w:t>i</w:t>
      </w:r>
      <w:r>
        <w:rPr>
          <w:spacing w:val="-10"/>
          <w:sz w:val="22"/>
        </w:rPr>
        <w:t> </w:t>
      </w:r>
      <w:r>
        <w:rPr>
          <w:sz w:val="22"/>
        </w:rPr>
        <w:t>embelliment</w:t>
      </w:r>
      <w:r>
        <w:rPr>
          <w:spacing w:val="-10"/>
          <w:sz w:val="22"/>
        </w:rPr>
        <w:t> </w:t>
      </w:r>
      <w:r>
        <w:rPr>
          <w:sz w:val="22"/>
        </w:rPr>
        <w:t>de</w:t>
      </w:r>
      <w:r>
        <w:rPr>
          <w:spacing w:val="-10"/>
          <w:sz w:val="22"/>
        </w:rPr>
        <w:t> </w:t>
      </w:r>
      <w:r>
        <w:rPr>
          <w:sz w:val="22"/>
        </w:rPr>
        <w:t>les</w:t>
      </w:r>
      <w:r>
        <w:rPr>
          <w:spacing w:val="-10"/>
          <w:sz w:val="22"/>
        </w:rPr>
        <w:t> </w:t>
      </w:r>
      <w:r>
        <w:rPr>
          <w:sz w:val="22"/>
        </w:rPr>
        <w:t>superfícies, mitjançant processos de poliment.</w:t>
      </w:r>
    </w:p>
    <w:p>
      <w:pPr>
        <w:pStyle w:val="ListParagraph"/>
        <w:numPr>
          <w:ilvl w:val="1"/>
          <w:numId w:val="198"/>
        </w:numPr>
        <w:tabs>
          <w:tab w:pos="884" w:val="left" w:leader="none"/>
        </w:tabs>
        <w:spacing w:line="247" w:lineRule="auto" w:before="0" w:after="0"/>
        <w:ind w:left="884" w:right="246"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productes</w:t>
      </w:r>
      <w:r>
        <w:rPr>
          <w:spacing w:val="-10"/>
          <w:sz w:val="22"/>
        </w:rPr>
        <w:t> </w:t>
      </w:r>
      <w:r>
        <w:rPr>
          <w:sz w:val="22"/>
        </w:rPr>
        <w:t>que</w:t>
      </w:r>
      <w:r>
        <w:rPr>
          <w:spacing w:val="-10"/>
          <w:sz w:val="22"/>
        </w:rPr>
        <w:t> </w:t>
      </w:r>
      <w:r>
        <w:rPr>
          <w:sz w:val="22"/>
        </w:rPr>
        <w:t>cal</w:t>
      </w:r>
      <w:r>
        <w:rPr>
          <w:spacing w:val="-10"/>
          <w:sz w:val="22"/>
        </w:rPr>
        <w:t> </w:t>
      </w:r>
      <w:r>
        <w:rPr>
          <w:sz w:val="22"/>
        </w:rPr>
        <w:t>utilitzar</w:t>
      </w:r>
      <w:r>
        <w:rPr>
          <w:spacing w:val="-10"/>
          <w:sz w:val="22"/>
        </w:rPr>
        <w:t> </w:t>
      </w:r>
      <w:r>
        <w:rPr>
          <w:sz w:val="22"/>
        </w:rPr>
        <w:t>amb</w:t>
      </w:r>
      <w:r>
        <w:rPr>
          <w:spacing w:val="-10"/>
          <w:sz w:val="22"/>
        </w:rPr>
        <w:t> </w:t>
      </w:r>
      <w:r>
        <w:rPr>
          <w:sz w:val="22"/>
        </w:rPr>
        <w:t>les</w:t>
      </w:r>
      <w:r>
        <w:rPr>
          <w:spacing w:val="-10"/>
          <w:sz w:val="22"/>
        </w:rPr>
        <w:t> </w:t>
      </w:r>
      <w:r>
        <w:rPr>
          <w:sz w:val="22"/>
        </w:rPr>
        <w:t>capes</w:t>
      </w:r>
      <w:r>
        <w:rPr>
          <w:spacing w:val="-10"/>
          <w:sz w:val="22"/>
        </w:rPr>
        <w:t> </w:t>
      </w:r>
      <w:r>
        <w:rPr>
          <w:sz w:val="22"/>
        </w:rPr>
        <w:t>de</w:t>
      </w:r>
      <w:r>
        <w:rPr>
          <w:spacing w:val="-10"/>
          <w:sz w:val="22"/>
        </w:rPr>
        <w:t> </w:t>
      </w:r>
      <w:r>
        <w:rPr>
          <w:sz w:val="22"/>
        </w:rPr>
        <w:t>protecció,</w:t>
      </w:r>
      <w:r>
        <w:rPr>
          <w:spacing w:val="-10"/>
          <w:sz w:val="22"/>
        </w:rPr>
        <w:t> </w:t>
      </w:r>
      <w:r>
        <w:rPr>
          <w:sz w:val="22"/>
        </w:rPr>
        <w:t>igualació</w:t>
      </w:r>
      <w:r>
        <w:rPr>
          <w:spacing w:val="-10"/>
          <w:sz w:val="22"/>
        </w:rPr>
        <w:t> </w:t>
      </w:r>
      <w:r>
        <w:rPr>
          <w:sz w:val="22"/>
        </w:rPr>
        <w:t>i embelliment en funció del material de l'element (metàl·lic o sintètic).</w:t>
      </w:r>
    </w:p>
    <w:p>
      <w:pPr>
        <w:pStyle w:val="ListParagraph"/>
        <w:numPr>
          <w:ilvl w:val="1"/>
          <w:numId w:val="198"/>
        </w:numPr>
        <w:tabs>
          <w:tab w:pos="884" w:val="left" w:leader="none"/>
        </w:tabs>
        <w:spacing w:line="247" w:lineRule="auto" w:before="0" w:after="0"/>
        <w:ind w:left="884" w:right="429" w:hanging="360"/>
        <w:jc w:val="left"/>
        <w:rPr>
          <w:sz w:val="22"/>
        </w:rPr>
      </w:pPr>
      <w:r>
        <w:rPr>
          <w:sz w:val="22"/>
        </w:rPr>
        <w:t>S'ha</w:t>
      </w:r>
      <w:r>
        <w:rPr>
          <w:spacing w:val="-11"/>
          <w:sz w:val="22"/>
        </w:rPr>
        <w:t> </w:t>
      </w:r>
      <w:r>
        <w:rPr>
          <w:sz w:val="22"/>
        </w:rPr>
        <w:t>identificat</w:t>
      </w:r>
      <w:r>
        <w:rPr>
          <w:spacing w:val="-11"/>
          <w:sz w:val="22"/>
        </w:rPr>
        <w:t> </w:t>
      </w:r>
      <w:r>
        <w:rPr>
          <w:sz w:val="22"/>
        </w:rPr>
        <w:t>el</w:t>
      </w:r>
      <w:r>
        <w:rPr>
          <w:spacing w:val="-11"/>
          <w:sz w:val="22"/>
        </w:rPr>
        <w:t> </w:t>
      </w:r>
      <w:r>
        <w:rPr>
          <w:sz w:val="22"/>
        </w:rPr>
        <w:t>tipus</w:t>
      </w:r>
      <w:r>
        <w:rPr>
          <w:spacing w:val="-11"/>
          <w:sz w:val="22"/>
        </w:rPr>
        <w:t> </w:t>
      </w:r>
      <w:r>
        <w:rPr>
          <w:sz w:val="22"/>
        </w:rPr>
        <w:t>de</w:t>
      </w:r>
      <w:r>
        <w:rPr>
          <w:spacing w:val="-11"/>
          <w:sz w:val="22"/>
        </w:rPr>
        <w:t> </w:t>
      </w:r>
      <w:r>
        <w:rPr>
          <w:sz w:val="22"/>
        </w:rPr>
        <w:t>pintura</w:t>
      </w:r>
      <w:r>
        <w:rPr>
          <w:spacing w:val="-11"/>
          <w:sz w:val="22"/>
        </w:rPr>
        <w:t> </w:t>
      </w:r>
      <w:r>
        <w:rPr>
          <w:sz w:val="22"/>
        </w:rPr>
        <w:t>(sintètic,</w:t>
      </w:r>
      <w:r>
        <w:rPr>
          <w:spacing w:val="-11"/>
          <w:sz w:val="22"/>
        </w:rPr>
        <w:t> </w:t>
      </w:r>
      <w:r>
        <w:rPr>
          <w:sz w:val="22"/>
        </w:rPr>
        <w:t>acrílic,</w:t>
      </w:r>
      <w:r>
        <w:rPr>
          <w:spacing w:val="-11"/>
          <w:sz w:val="22"/>
        </w:rPr>
        <w:t> </w:t>
      </w:r>
      <w:r>
        <w:rPr>
          <w:sz w:val="22"/>
        </w:rPr>
        <w:t>monocapa,</w:t>
      </w:r>
      <w:r>
        <w:rPr>
          <w:spacing w:val="-11"/>
          <w:sz w:val="22"/>
        </w:rPr>
        <w:t> </w:t>
      </w:r>
      <w:r>
        <w:rPr>
          <w:sz w:val="22"/>
        </w:rPr>
        <w:t>bicapa,</w:t>
      </w:r>
      <w:r>
        <w:rPr>
          <w:spacing w:val="-11"/>
          <w:sz w:val="22"/>
        </w:rPr>
        <w:t> </w:t>
      </w:r>
      <w:r>
        <w:rPr>
          <w:sz w:val="22"/>
        </w:rPr>
        <w:t>entre</w:t>
      </w:r>
      <w:r>
        <w:rPr>
          <w:spacing w:val="-11"/>
          <w:sz w:val="22"/>
        </w:rPr>
        <w:t> </w:t>
      </w:r>
      <w:r>
        <w:rPr>
          <w:sz w:val="22"/>
        </w:rPr>
        <w:t>d'altres) del vehicle mitjançant la tècnica del dissolvent i de la llima.</w:t>
      </w:r>
    </w:p>
    <w:p>
      <w:pPr>
        <w:pStyle w:val="ListParagraph"/>
        <w:numPr>
          <w:ilvl w:val="1"/>
          <w:numId w:val="198"/>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seleccionat</w:t>
      </w:r>
      <w:r>
        <w:rPr>
          <w:spacing w:val="-10"/>
          <w:sz w:val="22"/>
        </w:rPr>
        <w:t> </w:t>
      </w:r>
      <w:r>
        <w:rPr>
          <w:sz w:val="22"/>
        </w:rPr>
        <w:t>el</w:t>
      </w:r>
      <w:r>
        <w:rPr>
          <w:spacing w:val="-11"/>
          <w:sz w:val="22"/>
        </w:rPr>
        <w:t> </w:t>
      </w:r>
      <w:r>
        <w:rPr>
          <w:sz w:val="22"/>
        </w:rPr>
        <w:t>procediment</w:t>
      </w:r>
      <w:r>
        <w:rPr>
          <w:spacing w:val="-10"/>
          <w:sz w:val="22"/>
        </w:rPr>
        <w:t> </w:t>
      </w:r>
      <w:r>
        <w:rPr>
          <w:sz w:val="22"/>
        </w:rPr>
        <w:t>de</w:t>
      </w:r>
      <w:r>
        <w:rPr>
          <w:spacing w:val="-11"/>
          <w:sz w:val="22"/>
        </w:rPr>
        <w:t> </w:t>
      </w:r>
      <w:r>
        <w:rPr>
          <w:sz w:val="22"/>
        </w:rPr>
        <w:t>treball</w:t>
      </w:r>
      <w:r>
        <w:rPr>
          <w:spacing w:val="-10"/>
          <w:sz w:val="22"/>
        </w:rPr>
        <w:t> </w:t>
      </w:r>
      <w:r>
        <w:rPr>
          <w:sz w:val="22"/>
        </w:rPr>
        <w:t>segons</w:t>
      </w:r>
      <w:r>
        <w:rPr>
          <w:spacing w:val="-11"/>
          <w:sz w:val="22"/>
        </w:rPr>
        <w:t> </w:t>
      </w:r>
      <w:r>
        <w:rPr>
          <w:sz w:val="22"/>
        </w:rPr>
        <w:t>especificacions</w:t>
      </w:r>
      <w:r>
        <w:rPr>
          <w:spacing w:val="-10"/>
          <w:sz w:val="22"/>
        </w:rPr>
        <w:t> </w:t>
      </w:r>
      <w:r>
        <w:rPr>
          <w:sz w:val="22"/>
        </w:rPr>
        <w:t>del</w:t>
      </w:r>
      <w:r>
        <w:rPr>
          <w:spacing w:val="-10"/>
          <w:sz w:val="22"/>
        </w:rPr>
        <w:t> </w:t>
      </w:r>
      <w:r>
        <w:rPr>
          <w:spacing w:val="-2"/>
          <w:sz w:val="22"/>
        </w:rPr>
        <w:t>fabricant.</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1"/>
          <w:numId w:val="198"/>
        </w:numPr>
        <w:tabs>
          <w:tab w:pos="884" w:val="left" w:leader="none"/>
        </w:tabs>
        <w:spacing w:line="240" w:lineRule="auto" w:before="74" w:after="0"/>
        <w:ind w:left="884" w:right="0" w:hanging="359"/>
        <w:jc w:val="left"/>
        <w:rPr>
          <w:sz w:val="22"/>
        </w:rPr>
      </w:pPr>
      <w:r>
        <w:rPr>
          <w:sz w:val="22"/>
        </w:rPr>
        <w:t>S'ha</w:t>
      </w:r>
      <w:r>
        <w:rPr>
          <w:spacing w:val="-12"/>
          <w:sz w:val="22"/>
        </w:rPr>
        <w:t> </w:t>
      </w:r>
      <w:r>
        <w:rPr>
          <w:sz w:val="22"/>
        </w:rPr>
        <w:t>determinat</w:t>
      </w:r>
      <w:r>
        <w:rPr>
          <w:spacing w:val="-12"/>
          <w:sz w:val="22"/>
        </w:rPr>
        <w:t> </w:t>
      </w:r>
      <w:r>
        <w:rPr>
          <w:sz w:val="22"/>
        </w:rPr>
        <w:t>la</w:t>
      </w:r>
      <w:r>
        <w:rPr>
          <w:spacing w:val="-11"/>
          <w:sz w:val="22"/>
        </w:rPr>
        <w:t> </w:t>
      </w:r>
      <w:r>
        <w:rPr>
          <w:sz w:val="22"/>
        </w:rPr>
        <w:t>seqüència</w:t>
      </w:r>
      <w:r>
        <w:rPr>
          <w:spacing w:val="-12"/>
          <w:sz w:val="22"/>
        </w:rPr>
        <w:t> </w:t>
      </w:r>
      <w:r>
        <w:rPr>
          <w:sz w:val="22"/>
        </w:rPr>
        <w:t>d'operacions</w:t>
      </w:r>
      <w:r>
        <w:rPr>
          <w:spacing w:val="-12"/>
          <w:sz w:val="22"/>
        </w:rPr>
        <w:t> </w:t>
      </w:r>
      <w:r>
        <w:rPr>
          <w:sz w:val="22"/>
        </w:rPr>
        <w:t>seguint</w:t>
      </w:r>
      <w:r>
        <w:rPr>
          <w:spacing w:val="-11"/>
          <w:sz w:val="22"/>
        </w:rPr>
        <w:t> </w:t>
      </w:r>
      <w:r>
        <w:rPr>
          <w:sz w:val="22"/>
        </w:rPr>
        <w:t>el</w:t>
      </w:r>
      <w:r>
        <w:rPr>
          <w:spacing w:val="-12"/>
          <w:sz w:val="22"/>
        </w:rPr>
        <w:t> </w:t>
      </w:r>
      <w:r>
        <w:rPr>
          <w:sz w:val="22"/>
        </w:rPr>
        <w:t>procediment</w:t>
      </w:r>
      <w:r>
        <w:rPr>
          <w:spacing w:val="-11"/>
          <w:sz w:val="22"/>
        </w:rPr>
        <w:t> </w:t>
      </w:r>
      <w:r>
        <w:rPr>
          <w:spacing w:val="-2"/>
          <w:sz w:val="22"/>
        </w:rPr>
        <w:t>establert.</w:t>
      </w:r>
    </w:p>
    <w:p>
      <w:pPr>
        <w:pStyle w:val="ListParagraph"/>
        <w:numPr>
          <w:ilvl w:val="1"/>
          <w:numId w:val="198"/>
        </w:numPr>
        <w:tabs>
          <w:tab w:pos="885" w:val="left" w:leader="none"/>
        </w:tabs>
        <w:spacing w:line="240" w:lineRule="auto" w:before="7" w:after="0"/>
        <w:ind w:left="885" w:right="572" w:hanging="360"/>
        <w:jc w:val="left"/>
        <w:rPr>
          <w:sz w:val="22"/>
        </w:rPr>
      </w:pPr>
      <w:r>
        <w:rPr>
          <w:sz w:val="22"/>
        </w:rPr>
        <w:t>S'ha</w:t>
      </w:r>
      <w:r>
        <w:rPr>
          <w:spacing w:val="-10"/>
          <w:sz w:val="22"/>
        </w:rPr>
        <w:t> </w:t>
      </w:r>
      <w:r>
        <w:rPr>
          <w:sz w:val="22"/>
        </w:rPr>
        <w:t>determinat</w:t>
      </w:r>
      <w:r>
        <w:rPr>
          <w:spacing w:val="-10"/>
          <w:sz w:val="22"/>
        </w:rPr>
        <w:t> </w:t>
      </w:r>
      <w:r>
        <w:rPr>
          <w:sz w:val="22"/>
        </w:rPr>
        <w:t>l'acabat</w:t>
      </w:r>
      <w:r>
        <w:rPr>
          <w:spacing w:val="-10"/>
          <w:sz w:val="22"/>
        </w:rPr>
        <w:t> </w:t>
      </w:r>
      <w:r>
        <w:rPr>
          <w:sz w:val="22"/>
        </w:rPr>
        <w:t>final</w:t>
      </w:r>
      <w:r>
        <w:rPr>
          <w:spacing w:val="-10"/>
          <w:sz w:val="22"/>
        </w:rPr>
        <w:t> </w:t>
      </w:r>
      <w:r>
        <w:rPr>
          <w:sz w:val="22"/>
        </w:rPr>
        <w:t>per</w:t>
      </w:r>
      <w:r>
        <w:rPr>
          <w:spacing w:val="-10"/>
          <w:sz w:val="22"/>
        </w:rPr>
        <w:t> </w:t>
      </w:r>
      <w:r>
        <w:rPr>
          <w:sz w:val="22"/>
        </w:rPr>
        <w:t>complir</w:t>
      </w:r>
      <w:r>
        <w:rPr>
          <w:spacing w:val="-10"/>
          <w:sz w:val="22"/>
        </w:rPr>
        <w:t> </w:t>
      </w:r>
      <w:r>
        <w:rPr>
          <w:sz w:val="22"/>
        </w:rPr>
        <w:t>les</w:t>
      </w:r>
      <w:r>
        <w:rPr>
          <w:spacing w:val="-10"/>
          <w:sz w:val="22"/>
        </w:rPr>
        <w:t> </w:t>
      </w:r>
      <w:r>
        <w:rPr>
          <w:sz w:val="22"/>
        </w:rPr>
        <w:t>especificacions</w:t>
      </w:r>
      <w:r>
        <w:rPr>
          <w:spacing w:val="-10"/>
          <w:sz w:val="22"/>
        </w:rPr>
        <w:t> </w:t>
      </w:r>
      <w:r>
        <w:rPr>
          <w:sz w:val="22"/>
        </w:rPr>
        <w:t>tècniques</w:t>
      </w:r>
      <w:r>
        <w:rPr>
          <w:spacing w:val="-10"/>
          <w:sz w:val="22"/>
        </w:rPr>
        <w:t> </w:t>
      </w:r>
      <w:r>
        <w:rPr>
          <w:sz w:val="22"/>
        </w:rPr>
        <w:t>i</w:t>
      </w:r>
      <w:r>
        <w:rPr>
          <w:spacing w:val="-10"/>
          <w:sz w:val="22"/>
        </w:rPr>
        <w:t> </w:t>
      </w:r>
      <w:r>
        <w:rPr>
          <w:sz w:val="22"/>
        </w:rPr>
        <w:t>la</w:t>
      </w:r>
      <w:r>
        <w:rPr>
          <w:spacing w:val="-10"/>
          <w:sz w:val="22"/>
        </w:rPr>
        <w:t> </w:t>
      </w:r>
      <w:r>
        <w:rPr>
          <w:sz w:val="22"/>
        </w:rPr>
        <w:t>qualitat </w:t>
      </w:r>
      <w:r>
        <w:rPr>
          <w:spacing w:val="-2"/>
          <w:sz w:val="22"/>
        </w:rPr>
        <w:t>requerida.</w:t>
      </w:r>
    </w:p>
    <w:p>
      <w:pPr>
        <w:pStyle w:val="BodyText"/>
        <w:spacing w:before="3"/>
        <w:ind w:left="0" w:firstLine="0"/>
      </w:pPr>
    </w:p>
    <w:p>
      <w:pPr>
        <w:pStyle w:val="ListParagraph"/>
        <w:numPr>
          <w:ilvl w:val="0"/>
          <w:numId w:val="198"/>
        </w:numPr>
        <w:tabs>
          <w:tab w:pos="883" w:val="left" w:leader="none"/>
          <w:tab w:pos="885" w:val="left" w:leader="none"/>
        </w:tabs>
        <w:spacing w:line="247" w:lineRule="auto" w:before="0" w:after="0"/>
        <w:ind w:left="885" w:right="793" w:hanging="360"/>
        <w:jc w:val="left"/>
        <w:rPr>
          <w:sz w:val="22"/>
        </w:rPr>
      </w:pPr>
      <w:r>
        <w:rPr>
          <w:sz w:val="22"/>
        </w:rPr>
        <w:t>Aplica</w:t>
      </w:r>
      <w:r>
        <w:rPr>
          <w:spacing w:val="-11"/>
          <w:sz w:val="22"/>
        </w:rPr>
        <w:t> </w:t>
      </w:r>
      <w:r>
        <w:rPr>
          <w:sz w:val="22"/>
        </w:rPr>
        <w:t>tècniques</w:t>
      </w:r>
      <w:r>
        <w:rPr>
          <w:spacing w:val="-11"/>
          <w:sz w:val="22"/>
        </w:rPr>
        <w:t> </w:t>
      </w:r>
      <w:r>
        <w:rPr>
          <w:sz w:val="22"/>
        </w:rPr>
        <w:t>de</w:t>
      </w:r>
      <w:r>
        <w:rPr>
          <w:spacing w:val="-11"/>
          <w:sz w:val="22"/>
        </w:rPr>
        <w:t> </w:t>
      </w:r>
      <w:r>
        <w:rPr>
          <w:sz w:val="22"/>
        </w:rPr>
        <w:t>protecció,</w:t>
      </w:r>
      <w:r>
        <w:rPr>
          <w:spacing w:val="-11"/>
          <w:sz w:val="22"/>
        </w:rPr>
        <w:t> </w:t>
      </w:r>
      <w:r>
        <w:rPr>
          <w:sz w:val="22"/>
        </w:rPr>
        <w:t>igualació,</w:t>
      </w:r>
      <w:r>
        <w:rPr>
          <w:spacing w:val="-11"/>
          <w:sz w:val="22"/>
        </w:rPr>
        <w:t> </w:t>
      </w:r>
      <w:r>
        <w:rPr>
          <w:sz w:val="22"/>
        </w:rPr>
        <w:t>segellat</w:t>
      </w:r>
      <w:r>
        <w:rPr>
          <w:spacing w:val="-11"/>
          <w:sz w:val="22"/>
        </w:rPr>
        <w:t> </w:t>
      </w:r>
      <w:r>
        <w:rPr>
          <w:sz w:val="22"/>
        </w:rPr>
        <w:t>i</w:t>
      </w:r>
      <w:r>
        <w:rPr>
          <w:spacing w:val="-11"/>
          <w:sz w:val="22"/>
        </w:rPr>
        <w:t> </w:t>
      </w:r>
      <w:r>
        <w:rPr>
          <w:sz w:val="22"/>
        </w:rPr>
        <w:t>insonorització</w:t>
      </w:r>
      <w:r>
        <w:rPr>
          <w:spacing w:val="-11"/>
          <w:sz w:val="22"/>
        </w:rPr>
        <w:t> </w:t>
      </w:r>
      <w:r>
        <w:rPr>
          <w:sz w:val="22"/>
        </w:rPr>
        <w:t>de</w:t>
      </w:r>
      <w:r>
        <w:rPr>
          <w:spacing w:val="-11"/>
          <w:sz w:val="22"/>
        </w:rPr>
        <w:t> </w:t>
      </w:r>
      <w:r>
        <w:rPr>
          <w:sz w:val="22"/>
        </w:rPr>
        <w:t>superfícies, interpretant procediments de treball.</w:t>
      </w:r>
    </w:p>
    <w:p>
      <w:pPr>
        <w:pStyle w:val="BodyText"/>
        <w:spacing w:line="251" w:lineRule="exact"/>
        <w:ind w:left="165" w:firstLine="0"/>
      </w:pPr>
      <w:r>
        <w:rPr/>
        <w:t>Criteris</w:t>
      </w:r>
      <w:r>
        <w:rPr>
          <w:spacing w:val="-7"/>
        </w:rPr>
        <w:t> </w:t>
      </w:r>
      <w:r>
        <w:rPr>
          <w:spacing w:val="-2"/>
        </w:rPr>
        <w:t>d'avaluació:</w:t>
      </w:r>
    </w:p>
    <w:p>
      <w:pPr>
        <w:pStyle w:val="ListParagraph"/>
        <w:numPr>
          <w:ilvl w:val="1"/>
          <w:numId w:val="198"/>
        </w:numPr>
        <w:tabs>
          <w:tab w:pos="885" w:val="left" w:leader="none"/>
        </w:tabs>
        <w:spacing w:line="247" w:lineRule="auto" w:before="7" w:after="0"/>
        <w:ind w:left="885" w:right="392" w:hanging="360"/>
        <w:jc w:val="left"/>
        <w:rPr>
          <w:sz w:val="22"/>
        </w:rPr>
      </w:pPr>
      <w:r>
        <w:rPr>
          <w:sz w:val="22"/>
        </w:rPr>
        <w:t>S'han</w:t>
      </w:r>
      <w:r>
        <w:rPr>
          <w:spacing w:val="-10"/>
          <w:sz w:val="22"/>
        </w:rPr>
        <w:t> </w:t>
      </w:r>
      <w:r>
        <w:rPr>
          <w:sz w:val="22"/>
        </w:rPr>
        <w:t>efectuat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decapatge,</w:t>
      </w:r>
      <w:r>
        <w:rPr>
          <w:spacing w:val="-10"/>
          <w:sz w:val="22"/>
        </w:rPr>
        <w:t> </w:t>
      </w:r>
      <w:r>
        <w:rPr>
          <w:sz w:val="22"/>
        </w:rPr>
        <w:t>preparació</w:t>
      </w:r>
      <w:r>
        <w:rPr>
          <w:spacing w:val="-10"/>
          <w:sz w:val="22"/>
        </w:rPr>
        <w:t> </w:t>
      </w:r>
      <w:r>
        <w:rPr>
          <w:sz w:val="22"/>
        </w:rPr>
        <w:t>i</w:t>
      </w:r>
      <w:r>
        <w:rPr>
          <w:spacing w:val="-10"/>
          <w:sz w:val="22"/>
        </w:rPr>
        <w:t> </w:t>
      </w:r>
      <w:r>
        <w:rPr>
          <w:sz w:val="22"/>
        </w:rPr>
        <w:t>neteja</w:t>
      </w:r>
      <w:r>
        <w:rPr>
          <w:spacing w:val="-10"/>
          <w:sz w:val="22"/>
        </w:rPr>
        <w:t> </w:t>
      </w:r>
      <w:r>
        <w:rPr>
          <w:sz w:val="22"/>
        </w:rPr>
        <w:t>de</w:t>
      </w:r>
      <w:r>
        <w:rPr>
          <w:spacing w:val="-10"/>
          <w:sz w:val="22"/>
        </w:rPr>
        <w:t> </w:t>
      </w:r>
      <w:r>
        <w:rPr>
          <w:sz w:val="22"/>
        </w:rPr>
        <w:t>la</w:t>
      </w:r>
      <w:r>
        <w:rPr>
          <w:spacing w:val="-10"/>
          <w:sz w:val="22"/>
        </w:rPr>
        <w:t> </w:t>
      </w:r>
      <w:r>
        <w:rPr>
          <w:sz w:val="22"/>
        </w:rPr>
        <w:t>zona</w:t>
      </w:r>
      <w:r>
        <w:rPr>
          <w:spacing w:val="-10"/>
          <w:sz w:val="22"/>
        </w:rPr>
        <w:t> </w:t>
      </w:r>
      <w:r>
        <w:rPr>
          <w:sz w:val="22"/>
        </w:rPr>
        <w:t>a</w:t>
      </w:r>
      <w:r>
        <w:rPr>
          <w:spacing w:val="-10"/>
          <w:sz w:val="22"/>
        </w:rPr>
        <w:t> </w:t>
      </w:r>
      <w:r>
        <w:rPr>
          <w:sz w:val="22"/>
        </w:rPr>
        <w:t>reparar comprovant l'estat de la superfície.</w:t>
      </w:r>
    </w:p>
    <w:p>
      <w:pPr>
        <w:pStyle w:val="ListParagraph"/>
        <w:numPr>
          <w:ilvl w:val="1"/>
          <w:numId w:val="198"/>
        </w:numPr>
        <w:tabs>
          <w:tab w:pos="885" w:val="left" w:leader="none"/>
        </w:tabs>
        <w:spacing w:line="247" w:lineRule="auto" w:before="0" w:after="0"/>
        <w:ind w:left="885" w:right="1593"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i</w:t>
      </w:r>
      <w:r>
        <w:rPr>
          <w:spacing w:val="-11"/>
          <w:sz w:val="22"/>
        </w:rPr>
        <w:t> </w:t>
      </w:r>
      <w:r>
        <w:rPr>
          <w:sz w:val="22"/>
        </w:rPr>
        <w:t>s'ha</w:t>
      </w:r>
      <w:r>
        <w:rPr>
          <w:spacing w:val="-11"/>
          <w:sz w:val="22"/>
        </w:rPr>
        <w:t> </w:t>
      </w:r>
      <w:r>
        <w:rPr>
          <w:sz w:val="22"/>
        </w:rPr>
        <w:t>relacionat</w:t>
      </w:r>
      <w:r>
        <w:rPr>
          <w:spacing w:val="-11"/>
          <w:sz w:val="22"/>
        </w:rPr>
        <w:t> </w:t>
      </w:r>
      <w:r>
        <w:rPr>
          <w:sz w:val="22"/>
        </w:rPr>
        <w:t>la</w:t>
      </w:r>
      <w:r>
        <w:rPr>
          <w:spacing w:val="-11"/>
          <w:sz w:val="22"/>
        </w:rPr>
        <w:t> </w:t>
      </w:r>
      <w:r>
        <w:rPr>
          <w:sz w:val="22"/>
        </w:rPr>
        <w:t>simbologia</w:t>
      </w:r>
      <w:r>
        <w:rPr>
          <w:spacing w:val="-11"/>
          <w:sz w:val="22"/>
        </w:rPr>
        <w:t> </w:t>
      </w:r>
      <w:r>
        <w:rPr>
          <w:sz w:val="22"/>
        </w:rPr>
        <w:t>i especificacions amb el procés i els productes a aplicar.</w:t>
      </w:r>
    </w:p>
    <w:p>
      <w:pPr>
        <w:pStyle w:val="ListParagraph"/>
        <w:numPr>
          <w:ilvl w:val="1"/>
          <w:numId w:val="198"/>
        </w:numPr>
        <w:tabs>
          <w:tab w:pos="885" w:val="left" w:leader="none"/>
        </w:tabs>
        <w:spacing w:line="247" w:lineRule="auto" w:before="0" w:after="0"/>
        <w:ind w:left="885" w:right="379" w:hanging="360"/>
        <w:jc w:val="left"/>
        <w:rPr>
          <w:sz w:val="22"/>
        </w:rPr>
      </w:pPr>
      <w:r>
        <w:rPr>
          <w:sz w:val="22"/>
        </w:rPr>
        <w:t>S'han</w:t>
      </w:r>
      <w:r>
        <w:rPr>
          <w:spacing w:val="-10"/>
          <w:sz w:val="22"/>
        </w:rPr>
        <w:t> </w:t>
      </w:r>
      <w:r>
        <w:rPr>
          <w:sz w:val="22"/>
        </w:rPr>
        <w:t>valorat</w:t>
      </w:r>
      <w:r>
        <w:rPr>
          <w:spacing w:val="-10"/>
          <w:sz w:val="22"/>
        </w:rPr>
        <w:t> </w:t>
      </w:r>
      <w:r>
        <w:rPr>
          <w:sz w:val="22"/>
        </w:rPr>
        <w:t>materials</w:t>
      </w:r>
      <w:r>
        <w:rPr>
          <w:spacing w:val="-10"/>
          <w:sz w:val="22"/>
        </w:rPr>
        <w:t> </w:t>
      </w:r>
      <w:r>
        <w:rPr>
          <w:sz w:val="22"/>
        </w:rPr>
        <w:t>i</w:t>
      </w:r>
      <w:r>
        <w:rPr>
          <w:spacing w:val="-10"/>
          <w:sz w:val="22"/>
        </w:rPr>
        <w:t> </w:t>
      </w:r>
      <w:r>
        <w:rPr>
          <w:sz w:val="22"/>
        </w:rPr>
        <w:t>temps</w:t>
      </w:r>
      <w:r>
        <w:rPr>
          <w:spacing w:val="-10"/>
          <w:sz w:val="22"/>
        </w:rPr>
        <w:t> </w:t>
      </w:r>
      <w:r>
        <w:rPr>
          <w:sz w:val="22"/>
        </w:rPr>
        <w:t>emprats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protecció</w:t>
      </w:r>
      <w:r>
        <w:rPr>
          <w:spacing w:val="-10"/>
          <w:sz w:val="22"/>
        </w:rPr>
        <w:t> </w:t>
      </w:r>
      <w:r>
        <w:rPr>
          <w:sz w:val="22"/>
        </w:rPr>
        <w:t>i</w:t>
      </w:r>
      <w:r>
        <w:rPr>
          <w:spacing w:val="-10"/>
          <w:sz w:val="22"/>
        </w:rPr>
        <w:t> </w:t>
      </w:r>
      <w:r>
        <w:rPr>
          <w:sz w:val="22"/>
        </w:rPr>
        <w:t>igualació</w:t>
      </w:r>
      <w:r>
        <w:rPr>
          <w:spacing w:val="-10"/>
          <w:sz w:val="22"/>
        </w:rPr>
        <w:t> </w:t>
      </w:r>
      <w:r>
        <w:rPr>
          <w:sz w:val="22"/>
        </w:rPr>
        <w:t>de superfícies, ajustant-se als especificats pel fabricant del vehicle.</w:t>
      </w:r>
    </w:p>
    <w:p>
      <w:pPr>
        <w:pStyle w:val="ListParagraph"/>
        <w:numPr>
          <w:ilvl w:val="1"/>
          <w:numId w:val="198"/>
        </w:numPr>
        <w:tabs>
          <w:tab w:pos="885" w:val="left" w:leader="none"/>
        </w:tabs>
        <w:spacing w:line="247" w:lineRule="auto" w:before="0" w:after="0"/>
        <w:ind w:left="885" w:right="859"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preparació</w:t>
      </w:r>
      <w:r>
        <w:rPr>
          <w:spacing w:val="-10"/>
          <w:sz w:val="22"/>
        </w:rPr>
        <w:t> </w:t>
      </w:r>
      <w:r>
        <w:rPr>
          <w:sz w:val="22"/>
        </w:rPr>
        <w:t>de</w:t>
      </w:r>
      <w:r>
        <w:rPr>
          <w:spacing w:val="-10"/>
          <w:sz w:val="22"/>
        </w:rPr>
        <w:t> </w:t>
      </w:r>
      <w:r>
        <w:rPr>
          <w:sz w:val="22"/>
        </w:rPr>
        <w:t>productes</w:t>
      </w:r>
      <w:r>
        <w:rPr>
          <w:spacing w:val="-10"/>
          <w:sz w:val="22"/>
        </w:rPr>
        <w:t> </w:t>
      </w:r>
      <w:r>
        <w:rPr>
          <w:sz w:val="22"/>
        </w:rPr>
        <w:t>seguint</w:t>
      </w:r>
      <w:r>
        <w:rPr>
          <w:spacing w:val="-10"/>
          <w:sz w:val="22"/>
        </w:rPr>
        <w:t> </w:t>
      </w:r>
      <w:r>
        <w:rPr>
          <w:sz w:val="22"/>
        </w:rPr>
        <w:t>les</w:t>
      </w:r>
      <w:r>
        <w:rPr>
          <w:spacing w:val="-10"/>
          <w:sz w:val="22"/>
        </w:rPr>
        <w:t> </w:t>
      </w:r>
      <w:r>
        <w:rPr>
          <w:sz w:val="22"/>
        </w:rPr>
        <w:t>regles</w:t>
      </w:r>
      <w:r>
        <w:rPr>
          <w:spacing w:val="-10"/>
          <w:sz w:val="22"/>
        </w:rPr>
        <w:t> </w:t>
      </w:r>
      <w:r>
        <w:rPr>
          <w:sz w:val="22"/>
        </w:rPr>
        <w:t>de</w:t>
      </w:r>
      <w:r>
        <w:rPr>
          <w:spacing w:val="-10"/>
          <w:sz w:val="22"/>
        </w:rPr>
        <w:t> </w:t>
      </w:r>
      <w:r>
        <w:rPr>
          <w:sz w:val="22"/>
        </w:rPr>
        <w:t>proporcionalitat</w:t>
      </w:r>
      <w:r>
        <w:rPr>
          <w:spacing w:val="-10"/>
          <w:sz w:val="22"/>
        </w:rPr>
        <w:t> </w:t>
      </w:r>
      <w:r>
        <w:rPr>
          <w:sz w:val="22"/>
        </w:rPr>
        <w:t>i viscositat. e) S'ha realitzat l'ajust de paràmetres d'equips i instal·lacions.</w:t>
      </w:r>
    </w:p>
    <w:p>
      <w:pPr>
        <w:pStyle w:val="ListParagraph"/>
        <w:numPr>
          <w:ilvl w:val="1"/>
          <w:numId w:val="19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l'emmascarament</w:t>
      </w:r>
      <w:r>
        <w:rPr>
          <w:spacing w:val="-10"/>
          <w:sz w:val="22"/>
        </w:rPr>
        <w:t> </w:t>
      </w:r>
      <w:r>
        <w:rPr>
          <w:sz w:val="22"/>
        </w:rPr>
        <w:t>en</w:t>
      </w:r>
      <w:r>
        <w:rPr>
          <w:spacing w:val="-11"/>
          <w:sz w:val="22"/>
        </w:rPr>
        <w:t> </w:t>
      </w:r>
      <w:r>
        <w:rPr>
          <w:sz w:val="22"/>
        </w:rPr>
        <w:t>aquelles</w:t>
      </w:r>
      <w:r>
        <w:rPr>
          <w:spacing w:val="-10"/>
          <w:sz w:val="22"/>
        </w:rPr>
        <w:t> </w:t>
      </w:r>
      <w:r>
        <w:rPr>
          <w:sz w:val="22"/>
        </w:rPr>
        <w:t>zones</w:t>
      </w:r>
      <w:r>
        <w:rPr>
          <w:spacing w:val="-10"/>
          <w:sz w:val="22"/>
        </w:rPr>
        <w:t> </w:t>
      </w:r>
      <w:r>
        <w:rPr>
          <w:sz w:val="22"/>
        </w:rPr>
        <w:t>que</w:t>
      </w:r>
      <w:r>
        <w:rPr>
          <w:spacing w:val="-11"/>
          <w:sz w:val="22"/>
        </w:rPr>
        <w:t> </w:t>
      </w:r>
      <w:r>
        <w:rPr>
          <w:sz w:val="22"/>
        </w:rPr>
        <w:t>no</w:t>
      </w:r>
      <w:r>
        <w:rPr>
          <w:spacing w:val="-10"/>
          <w:sz w:val="22"/>
        </w:rPr>
        <w:t> </w:t>
      </w:r>
      <w:r>
        <w:rPr>
          <w:sz w:val="22"/>
        </w:rPr>
        <w:t>seran</w:t>
      </w:r>
      <w:r>
        <w:rPr>
          <w:spacing w:val="-10"/>
          <w:sz w:val="22"/>
        </w:rPr>
        <w:t> </w:t>
      </w:r>
      <w:r>
        <w:rPr>
          <w:spacing w:val="-2"/>
          <w:sz w:val="22"/>
        </w:rPr>
        <w:t>polvoritzades.</w:t>
      </w:r>
    </w:p>
    <w:p>
      <w:pPr>
        <w:pStyle w:val="ListParagraph"/>
        <w:numPr>
          <w:ilvl w:val="1"/>
          <w:numId w:val="198"/>
        </w:numPr>
        <w:tabs>
          <w:tab w:pos="885" w:val="left" w:leader="none"/>
        </w:tabs>
        <w:spacing w:line="247" w:lineRule="auto" w:before="0" w:after="0"/>
        <w:ind w:left="885" w:right="961" w:hanging="360"/>
        <w:jc w:val="left"/>
        <w:rPr>
          <w:sz w:val="22"/>
        </w:rPr>
      </w:pPr>
      <w:r>
        <w:rPr>
          <w:sz w:val="22"/>
        </w:rPr>
        <w:t>S'ha</w:t>
      </w:r>
      <w:r>
        <w:rPr>
          <w:spacing w:val="-12"/>
          <w:sz w:val="22"/>
        </w:rPr>
        <w:t> </w:t>
      </w:r>
      <w:r>
        <w:rPr>
          <w:sz w:val="22"/>
        </w:rPr>
        <w:t>efectuat</w:t>
      </w:r>
      <w:r>
        <w:rPr>
          <w:spacing w:val="-12"/>
          <w:sz w:val="22"/>
        </w:rPr>
        <w:t> </w:t>
      </w:r>
      <w:r>
        <w:rPr>
          <w:sz w:val="22"/>
        </w:rPr>
        <w:t>l'aplicació</w:t>
      </w:r>
      <w:r>
        <w:rPr>
          <w:spacing w:val="-12"/>
          <w:sz w:val="22"/>
        </w:rPr>
        <w:t> </w:t>
      </w:r>
      <w:r>
        <w:rPr>
          <w:sz w:val="22"/>
        </w:rPr>
        <w:t>de</w:t>
      </w:r>
      <w:r>
        <w:rPr>
          <w:spacing w:val="-12"/>
          <w:sz w:val="22"/>
        </w:rPr>
        <w:t> </w:t>
      </w:r>
      <w:r>
        <w:rPr>
          <w:sz w:val="22"/>
        </w:rPr>
        <w:t>productes</w:t>
      </w:r>
      <w:r>
        <w:rPr>
          <w:spacing w:val="-12"/>
          <w:sz w:val="22"/>
        </w:rPr>
        <w:t> </w:t>
      </w:r>
      <w:r>
        <w:rPr>
          <w:sz w:val="22"/>
        </w:rPr>
        <w:t>anticorrosius,</w:t>
      </w:r>
      <w:r>
        <w:rPr>
          <w:spacing w:val="-12"/>
          <w:sz w:val="22"/>
        </w:rPr>
        <w:t> </w:t>
      </w:r>
      <w:r>
        <w:rPr>
          <w:sz w:val="22"/>
        </w:rPr>
        <w:t>de</w:t>
      </w:r>
      <w:r>
        <w:rPr>
          <w:spacing w:val="-12"/>
          <w:sz w:val="22"/>
        </w:rPr>
        <w:t> </w:t>
      </w:r>
      <w:r>
        <w:rPr>
          <w:sz w:val="22"/>
        </w:rPr>
        <w:t>farciment,</w:t>
      </w:r>
      <w:r>
        <w:rPr>
          <w:spacing w:val="-12"/>
          <w:sz w:val="22"/>
        </w:rPr>
        <w:t> </w:t>
      </w:r>
      <w:r>
        <w:rPr>
          <w:sz w:val="22"/>
        </w:rPr>
        <w:t>segelladors, escumes i insonoritzants entre d'altres, seleccionant els productes i la zona </w:t>
      </w:r>
      <w:r>
        <w:rPr>
          <w:spacing w:val="-2"/>
          <w:sz w:val="22"/>
        </w:rPr>
        <w:t>d'aplicació.</w:t>
      </w:r>
    </w:p>
    <w:p>
      <w:pPr>
        <w:pStyle w:val="ListParagraph"/>
        <w:numPr>
          <w:ilvl w:val="1"/>
          <w:numId w:val="198"/>
        </w:numPr>
        <w:tabs>
          <w:tab w:pos="885" w:val="left" w:leader="none"/>
        </w:tabs>
        <w:spacing w:line="247" w:lineRule="auto" w:before="0" w:after="0"/>
        <w:ind w:left="885" w:right="659" w:hanging="360"/>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seqüència</w:t>
      </w:r>
      <w:r>
        <w:rPr>
          <w:spacing w:val="-11"/>
          <w:sz w:val="22"/>
        </w:rPr>
        <w:t> </w:t>
      </w:r>
      <w:r>
        <w:rPr>
          <w:sz w:val="22"/>
        </w:rPr>
        <w:t>d'operacions</w:t>
      </w:r>
      <w:r>
        <w:rPr>
          <w:spacing w:val="-11"/>
          <w:sz w:val="22"/>
        </w:rPr>
        <w:t> </w:t>
      </w:r>
      <w:r>
        <w:rPr>
          <w:sz w:val="22"/>
        </w:rPr>
        <w:t>seguint</w:t>
      </w:r>
      <w:r>
        <w:rPr>
          <w:spacing w:val="-11"/>
          <w:sz w:val="22"/>
        </w:rPr>
        <w:t> </w:t>
      </w:r>
      <w:r>
        <w:rPr>
          <w:sz w:val="22"/>
        </w:rPr>
        <w:t>el</w:t>
      </w:r>
      <w:r>
        <w:rPr>
          <w:spacing w:val="-11"/>
          <w:sz w:val="22"/>
        </w:rPr>
        <w:t> </w:t>
      </w:r>
      <w:r>
        <w:rPr>
          <w:sz w:val="22"/>
        </w:rPr>
        <w:t>procediment</w:t>
      </w:r>
      <w:r>
        <w:rPr>
          <w:spacing w:val="-11"/>
          <w:sz w:val="22"/>
        </w:rPr>
        <w:t> </w:t>
      </w:r>
      <w:r>
        <w:rPr>
          <w:sz w:val="22"/>
        </w:rPr>
        <w:t>establert,</w:t>
      </w:r>
      <w:r>
        <w:rPr>
          <w:spacing w:val="-11"/>
          <w:sz w:val="22"/>
        </w:rPr>
        <w:t> </w:t>
      </w:r>
      <w:r>
        <w:rPr>
          <w:sz w:val="22"/>
        </w:rPr>
        <w:t>segons especificacions del fabricant.</w:t>
      </w:r>
    </w:p>
    <w:p>
      <w:pPr>
        <w:pStyle w:val="ListParagraph"/>
        <w:numPr>
          <w:ilvl w:val="1"/>
          <w:numId w:val="198"/>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comprovat</w:t>
      </w:r>
      <w:r>
        <w:rPr>
          <w:spacing w:val="-11"/>
          <w:sz w:val="22"/>
        </w:rPr>
        <w:t> </w:t>
      </w:r>
      <w:r>
        <w:rPr>
          <w:sz w:val="22"/>
        </w:rPr>
        <w:t>que</w:t>
      </w:r>
      <w:r>
        <w:rPr>
          <w:spacing w:val="-10"/>
          <w:sz w:val="22"/>
        </w:rPr>
        <w:t> </w:t>
      </w:r>
      <w:r>
        <w:rPr>
          <w:sz w:val="22"/>
        </w:rPr>
        <w:t>el</w:t>
      </w:r>
      <w:r>
        <w:rPr>
          <w:spacing w:val="-11"/>
          <w:sz w:val="22"/>
        </w:rPr>
        <w:t> </w:t>
      </w:r>
      <w:r>
        <w:rPr>
          <w:sz w:val="22"/>
        </w:rPr>
        <w:t>treball</w:t>
      </w:r>
      <w:r>
        <w:rPr>
          <w:spacing w:val="-10"/>
          <w:sz w:val="22"/>
        </w:rPr>
        <w:t> </w:t>
      </w:r>
      <w:r>
        <w:rPr>
          <w:sz w:val="22"/>
        </w:rPr>
        <w:t>realitzat</w:t>
      </w:r>
      <w:r>
        <w:rPr>
          <w:spacing w:val="-11"/>
          <w:sz w:val="22"/>
        </w:rPr>
        <w:t> </w:t>
      </w:r>
      <w:r>
        <w:rPr>
          <w:sz w:val="22"/>
        </w:rPr>
        <w:t>compleix</w:t>
      </w:r>
      <w:r>
        <w:rPr>
          <w:spacing w:val="-11"/>
          <w:sz w:val="22"/>
        </w:rPr>
        <w:t> </w:t>
      </w:r>
      <w:r>
        <w:rPr>
          <w:sz w:val="22"/>
        </w:rPr>
        <w:t>amb</w:t>
      </w:r>
      <w:r>
        <w:rPr>
          <w:spacing w:val="-10"/>
          <w:sz w:val="22"/>
        </w:rPr>
        <w:t> </w:t>
      </w:r>
      <w:r>
        <w:rPr>
          <w:sz w:val="22"/>
        </w:rPr>
        <w:t>la</w:t>
      </w:r>
      <w:r>
        <w:rPr>
          <w:spacing w:val="-11"/>
          <w:sz w:val="22"/>
        </w:rPr>
        <w:t> </w:t>
      </w:r>
      <w:r>
        <w:rPr>
          <w:sz w:val="22"/>
        </w:rPr>
        <w:t>qualitat</w:t>
      </w:r>
      <w:r>
        <w:rPr>
          <w:spacing w:val="-10"/>
          <w:sz w:val="22"/>
        </w:rPr>
        <w:t> </w:t>
      </w:r>
      <w:r>
        <w:rPr>
          <w:spacing w:val="-2"/>
          <w:sz w:val="22"/>
        </w:rPr>
        <w:t>requerida.</w:t>
      </w:r>
    </w:p>
    <w:p>
      <w:pPr>
        <w:pStyle w:val="BodyText"/>
        <w:ind w:left="0" w:firstLine="0"/>
      </w:pPr>
    </w:p>
    <w:p>
      <w:pPr>
        <w:pStyle w:val="ListParagraph"/>
        <w:numPr>
          <w:ilvl w:val="0"/>
          <w:numId w:val="198"/>
        </w:numPr>
        <w:tabs>
          <w:tab w:pos="883" w:val="left" w:leader="none"/>
          <w:tab w:pos="885" w:val="left" w:leader="none"/>
        </w:tabs>
        <w:spacing w:line="247" w:lineRule="auto" w:before="0" w:after="0"/>
        <w:ind w:left="885" w:right="789" w:hanging="360"/>
        <w:jc w:val="left"/>
        <w:rPr>
          <w:sz w:val="22"/>
        </w:rPr>
      </w:pPr>
      <w:r>
        <w:rPr>
          <w:sz w:val="22"/>
        </w:rPr>
        <w:t>Aplica</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colorimetria,</w:t>
      </w:r>
      <w:r>
        <w:rPr>
          <w:spacing w:val="-10"/>
          <w:sz w:val="22"/>
        </w:rPr>
        <w:t> </w:t>
      </w:r>
      <w:r>
        <w:rPr>
          <w:sz w:val="22"/>
        </w:rPr>
        <w:t>per</w:t>
      </w:r>
      <w:r>
        <w:rPr>
          <w:spacing w:val="-10"/>
          <w:sz w:val="22"/>
        </w:rPr>
        <w:t> </w:t>
      </w:r>
      <w:r>
        <w:rPr>
          <w:sz w:val="22"/>
        </w:rPr>
        <w:t>obtenir</w:t>
      </w:r>
      <w:r>
        <w:rPr>
          <w:spacing w:val="-10"/>
          <w:sz w:val="22"/>
        </w:rPr>
        <w:t> </w:t>
      </w:r>
      <w:r>
        <w:rPr>
          <w:sz w:val="22"/>
        </w:rPr>
        <w:t>el</w:t>
      </w:r>
      <w:r>
        <w:rPr>
          <w:spacing w:val="-10"/>
          <w:sz w:val="22"/>
        </w:rPr>
        <w:t> </w:t>
      </w:r>
      <w:r>
        <w:rPr>
          <w:sz w:val="22"/>
        </w:rPr>
        <w:t>color</w:t>
      </w:r>
      <w:r>
        <w:rPr>
          <w:spacing w:val="-10"/>
          <w:sz w:val="22"/>
        </w:rPr>
        <w:t> </w:t>
      </w:r>
      <w:r>
        <w:rPr>
          <w:sz w:val="22"/>
        </w:rPr>
        <w:t>de</w:t>
      </w:r>
      <w:r>
        <w:rPr>
          <w:spacing w:val="-10"/>
          <w:sz w:val="22"/>
        </w:rPr>
        <w:t> </w:t>
      </w:r>
      <w:r>
        <w:rPr>
          <w:sz w:val="22"/>
        </w:rPr>
        <w:t>la</w:t>
      </w:r>
      <w:r>
        <w:rPr>
          <w:spacing w:val="-10"/>
          <w:sz w:val="22"/>
        </w:rPr>
        <w:t> </w:t>
      </w:r>
      <w:r>
        <w:rPr>
          <w:sz w:val="22"/>
        </w:rPr>
        <w:t>pintura</w:t>
      </w:r>
      <w:r>
        <w:rPr>
          <w:spacing w:val="-10"/>
          <w:sz w:val="22"/>
        </w:rPr>
        <w:t> </w:t>
      </w:r>
      <w:r>
        <w:rPr>
          <w:sz w:val="22"/>
        </w:rPr>
        <w:t>del</w:t>
      </w:r>
      <w:r>
        <w:rPr>
          <w:spacing w:val="-10"/>
          <w:sz w:val="22"/>
        </w:rPr>
        <w:t> </w:t>
      </w:r>
      <w:r>
        <w:rPr>
          <w:sz w:val="22"/>
        </w:rPr>
        <w:t>vehicle analitzant les regles de formulació i mescla estipulades.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198"/>
        </w:numPr>
        <w:tabs>
          <w:tab w:pos="885" w:val="left" w:leader="none"/>
        </w:tabs>
        <w:spacing w:line="240" w:lineRule="auto" w:before="6" w:after="0"/>
        <w:ind w:left="885" w:right="790" w:hanging="360"/>
        <w:jc w:val="left"/>
        <w:rPr>
          <w:sz w:val="22"/>
        </w:rPr>
      </w:pPr>
      <w:r>
        <w:rPr>
          <w:sz w:val="22"/>
        </w:rPr>
        <w:t>S'han</w:t>
      </w:r>
      <w:r>
        <w:rPr>
          <w:spacing w:val="-10"/>
          <w:sz w:val="22"/>
        </w:rPr>
        <w:t> </w:t>
      </w:r>
      <w:r>
        <w:rPr>
          <w:sz w:val="22"/>
        </w:rPr>
        <w:t>explicat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colorimetria</w:t>
      </w:r>
      <w:r>
        <w:rPr>
          <w:spacing w:val="-10"/>
          <w:sz w:val="22"/>
        </w:rPr>
        <w:t> </w:t>
      </w:r>
      <w:r>
        <w:rPr>
          <w:sz w:val="22"/>
        </w:rPr>
        <w:t>per</w:t>
      </w:r>
      <w:r>
        <w:rPr>
          <w:spacing w:val="-10"/>
          <w:sz w:val="22"/>
        </w:rPr>
        <w:t> </w:t>
      </w:r>
      <w:r>
        <w:rPr>
          <w:sz w:val="22"/>
        </w:rPr>
        <w:t>a</w:t>
      </w:r>
      <w:r>
        <w:rPr>
          <w:spacing w:val="-10"/>
          <w:sz w:val="22"/>
        </w:rPr>
        <w:t> </w:t>
      </w:r>
      <w:r>
        <w:rPr>
          <w:sz w:val="22"/>
        </w:rPr>
        <w:t>l'obtenció</w:t>
      </w:r>
      <w:r>
        <w:rPr>
          <w:spacing w:val="-10"/>
          <w:sz w:val="22"/>
        </w:rPr>
        <w:t> </w:t>
      </w:r>
      <w:r>
        <w:rPr>
          <w:sz w:val="22"/>
        </w:rPr>
        <w:t>de</w:t>
      </w:r>
      <w:r>
        <w:rPr>
          <w:spacing w:val="-10"/>
          <w:sz w:val="22"/>
        </w:rPr>
        <w:t> </w:t>
      </w:r>
      <w:r>
        <w:rPr>
          <w:sz w:val="22"/>
        </w:rPr>
        <w:t>colors</w:t>
      </w:r>
      <w:r>
        <w:rPr>
          <w:spacing w:val="-10"/>
          <w:sz w:val="22"/>
        </w:rPr>
        <w:t> </w:t>
      </w:r>
      <w:r>
        <w:rPr>
          <w:sz w:val="22"/>
        </w:rPr>
        <w:t>a</w:t>
      </w:r>
      <w:r>
        <w:rPr>
          <w:spacing w:val="-10"/>
          <w:sz w:val="22"/>
        </w:rPr>
        <w:t> </w:t>
      </w:r>
      <w:r>
        <w:rPr>
          <w:sz w:val="22"/>
        </w:rPr>
        <w:t>partir</w:t>
      </w:r>
      <w:r>
        <w:rPr>
          <w:spacing w:val="-10"/>
          <w:sz w:val="22"/>
        </w:rPr>
        <w:t> </w:t>
      </w:r>
      <w:r>
        <w:rPr>
          <w:sz w:val="22"/>
        </w:rPr>
        <w:t>de </w:t>
      </w:r>
      <w:r>
        <w:rPr>
          <w:spacing w:val="-2"/>
          <w:sz w:val="22"/>
        </w:rPr>
        <w:t>bàsics.</w:t>
      </w:r>
    </w:p>
    <w:p>
      <w:pPr>
        <w:pStyle w:val="ListParagraph"/>
        <w:numPr>
          <w:ilvl w:val="1"/>
          <w:numId w:val="19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explicat</w:t>
      </w:r>
      <w:r>
        <w:rPr>
          <w:spacing w:val="-10"/>
          <w:sz w:val="22"/>
        </w:rPr>
        <w:t> </w:t>
      </w:r>
      <w:r>
        <w:rPr>
          <w:sz w:val="22"/>
        </w:rPr>
        <w:t>la</w:t>
      </w:r>
      <w:r>
        <w:rPr>
          <w:spacing w:val="-10"/>
          <w:sz w:val="22"/>
        </w:rPr>
        <w:t> </w:t>
      </w:r>
      <w:r>
        <w:rPr>
          <w:sz w:val="22"/>
        </w:rPr>
        <w:t>distribució</w:t>
      </w:r>
      <w:r>
        <w:rPr>
          <w:spacing w:val="-10"/>
          <w:sz w:val="22"/>
        </w:rPr>
        <w:t> </w:t>
      </w:r>
      <w:r>
        <w:rPr>
          <w:sz w:val="22"/>
        </w:rPr>
        <w:t>dels</w:t>
      </w:r>
      <w:r>
        <w:rPr>
          <w:spacing w:val="-10"/>
          <w:sz w:val="22"/>
        </w:rPr>
        <w:t> </w:t>
      </w:r>
      <w:r>
        <w:rPr>
          <w:sz w:val="22"/>
        </w:rPr>
        <w:t>colors</w:t>
      </w:r>
      <w:r>
        <w:rPr>
          <w:spacing w:val="-10"/>
          <w:sz w:val="22"/>
        </w:rPr>
        <w:t> </w:t>
      </w:r>
      <w:r>
        <w:rPr>
          <w:sz w:val="22"/>
        </w:rPr>
        <w:t>en</w:t>
      </w:r>
      <w:r>
        <w:rPr>
          <w:spacing w:val="-9"/>
          <w:sz w:val="22"/>
        </w:rPr>
        <w:t> </w:t>
      </w:r>
      <w:r>
        <w:rPr>
          <w:sz w:val="22"/>
        </w:rPr>
        <w:t>un</w:t>
      </w:r>
      <w:r>
        <w:rPr>
          <w:spacing w:val="-10"/>
          <w:sz w:val="22"/>
        </w:rPr>
        <w:t> </w:t>
      </w:r>
      <w:r>
        <w:rPr>
          <w:sz w:val="22"/>
        </w:rPr>
        <w:t>cercle</w:t>
      </w:r>
      <w:r>
        <w:rPr>
          <w:spacing w:val="-10"/>
          <w:sz w:val="22"/>
        </w:rPr>
        <w:t> </w:t>
      </w:r>
      <w:r>
        <w:rPr>
          <w:sz w:val="22"/>
        </w:rPr>
        <w:t>cromàtic</w:t>
      </w:r>
      <w:r>
        <w:rPr>
          <w:spacing w:val="-10"/>
          <w:sz w:val="22"/>
        </w:rPr>
        <w:t> </w:t>
      </w:r>
      <w:r>
        <w:rPr>
          <w:sz w:val="22"/>
        </w:rPr>
        <w:t>i</w:t>
      </w:r>
      <w:r>
        <w:rPr>
          <w:spacing w:val="-10"/>
          <w:sz w:val="22"/>
        </w:rPr>
        <w:t> </w:t>
      </w:r>
      <w:r>
        <w:rPr>
          <w:sz w:val="22"/>
        </w:rPr>
        <w:t>la</w:t>
      </w:r>
      <w:r>
        <w:rPr>
          <w:spacing w:val="-10"/>
          <w:sz w:val="22"/>
        </w:rPr>
        <w:t> </w:t>
      </w:r>
      <w:r>
        <w:rPr>
          <w:sz w:val="22"/>
        </w:rPr>
        <w:t>utilització</w:t>
      </w:r>
      <w:r>
        <w:rPr>
          <w:spacing w:val="-9"/>
          <w:sz w:val="22"/>
        </w:rPr>
        <w:t> </w:t>
      </w:r>
      <w:r>
        <w:rPr>
          <w:spacing w:val="-2"/>
          <w:sz w:val="22"/>
        </w:rPr>
        <w:t>d'aquest.</w:t>
      </w:r>
    </w:p>
    <w:p>
      <w:pPr>
        <w:pStyle w:val="ListParagraph"/>
        <w:numPr>
          <w:ilvl w:val="1"/>
          <w:numId w:val="198"/>
        </w:numPr>
        <w:tabs>
          <w:tab w:pos="885" w:val="left" w:leader="none"/>
        </w:tabs>
        <w:spacing w:line="247" w:lineRule="auto" w:before="6" w:after="0"/>
        <w:ind w:left="885" w:right="809" w:hanging="360"/>
        <w:jc w:val="left"/>
        <w:rPr>
          <w:sz w:val="22"/>
        </w:rPr>
      </w:pPr>
      <w:r>
        <w:rPr>
          <w:sz w:val="22"/>
        </w:rPr>
        <w:t>S'ha</w:t>
      </w:r>
      <w:r>
        <w:rPr>
          <w:spacing w:val="-9"/>
          <w:sz w:val="22"/>
        </w:rPr>
        <w:t> </w:t>
      </w:r>
      <w:r>
        <w:rPr>
          <w:sz w:val="22"/>
        </w:rPr>
        <w:t>identificat</w:t>
      </w:r>
      <w:r>
        <w:rPr>
          <w:spacing w:val="-9"/>
          <w:sz w:val="22"/>
        </w:rPr>
        <w:t> </w:t>
      </w:r>
      <w:r>
        <w:rPr>
          <w:sz w:val="22"/>
        </w:rPr>
        <w:t>el</w:t>
      </w:r>
      <w:r>
        <w:rPr>
          <w:spacing w:val="-9"/>
          <w:sz w:val="22"/>
        </w:rPr>
        <w:t> </w:t>
      </w:r>
      <w:r>
        <w:rPr>
          <w:sz w:val="22"/>
        </w:rPr>
        <w:t>color</w:t>
      </w:r>
      <w:r>
        <w:rPr>
          <w:spacing w:val="-9"/>
          <w:sz w:val="22"/>
        </w:rPr>
        <w:t> </w:t>
      </w:r>
      <w:r>
        <w:rPr>
          <w:sz w:val="22"/>
        </w:rPr>
        <w:t>de</w:t>
      </w:r>
      <w:r>
        <w:rPr>
          <w:spacing w:val="-9"/>
          <w:sz w:val="22"/>
        </w:rPr>
        <w:t> </w:t>
      </w:r>
      <w:r>
        <w:rPr>
          <w:sz w:val="22"/>
        </w:rPr>
        <w:t>la</w:t>
      </w:r>
      <w:r>
        <w:rPr>
          <w:spacing w:val="-9"/>
          <w:sz w:val="22"/>
        </w:rPr>
        <w:t> </w:t>
      </w:r>
      <w:r>
        <w:rPr>
          <w:sz w:val="22"/>
        </w:rPr>
        <w:t>pintura</w:t>
      </w:r>
      <w:r>
        <w:rPr>
          <w:spacing w:val="-9"/>
          <w:sz w:val="22"/>
        </w:rPr>
        <w:t> </w:t>
      </w:r>
      <w:r>
        <w:rPr>
          <w:sz w:val="22"/>
        </w:rPr>
        <w:t>del</w:t>
      </w:r>
      <w:r>
        <w:rPr>
          <w:spacing w:val="-9"/>
          <w:sz w:val="22"/>
        </w:rPr>
        <w:t> </w:t>
      </w:r>
      <w:r>
        <w:rPr>
          <w:sz w:val="22"/>
        </w:rPr>
        <w:t>vehicle</w:t>
      </w:r>
      <w:r>
        <w:rPr>
          <w:spacing w:val="-9"/>
          <w:sz w:val="22"/>
        </w:rPr>
        <w:t> </w:t>
      </w:r>
      <w:r>
        <w:rPr>
          <w:sz w:val="22"/>
        </w:rPr>
        <w:t>mitjançant</w:t>
      </w:r>
      <w:r>
        <w:rPr>
          <w:spacing w:val="-9"/>
          <w:sz w:val="22"/>
        </w:rPr>
        <w:t> </w:t>
      </w:r>
      <w:r>
        <w:rPr>
          <w:sz w:val="22"/>
        </w:rPr>
        <w:t>el</w:t>
      </w:r>
      <w:r>
        <w:rPr>
          <w:spacing w:val="-9"/>
          <w:sz w:val="22"/>
        </w:rPr>
        <w:t> </w:t>
      </w:r>
      <w:r>
        <w:rPr>
          <w:sz w:val="22"/>
        </w:rPr>
        <w:t>codi</w:t>
      </w:r>
      <w:r>
        <w:rPr>
          <w:spacing w:val="-9"/>
          <w:sz w:val="22"/>
        </w:rPr>
        <w:t> </w:t>
      </w:r>
      <w:r>
        <w:rPr>
          <w:sz w:val="22"/>
        </w:rPr>
        <w:t>de</w:t>
      </w:r>
      <w:r>
        <w:rPr>
          <w:spacing w:val="-9"/>
          <w:sz w:val="22"/>
        </w:rPr>
        <w:t> </w:t>
      </w:r>
      <w:r>
        <w:rPr>
          <w:sz w:val="22"/>
        </w:rPr>
        <w:t>la</w:t>
      </w:r>
      <w:r>
        <w:rPr>
          <w:spacing w:val="-9"/>
          <w:sz w:val="22"/>
        </w:rPr>
        <w:t> </w:t>
      </w:r>
      <w:r>
        <w:rPr>
          <w:sz w:val="22"/>
        </w:rPr>
        <w:t>placa</w:t>
      </w:r>
      <w:r>
        <w:rPr>
          <w:spacing w:val="-9"/>
          <w:sz w:val="22"/>
        </w:rPr>
        <w:t> </w:t>
      </w:r>
      <w:r>
        <w:rPr>
          <w:sz w:val="22"/>
        </w:rPr>
        <w:t>de característiques i la carta de colors.</w:t>
      </w:r>
    </w:p>
    <w:p>
      <w:pPr>
        <w:pStyle w:val="ListParagraph"/>
        <w:numPr>
          <w:ilvl w:val="1"/>
          <w:numId w:val="198"/>
        </w:numPr>
        <w:tabs>
          <w:tab w:pos="885" w:val="left" w:leader="none"/>
        </w:tabs>
        <w:spacing w:line="247" w:lineRule="auto" w:before="0" w:after="0"/>
        <w:ind w:left="885" w:right="115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productes</w:t>
      </w:r>
      <w:r>
        <w:rPr>
          <w:spacing w:val="-10"/>
          <w:sz w:val="22"/>
        </w:rPr>
        <w:t> </w:t>
      </w:r>
      <w:r>
        <w:rPr>
          <w:sz w:val="22"/>
        </w:rPr>
        <w:t>que</w:t>
      </w:r>
      <w:r>
        <w:rPr>
          <w:spacing w:val="-10"/>
          <w:sz w:val="22"/>
        </w:rPr>
        <w:t> </w:t>
      </w:r>
      <w:r>
        <w:rPr>
          <w:sz w:val="22"/>
        </w:rPr>
        <w:t>cal</w:t>
      </w:r>
      <w:r>
        <w:rPr>
          <w:spacing w:val="-10"/>
          <w:sz w:val="22"/>
        </w:rPr>
        <w:t> </w:t>
      </w:r>
      <w:r>
        <w:rPr>
          <w:sz w:val="22"/>
        </w:rPr>
        <w:t>mesclar</w:t>
      </w:r>
      <w:r>
        <w:rPr>
          <w:spacing w:val="-10"/>
          <w:sz w:val="22"/>
        </w:rPr>
        <w:t> </w:t>
      </w:r>
      <w:r>
        <w:rPr>
          <w:sz w:val="22"/>
        </w:rPr>
        <w:t>per</w:t>
      </w:r>
      <w:r>
        <w:rPr>
          <w:spacing w:val="-10"/>
          <w:sz w:val="22"/>
        </w:rPr>
        <w:t> </w:t>
      </w:r>
      <w:r>
        <w:rPr>
          <w:sz w:val="22"/>
        </w:rPr>
        <w:t>a</w:t>
      </w:r>
      <w:r>
        <w:rPr>
          <w:spacing w:val="-10"/>
          <w:sz w:val="22"/>
        </w:rPr>
        <w:t> </w:t>
      </w:r>
      <w:r>
        <w:rPr>
          <w:sz w:val="22"/>
        </w:rPr>
        <w:t>l'obtenció</w:t>
      </w:r>
      <w:r>
        <w:rPr>
          <w:spacing w:val="-10"/>
          <w:sz w:val="22"/>
        </w:rPr>
        <w:t> </w:t>
      </w:r>
      <w:r>
        <w:rPr>
          <w:sz w:val="22"/>
        </w:rPr>
        <w:t>de</w:t>
      </w:r>
      <w:r>
        <w:rPr>
          <w:spacing w:val="-10"/>
          <w:sz w:val="22"/>
        </w:rPr>
        <w:t> </w:t>
      </w:r>
      <w:r>
        <w:rPr>
          <w:sz w:val="22"/>
        </w:rPr>
        <w:t>la</w:t>
      </w:r>
      <w:r>
        <w:rPr>
          <w:spacing w:val="-10"/>
          <w:sz w:val="22"/>
        </w:rPr>
        <w:t> </w:t>
      </w:r>
      <w:r>
        <w:rPr>
          <w:sz w:val="22"/>
        </w:rPr>
        <w:t>pintura, interpretant la documentació tècnica del fabricant.</w:t>
      </w:r>
    </w:p>
    <w:p>
      <w:pPr>
        <w:pStyle w:val="ListParagraph"/>
        <w:numPr>
          <w:ilvl w:val="1"/>
          <w:numId w:val="198"/>
        </w:numPr>
        <w:tabs>
          <w:tab w:pos="885" w:val="left" w:leader="none"/>
        </w:tabs>
        <w:spacing w:line="247" w:lineRule="auto" w:before="0" w:after="0"/>
        <w:ind w:left="885" w:right="975" w:hanging="360"/>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mescla</w:t>
      </w:r>
      <w:r>
        <w:rPr>
          <w:spacing w:val="-11"/>
          <w:sz w:val="22"/>
        </w:rPr>
        <w:t> </w:t>
      </w:r>
      <w:r>
        <w:rPr>
          <w:sz w:val="22"/>
        </w:rPr>
        <w:t>de</w:t>
      </w:r>
      <w:r>
        <w:rPr>
          <w:spacing w:val="-11"/>
          <w:sz w:val="22"/>
        </w:rPr>
        <w:t> </w:t>
      </w:r>
      <w:r>
        <w:rPr>
          <w:sz w:val="22"/>
        </w:rPr>
        <w:t>productes</w:t>
      </w:r>
      <w:r>
        <w:rPr>
          <w:spacing w:val="-11"/>
          <w:sz w:val="22"/>
        </w:rPr>
        <w:t> </w:t>
      </w:r>
      <w:r>
        <w:rPr>
          <w:sz w:val="22"/>
        </w:rPr>
        <w:t>segons</w:t>
      </w:r>
      <w:r>
        <w:rPr>
          <w:spacing w:val="-11"/>
          <w:sz w:val="22"/>
        </w:rPr>
        <w:t> </w:t>
      </w:r>
      <w:r>
        <w:rPr>
          <w:sz w:val="22"/>
        </w:rPr>
        <w:t>especificacions,</w:t>
      </w:r>
      <w:r>
        <w:rPr>
          <w:spacing w:val="-11"/>
          <w:sz w:val="22"/>
        </w:rPr>
        <w:t> </w:t>
      </w:r>
      <w:r>
        <w:rPr>
          <w:sz w:val="22"/>
        </w:rPr>
        <w:t>amb</w:t>
      </w:r>
      <w:r>
        <w:rPr>
          <w:spacing w:val="-11"/>
          <w:sz w:val="22"/>
        </w:rPr>
        <w:t> </w:t>
      </w:r>
      <w:r>
        <w:rPr>
          <w:sz w:val="22"/>
        </w:rPr>
        <w:t>els</w:t>
      </w:r>
      <w:r>
        <w:rPr>
          <w:spacing w:val="-11"/>
          <w:sz w:val="22"/>
        </w:rPr>
        <w:t> </w:t>
      </w:r>
      <w:r>
        <w:rPr>
          <w:sz w:val="22"/>
        </w:rPr>
        <w:t>mitjans </w:t>
      </w:r>
      <w:r>
        <w:rPr>
          <w:spacing w:val="-2"/>
          <w:sz w:val="22"/>
        </w:rPr>
        <w:t>estipulats.</w:t>
      </w:r>
    </w:p>
    <w:p>
      <w:pPr>
        <w:pStyle w:val="ListParagraph"/>
        <w:numPr>
          <w:ilvl w:val="1"/>
          <w:numId w:val="198"/>
        </w:numPr>
        <w:tabs>
          <w:tab w:pos="885" w:val="left" w:leader="none"/>
        </w:tabs>
        <w:spacing w:line="247" w:lineRule="auto" w:before="0" w:after="0"/>
        <w:ind w:left="885" w:right="283" w:hanging="360"/>
        <w:jc w:val="left"/>
        <w:rPr>
          <w:sz w:val="22"/>
        </w:rPr>
      </w:pPr>
      <w:r>
        <w:rPr>
          <w:sz w:val="22"/>
        </w:rPr>
        <w:t>S'han</w:t>
      </w:r>
      <w:r>
        <w:rPr>
          <w:spacing w:val="-10"/>
          <w:sz w:val="22"/>
        </w:rPr>
        <w:t> </w:t>
      </w:r>
      <w:r>
        <w:rPr>
          <w:sz w:val="22"/>
        </w:rPr>
        <w:t>realitzat</w:t>
      </w:r>
      <w:r>
        <w:rPr>
          <w:spacing w:val="-10"/>
          <w:sz w:val="22"/>
        </w:rPr>
        <w:t> </w:t>
      </w:r>
      <w:r>
        <w:rPr>
          <w:sz w:val="22"/>
        </w:rPr>
        <w:t>assajos</w:t>
      </w:r>
      <w:r>
        <w:rPr>
          <w:spacing w:val="-10"/>
          <w:sz w:val="22"/>
        </w:rPr>
        <w:t> </w:t>
      </w:r>
      <w:r>
        <w:rPr>
          <w:sz w:val="22"/>
        </w:rPr>
        <w:t>a</w:t>
      </w:r>
      <w:r>
        <w:rPr>
          <w:spacing w:val="-10"/>
          <w:sz w:val="22"/>
        </w:rPr>
        <w:t> </w:t>
      </w:r>
      <w:r>
        <w:rPr>
          <w:sz w:val="22"/>
        </w:rPr>
        <w:t>la</w:t>
      </w:r>
      <w:r>
        <w:rPr>
          <w:spacing w:val="-10"/>
          <w:sz w:val="22"/>
        </w:rPr>
        <w:t> </w:t>
      </w:r>
      <w:r>
        <w:rPr>
          <w:sz w:val="22"/>
        </w:rPr>
        <w:t>cambra</w:t>
      </w:r>
      <w:r>
        <w:rPr>
          <w:spacing w:val="-10"/>
          <w:sz w:val="22"/>
        </w:rPr>
        <w:t> </w:t>
      </w:r>
      <w:r>
        <w:rPr>
          <w:sz w:val="22"/>
        </w:rPr>
        <w:t>cromàtica</w:t>
      </w:r>
      <w:r>
        <w:rPr>
          <w:spacing w:val="-10"/>
          <w:sz w:val="22"/>
        </w:rPr>
        <w:t> </w:t>
      </w:r>
      <w:r>
        <w:rPr>
          <w:sz w:val="22"/>
        </w:rPr>
        <w:t>efectuant</w:t>
      </w:r>
      <w:r>
        <w:rPr>
          <w:spacing w:val="-10"/>
          <w:sz w:val="22"/>
        </w:rPr>
        <w:t> </w:t>
      </w:r>
      <w:r>
        <w:rPr>
          <w:sz w:val="22"/>
        </w:rPr>
        <w:t>ajustos</w:t>
      </w:r>
      <w:r>
        <w:rPr>
          <w:spacing w:val="-10"/>
          <w:sz w:val="22"/>
        </w:rPr>
        <w:t> </w:t>
      </w:r>
      <w:r>
        <w:rPr>
          <w:sz w:val="22"/>
        </w:rPr>
        <w:t>de</w:t>
      </w:r>
      <w:r>
        <w:rPr>
          <w:spacing w:val="-10"/>
          <w:sz w:val="22"/>
        </w:rPr>
        <w:t> </w:t>
      </w:r>
      <w:r>
        <w:rPr>
          <w:sz w:val="22"/>
        </w:rPr>
        <w:t>color</w:t>
      </w:r>
      <w:r>
        <w:rPr>
          <w:spacing w:val="-10"/>
          <w:sz w:val="22"/>
        </w:rPr>
        <w:t> </w:t>
      </w:r>
      <w:r>
        <w:rPr>
          <w:sz w:val="22"/>
        </w:rPr>
        <w:t>en</w:t>
      </w:r>
      <w:r>
        <w:rPr>
          <w:spacing w:val="-10"/>
          <w:sz w:val="22"/>
        </w:rPr>
        <w:t> </w:t>
      </w:r>
      <w:r>
        <w:rPr>
          <w:sz w:val="22"/>
        </w:rPr>
        <w:t>els</w:t>
      </w:r>
      <w:r>
        <w:rPr>
          <w:spacing w:val="-10"/>
          <w:sz w:val="22"/>
        </w:rPr>
        <w:t> </w:t>
      </w:r>
      <w:r>
        <w:rPr>
          <w:sz w:val="22"/>
        </w:rPr>
        <w:t>casos </w:t>
      </w:r>
      <w:r>
        <w:rPr>
          <w:spacing w:val="-2"/>
          <w:sz w:val="22"/>
        </w:rPr>
        <w:t>necessaris.</w:t>
      </w:r>
    </w:p>
    <w:p>
      <w:pPr>
        <w:pStyle w:val="ListParagraph"/>
        <w:numPr>
          <w:ilvl w:val="1"/>
          <w:numId w:val="198"/>
        </w:numPr>
        <w:tabs>
          <w:tab w:pos="885" w:val="left" w:leader="none"/>
        </w:tabs>
        <w:spacing w:line="247" w:lineRule="auto" w:before="0" w:after="0"/>
        <w:ind w:left="885" w:right="929" w:hanging="360"/>
        <w:jc w:val="left"/>
        <w:rPr>
          <w:sz w:val="22"/>
        </w:rPr>
      </w:pPr>
      <w:r>
        <w:rPr>
          <w:sz w:val="22"/>
        </w:rPr>
        <w:t>S'ha</w:t>
      </w:r>
      <w:r>
        <w:rPr>
          <w:spacing w:val="-11"/>
          <w:sz w:val="22"/>
        </w:rPr>
        <w:t> </w:t>
      </w:r>
      <w:r>
        <w:rPr>
          <w:sz w:val="22"/>
        </w:rPr>
        <w:t>realitzat</w:t>
      </w:r>
      <w:r>
        <w:rPr>
          <w:spacing w:val="-11"/>
          <w:sz w:val="22"/>
        </w:rPr>
        <w:t> </w:t>
      </w:r>
      <w:r>
        <w:rPr>
          <w:sz w:val="22"/>
        </w:rPr>
        <w:t>l'activació</w:t>
      </w:r>
      <w:r>
        <w:rPr>
          <w:spacing w:val="-11"/>
          <w:sz w:val="22"/>
        </w:rPr>
        <w:t> </w:t>
      </w:r>
      <w:r>
        <w:rPr>
          <w:sz w:val="22"/>
        </w:rPr>
        <w:t>de</w:t>
      </w:r>
      <w:r>
        <w:rPr>
          <w:spacing w:val="-11"/>
          <w:sz w:val="22"/>
        </w:rPr>
        <w:t> </w:t>
      </w:r>
      <w:r>
        <w:rPr>
          <w:sz w:val="22"/>
        </w:rPr>
        <w:t>la</w:t>
      </w:r>
      <w:r>
        <w:rPr>
          <w:spacing w:val="-11"/>
          <w:sz w:val="22"/>
        </w:rPr>
        <w:t> </w:t>
      </w:r>
      <w:r>
        <w:rPr>
          <w:sz w:val="22"/>
        </w:rPr>
        <w:t>pintura</w:t>
      </w:r>
      <w:r>
        <w:rPr>
          <w:spacing w:val="-11"/>
          <w:sz w:val="22"/>
        </w:rPr>
        <w:t> </w:t>
      </w:r>
      <w:r>
        <w:rPr>
          <w:sz w:val="22"/>
        </w:rPr>
        <w:t>respectant</w:t>
      </w:r>
      <w:r>
        <w:rPr>
          <w:spacing w:val="-11"/>
          <w:sz w:val="22"/>
        </w:rPr>
        <w:t> </w:t>
      </w:r>
      <w:r>
        <w:rPr>
          <w:sz w:val="22"/>
        </w:rPr>
        <w:t>les</w:t>
      </w:r>
      <w:r>
        <w:rPr>
          <w:spacing w:val="-11"/>
          <w:sz w:val="22"/>
        </w:rPr>
        <w:t> </w:t>
      </w:r>
      <w:r>
        <w:rPr>
          <w:sz w:val="22"/>
        </w:rPr>
        <w:t>regles</w:t>
      </w:r>
      <w:r>
        <w:rPr>
          <w:spacing w:val="-11"/>
          <w:sz w:val="22"/>
        </w:rPr>
        <w:t> </w:t>
      </w:r>
      <w:r>
        <w:rPr>
          <w:sz w:val="22"/>
        </w:rPr>
        <w:t>de</w:t>
      </w:r>
      <w:r>
        <w:rPr>
          <w:spacing w:val="-11"/>
          <w:sz w:val="22"/>
        </w:rPr>
        <w:t> </w:t>
      </w:r>
      <w:r>
        <w:rPr>
          <w:sz w:val="22"/>
        </w:rPr>
        <w:t>proporcionalitat</w:t>
      </w:r>
      <w:r>
        <w:rPr>
          <w:spacing w:val="-11"/>
          <w:sz w:val="22"/>
        </w:rPr>
        <w:t> </w:t>
      </w:r>
      <w:r>
        <w:rPr>
          <w:sz w:val="22"/>
        </w:rPr>
        <w:t>i </w:t>
      </w:r>
      <w:r>
        <w:rPr>
          <w:spacing w:val="-2"/>
          <w:sz w:val="22"/>
        </w:rPr>
        <w:t>viscositat.</w:t>
      </w:r>
    </w:p>
    <w:p>
      <w:pPr>
        <w:pStyle w:val="ListParagraph"/>
        <w:numPr>
          <w:ilvl w:val="1"/>
          <w:numId w:val="198"/>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realitzat</w:t>
      </w:r>
      <w:r>
        <w:rPr>
          <w:spacing w:val="-9"/>
          <w:sz w:val="22"/>
        </w:rPr>
        <w:t> </w:t>
      </w:r>
      <w:r>
        <w:rPr>
          <w:sz w:val="22"/>
        </w:rPr>
        <w:t>el</w:t>
      </w:r>
      <w:r>
        <w:rPr>
          <w:spacing w:val="-10"/>
          <w:sz w:val="22"/>
        </w:rPr>
        <w:t> </w:t>
      </w:r>
      <w:r>
        <w:rPr>
          <w:sz w:val="22"/>
        </w:rPr>
        <w:t>pintat</w:t>
      </w:r>
      <w:r>
        <w:rPr>
          <w:spacing w:val="-9"/>
          <w:sz w:val="22"/>
        </w:rPr>
        <w:t> </w:t>
      </w:r>
      <w:r>
        <w:rPr>
          <w:sz w:val="22"/>
        </w:rPr>
        <w:t>de</w:t>
      </w:r>
      <w:r>
        <w:rPr>
          <w:spacing w:val="-10"/>
          <w:sz w:val="22"/>
        </w:rPr>
        <w:t> </w:t>
      </w:r>
      <w:r>
        <w:rPr>
          <w:sz w:val="22"/>
        </w:rPr>
        <w:t>provetes</w:t>
      </w:r>
      <w:r>
        <w:rPr>
          <w:spacing w:val="-9"/>
          <w:sz w:val="22"/>
        </w:rPr>
        <w:t> </w:t>
      </w:r>
      <w:r>
        <w:rPr>
          <w:sz w:val="22"/>
        </w:rPr>
        <w:t>verificant</w:t>
      </w:r>
      <w:r>
        <w:rPr>
          <w:spacing w:val="-10"/>
          <w:sz w:val="22"/>
        </w:rPr>
        <w:t> </w:t>
      </w:r>
      <w:r>
        <w:rPr>
          <w:sz w:val="22"/>
        </w:rPr>
        <w:t>que</w:t>
      </w:r>
      <w:r>
        <w:rPr>
          <w:spacing w:val="-9"/>
          <w:sz w:val="22"/>
        </w:rPr>
        <w:t> </w:t>
      </w:r>
      <w:r>
        <w:rPr>
          <w:sz w:val="22"/>
        </w:rPr>
        <w:t>coincideix</w:t>
      </w:r>
      <w:r>
        <w:rPr>
          <w:spacing w:val="-10"/>
          <w:sz w:val="22"/>
        </w:rPr>
        <w:t> </w:t>
      </w:r>
      <w:r>
        <w:rPr>
          <w:sz w:val="22"/>
        </w:rPr>
        <w:t>amb</w:t>
      </w:r>
      <w:r>
        <w:rPr>
          <w:spacing w:val="-9"/>
          <w:sz w:val="22"/>
        </w:rPr>
        <w:t> </w:t>
      </w:r>
      <w:r>
        <w:rPr>
          <w:sz w:val="22"/>
        </w:rPr>
        <w:t>el</w:t>
      </w:r>
      <w:r>
        <w:rPr>
          <w:spacing w:val="-10"/>
          <w:sz w:val="22"/>
        </w:rPr>
        <w:t> </w:t>
      </w:r>
      <w:r>
        <w:rPr>
          <w:sz w:val="22"/>
        </w:rPr>
        <w:t>color</w:t>
      </w:r>
      <w:r>
        <w:rPr>
          <w:spacing w:val="-9"/>
          <w:sz w:val="22"/>
        </w:rPr>
        <w:t> </w:t>
      </w:r>
      <w:r>
        <w:rPr>
          <w:sz w:val="22"/>
        </w:rPr>
        <w:t>del</w:t>
      </w:r>
      <w:r>
        <w:rPr>
          <w:spacing w:val="-9"/>
          <w:sz w:val="22"/>
        </w:rPr>
        <w:t> </w:t>
      </w:r>
      <w:r>
        <w:rPr>
          <w:spacing w:val="-2"/>
          <w:sz w:val="22"/>
        </w:rPr>
        <w:t>vehicle.</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1"/>
          <w:numId w:val="198"/>
        </w:numPr>
        <w:tabs>
          <w:tab w:pos="884" w:val="left" w:leader="none"/>
        </w:tabs>
        <w:spacing w:line="240" w:lineRule="auto" w:before="74" w:after="0"/>
        <w:ind w:left="884" w:right="0" w:hanging="359"/>
        <w:jc w:val="left"/>
        <w:rPr>
          <w:sz w:val="22"/>
        </w:rPr>
      </w:pPr>
      <w:r>
        <w:rPr>
          <w:sz w:val="22"/>
        </w:rPr>
        <w:t>S'ha</w:t>
      </w:r>
      <w:r>
        <w:rPr>
          <w:spacing w:val="-12"/>
          <w:sz w:val="22"/>
        </w:rPr>
        <w:t> </w:t>
      </w:r>
      <w:r>
        <w:rPr>
          <w:sz w:val="22"/>
        </w:rPr>
        <w:t>demostrat</w:t>
      </w:r>
      <w:r>
        <w:rPr>
          <w:spacing w:val="-12"/>
          <w:sz w:val="22"/>
        </w:rPr>
        <w:t> </w:t>
      </w:r>
      <w:r>
        <w:rPr>
          <w:sz w:val="22"/>
        </w:rPr>
        <w:t>una</w:t>
      </w:r>
      <w:r>
        <w:rPr>
          <w:spacing w:val="-12"/>
          <w:sz w:val="22"/>
        </w:rPr>
        <w:t> </w:t>
      </w:r>
      <w:r>
        <w:rPr>
          <w:sz w:val="22"/>
        </w:rPr>
        <w:t>actitud</w:t>
      </w:r>
      <w:r>
        <w:rPr>
          <w:spacing w:val="-12"/>
          <w:sz w:val="22"/>
        </w:rPr>
        <w:t> </w:t>
      </w:r>
      <w:r>
        <w:rPr>
          <w:sz w:val="22"/>
        </w:rPr>
        <w:t>d'atenció</w:t>
      </w:r>
      <w:r>
        <w:rPr>
          <w:spacing w:val="-12"/>
          <w:sz w:val="22"/>
        </w:rPr>
        <w:t> </w:t>
      </w:r>
      <w:r>
        <w:rPr>
          <w:sz w:val="22"/>
        </w:rPr>
        <w:t>i</w:t>
      </w:r>
      <w:r>
        <w:rPr>
          <w:spacing w:val="-12"/>
          <w:sz w:val="22"/>
        </w:rPr>
        <w:t> </w:t>
      </w:r>
      <w:r>
        <w:rPr>
          <w:sz w:val="22"/>
        </w:rPr>
        <w:t>col·laboració</w:t>
      </w:r>
      <w:r>
        <w:rPr>
          <w:spacing w:val="-12"/>
          <w:sz w:val="22"/>
        </w:rPr>
        <w:t> </w:t>
      </w:r>
      <w:r>
        <w:rPr>
          <w:sz w:val="22"/>
        </w:rPr>
        <w:t>en</w:t>
      </w:r>
      <w:r>
        <w:rPr>
          <w:spacing w:val="-12"/>
          <w:sz w:val="22"/>
        </w:rPr>
        <w:t> </w:t>
      </w:r>
      <w:r>
        <w:rPr>
          <w:sz w:val="22"/>
        </w:rPr>
        <w:t>les</w:t>
      </w:r>
      <w:r>
        <w:rPr>
          <w:spacing w:val="-12"/>
          <w:sz w:val="22"/>
        </w:rPr>
        <w:t> </w:t>
      </w:r>
      <w:r>
        <w:rPr>
          <w:sz w:val="22"/>
        </w:rPr>
        <w:t>activitats</w:t>
      </w:r>
      <w:r>
        <w:rPr>
          <w:spacing w:val="-12"/>
          <w:sz w:val="22"/>
        </w:rPr>
        <w:t> </w:t>
      </w:r>
      <w:r>
        <w:rPr>
          <w:spacing w:val="-2"/>
          <w:sz w:val="22"/>
        </w:rPr>
        <w:t>realitzades.</w:t>
      </w:r>
    </w:p>
    <w:p>
      <w:pPr>
        <w:pStyle w:val="BodyText"/>
        <w:spacing w:before="3"/>
        <w:ind w:left="0" w:firstLine="0"/>
      </w:pPr>
    </w:p>
    <w:p>
      <w:pPr>
        <w:pStyle w:val="ListParagraph"/>
        <w:numPr>
          <w:ilvl w:val="0"/>
          <w:numId w:val="198"/>
        </w:numPr>
        <w:tabs>
          <w:tab w:pos="883" w:val="left" w:leader="none"/>
          <w:tab w:pos="885" w:val="left" w:leader="none"/>
        </w:tabs>
        <w:spacing w:line="247" w:lineRule="auto" w:before="0" w:after="0"/>
        <w:ind w:left="885" w:right="610" w:hanging="360"/>
        <w:jc w:val="left"/>
        <w:rPr>
          <w:sz w:val="22"/>
        </w:rPr>
      </w:pPr>
      <w:r>
        <w:rPr>
          <w:sz w:val="22"/>
        </w:rPr>
        <w:t>Aplica</w:t>
      </w:r>
      <w:r>
        <w:rPr>
          <w:spacing w:val="-12"/>
          <w:sz w:val="22"/>
        </w:rPr>
        <w:t> </w:t>
      </w:r>
      <w:r>
        <w:rPr>
          <w:sz w:val="22"/>
        </w:rPr>
        <w:t>les</w:t>
      </w:r>
      <w:r>
        <w:rPr>
          <w:spacing w:val="-12"/>
          <w:sz w:val="22"/>
        </w:rPr>
        <w:t> </w:t>
      </w:r>
      <w:r>
        <w:rPr>
          <w:sz w:val="22"/>
        </w:rPr>
        <w:t>tècniques</w:t>
      </w:r>
      <w:r>
        <w:rPr>
          <w:spacing w:val="-12"/>
          <w:sz w:val="22"/>
        </w:rPr>
        <w:t> </w:t>
      </w:r>
      <w:r>
        <w:rPr>
          <w:sz w:val="22"/>
        </w:rPr>
        <w:t>d'embelliment</w:t>
      </w:r>
      <w:r>
        <w:rPr>
          <w:spacing w:val="-12"/>
          <w:sz w:val="22"/>
        </w:rPr>
        <w:t> </w:t>
      </w:r>
      <w:r>
        <w:rPr>
          <w:sz w:val="22"/>
        </w:rPr>
        <w:t>de</w:t>
      </w:r>
      <w:r>
        <w:rPr>
          <w:spacing w:val="-12"/>
          <w:sz w:val="22"/>
        </w:rPr>
        <w:t> </w:t>
      </w:r>
      <w:r>
        <w:rPr>
          <w:sz w:val="22"/>
        </w:rPr>
        <w:t>superfícies,</w:t>
      </w:r>
      <w:r>
        <w:rPr>
          <w:spacing w:val="-12"/>
          <w:sz w:val="22"/>
        </w:rPr>
        <w:t> </w:t>
      </w:r>
      <w:r>
        <w:rPr>
          <w:sz w:val="22"/>
        </w:rPr>
        <w:t>interpretant</w:t>
      </w:r>
      <w:r>
        <w:rPr>
          <w:spacing w:val="-12"/>
          <w:sz w:val="22"/>
        </w:rPr>
        <w:t> </w:t>
      </w:r>
      <w:r>
        <w:rPr>
          <w:sz w:val="22"/>
        </w:rPr>
        <w:t>les</w:t>
      </w:r>
      <w:r>
        <w:rPr>
          <w:spacing w:val="-12"/>
          <w:sz w:val="22"/>
        </w:rPr>
        <w:t> </w:t>
      </w:r>
      <w:r>
        <w:rPr>
          <w:sz w:val="22"/>
        </w:rPr>
        <w:t>especificacions donades i els procediments definits.</w:t>
      </w:r>
    </w:p>
    <w:p>
      <w:pPr>
        <w:pStyle w:val="BodyText"/>
        <w:spacing w:line="251" w:lineRule="exact"/>
        <w:ind w:left="165" w:firstLine="0"/>
      </w:pPr>
      <w:r>
        <w:rPr/>
        <w:t>Criteris</w:t>
      </w:r>
      <w:r>
        <w:rPr>
          <w:spacing w:val="-7"/>
        </w:rPr>
        <w:t> </w:t>
      </w:r>
      <w:r>
        <w:rPr>
          <w:spacing w:val="-2"/>
        </w:rPr>
        <w:t>d'avaluació:</w:t>
      </w:r>
    </w:p>
    <w:p>
      <w:pPr>
        <w:pStyle w:val="ListParagraph"/>
        <w:numPr>
          <w:ilvl w:val="1"/>
          <w:numId w:val="198"/>
        </w:numPr>
        <w:tabs>
          <w:tab w:pos="885" w:val="left" w:leader="none"/>
        </w:tabs>
        <w:spacing w:line="247" w:lineRule="auto" w:before="7" w:after="0"/>
        <w:ind w:left="885" w:right="482"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del</w:t>
      </w:r>
      <w:r>
        <w:rPr>
          <w:spacing w:val="-11"/>
          <w:sz w:val="22"/>
        </w:rPr>
        <w:t> </w:t>
      </w:r>
      <w:r>
        <w:rPr>
          <w:sz w:val="22"/>
        </w:rPr>
        <w:t>fabricant</w:t>
      </w:r>
      <w:r>
        <w:rPr>
          <w:spacing w:val="-11"/>
          <w:sz w:val="22"/>
        </w:rPr>
        <w:t> </w:t>
      </w:r>
      <w:r>
        <w:rPr>
          <w:sz w:val="22"/>
        </w:rPr>
        <w:t>de</w:t>
      </w:r>
      <w:r>
        <w:rPr>
          <w:spacing w:val="-11"/>
          <w:sz w:val="22"/>
        </w:rPr>
        <w:t> </w:t>
      </w:r>
      <w:r>
        <w:rPr>
          <w:sz w:val="22"/>
        </w:rPr>
        <w:t>la</w:t>
      </w:r>
      <w:r>
        <w:rPr>
          <w:spacing w:val="-11"/>
          <w:sz w:val="22"/>
        </w:rPr>
        <w:t> </w:t>
      </w:r>
      <w:r>
        <w:rPr>
          <w:sz w:val="22"/>
        </w:rPr>
        <w:t>pintura,</w:t>
      </w:r>
      <w:r>
        <w:rPr>
          <w:spacing w:val="-11"/>
          <w:sz w:val="22"/>
        </w:rPr>
        <w:t> </w:t>
      </w:r>
      <w:r>
        <w:rPr>
          <w:sz w:val="22"/>
        </w:rPr>
        <w:t>determinant</w:t>
      </w:r>
      <w:r>
        <w:rPr>
          <w:spacing w:val="-11"/>
          <w:sz w:val="22"/>
        </w:rPr>
        <w:t> </w:t>
      </w:r>
      <w:r>
        <w:rPr>
          <w:sz w:val="22"/>
        </w:rPr>
        <w:t>els paràmetres a ajustar i la tècnica d'aplicació.</w:t>
      </w:r>
    </w:p>
    <w:p>
      <w:pPr>
        <w:pStyle w:val="ListParagraph"/>
        <w:numPr>
          <w:ilvl w:val="1"/>
          <w:numId w:val="198"/>
        </w:numPr>
        <w:tabs>
          <w:tab w:pos="885" w:val="left" w:leader="none"/>
        </w:tabs>
        <w:spacing w:line="247" w:lineRule="auto" w:before="0" w:after="0"/>
        <w:ind w:left="885" w:right="584" w:hanging="360"/>
        <w:jc w:val="left"/>
        <w:rPr>
          <w:sz w:val="22"/>
        </w:rPr>
      </w:pPr>
      <w:r>
        <w:rPr>
          <w:sz w:val="22"/>
        </w:rPr>
        <w:t>S'han</w:t>
      </w:r>
      <w:r>
        <w:rPr>
          <w:spacing w:val="-10"/>
          <w:sz w:val="22"/>
        </w:rPr>
        <w:t> </w:t>
      </w:r>
      <w:r>
        <w:rPr>
          <w:sz w:val="22"/>
        </w:rPr>
        <w:t>valorat</w:t>
      </w:r>
      <w:r>
        <w:rPr>
          <w:spacing w:val="-10"/>
          <w:sz w:val="22"/>
        </w:rPr>
        <w:t> </w:t>
      </w:r>
      <w:r>
        <w:rPr>
          <w:sz w:val="22"/>
        </w:rPr>
        <w:t>materials</w:t>
      </w:r>
      <w:r>
        <w:rPr>
          <w:spacing w:val="-10"/>
          <w:sz w:val="22"/>
        </w:rPr>
        <w:t> </w:t>
      </w:r>
      <w:r>
        <w:rPr>
          <w:sz w:val="22"/>
        </w:rPr>
        <w:t>i</w:t>
      </w:r>
      <w:r>
        <w:rPr>
          <w:spacing w:val="-10"/>
          <w:sz w:val="22"/>
        </w:rPr>
        <w:t> </w:t>
      </w:r>
      <w:r>
        <w:rPr>
          <w:sz w:val="22"/>
        </w:rPr>
        <w:t>temps</w:t>
      </w:r>
      <w:r>
        <w:rPr>
          <w:spacing w:val="-10"/>
          <w:sz w:val="22"/>
        </w:rPr>
        <w:t> </w:t>
      </w:r>
      <w:r>
        <w:rPr>
          <w:sz w:val="22"/>
        </w:rPr>
        <w:t>emprats</w:t>
      </w:r>
      <w:r>
        <w:rPr>
          <w:spacing w:val="-10"/>
          <w:sz w:val="22"/>
        </w:rPr>
        <w:t> </w:t>
      </w:r>
      <w:r>
        <w:rPr>
          <w:sz w:val="22"/>
        </w:rPr>
        <w:t>en</w:t>
      </w:r>
      <w:r>
        <w:rPr>
          <w:spacing w:val="-10"/>
          <w:sz w:val="22"/>
        </w:rPr>
        <w:t> </w:t>
      </w:r>
      <w:r>
        <w:rPr>
          <w:sz w:val="22"/>
        </w:rPr>
        <w:t>el</w:t>
      </w:r>
      <w:r>
        <w:rPr>
          <w:spacing w:val="-10"/>
          <w:sz w:val="22"/>
        </w:rPr>
        <w:t> </w:t>
      </w:r>
      <w:r>
        <w:rPr>
          <w:sz w:val="22"/>
        </w:rPr>
        <w:t>pintat</w:t>
      </w:r>
      <w:r>
        <w:rPr>
          <w:spacing w:val="-10"/>
          <w:sz w:val="22"/>
        </w:rPr>
        <w:t> </w:t>
      </w:r>
      <w:r>
        <w:rPr>
          <w:sz w:val="22"/>
        </w:rPr>
        <w:t>de</w:t>
      </w:r>
      <w:r>
        <w:rPr>
          <w:spacing w:val="-10"/>
          <w:sz w:val="22"/>
        </w:rPr>
        <w:t> </w:t>
      </w:r>
      <w:r>
        <w:rPr>
          <w:sz w:val="22"/>
        </w:rPr>
        <w:t>superfícies,</w:t>
      </w:r>
      <w:r>
        <w:rPr>
          <w:spacing w:val="-10"/>
          <w:sz w:val="22"/>
        </w:rPr>
        <w:t> </w:t>
      </w:r>
      <w:r>
        <w:rPr>
          <w:sz w:val="22"/>
        </w:rPr>
        <w:t>ajustant-se</w:t>
      </w:r>
      <w:r>
        <w:rPr>
          <w:spacing w:val="-10"/>
          <w:sz w:val="22"/>
        </w:rPr>
        <w:t> </w:t>
      </w:r>
      <w:r>
        <w:rPr>
          <w:sz w:val="22"/>
        </w:rPr>
        <w:t>als barems establerts.</w:t>
      </w:r>
    </w:p>
    <w:p>
      <w:pPr>
        <w:pStyle w:val="ListParagraph"/>
        <w:numPr>
          <w:ilvl w:val="1"/>
          <w:numId w:val="198"/>
        </w:numPr>
        <w:tabs>
          <w:tab w:pos="885" w:val="left" w:leader="none"/>
        </w:tabs>
        <w:spacing w:line="247" w:lineRule="auto" w:before="0" w:after="0"/>
        <w:ind w:left="885" w:right="861" w:hanging="360"/>
        <w:jc w:val="left"/>
        <w:rPr>
          <w:sz w:val="22"/>
        </w:rPr>
      </w:pPr>
      <w:r>
        <w:rPr>
          <w:sz w:val="22"/>
        </w:rPr>
        <w:t>S'han</w:t>
      </w:r>
      <w:r>
        <w:rPr>
          <w:spacing w:val="-11"/>
          <w:sz w:val="22"/>
        </w:rPr>
        <w:t> </w:t>
      </w:r>
      <w:r>
        <w:rPr>
          <w:sz w:val="22"/>
        </w:rPr>
        <w:t>emmascarat</w:t>
      </w:r>
      <w:r>
        <w:rPr>
          <w:spacing w:val="-11"/>
          <w:sz w:val="22"/>
        </w:rPr>
        <w:t> </w:t>
      </w:r>
      <w:r>
        <w:rPr>
          <w:sz w:val="22"/>
        </w:rPr>
        <w:t>les</w:t>
      </w:r>
      <w:r>
        <w:rPr>
          <w:spacing w:val="-11"/>
          <w:sz w:val="22"/>
        </w:rPr>
        <w:t> </w:t>
      </w:r>
      <w:r>
        <w:rPr>
          <w:sz w:val="22"/>
        </w:rPr>
        <w:t>superfícies</w:t>
      </w:r>
      <w:r>
        <w:rPr>
          <w:spacing w:val="-11"/>
          <w:sz w:val="22"/>
        </w:rPr>
        <w:t> </w:t>
      </w:r>
      <w:r>
        <w:rPr>
          <w:sz w:val="22"/>
        </w:rPr>
        <w:t>que</w:t>
      </w:r>
      <w:r>
        <w:rPr>
          <w:spacing w:val="-11"/>
          <w:sz w:val="22"/>
        </w:rPr>
        <w:t> </w:t>
      </w:r>
      <w:r>
        <w:rPr>
          <w:sz w:val="22"/>
        </w:rPr>
        <w:t>no</w:t>
      </w:r>
      <w:r>
        <w:rPr>
          <w:spacing w:val="-11"/>
          <w:sz w:val="22"/>
        </w:rPr>
        <w:t> </w:t>
      </w:r>
      <w:r>
        <w:rPr>
          <w:sz w:val="22"/>
        </w:rPr>
        <w:t>es</w:t>
      </w:r>
      <w:r>
        <w:rPr>
          <w:spacing w:val="-11"/>
          <w:sz w:val="22"/>
        </w:rPr>
        <w:t> </w:t>
      </w:r>
      <w:r>
        <w:rPr>
          <w:sz w:val="22"/>
        </w:rPr>
        <w:t>pintaran,</w:t>
      </w:r>
      <w:r>
        <w:rPr>
          <w:spacing w:val="-11"/>
          <w:sz w:val="22"/>
        </w:rPr>
        <w:t> </w:t>
      </w:r>
      <w:r>
        <w:rPr>
          <w:sz w:val="22"/>
        </w:rPr>
        <w:t>utilitzant</w:t>
      </w:r>
      <w:r>
        <w:rPr>
          <w:spacing w:val="-11"/>
          <w:sz w:val="22"/>
        </w:rPr>
        <w:t> </w:t>
      </w:r>
      <w:r>
        <w:rPr>
          <w:sz w:val="22"/>
        </w:rPr>
        <w:t>materials,</w:t>
      </w:r>
      <w:r>
        <w:rPr>
          <w:spacing w:val="-11"/>
          <w:sz w:val="22"/>
        </w:rPr>
        <w:t> </w:t>
      </w:r>
      <w:r>
        <w:rPr>
          <w:sz w:val="22"/>
        </w:rPr>
        <w:t>útils</w:t>
      </w:r>
      <w:r>
        <w:rPr>
          <w:spacing w:val="-11"/>
          <w:sz w:val="22"/>
        </w:rPr>
        <w:t> </w:t>
      </w:r>
      <w:r>
        <w:rPr>
          <w:sz w:val="22"/>
        </w:rPr>
        <w:t>i mitjans, en funció de la zona i del procés.</w:t>
      </w:r>
    </w:p>
    <w:p>
      <w:pPr>
        <w:pStyle w:val="ListParagraph"/>
        <w:numPr>
          <w:ilvl w:val="1"/>
          <w:numId w:val="198"/>
        </w:numPr>
        <w:tabs>
          <w:tab w:pos="885" w:val="left" w:leader="none"/>
        </w:tabs>
        <w:spacing w:line="247" w:lineRule="auto" w:before="0" w:after="0"/>
        <w:ind w:left="885" w:right="202" w:hanging="360"/>
        <w:jc w:val="left"/>
        <w:rPr>
          <w:sz w:val="22"/>
        </w:rPr>
      </w:pPr>
      <w:r>
        <w:rPr>
          <w:sz w:val="22"/>
        </w:rPr>
        <w:t>S'han</w:t>
      </w:r>
      <w:r>
        <w:rPr>
          <w:spacing w:val="-11"/>
          <w:sz w:val="22"/>
        </w:rPr>
        <w:t> </w:t>
      </w:r>
      <w:r>
        <w:rPr>
          <w:sz w:val="22"/>
        </w:rPr>
        <w:t>seleccionat</w:t>
      </w:r>
      <w:r>
        <w:rPr>
          <w:spacing w:val="-11"/>
          <w:sz w:val="22"/>
        </w:rPr>
        <w:t> </w:t>
      </w:r>
      <w:r>
        <w:rPr>
          <w:sz w:val="22"/>
        </w:rPr>
        <w:t>els</w:t>
      </w:r>
      <w:r>
        <w:rPr>
          <w:spacing w:val="-11"/>
          <w:sz w:val="22"/>
        </w:rPr>
        <w:t> </w:t>
      </w:r>
      <w:r>
        <w:rPr>
          <w:sz w:val="22"/>
        </w:rPr>
        <w:t>equips</w:t>
      </w:r>
      <w:r>
        <w:rPr>
          <w:spacing w:val="-11"/>
          <w:sz w:val="22"/>
        </w:rPr>
        <w:t> </w:t>
      </w:r>
      <w:r>
        <w:rPr>
          <w:sz w:val="22"/>
        </w:rPr>
        <w:t>i</w:t>
      </w:r>
      <w:r>
        <w:rPr>
          <w:spacing w:val="-11"/>
          <w:sz w:val="22"/>
        </w:rPr>
        <w:t> </w:t>
      </w:r>
      <w:r>
        <w:rPr>
          <w:sz w:val="22"/>
        </w:rPr>
        <w:t>mitjans,</w:t>
      </w:r>
      <w:r>
        <w:rPr>
          <w:spacing w:val="-11"/>
          <w:sz w:val="22"/>
        </w:rPr>
        <w:t> </w:t>
      </w:r>
      <w:r>
        <w:rPr>
          <w:sz w:val="22"/>
        </w:rPr>
        <w:t>realitzant</w:t>
      </w:r>
      <w:r>
        <w:rPr>
          <w:spacing w:val="-11"/>
          <w:sz w:val="22"/>
        </w:rPr>
        <w:t> </w:t>
      </w:r>
      <w:r>
        <w:rPr>
          <w:sz w:val="22"/>
        </w:rPr>
        <w:t>l'ajust</w:t>
      </w:r>
      <w:r>
        <w:rPr>
          <w:spacing w:val="-11"/>
          <w:sz w:val="22"/>
        </w:rPr>
        <w:t> </w:t>
      </w:r>
      <w:r>
        <w:rPr>
          <w:sz w:val="22"/>
        </w:rPr>
        <w:t>dels</w:t>
      </w:r>
      <w:r>
        <w:rPr>
          <w:spacing w:val="-11"/>
          <w:sz w:val="22"/>
        </w:rPr>
        <w:t> </w:t>
      </w:r>
      <w:r>
        <w:rPr>
          <w:sz w:val="22"/>
        </w:rPr>
        <w:t>paràmetres</w:t>
      </w:r>
      <w:r>
        <w:rPr>
          <w:spacing w:val="-11"/>
          <w:sz w:val="22"/>
        </w:rPr>
        <w:t> </w:t>
      </w:r>
      <w:r>
        <w:rPr>
          <w:sz w:val="22"/>
        </w:rPr>
        <w:t>d'ús,</w:t>
      </w:r>
      <w:r>
        <w:rPr>
          <w:spacing w:val="-11"/>
          <w:sz w:val="22"/>
        </w:rPr>
        <w:t> </w:t>
      </w:r>
      <w:r>
        <w:rPr>
          <w:sz w:val="22"/>
        </w:rPr>
        <w:t>aplicació i assecat.</w:t>
      </w:r>
    </w:p>
    <w:p>
      <w:pPr>
        <w:pStyle w:val="ListParagraph"/>
        <w:numPr>
          <w:ilvl w:val="1"/>
          <w:numId w:val="198"/>
        </w:numPr>
        <w:tabs>
          <w:tab w:pos="885" w:val="left" w:leader="none"/>
        </w:tabs>
        <w:spacing w:line="247" w:lineRule="auto" w:before="0" w:after="0"/>
        <w:ind w:left="885" w:right="193" w:hanging="360"/>
        <w:jc w:val="left"/>
        <w:rPr>
          <w:sz w:val="22"/>
        </w:rPr>
      </w:pPr>
      <w:r>
        <w:rPr>
          <w:sz w:val="22"/>
        </w:rPr>
        <w:t>S'han</w:t>
      </w:r>
      <w:r>
        <w:rPr>
          <w:spacing w:val="-11"/>
          <w:sz w:val="22"/>
        </w:rPr>
        <w:t> </w:t>
      </w:r>
      <w:r>
        <w:rPr>
          <w:sz w:val="22"/>
        </w:rPr>
        <w:t>realitzat</w:t>
      </w:r>
      <w:r>
        <w:rPr>
          <w:spacing w:val="-11"/>
          <w:sz w:val="22"/>
        </w:rPr>
        <w:t> </w:t>
      </w:r>
      <w:r>
        <w:rPr>
          <w:sz w:val="22"/>
        </w:rPr>
        <w:t>aplicacions</w:t>
      </w:r>
      <w:r>
        <w:rPr>
          <w:spacing w:val="-11"/>
          <w:sz w:val="22"/>
        </w:rPr>
        <w:t> </w:t>
      </w:r>
      <w:r>
        <w:rPr>
          <w:sz w:val="22"/>
        </w:rPr>
        <w:t>aerogràfiques</w:t>
      </w:r>
      <w:r>
        <w:rPr>
          <w:spacing w:val="-11"/>
          <w:sz w:val="22"/>
        </w:rPr>
        <w:t> </w:t>
      </w:r>
      <w:r>
        <w:rPr>
          <w:sz w:val="22"/>
        </w:rPr>
        <w:t>complint</w:t>
      </w:r>
      <w:r>
        <w:rPr>
          <w:spacing w:val="-11"/>
          <w:sz w:val="22"/>
        </w:rPr>
        <w:t> </w:t>
      </w:r>
      <w:r>
        <w:rPr>
          <w:sz w:val="22"/>
        </w:rPr>
        <w:t>les</w:t>
      </w:r>
      <w:r>
        <w:rPr>
          <w:spacing w:val="-11"/>
          <w:sz w:val="22"/>
        </w:rPr>
        <w:t> </w:t>
      </w:r>
      <w:r>
        <w:rPr>
          <w:sz w:val="22"/>
        </w:rPr>
        <w:t>normes</w:t>
      </w:r>
      <w:r>
        <w:rPr>
          <w:spacing w:val="-11"/>
          <w:sz w:val="22"/>
        </w:rPr>
        <w:t> </w:t>
      </w:r>
      <w:r>
        <w:rPr>
          <w:sz w:val="22"/>
        </w:rPr>
        <w:t>de</w:t>
      </w:r>
      <w:r>
        <w:rPr>
          <w:spacing w:val="-11"/>
          <w:sz w:val="22"/>
        </w:rPr>
        <w:t> </w:t>
      </w:r>
      <w:r>
        <w:rPr>
          <w:sz w:val="22"/>
        </w:rPr>
        <w:t>distància</w:t>
      </w:r>
      <w:r>
        <w:rPr>
          <w:spacing w:val="-11"/>
          <w:sz w:val="22"/>
        </w:rPr>
        <w:t> </w:t>
      </w:r>
      <w:r>
        <w:rPr>
          <w:sz w:val="22"/>
        </w:rPr>
        <w:t>d'aplicació, velocitat, càrrega, ventall i temps d'evaporació, entre d'altres.</w:t>
      </w:r>
    </w:p>
    <w:p>
      <w:pPr>
        <w:pStyle w:val="ListParagraph"/>
        <w:numPr>
          <w:ilvl w:val="1"/>
          <w:numId w:val="198"/>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valorat</w:t>
      </w:r>
      <w:r>
        <w:rPr>
          <w:spacing w:val="-10"/>
          <w:sz w:val="22"/>
        </w:rPr>
        <w:t> </w:t>
      </w:r>
      <w:r>
        <w:rPr>
          <w:sz w:val="22"/>
        </w:rPr>
        <w:t>la</w:t>
      </w:r>
      <w:r>
        <w:rPr>
          <w:spacing w:val="-9"/>
          <w:sz w:val="22"/>
        </w:rPr>
        <w:t> </w:t>
      </w:r>
      <w:r>
        <w:rPr>
          <w:sz w:val="22"/>
        </w:rPr>
        <w:t>rendibilitat</w:t>
      </w:r>
      <w:r>
        <w:rPr>
          <w:spacing w:val="-10"/>
          <w:sz w:val="22"/>
        </w:rPr>
        <w:t> </w:t>
      </w:r>
      <w:r>
        <w:rPr>
          <w:sz w:val="22"/>
        </w:rPr>
        <w:t>en</w:t>
      </w:r>
      <w:r>
        <w:rPr>
          <w:spacing w:val="-10"/>
          <w:sz w:val="22"/>
        </w:rPr>
        <w:t> </w:t>
      </w:r>
      <w:r>
        <w:rPr>
          <w:sz w:val="22"/>
        </w:rPr>
        <w:t>els</w:t>
      </w:r>
      <w:r>
        <w:rPr>
          <w:spacing w:val="-9"/>
          <w:sz w:val="22"/>
        </w:rPr>
        <w:t> </w:t>
      </w:r>
      <w:r>
        <w:rPr>
          <w:sz w:val="22"/>
        </w:rPr>
        <w:t>processos</w:t>
      </w:r>
      <w:r>
        <w:rPr>
          <w:spacing w:val="-10"/>
          <w:sz w:val="22"/>
        </w:rPr>
        <w:t> </w:t>
      </w:r>
      <w:r>
        <w:rPr>
          <w:sz w:val="22"/>
        </w:rPr>
        <w:t>de</w:t>
      </w:r>
      <w:r>
        <w:rPr>
          <w:spacing w:val="-9"/>
          <w:sz w:val="22"/>
        </w:rPr>
        <w:t> </w:t>
      </w:r>
      <w:r>
        <w:rPr>
          <w:spacing w:val="-2"/>
          <w:sz w:val="22"/>
        </w:rPr>
        <w:t>difuminat.</w:t>
      </w:r>
    </w:p>
    <w:p>
      <w:pPr>
        <w:pStyle w:val="ListParagraph"/>
        <w:numPr>
          <w:ilvl w:val="1"/>
          <w:numId w:val="198"/>
        </w:numPr>
        <w:tabs>
          <w:tab w:pos="885" w:val="left" w:leader="none"/>
        </w:tabs>
        <w:spacing w:line="247" w:lineRule="auto" w:before="0" w:after="0"/>
        <w:ind w:left="885" w:right="1017"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difuminat,</w:t>
      </w:r>
      <w:r>
        <w:rPr>
          <w:spacing w:val="-10"/>
          <w:sz w:val="22"/>
        </w:rPr>
        <w:t> </w:t>
      </w:r>
      <w:r>
        <w:rPr>
          <w:sz w:val="22"/>
        </w:rPr>
        <w:t>aconseguint</w:t>
      </w:r>
      <w:r>
        <w:rPr>
          <w:spacing w:val="-10"/>
          <w:sz w:val="22"/>
        </w:rPr>
        <w:t> </w:t>
      </w:r>
      <w:r>
        <w:rPr>
          <w:sz w:val="22"/>
        </w:rPr>
        <w:t>la</w:t>
      </w:r>
      <w:r>
        <w:rPr>
          <w:spacing w:val="-10"/>
          <w:sz w:val="22"/>
        </w:rPr>
        <w:t> </w:t>
      </w:r>
      <w:r>
        <w:rPr>
          <w:sz w:val="22"/>
        </w:rPr>
        <w:t>igualació</w:t>
      </w:r>
      <w:r>
        <w:rPr>
          <w:spacing w:val="-10"/>
          <w:sz w:val="22"/>
        </w:rPr>
        <w:t> </w:t>
      </w:r>
      <w:r>
        <w:rPr>
          <w:sz w:val="22"/>
        </w:rPr>
        <w:t>del</w:t>
      </w:r>
      <w:r>
        <w:rPr>
          <w:spacing w:val="-10"/>
          <w:sz w:val="22"/>
        </w:rPr>
        <w:t> </w:t>
      </w:r>
      <w:r>
        <w:rPr>
          <w:sz w:val="22"/>
        </w:rPr>
        <w:t>color</w:t>
      </w:r>
      <w:r>
        <w:rPr>
          <w:spacing w:val="-10"/>
          <w:sz w:val="22"/>
        </w:rPr>
        <w:t> </w:t>
      </w:r>
      <w:r>
        <w:rPr>
          <w:sz w:val="22"/>
        </w:rPr>
        <w:t>de l'aplicació amb el del vehicle.</w:t>
      </w:r>
    </w:p>
    <w:p>
      <w:pPr>
        <w:pStyle w:val="ListParagraph"/>
        <w:numPr>
          <w:ilvl w:val="1"/>
          <w:numId w:val="19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efectuat</w:t>
      </w:r>
      <w:r>
        <w:rPr>
          <w:spacing w:val="-9"/>
          <w:sz w:val="22"/>
        </w:rPr>
        <w:t> </w:t>
      </w:r>
      <w:r>
        <w:rPr>
          <w:sz w:val="22"/>
        </w:rPr>
        <w:t>retolats</w:t>
      </w:r>
      <w:r>
        <w:rPr>
          <w:spacing w:val="-9"/>
          <w:sz w:val="22"/>
        </w:rPr>
        <w:t> </w:t>
      </w:r>
      <w:r>
        <w:rPr>
          <w:sz w:val="22"/>
        </w:rPr>
        <w:t>i</w:t>
      </w:r>
      <w:r>
        <w:rPr>
          <w:spacing w:val="-9"/>
          <w:sz w:val="22"/>
        </w:rPr>
        <w:t> </w:t>
      </w:r>
      <w:r>
        <w:rPr>
          <w:sz w:val="22"/>
        </w:rPr>
        <w:t>franjats</w:t>
      </w:r>
      <w:r>
        <w:rPr>
          <w:spacing w:val="-9"/>
          <w:sz w:val="22"/>
        </w:rPr>
        <w:t> </w:t>
      </w:r>
      <w:r>
        <w:rPr>
          <w:sz w:val="22"/>
        </w:rPr>
        <w:t>seguint</w:t>
      </w:r>
      <w:r>
        <w:rPr>
          <w:spacing w:val="-9"/>
          <w:sz w:val="22"/>
        </w:rPr>
        <w:t> </w:t>
      </w:r>
      <w:r>
        <w:rPr>
          <w:sz w:val="22"/>
        </w:rPr>
        <w:t>especificacions</w:t>
      </w:r>
      <w:r>
        <w:rPr>
          <w:spacing w:val="-9"/>
          <w:sz w:val="22"/>
        </w:rPr>
        <w:t> </w:t>
      </w:r>
      <w:r>
        <w:rPr>
          <w:spacing w:val="-2"/>
          <w:sz w:val="22"/>
        </w:rPr>
        <w:t>donades.</w:t>
      </w:r>
    </w:p>
    <w:p>
      <w:pPr>
        <w:pStyle w:val="ListParagraph"/>
        <w:numPr>
          <w:ilvl w:val="1"/>
          <w:numId w:val="198"/>
        </w:numPr>
        <w:tabs>
          <w:tab w:pos="885" w:val="left" w:leader="none"/>
        </w:tabs>
        <w:spacing w:line="247" w:lineRule="auto" w:before="5" w:after="0"/>
        <w:ind w:left="885" w:right="645"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l'acabat</w:t>
      </w:r>
      <w:r>
        <w:rPr>
          <w:spacing w:val="-10"/>
          <w:sz w:val="22"/>
        </w:rPr>
        <w:t> </w:t>
      </w:r>
      <w:r>
        <w:rPr>
          <w:sz w:val="22"/>
        </w:rPr>
        <w:t>final</w:t>
      </w:r>
      <w:r>
        <w:rPr>
          <w:spacing w:val="-10"/>
          <w:sz w:val="22"/>
        </w:rPr>
        <w:t> </w:t>
      </w:r>
      <w:r>
        <w:rPr>
          <w:sz w:val="22"/>
        </w:rPr>
        <w:t>compleix</w:t>
      </w:r>
      <w:r>
        <w:rPr>
          <w:spacing w:val="-10"/>
          <w:sz w:val="22"/>
        </w:rPr>
        <w:t> </w:t>
      </w:r>
      <w:r>
        <w:rPr>
          <w:sz w:val="22"/>
        </w:rPr>
        <w:t>les</w:t>
      </w:r>
      <w:r>
        <w:rPr>
          <w:spacing w:val="-10"/>
          <w:sz w:val="22"/>
        </w:rPr>
        <w:t> </w:t>
      </w:r>
      <w:r>
        <w:rPr>
          <w:sz w:val="22"/>
        </w:rPr>
        <w:t>especificacions</w:t>
      </w:r>
      <w:r>
        <w:rPr>
          <w:spacing w:val="-10"/>
          <w:sz w:val="22"/>
        </w:rPr>
        <w:t> </w:t>
      </w:r>
      <w:r>
        <w:rPr>
          <w:sz w:val="22"/>
        </w:rPr>
        <w:t>tècniques</w:t>
      </w:r>
      <w:r>
        <w:rPr>
          <w:spacing w:val="-10"/>
          <w:sz w:val="22"/>
        </w:rPr>
        <w:t> </w:t>
      </w:r>
      <w:r>
        <w:rPr>
          <w:sz w:val="22"/>
        </w:rPr>
        <w:t>i</w:t>
      </w:r>
      <w:r>
        <w:rPr>
          <w:spacing w:val="-10"/>
          <w:sz w:val="22"/>
        </w:rPr>
        <w:t> </w:t>
      </w:r>
      <w:r>
        <w:rPr>
          <w:sz w:val="22"/>
        </w:rPr>
        <w:t>la</w:t>
      </w:r>
      <w:r>
        <w:rPr>
          <w:spacing w:val="-10"/>
          <w:sz w:val="22"/>
        </w:rPr>
        <w:t> </w:t>
      </w:r>
      <w:r>
        <w:rPr>
          <w:sz w:val="22"/>
        </w:rPr>
        <w:t>qualitat </w:t>
      </w:r>
      <w:r>
        <w:rPr>
          <w:spacing w:val="-2"/>
          <w:sz w:val="22"/>
        </w:rPr>
        <w:t>requerida.</w:t>
      </w:r>
    </w:p>
    <w:p>
      <w:pPr>
        <w:pStyle w:val="ListParagraph"/>
        <w:numPr>
          <w:ilvl w:val="1"/>
          <w:numId w:val="198"/>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normes</w:t>
      </w:r>
      <w:r>
        <w:rPr>
          <w:spacing w:val="-9"/>
          <w:sz w:val="22"/>
        </w:rPr>
        <w:t> </w:t>
      </w:r>
      <w:r>
        <w:rPr>
          <w:sz w:val="22"/>
        </w:rPr>
        <w:t>d'ordre</w:t>
      </w:r>
      <w:r>
        <w:rPr>
          <w:spacing w:val="-10"/>
          <w:sz w:val="22"/>
        </w:rPr>
        <w:t> </w:t>
      </w:r>
      <w:r>
        <w:rPr>
          <w:sz w:val="22"/>
        </w:rPr>
        <w:t>i</w:t>
      </w:r>
      <w:r>
        <w:rPr>
          <w:spacing w:val="-9"/>
          <w:sz w:val="22"/>
        </w:rPr>
        <w:t> </w:t>
      </w:r>
      <w:r>
        <w:rPr>
          <w:spacing w:val="-2"/>
          <w:sz w:val="22"/>
        </w:rPr>
        <w:t>neteja.</w:t>
      </w:r>
    </w:p>
    <w:p>
      <w:pPr>
        <w:pStyle w:val="BodyText"/>
        <w:spacing w:before="3"/>
        <w:ind w:left="0" w:firstLine="0"/>
      </w:pPr>
    </w:p>
    <w:p>
      <w:pPr>
        <w:pStyle w:val="ListParagraph"/>
        <w:numPr>
          <w:ilvl w:val="0"/>
          <w:numId w:val="198"/>
        </w:numPr>
        <w:tabs>
          <w:tab w:pos="883" w:val="left" w:leader="none"/>
          <w:tab w:pos="885" w:val="left" w:leader="none"/>
        </w:tabs>
        <w:spacing w:line="247" w:lineRule="auto" w:before="0" w:after="0"/>
        <w:ind w:left="885" w:right="239" w:hanging="360"/>
        <w:jc w:val="left"/>
        <w:rPr>
          <w:sz w:val="22"/>
        </w:rPr>
      </w:pPr>
      <w:r>
        <w:rPr>
          <w:sz w:val="22"/>
        </w:rPr>
        <w:t>Identifica</w:t>
      </w:r>
      <w:r>
        <w:rPr>
          <w:spacing w:val="-10"/>
          <w:sz w:val="22"/>
        </w:rPr>
        <w:t> </w:t>
      </w:r>
      <w:r>
        <w:rPr>
          <w:sz w:val="22"/>
        </w:rPr>
        <w:t>els</w:t>
      </w:r>
      <w:r>
        <w:rPr>
          <w:spacing w:val="-10"/>
          <w:sz w:val="22"/>
        </w:rPr>
        <w:t> </w:t>
      </w:r>
      <w:r>
        <w:rPr>
          <w:sz w:val="22"/>
        </w:rPr>
        <w:t>defectes</w:t>
      </w:r>
      <w:r>
        <w:rPr>
          <w:spacing w:val="-10"/>
          <w:sz w:val="22"/>
        </w:rPr>
        <w:t> </w:t>
      </w:r>
      <w:r>
        <w:rPr>
          <w:sz w:val="22"/>
        </w:rPr>
        <w:t>produïts</w:t>
      </w:r>
      <w:r>
        <w:rPr>
          <w:spacing w:val="-10"/>
          <w:sz w:val="22"/>
        </w:rPr>
        <w:t> </w:t>
      </w:r>
      <w:r>
        <w:rPr>
          <w:sz w:val="22"/>
        </w:rPr>
        <w:t>en</w:t>
      </w:r>
      <w:r>
        <w:rPr>
          <w:spacing w:val="-10"/>
          <w:sz w:val="22"/>
        </w:rPr>
        <w:t> </w:t>
      </w:r>
      <w:r>
        <w:rPr>
          <w:sz w:val="22"/>
        </w:rPr>
        <w:t>l'aplicació</w:t>
      </w:r>
      <w:r>
        <w:rPr>
          <w:spacing w:val="-10"/>
          <w:sz w:val="22"/>
        </w:rPr>
        <w:t> </w:t>
      </w:r>
      <w:r>
        <w:rPr>
          <w:sz w:val="22"/>
        </w:rPr>
        <w:t>de</w:t>
      </w:r>
      <w:r>
        <w:rPr>
          <w:spacing w:val="-10"/>
          <w:sz w:val="22"/>
        </w:rPr>
        <w:t> </w:t>
      </w:r>
      <w:r>
        <w:rPr>
          <w:sz w:val="22"/>
        </w:rPr>
        <w:t>pintures</w:t>
      </w:r>
      <w:r>
        <w:rPr>
          <w:spacing w:val="-10"/>
          <w:sz w:val="22"/>
        </w:rPr>
        <w:t> </w:t>
      </w:r>
      <w:r>
        <w:rPr>
          <w:sz w:val="22"/>
        </w:rPr>
        <w:t>analitzant</w:t>
      </w:r>
      <w:r>
        <w:rPr>
          <w:spacing w:val="-10"/>
          <w:sz w:val="22"/>
        </w:rPr>
        <w:t> </w:t>
      </w:r>
      <w:r>
        <w:rPr>
          <w:sz w:val="22"/>
        </w:rPr>
        <w:t>les</w:t>
      </w:r>
      <w:r>
        <w:rPr>
          <w:spacing w:val="-10"/>
          <w:sz w:val="22"/>
        </w:rPr>
        <w:t> </w:t>
      </w:r>
      <w:r>
        <w:rPr>
          <w:sz w:val="22"/>
        </w:rPr>
        <w:t>causes</w:t>
      </w:r>
      <w:r>
        <w:rPr>
          <w:spacing w:val="-10"/>
          <w:sz w:val="22"/>
        </w:rPr>
        <w:t> </w:t>
      </w:r>
      <w:r>
        <w:rPr>
          <w:sz w:val="22"/>
        </w:rPr>
        <w:t>que</w:t>
      </w:r>
      <w:r>
        <w:rPr>
          <w:spacing w:val="-10"/>
          <w:sz w:val="22"/>
        </w:rPr>
        <w:t> </w:t>
      </w:r>
      <w:r>
        <w:rPr>
          <w:sz w:val="22"/>
        </w:rPr>
        <w:t>els han originat i els seus processos de correcció.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198"/>
        </w:numPr>
        <w:tabs>
          <w:tab w:pos="885" w:val="left" w:leader="none"/>
        </w:tabs>
        <w:spacing w:line="247" w:lineRule="auto" w:before="6" w:after="0"/>
        <w:ind w:left="885" w:right="454" w:hanging="360"/>
        <w:jc w:val="left"/>
        <w:rPr>
          <w:sz w:val="22"/>
        </w:rPr>
      </w:pPr>
      <w:r>
        <w:rPr>
          <w:sz w:val="22"/>
        </w:rPr>
        <w:t>S'han</w:t>
      </w:r>
      <w:r>
        <w:rPr>
          <w:spacing w:val="-10"/>
          <w:sz w:val="22"/>
        </w:rPr>
        <w:t> </w:t>
      </w:r>
      <w:r>
        <w:rPr>
          <w:sz w:val="22"/>
        </w:rPr>
        <w:t>realitzat</w:t>
      </w:r>
      <w:r>
        <w:rPr>
          <w:spacing w:val="-10"/>
          <w:sz w:val="22"/>
        </w:rPr>
        <w:t> </w:t>
      </w:r>
      <w:r>
        <w:rPr>
          <w:sz w:val="22"/>
        </w:rPr>
        <w:t>organigrames</w:t>
      </w:r>
      <w:r>
        <w:rPr>
          <w:spacing w:val="-10"/>
          <w:sz w:val="22"/>
        </w:rPr>
        <w:t> </w:t>
      </w:r>
      <w:r>
        <w:rPr>
          <w:sz w:val="22"/>
        </w:rPr>
        <w:t>relacionant</w:t>
      </w:r>
      <w:r>
        <w:rPr>
          <w:spacing w:val="-10"/>
          <w:sz w:val="22"/>
        </w:rPr>
        <w:t> </w:t>
      </w:r>
      <w:r>
        <w:rPr>
          <w:sz w:val="22"/>
        </w:rPr>
        <w:t>els</w:t>
      </w:r>
      <w:r>
        <w:rPr>
          <w:spacing w:val="-10"/>
          <w:sz w:val="22"/>
        </w:rPr>
        <w:t> </w:t>
      </w:r>
      <w:r>
        <w:rPr>
          <w:sz w:val="22"/>
        </w:rPr>
        <w:t>defectes</w:t>
      </w:r>
      <w:r>
        <w:rPr>
          <w:spacing w:val="-10"/>
          <w:sz w:val="22"/>
        </w:rPr>
        <w:t> </w:t>
      </w:r>
      <w:r>
        <w:rPr>
          <w:sz w:val="22"/>
        </w:rPr>
        <w:t>de</w:t>
      </w:r>
      <w:r>
        <w:rPr>
          <w:spacing w:val="-10"/>
          <w:sz w:val="22"/>
        </w:rPr>
        <w:t> </w:t>
      </w:r>
      <w:r>
        <w:rPr>
          <w:sz w:val="22"/>
        </w:rPr>
        <w:t>pintat</w:t>
      </w:r>
      <w:r>
        <w:rPr>
          <w:spacing w:val="-10"/>
          <w:sz w:val="22"/>
        </w:rPr>
        <w:t> </w:t>
      </w:r>
      <w:r>
        <w:rPr>
          <w:sz w:val="22"/>
        </w:rPr>
        <w:t>amb</w:t>
      </w:r>
      <w:r>
        <w:rPr>
          <w:spacing w:val="-10"/>
          <w:sz w:val="22"/>
        </w:rPr>
        <w:t> </w:t>
      </w:r>
      <w:r>
        <w:rPr>
          <w:sz w:val="22"/>
        </w:rPr>
        <w:t>les</w:t>
      </w:r>
      <w:r>
        <w:rPr>
          <w:spacing w:val="-10"/>
          <w:sz w:val="22"/>
        </w:rPr>
        <w:t> </w:t>
      </w:r>
      <w:r>
        <w:rPr>
          <w:sz w:val="22"/>
        </w:rPr>
        <w:t>causes</w:t>
      </w:r>
      <w:r>
        <w:rPr>
          <w:spacing w:val="-10"/>
          <w:sz w:val="22"/>
        </w:rPr>
        <w:t> </w:t>
      </w:r>
      <w:r>
        <w:rPr>
          <w:sz w:val="22"/>
        </w:rPr>
        <w:t>que els produeixen.</w:t>
      </w:r>
    </w:p>
    <w:p>
      <w:pPr>
        <w:pStyle w:val="ListParagraph"/>
        <w:numPr>
          <w:ilvl w:val="1"/>
          <w:numId w:val="19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defectes</w:t>
      </w:r>
      <w:r>
        <w:rPr>
          <w:spacing w:val="-11"/>
          <w:sz w:val="22"/>
        </w:rPr>
        <w:t> </w:t>
      </w:r>
      <w:r>
        <w:rPr>
          <w:sz w:val="22"/>
        </w:rPr>
        <w:t>de</w:t>
      </w:r>
      <w:r>
        <w:rPr>
          <w:spacing w:val="-11"/>
          <w:sz w:val="22"/>
        </w:rPr>
        <w:t> </w:t>
      </w:r>
      <w:r>
        <w:rPr>
          <w:sz w:val="22"/>
        </w:rPr>
        <w:t>pintat,</w:t>
      </w:r>
      <w:r>
        <w:rPr>
          <w:spacing w:val="-11"/>
          <w:sz w:val="22"/>
        </w:rPr>
        <w:t> </w:t>
      </w:r>
      <w:r>
        <w:rPr>
          <w:sz w:val="22"/>
        </w:rPr>
        <w:t>determinant</w:t>
      </w:r>
      <w:r>
        <w:rPr>
          <w:spacing w:val="-11"/>
          <w:sz w:val="22"/>
        </w:rPr>
        <w:t> </w:t>
      </w:r>
      <w:r>
        <w:rPr>
          <w:sz w:val="22"/>
        </w:rPr>
        <w:t>el</w:t>
      </w:r>
      <w:r>
        <w:rPr>
          <w:spacing w:val="-11"/>
          <w:sz w:val="22"/>
        </w:rPr>
        <w:t> </w:t>
      </w:r>
      <w:r>
        <w:rPr>
          <w:sz w:val="22"/>
        </w:rPr>
        <w:t>procés</w:t>
      </w:r>
      <w:r>
        <w:rPr>
          <w:spacing w:val="-11"/>
          <w:sz w:val="22"/>
        </w:rPr>
        <w:t> </w:t>
      </w:r>
      <w:r>
        <w:rPr>
          <w:sz w:val="22"/>
        </w:rPr>
        <w:t>idoni</w:t>
      </w:r>
      <w:r>
        <w:rPr>
          <w:spacing w:val="-11"/>
          <w:sz w:val="22"/>
        </w:rPr>
        <w:t> </w:t>
      </w:r>
      <w:r>
        <w:rPr>
          <w:sz w:val="22"/>
        </w:rPr>
        <w:t>per</w:t>
      </w:r>
      <w:r>
        <w:rPr>
          <w:spacing w:val="-10"/>
          <w:sz w:val="22"/>
        </w:rPr>
        <w:t> </w:t>
      </w:r>
      <w:r>
        <w:rPr>
          <w:sz w:val="22"/>
        </w:rPr>
        <w:t>corregir-</w:t>
      </w:r>
      <w:r>
        <w:rPr>
          <w:spacing w:val="-4"/>
          <w:sz w:val="22"/>
        </w:rPr>
        <w:t>los.</w:t>
      </w:r>
    </w:p>
    <w:p>
      <w:pPr>
        <w:pStyle w:val="ListParagraph"/>
        <w:numPr>
          <w:ilvl w:val="1"/>
          <w:numId w:val="198"/>
        </w:numPr>
        <w:tabs>
          <w:tab w:pos="885" w:val="left" w:leader="none"/>
        </w:tabs>
        <w:spacing w:line="247" w:lineRule="auto" w:before="7" w:after="0"/>
        <w:ind w:left="885" w:right="1023"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equips</w:t>
      </w:r>
      <w:r>
        <w:rPr>
          <w:spacing w:val="-10"/>
          <w:sz w:val="22"/>
        </w:rPr>
        <w:t> </w:t>
      </w:r>
      <w:r>
        <w:rPr>
          <w:sz w:val="22"/>
        </w:rPr>
        <w:t>requerits</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defecte</w:t>
      </w:r>
      <w:r>
        <w:rPr>
          <w:spacing w:val="-10"/>
          <w:sz w:val="22"/>
        </w:rPr>
        <w:t> </w:t>
      </w:r>
      <w:r>
        <w:rPr>
          <w:sz w:val="22"/>
        </w:rPr>
        <w:t>a</w:t>
      </w:r>
      <w:r>
        <w:rPr>
          <w:spacing w:val="-10"/>
          <w:sz w:val="22"/>
        </w:rPr>
        <w:t> </w:t>
      </w:r>
      <w:r>
        <w:rPr>
          <w:sz w:val="22"/>
        </w:rPr>
        <w:t>corregir, realitzant l'ajust de paràmetres.</w:t>
      </w:r>
    </w:p>
    <w:p>
      <w:pPr>
        <w:pStyle w:val="ListParagraph"/>
        <w:numPr>
          <w:ilvl w:val="1"/>
          <w:numId w:val="198"/>
        </w:numPr>
        <w:tabs>
          <w:tab w:pos="885" w:val="left" w:leader="none"/>
        </w:tabs>
        <w:spacing w:line="247" w:lineRule="auto" w:before="0" w:after="0"/>
        <w:ind w:left="885" w:right="77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que</w:t>
      </w:r>
      <w:r>
        <w:rPr>
          <w:spacing w:val="-10"/>
          <w:sz w:val="22"/>
        </w:rPr>
        <w:t> </w:t>
      </w:r>
      <w:r>
        <w:rPr>
          <w:sz w:val="22"/>
        </w:rPr>
        <w:t>produeixen</w:t>
      </w:r>
      <w:r>
        <w:rPr>
          <w:spacing w:val="-10"/>
          <w:sz w:val="22"/>
        </w:rPr>
        <w:t> </w:t>
      </w:r>
      <w:r>
        <w:rPr>
          <w:sz w:val="22"/>
        </w:rPr>
        <w:t>els</w:t>
      </w:r>
      <w:r>
        <w:rPr>
          <w:spacing w:val="-10"/>
          <w:sz w:val="22"/>
        </w:rPr>
        <w:t> </w:t>
      </w:r>
      <w:r>
        <w:rPr>
          <w:sz w:val="22"/>
        </w:rPr>
        <w:t>defectes</w:t>
      </w:r>
      <w:r>
        <w:rPr>
          <w:spacing w:val="-10"/>
          <w:sz w:val="22"/>
        </w:rPr>
        <w:t> </w:t>
      </w:r>
      <w:r>
        <w:rPr>
          <w:sz w:val="22"/>
        </w:rPr>
        <w:t>en</w:t>
      </w:r>
      <w:r>
        <w:rPr>
          <w:spacing w:val="-10"/>
          <w:sz w:val="22"/>
        </w:rPr>
        <w:t> </w:t>
      </w:r>
      <w:r>
        <w:rPr>
          <w:sz w:val="22"/>
        </w:rPr>
        <w:t>el</w:t>
      </w:r>
      <w:r>
        <w:rPr>
          <w:spacing w:val="-10"/>
          <w:sz w:val="22"/>
        </w:rPr>
        <w:t> </w:t>
      </w:r>
      <w:r>
        <w:rPr>
          <w:sz w:val="22"/>
        </w:rPr>
        <w:t>pintat,</w:t>
      </w:r>
      <w:r>
        <w:rPr>
          <w:spacing w:val="-10"/>
          <w:sz w:val="22"/>
        </w:rPr>
        <w:t> </w:t>
      </w:r>
      <w:r>
        <w:rPr>
          <w:sz w:val="22"/>
        </w:rPr>
        <w:t>definint</w:t>
      </w:r>
      <w:r>
        <w:rPr>
          <w:spacing w:val="-10"/>
          <w:sz w:val="22"/>
        </w:rPr>
        <w:t> </w:t>
      </w:r>
      <w:r>
        <w:rPr>
          <w:sz w:val="22"/>
        </w:rPr>
        <w:t>les mesures necessàries per impedir que es tornin a produir.</w:t>
      </w:r>
    </w:p>
    <w:p>
      <w:pPr>
        <w:pStyle w:val="ListParagraph"/>
        <w:numPr>
          <w:ilvl w:val="1"/>
          <w:numId w:val="198"/>
        </w:numPr>
        <w:tabs>
          <w:tab w:pos="885" w:val="left" w:leader="none"/>
        </w:tabs>
        <w:spacing w:line="247" w:lineRule="auto" w:before="0" w:after="0"/>
        <w:ind w:left="885" w:right="344" w:hanging="360"/>
        <w:jc w:val="left"/>
        <w:rPr>
          <w:sz w:val="22"/>
        </w:rPr>
      </w:pPr>
      <w:r>
        <w:rPr>
          <w:sz w:val="22"/>
        </w:rPr>
        <w:t>S'han</w:t>
      </w:r>
      <w:r>
        <w:rPr>
          <w:spacing w:val="-11"/>
          <w:sz w:val="22"/>
        </w:rPr>
        <w:t> </w:t>
      </w:r>
      <w:r>
        <w:rPr>
          <w:sz w:val="22"/>
        </w:rPr>
        <w:t>corregit</w:t>
      </w:r>
      <w:r>
        <w:rPr>
          <w:spacing w:val="-11"/>
          <w:sz w:val="22"/>
        </w:rPr>
        <w:t> </w:t>
      </w:r>
      <w:r>
        <w:rPr>
          <w:sz w:val="22"/>
        </w:rPr>
        <w:t>defectes</w:t>
      </w:r>
      <w:r>
        <w:rPr>
          <w:spacing w:val="-11"/>
          <w:sz w:val="22"/>
        </w:rPr>
        <w:t> </w:t>
      </w:r>
      <w:r>
        <w:rPr>
          <w:sz w:val="22"/>
        </w:rPr>
        <w:t>de</w:t>
      </w:r>
      <w:r>
        <w:rPr>
          <w:spacing w:val="-11"/>
          <w:sz w:val="22"/>
        </w:rPr>
        <w:t> </w:t>
      </w:r>
      <w:r>
        <w:rPr>
          <w:sz w:val="22"/>
        </w:rPr>
        <w:t>pintat</w:t>
      </w:r>
      <w:r>
        <w:rPr>
          <w:spacing w:val="-11"/>
          <w:sz w:val="22"/>
        </w:rPr>
        <w:t> </w:t>
      </w:r>
      <w:r>
        <w:rPr>
          <w:sz w:val="22"/>
        </w:rPr>
        <w:t>imputables</w:t>
      </w:r>
      <w:r>
        <w:rPr>
          <w:spacing w:val="-11"/>
          <w:sz w:val="22"/>
        </w:rPr>
        <w:t> </w:t>
      </w:r>
      <w:r>
        <w:rPr>
          <w:sz w:val="22"/>
        </w:rPr>
        <w:t>a</w:t>
      </w:r>
      <w:r>
        <w:rPr>
          <w:spacing w:val="-11"/>
          <w:sz w:val="22"/>
        </w:rPr>
        <w:t> </w:t>
      </w:r>
      <w:r>
        <w:rPr>
          <w:sz w:val="22"/>
        </w:rPr>
        <w:t>la</w:t>
      </w:r>
      <w:r>
        <w:rPr>
          <w:spacing w:val="-11"/>
          <w:sz w:val="22"/>
        </w:rPr>
        <w:t> </w:t>
      </w:r>
      <w:r>
        <w:rPr>
          <w:sz w:val="22"/>
        </w:rPr>
        <w:t>preparació,</w:t>
      </w:r>
      <w:r>
        <w:rPr>
          <w:spacing w:val="-11"/>
          <w:sz w:val="22"/>
        </w:rPr>
        <w:t> </w:t>
      </w:r>
      <w:r>
        <w:rPr>
          <w:sz w:val="22"/>
        </w:rPr>
        <w:t>aplicació</w:t>
      </w:r>
      <w:r>
        <w:rPr>
          <w:spacing w:val="-11"/>
          <w:sz w:val="22"/>
        </w:rPr>
        <w:t> </w:t>
      </w:r>
      <w:r>
        <w:rPr>
          <w:sz w:val="22"/>
        </w:rPr>
        <w:t>i</w:t>
      </w:r>
      <w:r>
        <w:rPr>
          <w:spacing w:val="-11"/>
          <w:sz w:val="22"/>
        </w:rPr>
        <w:t> </w:t>
      </w:r>
      <w:r>
        <w:rPr>
          <w:sz w:val="22"/>
        </w:rPr>
        <w:t>instal·lacions entre d'altres, aplicant el procediment més rendible.</w:t>
      </w:r>
    </w:p>
    <w:p>
      <w:pPr>
        <w:pStyle w:val="ListParagraph"/>
        <w:numPr>
          <w:ilvl w:val="1"/>
          <w:numId w:val="198"/>
        </w:numPr>
        <w:tabs>
          <w:tab w:pos="885" w:val="left" w:leader="none"/>
        </w:tabs>
        <w:spacing w:line="247" w:lineRule="auto" w:before="0" w:after="0"/>
        <w:ind w:left="885" w:right="225" w:hanging="360"/>
        <w:jc w:val="left"/>
        <w:rPr>
          <w:sz w:val="22"/>
        </w:rPr>
      </w:pPr>
      <w:r>
        <w:rPr>
          <w:sz w:val="22"/>
        </w:rPr>
        <w:t>S'ha</w:t>
      </w:r>
      <w:r>
        <w:rPr>
          <w:spacing w:val="-11"/>
          <w:sz w:val="22"/>
        </w:rPr>
        <w:t> </w:t>
      </w:r>
      <w:r>
        <w:rPr>
          <w:sz w:val="22"/>
        </w:rPr>
        <w:t>verificat</w:t>
      </w:r>
      <w:r>
        <w:rPr>
          <w:spacing w:val="-11"/>
          <w:sz w:val="22"/>
        </w:rPr>
        <w:t> </w:t>
      </w:r>
      <w:r>
        <w:rPr>
          <w:sz w:val="22"/>
        </w:rPr>
        <w:t>l'eliminació</w:t>
      </w:r>
      <w:r>
        <w:rPr>
          <w:spacing w:val="-11"/>
          <w:sz w:val="22"/>
        </w:rPr>
        <w:t> </w:t>
      </w:r>
      <w:r>
        <w:rPr>
          <w:sz w:val="22"/>
        </w:rPr>
        <w:t>dels</w:t>
      </w:r>
      <w:r>
        <w:rPr>
          <w:spacing w:val="-11"/>
          <w:sz w:val="22"/>
        </w:rPr>
        <w:t> </w:t>
      </w:r>
      <w:r>
        <w:rPr>
          <w:sz w:val="22"/>
        </w:rPr>
        <w:t>defectes,</w:t>
      </w:r>
      <w:r>
        <w:rPr>
          <w:spacing w:val="-11"/>
          <w:sz w:val="22"/>
        </w:rPr>
        <w:t> </w:t>
      </w:r>
      <w:r>
        <w:rPr>
          <w:sz w:val="22"/>
        </w:rPr>
        <w:t>identificant</w:t>
      </w:r>
      <w:r>
        <w:rPr>
          <w:spacing w:val="-11"/>
          <w:sz w:val="22"/>
        </w:rPr>
        <w:t> </w:t>
      </w:r>
      <w:r>
        <w:rPr>
          <w:sz w:val="22"/>
        </w:rPr>
        <w:t>que</w:t>
      </w:r>
      <w:r>
        <w:rPr>
          <w:spacing w:val="-11"/>
          <w:sz w:val="22"/>
        </w:rPr>
        <w:t> </w:t>
      </w:r>
      <w:r>
        <w:rPr>
          <w:sz w:val="22"/>
        </w:rPr>
        <w:t>la</w:t>
      </w:r>
      <w:r>
        <w:rPr>
          <w:spacing w:val="-11"/>
          <w:sz w:val="22"/>
        </w:rPr>
        <w:t> </w:t>
      </w:r>
      <w:r>
        <w:rPr>
          <w:sz w:val="22"/>
        </w:rPr>
        <w:t>superfície</w:t>
      </w:r>
      <w:r>
        <w:rPr>
          <w:spacing w:val="-11"/>
          <w:sz w:val="22"/>
        </w:rPr>
        <w:t> </w:t>
      </w:r>
      <w:r>
        <w:rPr>
          <w:sz w:val="22"/>
        </w:rPr>
        <w:t>reparada</w:t>
      </w:r>
      <w:r>
        <w:rPr>
          <w:spacing w:val="-11"/>
          <w:sz w:val="22"/>
        </w:rPr>
        <w:t> </w:t>
      </w:r>
      <w:r>
        <w:rPr>
          <w:sz w:val="22"/>
        </w:rPr>
        <w:t>reuneix les característiques de brillantor, igualació de color i «flop», entre d'altres.</w:t>
      </w:r>
    </w:p>
    <w:p>
      <w:pPr>
        <w:pStyle w:val="ListParagraph"/>
        <w:numPr>
          <w:ilvl w:val="0"/>
          <w:numId w:val="198"/>
        </w:numPr>
        <w:tabs>
          <w:tab w:pos="883" w:val="left" w:leader="none"/>
          <w:tab w:pos="885" w:val="left" w:leader="none"/>
        </w:tabs>
        <w:spacing w:line="247" w:lineRule="auto" w:before="241" w:after="0"/>
        <w:ind w:left="885" w:right="820" w:hanging="360"/>
        <w:jc w:val="left"/>
        <w:rPr>
          <w:sz w:val="22"/>
        </w:rPr>
      </w:pPr>
      <w:r>
        <w:rPr>
          <w:sz w:val="22"/>
        </w:rPr>
        <w:t>Aplica</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de</w:t>
      </w:r>
      <w:r>
        <w:rPr>
          <w:spacing w:val="-10"/>
          <w:sz w:val="22"/>
        </w:rPr>
        <w:t> </w:t>
      </w:r>
      <w:r>
        <w:rPr>
          <w:sz w:val="22"/>
        </w:rPr>
        <w:t>seguretat</w:t>
      </w:r>
      <w:r>
        <w:rPr>
          <w:spacing w:val="-10"/>
          <w:sz w:val="22"/>
        </w:rPr>
        <w:t> </w:t>
      </w:r>
      <w:r>
        <w:rPr>
          <w:sz w:val="22"/>
        </w:rPr>
        <w:t>personal</w:t>
      </w:r>
      <w:r>
        <w:rPr>
          <w:spacing w:val="-10"/>
          <w:sz w:val="22"/>
        </w:rPr>
        <w:t> </w:t>
      </w:r>
      <w:r>
        <w:rPr>
          <w:sz w:val="22"/>
        </w:rPr>
        <w:t>i</w:t>
      </w:r>
      <w:r>
        <w:rPr>
          <w:spacing w:val="-10"/>
          <w:sz w:val="22"/>
        </w:rPr>
        <w:t> </w:t>
      </w:r>
      <w:r>
        <w:rPr>
          <w:sz w:val="22"/>
        </w:rPr>
        <w:t>de</w:t>
      </w:r>
      <w:r>
        <w:rPr>
          <w:spacing w:val="-10"/>
          <w:sz w:val="22"/>
        </w:rPr>
        <w:t> </w:t>
      </w:r>
      <w:r>
        <w:rPr>
          <w:sz w:val="22"/>
        </w:rPr>
        <w:t>protecció ambiental valorant les condicions de treball i els factors de risc.</w:t>
      </w:r>
    </w:p>
    <w:p>
      <w:pPr>
        <w:pStyle w:val="ListParagraph"/>
        <w:spacing w:after="0" w:line="247" w:lineRule="auto"/>
        <w:jc w:val="left"/>
        <w:rPr>
          <w:sz w:val="22"/>
        </w:rPr>
        <w:sectPr>
          <w:pgSz w:w="11910" w:h="16840"/>
          <w:pgMar w:header="2921" w:footer="1906" w:top="3880" w:bottom="2100" w:left="1275" w:right="1275"/>
        </w:sectPr>
      </w:pPr>
    </w:p>
    <w:p>
      <w:pPr>
        <w:pStyle w:val="BodyText"/>
        <w:spacing w:before="74"/>
        <w:ind w:left="165" w:firstLine="0"/>
      </w:pPr>
      <w:r>
        <w:rPr/>
        <w:t>Criteris</w:t>
      </w:r>
      <w:r>
        <w:rPr>
          <w:spacing w:val="-7"/>
        </w:rPr>
        <w:t> </w:t>
      </w:r>
      <w:r>
        <w:rPr>
          <w:spacing w:val="-2"/>
        </w:rPr>
        <w:t>d'avaluació:</w:t>
      </w:r>
    </w:p>
    <w:p>
      <w:pPr>
        <w:pStyle w:val="ListParagraph"/>
        <w:numPr>
          <w:ilvl w:val="1"/>
          <w:numId w:val="198"/>
        </w:numPr>
        <w:tabs>
          <w:tab w:pos="885" w:val="left" w:leader="none"/>
        </w:tabs>
        <w:spacing w:line="240" w:lineRule="auto" w:before="7" w:after="0"/>
        <w:ind w:left="885" w:right="869" w:hanging="360"/>
        <w:jc w:val="left"/>
        <w:rPr>
          <w:sz w:val="22"/>
        </w:rPr>
      </w:pPr>
      <w:r>
        <w:rPr>
          <w:sz w:val="22"/>
        </w:rPr>
        <w:t>S'ha</w:t>
      </w:r>
      <w:r>
        <w:rPr>
          <w:spacing w:val="-10"/>
          <w:sz w:val="22"/>
        </w:rPr>
        <w:t> </w:t>
      </w:r>
      <w:r>
        <w:rPr>
          <w:sz w:val="22"/>
        </w:rPr>
        <w:t>avaluat</w:t>
      </w:r>
      <w:r>
        <w:rPr>
          <w:spacing w:val="-10"/>
          <w:sz w:val="22"/>
        </w:rPr>
        <w:t> </w:t>
      </w:r>
      <w:r>
        <w:rPr>
          <w:sz w:val="22"/>
        </w:rPr>
        <w:t>l'ordre</w:t>
      </w:r>
      <w:r>
        <w:rPr>
          <w:spacing w:val="-10"/>
          <w:sz w:val="22"/>
        </w:rPr>
        <w:t> </w:t>
      </w:r>
      <w:r>
        <w:rPr>
          <w:sz w:val="22"/>
        </w:rPr>
        <w:t>i</w:t>
      </w:r>
      <w:r>
        <w:rPr>
          <w:spacing w:val="-10"/>
          <w:sz w:val="22"/>
        </w:rPr>
        <w:t> </w:t>
      </w:r>
      <w:r>
        <w:rPr>
          <w:sz w:val="22"/>
        </w:rPr>
        <w:t>neteja</w:t>
      </w:r>
      <w:r>
        <w:rPr>
          <w:spacing w:val="-10"/>
          <w:sz w:val="22"/>
        </w:rPr>
        <w:t> </w:t>
      </w:r>
      <w:r>
        <w:rPr>
          <w:sz w:val="22"/>
        </w:rPr>
        <w:t>de</w:t>
      </w:r>
      <w:r>
        <w:rPr>
          <w:spacing w:val="-10"/>
          <w:sz w:val="22"/>
        </w:rPr>
        <w:t> </w:t>
      </w:r>
      <w:r>
        <w:rPr>
          <w:sz w:val="22"/>
        </w:rPr>
        <w:t>les</w:t>
      </w:r>
      <w:r>
        <w:rPr>
          <w:spacing w:val="-10"/>
          <w:sz w:val="22"/>
        </w:rPr>
        <w:t> </w:t>
      </w:r>
      <w:r>
        <w:rPr>
          <w:sz w:val="22"/>
        </w:rPr>
        <w:t>instal·lacions</w:t>
      </w:r>
      <w:r>
        <w:rPr>
          <w:spacing w:val="-10"/>
          <w:sz w:val="22"/>
        </w:rPr>
        <w:t> </w:t>
      </w:r>
      <w:r>
        <w:rPr>
          <w:sz w:val="22"/>
        </w:rPr>
        <w:t>i</w:t>
      </w:r>
      <w:r>
        <w:rPr>
          <w:spacing w:val="-10"/>
          <w:sz w:val="22"/>
        </w:rPr>
        <w:t> </w:t>
      </w:r>
      <w:r>
        <w:rPr>
          <w:sz w:val="22"/>
        </w:rPr>
        <w:t>equips</w:t>
      </w:r>
      <w:r>
        <w:rPr>
          <w:spacing w:val="-10"/>
          <w:sz w:val="22"/>
        </w:rPr>
        <w:t> </w:t>
      </w:r>
      <w:r>
        <w:rPr>
          <w:sz w:val="22"/>
        </w:rPr>
        <w:t>com</w:t>
      </w:r>
      <w:r>
        <w:rPr>
          <w:spacing w:val="-10"/>
          <w:sz w:val="22"/>
        </w:rPr>
        <w:t> </w:t>
      </w:r>
      <w:r>
        <w:rPr>
          <w:sz w:val="22"/>
        </w:rPr>
        <w:t>a</w:t>
      </w:r>
      <w:r>
        <w:rPr>
          <w:spacing w:val="-10"/>
          <w:sz w:val="22"/>
        </w:rPr>
        <w:t> </w:t>
      </w:r>
      <w:r>
        <w:rPr>
          <w:sz w:val="22"/>
        </w:rPr>
        <w:t>primer</w:t>
      </w:r>
      <w:r>
        <w:rPr>
          <w:spacing w:val="-10"/>
          <w:sz w:val="22"/>
        </w:rPr>
        <w:t> </w:t>
      </w:r>
      <w:r>
        <w:rPr>
          <w:sz w:val="22"/>
        </w:rPr>
        <w:t>factor</w:t>
      </w:r>
      <w:r>
        <w:rPr>
          <w:spacing w:val="-10"/>
          <w:sz w:val="22"/>
        </w:rPr>
        <w:t> </w:t>
      </w:r>
      <w:r>
        <w:rPr>
          <w:sz w:val="22"/>
        </w:rPr>
        <w:t>de </w:t>
      </w:r>
      <w:r>
        <w:rPr>
          <w:spacing w:val="-2"/>
          <w:sz w:val="22"/>
        </w:rPr>
        <w:t>seguretat.</w:t>
      </w:r>
    </w:p>
    <w:p>
      <w:pPr>
        <w:pStyle w:val="ListParagraph"/>
        <w:numPr>
          <w:ilvl w:val="1"/>
          <w:numId w:val="198"/>
        </w:numPr>
        <w:tabs>
          <w:tab w:pos="885" w:val="left" w:leader="none"/>
        </w:tabs>
        <w:spacing w:line="247" w:lineRule="auto" w:before="6" w:after="0"/>
        <w:ind w:left="885" w:right="202" w:hanging="360"/>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situacions</w:t>
      </w:r>
      <w:r>
        <w:rPr>
          <w:spacing w:val="-9"/>
          <w:sz w:val="22"/>
        </w:rPr>
        <w:t> </w:t>
      </w:r>
      <w:r>
        <w:rPr>
          <w:sz w:val="22"/>
        </w:rPr>
        <w:t>de</w:t>
      </w:r>
      <w:r>
        <w:rPr>
          <w:spacing w:val="-9"/>
          <w:sz w:val="22"/>
        </w:rPr>
        <w:t> </w:t>
      </w:r>
      <w:r>
        <w:rPr>
          <w:sz w:val="22"/>
        </w:rPr>
        <w:t>risc</w:t>
      </w:r>
      <w:r>
        <w:rPr>
          <w:spacing w:val="-9"/>
          <w:sz w:val="22"/>
        </w:rPr>
        <w:t> </w:t>
      </w:r>
      <w:r>
        <w:rPr>
          <w:sz w:val="22"/>
        </w:rPr>
        <w:t>més</w:t>
      </w:r>
      <w:r>
        <w:rPr>
          <w:spacing w:val="-9"/>
          <w:sz w:val="22"/>
        </w:rPr>
        <w:t> </w:t>
      </w:r>
      <w:r>
        <w:rPr>
          <w:sz w:val="22"/>
        </w:rPr>
        <w:t>habituals</w:t>
      </w:r>
      <w:r>
        <w:rPr>
          <w:spacing w:val="-9"/>
          <w:sz w:val="22"/>
        </w:rPr>
        <w:t> </w:t>
      </w:r>
      <w:r>
        <w:rPr>
          <w:sz w:val="22"/>
        </w:rPr>
        <w:t>en</w:t>
      </w:r>
      <w:r>
        <w:rPr>
          <w:spacing w:val="-9"/>
          <w:sz w:val="22"/>
        </w:rPr>
        <w:t> </w:t>
      </w:r>
      <w:r>
        <w:rPr>
          <w:sz w:val="22"/>
        </w:rPr>
        <w:t>els</w:t>
      </w:r>
      <w:r>
        <w:rPr>
          <w:spacing w:val="-9"/>
          <w:sz w:val="22"/>
        </w:rPr>
        <w:t> </w:t>
      </w:r>
      <w:r>
        <w:rPr>
          <w:sz w:val="22"/>
        </w:rPr>
        <w:t>entorns</w:t>
      </w:r>
      <w:r>
        <w:rPr>
          <w:spacing w:val="-9"/>
          <w:sz w:val="22"/>
        </w:rPr>
        <w:t> </w:t>
      </w:r>
      <w:r>
        <w:rPr>
          <w:sz w:val="22"/>
        </w:rPr>
        <w:t>de</w:t>
      </w:r>
      <w:r>
        <w:rPr>
          <w:spacing w:val="-9"/>
          <w:sz w:val="22"/>
        </w:rPr>
        <w:t> </w:t>
      </w:r>
      <w:r>
        <w:rPr>
          <w:sz w:val="22"/>
        </w:rPr>
        <w:t>treball</w:t>
      </w:r>
      <w:r>
        <w:rPr>
          <w:spacing w:val="-9"/>
          <w:sz w:val="22"/>
        </w:rPr>
        <w:t> </w:t>
      </w:r>
      <w:r>
        <w:rPr>
          <w:sz w:val="22"/>
        </w:rPr>
        <w:t>del</w:t>
      </w:r>
      <w:r>
        <w:rPr>
          <w:spacing w:val="-9"/>
          <w:sz w:val="22"/>
        </w:rPr>
        <w:t> </w:t>
      </w:r>
      <w:r>
        <w:rPr>
          <w:sz w:val="22"/>
        </w:rPr>
        <w:t>taller de carrosseria.</w:t>
      </w:r>
    </w:p>
    <w:p>
      <w:pPr>
        <w:pStyle w:val="ListParagraph"/>
        <w:numPr>
          <w:ilvl w:val="1"/>
          <w:numId w:val="19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relacionat</w:t>
      </w:r>
      <w:r>
        <w:rPr>
          <w:spacing w:val="-9"/>
          <w:sz w:val="22"/>
        </w:rPr>
        <w:t> </w:t>
      </w:r>
      <w:r>
        <w:rPr>
          <w:sz w:val="22"/>
        </w:rPr>
        <w:t>les</w:t>
      </w:r>
      <w:r>
        <w:rPr>
          <w:spacing w:val="-9"/>
          <w:sz w:val="22"/>
        </w:rPr>
        <w:t> </w:t>
      </w:r>
      <w:r>
        <w:rPr>
          <w:sz w:val="22"/>
        </w:rPr>
        <w:t>condicions</w:t>
      </w:r>
      <w:r>
        <w:rPr>
          <w:spacing w:val="-9"/>
          <w:sz w:val="22"/>
        </w:rPr>
        <w:t> </w:t>
      </w:r>
      <w:r>
        <w:rPr>
          <w:sz w:val="22"/>
        </w:rPr>
        <w:t>laborals</w:t>
      </w:r>
      <w:r>
        <w:rPr>
          <w:spacing w:val="-10"/>
          <w:sz w:val="22"/>
        </w:rPr>
        <w:t> </w:t>
      </w:r>
      <w:r>
        <w:rPr>
          <w:sz w:val="22"/>
        </w:rPr>
        <w:t>amb</w:t>
      </w:r>
      <w:r>
        <w:rPr>
          <w:spacing w:val="-9"/>
          <w:sz w:val="22"/>
        </w:rPr>
        <w:t> </w:t>
      </w:r>
      <w:r>
        <w:rPr>
          <w:sz w:val="22"/>
        </w:rPr>
        <w:t>la</w:t>
      </w:r>
      <w:r>
        <w:rPr>
          <w:spacing w:val="-9"/>
          <w:sz w:val="22"/>
        </w:rPr>
        <w:t> </w:t>
      </w:r>
      <w:r>
        <w:rPr>
          <w:sz w:val="22"/>
        </w:rPr>
        <w:t>salut</w:t>
      </w:r>
      <w:r>
        <w:rPr>
          <w:spacing w:val="-9"/>
          <w:sz w:val="22"/>
        </w:rPr>
        <w:t> </w:t>
      </w:r>
      <w:r>
        <w:rPr>
          <w:sz w:val="22"/>
        </w:rPr>
        <w:t>del</w:t>
      </w:r>
      <w:r>
        <w:rPr>
          <w:spacing w:val="-9"/>
          <w:sz w:val="22"/>
        </w:rPr>
        <w:t> </w:t>
      </w:r>
      <w:r>
        <w:rPr>
          <w:spacing w:val="-2"/>
          <w:sz w:val="22"/>
        </w:rPr>
        <w:t>treballador.</w:t>
      </w:r>
    </w:p>
    <w:p>
      <w:pPr>
        <w:pStyle w:val="ListParagraph"/>
        <w:numPr>
          <w:ilvl w:val="1"/>
          <w:numId w:val="198"/>
        </w:numPr>
        <w:tabs>
          <w:tab w:pos="885" w:val="left" w:leader="none"/>
        </w:tabs>
        <w:spacing w:line="247" w:lineRule="auto" w:before="7" w:after="0"/>
        <w:ind w:left="885" w:right="167"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tipus</w:t>
      </w:r>
      <w:r>
        <w:rPr>
          <w:spacing w:val="-10"/>
          <w:sz w:val="22"/>
        </w:rPr>
        <w:t> </w:t>
      </w:r>
      <w:r>
        <w:rPr>
          <w:sz w:val="22"/>
        </w:rPr>
        <w:t>de</w:t>
      </w:r>
      <w:r>
        <w:rPr>
          <w:spacing w:val="-10"/>
          <w:sz w:val="22"/>
        </w:rPr>
        <w:t> </w:t>
      </w:r>
      <w:r>
        <w:rPr>
          <w:sz w:val="22"/>
        </w:rPr>
        <w:t>danys</w:t>
      </w:r>
      <w:r>
        <w:rPr>
          <w:spacing w:val="-10"/>
          <w:sz w:val="22"/>
        </w:rPr>
        <w:t> </w:t>
      </w:r>
      <w:r>
        <w:rPr>
          <w:sz w:val="22"/>
        </w:rPr>
        <w:t>professionals,</w:t>
      </w:r>
      <w:r>
        <w:rPr>
          <w:spacing w:val="-10"/>
          <w:sz w:val="22"/>
        </w:rPr>
        <w:t> </w:t>
      </w:r>
      <w:r>
        <w:rPr>
          <w:sz w:val="22"/>
        </w:rPr>
        <w:t>amb</w:t>
      </w:r>
      <w:r>
        <w:rPr>
          <w:spacing w:val="-10"/>
          <w:sz w:val="22"/>
        </w:rPr>
        <w:t> </w:t>
      </w:r>
      <w:r>
        <w:rPr>
          <w:sz w:val="22"/>
        </w:rPr>
        <w:t>especial</w:t>
      </w:r>
      <w:r>
        <w:rPr>
          <w:spacing w:val="-10"/>
          <w:sz w:val="22"/>
        </w:rPr>
        <w:t> </w:t>
      </w:r>
      <w:r>
        <w:rPr>
          <w:sz w:val="22"/>
        </w:rPr>
        <w:t>referència</w:t>
      </w:r>
      <w:r>
        <w:rPr>
          <w:spacing w:val="-10"/>
          <w:sz w:val="22"/>
        </w:rPr>
        <w:t> </w:t>
      </w:r>
      <w:r>
        <w:rPr>
          <w:sz w:val="22"/>
        </w:rPr>
        <w:t>a</w:t>
      </w:r>
      <w:r>
        <w:rPr>
          <w:spacing w:val="-10"/>
          <w:sz w:val="22"/>
        </w:rPr>
        <w:t> </w:t>
      </w:r>
      <w:r>
        <w:rPr>
          <w:sz w:val="22"/>
        </w:rPr>
        <w:t>accidents</w:t>
      </w:r>
      <w:r>
        <w:rPr>
          <w:spacing w:val="-10"/>
          <w:sz w:val="22"/>
        </w:rPr>
        <w:t> </w:t>
      </w:r>
      <w:r>
        <w:rPr>
          <w:sz w:val="22"/>
        </w:rPr>
        <w:t>de treball i malalties professionals, relacionats amb el taller de carrosseria.</w:t>
      </w:r>
    </w:p>
    <w:p>
      <w:pPr>
        <w:pStyle w:val="ListParagraph"/>
        <w:numPr>
          <w:ilvl w:val="1"/>
          <w:numId w:val="198"/>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protocols</w:t>
      </w:r>
      <w:r>
        <w:rPr>
          <w:spacing w:val="-10"/>
          <w:sz w:val="22"/>
        </w:rPr>
        <w:t> </w:t>
      </w:r>
      <w:r>
        <w:rPr>
          <w:sz w:val="22"/>
        </w:rPr>
        <w:t>d'actuació</w:t>
      </w:r>
      <w:r>
        <w:rPr>
          <w:spacing w:val="-10"/>
          <w:sz w:val="22"/>
        </w:rPr>
        <w:t> </w:t>
      </w:r>
      <w:r>
        <w:rPr>
          <w:sz w:val="22"/>
        </w:rPr>
        <w:t>en</w:t>
      </w:r>
      <w:r>
        <w:rPr>
          <w:spacing w:val="-10"/>
          <w:sz w:val="22"/>
        </w:rPr>
        <w:t> </w:t>
      </w:r>
      <w:r>
        <w:rPr>
          <w:sz w:val="22"/>
        </w:rPr>
        <w:t>cas</w:t>
      </w:r>
      <w:r>
        <w:rPr>
          <w:spacing w:val="-9"/>
          <w:sz w:val="22"/>
        </w:rPr>
        <w:t> </w:t>
      </w:r>
      <w:r>
        <w:rPr>
          <w:spacing w:val="-2"/>
          <w:sz w:val="22"/>
        </w:rPr>
        <w:t>d'emergència.</w:t>
      </w:r>
    </w:p>
    <w:p>
      <w:pPr>
        <w:pStyle w:val="ListParagraph"/>
        <w:numPr>
          <w:ilvl w:val="1"/>
          <w:numId w:val="198"/>
        </w:numPr>
        <w:tabs>
          <w:tab w:pos="885" w:val="left" w:leader="none"/>
        </w:tabs>
        <w:spacing w:line="247" w:lineRule="auto" w:before="6" w:after="0"/>
        <w:ind w:left="885" w:right="823"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residus</w:t>
      </w:r>
      <w:r>
        <w:rPr>
          <w:spacing w:val="-10"/>
          <w:sz w:val="22"/>
        </w:rPr>
        <w:t> </w:t>
      </w:r>
      <w:r>
        <w:rPr>
          <w:sz w:val="22"/>
        </w:rPr>
        <w:t>atenent</w:t>
      </w:r>
      <w:r>
        <w:rPr>
          <w:spacing w:val="-10"/>
          <w:sz w:val="22"/>
        </w:rPr>
        <w:t> </w:t>
      </w:r>
      <w:r>
        <w:rPr>
          <w:sz w:val="22"/>
        </w:rPr>
        <w:t>a</w:t>
      </w:r>
      <w:r>
        <w:rPr>
          <w:spacing w:val="-10"/>
          <w:sz w:val="22"/>
        </w:rPr>
        <w:t> </w:t>
      </w:r>
      <w:r>
        <w:rPr>
          <w:sz w:val="22"/>
        </w:rPr>
        <w:t>la</w:t>
      </w:r>
      <w:r>
        <w:rPr>
          <w:spacing w:val="-10"/>
          <w:sz w:val="22"/>
        </w:rPr>
        <w:t> </w:t>
      </w:r>
      <w:r>
        <w:rPr>
          <w:sz w:val="22"/>
        </w:rPr>
        <w:t>seva</w:t>
      </w:r>
      <w:r>
        <w:rPr>
          <w:spacing w:val="-10"/>
          <w:sz w:val="22"/>
        </w:rPr>
        <w:t> </w:t>
      </w:r>
      <w:r>
        <w:rPr>
          <w:sz w:val="22"/>
        </w:rPr>
        <w:t>toxicitat,</w:t>
      </w:r>
      <w:r>
        <w:rPr>
          <w:spacing w:val="-10"/>
          <w:sz w:val="22"/>
        </w:rPr>
        <w:t> </w:t>
      </w:r>
      <w:r>
        <w:rPr>
          <w:sz w:val="22"/>
        </w:rPr>
        <w:t>impacte</w:t>
      </w:r>
      <w:r>
        <w:rPr>
          <w:spacing w:val="-10"/>
          <w:sz w:val="22"/>
        </w:rPr>
        <w:t> </w:t>
      </w:r>
      <w:r>
        <w:rPr>
          <w:sz w:val="22"/>
        </w:rPr>
        <w:t>mediambiental</w:t>
      </w:r>
      <w:r>
        <w:rPr>
          <w:spacing w:val="-10"/>
          <w:sz w:val="22"/>
        </w:rPr>
        <w:t> </w:t>
      </w:r>
      <w:r>
        <w:rPr>
          <w:sz w:val="22"/>
        </w:rPr>
        <w:t>i posterior retirada selectiva.</w:t>
      </w:r>
    </w:p>
    <w:p>
      <w:pPr>
        <w:pStyle w:val="ListParagraph"/>
        <w:numPr>
          <w:ilvl w:val="1"/>
          <w:numId w:val="198"/>
        </w:numPr>
        <w:tabs>
          <w:tab w:pos="885" w:val="left" w:leader="none"/>
        </w:tabs>
        <w:spacing w:line="247" w:lineRule="auto" w:before="0" w:after="0"/>
        <w:ind w:left="885" w:right="685"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personal</w:t>
      </w:r>
      <w:r>
        <w:rPr>
          <w:spacing w:val="-10"/>
          <w:sz w:val="22"/>
        </w:rPr>
        <w:t> </w:t>
      </w:r>
      <w:r>
        <w:rPr>
          <w:sz w:val="22"/>
        </w:rPr>
        <w:t>i col·lectiva en els processos de treball.</w:t>
      </w:r>
    </w:p>
    <w:p>
      <w:pPr>
        <w:spacing w:before="246"/>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2" w:lineRule="auto" w:before="6"/>
        <w:ind w:left="165" w:right="170" w:firstLine="0"/>
      </w:pPr>
      <w:r>
        <w:rPr/>
        <w:t>Aquest mòdul professional conté la formació necessària per a exercir la funció de diagnosticar,</w:t>
      </w:r>
      <w:r>
        <w:rPr>
          <w:spacing w:val="-10"/>
        </w:rPr>
        <w:t> </w:t>
      </w:r>
      <w:r>
        <w:rPr/>
        <w:t>valorar</w:t>
      </w:r>
      <w:r>
        <w:rPr>
          <w:spacing w:val="-10"/>
        </w:rPr>
        <w:t> </w:t>
      </w:r>
      <w:r>
        <w:rPr/>
        <w:t>i</w:t>
      </w:r>
      <w:r>
        <w:rPr>
          <w:spacing w:val="-10"/>
        </w:rPr>
        <w:t> </w:t>
      </w:r>
      <w:r>
        <w:rPr/>
        <w:t>planificar</w:t>
      </w:r>
      <w:r>
        <w:rPr>
          <w:spacing w:val="-10"/>
        </w:rPr>
        <w:t> </w:t>
      </w:r>
      <w:r>
        <w:rPr/>
        <w:t>els</w:t>
      </w:r>
      <w:r>
        <w:rPr>
          <w:spacing w:val="-10"/>
        </w:rPr>
        <w:t> </w:t>
      </w:r>
      <w:r>
        <w:rPr/>
        <w:t>processos</w:t>
      </w:r>
      <w:r>
        <w:rPr>
          <w:spacing w:val="-10"/>
        </w:rPr>
        <w:t> </w:t>
      </w:r>
      <w:r>
        <w:rPr/>
        <w:t>de</w:t>
      </w:r>
      <w:r>
        <w:rPr>
          <w:spacing w:val="-10"/>
        </w:rPr>
        <w:t> </w:t>
      </w:r>
      <w:r>
        <w:rPr/>
        <w:t>preparació</w:t>
      </w:r>
      <w:r>
        <w:rPr>
          <w:spacing w:val="-10"/>
        </w:rPr>
        <w:t> </w:t>
      </w:r>
      <w:r>
        <w:rPr/>
        <w:t>i</w:t>
      </w:r>
      <w:r>
        <w:rPr>
          <w:spacing w:val="-10"/>
        </w:rPr>
        <w:t> </w:t>
      </w:r>
      <w:r>
        <w:rPr/>
        <w:t>embelliment</w:t>
      </w:r>
      <w:r>
        <w:rPr>
          <w:spacing w:val="-10"/>
        </w:rPr>
        <w:t> </w:t>
      </w:r>
      <w:r>
        <w:rPr/>
        <w:t>de</w:t>
      </w:r>
      <w:r>
        <w:rPr>
          <w:spacing w:val="-10"/>
        </w:rPr>
        <w:t> </w:t>
      </w:r>
      <w:r>
        <w:rPr/>
        <w:t>superfícies</w:t>
      </w:r>
      <w:r>
        <w:rPr>
          <w:spacing w:val="-10"/>
        </w:rPr>
        <w:t> </w:t>
      </w:r>
      <w:r>
        <w:rPr/>
        <w:t>de </w:t>
      </w:r>
      <w:r>
        <w:rPr>
          <w:spacing w:val="-2"/>
        </w:rPr>
        <w:t>vehicles.</w:t>
      </w:r>
    </w:p>
    <w:p>
      <w:pPr>
        <w:pStyle w:val="BodyText"/>
        <w:spacing w:before="2"/>
        <w:ind w:left="0" w:firstLine="0"/>
      </w:pPr>
    </w:p>
    <w:p>
      <w:pPr>
        <w:pStyle w:val="BodyText"/>
        <w:spacing w:before="1"/>
        <w:ind w:left="165" w:firstLine="0"/>
      </w:pPr>
      <w:r>
        <w:rPr/>
        <w:t>La</w:t>
      </w:r>
      <w:r>
        <w:rPr>
          <w:spacing w:val="-11"/>
        </w:rPr>
        <w:t> </w:t>
      </w:r>
      <w:r>
        <w:rPr/>
        <w:t>funció</w:t>
      </w:r>
      <w:r>
        <w:rPr>
          <w:spacing w:val="-10"/>
        </w:rPr>
        <w:t> </w:t>
      </w:r>
      <w:r>
        <w:rPr/>
        <w:t>de</w:t>
      </w:r>
      <w:r>
        <w:rPr>
          <w:spacing w:val="-10"/>
        </w:rPr>
        <w:t> </w:t>
      </w:r>
      <w:r>
        <w:rPr/>
        <w:t>preparació</w:t>
      </w:r>
      <w:r>
        <w:rPr>
          <w:spacing w:val="-10"/>
        </w:rPr>
        <w:t> </w:t>
      </w:r>
      <w:r>
        <w:rPr/>
        <w:t>i</w:t>
      </w:r>
      <w:r>
        <w:rPr>
          <w:spacing w:val="-10"/>
        </w:rPr>
        <w:t> </w:t>
      </w:r>
      <w:r>
        <w:rPr/>
        <w:t>embelliment</w:t>
      </w:r>
      <w:r>
        <w:rPr>
          <w:spacing w:val="-11"/>
        </w:rPr>
        <w:t> </w:t>
      </w:r>
      <w:r>
        <w:rPr/>
        <w:t>de</w:t>
      </w:r>
      <w:r>
        <w:rPr>
          <w:spacing w:val="-10"/>
        </w:rPr>
        <w:t> </w:t>
      </w:r>
      <w:r>
        <w:rPr/>
        <w:t>superfícies</w:t>
      </w:r>
      <w:r>
        <w:rPr>
          <w:spacing w:val="-10"/>
        </w:rPr>
        <w:t> </w:t>
      </w:r>
      <w:r>
        <w:rPr/>
        <w:t>inclou</w:t>
      </w:r>
      <w:r>
        <w:rPr>
          <w:spacing w:val="-10"/>
        </w:rPr>
        <w:t> </w:t>
      </w:r>
      <w:r>
        <w:rPr/>
        <w:t>aspectes</w:t>
      </w:r>
      <w:r>
        <w:rPr>
          <w:spacing w:val="-10"/>
        </w:rPr>
        <w:t> </w:t>
      </w:r>
      <w:r>
        <w:rPr>
          <w:spacing w:val="-4"/>
        </w:rPr>
        <w:t>com:</w:t>
      </w:r>
    </w:p>
    <w:p>
      <w:pPr>
        <w:pStyle w:val="ListParagraph"/>
        <w:numPr>
          <w:ilvl w:val="0"/>
          <w:numId w:val="199"/>
        </w:numPr>
        <w:tabs>
          <w:tab w:pos="884" w:val="left" w:leader="none"/>
        </w:tabs>
        <w:spacing w:line="240" w:lineRule="auto" w:before="6" w:after="0"/>
        <w:ind w:left="884" w:right="0" w:hanging="359"/>
        <w:jc w:val="left"/>
        <w:rPr>
          <w:sz w:val="22"/>
        </w:rPr>
      </w:pPr>
      <w:r>
        <w:rPr>
          <w:sz w:val="22"/>
        </w:rPr>
        <w:t>Elaborar</w:t>
      </w:r>
      <w:r>
        <w:rPr>
          <w:spacing w:val="-9"/>
          <w:sz w:val="22"/>
        </w:rPr>
        <w:t> </w:t>
      </w:r>
      <w:r>
        <w:rPr>
          <w:sz w:val="22"/>
        </w:rPr>
        <w:t>pressupostos</w:t>
      </w:r>
      <w:r>
        <w:rPr>
          <w:spacing w:val="-9"/>
          <w:sz w:val="22"/>
        </w:rPr>
        <w:t> </w:t>
      </w:r>
      <w:r>
        <w:rPr>
          <w:sz w:val="22"/>
        </w:rPr>
        <w:t>de</w:t>
      </w:r>
      <w:r>
        <w:rPr>
          <w:spacing w:val="-8"/>
          <w:sz w:val="22"/>
        </w:rPr>
        <w:t> </w:t>
      </w:r>
      <w:r>
        <w:rPr>
          <w:sz w:val="22"/>
        </w:rPr>
        <w:t>pintura</w:t>
      </w:r>
      <w:r>
        <w:rPr>
          <w:spacing w:val="-9"/>
          <w:sz w:val="22"/>
        </w:rPr>
        <w:t> </w:t>
      </w:r>
      <w:r>
        <w:rPr>
          <w:sz w:val="22"/>
        </w:rPr>
        <w:t>de</w:t>
      </w:r>
      <w:r>
        <w:rPr>
          <w:spacing w:val="-8"/>
          <w:sz w:val="22"/>
        </w:rPr>
        <w:t> </w:t>
      </w:r>
      <w:r>
        <w:rPr>
          <w:spacing w:val="-2"/>
          <w:sz w:val="22"/>
        </w:rPr>
        <w:t>vehicles.</w:t>
      </w:r>
    </w:p>
    <w:p>
      <w:pPr>
        <w:pStyle w:val="ListParagraph"/>
        <w:numPr>
          <w:ilvl w:val="0"/>
          <w:numId w:val="199"/>
        </w:numPr>
        <w:tabs>
          <w:tab w:pos="884" w:val="left" w:leader="none"/>
        </w:tabs>
        <w:spacing w:line="240" w:lineRule="auto" w:before="7" w:after="0"/>
        <w:ind w:left="884" w:right="0" w:hanging="359"/>
        <w:jc w:val="left"/>
        <w:rPr>
          <w:sz w:val="22"/>
        </w:rPr>
      </w:pPr>
      <w:r>
        <w:rPr>
          <w:sz w:val="22"/>
        </w:rPr>
        <w:t>Planificar</w:t>
      </w:r>
      <w:r>
        <w:rPr>
          <w:spacing w:val="-10"/>
          <w:sz w:val="22"/>
        </w:rPr>
        <w:t> </w:t>
      </w:r>
      <w:r>
        <w:rPr>
          <w:sz w:val="22"/>
        </w:rPr>
        <w:t>els</w:t>
      </w:r>
      <w:r>
        <w:rPr>
          <w:spacing w:val="-10"/>
          <w:sz w:val="22"/>
        </w:rPr>
        <w:t> </w:t>
      </w:r>
      <w:r>
        <w:rPr>
          <w:sz w:val="22"/>
        </w:rPr>
        <w:t>processos</w:t>
      </w:r>
      <w:r>
        <w:rPr>
          <w:spacing w:val="-9"/>
          <w:sz w:val="22"/>
        </w:rPr>
        <w:t> </w:t>
      </w:r>
      <w:r>
        <w:rPr>
          <w:sz w:val="22"/>
        </w:rPr>
        <w:t>de</w:t>
      </w:r>
      <w:r>
        <w:rPr>
          <w:spacing w:val="-10"/>
          <w:sz w:val="22"/>
        </w:rPr>
        <w:t> </w:t>
      </w:r>
      <w:r>
        <w:rPr>
          <w:sz w:val="22"/>
        </w:rPr>
        <w:t>preparació</w:t>
      </w:r>
      <w:r>
        <w:rPr>
          <w:spacing w:val="-10"/>
          <w:sz w:val="22"/>
        </w:rPr>
        <w:t> </w:t>
      </w:r>
      <w:r>
        <w:rPr>
          <w:sz w:val="22"/>
        </w:rPr>
        <w:t>i</w:t>
      </w:r>
      <w:r>
        <w:rPr>
          <w:spacing w:val="-9"/>
          <w:sz w:val="22"/>
        </w:rPr>
        <w:t> </w:t>
      </w:r>
      <w:r>
        <w:rPr>
          <w:sz w:val="22"/>
        </w:rPr>
        <w:t>embelliment</w:t>
      </w:r>
      <w:r>
        <w:rPr>
          <w:spacing w:val="-10"/>
          <w:sz w:val="22"/>
        </w:rPr>
        <w:t> </w:t>
      </w:r>
      <w:r>
        <w:rPr>
          <w:sz w:val="22"/>
        </w:rPr>
        <w:t>de</w:t>
      </w:r>
      <w:r>
        <w:rPr>
          <w:spacing w:val="-9"/>
          <w:sz w:val="22"/>
        </w:rPr>
        <w:t> </w:t>
      </w:r>
      <w:r>
        <w:rPr>
          <w:spacing w:val="-2"/>
          <w:sz w:val="22"/>
        </w:rPr>
        <w:t>superfícies.</w:t>
      </w:r>
    </w:p>
    <w:p>
      <w:pPr>
        <w:pStyle w:val="ListParagraph"/>
        <w:numPr>
          <w:ilvl w:val="0"/>
          <w:numId w:val="199"/>
        </w:numPr>
        <w:tabs>
          <w:tab w:pos="884" w:val="left" w:leader="none"/>
        </w:tabs>
        <w:spacing w:line="240" w:lineRule="auto" w:before="6" w:after="0"/>
        <w:ind w:left="884" w:right="0" w:hanging="359"/>
        <w:jc w:val="left"/>
        <w:rPr>
          <w:sz w:val="22"/>
        </w:rPr>
      </w:pPr>
      <w:r>
        <w:rPr>
          <w:sz w:val="22"/>
        </w:rPr>
        <w:t>Diagnosticar</w:t>
      </w:r>
      <w:r>
        <w:rPr>
          <w:spacing w:val="-7"/>
          <w:sz w:val="22"/>
        </w:rPr>
        <w:t> </w:t>
      </w:r>
      <w:r>
        <w:rPr>
          <w:sz w:val="22"/>
        </w:rPr>
        <w:t>i</w:t>
      </w:r>
      <w:r>
        <w:rPr>
          <w:spacing w:val="-7"/>
          <w:sz w:val="22"/>
        </w:rPr>
        <w:t> </w:t>
      </w:r>
      <w:r>
        <w:rPr>
          <w:sz w:val="22"/>
        </w:rPr>
        <w:t>corregir</w:t>
      </w:r>
      <w:r>
        <w:rPr>
          <w:spacing w:val="-7"/>
          <w:sz w:val="22"/>
        </w:rPr>
        <w:t> </w:t>
      </w:r>
      <w:r>
        <w:rPr>
          <w:spacing w:val="-2"/>
          <w:sz w:val="22"/>
        </w:rPr>
        <w:t>defectes.</w:t>
      </w:r>
    </w:p>
    <w:p>
      <w:pPr>
        <w:pStyle w:val="ListParagraph"/>
        <w:numPr>
          <w:ilvl w:val="0"/>
          <w:numId w:val="199"/>
        </w:numPr>
        <w:tabs>
          <w:tab w:pos="884" w:val="left" w:leader="none"/>
        </w:tabs>
        <w:spacing w:line="240" w:lineRule="auto" w:before="7" w:after="0"/>
        <w:ind w:left="884" w:right="0" w:hanging="359"/>
        <w:jc w:val="left"/>
        <w:rPr>
          <w:sz w:val="22"/>
        </w:rPr>
      </w:pPr>
      <w:r>
        <w:rPr>
          <w:sz w:val="22"/>
        </w:rPr>
        <w:t>Implantar</w:t>
      </w:r>
      <w:r>
        <w:rPr>
          <w:spacing w:val="-12"/>
          <w:sz w:val="22"/>
        </w:rPr>
        <w:t> </w:t>
      </w:r>
      <w:r>
        <w:rPr>
          <w:sz w:val="22"/>
        </w:rPr>
        <w:t>les</w:t>
      </w:r>
      <w:r>
        <w:rPr>
          <w:spacing w:val="-10"/>
          <w:sz w:val="22"/>
        </w:rPr>
        <w:t> </w:t>
      </w:r>
      <w:r>
        <w:rPr>
          <w:sz w:val="22"/>
        </w:rPr>
        <w:t>mesures</w:t>
      </w:r>
      <w:r>
        <w:rPr>
          <w:spacing w:val="-9"/>
          <w:sz w:val="22"/>
        </w:rPr>
        <w:t> </w:t>
      </w:r>
      <w:r>
        <w:rPr>
          <w:sz w:val="22"/>
        </w:rPr>
        <w:t>de</w:t>
      </w:r>
      <w:r>
        <w:rPr>
          <w:spacing w:val="-10"/>
          <w:sz w:val="22"/>
        </w:rPr>
        <w:t> </w:t>
      </w:r>
      <w:r>
        <w:rPr>
          <w:sz w:val="22"/>
        </w:rPr>
        <w:t>protecció</w:t>
      </w:r>
      <w:r>
        <w:rPr>
          <w:spacing w:val="-10"/>
          <w:sz w:val="22"/>
        </w:rPr>
        <w:t> </w:t>
      </w:r>
      <w:r>
        <w:rPr>
          <w:sz w:val="22"/>
        </w:rPr>
        <w:t>i</w:t>
      </w:r>
      <w:r>
        <w:rPr>
          <w:spacing w:val="-9"/>
          <w:sz w:val="22"/>
        </w:rPr>
        <w:t> </w:t>
      </w:r>
      <w:r>
        <w:rPr>
          <w:sz w:val="22"/>
        </w:rPr>
        <w:t>seguretat</w:t>
      </w:r>
      <w:r>
        <w:rPr>
          <w:spacing w:val="-10"/>
          <w:sz w:val="22"/>
        </w:rPr>
        <w:t> </w:t>
      </w:r>
      <w:r>
        <w:rPr>
          <w:sz w:val="22"/>
        </w:rPr>
        <w:t>personal</w:t>
      </w:r>
      <w:r>
        <w:rPr>
          <w:spacing w:val="-10"/>
          <w:sz w:val="22"/>
        </w:rPr>
        <w:t> </w:t>
      </w:r>
      <w:r>
        <w:rPr>
          <w:sz w:val="22"/>
        </w:rPr>
        <w:t>i</w:t>
      </w:r>
      <w:r>
        <w:rPr>
          <w:spacing w:val="-9"/>
          <w:sz w:val="22"/>
        </w:rPr>
        <w:t> </w:t>
      </w:r>
      <w:r>
        <w:rPr>
          <w:spacing w:val="-2"/>
          <w:sz w:val="22"/>
        </w:rPr>
        <w:t>mediambiental.</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199"/>
        </w:numPr>
        <w:tabs>
          <w:tab w:pos="884" w:val="left" w:leader="none"/>
        </w:tabs>
        <w:spacing w:line="240" w:lineRule="auto" w:before="7" w:after="0"/>
        <w:ind w:left="884" w:right="0" w:hanging="359"/>
        <w:jc w:val="left"/>
        <w:rPr>
          <w:sz w:val="22"/>
        </w:rPr>
      </w:pPr>
      <w:r>
        <w:rPr>
          <w:sz w:val="22"/>
        </w:rPr>
        <w:t>Recepció</w:t>
      </w:r>
      <w:r>
        <w:rPr>
          <w:spacing w:val="-10"/>
          <w:sz w:val="22"/>
        </w:rPr>
        <w:t> </w:t>
      </w:r>
      <w:r>
        <w:rPr>
          <w:sz w:val="22"/>
        </w:rPr>
        <w:t>de</w:t>
      </w:r>
      <w:r>
        <w:rPr>
          <w:spacing w:val="-9"/>
          <w:sz w:val="22"/>
        </w:rPr>
        <w:t> </w:t>
      </w:r>
      <w:r>
        <w:rPr>
          <w:sz w:val="22"/>
        </w:rPr>
        <w:t>vehicles</w:t>
      </w:r>
      <w:r>
        <w:rPr>
          <w:spacing w:val="-9"/>
          <w:sz w:val="22"/>
        </w:rPr>
        <w:t> </w:t>
      </w:r>
      <w:r>
        <w:rPr>
          <w:sz w:val="22"/>
        </w:rPr>
        <w:t>a</w:t>
      </w:r>
      <w:r>
        <w:rPr>
          <w:spacing w:val="-9"/>
          <w:sz w:val="22"/>
        </w:rPr>
        <w:t> </w:t>
      </w:r>
      <w:r>
        <w:rPr>
          <w:sz w:val="22"/>
        </w:rPr>
        <w:t>l'àrea</w:t>
      </w:r>
      <w:r>
        <w:rPr>
          <w:spacing w:val="-9"/>
          <w:sz w:val="22"/>
        </w:rPr>
        <w:t> </w:t>
      </w:r>
      <w:r>
        <w:rPr>
          <w:sz w:val="22"/>
        </w:rPr>
        <w:t>de</w:t>
      </w:r>
      <w:r>
        <w:rPr>
          <w:spacing w:val="-9"/>
          <w:sz w:val="22"/>
        </w:rPr>
        <w:t> </w:t>
      </w:r>
      <w:r>
        <w:rPr>
          <w:spacing w:val="-2"/>
          <w:sz w:val="22"/>
        </w:rPr>
        <w:t>pintura.</w:t>
      </w:r>
    </w:p>
    <w:p>
      <w:pPr>
        <w:pStyle w:val="ListParagraph"/>
        <w:numPr>
          <w:ilvl w:val="0"/>
          <w:numId w:val="199"/>
        </w:numPr>
        <w:tabs>
          <w:tab w:pos="884" w:val="left" w:leader="none"/>
        </w:tabs>
        <w:spacing w:line="240" w:lineRule="auto" w:before="6" w:after="0"/>
        <w:ind w:left="884" w:right="0" w:hanging="359"/>
        <w:jc w:val="left"/>
        <w:rPr>
          <w:sz w:val="22"/>
        </w:rPr>
      </w:pPr>
      <w:r>
        <w:rPr>
          <w:sz w:val="22"/>
        </w:rPr>
        <w:t>Organització</w:t>
      </w:r>
      <w:r>
        <w:rPr>
          <w:spacing w:val="-11"/>
          <w:sz w:val="22"/>
        </w:rPr>
        <w:t> </w:t>
      </w:r>
      <w:r>
        <w:rPr>
          <w:sz w:val="22"/>
        </w:rPr>
        <w:t>de</w:t>
      </w:r>
      <w:r>
        <w:rPr>
          <w:spacing w:val="-10"/>
          <w:sz w:val="22"/>
        </w:rPr>
        <w:t> </w:t>
      </w:r>
      <w:r>
        <w:rPr>
          <w:sz w:val="22"/>
        </w:rPr>
        <w:t>processos</w:t>
      </w:r>
      <w:r>
        <w:rPr>
          <w:spacing w:val="-11"/>
          <w:sz w:val="22"/>
        </w:rPr>
        <w:t> </w:t>
      </w:r>
      <w:r>
        <w:rPr>
          <w:sz w:val="22"/>
        </w:rPr>
        <w:t>de</w:t>
      </w:r>
      <w:r>
        <w:rPr>
          <w:spacing w:val="-10"/>
          <w:sz w:val="22"/>
        </w:rPr>
        <w:t> </w:t>
      </w:r>
      <w:r>
        <w:rPr>
          <w:sz w:val="22"/>
        </w:rPr>
        <w:t>reparació</w:t>
      </w:r>
      <w:r>
        <w:rPr>
          <w:spacing w:val="-10"/>
          <w:sz w:val="22"/>
        </w:rPr>
        <w:t> </w:t>
      </w:r>
      <w:r>
        <w:rPr>
          <w:sz w:val="22"/>
        </w:rPr>
        <w:t>de</w:t>
      </w:r>
      <w:r>
        <w:rPr>
          <w:spacing w:val="-11"/>
          <w:sz w:val="22"/>
        </w:rPr>
        <w:t> </w:t>
      </w:r>
      <w:r>
        <w:rPr>
          <w:sz w:val="22"/>
        </w:rPr>
        <w:t>l'àrea</w:t>
      </w:r>
      <w:r>
        <w:rPr>
          <w:spacing w:val="-10"/>
          <w:sz w:val="22"/>
        </w:rPr>
        <w:t> </w:t>
      </w:r>
      <w:r>
        <w:rPr>
          <w:sz w:val="22"/>
        </w:rPr>
        <w:t>de</w:t>
      </w:r>
      <w:r>
        <w:rPr>
          <w:spacing w:val="-10"/>
          <w:sz w:val="22"/>
        </w:rPr>
        <w:t> </w:t>
      </w:r>
      <w:r>
        <w:rPr>
          <w:spacing w:val="-2"/>
          <w:sz w:val="22"/>
        </w:rPr>
        <w:t>pintura.</w:t>
      </w:r>
    </w:p>
    <w:p>
      <w:pPr>
        <w:pStyle w:val="ListParagraph"/>
        <w:numPr>
          <w:ilvl w:val="0"/>
          <w:numId w:val="199"/>
        </w:numPr>
        <w:tabs>
          <w:tab w:pos="884" w:val="left" w:leader="none"/>
        </w:tabs>
        <w:spacing w:line="240" w:lineRule="auto" w:before="7" w:after="0"/>
        <w:ind w:left="884" w:right="0" w:hanging="359"/>
        <w:jc w:val="left"/>
        <w:rPr>
          <w:sz w:val="22"/>
        </w:rPr>
      </w:pPr>
      <w:r>
        <w:rPr>
          <w:sz w:val="22"/>
        </w:rPr>
        <w:t>Elaboració</w:t>
      </w:r>
      <w:r>
        <w:rPr>
          <w:spacing w:val="-12"/>
          <w:sz w:val="22"/>
        </w:rPr>
        <w:t> </w:t>
      </w:r>
      <w:r>
        <w:rPr>
          <w:sz w:val="22"/>
        </w:rPr>
        <w:t>de</w:t>
      </w:r>
      <w:r>
        <w:rPr>
          <w:spacing w:val="-11"/>
          <w:sz w:val="22"/>
        </w:rPr>
        <w:t> </w:t>
      </w:r>
      <w:r>
        <w:rPr>
          <w:spacing w:val="-2"/>
          <w:sz w:val="22"/>
        </w:rPr>
        <w:t>pressupostos.</w:t>
      </w:r>
    </w:p>
    <w:p>
      <w:pPr>
        <w:pStyle w:val="ListParagraph"/>
        <w:numPr>
          <w:ilvl w:val="0"/>
          <w:numId w:val="199"/>
        </w:numPr>
        <w:tabs>
          <w:tab w:pos="884" w:val="left" w:leader="none"/>
        </w:tabs>
        <w:spacing w:line="240" w:lineRule="auto" w:before="6" w:after="0"/>
        <w:ind w:left="884" w:right="0" w:hanging="359"/>
        <w:jc w:val="left"/>
        <w:rPr>
          <w:sz w:val="22"/>
        </w:rPr>
      </w:pPr>
      <w:r>
        <w:rPr>
          <w:sz w:val="22"/>
        </w:rPr>
        <w:t>Verificació</w:t>
      </w:r>
      <w:r>
        <w:rPr>
          <w:spacing w:val="-13"/>
          <w:sz w:val="22"/>
        </w:rPr>
        <w:t> </w:t>
      </w:r>
      <w:r>
        <w:rPr>
          <w:sz w:val="22"/>
        </w:rPr>
        <w:t>de</w:t>
      </w:r>
      <w:r>
        <w:rPr>
          <w:spacing w:val="-12"/>
          <w:sz w:val="22"/>
        </w:rPr>
        <w:t> </w:t>
      </w:r>
      <w:r>
        <w:rPr>
          <w:sz w:val="22"/>
        </w:rPr>
        <w:t>l'acabat</w:t>
      </w:r>
      <w:r>
        <w:rPr>
          <w:spacing w:val="-12"/>
          <w:sz w:val="22"/>
        </w:rPr>
        <w:t> </w:t>
      </w:r>
      <w:r>
        <w:rPr>
          <w:spacing w:val="-2"/>
          <w:sz w:val="22"/>
        </w:rPr>
        <w:t>final.</w:t>
      </w:r>
    </w:p>
    <w:p>
      <w:pPr>
        <w:pStyle w:val="ListParagraph"/>
        <w:numPr>
          <w:ilvl w:val="0"/>
          <w:numId w:val="199"/>
        </w:numPr>
        <w:tabs>
          <w:tab w:pos="884" w:val="left" w:leader="none"/>
        </w:tabs>
        <w:spacing w:line="240" w:lineRule="auto" w:before="7" w:after="0"/>
        <w:ind w:left="884" w:right="0" w:hanging="359"/>
        <w:jc w:val="left"/>
        <w:rPr>
          <w:sz w:val="22"/>
        </w:rPr>
      </w:pPr>
      <w:r>
        <w:rPr>
          <w:sz w:val="22"/>
        </w:rPr>
        <w:t>Planificació</w:t>
      </w:r>
      <w:r>
        <w:rPr>
          <w:spacing w:val="-11"/>
          <w:sz w:val="22"/>
        </w:rPr>
        <w:t> </w:t>
      </w:r>
      <w:r>
        <w:rPr>
          <w:sz w:val="22"/>
        </w:rPr>
        <w:t>dels</w:t>
      </w:r>
      <w:r>
        <w:rPr>
          <w:spacing w:val="-10"/>
          <w:sz w:val="22"/>
        </w:rPr>
        <w:t> </w:t>
      </w:r>
      <w:r>
        <w:rPr>
          <w:sz w:val="22"/>
        </w:rPr>
        <w:t>treballs</w:t>
      </w:r>
      <w:r>
        <w:rPr>
          <w:spacing w:val="-10"/>
          <w:sz w:val="22"/>
        </w:rPr>
        <w:t> </w:t>
      </w:r>
      <w:r>
        <w:rPr>
          <w:sz w:val="22"/>
        </w:rPr>
        <w:t>i</w:t>
      </w:r>
      <w:r>
        <w:rPr>
          <w:spacing w:val="-11"/>
          <w:sz w:val="22"/>
        </w:rPr>
        <w:t> </w:t>
      </w:r>
      <w:r>
        <w:rPr>
          <w:sz w:val="22"/>
        </w:rPr>
        <w:t>lliurament</w:t>
      </w:r>
      <w:r>
        <w:rPr>
          <w:spacing w:val="-10"/>
          <w:sz w:val="22"/>
        </w:rPr>
        <w:t> </w:t>
      </w:r>
      <w:r>
        <w:rPr>
          <w:sz w:val="22"/>
        </w:rPr>
        <w:t>de</w:t>
      </w:r>
      <w:r>
        <w:rPr>
          <w:spacing w:val="-10"/>
          <w:sz w:val="22"/>
        </w:rPr>
        <w:t> </w:t>
      </w:r>
      <w:r>
        <w:rPr>
          <w:spacing w:val="-2"/>
          <w:sz w:val="22"/>
        </w:rPr>
        <w:t>vehicles.</w:t>
      </w:r>
    </w:p>
    <w:p>
      <w:pPr>
        <w:pStyle w:val="BodyText"/>
        <w:spacing w:before="3"/>
        <w:ind w:left="0" w:firstLine="0"/>
      </w:pPr>
    </w:p>
    <w:p>
      <w:pPr>
        <w:pStyle w:val="BodyText"/>
        <w:spacing w:line="247" w:lineRule="auto"/>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e),</w:t>
      </w:r>
      <w:r>
        <w:rPr>
          <w:spacing w:val="-9"/>
        </w:rPr>
        <w:t> </w:t>
      </w:r>
      <w:r>
        <w:rPr/>
        <w:t>i),</w:t>
      </w:r>
      <w:r>
        <w:rPr>
          <w:spacing w:val="-9"/>
        </w:rPr>
        <w:t> </w:t>
      </w:r>
      <w:r>
        <w:rPr/>
        <w:t>k),</w:t>
      </w:r>
      <w:r>
        <w:rPr>
          <w:spacing w:val="-9"/>
        </w:rPr>
        <w:t> </w:t>
      </w:r>
      <w:r>
        <w:rPr/>
        <w:t>l)</w:t>
      </w:r>
      <w:r>
        <w:rPr>
          <w:spacing w:val="-9"/>
        </w:rPr>
        <w:t> </w:t>
      </w:r>
      <w:r>
        <w:rPr/>
        <w:t>i</w:t>
      </w:r>
      <w:r>
        <w:rPr>
          <w:spacing w:val="-9"/>
        </w:rPr>
        <w:t> </w:t>
      </w:r>
      <w:r>
        <w:rPr/>
        <w:t>n)</w:t>
      </w:r>
      <w:r>
        <w:rPr>
          <w:spacing w:val="-9"/>
        </w:rPr>
        <w:t> </w:t>
      </w:r>
      <w:r>
        <w:rPr/>
        <w:t>del</w:t>
      </w:r>
      <w:r>
        <w:rPr>
          <w:spacing w:val="-9"/>
        </w:rPr>
        <w:t> </w:t>
      </w:r>
      <w:r>
        <w:rPr/>
        <w:t>cicle formatiu i les competències a), b), c), d), e) i k)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199"/>
        </w:numPr>
        <w:tabs>
          <w:tab w:pos="885" w:val="left" w:leader="none"/>
        </w:tabs>
        <w:spacing w:line="240" w:lineRule="auto" w:before="0" w:after="0"/>
        <w:ind w:left="885" w:right="897" w:hanging="360"/>
        <w:jc w:val="left"/>
        <w:rPr>
          <w:sz w:val="22"/>
        </w:rPr>
      </w:pPr>
      <w:r>
        <w:rPr>
          <w:sz w:val="22"/>
        </w:rPr>
        <w:t>L'execució</w:t>
      </w:r>
      <w:r>
        <w:rPr>
          <w:spacing w:val="-11"/>
          <w:sz w:val="22"/>
        </w:rPr>
        <w:t> </w:t>
      </w:r>
      <w:r>
        <w:rPr>
          <w:sz w:val="22"/>
        </w:rPr>
        <w:t>dels</w:t>
      </w:r>
      <w:r>
        <w:rPr>
          <w:spacing w:val="-11"/>
          <w:sz w:val="22"/>
        </w:rPr>
        <w:t> </w:t>
      </w:r>
      <w:r>
        <w:rPr>
          <w:sz w:val="22"/>
        </w:rPr>
        <w:t>processos</w:t>
      </w:r>
      <w:r>
        <w:rPr>
          <w:spacing w:val="-11"/>
          <w:sz w:val="22"/>
        </w:rPr>
        <w:t> </w:t>
      </w:r>
      <w:r>
        <w:rPr>
          <w:sz w:val="22"/>
        </w:rPr>
        <w:t>de</w:t>
      </w:r>
      <w:r>
        <w:rPr>
          <w:spacing w:val="-11"/>
          <w:sz w:val="22"/>
        </w:rPr>
        <w:t> </w:t>
      </w:r>
      <w:r>
        <w:rPr>
          <w:sz w:val="22"/>
        </w:rPr>
        <w:t>protecció,</w:t>
      </w:r>
      <w:r>
        <w:rPr>
          <w:spacing w:val="-11"/>
          <w:sz w:val="22"/>
        </w:rPr>
        <w:t> </w:t>
      </w:r>
      <w:r>
        <w:rPr>
          <w:sz w:val="22"/>
        </w:rPr>
        <w:t>preparació,</w:t>
      </w:r>
      <w:r>
        <w:rPr>
          <w:spacing w:val="-11"/>
          <w:sz w:val="22"/>
        </w:rPr>
        <w:t> </w:t>
      </w:r>
      <w:r>
        <w:rPr>
          <w:sz w:val="22"/>
        </w:rPr>
        <w:t>igualació</w:t>
      </w:r>
      <w:r>
        <w:rPr>
          <w:spacing w:val="-11"/>
          <w:sz w:val="22"/>
        </w:rPr>
        <w:t> </w:t>
      </w:r>
      <w:r>
        <w:rPr>
          <w:sz w:val="22"/>
        </w:rPr>
        <w:t>i</w:t>
      </w:r>
      <w:r>
        <w:rPr>
          <w:spacing w:val="-11"/>
          <w:sz w:val="22"/>
        </w:rPr>
        <w:t> </w:t>
      </w:r>
      <w:r>
        <w:rPr>
          <w:sz w:val="22"/>
        </w:rPr>
        <w:t>embelliment</w:t>
      </w:r>
      <w:r>
        <w:rPr>
          <w:spacing w:val="-11"/>
          <w:sz w:val="22"/>
        </w:rPr>
        <w:t> </w:t>
      </w:r>
      <w:r>
        <w:rPr>
          <w:sz w:val="22"/>
        </w:rPr>
        <w:t>de </w:t>
      </w:r>
      <w:r>
        <w:rPr>
          <w:spacing w:val="-2"/>
          <w:sz w:val="22"/>
        </w:rPr>
        <w:t>superfícies.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199"/>
        </w:numPr>
        <w:tabs>
          <w:tab w:pos="885" w:val="left" w:leader="none"/>
        </w:tabs>
        <w:spacing w:line="247" w:lineRule="auto" w:before="74" w:after="0"/>
        <w:ind w:left="885" w:right="1104" w:hanging="360"/>
        <w:jc w:val="left"/>
        <w:rPr>
          <w:sz w:val="22"/>
        </w:rPr>
      </w:pPr>
      <w:r>
        <w:rPr>
          <w:sz w:val="22"/>
        </w:rPr>
        <w:t>L'aplicació</w:t>
      </w:r>
      <w:r>
        <w:rPr>
          <w:spacing w:val="-11"/>
          <w:sz w:val="22"/>
        </w:rPr>
        <w:t> </w:t>
      </w:r>
      <w:r>
        <w:rPr>
          <w:sz w:val="22"/>
        </w:rPr>
        <w:t>de</w:t>
      </w:r>
      <w:r>
        <w:rPr>
          <w:spacing w:val="-11"/>
          <w:sz w:val="22"/>
        </w:rPr>
        <w:t> </w:t>
      </w:r>
      <w:r>
        <w:rPr>
          <w:sz w:val="22"/>
        </w:rPr>
        <w:t>productes</w:t>
      </w:r>
      <w:r>
        <w:rPr>
          <w:spacing w:val="-11"/>
          <w:sz w:val="22"/>
        </w:rPr>
        <w:t> </w:t>
      </w:r>
      <w:r>
        <w:rPr>
          <w:sz w:val="22"/>
        </w:rPr>
        <w:t>de</w:t>
      </w:r>
      <w:r>
        <w:rPr>
          <w:spacing w:val="-11"/>
          <w:sz w:val="22"/>
        </w:rPr>
        <w:t> </w:t>
      </w:r>
      <w:r>
        <w:rPr>
          <w:sz w:val="22"/>
        </w:rPr>
        <w:t>protecció,</w:t>
      </w:r>
      <w:r>
        <w:rPr>
          <w:spacing w:val="-11"/>
          <w:sz w:val="22"/>
        </w:rPr>
        <w:t> </w:t>
      </w:r>
      <w:r>
        <w:rPr>
          <w:sz w:val="22"/>
        </w:rPr>
        <w:t>preparació,</w:t>
      </w:r>
      <w:r>
        <w:rPr>
          <w:spacing w:val="-11"/>
          <w:sz w:val="22"/>
        </w:rPr>
        <w:t> </w:t>
      </w:r>
      <w:r>
        <w:rPr>
          <w:sz w:val="22"/>
        </w:rPr>
        <w:t>igualació</w:t>
      </w:r>
      <w:r>
        <w:rPr>
          <w:spacing w:val="-11"/>
          <w:sz w:val="22"/>
        </w:rPr>
        <w:t> </w:t>
      </w:r>
      <w:r>
        <w:rPr>
          <w:sz w:val="22"/>
        </w:rPr>
        <w:t>i</w:t>
      </w:r>
      <w:r>
        <w:rPr>
          <w:spacing w:val="-11"/>
          <w:sz w:val="22"/>
        </w:rPr>
        <w:t> </w:t>
      </w:r>
      <w:r>
        <w:rPr>
          <w:sz w:val="22"/>
        </w:rPr>
        <w:t>embelliment</w:t>
      </w:r>
      <w:r>
        <w:rPr>
          <w:spacing w:val="-11"/>
          <w:sz w:val="22"/>
        </w:rPr>
        <w:t> </w:t>
      </w:r>
      <w:r>
        <w:rPr>
          <w:sz w:val="22"/>
        </w:rPr>
        <w:t>de </w:t>
      </w:r>
      <w:r>
        <w:rPr>
          <w:spacing w:val="-2"/>
          <w:sz w:val="22"/>
        </w:rPr>
        <w:t>superfícies.</w:t>
      </w:r>
    </w:p>
    <w:p>
      <w:pPr>
        <w:pStyle w:val="ListParagraph"/>
        <w:numPr>
          <w:ilvl w:val="0"/>
          <w:numId w:val="199"/>
        </w:numPr>
        <w:tabs>
          <w:tab w:pos="884" w:val="left" w:leader="none"/>
        </w:tabs>
        <w:spacing w:line="251" w:lineRule="exact" w:before="0" w:after="0"/>
        <w:ind w:left="884" w:right="0" w:hanging="359"/>
        <w:jc w:val="left"/>
        <w:rPr>
          <w:sz w:val="22"/>
        </w:rPr>
      </w:pPr>
      <w:r>
        <w:rPr>
          <w:sz w:val="22"/>
        </w:rPr>
        <w:t>El</w:t>
      </w:r>
      <w:r>
        <w:rPr>
          <w:spacing w:val="-12"/>
          <w:sz w:val="22"/>
        </w:rPr>
        <w:t> </w:t>
      </w:r>
      <w:r>
        <w:rPr>
          <w:sz w:val="22"/>
        </w:rPr>
        <w:t>maneig</w:t>
      </w:r>
      <w:r>
        <w:rPr>
          <w:spacing w:val="-11"/>
          <w:sz w:val="22"/>
        </w:rPr>
        <w:t> </w:t>
      </w:r>
      <w:r>
        <w:rPr>
          <w:sz w:val="22"/>
        </w:rPr>
        <w:t>de</w:t>
      </w:r>
      <w:r>
        <w:rPr>
          <w:spacing w:val="-11"/>
          <w:sz w:val="22"/>
        </w:rPr>
        <w:t> </w:t>
      </w:r>
      <w:r>
        <w:rPr>
          <w:sz w:val="22"/>
        </w:rPr>
        <w:t>documentació</w:t>
      </w:r>
      <w:r>
        <w:rPr>
          <w:spacing w:val="-11"/>
          <w:sz w:val="22"/>
        </w:rPr>
        <w:t> </w:t>
      </w:r>
      <w:r>
        <w:rPr>
          <w:spacing w:val="-2"/>
          <w:sz w:val="22"/>
        </w:rPr>
        <w:t>tècnica.</w:t>
      </w:r>
    </w:p>
    <w:p>
      <w:pPr>
        <w:pStyle w:val="ListParagraph"/>
        <w:numPr>
          <w:ilvl w:val="0"/>
          <w:numId w:val="199"/>
        </w:numPr>
        <w:tabs>
          <w:tab w:pos="884" w:val="left" w:leader="none"/>
        </w:tabs>
        <w:spacing w:line="240" w:lineRule="auto" w:before="7" w:after="0"/>
        <w:ind w:left="884" w:right="0" w:hanging="359"/>
        <w:jc w:val="left"/>
        <w:rPr>
          <w:sz w:val="22"/>
        </w:rPr>
      </w:pPr>
      <w:r>
        <w:rPr>
          <w:sz w:val="22"/>
        </w:rPr>
        <w:t>Els</w:t>
      </w:r>
      <w:r>
        <w:rPr>
          <w:spacing w:val="-8"/>
          <w:sz w:val="22"/>
        </w:rPr>
        <w:t> </w:t>
      </w:r>
      <w:r>
        <w:rPr>
          <w:sz w:val="22"/>
        </w:rPr>
        <w:t>fonaments</w:t>
      </w:r>
      <w:r>
        <w:rPr>
          <w:spacing w:val="-7"/>
          <w:sz w:val="22"/>
        </w:rPr>
        <w:t> </w:t>
      </w:r>
      <w:r>
        <w:rPr>
          <w:sz w:val="22"/>
        </w:rPr>
        <w:t>i</w:t>
      </w:r>
      <w:r>
        <w:rPr>
          <w:spacing w:val="-7"/>
          <w:sz w:val="22"/>
        </w:rPr>
        <w:t> </w:t>
      </w:r>
      <w:r>
        <w:rPr>
          <w:sz w:val="22"/>
        </w:rPr>
        <w:t>aplicacions</w:t>
      </w:r>
      <w:r>
        <w:rPr>
          <w:spacing w:val="-8"/>
          <w:sz w:val="22"/>
        </w:rPr>
        <w:t> </w:t>
      </w:r>
      <w:r>
        <w:rPr>
          <w:sz w:val="22"/>
        </w:rPr>
        <w:t>de</w:t>
      </w:r>
      <w:r>
        <w:rPr>
          <w:spacing w:val="-7"/>
          <w:sz w:val="22"/>
        </w:rPr>
        <w:t> </w:t>
      </w:r>
      <w:r>
        <w:rPr>
          <w:sz w:val="22"/>
        </w:rPr>
        <w:t>la</w:t>
      </w:r>
      <w:r>
        <w:rPr>
          <w:spacing w:val="-7"/>
          <w:sz w:val="22"/>
        </w:rPr>
        <w:t> </w:t>
      </w:r>
      <w:r>
        <w:rPr>
          <w:spacing w:val="-2"/>
          <w:sz w:val="22"/>
        </w:rPr>
        <w:t>colorimetria.</w:t>
      </w:r>
    </w:p>
    <w:p>
      <w:pPr>
        <w:pStyle w:val="ListParagraph"/>
        <w:numPr>
          <w:ilvl w:val="0"/>
          <w:numId w:val="199"/>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identificació</w:t>
      </w:r>
      <w:r>
        <w:rPr>
          <w:spacing w:val="-9"/>
          <w:sz w:val="22"/>
        </w:rPr>
        <w:t> </w:t>
      </w:r>
      <w:r>
        <w:rPr>
          <w:sz w:val="22"/>
        </w:rPr>
        <w:t>i</w:t>
      </w:r>
      <w:r>
        <w:rPr>
          <w:spacing w:val="-10"/>
          <w:sz w:val="22"/>
        </w:rPr>
        <w:t> </w:t>
      </w:r>
      <w:r>
        <w:rPr>
          <w:sz w:val="22"/>
        </w:rPr>
        <w:t>correcció</w:t>
      </w:r>
      <w:r>
        <w:rPr>
          <w:spacing w:val="-9"/>
          <w:sz w:val="22"/>
        </w:rPr>
        <w:t> </w:t>
      </w:r>
      <w:r>
        <w:rPr>
          <w:sz w:val="22"/>
        </w:rPr>
        <w:t>de</w:t>
      </w:r>
      <w:r>
        <w:rPr>
          <w:spacing w:val="-9"/>
          <w:sz w:val="22"/>
        </w:rPr>
        <w:t> </w:t>
      </w:r>
      <w:r>
        <w:rPr>
          <w:sz w:val="22"/>
        </w:rPr>
        <w:t>defectes</w:t>
      </w:r>
      <w:r>
        <w:rPr>
          <w:spacing w:val="-10"/>
          <w:sz w:val="22"/>
        </w:rPr>
        <w:t> </w:t>
      </w:r>
      <w:r>
        <w:rPr>
          <w:sz w:val="22"/>
        </w:rPr>
        <w:t>en</w:t>
      </w:r>
      <w:r>
        <w:rPr>
          <w:spacing w:val="-9"/>
          <w:sz w:val="22"/>
        </w:rPr>
        <w:t> </w:t>
      </w:r>
      <w:r>
        <w:rPr>
          <w:sz w:val="22"/>
        </w:rPr>
        <w:t>els</w:t>
      </w:r>
      <w:r>
        <w:rPr>
          <w:spacing w:val="-10"/>
          <w:sz w:val="22"/>
        </w:rPr>
        <w:t> </w:t>
      </w:r>
      <w:r>
        <w:rPr>
          <w:sz w:val="22"/>
        </w:rPr>
        <w:t>processos</w:t>
      </w:r>
      <w:r>
        <w:rPr>
          <w:spacing w:val="-9"/>
          <w:sz w:val="22"/>
        </w:rPr>
        <w:t> </w:t>
      </w:r>
      <w:r>
        <w:rPr>
          <w:sz w:val="22"/>
        </w:rPr>
        <w:t>de</w:t>
      </w:r>
      <w:r>
        <w:rPr>
          <w:spacing w:val="-9"/>
          <w:sz w:val="22"/>
        </w:rPr>
        <w:t> </w:t>
      </w:r>
      <w:r>
        <w:rPr>
          <w:spacing w:val="-2"/>
          <w:sz w:val="22"/>
        </w:rPr>
        <w:t>pintat.</w:t>
      </w:r>
    </w:p>
    <w:p>
      <w:pPr>
        <w:pStyle w:val="ListParagraph"/>
        <w:numPr>
          <w:ilvl w:val="0"/>
          <w:numId w:val="199"/>
        </w:numPr>
        <w:tabs>
          <w:tab w:pos="884" w:val="left" w:leader="none"/>
        </w:tabs>
        <w:spacing w:line="240" w:lineRule="auto" w:before="7" w:after="0"/>
        <w:ind w:left="884" w:right="0" w:hanging="359"/>
        <w:jc w:val="left"/>
        <w:rPr>
          <w:sz w:val="22"/>
        </w:rPr>
      </w:pPr>
      <w:r>
        <w:rPr>
          <w:sz w:val="22"/>
        </w:rPr>
        <w:t>La</w:t>
      </w:r>
      <w:r>
        <w:rPr>
          <w:spacing w:val="-10"/>
          <w:sz w:val="22"/>
        </w:rPr>
        <w:t> </w:t>
      </w:r>
      <w:r>
        <w:rPr>
          <w:sz w:val="22"/>
        </w:rPr>
        <w:t>realització</w:t>
      </w:r>
      <w:r>
        <w:rPr>
          <w:spacing w:val="-10"/>
          <w:sz w:val="22"/>
        </w:rPr>
        <w:t> </w:t>
      </w:r>
      <w:r>
        <w:rPr>
          <w:sz w:val="22"/>
        </w:rPr>
        <w:t>de</w:t>
      </w:r>
      <w:r>
        <w:rPr>
          <w:spacing w:val="-9"/>
          <w:sz w:val="22"/>
        </w:rPr>
        <w:t> </w:t>
      </w:r>
      <w:r>
        <w:rPr>
          <w:sz w:val="22"/>
        </w:rPr>
        <w:t>pressupostos</w:t>
      </w:r>
      <w:r>
        <w:rPr>
          <w:spacing w:val="-10"/>
          <w:sz w:val="22"/>
        </w:rPr>
        <w:t> </w:t>
      </w:r>
      <w:r>
        <w:rPr>
          <w:sz w:val="22"/>
        </w:rPr>
        <w:t>de</w:t>
      </w:r>
      <w:r>
        <w:rPr>
          <w:spacing w:val="-9"/>
          <w:sz w:val="22"/>
        </w:rPr>
        <w:t> </w:t>
      </w:r>
      <w:r>
        <w:rPr>
          <w:spacing w:val="-2"/>
          <w:sz w:val="22"/>
        </w:rPr>
        <w:t>reparació.</w:t>
      </w:r>
    </w:p>
    <w:p>
      <w:pPr>
        <w:pStyle w:val="ListParagraph"/>
        <w:numPr>
          <w:ilvl w:val="0"/>
          <w:numId w:val="199"/>
        </w:numPr>
        <w:tabs>
          <w:tab w:pos="884" w:val="left" w:leader="none"/>
        </w:tabs>
        <w:spacing w:line="240" w:lineRule="auto" w:before="6" w:after="0"/>
        <w:ind w:left="884" w:right="0" w:hanging="359"/>
        <w:jc w:val="left"/>
        <w:rPr>
          <w:sz w:val="22"/>
        </w:rPr>
      </w:pPr>
      <w:r>
        <w:rPr>
          <w:sz w:val="22"/>
        </w:rPr>
        <w:t>L'aplicació</w:t>
      </w:r>
      <w:r>
        <w:rPr>
          <w:spacing w:val="-11"/>
          <w:sz w:val="22"/>
        </w:rPr>
        <w:t> </w:t>
      </w:r>
      <w:r>
        <w:rPr>
          <w:sz w:val="22"/>
        </w:rPr>
        <w:t>de</w:t>
      </w:r>
      <w:r>
        <w:rPr>
          <w:spacing w:val="-10"/>
          <w:sz w:val="22"/>
        </w:rPr>
        <w:t> </w:t>
      </w:r>
      <w:r>
        <w:rPr>
          <w:sz w:val="22"/>
        </w:rPr>
        <w:t>les</w:t>
      </w:r>
      <w:r>
        <w:rPr>
          <w:spacing w:val="-10"/>
          <w:sz w:val="22"/>
        </w:rPr>
        <w:t> </w:t>
      </w:r>
      <w:r>
        <w:rPr>
          <w:sz w:val="22"/>
        </w:rPr>
        <w:t>normes</w:t>
      </w:r>
      <w:r>
        <w:rPr>
          <w:spacing w:val="-11"/>
          <w:sz w:val="22"/>
        </w:rPr>
        <w:t> </w:t>
      </w:r>
      <w:r>
        <w:rPr>
          <w:sz w:val="22"/>
        </w:rPr>
        <w:t>de</w:t>
      </w:r>
      <w:r>
        <w:rPr>
          <w:spacing w:val="-10"/>
          <w:sz w:val="22"/>
        </w:rPr>
        <w:t> </w:t>
      </w:r>
      <w:r>
        <w:rPr>
          <w:sz w:val="22"/>
        </w:rPr>
        <w:t>seguretat,</w:t>
      </w:r>
      <w:r>
        <w:rPr>
          <w:spacing w:val="-10"/>
          <w:sz w:val="22"/>
        </w:rPr>
        <w:t> </w:t>
      </w:r>
      <w:r>
        <w:rPr>
          <w:sz w:val="22"/>
        </w:rPr>
        <w:t>salut</w:t>
      </w:r>
      <w:r>
        <w:rPr>
          <w:spacing w:val="-11"/>
          <w:sz w:val="22"/>
        </w:rPr>
        <w:t> </w:t>
      </w:r>
      <w:r>
        <w:rPr>
          <w:sz w:val="22"/>
        </w:rPr>
        <w:t>laboral</w:t>
      </w:r>
      <w:r>
        <w:rPr>
          <w:spacing w:val="-10"/>
          <w:sz w:val="22"/>
        </w:rPr>
        <w:t> </w:t>
      </w:r>
      <w:r>
        <w:rPr>
          <w:sz w:val="22"/>
        </w:rPr>
        <w:t>i</w:t>
      </w:r>
      <w:r>
        <w:rPr>
          <w:spacing w:val="-10"/>
          <w:sz w:val="22"/>
        </w:rPr>
        <w:t> </w:t>
      </w:r>
      <w:r>
        <w:rPr>
          <w:spacing w:val="-2"/>
          <w:sz w:val="22"/>
        </w:rPr>
        <w:t>mediambiental.</w:t>
      </w:r>
    </w:p>
    <w:p>
      <w:pPr>
        <w:pStyle w:val="BodyText"/>
        <w:spacing w:before="3"/>
        <w:ind w:left="0" w:firstLine="0"/>
      </w:pPr>
    </w:p>
    <w:p>
      <w:pPr>
        <w:pStyle w:val="Heading1"/>
        <w:spacing w:line="249" w:lineRule="exact" w:before="1"/>
      </w:pPr>
      <w:r>
        <w:rPr>
          <w:spacing w:val="-2"/>
        </w:rPr>
        <w:t>0296</w:t>
      </w:r>
      <w:r>
        <w:rPr>
          <w:spacing w:val="-11"/>
        </w:rPr>
        <w:t> </w:t>
      </w:r>
      <w:r>
        <w:rPr>
          <w:spacing w:val="-2"/>
        </w:rPr>
        <w:t>-</w:t>
      </w:r>
      <w:r>
        <w:rPr>
          <w:spacing w:val="-10"/>
        </w:rPr>
        <w:t> </w:t>
      </w:r>
      <w:r>
        <w:rPr>
          <w:spacing w:val="-2"/>
        </w:rPr>
        <w:t>ESTRUCTURES</w:t>
      </w:r>
      <w:r>
        <w:rPr>
          <w:spacing w:val="-10"/>
        </w:rPr>
        <w:t> </w:t>
      </w:r>
      <w:r>
        <w:rPr>
          <w:spacing w:val="-2"/>
        </w:rPr>
        <w:t>DEL</w:t>
      </w:r>
      <w:r>
        <w:rPr>
          <w:spacing w:val="-10"/>
        </w:rPr>
        <w:t> </w:t>
      </w:r>
      <w:r>
        <w:rPr>
          <w:spacing w:val="-2"/>
        </w:rPr>
        <w:t>VEHICLE</w:t>
      </w:r>
    </w:p>
    <w:p>
      <w:pPr>
        <w:pStyle w:val="BodyText"/>
        <w:spacing w:line="264" w:lineRule="exact"/>
        <w:ind w:left="165"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9</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00"/>
        </w:numPr>
        <w:tabs>
          <w:tab w:pos="882" w:val="left" w:leader="none"/>
          <w:tab w:pos="884" w:val="left" w:leader="none"/>
        </w:tabs>
        <w:spacing w:line="247" w:lineRule="auto" w:before="248" w:after="0"/>
        <w:ind w:left="884" w:right="520" w:hanging="360"/>
        <w:jc w:val="left"/>
        <w:rPr>
          <w:sz w:val="22"/>
        </w:rPr>
      </w:pPr>
      <w:r>
        <w:rPr>
          <w:sz w:val="22"/>
        </w:rPr>
        <w:t>Reconeix la constitució i el comportament de l'estructura relacionant els mètodes d'assemblatge</w:t>
      </w:r>
      <w:r>
        <w:rPr>
          <w:spacing w:val="-10"/>
          <w:sz w:val="22"/>
        </w:rPr>
        <w:t> </w:t>
      </w:r>
      <w:r>
        <w:rPr>
          <w:sz w:val="22"/>
        </w:rPr>
        <w:t>dels</w:t>
      </w:r>
      <w:r>
        <w:rPr>
          <w:spacing w:val="-10"/>
          <w:sz w:val="22"/>
        </w:rPr>
        <w:t> </w:t>
      </w:r>
      <w:r>
        <w:rPr>
          <w:sz w:val="22"/>
        </w:rPr>
        <w:t>seus</w:t>
      </w:r>
      <w:r>
        <w:rPr>
          <w:spacing w:val="-10"/>
          <w:sz w:val="22"/>
        </w:rPr>
        <w:t> </w:t>
      </w:r>
      <w:r>
        <w:rPr>
          <w:sz w:val="22"/>
        </w:rPr>
        <w:t>components</w:t>
      </w:r>
      <w:r>
        <w:rPr>
          <w:spacing w:val="-10"/>
          <w:sz w:val="22"/>
        </w:rPr>
        <w:t> </w:t>
      </w:r>
      <w:r>
        <w:rPr>
          <w:sz w:val="22"/>
        </w:rPr>
        <w:t>amb</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fabricació</w:t>
      </w:r>
      <w:r>
        <w:rPr>
          <w:spacing w:val="-10"/>
          <w:sz w:val="22"/>
        </w:rPr>
        <w:t> </w:t>
      </w:r>
      <w:r>
        <w:rPr>
          <w:sz w:val="22"/>
        </w:rPr>
        <w:t>i</w:t>
      </w:r>
      <w:r>
        <w:rPr>
          <w:spacing w:val="-10"/>
          <w:sz w:val="22"/>
        </w:rPr>
        <w:t> </w:t>
      </w:r>
      <w:r>
        <w:rPr>
          <w:sz w:val="22"/>
        </w:rPr>
        <w:t>reparació.</w:t>
      </w:r>
    </w:p>
    <w:p>
      <w:pPr>
        <w:pStyle w:val="BodyText"/>
        <w:spacing w:line="251" w:lineRule="exact"/>
        <w:ind w:left="164" w:firstLine="0"/>
      </w:pPr>
      <w:r>
        <w:rPr/>
        <w:t>Criteris</w:t>
      </w:r>
      <w:r>
        <w:rPr>
          <w:spacing w:val="-7"/>
        </w:rPr>
        <w:t> </w:t>
      </w:r>
      <w:r>
        <w:rPr>
          <w:spacing w:val="-2"/>
        </w:rPr>
        <w:t>d'avaluació:</w:t>
      </w:r>
    </w:p>
    <w:p>
      <w:pPr>
        <w:pStyle w:val="ListParagraph"/>
        <w:numPr>
          <w:ilvl w:val="1"/>
          <w:numId w:val="200"/>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explicat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materials</w:t>
      </w:r>
      <w:r>
        <w:rPr>
          <w:spacing w:val="-10"/>
          <w:sz w:val="22"/>
        </w:rPr>
        <w:t> </w:t>
      </w:r>
      <w:r>
        <w:rPr>
          <w:sz w:val="22"/>
        </w:rPr>
        <w:t>metàl·lics</w:t>
      </w:r>
      <w:r>
        <w:rPr>
          <w:spacing w:val="-9"/>
          <w:sz w:val="22"/>
        </w:rPr>
        <w:t> </w:t>
      </w:r>
      <w:r>
        <w:rPr>
          <w:sz w:val="22"/>
        </w:rPr>
        <w:t>més</w:t>
      </w:r>
      <w:r>
        <w:rPr>
          <w:spacing w:val="-10"/>
          <w:sz w:val="22"/>
        </w:rPr>
        <w:t> </w:t>
      </w:r>
      <w:r>
        <w:rPr>
          <w:sz w:val="22"/>
        </w:rPr>
        <w:t>usats</w:t>
      </w:r>
      <w:r>
        <w:rPr>
          <w:spacing w:val="-10"/>
          <w:sz w:val="22"/>
        </w:rPr>
        <w:t> </w:t>
      </w:r>
      <w:r>
        <w:rPr>
          <w:sz w:val="22"/>
        </w:rPr>
        <w:t>en</w:t>
      </w:r>
      <w:r>
        <w:rPr>
          <w:spacing w:val="-10"/>
          <w:sz w:val="22"/>
        </w:rPr>
        <w:t> </w:t>
      </w:r>
      <w:r>
        <w:rPr>
          <w:spacing w:val="-2"/>
          <w:sz w:val="22"/>
        </w:rPr>
        <w:t>l'automòbil.</w:t>
      </w:r>
    </w:p>
    <w:p>
      <w:pPr>
        <w:pStyle w:val="ListParagraph"/>
        <w:numPr>
          <w:ilvl w:val="1"/>
          <w:numId w:val="200"/>
        </w:numPr>
        <w:tabs>
          <w:tab w:pos="884" w:val="left" w:leader="none"/>
        </w:tabs>
        <w:spacing w:line="247" w:lineRule="auto" w:before="6" w:after="0"/>
        <w:ind w:left="884" w:right="56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laminació</w:t>
      </w:r>
      <w:r>
        <w:rPr>
          <w:spacing w:val="-10"/>
          <w:sz w:val="22"/>
        </w:rPr>
        <w:t> </w:t>
      </w:r>
      <w:r>
        <w:rPr>
          <w:sz w:val="22"/>
        </w:rPr>
        <w:t>de</w:t>
      </w:r>
      <w:r>
        <w:rPr>
          <w:spacing w:val="-10"/>
          <w:sz w:val="22"/>
        </w:rPr>
        <w:t> </w:t>
      </w:r>
      <w:r>
        <w:rPr>
          <w:sz w:val="22"/>
        </w:rPr>
        <w:t>la</w:t>
      </w:r>
      <w:r>
        <w:rPr>
          <w:spacing w:val="-10"/>
          <w:sz w:val="22"/>
        </w:rPr>
        <w:t> </w:t>
      </w:r>
      <w:r>
        <w:rPr>
          <w:sz w:val="22"/>
        </w:rPr>
        <w:t>xapa</w:t>
      </w:r>
      <w:r>
        <w:rPr>
          <w:spacing w:val="-10"/>
          <w:sz w:val="22"/>
        </w:rPr>
        <w:t> </w:t>
      </w:r>
      <w:r>
        <w:rPr>
          <w:sz w:val="22"/>
        </w:rPr>
        <w:t>utilitzada</w:t>
      </w:r>
      <w:r>
        <w:rPr>
          <w:spacing w:val="-10"/>
          <w:sz w:val="22"/>
        </w:rPr>
        <w:t> </w:t>
      </w:r>
      <w:r>
        <w:rPr>
          <w:sz w:val="22"/>
        </w:rPr>
        <w:t>en</w:t>
      </w:r>
      <w:r>
        <w:rPr>
          <w:spacing w:val="-10"/>
          <w:sz w:val="22"/>
        </w:rPr>
        <w:t> </w:t>
      </w:r>
      <w:r>
        <w:rPr>
          <w:sz w:val="22"/>
        </w:rPr>
        <w:t>la</w:t>
      </w:r>
      <w:r>
        <w:rPr>
          <w:spacing w:val="-10"/>
          <w:sz w:val="22"/>
        </w:rPr>
        <w:t> </w:t>
      </w:r>
      <w:r>
        <w:rPr>
          <w:sz w:val="22"/>
        </w:rPr>
        <w:t>construcció</w:t>
      </w:r>
      <w:r>
        <w:rPr>
          <w:spacing w:val="-10"/>
          <w:sz w:val="22"/>
        </w:rPr>
        <w:t> </w:t>
      </w:r>
      <w:r>
        <w:rPr>
          <w:sz w:val="22"/>
        </w:rPr>
        <w:t>de </w:t>
      </w:r>
      <w:r>
        <w:rPr>
          <w:spacing w:val="-2"/>
          <w:sz w:val="22"/>
        </w:rPr>
        <w:t>carrosseries.</w:t>
      </w:r>
    </w:p>
    <w:p>
      <w:pPr>
        <w:pStyle w:val="ListParagraph"/>
        <w:numPr>
          <w:ilvl w:val="1"/>
          <w:numId w:val="200"/>
        </w:numPr>
        <w:tabs>
          <w:tab w:pos="884" w:val="left" w:leader="none"/>
        </w:tabs>
        <w:spacing w:line="247" w:lineRule="auto" w:before="0" w:after="0"/>
        <w:ind w:left="884" w:right="441"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propietats</w:t>
      </w:r>
      <w:r>
        <w:rPr>
          <w:spacing w:val="-11"/>
          <w:sz w:val="22"/>
        </w:rPr>
        <w:t> </w:t>
      </w:r>
      <w:r>
        <w:rPr>
          <w:sz w:val="22"/>
        </w:rPr>
        <w:t>dels</w:t>
      </w:r>
      <w:r>
        <w:rPr>
          <w:spacing w:val="-11"/>
          <w:sz w:val="22"/>
        </w:rPr>
        <w:t> </w:t>
      </w:r>
      <w:r>
        <w:rPr>
          <w:sz w:val="22"/>
        </w:rPr>
        <w:t>materials</w:t>
      </w:r>
      <w:r>
        <w:rPr>
          <w:spacing w:val="-11"/>
          <w:sz w:val="22"/>
        </w:rPr>
        <w:t> </w:t>
      </w:r>
      <w:r>
        <w:rPr>
          <w:sz w:val="22"/>
        </w:rPr>
        <w:t>metàl·lics</w:t>
      </w:r>
      <w:r>
        <w:rPr>
          <w:spacing w:val="-11"/>
          <w:sz w:val="22"/>
        </w:rPr>
        <w:t> </w:t>
      </w:r>
      <w:r>
        <w:rPr>
          <w:sz w:val="22"/>
        </w:rPr>
        <w:t>més</w:t>
      </w:r>
      <w:r>
        <w:rPr>
          <w:spacing w:val="-11"/>
          <w:sz w:val="22"/>
        </w:rPr>
        <w:t> </w:t>
      </w:r>
      <w:r>
        <w:rPr>
          <w:sz w:val="22"/>
        </w:rPr>
        <w:t>utilitzats</w:t>
      </w:r>
      <w:r>
        <w:rPr>
          <w:spacing w:val="-11"/>
          <w:sz w:val="22"/>
        </w:rPr>
        <w:t> </w:t>
      </w:r>
      <w:r>
        <w:rPr>
          <w:sz w:val="22"/>
        </w:rPr>
        <w:t>en</w:t>
      </w:r>
      <w:r>
        <w:rPr>
          <w:spacing w:val="-11"/>
          <w:sz w:val="22"/>
        </w:rPr>
        <w:t> </w:t>
      </w:r>
      <w:r>
        <w:rPr>
          <w:sz w:val="22"/>
        </w:rPr>
        <w:t>la</w:t>
      </w:r>
      <w:r>
        <w:rPr>
          <w:spacing w:val="-11"/>
          <w:sz w:val="22"/>
        </w:rPr>
        <w:t> </w:t>
      </w:r>
      <w:r>
        <w:rPr>
          <w:sz w:val="22"/>
        </w:rPr>
        <w:t>indústria de l'automòbil amb els tractaments tèrmics i termoquímics (tremp, revingut, cementació, nitruració).</w:t>
      </w:r>
    </w:p>
    <w:p>
      <w:pPr>
        <w:pStyle w:val="ListParagraph"/>
        <w:numPr>
          <w:ilvl w:val="1"/>
          <w:numId w:val="200"/>
        </w:numPr>
        <w:tabs>
          <w:tab w:pos="884" w:val="left" w:leader="none"/>
        </w:tabs>
        <w:spacing w:line="247" w:lineRule="auto" w:before="0" w:after="0"/>
        <w:ind w:left="884" w:right="1349" w:hanging="360"/>
        <w:jc w:val="left"/>
        <w:rPr>
          <w:sz w:val="22"/>
        </w:rPr>
      </w:pPr>
      <w:r>
        <w:rPr>
          <w:sz w:val="22"/>
        </w:rPr>
        <w:t>S'han</w:t>
      </w:r>
      <w:r>
        <w:rPr>
          <w:spacing w:val="-11"/>
          <w:sz w:val="22"/>
        </w:rPr>
        <w:t> </w:t>
      </w:r>
      <w:r>
        <w:rPr>
          <w:sz w:val="22"/>
        </w:rPr>
        <w:t>explicat</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propietats</w:t>
      </w:r>
      <w:r>
        <w:rPr>
          <w:spacing w:val="-11"/>
          <w:sz w:val="22"/>
        </w:rPr>
        <w:t> </w:t>
      </w:r>
      <w:r>
        <w:rPr>
          <w:sz w:val="22"/>
        </w:rPr>
        <w:t>dels</w:t>
      </w:r>
      <w:r>
        <w:rPr>
          <w:spacing w:val="-11"/>
          <w:sz w:val="22"/>
        </w:rPr>
        <w:t> </w:t>
      </w:r>
      <w:r>
        <w:rPr>
          <w:sz w:val="22"/>
        </w:rPr>
        <w:t>acers</w:t>
      </w:r>
      <w:r>
        <w:rPr>
          <w:spacing w:val="-11"/>
          <w:sz w:val="22"/>
        </w:rPr>
        <w:t> </w:t>
      </w:r>
      <w:r>
        <w:rPr>
          <w:sz w:val="22"/>
        </w:rPr>
        <w:t>d'alt</w:t>
      </w:r>
      <w:r>
        <w:rPr>
          <w:spacing w:val="-11"/>
          <w:sz w:val="22"/>
        </w:rPr>
        <w:t> </w:t>
      </w:r>
      <w:r>
        <w:rPr>
          <w:sz w:val="22"/>
        </w:rPr>
        <w:t>límit</w:t>
      </w:r>
      <w:r>
        <w:rPr>
          <w:spacing w:val="-11"/>
          <w:sz w:val="22"/>
        </w:rPr>
        <w:t> </w:t>
      </w:r>
      <w:r>
        <w:rPr>
          <w:sz w:val="22"/>
        </w:rPr>
        <w:t>elàstic, relacionant-les amb la seva utilització en l'automòbil.</w:t>
      </w:r>
    </w:p>
    <w:p>
      <w:pPr>
        <w:pStyle w:val="ListParagraph"/>
        <w:numPr>
          <w:ilvl w:val="1"/>
          <w:numId w:val="200"/>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9"/>
          <w:sz w:val="22"/>
        </w:rPr>
        <w:t> </w:t>
      </w:r>
      <w:r>
        <w:rPr>
          <w:sz w:val="22"/>
        </w:rPr>
        <w:t>tipus</w:t>
      </w:r>
      <w:r>
        <w:rPr>
          <w:spacing w:val="-10"/>
          <w:sz w:val="22"/>
        </w:rPr>
        <w:t> </w:t>
      </w:r>
      <w:r>
        <w:rPr>
          <w:sz w:val="22"/>
        </w:rPr>
        <w:t>de</w:t>
      </w:r>
      <w:r>
        <w:rPr>
          <w:spacing w:val="-9"/>
          <w:sz w:val="22"/>
        </w:rPr>
        <w:t> </w:t>
      </w:r>
      <w:r>
        <w:rPr>
          <w:sz w:val="22"/>
        </w:rPr>
        <w:t>carrosseria</w:t>
      </w:r>
      <w:r>
        <w:rPr>
          <w:spacing w:val="-10"/>
          <w:sz w:val="22"/>
        </w:rPr>
        <w:t> </w:t>
      </w:r>
      <w:r>
        <w:rPr>
          <w:sz w:val="22"/>
        </w:rPr>
        <w:t>segons</w:t>
      </w:r>
      <w:r>
        <w:rPr>
          <w:spacing w:val="-9"/>
          <w:sz w:val="22"/>
        </w:rPr>
        <w:t> </w:t>
      </w:r>
      <w:r>
        <w:rPr>
          <w:sz w:val="22"/>
        </w:rPr>
        <w:t>la</w:t>
      </w:r>
      <w:r>
        <w:rPr>
          <w:spacing w:val="-10"/>
          <w:sz w:val="22"/>
        </w:rPr>
        <w:t> </w:t>
      </w:r>
      <w:r>
        <w:rPr>
          <w:sz w:val="22"/>
        </w:rPr>
        <w:t>seva</w:t>
      </w:r>
      <w:r>
        <w:rPr>
          <w:spacing w:val="-9"/>
          <w:sz w:val="22"/>
        </w:rPr>
        <w:t> </w:t>
      </w:r>
      <w:r>
        <w:rPr>
          <w:spacing w:val="-2"/>
          <w:sz w:val="22"/>
        </w:rPr>
        <w:t>constitució.</w:t>
      </w:r>
    </w:p>
    <w:p>
      <w:pPr>
        <w:pStyle w:val="ListParagraph"/>
        <w:numPr>
          <w:ilvl w:val="1"/>
          <w:numId w:val="200"/>
        </w:numPr>
        <w:tabs>
          <w:tab w:pos="884" w:val="left" w:leader="none"/>
        </w:tabs>
        <w:spacing w:line="247" w:lineRule="auto" w:before="1" w:after="0"/>
        <w:ind w:left="884" w:right="578"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peces</w:t>
      </w:r>
      <w:r>
        <w:rPr>
          <w:spacing w:val="-11"/>
          <w:sz w:val="22"/>
        </w:rPr>
        <w:t> </w:t>
      </w:r>
      <w:r>
        <w:rPr>
          <w:sz w:val="22"/>
        </w:rPr>
        <w:t>que</w:t>
      </w:r>
      <w:r>
        <w:rPr>
          <w:spacing w:val="-11"/>
          <w:sz w:val="22"/>
        </w:rPr>
        <w:t> </w:t>
      </w:r>
      <w:r>
        <w:rPr>
          <w:sz w:val="22"/>
        </w:rPr>
        <w:t>componen</w:t>
      </w:r>
      <w:r>
        <w:rPr>
          <w:spacing w:val="-11"/>
          <w:sz w:val="22"/>
        </w:rPr>
        <w:t> </w:t>
      </w:r>
      <w:r>
        <w:rPr>
          <w:sz w:val="22"/>
        </w:rPr>
        <w:t>l'estructura</w:t>
      </w:r>
      <w:r>
        <w:rPr>
          <w:spacing w:val="-11"/>
          <w:sz w:val="22"/>
        </w:rPr>
        <w:t> </w:t>
      </w:r>
      <w:r>
        <w:rPr>
          <w:sz w:val="22"/>
        </w:rPr>
        <w:t>d'un</w:t>
      </w:r>
      <w:r>
        <w:rPr>
          <w:spacing w:val="-11"/>
          <w:sz w:val="22"/>
        </w:rPr>
        <w:t> </w:t>
      </w:r>
      <w:r>
        <w:rPr>
          <w:sz w:val="22"/>
        </w:rPr>
        <w:t>vehicle,</w:t>
      </w:r>
      <w:r>
        <w:rPr>
          <w:spacing w:val="-11"/>
          <w:sz w:val="22"/>
        </w:rPr>
        <w:t> </w:t>
      </w:r>
      <w:r>
        <w:rPr>
          <w:sz w:val="22"/>
        </w:rPr>
        <w:t>relacionant-les amb la documentació tècnica.</w:t>
      </w:r>
    </w:p>
    <w:p>
      <w:pPr>
        <w:pStyle w:val="ListParagraph"/>
        <w:numPr>
          <w:ilvl w:val="1"/>
          <w:numId w:val="200"/>
        </w:numPr>
        <w:tabs>
          <w:tab w:pos="884" w:val="left" w:leader="none"/>
        </w:tabs>
        <w:spacing w:line="240" w:lineRule="auto" w:before="0" w:after="0"/>
        <w:ind w:left="884" w:right="1432"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processos</w:t>
      </w:r>
      <w:r>
        <w:rPr>
          <w:spacing w:val="-10"/>
          <w:sz w:val="22"/>
        </w:rPr>
        <w:t> </w:t>
      </w:r>
      <w:r>
        <w:rPr>
          <w:sz w:val="22"/>
        </w:rPr>
        <w:t>d'embotició</w:t>
      </w:r>
      <w:r>
        <w:rPr>
          <w:spacing w:val="-10"/>
          <w:sz w:val="22"/>
        </w:rPr>
        <w:t> </w:t>
      </w:r>
      <w:r>
        <w:rPr>
          <w:sz w:val="22"/>
        </w:rPr>
        <w:t>i</w:t>
      </w:r>
      <w:r>
        <w:rPr>
          <w:spacing w:val="-10"/>
          <w:sz w:val="22"/>
        </w:rPr>
        <w:t> </w:t>
      </w:r>
      <w:r>
        <w:rPr>
          <w:sz w:val="22"/>
        </w:rPr>
        <w:t>assemblatge</w:t>
      </w:r>
      <w:r>
        <w:rPr>
          <w:spacing w:val="-10"/>
          <w:sz w:val="22"/>
        </w:rPr>
        <w:t> </w:t>
      </w:r>
      <w:r>
        <w:rPr>
          <w:sz w:val="22"/>
        </w:rPr>
        <w:t>en</w:t>
      </w:r>
      <w:r>
        <w:rPr>
          <w:spacing w:val="-10"/>
          <w:sz w:val="22"/>
        </w:rPr>
        <w:t> </w:t>
      </w:r>
      <w:r>
        <w:rPr>
          <w:sz w:val="22"/>
        </w:rPr>
        <w:t>la</w:t>
      </w:r>
      <w:r>
        <w:rPr>
          <w:spacing w:val="-10"/>
          <w:sz w:val="22"/>
        </w:rPr>
        <w:t> </w:t>
      </w:r>
      <w:r>
        <w:rPr>
          <w:sz w:val="22"/>
        </w:rPr>
        <w:t>fabricació</w:t>
      </w:r>
      <w:r>
        <w:rPr>
          <w:spacing w:val="-10"/>
          <w:sz w:val="22"/>
        </w:rPr>
        <w:t> </w:t>
      </w:r>
      <w:r>
        <w:rPr>
          <w:sz w:val="22"/>
        </w:rPr>
        <w:t>de </w:t>
      </w:r>
      <w:r>
        <w:rPr>
          <w:spacing w:val="-2"/>
          <w:sz w:val="22"/>
        </w:rPr>
        <w:t>carrosseries.</w:t>
      </w:r>
    </w:p>
    <w:p>
      <w:pPr>
        <w:pStyle w:val="BodyText"/>
        <w:spacing w:before="1"/>
        <w:ind w:left="0" w:firstLine="0"/>
      </w:pPr>
    </w:p>
    <w:p>
      <w:pPr>
        <w:pStyle w:val="ListParagraph"/>
        <w:numPr>
          <w:ilvl w:val="0"/>
          <w:numId w:val="200"/>
        </w:numPr>
        <w:tabs>
          <w:tab w:pos="882" w:val="left" w:leader="none"/>
          <w:tab w:pos="884" w:val="left" w:leader="none"/>
        </w:tabs>
        <w:spacing w:line="247" w:lineRule="auto" w:before="1" w:after="0"/>
        <w:ind w:left="884" w:right="822" w:hanging="360"/>
        <w:jc w:val="left"/>
        <w:rPr>
          <w:sz w:val="22"/>
        </w:rPr>
      </w:pPr>
      <w:r>
        <w:rPr>
          <w:sz w:val="22"/>
        </w:rPr>
        <w:t>Identifica</w:t>
      </w:r>
      <w:r>
        <w:rPr>
          <w:spacing w:val="-10"/>
          <w:sz w:val="22"/>
        </w:rPr>
        <w:t> </w:t>
      </w:r>
      <w:r>
        <w:rPr>
          <w:sz w:val="22"/>
        </w:rPr>
        <w:t>les</w:t>
      </w:r>
      <w:r>
        <w:rPr>
          <w:spacing w:val="-10"/>
          <w:sz w:val="22"/>
        </w:rPr>
        <w:t> </w:t>
      </w:r>
      <w:r>
        <w:rPr>
          <w:sz w:val="22"/>
        </w:rPr>
        <w:t>deformacions</w:t>
      </w:r>
      <w:r>
        <w:rPr>
          <w:spacing w:val="-10"/>
          <w:sz w:val="22"/>
        </w:rPr>
        <w:t> </w:t>
      </w:r>
      <w:r>
        <w:rPr>
          <w:sz w:val="22"/>
        </w:rPr>
        <w:t>que</w:t>
      </w:r>
      <w:r>
        <w:rPr>
          <w:spacing w:val="-10"/>
          <w:sz w:val="22"/>
        </w:rPr>
        <w:t> </w:t>
      </w:r>
      <w:r>
        <w:rPr>
          <w:sz w:val="22"/>
        </w:rPr>
        <w:t>pot</w:t>
      </w:r>
      <w:r>
        <w:rPr>
          <w:spacing w:val="-10"/>
          <w:sz w:val="22"/>
        </w:rPr>
        <w:t> </w:t>
      </w:r>
      <w:r>
        <w:rPr>
          <w:sz w:val="22"/>
        </w:rPr>
        <w:t>patir</w:t>
      </w:r>
      <w:r>
        <w:rPr>
          <w:spacing w:val="-10"/>
          <w:sz w:val="22"/>
        </w:rPr>
        <w:t> </w:t>
      </w:r>
      <w:r>
        <w:rPr>
          <w:sz w:val="22"/>
        </w:rPr>
        <w:t>l'estructura</w:t>
      </w:r>
      <w:r>
        <w:rPr>
          <w:spacing w:val="-10"/>
          <w:sz w:val="22"/>
        </w:rPr>
        <w:t> </w:t>
      </w:r>
      <w:r>
        <w:rPr>
          <w:sz w:val="22"/>
        </w:rPr>
        <w:t>d'un</w:t>
      </w:r>
      <w:r>
        <w:rPr>
          <w:spacing w:val="-10"/>
          <w:sz w:val="22"/>
        </w:rPr>
        <w:t> </w:t>
      </w:r>
      <w:r>
        <w:rPr>
          <w:sz w:val="22"/>
        </w:rPr>
        <w:t>vehicle</w:t>
      </w:r>
      <w:r>
        <w:rPr>
          <w:spacing w:val="-10"/>
          <w:sz w:val="22"/>
        </w:rPr>
        <w:t> </w:t>
      </w:r>
      <w:r>
        <w:rPr>
          <w:sz w:val="22"/>
        </w:rPr>
        <w:t>relacionant</w:t>
      </w:r>
      <w:r>
        <w:rPr>
          <w:spacing w:val="-10"/>
          <w:sz w:val="22"/>
        </w:rPr>
        <w:t> </w:t>
      </w:r>
      <w:r>
        <w:rPr>
          <w:sz w:val="22"/>
        </w:rPr>
        <w:t>les càrregues aplicades amb les característiques constructives de la carrosseria.</w:t>
      </w:r>
    </w:p>
    <w:p>
      <w:pPr>
        <w:pStyle w:val="BodyText"/>
        <w:spacing w:line="251" w:lineRule="exact"/>
        <w:ind w:left="164" w:firstLine="0"/>
      </w:pPr>
      <w:r>
        <w:rPr/>
        <w:t>Criteris</w:t>
      </w:r>
      <w:r>
        <w:rPr>
          <w:spacing w:val="-7"/>
        </w:rPr>
        <w:t> </w:t>
      </w:r>
      <w:r>
        <w:rPr>
          <w:spacing w:val="-2"/>
        </w:rPr>
        <w:t>d'avaluació:</w:t>
      </w:r>
    </w:p>
    <w:p>
      <w:pPr>
        <w:pStyle w:val="ListParagraph"/>
        <w:numPr>
          <w:ilvl w:val="1"/>
          <w:numId w:val="200"/>
        </w:numPr>
        <w:tabs>
          <w:tab w:pos="884" w:val="left" w:leader="none"/>
        </w:tabs>
        <w:spacing w:line="247" w:lineRule="auto" w:before="6" w:after="0"/>
        <w:ind w:left="884" w:right="277" w:hanging="360"/>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simbologia</w:t>
      </w:r>
      <w:r>
        <w:rPr>
          <w:spacing w:val="-11"/>
          <w:sz w:val="22"/>
        </w:rPr>
        <w:t> </w:t>
      </w:r>
      <w:r>
        <w:rPr>
          <w:sz w:val="22"/>
        </w:rPr>
        <w:t>utilitzada</w:t>
      </w:r>
      <w:r>
        <w:rPr>
          <w:spacing w:val="-11"/>
          <w:sz w:val="22"/>
        </w:rPr>
        <w:t> </w:t>
      </w:r>
      <w:r>
        <w:rPr>
          <w:sz w:val="22"/>
        </w:rPr>
        <w:t>pels</w:t>
      </w:r>
      <w:r>
        <w:rPr>
          <w:spacing w:val="-11"/>
          <w:sz w:val="22"/>
        </w:rPr>
        <w:t> </w:t>
      </w:r>
      <w:r>
        <w:rPr>
          <w:sz w:val="22"/>
        </w:rPr>
        <w:t>fabricants</w:t>
      </w:r>
      <w:r>
        <w:rPr>
          <w:spacing w:val="-11"/>
          <w:sz w:val="22"/>
        </w:rPr>
        <w:t> </w:t>
      </w:r>
      <w:r>
        <w:rPr>
          <w:sz w:val="22"/>
        </w:rPr>
        <w:t>dels</w:t>
      </w:r>
      <w:r>
        <w:rPr>
          <w:spacing w:val="-11"/>
          <w:sz w:val="22"/>
        </w:rPr>
        <w:t> </w:t>
      </w:r>
      <w:r>
        <w:rPr>
          <w:sz w:val="22"/>
        </w:rPr>
        <w:t>vehicles,</w:t>
      </w:r>
      <w:r>
        <w:rPr>
          <w:spacing w:val="-11"/>
          <w:sz w:val="22"/>
        </w:rPr>
        <w:t> </w:t>
      </w:r>
      <w:r>
        <w:rPr>
          <w:sz w:val="22"/>
        </w:rPr>
        <w:t>relacionant-les</w:t>
      </w:r>
      <w:r>
        <w:rPr>
          <w:spacing w:val="-11"/>
          <w:sz w:val="22"/>
        </w:rPr>
        <w:t> </w:t>
      </w:r>
      <w:r>
        <w:rPr>
          <w:sz w:val="22"/>
        </w:rPr>
        <w:t>amb les diferents parts de l'estructura.</w:t>
      </w:r>
    </w:p>
    <w:p>
      <w:pPr>
        <w:pStyle w:val="ListParagraph"/>
        <w:numPr>
          <w:ilvl w:val="1"/>
          <w:numId w:val="200"/>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10"/>
          <w:sz w:val="22"/>
        </w:rPr>
        <w:t> </w:t>
      </w:r>
      <w:r>
        <w:rPr>
          <w:sz w:val="22"/>
        </w:rPr>
        <w:t>sistemes</w:t>
      </w:r>
      <w:r>
        <w:rPr>
          <w:spacing w:val="-9"/>
          <w:sz w:val="22"/>
        </w:rPr>
        <w:t> </w:t>
      </w:r>
      <w:r>
        <w:rPr>
          <w:sz w:val="22"/>
        </w:rPr>
        <w:t>de</w:t>
      </w:r>
      <w:r>
        <w:rPr>
          <w:spacing w:val="-10"/>
          <w:sz w:val="22"/>
        </w:rPr>
        <w:t> </w:t>
      </w:r>
      <w:r>
        <w:rPr>
          <w:sz w:val="22"/>
        </w:rPr>
        <w:t>seguretat</w:t>
      </w:r>
      <w:r>
        <w:rPr>
          <w:spacing w:val="-10"/>
          <w:sz w:val="22"/>
        </w:rPr>
        <w:t> </w:t>
      </w:r>
      <w:r>
        <w:rPr>
          <w:sz w:val="22"/>
        </w:rPr>
        <w:t>passiva</w:t>
      </w:r>
      <w:r>
        <w:rPr>
          <w:spacing w:val="-10"/>
          <w:sz w:val="22"/>
        </w:rPr>
        <w:t> </w:t>
      </w:r>
      <w:r>
        <w:rPr>
          <w:sz w:val="22"/>
        </w:rPr>
        <w:t>i</w:t>
      </w:r>
      <w:r>
        <w:rPr>
          <w:spacing w:val="-9"/>
          <w:sz w:val="22"/>
        </w:rPr>
        <w:t> </w:t>
      </w:r>
      <w:r>
        <w:rPr>
          <w:sz w:val="22"/>
        </w:rPr>
        <w:t>activa</w:t>
      </w:r>
      <w:r>
        <w:rPr>
          <w:spacing w:val="-10"/>
          <w:sz w:val="22"/>
        </w:rPr>
        <w:t> </w:t>
      </w:r>
      <w:r>
        <w:rPr>
          <w:sz w:val="22"/>
        </w:rPr>
        <w:t>de</w:t>
      </w:r>
      <w:r>
        <w:rPr>
          <w:spacing w:val="-10"/>
          <w:sz w:val="22"/>
        </w:rPr>
        <w:t> </w:t>
      </w:r>
      <w:r>
        <w:rPr>
          <w:sz w:val="22"/>
        </w:rPr>
        <w:t>la</w:t>
      </w:r>
      <w:r>
        <w:rPr>
          <w:spacing w:val="-9"/>
          <w:sz w:val="22"/>
        </w:rPr>
        <w:t> </w:t>
      </w:r>
      <w:r>
        <w:rPr>
          <w:spacing w:val="-2"/>
          <w:sz w:val="22"/>
        </w:rPr>
        <w:t>carrosseria.</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1"/>
          <w:numId w:val="200"/>
        </w:numPr>
        <w:tabs>
          <w:tab w:pos="884" w:val="left" w:leader="none"/>
        </w:tabs>
        <w:spacing w:line="240" w:lineRule="auto" w:before="74" w:after="0"/>
        <w:ind w:left="884" w:right="0" w:hanging="359"/>
        <w:jc w:val="left"/>
        <w:rPr>
          <w:sz w:val="22"/>
        </w:rPr>
      </w:pPr>
      <w:r>
        <w:rPr>
          <w:sz w:val="22"/>
        </w:rPr>
        <w:t>S'han</w:t>
      </w:r>
      <w:r>
        <w:rPr>
          <w:spacing w:val="-9"/>
          <w:sz w:val="22"/>
        </w:rPr>
        <w:t> </w:t>
      </w:r>
      <w:r>
        <w:rPr>
          <w:sz w:val="22"/>
        </w:rPr>
        <w:t>localitzat</w:t>
      </w:r>
      <w:r>
        <w:rPr>
          <w:spacing w:val="-8"/>
          <w:sz w:val="22"/>
        </w:rPr>
        <w:t> </w:t>
      </w:r>
      <w:r>
        <w:rPr>
          <w:sz w:val="22"/>
        </w:rPr>
        <w:t>les</w:t>
      </w:r>
      <w:r>
        <w:rPr>
          <w:spacing w:val="-8"/>
          <w:sz w:val="22"/>
        </w:rPr>
        <w:t> </w:t>
      </w:r>
      <w:r>
        <w:rPr>
          <w:sz w:val="22"/>
        </w:rPr>
        <w:t>zones</w:t>
      </w:r>
      <w:r>
        <w:rPr>
          <w:spacing w:val="-8"/>
          <w:sz w:val="22"/>
        </w:rPr>
        <w:t> </w:t>
      </w:r>
      <w:r>
        <w:rPr>
          <w:sz w:val="22"/>
        </w:rPr>
        <w:t>fusibles</w:t>
      </w:r>
      <w:r>
        <w:rPr>
          <w:spacing w:val="-8"/>
          <w:sz w:val="22"/>
        </w:rPr>
        <w:t> </w:t>
      </w:r>
      <w:r>
        <w:rPr>
          <w:sz w:val="22"/>
        </w:rPr>
        <w:t>i</w:t>
      </w:r>
      <w:r>
        <w:rPr>
          <w:spacing w:val="-9"/>
          <w:sz w:val="22"/>
        </w:rPr>
        <w:t> </w:t>
      </w:r>
      <w:r>
        <w:rPr>
          <w:sz w:val="22"/>
        </w:rPr>
        <w:t>zones</w:t>
      </w:r>
      <w:r>
        <w:rPr>
          <w:spacing w:val="-8"/>
          <w:sz w:val="22"/>
        </w:rPr>
        <w:t> </w:t>
      </w:r>
      <w:r>
        <w:rPr>
          <w:sz w:val="22"/>
        </w:rPr>
        <w:t>de</w:t>
      </w:r>
      <w:r>
        <w:rPr>
          <w:spacing w:val="-8"/>
          <w:sz w:val="22"/>
        </w:rPr>
        <w:t> </w:t>
      </w:r>
      <w:r>
        <w:rPr>
          <w:sz w:val="22"/>
        </w:rPr>
        <w:t>reforç</w:t>
      </w:r>
      <w:r>
        <w:rPr>
          <w:spacing w:val="-8"/>
          <w:sz w:val="22"/>
        </w:rPr>
        <w:t> </w:t>
      </w:r>
      <w:r>
        <w:rPr>
          <w:sz w:val="22"/>
        </w:rPr>
        <w:t>a</w:t>
      </w:r>
      <w:r>
        <w:rPr>
          <w:spacing w:val="-8"/>
          <w:sz w:val="22"/>
        </w:rPr>
        <w:t> </w:t>
      </w:r>
      <w:r>
        <w:rPr>
          <w:sz w:val="22"/>
        </w:rPr>
        <w:t>la</w:t>
      </w:r>
      <w:r>
        <w:rPr>
          <w:spacing w:val="-8"/>
          <w:sz w:val="22"/>
        </w:rPr>
        <w:t> </w:t>
      </w:r>
      <w:r>
        <w:rPr>
          <w:spacing w:val="-2"/>
          <w:sz w:val="22"/>
        </w:rPr>
        <w:t>carrosseria.</w:t>
      </w:r>
    </w:p>
    <w:p>
      <w:pPr>
        <w:pStyle w:val="ListParagraph"/>
        <w:numPr>
          <w:ilvl w:val="1"/>
          <w:numId w:val="200"/>
        </w:numPr>
        <w:tabs>
          <w:tab w:pos="885" w:val="left" w:leader="none"/>
        </w:tabs>
        <w:spacing w:line="247" w:lineRule="auto" w:before="7" w:after="0"/>
        <w:ind w:left="885" w:right="272" w:hanging="360"/>
        <w:jc w:val="left"/>
        <w:rPr>
          <w:sz w:val="22"/>
        </w:rPr>
      </w:pPr>
      <w:r>
        <w:rPr>
          <w:sz w:val="22"/>
        </w:rPr>
        <w:t>S'ha</w:t>
      </w:r>
      <w:r>
        <w:rPr>
          <w:spacing w:val="-10"/>
          <w:sz w:val="22"/>
        </w:rPr>
        <w:t> </w:t>
      </w:r>
      <w:r>
        <w:rPr>
          <w:sz w:val="22"/>
        </w:rPr>
        <w:t>explicat</w:t>
      </w:r>
      <w:r>
        <w:rPr>
          <w:spacing w:val="-10"/>
          <w:sz w:val="22"/>
        </w:rPr>
        <w:t> </w:t>
      </w:r>
      <w:r>
        <w:rPr>
          <w:sz w:val="22"/>
        </w:rPr>
        <w:t>com</w:t>
      </w:r>
      <w:r>
        <w:rPr>
          <w:spacing w:val="-10"/>
          <w:sz w:val="22"/>
        </w:rPr>
        <w:t> </w:t>
      </w:r>
      <w:r>
        <w:rPr>
          <w:sz w:val="22"/>
        </w:rPr>
        <w:t>evoluciona</w:t>
      </w:r>
      <w:r>
        <w:rPr>
          <w:spacing w:val="-10"/>
          <w:sz w:val="22"/>
        </w:rPr>
        <w:t> </w:t>
      </w:r>
      <w:r>
        <w:rPr>
          <w:sz w:val="22"/>
        </w:rPr>
        <w:t>una</w:t>
      </w:r>
      <w:r>
        <w:rPr>
          <w:spacing w:val="-10"/>
          <w:sz w:val="22"/>
        </w:rPr>
        <w:t> </w:t>
      </w:r>
      <w:r>
        <w:rPr>
          <w:sz w:val="22"/>
        </w:rPr>
        <w:t>carrosseria</w:t>
      </w:r>
      <w:r>
        <w:rPr>
          <w:spacing w:val="-10"/>
          <w:sz w:val="22"/>
        </w:rPr>
        <w:t> </w:t>
      </w:r>
      <w:r>
        <w:rPr>
          <w:sz w:val="22"/>
        </w:rPr>
        <w:t>davant</w:t>
      </w:r>
      <w:r>
        <w:rPr>
          <w:spacing w:val="-10"/>
          <w:sz w:val="22"/>
        </w:rPr>
        <w:t> </w:t>
      </w:r>
      <w:r>
        <w:rPr>
          <w:sz w:val="22"/>
        </w:rPr>
        <w:t>de</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càrregues: frontals, posteriors, laterals i amb bolcada, entre d'altres.</w:t>
      </w:r>
    </w:p>
    <w:p>
      <w:pPr>
        <w:pStyle w:val="ListParagraph"/>
        <w:numPr>
          <w:ilvl w:val="1"/>
          <w:numId w:val="200"/>
        </w:numPr>
        <w:tabs>
          <w:tab w:pos="885" w:val="left" w:leader="none"/>
        </w:tabs>
        <w:spacing w:line="247" w:lineRule="auto" w:before="0" w:after="0"/>
        <w:ind w:left="885" w:right="520"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diagnòstic</w:t>
      </w:r>
      <w:r>
        <w:rPr>
          <w:spacing w:val="-10"/>
          <w:sz w:val="22"/>
        </w:rPr>
        <w:t> </w:t>
      </w:r>
      <w:r>
        <w:rPr>
          <w:sz w:val="22"/>
        </w:rPr>
        <w:t>de</w:t>
      </w:r>
      <w:r>
        <w:rPr>
          <w:spacing w:val="-10"/>
          <w:sz w:val="22"/>
        </w:rPr>
        <w:t> </w:t>
      </w:r>
      <w:r>
        <w:rPr>
          <w:sz w:val="22"/>
        </w:rPr>
        <w:t>danys,</w:t>
      </w:r>
      <w:r>
        <w:rPr>
          <w:spacing w:val="-10"/>
          <w:sz w:val="22"/>
        </w:rPr>
        <w:t> </w:t>
      </w:r>
      <w:r>
        <w:rPr>
          <w:sz w:val="22"/>
        </w:rPr>
        <w:t>relacionant-los</w:t>
      </w:r>
      <w:r>
        <w:rPr>
          <w:spacing w:val="-10"/>
          <w:sz w:val="22"/>
        </w:rPr>
        <w:t> </w:t>
      </w:r>
      <w:r>
        <w:rPr>
          <w:sz w:val="22"/>
        </w:rPr>
        <w:t>amb</w:t>
      </w:r>
      <w:r>
        <w:rPr>
          <w:spacing w:val="-10"/>
          <w:sz w:val="22"/>
        </w:rPr>
        <w:t> </w:t>
      </w:r>
      <w:r>
        <w:rPr>
          <w:sz w:val="22"/>
        </w:rPr>
        <w:t>les deformacions que cal controlar.</w:t>
      </w:r>
    </w:p>
    <w:p>
      <w:pPr>
        <w:pStyle w:val="ListParagraph"/>
        <w:numPr>
          <w:ilvl w:val="1"/>
          <w:numId w:val="20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paràmetres</w:t>
      </w:r>
      <w:r>
        <w:rPr>
          <w:spacing w:val="-10"/>
          <w:sz w:val="22"/>
        </w:rPr>
        <w:t> </w:t>
      </w:r>
      <w:r>
        <w:rPr>
          <w:sz w:val="22"/>
        </w:rPr>
        <w:t>que</w:t>
      </w:r>
      <w:r>
        <w:rPr>
          <w:spacing w:val="-10"/>
          <w:sz w:val="22"/>
        </w:rPr>
        <w:t> </w:t>
      </w:r>
      <w:r>
        <w:rPr>
          <w:sz w:val="22"/>
        </w:rPr>
        <w:t>s'han</w:t>
      </w:r>
      <w:r>
        <w:rPr>
          <w:spacing w:val="-9"/>
          <w:sz w:val="22"/>
        </w:rPr>
        <w:t> </w:t>
      </w:r>
      <w:r>
        <w:rPr>
          <w:sz w:val="22"/>
        </w:rPr>
        <w:t>de</w:t>
      </w:r>
      <w:r>
        <w:rPr>
          <w:spacing w:val="-10"/>
          <w:sz w:val="22"/>
        </w:rPr>
        <w:t> </w:t>
      </w:r>
      <w:r>
        <w:rPr>
          <w:sz w:val="22"/>
        </w:rPr>
        <w:t>comprovar</w:t>
      </w:r>
      <w:r>
        <w:rPr>
          <w:spacing w:val="-10"/>
          <w:sz w:val="22"/>
        </w:rPr>
        <w:t> </w:t>
      </w:r>
      <w:r>
        <w:rPr>
          <w:sz w:val="22"/>
        </w:rPr>
        <w:t>en</w:t>
      </w:r>
      <w:r>
        <w:rPr>
          <w:spacing w:val="-10"/>
          <w:sz w:val="22"/>
        </w:rPr>
        <w:t> </w:t>
      </w:r>
      <w:r>
        <w:rPr>
          <w:sz w:val="22"/>
        </w:rPr>
        <w:t>l'estructura</w:t>
      </w:r>
      <w:r>
        <w:rPr>
          <w:spacing w:val="-10"/>
          <w:sz w:val="22"/>
        </w:rPr>
        <w:t> </w:t>
      </w:r>
      <w:r>
        <w:rPr>
          <w:sz w:val="22"/>
        </w:rPr>
        <w:t>del</w:t>
      </w:r>
      <w:r>
        <w:rPr>
          <w:spacing w:val="-9"/>
          <w:sz w:val="22"/>
        </w:rPr>
        <w:t> </w:t>
      </w:r>
      <w:r>
        <w:rPr>
          <w:spacing w:val="-2"/>
          <w:sz w:val="22"/>
        </w:rPr>
        <w:t>vehicle.</w:t>
      </w:r>
    </w:p>
    <w:p>
      <w:pPr>
        <w:pStyle w:val="BodyText"/>
        <w:spacing w:before="1"/>
        <w:ind w:left="0" w:firstLine="0"/>
      </w:pPr>
    </w:p>
    <w:p>
      <w:pPr>
        <w:pStyle w:val="ListParagraph"/>
        <w:numPr>
          <w:ilvl w:val="0"/>
          <w:numId w:val="200"/>
        </w:numPr>
        <w:tabs>
          <w:tab w:pos="883" w:val="left" w:leader="none"/>
          <w:tab w:pos="885" w:val="left" w:leader="none"/>
        </w:tabs>
        <w:spacing w:line="247" w:lineRule="auto" w:before="0" w:after="0"/>
        <w:ind w:left="885" w:right="1054" w:hanging="360"/>
        <w:jc w:val="left"/>
        <w:rPr>
          <w:sz w:val="22"/>
        </w:rPr>
      </w:pPr>
      <w:r>
        <w:rPr>
          <w:sz w:val="22"/>
        </w:rPr>
        <w:t>Diagnostica</w:t>
      </w:r>
      <w:r>
        <w:rPr>
          <w:spacing w:val="-11"/>
          <w:sz w:val="22"/>
        </w:rPr>
        <w:t> </w:t>
      </w:r>
      <w:r>
        <w:rPr>
          <w:sz w:val="22"/>
        </w:rPr>
        <w:t>deformacions</w:t>
      </w:r>
      <w:r>
        <w:rPr>
          <w:spacing w:val="-11"/>
          <w:sz w:val="22"/>
        </w:rPr>
        <w:t> </w:t>
      </w:r>
      <w:r>
        <w:rPr>
          <w:sz w:val="22"/>
        </w:rPr>
        <w:t>en</w:t>
      </w:r>
      <w:r>
        <w:rPr>
          <w:spacing w:val="-11"/>
          <w:sz w:val="22"/>
        </w:rPr>
        <w:t> </w:t>
      </w:r>
      <w:r>
        <w:rPr>
          <w:sz w:val="22"/>
        </w:rPr>
        <w:t>l'estructura</w:t>
      </w:r>
      <w:r>
        <w:rPr>
          <w:spacing w:val="-11"/>
          <w:sz w:val="22"/>
        </w:rPr>
        <w:t> </w:t>
      </w:r>
      <w:r>
        <w:rPr>
          <w:sz w:val="22"/>
        </w:rPr>
        <w:t>d'un</w:t>
      </w:r>
      <w:r>
        <w:rPr>
          <w:spacing w:val="-11"/>
          <w:sz w:val="22"/>
        </w:rPr>
        <w:t> </w:t>
      </w:r>
      <w:r>
        <w:rPr>
          <w:sz w:val="22"/>
        </w:rPr>
        <w:t>vehicle</w:t>
      </w:r>
      <w:r>
        <w:rPr>
          <w:spacing w:val="-11"/>
          <w:sz w:val="22"/>
        </w:rPr>
        <w:t> </w:t>
      </w:r>
      <w:r>
        <w:rPr>
          <w:sz w:val="22"/>
        </w:rPr>
        <w:t>interpretant</w:t>
      </w:r>
      <w:r>
        <w:rPr>
          <w:spacing w:val="-11"/>
          <w:sz w:val="22"/>
        </w:rPr>
        <w:t> </w:t>
      </w:r>
      <w:r>
        <w:rPr>
          <w:sz w:val="22"/>
        </w:rPr>
        <w:t>tècniques</w:t>
      </w:r>
      <w:r>
        <w:rPr>
          <w:spacing w:val="-11"/>
          <w:sz w:val="22"/>
        </w:rPr>
        <w:t> </w:t>
      </w:r>
      <w:r>
        <w:rPr>
          <w:sz w:val="22"/>
        </w:rPr>
        <w:t>i procediments establerts.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00"/>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inspeccionat</w:t>
      </w:r>
      <w:r>
        <w:rPr>
          <w:spacing w:val="-12"/>
          <w:sz w:val="22"/>
        </w:rPr>
        <w:t> </w:t>
      </w:r>
      <w:r>
        <w:rPr>
          <w:sz w:val="22"/>
        </w:rPr>
        <w:t>visualment</w:t>
      </w:r>
      <w:r>
        <w:rPr>
          <w:spacing w:val="-12"/>
          <w:sz w:val="22"/>
        </w:rPr>
        <w:t> </w:t>
      </w:r>
      <w:r>
        <w:rPr>
          <w:sz w:val="22"/>
        </w:rPr>
        <w:t>un</w:t>
      </w:r>
      <w:r>
        <w:rPr>
          <w:spacing w:val="-12"/>
          <w:sz w:val="22"/>
        </w:rPr>
        <w:t> </w:t>
      </w:r>
      <w:r>
        <w:rPr>
          <w:sz w:val="22"/>
        </w:rPr>
        <w:t>vehicle</w:t>
      </w:r>
      <w:r>
        <w:rPr>
          <w:spacing w:val="-13"/>
          <w:sz w:val="22"/>
        </w:rPr>
        <w:t> </w:t>
      </w:r>
      <w:r>
        <w:rPr>
          <w:sz w:val="22"/>
        </w:rPr>
        <w:t>danyat</w:t>
      </w:r>
      <w:r>
        <w:rPr>
          <w:spacing w:val="-12"/>
          <w:sz w:val="22"/>
        </w:rPr>
        <w:t> </w:t>
      </w:r>
      <w:r>
        <w:rPr>
          <w:sz w:val="22"/>
        </w:rPr>
        <w:t>seguint</w:t>
      </w:r>
      <w:r>
        <w:rPr>
          <w:spacing w:val="-12"/>
          <w:sz w:val="22"/>
        </w:rPr>
        <w:t> </w:t>
      </w:r>
      <w:r>
        <w:rPr>
          <w:sz w:val="22"/>
        </w:rPr>
        <w:t>el</w:t>
      </w:r>
      <w:r>
        <w:rPr>
          <w:spacing w:val="-12"/>
          <w:sz w:val="22"/>
        </w:rPr>
        <w:t> </w:t>
      </w:r>
      <w:r>
        <w:rPr>
          <w:sz w:val="22"/>
        </w:rPr>
        <w:t>protocol</w:t>
      </w:r>
      <w:r>
        <w:rPr>
          <w:spacing w:val="-12"/>
          <w:sz w:val="22"/>
        </w:rPr>
        <w:t> </w:t>
      </w:r>
      <w:r>
        <w:rPr>
          <w:spacing w:val="-2"/>
          <w:sz w:val="22"/>
        </w:rPr>
        <w:t>d'actuació.</w:t>
      </w:r>
    </w:p>
    <w:p>
      <w:pPr>
        <w:pStyle w:val="ListParagraph"/>
        <w:numPr>
          <w:ilvl w:val="1"/>
          <w:numId w:val="200"/>
        </w:numPr>
        <w:tabs>
          <w:tab w:pos="885" w:val="left" w:leader="none"/>
        </w:tabs>
        <w:spacing w:line="247" w:lineRule="auto" w:before="7" w:after="0"/>
        <w:ind w:left="885" w:right="974" w:hanging="360"/>
        <w:jc w:val="left"/>
        <w:rPr>
          <w:sz w:val="22"/>
        </w:rPr>
      </w:pPr>
      <w:r>
        <w:rPr>
          <w:sz w:val="22"/>
        </w:rPr>
        <w:t>S'ha</w:t>
      </w:r>
      <w:r>
        <w:rPr>
          <w:spacing w:val="-10"/>
          <w:sz w:val="22"/>
        </w:rPr>
        <w:t> </w:t>
      </w:r>
      <w:r>
        <w:rPr>
          <w:sz w:val="22"/>
        </w:rPr>
        <w:t>utilitzat</w:t>
      </w:r>
      <w:r>
        <w:rPr>
          <w:spacing w:val="-10"/>
          <w:sz w:val="22"/>
        </w:rPr>
        <w:t> </w:t>
      </w:r>
      <w:r>
        <w:rPr>
          <w:sz w:val="22"/>
        </w:rPr>
        <w:t>el</w:t>
      </w:r>
      <w:r>
        <w:rPr>
          <w:spacing w:val="-10"/>
          <w:sz w:val="22"/>
        </w:rPr>
        <w:t> </w:t>
      </w:r>
      <w:r>
        <w:rPr>
          <w:sz w:val="22"/>
        </w:rPr>
        <w:t>compàs</w:t>
      </w:r>
      <w:r>
        <w:rPr>
          <w:spacing w:val="-10"/>
          <w:sz w:val="22"/>
        </w:rPr>
        <w:t> </w:t>
      </w:r>
      <w:r>
        <w:rPr>
          <w:sz w:val="22"/>
        </w:rPr>
        <w:t>de</w:t>
      </w:r>
      <w:r>
        <w:rPr>
          <w:spacing w:val="-10"/>
          <w:sz w:val="22"/>
        </w:rPr>
        <w:t> </w:t>
      </w:r>
      <w:r>
        <w:rPr>
          <w:sz w:val="22"/>
        </w:rPr>
        <w:t>vares</w:t>
      </w:r>
      <w:r>
        <w:rPr>
          <w:spacing w:val="-10"/>
          <w:sz w:val="22"/>
        </w:rPr>
        <w:t> </w:t>
      </w:r>
      <w:r>
        <w:rPr>
          <w:sz w:val="22"/>
        </w:rPr>
        <w:t>per</w:t>
      </w:r>
      <w:r>
        <w:rPr>
          <w:spacing w:val="-10"/>
          <w:sz w:val="22"/>
        </w:rPr>
        <w:t> </w:t>
      </w:r>
      <w:r>
        <w:rPr>
          <w:sz w:val="22"/>
        </w:rPr>
        <w:t>verificar</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l'estructura</w:t>
      </w:r>
      <w:r>
        <w:rPr>
          <w:spacing w:val="-10"/>
          <w:sz w:val="22"/>
        </w:rPr>
        <w:t> </w:t>
      </w:r>
      <w:r>
        <w:rPr>
          <w:sz w:val="22"/>
        </w:rPr>
        <w:t>de</w:t>
      </w:r>
      <w:r>
        <w:rPr>
          <w:spacing w:val="-10"/>
          <w:sz w:val="22"/>
        </w:rPr>
        <w:t> </w:t>
      </w:r>
      <w:r>
        <w:rPr>
          <w:sz w:val="22"/>
        </w:rPr>
        <w:t>la carrosseria comparant-les amb la documentació tècnica.</w:t>
      </w:r>
    </w:p>
    <w:p>
      <w:pPr>
        <w:pStyle w:val="ListParagraph"/>
        <w:numPr>
          <w:ilvl w:val="1"/>
          <w:numId w:val="200"/>
        </w:numPr>
        <w:tabs>
          <w:tab w:pos="885" w:val="left" w:leader="none"/>
        </w:tabs>
        <w:spacing w:line="247" w:lineRule="auto" w:before="0" w:after="0"/>
        <w:ind w:left="885" w:right="32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constitueixen</w:t>
      </w:r>
      <w:r>
        <w:rPr>
          <w:spacing w:val="-10"/>
          <w:sz w:val="22"/>
        </w:rPr>
        <w:t> </w:t>
      </w:r>
      <w:r>
        <w:rPr>
          <w:sz w:val="22"/>
        </w:rPr>
        <w:t>una</w:t>
      </w:r>
      <w:r>
        <w:rPr>
          <w:spacing w:val="-10"/>
          <w:sz w:val="22"/>
        </w:rPr>
        <w:t> </w:t>
      </w:r>
      <w:r>
        <w:rPr>
          <w:sz w:val="22"/>
        </w:rPr>
        <w:t>bancada</w:t>
      </w:r>
      <w:r>
        <w:rPr>
          <w:spacing w:val="-10"/>
          <w:sz w:val="22"/>
        </w:rPr>
        <w:t> </w:t>
      </w:r>
      <w:r>
        <w:rPr>
          <w:sz w:val="22"/>
        </w:rPr>
        <w:t>universal</w:t>
      </w:r>
      <w:r>
        <w:rPr>
          <w:spacing w:val="-10"/>
          <w:sz w:val="22"/>
        </w:rPr>
        <w:t> </w:t>
      </w:r>
      <w:r>
        <w:rPr>
          <w:sz w:val="22"/>
        </w:rPr>
        <w:t>i</w:t>
      </w:r>
      <w:r>
        <w:rPr>
          <w:spacing w:val="-10"/>
          <w:sz w:val="22"/>
        </w:rPr>
        <w:t> </w:t>
      </w:r>
      <w:r>
        <w:rPr>
          <w:sz w:val="22"/>
        </w:rPr>
        <w:t>una</w:t>
      </w:r>
      <w:r>
        <w:rPr>
          <w:spacing w:val="-10"/>
          <w:sz w:val="22"/>
        </w:rPr>
        <w:t> </w:t>
      </w:r>
      <w:r>
        <w:rPr>
          <w:sz w:val="22"/>
        </w:rPr>
        <w:t>altra</w:t>
      </w:r>
      <w:r>
        <w:rPr>
          <w:spacing w:val="-10"/>
          <w:sz w:val="22"/>
        </w:rPr>
        <w:t> </w:t>
      </w:r>
      <w:r>
        <w:rPr>
          <w:sz w:val="22"/>
        </w:rPr>
        <w:t>de control positiu, relacionant-los amb la funció que realitzen.</w:t>
      </w:r>
    </w:p>
    <w:p>
      <w:pPr>
        <w:pStyle w:val="ListParagraph"/>
        <w:numPr>
          <w:ilvl w:val="1"/>
          <w:numId w:val="200"/>
        </w:numPr>
        <w:tabs>
          <w:tab w:pos="885" w:val="left" w:leader="none"/>
        </w:tabs>
        <w:spacing w:line="247" w:lineRule="auto" w:before="0" w:after="0"/>
        <w:ind w:left="885" w:right="761" w:hanging="360"/>
        <w:jc w:val="left"/>
        <w:rPr>
          <w:sz w:val="22"/>
        </w:rPr>
      </w:pPr>
      <w:r>
        <w:rPr>
          <w:sz w:val="22"/>
        </w:rPr>
        <w:t>S'han</w:t>
      </w:r>
      <w:r>
        <w:rPr>
          <w:spacing w:val="-11"/>
          <w:sz w:val="22"/>
        </w:rPr>
        <w:t> </w:t>
      </w:r>
      <w:r>
        <w:rPr>
          <w:sz w:val="22"/>
        </w:rPr>
        <w:t>descrit</w:t>
      </w:r>
      <w:r>
        <w:rPr>
          <w:spacing w:val="-11"/>
          <w:sz w:val="22"/>
        </w:rPr>
        <w:t> </w:t>
      </w:r>
      <w:r>
        <w:rPr>
          <w:sz w:val="22"/>
        </w:rPr>
        <w:t>diferents</w:t>
      </w:r>
      <w:r>
        <w:rPr>
          <w:spacing w:val="-11"/>
          <w:sz w:val="22"/>
        </w:rPr>
        <w:t> </w:t>
      </w:r>
      <w:r>
        <w:rPr>
          <w:sz w:val="22"/>
        </w:rPr>
        <w:t>sistemes</w:t>
      </w:r>
      <w:r>
        <w:rPr>
          <w:spacing w:val="-11"/>
          <w:sz w:val="22"/>
        </w:rPr>
        <w:t> </w:t>
      </w:r>
      <w:r>
        <w:rPr>
          <w:sz w:val="22"/>
        </w:rPr>
        <w:t>de</w:t>
      </w:r>
      <w:r>
        <w:rPr>
          <w:spacing w:val="-11"/>
          <w:sz w:val="22"/>
        </w:rPr>
        <w:t> </w:t>
      </w:r>
      <w:r>
        <w:rPr>
          <w:sz w:val="22"/>
        </w:rPr>
        <w:t>mesura</w:t>
      </w:r>
      <w:r>
        <w:rPr>
          <w:spacing w:val="-11"/>
          <w:sz w:val="22"/>
        </w:rPr>
        <w:t> </w:t>
      </w:r>
      <w:r>
        <w:rPr>
          <w:sz w:val="22"/>
        </w:rPr>
        <w:t>(sistemes</w:t>
      </w:r>
      <w:r>
        <w:rPr>
          <w:spacing w:val="-11"/>
          <w:sz w:val="22"/>
        </w:rPr>
        <w:t> </w:t>
      </w:r>
      <w:r>
        <w:rPr>
          <w:sz w:val="22"/>
        </w:rPr>
        <w:t>informatitzats,</w:t>
      </w:r>
      <w:r>
        <w:rPr>
          <w:spacing w:val="-11"/>
          <w:sz w:val="22"/>
        </w:rPr>
        <w:t> </w:t>
      </w:r>
      <w:r>
        <w:rPr>
          <w:sz w:val="22"/>
        </w:rPr>
        <w:t>galgues</w:t>
      </w:r>
      <w:r>
        <w:rPr>
          <w:spacing w:val="-11"/>
          <w:sz w:val="22"/>
        </w:rPr>
        <w:t> </w:t>
      </w:r>
      <w:r>
        <w:rPr>
          <w:sz w:val="22"/>
        </w:rPr>
        <w:t>de nivell, entre d'altres).</w:t>
      </w:r>
    </w:p>
    <w:p>
      <w:pPr>
        <w:pStyle w:val="ListParagraph"/>
        <w:numPr>
          <w:ilvl w:val="1"/>
          <w:numId w:val="200"/>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seleccionat</w:t>
      </w:r>
      <w:r>
        <w:rPr>
          <w:spacing w:val="-13"/>
          <w:sz w:val="22"/>
        </w:rPr>
        <w:t> </w:t>
      </w:r>
      <w:r>
        <w:rPr>
          <w:sz w:val="22"/>
        </w:rPr>
        <w:t>la</w:t>
      </w:r>
      <w:r>
        <w:rPr>
          <w:spacing w:val="-13"/>
          <w:sz w:val="22"/>
        </w:rPr>
        <w:t> </w:t>
      </w:r>
      <w:r>
        <w:rPr>
          <w:sz w:val="22"/>
        </w:rPr>
        <w:t>documentació</w:t>
      </w:r>
      <w:r>
        <w:rPr>
          <w:spacing w:val="-13"/>
          <w:sz w:val="22"/>
        </w:rPr>
        <w:t> </w:t>
      </w:r>
      <w:r>
        <w:rPr>
          <w:sz w:val="22"/>
        </w:rPr>
        <w:t>tècnica</w:t>
      </w:r>
      <w:r>
        <w:rPr>
          <w:spacing w:val="-12"/>
          <w:sz w:val="22"/>
        </w:rPr>
        <w:t> </w:t>
      </w:r>
      <w:r>
        <w:rPr>
          <w:spacing w:val="-2"/>
          <w:sz w:val="22"/>
        </w:rPr>
        <w:t>corresponent.</w:t>
      </w:r>
    </w:p>
    <w:p>
      <w:pPr>
        <w:pStyle w:val="ListParagraph"/>
        <w:numPr>
          <w:ilvl w:val="1"/>
          <w:numId w:val="200"/>
        </w:numPr>
        <w:tabs>
          <w:tab w:pos="885" w:val="left" w:leader="none"/>
        </w:tabs>
        <w:spacing w:line="247" w:lineRule="auto" w:before="2" w:after="0"/>
        <w:ind w:left="885" w:right="782" w:hanging="360"/>
        <w:jc w:val="left"/>
        <w:rPr>
          <w:sz w:val="22"/>
        </w:rPr>
      </w:pPr>
      <w:r>
        <w:rPr>
          <w:sz w:val="22"/>
        </w:rPr>
        <w:t>S'han</w:t>
      </w:r>
      <w:r>
        <w:rPr>
          <w:spacing w:val="-10"/>
          <w:sz w:val="22"/>
        </w:rPr>
        <w:t> </w:t>
      </w:r>
      <w:r>
        <w:rPr>
          <w:sz w:val="22"/>
        </w:rPr>
        <w:t>interpretat</w:t>
      </w:r>
      <w:r>
        <w:rPr>
          <w:spacing w:val="-10"/>
          <w:sz w:val="22"/>
        </w:rPr>
        <w:t> </w:t>
      </w:r>
      <w:r>
        <w:rPr>
          <w:sz w:val="22"/>
        </w:rPr>
        <w:t>les</w:t>
      </w:r>
      <w:r>
        <w:rPr>
          <w:spacing w:val="-10"/>
          <w:sz w:val="22"/>
        </w:rPr>
        <w:t> </w:t>
      </w:r>
      <w:r>
        <w:rPr>
          <w:sz w:val="22"/>
        </w:rPr>
        <w:t>fitxes</w:t>
      </w:r>
      <w:r>
        <w:rPr>
          <w:spacing w:val="-10"/>
          <w:sz w:val="22"/>
        </w:rPr>
        <w:t> </w:t>
      </w:r>
      <w:r>
        <w:rPr>
          <w:sz w:val="22"/>
        </w:rPr>
        <w:t>de</w:t>
      </w:r>
      <w:r>
        <w:rPr>
          <w:spacing w:val="-10"/>
          <w:sz w:val="22"/>
        </w:rPr>
        <w:t> </w:t>
      </w:r>
      <w:r>
        <w:rPr>
          <w:sz w:val="22"/>
        </w:rPr>
        <w:t>mesura</w:t>
      </w:r>
      <w:r>
        <w:rPr>
          <w:spacing w:val="-10"/>
          <w:sz w:val="22"/>
        </w:rPr>
        <w:t> </w:t>
      </w:r>
      <w:r>
        <w:rPr>
          <w:sz w:val="22"/>
        </w:rPr>
        <w:t>de</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bancada</w:t>
      </w:r>
      <w:r>
        <w:rPr>
          <w:spacing w:val="-10"/>
          <w:sz w:val="22"/>
        </w:rPr>
        <w:t> </w:t>
      </w:r>
      <w:r>
        <w:rPr>
          <w:sz w:val="22"/>
        </w:rPr>
        <w:t>o</w:t>
      </w:r>
      <w:r>
        <w:rPr>
          <w:spacing w:val="-10"/>
          <w:sz w:val="22"/>
        </w:rPr>
        <w:t> </w:t>
      </w:r>
      <w:r>
        <w:rPr>
          <w:sz w:val="22"/>
        </w:rPr>
        <w:t>equips</w:t>
      </w:r>
      <w:r>
        <w:rPr>
          <w:spacing w:val="-10"/>
          <w:sz w:val="22"/>
        </w:rPr>
        <w:t> </w:t>
      </w:r>
      <w:r>
        <w:rPr>
          <w:sz w:val="22"/>
        </w:rPr>
        <w:t>de </w:t>
      </w:r>
      <w:r>
        <w:rPr>
          <w:spacing w:val="-2"/>
          <w:sz w:val="22"/>
        </w:rPr>
        <w:t>mesura.</w:t>
      </w:r>
    </w:p>
    <w:p>
      <w:pPr>
        <w:pStyle w:val="ListParagraph"/>
        <w:numPr>
          <w:ilvl w:val="1"/>
          <w:numId w:val="200"/>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calibrat</w:t>
      </w:r>
      <w:r>
        <w:rPr>
          <w:spacing w:val="-10"/>
          <w:sz w:val="22"/>
        </w:rPr>
        <w:t> </w:t>
      </w:r>
      <w:r>
        <w:rPr>
          <w:sz w:val="22"/>
        </w:rPr>
        <w:t>i</w:t>
      </w:r>
      <w:r>
        <w:rPr>
          <w:spacing w:val="-10"/>
          <w:sz w:val="22"/>
        </w:rPr>
        <w:t> </w:t>
      </w:r>
      <w:r>
        <w:rPr>
          <w:sz w:val="22"/>
        </w:rPr>
        <w:t>ajustat</w:t>
      </w:r>
      <w:r>
        <w:rPr>
          <w:spacing w:val="-11"/>
          <w:sz w:val="22"/>
        </w:rPr>
        <w:t> </w:t>
      </w:r>
      <w:r>
        <w:rPr>
          <w:sz w:val="22"/>
        </w:rPr>
        <w:t>l'equip</w:t>
      </w:r>
      <w:r>
        <w:rPr>
          <w:spacing w:val="-10"/>
          <w:sz w:val="22"/>
        </w:rPr>
        <w:t> </w:t>
      </w:r>
      <w:r>
        <w:rPr>
          <w:sz w:val="22"/>
        </w:rPr>
        <w:t>de</w:t>
      </w:r>
      <w:r>
        <w:rPr>
          <w:spacing w:val="-10"/>
          <w:sz w:val="22"/>
        </w:rPr>
        <w:t> </w:t>
      </w:r>
      <w:r>
        <w:rPr>
          <w:spacing w:val="-2"/>
          <w:sz w:val="22"/>
        </w:rPr>
        <w:t>mesura.</w:t>
      </w:r>
    </w:p>
    <w:p>
      <w:pPr>
        <w:pStyle w:val="ListParagraph"/>
        <w:numPr>
          <w:ilvl w:val="1"/>
          <w:numId w:val="20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posicionat</w:t>
      </w:r>
      <w:r>
        <w:rPr>
          <w:spacing w:val="-10"/>
          <w:sz w:val="22"/>
        </w:rPr>
        <w:t> </w:t>
      </w:r>
      <w:r>
        <w:rPr>
          <w:sz w:val="22"/>
        </w:rPr>
        <w:t>l'equip</w:t>
      </w:r>
      <w:r>
        <w:rPr>
          <w:spacing w:val="-11"/>
          <w:sz w:val="22"/>
        </w:rPr>
        <w:t> </w:t>
      </w:r>
      <w:r>
        <w:rPr>
          <w:sz w:val="22"/>
        </w:rPr>
        <w:t>de</w:t>
      </w:r>
      <w:r>
        <w:rPr>
          <w:spacing w:val="-10"/>
          <w:sz w:val="22"/>
        </w:rPr>
        <w:t> </w:t>
      </w:r>
      <w:r>
        <w:rPr>
          <w:sz w:val="22"/>
        </w:rPr>
        <w:t>mesura</w:t>
      </w:r>
      <w:r>
        <w:rPr>
          <w:spacing w:val="-11"/>
          <w:sz w:val="22"/>
        </w:rPr>
        <w:t> </w:t>
      </w:r>
      <w:r>
        <w:rPr>
          <w:sz w:val="22"/>
        </w:rPr>
        <w:t>segons</w:t>
      </w:r>
      <w:r>
        <w:rPr>
          <w:spacing w:val="-10"/>
          <w:sz w:val="22"/>
        </w:rPr>
        <w:t> </w:t>
      </w:r>
      <w:r>
        <w:rPr>
          <w:sz w:val="22"/>
        </w:rPr>
        <w:t>la</w:t>
      </w:r>
      <w:r>
        <w:rPr>
          <w:spacing w:val="-11"/>
          <w:sz w:val="22"/>
        </w:rPr>
        <w:t> </w:t>
      </w:r>
      <w:r>
        <w:rPr>
          <w:sz w:val="22"/>
        </w:rPr>
        <w:t>deformació</w:t>
      </w:r>
      <w:r>
        <w:rPr>
          <w:spacing w:val="-10"/>
          <w:sz w:val="22"/>
        </w:rPr>
        <w:t> </w:t>
      </w:r>
      <w:r>
        <w:rPr>
          <w:sz w:val="22"/>
        </w:rPr>
        <w:t>a</w:t>
      </w:r>
      <w:r>
        <w:rPr>
          <w:spacing w:val="-10"/>
          <w:sz w:val="22"/>
        </w:rPr>
        <w:t> </w:t>
      </w:r>
      <w:r>
        <w:rPr>
          <w:spacing w:val="-2"/>
          <w:sz w:val="22"/>
        </w:rPr>
        <w:t>mesurar.</w:t>
      </w:r>
    </w:p>
    <w:p>
      <w:pPr>
        <w:pStyle w:val="ListParagraph"/>
        <w:numPr>
          <w:ilvl w:val="1"/>
          <w:numId w:val="200"/>
        </w:numPr>
        <w:tabs>
          <w:tab w:pos="885" w:val="left" w:leader="none"/>
        </w:tabs>
        <w:spacing w:line="247" w:lineRule="auto" w:before="6" w:after="0"/>
        <w:ind w:left="885" w:right="85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punts</w:t>
      </w:r>
      <w:r>
        <w:rPr>
          <w:spacing w:val="-10"/>
          <w:sz w:val="22"/>
        </w:rPr>
        <w:t> </w:t>
      </w:r>
      <w:r>
        <w:rPr>
          <w:sz w:val="22"/>
        </w:rPr>
        <w:t>de</w:t>
      </w:r>
      <w:r>
        <w:rPr>
          <w:spacing w:val="-10"/>
          <w:sz w:val="22"/>
        </w:rPr>
        <w:t> </w:t>
      </w:r>
      <w:r>
        <w:rPr>
          <w:sz w:val="22"/>
        </w:rPr>
        <w:t>referència</w:t>
      </w:r>
      <w:r>
        <w:rPr>
          <w:spacing w:val="-10"/>
          <w:sz w:val="22"/>
        </w:rPr>
        <w:t> </w:t>
      </w:r>
      <w:r>
        <w:rPr>
          <w:sz w:val="22"/>
        </w:rPr>
        <w:t>per</w:t>
      </w:r>
      <w:r>
        <w:rPr>
          <w:spacing w:val="-10"/>
          <w:sz w:val="22"/>
        </w:rPr>
        <w:t> </w:t>
      </w:r>
      <w:r>
        <w:rPr>
          <w:sz w:val="22"/>
        </w:rPr>
        <w:t>mesurar</w:t>
      </w:r>
      <w:r>
        <w:rPr>
          <w:spacing w:val="-10"/>
          <w:sz w:val="22"/>
        </w:rPr>
        <w:t> </w:t>
      </w:r>
      <w:r>
        <w:rPr>
          <w:sz w:val="22"/>
        </w:rPr>
        <w:t>les</w:t>
      </w:r>
      <w:r>
        <w:rPr>
          <w:spacing w:val="-10"/>
          <w:sz w:val="22"/>
        </w:rPr>
        <w:t> </w:t>
      </w:r>
      <w:r>
        <w:rPr>
          <w:sz w:val="22"/>
        </w:rPr>
        <w:t>cotes</w:t>
      </w:r>
      <w:r>
        <w:rPr>
          <w:spacing w:val="-10"/>
          <w:sz w:val="22"/>
        </w:rPr>
        <w:t> </w:t>
      </w:r>
      <w:r>
        <w:rPr>
          <w:sz w:val="22"/>
        </w:rPr>
        <w:t>segons</w:t>
      </w:r>
      <w:r>
        <w:rPr>
          <w:spacing w:val="-10"/>
          <w:sz w:val="22"/>
        </w:rPr>
        <w:t> </w:t>
      </w:r>
      <w:r>
        <w:rPr>
          <w:sz w:val="22"/>
        </w:rPr>
        <w:t>les</w:t>
      </w:r>
      <w:r>
        <w:rPr>
          <w:spacing w:val="-10"/>
          <w:sz w:val="22"/>
        </w:rPr>
        <w:t> </w:t>
      </w:r>
      <w:r>
        <w:rPr>
          <w:sz w:val="22"/>
        </w:rPr>
        <w:t>fitxes </w:t>
      </w:r>
      <w:r>
        <w:rPr>
          <w:spacing w:val="-2"/>
          <w:sz w:val="22"/>
        </w:rPr>
        <w:t>tècniques.</w:t>
      </w:r>
    </w:p>
    <w:p>
      <w:pPr>
        <w:pStyle w:val="ListParagraph"/>
        <w:numPr>
          <w:ilvl w:val="1"/>
          <w:numId w:val="200"/>
        </w:numPr>
        <w:tabs>
          <w:tab w:pos="885" w:val="left" w:leader="none"/>
        </w:tabs>
        <w:spacing w:line="247" w:lineRule="auto" w:before="0" w:after="0"/>
        <w:ind w:left="885" w:right="259" w:hanging="360"/>
        <w:jc w:val="left"/>
        <w:rPr>
          <w:sz w:val="22"/>
        </w:rPr>
      </w:pPr>
      <w:r>
        <w:rPr>
          <w:sz w:val="22"/>
        </w:rPr>
        <w:t>S'han</w:t>
      </w:r>
      <w:r>
        <w:rPr>
          <w:spacing w:val="-10"/>
          <w:sz w:val="22"/>
        </w:rPr>
        <w:t> </w:t>
      </w:r>
      <w:r>
        <w:rPr>
          <w:sz w:val="22"/>
        </w:rPr>
        <w:t>comparat</w:t>
      </w:r>
      <w:r>
        <w:rPr>
          <w:spacing w:val="-10"/>
          <w:sz w:val="22"/>
        </w:rPr>
        <w:t> </w:t>
      </w:r>
      <w:r>
        <w:rPr>
          <w:sz w:val="22"/>
        </w:rPr>
        <w:t>els</w:t>
      </w:r>
      <w:r>
        <w:rPr>
          <w:spacing w:val="-10"/>
          <w:sz w:val="22"/>
        </w:rPr>
        <w:t> </w:t>
      </w:r>
      <w:r>
        <w:rPr>
          <w:sz w:val="22"/>
        </w:rPr>
        <w:t>valors</w:t>
      </w:r>
      <w:r>
        <w:rPr>
          <w:spacing w:val="-10"/>
          <w:sz w:val="22"/>
        </w:rPr>
        <w:t> </w:t>
      </w:r>
      <w:r>
        <w:rPr>
          <w:sz w:val="22"/>
        </w:rPr>
        <w:t>obtinguts</w:t>
      </w:r>
      <w:r>
        <w:rPr>
          <w:spacing w:val="-10"/>
          <w:sz w:val="22"/>
        </w:rPr>
        <w:t> </w:t>
      </w:r>
      <w:r>
        <w:rPr>
          <w:sz w:val="22"/>
        </w:rPr>
        <w:t>amb</w:t>
      </w:r>
      <w:r>
        <w:rPr>
          <w:spacing w:val="-10"/>
          <w:sz w:val="22"/>
        </w:rPr>
        <w:t> </w:t>
      </w:r>
      <w:r>
        <w:rPr>
          <w:sz w:val="22"/>
        </w:rPr>
        <w:t>els</w:t>
      </w:r>
      <w:r>
        <w:rPr>
          <w:spacing w:val="-10"/>
          <w:sz w:val="22"/>
        </w:rPr>
        <w:t> </w:t>
      </w:r>
      <w:r>
        <w:rPr>
          <w:sz w:val="22"/>
        </w:rPr>
        <w:t>donats</w:t>
      </w:r>
      <w:r>
        <w:rPr>
          <w:spacing w:val="-10"/>
          <w:sz w:val="22"/>
        </w:rPr>
        <w:t> </w:t>
      </w:r>
      <w:r>
        <w:rPr>
          <w:sz w:val="22"/>
        </w:rPr>
        <w:t>a</w:t>
      </w:r>
      <w:r>
        <w:rPr>
          <w:spacing w:val="-10"/>
          <w:sz w:val="22"/>
        </w:rPr>
        <w:t> </w:t>
      </w:r>
      <w:r>
        <w:rPr>
          <w:sz w:val="22"/>
        </w:rPr>
        <w:t>la</w:t>
      </w:r>
      <w:r>
        <w:rPr>
          <w:spacing w:val="-10"/>
          <w:sz w:val="22"/>
        </w:rPr>
        <w:t> </w:t>
      </w:r>
      <w:r>
        <w:rPr>
          <w:sz w:val="22"/>
        </w:rPr>
        <w:t>fitxa</w:t>
      </w:r>
      <w:r>
        <w:rPr>
          <w:spacing w:val="-10"/>
          <w:sz w:val="22"/>
        </w:rPr>
        <w:t> </w:t>
      </w:r>
      <w:r>
        <w:rPr>
          <w:sz w:val="22"/>
        </w:rPr>
        <w:t>tècnica,</w:t>
      </w:r>
      <w:r>
        <w:rPr>
          <w:spacing w:val="-10"/>
          <w:sz w:val="22"/>
        </w:rPr>
        <w:t> </w:t>
      </w:r>
      <w:r>
        <w:rPr>
          <w:sz w:val="22"/>
        </w:rPr>
        <w:t>determinant</w:t>
      </w:r>
      <w:r>
        <w:rPr>
          <w:spacing w:val="-10"/>
          <w:sz w:val="22"/>
        </w:rPr>
        <w:t> </w:t>
      </w:r>
      <w:r>
        <w:rPr>
          <w:sz w:val="22"/>
        </w:rPr>
        <w:t>les desviacions patides a la carrosseria, bastidor o cabina.</w:t>
      </w:r>
    </w:p>
    <w:p>
      <w:pPr>
        <w:pStyle w:val="ListParagraph"/>
        <w:numPr>
          <w:ilvl w:val="0"/>
          <w:numId w:val="200"/>
        </w:numPr>
        <w:tabs>
          <w:tab w:pos="883" w:val="left" w:leader="none"/>
          <w:tab w:pos="885" w:val="left" w:leader="none"/>
        </w:tabs>
        <w:spacing w:line="247" w:lineRule="auto" w:before="246" w:after="0"/>
        <w:ind w:left="885" w:right="397" w:hanging="360"/>
        <w:jc w:val="left"/>
        <w:rPr>
          <w:sz w:val="22"/>
        </w:rPr>
      </w:pPr>
      <w:r>
        <w:rPr>
          <w:sz w:val="22"/>
        </w:rPr>
        <w:t>Elabora</w:t>
      </w:r>
      <w:r>
        <w:rPr>
          <w:spacing w:val="-11"/>
          <w:sz w:val="22"/>
        </w:rPr>
        <w:t> </w:t>
      </w:r>
      <w:r>
        <w:rPr>
          <w:sz w:val="22"/>
        </w:rPr>
        <w:t>pressupostos</w:t>
      </w:r>
      <w:r>
        <w:rPr>
          <w:spacing w:val="-11"/>
          <w:sz w:val="22"/>
        </w:rPr>
        <w:t> </w:t>
      </w:r>
      <w:r>
        <w:rPr>
          <w:sz w:val="22"/>
        </w:rPr>
        <w:t>de</w:t>
      </w:r>
      <w:r>
        <w:rPr>
          <w:spacing w:val="-11"/>
          <w:sz w:val="22"/>
        </w:rPr>
        <w:t> </w:t>
      </w:r>
      <w:r>
        <w:rPr>
          <w:sz w:val="22"/>
        </w:rPr>
        <w:t>reparació</w:t>
      </w:r>
      <w:r>
        <w:rPr>
          <w:spacing w:val="-11"/>
          <w:sz w:val="22"/>
        </w:rPr>
        <w:t> </w:t>
      </w:r>
      <w:r>
        <w:rPr>
          <w:sz w:val="22"/>
        </w:rPr>
        <w:t>de</w:t>
      </w:r>
      <w:r>
        <w:rPr>
          <w:spacing w:val="-11"/>
          <w:sz w:val="22"/>
        </w:rPr>
        <w:t> </w:t>
      </w:r>
      <w:r>
        <w:rPr>
          <w:sz w:val="22"/>
        </w:rPr>
        <w:t>carrosseries</w:t>
      </w:r>
      <w:r>
        <w:rPr>
          <w:spacing w:val="-11"/>
          <w:sz w:val="22"/>
        </w:rPr>
        <w:t> </w:t>
      </w:r>
      <w:r>
        <w:rPr>
          <w:sz w:val="22"/>
        </w:rPr>
        <w:t>valorant</w:t>
      </w:r>
      <w:r>
        <w:rPr>
          <w:spacing w:val="-11"/>
          <w:sz w:val="22"/>
        </w:rPr>
        <w:t> </w:t>
      </w:r>
      <w:r>
        <w:rPr>
          <w:sz w:val="22"/>
        </w:rPr>
        <w:t>les</w:t>
      </w:r>
      <w:r>
        <w:rPr>
          <w:spacing w:val="-11"/>
          <w:sz w:val="22"/>
        </w:rPr>
        <w:t> </w:t>
      </w:r>
      <w:r>
        <w:rPr>
          <w:sz w:val="22"/>
        </w:rPr>
        <w:t>característiques</w:t>
      </w:r>
      <w:r>
        <w:rPr>
          <w:spacing w:val="-11"/>
          <w:sz w:val="22"/>
        </w:rPr>
        <w:t> </w:t>
      </w:r>
      <w:r>
        <w:rPr>
          <w:sz w:val="22"/>
        </w:rPr>
        <w:t>del dany que cal reparar.</w:t>
      </w:r>
    </w:p>
    <w:p>
      <w:pPr>
        <w:pStyle w:val="BodyText"/>
        <w:spacing w:line="251" w:lineRule="exact"/>
        <w:ind w:left="165" w:firstLine="0"/>
      </w:pPr>
      <w:r>
        <w:rPr/>
        <w:t>Criteris</w:t>
      </w:r>
      <w:r>
        <w:rPr>
          <w:spacing w:val="-7"/>
        </w:rPr>
        <w:t> </w:t>
      </w:r>
      <w:r>
        <w:rPr>
          <w:spacing w:val="-2"/>
        </w:rPr>
        <w:t>d'avaluació:</w:t>
      </w:r>
    </w:p>
    <w:p>
      <w:pPr>
        <w:pStyle w:val="ListParagraph"/>
        <w:numPr>
          <w:ilvl w:val="1"/>
          <w:numId w:val="200"/>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determinat</w:t>
      </w:r>
      <w:r>
        <w:rPr>
          <w:spacing w:val="-10"/>
          <w:sz w:val="22"/>
        </w:rPr>
        <w:t> </w:t>
      </w:r>
      <w:r>
        <w:rPr>
          <w:sz w:val="22"/>
        </w:rPr>
        <w:t>les</w:t>
      </w:r>
      <w:r>
        <w:rPr>
          <w:spacing w:val="-9"/>
          <w:sz w:val="22"/>
        </w:rPr>
        <w:t> </w:t>
      </w:r>
      <w:r>
        <w:rPr>
          <w:sz w:val="22"/>
        </w:rPr>
        <w:t>peces</w:t>
      </w:r>
      <w:r>
        <w:rPr>
          <w:spacing w:val="-10"/>
          <w:sz w:val="22"/>
        </w:rPr>
        <w:t> </w:t>
      </w:r>
      <w:r>
        <w:rPr>
          <w:sz w:val="22"/>
        </w:rPr>
        <w:t>que</w:t>
      </w:r>
      <w:r>
        <w:rPr>
          <w:spacing w:val="-10"/>
          <w:sz w:val="22"/>
        </w:rPr>
        <w:t> </w:t>
      </w:r>
      <w:r>
        <w:rPr>
          <w:sz w:val="22"/>
        </w:rPr>
        <w:t>es</w:t>
      </w:r>
      <w:r>
        <w:rPr>
          <w:spacing w:val="-9"/>
          <w:sz w:val="22"/>
        </w:rPr>
        <w:t> </w:t>
      </w:r>
      <w:r>
        <w:rPr>
          <w:sz w:val="22"/>
        </w:rPr>
        <w:t>repararan</w:t>
      </w:r>
      <w:r>
        <w:rPr>
          <w:spacing w:val="-10"/>
          <w:sz w:val="22"/>
        </w:rPr>
        <w:t> </w:t>
      </w:r>
      <w:r>
        <w:rPr>
          <w:sz w:val="22"/>
        </w:rPr>
        <w:t>i</w:t>
      </w:r>
      <w:r>
        <w:rPr>
          <w:spacing w:val="-9"/>
          <w:sz w:val="22"/>
        </w:rPr>
        <w:t> </w:t>
      </w:r>
      <w:r>
        <w:rPr>
          <w:spacing w:val="-2"/>
          <w:sz w:val="22"/>
        </w:rPr>
        <w:t>substituiran.</w:t>
      </w:r>
    </w:p>
    <w:p>
      <w:pPr>
        <w:pStyle w:val="ListParagraph"/>
        <w:numPr>
          <w:ilvl w:val="1"/>
          <w:numId w:val="20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determinat</w:t>
      </w:r>
      <w:r>
        <w:rPr>
          <w:spacing w:val="-9"/>
          <w:sz w:val="22"/>
        </w:rPr>
        <w:t> </w:t>
      </w:r>
      <w:r>
        <w:rPr>
          <w:sz w:val="22"/>
        </w:rPr>
        <w:t>el</w:t>
      </w:r>
      <w:r>
        <w:rPr>
          <w:spacing w:val="-9"/>
          <w:sz w:val="22"/>
        </w:rPr>
        <w:t> </w:t>
      </w:r>
      <w:r>
        <w:rPr>
          <w:sz w:val="22"/>
        </w:rPr>
        <w:t>cost</w:t>
      </w:r>
      <w:r>
        <w:rPr>
          <w:spacing w:val="-9"/>
          <w:sz w:val="22"/>
        </w:rPr>
        <w:t> </w:t>
      </w:r>
      <w:r>
        <w:rPr>
          <w:sz w:val="22"/>
        </w:rPr>
        <w:t>de</w:t>
      </w:r>
      <w:r>
        <w:rPr>
          <w:spacing w:val="-9"/>
          <w:sz w:val="22"/>
        </w:rPr>
        <w:t> </w:t>
      </w:r>
      <w:r>
        <w:rPr>
          <w:sz w:val="22"/>
        </w:rPr>
        <w:t>les</w:t>
      </w:r>
      <w:r>
        <w:rPr>
          <w:spacing w:val="-9"/>
          <w:sz w:val="22"/>
        </w:rPr>
        <w:t> </w:t>
      </w:r>
      <w:r>
        <w:rPr>
          <w:sz w:val="22"/>
        </w:rPr>
        <w:t>peces</w:t>
      </w:r>
      <w:r>
        <w:rPr>
          <w:spacing w:val="-8"/>
          <w:sz w:val="22"/>
        </w:rPr>
        <w:t> </w:t>
      </w:r>
      <w:r>
        <w:rPr>
          <w:sz w:val="22"/>
        </w:rPr>
        <w:t>a</w:t>
      </w:r>
      <w:r>
        <w:rPr>
          <w:spacing w:val="-9"/>
          <w:sz w:val="22"/>
        </w:rPr>
        <w:t> </w:t>
      </w:r>
      <w:r>
        <w:rPr>
          <w:sz w:val="22"/>
        </w:rPr>
        <w:t>substituir</w:t>
      </w:r>
      <w:r>
        <w:rPr>
          <w:spacing w:val="-9"/>
          <w:sz w:val="22"/>
        </w:rPr>
        <w:t> </w:t>
      </w:r>
      <w:r>
        <w:rPr>
          <w:sz w:val="22"/>
        </w:rPr>
        <w:t>consultant</w:t>
      </w:r>
      <w:r>
        <w:rPr>
          <w:spacing w:val="-9"/>
          <w:sz w:val="22"/>
        </w:rPr>
        <w:t> </w:t>
      </w:r>
      <w:r>
        <w:rPr>
          <w:sz w:val="22"/>
        </w:rPr>
        <w:t>les</w:t>
      </w:r>
      <w:r>
        <w:rPr>
          <w:spacing w:val="-9"/>
          <w:sz w:val="22"/>
        </w:rPr>
        <w:t> </w:t>
      </w:r>
      <w:r>
        <w:rPr>
          <w:sz w:val="22"/>
        </w:rPr>
        <w:t>tarifes</w:t>
      </w:r>
      <w:r>
        <w:rPr>
          <w:spacing w:val="-9"/>
          <w:sz w:val="22"/>
        </w:rPr>
        <w:t> </w:t>
      </w:r>
      <w:r>
        <w:rPr>
          <w:sz w:val="22"/>
        </w:rPr>
        <w:t>dels</w:t>
      </w:r>
      <w:r>
        <w:rPr>
          <w:spacing w:val="-8"/>
          <w:sz w:val="22"/>
        </w:rPr>
        <w:t> </w:t>
      </w:r>
      <w:r>
        <w:rPr>
          <w:spacing w:val="-2"/>
          <w:sz w:val="22"/>
        </w:rPr>
        <w:t>fabricants.</w:t>
      </w:r>
    </w:p>
    <w:p>
      <w:pPr>
        <w:pStyle w:val="ListParagraph"/>
        <w:numPr>
          <w:ilvl w:val="1"/>
          <w:numId w:val="200"/>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determinat</w:t>
      </w:r>
      <w:r>
        <w:rPr>
          <w:spacing w:val="-9"/>
          <w:sz w:val="22"/>
        </w:rPr>
        <w:t> </w:t>
      </w:r>
      <w:r>
        <w:rPr>
          <w:sz w:val="22"/>
        </w:rPr>
        <w:t>el</w:t>
      </w:r>
      <w:r>
        <w:rPr>
          <w:spacing w:val="-9"/>
          <w:sz w:val="22"/>
        </w:rPr>
        <w:t> </w:t>
      </w:r>
      <w:r>
        <w:rPr>
          <w:sz w:val="22"/>
        </w:rPr>
        <w:t>grau</w:t>
      </w:r>
      <w:r>
        <w:rPr>
          <w:spacing w:val="-9"/>
          <w:sz w:val="22"/>
        </w:rPr>
        <w:t> </w:t>
      </w:r>
      <w:r>
        <w:rPr>
          <w:sz w:val="22"/>
        </w:rPr>
        <w:t>del</w:t>
      </w:r>
      <w:r>
        <w:rPr>
          <w:spacing w:val="-9"/>
          <w:sz w:val="22"/>
        </w:rPr>
        <w:t> </w:t>
      </w:r>
      <w:r>
        <w:rPr>
          <w:sz w:val="22"/>
        </w:rPr>
        <w:t>dany</w:t>
      </w:r>
      <w:r>
        <w:rPr>
          <w:spacing w:val="-9"/>
          <w:sz w:val="22"/>
        </w:rPr>
        <w:t> </w:t>
      </w:r>
      <w:r>
        <w:rPr>
          <w:sz w:val="22"/>
        </w:rPr>
        <w:t>en</w:t>
      </w:r>
      <w:r>
        <w:rPr>
          <w:spacing w:val="-9"/>
          <w:sz w:val="22"/>
        </w:rPr>
        <w:t> </w:t>
      </w:r>
      <w:r>
        <w:rPr>
          <w:sz w:val="22"/>
        </w:rPr>
        <w:t>peces</w:t>
      </w:r>
      <w:r>
        <w:rPr>
          <w:spacing w:val="-9"/>
          <w:sz w:val="22"/>
        </w:rPr>
        <w:t> </w:t>
      </w:r>
      <w:r>
        <w:rPr>
          <w:spacing w:val="-2"/>
          <w:sz w:val="22"/>
        </w:rPr>
        <w:t>deformades.</w:t>
      </w:r>
    </w:p>
    <w:p>
      <w:pPr>
        <w:pStyle w:val="ListParagraph"/>
        <w:numPr>
          <w:ilvl w:val="1"/>
          <w:numId w:val="200"/>
        </w:numPr>
        <w:tabs>
          <w:tab w:pos="885" w:val="left" w:leader="none"/>
        </w:tabs>
        <w:spacing w:line="247" w:lineRule="auto" w:before="6" w:after="0"/>
        <w:ind w:left="885" w:right="1095" w:hanging="360"/>
        <w:jc w:val="left"/>
        <w:rPr>
          <w:sz w:val="22"/>
        </w:rPr>
      </w:pPr>
      <w:r>
        <w:rPr>
          <w:sz w:val="22"/>
        </w:rPr>
        <w:t>S'han</w:t>
      </w:r>
      <w:r>
        <w:rPr>
          <w:spacing w:val="-10"/>
          <w:sz w:val="22"/>
        </w:rPr>
        <w:t> </w:t>
      </w:r>
      <w:r>
        <w:rPr>
          <w:sz w:val="22"/>
        </w:rPr>
        <w:t>calculat</w:t>
      </w:r>
      <w:r>
        <w:rPr>
          <w:spacing w:val="-10"/>
          <w:sz w:val="22"/>
        </w:rPr>
        <w:t> </w:t>
      </w:r>
      <w:r>
        <w:rPr>
          <w:sz w:val="22"/>
        </w:rPr>
        <w:t>els</w:t>
      </w:r>
      <w:r>
        <w:rPr>
          <w:spacing w:val="-10"/>
          <w:sz w:val="22"/>
        </w:rPr>
        <w:t> </w:t>
      </w:r>
      <w:r>
        <w:rPr>
          <w:sz w:val="22"/>
        </w:rPr>
        <w:t>temps</w:t>
      </w:r>
      <w:r>
        <w:rPr>
          <w:spacing w:val="-10"/>
          <w:sz w:val="22"/>
        </w:rPr>
        <w:t> </w:t>
      </w:r>
      <w:r>
        <w:rPr>
          <w:sz w:val="22"/>
        </w:rPr>
        <w:t>de</w:t>
      </w:r>
      <w:r>
        <w:rPr>
          <w:spacing w:val="-10"/>
          <w:sz w:val="22"/>
        </w:rPr>
        <w:t> </w:t>
      </w:r>
      <w:r>
        <w:rPr>
          <w:sz w:val="22"/>
        </w:rPr>
        <w:t>mà</w:t>
      </w:r>
      <w:r>
        <w:rPr>
          <w:spacing w:val="-10"/>
          <w:sz w:val="22"/>
        </w:rPr>
        <w:t> </w:t>
      </w:r>
      <w:r>
        <w:rPr>
          <w:sz w:val="22"/>
        </w:rPr>
        <w:t>d'obra</w:t>
      </w:r>
      <w:r>
        <w:rPr>
          <w:spacing w:val="-10"/>
          <w:sz w:val="22"/>
        </w:rPr>
        <w:t> </w:t>
      </w:r>
      <w:r>
        <w:rPr>
          <w:sz w:val="22"/>
        </w:rPr>
        <w:t>en</w:t>
      </w:r>
      <w:r>
        <w:rPr>
          <w:spacing w:val="-10"/>
          <w:sz w:val="22"/>
        </w:rPr>
        <w:t> </w:t>
      </w:r>
      <w:r>
        <w:rPr>
          <w:sz w:val="22"/>
        </w:rPr>
        <w:t>substitució</w:t>
      </w:r>
      <w:r>
        <w:rPr>
          <w:spacing w:val="-10"/>
          <w:sz w:val="22"/>
        </w:rPr>
        <w:t> </w:t>
      </w:r>
      <w:r>
        <w:rPr>
          <w:sz w:val="22"/>
        </w:rPr>
        <w:t>i</w:t>
      </w:r>
      <w:r>
        <w:rPr>
          <w:spacing w:val="-10"/>
          <w:sz w:val="22"/>
        </w:rPr>
        <w:t> </w:t>
      </w:r>
      <w:r>
        <w:rPr>
          <w:sz w:val="22"/>
        </w:rPr>
        <w:t>en</w:t>
      </w:r>
      <w:r>
        <w:rPr>
          <w:spacing w:val="-10"/>
          <w:sz w:val="22"/>
        </w:rPr>
        <w:t> </w:t>
      </w:r>
      <w:r>
        <w:rPr>
          <w:sz w:val="22"/>
        </w:rPr>
        <w:t>reparació</w:t>
      </w:r>
      <w:r>
        <w:rPr>
          <w:spacing w:val="-10"/>
          <w:sz w:val="22"/>
        </w:rPr>
        <w:t> </w:t>
      </w:r>
      <w:r>
        <w:rPr>
          <w:sz w:val="22"/>
        </w:rPr>
        <w:t>de</w:t>
      </w:r>
      <w:r>
        <w:rPr>
          <w:spacing w:val="-10"/>
          <w:sz w:val="22"/>
        </w:rPr>
        <w:t> </w:t>
      </w:r>
      <w:r>
        <w:rPr>
          <w:sz w:val="22"/>
        </w:rPr>
        <w:t>peces consultant manuals de taller i barems.</w:t>
      </w:r>
    </w:p>
    <w:p>
      <w:pPr>
        <w:pStyle w:val="ListParagraph"/>
        <w:numPr>
          <w:ilvl w:val="1"/>
          <w:numId w:val="200"/>
        </w:numPr>
        <w:tabs>
          <w:tab w:pos="885" w:val="left" w:leader="none"/>
        </w:tabs>
        <w:spacing w:line="247" w:lineRule="auto" w:before="0" w:after="0"/>
        <w:ind w:left="885" w:right="167" w:hanging="360"/>
        <w:jc w:val="left"/>
        <w:rPr>
          <w:sz w:val="22"/>
        </w:rPr>
      </w:pPr>
      <w:r>
        <w:rPr>
          <w:sz w:val="22"/>
        </w:rPr>
        <w:t>S'han</w:t>
      </w:r>
      <w:r>
        <w:rPr>
          <w:spacing w:val="-9"/>
          <w:sz w:val="22"/>
        </w:rPr>
        <w:t> </w:t>
      </w:r>
      <w:r>
        <w:rPr>
          <w:sz w:val="22"/>
        </w:rPr>
        <w:t>assignat</w:t>
      </w:r>
      <w:r>
        <w:rPr>
          <w:spacing w:val="-9"/>
          <w:sz w:val="22"/>
        </w:rPr>
        <w:t> </w:t>
      </w:r>
      <w:r>
        <w:rPr>
          <w:sz w:val="22"/>
        </w:rPr>
        <w:t>preus</w:t>
      </w:r>
      <w:r>
        <w:rPr>
          <w:spacing w:val="-9"/>
          <w:sz w:val="22"/>
        </w:rPr>
        <w:t> </w:t>
      </w:r>
      <w:r>
        <w:rPr>
          <w:sz w:val="22"/>
        </w:rPr>
        <w:t>a</w:t>
      </w:r>
      <w:r>
        <w:rPr>
          <w:spacing w:val="-9"/>
          <w:sz w:val="22"/>
        </w:rPr>
        <w:t> </w:t>
      </w:r>
      <w:r>
        <w:rPr>
          <w:sz w:val="22"/>
        </w:rPr>
        <w:t>l'hora</w:t>
      </w:r>
      <w:r>
        <w:rPr>
          <w:spacing w:val="-9"/>
          <w:sz w:val="22"/>
        </w:rPr>
        <w:t> </w:t>
      </w:r>
      <w:r>
        <w:rPr>
          <w:sz w:val="22"/>
        </w:rPr>
        <w:t>de</w:t>
      </w:r>
      <w:r>
        <w:rPr>
          <w:spacing w:val="-9"/>
          <w:sz w:val="22"/>
        </w:rPr>
        <w:t> </w:t>
      </w:r>
      <w:r>
        <w:rPr>
          <w:sz w:val="22"/>
        </w:rPr>
        <w:t>reparació</w:t>
      </w:r>
      <w:r>
        <w:rPr>
          <w:spacing w:val="-9"/>
          <w:sz w:val="22"/>
        </w:rPr>
        <w:t> </w:t>
      </w:r>
      <w:r>
        <w:rPr>
          <w:sz w:val="22"/>
        </w:rPr>
        <w:t>a</w:t>
      </w:r>
      <w:r>
        <w:rPr>
          <w:spacing w:val="-9"/>
          <w:sz w:val="22"/>
        </w:rPr>
        <w:t> </w:t>
      </w:r>
      <w:r>
        <w:rPr>
          <w:sz w:val="22"/>
        </w:rPr>
        <w:t>la</w:t>
      </w:r>
      <w:r>
        <w:rPr>
          <w:spacing w:val="-9"/>
          <w:sz w:val="22"/>
        </w:rPr>
        <w:t> </w:t>
      </w:r>
      <w:r>
        <w:rPr>
          <w:sz w:val="22"/>
        </w:rPr>
        <w:t>carrosseria</w:t>
      </w:r>
      <w:r>
        <w:rPr>
          <w:spacing w:val="-9"/>
          <w:sz w:val="22"/>
        </w:rPr>
        <w:t> </w:t>
      </w:r>
      <w:r>
        <w:rPr>
          <w:sz w:val="22"/>
        </w:rPr>
        <w:t>per</w:t>
      </w:r>
      <w:r>
        <w:rPr>
          <w:spacing w:val="-9"/>
          <w:sz w:val="22"/>
        </w:rPr>
        <w:t> </w:t>
      </w:r>
      <w:r>
        <w:rPr>
          <w:sz w:val="22"/>
        </w:rPr>
        <w:t>calcular</w:t>
      </w:r>
      <w:r>
        <w:rPr>
          <w:spacing w:val="-9"/>
          <w:sz w:val="22"/>
        </w:rPr>
        <w:t> </w:t>
      </w:r>
      <w:r>
        <w:rPr>
          <w:sz w:val="22"/>
        </w:rPr>
        <w:t>el</w:t>
      </w:r>
      <w:r>
        <w:rPr>
          <w:spacing w:val="-9"/>
          <w:sz w:val="22"/>
        </w:rPr>
        <w:t> </w:t>
      </w:r>
      <w:r>
        <w:rPr>
          <w:sz w:val="22"/>
        </w:rPr>
        <w:t>cost</w:t>
      </w:r>
      <w:r>
        <w:rPr>
          <w:spacing w:val="-9"/>
          <w:sz w:val="22"/>
        </w:rPr>
        <w:t> </w:t>
      </w:r>
      <w:r>
        <w:rPr>
          <w:sz w:val="22"/>
        </w:rPr>
        <w:t>total</w:t>
      </w:r>
      <w:r>
        <w:rPr>
          <w:spacing w:val="-9"/>
          <w:sz w:val="22"/>
        </w:rPr>
        <w:t> </w:t>
      </w:r>
      <w:r>
        <w:rPr>
          <w:sz w:val="22"/>
        </w:rPr>
        <w:t>del </w:t>
      </w:r>
      <w:r>
        <w:rPr>
          <w:spacing w:val="-2"/>
          <w:sz w:val="22"/>
        </w:rPr>
        <w:t>pressupost.</w:t>
      </w:r>
    </w:p>
    <w:p>
      <w:pPr>
        <w:pStyle w:val="ListParagraph"/>
        <w:numPr>
          <w:ilvl w:val="1"/>
          <w:numId w:val="200"/>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pressupostat</w:t>
      </w:r>
      <w:r>
        <w:rPr>
          <w:spacing w:val="-12"/>
          <w:sz w:val="22"/>
        </w:rPr>
        <w:t> </w:t>
      </w:r>
      <w:r>
        <w:rPr>
          <w:sz w:val="22"/>
        </w:rPr>
        <w:t>un</w:t>
      </w:r>
      <w:r>
        <w:rPr>
          <w:spacing w:val="-12"/>
          <w:sz w:val="22"/>
        </w:rPr>
        <w:t> </w:t>
      </w:r>
      <w:r>
        <w:rPr>
          <w:sz w:val="22"/>
        </w:rPr>
        <w:t>sinistre</w:t>
      </w:r>
      <w:r>
        <w:rPr>
          <w:spacing w:val="-12"/>
          <w:sz w:val="22"/>
        </w:rPr>
        <w:t> </w:t>
      </w:r>
      <w:r>
        <w:rPr>
          <w:sz w:val="22"/>
        </w:rPr>
        <w:t>utilitzant</w:t>
      </w:r>
      <w:r>
        <w:rPr>
          <w:spacing w:val="-12"/>
          <w:sz w:val="22"/>
        </w:rPr>
        <w:t> </w:t>
      </w:r>
      <w:r>
        <w:rPr>
          <w:sz w:val="22"/>
        </w:rPr>
        <w:t>programes</w:t>
      </w:r>
      <w:r>
        <w:rPr>
          <w:spacing w:val="-11"/>
          <w:sz w:val="22"/>
        </w:rPr>
        <w:t> </w:t>
      </w:r>
      <w:r>
        <w:rPr>
          <w:spacing w:val="-2"/>
          <w:sz w:val="22"/>
        </w:rPr>
        <w:t>informàtics.</w:t>
      </w:r>
    </w:p>
    <w:p>
      <w:pPr>
        <w:pStyle w:val="ListParagraph"/>
        <w:numPr>
          <w:ilvl w:val="1"/>
          <w:numId w:val="200"/>
        </w:numPr>
        <w:tabs>
          <w:tab w:pos="884" w:val="left" w:leader="none"/>
        </w:tabs>
        <w:spacing w:line="240" w:lineRule="auto" w:before="4" w:after="0"/>
        <w:ind w:left="884" w:right="0" w:hanging="359"/>
        <w:jc w:val="left"/>
        <w:rPr>
          <w:sz w:val="22"/>
        </w:rPr>
      </w:pPr>
      <w:r>
        <w:rPr>
          <w:sz w:val="22"/>
        </w:rPr>
        <w:t>S'han</w:t>
      </w:r>
      <w:r>
        <w:rPr>
          <w:spacing w:val="-15"/>
          <w:sz w:val="22"/>
        </w:rPr>
        <w:t> </w:t>
      </w:r>
      <w:r>
        <w:rPr>
          <w:sz w:val="22"/>
        </w:rPr>
        <w:t>descrit</w:t>
      </w:r>
      <w:r>
        <w:rPr>
          <w:spacing w:val="-12"/>
          <w:sz w:val="22"/>
        </w:rPr>
        <w:t> </w:t>
      </w:r>
      <w:r>
        <w:rPr>
          <w:sz w:val="22"/>
        </w:rPr>
        <w:t>les</w:t>
      </w:r>
      <w:r>
        <w:rPr>
          <w:spacing w:val="-12"/>
          <w:sz w:val="22"/>
        </w:rPr>
        <w:t> </w:t>
      </w:r>
      <w:r>
        <w:rPr>
          <w:sz w:val="22"/>
        </w:rPr>
        <w:t>tècniques</w:t>
      </w:r>
      <w:r>
        <w:rPr>
          <w:spacing w:val="-12"/>
          <w:sz w:val="22"/>
        </w:rPr>
        <w:t> </w:t>
      </w:r>
      <w:r>
        <w:rPr>
          <w:sz w:val="22"/>
        </w:rPr>
        <w:t>de</w:t>
      </w:r>
      <w:r>
        <w:rPr>
          <w:spacing w:val="-13"/>
          <w:sz w:val="22"/>
        </w:rPr>
        <w:t> </w:t>
      </w:r>
      <w:r>
        <w:rPr>
          <w:sz w:val="22"/>
        </w:rPr>
        <w:t>taxació</w:t>
      </w:r>
      <w:r>
        <w:rPr>
          <w:spacing w:val="-12"/>
          <w:sz w:val="22"/>
        </w:rPr>
        <w:t> </w:t>
      </w:r>
      <w:r>
        <w:rPr>
          <w:sz w:val="22"/>
        </w:rPr>
        <w:t>(fototaxació,</w:t>
      </w:r>
      <w:r>
        <w:rPr>
          <w:spacing w:val="-12"/>
          <w:sz w:val="22"/>
        </w:rPr>
        <w:t> </w:t>
      </w:r>
      <w:r>
        <w:rPr>
          <w:sz w:val="22"/>
        </w:rPr>
        <w:t>videoconferència,</w:t>
      </w:r>
      <w:r>
        <w:rPr>
          <w:spacing w:val="-12"/>
          <w:sz w:val="22"/>
        </w:rPr>
        <w:t> </w:t>
      </w:r>
      <w:r>
        <w:rPr>
          <w:sz w:val="22"/>
        </w:rPr>
        <w:t>entre</w:t>
      </w:r>
      <w:r>
        <w:rPr>
          <w:spacing w:val="-12"/>
          <w:sz w:val="22"/>
        </w:rPr>
        <w:t> </w:t>
      </w:r>
      <w:r>
        <w:rPr>
          <w:spacing w:val="-2"/>
          <w:sz w:val="22"/>
        </w:rPr>
        <w:t>d'altres).</w:t>
      </w:r>
    </w:p>
    <w:p>
      <w:pPr>
        <w:pStyle w:val="ListParagraph"/>
        <w:numPr>
          <w:ilvl w:val="1"/>
          <w:numId w:val="20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descrit</w:t>
      </w:r>
      <w:r>
        <w:rPr>
          <w:spacing w:val="-8"/>
          <w:sz w:val="22"/>
        </w:rPr>
        <w:t> </w:t>
      </w:r>
      <w:r>
        <w:rPr>
          <w:sz w:val="22"/>
        </w:rPr>
        <w:t>les</w:t>
      </w:r>
      <w:r>
        <w:rPr>
          <w:spacing w:val="-8"/>
          <w:sz w:val="22"/>
        </w:rPr>
        <w:t> </w:t>
      </w:r>
      <w:r>
        <w:rPr>
          <w:sz w:val="22"/>
        </w:rPr>
        <w:t>característiques</w:t>
      </w:r>
      <w:r>
        <w:rPr>
          <w:spacing w:val="-8"/>
          <w:sz w:val="22"/>
        </w:rPr>
        <w:t> </w:t>
      </w:r>
      <w:r>
        <w:rPr>
          <w:sz w:val="22"/>
        </w:rPr>
        <w:t>més</w:t>
      </w:r>
      <w:r>
        <w:rPr>
          <w:spacing w:val="-8"/>
          <w:sz w:val="22"/>
        </w:rPr>
        <w:t> </w:t>
      </w:r>
      <w:r>
        <w:rPr>
          <w:sz w:val="22"/>
        </w:rPr>
        <w:t>comunes</w:t>
      </w:r>
      <w:r>
        <w:rPr>
          <w:spacing w:val="-8"/>
          <w:sz w:val="22"/>
        </w:rPr>
        <w:t> </w:t>
      </w:r>
      <w:r>
        <w:rPr>
          <w:sz w:val="22"/>
        </w:rPr>
        <w:t>de</w:t>
      </w:r>
      <w:r>
        <w:rPr>
          <w:spacing w:val="-8"/>
          <w:sz w:val="22"/>
        </w:rPr>
        <w:t> </w:t>
      </w:r>
      <w:r>
        <w:rPr>
          <w:sz w:val="22"/>
        </w:rPr>
        <w:t>les</w:t>
      </w:r>
      <w:r>
        <w:rPr>
          <w:spacing w:val="-8"/>
          <w:sz w:val="22"/>
        </w:rPr>
        <w:t> </w:t>
      </w:r>
      <w:r>
        <w:rPr>
          <w:sz w:val="22"/>
        </w:rPr>
        <w:t>assegurances</w:t>
      </w:r>
      <w:r>
        <w:rPr>
          <w:spacing w:val="-8"/>
          <w:sz w:val="22"/>
        </w:rPr>
        <w:t> </w:t>
      </w:r>
      <w:r>
        <w:rPr>
          <w:sz w:val="22"/>
        </w:rPr>
        <w:t>de</w:t>
      </w:r>
      <w:r>
        <w:rPr>
          <w:spacing w:val="-8"/>
          <w:sz w:val="22"/>
        </w:rPr>
        <w:t> </w:t>
      </w:r>
      <w:r>
        <w:rPr>
          <w:spacing w:val="-2"/>
          <w:sz w:val="22"/>
        </w:rPr>
        <w:t>vehicles.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200"/>
        </w:numPr>
        <w:tabs>
          <w:tab w:pos="884" w:val="left" w:leader="none"/>
        </w:tabs>
        <w:spacing w:line="240" w:lineRule="auto" w:before="74" w:after="0"/>
        <w:ind w:left="884" w:right="0" w:hanging="359"/>
        <w:jc w:val="left"/>
        <w:rPr>
          <w:sz w:val="22"/>
        </w:rPr>
      </w:pPr>
      <w:r>
        <w:rPr>
          <w:sz w:val="22"/>
        </w:rPr>
        <w:t>S'han</w:t>
      </w:r>
      <w:r>
        <w:rPr>
          <w:spacing w:val="-12"/>
          <w:sz w:val="22"/>
        </w:rPr>
        <w:t> </w:t>
      </w:r>
      <w:r>
        <w:rPr>
          <w:sz w:val="22"/>
        </w:rPr>
        <w:t>explicat</w:t>
      </w:r>
      <w:r>
        <w:rPr>
          <w:spacing w:val="-10"/>
          <w:sz w:val="22"/>
        </w:rPr>
        <w:t> </w:t>
      </w:r>
      <w:r>
        <w:rPr>
          <w:sz w:val="22"/>
        </w:rPr>
        <w:t>els</w:t>
      </w:r>
      <w:r>
        <w:rPr>
          <w:spacing w:val="-10"/>
          <w:sz w:val="22"/>
        </w:rPr>
        <w:t> </w:t>
      </w:r>
      <w:r>
        <w:rPr>
          <w:sz w:val="22"/>
        </w:rPr>
        <w:t>principis</w:t>
      </w:r>
      <w:r>
        <w:rPr>
          <w:spacing w:val="-9"/>
          <w:sz w:val="22"/>
        </w:rPr>
        <w:t> </w:t>
      </w:r>
      <w:r>
        <w:rPr>
          <w:sz w:val="22"/>
        </w:rPr>
        <w:t>base</w:t>
      </w:r>
      <w:r>
        <w:rPr>
          <w:spacing w:val="-10"/>
          <w:sz w:val="22"/>
        </w:rPr>
        <w:t> </w:t>
      </w:r>
      <w:r>
        <w:rPr>
          <w:sz w:val="22"/>
        </w:rPr>
        <w:t>de</w:t>
      </w:r>
      <w:r>
        <w:rPr>
          <w:spacing w:val="-10"/>
          <w:sz w:val="22"/>
        </w:rPr>
        <w:t> </w:t>
      </w:r>
      <w:r>
        <w:rPr>
          <w:sz w:val="22"/>
        </w:rPr>
        <w:t>la</w:t>
      </w:r>
      <w:r>
        <w:rPr>
          <w:spacing w:val="-9"/>
          <w:sz w:val="22"/>
        </w:rPr>
        <w:t> </w:t>
      </w:r>
      <w:r>
        <w:rPr>
          <w:sz w:val="22"/>
        </w:rPr>
        <w:t>investigació</w:t>
      </w:r>
      <w:r>
        <w:rPr>
          <w:spacing w:val="-10"/>
          <w:sz w:val="22"/>
        </w:rPr>
        <w:t> </w:t>
      </w:r>
      <w:r>
        <w:rPr>
          <w:sz w:val="22"/>
        </w:rPr>
        <w:t>d'accidents</w:t>
      </w:r>
      <w:r>
        <w:rPr>
          <w:spacing w:val="-10"/>
          <w:sz w:val="22"/>
        </w:rPr>
        <w:t> </w:t>
      </w:r>
      <w:r>
        <w:rPr>
          <w:sz w:val="22"/>
        </w:rPr>
        <w:t>de</w:t>
      </w:r>
      <w:r>
        <w:rPr>
          <w:spacing w:val="-9"/>
          <w:sz w:val="22"/>
        </w:rPr>
        <w:t> </w:t>
      </w:r>
      <w:r>
        <w:rPr>
          <w:spacing w:val="-2"/>
          <w:sz w:val="22"/>
        </w:rPr>
        <w:t>trànsit.</w:t>
      </w:r>
    </w:p>
    <w:p>
      <w:pPr>
        <w:pStyle w:val="BodyText"/>
        <w:spacing w:before="3"/>
        <w:ind w:left="0" w:firstLine="0"/>
      </w:pPr>
    </w:p>
    <w:p>
      <w:pPr>
        <w:pStyle w:val="ListParagraph"/>
        <w:numPr>
          <w:ilvl w:val="0"/>
          <w:numId w:val="200"/>
        </w:numPr>
        <w:tabs>
          <w:tab w:pos="883" w:val="left" w:leader="none"/>
          <w:tab w:pos="885" w:val="left" w:leader="none"/>
        </w:tabs>
        <w:spacing w:line="247" w:lineRule="auto" w:before="0" w:after="0"/>
        <w:ind w:left="885" w:right="875" w:hanging="360"/>
        <w:jc w:val="left"/>
        <w:rPr>
          <w:sz w:val="22"/>
        </w:rPr>
      </w:pPr>
      <w:r>
        <w:rPr>
          <w:sz w:val="22"/>
        </w:rPr>
        <w:t>Repara</w:t>
      </w:r>
      <w:r>
        <w:rPr>
          <w:spacing w:val="-11"/>
          <w:sz w:val="22"/>
        </w:rPr>
        <w:t> </w:t>
      </w:r>
      <w:r>
        <w:rPr>
          <w:sz w:val="22"/>
        </w:rPr>
        <w:t>estructures</w:t>
      </w:r>
      <w:r>
        <w:rPr>
          <w:spacing w:val="-11"/>
          <w:sz w:val="22"/>
        </w:rPr>
        <w:t> </w:t>
      </w:r>
      <w:r>
        <w:rPr>
          <w:sz w:val="22"/>
        </w:rPr>
        <w:t>de</w:t>
      </w:r>
      <w:r>
        <w:rPr>
          <w:spacing w:val="-11"/>
          <w:sz w:val="22"/>
        </w:rPr>
        <w:t> </w:t>
      </w:r>
      <w:r>
        <w:rPr>
          <w:sz w:val="22"/>
        </w:rPr>
        <w:t>vehicle</w:t>
      </w:r>
      <w:r>
        <w:rPr>
          <w:spacing w:val="-11"/>
          <w:sz w:val="22"/>
        </w:rPr>
        <w:t> </w:t>
      </w:r>
      <w:r>
        <w:rPr>
          <w:sz w:val="22"/>
        </w:rPr>
        <w:t>mitjançant</w:t>
      </w:r>
      <w:r>
        <w:rPr>
          <w:spacing w:val="-11"/>
          <w:sz w:val="22"/>
        </w:rPr>
        <w:t> </w:t>
      </w:r>
      <w:r>
        <w:rPr>
          <w:sz w:val="22"/>
        </w:rPr>
        <w:t>bancades</w:t>
      </w:r>
      <w:r>
        <w:rPr>
          <w:spacing w:val="-11"/>
          <w:sz w:val="22"/>
        </w:rPr>
        <w:t> </w:t>
      </w:r>
      <w:r>
        <w:rPr>
          <w:sz w:val="22"/>
        </w:rPr>
        <w:t>analitzant</w:t>
      </w:r>
      <w:r>
        <w:rPr>
          <w:spacing w:val="-11"/>
          <w:sz w:val="22"/>
        </w:rPr>
        <w:t> </w:t>
      </w:r>
      <w:r>
        <w:rPr>
          <w:sz w:val="22"/>
        </w:rPr>
        <w:t>les</w:t>
      </w:r>
      <w:r>
        <w:rPr>
          <w:spacing w:val="-11"/>
          <w:sz w:val="22"/>
        </w:rPr>
        <w:t> </w:t>
      </w:r>
      <w:r>
        <w:rPr>
          <w:sz w:val="22"/>
        </w:rPr>
        <w:t>tècniques</w:t>
      </w:r>
      <w:r>
        <w:rPr>
          <w:spacing w:val="-11"/>
          <w:sz w:val="22"/>
        </w:rPr>
        <w:t> </w:t>
      </w:r>
      <w:r>
        <w:rPr>
          <w:sz w:val="22"/>
        </w:rPr>
        <w:t>de </w:t>
      </w:r>
      <w:r>
        <w:rPr>
          <w:spacing w:val="-2"/>
          <w:sz w:val="22"/>
        </w:rPr>
        <w:t>reparació.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200"/>
        </w:numPr>
        <w:tabs>
          <w:tab w:pos="885" w:val="left" w:leader="none"/>
        </w:tabs>
        <w:spacing w:line="247" w:lineRule="auto" w:before="7" w:after="0"/>
        <w:ind w:left="885" w:right="1091"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i</w:t>
      </w:r>
      <w:r>
        <w:rPr>
          <w:spacing w:val="-11"/>
          <w:sz w:val="22"/>
        </w:rPr>
        <w:t> </w:t>
      </w:r>
      <w:r>
        <w:rPr>
          <w:sz w:val="22"/>
        </w:rPr>
        <w:t>s'han</w:t>
      </w:r>
      <w:r>
        <w:rPr>
          <w:spacing w:val="-11"/>
          <w:sz w:val="22"/>
        </w:rPr>
        <w:t> </w:t>
      </w:r>
      <w:r>
        <w:rPr>
          <w:sz w:val="22"/>
        </w:rPr>
        <w:t>triat</w:t>
      </w:r>
      <w:r>
        <w:rPr>
          <w:spacing w:val="-11"/>
          <w:sz w:val="22"/>
        </w:rPr>
        <w:t> </w:t>
      </w:r>
      <w:r>
        <w:rPr>
          <w:sz w:val="22"/>
        </w:rPr>
        <w:t>els</w:t>
      </w:r>
      <w:r>
        <w:rPr>
          <w:spacing w:val="-11"/>
          <w:sz w:val="22"/>
        </w:rPr>
        <w:t> </w:t>
      </w:r>
      <w:r>
        <w:rPr>
          <w:sz w:val="22"/>
        </w:rPr>
        <w:t>estris</w:t>
      </w:r>
      <w:r>
        <w:rPr>
          <w:spacing w:val="-11"/>
          <w:sz w:val="22"/>
        </w:rPr>
        <w:t> </w:t>
      </w:r>
      <w:r>
        <w:rPr>
          <w:sz w:val="22"/>
        </w:rPr>
        <w:t>de</w:t>
      </w:r>
      <w:r>
        <w:rPr>
          <w:spacing w:val="-11"/>
          <w:sz w:val="22"/>
        </w:rPr>
        <w:t> </w:t>
      </w:r>
      <w:r>
        <w:rPr>
          <w:sz w:val="22"/>
        </w:rPr>
        <w:t>col·locació</w:t>
      </w:r>
      <w:r>
        <w:rPr>
          <w:spacing w:val="-11"/>
          <w:sz w:val="22"/>
        </w:rPr>
        <w:t> </w:t>
      </w:r>
      <w:r>
        <w:rPr>
          <w:sz w:val="22"/>
        </w:rPr>
        <w:t>i ancoratge de la carrosseria.</w:t>
      </w:r>
    </w:p>
    <w:p>
      <w:pPr>
        <w:pStyle w:val="ListParagraph"/>
        <w:numPr>
          <w:ilvl w:val="1"/>
          <w:numId w:val="200"/>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posicionat</w:t>
      </w:r>
      <w:r>
        <w:rPr>
          <w:spacing w:val="-13"/>
          <w:sz w:val="22"/>
        </w:rPr>
        <w:t> </w:t>
      </w:r>
      <w:r>
        <w:rPr>
          <w:sz w:val="22"/>
        </w:rPr>
        <w:t>la</w:t>
      </w:r>
      <w:r>
        <w:rPr>
          <w:spacing w:val="-13"/>
          <w:sz w:val="22"/>
        </w:rPr>
        <w:t> </w:t>
      </w:r>
      <w:r>
        <w:rPr>
          <w:sz w:val="22"/>
        </w:rPr>
        <w:t>carrosseria</w:t>
      </w:r>
      <w:r>
        <w:rPr>
          <w:spacing w:val="-13"/>
          <w:sz w:val="22"/>
        </w:rPr>
        <w:t> </w:t>
      </w:r>
      <w:r>
        <w:rPr>
          <w:sz w:val="22"/>
        </w:rPr>
        <w:t>sobre</w:t>
      </w:r>
      <w:r>
        <w:rPr>
          <w:spacing w:val="-13"/>
          <w:sz w:val="22"/>
        </w:rPr>
        <w:t> </w:t>
      </w:r>
      <w:r>
        <w:rPr>
          <w:sz w:val="22"/>
        </w:rPr>
        <w:t>la</w:t>
      </w:r>
      <w:r>
        <w:rPr>
          <w:spacing w:val="-13"/>
          <w:sz w:val="22"/>
        </w:rPr>
        <w:t> </w:t>
      </w:r>
      <w:r>
        <w:rPr>
          <w:sz w:val="22"/>
        </w:rPr>
        <w:t>bancada</w:t>
      </w:r>
      <w:r>
        <w:rPr>
          <w:spacing w:val="-13"/>
          <w:sz w:val="22"/>
        </w:rPr>
        <w:t> </w:t>
      </w:r>
      <w:r>
        <w:rPr>
          <w:sz w:val="22"/>
        </w:rPr>
        <w:t>col·locant</w:t>
      </w:r>
      <w:r>
        <w:rPr>
          <w:spacing w:val="-13"/>
          <w:sz w:val="22"/>
        </w:rPr>
        <w:t> </w:t>
      </w:r>
      <w:r>
        <w:rPr>
          <w:sz w:val="22"/>
        </w:rPr>
        <w:t>els</w:t>
      </w:r>
      <w:r>
        <w:rPr>
          <w:spacing w:val="-13"/>
          <w:sz w:val="22"/>
        </w:rPr>
        <w:t> </w:t>
      </w:r>
      <w:r>
        <w:rPr>
          <w:sz w:val="22"/>
        </w:rPr>
        <w:t>estris</w:t>
      </w:r>
      <w:r>
        <w:rPr>
          <w:spacing w:val="-13"/>
          <w:sz w:val="22"/>
        </w:rPr>
        <w:t> </w:t>
      </w:r>
      <w:r>
        <w:rPr>
          <w:spacing w:val="-2"/>
          <w:sz w:val="22"/>
        </w:rPr>
        <w:t>adequats.</w:t>
      </w:r>
    </w:p>
    <w:p>
      <w:pPr>
        <w:pStyle w:val="ListParagraph"/>
        <w:numPr>
          <w:ilvl w:val="1"/>
          <w:numId w:val="200"/>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ancorat</w:t>
      </w:r>
      <w:r>
        <w:rPr>
          <w:spacing w:val="-9"/>
          <w:sz w:val="22"/>
        </w:rPr>
        <w:t> </w:t>
      </w:r>
      <w:r>
        <w:rPr>
          <w:sz w:val="22"/>
        </w:rPr>
        <w:t>la</w:t>
      </w:r>
      <w:r>
        <w:rPr>
          <w:spacing w:val="-10"/>
          <w:sz w:val="22"/>
        </w:rPr>
        <w:t> </w:t>
      </w:r>
      <w:r>
        <w:rPr>
          <w:sz w:val="22"/>
        </w:rPr>
        <w:t>carrosseria,</w:t>
      </w:r>
      <w:r>
        <w:rPr>
          <w:spacing w:val="-9"/>
          <w:sz w:val="22"/>
        </w:rPr>
        <w:t> </w:t>
      </w:r>
      <w:r>
        <w:rPr>
          <w:sz w:val="22"/>
        </w:rPr>
        <w:t>bastidor</w:t>
      </w:r>
      <w:r>
        <w:rPr>
          <w:spacing w:val="-10"/>
          <w:sz w:val="22"/>
        </w:rPr>
        <w:t> </w:t>
      </w:r>
      <w:r>
        <w:rPr>
          <w:sz w:val="22"/>
        </w:rPr>
        <w:t>o</w:t>
      </w:r>
      <w:r>
        <w:rPr>
          <w:spacing w:val="-9"/>
          <w:sz w:val="22"/>
        </w:rPr>
        <w:t> </w:t>
      </w:r>
      <w:r>
        <w:rPr>
          <w:sz w:val="22"/>
        </w:rPr>
        <w:t>cabina</w:t>
      </w:r>
      <w:r>
        <w:rPr>
          <w:spacing w:val="-10"/>
          <w:sz w:val="22"/>
        </w:rPr>
        <w:t> </w:t>
      </w:r>
      <w:r>
        <w:rPr>
          <w:sz w:val="22"/>
        </w:rPr>
        <w:t>en</w:t>
      </w:r>
      <w:r>
        <w:rPr>
          <w:spacing w:val="-9"/>
          <w:sz w:val="22"/>
        </w:rPr>
        <w:t> </w:t>
      </w:r>
      <w:r>
        <w:rPr>
          <w:sz w:val="22"/>
        </w:rPr>
        <w:t>els</w:t>
      </w:r>
      <w:r>
        <w:rPr>
          <w:spacing w:val="-10"/>
          <w:sz w:val="22"/>
        </w:rPr>
        <w:t> </w:t>
      </w:r>
      <w:r>
        <w:rPr>
          <w:sz w:val="22"/>
        </w:rPr>
        <w:t>punts</w:t>
      </w:r>
      <w:r>
        <w:rPr>
          <w:spacing w:val="-9"/>
          <w:sz w:val="22"/>
        </w:rPr>
        <w:t> </w:t>
      </w:r>
      <w:r>
        <w:rPr>
          <w:spacing w:val="-2"/>
          <w:sz w:val="22"/>
        </w:rPr>
        <w:t>determinats.</w:t>
      </w:r>
    </w:p>
    <w:p>
      <w:pPr>
        <w:pStyle w:val="ListParagraph"/>
        <w:numPr>
          <w:ilvl w:val="1"/>
          <w:numId w:val="200"/>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verificat</w:t>
      </w:r>
      <w:r>
        <w:rPr>
          <w:spacing w:val="-9"/>
          <w:sz w:val="22"/>
        </w:rPr>
        <w:t> </w:t>
      </w:r>
      <w:r>
        <w:rPr>
          <w:sz w:val="22"/>
        </w:rPr>
        <w:t>els</w:t>
      </w:r>
      <w:r>
        <w:rPr>
          <w:spacing w:val="-9"/>
          <w:sz w:val="22"/>
        </w:rPr>
        <w:t> </w:t>
      </w:r>
      <w:r>
        <w:rPr>
          <w:sz w:val="22"/>
        </w:rPr>
        <w:t>punts</w:t>
      </w:r>
      <w:r>
        <w:rPr>
          <w:spacing w:val="-8"/>
          <w:sz w:val="22"/>
        </w:rPr>
        <w:t> </w:t>
      </w:r>
      <w:r>
        <w:rPr>
          <w:sz w:val="22"/>
        </w:rPr>
        <w:t>danyats</w:t>
      </w:r>
      <w:r>
        <w:rPr>
          <w:spacing w:val="-9"/>
          <w:sz w:val="22"/>
        </w:rPr>
        <w:t> </w:t>
      </w:r>
      <w:r>
        <w:rPr>
          <w:sz w:val="22"/>
        </w:rPr>
        <w:t>i</w:t>
      </w:r>
      <w:r>
        <w:rPr>
          <w:spacing w:val="-9"/>
          <w:sz w:val="22"/>
        </w:rPr>
        <w:t> </w:t>
      </w:r>
      <w:r>
        <w:rPr>
          <w:sz w:val="22"/>
        </w:rPr>
        <w:t>la</w:t>
      </w:r>
      <w:r>
        <w:rPr>
          <w:spacing w:val="-9"/>
          <w:sz w:val="22"/>
        </w:rPr>
        <w:t> </w:t>
      </w:r>
      <w:r>
        <w:rPr>
          <w:sz w:val="22"/>
        </w:rPr>
        <w:t>seva</w:t>
      </w:r>
      <w:r>
        <w:rPr>
          <w:spacing w:val="-8"/>
          <w:sz w:val="22"/>
        </w:rPr>
        <w:t> </w:t>
      </w:r>
      <w:r>
        <w:rPr>
          <w:spacing w:val="-2"/>
          <w:sz w:val="22"/>
        </w:rPr>
        <w:t>desviació.</w:t>
      </w:r>
    </w:p>
    <w:p>
      <w:pPr>
        <w:pStyle w:val="ListParagraph"/>
        <w:numPr>
          <w:ilvl w:val="1"/>
          <w:numId w:val="200"/>
        </w:numPr>
        <w:tabs>
          <w:tab w:pos="885" w:val="left" w:leader="none"/>
        </w:tabs>
        <w:spacing w:line="247" w:lineRule="auto" w:before="7" w:after="0"/>
        <w:ind w:left="885" w:right="570"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direccions</w:t>
      </w:r>
      <w:r>
        <w:rPr>
          <w:spacing w:val="-10"/>
          <w:sz w:val="22"/>
        </w:rPr>
        <w:t> </w:t>
      </w:r>
      <w:r>
        <w:rPr>
          <w:sz w:val="22"/>
        </w:rPr>
        <w:t>dels</w:t>
      </w:r>
      <w:r>
        <w:rPr>
          <w:spacing w:val="-10"/>
          <w:sz w:val="22"/>
        </w:rPr>
        <w:t> </w:t>
      </w:r>
      <w:r>
        <w:rPr>
          <w:sz w:val="22"/>
        </w:rPr>
        <w:t>tirs</w:t>
      </w:r>
      <w:r>
        <w:rPr>
          <w:spacing w:val="-10"/>
          <w:sz w:val="22"/>
        </w:rPr>
        <w:t> </w:t>
      </w:r>
      <w:r>
        <w:rPr>
          <w:sz w:val="22"/>
        </w:rPr>
        <w:t>i</w:t>
      </w:r>
      <w:r>
        <w:rPr>
          <w:spacing w:val="-10"/>
          <w:sz w:val="22"/>
        </w:rPr>
        <w:t> </w:t>
      </w:r>
      <w:r>
        <w:rPr>
          <w:sz w:val="22"/>
        </w:rPr>
        <w:t>contratirs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l'etapa</w:t>
      </w:r>
      <w:r>
        <w:rPr>
          <w:spacing w:val="-10"/>
          <w:sz w:val="22"/>
        </w:rPr>
        <w:t> </w:t>
      </w:r>
      <w:r>
        <w:rPr>
          <w:sz w:val="22"/>
        </w:rPr>
        <w:t>del</w:t>
      </w:r>
      <w:r>
        <w:rPr>
          <w:spacing w:val="-10"/>
          <w:sz w:val="22"/>
        </w:rPr>
        <w:t> </w:t>
      </w:r>
      <w:r>
        <w:rPr>
          <w:sz w:val="22"/>
        </w:rPr>
        <w:t>procés </w:t>
      </w:r>
      <w:r>
        <w:rPr>
          <w:spacing w:val="-2"/>
          <w:sz w:val="22"/>
        </w:rPr>
        <w:t>d'estirat.</w:t>
      </w:r>
    </w:p>
    <w:p>
      <w:pPr>
        <w:pStyle w:val="ListParagraph"/>
        <w:numPr>
          <w:ilvl w:val="1"/>
          <w:numId w:val="200"/>
        </w:numPr>
        <w:tabs>
          <w:tab w:pos="885" w:val="left" w:leader="none"/>
        </w:tabs>
        <w:spacing w:line="247" w:lineRule="auto" w:before="0" w:after="0"/>
        <w:ind w:left="885" w:right="711" w:hanging="360"/>
        <w:jc w:val="left"/>
        <w:rPr>
          <w:sz w:val="22"/>
        </w:rPr>
      </w:pPr>
      <w:r>
        <w:rPr>
          <w:sz w:val="22"/>
        </w:rPr>
        <w:t>S'han</w:t>
      </w:r>
      <w:r>
        <w:rPr>
          <w:spacing w:val="-9"/>
          <w:sz w:val="22"/>
        </w:rPr>
        <w:t> </w:t>
      </w:r>
      <w:r>
        <w:rPr>
          <w:sz w:val="22"/>
        </w:rPr>
        <w:t>seleccionat</w:t>
      </w:r>
      <w:r>
        <w:rPr>
          <w:spacing w:val="-9"/>
          <w:sz w:val="22"/>
        </w:rPr>
        <w:t> </w:t>
      </w:r>
      <w:r>
        <w:rPr>
          <w:sz w:val="22"/>
        </w:rPr>
        <w:t>i</w:t>
      </w:r>
      <w:r>
        <w:rPr>
          <w:spacing w:val="-9"/>
          <w:sz w:val="22"/>
        </w:rPr>
        <w:t> </w:t>
      </w:r>
      <w:r>
        <w:rPr>
          <w:sz w:val="22"/>
        </w:rPr>
        <w:t>posicionat</w:t>
      </w:r>
      <w:r>
        <w:rPr>
          <w:spacing w:val="-9"/>
          <w:sz w:val="22"/>
        </w:rPr>
        <w:t> </w:t>
      </w:r>
      <w:r>
        <w:rPr>
          <w:sz w:val="22"/>
        </w:rPr>
        <w:t>els</w:t>
      </w:r>
      <w:r>
        <w:rPr>
          <w:spacing w:val="-9"/>
          <w:sz w:val="22"/>
        </w:rPr>
        <w:t> </w:t>
      </w:r>
      <w:r>
        <w:rPr>
          <w:sz w:val="22"/>
        </w:rPr>
        <w:t>estris</w:t>
      </w:r>
      <w:r>
        <w:rPr>
          <w:spacing w:val="-9"/>
          <w:sz w:val="22"/>
        </w:rPr>
        <w:t> </w:t>
      </w:r>
      <w:r>
        <w:rPr>
          <w:sz w:val="22"/>
        </w:rPr>
        <w:t>i</w:t>
      </w:r>
      <w:r>
        <w:rPr>
          <w:spacing w:val="-9"/>
          <w:sz w:val="22"/>
        </w:rPr>
        <w:t> </w:t>
      </w:r>
      <w:r>
        <w:rPr>
          <w:sz w:val="22"/>
        </w:rPr>
        <w:t>equips</w:t>
      </w:r>
      <w:r>
        <w:rPr>
          <w:spacing w:val="-9"/>
          <w:sz w:val="22"/>
        </w:rPr>
        <w:t> </w:t>
      </w:r>
      <w:r>
        <w:rPr>
          <w:sz w:val="22"/>
        </w:rPr>
        <w:t>de</w:t>
      </w:r>
      <w:r>
        <w:rPr>
          <w:spacing w:val="-9"/>
          <w:sz w:val="22"/>
        </w:rPr>
        <w:t> </w:t>
      </w:r>
      <w:r>
        <w:rPr>
          <w:sz w:val="22"/>
        </w:rPr>
        <w:t>tirs</w:t>
      </w:r>
      <w:r>
        <w:rPr>
          <w:spacing w:val="-9"/>
          <w:sz w:val="22"/>
        </w:rPr>
        <w:t> </w:t>
      </w:r>
      <w:r>
        <w:rPr>
          <w:sz w:val="22"/>
        </w:rPr>
        <w:t>i</w:t>
      </w:r>
      <w:r>
        <w:rPr>
          <w:spacing w:val="-9"/>
          <w:sz w:val="22"/>
        </w:rPr>
        <w:t> </w:t>
      </w:r>
      <w:r>
        <w:rPr>
          <w:sz w:val="22"/>
        </w:rPr>
        <w:t>contratirs</w:t>
      </w:r>
      <w:r>
        <w:rPr>
          <w:spacing w:val="-9"/>
          <w:sz w:val="22"/>
        </w:rPr>
        <w:t> </w:t>
      </w:r>
      <w:r>
        <w:rPr>
          <w:sz w:val="22"/>
        </w:rPr>
        <w:t>en</w:t>
      </w:r>
      <w:r>
        <w:rPr>
          <w:spacing w:val="-9"/>
          <w:sz w:val="22"/>
        </w:rPr>
        <w:t> </w:t>
      </w:r>
      <w:r>
        <w:rPr>
          <w:sz w:val="22"/>
        </w:rPr>
        <w:t>funció</w:t>
      </w:r>
      <w:r>
        <w:rPr>
          <w:spacing w:val="-9"/>
          <w:sz w:val="22"/>
        </w:rPr>
        <w:t> </w:t>
      </w:r>
      <w:r>
        <w:rPr>
          <w:sz w:val="22"/>
        </w:rPr>
        <w:t>de</w:t>
      </w:r>
      <w:r>
        <w:rPr>
          <w:spacing w:val="-9"/>
          <w:sz w:val="22"/>
        </w:rPr>
        <w:t> </w:t>
      </w:r>
      <w:r>
        <w:rPr>
          <w:sz w:val="22"/>
        </w:rPr>
        <w:t>la magnitud de l'esforç.</w:t>
      </w:r>
    </w:p>
    <w:p>
      <w:pPr>
        <w:pStyle w:val="ListParagraph"/>
        <w:numPr>
          <w:ilvl w:val="1"/>
          <w:numId w:val="200"/>
        </w:numPr>
        <w:tabs>
          <w:tab w:pos="885" w:val="left" w:leader="none"/>
        </w:tabs>
        <w:spacing w:line="247" w:lineRule="auto" w:before="0" w:after="0"/>
        <w:ind w:left="885" w:right="747" w:hanging="360"/>
        <w:jc w:val="left"/>
        <w:rPr>
          <w:sz w:val="22"/>
        </w:rPr>
      </w:pPr>
      <w:r>
        <w:rPr>
          <w:sz w:val="22"/>
        </w:rPr>
        <w:t>S'han</w:t>
      </w:r>
      <w:r>
        <w:rPr>
          <w:spacing w:val="-10"/>
          <w:sz w:val="22"/>
        </w:rPr>
        <w:t> </w:t>
      </w:r>
      <w:r>
        <w:rPr>
          <w:sz w:val="22"/>
        </w:rPr>
        <w:t>efectuat</w:t>
      </w:r>
      <w:r>
        <w:rPr>
          <w:spacing w:val="-10"/>
          <w:sz w:val="22"/>
        </w:rPr>
        <w:t> </w:t>
      </w:r>
      <w:r>
        <w:rPr>
          <w:sz w:val="22"/>
        </w:rPr>
        <w:t>tirs</w:t>
      </w:r>
      <w:r>
        <w:rPr>
          <w:spacing w:val="-10"/>
          <w:sz w:val="22"/>
        </w:rPr>
        <w:t> </w:t>
      </w:r>
      <w:r>
        <w:rPr>
          <w:sz w:val="22"/>
        </w:rPr>
        <w:t>i</w:t>
      </w:r>
      <w:r>
        <w:rPr>
          <w:spacing w:val="-10"/>
          <w:sz w:val="22"/>
        </w:rPr>
        <w:t> </w:t>
      </w:r>
      <w:r>
        <w:rPr>
          <w:sz w:val="22"/>
        </w:rPr>
        <w:t>contratirs</w:t>
      </w:r>
      <w:r>
        <w:rPr>
          <w:spacing w:val="-10"/>
          <w:sz w:val="22"/>
        </w:rPr>
        <w:t> </w:t>
      </w:r>
      <w:r>
        <w:rPr>
          <w:sz w:val="22"/>
        </w:rPr>
        <w:t>a</w:t>
      </w:r>
      <w:r>
        <w:rPr>
          <w:spacing w:val="-10"/>
          <w:sz w:val="22"/>
        </w:rPr>
        <w:t> </w:t>
      </w:r>
      <w:r>
        <w:rPr>
          <w:sz w:val="22"/>
        </w:rPr>
        <w:t>l'estructura</w:t>
      </w:r>
      <w:r>
        <w:rPr>
          <w:spacing w:val="-10"/>
          <w:sz w:val="22"/>
        </w:rPr>
        <w:t> </w:t>
      </w:r>
      <w:r>
        <w:rPr>
          <w:sz w:val="22"/>
        </w:rPr>
        <w:t>fins</w:t>
      </w:r>
      <w:r>
        <w:rPr>
          <w:spacing w:val="-10"/>
          <w:sz w:val="22"/>
        </w:rPr>
        <w:t> </w:t>
      </w:r>
      <w:r>
        <w:rPr>
          <w:sz w:val="22"/>
        </w:rPr>
        <w:t>a</w:t>
      </w:r>
      <w:r>
        <w:rPr>
          <w:spacing w:val="-10"/>
          <w:sz w:val="22"/>
        </w:rPr>
        <w:t> </w:t>
      </w:r>
      <w:r>
        <w:rPr>
          <w:sz w:val="22"/>
        </w:rPr>
        <w:t>aconseguir</w:t>
      </w:r>
      <w:r>
        <w:rPr>
          <w:spacing w:val="-10"/>
          <w:sz w:val="22"/>
        </w:rPr>
        <w:t> </w:t>
      </w:r>
      <w:r>
        <w:rPr>
          <w:sz w:val="22"/>
        </w:rPr>
        <w:t>recuperar</w:t>
      </w:r>
      <w:r>
        <w:rPr>
          <w:spacing w:val="-10"/>
          <w:sz w:val="22"/>
        </w:rPr>
        <w:t> </w:t>
      </w:r>
      <w:r>
        <w:rPr>
          <w:sz w:val="22"/>
        </w:rPr>
        <w:t>les</w:t>
      </w:r>
      <w:r>
        <w:rPr>
          <w:spacing w:val="-10"/>
          <w:sz w:val="22"/>
        </w:rPr>
        <w:t> </w:t>
      </w:r>
      <w:r>
        <w:rPr>
          <w:sz w:val="22"/>
        </w:rPr>
        <w:t>cotes </w:t>
      </w:r>
      <w:r>
        <w:rPr>
          <w:spacing w:val="-2"/>
          <w:sz w:val="22"/>
        </w:rPr>
        <w:t>originals.</w:t>
      </w:r>
    </w:p>
    <w:p>
      <w:pPr>
        <w:pStyle w:val="ListParagraph"/>
        <w:numPr>
          <w:ilvl w:val="1"/>
          <w:numId w:val="200"/>
        </w:numPr>
        <w:tabs>
          <w:tab w:pos="885" w:val="left" w:leader="none"/>
        </w:tabs>
        <w:spacing w:line="247" w:lineRule="auto" w:before="0" w:after="0"/>
        <w:ind w:left="885" w:right="512" w:hanging="360"/>
        <w:jc w:val="left"/>
        <w:rPr>
          <w:sz w:val="22"/>
        </w:rPr>
      </w:pPr>
      <w:r>
        <w:rPr>
          <w:sz w:val="22"/>
        </w:rPr>
        <w:t>S'ha</w:t>
      </w:r>
      <w:r>
        <w:rPr>
          <w:spacing w:val="-10"/>
          <w:sz w:val="22"/>
        </w:rPr>
        <w:t> </w:t>
      </w:r>
      <w:r>
        <w:rPr>
          <w:sz w:val="22"/>
        </w:rPr>
        <w:t>controlat</w:t>
      </w:r>
      <w:r>
        <w:rPr>
          <w:spacing w:val="-10"/>
          <w:sz w:val="22"/>
        </w:rPr>
        <w:t> </w:t>
      </w:r>
      <w:r>
        <w:rPr>
          <w:sz w:val="22"/>
        </w:rPr>
        <w:t>l'evolució</w:t>
      </w:r>
      <w:r>
        <w:rPr>
          <w:spacing w:val="-10"/>
          <w:sz w:val="22"/>
        </w:rPr>
        <w:t> </w:t>
      </w:r>
      <w:r>
        <w:rPr>
          <w:sz w:val="22"/>
        </w:rPr>
        <w:t>de</w:t>
      </w:r>
      <w:r>
        <w:rPr>
          <w:spacing w:val="-10"/>
          <w:sz w:val="22"/>
        </w:rPr>
        <w:t> </w:t>
      </w:r>
      <w:r>
        <w:rPr>
          <w:sz w:val="22"/>
        </w:rPr>
        <w:t>l'estirat</w:t>
      </w:r>
      <w:r>
        <w:rPr>
          <w:spacing w:val="-10"/>
          <w:sz w:val="22"/>
        </w:rPr>
        <w:t> </w:t>
      </w:r>
      <w:r>
        <w:rPr>
          <w:sz w:val="22"/>
        </w:rPr>
        <w:t>perquè</w:t>
      </w:r>
      <w:r>
        <w:rPr>
          <w:spacing w:val="-10"/>
          <w:sz w:val="22"/>
        </w:rPr>
        <w:t> </w:t>
      </w:r>
      <w:r>
        <w:rPr>
          <w:sz w:val="22"/>
        </w:rPr>
        <w:t>no</w:t>
      </w:r>
      <w:r>
        <w:rPr>
          <w:spacing w:val="-10"/>
          <w:sz w:val="22"/>
        </w:rPr>
        <w:t> </w:t>
      </w:r>
      <w:r>
        <w:rPr>
          <w:sz w:val="22"/>
        </w:rPr>
        <w:t>produeixi</w:t>
      </w:r>
      <w:r>
        <w:rPr>
          <w:spacing w:val="-10"/>
          <w:sz w:val="22"/>
        </w:rPr>
        <w:t> </w:t>
      </w:r>
      <w:r>
        <w:rPr>
          <w:sz w:val="22"/>
        </w:rPr>
        <w:t>altres</w:t>
      </w:r>
      <w:r>
        <w:rPr>
          <w:spacing w:val="-10"/>
          <w:sz w:val="22"/>
        </w:rPr>
        <w:t> </w:t>
      </w:r>
      <w:r>
        <w:rPr>
          <w:sz w:val="22"/>
        </w:rPr>
        <w:t>deformacions</w:t>
      </w:r>
      <w:r>
        <w:rPr>
          <w:spacing w:val="-10"/>
          <w:sz w:val="22"/>
        </w:rPr>
        <w:t> </w:t>
      </w:r>
      <w:r>
        <w:rPr>
          <w:sz w:val="22"/>
        </w:rPr>
        <w:t>i</w:t>
      </w:r>
      <w:r>
        <w:rPr>
          <w:spacing w:val="-10"/>
          <w:sz w:val="22"/>
        </w:rPr>
        <w:t> </w:t>
      </w:r>
      <w:r>
        <w:rPr>
          <w:sz w:val="22"/>
        </w:rPr>
        <w:t>s'han alleujat tensions a la xapa.</w:t>
      </w:r>
    </w:p>
    <w:p>
      <w:pPr>
        <w:pStyle w:val="ListParagraph"/>
        <w:numPr>
          <w:ilvl w:val="1"/>
          <w:numId w:val="200"/>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verificat</w:t>
      </w:r>
      <w:r>
        <w:rPr>
          <w:spacing w:val="-10"/>
          <w:sz w:val="22"/>
        </w:rPr>
        <w:t> </w:t>
      </w:r>
      <w:r>
        <w:rPr>
          <w:sz w:val="22"/>
        </w:rPr>
        <w:t>que</w:t>
      </w:r>
      <w:r>
        <w:rPr>
          <w:spacing w:val="-10"/>
          <w:sz w:val="22"/>
        </w:rPr>
        <w:t> </w:t>
      </w:r>
      <w:r>
        <w:rPr>
          <w:sz w:val="22"/>
        </w:rPr>
        <w:t>la</w:t>
      </w:r>
      <w:r>
        <w:rPr>
          <w:spacing w:val="-10"/>
          <w:sz w:val="22"/>
        </w:rPr>
        <w:t> </w:t>
      </w:r>
      <w:r>
        <w:rPr>
          <w:sz w:val="22"/>
        </w:rPr>
        <w:t>carrosseria</w:t>
      </w:r>
      <w:r>
        <w:rPr>
          <w:spacing w:val="-10"/>
          <w:sz w:val="22"/>
        </w:rPr>
        <w:t> </w:t>
      </w:r>
      <w:r>
        <w:rPr>
          <w:sz w:val="22"/>
        </w:rPr>
        <w:t>ha</w:t>
      </w:r>
      <w:r>
        <w:rPr>
          <w:spacing w:val="-10"/>
          <w:sz w:val="22"/>
        </w:rPr>
        <w:t> </w:t>
      </w:r>
      <w:r>
        <w:rPr>
          <w:sz w:val="22"/>
        </w:rPr>
        <w:t>recuperat</w:t>
      </w:r>
      <w:r>
        <w:rPr>
          <w:spacing w:val="-10"/>
          <w:sz w:val="22"/>
        </w:rPr>
        <w:t> </w:t>
      </w:r>
      <w:r>
        <w:rPr>
          <w:sz w:val="22"/>
        </w:rPr>
        <w:t>les</w:t>
      </w:r>
      <w:r>
        <w:rPr>
          <w:spacing w:val="-10"/>
          <w:sz w:val="22"/>
        </w:rPr>
        <w:t> </w:t>
      </w:r>
      <w:r>
        <w:rPr>
          <w:sz w:val="22"/>
        </w:rPr>
        <w:t>seves</w:t>
      </w:r>
      <w:r>
        <w:rPr>
          <w:spacing w:val="-10"/>
          <w:sz w:val="22"/>
        </w:rPr>
        <w:t> </w:t>
      </w:r>
      <w:r>
        <w:rPr>
          <w:sz w:val="22"/>
        </w:rPr>
        <w:t>dimensions</w:t>
      </w:r>
      <w:r>
        <w:rPr>
          <w:spacing w:val="-10"/>
          <w:sz w:val="22"/>
        </w:rPr>
        <w:t> </w:t>
      </w:r>
      <w:r>
        <w:rPr>
          <w:spacing w:val="-2"/>
          <w:sz w:val="22"/>
        </w:rPr>
        <w:t>originals.</w:t>
      </w:r>
    </w:p>
    <w:p>
      <w:pPr>
        <w:pStyle w:val="ListParagraph"/>
        <w:numPr>
          <w:ilvl w:val="1"/>
          <w:numId w:val="200"/>
        </w:numPr>
        <w:tabs>
          <w:tab w:pos="884" w:val="left" w:leader="none"/>
        </w:tabs>
        <w:spacing w:line="240" w:lineRule="auto" w:before="0" w:after="0"/>
        <w:ind w:left="884" w:right="0" w:hanging="359"/>
        <w:jc w:val="left"/>
        <w:rPr>
          <w:sz w:val="22"/>
        </w:rPr>
      </w:pPr>
      <w:r>
        <w:rPr>
          <w:sz w:val="22"/>
        </w:rPr>
        <w:t>S'han</w:t>
      </w:r>
      <w:r>
        <w:rPr>
          <w:spacing w:val="-10"/>
          <w:sz w:val="22"/>
        </w:rPr>
        <w:t> </w:t>
      </w:r>
      <w:r>
        <w:rPr>
          <w:sz w:val="22"/>
        </w:rPr>
        <w:t>aplicat</w:t>
      </w:r>
      <w:r>
        <w:rPr>
          <w:spacing w:val="-10"/>
          <w:sz w:val="22"/>
        </w:rPr>
        <w:t> </w:t>
      </w:r>
      <w:r>
        <w:rPr>
          <w:sz w:val="22"/>
        </w:rPr>
        <w:t>les</w:t>
      </w:r>
      <w:r>
        <w:rPr>
          <w:spacing w:val="-9"/>
          <w:sz w:val="22"/>
        </w:rPr>
        <w:t> </w:t>
      </w:r>
      <w:r>
        <w:rPr>
          <w:sz w:val="22"/>
        </w:rPr>
        <w:t>mesures</w:t>
      </w:r>
      <w:r>
        <w:rPr>
          <w:spacing w:val="-10"/>
          <w:sz w:val="22"/>
        </w:rPr>
        <w:t> </w:t>
      </w:r>
      <w:r>
        <w:rPr>
          <w:sz w:val="22"/>
        </w:rPr>
        <w:t>de</w:t>
      </w:r>
      <w:r>
        <w:rPr>
          <w:spacing w:val="-9"/>
          <w:sz w:val="22"/>
        </w:rPr>
        <w:t> </w:t>
      </w:r>
      <w:r>
        <w:rPr>
          <w:sz w:val="22"/>
        </w:rPr>
        <w:t>seguretat</w:t>
      </w:r>
      <w:r>
        <w:rPr>
          <w:spacing w:val="-10"/>
          <w:sz w:val="22"/>
        </w:rPr>
        <w:t> </w:t>
      </w:r>
      <w:r>
        <w:rPr>
          <w:sz w:val="22"/>
        </w:rPr>
        <w:t>i</w:t>
      </w:r>
      <w:r>
        <w:rPr>
          <w:spacing w:val="-10"/>
          <w:sz w:val="22"/>
        </w:rPr>
        <w:t> </w:t>
      </w:r>
      <w:r>
        <w:rPr>
          <w:sz w:val="22"/>
        </w:rPr>
        <w:t>prevenció</w:t>
      </w:r>
      <w:r>
        <w:rPr>
          <w:spacing w:val="-9"/>
          <w:sz w:val="22"/>
        </w:rPr>
        <w:t> </w:t>
      </w:r>
      <w:r>
        <w:rPr>
          <w:sz w:val="22"/>
        </w:rPr>
        <w:t>de</w:t>
      </w:r>
      <w:r>
        <w:rPr>
          <w:spacing w:val="-10"/>
          <w:sz w:val="22"/>
        </w:rPr>
        <w:t> </w:t>
      </w:r>
      <w:r>
        <w:rPr>
          <w:sz w:val="22"/>
        </w:rPr>
        <w:t>riscos</w:t>
      </w:r>
      <w:r>
        <w:rPr>
          <w:spacing w:val="-9"/>
          <w:sz w:val="22"/>
        </w:rPr>
        <w:t> </w:t>
      </w:r>
      <w:r>
        <w:rPr>
          <w:spacing w:val="-2"/>
          <w:sz w:val="22"/>
        </w:rPr>
        <w:t>laborals.</w:t>
      </w:r>
    </w:p>
    <w:p>
      <w:pPr>
        <w:pStyle w:val="BodyText"/>
        <w:spacing w:before="3"/>
        <w:ind w:left="0" w:firstLine="0"/>
      </w:pPr>
    </w:p>
    <w:p>
      <w:pPr>
        <w:pStyle w:val="ListParagraph"/>
        <w:numPr>
          <w:ilvl w:val="0"/>
          <w:numId w:val="200"/>
        </w:numPr>
        <w:tabs>
          <w:tab w:pos="883" w:val="left" w:leader="none"/>
          <w:tab w:pos="885" w:val="left" w:leader="none"/>
        </w:tabs>
        <w:spacing w:line="247" w:lineRule="auto" w:before="0" w:after="0"/>
        <w:ind w:left="885" w:right="674" w:hanging="360"/>
        <w:jc w:val="left"/>
        <w:rPr>
          <w:sz w:val="22"/>
        </w:rPr>
      </w:pPr>
      <w:r>
        <w:rPr>
          <w:sz w:val="22"/>
        </w:rPr>
        <w:t>Planifica modificacions i reformes d'importància en carrosseries de vehicles relacionant</w:t>
      </w:r>
      <w:r>
        <w:rPr>
          <w:spacing w:val="-11"/>
          <w:sz w:val="22"/>
        </w:rPr>
        <w:t> </w:t>
      </w:r>
      <w:r>
        <w:rPr>
          <w:sz w:val="22"/>
        </w:rPr>
        <w:t>les</w:t>
      </w:r>
      <w:r>
        <w:rPr>
          <w:spacing w:val="-11"/>
          <w:sz w:val="22"/>
        </w:rPr>
        <w:t> </w:t>
      </w:r>
      <w:r>
        <w:rPr>
          <w:sz w:val="22"/>
        </w:rPr>
        <w:t>especificacions</w:t>
      </w:r>
      <w:r>
        <w:rPr>
          <w:spacing w:val="-11"/>
          <w:sz w:val="22"/>
        </w:rPr>
        <w:t> </w:t>
      </w:r>
      <w:r>
        <w:rPr>
          <w:sz w:val="22"/>
        </w:rPr>
        <w:t>de</w:t>
      </w:r>
      <w:r>
        <w:rPr>
          <w:spacing w:val="-11"/>
          <w:sz w:val="22"/>
        </w:rPr>
        <w:t> </w:t>
      </w:r>
      <w:r>
        <w:rPr>
          <w:sz w:val="22"/>
        </w:rPr>
        <w:t>la</w:t>
      </w:r>
      <w:r>
        <w:rPr>
          <w:spacing w:val="-11"/>
          <w:sz w:val="22"/>
        </w:rPr>
        <w:t> </w:t>
      </w:r>
      <w:r>
        <w:rPr>
          <w:sz w:val="22"/>
        </w:rPr>
        <w:t>reforma</w:t>
      </w:r>
      <w:r>
        <w:rPr>
          <w:spacing w:val="-11"/>
          <w:sz w:val="22"/>
        </w:rPr>
        <w:t> </w:t>
      </w:r>
      <w:r>
        <w:rPr>
          <w:sz w:val="22"/>
        </w:rPr>
        <w:t>plantejada</w:t>
      </w:r>
      <w:r>
        <w:rPr>
          <w:spacing w:val="-11"/>
          <w:sz w:val="22"/>
        </w:rPr>
        <w:t> </w:t>
      </w:r>
      <w:r>
        <w:rPr>
          <w:sz w:val="22"/>
        </w:rPr>
        <w:t>amb</w:t>
      </w:r>
      <w:r>
        <w:rPr>
          <w:spacing w:val="-11"/>
          <w:sz w:val="22"/>
        </w:rPr>
        <w:t> </w:t>
      </w:r>
      <w:r>
        <w:rPr>
          <w:sz w:val="22"/>
        </w:rPr>
        <w:t>la</w:t>
      </w:r>
      <w:r>
        <w:rPr>
          <w:spacing w:val="-11"/>
          <w:sz w:val="22"/>
        </w:rPr>
        <w:t> </w:t>
      </w:r>
      <w:r>
        <w:rPr>
          <w:sz w:val="22"/>
        </w:rPr>
        <w:t>normativa</w:t>
      </w:r>
      <w:r>
        <w:rPr>
          <w:spacing w:val="-11"/>
          <w:sz w:val="22"/>
        </w:rPr>
        <w:t> </w:t>
      </w:r>
      <w:r>
        <w:rPr>
          <w:sz w:val="22"/>
        </w:rPr>
        <w:t>vigent.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200"/>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explicat</w:t>
      </w:r>
      <w:r>
        <w:rPr>
          <w:spacing w:val="-9"/>
          <w:sz w:val="22"/>
        </w:rPr>
        <w:t> </w:t>
      </w:r>
      <w:r>
        <w:rPr>
          <w:sz w:val="22"/>
        </w:rPr>
        <w:t>el</w:t>
      </w:r>
      <w:r>
        <w:rPr>
          <w:spacing w:val="-9"/>
          <w:sz w:val="22"/>
        </w:rPr>
        <w:t> </w:t>
      </w:r>
      <w:r>
        <w:rPr>
          <w:sz w:val="22"/>
        </w:rPr>
        <w:t>concepte</w:t>
      </w:r>
      <w:r>
        <w:rPr>
          <w:spacing w:val="-9"/>
          <w:sz w:val="22"/>
        </w:rPr>
        <w:t> </w:t>
      </w:r>
      <w:r>
        <w:rPr>
          <w:sz w:val="22"/>
        </w:rPr>
        <w:t>i</w:t>
      </w:r>
      <w:r>
        <w:rPr>
          <w:spacing w:val="-9"/>
          <w:sz w:val="22"/>
        </w:rPr>
        <w:t> </w:t>
      </w:r>
      <w:r>
        <w:rPr>
          <w:sz w:val="22"/>
        </w:rPr>
        <w:t>tipus</w:t>
      </w:r>
      <w:r>
        <w:rPr>
          <w:spacing w:val="-9"/>
          <w:sz w:val="22"/>
        </w:rPr>
        <w:t> </w:t>
      </w:r>
      <w:r>
        <w:rPr>
          <w:sz w:val="22"/>
        </w:rPr>
        <w:t>de</w:t>
      </w:r>
      <w:r>
        <w:rPr>
          <w:spacing w:val="-9"/>
          <w:sz w:val="22"/>
        </w:rPr>
        <w:t> </w:t>
      </w:r>
      <w:r>
        <w:rPr>
          <w:sz w:val="22"/>
        </w:rPr>
        <w:t>reformes</w:t>
      </w:r>
      <w:r>
        <w:rPr>
          <w:spacing w:val="-9"/>
          <w:sz w:val="22"/>
        </w:rPr>
        <w:t> </w:t>
      </w:r>
      <w:r>
        <w:rPr>
          <w:spacing w:val="-2"/>
          <w:sz w:val="22"/>
        </w:rPr>
        <w:t>d'importància.</w:t>
      </w:r>
    </w:p>
    <w:p>
      <w:pPr>
        <w:pStyle w:val="ListParagraph"/>
        <w:numPr>
          <w:ilvl w:val="1"/>
          <w:numId w:val="200"/>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localitzat</w:t>
      </w:r>
      <w:r>
        <w:rPr>
          <w:spacing w:val="-11"/>
          <w:sz w:val="22"/>
        </w:rPr>
        <w:t> </w:t>
      </w:r>
      <w:r>
        <w:rPr>
          <w:sz w:val="22"/>
        </w:rPr>
        <w:t>i</w:t>
      </w:r>
      <w:r>
        <w:rPr>
          <w:spacing w:val="-12"/>
          <w:sz w:val="22"/>
        </w:rPr>
        <w:t> </w:t>
      </w:r>
      <w:r>
        <w:rPr>
          <w:sz w:val="22"/>
        </w:rPr>
        <w:t>interpretat</w:t>
      </w:r>
      <w:r>
        <w:rPr>
          <w:spacing w:val="-11"/>
          <w:sz w:val="22"/>
        </w:rPr>
        <w:t> </w:t>
      </w:r>
      <w:r>
        <w:rPr>
          <w:sz w:val="22"/>
        </w:rPr>
        <w:t>la</w:t>
      </w:r>
      <w:r>
        <w:rPr>
          <w:spacing w:val="-12"/>
          <w:sz w:val="22"/>
        </w:rPr>
        <w:t> </w:t>
      </w:r>
      <w:r>
        <w:rPr>
          <w:sz w:val="22"/>
        </w:rPr>
        <w:t>normativa</w:t>
      </w:r>
      <w:r>
        <w:rPr>
          <w:spacing w:val="-11"/>
          <w:sz w:val="22"/>
        </w:rPr>
        <w:t> </w:t>
      </w:r>
      <w:r>
        <w:rPr>
          <w:sz w:val="22"/>
        </w:rPr>
        <w:t>d'aplicació</w:t>
      </w:r>
      <w:r>
        <w:rPr>
          <w:spacing w:val="-12"/>
          <w:sz w:val="22"/>
        </w:rPr>
        <w:t> </w:t>
      </w:r>
      <w:r>
        <w:rPr>
          <w:sz w:val="22"/>
        </w:rPr>
        <w:t>a</w:t>
      </w:r>
      <w:r>
        <w:rPr>
          <w:spacing w:val="-11"/>
          <w:sz w:val="22"/>
        </w:rPr>
        <w:t> </w:t>
      </w:r>
      <w:r>
        <w:rPr>
          <w:sz w:val="22"/>
        </w:rPr>
        <w:t>la</w:t>
      </w:r>
      <w:r>
        <w:rPr>
          <w:spacing w:val="-12"/>
          <w:sz w:val="22"/>
        </w:rPr>
        <w:t> </w:t>
      </w:r>
      <w:r>
        <w:rPr>
          <w:sz w:val="22"/>
        </w:rPr>
        <w:t>reforma</w:t>
      </w:r>
      <w:r>
        <w:rPr>
          <w:spacing w:val="-11"/>
          <w:sz w:val="22"/>
        </w:rPr>
        <w:t> </w:t>
      </w:r>
      <w:r>
        <w:rPr>
          <w:spacing w:val="-2"/>
          <w:sz w:val="22"/>
        </w:rPr>
        <w:t>d'importància.</w:t>
      </w:r>
    </w:p>
    <w:p>
      <w:pPr>
        <w:pStyle w:val="ListParagraph"/>
        <w:numPr>
          <w:ilvl w:val="1"/>
          <w:numId w:val="20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tipificat</w:t>
      </w:r>
      <w:r>
        <w:rPr>
          <w:spacing w:val="-11"/>
          <w:sz w:val="22"/>
        </w:rPr>
        <w:t> </w:t>
      </w:r>
      <w:r>
        <w:rPr>
          <w:sz w:val="22"/>
        </w:rPr>
        <w:t>la</w:t>
      </w:r>
      <w:r>
        <w:rPr>
          <w:spacing w:val="-11"/>
          <w:sz w:val="22"/>
        </w:rPr>
        <w:t> </w:t>
      </w:r>
      <w:r>
        <w:rPr>
          <w:sz w:val="22"/>
        </w:rPr>
        <w:t>reforma</w:t>
      </w:r>
      <w:r>
        <w:rPr>
          <w:spacing w:val="-11"/>
          <w:sz w:val="22"/>
        </w:rPr>
        <w:t> </w:t>
      </w:r>
      <w:r>
        <w:rPr>
          <w:spacing w:val="-2"/>
          <w:sz w:val="22"/>
        </w:rPr>
        <w:t>d'importància.</w:t>
      </w:r>
    </w:p>
    <w:p>
      <w:pPr>
        <w:pStyle w:val="ListParagraph"/>
        <w:numPr>
          <w:ilvl w:val="1"/>
          <w:numId w:val="200"/>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detallat</w:t>
      </w:r>
      <w:r>
        <w:rPr>
          <w:spacing w:val="-11"/>
          <w:sz w:val="22"/>
        </w:rPr>
        <w:t> </w:t>
      </w:r>
      <w:r>
        <w:rPr>
          <w:sz w:val="22"/>
        </w:rPr>
        <w:t>la</w:t>
      </w:r>
      <w:r>
        <w:rPr>
          <w:spacing w:val="-12"/>
          <w:sz w:val="22"/>
        </w:rPr>
        <w:t> </w:t>
      </w:r>
      <w:r>
        <w:rPr>
          <w:sz w:val="22"/>
        </w:rPr>
        <w:t>documentació</w:t>
      </w:r>
      <w:r>
        <w:rPr>
          <w:spacing w:val="-11"/>
          <w:sz w:val="22"/>
        </w:rPr>
        <w:t> </w:t>
      </w:r>
      <w:r>
        <w:rPr>
          <w:sz w:val="22"/>
        </w:rPr>
        <w:t>necessària</w:t>
      </w:r>
      <w:r>
        <w:rPr>
          <w:spacing w:val="-12"/>
          <w:sz w:val="22"/>
        </w:rPr>
        <w:t> </w:t>
      </w:r>
      <w:r>
        <w:rPr>
          <w:sz w:val="22"/>
        </w:rPr>
        <w:t>i</w:t>
      </w:r>
      <w:r>
        <w:rPr>
          <w:spacing w:val="-11"/>
          <w:sz w:val="22"/>
        </w:rPr>
        <w:t> </w:t>
      </w:r>
      <w:r>
        <w:rPr>
          <w:sz w:val="22"/>
        </w:rPr>
        <w:t>qui</w:t>
      </w:r>
      <w:r>
        <w:rPr>
          <w:spacing w:val="-11"/>
          <w:sz w:val="22"/>
        </w:rPr>
        <w:t> </w:t>
      </w:r>
      <w:r>
        <w:rPr>
          <w:spacing w:val="-2"/>
          <w:sz w:val="22"/>
        </w:rPr>
        <w:t>l'elabora.</w:t>
      </w:r>
    </w:p>
    <w:p>
      <w:pPr>
        <w:pStyle w:val="ListParagraph"/>
        <w:numPr>
          <w:ilvl w:val="1"/>
          <w:numId w:val="200"/>
        </w:numPr>
        <w:tabs>
          <w:tab w:pos="885" w:val="left" w:leader="none"/>
        </w:tabs>
        <w:spacing w:line="247" w:lineRule="auto" w:before="7" w:after="0"/>
        <w:ind w:left="885" w:right="1065" w:hanging="360"/>
        <w:jc w:val="left"/>
        <w:rPr>
          <w:sz w:val="22"/>
        </w:rPr>
      </w:pPr>
      <w:r>
        <w:rPr>
          <w:sz w:val="22"/>
        </w:rPr>
        <w:t>S'han</w:t>
      </w:r>
      <w:r>
        <w:rPr>
          <w:spacing w:val="-11"/>
          <w:sz w:val="22"/>
        </w:rPr>
        <w:t> </w:t>
      </w:r>
      <w:r>
        <w:rPr>
          <w:sz w:val="22"/>
        </w:rPr>
        <w:t>localitzat</w:t>
      </w:r>
      <w:r>
        <w:rPr>
          <w:spacing w:val="-11"/>
          <w:sz w:val="22"/>
        </w:rPr>
        <w:t> </w:t>
      </w:r>
      <w:r>
        <w:rPr>
          <w:sz w:val="22"/>
        </w:rPr>
        <w:t>els</w:t>
      </w:r>
      <w:r>
        <w:rPr>
          <w:spacing w:val="-11"/>
          <w:sz w:val="22"/>
        </w:rPr>
        <w:t> </w:t>
      </w:r>
      <w:r>
        <w:rPr>
          <w:sz w:val="22"/>
        </w:rPr>
        <w:t>organismes</w:t>
      </w:r>
      <w:r>
        <w:rPr>
          <w:spacing w:val="-11"/>
          <w:sz w:val="22"/>
        </w:rPr>
        <w:t> </w:t>
      </w:r>
      <w:r>
        <w:rPr>
          <w:sz w:val="22"/>
        </w:rPr>
        <w:t>que</w:t>
      </w:r>
      <w:r>
        <w:rPr>
          <w:spacing w:val="-11"/>
          <w:sz w:val="22"/>
        </w:rPr>
        <w:t> </w:t>
      </w:r>
      <w:r>
        <w:rPr>
          <w:sz w:val="22"/>
        </w:rPr>
        <w:t>intervenen</w:t>
      </w:r>
      <w:r>
        <w:rPr>
          <w:spacing w:val="-11"/>
          <w:sz w:val="22"/>
        </w:rPr>
        <w:t> </w:t>
      </w:r>
      <w:r>
        <w:rPr>
          <w:sz w:val="22"/>
        </w:rPr>
        <w:t>en</w:t>
      </w:r>
      <w:r>
        <w:rPr>
          <w:spacing w:val="-11"/>
          <w:sz w:val="22"/>
        </w:rPr>
        <w:t> </w:t>
      </w:r>
      <w:r>
        <w:rPr>
          <w:sz w:val="22"/>
        </w:rPr>
        <w:t>l'autorització</w:t>
      </w:r>
      <w:r>
        <w:rPr>
          <w:spacing w:val="-11"/>
          <w:sz w:val="22"/>
        </w:rPr>
        <w:t> </w:t>
      </w:r>
      <w:r>
        <w:rPr>
          <w:sz w:val="22"/>
        </w:rPr>
        <w:t>de</w:t>
      </w:r>
      <w:r>
        <w:rPr>
          <w:spacing w:val="-11"/>
          <w:sz w:val="22"/>
        </w:rPr>
        <w:t> </w:t>
      </w:r>
      <w:r>
        <w:rPr>
          <w:sz w:val="22"/>
        </w:rPr>
        <w:t>la</w:t>
      </w:r>
      <w:r>
        <w:rPr>
          <w:spacing w:val="-11"/>
          <w:sz w:val="22"/>
        </w:rPr>
        <w:t> </w:t>
      </w:r>
      <w:r>
        <w:rPr>
          <w:sz w:val="22"/>
        </w:rPr>
        <w:t>reforma </w:t>
      </w:r>
      <w:r>
        <w:rPr>
          <w:spacing w:val="-2"/>
          <w:sz w:val="22"/>
        </w:rPr>
        <w:t>d'importància.</w:t>
      </w:r>
    </w:p>
    <w:p>
      <w:pPr>
        <w:pStyle w:val="ListParagraph"/>
        <w:numPr>
          <w:ilvl w:val="1"/>
          <w:numId w:val="200"/>
        </w:numPr>
        <w:tabs>
          <w:tab w:pos="885" w:val="left" w:leader="none"/>
        </w:tabs>
        <w:spacing w:line="247" w:lineRule="auto" w:before="0" w:after="0"/>
        <w:ind w:left="885" w:right="228" w:hanging="360"/>
        <w:jc w:val="left"/>
        <w:rPr>
          <w:sz w:val="22"/>
        </w:rPr>
      </w:pPr>
      <w:r>
        <w:rPr>
          <w:sz w:val="22"/>
        </w:rPr>
        <w:t>S'han</w:t>
      </w:r>
      <w:r>
        <w:rPr>
          <w:spacing w:val="-10"/>
          <w:sz w:val="22"/>
        </w:rPr>
        <w:t> </w:t>
      </w:r>
      <w:r>
        <w:rPr>
          <w:sz w:val="22"/>
        </w:rPr>
        <w:t>previst</w:t>
      </w:r>
      <w:r>
        <w:rPr>
          <w:spacing w:val="-10"/>
          <w:sz w:val="22"/>
        </w:rPr>
        <w:t> </w:t>
      </w:r>
      <w:r>
        <w:rPr>
          <w:sz w:val="22"/>
        </w:rPr>
        <w:t>els</w:t>
      </w:r>
      <w:r>
        <w:rPr>
          <w:spacing w:val="-10"/>
          <w:sz w:val="22"/>
        </w:rPr>
        <w:t> </w:t>
      </w:r>
      <w:r>
        <w:rPr>
          <w:sz w:val="22"/>
        </w:rPr>
        <w:t>materials</w:t>
      </w:r>
      <w:r>
        <w:rPr>
          <w:spacing w:val="-10"/>
          <w:sz w:val="22"/>
        </w:rPr>
        <w:t> </w:t>
      </w:r>
      <w:r>
        <w:rPr>
          <w:sz w:val="22"/>
        </w:rPr>
        <w:t>i</w:t>
      </w:r>
      <w:r>
        <w:rPr>
          <w:spacing w:val="-10"/>
          <w:sz w:val="22"/>
        </w:rPr>
        <w:t> </w:t>
      </w:r>
      <w:r>
        <w:rPr>
          <w:sz w:val="22"/>
        </w:rPr>
        <w:t>processos</w:t>
      </w:r>
      <w:r>
        <w:rPr>
          <w:spacing w:val="-10"/>
          <w:sz w:val="22"/>
        </w:rPr>
        <w:t> </w:t>
      </w:r>
      <w:r>
        <w:rPr>
          <w:sz w:val="22"/>
        </w:rPr>
        <w:t>necessaris</w:t>
      </w:r>
      <w:r>
        <w:rPr>
          <w:spacing w:val="-10"/>
          <w:sz w:val="22"/>
        </w:rPr>
        <w:t> </w:t>
      </w:r>
      <w:r>
        <w:rPr>
          <w:sz w:val="22"/>
        </w:rPr>
        <w:t>consultant</w:t>
      </w:r>
      <w:r>
        <w:rPr>
          <w:spacing w:val="-10"/>
          <w:sz w:val="22"/>
        </w:rPr>
        <w:t> </w:t>
      </w:r>
      <w:r>
        <w:rPr>
          <w:sz w:val="22"/>
        </w:rPr>
        <w:t>manuals</w:t>
      </w:r>
      <w:r>
        <w:rPr>
          <w:spacing w:val="-10"/>
          <w:sz w:val="22"/>
        </w:rPr>
        <w:t> </w:t>
      </w:r>
      <w:r>
        <w:rPr>
          <w:sz w:val="22"/>
        </w:rPr>
        <w:t>del</w:t>
      </w:r>
      <w:r>
        <w:rPr>
          <w:spacing w:val="-10"/>
          <w:sz w:val="22"/>
        </w:rPr>
        <w:t> </w:t>
      </w:r>
      <w:r>
        <w:rPr>
          <w:sz w:val="22"/>
        </w:rPr>
        <w:t>vehicle</w:t>
      </w:r>
      <w:r>
        <w:rPr>
          <w:spacing w:val="-10"/>
          <w:sz w:val="22"/>
        </w:rPr>
        <w:t> </w:t>
      </w:r>
      <w:r>
        <w:rPr>
          <w:sz w:val="22"/>
        </w:rPr>
        <w:t>i</w:t>
      </w:r>
      <w:r>
        <w:rPr>
          <w:spacing w:val="-10"/>
          <w:sz w:val="22"/>
        </w:rPr>
        <w:t> </w:t>
      </w:r>
      <w:r>
        <w:rPr>
          <w:sz w:val="22"/>
        </w:rPr>
        <w:t>de la peça o mecanisme que s'incorpori al vehicle.</w:t>
      </w:r>
    </w:p>
    <w:p>
      <w:pPr>
        <w:pStyle w:val="ListParagraph"/>
        <w:numPr>
          <w:ilvl w:val="1"/>
          <w:numId w:val="200"/>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realitzat</w:t>
      </w:r>
      <w:r>
        <w:rPr>
          <w:spacing w:val="-9"/>
          <w:sz w:val="22"/>
        </w:rPr>
        <w:t> </w:t>
      </w:r>
      <w:r>
        <w:rPr>
          <w:sz w:val="22"/>
        </w:rPr>
        <w:t>croquis</w:t>
      </w:r>
      <w:r>
        <w:rPr>
          <w:spacing w:val="-9"/>
          <w:sz w:val="22"/>
        </w:rPr>
        <w:t> </w:t>
      </w:r>
      <w:r>
        <w:rPr>
          <w:sz w:val="22"/>
        </w:rPr>
        <w:t>referents</w:t>
      </w:r>
      <w:r>
        <w:rPr>
          <w:spacing w:val="-9"/>
          <w:sz w:val="22"/>
        </w:rPr>
        <w:t> </w:t>
      </w:r>
      <w:r>
        <w:rPr>
          <w:sz w:val="22"/>
        </w:rPr>
        <w:t>a</w:t>
      </w:r>
      <w:r>
        <w:rPr>
          <w:spacing w:val="-9"/>
          <w:sz w:val="22"/>
        </w:rPr>
        <w:t> </w:t>
      </w:r>
      <w:r>
        <w:rPr>
          <w:sz w:val="22"/>
        </w:rPr>
        <w:t>la</w:t>
      </w:r>
      <w:r>
        <w:rPr>
          <w:spacing w:val="-8"/>
          <w:sz w:val="22"/>
        </w:rPr>
        <w:t> </w:t>
      </w:r>
      <w:r>
        <w:rPr>
          <w:spacing w:val="-2"/>
          <w:sz w:val="22"/>
        </w:rPr>
        <w:t>reforma.</w:t>
      </w:r>
    </w:p>
    <w:p>
      <w:pPr>
        <w:pStyle w:val="ListParagraph"/>
        <w:numPr>
          <w:ilvl w:val="1"/>
          <w:numId w:val="200"/>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calculat</w:t>
      </w:r>
      <w:r>
        <w:rPr>
          <w:spacing w:val="-9"/>
          <w:sz w:val="22"/>
        </w:rPr>
        <w:t> </w:t>
      </w:r>
      <w:r>
        <w:rPr>
          <w:sz w:val="22"/>
        </w:rPr>
        <w:t>les</w:t>
      </w:r>
      <w:r>
        <w:rPr>
          <w:spacing w:val="-9"/>
          <w:sz w:val="22"/>
        </w:rPr>
        <w:t> </w:t>
      </w:r>
      <w:r>
        <w:rPr>
          <w:sz w:val="22"/>
        </w:rPr>
        <w:t>hores</w:t>
      </w:r>
      <w:r>
        <w:rPr>
          <w:spacing w:val="-9"/>
          <w:sz w:val="22"/>
        </w:rPr>
        <w:t> </w:t>
      </w:r>
      <w:r>
        <w:rPr>
          <w:sz w:val="22"/>
        </w:rPr>
        <w:t>de</w:t>
      </w:r>
      <w:r>
        <w:rPr>
          <w:spacing w:val="-9"/>
          <w:sz w:val="22"/>
        </w:rPr>
        <w:t> </w:t>
      </w:r>
      <w:r>
        <w:rPr>
          <w:spacing w:val="-2"/>
          <w:sz w:val="22"/>
        </w:rPr>
        <w:t>treball.</w:t>
      </w:r>
    </w:p>
    <w:p>
      <w:pPr>
        <w:pStyle w:val="ListParagraph"/>
        <w:numPr>
          <w:ilvl w:val="1"/>
          <w:numId w:val="200"/>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demostrat</w:t>
      </w:r>
      <w:r>
        <w:rPr>
          <w:spacing w:val="-12"/>
          <w:sz w:val="22"/>
        </w:rPr>
        <w:t> </w:t>
      </w:r>
      <w:r>
        <w:rPr>
          <w:sz w:val="22"/>
        </w:rPr>
        <w:t>una</w:t>
      </w:r>
      <w:r>
        <w:rPr>
          <w:spacing w:val="-12"/>
          <w:sz w:val="22"/>
        </w:rPr>
        <w:t> </w:t>
      </w:r>
      <w:r>
        <w:rPr>
          <w:sz w:val="22"/>
        </w:rPr>
        <w:t>actitud</w:t>
      </w:r>
      <w:r>
        <w:rPr>
          <w:spacing w:val="-12"/>
          <w:sz w:val="22"/>
        </w:rPr>
        <w:t> </w:t>
      </w:r>
      <w:r>
        <w:rPr>
          <w:sz w:val="22"/>
        </w:rPr>
        <w:t>d'atenció</w:t>
      </w:r>
      <w:r>
        <w:rPr>
          <w:spacing w:val="-12"/>
          <w:sz w:val="22"/>
        </w:rPr>
        <w:t> </w:t>
      </w:r>
      <w:r>
        <w:rPr>
          <w:sz w:val="22"/>
        </w:rPr>
        <w:t>i</w:t>
      </w:r>
      <w:r>
        <w:rPr>
          <w:spacing w:val="-12"/>
          <w:sz w:val="22"/>
        </w:rPr>
        <w:t> </w:t>
      </w:r>
      <w:r>
        <w:rPr>
          <w:sz w:val="22"/>
        </w:rPr>
        <w:t>col·laboració</w:t>
      </w:r>
      <w:r>
        <w:rPr>
          <w:spacing w:val="-12"/>
          <w:sz w:val="22"/>
        </w:rPr>
        <w:t> </w:t>
      </w:r>
      <w:r>
        <w:rPr>
          <w:sz w:val="22"/>
        </w:rPr>
        <w:t>en</w:t>
      </w:r>
      <w:r>
        <w:rPr>
          <w:spacing w:val="-12"/>
          <w:sz w:val="22"/>
        </w:rPr>
        <w:t> </w:t>
      </w:r>
      <w:r>
        <w:rPr>
          <w:sz w:val="22"/>
        </w:rPr>
        <w:t>les</w:t>
      </w:r>
      <w:r>
        <w:rPr>
          <w:spacing w:val="-12"/>
          <w:sz w:val="22"/>
        </w:rPr>
        <w:t> </w:t>
      </w:r>
      <w:r>
        <w:rPr>
          <w:sz w:val="22"/>
        </w:rPr>
        <w:t>activitats</w:t>
      </w:r>
      <w:r>
        <w:rPr>
          <w:spacing w:val="-12"/>
          <w:sz w:val="22"/>
        </w:rPr>
        <w:t> </w:t>
      </w:r>
      <w:r>
        <w:rPr>
          <w:spacing w:val="-2"/>
          <w:sz w:val="22"/>
        </w:rPr>
        <w:t>realitzades.</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70" w:firstLine="0"/>
      </w:pPr>
      <w:r>
        <w:rPr/>
        <w:t>Aquest mòdul professional conté la formació necessària per a exercir la funció de diagnosticar,</w:t>
      </w:r>
      <w:r>
        <w:rPr>
          <w:spacing w:val="-11"/>
        </w:rPr>
        <w:t> </w:t>
      </w:r>
      <w:r>
        <w:rPr/>
        <w:t>valorar</w:t>
      </w:r>
      <w:r>
        <w:rPr>
          <w:spacing w:val="-11"/>
        </w:rPr>
        <w:t> </w:t>
      </w:r>
      <w:r>
        <w:rPr/>
        <w:t>i</w:t>
      </w:r>
      <w:r>
        <w:rPr>
          <w:spacing w:val="-11"/>
        </w:rPr>
        <w:t> </w:t>
      </w:r>
      <w:r>
        <w:rPr/>
        <w:t>planificar</w:t>
      </w:r>
      <w:r>
        <w:rPr>
          <w:spacing w:val="-11"/>
        </w:rPr>
        <w:t> </w:t>
      </w:r>
      <w:r>
        <w:rPr/>
        <w:t>la</w:t>
      </w:r>
      <w:r>
        <w:rPr>
          <w:spacing w:val="-11"/>
        </w:rPr>
        <w:t> </w:t>
      </w:r>
      <w:r>
        <w:rPr/>
        <w:t>reparació</w:t>
      </w:r>
      <w:r>
        <w:rPr>
          <w:spacing w:val="-11"/>
        </w:rPr>
        <w:t> </w:t>
      </w:r>
      <w:r>
        <w:rPr/>
        <w:t>d'elements</w:t>
      </w:r>
      <w:r>
        <w:rPr>
          <w:spacing w:val="-11"/>
        </w:rPr>
        <w:t> </w:t>
      </w:r>
      <w:r>
        <w:rPr/>
        <w:t>estructurals</w:t>
      </w:r>
      <w:r>
        <w:rPr>
          <w:spacing w:val="-11"/>
        </w:rPr>
        <w:t> </w:t>
      </w:r>
      <w:r>
        <w:rPr/>
        <w:t>de</w:t>
      </w:r>
      <w:r>
        <w:rPr>
          <w:spacing w:val="-11"/>
        </w:rPr>
        <w:t> </w:t>
      </w:r>
      <w:r>
        <w:rPr/>
        <w:t>la</w:t>
      </w:r>
      <w:r>
        <w:rPr>
          <w:spacing w:val="-11"/>
        </w:rPr>
        <w:t> </w:t>
      </w:r>
      <w:r>
        <w:rPr/>
        <w:t>carrosseria.</w:t>
      </w:r>
    </w:p>
    <w:p>
      <w:pPr>
        <w:pStyle w:val="BodyText"/>
        <w:spacing w:after="0" w:line="247" w:lineRule="auto"/>
        <w:sectPr>
          <w:pgSz w:w="11910" w:h="16840"/>
          <w:pgMar w:header="2921" w:footer="1906" w:top="3880" w:bottom="2100" w:left="1275" w:right="1275"/>
        </w:sectPr>
      </w:pPr>
    </w:p>
    <w:p>
      <w:pPr>
        <w:pStyle w:val="BodyText"/>
        <w:spacing w:line="247" w:lineRule="auto" w:before="74"/>
        <w:ind w:left="165" w:firstLine="0"/>
      </w:pPr>
      <w:r>
        <w:rPr/>
        <w:t>La</w:t>
      </w:r>
      <w:r>
        <w:rPr>
          <w:spacing w:val="-10"/>
        </w:rPr>
        <w:t> </w:t>
      </w:r>
      <w:r>
        <w:rPr/>
        <w:t>funció</w:t>
      </w:r>
      <w:r>
        <w:rPr>
          <w:spacing w:val="-10"/>
        </w:rPr>
        <w:t> </w:t>
      </w:r>
      <w:r>
        <w:rPr/>
        <w:t>de</w:t>
      </w:r>
      <w:r>
        <w:rPr>
          <w:spacing w:val="-10"/>
        </w:rPr>
        <w:t> </w:t>
      </w:r>
      <w:r>
        <w:rPr/>
        <w:t>diagnosticar,</w:t>
      </w:r>
      <w:r>
        <w:rPr>
          <w:spacing w:val="-10"/>
        </w:rPr>
        <w:t> </w:t>
      </w:r>
      <w:r>
        <w:rPr/>
        <w:t>valorar</w:t>
      </w:r>
      <w:r>
        <w:rPr>
          <w:spacing w:val="-10"/>
        </w:rPr>
        <w:t> </w:t>
      </w:r>
      <w:r>
        <w:rPr/>
        <w:t>i</w:t>
      </w:r>
      <w:r>
        <w:rPr>
          <w:spacing w:val="-10"/>
        </w:rPr>
        <w:t> </w:t>
      </w:r>
      <w:r>
        <w:rPr/>
        <w:t>planificar</w:t>
      </w:r>
      <w:r>
        <w:rPr>
          <w:spacing w:val="-10"/>
        </w:rPr>
        <w:t> </w:t>
      </w:r>
      <w:r>
        <w:rPr/>
        <w:t>la</w:t>
      </w:r>
      <w:r>
        <w:rPr>
          <w:spacing w:val="-10"/>
        </w:rPr>
        <w:t> </w:t>
      </w:r>
      <w:r>
        <w:rPr/>
        <w:t>reparació</w:t>
      </w:r>
      <w:r>
        <w:rPr>
          <w:spacing w:val="-10"/>
        </w:rPr>
        <w:t> </w:t>
      </w:r>
      <w:r>
        <w:rPr/>
        <w:t>de</w:t>
      </w:r>
      <w:r>
        <w:rPr>
          <w:spacing w:val="-10"/>
        </w:rPr>
        <w:t> </w:t>
      </w:r>
      <w:r>
        <w:rPr/>
        <w:t>l'estructura</w:t>
      </w:r>
      <w:r>
        <w:rPr>
          <w:spacing w:val="-10"/>
        </w:rPr>
        <w:t> </w:t>
      </w:r>
      <w:r>
        <w:rPr/>
        <w:t>d'un</w:t>
      </w:r>
      <w:r>
        <w:rPr>
          <w:spacing w:val="-10"/>
        </w:rPr>
        <w:t> </w:t>
      </w:r>
      <w:r>
        <w:rPr/>
        <w:t>vehicle</w:t>
      </w:r>
      <w:r>
        <w:rPr>
          <w:spacing w:val="-10"/>
        </w:rPr>
        <w:t> </w:t>
      </w:r>
      <w:r>
        <w:rPr/>
        <w:t>inclou aspectes com:</w:t>
      </w:r>
    </w:p>
    <w:p>
      <w:pPr>
        <w:pStyle w:val="ListParagraph"/>
        <w:numPr>
          <w:ilvl w:val="0"/>
          <w:numId w:val="201"/>
        </w:numPr>
        <w:tabs>
          <w:tab w:pos="884" w:val="left" w:leader="none"/>
        </w:tabs>
        <w:spacing w:line="251" w:lineRule="exact" w:before="0" w:after="0"/>
        <w:ind w:left="884" w:right="0" w:hanging="359"/>
        <w:jc w:val="left"/>
        <w:rPr>
          <w:sz w:val="22"/>
        </w:rPr>
      </w:pPr>
      <w:r>
        <w:rPr>
          <w:sz w:val="22"/>
        </w:rPr>
        <w:t>Diagnosticar</w:t>
      </w:r>
      <w:r>
        <w:rPr>
          <w:spacing w:val="-9"/>
          <w:sz w:val="22"/>
        </w:rPr>
        <w:t> </w:t>
      </w:r>
      <w:r>
        <w:rPr>
          <w:sz w:val="22"/>
        </w:rPr>
        <w:t>danys</w:t>
      </w:r>
      <w:r>
        <w:rPr>
          <w:spacing w:val="-9"/>
          <w:sz w:val="22"/>
        </w:rPr>
        <w:t> </w:t>
      </w:r>
      <w:r>
        <w:rPr>
          <w:sz w:val="22"/>
        </w:rPr>
        <w:t>ocasionats</w:t>
      </w:r>
      <w:r>
        <w:rPr>
          <w:spacing w:val="-9"/>
          <w:sz w:val="22"/>
        </w:rPr>
        <w:t> </w:t>
      </w:r>
      <w:r>
        <w:rPr>
          <w:sz w:val="22"/>
        </w:rPr>
        <w:t>a</w:t>
      </w:r>
      <w:r>
        <w:rPr>
          <w:spacing w:val="-9"/>
          <w:sz w:val="22"/>
        </w:rPr>
        <w:t> </w:t>
      </w:r>
      <w:r>
        <w:rPr>
          <w:sz w:val="22"/>
        </w:rPr>
        <w:t>la</w:t>
      </w:r>
      <w:r>
        <w:rPr>
          <w:spacing w:val="-9"/>
          <w:sz w:val="22"/>
        </w:rPr>
        <w:t> </w:t>
      </w:r>
      <w:r>
        <w:rPr>
          <w:sz w:val="22"/>
        </w:rPr>
        <w:t>carrosseria</w:t>
      </w:r>
      <w:r>
        <w:rPr>
          <w:spacing w:val="-9"/>
          <w:sz w:val="22"/>
        </w:rPr>
        <w:t> </w:t>
      </w:r>
      <w:r>
        <w:rPr>
          <w:sz w:val="22"/>
        </w:rPr>
        <w:t>d'un</w:t>
      </w:r>
      <w:r>
        <w:rPr>
          <w:spacing w:val="-8"/>
          <w:sz w:val="22"/>
        </w:rPr>
        <w:t> </w:t>
      </w:r>
      <w:r>
        <w:rPr>
          <w:spacing w:val="-2"/>
          <w:sz w:val="22"/>
        </w:rPr>
        <w:t>vehicle.</w:t>
      </w:r>
    </w:p>
    <w:p>
      <w:pPr>
        <w:pStyle w:val="ListParagraph"/>
        <w:numPr>
          <w:ilvl w:val="0"/>
          <w:numId w:val="201"/>
        </w:numPr>
        <w:tabs>
          <w:tab w:pos="884" w:val="left" w:leader="none"/>
        </w:tabs>
        <w:spacing w:line="240" w:lineRule="auto" w:before="7" w:after="0"/>
        <w:ind w:left="884" w:right="0" w:hanging="359"/>
        <w:jc w:val="left"/>
        <w:rPr>
          <w:sz w:val="22"/>
        </w:rPr>
      </w:pPr>
      <w:r>
        <w:rPr>
          <w:sz w:val="22"/>
        </w:rPr>
        <w:t>Elaborar</w:t>
      </w:r>
      <w:r>
        <w:rPr>
          <w:spacing w:val="-9"/>
          <w:sz w:val="22"/>
        </w:rPr>
        <w:t> </w:t>
      </w:r>
      <w:r>
        <w:rPr>
          <w:sz w:val="22"/>
        </w:rPr>
        <w:t>pressupostos</w:t>
      </w:r>
      <w:r>
        <w:rPr>
          <w:spacing w:val="-9"/>
          <w:sz w:val="22"/>
        </w:rPr>
        <w:t> </w:t>
      </w:r>
      <w:r>
        <w:rPr>
          <w:sz w:val="22"/>
        </w:rPr>
        <w:t>en</w:t>
      </w:r>
      <w:r>
        <w:rPr>
          <w:spacing w:val="-9"/>
          <w:sz w:val="22"/>
        </w:rPr>
        <w:t> </w:t>
      </w:r>
      <w:r>
        <w:rPr>
          <w:sz w:val="22"/>
        </w:rPr>
        <w:t>la</w:t>
      </w:r>
      <w:r>
        <w:rPr>
          <w:spacing w:val="-9"/>
          <w:sz w:val="22"/>
        </w:rPr>
        <w:t> </w:t>
      </w:r>
      <w:r>
        <w:rPr>
          <w:sz w:val="22"/>
        </w:rPr>
        <w:t>reparació</w:t>
      </w:r>
      <w:r>
        <w:rPr>
          <w:spacing w:val="-9"/>
          <w:sz w:val="22"/>
        </w:rPr>
        <w:t> </w:t>
      </w:r>
      <w:r>
        <w:rPr>
          <w:sz w:val="22"/>
        </w:rPr>
        <w:t>de</w:t>
      </w:r>
      <w:r>
        <w:rPr>
          <w:spacing w:val="-8"/>
          <w:sz w:val="22"/>
        </w:rPr>
        <w:t> </w:t>
      </w:r>
      <w:r>
        <w:rPr>
          <w:spacing w:val="-2"/>
          <w:sz w:val="22"/>
        </w:rPr>
        <w:t>carrosseries.</w:t>
      </w:r>
    </w:p>
    <w:p>
      <w:pPr>
        <w:pStyle w:val="ListParagraph"/>
        <w:numPr>
          <w:ilvl w:val="0"/>
          <w:numId w:val="201"/>
        </w:numPr>
        <w:tabs>
          <w:tab w:pos="885" w:val="left" w:leader="none"/>
        </w:tabs>
        <w:spacing w:line="247" w:lineRule="auto" w:before="6" w:after="0"/>
        <w:ind w:left="885" w:right="338" w:hanging="360"/>
        <w:jc w:val="left"/>
        <w:rPr>
          <w:sz w:val="22"/>
        </w:rPr>
      </w:pPr>
      <w:r>
        <w:rPr>
          <w:sz w:val="22"/>
        </w:rPr>
        <w:t>Planificar</w:t>
      </w:r>
      <w:r>
        <w:rPr>
          <w:spacing w:val="-10"/>
          <w:sz w:val="22"/>
        </w:rPr>
        <w:t> </w:t>
      </w:r>
      <w:r>
        <w:rPr>
          <w:sz w:val="22"/>
        </w:rPr>
        <w:t>i</w:t>
      </w:r>
      <w:r>
        <w:rPr>
          <w:spacing w:val="-10"/>
          <w:sz w:val="22"/>
        </w:rPr>
        <w:t> </w:t>
      </w:r>
      <w:r>
        <w:rPr>
          <w:sz w:val="22"/>
        </w:rPr>
        <w:t>organitzar</w:t>
      </w:r>
      <w:r>
        <w:rPr>
          <w:spacing w:val="-10"/>
          <w:sz w:val="22"/>
        </w:rPr>
        <w:t> </w:t>
      </w:r>
      <w:r>
        <w:rPr>
          <w:sz w:val="22"/>
        </w:rPr>
        <w:t>els</w:t>
      </w:r>
      <w:r>
        <w:rPr>
          <w:spacing w:val="-10"/>
          <w:sz w:val="22"/>
        </w:rPr>
        <w:t> </w:t>
      </w:r>
      <w:r>
        <w:rPr>
          <w:sz w:val="22"/>
        </w:rPr>
        <w:t>equips,</w:t>
      </w:r>
      <w:r>
        <w:rPr>
          <w:spacing w:val="-10"/>
          <w:sz w:val="22"/>
        </w:rPr>
        <w:t> </w:t>
      </w:r>
      <w:r>
        <w:rPr>
          <w:sz w:val="22"/>
        </w:rPr>
        <w:t>materials,</w:t>
      </w:r>
      <w:r>
        <w:rPr>
          <w:spacing w:val="-10"/>
          <w:sz w:val="22"/>
        </w:rPr>
        <w:t> </w:t>
      </w:r>
      <w:r>
        <w:rPr>
          <w:sz w:val="22"/>
        </w:rPr>
        <w:t>peces,</w:t>
      </w:r>
      <w:r>
        <w:rPr>
          <w:spacing w:val="-10"/>
          <w:sz w:val="22"/>
        </w:rPr>
        <w:t> </w:t>
      </w:r>
      <w:r>
        <w:rPr>
          <w:sz w:val="22"/>
        </w:rPr>
        <w:t>eines</w:t>
      </w:r>
      <w:r>
        <w:rPr>
          <w:spacing w:val="-10"/>
          <w:sz w:val="22"/>
        </w:rPr>
        <w:t> </w:t>
      </w:r>
      <w:r>
        <w:rPr>
          <w:sz w:val="22"/>
        </w:rPr>
        <w:t>i</w:t>
      </w:r>
      <w:r>
        <w:rPr>
          <w:spacing w:val="-10"/>
          <w:sz w:val="22"/>
        </w:rPr>
        <w:t> </w:t>
      </w:r>
      <w:r>
        <w:rPr>
          <w:sz w:val="22"/>
        </w:rPr>
        <w:t>operaris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reparació de l'estructura de la carrosseria.</w:t>
      </w:r>
    </w:p>
    <w:p>
      <w:pPr>
        <w:pStyle w:val="ListParagraph"/>
        <w:numPr>
          <w:ilvl w:val="0"/>
          <w:numId w:val="201"/>
        </w:numPr>
        <w:tabs>
          <w:tab w:pos="884" w:val="left" w:leader="none"/>
        </w:tabs>
        <w:spacing w:line="251" w:lineRule="exact" w:before="0" w:after="0"/>
        <w:ind w:left="884" w:right="0" w:hanging="359"/>
        <w:jc w:val="left"/>
        <w:rPr>
          <w:sz w:val="22"/>
        </w:rPr>
      </w:pPr>
      <w:r>
        <w:rPr>
          <w:sz w:val="22"/>
        </w:rPr>
        <w:t>Planificar</w:t>
      </w:r>
      <w:r>
        <w:rPr>
          <w:spacing w:val="-7"/>
          <w:sz w:val="22"/>
        </w:rPr>
        <w:t> </w:t>
      </w:r>
      <w:r>
        <w:rPr>
          <w:sz w:val="22"/>
        </w:rPr>
        <w:t>reformes</w:t>
      </w:r>
      <w:r>
        <w:rPr>
          <w:spacing w:val="-7"/>
          <w:sz w:val="22"/>
        </w:rPr>
        <w:t> </w:t>
      </w:r>
      <w:r>
        <w:rPr>
          <w:spacing w:val="-2"/>
          <w:sz w:val="22"/>
        </w:rPr>
        <w:t>d'importància.</w:t>
      </w:r>
    </w:p>
    <w:p>
      <w:pPr>
        <w:pStyle w:val="BodyText"/>
        <w:spacing w:before="3"/>
        <w:ind w:left="0" w:firstLine="0"/>
      </w:pPr>
    </w:p>
    <w:p>
      <w:pPr>
        <w:pStyle w:val="BodyText"/>
        <w:spacing w:before="1"/>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01"/>
        </w:numPr>
        <w:tabs>
          <w:tab w:pos="884" w:val="left" w:leader="none"/>
        </w:tabs>
        <w:spacing w:line="240" w:lineRule="auto" w:before="6" w:after="0"/>
        <w:ind w:left="884" w:right="0" w:hanging="359"/>
        <w:jc w:val="left"/>
        <w:rPr>
          <w:sz w:val="22"/>
        </w:rPr>
      </w:pPr>
      <w:r>
        <w:rPr>
          <w:sz w:val="22"/>
        </w:rPr>
        <w:t>Recepció</w:t>
      </w:r>
      <w:r>
        <w:rPr>
          <w:spacing w:val="-10"/>
          <w:sz w:val="22"/>
        </w:rPr>
        <w:t> </w:t>
      </w:r>
      <w:r>
        <w:rPr>
          <w:sz w:val="22"/>
        </w:rPr>
        <w:t>de</w:t>
      </w:r>
      <w:r>
        <w:rPr>
          <w:spacing w:val="-9"/>
          <w:sz w:val="22"/>
        </w:rPr>
        <w:t> </w:t>
      </w:r>
      <w:r>
        <w:rPr>
          <w:sz w:val="22"/>
        </w:rPr>
        <w:t>vehicles</w:t>
      </w:r>
      <w:r>
        <w:rPr>
          <w:spacing w:val="-9"/>
          <w:sz w:val="22"/>
        </w:rPr>
        <w:t> </w:t>
      </w:r>
      <w:r>
        <w:rPr>
          <w:sz w:val="22"/>
        </w:rPr>
        <w:t>al</w:t>
      </w:r>
      <w:r>
        <w:rPr>
          <w:spacing w:val="-9"/>
          <w:sz w:val="22"/>
        </w:rPr>
        <w:t> </w:t>
      </w:r>
      <w:r>
        <w:rPr>
          <w:spacing w:val="-2"/>
          <w:sz w:val="22"/>
        </w:rPr>
        <w:t>taller.</w:t>
      </w:r>
    </w:p>
    <w:p>
      <w:pPr>
        <w:pStyle w:val="ListParagraph"/>
        <w:numPr>
          <w:ilvl w:val="0"/>
          <w:numId w:val="201"/>
        </w:numPr>
        <w:tabs>
          <w:tab w:pos="884" w:val="left" w:leader="none"/>
        </w:tabs>
        <w:spacing w:line="240" w:lineRule="auto" w:before="7" w:after="0"/>
        <w:ind w:left="884" w:right="0" w:hanging="359"/>
        <w:jc w:val="left"/>
        <w:rPr>
          <w:sz w:val="22"/>
        </w:rPr>
      </w:pPr>
      <w:r>
        <w:rPr>
          <w:sz w:val="22"/>
        </w:rPr>
        <w:t>Elaboració</w:t>
      </w:r>
      <w:r>
        <w:rPr>
          <w:spacing w:val="-10"/>
          <w:sz w:val="22"/>
        </w:rPr>
        <w:t> </w:t>
      </w:r>
      <w:r>
        <w:rPr>
          <w:sz w:val="22"/>
        </w:rPr>
        <w:t>de</w:t>
      </w:r>
      <w:r>
        <w:rPr>
          <w:spacing w:val="-9"/>
          <w:sz w:val="22"/>
        </w:rPr>
        <w:t> </w:t>
      </w:r>
      <w:r>
        <w:rPr>
          <w:sz w:val="22"/>
        </w:rPr>
        <w:t>pressupostos</w:t>
      </w:r>
      <w:r>
        <w:rPr>
          <w:spacing w:val="-10"/>
          <w:sz w:val="22"/>
        </w:rPr>
        <w:t> </w:t>
      </w:r>
      <w:r>
        <w:rPr>
          <w:sz w:val="22"/>
        </w:rPr>
        <w:t>de</w:t>
      </w:r>
      <w:r>
        <w:rPr>
          <w:spacing w:val="-9"/>
          <w:sz w:val="22"/>
        </w:rPr>
        <w:t> </w:t>
      </w:r>
      <w:r>
        <w:rPr>
          <w:spacing w:val="-2"/>
          <w:sz w:val="22"/>
        </w:rPr>
        <w:t>reparació.</w:t>
      </w:r>
    </w:p>
    <w:p>
      <w:pPr>
        <w:pStyle w:val="ListParagraph"/>
        <w:numPr>
          <w:ilvl w:val="0"/>
          <w:numId w:val="201"/>
        </w:numPr>
        <w:tabs>
          <w:tab w:pos="884" w:val="left" w:leader="none"/>
        </w:tabs>
        <w:spacing w:line="240" w:lineRule="auto" w:before="6" w:after="0"/>
        <w:ind w:left="884" w:right="0" w:hanging="359"/>
        <w:jc w:val="left"/>
        <w:rPr>
          <w:sz w:val="22"/>
        </w:rPr>
      </w:pPr>
      <w:r>
        <w:rPr>
          <w:sz w:val="22"/>
        </w:rPr>
        <w:t>Organització</w:t>
      </w:r>
      <w:r>
        <w:rPr>
          <w:spacing w:val="-11"/>
          <w:sz w:val="22"/>
        </w:rPr>
        <w:t> </w:t>
      </w:r>
      <w:r>
        <w:rPr>
          <w:sz w:val="22"/>
        </w:rPr>
        <w:t>de</w:t>
      </w:r>
      <w:r>
        <w:rPr>
          <w:spacing w:val="-11"/>
          <w:sz w:val="22"/>
        </w:rPr>
        <w:t> </w:t>
      </w:r>
      <w:r>
        <w:rPr>
          <w:sz w:val="22"/>
        </w:rPr>
        <w:t>les</w:t>
      </w:r>
      <w:r>
        <w:rPr>
          <w:spacing w:val="-11"/>
          <w:sz w:val="22"/>
        </w:rPr>
        <w:t> </w:t>
      </w:r>
      <w:r>
        <w:rPr>
          <w:spacing w:val="-2"/>
          <w:sz w:val="22"/>
        </w:rPr>
        <w:t>reparacions.</w:t>
      </w:r>
    </w:p>
    <w:p>
      <w:pPr>
        <w:pStyle w:val="ListParagraph"/>
        <w:numPr>
          <w:ilvl w:val="0"/>
          <w:numId w:val="201"/>
        </w:numPr>
        <w:tabs>
          <w:tab w:pos="884" w:val="left" w:leader="none"/>
        </w:tabs>
        <w:spacing w:line="240" w:lineRule="auto" w:before="7" w:after="0"/>
        <w:ind w:left="884" w:right="0" w:hanging="359"/>
        <w:jc w:val="left"/>
        <w:rPr>
          <w:sz w:val="22"/>
        </w:rPr>
      </w:pPr>
      <w:r>
        <w:rPr>
          <w:sz w:val="22"/>
        </w:rPr>
        <w:t>Peritatge</w:t>
      </w:r>
      <w:r>
        <w:rPr>
          <w:spacing w:val="-9"/>
          <w:sz w:val="22"/>
        </w:rPr>
        <w:t> </w:t>
      </w:r>
      <w:r>
        <w:rPr>
          <w:sz w:val="22"/>
        </w:rPr>
        <w:t>de</w:t>
      </w:r>
      <w:r>
        <w:rPr>
          <w:spacing w:val="-8"/>
          <w:sz w:val="22"/>
        </w:rPr>
        <w:t> </w:t>
      </w:r>
      <w:r>
        <w:rPr>
          <w:sz w:val="22"/>
        </w:rPr>
        <w:t>sinistres</w:t>
      </w:r>
      <w:r>
        <w:rPr>
          <w:spacing w:val="-8"/>
          <w:sz w:val="22"/>
        </w:rPr>
        <w:t> </w:t>
      </w:r>
      <w:r>
        <w:rPr>
          <w:sz w:val="22"/>
        </w:rPr>
        <w:t>per</w:t>
      </w:r>
      <w:r>
        <w:rPr>
          <w:spacing w:val="-9"/>
          <w:sz w:val="22"/>
        </w:rPr>
        <w:t> </w:t>
      </w:r>
      <w:r>
        <w:rPr>
          <w:sz w:val="22"/>
        </w:rPr>
        <w:t>a</w:t>
      </w:r>
      <w:r>
        <w:rPr>
          <w:spacing w:val="-8"/>
          <w:sz w:val="22"/>
        </w:rPr>
        <w:t> </w:t>
      </w:r>
      <w:r>
        <w:rPr>
          <w:sz w:val="22"/>
        </w:rPr>
        <w:t>companyies</w:t>
      </w:r>
      <w:r>
        <w:rPr>
          <w:spacing w:val="-8"/>
          <w:sz w:val="22"/>
        </w:rPr>
        <w:t> </w:t>
      </w:r>
      <w:r>
        <w:rPr>
          <w:spacing w:val="-2"/>
          <w:sz w:val="22"/>
        </w:rPr>
        <w:t>d'assegurances.</w:t>
      </w:r>
    </w:p>
    <w:p>
      <w:pPr>
        <w:pStyle w:val="ListParagraph"/>
        <w:numPr>
          <w:ilvl w:val="0"/>
          <w:numId w:val="201"/>
        </w:numPr>
        <w:tabs>
          <w:tab w:pos="884" w:val="left" w:leader="none"/>
        </w:tabs>
        <w:spacing w:line="240" w:lineRule="auto" w:before="6" w:after="0"/>
        <w:ind w:left="884" w:right="0" w:hanging="359"/>
        <w:jc w:val="left"/>
        <w:rPr>
          <w:sz w:val="22"/>
        </w:rPr>
      </w:pPr>
      <w:r>
        <w:rPr>
          <w:sz w:val="22"/>
        </w:rPr>
        <w:t>Organització</w:t>
      </w:r>
      <w:r>
        <w:rPr>
          <w:spacing w:val="-11"/>
          <w:sz w:val="22"/>
        </w:rPr>
        <w:t> </w:t>
      </w:r>
      <w:r>
        <w:rPr>
          <w:sz w:val="22"/>
        </w:rPr>
        <w:t>de</w:t>
      </w:r>
      <w:r>
        <w:rPr>
          <w:spacing w:val="-11"/>
          <w:sz w:val="22"/>
        </w:rPr>
        <w:t> </w:t>
      </w:r>
      <w:r>
        <w:rPr>
          <w:sz w:val="22"/>
        </w:rPr>
        <w:t>reformes</w:t>
      </w:r>
      <w:r>
        <w:rPr>
          <w:spacing w:val="-11"/>
          <w:sz w:val="22"/>
        </w:rPr>
        <w:t> </w:t>
      </w:r>
      <w:r>
        <w:rPr>
          <w:spacing w:val="-2"/>
          <w:sz w:val="22"/>
        </w:rPr>
        <w:t>d'importància.</w:t>
      </w:r>
    </w:p>
    <w:p>
      <w:pPr>
        <w:pStyle w:val="BodyText"/>
        <w:spacing w:before="3"/>
        <w:ind w:left="0" w:firstLine="0"/>
      </w:pPr>
    </w:p>
    <w:p>
      <w:pPr>
        <w:pStyle w:val="BodyText"/>
        <w:spacing w:line="247" w:lineRule="auto"/>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k)</w:t>
      </w:r>
      <w:r>
        <w:rPr>
          <w:spacing w:val="-9"/>
        </w:rPr>
        <w:t> </w:t>
      </w:r>
      <w:r>
        <w:rPr/>
        <w:t>i</w:t>
      </w:r>
      <w:r>
        <w:rPr>
          <w:spacing w:val="-9"/>
        </w:rPr>
        <w:t> </w:t>
      </w:r>
      <w:r>
        <w:rPr/>
        <w:t>l)</w:t>
      </w:r>
      <w:r>
        <w:rPr>
          <w:spacing w:val="-9"/>
        </w:rPr>
        <w:t> </w:t>
      </w:r>
      <w:r>
        <w:rPr/>
        <w:t>del</w:t>
      </w:r>
      <w:r>
        <w:rPr>
          <w:spacing w:val="-9"/>
        </w:rPr>
        <w:t> </w:t>
      </w:r>
      <w:r>
        <w:rPr/>
        <w:t>cicle formatiu i les competències a), b) i c)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01"/>
        </w:numPr>
        <w:tabs>
          <w:tab w:pos="884" w:val="left" w:leader="none"/>
        </w:tabs>
        <w:spacing w:line="251" w:lineRule="exact" w:before="0" w:after="0"/>
        <w:ind w:left="884" w:right="0" w:hanging="359"/>
        <w:jc w:val="left"/>
        <w:rPr>
          <w:sz w:val="22"/>
        </w:rPr>
      </w:pPr>
      <w:r>
        <w:rPr>
          <w:sz w:val="22"/>
        </w:rPr>
        <w:t>El</w:t>
      </w:r>
      <w:r>
        <w:rPr>
          <w:spacing w:val="-12"/>
          <w:sz w:val="22"/>
        </w:rPr>
        <w:t> </w:t>
      </w:r>
      <w:r>
        <w:rPr>
          <w:sz w:val="22"/>
        </w:rPr>
        <w:t>coneixement</w:t>
      </w:r>
      <w:r>
        <w:rPr>
          <w:spacing w:val="-10"/>
          <w:sz w:val="22"/>
        </w:rPr>
        <w:t> </w:t>
      </w:r>
      <w:r>
        <w:rPr>
          <w:sz w:val="22"/>
        </w:rPr>
        <w:t>de</w:t>
      </w:r>
      <w:r>
        <w:rPr>
          <w:spacing w:val="-10"/>
          <w:sz w:val="22"/>
        </w:rPr>
        <w:t> </w:t>
      </w:r>
      <w:r>
        <w:rPr>
          <w:sz w:val="22"/>
        </w:rPr>
        <w:t>la</w:t>
      </w:r>
      <w:r>
        <w:rPr>
          <w:spacing w:val="-10"/>
          <w:sz w:val="22"/>
        </w:rPr>
        <w:t> </w:t>
      </w:r>
      <w:r>
        <w:rPr>
          <w:sz w:val="22"/>
        </w:rPr>
        <w:t>constitució</w:t>
      </w:r>
      <w:r>
        <w:rPr>
          <w:spacing w:val="-10"/>
          <w:sz w:val="22"/>
        </w:rPr>
        <w:t> </w:t>
      </w:r>
      <w:r>
        <w:rPr>
          <w:sz w:val="22"/>
        </w:rPr>
        <w:t>de</w:t>
      </w:r>
      <w:r>
        <w:rPr>
          <w:spacing w:val="-10"/>
          <w:sz w:val="22"/>
        </w:rPr>
        <w:t> </w:t>
      </w:r>
      <w:r>
        <w:rPr>
          <w:sz w:val="22"/>
        </w:rPr>
        <w:t>la</w:t>
      </w:r>
      <w:r>
        <w:rPr>
          <w:spacing w:val="-9"/>
          <w:sz w:val="22"/>
        </w:rPr>
        <w:t> </w:t>
      </w:r>
      <w:r>
        <w:rPr>
          <w:sz w:val="22"/>
        </w:rPr>
        <w:t>carrosseria</w:t>
      </w:r>
      <w:r>
        <w:rPr>
          <w:spacing w:val="-10"/>
          <w:sz w:val="22"/>
        </w:rPr>
        <w:t> </w:t>
      </w:r>
      <w:r>
        <w:rPr>
          <w:sz w:val="22"/>
        </w:rPr>
        <w:t>i</w:t>
      </w:r>
      <w:r>
        <w:rPr>
          <w:spacing w:val="-10"/>
          <w:sz w:val="22"/>
        </w:rPr>
        <w:t> </w:t>
      </w:r>
      <w:r>
        <w:rPr>
          <w:sz w:val="22"/>
        </w:rPr>
        <w:t>els</w:t>
      </w:r>
      <w:r>
        <w:rPr>
          <w:spacing w:val="-10"/>
          <w:sz w:val="22"/>
        </w:rPr>
        <w:t> </w:t>
      </w:r>
      <w:r>
        <w:rPr>
          <w:sz w:val="22"/>
        </w:rPr>
        <w:t>materials</w:t>
      </w:r>
      <w:r>
        <w:rPr>
          <w:spacing w:val="-10"/>
          <w:sz w:val="22"/>
        </w:rPr>
        <w:t> </w:t>
      </w:r>
      <w:r>
        <w:rPr>
          <w:sz w:val="22"/>
        </w:rPr>
        <w:t>que</w:t>
      </w:r>
      <w:r>
        <w:rPr>
          <w:spacing w:val="-10"/>
          <w:sz w:val="22"/>
        </w:rPr>
        <w:t> </w:t>
      </w:r>
      <w:r>
        <w:rPr>
          <w:sz w:val="22"/>
        </w:rPr>
        <w:t>la</w:t>
      </w:r>
      <w:r>
        <w:rPr>
          <w:spacing w:val="-9"/>
          <w:sz w:val="22"/>
        </w:rPr>
        <w:t> </w:t>
      </w:r>
      <w:r>
        <w:rPr>
          <w:spacing w:val="-2"/>
          <w:sz w:val="22"/>
        </w:rPr>
        <w:t>componen.</w:t>
      </w:r>
    </w:p>
    <w:p>
      <w:pPr>
        <w:pStyle w:val="ListParagraph"/>
        <w:numPr>
          <w:ilvl w:val="0"/>
          <w:numId w:val="201"/>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comportament</w:t>
      </w:r>
      <w:r>
        <w:rPr>
          <w:spacing w:val="-9"/>
          <w:sz w:val="22"/>
        </w:rPr>
        <w:t> </w:t>
      </w:r>
      <w:r>
        <w:rPr>
          <w:sz w:val="22"/>
        </w:rPr>
        <w:t>dels</w:t>
      </w:r>
      <w:r>
        <w:rPr>
          <w:spacing w:val="-9"/>
          <w:sz w:val="22"/>
        </w:rPr>
        <w:t> </w:t>
      </w:r>
      <w:r>
        <w:rPr>
          <w:sz w:val="22"/>
        </w:rPr>
        <w:t>diferents</w:t>
      </w:r>
      <w:r>
        <w:rPr>
          <w:spacing w:val="-10"/>
          <w:sz w:val="22"/>
        </w:rPr>
        <w:t> </w:t>
      </w:r>
      <w:r>
        <w:rPr>
          <w:sz w:val="22"/>
        </w:rPr>
        <w:t>tipus</w:t>
      </w:r>
      <w:r>
        <w:rPr>
          <w:spacing w:val="-9"/>
          <w:sz w:val="22"/>
        </w:rPr>
        <w:t> </w:t>
      </w:r>
      <w:r>
        <w:rPr>
          <w:sz w:val="22"/>
        </w:rPr>
        <w:t>de</w:t>
      </w:r>
      <w:r>
        <w:rPr>
          <w:spacing w:val="-9"/>
          <w:sz w:val="22"/>
        </w:rPr>
        <w:t> </w:t>
      </w:r>
      <w:r>
        <w:rPr>
          <w:sz w:val="22"/>
        </w:rPr>
        <w:t>carrosseria</w:t>
      </w:r>
      <w:r>
        <w:rPr>
          <w:spacing w:val="-10"/>
          <w:sz w:val="22"/>
        </w:rPr>
        <w:t> </w:t>
      </w:r>
      <w:r>
        <w:rPr>
          <w:sz w:val="22"/>
        </w:rPr>
        <w:t>en</w:t>
      </w:r>
      <w:r>
        <w:rPr>
          <w:spacing w:val="-9"/>
          <w:sz w:val="22"/>
        </w:rPr>
        <w:t> </w:t>
      </w:r>
      <w:r>
        <w:rPr>
          <w:sz w:val="22"/>
        </w:rPr>
        <w:t>sotmetre-les</w:t>
      </w:r>
      <w:r>
        <w:rPr>
          <w:spacing w:val="-9"/>
          <w:sz w:val="22"/>
        </w:rPr>
        <w:t> </w:t>
      </w:r>
      <w:r>
        <w:rPr>
          <w:sz w:val="22"/>
        </w:rPr>
        <w:t>a</w:t>
      </w:r>
      <w:r>
        <w:rPr>
          <w:spacing w:val="-9"/>
          <w:sz w:val="22"/>
        </w:rPr>
        <w:t> </w:t>
      </w:r>
      <w:r>
        <w:rPr>
          <w:spacing w:val="-2"/>
          <w:sz w:val="22"/>
        </w:rPr>
        <w:t>càrregues.</w:t>
      </w:r>
    </w:p>
    <w:p>
      <w:pPr>
        <w:pStyle w:val="ListParagraph"/>
        <w:numPr>
          <w:ilvl w:val="0"/>
          <w:numId w:val="201"/>
        </w:numPr>
        <w:tabs>
          <w:tab w:pos="884" w:val="left" w:leader="none"/>
        </w:tabs>
        <w:spacing w:line="240" w:lineRule="auto" w:before="6" w:after="0"/>
        <w:ind w:left="884" w:right="0" w:hanging="359"/>
        <w:jc w:val="left"/>
        <w:rPr>
          <w:sz w:val="22"/>
        </w:rPr>
      </w:pPr>
      <w:r>
        <w:rPr>
          <w:sz w:val="22"/>
        </w:rPr>
        <w:t>El</w:t>
      </w:r>
      <w:r>
        <w:rPr>
          <w:spacing w:val="-11"/>
          <w:sz w:val="22"/>
        </w:rPr>
        <w:t> </w:t>
      </w:r>
      <w:r>
        <w:rPr>
          <w:sz w:val="22"/>
        </w:rPr>
        <w:t>diagnòstic</w:t>
      </w:r>
      <w:r>
        <w:rPr>
          <w:spacing w:val="-8"/>
          <w:sz w:val="22"/>
        </w:rPr>
        <w:t> </w:t>
      </w:r>
      <w:r>
        <w:rPr>
          <w:sz w:val="22"/>
        </w:rPr>
        <w:t>de</w:t>
      </w:r>
      <w:r>
        <w:rPr>
          <w:spacing w:val="-8"/>
          <w:sz w:val="22"/>
        </w:rPr>
        <w:t> </w:t>
      </w:r>
      <w:r>
        <w:rPr>
          <w:sz w:val="22"/>
        </w:rPr>
        <w:t>deformacions</w:t>
      </w:r>
      <w:r>
        <w:rPr>
          <w:spacing w:val="-8"/>
          <w:sz w:val="22"/>
        </w:rPr>
        <w:t> </w:t>
      </w:r>
      <w:r>
        <w:rPr>
          <w:sz w:val="22"/>
        </w:rPr>
        <w:t>mitjançant</w:t>
      </w:r>
      <w:r>
        <w:rPr>
          <w:spacing w:val="-8"/>
          <w:sz w:val="22"/>
        </w:rPr>
        <w:t> </w:t>
      </w:r>
      <w:r>
        <w:rPr>
          <w:sz w:val="22"/>
        </w:rPr>
        <w:t>bancades</w:t>
      </w:r>
      <w:r>
        <w:rPr>
          <w:spacing w:val="-8"/>
          <w:sz w:val="22"/>
        </w:rPr>
        <w:t> </w:t>
      </w:r>
      <w:r>
        <w:rPr>
          <w:sz w:val="22"/>
        </w:rPr>
        <w:t>i</w:t>
      </w:r>
      <w:r>
        <w:rPr>
          <w:spacing w:val="-8"/>
          <w:sz w:val="22"/>
        </w:rPr>
        <w:t> </w:t>
      </w:r>
      <w:r>
        <w:rPr>
          <w:sz w:val="22"/>
        </w:rPr>
        <w:t>altres</w:t>
      </w:r>
      <w:r>
        <w:rPr>
          <w:spacing w:val="-8"/>
          <w:sz w:val="22"/>
        </w:rPr>
        <w:t> </w:t>
      </w:r>
      <w:r>
        <w:rPr>
          <w:sz w:val="22"/>
        </w:rPr>
        <w:t>sistemes</w:t>
      </w:r>
      <w:r>
        <w:rPr>
          <w:spacing w:val="-8"/>
          <w:sz w:val="22"/>
        </w:rPr>
        <w:t> </w:t>
      </w:r>
      <w:r>
        <w:rPr>
          <w:sz w:val="22"/>
        </w:rPr>
        <w:t>de</w:t>
      </w:r>
      <w:r>
        <w:rPr>
          <w:spacing w:val="-8"/>
          <w:sz w:val="22"/>
        </w:rPr>
        <w:t> </w:t>
      </w:r>
      <w:r>
        <w:rPr>
          <w:spacing w:val="-2"/>
          <w:sz w:val="22"/>
        </w:rPr>
        <w:t>mesura.</w:t>
      </w:r>
    </w:p>
    <w:p>
      <w:pPr>
        <w:pStyle w:val="ListParagraph"/>
        <w:numPr>
          <w:ilvl w:val="0"/>
          <w:numId w:val="201"/>
        </w:numPr>
        <w:tabs>
          <w:tab w:pos="885" w:val="left" w:leader="none"/>
        </w:tabs>
        <w:spacing w:line="247" w:lineRule="auto" w:before="7" w:after="0"/>
        <w:ind w:left="885" w:right="244" w:hanging="360"/>
        <w:jc w:val="left"/>
        <w:rPr>
          <w:sz w:val="22"/>
        </w:rPr>
      </w:pPr>
      <w:r>
        <w:rPr>
          <w:sz w:val="22"/>
        </w:rPr>
        <w:t>L'elaboració</w:t>
      </w:r>
      <w:r>
        <w:rPr>
          <w:spacing w:val="-11"/>
          <w:sz w:val="22"/>
        </w:rPr>
        <w:t> </w:t>
      </w:r>
      <w:r>
        <w:rPr>
          <w:sz w:val="22"/>
        </w:rPr>
        <w:t>de</w:t>
      </w:r>
      <w:r>
        <w:rPr>
          <w:spacing w:val="-11"/>
          <w:sz w:val="22"/>
        </w:rPr>
        <w:t> </w:t>
      </w:r>
      <w:r>
        <w:rPr>
          <w:sz w:val="22"/>
        </w:rPr>
        <w:t>pressupostos</w:t>
      </w:r>
      <w:r>
        <w:rPr>
          <w:spacing w:val="-11"/>
          <w:sz w:val="22"/>
        </w:rPr>
        <w:t> </w:t>
      </w:r>
      <w:r>
        <w:rPr>
          <w:sz w:val="22"/>
        </w:rPr>
        <w:t>en</w:t>
      </w:r>
      <w:r>
        <w:rPr>
          <w:spacing w:val="-11"/>
          <w:sz w:val="22"/>
        </w:rPr>
        <w:t> </w:t>
      </w:r>
      <w:r>
        <w:rPr>
          <w:sz w:val="22"/>
        </w:rPr>
        <w:t>sinistres</w:t>
      </w:r>
      <w:r>
        <w:rPr>
          <w:spacing w:val="-11"/>
          <w:sz w:val="22"/>
        </w:rPr>
        <w:t> </w:t>
      </w:r>
      <w:r>
        <w:rPr>
          <w:sz w:val="22"/>
        </w:rPr>
        <w:t>mitjançant</w:t>
      </w:r>
      <w:r>
        <w:rPr>
          <w:spacing w:val="-11"/>
          <w:sz w:val="22"/>
        </w:rPr>
        <w:t> </w:t>
      </w:r>
      <w:r>
        <w:rPr>
          <w:sz w:val="22"/>
        </w:rPr>
        <w:t>sistemes</w:t>
      </w:r>
      <w:r>
        <w:rPr>
          <w:spacing w:val="-11"/>
          <w:sz w:val="22"/>
        </w:rPr>
        <w:t> </w:t>
      </w:r>
      <w:r>
        <w:rPr>
          <w:sz w:val="22"/>
        </w:rPr>
        <w:t>i</w:t>
      </w:r>
      <w:r>
        <w:rPr>
          <w:spacing w:val="-11"/>
          <w:sz w:val="22"/>
        </w:rPr>
        <w:t> </w:t>
      </w:r>
      <w:r>
        <w:rPr>
          <w:sz w:val="22"/>
        </w:rPr>
        <w:t>tècniques</w:t>
      </w:r>
      <w:r>
        <w:rPr>
          <w:spacing w:val="-11"/>
          <w:sz w:val="22"/>
        </w:rPr>
        <w:t> </w:t>
      </w:r>
      <w:r>
        <w:rPr>
          <w:sz w:val="22"/>
        </w:rPr>
        <w:t>adequades i aplicacions informàtiques.</w:t>
      </w:r>
    </w:p>
    <w:p>
      <w:pPr>
        <w:pStyle w:val="ListParagraph"/>
        <w:numPr>
          <w:ilvl w:val="0"/>
          <w:numId w:val="201"/>
        </w:numPr>
        <w:tabs>
          <w:tab w:pos="884" w:val="left" w:leader="none"/>
        </w:tabs>
        <w:spacing w:line="251" w:lineRule="exact" w:before="0" w:after="0"/>
        <w:ind w:left="884" w:right="0" w:hanging="359"/>
        <w:jc w:val="left"/>
        <w:rPr>
          <w:sz w:val="22"/>
        </w:rPr>
      </w:pPr>
      <w:r>
        <w:rPr>
          <w:sz w:val="22"/>
        </w:rPr>
        <w:t>Els</w:t>
      </w:r>
      <w:r>
        <w:rPr>
          <w:spacing w:val="-12"/>
          <w:sz w:val="22"/>
        </w:rPr>
        <w:t> </w:t>
      </w:r>
      <w:r>
        <w:rPr>
          <w:sz w:val="22"/>
        </w:rPr>
        <w:t>processos</w:t>
      </w:r>
      <w:r>
        <w:rPr>
          <w:spacing w:val="-10"/>
          <w:sz w:val="22"/>
        </w:rPr>
        <w:t> </w:t>
      </w:r>
      <w:r>
        <w:rPr>
          <w:sz w:val="22"/>
        </w:rPr>
        <w:t>de</w:t>
      </w:r>
      <w:r>
        <w:rPr>
          <w:spacing w:val="-10"/>
          <w:sz w:val="22"/>
        </w:rPr>
        <w:t> </w:t>
      </w:r>
      <w:r>
        <w:rPr>
          <w:sz w:val="22"/>
        </w:rPr>
        <w:t>reparació</w:t>
      </w:r>
      <w:r>
        <w:rPr>
          <w:spacing w:val="-10"/>
          <w:sz w:val="22"/>
        </w:rPr>
        <w:t> </w:t>
      </w:r>
      <w:r>
        <w:rPr>
          <w:sz w:val="22"/>
        </w:rPr>
        <w:t>en</w:t>
      </w:r>
      <w:r>
        <w:rPr>
          <w:spacing w:val="-10"/>
          <w:sz w:val="22"/>
        </w:rPr>
        <w:t> </w:t>
      </w:r>
      <w:r>
        <w:rPr>
          <w:sz w:val="22"/>
        </w:rPr>
        <w:t>bancada.</w:t>
      </w:r>
      <w:r>
        <w:rPr>
          <w:spacing w:val="-10"/>
          <w:sz w:val="22"/>
        </w:rPr>
        <w:t> </w:t>
      </w:r>
      <w:r>
        <w:rPr>
          <w:sz w:val="22"/>
        </w:rPr>
        <w:t>La</w:t>
      </w:r>
      <w:r>
        <w:rPr>
          <w:spacing w:val="-10"/>
          <w:sz w:val="22"/>
        </w:rPr>
        <w:t> </w:t>
      </w:r>
      <w:r>
        <w:rPr>
          <w:sz w:val="22"/>
        </w:rPr>
        <w:t>planificació</w:t>
      </w:r>
      <w:r>
        <w:rPr>
          <w:spacing w:val="-10"/>
          <w:sz w:val="22"/>
        </w:rPr>
        <w:t> </w:t>
      </w:r>
      <w:r>
        <w:rPr>
          <w:sz w:val="22"/>
        </w:rPr>
        <w:t>de</w:t>
      </w:r>
      <w:r>
        <w:rPr>
          <w:spacing w:val="-10"/>
          <w:sz w:val="22"/>
        </w:rPr>
        <w:t> </w:t>
      </w:r>
      <w:r>
        <w:rPr>
          <w:sz w:val="22"/>
        </w:rPr>
        <w:t>reformes</w:t>
      </w:r>
      <w:r>
        <w:rPr>
          <w:spacing w:val="-10"/>
          <w:sz w:val="22"/>
        </w:rPr>
        <w:t> </w:t>
      </w:r>
      <w:r>
        <w:rPr>
          <w:spacing w:val="-2"/>
          <w:sz w:val="22"/>
        </w:rPr>
        <w:t>d'importància.</w:t>
      </w:r>
    </w:p>
    <w:p>
      <w:pPr>
        <w:pStyle w:val="BodyText"/>
        <w:spacing w:before="3"/>
        <w:ind w:left="0" w:firstLine="0"/>
      </w:pPr>
    </w:p>
    <w:p>
      <w:pPr>
        <w:pStyle w:val="Heading1"/>
        <w:spacing w:line="249" w:lineRule="exact"/>
      </w:pPr>
      <w:r>
        <w:rPr>
          <w:spacing w:val="-2"/>
        </w:rPr>
        <w:t>0297</w:t>
      </w:r>
      <w:r>
        <w:rPr>
          <w:spacing w:val="-11"/>
        </w:rPr>
        <w:t> </w:t>
      </w:r>
      <w:r>
        <w:rPr>
          <w:spacing w:val="-2"/>
        </w:rPr>
        <w:t>-</w:t>
      </w:r>
      <w:r>
        <w:rPr>
          <w:spacing w:val="-11"/>
        </w:rPr>
        <w:t> </w:t>
      </w:r>
      <w:r>
        <w:rPr>
          <w:spacing w:val="-2"/>
        </w:rPr>
        <w:t>GESTIÓ</w:t>
      </w:r>
      <w:r>
        <w:rPr>
          <w:spacing w:val="-10"/>
        </w:rPr>
        <w:t> </w:t>
      </w:r>
      <w:r>
        <w:rPr>
          <w:spacing w:val="-2"/>
        </w:rPr>
        <w:t>I</w:t>
      </w:r>
      <w:r>
        <w:rPr>
          <w:spacing w:val="-11"/>
        </w:rPr>
        <w:t> </w:t>
      </w:r>
      <w:r>
        <w:rPr>
          <w:spacing w:val="-2"/>
        </w:rPr>
        <w:t>LOGÍSTICA</w:t>
      </w:r>
      <w:r>
        <w:rPr>
          <w:spacing w:val="-11"/>
        </w:rPr>
        <w:t> </w:t>
      </w:r>
      <w:r>
        <w:rPr>
          <w:spacing w:val="-2"/>
        </w:rPr>
        <w:t>DEL</w:t>
      </w:r>
      <w:r>
        <w:rPr>
          <w:spacing w:val="-10"/>
        </w:rPr>
        <w:t> </w:t>
      </w:r>
      <w:r>
        <w:rPr>
          <w:spacing w:val="-2"/>
        </w:rPr>
        <w:t>MANTENIMENT</w:t>
      </w:r>
      <w:r>
        <w:rPr>
          <w:spacing w:val="-11"/>
        </w:rPr>
        <w:t> </w:t>
      </w:r>
      <w:r>
        <w:rPr>
          <w:spacing w:val="-2"/>
        </w:rPr>
        <w:t>DE</w:t>
      </w:r>
      <w:r>
        <w:rPr>
          <w:spacing w:val="-10"/>
        </w:rPr>
        <w:t> </w:t>
      </w:r>
      <w:r>
        <w:rPr>
          <w:spacing w:val="-2"/>
        </w:rPr>
        <w:t>VEHICLES</w:t>
      </w:r>
    </w:p>
    <w:p>
      <w:pPr>
        <w:pStyle w:val="BodyText"/>
        <w:spacing w:line="264" w:lineRule="exact"/>
        <w:ind w:left="165"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8</w:t>
      </w:r>
    </w:p>
    <w:p>
      <w:pPr>
        <w:spacing w:before="25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02"/>
        </w:numPr>
        <w:tabs>
          <w:tab w:pos="882" w:val="left" w:leader="none"/>
          <w:tab w:pos="884" w:val="left" w:leader="none"/>
        </w:tabs>
        <w:spacing w:line="247" w:lineRule="auto" w:before="0" w:after="0"/>
        <w:ind w:left="884" w:right="258" w:hanging="360"/>
        <w:jc w:val="left"/>
        <w:rPr>
          <w:sz w:val="22"/>
        </w:rPr>
      </w:pPr>
      <w:r>
        <w:rPr>
          <w:sz w:val="22"/>
        </w:rPr>
        <w:t>Elabora</w:t>
      </w:r>
      <w:r>
        <w:rPr>
          <w:spacing w:val="-10"/>
          <w:sz w:val="22"/>
        </w:rPr>
        <w:t> </w:t>
      </w:r>
      <w:r>
        <w:rPr>
          <w:sz w:val="22"/>
        </w:rPr>
        <w:t>plans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vehicles</w:t>
      </w:r>
      <w:r>
        <w:rPr>
          <w:spacing w:val="-10"/>
          <w:sz w:val="22"/>
        </w:rPr>
        <w:t> </w:t>
      </w:r>
      <w:r>
        <w:rPr>
          <w:sz w:val="22"/>
        </w:rPr>
        <w:t>analitzant</w:t>
      </w:r>
      <w:r>
        <w:rPr>
          <w:spacing w:val="-10"/>
          <w:sz w:val="22"/>
        </w:rPr>
        <w:t> </w:t>
      </w:r>
      <w:r>
        <w:rPr>
          <w:sz w:val="22"/>
        </w:rPr>
        <w:t>les</w:t>
      </w:r>
      <w:r>
        <w:rPr>
          <w:spacing w:val="-10"/>
          <w:sz w:val="22"/>
        </w:rPr>
        <w:t> </w:t>
      </w:r>
      <w:r>
        <w:rPr>
          <w:sz w:val="22"/>
        </w:rPr>
        <w:t>variables</w:t>
      </w:r>
      <w:r>
        <w:rPr>
          <w:spacing w:val="-10"/>
          <w:sz w:val="22"/>
        </w:rPr>
        <w:t> </w:t>
      </w:r>
      <w:r>
        <w:rPr>
          <w:sz w:val="22"/>
        </w:rPr>
        <w:t>que</w:t>
      </w:r>
      <w:r>
        <w:rPr>
          <w:spacing w:val="-10"/>
          <w:sz w:val="22"/>
        </w:rPr>
        <w:t> </w:t>
      </w:r>
      <w:r>
        <w:rPr>
          <w:sz w:val="22"/>
        </w:rPr>
        <w:t>hi</w:t>
      </w:r>
      <w:r>
        <w:rPr>
          <w:spacing w:val="-10"/>
          <w:sz w:val="22"/>
        </w:rPr>
        <w:t> </w:t>
      </w:r>
      <w:r>
        <w:rPr>
          <w:sz w:val="22"/>
        </w:rPr>
        <w:t>intervenen</w:t>
      </w:r>
      <w:r>
        <w:rPr>
          <w:spacing w:val="-10"/>
          <w:sz w:val="22"/>
        </w:rPr>
        <w:t> </w:t>
      </w:r>
      <w:r>
        <w:rPr>
          <w:sz w:val="22"/>
        </w:rPr>
        <w:t>i tenint en compte mètodes i temps.</w:t>
      </w:r>
    </w:p>
    <w:p>
      <w:pPr>
        <w:pStyle w:val="BodyText"/>
        <w:spacing w:line="251" w:lineRule="exact"/>
        <w:ind w:left="164" w:firstLine="0"/>
      </w:pPr>
      <w:r>
        <w:rPr/>
        <w:t>Criteris</w:t>
      </w:r>
      <w:r>
        <w:rPr>
          <w:spacing w:val="-7"/>
        </w:rPr>
        <w:t> </w:t>
      </w:r>
      <w:r>
        <w:rPr>
          <w:spacing w:val="-2"/>
        </w:rPr>
        <w:t>d'avaluació:</w:t>
      </w:r>
    </w:p>
    <w:p>
      <w:pPr>
        <w:pStyle w:val="BodyText"/>
        <w:spacing w:after="0" w:line="251" w:lineRule="exact"/>
        <w:sectPr>
          <w:pgSz w:w="11910" w:h="16840"/>
          <w:pgMar w:header="2921" w:footer="1906" w:top="3880" w:bottom="2100" w:left="1275" w:right="1275"/>
        </w:sectPr>
      </w:pPr>
    </w:p>
    <w:p>
      <w:pPr>
        <w:pStyle w:val="ListParagraph"/>
        <w:numPr>
          <w:ilvl w:val="1"/>
          <w:numId w:val="202"/>
        </w:numPr>
        <w:tabs>
          <w:tab w:pos="885" w:val="left" w:leader="none"/>
        </w:tabs>
        <w:spacing w:line="247" w:lineRule="auto" w:before="74" w:after="0"/>
        <w:ind w:left="885" w:right="742" w:hanging="360"/>
        <w:jc w:val="left"/>
        <w:rPr>
          <w:sz w:val="22"/>
        </w:rPr>
      </w:pPr>
      <w:r>
        <w:rPr>
          <w:sz w:val="22"/>
        </w:rPr>
        <w:t>S'han</w:t>
      </w:r>
      <w:r>
        <w:rPr>
          <w:spacing w:val="-10"/>
          <w:sz w:val="22"/>
        </w:rPr>
        <w:t> </w:t>
      </w:r>
      <w:r>
        <w:rPr>
          <w:sz w:val="22"/>
        </w:rPr>
        <w:t>explicat</w:t>
      </w:r>
      <w:r>
        <w:rPr>
          <w:spacing w:val="-10"/>
          <w:sz w:val="22"/>
        </w:rPr>
        <w:t> </w:t>
      </w:r>
      <w:r>
        <w:rPr>
          <w:sz w:val="22"/>
        </w:rPr>
        <w:t>les</w:t>
      </w:r>
      <w:r>
        <w:rPr>
          <w:spacing w:val="-10"/>
          <w:sz w:val="22"/>
        </w:rPr>
        <w:t> </w:t>
      </w:r>
      <w:r>
        <w:rPr>
          <w:sz w:val="22"/>
        </w:rPr>
        <w:t>tècniques</w:t>
      </w:r>
      <w:r>
        <w:rPr>
          <w:spacing w:val="-10"/>
          <w:sz w:val="22"/>
        </w:rPr>
        <w:t> </w:t>
      </w:r>
      <w:r>
        <w:rPr>
          <w:sz w:val="22"/>
        </w:rPr>
        <w:t>d'anàlisi</w:t>
      </w:r>
      <w:r>
        <w:rPr>
          <w:spacing w:val="-10"/>
          <w:sz w:val="22"/>
        </w:rPr>
        <w:t> </w:t>
      </w:r>
      <w:r>
        <w:rPr>
          <w:sz w:val="22"/>
        </w:rPr>
        <w:t>de</w:t>
      </w:r>
      <w:r>
        <w:rPr>
          <w:spacing w:val="-10"/>
          <w:sz w:val="22"/>
        </w:rPr>
        <w:t> </w:t>
      </w:r>
      <w:r>
        <w:rPr>
          <w:sz w:val="22"/>
        </w:rPr>
        <w:t>temps,</w:t>
      </w:r>
      <w:r>
        <w:rPr>
          <w:spacing w:val="-10"/>
          <w:sz w:val="22"/>
        </w:rPr>
        <w:t> </w:t>
      </w:r>
      <w:r>
        <w:rPr>
          <w:sz w:val="22"/>
        </w:rPr>
        <w:t>com</w:t>
      </w:r>
      <w:r>
        <w:rPr>
          <w:spacing w:val="-10"/>
          <w:sz w:val="22"/>
        </w:rPr>
        <w:t> </w:t>
      </w:r>
      <w:r>
        <w:rPr>
          <w:sz w:val="22"/>
        </w:rPr>
        <w:t>ara</w:t>
      </w:r>
      <w:r>
        <w:rPr>
          <w:spacing w:val="-10"/>
          <w:sz w:val="22"/>
        </w:rPr>
        <w:t> </w:t>
      </w:r>
      <w:r>
        <w:rPr>
          <w:sz w:val="22"/>
        </w:rPr>
        <w:t>cronometratges</w:t>
      </w:r>
      <w:r>
        <w:rPr>
          <w:spacing w:val="-10"/>
          <w:sz w:val="22"/>
        </w:rPr>
        <w:t> </w:t>
      </w:r>
      <w:r>
        <w:rPr>
          <w:sz w:val="22"/>
        </w:rPr>
        <w:t>i</w:t>
      </w:r>
      <w:r>
        <w:rPr>
          <w:spacing w:val="-10"/>
          <w:sz w:val="22"/>
        </w:rPr>
        <w:t> </w:t>
      </w:r>
      <w:r>
        <w:rPr>
          <w:sz w:val="22"/>
        </w:rPr>
        <w:t>temps predeterminats, entre d'altres.</w:t>
      </w:r>
    </w:p>
    <w:p>
      <w:pPr>
        <w:pStyle w:val="ListParagraph"/>
        <w:numPr>
          <w:ilvl w:val="1"/>
          <w:numId w:val="202"/>
        </w:numPr>
        <w:tabs>
          <w:tab w:pos="885" w:val="left" w:leader="none"/>
        </w:tabs>
        <w:spacing w:line="247" w:lineRule="auto" w:before="0" w:after="0"/>
        <w:ind w:left="885" w:right="241" w:hanging="360"/>
        <w:jc w:val="left"/>
        <w:rPr>
          <w:sz w:val="22"/>
        </w:rPr>
      </w:pPr>
      <w:r>
        <w:rPr>
          <w:sz w:val="22"/>
        </w:rPr>
        <w:t>S'han</w:t>
      </w:r>
      <w:r>
        <w:rPr>
          <w:spacing w:val="-10"/>
          <w:sz w:val="22"/>
        </w:rPr>
        <w:t> </w:t>
      </w:r>
      <w:r>
        <w:rPr>
          <w:sz w:val="22"/>
        </w:rPr>
        <w:t>explicat</w:t>
      </w:r>
      <w:r>
        <w:rPr>
          <w:spacing w:val="-10"/>
          <w:sz w:val="22"/>
        </w:rPr>
        <w:t> </w:t>
      </w:r>
      <w:r>
        <w:rPr>
          <w:sz w:val="22"/>
        </w:rPr>
        <w:t>els</w:t>
      </w:r>
      <w:r>
        <w:rPr>
          <w:spacing w:val="-10"/>
          <w:sz w:val="22"/>
        </w:rPr>
        <w:t> </w:t>
      </w:r>
      <w:r>
        <w:rPr>
          <w:sz w:val="22"/>
        </w:rPr>
        <w:t>objectius</w:t>
      </w:r>
      <w:r>
        <w:rPr>
          <w:spacing w:val="-10"/>
          <w:sz w:val="22"/>
        </w:rPr>
        <w:t> </w:t>
      </w:r>
      <w:r>
        <w:rPr>
          <w:sz w:val="22"/>
        </w:rPr>
        <w:t>que</w:t>
      </w:r>
      <w:r>
        <w:rPr>
          <w:spacing w:val="-10"/>
          <w:sz w:val="22"/>
        </w:rPr>
        <w:t> </w:t>
      </w:r>
      <w:r>
        <w:rPr>
          <w:sz w:val="22"/>
        </w:rPr>
        <w:t>s'han</w:t>
      </w:r>
      <w:r>
        <w:rPr>
          <w:spacing w:val="-10"/>
          <w:sz w:val="22"/>
        </w:rPr>
        <w:t> </w:t>
      </w:r>
      <w:r>
        <w:rPr>
          <w:sz w:val="22"/>
        </w:rPr>
        <w:t>d'aconseguir</w:t>
      </w:r>
      <w:r>
        <w:rPr>
          <w:spacing w:val="-10"/>
          <w:sz w:val="22"/>
        </w:rPr>
        <w:t> </w:t>
      </w:r>
      <w:r>
        <w:rPr>
          <w:sz w:val="22"/>
        </w:rPr>
        <w:t>mitjançant</w:t>
      </w:r>
      <w:r>
        <w:rPr>
          <w:spacing w:val="-10"/>
          <w:sz w:val="22"/>
        </w:rPr>
        <w:t> </w:t>
      </w:r>
      <w:r>
        <w:rPr>
          <w:sz w:val="22"/>
        </w:rPr>
        <w:t>una</w:t>
      </w:r>
      <w:r>
        <w:rPr>
          <w:spacing w:val="-10"/>
          <w:sz w:val="22"/>
        </w:rPr>
        <w:t> </w:t>
      </w:r>
      <w:r>
        <w:rPr>
          <w:sz w:val="22"/>
        </w:rPr>
        <w:t>visió</w:t>
      </w:r>
      <w:r>
        <w:rPr>
          <w:spacing w:val="-10"/>
          <w:sz w:val="22"/>
        </w:rPr>
        <w:t> </w:t>
      </w:r>
      <w:r>
        <w:rPr>
          <w:sz w:val="22"/>
        </w:rPr>
        <w:t>global</w:t>
      </w:r>
      <w:r>
        <w:rPr>
          <w:spacing w:val="-10"/>
          <w:sz w:val="22"/>
        </w:rPr>
        <w:t> </w:t>
      </w:r>
      <w:r>
        <w:rPr>
          <w:sz w:val="22"/>
        </w:rPr>
        <w:t>de</w:t>
      </w:r>
      <w:r>
        <w:rPr>
          <w:spacing w:val="-10"/>
          <w:sz w:val="22"/>
        </w:rPr>
        <w:t> </w:t>
      </w:r>
      <w:r>
        <w:rPr>
          <w:sz w:val="22"/>
        </w:rPr>
        <w:t>tots els procediments.</w:t>
      </w:r>
    </w:p>
    <w:p>
      <w:pPr>
        <w:pStyle w:val="ListParagraph"/>
        <w:numPr>
          <w:ilvl w:val="1"/>
          <w:numId w:val="20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realitzat</w:t>
      </w:r>
      <w:r>
        <w:rPr>
          <w:spacing w:val="-10"/>
          <w:sz w:val="22"/>
        </w:rPr>
        <w:t> </w:t>
      </w:r>
      <w:r>
        <w:rPr>
          <w:sz w:val="22"/>
        </w:rPr>
        <w:t>gràfics</w:t>
      </w:r>
      <w:r>
        <w:rPr>
          <w:spacing w:val="-10"/>
          <w:sz w:val="22"/>
        </w:rPr>
        <w:t> </w:t>
      </w:r>
      <w:r>
        <w:rPr>
          <w:sz w:val="22"/>
        </w:rPr>
        <w:t>d'eficàcia</w:t>
      </w:r>
      <w:r>
        <w:rPr>
          <w:spacing w:val="-10"/>
          <w:sz w:val="22"/>
        </w:rPr>
        <w:t> </w:t>
      </w:r>
      <w:r>
        <w:rPr>
          <w:sz w:val="22"/>
        </w:rPr>
        <w:t>tenint</w:t>
      </w:r>
      <w:r>
        <w:rPr>
          <w:spacing w:val="-11"/>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temps</w:t>
      </w:r>
      <w:r>
        <w:rPr>
          <w:spacing w:val="-10"/>
          <w:sz w:val="22"/>
        </w:rPr>
        <w:t> </w:t>
      </w:r>
      <w:r>
        <w:rPr>
          <w:spacing w:val="-2"/>
          <w:sz w:val="22"/>
        </w:rPr>
        <w:t>tipus.</w:t>
      </w:r>
    </w:p>
    <w:p>
      <w:pPr>
        <w:pStyle w:val="ListParagraph"/>
        <w:numPr>
          <w:ilvl w:val="1"/>
          <w:numId w:val="202"/>
        </w:numPr>
        <w:tabs>
          <w:tab w:pos="885" w:val="left" w:leader="none"/>
        </w:tabs>
        <w:spacing w:line="247" w:lineRule="auto" w:before="5" w:after="0"/>
        <w:ind w:left="885" w:right="547"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temps</w:t>
      </w:r>
      <w:r>
        <w:rPr>
          <w:spacing w:val="-10"/>
          <w:sz w:val="22"/>
        </w:rPr>
        <w:t> </w:t>
      </w:r>
      <w:r>
        <w:rPr>
          <w:sz w:val="22"/>
        </w:rPr>
        <w:t>improductius</w:t>
      </w:r>
      <w:r>
        <w:rPr>
          <w:spacing w:val="-10"/>
          <w:sz w:val="22"/>
        </w:rPr>
        <w:t> </w:t>
      </w:r>
      <w:r>
        <w:rPr>
          <w:sz w:val="22"/>
        </w:rPr>
        <w:t>d'un</w:t>
      </w:r>
      <w:r>
        <w:rPr>
          <w:spacing w:val="-10"/>
          <w:sz w:val="22"/>
        </w:rPr>
        <w:t> </w:t>
      </w:r>
      <w:r>
        <w:rPr>
          <w:sz w:val="22"/>
        </w:rPr>
        <w:t>procés,</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informació disponible, les normes de seguretat i la fatiga de l'operari.</w:t>
      </w:r>
    </w:p>
    <w:p>
      <w:pPr>
        <w:pStyle w:val="ListParagraph"/>
        <w:numPr>
          <w:ilvl w:val="1"/>
          <w:numId w:val="202"/>
        </w:numPr>
        <w:tabs>
          <w:tab w:pos="885" w:val="left" w:leader="none"/>
        </w:tabs>
        <w:spacing w:line="247" w:lineRule="auto" w:before="0" w:after="0"/>
        <w:ind w:left="885" w:right="444" w:hanging="360"/>
        <w:jc w:val="left"/>
        <w:rPr>
          <w:sz w:val="22"/>
        </w:rPr>
      </w:pPr>
      <w:r>
        <w:rPr>
          <w:sz w:val="22"/>
        </w:rPr>
        <w:t>S'ha</w:t>
      </w:r>
      <w:r>
        <w:rPr>
          <w:spacing w:val="-10"/>
          <w:sz w:val="22"/>
        </w:rPr>
        <w:t> </w:t>
      </w:r>
      <w:r>
        <w:rPr>
          <w:sz w:val="22"/>
        </w:rPr>
        <w:t>definit</w:t>
      </w:r>
      <w:r>
        <w:rPr>
          <w:spacing w:val="-10"/>
          <w:sz w:val="22"/>
        </w:rPr>
        <w:t> </w:t>
      </w:r>
      <w:r>
        <w:rPr>
          <w:sz w:val="22"/>
        </w:rPr>
        <w:t>un</w:t>
      </w:r>
      <w:r>
        <w:rPr>
          <w:spacing w:val="-10"/>
          <w:sz w:val="22"/>
        </w:rPr>
        <w:t> </w:t>
      </w:r>
      <w:r>
        <w:rPr>
          <w:sz w:val="22"/>
        </w:rPr>
        <w:t>nou</w:t>
      </w:r>
      <w:r>
        <w:rPr>
          <w:spacing w:val="-10"/>
          <w:sz w:val="22"/>
        </w:rPr>
        <w:t> </w:t>
      </w:r>
      <w:r>
        <w:rPr>
          <w:sz w:val="22"/>
        </w:rPr>
        <w:t>procés</w:t>
      </w:r>
      <w:r>
        <w:rPr>
          <w:spacing w:val="-10"/>
          <w:sz w:val="22"/>
        </w:rPr>
        <w:t> </w:t>
      </w:r>
      <w:r>
        <w:rPr>
          <w:sz w:val="22"/>
        </w:rPr>
        <w:t>o</w:t>
      </w:r>
      <w:r>
        <w:rPr>
          <w:spacing w:val="-10"/>
          <w:sz w:val="22"/>
        </w:rPr>
        <w:t> </w:t>
      </w:r>
      <w:r>
        <w:rPr>
          <w:sz w:val="22"/>
        </w:rPr>
        <w:t>millorat</w:t>
      </w:r>
      <w:r>
        <w:rPr>
          <w:spacing w:val="-10"/>
          <w:sz w:val="22"/>
        </w:rPr>
        <w:t> </w:t>
      </w:r>
      <w:r>
        <w:rPr>
          <w:sz w:val="22"/>
        </w:rPr>
        <w:t>l'existent,</w:t>
      </w:r>
      <w:r>
        <w:rPr>
          <w:spacing w:val="-10"/>
          <w:sz w:val="22"/>
        </w:rPr>
        <w:t> </w:t>
      </w:r>
      <w:r>
        <w:rPr>
          <w:sz w:val="22"/>
        </w:rPr>
        <w:t>considerant</w:t>
      </w:r>
      <w:r>
        <w:rPr>
          <w:spacing w:val="-10"/>
          <w:sz w:val="22"/>
        </w:rPr>
        <w:t> </w:t>
      </w:r>
      <w:r>
        <w:rPr>
          <w:sz w:val="22"/>
        </w:rPr>
        <w:t>les</w:t>
      </w:r>
      <w:r>
        <w:rPr>
          <w:spacing w:val="-10"/>
          <w:sz w:val="22"/>
        </w:rPr>
        <w:t> </w:t>
      </w:r>
      <w:r>
        <w:rPr>
          <w:sz w:val="22"/>
        </w:rPr>
        <w:t>dades</w:t>
      </w:r>
      <w:r>
        <w:rPr>
          <w:spacing w:val="-10"/>
          <w:sz w:val="22"/>
        </w:rPr>
        <w:t> </w:t>
      </w:r>
      <w:r>
        <w:rPr>
          <w:sz w:val="22"/>
        </w:rPr>
        <w:t>obtingudes</w:t>
      </w:r>
      <w:r>
        <w:rPr>
          <w:spacing w:val="-10"/>
          <w:sz w:val="22"/>
        </w:rPr>
        <w:t> </w:t>
      </w:r>
      <w:r>
        <w:rPr>
          <w:sz w:val="22"/>
        </w:rPr>
        <w:t>en l'estudi prèviament realitzat.</w:t>
      </w:r>
    </w:p>
    <w:p>
      <w:pPr>
        <w:pStyle w:val="ListParagraph"/>
        <w:numPr>
          <w:ilvl w:val="1"/>
          <w:numId w:val="202"/>
        </w:numPr>
        <w:tabs>
          <w:tab w:pos="885" w:val="left" w:leader="none"/>
        </w:tabs>
        <w:spacing w:line="247" w:lineRule="auto" w:before="0" w:after="0"/>
        <w:ind w:left="885" w:right="803"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formació</w:t>
      </w:r>
      <w:r>
        <w:rPr>
          <w:spacing w:val="-10"/>
          <w:sz w:val="22"/>
        </w:rPr>
        <w:t> </w:t>
      </w:r>
      <w:r>
        <w:rPr>
          <w:sz w:val="22"/>
        </w:rPr>
        <w:t>del</w:t>
      </w:r>
      <w:r>
        <w:rPr>
          <w:spacing w:val="-10"/>
          <w:sz w:val="22"/>
        </w:rPr>
        <w:t> </w:t>
      </w:r>
      <w:r>
        <w:rPr>
          <w:sz w:val="22"/>
        </w:rPr>
        <w:t>personal,</w:t>
      </w:r>
      <w:r>
        <w:rPr>
          <w:spacing w:val="-10"/>
          <w:sz w:val="22"/>
        </w:rPr>
        <w:t> </w:t>
      </w:r>
      <w:r>
        <w:rPr>
          <w:sz w:val="22"/>
        </w:rPr>
        <w:t>sobre</w:t>
      </w:r>
      <w:r>
        <w:rPr>
          <w:spacing w:val="-10"/>
          <w:sz w:val="22"/>
        </w:rPr>
        <w:t> </w:t>
      </w:r>
      <w:r>
        <w:rPr>
          <w:sz w:val="22"/>
        </w:rPr>
        <w:t>el</w:t>
      </w:r>
      <w:r>
        <w:rPr>
          <w:spacing w:val="-10"/>
          <w:sz w:val="22"/>
        </w:rPr>
        <w:t> </w:t>
      </w:r>
      <w:r>
        <w:rPr>
          <w:sz w:val="22"/>
        </w:rPr>
        <w:t>nou</w:t>
      </w:r>
      <w:r>
        <w:rPr>
          <w:spacing w:val="-10"/>
          <w:sz w:val="22"/>
        </w:rPr>
        <w:t> </w:t>
      </w:r>
      <w:r>
        <w:rPr>
          <w:sz w:val="22"/>
        </w:rPr>
        <w:t>mètode,</w:t>
      </w:r>
      <w:r>
        <w:rPr>
          <w:spacing w:val="-10"/>
          <w:sz w:val="22"/>
        </w:rPr>
        <w:t> </w:t>
      </w:r>
      <w:r>
        <w:rPr>
          <w:sz w:val="22"/>
        </w:rPr>
        <w:t>per aconseguir la productivitat i qualitat requerides.</w:t>
      </w:r>
    </w:p>
    <w:p>
      <w:pPr>
        <w:pStyle w:val="ListParagraph"/>
        <w:numPr>
          <w:ilvl w:val="1"/>
          <w:numId w:val="202"/>
        </w:numPr>
        <w:tabs>
          <w:tab w:pos="885" w:val="left" w:leader="none"/>
        </w:tabs>
        <w:spacing w:line="247" w:lineRule="auto" w:before="0" w:after="0"/>
        <w:ind w:left="885" w:right="217"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mitjans</w:t>
      </w:r>
      <w:r>
        <w:rPr>
          <w:spacing w:val="-10"/>
          <w:sz w:val="22"/>
        </w:rPr>
        <w:t> </w:t>
      </w:r>
      <w:r>
        <w:rPr>
          <w:sz w:val="22"/>
        </w:rPr>
        <w:t>adequats</w:t>
      </w:r>
      <w:r>
        <w:rPr>
          <w:spacing w:val="-10"/>
          <w:sz w:val="22"/>
        </w:rPr>
        <w:t> </w:t>
      </w:r>
      <w:r>
        <w:rPr>
          <w:sz w:val="22"/>
        </w:rPr>
        <w:t>per</w:t>
      </w:r>
      <w:r>
        <w:rPr>
          <w:spacing w:val="-10"/>
          <w:sz w:val="22"/>
        </w:rPr>
        <w:t> </w:t>
      </w:r>
      <w:r>
        <w:rPr>
          <w:sz w:val="22"/>
        </w:rPr>
        <w:t>a</w:t>
      </w:r>
      <w:r>
        <w:rPr>
          <w:spacing w:val="-10"/>
          <w:sz w:val="22"/>
        </w:rPr>
        <w:t> </w:t>
      </w:r>
      <w:r>
        <w:rPr>
          <w:sz w:val="22"/>
        </w:rPr>
        <w:t>cada</w:t>
      </w:r>
      <w:r>
        <w:rPr>
          <w:spacing w:val="-10"/>
          <w:sz w:val="22"/>
        </w:rPr>
        <w:t> </w:t>
      </w:r>
      <w:r>
        <w:rPr>
          <w:sz w:val="22"/>
        </w:rPr>
        <w:t>intervenció,</w:t>
      </w:r>
      <w:r>
        <w:rPr>
          <w:spacing w:val="-10"/>
          <w:sz w:val="22"/>
        </w:rPr>
        <w:t> </w:t>
      </w:r>
      <w:r>
        <w:rPr>
          <w:sz w:val="22"/>
        </w:rPr>
        <w:t>assegurant</w:t>
      </w:r>
      <w:r>
        <w:rPr>
          <w:spacing w:val="-10"/>
          <w:sz w:val="22"/>
        </w:rPr>
        <w:t> </w:t>
      </w:r>
      <w:r>
        <w:rPr>
          <w:sz w:val="22"/>
        </w:rPr>
        <w:t>que</w:t>
      </w:r>
      <w:r>
        <w:rPr>
          <w:spacing w:val="-10"/>
          <w:sz w:val="22"/>
        </w:rPr>
        <w:t> </w:t>
      </w:r>
      <w:r>
        <w:rPr>
          <w:sz w:val="22"/>
        </w:rPr>
        <w:t>es</w:t>
      </w:r>
      <w:r>
        <w:rPr>
          <w:spacing w:val="-10"/>
          <w:sz w:val="22"/>
        </w:rPr>
        <w:t> </w:t>
      </w:r>
      <w:r>
        <w:rPr>
          <w:sz w:val="22"/>
        </w:rPr>
        <w:t>respecta el procés en tots els seus aspectes.</w:t>
      </w:r>
    </w:p>
    <w:p>
      <w:pPr>
        <w:pStyle w:val="ListParagraph"/>
        <w:numPr>
          <w:ilvl w:val="0"/>
          <w:numId w:val="202"/>
        </w:numPr>
        <w:tabs>
          <w:tab w:pos="883" w:val="left" w:leader="none"/>
          <w:tab w:pos="885" w:val="left" w:leader="none"/>
        </w:tabs>
        <w:spacing w:line="247" w:lineRule="auto" w:before="241" w:after="0"/>
        <w:ind w:left="885" w:right="790" w:hanging="360"/>
        <w:jc w:val="left"/>
        <w:rPr>
          <w:sz w:val="22"/>
        </w:rPr>
      </w:pPr>
      <w:r>
        <w:rPr>
          <w:sz w:val="22"/>
        </w:rPr>
        <w:t>Elabora</w:t>
      </w:r>
      <w:r>
        <w:rPr>
          <w:spacing w:val="-10"/>
          <w:sz w:val="22"/>
        </w:rPr>
        <w:t> </w:t>
      </w:r>
      <w:r>
        <w:rPr>
          <w:sz w:val="22"/>
        </w:rPr>
        <w:t>plans</w:t>
      </w:r>
      <w:r>
        <w:rPr>
          <w:spacing w:val="-10"/>
          <w:sz w:val="22"/>
        </w:rPr>
        <w:t> </w:t>
      </w:r>
      <w:r>
        <w:rPr>
          <w:sz w:val="22"/>
        </w:rPr>
        <w:t>de</w:t>
      </w:r>
      <w:r>
        <w:rPr>
          <w:spacing w:val="-10"/>
          <w:sz w:val="22"/>
        </w:rPr>
        <w:t> </w:t>
      </w:r>
      <w:r>
        <w:rPr>
          <w:sz w:val="22"/>
        </w:rPr>
        <w:t>distribució</w:t>
      </w:r>
      <w:r>
        <w:rPr>
          <w:spacing w:val="-10"/>
          <w:sz w:val="22"/>
        </w:rPr>
        <w:t> </w:t>
      </w:r>
      <w:r>
        <w:rPr>
          <w:sz w:val="22"/>
        </w:rPr>
        <w:t>del</w:t>
      </w:r>
      <w:r>
        <w:rPr>
          <w:spacing w:val="-10"/>
          <w:sz w:val="22"/>
        </w:rPr>
        <w:t> </w:t>
      </w:r>
      <w:r>
        <w:rPr>
          <w:sz w:val="22"/>
        </w:rPr>
        <w:t>treball,</w:t>
      </w:r>
      <w:r>
        <w:rPr>
          <w:spacing w:val="-10"/>
          <w:sz w:val="22"/>
        </w:rPr>
        <w:t> </w:t>
      </w:r>
      <w:r>
        <w:rPr>
          <w:sz w:val="22"/>
        </w:rPr>
        <w:t>relacionant</w:t>
      </w:r>
      <w:r>
        <w:rPr>
          <w:spacing w:val="-10"/>
          <w:sz w:val="22"/>
        </w:rPr>
        <w:t> </w:t>
      </w:r>
      <w:r>
        <w:rPr>
          <w:sz w:val="22"/>
        </w:rPr>
        <w:t>les</w:t>
      </w:r>
      <w:r>
        <w:rPr>
          <w:spacing w:val="-10"/>
          <w:sz w:val="22"/>
        </w:rPr>
        <w:t> </w:t>
      </w:r>
      <w:r>
        <w:rPr>
          <w:sz w:val="22"/>
        </w:rPr>
        <w:t>càrregues</w:t>
      </w:r>
      <w:r>
        <w:rPr>
          <w:spacing w:val="-10"/>
          <w:sz w:val="22"/>
        </w:rPr>
        <w:t> </w:t>
      </w:r>
      <w:r>
        <w:rPr>
          <w:sz w:val="22"/>
        </w:rPr>
        <w:t>de</w:t>
      </w:r>
      <w:r>
        <w:rPr>
          <w:spacing w:val="-10"/>
          <w:sz w:val="22"/>
        </w:rPr>
        <w:t> </w:t>
      </w:r>
      <w:r>
        <w:rPr>
          <w:sz w:val="22"/>
        </w:rPr>
        <w:t>treball</w:t>
      </w:r>
      <w:r>
        <w:rPr>
          <w:spacing w:val="-10"/>
          <w:sz w:val="22"/>
        </w:rPr>
        <w:t> </w:t>
      </w:r>
      <w:r>
        <w:rPr>
          <w:sz w:val="22"/>
        </w:rPr>
        <w:t>amb l'operativitat d'instal·lacions i equips.</w:t>
      </w:r>
    </w:p>
    <w:p>
      <w:pPr>
        <w:pStyle w:val="BodyText"/>
        <w:spacing w:line="251" w:lineRule="exact"/>
        <w:ind w:left="165" w:firstLine="0"/>
      </w:pPr>
      <w:r>
        <w:rPr/>
        <w:t>Criteris</w:t>
      </w:r>
      <w:r>
        <w:rPr>
          <w:spacing w:val="-7"/>
        </w:rPr>
        <w:t> </w:t>
      </w:r>
      <w:r>
        <w:rPr>
          <w:spacing w:val="-2"/>
        </w:rPr>
        <w:t>d'avaluació:</w:t>
      </w:r>
    </w:p>
    <w:p>
      <w:pPr>
        <w:pStyle w:val="ListParagraph"/>
        <w:numPr>
          <w:ilvl w:val="1"/>
          <w:numId w:val="202"/>
        </w:numPr>
        <w:tabs>
          <w:tab w:pos="885" w:val="left" w:leader="none"/>
        </w:tabs>
        <w:spacing w:line="247" w:lineRule="auto" w:before="6" w:after="0"/>
        <w:ind w:left="885" w:right="338"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classes</w:t>
      </w:r>
      <w:r>
        <w:rPr>
          <w:spacing w:val="-11"/>
          <w:sz w:val="22"/>
        </w:rPr>
        <w:t> </w:t>
      </w:r>
      <w:r>
        <w:rPr>
          <w:sz w:val="22"/>
        </w:rPr>
        <w:t>de</w:t>
      </w:r>
      <w:r>
        <w:rPr>
          <w:spacing w:val="-11"/>
          <w:sz w:val="22"/>
        </w:rPr>
        <w:t> </w:t>
      </w:r>
      <w:r>
        <w:rPr>
          <w:sz w:val="22"/>
        </w:rPr>
        <w:t>manteniment,</w:t>
      </w:r>
      <w:r>
        <w:rPr>
          <w:spacing w:val="-11"/>
          <w:sz w:val="22"/>
        </w:rPr>
        <w:t> </w:t>
      </w:r>
      <w:r>
        <w:rPr>
          <w:sz w:val="22"/>
        </w:rPr>
        <w:t>predictiu,</w:t>
      </w:r>
      <w:r>
        <w:rPr>
          <w:spacing w:val="-11"/>
          <w:sz w:val="22"/>
        </w:rPr>
        <w:t> </w:t>
      </w:r>
      <w:r>
        <w:rPr>
          <w:sz w:val="22"/>
        </w:rPr>
        <w:t>correctiu</w:t>
      </w:r>
      <w:r>
        <w:rPr>
          <w:spacing w:val="-11"/>
          <w:sz w:val="22"/>
        </w:rPr>
        <w:t> </w:t>
      </w:r>
      <w:r>
        <w:rPr>
          <w:sz w:val="22"/>
        </w:rPr>
        <w:t>i</w:t>
      </w:r>
      <w:r>
        <w:rPr>
          <w:spacing w:val="-11"/>
          <w:sz w:val="22"/>
        </w:rPr>
        <w:t> </w:t>
      </w:r>
      <w:r>
        <w:rPr>
          <w:sz w:val="22"/>
        </w:rPr>
        <w:t>preventiu,</w:t>
      </w:r>
      <w:r>
        <w:rPr>
          <w:spacing w:val="-11"/>
          <w:sz w:val="22"/>
        </w:rPr>
        <w:t> </w:t>
      </w:r>
      <w:r>
        <w:rPr>
          <w:sz w:val="22"/>
        </w:rPr>
        <w:t>definint</w:t>
      </w:r>
      <w:r>
        <w:rPr>
          <w:spacing w:val="-11"/>
          <w:sz w:val="22"/>
        </w:rPr>
        <w:t> </w:t>
      </w:r>
      <w:r>
        <w:rPr>
          <w:sz w:val="22"/>
        </w:rPr>
        <w:t>les característiques que té cadascun d'ells.</w:t>
      </w:r>
    </w:p>
    <w:p>
      <w:pPr>
        <w:pStyle w:val="ListParagraph"/>
        <w:numPr>
          <w:ilvl w:val="1"/>
          <w:numId w:val="202"/>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1"/>
          <w:sz w:val="22"/>
        </w:rPr>
        <w:t> </w:t>
      </w:r>
      <w:r>
        <w:rPr>
          <w:sz w:val="22"/>
        </w:rPr>
        <w:t>concepte</w:t>
      </w:r>
      <w:r>
        <w:rPr>
          <w:spacing w:val="-10"/>
          <w:sz w:val="22"/>
        </w:rPr>
        <w:t> </w:t>
      </w:r>
      <w:r>
        <w:rPr>
          <w:sz w:val="22"/>
        </w:rPr>
        <w:t>de</w:t>
      </w:r>
      <w:r>
        <w:rPr>
          <w:spacing w:val="-11"/>
          <w:sz w:val="22"/>
        </w:rPr>
        <w:t> </w:t>
      </w:r>
      <w:r>
        <w:rPr>
          <w:sz w:val="22"/>
        </w:rPr>
        <w:t>càrrega</w:t>
      </w:r>
      <w:r>
        <w:rPr>
          <w:spacing w:val="-10"/>
          <w:sz w:val="22"/>
        </w:rPr>
        <w:t> </w:t>
      </w:r>
      <w:r>
        <w:rPr>
          <w:sz w:val="22"/>
        </w:rPr>
        <w:t>de</w:t>
      </w:r>
      <w:r>
        <w:rPr>
          <w:spacing w:val="-11"/>
          <w:sz w:val="22"/>
        </w:rPr>
        <w:t> </w:t>
      </w:r>
      <w:r>
        <w:rPr>
          <w:sz w:val="22"/>
        </w:rPr>
        <w:t>treball,</w:t>
      </w:r>
      <w:r>
        <w:rPr>
          <w:spacing w:val="-10"/>
          <w:sz w:val="22"/>
        </w:rPr>
        <w:t> </w:t>
      </w:r>
      <w:r>
        <w:rPr>
          <w:sz w:val="22"/>
        </w:rPr>
        <w:t>explicant</w:t>
      </w:r>
      <w:r>
        <w:rPr>
          <w:spacing w:val="-11"/>
          <w:sz w:val="22"/>
        </w:rPr>
        <w:t> </w:t>
      </w:r>
      <w:r>
        <w:rPr>
          <w:sz w:val="22"/>
        </w:rPr>
        <w:t>els</w:t>
      </w:r>
      <w:r>
        <w:rPr>
          <w:spacing w:val="-10"/>
          <w:sz w:val="22"/>
        </w:rPr>
        <w:t> </w:t>
      </w:r>
      <w:r>
        <w:rPr>
          <w:sz w:val="22"/>
        </w:rPr>
        <w:t>diferents</w:t>
      </w:r>
      <w:r>
        <w:rPr>
          <w:spacing w:val="-10"/>
          <w:sz w:val="22"/>
        </w:rPr>
        <w:t> </w:t>
      </w:r>
      <w:r>
        <w:rPr>
          <w:spacing w:val="-2"/>
          <w:sz w:val="22"/>
        </w:rPr>
        <w:t>tipus.</w:t>
      </w:r>
    </w:p>
    <w:p>
      <w:pPr>
        <w:pStyle w:val="ListParagraph"/>
        <w:numPr>
          <w:ilvl w:val="1"/>
          <w:numId w:val="202"/>
        </w:numPr>
        <w:tabs>
          <w:tab w:pos="885" w:val="left" w:leader="none"/>
        </w:tabs>
        <w:spacing w:line="247" w:lineRule="auto" w:before="7" w:after="0"/>
        <w:ind w:left="885" w:right="921" w:hanging="360"/>
        <w:jc w:val="left"/>
        <w:rPr>
          <w:sz w:val="22"/>
        </w:rPr>
      </w:pPr>
      <w:r>
        <w:rPr>
          <w:sz w:val="22"/>
        </w:rPr>
        <w:t>S'ha</w:t>
      </w:r>
      <w:r>
        <w:rPr>
          <w:spacing w:val="-10"/>
          <w:sz w:val="22"/>
        </w:rPr>
        <w:t> </w:t>
      </w:r>
      <w:r>
        <w:rPr>
          <w:sz w:val="22"/>
        </w:rPr>
        <w:t>programat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manteniment,</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w:t>
      </w:r>
      <w:r>
        <w:rPr>
          <w:spacing w:val="-10"/>
          <w:sz w:val="22"/>
        </w:rPr>
        <w:t> </w:t>
      </w:r>
      <w:r>
        <w:rPr>
          <w:sz w:val="22"/>
        </w:rPr>
        <w:t>on,</w:t>
      </w:r>
      <w:r>
        <w:rPr>
          <w:spacing w:val="-10"/>
          <w:sz w:val="22"/>
        </w:rPr>
        <w:t> </w:t>
      </w:r>
      <w:r>
        <w:rPr>
          <w:sz w:val="22"/>
        </w:rPr>
        <w:t>quan</w:t>
      </w:r>
      <w:r>
        <w:rPr>
          <w:spacing w:val="-10"/>
          <w:sz w:val="22"/>
        </w:rPr>
        <w:t> </w:t>
      </w:r>
      <w:r>
        <w:rPr>
          <w:sz w:val="22"/>
        </w:rPr>
        <w:t>i</w:t>
      </w:r>
      <w:r>
        <w:rPr>
          <w:spacing w:val="-10"/>
          <w:sz w:val="22"/>
        </w:rPr>
        <w:t> </w:t>
      </w:r>
      <w:r>
        <w:rPr>
          <w:sz w:val="22"/>
        </w:rPr>
        <w:t>com, contemplant els mitjans disponibles i els criteris de prioritat.</w:t>
      </w:r>
    </w:p>
    <w:p>
      <w:pPr>
        <w:pStyle w:val="ListParagraph"/>
        <w:numPr>
          <w:ilvl w:val="1"/>
          <w:numId w:val="20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realitzat</w:t>
      </w:r>
      <w:r>
        <w:rPr>
          <w:spacing w:val="-11"/>
          <w:sz w:val="22"/>
        </w:rPr>
        <w:t> </w:t>
      </w:r>
      <w:r>
        <w:rPr>
          <w:sz w:val="22"/>
        </w:rPr>
        <w:t>corbes</w:t>
      </w:r>
      <w:r>
        <w:rPr>
          <w:spacing w:val="-11"/>
          <w:sz w:val="22"/>
        </w:rPr>
        <w:t> </w:t>
      </w:r>
      <w:r>
        <w:rPr>
          <w:sz w:val="22"/>
        </w:rPr>
        <w:t>de</w:t>
      </w:r>
      <w:r>
        <w:rPr>
          <w:spacing w:val="-11"/>
          <w:sz w:val="22"/>
        </w:rPr>
        <w:t> </w:t>
      </w:r>
      <w:r>
        <w:rPr>
          <w:sz w:val="22"/>
        </w:rPr>
        <w:t>freqüència</w:t>
      </w:r>
      <w:r>
        <w:rPr>
          <w:spacing w:val="-11"/>
          <w:sz w:val="22"/>
        </w:rPr>
        <w:t> </w:t>
      </w:r>
      <w:r>
        <w:rPr>
          <w:spacing w:val="-2"/>
          <w:sz w:val="22"/>
        </w:rPr>
        <w:t>d'activitats.</w:t>
      </w:r>
    </w:p>
    <w:p>
      <w:pPr>
        <w:pStyle w:val="ListParagraph"/>
        <w:numPr>
          <w:ilvl w:val="1"/>
          <w:numId w:val="202"/>
        </w:numPr>
        <w:tabs>
          <w:tab w:pos="885" w:val="left" w:leader="none"/>
        </w:tabs>
        <w:spacing w:line="247" w:lineRule="auto" w:before="7" w:after="0"/>
        <w:ind w:left="885" w:right="295" w:hanging="360"/>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pla</w:t>
      </w:r>
      <w:r>
        <w:rPr>
          <w:spacing w:val="-10"/>
          <w:sz w:val="22"/>
        </w:rPr>
        <w:t> </w:t>
      </w:r>
      <w:r>
        <w:rPr>
          <w:sz w:val="22"/>
        </w:rPr>
        <w:t>de</w:t>
      </w:r>
      <w:r>
        <w:rPr>
          <w:spacing w:val="-10"/>
          <w:sz w:val="22"/>
        </w:rPr>
        <w:t> </w:t>
      </w:r>
      <w:r>
        <w:rPr>
          <w:sz w:val="22"/>
        </w:rPr>
        <w:t>distribució</w:t>
      </w:r>
      <w:r>
        <w:rPr>
          <w:spacing w:val="-10"/>
          <w:sz w:val="22"/>
        </w:rPr>
        <w:t> </w:t>
      </w:r>
      <w:r>
        <w:rPr>
          <w:sz w:val="22"/>
        </w:rPr>
        <w:t>de</w:t>
      </w:r>
      <w:r>
        <w:rPr>
          <w:spacing w:val="-10"/>
          <w:sz w:val="22"/>
        </w:rPr>
        <w:t> </w:t>
      </w:r>
      <w:r>
        <w:rPr>
          <w:sz w:val="22"/>
        </w:rPr>
        <w:t>treball,</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condicionants</w:t>
      </w:r>
      <w:r>
        <w:rPr>
          <w:spacing w:val="-10"/>
          <w:sz w:val="22"/>
        </w:rPr>
        <w:t> </w:t>
      </w:r>
      <w:r>
        <w:rPr>
          <w:sz w:val="22"/>
        </w:rPr>
        <w:t>tècnics</w:t>
      </w:r>
      <w:r>
        <w:rPr>
          <w:spacing w:val="-10"/>
          <w:sz w:val="22"/>
        </w:rPr>
        <w:t> </w:t>
      </w:r>
      <w:r>
        <w:rPr>
          <w:sz w:val="22"/>
        </w:rPr>
        <w:t>i </w:t>
      </w:r>
      <w:r>
        <w:rPr>
          <w:spacing w:val="-2"/>
          <w:sz w:val="22"/>
        </w:rPr>
        <w:t>humans.</w:t>
      </w:r>
    </w:p>
    <w:p>
      <w:pPr>
        <w:pStyle w:val="ListParagraph"/>
        <w:numPr>
          <w:ilvl w:val="1"/>
          <w:numId w:val="202"/>
        </w:numPr>
        <w:tabs>
          <w:tab w:pos="885" w:val="left" w:leader="none"/>
        </w:tabs>
        <w:spacing w:line="247" w:lineRule="auto" w:before="0" w:after="0"/>
        <w:ind w:left="885" w:right="403" w:hanging="360"/>
        <w:jc w:val="left"/>
        <w:rPr>
          <w:sz w:val="22"/>
        </w:rPr>
      </w:pPr>
      <w:r>
        <w:rPr>
          <w:sz w:val="22"/>
        </w:rPr>
        <w:t>S'ha</w:t>
      </w:r>
      <w:r>
        <w:rPr>
          <w:spacing w:val="-12"/>
          <w:sz w:val="22"/>
        </w:rPr>
        <w:t> </w:t>
      </w:r>
      <w:r>
        <w:rPr>
          <w:sz w:val="22"/>
        </w:rPr>
        <w:t>realitzat</w:t>
      </w:r>
      <w:r>
        <w:rPr>
          <w:spacing w:val="-12"/>
          <w:sz w:val="22"/>
        </w:rPr>
        <w:t> </w:t>
      </w:r>
      <w:r>
        <w:rPr>
          <w:sz w:val="22"/>
        </w:rPr>
        <w:t>un</w:t>
      </w:r>
      <w:r>
        <w:rPr>
          <w:spacing w:val="-12"/>
          <w:sz w:val="22"/>
        </w:rPr>
        <w:t> </w:t>
      </w:r>
      <w:r>
        <w:rPr>
          <w:sz w:val="22"/>
        </w:rPr>
        <w:t>gràfic</w:t>
      </w:r>
      <w:r>
        <w:rPr>
          <w:spacing w:val="-12"/>
          <w:sz w:val="22"/>
        </w:rPr>
        <w:t> </w:t>
      </w:r>
      <w:r>
        <w:rPr>
          <w:sz w:val="22"/>
        </w:rPr>
        <w:t>de</w:t>
      </w:r>
      <w:r>
        <w:rPr>
          <w:spacing w:val="-12"/>
          <w:sz w:val="22"/>
        </w:rPr>
        <w:t> </w:t>
      </w:r>
      <w:r>
        <w:rPr>
          <w:sz w:val="22"/>
        </w:rPr>
        <w:t>manteniment</w:t>
      </w:r>
      <w:r>
        <w:rPr>
          <w:spacing w:val="-12"/>
          <w:sz w:val="22"/>
        </w:rPr>
        <w:t> </w:t>
      </w:r>
      <w:r>
        <w:rPr>
          <w:sz w:val="22"/>
        </w:rPr>
        <w:t>preventiu</w:t>
      </w:r>
      <w:r>
        <w:rPr>
          <w:spacing w:val="-12"/>
          <w:sz w:val="22"/>
        </w:rPr>
        <w:t> </w:t>
      </w:r>
      <w:r>
        <w:rPr>
          <w:sz w:val="22"/>
        </w:rPr>
        <w:t>i</w:t>
      </w:r>
      <w:r>
        <w:rPr>
          <w:spacing w:val="-12"/>
          <w:sz w:val="22"/>
        </w:rPr>
        <w:t> </w:t>
      </w:r>
      <w:r>
        <w:rPr>
          <w:sz w:val="22"/>
        </w:rPr>
        <w:t>predictiu</w:t>
      </w:r>
      <w:r>
        <w:rPr>
          <w:spacing w:val="-12"/>
          <w:sz w:val="22"/>
        </w:rPr>
        <w:t> </w:t>
      </w:r>
      <w:r>
        <w:rPr>
          <w:sz w:val="22"/>
        </w:rPr>
        <w:t>d'equips</w:t>
      </w:r>
      <w:r>
        <w:rPr>
          <w:spacing w:val="-12"/>
          <w:sz w:val="22"/>
        </w:rPr>
        <w:t> </w:t>
      </w:r>
      <w:r>
        <w:rPr>
          <w:sz w:val="22"/>
        </w:rPr>
        <w:t>i</w:t>
      </w:r>
      <w:r>
        <w:rPr>
          <w:spacing w:val="-12"/>
          <w:sz w:val="22"/>
        </w:rPr>
        <w:t> </w:t>
      </w:r>
      <w:r>
        <w:rPr>
          <w:sz w:val="22"/>
        </w:rPr>
        <w:t>instal·lacions, tenint en compte periodicitat, costos i oportunitat.</w:t>
      </w:r>
    </w:p>
    <w:p>
      <w:pPr>
        <w:pStyle w:val="ListParagraph"/>
        <w:numPr>
          <w:ilvl w:val="0"/>
          <w:numId w:val="202"/>
        </w:numPr>
        <w:tabs>
          <w:tab w:pos="883" w:val="left" w:leader="none"/>
          <w:tab w:pos="885" w:val="left" w:leader="none"/>
        </w:tabs>
        <w:spacing w:line="247" w:lineRule="auto" w:before="245" w:after="0"/>
        <w:ind w:left="885" w:right="448" w:hanging="360"/>
        <w:jc w:val="left"/>
        <w:rPr>
          <w:sz w:val="22"/>
        </w:rPr>
      </w:pPr>
      <w:r>
        <w:rPr>
          <w:sz w:val="22"/>
        </w:rPr>
        <w:t>Elabora</w:t>
      </w:r>
      <w:r>
        <w:rPr>
          <w:spacing w:val="-10"/>
          <w:sz w:val="22"/>
        </w:rPr>
        <w:t> </w:t>
      </w:r>
      <w:r>
        <w:rPr>
          <w:sz w:val="22"/>
        </w:rPr>
        <w:t>plans</w:t>
      </w:r>
      <w:r>
        <w:rPr>
          <w:spacing w:val="-10"/>
          <w:sz w:val="22"/>
        </w:rPr>
        <w:t> </w:t>
      </w:r>
      <w:r>
        <w:rPr>
          <w:sz w:val="22"/>
        </w:rPr>
        <w:t>de</w:t>
      </w:r>
      <w:r>
        <w:rPr>
          <w:spacing w:val="-10"/>
          <w:sz w:val="22"/>
        </w:rPr>
        <w:t> </w:t>
      </w:r>
      <w:r>
        <w:rPr>
          <w:sz w:val="22"/>
        </w:rPr>
        <w:t>manteniment</w:t>
      </w:r>
      <w:r>
        <w:rPr>
          <w:spacing w:val="-10"/>
          <w:sz w:val="22"/>
        </w:rPr>
        <w:t> </w:t>
      </w:r>
      <w:r>
        <w:rPr>
          <w:sz w:val="22"/>
        </w:rPr>
        <w:t>per</w:t>
      </w:r>
      <w:r>
        <w:rPr>
          <w:spacing w:val="-10"/>
          <w:sz w:val="22"/>
        </w:rPr>
        <w:t> </w:t>
      </w:r>
      <w:r>
        <w:rPr>
          <w:sz w:val="22"/>
        </w:rPr>
        <w:t>a</w:t>
      </w:r>
      <w:r>
        <w:rPr>
          <w:spacing w:val="-10"/>
          <w:sz w:val="22"/>
        </w:rPr>
        <w:t> </w:t>
      </w:r>
      <w:r>
        <w:rPr>
          <w:sz w:val="22"/>
        </w:rPr>
        <w:t>grans</w:t>
      </w:r>
      <w:r>
        <w:rPr>
          <w:spacing w:val="-10"/>
          <w:sz w:val="22"/>
        </w:rPr>
        <w:t> </w:t>
      </w:r>
      <w:r>
        <w:rPr>
          <w:sz w:val="22"/>
        </w:rPr>
        <w:t>flotes,</w:t>
      </w:r>
      <w:r>
        <w:rPr>
          <w:spacing w:val="-10"/>
          <w:sz w:val="22"/>
        </w:rPr>
        <w:t> </w:t>
      </w:r>
      <w:r>
        <w:rPr>
          <w:sz w:val="22"/>
        </w:rPr>
        <w:t>analitzant</w:t>
      </w:r>
      <w:r>
        <w:rPr>
          <w:spacing w:val="-10"/>
          <w:sz w:val="22"/>
        </w:rPr>
        <w:t> </w:t>
      </w:r>
      <w:r>
        <w:rPr>
          <w:sz w:val="22"/>
        </w:rPr>
        <w:t>les</w:t>
      </w:r>
      <w:r>
        <w:rPr>
          <w:spacing w:val="-10"/>
          <w:sz w:val="22"/>
        </w:rPr>
        <w:t> </w:t>
      </w:r>
      <w:r>
        <w:rPr>
          <w:sz w:val="22"/>
        </w:rPr>
        <w:t>necessitats</w:t>
      </w:r>
      <w:r>
        <w:rPr>
          <w:spacing w:val="-10"/>
          <w:sz w:val="22"/>
        </w:rPr>
        <w:t> </w:t>
      </w:r>
      <w:r>
        <w:rPr>
          <w:sz w:val="22"/>
        </w:rPr>
        <w:t>pròpies d'aquestes i els seus requeriments.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02"/>
        </w:numPr>
        <w:tabs>
          <w:tab w:pos="885" w:val="left" w:leader="none"/>
        </w:tabs>
        <w:spacing w:line="247" w:lineRule="auto" w:before="7" w:after="0"/>
        <w:ind w:left="885" w:right="444"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paràmetres</w:t>
      </w:r>
      <w:r>
        <w:rPr>
          <w:spacing w:val="-10"/>
          <w:sz w:val="22"/>
        </w:rPr>
        <w:t> </w:t>
      </w:r>
      <w:r>
        <w:rPr>
          <w:sz w:val="22"/>
        </w:rPr>
        <w:t>que</w:t>
      </w:r>
      <w:r>
        <w:rPr>
          <w:spacing w:val="-10"/>
          <w:sz w:val="22"/>
        </w:rPr>
        <w:t> </w:t>
      </w:r>
      <w:r>
        <w:rPr>
          <w:sz w:val="22"/>
        </w:rPr>
        <w:t>cal</w:t>
      </w:r>
      <w:r>
        <w:rPr>
          <w:spacing w:val="-10"/>
          <w:sz w:val="22"/>
        </w:rPr>
        <w:t> </w:t>
      </w:r>
      <w:r>
        <w:rPr>
          <w:sz w:val="22"/>
        </w:rPr>
        <w:t>redefinir</w:t>
      </w:r>
      <w:r>
        <w:rPr>
          <w:spacing w:val="-10"/>
          <w:sz w:val="22"/>
        </w:rPr>
        <w:t> </w:t>
      </w:r>
      <w:r>
        <w:rPr>
          <w:sz w:val="22"/>
        </w:rPr>
        <w:t>en</w:t>
      </w:r>
      <w:r>
        <w:rPr>
          <w:spacing w:val="-10"/>
          <w:sz w:val="22"/>
        </w:rPr>
        <w:t> </w:t>
      </w:r>
      <w:r>
        <w:rPr>
          <w:sz w:val="22"/>
        </w:rPr>
        <w:t>el</w:t>
      </w:r>
      <w:r>
        <w:rPr>
          <w:spacing w:val="-10"/>
          <w:sz w:val="22"/>
        </w:rPr>
        <w:t> </w:t>
      </w:r>
      <w:r>
        <w:rPr>
          <w:sz w:val="22"/>
        </w:rPr>
        <w:t>manteniment</w:t>
      </w:r>
      <w:r>
        <w:rPr>
          <w:spacing w:val="-10"/>
          <w:sz w:val="22"/>
        </w:rPr>
        <w:t> </w:t>
      </w:r>
      <w:r>
        <w:rPr>
          <w:sz w:val="22"/>
        </w:rPr>
        <w:t>programat,</w:t>
      </w:r>
      <w:r>
        <w:rPr>
          <w:spacing w:val="-10"/>
          <w:sz w:val="22"/>
        </w:rPr>
        <w:t> </w:t>
      </w:r>
      <w:r>
        <w:rPr>
          <w:sz w:val="22"/>
        </w:rPr>
        <w:t>en funció de les característiques del treball que ha de realitzar cada vehicle.</w:t>
      </w:r>
    </w:p>
    <w:p>
      <w:pPr>
        <w:pStyle w:val="ListParagraph"/>
        <w:numPr>
          <w:ilvl w:val="1"/>
          <w:numId w:val="202"/>
        </w:numPr>
        <w:tabs>
          <w:tab w:pos="885" w:val="left" w:leader="none"/>
        </w:tabs>
        <w:spacing w:line="247" w:lineRule="auto" w:before="0" w:after="0"/>
        <w:ind w:left="885" w:right="306" w:hanging="360"/>
        <w:jc w:val="left"/>
        <w:rPr>
          <w:sz w:val="22"/>
        </w:rPr>
      </w:pPr>
      <w:r>
        <w:rPr>
          <w:sz w:val="22"/>
        </w:rPr>
        <w:t>S'han</w:t>
      </w:r>
      <w:r>
        <w:rPr>
          <w:spacing w:val="-11"/>
          <w:sz w:val="22"/>
        </w:rPr>
        <w:t> </w:t>
      </w:r>
      <w:r>
        <w:rPr>
          <w:sz w:val="22"/>
        </w:rPr>
        <w:t>introduït</w:t>
      </w:r>
      <w:r>
        <w:rPr>
          <w:spacing w:val="-11"/>
          <w:sz w:val="22"/>
        </w:rPr>
        <w:t> </w:t>
      </w:r>
      <w:r>
        <w:rPr>
          <w:sz w:val="22"/>
        </w:rPr>
        <w:t>variacions</w:t>
      </w:r>
      <w:r>
        <w:rPr>
          <w:spacing w:val="-11"/>
          <w:sz w:val="22"/>
        </w:rPr>
        <w:t> </w:t>
      </w:r>
      <w:r>
        <w:rPr>
          <w:sz w:val="22"/>
        </w:rPr>
        <w:t>en</w:t>
      </w:r>
      <w:r>
        <w:rPr>
          <w:spacing w:val="-11"/>
          <w:sz w:val="22"/>
        </w:rPr>
        <w:t> </w:t>
      </w:r>
      <w:r>
        <w:rPr>
          <w:sz w:val="22"/>
        </w:rPr>
        <w:t>el</w:t>
      </w:r>
      <w:r>
        <w:rPr>
          <w:spacing w:val="-11"/>
          <w:sz w:val="22"/>
        </w:rPr>
        <w:t> </w:t>
      </w:r>
      <w:r>
        <w:rPr>
          <w:sz w:val="22"/>
        </w:rPr>
        <w:t>manteniment</w:t>
      </w:r>
      <w:r>
        <w:rPr>
          <w:spacing w:val="-11"/>
          <w:sz w:val="22"/>
        </w:rPr>
        <w:t> </w:t>
      </w:r>
      <w:r>
        <w:rPr>
          <w:sz w:val="22"/>
        </w:rPr>
        <w:t>programat,</w:t>
      </w:r>
      <w:r>
        <w:rPr>
          <w:spacing w:val="-11"/>
          <w:sz w:val="22"/>
        </w:rPr>
        <w:t> </w:t>
      </w:r>
      <w:r>
        <w:rPr>
          <w:sz w:val="22"/>
        </w:rPr>
        <w:t>aconsellat</w:t>
      </w:r>
      <w:r>
        <w:rPr>
          <w:spacing w:val="-11"/>
          <w:sz w:val="22"/>
        </w:rPr>
        <w:t> </w:t>
      </w:r>
      <w:r>
        <w:rPr>
          <w:sz w:val="22"/>
        </w:rPr>
        <w:t>pel</w:t>
      </w:r>
      <w:r>
        <w:rPr>
          <w:spacing w:val="-11"/>
          <w:sz w:val="22"/>
        </w:rPr>
        <w:t> </w:t>
      </w:r>
      <w:r>
        <w:rPr>
          <w:sz w:val="22"/>
        </w:rPr>
        <w:t>fabricant</w:t>
      </w:r>
      <w:r>
        <w:rPr>
          <w:spacing w:val="-11"/>
          <w:sz w:val="22"/>
        </w:rPr>
        <w:t> </w:t>
      </w:r>
      <w:r>
        <w:rPr>
          <w:sz w:val="22"/>
        </w:rPr>
        <w:t>dels </w:t>
      </w:r>
      <w:r>
        <w:rPr>
          <w:spacing w:val="-2"/>
          <w:sz w:val="22"/>
        </w:rPr>
        <w:t>vehicles.</w:t>
      </w:r>
    </w:p>
    <w:p>
      <w:pPr>
        <w:pStyle w:val="ListParagraph"/>
        <w:numPr>
          <w:ilvl w:val="1"/>
          <w:numId w:val="202"/>
        </w:numPr>
        <w:tabs>
          <w:tab w:pos="885" w:val="left" w:leader="none"/>
        </w:tabs>
        <w:spacing w:line="247" w:lineRule="auto" w:before="0" w:after="0"/>
        <w:ind w:left="885" w:right="217" w:hanging="360"/>
        <w:jc w:val="left"/>
        <w:rPr>
          <w:sz w:val="22"/>
        </w:rPr>
      </w:pPr>
      <w:r>
        <w:rPr>
          <w:sz w:val="22"/>
        </w:rPr>
        <w:t>S'han</w:t>
      </w:r>
      <w:r>
        <w:rPr>
          <w:spacing w:val="-11"/>
          <w:sz w:val="22"/>
        </w:rPr>
        <w:t> </w:t>
      </w:r>
      <w:r>
        <w:rPr>
          <w:sz w:val="22"/>
        </w:rPr>
        <w:t>realitzat</w:t>
      </w:r>
      <w:r>
        <w:rPr>
          <w:spacing w:val="-11"/>
          <w:sz w:val="22"/>
        </w:rPr>
        <w:t> </w:t>
      </w:r>
      <w:r>
        <w:rPr>
          <w:sz w:val="22"/>
        </w:rPr>
        <w:t>taules</w:t>
      </w:r>
      <w:r>
        <w:rPr>
          <w:spacing w:val="-11"/>
          <w:sz w:val="22"/>
        </w:rPr>
        <w:t> </w:t>
      </w:r>
      <w:r>
        <w:rPr>
          <w:sz w:val="22"/>
        </w:rPr>
        <w:t>o</w:t>
      </w:r>
      <w:r>
        <w:rPr>
          <w:spacing w:val="-11"/>
          <w:sz w:val="22"/>
        </w:rPr>
        <w:t> </w:t>
      </w:r>
      <w:r>
        <w:rPr>
          <w:sz w:val="22"/>
        </w:rPr>
        <w:t>representacions</w:t>
      </w:r>
      <w:r>
        <w:rPr>
          <w:spacing w:val="-11"/>
          <w:sz w:val="22"/>
        </w:rPr>
        <w:t> </w:t>
      </w:r>
      <w:r>
        <w:rPr>
          <w:sz w:val="22"/>
        </w:rPr>
        <w:t>gràfiques</w:t>
      </w:r>
      <w:r>
        <w:rPr>
          <w:spacing w:val="-11"/>
          <w:sz w:val="22"/>
        </w:rPr>
        <w:t> </w:t>
      </w:r>
      <w:r>
        <w:rPr>
          <w:sz w:val="22"/>
        </w:rPr>
        <w:t>reflectint</w:t>
      </w:r>
      <w:r>
        <w:rPr>
          <w:spacing w:val="-11"/>
          <w:sz w:val="22"/>
        </w:rPr>
        <w:t> </w:t>
      </w:r>
      <w:r>
        <w:rPr>
          <w:sz w:val="22"/>
        </w:rPr>
        <w:t>incidències</w:t>
      </w:r>
      <w:r>
        <w:rPr>
          <w:spacing w:val="-11"/>
          <w:sz w:val="22"/>
        </w:rPr>
        <w:t> </w:t>
      </w:r>
      <w:r>
        <w:rPr>
          <w:sz w:val="22"/>
        </w:rPr>
        <w:t>i</w:t>
      </w:r>
      <w:r>
        <w:rPr>
          <w:spacing w:val="-11"/>
          <w:sz w:val="22"/>
        </w:rPr>
        <w:t> </w:t>
      </w:r>
      <w:r>
        <w:rPr>
          <w:sz w:val="22"/>
        </w:rPr>
        <w:t>la</w:t>
      </w:r>
      <w:r>
        <w:rPr>
          <w:spacing w:val="-11"/>
          <w:sz w:val="22"/>
        </w:rPr>
        <w:t> </w:t>
      </w:r>
      <w:r>
        <w:rPr>
          <w:sz w:val="22"/>
        </w:rPr>
        <w:t>periodicitat de les mateixes.</w:t>
      </w:r>
    </w:p>
    <w:p>
      <w:pPr>
        <w:pStyle w:val="ListParagraph"/>
        <w:numPr>
          <w:ilvl w:val="1"/>
          <w:numId w:val="202"/>
        </w:numPr>
        <w:tabs>
          <w:tab w:pos="885" w:val="left" w:leader="none"/>
        </w:tabs>
        <w:spacing w:line="247" w:lineRule="auto" w:before="0" w:after="0"/>
        <w:ind w:left="885" w:right="235"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temps</w:t>
      </w:r>
      <w:r>
        <w:rPr>
          <w:spacing w:val="-10"/>
          <w:sz w:val="22"/>
        </w:rPr>
        <w:t> </w:t>
      </w:r>
      <w:r>
        <w:rPr>
          <w:sz w:val="22"/>
        </w:rPr>
        <w:t>d'aturada</w:t>
      </w:r>
      <w:r>
        <w:rPr>
          <w:spacing w:val="-10"/>
          <w:sz w:val="22"/>
        </w:rPr>
        <w:t> </w:t>
      </w:r>
      <w:r>
        <w:rPr>
          <w:sz w:val="22"/>
        </w:rPr>
        <w:t>de</w:t>
      </w:r>
      <w:r>
        <w:rPr>
          <w:spacing w:val="-10"/>
          <w:sz w:val="22"/>
        </w:rPr>
        <w:t> </w:t>
      </w:r>
      <w:r>
        <w:rPr>
          <w:sz w:val="22"/>
        </w:rPr>
        <w:t>cada</w:t>
      </w:r>
      <w:r>
        <w:rPr>
          <w:spacing w:val="-10"/>
          <w:sz w:val="22"/>
        </w:rPr>
        <w:t> </w:t>
      </w:r>
      <w:r>
        <w:rPr>
          <w:sz w:val="22"/>
        </w:rPr>
        <w:t>vehicle</w:t>
      </w:r>
      <w:r>
        <w:rPr>
          <w:spacing w:val="-10"/>
          <w:sz w:val="22"/>
        </w:rPr>
        <w:t> </w:t>
      </w:r>
      <w:r>
        <w:rPr>
          <w:sz w:val="22"/>
        </w:rPr>
        <w:t>a</w:t>
      </w:r>
      <w:r>
        <w:rPr>
          <w:spacing w:val="-10"/>
          <w:sz w:val="22"/>
        </w:rPr>
        <w:t> </w:t>
      </w:r>
      <w:r>
        <w:rPr>
          <w:sz w:val="22"/>
        </w:rPr>
        <w:t>causa</w:t>
      </w:r>
      <w:r>
        <w:rPr>
          <w:spacing w:val="-10"/>
          <w:sz w:val="22"/>
        </w:rPr>
        <w:t> </w:t>
      </w:r>
      <w:r>
        <w:rPr>
          <w:sz w:val="22"/>
        </w:rPr>
        <w:t>de</w:t>
      </w:r>
      <w:r>
        <w:rPr>
          <w:spacing w:val="-10"/>
          <w:sz w:val="22"/>
        </w:rPr>
        <w:t> </w:t>
      </w:r>
      <w:r>
        <w:rPr>
          <w:sz w:val="22"/>
        </w:rPr>
        <w:t>revisions</w:t>
      </w:r>
      <w:r>
        <w:rPr>
          <w:spacing w:val="-10"/>
          <w:sz w:val="22"/>
        </w:rPr>
        <w:t> </w:t>
      </w:r>
      <w:r>
        <w:rPr>
          <w:sz w:val="22"/>
        </w:rPr>
        <w:t>periòdiques, en funció de les operacions de manteniment que s'han de realitzar.</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02"/>
        </w:numPr>
        <w:tabs>
          <w:tab w:pos="885" w:val="left" w:leader="none"/>
        </w:tabs>
        <w:spacing w:line="247" w:lineRule="auto" w:before="74" w:after="0"/>
        <w:ind w:left="885" w:right="1042"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manteniment,</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els</w:t>
      </w:r>
      <w:r>
        <w:rPr>
          <w:spacing w:val="-10"/>
          <w:sz w:val="22"/>
        </w:rPr>
        <w:t> </w:t>
      </w:r>
      <w:r>
        <w:rPr>
          <w:sz w:val="22"/>
        </w:rPr>
        <w:t>objectius</w:t>
      </w:r>
      <w:r>
        <w:rPr>
          <w:spacing w:val="-10"/>
          <w:sz w:val="22"/>
        </w:rPr>
        <w:t> </w:t>
      </w:r>
      <w:r>
        <w:rPr>
          <w:sz w:val="22"/>
        </w:rPr>
        <w:t>marcats</w:t>
      </w:r>
      <w:r>
        <w:rPr>
          <w:spacing w:val="-10"/>
          <w:sz w:val="22"/>
        </w:rPr>
        <w:t> </w:t>
      </w:r>
      <w:r>
        <w:rPr>
          <w:sz w:val="22"/>
        </w:rPr>
        <w:t>i</w:t>
      </w:r>
      <w:r>
        <w:rPr>
          <w:spacing w:val="-10"/>
          <w:sz w:val="22"/>
        </w:rPr>
        <w:t> </w:t>
      </w:r>
      <w:r>
        <w:rPr>
          <w:sz w:val="22"/>
        </w:rPr>
        <w:t>la capacitat productiva del taller.</w:t>
      </w:r>
    </w:p>
    <w:p>
      <w:pPr>
        <w:pStyle w:val="ListParagraph"/>
        <w:numPr>
          <w:ilvl w:val="1"/>
          <w:numId w:val="202"/>
        </w:numPr>
        <w:tabs>
          <w:tab w:pos="885" w:val="left" w:leader="none"/>
        </w:tabs>
        <w:spacing w:line="247" w:lineRule="auto" w:before="0" w:after="0"/>
        <w:ind w:left="885" w:right="995" w:hanging="360"/>
        <w:jc w:val="left"/>
        <w:rPr>
          <w:sz w:val="22"/>
        </w:rPr>
      </w:pPr>
      <w:r>
        <w:rPr>
          <w:sz w:val="22"/>
        </w:rPr>
        <w:t>S'han</w:t>
      </w:r>
      <w:r>
        <w:rPr>
          <w:spacing w:val="-13"/>
          <w:sz w:val="22"/>
        </w:rPr>
        <w:t> </w:t>
      </w:r>
      <w:r>
        <w:rPr>
          <w:sz w:val="22"/>
        </w:rPr>
        <w:t>determinat</w:t>
      </w:r>
      <w:r>
        <w:rPr>
          <w:spacing w:val="-13"/>
          <w:sz w:val="22"/>
        </w:rPr>
        <w:t> </w:t>
      </w:r>
      <w:r>
        <w:rPr>
          <w:sz w:val="22"/>
        </w:rPr>
        <w:t>les</w:t>
      </w:r>
      <w:r>
        <w:rPr>
          <w:spacing w:val="-13"/>
          <w:sz w:val="22"/>
        </w:rPr>
        <w:t> </w:t>
      </w:r>
      <w:r>
        <w:rPr>
          <w:sz w:val="22"/>
        </w:rPr>
        <w:t>instal·lacions,</w:t>
      </w:r>
      <w:r>
        <w:rPr>
          <w:spacing w:val="-13"/>
          <w:sz w:val="22"/>
        </w:rPr>
        <w:t> </w:t>
      </w:r>
      <w:r>
        <w:rPr>
          <w:sz w:val="22"/>
        </w:rPr>
        <w:t>equipament</w:t>
      </w:r>
      <w:r>
        <w:rPr>
          <w:spacing w:val="-13"/>
          <w:sz w:val="22"/>
        </w:rPr>
        <w:t> </w:t>
      </w:r>
      <w:r>
        <w:rPr>
          <w:sz w:val="22"/>
        </w:rPr>
        <w:t>i</w:t>
      </w:r>
      <w:r>
        <w:rPr>
          <w:spacing w:val="-13"/>
          <w:sz w:val="22"/>
        </w:rPr>
        <w:t> </w:t>
      </w:r>
      <w:r>
        <w:rPr>
          <w:sz w:val="22"/>
        </w:rPr>
        <w:t>recursos</w:t>
      </w:r>
      <w:r>
        <w:rPr>
          <w:spacing w:val="-13"/>
          <w:sz w:val="22"/>
        </w:rPr>
        <w:t> </w:t>
      </w:r>
      <w:r>
        <w:rPr>
          <w:sz w:val="22"/>
        </w:rPr>
        <w:t>humans</w:t>
      </w:r>
      <w:r>
        <w:rPr>
          <w:spacing w:val="-13"/>
          <w:sz w:val="22"/>
        </w:rPr>
        <w:t> </w:t>
      </w:r>
      <w:r>
        <w:rPr>
          <w:sz w:val="22"/>
        </w:rPr>
        <w:t>òptims</w:t>
      </w:r>
      <w:r>
        <w:rPr>
          <w:spacing w:val="-13"/>
          <w:sz w:val="22"/>
        </w:rPr>
        <w:t> </w:t>
      </w:r>
      <w:r>
        <w:rPr>
          <w:sz w:val="22"/>
        </w:rPr>
        <w:t>per aconseguir el manteniment més eficaç de la flota.</w:t>
      </w:r>
    </w:p>
    <w:p>
      <w:pPr>
        <w:pStyle w:val="ListParagraph"/>
        <w:numPr>
          <w:ilvl w:val="0"/>
          <w:numId w:val="202"/>
        </w:numPr>
        <w:tabs>
          <w:tab w:pos="883" w:val="left" w:leader="none"/>
          <w:tab w:pos="885" w:val="left" w:leader="none"/>
        </w:tabs>
        <w:spacing w:line="247" w:lineRule="auto" w:before="246" w:after="0"/>
        <w:ind w:left="885" w:right="552" w:hanging="360"/>
        <w:jc w:val="left"/>
        <w:rPr>
          <w:sz w:val="22"/>
        </w:rPr>
      </w:pPr>
      <w:r>
        <w:rPr>
          <w:sz w:val="22"/>
        </w:rPr>
        <w:t>Organitza</w:t>
      </w:r>
      <w:r>
        <w:rPr>
          <w:spacing w:val="-10"/>
          <w:sz w:val="22"/>
        </w:rPr>
        <w:t> </w:t>
      </w:r>
      <w:r>
        <w:rPr>
          <w:sz w:val="22"/>
        </w:rPr>
        <w:t>el</w:t>
      </w:r>
      <w:r>
        <w:rPr>
          <w:spacing w:val="-10"/>
          <w:sz w:val="22"/>
        </w:rPr>
        <w:t> </w:t>
      </w:r>
      <w:r>
        <w:rPr>
          <w:sz w:val="22"/>
        </w:rPr>
        <w:t>funcionament</w:t>
      </w:r>
      <w:r>
        <w:rPr>
          <w:spacing w:val="-10"/>
          <w:sz w:val="22"/>
        </w:rPr>
        <w:t> </w:t>
      </w:r>
      <w:r>
        <w:rPr>
          <w:sz w:val="22"/>
        </w:rPr>
        <w:t>d'una</w:t>
      </w:r>
      <w:r>
        <w:rPr>
          <w:spacing w:val="-10"/>
          <w:sz w:val="22"/>
        </w:rPr>
        <w:t> </w:t>
      </w:r>
      <w:r>
        <w:rPr>
          <w:sz w:val="22"/>
        </w:rPr>
        <w:t>secció</w:t>
      </w:r>
      <w:r>
        <w:rPr>
          <w:spacing w:val="-10"/>
          <w:sz w:val="22"/>
        </w:rPr>
        <w:t> </w:t>
      </w:r>
      <w:r>
        <w:rPr>
          <w:sz w:val="22"/>
        </w:rPr>
        <w:t>de</w:t>
      </w:r>
      <w:r>
        <w:rPr>
          <w:spacing w:val="-10"/>
          <w:sz w:val="22"/>
        </w:rPr>
        <w:t> </w:t>
      </w:r>
      <w:r>
        <w:rPr>
          <w:sz w:val="22"/>
        </w:rPr>
        <w:t>recanvis</w:t>
      </w:r>
      <w:r>
        <w:rPr>
          <w:spacing w:val="-10"/>
          <w:sz w:val="22"/>
        </w:rPr>
        <w:t> </w:t>
      </w:r>
      <w:r>
        <w:rPr>
          <w:sz w:val="22"/>
        </w:rPr>
        <w:t>per</w:t>
      </w:r>
      <w:r>
        <w:rPr>
          <w:spacing w:val="-10"/>
          <w:sz w:val="22"/>
        </w:rPr>
        <w:t> </w:t>
      </w:r>
      <w:r>
        <w:rPr>
          <w:sz w:val="22"/>
        </w:rPr>
        <w:t>establir</w:t>
      </w:r>
      <w:r>
        <w:rPr>
          <w:spacing w:val="-10"/>
          <w:sz w:val="22"/>
        </w:rPr>
        <w:t> </w:t>
      </w:r>
      <w:r>
        <w:rPr>
          <w:sz w:val="22"/>
        </w:rPr>
        <w:t>la</w:t>
      </w:r>
      <w:r>
        <w:rPr>
          <w:spacing w:val="-10"/>
          <w:sz w:val="22"/>
        </w:rPr>
        <w:t> </w:t>
      </w:r>
      <w:r>
        <w:rPr>
          <w:sz w:val="22"/>
        </w:rPr>
        <w:t>seva</w:t>
      </w:r>
      <w:r>
        <w:rPr>
          <w:spacing w:val="-10"/>
          <w:sz w:val="22"/>
        </w:rPr>
        <w:t> </w:t>
      </w:r>
      <w:r>
        <w:rPr>
          <w:sz w:val="22"/>
        </w:rPr>
        <w:t>distribució física i el control d'existències analitzant models de gestió.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202"/>
        </w:numPr>
        <w:tabs>
          <w:tab w:pos="885" w:val="left" w:leader="none"/>
        </w:tabs>
        <w:spacing w:line="247" w:lineRule="auto" w:before="6" w:after="0"/>
        <w:ind w:left="885" w:right="344" w:hanging="360"/>
        <w:jc w:val="left"/>
        <w:rPr>
          <w:sz w:val="22"/>
        </w:rPr>
      </w:pPr>
      <w:r>
        <w:rPr>
          <w:sz w:val="22"/>
        </w:rPr>
        <w:t>S'han explicat les variables de compra que cal tenir en compte en efectuar una comanda:</w:t>
      </w:r>
      <w:r>
        <w:rPr>
          <w:spacing w:val="-11"/>
          <w:sz w:val="22"/>
        </w:rPr>
        <w:t> </w:t>
      </w:r>
      <w:r>
        <w:rPr>
          <w:sz w:val="22"/>
        </w:rPr>
        <w:t>qualitat,</w:t>
      </w:r>
      <w:r>
        <w:rPr>
          <w:spacing w:val="-11"/>
          <w:sz w:val="22"/>
        </w:rPr>
        <w:t> </w:t>
      </w:r>
      <w:r>
        <w:rPr>
          <w:sz w:val="22"/>
        </w:rPr>
        <w:t>preus,</w:t>
      </w:r>
      <w:r>
        <w:rPr>
          <w:spacing w:val="-11"/>
          <w:sz w:val="22"/>
        </w:rPr>
        <w:t> </w:t>
      </w:r>
      <w:r>
        <w:rPr>
          <w:sz w:val="22"/>
        </w:rPr>
        <w:t>descomptes,</w:t>
      </w:r>
      <w:r>
        <w:rPr>
          <w:spacing w:val="-11"/>
          <w:sz w:val="22"/>
        </w:rPr>
        <w:t> </w:t>
      </w:r>
      <w:r>
        <w:rPr>
          <w:sz w:val="22"/>
        </w:rPr>
        <w:t>terminis</w:t>
      </w:r>
      <w:r>
        <w:rPr>
          <w:spacing w:val="-11"/>
          <w:sz w:val="22"/>
        </w:rPr>
        <w:t> </w:t>
      </w:r>
      <w:r>
        <w:rPr>
          <w:sz w:val="22"/>
        </w:rPr>
        <w:t>de</w:t>
      </w:r>
      <w:r>
        <w:rPr>
          <w:spacing w:val="-11"/>
          <w:sz w:val="22"/>
        </w:rPr>
        <w:t> </w:t>
      </w:r>
      <w:r>
        <w:rPr>
          <w:sz w:val="22"/>
        </w:rPr>
        <w:t>lliurament,</w:t>
      </w:r>
      <w:r>
        <w:rPr>
          <w:spacing w:val="-11"/>
          <w:sz w:val="22"/>
        </w:rPr>
        <w:t> </w:t>
      </w:r>
      <w:r>
        <w:rPr>
          <w:sz w:val="22"/>
        </w:rPr>
        <w:t>entre</w:t>
      </w:r>
      <w:r>
        <w:rPr>
          <w:spacing w:val="-11"/>
          <w:sz w:val="22"/>
        </w:rPr>
        <w:t> </w:t>
      </w:r>
      <w:r>
        <w:rPr>
          <w:sz w:val="22"/>
        </w:rPr>
        <w:t>d'altres,</w:t>
      </w:r>
      <w:r>
        <w:rPr>
          <w:spacing w:val="-11"/>
          <w:sz w:val="22"/>
        </w:rPr>
        <w:t> </w:t>
      </w:r>
      <w:r>
        <w:rPr>
          <w:sz w:val="22"/>
        </w:rPr>
        <w:t>per</w:t>
      </w:r>
      <w:r>
        <w:rPr>
          <w:spacing w:val="-11"/>
          <w:sz w:val="22"/>
        </w:rPr>
        <w:t> </w:t>
      </w:r>
      <w:r>
        <w:rPr>
          <w:sz w:val="22"/>
        </w:rPr>
        <w:t>triar l'oferta més favorable.</w:t>
      </w:r>
    </w:p>
    <w:p>
      <w:pPr>
        <w:pStyle w:val="ListParagraph"/>
        <w:numPr>
          <w:ilvl w:val="1"/>
          <w:numId w:val="202"/>
        </w:numPr>
        <w:tabs>
          <w:tab w:pos="884" w:val="left" w:leader="none"/>
        </w:tabs>
        <w:spacing w:line="250" w:lineRule="exact" w:before="0" w:after="0"/>
        <w:ind w:left="884" w:right="0" w:hanging="359"/>
        <w:jc w:val="left"/>
        <w:rPr>
          <w:sz w:val="22"/>
        </w:rPr>
      </w:pPr>
      <w:r>
        <w:rPr>
          <w:sz w:val="22"/>
        </w:rPr>
        <w:t>S'han</w:t>
      </w:r>
      <w:r>
        <w:rPr>
          <w:spacing w:val="-11"/>
          <w:sz w:val="22"/>
        </w:rPr>
        <w:t> </w:t>
      </w:r>
      <w:r>
        <w:rPr>
          <w:sz w:val="22"/>
        </w:rPr>
        <w:t>explicat</w:t>
      </w:r>
      <w:r>
        <w:rPr>
          <w:spacing w:val="-8"/>
          <w:sz w:val="22"/>
        </w:rPr>
        <w:t> </w:t>
      </w:r>
      <w:r>
        <w:rPr>
          <w:sz w:val="22"/>
        </w:rPr>
        <w:t>les</w:t>
      </w:r>
      <w:r>
        <w:rPr>
          <w:spacing w:val="-8"/>
          <w:sz w:val="22"/>
        </w:rPr>
        <w:t> </w:t>
      </w:r>
      <w:r>
        <w:rPr>
          <w:sz w:val="22"/>
        </w:rPr>
        <w:t>tècniques</w:t>
      </w:r>
      <w:r>
        <w:rPr>
          <w:spacing w:val="-8"/>
          <w:sz w:val="22"/>
        </w:rPr>
        <w:t> </w:t>
      </w:r>
      <w:r>
        <w:rPr>
          <w:sz w:val="22"/>
        </w:rPr>
        <w:t>per</w:t>
      </w:r>
      <w:r>
        <w:rPr>
          <w:spacing w:val="-8"/>
          <w:sz w:val="22"/>
        </w:rPr>
        <w:t> </w:t>
      </w:r>
      <w:r>
        <w:rPr>
          <w:sz w:val="22"/>
        </w:rPr>
        <w:t>determinar</w:t>
      </w:r>
      <w:r>
        <w:rPr>
          <w:spacing w:val="-8"/>
          <w:sz w:val="22"/>
        </w:rPr>
        <w:t> </w:t>
      </w:r>
      <w:r>
        <w:rPr>
          <w:sz w:val="22"/>
        </w:rPr>
        <w:t>les</w:t>
      </w:r>
      <w:r>
        <w:rPr>
          <w:spacing w:val="-8"/>
          <w:sz w:val="22"/>
        </w:rPr>
        <w:t> </w:t>
      </w:r>
      <w:r>
        <w:rPr>
          <w:sz w:val="22"/>
        </w:rPr>
        <w:t>existències</w:t>
      </w:r>
      <w:r>
        <w:rPr>
          <w:spacing w:val="-8"/>
          <w:sz w:val="22"/>
        </w:rPr>
        <w:t> </w:t>
      </w:r>
      <w:r>
        <w:rPr>
          <w:sz w:val="22"/>
        </w:rPr>
        <w:t>òptimes</w:t>
      </w:r>
      <w:r>
        <w:rPr>
          <w:spacing w:val="-8"/>
          <w:sz w:val="22"/>
        </w:rPr>
        <w:t> </w:t>
      </w:r>
      <w:r>
        <w:rPr>
          <w:sz w:val="22"/>
        </w:rPr>
        <w:t>del</w:t>
      </w:r>
      <w:r>
        <w:rPr>
          <w:spacing w:val="-8"/>
          <w:sz w:val="22"/>
        </w:rPr>
        <w:t> </w:t>
      </w:r>
      <w:r>
        <w:rPr>
          <w:spacing w:val="-2"/>
          <w:sz w:val="22"/>
        </w:rPr>
        <w:t>magatzem.</w:t>
      </w:r>
    </w:p>
    <w:p>
      <w:pPr>
        <w:pStyle w:val="ListParagraph"/>
        <w:numPr>
          <w:ilvl w:val="1"/>
          <w:numId w:val="202"/>
        </w:numPr>
        <w:tabs>
          <w:tab w:pos="885" w:val="left" w:leader="none"/>
        </w:tabs>
        <w:spacing w:line="247" w:lineRule="auto" w:before="7" w:after="0"/>
        <w:ind w:left="885" w:right="407" w:hanging="360"/>
        <w:jc w:val="left"/>
        <w:rPr>
          <w:sz w:val="22"/>
        </w:rPr>
      </w:pPr>
      <w:r>
        <w:rPr>
          <w:sz w:val="22"/>
        </w:rPr>
        <w:t>S'ha</w:t>
      </w:r>
      <w:r>
        <w:rPr>
          <w:spacing w:val="-10"/>
          <w:sz w:val="22"/>
        </w:rPr>
        <w:t> </w:t>
      </w:r>
      <w:r>
        <w:rPr>
          <w:sz w:val="22"/>
        </w:rPr>
        <w:t>generat</w:t>
      </w:r>
      <w:r>
        <w:rPr>
          <w:spacing w:val="-10"/>
          <w:sz w:val="22"/>
        </w:rPr>
        <w:t> </w:t>
      </w:r>
      <w:r>
        <w:rPr>
          <w:sz w:val="22"/>
        </w:rPr>
        <w:t>una</w:t>
      </w:r>
      <w:r>
        <w:rPr>
          <w:spacing w:val="-10"/>
          <w:sz w:val="22"/>
        </w:rPr>
        <w:t> </w:t>
      </w:r>
      <w:r>
        <w:rPr>
          <w:sz w:val="22"/>
        </w:rPr>
        <w:t>base</w:t>
      </w:r>
      <w:r>
        <w:rPr>
          <w:spacing w:val="-10"/>
          <w:sz w:val="22"/>
        </w:rPr>
        <w:t> </w:t>
      </w:r>
      <w:r>
        <w:rPr>
          <w:sz w:val="22"/>
        </w:rPr>
        <w:t>de</w:t>
      </w:r>
      <w:r>
        <w:rPr>
          <w:spacing w:val="-10"/>
          <w:sz w:val="22"/>
        </w:rPr>
        <w:t> </w:t>
      </w:r>
      <w:r>
        <w:rPr>
          <w:sz w:val="22"/>
        </w:rPr>
        <w:t>dades</w:t>
      </w:r>
      <w:r>
        <w:rPr>
          <w:spacing w:val="-10"/>
          <w:sz w:val="22"/>
        </w:rPr>
        <w:t> </w:t>
      </w:r>
      <w:r>
        <w:rPr>
          <w:sz w:val="22"/>
        </w:rPr>
        <w:t>de</w:t>
      </w:r>
      <w:r>
        <w:rPr>
          <w:spacing w:val="-10"/>
          <w:sz w:val="22"/>
        </w:rPr>
        <w:t> </w:t>
      </w:r>
      <w:r>
        <w:rPr>
          <w:sz w:val="22"/>
        </w:rPr>
        <w:t>proveïdors,</w:t>
      </w:r>
      <w:r>
        <w:rPr>
          <w:spacing w:val="-10"/>
          <w:sz w:val="22"/>
        </w:rPr>
        <w:t> </w:t>
      </w:r>
      <w:r>
        <w:rPr>
          <w:sz w:val="22"/>
        </w:rPr>
        <w:t>amb</w:t>
      </w:r>
      <w:r>
        <w:rPr>
          <w:spacing w:val="-10"/>
          <w:sz w:val="22"/>
        </w:rPr>
        <w:t> </w:t>
      </w:r>
      <w:r>
        <w:rPr>
          <w:sz w:val="22"/>
        </w:rPr>
        <w:t>mitjans</w:t>
      </w:r>
      <w:r>
        <w:rPr>
          <w:spacing w:val="-10"/>
          <w:sz w:val="22"/>
        </w:rPr>
        <w:t> </w:t>
      </w:r>
      <w:r>
        <w:rPr>
          <w:sz w:val="22"/>
        </w:rPr>
        <w:t>informàtics,</w:t>
      </w:r>
      <w:r>
        <w:rPr>
          <w:spacing w:val="-10"/>
          <w:sz w:val="22"/>
        </w:rPr>
        <w:t> </w:t>
      </w:r>
      <w:r>
        <w:rPr>
          <w:sz w:val="22"/>
        </w:rPr>
        <w:t>aplicant-la per programar comandes i revisió de la recepció de mercaderies.</w:t>
      </w:r>
    </w:p>
    <w:p>
      <w:pPr>
        <w:pStyle w:val="ListParagraph"/>
        <w:numPr>
          <w:ilvl w:val="1"/>
          <w:numId w:val="202"/>
        </w:numPr>
        <w:tabs>
          <w:tab w:pos="885" w:val="left" w:leader="none"/>
        </w:tabs>
        <w:spacing w:line="247" w:lineRule="auto" w:before="0" w:after="0"/>
        <w:ind w:left="885" w:right="169" w:hanging="360"/>
        <w:jc w:val="left"/>
        <w:rPr>
          <w:sz w:val="22"/>
        </w:rPr>
      </w:pPr>
      <w:r>
        <w:rPr>
          <w:sz w:val="22"/>
        </w:rPr>
        <w:t>S'ha</w:t>
      </w:r>
      <w:r>
        <w:rPr>
          <w:spacing w:val="-10"/>
          <w:sz w:val="22"/>
        </w:rPr>
        <w:t> </w:t>
      </w:r>
      <w:r>
        <w:rPr>
          <w:sz w:val="22"/>
        </w:rPr>
        <w:t>generat</w:t>
      </w:r>
      <w:r>
        <w:rPr>
          <w:spacing w:val="-10"/>
          <w:sz w:val="22"/>
        </w:rPr>
        <w:t> </w:t>
      </w:r>
      <w:r>
        <w:rPr>
          <w:sz w:val="22"/>
        </w:rPr>
        <w:t>una</w:t>
      </w:r>
      <w:r>
        <w:rPr>
          <w:spacing w:val="-10"/>
          <w:sz w:val="22"/>
        </w:rPr>
        <w:t> </w:t>
      </w:r>
      <w:r>
        <w:rPr>
          <w:sz w:val="22"/>
        </w:rPr>
        <w:t>base</w:t>
      </w:r>
      <w:r>
        <w:rPr>
          <w:spacing w:val="-10"/>
          <w:sz w:val="22"/>
        </w:rPr>
        <w:t> </w:t>
      </w:r>
      <w:r>
        <w:rPr>
          <w:sz w:val="22"/>
        </w:rPr>
        <w:t>de</w:t>
      </w:r>
      <w:r>
        <w:rPr>
          <w:spacing w:val="-10"/>
          <w:sz w:val="22"/>
        </w:rPr>
        <w:t> </w:t>
      </w:r>
      <w:r>
        <w:rPr>
          <w:sz w:val="22"/>
        </w:rPr>
        <w:t>dades</w:t>
      </w:r>
      <w:r>
        <w:rPr>
          <w:spacing w:val="-10"/>
          <w:sz w:val="22"/>
        </w:rPr>
        <w:t> </w:t>
      </w:r>
      <w:r>
        <w:rPr>
          <w:sz w:val="22"/>
        </w:rPr>
        <w:t>d'existències</w:t>
      </w:r>
      <w:r>
        <w:rPr>
          <w:spacing w:val="-10"/>
          <w:sz w:val="22"/>
        </w:rPr>
        <w:t> </w:t>
      </w:r>
      <w:r>
        <w:rPr>
          <w:sz w:val="22"/>
        </w:rPr>
        <w:t>de</w:t>
      </w:r>
      <w:r>
        <w:rPr>
          <w:spacing w:val="-10"/>
          <w:sz w:val="22"/>
        </w:rPr>
        <w:t> </w:t>
      </w:r>
      <w:r>
        <w:rPr>
          <w:sz w:val="22"/>
        </w:rPr>
        <w:t>magatzem,</w:t>
      </w:r>
      <w:r>
        <w:rPr>
          <w:spacing w:val="-10"/>
          <w:sz w:val="22"/>
        </w:rPr>
        <w:t> </w:t>
      </w:r>
      <w:r>
        <w:rPr>
          <w:sz w:val="22"/>
        </w:rPr>
        <w:t>amb</w:t>
      </w:r>
      <w:r>
        <w:rPr>
          <w:spacing w:val="-10"/>
          <w:sz w:val="22"/>
        </w:rPr>
        <w:t> </w:t>
      </w:r>
      <w:r>
        <w:rPr>
          <w:sz w:val="22"/>
        </w:rPr>
        <w:t>mitjans</w:t>
      </w:r>
      <w:r>
        <w:rPr>
          <w:spacing w:val="-10"/>
          <w:sz w:val="22"/>
        </w:rPr>
        <w:t> </w:t>
      </w:r>
      <w:r>
        <w:rPr>
          <w:sz w:val="22"/>
        </w:rPr>
        <w:t>informàtics, aplicant-la per determinar el punt de comanda i valoració d'existències.</w:t>
      </w:r>
    </w:p>
    <w:p>
      <w:pPr>
        <w:pStyle w:val="ListParagraph"/>
        <w:numPr>
          <w:ilvl w:val="1"/>
          <w:numId w:val="202"/>
        </w:numPr>
        <w:tabs>
          <w:tab w:pos="885" w:val="left" w:leader="none"/>
        </w:tabs>
        <w:spacing w:line="247" w:lineRule="auto" w:before="0" w:after="0"/>
        <w:ind w:left="885" w:right="260" w:hanging="360"/>
        <w:jc w:val="left"/>
        <w:rPr>
          <w:sz w:val="22"/>
        </w:rPr>
      </w:pPr>
      <w:r>
        <w:rPr>
          <w:sz w:val="22"/>
        </w:rPr>
        <w:t>S'ha</w:t>
      </w:r>
      <w:r>
        <w:rPr>
          <w:spacing w:val="-10"/>
          <w:sz w:val="22"/>
        </w:rPr>
        <w:t> </w:t>
      </w:r>
      <w:r>
        <w:rPr>
          <w:sz w:val="22"/>
        </w:rPr>
        <w:t>realitzat</w:t>
      </w:r>
      <w:r>
        <w:rPr>
          <w:spacing w:val="-10"/>
          <w:sz w:val="22"/>
        </w:rPr>
        <w:t> </w:t>
      </w:r>
      <w:r>
        <w:rPr>
          <w:sz w:val="22"/>
        </w:rPr>
        <w:t>l'inventari</w:t>
      </w:r>
      <w:r>
        <w:rPr>
          <w:spacing w:val="-10"/>
          <w:sz w:val="22"/>
        </w:rPr>
        <w:t> </w:t>
      </w:r>
      <w:r>
        <w:rPr>
          <w:sz w:val="22"/>
        </w:rPr>
        <w:t>anual</w:t>
      </w:r>
      <w:r>
        <w:rPr>
          <w:spacing w:val="-10"/>
          <w:sz w:val="22"/>
        </w:rPr>
        <w:t> </w:t>
      </w:r>
      <w:r>
        <w:rPr>
          <w:sz w:val="22"/>
        </w:rPr>
        <w:t>d'un</w:t>
      </w:r>
      <w:r>
        <w:rPr>
          <w:spacing w:val="-10"/>
          <w:sz w:val="22"/>
        </w:rPr>
        <w:t> </w:t>
      </w:r>
      <w:r>
        <w:rPr>
          <w:sz w:val="22"/>
        </w:rPr>
        <w:t>magatzem</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diferents</w:t>
      </w:r>
      <w:r>
        <w:rPr>
          <w:spacing w:val="-10"/>
          <w:sz w:val="22"/>
        </w:rPr>
        <w:t> </w:t>
      </w:r>
      <w:r>
        <w:rPr>
          <w:sz w:val="22"/>
        </w:rPr>
        <w:t>variables (entrades, sortides, percentatge de peces deteriorades, entre d'altres).</w:t>
      </w:r>
    </w:p>
    <w:p>
      <w:pPr>
        <w:pStyle w:val="ListParagraph"/>
        <w:numPr>
          <w:ilvl w:val="1"/>
          <w:numId w:val="202"/>
        </w:numPr>
        <w:tabs>
          <w:tab w:pos="885" w:val="left" w:leader="none"/>
        </w:tabs>
        <w:spacing w:line="247" w:lineRule="auto" w:before="0" w:after="0"/>
        <w:ind w:left="885" w:right="335" w:hanging="360"/>
        <w:jc w:val="left"/>
        <w:rPr>
          <w:sz w:val="22"/>
        </w:rPr>
      </w:pPr>
      <w:r>
        <w:rPr>
          <w:sz w:val="22"/>
        </w:rPr>
        <w:t>S'ha</w:t>
      </w:r>
      <w:r>
        <w:rPr>
          <w:spacing w:val="-11"/>
          <w:sz w:val="22"/>
        </w:rPr>
        <w:t> </w:t>
      </w:r>
      <w:r>
        <w:rPr>
          <w:sz w:val="22"/>
        </w:rPr>
        <w:t>planificat</w:t>
      </w:r>
      <w:r>
        <w:rPr>
          <w:spacing w:val="-11"/>
          <w:sz w:val="22"/>
        </w:rPr>
        <w:t> </w:t>
      </w:r>
      <w:r>
        <w:rPr>
          <w:sz w:val="22"/>
        </w:rPr>
        <w:t>la</w:t>
      </w:r>
      <w:r>
        <w:rPr>
          <w:spacing w:val="-11"/>
          <w:sz w:val="22"/>
        </w:rPr>
        <w:t> </w:t>
      </w:r>
      <w:r>
        <w:rPr>
          <w:sz w:val="22"/>
        </w:rPr>
        <w:t>distribució</w:t>
      </w:r>
      <w:r>
        <w:rPr>
          <w:spacing w:val="-11"/>
          <w:sz w:val="22"/>
        </w:rPr>
        <w:t> </w:t>
      </w:r>
      <w:r>
        <w:rPr>
          <w:sz w:val="22"/>
        </w:rPr>
        <w:t>física</w:t>
      </w:r>
      <w:r>
        <w:rPr>
          <w:spacing w:val="-11"/>
          <w:sz w:val="22"/>
        </w:rPr>
        <w:t> </w:t>
      </w:r>
      <w:r>
        <w:rPr>
          <w:sz w:val="22"/>
        </w:rPr>
        <w:t>d'un</w:t>
      </w:r>
      <w:r>
        <w:rPr>
          <w:spacing w:val="-11"/>
          <w:sz w:val="22"/>
        </w:rPr>
        <w:t> </w:t>
      </w:r>
      <w:r>
        <w:rPr>
          <w:sz w:val="22"/>
        </w:rPr>
        <w:t>magatzem,</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característiques de peces, demandes d'aquestes, normes legals i rotació de productes.</w:t>
      </w:r>
    </w:p>
    <w:p>
      <w:pPr>
        <w:pStyle w:val="ListParagraph"/>
        <w:numPr>
          <w:ilvl w:val="1"/>
          <w:numId w:val="202"/>
        </w:numPr>
        <w:tabs>
          <w:tab w:pos="885" w:val="left" w:leader="none"/>
        </w:tabs>
        <w:spacing w:line="247" w:lineRule="auto" w:before="0" w:after="0"/>
        <w:ind w:left="885" w:right="404" w:hanging="360"/>
        <w:jc w:val="left"/>
        <w:rPr>
          <w:sz w:val="22"/>
        </w:rPr>
      </w:pPr>
      <w:r>
        <w:rPr>
          <w:sz w:val="22"/>
        </w:rPr>
        <w:t>S'han</w:t>
      </w:r>
      <w:r>
        <w:rPr>
          <w:spacing w:val="-10"/>
          <w:sz w:val="22"/>
        </w:rPr>
        <w:t> </w:t>
      </w:r>
      <w:r>
        <w:rPr>
          <w:sz w:val="22"/>
        </w:rPr>
        <w:t>explicat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que</w:t>
      </w:r>
      <w:r>
        <w:rPr>
          <w:spacing w:val="-10"/>
          <w:sz w:val="22"/>
        </w:rPr>
        <w:t> </w:t>
      </w:r>
      <w:r>
        <w:rPr>
          <w:sz w:val="22"/>
        </w:rPr>
        <w:t>cal</w:t>
      </w:r>
      <w:r>
        <w:rPr>
          <w:spacing w:val="-10"/>
          <w:sz w:val="22"/>
        </w:rPr>
        <w:t> </w:t>
      </w:r>
      <w:r>
        <w:rPr>
          <w:sz w:val="22"/>
        </w:rPr>
        <w:t>aplicar</w:t>
      </w:r>
      <w:r>
        <w:rPr>
          <w:spacing w:val="-10"/>
          <w:sz w:val="22"/>
        </w:rPr>
        <w:t> </w:t>
      </w:r>
      <w:r>
        <w:rPr>
          <w:sz w:val="22"/>
        </w:rPr>
        <w:t>en</w:t>
      </w:r>
      <w:r>
        <w:rPr>
          <w:spacing w:val="-10"/>
          <w:sz w:val="22"/>
        </w:rPr>
        <w:t> </w:t>
      </w:r>
      <w:r>
        <w:rPr>
          <w:sz w:val="22"/>
        </w:rPr>
        <w:t>un</w:t>
      </w:r>
      <w:r>
        <w:rPr>
          <w:spacing w:val="-10"/>
          <w:sz w:val="22"/>
        </w:rPr>
        <w:t> </w:t>
      </w:r>
      <w:r>
        <w:rPr>
          <w:sz w:val="22"/>
        </w:rPr>
        <w:t>magatzem</w:t>
      </w:r>
      <w:r>
        <w:rPr>
          <w:spacing w:val="-10"/>
          <w:sz w:val="22"/>
        </w:rPr>
        <w:t> </w:t>
      </w:r>
      <w:r>
        <w:rPr>
          <w:sz w:val="22"/>
        </w:rPr>
        <w:t>de</w:t>
      </w:r>
      <w:r>
        <w:rPr>
          <w:spacing w:val="-10"/>
          <w:sz w:val="22"/>
        </w:rPr>
        <w:t> </w:t>
      </w:r>
      <w:r>
        <w:rPr>
          <w:sz w:val="22"/>
        </w:rPr>
        <w:t>recanvis de vehicles.</w:t>
      </w:r>
    </w:p>
    <w:p>
      <w:pPr>
        <w:pStyle w:val="ListParagraph"/>
        <w:numPr>
          <w:ilvl w:val="0"/>
          <w:numId w:val="202"/>
        </w:numPr>
        <w:tabs>
          <w:tab w:pos="883" w:val="left" w:leader="none"/>
          <w:tab w:pos="885" w:val="left" w:leader="none"/>
        </w:tabs>
        <w:spacing w:line="247" w:lineRule="auto" w:before="239" w:after="0"/>
        <w:ind w:left="885" w:right="178" w:hanging="360"/>
        <w:jc w:val="left"/>
        <w:rPr>
          <w:sz w:val="22"/>
        </w:rPr>
      </w:pPr>
      <w:r>
        <w:rPr>
          <w:sz w:val="22"/>
        </w:rPr>
        <w:t>Gestiona el tractament dels residus generats en les operacions de manteniment i reparació</w:t>
      </w:r>
      <w:r>
        <w:rPr>
          <w:spacing w:val="-10"/>
          <w:sz w:val="22"/>
        </w:rPr>
        <w:t> </w:t>
      </w:r>
      <w:r>
        <w:rPr>
          <w:sz w:val="22"/>
        </w:rPr>
        <w:t>de</w:t>
      </w:r>
      <w:r>
        <w:rPr>
          <w:spacing w:val="-10"/>
          <w:sz w:val="22"/>
        </w:rPr>
        <w:t> </w:t>
      </w:r>
      <w:r>
        <w:rPr>
          <w:sz w:val="22"/>
        </w:rPr>
        <w:t>vehicles</w:t>
      </w:r>
      <w:r>
        <w:rPr>
          <w:spacing w:val="-10"/>
          <w:sz w:val="22"/>
        </w:rPr>
        <w:t> </w:t>
      </w:r>
      <w:r>
        <w:rPr>
          <w:sz w:val="22"/>
        </w:rPr>
        <w:t>identificant</w:t>
      </w:r>
      <w:r>
        <w:rPr>
          <w:spacing w:val="-10"/>
          <w:sz w:val="22"/>
        </w:rPr>
        <w:t> </w:t>
      </w:r>
      <w:r>
        <w:rPr>
          <w:sz w:val="22"/>
        </w:rPr>
        <w:t>els</w:t>
      </w:r>
      <w:r>
        <w:rPr>
          <w:spacing w:val="-10"/>
          <w:sz w:val="22"/>
        </w:rPr>
        <w:t> </w:t>
      </w:r>
      <w:r>
        <w:rPr>
          <w:sz w:val="22"/>
        </w:rPr>
        <w:t>agents</w:t>
      </w:r>
      <w:r>
        <w:rPr>
          <w:spacing w:val="-10"/>
          <w:sz w:val="22"/>
        </w:rPr>
        <w:t> </w:t>
      </w:r>
      <w:r>
        <w:rPr>
          <w:sz w:val="22"/>
        </w:rPr>
        <w:t>contaminants</w:t>
      </w:r>
      <w:r>
        <w:rPr>
          <w:spacing w:val="-10"/>
          <w:sz w:val="22"/>
        </w:rPr>
        <w:t> </w:t>
      </w:r>
      <w:r>
        <w:rPr>
          <w:sz w:val="22"/>
        </w:rPr>
        <w:t>i</w:t>
      </w:r>
      <w:r>
        <w:rPr>
          <w:spacing w:val="-10"/>
          <w:sz w:val="22"/>
        </w:rPr>
        <w:t> </w:t>
      </w:r>
      <w:r>
        <w:rPr>
          <w:sz w:val="22"/>
        </w:rPr>
        <w:t>descrivint</w:t>
      </w:r>
      <w:r>
        <w:rPr>
          <w:spacing w:val="-10"/>
          <w:sz w:val="22"/>
        </w:rPr>
        <w:t> </w:t>
      </w:r>
      <w:r>
        <w:rPr>
          <w:sz w:val="22"/>
        </w:rPr>
        <w:t>els</w:t>
      </w:r>
      <w:r>
        <w:rPr>
          <w:spacing w:val="-10"/>
          <w:sz w:val="22"/>
        </w:rPr>
        <w:t> </w:t>
      </w:r>
      <w:r>
        <w:rPr>
          <w:sz w:val="22"/>
        </w:rPr>
        <w:t>seus</w:t>
      </w:r>
      <w:r>
        <w:rPr>
          <w:spacing w:val="-10"/>
          <w:sz w:val="22"/>
        </w:rPr>
        <w:t> </w:t>
      </w:r>
      <w:r>
        <w:rPr>
          <w:sz w:val="22"/>
        </w:rPr>
        <w:t>efectes sobre el medi ambient.</w:t>
      </w:r>
    </w:p>
    <w:p>
      <w:pPr>
        <w:pStyle w:val="BodyText"/>
        <w:spacing w:line="250" w:lineRule="exact"/>
        <w:ind w:left="165" w:firstLine="0"/>
      </w:pPr>
      <w:r>
        <w:rPr/>
        <w:t>Criteris</w:t>
      </w:r>
      <w:r>
        <w:rPr>
          <w:spacing w:val="-7"/>
        </w:rPr>
        <w:t> </w:t>
      </w:r>
      <w:r>
        <w:rPr>
          <w:spacing w:val="-2"/>
        </w:rPr>
        <w:t>d'avaluació:</w:t>
      </w:r>
    </w:p>
    <w:p>
      <w:pPr>
        <w:pStyle w:val="ListParagraph"/>
        <w:numPr>
          <w:ilvl w:val="1"/>
          <w:numId w:val="202"/>
        </w:numPr>
        <w:tabs>
          <w:tab w:pos="885" w:val="left" w:leader="none"/>
        </w:tabs>
        <w:spacing w:line="247" w:lineRule="auto" w:before="7" w:after="0"/>
        <w:ind w:left="885" w:right="972" w:hanging="360"/>
        <w:jc w:val="left"/>
        <w:rPr>
          <w:sz w:val="22"/>
        </w:rPr>
      </w:pPr>
      <w:r>
        <w:rPr>
          <w:sz w:val="22"/>
        </w:rPr>
        <w:t>S'ha</w:t>
      </w:r>
      <w:r>
        <w:rPr>
          <w:spacing w:val="-9"/>
          <w:sz w:val="22"/>
        </w:rPr>
        <w:t> </w:t>
      </w:r>
      <w:r>
        <w:rPr>
          <w:sz w:val="22"/>
        </w:rPr>
        <w:t>descrit</w:t>
      </w:r>
      <w:r>
        <w:rPr>
          <w:spacing w:val="-9"/>
          <w:sz w:val="22"/>
        </w:rPr>
        <w:t> </w:t>
      </w:r>
      <w:r>
        <w:rPr>
          <w:sz w:val="22"/>
        </w:rPr>
        <w:t>la</w:t>
      </w:r>
      <w:r>
        <w:rPr>
          <w:spacing w:val="-9"/>
          <w:sz w:val="22"/>
        </w:rPr>
        <w:t> </w:t>
      </w:r>
      <w:r>
        <w:rPr>
          <w:sz w:val="22"/>
        </w:rPr>
        <w:t>normativa</w:t>
      </w:r>
      <w:r>
        <w:rPr>
          <w:spacing w:val="-9"/>
          <w:sz w:val="22"/>
        </w:rPr>
        <w:t> </w:t>
      </w:r>
      <w:r>
        <w:rPr>
          <w:sz w:val="22"/>
        </w:rPr>
        <w:t>legal</w:t>
      </w:r>
      <w:r>
        <w:rPr>
          <w:spacing w:val="-9"/>
          <w:sz w:val="22"/>
        </w:rPr>
        <w:t> </w:t>
      </w:r>
      <w:r>
        <w:rPr>
          <w:sz w:val="22"/>
        </w:rPr>
        <w:t>que</w:t>
      </w:r>
      <w:r>
        <w:rPr>
          <w:spacing w:val="-9"/>
          <w:sz w:val="22"/>
        </w:rPr>
        <w:t> </w:t>
      </w:r>
      <w:r>
        <w:rPr>
          <w:sz w:val="22"/>
        </w:rPr>
        <w:t>regula</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residus</w:t>
      </w:r>
      <w:r>
        <w:rPr>
          <w:spacing w:val="-9"/>
          <w:sz w:val="22"/>
        </w:rPr>
        <w:t> </w:t>
      </w:r>
      <w:r>
        <w:rPr>
          <w:sz w:val="22"/>
        </w:rPr>
        <w:t>en</w:t>
      </w:r>
      <w:r>
        <w:rPr>
          <w:spacing w:val="-9"/>
          <w:sz w:val="22"/>
        </w:rPr>
        <w:t> </w:t>
      </w:r>
      <w:r>
        <w:rPr>
          <w:sz w:val="22"/>
        </w:rPr>
        <w:t>els</w:t>
      </w:r>
      <w:r>
        <w:rPr>
          <w:spacing w:val="-9"/>
          <w:sz w:val="22"/>
        </w:rPr>
        <w:t> </w:t>
      </w:r>
      <w:r>
        <w:rPr>
          <w:sz w:val="22"/>
        </w:rPr>
        <w:t>tallers</w:t>
      </w:r>
      <w:r>
        <w:rPr>
          <w:spacing w:val="-9"/>
          <w:sz w:val="22"/>
        </w:rPr>
        <w:t> </w:t>
      </w:r>
      <w:r>
        <w:rPr>
          <w:sz w:val="22"/>
        </w:rPr>
        <w:t>de manteniment de vehicles.</w:t>
      </w:r>
    </w:p>
    <w:p>
      <w:pPr>
        <w:pStyle w:val="ListParagraph"/>
        <w:numPr>
          <w:ilvl w:val="1"/>
          <w:numId w:val="202"/>
        </w:numPr>
        <w:tabs>
          <w:tab w:pos="885" w:val="left" w:leader="none"/>
        </w:tabs>
        <w:spacing w:line="247" w:lineRule="auto" w:before="0" w:after="0"/>
        <w:ind w:left="885" w:right="1016"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residus</w:t>
      </w:r>
      <w:r>
        <w:rPr>
          <w:spacing w:val="-10"/>
          <w:sz w:val="22"/>
        </w:rPr>
        <w:t> </w:t>
      </w:r>
      <w:r>
        <w:rPr>
          <w:sz w:val="22"/>
        </w:rPr>
        <w:t>generats</w:t>
      </w:r>
      <w:r>
        <w:rPr>
          <w:spacing w:val="-10"/>
          <w:sz w:val="22"/>
        </w:rPr>
        <w:t> </w:t>
      </w:r>
      <w:r>
        <w:rPr>
          <w:sz w:val="22"/>
        </w:rPr>
        <w:t>en</w:t>
      </w:r>
      <w:r>
        <w:rPr>
          <w:spacing w:val="-10"/>
          <w:sz w:val="22"/>
        </w:rPr>
        <w:t> </w:t>
      </w:r>
      <w:r>
        <w:rPr>
          <w:sz w:val="22"/>
        </w:rPr>
        <w:t>un</w:t>
      </w:r>
      <w:r>
        <w:rPr>
          <w:spacing w:val="-10"/>
          <w:sz w:val="22"/>
        </w:rPr>
        <w:t> </w:t>
      </w:r>
      <w:r>
        <w:rPr>
          <w:sz w:val="22"/>
        </w:rPr>
        <w:t>taller</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vehicles determinant la seva perillositat.</w:t>
      </w:r>
    </w:p>
    <w:p>
      <w:pPr>
        <w:pStyle w:val="ListParagraph"/>
        <w:numPr>
          <w:ilvl w:val="1"/>
          <w:numId w:val="202"/>
        </w:numPr>
        <w:tabs>
          <w:tab w:pos="885" w:val="left" w:leader="none"/>
        </w:tabs>
        <w:spacing w:line="247" w:lineRule="auto" w:before="0" w:after="0"/>
        <w:ind w:left="885" w:right="887" w:hanging="360"/>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organigrama</w:t>
      </w:r>
      <w:r>
        <w:rPr>
          <w:spacing w:val="-10"/>
          <w:sz w:val="22"/>
        </w:rPr>
        <w:t> </w:t>
      </w:r>
      <w:r>
        <w:rPr>
          <w:sz w:val="22"/>
        </w:rPr>
        <w:t>de</w:t>
      </w:r>
      <w:r>
        <w:rPr>
          <w:spacing w:val="-10"/>
          <w:sz w:val="22"/>
        </w:rPr>
        <w:t> </w:t>
      </w:r>
      <w:r>
        <w:rPr>
          <w:sz w:val="22"/>
        </w:rPr>
        <w:t>classificació</w:t>
      </w:r>
      <w:r>
        <w:rPr>
          <w:spacing w:val="-10"/>
          <w:sz w:val="22"/>
        </w:rPr>
        <w:t> </w:t>
      </w:r>
      <w:r>
        <w:rPr>
          <w:sz w:val="22"/>
        </w:rPr>
        <w:t>dels</w:t>
      </w:r>
      <w:r>
        <w:rPr>
          <w:spacing w:val="-10"/>
          <w:sz w:val="22"/>
        </w:rPr>
        <w:t> </w:t>
      </w:r>
      <w:r>
        <w:rPr>
          <w:sz w:val="22"/>
        </w:rPr>
        <w:t>residus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la</w:t>
      </w:r>
      <w:r>
        <w:rPr>
          <w:spacing w:val="-10"/>
          <w:sz w:val="22"/>
        </w:rPr>
        <w:t> </w:t>
      </w:r>
      <w:r>
        <w:rPr>
          <w:sz w:val="22"/>
        </w:rPr>
        <w:t>seva toxicitat i impacte mediambiental.</w:t>
      </w:r>
    </w:p>
    <w:p>
      <w:pPr>
        <w:pStyle w:val="ListParagraph"/>
        <w:numPr>
          <w:ilvl w:val="1"/>
          <w:numId w:val="20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límits</w:t>
      </w:r>
      <w:r>
        <w:rPr>
          <w:spacing w:val="-9"/>
          <w:sz w:val="22"/>
        </w:rPr>
        <w:t> </w:t>
      </w:r>
      <w:r>
        <w:rPr>
          <w:sz w:val="22"/>
        </w:rPr>
        <w:t>legals</w:t>
      </w:r>
      <w:r>
        <w:rPr>
          <w:spacing w:val="-9"/>
          <w:sz w:val="22"/>
        </w:rPr>
        <w:t> </w:t>
      </w:r>
      <w:r>
        <w:rPr>
          <w:spacing w:val="-2"/>
          <w:sz w:val="22"/>
        </w:rPr>
        <w:t>aplicables.</w:t>
      </w:r>
    </w:p>
    <w:p>
      <w:pPr>
        <w:pStyle w:val="ListParagraph"/>
        <w:numPr>
          <w:ilvl w:val="1"/>
          <w:numId w:val="202"/>
        </w:numPr>
        <w:tabs>
          <w:tab w:pos="884" w:val="left" w:leader="none"/>
        </w:tabs>
        <w:spacing w:line="240" w:lineRule="auto" w:before="2" w:after="0"/>
        <w:ind w:left="884" w:right="0" w:hanging="359"/>
        <w:jc w:val="left"/>
        <w:rPr>
          <w:sz w:val="22"/>
        </w:rPr>
      </w:pPr>
      <w:r>
        <w:rPr>
          <w:sz w:val="22"/>
        </w:rPr>
        <w:t>S'ha</w:t>
      </w:r>
      <w:r>
        <w:rPr>
          <w:spacing w:val="-9"/>
          <w:sz w:val="22"/>
        </w:rPr>
        <w:t> </w:t>
      </w:r>
      <w:r>
        <w:rPr>
          <w:sz w:val="22"/>
        </w:rPr>
        <w:t>definit</w:t>
      </w:r>
      <w:r>
        <w:rPr>
          <w:spacing w:val="-8"/>
          <w:sz w:val="22"/>
        </w:rPr>
        <w:t> </w:t>
      </w:r>
      <w:r>
        <w:rPr>
          <w:sz w:val="22"/>
        </w:rPr>
        <w:t>el</w:t>
      </w:r>
      <w:r>
        <w:rPr>
          <w:spacing w:val="-8"/>
          <w:sz w:val="22"/>
        </w:rPr>
        <w:t> </w:t>
      </w:r>
      <w:r>
        <w:rPr>
          <w:sz w:val="22"/>
        </w:rPr>
        <w:t>procés</w:t>
      </w:r>
      <w:r>
        <w:rPr>
          <w:spacing w:val="-9"/>
          <w:sz w:val="22"/>
        </w:rPr>
        <w:t> </w:t>
      </w:r>
      <w:r>
        <w:rPr>
          <w:sz w:val="22"/>
        </w:rPr>
        <w:t>de</w:t>
      </w:r>
      <w:r>
        <w:rPr>
          <w:spacing w:val="-8"/>
          <w:sz w:val="22"/>
        </w:rPr>
        <w:t> </w:t>
      </w:r>
      <w:r>
        <w:rPr>
          <w:sz w:val="22"/>
        </w:rPr>
        <w:t>gestió</w:t>
      </w:r>
      <w:r>
        <w:rPr>
          <w:spacing w:val="-8"/>
          <w:sz w:val="22"/>
        </w:rPr>
        <w:t> </w:t>
      </w:r>
      <w:r>
        <w:rPr>
          <w:sz w:val="22"/>
        </w:rPr>
        <w:t>de</w:t>
      </w:r>
      <w:r>
        <w:rPr>
          <w:spacing w:val="-9"/>
          <w:sz w:val="22"/>
        </w:rPr>
        <w:t> </w:t>
      </w:r>
      <w:r>
        <w:rPr>
          <w:sz w:val="22"/>
        </w:rPr>
        <w:t>residus</w:t>
      </w:r>
      <w:r>
        <w:rPr>
          <w:spacing w:val="-8"/>
          <w:sz w:val="22"/>
        </w:rPr>
        <w:t> </w:t>
      </w:r>
      <w:r>
        <w:rPr>
          <w:sz w:val="22"/>
        </w:rPr>
        <w:t>a</w:t>
      </w:r>
      <w:r>
        <w:rPr>
          <w:spacing w:val="-8"/>
          <w:sz w:val="22"/>
        </w:rPr>
        <w:t> </w:t>
      </w:r>
      <w:r>
        <w:rPr>
          <w:sz w:val="22"/>
        </w:rPr>
        <w:t>través</w:t>
      </w:r>
      <w:r>
        <w:rPr>
          <w:spacing w:val="-9"/>
          <w:sz w:val="22"/>
        </w:rPr>
        <w:t> </w:t>
      </w:r>
      <w:r>
        <w:rPr>
          <w:sz w:val="22"/>
        </w:rPr>
        <w:t>de</w:t>
      </w:r>
      <w:r>
        <w:rPr>
          <w:spacing w:val="-8"/>
          <w:sz w:val="22"/>
        </w:rPr>
        <w:t> </w:t>
      </w:r>
      <w:r>
        <w:rPr>
          <w:sz w:val="22"/>
        </w:rPr>
        <w:t>gestors</w:t>
      </w:r>
      <w:r>
        <w:rPr>
          <w:spacing w:val="-8"/>
          <w:sz w:val="22"/>
        </w:rPr>
        <w:t> </w:t>
      </w:r>
      <w:r>
        <w:rPr>
          <w:spacing w:val="-2"/>
          <w:sz w:val="22"/>
        </w:rPr>
        <w:t>autoritzats.</w:t>
      </w:r>
    </w:p>
    <w:p>
      <w:pPr>
        <w:pStyle w:val="ListParagraph"/>
        <w:numPr>
          <w:ilvl w:val="1"/>
          <w:numId w:val="202"/>
        </w:numPr>
        <w:tabs>
          <w:tab w:pos="885" w:val="left" w:leader="none"/>
        </w:tabs>
        <w:spacing w:line="247" w:lineRule="auto" w:before="6" w:after="0"/>
        <w:ind w:left="885" w:right="291"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tractament</w:t>
      </w:r>
      <w:r>
        <w:rPr>
          <w:spacing w:val="-10"/>
          <w:sz w:val="22"/>
        </w:rPr>
        <w:t> </w:t>
      </w:r>
      <w:r>
        <w:rPr>
          <w:sz w:val="22"/>
        </w:rPr>
        <w:t>i</w:t>
      </w:r>
      <w:r>
        <w:rPr>
          <w:spacing w:val="-10"/>
          <w:sz w:val="22"/>
        </w:rPr>
        <w:t> </w:t>
      </w:r>
      <w:r>
        <w:rPr>
          <w:sz w:val="22"/>
        </w:rPr>
        <w:t>control</w:t>
      </w:r>
      <w:r>
        <w:rPr>
          <w:spacing w:val="-10"/>
          <w:sz w:val="22"/>
        </w:rPr>
        <w:t> </w:t>
      </w:r>
      <w:r>
        <w:rPr>
          <w:sz w:val="22"/>
        </w:rPr>
        <w:t>dels</w:t>
      </w:r>
      <w:r>
        <w:rPr>
          <w:spacing w:val="-10"/>
          <w:sz w:val="22"/>
        </w:rPr>
        <w:t> </w:t>
      </w:r>
      <w:r>
        <w:rPr>
          <w:sz w:val="22"/>
        </w:rPr>
        <w:t>diferents</w:t>
      </w:r>
      <w:r>
        <w:rPr>
          <w:spacing w:val="-10"/>
          <w:sz w:val="22"/>
        </w:rPr>
        <w:t> </w:t>
      </w:r>
      <w:r>
        <w:rPr>
          <w:sz w:val="22"/>
        </w:rPr>
        <w:t>residus</w:t>
      </w:r>
      <w:r>
        <w:rPr>
          <w:spacing w:val="-10"/>
          <w:sz w:val="22"/>
        </w:rPr>
        <w:t> </w:t>
      </w:r>
      <w:r>
        <w:rPr>
          <w:sz w:val="22"/>
        </w:rPr>
        <w:t>en</w:t>
      </w:r>
      <w:r>
        <w:rPr>
          <w:spacing w:val="-10"/>
          <w:sz w:val="22"/>
        </w:rPr>
        <w:t> </w:t>
      </w:r>
      <w:r>
        <w:rPr>
          <w:sz w:val="22"/>
        </w:rPr>
        <w:t>l'àmbit</w:t>
      </w:r>
      <w:r>
        <w:rPr>
          <w:spacing w:val="-10"/>
          <w:sz w:val="22"/>
        </w:rPr>
        <w:t> </w:t>
      </w:r>
      <w:r>
        <w:rPr>
          <w:sz w:val="22"/>
        </w:rPr>
        <w:t>del </w:t>
      </w:r>
      <w:r>
        <w:rPr>
          <w:spacing w:val="-2"/>
          <w:sz w:val="22"/>
        </w:rPr>
        <w:t>taller.</w:t>
      </w:r>
    </w:p>
    <w:p>
      <w:pPr>
        <w:pStyle w:val="ListParagraph"/>
        <w:numPr>
          <w:ilvl w:val="1"/>
          <w:numId w:val="202"/>
        </w:numPr>
        <w:tabs>
          <w:tab w:pos="885" w:val="left" w:leader="none"/>
        </w:tabs>
        <w:spacing w:line="247" w:lineRule="auto" w:before="0" w:after="0"/>
        <w:ind w:left="885" w:right="397" w:hanging="360"/>
        <w:jc w:val="left"/>
        <w:rPr>
          <w:sz w:val="22"/>
        </w:rPr>
      </w:pPr>
      <w:r>
        <w:rPr>
          <w:sz w:val="22"/>
        </w:rPr>
        <w:t>S'han</w:t>
      </w:r>
      <w:r>
        <w:rPr>
          <w:spacing w:val="-11"/>
          <w:sz w:val="22"/>
        </w:rPr>
        <w:t> </w:t>
      </w:r>
      <w:r>
        <w:rPr>
          <w:sz w:val="22"/>
        </w:rPr>
        <w:t>descrit</w:t>
      </w:r>
      <w:r>
        <w:rPr>
          <w:spacing w:val="-11"/>
          <w:sz w:val="22"/>
        </w:rPr>
        <w:t> </w:t>
      </w:r>
      <w:r>
        <w:rPr>
          <w:sz w:val="22"/>
        </w:rPr>
        <w:t>les</w:t>
      </w:r>
      <w:r>
        <w:rPr>
          <w:spacing w:val="-11"/>
          <w:sz w:val="22"/>
        </w:rPr>
        <w:t> </w:t>
      </w:r>
      <w:r>
        <w:rPr>
          <w:sz w:val="22"/>
        </w:rPr>
        <w:t>instal·lacions</w:t>
      </w:r>
      <w:r>
        <w:rPr>
          <w:spacing w:val="-11"/>
          <w:sz w:val="22"/>
        </w:rPr>
        <w:t> </w:t>
      </w:r>
      <w:r>
        <w:rPr>
          <w:sz w:val="22"/>
        </w:rPr>
        <w:t>i</w:t>
      </w:r>
      <w:r>
        <w:rPr>
          <w:spacing w:val="-11"/>
          <w:sz w:val="22"/>
        </w:rPr>
        <w:t> </w:t>
      </w:r>
      <w:r>
        <w:rPr>
          <w:sz w:val="22"/>
        </w:rPr>
        <w:t>equipaments</w:t>
      </w:r>
      <w:r>
        <w:rPr>
          <w:spacing w:val="-11"/>
          <w:sz w:val="22"/>
        </w:rPr>
        <w:t> </w:t>
      </w:r>
      <w:r>
        <w:rPr>
          <w:sz w:val="22"/>
        </w:rPr>
        <w:t>necessaris</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gestió</w:t>
      </w:r>
      <w:r>
        <w:rPr>
          <w:spacing w:val="-11"/>
          <w:sz w:val="22"/>
        </w:rPr>
        <w:t> </w:t>
      </w:r>
      <w:r>
        <w:rPr>
          <w:sz w:val="22"/>
        </w:rPr>
        <w:t>dels</w:t>
      </w:r>
      <w:r>
        <w:rPr>
          <w:spacing w:val="-11"/>
          <w:sz w:val="22"/>
        </w:rPr>
        <w:t> </w:t>
      </w:r>
      <w:r>
        <w:rPr>
          <w:sz w:val="22"/>
        </w:rPr>
        <w:t>residus en el taller.</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0"/>
          <w:numId w:val="202"/>
        </w:numPr>
        <w:tabs>
          <w:tab w:pos="883" w:val="left" w:leader="none"/>
          <w:tab w:pos="885" w:val="left" w:leader="none"/>
        </w:tabs>
        <w:spacing w:line="247" w:lineRule="auto" w:before="74" w:after="0"/>
        <w:ind w:left="885" w:right="693" w:hanging="360"/>
        <w:jc w:val="left"/>
        <w:rPr>
          <w:sz w:val="22"/>
        </w:rPr>
      </w:pPr>
      <w:r>
        <w:rPr>
          <w:sz w:val="22"/>
        </w:rPr>
        <w:t>Elabora</w:t>
      </w:r>
      <w:r>
        <w:rPr>
          <w:spacing w:val="-2"/>
          <w:sz w:val="22"/>
        </w:rPr>
        <w:t> </w:t>
      </w:r>
      <w:r>
        <w:rPr>
          <w:sz w:val="22"/>
        </w:rPr>
        <w:t>plans</w:t>
      </w:r>
      <w:r>
        <w:rPr>
          <w:spacing w:val="-2"/>
          <w:sz w:val="22"/>
        </w:rPr>
        <w:t> </w:t>
      </w:r>
      <w:r>
        <w:rPr>
          <w:sz w:val="22"/>
        </w:rPr>
        <w:t>de</w:t>
      </w:r>
      <w:r>
        <w:rPr>
          <w:spacing w:val="-2"/>
          <w:sz w:val="22"/>
        </w:rPr>
        <w:t> </w:t>
      </w:r>
      <w:r>
        <w:rPr>
          <w:sz w:val="22"/>
        </w:rPr>
        <w:t>qualitat</w:t>
      </w:r>
      <w:r>
        <w:rPr>
          <w:spacing w:val="-2"/>
          <w:sz w:val="22"/>
        </w:rPr>
        <w:t> </w:t>
      </w:r>
      <w:r>
        <w:rPr>
          <w:sz w:val="22"/>
        </w:rPr>
        <w:t>per</w:t>
      </w:r>
      <w:r>
        <w:rPr>
          <w:spacing w:val="-2"/>
          <w:sz w:val="22"/>
        </w:rPr>
        <w:t> </w:t>
      </w:r>
      <w:r>
        <w:rPr>
          <w:sz w:val="22"/>
        </w:rPr>
        <w:t>al</w:t>
      </w:r>
      <w:r>
        <w:rPr>
          <w:spacing w:val="-2"/>
          <w:sz w:val="22"/>
        </w:rPr>
        <w:t> </w:t>
      </w:r>
      <w:r>
        <w:rPr>
          <w:sz w:val="22"/>
        </w:rPr>
        <w:t>funcionament</w:t>
      </w:r>
      <w:r>
        <w:rPr>
          <w:spacing w:val="-2"/>
          <w:sz w:val="22"/>
        </w:rPr>
        <w:t> </w:t>
      </w:r>
      <w:r>
        <w:rPr>
          <w:sz w:val="22"/>
        </w:rPr>
        <w:t>d'un</w:t>
      </w:r>
      <w:r>
        <w:rPr>
          <w:spacing w:val="-2"/>
          <w:sz w:val="22"/>
        </w:rPr>
        <w:t> </w:t>
      </w:r>
      <w:r>
        <w:rPr>
          <w:sz w:val="22"/>
        </w:rPr>
        <w:t>taller</w:t>
      </w:r>
      <w:r>
        <w:rPr>
          <w:spacing w:val="-2"/>
          <w:sz w:val="22"/>
        </w:rPr>
        <w:t> </w:t>
      </w:r>
      <w:r>
        <w:rPr>
          <w:sz w:val="22"/>
        </w:rPr>
        <w:t>relacionant</w:t>
      </w:r>
      <w:r>
        <w:rPr>
          <w:spacing w:val="-2"/>
          <w:sz w:val="22"/>
        </w:rPr>
        <w:t> </w:t>
      </w:r>
      <w:r>
        <w:rPr>
          <w:sz w:val="22"/>
        </w:rPr>
        <w:t>l'eficàcia</w:t>
      </w:r>
      <w:r>
        <w:rPr>
          <w:spacing w:val="-2"/>
          <w:sz w:val="22"/>
        </w:rPr>
        <w:t> </w:t>
      </w:r>
      <w:r>
        <w:rPr>
          <w:sz w:val="22"/>
        </w:rPr>
        <w:t>de gestió,</w:t>
      </w:r>
      <w:r>
        <w:rPr>
          <w:spacing w:val="-10"/>
          <w:sz w:val="22"/>
        </w:rPr>
        <w:t> </w:t>
      </w:r>
      <w:r>
        <w:rPr>
          <w:sz w:val="22"/>
        </w:rPr>
        <w:t>el</w:t>
      </w:r>
      <w:r>
        <w:rPr>
          <w:spacing w:val="-10"/>
          <w:sz w:val="22"/>
        </w:rPr>
        <w:t> </w:t>
      </w:r>
      <w:r>
        <w:rPr>
          <w:sz w:val="22"/>
        </w:rPr>
        <w:t>grau</w:t>
      </w:r>
      <w:r>
        <w:rPr>
          <w:spacing w:val="-10"/>
          <w:sz w:val="22"/>
        </w:rPr>
        <w:t> </w:t>
      </w:r>
      <w:r>
        <w:rPr>
          <w:sz w:val="22"/>
        </w:rPr>
        <w:t>de</w:t>
      </w:r>
      <w:r>
        <w:rPr>
          <w:spacing w:val="-10"/>
          <w:sz w:val="22"/>
        </w:rPr>
        <w:t> </w:t>
      </w:r>
      <w:r>
        <w:rPr>
          <w:sz w:val="22"/>
        </w:rPr>
        <w:t>satisfacció</w:t>
      </w:r>
      <w:r>
        <w:rPr>
          <w:spacing w:val="-10"/>
          <w:sz w:val="22"/>
        </w:rPr>
        <w:t> </w:t>
      </w:r>
      <w:r>
        <w:rPr>
          <w:sz w:val="22"/>
        </w:rPr>
        <w:t>del</w:t>
      </w:r>
      <w:r>
        <w:rPr>
          <w:spacing w:val="-10"/>
          <w:sz w:val="22"/>
        </w:rPr>
        <w:t> </w:t>
      </w:r>
      <w:r>
        <w:rPr>
          <w:sz w:val="22"/>
        </w:rPr>
        <w:t>servei</w:t>
      </w:r>
      <w:r>
        <w:rPr>
          <w:spacing w:val="-10"/>
          <w:sz w:val="22"/>
        </w:rPr>
        <w:t> </w:t>
      </w:r>
      <w:r>
        <w:rPr>
          <w:sz w:val="22"/>
        </w:rPr>
        <w:t>i</w:t>
      </w:r>
      <w:r>
        <w:rPr>
          <w:spacing w:val="-10"/>
          <w:sz w:val="22"/>
        </w:rPr>
        <w:t> </w:t>
      </w:r>
      <w:r>
        <w:rPr>
          <w:sz w:val="22"/>
        </w:rPr>
        <w:t>l'impacte</w:t>
      </w:r>
      <w:r>
        <w:rPr>
          <w:spacing w:val="-10"/>
          <w:sz w:val="22"/>
        </w:rPr>
        <w:t> </w:t>
      </w:r>
      <w:r>
        <w:rPr>
          <w:sz w:val="22"/>
        </w:rPr>
        <w:t>ambiental</w:t>
      </w:r>
      <w:r>
        <w:rPr>
          <w:spacing w:val="-10"/>
          <w:sz w:val="22"/>
        </w:rPr>
        <w:t> </w:t>
      </w:r>
      <w:r>
        <w:rPr>
          <w:sz w:val="22"/>
        </w:rPr>
        <w:t>amb</w:t>
      </w:r>
      <w:r>
        <w:rPr>
          <w:spacing w:val="-10"/>
          <w:sz w:val="22"/>
        </w:rPr>
        <w:t> </w:t>
      </w:r>
      <w:r>
        <w:rPr>
          <w:sz w:val="22"/>
        </w:rPr>
        <w:t>l'aplicació</w:t>
      </w:r>
      <w:r>
        <w:rPr>
          <w:spacing w:val="-10"/>
          <w:sz w:val="22"/>
        </w:rPr>
        <w:t> </w:t>
      </w:r>
      <w:r>
        <w:rPr>
          <w:sz w:val="22"/>
        </w:rPr>
        <w:t>de</w:t>
      </w:r>
      <w:r>
        <w:rPr>
          <w:spacing w:val="-10"/>
          <w:sz w:val="22"/>
        </w:rPr>
        <w:t> </w:t>
      </w:r>
      <w:r>
        <w:rPr>
          <w:sz w:val="22"/>
        </w:rPr>
        <w:t>la normativa establerta.</w:t>
      </w:r>
    </w:p>
    <w:p>
      <w:pPr>
        <w:pStyle w:val="BodyText"/>
        <w:spacing w:line="250" w:lineRule="exact"/>
        <w:ind w:left="165" w:firstLine="0"/>
      </w:pPr>
      <w:r>
        <w:rPr/>
        <w:t>Criteris</w:t>
      </w:r>
      <w:r>
        <w:rPr>
          <w:spacing w:val="-7"/>
        </w:rPr>
        <w:t> </w:t>
      </w:r>
      <w:r>
        <w:rPr>
          <w:spacing w:val="-2"/>
        </w:rPr>
        <w:t>d'avaluació:</w:t>
      </w:r>
    </w:p>
    <w:p>
      <w:pPr>
        <w:pStyle w:val="ListParagraph"/>
        <w:numPr>
          <w:ilvl w:val="1"/>
          <w:numId w:val="202"/>
        </w:numPr>
        <w:tabs>
          <w:tab w:pos="885" w:val="left" w:leader="none"/>
        </w:tabs>
        <w:spacing w:line="247" w:lineRule="auto" w:before="7" w:after="0"/>
        <w:ind w:left="885" w:right="350" w:hanging="360"/>
        <w:jc w:val="left"/>
        <w:rPr>
          <w:sz w:val="22"/>
        </w:rPr>
      </w:pPr>
      <w:r>
        <w:rPr>
          <w:sz w:val="22"/>
        </w:rPr>
        <w:t>S'han</w:t>
      </w:r>
      <w:r>
        <w:rPr>
          <w:spacing w:val="-9"/>
          <w:sz w:val="22"/>
        </w:rPr>
        <w:t> </w:t>
      </w:r>
      <w:r>
        <w:rPr>
          <w:sz w:val="22"/>
        </w:rPr>
        <w:t>descrit</w:t>
      </w:r>
      <w:r>
        <w:rPr>
          <w:spacing w:val="-9"/>
          <w:sz w:val="22"/>
        </w:rPr>
        <w:t> </w:t>
      </w:r>
      <w:r>
        <w:rPr>
          <w:sz w:val="22"/>
        </w:rPr>
        <w:t>les</w:t>
      </w:r>
      <w:r>
        <w:rPr>
          <w:spacing w:val="-9"/>
          <w:sz w:val="22"/>
        </w:rPr>
        <w:t> </w:t>
      </w:r>
      <w:r>
        <w:rPr>
          <w:sz w:val="22"/>
        </w:rPr>
        <w:t>normes</w:t>
      </w:r>
      <w:r>
        <w:rPr>
          <w:spacing w:val="-9"/>
          <w:sz w:val="22"/>
        </w:rPr>
        <w:t> </w:t>
      </w:r>
      <w:r>
        <w:rPr>
          <w:sz w:val="22"/>
        </w:rPr>
        <w:t>per</w:t>
      </w:r>
      <w:r>
        <w:rPr>
          <w:spacing w:val="-9"/>
          <w:sz w:val="22"/>
        </w:rPr>
        <w:t> </w:t>
      </w:r>
      <w:r>
        <w:rPr>
          <w:sz w:val="22"/>
        </w:rPr>
        <w:t>a</w:t>
      </w:r>
      <w:r>
        <w:rPr>
          <w:spacing w:val="-9"/>
          <w:sz w:val="22"/>
        </w:rPr>
        <w:t> </w:t>
      </w:r>
      <w:r>
        <w:rPr>
          <w:sz w:val="22"/>
        </w:rPr>
        <w:t>certificació</w:t>
      </w:r>
      <w:r>
        <w:rPr>
          <w:spacing w:val="-9"/>
          <w:sz w:val="22"/>
        </w:rPr>
        <w:t> </w:t>
      </w:r>
      <w:r>
        <w:rPr>
          <w:sz w:val="22"/>
        </w:rPr>
        <w:t>de</w:t>
      </w:r>
      <w:r>
        <w:rPr>
          <w:spacing w:val="-9"/>
          <w:sz w:val="22"/>
        </w:rPr>
        <w:t> </w:t>
      </w:r>
      <w:r>
        <w:rPr>
          <w:sz w:val="22"/>
        </w:rPr>
        <w:t>qualitat</w:t>
      </w:r>
      <w:r>
        <w:rPr>
          <w:spacing w:val="-9"/>
          <w:sz w:val="22"/>
        </w:rPr>
        <w:t> </w:t>
      </w:r>
      <w:r>
        <w:rPr>
          <w:sz w:val="22"/>
        </w:rPr>
        <w:t>i</w:t>
      </w:r>
      <w:r>
        <w:rPr>
          <w:spacing w:val="-9"/>
          <w:sz w:val="22"/>
        </w:rPr>
        <w:t> </w:t>
      </w:r>
      <w:r>
        <w:rPr>
          <w:sz w:val="22"/>
        </w:rPr>
        <w:t>gestió</w:t>
      </w:r>
      <w:r>
        <w:rPr>
          <w:spacing w:val="-9"/>
          <w:sz w:val="22"/>
        </w:rPr>
        <w:t> </w:t>
      </w:r>
      <w:r>
        <w:rPr>
          <w:sz w:val="22"/>
        </w:rPr>
        <w:t>ambiental</w:t>
      </w:r>
      <w:r>
        <w:rPr>
          <w:spacing w:val="-9"/>
          <w:sz w:val="22"/>
        </w:rPr>
        <w:t> </w:t>
      </w:r>
      <w:r>
        <w:rPr>
          <w:sz w:val="22"/>
        </w:rPr>
        <w:t>en</w:t>
      </w:r>
      <w:r>
        <w:rPr>
          <w:spacing w:val="-9"/>
          <w:sz w:val="22"/>
        </w:rPr>
        <w:t> </w:t>
      </w:r>
      <w:r>
        <w:rPr>
          <w:sz w:val="22"/>
        </w:rPr>
        <w:t>els</w:t>
      </w:r>
      <w:r>
        <w:rPr>
          <w:spacing w:val="-9"/>
          <w:sz w:val="22"/>
        </w:rPr>
        <w:t> </w:t>
      </w:r>
      <w:r>
        <w:rPr>
          <w:sz w:val="22"/>
        </w:rPr>
        <w:t>tallers de manteniment de vehicles.</w:t>
      </w:r>
    </w:p>
    <w:p>
      <w:pPr>
        <w:pStyle w:val="ListParagraph"/>
        <w:numPr>
          <w:ilvl w:val="1"/>
          <w:numId w:val="20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els</w:t>
      </w:r>
      <w:r>
        <w:rPr>
          <w:spacing w:val="-10"/>
          <w:sz w:val="22"/>
        </w:rPr>
        <w:t> </w:t>
      </w:r>
      <w:r>
        <w:rPr>
          <w:sz w:val="22"/>
        </w:rPr>
        <w:t>processos</w:t>
      </w:r>
      <w:r>
        <w:rPr>
          <w:spacing w:val="-11"/>
          <w:sz w:val="22"/>
        </w:rPr>
        <w:t> </w:t>
      </w:r>
      <w:r>
        <w:rPr>
          <w:sz w:val="22"/>
        </w:rPr>
        <w:t>de</w:t>
      </w:r>
      <w:r>
        <w:rPr>
          <w:spacing w:val="-11"/>
          <w:sz w:val="22"/>
        </w:rPr>
        <w:t> </w:t>
      </w:r>
      <w:r>
        <w:rPr>
          <w:sz w:val="22"/>
        </w:rPr>
        <w:t>certificació,</w:t>
      </w:r>
      <w:r>
        <w:rPr>
          <w:spacing w:val="-10"/>
          <w:sz w:val="22"/>
        </w:rPr>
        <w:t> </w:t>
      </w:r>
      <w:r>
        <w:rPr>
          <w:sz w:val="22"/>
        </w:rPr>
        <w:t>auditoria</w:t>
      </w:r>
      <w:r>
        <w:rPr>
          <w:spacing w:val="-11"/>
          <w:sz w:val="22"/>
        </w:rPr>
        <w:t> </w:t>
      </w:r>
      <w:r>
        <w:rPr>
          <w:sz w:val="22"/>
        </w:rPr>
        <w:t>i</w:t>
      </w:r>
      <w:r>
        <w:rPr>
          <w:spacing w:val="-10"/>
          <w:sz w:val="22"/>
        </w:rPr>
        <w:t> </w:t>
      </w:r>
      <w:r>
        <w:rPr>
          <w:spacing w:val="-2"/>
          <w:sz w:val="22"/>
        </w:rPr>
        <w:t>postauditoria.</w:t>
      </w:r>
    </w:p>
    <w:p>
      <w:pPr>
        <w:pStyle w:val="ListParagraph"/>
        <w:numPr>
          <w:ilvl w:val="1"/>
          <w:numId w:val="202"/>
        </w:numPr>
        <w:tabs>
          <w:tab w:pos="885" w:val="left" w:leader="none"/>
        </w:tabs>
        <w:spacing w:line="247" w:lineRule="auto" w:before="6" w:after="0"/>
        <w:ind w:left="885" w:right="205" w:hanging="360"/>
        <w:jc w:val="left"/>
        <w:rPr>
          <w:sz w:val="22"/>
        </w:rPr>
      </w:pPr>
      <w:r>
        <w:rPr>
          <w:sz w:val="22"/>
        </w:rPr>
        <w:t>S'han</w:t>
      </w:r>
      <w:r>
        <w:rPr>
          <w:spacing w:val="-10"/>
          <w:sz w:val="22"/>
        </w:rPr>
        <w:t> </w:t>
      </w:r>
      <w:r>
        <w:rPr>
          <w:sz w:val="22"/>
        </w:rPr>
        <w:t>establert</w:t>
      </w:r>
      <w:r>
        <w:rPr>
          <w:spacing w:val="-10"/>
          <w:sz w:val="22"/>
        </w:rPr>
        <w:t> </w:t>
      </w:r>
      <w:r>
        <w:rPr>
          <w:sz w:val="22"/>
        </w:rPr>
        <w:t>els</w:t>
      </w:r>
      <w:r>
        <w:rPr>
          <w:spacing w:val="-10"/>
          <w:sz w:val="22"/>
        </w:rPr>
        <w:t> </w:t>
      </w:r>
      <w:r>
        <w:rPr>
          <w:sz w:val="22"/>
        </w:rPr>
        <w:t>indicadors</w:t>
      </w:r>
      <w:r>
        <w:rPr>
          <w:spacing w:val="-10"/>
          <w:sz w:val="22"/>
        </w:rPr>
        <w:t> </w:t>
      </w:r>
      <w:r>
        <w:rPr>
          <w:sz w:val="22"/>
        </w:rPr>
        <w:t>per</w:t>
      </w:r>
      <w:r>
        <w:rPr>
          <w:spacing w:val="-10"/>
          <w:sz w:val="22"/>
        </w:rPr>
        <w:t> </w:t>
      </w:r>
      <w:r>
        <w:rPr>
          <w:sz w:val="22"/>
        </w:rPr>
        <w:t>valorar</w:t>
      </w:r>
      <w:r>
        <w:rPr>
          <w:spacing w:val="-10"/>
          <w:sz w:val="22"/>
        </w:rPr>
        <w:t> </w:t>
      </w:r>
      <w:r>
        <w:rPr>
          <w:sz w:val="22"/>
        </w:rPr>
        <w:t>la</w:t>
      </w:r>
      <w:r>
        <w:rPr>
          <w:spacing w:val="-10"/>
          <w:sz w:val="22"/>
        </w:rPr>
        <w:t> </w:t>
      </w:r>
      <w:r>
        <w:rPr>
          <w:sz w:val="22"/>
        </w:rPr>
        <w:t>qualitat</w:t>
      </w:r>
      <w:r>
        <w:rPr>
          <w:spacing w:val="-10"/>
          <w:sz w:val="22"/>
        </w:rPr>
        <w:t> </w:t>
      </w:r>
      <w:r>
        <w:rPr>
          <w:sz w:val="22"/>
        </w:rPr>
        <w:t>dels</w:t>
      </w:r>
      <w:r>
        <w:rPr>
          <w:spacing w:val="-10"/>
          <w:sz w:val="22"/>
        </w:rPr>
        <w:t> </w:t>
      </w:r>
      <w:r>
        <w:rPr>
          <w:sz w:val="22"/>
        </w:rPr>
        <w:t>processos,</w:t>
      </w:r>
      <w:r>
        <w:rPr>
          <w:spacing w:val="-10"/>
          <w:sz w:val="22"/>
        </w:rPr>
        <w:t> </w:t>
      </w:r>
      <w:r>
        <w:rPr>
          <w:sz w:val="22"/>
        </w:rPr>
        <w:t>gestió</w:t>
      </w:r>
      <w:r>
        <w:rPr>
          <w:spacing w:val="-10"/>
          <w:sz w:val="22"/>
        </w:rPr>
        <w:t> </w:t>
      </w:r>
      <w:r>
        <w:rPr>
          <w:sz w:val="22"/>
        </w:rPr>
        <w:t>ambiental</w:t>
      </w:r>
      <w:r>
        <w:rPr>
          <w:spacing w:val="-10"/>
          <w:sz w:val="22"/>
        </w:rPr>
        <w:t> </w:t>
      </w:r>
      <w:r>
        <w:rPr>
          <w:sz w:val="22"/>
        </w:rPr>
        <w:t>i satisfacció del client.</w:t>
      </w:r>
    </w:p>
    <w:p>
      <w:pPr>
        <w:pStyle w:val="ListParagraph"/>
        <w:numPr>
          <w:ilvl w:val="1"/>
          <w:numId w:val="202"/>
        </w:numPr>
        <w:tabs>
          <w:tab w:pos="885" w:val="left" w:leader="none"/>
        </w:tabs>
        <w:spacing w:line="247" w:lineRule="auto" w:before="0" w:after="0"/>
        <w:ind w:left="885" w:right="722" w:hanging="360"/>
        <w:jc w:val="left"/>
        <w:rPr>
          <w:sz w:val="22"/>
        </w:rPr>
      </w:pPr>
      <w:r>
        <w:rPr>
          <w:sz w:val="22"/>
        </w:rPr>
        <w:t>S'ha determinat el procediment per efectuar una auditoria interna que permeti determinar</w:t>
      </w:r>
      <w:r>
        <w:rPr>
          <w:spacing w:val="-10"/>
          <w:sz w:val="22"/>
        </w:rPr>
        <w:t> </w:t>
      </w:r>
      <w:r>
        <w:rPr>
          <w:sz w:val="22"/>
        </w:rPr>
        <w:t>la</w:t>
      </w:r>
      <w:r>
        <w:rPr>
          <w:spacing w:val="-10"/>
          <w:sz w:val="22"/>
        </w:rPr>
        <w:t> </w:t>
      </w:r>
      <w:r>
        <w:rPr>
          <w:sz w:val="22"/>
        </w:rPr>
        <w:t>qualitat</w:t>
      </w:r>
      <w:r>
        <w:rPr>
          <w:spacing w:val="-10"/>
          <w:sz w:val="22"/>
        </w:rPr>
        <w:t> </w:t>
      </w:r>
      <w:r>
        <w:rPr>
          <w:sz w:val="22"/>
        </w:rPr>
        <w:t>aconseguida</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que</w:t>
      </w:r>
      <w:r>
        <w:rPr>
          <w:spacing w:val="-10"/>
          <w:sz w:val="22"/>
        </w:rPr>
        <w:t> </w:t>
      </w:r>
      <w:r>
        <w:rPr>
          <w:sz w:val="22"/>
        </w:rPr>
        <w:t>es</w:t>
      </w:r>
      <w:r>
        <w:rPr>
          <w:spacing w:val="-10"/>
          <w:sz w:val="22"/>
        </w:rPr>
        <w:t> </w:t>
      </w:r>
      <w:r>
        <w:rPr>
          <w:sz w:val="22"/>
        </w:rPr>
        <w:t>realitzen</w:t>
      </w:r>
      <w:r>
        <w:rPr>
          <w:spacing w:val="-10"/>
          <w:sz w:val="22"/>
        </w:rPr>
        <w:t> </w:t>
      </w:r>
      <w:r>
        <w:rPr>
          <w:sz w:val="22"/>
        </w:rPr>
        <w:t>en</w:t>
      </w:r>
      <w:r>
        <w:rPr>
          <w:spacing w:val="-10"/>
          <w:sz w:val="22"/>
        </w:rPr>
        <w:t> </w:t>
      </w:r>
      <w:r>
        <w:rPr>
          <w:sz w:val="22"/>
        </w:rPr>
        <w:t>el</w:t>
      </w:r>
      <w:r>
        <w:rPr>
          <w:spacing w:val="-10"/>
          <w:sz w:val="22"/>
        </w:rPr>
        <w:t> </w:t>
      </w:r>
      <w:r>
        <w:rPr>
          <w:sz w:val="22"/>
        </w:rPr>
        <w:t>taller.</w:t>
      </w:r>
    </w:p>
    <w:p>
      <w:pPr>
        <w:pStyle w:val="ListParagraph"/>
        <w:numPr>
          <w:ilvl w:val="1"/>
          <w:numId w:val="202"/>
        </w:numPr>
        <w:tabs>
          <w:tab w:pos="885" w:val="left" w:leader="none"/>
        </w:tabs>
        <w:spacing w:line="247" w:lineRule="auto" w:before="0" w:after="0"/>
        <w:ind w:left="885" w:right="1171" w:hanging="360"/>
        <w:jc w:val="left"/>
        <w:rPr>
          <w:sz w:val="22"/>
        </w:rPr>
      </w:pPr>
      <w:r>
        <w:rPr>
          <w:sz w:val="22"/>
        </w:rPr>
        <w:t>S'ha</w:t>
      </w:r>
      <w:r>
        <w:rPr>
          <w:spacing w:val="-11"/>
          <w:sz w:val="22"/>
        </w:rPr>
        <w:t> </w:t>
      </w:r>
      <w:r>
        <w:rPr>
          <w:sz w:val="22"/>
        </w:rPr>
        <w:t>establert</w:t>
      </w:r>
      <w:r>
        <w:rPr>
          <w:spacing w:val="-11"/>
          <w:sz w:val="22"/>
        </w:rPr>
        <w:t> </w:t>
      </w:r>
      <w:r>
        <w:rPr>
          <w:sz w:val="22"/>
        </w:rPr>
        <w:t>el</w:t>
      </w:r>
      <w:r>
        <w:rPr>
          <w:spacing w:val="-11"/>
          <w:sz w:val="22"/>
        </w:rPr>
        <w:t> </w:t>
      </w:r>
      <w:r>
        <w:rPr>
          <w:sz w:val="22"/>
        </w:rPr>
        <w:t>procediment</w:t>
      </w:r>
      <w:r>
        <w:rPr>
          <w:spacing w:val="-11"/>
          <w:sz w:val="22"/>
        </w:rPr>
        <w:t> </w:t>
      </w:r>
      <w:r>
        <w:rPr>
          <w:sz w:val="22"/>
        </w:rPr>
        <w:t>per</w:t>
      </w:r>
      <w:r>
        <w:rPr>
          <w:spacing w:val="-11"/>
          <w:sz w:val="22"/>
        </w:rPr>
        <w:t> </w:t>
      </w:r>
      <w:r>
        <w:rPr>
          <w:sz w:val="22"/>
        </w:rPr>
        <w:t>efectuar</w:t>
      </w:r>
      <w:r>
        <w:rPr>
          <w:spacing w:val="-11"/>
          <w:sz w:val="22"/>
        </w:rPr>
        <w:t> </w:t>
      </w:r>
      <w:r>
        <w:rPr>
          <w:sz w:val="22"/>
        </w:rPr>
        <w:t>una</w:t>
      </w:r>
      <w:r>
        <w:rPr>
          <w:spacing w:val="-11"/>
          <w:sz w:val="22"/>
        </w:rPr>
        <w:t> </w:t>
      </w:r>
      <w:r>
        <w:rPr>
          <w:sz w:val="22"/>
        </w:rPr>
        <w:t>auditoria</w:t>
      </w:r>
      <w:r>
        <w:rPr>
          <w:spacing w:val="-11"/>
          <w:sz w:val="22"/>
        </w:rPr>
        <w:t> </w:t>
      </w:r>
      <w:r>
        <w:rPr>
          <w:sz w:val="22"/>
        </w:rPr>
        <w:t>interna</w:t>
      </w:r>
      <w:r>
        <w:rPr>
          <w:spacing w:val="-11"/>
          <w:sz w:val="22"/>
        </w:rPr>
        <w:t> </w:t>
      </w:r>
      <w:r>
        <w:rPr>
          <w:sz w:val="22"/>
        </w:rPr>
        <w:t>que</w:t>
      </w:r>
      <w:r>
        <w:rPr>
          <w:spacing w:val="-11"/>
          <w:sz w:val="22"/>
        </w:rPr>
        <w:t> </w:t>
      </w:r>
      <w:r>
        <w:rPr>
          <w:sz w:val="22"/>
        </w:rPr>
        <w:t>permeti determinar l'eficàcia en la gestió ambiental.</w:t>
      </w:r>
    </w:p>
    <w:p>
      <w:pPr>
        <w:pStyle w:val="ListParagraph"/>
        <w:numPr>
          <w:ilvl w:val="1"/>
          <w:numId w:val="202"/>
        </w:numPr>
        <w:tabs>
          <w:tab w:pos="885" w:val="left" w:leader="none"/>
        </w:tabs>
        <w:spacing w:line="247" w:lineRule="auto" w:before="0" w:after="0"/>
        <w:ind w:left="885" w:right="705" w:hanging="360"/>
        <w:jc w:val="left"/>
        <w:rPr>
          <w:sz w:val="22"/>
        </w:rPr>
      </w:pPr>
      <w:r>
        <w:rPr>
          <w:sz w:val="22"/>
        </w:rPr>
        <w:t>S'ha</w:t>
      </w:r>
      <w:r>
        <w:rPr>
          <w:spacing w:val="-11"/>
          <w:sz w:val="22"/>
        </w:rPr>
        <w:t> </w:t>
      </w:r>
      <w:r>
        <w:rPr>
          <w:sz w:val="22"/>
        </w:rPr>
        <w:t>desenvolupat</w:t>
      </w:r>
      <w:r>
        <w:rPr>
          <w:spacing w:val="-11"/>
          <w:sz w:val="22"/>
        </w:rPr>
        <w:t> </w:t>
      </w:r>
      <w:r>
        <w:rPr>
          <w:sz w:val="22"/>
        </w:rPr>
        <w:t>el</w:t>
      </w:r>
      <w:r>
        <w:rPr>
          <w:spacing w:val="-11"/>
          <w:sz w:val="22"/>
        </w:rPr>
        <w:t> </w:t>
      </w:r>
      <w:r>
        <w:rPr>
          <w:sz w:val="22"/>
        </w:rPr>
        <w:t>procediment</w:t>
      </w:r>
      <w:r>
        <w:rPr>
          <w:spacing w:val="-11"/>
          <w:sz w:val="22"/>
        </w:rPr>
        <w:t> </w:t>
      </w:r>
      <w:r>
        <w:rPr>
          <w:sz w:val="22"/>
        </w:rPr>
        <w:t>per</w:t>
      </w:r>
      <w:r>
        <w:rPr>
          <w:spacing w:val="-11"/>
          <w:sz w:val="22"/>
        </w:rPr>
        <w:t> </w:t>
      </w:r>
      <w:r>
        <w:rPr>
          <w:sz w:val="22"/>
        </w:rPr>
        <w:t>efectuar</w:t>
      </w:r>
      <w:r>
        <w:rPr>
          <w:spacing w:val="-11"/>
          <w:sz w:val="22"/>
        </w:rPr>
        <w:t> </w:t>
      </w:r>
      <w:r>
        <w:rPr>
          <w:sz w:val="22"/>
        </w:rPr>
        <w:t>una</w:t>
      </w:r>
      <w:r>
        <w:rPr>
          <w:spacing w:val="-11"/>
          <w:sz w:val="22"/>
        </w:rPr>
        <w:t> </w:t>
      </w:r>
      <w:r>
        <w:rPr>
          <w:sz w:val="22"/>
        </w:rPr>
        <w:t>auditoria</w:t>
      </w:r>
      <w:r>
        <w:rPr>
          <w:spacing w:val="-11"/>
          <w:sz w:val="22"/>
        </w:rPr>
        <w:t> </w:t>
      </w:r>
      <w:r>
        <w:rPr>
          <w:sz w:val="22"/>
        </w:rPr>
        <w:t>interna</w:t>
      </w:r>
      <w:r>
        <w:rPr>
          <w:spacing w:val="-11"/>
          <w:sz w:val="22"/>
        </w:rPr>
        <w:t> </w:t>
      </w:r>
      <w:r>
        <w:rPr>
          <w:sz w:val="22"/>
        </w:rPr>
        <w:t>que</w:t>
      </w:r>
      <w:r>
        <w:rPr>
          <w:spacing w:val="-11"/>
          <w:sz w:val="22"/>
        </w:rPr>
        <w:t> </w:t>
      </w:r>
      <w:r>
        <w:rPr>
          <w:sz w:val="22"/>
        </w:rPr>
        <w:t>permeti determinar la satisfacció del client.</w:t>
      </w:r>
    </w:p>
    <w:p>
      <w:pPr>
        <w:pStyle w:val="ListParagraph"/>
        <w:numPr>
          <w:ilvl w:val="1"/>
          <w:numId w:val="202"/>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descrit</w:t>
      </w:r>
      <w:r>
        <w:rPr>
          <w:spacing w:val="-11"/>
          <w:sz w:val="22"/>
        </w:rPr>
        <w:t> </w:t>
      </w:r>
      <w:r>
        <w:rPr>
          <w:sz w:val="22"/>
        </w:rPr>
        <w:t>un</w:t>
      </w:r>
      <w:r>
        <w:rPr>
          <w:spacing w:val="-11"/>
          <w:sz w:val="22"/>
        </w:rPr>
        <w:t> </w:t>
      </w:r>
      <w:r>
        <w:rPr>
          <w:sz w:val="22"/>
        </w:rPr>
        <w:t>pla</w:t>
      </w:r>
      <w:r>
        <w:rPr>
          <w:spacing w:val="-10"/>
          <w:sz w:val="22"/>
        </w:rPr>
        <w:t> </w:t>
      </w:r>
      <w:r>
        <w:rPr>
          <w:sz w:val="22"/>
        </w:rPr>
        <w:t>de</w:t>
      </w:r>
      <w:r>
        <w:rPr>
          <w:spacing w:val="-11"/>
          <w:sz w:val="22"/>
        </w:rPr>
        <w:t> </w:t>
      </w:r>
      <w:r>
        <w:rPr>
          <w:sz w:val="22"/>
        </w:rPr>
        <w:t>millora</w:t>
      </w:r>
      <w:r>
        <w:rPr>
          <w:spacing w:val="-11"/>
          <w:sz w:val="22"/>
        </w:rPr>
        <w:t> </w:t>
      </w:r>
      <w:r>
        <w:rPr>
          <w:sz w:val="22"/>
        </w:rPr>
        <w:t>de</w:t>
      </w:r>
      <w:r>
        <w:rPr>
          <w:spacing w:val="-10"/>
          <w:sz w:val="22"/>
        </w:rPr>
        <w:t> </w:t>
      </w:r>
      <w:r>
        <w:rPr>
          <w:sz w:val="22"/>
        </w:rPr>
        <w:t>la</w:t>
      </w:r>
      <w:r>
        <w:rPr>
          <w:spacing w:val="-11"/>
          <w:sz w:val="22"/>
        </w:rPr>
        <w:t> </w:t>
      </w:r>
      <w:r>
        <w:rPr>
          <w:sz w:val="22"/>
        </w:rPr>
        <w:t>qualitat,</w:t>
      </w:r>
      <w:r>
        <w:rPr>
          <w:spacing w:val="-11"/>
          <w:sz w:val="22"/>
        </w:rPr>
        <w:t> </w:t>
      </w:r>
      <w:r>
        <w:rPr>
          <w:sz w:val="22"/>
        </w:rPr>
        <w:t>gestió</w:t>
      </w:r>
      <w:r>
        <w:rPr>
          <w:spacing w:val="-11"/>
          <w:sz w:val="22"/>
        </w:rPr>
        <w:t> </w:t>
      </w:r>
      <w:r>
        <w:rPr>
          <w:sz w:val="22"/>
        </w:rPr>
        <w:t>ambiental</w:t>
      </w:r>
      <w:r>
        <w:rPr>
          <w:spacing w:val="-10"/>
          <w:sz w:val="22"/>
        </w:rPr>
        <w:t> </w:t>
      </w:r>
      <w:r>
        <w:rPr>
          <w:sz w:val="22"/>
        </w:rPr>
        <w:t>i</w:t>
      </w:r>
      <w:r>
        <w:rPr>
          <w:spacing w:val="-11"/>
          <w:sz w:val="22"/>
        </w:rPr>
        <w:t> </w:t>
      </w:r>
      <w:r>
        <w:rPr>
          <w:sz w:val="22"/>
        </w:rPr>
        <w:t>satisfacció</w:t>
      </w:r>
      <w:r>
        <w:rPr>
          <w:spacing w:val="-11"/>
          <w:sz w:val="22"/>
        </w:rPr>
        <w:t> </w:t>
      </w:r>
      <w:r>
        <w:rPr>
          <w:sz w:val="22"/>
        </w:rPr>
        <w:t>del</w:t>
      </w:r>
      <w:r>
        <w:rPr>
          <w:spacing w:val="-10"/>
          <w:sz w:val="22"/>
        </w:rPr>
        <w:t> </w:t>
      </w:r>
      <w:r>
        <w:rPr>
          <w:spacing w:val="-2"/>
          <w:sz w:val="22"/>
        </w:rPr>
        <w:t>client.</w:t>
      </w:r>
    </w:p>
    <w:p>
      <w:pPr>
        <w:pStyle w:val="ListParagraph"/>
        <w:numPr>
          <w:ilvl w:val="0"/>
          <w:numId w:val="202"/>
        </w:numPr>
        <w:tabs>
          <w:tab w:pos="883" w:val="left" w:leader="none"/>
          <w:tab w:pos="885" w:val="left" w:leader="none"/>
        </w:tabs>
        <w:spacing w:line="247" w:lineRule="auto" w:before="250" w:after="0"/>
        <w:ind w:left="885" w:right="283" w:hanging="360"/>
        <w:jc w:val="left"/>
        <w:rPr>
          <w:sz w:val="22"/>
        </w:rPr>
      </w:pPr>
      <w:r>
        <w:rPr>
          <w:sz w:val="22"/>
        </w:rPr>
        <w:t>Elabora</w:t>
      </w:r>
      <w:r>
        <w:rPr>
          <w:spacing w:val="-11"/>
          <w:sz w:val="22"/>
        </w:rPr>
        <w:t> </w:t>
      </w:r>
      <w:r>
        <w:rPr>
          <w:sz w:val="22"/>
        </w:rPr>
        <w:t>informes,</w:t>
      </w:r>
      <w:r>
        <w:rPr>
          <w:spacing w:val="-11"/>
          <w:sz w:val="22"/>
        </w:rPr>
        <w:t> </w:t>
      </w:r>
      <w:r>
        <w:rPr>
          <w:sz w:val="22"/>
        </w:rPr>
        <w:t>pressupostos</w:t>
      </w:r>
      <w:r>
        <w:rPr>
          <w:spacing w:val="-11"/>
          <w:sz w:val="22"/>
        </w:rPr>
        <w:t> </w:t>
      </w:r>
      <w:r>
        <w:rPr>
          <w:sz w:val="22"/>
        </w:rPr>
        <w:t>i</w:t>
      </w:r>
      <w:r>
        <w:rPr>
          <w:spacing w:val="-11"/>
          <w:sz w:val="22"/>
        </w:rPr>
        <w:t> </w:t>
      </w:r>
      <w:r>
        <w:rPr>
          <w:sz w:val="22"/>
        </w:rPr>
        <w:t>altres</w:t>
      </w:r>
      <w:r>
        <w:rPr>
          <w:spacing w:val="-11"/>
          <w:sz w:val="22"/>
        </w:rPr>
        <w:t> </w:t>
      </w:r>
      <w:r>
        <w:rPr>
          <w:sz w:val="22"/>
        </w:rPr>
        <w:t>documents</w:t>
      </w:r>
      <w:r>
        <w:rPr>
          <w:spacing w:val="-11"/>
          <w:sz w:val="22"/>
        </w:rPr>
        <w:t> </w:t>
      </w:r>
      <w:r>
        <w:rPr>
          <w:sz w:val="22"/>
        </w:rPr>
        <w:t>mitjançant</w:t>
      </w:r>
      <w:r>
        <w:rPr>
          <w:spacing w:val="-11"/>
          <w:sz w:val="22"/>
        </w:rPr>
        <w:t> </w:t>
      </w:r>
      <w:r>
        <w:rPr>
          <w:sz w:val="22"/>
        </w:rPr>
        <w:t>programes</w:t>
      </w:r>
      <w:r>
        <w:rPr>
          <w:spacing w:val="-11"/>
          <w:sz w:val="22"/>
        </w:rPr>
        <w:t> </w:t>
      </w:r>
      <w:r>
        <w:rPr>
          <w:sz w:val="22"/>
        </w:rPr>
        <w:t>informàtics analitzant els resultats.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02"/>
        </w:numPr>
        <w:tabs>
          <w:tab w:pos="885" w:val="left" w:leader="none"/>
        </w:tabs>
        <w:spacing w:line="247" w:lineRule="auto" w:before="7" w:after="0"/>
        <w:ind w:left="885" w:right="559" w:hanging="360"/>
        <w:jc w:val="left"/>
        <w:rPr>
          <w:sz w:val="22"/>
        </w:rPr>
      </w:pPr>
      <w:r>
        <w:rPr>
          <w:sz w:val="22"/>
        </w:rPr>
        <w:t>S'han</w:t>
      </w:r>
      <w:r>
        <w:rPr>
          <w:spacing w:val="-10"/>
          <w:sz w:val="22"/>
        </w:rPr>
        <w:t> </w:t>
      </w:r>
      <w:r>
        <w:rPr>
          <w:sz w:val="22"/>
        </w:rPr>
        <w:t>realitzat</w:t>
      </w:r>
      <w:r>
        <w:rPr>
          <w:spacing w:val="-10"/>
          <w:sz w:val="22"/>
        </w:rPr>
        <w:t> </w:t>
      </w:r>
      <w:r>
        <w:rPr>
          <w:sz w:val="22"/>
        </w:rPr>
        <w:t>prediagnòstics</w:t>
      </w:r>
      <w:r>
        <w:rPr>
          <w:spacing w:val="-10"/>
          <w:sz w:val="22"/>
        </w:rPr>
        <w:t> </w:t>
      </w:r>
      <w:r>
        <w:rPr>
          <w:sz w:val="22"/>
        </w:rPr>
        <w:t>d'avaries</w:t>
      </w:r>
      <w:r>
        <w:rPr>
          <w:spacing w:val="-10"/>
          <w:sz w:val="22"/>
        </w:rPr>
        <w:t> </w:t>
      </w:r>
      <w:r>
        <w:rPr>
          <w:sz w:val="22"/>
        </w:rPr>
        <w:t>determinant</w:t>
      </w:r>
      <w:r>
        <w:rPr>
          <w:spacing w:val="-10"/>
          <w:sz w:val="22"/>
        </w:rPr>
        <w:t> </w:t>
      </w:r>
      <w:r>
        <w:rPr>
          <w:sz w:val="22"/>
        </w:rPr>
        <w:t>les</w:t>
      </w:r>
      <w:r>
        <w:rPr>
          <w:spacing w:val="-10"/>
          <w:sz w:val="22"/>
        </w:rPr>
        <w:t> </w:t>
      </w:r>
      <w:r>
        <w:rPr>
          <w:sz w:val="22"/>
        </w:rPr>
        <w:t>àrees</w:t>
      </w:r>
      <w:r>
        <w:rPr>
          <w:spacing w:val="-10"/>
          <w:sz w:val="22"/>
        </w:rPr>
        <w:t> </w:t>
      </w:r>
      <w:r>
        <w:rPr>
          <w:sz w:val="22"/>
        </w:rPr>
        <w:t>del</w:t>
      </w:r>
      <w:r>
        <w:rPr>
          <w:spacing w:val="-10"/>
          <w:sz w:val="22"/>
        </w:rPr>
        <w:t> </w:t>
      </w:r>
      <w:r>
        <w:rPr>
          <w:sz w:val="22"/>
        </w:rPr>
        <w:t>taller</w:t>
      </w:r>
      <w:r>
        <w:rPr>
          <w:spacing w:val="-10"/>
          <w:sz w:val="22"/>
        </w:rPr>
        <w:t> </w:t>
      </w:r>
      <w:r>
        <w:rPr>
          <w:sz w:val="22"/>
        </w:rPr>
        <w:t>a</w:t>
      </w:r>
      <w:r>
        <w:rPr>
          <w:spacing w:val="-10"/>
          <w:sz w:val="22"/>
        </w:rPr>
        <w:t> </w:t>
      </w:r>
      <w:r>
        <w:rPr>
          <w:sz w:val="22"/>
        </w:rPr>
        <w:t>les</w:t>
      </w:r>
      <w:r>
        <w:rPr>
          <w:spacing w:val="-10"/>
          <w:sz w:val="22"/>
        </w:rPr>
        <w:t> </w:t>
      </w:r>
      <w:r>
        <w:rPr>
          <w:sz w:val="22"/>
        </w:rPr>
        <w:t>quals s'assignen les reparacions.</w:t>
      </w:r>
    </w:p>
    <w:p>
      <w:pPr>
        <w:pStyle w:val="ListParagraph"/>
        <w:numPr>
          <w:ilvl w:val="1"/>
          <w:numId w:val="202"/>
        </w:numPr>
        <w:tabs>
          <w:tab w:pos="885" w:val="left" w:leader="none"/>
        </w:tabs>
        <w:spacing w:line="247" w:lineRule="auto" w:before="0" w:after="0"/>
        <w:ind w:left="885" w:right="875" w:hanging="360"/>
        <w:jc w:val="left"/>
        <w:rPr>
          <w:sz w:val="22"/>
        </w:rPr>
      </w:pPr>
      <w:r>
        <w:rPr>
          <w:sz w:val="22"/>
        </w:rPr>
        <w:t>S'han emplenat els fulls de treball, amb els mitjans informàtics necessaris, determinant</w:t>
      </w:r>
      <w:r>
        <w:rPr>
          <w:spacing w:val="-10"/>
          <w:sz w:val="22"/>
        </w:rPr>
        <w:t> </w:t>
      </w:r>
      <w:r>
        <w:rPr>
          <w:sz w:val="22"/>
        </w:rPr>
        <w:t>la</w:t>
      </w:r>
      <w:r>
        <w:rPr>
          <w:spacing w:val="-10"/>
          <w:sz w:val="22"/>
        </w:rPr>
        <w:t> </w:t>
      </w:r>
      <w:r>
        <w:rPr>
          <w:sz w:val="22"/>
        </w:rPr>
        <w:t>data</w:t>
      </w:r>
      <w:r>
        <w:rPr>
          <w:spacing w:val="-10"/>
          <w:sz w:val="22"/>
        </w:rPr>
        <w:t> </w:t>
      </w:r>
      <w:r>
        <w:rPr>
          <w:sz w:val="22"/>
        </w:rPr>
        <w:t>de</w:t>
      </w:r>
      <w:r>
        <w:rPr>
          <w:spacing w:val="-10"/>
          <w:sz w:val="22"/>
        </w:rPr>
        <w:t> </w:t>
      </w:r>
      <w:r>
        <w:rPr>
          <w:sz w:val="22"/>
        </w:rPr>
        <w:t>lliurament</w:t>
      </w:r>
      <w:r>
        <w:rPr>
          <w:spacing w:val="-10"/>
          <w:sz w:val="22"/>
        </w:rPr>
        <w:t> </w:t>
      </w:r>
      <w:r>
        <w:rPr>
          <w:sz w:val="22"/>
        </w:rPr>
        <w:t>del</w:t>
      </w:r>
      <w:r>
        <w:rPr>
          <w:spacing w:val="-10"/>
          <w:sz w:val="22"/>
        </w:rPr>
        <w:t> </w:t>
      </w:r>
      <w:r>
        <w:rPr>
          <w:sz w:val="22"/>
        </w:rPr>
        <w:t>vehicle</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càrregues</w:t>
      </w:r>
      <w:r>
        <w:rPr>
          <w:spacing w:val="-10"/>
          <w:sz w:val="22"/>
        </w:rPr>
        <w:t> </w:t>
      </w:r>
      <w:r>
        <w:rPr>
          <w:sz w:val="22"/>
        </w:rPr>
        <w:t>de</w:t>
      </w:r>
      <w:r>
        <w:rPr>
          <w:spacing w:val="-10"/>
          <w:sz w:val="22"/>
        </w:rPr>
        <w:t> </w:t>
      </w:r>
      <w:r>
        <w:rPr>
          <w:sz w:val="22"/>
        </w:rPr>
        <w:t>treball</w:t>
      </w:r>
      <w:r>
        <w:rPr>
          <w:spacing w:val="-10"/>
          <w:sz w:val="22"/>
        </w:rPr>
        <w:t> </w:t>
      </w:r>
      <w:r>
        <w:rPr>
          <w:sz w:val="22"/>
        </w:rPr>
        <w:t>i capacitat del taller.</w:t>
      </w:r>
    </w:p>
    <w:p>
      <w:pPr>
        <w:pStyle w:val="ListParagraph"/>
        <w:numPr>
          <w:ilvl w:val="1"/>
          <w:numId w:val="202"/>
        </w:numPr>
        <w:tabs>
          <w:tab w:pos="885" w:val="left" w:leader="none"/>
        </w:tabs>
        <w:spacing w:line="247" w:lineRule="auto" w:before="0" w:after="0"/>
        <w:ind w:left="885" w:right="1171" w:hanging="360"/>
        <w:jc w:val="left"/>
        <w:rPr>
          <w:sz w:val="22"/>
        </w:rPr>
      </w:pPr>
      <w:r>
        <w:rPr>
          <w:sz w:val="22"/>
        </w:rPr>
        <w:t>S'ha</w:t>
      </w:r>
      <w:r>
        <w:rPr>
          <w:spacing w:val="-10"/>
          <w:sz w:val="22"/>
        </w:rPr>
        <w:t> </w:t>
      </w:r>
      <w:r>
        <w:rPr>
          <w:sz w:val="22"/>
        </w:rPr>
        <w:t>realitzat</w:t>
      </w:r>
      <w:r>
        <w:rPr>
          <w:spacing w:val="-10"/>
          <w:sz w:val="22"/>
        </w:rPr>
        <w:t> </w:t>
      </w:r>
      <w:r>
        <w:rPr>
          <w:sz w:val="22"/>
        </w:rPr>
        <w:t>l'informe</w:t>
      </w:r>
      <w:r>
        <w:rPr>
          <w:spacing w:val="-10"/>
          <w:sz w:val="22"/>
        </w:rPr>
        <w:t> </w:t>
      </w:r>
      <w:r>
        <w:rPr>
          <w:sz w:val="22"/>
        </w:rPr>
        <w:t>de</w:t>
      </w:r>
      <w:r>
        <w:rPr>
          <w:spacing w:val="-10"/>
          <w:sz w:val="22"/>
        </w:rPr>
        <w:t> </w:t>
      </w:r>
      <w:r>
        <w:rPr>
          <w:sz w:val="22"/>
        </w:rPr>
        <w:t>la</w:t>
      </w:r>
      <w:r>
        <w:rPr>
          <w:spacing w:val="-10"/>
          <w:sz w:val="22"/>
        </w:rPr>
        <w:t> </w:t>
      </w:r>
      <w:r>
        <w:rPr>
          <w:sz w:val="22"/>
        </w:rPr>
        <w:t>situació</w:t>
      </w:r>
      <w:r>
        <w:rPr>
          <w:spacing w:val="-10"/>
          <w:sz w:val="22"/>
        </w:rPr>
        <w:t> </w:t>
      </w:r>
      <w:r>
        <w:rPr>
          <w:sz w:val="22"/>
        </w:rPr>
        <w:t>del</w:t>
      </w:r>
      <w:r>
        <w:rPr>
          <w:spacing w:val="-10"/>
          <w:sz w:val="22"/>
        </w:rPr>
        <w:t> </w:t>
      </w:r>
      <w:r>
        <w:rPr>
          <w:sz w:val="22"/>
        </w:rPr>
        <w:t>vehicle,</w:t>
      </w:r>
      <w:r>
        <w:rPr>
          <w:spacing w:val="-10"/>
          <w:sz w:val="22"/>
        </w:rPr>
        <w:t> </w:t>
      </w:r>
      <w:r>
        <w:rPr>
          <w:sz w:val="22"/>
        </w:rPr>
        <w:t>amb</w:t>
      </w:r>
      <w:r>
        <w:rPr>
          <w:spacing w:val="-10"/>
          <w:sz w:val="22"/>
        </w:rPr>
        <w:t> </w:t>
      </w:r>
      <w:r>
        <w:rPr>
          <w:sz w:val="22"/>
        </w:rPr>
        <w:t>els</w:t>
      </w:r>
      <w:r>
        <w:rPr>
          <w:spacing w:val="-10"/>
          <w:sz w:val="22"/>
        </w:rPr>
        <w:t> </w:t>
      </w:r>
      <w:r>
        <w:rPr>
          <w:sz w:val="22"/>
        </w:rPr>
        <w:t>mitjans</w:t>
      </w:r>
      <w:r>
        <w:rPr>
          <w:spacing w:val="-10"/>
          <w:sz w:val="22"/>
        </w:rPr>
        <w:t> </w:t>
      </w:r>
      <w:r>
        <w:rPr>
          <w:sz w:val="22"/>
        </w:rPr>
        <w:t>informàtics necessaris, incloent les causes de l'avaria, gravetat, costos, noves avaries detectades en realitzar la reparació, entre altres conceptes.</w:t>
      </w:r>
    </w:p>
    <w:p>
      <w:pPr>
        <w:pStyle w:val="ListParagraph"/>
        <w:numPr>
          <w:ilvl w:val="1"/>
          <w:numId w:val="202"/>
        </w:numPr>
        <w:tabs>
          <w:tab w:pos="885" w:val="left" w:leader="none"/>
        </w:tabs>
        <w:spacing w:line="247" w:lineRule="auto" w:before="0" w:after="0"/>
        <w:ind w:left="885" w:right="449" w:hanging="360"/>
        <w:jc w:val="left"/>
        <w:rPr>
          <w:sz w:val="22"/>
        </w:rPr>
      </w:pPr>
      <w:r>
        <w:rPr>
          <w:sz w:val="22"/>
        </w:rPr>
        <w:t>S'ha</w:t>
      </w:r>
      <w:r>
        <w:rPr>
          <w:spacing w:val="-10"/>
          <w:sz w:val="22"/>
        </w:rPr>
        <w:t> </w:t>
      </w:r>
      <w:r>
        <w:rPr>
          <w:sz w:val="22"/>
        </w:rPr>
        <w:t>generat</w:t>
      </w:r>
      <w:r>
        <w:rPr>
          <w:spacing w:val="-10"/>
          <w:sz w:val="22"/>
        </w:rPr>
        <w:t> </w:t>
      </w:r>
      <w:r>
        <w:rPr>
          <w:sz w:val="22"/>
        </w:rPr>
        <w:t>una</w:t>
      </w:r>
      <w:r>
        <w:rPr>
          <w:spacing w:val="-10"/>
          <w:sz w:val="22"/>
        </w:rPr>
        <w:t> </w:t>
      </w:r>
      <w:r>
        <w:rPr>
          <w:sz w:val="22"/>
        </w:rPr>
        <w:t>base</w:t>
      </w:r>
      <w:r>
        <w:rPr>
          <w:spacing w:val="-10"/>
          <w:sz w:val="22"/>
        </w:rPr>
        <w:t> </w:t>
      </w:r>
      <w:r>
        <w:rPr>
          <w:sz w:val="22"/>
        </w:rPr>
        <w:t>de</w:t>
      </w:r>
      <w:r>
        <w:rPr>
          <w:spacing w:val="-10"/>
          <w:sz w:val="22"/>
        </w:rPr>
        <w:t> </w:t>
      </w:r>
      <w:r>
        <w:rPr>
          <w:sz w:val="22"/>
        </w:rPr>
        <w:t>dades</w:t>
      </w:r>
      <w:r>
        <w:rPr>
          <w:spacing w:val="-10"/>
          <w:sz w:val="22"/>
        </w:rPr>
        <w:t> </w:t>
      </w:r>
      <w:r>
        <w:rPr>
          <w:sz w:val="22"/>
        </w:rPr>
        <w:t>de</w:t>
      </w:r>
      <w:r>
        <w:rPr>
          <w:spacing w:val="-10"/>
          <w:sz w:val="22"/>
        </w:rPr>
        <w:t> </w:t>
      </w:r>
      <w:r>
        <w:rPr>
          <w:sz w:val="22"/>
        </w:rPr>
        <w:t>clients,</w:t>
      </w:r>
      <w:r>
        <w:rPr>
          <w:spacing w:val="-10"/>
          <w:sz w:val="22"/>
        </w:rPr>
        <w:t> </w:t>
      </w:r>
      <w:r>
        <w:rPr>
          <w:sz w:val="22"/>
        </w:rPr>
        <w:t>amb</w:t>
      </w:r>
      <w:r>
        <w:rPr>
          <w:spacing w:val="-10"/>
          <w:sz w:val="22"/>
        </w:rPr>
        <w:t> </w:t>
      </w:r>
      <w:r>
        <w:rPr>
          <w:sz w:val="22"/>
        </w:rPr>
        <w:t>mitjans</w:t>
      </w:r>
      <w:r>
        <w:rPr>
          <w:spacing w:val="-10"/>
          <w:sz w:val="22"/>
        </w:rPr>
        <w:t> </w:t>
      </w:r>
      <w:r>
        <w:rPr>
          <w:sz w:val="22"/>
        </w:rPr>
        <w:t>informàtics,</w:t>
      </w:r>
      <w:r>
        <w:rPr>
          <w:spacing w:val="-10"/>
          <w:sz w:val="22"/>
        </w:rPr>
        <w:t> </w:t>
      </w:r>
      <w:r>
        <w:rPr>
          <w:sz w:val="22"/>
        </w:rPr>
        <w:t>aplicant-la</w:t>
      </w:r>
      <w:r>
        <w:rPr>
          <w:spacing w:val="-10"/>
          <w:sz w:val="22"/>
        </w:rPr>
        <w:t> </w:t>
      </w:r>
      <w:r>
        <w:rPr>
          <w:sz w:val="22"/>
        </w:rPr>
        <w:t>per programar avisos de revisions, facturació i altres documents.</w:t>
      </w:r>
    </w:p>
    <w:p>
      <w:pPr>
        <w:pStyle w:val="ListParagraph"/>
        <w:numPr>
          <w:ilvl w:val="1"/>
          <w:numId w:val="20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confeccionat</w:t>
      </w:r>
      <w:r>
        <w:rPr>
          <w:spacing w:val="-11"/>
          <w:sz w:val="22"/>
        </w:rPr>
        <w:t> </w:t>
      </w:r>
      <w:r>
        <w:rPr>
          <w:sz w:val="22"/>
        </w:rPr>
        <w:t>pressupostos</w:t>
      </w:r>
      <w:r>
        <w:rPr>
          <w:spacing w:val="-10"/>
          <w:sz w:val="22"/>
        </w:rPr>
        <w:t> </w:t>
      </w:r>
      <w:r>
        <w:rPr>
          <w:sz w:val="22"/>
        </w:rPr>
        <w:t>mitjançant</w:t>
      </w:r>
      <w:r>
        <w:rPr>
          <w:spacing w:val="-11"/>
          <w:sz w:val="22"/>
        </w:rPr>
        <w:t> </w:t>
      </w:r>
      <w:r>
        <w:rPr>
          <w:sz w:val="22"/>
        </w:rPr>
        <w:t>el</w:t>
      </w:r>
      <w:r>
        <w:rPr>
          <w:spacing w:val="-11"/>
          <w:sz w:val="22"/>
        </w:rPr>
        <w:t> </w:t>
      </w:r>
      <w:r>
        <w:rPr>
          <w:sz w:val="22"/>
        </w:rPr>
        <w:t>maneig</w:t>
      </w:r>
      <w:r>
        <w:rPr>
          <w:spacing w:val="-10"/>
          <w:sz w:val="22"/>
        </w:rPr>
        <w:t> </w:t>
      </w:r>
      <w:r>
        <w:rPr>
          <w:sz w:val="22"/>
        </w:rPr>
        <w:t>de</w:t>
      </w:r>
      <w:r>
        <w:rPr>
          <w:spacing w:val="-11"/>
          <w:sz w:val="22"/>
        </w:rPr>
        <w:t> </w:t>
      </w:r>
      <w:r>
        <w:rPr>
          <w:sz w:val="22"/>
        </w:rPr>
        <w:t>programes</w:t>
      </w:r>
      <w:r>
        <w:rPr>
          <w:spacing w:val="-10"/>
          <w:sz w:val="22"/>
        </w:rPr>
        <w:t> </w:t>
      </w:r>
      <w:r>
        <w:rPr>
          <w:spacing w:val="-2"/>
          <w:sz w:val="22"/>
        </w:rPr>
        <w:t>informàtics.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d'organitzar</w:t>
      </w:r>
      <w:r>
        <w:rPr>
          <w:spacing w:val="-10"/>
        </w:rPr>
        <w:t> </w:t>
      </w:r>
      <w:r>
        <w:rPr/>
        <w:t>i realitzar la gestió de tallers i manteniment de flotes de vehicles.</w:t>
      </w:r>
    </w:p>
    <w:p>
      <w:pPr>
        <w:pStyle w:val="BodyText"/>
        <w:spacing w:before="248"/>
        <w:ind w:left="165" w:firstLine="0"/>
      </w:pPr>
      <w:r>
        <w:rPr/>
        <w:t>La</w:t>
      </w:r>
      <w:r>
        <w:rPr>
          <w:spacing w:val="-11"/>
        </w:rPr>
        <w:t> </w:t>
      </w:r>
      <w:r>
        <w:rPr/>
        <w:t>gestió</w:t>
      </w:r>
      <w:r>
        <w:rPr>
          <w:spacing w:val="-10"/>
        </w:rPr>
        <w:t> </w:t>
      </w:r>
      <w:r>
        <w:rPr/>
        <w:t>i</w:t>
      </w:r>
      <w:r>
        <w:rPr>
          <w:spacing w:val="-10"/>
        </w:rPr>
        <w:t> </w:t>
      </w:r>
      <w:r>
        <w:rPr/>
        <w:t>logística</w:t>
      </w:r>
      <w:r>
        <w:rPr>
          <w:spacing w:val="-10"/>
        </w:rPr>
        <w:t> </w:t>
      </w:r>
      <w:r>
        <w:rPr/>
        <w:t>del</w:t>
      </w:r>
      <w:r>
        <w:rPr>
          <w:spacing w:val="-10"/>
        </w:rPr>
        <w:t> </w:t>
      </w:r>
      <w:r>
        <w:rPr/>
        <w:t>manteniment</w:t>
      </w:r>
      <w:r>
        <w:rPr>
          <w:spacing w:val="-11"/>
        </w:rPr>
        <w:t> </w:t>
      </w:r>
      <w:r>
        <w:rPr/>
        <w:t>de</w:t>
      </w:r>
      <w:r>
        <w:rPr>
          <w:spacing w:val="-10"/>
        </w:rPr>
        <w:t> </w:t>
      </w:r>
      <w:r>
        <w:rPr/>
        <w:t>vehicles</w:t>
      </w:r>
      <w:r>
        <w:rPr>
          <w:spacing w:val="-10"/>
        </w:rPr>
        <w:t> </w:t>
      </w:r>
      <w:r>
        <w:rPr/>
        <w:t>inclou</w:t>
      </w:r>
      <w:r>
        <w:rPr>
          <w:spacing w:val="-10"/>
        </w:rPr>
        <w:t> </w:t>
      </w:r>
      <w:r>
        <w:rPr/>
        <w:t>aspectes</w:t>
      </w:r>
      <w:r>
        <w:rPr>
          <w:spacing w:val="-10"/>
        </w:rPr>
        <w:t> </w:t>
      </w:r>
      <w:r>
        <w:rPr>
          <w:spacing w:val="-4"/>
        </w:rPr>
        <w:t>com:</w:t>
      </w:r>
    </w:p>
    <w:p>
      <w:pPr>
        <w:pStyle w:val="ListParagraph"/>
        <w:numPr>
          <w:ilvl w:val="0"/>
          <w:numId w:val="203"/>
        </w:numPr>
        <w:tabs>
          <w:tab w:pos="884" w:val="left" w:leader="none"/>
        </w:tabs>
        <w:spacing w:line="240" w:lineRule="auto" w:before="6" w:after="0"/>
        <w:ind w:left="884" w:right="0" w:hanging="359"/>
        <w:jc w:val="left"/>
        <w:rPr>
          <w:sz w:val="22"/>
        </w:rPr>
      </w:pPr>
      <w:r>
        <w:rPr>
          <w:sz w:val="22"/>
        </w:rPr>
        <w:t>Elaboració</w:t>
      </w:r>
      <w:r>
        <w:rPr>
          <w:spacing w:val="-12"/>
          <w:sz w:val="22"/>
        </w:rPr>
        <w:t> </w:t>
      </w:r>
      <w:r>
        <w:rPr>
          <w:sz w:val="22"/>
        </w:rPr>
        <w:t>de</w:t>
      </w:r>
      <w:r>
        <w:rPr>
          <w:spacing w:val="-9"/>
          <w:sz w:val="22"/>
        </w:rPr>
        <w:t> </w:t>
      </w:r>
      <w:r>
        <w:rPr>
          <w:sz w:val="22"/>
        </w:rPr>
        <w:t>plans</w:t>
      </w:r>
      <w:r>
        <w:rPr>
          <w:spacing w:val="-9"/>
          <w:sz w:val="22"/>
        </w:rPr>
        <w:t> </w:t>
      </w:r>
      <w:r>
        <w:rPr>
          <w:sz w:val="22"/>
        </w:rPr>
        <w:t>de</w:t>
      </w:r>
      <w:r>
        <w:rPr>
          <w:spacing w:val="-9"/>
          <w:sz w:val="22"/>
        </w:rPr>
        <w:t> </w:t>
      </w:r>
      <w:r>
        <w:rPr>
          <w:sz w:val="22"/>
        </w:rPr>
        <w:t>manteniment</w:t>
      </w:r>
      <w:r>
        <w:rPr>
          <w:spacing w:val="-9"/>
          <w:sz w:val="22"/>
        </w:rPr>
        <w:t> </w:t>
      </w:r>
      <w:r>
        <w:rPr>
          <w:sz w:val="22"/>
        </w:rPr>
        <w:t>de</w:t>
      </w:r>
      <w:r>
        <w:rPr>
          <w:spacing w:val="-10"/>
          <w:sz w:val="22"/>
        </w:rPr>
        <w:t> </w:t>
      </w:r>
      <w:r>
        <w:rPr>
          <w:sz w:val="22"/>
        </w:rPr>
        <w:t>vehicles</w:t>
      </w:r>
      <w:r>
        <w:rPr>
          <w:spacing w:val="-9"/>
          <w:sz w:val="22"/>
        </w:rPr>
        <w:t> </w:t>
      </w:r>
      <w:r>
        <w:rPr>
          <w:sz w:val="22"/>
        </w:rPr>
        <w:t>i</w:t>
      </w:r>
      <w:r>
        <w:rPr>
          <w:spacing w:val="-9"/>
          <w:sz w:val="22"/>
        </w:rPr>
        <w:t> </w:t>
      </w:r>
      <w:r>
        <w:rPr>
          <w:sz w:val="22"/>
        </w:rPr>
        <w:t>de</w:t>
      </w:r>
      <w:r>
        <w:rPr>
          <w:spacing w:val="-9"/>
          <w:sz w:val="22"/>
        </w:rPr>
        <w:t> </w:t>
      </w:r>
      <w:r>
        <w:rPr>
          <w:sz w:val="22"/>
        </w:rPr>
        <w:t>grans</w:t>
      </w:r>
      <w:r>
        <w:rPr>
          <w:spacing w:val="-9"/>
          <w:sz w:val="22"/>
        </w:rPr>
        <w:t> </w:t>
      </w:r>
      <w:r>
        <w:rPr>
          <w:spacing w:val="-2"/>
          <w:sz w:val="22"/>
        </w:rPr>
        <w:t>flotes.</w:t>
      </w:r>
    </w:p>
    <w:p>
      <w:pPr>
        <w:pStyle w:val="ListParagraph"/>
        <w:numPr>
          <w:ilvl w:val="0"/>
          <w:numId w:val="203"/>
        </w:numPr>
        <w:tabs>
          <w:tab w:pos="884" w:val="left" w:leader="none"/>
        </w:tabs>
        <w:spacing w:line="240" w:lineRule="auto" w:before="7" w:after="0"/>
        <w:ind w:left="884" w:right="0" w:hanging="359"/>
        <w:jc w:val="left"/>
        <w:rPr>
          <w:sz w:val="22"/>
        </w:rPr>
      </w:pPr>
      <w:r>
        <w:rPr>
          <w:sz w:val="22"/>
        </w:rPr>
        <w:t>Elaboració</w:t>
      </w:r>
      <w:r>
        <w:rPr>
          <w:spacing w:val="-11"/>
          <w:sz w:val="22"/>
        </w:rPr>
        <w:t> </w:t>
      </w:r>
      <w:r>
        <w:rPr>
          <w:sz w:val="22"/>
        </w:rPr>
        <w:t>de</w:t>
      </w:r>
      <w:r>
        <w:rPr>
          <w:spacing w:val="-11"/>
          <w:sz w:val="22"/>
        </w:rPr>
        <w:t> </w:t>
      </w:r>
      <w:r>
        <w:rPr>
          <w:sz w:val="22"/>
        </w:rPr>
        <w:t>plans</w:t>
      </w:r>
      <w:r>
        <w:rPr>
          <w:spacing w:val="-10"/>
          <w:sz w:val="22"/>
        </w:rPr>
        <w:t> </w:t>
      </w:r>
      <w:r>
        <w:rPr>
          <w:sz w:val="22"/>
        </w:rPr>
        <w:t>de</w:t>
      </w:r>
      <w:r>
        <w:rPr>
          <w:spacing w:val="-11"/>
          <w:sz w:val="22"/>
        </w:rPr>
        <w:t> </w:t>
      </w:r>
      <w:r>
        <w:rPr>
          <w:sz w:val="22"/>
        </w:rPr>
        <w:t>distribució</w:t>
      </w:r>
      <w:r>
        <w:rPr>
          <w:spacing w:val="-11"/>
          <w:sz w:val="22"/>
        </w:rPr>
        <w:t> </w:t>
      </w:r>
      <w:r>
        <w:rPr>
          <w:sz w:val="22"/>
        </w:rPr>
        <w:t>del</w:t>
      </w:r>
      <w:r>
        <w:rPr>
          <w:spacing w:val="-10"/>
          <w:sz w:val="22"/>
        </w:rPr>
        <w:t> </w:t>
      </w:r>
      <w:r>
        <w:rPr>
          <w:spacing w:val="-2"/>
          <w:sz w:val="22"/>
        </w:rPr>
        <w:t>treball.</w:t>
      </w:r>
    </w:p>
    <w:p>
      <w:pPr>
        <w:pStyle w:val="ListParagraph"/>
        <w:numPr>
          <w:ilvl w:val="0"/>
          <w:numId w:val="203"/>
        </w:numPr>
        <w:tabs>
          <w:tab w:pos="884" w:val="left" w:leader="none"/>
        </w:tabs>
        <w:spacing w:line="240" w:lineRule="auto" w:before="6" w:after="0"/>
        <w:ind w:left="884" w:right="0" w:hanging="359"/>
        <w:jc w:val="left"/>
        <w:rPr>
          <w:sz w:val="22"/>
        </w:rPr>
      </w:pPr>
      <w:r>
        <w:rPr>
          <w:sz w:val="22"/>
        </w:rPr>
        <w:t>Configuració</w:t>
      </w:r>
      <w:r>
        <w:rPr>
          <w:spacing w:val="-11"/>
          <w:sz w:val="22"/>
        </w:rPr>
        <w:t> </w:t>
      </w:r>
      <w:r>
        <w:rPr>
          <w:sz w:val="22"/>
        </w:rPr>
        <w:t>d'un</w:t>
      </w:r>
      <w:r>
        <w:rPr>
          <w:spacing w:val="-10"/>
          <w:sz w:val="22"/>
        </w:rPr>
        <w:t> </w:t>
      </w:r>
      <w:r>
        <w:rPr>
          <w:sz w:val="22"/>
        </w:rPr>
        <w:t>magatzem</w:t>
      </w:r>
      <w:r>
        <w:rPr>
          <w:spacing w:val="-11"/>
          <w:sz w:val="22"/>
        </w:rPr>
        <w:t> </w:t>
      </w:r>
      <w:r>
        <w:rPr>
          <w:sz w:val="22"/>
        </w:rPr>
        <w:t>de</w:t>
      </w:r>
      <w:r>
        <w:rPr>
          <w:spacing w:val="-10"/>
          <w:sz w:val="22"/>
        </w:rPr>
        <w:t> </w:t>
      </w:r>
      <w:r>
        <w:rPr>
          <w:spacing w:val="-2"/>
          <w:sz w:val="22"/>
        </w:rPr>
        <w:t>recanvis.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203"/>
        </w:numPr>
        <w:tabs>
          <w:tab w:pos="884" w:val="left" w:leader="none"/>
        </w:tabs>
        <w:spacing w:line="240" w:lineRule="auto" w:before="74" w:after="0"/>
        <w:ind w:left="884" w:right="0" w:hanging="359"/>
        <w:jc w:val="left"/>
        <w:rPr>
          <w:sz w:val="22"/>
        </w:rPr>
      </w:pPr>
      <w:r>
        <w:rPr>
          <w:sz w:val="22"/>
        </w:rPr>
        <w:t>Aplicació</w:t>
      </w:r>
      <w:r>
        <w:rPr>
          <w:spacing w:val="-11"/>
          <w:sz w:val="22"/>
        </w:rPr>
        <w:t> </w:t>
      </w:r>
      <w:r>
        <w:rPr>
          <w:sz w:val="22"/>
        </w:rPr>
        <w:t>de</w:t>
      </w:r>
      <w:r>
        <w:rPr>
          <w:spacing w:val="-11"/>
          <w:sz w:val="22"/>
        </w:rPr>
        <w:t> </w:t>
      </w:r>
      <w:r>
        <w:rPr>
          <w:sz w:val="22"/>
        </w:rPr>
        <w:t>la</w:t>
      </w:r>
      <w:r>
        <w:rPr>
          <w:spacing w:val="-11"/>
          <w:sz w:val="22"/>
        </w:rPr>
        <w:t> </w:t>
      </w:r>
      <w:r>
        <w:rPr>
          <w:sz w:val="22"/>
        </w:rPr>
        <w:t>normativa</w:t>
      </w:r>
      <w:r>
        <w:rPr>
          <w:spacing w:val="-11"/>
          <w:sz w:val="22"/>
        </w:rPr>
        <w:t> </w:t>
      </w:r>
      <w:r>
        <w:rPr>
          <w:sz w:val="22"/>
        </w:rPr>
        <w:t>existent</w:t>
      </w:r>
      <w:r>
        <w:rPr>
          <w:spacing w:val="-11"/>
          <w:sz w:val="22"/>
        </w:rPr>
        <w:t> </w:t>
      </w:r>
      <w:r>
        <w:rPr>
          <w:sz w:val="22"/>
        </w:rPr>
        <w:t>en</w:t>
      </w:r>
      <w:r>
        <w:rPr>
          <w:spacing w:val="-11"/>
          <w:sz w:val="22"/>
        </w:rPr>
        <w:t> </w:t>
      </w:r>
      <w:r>
        <w:rPr>
          <w:sz w:val="22"/>
        </w:rPr>
        <w:t>relació</w:t>
      </w:r>
      <w:r>
        <w:rPr>
          <w:spacing w:val="-11"/>
          <w:sz w:val="22"/>
        </w:rPr>
        <w:t> </w:t>
      </w:r>
      <w:r>
        <w:rPr>
          <w:sz w:val="22"/>
        </w:rPr>
        <w:t>amb</w:t>
      </w:r>
      <w:r>
        <w:rPr>
          <w:spacing w:val="-11"/>
          <w:sz w:val="22"/>
        </w:rPr>
        <w:t> </w:t>
      </w:r>
      <w:r>
        <w:rPr>
          <w:sz w:val="22"/>
        </w:rPr>
        <w:t>la</w:t>
      </w:r>
      <w:r>
        <w:rPr>
          <w:spacing w:val="-11"/>
          <w:sz w:val="22"/>
        </w:rPr>
        <w:t> </w:t>
      </w:r>
      <w:r>
        <w:rPr>
          <w:sz w:val="22"/>
        </w:rPr>
        <w:t>gestió</w:t>
      </w:r>
      <w:r>
        <w:rPr>
          <w:spacing w:val="-10"/>
          <w:sz w:val="22"/>
        </w:rPr>
        <w:t> </w:t>
      </w:r>
      <w:r>
        <w:rPr>
          <w:spacing w:val="-2"/>
          <w:sz w:val="22"/>
        </w:rPr>
        <w:t>mediambiental.</w:t>
      </w:r>
    </w:p>
    <w:p>
      <w:pPr>
        <w:pStyle w:val="ListParagraph"/>
        <w:numPr>
          <w:ilvl w:val="0"/>
          <w:numId w:val="203"/>
        </w:numPr>
        <w:tabs>
          <w:tab w:pos="885" w:val="left" w:leader="none"/>
        </w:tabs>
        <w:spacing w:line="247" w:lineRule="auto" w:before="7" w:after="0"/>
        <w:ind w:left="885" w:right="538" w:hanging="360"/>
        <w:jc w:val="left"/>
        <w:rPr>
          <w:sz w:val="22"/>
        </w:rPr>
      </w:pPr>
      <w:r>
        <w:rPr>
          <w:sz w:val="22"/>
        </w:rPr>
        <w:t>Elaboració</w:t>
      </w:r>
      <w:r>
        <w:rPr>
          <w:spacing w:val="-9"/>
          <w:sz w:val="22"/>
        </w:rPr>
        <w:t> </w:t>
      </w:r>
      <w:r>
        <w:rPr>
          <w:sz w:val="22"/>
        </w:rPr>
        <w:t>de</w:t>
      </w:r>
      <w:r>
        <w:rPr>
          <w:spacing w:val="-9"/>
          <w:sz w:val="22"/>
        </w:rPr>
        <w:t> </w:t>
      </w:r>
      <w:r>
        <w:rPr>
          <w:sz w:val="22"/>
        </w:rPr>
        <w:t>plans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la</w:t>
      </w:r>
      <w:r>
        <w:rPr>
          <w:spacing w:val="-9"/>
          <w:sz w:val="22"/>
        </w:rPr>
        <w:t> </w:t>
      </w:r>
      <w:r>
        <w:rPr>
          <w:sz w:val="22"/>
        </w:rPr>
        <w:t>qualitat,</w:t>
      </w:r>
      <w:r>
        <w:rPr>
          <w:spacing w:val="-9"/>
          <w:sz w:val="22"/>
        </w:rPr>
        <w:t> </w:t>
      </w:r>
      <w:r>
        <w:rPr>
          <w:sz w:val="22"/>
        </w:rPr>
        <w:t>gestió</w:t>
      </w:r>
      <w:r>
        <w:rPr>
          <w:spacing w:val="-9"/>
          <w:sz w:val="22"/>
        </w:rPr>
        <w:t> </w:t>
      </w:r>
      <w:r>
        <w:rPr>
          <w:sz w:val="22"/>
        </w:rPr>
        <w:t>ambiental</w:t>
      </w:r>
      <w:r>
        <w:rPr>
          <w:spacing w:val="-9"/>
          <w:sz w:val="22"/>
        </w:rPr>
        <w:t> </w:t>
      </w:r>
      <w:r>
        <w:rPr>
          <w:sz w:val="22"/>
        </w:rPr>
        <w:t>i</w:t>
      </w:r>
      <w:r>
        <w:rPr>
          <w:spacing w:val="-9"/>
          <w:sz w:val="22"/>
        </w:rPr>
        <w:t> </w:t>
      </w:r>
      <w:r>
        <w:rPr>
          <w:sz w:val="22"/>
        </w:rPr>
        <w:t>satisfacció</w:t>
      </w:r>
      <w:r>
        <w:rPr>
          <w:spacing w:val="-9"/>
          <w:sz w:val="22"/>
        </w:rPr>
        <w:t> </w:t>
      </w:r>
      <w:r>
        <w:rPr>
          <w:sz w:val="22"/>
        </w:rPr>
        <w:t>del </w:t>
      </w:r>
      <w:r>
        <w:rPr>
          <w:spacing w:val="-2"/>
          <w:sz w:val="22"/>
        </w:rPr>
        <w:t>client.</w:t>
      </w:r>
    </w:p>
    <w:p>
      <w:pPr>
        <w:pStyle w:val="ListParagraph"/>
        <w:numPr>
          <w:ilvl w:val="0"/>
          <w:numId w:val="203"/>
        </w:numPr>
        <w:tabs>
          <w:tab w:pos="884" w:val="left" w:leader="none"/>
        </w:tabs>
        <w:spacing w:line="251" w:lineRule="exact" w:before="0" w:after="0"/>
        <w:ind w:left="884" w:right="0" w:hanging="359"/>
        <w:jc w:val="left"/>
        <w:rPr>
          <w:sz w:val="22"/>
        </w:rPr>
      </w:pPr>
      <w:r>
        <w:rPr>
          <w:sz w:val="22"/>
        </w:rPr>
        <w:t>Aplicació</w:t>
      </w:r>
      <w:r>
        <w:rPr>
          <w:spacing w:val="-9"/>
          <w:sz w:val="22"/>
        </w:rPr>
        <w:t> </w:t>
      </w:r>
      <w:r>
        <w:rPr>
          <w:sz w:val="22"/>
        </w:rPr>
        <w:t>de</w:t>
      </w:r>
      <w:r>
        <w:rPr>
          <w:spacing w:val="-9"/>
          <w:sz w:val="22"/>
        </w:rPr>
        <w:t> </w:t>
      </w:r>
      <w:r>
        <w:rPr>
          <w:sz w:val="22"/>
        </w:rPr>
        <w:t>mitjans</w:t>
      </w:r>
      <w:r>
        <w:rPr>
          <w:spacing w:val="-9"/>
          <w:sz w:val="22"/>
        </w:rPr>
        <w:t> </w:t>
      </w:r>
      <w:r>
        <w:rPr>
          <w:sz w:val="22"/>
        </w:rPr>
        <w:t>informàtics</w:t>
      </w:r>
      <w:r>
        <w:rPr>
          <w:spacing w:val="-8"/>
          <w:sz w:val="22"/>
        </w:rPr>
        <w:t> </w:t>
      </w:r>
      <w:r>
        <w:rPr>
          <w:sz w:val="22"/>
        </w:rPr>
        <w:t>a</w:t>
      </w:r>
      <w:r>
        <w:rPr>
          <w:spacing w:val="-9"/>
          <w:sz w:val="22"/>
        </w:rPr>
        <w:t> </w:t>
      </w:r>
      <w:r>
        <w:rPr>
          <w:sz w:val="22"/>
        </w:rPr>
        <w:t>tota</w:t>
      </w:r>
      <w:r>
        <w:rPr>
          <w:spacing w:val="-9"/>
          <w:sz w:val="22"/>
        </w:rPr>
        <w:t> </w:t>
      </w:r>
      <w:r>
        <w:rPr>
          <w:sz w:val="22"/>
        </w:rPr>
        <w:t>la</w:t>
      </w:r>
      <w:r>
        <w:rPr>
          <w:spacing w:val="-8"/>
          <w:sz w:val="22"/>
        </w:rPr>
        <w:t> </w:t>
      </w:r>
      <w:r>
        <w:rPr>
          <w:spacing w:val="-2"/>
          <w:sz w:val="22"/>
        </w:rPr>
        <w:t>gestió.</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03"/>
        </w:numPr>
        <w:tabs>
          <w:tab w:pos="884" w:val="left" w:leader="none"/>
        </w:tabs>
        <w:spacing w:line="240" w:lineRule="auto" w:before="7" w:after="0"/>
        <w:ind w:left="884" w:right="0" w:hanging="359"/>
        <w:jc w:val="left"/>
        <w:rPr>
          <w:sz w:val="22"/>
        </w:rPr>
      </w:pPr>
      <w:r>
        <w:rPr>
          <w:sz w:val="22"/>
        </w:rPr>
        <w:t>Recepció</w:t>
      </w:r>
      <w:r>
        <w:rPr>
          <w:spacing w:val="-11"/>
          <w:sz w:val="22"/>
        </w:rPr>
        <w:t> </w:t>
      </w:r>
      <w:r>
        <w:rPr>
          <w:sz w:val="22"/>
        </w:rPr>
        <w:t>de</w:t>
      </w:r>
      <w:r>
        <w:rPr>
          <w:spacing w:val="-11"/>
          <w:sz w:val="22"/>
        </w:rPr>
        <w:t> </w:t>
      </w:r>
      <w:r>
        <w:rPr>
          <w:spacing w:val="-2"/>
          <w:sz w:val="22"/>
        </w:rPr>
        <w:t>vehicles.</w:t>
      </w:r>
    </w:p>
    <w:p>
      <w:pPr>
        <w:pStyle w:val="ListParagraph"/>
        <w:numPr>
          <w:ilvl w:val="0"/>
          <w:numId w:val="203"/>
        </w:numPr>
        <w:tabs>
          <w:tab w:pos="884" w:val="left" w:leader="none"/>
        </w:tabs>
        <w:spacing w:line="240" w:lineRule="auto" w:before="6" w:after="0"/>
        <w:ind w:left="884" w:right="0" w:hanging="359"/>
        <w:jc w:val="left"/>
        <w:rPr>
          <w:sz w:val="22"/>
        </w:rPr>
      </w:pPr>
      <w:r>
        <w:rPr>
          <w:sz w:val="22"/>
        </w:rPr>
        <w:t>Relació</w:t>
      </w:r>
      <w:r>
        <w:rPr>
          <w:spacing w:val="-10"/>
          <w:sz w:val="22"/>
        </w:rPr>
        <w:t> </w:t>
      </w:r>
      <w:r>
        <w:rPr>
          <w:sz w:val="22"/>
        </w:rPr>
        <w:t>amb</w:t>
      </w:r>
      <w:r>
        <w:rPr>
          <w:spacing w:val="-10"/>
          <w:sz w:val="22"/>
        </w:rPr>
        <w:t> </w:t>
      </w:r>
      <w:r>
        <w:rPr>
          <w:sz w:val="22"/>
        </w:rPr>
        <w:t>el</w:t>
      </w:r>
      <w:r>
        <w:rPr>
          <w:spacing w:val="-10"/>
          <w:sz w:val="22"/>
        </w:rPr>
        <w:t> </w:t>
      </w:r>
      <w:r>
        <w:rPr>
          <w:spacing w:val="-2"/>
          <w:sz w:val="22"/>
        </w:rPr>
        <w:t>client.</w:t>
      </w:r>
    </w:p>
    <w:p>
      <w:pPr>
        <w:pStyle w:val="ListParagraph"/>
        <w:numPr>
          <w:ilvl w:val="0"/>
          <w:numId w:val="203"/>
        </w:numPr>
        <w:tabs>
          <w:tab w:pos="884" w:val="left" w:leader="none"/>
        </w:tabs>
        <w:spacing w:line="240" w:lineRule="auto" w:before="7" w:after="0"/>
        <w:ind w:left="884" w:right="0" w:hanging="359"/>
        <w:jc w:val="left"/>
        <w:rPr>
          <w:sz w:val="22"/>
        </w:rPr>
      </w:pPr>
      <w:r>
        <w:rPr>
          <w:sz w:val="22"/>
        </w:rPr>
        <w:t>Organització</w:t>
      </w:r>
      <w:r>
        <w:rPr>
          <w:spacing w:val="-12"/>
          <w:sz w:val="22"/>
        </w:rPr>
        <w:t> </w:t>
      </w:r>
      <w:r>
        <w:rPr>
          <w:sz w:val="22"/>
        </w:rPr>
        <w:t>del</w:t>
      </w:r>
      <w:r>
        <w:rPr>
          <w:spacing w:val="-12"/>
          <w:sz w:val="22"/>
        </w:rPr>
        <w:t> </w:t>
      </w:r>
      <w:r>
        <w:rPr>
          <w:sz w:val="22"/>
        </w:rPr>
        <w:t>treball</w:t>
      </w:r>
      <w:r>
        <w:rPr>
          <w:spacing w:val="-12"/>
          <w:sz w:val="22"/>
        </w:rPr>
        <w:t> </w:t>
      </w:r>
      <w:r>
        <w:rPr>
          <w:sz w:val="22"/>
        </w:rPr>
        <w:t>al</w:t>
      </w:r>
      <w:r>
        <w:rPr>
          <w:spacing w:val="-12"/>
          <w:sz w:val="22"/>
        </w:rPr>
        <w:t> </w:t>
      </w:r>
      <w:r>
        <w:rPr>
          <w:spacing w:val="-2"/>
          <w:sz w:val="22"/>
        </w:rPr>
        <w:t>taller.</w:t>
      </w:r>
    </w:p>
    <w:p>
      <w:pPr>
        <w:pStyle w:val="ListParagraph"/>
        <w:numPr>
          <w:ilvl w:val="0"/>
          <w:numId w:val="203"/>
        </w:numPr>
        <w:tabs>
          <w:tab w:pos="884" w:val="left" w:leader="none"/>
        </w:tabs>
        <w:spacing w:line="240" w:lineRule="auto" w:before="6" w:after="0"/>
        <w:ind w:left="884" w:right="0" w:hanging="359"/>
        <w:jc w:val="left"/>
        <w:rPr>
          <w:sz w:val="22"/>
        </w:rPr>
      </w:pPr>
      <w:r>
        <w:rPr>
          <w:sz w:val="22"/>
        </w:rPr>
        <w:t>Control</w:t>
      </w:r>
      <w:r>
        <w:rPr>
          <w:spacing w:val="-11"/>
          <w:sz w:val="22"/>
        </w:rPr>
        <w:t> </w:t>
      </w:r>
      <w:r>
        <w:rPr>
          <w:sz w:val="22"/>
        </w:rPr>
        <w:t>del</w:t>
      </w:r>
      <w:r>
        <w:rPr>
          <w:spacing w:val="-11"/>
          <w:sz w:val="22"/>
        </w:rPr>
        <w:t> </w:t>
      </w:r>
      <w:r>
        <w:rPr>
          <w:spacing w:val="-2"/>
          <w:sz w:val="22"/>
        </w:rPr>
        <w:t>magatzem.</w:t>
      </w:r>
    </w:p>
    <w:p>
      <w:pPr>
        <w:pStyle w:val="ListParagraph"/>
        <w:numPr>
          <w:ilvl w:val="0"/>
          <w:numId w:val="203"/>
        </w:numPr>
        <w:tabs>
          <w:tab w:pos="884" w:val="left" w:leader="none"/>
        </w:tabs>
        <w:spacing w:line="240" w:lineRule="auto" w:before="7" w:after="0"/>
        <w:ind w:left="884" w:right="0" w:hanging="359"/>
        <w:jc w:val="left"/>
        <w:rPr>
          <w:sz w:val="22"/>
        </w:rPr>
      </w:pPr>
      <w:r>
        <w:rPr>
          <w:sz w:val="22"/>
        </w:rPr>
        <w:t>Gestió</w:t>
      </w:r>
      <w:r>
        <w:rPr>
          <w:spacing w:val="-11"/>
          <w:sz w:val="22"/>
        </w:rPr>
        <w:t> </w:t>
      </w:r>
      <w:r>
        <w:rPr>
          <w:sz w:val="22"/>
        </w:rPr>
        <w:t>del</w:t>
      </w:r>
      <w:r>
        <w:rPr>
          <w:spacing w:val="-11"/>
          <w:sz w:val="22"/>
        </w:rPr>
        <w:t> </w:t>
      </w:r>
      <w:r>
        <w:rPr>
          <w:sz w:val="22"/>
        </w:rPr>
        <w:t>manteniment</w:t>
      </w:r>
      <w:r>
        <w:rPr>
          <w:spacing w:val="-10"/>
          <w:sz w:val="22"/>
        </w:rPr>
        <w:t> </w:t>
      </w:r>
      <w:r>
        <w:rPr>
          <w:sz w:val="22"/>
        </w:rPr>
        <w:t>de</w:t>
      </w:r>
      <w:r>
        <w:rPr>
          <w:spacing w:val="-11"/>
          <w:sz w:val="22"/>
        </w:rPr>
        <w:t> </w:t>
      </w:r>
      <w:r>
        <w:rPr>
          <w:sz w:val="22"/>
        </w:rPr>
        <w:t>grans</w:t>
      </w:r>
      <w:r>
        <w:rPr>
          <w:spacing w:val="-10"/>
          <w:sz w:val="22"/>
        </w:rPr>
        <w:t> </w:t>
      </w:r>
      <w:r>
        <w:rPr>
          <w:spacing w:val="-2"/>
          <w:sz w:val="22"/>
        </w:rPr>
        <w:t>flotes.</w:t>
      </w:r>
    </w:p>
    <w:p>
      <w:pPr>
        <w:pStyle w:val="BodyText"/>
        <w:spacing w:before="3"/>
        <w:ind w:left="0" w:firstLine="0"/>
      </w:pPr>
    </w:p>
    <w:p>
      <w:pPr>
        <w:pStyle w:val="BodyText"/>
        <w:spacing w:line="247" w:lineRule="auto"/>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i),</w:t>
      </w:r>
      <w:r>
        <w:rPr>
          <w:spacing w:val="-9"/>
        </w:rPr>
        <w:t> </w:t>
      </w:r>
      <w:r>
        <w:rPr/>
        <w:t>j),</w:t>
      </w:r>
      <w:r>
        <w:rPr>
          <w:spacing w:val="-9"/>
        </w:rPr>
        <w:t> </w:t>
      </w:r>
      <w:r>
        <w:rPr/>
        <w:t>k),</w:t>
      </w:r>
      <w:r>
        <w:rPr>
          <w:spacing w:val="-9"/>
        </w:rPr>
        <w:t> </w:t>
      </w:r>
      <w:r>
        <w:rPr/>
        <w:t>l),</w:t>
      </w:r>
      <w:r>
        <w:rPr>
          <w:spacing w:val="-9"/>
        </w:rPr>
        <w:t> </w:t>
      </w:r>
      <w:r>
        <w:rPr/>
        <w:t>m)</w:t>
      </w:r>
      <w:r>
        <w:rPr>
          <w:spacing w:val="-9"/>
        </w:rPr>
        <w:t> </w:t>
      </w:r>
      <w:r>
        <w:rPr/>
        <w:t>i</w:t>
      </w:r>
      <w:r>
        <w:rPr>
          <w:spacing w:val="-9"/>
        </w:rPr>
        <w:t> </w:t>
      </w:r>
      <w:r>
        <w:rPr/>
        <w:t>n)</w:t>
      </w:r>
      <w:r>
        <w:rPr>
          <w:spacing w:val="-9"/>
        </w:rPr>
        <w:t> </w:t>
      </w:r>
      <w:r>
        <w:rPr/>
        <w:t>del</w:t>
      </w:r>
      <w:r>
        <w:rPr>
          <w:spacing w:val="-9"/>
        </w:rPr>
        <w:t> </w:t>
      </w:r>
      <w:r>
        <w:rPr/>
        <w:t>cicle formatiu i les competències c), d), e), f), h), i), j) i k)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03"/>
        </w:numPr>
        <w:tabs>
          <w:tab w:pos="884" w:val="left" w:leader="none"/>
        </w:tabs>
        <w:spacing w:line="251" w:lineRule="exact" w:before="0" w:after="0"/>
        <w:ind w:left="884" w:right="0" w:hanging="359"/>
        <w:jc w:val="left"/>
        <w:rPr>
          <w:sz w:val="22"/>
        </w:rPr>
      </w:pPr>
      <w:r>
        <w:rPr>
          <w:sz w:val="22"/>
        </w:rPr>
        <w:t>L'elaboració</w:t>
      </w:r>
      <w:r>
        <w:rPr>
          <w:spacing w:val="-12"/>
          <w:sz w:val="22"/>
        </w:rPr>
        <w:t> </w:t>
      </w:r>
      <w:r>
        <w:rPr>
          <w:sz w:val="22"/>
        </w:rPr>
        <w:t>de</w:t>
      </w:r>
      <w:r>
        <w:rPr>
          <w:spacing w:val="-10"/>
          <w:sz w:val="22"/>
        </w:rPr>
        <w:t> </w:t>
      </w:r>
      <w:r>
        <w:rPr>
          <w:sz w:val="22"/>
        </w:rPr>
        <w:t>plans</w:t>
      </w:r>
      <w:r>
        <w:rPr>
          <w:spacing w:val="-9"/>
          <w:sz w:val="22"/>
        </w:rPr>
        <w:t> </w:t>
      </w:r>
      <w:r>
        <w:rPr>
          <w:sz w:val="22"/>
        </w:rPr>
        <w:t>de</w:t>
      </w:r>
      <w:r>
        <w:rPr>
          <w:spacing w:val="-10"/>
          <w:sz w:val="22"/>
        </w:rPr>
        <w:t> </w:t>
      </w:r>
      <w:r>
        <w:rPr>
          <w:sz w:val="22"/>
        </w:rPr>
        <w:t>manteniment</w:t>
      </w:r>
      <w:r>
        <w:rPr>
          <w:spacing w:val="-9"/>
          <w:sz w:val="22"/>
        </w:rPr>
        <w:t> </w:t>
      </w:r>
      <w:r>
        <w:rPr>
          <w:sz w:val="22"/>
        </w:rPr>
        <w:t>de</w:t>
      </w:r>
      <w:r>
        <w:rPr>
          <w:spacing w:val="-10"/>
          <w:sz w:val="22"/>
        </w:rPr>
        <w:t> </w:t>
      </w:r>
      <w:r>
        <w:rPr>
          <w:sz w:val="22"/>
        </w:rPr>
        <w:t>vehicles</w:t>
      </w:r>
      <w:r>
        <w:rPr>
          <w:spacing w:val="-9"/>
          <w:sz w:val="22"/>
        </w:rPr>
        <w:t> </w:t>
      </w:r>
      <w:r>
        <w:rPr>
          <w:sz w:val="22"/>
        </w:rPr>
        <w:t>i</w:t>
      </w:r>
      <w:r>
        <w:rPr>
          <w:spacing w:val="-10"/>
          <w:sz w:val="22"/>
        </w:rPr>
        <w:t> </w:t>
      </w:r>
      <w:r>
        <w:rPr>
          <w:sz w:val="22"/>
        </w:rPr>
        <w:t>grans</w:t>
      </w:r>
      <w:r>
        <w:rPr>
          <w:spacing w:val="-9"/>
          <w:sz w:val="22"/>
        </w:rPr>
        <w:t> </w:t>
      </w:r>
      <w:r>
        <w:rPr>
          <w:spacing w:val="-2"/>
          <w:sz w:val="22"/>
        </w:rPr>
        <w:t>flotes.</w:t>
      </w:r>
    </w:p>
    <w:p>
      <w:pPr>
        <w:pStyle w:val="ListParagraph"/>
        <w:numPr>
          <w:ilvl w:val="0"/>
          <w:numId w:val="203"/>
        </w:numPr>
        <w:tabs>
          <w:tab w:pos="885" w:val="left" w:leader="none"/>
        </w:tabs>
        <w:spacing w:line="247" w:lineRule="auto" w:before="6" w:after="0"/>
        <w:ind w:left="885" w:right="527" w:hanging="360"/>
        <w:jc w:val="left"/>
        <w:rPr>
          <w:sz w:val="22"/>
        </w:rPr>
      </w:pPr>
      <w:r>
        <w:rPr>
          <w:sz w:val="22"/>
        </w:rPr>
        <w:t>L'elaboració</w:t>
      </w:r>
      <w:r>
        <w:rPr>
          <w:spacing w:val="-10"/>
          <w:sz w:val="22"/>
        </w:rPr>
        <w:t> </w:t>
      </w:r>
      <w:r>
        <w:rPr>
          <w:sz w:val="22"/>
        </w:rPr>
        <w:t>de</w:t>
      </w:r>
      <w:r>
        <w:rPr>
          <w:spacing w:val="-10"/>
          <w:sz w:val="22"/>
        </w:rPr>
        <w:t> </w:t>
      </w:r>
      <w:r>
        <w:rPr>
          <w:sz w:val="22"/>
        </w:rPr>
        <w:t>plans</w:t>
      </w:r>
      <w:r>
        <w:rPr>
          <w:spacing w:val="-10"/>
          <w:sz w:val="22"/>
        </w:rPr>
        <w:t> </w:t>
      </w:r>
      <w:r>
        <w:rPr>
          <w:sz w:val="22"/>
        </w:rPr>
        <w:t>de</w:t>
      </w:r>
      <w:r>
        <w:rPr>
          <w:spacing w:val="-10"/>
          <w:sz w:val="22"/>
        </w:rPr>
        <w:t> </w:t>
      </w:r>
      <w:r>
        <w:rPr>
          <w:sz w:val="22"/>
        </w:rPr>
        <w:t>distribució</w:t>
      </w:r>
      <w:r>
        <w:rPr>
          <w:spacing w:val="-10"/>
          <w:sz w:val="22"/>
        </w:rPr>
        <w:t> </w:t>
      </w:r>
      <w:r>
        <w:rPr>
          <w:sz w:val="22"/>
        </w:rPr>
        <w:t>del</w:t>
      </w:r>
      <w:r>
        <w:rPr>
          <w:spacing w:val="-10"/>
          <w:sz w:val="22"/>
        </w:rPr>
        <w:t> </w:t>
      </w:r>
      <w:r>
        <w:rPr>
          <w:sz w:val="22"/>
        </w:rPr>
        <w:t>treball,</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les</w:t>
      </w:r>
      <w:r>
        <w:rPr>
          <w:spacing w:val="-10"/>
          <w:sz w:val="22"/>
        </w:rPr>
        <w:t> </w:t>
      </w:r>
      <w:r>
        <w:rPr>
          <w:sz w:val="22"/>
        </w:rPr>
        <w:t>càrregues</w:t>
      </w:r>
      <w:r>
        <w:rPr>
          <w:spacing w:val="-10"/>
          <w:sz w:val="22"/>
        </w:rPr>
        <w:t> </w:t>
      </w:r>
      <w:r>
        <w:rPr>
          <w:sz w:val="22"/>
        </w:rPr>
        <w:t>i</w:t>
      </w:r>
      <w:r>
        <w:rPr>
          <w:spacing w:val="-10"/>
          <w:sz w:val="22"/>
        </w:rPr>
        <w:t> </w:t>
      </w:r>
      <w:r>
        <w:rPr>
          <w:sz w:val="22"/>
        </w:rPr>
        <w:t>els mitjans disponibles.</w:t>
      </w:r>
    </w:p>
    <w:p>
      <w:pPr>
        <w:pStyle w:val="ListParagraph"/>
        <w:numPr>
          <w:ilvl w:val="0"/>
          <w:numId w:val="203"/>
        </w:numPr>
        <w:tabs>
          <w:tab w:pos="885" w:val="left" w:leader="none"/>
        </w:tabs>
        <w:spacing w:line="247" w:lineRule="auto" w:before="0" w:after="0"/>
        <w:ind w:left="885" w:right="385" w:hanging="360"/>
        <w:jc w:val="left"/>
        <w:rPr>
          <w:sz w:val="22"/>
        </w:rPr>
      </w:pPr>
      <w:r>
        <w:rPr>
          <w:sz w:val="22"/>
        </w:rPr>
        <w:t>La</w:t>
      </w:r>
      <w:r>
        <w:rPr>
          <w:spacing w:val="-6"/>
          <w:sz w:val="22"/>
        </w:rPr>
        <w:t> </w:t>
      </w:r>
      <w:r>
        <w:rPr>
          <w:sz w:val="22"/>
        </w:rPr>
        <w:t>configuració</w:t>
      </w:r>
      <w:r>
        <w:rPr>
          <w:spacing w:val="-6"/>
          <w:sz w:val="22"/>
        </w:rPr>
        <w:t> </w:t>
      </w:r>
      <w:r>
        <w:rPr>
          <w:sz w:val="22"/>
        </w:rPr>
        <w:t>d'una</w:t>
      </w:r>
      <w:r>
        <w:rPr>
          <w:spacing w:val="-6"/>
          <w:sz w:val="22"/>
        </w:rPr>
        <w:t> </w:t>
      </w:r>
      <w:r>
        <w:rPr>
          <w:sz w:val="22"/>
        </w:rPr>
        <w:t>secció</w:t>
      </w:r>
      <w:r>
        <w:rPr>
          <w:spacing w:val="-6"/>
          <w:sz w:val="22"/>
        </w:rPr>
        <w:t> </w:t>
      </w:r>
      <w:r>
        <w:rPr>
          <w:sz w:val="22"/>
        </w:rPr>
        <w:t>de</w:t>
      </w:r>
      <w:r>
        <w:rPr>
          <w:spacing w:val="-6"/>
          <w:sz w:val="22"/>
        </w:rPr>
        <w:t> </w:t>
      </w:r>
      <w:r>
        <w:rPr>
          <w:sz w:val="22"/>
        </w:rPr>
        <w:t>recanvis,</w:t>
      </w:r>
      <w:r>
        <w:rPr>
          <w:spacing w:val="-6"/>
          <w:sz w:val="22"/>
        </w:rPr>
        <w:t> </w:t>
      </w:r>
      <w:r>
        <w:rPr>
          <w:sz w:val="22"/>
        </w:rPr>
        <w:t>amb</w:t>
      </w:r>
      <w:r>
        <w:rPr>
          <w:spacing w:val="-6"/>
          <w:sz w:val="22"/>
        </w:rPr>
        <w:t> </w:t>
      </w:r>
      <w:r>
        <w:rPr>
          <w:sz w:val="22"/>
        </w:rPr>
        <w:t>els</w:t>
      </w:r>
      <w:r>
        <w:rPr>
          <w:spacing w:val="-6"/>
          <w:sz w:val="22"/>
        </w:rPr>
        <w:t> </w:t>
      </w:r>
      <w:r>
        <w:rPr>
          <w:sz w:val="22"/>
        </w:rPr>
        <w:t>millors</w:t>
      </w:r>
      <w:r>
        <w:rPr>
          <w:spacing w:val="-6"/>
          <w:sz w:val="22"/>
        </w:rPr>
        <w:t> </w:t>
      </w:r>
      <w:r>
        <w:rPr>
          <w:sz w:val="22"/>
        </w:rPr>
        <w:t>valors,</w:t>
      </w:r>
      <w:r>
        <w:rPr>
          <w:spacing w:val="-6"/>
          <w:sz w:val="22"/>
        </w:rPr>
        <w:t> </w:t>
      </w:r>
      <w:r>
        <w:rPr>
          <w:sz w:val="22"/>
        </w:rPr>
        <w:t>tant</w:t>
      </w:r>
      <w:r>
        <w:rPr>
          <w:spacing w:val="-6"/>
          <w:sz w:val="22"/>
        </w:rPr>
        <w:t> </w:t>
      </w:r>
      <w:r>
        <w:rPr>
          <w:sz w:val="22"/>
        </w:rPr>
        <w:t>pel</w:t>
      </w:r>
      <w:r>
        <w:rPr>
          <w:spacing w:val="-6"/>
          <w:sz w:val="22"/>
        </w:rPr>
        <w:t> </w:t>
      </w:r>
      <w:r>
        <w:rPr>
          <w:sz w:val="22"/>
        </w:rPr>
        <w:t>que</w:t>
      </w:r>
      <w:r>
        <w:rPr>
          <w:spacing w:val="-6"/>
          <w:sz w:val="22"/>
        </w:rPr>
        <w:t> </w:t>
      </w:r>
      <w:r>
        <w:rPr>
          <w:sz w:val="22"/>
        </w:rPr>
        <w:t>fa</w:t>
      </w:r>
      <w:r>
        <w:rPr>
          <w:spacing w:val="-6"/>
          <w:sz w:val="22"/>
        </w:rPr>
        <w:t> </w:t>
      </w:r>
      <w:r>
        <w:rPr>
          <w:sz w:val="22"/>
        </w:rPr>
        <w:t>a</w:t>
      </w:r>
      <w:r>
        <w:rPr>
          <w:spacing w:val="-6"/>
          <w:sz w:val="22"/>
        </w:rPr>
        <w:t> </w:t>
      </w:r>
      <w:r>
        <w:rPr>
          <w:sz w:val="22"/>
        </w:rPr>
        <w:t>la seva</w:t>
      </w:r>
      <w:r>
        <w:rPr>
          <w:spacing w:val="-11"/>
          <w:sz w:val="22"/>
        </w:rPr>
        <w:t> </w:t>
      </w:r>
      <w:r>
        <w:rPr>
          <w:sz w:val="22"/>
        </w:rPr>
        <w:t>distribució</w:t>
      </w:r>
      <w:r>
        <w:rPr>
          <w:spacing w:val="-11"/>
          <w:sz w:val="22"/>
        </w:rPr>
        <w:t> </w:t>
      </w:r>
      <w:r>
        <w:rPr>
          <w:sz w:val="22"/>
        </w:rPr>
        <w:t>física</w:t>
      </w:r>
      <w:r>
        <w:rPr>
          <w:spacing w:val="-11"/>
          <w:sz w:val="22"/>
        </w:rPr>
        <w:t> </w:t>
      </w:r>
      <w:r>
        <w:rPr>
          <w:sz w:val="22"/>
        </w:rPr>
        <w:t>com</w:t>
      </w:r>
      <w:r>
        <w:rPr>
          <w:spacing w:val="-11"/>
          <w:sz w:val="22"/>
        </w:rPr>
        <w:t> </w:t>
      </w:r>
      <w:r>
        <w:rPr>
          <w:sz w:val="22"/>
        </w:rPr>
        <w:t>a</w:t>
      </w:r>
      <w:r>
        <w:rPr>
          <w:spacing w:val="-11"/>
          <w:sz w:val="22"/>
        </w:rPr>
        <w:t> </w:t>
      </w:r>
      <w:r>
        <w:rPr>
          <w:sz w:val="22"/>
        </w:rPr>
        <w:t>la</w:t>
      </w:r>
      <w:r>
        <w:rPr>
          <w:spacing w:val="-11"/>
          <w:sz w:val="22"/>
        </w:rPr>
        <w:t> </w:t>
      </w:r>
      <w:r>
        <w:rPr>
          <w:sz w:val="22"/>
        </w:rPr>
        <w:t>disponibilitat</w:t>
      </w:r>
      <w:r>
        <w:rPr>
          <w:spacing w:val="-11"/>
          <w:sz w:val="22"/>
        </w:rPr>
        <w:t> </w:t>
      </w:r>
      <w:r>
        <w:rPr>
          <w:sz w:val="22"/>
        </w:rPr>
        <w:t>d'existències</w:t>
      </w:r>
      <w:r>
        <w:rPr>
          <w:spacing w:val="-11"/>
          <w:sz w:val="22"/>
        </w:rPr>
        <w:t> </w:t>
      </w:r>
      <w:r>
        <w:rPr>
          <w:sz w:val="22"/>
        </w:rPr>
        <w:t>i</w:t>
      </w:r>
      <w:r>
        <w:rPr>
          <w:spacing w:val="-11"/>
          <w:sz w:val="22"/>
        </w:rPr>
        <w:t> </w:t>
      </w:r>
      <w:r>
        <w:rPr>
          <w:sz w:val="22"/>
        </w:rPr>
        <w:t>la</w:t>
      </w:r>
      <w:r>
        <w:rPr>
          <w:spacing w:val="-11"/>
          <w:sz w:val="22"/>
        </w:rPr>
        <w:t> </w:t>
      </w:r>
      <w:r>
        <w:rPr>
          <w:sz w:val="22"/>
        </w:rPr>
        <w:t>rendibilitat</w:t>
      </w:r>
      <w:r>
        <w:rPr>
          <w:spacing w:val="-11"/>
          <w:sz w:val="22"/>
        </w:rPr>
        <w:t> </w:t>
      </w:r>
      <w:r>
        <w:rPr>
          <w:sz w:val="22"/>
        </w:rPr>
        <w:t>econòmica.</w:t>
      </w:r>
    </w:p>
    <w:p>
      <w:pPr>
        <w:pStyle w:val="ListParagraph"/>
        <w:numPr>
          <w:ilvl w:val="0"/>
          <w:numId w:val="203"/>
        </w:numPr>
        <w:tabs>
          <w:tab w:pos="884" w:val="left" w:leader="none"/>
        </w:tabs>
        <w:spacing w:line="251" w:lineRule="exact" w:before="0" w:after="0"/>
        <w:ind w:left="884" w:right="0" w:hanging="359"/>
        <w:jc w:val="left"/>
        <w:rPr>
          <w:sz w:val="22"/>
        </w:rPr>
      </w:pPr>
      <w:r>
        <w:rPr>
          <w:sz w:val="22"/>
        </w:rPr>
        <w:t>L'elaboració</w:t>
      </w:r>
      <w:r>
        <w:rPr>
          <w:spacing w:val="-11"/>
          <w:sz w:val="22"/>
        </w:rPr>
        <w:t> </w:t>
      </w:r>
      <w:r>
        <w:rPr>
          <w:sz w:val="22"/>
        </w:rPr>
        <w:t>d'un</w:t>
      </w:r>
      <w:r>
        <w:rPr>
          <w:spacing w:val="-10"/>
          <w:sz w:val="22"/>
        </w:rPr>
        <w:t> </w:t>
      </w:r>
      <w:r>
        <w:rPr>
          <w:sz w:val="22"/>
        </w:rPr>
        <w:t>pla</w:t>
      </w:r>
      <w:r>
        <w:rPr>
          <w:spacing w:val="-11"/>
          <w:sz w:val="22"/>
        </w:rPr>
        <w:t> </w:t>
      </w:r>
      <w:r>
        <w:rPr>
          <w:sz w:val="22"/>
        </w:rPr>
        <w:t>de</w:t>
      </w:r>
      <w:r>
        <w:rPr>
          <w:spacing w:val="-10"/>
          <w:sz w:val="22"/>
        </w:rPr>
        <w:t> </w:t>
      </w:r>
      <w:r>
        <w:rPr>
          <w:sz w:val="22"/>
        </w:rPr>
        <w:t>gestió</w:t>
      </w:r>
      <w:r>
        <w:rPr>
          <w:spacing w:val="-11"/>
          <w:sz w:val="22"/>
        </w:rPr>
        <w:t> </w:t>
      </w:r>
      <w:r>
        <w:rPr>
          <w:sz w:val="22"/>
        </w:rPr>
        <w:t>de</w:t>
      </w:r>
      <w:r>
        <w:rPr>
          <w:spacing w:val="-10"/>
          <w:sz w:val="22"/>
        </w:rPr>
        <w:t> </w:t>
      </w:r>
      <w:r>
        <w:rPr>
          <w:spacing w:val="-2"/>
          <w:sz w:val="22"/>
        </w:rPr>
        <w:t>residus.</w:t>
      </w:r>
    </w:p>
    <w:p>
      <w:pPr>
        <w:pStyle w:val="ListParagraph"/>
        <w:numPr>
          <w:ilvl w:val="0"/>
          <w:numId w:val="203"/>
        </w:numPr>
        <w:tabs>
          <w:tab w:pos="885" w:val="left" w:leader="none"/>
        </w:tabs>
        <w:spacing w:line="247" w:lineRule="auto" w:before="5" w:after="0"/>
        <w:ind w:left="885" w:right="467" w:hanging="360"/>
        <w:jc w:val="left"/>
        <w:rPr>
          <w:sz w:val="22"/>
        </w:rPr>
      </w:pPr>
      <w:r>
        <w:rPr>
          <w:sz w:val="22"/>
        </w:rPr>
        <w:t>L'elaboració</w:t>
      </w:r>
      <w:r>
        <w:rPr>
          <w:spacing w:val="-10"/>
          <w:sz w:val="22"/>
        </w:rPr>
        <w:t> </w:t>
      </w:r>
      <w:r>
        <w:rPr>
          <w:sz w:val="22"/>
        </w:rPr>
        <w:t>d'un</w:t>
      </w:r>
      <w:r>
        <w:rPr>
          <w:spacing w:val="-10"/>
          <w:sz w:val="22"/>
        </w:rPr>
        <w:t> </w:t>
      </w:r>
      <w:r>
        <w:rPr>
          <w:sz w:val="22"/>
        </w:rPr>
        <w:t>pla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millora</w:t>
      </w:r>
      <w:r>
        <w:rPr>
          <w:spacing w:val="-10"/>
          <w:sz w:val="22"/>
        </w:rPr>
        <w:t> </w:t>
      </w:r>
      <w:r>
        <w:rPr>
          <w:sz w:val="22"/>
        </w:rPr>
        <w:t>de</w:t>
      </w:r>
      <w:r>
        <w:rPr>
          <w:spacing w:val="-10"/>
          <w:sz w:val="22"/>
        </w:rPr>
        <w:t> </w:t>
      </w:r>
      <w:r>
        <w:rPr>
          <w:sz w:val="22"/>
        </w:rPr>
        <w:t>la</w:t>
      </w:r>
      <w:r>
        <w:rPr>
          <w:spacing w:val="-10"/>
          <w:sz w:val="22"/>
        </w:rPr>
        <w:t> </w:t>
      </w:r>
      <w:r>
        <w:rPr>
          <w:sz w:val="22"/>
        </w:rPr>
        <w:t>qualitat,</w:t>
      </w:r>
      <w:r>
        <w:rPr>
          <w:spacing w:val="-10"/>
          <w:sz w:val="22"/>
        </w:rPr>
        <w:t> </w:t>
      </w:r>
      <w:r>
        <w:rPr>
          <w:sz w:val="22"/>
        </w:rPr>
        <w:t>gestió</w:t>
      </w:r>
      <w:r>
        <w:rPr>
          <w:spacing w:val="-10"/>
          <w:sz w:val="22"/>
        </w:rPr>
        <w:t> </w:t>
      </w:r>
      <w:r>
        <w:rPr>
          <w:sz w:val="22"/>
        </w:rPr>
        <w:t>ambiental</w:t>
      </w:r>
      <w:r>
        <w:rPr>
          <w:spacing w:val="-10"/>
          <w:sz w:val="22"/>
        </w:rPr>
        <w:t> </w:t>
      </w:r>
      <w:r>
        <w:rPr>
          <w:sz w:val="22"/>
        </w:rPr>
        <w:t>i</w:t>
      </w:r>
      <w:r>
        <w:rPr>
          <w:spacing w:val="-10"/>
          <w:sz w:val="22"/>
        </w:rPr>
        <w:t> </w:t>
      </w:r>
      <w:r>
        <w:rPr>
          <w:sz w:val="22"/>
        </w:rPr>
        <w:t>satisfacció</w:t>
      </w:r>
      <w:r>
        <w:rPr>
          <w:spacing w:val="-10"/>
          <w:sz w:val="22"/>
        </w:rPr>
        <w:t> </w:t>
      </w:r>
      <w:r>
        <w:rPr>
          <w:sz w:val="22"/>
        </w:rPr>
        <w:t>del </w:t>
      </w:r>
      <w:r>
        <w:rPr>
          <w:spacing w:val="-2"/>
          <w:sz w:val="22"/>
        </w:rPr>
        <w:t>client.</w:t>
      </w:r>
    </w:p>
    <w:p>
      <w:pPr>
        <w:pStyle w:val="ListParagraph"/>
        <w:numPr>
          <w:ilvl w:val="0"/>
          <w:numId w:val="203"/>
        </w:numPr>
        <w:tabs>
          <w:tab w:pos="885" w:val="left" w:leader="none"/>
        </w:tabs>
        <w:spacing w:line="240" w:lineRule="auto" w:before="0" w:after="0"/>
        <w:ind w:left="885" w:right="878" w:hanging="360"/>
        <w:jc w:val="left"/>
        <w:rPr>
          <w:sz w:val="22"/>
        </w:rPr>
      </w:pP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valoracions</w:t>
      </w:r>
      <w:r>
        <w:rPr>
          <w:spacing w:val="-10"/>
          <w:sz w:val="22"/>
        </w:rPr>
        <w:t> </w:t>
      </w:r>
      <w:r>
        <w:rPr>
          <w:sz w:val="22"/>
        </w:rPr>
        <w:t>i</w:t>
      </w:r>
      <w:r>
        <w:rPr>
          <w:spacing w:val="-10"/>
          <w:sz w:val="22"/>
        </w:rPr>
        <w:t> </w:t>
      </w:r>
      <w:r>
        <w:rPr>
          <w:sz w:val="22"/>
        </w:rPr>
        <w:t>tota</w:t>
      </w:r>
      <w:r>
        <w:rPr>
          <w:spacing w:val="-10"/>
          <w:sz w:val="22"/>
        </w:rPr>
        <w:t> </w:t>
      </w:r>
      <w:r>
        <w:rPr>
          <w:sz w:val="22"/>
        </w:rPr>
        <w:t>la</w:t>
      </w:r>
      <w:r>
        <w:rPr>
          <w:spacing w:val="-10"/>
          <w:sz w:val="22"/>
        </w:rPr>
        <w:t> </w:t>
      </w:r>
      <w:r>
        <w:rPr>
          <w:sz w:val="22"/>
        </w:rPr>
        <w:t>documentació</w:t>
      </w:r>
      <w:r>
        <w:rPr>
          <w:spacing w:val="-10"/>
          <w:sz w:val="22"/>
        </w:rPr>
        <w:t> </w:t>
      </w:r>
      <w:r>
        <w:rPr>
          <w:sz w:val="22"/>
        </w:rPr>
        <w:t>associada</w:t>
      </w:r>
      <w:r>
        <w:rPr>
          <w:spacing w:val="-10"/>
          <w:sz w:val="22"/>
        </w:rPr>
        <w:t> </w:t>
      </w:r>
      <w:r>
        <w:rPr>
          <w:sz w:val="22"/>
        </w:rPr>
        <w:t>a</w:t>
      </w:r>
      <w:r>
        <w:rPr>
          <w:spacing w:val="-10"/>
          <w:sz w:val="22"/>
        </w:rPr>
        <w:t> </w:t>
      </w:r>
      <w:r>
        <w:rPr>
          <w:sz w:val="22"/>
        </w:rPr>
        <w:t>cada</w:t>
      </w:r>
      <w:r>
        <w:rPr>
          <w:spacing w:val="-10"/>
          <w:sz w:val="22"/>
        </w:rPr>
        <w:t> </w:t>
      </w:r>
      <w:r>
        <w:rPr>
          <w:sz w:val="22"/>
        </w:rPr>
        <w:t>etapa</w:t>
      </w:r>
      <w:r>
        <w:rPr>
          <w:spacing w:val="-10"/>
          <w:sz w:val="22"/>
        </w:rPr>
        <w:t> </w:t>
      </w:r>
      <w:r>
        <w:rPr>
          <w:sz w:val="22"/>
        </w:rPr>
        <w:t>de </w:t>
      </w:r>
      <w:r>
        <w:rPr>
          <w:spacing w:val="-2"/>
          <w:sz w:val="22"/>
        </w:rPr>
        <w:t>treball.</w:t>
      </w:r>
    </w:p>
    <w:p>
      <w:pPr>
        <w:pStyle w:val="BodyText"/>
        <w:ind w:left="0" w:firstLine="0"/>
      </w:pPr>
    </w:p>
    <w:p>
      <w:pPr>
        <w:pStyle w:val="Heading1"/>
        <w:spacing w:before="1"/>
      </w:pPr>
      <w:r>
        <w:rPr>
          <w:spacing w:val="-2"/>
        </w:rPr>
        <w:t>0309</w:t>
      </w:r>
      <w:r>
        <w:rPr>
          <w:spacing w:val="-12"/>
        </w:rPr>
        <w:t> </w:t>
      </w:r>
      <w:r>
        <w:rPr>
          <w:spacing w:val="-2"/>
        </w:rPr>
        <w:t>-</w:t>
      </w:r>
      <w:r>
        <w:rPr>
          <w:spacing w:val="-11"/>
        </w:rPr>
        <w:t> </w:t>
      </w:r>
      <w:r>
        <w:rPr>
          <w:spacing w:val="-2"/>
        </w:rPr>
        <w:t>TÈCNIQUES</w:t>
      </w:r>
      <w:r>
        <w:rPr>
          <w:spacing w:val="-12"/>
        </w:rPr>
        <w:t> </w:t>
      </w:r>
      <w:r>
        <w:rPr>
          <w:spacing w:val="-2"/>
        </w:rPr>
        <w:t>DE</w:t>
      </w:r>
      <w:r>
        <w:rPr>
          <w:spacing w:val="-11"/>
        </w:rPr>
        <w:t> </w:t>
      </w:r>
      <w:r>
        <w:rPr>
          <w:spacing w:val="-2"/>
        </w:rPr>
        <w:t>COMUNICACIÓ</w:t>
      </w:r>
      <w:r>
        <w:rPr>
          <w:spacing w:val="-12"/>
        </w:rPr>
        <w:t> </w:t>
      </w:r>
      <w:r>
        <w:rPr>
          <w:spacing w:val="-2"/>
        </w:rPr>
        <w:t>I</w:t>
      </w:r>
      <w:r>
        <w:rPr>
          <w:spacing w:val="-11"/>
        </w:rPr>
        <w:t> </w:t>
      </w:r>
      <w:r>
        <w:rPr>
          <w:spacing w:val="-2"/>
        </w:rPr>
        <w:t>DE</w:t>
      </w:r>
      <w:r>
        <w:rPr>
          <w:spacing w:val="-11"/>
        </w:rPr>
        <w:t> </w:t>
      </w:r>
      <w:r>
        <w:rPr>
          <w:spacing w:val="-2"/>
        </w:rPr>
        <w:t>RELACIONS</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3</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40</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04"/>
        </w:numPr>
        <w:tabs>
          <w:tab w:pos="882" w:val="left" w:leader="none"/>
        </w:tabs>
        <w:spacing w:line="247" w:lineRule="auto" w:before="0" w:after="0"/>
        <w:ind w:left="164" w:right="686" w:firstLine="360"/>
        <w:jc w:val="left"/>
        <w:rPr>
          <w:sz w:val="22"/>
        </w:rPr>
      </w:pPr>
      <w:r>
        <w:rPr>
          <w:sz w:val="22"/>
        </w:rPr>
        <w:t>Aplica</w:t>
      </w:r>
      <w:r>
        <w:rPr>
          <w:spacing w:val="-11"/>
          <w:sz w:val="22"/>
        </w:rPr>
        <w:t> </w:t>
      </w:r>
      <w:r>
        <w:rPr>
          <w:sz w:val="22"/>
        </w:rPr>
        <w:t>tècniques</w:t>
      </w:r>
      <w:r>
        <w:rPr>
          <w:spacing w:val="-11"/>
          <w:sz w:val="22"/>
        </w:rPr>
        <w:t> </w:t>
      </w:r>
      <w:r>
        <w:rPr>
          <w:sz w:val="22"/>
        </w:rPr>
        <w:t>de</w:t>
      </w:r>
      <w:r>
        <w:rPr>
          <w:spacing w:val="-11"/>
          <w:sz w:val="22"/>
        </w:rPr>
        <w:t> </w:t>
      </w:r>
      <w:r>
        <w:rPr>
          <w:sz w:val="22"/>
        </w:rPr>
        <w:t>comunicació</w:t>
      </w:r>
      <w:r>
        <w:rPr>
          <w:spacing w:val="-11"/>
          <w:sz w:val="22"/>
        </w:rPr>
        <w:t> </w:t>
      </w:r>
      <w:r>
        <w:rPr>
          <w:sz w:val="22"/>
        </w:rPr>
        <w:t>analitzant-ne</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possibilitats. Criteris d'avaluació:</w:t>
      </w:r>
    </w:p>
    <w:p>
      <w:pPr>
        <w:pStyle w:val="ListParagraph"/>
        <w:numPr>
          <w:ilvl w:val="1"/>
          <w:numId w:val="204"/>
        </w:numPr>
        <w:tabs>
          <w:tab w:pos="884" w:val="left" w:leader="none"/>
        </w:tabs>
        <w:spacing w:line="240" w:lineRule="auto" w:before="0" w:after="0"/>
        <w:ind w:left="884" w:right="974"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diferents</w:t>
      </w:r>
      <w:r>
        <w:rPr>
          <w:spacing w:val="-11"/>
          <w:sz w:val="22"/>
        </w:rPr>
        <w:t> </w:t>
      </w:r>
      <w:r>
        <w:rPr>
          <w:sz w:val="22"/>
        </w:rPr>
        <w:t>tècniques</w:t>
      </w:r>
      <w:r>
        <w:rPr>
          <w:spacing w:val="-11"/>
          <w:sz w:val="22"/>
        </w:rPr>
        <w:t> </w:t>
      </w:r>
      <w:r>
        <w:rPr>
          <w:sz w:val="22"/>
        </w:rPr>
        <w:t>de</w:t>
      </w:r>
      <w:r>
        <w:rPr>
          <w:spacing w:val="-11"/>
          <w:sz w:val="22"/>
        </w:rPr>
        <w:t> </w:t>
      </w:r>
      <w:r>
        <w:rPr>
          <w:sz w:val="22"/>
        </w:rPr>
        <w:t>comunicació,</w:t>
      </w:r>
      <w:r>
        <w:rPr>
          <w:spacing w:val="-11"/>
          <w:sz w:val="22"/>
        </w:rPr>
        <w:t> </w:t>
      </w:r>
      <w:r>
        <w:rPr>
          <w:sz w:val="22"/>
        </w:rPr>
        <w:t>els</w:t>
      </w:r>
      <w:r>
        <w:rPr>
          <w:spacing w:val="-11"/>
          <w:sz w:val="22"/>
        </w:rPr>
        <w:t> </w:t>
      </w:r>
      <w:r>
        <w:rPr>
          <w:sz w:val="22"/>
        </w:rPr>
        <w:t>seus</w:t>
      </w:r>
      <w:r>
        <w:rPr>
          <w:spacing w:val="-11"/>
          <w:sz w:val="22"/>
        </w:rPr>
        <w:t> </w:t>
      </w:r>
      <w:r>
        <w:rPr>
          <w:sz w:val="22"/>
        </w:rPr>
        <w:t>avantatges</w:t>
      </w:r>
      <w:r>
        <w:rPr>
          <w:spacing w:val="-11"/>
          <w:sz w:val="22"/>
        </w:rPr>
        <w:t> </w:t>
      </w:r>
      <w:r>
        <w:rPr>
          <w:sz w:val="22"/>
        </w:rPr>
        <w:t>i </w:t>
      </w:r>
      <w:r>
        <w:rPr>
          <w:spacing w:val="-2"/>
          <w:sz w:val="22"/>
        </w:rPr>
        <w:t>limitacions.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204"/>
        </w:numPr>
        <w:tabs>
          <w:tab w:pos="884" w:val="left" w:leader="none"/>
        </w:tabs>
        <w:spacing w:line="240" w:lineRule="auto" w:before="74"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les</w:t>
      </w:r>
      <w:r>
        <w:rPr>
          <w:spacing w:val="-8"/>
          <w:sz w:val="22"/>
        </w:rPr>
        <w:t> </w:t>
      </w:r>
      <w:r>
        <w:rPr>
          <w:sz w:val="22"/>
        </w:rPr>
        <w:t>característiques</w:t>
      </w:r>
      <w:r>
        <w:rPr>
          <w:spacing w:val="-8"/>
          <w:sz w:val="22"/>
        </w:rPr>
        <w:t> </w:t>
      </w:r>
      <w:r>
        <w:rPr>
          <w:sz w:val="22"/>
        </w:rPr>
        <w:t>dels</w:t>
      </w:r>
      <w:r>
        <w:rPr>
          <w:spacing w:val="-8"/>
          <w:sz w:val="22"/>
        </w:rPr>
        <w:t> </w:t>
      </w:r>
      <w:r>
        <w:rPr>
          <w:sz w:val="22"/>
        </w:rPr>
        <w:t>diferents</w:t>
      </w:r>
      <w:r>
        <w:rPr>
          <w:spacing w:val="-8"/>
          <w:sz w:val="22"/>
        </w:rPr>
        <w:t> </w:t>
      </w:r>
      <w:r>
        <w:rPr>
          <w:sz w:val="22"/>
        </w:rPr>
        <w:t>canals</w:t>
      </w:r>
      <w:r>
        <w:rPr>
          <w:spacing w:val="-8"/>
          <w:sz w:val="22"/>
        </w:rPr>
        <w:t> </w:t>
      </w:r>
      <w:r>
        <w:rPr>
          <w:sz w:val="22"/>
        </w:rPr>
        <w:t>de</w:t>
      </w:r>
      <w:r>
        <w:rPr>
          <w:spacing w:val="-8"/>
          <w:sz w:val="22"/>
        </w:rPr>
        <w:t> </w:t>
      </w:r>
      <w:r>
        <w:rPr>
          <w:spacing w:val="-2"/>
          <w:sz w:val="22"/>
        </w:rPr>
        <w:t>comunicació.</w:t>
      </w:r>
    </w:p>
    <w:p>
      <w:pPr>
        <w:pStyle w:val="ListParagraph"/>
        <w:numPr>
          <w:ilvl w:val="1"/>
          <w:numId w:val="204"/>
        </w:numPr>
        <w:tabs>
          <w:tab w:pos="885" w:val="left" w:leader="none"/>
        </w:tabs>
        <w:spacing w:line="247" w:lineRule="auto" w:before="7" w:after="0"/>
        <w:ind w:left="885" w:right="276"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paràmetres</w:t>
      </w:r>
      <w:r>
        <w:rPr>
          <w:spacing w:val="-10"/>
          <w:sz w:val="22"/>
        </w:rPr>
        <w:t> </w:t>
      </w:r>
      <w:r>
        <w:rPr>
          <w:sz w:val="22"/>
        </w:rPr>
        <w:t>que</w:t>
      </w:r>
      <w:r>
        <w:rPr>
          <w:spacing w:val="-10"/>
          <w:sz w:val="22"/>
        </w:rPr>
        <w:t> </w:t>
      </w:r>
      <w:r>
        <w:rPr>
          <w:sz w:val="22"/>
        </w:rPr>
        <w:t>caracteritzen</w:t>
      </w:r>
      <w:r>
        <w:rPr>
          <w:spacing w:val="-10"/>
          <w:sz w:val="22"/>
        </w:rPr>
        <w:t> </w:t>
      </w:r>
      <w:r>
        <w:rPr>
          <w:sz w:val="22"/>
        </w:rPr>
        <w:t>l'atenció</w:t>
      </w:r>
      <w:r>
        <w:rPr>
          <w:spacing w:val="-10"/>
          <w:sz w:val="22"/>
        </w:rPr>
        <w:t> </w:t>
      </w:r>
      <w:r>
        <w:rPr>
          <w:sz w:val="22"/>
        </w:rPr>
        <w:t>adequada</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canal de comunicació utilitzat.</w:t>
      </w:r>
    </w:p>
    <w:p>
      <w:pPr>
        <w:pStyle w:val="ListParagraph"/>
        <w:numPr>
          <w:ilvl w:val="1"/>
          <w:numId w:val="204"/>
        </w:numPr>
        <w:tabs>
          <w:tab w:pos="885" w:val="left" w:leader="none"/>
        </w:tabs>
        <w:spacing w:line="247" w:lineRule="auto" w:before="0" w:after="0"/>
        <w:ind w:left="885" w:right="800"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tècniques</w:t>
      </w:r>
      <w:r>
        <w:rPr>
          <w:spacing w:val="-10"/>
          <w:sz w:val="22"/>
        </w:rPr>
        <w:t> </w:t>
      </w:r>
      <w:r>
        <w:rPr>
          <w:sz w:val="22"/>
        </w:rPr>
        <w:t>més</w:t>
      </w:r>
      <w:r>
        <w:rPr>
          <w:spacing w:val="-10"/>
          <w:sz w:val="22"/>
        </w:rPr>
        <w:t> </w:t>
      </w:r>
      <w:r>
        <w:rPr>
          <w:sz w:val="22"/>
        </w:rPr>
        <w:t>utilitzades</w:t>
      </w:r>
      <w:r>
        <w:rPr>
          <w:spacing w:val="-10"/>
          <w:sz w:val="22"/>
        </w:rPr>
        <w:t> </w:t>
      </w:r>
      <w:r>
        <w:rPr>
          <w:sz w:val="22"/>
        </w:rPr>
        <w:t>de</w:t>
      </w:r>
      <w:r>
        <w:rPr>
          <w:spacing w:val="-10"/>
          <w:sz w:val="22"/>
        </w:rPr>
        <w:t> </w:t>
      </w:r>
      <w:r>
        <w:rPr>
          <w:sz w:val="22"/>
        </w:rPr>
        <w:t>comunicació</w:t>
      </w:r>
      <w:r>
        <w:rPr>
          <w:spacing w:val="-10"/>
          <w:sz w:val="22"/>
        </w:rPr>
        <w:t> </w:t>
      </w:r>
      <w:r>
        <w:rPr>
          <w:sz w:val="22"/>
        </w:rPr>
        <w:t>segons</w:t>
      </w:r>
      <w:r>
        <w:rPr>
          <w:spacing w:val="-10"/>
          <w:sz w:val="22"/>
        </w:rPr>
        <w:t> </w:t>
      </w:r>
      <w:r>
        <w:rPr>
          <w:sz w:val="22"/>
        </w:rPr>
        <w:t>els</w:t>
      </w:r>
      <w:r>
        <w:rPr>
          <w:spacing w:val="-10"/>
          <w:sz w:val="22"/>
        </w:rPr>
        <w:t> </w:t>
      </w:r>
      <w:r>
        <w:rPr>
          <w:sz w:val="22"/>
        </w:rPr>
        <w:t>diferents canals de comunicació.</w:t>
      </w:r>
    </w:p>
    <w:p>
      <w:pPr>
        <w:pStyle w:val="ListParagraph"/>
        <w:numPr>
          <w:ilvl w:val="1"/>
          <w:numId w:val="204"/>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errors</w:t>
      </w:r>
      <w:r>
        <w:rPr>
          <w:spacing w:val="-8"/>
          <w:sz w:val="22"/>
        </w:rPr>
        <w:t> </w:t>
      </w:r>
      <w:r>
        <w:rPr>
          <w:sz w:val="22"/>
        </w:rPr>
        <w:t>més</w:t>
      </w:r>
      <w:r>
        <w:rPr>
          <w:spacing w:val="-9"/>
          <w:sz w:val="22"/>
        </w:rPr>
        <w:t> </w:t>
      </w:r>
      <w:r>
        <w:rPr>
          <w:sz w:val="22"/>
        </w:rPr>
        <w:t>habituals</w:t>
      </w:r>
      <w:r>
        <w:rPr>
          <w:spacing w:val="-9"/>
          <w:sz w:val="22"/>
        </w:rPr>
        <w:t> </w:t>
      </w:r>
      <w:r>
        <w:rPr>
          <w:sz w:val="22"/>
        </w:rPr>
        <w:t>en</w:t>
      </w:r>
      <w:r>
        <w:rPr>
          <w:spacing w:val="-9"/>
          <w:sz w:val="22"/>
        </w:rPr>
        <w:t> </w:t>
      </w:r>
      <w:r>
        <w:rPr>
          <w:sz w:val="22"/>
        </w:rPr>
        <w:t>la</w:t>
      </w:r>
      <w:r>
        <w:rPr>
          <w:spacing w:val="-8"/>
          <w:sz w:val="22"/>
        </w:rPr>
        <w:t> </w:t>
      </w:r>
      <w:r>
        <w:rPr>
          <w:spacing w:val="-2"/>
          <w:sz w:val="22"/>
        </w:rPr>
        <w:t>comunicació.</w:t>
      </w:r>
    </w:p>
    <w:p>
      <w:pPr>
        <w:pStyle w:val="ListParagraph"/>
        <w:numPr>
          <w:ilvl w:val="1"/>
          <w:numId w:val="204"/>
        </w:numPr>
        <w:tabs>
          <w:tab w:pos="885" w:val="left" w:leader="none"/>
        </w:tabs>
        <w:spacing w:line="247" w:lineRule="auto" w:before="4" w:after="0"/>
        <w:ind w:left="885" w:right="711"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paràmetres</w:t>
      </w:r>
      <w:r>
        <w:rPr>
          <w:spacing w:val="-10"/>
          <w:sz w:val="22"/>
        </w:rPr>
        <w:t> </w:t>
      </w:r>
      <w:r>
        <w:rPr>
          <w:sz w:val="22"/>
        </w:rPr>
        <w:t>per</w:t>
      </w:r>
      <w:r>
        <w:rPr>
          <w:spacing w:val="-10"/>
          <w:sz w:val="22"/>
        </w:rPr>
        <w:t> </w:t>
      </w:r>
      <w:r>
        <w:rPr>
          <w:sz w:val="22"/>
        </w:rPr>
        <w:t>controlar</w:t>
      </w:r>
      <w:r>
        <w:rPr>
          <w:spacing w:val="-10"/>
          <w:sz w:val="22"/>
        </w:rPr>
        <w:t> </w:t>
      </w:r>
      <w:r>
        <w:rPr>
          <w:sz w:val="22"/>
        </w:rPr>
        <w:t>la</w:t>
      </w:r>
      <w:r>
        <w:rPr>
          <w:spacing w:val="-10"/>
          <w:sz w:val="22"/>
        </w:rPr>
        <w:t> </w:t>
      </w:r>
      <w:r>
        <w:rPr>
          <w:sz w:val="22"/>
        </w:rPr>
        <w:t>claredat</w:t>
      </w:r>
      <w:r>
        <w:rPr>
          <w:spacing w:val="-10"/>
          <w:sz w:val="22"/>
        </w:rPr>
        <w:t> </w:t>
      </w:r>
      <w:r>
        <w:rPr>
          <w:sz w:val="22"/>
        </w:rPr>
        <w:t>i</w:t>
      </w:r>
      <w:r>
        <w:rPr>
          <w:spacing w:val="-10"/>
          <w:sz w:val="22"/>
        </w:rPr>
        <w:t> </w:t>
      </w:r>
      <w:r>
        <w:rPr>
          <w:sz w:val="22"/>
        </w:rPr>
        <w:t>precisió</w:t>
      </w:r>
      <w:r>
        <w:rPr>
          <w:spacing w:val="-10"/>
          <w:sz w:val="22"/>
        </w:rPr>
        <w:t> </w:t>
      </w:r>
      <w:r>
        <w:rPr>
          <w:sz w:val="22"/>
        </w:rPr>
        <w:t>en</w:t>
      </w:r>
      <w:r>
        <w:rPr>
          <w:spacing w:val="-10"/>
          <w:sz w:val="22"/>
        </w:rPr>
        <w:t> </w:t>
      </w:r>
      <w:r>
        <w:rPr>
          <w:sz w:val="22"/>
        </w:rPr>
        <w:t>la</w:t>
      </w:r>
      <w:r>
        <w:rPr>
          <w:spacing w:val="-10"/>
          <w:sz w:val="22"/>
        </w:rPr>
        <w:t> </w:t>
      </w:r>
      <w:r>
        <w:rPr>
          <w:sz w:val="22"/>
        </w:rPr>
        <w:t>transmissió</w:t>
      </w:r>
      <w:r>
        <w:rPr>
          <w:spacing w:val="-10"/>
          <w:sz w:val="22"/>
        </w:rPr>
        <w:t> </w:t>
      </w:r>
      <w:r>
        <w:rPr>
          <w:sz w:val="22"/>
        </w:rPr>
        <w:t>i recepció de la informació.</w:t>
      </w:r>
    </w:p>
    <w:p>
      <w:pPr>
        <w:pStyle w:val="ListParagraph"/>
        <w:numPr>
          <w:ilvl w:val="1"/>
          <w:numId w:val="20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1"/>
          <w:sz w:val="22"/>
        </w:rPr>
        <w:t> </w:t>
      </w:r>
      <w:r>
        <w:rPr>
          <w:sz w:val="22"/>
        </w:rPr>
        <w:t>importància</w:t>
      </w:r>
      <w:r>
        <w:rPr>
          <w:spacing w:val="-12"/>
          <w:sz w:val="22"/>
        </w:rPr>
        <w:t> </w:t>
      </w:r>
      <w:r>
        <w:rPr>
          <w:sz w:val="22"/>
        </w:rPr>
        <w:t>del</w:t>
      </w:r>
      <w:r>
        <w:rPr>
          <w:spacing w:val="-11"/>
          <w:sz w:val="22"/>
        </w:rPr>
        <w:t> </w:t>
      </w:r>
      <w:r>
        <w:rPr>
          <w:sz w:val="22"/>
        </w:rPr>
        <w:t>llenguatge</w:t>
      </w:r>
      <w:r>
        <w:rPr>
          <w:spacing w:val="-11"/>
          <w:sz w:val="22"/>
        </w:rPr>
        <w:t> </w:t>
      </w:r>
      <w:r>
        <w:rPr>
          <w:sz w:val="22"/>
        </w:rPr>
        <w:t>no</w:t>
      </w:r>
      <w:r>
        <w:rPr>
          <w:spacing w:val="-11"/>
          <w:sz w:val="22"/>
        </w:rPr>
        <w:t> </w:t>
      </w:r>
      <w:r>
        <w:rPr>
          <w:sz w:val="22"/>
        </w:rPr>
        <w:t>verbal</w:t>
      </w:r>
      <w:r>
        <w:rPr>
          <w:spacing w:val="-12"/>
          <w:sz w:val="22"/>
        </w:rPr>
        <w:t> </w:t>
      </w:r>
      <w:r>
        <w:rPr>
          <w:sz w:val="22"/>
        </w:rPr>
        <w:t>en</w:t>
      </w:r>
      <w:r>
        <w:rPr>
          <w:spacing w:val="-11"/>
          <w:sz w:val="22"/>
        </w:rPr>
        <w:t> </w:t>
      </w:r>
      <w:r>
        <w:rPr>
          <w:sz w:val="22"/>
        </w:rPr>
        <w:t>la</w:t>
      </w:r>
      <w:r>
        <w:rPr>
          <w:spacing w:val="-11"/>
          <w:sz w:val="22"/>
        </w:rPr>
        <w:t> </w:t>
      </w:r>
      <w:r>
        <w:rPr>
          <w:sz w:val="22"/>
        </w:rPr>
        <w:t>comunicació</w:t>
      </w:r>
      <w:r>
        <w:rPr>
          <w:spacing w:val="-11"/>
          <w:sz w:val="22"/>
        </w:rPr>
        <w:t> </w:t>
      </w:r>
      <w:r>
        <w:rPr>
          <w:spacing w:val="-2"/>
          <w:sz w:val="22"/>
        </w:rPr>
        <w:t>presencial.</w:t>
      </w:r>
    </w:p>
    <w:p>
      <w:pPr>
        <w:pStyle w:val="ListParagraph"/>
        <w:numPr>
          <w:ilvl w:val="1"/>
          <w:numId w:val="20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adaptat</w:t>
      </w:r>
      <w:r>
        <w:rPr>
          <w:spacing w:val="-9"/>
          <w:sz w:val="22"/>
        </w:rPr>
        <w:t> </w:t>
      </w:r>
      <w:r>
        <w:rPr>
          <w:sz w:val="22"/>
        </w:rPr>
        <w:t>l'actitud</w:t>
      </w:r>
      <w:r>
        <w:rPr>
          <w:spacing w:val="-10"/>
          <w:sz w:val="22"/>
        </w:rPr>
        <w:t> </w:t>
      </w:r>
      <w:r>
        <w:rPr>
          <w:sz w:val="22"/>
        </w:rPr>
        <w:t>i</w:t>
      </w:r>
      <w:r>
        <w:rPr>
          <w:spacing w:val="-9"/>
          <w:sz w:val="22"/>
        </w:rPr>
        <w:t> </w:t>
      </w:r>
      <w:r>
        <w:rPr>
          <w:sz w:val="22"/>
        </w:rPr>
        <w:t>el</w:t>
      </w:r>
      <w:r>
        <w:rPr>
          <w:spacing w:val="-10"/>
          <w:sz w:val="22"/>
        </w:rPr>
        <w:t> </w:t>
      </w:r>
      <w:r>
        <w:rPr>
          <w:sz w:val="22"/>
        </w:rPr>
        <w:t>discurs</w:t>
      </w:r>
      <w:r>
        <w:rPr>
          <w:spacing w:val="-9"/>
          <w:sz w:val="22"/>
        </w:rPr>
        <w:t> </w:t>
      </w:r>
      <w:r>
        <w:rPr>
          <w:sz w:val="22"/>
        </w:rPr>
        <w:t>a</w:t>
      </w:r>
      <w:r>
        <w:rPr>
          <w:spacing w:val="-10"/>
          <w:sz w:val="22"/>
        </w:rPr>
        <w:t> </w:t>
      </w:r>
      <w:r>
        <w:rPr>
          <w:sz w:val="22"/>
        </w:rPr>
        <w:t>la</w:t>
      </w:r>
      <w:r>
        <w:rPr>
          <w:spacing w:val="-9"/>
          <w:sz w:val="22"/>
        </w:rPr>
        <w:t> </w:t>
      </w:r>
      <w:r>
        <w:rPr>
          <w:sz w:val="22"/>
        </w:rPr>
        <w:t>situació</w:t>
      </w:r>
      <w:r>
        <w:rPr>
          <w:spacing w:val="-10"/>
          <w:sz w:val="22"/>
        </w:rPr>
        <w:t> </w:t>
      </w:r>
      <w:r>
        <w:rPr>
          <w:sz w:val="22"/>
        </w:rPr>
        <w:t>de</w:t>
      </w:r>
      <w:r>
        <w:rPr>
          <w:spacing w:val="-9"/>
          <w:sz w:val="22"/>
        </w:rPr>
        <w:t> </w:t>
      </w:r>
      <w:r>
        <w:rPr>
          <w:spacing w:val="-2"/>
          <w:sz w:val="22"/>
        </w:rPr>
        <w:t>partida.</w:t>
      </w:r>
    </w:p>
    <w:p>
      <w:pPr>
        <w:pStyle w:val="ListParagraph"/>
        <w:numPr>
          <w:ilvl w:val="1"/>
          <w:numId w:val="20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elements</w:t>
      </w:r>
      <w:r>
        <w:rPr>
          <w:spacing w:val="-10"/>
          <w:sz w:val="22"/>
        </w:rPr>
        <w:t> </w:t>
      </w:r>
      <w:r>
        <w:rPr>
          <w:sz w:val="22"/>
        </w:rPr>
        <w:t>fonamentals</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pacing w:val="-2"/>
          <w:sz w:val="22"/>
        </w:rPr>
        <w:t>oral.</w:t>
      </w:r>
    </w:p>
    <w:p>
      <w:pPr>
        <w:pStyle w:val="BodyText"/>
        <w:spacing w:before="3"/>
        <w:ind w:left="0" w:firstLine="0"/>
      </w:pPr>
    </w:p>
    <w:p>
      <w:pPr>
        <w:pStyle w:val="ListParagraph"/>
        <w:numPr>
          <w:ilvl w:val="0"/>
          <w:numId w:val="204"/>
        </w:numPr>
        <w:tabs>
          <w:tab w:pos="883" w:val="left" w:leader="none"/>
          <w:tab w:pos="885" w:val="left" w:leader="none"/>
        </w:tabs>
        <w:spacing w:line="247" w:lineRule="auto" w:before="1" w:after="0"/>
        <w:ind w:left="885" w:right="282" w:hanging="360"/>
        <w:jc w:val="left"/>
        <w:rPr>
          <w:sz w:val="22"/>
        </w:rPr>
      </w:pPr>
      <w:r>
        <w:rPr>
          <w:sz w:val="22"/>
        </w:rPr>
        <w:t>Atén</w:t>
      </w:r>
      <w:r>
        <w:rPr>
          <w:spacing w:val="-10"/>
          <w:sz w:val="22"/>
        </w:rPr>
        <w:t> </w:t>
      </w:r>
      <w:r>
        <w:rPr>
          <w:sz w:val="22"/>
        </w:rPr>
        <w:t>possibles</w:t>
      </w:r>
      <w:r>
        <w:rPr>
          <w:spacing w:val="-10"/>
          <w:sz w:val="22"/>
        </w:rPr>
        <w:t> </w:t>
      </w:r>
      <w:r>
        <w:rPr>
          <w:sz w:val="22"/>
        </w:rPr>
        <w:t>clients,</w:t>
      </w:r>
      <w:r>
        <w:rPr>
          <w:spacing w:val="-10"/>
          <w:sz w:val="22"/>
        </w:rPr>
        <w:t> </w:t>
      </w:r>
      <w:r>
        <w:rPr>
          <w:sz w:val="22"/>
        </w:rPr>
        <w:t>relacionant</w:t>
      </w:r>
      <w:r>
        <w:rPr>
          <w:spacing w:val="-10"/>
          <w:sz w:val="22"/>
        </w:rPr>
        <w:t> </w:t>
      </w:r>
      <w:r>
        <w:rPr>
          <w:sz w:val="22"/>
        </w:rPr>
        <w:t>les</w:t>
      </w:r>
      <w:r>
        <w:rPr>
          <w:spacing w:val="-10"/>
          <w:sz w:val="22"/>
        </w:rPr>
        <w:t> </w:t>
      </w:r>
      <w:r>
        <w:rPr>
          <w:sz w:val="22"/>
        </w:rPr>
        <w:t>seves</w:t>
      </w:r>
      <w:r>
        <w:rPr>
          <w:spacing w:val="-10"/>
          <w:sz w:val="22"/>
        </w:rPr>
        <w:t> </w:t>
      </w:r>
      <w:r>
        <w:rPr>
          <w:sz w:val="22"/>
        </w:rPr>
        <w:t>necessitats</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del servei o producte.</w:t>
      </w:r>
    </w:p>
    <w:p>
      <w:pPr>
        <w:pStyle w:val="BodyText"/>
        <w:spacing w:line="251" w:lineRule="exact"/>
        <w:ind w:left="165" w:firstLine="0"/>
      </w:pPr>
      <w:r>
        <w:rPr/>
        <w:t>Criteris</w:t>
      </w:r>
      <w:r>
        <w:rPr>
          <w:spacing w:val="-7"/>
        </w:rPr>
        <w:t> </w:t>
      </w:r>
      <w:r>
        <w:rPr>
          <w:spacing w:val="-2"/>
        </w:rPr>
        <w:t>d'avaluació:</w:t>
      </w:r>
    </w:p>
    <w:p>
      <w:pPr>
        <w:pStyle w:val="ListParagraph"/>
        <w:numPr>
          <w:ilvl w:val="1"/>
          <w:numId w:val="20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0"/>
          <w:sz w:val="22"/>
        </w:rPr>
        <w:t> </w:t>
      </w:r>
      <w:r>
        <w:rPr>
          <w:sz w:val="22"/>
        </w:rPr>
        <w:t>objectius</w:t>
      </w:r>
      <w:r>
        <w:rPr>
          <w:spacing w:val="-11"/>
          <w:sz w:val="22"/>
        </w:rPr>
        <w:t> </w:t>
      </w:r>
      <w:r>
        <w:rPr>
          <w:sz w:val="22"/>
        </w:rPr>
        <w:t>d'una</w:t>
      </w:r>
      <w:r>
        <w:rPr>
          <w:spacing w:val="-11"/>
          <w:sz w:val="22"/>
        </w:rPr>
        <w:t> </w:t>
      </w:r>
      <w:r>
        <w:rPr>
          <w:sz w:val="22"/>
        </w:rPr>
        <w:t>correcta</w:t>
      </w:r>
      <w:r>
        <w:rPr>
          <w:spacing w:val="-10"/>
          <w:sz w:val="22"/>
        </w:rPr>
        <w:t> </w:t>
      </w:r>
      <w:r>
        <w:rPr>
          <w:sz w:val="22"/>
        </w:rPr>
        <w:t>atenció</w:t>
      </w:r>
      <w:r>
        <w:rPr>
          <w:spacing w:val="-11"/>
          <w:sz w:val="22"/>
        </w:rPr>
        <w:t> </w:t>
      </w:r>
      <w:r>
        <w:rPr>
          <w:sz w:val="22"/>
        </w:rPr>
        <w:t>al</w:t>
      </w:r>
      <w:r>
        <w:rPr>
          <w:spacing w:val="-10"/>
          <w:sz w:val="22"/>
        </w:rPr>
        <w:t> </w:t>
      </w:r>
      <w:r>
        <w:rPr>
          <w:spacing w:val="-2"/>
          <w:sz w:val="22"/>
        </w:rPr>
        <w:t>client.</w:t>
      </w:r>
    </w:p>
    <w:p>
      <w:pPr>
        <w:pStyle w:val="ListParagraph"/>
        <w:numPr>
          <w:ilvl w:val="1"/>
          <w:numId w:val="20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10"/>
          <w:sz w:val="22"/>
        </w:rPr>
        <w:t> </w:t>
      </w:r>
      <w:r>
        <w:rPr>
          <w:sz w:val="22"/>
        </w:rPr>
        <w:t>de</w:t>
      </w:r>
      <w:r>
        <w:rPr>
          <w:spacing w:val="-9"/>
          <w:sz w:val="22"/>
        </w:rPr>
        <w:t> </w:t>
      </w:r>
      <w:r>
        <w:rPr>
          <w:spacing w:val="-2"/>
          <w:sz w:val="22"/>
        </w:rPr>
        <w:t>clients.</w:t>
      </w:r>
    </w:p>
    <w:p>
      <w:pPr>
        <w:pStyle w:val="ListParagraph"/>
        <w:numPr>
          <w:ilvl w:val="1"/>
          <w:numId w:val="20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classificat</w:t>
      </w:r>
      <w:r>
        <w:rPr>
          <w:spacing w:val="-10"/>
          <w:sz w:val="22"/>
        </w:rPr>
        <w:t> </w:t>
      </w:r>
      <w:r>
        <w:rPr>
          <w:sz w:val="22"/>
        </w:rPr>
        <w:t>i</w:t>
      </w:r>
      <w:r>
        <w:rPr>
          <w:spacing w:val="-10"/>
          <w:sz w:val="22"/>
        </w:rPr>
        <w:t> </w:t>
      </w:r>
      <w:r>
        <w:rPr>
          <w:sz w:val="22"/>
        </w:rPr>
        <w:t>caracteritzat</w:t>
      </w:r>
      <w:r>
        <w:rPr>
          <w:spacing w:val="-9"/>
          <w:sz w:val="22"/>
        </w:rPr>
        <w:t> </w:t>
      </w:r>
      <w:r>
        <w:rPr>
          <w:sz w:val="22"/>
        </w:rPr>
        <w:t>les</w:t>
      </w:r>
      <w:r>
        <w:rPr>
          <w:spacing w:val="-10"/>
          <w:sz w:val="22"/>
        </w:rPr>
        <w:t> </w:t>
      </w:r>
      <w:r>
        <w:rPr>
          <w:sz w:val="22"/>
        </w:rPr>
        <w:t>diferents</w:t>
      </w:r>
      <w:r>
        <w:rPr>
          <w:spacing w:val="-10"/>
          <w:sz w:val="22"/>
        </w:rPr>
        <w:t> </w:t>
      </w:r>
      <w:r>
        <w:rPr>
          <w:sz w:val="22"/>
        </w:rPr>
        <w:t>etapes</w:t>
      </w:r>
      <w:r>
        <w:rPr>
          <w:spacing w:val="-9"/>
          <w:sz w:val="22"/>
        </w:rPr>
        <w:t> </w:t>
      </w:r>
      <w:r>
        <w:rPr>
          <w:sz w:val="22"/>
        </w:rPr>
        <w:t>d'un</w:t>
      </w:r>
      <w:r>
        <w:rPr>
          <w:spacing w:val="-10"/>
          <w:sz w:val="22"/>
        </w:rPr>
        <w:t> </w:t>
      </w:r>
      <w:r>
        <w:rPr>
          <w:sz w:val="22"/>
        </w:rPr>
        <w:t>procés</w:t>
      </w:r>
      <w:r>
        <w:rPr>
          <w:spacing w:val="-10"/>
          <w:sz w:val="22"/>
        </w:rPr>
        <w:t> </w:t>
      </w:r>
      <w:r>
        <w:rPr>
          <w:sz w:val="22"/>
        </w:rPr>
        <w:t>de</w:t>
      </w:r>
      <w:r>
        <w:rPr>
          <w:spacing w:val="-9"/>
          <w:sz w:val="22"/>
        </w:rPr>
        <w:t> </w:t>
      </w:r>
      <w:r>
        <w:rPr>
          <w:spacing w:val="-2"/>
          <w:sz w:val="22"/>
        </w:rPr>
        <w:t>comunicació.</w:t>
      </w:r>
    </w:p>
    <w:p>
      <w:pPr>
        <w:pStyle w:val="ListParagraph"/>
        <w:numPr>
          <w:ilvl w:val="1"/>
          <w:numId w:val="20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analitzat,</w:t>
      </w:r>
      <w:r>
        <w:rPr>
          <w:spacing w:val="-11"/>
          <w:sz w:val="22"/>
        </w:rPr>
        <w:t> </w:t>
      </w:r>
      <w:r>
        <w:rPr>
          <w:sz w:val="22"/>
        </w:rPr>
        <w:t>si</w:t>
      </w:r>
      <w:r>
        <w:rPr>
          <w:spacing w:val="-12"/>
          <w:sz w:val="22"/>
        </w:rPr>
        <w:t> </w:t>
      </w:r>
      <w:r>
        <w:rPr>
          <w:sz w:val="22"/>
        </w:rPr>
        <w:t>escau,</w:t>
      </w:r>
      <w:r>
        <w:rPr>
          <w:spacing w:val="-11"/>
          <w:sz w:val="22"/>
        </w:rPr>
        <w:t> </w:t>
      </w:r>
      <w:r>
        <w:rPr>
          <w:sz w:val="22"/>
        </w:rPr>
        <w:t>la</w:t>
      </w:r>
      <w:r>
        <w:rPr>
          <w:spacing w:val="-12"/>
          <w:sz w:val="22"/>
        </w:rPr>
        <w:t> </w:t>
      </w:r>
      <w:r>
        <w:rPr>
          <w:sz w:val="22"/>
        </w:rPr>
        <w:t>informació</w:t>
      </w:r>
      <w:r>
        <w:rPr>
          <w:spacing w:val="-11"/>
          <w:sz w:val="22"/>
        </w:rPr>
        <w:t> </w:t>
      </w:r>
      <w:r>
        <w:rPr>
          <w:sz w:val="22"/>
        </w:rPr>
        <w:t>històrica</w:t>
      </w:r>
      <w:r>
        <w:rPr>
          <w:spacing w:val="-12"/>
          <w:sz w:val="22"/>
        </w:rPr>
        <w:t> </w:t>
      </w:r>
      <w:r>
        <w:rPr>
          <w:sz w:val="22"/>
        </w:rPr>
        <w:t>del</w:t>
      </w:r>
      <w:r>
        <w:rPr>
          <w:spacing w:val="-11"/>
          <w:sz w:val="22"/>
        </w:rPr>
        <w:t> </w:t>
      </w:r>
      <w:r>
        <w:rPr>
          <w:spacing w:val="-2"/>
          <w:sz w:val="22"/>
        </w:rPr>
        <w:t>client.</w:t>
      </w:r>
    </w:p>
    <w:p>
      <w:pPr>
        <w:pStyle w:val="ListParagraph"/>
        <w:numPr>
          <w:ilvl w:val="1"/>
          <w:numId w:val="20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interpretat</w:t>
      </w:r>
      <w:r>
        <w:rPr>
          <w:spacing w:val="-12"/>
          <w:sz w:val="22"/>
        </w:rPr>
        <w:t> </w:t>
      </w:r>
      <w:r>
        <w:rPr>
          <w:sz w:val="22"/>
        </w:rPr>
        <w:t>el</w:t>
      </w:r>
      <w:r>
        <w:rPr>
          <w:spacing w:val="-12"/>
          <w:sz w:val="22"/>
        </w:rPr>
        <w:t> </w:t>
      </w:r>
      <w:r>
        <w:rPr>
          <w:sz w:val="22"/>
        </w:rPr>
        <w:t>comportament</w:t>
      </w:r>
      <w:r>
        <w:rPr>
          <w:spacing w:val="-12"/>
          <w:sz w:val="22"/>
        </w:rPr>
        <w:t> </w:t>
      </w:r>
      <w:r>
        <w:rPr>
          <w:sz w:val="22"/>
        </w:rPr>
        <w:t>del</w:t>
      </w:r>
      <w:r>
        <w:rPr>
          <w:spacing w:val="-12"/>
          <w:sz w:val="22"/>
        </w:rPr>
        <w:t> </w:t>
      </w:r>
      <w:r>
        <w:rPr>
          <w:spacing w:val="-2"/>
          <w:sz w:val="22"/>
        </w:rPr>
        <w:t>client.</w:t>
      </w:r>
    </w:p>
    <w:p>
      <w:pPr>
        <w:pStyle w:val="ListParagraph"/>
        <w:numPr>
          <w:ilvl w:val="1"/>
          <w:numId w:val="20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motivacions</w:t>
      </w:r>
      <w:r>
        <w:rPr>
          <w:spacing w:val="-10"/>
          <w:sz w:val="22"/>
        </w:rPr>
        <w:t> </w:t>
      </w:r>
      <w:r>
        <w:rPr>
          <w:sz w:val="22"/>
        </w:rPr>
        <w:t>de</w:t>
      </w:r>
      <w:r>
        <w:rPr>
          <w:spacing w:val="-10"/>
          <w:sz w:val="22"/>
        </w:rPr>
        <w:t> </w:t>
      </w:r>
      <w:r>
        <w:rPr>
          <w:sz w:val="22"/>
        </w:rPr>
        <w:t>compra</w:t>
      </w:r>
      <w:r>
        <w:rPr>
          <w:spacing w:val="-10"/>
          <w:sz w:val="22"/>
        </w:rPr>
        <w:t> </w:t>
      </w:r>
      <w:r>
        <w:rPr>
          <w:sz w:val="22"/>
        </w:rPr>
        <w:t>o</w:t>
      </w:r>
      <w:r>
        <w:rPr>
          <w:spacing w:val="-10"/>
          <w:sz w:val="22"/>
        </w:rPr>
        <w:t> </w:t>
      </w:r>
      <w:r>
        <w:rPr>
          <w:sz w:val="22"/>
        </w:rPr>
        <w:t>demanda</w:t>
      </w:r>
      <w:r>
        <w:rPr>
          <w:spacing w:val="-10"/>
          <w:sz w:val="22"/>
        </w:rPr>
        <w:t> </w:t>
      </w:r>
      <w:r>
        <w:rPr>
          <w:sz w:val="22"/>
        </w:rPr>
        <w:t>d'un</w:t>
      </w:r>
      <w:r>
        <w:rPr>
          <w:spacing w:val="-10"/>
          <w:sz w:val="22"/>
        </w:rPr>
        <w:t> </w:t>
      </w:r>
      <w:r>
        <w:rPr>
          <w:sz w:val="22"/>
        </w:rPr>
        <w:t>servei</w:t>
      </w:r>
      <w:r>
        <w:rPr>
          <w:spacing w:val="-10"/>
          <w:sz w:val="22"/>
        </w:rPr>
        <w:t> </w:t>
      </w:r>
      <w:r>
        <w:rPr>
          <w:sz w:val="22"/>
        </w:rPr>
        <w:t>del</w:t>
      </w:r>
      <w:r>
        <w:rPr>
          <w:spacing w:val="-10"/>
          <w:sz w:val="22"/>
        </w:rPr>
        <w:t> </w:t>
      </w:r>
      <w:r>
        <w:rPr>
          <w:spacing w:val="-2"/>
          <w:sz w:val="22"/>
        </w:rPr>
        <w:t>client.</w:t>
      </w:r>
    </w:p>
    <w:p>
      <w:pPr>
        <w:pStyle w:val="ListParagraph"/>
        <w:numPr>
          <w:ilvl w:val="1"/>
          <w:numId w:val="204"/>
        </w:numPr>
        <w:tabs>
          <w:tab w:pos="885" w:val="left" w:leader="none"/>
        </w:tabs>
        <w:spacing w:line="247" w:lineRule="auto" w:before="6" w:after="0"/>
        <w:ind w:left="885" w:right="309" w:hanging="360"/>
        <w:jc w:val="left"/>
        <w:rPr>
          <w:sz w:val="22"/>
        </w:rPr>
      </w:pPr>
      <w:r>
        <w:rPr>
          <w:sz w:val="22"/>
        </w:rPr>
        <w:t>S'ha</w:t>
      </w:r>
      <w:r>
        <w:rPr>
          <w:spacing w:val="-10"/>
          <w:sz w:val="22"/>
        </w:rPr>
        <w:t> </w:t>
      </w:r>
      <w:r>
        <w:rPr>
          <w:sz w:val="22"/>
        </w:rPr>
        <w:t>observat</w:t>
      </w:r>
      <w:r>
        <w:rPr>
          <w:spacing w:val="-10"/>
          <w:sz w:val="22"/>
        </w:rPr>
        <w:t> </w:t>
      </w:r>
      <w:r>
        <w:rPr>
          <w:sz w:val="22"/>
        </w:rPr>
        <w:t>la</w:t>
      </w:r>
      <w:r>
        <w:rPr>
          <w:spacing w:val="-10"/>
          <w:sz w:val="22"/>
        </w:rPr>
        <w:t> </w:t>
      </w:r>
      <w:r>
        <w:rPr>
          <w:sz w:val="22"/>
        </w:rPr>
        <w:t>forma</w:t>
      </w:r>
      <w:r>
        <w:rPr>
          <w:spacing w:val="-10"/>
          <w:sz w:val="22"/>
        </w:rPr>
        <w:t> </w:t>
      </w:r>
      <w:r>
        <w:rPr>
          <w:sz w:val="22"/>
        </w:rPr>
        <w:t>i</w:t>
      </w:r>
      <w:r>
        <w:rPr>
          <w:spacing w:val="-10"/>
          <w:sz w:val="22"/>
        </w:rPr>
        <w:t> </w:t>
      </w:r>
      <w:r>
        <w:rPr>
          <w:sz w:val="22"/>
        </w:rPr>
        <w:t>actitud</w:t>
      </w:r>
      <w:r>
        <w:rPr>
          <w:spacing w:val="-10"/>
          <w:sz w:val="22"/>
        </w:rPr>
        <w:t> </w:t>
      </w:r>
      <w:r>
        <w:rPr>
          <w:sz w:val="22"/>
        </w:rPr>
        <w:t>adequada</w:t>
      </w:r>
      <w:r>
        <w:rPr>
          <w:spacing w:val="-10"/>
          <w:sz w:val="22"/>
        </w:rPr>
        <w:t> </w:t>
      </w:r>
      <w:r>
        <w:rPr>
          <w:sz w:val="22"/>
        </w:rPr>
        <w:t>en</w:t>
      </w:r>
      <w:r>
        <w:rPr>
          <w:spacing w:val="-10"/>
          <w:sz w:val="22"/>
        </w:rPr>
        <w:t> </w:t>
      </w:r>
      <w:r>
        <w:rPr>
          <w:sz w:val="22"/>
        </w:rPr>
        <w:t>l'atenció</w:t>
      </w:r>
      <w:r>
        <w:rPr>
          <w:spacing w:val="-10"/>
          <w:sz w:val="22"/>
        </w:rPr>
        <w:t> </w:t>
      </w:r>
      <w:r>
        <w:rPr>
          <w:sz w:val="22"/>
        </w:rPr>
        <w:t>i</w:t>
      </w:r>
      <w:r>
        <w:rPr>
          <w:spacing w:val="-10"/>
          <w:sz w:val="22"/>
        </w:rPr>
        <w:t> </w:t>
      </w:r>
      <w:r>
        <w:rPr>
          <w:sz w:val="22"/>
        </w:rPr>
        <w:t>assessorament</w:t>
      </w:r>
      <w:r>
        <w:rPr>
          <w:spacing w:val="-10"/>
          <w:sz w:val="22"/>
        </w:rPr>
        <w:t> </w:t>
      </w:r>
      <w:r>
        <w:rPr>
          <w:sz w:val="22"/>
        </w:rPr>
        <w:t>a</w:t>
      </w:r>
      <w:r>
        <w:rPr>
          <w:spacing w:val="-10"/>
          <w:sz w:val="22"/>
        </w:rPr>
        <w:t> </w:t>
      </w:r>
      <w:r>
        <w:rPr>
          <w:sz w:val="22"/>
        </w:rPr>
        <w:t>un</w:t>
      </w:r>
      <w:r>
        <w:rPr>
          <w:spacing w:val="-10"/>
          <w:sz w:val="22"/>
        </w:rPr>
        <w:t> </w:t>
      </w:r>
      <w:r>
        <w:rPr>
          <w:sz w:val="22"/>
        </w:rPr>
        <w:t>client</w:t>
      </w:r>
      <w:r>
        <w:rPr>
          <w:spacing w:val="-10"/>
          <w:sz w:val="22"/>
        </w:rPr>
        <w:t> </w:t>
      </w:r>
      <w:r>
        <w:rPr>
          <w:sz w:val="22"/>
        </w:rPr>
        <w:t>en funció del canal de comunicació utilitzat.</w:t>
      </w:r>
    </w:p>
    <w:p>
      <w:pPr>
        <w:pStyle w:val="ListParagraph"/>
        <w:numPr>
          <w:ilvl w:val="1"/>
          <w:numId w:val="204"/>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valorat</w:t>
      </w:r>
      <w:r>
        <w:rPr>
          <w:spacing w:val="-10"/>
          <w:sz w:val="22"/>
        </w:rPr>
        <w:t> </w:t>
      </w:r>
      <w:r>
        <w:rPr>
          <w:sz w:val="22"/>
        </w:rPr>
        <w:t>les</w:t>
      </w:r>
      <w:r>
        <w:rPr>
          <w:spacing w:val="-10"/>
          <w:sz w:val="22"/>
        </w:rPr>
        <w:t> </w:t>
      </w:r>
      <w:r>
        <w:rPr>
          <w:sz w:val="22"/>
        </w:rPr>
        <w:t>interferències</w:t>
      </w:r>
      <w:r>
        <w:rPr>
          <w:spacing w:val="-11"/>
          <w:sz w:val="22"/>
        </w:rPr>
        <w:t> </w:t>
      </w:r>
      <w:r>
        <w:rPr>
          <w:sz w:val="22"/>
        </w:rPr>
        <w:t>que</w:t>
      </w:r>
      <w:r>
        <w:rPr>
          <w:spacing w:val="-10"/>
          <w:sz w:val="22"/>
        </w:rPr>
        <w:t> </w:t>
      </w:r>
      <w:r>
        <w:rPr>
          <w:sz w:val="22"/>
        </w:rPr>
        <w:t>dificulten</w:t>
      </w:r>
      <w:r>
        <w:rPr>
          <w:spacing w:val="-10"/>
          <w:sz w:val="22"/>
        </w:rPr>
        <w:t> </w:t>
      </w:r>
      <w:r>
        <w:rPr>
          <w:sz w:val="22"/>
        </w:rPr>
        <w:t>la</w:t>
      </w:r>
      <w:r>
        <w:rPr>
          <w:spacing w:val="-11"/>
          <w:sz w:val="22"/>
        </w:rPr>
        <w:t> </w:t>
      </w:r>
      <w:r>
        <w:rPr>
          <w:sz w:val="22"/>
        </w:rPr>
        <w:t>comunicació</w:t>
      </w:r>
      <w:r>
        <w:rPr>
          <w:spacing w:val="-10"/>
          <w:sz w:val="22"/>
        </w:rPr>
        <w:t> </w:t>
      </w:r>
      <w:r>
        <w:rPr>
          <w:sz w:val="22"/>
        </w:rPr>
        <w:t>amb</w:t>
      </w:r>
      <w:r>
        <w:rPr>
          <w:spacing w:val="-10"/>
          <w:sz w:val="22"/>
        </w:rPr>
        <w:t> </w:t>
      </w:r>
      <w:r>
        <w:rPr>
          <w:sz w:val="22"/>
        </w:rPr>
        <w:t>el</w:t>
      </w:r>
      <w:r>
        <w:rPr>
          <w:spacing w:val="-10"/>
          <w:sz w:val="22"/>
        </w:rPr>
        <w:t> </w:t>
      </w:r>
      <w:r>
        <w:rPr>
          <w:spacing w:val="-2"/>
          <w:sz w:val="22"/>
        </w:rPr>
        <w:t>client.</w:t>
      </w:r>
    </w:p>
    <w:p>
      <w:pPr>
        <w:pStyle w:val="ListParagraph"/>
        <w:numPr>
          <w:ilvl w:val="1"/>
          <w:numId w:val="20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actituds</w:t>
      </w:r>
      <w:r>
        <w:rPr>
          <w:spacing w:val="-9"/>
          <w:sz w:val="22"/>
        </w:rPr>
        <w:t> </w:t>
      </w:r>
      <w:r>
        <w:rPr>
          <w:sz w:val="22"/>
        </w:rPr>
        <w:t>positives</w:t>
      </w:r>
      <w:r>
        <w:rPr>
          <w:spacing w:val="-9"/>
          <w:sz w:val="22"/>
        </w:rPr>
        <w:t> </w:t>
      </w:r>
      <w:r>
        <w:rPr>
          <w:sz w:val="22"/>
        </w:rPr>
        <w:t>cap</w:t>
      </w:r>
      <w:r>
        <w:rPr>
          <w:spacing w:val="-9"/>
          <w:sz w:val="22"/>
        </w:rPr>
        <w:t> </w:t>
      </w:r>
      <w:r>
        <w:rPr>
          <w:sz w:val="22"/>
        </w:rPr>
        <w:t>als</w:t>
      </w:r>
      <w:r>
        <w:rPr>
          <w:spacing w:val="-10"/>
          <w:sz w:val="22"/>
        </w:rPr>
        <w:t> </w:t>
      </w:r>
      <w:r>
        <w:rPr>
          <w:sz w:val="22"/>
        </w:rPr>
        <w:t>clients,</w:t>
      </w:r>
      <w:r>
        <w:rPr>
          <w:spacing w:val="-9"/>
          <w:sz w:val="22"/>
        </w:rPr>
        <w:t> </w:t>
      </w:r>
      <w:r>
        <w:rPr>
          <w:sz w:val="22"/>
        </w:rPr>
        <w:t>en</w:t>
      </w:r>
      <w:r>
        <w:rPr>
          <w:spacing w:val="-9"/>
          <w:sz w:val="22"/>
        </w:rPr>
        <w:t> </w:t>
      </w:r>
      <w:r>
        <w:rPr>
          <w:sz w:val="22"/>
        </w:rPr>
        <w:t>l'acollida</w:t>
      </w:r>
      <w:r>
        <w:rPr>
          <w:spacing w:val="-9"/>
          <w:sz w:val="22"/>
        </w:rPr>
        <w:t> </w:t>
      </w:r>
      <w:r>
        <w:rPr>
          <w:sz w:val="22"/>
        </w:rPr>
        <w:t>i</w:t>
      </w:r>
      <w:r>
        <w:rPr>
          <w:spacing w:val="-9"/>
          <w:sz w:val="22"/>
        </w:rPr>
        <w:t> </w:t>
      </w:r>
      <w:r>
        <w:rPr>
          <w:sz w:val="22"/>
        </w:rPr>
        <w:t>en</w:t>
      </w:r>
      <w:r>
        <w:rPr>
          <w:spacing w:val="-9"/>
          <w:sz w:val="22"/>
        </w:rPr>
        <w:t> </w:t>
      </w:r>
      <w:r>
        <w:rPr>
          <w:sz w:val="22"/>
        </w:rPr>
        <w:t>el</w:t>
      </w:r>
      <w:r>
        <w:rPr>
          <w:spacing w:val="-9"/>
          <w:sz w:val="22"/>
        </w:rPr>
        <w:t> </w:t>
      </w:r>
      <w:r>
        <w:rPr>
          <w:spacing w:val="-2"/>
          <w:sz w:val="22"/>
        </w:rPr>
        <w:t>comiat.</w:t>
      </w:r>
    </w:p>
    <w:p>
      <w:pPr>
        <w:pStyle w:val="BodyText"/>
        <w:spacing w:before="3"/>
        <w:ind w:left="0" w:firstLine="0"/>
      </w:pPr>
    </w:p>
    <w:p>
      <w:pPr>
        <w:pStyle w:val="ListParagraph"/>
        <w:numPr>
          <w:ilvl w:val="0"/>
          <w:numId w:val="204"/>
        </w:numPr>
        <w:tabs>
          <w:tab w:pos="883" w:val="left" w:leader="none"/>
          <w:tab w:pos="885" w:val="left" w:leader="none"/>
        </w:tabs>
        <w:spacing w:line="240" w:lineRule="auto" w:before="0" w:after="0"/>
        <w:ind w:left="885" w:right="471" w:hanging="360"/>
        <w:jc w:val="left"/>
        <w:rPr>
          <w:sz w:val="22"/>
        </w:rPr>
      </w:pPr>
      <w:r>
        <w:rPr>
          <w:sz w:val="22"/>
        </w:rPr>
        <w:t>Transmet</w:t>
      </w:r>
      <w:r>
        <w:rPr>
          <w:spacing w:val="-10"/>
          <w:sz w:val="22"/>
        </w:rPr>
        <w:t> </w:t>
      </w:r>
      <w:r>
        <w:rPr>
          <w:sz w:val="22"/>
        </w:rPr>
        <w:t>la</w:t>
      </w:r>
      <w:r>
        <w:rPr>
          <w:spacing w:val="-10"/>
          <w:sz w:val="22"/>
        </w:rPr>
        <w:t> </w:t>
      </w:r>
      <w:r>
        <w:rPr>
          <w:sz w:val="22"/>
        </w:rPr>
        <w:t>imatge</w:t>
      </w:r>
      <w:r>
        <w:rPr>
          <w:spacing w:val="-10"/>
          <w:sz w:val="22"/>
        </w:rPr>
        <w:t> </w:t>
      </w:r>
      <w:r>
        <w:rPr>
          <w:sz w:val="22"/>
        </w:rPr>
        <w:t>de</w:t>
      </w:r>
      <w:r>
        <w:rPr>
          <w:spacing w:val="-10"/>
          <w:sz w:val="22"/>
        </w:rPr>
        <w:t> </w:t>
      </w:r>
      <w:r>
        <w:rPr>
          <w:sz w:val="22"/>
        </w:rPr>
        <w:t>negoci</w:t>
      </w:r>
      <w:r>
        <w:rPr>
          <w:spacing w:val="-10"/>
          <w:sz w:val="22"/>
        </w:rPr>
        <w:t> </w:t>
      </w:r>
      <w:r>
        <w:rPr>
          <w:sz w:val="22"/>
        </w:rPr>
        <w:t>relacionant-la</w:t>
      </w:r>
      <w:r>
        <w:rPr>
          <w:spacing w:val="-10"/>
          <w:sz w:val="22"/>
        </w:rPr>
        <w:t> </w:t>
      </w:r>
      <w:r>
        <w:rPr>
          <w:sz w:val="22"/>
        </w:rPr>
        <w:t>amb</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objectius</w:t>
      </w:r>
      <w:r>
        <w:rPr>
          <w:spacing w:val="-10"/>
          <w:sz w:val="22"/>
        </w:rPr>
        <w:t> </w:t>
      </w:r>
      <w:r>
        <w:rPr>
          <w:sz w:val="22"/>
        </w:rPr>
        <w:t>de </w:t>
      </w:r>
      <w:r>
        <w:rPr>
          <w:spacing w:val="-2"/>
          <w:sz w:val="22"/>
        </w:rPr>
        <w:t>l'empresa.</w:t>
      </w:r>
    </w:p>
    <w:p>
      <w:pPr>
        <w:pStyle w:val="BodyText"/>
        <w:spacing w:before="7"/>
        <w:ind w:left="165" w:firstLine="0"/>
      </w:pPr>
      <w:r>
        <w:rPr/>
        <w:t>Criteris</w:t>
      </w:r>
      <w:r>
        <w:rPr>
          <w:spacing w:val="-7"/>
        </w:rPr>
        <w:t> </w:t>
      </w:r>
      <w:r>
        <w:rPr>
          <w:spacing w:val="-2"/>
        </w:rPr>
        <w:t>d'avaluació:</w:t>
      </w:r>
    </w:p>
    <w:p>
      <w:pPr>
        <w:pStyle w:val="ListParagraph"/>
        <w:numPr>
          <w:ilvl w:val="1"/>
          <w:numId w:val="204"/>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8"/>
          <w:sz w:val="22"/>
        </w:rPr>
        <w:t> </w:t>
      </w:r>
      <w:r>
        <w:rPr>
          <w:sz w:val="22"/>
        </w:rPr>
        <w:t>eines</w:t>
      </w:r>
      <w:r>
        <w:rPr>
          <w:spacing w:val="-9"/>
          <w:sz w:val="22"/>
        </w:rPr>
        <w:t> </w:t>
      </w:r>
      <w:r>
        <w:rPr>
          <w:sz w:val="22"/>
        </w:rPr>
        <w:t>i</w:t>
      </w:r>
      <w:r>
        <w:rPr>
          <w:spacing w:val="-9"/>
          <w:sz w:val="22"/>
        </w:rPr>
        <w:t> </w:t>
      </w:r>
      <w:r>
        <w:rPr>
          <w:sz w:val="22"/>
        </w:rPr>
        <w:t>elements</w:t>
      </w:r>
      <w:r>
        <w:rPr>
          <w:spacing w:val="-8"/>
          <w:sz w:val="22"/>
        </w:rPr>
        <w:t> </w:t>
      </w:r>
      <w:r>
        <w:rPr>
          <w:sz w:val="22"/>
        </w:rPr>
        <w:t>bàsics</w:t>
      </w:r>
      <w:r>
        <w:rPr>
          <w:spacing w:val="-9"/>
          <w:sz w:val="22"/>
        </w:rPr>
        <w:t> </w:t>
      </w:r>
      <w:r>
        <w:rPr>
          <w:sz w:val="22"/>
        </w:rPr>
        <w:t>de</w:t>
      </w:r>
      <w:r>
        <w:rPr>
          <w:spacing w:val="-8"/>
          <w:sz w:val="22"/>
        </w:rPr>
        <w:t> </w:t>
      </w:r>
      <w:r>
        <w:rPr>
          <w:spacing w:val="-2"/>
          <w:sz w:val="22"/>
        </w:rPr>
        <w:t>màrqueting.</w:t>
      </w:r>
    </w:p>
    <w:p>
      <w:pPr>
        <w:pStyle w:val="ListParagraph"/>
        <w:numPr>
          <w:ilvl w:val="1"/>
          <w:numId w:val="20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el</w:t>
      </w:r>
      <w:r>
        <w:rPr>
          <w:spacing w:val="-10"/>
          <w:sz w:val="22"/>
        </w:rPr>
        <w:t> </w:t>
      </w:r>
      <w:r>
        <w:rPr>
          <w:sz w:val="22"/>
        </w:rPr>
        <w:t>concepte</w:t>
      </w:r>
      <w:r>
        <w:rPr>
          <w:spacing w:val="-11"/>
          <w:sz w:val="22"/>
        </w:rPr>
        <w:t> </w:t>
      </w:r>
      <w:r>
        <w:rPr>
          <w:sz w:val="22"/>
        </w:rPr>
        <w:t>d'imatge</w:t>
      </w:r>
      <w:r>
        <w:rPr>
          <w:spacing w:val="-11"/>
          <w:sz w:val="22"/>
        </w:rPr>
        <w:t> </w:t>
      </w:r>
      <w:r>
        <w:rPr>
          <w:sz w:val="22"/>
        </w:rPr>
        <w:t>de</w:t>
      </w:r>
      <w:r>
        <w:rPr>
          <w:spacing w:val="-10"/>
          <w:sz w:val="22"/>
        </w:rPr>
        <w:t> </w:t>
      </w:r>
      <w:r>
        <w:rPr>
          <w:spacing w:val="-2"/>
          <w:sz w:val="22"/>
        </w:rPr>
        <w:t>l'empresa.</w:t>
      </w:r>
    </w:p>
    <w:p>
      <w:pPr>
        <w:pStyle w:val="ListParagraph"/>
        <w:numPr>
          <w:ilvl w:val="1"/>
          <w:numId w:val="204"/>
        </w:numPr>
        <w:tabs>
          <w:tab w:pos="885" w:val="left" w:leader="none"/>
        </w:tabs>
        <w:spacing w:line="247" w:lineRule="auto" w:before="6" w:after="0"/>
        <w:ind w:left="885" w:right="1090" w:hanging="360"/>
        <w:jc w:val="left"/>
        <w:rPr>
          <w:sz w:val="22"/>
        </w:rPr>
      </w:pPr>
      <w:r>
        <w:rPr>
          <w:sz w:val="22"/>
        </w:rPr>
        <w:t>S'han</w:t>
      </w:r>
      <w:r>
        <w:rPr>
          <w:spacing w:val="-11"/>
          <w:sz w:val="22"/>
        </w:rPr>
        <w:t> </w:t>
      </w:r>
      <w:r>
        <w:rPr>
          <w:sz w:val="22"/>
        </w:rPr>
        <w:t>relacionat</w:t>
      </w:r>
      <w:r>
        <w:rPr>
          <w:spacing w:val="-11"/>
          <w:sz w:val="22"/>
        </w:rPr>
        <w:t> </w:t>
      </w:r>
      <w:r>
        <w:rPr>
          <w:sz w:val="22"/>
        </w:rPr>
        <w:t>diferents</w:t>
      </w:r>
      <w:r>
        <w:rPr>
          <w:spacing w:val="-11"/>
          <w:sz w:val="22"/>
        </w:rPr>
        <w:t> </w:t>
      </w:r>
      <w:r>
        <w:rPr>
          <w:sz w:val="22"/>
        </w:rPr>
        <w:t>organigrames</w:t>
      </w:r>
      <w:r>
        <w:rPr>
          <w:spacing w:val="-11"/>
          <w:sz w:val="22"/>
        </w:rPr>
        <w:t> </w:t>
      </w:r>
      <w:r>
        <w:rPr>
          <w:sz w:val="22"/>
        </w:rPr>
        <w:t>de</w:t>
      </w:r>
      <w:r>
        <w:rPr>
          <w:spacing w:val="-11"/>
          <w:sz w:val="22"/>
        </w:rPr>
        <w:t> </w:t>
      </w:r>
      <w:r>
        <w:rPr>
          <w:sz w:val="22"/>
        </w:rPr>
        <w:t>funcionament</w:t>
      </w:r>
      <w:r>
        <w:rPr>
          <w:spacing w:val="-11"/>
          <w:sz w:val="22"/>
        </w:rPr>
        <w:t> </w:t>
      </w:r>
      <w:r>
        <w:rPr>
          <w:sz w:val="22"/>
        </w:rPr>
        <w:t>amb</w:t>
      </w:r>
      <w:r>
        <w:rPr>
          <w:spacing w:val="-11"/>
          <w:sz w:val="22"/>
        </w:rPr>
        <w:t> </w:t>
      </w:r>
      <w:r>
        <w:rPr>
          <w:sz w:val="22"/>
        </w:rPr>
        <w:t>els</w:t>
      </w:r>
      <w:r>
        <w:rPr>
          <w:spacing w:val="-11"/>
          <w:sz w:val="22"/>
        </w:rPr>
        <w:t> </w:t>
      </w:r>
      <w:r>
        <w:rPr>
          <w:sz w:val="22"/>
        </w:rPr>
        <w:t>objectius</w:t>
      </w:r>
      <w:r>
        <w:rPr>
          <w:spacing w:val="-11"/>
          <w:sz w:val="22"/>
        </w:rPr>
        <w:t> </w:t>
      </w:r>
      <w:r>
        <w:rPr>
          <w:sz w:val="22"/>
        </w:rPr>
        <w:t>i característiques del servei.</w:t>
      </w:r>
    </w:p>
    <w:p>
      <w:pPr>
        <w:pStyle w:val="ListParagraph"/>
        <w:numPr>
          <w:ilvl w:val="1"/>
          <w:numId w:val="20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fórmules</w:t>
      </w:r>
      <w:r>
        <w:rPr>
          <w:spacing w:val="-11"/>
          <w:sz w:val="22"/>
        </w:rPr>
        <w:t> </w:t>
      </w:r>
      <w:r>
        <w:rPr>
          <w:sz w:val="22"/>
        </w:rPr>
        <w:t>de</w:t>
      </w:r>
      <w:r>
        <w:rPr>
          <w:spacing w:val="-10"/>
          <w:sz w:val="22"/>
        </w:rPr>
        <w:t> </w:t>
      </w:r>
      <w:r>
        <w:rPr>
          <w:sz w:val="22"/>
        </w:rPr>
        <w:t>cortesia</w:t>
      </w:r>
      <w:r>
        <w:rPr>
          <w:spacing w:val="-10"/>
          <w:sz w:val="22"/>
        </w:rPr>
        <w:t> </w:t>
      </w:r>
      <w:r>
        <w:rPr>
          <w:sz w:val="22"/>
        </w:rPr>
        <w:t>i</w:t>
      </w:r>
      <w:r>
        <w:rPr>
          <w:spacing w:val="-11"/>
          <w:sz w:val="22"/>
        </w:rPr>
        <w:t> </w:t>
      </w:r>
      <w:r>
        <w:rPr>
          <w:sz w:val="22"/>
        </w:rPr>
        <w:t>de</w:t>
      </w:r>
      <w:r>
        <w:rPr>
          <w:spacing w:val="-10"/>
          <w:sz w:val="22"/>
        </w:rPr>
        <w:t> </w:t>
      </w:r>
      <w:r>
        <w:rPr>
          <w:sz w:val="22"/>
        </w:rPr>
        <w:t>tractament</w:t>
      </w:r>
      <w:r>
        <w:rPr>
          <w:spacing w:val="-10"/>
          <w:sz w:val="22"/>
        </w:rPr>
        <w:t> </w:t>
      </w:r>
      <w:r>
        <w:rPr>
          <w:spacing w:val="-2"/>
          <w:sz w:val="22"/>
        </w:rPr>
        <w:t>protocol·lari.</w:t>
      </w:r>
    </w:p>
    <w:p>
      <w:pPr>
        <w:pStyle w:val="ListParagraph"/>
        <w:numPr>
          <w:ilvl w:val="1"/>
          <w:numId w:val="20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valorat</w:t>
      </w:r>
      <w:r>
        <w:rPr>
          <w:spacing w:val="-11"/>
          <w:sz w:val="22"/>
        </w:rPr>
        <w:t> </w:t>
      </w:r>
      <w:r>
        <w:rPr>
          <w:sz w:val="22"/>
        </w:rPr>
        <w:t>la</w:t>
      </w:r>
      <w:r>
        <w:rPr>
          <w:spacing w:val="-12"/>
          <w:sz w:val="22"/>
        </w:rPr>
        <w:t> </w:t>
      </w:r>
      <w:r>
        <w:rPr>
          <w:sz w:val="22"/>
        </w:rPr>
        <w:t>necessitat</w:t>
      </w:r>
      <w:r>
        <w:rPr>
          <w:spacing w:val="-11"/>
          <w:sz w:val="22"/>
        </w:rPr>
        <w:t> </w:t>
      </w:r>
      <w:r>
        <w:rPr>
          <w:sz w:val="22"/>
        </w:rPr>
        <w:t>de</w:t>
      </w:r>
      <w:r>
        <w:rPr>
          <w:spacing w:val="-11"/>
          <w:sz w:val="22"/>
        </w:rPr>
        <w:t> </w:t>
      </w:r>
      <w:r>
        <w:rPr>
          <w:sz w:val="22"/>
        </w:rPr>
        <w:t>transmetre</w:t>
      </w:r>
      <w:r>
        <w:rPr>
          <w:spacing w:val="-12"/>
          <w:sz w:val="22"/>
        </w:rPr>
        <w:t> </w:t>
      </w:r>
      <w:r>
        <w:rPr>
          <w:sz w:val="22"/>
        </w:rPr>
        <w:t>una</w:t>
      </w:r>
      <w:r>
        <w:rPr>
          <w:spacing w:val="-11"/>
          <w:sz w:val="22"/>
        </w:rPr>
        <w:t> </w:t>
      </w:r>
      <w:r>
        <w:rPr>
          <w:sz w:val="22"/>
        </w:rPr>
        <w:t>informació</w:t>
      </w:r>
      <w:r>
        <w:rPr>
          <w:spacing w:val="-12"/>
          <w:sz w:val="22"/>
        </w:rPr>
        <w:t> </w:t>
      </w:r>
      <w:r>
        <w:rPr>
          <w:sz w:val="22"/>
        </w:rPr>
        <w:t>diversa</w:t>
      </w:r>
      <w:r>
        <w:rPr>
          <w:spacing w:val="-11"/>
          <w:sz w:val="22"/>
        </w:rPr>
        <w:t> </w:t>
      </w:r>
      <w:r>
        <w:rPr>
          <w:sz w:val="22"/>
        </w:rPr>
        <w:t>i</w:t>
      </w:r>
      <w:r>
        <w:rPr>
          <w:spacing w:val="-11"/>
          <w:sz w:val="22"/>
        </w:rPr>
        <w:t> </w:t>
      </w:r>
      <w:r>
        <w:rPr>
          <w:spacing w:val="-2"/>
          <w:sz w:val="22"/>
        </w:rPr>
        <w:t>precisa.</w:t>
      </w:r>
    </w:p>
    <w:p>
      <w:pPr>
        <w:pStyle w:val="ListParagraph"/>
        <w:numPr>
          <w:ilvl w:val="1"/>
          <w:numId w:val="204"/>
        </w:numPr>
        <w:tabs>
          <w:tab w:pos="885" w:val="left" w:leader="none"/>
        </w:tabs>
        <w:spacing w:line="247" w:lineRule="auto" w:before="6" w:after="0"/>
        <w:ind w:left="885" w:right="171"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elements</w:t>
      </w:r>
      <w:r>
        <w:rPr>
          <w:spacing w:val="-10"/>
          <w:sz w:val="22"/>
        </w:rPr>
        <w:t> </w:t>
      </w:r>
      <w:r>
        <w:rPr>
          <w:sz w:val="22"/>
        </w:rPr>
        <w:t>fonamentals</w:t>
      </w:r>
      <w:r>
        <w:rPr>
          <w:spacing w:val="-10"/>
          <w:sz w:val="22"/>
        </w:rPr>
        <w:t> </w:t>
      </w:r>
      <w:r>
        <w:rPr>
          <w:sz w:val="22"/>
        </w:rPr>
        <w:t>per</w:t>
      </w:r>
      <w:r>
        <w:rPr>
          <w:spacing w:val="-10"/>
          <w:sz w:val="22"/>
        </w:rPr>
        <w:t> </w:t>
      </w:r>
      <w:r>
        <w:rPr>
          <w:sz w:val="22"/>
        </w:rPr>
        <w:t>transmetre</w:t>
      </w:r>
      <w:r>
        <w:rPr>
          <w:spacing w:val="-10"/>
          <w:sz w:val="22"/>
        </w:rPr>
        <w:t> </w:t>
      </w:r>
      <w:r>
        <w:rPr>
          <w:sz w:val="22"/>
        </w:rPr>
        <w:t>en</w:t>
      </w:r>
      <w:r>
        <w:rPr>
          <w:spacing w:val="-10"/>
          <w:sz w:val="22"/>
        </w:rPr>
        <w:t> </w:t>
      </w:r>
      <w:r>
        <w:rPr>
          <w:sz w:val="22"/>
        </w:rPr>
        <w:t>la</w:t>
      </w:r>
      <w:r>
        <w:rPr>
          <w:spacing w:val="-10"/>
          <w:sz w:val="22"/>
        </w:rPr>
        <w:t> </w:t>
      </w:r>
      <w:r>
        <w:rPr>
          <w:sz w:val="22"/>
        </w:rPr>
        <w:t>comunicació</w:t>
      </w:r>
      <w:r>
        <w:rPr>
          <w:spacing w:val="-10"/>
          <w:sz w:val="22"/>
        </w:rPr>
        <w:t> </w:t>
      </w:r>
      <w:r>
        <w:rPr>
          <w:sz w:val="22"/>
        </w:rPr>
        <w:t>telefònica</w:t>
      </w:r>
      <w:r>
        <w:rPr>
          <w:spacing w:val="-10"/>
          <w:sz w:val="22"/>
        </w:rPr>
        <w:t> </w:t>
      </w:r>
      <w:r>
        <w:rPr>
          <w:sz w:val="22"/>
        </w:rPr>
        <w:t>la imatge adequada de l'empresa.</w:t>
      </w:r>
    </w:p>
    <w:p>
      <w:pPr>
        <w:pStyle w:val="ListParagraph"/>
        <w:numPr>
          <w:ilvl w:val="1"/>
          <w:numId w:val="204"/>
        </w:numPr>
        <w:tabs>
          <w:tab w:pos="885" w:val="left" w:leader="none"/>
        </w:tabs>
        <w:spacing w:line="247" w:lineRule="auto" w:before="0" w:after="0"/>
        <w:ind w:left="885" w:right="48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imatge</w:t>
      </w:r>
      <w:r>
        <w:rPr>
          <w:spacing w:val="-10"/>
          <w:sz w:val="22"/>
        </w:rPr>
        <w:t> </w:t>
      </w:r>
      <w:r>
        <w:rPr>
          <w:sz w:val="22"/>
        </w:rPr>
        <w:t>corporativa</w:t>
      </w:r>
      <w:r>
        <w:rPr>
          <w:spacing w:val="-10"/>
          <w:sz w:val="22"/>
        </w:rPr>
        <w:t> </w:t>
      </w:r>
      <w:r>
        <w:rPr>
          <w:sz w:val="22"/>
        </w:rPr>
        <w:t>per</w:t>
      </w:r>
      <w:r>
        <w:rPr>
          <w:spacing w:val="-10"/>
          <w:sz w:val="22"/>
        </w:rPr>
        <w:t> </w:t>
      </w:r>
      <w:r>
        <w:rPr>
          <w:sz w:val="22"/>
        </w:rPr>
        <w:t>transmetre</w:t>
      </w:r>
      <w:r>
        <w:rPr>
          <w:spacing w:val="-10"/>
          <w:sz w:val="22"/>
        </w:rPr>
        <w:t> </w:t>
      </w:r>
      <w:r>
        <w:rPr>
          <w:sz w:val="22"/>
        </w:rPr>
        <w:t>els</w:t>
      </w:r>
      <w:r>
        <w:rPr>
          <w:spacing w:val="-10"/>
          <w:sz w:val="22"/>
        </w:rPr>
        <w:t> </w:t>
      </w:r>
      <w:r>
        <w:rPr>
          <w:sz w:val="22"/>
        </w:rPr>
        <w:t>objectius</w:t>
      </w:r>
      <w:r>
        <w:rPr>
          <w:spacing w:val="-10"/>
          <w:sz w:val="22"/>
        </w:rPr>
        <w:t> </w:t>
      </w:r>
      <w:r>
        <w:rPr>
          <w:sz w:val="22"/>
        </w:rPr>
        <w:t>de </w:t>
      </w:r>
      <w:r>
        <w:rPr>
          <w:spacing w:val="-2"/>
          <w:sz w:val="22"/>
        </w:rPr>
        <w:t>l'empresa.</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04"/>
        </w:numPr>
        <w:tabs>
          <w:tab w:pos="885" w:val="left" w:leader="none"/>
        </w:tabs>
        <w:spacing w:line="247" w:lineRule="auto" w:before="74" w:after="0"/>
        <w:ind w:left="885" w:right="316"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confidencialitat</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respectar</w:t>
      </w:r>
      <w:r>
        <w:rPr>
          <w:spacing w:val="-10"/>
          <w:sz w:val="22"/>
        </w:rPr>
        <w:t> </w:t>
      </w:r>
      <w:r>
        <w:rPr>
          <w:sz w:val="22"/>
        </w:rPr>
        <w:t>en</w:t>
      </w:r>
      <w:r>
        <w:rPr>
          <w:spacing w:val="-10"/>
          <w:sz w:val="22"/>
        </w:rPr>
        <w:t> </w:t>
      </w:r>
      <w:r>
        <w:rPr>
          <w:sz w:val="22"/>
        </w:rPr>
        <w:t>les </w:t>
      </w:r>
      <w:r>
        <w:rPr>
          <w:spacing w:val="-2"/>
          <w:sz w:val="22"/>
        </w:rPr>
        <w:t>comunicacions.</w:t>
      </w:r>
    </w:p>
    <w:p>
      <w:pPr>
        <w:pStyle w:val="ListParagraph"/>
        <w:numPr>
          <w:ilvl w:val="1"/>
          <w:numId w:val="20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10"/>
          <w:sz w:val="22"/>
        </w:rPr>
        <w:t> </w:t>
      </w:r>
      <w:r>
        <w:rPr>
          <w:sz w:val="22"/>
        </w:rPr>
        <w:t>tècniques</w:t>
      </w:r>
      <w:r>
        <w:rPr>
          <w:spacing w:val="-9"/>
          <w:sz w:val="22"/>
        </w:rPr>
        <w:t> </w:t>
      </w:r>
      <w:r>
        <w:rPr>
          <w:sz w:val="22"/>
        </w:rPr>
        <w:t>per</w:t>
      </w:r>
      <w:r>
        <w:rPr>
          <w:spacing w:val="-9"/>
          <w:sz w:val="22"/>
        </w:rPr>
        <w:t> </w:t>
      </w:r>
      <w:r>
        <w:rPr>
          <w:sz w:val="22"/>
        </w:rPr>
        <w:t>proporcionar</w:t>
      </w:r>
      <w:r>
        <w:rPr>
          <w:spacing w:val="-10"/>
          <w:sz w:val="22"/>
        </w:rPr>
        <w:t> </w:t>
      </w:r>
      <w:r>
        <w:rPr>
          <w:sz w:val="22"/>
        </w:rPr>
        <w:t>una</w:t>
      </w:r>
      <w:r>
        <w:rPr>
          <w:spacing w:val="-9"/>
          <w:sz w:val="22"/>
        </w:rPr>
        <w:t> </w:t>
      </w:r>
      <w:r>
        <w:rPr>
          <w:sz w:val="22"/>
        </w:rPr>
        <w:t>informació</w:t>
      </w:r>
      <w:r>
        <w:rPr>
          <w:spacing w:val="-10"/>
          <w:sz w:val="22"/>
        </w:rPr>
        <w:t> </w:t>
      </w:r>
      <w:r>
        <w:rPr>
          <w:sz w:val="22"/>
        </w:rPr>
        <w:t>exacta</w:t>
      </w:r>
      <w:r>
        <w:rPr>
          <w:spacing w:val="-9"/>
          <w:sz w:val="22"/>
        </w:rPr>
        <w:t> </w:t>
      </w:r>
      <w:r>
        <w:rPr>
          <w:sz w:val="22"/>
        </w:rPr>
        <w:t>i</w:t>
      </w:r>
      <w:r>
        <w:rPr>
          <w:spacing w:val="-9"/>
          <w:sz w:val="22"/>
        </w:rPr>
        <w:t> </w:t>
      </w:r>
      <w:r>
        <w:rPr>
          <w:spacing w:val="-2"/>
          <w:sz w:val="22"/>
        </w:rPr>
        <w:t>adequada.</w:t>
      </w:r>
    </w:p>
    <w:p>
      <w:pPr>
        <w:pStyle w:val="BodyText"/>
        <w:spacing w:before="3"/>
        <w:ind w:left="0" w:firstLine="0"/>
      </w:pPr>
    </w:p>
    <w:p>
      <w:pPr>
        <w:pStyle w:val="ListParagraph"/>
        <w:numPr>
          <w:ilvl w:val="0"/>
          <w:numId w:val="204"/>
        </w:numPr>
        <w:tabs>
          <w:tab w:pos="883" w:val="left" w:leader="none"/>
          <w:tab w:pos="885" w:val="left" w:leader="none"/>
        </w:tabs>
        <w:spacing w:line="247" w:lineRule="auto" w:before="0" w:after="0"/>
        <w:ind w:left="885" w:right="260" w:hanging="360"/>
        <w:jc w:val="left"/>
        <w:rPr>
          <w:sz w:val="22"/>
        </w:rPr>
      </w:pPr>
      <w:r>
        <w:rPr>
          <w:sz w:val="22"/>
        </w:rPr>
        <w:t>Gestiona</w:t>
      </w:r>
      <w:r>
        <w:rPr>
          <w:spacing w:val="-11"/>
          <w:sz w:val="22"/>
        </w:rPr>
        <w:t> </w:t>
      </w:r>
      <w:r>
        <w:rPr>
          <w:sz w:val="22"/>
        </w:rPr>
        <w:t>queixes,</w:t>
      </w:r>
      <w:r>
        <w:rPr>
          <w:spacing w:val="-11"/>
          <w:sz w:val="22"/>
        </w:rPr>
        <w:t> </w:t>
      </w:r>
      <w:r>
        <w:rPr>
          <w:sz w:val="22"/>
        </w:rPr>
        <w:t>reclamacions</w:t>
      </w:r>
      <w:r>
        <w:rPr>
          <w:spacing w:val="-11"/>
          <w:sz w:val="22"/>
        </w:rPr>
        <w:t> </w:t>
      </w:r>
      <w:r>
        <w:rPr>
          <w:sz w:val="22"/>
        </w:rPr>
        <w:t>i</w:t>
      </w:r>
      <w:r>
        <w:rPr>
          <w:spacing w:val="-11"/>
          <w:sz w:val="22"/>
        </w:rPr>
        <w:t> </w:t>
      </w:r>
      <w:r>
        <w:rPr>
          <w:sz w:val="22"/>
        </w:rPr>
        <w:t>suggeriments</w:t>
      </w:r>
      <w:r>
        <w:rPr>
          <w:spacing w:val="-11"/>
          <w:sz w:val="22"/>
        </w:rPr>
        <w:t> </w:t>
      </w:r>
      <w:r>
        <w:rPr>
          <w:sz w:val="22"/>
        </w:rPr>
        <w:t>analitzant</w:t>
      </w:r>
      <w:r>
        <w:rPr>
          <w:spacing w:val="-11"/>
          <w:sz w:val="22"/>
        </w:rPr>
        <w:t> </w:t>
      </w:r>
      <w:r>
        <w:rPr>
          <w:sz w:val="22"/>
        </w:rPr>
        <w:t>el</w:t>
      </w:r>
      <w:r>
        <w:rPr>
          <w:spacing w:val="-11"/>
          <w:sz w:val="22"/>
        </w:rPr>
        <w:t> </w:t>
      </w:r>
      <w:r>
        <w:rPr>
          <w:sz w:val="22"/>
        </w:rPr>
        <w:t>problema</w:t>
      </w:r>
      <w:r>
        <w:rPr>
          <w:spacing w:val="-11"/>
          <w:sz w:val="22"/>
        </w:rPr>
        <w:t> </w:t>
      </w:r>
      <w:r>
        <w:rPr>
          <w:sz w:val="22"/>
        </w:rPr>
        <w:t>i</w:t>
      </w:r>
      <w:r>
        <w:rPr>
          <w:spacing w:val="-11"/>
          <w:sz w:val="22"/>
        </w:rPr>
        <w:t> </w:t>
      </w:r>
      <w:r>
        <w:rPr>
          <w:sz w:val="22"/>
        </w:rPr>
        <w:t>identificant</w:t>
      </w:r>
      <w:r>
        <w:rPr>
          <w:spacing w:val="-11"/>
          <w:sz w:val="22"/>
        </w:rPr>
        <w:t> </w:t>
      </w:r>
      <w:r>
        <w:rPr>
          <w:sz w:val="22"/>
        </w:rPr>
        <w:t>la legislació aplicable.</w:t>
      </w:r>
    </w:p>
    <w:p>
      <w:pPr>
        <w:pStyle w:val="BodyText"/>
        <w:spacing w:line="251" w:lineRule="exact"/>
        <w:ind w:left="165" w:firstLine="0"/>
      </w:pPr>
      <w:r>
        <w:rPr/>
        <w:t>Criteris</w:t>
      </w:r>
      <w:r>
        <w:rPr>
          <w:spacing w:val="-7"/>
        </w:rPr>
        <w:t> </w:t>
      </w:r>
      <w:r>
        <w:rPr>
          <w:spacing w:val="-2"/>
        </w:rPr>
        <w:t>d’avaluació:</w:t>
      </w:r>
    </w:p>
    <w:p>
      <w:pPr>
        <w:pStyle w:val="ListParagraph"/>
        <w:numPr>
          <w:ilvl w:val="1"/>
          <w:numId w:val="204"/>
        </w:numPr>
        <w:tabs>
          <w:tab w:pos="884" w:val="left" w:leader="none"/>
        </w:tabs>
        <w:spacing w:line="240" w:lineRule="auto" w:before="7" w:after="0"/>
        <w:ind w:left="884" w:right="1297"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conceptes</w:t>
      </w:r>
      <w:r>
        <w:rPr>
          <w:spacing w:val="-10"/>
          <w:sz w:val="22"/>
        </w:rPr>
        <w:t> </w:t>
      </w:r>
      <w:r>
        <w:rPr>
          <w:sz w:val="22"/>
        </w:rPr>
        <w:t>formals</w:t>
      </w:r>
      <w:r>
        <w:rPr>
          <w:spacing w:val="-10"/>
          <w:sz w:val="22"/>
        </w:rPr>
        <w:t> </w:t>
      </w:r>
      <w:r>
        <w:rPr>
          <w:sz w:val="22"/>
        </w:rPr>
        <w:t>i</w:t>
      </w:r>
      <w:r>
        <w:rPr>
          <w:spacing w:val="-10"/>
          <w:sz w:val="22"/>
        </w:rPr>
        <w:t> </w:t>
      </w:r>
      <w:r>
        <w:rPr>
          <w:sz w:val="22"/>
        </w:rPr>
        <w:t>no</w:t>
      </w:r>
      <w:r>
        <w:rPr>
          <w:spacing w:val="-10"/>
          <w:sz w:val="22"/>
        </w:rPr>
        <w:t> </w:t>
      </w:r>
      <w:r>
        <w:rPr>
          <w:sz w:val="22"/>
        </w:rPr>
        <w:t>formals</w:t>
      </w:r>
      <w:r>
        <w:rPr>
          <w:spacing w:val="-10"/>
          <w:sz w:val="22"/>
        </w:rPr>
        <w:t> </w:t>
      </w:r>
      <w:r>
        <w:rPr>
          <w:sz w:val="22"/>
        </w:rPr>
        <w:t>de</w:t>
      </w:r>
      <w:r>
        <w:rPr>
          <w:spacing w:val="-10"/>
          <w:sz w:val="22"/>
        </w:rPr>
        <w:t> </w:t>
      </w:r>
      <w:r>
        <w:rPr>
          <w:sz w:val="22"/>
        </w:rPr>
        <w:t>queixes,</w:t>
      </w:r>
      <w:r>
        <w:rPr>
          <w:spacing w:val="-10"/>
          <w:sz w:val="22"/>
        </w:rPr>
        <w:t> </w:t>
      </w:r>
      <w:r>
        <w:rPr>
          <w:sz w:val="22"/>
        </w:rPr>
        <w:t>reclamacions</w:t>
      </w:r>
      <w:r>
        <w:rPr>
          <w:spacing w:val="-10"/>
          <w:sz w:val="22"/>
        </w:rPr>
        <w:t> </w:t>
      </w:r>
      <w:r>
        <w:rPr>
          <w:sz w:val="22"/>
        </w:rPr>
        <w:t>i </w:t>
      </w:r>
      <w:r>
        <w:rPr>
          <w:spacing w:val="-2"/>
          <w:sz w:val="22"/>
        </w:rPr>
        <w:t>suggeriments.</w:t>
      </w:r>
    </w:p>
    <w:p>
      <w:pPr>
        <w:pStyle w:val="ListParagraph"/>
        <w:numPr>
          <w:ilvl w:val="1"/>
          <w:numId w:val="204"/>
        </w:numPr>
        <w:tabs>
          <w:tab w:pos="884" w:val="left" w:leader="none"/>
        </w:tabs>
        <w:spacing w:line="247" w:lineRule="auto" w:before="7" w:after="0"/>
        <w:ind w:left="884" w:right="813"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principals</w:t>
      </w:r>
      <w:r>
        <w:rPr>
          <w:spacing w:val="-10"/>
          <w:sz w:val="22"/>
        </w:rPr>
        <w:t> </w:t>
      </w:r>
      <w:r>
        <w:rPr>
          <w:sz w:val="22"/>
        </w:rPr>
        <w:t>motius</w:t>
      </w:r>
      <w:r>
        <w:rPr>
          <w:spacing w:val="-10"/>
          <w:sz w:val="22"/>
        </w:rPr>
        <w:t> </w:t>
      </w:r>
      <w:r>
        <w:rPr>
          <w:sz w:val="22"/>
        </w:rPr>
        <w:t>de</w:t>
      </w:r>
      <w:r>
        <w:rPr>
          <w:spacing w:val="-10"/>
          <w:sz w:val="22"/>
        </w:rPr>
        <w:t> </w:t>
      </w:r>
      <w:r>
        <w:rPr>
          <w:sz w:val="22"/>
        </w:rPr>
        <w:t>queixes</w:t>
      </w:r>
      <w:r>
        <w:rPr>
          <w:spacing w:val="-10"/>
          <w:sz w:val="22"/>
        </w:rPr>
        <w:t> </w:t>
      </w:r>
      <w:r>
        <w:rPr>
          <w:sz w:val="22"/>
        </w:rPr>
        <w:t>de</w:t>
      </w:r>
      <w:r>
        <w:rPr>
          <w:spacing w:val="-10"/>
          <w:sz w:val="22"/>
        </w:rPr>
        <w:t> </w:t>
      </w:r>
      <w:r>
        <w:rPr>
          <w:sz w:val="22"/>
        </w:rPr>
        <w:t>clients</w:t>
      </w:r>
      <w:r>
        <w:rPr>
          <w:spacing w:val="-10"/>
          <w:sz w:val="22"/>
        </w:rPr>
        <w:t> </w:t>
      </w:r>
      <w:r>
        <w:rPr>
          <w:sz w:val="22"/>
        </w:rPr>
        <w:t>en</w:t>
      </w:r>
      <w:r>
        <w:rPr>
          <w:spacing w:val="-10"/>
          <w:sz w:val="22"/>
        </w:rPr>
        <w:t> </w:t>
      </w:r>
      <w:r>
        <w:rPr>
          <w:sz w:val="22"/>
        </w:rPr>
        <w:t>les</w:t>
      </w:r>
      <w:r>
        <w:rPr>
          <w:spacing w:val="-10"/>
          <w:sz w:val="22"/>
        </w:rPr>
        <w:t> </w:t>
      </w:r>
      <w:r>
        <w:rPr>
          <w:sz w:val="22"/>
        </w:rPr>
        <w:t>empreses</w:t>
      </w:r>
      <w:r>
        <w:rPr>
          <w:spacing w:val="-10"/>
          <w:sz w:val="22"/>
        </w:rPr>
        <w:t> </w:t>
      </w:r>
      <w:r>
        <w:rPr>
          <w:sz w:val="22"/>
        </w:rPr>
        <w:t>de manteniment de vehicles.</w:t>
      </w:r>
    </w:p>
    <w:p>
      <w:pPr>
        <w:pStyle w:val="ListParagraph"/>
        <w:numPr>
          <w:ilvl w:val="1"/>
          <w:numId w:val="204"/>
        </w:numPr>
        <w:tabs>
          <w:tab w:pos="884" w:val="left" w:leader="none"/>
        </w:tabs>
        <w:spacing w:line="247" w:lineRule="auto" w:before="0" w:after="0"/>
        <w:ind w:left="884" w:right="741" w:hanging="360"/>
        <w:jc w:val="left"/>
        <w:rPr>
          <w:sz w:val="22"/>
        </w:rPr>
      </w:pPr>
      <w:r>
        <w:rPr>
          <w:sz w:val="22"/>
        </w:rPr>
        <w:t>S'han</w:t>
      </w:r>
      <w:r>
        <w:rPr>
          <w:spacing w:val="-10"/>
          <w:sz w:val="22"/>
        </w:rPr>
        <w:t> </w:t>
      </w:r>
      <w:r>
        <w:rPr>
          <w:sz w:val="22"/>
        </w:rPr>
        <w:t>jerarquitzat</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tipus</w:t>
      </w:r>
      <w:r>
        <w:rPr>
          <w:spacing w:val="-10"/>
          <w:sz w:val="22"/>
        </w:rPr>
        <w:t> </w:t>
      </w:r>
      <w:r>
        <w:rPr>
          <w:sz w:val="22"/>
        </w:rPr>
        <w:t>d'organització</w:t>
      </w:r>
      <w:r>
        <w:rPr>
          <w:spacing w:val="-10"/>
          <w:sz w:val="22"/>
        </w:rPr>
        <w:t> </w:t>
      </w:r>
      <w:r>
        <w:rPr>
          <w:sz w:val="22"/>
        </w:rPr>
        <w:t>els</w:t>
      </w:r>
      <w:r>
        <w:rPr>
          <w:spacing w:val="-10"/>
          <w:sz w:val="22"/>
        </w:rPr>
        <w:t> </w:t>
      </w:r>
      <w:r>
        <w:rPr>
          <w:sz w:val="22"/>
        </w:rPr>
        <w:t>canals</w:t>
      </w:r>
      <w:r>
        <w:rPr>
          <w:spacing w:val="-10"/>
          <w:sz w:val="22"/>
        </w:rPr>
        <w:t> </w:t>
      </w:r>
      <w:r>
        <w:rPr>
          <w:sz w:val="22"/>
        </w:rPr>
        <w:t>de</w:t>
      </w:r>
      <w:r>
        <w:rPr>
          <w:spacing w:val="-10"/>
          <w:sz w:val="22"/>
        </w:rPr>
        <w:t> </w:t>
      </w:r>
      <w:r>
        <w:rPr>
          <w:sz w:val="22"/>
        </w:rPr>
        <w:t>presentació</w:t>
      </w:r>
      <w:r>
        <w:rPr>
          <w:spacing w:val="-10"/>
          <w:sz w:val="22"/>
        </w:rPr>
        <w:t> </w:t>
      </w:r>
      <w:r>
        <w:rPr>
          <w:sz w:val="22"/>
        </w:rPr>
        <w:t>de </w:t>
      </w:r>
      <w:r>
        <w:rPr>
          <w:spacing w:val="-2"/>
          <w:sz w:val="22"/>
        </w:rPr>
        <w:t>reclamacions.</w:t>
      </w:r>
    </w:p>
    <w:p>
      <w:pPr>
        <w:pStyle w:val="ListParagraph"/>
        <w:numPr>
          <w:ilvl w:val="1"/>
          <w:numId w:val="204"/>
        </w:numPr>
        <w:tabs>
          <w:tab w:pos="884" w:val="left" w:leader="none"/>
        </w:tabs>
        <w:spacing w:line="247" w:lineRule="auto" w:before="0" w:after="0"/>
        <w:ind w:left="884" w:right="599" w:hanging="360"/>
        <w:jc w:val="left"/>
        <w:rPr>
          <w:sz w:val="22"/>
        </w:rPr>
      </w:pPr>
      <w:r>
        <w:rPr>
          <w:sz w:val="22"/>
        </w:rPr>
        <w:t>S'han</w:t>
      </w:r>
      <w:r>
        <w:rPr>
          <w:spacing w:val="-9"/>
          <w:sz w:val="22"/>
        </w:rPr>
        <w:t> </w:t>
      </w:r>
      <w:r>
        <w:rPr>
          <w:sz w:val="22"/>
        </w:rPr>
        <w:t>establert</w:t>
      </w:r>
      <w:r>
        <w:rPr>
          <w:spacing w:val="-9"/>
          <w:sz w:val="22"/>
        </w:rPr>
        <w:t> </w:t>
      </w:r>
      <w:r>
        <w:rPr>
          <w:sz w:val="22"/>
        </w:rPr>
        <w:t>les</w:t>
      </w:r>
      <w:r>
        <w:rPr>
          <w:spacing w:val="-9"/>
          <w:sz w:val="22"/>
        </w:rPr>
        <w:t> </w:t>
      </w:r>
      <w:r>
        <w:rPr>
          <w:sz w:val="22"/>
        </w:rPr>
        <w:t>fases</w:t>
      </w:r>
      <w:r>
        <w:rPr>
          <w:spacing w:val="-9"/>
          <w:sz w:val="22"/>
        </w:rPr>
        <w:t> </w:t>
      </w:r>
      <w:r>
        <w:rPr>
          <w:sz w:val="22"/>
        </w:rPr>
        <w:t>a</w:t>
      </w:r>
      <w:r>
        <w:rPr>
          <w:spacing w:val="-9"/>
          <w:sz w:val="22"/>
        </w:rPr>
        <w:t> </w:t>
      </w:r>
      <w:r>
        <w:rPr>
          <w:sz w:val="22"/>
        </w:rPr>
        <w:t>seguir</w:t>
      </w:r>
      <w:r>
        <w:rPr>
          <w:spacing w:val="-9"/>
          <w:sz w:val="22"/>
        </w:rPr>
        <w:t> </w:t>
      </w:r>
      <w:r>
        <w:rPr>
          <w:sz w:val="22"/>
        </w:rPr>
        <w:t>en</w:t>
      </w:r>
      <w:r>
        <w:rPr>
          <w:spacing w:val="-9"/>
          <w:sz w:val="22"/>
        </w:rPr>
        <w:t> </w:t>
      </w:r>
      <w:r>
        <w:rPr>
          <w:sz w:val="22"/>
        </w:rPr>
        <w:t>la</w:t>
      </w:r>
      <w:r>
        <w:rPr>
          <w:spacing w:val="-9"/>
          <w:sz w:val="22"/>
        </w:rPr>
        <w:t> </w:t>
      </w:r>
      <w:r>
        <w:rPr>
          <w:sz w:val="22"/>
        </w:rPr>
        <w:t>gestió</w:t>
      </w:r>
      <w:r>
        <w:rPr>
          <w:spacing w:val="-9"/>
          <w:sz w:val="22"/>
        </w:rPr>
        <w:t> </w:t>
      </w:r>
      <w:r>
        <w:rPr>
          <w:sz w:val="22"/>
        </w:rPr>
        <w:t>de</w:t>
      </w:r>
      <w:r>
        <w:rPr>
          <w:spacing w:val="-9"/>
          <w:sz w:val="22"/>
        </w:rPr>
        <w:t> </w:t>
      </w:r>
      <w:r>
        <w:rPr>
          <w:sz w:val="22"/>
        </w:rPr>
        <w:t>queixes</w:t>
      </w:r>
      <w:r>
        <w:rPr>
          <w:spacing w:val="-9"/>
          <w:sz w:val="22"/>
        </w:rPr>
        <w:t> </w:t>
      </w:r>
      <w:r>
        <w:rPr>
          <w:sz w:val="22"/>
        </w:rPr>
        <w:t>i</w:t>
      </w:r>
      <w:r>
        <w:rPr>
          <w:spacing w:val="-9"/>
          <w:sz w:val="22"/>
        </w:rPr>
        <w:t> </w:t>
      </w:r>
      <w:r>
        <w:rPr>
          <w:sz w:val="22"/>
        </w:rPr>
        <w:t>reclamacions</w:t>
      </w:r>
      <w:r>
        <w:rPr>
          <w:spacing w:val="-9"/>
          <w:sz w:val="22"/>
        </w:rPr>
        <w:t> </w:t>
      </w:r>
      <w:r>
        <w:rPr>
          <w:sz w:val="22"/>
        </w:rPr>
        <w:t>en</w:t>
      </w:r>
      <w:r>
        <w:rPr>
          <w:spacing w:val="-9"/>
          <w:sz w:val="22"/>
        </w:rPr>
        <w:t> </w:t>
      </w:r>
      <w:r>
        <w:rPr>
          <w:sz w:val="22"/>
        </w:rPr>
        <w:t>el</w:t>
      </w:r>
      <w:r>
        <w:rPr>
          <w:spacing w:val="-9"/>
          <w:sz w:val="22"/>
        </w:rPr>
        <w:t> </w:t>
      </w:r>
      <w:r>
        <w:rPr>
          <w:sz w:val="22"/>
        </w:rPr>
        <w:t>seu àmbit de competència.</w:t>
      </w:r>
    </w:p>
    <w:p>
      <w:pPr>
        <w:pStyle w:val="ListParagraph"/>
        <w:numPr>
          <w:ilvl w:val="1"/>
          <w:numId w:val="204"/>
        </w:numPr>
        <w:tabs>
          <w:tab w:pos="884" w:val="left" w:leader="none"/>
        </w:tabs>
        <w:spacing w:line="247" w:lineRule="auto" w:before="0" w:after="0"/>
        <w:ind w:left="884" w:right="514"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legal</w:t>
      </w:r>
      <w:r>
        <w:rPr>
          <w:spacing w:val="-10"/>
          <w:sz w:val="22"/>
        </w:rPr>
        <w:t> </w:t>
      </w:r>
      <w:r>
        <w:rPr>
          <w:sz w:val="22"/>
        </w:rPr>
        <w:t>vigent</w:t>
      </w:r>
      <w:r>
        <w:rPr>
          <w:spacing w:val="-10"/>
          <w:sz w:val="22"/>
        </w:rPr>
        <w:t> </w:t>
      </w:r>
      <w:r>
        <w:rPr>
          <w:sz w:val="22"/>
        </w:rPr>
        <w:t>en</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resolució</w:t>
      </w:r>
      <w:r>
        <w:rPr>
          <w:spacing w:val="-10"/>
          <w:sz w:val="22"/>
        </w:rPr>
        <w:t> </w:t>
      </w:r>
      <w:r>
        <w:rPr>
          <w:sz w:val="22"/>
        </w:rPr>
        <w:t>de</w:t>
      </w:r>
      <w:r>
        <w:rPr>
          <w:spacing w:val="-10"/>
          <w:sz w:val="22"/>
        </w:rPr>
        <w:t> </w:t>
      </w:r>
      <w:r>
        <w:rPr>
          <w:sz w:val="22"/>
        </w:rPr>
        <w:t>reclamacions</w:t>
      </w:r>
      <w:r>
        <w:rPr>
          <w:spacing w:val="-10"/>
          <w:sz w:val="22"/>
        </w:rPr>
        <w:t> </w:t>
      </w:r>
      <w:r>
        <w:rPr>
          <w:sz w:val="22"/>
        </w:rPr>
        <w:t>de </w:t>
      </w:r>
      <w:r>
        <w:rPr>
          <w:spacing w:val="-2"/>
          <w:sz w:val="22"/>
        </w:rPr>
        <w:t>clients.</w:t>
      </w:r>
    </w:p>
    <w:p>
      <w:pPr>
        <w:pStyle w:val="ListParagraph"/>
        <w:numPr>
          <w:ilvl w:val="1"/>
          <w:numId w:val="204"/>
        </w:numPr>
        <w:tabs>
          <w:tab w:pos="884" w:val="left" w:leader="none"/>
        </w:tabs>
        <w:spacing w:line="247" w:lineRule="auto" w:before="0" w:after="0"/>
        <w:ind w:left="884" w:right="918"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les</w:t>
      </w:r>
      <w:r>
        <w:rPr>
          <w:spacing w:val="-10"/>
          <w:sz w:val="22"/>
        </w:rPr>
        <w:t> </w:t>
      </w:r>
      <w:r>
        <w:rPr>
          <w:sz w:val="22"/>
        </w:rPr>
        <w:t>queixes,</w:t>
      </w:r>
      <w:r>
        <w:rPr>
          <w:spacing w:val="-10"/>
          <w:sz w:val="22"/>
        </w:rPr>
        <w:t> </w:t>
      </w:r>
      <w:r>
        <w:rPr>
          <w:sz w:val="22"/>
        </w:rPr>
        <w:t>reclamacions</w:t>
      </w:r>
      <w:r>
        <w:rPr>
          <w:spacing w:val="-10"/>
          <w:sz w:val="22"/>
        </w:rPr>
        <w:t> </w:t>
      </w:r>
      <w:r>
        <w:rPr>
          <w:sz w:val="22"/>
        </w:rPr>
        <w:t>i</w:t>
      </w:r>
      <w:r>
        <w:rPr>
          <w:spacing w:val="-10"/>
          <w:sz w:val="22"/>
        </w:rPr>
        <w:t> </w:t>
      </w:r>
      <w:r>
        <w:rPr>
          <w:sz w:val="22"/>
        </w:rPr>
        <w:t>suggeriments</w:t>
      </w:r>
      <w:r>
        <w:rPr>
          <w:spacing w:val="-10"/>
          <w:sz w:val="22"/>
        </w:rPr>
        <w:t> </w:t>
      </w:r>
      <w:r>
        <w:rPr>
          <w:sz w:val="22"/>
        </w:rPr>
        <w:t>com</w:t>
      </w:r>
      <w:r>
        <w:rPr>
          <w:spacing w:val="-10"/>
          <w:sz w:val="22"/>
        </w:rPr>
        <w:t> </w:t>
      </w:r>
      <w:r>
        <w:rPr>
          <w:sz w:val="22"/>
        </w:rPr>
        <w:t>a element de millora contínua.</w:t>
      </w:r>
    </w:p>
    <w:p>
      <w:pPr>
        <w:pStyle w:val="ListParagraph"/>
        <w:numPr>
          <w:ilvl w:val="1"/>
          <w:numId w:val="204"/>
        </w:numPr>
        <w:tabs>
          <w:tab w:pos="884" w:val="left" w:leader="none"/>
        </w:tabs>
        <w:spacing w:line="247" w:lineRule="auto" w:before="0" w:after="0"/>
        <w:ind w:left="884" w:right="197"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punts</w:t>
      </w:r>
      <w:r>
        <w:rPr>
          <w:spacing w:val="-9"/>
          <w:sz w:val="22"/>
        </w:rPr>
        <w:t> </w:t>
      </w:r>
      <w:r>
        <w:rPr>
          <w:sz w:val="22"/>
        </w:rPr>
        <w:t>clau</w:t>
      </w:r>
      <w:r>
        <w:rPr>
          <w:spacing w:val="-9"/>
          <w:sz w:val="22"/>
        </w:rPr>
        <w:t> </w:t>
      </w:r>
      <w:r>
        <w:rPr>
          <w:sz w:val="22"/>
        </w:rPr>
        <w:t>que</w:t>
      </w:r>
      <w:r>
        <w:rPr>
          <w:spacing w:val="-9"/>
          <w:sz w:val="22"/>
        </w:rPr>
        <w:t> </w:t>
      </w:r>
      <w:r>
        <w:rPr>
          <w:sz w:val="22"/>
        </w:rPr>
        <w:t>ha</w:t>
      </w:r>
      <w:r>
        <w:rPr>
          <w:spacing w:val="-9"/>
          <w:sz w:val="22"/>
        </w:rPr>
        <w:t> </w:t>
      </w:r>
      <w:r>
        <w:rPr>
          <w:sz w:val="22"/>
        </w:rPr>
        <w:t>de</w:t>
      </w:r>
      <w:r>
        <w:rPr>
          <w:spacing w:val="-9"/>
          <w:sz w:val="22"/>
        </w:rPr>
        <w:t> </w:t>
      </w:r>
      <w:r>
        <w:rPr>
          <w:sz w:val="22"/>
        </w:rPr>
        <w:t>contenir</w:t>
      </w:r>
      <w:r>
        <w:rPr>
          <w:spacing w:val="-9"/>
          <w:sz w:val="22"/>
        </w:rPr>
        <w:t> </w:t>
      </w:r>
      <w:r>
        <w:rPr>
          <w:sz w:val="22"/>
        </w:rPr>
        <w:t>un</w:t>
      </w:r>
      <w:r>
        <w:rPr>
          <w:spacing w:val="-9"/>
          <w:sz w:val="22"/>
        </w:rPr>
        <w:t> </w:t>
      </w:r>
      <w:r>
        <w:rPr>
          <w:sz w:val="22"/>
        </w:rPr>
        <w:t>manual</w:t>
      </w:r>
      <w:r>
        <w:rPr>
          <w:spacing w:val="-9"/>
          <w:sz w:val="22"/>
        </w:rPr>
        <w:t> </w:t>
      </w:r>
      <w:r>
        <w:rPr>
          <w:sz w:val="22"/>
        </w:rPr>
        <w:t>corporatiu</w:t>
      </w:r>
      <w:r>
        <w:rPr>
          <w:spacing w:val="-9"/>
          <w:sz w:val="22"/>
        </w:rPr>
        <w:t> </w:t>
      </w:r>
      <w:r>
        <w:rPr>
          <w:sz w:val="22"/>
        </w:rPr>
        <w:t>d'atenció</w:t>
      </w:r>
      <w:r>
        <w:rPr>
          <w:spacing w:val="-9"/>
          <w:sz w:val="22"/>
        </w:rPr>
        <w:t> </w:t>
      </w:r>
      <w:r>
        <w:rPr>
          <w:sz w:val="22"/>
        </w:rPr>
        <w:t>al</w:t>
      </w:r>
      <w:r>
        <w:rPr>
          <w:spacing w:val="-9"/>
          <w:sz w:val="22"/>
        </w:rPr>
        <w:t> </w:t>
      </w:r>
      <w:r>
        <w:rPr>
          <w:sz w:val="22"/>
        </w:rPr>
        <w:t>client i gestió de queixes i reclamacions.</w:t>
      </w:r>
    </w:p>
    <w:p>
      <w:pPr>
        <w:pStyle w:val="ListParagraph"/>
        <w:numPr>
          <w:ilvl w:val="1"/>
          <w:numId w:val="204"/>
        </w:numPr>
        <w:tabs>
          <w:tab w:pos="884" w:val="left" w:leader="none"/>
        </w:tabs>
        <w:spacing w:line="247" w:lineRule="auto" w:before="0" w:after="0"/>
        <w:ind w:left="884" w:right="1016"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d'observar</w:t>
      </w:r>
      <w:r>
        <w:rPr>
          <w:spacing w:val="-10"/>
          <w:sz w:val="22"/>
        </w:rPr>
        <w:t> </w:t>
      </w:r>
      <w:r>
        <w:rPr>
          <w:sz w:val="22"/>
        </w:rPr>
        <w:t>una</w:t>
      </w:r>
      <w:r>
        <w:rPr>
          <w:spacing w:val="-10"/>
          <w:sz w:val="22"/>
        </w:rPr>
        <w:t> </w:t>
      </w:r>
      <w:r>
        <w:rPr>
          <w:sz w:val="22"/>
        </w:rPr>
        <w:t>actitud</w:t>
      </w:r>
      <w:r>
        <w:rPr>
          <w:spacing w:val="-10"/>
          <w:sz w:val="22"/>
        </w:rPr>
        <w:t> </w:t>
      </w:r>
      <w:r>
        <w:rPr>
          <w:sz w:val="22"/>
        </w:rPr>
        <w:t>proactiva</w:t>
      </w:r>
      <w:r>
        <w:rPr>
          <w:spacing w:val="-10"/>
          <w:sz w:val="22"/>
        </w:rPr>
        <w:t> </w:t>
      </w:r>
      <w:r>
        <w:rPr>
          <w:sz w:val="22"/>
        </w:rPr>
        <w:t>per</w:t>
      </w:r>
      <w:r>
        <w:rPr>
          <w:spacing w:val="-10"/>
          <w:sz w:val="22"/>
        </w:rPr>
        <w:t> </w:t>
      </w:r>
      <w:r>
        <w:rPr>
          <w:sz w:val="22"/>
        </w:rPr>
        <w:t>anticipar-se</w:t>
      </w:r>
      <w:r>
        <w:rPr>
          <w:spacing w:val="-10"/>
          <w:sz w:val="22"/>
        </w:rPr>
        <w:t> </w:t>
      </w:r>
      <w:r>
        <w:rPr>
          <w:sz w:val="22"/>
        </w:rPr>
        <w:t>a incidències en el procés.</w:t>
      </w:r>
    </w:p>
    <w:p>
      <w:pPr>
        <w:pStyle w:val="ListParagraph"/>
        <w:numPr>
          <w:ilvl w:val="0"/>
          <w:numId w:val="204"/>
        </w:numPr>
        <w:tabs>
          <w:tab w:pos="882" w:val="left" w:leader="none"/>
          <w:tab w:pos="884" w:val="left" w:leader="none"/>
        </w:tabs>
        <w:spacing w:line="240" w:lineRule="auto" w:before="235" w:after="0"/>
        <w:ind w:left="884" w:right="345" w:hanging="360"/>
        <w:jc w:val="left"/>
        <w:rPr>
          <w:sz w:val="22"/>
        </w:rPr>
      </w:pPr>
      <w:r>
        <w:rPr>
          <w:sz w:val="22"/>
        </w:rPr>
        <w:t>Controla</w:t>
      </w:r>
      <w:r>
        <w:rPr>
          <w:spacing w:val="-10"/>
          <w:sz w:val="22"/>
        </w:rPr>
        <w:t> </w:t>
      </w:r>
      <w:r>
        <w:rPr>
          <w:sz w:val="22"/>
        </w:rPr>
        <w:t>la</w:t>
      </w:r>
      <w:r>
        <w:rPr>
          <w:spacing w:val="-10"/>
          <w:sz w:val="22"/>
        </w:rPr>
        <w:t> </w:t>
      </w:r>
      <w:r>
        <w:rPr>
          <w:sz w:val="22"/>
        </w:rPr>
        <w:t>qualitat</w:t>
      </w:r>
      <w:r>
        <w:rPr>
          <w:spacing w:val="-10"/>
          <w:sz w:val="22"/>
        </w:rPr>
        <w:t> </w:t>
      </w:r>
      <w:r>
        <w:rPr>
          <w:sz w:val="22"/>
        </w:rPr>
        <w:t>del</w:t>
      </w:r>
      <w:r>
        <w:rPr>
          <w:spacing w:val="-10"/>
          <w:sz w:val="22"/>
        </w:rPr>
        <w:t> </w:t>
      </w:r>
      <w:r>
        <w:rPr>
          <w:sz w:val="22"/>
        </w:rPr>
        <w:t>servei</w:t>
      </w:r>
      <w:r>
        <w:rPr>
          <w:spacing w:val="-10"/>
          <w:sz w:val="22"/>
        </w:rPr>
        <w:t> </w:t>
      </w:r>
      <w:r>
        <w:rPr>
          <w:sz w:val="22"/>
        </w:rPr>
        <w:t>prestat,</w:t>
      </w:r>
      <w:r>
        <w:rPr>
          <w:spacing w:val="-10"/>
          <w:sz w:val="22"/>
        </w:rPr>
        <w:t> </w:t>
      </w:r>
      <w:r>
        <w:rPr>
          <w:sz w:val="22"/>
        </w:rPr>
        <w:t>analitzant</w:t>
      </w:r>
      <w:r>
        <w:rPr>
          <w:spacing w:val="-10"/>
          <w:sz w:val="22"/>
        </w:rPr>
        <w:t> </w:t>
      </w:r>
      <w:r>
        <w:rPr>
          <w:sz w:val="22"/>
        </w:rPr>
        <w:t>el</w:t>
      </w:r>
      <w:r>
        <w:rPr>
          <w:spacing w:val="-10"/>
          <w:sz w:val="22"/>
        </w:rPr>
        <w:t> </w:t>
      </w:r>
      <w:r>
        <w:rPr>
          <w:sz w:val="22"/>
        </w:rPr>
        <w:t>grau</w:t>
      </w:r>
      <w:r>
        <w:rPr>
          <w:spacing w:val="-10"/>
          <w:sz w:val="22"/>
        </w:rPr>
        <w:t> </w:t>
      </w:r>
      <w:r>
        <w:rPr>
          <w:sz w:val="22"/>
        </w:rPr>
        <w:t>de</w:t>
      </w:r>
      <w:r>
        <w:rPr>
          <w:spacing w:val="-10"/>
          <w:sz w:val="22"/>
        </w:rPr>
        <w:t> </w:t>
      </w:r>
      <w:r>
        <w:rPr>
          <w:sz w:val="22"/>
        </w:rPr>
        <w:t>satisfacció</w:t>
      </w:r>
      <w:r>
        <w:rPr>
          <w:spacing w:val="-10"/>
          <w:sz w:val="22"/>
        </w:rPr>
        <w:t> </w:t>
      </w:r>
      <w:r>
        <w:rPr>
          <w:sz w:val="22"/>
        </w:rPr>
        <w:t>dels</w:t>
      </w:r>
      <w:r>
        <w:rPr>
          <w:spacing w:val="-10"/>
          <w:sz w:val="22"/>
        </w:rPr>
        <w:t> </w:t>
      </w:r>
      <w:r>
        <w:rPr>
          <w:sz w:val="22"/>
        </w:rPr>
        <w:t>possibles </w:t>
      </w:r>
      <w:r>
        <w:rPr>
          <w:spacing w:val="-2"/>
          <w:sz w:val="22"/>
        </w:rPr>
        <w:t>clients.</w:t>
      </w:r>
    </w:p>
    <w:p>
      <w:pPr>
        <w:pStyle w:val="BodyText"/>
        <w:spacing w:before="6"/>
        <w:ind w:left="164" w:firstLine="0"/>
      </w:pPr>
      <w:r>
        <w:rPr/>
        <w:t>Criteris</w:t>
      </w:r>
      <w:r>
        <w:rPr>
          <w:spacing w:val="-7"/>
        </w:rPr>
        <w:t> </w:t>
      </w:r>
      <w:r>
        <w:rPr>
          <w:spacing w:val="-2"/>
        </w:rPr>
        <w:t>d’avaluació:</w:t>
      </w:r>
    </w:p>
    <w:p>
      <w:pPr>
        <w:pStyle w:val="ListParagraph"/>
        <w:numPr>
          <w:ilvl w:val="1"/>
          <w:numId w:val="204"/>
        </w:numPr>
        <w:tabs>
          <w:tab w:pos="884" w:val="left" w:leader="none"/>
        </w:tabs>
        <w:spacing w:line="247" w:lineRule="auto" w:before="7" w:after="0"/>
        <w:ind w:left="884" w:right="1071"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incidències</w:t>
      </w:r>
      <w:r>
        <w:rPr>
          <w:spacing w:val="-10"/>
          <w:sz w:val="22"/>
        </w:rPr>
        <w:t> </w:t>
      </w:r>
      <w:r>
        <w:rPr>
          <w:sz w:val="22"/>
        </w:rPr>
        <w:t>comunes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d'atenció</w:t>
      </w:r>
      <w:r>
        <w:rPr>
          <w:spacing w:val="-10"/>
          <w:sz w:val="22"/>
        </w:rPr>
        <w:t> </w:t>
      </w:r>
      <w:r>
        <w:rPr>
          <w:sz w:val="22"/>
        </w:rPr>
        <w:t>al</w:t>
      </w:r>
      <w:r>
        <w:rPr>
          <w:spacing w:val="-10"/>
          <w:sz w:val="22"/>
        </w:rPr>
        <w:t> </w:t>
      </w:r>
      <w:r>
        <w:rPr>
          <w:sz w:val="22"/>
        </w:rPr>
        <w:t>client</w:t>
      </w:r>
      <w:r>
        <w:rPr>
          <w:spacing w:val="-10"/>
          <w:sz w:val="22"/>
        </w:rPr>
        <w:t> </w:t>
      </w:r>
      <w:r>
        <w:rPr>
          <w:sz w:val="22"/>
        </w:rPr>
        <w:t>en empreses de manteniment de vehicles.</w:t>
      </w:r>
    </w:p>
    <w:p>
      <w:pPr>
        <w:pStyle w:val="ListParagraph"/>
        <w:numPr>
          <w:ilvl w:val="1"/>
          <w:numId w:val="204"/>
        </w:numPr>
        <w:tabs>
          <w:tab w:pos="883" w:val="left" w:leader="none"/>
        </w:tabs>
        <w:spacing w:line="251" w:lineRule="exact" w:before="0" w:after="0"/>
        <w:ind w:left="883" w:right="0" w:hanging="359"/>
        <w:jc w:val="left"/>
        <w:rPr>
          <w:sz w:val="22"/>
        </w:rPr>
      </w:pPr>
      <w:r>
        <w:rPr>
          <w:sz w:val="22"/>
        </w:rPr>
        <w:t>S'ha</w:t>
      </w:r>
      <w:r>
        <w:rPr>
          <w:spacing w:val="-12"/>
          <w:sz w:val="22"/>
        </w:rPr>
        <w:t> </w:t>
      </w:r>
      <w:r>
        <w:rPr>
          <w:sz w:val="22"/>
        </w:rPr>
        <w:t>definit</w:t>
      </w:r>
      <w:r>
        <w:rPr>
          <w:spacing w:val="-9"/>
          <w:sz w:val="22"/>
        </w:rPr>
        <w:t> </w:t>
      </w:r>
      <w:r>
        <w:rPr>
          <w:sz w:val="22"/>
        </w:rPr>
        <w:t>el</w:t>
      </w:r>
      <w:r>
        <w:rPr>
          <w:spacing w:val="-10"/>
          <w:sz w:val="22"/>
        </w:rPr>
        <w:t> </w:t>
      </w:r>
      <w:r>
        <w:rPr>
          <w:sz w:val="22"/>
        </w:rPr>
        <w:t>concepte</w:t>
      </w:r>
      <w:r>
        <w:rPr>
          <w:spacing w:val="-9"/>
          <w:sz w:val="22"/>
        </w:rPr>
        <w:t> </w:t>
      </w:r>
      <w:r>
        <w:rPr>
          <w:sz w:val="22"/>
        </w:rPr>
        <w:t>de</w:t>
      </w:r>
      <w:r>
        <w:rPr>
          <w:spacing w:val="-10"/>
          <w:sz w:val="22"/>
        </w:rPr>
        <w:t> </w:t>
      </w:r>
      <w:r>
        <w:rPr>
          <w:sz w:val="22"/>
        </w:rPr>
        <w:t>qualitat</w:t>
      </w:r>
      <w:r>
        <w:rPr>
          <w:spacing w:val="-9"/>
          <w:sz w:val="22"/>
        </w:rPr>
        <w:t> </w:t>
      </w:r>
      <w:r>
        <w:rPr>
          <w:sz w:val="22"/>
        </w:rPr>
        <w:t>i</w:t>
      </w:r>
      <w:r>
        <w:rPr>
          <w:spacing w:val="-10"/>
          <w:sz w:val="22"/>
        </w:rPr>
        <w:t> </w:t>
      </w:r>
      <w:r>
        <w:rPr>
          <w:sz w:val="22"/>
        </w:rPr>
        <w:t>les</w:t>
      </w:r>
      <w:r>
        <w:rPr>
          <w:spacing w:val="-9"/>
          <w:sz w:val="22"/>
        </w:rPr>
        <w:t> </w:t>
      </w:r>
      <w:r>
        <w:rPr>
          <w:sz w:val="22"/>
        </w:rPr>
        <w:t>seves</w:t>
      </w:r>
      <w:r>
        <w:rPr>
          <w:spacing w:val="-10"/>
          <w:sz w:val="22"/>
        </w:rPr>
        <w:t> </w:t>
      </w:r>
      <w:r>
        <w:rPr>
          <w:sz w:val="22"/>
        </w:rPr>
        <w:t>implicacions</w:t>
      </w:r>
      <w:r>
        <w:rPr>
          <w:spacing w:val="-9"/>
          <w:sz w:val="22"/>
        </w:rPr>
        <w:t> </w:t>
      </w:r>
      <w:r>
        <w:rPr>
          <w:sz w:val="22"/>
        </w:rPr>
        <w:t>en</w:t>
      </w:r>
      <w:r>
        <w:rPr>
          <w:spacing w:val="-10"/>
          <w:sz w:val="22"/>
        </w:rPr>
        <w:t> </w:t>
      </w:r>
      <w:r>
        <w:rPr>
          <w:sz w:val="22"/>
        </w:rPr>
        <w:t>l'atenció</w:t>
      </w:r>
      <w:r>
        <w:rPr>
          <w:spacing w:val="-9"/>
          <w:sz w:val="22"/>
        </w:rPr>
        <w:t> </w:t>
      </w:r>
      <w:r>
        <w:rPr>
          <w:sz w:val="22"/>
        </w:rPr>
        <w:t>al</w:t>
      </w:r>
      <w:r>
        <w:rPr>
          <w:spacing w:val="-9"/>
          <w:sz w:val="22"/>
        </w:rPr>
        <w:t> </w:t>
      </w:r>
      <w:r>
        <w:rPr>
          <w:spacing w:val="-2"/>
          <w:sz w:val="22"/>
        </w:rPr>
        <w:t>client.</w:t>
      </w:r>
    </w:p>
    <w:p>
      <w:pPr>
        <w:pStyle w:val="ListParagraph"/>
        <w:numPr>
          <w:ilvl w:val="1"/>
          <w:numId w:val="204"/>
        </w:numPr>
        <w:tabs>
          <w:tab w:pos="883" w:val="left" w:leader="none"/>
        </w:tabs>
        <w:spacing w:line="240" w:lineRule="auto" w:before="6" w:after="0"/>
        <w:ind w:left="883" w:right="0" w:hanging="359"/>
        <w:jc w:val="left"/>
        <w:rPr>
          <w:sz w:val="22"/>
        </w:rPr>
      </w:pPr>
      <w:r>
        <w:rPr>
          <w:sz w:val="22"/>
        </w:rPr>
        <w:t>S'han</w:t>
      </w:r>
      <w:r>
        <w:rPr>
          <w:spacing w:val="-13"/>
          <w:sz w:val="22"/>
        </w:rPr>
        <w:t> </w:t>
      </w:r>
      <w:r>
        <w:rPr>
          <w:sz w:val="22"/>
        </w:rPr>
        <w:t>identificat</w:t>
      </w:r>
      <w:r>
        <w:rPr>
          <w:spacing w:val="-11"/>
          <w:sz w:val="22"/>
        </w:rPr>
        <w:t> </w:t>
      </w:r>
      <w:r>
        <w:rPr>
          <w:sz w:val="22"/>
        </w:rPr>
        <w:t>els</w:t>
      </w:r>
      <w:r>
        <w:rPr>
          <w:spacing w:val="-10"/>
          <w:sz w:val="22"/>
        </w:rPr>
        <w:t> </w:t>
      </w:r>
      <w:r>
        <w:rPr>
          <w:sz w:val="22"/>
        </w:rPr>
        <w:t>factors</w:t>
      </w:r>
      <w:r>
        <w:rPr>
          <w:spacing w:val="-11"/>
          <w:sz w:val="22"/>
        </w:rPr>
        <w:t> </w:t>
      </w:r>
      <w:r>
        <w:rPr>
          <w:sz w:val="22"/>
        </w:rPr>
        <w:t>que</w:t>
      </w:r>
      <w:r>
        <w:rPr>
          <w:spacing w:val="-10"/>
          <w:sz w:val="22"/>
        </w:rPr>
        <w:t> </w:t>
      </w:r>
      <w:r>
        <w:rPr>
          <w:sz w:val="22"/>
        </w:rPr>
        <w:t>influeixen</w:t>
      </w:r>
      <w:r>
        <w:rPr>
          <w:spacing w:val="-11"/>
          <w:sz w:val="22"/>
        </w:rPr>
        <w:t> </w:t>
      </w:r>
      <w:r>
        <w:rPr>
          <w:sz w:val="22"/>
        </w:rPr>
        <w:t>en</w:t>
      </w:r>
      <w:r>
        <w:rPr>
          <w:spacing w:val="-11"/>
          <w:sz w:val="22"/>
        </w:rPr>
        <w:t> </w:t>
      </w:r>
      <w:r>
        <w:rPr>
          <w:sz w:val="22"/>
        </w:rPr>
        <w:t>la</w:t>
      </w:r>
      <w:r>
        <w:rPr>
          <w:spacing w:val="-10"/>
          <w:sz w:val="22"/>
        </w:rPr>
        <w:t> </w:t>
      </w:r>
      <w:r>
        <w:rPr>
          <w:sz w:val="22"/>
        </w:rPr>
        <w:t>qualitat</w:t>
      </w:r>
      <w:r>
        <w:rPr>
          <w:spacing w:val="-11"/>
          <w:sz w:val="22"/>
        </w:rPr>
        <w:t> </w:t>
      </w:r>
      <w:r>
        <w:rPr>
          <w:sz w:val="22"/>
        </w:rPr>
        <w:t>de</w:t>
      </w:r>
      <w:r>
        <w:rPr>
          <w:spacing w:val="-10"/>
          <w:sz w:val="22"/>
        </w:rPr>
        <w:t> </w:t>
      </w:r>
      <w:r>
        <w:rPr>
          <w:sz w:val="22"/>
        </w:rPr>
        <w:t>prestació</w:t>
      </w:r>
      <w:r>
        <w:rPr>
          <w:spacing w:val="-11"/>
          <w:sz w:val="22"/>
        </w:rPr>
        <w:t> </w:t>
      </w:r>
      <w:r>
        <w:rPr>
          <w:sz w:val="22"/>
        </w:rPr>
        <w:t>del</w:t>
      </w:r>
      <w:r>
        <w:rPr>
          <w:spacing w:val="-10"/>
          <w:sz w:val="22"/>
        </w:rPr>
        <w:t> </w:t>
      </w:r>
      <w:r>
        <w:rPr>
          <w:spacing w:val="-2"/>
          <w:sz w:val="22"/>
        </w:rPr>
        <w:t>servei.</w:t>
      </w:r>
    </w:p>
    <w:p>
      <w:pPr>
        <w:pStyle w:val="ListParagraph"/>
        <w:numPr>
          <w:ilvl w:val="1"/>
          <w:numId w:val="204"/>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obtingut</w:t>
      </w:r>
      <w:r>
        <w:rPr>
          <w:spacing w:val="-9"/>
          <w:sz w:val="22"/>
        </w:rPr>
        <w:t> </w:t>
      </w:r>
      <w:r>
        <w:rPr>
          <w:sz w:val="22"/>
        </w:rPr>
        <w:t>informació</w:t>
      </w:r>
      <w:r>
        <w:rPr>
          <w:spacing w:val="-8"/>
          <w:sz w:val="22"/>
        </w:rPr>
        <w:t> </w:t>
      </w:r>
      <w:r>
        <w:rPr>
          <w:sz w:val="22"/>
        </w:rPr>
        <w:t>dels</w:t>
      </w:r>
      <w:r>
        <w:rPr>
          <w:spacing w:val="-9"/>
          <w:sz w:val="22"/>
        </w:rPr>
        <w:t> </w:t>
      </w:r>
      <w:r>
        <w:rPr>
          <w:sz w:val="22"/>
        </w:rPr>
        <w:t>clients</w:t>
      </w:r>
      <w:r>
        <w:rPr>
          <w:spacing w:val="-8"/>
          <w:sz w:val="22"/>
        </w:rPr>
        <w:t> </w:t>
      </w:r>
      <w:r>
        <w:rPr>
          <w:sz w:val="22"/>
        </w:rPr>
        <w:t>per</w:t>
      </w:r>
      <w:r>
        <w:rPr>
          <w:spacing w:val="-9"/>
          <w:sz w:val="22"/>
        </w:rPr>
        <w:t> </w:t>
      </w:r>
      <w:r>
        <w:rPr>
          <w:sz w:val="22"/>
        </w:rPr>
        <w:t>conèixer</w:t>
      </w:r>
      <w:r>
        <w:rPr>
          <w:spacing w:val="-8"/>
          <w:sz w:val="22"/>
        </w:rPr>
        <w:t> </w:t>
      </w:r>
      <w:r>
        <w:rPr>
          <w:sz w:val="22"/>
        </w:rPr>
        <w:t>les</w:t>
      </w:r>
      <w:r>
        <w:rPr>
          <w:spacing w:val="-9"/>
          <w:sz w:val="22"/>
        </w:rPr>
        <w:t> </w:t>
      </w:r>
      <w:r>
        <w:rPr>
          <w:sz w:val="22"/>
        </w:rPr>
        <w:t>seves</w:t>
      </w:r>
      <w:r>
        <w:rPr>
          <w:spacing w:val="-8"/>
          <w:sz w:val="22"/>
        </w:rPr>
        <w:t> </w:t>
      </w:r>
      <w:r>
        <w:rPr>
          <w:sz w:val="22"/>
        </w:rPr>
        <w:t>necessitats</w:t>
      </w:r>
      <w:r>
        <w:rPr>
          <w:spacing w:val="-9"/>
          <w:sz w:val="22"/>
        </w:rPr>
        <w:t> </w:t>
      </w:r>
      <w:r>
        <w:rPr>
          <w:sz w:val="22"/>
        </w:rPr>
        <w:t>i</w:t>
      </w:r>
      <w:r>
        <w:rPr>
          <w:spacing w:val="-8"/>
          <w:sz w:val="22"/>
        </w:rPr>
        <w:t> </w:t>
      </w:r>
      <w:r>
        <w:rPr>
          <w:spacing w:val="-2"/>
          <w:sz w:val="22"/>
        </w:rPr>
        <w:t>demandes.</w:t>
      </w:r>
    </w:p>
    <w:p>
      <w:pPr>
        <w:pStyle w:val="ListParagraph"/>
        <w:numPr>
          <w:ilvl w:val="1"/>
          <w:numId w:val="204"/>
        </w:numPr>
        <w:tabs>
          <w:tab w:pos="883" w:val="left" w:leader="none"/>
        </w:tabs>
        <w:spacing w:line="240" w:lineRule="auto" w:before="6" w:after="0"/>
        <w:ind w:left="883" w:right="0" w:hanging="359"/>
        <w:jc w:val="left"/>
        <w:rPr>
          <w:sz w:val="22"/>
        </w:rPr>
      </w:pPr>
      <w:r>
        <w:rPr>
          <w:sz w:val="22"/>
        </w:rPr>
        <w:t>S'ha</w:t>
      </w:r>
      <w:r>
        <w:rPr>
          <w:spacing w:val="-11"/>
          <w:sz w:val="22"/>
        </w:rPr>
        <w:t> </w:t>
      </w:r>
      <w:r>
        <w:rPr>
          <w:sz w:val="22"/>
        </w:rPr>
        <w:t>relacionat</w:t>
      </w:r>
      <w:r>
        <w:rPr>
          <w:spacing w:val="-11"/>
          <w:sz w:val="22"/>
        </w:rPr>
        <w:t> </w:t>
      </w:r>
      <w:r>
        <w:rPr>
          <w:sz w:val="22"/>
        </w:rPr>
        <w:t>la</w:t>
      </w:r>
      <w:r>
        <w:rPr>
          <w:spacing w:val="-11"/>
          <w:sz w:val="22"/>
        </w:rPr>
        <w:t> </w:t>
      </w:r>
      <w:r>
        <w:rPr>
          <w:sz w:val="22"/>
        </w:rPr>
        <w:t>qualitat</w:t>
      </w:r>
      <w:r>
        <w:rPr>
          <w:spacing w:val="-11"/>
          <w:sz w:val="22"/>
        </w:rPr>
        <w:t> </w:t>
      </w:r>
      <w:r>
        <w:rPr>
          <w:sz w:val="22"/>
        </w:rPr>
        <w:t>de</w:t>
      </w:r>
      <w:r>
        <w:rPr>
          <w:spacing w:val="-11"/>
          <w:sz w:val="22"/>
        </w:rPr>
        <w:t> </w:t>
      </w:r>
      <w:r>
        <w:rPr>
          <w:sz w:val="22"/>
        </w:rPr>
        <w:t>servei</w:t>
      </w:r>
      <w:r>
        <w:rPr>
          <w:spacing w:val="-11"/>
          <w:sz w:val="22"/>
        </w:rPr>
        <w:t> </w:t>
      </w:r>
      <w:r>
        <w:rPr>
          <w:sz w:val="22"/>
        </w:rPr>
        <w:t>amb</w:t>
      </w:r>
      <w:r>
        <w:rPr>
          <w:spacing w:val="-11"/>
          <w:sz w:val="22"/>
        </w:rPr>
        <w:t> </w:t>
      </w:r>
      <w:r>
        <w:rPr>
          <w:sz w:val="22"/>
        </w:rPr>
        <w:t>la</w:t>
      </w:r>
      <w:r>
        <w:rPr>
          <w:spacing w:val="-11"/>
          <w:sz w:val="22"/>
        </w:rPr>
        <w:t> </w:t>
      </w:r>
      <w:r>
        <w:rPr>
          <w:sz w:val="22"/>
        </w:rPr>
        <w:t>fidelització</w:t>
      </w:r>
      <w:r>
        <w:rPr>
          <w:spacing w:val="-11"/>
          <w:sz w:val="22"/>
        </w:rPr>
        <w:t> </w:t>
      </w:r>
      <w:r>
        <w:rPr>
          <w:sz w:val="22"/>
        </w:rPr>
        <w:t>del</w:t>
      </w:r>
      <w:r>
        <w:rPr>
          <w:spacing w:val="-11"/>
          <w:sz w:val="22"/>
        </w:rPr>
        <w:t> </w:t>
      </w:r>
      <w:r>
        <w:rPr>
          <w:spacing w:val="-2"/>
          <w:sz w:val="22"/>
        </w:rPr>
        <w:t>client.</w:t>
      </w:r>
    </w:p>
    <w:p>
      <w:pPr>
        <w:pStyle w:val="ListParagraph"/>
        <w:numPr>
          <w:ilvl w:val="1"/>
          <w:numId w:val="204"/>
        </w:numPr>
        <w:tabs>
          <w:tab w:pos="884" w:val="left" w:leader="none"/>
        </w:tabs>
        <w:spacing w:line="247" w:lineRule="auto" w:before="7" w:after="0"/>
        <w:ind w:left="884" w:right="1053" w:hanging="360"/>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característiques</w:t>
      </w:r>
      <w:r>
        <w:rPr>
          <w:spacing w:val="-11"/>
          <w:sz w:val="22"/>
        </w:rPr>
        <w:t> </w:t>
      </w:r>
      <w:r>
        <w:rPr>
          <w:sz w:val="22"/>
        </w:rPr>
        <w:t>del</w:t>
      </w:r>
      <w:r>
        <w:rPr>
          <w:spacing w:val="-11"/>
          <w:sz w:val="22"/>
        </w:rPr>
        <w:t> </w:t>
      </w:r>
      <w:r>
        <w:rPr>
          <w:sz w:val="22"/>
        </w:rPr>
        <w:t>servei</w:t>
      </w:r>
      <w:r>
        <w:rPr>
          <w:spacing w:val="-11"/>
          <w:sz w:val="22"/>
        </w:rPr>
        <w:t> </w:t>
      </w:r>
      <w:r>
        <w:rPr>
          <w:sz w:val="22"/>
        </w:rPr>
        <w:t>prestat,</w:t>
      </w:r>
      <w:r>
        <w:rPr>
          <w:spacing w:val="-11"/>
          <w:sz w:val="22"/>
        </w:rPr>
        <w:t> </w:t>
      </w:r>
      <w:r>
        <w:rPr>
          <w:sz w:val="22"/>
        </w:rPr>
        <w:t>comparant-les</w:t>
      </w:r>
      <w:r>
        <w:rPr>
          <w:spacing w:val="-11"/>
          <w:sz w:val="22"/>
        </w:rPr>
        <w:t> </w:t>
      </w:r>
      <w:r>
        <w:rPr>
          <w:sz w:val="22"/>
        </w:rPr>
        <w:t>amb</w:t>
      </w:r>
      <w:r>
        <w:rPr>
          <w:spacing w:val="-11"/>
          <w:sz w:val="22"/>
        </w:rPr>
        <w:t> </w:t>
      </w:r>
      <w:r>
        <w:rPr>
          <w:sz w:val="22"/>
        </w:rPr>
        <w:t>les necessitats dels clients.</w:t>
      </w:r>
    </w:p>
    <w:p>
      <w:pPr>
        <w:pStyle w:val="ListParagraph"/>
        <w:numPr>
          <w:ilvl w:val="1"/>
          <w:numId w:val="204"/>
        </w:numPr>
        <w:tabs>
          <w:tab w:pos="883" w:val="left" w:leader="none"/>
        </w:tabs>
        <w:spacing w:line="251" w:lineRule="exact" w:before="0" w:after="0"/>
        <w:ind w:left="883" w:right="0" w:hanging="359"/>
        <w:jc w:val="left"/>
        <w:rPr>
          <w:sz w:val="22"/>
        </w:rPr>
      </w:pPr>
      <w:r>
        <w:rPr>
          <w:sz w:val="22"/>
        </w:rPr>
        <w:t>S'han</w:t>
      </w:r>
      <w:r>
        <w:rPr>
          <w:spacing w:val="-13"/>
          <w:sz w:val="22"/>
        </w:rPr>
        <w:t> </w:t>
      </w:r>
      <w:r>
        <w:rPr>
          <w:sz w:val="22"/>
        </w:rPr>
        <w:t>descrit</w:t>
      </w:r>
      <w:r>
        <w:rPr>
          <w:spacing w:val="-11"/>
          <w:sz w:val="22"/>
        </w:rPr>
        <w:t> </w:t>
      </w:r>
      <w:r>
        <w:rPr>
          <w:sz w:val="22"/>
        </w:rPr>
        <w:t>els</w:t>
      </w:r>
      <w:r>
        <w:rPr>
          <w:spacing w:val="-10"/>
          <w:sz w:val="22"/>
        </w:rPr>
        <w:t> </w:t>
      </w:r>
      <w:r>
        <w:rPr>
          <w:sz w:val="22"/>
        </w:rPr>
        <w:t>mètodes</w:t>
      </w:r>
      <w:r>
        <w:rPr>
          <w:spacing w:val="-11"/>
          <w:sz w:val="22"/>
        </w:rPr>
        <w:t> </w:t>
      </w:r>
      <w:r>
        <w:rPr>
          <w:sz w:val="22"/>
        </w:rPr>
        <w:t>d'avaluació</w:t>
      </w:r>
      <w:r>
        <w:rPr>
          <w:spacing w:val="-11"/>
          <w:sz w:val="22"/>
        </w:rPr>
        <w:t> </w:t>
      </w:r>
      <w:r>
        <w:rPr>
          <w:sz w:val="22"/>
        </w:rPr>
        <w:t>de</w:t>
      </w:r>
      <w:r>
        <w:rPr>
          <w:spacing w:val="-10"/>
          <w:sz w:val="22"/>
        </w:rPr>
        <w:t> </w:t>
      </w:r>
      <w:r>
        <w:rPr>
          <w:sz w:val="22"/>
        </w:rPr>
        <w:t>l'eficiència</w:t>
      </w:r>
      <w:r>
        <w:rPr>
          <w:spacing w:val="-11"/>
          <w:sz w:val="22"/>
        </w:rPr>
        <w:t> </w:t>
      </w:r>
      <w:r>
        <w:rPr>
          <w:sz w:val="22"/>
        </w:rPr>
        <w:t>en</w:t>
      </w:r>
      <w:r>
        <w:rPr>
          <w:spacing w:val="-11"/>
          <w:sz w:val="22"/>
        </w:rPr>
        <w:t> </w:t>
      </w:r>
      <w:r>
        <w:rPr>
          <w:sz w:val="22"/>
        </w:rPr>
        <w:t>la</w:t>
      </w:r>
      <w:r>
        <w:rPr>
          <w:spacing w:val="-10"/>
          <w:sz w:val="22"/>
        </w:rPr>
        <w:t> </w:t>
      </w:r>
      <w:r>
        <w:rPr>
          <w:sz w:val="22"/>
        </w:rPr>
        <w:t>prestació</w:t>
      </w:r>
      <w:r>
        <w:rPr>
          <w:spacing w:val="-11"/>
          <w:sz w:val="22"/>
        </w:rPr>
        <w:t> </w:t>
      </w:r>
      <w:r>
        <w:rPr>
          <w:sz w:val="22"/>
        </w:rPr>
        <w:t>del</w:t>
      </w:r>
      <w:r>
        <w:rPr>
          <w:spacing w:val="-10"/>
          <w:sz w:val="22"/>
        </w:rPr>
        <w:t> </w:t>
      </w:r>
      <w:r>
        <w:rPr>
          <w:spacing w:val="-2"/>
          <w:sz w:val="22"/>
        </w:rPr>
        <w:t>servei.</w:t>
      </w:r>
    </w:p>
    <w:p>
      <w:pPr>
        <w:pStyle w:val="ListParagraph"/>
        <w:numPr>
          <w:ilvl w:val="1"/>
          <w:numId w:val="204"/>
        </w:numPr>
        <w:tabs>
          <w:tab w:pos="884" w:val="left" w:leader="none"/>
        </w:tabs>
        <w:spacing w:line="247" w:lineRule="auto" w:before="6" w:after="0"/>
        <w:ind w:left="884" w:right="429" w:hanging="360"/>
        <w:jc w:val="left"/>
        <w:rPr>
          <w:sz w:val="22"/>
        </w:rPr>
      </w:pPr>
      <w:r>
        <w:rPr>
          <w:sz w:val="22"/>
        </w:rPr>
        <w:t>S'han</w:t>
      </w:r>
      <w:r>
        <w:rPr>
          <w:spacing w:val="-10"/>
          <w:sz w:val="22"/>
        </w:rPr>
        <w:t> </w:t>
      </w:r>
      <w:r>
        <w:rPr>
          <w:sz w:val="22"/>
        </w:rPr>
        <w:t>proposat</w:t>
      </w:r>
      <w:r>
        <w:rPr>
          <w:spacing w:val="-10"/>
          <w:sz w:val="22"/>
        </w:rPr>
        <w:t> </w:t>
      </w:r>
      <w:r>
        <w:rPr>
          <w:sz w:val="22"/>
        </w:rPr>
        <w:t>possibles</w:t>
      </w:r>
      <w:r>
        <w:rPr>
          <w:spacing w:val="-10"/>
          <w:sz w:val="22"/>
        </w:rPr>
        <w:t> </w:t>
      </w:r>
      <w:r>
        <w:rPr>
          <w:sz w:val="22"/>
        </w:rPr>
        <w:t>mesures</w:t>
      </w:r>
      <w:r>
        <w:rPr>
          <w:spacing w:val="-10"/>
          <w:sz w:val="22"/>
        </w:rPr>
        <w:t> </w:t>
      </w:r>
      <w:r>
        <w:rPr>
          <w:sz w:val="22"/>
        </w:rPr>
        <w:t>de</w:t>
      </w:r>
      <w:r>
        <w:rPr>
          <w:spacing w:val="-10"/>
          <w:sz w:val="22"/>
        </w:rPr>
        <w:t> </w:t>
      </w:r>
      <w:r>
        <w:rPr>
          <w:sz w:val="22"/>
        </w:rPr>
        <w:t>resolució</w:t>
      </w:r>
      <w:r>
        <w:rPr>
          <w:spacing w:val="-10"/>
          <w:sz w:val="22"/>
        </w:rPr>
        <w:t> </w:t>
      </w:r>
      <w:r>
        <w:rPr>
          <w:sz w:val="22"/>
        </w:rPr>
        <w:t>davant</w:t>
      </w:r>
      <w:r>
        <w:rPr>
          <w:spacing w:val="-10"/>
          <w:sz w:val="22"/>
        </w:rPr>
        <w:t> </w:t>
      </w:r>
      <w:r>
        <w:rPr>
          <w:sz w:val="22"/>
        </w:rPr>
        <w:t>problemes</w:t>
      </w:r>
      <w:r>
        <w:rPr>
          <w:spacing w:val="-10"/>
          <w:sz w:val="22"/>
        </w:rPr>
        <w:t> </w:t>
      </w:r>
      <w:r>
        <w:rPr>
          <w:sz w:val="22"/>
        </w:rPr>
        <w:t>tipus</w:t>
      </w:r>
      <w:r>
        <w:rPr>
          <w:spacing w:val="-10"/>
          <w:sz w:val="22"/>
        </w:rPr>
        <w:t> </w:t>
      </w:r>
      <w:r>
        <w:rPr>
          <w:sz w:val="22"/>
        </w:rPr>
        <w:t>d'atenció</w:t>
      </w:r>
      <w:r>
        <w:rPr>
          <w:spacing w:val="-10"/>
          <w:sz w:val="22"/>
        </w:rPr>
        <w:t> </w:t>
      </w:r>
      <w:r>
        <w:rPr>
          <w:sz w:val="22"/>
        </w:rPr>
        <w:t>al client en empreses de manteniment de vehicles.</w:t>
      </w:r>
    </w:p>
    <w:p>
      <w:pPr>
        <w:pStyle w:val="ListParagraph"/>
        <w:numPr>
          <w:ilvl w:val="1"/>
          <w:numId w:val="204"/>
        </w:numPr>
        <w:tabs>
          <w:tab w:pos="884" w:val="left" w:leader="none"/>
        </w:tabs>
        <w:spacing w:line="247" w:lineRule="auto" w:before="0" w:after="0"/>
        <w:ind w:left="884" w:right="736" w:hanging="360"/>
        <w:jc w:val="left"/>
        <w:rPr>
          <w:sz w:val="22"/>
        </w:rPr>
      </w:pPr>
      <w:r>
        <w:rPr>
          <w:sz w:val="22"/>
        </w:rPr>
        <w:t>S'han</w:t>
      </w:r>
      <w:r>
        <w:rPr>
          <w:spacing w:val="-11"/>
          <w:sz w:val="22"/>
        </w:rPr>
        <w:t> </w:t>
      </w:r>
      <w:r>
        <w:rPr>
          <w:sz w:val="22"/>
        </w:rPr>
        <w:t>presentat</w:t>
      </w:r>
      <w:r>
        <w:rPr>
          <w:spacing w:val="-11"/>
          <w:sz w:val="22"/>
        </w:rPr>
        <w:t> </w:t>
      </w:r>
      <w:r>
        <w:rPr>
          <w:sz w:val="22"/>
        </w:rPr>
        <w:t>conclusions</w:t>
      </w:r>
      <w:r>
        <w:rPr>
          <w:spacing w:val="-11"/>
          <w:sz w:val="22"/>
        </w:rPr>
        <w:t> </w:t>
      </w:r>
      <w:r>
        <w:rPr>
          <w:sz w:val="22"/>
        </w:rPr>
        <w:t>a</w:t>
      </w:r>
      <w:r>
        <w:rPr>
          <w:spacing w:val="-11"/>
          <w:sz w:val="22"/>
        </w:rPr>
        <w:t> </w:t>
      </w:r>
      <w:r>
        <w:rPr>
          <w:sz w:val="22"/>
        </w:rPr>
        <w:t>través</w:t>
      </w:r>
      <w:r>
        <w:rPr>
          <w:spacing w:val="-11"/>
          <w:sz w:val="22"/>
        </w:rPr>
        <w:t> </w:t>
      </w:r>
      <w:r>
        <w:rPr>
          <w:sz w:val="22"/>
        </w:rPr>
        <w:t>d'informes</w:t>
      </w:r>
      <w:r>
        <w:rPr>
          <w:spacing w:val="-11"/>
          <w:sz w:val="22"/>
        </w:rPr>
        <w:t> </w:t>
      </w:r>
      <w:r>
        <w:rPr>
          <w:sz w:val="22"/>
        </w:rPr>
        <w:t>sobre</w:t>
      </w:r>
      <w:r>
        <w:rPr>
          <w:spacing w:val="-11"/>
          <w:sz w:val="22"/>
        </w:rPr>
        <w:t> </w:t>
      </w:r>
      <w:r>
        <w:rPr>
          <w:sz w:val="22"/>
        </w:rPr>
        <w:t>la</w:t>
      </w:r>
      <w:r>
        <w:rPr>
          <w:spacing w:val="-11"/>
          <w:sz w:val="22"/>
        </w:rPr>
        <w:t> </w:t>
      </w:r>
      <w:r>
        <w:rPr>
          <w:sz w:val="22"/>
        </w:rPr>
        <w:t>satisfacció</w:t>
      </w:r>
      <w:r>
        <w:rPr>
          <w:spacing w:val="-11"/>
          <w:sz w:val="22"/>
        </w:rPr>
        <w:t> </w:t>
      </w:r>
      <w:r>
        <w:rPr>
          <w:sz w:val="22"/>
        </w:rPr>
        <w:t>dels</w:t>
      </w:r>
      <w:r>
        <w:rPr>
          <w:spacing w:val="-11"/>
          <w:sz w:val="22"/>
        </w:rPr>
        <w:t> </w:t>
      </w:r>
      <w:r>
        <w:rPr>
          <w:sz w:val="22"/>
        </w:rPr>
        <w:t>clients, aportant mesures que puguin optimitzar la qualitat del servei.</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04"/>
        </w:numPr>
        <w:tabs>
          <w:tab w:pos="885" w:val="left" w:leader="none"/>
        </w:tabs>
        <w:spacing w:line="247" w:lineRule="auto" w:before="74" w:after="0"/>
        <w:ind w:left="885" w:right="442" w:hanging="360"/>
        <w:jc w:val="left"/>
        <w:rPr>
          <w:sz w:val="22"/>
        </w:rPr>
      </w:pPr>
      <w:r>
        <w:rPr>
          <w:sz w:val="22"/>
        </w:rPr>
        <w:t>S'ha</w:t>
      </w:r>
      <w:r>
        <w:rPr>
          <w:spacing w:val="-10"/>
          <w:sz w:val="22"/>
        </w:rPr>
        <w:t> </w:t>
      </w:r>
      <w:r>
        <w:rPr>
          <w:sz w:val="22"/>
        </w:rPr>
        <w:t>transmès</w:t>
      </w:r>
      <w:r>
        <w:rPr>
          <w:spacing w:val="-10"/>
          <w:sz w:val="22"/>
        </w:rPr>
        <w:t> </w:t>
      </w:r>
      <w:r>
        <w:rPr>
          <w:sz w:val="22"/>
        </w:rPr>
        <w:t>al</w:t>
      </w:r>
      <w:r>
        <w:rPr>
          <w:spacing w:val="-10"/>
          <w:sz w:val="22"/>
        </w:rPr>
        <w:t> </w:t>
      </w:r>
      <w:r>
        <w:rPr>
          <w:sz w:val="22"/>
        </w:rPr>
        <w:t>departament</w:t>
      </w:r>
      <w:r>
        <w:rPr>
          <w:spacing w:val="-10"/>
          <w:sz w:val="22"/>
        </w:rPr>
        <w:t> </w:t>
      </w:r>
      <w:r>
        <w:rPr>
          <w:sz w:val="22"/>
        </w:rPr>
        <w:t>corresponent</w:t>
      </w:r>
      <w:r>
        <w:rPr>
          <w:spacing w:val="-10"/>
          <w:sz w:val="22"/>
        </w:rPr>
        <w:t> </w:t>
      </w:r>
      <w:r>
        <w:rPr>
          <w:sz w:val="22"/>
        </w:rPr>
        <w:t>els</w:t>
      </w:r>
      <w:r>
        <w:rPr>
          <w:spacing w:val="-10"/>
          <w:sz w:val="22"/>
        </w:rPr>
        <w:t> </w:t>
      </w:r>
      <w:r>
        <w:rPr>
          <w:sz w:val="22"/>
        </w:rPr>
        <w:t>defectes</w:t>
      </w:r>
      <w:r>
        <w:rPr>
          <w:spacing w:val="-10"/>
          <w:sz w:val="22"/>
        </w:rPr>
        <w:t> </w:t>
      </w:r>
      <w:r>
        <w:rPr>
          <w:sz w:val="22"/>
        </w:rPr>
        <w:t>detectats</w:t>
      </w:r>
      <w:r>
        <w:rPr>
          <w:spacing w:val="-10"/>
          <w:sz w:val="22"/>
        </w:rPr>
        <w:t> </w:t>
      </w:r>
      <w:r>
        <w:rPr>
          <w:sz w:val="22"/>
        </w:rPr>
        <w:t>en</w:t>
      </w:r>
      <w:r>
        <w:rPr>
          <w:spacing w:val="-10"/>
          <w:sz w:val="22"/>
        </w:rPr>
        <w:t> </w:t>
      </w:r>
      <w:r>
        <w:rPr>
          <w:sz w:val="22"/>
        </w:rPr>
        <w:t>el</w:t>
      </w:r>
      <w:r>
        <w:rPr>
          <w:spacing w:val="-10"/>
          <w:sz w:val="22"/>
        </w:rPr>
        <w:t> </w:t>
      </w:r>
      <w:r>
        <w:rPr>
          <w:sz w:val="22"/>
        </w:rPr>
        <w:t>producte</w:t>
      </w:r>
      <w:r>
        <w:rPr>
          <w:spacing w:val="-10"/>
          <w:sz w:val="22"/>
        </w:rPr>
        <w:t> </w:t>
      </w:r>
      <w:r>
        <w:rPr>
          <w:sz w:val="22"/>
        </w:rPr>
        <w:t>o servei per millorar-ne la qualitat.</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70"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la</w:t>
      </w:r>
      <w:r>
        <w:rPr>
          <w:spacing w:val="-10"/>
        </w:rPr>
        <w:t> </w:t>
      </w:r>
      <w:r>
        <w:rPr/>
        <w:t>funció</w:t>
      </w:r>
      <w:r>
        <w:rPr>
          <w:spacing w:val="-10"/>
        </w:rPr>
        <w:t> </w:t>
      </w:r>
      <w:r>
        <w:rPr/>
        <w:t>d'atenció</w:t>
      </w:r>
      <w:r>
        <w:rPr>
          <w:spacing w:val="-10"/>
        </w:rPr>
        <w:t> </w:t>
      </w:r>
      <w:r>
        <w:rPr/>
        <w:t>al client realitzant comunicacions efectives.</w:t>
      </w:r>
    </w:p>
    <w:p>
      <w:pPr>
        <w:pStyle w:val="BodyText"/>
        <w:spacing w:before="248"/>
        <w:ind w:left="165" w:firstLine="0"/>
      </w:pPr>
      <w:r>
        <w:rPr/>
        <w:t>L'atenció</w:t>
      </w:r>
      <w:r>
        <w:rPr>
          <w:spacing w:val="-11"/>
        </w:rPr>
        <w:t> </w:t>
      </w:r>
      <w:r>
        <w:rPr/>
        <w:t>al</w:t>
      </w:r>
      <w:r>
        <w:rPr>
          <w:spacing w:val="-11"/>
        </w:rPr>
        <w:t> </w:t>
      </w:r>
      <w:r>
        <w:rPr/>
        <w:t>client</w:t>
      </w:r>
      <w:r>
        <w:rPr>
          <w:spacing w:val="-10"/>
        </w:rPr>
        <w:t> </w:t>
      </w:r>
      <w:r>
        <w:rPr/>
        <w:t>inclou</w:t>
      </w:r>
      <w:r>
        <w:rPr>
          <w:spacing w:val="-11"/>
        </w:rPr>
        <w:t> </w:t>
      </w:r>
      <w:r>
        <w:rPr/>
        <w:t>aspectes</w:t>
      </w:r>
      <w:r>
        <w:rPr>
          <w:spacing w:val="-10"/>
        </w:rPr>
        <w:t> </w:t>
      </w:r>
      <w:r>
        <w:rPr>
          <w:spacing w:val="-4"/>
        </w:rPr>
        <w:t>com:</w:t>
      </w:r>
    </w:p>
    <w:p>
      <w:pPr>
        <w:pStyle w:val="ListParagraph"/>
        <w:numPr>
          <w:ilvl w:val="0"/>
          <w:numId w:val="205"/>
        </w:numPr>
        <w:tabs>
          <w:tab w:pos="884" w:val="left" w:leader="none"/>
        </w:tabs>
        <w:spacing w:line="240" w:lineRule="auto" w:before="6" w:after="0"/>
        <w:ind w:left="884" w:right="0" w:hanging="359"/>
        <w:jc w:val="left"/>
        <w:rPr>
          <w:sz w:val="22"/>
        </w:rPr>
      </w:pPr>
      <w:r>
        <w:rPr>
          <w:sz w:val="22"/>
        </w:rPr>
        <w:t>Establiment</w:t>
      </w:r>
      <w:r>
        <w:rPr>
          <w:spacing w:val="-9"/>
          <w:sz w:val="22"/>
        </w:rPr>
        <w:t> </w:t>
      </w:r>
      <w:r>
        <w:rPr>
          <w:sz w:val="22"/>
        </w:rPr>
        <w:t>de</w:t>
      </w:r>
      <w:r>
        <w:rPr>
          <w:spacing w:val="-9"/>
          <w:sz w:val="22"/>
        </w:rPr>
        <w:t> </w:t>
      </w:r>
      <w:r>
        <w:rPr>
          <w:sz w:val="22"/>
        </w:rPr>
        <w:t>comunicacions</w:t>
      </w:r>
      <w:r>
        <w:rPr>
          <w:spacing w:val="-9"/>
          <w:sz w:val="22"/>
        </w:rPr>
        <w:t> </w:t>
      </w:r>
      <w:r>
        <w:rPr>
          <w:sz w:val="22"/>
        </w:rPr>
        <w:t>per</w:t>
      </w:r>
      <w:r>
        <w:rPr>
          <w:spacing w:val="-9"/>
          <w:sz w:val="22"/>
        </w:rPr>
        <w:t> </w:t>
      </w:r>
      <w:r>
        <w:rPr>
          <w:sz w:val="22"/>
        </w:rPr>
        <w:t>diferents</w:t>
      </w:r>
      <w:r>
        <w:rPr>
          <w:spacing w:val="-9"/>
          <w:sz w:val="22"/>
        </w:rPr>
        <w:t> </w:t>
      </w:r>
      <w:r>
        <w:rPr>
          <w:spacing w:val="-2"/>
          <w:sz w:val="22"/>
        </w:rPr>
        <w:t>canals.</w:t>
      </w:r>
    </w:p>
    <w:p>
      <w:pPr>
        <w:pStyle w:val="ListParagraph"/>
        <w:numPr>
          <w:ilvl w:val="0"/>
          <w:numId w:val="205"/>
        </w:numPr>
        <w:tabs>
          <w:tab w:pos="884" w:val="left" w:leader="none"/>
        </w:tabs>
        <w:spacing w:line="240" w:lineRule="auto" w:before="7" w:after="0"/>
        <w:ind w:left="884" w:right="0" w:hanging="359"/>
        <w:jc w:val="left"/>
        <w:rPr>
          <w:sz w:val="22"/>
        </w:rPr>
      </w:pPr>
      <w:r>
        <w:rPr>
          <w:sz w:val="22"/>
        </w:rPr>
        <w:t>Obtenció</w:t>
      </w:r>
      <w:r>
        <w:rPr>
          <w:spacing w:val="-13"/>
          <w:sz w:val="22"/>
        </w:rPr>
        <w:t> </w:t>
      </w:r>
      <w:r>
        <w:rPr>
          <w:sz w:val="22"/>
        </w:rPr>
        <w:t>i</w:t>
      </w:r>
      <w:r>
        <w:rPr>
          <w:spacing w:val="-13"/>
          <w:sz w:val="22"/>
        </w:rPr>
        <w:t> </w:t>
      </w:r>
      <w:r>
        <w:rPr>
          <w:sz w:val="22"/>
        </w:rPr>
        <w:t>transmissió</w:t>
      </w:r>
      <w:r>
        <w:rPr>
          <w:spacing w:val="-12"/>
          <w:sz w:val="22"/>
        </w:rPr>
        <w:t> </w:t>
      </w:r>
      <w:r>
        <w:rPr>
          <w:sz w:val="22"/>
        </w:rPr>
        <w:t>d'informació</w:t>
      </w:r>
      <w:r>
        <w:rPr>
          <w:spacing w:val="-13"/>
          <w:sz w:val="22"/>
        </w:rPr>
        <w:t> </w:t>
      </w:r>
      <w:r>
        <w:rPr>
          <w:sz w:val="22"/>
        </w:rPr>
        <w:t>al</w:t>
      </w:r>
      <w:r>
        <w:rPr>
          <w:spacing w:val="-12"/>
          <w:sz w:val="22"/>
        </w:rPr>
        <w:t> </w:t>
      </w:r>
      <w:r>
        <w:rPr>
          <w:spacing w:val="-2"/>
          <w:sz w:val="22"/>
        </w:rPr>
        <w:t>client.</w:t>
      </w:r>
    </w:p>
    <w:p>
      <w:pPr>
        <w:pStyle w:val="ListParagraph"/>
        <w:numPr>
          <w:ilvl w:val="0"/>
          <w:numId w:val="205"/>
        </w:numPr>
        <w:tabs>
          <w:tab w:pos="884" w:val="left" w:leader="none"/>
        </w:tabs>
        <w:spacing w:line="240" w:lineRule="auto" w:before="7" w:after="0"/>
        <w:ind w:left="884" w:right="0" w:hanging="359"/>
        <w:jc w:val="left"/>
        <w:rPr>
          <w:sz w:val="22"/>
        </w:rPr>
      </w:pPr>
      <w:r>
        <w:rPr>
          <w:sz w:val="22"/>
        </w:rPr>
        <w:t>Transmissió</w:t>
      </w:r>
      <w:r>
        <w:rPr>
          <w:spacing w:val="-15"/>
          <w:sz w:val="22"/>
        </w:rPr>
        <w:t> </w:t>
      </w:r>
      <w:r>
        <w:rPr>
          <w:sz w:val="22"/>
        </w:rPr>
        <w:t>d'imatge</w:t>
      </w:r>
      <w:r>
        <w:rPr>
          <w:spacing w:val="-15"/>
          <w:sz w:val="22"/>
        </w:rPr>
        <w:t> </w:t>
      </w:r>
      <w:r>
        <w:rPr>
          <w:spacing w:val="-2"/>
          <w:sz w:val="22"/>
        </w:rPr>
        <w:t>d'empresa.</w:t>
      </w:r>
    </w:p>
    <w:p>
      <w:pPr>
        <w:pStyle w:val="ListParagraph"/>
        <w:numPr>
          <w:ilvl w:val="0"/>
          <w:numId w:val="205"/>
        </w:numPr>
        <w:tabs>
          <w:tab w:pos="885" w:val="left" w:leader="none"/>
        </w:tabs>
        <w:spacing w:line="247" w:lineRule="auto" w:before="6" w:after="0"/>
        <w:ind w:left="885" w:right="538" w:hanging="360"/>
        <w:jc w:val="left"/>
        <w:rPr>
          <w:sz w:val="22"/>
        </w:rPr>
      </w:pPr>
      <w:r>
        <w:rPr>
          <w:sz w:val="22"/>
        </w:rPr>
        <w:t>Elaboració</w:t>
      </w:r>
      <w:r>
        <w:rPr>
          <w:spacing w:val="-9"/>
          <w:sz w:val="22"/>
        </w:rPr>
        <w:t> </w:t>
      </w:r>
      <w:r>
        <w:rPr>
          <w:sz w:val="22"/>
        </w:rPr>
        <w:t>de</w:t>
      </w:r>
      <w:r>
        <w:rPr>
          <w:spacing w:val="-9"/>
          <w:sz w:val="22"/>
        </w:rPr>
        <w:t> </w:t>
      </w:r>
      <w:r>
        <w:rPr>
          <w:sz w:val="22"/>
        </w:rPr>
        <w:t>plans</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la</w:t>
      </w:r>
      <w:r>
        <w:rPr>
          <w:spacing w:val="-9"/>
          <w:sz w:val="22"/>
        </w:rPr>
        <w:t> </w:t>
      </w:r>
      <w:r>
        <w:rPr>
          <w:sz w:val="22"/>
        </w:rPr>
        <w:t>qualitat,</w:t>
      </w:r>
      <w:r>
        <w:rPr>
          <w:spacing w:val="-9"/>
          <w:sz w:val="22"/>
        </w:rPr>
        <w:t> </w:t>
      </w:r>
      <w:r>
        <w:rPr>
          <w:sz w:val="22"/>
        </w:rPr>
        <w:t>gestió</w:t>
      </w:r>
      <w:r>
        <w:rPr>
          <w:spacing w:val="-9"/>
          <w:sz w:val="22"/>
        </w:rPr>
        <w:t> </w:t>
      </w:r>
      <w:r>
        <w:rPr>
          <w:sz w:val="22"/>
        </w:rPr>
        <w:t>ambiental</w:t>
      </w:r>
      <w:r>
        <w:rPr>
          <w:spacing w:val="-9"/>
          <w:sz w:val="22"/>
        </w:rPr>
        <w:t> </w:t>
      </w:r>
      <w:r>
        <w:rPr>
          <w:sz w:val="22"/>
        </w:rPr>
        <w:t>i</w:t>
      </w:r>
      <w:r>
        <w:rPr>
          <w:spacing w:val="-9"/>
          <w:sz w:val="22"/>
        </w:rPr>
        <w:t> </w:t>
      </w:r>
      <w:r>
        <w:rPr>
          <w:sz w:val="22"/>
        </w:rPr>
        <w:t>satisfacció</w:t>
      </w:r>
      <w:r>
        <w:rPr>
          <w:spacing w:val="-9"/>
          <w:sz w:val="22"/>
        </w:rPr>
        <w:t> </w:t>
      </w:r>
      <w:r>
        <w:rPr>
          <w:sz w:val="22"/>
        </w:rPr>
        <w:t>del </w:t>
      </w:r>
      <w:r>
        <w:rPr>
          <w:spacing w:val="-2"/>
          <w:sz w:val="22"/>
        </w:rPr>
        <w:t>client.</w:t>
      </w:r>
    </w:p>
    <w:p>
      <w:pPr>
        <w:pStyle w:val="ListParagraph"/>
        <w:numPr>
          <w:ilvl w:val="0"/>
          <w:numId w:val="205"/>
        </w:numPr>
        <w:tabs>
          <w:tab w:pos="884" w:val="left" w:leader="none"/>
        </w:tabs>
        <w:spacing w:line="251" w:lineRule="exact" w:before="0" w:after="0"/>
        <w:ind w:left="884" w:right="0" w:hanging="359"/>
        <w:jc w:val="left"/>
        <w:rPr>
          <w:sz w:val="22"/>
        </w:rPr>
      </w:pPr>
      <w:r>
        <w:rPr>
          <w:sz w:val="22"/>
        </w:rPr>
        <w:t>Compromisos</w:t>
      </w:r>
      <w:r>
        <w:rPr>
          <w:spacing w:val="-9"/>
          <w:sz w:val="22"/>
        </w:rPr>
        <w:t> </w:t>
      </w:r>
      <w:r>
        <w:rPr>
          <w:sz w:val="22"/>
        </w:rPr>
        <w:t>i</w:t>
      </w:r>
      <w:r>
        <w:rPr>
          <w:spacing w:val="-9"/>
          <w:sz w:val="22"/>
        </w:rPr>
        <w:t> </w:t>
      </w:r>
      <w:r>
        <w:rPr>
          <w:sz w:val="22"/>
        </w:rPr>
        <w:t>actuacions</w:t>
      </w:r>
      <w:r>
        <w:rPr>
          <w:spacing w:val="-8"/>
          <w:sz w:val="22"/>
        </w:rPr>
        <w:t> </w:t>
      </w:r>
      <w:r>
        <w:rPr>
          <w:sz w:val="22"/>
        </w:rPr>
        <w:t>per</w:t>
      </w:r>
      <w:r>
        <w:rPr>
          <w:spacing w:val="-9"/>
          <w:sz w:val="22"/>
        </w:rPr>
        <w:t> </w:t>
      </w:r>
      <w:r>
        <w:rPr>
          <w:sz w:val="22"/>
        </w:rPr>
        <w:t>a</w:t>
      </w:r>
      <w:r>
        <w:rPr>
          <w:spacing w:val="-9"/>
          <w:sz w:val="22"/>
        </w:rPr>
        <w:t> </w:t>
      </w:r>
      <w:r>
        <w:rPr>
          <w:sz w:val="22"/>
        </w:rPr>
        <w:t>la</w:t>
      </w:r>
      <w:r>
        <w:rPr>
          <w:spacing w:val="-8"/>
          <w:sz w:val="22"/>
        </w:rPr>
        <w:t> </w:t>
      </w:r>
      <w:r>
        <w:rPr>
          <w:sz w:val="22"/>
        </w:rPr>
        <w:t>fidelització</w:t>
      </w:r>
      <w:r>
        <w:rPr>
          <w:spacing w:val="-9"/>
          <w:sz w:val="22"/>
        </w:rPr>
        <w:t> </w:t>
      </w:r>
      <w:r>
        <w:rPr>
          <w:sz w:val="22"/>
        </w:rPr>
        <w:t>de</w:t>
      </w:r>
      <w:r>
        <w:rPr>
          <w:spacing w:val="-8"/>
          <w:sz w:val="22"/>
        </w:rPr>
        <w:t> </w:t>
      </w:r>
      <w:r>
        <w:rPr>
          <w:spacing w:val="-2"/>
          <w:sz w:val="22"/>
        </w:rPr>
        <w:t>clients.</w:t>
      </w:r>
    </w:p>
    <w:p>
      <w:pPr>
        <w:pStyle w:val="ListParagraph"/>
        <w:numPr>
          <w:ilvl w:val="0"/>
          <w:numId w:val="205"/>
        </w:numPr>
        <w:tabs>
          <w:tab w:pos="884" w:val="left" w:leader="none"/>
        </w:tabs>
        <w:spacing w:line="240" w:lineRule="auto" w:before="7" w:after="0"/>
        <w:ind w:left="884" w:right="0" w:hanging="359"/>
        <w:jc w:val="left"/>
        <w:rPr>
          <w:sz w:val="22"/>
        </w:rPr>
      </w:pPr>
      <w:r>
        <w:rPr>
          <w:sz w:val="22"/>
        </w:rPr>
        <w:t>Processos</w:t>
      </w:r>
      <w:r>
        <w:rPr>
          <w:spacing w:val="-9"/>
          <w:sz w:val="22"/>
        </w:rPr>
        <w:t> </w:t>
      </w:r>
      <w:r>
        <w:rPr>
          <w:sz w:val="22"/>
        </w:rPr>
        <w:t>de</w:t>
      </w:r>
      <w:r>
        <w:rPr>
          <w:spacing w:val="-8"/>
          <w:sz w:val="22"/>
        </w:rPr>
        <w:t> </w:t>
      </w:r>
      <w:r>
        <w:rPr>
          <w:sz w:val="22"/>
        </w:rPr>
        <w:t>gestió</w:t>
      </w:r>
      <w:r>
        <w:rPr>
          <w:spacing w:val="-8"/>
          <w:sz w:val="22"/>
        </w:rPr>
        <w:t> </w:t>
      </w:r>
      <w:r>
        <w:rPr>
          <w:sz w:val="22"/>
        </w:rPr>
        <w:t>de</w:t>
      </w:r>
      <w:r>
        <w:rPr>
          <w:spacing w:val="-8"/>
          <w:sz w:val="22"/>
        </w:rPr>
        <w:t> </w:t>
      </w:r>
      <w:r>
        <w:rPr>
          <w:sz w:val="22"/>
        </w:rPr>
        <w:t>queixes</w:t>
      </w:r>
      <w:r>
        <w:rPr>
          <w:spacing w:val="-8"/>
          <w:sz w:val="22"/>
        </w:rPr>
        <w:t> </w:t>
      </w:r>
      <w:r>
        <w:rPr>
          <w:sz w:val="22"/>
        </w:rPr>
        <w:t>i</w:t>
      </w:r>
      <w:r>
        <w:rPr>
          <w:spacing w:val="-8"/>
          <w:sz w:val="22"/>
        </w:rPr>
        <w:t> </w:t>
      </w:r>
      <w:r>
        <w:rPr>
          <w:spacing w:val="-2"/>
          <w:sz w:val="22"/>
        </w:rPr>
        <w:t>reclamacions.</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05"/>
        </w:numPr>
        <w:tabs>
          <w:tab w:pos="884" w:val="left" w:leader="none"/>
        </w:tabs>
        <w:spacing w:line="240" w:lineRule="auto" w:before="6" w:after="0"/>
        <w:ind w:left="884" w:right="0" w:hanging="359"/>
        <w:jc w:val="left"/>
        <w:rPr>
          <w:sz w:val="22"/>
        </w:rPr>
      </w:pPr>
      <w:r>
        <w:rPr>
          <w:sz w:val="22"/>
        </w:rPr>
        <w:t>Recepció</w:t>
      </w:r>
      <w:r>
        <w:rPr>
          <w:spacing w:val="-11"/>
          <w:sz w:val="22"/>
        </w:rPr>
        <w:t> </w:t>
      </w:r>
      <w:r>
        <w:rPr>
          <w:sz w:val="22"/>
        </w:rPr>
        <w:t>de</w:t>
      </w:r>
      <w:r>
        <w:rPr>
          <w:spacing w:val="-11"/>
          <w:sz w:val="22"/>
        </w:rPr>
        <w:t> </w:t>
      </w:r>
      <w:r>
        <w:rPr>
          <w:spacing w:val="-2"/>
          <w:sz w:val="22"/>
        </w:rPr>
        <w:t>vehicles.</w:t>
      </w:r>
    </w:p>
    <w:p>
      <w:pPr>
        <w:pStyle w:val="ListParagraph"/>
        <w:numPr>
          <w:ilvl w:val="0"/>
          <w:numId w:val="205"/>
        </w:numPr>
        <w:tabs>
          <w:tab w:pos="884" w:val="left" w:leader="none"/>
        </w:tabs>
        <w:spacing w:line="240" w:lineRule="auto" w:before="7" w:after="0"/>
        <w:ind w:left="884" w:right="0" w:hanging="359"/>
        <w:jc w:val="left"/>
        <w:rPr>
          <w:sz w:val="22"/>
        </w:rPr>
      </w:pPr>
      <w:r>
        <w:rPr>
          <w:sz w:val="22"/>
        </w:rPr>
        <w:t>Relació</w:t>
      </w:r>
      <w:r>
        <w:rPr>
          <w:spacing w:val="-10"/>
          <w:sz w:val="22"/>
        </w:rPr>
        <w:t> </w:t>
      </w:r>
      <w:r>
        <w:rPr>
          <w:sz w:val="22"/>
        </w:rPr>
        <w:t>amb</w:t>
      </w:r>
      <w:r>
        <w:rPr>
          <w:spacing w:val="-10"/>
          <w:sz w:val="22"/>
        </w:rPr>
        <w:t> </w:t>
      </w:r>
      <w:r>
        <w:rPr>
          <w:sz w:val="22"/>
        </w:rPr>
        <w:t>el</w:t>
      </w:r>
      <w:r>
        <w:rPr>
          <w:spacing w:val="-10"/>
          <w:sz w:val="22"/>
        </w:rPr>
        <w:t> </w:t>
      </w:r>
      <w:r>
        <w:rPr>
          <w:spacing w:val="-2"/>
          <w:sz w:val="22"/>
        </w:rPr>
        <w:t>client.</w:t>
      </w:r>
    </w:p>
    <w:p>
      <w:pPr>
        <w:pStyle w:val="ListParagraph"/>
        <w:numPr>
          <w:ilvl w:val="0"/>
          <w:numId w:val="205"/>
        </w:numPr>
        <w:tabs>
          <w:tab w:pos="884" w:val="left" w:leader="none"/>
        </w:tabs>
        <w:spacing w:line="240" w:lineRule="auto" w:before="0" w:after="0"/>
        <w:ind w:left="884" w:right="0" w:hanging="359"/>
        <w:jc w:val="left"/>
        <w:rPr>
          <w:sz w:val="22"/>
        </w:rPr>
      </w:pPr>
      <w:r>
        <w:rPr>
          <w:spacing w:val="-2"/>
          <w:sz w:val="22"/>
        </w:rPr>
        <w:t>Vendes.</w:t>
      </w:r>
    </w:p>
    <w:p>
      <w:pPr>
        <w:pStyle w:val="BodyText"/>
        <w:spacing w:before="3"/>
        <w:ind w:left="0" w:firstLine="0"/>
      </w:pPr>
    </w:p>
    <w:p>
      <w:pPr>
        <w:pStyle w:val="BodyText"/>
        <w:spacing w:line="247" w:lineRule="auto"/>
        <w:ind w:left="165" w:right="170"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j),</w:t>
      </w:r>
      <w:r>
        <w:rPr>
          <w:spacing w:val="-9"/>
        </w:rPr>
        <w:t> </w:t>
      </w:r>
      <w:r>
        <w:rPr/>
        <w:t>k),</w:t>
      </w:r>
      <w:r>
        <w:rPr>
          <w:spacing w:val="-9"/>
        </w:rPr>
        <w:t> </w:t>
      </w:r>
      <w:r>
        <w:rPr/>
        <w:t>del</w:t>
      </w:r>
      <w:r>
        <w:rPr>
          <w:spacing w:val="-9"/>
        </w:rPr>
        <w:t> </w:t>
      </w:r>
      <w:r>
        <w:rPr/>
        <w:t>cicle</w:t>
      </w:r>
      <w:r>
        <w:rPr>
          <w:spacing w:val="-9"/>
        </w:rPr>
        <w:t> </w:t>
      </w:r>
      <w:r>
        <w:rPr/>
        <w:t>formatiu</w:t>
      </w:r>
      <w:r>
        <w:rPr>
          <w:spacing w:val="-9"/>
        </w:rPr>
        <w:t> </w:t>
      </w:r>
      <w:r>
        <w:rPr/>
        <w:t>i les competències a), b), c), e), i), i), j) i k)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05"/>
        </w:numPr>
        <w:tabs>
          <w:tab w:pos="884" w:val="left" w:leader="none"/>
        </w:tabs>
        <w:spacing w:line="251" w:lineRule="exact" w:before="0" w:after="0"/>
        <w:ind w:left="884" w:right="0" w:hanging="359"/>
        <w:jc w:val="left"/>
        <w:rPr>
          <w:sz w:val="22"/>
        </w:rPr>
      </w:pPr>
      <w:r>
        <w:rPr>
          <w:sz w:val="22"/>
        </w:rPr>
        <w:t>L'establiment</w:t>
      </w:r>
      <w:r>
        <w:rPr>
          <w:spacing w:val="-11"/>
          <w:sz w:val="22"/>
        </w:rPr>
        <w:t> </w:t>
      </w:r>
      <w:r>
        <w:rPr>
          <w:sz w:val="22"/>
        </w:rPr>
        <w:t>de</w:t>
      </w:r>
      <w:r>
        <w:rPr>
          <w:spacing w:val="-11"/>
          <w:sz w:val="22"/>
        </w:rPr>
        <w:t> </w:t>
      </w:r>
      <w:r>
        <w:rPr>
          <w:sz w:val="22"/>
        </w:rPr>
        <w:t>comunicacions</w:t>
      </w:r>
      <w:r>
        <w:rPr>
          <w:spacing w:val="-11"/>
          <w:sz w:val="22"/>
        </w:rPr>
        <w:t> </w:t>
      </w:r>
      <w:r>
        <w:rPr>
          <w:spacing w:val="-2"/>
          <w:sz w:val="22"/>
        </w:rPr>
        <w:t>efectives.</w:t>
      </w:r>
    </w:p>
    <w:p>
      <w:pPr>
        <w:pStyle w:val="ListParagraph"/>
        <w:numPr>
          <w:ilvl w:val="0"/>
          <w:numId w:val="205"/>
        </w:numPr>
        <w:tabs>
          <w:tab w:pos="884" w:val="left" w:leader="none"/>
        </w:tabs>
        <w:spacing w:line="240" w:lineRule="auto" w:before="6" w:after="0"/>
        <w:ind w:left="884" w:right="0" w:hanging="359"/>
        <w:jc w:val="left"/>
        <w:rPr>
          <w:sz w:val="22"/>
        </w:rPr>
      </w:pPr>
      <w:r>
        <w:rPr>
          <w:sz w:val="22"/>
        </w:rPr>
        <w:t>L'aplicació</w:t>
      </w:r>
      <w:r>
        <w:rPr>
          <w:spacing w:val="-11"/>
          <w:sz w:val="22"/>
        </w:rPr>
        <w:t> </w:t>
      </w:r>
      <w:r>
        <w:rPr>
          <w:sz w:val="22"/>
        </w:rPr>
        <w:t>de</w:t>
      </w:r>
      <w:r>
        <w:rPr>
          <w:spacing w:val="-10"/>
          <w:sz w:val="22"/>
        </w:rPr>
        <w:t> </w:t>
      </w:r>
      <w:r>
        <w:rPr>
          <w:sz w:val="22"/>
        </w:rPr>
        <w:t>tècniques</w:t>
      </w:r>
      <w:r>
        <w:rPr>
          <w:spacing w:val="-11"/>
          <w:sz w:val="22"/>
        </w:rPr>
        <w:t> </w:t>
      </w:r>
      <w:r>
        <w:rPr>
          <w:sz w:val="22"/>
        </w:rPr>
        <w:t>per</w:t>
      </w:r>
      <w:r>
        <w:rPr>
          <w:spacing w:val="-10"/>
          <w:sz w:val="22"/>
        </w:rPr>
        <w:t> </w:t>
      </w:r>
      <w:r>
        <w:rPr>
          <w:sz w:val="22"/>
        </w:rPr>
        <w:t>a</w:t>
      </w:r>
      <w:r>
        <w:rPr>
          <w:spacing w:val="-11"/>
          <w:sz w:val="22"/>
        </w:rPr>
        <w:t> </w:t>
      </w:r>
      <w:r>
        <w:rPr>
          <w:sz w:val="22"/>
        </w:rPr>
        <w:t>l'obtenció</w:t>
      </w:r>
      <w:r>
        <w:rPr>
          <w:spacing w:val="-10"/>
          <w:sz w:val="22"/>
        </w:rPr>
        <w:t> </w:t>
      </w:r>
      <w:r>
        <w:rPr>
          <w:sz w:val="22"/>
        </w:rPr>
        <w:t>i</w:t>
      </w:r>
      <w:r>
        <w:rPr>
          <w:spacing w:val="-11"/>
          <w:sz w:val="22"/>
        </w:rPr>
        <w:t> </w:t>
      </w:r>
      <w:r>
        <w:rPr>
          <w:sz w:val="22"/>
        </w:rPr>
        <w:t>transmissió</w:t>
      </w:r>
      <w:r>
        <w:rPr>
          <w:spacing w:val="-10"/>
          <w:sz w:val="22"/>
        </w:rPr>
        <w:t> </w:t>
      </w:r>
      <w:r>
        <w:rPr>
          <w:spacing w:val="-2"/>
          <w:sz w:val="22"/>
        </w:rPr>
        <w:t>d'informació.</w:t>
      </w:r>
    </w:p>
    <w:p>
      <w:pPr>
        <w:pStyle w:val="ListParagraph"/>
        <w:numPr>
          <w:ilvl w:val="0"/>
          <w:numId w:val="205"/>
        </w:numPr>
        <w:tabs>
          <w:tab w:pos="884" w:val="left" w:leader="none"/>
        </w:tabs>
        <w:spacing w:line="240" w:lineRule="auto" w:before="7" w:after="0"/>
        <w:ind w:left="884" w:right="0" w:hanging="359"/>
        <w:jc w:val="left"/>
        <w:rPr>
          <w:sz w:val="22"/>
        </w:rPr>
      </w:pPr>
      <w:r>
        <w:rPr>
          <w:sz w:val="22"/>
        </w:rPr>
        <w:t>L'atenció</w:t>
      </w:r>
      <w:r>
        <w:rPr>
          <w:spacing w:val="-14"/>
          <w:sz w:val="22"/>
        </w:rPr>
        <w:t> </w:t>
      </w:r>
      <w:r>
        <w:rPr>
          <w:spacing w:val="-2"/>
          <w:sz w:val="22"/>
        </w:rPr>
        <w:t>telefònica.</w:t>
      </w:r>
    </w:p>
    <w:p>
      <w:pPr>
        <w:pStyle w:val="ListParagraph"/>
        <w:numPr>
          <w:ilvl w:val="0"/>
          <w:numId w:val="205"/>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fidelització</w:t>
      </w:r>
      <w:r>
        <w:rPr>
          <w:spacing w:val="-12"/>
          <w:sz w:val="22"/>
        </w:rPr>
        <w:t> </w:t>
      </w:r>
      <w:r>
        <w:rPr>
          <w:sz w:val="22"/>
        </w:rPr>
        <w:t>del</w:t>
      </w:r>
      <w:r>
        <w:rPr>
          <w:spacing w:val="-11"/>
          <w:sz w:val="22"/>
        </w:rPr>
        <w:t> </w:t>
      </w:r>
      <w:r>
        <w:rPr>
          <w:spacing w:val="-2"/>
          <w:sz w:val="22"/>
        </w:rPr>
        <w:t>client.</w:t>
      </w:r>
    </w:p>
    <w:p>
      <w:pPr>
        <w:pStyle w:val="ListParagraph"/>
        <w:numPr>
          <w:ilvl w:val="0"/>
          <w:numId w:val="205"/>
        </w:numPr>
        <w:tabs>
          <w:tab w:pos="884" w:val="left" w:leader="none"/>
        </w:tabs>
        <w:spacing w:line="240" w:lineRule="auto" w:before="7" w:after="0"/>
        <w:ind w:left="884" w:right="0" w:hanging="359"/>
        <w:jc w:val="left"/>
        <w:rPr>
          <w:sz w:val="22"/>
        </w:rPr>
      </w:pPr>
      <w:r>
        <w:rPr>
          <w:sz w:val="22"/>
        </w:rPr>
        <w:t>Imatge</w:t>
      </w:r>
      <w:r>
        <w:rPr>
          <w:spacing w:val="-12"/>
          <w:sz w:val="22"/>
        </w:rPr>
        <w:t> </w:t>
      </w:r>
      <w:r>
        <w:rPr>
          <w:spacing w:val="-2"/>
          <w:sz w:val="22"/>
        </w:rPr>
        <w:t>corporativa.</w:t>
      </w:r>
    </w:p>
    <w:p>
      <w:pPr>
        <w:pStyle w:val="ListParagraph"/>
        <w:numPr>
          <w:ilvl w:val="0"/>
          <w:numId w:val="205"/>
        </w:numPr>
        <w:tabs>
          <w:tab w:pos="884" w:val="left" w:leader="none"/>
        </w:tabs>
        <w:spacing w:line="240" w:lineRule="auto" w:before="7" w:after="0"/>
        <w:ind w:left="884" w:right="0" w:hanging="359"/>
        <w:jc w:val="left"/>
        <w:rPr>
          <w:sz w:val="22"/>
        </w:rPr>
      </w:pPr>
      <w:r>
        <w:rPr>
          <w:sz w:val="22"/>
        </w:rPr>
        <w:t>Gestió</w:t>
      </w:r>
      <w:r>
        <w:rPr>
          <w:spacing w:val="-10"/>
          <w:sz w:val="22"/>
        </w:rPr>
        <w:t> </w:t>
      </w:r>
      <w:r>
        <w:rPr>
          <w:sz w:val="22"/>
        </w:rPr>
        <w:t>de</w:t>
      </w:r>
      <w:r>
        <w:rPr>
          <w:spacing w:val="-10"/>
          <w:sz w:val="22"/>
        </w:rPr>
        <w:t> </w:t>
      </w:r>
      <w:r>
        <w:rPr>
          <w:spacing w:val="-2"/>
          <w:sz w:val="22"/>
        </w:rPr>
        <w:t>reclamacions.</w:t>
      </w:r>
    </w:p>
    <w:p>
      <w:pPr>
        <w:pStyle w:val="BodyText"/>
        <w:spacing w:before="3"/>
        <w:ind w:left="0" w:firstLine="0"/>
      </w:pPr>
    </w:p>
    <w:p>
      <w:pPr>
        <w:pStyle w:val="Heading1"/>
      </w:pPr>
      <w:r>
        <w:rPr>
          <w:spacing w:val="-2"/>
        </w:rPr>
        <w:t>0298</w:t>
      </w:r>
      <w:r>
        <w:rPr>
          <w:spacing w:val="-10"/>
        </w:rPr>
        <w:t> </w:t>
      </w:r>
      <w:r>
        <w:rPr>
          <w:spacing w:val="-2"/>
        </w:rPr>
        <w:t>-</w:t>
      </w:r>
      <w:r>
        <w:rPr>
          <w:spacing w:val="-10"/>
        </w:rPr>
        <w:t> </w:t>
      </w:r>
      <w:r>
        <w:rPr>
          <w:spacing w:val="-2"/>
        </w:rPr>
        <w:t>PROJECTE</w:t>
      </w:r>
      <w:r>
        <w:rPr>
          <w:spacing w:val="-10"/>
        </w:rPr>
        <w:t> </w:t>
      </w:r>
      <w:r>
        <w:rPr>
          <w:spacing w:val="-2"/>
        </w:rPr>
        <w:t>INTERMODULAR</w:t>
      </w:r>
      <w:r>
        <w:rPr>
          <w:spacing w:val="-10"/>
        </w:rPr>
        <w:t> </w:t>
      </w:r>
      <w:r>
        <w:rPr>
          <w:spacing w:val="-2"/>
        </w:rPr>
        <w:t>EN</w:t>
      </w:r>
      <w:r>
        <w:rPr>
          <w:spacing w:val="-9"/>
        </w:rPr>
        <w:t> </w:t>
      </w:r>
      <w:r>
        <w:rPr>
          <w:spacing w:val="-2"/>
        </w:rPr>
        <w:t>AUTOMOCIÓ</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ind w:left="0" w:firstLine="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spacing w:after="0"/>
        <w:jc w:val="left"/>
        <w:rPr>
          <w:i/>
          <w:sz w:val="22"/>
        </w:rPr>
        <w:sectPr>
          <w:pgSz w:w="11910" w:h="16840"/>
          <w:pgMar w:header="2921" w:footer="1906" w:top="3880" w:bottom="2100" w:left="1275" w:right="1275"/>
        </w:sectPr>
      </w:pPr>
    </w:p>
    <w:p>
      <w:pPr>
        <w:pStyle w:val="BodyText"/>
        <w:spacing w:line="247" w:lineRule="auto" w:before="74"/>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06"/>
        </w:numPr>
        <w:tabs>
          <w:tab w:pos="882" w:val="left" w:leader="none"/>
          <w:tab w:pos="884" w:val="left" w:leader="none"/>
        </w:tabs>
        <w:spacing w:line="247" w:lineRule="auto" w:before="0" w:after="0"/>
        <w:ind w:left="884" w:right="220" w:hanging="360"/>
        <w:jc w:val="left"/>
        <w:rPr>
          <w:sz w:val="22"/>
        </w:rPr>
      </w:pPr>
      <w:r>
        <w:rPr>
          <w:sz w:val="22"/>
        </w:rPr>
        <w:t>Identifica</w:t>
      </w:r>
      <w:r>
        <w:rPr>
          <w:spacing w:val="-10"/>
          <w:sz w:val="22"/>
        </w:rPr>
        <w:t> </w:t>
      </w:r>
      <w:r>
        <w:rPr>
          <w:sz w:val="22"/>
        </w:rPr>
        <w:t>necessitats</w:t>
      </w:r>
      <w:r>
        <w:rPr>
          <w:spacing w:val="-10"/>
          <w:sz w:val="22"/>
        </w:rPr>
        <w:t> </w:t>
      </w:r>
      <w:r>
        <w:rPr>
          <w:sz w:val="22"/>
        </w:rPr>
        <w:t>del</w:t>
      </w:r>
      <w:r>
        <w:rPr>
          <w:spacing w:val="-10"/>
          <w:sz w:val="22"/>
        </w:rPr>
        <w:t> </w:t>
      </w:r>
      <w:r>
        <w:rPr>
          <w:sz w:val="22"/>
        </w:rPr>
        <w:t>sector</w:t>
      </w:r>
      <w:r>
        <w:rPr>
          <w:spacing w:val="-10"/>
          <w:sz w:val="22"/>
        </w:rPr>
        <w:t> </w:t>
      </w:r>
      <w:r>
        <w:rPr>
          <w:sz w:val="22"/>
        </w:rPr>
        <w:t>productiu,</w:t>
      </w:r>
      <w:r>
        <w:rPr>
          <w:spacing w:val="-10"/>
          <w:sz w:val="22"/>
        </w:rPr>
        <w:t> </w:t>
      </w:r>
      <w:r>
        <w:rPr>
          <w:sz w:val="22"/>
        </w:rPr>
        <w:t>relacionant-les</w:t>
      </w:r>
      <w:r>
        <w:rPr>
          <w:spacing w:val="-10"/>
          <w:sz w:val="22"/>
        </w:rPr>
        <w:t> </w:t>
      </w:r>
      <w:r>
        <w:rPr>
          <w:sz w:val="22"/>
        </w:rPr>
        <w:t>amb</w:t>
      </w:r>
      <w:r>
        <w:rPr>
          <w:spacing w:val="-10"/>
          <w:sz w:val="22"/>
        </w:rPr>
        <w:t> </w:t>
      </w:r>
      <w:r>
        <w:rPr>
          <w:sz w:val="22"/>
        </w:rPr>
        <w:t>projectes</w:t>
      </w:r>
      <w:r>
        <w:rPr>
          <w:spacing w:val="-10"/>
          <w:sz w:val="22"/>
        </w:rPr>
        <w:t> </w:t>
      </w:r>
      <w:r>
        <w:rPr>
          <w:sz w:val="22"/>
        </w:rPr>
        <w:t>tipus</w:t>
      </w:r>
      <w:r>
        <w:rPr>
          <w:spacing w:val="-10"/>
          <w:sz w:val="22"/>
        </w:rPr>
        <w:t> </w:t>
      </w:r>
      <w:r>
        <w:rPr>
          <w:sz w:val="22"/>
        </w:rPr>
        <w:t>que</w:t>
      </w:r>
      <w:r>
        <w:rPr>
          <w:spacing w:val="-10"/>
          <w:sz w:val="22"/>
        </w:rPr>
        <w:t> </w:t>
      </w:r>
      <w:r>
        <w:rPr>
          <w:sz w:val="22"/>
        </w:rPr>
        <w:t>les puguin satisfer.</w:t>
      </w:r>
    </w:p>
    <w:p>
      <w:pPr>
        <w:pStyle w:val="BodyText"/>
        <w:spacing w:line="251" w:lineRule="exact"/>
        <w:ind w:left="164" w:firstLine="0"/>
      </w:pPr>
      <w:r>
        <w:rPr/>
        <w:t>Criteris</w:t>
      </w:r>
      <w:r>
        <w:rPr>
          <w:spacing w:val="-7"/>
        </w:rPr>
        <w:t> </w:t>
      </w:r>
      <w:r>
        <w:rPr>
          <w:spacing w:val="-2"/>
        </w:rPr>
        <w:t>d'avaluació:</w:t>
      </w:r>
    </w:p>
    <w:p>
      <w:pPr>
        <w:pStyle w:val="ListParagraph"/>
        <w:numPr>
          <w:ilvl w:val="1"/>
          <w:numId w:val="206"/>
        </w:numPr>
        <w:tabs>
          <w:tab w:pos="884" w:val="left" w:leader="none"/>
        </w:tabs>
        <w:spacing w:line="247" w:lineRule="auto" w:before="5" w:after="0"/>
        <w:ind w:left="884" w:right="190"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per</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organitzatives i el tipus de producte o servei que ofereix.</w:t>
      </w:r>
    </w:p>
    <w:p>
      <w:pPr>
        <w:pStyle w:val="ListParagraph"/>
        <w:numPr>
          <w:ilvl w:val="1"/>
          <w:numId w:val="206"/>
        </w:numPr>
        <w:tabs>
          <w:tab w:pos="884" w:val="left" w:leader="none"/>
        </w:tabs>
        <w:spacing w:line="247" w:lineRule="auto" w:before="0" w:after="0"/>
        <w:ind w:left="884" w:right="236"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empreses</w:t>
      </w:r>
      <w:r>
        <w:rPr>
          <w:spacing w:val="-11"/>
          <w:sz w:val="22"/>
        </w:rPr>
        <w:t> </w:t>
      </w:r>
      <w:r>
        <w:rPr>
          <w:sz w:val="22"/>
        </w:rPr>
        <w:t>tipus</w:t>
      </w:r>
      <w:r>
        <w:rPr>
          <w:spacing w:val="-11"/>
          <w:sz w:val="22"/>
        </w:rPr>
        <w:t> </w:t>
      </w:r>
      <w:r>
        <w:rPr>
          <w:sz w:val="22"/>
        </w:rPr>
        <w:t>indicant</w:t>
      </w:r>
      <w:r>
        <w:rPr>
          <w:spacing w:val="-11"/>
          <w:sz w:val="22"/>
        </w:rPr>
        <w:t> </w:t>
      </w:r>
      <w:r>
        <w:rPr>
          <w:sz w:val="22"/>
        </w:rPr>
        <w:t>l'estructura</w:t>
      </w:r>
      <w:r>
        <w:rPr>
          <w:spacing w:val="-11"/>
          <w:sz w:val="22"/>
        </w:rPr>
        <w:t> </w:t>
      </w:r>
      <w:r>
        <w:rPr>
          <w:sz w:val="22"/>
        </w:rPr>
        <w:t>organitzativa</w:t>
      </w:r>
      <w:r>
        <w:rPr>
          <w:spacing w:val="-11"/>
          <w:sz w:val="22"/>
        </w:rPr>
        <w:t> </w:t>
      </w:r>
      <w:r>
        <w:rPr>
          <w:sz w:val="22"/>
        </w:rPr>
        <w:t>i</w:t>
      </w:r>
      <w:r>
        <w:rPr>
          <w:spacing w:val="-11"/>
          <w:sz w:val="22"/>
        </w:rPr>
        <w:t> </w:t>
      </w:r>
      <w:r>
        <w:rPr>
          <w:sz w:val="22"/>
        </w:rPr>
        <w:t>les</w:t>
      </w:r>
      <w:r>
        <w:rPr>
          <w:spacing w:val="-11"/>
          <w:sz w:val="22"/>
        </w:rPr>
        <w:t> </w:t>
      </w:r>
      <w:r>
        <w:rPr>
          <w:sz w:val="22"/>
        </w:rPr>
        <w:t>funcions de cada departament.</w:t>
      </w:r>
    </w:p>
    <w:p>
      <w:pPr>
        <w:pStyle w:val="ListParagraph"/>
        <w:numPr>
          <w:ilvl w:val="1"/>
          <w:numId w:val="206"/>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identificat</w:t>
      </w:r>
      <w:r>
        <w:rPr>
          <w:spacing w:val="-8"/>
          <w:sz w:val="22"/>
        </w:rPr>
        <w:t> </w:t>
      </w:r>
      <w:r>
        <w:rPr>
          <w:sz w:val="22"/>
        </w:rPr>
        <w:t>les</w:t>
      </w:r>
      <w:r>
        <w:rPr>
          <w:spacing w:val="-9"/>
          <w:sz w:val="22"/>
        </w:rPr>
        <w:t> </w:t>
      </w:r>
      <w:r>
        <w:rPr>
          <w:sz w:val="22"/>
        </w:rPr>
        <w:t>necessitats</w:t>
      </w:r>
      <w:r>
        <w:rPr>
          <w:spacing w:val="-8"/>
          <w:sz w:val="22"/>
        </w:rPr>
        <w:t> </w:t>
      </w:r>
      <w:r>
        <w:rPr>
          <w:sz w:val="22"/>
        </w:rPr>
        <w:t>més</w:t>
      </w:r>
      <w:r>
        <w:rPr>
          <w:spacing w:val="-9"/>
          <w:sz w:val="22"/>
        </w:rPr>
        <w:t> </w:t>
      </w:r>
      <w:r>
        <w:rPr>
          <w:sz w:val="22"/>
        </w:rPr>
        <w:t>demandades</w:t>
      </w:r>
      <w:r>
        <w:rPr>
          <w:spacing w:val="-8"/>
          <w:sz w:val="22"/>
        </w:rPr>
        <w:t> </w:t>
      </w:r>
      <w:r>
        <w:rPr>
          <w:sz w:val="22"/>
        </w:rPr>
        <w:t>a</w:t>
      </w:r>
      <w:r>
        <w:rPr>
          <w:spacing w:val="-9"/>
          <w:sz w:val="22"/>
        </w:rPr>
        <w:t> </w:t>
      </w:r>
      <w:r>
        <w:rPr>
          <w:sz w:val="22"/>
        </w:rPr>
        <w:t>les</w:t>
      </w:r>
      <w:r>
        <w:rPr>
          <w:spacing w:val="-8"/>
          <w:sz w:val="22"/>
        </w:rPr>
        <w:t> </w:t>
      </w:r>
      <w:r>
        <w:rPr>
          <w:spacing w:val="-2"/>
          <w:sz w:val="22"/>
        </w:rPr>
        <w:t>empreses.</w:t>
      </w:r>
    </w:p>
    <w:p>
      <w:pPr>
        <w:pStyle w:val="ListParagraph"/>
        <w:numPr>
          <w:ilvl w:val="1"/>
          <w:numId w:val="206"/>
        </w:numPr>
        <w:tabs>
          <w:tab w:pos="883" w:val="left" w:leader="none"/>
        </w:tabs>
        <w:spacing w:line="240" w:lineRule="auto" w:before="4" w:after="0"/>
        <w:ind w:left="883"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oportunitats</w:t>
      </w:r>
      <w:r>
        <w:rPr>
          <w:spacing w:val="-9"/>
          <w:sz w:val="22"/>
        </w:rPr>
        <w:t> </w:t>
      </w:r>
      <w:r>
        <w:rPr>
          <w:sz w:val="22"/>
        </w:rPr>
        <w:t>de</w:t>
      </w:r>
      <w:r>
        <w:rPr>
          <w:spacing w:val="-8"/>
          <w:sz w:val="22"/>
        </w:rPr>
        <w:t> </w:t>
      </w:r>
      <w:r>
        <w:rPr>
          <w:sz w:val="22"/>
        </w:rPr>
        <w:t>negoci</w:t>
      </w:r>
      <w:r>
        <w:rPr>
          <w:spacing w:val="-9"/>
          <w:sz w:val="22"/>
        </w:rPr>
        <w:t> </w:t>
      </w:r>
      <w:r>
        <w:rPr>
          <w:sz w:val="22"/>
        </w:rPr>
        <w:t>previsibles</w:t>
      </w:r>
      <w:r>
        <w:rPr>
          <w:spacing w:val="-9"/>
          <w:sz w:val="22"/>
        </w:rPr>
        <w:t> </w:t>
      </w:r>
      <w:r>
        <w:rPr>
          <w:sz w:val="22"/>
        </w:rPr>
        <w:t>en</w:t>
      </w:r>
      <w:r>
        <w:rPr>
          <w:spacing w:val="-9"/>
          <w:sz w:val="22"/>
        </w:rPr>
        <w:t> </w:t>
      </w:r>
      <w:r>
        <w:rPr>
          <w:sz w:val="22"/>
        </w:rPr>
        <w:t>el</w:t>
      </w:r>
      <w:r>
        <w:rPr>
          <w:spacing w:val="-8"/>
          <w:sz w:val="22"/>
        </w:rPr>
        <w:t> </w:t>
      </w:r>
      <w:r>
        <w:rPr>
          <w:spacing w:val="-2"/>
          <w:sz w:val="22"/>
        </w:rPr>
        <w:t>sector.</w:t>
      </w:r>
    </w:p>
    <w:p>
      <w:pPr>
        <w:pStyle w:val="ListParagraph"/>
        <w:numPr>
          <w:ilvl w:val="1"/>
          <w:numId w:val="206"/>
        </w:numPr>
        <w:tabs>
          <w:tab w:pos="884" w:val="left" w:leader="none"/>
        </w:tabs>
        <w:spacing w:line="247" w:lineRule="auto" w:before="7" w:after="0"/>
        <w:ind w:left="884" w:right="888"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projecte</w:t>
      </w:r>
      <w:r>
        <w:rPr>
          <w:spacing w:val="-10"/>
          <w:sz w:val="22"/>
        </w:rPr>
        <w:t> </w:t>
      </w:r>
      <w:r>
        <w:rPr>
          <w:sz w:val="22"/>
        </w:rPr>
        <w:t>requerit</w:t>
      </w:r>
      <w:r>
        <w:rPr>
          <w:spacing w:val="-10"/>
          <w:sz w:val="22"/>
        </w:rPr>
        <w:t> </w:t>
      </w:r>
      <w:r>
        <w:rPr>
          <w:sz w:val="22"/>
        </w:rPr>
        <w:t>per</w:t>
      </w:r>
      <w:r>
        <w:rPr>
          <w:spacing w:val="-10"/>
          <w:sz w:val="22"/>
        </w:rPr>
        <w:t> </w:t>
      </w: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demandes </w:t>
      </w:r>
      <w:r>
        <w:rPr>
          <w:spacing w:val="-2"/>
          <w:sz w:val="22"/>
        </w:rPr>
        <w:t>previstes.</w:t>
      </w:r>
    </w:p>
    <w:p>
      <w:pPr>
        <w:pStyle w:val="ListParagraph"/>
        <w:numPr>
          <w:ilvl w:val="1"/>
          <w:numId w:val="206"/>
        </w:numPr>
        <w:tabs>
          <w:tab w:pos="884" w:val="left" w:leader="none"/>
        </w:tabs>
        <w:spacing w:line="251" w:lineRule="exact" w:before="0" w:after="0"/>
        <w:ind w:left="884" w:right="0" w:hanging="360"/>
        <w:jc w:val="left"/>
        <w:rPr>
          <w:sz w:val="22"/>
        </w:rPr>
      </w:pPr>
      <w:r>
        <w:rPr>
          <w:sz w:val="22"/>
        </w:rPr>
        <w:t>S'han</w:t>
      </w:r>
      <w:r>
        <w:rPr>
          <w:spacing w:val="-9"/>
          <w:sz w:val="22"/>
        </w:rPr>
        <w:t> </w:t>
      </w:r>
      <w:r>
        <w:rPr>
          <w:sz w:val="22"/>
        </w:rPr>
        <w:t>determinat</w:t>
      </w:r>
      <w:r>
        <w:rPr>
          <w:spacing w:val="-9"/>
          <w:sz w:val="22"/>
        </w:rPr>
        <w:t> </w:t>
      </w:r>
      <w:r>
        <w:rPr>
          <w:sz w:val="22"/>
        </w:rPr>
        <w:t>les</w:t>
      </w:r>
      <w:r>
        <w:rPr>
          <w:spacing w:val="-9"/>
          <w:sz w:val="22"/>
        </w:rPr>
        <w:t> </w:t>
      </w:r>
      <w:r>
        <w:rPr>
          <w:sz w:val="22"/>
        </w:rPr>
        <w:t>característiques</w:t>
      </w:r>
      <w:r>
        <w:rPr>
          <w:spacing w:val="-8"/>
          <w:sz w:val="22"/>
        </w:rPr>
        <w:t> </w:t>
      </w:r>
      <w:r>
        <w:rPr>
          <w:sz w:val="22"/>
        </w:rPr>
        <w:t>específiques</w:t>
      </w:r>
      <w:r>
        <w:rPr>
          <w:spacing w:val="-9"/>
          <w:sz w:val="22"/>
        </w:rPr>
        <w:t> </w:t>
      </w:r>
      <w:r>
        <w:rPr>
          <w:sz w:val="22"/>
        </w:rPr>
        <w:t>requerides</w:t>
      </w:r>
      <w:r>
        <w:rPr>
          <w:spacing w:val="-9"/>
          <w:sz w:val="22"/>
        </w:rPr>
        <w:t> </w:t>
      </w:r>
      <w:r>
        <w:rPr>
          <w:sz w:val="22"/>
        </w:rPr>
        <w:t>al</w:t>
      </w:r>
      <w:r>
        <w:rPr>
          <w:spacing w:val="-8"/>
          <w:sz w:val="22"/>
        </w:rPr>
        <w:t> </w:t>
      </w:r>
      <w:r>
        <w:rPr>
          <w:spacing w:val="-2"/>
          <w:sz w:val="22"/>
        </w:rPr>
        <w:t>projecte.</w:t>
      </w:r>
    </w:p>
    <w:p>
      <w:pPr>
        <w:pStyle w:val="ListParagraph"/>
        <w:numPr>
          <w:ilvl w:val="1"/>
          <w:numId w:val="206"/>
        </w:numPr>
        <w:tabs>
          <w:tab w:pos="884" w:val="left" w:leader="none"/>
        </w:tabs>
        <w:spacing w:line="247" w:lineRule="auto" w:before="6" w:after="0"/>
        <w:ind w:left="884" w:right="368"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fiscals,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seves condicions d'aplicació.</w:t>
      </w:r>
    </w:p>
    <w:p>
      <w:pPr>
        <w:pStyle w:val="ListParagraph"/>
        <w:numPr>
          <w:ilvl w:val="1"/>
          <w:numId w:val="206"/>
        </w:numPr>
        <w:tabs>
          <w:tab w:pos="884" w:val="left" w:leader="none"/>
        </w:tabs>
        <w:spacing w:line="247" w:lineRule="auto" w:before="0" w:after="0"/>
        <w:ind w:left="884" w:right="831" w:hanging="360"/>
        <w:jc w:val="left"/>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ajudes</w:t>
      </w:r>
      <w:r>
        <w:rPr>
          <w:spacing w:val="-10"/>
          <w:sz w:val="22"/>
        </w:rPr>
        <w:t> </w:t>
      </w:r>
      <w:r>
        <w:rPr>
          <w:sz w:val="22"/>
        </w:rPr>
        <w:t>o</w:t>
      </w:r>
      <w:r>
        <w:rPr>
          <w:spacing w:val="-10"/>
          <w:sz w:val="22"/>
        </w:rPr>
        <w:t> </w:t>
      </w:r>
      <w:r>
        <w:rPr>
          <w:sz w:val="22"/>
        </w:rPr>
        <w:t>subvencions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incorporació</w:t>
      </w:r>
      <w:r>
        <w:rPr>
          <w:spacing w:val="-10"/>
          <w:sz w:val="22"/>
        </w:rPr>
        <w:t> </w:t>
      </w:r>
      <w:r>
        <w:rPr>
          <w:sz w:val="22"/>
        </w:rPr>
        <w:t>de</w:t>
      </w:r>
      <w:r>
        <w:rPr>
          <w:spacing w:val="-10"/>
          <w:sz w:val="22"/>
        </w:rPr>
        <w:t> </w:t>
      </w:r>
      <w:r>
        <w:rPr>
          <w:sz w:val="22"/>
        </w:rPr>
        <w:t>noves tecnologies de producció o de servei que es proposen.</w:t>
      </w:r>
    </w:p>
    <w:p>
      <w:pPr>
        <w:pStyle w:val="ListParagraph"/>
        <w:numPr>
          <w:ilvl w:val="1"/>
          <w:numId w:val="206"/>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elaborat</w:t>
      </w:r>
      <w:r>
        <w:rPr>
          <w:spacing w:val="-10"/>
          <w:sz w:val="22"/>
        </w:rPr>
        <w:t> </w:t>
      </w:r>
      <w:r>
        <w:rPr>
          <w:sz w:val="22"/>
        </w:rPr>
        <w:t>el</w:t>
      </w:r>
      <w:r>
        <w:rPr>
          <w:spacing w:val="-10"/>
          <w:sz w:val="22"/>
        </w:rPr>
        <w:t> </w:t>
      </w:r>
      <w:r>
        <w:rPr>
          <w:sz w:val="22"/>
        </w:rPr>
        <w:t>guió</w:t>
      </w:r>
      <w:r>
        <w:rPr>
          <w:spacing w:val="-10"/>
          <w:sz w:val="22"/>
        </w:rPr>
        <w:t> </w:t>
      </w:r>
      <w:r>
        <w:rPr>
          <w:sz w:val="22"/>
        </w:rPr>
        <w:t>de</w:t>
      </w:r>
      <w:r>
        <w:rPr>
          <w:spacing w:val="-10"/>
          <w:sz w:val="22"/>
        </w:rPr>
        <w:t> </w:t>
      </w:r>
      <w:r>
        <w:rPr>
          <w:sz w:val="22"/>
        </w:rPr>
        <w:t>treball</w:t>
      </w:r>
      <w:r>
        <w:rPr>
          <w:spacing w:val="-10"/>
          <w:sz w:val="22"/>
        </w:rPr>
        <w:t> </w:t>
      </w:r>
      <w:r>
        <w:rPr>
          <w:sz w:val="22"/>
        </w:rPr>
        <w:t>que</w:t>
      </w:r>
      <w:r>
        <w:rPr>
          <w:spacing w:val="-10"/>
          <w:sz w:val="22"/>
        </w:rPr>
        <w:t> </w:t>
      </w:r>
      <w:r>
        <w:rPr>
          <w:sz w:val="22"/>
        </w:rPr>
        <w:t>se</w:t>
      </w:r>
      <w:r>
        <w:rPr>
          <w:spacing w:val="-10"/>
          <w:sz w:val="22"/>
        </w:rPr>
        <w:t> </w:t>
      </w:r>
      <w:r>
        <w:rPr>
          <w:sz w:val="22"/>
        </w:rPr>
        <w:t>seguirà</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del</w:t>
      </w:r>
      <w:r>
        <w:rPr>
          <w:spacing w:val="-10"/>
          <w:sz w:val="22"/>
        </w:rPr>
        <w:t> </w:t>
      </w:r>
      <w:r>
        <w:rPr>
          <w:spacing w:val="-2"/>
          <w:sz w:val="22"/>
        </w:rPr>
        <w:t>projecte.</w:t>
      </w:r>
    </w:p>
    <w:p>
      <w:pPr>
        <w:pStyle w:val="BodyText"/>
        <w:spacing w:before="1"/>
        <w:ind w:left="0" w:firstLine="0"/>
      </w:pPr>
    </w:p>
    <w:p>
      <w:pPr>
        <w:pStyle w:val="ListParagraph"/>
        <w:numPr>
          <w:ilvl w:val="0"/>
          <w:numId w:val="206"/>
        </w:numPr>
        <w:tabs>
          <w:tab w:pos="882" w:val="left" w:leader="none"/>
          <w:tab w:pos="884" w:val="left" w:leader="none"/>
        </w:tabs>
        <w:spacing w:line="247" w:lineRule="auto" w:before="0" w:after="0"/>
        <w:ind w:left="884" w:right="971" w:hanging="360"/>
        <w:jc w:val="left"/>
        <w:rPr>
          <w:sz w:val="22"/>
        </w:rPr>
      </w:pPr>
      <w:r>
        <w:rPr>
          <w:sz w:val="22"/>
        </w:rPr>
        <w:t>Dissenya</w:t>
      </w:r>
      <w:r>
        <w:rPr>
          <w:spacing w:val="-11"/>
          <w:sz w:val="22"/>
        </w:rPr>
        <w:t> </w:t>
      </w:r>
      <w:r>
        <w:rPr>
          <w:sz w:val="22"/>
        </w:rPr>
        <w:t>projectes</w:t>
      </w:r>
      <w:r>
        <w:rPr>
          <w:spacing w:val="-11"/>
          <w:sz w:val="22"/>
        </w:rPr>
        <w:t> </w:t>
      </w:r>
      <w:r>
        <w:rPr>
          <w:sz w:val="22"/>
        </w:rPr>
        <w:t>relacionats</w:t>
      </w:r>
      <w:r>
        <w:rPr>
          <w:spacing w:val="-11"/>
          <w:sz w:val="22"/>
        </w:rPr>
        <w:t> </w:t>
      </w:r>
      <w:r>
        <w:rPr>
          <w:sz w:val="22"/>
        </w:rPr>
        <w:t>amb</w:t>
      </w:r>
      <w:r>
        <w:rPr>
          <w:spacing w:val="-11"/>
          <w:sz w:val="22"/>
        </w:rPr>
        <w:t> </w:t>
      </w:r>
      <w:r>
        <w:rPr>
          <w:sz w:val="22"/>
        </w:rPr>
        <w:t>les</w:t>
      </w:r>
      <w:r>
        <w:rPr>
          <w:spacing w:val="-11"/>
          <w:sz w:val="22"/>
        </w:rPr>
        <w:t> </w:t>
      </w:r>
      <w:r>
        <w:rPr>
          <w:sz w:val="22"/>
        </w:rPr>
        <w:t>competències</w:t>
      </w:r>
      <w:r>
        <w:rPr>
          <w:spacing w:val="-11"/>
          <w:sz w:val="22"/>
        </w:rPr>
        <w:t> </w:t>
      </w:r>
      <w:r>
        <w:rPr>
          <w:sz w:val="22"/>
        </w:rPr>
        <w:t>expressades</w:t>
      </w:r>
      <w:r>
        <w:rPr>
          <w:spacing w:val="-11"/>
          <w:sz w:val="22"/>
        </w:rPr>
        <w:t> </w:t>
      </w:r>
      <w:r>
        <w:rPr>
          <w:sz w:val="22"/>
        </w:rPr>
        <w:t>en</w:t>
      </w:r>
      <w:r>
        <w:rPr>
          <w:spacing w:val="-11"/>
          <w:sz w:val="22"/>
        </w:rPr>
        <w:t> </w:t>
      </w:r>
      <w:r>
        <w:rPr>
          <w:sz w:val="22"/>
        </w:rPr>
        <w:t>el</w:t>
      </w:r>
      <w:r>
        <w:rPr>
          <w:spacing w:val="-11"/>
          <w:sz w:val="22"/>
        </w:rPr>
        <w:t> </w:t>
      </w:r>
      <w:r>
        <w:rPr>
          <w:sz w:val="22"/>
        </w:rPr>
        <w:t>títol, incloent i desenvolupant les fases que el componen.</w:t>
      </w:r>
    </w:p>
    <w:p>
      <w:pPr>
        <w:pStyle w:val="BodyText"/>
        <w:spacing w:line="251" w:lineRule="exact"/>
        <w:ind w:left="164" w:firstLine="0"/>
      </w:pPr>
      <w:r>
        <w:rPr/>
        <w:t>Criteris</w:t>
      </w:r>
      <w:r>
        <w:rPr>
          <w:spacing w:val="-7"/>
        </w:rPr>
        <w:t> </w:t>
      </w:r>
      <w:r>
        <w:rPr>
          <w:spacing w:val="-2"/>
        </w:rPr>
        <w:t>d'avaluació:</w:t>
      </w:r>
    </w:p>
    <w:p>
      <w:pPr>
        <w:pStyle w:val="ListParagraph"/>
        <w:numPr>
          <w:ilvl w:val="1"/>
          <w:numId w:val="206"/>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recopilat</w:t>
      </w:r>
      <w:r>
        <w:rPr>
          <w:spacing w:val="-10"/>
          <w:sz w:val="22"/>
        </w:rPr>
        <w:t> </w:t>
      </w:r>
      <w:r>
        <w:rPr>
          <w:sz w:val="22"/>
        </w:rPr>
        <w:t>informació</w:t>
      </w:r>
      <w:r>
        <w:rPr>
          <w:spacing w:val="-10"/>
          <w:sz w:val="22"/>
        </w:rPr>
        <w:t> </w:t>
      </w:r>
      <w:r>
        <w:rPr>
          <w:sz w:val="22"/>
        </w:rPr>
        <w:t>relativa</w:t>
      </w:r>
      <w:r>
        <w:rPr>
          <w:spacing w:val="-10"/>
          <w:sz w:val="22"/>
        </w:rPr>
        <w:t> </w:t>
      </w:r>
      <w:r>
        <w:rPr>
          <w:sz w:val="22"/>
        </w:rPr>
        <w:t>als</w:t>
      </w:r>
      <w:r>
        <w:rPr>
          <w:spacing w:val="-10"/>
          <w:sz w:val="22"/>
        </w:rPr>
        <w:t> </w:t>
      </w:r>
      <w:r>
        <w:rPr>
          <w:sz w:val="22"/>
        </w:rPr>
        <w:t>aspectes</w:t>
      </w:r>
      <w:r>
        <w:rPr>
          <w:spacing w:val="-10"/>
          <w:sz w:val="22"/>
        </w:rPr>
        <w:t> </w:t>
      </w:r>
      <w:r>
        <w:rPr>
          <w:sz w:val="22"/>
        </w:rPr>
        <w:t>que</w:t>
      </w:r>
      <w:r>
        <w:rPr>
          <w:spacing w:val="-10"/>
          <w:sz w:val="22"/>
        </w:rPr>
        <w:t> </w:t>
      </w:r>
      <w:r>
        <w:rPr>
          <w:sz w:val="22"/>
        </w:rPr>
        <w:t>seran</w:t>
      </w:r>
      <w:r>
        <w:rPr>
          <w:spacing w:val="-10"/>
          <w:sz w:val="22"/>
        </w:rPr>
        <w:t> </w:t>
      </w:r>
      <w:r>
        <w:rPr>
          <w:sz w:val="22"/>
        </w:rPr>
        <w:t>tractats</w:t>
      </w:r>
      <w:r>
        <w:rPr>
          <w:spacing w:val="-10"/>
          <w:sz w:val="22"/>
        </w:rPr>
        <w:t> </w:t>
      </w:r>
      <w:r>
        <w:rPr>
          <w:sz w:val="22"/>
        </w:rPr>
        <w:t>en</w:t>
      </w:r>
      <w:r>
        <w:rPr>
          <w:spacing w:val="-10"/>
          <w:sz w:val="22"/>
        </w:rPr>
        <w:t> </w:t>
      </w:r>
      <w:r>
        <w:rPr>
          <w:sz w:val="22"/>
        </w:rPr>
        <w:t>el</w:t>
      </w:r>
      <w:r>
        <w:rPr>
          <w:spacing w:val="-10"/>
          <w:sz w:val="22"/>
        </w:rPr>
        <w:t> </w:t>
      </w:r>
      <w:r>
        <w:rPr>
          <w:spacing w:val="-2"/>
          <w:sz w:val="22"/>
        </w:rPr>
        <w:t>projecte.</w:t>
      </w:r>
    </w:p>
    <w:p>
      <w:pPr>
        <w:pStyle w:val="ListParagraph"/>
        <w:numPr>
          <w:ilvl w:val="1"/>
          <w:numId w:val="206"/>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realitzat</w:t>
      </w:r>
      <w:r>
        <w:rPr>
          <w:spacing w:val="-12"/>
          <w:sz w:val="22"/>
        </w:rPr>
        <w:t> </w:t>
      </w:r>
      <w:r>
        <w:rPr>
          <w:sz w:val="22"/>
        </w:rPr>
        <w:t>l'estudi</w:t>
      </w:r>
      <w:r>
        <w:rPr>
          <w:spacing w:val="-12"/>
          <w:sz w:val="22"/>
        </w:rPr>
        <w:t> </w:t>
      </w:r>
      <w:r>
        <w:rPr>
          <w:sz w:val="22"/>
        </w:rPr>
        <w:t>de</w:t>
      </w:r>
      <w:r>
        <w:rPr>
          <w:spacing w:val="-11"/>
          <w:sz w:val="22"/>
        </w:rPr>
        <w:t> </w:t>
      </w:r>
      <w:r>
        <w:rPr>
          <w:sz w:val="22"/>
        </w:rPr>
        <w:t>viabilitat</w:t>
      </w:r>
      <w:r>
        <w:rPr>
          <w:spacing w:val="-12"/>
          <w:sz w:val="22"/>
        </w:rPr>
        <w:t> </w:t>
      </w:r>
      <w:r>
        <w:rPr>
          <w:sz w:val="22"/>
        </w:rPr>
        <w:t>tècnica</w:t>
      </w:r>
      <w:r>
        <w:rPr>
          <w:spacing w:val="-12"/>
          <w:sz w:val="22"/>
        </w:rPr>
        <w:t> </w:t>
      </w:r>
      <w:r>
        <w:rPr>
          <w:sz w:val="22"/>
        </w:rPr>
        <w:t>del</w:t>
      </w:r>
      <w:r>
        <w:rPr>
          <w:spacing w:val="-11"/>
          <w:sz w:val="22"/>
        </w:rPr>
        <w:t> </w:t>
      </w:r>
      <w:r>
        <w:rPr>
          <w:spacing w:val="-2"/>
          <w:sz w:val="22"/>
        </w:rPr>
        <w:t>mateix.</w:t>
      </w:r>
    </w:p>
    <w:p>
      <w:pPr>
        <w:pStyle w:val="ListParagraph"/>
        <w:numPr>
          <w:ilvl w:val="1"/>
          <w:numId w:val="206"/>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pacing w:val="-2"/>
          <w:sz w:val="22"/>
        </w:rPr>
        <w:t>contingut.</w:t>
      </w:r>
    </w:p>
    <w:p>
      <w:pPr>
        <w:pStyle w:val="ListParagraph"/>
        <w:numPr>
          <w:ilvl w:val="1"/>
          <w:numId w:val="206"/>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establert</w:t>
      </w:r>
      <w:r>
        <w:rPr>
          <w:spacing w:val="-10"/>
          <w:sz w:val="22"/>
        </w:rPr>
        <w:t> </w:t>
      </w:r>
      <w:r>
        <w:rPr>
          <w:sz w:val="22"/>
        </w:rPr>
        <w:t>els</w:t>
      </w:r>
      <w:r>
        <w:rPr>
          <w:spacing w:val="-10"/>
          <w:sz w:val="22"/>
        </w:rPr>
        <w:t> </w:t>
      </w:r>
      <w:r>
        <w:rPr>
          <w:sz w:val="22"/>
        </w:rPr>
        <w:t>objectius</w:t>
      </w:r>
      <w:r>
        <w:rPr>
          <w:spacing w:val="-10"/>
          <w:sz w:val="22"/>
        </w:rPr>
        <w:t> </w:t>
      </w:r>
      <w:r>
        <w:rPr>
          <w:sz w:val="22"/>
        </w:rPr>
        <w:t>que</w:t>
      </w:r>
      <w:r>
        <w:rPr>
          <w:spacing w:val="-10"/>
          <w:sz w:val="22"/>
        </w:rPr>
        <w:t> </w:t>
      </w:r>
      <w:r>
        <w:rPr>
          <w:sz w:val="22"/>
        </w:rPr>
        <w:t>es</w:t>
      </w:r>
      <w:r>
        <w:rPr>
          <w:spacing w:val="-10"/>
          <w:sz w:val="22"/>
        </w:rPr>
        <w:t> </w:t>
      </w:r>
      <w:r>
        <w:rPr>
          <w:sz w:val="22"/>
        </w:rPr>
        <w:t>pretenen</w:t>
      </w:r>
      <w:r>
        <w:rPr>
          <w:spacing w:val="-10"/>
          <w:sz w:val="22"/>
        </w:rPr>
        <w:t> </w:t>
      </w:r>
      <w:r>
        <w:rPr>
          <w:sz w:val="22"/>
        </w:rPr>
        <w:t>aconseguir</w:t>
      </w:r>
      <w:r>
        <w:rPr>
          <w:spacing w:val="-10"/>
          <w:sz w:val="22"/>
        </w:rPr>
        <w:t> </w:t>
      </w:r>
      <w:r>
        <w:rPr>
          <w:sz w:val="22"/>
        </w:rPr>
        <w:t>identificant</w:t>
      </w:r>
      <w:r>
        <w:rPr>
          <w:spacing w:val="-10"/>
          <w:sz w:val="22"/>
        </w:rPr>
        <w:t> </w:t>
      </w:r>
      <w:r>
        <w:rPr>
          <w:sz w:val="22"/>
        </w:rPr>
        <w:t>el</w:t>
      </w:r>
      <w:r>
        <w:rPr>
          <w:spacing w:val="-10"/>
          <w:sz w:val="22"/>
        </w:rPr>
        <w:t> </w:t>
      </w:r>
      <w:r>
        <w:rPr>
          <w:sz w:val="22"/>
        </w:rPr>
        <w:t>seu</w:t>
      </w:r>
      <w:r>
        <w:rPr>
          <w:spacing w:val="-10"/>
          <w:sz w:val="22"/>
        </w:rPr>
        <w:t> </w:t>
      </w:r>
      <w:r>
        <w:rPr>
          <w:spacing w:val="-2"/>
          <w:sz w:val="22"/>
        </w:rPr>
        <w:t>abast.</w:t>
      </w:r>
    </w:p>
    <w:p>
      <w:pPr>
        <w:pStyle w:val="ListParagraph"/>
        <w:numPr>
          <w:ilvl w:val="1"/>
          <w:numId w:val="206"/>
        </w:numPr>
        <w:tabs>
          <w:tab w:pos="883" w:val="left" w:leader="none"/>
        </w:tabs>
        <w:spacing w:line="240" w:lineRule="auto" w:before="7" w:after="0"/>
        <w:ind w:left="883" w:right="0" w:hanging="359"/>
        <w:jc w:val="left"/>
        <w:rPr>
          <w:sz w:val="22"/>
        </w:rPr>
      </w:pPr>
      <w:r>
        <w:rPr>
          <w:sz w:val="22"/>
        </w:rPr>
        <w:t>S'han</w:t>
      </w:r>
      <w:r>
        <w:rPr>
          <w:spacing w:val="-9"/>
          <w:sz w:val="22"/>
        </w:rPr>
        <w:t> </w:t>
      </w:r>
      <w:r>
        <w:rPr>
          <w:sz w:val="22"/>
        </w:rPr>
        <w:t>determinat</w:t>
      </w:r>
      <w:r>
        <w:rPr>
          <w:spacing w:val="-9"/>
          <w:sz w:val="22"/>
        </w:rPr>
        <w:t> </w:t>
      </w:r>
      <w:r>
        <w:rPr>
          <w:sz w:val="22"/>
        </w:rPr>
        <w:t>les</w:t>
      </w:r>
      <w:r>
        <w:rPr>
          <w:spacing w:val="-9"/>
          <w:sz w:val="22"/>
        </w:rPr>
        <w:t> </w:t>
      </w:r>
      <w:r>
        <w:rPr>
          <w:sz w:val="22"/>
        </w:rPr>
        <w:t>activitats</w:t>
      </w:r>
      <w:r>
        <w:rPr>
          <w:spacing w:val="-8"/>
          <w:sz w:val="22"/>
        </w:rPr>
        <w:t> </w:t>
      </w:r>
      <w:r>
        <w:rPr>
          <w:sz w:val="22"/>
        </w:rPr>
        <w:t>necessàries</w:t>
      </w:r>
      <w:r>
        <w:rPr>
          <w:spacing w:val="-9"/>
          <w:sz w:val="22"/>
        </w:rPr>
        <w:t> </w:t>
      </w:r>
      <w:r>
        <w:rPr>
          <w:sz w:val="22"/>
        </w:rPr>
        <w:t>per</w:t>
      </w:r>
      <w:r>
        <w:rPr>
          <w:spacing w:val="-9"/>
          <w:sz w:val="22"/>
        </w:rPr>
        <w:t> </w:t>
      </w:r>
      <w:r>
        <w:rPr>
          <w:sz w:val="22"/>
        </w:rPr>
        <w:t>al</w:t>
      </w:r>
      <w:r>
        <w:rPr>
          <w:spacing w:val="-9"/>
          <w:sz w:val="22"/>
        </w:rPr>
        <w:t> </w:t>
      </w:r>
      <w:r>
        <w:rPr>
          <w:sz w:val="22"/>
        </w:rPr>
        <w:t>seu</w:t>
      </w:r>
      <w:r>
        <w:rPr>
          <w:spacing w:val="-8"/>
          <w:sz w:val="22"/>
        </w:rPr>
        <w:t> </w:t>
      </w:r>
      <w:r>
        <w:rPr>
          <w:spacing w:val="-2"/>
          <w:sz w:val="22"/>
        </w:rPr>
        <w:t>desenvolupament.</w:t>
      </w:r>
    </w:p>
    <w:p>
      <w:pPr>
        <w:pStyle w:val="ListParagraph"/>
        <w:numPr>
          <w:ilvl w:val="1"/>
          <w:numId w:val="206"/>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personals</w:t>
      </w:r>
      <w:r>
        <w:rPr>
          <w:spacing w:val="-9"/>
          <w:sz w:val="22"/>
        </w:rPr>
        <w:t> </w:t>
      </w:r>
      <w:r>
        <w:rPr>
          <w:sz w:val="22"/>
        </w:rPr>
        <w:t>necessaris</w:t>
      </w:r>
      <w:r>
        <w:rPr>
          <w:spacing w:val="-9"/>
          <w:sz w:val="22"/>
        </w:rPr>
        <w:t> </w:t>
      </w:r>
      <w:r>
        <w:rPr>
          <w:sz w:val="22"/>
        </w:rPr>
        <w:t>per</w:t>
      </w:r>
      <w:r>
        <w:rPr>
          <w:spacing w:val="-9"/>
          <w:sz w:val="22"/>
        </w:rPr>
        <w:t> </w:t>
      </w:r>
      <w:r>
        <w:rPr>
          <w:sz w:val="22"/>
        </w:rPr>
        <w:t>realitzar-</w:t>
      </w:r>
      <w:r>
        <w:rPr>
          <w:spacing w:val="-5"/>
          <w:sz w:val="22"/>
        </w:rPr>
        <w:t>lo.</w:t>
      </w:r>
    </w:p>
    <w:p>
      <w:pPr>
        <w:pStyle w:val="ListParagraph"/>
        <w:numPr>
          <w:ilvl w:val="1"/>
          <w:numId w:val="206"/>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9"/>
          <w:sz w:val="22"/>
        </w:rPr>
        <w:t> </w:t>
      </w:r>
      <w:r>
        <w:rPr>
          <w:sz w:val="22"/>
        </w:rPr>
        <w:t>finançament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9"/>
          <w:sz w:val="22"/>
        </w:rPr>
        <w:t> </w:t>
      </w:r>
      <w:r>
        <w:rPr>
          <w:sz w:val="22"/>
        </w:rPr>
        <w:t>posada</w:t>
      </w:r>
      <w:r>
        <w:rPr>
          <w:spacing w:val="-10"/>
          <w:sz w:val="22"/>
        </w:rPr>
        <w:t> </w:t>
      </w:r>
      <w:r>
        <w:rPr>
          <w:sz w:val="22"/>
        </w:rPr>
        <w:t>en</w:t>
      </w:r>
      <w:r>
        <w:rPr>
          <w:spacing w:val="-10"/>
          <w:sz w:val="22"/>
        </w:rPr>
        <w:t> </w:t>
      </w:r>
      <w:r>
        <w:rPr>
          <w:sz w:val="22"/>
        </w:rPr>
        <w:t>marxa</w:t>
      </w:r>
      <w:r>
        <w:rPr>
          <w:spacing w:val="-10"/>
          <w:sz w:val="22"/>
        </w:rPr>
        <w:t> </w:t>
      </w:r>
      <w:r>
        <w:rPr>
          <w:sz w:val="22"/>
        </w:rPr>
        <w:t>del</w:t>
      </w:r>
      <w:r>
        <w:rPr>
          <w:spacing w:val="-9"/>
          <w:sz w:val="22"/>
        </w:rPr>
        <w:t> </w:t>
      </w:r>
      <w:r>
        <w:rPr>
          <w:spacing w:val="-2"/>
          <w:sz w:val="22"/>
        </w:rPr>
        <w:t>mateix.</w:t>
      </w:r>
    </w:p>
    <w:p>
      <w:pPr>
        <w:pStyle w:val="ListParagraph"/>
        <w:numPr>
          <w:ilvl w:val="1"/>
          <w:numId w:val="206"/>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0"/>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seu</w:t>
      </w:r>
      <w:r>
        <w:rPr>
          <w:spacing w:val="-10"/>
          <w:sz w:val="22"/>
        </w:rPr>
        <w:t> </w:t>
      </w:r>
      <w:r>
        <w:rPr>
          <w:spacing w:val="-2"/>
          <w:sz w:val="22"/>
        </w:rPr>
        <w:t>disseny.</w:t>
      </w:r>
    </w:p>
    <w:p>
      <w:pPr>
        <w:pStyle w:val="ListParagraph"/>
        <w:numPr>
          <w:ilvl w:val="1"/>
          <w:numId w:val="206"/>
        </w:numPr>
        <w:tabs>
          <w:tab w:pos="884" w:val="left" w:leader="none"/>
        </w:tabs>
        <w:spacing w:line="240" w:lineRule="auto" w:before="6" w:after="0"/>
        <w:ind w:left="884" w:right="0" w:hanging="360"/>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normatives</w:t>
      </w:r>
      <w:r>
        <w:rPr>
          <w:spacing w:val="-10"/>
          <w:sz w:val="22"/>
        </w:rPr>
        <w:t> </w:t>
      </w:r>
      <w:r>
        <w:rPr>
          <w:sz w:val="22"/>
        </w:rPr>
        <w:t>legals</w:t>
      </w:r>
      <w:r>
        <w:rPr>
          <w:spacing w:val="-10"/>
          <w:sz w:val="22"/>
        </w:rPr>
        <w:t> </w:t>
      </w:r>
      <w:r>
        <w:rPr>
          <w:sz w:val="22"/>
        </w:rPr>
        <w:t>d'aplicació</w:t>
      </w:r>
      <w:r>
        <w:rPr>
          <w:spacing w:val="-10"/>
          <w:sz w:val="22"/>
        </w:rPr>
        <w:t> </w:t>
      </w:r>
      <w:r>
        <w:rPr>
          <w:sz w:val="22"/>
        </w:rPr>
        <w:t>al</w:t>
      </w:r>
      <w:r>
        <w:rPr>
          <w:spacing w:val="-10"/>
          <w:sz w:val="22"/>
        </w:rPr>
        <w:t> </w:t>
      </w:r>
      <w:r>
        <w:rPr>
          <w:spacing w:val="-2"/>
          <w:sz w:val="22"/>
        </w:rPr>
        <w:t>projecte.</w:t>
      </w:r>
    </w:p>
    <w:p>
      <w:pPr>
        <w:pStyle w:val="ListParagraph"/>
        <w:numPr>
          <w:ilvl w:val="1"/>
          <w:numId w:val="206"/>
        </w:numPr>
        <w:tabs>
          <w:tab w:pos="884" w:val="left" w:leader="none"/>
        </w:tabs>
        <w:spacing w:line="247" w:lineRule="auto" w:before="7" w:after="0"/>
        <w:ind w:left="884" w:right="61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controlar</w:t>
      </w:r>
      <w:r>
        <w:rPr>
          <w:spacing w:val="-10"/>
          <w:sz w:val="22"/>
        </w:rPr>
        <w:t> </w:t>
      </w:r>
      <w:r>
        <w:rPr>
          <w:sz w:val="22"/>
        </w:rPr>
        <w:t>per</w:t>
      </w:r>
      <w:r>
        <w:rPr>
          <w:spacing w:val="-10"/>
          <w:sz w:val="22"/>
        </w:rPr>
        <w:t> </w:t>
      </w:r>
      <w:r>
        <w:rPr>
          <w:sz w:val="22"/>
        </w:rPr>
        <w:t>definir</w:t>
      </w:r>
      <w:r>
        <w:rPr>
          <w:spacing w:val="-10"/>
          <w:sz w:val="22"/>
        </w:rPr>
        <w:t> </w:t>
      </w:r>
      <w:r>
        <w:rPr>
          <w:sz w:val="22"/>
        </w:rPr>
        <w:t>els</w:t>
      </w:r>
      <w:r>
        <w:rPr>
          <w:spacing w:val="-10"/>
          <w:sz w:val="22"/>
        </w:rPr>
        <w:t> </w:t>
      </w:r>
      <w:r>
        <w:rPr>
          <w:sz w:val="22"/>
        </w:rPr>
        <w:t>indicadors</w:t>
      </w:r>
      <w:r>
        <w:rPr>
          <w:spacing w:val="-10"/>
          <w:sz w:val="22"/>
        </w:rPr>
        <w:t> </w:t>
      </w:r>
      <w:r>
        <w:rPr>
          <w:sz w:val="22"/>
        </w:rPr>
        <w:t>que garanteixen la qualitat del projecte.</w:t>
      </w:r>
    </w:p>
    <w:p>
      <w:pPr>
        <w:pStyle w:val="ListParagraph"/>
        <w:numPr>
          <w:ilvl w:val="0"/>
          <w:numId w:val="206"/>
        </w:numPr>
        <w:tabs>
          <w:tab w:pos="882" w:val="left" w:leader="none"/>
          <w:tab w:pos="884" w:val="left" w:leader="none"/>
        </w:tabs>
        <w:spacing w:line="247" w:lineRule="auto" w:before="247" w:after="0"/>
        <w:ind w:left="884" w:right="193" w:hanging="360"/>
        <w:jc w:val="left"/>
        <w:rPr>
          <w:sz w:val="22"/>
        </w:rPr>
      </w:pPr>
      <w:r>
        <w:rPr>
          <w:sz w:val="22"/>
        </w:rPr>
        <w:t>Planifica</w:t>
      </w:r>
      <w:r>
        <w:rPr>
          <w:spacing w:val="-10"/>
          <w:sz w:val="22"/>
        </w:rPr>
        <w:t> </w:t>
      </w:r>
      <w:r>
        <w:rPr>
          <w:sz w:val="22"/>
        </w:rPr>
        <w:t>la</w:t>
      </w:r>
      <w:r>
        <w:rPr>
          <w:spacing w:val="-10"/>
          <w:sz w:val="22"/>
        </w:rPr>
        <w:t> </w:t>
      </w:r>
      <w:r>
        <w:rPr>
          <w:sz w:val="22"/>
        </w:rPr>
        <w:t>implementació</w:t>
      </w:r>
      <w:r>
        <w:rPr>
          <w:spacing w:val="-10"/>
          <w:sz w:val="22"/>
        </w:rPr>
        <w:t> </w:t>
      </w:r>
      <w:r>
        <w:rPr>
          <w:sz w:val="22"/>
        </w:rPr>
        <w:t>o</w:t>
      </w:r>
      <w:r>
        <w:rPr>
          <w:spacing w:val="-10"/>
          <w:sz w:val="22"/>
        </w:rPr>
        <w:t> </w:t>
      </w:r>
      <w:r>
        <w:rPr>
          <w:sz w:val="22"/>
        </w:rPr>
        <w:t>execució</w:t>
      </w:r>
      <w:r>
        <w:rPr>
          <w:spacing w:val="-10"/>
          <w:sz w:val="22"/>
        </w:rPr>
        <w:t> </w:t>
      </w:r>
      <w:r>
        <w:rPr>
          <w:sz w:val="22"/>
        </w:rPr>
        <w:t>del</w:t>
      </w:r>
      <w:r>
        <w:rPr>
          <w:spacing w:val="-10"/>
          <w:sz w:val="22"/>
        </w:rPr>
        <w:t> </w:t>
      </w:r>
      <w:r>
        <w:rPr>
          <w:sz w:val="22"/>
        </w:rPr>
        <w:t>projecte,</w:t>
      </w:r>
      <w:r>
        <w:rPr>
          <w:spacing w:val="-10"/>
          <w:sz w:val="22"/>
        </w:rPr>
        <w:t> </w:t>
      </w:r>
      <w:r>
        <w:rPr>
          <w:sz w:val="22"/>
        </w:rPr>
        <w:t>determinant</w:t>
      </w:r>
      <w:r>
        <w:rPr>
          <w:spacing w:val="-10"/>
          <w:sz w:val="22"/>
        </w:rPr>
        <w:t> </w:t>
      </w:r>
      <w:r>
        <w:rPr>
          <w:sz w:val="22"/>
        </w:rPr>
        <w:t>el</w:t>
      </w:r>
      <w:r>
        <w:rPr>
          <w:spacing w:val="-10"/>
          <w:sz w:val="22"/>
        </w:rPr>
        <w:t> </w:t>
      </w:r>
      <w:r>
        <w:rPr>
          <w:sz w:val="22"/>
        </w:rPr>
        <w:t>pla</w:t>
      </w:r>
      <w:r>
        <w:rPr>
          <w:spacing w:val="-10"/>
          <w:sz w:val="22"/>
        </w:rPr>
        <w:t> </w:t>
      </w:r>
      <w:r>
        <w:rPr>
          <w:sz w:val="22"/>
        </w:rPr>
        <w:t>d'intervenció</w:t>
      </w:r>
      <w:r>
        <w:rPr>
          <w:spacing w:val="-10"/>
          <w:sz w:val="22"/>
        </w:rPr>
        <w:t> </w:t>
      </w:r>
      <w:r>
        <w:rPr>
          <w:sz w:val="22"/>
        </w:rPr>
        <w:t>i</w:t>
      </w:r>
      <w:r>
        <w:rPr>
          <w:spacing w:val="-10"/>
          <w:sz w:val="22"/>
        </w:rPr>
        <w:t> </w:t>
      </w:r>
      <w:r>
        <w:rPr>
          <w:sz w:val="22"/>
        </w:rPr>
        <w:t>la documentació associada.</w:t>
      </w:r>
    </w:p>
    <w:p>
      <w:pPr>
        <w:pStyle w:val="BodyText"/>
        <w:spacing w:line="251" w:lineRule="exact"/>
        <w:ind w:left="164" w:firstLine="0"/>
      </w:pPr>
      <w:r>
        <w:rPr/>
        <w:t>Criteris</w:t>
      </w:r>
      <w:r>
        <w:rPr>
          <w:spacing w:val="-7"/>
        </w:rPr>
        <w:t> </w:t>
      </w:r>
      <w:r>
        <w:rPr>
          <w:spacing w:val="-2"/>
        </w:rPr>
        <w:t>d'avaluació:</w:t>
      </w:r>
    </w:p>
    <w:p>
      <w:pPr>
        <w:pStyle w:val="ListParagraph"/>
        <w:numPr>
          <w:ilvl w:val="1"/>
          <w:numId w:val="206"/>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i</w:t>
      </w:r>
      <w:r>
        <w:rPr>
          <w:spacing w:val="-10"/>
          <w:sz w:val="22"/>
        </w:rPr>
        <w:t> </w:t>
      </w:r>
      <w:r>
        <w:rPr>
          <w:sz w:val="22"/>
        </w:rPr>
        <w:t>extret</w:t>
      </w:r>
      <w:r>
        <w:rPr>
          <w:spacing w:val="-9"/>
          <w:sz w:val="22"/>
        </w:rPr>
        <w:t> </w:t>
      </w:r>
      <w:r>
        <w:rPr>
          <w:sz w:val="22"/>
        </w:rPr>
        <w:t>del</w:t>
      </w:r>
      <w:r>
        <w:rPr>
          <w:spacing w:val="-9"/>
          <w:sz w:val="22"/>
        </w:rPr>
        <w:t> </w:t>
      </w:r>
      <w:r>
        <w:rPr>
          <w:sz w:val="22"/>
        </w:rPr>
        <w:t>projecte</w:t>
      </w:r>
      <w:r>
        <w:rPr>
          <w:spacing w:val="-10"/>
          <w:sz w:val="22"/>
        </w:rPr>
        <w:t> </w:t>
      </w:r>
      <w:r>
        <w:rPr>
          <w:sz w:val="22"/>
        </w:rPr>
        <w:t>les</w:t>
      </w:r>
      <w:r>
        <w:rPr>
          <w:spacing w:val="-9"/>
          <w:sz w:val="22"/>
        </w:rPr>
        <w:t> </w:t>
      </w:r>
      <w:r>
        <w:rPr>
          <w:sz w:val="22"/>
        </w:rPr>
        <w:t>necessitats</w:t>
      </w:r>
      <w:r>
        <w:rPr>
          <w:spacing w:val="-9"/>
          <w:sz w:val="22"/>
        </w:rPr>
        <w:t> </w:t>
      </w:r>
      <w:r>
        <w:rPr>
          <w:sz w:val="22"/>
        </w:rPr>
        <w:t>i</w:t>
      </w:r>
      <w:r>
        <w:rPr>
          <w:spacing w:val="-10"/>
          <w:sz w:val="22"/>
        </w:rPr>
        <w:t> </w:t>
      </w:r>
      <w:r>
        <w:rPr>
          <w:sz w:val="22"/>
        </w:rPr>
        <w:t>operacions</w:t>
      </w:r>
      <w:r>
        <w:rPr>
          <w:spacing w:val="-9"/>
          <w:sz w:val="22"/>
        </w:rPr>
        <w:t> </w:t>
      </w:r>
      <w:r>
        <w:rPr>
          <w:sz w:val="22"/>
        </w:rPr>
        <w:t>a</w:t>
      </w:r>
      <w:r>
        <w:rPr>
          <w:spacing w:val="-9"/>
          <w:sz w:val="22"/>
        </w:rPr>
        <w:t> </w:t>
      </w:r>
      <w:r>
        <w:rPr>
          <w:spacing w:val="-2"/>
          <w:sz w:val="22"/>
        </w:rPr>
        <w:t>realitzar.</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206"/>
        </w:numPr>
        <w:tabs>
          <w:tab w:pos="885" w:val="left" w:leader="none"/>
        </w:tabs>
        <w:spacing w:line="247" w:lineRule="auto" w:before="74" w:after="0"/>
        <w:ind w:left="885" w:right="1540" w:hanging="360"/>
        <w:jc w:val="left"/>
        <w:rPr>
          <w:sz w:val="22"/>
        </w:rPr>
      </w:pPr>
      <w:r>
        <w:rPr>
          <w:sz w:val="22"/>
        </w:rPr>
        <w:t>S'han</w:t>
      </w:r>
      <w:r>
        <w:rPr>
          <w:spacing w:val="-11"/>
          <w:sz w:val="22"/>
        </w:rPr>
        <w:t> </w:t>
      </w:r>
      <w:r>
        <w:rPr>
          <w:sz w:val="22"/>
        </w:rPr>
        <w:t>seqüenciat</w:t>
      </w:r>
      <w:r>
        <w:rPr>
          <w:spacing w:val="-11"/>
          <w:sz w:val="22"/>
        </w:rPr>
        <w:t> </w:t>
      </w:r>
      <w:r>
        <w:rPr>
          <w:sz w:val="22"/>
        </w:rPr>
        <w:t>les</w:t>
      </w:r>
      <w:r>
        <w:rPr>
          <w:spacing w:val="-11"/>
          <w:sz w:val="22"/>
        </w:rPr>
        <w:t> </w:t>
      </w:r>
      <w:r>
        <w:rPr>
          <w:sz w:val="22"/>
        </w:rPr>
        <w:t>activitats</w:t>
      </w:r>
      <w:r>
        <w:rPr>
          <w:spacing w:val="-11"/>
          <w:sz w:val="22"/>
        </w:rPr>
        <w:t> </w:t>
      </w:r>
      <w:r>
        <w:rPr>
          <w:sz w:val="22"/>
        </w:rPr>
        <w:t>ordenant-les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necessitats </w:t>
      </w:r>
      <w:r>
        <w:rPr>
          <w:spacing w:val="-2"/>
          <w:sz w:val="22"/>
        </w:rPr>
        <w:t>d'implementació.</w:t>
      </w:r>
    </w:p>
    <w:p>
      <w:pPr>
        <w:pStyle w:val="ListParagraph"/>
        <w:numPr>
          <w:ilvl w:val="1"/>
          <w:numId w:val="20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la</w:t>
      </w:r>
      <w:r>
        <w:rPr>
          <w:spacing w:val="-10"/>
          <w:sz w:val="22"/>
        </w:rPr>
        <w:t> </w:t>
      </w:r>
      <w:r>
        <w:rPr>
          <w:sz w:val="22"/>
        </w:rPr>
        <w:t>logística</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cada</w:t>
      </w:r>
      <w:r>
        <w:rPr>
          <w:spacing w:val="-9"/>
          <w:sz w:val="22"/>
        </w:rPr>
        <w:t> </w:t>
      </w:r>
      <w:r>
        <w:rPr>
          <w:spacing w:val="-2"/>
          <w:sz w:val="22"/>
        </w:rPr>
        <w:t>activitat.</w:t>
      </w:r>
    </w:p>
    <w:p>
      <w:pPr>
        <w:pStyle w:val="ListParagraph"/>
        <w:numPr>
          <w:ilvl w:val="1"/>
          <w:numId w:val="206"/>
        </w:numPr>
        <w:tabs>
          <w:tab w:pos="885" w:val="left" w:leader="none"/>
        </w:tabs>
        <w:spacing w:line="247" w:lineRule="auto" w:before="7" w:after="0"/>
        <w:ind w:left="885" w:right="80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permisos</w:t>
      </w:r>
      <w:r>
        <w:rPr>
          <w:spacing w:val="-10"/>
          <w:sz w:val="22"/>
        </w:rPr>
        <w:t> </w:t>
      </w:r>
      <w:r>
        <w:rPr>
          <w:sz w:val="22"/>
        </w:rPr>
        <w:t>i</w:t>
      </w:r>
      <w:r>
        <w:rPr>
          <w:spacing w:val="-10"/>
          <w:sz w:val="22"/>
        </w:rPr>
        <w:t> </w:t>
      </w:r>
      <w:r>
        <w:rPr>
          <w:sz w:val="22"/>
        </w:rPr>
        <w:t>autoritzacions</w:t>
      </w:r>
      <w:r>
        <w:rPr>
          <w:spacing w:val="-10"/>
          <w:sz w:val="22"/>
        </w:rPr>
        <w:t> </w:t>
      </w:r>
      <w:r>
        <w:rPr>
          <w:sz w:val="22"/>
        </w:rPr>
        <w:t>per</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les </w:t>
      </w:r>
      <w:r>
        <w:rPr>
          <w:spacing w:val="-2"/>
          <w:sz w:val="22"/>
        </w:rPr>
        <w:t>activitats.</w:t>
      </w:r>
    </w:p>
    <w:p>
      <w:pPr>
        <w:pStyle w:val="ListParagraph"/>
        <w:numPr>
          <w:ilvl w:val="1"/>
          <w:numId w:val="20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10"/>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10"/>
          <w:sz w:val="22"/>
        </w:rPr>
        <w:t> </w:t>
      </w:r>
      <w:r>
        <w:rPr>
          <w:spacing w:val="-2"/>
          <w:sz w:val="22"/>
        </w:rPr>
        <w:t>activitats.</w:t>
      </w:r>
    </w:p>
    <w:p>
      <w:pPr>
        <w:pStyle w:val="ListParagraph"/>
        <w:numPr>
          <w:ilvl w:val="1"/>
          <w:numId w:val="206"/>
        </w:numPr>
        <w:tabs>
          <w:tab w:pos="885" w:val="left" w:leader="none"/>
        </w:tabs>
        <w:spacing w:line="247" w:lineRule="auto" w:before="6" w:after="0"/>
        <w:ind w:left="885" w:right="18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w:t>
      </w:r>
      <w:r>
        <w:rPr>
          <w:spacing w:val="-10"/>
          <w:sz w:val="22"/>
        </w:rPr>
        <w:t> </w:t>
      </w:r>
      <w:r>
        <w:rPr>
          <w:sz w:val="22"/>
        </w:rPr>
        <w:t>la</w:t>
      </w:r>
      <w:r>
        <w:rPr>
          <w:spacing w:val="-10"/>
          <w:sz w:val="22"/>
        </w:rPr>
        <w:t> </w:t>
      </w:r>
      <w:r>
        <w:rPr>
          <w:sz w:val="22"/>
        </w:rPr>
        <w:t>implementació</w:t>
      </w:r>
      <w:r>
        <w:rPr>
          <w:spacing w:val="-10"/>
          <w:sz w:val="22"/>
        </w:rPr>
        <w:t> </w:t>
      </w:r>
      <w:r>
        <w:rPr>
          <w:sz w:val="22"/>
        </w:rPr>
        <w:t>definint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prevenció</w:t>
      </w:r>
      <w:r>
        <w:rPr>
          <w:spacing w:val="-10"/>
          <w:sz w:val="22"/>
        </w:rPr>
        <w:t> </w:t>
      </w:r>
      <w:r>
        <w:rPr>
          <w:sz w:val="22"/>
        </w:rPr>
        <w:t>de riscos i els mitjans i equips necessaris.</w:t>
      </w:r>
    </w:p>
    <w:p>
      <w:pPr>
        <w:pStyle w:val="ListParagraph"/>
        <w:numPr>
          <w:ilvl w:val="1"/>
          <w:numId w:val="20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les</w:t>
      </w:r>
      <w:r>
        <w:rPr>
          <w:spacing w:val="-10"/>
          <w:sz w:val="22"/>
        </w:rPr>
        <w:t> </w:t>
      </w:r>
      <w:r>
        <w:rPr>
          <w:sz w:val="22"/>
        </w:rPr>
        <w:t>actuacions</w:t>
      </w:r>
      <w:r>
        <w:rPr>
          <w:spacing w:val="-9"/>
          <w:sz w:val="22"/>
        </w:rPr>
        <w:t> </w:t>
      </w:r>
      <w:r>
        <w:rPr>
          <w:sz w:val="22"/>
        </w:rPr>
        <w:t>en</w:t>
      </w:r>
      <w:r>
        <w:rPr>
          <w:spacing w:val="-10"/>
          <w:sz w:val="22"/>
        </w:rPr>
        <w:t> </w:t>
      </w:r>
      <w:r>
        <w:rPr>
          <w:sz w:val="22"/>
        </w:rPr>
        <w:t>matèria</w:t>
      </w:r>
      <w:r>
        <w:rPr>
          <w:spacing w:val="-10"/>
          <w:sz w:val="22"/>
        </w:rPr>
        <w:t> </w:t>
      </w:r>
      <w:r>
        <w:rPr>
          <w:sz w:val="22"/>
        </w:rPr>
        <w:t>de</w:t>
      </w:r>
      <w:r>
        <w:rPr>
          <w:spacing w:val="-9"/>
          <w:sz w:val="22"/>
        </w:rPr>
        <w:t> </w:t>
      </w:r>
      <w:r>
        <w:rPr>
          <w:sz w:val="22"/>
        </w:rPr>
        <w:t>residus</w:t>
      </w:r>
      <w:r>
        <w:rPr>
          <w:spacing w:val="-10"/>
          <w:sz w:val="22"/>
        </w:rPr>
        <w:t> </w:t>
      </w:r>
      <w:r>
        <w:rPr>
          <w:sz w:val="22"/>
        </w:rPr>
        <w:t>i</w:t>
      </w:r>
      <w:r>
        <w:rPr>
          <w:spacing w:val="-10"/>
          <w:sz w:val="22"/>
        </w:rPr>
        <w:t> </w:t>
      </w:r>
      <w:r>
        <w:rPr>
          <w:sz w:val="22"/>
        </w:rPr>
        <w:t>protecció</w:t>
      </w:r>
      <w:r>
        <w:rPr>
          <w:spacing w:val="-9"/>
          <w:sz w:val="22"/>
        </w:rPr>
        <w:t> </w:t>
      </w:r>
      <w:r>
        <w:rPr>
          <w:spacing w:val="-2"/>
          <w:sz w:val="22"/>
        </w:rPr>
        <w:t>ambiental.</w:t>
      </w:r>
    </w:p>
    <w:p>
      <w:pPr>
        <w:pStyle w:val="ListParagraph"/>
        <w:numPr>
          <w:ilvl w:val="1"/>
          <w:numId w:val="20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planificat</w:t>
      </w:r>
      <w:r>
        <w:rPr>
          <w:spacing w:val="-9"/>
          <w:sz w:val="22"/>
        </w:rPr>
        <w:t> </w:t>
      </w:r>
      <w:r>
        <w:rPr>
          <w:sz w:val="22"/>
        </w:rPr>
        <w:t>l'assignació</w:t>
      </w:r>
      <w:r>
        <w:rPr>
          <w:spacing w:val="-9"/>
          <w:sz w:val="22"/>
        </w:rPr>
        <w:t> </w:t>
      </w:r>
      <w:r>
        <w:rPr>
          <w:sz w:val="22"/>
        </w:rPr>
        <w:t>de</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i</w:t>
      </w:r>
      <w:r>
        <w:rPr>
          <w:spacing w:val="-9"/>
          <w:sz w:val="22"/>
        </w:rPr>
        <w:t> </w:t>
      </w:r>
      <w:r>
        <w:rPr>
          <w:sz w:val="22"/>
        </w:rPr>
        <w:t>els</w:t>
      </w:r>
      <w:r>
        <w:rPr>
          <w:spacing w:val="-9"/>
          <w:sz w:val="22"/>
        </w:rPr>
        <w:t> </w:t>
      </w:r>
      <w:r>
        <w:rPr>
          <w:sz w:val="22"/>
        </w:rPr>
        <w:t>temps</w:t>
      </w:r>
      <w:r>
        <w:rPr>
          <w:spacing w:val="-9"/>
          <w:sz w:val="22"/>
        </w:rPr>
        <w:t> </w:t>
      </w:r>
      <w:r>
        <w:rPr>
          <w:spacing w:val="-2"/>
          <w:sz w:val="22"/>
        </w:rPr>
        <w:t>d'execució.</w:t>
      </w:r>
    </w:p>
    <w:p>
      <w:pPr>
        <w:pStyle w:val="ListParagraph"/>
        <w:numPr>
          <w:ilvl w:val="1"/>
          <w:numId w:val="20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fet</w:t>
      </w:r>
      <w:r>
        <w:rPr>
          <w:spacing w:val="-12"/>
          <w:sz w:val="22"/>
        </w:rPr>
        <w:t> </w:t>
      </w:r>
      <w:r>
        <w:rPr>
          <w:sz w:val="22"/>
        </w:rPr>
        <w:t>la</w:t>
      </w:r>
      <w:r>
        <w:rPr>
          <w:spacing w:val="-11"/>
          <w:sz w:val="22"/>
        </w:rPr>
        <w:t> </w:t>
      </w:r>
      <w:r>
        <w:rPr>
          <w:sz w:val="22"/>
        </w:rPr>
        <w:t>valoració</w:t>
      </w:r>
      <w:r>
        <w:rPr>
          <w:spacing w:val="-12"/>
          <w:sz w:val="22"/>
        </w:rPr>
        <w:t> </w:t>
      </w:r>
      <w:r>
        <w:rPr>
          <w:sz w:val="22"/>
        </w:rPr>
        <w:t>econòmica</w:t>
      </w:r>
      <w:r>
        <w:rPr>
          <w:spacing w:val="-11"/>
          <w:sz w:val="22"/>
        </w:rPr>
        <w:t> </w:t>
      </w:r>
      <w:r>
        <w:rPr>
          <w:sz w:val="22"/>
        </w:rPr>
        <w:t>necessària</w:t>
      </w:r>
      <w:r>
        <w:rPr>
          <w:spacing w:val="-12"/>
          <w:sz w:val="22"/>
        </w:rPr>
        <w:t> </w:t>
      </w:r>
      <w:r>
        <w:rPr>
          <w:sz w:val="22"/>
        </w:rPr>
        <w:t>per</w:t>
      </w:r>
      <w:r>
        <w:rPr>
          <w:spacing w:val="-12"/>
          <w:sz w:val="22"/>
        </w:rPr>
        <w:t> </w:t>
      </w:r>
      <w:r>
        <w:rPr>
          <w:sz w:val="22"/>
        </w:rPr>
        <w:t>al</w:t>
      </w:r>
      <w:r>
        <w:rPr>
          <w:spacing w:val="-11"/>
          <w:sz w:val="22"/>
        </w:rPr>
        <w:t> </w:t>
      </w:r>
      <w:r>
        <w:rPr>
          <w:sz w:val="22"/>
        </w:rPr>
        <w:t>desenvolupament</w:t>
      </w:r>
      <w:r>
        <w:rPr>
          <w:spacing w:val="-12"/>
          <w:sz w:val="22"/>
        </w:rPr>
        <w:t> </w:t>
      </w:r>
      <w:r>
        <w:rPr>
          <w:sz w:val="22"/>
        </w:rPr>
        <w:t>del</w:t>
      </w:r>
      <w:r>
        <w:rPr>
          <w:spacing w:val="-11"/>
          <w:sz w:val="22"/>
        </w:rPr>
        <w:t> </w:t>
      </w:r>
      <w:r>
        <w:rPr>
          <w:spacing w:val="-2"/>
          <w:sz w:val="22"/>
        </w:rPr>
        <w:t>projecte.</w:t>
      </w:r>
    </w:p>
    <w:p>
      <w:pPr>
        <w:pStyle w:val="ListParagraph"/>
        <w:numPr>
          <w:ilvl w:val="1"/>
          <w:numId w:val="20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1"/>
          <w:sz w:val="22"/>
        </w:rPr>
        <w:t> </w:t>
      </w:r>
      <w:r>
        <w:rPr>
          <w:sz w:val="22"/>
        </w:rPr>
        <w:t>la</w:t>
      </w:r>
      <w:r>
        <w:rPr>
          <w:spacing w:val="-11"/>
          <w:sz w:val="22"/>
        </w:rPr>
        <w:t> </w:t>
      </w:r>
      <w:r>
        <w:rPr>
          <w:sz w:val="22"/>
        </w:rPr>
        <w:t>implementació</w:t>
      </w:r>
      <w:r>
        <w:rPr>
          <w:spacing w:val="-11"/>
          <w:sz w:val="22"/>
        </w:rPr>
        <w:t> </w:t>
      </w:r>
      <w:r>
        <w:rPr>
          <w:sz w:val="22"/>
        </w:rPr>
        <w:t>o</w:t>
      </w:r>
      <w:r>
        <w:rPr>
          <w:spacing w:val="-11"/>
          <w:sz w:val="22"/>
        </w:rPr>
        <w:t> </w:t>
      </w:r>
      <w:r>
        <w:rPr>
          <w:spacing w:val="-2"/>
          <w:sz w:val="22"/>
        </w:rPr>
        <w:t>execució.</w:t>
      </w:r>
    </w:p>
    <w:p>
      <w:pPr>
        <w:pStyle w:val="BodyText"/>
        <w:spacing w:before="3"/>
        <w:ind w:left="0" w:firstLine="0"/>
      </w:pPr>
    </w:p>
    <w:p>
      <w:pPr>
        <w:pStyle w:val="ListParagraph"/>
        <w:numPr>
          <w:ilvl w:val="0"/>
          <w:numId w:val="206"/>
        </w:numPr>
        <w:tabs>
          <w:tab w:pos="883" w:val="left" w:leader="none"/>
          <w:tab w:pos="885" w:val="left" w:leader="none"/>
        </w:tabs>
        <w:spacing w:line="247" w:lineRule="auto" w:before="0" w:after="0"/>
        <w:ind w:left="885" w:right="919" w:hanging="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en</w:t>
      </w:r>
      <w:r>
        <w:rPr>
          <w:spacing w:val="-10"/>
          <w:sz w:val="22"/>
        </w:rPr>
        <w:t> </w:t>
      </w:r>
      <w:r>
        <w:rPr>
          <w:sz w:val="22"/>
        </w:rPr>
        <w:t>l'execució</w:t>
      </w:r>
      <w:r>
        <w:rPr>
          <w:spacing w:val="-10"/>
          <w:sz w:val="22"/>
        </w:rPr>
        <w:t> </w:t>
      </w:r>
      <w:r>
        <w:rPr>
          <w:sz w:val="22"/>
        </w:rPr>
        <w:t>del</w:t>
      </w:r>
      <w:r>
        <w:rPr>
          <w:spacing w:val="-10"/>
          <w:sz w:val="22"/>
        </w:rPr>
        <w:t> </w:t>
      </w:r>
      <w:r>
        <w:rPr>
          <w:sz w:val="22"/>
        </w:rPr>
        <w:t>projecte, justificant la selecció de variables i instruments emprats.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0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o</w:t>
      </w:r>
      <w:r>
        <w:rPr>
          <w:spacing w:val="-10"/>
          <w:sz w:val="22"/>
        </w:rPr>
        <w:t> </w:t>
      </w:r>
      <w:r>
        <w:rPr>
          <w:spacing w:val="-2"/>
          <w:sz w:val="22"/>
        </w:rPr>
        <w:t>intervencions.</w:t>
      </w:r>
    </w:p>
    <w:p>
      <w:pPr>
        <w:pStyle w:val="ListParagraph"/>
        <w:numPr>
          <w:ilvl w:val="1"/>
          <w:numId w:val="20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indicadors</w:t>
      </w:r>
      <w:r>
        <w:rPr>
          <w:spacing w:val="-9"/>
          <w:sz w:val="22"/>
        </w:rPr>
        <w:t> </w:t>
      </w:r>
      <w:r>
        <w:rPr>
          <w:sz w:val="22"/>
        </w:rPr>
        <w:t>de</w:t>
      </w:r>
      <w:r>
        <w:rPr>
          <w:spacing w:val="-9"/>
          <w:sz w:val="22"/>
        </w:rPr>
        <w:t> </w:t>
      </w:r>
      <w:r>
        <w:rPr>
          <w:sz w:val="22"/>
        </w:rPr>
        <w:t>qualitat</w:t>
      </w:r>
      <w:r>
        <w:rPr>
          <w:spacing w:val="-9"/>
          <w:sz w:val="22"/>
        </w:rPr>
        <w:t> </w:t>
      </w:r>
      <w:r>
        <w:rPr>
          <w:sz w:val="22"/>
        </w:rPr>
        <w:t>per</w:t>
      </w:r>
      <w:r>
        <w:rPr>
          <w:spacing w:val="-9"/>
          <w:sz w:val="22"/>
        </w:rPr>
        <w:t> </w:t>
      </w:r>
      <w:r>
        <w:rPr>
          <w:sz w:val="22"/>
        </w:rPr>
        <w:t>realitzar</w:t>
      </w:r>
      <w:r>
        <w:rPr>
          <w:spacing w:val="-9"/>
          <w:sz w:val="22"/>
        </w:rPr>
        <w:t> </w:t>
      </w:r>
      <w:r>
        <w:rPr>
          <w:spacing w:val="-2"/>
          <w:sz w:val="22"/>
        </w:rPr>
        <w:t>l'avaluació.</w:t>
      </w:r>
    </w:p>
    <w:p>
      <w:pPr>
        <w:pStyle w:val="ListParagraph"/>
        <w:numPr>
          <w:ilvl w:val="1"/>
          <w:numId w:val="206"/>
        </w:numPr>
        <w:tabs>
          <w:tab w:pos="885" w:val="left" w:leader="none"/>
        </w:tabs>
        <w:spacing w:line="247" w:lineRule="auto" w:before="7" w:after="0"/>
        <w:ind w:left="885" w:right="309"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incidències</w:t>
      </w:r>
      <w:r>
        <w:rPr>
          <w:spacing w:val="-10"/>
          <w:sz w:val="22"/>
        </w:rPr>
        <w:t> </w:t>
      </w:r>
      <w:r>
        <w:rPr>
          <w:sz w:val="22"/>
        </w:rPr>
        <w:t>que</w:t>
      </w:r>
      <w:r>
        <w:rPr>
          <w:spacing w:val="-10"/>
          <w:sz w:val="22"/>
        </w:rPr>
        <w:t> </w:t>
      </w:r>
      <w:r>
        <w:rPr>
          <w:sz w:val="22"/>
        </w:rPr>
        <w:t>puguin</w:t>
      </w:r>
      <w:r>
        <w:rPr>
          <w:spacing w:val="-10"/>
          <w:sz w:val="22"/>
        </w:rPr>
        <w:t> </w:t>
      </w:r>
      <w:r>
        <w:rPr>
          <w:sz w:val="22"/>
        </w:rPr>
        <w:t>presentar- se durant la realització de les activitats, la seva possible solució i registre.</w:t>
      </w:r>
    </w:p>
    <w:p>
      <w:pPr>
        <w:pStyle w:val="ListParagraph"/>
        <w:numPr>
          <w:ilvl w:val="1"/>
          <w:numId w:val="206"/>
        </w:numPr>
        <w:tabs>
          <w:tab w:pos="885" w:val="left" w:leader="none"/>
        </w:tabs>
        <w:spacing w:line="247" w:lineRule="auto" w:before="0" w:after="0"/>
        <w:ind w:left="885" w:right="313"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gestionar</w:t>
      </w:r>
      <w:r>
        <w:rPr>
          <w:spacing w:val="-9"/>
          <w:sz w:val="22"/>
        </w:rPr>
        <w:t> </w:t>
      </w:r>
      <w:r>
        <w:rPr>
          <w:sz w:val="22"/>
        </w:rPr>
        <w:t>els</w:t>
      </w:r>
      <w:r>
        <w:rPr>
          <w:spacing w:val="-9"/>
          <w:sz w:val="22"/>
        </w:rPr>
        <w:t> </w:t>
      </w:r>
      <w:r>
        <w:rPr>
          <w:sz w:val="22"/>
        </w:rPr>
        <w:t>possibles</w:t>
      </w:r>
      <w:r>
        <w:rPr>
          <w:spacing w:val="-9"/>
          <w:sz w:val="22"/>
        </w:rPr>
        <w:t> </w:t>
      </w:r>
      <w:r>
        <w:rPr>
          <w:sz w:val="22"/>
        </w:rPr>
        <w:t>canvis</w:t>
      </w:r>
      <w:r>
        <w:rPr>
          <w:spacing w:val="-9"/>
          <w:sz w:val="22"/>
        </w:rPr>
        <w:t> </w:t>
      </w:r>
      <w:r>
        <w:rPr>
          <w:sz w:val="22"/>
        </w:rPr>
        <w:t>en</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en</w:t>
      </w:r>
      <w:r>
        <w:rPr>
          <w:spacing w:val="-9"/>
          <w:sz w:val="22"/>
        </w:rPr>
        <w:t> </w:t>
      </w:r>
      <w:r>
        <w:rPr>
          <w:sz w:val="22"/>
        </w:rPr>
        <w:t>les activitats, incloent el sistema de registre dels mateixos.</w:t>
      </w:r>
    </w:p>
    <w:p>
      <w:pPr>
        <w:pStyle w:val="ListParagraph"/>
        <w:numPr>
          <w:ilvl w:val="1"/>
          <w:numId w:val="206"/>
        </w:numPr>
        <w:tabs>
          <w:tab w:pos="885" w:val="left" w:leader="none"/>
        </w:tabs>
        <w:spacing w:line="247" w:lineRule="auto" w:before="0" w:after="0"/>
        <w:ind w:left="885" w:right="400"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i del projecte.</w:t>
      </w:r>
    </w:p>
    <w:p>
      <w:pPr>
        <w:pStyle w:val="ListParagraph"/>
        <w:numPr>
          <w:ilvl w:val="1"/>
          <w:numId w:val="206"/>
        </w:numPr>
        <w:tabs>
          <w:tab w:pos="885" w:val="left" w:leader="none"/>
        </w:tabs>
        <w:spacing w:line="247" w:lineRule="auto" w:before="0" w:after="0"/>
        <w:ind w:left="885" w:right="254"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participació</w:t>
      </w:r>
      <w:r>
        <w:rPr>
          <w:spacing w:val="-10"/>
          <w:sz w:val="22"/>
        </w:rPr>
        <w:t> </w:t>
      </w:r>
      <w:r>
        <w:rPr>
          <w:sz w:val="22"/>
        </w:rPr>
        <w:t>en</w:t>
      </w:r>
      <w:r>
        <w:rPr>
          <w:spacing w:val="-10"/>
          <w:sz w:val="22"/>
        </w:rPr>
        <w:t> </w:t>
      </w:r>
      <w:r>
        <w:rPr>
          <w:sz w:val="22"/>
        </w:rPr>
        <w:t>l'avaluació</w:t>
      </w:r>
      <w:r>
        <w:rPr>
          <w:spacing w:val="-10"/>
          <w:sz w:val="22"/>
        </w:rPr>
        <w:t> </w:t>
      </w:r>
      <w:r>
        <w:rPr>
          <w:sz w:val="22"/>
        </w:rPr>
        <w:t>dels</w:t>
      </w:r>
      <w:r>
        <w:rPr>
          <w:spacing w:val="-10"/>
          <w:sz w:val="22"/>
        </w:rPr>
        <w:t> </w:t>
      </w:r>
      <w:r>
        <w:rPr>
          <w:sz w:val="22"/>
        </w:rPr>
        <w:t>usuaris</w:t>
      </w:r>
      <w:r>
        <w:rPr>
          <w:spacing w:val="-10"/>
          <w:sz w:val="22"/>
        </w:rPr>
        <w:t> </w:t>
      </w:r>
      <w:r>
        <w:rPr>
          <w:sz w:val="22"/>
        </w:rPr>
        <w:t>o</w:t>
      </w:r>
      <w:r>
        <w:rPr>
          <w:spacing w:val="-10"/>
          <w:sz w:val="22"/>
        </w:rPr>
        <w:t> </w:t>
      </w:r>
      <w:r>
        <w:rPr>
          <w:sz w:val="22"/>
        </w:rPr>
        <w:t>clients i s'han elaborat els documents específics.</w:t>
      </w:r>
    </w:p>
    <w:p>
      <w:pPr>
        <w:pStyle w:val="ListParagraph"/>
        <w:numPr>
          <w:ilvl w:val="1"/>
          <w:numId w:val="206"/>
        </w:numPr>
        <w:tabs>
          <w:tab w:pos="885" w:val="left" w:leader="none"/>
        </w:tabs>
        <w:spacing w:line="247" w:lineRule="auto" w:before="0" w:after="0"/>
        <w:ind w:left="885" w:right="900"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sistema</w:t>
      </w:r>
      <w:r>
        <w:rPr>
          <w:spacing w:val="-10"/>
          <w:sz w:val="22"/>
        </w:rPr>
        <w:t> </w:t>
      </w:r>
      <w:r>
        <w:rPr>
          <w:sz w:val="22"/>
        </w:rPr>
        <w:t>per</w:t>
      </w:r>
      <w:r>
        <w:rPr>
          <w:spacing w:val="-10"/>
          <w:sz w:val="22"/>
        </w:rPr>
        <w:t> </w:t>
      </w:r>
      <w:r>
        <w:rPr>
          <w:sz w:val="22"/>
        </w:rPr>
        <w:t>garantir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plec</w:t>
      </w:r>
      <w:r>
        <w:rPr>
          <w:spacing w:val="-10"/>
          <w:sz w:val="22"/>
        </w:rPr>
        <w:t> </w:t>
      </w:r>
      <w:r>
        <w:rPr>
          <w:sz w:val="22"/>
        </w:rPr>
        <w:t>de</w:t>
      </w:r>
      <w:r>
        <w:rPr>
          <w:spacing w:val="-10"/>
          <w:sz w:val="22"/>
        </w:rPr>
        <w:t> </w:t>
      </w:r>
      <w:r>
        <w:rPr>
          <w:sz w:val="22"/>
        </w:rPr>
        <w:t>condicions</w:t>
      </w:r>
      <w:r>
        <w:rPr>
          <w:spacing w:val="-10"/>
          <w:sz w:val="22"/>
        </w:rPr>
        <w:t> </w:t>
      </w:r>
      <w:r>
        <w:rPr>
          <w:sz w:val="22"/>
        </w:rPr>
        <w:t>del projecte quan aquest existeix.</w:t>
      </w:r>
    </w:p>
    <w:p>
      <w:pPr>
        <w:spacing w:before="239"/>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971" w:firstLine="0"/>
        <w:jc w:val="both"/>
      </w:pPr>
      <w:r>
        <w:rPr/>
        <w:t>Aquest</w:t>
      </w:r>
      <w:r>
        <w:rPr>
          <w:spacing w:val="-11"/>
        </w:rPr>
        <w:t> </w:t>
      </w:r>
      <w:r>
        <w:rPr/>
        <w:t>mòdul</w:t>
      </w:r>
      <w:r>
        <w:rPr>
          <w:spacing w:val="-11"/>
        </w:rPr>
        <w:t> </w:t>
      </w:r>
      <w:r>
        <w:rPr/>
        <w:t>complementa</w:t>
      </w:r>
      <w:r>
        <w:rPr>
          <w:spacing w:val="-11"/>
        </w:rPr>
        <w:t> </w:t>
      </w:r>
      <w:r>
        <w:rPr/>
        <w:t>la</w:t>
      </w:r>
      <w:r>
        <w:rPr>
          <w:spacing w:val="-11"/>
        </w:rPr>
        <w:t> </w:t>
      </w:r>
      <w:r>
        <w:rPr/>
        <w:t>formació</w:t>
      </w:r>
      <w:r>
        <w:rPr>
          <w:spacing w:val="-11"/>
        </w:rPr>
        <w:t> </w:t>
      </w:r>
      <w:r>
        <w:rPr/>
        <w:t>d'altres</w:t>
      </w:r>
      <w:r>
        <w:rPr>
          <w:spacing w:val="-11"/>
        </w:rPr>
        <w:t> </w:t>
      </w:r>
      <w:r>
        <w:rPr/>
        <w:t>mòduls</w:t>
      </w:r>
      <w:r>
        <w:rPr>
          <w:spacing w:val="-11"/>
        </w:rPr>
        <w:t> </w:t>
      </w:r>
      <w:r>
        <w:rPr/>
        <w:t>professionals</w:t>
      </w:r>
      <w:r>
        <w:rPr>
          <w:spacing w:val="-11"/>
        </w:rPr>
        <w:t> </w:t>
      </w:r>
      <w:r>
        <w:rPr/>
        <w:t>en</w:t>
      </w:r>
      <w:r>
        <w:rPr>
          <w:spacing w:val="-11"/>
        </w:rPr>
        <w:t> </w:t>
      </w:r>
      <w:r>
        <w:rPr/>
        <w:t>les</w:t>
      </w:r>
      <w:r>
        <w:rPr>
          <w:spacing w:val="-11"/>
        </w:rPr>
        <w:t> </w:t>
      </w:r>
      <w:r>
        <w:rPr/>
        <w:t>funcions d'anàlisi</w:t>
      </w:r>
      <w:r>
        <w:rPr>
          <w:spacing w:val="-9"/>
        </w:rPr>
        <w:t> </w:t>
      </w:r>
      <w:r>
        <w:rPr/>
        <w:t>del</w:t>
      </w:r>
      <w:r>
        <w:rPr>
          <w:spacing w:val="-9"/>
        </w:rPr>
        <w:t> </w:t>
      </w:r>
      <w:r>
        <w:rPr/>
        <w:t>context,</w:t>
      </w:r>
      <w:r>
        <w:rPr>
          <w:spacing w:val="-9"/>
        </w:rPr>
        <w:t> </w:t>
      </w:r>
      <w:r>
        <w:rPr/>
        <w:t>disseny</w:t>
      </w:r>
      <w:r>
        <w:rPr>
          <w:spacing w:val="-9"/>
        </w:rPr>
        <w:t> </w:t>
      </w:r>
      <w:r>
        <w:rPr/>
        <w:t>i</w:t>
      </w:r>
      <w:r>
        <w:rPr>
          <w:spacing w:val="-9"/>
        </w:rPr>
        <w:t> </w:t>
      </w:r>
      <w:r>
        <w:rPr/>
        <w:t>organització</w:t>
      </w:r>
      <w:r>
        <w:rPr>
          <w:spacing w:val="-9"/>
        </w:rPr>
        <w:t> </w:t>
      </w:r>
      <w:r>
        <w:rPr/>
        <w:t>i</w:t>
      </w:r>
      <w:r>
        <w:rPr>
          <w:spacing w:val="-9"/>
        </w:rPr>
        <w:t> </w:t>
      </w:r>
      <w:r>
        <w:rPr/>
        <w:t>control</w:t>
      </w:r>
      <w:r>
        <w:rPr>
          <w:spacing w:val="-9"/>
        </w:rPr>
        <w:t> </w:t>
      </w:r>
      <w:r>
        <w:rPr/>
        <w:t>de</w:t>
      </w:r>
      <w:r>
        <w:rPr>
          <w:spacing w:val="-9"/>
        </w:rPr>
        <w:t> </w:t>
      </w:r>
      <w:r>
        <w:rPr/>
        <w:t>la</w:t>
      </w:r>
      <w:r>
        <w:rPr>
          <w:spacing w:val="-9"/>
        </w:rPr>
        <w:t> </w:t>
      </w:r>
      <w:r>
        <w:rPr/>
        <w:t>intervenció</w:t>
      </w:r>
      <w:r>
        <w:rPr>
          <w:spacing w:val="-9"/>
        </w:rPr>
        <w:t> </w:t>
      </w:r>
      <w:r>
        <w:rPr/>
        <w:t>i</w:t>
      </w:r>
      <w:r>
        <w:rPr>
          <w:spacing w:val="-9"/>
        </w:rPr>
        <w:t> </w:t>
      </w:r>
      <w:r>
        <w:rPr/>
        <w:t>aplicació</w:t>
      </w:r>
      <w:r>
        <w:rPr>
          <w:spacing w:val="-9"/>
        </w:rPr>
        <w:t> </w:t>
      </w:r>
      <w:r>
        <w:rPr/>
        <w:t>de</w:t>
      </w:r>
      <w:r>
        <w:rPr>
          <w:spacing w:val="-9"/>
        </w:rPr>
        <w:t> </w:t>
      </w:r>
      <w:r>
        <w:rPr/>
        <w:t>les mesures de protecció ambiental.</w:t>
      </w:r>
    </w:p>
    <w:p>
      <w:pPr>
        <w:pStyle w:val="BodyText"/>
        <w:spacing w:before="247"/>
        <w:ind w:left="165" w:firstLine="0"/>
      </w:pPr>
      <w:r>
        <w:rPr/>
        <w:t>La</w:t>
      </w:r>
      <w:r>
        <w:rPr>
          <w:spacing w:val="-11"/>
        </w:rPr>
        <w:t> </w:t>
      </w:r>
      <w:r>
        <w:rPr/>
        <w:t>funció</w:t>
      </w:r>
      <w:r>
        <w:rPr>
          <w:spacing w:val="-11"/>
        </w:rPr>
        <w:t> </w:t>
      </w:r>
      <w:r>
        <w:rPr/>
        <w:t>d'anàlisi</w:t>
      </w:r>
      <w:r>
        <w:rPr>
          <w:spacing w:val="-11"/>
        </w:rPr>
        <w:t> </w:t>
      </w:r>
      <w:r>
        <w:rPr/>
        <w:t>del</w:t>
      </w:r>
      <w:r>
        <w:rPr>
          <w:spacing w:val="-10"/>
        </w:rPr>
        <w:t> </w:t>
      </w:r>
      <w:r>
        <w:rPr/>
        <w:t>context</w:t>
      </w:r>
      <w:r>
        <w:rPr>
          <w:spacing w:val="-11"/>
        </w:rPr>
        <w:t> </w:t>
      </w:r>
      <w:r>
        <w:rPr/>
        <w:t>inclou</w:t>
      </w:r>
      <w:r>
        <w:rPr>
          <w:spacing w:val="-11"/>
        </w:rPr>
        <w:t> </w:t>
      </w:r>
      <w:r>
        <w:rPr/>
        <w:t>aspectes</w:t>
      </w:r>
      <w:r>
        <w:rPr>
          <w:spacing w:val="-10"/>
        </w:rPr>
        <w:t> </w:t>
      </w:r>
      <w:r>
        <w:rPr>
          <w:spacing w:val="-4"/>
        </w:rPr>
        <w:t>com:</w:t>
      </w:r>
    </w:p>
    <w:p>
      <w:pPr>
        <w:pStyle w:val="ListParagraph"/>
        <w:numPr>
          <w:ilvl w:val="0"/>
          <w:numId w:val="207"/>
        </w:numPr>
        <w:tabs>
          <w:tab w:pos="884" w:val="left" w:leader="none"/>
        </w:tabs>
        <w:spacing w:line="240" w:lineRule="auto" w:before="7" w:after="0"/>
        <w:ind w:left="884" w:right="0" w:hanging="359"/>
        <w:jc w:val="left"/>
        <w:rPr>
          <w:sz w:val="22"/>
        </w:rPr>
      </w:pPr>
      <w:r>
        <w:rPr>
          <w:sz w:val="22"/>
        </w:rPr>
        <w:t>La</w:t>
      </w:r>
      <w:r>
        <w:rPr>
          <w:spacing w:val="-13"/>
          <w:sz w:val="22"/>
        </w:rPr>
        <w:t> </w:t>
      </w:r>
      <w:r>
        <w:rPr>
          <w:sz w:val="22"/>
        </w:rPr>
        <w:t>recopilació</w:t>
      </w:r>
      <w:r>
        <w:rPr>
          <w:spacing w:val="-12"/>
          <w:sz w:val="22"/>
        </w:rPr>
        <w:t> </w:t>
      </w:r>
      <w:r>
        <w:rPr>
          <w:spacing w:val="-2"/>
          <w:sz w:val="22"/>
        </w:rPr>
        <w:t>d'informació.</w:t>
      </w:r>
    </w:p>
    <w:p>
      <w:pPr>
        <w:pStyle w:val="ListParagraph"/>
        <w:numPr>
          <w:ilvl w:val="0"/>
          <w:numId w:val="207"/>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identificació</w:t>
      </w:r>
      <w:r>
        <w:rPr>
          <w:spacing w:val="-12"/>
          <w:sz w:val="22"/>
        </w:rPr>
        <w:t> </w:t>
      </w:r>
      <w:r>
        <w:rPr>
          <w:sz w:val="22"/>
        </w:rPr>
        <w:t>i</w:t>
      </w:r>
      <w:r>
        <w:rPr>
          <w:spacing w:val="-12"/>
          <w:sz w:val="22"/>
        </w:rPr>
        <w:t> </w:t>
      </w:r>
      <w:r>
        <w:rPr>
          <w:sz w:val="22"/>
        </w:rPr>
        <w:t>priorització</w:t>
      </w:r>
      <w:r>
        <w:rPr>
          <w:spacing w:val="-12"/>
          <w:sz w:val="22"/>
        </w:rPr>
        <w:t> </w:t>
      </w:r>
      <w:r>
        <w:rPr>
          <w:sz w:val="22"/>
        </w:rPr>
        <w:t>de</w:t>
      </w:r>
      <w:r>
        <w:rPr>
          <w:spacing w:val="-12"/>
          <w:sz w:val="22"/>
        </w:rPr>
        <w:t> </w:t>
      </w:r>
      <w:r>
        <w:rPr>
          <w:spacing w:val="-2"/>
          <w:sz w:val="22"/>
        </w:rPr>
        <w:t>necessitats.</w:t>
      </w:r>
    </w:p>
    <w:p>
      <w:pPr>
        <w:pStyle w:val="ListParagraph"/>
        <w:numPr>
          <w:ilvl w:val="0"/>
          <w:numId w:val="207"/>
        </w:numPr>
        <w:tabs>
          <w:tab w:pos="885" w:val="left" w:leader="none"/>
        </w:tabs>
        <w:spacing w:line="247" w:lineRule="auto" w:before="7" w:after="0"/>
        <w:ind w:left="885" w:right="764" w:hanging="360"/>
        <w:jc w:val="left"/>
        <w:rPr>
          <w:sz w:val="22"/>
        </w:rPr>
      </w:pPr>
      <w:r>
        <w:rPr>
          <w:sz w:val="22"/>
        </w:rPr>
        <w:t>La</w:t>
      </w:r>
      <w:r>
        <w:rPr>
          <w:spacing w:val="-10"/>
          <w:sz w:val="22"/>
        </w:rPr>
        <w:t> </w:t>
      </w:r>
      <w:r>
        <w:rPr>
          <w:sz w:val="22"/>
        </w:rPr>
        <w:t>identificació</w:t>
      </w:r>
      <w:r>
        <w:rPr>
          <w:spacing w:val="-10"/>
          <w:sz w:val="22"/>
        </w:rPr>
        <w:t> </w:t>
      </w:r>
      <w:r>
        <w:rPr>
          <w:sz w:val="22"/>
        </w:rPr>
        <w:t>dels</w:t>
      </w:r>
      <w:r>
        <w:rPr>
          <w:spacing w:val="-10"/>
          <w:sz w:val="22"/>
        </w:rPr>
        <w:t> </w:t>
      </w:r>
      <w:r>
        <w:rPr>
          <w:sz w:val="22"/>
        </w:rPr>
        <w:t>aspectes</w:t>
      </w:r>
      <w:r>
        <w:rPr>
          <w:spacing w:val="-10"/>
          <w:sz w:val="22"/>
        </w:rPr>
        <w:t> </w:t>
      </w:r>
      <w:r>
        <w:rPr>
          <w:sz w:val="22"/>
        </w:rPr>
        <w:t>que</w:t>
      </w:r>
      <w:r>
        <w:rPr>
          <w:spacing w:val="-10"/>
          <w:sz w:val="22"/>
        </w:rPr>
        <w:t> </w:t>
      </w:r>
      <w:r>
        <w:rPr>
          <w:sz w:val="22"/>
        </w:rPr>
        <w:t>faciliten</w:t>
      </w:r>
      <w:r>
        <w:rPr>
          <w:spacing w:val="-10"/>
          <w:sz w:val="22"/>
        </w:rPr>
        <w:t> </w:t>
      </w:r>
      <w:r>
        <w:rPr>
          <w:sz w:val="22"/>
        </w:rPr>
        <w:t>o</w:t>
      </w:r>
      <w:r>
        <w:rPr>
          <w:spacing w:val="-10"/>
          <w:sz w:val="22"/>
        </w:rPr>
        <w:t> </w:t>
      </w:r>
      <w:r>
        <w:rPr>
          <w:sz w:val="22"/>
        </w:rPr>
        <w:t>dificulten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la possible intervenció.</w:t>
      </w:r>
    </w:p>
    <w:p>
      <w:pPr>
        <w:pStyle w:val="ListParagraph"/>
        <w:spacing w:after="0" w:line="247" w:lineRule="auto"/>
        <w:jc w:val="left"/>
        <w:rPr>
          <w:sz w:val="22"/>
        </w:rPr>
        <w:sectPr>
          <w:pgSz w:w="11910" w:h="16840"/>
          <w:pgMar w:header="2921" w:footer="1906" w:top="3880" w:bottom="2100" w:left="1275" w:right="1275"/>
        </w:sectPr>
      </w:pPr>
    </w:p>
    <w:p>
      <w:pPr>
        <w:pStyle w:val="BodyText"/>
        <w:spacing w:before="74"/>
        <w:ind w:left="165" w:firstLine="0"/>
      </w:pPr>
      <w:r>
        <w:rPr/>
        <w:t>La</w:t>
      </w:r>
      <w:r>
        <w:rPr>
          <w:spacing w:val="-12"/>
        </w:rPr>
        <w:t> </w:t>
      </w:r>
      <w:r>
        <w:rPr/>
        <w:t>funció</w:t>
      </w:r>
      <w:r>
        <w:rPr>
          <w:spacing w:val="-10"/>
        </w:rPr>
        <w:t> </w:t>
      </w:r>
      <w:r>
        <w:rPr/>
        <w:t>de</w:t>
      </w:r>
      <w:r>
        <w:rPr>
          <w:spacing w:val="-9"/>
        </w:rPr>
        <w:t> </w:t>
      </w:r>
      <w:r>
        <w:rPr/>
        <w:t>disseny</w:t>
      </w:r>
      <w:r>
        <w:rPr>
          <w:spacing w:val="-10"/>
        </w:rPr>
        <w:t> </w:t>
      </w:r>
      <w:r>
        <w:rPr/>
        <w:t>de</w:t>
      </w:r>
      <w:r>
        <w:rPr>
          <w:spacing w:val="-10"/>
        </w:rPr>
        <w:t> </w:t>
      </w:r>
      <w:r>
        <w:rPr/>
        <w:t>la</w:t>
      </w:r>
      <w:r>
        <w:rPr>
          <w:spacing w:val="-9"/>
        </w:rPr>
        <w:t> </w:t>
      </w:r>
      <w:r>
        <w:rPr/>
        <w:t>intervenció</w:t>
      </w:r>
      <w:r>
        <w:rPr>
          <w:spacing w:val="-10"/>
        </w:rPr>
        <w:t> </w:t>
      </w:r>
      <w:r>
        <w:rPr/>
        <w:t>inclou</w:t>
      </w:r>
      <w:r>
        <w:rPr>
          <w:spacing w:val="-10"/>
        </w:rPr>
        <w:t> </w:t>
      </w:r>
      <w:r>
        <w:rPr/>
        <w:t>aspectes</w:t>
      </w:r>
      <w:r>
        <w:rPr>
          <w:spacing w:val="-9"/>
        </w:rPr>
        <w:t> </w:t>
      </w:r>
      <w:r>
        <w:rPr>
          <w:spacing w:val="-4"/>
        </w:rPr>
        <w:t>com:</w:t>
      </w:r>
    </w:p>
    <w:p>
      <w:pPr>
        <w:pStyle w:val="ListParagraph"/>
        <w:numPr>
          <w:ilvl w:val="0"/>
          <w:numId w:val="207"/>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definició</w:t>
      </w:r>
      <w:r>
        <w:rPr>
          <w:spacing w:val="-10"/>
          <w:sz w:val="22"/>
        </w:rPr>
        <w:t> </w:t>
      </w:r>
      <w:r>
        <w:rPr>
          <w:sz w:val="22"/>
        </w:rPr>
        <w:t>o</w:t>
      </w:r>
      <w:r>
        <w:rPr>
          <w:spacing w:val="-10"/>
          <w:sz w:val="22"/>
        </w:rPr>
        <w:t> </w:t>
      </w:r>
      <w:r>
        <w:rPr>
          <w:sz w:val="22"/>
        </w:rPr>
        <w:t>adaptació</w:t>
      </w:r>
      <w:r>
        <w:rPr>
          <w:spacing w:val="-10"/>
          <w:sz w:val="22"/>
        </w:rPr>
        <w:t> </w:t>
      </w:r>
      <w:r>
        <w:rPr>
          <w:sz w:val="22"/>
        </w:rPr>
        <w:t>de</w:t>
      </w:r>
      <w:r>
        <w:rPr>
          <w:spacing w:val="-10"/>
          <w:sz w:val="22"/>
        </w:rPr>
        <w:t> </w:t>
      </w:r>
      <w:r>
        <w:rPr>
          <w:sz w:val="22"/>
        </w:rPr>
        <w:t>la</w:t>
      </w:r>
      <w:r>
        <w:rPr>
          <w:spacing w:val="-10"/>
          <w:sz w:val="22"/>
        </w:rPr>
        <w:t> </w:t>
      </w:r>
      <w:r>
        <w:rPr>
          <w:spacing w:val="-2"/>
          <w:sz w:val="22"/>
        </w:rPr>
        <w:t>intervenció.</w:t>
      </w:r>
    </w:p>
    <w:p>
      <w:pPr>
        <w:pStyle w:val="ListParagraph"/>
        <w:numPr>
          <w:ilvl w:val="0"/>
          <w:numId w:val="207"/>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priorització</w:t>
      </w:r>
      <w:r>
        <w:rPr>
          <w:spacing w:val="-11"/>
          <w:sz w:val="22"/>
        </w:rPr>
        <w:t> </w:t>
      </w:r>
      <w:r>
        <w:rPr>
          <w:sz w:val="22"/>
        </w:rPr>
        <w:t>i</w:t>
      </w:r>
      <w:r>
        <w:rPr>
          <w:spacing w:val="-11"/>
          <w:sz w:val="22"/>
        </w:rPr>
        <w:t> </w:t>
      </w:r>
      <w:r>
        <w:rPr>
          <w:sz w:val="22"/>
        </w:rPr>
        <w:t>seqüenciació</w:t>
      </w:r>
      <w:r>
        <w:rPr>
          <w:spacing w:val="-11"/>
          <w:sz w:val="22"/>
        </w:rPr>
        <w:t> </w:t>
      </w:r>
      <w:r>
        <w:rPr>
          <w:sz w:val="22"/>
        </w:rPr>
        <w:t>de</w:t>
      </w:r>
      <w:r>
        <w:rPr>
          <w:spacing w:val="-11"/>
          <w:sz w:val="22"/>
        </w:rPr>
        <w:t> </w:t>
      </w:r>
      <w:r>
        <w:rPr>
          <w:sz w:val="22"/>
        </w:rPr>
        <w:t>les</w:t>
      </w:r>
      <w:r>
        <w:rPr>
          <w:spacing w:val="-11"/>
          <w:sz w:val="22"/>
        </w:rPr>
        <w:t> </w:t>
      </w:r>
      <w:r>
        <w:rPr>
          <w:spacing w:val="-2"/>
          <w:sz w:val="22"/>
        </w:rPr>
        <w:t>accions.</w:t>
      </w:r>
    </w:p>
    <w:p>
      <w:pPr>
        <w:pStyle w:val="ListParagraph"/>
        <w:numPr>
          <w:ilvl w:val="0"/>
          <w:numId w:val="207"/>
        </w:numPr>
        <w:tabs>
          <w:tab w:pos="884" w:val="left" w:leader="none"/>
        </w:tabs>
        <w:spacing w:line="240" w:lineRule="auto" w:before="7" w:after="0"/>
        <w:ind w:left="884" w:right="0" w:hanging="359"/>
        <w:jc w:val="left"/>
        <w:rPr>
          <w:sz w:val="22"/>
        </w:rPr>
      </w:pPr>
      <w:r>
        <w:rPr>
          <w:sz w:val="22"/>
        </w:rPr>
        <w:t>La</w:t>
      </w:r>
      <w:r>
        <w:rPr>
          <w:spacing w:val="-11"/>
          <w:sz w:val="22"/>
        </w:rPr>
        <w:t> </w:t>
      </w:r>
      <w:r>
        <w:rPr>
          <w:sz w:val="22"/>
        </w:rPr>
        <w:t>planificació</w:t>
      </w:r>
      <w:r>
        <w:rPr>
          <w:spacing w:val="-10"/>
          <w:sz w:val="22"/>
        </w:rPr>
        <w:t> </w:t>
      </w:r>
      <w:r>
        <w:rPr>
          <w:sz w:val="22"/>
        </w:rPr>
        <w:t>de</w:t>
      </w:r>
      <w:r>
        <w:rPr>
          <w:spacing w:val="-11"/>
          <w:sz w:val="22"/>
        </w:rPr>
        <w:t> </w:t>
      </w:r>
      <w:r>
        <w:rPr>
          <w:sz w:val="22"/>
        </w:rPr>
        <w:t>la</w:t>
      </w:r>
      <w:r>
        <w:rPr>
          <w:spacing w:val="-10"/>
          <w:sz w:val="22"/>
        </w:rPr>
        <w:t> </w:t>
      </w:r>
      <w:r>
        <w:rPr>
          <w:spacing w:val="-2"/>
          <w:sz w:val="22"/>
        </w:rPr>
        <w:t>intervenció.</w:t>
      </w:r>
    </w:p>
    <w:p>
      <w:pPr>
        <w:pStyle w:val="ListParagraph"/>
        <w:numPr>
          <w:ilvl w:val="0"/>
          <w:numId w:val="207"/>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determinació</w:t>
      </w:r>
      <w:r>
        <w:rPr>
          <w:spacing w:val="-11"/>
          <w:sz w:val="22"/>
        </w:rPr>
        <w:t> </w:t>
      </w:r>
      <w:r>
        <w:rPr>
          <w:sz w:val="22"/>
        </w:rPr>
        <w:t>de</w:t>
      </w:r>
      <w:r>
        <w:rPr>
          <w:spacing w:val="-11"/>
          <w:sz w:val="22"/>
        </w:rPr>
        <w:t> </w:t>
      </w:r>
      <w:r>
        <w:rPr>
          <w:spacing w:val="-2"/>
          <w:sz w:val="22"/>
        </w:rPr>
        <w:t>recursos.</w:t>
      </w:r>
    </w:p>
    <w:p>
      <w:pPr>
        <w:pStyle w:val="ListParagraph"/>
        <w:numPr>
          <w:ilvl w:val="0"/>
          <w:numId w:val="207"/>
        </w:numPr>
        <w:tabs>
          <w:tab w:pos="884" w:val="left" w:leader="none"/>
        </w:tabs>
        <w:spacing w:line="240" w:lineRule="auto" w:before="7" w:after="0"/>
        <w:ind w:left="884" w:right="0" w:hanging="359"/>
        <w:jc w:val="left"/>
        <w:rPr>
          <w:sz w:val="22"/>
        </w:rPr>
      </w:pPr>
      <w:r>
        <w:rPr>
          <w:sz w:val="22"/>
        </w:rPr>
        <w:t>La</w:t>
      </w:r>
      <w:r>
        <w:rPr>
          <w:spacing w:val="-12"/>
          <w:sz w:val="22"/>
        </w:rPr>
        <w:t> </w:t>
      </w:r>
      <w:r>
        <w:rPr>
          <w:sz w:val="22"/>
        </w:rPr>
        <w:t>planificació</w:t>
      </w:r>
      <w:r>
        <w:rPr>
          <w:spacing w:val="-11"/>
          <w:sz w:val="22"/>
        </w:rPr>
        <w:t> </w:t>
      </w:r>
      <w:r>
        <w:rPr>
          <w:sz w:val="22"/>
        </w:rPr>
        <w:t>de</w:t>
      </w:r>
      <w:r>
        <w:rPr>
          <w:spacing w:val="-11"/>
          <w:sz w:val="22"/>
        </w:rPr>
        <w:t> </w:t>
      </w:r>
      <w:r>
        <w:rPr>
          <w:spacing w:val="-2"/>
          <w:sz w:val="22"/>
        </w:rPr>
        <w:t>l'avaluació.</w:t>
      </w:r>
    </w:p>
    <w:p>
      <w:pPr>
        <w:pStyle w:val="ListParagraph"/>
        <w:numPr>
          <w:ilvl w:val="0"/>
          <w:numId w:val="207"/>
        </w:numPr>
        <w:tabs>
          <w:tab w:pos="884" w:val="left" w:leader="none"/>
        </w:tabs>
        <w:spacing w:line="240" w:lineRule="auto" w:before="6" w:after="0"/>
        <w:ind w:left="884" w:right="0" w:hanging="359"/>
        <w:jc w:val="left"/>
        <w:rPr>
          <w:sz w:val="22"/>
        </w:rPr>
      </w:pPr>
      <w:r>
        <w:rPr>
          <w:sz w:val="22"/>
        </w:rPr>
        <w:t>El</w:t>
      </w:r>
      <w:r>
        <w:rPr>
          <w:spacing w:val="-10"/>
          <w:sz w:val="22"/>
        </w:rPr>
        <w:t> </w:t>
      </w:r>
      <w:r>
        <w:rPr>
          <w:sz w:val="22"/>
        </w:rPr>
        <w:t>disseny</w:t>
      </w:r>
      <w:r>
        <w:rPr>
          <w:spacing w:val="-7"/>
          <w:sz w:val="22"/>
        </w:rPr>
        <w:t> </w:t>
      </w:r>
      <w:r>
        <w:rPr>
          <w:sz w:val="22"/>
        </w:rPr>
        <w:t>de</w:t>
      </w:r>
      <w:r>
        <w:rPr>
          <w:spacing w:val="-7"/>
          <w:sz w:val="22"/>
        </w:rPr>
        <w:t> </w:t>
      </w:r>
      <w:r>
        <w:rPr>
          <w:spacing w:val="-2"/>
          <w:sz w:val="22"/>
        </w:rPr>
        <w:t>documentació.</w:t>
      </w:r>
    </w:p>
    <w:p>
      <w:pPr>
        <w:pStyle w:val="ListParagraph"/>
        <w:numPr>
          <w:ilvl w:val="0"/>
          <w:numId w:val="207"/>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pla</w:t>
      </w:r>
      <w:r>
        <w:rPr>
          <w:spacing w:val="-9"/>
          <w:sz w:val="22"/>
        </w:rPr>
        <w:t> </w:t>
      </w:r>
      <w:r>
        <w:rPr>
          <w:sz w:val="22"/>
        </w:rPr>
        <w:t>d'atenció</w:t>
      </w:r>
      <w:r>
        <w:rPr>
          <w:spacing w:val="-10"/>
          <w:sz w:val="22"/>
        </w:rPr>
        <w:t> </w:t>
      </w:r>
      <w:r>
        <w:rPr>
          <w:sz w:val="22"/>
        </w:rPr>
        <w:t>al</w:t>
      </w:r>
      <w:r>
        <w:rPr>
          <w:spacing w:val="-9"/>
          <w:sz w:val="22"/>
        </w:rPr>
        <w:t> </w:t>
      </w:r>
      <w:r>
        <w:rPr>
          <w:spacing w:val="-2"/>
          <w:sz w:val="22"/>
        </w:rPr>
        <w:t>client.</w:t>
      </w:r>
    </w:p>
    <w:p>
      <w:pPr>
        <w:pStyle w:val="BodyText"/>
        <w:spacing w:before="3"/>
        <w:ind w:left="0" w:firstLine="0"/>
      </w:pPr>
    </w:p>
    <w:p>
      <w:pPr>
        <w:pStyle w:val="BodyText"/>
        <w:ind w:left="165" w:firstLine="0"/>
      </w:pPr>
      <w:r>
        <w:rPr/>
        <w:t>La</w:t>
      </w:r>
      <w:r>
        <w:rPr>
          <w:spacing w:val="-12"/>
        </w:rPr>
        <w:t> </w:t>
      </w:r>
      <w:r>
        <w:rPr/>
        <w:t>funció</w:t>
      </w:r>
      <w:r>
        <w:rPr>
          <w:spacing w:val="-11"/>
        </w:rPr>
        <w:t> </w:t>
      </w:r>
      <w:r>
        <w:rPr/>
        <w:t>d'organització</w:t>
      </w:r>
      <w:r>
        <w:rPr>
          <w:spacing w:val="-12"/>
        </w:rPr>
        <w:t> </w:t>
      </w:r>
      <w:r>
        <w:rPr/>
        <w:t>de</w:t>
      </w:r>
      <w:r>
        <w:rPr>
          <w:spacing w:val="-11"/>
        </w:rPr>
        <w:t> </w:t>
      </w:r>
      <w:r>
        <w:rPr/>
        <w:t>la</w:t>
      </w:r>
      <w:r>
        <w:rPr>
          <w:spacing w:val="-11"/>
        </w:rPr>
        <w:t> </w:t>
      </w:r>
      <w:r>
        <w:rPr/>
        <w:t>intervenció</w:t>
      </w:r>
      <w:r>
        <w:rPr>
          <w:spacing w:val="-12"/>
        </w:rPr>
        <w:t> </w:t>
      </w:r>
      <w:r>
        <w:rPr/>
        <w:t>inclou</w:t>
      </w:r>
      <w:r>
        <w:rPr>
          <w:spacing w:val="-11"/>
        </w:rPr>
        <w:t> </w:t>
      </w:r>
      <w:r>
        <w:rPr/>
        <w:t>aspectes</w:t>
      </w:r>
      <w:r>
        <w:rPr>
          <w:spacing w:val="-11"/>
        </w:rPr>
        <w:t> </w:t>
      </w:r>
      <w:r>
        <w:rPr>
          <w:spacing w:val="-4"/>
        </w:rPr>
        <w:t>com:</w:t>
      </w:r>
    </w:p>
    <w:p>
      <w:pPr>
        <w:pStyle w:val="ListParagraph"/>
        <w:numPr>
          <w:ilvl w:val="0"/>
          <w:numId w:val="207"/>
        </w:numPr>
        <w:tabs>
          <w:tab w:pos="884" w:val="left" w:leader="none"/>
        </w:tabs>
        <w:spacing w:line="240" w:lineRule="auto" w:before="7" w:after="0"/>
        <w:ind w:left="884" w:right="0" w:hanging="359"/>
        <w:jc w:val="left"/>
        <w:rPr>
          <w:sz w:val="22"/>
        </w:rPr>
      </w:pPr>
      <w:r>
        <w:rPr>
          <w:sz w:val="22"/>
        </w:rPr>
        <w:t>La</w:t>
      </w:r>
      <w:r>
        <w:rPr>
          <w:spacing w:val="-9"/>
          <w:sz w:val="22"/>
        </w:rPr>
        <w:t> </w:t>
      </w:r>
      <w:r>
        <w:rPr>
          <w:sz w:val="22"/>
        </w:rPr>
        <w:t>detecció</w:t>
      </w:r>
      <w:r>
        <w:rPr>
          <w:spacing w:val="-9"/>
          <w:sz w:val="22"/>
        </w:rPr>
        <w:t> </w:t>
      </w:r>
      <w:r>
        <w:rPr>
          <w:sz w:val="22"/>
        </w:rPr>
        <w:t>de</w:t>
      </w:r>
      <w:r>
        <w:rPr>
          <w:spacing w:val="-9"/>
          <w:sz w:val="22"/>
        </w:rPr>
        <w:t> </w:t>
      </w:r>
      <w:r>
        <w:rPr>
          <w:sz w:val="22"/>
        </w:rPr>
        <w:t>demandes</w:t>
      </w:r>
      <w:r>
        <w:rPr>
          <w:spacing w:val="-9"/>
          <w:sz w:val="22"/>
        </w:rPr>
        <w:t> </w:t>
      </w:r>
      <w:r>
        <w:rPr>
          <w:sz w:val="22"/>
        </w:rPr>
        <w:t>i</w:t>
      </w:r>
      <w:r>
        <w:rPr>
          <w:spacing w:val="-8"/>
          <w:sz w:val="22"/>
        </w:rPr>
        <w:t> </w:t>
      </w:r>
      <w:r>
        <w:rPr>
          <w:spacing w:val="-2"/>
          <w:sz w:val="22"/>
        </w:rPr>
        <w:t>necessitats.</w:t>
      </w:r>
    </w:p>
    <w:p>
      <w:pPr>
        <w:pStyle w:val="ListParagraph"/>
        <w:numPr>
          <w:ilvl w:val="0"/>
          <w:numId w:val="207"/>
        </w:numPr>
        <w:tabs>
          <w:tab w:pos="884" w:val="left" w:leader="none"/>
        </w:tabs>
        <w:spacing w:line="240" w:lineRule="auto" w:before="6" w:after="0"/>
        <w:ind w:left="884" w:right="0" w:hanging="359"/>
        <w:jc w:val="left"/>
        <w:rPr>
          <w:sz w:val="22"/>
        </w:rPr>
      </w:pPr>
      <w:r>
        <w:rPr>
          <w:sz w:val="22"/>
        </w:rPr>
        <w:t>La</w:t>
      </w:r>
      <w:r>
        <w:rPr>
          <w:spacing w:val="-10"/>
          <w:sz w:val="22"/>
        </w:rPr>
        <w:t> </w:t>
      </w:r>
      <w:r>
        <w:rPr>
          <w:spacing w:val="-2"/>
          <w:sz w:val="22"/>
        </w:rPr>
        <w:t>programació.</w:t>
      </w:r>
    </w:p>
    <w:p>
      <w:pPr>
        <w:pStyle w:val="ListParagraph"/>
        <w:numPr>
          <w:ilvl w:val="0"/>
          <w:numId w:val="207"/>
        </w:numPr>
        <w:tabs>
          <w:tab w:pos="884" w:val="left" w:leader="none"/>
        </w:tabs>
        <w:spacing w:line="240" w:lineRule="auto" w:before="7" w:after="0"/>
        <w:ind w:left="884" w:right="0" w:hanging="359"/>
        <w:jc w:val="left"/>
        <w:rPr>
          <w:sz w:val="22"/>
        </w:rPr>
      </w:pPr>
      <w:r>
        <w:rPr>
          <w:sz w:val="22"/>
        </w:rPr>
        <w:t>La</w:t>
      </w:r>
      <w:r>
        <w:rPr>
          <w:spacing w:val="-8"/>
          <w:sz w:val="22"/>
        </w:rPr>
        <w:t> </w:t>
      </w:r>
      <w:r>
        <w:rPr>
          <w:spacing w:val="-2"/>
          <w:sz w:val="22"/>
        </w:rPr>
        <w:t>gestió.</w:t>
      </w:r>
    </w:p>
    <w:p>
      <w:pPr>
        <w:pStyle w:val="ListParagraph"/>
        <w:numPr>
          <w:ilvl w:val="0"/>
          <w:numId w:val="207"/>
        </w:numPr>
        <w:tabs>
          <w:tab w:pos="884" w:val="left" w:leader="none"/>
        </w:tabs>
        <w:spacing w:line="240" w:lineRule="auto" w:before="6" w:after="0"/>
        <w:ind w:left="884" w:right="0" w:hanging="359"/>
        <w:jc w:val="left"/>
        <w:rPr>
          <w:sz w:val="22"/>
        </w:rPr>
      </w:pPr>
      <w:r>
        <w:rPr>
          <w:sz w:val="22"/>
        </w:rPr>
        <w:t>La</w:t>
      </w:r>
      <w:r>
        <w:rPr>
          <w:spacing w:val="-11"/>
          <w:sz w:val="22"/>
        </w:rPr>
        <w:t> </w:t>
      </w:r>
      <w:r>
        <w:rPr>
          <w:sz w:val="22"/>
        </w:rPr>
        <w:t>coordinació</w:t>
      </w:r>
      <w:r>
        <w:rPr>
          <w:spacing w:val="-11"/>
          <w:sz w:val="22"/>
        </w:rPr>
        <w:t> </w:t>
      </w:r>
      <w:r>
        <w:rPr>
          <w:sz w:val="22"/>
        </w:rPr>
        <w:t>i</w:t>
      </w:r>
      <w:r>
        <w:rPr>
          <w:spacing w:val="-10"/>
          <w:sz w:val="22"/>
        </w:rPr>
        <w:t> </w:t>
      </w:r>
      <w:r>
        <w:rPr>
          <w:sz w:val="22"/>
        </w:rPr>
        <w:t>supervisió</w:t>
      </w:r>
      <w:r>
        <w:rPr>
          <w:spacing w:val="-11"/>
          <w:sz w:val="22"/>
        </w:rPr>
        <w:t> </w:t>
      </w:r>
      <w:r>
        <w:rPr>
          <w:sz w:val="22"/>
        </w:rPr>
        <w:t>de</w:t>
      </w:r>
      <w:r>
        <w:rPr>
          <w:spacing w:val="-11"/>
          <w:sz w:val="22"/>
        </w:rPr>
        <w:t> </w:t>
      </w:r>
      <w:r>
        <w:rPr>
          <w:sz w:val="22"/>
        </w:rPr>
        <w:t>la</w:t>
      </w:r>
      <w:r>
        <w:rPr>
          <w:spacing w:val="-10"/>
          <w:sz w:val="22"/>
        </w:rPr>
        <w:t> </w:t>
      </w:r>
      <w:r>
        <w:rPr>
          <w:spacing w:val="-2"/>
          <w:sz w:val="22"/>
        </w:rPr>
        <w:t>intervenció.</w:t>
      </w:r>
    </w:p>
    <w:p>
      <w:pPr>
        <w:pStyle w:val="ListParagraph"/>
        <w:numPr>
          <w:ilvl w:val="0"/>
          <w:numId w:val="207"/>
        </w:numPr>
        <w:tabs>
          <w:tab w:pos="884" w:val="left" w:leader="none"/>
        </w:tabs>
        <w:spacing w:line="240" w:lineRule="auto" w:before="7" w:after="0"/>
        <w:ind w:left="884" w:right="0" w:hanging="359"/>
        <w:jc w:val="left"/>
        <w:rPr>
          <w:sz w:val="22"/>
        </w:rPr>
      </w:pPr>
      <w:r>
        <w:rPr>
          <w:spacing w:val="-2"/>
          <w:sz w:val="22"/>
        </w:rPr>
        <w:t>L'elaboració</w:t>
      </w:r>
      <w:r>
        <w:rPr>
          <w:spacing w:val="7"/>
          <w:sz w:val="22"/>
        </w:rPr>
        <w:t> </w:t>
      </w:r>
      <w:r>
        <w:rPr>
          <w:spacing w:val="-2"/>
          <w:sz w:val="22"/>
        </w:rPr>
        <w:t>d'informes.</w:t>
      </w:r>
    </w:p>
    <w:p>
      <w:pPr>
        <w:pStyle w:val="BodyText"/>
        <w:spacing w:before="3"/>
        <w:ind w:left="0" w:firstLine="0"/>
      </w:pPr>
    </w:p>
    <w:p>
      <w:pPr>
        <w:pStyle w:val="BodyText"/>
        <w:ind w:left="165" w:firstLine="0"/>
      </w:pPr>
      <w:r>
        <w:rPr/>
        <w:t>La</w:t>
      </w:r>
      <w:r>
        <w:rPr>
          <w:spacing w:val="-11"/>
        </w:rPr>
        <w:t> </w:t>
      </w:r>
      <w:r>
        <w:rPr/>
        <w:t>funció</w:t>
      </w:r>
      <w:r>
        <w:rPr>
          <w:spacing w:val="-11"/>
        </w:rPr>
        <w:t> </w:t>
      </w:r>
      <w:r>
        <w:rPr/>
        <w:t>de</w:t>
      </w:r>
      <w:r>
        <w:rPr>
          <w:spacing w:val="-11"/>
        </w:rPr>
        <w:t> </w:t>
      </w:r>
      <w:r>
        <w:rPr/>
        <w:t>gestió</w:t>
      </w:r>
      <w:r>
        <w:rPr>
          <w:spacing w:val="-11"/>
        </w:rPr>
        <w:t> </w:t>
      </w:r>
      <w:r>
        <w:rPr/>
        <w:t>de</w:t>
      </w:r>
      <w:r>
        <w:rPr>
          <w:spacing w:val="-10"/>
        </w:rPr>
        <w:t> </w:t>
      </w:r>
      <w:r>
        <w:rPr/>
        <w:t>protecció</w:t>
      </w:r>
      <w:r>
        <w:rPr>
          <w:spacing w:val="-11"/>
        </w:rPr>
        <w:t> </w:t>
      </w:r>
      <w:r>
        <w:rPr/>
        <w:t>ambiental</w:t>
      </w:r>
      <w:r>
        <w:rPr>
          <w:spacing w:val="-11"/>
        </w:rPr>
        <w:t> </w:t>
      </w:r>
      <w:r>
        <w:rPr/>
        <w:t>inclou</w:t>
      </w:r>
      <w:r>
        <w:rPr>
          <w:spacing w:val="-11"/>
        </w:rPr>
        <w:t> </w:t>
      </w:r>
      <w:r>
        <w:rPr/>
        <w:t>aspectes</w:t>
      </w:r>
      <w:r>
        <w:rPr>
          <w:spacing w:val="-10"/>
        </w:rPr>
        <w:t> </w:t>
      </w:r>
      <w:r>
        <w:rPr>
          <w:spacing w:val="-4"/>
        </w:rPr>
        <w:t>com:</w:t>
      </w:r>
    </w:p>
    <w:p>
      <w:pPr>
        <w:pStyle w:val="ListParagraph"/>
        <w:numPr>
          <w:ilvl w:val="0"/>
          <w:numId w:val="207"/>
        </w:numPr>
        <w:tabs>
          <w:tab w:pos="884" w:val="left" w:leader="none"/>
        </w:tabs>
        <w:spacing w:line="240" w:lineRule="auto" w:before="7" w:after="0"/>
        <w:ind w:left="884" w:right="0" w:hanging="359"/>
        <w:jc w:val="left"/>
        <w:rPr>
          <w:sz w:val="22"/>
        </w:rPr>
      </w:pPr>
      <w:r>
        <w:rPr>
          <w:sz w:val="22"/>
        </w:rPr>
        <w:t>Compliment</w:t>
      </w:r>
      <w:r>
        <w:rPr>
          <w:spacing w:val="-11"/>
          <w:sz w:val="22"/>
        </w:rPr>
        <w:t> </w:t>
      </w:r>
      <w:r>
        <w:rPr>
          <w:sz w:val="22"/>
        </w:rPr>
        <w:t>de</w:t>
      </w:r>
      <w:r>
        <w:rPr>
          <w:spacing w:val="-11"/>
          <w:sz w:val="22"/>
        </w:rPr>
        <w:t> </w:t>
      </w:r>
      <w:r>
        <w:rPr>
          <w:sz w:val="22"/>
        </w:rPr>
        <w:t>normes</w:t>
      </w:r>
      <w:r>
        <w:rPr>
          <w:spacing w:val="-11"/>
          <w:sz w:val="22"/>
        </w:rPr>
        <w:t> </w:t>
      </w:r>
      <w:r>
        <w:rPr>
          <w:sz w:val="22"/>
        </w:rPr>
        <w:t>de</w:t>
      </w:r>
      <w:r>
        <w:rPr>
          <w:spacing w:val="-11"/>
          <w:sz w:val="22"/>
        </w:rPr>
        <w:t> </w:t>
      </w:r>
      <w:r>
        <w:rPr>
          <w:sz w:val="22"/>
        </w:rPr>
        <w:t>protecció</w:t>
      </w:r>
      <w:r>
        <w:rPr>
          <w:spacing w:val="-10"/>
          <w:sz w:val="22"/>
        </w:rPr>
        <w:t> </w:t>
      </w:r>
      <w:r>
        <w:rPr>
          <w:spacing w:val="-2"/>
          <w:sz w:val="22"/>
        </w:rPr>
        <w:t>ambiental.</w:t>
      </w:r>
    </w:p>
    <w:p>
      <w:pPr>
        <w:pStyle w:val="ListParagraph"/>
        <w:numPr>
          <w:ilvl w:val="0"/>
          <w:numId w:val="207"/>
        </w:numPr>
        <w:tabs>
          <w:tab w:pos="884" w:val="left" w:leader="none"/>
        </w:tabs>
        <w:spacing w:line="240" w:lineRule="auto" w:before="6" w:after="0"/>
        <w:ind w:left="884" w:right="0" w:hanging="359"/>
        <w:jc w:val="left"/>
        <w:rPr>
          <w:sz w:val="22"/>
        </w:rPr>
      </w:pPr>
      <w:r>
        <w:rPr>
          <w:sz w:val="22"/>
        </w:rPr>
        <w:t>Implementació</w:t>
      </w:r>
      <w:r>
        <w:rPr>
          <w:spacing w:val="-11"/>
          <w:sz w:val="22"/>
        </w:rPr>
        <w:t> </w:t>
      </w:r>
      <w:r>
        <w:rPr>
          <w:sz w:val="22"/>
        </w:rPr>
        <w:t>de</w:t>
      </w:r>
      <w:r>
        <w:rPr>
          <w:spacing w:val="-11"/>
          <w:sz w:val="22"/>
        </w:rPr>
        <w:t> </w:t>
      </w:r>
      <w:r>
        <w:rPr>
          <w:sz w:val="22"/>
        </w:rPr>
        <w:t>procediments</w:t>
      </w:r>
      <w:r>
        <w:rPr>
          <w:spacing w:val="-11"/>
          <w:sz w:val="22"/>
        </w:rPr>
        <w:t> </w:t>
      </w:r>
      <w:r>
        <w:rPr>
          <w:sz w:val="22"/>
        </w:rPr>
        <w:t>de</w:t>
      </w:r>
      <w:r>
        <w:rPr>
          <w:spacing w:val="-11"/>
          <w:sz w:val="22"/>
        </w:rPr>
        <w:t> </w:t>
      </w:r>
      <w:r>
        <w:rPr>
          <w:sz w:val="22"/>
        </w:rPr>
        <w:t>gestió</w:t>
      </w:r>
      <w:r>
        <w:rPr>
          <w:spacing w:val="-10"/>
          <w:sz w:val="22"/>
        </w:rPr>
        <w:t> </w:t>
      </w:r>
      <w:r>
        <w:rPr>
          <w:spacing w:val="-2"/>
          <w:sz w:val="22"/>
        </w:rPr>
        <w:t>ambiental.</w:t>
      </w:r>
    </w:p>
    <w:p>
      <w:pPr>
        <w:pStyle w:val="ListParagraph"/>
        <w:numPr>
          <w:ilvl w:val="0"/>
          <w:numId w:val="207"/>
        </w:numPr>
        <w:tabs>
          <w:tab w:pos="884" w:val="left" w:leader="none"/>
        </w:tabs>
        <w:spacing w:line="240" w:lineRule="auto" w:before="7" w:after="0"/>
        <w:ind w:left="884" w:right="0" w:hanging="359"/>
        <w:jc w:val="left"/>
        <w:rPr>
          <w:sz w:val="22"/>
        </w:rPr>
      </w:pPr>
      <w:r>
        <w:rPr>
          <w:sz w:val="22"/>
        </w:rPr>
        <w:t>Registre</w:t>
      </w:r>
      <w:r>
        <w:rPr>
          <w:spacing w:val="-10"/>
          <w:sz w:val="22"/>
        </w:rPr>
        <w:t> </w:t>
      </w:r>
      <w:r>
        <w:rPr>
          <w:sz w:val="22"/>
        </w:rPr>
        <w:t>dels</w:t>
      </w:r>
      <w:r>
        <w:rPr>
          <w:spacing w:val="-9"/>
          <w:sz w:val="22"/>
        </w:rPr>
        <w:t> </w:t>
      </w:r>
      <w:r>
        <w:rPr>
          <w:sz w:val="22"/>
        </w:rPr>
        <w:t>residus</w:t>
      </w:r>
      <w:r>
        <w:rPr>
          <w:spacing w:val="-9"/>
          <w:sz w:val="22"/>
        </w:rPr>
        <w:t> </w:t>
      </w:r>
      <w:r>
        <w:rPr>
          <w:spacing w:val="-2"/>
          <w:sz w:val="22"/>
        </w:rPr>
        <w:t>generats.</w:t>
      </w:r>
    </w:p>
    <w:p>
      <w:pPr>
        <w:pStyle w:val="BodyText"/>
        <w:spacing w:before="3"/>
        <w:ind w:left="0" w:firstLine="0"/>
      </w:pPr>
    </w:p>
    <w:p>
      <w:pPr>
        <w:pStyle w:val="BodyText"/>
        <w:ind w:left="165" w:firstLine="0"/>
      </w:pPr>
      <w:r>
        <w:rPr/>
        <w:t>Les</w:t>
      </w:r>
      <w:r>
        <w:rPr>
          <w:spacing w:val="-10"/>
        </w:rPr>
        <w:t> </w:t>
      </w:r>
      <w:r>
        <w:rPr/>
        <w:t>activitats</w:t>
      </w:r>
      <w:r>
        <w:rPr>
          <w:spacing w:val="-8"/>
        </w:rPr>
        <w:t> </w:t>
      </w:r>
      <w:r>
        <w:rPr/>
        <w:t>professionals</w:t>
      </w:r>
      <w:r>
        <w:rPr>
          <w:spacing w:val="-8"/>
        </w:rPr>
        <w:t> </w:t>
      </w:r>
      <w:r>
        <w:rPr/>
        <w:t>associades</w:t>
      </w:r>
      <w:r>
        <w:rPr>
          <w:spacing w:val="-8"/>
        </w:rPr>
        <w:t> </w:t>
      </w:r>
      <w:r>
        <w:rPr/>
        <w:t>a</w:t>
      </w:r>
      <w:r>
        <w:rPr>
          <w:spacing w:val="-8"/>
        </w:rPr>
        <w:t> </w:t>
      </w:r>
      <w:r>
        <w:rPr/>
        <w:t>aquestes</w:t>
      </w:r>
      <w:r>
        <w:rPr>
          <w:spacing w:val="-8"/>
        </w:rPr>
        <w:t> </w:t>
      </w:r>
      <w:r>
        <w:rPr/>
        <w:t>funcions</w:t>
      </w:r>
      <w:r>
        <w:rPr>
          <w:spacing w:val="-8"/>
        </w:rPr>
        <w:t> </w:t>
      </w:r>
      <w:r>
        <w:rPr/>
        <w:t>s'apliquen</w:t>
      </w:r>
      <w:r>
        <w:rPr>
          <w:spacing w:val="-8"/>
        </w:rPr>
        <w:t> </w:t>
      </w:r>
      <w:r>
        <w:rPr>
          <w:spacing w:val="-5"/>
        </w:rPr>
        <w:t>a:</w:t>
      </w:r>
    </w:p>
    <w:p>
      <w:pPr>
        <w:pStyle w:val="ListParagraph"/>
        <w:numPr>
          <w:ilvl w:val="0"/>
          <w:numId w:val="207"/>
        </w:numPr>
        <w:tabs>
          <w:tab w:pos="884" w:val="left" w:leader="none"/>
        </w:tabs>
        <w:spacing w:line="240" w:lineRule="auto" w:before="7" w:after="0"/>
        <w:ind w:left="884" w:right="0" w:hanging="359"/>
        <w:jc w:val="left"/>
        <w:rPr>
          <w:sz w:val="22"/>
        </w:rPr>
      </w:pPr>
      <w:r>
        <w:rPr>
          <w:sz w:val="22"/>
        </w:rPr>
        <w:t>Empreses</w:t>
      </w:r>
      <w:r>
        <w:rPr>
          <w:spacing w:val="-8"/>
          <w:sz w:val="22"/>
        </w:rPr>
        <w:t> </w:t>
      </w:r>
      <w:r>
        <w:rPr>
          <w:sz w:val="22"/>
        </w:rPr>
        <w:t>fabricants</w:t>
      </w:r>
      <w:r>
        <w:rPr>
          <w:spacing w:val="-7"/>
          <w:sz w:val="22"/>
        </w:rPr>
        <w:t> </w:t>
      </w:r>
      <w:r>
        <w:rPr>
          <w:sz w:val="22"/>
        </w:rPr>
        <w:t>de</w:t>
      </w:r>
      <w:r>
        <w:rPr>
          <w:spacing w:val="-7"/>
          <w:sz w:val="22"/>
        </w:rPr>
        <w:t> </w:t>
      </w:r>
      <w:r>
        <w:rPr>
          <w:sz w:val="22"/>
        </w:rPr>
        <w:t>vehicles</w:t>
      </w:r>
      <w:r>
        <w:rPr>
          <w:spacing w:val="-7"/>
          <w:sz w:val="22"/>
        </w:rPr>
        <w:t> </w:t>
      </w:r>
      <w:r>
        <w:rPr>
          <w:sz w:val="22"/>
        </w:rPr>
        <w:t>i</w:t>
      </w:r>
      <w:r>
        <w:rPr>
          <w:spacing w:val="-7"/>
          <w:sz w:val="22"/>
        </w:rPr>
        <w:t> </w:t>
      </w:r>
      <w:r>
        <w:rPr>
          <w:spacing w:val="-2"/>
          <w:sz w:val="22"/>
        </w:rPr>
        <w:t>components.</w:t>
      </w:r>
    </w:p>
    <w:p>
      <w:pPr>
        <w:pStyle w:val="ListParagraph"/>
        <w:numPr>
          <w:ilvl w:val="0"/>
          <w:numId w:val="207"/>
        </w:numPr>
        <w:tabs>
          <w:tab w:pos="884" w:val="left" w:leader="none"/>
        </w:tabs>
        <w:spacing w:line="240" w:lineRule="auto" w:before="6" w:after="0"/>
        <w:ind w:left="884" w:right="0" w:hanging="359"/>
        <w:jc w:val="left"/>
        <w:rPr>
          <w:sz w:val="22"/>
        </w:rPr>
      </w:pPr>
      <w:r>
        <w:rPr>
          <w:sz w:val="22"/>
        </w:rPr>
        <w:t>Tallers</w:t>
      </w:r>
      <w:r>
        <w:rPr>
          <w:spacing w:val="-11"/>
          <w:sz w:val="22"/>
        </w:rPr>
        <w:t> </w:t>
      </w:r>
      <w:r>
        <w:rPr>
          <w:sz w:val="22"/>
        </w:rPr>
        <w:t>de</w:t>
      </w:r>
      <w:r>
        <w:rPr>
          <w:spacing w:val="-10"/>
          <w:sz w:val="22"/>
        </w:rPr>
        <w:t> </w:t>
      </w:r>
      <w:r>
        <w:rPr>
          <w:sz w:val="22"/>
        </w:rPr>
        <w:t>manteniment</w:t>
      </w:r>
      <w:r>
        <w:rPr>
          <w:spacing w:val="-10"/>
          <w:sz w:val="22"/>
        </w:rPr>
        <w:t> </w:t>
      </w:r>
      <w:r>
        <w:rPr>
          <w:sz w:val="22"/>
        </w:rPr>
        <w:t>i</w:t>
      </w:r>
      <w:r>
        <w:rPr>
          <w:spacing w:val="-11"/>
          <w:sz w:val="22"/>
        </w:rPr>
        <w:t> </w:t>
      </w:r>
      <w:r>
        <w:rPr>
          <w:sz w:val="22"/>
        </w:rPr>
        <w:t>reparació</w:t>
      </w:r>
      <w:r>
        <w:rPr>
          <w:spacing w:val="-10"/>
          <w:sz w:val="22"/>
        </w:rPr>
        <w:t> </w:t>
      </w:r>
      <w:r>
        <w:rPr>
          <w:sz w:val="22"/>
        </w:rPr>
        <w:t>de</w:t>
      </w:r>
      <w:r>
        <w:rPr>
          <w:spacing w:val="-10"/>
          <w:sz w:val="22"/>
        </w:rPr>
        <w:t> </w:t>
      </w:r>
      <w:r>
        <w:rPr>
          <w:spacing w:val="-2"/>
          <w:sz w:val="22"/>
        </w:rPr>
        <w:t>vehicles.</w:t>
      </w:r>
    </w:p>
    <w:p>
      <w:pPr>
        <w:pStyle w:val="ListParagraph"/>
        <w:numPr>
          <w:ilvl w:val="0"/>
          <w:numId w:val="207"/>
        </w:numPr>
        <w:tabs>
          <w:tab w:pos="884" w:val="left" w:leader="none"/>
        </w:tabs>
        <w:spacing w:line="240" w:lineRule="auto" w:before="7" w:after="0"/>
        <w:ind w:left="884" w:right="0" w:hanging="359"/>
        <w:jc w:val="left"/>
        <w:rPr>
          <w:sz w:val="22"/>
        </w:rPr>
      </w:pPr>
      <w:r>
        <w:rPr>
          <w:sz w:val="22"/>
        </w:rPr>
        <w:t>Empreses</w:t>
      </w:r>
      <w:r>
        <w:rPr>
          <w:spacing w:val="-10"/>
          <w:sz w:val="22"/>
        </w:rPr>
        <w:t> </w:t>
      </w:r>
      <w:r>
        <w:rPr>
          <w:sz w:val="22"/>
        </w:rPr>
        <w:t>dedicades</w:t>
      </w:r>
      <w:r>
        <w:rPr>
          <w:spacing w:val="-9"/>
          <w:sz w:val="22"/>
        </w:rPr>
        <w:t> </w:t>
      </w:r>
      <w:r>
        <w:rPr>
          <w:sz w:val="22"/>
        </w:rPr>
        <w:t>a</w:t>
      </w:r>
      <w:r>
        <w:rPr>
          <w:spacing w:val="-9"/>
          <w:sz w:val="22"/>
        </w:rPr>
        <w:t> </w:t>
      </w:r>
      <w:r>
        <w:rPr>
          <w:sz w:val="22"/>
        </w:rPr>
        <w:t>la</w:t>
      </w:r>
      <w:r>
        <w:rPr>
          <w:spacing w:val="-10"/>
          <w:sz w:val="22"/>
        </w:rPr>
        <w:t> </w:t>
      </w:r>
      <w:r>
        <w:rPr>
          <w:sz w:val="22"/>
        </w:rPr>
        <w:t>inspecció</w:t>
      </w:r>
      <w:r>
        <w:rPr>
          <w:spacing w:val="-9"/>
          <w:sz w:val="22"/>
        </w:rPr>
        <w:t> </w:t>
      </w:r>
      <w:r>
        <w:rPr>
          <w:sz w:val="22"/>
        </w:rPr>
        <w:t>tècnica</w:t>
      </w:r>
      <w:r>
        <w:rPr>
          <w:spacing w:val="-9"/>
          <w:sz w:val="22"/>
        </w:rPr>
        <w:t> </w:t>
      </w:r>
      <w:r>
        <w:rPr>
          <w:sz w:val="22"/>
        </w:rPr>
        <w:t>de</w:t>
      </w:r>
      <w:r>
        <w:rPr>
          <w:spacing w:val="-9"/>
          <w:sz w:val="22"/>
        </w:rPr>
        <w:t> </w:t>
      </w:r>
      <w:r>
        <w:rPr>
          <w:spacing w:val="-2"/>
          <w:sz w:val="22"/>
        </w:rPr>
        <w:t>vehicles.</w:t>
      </w:r>
    </w:p>
    <w:p>
      <w:pPr>
        <w:pStyle w:val="ListParagraph"/>
        <w:numPr>
          <w:ilvl w:val="0"/>
          <w:numId w:val="207"/>
        </w:numPr>
        <w:tabs>
          <w:tab w:pos="884" w:val="left" w:leader="none"/>
        </w:tabs>
        <w:spacing w:line="240" w:lineRule="auto" w:before="6" w:after="0"/>
        <w:ind w:left="884" w:right="0" w:hanging="359"/>
        <w:jc w:val="left"/>
        <w:rPr>
          <w:sz w:val="22"/>
        </w:rPr>
      </w:pPr>
      <w:r>
        <w:rPr>
          <w:sz w:val="22"/>
        </w:rPr>
        <w:t>Laboratoris</w:t>
      </w:r>
      <w:r>
        <w:rPr>
          <w:spacing w:val="-8"/>
          <w:sz w:val="22"/>
        </w:rPr>
        <w:t> </w:t>
      </w:r>
      <w:r>
        <w:rPr>
          <w:sz w:val="22"/>
        </w:rPr>
        <w:t>d'assaigs</w:t>
      </w:r>
      <w:r>
        <w:rPr>
          <w:spacing w:val="-7"/>
          <w:sz w:val="22"/>
        </w:rPr>
        <w:t> </w:t>
      </w:r>
      <w:r>
        <w:rPr>
          <w:sz w:val="22"/>
        </w:rPr>
        <w:t>de</w:t>
      </w:r>
      <w:r>
        <w:rPr>
          <w:spacing w:val="-8"/>
          <w:sz w:val="22"/>
        </w:rPr>
        <w:t> </w:t>
      </w:r>
      <w:r>
        <w:rPr>
          <w:sz w:val="22"/>
        </w:rPr>
        <w:t>conjunts</w:t>
      </w:r>
      <w:r>
        <w:rPr>
          <w:spacing w:val="-7"/>
          <w:sz w:val="22"/>
        </w:rPr>
        <w:t> </w:t>
      </w:r>
      <w:r>
        <w:rPr>
          <w:sz w:val="22"/>
        </w:rPr>
        <w:t>i</w:t>
      </w:r>
      <w:r>
        <w:rPr>
          <w:spacing w:val="-8"/>
          <w:sz w:val="22"/>
        </w:rPr>
        <w:t> </w:t>
      </w:r>
      <w:r>
        <w:rPr>
          <w:sz w:val="22"/>
        </w:rPr>
        <w:t>subconjunts</w:t>
      </w:r>
      <w:r>
        <w:rPr>
          <w:spacing w:val="-7"/>
          <w:sz w:val="22"/>
        </w:rPr>
        <w:t> </w:t>
      </w:r>
      <w:r>
        <w:rPr>
          <w:sz w:val="22"/>
        </w:rPr>
        <w:t>de</w:t>
      </w:r>
      <w:r>
        <w:rPr>
          <w:spacing w:val="-7"/>
          <w:sz w:val="22"/>
        </w:rPr>
        <w:t> </w:t>
      </w:r>
      <w:r>
        <w:rPr>
          <w:spacing w:val="-2"/>
          <w:sz w:val="22"/>
        </w:rPr>
        <w:t>vehicles.</w:t>
      </w:r>
    </w:p>
    <w:p>
      <w:pPr>
        <w:pStyle w:val="ListParagraph"/>
        <w:numPr>
          <w:ilvl w:val="0"/>
          <w:numId w:val="207"/>
        </w:numPr>
        <w:tabs>
          <w:tab w:pos="885" w:val="left" w:leader="none"/>
        </w:tabs>
        <w:spacing w:line="247" w:lineRule="auto" w:before="7" w:after="0"/>
        <w:ind w:left="885" w:right="1419" w:hanging="360"/>
        <w:jc w:val="left"/>
        <w:rPr>
          <w:sz w:val="22"/>
        </w:rPr>
      </w:pPr>
      <w:r>
        <w:rPr>
          <w:sz w:val="22"/>
        </w:rPr>
        <w:t>Empreses</w:t>
      </w:r>
      <w:r>
        <w:rPr>
          <w:spacing w:val="-11"/>
          <w:sz w:val="22"/>
        </w:rPr>
        <w:t> </w:t>
      </w:r>
      <w:r>
        <w:rPr>
          <w:sz w:val="22"/>
        </w:rPr>
        <w:t>dedicades</w:t>
      </w:r>
      <w:r>
        <w:rPr>
          <w:spacing w:val="-11"/>
          <w:sz w:val="22"/>
        </w:rPr>
        <w:t> </w:t>
      </w:r>
      <w:r>
        <w:rPr>
          <w:sz w:val="22"/>
        </w:rPr>
        <w:t>a</w:t>
      </w:r>
      <w:r>
        <w:rPr>
          <w:spacing w:val="-11"/>
          <w:sz w:val="22"/>
        </w:rPr>
        <w:t> </w:t>
      </w:r>
      <w:r>
        <w:rPr>
          <w:sz w:val="22"/>
        </w:rPr>
        <w:t>la</w:t>
      </w:r>
      <w:r>
        <w:rPr>
          <w:spacing w:val="-11"/>
          <w:sz w:val="22"/>
        </w:rPr>
        <w:t> </w:t>
      </w:r>
      <w:r>
        <w:rPr>
          <w:sz w:val="22"/>
        </w:rPr>
        <w:t>fabricació,</w:t>
      </w:r>
      <w:r>
        <w:rPr>
          <w:spacing w:val="-11"/>
          <w:sz w:val="22"/>
        </w:rPr>
        <w:t> </w:t>
      </w:r>
      <w:r>
        <w:rPr>
          <w:sz w:val="22"/>
        </w:rPr>
        <w:t>venda</w:t>
      </w:r>
      <w:r>
        <w:rPr>
          <w:spacing w:val="-11"/>
          <w:sz w:val="22"/>
        </w:rPr>
        <w:t> </w:t>
      </w:r>
      <w:r>
        <w:rPr>
          <w:sz w:val="22"/>
        </w:rPr>
        <w:t>i</w:t>
      </w:r>
      <w:r>
        <w:rPr>
          <w:spacing w:val="-11"/>
          <w:sz w:val="22"/>
        </w:rPr>
        <w:t> </w:t>
      </w:r>
      <w:r>
        <w:rPr>
          <w:sz w:val="22"/>
        </w:rPr>
        <w:t>comercialització</w:t>
      </w:r>
      <w:r>
        <w:rPr>
          <w:spacing w:val="-11"/>
          <w:sz w:val="22"/>
        </w:rPr>
        <w:t> </w:t>
      </w:r>
      <w:r>
        <w:rPr>
          <w:sz w:val="22"/>
        </w:rPr>
        <w:t>d'equips</w:t>
      </w:r>
      <w:r>
        <w:rPr>
          <w:spacing w:val="-11"/>
          <w:sz w:val="22"/>
        </w:rPr>
        <w:t> </w:t>
      </w:r>
      <w:r>
        <w:rPr>
          <w:sz w:val="22"/>
        </w:rPr>
        <w:t>de comprovació, diagnosi i recanvis de vehicles.</w:t>
      </w:r>
    </w:p>
    <w:p>
      <w:pPr>
        <w:pStyle w:val="ListParagraph"/>
        <w:numPr>
          <w:ilvl w:val="0"/>
          <w:numId w:val="207"/>
        </w:numPr>
        <w:tabs>
          <w:tab w:pos="885" w:val="left" w:leader="none"/>
        </w:tabs>
        <w:spacing w:line="247" w:lineRule="auto" w:before="0" w:after="0"/>
        <w:ind w:left="885" w:right="369" w:hanging="360"/>
        <w:jc w:val="left"/>
        <w:rPr>
          <w:sz w:val="22"/>
        </w:rPr>
      </w:pPr>
      <w:r>
        <w:rPr>
          <w:sz w:val="22"/>
        </w:rPr>
        <w:t>Empreses</w:t>
      </w:r>
      <w:r>
        <w:rPr>
          <w:spacing w:val="-10"/>
          <w:sz w:val="22"/>
        </w:rPr>
        <w:t> </w:t>
      </w:r>
      <w:r>
        <w:rPr>
          <w:sz w:val="22"/>
        </w:rPr>
        <w:t>de</w:t>
      </w:r>
      <w:r>
        <w:rPr>
          <w:spacing w:val="-10"/>
          <w:sz w:val="22"/>
        </w:rPr>
        <w:t> </w:t>
      </w:r>
      <w:r>
        <w:rPr>
          <w:sz w:val="22"/>
        </w:rPr>
        <w:t>flotes</w:t>
      </w:r>
      <w:r>
        <w:rPr>
          <w:spacing w:val="-10"/>
          <w:sz w:val="22"/>
        </w:rPr>
        <w:t> </w:t>
      </w:r>
      <w:r>
        <w:rPr>
          <w:sz w:val="22"/>
        </w:rPr>
        <w:t>de</w:t>
      </w:r>
      <w:r>
        <w:rPr>
          <w:spacing w:val="-10"/>
          <w:sz w:val="22"/>
        </w:rPr>
        <w:t> </w:t>
      </w:r>
      <w:r>
        <w:rPr>
          <w:sz w:val="22"/>
        </w:rPr>
        <w:t>lloguer</w:t>
      </w:r>
      <w:r>
        <w:rPr>
          <w:spacing w:val="-10"/>
          <w:sz w:val="22"/>
        </w:rPr>
        <w:t> </w:t>
      </w:r>
      <w:r>
        <w:rPr>
          <w:sz w:val="22"/>
        </w:rPr>
        <w:t>de</w:t>
      </w:r>
      <w:r>
        <w:rPr>
          <w:spacing w:val="-10"/>
          <w:sz w:val="22"/>
        </w:rPr>
        <w:t> </w:t>
      </w:r>
      <w:r>
        <w:rPr>
          <w:sz w:val="22"/>
        </w:rPr>
        <w:t>vehicles,</w:t>
      </w:r>
      <w:r>
        <w:rPr>
          <w:spacing w:val="-10"/>
          <w:sz w:val="22"/>
        </w:rPr>
        <w:t> </w:t>
      </w:r>
      <w:r>
        <w:rPr>
          <w:sz w:val="22"/>
        </w:rPr>
        <w:t>serveis</w:t>
      </w:r>
      <w:r>
        <w:rPr>
          <w:spacing w:val="-10"/>
          <w:sz w:val="22"/>
        </w:rPr>
        <w:t> </w:t>
      </w:r>
      <w:r>
        <w:rPr>
          <w:sz w:val="22"/>
        </w:rPr>
        <w:t>públics,</w:t>
      </w:r>
      <w:r>
        <w:rPr>
          <w:spacing w:val="-10"/>
          <w:sz w:val="22"/>
        </w:rPr>
        <w:t> </w:t>
      </w:r>
      <w:r>
        <w:rPr>
          <w:sz w:val="22"/>
        </w:rPr>
        <w:t>transport</w:t>
      </w:r>
      <w:r>
        <w:rPr>
          <w:spacing w:val="-10"/>
          <w:sz w:val="22"/>
        </w:rPr>
        <w:t> </w:t>
      </w:r>
      <w:r>
        <w:rPr>
          <w:sz w:val="22"/>
        </w:rPr>
        <w:t>de</w:t>
      </w:r>
      <w:r>
        <w:rPr>
          <w:spacing w:val="-10"/>
          <w:sz w:val="22"/>
        </w:rPr>
        <w:t> </w:t>
      </w:r>
      <w:r>
        <w:rPr>
          <w:sz w:val="22"/>
        </w:rPr>
        <w:t>passatgers</w:t>
      </w:r>
      <w:r>
        <w:rPr>
          <w:spacing w:val="-10"/>
          <w:sz w:val="22"/>
        </w:rPr>
        <w:t> </w:t>
      </w:r>
      <w:r>
        <w:rPr>
          <w:sz w:val="22"/>
        </w:rPr>
        <w:t>i </w:t>
      </w:r>
      <w:r>
        <w:rPr>
          <w:spacing w:val="-2"/>
          <w:sz w:val="22"/>
        </w:rPr>
        <w:t>mercaderies.</w:t>
      </w:r>
    </w:p>
    <w:p>
      <w:pPr>
        <w:pStyle w:val="ListParagraph"/>
        <w:numPr>
          <w:ilvl w:val="0"/>
          <w:numId w:val="207"/>
        </w:numPr>
        <w:tabs>
          <w:tab w:pos="884" w:val="left" w:leader="none"/>
        </w:tabs>
        <w:spacing w:line="251" w:lineRule="exact" w:before="0" w:after="0"/>
        <w:ind w:left="884" w:right="0" w:hanging="359"/>
        <w:jc w:val="left"/>
        <w:rPr>
          <w:sz w:val="22"/>
        </w:rPr>
      </w:pPr>
      <w:r>
        <w:rPr>
          <w:sz w:val="22"/>
        </w:rPr>
        <w:t>Companyies</w:t>
      </w:r>
      <w:r>
        <w:rPr>
          <w:spacing w:val="-7"/>
          <w:sz w:val="22"/>
        </w:rPr>
        <w:t> </w:t>
      </w:r>
      <w:r>
        <w:rPr>
          <w:spacing w:val="-2"/>
          <w:sz w:val="22"/>
        </w:rPr>
        <w:t>d'assegurances.</w:t>
      </w:r>
    </w:p>
    <w:p>
      <w:pPr>
        <w:pStyle w:val="BodyText"/>
        <w:spacing w:before="1"/>
        <w:ind w:left="0" w:firstLine="0"/>
      </w:pPr>
    </w:p>
    <w:p>
      <w:pPr>
        <w:pStyle w:val="BodyText"/>
        <w:spacing w:line="247" w:lineRule="auto"/>
        <w:ind w:left="165" w:right="170" w:firstLine="0"/>
      </w:pPr>
      <w:r>
        <w:rPr/>
        <w:t>Per</w:t>
      </w:r>
      <w:r>
        <w:rPr>
          <w:spacing w:val="-10"/>
        </w:rPr>
        <w:t> </w:t>
      </w:r>
      <w:r>
        <w:rPr/>
        <w:t>les</w:t>
      </w:r>
      <w:r>
        <w:rPr>
          <w:spacing w:val="-10"/>
        </w:rPr>
        <w:t> </w:t>
      </w:r>
      <w:r>
        <w:rPr/>
        <w:t>seves</w:t>
      </w:r>
      <w:r>
        <w:rPr>
          <w:spacing w:val="-10"/>
        </w:rPr>
        <w:t> </w:t>
      </w:r>
      <w:r>
        <w:rPr/>
        <w:t>pròpies</w:t>
      </w:r>
      <w:r>
        <w:rPr>
          <w:spacing w:val="-10"/>
        </w:rPr>
        <w:t> </w:t>
      </w:r>
      <w:r>
        <w:rPr/>
        <w:t>característiques,</w:t>
      </w:r>
      <w:r>
        <w:rPr>
          <w:spacing w:val="-10"/>
        </w:rPr>
        <w:t> </w:t>
      </w:r>
      <w:r>
        <w:rPr/>
        <w:t>la</w:t>
      </w:r>
      <w:r>
        <w:rPr>
          <w:spacing w:val="-10"/>
        </w:rPr>
        <w:t> </w:t>
      </w:r>
      <w:r>
        <w:rPr/>
        <w:t>formació</w:t>
      </w:r>
      <w:r>
        <w:rPr>
          <w:spacing w:val="-10"/>
        </w:rPr>
        <w:t> </w:t>
      </w:r>
      <w:r>
        <w:rPr/>
        <w:t>del</w:t>
      </w:r>
      <w:r>
        <w:rPr>
          <w:spacing w:val="-10"/>
        </w:rPr>
        <w:t> </w:t>
      </w:r>
      <w:r>
        <w:rPr/>
        <w:t>mòdul</w:t>
      </w:r>
      <w:r>
        <w:rPr>
          <w:spacing w:val="-10"/>
        </w:rPr>
        <w:t> </w:t>
      </w:r>
      <w:r>
        <w:rPr/>
        <w:t>es</w:t>
      </w:r>
      <w:r>
        <w:rPr>
          <w:spacing w:val="-10"/>
        </w:rPr>
        <w:t> </w:t>
      </w:r>
      <w:r>
        <w:rPr/>
        <w:t>relaciona</w:t>
      </w:r>
      <w:r>
        <w:rPr>
          <w:spacing w:val="-10"/>
        </w:rPr>
        <w:t> </w:t>
      </w:r>
      <w:r>
        <w:rPr/>
        <w:t>amb</w:t>
      </w:r>
      <w:r>
        <w:rPr>
          <w:spacing w:val="-10"/>
        </w:rPr>
        <w:t> </w:t>
      </w:r>
      <w:r>
        <w:rPr/>
        <w:t>tots</w:t>
      </w:r>
      <w:r>
        <w:rPr>
          <w:spacing w:val="-10"/>
        </w:rPr>
        <w:t> </w:t>
      </w:r>
      <w:r>
        <w:rPr/>
        <w:t>els objectius</w:t>
      </w:r>
      <w:r>
        <w:rPr>
          <w:spacing w:val="-8"/>
        </w:rPr>
        <w:t> </w:t>
      </w:r>
      <w:r>
        <w:rPr/>
        <w:t>generals</w:t>
      </w:r>
      <w:r>
        <w:rPr>
          <w:spacing w:val="-7"/>
        </w:rPr>
        <w:t> </w:t>
      </w:r>
      <w:r>
        <w:rPr/>
        <w:t>del</w:t>
      </w:r>
      <w:r>
        <w:rPr>
          <w:spacing w:val="-8"/>
        </w:rPr>
        <w:t> </w:t>
      </w:r>
      <w:r>
        <w:rPr/>
        <w:t>cicle</w:t>
      </w:r>
      <w:r>
        <w:rPr>
          <w:spacing w:val="-7"/>
        </w:rPr>
        <w:t> </w:t>
      </w:r>
      <w:r>
        <w:rPr/>
        <w:t>i</w:t>
      </w:r>
      <w:r>
        <w:rPr>
          <w:spacing w:val="-8"/>
        </w:rPr>
        <w:t> </w:t>
      </w:r>
      <w:r>
        <w:rPr/>
        <w:t>totes</w:t>
      </w:r>
      <w:r>
        <w:rPr>
          <w:spacing w:val="-7"/>
        </w:rPr>
        <w:t> </w:t>
      </w:r>
      <w:r>
        <w:rPr/>
        <w:t>les</w:t>
      </w:r>
      <w:r>
        <w:rPr>
          <w:spacing w:val="-8"/>
        </w:rPr>
        <w:t> </w:t>
      </w:r>
      <w:r>
        <w:rPr/>
        <w:t>competències</w:t>
      </w:r>
      <w:r>
        <w:rPr>
          <w:spacing w:val="-7"/>
        </w:rPr>
        <w:t> </w:t>
      </w:r>
      <w:r>
        <w:rPr/>
        <w:t>professionals</w:t>
      </w:r>
      <w:r>
        <w:rPr>
          <w:spacing w:val="-8"/>
        </w:rPr>
        <w:t> </w:t>
      </w:r>
      <w:r>
        <w:rPr/>
        <w:t>i</w:t>
      </w:r>
      <w:r>
        <w:rPr>
          <w:spacing w:val="-7"/>
        </w:rPr>
        <w:t> </w:t>
      </w:r>
      <w:r>
        <w:rPr/>
        <w:t>per</w:t>
      </w:r>
      <w:r>
        <w:rPr>
          <w:spacing w:val="-8"/>
        </w:rPr>
        <w:t> </w:t>
      </w:r>
      <w:r>
        <w:rPr/>
        <w:t>a</w:t>
      </w:r>
      <w:r>
        <w:rPr>
          <w:spacing w:val="-7"/>
        </w:rPr>
        <w:t> </w:t>
      </w:r>
      <w:r>
        <w:rPr>
          <w:spacing w:val="-2"/>
        </w:rPr>
        <w:t>l’ocupabilitat.</w:t>
      </w:r>
    </w:p>
    <w:p>
      <w:pPr>
        <w:pStyle w:val="BodyText"/>
        <w:spacing w:line="247" w:lineRule="auto" w:before="248"/>
        <w:ind w:left="164"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07"/>
        </w:numPr>
        <w:tabs>
          <w:tab w:pos="884" w:val="left" w:leader="none"/>
        </w:tabs>
        <w:spacing w:line="251" w:lineRule="exact" w:before="0" w:after="0"/>
        <w:ind w:left="884" w:right="0" w:hanging="360"/>
        <w:jc w:val="left"/>
        <w:rPr>
          <w:sz w:val="22"/>
        </w:rPr>
      </w:pPr>
      <w:r>
        <w:rPr>
          <w:sz w:val="22"/>
        </w:rPr>
        <w:t>L'execució</w:t>
      </w:r>
      <w:r>
        <w:rPr>
          <w:spacing w:val="-10"/>
          <w:sz w:val="22"/>
        </w:rPr>
        <w:t> </w:t>
      </w:r>
      <w:r>
        <w:rPr>
          <w:sz w:val="22"/>
        </w:rPr>
        <w:t>de</w:t>
      </w:r>
      <w:r>
        <w:rPr>
          <w:spacing w:val="-9"/>
          <w:sz w:val="22"/>
        </w:rPr>
        <w:t> </w:t>
      </w:r>
      <w:r>
        <w:rPr>
          <w:sz w:val="22"/>
        </w:rPr>
        <w:t>treballs</w:t>
      </w:r>
      <w:r>
        <w:rPr>
          <w:spacing w:val="-10"/>
          <w:sz w:val="22"/>
        </w:rPr>
        <w:t> </w:t>
      </w:r>
      <w:r>
        <w:rPr>
          <w:sz w:val="22"/>
        </w:rPr>
        <w:t>en</w:t>
      </w:r>
      <w:r>
        <w:rPr>
          <w:spacing w:val="-9"/>
          <w:sz w:val="22"/>
        </w:rPr>
        <w:t> </w:t>
      </w:r>
      <w:r>
        <w:rPr>
          <w:spacing w:val="-2"/>
          <w:sz w:val="22"/>
        </w:rPr>
        <w:t>equip.</w:t>
      </w:r>
    </w:p>
    <w:p>
      <w:pPr>
        <w:pStyle w:val="ListParagraph"/>
        <w:numPr>
          <w:ilvl w:val="0"/>
          <w:numId w:val="207"/>
        </w:numPr>
        <w:tabs>
          <w:tab w:pos="884" w:val="left" w:leader="none"/>
        </w:tabs>
        <w:spacing w:line="240" w:lineRule="auto" w:before="6" w:after="0"/>
        <w:ind w:left="884" w:right="0" w:hanging="360"/>
        <w:jc w:val="left"/>
        <w:rPr>
          <w:sz w:val="22"/>
        </w:rPr>
      </w:pPr>
      <w:r>
        <w:rPr>
          <w:sz w:val="22"/>
        </w:rPr>
        <w:t>Coneixement</w:t>
      </w:r>
      <w:r>
        <w:rPr>
          <w:spacing w:val="-10"/>
          <w:sz w:val="22"/>
        </w:rPr>
        <w:t> </w:t>
      </w:r>
      <w:r>
        <w:rPr>
          <w:sz w:val="22"/>
        </w:rPr>
        <w:t>dels</w:t>
      </w:r>
      <w:r>
        <w:rPr>
          <w:spacing w:val="-10"/>
          <w:sz w:val="22"/>
        </w:rPr>
        <w:t> </w:t>
      </w:r>
      <w:r>
        <w:rPr>
          <w:sz w:val="22"/>
        </w:rPr>
        <w:t>fonaments</w:t>
      </w:r>
      <w:r>
        <w:rPr>
          <w:spacing w:val="-10"/>
          <w:sz w:val="22"/>
        </w:rPr>
        <w:t> </w:t>
      </w:r>
      <w:r>
        <w:rPr>
          <w:sz w:val="22"/>
        </w:rPr>
        <w:t>d'un</w:t>
      </w:r>
      <w:r>
        <w:rPr>
          <w:spacing w:val="-10"/>
          <w:sz w:val="22"/>
        </w:rPr>
        <w:t> </w:t>
      </w:r>
      <w:r>
        <w:rPr>
          <w:spacing w:val="-2"/>
          <w:sz w:val="22"/>
        </w:rPr>
        <w:t>projecte.</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207"/>
        </w:numPr>
        <w:tabs>
          <w:tab w:pos="884" w:val="left" w:leader="none"/>
        </w:tabs>
        <w:spacing w:line="240" w:lineRule="auto" w:before="74" w:after="0"/>
        <w:ind w:left="884" w:right="0" w:hanging="359"/>
        <w:jc w:val="left"/>
        <w:rPr>
          <w:sz w:val="22"/>
        </w:rPr>
      </w:pPr>
      <w:r>
        <w:rPr>
          <w:sz w:val="22"/>
        </w:rPr>
        <w:t>Utilització</w:t>
      </w:r>
      <w:r>
        <w:rPr>
          <w:spacing w:val="-11"/>
          <w:sz w:val="22"/>
        </w:rPr>
        <w:t> </w:t>
      </w:r>
      <w:r>
        <w:rPr>
          <w:sz w:val="22"/>
        </w:rPr>
        <w:t>de</w:t>
      </w:r>
      <w:r>
        <w:rPr>
          <w:spacing w:val="-10"/>
          <w:sz w:val="22"/>
        </w:rPr>
        <w:t> </w:t>
      </w:r>
      <w:r>
        <w:rPr>
          <w:sz w:val="22"/>
        </w:rPr>
        <w:t>les</w:t>
      </w:r>
      <w:r>
        <w:rPr>
          <w:spacing w:val="-10"/>
          <w:sz w:val="22"/>
        </w:rPr>
        <w:t> </w:t>
      </w:r>
      <w:r>
        <w:rPr>
          <w:sz w:val="22"/>
        </w:rPr>
        <w:t>TIC</w:t>
      </w:r>
      <w:r>
        <w:rPr>
          <w:spacing w:val="-11"/>
          <w:sz w:val="22"/>
        </w:rPr>
        <w:t> </w:t>
      </w:r>
      <w:r>
        <w:rPr>
          <w:sz w:val="22"/>
        </w:rPr>
        <w:t>en</w:t>
      </w:r>
      <w:r>
        <w:rPr>
          <w:spacing w:val="-10"/>
          <w:sz w:val="22"/>
        </w:rPr>
        <w:t> </w:t>
      </w:r>
      <w:r>
        <w:rPr>
          <w:sz w:val="22"/>
        </w:rPr>
        <w:t>la</w:t>
      </w:r>
      <w:r>
        <w:rPr>
          <w:spacing w:val="-10"/>
          <w:sz w:val="22"/>
        </w:rPr>
        <w:t> </w:t>
      </w:r>
      <w:r>
        <w:rPr>
          <w:sz w:val="22"/>
        </w:rPr>
        <w:t>cerca</w:t>
      </w:r>
      <w:r>
        <w:rPr>
          <w:spacing w:val="-11"/>
          <w:sz w:val="22"/>
        </w:rPr>
        <w:t> </w:t>
      </w:r>
      <w:r>
        <w:rPr>
          <w:sz w:val="22"/>
        </w:rPr>
        <w:t>d'informació</w:t>
      </w:r>
      <w:r>
        <w:rPr>
          <w:spacing w:val="-10"/>
          <w:sz w:val="22"/>
        </w:rPr>
        <w:t> </w:t>
      </w:r>
      <w:r>
        <w:rPr>
          <w:sz w:val="22"/>
        </w:rPr>
        <w:t>i</w:t>
      </w:r>
      <w:r>
        <w:rPr>
          <w:spacing w:val="-10"/>
          <w:sz w:val="22"/>
        </w:rPr>
        <w:t> </w:t>
      </w:r>
      <w:r>
        <w:rPr>
          <w:sz w:val="22"/>
        </w:rPr>
        <w:t>en</w:t>
      </w:r>
      <w:r>
        <w:rPr>
          <w:spacing w:val="-11"/>
          <w:sz w:val="22"/>
        </w:rPr>
        <w:t> </w:t>
      </w:r>
      <w:r>
        <w:rPr>
          <w:sz w:val="22"/>
        </w:rPr>
        <w:t>la</w:t>
      </w:r>
      <w:r>
        <w:rPr>
          <w:spacing w:val="-10"/>
          <w:sz w:val="22"/>
        </w:rPr>
        <w:t> </w:t>
      </w:r>
      <w:r>
        <w:rPr>
          <w:sz w:val="22"/>
        </w:rPr>
        <w:t>realització</w:t>
      </w:r>
      <w:r>
        <w:rPr>
          <w:spacing w:val="-10"/>
          <w:sz w:val="22"/>
        </w:rPr>
        <w:t> </w:t>
      </w:r>
      <w:r>
        <w:rPr>
          <w:sz w:val="22"/>
        </w:rPr>
        <w:t>del</w:t>
      </w:r>
      <w:r>
        <w:rPr>
          <w:spacing w:val="-10"/>
          <w:sz w:val="22"/>
        </w:rPr>
        <w:t> </w:t>
      </w:r>
      <w:r>
        <w:rPr>
          <w:spacing w:val="-2"/>
          <w:sz w:val="22"/>
        </w:rPr>
        <w:t>projecte.</w:t>
      </w:r>
    </w:p>
    <w:p>
      <w:pPr>
        <w:pStyle w:val="BodyText"/>
        <w:spacing w:before="7"/>
        <w:ind w:firstLine="0"/>
      </w:pPr>
      <w:r>
        <w:rPr/>
        <w:t>Autonomia</w:t>
      </w:r>
      <w:r>
        <w:rPr>
          <w:spacing w:val="-11"/>
        </w:rPr>
        <w:t> </w:t>
      </w:r>
      <w:r>
        <w:rPr/>
        <w:t>i</w:t>
      </w:r>
      <w:r>
        <w:rPr>
          <w:spacing w:val="-10"/>
        </w:rPr>
        <w:t> </w:t>
      </w:r>
      <w:r>
        <w:rPr>
          <w:spacing w:val="-2"/>
        </w:rPr>
        <w:t>iniciativa.</w:t>
      </w:r>
    </w:p>
    <w:p>
      <w:pPr>
        <w:pStyle w:val="ListParagraph"/>
        <w:numPr>
          <w:ilvl w:val="0"/>
          <w:numId w:val="207"/>
        </w:numPr>
        <w:tabs>
          <w:tab w:pos="884" w:val="left" w:leader="none"/>
        </w:tabs>
        <w:spacing w:line="240" w:lineRule="auto" w:before="6" w:after="0"/>
        <w:ind w:left="884" w:right="0" w:hanging="359"/>
        <w:jc w:val="left"/>
        <w:rPr>
          <w:sz w:val="22"/>
        </w:rPr>
      </w:pPr>
      <w:r>
        <w:rPr>
          <w:sz w:val="22"/>
        </w:rPr>
        <w:t>Innovació</w:t>
      </w:r>
      <w:r>
        <w:rPr>
          <w:spacing w:val="-11"/>
          <w:sz w:val="22"/>
        </w:rPr>
        <w:t> </w:t>
      </w:r>
      <w:r>
        <w:rPr>
          <w:sz w:val="22"/>
        </w:rPr>
        <w:t>en</w:t>
      </w:r>
      <w:r>
        <w:rPr>
          <w:spacing w:val="-10"/>
          <w:sz w:val="22"/>
        </w:rPr>
        <w:t> </w:t>
      </w:r>
      <w:r>
        <w:rPr>
          <w:sz w:val="22"/>
        </w:rPr>
        <w:t>el</w:t>
      </w:r>
      <w:r>
        <w:rPr>
          <w:spacing w:val="-10"/>
          <w:sz w:val="22"/>
        </w:rPr>
        <w:t> </w:t>
      </w:r>
      <w:r>
        <w:rPr>
          <w:sz w:val="22"/>
        </w:rPr>
        <w:t>plantejament</w:t>
      </w:r>
      <w:r>
        <w:rPr>
          <w:spacing w:val="-11"/>
          <w:sz w:val="22"/>
        </w:rPr>
        <w:t> </w:t>
      </w:r>
      <w:r>
        <w:rPr>
          <w:sz w:val="22"/>
        </w:rPr>
        <w:t>i</w:t>
      </w:r>
      <w:r>
        <w:rPr>
          <w:spacing w:val="-10"/>
          <w:sz w:val="22"/>
        </w:rPr>
        <w:t> </w:t>
      </w:r>
      <w:r>
        <w:rPr>
          <w:sz w:val="22"/>
        </w:rPr>
        <w:t>objectius</w:t>
      </w:r>
      <w:r>
        <w:rPr>
          <w:spacing w:val="-10"/>
          <w:sz w:val="22"/>
        </w:rPr>
        <w:t> </w:t>
      </w:r>
      <w:r>
        <w:rPr>
          <w:sz w:val="22"/>
        </w:rPr>
        <w:t>del</w:t>
      </w:r>
      <w:r>
        <w:rPr>
          <w:spacing w:val="-10"/>
          <w:sz w:val="22"/>
        </w:rPr>
        <w:t> </w:t>
      </w:r>
      <w:r>
        <w:rPr>
          <w:spacing w:val="-2"/>
          <w:sz w:val="22"/>
        </w:rPr>
        <w:t>projecte.</w:t>
      </w:r>
    </w:p>
    <w:p>
      <w:pPr>
        <w:spacing w:before="250"/>
        <w:ind w:left="165" w:right="0" w:firstLine="0"/>
        <w:jc w:val="left"/>
        <w:rPr>
          <w:rFonts w:ascii="Gill Sans MT" w:hAnsi="Gill Sans MT"/>
          <w:i/>
          <w:sz w:val="22"/>
        </w:rPr>
      </w:pPr>
      <w:r>
        <w:rPr>
          <w:rFonts w:ascii="Gill Sans MT" w:hAnsi="Gill Sans MT"/>
          <w:i/>
          <w:spacing w:val="-10"/>
          <w:sz w:val="22"/>
        </w:rPr>
        <w:t>…</w:t>
      </w:r>
    </w:p>
    <w:p>
      <w:pPr>
        <w:pStyle w:val="BodyText"/>
        <w:spacing w:before="2"/>
        <w:ind w:left="0" w:firstLine="0"/>
        <w:rPr>
          <w:rFonts w:ascii="Gill Sans MT"/>
          <w:i/>
        </w:rPr>
      </w:pPr>
    </w:p>
    <w:p>
      <w:pPr>
        <w:pStyle w:val="Heading2"/>
        <w:numPr>
          <w:ilvl w:val="0"/>
          <w:numId w:val="187"/>
        </w:numPr>
        <w:tabs>
          <w:tab w:pos="882" w:val="left" w:leader="none"/>
        </w:tabs>
        <w:spacing w:line="240" w:lineRule="auto" w:before="0" w:after="0"/>
        <w:ind w:left="882" w:right="0" w:hanging="357"/>
        <w:jc w:val="left"/>
      </w:pPr>
      <w:r>
        <w:rPr/>
        <w:t>Seqüenciació</w:t>
      </w:r>
      <w:r>
        <w:rPr>
          <w:spacing w:val="-13"/>
        </w:rPr>
        <w:t> </w:t>
      </w:r>
      <w:r>
        <w:rPr/>
        <w:t>i</w:t>
      </w:r>
      <w:r>
        <w:rPr>
          <w:spacing w:val="-13"/>
        </w:rPr>
        <w:t> </w:t>
      </w:r>
      <w:r>
        <w:rPr/>
        <w:t>distribució</w:t>
      </w:r>
      <w:r>
        <w:rPr>
          <w:spacing w:val="-13"/>
        </w:rPr>
        <w:t> </w:t>
      </w:r>
      <w:r>
        <w:rPr/>
        <w:t>horària</w:t>
      </w:r>
      <w:r>
        <w:rPr>
          <w:spacing w:val="-13"/>
        </w:rPr>
        <w:t> </w:t>
      </w:r>
      <w:r>
        <w:rPr/>
        <w:t>setmanal</w:t>
      </w:r>
      <w:r>
        <w:rPr>
          <w:spacing w:val="-13"/>
        </w:rPr>
        <w:t> </w:t>
      </w:r>
      <w:r>
        <w:rPr/>
        <w:t>dels</w:t>
      </w:r>
      <w:r>
        <w:rPr>
          <w:spacing w:val="-13"/>
        </w:rPr>
        <w:t> </w:t>
      </w:r>
      <w:r>
        <w:rPr/>
        <w:t>mòduls</w:t>
      </w:r>
      <w:r>
        <w:rPr>
          <w:spacing w:val="-12"/>
        </w:rPr>
        <w:t> </w:t>
      </w:r>
      <w:r>
        <w:rPr>
          <w:spacing w:val="-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1200"/>
        <w:gridCol w:w="900"/>
        <w:gridCol w:w="975"/>
      </w:tblGrid>
      <w:tr>
        <w:trPr>
          <w:trHeight w:val="670" w:hRule="atLeast"/>
        </w:trPr>
        <w:tc>
          <w:tcPr>
            <w:tcW w:w="750" w:type="dxa"/>
            <w:vMerge w:val="restart"/>
          </w:tcPr>
          <w:p>
            <w:pPr>
              <w:pStyle w:val="TableParagraph"/>
              <w:ind w:left="0"/>
              <w:rPr>
                <w:b/>
                <w:sz w:val="19"/>
              </w:rPr>
            </w:pPr>
          </w:p>
          <w:p>
            <w:pPr>
              <w:pStyle w:val="TableParagraph"/>
              <w:ind w:left="0"/>
              <w:rPr>
                <w:b/>
                <w:sz w:val="19"/>
              </w:rPr>
            </w:pPr>
          </w:p>
          <w:p>
            <w:pPr>
              <w:pStyle w:val="TableParagraph"/>
              <w:ind w:left="0"/>
              <w:rPr>
                <w:b/>
                <w:sz w:val="19"/>
              </w:rPr>
            </w:pPr>
          </w:p>
          <w:p>
            <w:pPr>
              <w:pStyle w:val="TableParagraph"/>
              <w:spacing w:before="165"/>
              <w:ind w:left="0"/>
              <w:rPr>
                <w:b/>
                <w:sz w:val="19"/>
              </w:rPr>
            </w:pPr>
          </w:p>
          <w:p>
            <w:pPr>
              <w:pStyle w:val="TableParagraph"/>
              <w:ind w:left="179"/>
              <w:rPr>
                <w:i/>
                <w:sz w:val="19"/>
              </w:rPr>
            </w:pPr>
            <w:r>
              <w:rPr>
                <w:i/>
                <w:spacing w:val="-4"/>
                <w:sz w:val="19"/>
              </w:rPr>
              <w:t>Codi</w:t>
            </w:r>
          </w:p>
        </w:tc>
        <w:tc>
          <w:tcPr>
            <w:tcW w:w="4335" w:type="dxa"/>
            <w:vMerge w:val="restart"/>
          </w:tcPr>
          <w:p>
            <w:pPr>
              <w:pStyle w:val="TableParagraph"/>
              <w:ind w:left="0"/>
              <w:rPr>
                <w:b/>
                <w:sz w:val="19"/>
              </w:rPr>
            </w:pPr>
          </w:p>
          <w:p>
            <w:pPr>
              <w:pStyle w:val="TableParagraph"/>
              <w:ind w:left="0"/>
              <w:rPr>
                <w:b/>
                <w:sz w:val="19"/>
              </w:rPr>
            </w:pPr>
          </w:p>
          <w:p>
            <w:pPr>
              <w:pStyle w:val="TableParagraph"/>
              <w:ind w:left="0"/>
              <w:rPr>
                <w:b/>
                <w:sz w:val="19"/>
              </w:rPr>
            </w:pPr>
          </w:p>
          <w:p>
            <w:pPr>
              <w:pStyle w:val="TableParagraph"/>
              <w:spacing w:before="167"/>
              <w:ind w:left="0"/>
              <w:rPr>
                <w:b/>
                <w:sz w:val="19"/>
              </w:rPr>
            </w:pPr>
          </w:p>
          <w:p>
            <w:pPr>
              <w:pStyle w:val="TableParagraph"/>
              <w:spacing w:before="1"/>
              <w:ind w:left="1330"/>
              <w:rPr>
                <w:i/>
                <w:sz w:val="19"/>
              </w:rPr>
            </w:pPr>
            <w:r>
              <w:rPr>
                <w:i/>
                <w:spacing w:val="-2"/>
                <w:sz w:val="19"/>
              </w:rPr>
              <w:t>Denominació</w:t>
            </w:r>
            <w:r>
              <w:rPr>
                <w:i/>
                <w:spacing w:val="6"/>
                <w:sz w:val="19"/>
              </w:rPr>
              <w:t> </w:t>
            </w:r>
            <w:r>
              <w:rPr>
                <w:i/>
                <w:spacing w:val="-2"/>
                <w:sz w:val="19"/>
              </w:rPr>
              <w:t>mòdul</w:t>
            </w:r>
          </w:p>
        </w:tc>
        <w:tc>
          <w:tcPr>
            <w:tcW w:w="1200" w:type="dxa"/>
            <w:vMerge w:val="restart"/>
          </w:tcPr>
          <w:p>
            <w:pPr>
              <w:pStyle w:val="TableParagraph"/>
              <w:ind w:left="0"/>
              <w:rPr>
                <w:b/>
                <w:sz w:val="19"/>
              </w:rPr>
            </w:pPr>
          </w:p>
          <w:p>
            <w:pPr>
              <w:pStyle w:val="TableParagraph"/>
              <w:ind w:left="0"/>
              <w:rPr>
                <w:b/>
                <w:sz w:val="19"/>
              </w:rPr>
            </w:pPr>
          </w:p>
          <w:p>
            <w:pPr>
              <w:pStyle w:val="TableParagraph"/>
              <w:spacing w:before="24"/>
              <w:ind w:left="0"/>
              <w:rPr>
                <w:b/>
                <w:sz w:val="19"/>
              </w:rPr>
            </w:pPr>
          </w:p>
          <w:p>
            <w:pPr>
              <w:pStyle w:val="TableParagraph"/>
              <w:spacing w:line="220" w:lineRule="atLeast"/>
              <w:ind w:left="156" w:right="134" w:hanging="1"/>
              <w:jc w:val="center"/>
              <w:rPr>
                <w:i/>
                <w:sz w:val="19"/>
              </w:rPr>
            </w:pPr>
            <w:r>
              <w:rPr>
                <w:i/>
                <w:spacing w:val="-2"/>
                <w:sz w:val="19"/>
              </w:rPr>
              <w:t>Durada currículum (hores)</w:t>
            </w:r>
          </w:p>
        </w:tc>
        <w:tc>
          <w:tcPr>
            <w:tcW w:w="1875" w:type="dxa"/>
            <w:gridSpan w:val="2"/>
          </w:tcPr>
          <w:p>
            <w:pPr>
              <w:pStyle w:val="TableParagraph"/>
              <w:spacing w:before="130"/>
              <w:ind w:left="0"/>
              <w:rPr>
                <w:b/>
                <w:sz w:val="19"/>
              </w:rPr>
            </w:pPr>
          </w:p>
          <w:p>
            <w:pPr>
              <w:pStyle w:val="TableParagraph"/>
              <w:ind w:left="227"/>
              <w:rPr>
                <w:i/>
                <w:sz w:val="19"/>
              </w:rPr>
            </w:pPr>
            <w:r>
              <w:rPr>
                <w:i/>
                <w:sz w:val="19"/>
              </w:rPr>
              <w:t>Hores</w:t>
            </w:r>
            <w:r>
              <w:rPr>
                <w:i/>
                <w:spacing w:val="-6"/>
                <w:sz w:val="19"/>
              </w:rPr>
              <w:t> </w:t>
            </w:r>
            <w:r>
              <w:rPr>
                <w:i/>
                <w:spacing w:val="-2"/>
                <w:sz w:val="19"/>
              </w:rPr>
              <w:t>setmanals</w:t>
            </w:r>
          </w:p>
        </w:tc>
      </w:tr>
      <w:tr>
        <w:trPr>
          <w:trHeight w:val="670" w:hRule="atLeast"/>
        </w:trPr>
        <w:tc>
          <w:tcPr>
            <w:tcW w:w="750" w:type="dxa"/>
            <w:vMerge/>
            <w:tcBorders>
              <w:top w:val="nil"/>
            </w:tcBorders>
          </w:tcPr>
          <w:p>
            <w:pPr>
              <w:rPr>
                <w:sz w:val="2"/>
                <w:szCs w:val="2"/>
              </w:rPr>
            </w:pPr>
          </w:p>
        </w:tc>
        <w:tc>
          <w:tcPr>
            <w:tcW w:w="4335" w:type="dxa"/>
            <w:vMerge/>
            <w:tcBorders>
              <w:top w:val="nil"/>
            </w:tcBorders>
          </w:tcPr>
          <w:p>
            <w:pPr>
              <w:rPr>
                <w:sz w:val="2"/>
                <w:szCs w:val="2"/>
              </w:rPr>
            </w:pPr>
          </w:p>
        </w:tc>
        <w:tc>
          <w:tcPr>
            <w:tcW w:w="1200" w:type="dxa"/>
            <w:vMerge/>
            <w:tcBorders>
              <w:top w:val="nil"/>
            </w:tcBorders>
          </w:tcPr>
          <w:p>
            <w:pPr>
              <w:rPr>
                <w:sz w:val="2"/>
                <w:szCs w:val="2"/>
              </w:rPr>
            </w:pPr>
          </w:p>
        </w:tc>
        <w:tc>
          <w:tcPr>
            <w:tcW w:w="900" w:type="dxa"/>
          </w:tcPr>
          <w:p>
            <w:pPr>
              <w:pStyle w:val="TableParagraph"/>
              <w:spacing w:before="130"/>
              <w:ind w:left="0"/>
              <w:rPr>
                <w:b/>
                <w:sz w:val="19"/>
              </w:rPr>
            </w:pPr>
          </w:p>
          <w:p>
            <w:pPr>
              <w:pStyle w:val="TableParagraph"/>
              <w:ind w:left="20" w:right="1"/>
              <w:jc w:val="center"/>
              <w:rPr>
                <w:i/>
                <w:sz w:val="19"/>
              </w:rPr>
            </w:pPr>
            <w:r>
              <w:rPr>
                <w:i/>
                <w:sz w:val="19"/>
              </w:rPr>
              <w:t>Curs</w:t>
            </w:r>
            <w:r>
              <w:rPr>
                <w:i/>
                <w:spacing w:val="-6"/>
                <w:sz w:val="19"/>
              </w:rPr>
              <w:t> </w:t>
            </w:r>
            <w:r>
              <w:rPr>
                <w:i/>
                <w:spacing w:val="-5"/>
                <w:sz w:val="19"/>
              </w:rPr>
              <w:t>1r</w:t>
            </w:r>
          </w:p>
        </w:tc>
        <w:tc>
          <w:tcPr>
            <w:tcW w:w="975" w:type="dxa"/>
          </w:tcPr>
          <w:p>
            <w:pPr>
              <w:pStyle w:val="TableParagraph"/>
              <w:spacing w:before="113"/>
              <w:ind w:left="0"/>
              <w:rPr>
                <w:b/>
                <w:sz w:val="20"/>
              </w:rPr>
            </w:pPr>
          </w:p>
          <w:p>
            <w:pPr>
              <w:pStyle w:val="TableParagraph"/>
              <w:ind w:left="19"/>
              <w:jc w:val="center"/>
              <w:rPr>
                <w:i/>
                <w:sz w:val="20"/>
              </w:rPr>
            </w:pPr>
            <w:r>
              <w:rPr>
                <w:i/>
                <w:sz w:val="20"/>
              </w:rPr>
              <w:t>Curs</w:t>
            </w:r>
            <w:r>
              <w:rPr>
                <w:i/>
                <w:spacing w:val="-6"/>
                <w:sz w:val="20"/>
              </w:rPr>
              <w:t> </w:t>
            </w:r>
            <w:r>
              <w:rPr>
                <w:i/>
                <w:spacing w:val="-5"/>
                <w:sz w:val="20"/>
              </w:rPr>
              <w:t>2n</w:t>
            </w:r>
          </w:p>
        </w:tc>
      </w:tr>
      <w:tr>
        <w:trPr>
          <w:trHeight w:val="271" w:hRule="atLeast"/>
        </w:trPr>
        <w:tc>
          <w:tcPr>
            <w:tcW w:w="750" w:type="dxa"/>
          </w:tcPr>
          <w:p>
            <w:pPr>
              <w:pStyle w:val="TableParagraph"/>
              <w:spacing w:before="26"/>
              <w:ind w:left="0" w:right="146"/>
              <w:jc w:val="right"/>
              <w:rPr>
                <w:sz w:val="19"/>
              </w:rPr>
            </w:pPr>
            <w:r>
              <w:rPr>
                <w:spacing w:val="-4"/>
                <w:sz w:val="19"/>
              </w:rPr>
              <w:t>0291</w:t>
            </w:r>
          </w:p>
        </w:tc>
        <w:tc>
          <w:tcPr>
            <w:tcW w:w="4335" w:type="dxa"/>
          </w:tcPr>
          <w:p>
            <w:pPr>
              <w:pStyle w:val="TableParagraph"/>
              <w:spacing w:before="6"/>
              <w:ind w:left="9"/>
              <w:rPr>
                <w:sz w:val="20"/>
              </w:rPr>
            </w:pPr>
            <w:r>
              <w:rPr>
                <w:sz w:val="20"/>
              </w:rPr>
              <w:t>Sistemes</w:t>
            </w:r>
            <w:r>
              <w:rPr>
                <w:spacing w:val="-8"/>
                <w:sz w:val="20"/>
              </w:rPr>
              <w:t> </w:t>
            </w:r>
            <w:r>
              <w:rPr>
                <w:sz w:val="20"/>
              </w:rPr>
              <w:t>elèctrics</w:t>
            </w:r>
            <w:r>
              <w:rPr>
                <w:spacing w:val="-7"/>
                <w:sz w:val="20"/>
              </w:rPr>
              <w:t> </w:t>
            </w:r>
            <w:r>
              <w:rPr>
                <w:sz w:val="20"/>
              </w:rPr>
              <w:t>i</w:t>
            </w:r>
            <w:r>
              <w:rPr>
                <w:spacing w:val="-8"/>
                <w:sz w:val="20"/>
              </w:rPr>
              <w:t> </w:t>
            </w:r>
            <w:r>
              <w:rPr>
                <w:sz w:val="20"/>
              </w:rPr>
              <w:t>de</w:t>
            </w:r>
            <w:r>
              <w:rPr>
                <w:spacing w:val="-7"/>
                <w:sz w:val="20"/>
              </w:rPr>
              <w:t> </w:t>
            </w:r>
            <w:r>
              <w:rPr>
                <w:sz w:val="20"/>
              </w:rPr>
              <w:t>seguretat</w:t>
            </w:r>
            <w:r>
              <w:rPr>
                <w:spacing w:val="-8"/>
                <w:sz w:val="20"/>
              </w:rPr>
              <w:t> </w:t>
            </w:r>
            <w:r>
              <w:rPr>
                <w:sz w:val="20"/>
              </w:rPr>
              <w:t>i</w:t>
            </w:r>
            <w:r>
              <w:rPr>
                <w:spacing w:val="-7"/>
                <w:sz w:val="20"/>
              </w:rPr>
              <w:t> </w:t>
            </w:r>
            <w:r>
              <w:rPr>
                <w:spacing w:val="-2"/>
                <w:sz w:val="20"/>
              </w:rPr>
              <w:t>confortabilitat*</w:t>
            </w:r>
          </w:p>
        </w:tc>
        <w:tc>
          <w:tcPr>
            <w:tcW w:w="1200" w:type="dxa"/>
          </w:tcPr>
          <w:p>
            <w:pPr>
              <w:pStyle w:val="TableParagraph"/>
              <w:spacing w:before="3"/>
              <w:ind w:left="19"/>
              <w:jc w:val="center"/>
              <w:rPr>
                <w:sz w:val="20"/>
              </w:rPr>
            </w:pPr>
            <w:r>
              <w:rPr>
                <w:spacing w:val="-5"/>
                <w:sz w:val="20"/>
              </w:rPr>
              <w:t>230</w:t>
            </w:r>
          </w:p>
        </w:tc>
        <w:tc>
          <w:tcPr>
            <w:tcW w:w="900" w:type="dxa"/>
          </w:tcPr>
          <w:p>
            <w:pPr>
              <w:pStyle w:val="TableParagraph"/>
              <w:spacing w:before="3"/>
              <w:ind w:left="20" w:right="1"/>
              <w:jc w:val="center"/>
              <w:rPr>
                <w:sz w:val="20"/>
              </w:rPr>
            </w:pPr>
            <w:r>
              <w:rPr>
                <w:spacing w:val="-10"/>
                <w:sz w:val="20"/>
              </w:rPr>
              <w:t>7</w:t>
            </w:r>
          </w:p>
        </w:tc>
        <w:tc>
          <w:tcPr>
            <w:tcW w:w="975" w:type="dxa"/>
          </w:tcPr>
          <w:p>
            <w:pPr>
              <w:pStyle w:val="TableParagraph"/>
              <w:ind w:left="0"/>
              <w:rPr>
                <w:rFonts w:ascii="Times New Roman"/>
                <w:sz w:val="20"/>
              </w:rPr>
            </w:pPr>
          </w:p>
        </w:tc>
      </w:tr>
      <w:tr>
        <w:trPr>
          <w:trHeight w:val="271" w:hRule="atLeast"/>
        </w:trPr>
        <w:tc>
          <w:tcPr>
            <w:tcW w:w="750" w:type="dxa"/>
          </w:tcPr>
          <w:p>
            <w:pPr>
              <w:pStyle w:val="TableParagraph"/>
              <w:ind w:left="0" w:right="146"/>
              <w:jc w:val="right"/>
              <w:rPr>
                <w:sz w:val="19"/>
              </w:rPr>
            </w:pPr>
            <w:r>
              <w:rPr>
                <w:spacing w:val="-4"/>
                <w:sz w:val="19"/>
              </w:rPr>
              <w:t>0293</w:t>
            </w:r>
          </w:p>
        </w:tc>
        <w:tc>
          <w:tcPr>
            <w:tcW w:w="4335" w:type="dxa"/>
          </w:tcPr>
          <w:p>
            <w:pPr>
              <w:pStyle w:val="TableParagraph"/>
              <w:spacing w:before="6"/>
              <w:ind w:left="9"/>
              <w:rPr>
                <w:sz w:val="20"/>
              </w:rPr>
            </w:pPr>
            <w:r>
              <w:rPr>
                <w:sz w:val="20"/>
              </w:rPr>
              <w:t>Motors</w:t>
            </w:r>
            <w:r>
              <w:rPr>
                <w:spacing w:val="-6"/>
                <w:sz w:val="20"/>
              </w:rPr>
              <w:t> </w:t>
            </w:r>
            <w:r>
              <w:rPr>
                <w:sz w:val="20"/>
              </w:rPr>
              <w:t>tèrmics</w:t>
            </w:r>
            <w:r>
              <w:rPr>
                <w:spacing w:val="-6"/>
                <w:sz w:val="20"/>
              </w:rPr>
              <w:t> </w:t>
            </w:r>
            <w:r>
              <w:rPr>
                <w:sz w:val="20"/>
              </w:rPr>
              <w:t>i</w:t>
            </w:r>
            <w:r>
              <w:rPr>
                <w:spacing w:val="-6"/>
                <w:sz w:val="20"/>
              </w:rPr>
              <w:t> </w:t>
            </w:r>
            <w:r>
              <w:rPr>
                <w:sz w:val="20"/>
              </w:rPr>
              <w:t>els</w:t>
            </w:r>
            <w:r>
              <w:rPr>
                <w:spacing w:val="-6"/>
                <w:sz w:val="20"/>
              </w:rPr>
              <w:t> </w:t>
            </w:r>
            <w:r>
              <w:rPr>
                <w:sz w:val="20"/>
              </w:rPr>
              <w:t>seus</w:t>
            </w:r>
            <w:r>
              <w:rPr>
                <w:spacing w:val="-6"/>
                <w:sz w:val="20"/>
              </w:rPr>
              <w:t> </w:t>
            </w:r>
            <w:r>
              <w:rPr>
                <w:sz w:val="20"/>
              </w:rPr>
              <w:t>sistemes</w:t>
            </w:r>
            <w:r>
              <w:rPr>
                <w:spacing w:val="-6"/>
                <w:sz w:val="20"/>
              </w:rPr>
              <w:t> </w:t>
            </w:r>
            <w:r>
              <w:rPr>
                <w:spacing w:val="-2"/>
                <w:sz w:val="20"/>
              </w:rPr>
              <w:t>auxiliars*</w:t>
            </w:r>
          </w:p>
        </w:tc>
        <w:tc>
          <w:tcPr>
            <w:tcW w:w="1200" w:type="dxa"/>
          </w:tcPr>
          <w:p>
            <w:pPr>
              <w:pStyle w:val="TableParagraph"/>
              <w:spacing w:before="4"/>
              <w:ind w:left="19"/>
              <w:jc w:val="center"/>
              <w:rPr>
                <w:sz w:val="20"/>
              </w:rPr>
            </w:pPr>
            <w:r>
              <w:rPr>
                <w:spacing w:val="-5"/>
                <w:sz w:val="20"/>
              </w:rPr>
              <w:t>130</w:t>
            </w:r>
          </w:p>
        </w:tc>
        <w:tc>
          <w:tcPr>
            <w:tcW w:w="900" w:type="dxa"/>
          </w:tcPr>
          <w:p>
            <w:pPr>
              <w:pStyle w:val="TableParagraph"/>
              <w:spacing w:before="4"/>
              <w:ind w:left="20" w:right="1"/>
              <w:jc w:val="center"/>
              <w:rPr>
                <w:sz w:val="20"/>
              </w:rPr>
            </w:pPr>
            <w:r>
              <w:rPr>
                <w:spacing w:val="-10"/>
                <w:sz w:val="20"/>
              </w:rPr>
              <w:t>4</w:t>
            </w:r>
          </w:p>
        </w:tc>
        <w:tc>
          <w:tcPr>
            <w:tcW w:w="975" w:type="dxa"/>
          </w:tcPr>
          <w:p>
            <w:pPr>
              <w:pStyle w:val="TableParagraph"/>
              <w:ind w:left="0"/>
              <w:rPr>
                <w:rFonts w:ascii="Times New Roman"/>
                <w:sz w:val="20"/>
              </w:rPr>
            </w:pPr>
          </w:p>
        </w:tc>
      </w:tr>
      <w:tr>
        <w:trPr>
          <w:trHeight w:val="271" w:hRule="atLeast"/>
        </w:trPr>
        <w:tc>
          <w:tcPr>
            <w:tcW w:w="750" w:type="dxa"/>
          </w:tcPr>
          <w:p>
            <w:pPr>
              <w:pStyle w:val="TableParagraph"/>
              <w:ind w:left="0" w:right="146"/>
              <w:jc w:val="right"/>
              <w:rPr>
                <w:sz w:val="19"/>
              </w:rPr>
            </w:pPr>
            <w:r>
              <w:rPr>
                <w:spacing w:val="-4"/>
                <w:sz w:val="19"/>
              </w:rPr>
              <w:t>0294</w:t>
            </w:r>
          </w:p>
        </w:tc>
        <w:tc>
          <w:tcPr>
            <w:tcW w:w="4335" w:type="dxa"/>
          </w:tcPr>
          <w:p>
            <w:pPr>
              <w:pStyle w:val="TableParagraph"/>
              <w:spacing w:before="6"/>
              <w:ind w:left="9"/>
              <w:rPr>
                <w:sz w:val="20"/>
              </w:rPr>
            </w:pPr>
            <w:r>
              <w:rPr>
                <w:sz w:val="20"/>
              </w:rPr>
              <w:t>Elements</w:t>
            </w:r>
            <w:r>
              <w:rPr>
                <w:spacing w:val="-7"/>
                <w:sz w:val="20"/>
              </w:rPr>
              <w:t> </w:t>
            </w:r>
            <w:r>
              <w:rPr>
                <w:sz w:val="20"/>
              </w:rPr>
              <w:t>amovibles</w:t>
            </w:r>
            <w:r>
              <w:rPr>
                <w:spacing w:val="-6"/>
                <w:sz w:val="20"/>
              </w:rPr>
              <w:t> </w:t>
            </w:r>
            <w:r>
              <w:rPr>
                <w:sz w:val="20"/>
              </w:rPr>
              <w:t>i</w:t>
            </w:r>
            <w:r>
              <w:rPr>
                <w:spacing w:val="-6"/>
                <w:sz w:val="20"/>
              </w:rPr>
              <w:t> </w:t>
            </w:r>
            <w:r>
              <w:rPr>
                <w:sz w:val="20"/>
              </w:rPr>
              <w:t>fixes</w:t>
            </w:r>
            <w:r>
              <w:rPr>
                <w:spacing w:val="-6"/>
                <w:sz w:val="20"/>
              </w:rPr>
              <w:t> </w:t>
            </w:r>
            <w:r>
              <w:rPr>
                <w:sz w:val="20"/>
              </w:rPr>
              <w:t>no</w:t>
            </w:r>
            <w:r>
              <w:rPr>
                <w:spacing w:val="-6"/>
                <w:sz w:val="20"/>
              </w:rPr>
              <w:t> </w:t>
            </w:r>
            <w:r>
              <w:rPr>
                <w:spacing w:val="-2"/>
                <w:sz w:val="20"/>
              </w:rPr>
              <w:t>estructurals*</w:t>
            </w:r>
          </w:p>
        </w:tc>
        <w:tc>
          <w:tcPr>
            <w:tcW w:w="1200" w:type="dxa"/>
          </w:tcPr>
          <w:p>
            <w:pPr>
              <w:pStyle w:val="TableParagraph"/>
              <w:spacing w:before="4"/>
              <w:ind w:left="19"/>
              <w:jc w:val="center"/>
              <w:rPr>
                <w:sz w:val="20"/>
              </w:rPr>
            </w:pPr>
            <w:r>
              <w:rPr>
                <w:spacing w:val="-5"/>
                <w:sz w:val="20"/>
              </w:rPr>
              <w:t>200</w:t>
            </w:r>
          </w:p>
        </w:tc>
        <w:tc>
          <w:tcPr>
            <w:tcW w:w="900" w:type="dxa"/>
          </w:tcPr>
          <w:p>
            <w:pPr>
              <w:pStyle w:val="TableParagraph"/>
              <w:spacing w:before="4"/>
              <w:ind w:left="20" w:right="1"/>
              <w:jc w:val="center"/>
              <w:rPr>
                <w:sz w:val="20"/>
              </w:rPr>
            </w:pPr>
            <w:r>
              <w:rPr>
                <w:spacing w:val="-10"/>
                <w:sz w:val="20"/>
              </w:rPr>
              <w:t>6</w:t>
            </w:r>
          </w:p>
        </w:tc>
        <w:tc>
          <w:tcPr>
            <w:tcW w:w="975" w:type="dxa"/>
          </w:tcPr>
          <w:p>
            <w:pPr>
              <w:pStyle w:val="TableParagraph"/>
              <w:ind w:left="0"/>
              <w:rPr>
                <w:rFonts w:ascii="Times New Roman"/>
                <w:sz w:val="20"/>
              </w:rPr>
            </w:pPr>
          </w:p>
        </w:tc>
      </w:tr>
      <w:tr>
        <w:trPr>
          <w:trHeight w:val="271" w:hRule="atLeast"/>
        </w:trPr>
        <w:tc>
          <w:tcPr>
            <w:tcW w:w="750" w:type="dxa"/>
          </w:tcPr>
          <w:p>
            <w:pPr>
              <w:pStyle w:val="TableParagraph"/>
              <w:ind w:left="0" w:right="146"/>
              <w:jc w:val="right"/>
              <w:rPr>
                <w:sz w:val="19"/>
              </w:rPr>
            </w:pPr>
            <w:r>
              <w:rPr>
                <w:spacing w:val="-4"/>
                <w:sz w:val="19"/>
              </w:rPr>
              <w:t>0297</w:t>
            </w:r>
          </w:p>
        </w:tc>
        <w:tc>
          <w:tcPr>
            <w:tcW w:w="4335" w:type="dxa"/>
          </w:tcPr>
          <w:p>
            <w:pPr>
              <w:pStyle w:val="TableParagraph"/>
              <w:spacing w:before="6"/>
              <w:ind w:left="9"/>
              <w:rPr>
                <w:sz w:val="20"/>
              </w:rPr>
            </w:pPr>
            <w:r>
              <w:rPr>
                <w:sz w:val="20"/>
              </w:rPr>
              <w:t>Gestió</w:t>
            </w:r>
            <w:r>
              <w:rPr>
                <w:spacing w:val="-12"/>
                <w:sz w:val="20"/>
              </w:rPr>
              <w:t> </w:t>
            </w:r>
            <w:r>
              <w:rPr>
                <w:sz w:val="20"/>
              </w:rPr>
              <w:t>i</w:t>
            </w:r>
            <w:r>
              <w:rPr>
                <w:spacing w:val="-10"/>
                <w:sz w:val="20"/>
              </w:rPr>
              <w:t> </w:t>
            </w:r>
            <w:r>
              <w:rPr>
                <w:sz w:val="20"/>
              </w:rPr>
              <w:t>logística</w:t>
            </w:r>
            <w:r>
              <w:rPr>
                <w:spacing w:val="-10"/>
                <w:sz w:val="20"/>
              </w:rPr>
              <w:t> </w:t>
            </w:r>
            <w:r>
              <w:rPr>
                <w:sz w:val="20"/>
              </w:rPr>
              <w:t>en</w:t>
            </w:r>
            <w:r>
              <w:rPr>
                <w:spacing w:val="-9"/>
                <w:sz w:val="20"/>
              </w:rPr>
              <w:t> </w:t>
            </w:r>
            <w:r>
              <w:rPr>
                <w:sz w:val="20"/>
              </w:rPr>
              <w:t>el</w:t>
            </w:r>
            <w:r>
              <w:rPr>
                <w:spacing w:val="-10"/>
                <w:sz w:val="20"/>
              </w:rPr>
              <w:t> </w:t>
            </w:r>
            <w:r>
              <w:rPr>
                <w:sz w:val="20"/>
              </w:rPr>
              <w:t>manteniment</w:t>
            </w:r>
            <w:r>
              <w:rPr>
                <w:spacing w:val="-10"/>
                <w:sz w:val="20"/>
              </w:rPr>
              <w:t> </w:t>
            </w:r>
            <w:r>
              <w:rPr>
                <w:sz w:val="20"/>
              </w:rPr>
              <w:t>de</w:t>
            </w:r>
            <w:r>
              <w:rPr>
                <w:spacing w:val="-9"/>
                <w:sz w:val="20"/>
              </w:rPr>
              <w:t> </w:t>
            </w:r>
            <w:r>
              <w:rPr>
                <w:spacing w:val="-2"/>
                <w:sz w:val="20"/>
              </w:rPr>
              <w:t>vehicles*</w:t>
            </w:r>
          </w:p>
        </w:tc>
        <w:tc>
          <w:tcPr>
            <w:tcW w:w="1200" w:type="dxa"/>
          </w:tcPr>
          <w:p>
            <w:pPr>
              <w:pStyle w:val="TableParagraph"/>
              <w:spacing w:before="4"/>
              <w:ind w:left="19"/>
              <w:jc w:val="center"/>
              <w:rPr>
                <w:sz w:val="20"/>
              </w:rPr>
            </w:pPr>
            <w:r>
              <w:rPr>
                <w:spacing w:val="-5"/>
                <w:sz w:val="20"/>
              </w:rPr>
              <w:t>100</w:t>
            </w:r>
          </w:p>
        </w:tc>
        <w:tc>
          <w:tcPr>
            <w:tcW w:w="900" w:type="dxa"/>
          </w:tcPr>
          <w:p>
            <w:pPr>
              <w:pStyle w:val="TableParagraph"/>
              <w:spacing w:before="4"/>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271" w:hRule="atLeast"/>
        </w:trPr>
        <w:tc>
          <w:tcPr>
            <w:tcW w:w="750" w:type="dxa"/>
          </w:tcPr>
          <w:p>
            <w:pPr>
              <w:pStyle w:val="TableParagraph"/>
              <w:ind w:left="0" w:right="146"/>
              <w:jc w:val="right"/>
              <w:rPr>
                <w:sz w:val="19"/>
              </w:rPr>
            </w:pPr>
            <w:r>
              <w:rPr>
                <w:spacing w:val="-4"/>
                <w:sz w:val="19"/>
              </w:rPr>
              <w:t>1708</w:t>
            </w:r>
          </w:p>
        </w:tc>
        <w:tc>
          <w:tcPr>
            <w:tcW w:w="4335" w:type="dxa"/>
          </w:tcPr>
          <w:p>
            <w:pPr>
              <w:pStyle w:val="TableParagraph"/>
              <w:spacing w:before="6"/>
              <w:ind w:left="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2"/>
                <w:sz w:val="20"/>
              </w:rPr>
              <w:t> </w:t>
            </w:r>
            <w:r>
              <w:rPr>
                <w:spacing w:val="-2"/>
                <w:sz w:val="20"/>
              </w:rPr>
              <w:t>productiu*</w:t>
            </w:r>
          </w:p>
        </w:tc>
        <w:tc>
          <w:tcPr>
            <w:tcW w:w="1200" w:type="dxa"/>
          </w:tcPr>
          <w:p>
            <w:pPr>
              <w:pStyle w:val="TableParagraph"/>
              <w:spacing w:before="4"/>
              <w:ind w:left="19"/>
              <w:jc w:val="center"/>
              <w:rPr>
                <w:sz w:val="20"/>
              </w:rPr>
            </w:pPr>
            <w:r>
              <w:rPr>
                <w:spacing w:val="-5"/>
                <w:sz w:val="20"/>
              </w:rPr>
              <w:t>30</w:t>
            </w:r>
          </w:p>
        </w:tc>
        <w:tc>
          <w:tcPr>
            <w:tcW w:w="900" w:type="dxa"/>
          </w:tcPr>
          <w:p>
            <w:pPr>
              <w:pStyle w:val="TableParagraph"/>
              <w:spacing w:before="4"/>
              <w:ind w:left="20" w:right="1"/>
              <w:jc w:val="center"/>
              <w:rPr>
                <w:sz w:val="20"/>
              </w:rPr>
            </w:pPr>
            <w:r>
              <w:rPr>
                <w:spacing w:val="-10"/>
                <w:sz w:val="20"/>
              </w:rPr>
              <w:t>1</w:t>
            </w:r>
          </w:p>
        </w:tc>
        <w:tc>
          <w:tcPr>
            <w:tcW w:w="975" w:type="dxa"/>
          </w:tcPr>
          <w:p>
            <w:pPr>
              <w:pStyle w:val="TableParagraph"/>
              <w:ind w:left="0"/>
              <w:rPr>
                <w:rFonts w:ascii="Times New Roman"/>
                <w:sz w:val="20"/>
              </w:rPr>
            </w:pPr>
          </w:p>
        </w:tc>
      </w:tr>
      <w:tr>
        <w:trPr>
          <w:trHeight w:val="271" w:hRule="atLeast"/>
        </w:trPr>
        <w:tc>
          <w:tcPr>
            <w:tcW w:w="750" w:type="dxa"/>
          </w:tcPr>
          <w:p>
            <w:pPr>
              <w:pStyle w:val="TableParagraph"/>
              <w:ind w:left="0" w:right="146"/>
              <w:jc w:val="right"/>
              <w:rPr>
                <w:sz w:val="19"/>
              </w:rPr>
            </w:pPr>
            <w:r>
              <w:rPr>
                <w:spacing w:val="-4"/>
                <w:sz w:val="19"/>
              </w:rPr>
              <w:t>1665</w:t>
            </w:r>
          </w:p>
        </w:tc>
        <w:tc>
          <w:tcPr>
            <w:tcW w:w="4335" w:type="dxa"/>
          </w:tcPr>
          <w:p>
            <w:pPr>
              <w:pStyle w:val="TableParagraph"/>
              <w:spacing w:before="6"/>
              <w:ind w:left="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tc>
        <w:tc>
          <w:tcPr>
            <w:tcW w:w="1200" w:type="dxa"/>
          </w:tcPr>
          <w:p>
            <w:pPr>
              <w:pStyle w:val="TableParagraph"/>
              <w:spacing w:before="4"/>
              <w:ind w:left="19"/>
              <w:jc w:val="center"/>
              <w:rPr>
                <w:sz w:val="20"/>
              </w:rPr>
            </w:pPr>
            <w:r>
              <w:rPr>
                <w:spacing w:val="-5"/>
                <w:sz w:val="20"/>
              </w:rPr>
              <w:t>30</w:t>
            </w:r>
          </w:p>
        </w:tc>
        <w:tc>
          <w:tcPr>
            <w:tcW w:w="900" w:type="dxa"/>
          </w:tcPr>
          <w:p>
            <w:pPr>
              <w:pStyle w:val="TableParagraph"/>
              <w:spacing w:before="4"/>
              <w:ind w:left="20" w:right="1"/>
              <w:jc w:val="center"/>
              <w:rPr>
                <w:sz w:val="20"/>
              </w:rPr>
            </w:pPr>
            <w:r>
              <w:rPr>
                <w:spacing w:val="-10"/>
                <w:sz w:val="20"/>
              </w:rPr>
              <w:t>1</w:t>
            </w:r>
          </w:p>
        </w:tc>
        <w:tc>
          <w:tcPr>
            <w:tcW w:w="975" w:type="dxa"/>
          </w:tcPr>
          <w:p>
            <w:pPr>
              <w:pStyle w:val="TableParagraph"/>
              <w:ind w:left="0"/>
              <w:rPr>
                <w:rFonts w:ascii="Times New Roman"/>
                <w:sz w:val="20"/>
              </w:rPr>
            </w:pPr>
          </w:p>
        </w:tc>
      </w:tr>
      <w:tr>
        <w:trPr>
          <w:trHeight w:val="271" w:hRule="atLeast"/>
        </w:trPr>
        <w:tc>
          <w:tcPr>
            <w:tcW w:w="750" w:type="dxa"/>
          </w:tcPr>
          <w:p>
            <w:pPr>
              <w:pStyle w:val="TableParagraph"/>
              <w:ind w:left="0" w:right="146"/>
              <w:jc w:val="right"/>
              <w:rPr>
                <w:sz w:val="19"/>
              </w:rPr>
            </w:pPr>
            <w:r>
              <w:rPr>
                <w:spacing w:val="-4"/>
                <w:sz w:val="19"/>
              </w:rPr>
              <w:t>1709</w:t>
            </w:r>
          </w:p>
        </w:tc>
        <w:tc>
          <w:tcPr>
            <w:tcW w:w="4335" w:type="dxa"/>
          </w:tcPr>
          <w:p>
            <w:pPr>
              <w:pStyle w:val="TableParagraph"/>
              <w:spacing w:before="6"/>
              <w:ind w:left="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w:t>
            </w:r>
          </w:p>
        </w:tc>
        <w:tc>
          <w:tcPr>
            <w:tcW w:w="1200" w:type="dxa"/>
          </w:tcPr>
          <w:p>
            <w:pPr>
              <w:pStyle w:val="TableParagraph"/>
              <w:spacing w:before="4"/>
              <w:ind w:left="19"/>
              <w:jc w:val="center"/>
              <w:rPr>
                <w:sz w:val="20"/>
              </w:rPr>
            </w:pPr>
            <w:r>
              <w:rPr>
                <w:spacing w:val="-5"/>
                <w:sz w:val="20"/>
              </w:rPr>
              <w:t>90</w:t>
            </w:r>
          </w:p>
        </w:tc>
        <w:tc>
          <w:tcPr>
            <w:tcW w:w="900" w:type="dxa"/>
          </w:tcPr>
          <w:p>
            <w:pPr>
              <w:pStyle w:val="TableParagraph"/>
              <w:spacing w:before="4"/>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271" w:hRule="atLeast"/>
        </w:trPr>
        <w:tc>
          <w:tcPr>
            <w:tcW w:w="750" w:type="dxa"/>
          </w:tcPr>
          <w:p>
            <w:pPr>
              <w:pStyle w:val="TableParagraph"/>
              <w:ind w:left="0" w:right="146"/>
              <w:jc w:val="right"/>
              <w:rPr>
                <w:sz w:val="19"/>
              </w:rPr>
            </w:pPr>
            <w:r>
              <w:rPr>
                <w:spacing w:val="-4"/>
                <w:sz w:val="19"/>
              </w:rPr>
              <w:t>0179</w:t>
            </w:r>
          </w:p>
        </w:tc>
        <w:tc>
          <w:tcPr>
            <w:tcW w:w="4335" w:type="dxa"/>
          </w:tcPr>
          <w:p>
            <w:pPr>
              <w:pStyle w:val="TableParagraph"/>
              <w:spacing w:before="6"/>
              <w:ind w:left="9"/>
              <w:rPr>
                <w:sz w:val="20"/>
              </w:rPr>
            </w:pPr>
            <w:r>
              <w:rPr>
                <w:sz w:val="20"/>
              </w:rPr>
              <w:t>Anglès</w:t>
            </w:r>
            <w:r>
              <w:rPr>
                <w:spacing w:val="-8"/>
                <w:sz w:val="20"/>
              </w:rPr>
              <w:t> </w:t>
            </w:r>
            <w:r>
              <w:rPr>
                <w:spacing w:val="-2"/>
                <w:sz w:val="20"/>
              </w:rPr>
              <w:t>professional</w:t>
            </w:r>
          </w:p>
        </w:tc>
        <w:tc>
          <w:tcPr>
            <w:tcW w:w="1200" w:type="dxa"/>
          </w:tcPr>
          <w:p>
            <w:pPr>
              <w:pStyle w:val="TableParagraph"/>
              <w:spacing w:before="3"/>
              <w:ind w:left="19"/>
              <w:jc w:val="center"/>
              <w:rPr>
                <w:sz w:val="20"/>
              </w:rPr>
            </w:pPr>
            <w:r>
              <w:rPr>
                <w:spacing w:val="-5"/>
                <w:sz w:val="20"/>
              </w:rPr>
              <w:t>120</w:t>
            </w:r>
          </w:p>
        </w:tc>
        <w:tc>
          <w:tcPr>
            <w:tcW w:w="900" w:type="dxa"/>
          </w:tcPr>
          <w:p>
            <w:pPr>
              <w:pStyle w:val="TableParagraph"/>
              <w:spacing w:before="3"/>
              <w:ind w:left="20" w:right="1"/>
              <w:jc w:val="center"/>
              <w:rPr>
                <w:sz w:val="20"/>
              </w:rPr>
            </w:pPr>
            <w:r>
              <w:rPr>
                <w:spacing w:val="-10"/>
                <w:sz w:val="20"/>
              </w:rPr>
              <w:t>3</w:t>
            </w:r>
          </w:p>
        </w:tc>
        <w:tc>
          <w:tcPr>
            <w:tcW w:w="975" w:type="dxa"/>
          </w:tcPr>
          <w:p>
            <w:pPr>
              <w:pStyle w:val="TableParagraph"/>
              <w:ind w:left="0"/>
              <w:rPr>
                <w:rFonts w:ascii="Times New Roman"/>
                <w:sz w:val="20"/>
              </w:rPr>
            </w:pPr>
          </w:p>
        </w:tc>
      </w:tr>
      <w:tr>
        <w:trPr>
          <w:trHeight w:val="686" w:hRule="atLeast"/>
        </w:trPr>
        <w:tc>
          <w:tcPr>
            <w:tcW w:w="750" w:type="dxa"/>
          </w:tcPr>
          <w:p>
            <w:pPr>
              <w:pStyle w:val="TableParagraph"/>
              <w:ind w:left="0"/>
              <w:rPr>
                <w:rFonts w:ascii="Times New Roman"/>
                <w:sz w:val="20"/>
              </w:rPr>
            </w:pPr>
          </w:p>
        </w:tc>
        <w:tc>
          <w:tcPr>
            <w:tcW w:w="4335" w:type="dxa"/>
          </w:tcPr>
          <w:p>
            <w:pPr>
              <w:pStyle w:val="TableParagraph"/>
              <w:spacing w:before="213"/>
              <w:ind w:left="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spacing w:before="211"/>
              <w:ind w:left="19"/>
              <w:jc w:val="center"/>
              <w:rPr>
                <w:sz w:val="20"/>
              </w:rPr>
            </w:pPr>
            <w:r>
              <w:rPr>
                <w:spacing w:val="-5"/>
                <w:sz w:val="20"/>
              </w:rPr>
              <w:t>70</w:t>
            </w:r>
          </w:p>
        </w:tc>
        <w:tc>
          <w:tcPr>
            <w:tcW w:w="900" w:type="dxa"/>
          </w:tcPr>
          <w:p>
            <w:pPr>
              <w:pStyle w:val="TableParagraph"/>
              <w:spacing w:before="211"/>
              <w:ind w:left="20" w:right="1"/>
              <w:jc w:val="center"/>
              <w:rPr>
                <w:sz w:val="20"/>
              </w:rPr>
            </w:pPr>
            <w:r>
              <w:rPr>
                <w:spacing w:val="-10"/>
                <w:sz w:val="20"/>
              </w:rPr>
              <w:t>2</w:t>
            </w:r>
          </w:p>
        </w:tc>
        <w:tc>
          <w:tcPr>
            <w:tcW w:w="975" w:type="dxa"/>
          </w:tcPr>
          <w:p>
            <w:pPr>
              <w:pStyle w:val="TableParagraph"/>
              <w:ind w:left="0"/>
              <w:rPr>
                <w:rFonts w:ascii="Times New Roman"/>
                <w:sz w:val="20"/>
              </w:rPr>
            </w:pPr>
          </w:p>
        </w:tc>
      </w:tr>
      <w:tr>
        <w:trPr>
          <w:trHeight w:val="271" w:hRule="atLeast"/>
        </w:trPr>
        <w:tc>
          <w:tcPr>
            <w:tcW w:w="750" w:type="dxa"/>
          </w:tcPr>
          <w:p>
            <w:pPr>
              <w:pStyle w:val="TableParagraph"/>
              <w:ind w:left="0" w:right="146"/>
              <w:jc w:val="right"/>
              <w:rPr>
                <w:sz w:val="19"/>
              </w:rPr>
            </w:pPr>
            <w:r>
              <w:rPr>
                <w:spacing w:val="-4"/>
                <w:sz w:val="19"/>
              </w:rPr>
              <w:t>0293</w:t>
            </w:r>
          </w:p>
        </w:tc>
        <w:tc>
          <w:tcPr>
            <w:tcW w:w="4335" w:type="dxa"/>
          </w:tcPr>
          <w:p>
            <w:pPr>
              <w:pStyle w:val="TableParagraph"/>
              <w:spacing w:before="6"/>
              <w:ind w:left="9"/>
              <w:rPr>
                <w:sz w:val="20"/>
              </w:rPr>
            </w:pPr>
            <w:r>
              <w:rPr>
                <w:sz w:val="20"/>
              </w:rPr>
              <w:t>Motors</w:t>
            </w:r>
            <w:r>
              <w:rPr>
                <w:spacing w:val="-6"/>
                <w:sz w:val="20"/>
              </w:rPr>
              <w:t> </w:t>
            </w:r>
            <w:r>
              <w:rPr>
                <w:sz w:val="20"/>
              </w:rPr>
              <w:t>tèrmics</w:t>
            </w:r>
            <w:r>
              <w:rPr>
                <w:spacing w:val="-6"/>
                <w:sz w:val="20"/>
              </w:rPr>
              <w:t> </w:t>
            </w:r>
            <w:r>
              <w:rPr>
                <w:sz w:val="20"/>
              </w:rPr>
              <w:t>i</w:t>
            </w:r>
            <w:r>
              <w:rPr>
                <w:spacing w:val="-6"/>
                <w:sz w:val="20"/>
              </w:rPr>
              <w:t> </w:t>
            </w:r>
            <w:r>
              <w:rPr>
                <w:sz w:val="20"/>
              </w:rPr>
              <w:t>els</w:t>
            </w:r>
            <w:r>
              <w:rPr>
                <w:spacing w:val="-6"/>
                <w:sz w:val="20"/>
              </w:rPr>
              <w:t> </w:t>
            </w:r>
            <w:r>
              <w:rPr>
                <w:sz w:val="20"/>
              </w:rPr>
              <w:t>seus</w:t>
            </w:r>
            <w:r>
              <w:rPr>
                <w:spacing w:val="-6"/>
                <w:sz w:val="20"/>
              </w:rPr>
              <w:t> </w:t>
            </w:r>
            <w:r>
              <w:rPr>
                <w:sz w:val="20"/>
              </w:rPr>
              <w:t>sistemes</w:t>
            </w:r>
            <w:r>
              <w:rPr>
                <w:spacing w:val="-6"/>
                <w:sz w:val="20"/>
              </w:rPr>
              <w:t> </w:t>
            </w:r>
            <w:r>
              <w:rPr>
                <w:spacing w:val="-2"/>
                <w:sz w:val="20"/>
              </w:rPr>
              <w:t>auxiliars*</w:t>
            </w:r>
          </w:p>
        </w:tc>
        <w:tc>
          <w:tcPr>
            <w:tcW w:w="1200" w:type="dxa"/>
          </w:tcPr>
          <w:p>
            <w:pPr>
              <w:pStyle w:val="TableParagraph"/>
              <w:spacing w:before="4"/>
              <w:ind w:left="19"/>
              <w:jc w:val="center"/>
              <w:rPr>
                <w:sz w:val="20"/>
              </w:rPr>
            </w:pPr>
            <w:r>
              <w:rPr>
                <w:spacing w:val="-5"/>
                <w:sz w:val="20"/>
              </w:rPr>
              <w:t>100</w:t>
            </w:r>
          </w:p>
        </w:tc>
        <w:tc>
          <w:tcPr>
            <w:tcW w:w="900" w:type="dxa"/>
          </w:tcPr>
          <w:p>
            <w:pPr>
              <w:pStyle w:val="TableParagraph"/>
              <w:ind w:left="0"/>
              <w:rPr>
                <w:rFonts w:ascii="Times New Roman"/>
                <w:sz w:val="20"/>
              </w:rPr>
            </w:pPr>
          </w:p>
        </w:tc>
        <w:tc>
          <w:tcPr>
            <w:tcW w:w="975" w:type="dxa"/>
          </w:tcPr>
          <w:p>
            <w:pPr>
              <w:pStyle w:val="TableParagraph"/>
              <w:spacing w:before="4"/>
              <w:ind w:left="19"/>
              <w:jc w:val="center"/>
              <w:rPr>
                <w:sz w:val="20"/>
              </w:rPr>
            </w:pPr>
            <w:r>
              <w:rPr>
                <w:spacing w:val="-10"/>
                <w:sz w:val="20"/>
              </w:rPr>
              <w:t>3</w:t>
            </w:r>
          </w:p>
        </w:tc>
      </w:tr>
      <w:tr>
        <w:trPr>
          <w:trHeight w:val="271" w:hRule="atLeast"/>
        </w:trPr>
        <w:tc>
          <w:tcPr>
            <w:tcW w:w="750" w:type="dxa"/>
          </w:tcPr>
          <w:p>
            <w:pPr>
              <w:pStyle w:val="TableParagraph"/>
              <w:ind w:left="0" w:right="146"/>
              <w:jc w:val="right"/>
              <w:rPr>
                <w:sz w:val="19"/>
              </w:rPr>
            </w:pPr>
            <w:r>
              <w:rPr>
                <w:spacing w:val="-4"/>
                <w:sz w:val="19"/>
              </w:rPr>
              <w:t>0296</w:t>
            </w:r>
          </w:p>
        </w:tc>
        <w:tc>
          <w:tcPr>
            <w:tcW w:w="4335" w:type="dxa"/>
          </w:tcPr>
          <w:p>
            <w:pPr>
              <w:pStyle w:val="TableParagraph"/>
              <w:spacing w:before="6"/>
              <w:ind w:left="9"/>
              <w:rPr>
                <w:sz w:val="20"/>
              </w:rPr>
            </w:pPr>
            <w:r>
              <w:rPr>
                <w:sz w:val="20"/>
              </w:rPr>
              <w:t>Estructures</w:t>
            </w:r>
            <w:r>
              <w:rPr>
                <w:spacing w:val="-6"/>
                <w:sz w:val="20"/>
              </w:rPr>
              <w:t> </w:t>
            </w:r>
            <w:r>
              <w:rPr>
                <w:sz w:val="20"/>
              </w:rPr>
              <w:t>dels</w:t>
            </w:r>
            <w:r>
              <w:rPr>
                <w:spacing w:val="-6"/>
                <w:sz w:val="20"/>
              </w:rPr>
              <w:t> </w:t>
            </w:r>
            <w:r>
              <w:rPr>
                <w:spacing w:val="-2"/>
                <w:sz w:val="20"/>
              </w:rPr>
              <w:t>vehicles*</w:t>
            </w:r>
          </w:p>
        </w:tc>
        <w:tc>
          <w:tcPr>
            <w:tcW w:w="1200" w:type="dxa"/>
          </w:tcPr>
          <w:p>
            <w:pPr>
              <w:pStyle w:val="TableParagraph"/>
              <w:spacing w:before="4"/>
              <w:ind w:left="19"/>
              <w:jc w:val="center"/>
              <w:rPr>
                <w:sz w:val="20"/>
              </w:rPr>
            </w:pPr>
            <w:r>
              <w:rPr>
                <w:spacing w:val="-5"/>
                <w:sz w:val="20"/>
              </w:rPr>
              <w:t>130</w:t>
            </w:r>
          </w:p>
        </w:tc>
        <w:tc>
          <w:tcPr>
            <w:tcW w:w="900" w:type="dxa"/>
          </w:tcPr>
          <w:p>
            <w:pPr>
              <w:pStyle w:val="TableParagraph"/>
              <w:ind w:left="0"/>
              <w:rPr>
                <w:rFonts w:ascii="Times New Roman"/>
                <w:sz w:val="20"/>
              </w:rPr>
            </w:pPr>
          </w:p>
        </w:tc>
        <w:tc>
          <w:tcPr>
            <w:tcW w:w="975" w:type="dxa"/>
          </w:tcPr>
          <w:p>
            <w:pPr>
              <w:pStyle w:val="TableParagraph"/>
              <w:spacing w:before="4"/>
              <w:ind w:left="19"/>
              <w:jc w:val="center"/>
              <w:rPr>
                <w:sz w:val="20"/>
              </w:rPr>
            </w:pPr>
            <w:r>
              <w:rPr>
                <w:spacing w:val="-10"/>
                <w:sz w:val="20"/>
              </w:rPr>
              <w:t>4</w:t>
            </w:r>
          </w:p>
        </w:tc>
      </w:tr>
      <w:tr>
        <w:trPr>
          <w:trHeight w:val="535" w:hRule="atLeast"/>
        </w:trPr>
        <w:tc>
          <w:tcPr>
            <w:tcW w:w="750" w:type="dxa"/>
          </w:tcPr>
          <w:p>
            <w:pPr>
              <w:pStyle w:val="TableParagraph"/>
              <w:ind w:left="0" w:right="146"/>
              <w:jc w:val="right"/>
              <w:rPr>
                <w:sz w:val="19"/>
              </w:rPr>
            </w:pPr>
            <w:r>
              <w:rPr>
                <w:spacing w:val="-4"/>
                <w:sz w:val="19"/>
              </w:rPr>
              <w:t>0292</w:t>
            </w:r>
          </w:p>
        </w:tc>
        <w:tc>
          <w:tcPr>
            <w:tcW w:w="4335" w:type="dxa"/>
          </w:tcPr>
          <w:p>
            <w:pPr>
              <w:pStyle w:val="TableParagraph"/>
              <w:spacing w:before="6"/>
              <w:ind w:left="9" w:right="-15"/>
              <w:rPr>
                <w:sz w:val="20"/>
              </w:rPr>
            </w:pPr>
            <w:r>
              <w:rPr>
                <w:sz w:val="20"/>
              </w:rPr>
              <w:t>Sistemes</w:t>
            </w:r>
            <w:r>
              <w:rPr>
                <w:spacing w:val="53"/>
                <w:sz w:val="20"/>
              </w:rPr>
              <w:t> </w:t>
            </w:r>
            <w:r>
              <w:rPr>
                <w:sz w:val="20"/>
              </w:rPr>
              <w:t>de</w:t>
            </w:r>
            <w:r>
              <w:rPr>
                <w:spacing w:val="54"/>
                <w:sz w:val="20"/>
              </w:rPr>
              <w:t> </w:t>
            </w:r>
            <w:r>
              <w:rPr>
                <w:sz w:val="20"/>
              </w:rPr>
              <w:t>transmissió</w:t>
            </w:r>
            <w:r>
              <w:rPr>
                <w:spacing w:val="54"/>
                <w:sz w:val="20"/>
              </w:rPr>
              <w:t> </w:t>
            </w:r>
            <w:r>
              <w:rPr>
                <w:sz w:val="20"/>
              </w:rPr>
              <w:t>de</w:t>
            </w:r>
            <w:r>
              <w:rPr>
                <w:spacing w:val="54"/>
                <w:sz w:val="20"/>
              </w:rPr>
              <w:t> </w:t>
            </w:r>
            <w:r>
              <w:rPr>
                <w:sz w:val="20"/>
              </w:rPr>
              <w:t>forces</w:t>
            </w:r>
            <w:r>
              <w:rPr>
                <w:spacing w:val="54"/>
                <w:sz w:val="20"/>
              </w:rPr>
              <w:t> </w:t>
            </w:r>
            <w:r>
              <w:rPr>
                <w:sz w:val="20"/>
              </w:rPr>
              <w:t>i</w:t>
            </w:r>
            <w:r>
              <w:rPr>
                <w:spacing w:val="54"/>
                <w:sz w:val="20"/>
              </w:rPr>
              <w:t> </w:t>
            </w:r>
            <w:r>
              <w:rPr>
                <w:sz w:val="20"/>
              </w:rPr>
              <w:t>trens</w:t>
            </w:r>
            <w:r>
              <w:rPr>
                <w:spacing w:val="53"/>
                <w:sz w:val="20"/>
              </w:rPr>
              <w:t> </w:t>
            </w:r>
            <w:r>
              <w:rPr>
                <w:spacing w:val="-5"/>
                <w:sz w:val="20"/>
              </w:rPr>
              <w:t>de</w:t>
            </w:r>
          </w:p>
          <w:p>
            <w:pPr>
              <w:pStyle w:val="TableParagraph"/>
              <w:spacing w:before="35"/>
              <w:ind w:left="9"/>
              <w:rPr>
                <w:sz w:val="20"/>
              </w:rPr>
            </w:pPr>
            <w:r>
              <w:rPr>
                <w:spacing w:val="-2"/>
                <w:sz w:val="20"/>
              </w:rPr>
              <w:t>rodatge*</w:t>
            </w:r>
          </w:p>
        </w:tc>
        <w:tc>
          <w:tcPr>
            <w:tcW w:w="1200" w:type="dxa"/>
          </w:tcPr>
          <w:p>
            <w:pPr>
              <w:pStyle w:val="TableParagraph"/>
              <w:spacing w:before="136"/>
              <w:ind w:left="19"/>
              <w:jc w:val="center"/>
              <w:rPr>
                <w:sz w:val="20"/>
              </w:rPr>
            </w:pPr>
            <w:r>
              <w:rPr>
                <w:spacing w:val="-5"/>
                <w:sz w:val="20"/>
              </w:rPr>
              <w:t>250</w:t>
            </w:r>
          </w:p>
        </w:tc>
        <w:tc>
          <w:tcPr>
            <w:tcW w:w="900" w:type="dxa"/>
          </w:tcPr>
          <w:p>
            <w:pPr>
              <w:pStyle w:val="TableParagraph"/>
              <w:ind w:left="0"/>
              <w:rPr>
                <w:rFonts w:ascii="Times New Roman"/>
                <w:sz w:val="20"/>
              </w:rPr>
            </w:pPr>
          </w:p>
        </w:tc>
        <w:tc>
          <w:tcPr>
            <w:tcW w:w="975" w:type="dxa"/>
          </w:tcPr>
          <w:p>
            <w:pPr>
              <w:pStyle w:val="TableParagraph"/>
              <w:spacing w:before="119"/>
              <w:ind w:left="19"/>
              <w:jc w:val="center"/>
              <w:rPr>
                <w:rFonts w:ascii="Verdana"/>
                <w:sz w:val="20"/>
              </w:rPr>
            </w:pPr>
            <w:r>
              <w:rPr>
                <w:rFonts w:ascii="Verdana"/>
                <w:spacing w:val="-10"/>
                <w:w w:val="95"/>
                <w:sz w:val="20"/>
              </w:rPr>
              <w:t>8</w:t>
            </w:r>
          </w:p>
        </w:tc>
      </w:tr>
      <w:tr>
        <w:trPr>
          <w:trHeight w:val="271" w:hRule="atLeast"/>
        </w:trPr>
        <w:tc>
          <w:tcPr>
            <w:tcW w:w="750" w:type="dxa"/>
          </w:tcPr>
          <w:p>
            <w:pPr>
              <w:pStyle w:val="TableParagraph"/>
              <w:ind w:left="0" w:right="146"/>
              <w:jc w:val="right"/>
              <w:rPr>
                <w:sz w:val="19"/>
              </w:rPr>
            </w:pPr>
            <w:r>
              <w:rPr>
                <w:spacing w:val="-4"/>
                <w:sz w:val="19"/>
              </w:rPr>
              <w:t>0295</w:t>
            </w:r>
          </w:p>
        </w:tc>
        <w:tc>
          <w:tcPr>
            <w:tcW w:w="4335" w:type="dxa"/>
          </w:tcPr>
          <w:p>
            <w:pPr>
              <w:pStyle w:val="TableParagraph"/>
              <w:spacing w:before="6"/>
              <w:ind w:left="9"/>
              <w:rPr>
                <w:sz w:val="20"/>
              </w:rPr>
            </w:pPr>
            <w:r>
              <w:rPr>
                <w:sz w:val="20"/>
              </w:rPr>
              <w:t>Tractament</w:t>
            </w:r>
            <w:r>
              <w:rPr>
                <w:spacing w:val="-11"/>
                <w:sz w:val="20"/>
              </w:rPr>
              <w:t> </w:t>
            </w:r>
            <w:r>
              <w:rPr>
                <w:sz w:val="20"/>
              </w:rPr>
              <w:t>i</w:t>
            </w:r>
            <w:r>
              <w:rPr>
                <w:spacing w:val="-11"/>
                <w:sz w:val="20"/>
              </w:rPr>
              <w:t> </w:t>
            </w:r>
            <w:r>
              <w:rPr>
                <w:sz w:val="20"/>
              </w:rPr>
              <w:t>recobriment</w:t>
            </w:r>
            <w:r>
              <w:rPr>
                <w:spacing w:val="-11"/>
                <w:sz w:val="20"/>
              </w:rPr>
              <w:t> </w:t>
            </w:r>
            <w:r>
              <w:rPr>
                <w:sz w:val="20"/>
              </w:rPr>
              <w:t>de</w:t>
            </w:r>
            <w:r>
              <w:rPr>
                <w:spacing w:val="-11"/>
                <w:sz w:val="20"/>
              </w:rPr>
              <w:t> </w:t>
            </w:r>
            <w:r>
              <w:rPr>
                <w:spacing w:val="-2"/>
                <w:sz w:val="20"/>
              </w:rPr>
              <w:t>superfícies*</w:t>
            </w:r>
          </w:p>
        </w:tc>
        <w:tc>
          <w:tcPr>
            <w:tcW w:w="1200" w:type="dxa"/>
          </w:tcPr>
          <w:p>
            <w:pPr>
              <w:pStyle w:val="TableParagraph"/>
              <w:spacing w:before="4"/>
              <w:ind w:left="19"/>
              <w:jc w:val="center"/>
              <w:rPr>
                <w:sz w:val="20"/>
              </w:rPr>
            </w:pPr>
            <w:r>
              <w:rPr>
                <w:spacing w:val="-5"/>
                <w:sz w:val="20"/>
              </w:rPr>
              <w:t>250</w:t>
            </w:r>
          </w:p>
        </w:tc>
        <w:tc>
          <w:tcPr>
            <w:tcW w:w="900" w:type="dxa"/>
          </w:tcPr>
          <w:p>
            <w:pPr>
              <w:pStyle w:val="TableParagraph"/>
              <w:ind w:left="0"/>
              <w:rPr>
                <w:rFonts w:ascii="Times New Roman"/>
                <w:sz w:val="20"/>
              </w:rPr>
            </w:pPr>
          </w:p>
        </w:tc>
        <w:tc>
          <w:tcPr>
            <w:tcW w:w="975" w:type="dxa"/>
          </w:tcPr>
          <w:p>
            <w:pPr>
              <w:pStyle w:val="TableParagraph"/>
              <w:spacing w:line="231" w:lineRule="exact"/>
              <w:ind w:left="19"/>
              <w:jc w:val="center"/>
              <w:rPr>
                <w:rFonts w:ascii="Verdana"/>
                <w:sz w:val="20"/>
              </w:rPr>
            </w:pPr>
            <w:r>
              <w:rPr>
                <w:rFonts w:ascii="Verdana"/>
                <w:spacing w:val="-10"/>
                <w:w w:val="95"/>
                <w:sz w:val="20"/>
              </w:rPr>
              <w:t>8</w:t>
            </w:r>
          </w:p>
        </w:tc>
      </w:tr>
      <w:tr>
        <w:trPr>
          <w:trHeight w:val="271" w:hRule="atLeast"/>
        </w:trPr>
        <w:tc>
          <w:tcPr>
            <w:tcW w:w="750" w:type="dxa"/>
          </w:tcPr>
          <w:p>
            <w:pPr>
              <w:pStyle w:val="TableParagraph"/>
              <w:ind w:left="0" w:right="146"/>
              <w:jc w:val="right"/>
              <w:rPr>
                <w:sz w:val="19"/>
              </w:rPr>
            </w:pPr>
            <w:r>
              <w:rPr>
                <w:spacing w:val="-4"/>
                <w:sz w:val="19"/>
              </w:rPr>
              <w:t>0298</w:t>
            </w:r>
          </w:p>
        </w:tc>
        <w:tc>
          <w:tcPr>
            <w:tcW w:w="4335" w:type="dxa"/>
          </w:tcPr>
          <w:p>
            <w:pPr>
              <w:pStyle w:val="TableParagraph"/>
              <w:spacing w:before="6"/>
              <w:ind w:left="9"/>
              <w:rPr>
                <w:sz w:val="20"/>
              </w:rPr>
            </w:pPr>
            <w:r>
              <w:rPr>
                <w:sz w:val="20"/>
              </w:rPr>
              <w:t>Projecte</w:t>
            </w:r>
            <w:r>
              <w:rPr>
                <w:spacing w:val="-15"/>
                <w:sz w:val="20"/>
              </w:rPr>
              <w:t> </w:t>
            </w:r>
            <w:r>
              <w:rPr>
                <w:spacing w:val="-2"/>
                <w:sz w:val="20"/>
              </w:rPr>
              <w:t>intermodular</w:t>
            </w:r>
          </w:p>
        </w:tc>
        <w:tc>
          <w:tcPr>
            <w:tcW w:w="1200" w:type="dxa"/>
          </w:tcPr>
          <w:p>
            <w:pPr>
              <w:pStyle w:val="TableParagraph"/>
              <w:spacing w:before="4"/>
              <w:ind w:left="19"/>
              <w:jc w:val="center"/>
              <w:rPr>
                <w:sz w:val="20"/>
              </w:rPr>
            </w:pPr>
            <w:r>
              <w:rPr>
                <w:spacing w:val="-5"/>
                <w:sz w:val="20"/>
              </w:rPr>
              <w:t>50</w:t>
            </w:r>
          </w:p>
        </w:tc>
        <w:tc>
          <w:tcPr>
            <w:tcW w:w="900" w:type="dxa"/>
          </w:tcPr>
          <w:p>
            <w:pPr>
              <w:pStyle w:val="TableParagraph"/>
              <w:ind w:left="0"/>
              <w:rPr>
                <w:rFonts w:ascii="Times New Roman"/>
                <w:sz w:val="20"/>
              </w:rPr>
            </w:pPr>
          </w:p>
        </w:tc>
        <w:tc>
          <w:tcPr>
            <w:tcW w:w="975" w:type="dxa"/>
          </w:tcPr>
          <w:p>
            <w:pPr>
              <w:pStyle w:val="TableParagraph"/>
              <w:spacing w:before="4"/>
              <w:ind w:left="19"/>
              <w:jc w:val="center"/>
              <w:rPr>
                <w:sz w:val="20"/>
              </w:rPr>
            </w:pPr>
            <w:r>
              <w:rPr>
                <w:spacing w:val="-10"/>
                <w:sz w:val="20"/>
              </w:rPr>
              <w:t>1</w:t>
            </w:r>
          </w:p>
        </w:tc>
      </w:tr>
      <w:tr>
        <w:trPr>
          <w:trHeight w:val="271" w:hRule="atLeast"/>
        </w:trPr>
        <w:tc>
          <w:tcPr>
            <w:tcW w:w="750" w:type="dxa"/>
          </w:tcPr>
          <w:p>
            <w:pPr>
              <w:pStyle w:val="TableParagraph"/>
              <w:ind w:left="9"/>
              <w:rPr>
                <w:sz w:val="19"/>
              </w:rPr>
            </w:pPr>
            <w:r>
              <w:rPr>
                <w:spacing w:val="-4"/>
                <w:sz w:val="19"/>
              </w:rPr>
              <w:t>1710</w:t>
            </w:r>
          </w:p>
        </w:tc>
        <w:tc>
          <w:tcPr>
            <w:tcW w:w="4335" w:type="dxa"/>
          </w:tcPr>
          <w:p>
            <w:pPr>
              <w:pStyle w:val="TableParagraph"/>
              <w:spacing w:before="6"/>
              <w:ind w:left="9"/>
              <w:rPr>
                <w:sz w:val="20"/>
              </w:rPr>
            </w:pPr>
            <w:r>
              <w:rPr>
                <w:sz w:val="20"/>
              </w:rPr>
              <w:t>Itinerari</w:t>
            </w:r>
            <w:r>
              <w:rPr>
                <w:spacing w:val="-12"/>
                <w:sz w:val="20"/>
              </w:rPr>
              <w:t> </w:t>
            </w:r>
            <w:r>
              <w:rPr>
                <w:sz w:val="20"/>
              </w:rPr>
              <w:t>personal</w:t>
            </w:r>
            <w:r>
              <w:rPr>
                <w:spacing w:val="-11"/>
                <w:sz w:val="20"/>
              </w:rPr>
              <w:t> </w:t>
            </w:r>
            <w:r>
              <w:rPr>
                <w:sz w:val="20"/>
              </w:rPr>
              <w:t>per</w:t>
            </w:r>
            <w:r>
              <w:rPr>
                <w:spacing w:val="-11"/>
                <w:sz w:val="20"/>
              </w:rPr>
              <w:t> </w:t>
            </w:r>
            <w:r>
              <w:rPr>
                <w:sz w:val="20"/>
              </w:rPr>
              <w:t>a</w:t>
            </w:r>
            <w:r>
              <w:rPr>
                <w:spacing w:val="-11"/>
                <w:sz w:val="20"/>
              </w:rPr>
              <w:t> </w:t>
            </w:r>
            <w:r>
              <w:rPr>
                <w:sz w:val="20"/>
              </w:rPr>
              <w:t>l’ocupabilitat</w:t>
            </w:r>
            <w:r>
              <w:rPr>
                <w:spacing w:val="-11"/>
                <w:sz w:val="20"/>
              </w:rPr>
              <w:t> </w:t>
            </w:r>
            <w:r>
              <w:rPr>
                <w:spacing w:val="-5"/>
                <w:sz w:val="20"/>
              </w:rPr>
              <w:t>II*</w:t>
            </w:r>
          </w:p>
        </w:tc>
        <w:tc>
          <w:tcPr>
            <w:tcW w:w="1200" w:type="dxa"/>
          </w:tcPr>
          <w:p>
            <w:pPr>
              <w:pStyle w:val="TableParagraph"/>
              <w:spacing w:before="4"/>
              <w:ind w:left="19"/>
              <w:jc w:val="center"/>
              <w:rPr>
                <w:sz w:val="20"/>
              </w:rPr>
            </w:pPr>
            <w:r>
              <w:rPr>
                <w:spacing w:val="-5"/>
                <w:sz w:val="20"/>
              </w:rPr>
              <w:t>60</w:t>
            </w:r>
          </w:p>
        </w:tc>
        <w:tc>
          <w:tcPr>
            <w:tcW w:w="900" w:type="dxa"/>
          </w:tcPr>
          <w:p>
            <w:pPr>
              <w:pStyle w:val="TableParagraph"/>
              <w:ind w:left="0"/>
              <w:rPr>
                <w:rFonts w:ascii="Times New Roman"/>
                <w:sz w:val="20"/>
              </w:rPr>
            </w:pPr>
          </w:p>
        </w:tc>
        <w:tc>
          <w:tcPr>
            <w:tcW w:w="975" w:type="dxa"/>
          </w:tcPr>
          <w:p>
            <w:pPr>
              <w:pStyle w:val="TableParagraph"/>
              <w:spacing w:before="4"/>
              <w:ind w:left="19"/>
              <w:jc w:val="center"/>
              <w:rPr>
                <w:sz w:val="20"/>
              </w:rPr>
            </w:pPr>
            <w:r>
              <w:rPr>
                <w:spacing w:val="-10"/>
                <w:sz w:val="20"/>
              </w:rPr>
              <w:t>2</w:t>
            </w:r>
          </w:p>
        </w:tc>
      </w:tr>
      <w:tr>
        <w:trPr>
          <w:trHeight w:val="271" w:hRule="atLeast"/>
        </w:trPr>
        <w:tc>
          <w:tcPr>
            <w:tcW w:w="750" w:type="dxa"/>
          </w:tcPr>
          <w:p>
            <w:pPr>
              <w:pStyle w:val="TableParagraph"/>
              <w:ind w:left="0"/>
              <w:rPr>
                <w:rFonts w:ascii="Times New Roman"/>
                <w:sz w:val="20"/>
              </w:rPr>
            </w:pPr>
          </w:p>
        </w:tc>
        <w:tc>
          <w:tcPr>
            <w:tcW w:w="4335" w:type="dxa"/>
          </w:tcPr>
          <w:p>
            <w:pPr>
              <w:pStyle w:val="TableParagraph"/>
              <w:spacing w:before="6"/>
              <w:ind w:left="9"/>
              <w:rPr>
                <w:sz w:val="20"/>
              </w:rPr>
            </w:pPr>
            <w:r>
              <w:rPr>
                <w:sz w:val="20"/>
              </w:rPr>
              <w:t>Mòdul</w:t>
            </w:r>
            <w:r>
              <w:rPr>
                <w:spacing w:val="-10"/>
                <w:sz w:val="20"/>
              </w:rPr>
              <w:t> </w:t>
            </w:r>
            <w:r>
              <w:rPr>
                <w:spacing w:val="-2"/>
                <w:sz w:val="20"/>
              </w:rPr>
              <w:t>optatiu</w:t>
            </w:r>
          </w:p>
        </w:tc>
        <w:tc>
          <w:tcPr>
            <w:tcW w:w="1200" w:type="dxa"/>
          </w:tcPr>
          <w:p>
            <w:pPr>
              <w:pStyle w:val="TableParagraph"/>
              <w:spacing w:before="3"/>
              <w:ind w:left="19"/>
              <w:jc w:val="center"/>
              <w:rPr>
                <w:sz w:val="20"/>
              </w:rPr>
            </w:pPr>
            <w:r>
              <w:rPr>
                <w:spacing w:val="-5"/>
                <w:sz w:val="20"/>
              </w:rPr>
              <w:t>80</w:t>
            </w:r>
          </w:p>
        </w:tc>
        <w:tc>
          <w:tcPr>
            <w:tcW w:w="900" w:type="dxa"/>
          </w:tcPr>
          <w:p>
            <w:pPr>
              <w:pStyle w:val="TableParagraph"/>
              <w:ind w:left="0"/>
              <w:rPr>
                <w:rFonts w:ascii="Times New Roman"/>
                <w:sz w:val="20"/>
              </w:rPr>
            </w:pPr>
          </w:p>
        </w:tc>
        <w:tc>
          <w:tcPr>
            <w:tcW w:w="975" w:type="dxa"/>
          </w:tcPr>
          <w:p>
            <w:pPr>
              <w:pStyle w:val="TableParagraph"/>
              <w:spacing w:before="3"/>
              <w:ind w:left="19"/>
              <w:jc w:val="center"/>
              <w:rPr>
                <w:sz w:val="20"/>
              </w:rPr>
            </w:pPr>
            <w:r>
              <w:rPr>
                <w:spacing w:val="-10"/>
                <w:sz w:val="20"/>
              </w:rPr>
              <w:t>2</w:t>
            </w:r>
          </w:p>
        </w:tc>
      </w:tr>
      <w:tr>
        <w:trPr>
          <w:trHeight w:val="548" w:hRule="atLeast"/>
        </w:trPr>
        <w:tc>
          <w:tcPr>
            <w:tcW w:w="750" w:type="dxa"/>
          </w:tcPr>
          <w:p>
            <w:pPr>
              <w:pStyle w:val="TableParagraph"/>
              <w:ind w:left="0" w:right="146"/>
              <w:jc w:val="right"/>
              <w:rPr>
                <w:sz w:val="19"/>
              </w:rPr>
            </w:pPr>
            <w:r>
              <w:rPr>
                <w:spacing w:val="-4"/>
                <w:sz w:val="19"/>
              </w:rPr>
              <w:t>0309</w:t>
            </w:r>
          </w:p>
        </w:tc>
        <w:tc>
          <w:tcPr>
            <w:tcW w:w="4335" w:type="dxa"/>
          </w:tcPr>
          <w:p>
            <w:pPr>
              <w:pStyle w:val="TableParagraph"/>
              <w:spacing w:before="144"/>
              <w:ind w:left="9"/>
              <w:rPr>
                <w:sz w:val="20"/>
              </w:rPr>
            </w:pPr>
            <w:r>
              <w:rPr>
                <w:sz w:val="20"/>
              </w:rPr>
              <w:t>Tècniques</w:t>
            </w:r>
            <w:r>
              <w:rPr>
                <w:spacing w:val="-9"/>
                <w:sz w:val="20"/>
              </w:rPr>
              <w:t> </w:t>
            </w:r>
            <w:r>
              <w:rPr>
                <w:sz w:val="20"/>
              </w:rPr>
              <w:t>de</w:t>
            </w:r>
            <w:r>
              <w:rPr>
                <w:spacing w:val="-8"/>
                <w:sz w:val="20"/>
              </w:rPr>
              <w:t> </w:t>
            </w:r>
            <w:r>
              <w:rPr>
                <w:sz w:val="20"/>
              </w:rPr>
              <w:t>comunicació</w:t>
            </w:r>
            <w:r>
              <w:rPr>
                <w:spacing w:val="-9"/>
                <w:sz w:val="20"/>
              </w:rPr>
              <w:t> </w:t>
            </w:r>
            <w:r>
              <w:rPr>
                <w:sz w:val="20"/>
              </w:rPr>
              <w:t>i</w:t>
            </w:r>
            <w:r>
              <w:rPr>
                <w:spacing w:val="-8"/>
                <w:sz w:val="20"/>
              </w:rPr>
              <w:t> </w:t>
            </w:r>
            <w:r>
              <w:rPr>
                <w:sz w:val="20"/>
              </w:rPr>
              <w:t>de</w:t>
            </w:r>
            <w:r>
              <w:rPr>
                <w:spacing w:val="-8"/>
                <w:sz w:val="20"/>
              </w:rPr>
              <w:t> </w:t>
            </w:r>
            <w:r>
              <w:rPr>
                <w:spacing w:val="-2"/>
                <w:sz w:val="20"/>
              </w:rPr>
              <w:t>relacions*</w:t>
            </w:r>
          </w:p>
        </w:tc>
        <w:tc>
          <w:tcPr>
            <w:tcW w:w="1200" w:type="dxa"/>
          </w:tcPr>
          <w:p>
            <w:pPr>
              <w:pStyle w:val="TableParagraph"/>
              <w:spacing w:before="142"/>
              <w:ind w:left="19"/>
              <w:jc w:val="center"/>
              <w:rPr>
                <w:sz w:val="20"/>
              </w:rPr>
            </w:pPr>
            <w:r>
              <w:rPr>
                <w:spacing w:val="-5"/>
                <w:sz w:val="20"/>
              </w:rPr>
              <w:t>40</w:t>
            </w:r>
          </w:p>
        </w:tc>
        <w:tc>
          <w:tcPr>
            <w:tcW w:w="900" w:type="dxa"/>
          </w:tcPr>
          <w:p>
            <w:pPr>
              <w:pStyle w:val="TableParagraph"/>
              <w:ind w:left="0"/>
              <w:rPr>
                <w:rFonts w:ascii="Times New Roman"/>
                <w:sz w:val="20"/>
              </w:rPr>
            </w:pPr>
          </w:p>
        </w:tc>
        <w:tc>
          <w:tcPr>
            <w:tcW w:w="975" w:type="dxa"/>
          </w:tcPr>
          <w:p>
            <w:pPr>
              <w:pStyle w:val="TableParagraph"/>
              <w:spacing w:before="142"/>
              <w:ind w:left="19"/>
              <w:jc w:val="center"/>
              <w:rPr>
                <w:sz w:val="20"/>
              </w:rPr>
            </w:pPr>
            <w:r>
              <w:rPr>
                <w:spacing w:val="-10"/>
                <w:sz w:val="20"/>
              </w:rPr>
              <w:t>1</w:t>
            </w:r>
          </w:p>
        </w:tc>
      </w:tr>
      <w:tr>
        <w:trPr>
          <w:trHeight w:val="548" w:hRule="atLeast"/>
        </w:trPr>
        <w:tc>
          <w:tcPr>
            <w:tcW w:w="750" w:type="dxa"/>
          </w:tcPr>
          <w:p>
            <w:pPr>
              <w:pStyle w:val="TableParagraph"/>
              <w:ind w:left="0"/>
              <w:rPr>
                <w:rFonts w:ascii="Times New Roman"/>
                <w:sz w:val="20"/>
              </w:rPr>
            </w:pPr>
          </w:p>
        </w:tc>
        <w:tc>
          <w:tcPr>
            <w:tcW w:w="4335" w:type="dxa"/>
          </w:tcPr>
          <w:p>
            <w:pPr>
              <w:pStyle w:val="TableParagraph"/>
              <w:spacing w:before="144"/>
              <w:ind w:left="9"/>
              <w:rPr>
                <w:sz w:val="20"/>
              </w:rPr>
            </w:pPr>
            <w:r>
              <w:rPr>
                <w:sz w:val="20"/>
              </w:rPr>
              <w:t>Horari</w:t>
            </w:r>
            <w:r>
              <w:rPr>
                <w:spacing w:val="-12"/>
                <w:sz w:val="20"/>
              </w:rPr>
              <w:t> </w:t>
            </w:r>
            <w:r>
              <w:rPr>
                <w:sz w:val="20"/>
              </w:rPr>
              <w:t>reservat</w:t>
            </w:r>
            <w:r>
              <w:rPr>
                <w:spacing w:val="-10"/>
                <w:sz w:val="20"/>
              </w:rPr>
              <w:t> </w:t>
            </w:r>
            <w:r>
              <w:rPr>
                <w:sz w:val="20"/>
              </w:rPr>
              <w:t>per</w:t>
            </w:r>
            <w:r>
              <w:rPr>
                <w:spacing w:val="-9"/>
                <w:sz w:val="20"/>
              </w:rPr>
              <w:t> </w:t>
            </w:r>
            <w:r>
              <w:rPr>
                <w:sz w:val="20"/>
              </w:rPr>
              <w:t>al</w:t>
            </w:r>
            <w:r>
              <w:rPr>
                <w:spacing w:val="-10"/>
                <w:sz w:val="20"/>
              </w:rPr>
              <w:t> </w:t>
            </w:r>
            <w:r>
              <w:rPr>
                <w:sz w:val="20"/>
              </w:rPr>
              <w:t>mòdul</w:t>
            </w:r>
            <w:r>
              <w:rPr>
                <w:spacing w:val="-9"/>
                <w:sz w:val="20"/>
              </w:rPr>
              <w:t> </w:t>
            </w:r>
            <w:r>
              <w:rPr>
                <w:sz w:val="20"/>
              </w:rPr>
              <w:t>impartit</w:t>
            </w:r>
            <w:r>
              <w:rPr>
                <w:spacing w:val="-10"/>
                <w:sz w:val="20"/>
              </w:rPr>
              <w:t> </w:t>
            </w:r>
            <w:r>
              <w:rPr>
                <w:sz w:val="20"/>
              </w:rPr>
              <w:t>en</w:t>
            </w:r>
            <w:r>
              <w:rPr>
                <w:spacing w:val="-9"/>
                <w:sz w:val="20"/>
              </w:rPr>
              <w:t> </w:t>
            </w:r>
            <w:r>
              <w:rPr>
                <w:spacing w:val="-2"/>
                <w:sz w:val="20"/>
              </w:rPr>
              <w:t>anglès</w:t>
            </w:r>
          </w:p>
        </w:tc>
        <w:tc>
          <w:tcPr>
            <w:tcW w:w="1200" w:type="dxa"/>
          </w:tcPr>
          <w:p>
            <w:pPr>
              <w:pStyle w:val="TableParagraph"/>
              <w:spacing w:before="142"/>
              <w:ind w:left="19"/>
              <w:jc w:val="center"/>
              <w:rPr>
                <w:sz w:val="20"/>
              </w:rPr>
            </w:pPr>
            <w:r>
              <w:rPr>
                <w:spacing w:val="-5"/>
                <w:sz w:val="20"/>
              </w:rPr>
              <w:t>40</w:t>
            </w:r>
          </w:p>
        </w:tc>
        <w:tc>
          <w:tcPr>
            <w:tcW w:w="900" w:type="dxa"/>
          </w:tcPr>
          <w:p>
            <w:pPr>
              <w:pStyle w:val="TableParagraph"/>
              <w:ind w:left="0"/>
              <w:rPr>
                <w:rFonts w:ascii="Times New Roman"/>
                <w:sz w:val="20"/>
              </w:rPr>
            </w:pPr>
          </w:p>
        </w:tc>
        <w:tc>
          <w:tcPr>
            <w:tcW w:w="975" w:type="dxa"/>
          </w:tcPr>
          <w:p>
            <w:pPr>
              <w:pStyle w:val="TableParagraph"/>
              <w:spacing w:before="142"/>
              <w:ind w:left="19"/>
              <w:jc w:val="center"/>
              <w:rPr>
                <w:sz w:val="20"/>
              </w:rPr>
            </w:pPr>
            <w:r>
              <w:rPr>
                <w:spacing w:val="-10"/>
                <w:sz w:val="20"/>
              </w:rPr>
              <w:t>1</w:t>
            </w:r>
          </w:p>
        </w:tc>
      </w:tr>
      <w:tr>
        <w:trPr>
          <w:trHeight w:val="271" w:hRule="atLeast"/>
        </w:trPr>
        <w:tc>
          <w:tcPr>
            <w:tcW w:w="750" w:type="dxa"/>
          </w:tcPr>
          <w:p>
            <w:pPr>
              <w:pStyle w:val="TableParagraph"/>
              <w:ind w:left="0"/>
              <w:rPr>
                <w:rFonts w:ascii="Times New Roman"/>
                <w:sz w:val="20"/>
              </w:rPr>
            </w:pPr>
          </w:p>
        </w:tc>
        <w:tc>
          <w:tcPr>
            <w:tcW w:w="4335" w:type="dxa"/>
            <w:shd w:val="clear" w:color="auto" w:fill="CCCCCC"/>
          </w:tcPr>
          <w:p>
            <w:pPr>
              <w:pStyle w:val="TableParagraph"/>
              <w:spacing w:before="6"/>
              <w:ind w:left="9"/>
              <w:rPr>
                <w:b/>
                <w:sz w:val="20"/>
              </w:rPr>
            </w:pPr>
            <w:r>
              <w:rPr>
                <w:b/>
                <w:sz w:val="20"/>
              </w:rPr>
              <w:t>HORES</w:t>
            </w:r>
            <w:r>
              <w:rPr>
                <w:b/>
                <w:spacing w:val="-10"/>
                <w:sz w:val="20"/>
              </w:rPr>
              <w:t> </w:t>
            </w:r>
            <w:r>
              <w:rPr>
                <w:b/>
                <w:spacing w:val="-2"/>
                <w:sz w:val="20"/>
              </w:rPr>
              <w:t>SETMANALS</w:t>
            </w:r>
          </w:p>
        </w:tc>
        <w:tc>
          <w:tcPr>
            <w:tcW w:w="1200"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4"/>
              <w:ind w:left="20" w:right="1"/>
              <w:jc w:val="center"/>
              <w:rPr>
                <w:b/>
                <w:sz w:val="20"/>
              </w:rPr>
            </w:pPr>
            <w:r>
              <w:rPr>
                <w:b/>
                <w:spacing w:val="-5"/>
                <w:sz w:val="20"/>
              </w:rPr>
              <w:t>30</w:t>
            </w:r>
          </w:p>
        </w:tc>
        <w:tc>
          <w:tcPr>
            <w:tcW w:w="975" w:type="dxa"/>
            <w:shd w:val="clear" w:color="auto" w:fill="CCCCCC"/>
          </w:tcPr>
          <w:p>
            <w:pPr>
              <w:pStyle w:val="TableParagraph"/>
              <w:spacing w:before="4"/>
              <w:ind w:left="19"/>
              <w:jc w:val="center"/>
              <w:rPr>
                <w:b/>
                <w:sz w:val="20"/>
              </w:rPr>
            </w:pPr>
            <w:r>
              <w:rPr>
                <w:b/>
                <w:spacing w:val="-5"/>
                <w:sz w:val="20"/>
              </w:rPr>
              <w:t>30</w:t>
            </w:r>
          </w:p>
        </w:tc>
      </w:tr>
      <w:tr>
        <w:trPr>
          <w:trHeight w:val="271" w:hRule="atLeast"/>
        </w:trPr>
        <w:tc>
          <w:tcPr>
            <w:tcW w:w="750" w:type="dxa"/>
          </w:tcPr>
          <w:p>
            <w:pPr>
              <w:pStyle w:val="TableParagraph"/>
              <w:ind w:left="0"/>
              <w:rPr>
                <w:rFonts w:ascii="Times New Roman"/>
                <w:sz w:val="20"/>
              </w:rPr>
            </w:pPr>
          </w:p>
        </w:tc>
        <w:tc>
          <w:tcPr>
            <w:tcW w:w="4335" w:type="dxa"/>
            <w:shd w:val="clear" w:color="auto" w:fill="CCCCCC"/>
          </w:tcPr>
          <w:p>
            <w:pPr>
              <w:pStyle w:val="TableParagraph"/>
              <w:spacing w:before="6"/>
              <w:ind w:left="9"/>
              <w:rPr>
                <w:b/>
                <w:sz w:val="20"/>
              </w:rPr>
            </w:pPr>
            <w:r>
              <w:rPr>
                <w:b/>
                <w:sz w:val="20"/>
              </w:rPr>
              <w:t>HORES</w:t>
            </w:r>
            <w:r>
              <w:rPr>
                <w:b/>
                <w:spacing w:val="-10"/>
                <w:sz w:val="20"/>
              </w:rPr>
              <w:t> </w:t>
            </w:r>
            <w:r>
              <w:rPr>
                <w:b/>
                <w:spacing w:val="-2"/>
                <w:sz w:val="20"/>
              </w:rPr>
              <w:t>ANUALS</w:t>
            </w:r>
          </w:p>
        </w:tc>
        <w:tc>
          <w:tcPr>
            <w:tcW w:w="1200" w:type="dxa"/>
            <w:shd w:val="clear" w:color="auto" w:fill="CCCCCC"/>
          </w:tcPr>
          <w:p>
            <w:pPr>
              <w:pStyle w:val="TableParagraph"/>
              <w:ind w:left="0"/>
              <w:rPr>
                <w:rFonts w:ascii="Times New Roman"/>
                <w:sz w:val="20"/>
              </w:rPr>
            </w:pPr>
          </w:p>
        </w:tc>
        <w:tc>
          <w:tcPr>
            <w:tcW w:w="900" w:type="dxa"/>
            <w:shd w:val="clear" w:color="auto" w:fill="CCCCCC"/>
          </w:tcPr>
          <w:p>
            <w:pPr>
              <w:pStyle w:val="TableParagraph"/>
              <w:spacing w:before="4"/>
              <w:ind w:left="20" w:right="1"/>
              <w:jc w:val="center"/>
              <w:rPr>
                <w:b/>
                <w:sz w:val="20"/>
              </w:rPr>
            </w:pPr>
            <w:r>
              <w:rPr>
                <w:b/>
                <w:spacing w:val="-4"/>
                <w:sz w:val="20"/>
              </w:rPr>
              <w:t>1000</w:t>
            </w:r>
          </w:p>
        </w:tc>
        <w:tc>
          <w:tcPr>
            <w:tcW w:w="975" w:type="dxa"/>
            <w:shd w:val="clear" w:color="auto" w:fill="CCCCCC"/>
          </w:tcPr>
          <w:p>
            <w:pPr>
              <w:pStyle w:val="TableParagraph"/>
              <w:spacing w:before="4"/>
              <w:ind w:left="19"/>
              <w:jc w:val="center"/>
              <w:rPr>
                <w:b/>
                <w:sz w:val="20"/>
              </w:rPr>
            </w:pPr>
            <w:r>
              <w:rPr>
                <w:b/>
                <w:spacing w:val="-4"/>
                <w:sz w:val="20"/>
              </w:rPr>
              <w:t>1000</w:t>
            </w:r>
          </w:p>
        </w:tc>
      </w:tr>
    </w:tbl>
    <w:p>
      <w:pPr>
        <w:pStyle w:val="TableParagraph"/>
        <w:spacing w:after="0"/>
        <w:jc w:val="center"/>
        <w:rPr>
          <w:b/>
          <w:sz w:val="20"/>
        </w:rPr>
        <w:sectPr>
          <w:pgSz w:w="11910" w:h="16840"/>
          <w:pgMar w:header="2921" w:footer="1906" w:top="3880" w:bottom="2100" w:left="1275" w:right="1275"/>
        </w:sectPr>
      </w:pPr>
    </w:p>
    <w:p>
      <w:pPr>
        <w:pStyle w:val="BodyText"/>
        <w:ind w:left="0" w:firstLine="0"/>
        <w:rPr>
          <w:b/>
          <w:sz w:val="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50"/>
        <w:gridCol w:w="4335"/>
        <w:gridCol w:w="3075"/>
      </w:tblGrid>
      <w:tr>
        <w:trPr>
          <w:trHeight w:val="363" w:hRule="atLeast"/>
        </w:trPr>
        <w:tc>
          <w:tcPr>
            <w:tcW w:w="750" w:type="dxa"/>
          </w:tcPr>
          <w:p>
            <w:pPr>
              <w:pStyle w:val="TableParagraph"/>
              <w:ind w:left="0"/>
              <w:rPr>
                <w:rFonts w:ascii="Times New Roman"/>
                <w:sz w:val="20"/>
              </w:rPr>
            </w:pPr>
          </w:p>
        </w:tc>
        <w:tc>
          <w:tcPr>
            <w:tcW w:w="4335" w:type="dxa"/>
            <w:shd w:val="clear" w:color="auto" w:fill="CCCCCC"/>
          </w:tcPr>
          <w:p>
            <w:pPr>
              <w:pStyle w:val="TableParagraph"/>
              <w:spacing w:before="62"/>
              <w:ind w:left="9"/>
              <w:rPr>
                <w:b/>
                <w:sz w:val="20"/>
              </w:rPr>
            </w:pPr>
            <w:r>
              <w:rPr>
                <w:b/>
                <w:sz w:val="20"/>
              </w:rPr>
              <w:t>HORES</w:t>
            </w:r>
            <w:r>
              <w:rPr>
                <w:b/>
                <w:spacing w:val="-10"/>
                <w:sz w:val="20"/>
              </w:rPr>
              <w:t> </w:t>
            </w:r>
            <w:r>
              <w:rPr>
                <w:b/>
                <w:spacing w:val="-2"/>
                <w:sz w:val="20"/>
              </w:rPr>
              <w:t>TOTALS</w:t>
            </w:r>
          </w:p>
        </w:tc>
        <w:tc>
          <w:tcPr>
            <w:tcW w:w="3075" w:type="dxa"/>
            <w:shd w:val="clear" w:color="auto" w:fill="CCCCCC"/>
          </w:tcPr>
          <w:p>
            <w:pPr>
              <w:pStyle w:val="TableParagraph"/>
              <w:spacing w:before="59"/>
              <w:ind w:left="19"/>
              <w:jc w:val="center"/>
              <w:rPr>
                <w:b/>
                <w:sz w:val="20"/>
              </w:rPr>
            </w:pPr>
            <w:r>
              <w:rPr>
                <w:b/>
                <w:spacing w:val="-4"/>
                <w:sz w:val="20"/>
              </w:rPr>
              <w:t>2000</w:t>
            </w:r>
          </w:p>
        </w:tc>
      </w:tr>
      <w:tr>
        <w:trPr>
          <w:trHeight w:val="573" w:hRule="atLeast"/>
        </w:trPr>
        <w:tc>
          <w:tcPr>
            <w:tcW w:w="8160" w:type="dxa"/>
            <w:gridSpan w:val="3"/>
          </w:tcPr>
          <w:p>
            <w:pPr>
              <w:pStyle w:val="TableParagraph"/>
              <w:spacing w:before="25"/>
              <w:ind w:left="0"/>
              <w:rPr>
                <w:b/>
                <w:sz w:val="20"/>
              </w:rPr>
            </w:pPr>
          </w:p>
          <w:p>
            <w:pPr>
              <w:pStyle w:val="TableParagraph"/>
              <w:spacing w:before="1"/>
              <w:ind w:left="114"/>
              <w:rPr>
                <w:sz w:val="20"/>
              </w:rPr>
            </w:pPr>
            <w:r>
              <w:rPr>
                <w:sz w:val="20"/>
              </w:rPr>
              <w:t>*Mòduls</w:t>
            </w:r>
            <w:r>
              <w:rPr>
                <w:spacing w:val="-10"/>
                <w:sz w:val="20"/>
              </w:rPr>
              <w:t> </w:t>
            </w:r>
            <w:r>
              <w:rPr>
                <w:sz w:val="20"/>
              </w:rPr>
              <w:t>susceptibles</w:t>
            </w:r>
            <w:r>
              <w:rPr>
                <w:spacing w:val="-8"/>
                <w:sz w:val="20"/>
              </w:rPr>
              <w:t> </w:t>
            </w:r>
            <w:r>
              <w:rPr>
                <w:sz w:val="20"/>
              </w:rPr>
              <w:t>que</w:t>
            </w:r>
            <w:r>
              <w:rPr>
                <w:spacing w:val="-7"/>
                <w:sz w:val="20"/>
              </w:rPr>
              <w:t> </w:t>
            </w:r>
            <w:r>
              <w:rPr>
                <w:sz w:val="20"/>
              </w:rPr>
              <w:t>poden</w:t>
            </w:r>
            <w:r>
              <w:rPr>
                <w:spacing w:val="-8"/>
                <w:sz w:val="20"/>
              </w:rPr>
              <w:t> </w:t>
            </w:r>
            <w:r>
              <w:rPr>
                <w:sz w:val="20"/>
              </w:rPr>
              <w:t>ser</w:t>
            </w:r>
            <w:r>
              <w:rPr>
                <w:spacing w:val="-8"/>
                <w:sz w:val="20"/>
              </w:rPr>
              <w:t> </w:t>
            </w:r>
            <w:r>
              <w:rPr>
                <w:sz w:val="20"/>
              </w:rPr>
              <w:t>impartits</w:t>
            </w:r>
            <w:r>
              <w:rPr>
                <w:spacing w:val="-7"/>
                <w:sz w:val="20"/>
              </w:rPr>
              <w:t> </w:t>
            </w:r>
            <w:r>
              <w:rPr>
                <w:sz w:val="20"/>
              </w:rPr>
              <w:t>en</w:t>
            </w:r>
            <w:r>
              <w:rPr>
                <w:spacing w:val="-8"/>
                <w:sz w:val="20"/>
              </w:rPr>
              <w:t> </w:t>
            </w:r>
            <w:r>
              <w:rPr>
                <w:sz w:val="20"/>
              </w:rPr>
              <w:t>llengua</w:t>
            </w:r>
            <w:r>
              <w:rPr>
                <w:spacing w:val="-7"/>
                <w:sz w:val="20"/>
              </w:rPr>
              <w:t> </w:t>
            </w:r>
            <w:r>
              <w:rPr>
                <w:spacing w:val="-2"/>
                <w:sz w:val="20"/>
              </w:rPr>
              <w:t>estrangera</w:t>
            </w:r>
          </w:p>
        </w:tc>
      </w:tr>
    </w:tbl>
    <w:p>
      <w:pPr>
        <w:pStyle w:val="BodyText"/>
        <w:spacing w:before="196"/>
        <w:ind w:left="0" w:firstLine="0"/>
        <w:rPr>
          <w:b/>
        </w:rPr>
      </w:pPr>
    </w:p>
    <w:p>
      <w:pPr>
        <w:pStyle w:val="ListParagraph"/>
        <w:numPr>
          <w:ilvl w:val="0"/>
          <w:numId w:val="187"/>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7"/>
        <w:ind w:left="165" w:firstLine="0"/>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0"/>
          <w:numId w:val="208"/>
        </w:numPr>
        <w:tabs>
          <w:tab w:pos="884" w:val="left" w:leader="none"/>
        </w:tabs>
        <w:spacing w:line="240" w:lineRule="auto" w:before="6" w:after="0"/>
        <w:ind w:left="884" w:right="0" w:hanging="359"/>
        <w:jc w:val="left"/>
        <w:rPr>
          <w:sz w:val="22"/>
        </w:rPr>
      </w:pPr>
      <w:r>
        <w:rPr>
          <w:sz w:val="22"/>
        </w:rPr>
        <w:t>0291.</w:t>
      </w:r>
      <w:r>
        <w:rPr>
          <w:spacing w:val="-9"/>
          <w:sz w:val="22"/>
        </w:rPr>
        <w:t> </w:t>
      </w:r>
      <w:r>
        <w:rPr>
          <w:sz w:val="22"/>
        </w:rPr>
        <w:t>Sistemes</w:t>
      </w:r>
      <w:r>
        <w:rPr>
          <w:spacing w:val="-9"/>
          <w:sz w:val="22"/>
        </w:rPr>
        <w:t> </w:t>
      </w:r>
      <w:r>
        <w:rPr>
          <w:sz w:val="22"/>
        </w:rPr>
        <w:t>elèctrics</w:t>
      </w:r>
      <w:r>
        <w:rPr>
          <w:spacing w:val="-9"/>
          <w:sz w:val="22"/>
        </w:rPr>
        <w:t> </w:t>
      </w:r>
      <w:r>
        <w:rPr>
          <w:sz w:val="22"/>
        </w:rPr>
        <w:t>i</w:t>
      </w:r>
      <w:r>
        <w:rPr>
          <w:spacing w:val="-9"/>
          <w:sz w:val="22"/>
        </w:rPr>
        <w:t> </w:t>
      </w:r>
      <w:r>
        <w:rPr>
          <w:sz w:val="22"/>
        </w:rPr>
        <w:t>de</w:t>
      </w:r>
      <w:r>
        <w:rPr>
          <w:spacing w:val="-9"/>
          <w:sz w:val="22"/>
        </w:rPr>
        <w:t> </w:t>
      </w:r>
      <w:r>
        <w:rPr>
          <w:sz w:val="22"/>
        </w:rPr>
        <w:t>seguretat</w:t>
      </w:r>
      <w:r>
        <w:rPr>
          <w:spacing w:val="-9"/>
          <w:sz w:val="22"/>
        </w:rPr>
        <w:t> </w:t>
      </w:r>
      <w:r>
        <w:rPr>
          <w:sz w:val="22"/>
        </w:rPr>
        <w:t>i</w:t>
      </w:r>
      <w:r>
        <w:rPr>
          <w:spacing w:val="-8"/>
          <w:sz w:val="22"/>
        </w:rPr>
        <w:t> </w:t>
      </w:r>
      <w:r>
        <w:rPr>
          <w:spacing w:val="-2"/>
          <w:sz w:val="22"/>
        </w:rPr>
        <w:t>confortabilitat.</w:t>
      </w:r>
    </w:p>
    <w:p>
      <w:pPr>
        <w:pStyle w:val="ListParagraph"/>
        <w:numPr>
          <w:ilvl w:val="0"/>
          <w:numId w:val="208"/>
        </w:numPr>
        <w:tabs>
          <w:tab w:pos="884" w:val="left" w:leader="none"/>
        </w:tabs>
        <w:spacing w:line="240" w:lineRule="auto" w:before="7" w:after="0"/>
        <w:ind w:left="884" w:right="0" w:hanging="359"/>
        <w:jc w:val="left"/>
        <w:rPr>
          <w:sz w:val="22"/>
        </w:rPr>
      </w:pPr>
      <w:r>
        <w:rPr>
          <w:sz w:val="22"/>
        </w:rPr>
        <w:t>0292.</w:t>
      </w:r>
      <w:r>
        <w:rPr>
          <w:spacing w:val="-9"/>
          <w:sz w:val="22"/>
        </w:rPr>
        <w:t> </w:t>
      </w:r>
      <w:r>
        <w:rPr>
          <w:sz w:val="22"/>
        </w:rPr>
        <w:t>Sistemes</w:t>
      </w:r>
      <w:r>
        <w:rPr>
          <w:spacing w:val="-9"/>
          <w:sz w:val="22"/>
        </w:rPr>
        <w:t> </w:t>
      </w:r>
      <w:r>
        <w:rPr>
          <w:sz w:val="22"/>
        </w:rPr>
        <w:t>de</w:t>
      </w:r>
      <w:r>
        <w:rPr>
          <w:spacing w:val="-9"/>
          <w:sz w:val="22"/>
        </w:rPr>
        <w:t> </w:t>
      </w:r>
      <w:r>
        <w:rPr>
          <w:sz w:val="22"/>
        </w:rPr>
        <w:t>transmissió</w:t>
      </w:r>
      <w:r>
        <w:rPr>
          <w:spacing w:val="-9"/>
          <w:sz w:val="22"/>
        </w:rPr>
        <w:t> </w:t>
      </w:r>
      <w:r>
        <w:rPr>
          <w:sz w:val="22"/>
        </w:rPr>
        <w:t>de</w:t>
      </w:r>
      <w:r>
        <w:rPr>
          <w:spacing w:val="-9"/>
          <w:sz w:val="22"/>
        </w:rPr>
        <w:t> </w:t>
      </w:r>
      <w:r>
        <w:rPr>
          <w:sz w:val="22"/>
        </w:rPr>
        <w:t>forces</w:t>
      </w:r>
      <w:r>
        <w:rPr>
          <w:spacing w:val="-9"/>
          <w:sz w:val="22"/>
        </w:rPr>
        <w:t> </w:t>
      </w:r>
      <w:r>
        <w:rPr>
          <w:sz w:val="22"/>
        </w:rPr>
        <w:t>i</w:t>
      </w:r>
      <w:r>
        <w:rPr>
          <w:spacing w:val="-9"/>
          <w:sz w:val="22"/>
        </w:rPr>
        <w:t> </w:t>
      </w:r>
      <w:r>
        <w:rPr>
          <w:sz w:val="22"/>
        </w:rPr>
        <w:t>trens</w:t>
      </w:r>
      <w:r>
        <w:rPr>
          <w:spacing w:val="-9"/>
          <w:sz w:val="22"/>
        </w:rPr>
        <w:t> </w:t>
      </w:r>
      <w:r>
        <w:rPr>
          <w:sz w:val="22"/>
        </w:rPr>
        <w:t>de</w:t>
      </w:r>
      <w:r>
        <w:rPr>
          <w:spacing w:val="-8"/>
          <w:sz w:val="22"/>
        </w:rPr>
        <w:t> </w:t>
      </w:r>
      <w:r>
        <w:rPr>
          <w:spacing w:val="-2"/>
          <w:sz w:val="22"/>
        </w:rPr>
        <w:t>rodatge.</w:t>
      </w:r>
    </w:p>
    <w:p>
      <w:pPr>
        <w:pStyle w:val="ListParagraph"/>
        <w:numPr>
          <w:ilvl w:val="0"/>
          <w:numId w:val="208"/>
        </w:numPr>
        <w:tabs>
          <w:tab w:pos="884" w:val="left" w:leader="none"/>
        </w:tabs>
        <w:spacing w:line="240" w:lineRule="auto" w:before="6" w:after="0"/>
        <w:ind w:left="884" w:right="0" w:hanging="359"/>
        <w:jc w:val="left"/>
        <w:rPr>
          <w:sz w:val="22"/>
        </w:rPr>
      </w:pPr>
      <w:r>
        <w:rPr>
          <w:sz w:val="22"/>
        </w:rPr>
        <w:t>0293.</w:t>
      </w:r>
      <w:r>
        <w:rPr>
          <w:spacing w:val="-8"/>
          <w:sz w:val="22"/>
        </w:rPr>
        <w:t> </w:t>
      </w:r>
      <w:r>
        <w:rPr>
          <w:sz w:val="22"/>
        </w:rPr>
        <w:t>Motors</w:t>
      </w:r>
      <w:r>
        <w:rPr>
          <w:spacing w:val="-8"/>
          <w:sz w:val="22"/>
        </w:rPr>
        <w:t> </w:t>
      </w:r>
      <w:r>
        <w:rPr>
          <w:sz w:val="22"/>
        </w:rPr>
        <w:t>tèrmics</w:t>
      </w:r>
      <w:r>
        <w:rPr>
          <w:spacing w:val="-7"/>
          <w:sz w:val="22"/>
        </w:rPr>
        <w:t> </w:t>
      </w:r>
      <w:r>
        <w:rPr>
          <w:sz w:val="22"/>
        </w:rPr>
        <w:t>i</w:t>
      </w:r>
      <w:r>
        <w:rPr>
          <w:spacing w:val="-8"/>
          <w:sz w:val="22"/>
        </w:rPr>
        <w:t> </w:t>
      </w:r>
      <w:r>
        <w:rPr>
          <w:sz w:val="22"/>
        </w:rPr>
        <w:t>els</w:t>
      </w:r>
      <w:r>
        <w:rPr>
          <w:spacing w:val="-7"/>
          <w:sz w:val="22"/>
        </w:rPr>
        <w:t> </w:t>
      </w:r>
      <w:r>
        <w:rPr>
          <w:sz w:val="22"/>
        </w:rPr>
        <w:t>seus</w:t>
      </w:r>
      <w:r>
        <w:rPr>
          <w:spacing w:val="-8"/>
          <w:sz w:val="22"/>
        </w:rPr>
        <w:t> </w:t>
      </w:r>
      <w:r>
        <w:rPr>
          <w:sz w:val="22"/>
        </w:rPr>
        <w:t>sistemes</w:t>
      </w:r>
      <w:r>
        <w:rPr>
          <w:spacing w:val="-7"/>
          <w:sz w:val="22"/>
        </w:rPr>
        <w:t> </w:t>
      </w:r>
      <w:r>
        <w:rPr>
          <w:spacing w:val="-2"/>
          <w:sz w:val="22"/>
        </w:rPr>
        <w:t>auxiliars.</w:t>
      </w:r>
    </w:p>
    <w:p>
      <w:pPr>
        <w:pStyle w:val="ListParagraph"/>
        <w:numPr>
          <w:ilvl w:val="0"/>
          <w:numId w:val="208"/>
        </w:numPr>
        <w:tabs>
          <w:tab w:pos="884" w:val="left" w:leader="none"/>
        </w:tabs>
        <w:spacing w:line="240" w:lineRule="auto" w:before="7" w:after="0"/>
        <w:ind w:left="884" w:right="0" w:hanging="359"/>
        <w:jc w:val="left"/>
        <w:rPr>
          <w:sz w:val="22"/>
        </w:rPr>
      </w:pPr>
      <w:r>
        <w:rPr>
          <w:sz w:val="22"/>
        </w:rPr>
        <w:t>0294.</w:t>
      </w:r>
      <w:r>
        <w:rPr>
          <w:spacing w:val="-8"/>
          <w:sz w:val="22"/>
        </w:rPr>
        <w:t> </w:t>
      </w:r>
      <w:r>
        <w:rPr>
          <w:sz w:val="22"/>
        </w:rPr>
        <w:t>Elements</w:t>
      </w:r>
      <w:r>
        <w:rPr>
          <w:spacing w:val="-8"/>
          <w:sz w:val="22"/>
        </w:rPr>
        <w:t> </w:t>
      </w:r>
      <w:r>
        <w:rPr>
          <w:sz w:val="22"/>
        </w:rPr>
        <w:t>amovibles</w:t>
      </w:r>
      <w:r>
        <w:rPr>
          <w:spacing w:val="-8"/>
          <w:sz w:val="22"/>
        </w:rPr>
        <w:t> </w:t>
      </w:r>
      <w:r>
        <w:rPr>
          <w:sz w:val="22"/>
        </w:rPr>
        <w:t>i</w:t>
      </w:r>
      <w:r>
        <w:rPr>
          <w:spacing w:val="-8"/>
          <w:sz w:val="22"/>
        </w:rPr>
        <w:t> </w:t>
      </w:r>
      <w:r>
        <w:rPr>
          <w:sz w:val="22"/>
        </w:rPr>
        <w:t>fixes</w:t>
      </w:r>
      <w:r>
        <w:rPr>
          <w:spacing w:val="-8"/>
          <w:sz w:val="22"/>
        </w:rPr>
        <w:t> </w:t>
      </w:r>
      <w:r>
        <w:rPr>
          <w:sz w:val="22"/>
        </w:rPr>
        <w:t>no</w:t>
      </w:r>
      <w:r>
        <w:rPr>
          <w:spacing w:val="-7"/>
          <w:sz w:val="22"/>
        </w:rPr>
        <w:t> </w:t>
      </w:r>
      <w:r>
        <w:rPr>
          <w:spacing w:val="-2"/>
          <w:sz w:val="22"/>
        </w:rPr>
        <w:t>estructurals.</w:t>
      </w:r>
    </w:p>
    <w:p>
      <w:pPr>
        <w:pStyle w:val="ListParagraph"/>
        <w:numPr>
          <w:ilvl w:val="0"/>
          <w:numId w:val="208"/>
        </w:numPr>
        <w:tabs>
          <w:tab w:pos="884" w:val="left" w:leader="none"/>
        </w:tabs>
        <w:spacing w:line="240" w:lineRule="auto" w:before="6" w:after="0"/>
        <w:ind w:left="884" w:right="0" w:hanging="359"/>
        <w:jc w:val="left"/>
        <w:rPr>
          <w:sz w:val="22"/>
        </w:rPr>
      </w:pPr>
      <w:r>
        <w:rPr>
          <w:sz w:val="22"/>
        </w:rPr>
        <w:t>0295.</w:t>
      </w:r>
      <w:r>
        <w:rPr>
          <w:spacing w:val="-12"/>
          <w:sz w:val="22"/>
        </w:rPr>
        <w:t> </w:t>
      </w:r>
      <w:r>
        <w:rPr>
          <w:sz w:val="22"/>
        </w:rPr>
        <w:t>Tractament</w:t>
      </w:r>
      <w:r>
        <w:rPr>
          <w:spacing w:val="-12"/>
          <w:sz w:val="22"/>
        </w:rPr>
        <w:t> </w:t>
      </w:r>
      <w:r>
        <w:rPr>
          <w:sz w:val="22"/>
        </w:rPr>
        <w:t>i</w:t>
      </w:r>
      <w:r>
        <w:rPr>
          <w:spacing w:val="-12"/>
          <w:sz w:val="22"/>
        </w:rPr>
        <w:t> </w:t>
      </w:r>
      <w:r>
        <w:rPr>
          <w:sz w:val="22"/>
        </w:rPr>
        <w:t>recobriment</w:t>
      </w:r>
      <w:r>
        <w:rPr>
          <w:spacing w:val="-12"/>
          <w:sz w:val="22"/>
        </w:rPr>
        <w:t> </w:t>
      </w:r>
      <w:r>
        <w:rPr>
          <w:sz w:val="22"/>
        </w:rPr>
        <w:t>de</w:t>
      </w:r>
      <w:r>
        <w:rPr>
          <w:spacing w:val="-11"/>
          <w:sz w:val="22"/>
        </w:rPr>
        <w:t> </w:t>
      </w:r>
      <w:r>
        <w:rPr>
          <w:spacing w:val="-2"/>
          <w:sz w:val="22"/>
        </w:rPr>
        <w:t>superfícies.</w:t>
      </w:r>
    </w:p>
    <w:p>
      <w:pPr>
        <w:pStyle w:val="ListParagraph"/>
        <w:numPr>
          <w:ilvl w:val="0"/>
          <w:numId w:val="208"/>
        </w:numPr>
        <w:tabs>
          <w:tab w:pos="884" w:val="left" w:leader="none"/>
        </w:tabs>
        <w:spacing w:line="240" w:lineRule="auto" w:before="7" w:after="0"/>
        <w:ind w:left="884" w:right="0" w:hanging="359"/>
        <w:jc w:val="left"/>
        <w:rPr>
          <w:sz w:val="22"/>
        </w:rPr>
      </w:pPr>
      <w:r>
        <w:rPr>
          <w:sz w:val="22"/>
        </w:rPr>
        <w:t>0296.</w:t>
      </w:r>
      <w:r>
        <w:rPr>
          <w:spacing w:val="-9"/>
          <w:sz w:val="22"/>
        </w:rPr>
        <w:t> </w:t>
      </w:r>
      <w:r>
        <w:rPr>
          <w:sz w:val="22"/>
        </w:rPr>
        <w:t>Estructures</w:t>
      </w:r>
      <w:r>
        <w:rPr>
          <w:spacing w:val="-8"/>
          <w:sz w:val="22"/>
        </w:rPr>
        <w:t> </w:t>
      </w:r>
      <w:r>
        <w:rPr>
          <w:sz w:val="22"/>
        </w:rPr>
        <w:t>dels</w:t>
      </w:r>
      <w:r>
        <w:rPr>
          <w:spacing w:val="-8"/>
          <w:sz w:val="22"/>
        </w:rPr>
        <w:t> </w:t>
      </w:r>
      <w:r>
        <w:rPr>
          <w:spacing w:val="-2"/>
          <w:sz w:val="22"/>
        </w:rPr>
        <w:t>vehicles.</w:t>
      </w:r>
    </w:p>
    <w:p>
      <w:pPr>
        <w:pStyle w:val="ListParagraph"/>
        <w:numPr>
          <w:ilvl w:val="0"/>
          <w:numId w:val="208"/>
        </w:numPr>
        <w:tabs>
          <w:tab w:pos="884" w:val="left" w:leader="none"/>
        </w:tabs>
        <w:spacing w:line="240" w:lineRule="auto" w:before="6" w:after="0"/>
        <w:ind w:left="884" w:right="0" w:hanging="359"/>
        <w:jc w:val="left"/>
        <w:rPr>
          <w:sz w:val="22"/>
        </w:rPr>
      </w:pPr>
      <w:r>
        <w:rPr>
          <w:sz w:val="22"/>
        </w:rPr>
        <w:t>0298.</w:t>
      </w:r>
      <w:r>
        <w:rPr>
          <w:spacing w:val="-12"/>
          <w:sz w:val="22"/>
        </w:rPr>
        <w:t> </w:t>
      </w:r>
      <w:r>
        <w:rPr>
          <w:sz w:val="22"/>
        </w:rPr>
        <w:t>Projecte</w:t>
      </w:r>
      <w:r>
        <w:rPr>
          <w:spacing w:val="-12"/>
          <w:sz w:val="22"/>
        </w:rPr>
        <w:t> </w:t>
      </w:r>
      <w:r>
        <w:rPr>
          <w:spacing w:val="-2"/>
          <w:sz w:val="22"/>
        </w:rPr>
        <w:t>intermodular.</w:t>
      </w:r>
    </w:p>
    <w:p>
      <w:pPr>
        <w:pStyle w:val="ListParagraph"/>
        <w:numPr>
          <w:ilvl w:val="0"/>
          <w:numId w:val="208"/>
        </w:numPr>
        <w:tabs>
          <w:tab w:pos="884" w:val="left" w:leader="none"/>
        </w:tabs>
        <w:spacing w:line="240" w:lineRule="auto" w:before="7"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208"/>
        </w:numPr>
        <w:tabs>
          <w:tab w:pos="884" w:val="left" w:leader="none"/>
        </w:tabs>
        <w:spacing w:line="240" w:lineRule="auto" w:before="6" w:after="0"/>
        <w:ind w:left="884" w:right="0" w:hanging="359"/>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208"/>
        </w:numPr>
        <w:tabs>
          <w:tab w:pos="884" w:val="left" w:leader="none"/>
        </w:tabs>
        <w:spacing w:line="240" w:lineRule="auto" w:before="7"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208"/>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208"/>
        </w:numPr>
        <w:tabs>
          <w:tab w:pos="884" w:val="left" w:leader="none"/>
        </w:tabs>
        <w:spacing w:line="240" w:lineRule="auto" w:before="7"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BodyText"/>
        <w:spacing w:before="3"/>
        <w:ind w:left="0" w:firstLine="0"/>
      </w:pPr>
    </w:p>
    <w:p>
      <w:pPr>
        <w:pStyle w:val="BodyText"/>
        <w:ind w:left="0" w:right="3313" w:firstLine="0"/>
        <w:jc w:val="right"/>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0"/>
          <w:numId w:val="208"/>
        </w:numPr>
        <w:tabs>
          <w:tab w:pos="359" w:val="left" w:leader="none"/>
        </w:tabs>
        <w:spacing w:line="240" w:lineRule="auto" w:before="7" w:after="0"/>
        <w:ind w:left="359" w:right="3383" w:hanging="359"/>
        <w:jc w:val="right"/>
        <w:rPr>
          <w:sz w:val="22"/>
        </w:rPr>
      </w:pPr>
      <w:r>
        <w:rPr>
          <w:sz w:val="22"/>
        </w:rPr>
        <w:t>0294.</w:t>
      </w:r>
      <w:r>
        <w:rPr>
          <w:spacing w:val="-12"/>
          <w:sz w:val="22"/>
        </w:rPr>
        <w:t> </w:t>
      </w:r>
      <w:r>
        <w:rPr>
          <w:sz w:val="22"/>
        </w:rPr>
        <w:t>Gestió</w:t>
      </w:r>
      <w:r>
        <w:rPr>
          <w:spacing w:val="-11"/>
          <w:sz w:val="22"/>
        </w:rPr>
        <w:t> </w:t>
      </w:r>
      <w:r>
        <w:rPr>
          <w:sz w:val="22"/>
        </w:rPr>
        <w:t>i</w:t>
      </w:r>
      <w:r>
        <w:rPr>
          <w:spacing w:val="-11"/>
          <w:sz w:val="22"/>
        </w:rPr>
        <w:t> </w:t>
      </w:r>
      <w:r>
        <w:rPr>
          <w:sz w:val="22"/>
        </w:rPr>
        <w:t>logística</w:t>
      </w:r>
      <w:r>
        <w:rPr>
          <w:spacing w:val="-12"/>
          <w:sz w:val="22"/>
        </w:rPr>
        <w:t> </w:t>
      </w:r>
      <w:r>
        <w:rPr>
          <w:sz w:val="22"/>
        </w:rPr>
        <w:t>del</w:t>
      </w:r>
      <w:r>
        <w:rPr>
          <w:spacing w:val="-11"/>
          <w:sz w:val="22"/>
        </w:rPr>
        <w:t> </w:t>
      </w:r>
      <w:r>
        <w:rPr>
          <w:sz w:val="22"/>
        </w:rPr>
        <w:t>manteniment</w:t>
      </w:r>
      <w:r>
        <w:rPr>
          <w:spacing w:val="-11"/>
          <w:sz w:val="22"/>
        </w:rPr>
        <w:t> </w:t>
      </w:r>
      <w:r>
        <w:rPr>
          <w:sz w:val="22"/>
        </w:rPr>
        <w:t>de</w:t>
      </w:r>
      <w:r>
        <w:rPr>
          <w:spacing w:val="-11"/>
          <w:sz w:val="22"/>
        </w:rPr>
        <w:t> </w:t>
      </w:r>
      <w:r>
        <w:rPr>
          <w:spacing w:val="-2"/>
          <w:sz w:val="22"/>
        </w:rPr>
        <w:t>vehicles.</w:t>
      </w:r>
    </w:p>
    <w:p>
      <w:pPr>
        <w:pStyle w:val="ListParagraph"/>
        <w:numPr>
          <w:ilvl w:val="0"/>
          <w:numId w:val="208"/>
        </w:numPr>
        <w:tabs>
          <w:tab w:pos="884" w:val="left" w:leader="none"/>
        </w:tabs>
        <w:spacing w:line="240" w:lineRule="auto" w:before="6" w:after="0"/>
        <w:ind w:left="884" w:right="0" w:hanging="360"/>
        <w:jc w:val="left"/>
        <w:rPr>
          <w:sz w:val="22"/>
        </w:rPr>
      </w:pPr>
      <w:r>
        <w:rPr>
          <w:sz w:val="22"/>
        </w:rPr>
        <w:t>0309.</w:t>
      </w:r>
      <w:r>
        <w:rPr>
          <w:spacing w:val="-10"/>
          <w:sz w:val="22"/>
        </w:rPr>
        <w:t> </w:t>
      </w:r>
      <w:r>
        <w:rPr>
          <w:sz w:val="22"/>
        </w:rPr>
        <w:t>Tècniques</w:t>
      </w:r>
      <w:r>
        <w:rPr>
          <w:spacing w:val="-10"/>
          <w:sz w:val="22"/>
        </w:rPr>
        <w:t> </w:t>
      </w:r>
      <w:r>
        <w:rPr>
          <w:sz w:val="22"/>
        </w:rPr>
        <w:t>de</w:t>
      </w:r>
      <w:r>
        <w:rPr>
          <w:spacing w:val="-9"/>
          <w:sz w:val="22"/>
        </w:rPr>
        <w:t> </w:t>
      </w:r>
      <w:r>
        <w:rPr>
          <w:sz w:val="22"/>
        </w:rPr>
        <w:t>comunicació</w:t>
      </w:r>
      <w:r>
        <w:rPr>
          <w:spacing w:val="-10"/>
          <w:sz w:val="22"/>
        </w:rPr>
        <w:t> </w:t>
      </w:r>
      <w:r>
        <w:rPr>
          <w:sz w:val="22"/>
        </w:rPr>
        <w:t>i</w:t>
      </w:r>
      <w:r>
        <w:rPr>
          <w:spacing w:val="-10"/>
          <w:sz w:val="22"/>
        </w:rPr>
        <w:t> </w:t>
      </w:r>
      <w:r>
        <w:rPr>
          <w:sz w:val="22"/>
        </w:rPr>
        <w:t>de</w:t>
      </w:r>
      <w:r>
        <w:rPr>
          <w:spacing w:val="-9"/>
          <w:sz w:val="22"/>
        </w:rPr>
        <w:t> </w:t>
      </w:r>
      <w:r>
        <w:rPr>
          <w:spacing w:val="-2"/>
          <w:sz w:val="22"/>
        </w:rPr>
        <w:t>relacions.</w:t>
      </w:r>
    </w:p>
    <w:p>
      <w:pPr>
        <w:pStyle w:val="ListParagraph"/>
        <w:numPr>
          <w:ilvl w:val="0"/>
          <w:numId w:val="208"/>
        </w:numPr>
        <w:tabs>
          <w:tab w:pos="884" w:val="left" w:leader="none"/>
        </w:tabs>
        <w:spacing w:line="240" w:lineRule="auto" w:before="7"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208"/>
        </w:numPr>
        <w:tabs>
          <w:tab w:pos="884" w:val="left" w:leader="none"/>
        </w:tabs>
        <w:spacing w:line="240" w:lineRule="auto" w:before="6" w:after="0"/>
        <w:ind w:left="884" w:right="0" w:hanging="360"/>
        <w:jc w:val="left"/>
        <w:rPr>
          <w:sz w:val="22"/>
        </w:rPr>
      </w:pPr>
      <w:r>
        <w:rPr>
          <w:sz w:val="22"/>
        </w:rPr>
        <w:t>1708.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208"/>
        </w:numPr>
        <w:tabs>
          <w:tab w:pos="884" w:val="left" w:leader="none"/>
        </w:tabs>
        <w:spacing w:line="240" w:lineRule="auto" w:before="7"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0"/>
          <w:numId w:val="208"/>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208"/>
        </w:numPr>
        <w:tabs>
          <w:tab w:pos="884" w:val="left" w:leader="none"/>
        </w:tabs>
        <w:spacing w:line="240" w:lineRule="auto" w:before="6" w:after="0"/>
        <w:ind w:left="884" w:right="0" w:hanging="360"/>
        <w:jc w:val="left"/>
        <w:rPr>
          <w:sz w:val="22"/>
        </w:rPr>
      </w:pPr>
      <w:r>
        <w:rPr>
          <w:sz w:val="22"/>
        </w:rPr>
        <w:t>0179.</w:t>
      </w:r>
      <w:r>
        <w:rPr>
          <w:spacing w:val="-9"/>
          <w:sz w:val="22"/>
        </w:rPr>
        <w:t> </w:t>
      </w:r>
      <w:r>
        <w:rPr>
          <w:sz w:val="22"/>
        </w:rPr>
        <w:t>Anglès</w:t>
      </w:r>
      <w:r>
        <w:rPr>
          <w:spacing w:val="-9"/>
          <w:sz w:val="22"/>
        </w:rPr>
        <w:t> </w:t>
      </w:r>
      <w:r>
        <w:rPr>
          <w:spacing w:val="-2"/>
          <w:sz w:val="22"/>
        </w:rPr>
        <w:t>professional.</w:t>
      </w:r>
    </w:p>
    <w:p>
      <w:pPr>
        <w:pStyle w:val="BodyText"/>
        <w:spacing w:before="3"/>
        <w:ind w:left="0" w:firstLine="0"/>
      </w:pPr>
    </w:p>
    <w:p>
      <w:pPr>
        <w:pStyle w:val="Heading2"/>
        <w:numPr>
          <w:ilvl w:val="0"/>
          <w:numId w:val="187"/>
        </w:numPr>
        <w:tabs>
          <w:tab w:pos="881" w:val="left" w:leader="none"/>
        </w:tabs>
        <w:spacing w:line="240" w:lineRule="auto" w:before="0" w:after="0"/>
        <w:ind w:left="881" w:right="0" w:hanging="357"/>
        <w:jc w:val="left"/>
      </w:pPr>
      <w:r>
        <w:rPr/>
        <w:t>Espais</w:t>
      </w:r>
      <w:r>
        <w:rPr>
          <w:spacing w:val="-12"/>
        </w:rPr>
        <w:t> </w:t>
      </w:r>
      <w:r>
        <w:rPr/>
        <w:t>i</w:t>
      </w:r>
      <w:r>
        <w:rPr>
          <w:spacing w:val="-12"/>
        </w:rPr>
        <w:t> </w:t>
      </w:r>
      <w:r>
        <w:rPr/>
        <w:t>equipaments</w:t>
      </w:r>
      <w:r>
        <w:rPr>
          <w:spacing w:val="-11"/>
        </w:rPr>
        <w:t> </w:t>
      </w:r>
      <w:r>
        <w:rPr>
          <w:spacing w:val="-2"/>
        </w:rPr>
        <w:t>mínims</w:t>
      </w:r>
    </w:p>
    <w:p>
      <w:pPr>
        <w:pStyle w:val="BodyText"/>
        <w:spacing w:before="7"/>
        <w:ind w:left="164" w:firstLine="0"/>
      </w:pPr>
      <w:r>
        <w:rPr>
          <w:spacing w:val="-2"/>
        </w:rPr>
        <w:t>ESPAIS: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2"/>
        <w:gridCol w:w="4513"/>
      </w:tblGrid>
      <w:tr>
        <w:trPr>
          <w:trHeight w:val="435" w:hRule="atLeast"/>
        </w:trPr>
        <w:tc>
          <w:tcPr>
            <w:tcW w:w="4512" w:type="dxa"/>
          </w:tcPr>
          <w:p>
            <w:pPr>
              <w:pStyle w:val="TableParagraph"/>
              <w:spacing w:before="100"/>
              <w:rPr>
                <w:b/>
                <w:sz w:val="20"/>
              </w:rPr>
            </w:pPr>
            <w:r>
              <w:rPr>
                <w:b/>
                <w:spacing w:val="-2"/>
                <w:sz w:val="20"/>
              </w:rPr>
              <w:t>Espai</w:t>
            </w:r>
          </w:p>
        </w:tc>
        <w:tc>
          <w:tcPr>
            <w:tcW w:w="4513" w:type="dxa"/>
          </w:tcPr>
          <w:p>
            <w:pPr>
              <w:pStyle w:val="TableParagraph"/>
              <w:spacing w:before="106"/>
              <w:rPr>
                <w:b/>
                <w:sz w:val="20"/>
              </w:rPr>
            </w:pPr>
            <w:r>
              <w:rPr>
                <w:b/>
                <w:sz w:val="20"/>
              </w:rPr>
              <w:t>Superfície</w:t>
            </w:r>
            <w:r>
              <w:rPr>
                <w:b/>
                <w:spacing w:val="-11"/>
                <w:sz w:val="20"/>
              </w:rPr>
              <w:t> </w:t>
            </w:r>
            <w:r>
              <w:rPr>
                <w:b/>
                <w:sz w:val="20"/>
              </w:rPr>
              <w:t>per</w:t>
            </w:r>
            <w:r>
              <w:rPr>
                <w:b/>
                <w:spacing w:val="-10"/>
                <w:sz w:val="20"/>
              </w:rPr>
              <w:t> </w:t>
            </w:r>
            <w:r>
              <w:rPr>
                <w:b/>
                <w:sz w:val="20"/>
              </w:rPr>
              <w:t>25</w:t>
            </w:r>
            <w:r>
              <w:rPr>
                <w:b/>
                <w:spacing w:val="-11"/>
                <w:sz w:val="20"/>
              </w:rPr>
              <w:t> </w:t>
            </w:r>
            <w:r>
              <w:rPr>
                <w:b/>
                <w:sz w:val="20"/>
              </w:rPr>
              <w:t>alumnes</w:t>
            </w:r>
            <w:r>
              <w:rPr>
                <w:b/>
                <w:spacing w:val="-10"/>
                <w:sz w:val="20"/>
              </w:rPr>
              <w:t> </w:t>
            </w:r>
            <w:r>
              <w:rPr>
                <w:b/>
                <w:spacing w:val="-4"/>
                <w:sz w:val="20"/>
              </w:rPr>
              <w:t>(m</w:t>
            </w:r>
            <w:r>
              <w:rPr>
                <w:b/>
                <w:spacing w:val="-4"/>
                <w:sz w:val="20"/>
                <w:vertAlign w:val="superscript"/>
              </w:rPr>
              <w:t>2</w:t>
            </w:r>
            <w:r>
              <w:rPr>
                <w:b/>
                <w:spacing w:val="-4"/>
                <w:sz w:val="20"/>
                <w:vertAlign w:val="baseline"/>
              </w:rPr>
              <w:t>)</w:t>
            </w:r>
          </w:p>
        </w:tc>
      </w:tr>
      <w:tr>
        <w:trPr>
          <w:trHeight w:val="435" w:hRule="atLeast"/>
        </w:trPr>
        <w:tc>
          <w:tcPr>
            <w:tcW w:w="4512" w:type="dxa"/>
          </w:tcPr>
          <w:p>
            <w:pPr>
              <w:pStyle w:val="TableParagraph"/>
              <w:spacing w:before="106"/>
              <w:rPr>
                <w:sz w:val="20"/>
              </w:rPr>
            </w:pPr>
            <w:r>
              <w:rPr>
                <w:sz w:val="20"/>
              </w:rPr>
              <w:t>Aula</w:t>
            </w:r>
            <w:r>
              <w:rPr>
                <w:spacing w:val="-9"/>
                <w:sz w:val="20"/>
              </w:rPr>
              <w:t> </w:t>
            </w:r>
            <w:r>
              <w:rPr>
                <w:spacing w:val="-2"/>
                <w:sz w:val="20"/>
              </w:rPr>
              <w:t>polivalent</w:t>
            </w:r>
          </w:p>
        </w:tc>
        <w:tc>
          <w:tcPr>
            <w:tcW w:w="4513" w:type="dxa"/>
          </w:tcPr>
          <w:p>
            <w:pPr>
              <w:pStyle w:val="TableParagraph"/>
              <w:spacing w:before="100"/>
              <w:ind w:left="19"/>
              <w:jc w:val="center"/>
              <w:rPr>
                <w:sz w:val="20"/>
              </w:rPr>
            </w:pPr>
            <w:r>
              <w:rPr>
                <w:spacing w:val="-5"/>
                <w:sz w:val="20"/>
              </w:rPr>
              <w:t>50</w:t>
            </w:r>
          </w:p>
        </w:tc>
      </w:tr>
      <w:tr>
        <w:trPr>
          <w:trHeight w:val="435" w:hRule="atLeast"/>
        </w:trPr>
        <w:tc>
          <w:tcPr>
            <w:tcW w:w="4512" w:type="dxa"/>
          </w:tcPr>
          <w:p>
            <w:pPr>
              <w:pStyle w:val="TableParagraph"/>
              <w:spacing w:before="106"/>
              <w:rPr>
                <w:sz w:val="20"/>
              </w:rPr>
            </w:pPr>
            <w:r>
              <w:rPr>
                <w:sz w:val="20"/>
              </w:rPr>
              <w:t>Aula</w:t>
            </w:r>
            <w:r>
              <w:rPr>
                <w:spacing w:val="-8"/>
                <w:sz w:val="20"/>
              </w:rPr>
              <w:t> </w:t>
            </w:r>
            <w:r>
              <w:rPr>
                <w:sz w:val="20"/>
              </w:rPr>
              <w:t>taller</w:t>
            </w:r>
            <w:r>
              <w:rPr>
                <w:spacing w:val="-8"/>
                <w:sz w:val="20"/>
              </w:rPr>
              <w:t> </w:t>
            </w:r>
            <w:r>
              <w:rPr>
                <w:sz w:val="20"/>
              </w:rPr>
              <w:t>de</w:t>
            </w:r>
            <w:r>
              <w:rPr>
                <w:spacing w:val="-8"/>
                <w:sz w:val="20"/>
              </w:rPr>
              <w:t> </w:t>
            </w:r>
            <w:r>
              <w:rPr>
                <w:sz w:val="20"/>
              </w:rPr>
              <w:t>gestió</w:t>
            </w:r>
            <w:r>
              <w:rPr>
                <w:spacing w:val="-8"/>
                <w:sz w:val="20"/>
              </w:rPr>
              <w:t> </w:t>
            </w:r>
            <w:r>
              <w:rPr>
                <w:sz w:val="20"/>
              </w:rPr>
              <w:t>i</w:t>
            </w:r>
            <w:r>
              <w:rPr>
                <w:spacing w:val="-7"/>
                <w:sz w:val="20"/>
              </w:rPr>
              <w:t> </w:t>
            </w:r>
            <w:r>
              <w:rPr>
                <w:spacing w:val="-2"/>
                <w:sz w:val="20"/>
              </w:rPr>
              <w:t>logística</w:t>
            </w:r>
          </w:p>
        </w:tc>
        <w:tc>
          <w:tcPr>
            <w:tcW w:w="4513" w:type="dxa"/>
          </w:tcPr>
          <w:p>
            <w:pPr>
              <w:pStyle w:val="TableParagraph"/>
              <w:spacing w:before="100"/>
              <w:ind w:left="19"/>
              <w:jc w:val="center"/>
              <w:rPr>
                <w:sz w:val="20"/>
              </w:rPr>
            </w:pPr>
            <w:r>
              <w:rPr>
                <w:spacing w:val="-5"/>
                <w:sz w:val="20"/>
              </w:rPr>
              <w:t>50</w:t>
            </w:r>
          </w:p>
        </w:tc>
      </w:tr>
      <w:tr>
        <w:trPr>
          <w:trHeight w:val="435" w:hRule="atLeast"/>
        </w:trPr>
        <w:tc>
          <w:tcPr>
            <w:tcW w:w="4512" w:type="dxa"/>
          </w:tcPr>
          <w:p>
            <w:pPr>
              <w:pStyle w:val="TableParagraph"/>
              <w:spacing w:before="106"/>
              <w:rPr>
                <w:sz w:val="20"/>
              </w:rPr>
            </w:pPr>
            <w:r>
              <w:rPr>
                <w:sz w:val="20"/>
              </w:rPr>
              <w:t>Taller</w:t>
            </w:r>
            <w:r>
              <w:rPr>
                <w:spacing w:val="-7"/>
                <w:sz w:val="20"/>
              </w:rPr>
              <w:t> </w:t>
            </w:r>
            <w:r>
              <w:rPr>
                <w:sz w:val="20"/>
              </w:rPr>
              <w:t>de</w:t>
            </w:r>
            <w:r>
              <w:rPr>
                <w:spacing w:val="-6"/>
                <w:sz w:val="20"/>
              </w:rPr>
              <w:t> </w:t>
            </w:r>
            <w:r>
              <w:rPr>
                <w:spacing w:val="-2"/>
                <w:sz w:val="20"/>
              </w:rPr>
              <w:t>carrosseria</w:t>
            </w:r>
          </w:p>
        </w:tc>
        <w:tc>
          <w:tcPr>
            <w:tcW w:w="4513" w:type="dxa"/>
          </w:tcPr>
          <w:p>
            <w:pPr>
              <w:pStyle w:val="TableParagraph"/>
              <w:spacing w:before="100"/>
              <w:ind w:left="19"/>
              <w:jc w:val="center"/>
              <w:rPr>
                <w:sz w:val="20"/>
              </w:rPr>
            </w:pPr>
            <w:r>
              <w:rPr>
                <w:spacing w:val="-5"/>
                <w:sz w:val="20"/>
              </w:rPr>
              <w:t>100</w:t>
            </w:r>
          </w:p>
        </w:tc>
      </w:tr>
      <w:tr>
        <w:trPr>
          <w:trHeight w:val="435" w:hRule="atLeast"/>
        </w:trPr>
        <w:tc>
          <w:tcPr>
            <w:tcW w:w="4512" w:type="dxa"/>
          </w:tcPr>
          <w:p>
            <w:pPr>
              <w:pStyle w:val="TableParagraph"/>
              <w:spacing w:before="106"/>
              <w:rPr>
                <w:sz w:val="20"/>
              </w:rPr>
            </w:pPr>
            <w:r>
              <w:rPr>
                <w:sz w:val="20"/>
              </w:rPr>
              <w:t>Taller</w:t>
            </w:r>
            <w:r>
              <w:rPr>
                <w:spacing w:val="-7"/>
                <w:sz w:val="20"/>
              </w:rPr>
              <w:t> </w:t>
            </w:r>
            <w:r>
              <w:rPr>
                <w:sz w:val="20"/>
              </w:rPr>
              <w:t>de</w:t>
            </w:r>
            <w:r>
              <w:rPr>
                <w:spacing w:val="-6"/>
                <w:sz w:val="20"/>
              </w:rPr>
              <w:t> </w:t>
            </w:r>
            <w:r>
              <w:rPr>
                <w:spacing w:val="-2"/>
                <w:sz w:val="20"/>
              </w:rPr>
              <w:t>pintura</w:t>
            </w:r>
          </w:p>
        </w:tc>
        <w:tc>
          <w:tcPr>
            <w:tcW w:w="4513" w:type="dxa"/>
          </w:tcPr>
          <w:p>
            <w:pPr>
              <w:pStyle w:val="TableParagraph"/>
              <w:spacing w:before="100"/>
              <w:ind w:left="19"/>
              <w:jc w:val="center"/>
              <w:rPr>
                <w:sz w:val="20"/>
              </w:rPr>
            </w:pPr>
            <w:r>
              <w:rPr>
                <w:spacing w:val="-5"/>
                <w:sz w:val="20"/>
              </w:rPr>
              <w:t>100</w:t>
            </w:r>
          </w:p>
        </w:tc>
      </w:tr>
    </w:tbl>
    <w:p>
      <w:pPr>
        <w:pStyle w:val="TableParagraph"/>
        <w:spacing w:after="0"/>
        <w:jc w:val="center"/>
        <w:rPr>
          <w:sz w:val="20"/>
        </w:rPr>
        <w:sectPr>
          <w:pgSz w:w="11910" w:h="16840"/>
          <w:pgMar w:header="2921" w:footer="1906" w:top="3880" w:bottom="2100" w:left="1275" w:right="1275"/>
        </w:sectPr>
      </w:pPr>
    </w:p>
    <w:p>
      <w:pPr>
        <w:pStyle w:val="BodyText"/>
        <w:ind w:left="0" w:firstLine="0"/>
        <w:rPr>
          <w:sz w:val="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12"/>
        <w:gridCol w:w="4513"/>
      </w:tblGrid>
      <w:tr>
        <w:trPr>
          <w:trHeight w:val="435" w:hRule="atLeast"/>
        </w:trPr>
        <w:tc>
          <w:tcPr>
            <w:tcW w:w="4512" w:type="dxa"/>
          </w:tcPr>
          <w:p>
            <w:pPr>
              <w:pStyle w:val="TableParagraph"/>
              <w:spacing w:before="116"/>
              <w:rPr>
                <w:sz w:val="20"/>
              </w:rPr>
            </w:pPr>
            <w:r>
              <w:rPr>
                <w:sz w:val="20"/>
              </w:rPr>
              <w:t>Laboratori</w:t>
            </w:r>
            <w:r>
              <w:rPr>
                <w:spacing w:val="-11"/>
                <w:sz w:val="20"/>
              </w:rPr>
              <w:t> </w:t>
            </w:r>
            <w:r>
              <w:rPr>
                <w:sz w:val="20"/>
              </w:rPr>
              <w:t>de</w:t>
            </w:r>
            <w:r>
              <w:rPr>
                <w:spacing w:val="-11"/>
                <w:sz w:val="20"/>
              </w:rPr>
              <w:t> </w:t>
            </w:r>
            <w:r>
              <w:rPr>
                <w:spacing w:val="-2"/>
                <w:sz w:val="20"/>
              </w:rPr>
              <w:t>colorimetria</w:t>
            </w:r>
          </w:p>
        </w:tc>
        <w:tc>
          <w:tcPr>
            <w:tcW w:w="4513" w:type="dxa"/>
          </w:tcPr>
          <w:p>
            <w:pPr>
              <w:pStyle w:val="TableParagraph"/>
              <w:spacing w:before="110"/>
              <w:ind w:left="19"/>
              <w:jc w:val="center"/>
              <w:rPr>
                <w:sz w:val="20"/>
              </w:rPr>
            </w:pPr>
            <w:r>
              <w:rPr>
                <w:spacing w:val="-5"/>
                <w:sz w:val="20"/>
              </w:rPr>
              <w:t>25</w:t>
            </w:r>
          </w:p>
        </w:tc>
      </w:tr>
      <w:tr>
        <w:trPr>
          <w:trHeight w:val="435" w:hRule="atLeast"/>
        </w:trPr>
        <w:tc>
          <w:tcPr>
            <w:tcW w:w="4512" w:type="dxa"/>
          </w:tcPr>
          <w:p>
            <w:pPr>
              <w:pStyle w:val="TableParagraph"/>
              <w:spacing w:before="116"/>
              <w:rPr>
                <w:sz w:val="20"/>
              </w:rPr>
            </w:pPr>
            <w:r>
              <w:rPr>
                <w:sz w:val="20"/>
              </w:rPr>
              <w:t>Taller</w:t>
            </w:r>
            <w:r>
              <w:rPr>
                <w:spacing w:val="-7"/>
                <w:sz w:val="20"/>
              </w:rPr>
              <w:t> </w:t>
            </w:r>
            <w:r>
              <w:rPr>
                <w:sz w:val="20"/>
              </w:rPr>
              <w:t>d’estructures</w:t>
            </w:r>
            <w:r>
              <w:rPr>
                <w:spacing w:val="-7"/>
                <w:sz w:val="20"/>
              </w:rPr>
              <w:t> </w:t>
            </w:r>
            <w:r>
              <w:rPr>
                <w:sz w:val="20"/>
              </w:rPr>
              <w:t>del</w:t>
            </w:r>
            <w:r>
              <w:rPr>
                <w:spacing w:val="-6"/>
                <w:sz w:val="20"/>
              </w:rPr>
              <w:t> </w:t>
            </w:r>
            <w:r>
              <w:rPr>
                <w:spacing w:val="-2"/>
                <w:sz w:val="20"/>
              </w:rPr>
              <w:t>vehicle</w:t>
            </w:r>
          </w:p>
        </w:tc>
        <w:tc>
          <w:tcPr>
            <w:tcW w:w="4513" w:type="dxa"/>
          </w:tcPr>
          <w:p>
            <w:pPr>
              <w:pStyle w:val="TableParagraph"/>
              <w:spacing w:before="110"/>
              <w:ind w:left="19"/>
              <w:jc w:val="center"/>
              <w:rPr>
                <w:sz w:val="20"/>
              </w:rPr>
            </w:pPr>
            <w:r>
              <w:rPr>
                <w:spacing w:val="-5"/>
                <w:sz w:val="20"/>
              </w:rPr>
              <w:t>50</w:t>
            </w:r>
          </w:p>
        </w:tc>
      </w:tr>
      <w:tr>
        <w:trPr>
          <w:trHeight w:val="435" w:hRule="atLeast"/>
        </w:trPr>
        <w:tc>
          <w:tcPr>
            <w:tcW w:w="4512" w:type="dxa"/>
          </w:tcPr>
          <w:p>
            <w:pPr>
              <w:pStyle w:val="TableParagraph"/>
              <w:spacing w:before="116"/>
              <w:rPr>
                <w:sz w:val="20"/>
              </w:rPr>
            </w:pPr>
            <w:r>
              <w:rPr>
                <w:sz w:val="20"/>
              </w:rPr>
              <w:t>Taller</w:t>
            </w:r>
            <w:r>
              <w:rPr>
                <w:spacing w:val="-7"/>
                <w:sz w:val="20"/>
              </w:rPr>
              <w:t> </w:t>
            </w:r>
            <w:r>
              <w:rPr>
                <w:sz w:val="20"/>
              </w:rPr>
              <w:t>de</w:t>
            </w:r>
            <w:r>
              <w:rPr>
                <w:spacing w:val="-6"/>
                <w:sz w:val="20"/>
              </w:rPr>
              <w:t> </w:t>
            </w:r>
            <w:r>
              <w:rPr>
                <w:spacing w:val="-2"/>
                <w:sz w:val="20"/>
              </w:rPr>
              <w:t>transmissions</w:t>
            </w:r>
          </w:p>
        </w:tc>
        <w:tc>
          <w:tcPr>
            <w:tcW w:w="4513" w:type="dxa"/>
          </w:tcPr>
          <w:p>
            <w:pPr>
              <w:pStyle w:val="TableParagraph"/>
              <w:spacing w:before="110"/>
              <w:ind w:left="19"/>
              <w:jc w:val="center"/>
              <w:rPr>
                <w:sz w:val="20"/>
              </w:rPr>
            </w:pPr>
            <w:r>
              <w:rPr>
                <w:spacing w:val="-5"/>
                <w:sz w:val="20"/>
              </w:rPr>
              <w:t>175</w:t>
            </w:r>
          </w:p>
        </w:tc>
      </w:tr>
      <w:tr>
        <w:trPr>
          <w:trHeight w:val="435" w:hRule="atLeast"/>
        </w:trPr>
        <w:tc>
          <w:tcPr>
            <w:tcW w:w="4512" w:type="dxa"/>
          </w:tcPr>
          <w:p>
            <w:pPr>
              <w:pStyle w:val="TableParagraph"/>
              <w:spacing w:before="116"/>
              <w:rPr>
                <w:sz w:val="20"/>
              </w:rPr>
            </w:pPr>
            <w:r>
              <w:rPr>
                <w:sz w:val="20"/>
              </w:rPr>
              <w:t>Taller</w:t>
            </w:r>
            <w:r>
              <w:rPr>
                <w:spacing w:val="-9"/>
                <w:sz w:val="20"/>
              </w:rPr>
              <w:t> </w:t>
            </w:r>
            <w:r>
              <w:rPr>
                <w:sz w:val="20"/>
              </w:rPr>
              <w:t>de</w:t>
            </w:r>
            <w:r>
              <w:rPr>
                <w:spacing w:val="-7"/>
                <w:sz w:val="20"/>
              </w:rPr>
              <w:t> </w:t>
            </w:r>
            <w:r>
              <w:rPr>
                <w:sz w:val="20"/>
              </w:rPr>
              <w:t>motors</w:t>
            </w:r>
            <w:r>
              <w:rPr>
                <w:spacing w:val="-7"/>
                <w:sz w:val="20"/>
              </w:rPr>
              <w:t> </w:t>
            </w:r>
            <w:r>
              <w:rPr>
                <w:sz w:val="20"/>
              </w:rPr>
              <w:t>amb</w:t>
            </w:r>
            <w:r>
              <w:rPr>
                <w:spacing w:val="-6"/>
                <w:sz w:val="20"/>
              </w:rPr>
              <w:t> </w:t>
            </w:r>
            <w:r>
              <w:rPr>
                <w:spacing w:val="-2"/>
                <w:sz w:val="20"/>
              </w:rPr>
              <w:t>laboratori</w:t>
            </w:r>
          </w:p>
        </w:tc>
        <w:tc>
          <w:tcPr>
            <w:tcW w:w="4513" w:type="dxa"/>
          </w:tcPr>
          <w:p>
            <w:pPr>
              <w:pStyle w:val="TableParagraph"/>
              <w:spacing w:before="110"/>
              <w:ind w:left="19"/>
              <w:jc w:val="center"/>
              <w:rPr>
                <w:sz w:val="20"/>
              </w:rPr>
            </w:pPr>
            <w:r>
              <w:rPr>
                <w:spacing w:val="-5"/>
                <w:sz w:val="20"/>
              </w:rPr>
              <w:t>175</w:t>
            </w:r>
          </w:p>
        </w:tc>
      </w:tr>
      <w:tr>
        <w:trPr>
          <w:trHeight w:val="435" w:hRule="atLeast"/>
        </w:trPr>
        <w:tc>
          <w:tcPr>
            <w:tcW w:w="4512" w:type="dxa"/>
          </w:tcPr>
          <w:p>
            <w:pPr>
              <w:pStyle w:val="TableParagraph"/>
              <w:spacing w:before="116"/>
              <w:rPr>
                <w:sz w:val="20"/>
              </w:rPr>
            </w:pPr>
            <w:r>
              <w:rPr>
                <w:sz w:val="20"/>
              </w:rPr>
              <w:t>Laboratori</w:t>
            </w:r>
            <w:r>
              <w:rPr>
                <w:spacing w:val="-13"/>
                <w:sz w:val="20"/>
              </w:rPr>
              <w:t> </w:t>
            </w:r>
            <w:r>
              <w:rPr>
                <w:sz w:val="20"/>
              </w:rPr>
              <w:t>d’electricitat</w:t>
            </w:r>
            <w:r>
              <w:rPr>
                <w:spacing w:val="-13"/>
                <w:sz w:val="20"/>
              </w:rPr>
              <w:t> </w:t>
            </w:r>
            <w:r>
              <w:rPr>
                <w:sz w:val="20"/>
              </w:rPr>
              <w:t>i</w:t>
            </w:r>
            <w:r>
              <w:rPr>
                <w:spacing w:val="-12"/>
                <w:sz w:val="20"/>
              </w:rPr>
              <w:t> </w:t>
            </w:r>
            <w:r>
              <w:rPr>
                <w:spacing w:val="-2"/>
                <w:sz w:val="20"/>
              </w:rPr>
              <w:t>pneumohidràulica</w:t>
            </w:r>
          </w:p>
        </w:tc>
        <w:tc>
          <w:tcPr>
            <w:tcW w:w="4513" w:type="dxa"/>
          </w:tcPr>
          <w:p>
            <w:pPr>
              <w:pStyle w:val="TableParagraph"/>
              <w:spacing w:before="110"/>
              <w:ind w:left="19"/>
              <w:jc w:val="center"/>
              <w:rPr>
                <w:sz w:val="20"/>
              </w:rPr>
            </w:pPr>
            <w:r>
              <w:rPr>
                <w:spacing w:val="-5"/>
                <w:sz w:val="20"/>
              </w:rPr>
              <w:t>75</w:t>
            </w:r>
          </w:p>
        </w:tc>
      </w:tr>
      <w:tr>
        <w:trPr>
          <w:trHeight w:val="435" w:hRule="atLeast"/>
        </w:trPr>
        <w:tc>
          <w:tcPr>
            <w:tcW w:w="4512" w:type="dxa"/>
          </w:tcPr>
          <w:p>
            <w:pPr>
              <w:pStyle w:val="TableParagraph"/>
              <w:spacing w:before="116"/>
              <w:rPr>
                <w:sz w:val="20"/>
              </w:rPr>
            </w:pPr>
            <w:r>
              <w:rPr>
                <w:sz w:val="20"/>
              </w:rPr>
              <w:t>Taller</w:t>
            </w:r>
            <w:r>
              <w:rPr>
                <w:spacing w:val="-7"/>
                <w:sz w:val="20"/>
              </w:rPr>
              <w:t> </w:t>
            </w:r>
            <w:r>
              <w:rPr>
                <w:sz w:val="20"/>
              </w:rPr>
              <w:t>de</w:t>
            </w:r>
            <w:r>
              <w:rPr>
                <w:spacing w:val="-6"/>
                <w:sz w:val="20"/>
              </w:rPr>
              <w:t> </w:t>
            </w:r>
            <w:r>
              <w:rPr>
                <w:spacing w:val="-2"/>
                <w:sz w:val="20"/>
              </w:rPr>
              <w:t>mecanitzat</w:t>
            </w:r>
          </w:p>
        </w:tc>
        <w:tc>
          <w:tcPr>
            <w:tcW w:w="4513" w:type="dxa"/>
          </w:tcPr>
          <w:p>
            <w:pPr>
              <w:pStyle w:val="TableParagraph"/>
              <w:spacing w:before="110"/>
              <w:ind w:left="19"/>
              <w:jc w:val="center"/>
              <w:rPr>
                <w:sz w:val="20"/>
              </w:rPr>
            </w:pPr>
            <w:r>
              <w:rPr>
                <w:spacing w:val="-5"/>
                <w:sz w:val="20"/>
              </w:rPr>
              <w:t>125</w:t>
            </w:r>
          </w:p>
        </w:tc>
      </w:tr>
    </w:tbl>
    <w:p>
      <w:pPr>
        <w:pStyle w:val="BodyText"/>
        <w:spacing w:before="19"/>
        <w:ind w:left="0" w:firstLine="0"/>
      </w:pPr>
    </w:p>
    <w:p>
      <w:pPr>
        <w:pStyle w:val="BodyText"/>
        <w:ind w:left="165" w:firstLine="0"/>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85"/>
        <w:gridCol w:w="5460"/>
      </w:tblGrid>
      <w:tr>
        <w:trPr>
          <w:trHeight w:val="435" w:hRule="atLeast"/>
        </w:trPr>
        <w:tc>
          <w:tcPr>
            <w:tcW w:w="3585" w:type="dxa"/>
          </w:tcPr>
          <w:p>
            <w:pPr>
              <w:pStyle w:val="TableParagraph"/>
              <w:spacing w:before="106"/>
              <w:rPr>
                <w:b/>
                <w:sz w:val="20"/>
              </w:rPr>
            </w:pPr>
            <w:r>
              <w:rPr>
                <w:b/>
                <w:sz w:val="20"/>
              </w:rPr>
              <w:t>Espai</w:t>
            </w:r>
            <w:r>
              <w:rPr>
                <w:b/>
                <w:spacing w:val="-10"/>
                <w:sz w:val="20"/>
              </w:rPr>
              <w:t> </w:t>
            </w:r>
            <w:r>
              <w:rPr>
                <w:b/>
                <w:spacing w:val="-2"/>
                <w:sz w:val="20"/>
              </w:rPr>
              <w:t>formatiu</w:t>
            </w:r>
          </w:p>
        </w:tc>
        <w:tc>
          <w:tcPr>
            <w:tcW w:w="5460" w:type="dxa"/>
          </w:tcPr>
          <w:p>
            <w:pPr>
              <w:pStyle w:val="TableParagraph"/>
              <w:spacing w:before="100"/>
              <w:rPr>
                <w:b/>
                <w:sz w:val="20"/>
              </w:rPr>
            </w:pPr>
            <w:r>
              <w:rPr>
                <w:b/>
                <w:spacing w:val="-2"/>
                <w:sz w:val="20"/>
              </w:rPr>
              <w:t>Equipament</w:t>
            </w:r>
          </w:p>
        </w:tc>
      </w:tr>
      <w:tr>
        <w:trPr>
          <w:trHeight w:val="1373" w:hRule="atLeast"/>
        </w:trPr>
        <w:tc>
          <w:tcPr>
            <w:tcW w:w="3585" w:type="dxa"/>
          </w:tcPr>
          <w:p>
            <w:pPr>
              <w:pStyle w:val="TableParagraph"/>
              <w:spacing w:before="106"/>
              <w:rPr>
                <w:b/>
                <w:sz w:val="20"/>
              </w:rPr>
            </w:pPr>
            <w:r>
              <w:rPr>
                <w:b/>
                <w:sz w:val="20"/>
              </w:rPr>
              <w:t>Aula</w:t>
            </w:r>
            <w:r>
              <w:rPr>
                <w:b/>
                <w:spacing w:val="-9"/>
                <w:sz w:val="20"/>
              </w:rPr>
              <w:t> </w:t>
            </w:r>
            <w:r>
              <w:rPr>
                <w:b/>
                <w:spacing w:val="-2"/>
                <w:sz w:val="20"/>
              </w:rPr>
              <w:t>polivalent</w:t>
            </w:r>
          </w:p>
        </w:tc>
        <w:tc>
          <w:tcPr>
            <w:tcW w:w="5460" w:type="dxa"/>
          </w:tcPr>
          <w:p>
            <w:pPr>
              <w:pStyle w:val="TableParagraph"/>
              <w:spacing w:line="247" w:lineRule="auto" w:before="106"/>
              <w:ind w:right="3206"/>
              <w:rPr>
                <w:sz w:val="20"/>
              </w:rPr>
            </w:pPr>
            <w:r>
              <w:rPr>
                <w:sz w:val="20"/>
              </w:rPr>
              <w:t>Equips audiovisuals. PCs</w:t>
            </w:r>
            <w:r>
              <w:rPr>
                <w:spacing w:val="-14"/>
                <w:sz w:val="20"/>
              </w:rPr>
              <w:t> </w:t>
            </w:r>
            <w:r>
              <w:rPr>
                <w:sz w:val="20"/>
              </w:rPr>
              <w:t>instal·lats</w:t>
            </w:r>
            <w:r>
              <w:rPr>
                <w:spacing w:val="-14"/>
                <w:sz w:val="20"/>
              </w:rPr>
              <w:t> </w:t>
            </w:r>
            <w:r>
              <w:rPr>
                <w:sz w:val="20"/>
              </w:rPr>
              <w:t>en</w:t>
            </w:r>
            <w:r>
              <w:rPr>
                <w:spacing w:val="-14"/>
                <w:sz w:val="20"/>
              </w:rPr>
              <w:t> </w:t>
            </w:r>
            <w:r>
              <w:rPr>
                <w:sz w:val="20"/>
              </w:rPr>
              <w:t>xarxa. Canó de projecció.</w:t>
            </w:r>
          </w:p>
          <w:p>
            <w:pPr>
              <w:pStyle w:val="TableParagraph"/>
              <w:spacing w:line="221" w:lineRule="exact"/>
              <w:rPr>
                <w:sz w:val="20"/>
              </w:rPr>
            </w:pPr>
            <w:r>
              <w:rPr>
                <w:spacing w:val="-2"/>
                <w:sz w:val="20"/>
              </w:rPr>
              <w:t>Internet.</w:t>
            </w:r>
          </w:p>
          <w:p>
            <w:pPr>
              <w:pStyle w:val="TableParagraph"/>
              <w:spacing w:before="6"/>
              <w:rPr>
                <w:sz w:val="20"/>
              </w:rPr>
            </w:pPr>
            <w:r>
              <w:rPr>
                <w:sz w:val="20"/>
              </w:rPr>
              <w:t>Biblioteca</w:t>
            </w:r>
            <w:r>
              <w:rPr>
                <w:spacing w:val="-13"/>
                <w:sz w:val="20"/>
              </w:rPr>
              <w:t> </w:t>
            </w:r>
            <w:r>
              <w:rPr>
                <w:sz w:val="20"/>
              </w:rPr>
              <w:t>tècnica</w:t>
            </w:r>
            <w:r>
              <w:rPr>
                <w:spacing w:val="-12"/>
                <w:sz w:val="20"/>
              </w:rPr>
              <w:t> </w:t>
            </w:r>
            <w:r>
              <w:rPr>
                <w:sz w:val="20"/>
              </w:rPr>
              <w:t>i</w:t>
            </w:r>
            <w:r>
              <w:rPr>
                <w:spacing w:val="-12"/>
                <w:sz w:val="20"/>
              </w:rPr>
              <w:t> </w:t>
            </w:r>
            <w:r>
              <w:rPr>
                <w:sz w:val="20"/>
              </w:rPr>
              <w:t>informàtica</w:t>
            </w:r>
            <w:r>
              <w:rPr>
                <w:spacing w:val="-12"/>
                <w:sz w:val="20"/>
              </w:rPr>
              <w:t> </w:t>
            </w:r>
            <w:r>
              <w:rPr>
                <w:spacing w:val="-2"/>
                <w:sz w:val="20"/>
              </w:rPr>
              <w:t>d'automoció.</w:t>
            </w:r>
          </w:p>
        </w:tc>
      </w:tr>
      <w:tr>
        <w:trPr>
          <w:trHeight w:val="1839" w:hRule="atLeast"/>
        </w:trPr>
        <w:tc>
          <w:tcPr>
            <w:tcW w:w="3585" w:type="dxa"/>
          </w:tcPr>
          <w:p>
            <w:pPr>
              <w:pStyle w:val="TableParagraph"/>
              <w:spacing w:before="106"/>
              <w:rPr>
                <w:b/>
                <w:sz w:val="20"/>
              </w:rPr>
            </w:pPr>
            <w:r>
              <w:rPr>
                <w:b/>
                <w:sz w:val="20"/>
              </w:rPr>
              <w:t>Aula</w:t>
            </w:r>
            <w:r>
              <w:rPr>
                <w:b/>
                <w:spacing w:val="-9"/>
                <w:sz w:val="20"/>
              </w:rPr>
              <w:t> </w:t>
            </w:r>
            <w:r>
              <w:rPr>
                <w:b/>
                <w:sz w:val="20"/>
              </w:rPr>
              <w:t>taller</w:t>
            </w:r>
            <w:r>
              <w:rPr>
                <w:b/>
                <w:spacing w:val="-9"/>
                <w:sz w:val="20"/>
              </w:rPr>
              <w:t> </w:t>
            </w:r>
            <w:r>
              <w:rPr>
                <w:b/>
                <w:sz w:val="20"/>
              </w:rPr>
              <w:t>de</w:t>
            </w:r>
            <w:r>
              <w:rPr>
                <w:b/>
                <w:spacing w:val="-9"/>
                <w:sz w:val="20"/>
              </w:rPr>
              <w:t> </w:t>
            </w:r>
            <w:r>
              <w:rPr>
                <w:b/>
                <w:sz w:val="20"/>
              </w:rPr>
              <w:t>gestió</w:t>
            </w:r>
            <w:r>
              <w:rPr>
                <w:b/>
                <w:spacing w:val="-9"/>
                <w:sz w:val="20"/>
              </w:rPr>
              <w:t> </w:t>
            </w:r>
            <w:r>
              <w:rPr>
                <w:b/>
                <w:sz w:val="20"/>
              </w:rPr>
              <w:t>i</w:t>
            </w:r>
            <w:r>
              <w:rPr>
                <w:b/>
                <w:spacing w:val="-8"/>
                <w:sz w:val="20"/>
              </w:rPr>
              <w:t> </w:t>
            </w:r>
            <w:r>
              <w:rPr>
                <w:b/>
                <w:spacing w:val="-2"/>
                <w:sz w:val="20"/>
              </w:rPr>
              <w:t>logística</w:t>
            </w:r>
          </w:p>
        </w:tc>
        <w:tc>
          <w:tcPr>
            <w:tcW w:w="5460" w:type="dxa"/>
          </w:tcPr>
          <w:p>
            <w:pPr>
              <w:pStyle w:val="TableParagraph"/>
              <w:spacing w:before="106"/>
              <w:ind w:right="1526"/>
              <w:rPr>
                <w:sz w:val="20"/>
              </w:rPr>
            </w:pPr>
            <w:r>
              <w:rPr>
                <w:sz w:val="20"/>
              </w:rPr>
              <w:t>Equips</w:t>
            </w:r>
            <w:r>
              <w:rPr>
                <w:spacing w:val="-14"/>
                <w:sz w:val="20"/>
              </w:rPr>
              <w:t> </w:t>
            </w:r>
            <w:r>
              <w:rPr>
                <w:sz w:val="20"/>
              </w:rPr>
              <w:t>informàtics</w:t>
            </w:r>
            <w:r>
              <w:rPr>
                <w:spacing w:val="-14"/>
                <w:sz w:val="20"/>
              </w:rPr>
              <w:t> </w:t>
            </w:r>
            <w:r>
              <w:rPr>
                <w:sz w:val="20"/>
              </w:rPr>
              <w:t>connectats</w:t>
            </w:r>
            <w:r>
              <w:rPr>
                <w:spacing w:val="-14"/>
                <w:sz w:val="20"/>
              </w:rPr>
              <w:t> </w:t>
            </w:r>
            <w:r>
              <w:rPr>
                <w:sz w:val="20"/>
              </w:rPr>
              <w:t>en</w:t>
            </w:r>
            <w:r>
              <w:rPr>
                <w:spacing w:val="-14"/>
                <w:sz w:val="20"/>
              </w:rPr>
              <w:t> </w:t>
            </w:r>
            <w:r>
              <w:rPr>
                <w:sz w:val="20"/>
              </w:rPr>
              <w:t>xarxa. </w:t>
            </w:r>
            <w:r>
              <w:rPr>
                <w:spacing w:val="-2"/>
                <w:sz w:val="20"/>
              </w:rPr>
              <w:t>Impressora.</w:t>
            </w:r>
          </w:p>
          <w:p>
            <w:pPr>
              <w:pStyle w:val="TableParagraph"/>
              <w:spacing w:line="242" w:lineRule="auto" w:before="6"/>
              <w:ind w:right="3092"/>
              <w:rPr>
                <w:sz w:val="20"/>
              </w:rPr>
            </w:pPr>
            <w:r>
              <w:rPr>
                <w:sz w:val="20"/>
              </w:rPr>
              <w:t>Canó de projecció. Retroprojector</w:t>
            </w:r>
            <w:r>
              <w:rPr>
                <w:spacing w:val="-14"/>
                <w:sz w:val="20"/>
              </w:rPr>
              <w:t> </w:t>
            </w:r>
            <w:r>
              <w:rPr>
                <w:sz w:val="20"/>
              </w:rPr>
              <w:t>amb</w:t>
            </w:r>
            <w:r>
              <w:rPr>
                <w:spacing w:val="-14"/>
                <w:sz w:val="20"/>
              </w:rPr>
              <w:t> </w:t>
            </w:r>
            <w:r>
              <w:rPr>
                <w:sz w:val="20"/>
              </w:rPr>
              <w:t>taula. </w:t>
            </w:r>
            <w:r>
              <w:rPr>
                <w:spacing w:val="-2"/>
                <w:sz w:val="20"/>
              </w:rPr>
              <w:t>Pantalla.</w:t>
            </w:r>
          </w:p>
          <w:p>
            <w:pPr>
              <w:pStyle w:val="TableParagraph"/>
              <w:spacing w:line="247" w:lineRule="auto" w:before="5"/>
              <w:ind w:right="2181"/>
              <w:rPr>
                <w:sz w:val="20"/>
              </w:rPr>
            </w:pPr>
            <w:r>
              <w:rPr>
                <w:sz w:val="20"/>
              </w:rPr>
              <w:t>Programes de gestió de tallers. Programes</w:t>
            </w:r>
            <w:r>
              <w:rPr>
                <w:spacing w:val="-14"/>
                <w:sz w:val="20"/>
              </w:rPr>
              <w:t> </w:t>
            </w:r>
            <w:r>
              <w:rPr>
                <w:sz w:val="20"/>
              </w:rPr>
              <w:t>de</w:t>
            </w:r>
            <w:r>
              <w:rPr>
                <w:spacing w:val="-14"/>
                <w:sz w:val="20"/>
              </w:rPr>
              <w:t> </w:t>
            </w:r>
            <w:r>
              <w:rPr>
                <w:sz w:val="20"/>
              </w:rPr>
              <w:t>valoració</w:t>
            </w:r>
            <w:r>
              <w:rPr>
                <w:spacing w:val="-14"/>
                <w:sz w:val="20"/>
              </w:rPr>
              <w:t> </w:t>
            </w:r>
            <w:r>
              <w:rPr>
                <w:sz w:val="20"/>
              </w:rPr>
              <w:t>de</w:t>
            </w:r>
            <w:r>
              <w:rPr>
                <w:spacing w:val="-14"/>
                <w:sz w:val="20"/>
              </w:rPr>
              <w:t> </w:t>
            </w:r>
            <w:r>
              <w:rPr>
                <w:sz w:val="20"/>
              </w:rPr>
              <w:t>danys.</w:t>
            </w:r>
          </w:p>
        </w:tc>
      </w:tr>
      <w:tr>
        <w:trPr>
          <w:trHeight w:val="3261" w:hRule="atLeast"/>
        </w:trPr>
        <w:tc>
          <w:tcPr>
            <w:tcW w:w="3585" w:type="dxa"/>
          </w:tcPr>
          <w:p>
            <w:pPr>
              <w:pStyle w:val="TableParagraph"/>
              <w:spacing w:before="106"/>
              <w:rPr>
                <w:b/>
                <w:sz w:val="20"/>
              </w:rPr>
            </w:pPr>
            <w:r>
              <w:rPr>
                <w:b/>
                <w:sz w:val="20"/>
              </w:rPr>
              <w:t>Taller</w:t>
            </w:r>
            <w:r>
              <w:rPr>
                <w:b/>
                <w:spacing w:val="-9"/>
                <w:sz w:val="20"/>
              </w:rPr>
              <w:t> </w:t>
            </w:r>
            <w:r>
              <w:rPr>
                <w:b/>
                <w:sz w:val="20"/>
              </w:rPr>
              <w:t>de</w:t>
            </w:r>
            <w:r>
              <w:rPr>
                <w:b/>
                <w:spacing w:val="-9"/>
                <w:sz w:val="20"/>
              </w:rPr>
              <w:t> </w:t>
            </w:r>
            <w:r>
              <w:rPr>
                <w:b/>
                <w:spacing w:val="-2"/>
                <w:sz w:val="20"/>
              </w:rPr>
              <w:t>carrosseria</w:t>
            </w:r>
          </w:p>
        </w:tc>
        <w:tc>
          <w:tcPr>
            <w:tcW w:w="5460" w:type="dxa"/>
          </w:tcPr>
          <w:p>
            <w:pPr>
              <w:pStyle w:val="TableParagraph"/>
              <w:spacing w:before="106"/>
              <w:rPr>
                <w:sz w:val="20"/>
              </w:rPr>
            </w:pPr>
            <w:r>
              <w:rPr>
                <w:sz w:val="20"/>
              </w:rPr>
              <w:t>Elevador</w:t>
            </w:r>
            <w:r>
              <w:rPr>
                <w:spacing w:val="-7"/>
                <w:sz w:val="20"/>
              </w:rPr>
              <w:t> </w:t>
            </w:r>
            <w:r>
              <w:rPr>
                <w:sz w:val="20"/>
              </w:rPr>
              <w:t>de</w:t>
            </w:r>
            <w:r>
              <w:rPr>
                <w:spacing w:val="-6"/>
                <w:sz w:val="20"/>
              </w:rPr>
              <w:t> </w:t>
            </w:r>
            <w:r>
              <w:rPr>
                <w:spacing w:val="-2"/>
                <w:sz w:val="20"/>
              </w:rPr>
              <w:t>tisora.</w:t>
            </w:r>
          </w:p>
          <w:p>
            <w:pPr>
              <w:pStyle w:val="TableParagraph"/>
              <w:spacing w:before="6"/>
              <w:ind w:right="1011"/>
              <w:rPr>
                <w:sz w:val="20"/>
              </w:rPr>
            </w:pPr>
            <w:r>
              <w:rPr>
                <w:sz w:val="20"/>
              </w:rPr>
              <w:t>Soldadura</w:t>
            </w:r>
            <w:r>
              <w:rPr>
                <w:spacing w:val="-14"/>
                <w:sz w:val="20"/>
              </w:rPr>
              <w:t> </w:t>
            </w:r>
            <w:r>
              <w:rPr>
                <w:sz w:val="20"/>
              </w:rPr>
              <w:t>elèctrica</w:t>
            </w:r>
            <w:r>
              <w:rPr>
                <w:spacing w:val="-14"/>
                <w:sz w:val="20"/>
              </w:rPr>
              <w:t> </w:t>
            </w:r>
            <w:r>
              <w:rPr>
                <w:sz w:val="20"/>
              </w:rPr>
              <w:t>d'arc</w:t>
            </w:r>
            <w:r>
              <w:rPr>
                <w:spacing w:val="-13"/>
                <w:sz w:val="20"/>
              </w:rPr>
              <w:t> </w:t>
            </w:r>
            <w:r>
              <w:rPr>
                <w:sz w:val="20"/>
              </w:rPr>
              <w:t>d'elèctrode</w:t>
            </w:r>
            <w:r>
              <w:rPr>
                <w:spacing w:val="-14"/>
                <w:sz w:val="20"/>
              </w:rPr>
              <w:t> </w:t>
            </w:r>
            <w:r>
              <w:rPr>
                <w:sz w:val="20"/>
              </w:rPr>
              <w:t>revestit</w:t>
            </w:r>
            <w:r>
              <w:rPr>
                <w:spacing w:val="-14"/>
                <w:sz w:val="20"/>
              </w:rPr>
              <w:t> </w:t>
            </w:r>
            <w:r>
              <w:rPr>
                <w:sz w:val="20"/>
              </w:rPr>
              <w:t>i </w:t>
            </w:r>
            <w:r>
              <w:rPr>
                <w:spacing w:val="-2"/>
                <w:sz w:val="20"/>
              </w:rPr>
              <w:t>oxiacetilènica.</w:t>
            </w:r>
          </w:p>
          <w:p>
            <w:pPr>
              <w:pStyle w:val="TableParagraph"/>
              <w:spacing w:line="247" w:lineRule="auto" w:before="6"/>
              <w:ind w:right="3312"/>
              <w:rPr>
                <w:sz w:val="20"/>
              </w:rPr>
            </w:pPr>
            <w:r>
              <w:rPr>
                <w:sz w:val="20"/>
              </w:rPr>
              <w:t>Soldadures</w:t>
            </w:r>
            <w:r>
              <w:rPr>
                <w:spacing w:val="-14"/>
                <w:sz w:val="20"/>
              </w:rPr>
              <w:t> </w:t>
            </w:r>
            <w:r>
              <w:rPr>
                <w:sz w:val="20"/>
              </w:rPr>
              <w:t>MIG-MAG. Soldadura TIG.</w:t>
            </w:r>
          </w:p>
          <w:p>
            <w:pPr>
              <w:pStyle w:val="TableParagraph"/>
              <w:spacing w:line="247" w:lineRule="auto"/>
              <w:ind w:right="1526"/>
              <w:rPr>
                <w:sz w:val="20"/>
              </w:rPr>
            </w:pPr>
            <w:r>
              <w:rPr>
                <w:sz w:val="20"/>
              </w:rPr>
              <w:t>Soldadures</w:t>
            </w:r>
            <w:r>
              <w:rPr>
                <w:spacing w:val="-13"/>
                <w:sz w:val="20"/>
              </w:rPr>
              <w:t> </w:t>
            </w:r>
            <w:r>
              <w:rPr>
                <w:sz w:val="20"/>
              </w:rPr>
              <w:t>per</w:t>
            </w:r>
            <w:r>
              <w:rPr>
                <w:spacing w:val="-13"/>
                <w:sz w:val="20"/>
              </w:rPr>
              <w:t> </w:t>
            </w:r>
            <w:r>
              <w:rPr>
                <w:sz w:val="20"/>
              </w:rPr>
              <w:t>aire</w:t>
            </w:r>
            <w:r>
              <w:rPr>
                <w:spacing w:val="-13"/>
                <w:sz w:val="20"/>
              </w:rPr>
              <w:t> </w:t>
            </w:r>
            <w:r>
              <w:rPr>
                <w:sz w:val="20"/>
              </w:rPr>
              <w:t>calent</w:t>
            </w:r>
            <w:r>
              <w:rPr>
                <w:spacing w:val="-13"/>
                <w:sz w:val="20"/>
              </w:rPr>
              <w:t> </w:t>
            </w:r>
            <w:r>
              <w:rPr>
                <w:sz w:val="20"/>
              </w:rPr>
              <w:t>per</w:t>
            </w:r>
            <w:r>
              <w:rPr>
                <w:spacing w:val="-13"/>
                <w:sz w:val="20"/>
              </w:rPr>
              <w:t> </w:t>
            </w:r>
            <w:r>
              <w:rPr>
                <w:sz w:val="20"/>
              </w:rPr>
              <w:t>a</w:t>
            </w:r>
            <w:r>
              <w:rPr>
                <w:spacing w:val="-13"/>
                <w:sz w:val="20"/>
              </w:rPr>
              <w:t> </w:t>
            </w:r>
            <w:r>
              <w:rPr>
                <w:sz w:val="20"/>
              </w:rPr>
              <w:t>plàstics. Soldadura Mig.</w:t>
            </w:r>
          </w:p>
          <w:p>
            <w:pPr>
              <w:pStyle w:val="TableParagraph"/>
              <w:spacing w:line="247" w:lineRule="auto"/>
              <w:ind w:right="2181"/>
              <w:rPr>
                <w:sz w:val="20"/>
              </w:rPr>
            </w:pPr>
            <w:r>
              <w:rPr>
                <w:sz w:val="20"/>
              </w:rPr>
              <w:t>Soldadura</w:t>
            </w:r>
            <w:r>
              <w:rPr>
                <w:spacing w:val="-14"/>
                <w:sz w:val="20"/>
              </w:rPr>
              <w:t> </w:t>
            </w:r>
            <w:r>
              <w:rPr>
                <w:sz w:val="20"/>
              </w:rPr>
              <w:t>sinèrgica</w:t>
            </w:r>
            <w:r>
              <w:rPr>
                <w:spacing w:val="-14"/>
                <w:sz w:val="20"/>
              </w:rPr>
              <w:t> </w:t>
            </w:r>
            <w:r>
              <w:rPr>
                <w:sz w:val="20"/>
              </w:rPr>
              <w:t>per</w:t>
            </w:r>
            <w:r>
              <w:rPr>
                <w:spacing w:val="-14"/>
                <w:sz w:val="20"/>
              </w:rPr>
              <w:t> </w:t>
            </w:r>
            <w:r>
              <w:rPr>
                <w:sz w:val="20"/>
              </w:rPr>
              <w:t>a</w:t>
            </w:r>
            <w:r>
              <w:rPr>
                <w:spacing w:val="-14"/>
                <w:sz w:val="20"/>
              </w:rPr>
              <w:t> </w:t>
            </w:r>
            <w:r>
              <w:rPr>
                <w:sz w:val="20"/>
              </w:rPr>
              <w:t>alumini. Equips multifunció.</w:t>
            </w:r>
          </w:p>
          <w:p>
            <w:pPr>
              <w:pStyle w:val="TableParagraph"/>
              <w:spacing w:line="247" w:lineRule="auto"/>
              <w:ind w:right="1526"/>
              <w:rPr>
                <w:sz w:val="20"/>
              </w:rPr>
            </w:pPr>
            <w:r>
              <w:rPr>
                <w:sz w:val="20"/>
              </w:rPr>
              <w:t>Carros</w:t>
            </w:r>
            <w:r>
              <w:rPr>
                <w:spacing w:val="-14"/>
                <w:sz w:val="20"/>
              </w:rPr>
              <w:t> </w:t>
            </w:r>
            <w:r>
              <w:rPr>
                <w:sz w:val="20"/>
              </w:rPr>
              <w:t>portàtils</w:t>
            </w:r>
            <w:r>
              <w:rPr>
                <w:spacing w:val="-14"/>
                <w:sz w:val="20"/>
              </w:rPr>
              <w:t> </w:t>
            </w:r>
            <w:r>
              <w:rPr>
                <w:sz w:val="20"/>
              </w:rPr>
              <w:t>amb</w:t>
            </w:r>
            <w:r>
              <w:rPr>
                <w:spacing w:val="-13"/>
                <w:sz w:val="20"/>
              </w:rPr>
              <w:t> </w:t>
            </w:r>
            <w:r>
              <w:rPr>
                <w:sz w:val="20"/>
              </w:rPr>
              <w:t>eines</w:t>
            </w:r>
            <w:r>
              <w:rPr>
                <w:spacing w:val="-14"/>
                <w:sz w:val="20"/>
              </w:rPr>
              <w:t> </w:t>
            </w:r>
            <w:r>
              <w:rPr>
                <w:sz w:val="20"/>
              </w:rPr>
              <w:t>de</w:t>
            </w:r>
            <w:r>
              <w:rPr>
                <w:spacing w:val="-14"/>
                <w:sz w:val="20"/>
              </w:rPr>
              <w:t> </w:t>
            </w:r>
            <w:r>
              <w:rPr>
                <w:sz w:val="20"/>
              </w:rPr>
              <w:t>carrosser. Equips de ferramentes bàsics.</w:t>
            </w:r>
          </w:p>
          <w:p>
            <w:pPr>
              <w:pStyle w:val="TableParagraph"/>
              <w:spacing w:line="247" w:lineRule="auto"/>
              <w:ind w:right="1692"/>
              <w:rPr>
                <w:sz w:val="20"/>
              </w:rPr>
            </w:pPr>
            <w:r>
              <w:rPr>
                <w:sz w:val="20"/>
              </w:rPr>
              <w:t>Equips per a la reparació de plàstics. Útils</w:t>
            </w:r>
            <w:r>
              <w:rPr>
                <w:spacing w:val="-13"/>
                <w:sz w:val="20"/>
              </w:rPr>
              <w:t> </w:t>
            </w:r>
            <w:r>
              <w:rPr>
                <w:sz w:val="20"/>
              </w:rPr>
              <w:t>de</w:t>
            </w:r>
            <w:r>
              <w:rPr>
                <w:spacing w:val="-13"/>
                <w:sz w:val="20"/>
              </w:rPr>
              <w:t> </w:t>
            </w:r>
            <w:r>
              <w:rPr>
                <w:sz w:val="20"/>
              </w:rPr>
              <w:t>desmuntatge</w:t>
            </w:r>
            <w:r>
              <w:rPr>
                <w:spacing w:val="-13"/>
                <w:sz w:val="20"/>
              </w:rPr>
              <w:t> </w:t>
            </w:r>
            <w:r>
              <w:rPr>
                <w:sz w:val="20"/>
              </w:rPr>
              <w:t>i</w:t>
            </w:r>
            <w:r>
              <w:rPr>
                <w:spacing w:val="-13"/>
                <w:sz w:val="20"/>
              </w:rPr>
              <w:t> </w:t>
            </w:r>
            <w:r>
              <w:rPr>
                <w:sz w:val="20"/>
              </w:rPr>
              <w:t>centrat</w:t>
            </w:r>
            <w:r>
              <w:rPr>
                <w:spacing w:val="-13"/>
                <w:sz w:val="20"/>
              </w:rPr>
              <w:t> </w:t>
            </w:r>
            <w:r>
              <w:rPr>
                <w:sz w:val="20"/>
              </w:rPr>
              <w:t>de</w:t>
            </w:r>
            <w:r>
              <w:rPr>
                <w:spacing w:val="-13"/>
                <w:sz w:val="20"/>
              </w:rPr>
              <w:t> </w:t>
            </w:r>
            <w:r>
              <w:rPr>
                <w:sz w:val="20"/>
              </w:rPr>
              <w:t>portes.</w:t>
            </w:r>
          </w:p>
        </w:tc>
      </w:tr>
    </w:tbl>
    <w:p>
      <w:pPr>
        <w:pStyle w:val="TableParagraph"/>
        <w:spacing w:after="0" w:line="247" w:lineRule="auto"/>
        <w:rPr>
          <w:sz w:val="20"/>
        </w:rPr>
        <w:sectPr>
          <w:pgSz w:w="11910" w:h="16840"/>
          <w:pgMar w:header="2921" w:footer="1906" w:top="3880" w:bottom="2100" w:left="1275" w:right="1275"/>
        </w:sect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85"/>
        <w:gridCol w:w="5460"/>
      </w:tblGrid>
      <w:tr>
        <w:trPr>
          <w:trHeight w:val="5403" w:hRule="atLeast"/>
        </w:trPr>
        <w:tc>
          <w:tcPr>
            <w:tcW w:w="3585" w:type="dxa"/>
          </w:tcPr>
          <w:p>
            <w:pPr>
              <w:pStyle w:val="TableParagraph"/>
              <w:ind w:left="0"/>
              <w:rPr>
                <w:rFonts w:ascii="Times New Roman"/>
                <w:sz w:val="18"/>
              </w:rPr>
            </w:pPr>
          </w:p>
        </w:tc>
        <w:tc>
          <w:tcPr>
            <w:tcW w:w="5460" w:type="dxa"/>
          </w:tcPr>
          <w:p>
            <w:pPr>
              <w:pStyle w:val="TableParagraph"/>
              <w:spacing w:line="242" w:lineRule="auto" w:before="110"/>
              <w:ind w:right="3389"/>
              <w:rPr>
                <w:sz w:val="20"/>
              </w:rPr>
            </w:pPr>
            <w:r>
              <w:rPr>
                <w:spacing w:val="-2"/>
                <w:sz w:val="20"/>
              </w:rPr>
              <w:t>Plegadores. Punxonadores.</w:t>
            </w:r>
            <w:r>
              <w:rPr>
                <w:spacing w:val="80"/>
                <w:sz w:val="20"/>
              </w:rPr>
              <w:t> </w:t>
            </w:r>
            <w:r>
              <w:rPr>
                <w:spacing w:val="-2"/>
                <w:sz w:val="20"/>
              </w:rPr>
              <w:t>Serres</w:t>
            </w:r>
            <w:r>
              <w:rPr>
                <w:spacing w:val="-7"/>
                <w:sz w:val="20"/>
              </w:rPr>
              <w:t> </w:t>
            </w:r>
            <w:r>
              <w:rPr>
                <w:spacing w:val="-2"/>
                <w:sz w:val="20"/>
              </w:rPr>
              <w:t>pneumàtiques.</w:t>
            </w:r>
          </w:p>
          <w:p>
            <w:pPr>
              <w:pStyle w:val="TableParagraph"/>
              <w:spacing w:before="5"/>
              <w:ind w:right="1011"/>
              <w:rPr>
                <w:sz w:val="20"/>
              </w:rPr>
            </w:pPr>
            <w:r>
              <w:rPr>
                <w:sz w:val="20"/>
              </w:rPr>
              <w:t>Despuntadores</w:t>
            </w:r>
            <w:r>
              <w:rPr>
                <w:spacing w:val="-14"/>
                <w:sz w:val="20"/>
              </w:rPr>
              <w:t> </w:t>
            </w:r>
            <w:r>
              <w:rPr>
                <w:sz w:val="20"/>
              </w:rPr>
              <w:t>-fresadora</w:t>
            </w:r>
            <w:r>
              <w:rPr>
                <w:spacing w:val="-14"/>
                <w:sz w:val="20"/>
              </w:rPr>
              <w:t> </w:t>
            </w:r>
            <w:r>
              <w:rPr>
                <w:sz w:val="20"/>
              </w:rPr>
              <w:t>punts</w:t>
            </w:r>
            <w:r>
              <w:rPr>
                <w:spacing w:val="-14"/>
                <w:sz w:val="20"/>
              </w:rPr>
              <w:t> </w:t>
            </w:r>
            <w:r>
              <w:rPr>
                <w:sz w:val="20"/>
              </w:rPr>
              <w:t>pneumàtica. </w:t>
            </w:r>
            <w:r>
              <w:rPr>
                <w:spacing w:val="-2"/>
                <w:sz w:val="20"/>
              </w:rPr>
              <w:t>Esmoladores.</w:t>
            </w:r>
          </w:p>
          <w:p>
            <w:pPr>
              <w:pStyle w:val="TableParagraph"/>
              <w:spacing w:line="247" w:lineRule="auto" w:before="6"/>
              <w:ind w:right="2639"/>
              <w:rPr>
                <w:sz w:val="20"/>
              </w:rPr>
            </w:pPr>
            <w:r>
              <w:rPr>
                <w:spacing w:val="-2"/>
                <w:sz w:val="20"/>
              </w:rPr>
              <w:t>Rebladora</w:t>
            </w:r>
            <w:r>
              <w:rPr>
                <w:spacing w:val="-5"/>
                <w:sz w:val="20"/>
              </w:rPr>
              <w:t> </w:t>
            </w:r>
            <w:r>
              <w:rPr>
                <w:spacing w:val="-2"/>
                <w:sz w:val="20"/>
              </w:rPr>
              <w:t>pneumàtica. </w:t>
            </w:r>
            <w:r>
              <w:rPr>
                <w:sz w:val="20"/>
              </w:rPr>
              <w:t>Polidora de banda.</w:t>
            </w:r>
          </w:p>
          <w:p>
            <w:pPr>
              <w:pStyle w:val="TableParagraph"/>
              <w:ind w:right="3192"/>
              <w:rPr>
                <w:sz w:val="20"/>
              </w:rPr>
            </w:pPr>
            <w:r>
              <w:rPr>
                <w:spacing w:val="-2"/>
                <w:sz w:val="20"/>
              </w:rPr>
              <w:t>Rebladora</w:t>
            </w:r>
            <w:r>
              <w:rPr>
                <w:spacing w:val="-12"/>
                <w:sz w:val="20"/>
              </w:rPr>
              <w:t> </w:t>
            </w:r>
            <w:r>
              <w:rPr>
                <w:spacing w:val="-2"/>
                <w:sz w:val="20"/>
              </w:rPr>
              <w:t>manual. Trepants.</w:t>
            </w:r>
          </w:p>
          <w:p>
            <w:pPr>
              <w:pStyle w:val="TableParagraph"/>
              <w:spacing w:before="4"/>
              <w:rPr>
                <w:sz w:val="20"/>
              </w:rPr>
            </w:pPr>
            <w:r>
              <w:rPr>
                <w:sz w:val="20"/>
              </w:rPr>
              <w:t>Cisell</w:t>
            </w:r>
            <w:r>
              <w:rPr>
                <w:spacing w:val="-11"/>
                <w:sz w:val="20"/>
              </w:rPr>
              <w:t> </w:t>
            </w:r>
            <w:r>
              <w:rPr>
                <w:spacing w:val="-2"/>
                <w:sz w:val="20"/>
              </w:rPr>
              <w:t>pneumàtic.</w:t>
            </w:r>
          </w:p>
          <w:p>
            <w:pPr>
              <w:pStyle w:val="TableParagraph"/>
              <w:spacing w:line="247" w:lineRule="auto" w:before="6"/>
              <w:ind w:right="2036"/>
              <w:rPr>
                <w:sz w:val="20"/>
              </w:rPr>
            </w:pPr>
            <w:r>
              <w:rPr>
                <w:sz w:val="20"/>
              </w:rPr>
              <w:t>Polidores</w:t>
            </w:r>
            <w:r>
              <w:rPr>
                <w:spacing w:val="-14"/>
                <w:sz w:val="20"/>
              </w:rPr>
              <w:t> </w:t>
            </w:r>
            <w:r>
              <w:rPr>
                <w:sz w:val="20"/>
              </w:rPr>
              <w:t>roto-orbitals</w:t>
            </w:r>
            <w:r>
              <w:rPr>
                <w:spacing w:val="-14"/>
                <w:sz w:val="20"/>
              </w:rPr>
              <w:t> </w:t>
            </w:r>
            <w:r>
              <w:rPr>
                <w:sz w:val="20"/>
              </w:rPr>
              <w:t>pneumàtiques. Compressor rotatiu de cargol.</w:t>
            </w:r>
          </w:p>
          <w:p>
            <w:pPr>
              <w:pStyle w:val="TableParagraph"/>
              <w:spacing w:line="222" w:lineRule="exact"/>
              <w:rPr>
                <w:sz w:val="20"/>
              </w:rPr>
            </w:pPr>
            <w:r>
              <w:rPr>
                <w:spacing w:val="-2"/>
                <w:sz w:val="20"/>
              </w:rPr>
              <w:t>Electro-esmeriladora.</w:t>
            </w:r>
          </w:p>
          <w:p>
            <w:pPr>
              <w:pStyle w:val="TableParagraph"/>
              <w:spacing w:line="247" w:lineRule="auto" w:before="6"/>
              <w:ind w:right="1011"/>
              <w:rPr>
                <w:sz w:val="20"/>
              </w:rPr>
            </w:pPr>
            <w:r>
              <w:rPr>
                <w:sz w:val="20"/>
              </w:rPr>
              <w:t>Pistola</w:t>
            </w:r>
            <w:r>
              <w:rPr>
                <w:spacing w:val="-14"/>
                <w:sz w:val="20"/>
              </w:rPr>
              <w:t> </w:t>
            </w:r>
            <w:r>
              <w:rPr>
                <w:sz w:val="20"/>
              </w:rPr>
              <w:t>pneumàtica</w:t>
            </w:r>
            <w:r>
              <w:rPr>
                <w:spacing w:val="-14"/>
                <w:sz w:val="20"/>
              </w:rPr>
              <w:t> </w:t>
            </w:r>
            <w:r>
              <w:rPr>
                <w:sz w:val="20"/>
              </w:rPr>
              <w:t>per</w:t>
            </w:r>
            <w:r>
              <w:rPr>
                <w:spacing w:val="-14"/>
                <w:sz w:val="20"/>
              </w:rPr>
              <w:t> </w:t>
            </w:r>
            <w:r>
              <w:rPr>
                <w:sz w:val="20"/>
              </w:rPr>
              <w:t>a</w:t>
            </w:r>
            <w:r>
              <w:rPr>
                <w:spacing w:val="-14"/>
                <w:sz w:val="20"/>
              </w:rPr>
              <w:t> </w:t>
            </w:r>
            <w:r>
              <w:rPr>
                <w:sz w:val="20"/>
              </w:rPr>
              <w:t>cartutxos</w:t>
            </w:r>
            <w:r>
              <w:rPr>
                <w:spacing w:val="-13"/>
                <w:sz w:val="20"/>
              </w:rPr>
              <w:t> </w:t>
            </w:r>
            <w:r>
              <w:rPr>
                <w:sz w:val="20"/>
              </w:rPr>
              <w:t>extrusió. Equips per desmuntar</w:t>
            </w:r>
          </w:p>
          <w:p>
            <w:pPr>
              <w:pStyle w:val="TableParagraph"/>
              <w:spacing w:line="247" w:lineRule="auto"/>
              <w:ind w:right="1849"/>
              <w:jc w:val="both"/>
              <w:rPr>
                <w:sz w:val="20"/>
              </w:rPr>
            </w:pPr>
            <w:r>
              <w:rPr>
                <w:sz w:val="20"/>
              </w:rPr>
              <w:t>Equips</w:t>
            </w:r>
            <w:r>
              <w:rPr>
                <w:spacing w:val="-14"/>
                <w:sz w:val="20"/>
              </w:rPr>
              <w:t> </w:t>
            </w:r>
            <w:r>
              <w:rPr>
                <w:sz w:val="20"/>
              </w:rPr>
              <w:t>substitució</w:t>
            </w:r>
            <w:r>
              <w:rPr>
                <w:spacing w:val="-14"/>
                <w:sz w:val="20"/>
              </w:rPr>
              <w:t> </w:t>
            </w:r>
            <w:r>
              <w:rPr>
                <w:sz w:val="20"/>
              </w:rPr>
              <w:t>de</w:t>
            </w:r>
            <w:r>
              <w:rPr>
                <w:spacing w:val="-14"/>
                <w:sz w:val="20"/>
              </w:rPr>
              <w:t> </w:t>
            </w:r>
            <w:r>
              <w:rPr>
                <w:sz w:val="20"/>
              </w:rPr>
              <w:t>vidres</w:t>
            </w:r>
            <w:r>
              <w:rPr>
                <w:spacing w:val="-14"/>
                <w:sz w:val="20"/>
              </w:rPr>
              <w:t> </w:t>
            </w:r>
            <w:r>
              <w:rPr>
                <w:sz w:val="20"/>
              </w:rPr>
              <w:t>enganxats. Equips</w:t>
            </w:r>
            <w:r>
              <w:rPr>
                <w:spacing w:val="-8"/>
                <w:sz w:val="20"/>
              </w:rPr>
              <w:t> </w:t>
            </w:r>
            <w:r>
              <w:rPr>
                <w:sz w:val="20"/>
              </w:rPr>
              <w:t>de</w:t>
            </w:r>
            <w:r>
              <w:rPr>
                <w:spacing w:val="-8"/>
                <w:sz w:val="20"/>
              </w:rPr>
              <w:t> </w:t>
            </w:r>
            <w:r>
              <w:rPr>
                <w:sz w:val="20"/>
              </w:rPr>
              <w:t>substitució</w:t>
            </w:r>
            <w:r>
              <w:rPr>
                <w:spacing w:val="-8"/>
                <w:sz w:val="20"/>
              </w:rPr>
              <w:t> </w:t>
            </w:r>
            <w:r>
              <w:rPr>
                <w:sz w:val="20"/>
              </w:rPr>
              <w:t>de</w:t>
            </w:r>
            <w:r>
              <w:rPr>
                <w:spacing w:val="-8"/>
                <w:sz w:val="20"/>
              </w:rPr>
              <w:t> </w:t>
            </w:r>
            <w:r>
              <w:rPr>
                <w:sz w:val="20"/>
              </w:rPr>
              <w:t>vidres</w:t>
            </w:r>
            <w:r>
              <w:rPr>
                <w:spacing w:val="-8"/>
                <w:sz w:val="20"/>
              </w:rPr>
              <w:t> </w:t>
            </w:r>
            <w:r>
              <w:rPr>
                <w:sz w:val="20"/>
              </w:rPr>
              <w:t>calçats. Talladores per a vidres.</w:t>
            </w:r>
          </w:p>
          <w:p>
            <w:pPr>
              <w:pStyle w:val="TableParagraph"/>
              <w:spacing w:line="247" w:lineRule="auto"/>
              <w:ind w:right="2181"/>
              <w:rPr>
                <w:sz w:val="20"/>
              </w:rPr>
            </w:pPr>
            <w:r>
              <w:rPr>
                <w:sz w:val="20"/>
              </w:rPr>
              <w:t>Equip</w:t>
            </w:r>
            <w:r>
              <w:rPr>
                <w:spacing w:val="-14"/>
                <w:sz w:val="20"/>
              </w:rPr>
              <w:t> </w:t>
            </w:r>
            <w:r>
              <w:rPr>
                <w:sz w:val="20"/>
              </w:rPr>
              <w:t>reparació</w:t>
            </w:r>
            <w:r>
              <w:rPr>
                <w:spacing w:val="-14"/>
                <w:sz w:val="20"/>
              </w:rPr>
              <w:t> </w:t>
            </w:r>
            <w:r>
              <w:rPr>
                <w:sz w:val="20"/>
              </w:rPr>
              <w:t>llunes</w:t>
            </w:r>
            <w:r>
              <w:rPr>
                <w:spacing w:val="-14"/>
                <w:sz w:val="20"/>
              </w:rPr>
              <w:t> </w:t>
            </w:r>
            <w:r>
              <w:rPr>
                <w:sz w:val="20"/>
              </w:rPr>
              <w:t>laminades. Talladora d'acer per plasma.</w:t>
            </w:r>
          </w:p>
          <w:p>
            <w:pPr>
              <w:pStyle w:val="TableParagraph"/>
              <w:spacing w:line="273" w:lineRule="auto"/>
              <w:ind w:right="2036"/>
              <w:rPr>
                <w:sz w:val="20"/>
              </w:rPr>
            </w:pPr>
            <w:r>
              <w:rPr>
                <w:sz w:val="20"/>
              </w:rPr>
              <w:t>Equip</w:t>
            </w:r>
            <w:r>
              <w:rPr>
                <w:spacing w:val="-14"/>
                <w:sz w:val="20"/>
              </w:rPr>
              <w:t> </w:t>
            </w:r>
            <w:r>
              <w:rPr>
                <w:sz w:val="20"/>
              </w:rPr>
              <w:t>individual</w:t>
            </w:r>
            <w:r>
              <w:rPr>
                <w:spacing w:val="-14"/>
                <w:sz w:val="20"/>
              </w:rPr>
              <w:t> </w:t>
            </w:r>
            <w:r>
              <w:rPr>
                <w:sz w:val="20"/>
              </w:rPr>
              <w:t>reparació</w:t>
            </w:r>
            <w:r>
              <w:rPr>
                <w:spacing w:val="-14"/>
                <w:sz w:val="20"/>
              </w:rPr>
              <w:t> </w:t>
            </w:r>
            <w:r>
              <w:rPr>
                <w:sz w:val="20"/>
              </w:rPr>
              <w:t>d'alumini. Tisora elèctrica.</w:t>
            </w:r>
          </w:p>
        </w:tc>
      </w:tr>
      <w:tr>
        <w:trPr>
          <w:trHeight w:val="4918" w:hRule="atLeast"/>
        </w:trPr>
        <w:tc>
          <w:tcPr>
            <w:tcW w:w="3585" w:type="dxa"/>
          </w:tcPr>
          <w:p>
            <w:pPr>
              <w:pStyle w:val="TableParagraph"/>
              <w:spacing w:before="116"/>
              <w:rPr>
                <w:b/>
                <w:sz w:val="20"/>
              </w:rPr>
            </w:pPr>
            <w:r>
              <w:rPr>
                <w:b/>
                <w:sz w:val="20"/>
              </w:rPr>
              <w:t>Taller</w:t>
            </w:r>
            <w:r>
              <w:rPr>
                <w:b/>
                <w:spacing w:val="-9"/>
                <w:sz w:val="20"/>
              </w:rPr>
              <w:t> </w:t>
            </w:r>
            <w:r>
              <w:rPr>
                <w:b/>
                <w:sz w:val="20"/>
              </w:rPr>
              <w:t>de</w:t>
            </w:r>
            <w:r>
              <w:rPr>
                <w:b/>
                <w:spacing w:val="-9"/>
                <w:sz w:val="20"/>
              </w:rPr>
              <w:t> </w:t>
            </w:r>
            <w:r>
              <w:rPr>
                <w:b/>
                <w:spacing w:val="-2"/>
                <w:sz w:val="20"/>
              </w:rPr>
              <w:t>pintura</w:t>
            </w:r>
          </w:p>
        </w:tc>
        <w:tc>
          <w:tcPr>
            <w:tcW w:w="5460" w:type="dxa"/>
          </w:tcPr>
          <w:p>
            <w:pPr>
              <w:pStyle w:val="TableParagraph"/>
              <w:spacing w:line="247" w:lineRule="auto" w:before="116"/>
              <w:ind w:right="2639"/>
              <w:rPr>
                <w:sz w:val="20"/>
              </w:rPr>
            </w:pPr>
            <w:r>
              <w:rPr>
                <w:sz w:val="20"/>
              </w:rPr>
              <w:t>Cabina</w:t>
            </w:r>
            <w:r>
              <w:rPr>
                <w:spacing w:val="-14"/>
                <w:sz w:val="20"/>
              </w:rPr>
              <w:t> </w:t>
            </w:r>
            <w:r>
              <w:rPr>
                <w:sz w:val="20"/>
              </w:rPr>
              <w:t>de</w:t>
            </w:r>
            <w:r>
              <w:rPr>
                <w:spacing w:val="-14"/>
                <w:sz w:val="20"/>
              </w:rPr>
              <w:t> </w:t>
            </w:r>
            <w:r>
              <w:rPr>
                <w:sz w:val="20"/>
              </w:rPr>
              <w:t>pintat</w:t>
            </w:r>
            <w:r>
              <w:rPr>
                <w:spacing w:val="-14"/>
                <w:sz w:val="20"/>
              </w:rPr>
              <w:t> </w:t>
            </w:r>
            <w:r>
              <w:rPr>
                <w:sz w:val="20"/>
              </w:rPr>
              <w:t>i</w:t>
            </w:r>
            <w:r>
              <w:rPr>
                <w:spacing w:val="-14"/>
                <w:sz w:val="20"/>
              </w:rPr>
              <w:t> </w:t>
            </w:r>
            <w:r>
              <w:rPr>
                <w:sz w:val="20"/>
              </w:rPr>
              <w:t>assecat. Plànol aspirant.</w:t>
            </w:r>
          </w:p>
          <w:p>
            <w:pPr>
              <w:pStyle w:val="TableParagraph"/>
              <w:spacing w:line="247" w:lineRule="auto"/>
              <w:ind w:right="1526"/>
              <w:rPr>
                <w:sz w:val="20"/>
              </w:rPr>
            </w:pPr>
            <w:r>
              <w:rPr>
                <w:sz w:val="20"/>
              </w:rPr>
              <w:t>Equip</w:t>
            </w:r>
            <w:r>
              <w:rPr>
                <w:spacing w:val="-14"/>
                <w:sz w:val="20"/>
              </w:rPr>
              <w:t> </w:t>
            </w:r>
            <w:r>
              <w:rPr>
                <w:sz w:val="20"/>
              </w:rPr>
              <w:t>d'assecat</w:t>
            </w:r>
            <w:r>
              <w:rPr>
                <w:spacing w:val="-14"/>
                <w:sz w:val="20"/>
              </w:rPr>
              <w:t> </w:t>
            </w:r>
            <w:r>
              <w:rPr>
                <w:sz w:val="20"/>
              </w:rPr>
              <w:t>per</w:t>
            </w:r>
            <w:r>
              <w:rPr>
                <w:spacing w:val="-14"/>
                <w:sz w:val="20"/>
              </w:rPr>
              <w:t> </w:t>
            </w:r>
            <w:r>
              <w:rPr>
                <w:sz w:val="20"/>
              </w:rPr>
              <w:t>infrarojos</w:t>
            </w:r>
            <w:r>
              <w:rPr>
                <w:spacing w:val="-14"/>
                <w:sz w:val="20"/>
              </w:rPr>
              <w:t> </w:t>
            </w:r>
            <w:r>
              <w:rPr>
                <w:sz w:val="20"/>
              </w:rPr>
              <w:t>ona</w:t>
            </w:r>
            <w:r>
              <w:rPr>
                <w:spacing w:val="-13"/>
                <w:sz w:val="20"/>
              </w:rPr>
              <w:t> </w:t>
            </w:r>
            <w:r>
              <w:rPr>
                <w:sz w:val="20"/>
              </w:rPr>
              <w:t>curta. Carro amb equip d'emmascarat.</w:t>
            </w:r>
          </w:p>
          <w:p>
            <w:pPr>
              <w:pStyle w:val="TableParagraph"/>
              <w:spacing w:line="228" w:lineRule="exact"/>
              <w:rPr>
                <w:sz w:val="20"/>
              </w:rPr>
            </w:pPr>
            <w:r>
              <w:rPr>
                <w:sz w:val="20"/>
              </w:rPr>
              <w:t>Rentadores</w:t>
            </w:r>
            <w:r>
              <w:rPr>
                <w:spacing w:val="-7"/>
                <w:sz w:val="20"/>
              </w:rPr>
              <w:t> </w:t>
            </w:r>
            <w:r>
              <w:rPr>
                <w:sz w:val="20"/>
              </w:rPr>
              <w:t>de</w:t>
            </w:r>
            <w:r>
              <w:rPr>
                <w:spacing w:val="-6"/>
                <w:sz w:val="20"/>
              </w:rPr>
              <w:t> </w:t>
            </w:r>
            <w:r>
              <w:rPr>
                <w:spacing w:val="-2"/>
                <w:sz w:val="20"/>
              </w:rPr>
              <w:t>pistoles.</w:t>
            </w:r>
          </w:p>
          <w:p>
            <w:pPr>
              <w:pStyle w:val="TableParagraph"/>
              <w:spacing w:line="247" w:lineRule="auto" w:before="4"/>
              <w:ind w:right="1635"/>
              <w:rPr>
                <w:sz w:val="20"/>
              </w:rPr>
            </w:pPr>
            <w:r>
              <w:rPr>
                <w:sz w:val="20"/>
              </w:rPr>
              <w:t>Equip</w:t>
            </w:r>
            <w:r>
              <w:rPr>
                <w:spacing w:val="-14"/>
                <w:sz w:val="20"/>
              </w:rPr>
              <w:t> </w:t>
            </w:r>
            <w:r>
              <w:rPr>
                <w:sz w:val="20"/>
              </w:rPr>
              <w:t>pneumàtic</w:t>
            </w:r>
            <w:r>
              <w:rPr>
                <w:spacing w:val="-14"/>
                <w:sz w:val="20"/>
              </w:rPr>
              <w:t> </w:t>
            </w:r>
            <w:r>
              <w:rPr>
                <w:sz w:val="20"/>
              </w:rPr>
              <w:t>d'abrillantat</w:t>
            </w:r>
            <w:r>
              <w:rPr>
                <w:spacing w:val="-14"/>
                <w:sz w:val="20"/>
              </w:rPr>
              <w:t> </w:t>
            </w:r>
            <w:r>
              <w:rPr>
                <w:sz w:val="20"/>
              </w:rPr>
              <w:t>i</w:t>
            </w:r>
            <w:r>
              <w:rPr>
                <w:spacing w:val="-14"/>
                <w:sz w:val="20"/>
              </w:rPr>
              <w:t> </w:t>
            </w:r>
            <w:r>
              <w:rPr>
                <w:sz w:val="20"/>
              </w:rPr>
              <w:t>poliment. Forn elèctric per assecar provetes Cambra cromàtica.</w:t>
            </w:r>
          </w:p>
          <w:p>
            <w:pPr>
              <w:pStyle w:val="TableParagraph"/>
              <w:spacing w:line="227" w:lineRule="exact"/>
              <w:rPr>
                <w:sz w:val="20"/>
              </w:rPr>
            </w:pPr>
            <w:r>
              <w:rPr>
                <w:sz w:val="20"/>
              </w:rPr>
              <w:t>Equip</w:t>
            </w:r>
            <w:r>
              <w:rPr>
                <w:spacing w:val="-10"/>
                <w:sz w:val="20"/>
              </w:rPr>
              <w:t> </w:t>
            </w:r>
            <w:r>
              <w:rPr>
                <w:spacing w:val="-2"/>
                <w:sz w:val="20"/>
              </w:rPr>
              <w:t>d'aerografia.</w:t>
            </w:r>
          </w:p>
          <w:p>
            <w:pPr>
              <w:pStyle w:val="TableParagraph"/>
              <w:spacing w:line="247" w:lineRule="auto" w:before="6"/>
              <w:ind w:right="1623"/>
              <w:rPr>
                <w:sz w:val="20"/>
              </w:rPr>
            </w:pPr>
            <w:r>
              <w:rPr>
                <w:sz w:val="20"/>
              </w:rPr>
              <w:t>Protter per a tall de vinils i similars. Mesurador de gruixos per a pintura. Copes</w:t>
            </w:r>
            <w:r>
              <w:rPr>
                <w:spacing w:val="-14"/>
                <w:sz w:val="20"/>
              </w:rPr>
              <w:t> </w:t>
            </w:r>
            <w:r>
              <w:rPr>
                <w:sz w:val="20"/>
              </w:rPr>
              <w:t>per</w:t>
            </w:r>
            <w:r>
              <w:rPr>
                <w:spacing w:val="-14"/>
                <w:sz w:val="20"/>
              </w:rPr>
              <w:t> </w:t>
            </w:r>
            <w:r>
              <w:rPr>
                <w:sz w:val="20"/>
              </w:rPr>
              <w:t>mesurar</w:t>
            </w:r>
            <w:r>
              <w:rPr>
                <w:spacing w:val="-14"/>
                <w:sz w:val="20"/>
              </w:rPr>
              <w:t> </w:t>
            </w:r>
            <w:r>
              <w:rPr>
                <w:sz w:val="20"/>
              </w:rPr>
              <w:t>viscositat</w:t>
            </w:r>
            <w:r>
              <w:rPr>
                <w:spacing w:val="-14"/>
                <w:sz w:val="20"/>
              </w:rPr>
              <w:t> </w:t>
            </w:r>
            <w:r>
              <w:rPr>
                <w:sz w:val="20"/>
              </w:rPr>
              <w:t>DIN,</w:t>
            </w:r>
            <w:r>
              <w:rPr>
                <w:spacing w:val="-14"/>
                <w:sz w:val="20"/>
              </w:rPr>
              <w:t> </w:t>
            </w:r>
            <w:r>
              <w:rPr>
                <w:sz w:val="20"/>
              </w:rPr>
              <w:t>FORD. Suports per a peces en preparació.</w:t>
            </w:r>
          </w:p>
          <w:p>
            <w:pPr>
              <w:pStyle w:val="TableParagraph"/>
              <w:spacing w:line="226" w:lineRule="exact"/>
              <w:rPr>
                <w:sz w:val="20"/>
              </w:rPr>
            </w:pPr>
            <w:r>
              <w:rPr>
                <w:sz w:val="20"/>
              </w:rPr>
              <w:t>Cavallets</w:t>
            </w:r>
            <w:r>
              <w:rPr>
                <w:spacing w:val="-8"/>
                <w:sz w:val="20"/>
              </w:rPr>
              <w:t> </w:t>
            </w:r>
            <w:r>
              <w:rPr>
                <w:sz w:val="20"/>
              </w:rPr>
              <w:t>per</w:t>
            </w:r>
            <w:r>
              <w:rPr>
                <w:spacing w:val="-7"/>
                <w:sz w:val="20"/>
              </w:rPr>
              <w:t> </w:t>
            </w:r>
            <w:r>
              <w:rPr>
                <w:sz w:val="20"/>
              </w:rPr>
              <w:t>al</w:t>
            </w:r>
            <w:r>
              <w:rPr>
                <w:spacing w:val="-8"/>
                <w:sz w:val="20"/>
              </w:rPr>
              <w:t> </w:t>
            </w:r>
            <w:r>
              <w:rPr>
                <w:sz w:val="20"/>
              </w:rPr>
              <w:t>pintat</w:t>
            </w:r>
            <w:r>
              <w:rPr>
                <w:spacing w:val="-7"/>
                <w:sz w:val="20"/>
              </w:rPr>
              <w:t> </w:t>
            </w:r>
            <w:r>
              <w:rPr>
                <w:sz w:val="20"/>
              </w:rPr>
              <w:t>de</w:t>
            </w:r>
            <w:r>
              <w:rPr>
                <w:spacing w:val="-7"/>
                <w:sz w:val="20"/>
              </w:rPr>
              <w:t> </w:t>
            </w:r>
            <w:r>
              <w:rPr>
                <w:spacing w:val="-2"/>
                <w:sz w:val="20"/>
              </w:rPr>
              <w:t>peces.</w:t>
            </w:r>
          </w:p>
          <w:p>
            <w:pPr>
              <w:pStyle w:val="TableParagraph"/>
              <w:spacing w:line="247" w:lineRule="auto" w:before="6"/>
              <w:rPr>
                <w:sz w:val="20"/>
              </w:rPr>
            </w:pPr>
            <w:r>
              <w:rPr>
                <w:sz w:val="20"/>
              </w:rPr>
              <w:t>Pistoles</w:t>
            </w:r>
            <w:r>
              <w:rPr>
                <w:spacing w:val="-13"/>
                <w:sz w:val="20"/>
              </w:rPr>
              <w:t> </w:t>
            </w:r>
            <w:r>
              <w:rPr>
                <w:sz w:val="20"/>
              </w:rPr>
              <w:t>aerogràfiques</w:t>
            </w:r>
            <w:r>
              <w:rPr>
                <w:spacing w:val="-13"/>
                <w:sz w:val="20"/>
              </w:rPr>
              <w:t> </w:t>
            </w:r>
            <w:r>
              <w:rPr>
                <w:sz w:val="20"/>
              </w:rPr>
              <w:t>convencionals,</w:t>
            </w:r>
            <w:r>
              <w:rPr>
                <w:spacing w:val="-13"/>
                <w:sz w:val="20"/>
              </w:rPr>
              <w:t> </w:t>
            </w:r>
            <w:r>
              <w:rPr>
                <w:sz w:val="20"/>
              </w:rPr>
              <w:t>híbrides</w:t>
            </w:r>
            <w:r>
              <w:rPr>
                <w:spacing w:val="-13"/>
                <w:sz w:val="20"/>
              </w:rPr>
              <w:t> </w:t>
            </w:r>
            <w:r>
              <w:rPr>
                <w:sz w:val="20"/>
              </w:rPr>
              <w:t>i</w:t>
            </w:r>
            <w:r>
              <w:rPr>
                <w:spacing w:val="-13"/>
                <w:sz w:val="20"/>
              </w:rPr>
              <w:t> </w:t>
            </w:r>
            <w:r>
              <w:rPr>
                <w:sz w:val="20"/>
              </w:rPr>
              <w:t>HVLP</w:t>
            </w:r>
            <w:r>
              <w:rPr>
                <w:spacing w:val="-13"/>
                <w:sz w:val="20"/>
              </w:rPr>
              <w:t> </w:t>
            </w:r>
            <w:r>
              <w:rPr>
                <w:sz w:val="20"/>
              </w:rPr>
              <w:t>de succió i de gravetat.</w:t>
            </w:r>
          </w:p>
          <w:p>
            <w:pPr>
              <w:pStyle w:val="TableParagraph"/>
              <w:spacing w:line="247" w:lineRule="auto"/>
              <w:rPr>
                <w:sz w:val="20"/>
              </w:rPr>
            </w:pPr>
            <w:r>
              <w:rPr>
                <w:sz w:val="20"/>
              </w:rPr>
              <w:t>Pistoles</w:t>
            </w:r>
            <w:r>
              <w:rPr>
                <w:spacing w:val="-10"/>
                <w:sz w:val="20"/>
              </w:rPr>
              <w:t> </w:t>
            </w:r>
            <w:r>
              <w:rPr>
                <w:sz w:val="20"/>
              </w:rPr>
              <w:t>aerogràfiques</w:t>
            </w:r>
            <w:r>
              <w:rPr>
                <w:spacing w:val="-10"/>
                <w:sz w:val="20"/>
              </w:rPr>
              <w:t> </w:t>
            </w:r>
            <w:r>
              <w:rPr>
                <w:sz w:val="20"/>
              </w:rPr>
              <w:t>per</w:t>
            </w:r>
            <w:r>
              <w:rPr>
                <w:spacing w:val="-10"/>
                <w:sz w:val="20"/>
              </w:rPr>
              <w:t> </w:t>
            </w:r>
            <w:r>
              <w:rPr>
                <w:sz w:val="20"/>
              </w:rPr>
              <w:t>a</w:t>
            </w:r>
            <w:r>
              <w:rPr>
                <w:spacing w:val="-10"/>
                <w:sz w:val="20"/>
              </w:rPr>
              <w:t> </w:t>
            </w:r>
            <w:r>
              <w:rPr>
                <w:sz w:val="20"/>
              </w:rPr>
              <w:t>aparell</w:t>
            </w:r>
            <w:r>
              <w:rPr>
                <w:spacing w:val="-10"/>
                <w:sz w:val="20"/>
              </w:rPr>
              <w:t> </w:t>
            </w:r>
            <w:r>
              <w:rPr>
                <w:sz w:val="20"/>
              </w:rPr>
              <w:t>de</w:t>
            </w:r>
            <w:r>
              <w:rPr>
                <w:spacing w:val="-10"/>
                <w:sz w:val="20"/>
              </w:rPr>
              <w:t> </w:t>
            </w:r>
            <w:r>
              <w:rPr>
                <w:sz w:val="20"/>
              </w:rPr>
              <w:t>succió</w:t>
            </w:r>
            <w:r>
              <w:rPr>
                <w:spacing w:val="-10"/>
                <w:sz w:val="20"/>
              </w:rPr>
              <w:t> </w:t>
            </w:r>
            <w:r>
              <w:rPr>
                <w:sz w:val="20"/>
              </w:rPr>
              <w:t>i</w:t>
            </w:r>
            <w:r>
              <w:rPr>
                <w:spacing w:val="-10"/>
                <w:sz w:val="20"/>
              </w:rPr>
              <w:t> </w:t>
            </w:r>
            <w:r>
              <w:rPr>
                <w:sz w:val="20"/>
              </w:rPr>
              <w:t>de</w:t>
            </w:r>
            <w:r>
              <w:rPr>
                <w:spacing w:val="-10"/>
                <w:sz w:val="20"/>
              </w:rPr>
              <w:t> </w:t>
            </w:r>
            <w:r>
              <w:rPr>
                <w:sz w:val="20"/>
              </w:rPr>
              <w:t>gravetat. Pistoles aerogràfiques per a retocs.</w:t>
            </w:r>
          </w:p>
          <w:p>
            <w:pPr>
              <w:pStyle w:val="TableParagraph"/>
              <w:spacing w:line="247" w:lineRule="auto"/>
              <w:ind w:right="2639"/>
              <w:rPr>
                <w:sz w:val="20"/>
              </w:rPr>
            </w:pPr>
            <w:r>
              <w:rPr>
                <w:sz w:val="20"/>
              </w:rPr>
              <w:t>Polidores</w:t>
            </w:r>
            <w:r>
              <w:rPr>
                <w:spacing w:val="-14"/>
                <w:sz w:val="20"/>
              </w:rPr>
              <w:t> </w:t>
            </w:r>
            <w:r>
              <w:rPr>
                <w:sz w:val="20"/>
              </w:rPr>
              <w:t>de</w:t>
            </w:r>
            <w:r>
              <w:rPr>
                <w:spacing w:val="-14"/>
                <w:sz w:val="20"/>
              </w:rPr>
              <w:t> </w:t>
            </w:r>
            <w:r>
              <w:rPr>
                <w:sz w:val="20"/>
              </w:rPr>
              <w:t>diferents</w:t>
            </w:r>
            <w:r>
              <w:rPr>
                <w:spacing w:val="-14"/>
                <w:sz w:val="20"/>
              </w:rPr>
              <w:t> </w:t>
            </w:r>
            <w:r>
              <w:rPr>
                <w:sz w:val="20"/>
              </w:rPr>
              <w:t>tipus. Aspiradors portàtils.</w:t>
            </w:r>
          </w:p>
        </w:tc>
      </w:tr>
    </w:tbl>
    <w:p>
      <w:pPr>
        <w:pStyle w:val="TableParagraph"/>
        <w:spacing w:after="0" w:line="247" w:lineRule="auto"/>
        <w:rPr>
          <w:sz w:val="20"/>
        </w:rPr>
        <w:sectPr>
          <w:type w:val="continuous"/>
          <w:pgSz w:w="11910" w:h="16840"/>
          <w:pgMar w:header="2921" w:footer="1906" w:top="3940" w:bottom="2100" w:left="1275" w:right="1275"/>
        </w:sect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85"/>
        <w:gridCol w:w="5460"/>
      </w:tblGrid>
      <w:tr>
        <w:trPr>
          <w:trHeight w:val="1379" w:hRule="atLeast"/>
        </w:trPr>
        <w:tc>
          <w:tcPr>
            <w:tcW w:w="3585" w:type="dxa"/>
          </w:tcPr>
          <w:p>
            <w:pPr>
              <w:pStyle w:val="TableParagraph"/>
              <w:ind w:left="0"/>
              <w:rPr>
                <w:rFonts w:ascii="Times New Roman"/>
                <w:sz w:val="18"/>
              </w:rPr>
            </w:pPr>
          </w:p>
        </w:tc>
        <w:tc>
          <w:tcPr>
            <w:tcW w:w="5460" w:type="dxa"/>
          </w:tcPr>
          <w:p>
            <w:pPr>
              <w:pStyle w:val="TableParagraph"/>
              <w:spacing w:before="116"/>
              <w:rPr>
                <w:sz w:val="20"/>
              </w:rPr>
            </w:pPr>
            <w:r>
              <w:rPr>
                <w:sz w:val="20"/>
              </w:rPr>
              <w:t>Braç</w:t>
            </w:r>
            <w:r>
              <w:rPr>
                <w:spacing w:val="-6"/>
                <w:sz w:val="20"/>
              </w:rPr>
              <w:t> </w:t>
            </w:r>
            <w:r>
              <w:rPr>
                <w:spacing w:val="-2"/>
                <w:sz w:val="20"/>
              </w:rPr>
              <w:t>d'aspiració.</w:t>
            </w:r>
          </w:p>
          <w:p>
            <w:pPr>
              <w:pStyle w:val="TableParagraph"/>
              <w:spacing w:line="247" w:lineRule="auto" w:before="6"/>
              <w:ind w:right="2215"/>
              <w:rPr>
                <w:sz w:val="20"/>
              </w:rPr>
            </w:pPr>
            <w:r>
              <w:rPr>
                <w:sz w:val="20"/>
              </w:rPr>
              <w:t>Joc de ferramentes pintor. Compressor rotatiu de cargol. Equip</w:t>
            </w:r>
            <w:r>
              <w:rPr>
                <w:spacing w:val="-14"/>
                <w:sz w:val="20"/>
              </w:rPr>
              <w:t> </w:t>
            </w:r>
            <w:r>
              <w:rPr>
                <w:sz w:val="20"/>
              </w:rPr>
              <w:t>d'extracció</w:t>
            </w:r>
            <w:r>
              <w:rPr>
                <w:spacing w:val="-14"/>
                <w:sz w:val="20"/>
              </w:rPr>
              <w:t> </w:t>
            </w:r>
            <w:r>
              <w:rPr>
                <w:sz w:val="20"/>
              </w:rPr>
              <w:t>de</w:t>
            </w:r>
            <w:r>
              <w:rPr>
                <w:spacing w:val="-14"/>
                <w:sz w:val="20"/>
              </w:rPr>
              <w:t> </w:t>
            </w:r>
            <w:r>
              <w:rPr>
                <w:sz w:val="20"/>
              </w:rPr>
              <w:t>pols</w:t>
            </w:r>
            <w:r>
              <w:rPr>
                <w:spacing w:val="-14"/>
                <w:sz w:val="20"/>
              </w:rPr>
              <w:t> </w:t>
            </w:r>
            <w:r>
              <w:rPr>
                <w:sz w:val="20"/>
              </w:rPr>
              <w:t>portàtil. Box per a pintura.</w:t>
            </w:r>
          </w:p>
        </w:tc>
      </w:tr>
      <w:tr>
        <w:trPr>
          <w:trHeight w:val="1845" w:hRule="atLeast"/>
        </w:trPr>
        <w:tc>
          <w:tcPr>
            <w:tcW w:w="3585" w:type="dxa"/>
          </w:tcPr>
          <w:p>
            <w:pPr>
              <w:pStyle w:val="TableParagraph"/>
              <w:spacing w:before="116"/>
              <w:rPr>
                <w:b/>
                <w:sz w:val="20"/>
              </w:rPr>
            </w:pPr>
            <w:r>
              <w:rPr>
                <w:b/>
                <w:sz w:val="20"/>
              </w:rPr>
              <w:t>Laboratori</w:t>
            </w:r>
            <w:r>
              <w:rPr>
                <w:b/>
                <w:spacing w:val="-11"/>
                <w:sz w:val="20"/>
              </w:rPr>
              <w:t> </w:t>
            </w:r>
            <w:r>
              <w:rPr>
                <w:b/>
                <w:sz w:val="20"/>
              </w:rPr>
              <w:t>de</w:t>
            </w:r>
            <w:r>
              <w:rPr>
                <w:b/>
                <w:spacing w:val="-11"/>
                <w:sz w:val="20"/>
              </w:rPr>
              <w:t> </w:t>
            </w:r>
            <w:r>
              <w:rPr>
                <w:b/>
                <w:spacing w:val="-2"/>
                <w:sz w:val="20"/>
              </w:rPr>
              <w:t>colorimetria</w:t>
            </w:r>
          </w:p>
        </w:tc>
        <w:tc>
          <w:tcPr>
            <w:tcW w:w="5460" w:type="dxa"/>
          </w:tcPr>
          <w:p>
            <w:pPr>
              <w:pStyle w:val="TableParagraph"/>
              <w:spacing w:line="247" w:lineRule="auto" w:before="116"/>
              <w:ind w:right="2820"/>
              <w:rPr>
                <w:sz w:val="20"/>
              </w:rPr>
            </w:pPr>
            <w:r>
              <w:rPr>
                <w:sz w:val="20"/>
              </w:rPr>
              <w:t>Balança electrònica. Ordinador</w:t>
            </w:r>
            <w:r>
              <w:rPr>
                <w:spacing w:val="-14"/>
                <w:sz w:val="20"/>
              </w:rPr>
              <w:t> </w:t>
            </w:r>
            <w:r>
              <w:rPr>
                <w:sz w:val="20"/>
              </w:rPr>
              <w:t>per</w:t>
            </w:r>
            <w:r>
              <w:rPr>
                <w:spacing w:val="-14"/>
                <w:sz w:val="20"/>
              </w:rPr>
              <w:t> </w:t>
            </w:r>
            <w:r>
              <w:rPr>
                <w:sz w:val="20"/>
              </w:rPr>
              <w:t>a</w:t>
            </w:r>
            <w:r>
              <w:rPr>
                <w:spacing w:val="-14"/>
                <w:sz w:val="20"/>
              </w:rPr>
              <w:t> </w:t>
            </w:r>
            <w:r>
              <w:rPr>
                <w:sz w:val="20"/>
              </w:rPr>
              <w:t>formulació.</w:t>
            </w:r>
          </w:p>
          <w:p>
            <w:pPr>
              <w:pStyle w:val="TableParagraph"/>
              <w:spacing w:line="247" w:lineRule="auto"/>
              <w:ind w:right="1526"/>
              <w:rPr>
                <w:sz w:val="20"/>
              </w:rPr>
            </w:pPr>
            <w:r>
              <w:rPr>
                <w:sz w:val="20"/>
              </w:rPr>
              <w:t>Ordinador amb connexió a internet. Programes</w:t>
            </w:r>
            <w:r>
              <w:rPr>
                <w:spacing w:val="-14"/>
                <w:sz w:val="20"/>
              </w:rPr>
              <w:t> </w:t>
            </w:r>
            <w:r>
              <w:rPr>
                <w:sz w:val="20"/>
              </w:rPr>
              <w:t>de</w:t>
            </w:r>
            <w:r>
              <w:rPr>
                <w:spacing w:val="-14"/>
                <w:sz w:val="20"/>
              </w:rPr>
              <w:t> </w:t>
            </w:r>
            <w:r>
              <w:rPr>
                <w:sz w:val="20"/>
              </w:rPr>
              <w:t>formulació</w:t>
            </w:r>
            <w:r>
              <w:rPr>
                <w:spacing w:val="-14"/>
                <w:sz w:val="20"/>
              </w:rPr>
              <w:t> </w:t>
            </w:r>
            <w:r>
              <w:rPr>
                <w:sz w:val="20"/>
              </w:rPr>
              <w:t>de</w:t>
            </w:r>
            <w:r>
              <w:rPr>
                <w:spacing w:val="-14"/>
                <w:sz w:val="20"/>
              </w:rPr>
              <w:t> </w:t>
            </w:r>
            <w:r>
              <w:rPr>
                <w:sz w:val="20"/>
              </w:rPr>
              <w:t>pintures.</w:t>
            </w:r>
          </w:p>
          <w:p>
            <w:pPr>
              <w:pStyle w:val="TableParagraph"/>
              <w:spacing w:line="247" w:lineRule="auto"/>
              <w:rPr>
                <w:sz w:val="20"/>
              </w:rPr>
            </w:pPr>
            <w:r>
              <w:rPr>
                <w:sz w:val="20"/>
              </w:rPr>
              <w:t>Recipients</w:t>
            </w:r>
            <w:r>
              <w:rPr>
                <w:spacing w:val="-11"/>
                <w:sz w:val="20"/>
              </w:rPr>
              <w:t> </w:t>
            </w:r>
            <w:r>
              <w:rPr>
                <w:sz w:val="20"/>
              </w:rPr>
              <w:t>per</w:t>
            </w:r>
            <w:r>
              <w:rPr>
                <w:spacing w:val="-11"/>
                <w:sz w:val="20"/>
              </w:rPr>
              <w:t> </w:t>
            </w:r>
            <w:r>
              <w:rPr>
                <w:sz w:val="20"/>
              </w:rPr>
              <w:t>a</w:t>
            </w:r>
            <w:r>
              <w:rPr>
                <w:spacing w:val="-11"/>
                <w:sz w:val="20"/>
              </w:rPr>
              <w:t> </w:t>
            </w:r>
            <w:r>
              <w:rPr>
                <w:sz w:val="20"/>
              </w:rPr>
              <w:t>la</w:t>
            </w:r>
            <w:r>
              <w:rPr>
                <w:spacing w:val="-11"/>
                <w:sz w:val="20"/>
              </w:rPr>
              <w:t> </w:t>
            </w:r>
            <w:r>
              <w:rPr>
                <w:sz w:val="20"/>
              </w:rPr>
              <w:t>preparació</w:t>
            </w:r>
            <w:r>
              <w:rPr>
                <w:spacing w:val="-11"/>
                <w:sz w:val="20"/>
              </w:rPr>
              <w:t> </w:t>
            </w:r>
            <w:r>
              <w:rPr>
                <w:sz w:val="20"/>
              </w:rPr>
              <w:t>de</w:t>
            </w:r>
            <w:r>
              <w:rPr>
                <w:spacing w:val="-11"/>
                <w:sz w:val="20"/>
              </w:rPr>
              <w:t> </w:t>
            </w:r>
            <w:r>
              <w:rPr>
                <w:sz w:val="20"/>
              </w:rPr>
              <w:t>barreges</w:t>
            </w:r>
            <w:r>
              <w:rPr>
                <w:spacing w:val="-11"/>
                <w:sz w:val="20"/>
              </w:rPr>
              <w:t> </w:t>
            </w:r>
            <w:r>
              <w:rPr>
                <w:sz w:val="20"/>
              </w:rPr>
              <w:t>de</w:t>
            </w:r>
            <w:r>
              <w:rPr>
                <w:spacing w:val="-11"/>
                <w:sz w:val="20"/>
              </w:rPr>
              <w:t> </w:t>
            </w:r>
            <w:r>
              <w:rPr>
                <w:sz w:val="20"/>
              </w:rPr>
              <w:t>productes. Jocs de microfitxes.</w:t>
            </w:r>
          </w:p>
          <w:p>
            <w:pPr>
              <w:pStyle w:val="TableParagraph"/>
              <w:spacing w:line="222" w:lineRule="exact"/>
              <w:rPr>
                <w:sz w:val="20"/>
              </w:rPr>
            </w:pPr>
            <w:r>
              <w:rPr>
                <w:spacing w:val="-2"/>
                <w:sz w:val="20"/>
              </w:rPr>
              <w:t>Retroprojector.</w:t>
            </w:r>
          </w:p>
        </w:tc>
      </w:tr>
      <w:tr>
        <w:trPr>
          <w:trHeight w:val="1845" w:hRule="atLeast"/>
        </w:trPr>
        <w:tc>
          <w:tcPr>
            <w:tcW w:w="3585" w:type="dxa"/>
          </w:tcPr>
          <w:p>
            <w:pPr>
              <w:pStyle w:val="TableParagraph"/>
              <w:spacing w:before="116"/>
              <w:rPr>
                <w:b/>
                <w:sz w:val="20"/>
              </w:rPr>
            </w:pPr>
            <w:r>
              <w:rPr>
                <w:b/>
                <w:sz w:val="20"/>
              </w:rPr>
              <w:t>Taller</w:t>
            </w:r>
            <w:r>
              <w:rPr>
                <w:b/>
                <w:spacing w:val="-12"/>
                <w:sz w:val="20"/>
              </w:rPr>
              <w:t> </w:t>
            </w:r>
            <w:r>
              <w:rPr>
                <w:b/>
                <w:sz w:val="20"/>
              </w:rPr>
              <w:t>d’estructures</w:t>
            </w:r>
            <w:r>
              <w:rPr>
                <w:b/>
                <w:spacing w:val="-12"/>
                <w:sz w:val="20"/>
              </w:rPr>
              <w:t> </w:t>
            </w:r>
            <w:r>
              <w:rPr>
                <w:b/>
                <w:sz w:val="20"/>
              </w:rPr>
              <w:t>del</w:t>
            </w:r>
            <w:r>
              <w:rPr>
                <w:b/>
                <w:spacing w:val="-11"/>
                <w:sz w:val="20"/>
              </w:rPr>
              <w:t> </w:t>
            </w:r>
            <w:r>
              <w:rPr>
                <w:b/>
                <w:spacing w:val="-2"/>
                <w:sz w:val="20"/>
              </w:rPr>
              <w:t>vehicle</w:t>
            </w:r>
          </w:p>
        </w:tc>
        <w:tc>
          <w:tcPr>
            <w:tcW w:w="5460" w:type="dxa"/>
          </w:tcPr>
          <w:p>
            <w:pPr>
              <w:pStyle w:val="TableParagraph"/>
              <w:spacing w:line="247" w:lineRule="auto" w:before="116"/>
              <w:ind w:right="2870"/>
              <w:rPr>
                <w:sz w:val="20"/>
              </w:rPr>
            </w:pPr>
            <w:r>
              <w:rPr>
                <w:sz w:val="20"/>
              </w:rPr>
              <w:t>Bancada universal. Bancada</w:t>
            </w:r>
            <w:r>
              <w:rPr>
                <w:spacing w:val="-14"/>
                <w:sz w:val="20"/>
              </w:rPr>
              <w:t> </w:t>
            </w:r>
            <w:r>
              <w:rPr>
                <w:sz w:val="20"/>
              </w:rPr>
              <w:t>de</w:t>
            </w:r>
            <w:r>
              <w:rPr>
                <w:spacing w:val="-14"/>
                <w:sz w:val="20"/>
              </w:rPr>
              <w:t> </w:t>
            </w:r>
            <w:r>
              <w:rPr>
                <w:sz w:val="20"/>
              </w:rPr>
              <w:t>control</w:t>
            </w:r>
            <w:r>
              <w:rPr>
                <w:spacing w:val="-14"/>
                <w:sz w:val="20"/>
              </w:rPr>
              <w:t> </w:t>
            </w:r>
            <w:r>
              <w:rPr>
                <w:sz w:val="20"/>
              </w:rPr>
              <w:t>positiu. Equips de mesura.</w:t>
            </w:r>
          </w:p>
          <w:p>
            <w:pPr>
              <w:pStyle w:val="TableParagraph"/>
              <w:spacing w:line="247" w:lineRule="auto"/>
              <w:ind w:right="3192"/>
              <w:rPr>
                <w:sz w:val="20"/>
              </w:rPr>
            </w:pPr>
            <w:r>
              <w:rPr>
                <w:sz w:val="20"/>
              </w:rPr>
              <w:t>Útils</w:t>
            </w:r>
            <w:r>
              <w:rPr>
                <w:spacing w:val="-14"/>
                <w:sz w:val="20"/>
              </w:rPr>
              <w:t> </w:t>
            </w:r>
            <w:r>
              <w:rPr>
                <w:sz w:val="20"/>
              </w:rPr>
              <w:t>de</w:t>
            </w:r>
            <w:r>
              <w:rPr>
                <w:spacing w:val="-13"/>
                <w:sz w:val="20"/>
              </w:rPr>
              <w:t> </w:t>
            </w:r>
            <w:r>
              <w:rPr>
                <w:sz w:val="20"/>
              </w:rPr>
              <w:t>tir</w:t>
            </w:r>
            <w:r>
              <w:rPr>
                <w:spacing w:val="-14"/>
                <w:sz w:val="20"/>
              </w:rPr>
              <w:t> </w:t>
            </w:r>
            <w:r>
              <w:rPr>
                <w:sz w:val="20"/>
              </w:rPr>
              <w:t>i</w:t>
            </w:r>
            <w:r>
              <w:rPr>
                <w:spacing w:val="-13"/>
                <w:sz w:val="20"/>
              </w:rPr>
              <w:t> </w:t>
            </w:r>
            <w:r>
              <w:rPr>
                <w:sz w:val="20"/>
              </w:rPr>
              <w:t>contra</w:t>
            </w:r>
            <w:r>
              <w:rPr>
                <w:spacing w:val="-14"/>
                <w:sz w:val="20"/>
              </w:rPr>
              <w:t> </w:t>
            </w:r>
            <w:r>
              <w:rPr>
                <w:sz w:val="20"/>
              </w:rPr>
              <w:t>tirs. Compàs de vares.</w:t>
            </w:r>
          </w:p>
          <w:p>
            <w:pPr>
              <w:pStyle w:val="TableParagraph"/>
              <w:ind w:right="1526"/>
              <w:rPr>
                <w:sz w:val="20"/>
              </w:rPr>
            </w:pPr>
            <w:r>
              <w:rPr>
                <w:sz w:val="20"/>
              </w:rPr>
              <w:t>Equip</w:t>
            </w:r>
            <w:r>
              <w:rPr>
                <w:spacing w:val="-14"/>
                <w:sz w:val="20"/>
              </w:rPr>
              <w:t> </w:t>
            </w:r>
            <w:r>
              <w:rPr>
                <w:sz w:val="20"/>
              </w:rPr>
              <w:t>de</w:t>
            </w:r>
            <w:r>
              <w:rPr>
                <w:spacing w:val="-14"/>
                <w:sz w:val="20"/>
              </w:rPr>
              <w:t> </w:t>
            </w:r>
            <w:r>
              <w:rPr>
                <w:sz w:val="20"/>
              </w:rPr>
              <w:t>mesura</w:t>
            </w:r>
            <w:r>
              <w:rPr>
                <w:spacing w:val="-14"/>
                <w:sz w:val="20"/>
              </w:rPr>
              <w:t> </w:t>
            </w:r>
            <w:r>
              <w:rPr>
                <w:sz w:val="20"/>
              </w:rPr>
              <w:t>amb</w:t>
            </w:r>
            <w:r>
              <w:rPr>
                <w:spacing w:val="-14"/>
                <w:sz w:val="20"/>
              </w:rPr>
              <w:t> </w:t>
            </w:r>
            <w:r>
              <w:rPr>
                <w:sz w:val="20"/>
              </w:rPr>
              <w:t>mecànica</w:t>
            </w:r>
            <w:r>
              <w:rPr>
                <w:spacing w:val="-13"/>
                <w:sz w:val="20"/>
              </w:rPr>
              <w:t> </w:t>
            </w:r>
            <w:r>
              <w:rPr>
                <w:sz w:val="20"/>
              </w:rPr>
              <w:t>muntada. </w:t>
            </w:r>
            <w:r>
              <w:rPr>
                <w:spacing w:val="-2"/>
                <w:sz w:val="20"/>
              </w:rPr>
              <w:t>Elevador</w:t>
            </w:r>
          </w:p>
        </w:tc>
      </w:tr>
      <w:tr>
        <w:trPr>
          <w:trHeight w:val="5142" w:hRule="atLeast"/>
        </w:trPr>
        <w:tc>
          <w:tcPr>
            <w:tcW w:w="3585" w:type="dxa"/>
          </w:tcPr>
          <w:p>
            <w:pPr>
              <w:pStyle w:val="TableParagraph"/>
              <w:spacing w:before="116"/>
              <w:rPr>
                <w:b/>
                <w:sz w:val="20"/>
              </w:rPr>
            </w:pPr>
            <w:r>
              <w:rPr>
                <w:b/>
                <w:sz w:val="20"/>
              </w:rPr>
              <w:t>Taller</w:t>
            </w:r>
            <w:r>
              <w:rPr>
                <w:b/>
                <w:spacing w:val="-9"/>
                <w:sz w:val="20"/>
              </w:rPr>
              <w:t> </w:t>
            </w:r>
            <w:r>
              <w:rPr>
                <w:b/>
                <w:sz w:val="20"/>
              </w:rPr>
              <w:t>de</w:t>
            </w:r>
            <w:r>
              <w:rPr>
                <w:b/>
                <w:spacing w:val="-9"/>
                <w:sz w:val="20"/>
              </w:rPr>
              <w:t> </w:t>
            </w:r>
            <w:r>
              <w:rPr>
                <w:b/>
                <w:spacing w:val="-2"/>
                <w:sz w:val="20"/>
              </w:rPr>
              <w:t>transmissions</w:t>
            </w:r>
          </w:p>
        </w:tc>
        <w:tc>
          <w:tcPr>
            <w:tcW w:w="5460" w:type="dxa"/>
          </w:tcPr>
          <w:p>
            <w:pPr>
              <w:pStyle w:val="TableParagraph"/>
              <w:spacing w:line="247" w:lineRule="auto" w:before="110"/>
              <w:ind w:right="3192"/>
              <w:rPr>
                <w:sz w:val="20"/>
              </w:rPr>
            </w:pPr>
            <w:r>
              <w:rPr>
                <w:spacing w:val="-2"/>
                <w:sz w:val="20"/>
              </w:rPr>
              <w:t>Electro-esmeriladora. </w:t>
            </w:r>
            <w:r>
              <w:rPr>
                <w:sz w:val="20"/>
              </w:rPr>
              <w:t>Grua taller plegable.</w:t>
            </w:r>
          </w:p>
          <w:p>
            <w:pPr>
              <w:pStyle w:val="TableParagraph"/>
              <w:spacing w:line="247" w:lineRule="auto"/>
              <w:ind w:right="1526"/>
              <w:rPr>
                <w:sz w:val="20"/>
              </w:rPr>
            </w:pPr>
            <w:r>
              <w:rPr>
                <w:sz w:val="20"/>
              </w:rPr>
              <w:t>Equip</w:t>
            </w:r>
            <w:r>
              <w:rPr>
                <w:spacing w:val="-13"/>
                <w:sz w:val="20"/>
              </w:rPr>
              <w:t> </w:t>
            </w:r>
            <w:r>
              <w:rPr>
                <w:sz w:val="20"/>
              </w:rPr>
              <w:t>de</w:t>
            </w:r>
            <w:r>
              <w:rPr>
                <w:spacing w:val="-13"/>
                <w:sz w:val="20"/>
              </w:rPr>
              <w:t> </w:t>
            </w:r>
            <w:r>
              <w:rPr>
                <w:sz w:val="20"/>
              </w:rPr>
              <w:t>purga</w:t>
            </w:r>
            <w:r>
              <w:rPr>
                <w:spacing w:val="-13"/>
                <w:sz w:val="20"/>
              </w:rPr>
              <w:t> </w:t>
            </w:r>
            <w:r>
              <w:rPr>
                <w:sz w:val="20"/>
              </w:rPr>
              <w:t>sistema</w:t>
            </w:r>
            <w:r>
              <w:rPr>
                <w:spacing w:val="-13"/>
                <w:sz w:val="20"/>
              </w:rPr>
              <w:t> </w:t>
            </w:r>
            <w:r>
              <w:rPr>
                <w:sz w:val="20"/>
              </w:rPr>
              <w:t>de</w:t>
            </w:r>
            <w:r>
              <w:rPr>
                <w:spacing w:val="-13"/>
                <w:sz w:val="20"/>
              </w:rPr>
              <w:t> </w:t>
            </w:r>
            <w:r>
              <w:rPr>
                <w:sz w:val="20"/>
              </w:rPr>
              <w:t>frens</w:t>
            </w:r>
            <w:r>
              <w:rPr>
                <w:spacing w:val="-13"/>
                <w:sz w:val="20"/>
              </w:rPr>
              <w:t> </w:t>
            </w:r>
            <w:r>
              <w:rPr>
                <w:sz w:val="20"/>
              </w:rPr>
              <w:t>hidràulics. Gats hidràulics de carretó.</w:t>
            </w:r>
          </w:p>
          <w:p>
            <w:pPr>
              <w:pStyle w:val="TableParagraph"/>
              <w:spacing w:line="247" w:lineRule="auto"/>
              <w:ind w:right="3425"/>
              <w:rPr>
                <w:sz w:val="20"/>
              </w:rPr>
            </w:pPr>
            <w:r>
              <w:rPr>
                <w:sz w:val="20"/>
              </w:rPr>
              <w:t>Elevador</w:t>
            </w:r>
            <w:r>
              <w:rPr>
                <w:spacing w:val="-14"/>
                <w:sz w:val="20"/>
              </w:rPr>
              <w:t> </w:t>
            </w:r>
            <w:r>
              <w:rPr>
                <w:sz w:val="20"/>
              </w:rPr>
              <w:t>2</w:t>
            </w:r>
            <w:r>
              <w:rPr>
                <w:spacing w:val="-14"/>
                <w:sz w:val="20"/>
              </w:rPr>
              <w:t> </w:t>
            </w:r>
            <w:r>
              <w:rPr>
                <w:sz w:val="20"/>
              </w:rPr>
              <w:t>columnes. Pantògraf d'adreces. Premsa hidràulica.</w:t>
            </w:r>
          </w:p>
          <w:p>
            <w:pPr>
              <w:pStyle w:val="TableParagraph"/>
              <w:spacing w:line="247" w:lineRule="auto"/>
              <w:ind w:right="1526"/>
              <w:rPr>
                <w:sz w:val="20"/>
              </w:rPr>
            </w:pPr>
            <w:r>
              <w:rPr>
                <w:sz w:val="20"/>
              </w:rPr>
              <w:t>Rentadora</w:t>
            </w:r>
            <w:r>
              <w:rPr>
                <w:spacing w:val="-14"/>
                <w:sz w:val="20"/>
              </w:rPr>
              <w:t> </w:t>
            </w:r>
            <w:r>
              <w:rPr>
                <w:sz w:val="20"/>
              </w:rPr>
              <w:t>de</w:t>
            </w:r>
            <w:r>
              <w:rPr>
                <w:spacing w:val="-14"/>
                <w:sz w:val="20"/>
              </w:rPr>
              <w:t> </w:t>
            </w:r>
            <w:r>
              <w:rPr>
                <w:sz w:val="20"/>
              </w:rPr>
              <w:t>peces</w:t>
            </w:r>
            <w:r>
              <w:rPr>
                <w:spacing w:val="-14"/>
                <w:sz w:val="20"/>
              </w:rPr>
              <w:t> </w:t>
            </w:r>
            <w:r>
              <w:rPr>
                <w:sz w:val="20"/>
              </w:rPr>
              <w:t>per</w:t>
            </w:r>
            <w:r>
              <w:rPr>
                <w:spacing w:val="-14"/>
                <w:sz w:val="20"/>
              </w:rPr>
              <w:t> </w:t>
            </w:r>
            <w:r>
              <w:rPr>
                <w:sz w:val="20"/>
              </w:rPr>
              <w:t>immersió. Travessa subjecta-motors.</w:t>
            </w:r>
          </w:p>
          <w:p>
            <w:pPr>
              <w:pStyle w:val="TableParagraph"/>
              <w:spacing w:line="247" w:lineRule="auto"/>
              <w:ind w:right="2249"/>
              <w:jc w:val="both"/>
              <w:rPr>
                <w:sz w:val="20"/>
              </w:rPr>
            </w:pPr>
            <w:r>
              <w:rPr>
                <w:sz w:val="20"/>
              </w:rPr>
              <w:t>Panell</w:t>
            </w:r>
            <w:r>
              <w:rPr>
                <w:spacing w:val="-13"/>
                <w:sz w:val="20"/>
              </w:rPr>
              <w:t> </w:t>
            </w:r>
            <w:r>
              <w:rPr>
                <w:sz w:val="20"/>
              </w:rPr>
              <w:t>simulador</w:t>
            </w:r>
            <w:r>
              <w:rPr>
                <w:spacing w:val="-13"/>
                <w:sz w:val="20"/>
              </w:rPr>
              <w:t> </w:t>
            </w:r>
            <w:r>
              <w:rPr>
                <w:sz w:val="20"/>
              </w:rPr>
              <w:t>control</w:t>
            </w:r>
            <w:r>
              <w:rPr>
                <w:spacing w:val="-13"/>
                <w:sz w:val="20"/>
              </w:rPr>
              <w:t> </w:t>
            </w:r>
            <w:r>
              <w:rPr>
                <w:sz w:val="20"/>
              </w:rPr>
              <w:t>estabilitat. Panell</w:t>
            </w:r>
            <w:r>
              <w:rPr>
                <w:spacing w:val="-14"/>
                <w:sz w:val="20"/>
              </w:rPr>
              <w:t> </w:t>
            </w:r>
            <w:r>
              <w:rPr>
                <w:sz w:val="20"/>
              </w:rPr>
              <w:t>simulador</w:t>
            </w:r>
            <w:r>
              <w:rPr>
                <w:spacing w:val="-14"/>
                <w:sz w:val="20"/>
              </w:rPr>
              <w:t> </w:t>
            </w:r>
            <w:r>
              <w:rPr>
                <w:sz w:val="20"/>
              </w:rPr>
              <w:t>control</w:t>
            </w:r>
            <w:r>
              <w:rPr>
                <w:spacing w:val="-14"/>
                <w:sz w:val="20"/>
              </w:rPr>
              <w:t> </w:t>
            </w:r>
            <w:r>
              <w:rPr>
                <w:sz w:val="20"/>
              </w:rPr>
              <w:t>de</w:t>
            </w:r>
            <w:r>
              <w:rPr>
                <w:spacing w:val="-14"/>
                <w:sz w:val="20"/>
              </w:rPr>
              <w:t> </w:t>
            </w:r>
            <w:r>
              <w:rPr>
                <w:sz w:val="20"/>
              </w:rPr>
              <w:t>tracció. Panell simulador frens ABS i EBV.</w:t>
            </w:r>
          </w:p>
          <w:p>
            <w:pPr>
              <w:pStyle w:val="TableParagraph"/>
              <w:spacing w:line="227" w:lineRule="exact"/>
              <w:rPr>
                <w:sz w:val="20"/>
              </w:rPr>
            </w:pPr>
            <w:r>
              <w:rPr>
                <w:sz w:val="20"/>
              </w:rPr>
              <w:t>Panell</w:t>
            </w:r>
            <w:r>
              <w:rPr>
                <w:spacing w:val="-8"/>
                <w:sz w:val="20"/>
              </w:rPr>
              <w:t> </w:t>
            </w:r>
            <w:r>
              <w:rPr>
                <w:sz w:val="20"/>
              </w:rPr>
              <w:t>simulador</w:t>
            </w:r>
            <w:r>
              <w:rPr>
                <w:spacing w:val="-8"/>
                <w:sz w:val="20"/>
              </w:rPr>
              <w:t> </w:t>
            </w:r>
            <w:r>
              <w:rPr>
                <w:sz w:val="20"/>
              </w:rPr>
              <w:t>transmissions</w:t>
            </w:r>
            <w:r>
              <w:rPr>
                <w:spacing w:val="-7"/>
                <w:sz w:val="20"/>
              </w:rPr>
              <w:t> </w:t>
            </w:r>
            <w:r>
              <w:rPr>
                <w:spacing w:val="-2"/>
                <w:sz w:val="20"/>
              </w:rPr>
              <w:t>automàtiques.</w:t>
            </w:r>
          </w:p>
          <w:p>
            <w:pPr>
              <w:pStyle w:val="TableParagraph"/>
              <w:ind w:right="2639"/>
              <w:rPr>
                <w:sz w:val="20"/>
              </w:rPr>
            </w:pPr>
            <w:r>
              <w:rPr>
                <w:sz w:val="20"/>
              </w:rPr>
              <w:t>Equip</w:t>
            </w:r>
            <w:r>
              <w:rPr>
                <w:spacing w:val="-14"/>
                <w:sz w:val="20"/>
              </w:rPr>
              <w:t> </w:t>
            </w:r>
            <w:r>
              <w:rPr>
                <w:sz w:val="20"/>
              </w:rPr>
              <w:t>d'eines</w:t>
            </w:r>
            <w:r>
              <w:rPr>
                <w:spacing w:val="-14"/>
                <w:sz w:val="20"/>
              </w:rPr>
              <w:t> </w:t>
            </w:r>
            <w:r>
              <w:rPr>
                <w:sz w:val="20"/>
              </w:rPr>
              <w:t>específiques</w:t>
            </w:r>
            <w:r>
              <w:rPr>
                <w:spacing w:val="-14"/>
                <w:sz w:val="20"/>
              </w:rPr>
              <w:t> </w:t>
            </w:r>
            <w:r>
              <w:rPr>
                <w:sz w:val="20"/>
              </w:rPr>
              <w:t>de </w:t>
            </w:r>
            <w:r>
              <w:rPr>
                <w:spacing w:val="-2"/>
                <w:sz w:val="20"/>
              </w:rPr>
              <w:t>automoció.</w:t>
            </w:r>
          </w:p>
          <w:p>
            <w:pPr>
              <w:pStyle w:val="TableParagraph"/>
              <w:spacing w:before="3"/>
              <w:jc w:val="both"/>
              <w:rPr>
                <w:sz w:val="20"/>
              </w:rPr>
            </w:pPr>
            <w:r>
              <w:rPr>
                <w:spacing w:val="-2"/>
                <w:sz w:val="20"/>
              </w:rPr>
              <w:t>Línia</w:t>
            </w:r>
            <w:r>
              <w:rPr>
                <w:spacing w:val="4"/>
                <w:sz w:val="20"/>
              </w:rPr>
              <w:t> </w:t>
            </w:r>
            <w:r>
              <w:rPr>
                <w:spacing w:val="-2"/>
                <w:sz w:val="20"/>
              </w:rPr>
              <w:t>pre-</w:t>
            </w:r>
            <w:r>
              <w:rPr>
                <w:spacing w:val="-4"/>
                <w:sz w:val="20"/>
              </w:rPr>
              <w:t>ITV.</w:t>
            </w:r>
          </w:p>
          <w:p>
            <w:pPr>
              <w:pStyle w:val="TableParagraph"/>
              <w:spacing w:line="247" w:lineRule="auto" w:before="6"/>
              <w:ind w:right="1692"/>
              <w:rPr>
                <w:sz w:val="20"/>
              </w:rPr>
            </w:pPr>
            <w:r>
              <w:rPr>
                <w:sz w:val="20"/>
              </w:rPr>
              <w:t>Compresor</w:t>
            </w:r>
            <w:r>
              <w:rPr>
                <w:spacing w:val="-14"/>
                <w:sz w:val="20"/>
              </w:rPr>
              <w:t> </w:t>
            </w:r>
            <w:r>
              <w:rPr>
                <w:sz w:val="20"/>
              </w:rPr>
              <w:t>de</w:t>
            </w:r>
            <w:r>
              <w:rPr>
                <w:spacing w:val="-14"/>
                <w:sz w:val="20"/>
              </w:rPr>
              <w:t> </w:t>
            </w:r>
            <w:r>
              <w:rPr>
                <w:sz w:val="20"/>
              </w:rPr>
              <w:t>sistemes</w:t>
            </w:r>
            <w:r>
              <w:rPr>
                <w:spacing w:val="-14"/>
                <w:sz w:val="20"/>
              </w:rPr>
              <w:t> </w:t>
            </w:r>
            <w:r>
              <w:rPr>
                <w:sz w:val="20"/>
              </w:rPr>
              <w:t>macPherson. Jocs d'extractors.</w:t>
            </w:r>
          </w:p>
          <w:p>
            <w:pPr>
              <w:pStyle w:val="TableParagraph"/>
              <w:spacing w:line="247" w:lineRule="auto"/>
              <w:ind w:right="2036"/>
              <w:rPr>
                <w:sz w:val="20"/>
              </w:rPr>
            </w:pPr>
            <w:r>
              <w:rPr>
                <w:sz w:val="20"/>
              </w:rPr>
              <w:t>Comprovador</w:t>
            </w:r>
            <w:r>
              <w:rPr>
                <w:spacing w:val="-14"/>
                <w:sz w:val="20"/>
              </w:rPr>
              <w:t> </w:t>
            </w:r>
            <w:r>
              <w:rPr>
                <w:sz w:val="20"/>
              </w:rPr>
              <w:t>pressions</w:t>
            </w:r>
            <w:r>
              <w:rPr>
                <w:spacing w:val="-14"/>
                <w:sz w:val="20"/>
              </w:rPr>
              <w:t> </w:t>
            </w:r>
            <w:r>
              <w:rPr>
                <w:sz w:val="20"/>
              </w:rPr>
              <w:t>hidràuliques. Alienador electrònic de direcció.</w:t>
            </w:r>
          </w:p>
          <w:p>
            <w:pPr>
              <w:pStyle w:val="TableParagraph"/>
              <w:spacing w:line="228" w:lineRule="exact"/>
              <w:rPr>
                <w:sz w:val="20"/>
              </w:rPr>
            </w:pPr>
            <w:r>
              <w:rPr>
                <w:sz w:val="20"/>
              </w:rPr>
              <w:t>Desmontador</w:t>
            </w:r>
            <w:r>
              <w:rPr>
                <w:spacing w:val="-7"/>
                <w:sz w:val="20"/>
              </w:rPr>
              <w:t> </w:t>
            </w:r>
            <w:r>
              <w:rPr>
                <w:sz w:val="20"/>
              </w:rPr>
              <w:t>de</w:t>
            </w:r>
            <w:r>
              <w:rPr>
                <w:spacing w:val="-6"/>
                <w:sz w:val="20"/>
              </w:rPr>
              <w:t> </w:t>
            </w:r>
            <w:r>
              <w:rPr>
                <w:spacing w:val="-2"/>
                <w:sz w:val="20"/>
              </w:rPr>
              <w:t>pneumàtics.</w:t>
            </w:r>
          </w:p>
        </w:tc>
      </w:tr>
    </w:tbl>
    <w:p>
      <w:pPr>
        <w:pStyle w:val="TableParagraph"/>
        <w:spacing w:after="0" w:line="228" w:lineRule="exact"/>
        <w:rPr>
          <w:sz w:val="20"/>
        </w:rPr>
        <w:sectPr>
          <w:type w:val="continuous"/>
          <w:pgSz w:w="11910" w:h="16840"/>
          <w:pgMar w:header="2921" w:footer="1906" w:top="3940" w:bottom="2100" w:left="1275" w:right="1275"/>
        </w:sect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85"/>
        <w:gridCol w:w="5460"/>
      </w:tblGrid>
      <w:tr>
        <w:trPr>
          <w:trHeight w:val="671" w:hRule="atLeast"/>
        </w:trPr>
        <w:tc>
          <w:tcPr>
            <w:tcW w:w="3585" w:type="dxa"/>
          </w:tcPr>
          <w:p>
            <w:pPr>
              <w:pStyle w:val="TableParagraph"/>
              <w:ind w:left="0"/>
              <w:rPr>
                <w:rFonts w:ascii="Times New Roman"/>
                <w:sz w:val="18"/>
              </w:rPr>
            </w:pPr>
          </w:p>
        </w:tc>
        <w:tc>
          <w:tcPr>
            <w:tcW w:w="5460" w:type="dxa"/>
          </w:tcPr>
          <w:p>
            <w:pPr>
              <w:pStyle w:val="TableParagraph"/>
              <w:spacing w:line="247" w:lineRule="auto" w:before="116"/>
              <w:ind w:right="2181"/>
              <w:rPr>
                <w:sz w:val="20"/>
              </w:rPr>
            </w:pPr>
            <w:r>
              <w:rPr>
                <w:sz w:val="20"/>
              </w:rPr>
              <w:t>Equilibradora</w:t>
            </w:r>
            <w:r>
              <w:rPr>
                <w:spacing w:val="-14"/>
                <w:sz w:val="20"/>
              </w:rPr>
              <w:t> </w:t>
            </w:r>
            <w:r>
              <w:rPr>
                <w:sz w:val="20"/>
              </w:rPr>
              <w:t>de</w:t>
            </w:r>
            <w:r>
              <w:rPr>
                <w:spacing w:val="-14"/>
                <w:sz w:val="20"/>
              </w:rPr>
              <w:t> </w:t>
            </w:r>
            <w:r>
              <w:rPr>
                <w:sz w:val="20"/>
              </w:rPr>
              <w:t>rodes</w:t>
            </w:r>
            <w:r>
              <w:rPr>
                <w:spacing w:val="-14"/>
                <w:sz w:val="20"/>
              </w:rPr>
              <w:t> </w:t>
            </w:r>
            <w:r>
              <w:rPr>
                <w:sz w:val="20"/>
              </w:rPr>
              <w:t>electrònica. Equip de diagnosi.</w:t>
            </w:r>
          </w:p>
        </w:tc>
      </w:tr>
      <w:tr>
        <w:trPr>
          <w:trHeight w:val="5608" w:hRule="atLeast"/>
        </w:trPr>
        <w:tc>
          <w:tcPr>
            <w:tcW w:w="3585" w:type="dxa"/>
          </w:tcPr>
          <w:p>
            <w:pPr>
              <w:pStyle w:val="TableParagraph"/>
              <w:spacing w:before="116"/>
              <w:rPr>
                <w:b/>
                <w:sz w:val="20"/>
              </w:rPr>
            </w:pPr>
            <w:r>
              <w:rPr>
                <w:b/>
                <w:sz w:val="20"/>
              </w:rPr>
              <w:t>Taller</w:t>
            </w:r>
            <w:r>
              <w:rPr>
                <w:b/>
                <w:spacing w:val="-10"/>
                <w:sz w:val="20"/>
              </w:rPr>
              <w:t> </w:t>
            </w:r>
            <w:r>
              <w:rPr>
                <w:b/>
                <w:sz w:val="20"/>
              </w:rPr>
              <w:t>de</w:t>
            </w:r>
            <w:r>
              <w:rPr>
                <w:b/>
                <w:spacing w:val="-9"/>
                <w:sz w:val="20"/>
              </w:rPr>
              <w:t> </w:t>
            </w:r>
            <w:r>
              <w:rPr>
                <w:b/>
                <w:sz w:val="20"/>
              </w:rPr>
              <w:t>motors</w:t>
            </w:r>
            <w:r>
              <w:rPr>
                <w:b/>
                <w:spacing w:val="-9"/>
                <w:sz w:val="20"/>
              </w:rPr>
              <w:t> </w:t>
            </w:r>
            <w:r>
              <w:rPr>
                <w:b/>
                <w:sz w:val="20"/>
              </w:rPr>
              <w:t>amb</w:t>
            </w:r>
            <w:r>
              <w:rPr>
                <w:b/>
                <w:spacing w:val="-9"/>
                <w:sz w:val="20"/>
              </w:rPr>
              <w:t> </w:t>
            </w:r>
            <w:r>
              <w:rPr>
                <w:b/>
                <w:spacing w:val="-2"/>
                <w:sz w:val="20"/>
              </w:rPr>
              <w:t>laboratori</w:t>
            </w:r>
          </w:p>
        </w:tc>
        <w:tc>
          <w:tcPr>
            <w:tcW w:w="5460" w:type="dxa"/>
          </w:tcPr>
          <w:p>
            <w:pPr>
              <w:pStyle w:val="TableParagraph"/>
              <w:spacing w:line="247" w:lineRule="auto" w:before="116"/>
              <w:ind w:right="2181"/>
              <w:rPr>
                <w:sz w:val="20"/>
              </w:rPr>
            </w:pPr>
            <w:r>
              <w:rPr>
                <w:sz w:val="20"/>
              </w:rPr>
              <w:t>Cavallets</w:t>
            </w:r>
            <w:r>
              <w:rPr>
                <w:spacing w:val="-14"/>
                <w:sz w:val="20"/>
              </w:rPr>
              <w:t> </w:t>
            </w:r>
            <w:r>
              <w:rPr>
                <w:sz w:val="20"/>
              </w:rPr>
              <w:t>de</w:t>
            </w:r>
            <w:r>
              <w:rPr>
                <w:spacing w:val="-14"/>
                <w:sz w:val="20"/>
              </w:rPr>
              <w:t> </w:t>
            </w:r>
            <w:r>
              <w:rPr>
                <w:sz w:val="20"/>
              </w:rPr>
              <w:t>subjecció</w:t>
            </w:r>
            <w:r>
              <w:rPr>
                <w:spacing w:val="-14"/>
                <w:sz w:val="20"/>
              </w:rPr>
              <w:t> </w:t>
            </w:r>
            <w:r>
              <w:rPr>
                <w:sz w:val="20"/>
              </w:rPr>
              <w:t>de</w:t>
            </w:r>
            <w:r>
              <w:rPr>
                <w:spacing w:val="-14"/>
                <w:sz w:val="20"/>
              </w:rPr>
              <w:t> </w:t>
            </w:r>
            <w:r>
              <w:rPr>
                <w:sz w:val="20"/>
              </w:rPr>
              <w:t>motors. Bancs de treball.</w:t>
            </w:r>
          </w:p>
          <w:p>
            <w:pPr>
              <w:pStyle w:val="TableParagraph"/>
              <w:spacing w:line="228" w:lineRule="exact"/>
              <w:rPr>
                <w:sz w:val="20"/>
              </w:rPr>
            </w:pPr>
            <w:r>
              <w:rPr>
                <w:sz w:val="20"/>
              </w:rPr>
              <w:t>Marbre</w:t>
            </w:r>
            <w:r>
              <w:rPr>
                <w:spacing w:val="-9"/>
                <w:sz w:val="20"/>
              </w:rPr>
              <w:t> </w:t>
            </w:r>
            <w:r>
              <w:rPr>
                <w:sz w:val="20"/>
              </w:rPr>
              <w:t>de</w:t>
            </w:r>
            <w:r>
              <w:rPr>
                <w:spacing w:val="-9"/>
                <w:sz w:val="20"/>
              </w:rPr>
              <w:t> </w:t>
            </w:r>
            <w:r>
              <w:rPr>
                <w:spacing w:val="-2"/>
                <w:sz w:val="20"/>
              </w:rPr>
              <w:t>traçar.</w:t>
            </w:r>
          </w:p>
          <w:p>
            <w:pPr>
              <w:pStyle w:val="TableParagraph"/>
              <w:spacing w:line="247" w:lineRule="auto" w:before="6"/>
              <w:ind w:right="2182"/>
              <w:rPr>
                <w:sz w:val="20"/>
              </w:rPr>
            </w:pPr>
            <w:r>
              <w:rPr>
                <w:sz w:val="20"/>
              </w:rPr>
              <w:t>Carro d'eines electromecànic. Equip</w:t>
            </w:r>
            <w:r>
              <w:rPr>
                <w:spacing w:val="-14"/>
                <w:sz w:val="20"/>
              </w:rPr>
              <w:t> </w:t>
            </w:r>
            <w:r>
              <w:rPr>
                <w:sz w:val="20"/>
              </w:rPr>
              <w:t>de</w:t>
            </w:r>
            <w:r>
              <w:rPr>
                <w:spacing w:val="-14"/>
                <w:sz w:val="20"/>
              </w:rPr>
              <w:t> </w:t>
            </w:r>
            <w:r>
              <w:rPr>
                <w:sz w:val="20"/>
              </w:rPr>
              <w:t>ferramentes</w:t>
            </w:r>
            <w:r>
              <w:rPr>
                <w:spacing w:val="-14"/>
                <w:sz w:val="20"/>
              </w:rPr>
              <w:t> </w:t>
            </w:r>
            <w:r>
              <w:rPr>
                <w:sz w:val="20"/>
              </w:rPr>
              <w:t>de</w:t>
            </w:r>
            <w:r>
              <w:rPr>
                <w:spacing w:val="-14"/>
                <w:sz w:val="20"/>
              </w:rPr>
              <w:t> </w:t>
            </w:r>
            <w:r>
              <w:rPr>
                <w:sz w:val="20"/>
              </w:rPr>
              <w:t>petrologia. Equip maquetes motor d'explosió. Equip maquetes motor dièsel.</w:t>
            </w:r>
          </w:p>
          <w:p>
            <w:pPr>
              <w:pStyle w:val="TableParagraph"/>
              <w:spacing w:line="247" w:lineRule="auto"/>
              <w:rPr>
                <w:sz w:val="20"/>
              </w:rPr>
            </w:pPr>
            <w:r>
              <w:rPr>
                <w:sz w:val="20"/>
              </w:rPr>
              <w:t>Panells</w:t>
            </w:r>
            <w:r>
              <w:rPr>
                <w:spacing w:val="-12"/>
                <w:sz w:val="20"/>
              </w:rPr>
              <w:t> </w:t>
            </w:r>
            <w:r>
              <w:rPr>
                <w:sz w:val="20"/>
              </w:rPr>
              <w:t>simuladors</w:t>
            </w:r>
            <w:r>
              <w:rPr>
                <w:spacing w:val="-12"/>
                <w:sz w:val="20"/>
              </w:rPr>
              <w:t> </w:t>
            </w:r>
            <w:r>
              <w:rPr>
                <w:sz w:val="20"/>
              </w:rPr>
              <w:t>de</w:t>
            </w:r>
            <w:r>
              <w:rPr>
                <w:spacing w:val="-12"/>
                <w:sz w:val="20"/>
              </w:rPr>
              <w:t> </w:t>
            </w:r>
            <w:r>
              <w:rPr>
                <w:sz w:val="20"/>
              </w:rPr>
              <w:t>diferents</w:t>
            </w:r>
            <w:r>
              <w:rPr>
                <w:spacing w:val="-12"/>
                <w:sz w:val="20"/>
              </w:rPr>
              <w:t> </w:t>
            </w:r>
            <w:r>
              <w:rPr>
                <w:sz w:val="20"/>
              </w:rPr>
              <w:t>sistemes</w:t>
            </w:r>
            <w:r>
              <w:rPr>
                <w:spacing w:val="-12"/>
                <w:sz w:val="20"/>
              </w:rPr>
              <w:t> </w:t>
            </w:r>
            <w:r>
              <w:rPr>
                <w:sz w:val="20"/>
              </w:rPr>
              <w:t>i</w:t>
            </w:r>
            <w:r>
              <w:rPr>
                <w:spacing w:val="-12"/>
                <w:sz w:val="20"/>
              </w:rPr>
              <w:t> </w:t>
            </w:r>
            <w:r>
              <w:rPr>
                <w:sz w:val="20"/>
              </w:rPr>
              <w:t>circuits. Comprovador injectors motor dièsel.</w:t>
            </w:r>
          </w:p>
          <w:p>
            <w:pPr>
              <w:pStyle w:val="TableParagraph"/>
              <w:spacing w:line="247" w:lineRule="auto"/>
              <w:ind w:right="1819"/>
              <w:rPr>
                <w:sz w:val="20"/>
              </w:rPr>
            </w:pPr>
            <w:r>
              <w:rPr>
                <w:sz w:val="20"/>
              </w:rPr>
              <w:t>Equip</w:t>
            </w:r>
            <w:r>
              <w:rPr>
                <w:spacing w:val="-13"/>
                <w:sz w:val="20"/>
              </w:rPr>
              <w:t> </w:t>
            </w:r>
            <w:r>
              <w:rPr>
                <w:sz w:val="20"/>
              </w:rPr>
              <w:t>de</w:t>
            </w:r>
            <w:r>
              <w:rPr>
                <w:spacing w:val="-13"/>
                <w:sz w:val="20"/>
              </w:rPr>
              <w:t> </w:t>
            </w:r>
            <w:r>
              <w:rPr>
                <w:sz w:val="20"/>
              </w:rPr>
              <w:t>verificació</w:t>
            </w:r>
            <w:r>
              <w:rPr>
                <w:spacing w:val="-13"/>
                <w:sz w:val="20"/>
              </w:rPr>
              <w:t> </w:t>
            </w:r>
            <w:r>
              <w:rPr>
                <w:sz w:val="20"/>
              </w:rPr>
              <w:t>i</w:t>
            </w:r>
            <w:r>
              <w:rPr>
                <w:spacing w:val="-13"/>
                <w:sz w:val="20"/>
              </w:rPr>
              <w:t> </w:t>
            </w:r>
            <w:r>
              <w:rPr>
                <w:sz w:val="20"/>
              </w:rPr>
              <w:t>neteja</w:t>
            </w:r>
            <w:r>
              <w:rPr>
                <w:spacing w:val="-13"/>
                <w:sz w:val="20"/>
              </w:rPr>
              <w:t> </w:t>
            </w:r>
            <w:r>
              <w:rPr>
                <w:sz w:val="20"/>
              </w:rPr>
              <w:t>d'injectors de benzina.</w:t>
            </w:r>
          </w:p>
          <w:p>
            <w:pPr>
              <w:pStyle w:val="TableParagraph"/>
              <w:spacing w:line="247" w:lineRule="auto"/>
              <w:ind w:right="1526"/>
              <w:rPr>
                <w:sz w:val="20"/>
              </w:rPr>
            </w:pPr>
            <w:r>
              <w:rPr>
                <w:sz w:val="20"/>
              </w:rPr>
              <w:t>Analitzador</w:t>
            </w:r>
            <w:r>
              <w:rPr>
                <w:spacing w:val="-12"/>
                <w:sz w:val="20"/>
              </w:rPr>
              <w:t> </w:t>
            </w:r>
            <w:r>
              <w:rPr>
                <w:sz w:val="20"/>
              </w:rPr>
              <w:t>de</w:t>
            </w:r>
            <w:r>
              <w:rPr>
                <w:spacing w:val="-12"/>
                <w:sz w:val="20"/>
              </w:rPr>
              <w:t> </w:t>
            </w:r>
            <w:r>
              <w:rPr>
                <w:sz w:val="20"/>
              </w:rPr>
              <w:t>motors</w:t>
            </w:r>
            <w:r>
              <w:rPr>
                <w:spacing w:val="-12"/>
                <w:sz w:val="20"/>
              </w:rPr>
              <w:t> </w:t>
            </w:r>
            <w:r>
              <w:rPr>
                <w:sz w:val="20"/>
              </w:rPr>
              <w:t>de</w:t>
            </w:r>
            <w:r>
              <w:rPr>
                <w:spacing w:val="-12"/>
                <w:sz w:val="20"/>
              </w:rPr>
              <w:t> </w:t>
            </w:r>
            <w:r>
              <w:rPr>
                <w:sz w:val="20"/>
              </w:rPr>
              <w:t>gasolina</w:t>
            </w:r>
            <w:r>
              <w:rPr>
                <w:spacing w:val="-12"/>
                <w:sz w:val="20"/>
              </w:rPr>
              <w:t> </w:t>
            </w:r>
            <w:r>
              <w:rPr>
                <w:sz w:val="20"/>
              </w:rPr>
              <w:t>i</w:t>
            </w:r>
            <w:r>
              <w:rPr>
                <w:spacing w:val="-12"/>
                <w:sz w:val="20"/>
              </w:rPr>
              <w:t> </w:t>
            </w:r>
            <w:r>
              <w:rPr>
                <w:sz w:val="20"/>
              </w:rPr>
              <w:t>dièsel. Analitzador de 4 gasos i opacímetre.</w:t>
            </w:r>
          </w:p>
          <w:p>
            <w:pPr>
              <w:pStyle w:val="TableParagraph"/>
              <w:spacing w:line="247" w:lineRule="auto"/>
              <w:ind w:right="1623"/>
              <w:rPr>
                <w:sz w:val="20"/>
              </w:rPr>
            </w:pPr>
            <w:r>
              <w:rPr>
                <w:sz w:val="20"/>
              </w:rPr>
              <w:t>Oscil·loscopi</w:t>
            </w:r>
            <w:r>
              <w:rPr>
                <w:spacing w:val="-14"/>
                <w:sz w:val="20"/>
              </w:rPr>
              <w:t> </w:t>
            </w:r>
            <w:r>
              <w:rPr>
                <w:sz w:val="20"/>
              </w:rPr>
              <w:t>digital</w:t>
            </w:r>
            <w:r>
              <w:rPr>
                <w:spacing w:val="-14"/>
                <w:sz w:val="20"/>
              </w:rPr>
              <w:t> </w:t>
            </w:r>
            <w:r>
              <w:rPr>
                <w:sz w:val="20"/>
              </w:rPr>
              <w:t>específic</w:t>
            </w:r>
            <w:r>
              <w:rPr>
                <w:spacing w:val="-14"/>
                <w:sz w:val="20"/>
              </w:rPr>
              <w:t> </w:t>
            </w:r>
            <w:r>
              <w:rPr>
                <w:sz w:val="20"/>
              </w:rPr>
              <w:t>d'automoció. Polímetres digitals d'automoció.</w:t>
            </w:r>
          </w:p>
          <w:p>
            <w:pPr>
              <w:pStyle w:val="TableParagraph"/>
              <w:spacing w:line="242" w:lineRule="auto"/>
              <w:ind w:right="698"/>
              <w:rPr>
                <w:sz w:val="20"/>
              </w:rPr>
            </w:pPr>
            <w:r>
              <w:rPr>
                <w:sz w:val="20"/>
              </w:rPr>
              <w:t>Bomba manual de pressió-depressió (mitivac).</w:t>
            </w:r>
            <w:r>
              <w:rPr>
                <w:sz w:val="20"/>
              </w:rPr>
              <w:t> Equip</w:t>
            </w:r>
            <w:r>
              <w:rPr>
                <w:spacing w:val="-12"/>
                <w:sz w:val="20"/>
              </w:rPr>
              <w:t> </w:t>
            </w:r>
            <w:r>
              <w:rPr>
                <w:sz w:val="20"/>
              </w:rPr>
              <w:t>de</w:t>
            </w:r>
            <w:r>
              <w:rPr>
                <w:spacing w:val="-12"/>
                <w:sz w:val="20"/>
              </w:rPr>
              <w:t> </w:t>
            </w:r>
            <w:r>
              <w:rPr>
                <w:sz w:val="20"/>
              </w:rPr>
              <w:t>diagnosi</w:t>
            </w:r>
            <w:r>
              <w:rPr>
                <w:spacing w:val="-12"/>
                <w:sz w:val="20"/>
              </w:rPr>
              <w:t> </w:t>
            </w:r>
            <w:r>
              <w:rPr>
                <w:sz w:val="20"/>
              </w:rPr>
              <w:t>del</w:t>
            </w:r>
            <w:r>
              <w:rPr>
                <w:spacing w:val="-12"/>
                <w:sz w:val="20"/>
              </w:rPr>
              <w:t> </w:t>
            </w:r>
            <w:r>
              <w:rPr>
                <w:sz w:val="20"/>
              </w:rPr>
              <w:t>sistema</w:t>
            </w:r>
            <w:r>
              <w:rPr>
                <w:spacing w:val="-12"/>
                <w:sz w:val="20"/>
              </w:rPr>
              <w:t> </w:t>
            </w:r>
            <w:r>
              <w:rPr>
                <w:sz w:val="20"/>
              </w:rPr>
              <w:t>d'alimentació</w:t>
            </w:r>
            <w:r>
              <w:rPr>
                <w:spacing w:val="-12"/>
                <w:sz w:val="20"/>
              </w:rPr>
              <w:t> </w:t>
            </w:r>
            <w:r>
              <w:rPr>
                <w:sz w:val="20"/>
              </w:rPr>
              <w:t>gasolina </w:t>
            </w:r>
            <w:r>
              <w:rPr>
                <w:spacing w:val="-2"/>
                <w:sz w:val="20"/>
              </w:rPr>
              <w:t>(manòmetre).</w:t>
            </w:r>
          </w:p>
          <w:p>
            <w:pPr>
              <w:pStyle w:val="TableParagraph"/>
              <w:ind w:right="3165"/>
              <w:rPr>
                <w:sz w:val="20"/>
              </w:rPr>
            </w:pPr>
            <w:r>
              <w:rPr>
                <w:sz w:val="20"/>
              </w:rPr>
              <w:t>Aspirador</w:t>
            </w:r>
            <w:r>
              <w:rPr>
                <w:spacing w:val="-14"/>
                <w:sz w:val="20"/>
              </w:rPr>
              <w:t> </w:t>
            </w:r>
            <w:r>
              <w:rPr>
                <w:sz w:val="20"/>
              </w:rPr>
              <w:t>recollidor</w:t>
            </w:r>
            <w:r>
              <w:rPr>
                <w:spacing w:val="-14"/>
                <w:sz w:val="20"/>
              </w:rPr>
              <w:t> </w:t>
            </w:r>
            <w:r>
              <w:rPr>
                <w:sz w:val="20"/>
              </w:rPr>
              <w:t>d'oli. </w:t>
            </w:r>
            <w:r>
              <w:rPr>
                <w:spacing w:val="-2"/>
                <w:sz w:val="20"/>
              </w:rPr>
              <w:t>Endoscopi.</w:t>
            </w:r>
          </w:p>
          <w:p>
            <w:pPr>
              <w:pStyle w:val="TableParagraph"/>
              <w:rPr>
                <w:sz w:val="20"/>
              </w:rPr>
            </w:pPr>
            <w:r>
              <w:rPr>
                <w:sz w:val="20"/>
              </w:rPr>
              <w:t>Arrencadors</w:t>
            </w:r>
            <w:r>
              <w:rPr>
                <w:spacing w:val="-8"/>
                <w:sz w:val="20"/>
              </w:rPr>
              <w:t> </w:t>
            </w:r>
            <w:r>
              <w:rPr>
                <w:spacing w:val="-2"/>
                <w:sz w:val="20"/>
              </w:rPr>
              <w:t>electrònics.</w:t>
            </w:r>
          </w:p>
          <w:p>
            <w:pPr>
              <w:pStyle w:val="TableParagraph"/>
              <w:spacing w:before="5"/>
              <w:ind w:right="1526"/>
              <w:rPr>
                <w:sz w:val="20"/>
              </w:rPr>
            </w:pPr>
            <w:r>
              <w:rPr>
                <w:sz w:val="20"/>
              </w:rPr>
              <w:t>Estació</w:t>
            </w:r>
            <w:r>
              <w:rPr>
                <w:spacing w:val="-14"/>
                <w:sz w:val="20"/>
              </w:rPr>
              <w:t> </w:t>
            </w:r>
            <w:r>
              <w:rPr>
                <w:sz w:val="20"/>
              </w:rPr>
              <w:t>de</w:t>
            </w:r>
            <w:r>
              <w:rPr>
                <w:spacing w:val="-14"/>
                <w:sz w:val="20"/>
              </w:rPr>
              <w:t> </w:t>
            </w:r>
            <w:r>
              <w:rPr>
                <w:sz w:val="20"/>
              </w:rPr>
              <w:t>diagnosi</w:t>
            </w:r>
            <w:r>
              <w:rPr>
                <w:spacing w:val="-13"/>
                <w:sz w:val="20"/>
              </w:rPr>
              <w:t> </w:t>
            </w:r>
            <w:r>
              <w:rPr>
                <w:sz w:val="20"/>
              </w:rPr>
              <w:t>del</w:t>
            </w:r>
            <w:r>
              <w:rPr>
                <w:spacing w:val="-14"/>
                <w:sz w:val="20"/>
              </w:rPr>
              <w:t> </w:t>
            </w:r>
            <w:r>
              <w:rPr>
                <w:sz w:val="20"/>
              </w:rPr>
              <w:t>sistema</w:t>
            </w:r>
            <w:r>
              <w:rPr>
                <w:spacing w:val="-14"/>
                <w:sz w:val="20"/>
              </w:rPr>
              <w:t> </w:t>
            </w:r>
            <w:r>
              <w:rPr>
                <w:sz w:val="20"/>
              </w:rPr>
              <w:t>de </w:t>
            </w:r>
            <w:r>
              <w:rPr>
                <w:spacing w:val="-2"/>
                <w:sz w:val="20"/>
              </w:rPr>
              <w:t>refrigeració.</w:t>
            </w:r>
          </w:p>
        </w:tc>
      </w:tr>
      <w:tr>
        <w:trPr>
          <w:trHeight w:val="3968" w:hRule="atLeast"/>
        </w:trPr>
        <w:tc>
          <w:tcPr>
            <w:tcW w:w="3585" w:type="dxa"/>
          </w:tcPr>
          <w:p>
            <w:pPr>
              <w:pStyle w:val="TableParagraph"/>
              <w:spacing w:before="116"/>
              <w:rPr>
                <w:b/>
                <w:sz w:val="20"/>
              </w:rPr>
            </w:pPr>
            <w:r>
              <w:rPr>
                <w:b/>
                <w:sz w:val="20"/>
              </w:rPr>
              <w:t>Laboratori</w:t>
            </w:r>
            <w:r>
              <w:rPr>
                <w:b/>
                <w:spacing w:val="-14"/>
                <w:sz w:val="20"/>
              </w:rPr>
              <w:t> </w:t>
            </w:r>
            <w:r>
              <w:rPr>
                <w:b/>
                <w:sz w:val="20"/>
              </w:rPr>
              <w:t>d’electricitat</w:t>
            </w:r>
            <w:r>
              <w:rPr>
                <w:b/>
                <w:spacing w:val="-14"/>
                <w:sz w:val="20"/>
              </w:rPr>
              <w:t> </w:t>
            </w:r>
            <w:r>
              <w:rPr>
                <w:b/>
                <w:sz w:val="20"/>
              </w:rPr>
              <w:t>i </w:t>
            </w:r>
            <w:r>
              <w:rPr>
                <w:b/>
                <w:spacing w:val="-2"/>
                <w:sz w:val="20"/>
              </w:rPr>
              <w:t>pneumohidràulica</w:t>
            </w:r>
          </w:p>
        </w:tc>
        <w:tc>
          <w:tcPr>
            <w:tcW w:w="5460" w:type="dxa"/>
          </w:tcPr>
          <w:p>
            <w:pPr>
              <w:pStyle w:val="TableParagraph"/>
              <w:spacing w:line="247" w:lineRule="auto" w:before="116"/>
              <w:ind w:right="1635"/>
              <w:rPr>
                <w:sz w:val="20"/>
              </w:rPr>
            </w:pPr>
            <w:r>
              <w:rPr>
                <w:sz w:val="20"/>
              </w:rPr>
              <w:t>Equips</w:t>
            </w:r>
            <w:r>
              <w:rPr>
                <w:spacing w:val="-14"/>
                <w:sz w:val="20"/>
              </w:rPr>
              <w:t> </w:t>
            </w:r>
            <w:r>
              <w:rPr>
                <w:sz w:val="20"/>
              </w:rPr>
              <w:t>didàctics</w:t>
            </w:r>
            <w:r>
              <w:rPr>
                <w:spacing w:val="-14"/>
                <w:sz w:val="20"/>
              </w:rPr>
              <w:t> </w:t>
            </w:r>
            <w:r>
              <w:rPr>
                <w:sz w:val="20"/>
              </w:rPr>
              <w:t>d'electricitat</w:t>
            </w:r>
            <w:r>
              <w:rPr>
                <w:spacing w:val="-14"/>
                <w:sz w:val="20"/>
              </w:rPr>
              <w:t> </w:t>
            </w:r>
            <w:r>
              <w:rPr>
                <w:sz w:val="20"/>
              </w:rPr>
              <w:t>i</w:t>
            </w:r>
            <w:r>
              <w:rPr>
                <w:spacing w:val="-14"/>
                <w:sz w:val="20"/>
              </w:rPr>
              <w:t> </w:t>
            </w:r>
            <w:r>
              <w:rPr>
                <w:sz w:val="20"/>
              </w:rPr>
              <w:t>electrònica. Voltímetre-amperímetre amb reòstat.</w:t>
            </w:r>
          </w:p>
          <w:p>
            <w:pPr>
              <w:pStyle w:val="TableParagraph"/>
              <w:spacing w:line="247" w:lineRule="auto"/>
              <w:rPr>
                <w:sz w:val="20"/>
              </w:rPr>
            </w:pPr>
            <w:r>
              <w:rPr>
                <w:sz w:val="20"/>
              </w:rPr>
              <w:t>Pinça</w:t>
            </w:r>
            <w:r>
              <w:rPr>
                <w:spacing w:val="-12"/>
                <w:sz w:val="20"/>
              </w:rPr>
              <w:t> </w:t>
            </w:r>
            <w:r>
              <w:rPr>
                <w:sz w:val="20"/>
              </w:rPr>
              <w:t>inductiva</w:t>
            </w:r>
            <w:r>
              <w:rPr>
                <w:spacing w:val="-12"/>
                <w:sz w:val="20"/>
              </w:rPr>
              <w:t> </w:t>
            </w:r>
            <w:r>
              <w:rPr>
                <w:sz w:val="20"/>
              </w:rPr>
              <w:t>per</w:t>
            </w:r>
            <w:r>
              <w:rPr>
                <w:spacing w:val="-12"/>
                <w:sz w:val="20"/>
              </w:rPr>
              <w:t> </w:t>
            </w:r>
            <w:r>
              <w:rPr>
                <w:sz w:val="20"/>
              </w:rPr>
              <w:t>a</w:t>
            </w:r>
            <w:r>
              <w:rPr>
                <w:spacing w:val="-12"/>
                <w:sz w:val="20"/>
              </w:rPr>
              <w:t> </w:t>
            </w:r>
            <w:r>
              <w:rPr>
                <w:sz w:val="20"/>
              </w:rPr>
              <w:t>intensitat</w:t>
            </w:r>
            <w:r>
              <w:rPr>
                <w:spacing w:val="-12"/>
                <w:sz w:val="20"/>
              </w:rPr>
              <w:t> </w:t>
            </w:r>
            <w:r>
              <w:rPr>
                <w:sz w:val="20"/>
              </w:rPr>
              <w:t>en</w:t>
            </w:r>
            <w:r>
              <w:rPr>
                <w:spacing w:val="-12"/>
                <w:sz w:val="20"/>
              </w:rPr>
              <w:t> </w:t>
            </w:r>
            <w:r>
              <w:rPr>
                <w:sz w:val="20"/>
              </w:rPr>
              <w:t>corrent</w:t>
            </w:r>
            <w:r>
              <w:rPr>
                <w:spacing w:val="-12"/>
                <w:sz w:val="20"/>
              </w:rPr>
              <w:t> </w:t>
            </w:r>
            <w:r>
              <w:rPr>
                <w:sz w:val="20"/>
              </w:rPr>
              <w:t>continu. Comprovador alineador de fars.</w:t>
            </w:r>
          </w:p>
          <w:p>
            <w:pPr>
              <w:pStyle w:val="TableParagraph"/>
              <w:spacing w:line="247" w:lineRule="auto"/>
              <w:ind w:right="2202"/>
              <w:rPr>
                <w:sz w:val="20"/>
              </w:rPr>
            </w:pPr>
            <w:r>
              <w:rPr>
                <w:sz w:val="20"/>
              </w:rPr>
              <w:t>Carregador-arrencador</w:t>
            </w:r>
            <w:r>
              <w:rPr>
                <w:spacing w:val="-14"/>
                <w:sz w:val="20"/>
              </w:rPr>
              <w:t> </w:t>
            </w:r>
            <w:r>
              <w:rPr>
                <w:sz w:val="20"/>
              </w:rPr>
              <w:t>de</w:t>
            </w:r>
            <w:r>
              <w:rPr>
                <w:spacing w:val="-14"/>
                <w:sz w:val="20"/>
              </w:rPr>
              <w:t> </w:t>
            </w:r>
            <w:r>
              <w:rPr>
                <w:sz w:val="20"/>
              </w:rPr>
              <w:t>bateries. Comprovador de bateries.</w:t>
            </w:r>
          </w:p>
          <w:p>
            <w:pPr>
              <w:pStyle w:val="TableParagraph"/>
              <w:spacing w:line="228" w:lineRule="exact"/>
              <w:rPr>
                <w:sz w:val="20"/>
              </w:rPr>
            </w:pPr>
            <w:r>
              <w:rPr>
                <w:spacing w:val="-2"/>
                <w:sz w:val="20"/>
              </w:rPr>
              <w:t>Maqueta</w:t>
            </w:r>
            <w:r>
              <w:rPr>
                <w:spacing w:val="-3"/>
                <w:sz w:val="20"/>
              </w:rPr>
              <w:t> </w:t>
            </w:r>
            <w:r>
              <w:rPr>
                <w:spacing w:val="-2"/>
                <w:sz w:val="20"/>
              </w:rPr>
              <w:t>d'instal·lació elèctrica del vehicle.</w:t>
            </w:r>
          </w:p>
          <w:p>
            <w:pPr>
              <w:pStyle w:val="TableParagraph"/>
              <w:spacing w:line="247" w:lineRule="auto" w:before="2"/>
              <w:rPr>
                <w:sz w:val="20"/>
              </w:rPr>
            </w:pPr>
            <w:r>
              <w:rPr>
                <w:sz w:val="20"/>
              </w:rPr>
              <w:t>Panell</w:t>
            </w:r>
            <w:r>
              <w:rPr>
                <w:spacing w:val="-12"/>
                <w:sz w:val="20"/>
              </w:rPr>
              <w:t> </w:t>
            </w:r>
            <w:r>
              <w:rPr>
                <w:sz w:val="20"/>
              </w:rPr>
              <w:t>simulador</w:t>
            </w:r>
            <w:r>
              <w:rPr>
                <w:spacing w:val="-12"/>
                <w:sz w:val="20"/>
              </w:rPr>
              <w:t> </w:t>
            </w:r>
            <w:r>
              <w:rPr>
                <w:sz w:val="20"/>
              </w:rPr>
              <w:t>de</w:t>
            </w:r>
            <w:r>
              <w:rPr>
                <w:spacing w:val="-12"/>
                <w:sz w:val="20"/>
              </w:rPr>
              <w:t> </w:t>
            </w:r>
            <w:r>
              <w:rPr>
                <w:sz w:val="20"/>
              </w:rPr>
              <w:t>llums</w:t>
            </w:r>
            <w:r>
              <w:rPr>
                <w:spacing w:val="-12"/>
                <w:sz w:val="20"/>
              </w:rPr>
              <w:t> </w:t>
            </w:r>
            <w:r>
              <w:rPr>
                <w:sz w:val="20"/>
              </w:rPr>
              <w:t>i</w:t>
            </w:r>
            <w:r>
              <w:rPr>
                <w:spacing w:val="-12"/>
                <w:sz w:val="20"/>
              </w:rPr>
              <w:t> </w:t>
            </w:r>
            <w:r>
              <w:rPr>
                <w:sz w:val="20"/>
              </w:rPr>
              <w:t>circuits</w:t>
            </w:r>
            <w:r>
              <w:rPr>
                <w:spacing w:val="-12"/>
                <w:sz w:val="20"/>
              </w:rPr>
              <w:t> </w:t>
            </w:r>
            <w:r>
              <w:rPr>
                <w:sz w:val="20"/>
              </w:rPr>
              <w:t>elèctrics</w:t>
            </w:r>
            <w:r>
              <w:rPr>
                <w:spacing w:val="-12"/>
                <w:sz w:val="20"/>
              </w:rPr>
              <w:t> </w:t>
            </w:r>
            <w:r>
              <w:rPr>
                <w:sz w:val="20"/>
              </w:rPr>
              <w:t>auxiliars. Maqueta fars de xenó.</w:t>
            </w:r>
          </w:p>
          <w:p>
            <w:pPr>
              <w:pStyle w:val="TableParagraph"/>
              <w:rPr>
                <w:sz w:val="20"/>
              </w:rPr>
            </w:pPr>
            <w:r>
              <w:rPr>
                <w:sz w:val="20"/>
              </w:rPr>
              <w:t>Panell</w:t>
            </w:r>
            <w:r>
              <w:rPr>
                <w:spacing w:val="-13"/>
                <w:sz w:val="20"/>
              </w:rPr>
              <w:t> </w:t>
            </w:r>
            <w:r>
              <w:rPr>
                <w:sz w:val="20"/>
              </w:rPr>
              <w:t>simulador</w:t>
            </w:r>
            <w:r>
              <w:rPr>
                <w:spacing w:val="-13"/>
                <w:sz w:val="20"/>
              </w:rPr>
              <w:t> </w:t>
            </w:r>
            <w:r>
              <w:rPr>
                <w:sz w:val="20"/>
              </w:rPr>
              <w:t>sistema</w:t>
            </w:r>
            <w:r>
              <w:rPr>
                <w:spacing w:val="-13"/>
                <w:sz w:val="20"/>
              </w:rPr>
              <w:t> </w:t>
            </w:r>
            <w:r>
              <w:rPr>
                <w:sz w:val="20"/>
              </w:rPr>
              <w:t>de</w:t>
            </w:r>
            <w:r>
              <w:rPr>
                <w:spacing w:val="-13"/>
                <w:sz w:val="20"/>
              </w:rPr>
              <w:t> </w:t>
            </w:r>
            <w:r>
              <w:rPr>
                <w:sz w:val="20"/>
              </w:rPr>
              <w:t>tancament</w:t>
            </w:r>
            <w:r>
              <w:rPr>
                <w:spacing w:val="-13"/>
                <w:sz w:val="20"/>
              </w:rPr>
              <w:t> </w:t>
            </w:r>
            <w:r>
              <w:rPr>
                <w:sz w:val="20"/>
              </w:rPr>
              <w:t>centralitzat</w:t>
            </w:r>
            <w:r>
              <w:rPr>
                <w:spacing w:val="-13"/>
                <w:sz w:val="20"/>
              </w:rPr>
              <w:t> </w:t>
            </w:r>
            <w:r>
              <w:rPr>
                <w:sz w:val="20"/>
              </w:rPr>
              <w:t>amb </w:t>
            </w:r>
            <w:r>
              <w:rPr>
                <w:spacing w:val="-2"/>
                <w:sz w:val="20"/>
              </w:rPr>
              <w:t>alarma.</w:t>
            </w:r>
          </w:p>
          <w:p>
            <w:pPr>
              <w:pStyle w:val="TableParagraph"/>
              <w:spacing w:line="247" w:lineRule="auto" w:before="4"/>
              <w:rPr>
                <w:sz w:val="20"/>
              </w:rPr>
            </w:pPr>
            <w:r>
              <w:rPr>
                <w:sz w:val="20"/>
              </w:rPr>
              <w:t>Maqueta</w:t>
            </w:r>
            <w:r>
              <w:rPr>
                <w:spacing w:val="-14"/>
                <w:sz w:val="20"/>
              </w:rPr>
              <w:t> </w:t>
            </w:r>
            <w:r>
              <w:rPr>
                <w:sz w:val="20"/>
              </w:rPr>
              <w:t>simulador</w:t>
            </w:r>
            <w:r>
              <w:rPr>
                <w:spacing w:val="-14"/>
                <w:sz w:val="20"/>
              </w:rPr>
              <w:t> </w:t>
            </w:r>
            <w:r>
              <w:rPr>
                <w:sz w:val="20"/>
              </w:rPr>
              <w:t>circuits</w:t>
            </w:r>
            <w:r>
              <w:rPr>
                <w:spacing w:val="-14"/>
                <w:sz w:val="20"/>
              </w:rPr>
              <w:t> </w:t>
            </w:r>
            <w:r>
              <w:rPr>
                <w:sz w:val="20"/>
              </w:rPr>
              <w:t>multiplexat</w:t>
            </w:r>
            <w:r>
              <w:rPr>
                <w:spacing w:val="-14"/>
                <w:sz w:val="20"/>
              </w:rPr>
              <w:t> </w:t>
            </w:r>
            <w:r>
              <w:rPr>
                <w:sz w:val="20"/>
              </w:rPr>
              <w:t>(CAN,</w:t>
            </w:r>
            <w:r>
              <w:rPr>
                <w:spacing w:val="-14"/>
                <w:sz w:val="20"/>
              </w:rPr>
              <w:t> </w:t>
            </w:r>
            <w:r>
              <w:rPr>
                <w:sz w:val="20"/>
              </w:rPr>
              <w:t>VAN,...). Estació de càrrega i reciclatge d'A.A.</w:t>
            </w:r>
          </w:p>
          <w:p>
            <w:pPr>
              <w:pStyle w:val="TableParagraph"/>
              <w:spacing w:line="247" w:lineRule="auto"/>
              <w:ind w:right="2181"/>
              <w:rPr>
                <w:sz w:val="20"/>
              </w:rPr>
            </w:pPr>
            <w:r>
              <w:rPr>
                <w:sz w:val="20"/>
              </w:rPr>
              <w:t>Equip de verificació de fuites A.A. Maqueta</w:t>
            </w:r>
            <w:r>
              <w:rPr>
                <w:spacing w:val="-14"/>
                <w:sz w:val="20"/>
              </w:rPr>
              <w:t> </w:t>
            </w:r>
            <w:r>
              <w:rPr>
                <w:sz w:val="20"/>
              </w:rPr>
              <w:t>de</w:t>
            </w:r>
            <w:r>
              <w:rPr>
                <w:spacing w:val="-14"/>
                <w:sz w:val="20"/>
              </w:rPr>
              <w:t> </w:t>
            </w:r>
            <w:r>
              <w:rPr>
                <w:sz w:val="20"/>
              </w:rPr>
              <w:t>climatització</w:t>
            </w:r>
            <w:r>
              <w:rPr>
                <w:spacing w:val="-14"/>
                <w:sz w:val="20"/>
              </w:rPr>
              <w:t> </w:t>
            </w:r>
            <w:r>
              <w:rPr>
                <w:sz w:val="20"/>
              </w:rPr>
              <w:t>regulada.</w:t>
            </w:r>
          </w:p>
          <w:p>
            <w:pPr>
              <w:pStyle w:val="TableParagraph"/>
              <w:spacing w:line="228" w:lineRule="exact"/>
              <w:rPr>
                <w:sz w:val="20"/>
              </w:rPr>
            </w:pPr>
            <w:r>
              <w:rPr>
                <w:sz w:val="20"/>
              </w:rPr>
              <w:t>Panell</w:t>
            </w:r>
            <w:r>
              <w:rPr>
                <w:spacing w:val="-11"/>
                <w:sz w:val="20"/>
              </w:rPr>
              <w:t> </w:t>
            </w:r>
            <w:r>
              <w:rPr>
                <w:sz w:val="20"/>
              </w:rPr>
              <w:t>simulador</w:t>
            </w:r>
            <w:r>
              <w:rPr>
                <w:spacing w:val="-10"/>
                <w:sz w:val="20"/>
              </w:rPr>
              <w:t> </w:t>
            </w:r>
            <w:r>
              <w:rPr>
                <w:sz w:val="20"/>
              </w:rPr>
              <w:t>de</w:t>
            </w:r>
            <w:r>
              <w:rPr>
                <w:spacing w:val="-10"/>
                <w:sz w:val="20"/>
              </w:rPr>
              <w:t> </w:t>
            </w:r>
            <w:r>
              <w:rPr>
                <w:sz w:val="20"/>
              </w:rPr>
              <w:t>so,</w:t>
            </w:r>
            <w:r>
              <w:rPr>
                <w:spacing w:val="-11"/>
                <w:sz w:val="20"/>
              </w:rPr>
              <w:t> </w:t>
            </w:r>
            <w:r>
              <w:rPr>
                <w:sz w:val="20"/>
              </w:rPr>
              <w:t>telefonia,</w:t>
            </w:r>
            <w:r>
              <w:rPr>
                <w:spacing w:val="-10"/>
                <w:sz w:val="20"/>
              </w:rPr>
              <w:t> </w:t>
            </w:r>
            <w:r>
              <w:rPr>
                <w:sz w:val="20"/>
              </w:rPr>
              <w:t>navegador,</w:t>
            </w:r>
            <w:r>
              <w:rPr>
                <w:spacing w:val="-10"/>
                <w:sz w:val="20"/>
              </w:rPr>
              <w:t> </w:t>
            </w:r>
            <w:r>
              <w:rPr>
                <w:spacing w:val="-4"/>
                <w:sz w:val="20"/>
              </w:rPr>
              <w:t>GPS.</w:t>
            </w:r>
          </w:p>
        </w:tc>
      </w:tr>
    </w:tbl>
    <w:p>
      <w:pPr>
        <w:pStyle w:val="TableParagraph"/>
        <w:spacing w:after="0" w:line="228" w:lineRule="exact"/>
        <w:rPr>
          <w:sz w:val="20"/>
        </w:rPr>
        <w:sectPr>
          <w:type w:val="continuous"/>
          <w:pgSz w:w="11910" w:h="16840"/>
          <w:pgMar w:header="2921" w:footer="1906" w:top="3940" w:bottom="2100" w:left="1275" w:right="1275"/>
        </w:sectPr>
      </w:pPr>
    </w:p>
    <w:p>
      <w:pPr>
        <w:pStyle w:val="BodyText"/>
        <w:ind w:left="0" w:firstLine="0"/>
        <w:rPr>
          <w:sz w:val="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3585"/>
        <w:gridCol w:w="5460"/>
      </w:tblGrid>
      <w:tr>
        <w:trPr>
          <w:trHeight w:val="435" w:hRule="atLeast"/>
        </w:trPr>
        <w:tc>
          <w:tcPr>
            <w:tcW w:w="3585" w:type="dxa"/>
          </w:tcPr>
          <w:p>
            <w:pPr>
              <w:pStyle w:val="TableParagraph"/>
              <w:ind w:left="0"/>
              <w:rPr>
                <w:rFonts w:ascii="Times New Roman"/>
                <w:sz w:val="18"/>
              </w:rPr>
            </w:pPr>
          </w:p>
        </w:tc>
        <w:tc>
          <w:tcPr>
            <w:tcW w:w="5460" w:type="dxa"/>
          </w:tcPr>
          <w:p>
            <w:pPr>
              <w:pStyle w:val="TableParagraph"/>
              <w:spacing w:before="116"/>
              <w:rPr>
                <w:sz w:val="20"/>
              </w:rPr>
            </w:pPr>
            <w:r>
              <w:rPr>
                <w:sz w:val="20"/>
              </w:rPr>
              <w:t>Entrenadors</w:t>
            </w:r>
            <w:r>
              <w:rPr>
                <w:spacing w:val="-14"/>
                <w:sz w:val="20"/>
              </w:rPr>
              <w:t> </w:t>
            </w:r>
            <w:r>
              <w:rPr>
                <w:sz w:val="20"/>
              </w:rPr>
              <w:t>pneumàtica/hidràulica</w:t>
            </w:r>
            <w:r>
              <w:rPr>
                <w:spacing w:val="-13"/>
                <w:sz w:val="20"/>
              </w:rPr>
              <w:t> </w:t>
            </w:r>
            <w:r>
              <w:rPr>
                <w:sz w:val="20"/>
              </w:rPr>
              <w:t>amb</w:t>
            </w:r>
            <w:r>
              <w:rPr>
                <w:spacing w:val="-13"/>
                <w:sz w:val="20"/>
              </w:rPr>
              <w:t> </w:t>
            </w:r>
            <w:r>
              <w:rPr>
                <w:spacing w:val="-2"/>
                <w:sz w:val="20"/>
              </w:rPr>
              <w:t>components.</w:t>
            </w:r>
          </w:p>
        </w:tc>
      </w:tr>
      <w:tr>
        <w:trPr>
          <w:trHeight w:val="2783" w:hRule="atLeast"/>
        </w:trPr>
        <w:tc>
          <w:tcPr>
            <w:tcW w:w="3585" w:type="dxa"/>
          </w:tcPr>
          <w:p>
            <w:pPr>
              <w:pStyle w:val="TableParagraph"/>
              <w:spacing w:before="116"/>
              <w:rPr>
                <w:b/>
                <w:sz w:val="20"/>
              </w:rPr>
            </w:pPr>
            <w:r>
              <w:rPr>
                <w:b/>
                <w:sz w:val="20"/>
              </w:rPr>
              <w:t>Taller</w:t>
            </w:r>
            <w:r>
              <w:rPr>
                <w:b/>
                <w:spacing w:val="-9"/>
                <w:sz w:val="20"/>
              </w:rPr>
              <w:t> </w:t>
            </w:r>
            <w:r>
              <w:rPr>
                <w:b/>
                <w:sz w:val="20"/>
              </w:rPr>
              <w:t>de</w:t>
            </w:r>
            <w:r>
              <w:rPr>
                <w:b/>
                <w:spacing w:val="-9"/>
                <w:sz w:val="20"/>
              </w:rPr>
              <w:t> </w:t>
            </w:r>
            <w:r>
              <w:rPr>
                <w:b/>
                <w:spacing w:val="-2"/>
                <w:sz w:val="20"/>
              </w:rPr>
              <w:t>mecanitzat</w:t>
            </w:r>
          </w:p>
        </w:tc>
        <w:tc>
          <w:tcPr>
            <w:tcW w:w="5460" w:type="dxa"/>
          </w:tcPr>
          <w:p>
            <w:pPr>
              <w:pStyle w:val="TableParagraph"/>
              <w:spacing w:line="247" w:lineRule="auto" w:before="110"/>
              <w:ind w:right="2639"/>
              <w:rPr>
                <w:sz w:val="20"/>
              </w:rPr>
            </w:pPr>
            <w:r>
              <w:rPr>
                <w:spacing w:val="-2"/>
                <w:sz w:val="20"/>
              </w:rPr>
              <w:t>Electro-esmeriladora-doble. </w:t>
            </w:r>
            <w:r>
              <w:rPr>
                <w:sz w:val="20"/>
              </w:rPr>
              <w:t>Trepant de columna.</w:t>
            </w:r>
          </w:p>
          <w:p>
            <w:pPr>
              <w:pStyle w:val="TableParagraph"/>
              <w:spacing w:line="247" w:lineRule="auto"/>
              <w:ind w:right="1526"/>
              <w:rPr>
                <w:sz w:val="20"/>
              </w:rPr>
            </w:pPr>
            <w:r>
              <w:rPr>
                <w:sz w:val="20"/>
              </w:rPr>
              <w:t>Joc</w:t>
            </w:r>
            <w:r>
              <w:rPr>
                <w:spacing w:val="-12"/>
                <w:sz w:val="20"/>
              </w:rPr>
              <w:t> </w:t>
            </w:r>
            <w:r>
              <w:rPr>
                <w:sz w:val="20"/>
              </w:rPr>
              <w:t>de</w:t>
            </w:r>
            <w:r>
              <w:rPr>
                <w:spacing w:val="-12"/>
                <w:sz w:val="20"/>
              </w:rPr>
              <w:t> </w:t>
            </w:r>
            <w:r>
              <w:rPr>
                <w:sz w:val="20"/>
              </w:rPr>
              <w:t>mascles</w:t>
            </w:r>
            <w:r>
              <w:rPr>
                <w:spacing w:val="-12"/>
                <w:sz w:val="20"/>
              </w:rPr>
              <w:t> </w:t>
            </w:r>
            <w:r>
              <w:rPr>
                <w:sz w:val="20"/>
              </w:rPr>
              <w:t>i</w:t>
            </w:r>
            <w:r>
              <w:rPr>
                <w:spacing w:val="-12"/>
                <w:sz w:val="20"/>
              </w:rPr>
              <w:t> </w:t>
            </w:r>
            <w:r>
              <w:rPr>
                <w:sz w:val="20"/>
              </w:rPr>
              <w:t>terrats</w:t>
            </w:r>
            <w:r>
              <w:rPr>
                <w:spacing w:val="-12"/>
                <w:sz w:val="20"/>
              </w:rPr>
              <w:t> </w:t>
            </w:r>
            <w:r>
              <w:rPr>
                <w:sz w:val="20"/>
              </w:rPr>
              <w:t>per</w:t>
            </w:r>
            <w:r>
              <w:rPr>
                <w:spacing w:val="-12"/>
                <w:sz w:val="20"/>
              </w:rPr>
              <w:t> </w:t>
            </w:r>
            <w:r>
              <w:rPr>
                <w:sz w:val="20"/>
              </w:rPr>
              <w:t>a</w:t>
            </w:r>
            <w:r>
              <w:rPr>
                <w:spacing w:val="-12"/>
                <w:sz w:val="20"/>
              </w:rPr>
              <w:t> </w:t>
            </w:r>
            <w:r>
              <w:rPr>
                <w:sz w:val="20"/>
              </w:rPr>
              <w:t>automoció. Bancs de treball.</w:t>
            </w:r>
          </w:p>
          <w:p>
            <w:pPr>
              <w:pStyle w:val="TableParagraph"/>
              <w:spacing w:line="228" w:lineRule="exact"/>
              <w:rPr>
                <w:sz w:val="20"/>
              </w:rPr>
            </w:pPr>
            <w:r>
              <w:rPr>
                <w:sz w:val="20"/>
              </w:rPr>
              <w:t>Cargols</w:t>
            </w:r>
            <w:r>
              <w:rPr>
                <w:spacing w:val="-6"/>
                <w:sz w:val="20"/>
              </w:rPr>
              <w:t> </w:t>
            </w:r>
            <w:r>
              <w:rPr>
                <w:sz w:val="20"/>
              </w:rPr>
              <w:t>per</w:t>
            </w:r>
            <w:r>
              <w:rPr>
                <w:spacing w:val="-6"/>
                <w:sz w:val="20"/>
              </w:rPr>
              <w:t> </w:t>
            </w:r>
            <w:r>
              <w:rPr>
                <w:sz w:val="20"/>
              </w:rPr>
              <w:t>a</w:t>
            </w:r>
            <w:r>
              <w:rPr>
                <w:spacing w:val="-6"/>
                <w:sz w:val="20"/>
              </w:rPr>
              <w:t> </w:t>
            </w:r>
            <w:r>
              <w:rPr>
                <w:spacing w:val="-2"/>
                <w:sz w:val="20"/>
              </w:rPr>
              <w:t>banc.</w:t>
            </w:r>
          </w:p>
          <w:p>
            <w:pPr>
              <w:pStyle w:val="TableParagraph"/>
              <w:spacing w:line="247" w:lineRule="auto" w:before="4"/>
              <w:ind w:right="3065"/>
              <w:rPr>
                <w:sz w:val="20"/>
              </w:rPr>
            </w:pPr>
            <w:r>
              <w:rPr>
                <w:sz w:val="20"/>
              </w:rPr>
              <w:t>Joc</w:t>
            </w:r>
            <w:r>
              <w:rPr>
                <w:spacing w:val="-14"/>
                <w:sz w:val="20"/>
              </w:rPr>
              <w:t> </w:t>
            </w:r>
            <w:r>
              <w:rPr>
                <w:sz w:val="20"/>
              </w:rPr>
              <w:t>extractor</w:t>
            </w:r>
            <w:r>
              <w:rPr>
                <w:spacing w:val="-14"/>
                <w:sz w:val="20"/>
              </w:rPr>
              <w:t> </w:t>
            </w:r>
            <w:r>
              <w:rPr>
                <w:sz w:val="20"/>
              </w:rPr>
              <w:t>d'espàrrecs. Arcs de serra.</w:t>
            </w:r>
          </w:p>
          <w:p>
            <w:pPr>
              <w:pStyle w:val="TableParagraph"/>
              <w:spacing w:line="228" w:lineRule="exact"/>
              <w:rPr>
                <w:sz w:val="20"/>
              </w:rPr>
            </w:pPr>
            <w:r>
              <w:rPr>
                <w:sz w:val="20"/>
              </w:rPr>
              <w:t>Equip</w:t>
            </w:r>
            <w:r>
              <w:rPr>
                <w:spacing w:val="-9"/>
                <w:sz w:val="20"/>
              </w:rPr>
              <w:t> </w:t>
            </w:r>
            <w:r>
              <w:rPr>
                <w:sz w:val="20"/>
              </w:rPr>
              <w:t>de</w:t>
            </w:r>
            <w:r>
              <w:rPr>
                <w:spacing w:val="-8"/>
                <w:sz w:val="20"/>
              </w:rPr>
              <w:t> </w:t>
            </w:r>
            <w:r>
              <w:rPr>
                <w:spacing w:val="-2"/>
                <w:sz w:val="20"/>
              </w:rPr>
              <w:t>llimes.</w:t>
            </w:r>
          </w:p>
          <w:p>
            <w:pPr>
              <w:pStyle w:val="TableParagraph"/>
              <w:spacing w:before="6"/>
              <w:ind w:right="2181"/>
              <w:rPr>
                <w:sz w:val="20"/>
              </w:rPr>
            </w:pPr>
            <w:r>
              <w:rPr>
                <w:sz w:val="20"/>
              </w:rPr>
              <w:t>Equip</w:t>
            </w:r>
            <w:r>
              <w:rPr>
                <w:spacing w:val="-14"/>
                <w:sz w:val="20"/>
              </w:rPr>
              <w:t> </w:t>
            </w:r>
            <w:r>
              <w:rPr>
                <w:sz w:val="20"/>
              </w:rPr>
              <w:t>d'eines</w:t>
            </w:r>
            <w:r>
              <w:rPr>
                <w:spacing w:val="-14"/>
                <w:sz w:val="20"/>
              </w:rPr>
              <w:t> </w:t>
            </w:r>
            <w:r>
              <w:rPr>
                <w:sz w:val="20"/>
              </w:rPr>
              <w:t>de</w:t>
            </w:r>
            <w:r>
              <w:rPr>
                <w:spacing w:val="-14"/>
                <w:sz w:val="20"/>
              </w:rPr>
              <w:t> </w:t>
            </w:r>
            <w:r>
              <w:rPr>
                <w:sz w:val="20"/>
              </w:rPr>
              <w:t>metrologia</w:t>
            </w:r>
            <w:r>
              <w:rPr>
                <w:spacing w:val="-14"/>
                <w:sz w:val="20"/>
              </w:rPr>
              <w:t> </w:t>
            </w:r>
            <w:r>
              <w:rPr>
                <w:sz w:val="20"/>
              </w:rPr>
              <w:t>per </w:t>
            </w:r>
            <w:r>
              <w:rPr>
                <w:spacing w:val="-2"/>
                <w:sz w:val="20"/>
              </w:rPr>
              <w:t>mecanitzat.</w:t>
            </w:r>
          </w:p>
          <w:p>
            <w:pPr>
              <w:pStyle w:val="TableParagraph"/>
              <w:spacing w:before="6"/>
              <w:rPr>
                <w:sz w:val="20"/>
              </w:rPr>
            </w:pPr>
            <w:r>
              <w:rPr>
                <w:sz w:val="20"/>
              </w:rPr>
              <w:t>Marbre</w:t>
            </w:r>
            <w:r>
              <w:rPr>
                <w:spacing w:val="-9"/>
                <w:sz w:val="20"/>
              </w:rPr>
              <w:t> </w:t>
            </w:r>
            <w:r>
              <w:rPr>
                <w:sz w:val="20"/>
              </w:rPr>
              <w:t>de</w:t>
            </w:r>
            <w:r>
              <w:rPr>
                <w:spacing w:val="-9"/>
                <w:sz w:val="20"/>
              </w:rPr>
              <w:t> </w:t>
            </w:r>
            <w:r>
              <w:rPr>
                <w:spacing w:val="-2"/>
                <w:sz w:val="20"/>
              </w:rPr>
              <w:t>traçar.</w:t>
            </w:r>
          </w:p>
        </w:tc>
      </w:tr>
    </w:tbl>
    <w:p>
      <w:pPr>
        <w:pStyle w:val="BodyText"/>
        <w:spacing w:before="8"/>
        <w:ind w:left="0" w:firstLine="0"/>
      </w:pPr>
    </w:p>
    <w:p>
      <w:pPr>
        <w:pStyle w:val="ListParagraph"/>
        <w:numPr>
          <w:ilvl w:val="0"/>
          <w:numId w:val="187"/>
        </w:numPr>
        <w:tabs>
          <w:tab w:pos="882" w:val="left" w:leader="none"/>
        </w:tabs>
        <w:spacing w:line="240" w:lineRule="auto" w:before="0" w:after="0"/>
        <w:ind w:left="882" w:right="0" w:hanging="357"/>
        <w:jc w:val="left"/>
        <w:rPr>
          <w:b/>
          <w:sz w:val="22"/>
        </w:rPr>
      </w:pPr>
      <w:r>
        <w:rPr>
          <w:b/>
          <w:sz w:val="22"/>
        </w:rPr>
        <w:t>Especialitat</w:t>
      </w:r>
      <w:r>
        <w:rPr>
          <w:b/>
          <w:spacing w:val="-3"/>
          <w:sz w:val="22"/>
        </w:rPr>
        <w:t> </w:t>
      </w:r>
      <w:r>
        <w:rPr>
          <w:b/>
          <w:sz w:val="22"/>
        </w:rPr>
        <w:t>del</w:t>
      </w:r>
      <w:r>
        <w:rPr>
          <w:b/>
          <w:spacing w:val="-3"/>
          <w:sz w:val="22"/>
        </w:rPr>
        <w:t> </w:t>
      </w:r>
      <w:r>
        <w:rPr>
          <w:b/>
          <w:sz w:val="22"/>
        </w:rPr>
        <w:t>professorat</w:t>
      </w:r>
      <w:r>
        <w:rPr>
          <w:b/>
          <w:spacing w:val="-3"/>
          <w:sz w:val="22"/>
        </w:rPr>
        <w:t> </w:t>
      </w:r>
      <w:r>
        <w:rPr>
          <w:b/>
          <w:sz w:val="22"/>
        </w:rPr>
        <w:t>que</w:t>
      </w:r>
      <w:r>
        <w:rPr>
          <w:b/>
          <w:spacing w:val="-3"/>
          <w:sz w:val="22"/>
        </w:rPr>
        <w:t> </w:t>
      </w:r>
      <w:r>
        <w:rPr>
          <w:b/>
          <w:sz w:val="22"/>
        </w:rPr>
        <w:t>pot</w:t>
      </w:r>
      <w:r>
        <w:rPr>
          <w:b/>
          <w:spacing w:val="-3"/>
          <w:sz w:val="22"/>
        </w:rPr>
        <w:t> </w:t>
      </w:r>
      <w:r>
        <w:rPr>
          <w:b/>
          <w:sz w:val="22"/>
        </w:rPr>
        <w:t>impartir</w:t>
      </w:r>
      <w:r>
        <w:rPr>
          <w:b/>
          <w:spacing w:val="-3"/>
          <w:sz w:val="22"/>
        </w:rPr>
        <w:t> </w:t>
      </w:r>
      <w:r>
        <w:rPr>
          <w:b/>
          <w:sz w:val="22"/>
        </w:rPr>
        <w:t>els</w:t>
      </w:r>
      <w:r>
        <w:rPr>
          <w:b/>
          <w:spacing w:val="-3"/>
          <w:sz w:val="22"/>
        </w:rPr>
        <w:t> </w:t>
      </w:r>
      <w:r>
        <w:rPr>
          <w:b/>
          <w:sz w:val="22"/>
        </w:rPr>
        <w:t>diferents</w:t>
      </w:r>
      <w:r>
        <w:rPr>
          <w:b/>
          <w:spacing w:val="-3"/>
          <w:sz w:val="22"/>
        </w:rPr>
        <w:t> </w:t>
      </w:r>
      <w:r>
        <w:rPr>
          <w:b/>
          <w:sz w:val="22"/>
        </w:rPr>
        <w:t>mòduls</w:t>
      </w:r>
      <w:r>
        <w:rPr>
          <w:b/>
          <w:spacing w:val="-2"/>
          <w:sz w:val="2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25"/>
        <w:gridCol w:w="2445"/>
        <w:gridCol w:w="3945"/>
      </w:tblGrid>
      <w:tr>
        <w:trPr>
          <w:trHeight w:val="1207" w:hRule="atLeast"/>
        </w:trPr>
        <w:tc>
          <w:tcPr>
            <w:tcW w:w="2625" w:type="dxa"/>
          </w:tcPr>
          <w:p>
            <w:pPr>
              <w:pStyle w:val="TableParagraph"/>
              <w:spacing w:before="106"/>
              <w:ind w:left="398"/>
              <w:rPr>
                <w:b/>
                <w:sz w:val="20"/>
              </w:rPr>
            </w:pPr>
            <w:r>
              <w:rPr>
                <w:b/>
                <w:sz w:val="20"/>
              </w:rPr>
              <w:t>Mòdul</w:t>
            </w:r>
            <w:r>
              <w:rPr>
                <w:b/>
                <w:spacing w:val="-10"/>
                <w:sz w:val="20"/>
              </w:rPr>
              <w:t> </w:t>
            </w:r>
            <w:r>
              <w:rPr>
                <w:b/>
                <w:spacing w:val="-2"/>
                <w:sz w:val="20"/>
              </w:rPr>
              <w:t>professional</w:t>
            </w:r>
          </w:p>
        </w:tc>
        <w:tc>
          <w:tcPr>
            <w:tcW w:w="2445" w:type="dxa"/>
          </w:tcPr>
          <w:p>
            <w:pPr>
              <w:pStyle w:val="TableParagraph"/>
              <w:spacing w:before="106"/>
              <w:ind w:left="672" w:right="466" w:hanging="176"/>
              <w:rPr>
                <w:b/>
                <w:sz w:val="20"/>
              </w:rPr>
            </w:pPr>
            <w:r>
              <w:rPr>
                <w:b/>
                <w:sz w:val="20"/>
              </w:rPr>
              <w:t>Especialitat</w:t>
            </w:r>
            <w:r>
              <w:rPr>
                <w:b/>
                <w:spacing w:val="-14"/>
                <w:sz w:val="20"/>
              </w:rPr>
              <w:t> </w:t>
            </w:r>
            <w:r>
              <w:rPr>
                <w:b/>
                <w:sz w:val="20"/>
              </w:rPr>
              <w:t>del </w:t>
            </w:r>
            <w:r>
              <w:rPr>
                <w:b/>
                <w:spacing w:val="-2"/>
                <w:sz w:val="20"/>
              </w:rPr>
              <w:t>professorat</w:t>
            </w:r>
          </w:p>
        </w:tc>
        <w:tc>
          <w:tcPr>
            <w:tcW w:w="3945" w:type="dxa"/>
          </w:tcPr>
          <w:p>
            <w:pPr>
              <w:pStyle w:val="TableParagraph"/>
              <w:spacing w:before="106"/>
              <w:ind w:left="19"/>
              <w:jc w:val="center"/>
              <w:rPr>
                <w:b/>
                <w:sz w:val="20"/>
              </w:rPr>
            </w:pPr>
            <w:r>
              <w:rPr>
                <w:b/>
                <w:spacing w:val="-5"/>
                <w:sz w:val="20"/>
              </w:rPr>
              <w:t>Cos</w:t>
            </w:r>
          </w:p>
        </w:tc>
      </w:tr>
      <w:tr>
        <w:trPr>
          <w:trHeight w:val="1137" w:hRule="atLeast"/>
        </w:trPr>
        <w:tc>
          <w:tcPr>
            <w:tcW w:w="2625" w:type="dxa"/>
          </w:tcPr>
          <w:p>
            <w:pPr>
              <w:pStyle w:val="TableParagraph"/>
              <w:spacing w:line="247" w:lineRule="auto" w:before="106"/>
              <w:ind w:right="168"/>
              <w:rPr>
                <w:sz w:val="20"/>
              </w:rPr>
            </w:pPr>
            <w:r>
              <w:rPr>
                <w:sz w:val="20"/>
              </w:rPr>
              <w:t>0291.</w:t>
            </w:r>
            <w:r>
              <w:rPr>
                <w:spacing w:val="-14"/>
                <w:sz w:val="20"/>
              </w:rPr>
              <w:t> </w:t>
            </w:r>
            <w:r>
              <w:rPr>
                <w:sz w:val="20"/>
              </w:rPr>
              <w:t>Sistemes</w:t>
            </w:r>
            <w:r>
              <w:rPr>
                <w:spacing w:val="-14"/>
                <w:sz w:val="20"/>
              </w:rPr>
              <w:t> </w:t>
            </w:r>
            <w:r>
              <w:rPr>
                <w:sz w:val="20"/>
              </w:rPr>
              <w:t>elèctrics</w:t>
            </w:r>
            <w:r>
              <w:rPr>
                <w:spacing w:val="-14"/>
                <w:sz w:val="20"/>
              </w:rPr>
              <w:t> </w:t>
            </w:r>
            <w:r>
              <w:rPr>
                <w:sz w:val="20"/>
              </w:rPr>
              <w:t>i de seguretat i </w:t>
            </w:r>
            <w:r>
              <w:rPr>
                <w:spacing w:val="-2"/>
                <w:sz w:val="20"/>
              </w:rPr>
              <w:t>confortabilitat.</w:t>
            </w:r>
          </w:p>
        </w:tc>
        <w:tc>
          <w:tcPr>
            <w:tcW w:w="2445" w:type="dxa"/>
          </w:tcPr>
          <w:p>
            <w:pPr>
              <w:pStyle w:val="TableParagraph"/>
              <w:spacing w:line="244" w:lineRule="auto" w:before="106"/>
              <w:ind w:right="466"/>
              <w:rPr>
                <w:sz w:val="20"/>
              </w:rPr>
            </w:pPr>
            <w:r>
              <w:rPr>
                <w:sz w:val="20"/>
              </w:rPr>
              <w:t>- Organització i processos de </w:t>
            </w:r>
            <w:r>
              <w:rPr>
                <w:spacing w:val="-2"/>
                <w:sz w:val="20"/>
              </w:rPr>
              <w:t>manteniment</w:t>
            </w:r>
            <w:r>
              <w:rPr>
                <w:spacing w:val="-12"/>
                <w:sz w:val="20"/>
              </w:rPr>
              <w:t> </w:t>
            </w:r>
            <w:r>
              <w:rPr>
                <w:spacing w:val="-2"/>
                <w:sz w:val="20"/>
              </w:rPr>
              <w:t>de vehicles.</w:t>
            </w:r>
          </w:p>
        </w:tc>
        <w:tc>
          <w:tcPr>
            <w:tcW w:w="3945" w:type="dxa"/>
          </w:tcPr>
          <w:p>
            <w:pPr>
              <w:pStyle w:val="TableParagraph"/>
              <w:numPr>
                <w:ilvl w:val="0"/>
                <w:numId w:val="209"/>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0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73" w:hRule="atLeast"/>
        </w:trPr>
        <w:tc>
          <w:tcPr>
            <w:tcW w:w="2625" w:type="dxa"/>
          </w:tcPr>
          <w:p>
            <w:pPr>
              <w:pStyle w:val="TableParagraph"/>
              <w:spacing w:line="247" w:lineRule="auto" w:before="106"/>
              <w:ind w:right="168"/>
              <w:rPr>
                <w:sz w:val="20"/>
              </w:rPr>
            </w:pPr>
            <w:r>
              <w:rPr>
                <w:sz w:val="20"/>
              </w:rPr>
              <w:t>0292. Sistemes de transmissió</w:t>
            </w:r>
            <w:r>
              <w:rPr>
                <w:spacing w:val="-14"/>
                <w:sz w:val="20"/>
              </w:rPr>
              <w:t> </w:t>
            </w:r>
            <w:r>
              <w:rPr>
                <w:sz w:val="20"/>
              </w:rPr>
              <w:t>de</w:t>
            </w:r>
            <w:r>
              <w:rPr>
                <w:spacing w:val="-14"/>
                <w:sz w:val="20"/>
              </w:rPr>
              <w:t> </w:t>
            </w:r>
            <w:r>
              <w:rPr>
                <w:sz w:val="20"/>
              </w:rPr>
              <w:t>forces</w:t>
            </w:r>
            <w:r>
              <w:rPr>
                <w:spacing w:val="-14"/>
                <w:sz w:val="20"/>
              </w:rPr>
              <w:t> </w:t>
            </w:r>
            <w:r>
              <w:rPr>
                <w:sz w:val="20"/>
              </w:rPr>
              <w:t>i trens de rodatge.</w:t>
            </w:r>
          </w:p>
        </w:tc>
        <w:tc>
          <w:tcPr>
            <w:tcW w:w="2445" w:type="dxa"/>
          </w:tcPr>
          <w:p>
            <w:pPr>
              <w:pStyle w:val="TableParagraph"/>
              <w:spacing w:before="106"/>
              <w:ind w:right="77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3945" w:type="dxa"/>
          </w:tcPr>
          <w:p>
            <w:pPr>
              <w:pStyle w:val="TableParagraph"/>
              <w:numPr>
                <w:ilvl w:val="0"/>
                <w:numId w:val="210"/>
              </w:numPr>
              <w:tabs>
                <w:tab w:pos="215" w:val="left" w:leader="none"/>
              </w:tabs>
              <w:spacing w:line="247" w:lineRule="auto" w:before="106" w:after="0"/>
              <w:ind w:left="99" w:right="29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210"/>
              </w:numPr>
              <w:tabs>
                <w:tab w:pos="215" w:val="left" w:leader="none"/>
              </w:tabs>
              <w:spacing w:line="242" w:lineRule="auto" w:before="0" w:after="0"/>
              <w:ind w:left="99" w:right="627" w:firstLine="0"/>
              <w:jc w:val="left"/>
              <w:rPr>
                <w:sz w:val="20"/>
              </w:rPr>
            </w:pPr>
            <w:r>
              <w:rPr>
                <w:sz w:val="20"/>
              </w:rPr>
              <w:t>Cos</w:t>
            </w:r>
            <w:r>
              <w:rPr>
                <w:spacing w:val="-14"/>
                <w:sz w:val="20"/>
              </w:rPr>
              <w:t> </w:t>
            </w:r>
            <w:r>
              <w:rPr>
                <w:sz w:val="20"/>
              </w:rPr>
              <w:t>de</w:t>
            </w:r>
            <w:r>
              <w:rPr>
                <w:spacing w:val="-14"/>
                <w:sz w:val="20"/>
              </w:rPr>
              <w:t> </w:t>
            </w:r>
            <w:r>
              <w:rPr>
                <w:sz w:val="20"/>
              </w:rPr>
              <w:t>professors</w:t>
            </w:r>
            <w:r>
              <w:rPr>
                <w:spacing w:val="-14"/>
                <w:sz w:val="20"/>
              </w:rPr>
              <w:t> </w:t>
            </w:r>
            <w:r>
              <w:rPr>
                <w:sz w:val="20"/>
              </w:rPr>
              <w:t>especialistes</w:t>
            </w:r>
            <w:r>
              <w:rPr>
                <w:spacing w:val="-14"/>
                <w:sz w:val="20"/>
              </w:rPr>
              <w:t> </w:t>
            </w:r>
            <w:r>
              <w:rPr>
                <w:sz w:val="20"/>
              </w:rPr>
              <w:t>en sectors singulars de Formació </w:t>
            </w:r>
            <w:r>
              <w:rPr>
                <w:spacing w:val="-2"/>
                <w:sz w:val="20"/>
              </w:rPr>
              <w:t>Professional.</w:t>
            </w:r>
          </w:p>
        </w:tc>
      </w:tr>
      <w:tr>
        <w:trPr>
          <w:trHeight w:val="1137" w:hRule="atLeast"/>
        </w:trPr>
        <w:tc>
          <w:tcPr>
            <w:tcW w:w="2625" w:type="dxa"/>
          </w:tcPr>
          <w:p>
            <w:pPr>
              <w:pStyle w:val="TableParagraph"/>
              <w:spacing w:line="247" w:lineRule="auto" w:before="106"/>
              <w:rPr>
                <w:sz w:val="20"/>
              </w:rPr>
            </w:pPr>
            <w:r>
              <w:rPr>
                <w:sz w:val="20"/>
              </w:rPr>
              <w:t>0293.</w:t>
            </w:r>
            <w:r>
              <w:rPr>
                <w:spacing w:val="-14"/>
                <w:sz w:val="20"/>
              </w:rPr>
              <w:t> </w:t>
            </w:r>
            <w:r>
              <w:rPr>
                <w:sz w:val="20"/>
              </w:rPr>
              <w:t>Motors</w:t>
            </w:r>
            <w:r>
              <w:rPr>
                <w:spacing w:val="-14"/>
                <w:sz w:val="20"/>
              </w:rPr>
              <w:t> </w:t>
            </w:r>
            <w:r>
              <w:rPr>
                <w:sz w:val="20"/>
              </w:rPr>
              <w:t>tèrmics</w:t>
            </w:r>
            <w:r>
              <w:rPr>
                <w:spacing w:val="-14"/>
                <w:sz w:val="20"/>
              </w:rPr>
              <w:t> </w:t>
            </w:r>
            <w:r>
              <w:rPr>
                <w:sz w:val="20"/>
              </w:rPr>
              <w:t>i</w:t>
            </w:r>
            <w:r>
              <w:rPr>
                <w:spacing w:val="-14"/>
                <w:sz w:val="20"/>
              </w:rPr>
              <w:t> </w:t>
            </w:r>
            <w:r>
              <w:rPr>
                <w:sz w:val="20"/>
              </w:rPr>
              <w:t>els seus sistemes auxiliars.</w:t>
            </w:r>
          </w:p>
        </w:tc>
        <w:tc>
          <w:tcPr>
            <w:tcW w:w="2445" w:type="dxa"/>
          </w:tcPr>
          <w:p>
            <w:pPr>
              <w:pStyle w:val="TableParagraph"/>
              <w:spacing w:line="244" w:lineRule="auto" w:before="106"/>
              <w:ind w:right="466"/>
              <w:rPr>
                <w:sz w:val="20"/>
              </w:rPr>
            </w:pPr>
            <w:r>
              <w:rPr>
                <w:sz w:val="20"/>
              </w:rPr>
              <w:t>- Organització i processos de </w:t>
            </w:r>
            <w:r>
              <w:rPr>
                <w:spacing w:val="-2"/>
                <w:sz w:val="20"/>
              </w:rPr>
              <w:t>manteniment</w:t>
            </w:r>
            <w:r>
              <w:rPr>
                <w:spacing w:val="-12"/>
                <w:sz w:val="20"/>
              </w:rPr>
              <w:t> </w:t>
            </w:r>
            <w:r>
              <w:rPr>
                <w:spacing w:val="-2"/>
                <w:sz w:val="20"/>
              </w:rPr>
              <w:t>de vehicles.</w:t>
            </w:r>
          </w:p>
        </w:tc>
        <w:tc>
          <w:tcPr>
            <w:tcW w:w="3945" w:type="dxa"/>
          </w:tcPr>
          <w:p>
            <w:pPr>
              <w:pStyle w:val="TableParagraph"/>
              <w:numPr>
                <w:ilvl w:val="0"/>
                <w:numId w:val="211"/>
              </w:numPr>
              <w:tabs>
                <w:tab w:pos="215" w:val="left" w:leader="none"/>
              </w:tabs>
              <w:spacing w:line="240" w:lineRule="auto" w:before="10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1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73" w:hRule="atLeast"/>
        </w:trPr>
        <w:tc>
          <w:tcPr>
            <w:tcW w:w="2625" w:type="dxa"/>
          </w:tcPr>
          <w:p>
            <w:pPr>
              <w:pStyle w:val="TableParagraph"/>
              <w:spacing w:line="247" w:lineRule="auto" w:before="106"/>
              <w:ind w:right="168"/>
              <w:rPr>
                <w:sz w:val="20"/>
              </w:rPr>
            </w:pPr>
            <w:r>
              <w:rPr>
                <w:sz w:val="20"/>
              </w:rPr>
              <w:t>0294.</w:t>
            </w:r>
            <w:r>
              <w:rPr>
                <w:spacing w:val="-14"/>
                <w:sz w:val="20"/>
              </w:rPr>
              <w:t> </w:t>
            </w:r>
            <w:r>
              <w:rPr>
                <w:sz w:val="20"/>
              </w:rPr>
              <w:t>Elements</w:t>
            </w:r>
            <w:r>
              <w:rPr>
                <w:spacing w:val="-14"/>
                <w:sz w:val="20"/>
              </w:rPr>
              <w:t> </w:t>
            </w:r>
            <w:r>
              <w:rPr>
                <w:sz w:val="20"/>
              </w:rPr>
              <w:t>amovibles i fixos no estructurals.</w:t>
            </w:r>
          </w:p>
        </w:tc>
        <w:tc>
          <w:tcPr>
            <w:tcW w:w="2445" w:type="dxa"/>
          </w:tcPr>
          <w:p>
            <w:pPr>
              <w:pStyle w:val="TableParagraph"/>
              <w:spacing w:before="106"/>
              <w:ind w:right="77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3945" w:type="dxa"/>
          </w:tcPr>
          <w:p>
            <w:pPr>
              <w:pStyle w:val="TableParagraph"/>
              <w:numPr>
                <w:ilvl w:val="0"/>
                <w:numId w:val="212"/>
              </w:numPr>
              <w:tabs>
                <w:tab w:pos="215" w:val="left" w:leader="none"/>
              </w:tabs>
              <w:spacing w:line="247" w:lineRule="auto" w:before="106" w:after="0"/>
              <w:ind w:left="99" w:right="29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212"/>
              </w:numPr>
              <w:tabs>
                <w:tab w:pos="215" w:val="left" w:leader="none"/>
              </w:tabs>
              <w:spacing w:line="242" w:lineRule="auto" w:before="0" w:after="0"/>
              <w:ind w:left="99" w:right="627" w:firstLine="0"/>
              <w:jc w:val="left"/>
              <w:rPr>
                <w:sz w:val="20"/>
              </w:rPr>
            </w:pPr>
            <w:r>
              <w:rPr>
                <w:sz w:val="20"/>
              </w:rPr>
              <w:t>Cos</w:t>
            </w:r>
            <w:r>
              <w:rPr>
                <w:spacing w:val="-14"/>
                <w:sz w:val="20"/>
              </w:rPr>
              <w:t> </w:t>
            </w:r>
            <w:r>
              <w:rPr>
                <w:sz w:val="20"/>
              </w:rPr>
              <w:t>de</w:t>
            </w:r>
            <w:r>
              <w:rPr>
                <w:spacing w:val="-14"/>
                <w:sz w:val="20"/>
              </w:rPr>
              <w:t> </w:t>
            </w:r>
            <w:r>
              <w:rPr>
                <w:sz w:val="20"/>
              </w:rPr>
              <w:t>professors</w:t>
            </w:r>
            <w:r>
              <w:rPr>
                <w:spacing w:val="-14"/>
                <w:sz w:val="20"/>
              </w:rPr>
              <w:t> </w:t>
            </w:r>
            <w:r>
              <w:rPr>
                <w:sz w:val="20"/>
              </w:rPr>
              <w:t>especialistes</w:t>
            </w:r>
            <w:r>
              <w:rPr>
                <w:spacing w:val="-14"/>
                <w:sz w:val="20"/>
              </w:rPr>
              <w:t> </w:t>
            </w:r>
            <w:r>
              <w:rPr>
                <w:sz w:val="20"/>
              </w:rPr>
              <w:t>en sectors singulars de Formació </w:t>
            </w:r>
            <w:r>
              <w:rPr>
                <w:spacing w:val="-2"/>
                <w:sz w:val="20"/>
              </w:rPr>
              <w:t>Professional.</w:t>
            </w:r>
          </w:p>
        </w:tc>
      </w:tr>
    </w:tbl>
    <w:p>
      <w:pPr>
        <w:pStyle w:val="TableParagraph"/>
        <w:spacing w:after="0" w:line="242" w:lineRule="auto"/>
        <w:jc w:val="left"/>
        <w:rPr>
          <w:sz w:val="20"/>
        </w:rPr>
        <w:sectPr>
          <w:pgSz w:w="11910" w:h="16840"/>
          <w:pgMar w:header="2921" w:footer="1906" w:top="3880" w:bottom="2100" w:left="1275" w:right="1275"/>
        </w:sect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25"/>
        <w:gridCol w:w="2445"/>
        <w:gridCol w:w="3945"/>
      </w:tblGrid>
      <w:tr>
        <w:trPr>
          <w:trHeight w:val="1373" w:hRule="atLeast"/>
        </w:trPr>
        <w:tc>
          <w:tcPr>
            <w:tcW w:w="2625" w:type="dxa"/>
          </w:tcPr>
          <w:p>
            <w:pPr>
              <w:pStyle w:val="TableParagraph"/>
              <w:spacing w:line="247" w:lineRule="auto" w:before="116"/>
              <w:ind w:right="101"/>
              <w:rPr>
                <w:sz w:val="20"/>
              </w:rPr>
            </w:pPr>
            <w:r>
              <w:rPr>
                <w:sz w:val="20"/>
              </w:rPr>
              <w:t>0295. Tractament i recobriment</w:t>
            </w:r>
            <w:r>
              <w:rPr>
                <w:spacing w:val="-14"/>
                <w:sz w:val="20"/>
              </w:rPr>
              <w:t> </w:t>
            </w:r>
            <w:r>
              <w:rPr>
                <w:sz w:val="20"/>
              </w:rPr>
              <w:t>de</w:t>
            </w:r>
            <w:r>
              <w:rPr>
                <w:spacing w:val="-14"/>
                <w:sz w:val="20"/>
              </w:rPr>
              <w:t> </w:t>
            </w:r>
            <w:r>
              <w:rPr>
                <w:sz w:val="20"/>
              </w:rPr>
              <w:t>superfícies.</w:t>
            </w:r>
          </w:p>
        </w:tc>
        <w:tc>
          <w:tcPr>
            <w:tcW w:w="2445" w:type="dxa"/>
          </w:tcPr>
          <w:p>
            <w:pPr>
              <w:pStyle w:val="TableParagraph"/>
              <w:spacing w:before="116"/>
              <w:ind w:right="77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3945" w:type="dxa"/>
          </w:tcPr>
          <w:p>
            <w:pPr>
              <w:pStyle w:val="TableParagraph"/>
              <w:numPr>
                <w:ilvl w:val="0"/>
                <w:numId w:val="213"/>
              </w:numPr>
              <w:tabs>
                <w:tab w:pos="215" w:val="left" w:leader="none"/>
              </w:tabs>
              <w:spacing w:line="247" w:lineRule="auto" w:before="116" w:after="0"/>
              <w:ind w:left="99" w:right="29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213"/>
              </w:numPr>
              <w:tabs>
                <w:tab w:pos="215" w:val="left" w:leader="none"/>
              </w:tabs>
              <w:spacing w:line="242" w:lineRule="auto" w:before="0" w:after="0"/>
              <w:ind w:left="99" w:right="627" w:firstLine="0"/>
              <w:jc w:val="left"/>
              <w:rPr>
                <w:sz w:val="20"/>
              </w:rPr>
            </w:pPr>
            <w:r>
              <w:rPr>
                <w:sz w:val="20"/>
              </w:rPr>
              <w:t>Cos</w:t>
            </w:r>
            <w:r>
              <w:rPr>
                <w:spacing w:val="-14"/>
                <w:sz w:val="20"/>
              </w:rPr>
              <w:t> </w:t>
            </w:r>
            <w:r>
              <w:rPr>
                <w:sz w:val="20"/>
              </w:rPr>
              <w:t>de</w:t>
            </w:r>
            <w:r>
              <w:rPr>
                <w:spacing w:val="-14"/>
                <w:sz w:val="20"/>
              </w:rPr>
              <w:t> </w:t>
            </w:r>
            <w:r>
              <w:rPr>
                <w:sz w:val="20"/>
              </w:rPr>
              <w:t>professors</w:t>
            </w:r>
            <w:r>
              <w:rPr>
                <w:spacing w:val="-14"/>
                <w:sz w:val="20"/>
              </w:rPr>
              <w:t> </w:t>
            </w:r>
            <w:r>
              <w:rPr>
                <w:sz w:val="20"/>
              </w:rPr>
              <w:t>especialistes</w:t>
            </w:r>
            <w:r>
              <w:rPr>
                <w:spacing w:val="-14"/>
                <w:sz w:val="20"/>
              </w:rPr>
              <w:t> </w:t>
            </w:r>
            <w:r>
              <w:rPr>
                <w:sz w:val="20"/>
              </w:rPr>
              <w:t>en sectors singulars de Formació </w:t>
            </w:r>
            <w:r>
              <w:rPr>
                <w:spacing w:val="-2"/>
                <w:sz w:val="20"/>
              </w:rPr>
              <w:t>Professional.</w:t>
            </w:r>
          </w:p>
        </w:tc>
      </w:tr>
      <w:tr>
        <w:trPr>
          <w:trHeight w:val="1364" w:hRule="atLeast"/>
        </w:trPr>
        <w:tc>
          <w:tcPr>
            <w:tcW w:w="2625" w:type="dxa"/>
          </w:tcPr>
          <w:p>
            <w:pPr>
              <w:pStyle w:val="TableParagraph"/>
              <w:spacing w:before="116"/>
              <w:ind w:right="556"/>
              <w:rPr>
                <w:sz w:val="20"/>
              </w:rPr>
            </w:pPr>
            <w:r>
              <w:rPr>
                <w:sz w:val="20"/>
              </w:rPr>
              <w:t>0296.</w:t>
            </w:r>
            <w:r>
              <w:rPr>
                <w:spacing w:val="-14"/>
                <w:sz w:val="20"/>
              </w:rPr>
              <w:t> </w:t>
            </w:r>
            <w:r>
              <w:rPr>
                <w:sz w:val="20"/>
              </w:rPr>
              <w:t>Estructures</w:t>
            </w:r>
            <w:r>
              <w:rPr>
                <w:spacing w:val="-14"/>
                <w:sz w:val="20"/>
              </w:rPr>
              <w:t> </w:t>
            </w:r>
            <w:r>
              <w:rPr>
                <w:sz w:val="20"/>
              </w:rPr>
              <w:t>del </w:t>
            </w:r>
            <w:r>
              <w:rPr>
                <w:spacing w:val="-2"/>
                <w:sz w:val="20"/>
              </w:rPr>
              <w:t>vehicle.</w:t>
            </w:r>
          </w:p>
        </w:tc>
        <w:tc>
          <w:tcPr>
            <w:tcW w:w="2445" w:type="dxa"/>
          </w:tcPr>
          <w:p>
            <w:pPr>
              <w:pStyle w:val="TableParagraph"/>
              <w:spacing w:line="244" w:lineRule="auto" w:before="116"/>
              <w:ind w:right="466"/>
              <w:rPr>
                <w:sz w:val="20"/>
              </w:rPr>
            </w:pPr>
            <w:r>
              <w:rPr>
                <w:sz w:val="20"/>
              </w:rPr>
              <w:t>- Organització i processos de </w:t>
            </w:r>
            <w:r>
              <w:rPr>
                <w:spacing w:val="-2"/>
                <w:sz w:val="20"/>
              </w:rPr>
              <w:t>manteniment</w:t>
            </w:r>
            <w:r>
              <w:rPr>
                <w:spacing w:val="-12"/>
                <w:sz w:val="20"/>
              </w:rPr>
              <w:t> </w:t>
            </w:r>
            <w:r>
              <w:rPr>
                <w:spacing w:val="-2"/>
                <w:sz w:val="20"/>
              </w:rPr>
              <w:t>de vehicles.</w:t>
            </w:r>
          </w:p>
        </w:tc>
        <w:tc>
          <w:tcPr>
            <w:tcW w:w="3945" w:type="dxa"/>
          </w:tcPr>
          <w:p>
            <w:pPr>
              <w:pStyle w:val="TableParagraph"/>
              <w:numPr>
                <w:ilvl w:val="0"/>
                <w:numId w:val="21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1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64" w:hRule="atLeast"/>
        </w:trPr>
        <w:tc>
          <w:tcPr>
            <w:tcW w:w="2625" w:type="dxa"/>
          </w:tcPr>
          <w:p>
            <w:pPr>
              <w:pStyle w:val="TableParagraph"/>
              <w:spacing w:line="247" w:lineRule="auto" w:before="116"/>
              <w:rPr>
                <w:sz w:val="20"/>
              </w:rPr>
            </w:pPr>
            <w:r>
              <w:rPr>
                <w:sz w:val="20"/>
              </w:rPr>
              <w:t>0297.</w:t>
            </w:r>
            <w:r>
              <w:rPr>
                <w:spacing w:val="-14"/>
                <w:sz w:val="20"/>
              </w:rPr>
              <w:t> </w:t>
            </w:r>
            <w:r>
              <w:rPr>
                <w:sz w:val="20"/>
              </w:rPr>
              <w:t>Gestió</w:t>
            </w:r>
            <w:r>
              <w:rPr>
                <w:spacing w:val="-14"/>
                <w:sz w:val="20"/>
              </w:rPr>
              <w:t> </w:t>
            </w:r>
            <w:r>
              <w:rPr>
                <w:sz w:val="20"/>
              </w:rPr>
              <w:t>i</w:t>
            </w:r>
            <w:r>
              <w:rPr>
                <w:spacing w:val="-14"/>
                <w:sz w:val="20"/>
              </w:rPr>
              <w:t> </w:t>
            </w:r>
            <w:r>
              <w:rPr>
                <w:sz w:val="20"/>
              </w:rPr>
              <w:t>logística</w:t>
            </w:r>
            <w:r>
              <w:rPr>
                <w:spacing w:val="-14"/>
                <w:sz w:val="20"/>
              </w:rPr>
              <w:t> </w:t>
            </w:r>
            <w:r>
              <w:rPr>
                <w:sz w:val="20"/>
              </w:rPr>
              <w:t>del manteniment de vehicles.</w:t>
            </w:r>
          </w:p>
        </w:tc>
        <w:tc>
          <w:tcPr>
            <w:tcW w:w="2445" w:type="dxa"/>
          </w:tcPr>
          <w:p>
            <w:pPr>
              <w:pStyle w:val="TableParagraph"/>
              <w:spacing w:line="244" w:lineRule="auto" w:before="116"/>
              <w:ind w:right="466"/>
              <w:rPr>
                <w:sz w:val="20"/>
              </w:rPr>
            </w:pPr>
            <w:r>
              <w:rPr>
                <w:sz w:val="20"/>
              </w:rPr>
              <w:t>- Organització i processos de </w:t>
            </w:r>
            <w:r>
              <w:rPr>
                <w:spacing w:val="-2"/>
                <w:sz w:val="20"/>
              </w:rPr>
              <w:t>manteniment</w:t>
            </w:r>
            <w:r>
              <w:rPr>
                <w:spacing w:val="-12"/>
                <w:sz w:val="20"/>
              </w:rPr>
              <w:t> </w:t>
            </w:r>
            <w:r>
              <w:rPr>
                <w:spacing w:val="-2"/>
                <w:sz w:val="20"/>
              </w:rPr>
              <w:t>de vehicles.</w:t>
            </w:r>
          </w:p>
        </w:tc>
        <w:tc>
          <w:tcPr>
            <w:tcW w:w="3945" w:type="dxa"/>
          </w:tcPr>
          <w:p>
            <w:pPr>
              <w:pStyle w:val="TableParagraph"/>
              <w:numPr>
                <w:ilvl w:val="0"/>
                <w:numId w:val="21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1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64" w:hRule="atLeast"/>
        </w:trPr>
        <w:tc>
          <w:tcPr>
            <w:tcW w:w="2625" w:type="dxa"/>
          </w:tcPr>
          <w:p>
            <w:pPr>
              <w:pStyle w:val="TableParagraph"/>
              <w:spacing w:line="247" w:lineRule="auto" w:before="116"/>
              <w:rPr>
                <w:sz w:val="20"/>
              </w:rPr>
            </w:pPr>
            <w:r>
              <w:rPr>
                <w:sz w:val="20"/>
              </w:rPr>
              <w:t>0309. Tècniques de comunicació</w:t>
            </w:r>
            <w:r>
              <w:rPr>
                <w:spacing w:val="-14"/>
                <w:sz w:val="20"/>
              </w:rPr>
              <w:t> </w:t>
            </w:r>
            <w:r>
              <w:rPr>
                <w:sz w:val="20"/>
              </w:rPr>
              <w:t>i</w:t>
            </w:r>
            <w:r>
              <w:rPr>
                <w:spacing w:val="-14"/>
                <w:sz w:val="20"/>
              </w:rPr>
              <w:t> </w:t>
            </w:r>
            <w:r>
              <w:rPr>
                <w:sz w:val="20"/>
              </w:rPr>
              <w:t>de</w:t>
            </w:r>
            <w:r>
              <w:rPr>
                <w:spacing w:val="-14"/>
                <w:sz w:val="20"/>
              </w:rPr>
              <w:t> </w:t>
            </w:r>
            <w:r>
              <w:rPr>
                <w:sz w:val="20"/>
              </w:rPr>
              <w:t>relacions.</w:t>
            </w:r>
          </w:p>
        </w:tc>
        <w:tc>
          <w:tcPr>
            <w:tcW w:w="2445" w:type="dxa"/>
          </w:tcPr>
          <w:p>
            <w:pPr>
              <w:pStyle w:val="TableParagraph"/>
              <w:spacing w:line="244" w:lineRule="auto" w:before="116"/>
              <w:ind w:right="466"/>
              <w:rPr>
                <w:sz w:val="20"/>
              </w:rPr>
            </w:pPr>
            <w:r>
              <w:rPr>
                <w:sz w:val="20"/>
              </w:rPr>
              <w:t>- Organització i processos de </w:t>
            </w:r>
            <w:r>
              <w:rPr>
                <w:spacing w:val="-2"/>
                <w:sz w:val="20"/>
              </w:rPr>
              <w:t>manteniment</w:t>
            </w:r>
            <w:r>
              <w:rPr>
                <w:spacing w:val="-12"/>
                <w:sz w:val="20"/>
              </w:rPr>
              <w:t> </w:t>
            </w:r>
            <w:r>
              <w:rPr>
                <w:spacing w:val="-2"/>
                <w:sz w:val="20"/>
              </w:rPr>
              <w:t>de vehicles.</w:t>
            </w:r>
          </w:p>
        </w:tc>
        <w:tc>
          <w:tcPr>
            <w:tcW w:w="3945" w:type="dxa"/>
          </w:tcPr>
          <w:p>
            <w:pPr>
              <w:pStyle w:val="TableParagraph"/>
              <w:numPr>
                <w:ilvl w:val="0"/>
                <w:numId w:val="21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1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591" w:hRule="atLeast"/>
        </w:trPr>
        <w:tc>
          <w:tcPr>
            <w:tcW w:w="2625" w:type="dxa"/>
            <w:vMerge w:val="restart"/>
          </w:tcPr>
          <w:p>
            <w:pPr>
              <w:pStyle w:val="TableParagraph"/>
              <w:spacing w:line="247" w:lineRule="auto" w:before="216"/>
              <w:ind w:right="92"/>
              <w:rPr>
                <w:sz w:val="20"/>
              </w:rPr>
            </w:pPr>
            <w:r>
              <w:rPr>
                <w:sz w:val="20"/>
              </w:rPr>
              <w:t>0298. Projecte intermodular</w:t>
            </w:r>
            <w:r>
              <w:rPr>
                <w:spacing w:val="-14"/>
                <w:sz w:val="20"/>
              </w:rPr>
              <w:t> </w:t>
            </w:r>
            <w:r>
              <w:rPr>
                <w:sz w:val="20"/>
              </w:rPr>
              <w:t>en</w:t>
            </w:r>
            <w:r>
              <w:rPr>
                <w:spacing w:val="-14"/>
                <w:sz w:val="20"/>
              </w:rPr>
              <w:t> </w:t>
            </w:r>
            <w:r>
              <w:rPr>
                <w:sz w:val="20"/>
              </w:rPr>
              <w:t>automoció.</w:t>
            </w:r>
          </w:p>
        </w:tc>
        <w:tc>
          <w:tcPr>
            <w:tcW w:w="2445" w:type="dxa"/>
          </w:tcPr>
          <w:p>
            <w:pPr>
              <w:pStyle w:val="TableParagraph"/>
              <w:spacing w:line="244" w:lineRule="auto" w:before="116"/>
              <w:ind w:right="466"/>
              <w:rPr>
                <w:sz w:val="20"/>
              </w:rPr>
            </w:pPr>
            <w:r>
              <w:rPr>
                <w:sz w:val="20"/>
              </w:rPr>
              <w:t>- Organització i processos de </w:t>
            </w:r>
            <w:r>
              <w:rPr>
                <w:spacing w:val="-2"/>
                <w:sz w:val="20"/>
              </w:rPr>
              <w:t>manteniment</w:t>
            </w:r>
            <w:r>
              <w:rPr>
                <w:spacing w:val="-12"/>
                <w:sz w:val="20"/>
              </w:rPr>
              <w:t> </w:t>
            </w:r>
            <w:r>
              <w:rPr>
                <w:spacing w:val="-2"/>
                <w:sz w:val="20"/>
              </w:rPr>
              <w:t>de vehicles.</w:t>
            </w:r>
          </w:p>
        </w:tc>
        <w:tc>
          <w:tcPr>
            <w:tcW w:w="3945" w:type="dxa"/>
          </w:tcPr>
          <w:p>
            <w:pPr>
              <w:pStyle w:val="TableParagraph"/>
              <w:numPr>
                <w:ilvl w:val="0"/>
                <w:numId w:val="21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1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73" w:hRule="atLeast"/>
        </w:trPr>
        <w:tc>
          <w:tcPr>
            <w:tcW w:w="2625" w:type="dxa"/>
            <w:vMerge/>
            <w:tcBorders>
              <w:top w:val="nil"/>
            </w:tcBorders>
          </w:tcPr>
          <w:p>
            <w:pPr>
              <w:rPr>
                <w:sz w:val="2"/>
                <w:szCs w:val="2"/>
              </w:rPr>
            </w:pPr>
          </w:p>
        </w:tc>
        <w:tc>
          <w:tcPr>
            <w:tcW w:w="2445" w:type="dxa"/>
          </w:tcPr>
          <w:p>
            <w:pPr>
              <w:pStyle w:val="TableParagraph"/>
              <w:spacing w:before="116"/>
              <w:ind w:right="77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3945" w:type="dxa"/>
          </w:tcPr>
          <w:p>
            <w:pPr>
              <w:pStyle w:val="TableParagraph"/>
              <w:numPr>
                <w:ilvl w:val="0"/>
                <w:numId w:val="218"/>
              </w:numPr>
              <w:tabs>
                <w:tab w:pos="215" w:val="left" w:leader="none"/>
              </w:tabs>
              <w:spacing w:line="247" w:lineRule="auto" w:before="116" w:after="0"/>
              <w:ind w:left="99" w:right="29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218"/>
              </w:numPr>
              <w:tabs>
                <w:tab w:pos="215" w:val="left" w:leader="none"/>
              </w:tabs>
              <w:spacing w:line="242" w:lineRule="auto" w:before="0" w:after="0"/>
              <w:ind w:left="99" w:right="627" w:firstLine="0"/>
              <w:jc w:val="left"/>
              <w:rPr>
                <w:sz w:val="20"/>
              </w:rPr>
            </w:pPr>
            <w:r>
              <w:rPr>
                <w:sz w:val="20"/>
              </w:rPr>
              <w:t>Cos</w:t>
            </w:r>
            <w:r>
              <w:rPr>
                <w:spacing w:val="-14"/>
                <w:sz w:val="20"/>
              </w:rPr>
              <w:t> </w:t>
            </w:r>
            <w:r>
              <w:rPr>
                <w:sz w:val="20"/>
              </w:rPr>
              <w:t>de</w:t>
            </w:r>
            <w:r>
              <w:rPr>
                <w:spacing w:val="-14"/>
                <w:sz w:val="20"/>
              </w:rPr>
              <w:t> </w:t>
            </w:r>
            <w:r>
              <w:rPr>
                <w:sz w:val="20"/>
              </w:rPr>
              <w:t>professors</w:t>
            </w:r>
            <w:r>
              <w:rPr>
                <w:spacing w:val="-14"/>
                <w:sz w:val="20"/>
              </w:rPr>
              <w:t> </w:t>
            </w:r>
            <w:r>
              <w:rPr>
                <w:sz w:val="20"/>
              </w:rPr>
              <w:t>especialistes</w:t>
            </w:r>
            <w:r>
              <w:rPr>
                <w:spacing w:val="-14"/>
                <w:sz w:val="20"/>
              </w:rPr>
              <w:t> </w:t>
            </w:r>
            <w:r>
              <w:rPr>
                <w:sz w:val="20"/>
              </w:rPr>
              <w:t>en sectors singulars de Formació </w:t>
            </w:r>
            <w:r>
              <w:rPr>
                <w:spacing w:val="-2"/>
                <w:sz w:val="20"/>
              </w:rPr>
              <w:t>Professional.</w:t>
            </w:r>
          </w:p>
        </w:tc>
      </w:tr>
      <w:tr>
        <w:trPr>
          <w:trHeight w:val="671" w:hRule="atLeast"/>
        </w:trPr>
        <w:tc>
          <w:tcPr>
            <w:tcW w:w="2625" w:type="dxa"/>
          </w:tcPr>
          <w:p>
            <w:pPr>
              <w:pStyle w:val="TableParagraph"/>
              <w:spacing w:line="247" w:lineRule="auto" w:before="116"/>
              <w:ind w:right="101"/>
              <w:rPr>
                <w:sz w:val="20"/>
              </w:rPr>
            </w:pPr>
            <w:r>
              <w:rPr>
                <w:sz w:val="20"/>
              </w:rPr>
              <w:t>1709.</w:t>
            </w:r>
            <w:r>
              <w:rPr>
                <w:spacing w:val="-14"/>
                <w:sz w:val="20"/>
              </w:rPr>
              <w:t> </w:t>
            </w:r>
            <w:r>
              <w:rPr>
                <w:sz w:val="20"/>
              </w:rPr>
              <w:t>Itinerari</w:t>
            </w:r>
            <w:r>
              <w:rPr>
                <w:spacing w:val="-14"/>
                <w:sz w:val="20"/>
              </w:rPr>
              <w:t> </w:t>
            </w:r>
            <w:r>
              <w:rPr>
                <w:sz w:val="20"/>
              </w:rPr>
              <w:t>personal</w:t>
            </w:r>
            <w:r>
              <w:rPr>
                <w:spacing w:val="-14"/>
                <w:sz w:val="20"/>
              </w:rPr>
              <w:t> </w:t>
            </w:r>
            <w:r>
              <w:rPr>
                <w:sz w:val="20"/>
              </w:rPr>
              <w:t>per a l'ocupabilitat I.</w:t>
            </w:r>
          </w:p>
        </w:tc>
        <w:tc>
          <w:tcPr>
            <w:tcW w:w="2445" w:type="dxa"/>
          </w:tcPr>
          <w:p>
            <w:pPr>
              <w:pStyle w:val="TableParagraph"/>
              <w:spacing w:before="116"/>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45" w:type="dxa"/>
          </w:tcPr>
          <w:p>
            <w:pPr>
              <w:pStyle w:val="TableParagraph"/>
              <w:numPr>
                <w:ilvl w:val="0"/>
                <w:numId w:val="21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1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891" w:hRule="atLeast"/>
        </w:trPr>
        <w:tc>
          <w:tcPr>
            <w:tcW w:w="2625" w:type="dxa"/>
          </w:tcPr>
          <w:p>
            <w:pPr>
              <w:pStyle w:val="TableParagraph"/>
              <w:spacing w:line="247" w:lineRule="auto" w:before="116"/>
              <w:ind w:right="101"/>
              <w:rPr>
                <w:sz w:val="20"/>
              </w:rPr>
            </w:pPr>
            <w:r>
              <w:rPr>
                <w:sz w:val="20"/>
              </w:rPr>
              <w:t>1710.</w:t>
            </w:r>
            <w:r>
              <w:rPr>
                <w:spacing w:val="-14"/>
                <w:sz w:val="20"/>
              </w:rPr>
              <w:t> </w:t>
            </w:r>
            <w:r>
              <w:rPr>
                <w:sz w:val="20"/>
              </w:rPr>
              <w:t>Itinerari</w:t>
            </w:r>
            <w:r>
              <w:rPr>
                <w:spacing w:val="-14"/>
                <w:sz w:val="20"/>
              </w:rPr>
              <w:t> </w:t>
            </w:r>
            <w:r>
              <w:rPr>
                <w:sz w:val="20"/>
              </w:rPr>
              <w:t>personal</w:t>
            </w:r>
            <w:r>
              <w:rPr>
                <w:spacing w:val="-14"/>
                <w:sz w:val="20"/>
              </w:rPr>
              <w:t> </w:t>
            </w:r>
            <w:r>
              <w:rPr>
                <w:sz w:val="20"/>
              </w:rPr>
              <w:t>per a l'ocupabilitat II.</w:t>
            </w:r>
          </w:p>
        </w:tc>
        <w:tc>
          <w:tcPr>
            <w:tcW w:w="2445" w:type="dxa"/>
          </w:tcPr>
          <w:p>
            <w:pPr>
              <w:pStyle w:val="TableParagraph"/>
              <w:spacing w:before="116"/>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45" w:type="dxa"/>
          </w:tcPr>
          <w:p>
            <w:pPr>
              <w:pStyle w:val="TableParagraph"/>
              <w:numPr>
                <w:ilvl w:val="0"/>
                <w:numId w:val="22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2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type w:val="continuous"/>
          <w:pgSz w:w="11910" w:h="16840"/>
          <w:pgMar w:header="2921" w:footer="1906" w:top="3940" w:bottom="2100" w:left="1275" w:right="1275"/>
        </w:sectPr>
      </w:pPr>
    </w:p>
    <w:p>
      <w:pPr>
        <w:pStyle w:val="BodyText"/>
        <w:ind w:left="0" w:firstLine="0"/>
        <w:rPr>
          <w:b/>
          <w:sz w:val="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625"/>
        <w:gridCol w:w="2445"/>
        <w:gridCol w:w="3945"/>
      </w:tblGrid>
      <w:tr>
        <w:trPr>
          <w:trHeight w:val="1603" w:hRule="atLeast"/>
        </w:trPr>
        <w:tc>
          <w:tcPr>
            <w:tcW w:w="2625" w:type="dxa"/>
            <w:vMerge w:val="restart"/>
          </w:tcPr>
          <w:p>
            <w:pPr>
              <w:pStyle w:val="TableParagraph"/>
              <w:spacing w:line="242" w:lineRule="auto" w:before="216"/>
              <w:ind w:right="813"/>
              <w:jc w:val="both"/>
              <w:rPr>
                <w:sz w:val="20"/>
              </w:rPr>
            </w:pPr>
            <w:r>
              <w:rPr>
                <w:sz w:val="20"/>
              </w:rPr>
              <w:t>1708.</w:t>
            </w:r>
            <w:r>
              <w:rPr>
                <w:spacing w:val="-14"/>
                <w:sz w:val="20"/>
              </w:rPr>
              <w:t> </w:t>
            </w:r>
            <w:r>
              <w:rPr>
                <w:sz w:val="20"/>
              </w:rPr>
              <w:t>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445" w:type="dxa"/>
          </w:tcPr>
          <w:p>
            <w:pPr>
              <w:pStyle w:val="TableParagraph"/>
              <w:spacing w:line="244" w:lineRule="auto" w:before="116"/>
              <w:ind w:right="466"/>
              <w:rPr>
                <w:sz w:val="20"/>
              </w:rPr>
            </w:pPr>
            <w:r>
              <w:rPr>
                <w:sz w:val="20"/>
              </w:rPr>
              <w:t>- Organització i processos de </w:t>
            </w:r>
            <w:r>
              <w:rPr>
                <w:spacing w:val="-2"/>
                <w:sz w:val="20"/>
              </w:rPr>
              <w:t>manteniment</w:t>
            </w:r>
            <w:r>
              <w:rPr>
                <w:spacing w:val="-12"/>
                <w:sz w:val="20"/>
              </w:rPr>
              <w:t> </w:t>
            </w:r>
            <w:r>
              <w:rPr>
                <w:spacing w:val="-2"/>
                <w:sz w:val="20"/>
              </w:rPr>
              <w:t>de vehicles.</w:t>
            </w:r>
          </w:p>
          <w:p>
            <w:pPr>
              <w:pStyle w:val="TableParagraph"/>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45" w:type="dxa"/>
          </w:tcPr>
          <w:p>
            <w:pPr>
              <w:pStyle w:val="TableParagraph"/>
              <w:numPr>
                <w:ilvl w:val="0"/>
                <w:numId w:val="22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2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73" w:hRule="atLeast"/>
        </w:trPr>
        <w:tc>
          <w:tcPr>
            <w:tcW w:w="2625" w:type="dxa"/>
            <w:vMerge/>
            <w:tcBorders>
              <w:top w:val="nil"/>
            </w:tcBorders>
          </w:tcPr>
          <w:p>
            <w:pPr>
              <w:rPr>
                <w:sz w:val="2"/>
                <w:szCs w:val="2"/>
              </w:rPr>
            </w:pPr>
          </w:p>
        </w:tc>
        <w:tc>
          <w:tcPr>
            <w:tcW w:w="2445" w:type="dxa"/>
          </w:tcPr>
          <w:p>
            <w:pPr>
              <w:pStyle w:val="TableParagraph"/>
              <w:spacing w:before="116"/>
              <w:ind w:right="77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3945" w:type="dxa"/>
          </w:tcPr>
          <w:p>
            <w:pPr>
              <w:pStyle w:val="TableParagraph"/>
              <w:numPr>
                <w:ilvl w:val="0"/>
                <w:numId w:val="222"/>
              </w:numPr>
              <w:tabs>
                <w:tab w:pos="215" w:val="left" w:leader="none"/>
              </w:tabs>
              <w:spacing w:line="247" w:lineRule="auto" w:before="116" w:after="0"/>
              <w:ind w:left="99" w:right="29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222"/>
              </w:numPr>
              <w:tabs>
                <w:tab w:pos="215" w:val="left" w:leader="none"/>
              </w:tabs>
              <w:spacing w:line="242" w:lineRule="auto" w:before="0" w:after="0"/>
              <w:ind w:left="99" w:right="627" w:firstLine="0"/>
              <w:jc w:val="left"/>
              <w:rPr>
                <w:sz w:val="20"/>
              </w:rPr>
            </w:pPr>
            <w:r>
              <w:rPr>
                <w:sz w:val="20"/>
              </w:rPr>
              <w:t>Cos</w:t>
            </w:r>
            <w:r>
              <w:rPr>
                <w:spacing w:val="-14"/>
                <w:sz w:val="20"/>
              </w:rPr>
              <w:t> </w:t>
            </w:r>
            <w:r>
              <w:rPr>
                <w:sz w:val="20"/>
              </w:rPr>
              <w:t>de</w:t>
            </w:r>
            <w:r>
              <w:rPr>
                <w:spacing w:val="-14"/>
                <w:sz w:val="20"/>
              </w:rPr>
              <w:t> </w:t>
            </w:r>
            <w:r>
              <w:rPr>
                <w:sz w:val="20"/>
              </w:rPr>
              <w:t>professors</w:t>
            </w:r>
            <w:r>
              <w:rPr>
                <w:spacing w:val="-14"/>
                <w:sz w:val="20"/>
              </w:rPr>
              <w:t> </w:t>
            </w:r>
            <w:r>
              <w:rPr>
                <w:sz w:val="20"/>
              </w:rPr>
              <w:t>especialistes</w:t>
            </w:r>
            <w:r>
              <w:rPr>
                <w:spacing w:val="-14"/>
                <w:sz w:val="20"/>
              </w:rPr>
              <w:t> </w:t>
            </w:r>
            <w:r>
              <w:rPr>
                <w:sz w:val="20"/>
              </w:rPr>
              <w:t>en sectors singulars de Formació </w:t>
            </w:r>
            <w:r>
              <w:rPr>
                <w:spacing w:val="-2"/>
                <w:sz w:val="20"/>
              </w:rPr>
              <w:t>Professional.</w:t>
            </w:r>
          </w:p>
        </w:tc>
      </w:tr>
      <w:tr>
        <w:trPr>
          <w:trHeight w:val="1603" w:hRule="atLeast"/>
        </w:trPr>
        <w:tc>
          <w:tcPr>
            <w:tcW w:w="2625" w:type="dxa"/>
            <w:vMerge w:val="restart"/>
          </w:tcPr>
          <w:p>
            <w:pPr>
              <w:pStyle w:val="TableParagraph"/>
              <w:spacing w:line="242" w:lineRule="auto" w:before="216"/>
              <w:ind w:right="556"/>
              <w:rPr>
                <w:sz w:val="20"/>
              </w:rPr>
            </w:pPr>
            <w:r>
              <w:rPr>
                <w:sz w:val="20"/>
              </w:rPr>
              <w:t>1665.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445" w:type="dxa"/>
          </w:tcPr>
          <w:p>
            <w:pPr>
              <w:pStyle w:val="TableParagraph"/>
              <w:spacing w:line="244" w:lineRule="auto" w:before="116"/>
              <w:ind w:right="466"/>
              <w:rPr>
                <w:sz w:val="20"/>
              </w:rPr>
            </w:pPr>
            <w:r>
              <w:rPr>
                <w:sz w:val="20"/>
              </w:rPr>
              <w:t>- Organització i processos de </w:t>
            </w:r>
            <w:r>
              <w:rPr>
                <w:spacing w:val="-2"/>
                <w:sz w:val="20"/>
              </w:rPr>
              <w:t>manteniment</w:t>
            </w:r>
            <w:r>
              <w:rPr>
                <w:spacing w:val="-12"/>
                <w:sz w:val="20"/>
              </w:rPr>
              <w:t> </w:t>
            </w:r>
            <w:r>
              <w:rPr>
                <w:spacing w:val="-2"/>
                <w:sz w:val="20"/>
              </w:rPr>
              <w:t>de vehicles.</w:t>
            </w:r>
          </w:p>
          <w:p>
            <w:pPr>
              <w:pStyle w:val="TableParagraph"/>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45" w:type="dxa"/>
          </w:tcPr>
          <w:p>
            <w:pPr>
              <w:pStyle w:val="TableParagraph"/>
              <w:spacing w:before="112"/>
              <w:ind w:left="0"/>
              <w:rPr>
                <w:b/>
                <w:sz w:val="20"/>
              </w:rPr>
            </w:pPr>
          </w:p>
          <w:p>
            <w:pPr>
              <w:pStyle w:val="TableParagraph"/>
              <w:numPr>
                <w:ilvl w:val="0"/>
                <w:numId w:val="223"/>
              </w:numPr>
              <w:tabs>
                <w:tab w:pos="215" w:val="left" w:leader="none"/>
              </w:tabs>
              <w:spacing w:line="240" w:lineRule="auto" w:before="1"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2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73" w:hRule="atLeast"/>
        </w:trPr>
        <w:tc>
          <w:tcPr>
            <w:tcW w:w="2625" w:type="dxa"/>
            <w:vMerge/>
            <w:tcBorders>
              <w:top w:val="nil"/>
            </w:tcBorders>
          </w:tcPr>
          <w:p>
            <w:pPr>
              <w:rPr>
                <w:sz w:val="2"/>
                <w:szCs w:val="2"/>
              </w:rPr>
            </w:pPr>
          </w:p>
        </w:tc>
        <w:tc>
          <w:tcPr>
            <w:tcW w:w="2445" w:type="dxa"/>
          </w:tcPr>
          <w:p>
            <w:pPr>
              <w:pStyle w:val="TableParagraph"/>
              <w:spacing w:before="116"/>
              <w:ind w:right="777"/>
              <w:rPr>
                <w:sz w:val="20"/>
              </w:rPr>
            </w:pPr>
            <w:r>
              <w:rPr>
                <w:sz w:val="20"/>
              </w:rPr>
              <w:t>-</w:t>
            </w:r>
            <w:r>
              <w:rPr>
                <w:spacing w:val="-14"/>
                <w:sz w:val="20"/>
              </w:rPr>
              <w:t> </w:t>
            </w:r>
            <w:r>
              <w:rPr>
                <w:sz w:val="20"/>
              </w:rPr>
              <w:t>Manteniment</w:t>
            </w:r>
            <w:r>
              <w:rPr>
                <w:spacing w:val="-14"/>
                <w:sz w:val="20"/>
              </w:rPr>
              <w:t> </w:t>
            </w:r>
            <w:r>
              <w:rPr>
                <w:sz w:val="20"/>
              </w:rPr>
              <w:t>de </w:t>
            </w:r>
            <w:r>
              <w:rPr>
                <w:spacing w:val="-2"/>
                <w:sz w:val="20"/>
              </w:rPr>
              <w:t>vehicles.</w:t>
            </w:r>
          </w:p>
        </w:tc>
        <w:tc>
          <w:tcPr>
            <w:tcW w:w="3945" w:type="dxa"/>
          </w:tcPr>
          <w:p>
            <w:pPr>
              <w:pStyle w:val="TableParagraph"/>
              <w:numPr>
                <w:ilvl w:val="0"/>
                <w:numId w:val="224"/>
              </w:numPr>
              <w:tabs>
                <w:tab w:pos="215" w:val="left" w:leader="none"/>
              </w:tabs>
              <w:spacing w:line="247" w:lineRule="auto" w:before="116" w:after="0"/>
              <w:ind w:left="99" w:right="293"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224"/>
              </w:numPr>
              <w:tabs>
                <w:tab w:pos="215" w:val="left" w:leader="none"/>
              </w:tabs>
              <w:spacing w:line="242" w:lineRule="auto" w:before="0" w:after="0"/>
              <w:ind w:left="99" w:right="627" w:firstLine="0"/>
              <w:jc w:val="left"/>
              <w:rPr>
                <w:sz w:val="20"/>
              </w:rPr>
            </w:pPr>
            <w:r>
              <w:rPr>
                <w:sz w:val="20"/>
              </w:rPr>
              <w:t>Cos</w:t>
            </w:r>
            <w:r>
              <w:rPr>
                <w:spacing w:val="-14"/>
                <w:sz w:val="20"/>
              </w:rPr>
              <w:t> </w:t>
            </w:r>
            <w:r>
              <w:rPr>
                <w:sz w:val="20"/>
              </w:rPr>
              <w:t>de</w:t>
            </w:r>
            <w:r>
              <w:rPr>
                <w:spacing w:val="-14"/>
                <w:sz w:val="20"/>
              </w:rPr>
              <w:t> </w:t>
            </w:r>
            <w:r>
              <w:rPr>
                <w:sz w:val="20"/>
              </w:rPr>
              <w:t>professors</w:t>
            </w:r>
            <w:r>
              <w:rPr>
                <w:spacing w:val="-14"/>
                <w:sz w:val="20"/>
              </w:rPr>
              <w:t> </w:t>
            </w:r>
            <w:r>
              <w:rPr>
                <w:sz w:val="20"/>
              </w:rPr>
              <w:t>especialistes</w:t>
            </w:r>
            <w:r>
              <w:rPr>
                <w:spacing w:val="-14"/>
                <w:sz w:val="20"/>
              </w:rPr>
              <w:t> </w:t>
            </w:r>
            <w:r>
              <w:rPr>
                <w:sz w:val="20"/>
              </w:rPr>
              <w:t>en sectors singulars de Formació </w:t>
            </w:r>
            <w:r>
              <w:rPr>
                <w:spacing w:val="-2"/>
                <w:sz w:val="20"/>
              </w:rPr>
              <w:t>Professional.</w:t>
            </w:r>
          </w:p>
        </w:tc>
      </w:tr>
      <w:tr>
        <w:trPr>
          <w:trHeight w:val="671" w:hRule="atLeast"/>
        </w:trPr>
        <w:tc>
          <w:tcPr>
            <w:tcW w:w="2625" w:type="dxa"/>
          </w:tcPr>
          <w:p>
            <w:pPr>
              <w:pStyle w:val="TableParagraph"/>
              <w:spacing w:before="116"/>
              <w:rPr>
                <w:sz w:val="20"/>
              </w:rPr>
            </w:pPr>
            <w:r>
              <w:rPr>
                <w:sz w:val="20"/>
              </w:rPr>
              <w:t>0179.</w:t>
            </w:r>
            <w:r>
              <w:rPr>
                <w:spacing w:val="-11"/>
                <w:sz w:val="20"/>
              </w:rPr>
              <w:t> </w:t>
            </w:r>
            <w:r>
              <w:rPr>
                <w:sz w:val="20"/>
              </w:rPr>
              <w:t>Anglès</w:t>
            </w:r>
            <w:r>
              <w:rPr>
                <w:spacing w:val="-11"/>
                <w:sz w:val="20"/>
              </w:rPr>
              <w:t> </w:t>
            </w:r>
            <w:r>
              <w:rPr>
                <w:sz w:val="20"/>
              </w:rPr>
              <w:t>Professional</w:t>
            </w:r>
            <w:r>
              <w:rPr>
                <w:spacing w:val="-11"/>
                <w:sz w:val="20"/>
              </w:rPr>
              <w:t> </w:t>
            </w:r>
            <w:r>
              <w:rPr>
                <w:spacing w:val="-12"/>
                <w:sz w:val="20"/>
              </w:rPr>
              <w:t>.</w:t>
            </w:r>
          </w:p>
        </w:tc>
        <w:tc>
          <w:tcPr>
            <w:tcW w:w="2445" w:type="dxa"/>
          </w:tcPr>
          <w:p>
            <w:pPr>
              <w:pStyle w:val="TableParagraph"/>
              <w:spacing w:before="116"/>
              <w:rPr>
                <w:sz w:val="20"/>
              </w:rPr>
            </w:pPr>
            <w:r>
              <w:rPr>
                <w:sz w:val="20"/>
              </w:rPr>
              <w:t>–</w:t>
            </w:r>
            <w:r>
              <w:rPr>
                <w:spacing w:val="-6"/>
                <w:sz w:val="20"/>
              </w:rPr>
              <w:t> </w:t>
            </w:r>
            <w:r>
              <w:rPr>
                <w:spacing w:val="-2"/>
                <w:sz w:val="20"/>
              </w:rPr>
              <w:t>Anglès.</w:t>
            </w:r>
          </w:p>
        </w:tc>
        <w:tc>
          <w:tcPr>
            <w:tcW w:w="3945" w:type="dxa"/>
          </w:tcPr>
          <w:p>
            <w:pPr>
              <w:pStyle w:val="TableParagraph"/>
              <w:numPr>
                <w:ilvl w:val="0"/>
                <w:numId w:val="22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2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BodyText"/>
        <w:ind w:left="0" w:firstLine="0"/>
        <w:rPr>
          <w:b/>
        </w:rPr>
      </w:pPr>
    </w:p>
    <w:p>
      <w:pPr>
        <w:pStyle w:val="BodyText"/>
        <w:spacing w:before="44"/>
        <w:ind w:left="0" w:firstLine="0"/>
        <w:rPr>
          <w:b/>
        </w:rPr>
      </w:pPr>
    </w:p>
    <w:p>
      <w:pPr>
        <w:pStyle w:val="Heading2"/>
        <w:ind w:left="4254" w:firstLine="0"/>
      </w:pPr>
      <w:bookmarkStart w:name="_bookmark49" w:id="50"/>
      <w:bookmarkEnd w:id="50"/>
      <w:r>
        <w:rPr>
          <w:b w:val="0"/>
        </w:rPr>
      </w:r>
      <w:r>
        <w:rPr/>
        <w:t>Annex</w:t>
      </w:r>
      <w:r>
        <w:rPr>
          <w:spacing w:val="-13"/>
        </w:rPr>
        <w:t> </w:t>
      </w:r>
      <w:r>
        <w:rPr>
          <w:spacing w:val="-10"/>
        </w:rPr>
        <w:t>7</w:t>
      </w:r>
    </w:p>
    <w:p>
      <w:pPr>
        <w:pStyle w:val="Heading2"/>
        <w:spacing w:line="247" w:lineRule="auto" w:before="87"/>
        <w:ind w:left="165" w:right="229" w:firstLine="0"/>
      </w:pPr>
      <w:bookmarkStart w:name="_bookmark50" w:id="51"/>
      <w:bookmarkEnd w:id="51"/>
      <w:r>
        <w:rPr>
          <w:b w:val="0"/>
        </w:rPr>
      </w:r>
      <w:r>
        <w:rPr/>
        <w:t>Currículum del cicle formatiu de grau superior corresponent al títol de Tècnic</w:t>
      </w:r>
      <w:r>
        <w:rPr/>
        <w:t> Superior</w:t>
      </w:r>
      <w:r>
        <w:rPr>
          <w:spacing w:val="-10"/>
        </w:rPr>
        <w:t> </w:t>
      </w:r>
      <w:r>
        <w:rPr/>
        <w:t>en</w:t>
      </w:r>
      <w:r>
        <w:rPr>
          <w:spacing w:val="-10"/>
        </w:rPr>
        <w:t> </w:t>
      </w:r>
      <w:r>
        <w:rPr/>
        <w:t>Manteniment</w:t>
      </w:r>
      <w:r>
        <w:rPr>
          <w:spacing w:val="-10"/>
        </w:rPr>
        <w:t> </w:t>
      </w:r>
      <w:r>
        <w:rPr/>
        <w:t>Aeromecànic</w:t>
      </w:r>
      <w:r>
        <w:rPr>
          <w:spacing w:val="-10"/>
        </w:rPr>
        <w:t> </w:t>
      </w:r>
      <w:r>
        <w:rPr/>
        <w:t>d’Avions</w:t>
      </w:r>
      <w:r>
        <w:rPr>
          <w:spacing w:val="-10"/>
        </w:rPr>
        <w:t> </w:t>
      </w:r>
      <w:r>
        <w:rPr/>
        <w:t>amb</w:t>
      </w:r>
      <w:r>
        <w:rPr>
          <w:spacing w:val="-10"/>
        </w:rPr>
        <w:t> </w:t>
      </w:r>
      <w:r>
        <w:rPr/>
        <w:t>Motor</w:t>
      </w:r>
      <w:r>
        <w:rPr>
          <w:spacing w:val="-10"/>
        </w:rPr>
        <w:t> </w:t>
      </w:r>
      <w:r>
        <w:rPr/>
        <w:t>de</w:t>
      </w:r>
      <w:r>
        <w:rPr>
          <w:spacing w:val="-10"/>
        </w:rPr>
        <w:t> </w:t>
      </w:r>
      <w:r>
        <w:rPr/>
        <w:t>Turbina</w:t>
      </w:r>
      <w:r>
        <w:rPr>
          <w:spacing w:val="-10"/>
        </w:rPr>
        <w:t> </w:t>
      </w:r>
      <w:r>
        <w:rPr/>
        <w:t>a</w:t>
      </w:r>
      <w:r>
        <w:rPr>
          <w:spacing w:val="-10"/>
        </w:rPr>
        <w:t> </w:t>
      </w:r>
      <w:r>
        <w:rPr/>
        <w:t>la</w:t>
      </w:r>
      <w:r>
        <w:rPr>
          <w:spacing w:val="-10"/>
        </w:rPr>
        <w:t> </w:t>
      </w:r>
      <w:r>
        <w:rPr/>
        <w:t>Comunitat Autònoma de les Illes Balears</w:t>
      </w:r>
    </w:p>
    <w:p>
      <w:pPr>
        <w:pStyle w:val="BodyText"/>
        <w:spacing w:before="66"/>
        <w:ind w:left="0" w:firstLine="0"/>
        <w:rPr>
          <w:b/>
        </w:rPr>
      </w:pPr>
    </w:p>
    <w:p>
      <w:pPr>
        <w:pStyle w:val="ListParagraph"/>
        <w:numPr>
          <w:ilvl w:val="0"/>
          <w:numId w:val="226"/>
        </w:numPr>
        <w:tabs>
          <w:tab w:pos="883" w:val="left" w:leader="none"/>
        </w:tabs>
        <w:spacing w:line="240" w:lineRule="auto" w:before="1" w:after="0"/>
        <w:ind w:left="883" w:right="0" w:hanging="358"/>
        <w:jc w:val="left"/>
        <w:rPr>
          <w:b/>
          <w:sz w:val="22"/>
        </w:rPr>
      </w:pPr>
      <w:r>
        <w:rPr>
          <w:b/>
          <w:spacing w:val="-2"/>
          <w:sz w:val="22"/>
        </w:rPr>
        <w:t>Objecte</w:t>
      </w:r>
    </w:p>
    <w:p>
      <w:pPr>
        <w:pStyle w:val="BodyText"/>
        <w:spacing w:line="247" w:lineRule="auto" w:before="6"/>
        <w:ind w:left="165" w:right="169" w:firstLine="0"/>
      </w:pPr>
      <w:r>
        <w:rPr/>
        <w:t>Establir el currículum dels ensenyaments que condueixen a l'obtenció del títol de Tècnic Superior en Manteniment Aeromecànic d’Avions amb Motor de Turbina, regulat pel Reial decret</w:t>
      </w:r>
      <w:r>
        <w:rPr>
          <w:spacing w:val="-10"/>
        </w:rPr>
        <w:t> </w:t>
      </w:r>
      <w:r>
        <w:rPr/>
        <w:t>1445/2018,</w:t>
      </w:r>
      <w:r>
        <w:rPr>
          <w:spacing w:val="-10"/>
        </w:rPr>
        <w:t> </w:t>
      </w:r>
      <w:r>
        <w:rPr/>
        <w:t>de</w:t>
      </w:r>
      <w:r>
        <w:rPr>
          <w:spacing w:val="-10"/>
        </w:rPr>
        <w:t> </w:t>
      </w:r>
      <w:r>
        <w:rPr/>
        <w:t>14</w:t>
      </w:r>
      <w:r>
        <w:rPr>
          <w:spacing w:val="-10"/>
        </w:rPr>
        <w:t> </w:t>
      </w:r>
      <w:r>
        <w:rPr/>
        <w:t>de</w:t>
      </w:r>
      <w:r>
        <w:rPr>
          <w:spacing w:val="-10"/>
        </w:rPr>
        <w:t> </w:t>
      </w:r>
      <w:r>
        <w:rPr/>
        <w:t>desembre,</w:t>
      </w:r>
      <w:r>
        <w:rPr>
          <w:spacing w:val="-10"/>
        </w:rPr>
        <w:t> </w:t>
      </w:r>
      <w:r>
        <w:rPr/>
        <w:t>modificat</w:t>
      </w:r>
      <w:r>
        <w:rPr>
          <w:spacing w:val="-10"/>
        </w:rPr>
        <w:t> </w:t>
      </w:r>
      <w:r>
        <w:rPr/>
        <w:t>pel</w:t>
      </w:r>
      <w:r>
        <w:rPr>
          <w:spacing w:val="-10"/>
        </w:rPr>
        <w:t> </w:t>
      </w:r>
      <w:r>
        <w:rPr/>
        <w:t>Reial</w:t>
      </w:r>
      <w:r>
        <w:rPr>
          <w:spacing w:val="-10"/>
        </w:rPr>
        <w:t> </w:t>
      </w:r>
      <w:r>
        <w:rPr/>
        <w:t>decret</w:t>
      </w:r>
      <w:r>
        <w:rPr>
          <w:spacing w:val="-10"/>
        </w:rPr>
        <w:t> </w:t>
      </w:r>
      <w:r>
        <w:rPr/>
        <w:t>500/2024,</w:t>
      </w:r>
      <w:r>
        <w:rPr>
          <w:spacing w:val="-10"/>
        </w:rPr>
        <w:t> </w:t>
      </w:r>
      <w:r>
        <w:rPr/>
        <w:t>de</w:t>
      </w:r>
      <w:r>
        <w:rPr>
          <w:spacing w:val="-10"/>
        </w:rPr>
        <w:t> </w:t>
      </w:r>
      <w:r>
        <w:rPr/>
        <w:t>21</w:t>
      </w:r>
      <w:r>
        <w:rPr>
          <w:spacing w:val="-10"/>
        </w:rPr>
        <w:t> </w:t>
      </w:r>
      <w:r>
        <w:rPr/>
        <w:t>de</w:t>
      </w:r>
      <w:r>
        <w:rPr>
          <w:spacing w:val="-10"/>
        </w:rPr>
        <w:t> </w:t>
      </w:r>
      <w:r>
        <w:rPr/>
        <w:t>maig</w:t>
      </w:r>
      <w:r>
        <w:rPr>
          <w:spacing w:val="-10"/>
        </w:rPr>
        <w:t> </w:t>
      </w:r>
      <w:r>
        <w:rPr/>
        <w:t>i modificat</w:t>
      </w:r>
      <w:r>
        <w:rPr>
          <w:spacing w:val="-13"/>
        </w:rPr>
        <w:t> </w:t>
      </w:r>
      <w:r>
        <w:rPr/>
        <w:t>pel</w:t>
      </w:r>
      <w:r>
        <w:rPr>
          <w:spacing w:val="-10"/>
        </w:rPr>
        <w:t> </w:t>
      </w:r>
      <w:r>
        <w:rPr/>
        <w:t>Reial</w:t>
      </w:r>
      <w:r>
        <w:rPr>
          <w:spacing w:val="-10"/>
        </w:rPr>
        <w:t> </w:t>
      </w:r>
      <w:r>
        <w:rPr/>
        <w:t>decret</w:t>
      </w:r>
      <w:r>
        <w:rPr>
          <w:spacing w:val="-10"/>
        </w:rPr>
        <w:t> </w:t>
      </w:r>
      <w:r>
        <w:rPr/>
        <w:t>393/2022,</w:t>
      </w:r>
      <w:r>
        <w:rPr>
          <w:spacing w:val="-10"/>
        </w:rPr>
        <w:t> </w:t>
      </w:r>
      <w:r>
        <w:rPr/>
        <w:t>de</w:t>
      </w:r>
      <w:r>
        <w:rPr>
          <w:spacing w:val="-10"/>
        </w:rPr>
        <w:t> </w:t>
      </w:r>
      <w:r>
        <w:rPr/>
        <w:t>24</w:t>
      </w:r>
      <w:r>
        <w:rPr>
          <w:spacing w:val="-10"/>
        </w:rPr>
        <w:t> </w:t>
      </w:r>
      <w:r>
        <w:rPr/>
        <w:t>de</w:t>
      </w:r>
      <w:r>
        <w:rPr>
          <w:spacing w:val="-10"/>
        </w:rPr>
        <w:t> </w:t>
      </w:r>
      <w:r>
        <w:rPr/>
        <w:t>maig,</w:t>
      </w:r>
      <w:r>
        <w:rPr>
          <w:spacing w:val="-10"/>
        </w:rPr>
        <w:t> </w:t>
      </w:r>
      <w:r>
        <w:rPr/>
        <w:t>en</w:t>
      </w:r>
      <w:r>
        <w:rPr>
          <w:spacing w:val="-10"/>
        </w:rPr>
        <w:t> </w:t>
      </w:r>
      <w:r>
        <w:rPr/>
        <w:t>l’àmbit</w:t>
      </w:r>
      <w:r>
        <w:rPr>
          <w:spacing w:val="-10"/>
        </w:rPr>
        <w:t> </w:t>
      </w:r>
      <w:r>
        <w:rPr/>
        <w:t>territorial</w:t>
      </w:r>
      <w:r>
        <w:rPr>
          <w:spacing w:val="-10"/>
        </w:rPr>
        <w:t> </w:t>
      </w:r>
      <w:r>
        <w:rPr/>
        <w:t>de</w:t>
      </w:r>
      <w:r>
        <w:rPr>
          <w:spacing w:val="-10"/>
        </w:rPr>
        <w:t> </w:t>
      </w:r>
      <w:r>
        <w:rPr/>
        <w:t>les</w:t>
      </w:r>
      <w:r>
        <w:rPr>
          <w:spacing w:val="-10"/>
        </w:rPr>
        <w:t> </w:t>
      </w:r>
      <w:r>
        <w:rPr/>
        <w:t>Illes</w:t>
      </w:r>
      <w:r>
        <w:rPr>
          <w:spacing w:val="-10"/>
        </w:rPr>
        <w:t> </w:t>
      </w:r>
      <w:r>
        <w:rPr>
          <w:spacing w:val="-2"/>
        </w:rPr>
        <w:t>Balears.</w:t>
      </w:r>
    </w:p>
    <w:p>
      <w:pPr>
        <w:pStyle w:val="BodyText"/>
        <w:spacing w:after="0" w:line="247" w:lineRule="auto"/>
        <w:sectPr>
          <w:pgSz w:w="11910" w:h="16840"/>
          <w:pgMar w:header="2921" w:footer="1906" w:top="3880" w:bottom="2100" w:left="1275" w:right="1275"/>
        </w:sectPr>
      </w:pPr>
    </w:p>
    <w:p>
      <w:pPr>
        <w:pStyle w:val="Heading2"/>
        <w:numPr>
          <w:ilvl w:val="0"/>
          <w:numId w:val="226"/>
        </w:numPr>
        <w:tabs>
          <w:tab w:pos="939" w:val="left" w:leader="none"/>
        </w:tabs>
        <w:spacing w:line="240" w:lineRule="auto" w:before="74" w:after="0"/>
        <w:ind w:left="939" w:right="0" w:hanging="414"/>
        <w:jc w:val="left"/>
      </w:pPr>
      <w:r>
        <w:rPr/>
        <w:t>Identificació</w:t>
      </w:r>
      <w:r>
        <w:rPr>
          <w:spacing w:val="-14"/>
        </w:rPr>
        <w:t> </w:t>
      </w:r>
      <w:r>
        <w:rPr/>
        <w:t>del</w:t>
      </w:r>
      <w:r>
        <w:rPr>
          <w:spacing w:val="-14"/>
        </w:rPr>
        <w:t> </w:t>
      </w:r>
      <w:r>
        <w:rPr>
          <w:spacing w:val="-2"/>
        </w:rPr>
        <w:t>títol</w:t>
      </w:r>
    </w:p>
    <w:p>
      <w:pPr>
        <w:pStyle w:val="BodyText"/>
        <w:spacing w:line="247" w:lineRule="auto" w:before="7"/>
        <w:ind w:left="165" w:right="2231" w:firstLine="0"/>
      </w:pPr>
      <w:r>
        <w:rPr/>
        <w:t>El</w:t>
      </w:r>
      <w:r>
        <w:rPr>
          <w:spacing w:val="-11"/>
        </w:rPr>
        <w:t> </w:t>
      </w:r>
      <w:r>
        <w:rPr/>
        <w:t>Títol</w:t>
      </w:r>
      <w:r>
        <w:rPr>
          <w:spacing w:val="-11"/>
        </w:rPr>
        <w:t> </w:t>
      </w:r>
      <w:r>
        <w:rPr/>
        <w:t>de</w:t>
      </w:r>
      <w:r>
        <w:rPr>
          <w:spacing w:val="-11"/>
        </w:rPr>
        <w:t> </w:t>
      </w:r>
      <w:r>
        <w:rPr/>
        <w:t>Tècnic</w:t>
      </w:r>
      <w:r>
        <w:rPr>
          <w:spacing w:val="-11"/>
        </w:rPr>
        <w:t> </w:t>
      </w:r>
      <w:r>
        <w:rPr/>
        <w:t>en</w:t>
      </w:r>
      <w:r>
        <w:rPr>
          <w:spacing w:val="-11"/>
        </w:rPr>
        <w:t> </w:t>
      </w:r>
      <w:r>
        <w:rPr/>
        <w:t>superior</w:t>
      </w:r>
      <w:r>
        <w:rPr>
          <w:spacing w:val="-11"/>
        </w:rPr>
        <w:t> </w:t>
      </w:r>
      <w:r>
        <w:rPr/>
        <w:t>queda</w:t>
      </w:r>
      <w:r>
        <w:rPr>
          <w:spacing w:val="-11"/>
        </w:rPr>
        <w:t> </w:t>
      </w:r>
      <w:r>
        <w:rPr/>
        <w:t>identificat</w:t>
      </w:r>
      <w:r>
        <w:rPr>
          <w:spacing w:val="-11"/>
        </w:rPr>
        <w:t> </w:t>
      </w:r>
      <w:r>
        <w:rPr/>
        <w:t>pels</w:t>
      </w:r>
      <w:r>
        <w:rPr>
          <w:spacing w:val="-11"/>
        </w:rPr>
        <w:t> </w:t>
      </w:r>
      <w:r>
        <w:rPr/>
        <w:t>següents</w:t>
      </w:r>
      <w:r>
        <w:rPr>
          <w:spacing w:val="-11"/>
        </w:rPr>
        <w:t> </w:t>
      </w:r>
      <w:r>
        <w:rPr/>
        <w:t>elements: Família Professional: Transport i Manteniment de Vehicles.</w:t>
      </w:r>
    </w:p>
    <w:p>
      <w:pPr>
        <w:pStyle w:val="BodyText"/>
        <w:spacing w:line="247" w:lineRule="auto"/>
        <w:ind w:left="164" w:firstLine="0"/>
      </w:pPr>
      <w:r>
        <w:rPr/>
        <w:t>Denominació:</w:t>
      </w:r>
      <w:r>
        <w:rPr>
          <w:spacing w:val="-10"/>
        </w:rPr>
        <w:t> </w:t>
      </w:r>
      <w:r>
        <w:rPr/>
        <w:t>Tècnic</w:t>
      </w:r>
      <w:r>
        <w:rPr>
          <w:spacing w:val="-10"/>
        </w:rPr>
        <w:t> </w:t>
      </w:r>
      <w:r>
        <w:rPr/>
        <w:t>superior</w:t>
      </w:r>
      <w:r>
        <w:rPr>
          <w:spacing w:val="-10"/>
        </w:rPr>
        <w:t> </w:t>
      </w:r>
      <w:r>
        <w:rPr/>
        <w:t>en</w:t>
      </w:r>
      <w:r>
        <w:rPr>
          <w:spacing w:val="-10"/>
        </w:rPr>
        <w:t> </w:t>
      </w:r>
      <w:r>
        <w:rPr/>
        <w:t>Manteniment</w:t>
      </w:r>
      <w:r>
        <w:rPr>
          <w:spacing w:val="-10"/>
        </w:rPr>
        <w:t> </w:t>
      </w:r>
      <w:r>
        <w:rPr/>
        <w:t>Aeromecànic</w:t>
      </w:r>
      <w:r>
        <w:rPr>
          <w:spacing w:val="-10"/>
        </w:rPr>
        <w:t> </w:t>
      </w:r>
      <w:r>
        <w:rPr/>
        <w:t>d’Avions</w:t>
      </w:r>
      <w:r>
        <w:rPr>
          <w:spacing w:val="-10"/>
        </w:rPr>
        <w:t> </w:t>
      </w:r>
      <w:r>
        <w:rPr/>
        <w:t>amb</w:t>
      </w:r>
      <w:r>
        <w:rPr>
          <w:spacing w:val="-10"/>
        </w:rPr>
        <w:t> </w:t>
      </w:r>
      <w:r>
        <w:rPr/>
        <w:t>Motor</w:t>
      </w:r>
      <w:r>
        <w:rPr>
          <w:spacing w:val="-10"/>
        </w:rPr>
        <w:t> </w:t>
      </w:r>
      <w:r>
        <w:rPr/>
        <w:t>de</w:t>
      </w:r>
      <w:r>
        <w:rPr>
          <w:spacing w:val="-10"/>
        </w:rPr>
        <w:t> </w:t>
      </w:r>
      <w:r>
        <w:rPr/>
        <w:t>Turbina. Nivell: Formació Professional de Grau Superior.</w:t>
      </w:r>
    </w:p>
    <w:p>
      <w:pPr>
        <w:pStyle w:val="BodyText"/>
        <w:spacing w:line="251" w:lineRule="exact"/>
        <w:ind w:left="164" w:firstLine="0"/>
      </w:pPr>
      <w:r>
        <w:rPr/>
        <w:t>Durada:</w:t>
      </w:r>
      <w:r>
        <w:rPr>
          <w:spacing w:val="-11"/>
        </w:rPr>
        <w:t> </w:t>
      </w:r>
      <w:r>
        <w:rPr/>
        <w:t>2.781hores.</w:t>
      </w:r>
      <w:r>
        <w:rPr>
          <w:spacing w:val="41"/>
        </w:rPr>
        <w:t> </w:t>
      </w:r>
      <w:r>
        <w:rPr/>
        <w:t>(El</w:t>
      </w:r>
      <w:r>
        <w:rPr>
          <w:spacing w:val="-11"/>
        </w:rPr>
        <w:t> </w:t>
      </w:r>
      <w:r>
        <w:rPr/>
        <w:t>títol</w:t>
      </w:r>
      <w:r>
        <w:rPr>
          <w:spacing w:val="-10"/>
        </w:rPr>
        <w:t> </w:t>
      </w:r>
      <w:r>
        <w:rPr/>
        <w:t>estableix</w:t>
      </w:r>
      <w:r>
        <w:rPr>
          <w:spacing w:val="-11"/>
        </w:rPr>
        <w:t> </w:t>
      </w:r>
      <w:r>
        <w:rPr/>
        <w:t>2.540</w:t>
      </w:r>
      <w:r>
        <w:rPr>
          <w:spacing w:val="-10"/>
        </w:rPr>
        <w:t> </w:t>
      </w:r>
      <w:r>
        <w:rPr>
          <w:spacing w:val="-2"/>
        </w:rPr>
        <w:t>hores)</w:t>
      </w:r>
    </w:p>
    <w:p>
      <w:pPr>
        <w:pStyle w:val="BodyText"/>
        <w:spacing w:line="247" w:lineRule="auto" w:before="4"/>
        <w:ind w:left="164" w:right="1223" w:firstLine="0"/>
      </w:pPr>
      <w:r>
        <w:rPr/>
        <w:t>Referent</w:t>
      </w:r>
      <w:r>
        <w:rPr>
          <w:spacing w:val="-12"/>
        </w:rPr>
        <w:t> </w:t>
      </w:r>
      <w:r>
        <w:rPr/>
        <w:t>en</w:t>
      </w:r>
      <w:r>
        <w:rPr>
          <w:spacing w:val="-12"/>
        </w:rPr>
        <w:t> </w:t>
      </w:r>
      <w:r>
        <w:rPr/>
        <w:t>la</w:t>
      </w:r>
      <w:r>
        <w:rPr>
          <w:spacing w:val="-12"/>
        </w:rPr>
        <w:t> </w:t>
      </w:r>
      <w:r>
        <w:rPr/>
        <w:t>Classificació</w:t>
      </w:r>
      <w:r>
        <w:rPr>
          <w:spacing w:val="-12"/>
        </w:rPr>
        <w:t> </w:t>
      </w:r>
      <w:r>
        <w:rPr/>
        <w:t>Internacional</w:t>
      </w:r>
      <w:r>
        <w:rPr>
          <w:spacing w:val="-12"/>
        </w:rPr>
        <w:t> </w:t>
      </w:r>
      <w:r>
        <w:rPr/>
        <w:t>Normalitzada</w:t>
      </w:r>
      <w:r>
        <w:rPr>
          <w:spacing w:val="-12"/>
        </w:rPr>
        <w:t> </w:t>
      </w:r>
      <w:r>
        <w:rPr/>
        <w:t>de</w:t>
      </w:r>
      <w:r>
        <w:rPr>
          <w:spacing w:val="-12"/>
        </w:rPr>
        <w:t> </w:t>
      </w:r>
      <w:r>
        <w:rPr/>
        <w:t>l'Educació:</w:t>
      </w:r>
      <w:r>
        <w:rPr>
          <w:spacing w:val="-12"/>
        </w:rPr>
        <w:t> </w:t>
      </w:r>
      <w:r>
        <w:rPr/>
        <w:t>CINE-5b Nivell del Marc Espanyol de Qualificacions per a l'educació superior: Nivell 1 Tècnic Superior.</w:t>
      </w:r>
    </w:p>
    <w:p>
      <w:pPr>
        <w:pStyle w:val="BodyText"/>
        <w:spacing w:line="247" w:lineRule="auto"/>
        <w:ind w:left="164" w:right="292" w:firstLine="0"/>
      </w:pPr>
      <w:r>
        <w:rPr/>
        <w:t>El</w:t>
      </w:r>
      <w:r>
        <w:rPr>
          <w:spacing w:val="-9"/>
        </w:rPr>
        <w:t> </w:t>
      </w:r>
      <w:r>
        <w:rPr/>
        <w:t>títol</w:t>
      </w:r>
      <w:r>
        <w:rPr>
          <w:spacing w:val="-9"/>
        </w:rPr>
        <w:t> </w:t>
      </w:r>
      <w:r>
        <w:rPr/>
        <w:t>de</w:t>
      </w:r>
      <w:r>
        <w:rPr>
          <w:spacing w:val="-9"/>
        </w:rPr>
        <w:t> </w:t>
      </w:r>
      <w:r>
        <w:rPr/>
        <w:t>Tècnic</w:t>
      </w:r>
      <w:r>
        <w:rPr>
          <w:spacing w:val="-9"/>
        </w:rPr>
        <w:t> </w:t>
      </w:r>
      <w:r>
        <w:rPr/>
        <w:t>Superior</w:t>
      </w:r>
      <w:r>
        <w:rPr>
          <w:spacing w:val="-9"/>
        </w:rPr>
        <w:t> </w:t>
      </w:r>
      <w:r>
        <w:rPr/>
        <w:t>es</w:t>
      </w:r>
      <w:r>
        <w:rPr>
          <w:spacing w:val="-9"/>
        </w:rPr>
        <w:t> </w:t>
      </w:r>
      <w:r>
        <w:rPr/>
        <w:t>correspon</w:t>
      </w:r>
      <w:r>
        <w:rPr>
          <w:spacing w:val="-9"/>
        </w:rPr>
        <w:t> </w:t>
      </w:r>
      <w:r>
        <w:rPr/>
        <w:t>amb</w:t>
      </w:r>
      <w:r>
        <w:rPr>
          <w:spacing w:val="-9"/>
        </w:rPr>
        <w:t> </w:t>
      </w:r>
      <w:r>
        <w:rPr/>
        <w:t>un</w:t>
      </w:r>
      <w:r>
        <w:rPr>
          <w:spacing w:val="-9"/>
        </w:rPr>
        <w:t> </w:t>
      </w:r>
      <w:r>
        <w:rPr/>
        <w:t>nivell</w:t>
      </w:r>
      <w:r>
        <w:rPr>
          <w:spacing w:val="-9"/>
        </w:rPr>
        <w:t> </w:t>
      </w:r>
      <w:r>
        <w:rPr/>
        <w:t>5A</w:t>
      </w:r>
      <w:r>
        <w:rPr>
          <w:spacing w:val="-9"/>
        </w:rPr>
        <w:t> </w:t>
      </w:r>
      <w:r>
        <w:rPr/>
        <w:t>del</w:t>
      </w:r>
      <w:r>
        <w:rPr>
          <w:spacing w:val="-9"/>
        </w:rPr>
        <w:t> </w:t>
      </w:r>
      <w:r>
        <w:rPr/>
        <w:t>Marc</w:t>
      </w:r>
      <w:r>
        <w:rPr>
          <w:spacing w:val="-9"/>
        </w:rPr>
        <w:t> </w:t>
      </w:r>
      <w:r>
        <w:rPr/>
        <w:t>Espanyol</w:t>
      </w:r>
      <w:r>
        <w:rPr>
          <w:spacing w:val="-9"/>
        </w:rPr>
        <w:t> </w:t>
      </w:r>
      <w:r>
        <w:rPr/>
        <w:t>de Qualificacions per a l'Aprenentatge Permanent.</w:t>
      </w:r>
    </w:p>
    <w:p>
      <w:pPr>
        <w:pStyle w:val="Heading2"/>
        <w:numPr>
          <w:ilvl w:val="0"/>
          <w:numId w:val="226"/>
        </w:numPr>
        <w:tabs>
          <w:tab w:pos="882" w:val="left" w:leader="none"/>
        </w:tabs>
        <w:spacing w:line="240" w:lineRule="auto" w:before="245" w:after="0"/>
        <w:ind w:left="882" w:right="0" w:hanging="358"/>
        <w:jc w:val="left"/>
      </w:pPr>
      <w:r>
        <w:rPr/>
        <w:t>Perfil</w:t>
      </w:r>
      <w:r>
        <w:rPr>
          <w:spacing w:val="-11"/>
        </w:rPr>
        <w:t> </w:t>
      </w:r>
      <w:r>
        <w:rPr>
          <w:spacing w:val="-2"/>
        </w:rPr>
        <w:t>professional</w:t>
      </w:r>
    </w:p>
    <w:p>
      <w:pPr>
        <w:pStyle w:val="BodyText"/>
        <w:spacing w:line="247" w:lineRule="auto" w:before="6"/>
        <w:ind w:left="164" w:right="292" w:firstLine="0"/>
      </w:pPr>
      <w:r>
        <w:rPr/>
        <w:t>El</w:t>
      </w:r>
      <w:r>
        <w:rPr>
          <w:spacing w:val="-9"/>
        </w:rPr>
        <w:t> </w:t>
      </w:r>
      <w:r>
        <w:rPr/>
        <w:t>perfil</w:t>
      </w:r>
      <w:r>
        <w:rPr>
          <w:spacing w:val="-9"/>
        </w:rPr>
        <w:t> </w:t>
      </w:r>
      <w:r>
        <w:rPr/>
        <w:t>professional</w:t>
      </w:r>
      <w:r>
        <w:rPr>
          <w:spacing w:val="-9"/>
        </w:rPr>
        <w:t> </w:t>
      </w:r>
      <w:r>
        <w:rPr/>
        <w:t>del</w:t>
      </w:r>
      <w:r>
        <w:rPr>
          <w:spacing w:val="-9"/>
        </w:rPr>
        <w:t> </w:t>
      </w:r>
      <w:r>
        <w:rPr/>
        <w:t>títol</w:t>
      </w:r>
      <w:r>
        <w:rPr>
          <w:spacing w:val="-9"/>
        </w:rPr>
        <w:t> </w:t>
      </w:r>
      <w:r>
        <w:rPr/>
        <w:t>de</w:t>
      </w:r>
      <w:r>
        <w:rPr>
          <w:spacing w:val="40"/>
        </w:rPr>
        <w:t> </w:t>
      </w:r>
      <w:r>
        <w:rPr/>
        <w:t>Tècnic</w:t>
      </w:r>
      <w:r>
        <w:rPr>
          <w:spacing w:val="-9"/>
        </w:rPr>
        <w:t> </w:t>
      </w:r>
      <w:r>
        <w:rPr/>
        <w:t>en</w:t>
      </w:r>
      <w:r>
        <w:rPr>
          <w:spacing w:val="-9"/>
        </w:rPr>
        <w:t> </w:t>
      </w:r>
      <w:r>
        <w:rPr/>
        <w:t>Manteniment</w:t>
      </w:r>
      <w:r>
        <w:rPr>
          <w:spacing w:val="-9"/>
        </w:rPr>
        <w:t> </w:t>
      </w:r>
      <w:r>
        <w:rPr/>
        <w:t>Aeromecànic</w:t>
      </w:r>
      <w:r>
        <w:rPr>
          <w:spacing w:val="-9"/>
        </w:rPr>
        <w:t> </w:t>
      </w:r>
      <w:r>
        <w:rPr/>
        <w:t>d’Avions</w:t>
      </w:r>
      <w:r>
        <w:rPr>
          <w:spacing w:val="-9"/>
        </w:rPr>
        <w:t> </w:t>
      </w:r>
      <w:r>
        <w:rPr/>
        <w:t>amb</w:t>
      </w:r>
      <w:r>
        <w:rPr>
          <w:spacing w:val="-9"/>
        </w:rPr>
        <w:t> </w:t>
      </w:r>
      <w:r>
        <w:rPr/>
        <w:t>Motor de Turbina queda determinat per la seva competència general, les seves competències professionals</w:t>
      </w:r>
      <w:r>
        <w:rPr>
          <w:spacing w:val="-9"/>
        </w:rPr>
        <w:t> </w:t>
      </w:r>
      <w:r>
        <w:rPr/>
        <w:t>i</w:t>
      </w:r>
      <w:r>
        <w:rPr>
          <w:spacing w:val="-9"/>
        </w:rPr>
        <w:t> </w:t>
      </w:r>
      <w:r>
        <w:rPr/>
        <w:t>per</w:t>
      </w:r>
      <w:r>
        <w:rPr>
          <w:spacing w:val="-9"/>
        </w:rPr>
        <w:t> </w:t>
      </w:r>
      <w:r>
        <w:rPr/>
        <w:t>a</w:t>
      </w:r>
      <w:r>
        <w:rPr>
          <w:spacing w:val="-9"/>
        </w:rPr>
        <w:t> </w:t>
      </w:r>
      <w:r>
        <w:rPr/>
        <w:t>l'ocupabilitat,</w:t>
      </w:r>
      <w:r>
        <w:rPr>
          <w:spacing w:val="-9"/>
        </w:rPr>
        <w:t> </w:t>
      </w:r>
      <w:r>
        <w:rPr/>
        <w:t>per</w:t>
      </w:r>
      <w:r>
        <w:rPr>
          <w:spacing w:val="-9"/>
        </w:rPr>
        <w:t> </w:t>
      </w:r>
      <w:r>
        <w:rPr/>
        <w:t>la</w:t>
      </w:r>
      <w:r>
        <w:rPr>
          <w:spacing w:val="-9"/>
        </w:rPr>
        <w:t> </w:t>
      </w:r>
      <w:r>
        <w:rPr/>
        <w:t>relació</w:t>
      </w:r>
      <w:r>
        <w:rPr>
          <w:spacing w:val="-9"/>
        </w:rPr>
        <w:t> </w:t>
      </w:r>
      <w:r>
        <w:rPr/>
        <w:t>de</w:t>
      </w:r>
      <w:r>
        <w:rPr>
          <w:spacing w:val="-9"/>
        </w:rPr>
        <w:t> </w:t>
      </w:r>
      <w:r>
        <w:rPr/>
        <w:t>qualificacions</w:t>
      </w:r>
      <w:r>
        <w:rPr>
          <w:spacing w:val="-9"/>
        </w:rPr>
        <w:t> </w:t>
      </w:r>
      <w:r>
        <w:rPr/>
        <w:t>i,</w:t>
      </w:r>
      <w:r>
        <w:rPr>
          <w:spacing w:val="-9"/>
        </w:rPr>
        <w:t> </w:t>
      </w:r>
      <w:r>
        <w:rPr/>
        <w:t>si</w:t>
      </w:r>
      <w:r>
        <w:rPr>
          <w:spacing w:val="-9"/>
        </w:rPr>
        <w:t> </w:t>
      </w:r>
      <w:r>
        <w:rPr/>
        <w:t>escau,</w:t>
      </w:r>
      <w:r>
        <w:rPr>
          <w:spacing w:val="-9"/>
        </w:rPr>
        <w:t> </w:t>
      </w:r>
      <w:r>
        <w:rPr/>
        <w:t>per</w:t>
      </w:r>
      <w:r>
        <w:rPr>
          <w:spacing w:val="-9"/>
        </w:rPr>
        <w:t> </w:t>
      </w:r>
      <w:r>
        <w:rPr/>
        <w:t>les</w:t>
      </w:r>
      <w:r>
        <w:rPr>
          <w:spacing w:val="-9"/>
        </w:rPr>
        <w:t> </w:t>
      </w:r>
      <w:r>
        <w:rPr/>
        <w:t>unitats de competència del Catàleg Nacional de Qualificacions Professionals incloses en el títol.</w:t>
      </w:r>
    </w:p>
    <w:p>
      <w:pPr>
        <w:pStyle w:val="Heading2"/>
        <w:numPr>
          <w:ilvl w:val="0"/>
          <w:numId w:val="226"/>
        </w:numPr>
        <w:tabs>
          <w:tab w:pos="882" w:val="left" w:leader="none"/>
        </w:tabs>
        <w:spacing w:line="240" w:lineRule="auto" w:before="246" w:after="0"/>
        <w:ind w:left="882" w:right="0" w:hanging="358"/>
        <w:jc w:val="left"/>
      </w:pPr>
      <w:r>
        <w:rPr>
          <w:spacing w:val="-2"/>
        </w:rPr>
        <w:t>Competència</w:t>
      </w:r>
      <w:r>
        <w:rPr>
          <w:spacing w:val="5"/>
        </w:rPr>
        <w:t> </w:t>
      </w:r>
      <w:r>
        <w:rPr>
          <w:spacing w:val="-2"/>
        </w:rPr>
        <w:t>general</w:t>
      </w:r>
    </w:p>
    <w:p>
      <w:pPr>
        <w:pStyle w:val="BodyText"/>
        <w:spacing w:line="247" w:lineRule="auto" w:before="6"/>
        <w:ind w:left="164" w:right="169" w:firstLine="0"/>
      </w:pPr>
      <w:r>
        <w:rPr/>
        <w:t>La competència general d'aquest títol consisteix a fer el manteniment programat i correctiu dels motors, cèl·lula i sistemes mecànics, hidràulics, pneumàtics i elèctrics de l'avió amb motor de turbina tant a la línia com a hangar i dels sistemes electrònics i d'aviónica el manteniment</w:t>
      </w:r>
      <w:r>
        <w:rPr>
          <w:spacing w:val="-4"/>
        </w:rPr>
        <w:t> </w:t>
      </w:r>
      <w:r>
        <w:rPr/>
        <w:t>a</w:t>
      </w:r>
      <w:r>
        <w:rPr>
          <w:spacing w:val="-4"/>
        </w:rPr>
        <w:t> </w:t>
      </w:r>
      <w:r>
        <w:rPr/>
        <w:t>la</w:t>
      </w:r>
      <w:r>
        <w:rPr>
          <w:spacing w:val="-4"/>
        </w:rPr>
        <w:t> </w:t>
      </w:r>
      <w:r>
        <w:rPr/>
        <w:t>línia,</w:t>
      </w:r>
      <w:r>
        <w:rPr>
          <w:spacing w:val="-4"/>
        </w:rPr>
        <w:t> </w:t>
      </w:r>
      <w:r>
        <w:rPr/>
        <w:t>així</w:t>
      </w:r>
      <w:r>
        <w:rPr>
          <w:spacing w:val="-4"/>
        </w:rPr>
        <w:t> </w:t>
      </w:r>
      <w:r>
        <w:rPr/>
        <w:t>com</w:t>
      </w:r>
      <w:r>
        <w:rPr>
          <w:spacing w:val="-4"/>
        </w:rPr>
        <w:t> </w:t>
      </w:r>
      <w:r>
        <w:rPr/>
        <w:t>participar-hi</w:t>
      </w:r>
      <w:r>
        <w:rPr>
          <w:spacing w:val="-4"/>
        </w:rPr>
        <w:t> </w:t>
      </w:r>
      <w:r>
        <w:rPr/>
        <w:t>en</w:t>
      </w:r>
      <w:r>
        <w:rPr>
          <w:spacing w:val="-4"/>
        </w:rPr>
        <w:t> </w:t>
      </w:r>
      <w:r>
        <w:rPr/>
        <w:t>els</w:t>
      </w:r>
      <w:r>
        <w:rPr>
          <w:spacing w:val="-4"/>
        </w:rPr>
        <w:t> </w:t>
      </w:r>
      <w:r>
        <w:rPr/>
        <w:t>processos</w:t>
      </w:r>
      <w:r>
        <w:rPr>
          <w:spacing w:val="-4"/>
        </w:rPr>
        <w:t> </w:t>
      </w:r>
      <w:r>
        <w:rPr/>
        <w:t>de</w:t>
      </w:r>
      <w:r>
        <w:rPr>
          <w:spacing w:val="-4"/>
        </w:rPr>
        <w:t> </w:t>
      </w:r>
      <w:r>
        <w:rPr/>
        <w:t>fabricació</w:t>
      </w:r>
      <w:r>
        <w:rPr>
          <w:spacing w:val="-4"/>
        </w:rPr>
        <w:t> </w:t>
      </w:r>
      <w:r>
        <w:rPr/>
        <w:t>i</w:t>
      </w:r>
      <w:r>
        <w:rPr>
          <w:spacing w:val="-4"/>
        </w:rPr>
        <w:t> </w:t>
      </w:r>
      <w:r>
        <w:rPr/>
        <w:t>acoblament</w:t>
      </w:r>
      <w:r>
        <w:rPr>
          <w:spacing w:val="-4"/>
        </w:rPr>
        <w:t> </w:t>
      </w:r>
      <w:r>
        <w:rPr/>
        <w:t>de components, aplicant la normativa vigent i la qualitat requerida segons la documentació tècnica,</w:t>
      </w:r>
      <w:r>
        <w:rPr>
          <w:spacing w:val="-10"/>
        </w:rPr>
        <w:t> </w:t>
      </w:r>
      <w:r>
        <w:rPr/>
        <w:t>complint</w:t>
      </w:r>
      <w:r>
        <w:rPr>
          <w:spacing w:val="-10"/>
        </w:rPr>
        <w:t> </w:t>
      </w:r>
      <w:r>
        <w:rPr/>
        <w:t>la</w:t>
      </w:r>
      <w:r>
        <w:rPr>
          <w:spacing w:val="-10"/>
        </w:rPr>
        <w:t> </w:t>
      </w:r>
      <w:r>
        <w:rPr/>
        <w:t>normativa</w:t>
      </w:r>
      <w:r>
        <w:rPr>
          <w:spacing w:val="-10"/>
        </w:rPr>
        <w:t> </w:t>
      </w:r>
      <w:r>
        <w:rPr/>
        <w:t>específica</w:t>
      </w:r>
      <w:r>
        <w:rPr>
          <w:spacing w:val="-10"/>
        </w:rPr>
        <w:t> </w:t>
      </w:r>
      <w:r>
        <w:rPr/>
        <w:t>aeronàutica,</w:t>
      </w:r>
      <w:r>
        <w:rPr>
          <w:spacing w:val="-10"/>
        </w:rPr>
        <w:t> </w:t>
      </w:r>
      <w:r>
        <w:rPr/>
        <w:t>el</w:t>
      </w:r>
      <w:r>
        <w:rPr>
          <w:spacing w:val="-10"/>
        </w:rPr>
        <w:t> </w:t>
      </w:r>
      <w:r>
        <w:rPr/>
        <w:t>pla</w:t>
      </w:r>
      <w:r>
        <w:rPr>
          <w:spacing w:val="-10"/>
        </w:rPr>
        <w:t> </w:t>
      </w:r>
      <w:r>
        <w:rPr/>
        <w:t>de</w:t>
      </w:r>
      <w:r>
        <w:rPr>
          <w:spacing w:val="-10"/>
        </w:rPr>
        <w:t> </w:t>
      </w:r>
      <w:r>
        <w:rPr/>
        <w:t>prevenció</w:t>
      </w:r>
      <w:r>
        <w:rPr>
          <w:spacing w:val="-10"/>
        </w:rPr>
        <w:t> </w:t>
      </w:r>
      <w:r>
        <w:rPr/>
        <w:t>de</w:t>
      </w:r>
      <w:r>
        <w:rPr>
          <w:spacing w:val="-10"/>
        </w:rPr>
        <w:t> </w:t>
      </w:r>
      <w:r>
        <w:rPr/>
        <w:t>riscos</w:t>
      </w:r>
      <w:r>
        <w:rPr>
          <w:spacing w:val="-10"/>
        </w:rPr>
        <w:t> </w:t>
      </w:r>
      <w:r>
        <w:rPr/>
        <w:t>laborals</w:t>
      </w:r>
      <w:r>
        <w:rPr>
          <w:spacing w:val="-10"/>
        </w:rPr>
        <w:t> </w:t>
      </w:r>
      <w:r>
        <w:rPr/>
        <w:t>i de protecció ambiental i participant en la gestió del manteniment.</w:t>
      </w:r>
    </w:p>
    <w:p>
      <w:pPr>
        <w:pStyle w:val="Heading2"/>
        <w:numPr>
          <w:ilvl w:val="0"/>
          <w:numId w:val="226"/>
        </w:numPr>
        <w:tabs>
          <w:tab w:pos="882" w:val="left" w:leader="none"/>
        </w:tabs>
        <w:spacing w:line="240" w:lineRule="auto" w:before="243" w:after="0"/>
        <w:ind w:left="882" w:right="0" w:hanging="358"/>
        <w:jc w:val="left"/>
      </w:pPr>
      <w:r>
        <w:rPr/>
        <w:t>Competències</w:t>
      </w:r>
      <w:r>
        <w:rPr>
          <w:spacing w:val="-12"/>
        </w:rPr>
        <w:t> </w:t>
      </w:r>
      <w:r>
        <w:rPr/>
        <w:t>professionals</w:t>
      </w:r>
      <w:r>
        <w:rPr>
          <w:spacing w:val="-12"/>
        </w:rPr>
        <w:t> </w:t>
      </w:r>
      <w:r>
        <w:rPr/>
        <w:t>i</w:t>
      </w:r>
      <w:r>
        <w:rPr>
          <w:spacing w:val="-12"/>
        </w:rPr>
        <w:t> </w:t>
      </w:r>
      <w:r>
        <w:rPr/>
        <w:t>per</w:t>
      </w:r>
      <w:r>
        <w:rPr>
          <w:spacing w:val="-12"/>
        </w:rPr>
        <w:t> </w:t>
      </w:r>
      <w:r>
        <w:rPr/>
        <w:t>a</w:t>
      </w:r>
      <w:r>
        <w:rPr>
          <w:spacing w:val="-12"/>
        </w:rPr>
        <w:t> </w:t>
      </w:r>
      <w:r>
        <w:rPr>
          <w:spacing w:val="-2"/>
        </w:rPr>
        <w:t>l'ocupabilitat</w:t>
      </w:r>
    </w:p>
    <w:p>
      <w:pPr>
        <w:pStyle w:val="BodyText"/>
        <w:spacing w:line="247" w:lineRule="auto" w:before="6"/>
        <w:ind w:left="165" w:right="292" w:hanging="1"/>
      </w:pPr>
      <w:r>
        <w:rPr/>
        <w:t>Les</w:t>
      </w:r>
      <w:r>
        <w:rPr>
          <w:spacing w:val="-10"/>
        </w:rPr>
        <w:t> </w:t>
      </w:r>
      <w:r>
        <w:rPr/>
        <w:t>competències</w:t>
      </w:r>
      <w:r>
        <w:rPr>
          <w:spacing w:val="-10"/>
        </w:rPr>
        <w:t> </w:t>
      </w:r>
      <w:r>
        <w:rPr/>
        <w:t>professionals</w:t>
      </w:r>
      <w:r>
        <w:rPr>
          <w:spacing w:val="-10"/>
        </w:rPr>
        <w:t> </w:t>
      </w:r>
      <w:r>
        <w:rPr/>
        <w:t>i</w:t>
      </w:r>
      <w:r>
        <w:rPr>
          <w:spacing w:val="-10"/>
        </w:rPr>
        <w:t> </w:t>
      </w:r>
      <w:r>
        <w:rPr/>
        <w:t>per</w:t>
      </w:r>
      <w:r>
        <w:rPr>
          <w:spacing w:val="-10"/>
        </w:rPr>
        <w:t> </w:t>
      </w:r>
      <w:r>
        <w:rPr/>
        <w:t>a</w:t>
      </w:r>
      <w:r>
        <w:rPr>
          <w:spacing w:val="-10"/>
        </w:rPr>
        <w:t> </w:t>
      </w:r>
      <w:r>
        <w:rPr/>
        <w:t>l’ocupabilitat</w:t>
      </w:r>
      <w:r>
        <w:rPr>
          <w:spacing w:val="-10"/>
        </w:rPr>
        <w:t> </w:t>
      </w:r>
      <w:r>
        <w:rPr/>
        <w:t>d'aquest</w:t>
      </w:r>
      <w:r>
        <w:rPr>
          <w:spacing w:val="-10"/>
        </w:rPr>
        <w:t> </w:t>
      </w:r>
      <w:r>
        <w:rPr/>
        <w:t>títol</w:t>
      </w:r>
      <w:r>
        <w:rPr>
          <w:spacing w:val="-10"/>
        </w:rPr>
        <w:t> </w:t>
      </w:r>
      <w:r>
        <w:rPr/>
        <w:t>són</w:t>
      </w:r>
      <w:r>
        <w:rPr>
          <w:spacing w:val="-10"/>
        </w:rPr>
        <w:t> </w:t>
      </w:r>
      <w:r>
        <w:rPr/>
        <w:t>les</w:t>
      </w:r>
      <w:r>
        <w:rPr>
          <w:spacing w:val="-10"/>
        </w:rPr>
        <w:t> </w:t>
      </w:r>
      <w:r>
        <w:rPr/>
        <w:t>que</w:t>
      </w:r>
      <w:r>
        <w:rPr>
          <w:spacing w:val="-10"/>
        </w:rPr>
        <w:t> </w:t>
      </w:r>
      <w:r>
        <w:rPr/>
        <w:t>es</w:t>
      </w:r>
      <w:r>
        <w:rPr>
          <w:spacing w:val="-10"/>
        </w:rPr>
        <w:t> </w:t>
      </w:r>
      <w:r>
        <w:rPr/>
        <w:t>relacionen a continuació:</w:t>
      </w:r>
    </w:p>
    <w:p>
      <w:pPr>
        <w:pStyle w:val="ListParagraph"/>
        <w:numPr>
          <w:ilvl w:val="1"/>
          <w:numId w:val="226"/>
        </w:numPr>
        <w:tabs>
          <w:tab w:pos="884" w:val="left" w:leader="none"/>
        </w:tabs>
        <w:spacing w:line="251" w:lineRule="exact" w:before="0" w:after="0"/>
        <w:ind w:left="884" w:right="0" w:hanging="359"/>
        <w:jc w:val="left"/>
        <w:rPr>
          <w:sz w:val="22"/>
        </w:rPr>
      </w:pPr>
      <w:r>
        <w:rPr>
          <w:sz w:val="22"/>
        </w:rPr>
        <w:t>Seleccionar</w:t>
      </w:r>
      <w:r>
        <w:rPr>
          <w:spacing w:val="-13"/>
          <w:sz w:val="22"/>
        </w:rPr>
        <w:t> </w:t>
      </w:r>
      <w:r>
        <w:rPr>
          <w:sz w:val="22"/>
        </w:rPr>
        <w:t>la</w:t>
      </w:r>
      <w:r>
        <w:rPr>
          <w:spacing w:val="-10"/>
          <w:sz w:val="22"/>
        </w:rPr>
        <w:t> </w:t>
      </w:r>
      <w:r>
        <w:rPr>
          <w:sz w:val="22"/>
        </w:rPr>
        <w:t>documentació</w:t>
      </w:r>
      <w:r>
        <w:rPr>
          <w:spacing w:val="-10"/>
          <w:sz w:val="22"/>
        </w:rPr>
        <w:t> </w:t>
      </w:r>
      <w:r>
        <w:rPr>
          <w:sz w:val="22"/>
        </w:rPr>
        <w:t>tècnica</w:t>
      </w:r>
      <w:r>
        <w:rPr>
          <w:spacing w:val="-11"/>
          <w:sz w:val="22"/>
        </w:rPr>
        <w:t> </w:t>
      </w:r>
      <w:r>
        <w:rPr>
          <w:sz w:val="22"/>
        </w:rPr>
        <w:t>requerida</w:t>
      </w:r>
      <w:r>
        <w:rPr>
          <w:spacing w:val="-10"/>
          <w:sz w:val="22"/>
        </w:rPr>
        <w:t> </w:t>
      </w:r>
      <w:r>
        <w:rPr>
          <w:sz w:val="22"/>
        </w:rPr>
        <w:t>segons</w:t>
      </w:r>
      <w:r>
        <w:rPr>
          <w:spacing w:val="-10"/>
          <w:sz w:val="22"/>
        </w:rPr>
        <w:t> </w:t>
      </w:r>
      <w:r>
        <w:rPr>
          <w:sz w:val="22"/>
        </w:rPr>
        <w:t>la</w:t>
      </w:r>
      <w:r>
        <w:rPr>
          <w:spacing w:val="-11"/>
          <w:sz w:val="22"/>
        </w:rPr>
        <w:t> </w:t>
      </w:r>
      <w:r>
        <w:rPr>
          <w:sz w:val="22"/>
        </w:rPr>
        <w:t>intervenció</w:t>
      </w:r>
      <w:r>
        <w:rPr>
          <w:spacing w:val="-10"/>
          <w:sz w:val="22"/>
        </w:rPr>
        <w:t> </w:t>
      </w:r>
      <w:r>
        <w:rPr>
          <w:sz w:val="22"/>
        </w:rPr>
        <w:t>que</w:t>
      </w:r>
      <w:r>
        <w:rPr>
          <w:spacing w:val="-10"/>
          <w:sz w:val="22"/>
        </w:rPr>
        <w:t> </w:t>
      </w:r>
      <w:r>
        <w:rPr>
          <w:sz w:val="22"/>
        </w:rPr>
        <w:t>es</w:t>
      </w:r>
      <w:r>
        <w:rPr>
          <w:spacing w:val="-11"/>
          <w:sz w:val="22"/>
        </w:rPr>
        <w:t> </w:t>
      </w:r>
      <w:r>
        <w:rPr>
          <w:sz w:val="22"/>
        </w:rPr>
        <w:t>va</w:t>
      </w:r>
      <w:r>
        <w:rPr>
          <w:spacing w:val="-10"/>
          <w:sz w:val="22"/>
        </w:rPr>
        <w:t> </w:t>
      </w:r>
      <w:r>
        <w:rPr>
          <w:sz w:val="22"/>
        </w:rPr>
        <w:t>a</w:t>
      </w:r>
      <w:r>
        <w:rPr>
          <w:spacing w:val="-10"/>
          <w:sz w:val="22"/>
        </w:rPr>
        <w:t> </w:t>
      </w:r>
      <w:r>
        <w:rPr>
          <w:spacing w:val="-4"/>
          <w:sz w:val="22"/>
        </w:rPr>
        <w:t>fer.</w:t>
      </w:r>
    </w:p>
    <w:p>
      <w:pPr>
        <w:pStyle w:val="ListParagraph"/>
        <w:numPr>
          <w:ilvl w:val="1"/>
          <w:numId w:val="226"/>
        </w:numPr>
        <w:tabs>
          <w:tab w:pos="885" w:val="left" w:leader="none"/>
        </w:tabs>
        <w:spacing w:line="247" w:lineRule="auto" w:before="7" w:after="0"/>
        <w:ind w:left="885" w:right="590" w:hanging="360"/>
        <w:jc w:val="left"/>
        <w:rPr>
          <w:sz w:val="22"/>
        </w:rPr>
      </w:pPr>
      <w:r>
        <w:rPr>
          <w:sz w:val="22"/>
        </w:rPr>
        <w:t>Realitzar</w:t>
      </w:r>
      <w:r>
        <w:rPr>
          <w:spacing w:val="-10"/>
          <w:sz w:val="22"/>
        </w:rPr>
        <w:t> </w:t>
      </w:r>
      <w:r>
        <w:rPr>
          <w:sz w:val="22"/>
        </w:rPr>
        <w:t>el</w:t>
      </w:r>
      <w:r>
        <w:rPr>
          <w:spacing w:val="-10"/>
          <w:sz w:val="22"/>
        </w:rPr>
        <w:t> </w:t>
      </w:r>
      <w:r>
        <w:rPr>
          <w:sz w:val="22"/>
        </w:rPr>
        <w:t>manteniment</w:t>
      </w:r>
      <w:r>
        <w:rPr>
          <w:spacing w:val="-10"/>
          <w:sz w:val="22"/>
        </w:rPr>
        <w:t> </w:t>
      </w:r>
      <w:r>
        <w:rPr>
          <w:sz w:val="22"/>
        </w:rPr>
        <w:t>programat</w:t>
      </w:r>
      <w:r>
        <w:rPr>
          <w:spacing w:val="-10"/>
          <w:sz w:val="22"/>
        </w:rPr>
        <w:t> </w:t>
      </w:r>
      <w:r>
        <w:rPr>
          <w:sz w:val="22"/>
        </w:rPr>
        <w:t>i</w:t>
      </w:r>
      <w:r>
        <w:rPr>
          <w:spacing w:val="-10"/>
          <w:sz w:val="22"/>
        </w:rPr>
        <w:t> </w:t>
      </w:r>
      <w:r>
        <w:rPr>
          <w:sz w:val="22"/>
        </w:rPr>
        <w:t>correctiu</w:t>
      </w:r>
      <w:r>
        <w:rPr>
          <w:spacing w:val="-10"/>
          <w:sz w:val="22"/>
        </w:rPr>
        <w:t> </w:t>
      </w:r>
      <w:r>
        <w:rPr>
          <w:sz w:val="22"/>
        </w:rPr>
        <w:t>del</w:t>
      </w:r>
      <w:r>
        <w:rPr>
          <w:spacing w:val="-10"/>
          <w:sz w:val="22"/>
        </w:rPr>
        <w:t> </w:t>
      </w:r>
      <w:r>
        <w:rPr>
          <w:sz w:val="22"/>
        </w:rPr>
        <w:t>motor</w:t>
      </w:r>
      <w:r>
        <w:rPr>
          <w:spacing w:val="-10"/>
          <w:sz w:val="22"/>
        </w:rPr>
        <w:t> </w:t>
      </w:r>
      <w:r>
        <w:rPr>
          <w:sz w:val="22"/>
        </w:rPr>
        <w:t>de</w:t>
      </w:r>
      <w:r>
        <w:rPr>
          <w:spacing w:val="-10"/>
          <w:sz w:val="22"/>
        </w:rPr>
        <w:t> </w:t>
      </w:r>
      <w:r>
        <w:rPr>
          <w:sz w:val="22"/>
        </w:rPr>
        <w:t>turbina</w:t>
      </w:r>
      <w:r>
        <w:rPr>
          <w:spacing w:val="-10"/>
          <w:sz w:val="22"/>
        </w:rPr>
        <w:t> </w:t>
      </w:r>
      <w:r>
        <w:rPr>
          <w:sz w:val="22"/>
        </w:rPr>
        <w:t>de</w:t>
      </w:r>
      <w:r>
        <w:rPr>
          <w:spacing w:val="-10"/>
          <w:sz w:val="22"/>
        </w:rPr>
        <w:t> </w:t>
      </w:r>
      <w:r>
        <w:rPr>
          <w:sz w:val="22"/>
        </w:rPr>
        <w:t>l'avió</w:t>
      </w:r>
      <w:r>
        <w:rPr>
          <w:spacing w:val="-10"/>
          <w:sz w:val="22"/>
        </w:rPr>
        <w:t> </w:t>
      </w:r>
      <w:r>
        <w:rPr>
          <w:sz w:val="22"/>
        </w:rPr>
        <w:t>i</w:t>
      </w:r>
      <w:r>
        <w:rPr>
          <w:spacing w:val="-10"/>
          <w:sz w:val="22"/>
        </w:rPr>
        <w:t> </w:t>
      </w:r>
      <w:r>
        <w:rPr>
          <w:sz w:val="22"/>
        </w:rPr>
        <w:t>dels seus sistemes d’indicació, complint les normatives específiques aeronàutiques.</w:t>
      </w:r>
    </w:p>
    <w:p>
      <w:pPr>
        <w:pStyle w:val="ListParagraph"/>
        <w:numPr>
          <w:ilvl w:val="1"/>
          <w:numId w:val="226"/>
        </w:numPr>
        <w:tabs>
          <w:tab w:pos="885" w:val="left" w:leader="none"/>
        </w:tabs>
        <w:spacing w:line="242" w:lineRule="auto" w:before="0" w:after="0"/>
        <w:ind w:left="885" w:right="294" w:hanging="360"/>
        <w:jc w:val="left"/>
        <w:rPr>
          <w:sz w:val="22"/>
        </w:rPr>
      </w:pPr>
      <w:r>
        <w:rPr>
          <w:sz w:val="22"/>
        </w:rPr>
        <w:t>Realitzar el manteniment programat i correctiu dels sistemes auxiliars del motor de turbina</w:t>
      </w:r>
      <w:r>
        <w:rPr>
          <w:spacing w:val="-10"/>
          <w:sz w:val="22"/>
        </w:rPr>
        <w:t> </w:t>
      </w:r>
      <w:r>
        <w:rPr>
          <w:sz w:val="22"/>
        </w:rPr>
        <w:t>i</w:t>
      </w:r>
      <w:r>
        <w:rPr>
          <w:spacing w:val="-10"/>
          <w:sz w:val="22"/>
        </w:rPr>
        <w:t> </w:t>
      </w:r>
      <w:r>
        <w:rPr>
          <w:sz w:val="22"/>
        </w:rPr>
        <w:t>de</w:t>
      </w:r>
      <w:r>
        <w:rPr>
          <w:spacing w:val="-10"/>
          <w:sz w:val="22"/>
        </w:rPr>
        <w:t> </w:t>
      </w:r>
      <w:r>
        <w:rPr>
          <w:sz w:val="22"/>
        </w:rPr>
        <w:t>la</w:t>
      </w:r>
      <w:r>
        <w:rPr>
          <w:spacing w:val="-10"/>
          <w:sz w:val="22"/>
        </w:rPr>
        <w:t> </w:t>
      </w:r>
      <w:r>
        <w:rPr>
          <w:sz w:val="22"/>
        </w:rPr>
        <w:t>unitat</w:t>
      </w:r>
      <w:r>
        <w:rPr>
          <w:spacing w:val="-10"/>
          <w:sz w:val="22"/>
        </w:rPr>
        <w:t> </w:t>
      </w:r>
      <w:r>
        <w:rPr>
          <w:sz w:val="22"/>
        </w:rPr>
        <w:t>de</w:t>
      </w:r>
      <w:r>
        <w:rPr>
          <w:spacing w:val="-10"/>
          <w:sz w:val="22"/>
        </w:rPr>
        <w:t> </w:t>
      </w:r>
      <w:r>
        <w:rPr>
          <w:sz w:val="22"/>
        </w:rPr>
        <w:t>potència</w:t>
      </w:r>
      <w:r>
        <w:rPr>
          <w:spacing w:val="-10"/>
          <w:sz w:val="22"/>
        </w:rPr>
        <w:t> </w:t>
      </w:r>
      <w:r>
        <w:rPr>
          <w:sz w:val="22"/>
        </w:rPr>
        <w:t>auxiliar</w:t>
      </w:r>
      <w:r>
        <w:rPr>
          <w:spacing w:val="-10"/>
          <w:sz w:val="22"/>
        </w:rPr>
        <w:t> </w:t>
      </w:r>
      <w:r>
        <w:rPr>
          <w:sz w:val="22"/>
        </w:rPr>
        <w:t>(APU),</w:t>
      </w:r>
      <w:r>
        <w:rPr>
          <w:spacing w:val="-10"/>
          <w:sz w:val="22"/>
        </w:rPr>
        <w:t> </w:t>
      </w:r>
      <w:r>
        <w:rPr>
          <w:sz w:val="22"/>
        </w:rPr>
        <w:t>complint</w:t>
      </w:r>
      <w:r>
        <w:rPr>
          <w:spacing w:val="-10"/>
          <w:sz w:val="22"/>
        </w:rPr>
        <w:t> </w:t>
      </w:r>
      <w:r>
        <w:rPr>
          <w:sz w:val="22"/>
        </w:rPr>
        <w:t>les</w:t>
      </w:r>
      <w:r>
        <w:rPr>
          <w:spacing w:val="-10"/>
          <w:sz w:val="22"/>
        </w:rPr>
        <w:t> </w:t>
      </w:r>
      <w:r>
        <w:rPr>
          <w:sz w:val="22"/>
        </w:rPr>
        <w:t>normatives</w:t>
      </w:r>
      <w:r>
        <w:rPr>
          <w:spacing w:val="-10"/>
          <w:sz w:val="22"/>
        </w:rPr>
        <w:t> </w:t>
      </w:r>
      <w:r>
        <w:rPr>
          <w:sz w:val="22"/>
        </w:rPr>
        <w:t>específiques </w:t>
      </w:r>
      <w:r>
        <w:rPr>
          <w:spacing w:val="-2"/>
          <w:sz w:val="22"/>
        </w:rPr>
        <w:t>aeronàutiques.</w:t>
      </w:r>
    </w:p>
    <w:p>
      <w:pPr>
        <w:pStyle w:val="ListParagraph"/>
        <w:numPr>
          <w:ilvl w:val="1"/>
          <w:numId w:val="226"/>
        </w:numPr>
        <w:tabs>
          <w:tab w:pos="885" w:val="left" w:leader="none"/>
        </w:tabs>
        <w:spacing w:line="247" w:lineRule="auto" w:before="3" w:after="0"/>
        <w:ind w:left="885" w:right="937" w:hanging="360"/>
        <w:jc w:val="both"/>
        <w:rPr>
          <w:sz w:val="22"/>
        </w:rPr>
      </w:pPr>
      <w:r>
        <w:rPr>
          <w:sz w:val="22"/>
        </w:rPr>
        <w:t>Realitzar</w:t>
      </w:r>
      <w:r>
        <w:rPr>
          <w:spacing w:val="-11"/>
          <w:sz w:val="22"/>
        </w:rPr>
        <w:t> </w:t>
      </w:r>
      <w:r>
        <w:rPr>
          <w:sz w:val="22"/>
        </w:rPr>
        <w:t>el</w:t>
      </w:r>
      <w:r>
        <w:rPr>
          <w:spacing w:val="-11"/>
          <w:sz w:val="22"/>
        </w:rPr>
        <w:t> </w:t>
      </w:r>
      <w:r>
        <w:rPr>
          <w:sz w:val="22"/>
        </w:rPr>
        <w:t>manteniment</w:t>
      </w:r>
      <w:r>
        <w:rPr>
          <w:spacing w:val="-11"/>
          <w:sz w:val="22"/>
        </w:rPr>
        <w:t> </w:t>
      </w:r>
      <w:r>
        <w:rPr>
          <w:sz w:val="22"/>
        </w:rPr>
        <w:t>programat</w:t>
      </w:r>
      <w:r>
        <w:rPr>
          <w:spacing w:val="-11"/>
          <w:sz w:val="22"/>
        </w:rPr>
        <w:t> </w:t>
      </w:r>
      <w:r>
        <w:rPr>
          <w:sz w:val="22"/>
        </w:rPr>
        <w:t>i</w:t>
      </w:r>
      <w:r>
        <w:rPr>
          <w:spacing w:val="-11"/>
          <w:sz w:val="22"/>
        </w:rPr>
        <w:t> </w:t>
      </w:r>
      <w:r>
        <w:rPr>
          <w:sz w:val="22"/>
        </w:rPr>
        <w:t>correctiu</w:t>
      </w:r>
      <w:r>
        <w:rPr>
          <w:spacing w:val="-11"/>
          <w:sz w:val="22"/>
        </w:rPr>
        <w:t> </w:t>
      </w:r>
      <w:r>
        <w:rPr>
          <w:sz w:val="22"/>
        </w:rPr>
        <w:t>de</w:t>
      </w:r>
      <w:r>
        <w:rPr>
          <w:spacing w:val="-11"/>
          <w:sz w:val="22"/>
        </w:rPr>
        <w:t> </w:t>
      </w:r>
      <w:r>
        <w:rPr>
          <w:sz w:val="22"/>
        </w:rPr>
        <w:t>la</w:t>
      </w:r>
      <w:r>
        <w:rPr>
          <w:spacing w:val="-11"/>
          <w:sz w:val="22"/>
        </w:rPr>
        <w:t> </w:t>
      </w:r>
      <w:r>
        <w:rPr>
          <w:sz w:val="22"/>
        </w:rPr>
        <w:t>cèl·lula</w:t>
      </w:r>
      <w:r>
        <w:rPr>
          <w:spacing w:val="-11"/>
          <w:sz w:val="22"/>
        </w:rPr>
        <w:t> </w:t>
      </w:r>
      <w:r>
        <w:rPr>
          <w:sz w:val="22"/>
        </w:rPr>
        <w:t>i</w:t>
      </w:r>
      <w:r>
        <w:rPr>
          <w:spacing w:val="-11"/>
          <w:sz w:val="22"/>
        </w:rPr>
        <w:t> </w:t>
      </w:r>
      <w:r>
        <w:rPr>
          <w:sz w:val="22"/>
        </w:rPr>
        <w:t>modificacions</w:t>
      </w:r>
      <w:r>
        <w:rPr>
          <w:spacing w:val="-11"/>
          <w:sz w:val="22"/>
        </w:rPr>
        <w:t> </w:t>
      </w:r>
      <w:r>
        <w:rPr>
          <w:sz w:val="22"/>
        </w:rPr>
        <w:t>en elements</w:t>
      </w:r>
      <w:r>
        <w:rPr>
          <w:spacing w:val="-5"/>
          <w:sz w:val="22"/>
        </w:rPr>
        <w:t> </w:t>
      </w:r>
      <w:r>
        <w:rPr>
          <w:sz w:val="22"/>
        </w:rPr>
        <w:t>de</w:t>
      </w:r>
      <w:r>
        <w:rPr>
          <w:spacing w:val="-5"/>
          <w:sz w:val="22"/>
        </w:rPr>
        <w:t> </w:t>
      </w:r>
      <w:r>
        <w:rPr>
          <w:sz w:val="22"/>
        </w:rPr>
        <w:t>revestiment,</w:t>
      </w:r>
      <w:r>
        <w:rPr>
          <w:spacing w:val="-5"/>
          <w:sz w:val="22"/>
        </w:rPr>
        <w:t> </w:t>
      </w:r>
      <w:r>
        <w:rPr>
          <w:sz w:val="22"/>
        </w:rPr>
        <w:t>d’interior</w:t>
      </w:r>
      <w:r>
        <w:rPr>
          <w:spacing w:val="-5"/>
          <w:sz w:val="22"/>
        </w:rPr>
        <w:t> </w:t>
      </w:r>
      <w:r>
        <w:rPr>
          <w:sz w:val="22"/>
        </w:rPr>
        <w:t>i</w:t>
      </w:r>
      <w:r>
        <w:rPr>
          <w:spacing w:val="-5"/>
          <w:sz w:val="22"/>
        </w:rPr>
        <w:t> </w:t>
      </w:r>
      <w:r>
        <w:rPr>
          <w:sz w:val="22"/>
        </w:rPr>
        <w:t>mobiliari</w:t>
      </w:r>
      <w:r>
        <w:rPr>
          <w:spacing w:val="-5"/>
          <w:sz w:val="22"/>
        </w:rPr>
        <w:t> </w:t>
      </w:r>
      <w:r>
        <w:rPr>
          <w:sz w:val="22"/>
        </w:rPr>
        <w:t>de</w:t>
      </w:r>
      <w:r>
        <w:rPr>
          <w:spacing w:val="-5"/>
          <w:sz w:val="22"/>
        </w:rPr>
        <w:t> </w:t>
      </w:r>
      <w:r>
        <w:rPr>
          <w:sz w:val="22"/>
        </w:rPr>
        <w:t>l’avió</w:t>
      </w:r>
      <w:r>
        <w:rPr>
          <w:spacing w:val="-5"/>
          <w:sz w:val="22"/>
        </w:rPr>
        <w:t> </w:t>
      </w:r>
      <w:r>
        <w:rPr>
          <w:sz w:val="22"/>
        </w:rPr>
        <w:t>de</w:t>
      </w:r>
      <w:r>
        <w:rPr>
          <w:spacing w:val="-5"/>
          <w:sz w:val="22"/>
        </w:rPr>
        <w:t> </w:t>
      </w:r>
      <w:r>
        <w:rPr>
          <w:sz w:val="22"/>
        </w:rPr>
        <w:t>turbina,</w:t>
      </w:r>
      <w:r>
        <w:rPr>
          <w:spacing w:val="-5"/>
          <w:sz w:val="22"/>
        </w:rPr>
        <w:t> </w:t>
      </w:r>
      <w:r>
        <w:rPr>
          <w:sz w:val="22"/>
        </w:rPr>
        <w:t>complint</w:t>
      </w:r>
      <w:r>
        <w:rPr>
          <w:spacing w:val="-5"/>
          <w:sz w:val="22"/>
        </w:rPr>
        <w:t> </w:t>
      </w:r>
      <w:r>
        <w:rPr>
          <w:sz w:val="22"/>
        </w:rPr>
        <w:t>les normatives específiques aeronàutiques.</w:t>
      </w:r>
    </w:p>
    <w:p>
      <w:pPr>
        <w:pStyle w:val="ListParagraph"/>
        <w:spacing w:after="0" w:line="247" w:lineRule="auto"/>
        <w:jc w:val="both"/>
        <w:rPr>
          <w:sz w:val="22"/>
        </w:rPr>
        <w:sectPr>
          <w:pgSz w:w="11910" w:h="16840"/>
          <w:pgMar w:header="2921" w:footer="1906" w:top="3880" w:bottom="2100" w:left="1275" w:right="1275"/>
        </w:sectPr>
      </w:pPr>
    </w:p>
    <w:p>
      <w:pPr>
        <w:pStyle w:val="ListParagraph"/>
        <w:numPr>
          <w:ilvl w:val="1"/>
          <w:numId w:val="226"/>
        </w:numPr>
        <w:tabs>
          <w:tab w:pos="884" w:val="left" w:leader="none"/>
        </w:tabs>
        <w:spacing w:line="242" w:lineRule="auto" w:before="74" w:after="0"/>
        <w:ind w:left="884" w:right="665" w:hanging="360"/>
        <w:jc w:val="left"/>
        <w:rPr>
          <w:sz w:val="22"/>
        </w:rPr>
      </w:pPr>
      <w:r>
        <w:rPr>
          <w:sz w:val="22"/>
        </w:rPr>
        <w:t>Realitzar</w:t>
      </w:r>
      <w:r>
        <w:rPr>
          <w:spacing w:val="-10"/>
          <w:sz w:val="22"/>
        </w:rPr>
        <w:t> </w:t>
      </w:r>
      <w:r>
        <w:rPr>
          <w:sz w:val="22"/>
        </w:rPr>
        <w:t>el</w:t>
      </w:r>
      <w:r>
        <w:rPr>
          <w:spacing w:val="-10"/>
          <w:sz w:val="22"/>
        </w:rPr>
        <w:t> </w:t>
      </w:r>
      <w:r>
        <w:rPr>
          <w:sz w:val="22"/>
        </w:rPr>
        <w:t>manteniment</w:t>
      </w:r>
      <w:r>
        <w:rPr>
          <w:spacing w:val="-10"/>
          <w:sz w:val="22"/>
        </w:rPr>
        <w:t> </w:t>
      </w:r>
      <w:r>
        <w:rPr>
          <w:sz w:val="22"/>
        </w:rPr>
        <w:t>programat</w:t>
      </w:r>
      <w:r>
        <w:rPr>
          <w:spacing w:val="-10"/>
          <w:sz w:val="22"/>
        </w:rPr>
        <w:t> </w:t>
      </w:r>
      <w:r>
        <w:rPr>
          <w:sz w:val="22"/>
        </w:rPr>
        <w:t>i</w:t>
      </w:r>
      <w:r>
        <w:rPr>
          <w:spacing w:val="-10"/>
          <w:sz w:val="22"/>
        </w:rPr>
        <w:t> </w:t>
      </w:r>
      <w:r>
        <w:rPr>
          <w:sz w:val="22"/>
        </w:rPr>
        <w:t>correctiu</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tren</w:t>
      </w:r>
      <w:r>
        <w:rPr>
          <w:spacing w:val="-10"/>
          <w:sz w:val="22"/>
        </w:rPr>
        <w:t> </w:t>
      </w:r>
      <w:r>
        <w:rPr>
          <w:sz w:val="22"/>
        </w:rPr>
        <w:t>d’aterratge</w:t>
      </w:r>
      <w:r>
        <w:rPr>
          <w:spacing w:val="-10"/>
          <w:sz w:val="22"/>
        </w:rPr>
        <w:t> </w:t>
      </w:r>
      <w:r>
        <w:rPr>
          <w:sz w:val="22"/>
        </w:rPr>
        <w:t>i comandaments de vol de l'avió de turbina, complint les normatives específiques </w:t>
      </w:r>
      <w:r>
        <w:rPr>
          <w:spacing w:val="-2"/>
          <w:sz w:val="22"/>
        </w:rPr>
        <w:t>aeronàutiques.</w:t>
      </w:r>
    </w:p>
    <w:p>
      <w:pPr>
        <w:pStyle w:val="ListParagraph"/>
        <w:numPr>
          <w:ilvl w:val="1"/>
          <w:numId w:val="226"/>
        </w:numPr>
        <w:tabs>
          <w:tab w:pos="884" w:val="left" w:leader="none"/>
        </w:tabs>
        <w:spacing w:line="242" w:lineRule="auto" w:before="6" w:after="0"/>
        <w:ind w:left="884" w:right="647" w:hanging="360"/>
        <w:jc w:val="left"/>
        <w:rPr>
          <w:sz w:val="22"/>
        </w:rPr>
      </w:pPr>
      <w:r>
        <w:rPr>
          <w:sz w:val="22"/>
        </w:rPr>
        <w:t>Realitzar</w:t>
      </w:r>
      <w:r>
        <w:rPr>
          <w:spacing w:val="-11"/>
          <w:sz w:val="22"/>
        </w:rPr>
        <w:t> </w:t>
      </w:r>
      <w:r>
        <w:rPr>
          <w:sz w:val="22"/>
        </w:rPr>
        <w:t>el</w:t>
      </w:r>
      <w:r>
        <w:rPr>
          <w:spacing w:val="-11"/>
          <w:sz w:val="22"/>
        </w:rPr>
        <w:t> </w:t>
      </w:r>
      <w:r>
        <w:rPr>
          <w:sz w:val="22"/>
        </w:rPr>
        <w:t>manteniment</w:t>
      </w:r>
      <w:r>
        <w:rPr>
          <w:spacing w:val="-11"/>
          <w:sz w:val="22"/>
        </w:rPr>
        <w:t> </w:t>
      </w:r>
      <w:r>
        <w:rPr>
          <w:sz w:val="22"/>
        </w:rPr>
        <w:t>programat</w:t>
      </w:r>
      <w:r>
        <w:rPr>
          <w:spacing w:val="-11"/>
          <w:sz w:val="22"/>
        </w:rPr>
        <w:t> </w:t>
      </w:r>
      <w:r>
        <w:rPr>
          <w:sz w:val="22"/>
        </w:rPr>
        <w:t>i</w:t>
      </w:r>
      <w:r>
        <w:rPr>
          <w:spacing w:val="-11"/>
          <w:sz w:val="22"/>
        </w:rPr>
        <w:t> </w:t>
      </w:r>
      <w:r>
        <w:rPr>
          <w:sz w:val="22"/>
        </w:rPr>
        <w:t>correctiu</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1"/>
          <w:sz w:val="22"/>
        </w:rPr>
        <w:t> </w:t>
      </w:r>
      <w:r>
        <w:rPr>
          <w:sz w:val="22"/>
        </w:rPr>
        <w:t>subministrament elèctric i llums de l'avió de turbina, complint les normatives específiques </w:t>
      </w:r>
      <w:r>
        <w:rPr>
          <w:spacing w:val="-2"/>
          <w:sz w:val="22"/>
        </w:rPr>
        <w:t>aeronàutiques.</w:t>
      </w:r>
    </w:p>
    <w:p>
      <w:pPr>
        <w:pStyle w:val="ListParagraph"/>
        <w:numPr>
          <w:ilvl w:val="1"/>
          <w:numId w:val="226"/>
        </w:numPr>
        <w:tabs>
          <w:tab w:pos="884" w:val="left" w:leader="none"/>
        </w:tabs>
        <w:spacing w:line="247" w:lineRule="auto" w:before="5" w:after="0"/>
        <w:ind w:left="884" w:right="370" w:hanging="360"/>
        <w:jc w:val="left"/>
        <w:rPr>
          <w:sz w:val="22"/>
        </w:rPr>
      </w:pPr>
      <w:r>
        <w:rPr>
          <w:sz w:val="22"/>
        </w:rPr>
        <w:t>Realitzar</w:t>
      </w:r>
      <w:r>
        <w:rPr>
          <w:spacing w:val="-11"/>
          <w:sz w:val="22"/>
        </w:rPr>
        <w:t> </w:t>
      </w:r>
      <w:r>
        <w:rPr>
          <w:sz w:val="22"/>
        </w:rPr>
        <w:t>el</w:t>
      </w:r>
      <w:r>
        <w:rPr>
          <w:spacing w:val="-11"/>
          <w:sz w:val="22"/>
        </w:rPr>
        <w:t> </w:t>
      </w:r>
      <w:r>
        <w:rPr>
          <w:sz w:val="22"/>
        </w:rPr>
        <w:t>manteniment</w:t>
      </w:r>
      <w:r>
        <w:rPr>
          <w:spacing w:val="-11"/>
          <w:sz w:val="22"/>
        </w:rPr>
        <w:t> </w:t>
      </w:r>
      <w:r>
        <w:rPr>
          <w:sz w:val="22"/>
        </w:rPr>
        <w:t>programat</w:t>
      </w:r>
      <w:r>
        <w:rPr>
          <w:spacing w:val="-11"/>
          <w:sz w:val="22"/>
        </w:rPr>
        <w:t> </w:t>
      </w:r>
      <w:r>
        <w:rPr>
          <w:sz w:val="22"/>
        </w:rPr>
        <w:t>i</w:t>
      </w:r>
      <w:r>
        <w:rPr>
          <w:spacing w:val="-11"/>
          <w:sz w:val="22"/>
        </w:rPr>
        <w:t> </w:t>
      </w:r>
      <w:r>
        <w:rPr>
          <w:sz w:val="22"/>
        </w:rPr>
        <w:t>correctiu</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1"/>
          <w:sz w:val="22"/>
        </w:rPr>
        <w:t> </w:t>
      </w:r>
      <w:r>
        <w:rPr>
          <w:sz w:val="22"/>
        </w:rPr>
        <w:t>potència</w:t>
      </w:r>
      <w:r>
        <w:rPr>
          <w:spacing w:val="-11"/>
          <w:sz w:val="22"/>
        </w:rPr>
        <w:t> </w:t>
      </w:r>
      <w:r>
        <w:rPr>
          <w:sz w:val="22"/>
        </w:rPr>
        <w:t>hidràulica, combustible, aire condicionat i pressurització i de pneumàtica i buit de l’avió de turbina, complint les normatives específiques aeronàutiques.</w:t>
      </w:r>
    </w:p>
    <w:p>
      <w:pPr>
        <w:pStyle w:val="ListParagraph"/>
        <w:numPr>
          <w:ilvl w:val="1"/>
          <w:numId w:val="226"/>
        </w:numPr>
        <w:tabs>
          <w:tab w:pos="884" w:val="left" w:leader="none"/>
        </w:tabs>
        <w:spacing w:line="247" w:lineRule="auto" w:before="0" w:after="0"/>
        <w:ind w:left="884" w:right="517" w:hanging="360"/>
        <w:jc w:val="left"/>
        <w:rPr>
          <w:sz w:val="22"/>
        </w:rPr>
      </w:pPr>
      <w:r>
        <w:rPr>
          <w:sz w:val="22"/>
        </w:rPr>
        <w:t>Realitzar el manteniment programat i correctiu dels sistemes d’equipaments i accessoris, protecció contra incendis, protecció contra gel i pluja, oxigen i aigües residuals</w:t>
      </w:r>
      <w:r>
        <w:rPr>
          <w:spacing w:val="-11"/>
          <w:sz w:val="22"/>
        </w:rPr>
        <w:t> </w:t>
      </w:r>
      <w:r>
        <w:rPr>
          <w:sz w:val="22"/>
        </w:rPr>
        <w:t>de</w:t>
      </w:r>
      <w:r>
        <w:rPr>
          <w:spacing w:val="-11"/>
          <w:sz w:val="22"/>
        </w:rPr>
        <w:t> </w:t>
      </w:r>
      <w:r>
        <w:rPr>
          <w:sz w:val="22"/>
        </w:rPr>
        <w:t>l'avió</w:t>
      </w:r>
      <w:r>
        <w:rPr>
          <w:spacing w:val="-11"/>
          <w:sz w:val="22"/>
        </w:rPr>
        <w:t> </w:t>
      </w:r>
      <w:r>
        <w:rPr>
          <w:sz w:val="22"/>
        </w:rPr>
        <w:t>de</w:t>
      </w:r>
      <w:r>
        <w:rPr>
          <w:spacing w:val="-11"/>
          <w:sz w:val="22"/>
        </w:rPr>
        <w:t> </w:t>
      </w:r>
      <w:r>
        <w:rPr>
          <w:sz w:val="22"/>
        </w:rPr>
        <w:t>turbina,</w:t>
      </w:r>
      <w:r>
        <w:rPr>
          <w:spacing w:val="-11"/>
          <w:sz w:val="22"/>
        </w:rPr>
        <w:t> </w:t>
      </w:r>
      <w:r>
        <w:rPr>
          <w:sz w:val="22"/>
        </w:rPr>
        <w:t>complint</w:t>
      </w:r>
      <w:r>
        <w:rPr>
          <w:spacing w:val="-11"/>
          <w:sz w:val="22"/>
        </w:rPr>
        <w:t> </w:t>
      </w:r>
      <w:r>
        <w:rPr>
          <w:sz w:val="22"/>
        </w:rPr>
        <w:t>les</w:t>
      </w:r>
      <w:r>
        <w:rPr>
          <w:spacing w:val="-11"/>
          <w:sz w:val="22"/>
        </w:rPr>
        <w:t> </w:t>
      </w:r>
      <w:r>
        <w:rPr>
          <w:sz w:val="22"/>
        </w:rPr>
        <w:t>normatives</w:t>
      </w:r>
      <w:r>
        <w:rPr>
          <w:spacing w:val="-11"/>
          <w:sz w:val="22"/>
        </w:rPr>
        <w:t> </w:t>
      </w:r>
      <w:r>
        <w:rPr>
          <w:sz w:val="22"/>
        </w:rPr>
        <w:t>específiques</w:t>
      </w:r>
      <w:r>
        <w:rPr>
          <w:spacing w:val="-11"/>
          <w:sz w:val="22"/>
        </w:rPr>
        <w:t> </w:t>
      </w:r>
      <w:r>
        <w:rPr>
          <w:sz w:val="22"/>
        </w:rPr>
        <w:t>aeronàutiques.</w:t>
      </w:r>
    </w:p>
    <w:p>
      <w:pPr>
        <w:pStyle w:val="ListParagraph"/>
        <w:numPr>
          <w:ilvl w:val="1"/>
          <w:numId w:val="226"/>
        </w:numPr>
        <w:tabs>
          <w:tab w:pos="884" w:val="left" w:leader="none"/>
        </w:tabs>
        <w:spacing w:line="247" w:lineRule="auto" w:before="0" w:after="0"/>
        <w:ind w:left="884" w:right="358" w:hanging="360"/>
        <w:jc w:val="left"/>
        <w:rPr>
          <w:sz w:val="22"/>
        </w:rPr>
      </w:pPr>
      <w:r>
        <w:rPr>
          <w:sz w:val="22"/>
        </w:rPr>
        <w:t>Realitzar el manteniment programat i correctiu de l'hèlix i els seus sistemes accessoris</w:t>
      </w:r>
      <w:r>
        <w:rPr>
          <w:spacing w:val="-10"/>
          <w:sz w:val="22"/>
        </w:rPr>
        <w:t> </w:t>
      </w:r>
      <w:r>
        <w:rPr>
          <w:sz w:val="22"/>
        </w:rPr>
        <w:t>de</w:t>
      </w:r>
      <w:r>
        <w:rPr>
          <w:spacing w:val="-9"/>
          <w:sz w:val="22"/>
        </w:rPr>
        <w:t> </w:t>
      </w:r>
      <w:r>
        <w:rPr>
          <w:sz w:val="22"/>
        </w:rPr>
        <w:t>l'avió</w:t>
      </w:r>
      <w:r>
        <w:rPr>
          <w:spacing w:val="-9"/>
          <w:sz w:val="22"/>
        </w:rPr>
        <w:t> </w:t>
      </w:r>
      <w:r>
        <w:rPr>
          <w:sz w:val="22"/>
        </w:rPr>
        <w:t>de</w:t>
      </w:r>
      <w:r>
        <w:rPr>
          <w:spacing w:val="-9"/>
          <w:sz w:val="22"/>
        </w:rPr>
        <w:t> </w:t>
      </w:r>
      <w:r>
        <w:rPr>
          <w:sz w:val="22"/>
        </w:rPr>
        <w:t>turbina,</w:t>
      </w:r>
      <w:r>
        <w:rPr>
          <w:spacing w:val="-10"/>
          <w:sz w:val="22"/>
        </w:rPr>
        <w:t> </w:t>
      </w:r>
      <w:r>
        <w:rPr>
          <w:sz w:val="22"/>
        </w:rPr>
        <w:t>complint</w:t>
      </w:r>
      <w:r>
        <w:rPr>
          <w:spacing w:val="-9"/>
          <w:sz w:val="22"/>
        </w:rPr>
        <w:t> </w:t>
      </w:r>
      <w:r>
        <w:rPr>
          <w:sz w:val="22"/>
        </w:rPr>
        <w:t>les</w:t>
      </w:r>
      <w:r>
        <w:rPr>
          <w:spacing w:val="-9"/>
          <w:sz w:val="22"/>
        </w:rPr>
        <w:t> </w:t>
      </w:r>
      <w:r>
        <w:rPr>
          <w:sz w:val="22"/>
        </w:rPr>
        <w:t>normatives</w:t>
      </w:r>
      <w:r>
        <w:rPr>
          <w:spacing w:val="-9"/>
          <w:sz w:val="22"/>
        </w:rPr>
        <w:t> </w:t>
      </w:r>
      <w:r>
        <w:rPr>
          <w:sz w:val="22"/>
        </w:rPr>
        <w:t>específiques</w:t>
      </w:r>
      <w:r>
        <w:rPr>
          <w:spacing w:val="-9"/>
          <w:sz w:val="22"/>
        </w:rPr>
        <w:t> </w:t>
      </w:r>
      <w:r>
        <w:rPr>
          <w:spacing w:val="-2"/>
          <w:sz w:val="22"/>
        </w:rPr>
        <w:t>aeronàutiques.</w:t>
      </w:r>
    </w:p>
    <w:p>
      <w:pPr>
        <w:pStyle w:val="ListParagraph"/>
        <w:numPr>
          <w:ilvl w:val="1"/>
          <w:numId w:val="226"/>
        </w:numPr>
        <w:tabs>
          <w:tab w:pos="884" w:val="left" w:leader="none"/>
        </w:tabs>
        <w:spacing w:line="242" w:lineRule="auto" w:before="0" w:after="0"/>
        <w:ind w:left="884" w:right="897" w:hanging="360"/>
        <w:jc w:val="left"/>
        <w:rPr>
          <w:sz w:val="22"/>
        </w:rPr>
      </w:pPr>
      <w:r>
        <w:rPr>
          <w:sz w:val="22"/>
        </w:rPr>
        <w:t>Realitzar</w:t>
      </w:r>
      <w:r>
        <w:rPr>
          <w:spacing w:val="-10"/>
          <w:sz w:val="22"/>
        </w:rPr>
        <w:t> </w:t>
      </w:r>
      <w:r>
        <w:rPr>
          <w:sz w:val="22"/>
        </w:rPr>
        <w:t>el</w:t>
      </w:r>
      <w:r>
        <w:rPr>
          <w:spacing w:val="-10"/>
          <w:sz w:val="22"/>
        </w:rPr>
        <w:t> </w:t>
      </w:r>
      <w:r>
        <w:rPr>
          <w:sz w:val="22"/>
        </w:rPr>
        <w:t>manteniment</w:t>
      </w:r>
      <w:r>
        <w:rPr>
          <w:spacing w:val="-10"/>
          <w:sz w:val="22"/>
        </w:rPr>
        <w:t> </w:t>
      </w:r>
      <w:r>
        <w:rPr>
          <w:sz w:val="22"/>
        </w:rPr>
        <w:t>en</w:t>
      </w:r>
      <w:r>
        <w:rPr>
          <w:spacing w:val="-10"/>
          <w:sz w:val="22"/>
        </w:rPr>
        <w:t> </w:t>
      </w:r>
      <w:r>
        <w:rPr>
          <w:sz w:val="22"/>
        </w:rPr>
        <w:t>la</w:t>
      </w:r>
      <w:r>
        <w:rPr>
          <w:spacing w:val="-10"/>
          <w:sz w:val="22"/>
        </w:rPr>
        <w:t> </w:t>
      </w:r>
      <w:r>
        <w:rPr>
          <w:sz w:val="22"/>
        </w:rPr>
        <w:t>línia</w:t>
      </w:r>
      <w:r>
        <w:rPr>
          <w:spacing w:val="-10"/>
          <w:sz w:val="22"/>
        </w:rPr>
        <w:t> </w:t>
      </w:r>
      <w:r>
        <w:rPr>
          <w:sz w:val="22"/>
        </w:rPr>
        <w:t>dels</w:t>
      </w:r>
      <w:r>
        <w:rPr>
          <w:spacing w:val="-10"/>
          <w:sz w:val="22"/>
        </w:rPr>
        <w:t> </w:t>
      </w:r>
      <w:r>
        <w:rPr>
          <w:sz w:val="22"/>
        </w:rPr>
        <w:t>sistemes</w:t>
      </w:r>
      <w:r>
        <w:rPr>
          <w:spacing w:val="-10"/>
          <w:sz w:val="22"/>
        </w:rPr>
        <w:t> </w:t>
      </w:r>
      <w:r>
        <w:rPr>
          <w:sz w:val="22"/>
        </w:rPr>
        <w:t>d'instrumentació</w:t>
      </w:r>
      <w:r>
        <w:rPr>
          <w:spacing w:val="-10"/>
          <w:sz w:val="22"/>
        </w:rPr>
        <w:t> </w:t>
      </w:r>
      <w:r>
        <w:rPr>
          <w:sz w:val="22"/>
        </w:rPr>
        <w:t>d’aviònica</w:t>
      </w:r>
      <w:r>
        <w:rPr>
          <w:spacing w:val="-10"/>
          <w:sz w:val="22"/>
        </w:rPr>
        <w:t> </w:t>
      </w:r>
      <w:r>
        <w:rPr>
          <w:sz w:val="22"/>
        </w:rPr>
        <w:t>i manteniment</w:t>
      </w:r>
      <w:r>
        <w:rPr>
          <w:spacing w:val="-4"/>
          <w:sz w:val="22"/>
        </w:rPr>
        <w:t> </w:t>
      </w:r>
      <w:r>
        <w:rPr>
          <w:sz w:val="22"/>
        </w:rPr>
        <w:t>a</w:t>
      </w:r>
      <w:r>
        <w:rPr>
          <w:spacing w:val="-4"/>
          <w:sz w:val="22"/>
        </w:rPr>
        <w:t> </w:t>
      </w:r>
      <w:r>
        <w:rPr>
          <w:sz w:val="22"/>
        </w:rPr>
        <w:t>bord</w:t>
      </w:r>
      <w:r>
        <w:rPr>
          <w:spacing w:val="-4"/>
          <w:sz w:val="22"/>
        </w:rPr>
        <w:t> </w:t>
      </w:r>
      <w:r>
        <w:rPr>
          <w:sz w:val="22"/>
        </w:rPr>
        <w:t>de</w:t>
      </w:r>
      <w:r>
        <w:rPr>
          <w:spacing w:val="-4"/>
          <w:sz w:val="22"/>
        </w:rPr>
        <w:t> </w:t>
      </w:r>
      <w:r>
        <w:rPr>
          <w:sz w:val="22"/>
        </w:rPr>
        <w:t>l'avió</w:t>
      </w:r>
      <w:r>
        <w:rPr>
          <w:spacing w:val="-4"/>
          <w:sz w:val="22"/>
        </w:rPr>
        <w:t> </w:t>
      </w:r>
      <w:r>
        <w:rPr>
          <w:sz w:val="22"/>
        </w:rPr>
        <w:t>de</w:t>
      </w:r>
      <w:r>
        <w:rPr>
          <w:spacing w:val="-4"/>
          <w:sz w:val="22"/>
        </w:rPr>
        <w:t> </w:t>
      </w:r>
      <w:r>
        <w:rPr>
          <w:sz w:val="22"/>
        </w:rPr>
        <w:t>turbina,</w:t>
      </w:r>
      <w:r>
        <w:rPr>
          <w:spacing w:val="-4"/>
          <w:sz w:val="22"/>
        </w:rPr>
        <w:t> </w:t>
      </w:r>
      <w:r>
        <w:rPr>
          <w:sz w:val="22"/>
        </w:rPr>
        <w:t>complint</w:t>
      </w:r>
      <w:r>
        <w:rPr>
          <w:spacing w:val="-4"/>
          <w:sz w:val="22"/>
        </w:rPr>
        <w:t> </w:t>
      </w:r>
      <w:r>
        <w:rPr>
          <w:sz w:val="22"/>
        </w:rPr>
        <w:t>les</w:t>
      </w:r>
      <w:r>
        <w:rPr>
          <w:spacing w:val="-4"/>
          <w:sz w:val="22"/>
        </w:rPr>
        <w:t> </w:t>
      </w:r>
      <w:r>
        <w:rPr>
          <w:sz w:val="22"/>
        </w:rPr>
        <w:t>normatives</w:t>
      </w:r>
      <w:r>
        <w:rPr>
          <w:spacing w:val="-4"/>
          <w:sz w:val="22"/>
        </w:rPr>
        <w:t> </w:t>
      </w:r>
      <w:r>
        <w:rPr>
          <w:sz w:val="22"/>
        </w:rPr>
        <w:t>específiques </w:t>
      </w:r>
      <w:r>
        <w:rPr>
          <w:spacing w:val="-2"/>
          <w:sz w:val="22"/>
        </w:rPr>
        <w:t>aeronàutiques.</w:t>
      </w:r>
    </w:p>
    <w:p>
      <w:pPr>
        <w:pStyle w:val="ListParagraph"/>
        <w:numPr>
          <w:ilvl w:val="1"/>
          <w:numId w:val="226"/>
        </w:numPr>
        <w:tabs>
          <w:tab w:pos="884" w:val="left" w:leader="none"/>
        </w:tabs>
        <w:spacing w:line="247" w:lineRule="auto" w:before="0" w:after="0"/>
        <w:ind w:left="884" w:right="454" w:hanging="360"/>
        <w:jc w:val="left"/>
        <w:rPr>
          <w:sz w:val="22"/>
        </w:rPr>
      </w:pPr>
      <w:r>
        <w:rPr>
          <w:sz w:val="22"/>
        </w:rPr>
        <w:t>Realitzar</w:t>
      </w:r>
      <w:r>
        <w:rPr>
          <w:spacing w:val="-10"/>
          <w:sz w:val="22"/>
        </w:rPr>
        <w:t> </w:t>
      </w:r>
      <w:r>
        <w:rPr>
          <w:sz w:val="22"/>
        </w:rPr>
        <w:t>l'emmagatzematge</w:t>
      </w:r>
      <w:r>
        <w:rPr>
          <w:spacing w:val="-10"/>
          <w:sz w:val="22"/>
        </w:rPr>
        <w:t> </w:t>
      </w:r>
      <w:r>
        <w:rPr>
          <w:sz w:val="22"/>
        </w:rPr>
        <w:t>i</w:t>
      </w:r>
      <w:r>
        <w:rPr>
          <w:spacing w:val="-10"/>
          <w:sz w:val="22"/>
        </w:rPr>
        <w:t> </w:t>
      </w:r>
      <w:r>
        <w:rPr>
          <w:sz w:val="22"/>
        </w:rPr>
        <w:t>la</w:t>
      </w:r>
      <w:r>
        <w:rPr>
          <w:spacing w:val="-10"/>
          <w:sz w:val="22"/>
        </w:rPr>
        <w:t> </w:t>
      </w:r>
      <w:r>
        <w:rPr>
          <w:sz w:val="22"/>
        </w:rPr>
        <w:t>conservació</w:t>
      </w:r>
      <w:r>
        <w:rPr>
          <w:spacing w:val="-10"/>
          <w:sz w:val="22"/>
        </w:rPr>
        <w:t> </w:t>
      </w:r>
      <w:r>
        <w:rPr>
          <w:sz w:val="22"/>
        </w:rPr>
        <w:t>de</w:t>
      </w:r>
      <w:r>
        <w:rPr>
          <w:spacing w:val="-10"/>
          <w:sz w:val="22"/>
        </w:rPr>
        <w:t> </w:t>
      </w:r>
      <w:r>
        <w:rPr>
          <w:sz w:val="22"/>
        </w:rPr>
        <w:t>motors</w:t>
      </w:r>
      <w:r>
        <w:rPr>
          <w:spacing w:val="-10"/>
          <w:sz w:val="22"/>
        </w:rPr>
        <w:t> </w:t>
      </w:r>
      <w:r>
        <w:rPr>
          <w:sz w:val="22"/>
        </w:rPr>
        <w:t>de</w:t>
      </w:r>
      <w:r>
        <w:rPr>
          <w:spacing w:val="-10"/>
          <w:sz w:val="22"/>
        </w:rPr>
        <w:t> </w:t>
      </w:r>
      <w:r>
        <w:rPr>
          <w:sz w:val="22"/>
        </w:rPr>
        <w:t>turbina</w:t>
      </w:r>
      <w:r>
        <w:rPr>
          <w:spacing w:val="-10"/>
          <w:sz w:val="22"/>
        </w:rPr>
        <w:t> </w:t>
      </w:r>
      <w:r>
        <w:rPr>
          <w:sz w:val="22"/>
        </w:rPr>
        <w:t>i</w:t>
      </w:r>
      <w:r>
        <w:rPr>
          <w:spacing w:val="-10"/>
          <w:sz w:val="22"/>
        </w:rPr>
        <w:t> </w:t>
      </w:r>
      <w:r>
        <w:rPr>
          <w:sz w:val="22"/>
        </w:rPr>
        <w:t>hèlixs</w:t>
      </w:r>
      <w:r>
        <w:rPr>
          <w:spacing w:val="-10"/>
          <w:sz w:val="22"/>
        </w:rPr>
        <w:t> </w:t>
      </w:r>
      <w:r>
        <w:rPr>
          <w:sz w:val="22"/>
        </w:rPr>
        <w:t>de</w:t>
      </w:r>
      <w:r>
        <w:rPr>
          <w:spacing w:val="-10"/>
          <w:sz w:val="22"/>
        </w:rPr>
        <w:t> </w:t>
      </w:r>
      <w:r>
        <w:rPr>
          <w:sz w:val="22"/>
        </w:rPr>
        <w:t>l'avió, complint les normatives específiques aeronàutiques.</w:t>
      </w:r>
    </w:p>
    <w:p>
      <w:pPr>
        <w:pStyle w:val="ListParagraph"/>
        <w:numPr>
          <w:ilvl w:val="1"/>
          <w:numId w:val="226"/>
        </w:numPr>
        <w:tabs>
          <w:tab w:pos="884" w:val="left" w:leader="none"/>
        </w:tabs>
        <w:spacing w:line="251" w:lineRule="exact" w:before="0" w:after="0"/>
        <w:ind w:left="884" w:right="0" w:hanging="360"/>
        <w:jc w:val="left"/>
        <w:rPr>
          <w:sz w:val="22"/>
        </w:rPr>
      </w:pPr>
      <w:r>
        <w:rPr>
          <w:sz w:val="22"/>
        </w:rPr>
        <w:t>Realitzar</w:t>
      </w:r>
      <w:r>
        <w:rPr>
          <w:spacing w:val="-13"/>
          <w:sz w:val="22"/>
        </w:rPr>
        <w:t> </w:t>
      </w:r>
      <w:r>
        <w:rPr>
          <w:sz w:val="22"/>
        </w:rPr>
        <w:t>operacions</w:t>
      </w:r>
      <w:r>
        <w:rPr>
          <w:spacing w:val="-10"/>
          <w:sz w:val="22"/>
        </w:rPr>
        <w:t> </w:t>
      </w:r>
      <w:r>
        <w:rPr>
          <w:sz w:val="22"/>
        </w:rPr>
        <w:t>de</w:t>
      </w:r>
      <w:r>
        <w:rPr>
          <w:spacing w:val="-10"/>
          <w:sz w:val="22"/>
        </w:rPr>
        <w:t> </w:t>
      </w:r>
      <w:r>
        <w:rPr>
          <w:sz w:val="22"/>
        </w:rPr>
        <w:t>pesat,</w:t>
      </w:r>
      <w:r>
        <w:rPr>
          <w:spacing w:val="-10"/>
          <w:sz w:val="22"/>
        </w:rPr>
        <w:t> </w:t>
      </w:r>
      <w:r>
        <w:rPr>
          <w:sz w:val="22"/>
        </w:rPr>
        <w:t>majordomia</w:t>
      </w:r>
      <w:r>
        <w:rPr>
          <w:spacing w:val="-10"/>
          <w:sz w:val="22"/>
        </w:rPr>
        <w:t> </w:t>
      </w:r>
      <w:r>
        <w:rPr>
          <w:sz w:val="22"/>
        </w:rPr>
        <w:t>i</w:t>
      </w:r>
      <w:r>
        <w:rPr>
          <w:spacing w:val="-10"/>
          <w:sz w:val="22"/>
        </w:rPr>
        <w:t> </w:t>
      </w:r>
      <w:r>
        <w:rPr>
          <w:sz w:val="22"/>
        </w:rPr>
        <w:t>hangaratge</w:t>
      </w:r>
      <w:r>
        <w:rPr>
          <w:spacing w:val="-10"/>
          <w:sz w:val="22"/>
        </w:rPr>
        <w:t> </w:t>
      </w:r>
      <w:r>
        <w:rPr>
          <w:sz w:val="22"/>
        </w:rPr>
        <w:t>de</w:t>
      </w:r>
      <w:r>
        <w:rPr>
          <w:spacing w:val="-10"/>
          <w:sz w:val="22"/>
        </w:rPr>
        <w:t> </w:t>
      </w:r>
      <w:r>
        <w:rPr>
          <w:spacing w:val="-2"/>
          <w:sz w:val="22"/>
        </w:rPr>
        <w:t>l'avió.</w:t>
      </w:r>
    </w:p>
    <w:p>
      <w:pPr>
        <w:pStyle w:val="ListParagraph"/>
        <w:numPr>
          <w:ilvl w:val="1"/>
          <w:numId w:val="226"/>
        </w:numPr>
        <w:tabs>
          <w:tab w:pos="884" w:val="left" w:leader="none"/>
        </w:tabs>
        <w:spacing w:line="247" w:lineRule="auto" w:before="4" w:after="0"/>
        <w:ind w:left="884" w:right="1016" w:hanging="360"/>
        <w:jc w:val="left"/>
        <w:rPr>
          <w:sz w:val="22"/>
        </w:rPr>
      </w:pPr>
      <w:r>
        <w:rPr>
          <w:sz w:val="22"/>
        </w:rPr>
        <w:t>Dirigir</w:t>
      </w:r>
      <w:r>
        <w:rPr>
          <w:spacing w:val="-10"/>
          <w:sz w:val="22"/>
        </w:rPr>
        <w:t> </w:t>
      </w:r>
      <w:r>
        <w:rPr>
          <w:sz w:val="22"/>
        </w:rPr>
        <w:t>el</w:t>
      </w:r>
      <w:r>
        <w:rPr>
          <w:spacing w:val="-10"/>
          <w:sz w:val="22"/>
        </w:rPr>
        <w:t> </w:t>
      </w:r>
      <w:r>
        <w:rPr>
          <w:sz w:val="22"/>
        </w:rPr>
        <w:t>rodament</w:t>
      </w:r>
      <w:r>
        <w:rPr>
          <w:spacing w:val="-10"/>
          <w:sz w:val="22"/>
        </w:rPr>
        <w:t> </w:t>
      </w:r>
      <w:r>
        <w:rPr>
          <w:sz w:val="22"/>
        </w:rPr>
        <w:t>de</w:t>
      </w:r>
      <w:r>
        <w:rPr>
          <w:spacing w:val="-10"/>
          <w:sz w:val="22"/>
        </w:rPr>
        <w:t> </w:t>
      </w:r>
      <w:r>
        <w:rPr>
          <w:sz w:val="22"/>
        </w:rPr>
        <w:t>l'avió</w:t>
      </w:r>
      <w:r>
        <w:rPr>
          <w:spacing w:val="-10"/>
          <w:sz w:val="22"/>
        </w:rPr>
        <w:t> </w:t>
      </w:r>
      <w:r>
        <w:rPr>
          <w:sz w:val="22"/>
        </w:rPr>
        <w:t>a</w:t>
      </w:r>
      <w:r>
        <w:rPr>
          <w:spacing w:val="-10"/>
          <w:sz w:val="22"/>
        </w:rPr>
        <w:t> </w:t>
      </w:r>
      <w:r>
        <w:rPr>
          <w:sz w:val="22"/>
        </w:rPr>
        <w:t>pistes</w:t>
      </w:r>
      <w:r>
        <w:rPr>
          <w:spacing w:val="-10"/>
          <w:sz w:val="22"/>
        </w:rPr>
        <w:t> </w:t>
      </w:r>
      <w:r>
        <w:rPr>
          <w:sz w:val="22"/>
        </w:rPr>
        <w:t>segons</w:t>
      </w:r>
      <w:r>
        <w:rPr>
          <w:spacing w:val="-10"/>
          <w:sz w:val="22"/>
        </w:rPr>
        <w:t> </w:t>
      </w:r>
      <w:r>
        <w:rPr>
          <w:sz w:val="22"/>
        </w:rPr>
        <w:t>indicacions</w:t>
      </w:r>
      <w:r>
        <w:rPr>
          <w:spacing w:val="-10"/>
          <w:sz w:val="22"/>
        </w:rPr>
        <w:t> </w:t>
      </w:r>
      <w:r>
        <w:rPr>
          <w:sz w:val="22"/>
        </w:rPr>
        <w:t>de</w:t>
      </w:r>
      <w:r>
        <w:rPr>
          <w:spacing w:val="-10"/>
          <w:sz w:val="22"/>
        </w:rPr>
        <w:t> </w:t>
      </w:r>
      <w:r>
        <w:rPr>
          <w:sz w:val="22"/>
        </w:rPr>
        <w:t>la</w:t>
      </w:r>
      <w:r>
        <w:rPr>
          <w:spacing w:val="-10"/>
          <w:sz w:val="22"/>
        </w:rPr>
        <w:t> </w:t>
      </w:r>
      <w:r>
        <w:rPr>
          <w:sz w:val="22"/>
        </w:rPr>
        <w:t>torre</w:t>
      </w:r>
      <w:r>
        <w:rPr>
          <w:spacing w:val="-10"/>
          <w:sz w:val="22"/>
        </w:rPr>
        <w:t> </w:t>
      </w:r>
      <w:r>
        <w:rPr>
          <w:sz w:val="22"/>
        </w:rPr>
        <w:t>de</w:t>
      </w:r>
      <w:r>
        <w:rPr>
          <w:spacing w:val="-10"/>
          <w:sz w:val="22"/>
        </w:rPr>
        <w:t> </w:t>
      </w:r>
      <w:r>
        <w:rPr>
          <w:sz w:val="22"/>
        </w:rPr>
        <w:t>control, complint les normatives específiques aeronàutiques.</w:t>
      </w:r>
    </w:p>
    <w:p>
      <w:pPr>
        <w:pStyle w:val="ListParagraph"/>
        <w:numPr>
          <w:ilvl w:val="1"/>
          <w:numId w:val="226"/>
        </w:numPr>
        <w:tabs>
          <w:tab w:pos="883" w:val="left" w:leader="none"/>
        </w:tabs>
        <w:spacing w:line="251" w:lineRule="exact" w:before="0" w:after="0"/>
        <w:ind w:left="883" w:right="0" w:hanging="359"/>
        <w:jc w:val="left"/>
        <w:rPr>
          <w:sz w:val="22"/>
        </w:rPr>
      </w:pPr>
      <w:r>
        <w:rPr>
          <w:sz w:val="22"/>
        </w:rPr>
        <w:t>Realitzar</w:t>
      </w:r>
      <w:r>
        <w:rPr>
          <w:spacing w:val="-12"/>
          <w:sz w:val="22"/>
        </w:rPr>
        <w:t> </w:t>
      </w:r>
      <w:r>
        <w:rPr>
          <w:sz w:val="22"/>
        </w:rPr>
        <w:t>actuacions</w:t>
      </w:r>
      <w:r>
        <w:rPr>
          <w:spacing w:val="-9"/>
          <w:sz w:val="22"/>
        </w:rPr>
        <w:t> </w:t>
      </w:r>
      <w:r>
        <w:rPr>
          <w:sz w:val="22"/>
        </w:rPr>
        <w:t>relacionades</w:t>
      </w:r>
      <w:r>
        <w:rPr>
          <w:spacing w:val="-10"/>
          <w:sz w:val="22"/>
        </w:rPr>
        <w:t> </w:t>
      </w:r>
      <w:r>
        <w:rPr>
          <w:sz w:val="22"/>
        </w:rPr>
        <w:t>amb</w:t>
      </w:r>
      <w:r>
        <w:rPr>
          <w:spacing w:val="-9"/>
          <w:sz w:val="22"/>
        </w:rPr>
        <w:t> </w:t>
      </w:r>
      <w:r>
        <w:rPr>
          <w:sz w:val="22"/>
        </w:rPr>
        <w:t>l'organització</w:t>
      </w:r>
      <w:r>
        <w:rPr>
          <w:spacing w:val="-10"/>
          <w:sz w:val="22"/>
        </w:rPr>
        <w:t> </w:t>
      </w:r>
      <w:r>
        <w:rPr>
          <w:sz w:val="22"/>
        </w:rPr>
        <w:t>i</w:t>
      </w:r>
      <w:r>
        <w:rPr>
          <w:spacing w:val="-9"/>
          <w:sz w:val="22"/>
        </w:rPr>
        <w:t> </w:t>
      </w:r>
      <w:r>
        <w:rPr>
          <w:sz w:val="22"/>
        </w:rPr>
        <w:t>la</w:t>
      </w:r>
      <w:r>
        <w:rPr>
          <w:spacing w:val="-10"/>
          <w:sz w:val="22"/>
        </w:rPr>
        <w:t> </w:t>
      </w:r>
      <w:r>
        <w:rPr>
          <w:sz w:val="22"/>
        </w:rPr>
        <w:t>gestió</w:t>
      </w:r>
      <w:r>
        <w:rPr>
          <w:spacing w:val="-9"/>
          <w:sz w:val="22"/>
        </w:rPr>
        <w:t> </w:t>
      </w:r>
      <w:r>
        <w:rPr>
          <w:sz w:val="22"/>
        </w:rPr>
        <w:t>del</w:t>
      </w:r>
      <w:r>
        <w:rPr>
          <w:spacing w:val="-9"/>
          <w:sz w:val="22"/>
        </w:rPr>
        <w:t> </w:t>
      </w:r>
      <w:r>
        <w:rPr>
          <w:spacing w:val="-2"/>
          <w:sz w:val="22"/>
        </w:rPr>
        <w:t>manteniment.</w:t>
      </w:r>
    </w:p>
    <w:p>
      <w:pPr>
        <w:pStyle w:val="ListParagraph"/>
        <w:numPr>
          <w:ilvl w:val="1"/>
          <w:numId w:val="226"/>
        </w:numPr>
        <w:tabs>
          <w:tab w:pos="883" w:val="left" w:leader="none"/>
        </w:tabs>
        <w:spacing w:line="240" w:lineRule="auto" w:before="6" w:after="0"/>
        <w:ind w:left="883" w:right="0" w:hanging="359"/>
        <w:jc w:val="left"/>
        <w:rPr>
          <w:sz w:val="22"/>
        </w:rPr>
      </w:pPr>
      <w:r>
        <w:rPr>
          <w:sz w:val="22"/>
        </w:rPr>
        <w:t>Realitzar</w:t>
      </w:r>
      <w:r>
        <w:rPr>
          <w:spacing w:val="-11"/>
          <w:sz w:val="22"/>
        </w:rPr>
        <w:t> </w:t>
      </w:r>
      <w:r>
        <w:rPr>
          <w:sz w:val="22"/>
        </w:rPr>
        <w:t>el</w:t>
      </w:r>
      <w:r>
        <w:rPr>
          <w:spacing w:val="-8"/>
          <w:sz w:val="22"/>
        </w:rPr>
        <w:t> </w:t>
      </w:r>
      <w:r>
        <w:rPr>
          <w:sz w:val="22"/>
        </w:rPr>
        <w:t>control</w:t>
      </w:r>
      <w:r>
        <w:rPr>
          <w:spacing w:val="-9"/>
          <w:sz w:val="22"/>
        </w:rPr>
        <w:t> </w:t>
      </w:r>
      <w:r>
        <w:rPr>
          <w:sz w:val="22"/>
        </w:rPr>
        <w:t>d'estoc</w:t>
      </w:r>
      <w:r>
        <w:rPr>
          <w:spacing w:val="-8"/>
          <w:sz w:val="22"/>
        </w:rPr>
        <w:t> </w:t>
      </w:r>
      <w:r>
        <w:rPr>
          <w:sz w:val="22"/>
        </w:rPr>
        <w:t>per</w:t>
      </w:r>
      <w:r>
        <w:rPr>
          <w:spacing w:val="-9"/>
          <w:sz w:val="22"/>
        </w:rPr>
        <w:t> </w:t>
      </w:r>
      <w:r>
        <w:rPr>
          <w:sz w:val="22"/>
        </w:rPr>
        <w:t>a</w:t>
      </w:r>
      <w:r>
        <w:rPr>
          <w:spacing w:val="-8"/>
          <w:sz w:val="22"/>
        </w:rPr>
        <w:t> </w:t>
      </w:r>
      <w:r>
        <w:rPr>
          <w:sz w:val="22"/>
        </w:rPr>
        <w:t>la</w:t>
      </w:r>
      <w:r>
        <w:rPr>
          <w:spacing w:val="-9"/>
          <w:sz w:val="22"/>
        </w:rPr>
        <w:t> </w:t>
      </w:r>
      <w:r>
        <w:rPr>
          <w:sz w:val="22"/>
        </w:rPr>
        <w:t>gestió</w:t>
      </w:r>
      <w:r>
        <w:rPr>
          <w:spacing w:val="-8"/>
          <w:sz w:val="22"/>
        </w:rPr>
        <w:t> </w:t>
      </w:r>
      <w:r>
        <w:rPr>
          <w:sz w:val="22"/>
        </w:rPr>
        <w:t>de</w:t>
      </w:r>
      <w:r>
        <w:rPr>
          <w:spacing w:val="-9"/>
          <w:sz w:val="22"/>
        </w:rPr>
        <w:t> </w:t>
      </w:r>
      <w:r>
        <w:rPr>
          <w:sz w:val="22"/>
        </w:rPr>
        <w:t>recanvis</w:t>
      </w:r>
      <w:r>
        <w:rPr>
          <w:spacing w:val="-8"/>
          <w:sz w:val="22"/>
        </w:rPr>
        <w:t> </w:t>
      </w:r>
      <w:r>
        <w:rPr>
          <w:sz w:val="22"/>
        </w:rPr>
        <w:t>al</w:t>
      </w:r>
      <w:r>
        <w:rPr>
          <w:spacing w:val="-8"/>
          <w:sz w:val="22"/>
        </w:rPr>
        <w:t> </w:t>
      </w:r>
      <w:r>
        <w:rPr>
          <w:spacing w:val="-2"/>
          <w:sz w:val="22"/>
        </w:rPr>
        <w:t>magatzem.</w:t>
      </w:r>
    </w:p>
    <w:p>
      <w:pPr>
        <w:pStyle w:val="ListParagraph"/>
        <w:numPr>
          <w:ilvl w:val="1"/>
          <w:numId w:val="226"/>
        </w:numPr>
        <w:tabs>
          <w:tab w:pos="884" w:val="left" w:leader="none"/>
        </w:tabs>
        <w:spacing w:line="247" w:lineRule="auto" w:before="7" w:after="0"/>
        <w:ind w:left="884" w:right="861" w:hanging="360"/>
        <w:jc w:val="left"/>
        <w:rPr>
          <w:sz w:val="22"/>
        </w:rPr>
      </w:pPr>
      <w:r>
        <w:rPr>
          <w:sz w:val="22"/>
        </w:rPr>
        <w:t>Realitzar</w:t>
      </w:r>
      <w:r>
        <w:rPr>
          <w:spacing w:val="-10"/>
          <w:sz w:val="22"/>
        </w:rPr>
        <w:t> </w:t>
      </w:r>
      <w:r>
        <w:rPr>
          <w:sz w:val="22"/>
        </w:rPr>
        <w:t>operacions</w:t>
      </w:r>
      <w:r>
        <w:rPr>
          <w:spacing w:val="-10"/>
          <w:sz w:val="22"/>
        </w:rPr>
        <w:t> </w:t>
      </w:r>
      <w:r>
        <w:rPr>
          <w:sz w:val="22"/>
        </w:rPr>
        <w:t>en</w:t>
      </w:r>
      <w:r>
        <w:rPr>
          <w:spacing w:val="-1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fabricació</w:t>
      </w:r>
      <w:r>
        <w:rPr>
          <w:spacing w:val="-10"/>
          <w:sz w:val="22"/>
        </w:rPr>
        <w:t> </w:t>
      </w:r>
      <w:r>
        <w:rPr>
          <w:sz w:val="22"/>
        </w:rPr>
        <w:t>i</w:t>
      </w:r>
      <w:r>
        <w:rPr>
          <w:spacing w:val="-10"/>
          <w:sz w:val="22"/>
        </w:rPr>
        <w:t> </w:t>
      </w:r>
      <w:r>
        <w:rPr>
          <w:sz w:val="22"/>
        </w:rPr>
        <w:t>assemblatge</w:t>
      </w:r>
      <w:r>
        <w:rPr>
          <w:spacing w:val="-10"/>
          <w:sz w:val="22"/>
        </w:rPr>
        <w:t> </w:t>
      </w:r>
      <w:r>
        <w:rPr>
          <w:sz w:val="22"/>
        </w:rPr>
        <w:t>d'elements</w:t>
      </w:r>
      <w:r>
        <w:rPr>
          <w:spacing w:val="-10"/>
          <w:sz w:val="22"/>
        </w:rPr>
        <w:t> </w:t>
      </w:r>
      <w:r>
        <w:rPr>
          <w:sz w:val="22"/>
        </w:rPr>
        <w:t>i components dels motors, les estructures i els sistemes de l'aeronau.</w:t>
      </w:r>
    </w:p>
    <w:p>
      <w:pPr>
        <w:pStyle w:val="ListParagraph"/>
        <w:numPr>
          <w:ilvl w:val="1"/>
          <w:numId w:val="226"/>
        </w:numPr>
        <w:tabs>
          <w:tab w:pos="884" w:val="left" w:leader="none"/>
        </w:tabs>
        <w:spacing w:line="244" w:lineRule="auto" w:before="0" w:after="0"/>
        <w:ind w:left="884" w:right="216" w:hanging="360"/>
        <w:jc w:val="left"/>
        <w:rPr>
          <w:sz w:val="22"/>
        </w:rPr>
      </w:pPr>
      <w:r>
        <w:rPr>
          <w:sz w:val="22"/>
        </w:rPr>
        <w:t>Realitzar</w:t>
      </w:r>
      <w:r>
        <w:rPr>
          <w:spacing w:val="-10"/>
          <w:sz w:val="22"/>
        </w:rPr>
        <w:t> </w:t>
      </w:r>
      <w:r>
        <w:rPr>
          <w:sz w:val="22"/>
        </w:rPr>
        <w:t>activitats</w:t>
      </w:r>
      <w:r>
        <w:rPr>
          <w:spacing w:val="-10"/>
          <w:sz w:val="22"/>
        </w:rPr>
        <w:t> </w:t>
      </w:r>
      <w:r>
        <w:rPr>
          <w:sz w:val="22"/>
        </w:rPr>
        <w:t>d'inspecció</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qualitat</w:t>
      </w:r>
      <w:r>
        <w:rPr>
          <w:spacing w:val="-10"/>
          <w:sz w:val="22"/>
        </w:rPr>
        <w:t> </w:t>
      </w:r>
      <w:r>
        <w:rPr>
          <w:sz w:val="22"/>
        </w:rPr>
        <w:t>en</w:t>
      </w:r>
      <w:r>
        <w:rPr>
          <w:spacing w:val="-10"/>
          <w:sz w:val="22"/>
        </w:rPr>
        <w:t> </w:t>
      </w:r>
      <w:r>
        <w:rPr>
          <w:sz w:val="22"/>
        </w:rPr>
        <w:t>fabricació</w:t>
      </w:r>
      <w:r>
        <w:rPr>
          <w:spacing w:val="-10"/>
          <w:sz w:val="22"/>
        </w:rPr>
        <w:t> </w:t>
      </w:r>
      <w:r>
        <w:rPr>
          <w:sz w:val="22"/>
        </w:rPr>
        <w:t>i</w:t>
      </w:r>
      <w:r>
        <w:rPr>
          <w:spacing w:val="-10"/>
          <w:sz w:val="22"/>
        </w:rPr>
        <w:t> </w:t>
      </w:r>
      <w:r>
        <w:rPr>
          <w:sz w:val="22"/>
        </w:rPr>
        <w:t>muntatge</w:t>
      </w:r>
      <w:r>
        <w:rPr>
          <w:spacing w:val="-10"/>
          <w:sz w:val="22"/>
        </w:rPr>
        <w:t> </w:t>
      </w:r>
      <w:r>
        <w:rPr>
          <w:sz w:val="22"/>
        </w:rPr>
        <w:t>de</w:t>
      </w:r>
      <w:r>
        <w:rPr>
          <w:spacing w:val="-10"/>
          <w:sz w:val="22"/>
        </w:rPr>
        <w:t> </w:t>
      </w:r>
      <w:r>
        <w:rPr>
          <w:sz w:val="22"/>
        </w:rPr>
        <w:t>motors, estructures, sistemes de les aeronaus i dels seus components així com a les operacions de manteniment dels mateixos, complint les normatives específiques </w:t>
      </w:r>
      <w:r>
        <w:rPr>
          <w:spacing w:val="-2"/>
          <w:sz w:val="22"/>
        </w:rPr>
        <w:t>aeronàutiques.</w:t>
      </w:r>
    </w:p>
    <w:p>
      <w:pPr>
        <w:pStyle w:val="ListParagraph"/>
        <w:numPr>
          <w:ilvl w:val="1"/>
          <w:numId w:val="226"/>
        </w:numPr>
        <w:tabs>
          <w:tab w:pos="884" w:val="left" w:leader="none"/>
        </w:tabs>
        <w:spacing w:line="247" w:lineRule="auto" w:before="0" w:after="0"/>
        <w:ind w:left="884" w:right="364" w:hanging="360"/>
        <w:jc w:val="left"/>
        <w:rPr>
          <w:sz w:val="22"/>
        </w:rPr>
      </w:pPr>
      <w:r>
        <w:rPr>
          <w:sz w:val="22"/>
        </w:rPr>
        <w:t>Adaptar-se</w:t>
      </w:r>
      <w:r>
        <w:rPr>
          <w:spacing w:val="-7"/>
          <w:sz w:val="22"/>
        </w:rPr>
        <w:t> </w:t>
      </w:r>
      <w:r>
        <w:rPr>
          <w:sz w:val="22"/>
        </w:rPr>
        <w:t>a</w:t>
      </w:r>
      <w:r>
        <w:rPr>
          <w:spacing w:val="-7"/>
          <w:sz w:val="22"/>
        </w:rPr>
        <w:t> </w:t>
      </w:r>
      <w:r>
        <w:rPr>
          <w:sz w:val="22"/>
        </w:rPr>
        <w:t>les</w:t>
      </w:r>
      <w:r>
        <w:rPr>
          <w:spacing w:val="-7"/>
          <w:sz w:val="22"/>
        </w:rPr>
        <w:t> </w:t>
      </w:r>
      <w:r>
        <w:rPr>
          <w:sz w:val="22"/>
        </w:rPr>
        <w:t>noves</w:t>
      </w:r>
      <w:r>
        <w:rPr>
          <w:spacing w:val="-7"/>
          <w:sz w:val="22"/>
        </w:rPr>
        <w:t> </w:t>
      </w:r>
      <w:r>
        <w:rPr>
          <w:sz w:val="22"/>
        </w:rPr>
        <w:t>situacions</w:t>
      </w:r>
      <w:r>
        <w:rPr>
          <w:spacing w:val="-7"/>
          <w:sz w:val="22"/>
        </w:rPr>
        <w:t> </w:t>
      </w:r>
      <w:r>
        <w:rPr>
          <w:sz w:val="22"/>
        </w:rPr>
        <w:t>laborals,</w:t>
      </w:r>
      <w:r>
        <w:rPr>
          <w:spacing w:val="-7"/>
          <w:sz w:val="22"/>
        </w:rPr>
        <w:t> </w:t>
      </w:r>
      <w:r>
        <w:rPr>
          <w:sz w:val="22"/>
        </w:rPr>
        <w:t>mantenint</w:t>
      </w:r>
      <w:r>
        <w:rPr>
          <w:spacing w:val="-7"/>
          <w:sz w:val="22"/>
        </w:rPr>
        <w:t> </w:t>
      </w:r>
      <w:r>
        <w:rPr>
          <w:sz w:val="22"/>
        </w:rPr>
        <w:t>actualitzats</w:t>
      </w:r>
      <w:r>
        <w:rPr>
          <w:spacing w:val="-7"/>
          <w:sz w:val="22"/>
        </w:rPr>
        <w:t> </w:t>
      </w:r>
      <w:r>
        <w:rPr>
          <w:sz w:val="22"/>
        </w:rPr>
        <w:t>els</w:t>
      </w:r>
      <w:r>
        <w:rPr>
          <w:spacing w:val="-7"/>
          <w:sz w:val="22"/>
        </w:rPr>
        <w:t> </w:t>
      </w:r>
      <w:r>
        <w:rPr>
          <w:sz w:val="22"/>
        </w:rPr>
        <w:t>coneixements científics,</w:t>
      </w:r>
      <w:r>
        <w:rPr>
          <w:spacing w:val="-10"/>
          <w:sz w:val="22"/>
        </w:rPr>
        <w:t> </w:t>
      </w:r>
      <w:r>
        <w:rPr>
          <w:sz w:val="22"/>
        </w:rPr>
        <w:t>tècnics</w:t>
      </w:r>
      <w:r>
        <w:rPr>
          <w:spacing w:val="-10"/>
          <w:sz w:val="22"/>
        </w:rPr>
        <w:t> </w:t>
      </w:r>
      <w:r>
        <w:rPr>
          <w:sz w:val="22"/>
        </w:rPr>
        <w:t>i</w:t>
      </w:r>
      <w:r>
        <w:rPr>
          <w:spacing w:val="-10"/>
          <w:sz w:val="22"/>
        </w:rPr>
        <w:t> </w:t>
      </w:r>
      <w:r>
        <w:rPr>
          <w:sz w:val="22"/>
        </w:rPr>
        <w:t>tecnològics</w:t>
      </w:r>
      <w:r>
        <w:rPr>
          <w:spacing w:val="-10"/>
          <w:sz w:val="22"/>
        </w:rPr>
        <w:t> </w:t>
      </w:r>
      <w:r>
        <w:rPr>
          <w:sz w:val="22"/>
        </w:rPr>
        <w:t>relatius</w:t>
      </w:r>
      <w:r>
        <w:rPr>
          <w:spacing w:val="-10"/>
          <w:sz w:val="22"/>
        </w:rPr>
        <w:t> </w:t>
      </w:r>
      <w:r>
        <w:rPr>
          <w:sz w:val="22"/>
        </w:rPr>
        <w:t>al</w:t>
      </w:r>
      <w:r>
        <w:rPr>
          <w:spacing w:val="-10"/>
          <w:sz w:val="22"/>
        </w:rPr>
        <w:t> </w:t>
      </w:r>
      <w:r>
        <w:rPr>
          <w:sz w:val="22"/>
        </w:rPr>
        <w:t>seu</w:t>
      </w:r>
      <w:r>
        <w:rPr>
          <w:spacing w:val="-10"/>
          <w:sz w:val="22"/>
        </w:rPr>
        <w:t> </w:t>
      </w:r>
      <w:r>
        <w:rPr>
          <w:sz w:val="22"/>
        </w:rPr>
        <w:t>entorn</w:t>
      </w:r>
      <w:r>
        <w:rPr>
          <w:spacing w:val="-10"/>
          <w:sz w:val="22"/>
        </w:rPr>
        <w:t> </w:t>
      </w:r>
      <w:r>
        <w:rPr>
          <w:sz w:val="22"/>
        </w:rPr>
        <w:t>professional,</w:t>
      </w:r>
      <w:r>
        <w:rPr>
          <w:spacing w:val="-10"/>
          <w:sz w:val="22"/>
        </w:rPr>
        <w:t> </w:t>
      </w:r>
      <w:r>
        <w:rPr>
          <w:sz w:val="22"/>
        </w:rPr>
        <w:t>gestionant</w:t>
      </w:r>
      <w:r>
        <w:rPr>
          <w:spacing w:val="-10"/>
          <w:sz w:val="22"/>
        </w:rPr>
        <w:t> </w:t>
      </w:r>
      <w:r>
        <w:rPr>
          <w:sz w:val="22"/>
        </w:rPr>
        <w:t>la</w:t>
      </w:r>
      <w:r>
        <w:rPr>
          <w:spacing w:val="-10"/>
          <w:sz w:val="22"/>
        </w:rPr>
        <w:t> </w:t>
      </w:r>
      <w:r>
        <w:rPr>
          <w:sz w:val="22"/>
        </w:rPr>
        <w:t>seva formació i els recursos existents a l'aprenentatge al llarg de la vida i utilitzant les tecnologies de l'informació i la comunicació.</w:t>
      </w:r>
    </w:p>
    <w:p>
      <w:pPr>
        <w:pStyle w:val="ListParagraph"/>
        <w:numPr>
          <w:ilvl w:val="1"/>
          <w:numId w:val="226"/>
        </w:numPr>
        <w:tabs>
          <w:tab w:pos="884" w:val="left" w:leader="none"/>
        </w:tabs>
        <w:spacing w:line="247" w:lineRule="auto" w:before="0" w:after="0"/>
        <w:ind w:left="884" w:right="249" w:hanging="360"/>
        <w:jc w:val="left"/>
        <w:rPr>
          <w:sz w:val="22"/>
        </w:rPr>
      </w:pPr>
      <w:r>
        <w:rPr>
          <w:sz w:val="22"/>
        </w:rPr>
        <w:t>Resoldre situacions, problemes o contingències amb iniciativa i autonomia en el àmbit</w:t>
      </w:r>
      <w:r>
        <w:rPr>
          <w:spacing w:val="-10"/>
          <w:sz w:val="22"/>
        </w:rPr>
        <w:t> </w:t>
      </w:r>
      <w:r>
        <w:rPr>
          <w:sz w:val="22"/>
        </w:rPr>
        <w:t>de</w:t>
      </w:r>
      <w:r>
        <w:rPr>
          <w:spacing w:val="-10"/>
          <w:sz w:val="22"/>
        </w:rPr>
        <w:t> </w:t>
      </w:r>
      <w:r>
        <w:rPr>
          <w:sz w:val="22"/>
        </w:rPr>
        <w:t>la</w:t>
      </w:r>
      <w:r>
        <w:rPr>
          <w:spacing w:val="-10"/>
          <w:sz w:val="22"/>
        </w:rPr>
        <w:t> </w:t>
      </w:r>
      <w:r>
        <w:rPr>
          <w:sz w:val="22"/>
        </w:rPr>
        <w:t>seva</w:t>
      </w:r>
      <w:r>
        <w:rPr>
          <w:spacing w:val="-10"/>
          <w:sz w:val="22"/>
        </w:rPr>
        <w:t> </w:t>
      </w:r>
      <w:r>
        <w:rPr>
          <w:sz w:val="22"/>
        </w:rPr>
        <w:t>competència,</w:t>
      </w:r>
      <w:r>
        <w:rPr>
          <w:spacing w:val="-10"/>
          <w:sz w:val="22"/>
        </w:rPr>
        <w:t> </w:t>
      </w:r>
      <w:r>
        <w:rPr>
          <w:sz w:val="22"/>
        </w:rPr>
        <w:t>amb</w:t>
      </w:r>
      <w:r>
        <w:rPr>
          <w:spacing w:val="-10"/>
          <w:sz w:val="22"/>
        </w:rPr>
        <w:t> </w:t>
      </w:r>
      <w:r>
        <w:rPr>
          <w:sz w:val="22"/>
        </w:rPr>
        <w:t>creativitat,</w:t>
      </w:r>
      <w:r>
        <w:rPr>
          <w:spacing w:val="-10"/>
          <w:sz w:val="22"/>
        </w:rPr>
        <w:t> </w:t>
      </w:r>
      <w:r>
        <w:rPr>
          <w:sz w:val="22"/>
        </w:rPr>
        <w:t>innovació</w:t>
      </w:r>
      <w:r>
        <w:rPr>
          <w:spacing w:val="-10"/>
          <w:sz w:val="22"/>
        </w:rPr>
        <w:t> </w:t>
      </w:r>
      <w:r>
        <w:rPr>
          <w:sz w:val="22"/>
        </w:rPr>
        <w:t>i</w:t>
      </w:r>
      <w:r>
        <w:rPr>
          <w:spacing w:val="-10"/>
          <w:sz w:val="22"/>
        </w:rPr>
        <w:t> </w:t>
      </w:r>
      <w:r>
        <w:rPr>
          <w:sz w:val="22"/>
        </w:rPr>
        <w:t>esperit</w:t>
      </w:r>
      <w:r>
        <w:rPr>
          <w:spacing w:val="-10"/>
          <w:sz w:val="22"/>
        </w:rPr>
        <w:t> </w:t>
      </w:r>
      <w:r>
        <w:rPr>
          <w:sz w:val="22"/>
        </w:rPr>
        <w:t>de</w:t>
      </w:r>
      <w:r>
        <w:rPr>
          <w:spacing w:val="-10"/>
          <w:sz w:val="22"/>
        </w:rPr>
        <w:t> </w:t>
      </w:r>
      <w:r>
        <w:rPr>
          <w:sz w:val="22"/>
        </w:rPr>
        <w:t>millora</w:t>
      </w:r>
      <w:r>
        <w:rPr>
          <w:spacing w:val="-10"/>
          <w:sz w:val="22"/>
        </w:rPr>
        <w:t> </w:t>
      </w:r>
      <w:r>
        <w:rPr>
          <w:sz w:val="22"/>
        </w:rPr>
        <w:t>a</w:t>
      </w:r>
      <w:r>
        <w:rPr>
          <w:spacing w:val="-10"/>
          <w:sz w:val="22"/>
        </w:rPr>
        <w:t> </w:t>
      </w:r>
      <w:r>
        <w:rPr>
          <w:sz w:val="22"/>
        </w:rPr>
        <w:t>la</w:t>
      </w:r>
      <w:r>
        <w:rPr>
          <w:spacing w:val="-10"/>
          <w:sz w:val="22"/>
        </w:rPr>
        <w:t> </w:t>
      </w:r>
      <w:r>
        <w:rPr>
          <w:sz w:val="22"/>
        </w:rPr>
        <w:t>feina personal i dels membres de l'equip.</w:t>
      </w:r>
    </w:p>
    <w:p>
      <w:pPr>
        <w:pStyle w:val="ListParagraph"/>
        <w:numPr>
          <w:ilvl w:val="1"/>
          <w:numId w:val="226"/>
        </w:numPr>
        <w:tabs>
          <w:tab w:pos="884" w:val="left" w:leader="none"/>
        </w:tabs>
        <w:spacing w:line="247" w:lineRule="auto" w:before="0" w:after="0"/>
        <w:ind w:left="884" w:right="361" w:hanging="360"/>
        <w:jc w:val="left"/>
        <w:rPr>
          <w:sz w:val="22"/>
        </w:rPr>
      </w:pPr>
      <w:r>
        <w:rPr>
          <w:sz w:val="22"/>
        </w:rPr>
        <w:t>Organitzar i coordinar equips de treball amb responsabilitat, supervisant el desenvolupament</w:t>
      </w:r>
      <w:r>
        <w:rPr>
          <w:spacing w:val="-11"/>
          <w:sz w:val="22"/>
        </w:rPr>
        <w:t> </w:t>
      </w:r>
      <w:r>
        <w:rPr>
          <w:sz w:val="22"/>
        </w:rPr>
        <w:t>del</w:t>
      </w:r>
      <w:r>
        <w:rPr>
          <w:spacing w:val="-11"/>
          <w:sz w:val="22"/>
        </w:rPr>
        <w:t> </w:t>
      </w:r>
      <w:r>
        <w:rPr>
          <w:sz w:val="22"/>
        </w:rPr>
        <w:t>mateix,</w:t>
      </w:r>
      <w:r>
        <w:rPr>
          <w:spacing w:val="-11"/>
          <w:sz w:val="22"/>
        </w:rPr>
        <w:t> </w:t>
      </w:r>
      <w:r>
        <w:rPr>
          <w:sz w:val="22"/>
        </w:rPr>
        <w:t>mantenint</w:t>
      </w:r>
      <w:r>
        <w:rPr>
          <w:spacing w:val="-11"/>
          <w:sz w:val="22"/>
        </w:rPr>
        <w:t> </w:t>
      </w:r>
      <w:r>
        <w:rPr>
          <w:sz w:val="22"/>
        </w:rPr>
        <w:t>relacions</w:t>
      </w:r>
      <w:r>
        <w:rPr>
          <w:spacing w:val="-11"/>
          <w:sz w:val="22"/>
        </w:rPr>
        <w:t> </w:t>
      </w:r>
      <w:r>
        <w:rPr>
          <w:sz w:val="22"/>
        </w:rPr>
        <w:t>fluides</w:t>
      </w:r>
      <w:r>
        <w:rPr>
          <w:spacing w:val="-11"/>
          <w:sz w:val="22"/>
        </w:rPr>
        <w:t> </w:t>
      </w:r>
      <w:r>
        <w:rPr>
          <w:sz w:val="22"/>
        </w:rPr>
        <w:t>i</w:t>
      </w:r>
      <w:r>
        <w:rPr>
          <w:spacing w:val="-11"/>
          <w:sz w:val="22"/>
        </w:rPr>
        <w:t> </w:t>
      </w:r>
      <w:r>
        <w:rPr>
          <w:sz w:val="22"/>
        </w:rPr>
        <w:t>assumint</w:t>
      </w:r>
      <w:r>
        <w:rPr>
          <w:spacing w:val="-11"/>
          <w:sz w:val="22"/>
        </w:rPr>
        <w:t> </w:t>
      </w:r>
      <w:r>
        <w:rPr>
          <w:sz w:val="22"/>
        </w:rPr>
        <w:t>el</w:t>
      </w:r>
      <w:r>
        <w:rPr>
          <w:spacing w:val="-11"/>
          <w:sz w:val="22"/>
        </w:rPr>
        <w:t> </w:t>
      </w:r>
      <w:r>
        <w:rPr>
          <w:sz w:val="22"/>
        </w:rPr>
        <w:t>lideratge,</w:t>
      </w:r>
      <w:r>
        <w:rPr>
          <w:spacing w:val="-11"/>
          <w:sz w:val="22"/>
        </w:rPr>
        <w:t> </w:t>
      </w:r>
      <w:r>
        <w:rPr>
          <w:sz w:val="22"/>
        </w:rPr>
        <w:t>així com aportant solucions als conflictes grupals que es presentin.</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26"/>
        </w:numPr>
        <w:tabs>
          <w:tab w:pos="885" w:val="left" w:leader="none"/>
        </w:tabs>
        <w:spacing w:line="247" w:lineRule="auto" w:before="74" w:after="0"/>
        <w:ind w:left="885" w:right="373" w:hanging="360"/>
        <w:jc w:val="left"/>
        <w:rPr>
          <w:sz w:val="22"/>
        </w:rPr>
      </w:pPr>
      <w:r>
        <w:rPr>
          <w:sz w:val="22"/>
        </w:rPr>
        <w:t>Comunicar-se amb els seus iguals, superiors, clients i persones sota la seva responsabilitat, utilitzant vies eficaces de comunicació, transmetent la informació o coneixements</w:t>
      </w:r>
      <w:r>
        <w:rPr>
          <w:spacing w:val="-11"/>
          <w:sz w:val="22"/>
        </w:rPr>
        <w:t> </w:t>
      </w:r>
      <w:r>
        <w:rPr>
          <w:sz w:val="22"/>
        </w:rPr>
        <w:t>adequats</w:t>
      </w:r>
      <w:r>
        <w:rPr>
          <w:spacing w:val="-11"/>
          <w:sz w:val="22"/>
        </w:rPr>
        <w:t> </w:t>
      </w:r>
      <w:r>
        <w:rPr>
          <w:sz w:val="22"/>
        </w:rPr>
        <w:t>i</w:t>
      </w:r>
      <w:r>
        <w:rPr>
          <w:spacing w:val="-11"/>
          <w:sz w:val="22"/>
        </w:rPr>
        <w:t> </w:t>
      </w:r>
      <w:r>
        <w:rPr>
          <w:sz w:val="22"/>
        </w:rPr>
        <w:t>respectant</w:t>
      </w:r>
      <w:r>
        <w:rPr>
          <w:spacing w:val="-11"/>
          <w:sz w:val="22"/>
        </w:rPr>
        <w:t> </w:t>
      </w:r>
      <w:r>
        <w:rPr>
          <w:sz w:val="22"/>
        </w:rPr>
        <w:t>l'autonomia</w:t>
      </w:r>
      <w:r>
        <w:rPr>
          <w:spacing w:val="-11"/>
          <w:sz w:val="22"/>
        </w:rPr>
        <w:t> </w:t>
      </w:r>
      <w:r>
        <w:rPr>
          <w:sz w:val="22"/>
        </w:rPr>
        <w:t>i</w:t>
      </w:r>
      <w:r>
        <w:rPr>
          <w:spacing w:val="-11"/>
          <w:sz w:val="22"/>
        </w:rPr>
        <w:t> </w:t>
      </w:r>
      <w:r>
        <w:rPr>
          <w:sz w:val="22"/>
        </w:rPr>
        <w:t>competència</w:t>
      </w:r>
      <w:r>
        <w:rPr>
          <w:spacing w:val="-11"/>
          <w:sz w:val="22"/>
        </w:rPr>
        <w:t> </w:t>
      </w:r>
      <w:r>
        <w:rPr>
          <w:sz w:val="22"/>
        </w:rPr>
        <w:t>de</w:t>
      </w:r>
      <w:r>
        <w:rPr>
          <w:spacing w:val="-11"/>
          <w:sz w:val="22"/>
        </w:rPr>
        <w:t> </w:t>
      </w:r>
      <w:r>
        <w:rPr>
          <w:sz w:val="22"/>
        </w:rPr>
        <w:t>les</w:t>
      </w:r>
      <w:r>
        <w:rPr>
          <w:spacing w:val="-11"/>
          <w:sz w:val="22"/>
        </w:rPr>
        <w:t> </w:t>
      </w:r>
      <w:r>
        <w:rPr>
          <w:sz w:val="22"/>
        </w:rPr>
        <w:t>persones</w:t>
      </w:r>
      <w:r>
        <w:rPr>
          <w:spacing w:val="-11"/>
          <w:sz w:val="22"/>
        </w:rPr>
        <w:t> </w:t>
      </w:r>
      <w:r>
        <w:rPr>
          <w:sz w:val="22"/>
        </w:rPr>
        <w:t>que intervenen en l'àmbit del seu treball.</w:t>
      </w:r>
    </w:p>
    <w:p>
      <w:pPr>
        <w:pStyle w:val="ListParagraph"/>
        <w:numPr>
          <w:ilvl w:val="1"/>
          <w:numId w:val="226"/>
        </w:numPr>
        <w:tabs>
          <w:tab w:pos="885" w:val="left" w:leader="none"/>
        </w:tabs>
        <w:spacing w:line="247" w:lineRule="auto" w:before="0" w:after="0"/>
        <w:ind w:left="885" w:right="376" w:hanging="360"/>
        <w:jc w:val="left"/>
        <w:rPr>
          <w:sz w:val="22"/>
        </w:rPr>
      </w:pPr>
      <w:r>
        <w:rPr>
          <w:sz w:val="22"/>
        </w:rPr>
        <w:t>Generar entorns segurs en el desenvolupament de la feina i el del seu equip, supervisant</w:t>
      </w:r>
      <w:r>
        <w:rPr>
          <w:spacing w:val="-10"/>
          <w:sz w:val="22"/>
        </w:rPr>
        <w:t> </w:t>
      </w:r>
      <w:r>
        <w:rPr>
          <w:sz w:val="22"/>
        </w:rPr>
        <w:t>i</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ambientals, d'acord amb allò establert per la normativa i els objectius de l'empresa.</w:t>
      </w:r>
    </w:p>
    <w:p>
      <w:pPr>
        <w:pStyle w:val="ListParagraph"/>
        <w:numPr>
          <w:ilvl w:val="1"/>
          <w:numId w:val="226"/>
        </w:numPr>
        <w:tabs>
          <w:tab w:pos="884" w:val="left" w:leader="none"/>
        </w:tabs>
        <w:spacing w:line="250" w:lineRule="exact" w:before="0" w:after="0"/>
        <w:ind w:left="884" w:right="0" w:hanging="359"/>
        <w:jc w:val="left"/>
        <w:rPr>
          <w:sz w:val="22"/>
        </w:rPr>
      </w:pPr>
      <w:r>
        <w:rPr>
          <w:sz w:val="22"/>
        </w:rPr>
        <w:t>Supervisar</w:t>
      </w:r>
      <w:r>
        <w:rPr>
          <w:spacing w:val="-11"/>
          <w:sz w:val="22"/>
        </w:rPr>
        <w:t> </w:t>
      </w:r>
      <w:r>
        <w:rPr>
          <w:sz w:val="22"/>
        </w:rPr>
        <w:t>i</w:t>
      </w:r>
      <w:r>
        <w:rPr>
          <w:spacing w:val="-10"/>
          <w:sz w:val="22"/>
        </w:rPr>
        <w:t> </w:t>
      </w:r>
      <w:r>
        <w:rPr>
          <w:sz w:val="22"/>
        </w:rPr>
        <w:t>aplicar</w:t>
      </w:r>
      <w:r>
        <w:rPr>
          <w:spacing w:val="-10"/>
          <w:sz w:val="22"/>
        </w:rPr>
        <w:t> </w:t>
      </w:r>
      <w:r>
        <w:rPr>
          <w:sz w:val="22"/>
        </w:rPr>
        <w:t>procediments</w:t>
      </w:r>
      <w:r>
        <w:rPr>
          <w:spacing w:val="-11"/>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qualitat,</w:t>
      </w:r>
      <w:r>
        <w:rPr>
          <w:spacing w:val="-11"/>
          <w:sz w:val="22"/>
        </w:rPr>
        <w:t> </w:t>
      </w:r>
      <w:r>
        <w:rPr>
          <w:sz w:val="22"/>
        </w:rPr>
        <w:t>accessibilitat</w:t>
      </w:r>
      <w:r>
        <w:rPr>
          <w:spacing w:val="-10"/>
          <w:sz w:val="22"/>
        </w:rPr>
        <w:t> </w:t>
      </w:r>
      <w:r>
        <w:rPr>
          <w:sz w:val="22"/>
        </w:rPr>
        <w:t>universal</w:t>
      </w:r>
      <w:r>
        <w:rPr>
          <w:spacing w:val="-10"/>
          <w:sz w:val="22"/>
        </w:rPr>
        <w:t> </w:t>
      </w:r>
      <w:r>
        <w:rPr>
          <w:sz w:val="22"/>
        </w:rPr>
        <w:t>i</w:t>
      </w:r>
      <w:r>
        <w:rPr>
          <w:spacing w:val="-10"/>
          <w:sz w:val="22"/>
        </w:rPr>
        <w:t> </w:t>
      </w:r>
      <w:r>
        <w:rPr>
          <w:spacing w:val="-5"/>
          <w:sz w:val="22"/>
        </w:rPr>
        <w:t>de</w:t>
      </w:r>
    </w:p>
    <w:p>
      <w:pPr>
        <w:pStyle w:val="BodyText"/>
        <w:spacing w:line="247" w:lineRule="auto" w:before="3"/>
        <w:ind w:firstLine="0"/>
      </w:pPr>
      <w:r>
        <w:rPr/>
        <w:t>«disseny</w:t>
      </w:r>
      <w:r>
        <w:rPr>
          <w:spacing w:val="-10"/>
        </w:rPr>
        <w:t> </w:t>
      </w:r>
      <w:r>
        <w:rPr/>
        <w:t>per</w:t>
      </w:r>
      <w:r>
        <w:rPr>
          <w:spacing w:val="-10"/>
        </w:rPr>
        <w:t> </w:t>
      </w:r>
      <w:r>
        <w:rPr/>
        <w:t>a</w:t>
      </w:r>
      <w:r>
        <w:rPr>
          <w:spacing w:val="-10"/>
        </w:rPr>
        <w:t> </w:t>
      </w:r>
      <w:r>
        <w:rPr/>
        <w:t>totes</w:t>
      </w:r>
      <w:r>
        <w:rPr>
          <w:spacing w:val="-10"/>
        </w:rPr>
        <w:t> </w:t>
      </w:r>
      <w:r>
        <w:rPr/>
        <w:t>les</w:t>
      </w:r>
      <w:r>
        <w:rPr>
          <w:spacing w:val="-10"/>
        </w:rPr>
        <w:t> </w:t>
      </w:r>
      <w:r>
        <w:rPr/>
        <w:t>persones»,</w:t>
      </w:r>
      <w:r>
        <w:rPr>
          <w:spacing w:val="-10"/>
        </w:rPr>
        <w:t> </w:t>
      </w:r>
      <w:r>
        <w:rPr/>
        <w:t>en</w:t>
      </w:r>
      <w:r>
        <w:rPr>
          <w:spacing w:val="-10"/>
        </w:rPr>
        <w:t> </w:t>
      </w:r>
      <w:r>
        <w:rPr/>
        <w:t>les</w:t>
      </w:r>
      <w:r>
        <w:rPr>
          <w:spacing w:val="-10"/>
        </w:rPr>
        <w:t> </w:t>
      </w:r>
      <w:r>
        <w:rPr/>
        <w:t>activitats</w:t>
      </w:r>
      <w:r>
        <w:rPr>
          <w:spacing w:val="-10"/>
        </w:rPr>
        <w:t> </w:t>
      </w:r>
      <w:r>
        <w:rPr/>
        <w:t>professionals</w:t>
      </w:r>
      <w:r>
        <w:rPr>
          <w:spacing w:val="-10"/>
        </w:rPr>
        <w:t> </w:t>
      </w:r>
      <w:r>
        <w:rPr/>
        <w:t>incloses</w:t>
      </w:r>
      <w:r>
        <w:rPr>
          <w:spacing w:val="-10"/>
        </w:rPr>
        <w:t> </w:t>
      </w:r>
      <w:r>
        <w:rPr/>
        <w:t>en</w:t>
      </w:r>
      <w:r>
        <w:rPr>
          <w:spacing w:val="-10"/>
        </w:rPr>
        <w:t> </w:t>
      </w:r>
      <w:r>
        <w:rPr/>
        <w:t>els processos de producció o prestació de serveis.</w:t>
      </w:r>
    </w:p>
    <w:p>
      <w:pPr>
        <w:pStyle w:val="ListParagraph"/>
        <w:numPr>
          <w:ilvl w:val="1"/>
          <w:numId w:val="226"/>
        </w:numPr>
        <w:tabs>
          <w:tab w:pos="885" w:val="left" w:leader="none"/>
        </w:tabs>
        <w:spacing w:line="247" w:lineRule="auto" w:before="0" w:after="0"/>
        <w:ind w:left="885" w:right="322" w:hanging="360"/>
        <w:jc w:val="left"/>
        <w:rPr>
          <w:sz w:val="22"/>
        </w:rPr>
      </w:pPr>
      <w:r>
        <w:rPr>
          <w:sz w:val="22"/>
        </w:rPr>
        <w:t>Realitzar la gestió bàsica per a la creació i el funcionament d'una petita empresa i tenir</w:t>
      </w:r>
      <w:r>
        <w:rPr>
          <w:spacing w:val="-10"/>
          <w:sz w:val="22"/>
        </w:rPr>
        <w:t> </w:t>
      </w:r>
      <w:r>
        <w:rPr>
          <w:sz w:val="22"/>
        </w:rPr>
        <w:t>iniciativa</w:t>
      </w:r>
      <w:r>
        <w:rPr>
          <w:spacing w:val="-10"/>
          <w:sz w:val="22"/>
        </w:rPr>
        <w:t> </w:t>
      </w:r>
      <w:r>
        <w:rPr>
          <w:sz w:val="22"/>
        </w:rPr>
        <w:t>en</w:t>
      </w:r>
      <w:r>
        <w:rPr>
          <w:spacing w:val="-10"/>
          <w:sz w:val="22"/>
        </w:rPr>
        <w:t> </w:t>
      </w:r>
      <w:r>
        <w:rPr>
          <w:sz w:val="22"/>
        </w:rPr>
        <w:t>la</w:t>
      </w:r>
      <w:r>
        <w:rPr>
          <w:spacing w:val="-10"/>
          <w:sz w:val="22"/>
        </w:rPr>
        <w:t> </w:t>
      </w:r>
      <w:r>
        <w:rPr>
          <w:sz w:val="22"/>
        </w:rPr>
        <w:t>seva</w:t>
      </w:r>
      <w:r>
        <w:rPr>
          <w:spacing w:val="-10"/>
          <w:sz w:val="22"/>
        </w:rPr>
        <w:t> </w:t>
      </w:r>
      <w:r>
        <w:rPr>
          <w:sz w:val="22"/>
        </w:rPr>
        <w:t>activitat</w:t>
      </w:r>
      <w:r>
        <w:rPr>
          <w:spacing w:val="-10"/>
          <w:sz w:val="22"/>
        </w:rPr>
        <w:t> </w:t>
      </w:r>
      <w:r>
        <w:rPr>
          <w:sz w:val="22"/>
        </w:rPr>
        <w:t>professional</w:t>
      </w:r>
      <w:r>
        <w:rPr>
          <w:spacing w:val="-10"/>
          <w:sz w:val="22"/>
        </w:rPr>
        <w:t> </w:t>
      </w:r>
      <w:r>
        <w:rPr>
          <w:sz w:val="22"/>
        </w:rPr>
        <w:t>amb</w:t>
      </w:r>
      <w:r>
        <w:rPr>
          <w:spacing w:val="-10"/>
          <w:sz w:val="22"/>
        </w:rPr>
        <w:t> </w:t>
      </w:r>
      <w:r>
        <w:rPr>
          <w:sz w:val="22"/>
        </w:rPr>
        <w:t>sentit</w:t>
      </w:r>
      <w:r>
        <w:rPr>
          <w:spacing w:val="-10"/>
          <w:sz w:val="22"/>
        </w:rPr>
        <w:t> </w:t>
      </w:r>
      <w:r>
        <w:rPr>
          <w:sz w:val="22"/>
        </w:rPr>
        <w:t>de</w:t>
      </w:r>
      <w:r>
        <w:rPr>
          <w:spacing w:val="-10"/>
          <w:sz w:val="22"/>
        </w:rPr>
        <w:t> </w:t>
      </w:r>
      <w:r>
        <w:rPr>
          <w:sz w:val="22"/>
        </w:rPr>
        <w:t>la</w:t>
      </w:r>
      <w:r>
        <w:rPr>
          <w:spacing w:val="-10"/>
          <w:sz w:val="22"/>
        </w:rPr>
        <w:t> </w:t>
      </w:r>
      <w:r>
        <w:rPr>
          <w:sz w:val="22"/>
        </w:rPr>
        <w:t>responsabilitat</w:t>
      </w:r>
      <w:r>
        <w:rPr>
          <w:spacing w:val="-10"/>
          <w:sz w:val="22"/>
        </w:rPr>
        <w:t> </w:t>
      </w:r>
      <w:r>
        <w:rPr>
          <w:sz w:val="22"/>
        </w:rPr>
        <w:t>social.</w:t>
      </w:r>
    </w:p>
    <w:p>
      <w:pPr>
        <w:pStyle w:val="ListParagraph"/>
        <w:numPr>
          <w:ilvl w:val="1"/>
          <w:numId w:val="226"/>
        </w:numPr>
        <w:tabs>
          <w:tab w:pos="885" w:val="left" w:leader="none"/>
        </w:tabs>
        <w:spacing w:line="247" w:lineRule="auto" w:before="0" w:after="0"/>
        <w:ind w:left="885" w:right="251" w:hanging="360"/>
        <w:jc w:val="left"/>
        <w:rPr>
          <w:sz w:val="22"/>
        </w:rPr>
      </w:pPr>
      <w:r>
        <w:rPr>
          <w:sz w:val="22"/>
        </w:rPr>
        <w:t>Exercir els seus drets i complir les obligacions derivades de la seva activitat professional,</w:t>
      </w:r>
      <w:r>
        <w:rPr>
          <w:spacing w:val="-11"/>
          <w:sz w:val="22"/>
        </w:rPr>
        <w:t> </w:t>
      </w:r>
      <w:r>
        <w:rPr>
          <w:sz w:val="22"/>
        </w:rPr>
        <w:t>d'acord</w:t>
      </w:r>
      <w:r>
        <w:rPr>
          <w:spacing w:val="-11"/>
          <w:sz w:val="22"/>
        </w:rPr>
        <w:t> </w:t>
      </w:r>
      <w:r>
        <w:rPr>
          <w:sz w:val="22"/>
        </w:rPr>
        <w:t>amb</w:t>
      </w:r>
      <w:r>
        <w:rPr>
          <w:spacing w:val="-11"/>
          <w:sz w:val="22"/>
        </w:rPr>
        <w:t> </w:t>
      </w:r>
      <w:r>
        <w:rPr>
          <w:sz w:val="22"/>
        </w:rPr>
        <w:t>allò</w:t>
      </w:r>
      <w:r>
        <w:rPr>
          <w:spacing w:val="-11"/>
          <w:sz w:val="22"/>
        </w:rPr>
        <w:t> </w:t>
      </w:r>
      <w:r>
        <w:rPr>
          <w:sz w:val="22"/>
        </w:rPr>
        <w:t>establert</w:t>
      </w:r>
      <w:r>
        <w:rPr>
          <w:spacing w:val="-11"/>
          <w:sz w:val="22"/>
        </w:rPr>
        <w:t> </w:t>
      </w:r>
      <w:r>
        <w:rPr>
          <w:sz w:val="22"/>
        </w:rPr>
        <w:t>a</w:t>
      </w:r>
      <w:r>
        <w:rPr>
          <w:spacing w:val="-11"/>
          <w:sz w:val="22"/>
        </w:rPr>
        <w:t> </w:t>
      </w:r>
      <w:r>
        <w:rPr>
          <w:sz w:val="22"/>
        </w:rPr>
        <w:t>la</w:t>
      </w:r>
      <w:r>
        <w:rPr>
          <w:spacing w:val="-11"/>
          <w:sz w:val="22"/>
        </w:rPr>
        <w:t> </w:t>
      </w:r>
      <w:r>
        <w:rPr>
          <w:sz w:val="22"/>
        </w:rPr>
        <w:t>legislació</w:t>
      </w:r>
      <w:r>
        <w:rPr>
          <w:spacing w:val="-11"/>
          <w:sz w:val="22"/>
        </w:rPr>
        <w:t> </w:t>
      </w:r>
      <w:r>
        <w:rPr>
          <w:sz w:val="22"/>
        </w:rPr>
        <w:t>vigent,</w:t>
      </w:r>
      <w:r>
        <w:rPr>
          <w:spacing w:val="-11"/>
          <w:sz w:val="22"/>
        </w:rPr>
        <w:t> </w:t>
      </w:r>
      <w:r>
        <w:rPr>
          <w:sz w:val="22"/>
        </w:rPr>
        <w:t>participant</w:t>
      </w:r>
      <w:r>
        <w:rPr>
          <w:spacing w:val="-11"/>
          <w:sz w:val="22"/>
        </w:rPr>
        <w:t> </w:t>
      </w:r>
      <w:r>
        <w:rPr>
          <w:sz w:val="22"/>
        </w:rPr>
        <w:t>activament</w:t>
      </w:r>
      <w:r>
        <w:rPr>
          <w:spacing w:val="-11"/>
          <w:sz w:val="22"/>
        </w:rPr>
        <w:t> </w:t>
      </w:r>
      <w:r>
        <w:rPr>
          <w:sz w:val="22"/>
        </w:rPr>
        <w:t>a la vida econòmica, social i cultural.</w:t>
      </w:r>
    </w:p>
    <w:p>
      <w:pPr>
        <w:pStyle w:val="Heading2"/>
        <w:numPr>
          <w:ilvl w:val="0"/>
          <w:numId w:val="226"/>
        </w:numPr>
        <w:tabs>
          <w:tab w:pos="883" w:val="left" w:leader="none"/>
        </w:tabs>
        <w:spacing w:line="240" w:lineRule="auto" w:before="242" w:after="0"/>
        <w:ind w:left="883" w:right="0" w:hanging="358"/>
        <w:jc w:val="left"/>
      </w:pPr>
      <w:r>
        <w:rPr/>
        <w:t>Entorn</w:t>
      </w:r>
      <w:r>
        <w:rPr>
          <w:spacing w:val="-12"/>
        </w:rPr>
        <w:t> </w:t>
      </w:r>
      <w:r>
        <w:rPr/>
        <w:t>professional</w:t>
      </w:r>
      <w:r>
        <w:rPr>
          <w:spacing w:val="-11"/>
        </w:rPr>
        <w:t> </w:t>
      </w:r>
      <w:r>
        <w:rPr/>
        <w:t>en</w:t>
      </w:r>
      <w:r>
        <w:rPr>
          <w:spacing w:val="-11"/>
        </w:rPr>
        <w:t> </w:t>
      </w:r>
      <w:r>
        <w:rPr/>
        <w:t>el</w:t>
      </w:r>
      <w:r>
        <w:rPr>
          <w:spacing w:val="-12"/>
        </w:rPr>
        <w:t> </w:t>
      </w:r>
      <w:r>
        <w:rPr/>
        <w:t>qual</w:t>
      </w:r>
      <w:r>
        <w:rPr>
          <w:spacing w:val="-11"/>
        </w:rPr>
        <w:t> </w:t>
      </w:r>
      <w:r>
        <w:rPr/>
        <w:t>el</w:t>
      </w:r>
      <w:r>
        <w:rPr>
          <w:spacing w:val="-11"/>
        </w:rPr>
        <w:t> </w:t>
      </w:r>
      <w:r>
        <w:rPr/>
        <w:t>professional</w:t>
      </w:r>
      <w:r>
        <w:rPr>
          <w:spacing w:val="-12"/>
        </w:rPr>
        <w:t> </w:t>
      </w:r>
      <w:r>
        <w:rPr/>
        <w:t>exercirà</w:t>
      </w:r>
      <w:r>
        <w:rPr>
          <w:spacing w:val="-11"/>
        </w:rPr>
        <w:t> </w:t>
      </w:r>
      <w:r>
        <w:rPr/>
        <w:t>la</w:t>
      </w:r>
      <w:r>
        <w:rPr>
          <w:spacing w:val="-11"/>
        </w:rPr>
        <w:t> </w:t>
      </w:r>
      <w:r>
        <w:rPr/>
        <w:t>seva</w:t>
      </w:r>
      <w:r>
        <w:rPr>
          <w:spacing w:val="-11"/>
        </w:rPr>
        <w:t> </w:t>
      </w:r>
      <w:r>
        <w:rPr>
          <w:spacing w:val="-2"/>
        </w:rPr>
        <w:t>activitat.</w:t>
      </w:r>
    </w:p>
    <w:p>
      <w:pPr>
        <w:pStyle w:val="BodyText"/>
        <w:spacing w:line="247" w:lineRule="auto" w:before="6"/>
        <w:ind w:left="165" w:firstLine="0"/>
      </w:pPr>
      <w:r>
        <w:rPr/>
        <w:t>Les persones que obtenen aquest títol exerceixen la seva activitat principalment en els departaments</w:t>
      </w:r>
      <w:r>
        <w:rPr>
          <w:spacing w:val="-10"/>
        </w:rPr>
        <w:t> </w:t>
      </w:r>
      <w:r>
        <w:rPr/>
        <w:t>de</w:t>
      </w:r>
      <w:r>
        <w:rPr>
          <w:spacing w:val="-10"/>
        </w:rPr>
        <w:t> </w:t>
      </w:r>
      <w:r>
        <w:rPr/>
        <w:t>manteniment</w:t>
      </w:r>
      <w:r>
        <w:rPr>
          <w:spacing w:val="-10"/>
        </w:rPr>
        <w:t> </w:t>
      </w:r>
      <w:r>
        <w:rPr/>
        <w:t>d'aeronaus</w:t>
      </w:r>
      <w:r>
        <w:rPr>
          <w:spacing w:val="-10"/>
        </w:rPr>
        <w:t> </w:t>
      </w:r>
      <w:r>
        <w:rPr/>
        <w:t>de</w:t>
      </w:r>
      <w:r>
        <w:rPr>
          <w:spacing w:val="-11"/>
        </w:rPr>
        <w:t> </w:t>
      </w:r>
      <w:r>
        <w:rPr/>
        <w:t>les</w:t>
      </w:r>
      <w:r>
        <w:rPr>
          <w:spacing w:val="-10"/>
        </w:rPr>
        <w:t> </w:t>
      </w:r>
      <w:r>
        <w:rPr/>
        <w:t>diferents</w:t>
      </w:r>
      <w:r>
        <w:rPr>
          <w:spacing w:val="-10"/>
        </w:rPr>
        <w:t> </w:t>
      </w:r>
      <w:r>
        <w:rPr/>
        <w:t>companyies</w:t>
      </w:r>
      <w:r>
        <w:rPr>
          <w:spacing w:val="-10"/>
        </w:rPr>
        <w:t> </w:t>
      </w:r>
      <w:r>
        <w:rPr/>
        <w:t>aèries</w:t>
      </w:r>
      <w:r>
        <w:rPr>
          <w:spacing w:val="-10"/>
        </w:rPr>
        <w:t> </w:t>
      </w:r>
      <w:r>
        <w:rPr/>
        <w:t>o</w:t>
      </w:r>
      <w:r>
        <w:rPr>
          <w:spacing w:val="-11"/>
        </w:rPr>
        <w:t> </w:t>
      </w:r>
      <w:r>
        <w:rPr/>
        <w:t>empreses dedicades tant al transport de passatgers com de mercaderies o altres activitats, fent inspeccions en línia i operacions de manteniment en línia i a l'hangar o taller.</w:t>
      </w:r>
    </w:p>
    <w:p>
      <w:pPr>
        <w:pStyle w:val="BodyText"/>
        <w:spacing w:line="247" w:lineRule="auto" w:before="246"/>
        <w:ind w:left="165" w:firstLine="0"/>
      </w:pPr>
      <w:r>
        <w:rPr/>
        <w:t>D'altra</w:t>
      </w:r>
      <w:r>
        <w:rPr>
          <w:spacing w:val="-10"/>
        </w:rPr>
        <w:t> </w:t>
      </w:r>
      <w:r>
        <w:rPr/>
        <w:t>banda,</w:t>
      </w:r>
      <w:r>
        <w:rPr>
          <w:spacing w:val="-10"/>
        </w:rPr>
        <w:t> </w:t>
      </w:r>
      <w:r>
        <w:rPr/>
        <w:t>els</w:t>
      </w:r>
      <w:r>
        <w:rPr>
          <w:spacing w:val="-10"/>
        </w:rPr>
        <w:t> </w:t>
      </w:r>
      <w:r>
        <w:rPr/>
        <w:t>titulats</w:t>
      </w:r>
      <w:r>
        <w:rPr>
          <w:spacing w:val="-10"/>
        </w:rPr>
        <w:t> </w:t>
      </w:r>
      <w:r>
        <w:rPr/>
        <w:t>en</w:t>
      </w:r>
      <w:r>
        <w:rPr>
          <w:spacing w:val="-10"/>
        </w:rPr>
        <w:t> </w:t>
      </w:r>
      <w:r>
        <w:rPr/>
        <w:t>aquest</w:t>
      </w:r>
      <w:r>
        <w:rPr>
          <w:spacing w:val="-10"/>
        </w:rPr>
        <w:t> </w:t>
      </w:r>
      <w:r>
        <w:rPr/>
        <w:t>camp</w:t>
      </w:r>
      <w:r>
        <w:rPr>
          <w:spacing w:val="-10"/>
        </w:rPr>
        <w:t> </w:t>
      </w:r>
      <w:r>
        <w:rPr/>
        <w:t>tenen</w:t>
      </w:r>
      <w:r>
        <w:rPr>
          <w:spacing w:val="-10"/>
        </w:rPr>
        <w:t> </w:t>
      </w:r>
      <w:r>
        <w:rPr/>
        <w:t>cada</w:t>
      </w:r>
      <w:r>
        <w:rPr>
          <w:spacing w:val="-10"/>
        </w:rPr>
        <w:t> </w:t>
      </w:r>
      <w:r>
        <w:rPr/>
        <w:t>vegada</w:t>
      </w:r>
      <w:r>
        <w:rPr>
          <w:spacing w:val="-10"/>
        </w:rPr>
        <w:t> </w:t>
      </w:r>
      <w:r>
        <w:rPr/>
        <w:t>més</w:t>
      </w:r>
      <w:r>
        <w:rPr>
          <w:spacing w:val="-10"/>
        </w:rPr>
        <w:t> </w:t>
      </w:r>
      <w:r>
        <w:rPr/>
        <w:t>oportunitats</w:t>
      </w:r>
      <w:r>
        <w:rPr>
          <w:spacing w:val="-10"/>
        </w:rPr>
        <w:t> </w:t>
      </w:r>
      <w:r>
        <w:rPr/>
        <w:t>d'ocupació</w:t>
      </w:r>
      <w:r>
        <w:rPr>
          <w:spacing w:val="-10"/>
        </w:rPr>
        <w:t> </w:t>
      </w:r>
      <w:r>
        <w:rPr/>
        <w:t>en activitats relacionades amb la fabricació i el muntatge tant d'aeronaus com dels seus components, així com en l'entorn de la simulació i control de diferents situacions de vol.</w:t>
      </w:r>
    </w:p>
    <w:p>
      <w:pPr>
        <w:pStyle w:val="BodyText"/>
        <w:spacing w:line="247" w:lineRule="auto" w:before="246"/>
        <w:ind w:left="165" w:right="170" w:firstLine="0"/>
      </w:pPr>
      <w:r>
        <w:rPr/>
        <w:t>La</w:t>
      </w:r>
      <w:r>
        <w:rPr>
          <w:spacing w:val="-10"/>
        </w:rPr>
        <w:t> </w:t>
      </w:r>
      <w:r>
        <w:rPr/>
        <w:t>tipologia</w:t>
      </w:r>
      <w:r>
        <w:rPr>
          <w:spacing w:val="-10"/>
        </w:rPr>
        <w:t> </w:t>
      </w:r>
      <w:r>
        <w:rPr/>
        <w:t>de</w:t>
      </w:r>
      <w:r>
        <w:rPr>
          <w:spacing w:val="-10"/>
        </w:rPr>
        <w:t> </w:t>
      </w:r>
      <w:r>
        <w:rPr/>
        <w:t>les</w:t>
      </w:r>
      <w:r>
        <w:rPr>
          <w:spacing w:val="-10"/>
        </w:rPr>
        <w:t> </w:t>
      </w:r>
      <w:r>
        <w:rPr/>
        <w:t>empreses</w:t>
      </w:r>
      <w:r>
        <w:rPr>
          <w:spacing w:val="-10"/>
        </w:rPr>
        <w:t> </w:t>
      </w:r>
      <w:r>
        <w:rPr/>
        <w:t>relacionades</w:t>
      </w:r>
      <w:r>
        <w:rPr>
          <w:spacing w:val="-10"/>
        </w:rPr>
        <w:t> </w:t>
      </w:r>
      <w:r>
        <w:rPr/>
        <w:t>amb</w:t>
      </w:r>
      <w:r>
        <w:rPr>
          <w:spacing w:val="-10"/>
        </w:rPr>
        <w:t> </w:t>
      </w:r>
      <w:r>
        <w:rPr/>
        <w:t>aquestes</w:t>
      </w:r>
      <w:r>
        <w:rPr>
          <w:spacing w:val="-10"/>
        </w:rPr>
        <w:t> </w:t>
      </w:r>
      <w:r>
        <w:rPr/>
        <w:t>activitats</w:t>
      </w:r>
      <w:r>
        <w:rPr>
          <w:spacing w:val="-10"/>
        </w:rPr>
        <w:t> </w:t>
      </w:r>
      <w:r>
        <w:rPr/>
        <w:t>són,</w:t>
      </w:r>
      <w:r>
        <w:rPr>
          <w:spacing w:val="-10"/>
        </w:rPr>
        <w:t> </w:t>
      </w:r>
      <w:r>
        <w:rPr/>
        <w:t>entre</w:t>
      </w:r>
      <w:r>
        <w:rPr>
          <w:spacing w:val="-10"/>
        </w:rPr>
        <w:t> </w:t>
      </w:r>
      <w:r>
        <w:rPr/>
        <w:t>d'altres,</w:t>
      </w:r>
      <w:r>
        <w:rPr>
          <w:spacing w:val="-10"/>
        </w:rPr>
        <w:t> </w:t>
      </w:r>
      <w:r>
        <w:rPr/>
        <w:t>les</w:t>
      </w:r>
      <w:r>
        <w:rPr>
          <w:spacing w:val="-10"/>
        </w:rPr>
        <w:t> </w:t>
      </w:r>
      <w:r>
        <w:rPr/>
        <w:t>que a continuació s'enumeren:</w:t>
      </w:r>
    </w:p>
    <w:p>
      <w:pPr>
        <w:pStyle w:val="ListParagraph"/>
        <w:numPr>
          <w:ilvl w:val="0"/>
          <w:numId w:val="227"/>
        </w:numPr>
        <w:tabs>
          <w:tab w:pos="884" w:val="left" w:leader="none"/>
        </w:tabs>
        <w:spacing w:line="251" w:lineRule="exact" w:before="0" w:after="0"/>
        <w:ind w:left="884" w:right="0" w:hanging="359"/>
        <w:jc w:val="left"/>
        <w:rPr>
          <w:sz w:val="22"/>
        </w:rPr>
      </w:pPr>
      <w:r>
        <w:rPr>
          <w:sz w:val="22"/>
        </w:rPr>
        <w:t>Empreses</w:t>
      </w:r>
      <w:r>
        <w:rPr>
          <w:spacing w:val="-11"/>
          <w:sz w:val="22"/>
        </w:rPr>
        <w:t> </w:t>
      </w:r>
      <w:r>
        <w:rPr>
          <w:sz w:val="22"/>
        </w:rPr>
        <w:t>dedicades</w:t>
      </w:r>
      <w:r>
        <w:rPr>
          <w:spacing w:val="-9"/>
          <w:sz w:val="22"/>
        </w:rPr>
        <w:t> </w:t>
      </w:r>
      <w:r>
        <w:rPr>
          <w:sz w:val="22"/>
        </w:rPr>
        <w:t>a</w:t>
      </w:r>
      <w:r>
        <w:rPr>
          <w:spacing w:val="-9"/>
          <w:sz w:val="22"/>
        </w:rPr>
        <w:t> </w:t>
      </w:r>
      <w:r>
        <w:rPr>
          <w:sz w:val="22"/>
        </w:rPr>
        <w:t>la</w:t>
      </w:r>
      <w:r>
        <w:rPr>
          <w:spacing w:val="-9"/>
          <w:sz w:val="22"/>
        </w:rPr>
        <w:t> </w:t>
      </w:r>
      <w:r>
        <w:rPr>
          <w:sz w:val="22"/>
        </w:rPr>
        <w:t>fabricació</w:t>
      </w:r>
      <w:r>
        <w:rPr>
          <w:spacing w:val="-9"/>
          <w:sz w:val="22"/>
        </w:rPr>
        <w:t> </w:t>
      </w:r>
      <w:r>
        <w:rPr>
          <w:sz w:val="22"/>
        </w:rPr>
        <w:t>de</w:t>
      </w:r>
      <w:r>
        <w:rPr>
          <w:spacing w:val="-9"/>
          <w:sz w:val="22"/>
        </w:rPr>
        <w:t> </w:t>
      </w:r>
      <w:r>
        <w:rPr>
          <w:sz w:val="22"/>
        </w:rPr>
        <w:t>components</w:t>
      </w:r>
      <w:r>
        <w:rPr>
          <w:spacing w:val="-9"/>
          <w:sz w:val="22"/>
        </w:rPr>
        <w:t> </w:t>
      </w:r>
      <w:r>
        <w:rPr>
          <w:sz w:val="22"/>
        </w:rPr>
        <w:t>i</w:t>
      </w:r>
      <w:r>
        <w:rPr>
          <w:spacing w:val="-9"/>
          <w:sz w:val="22"/>
        </w:rPr>
        <w:t> </w:t>
      </w:r>
      <w:r>
        <w:rPr>
          <w:sz w:val="22"/>
        </w:rPr>
        <w:t>el</w:t>
      </w:r>
      <w:r>
        <w:rPr>
          <w:spacing w:val="-9"/>
          <w:sz w:val="22"/>
        </w:rPr>
        <w:t> </w:t>
      </w:r>
      <w:r>
        <w:rPr>
          <w:sz w:val="22"/>
        </w:rPr>
        <w:t>muntatge</w:t>
      </w:r>
      <w:r>
        <w:rPr>
          <w:spacing w:val="-8"/>
          <w:sz w:val="22"/>
        </w:rPr>
        <w:t> </w:t>
      </w:r>
      <w:r>
        <w:rPr>
          <w:spacing w:val="-2"/>
          <w:sz w:val="22"/>
        </w:rPr>
        <w:t>d'aeronaus.</w:t>
      </w:r>
    </w:p>
    <w:p>
      <w:pPr>
        <w:pStyle w:val="ListParagraph"/>
        <w:numPr>
          <w:ilvl w:val="0"/>
          <w:numId w:val="227"/>
        </w:numPr>
        <w:tabs>
          <w:tab w:pos="884" w:val="left" w:leader="none"/>
        </w:tabs>
        <w:spacing w:line="240" w:lineRule="auto" w:before="7" w:after="0"/>
        <w:ind w:left="884" w:right="0" w:hanging="359"/>
        <w:jc w:val="left"/>
        <w:rPr>
          <w:sz w:val="22"/>
        </w:rPr>
      </w:pPr>
      <w:r>
        <w:rPr>
          <w:sz w:val="22"/>
        </w:rPr>
        <w:t>Empreses</w:t>
      </w:r>
      <w:r>
        <w:rPr>
          <w:spacing w:val="-11"/>
          <w:sz w:val="22"/>
        </w:rPr>
        <w:t> </w:t>
      </w:r>
      <w:r>
        <w:rPr>
          <w:sz w:val="22"/>
        </w:rPr>
        <w:t>d'inspecció</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pacing w:val="-2"/>
          <w:sz w:val="22"/>
        </w:rPr>
        <w:t>qualitat.</w:t>
      </w:r>
    </w:p>
    <w:p>
      <w:pPr>
        <w:pStyle w:val="ListParagraph"/>
        <w:numPr>
          <w:ilvl w:val="0"/>
          <w:numId w:val="227"/>
        </w:numPr>
        <w:tabs>
          <w:tab w:pos="884" w:val="left" w:leader="none"/>
        </w:tabs>
        <w:spacing w:line="240" w:lineRule="auto" w:before="7" w:after="0"/>
        <w:ind w:left="884" w:right="0" w:hanging="359"/>
        <w:jc w:val="left"/>
        <w:rPr>
          <w:sz w:val="22"/>
        </w:rPr>
      </w:pPr>
      <w:r>
        <w:rPr>
          <w:sz w:val="22"/>
        </w:rPr>
        <w:t>Empreses</w:t>
      </w:r>
      <w:r>
        <w:rPr>
          <w:spacing w:val="-9"/>
          <w:sz w:val="22"/>
        </w:rPr>
        <w:t> </w:t>
      </w:r>
      <w:r>
        <w:rPr>
          <w:sz w:val="22"/>
        </w:rPr>
        <w:t>de</w:t>
      </w:r>
      <w:r>
        <w:rPr>
          <w:spacing w:val="-8"/>
          <w:sz w:val="22"/>
        </w:rPr>
        <w:t> </w:t>
      </w:r>
      <w:r>
        <w:rPr>
          <w:sz w:val="22"/>
        </w:rPr>
        <w:t>l'entorn</w:t>
      </w:r>
      <w:r>
        <w:rPr>
          <w:spacing w:val="-9"/>
          <w:sz w:val="22"/>
        </w:rPr>
        <w:t> </w:t>
      </w:r>
      <w:r>
        <w:rPr>
          <w:sz w:val="22"/>
        </w:rPr>
        <w:t>de</w:t>
      </w:r>
      <w:r>
        <w:rPr>
          <w:spacing w:val="-8"/>
          <w:sz w:val="22"/>
        </w:rPr>
        <w:t> </w:t>
      </w:r>
      <w:r>
        <w:rPr>
          <w:sz w:val="22"/>
        </w:rPr>
        <w:t>simuladors</w:t>
      </w:r>
      <w:r>
        <w:rPr>
          <w:spacing w:val="-9"/>
          <w:sz w:val="22"/>
        </w:rPr>
        <w:t> </w:t>
      </w:r>
      <w:r>
        <w:rPr>
          <w:sz w:val="22"/>
        </w:rPr>
        <w:t>de</w:t>
      </w:r>
      <w:r>
        <w:rPr>
          <w:spacing w:val="-8"/>
          <w:sz w:val="22"/>
        </w:rPr>
        <w:t> </w:t>
      </w:r>
      <w:r>
        <w:rPr>
          <w:spacing w:val="-4"/>
          <w:sz w:val="22"/>
        </w:rPr>
        <w:t>vol.</w:t>
      </w:r>
    </w:p>
    <w:p>
      <w:pPr>
        <w:pStyle w:val="ListParagraph"/>
        <w:numPr>
          <w:ilvl w:val="0"/>
          <w:numId w:val="227"/>
        </w:numPr>
        <w:tabs>
          <w:tab w:pos="884" w:val="left" w:leader="none"/>
        </w:tabs>
        <w:spacing w:line="240" w:lineRule="auto" w:before="6" w:after="0"/>
        <w:ind w:left="884" w:right="0" w:hanging="359"/>
        <w:jc w:val="left"/>
        <w:rPr>
          <w:sz w:val="22"/>
        </w:rPr>
      </w:pPr>
      <w:r>
        <w:rPr>
          <w:sz w:val="22"/>
        </w:rPr>
        <w:t>Companyies</w:t>
      </w:r>
      <w:r>
        <w:rPr>
          <w:spacing w:val="-7"/>
          <w:sz w:val="22"/>
        </w:rPr>
        <w:t> </w:t>
      </w:r>
      <w:r>
        <w:rPr>
          <w:spacing w:val="-2"/>
          <w:sz w:val="22"/>
        </w:rPr>
        <w:t>regulars.</w:t>
      </w:r>
    </w:p>
    <w:p>
      <w:pPr>
        <w:pStyle w:val="ListParagraph"/>
        <w:numPr>
          <w:ilvl w:val="0"/>
          <w:numId w:val="227"/>
        </w:numPr>
        <w:tabs>
          <w:tab w:pos="884" w:val="left" w:leader="none"/>
        </w:tabs>
        <w:spacing w:line="240" w:lineRule="auto" w:before="7" w:after="0"/>
        <w:ind w:left="884" w:right="0" w:hanging="359"/>
        <w:jc w:val="left"/>
        <w:rPr>
          <w:sz w:val="22"/>
        </w:rPr>
      </w:pPr>
      <w:r>
        <w:rPr>
          <w:sz w:val="22"/>
        </w:rPr>
        <w:t>Companyies</w:t>
      </w:r>
      <w:r>
        <w:rPr>
          <w:spacing w:val="-7"/>
          <w:sz w:val="22"/>
        </w:rPr>
        <w:t> </w:t>
      </w:r>
      <w:r>
        <w:rPr>
          <w:spacing w:val="-2"/>
          <w:sz w:val="22"/>
        </w:rPr>
        <w:t>xàrter.</w:t>
      </w:r>
    </w:p>
    <w:p>
      <w:pPr>
        <w:pStyle w:val="ListParagraph"/>
        <w:numPr>
          <w:ilvl w:val="0"/>
          <w:numId w:val="227"/>
        </w:numPr>
        <w:tabs>
          <w:tab w:pos="884" w:val="left" w:leader="none"/>
        </w:tabs>
        <w:spacing w:line="240" w:lineRule="auto" w:before="6" w:after="0"/>
        <w:ind w:left="884" w:right="0" w:hanging="359"/>
        <w:jc w:val="left"/>
        <w:rPr>
          <w:sz w:val="22"/>
        </w:rPr>
      </w:pPr>
      <w:r>
        <w:rPr>
          <w:sz w:val="22"/>
        </w:rPr>
        <w:t>Companyies</w:t>
      </w:r>
      <w:r>
        <w:rPr>
          <w:spacing w:val="-10"/>
          <w:sz w:val="22"/>
        </w:rPr>
        <w:t> </w:t>
      </w:r>
      <w:r>
        <w:rPr>
          <w:sz w:val="22"/>
        </w:rPr>
        <w:t>de</w:t>
      </w:r>
      <w:r>
        <w:rPr>
          <w:spacing w:val="-9"/>
          <w:sz w:val="22"/>
        </w:rPr>
        <w:t> </w:t>
      </w:r>
      <w:r>
        <w:rPr>
          <w:sz w:val="22"/>
        </w:rPr>
        <w:t>càrrega</w:t>
      </w:r>
      <w:r>
        <w:rPr>
          <w:spacing w:val="-9"/>
          <w:sz w:val="22"/>
        </w:rPr>
        <w:t> </w:t>
      </w:r>
      <w:r>
        <w:rPr>
          <w:spacing w:val="-2"/>
          <w:sz w:val="22"/>
        </w:rPr>
        <w:t>aèria.</w:t>
      </w:r>
    </w:p>
    <w:p>
      <w:pPr>
        <w:pStyle w:val="ListParagraph"/>
        <w:numPr>
          <w:ilvl w:val="0"/>
          <w:numId w:val="227"/>
        </w:numPr>
        <w:tabs>
          <w:tab w:pos="884" w:val="left" w:leader="none"/>
        </w:tabs>
        <w:spacing w:line="240" w:lineRule="auto" w:before="7" w:after="0"/>
        <w:ind w:left="884" w:right="0" w:hanging="359"/>
        <w:jc w:val="left"/>
        <w:rPr>
          <w:sz w:val="22"/>
        </w:rPr>
      </w:pPr>
      <w:r>
        <w:rPr>
          <w:sz w:val="22"/>
        </w:rPr>
        <w:t>Companyies</w:t>
      </w:r>
      <w:r>
        <w:rPr>
          <w:spacing w:val="-10"/>
          <w:sz w:val="22"/>
        </w:rPr>
        <w:t> </w:t>
      </w:r>
      <w:r>
        <w:rPr>
          <w:sz w:val="22"/>
        </w:rPr>
        <w:t>de</w:t>
      </w:r>
      <w:r>
        <w:rPr>
          <w:spacing w:val="-10"/>
          <w:sz w:val="22"/>
        </w:rPr>
        <w:t> </w:t>
      </w:r>
      <w:r>
        <w:rPr>
          <w:sz w:val="22"/>
        </w:rPr>
        <w:t>fumigació</w:t>
      </w:r>
      <w:r>
        <w:rPr>
          <w:spacing w:val="-10"/>
          <w:sz w:val="22"/>
        </w:rPr>
        <w:t> </w:t>
      </w:r>
      <w:r>
        <w:rPr>
          <w:spacing w:val="-2"/>
          <w:sz w:val="22"/>
        </w:rPr>
        <w:t>aèria.</w:t>
      </w:r>
    </w:p>
    <w:p>
      <w:pPr>
        <w:pStyle w:val="ListParagraph"/>
        <w:numPr>
          <w:ilvl w:val="0"/>
          <w:numId w:val="227"/>
        </w:numPr>
        <w:tabs>
          <w:tab w:pos="884" w:val="left" w:leader="none"/>
        </w:tabs>
        <w:spacing w:line="240" w:lineRule="auto" w:before="6" w:after="0"/>
        <w:ind w:left="884" w:right="0" w:hanging="359"/>
        <w:jc w:val="left"/>
        <w:rPr>
          <w:sz w:val="22"/>
        </w:rPr>
      </w:pPr>
      <w:r>
        <w:rPr>
          <w:sz w:val="22"/>
        </w:rPr>
        <w:t>Companyies</w:t>
      </w:r>
      <w:r>
        <w:rPr>
          <w:spacing w:val="-10"/>
          <w:sz w:val="22"/>
        </w:rPr>
        <w:t> </w:t>
      </w:r>
      <w:r>
        <w:rPr>
          <w:sz w:val="22"/>
        </w:rPr>
        <w:t>de</w:t>
      </w:r>
      <w:r>
        <w:rPr>
          <w:spacing w:val="-10"/>
          <w:sz w:val="22"/>
        </w:rPr>
        <w:t> </w:t>
      </w:r>
      <w:r>
        <w:rPr>
          <w:sz w:val="22"/>
        </w:rPr>
        <w:t>lluita</w:t>
      </w:r>
      <w:r>
        <w:rPr>
          <w:spacing w:val="-10"/>
          <w:sz w:val="22"/>
        </w:rPr>
        <w:t> </w:t>
      </w:r>
      <w:r>
        <w:rPr>
          <w:sz w:val="22"/>
        </w:rPr>
        <w:t>contra</w:t>
      </w:r>
      <w:r>
        <w:rPr>
          <w:spacing w:val="-9"/>
          <w:sz w:val="22"/>
        </w:rPr>
        <w:t> </w:t>
      </w:r>
      <w:r>
        <w:rPr>
          <w:spacing w:val="-2"/>
          <w:sz w:val="22"/>
        </w:rPr>
        <w:t>incendis.</w:t>
      </w:r>
    </w:p>
    <w:p>
      <w:pPr>
        <w:pStyle w:val="ListParagraph"/>
        <w:numPr>
          <w:ilvl w:val="0"/>
          <w:numId w:val="227"/>
        </w:numPr>
        <w:tabs>
          <w:tab w:pos="884" w:val="left" w:leader="none"/>
        </w:tabs>
        <w:spacing w:line="240" w:lineRule="auto" w:before="0" w:after="0"/>
        <w:ind w:left="884" w:right="0" w:hanging="359"/>
        <w:jc w:val="left"/>
        <w:rPr>
          <w:sz w:val="22"/>
        </w:rPr>
      </w:pPr>
      <w:r>
        <w:rPr>
          <w:spacing w:val="-2"/>
          <w:sz w:val="22"/>
        </w:rPr>
        <w:t>Aeroclubs.</w:t>
      </w:r>
    </w:p>
    <w:p>
      <w:pPr>
        <w:pStyle w:val="ListParagraph"/>
        <w:numPr>
          <w:ilvl w:val="0"/>
          <w:numId w:val="227"/>
        </w:numPr>
        <w:tabs>
          <w:tab w:pos="884" w:val="left" w:leader="none"/>
        </w:tabs>
        <w:spacing w:line="240" w:lineRule="auto" w:before="7" w:after="0"/>
        <w:ind w:left="884" w:right="0" w:hanging="359"/>
        <w:jc w:val="left"/>
        <w:rPr>
          <w:sz w:val="22"/>
        </w:rPr>
      </w:pPr>
      <w:r>
        <w:rPr>
          <w:sz w:val="22"/>
        </w:rPr>
        <w:t>Institucions</w:t>
      </w:r>
      <w:r>
        <w:rPr>
          <w:spacing w:val="-11"/>
          <w:sz w:val="22"/>
        </w:rPr>
        <w:t> </w:t>
      </w:r>
      <w:r>
        <w:rPr>
          <w:sz w:val="22"/>
        </w:rPr>
        <w:t>oficials</w:t>
      </w:r>
      <w:r>
        <w:rPr>
          <w:spacing w:val="-11"/>
          <w:sz w:val="22"/>
        </w:rPr>
        <w:t> </w:t>
      </w:r>
      <w:r>
        <w:rPr>
          <w:sz w:val="22"/>
        </w:rPr>
        <w:t>(Policia,</w:t>
      </w:r>
      <w:r>
        <w:rPr>
          <w:spacing w:val="-11"/>
          <w:sz w:val="22"/>
        </w:rPr>
        <w:t> </w:t>
      </w:r>
      <w:r>
        <w:rPr>
          <w:sz w:val="22"/>
        </w:rPr>
        <w:t>Protecció</w:t>
      </w:r>
      <w:r>
        <w:rPr>
          <w:spacing w:val="-11"/>
          <w:sz w:val="22"/>
        </w:rPr>
        <w:t> </w:t>
      </w:r>
      <w:r>
        <w:rPr>
          <w:sz w:val="22"/>
        </w:rPr>
        <w:t>Civil,</w:t>
      </w:r>
      <w:r>
        <w:rPr>
          <w:spacing w:val="-11"/>
          <w:sz w:val="22"/>
        </w:rPr>
        <w:t> </w:t>
      </w:r>
      <w:r>
        <w:rPr>
          <w:sz w:val="22"/>
        </w:rPr>
        <w:t>entre</w:t>
      </w:r>
      <w:r>
        <w:rPr>
          <w:spacing w:val="-10"/>
          <w:sz w:val="22"/>
        </w:rPr>
        <w:t> </w:t>
      </w:r>
      <w:r>
        <w:rPr>
          <w:spacing w:val="-2"/>
          <w:sz w:val="22"/>
        </w:rPr>
        <w:t>d'altres).</w:t>
      </w:r>
    </w:p>
    <w:p>
      <w:pPr>
        <w:pStyle w:val="ListParagraph"/>
        <w:numPr>
          <w:ilvl w:val="0"/>
          <w:numId w:val="227"/>
        </w:numPr>
        <w:tabs>
          <w:tab w:pos="884" w:val="left" w:leader="none"/>
        </w:tabs>
        <w:spacing w:line="240" w:lineRule="auto" w:before="6" w:after="0"/>
        <w:ind w:left="884" w:right="0" w:hanging="359"/>
        <w:jc w:val="left"/>
        <w:rPr>
          <w:sz w:val="22"/>
        </w:rPr>
      </w:pPr>
      <w:r>
        <w:rPr>
          <w:sz w:val="22"/>
        </w:rPr>
        <w:t>Escola</w:t>
      </w:r>
      <w:r>
        <w:rPr>
          <w:spacing w:val="-8"/>
          <w:sz w:val="22"/>
        </w:rPr>
        <w:t> </w:t>
      </w:r>
      <w:r>
        <w:rPr>
          <w:sz w:val="22"/>
        </w:rPr>
        <w:t>de</w:t>
      </w:r>
      <w:r>
        <w:rPr>
          <w:spacing w:val="-8"/>
          <w:sz w:val="22"/>
        </w:rPr>
        <w:t> </w:t>
      </w:r>
      <w:r>
        <w:rPr>
          <w:sz w:val="22"/>
        </w:rPr>
        <w:t>pilots</w:t>
      </w:r>
      <w:r>
        <w:rPr>
          <w:spacing w:val="-8"/>
          <w:sz w:val="22"/>
        </w:rPr>
        <w:t> </w:t>
      </w:r>
      <w:r>
        <w:rPr>
          <w:sz w:val="22"/>
        </w:rPr>
        <w:t>i</w:t>
      </w:r>
      <w:r>
        <w:rPr>
          <w:spacing w:val="-8"/>
          <w:sz w:val="22"/>
        </w:rPr>
        <w:t> </w:t>
      </w:r>
      <w:r>
        <w:rPr>
          <w:sz w:val="22"/>
        </w:rPr>
        <w:t>altres</w:t>
      </w:r>
      <w:r>
        <w:rPr>
          <w:spacing w:val="-8"/>
          <w:sz w:val="22"/>
        </w:rPr>
        <w:t> </w:t>
      </w:r>
      <w:r>
        <w:rPr>
          <w:sz w:val="22"/>
        </w:rPr>
        <w:t>centres</w:t>
      </w:r>
      <w:r>
        <w:rPr>
          <w:spacing w:val="-8"/>
          <w:sz w:val="22"/>
        </w:rPr>
        <w:t> </w:t>
      </w:r>
      <w:r>
        <w:rPr>
          <w:sz w:val="22"/>
        </w:rPr>
        <w:t>de</w:t>
      </w:r>
      <w:r>
        <w:rPr>
          <w:spacing w:val="-7"/>
          <w:sz w:val="22"/>
        </w:rPr>
        <w:t> </w:t>
      </w:r>
      <w:r>
        <w:rPr>
          <w:spacing w:val="-2"/>
          <w:sz w:val="22"/>
        </w:rPr>
        <w:t>formació.</w:t>
      </w:r>
    </w:p>
    <w:p>
      <w:pPr>
        <w:pStyle w:val="ListParagraph"/>
        <w:numPr>
          <w:ilvl w:val="0"/>
          <w:numId w:val="227"/>
        </w:numPr>
        <w:tabs>
          <w:tab w:pos="884" w:val="left" w:leader="none"/>
        </w:tabs>
        <w:spacing w:line="240" w:lineRule="auto" w:before="7" w:after="0"/>
        <w:ind w:left="884" w:right="0" w:hanging="359"/>
        <w:jc w:val="left"/>
        <w:rPr>
          <w:sz w:val="22"/>
        </w:rPr>
      </w:pPr>
      <w:r>
        <w:rPr>
          <w:sz w:val="22"/>
        </w:rPr>
        <w:t>Empreses</w:t>
      </w:r>
      <w:r>
        <w:rPr>
          <w:spacing w:val="-8"/>
          <w:sz w:val="22"/>
        </w:rPr>
        <w:t> </w:t>
      </w:r>
      <w:r>
        <w:rPr>
          <w:sz w:val="22"/>
        </w:rPr>
        <w:t>de</w:t>
      </w:r>
      <w:r>
        <w:rPr>
          <w:spacing w:val="-7"/>
          <w:sz w:val="22"/>
        </w:rPr>
        <w:t> </w:t>
      </w:r>
      <w:r>
        <w:rPr>
          <w:spacing w:val="-2"/>
          <w:sz w:val="22"/>
        </w:rPr>
        <w:t>manteniment.</w:t>
      </w:r>
    </w:p>
    <w:p>
      <w:pPr>
        <w:pStyle w:val="ListParagraph"/>
        <w:spacing w:after="0" w:line="240" w:lineRule="auto"/>
        <w:jc w:val="left"/>
        <w:rPr>
          <w:sz w:val="22"/>
        </w:rPr>
        <w:sectPr>
          <w:pgSz w:w="11910" w:h="16840"/>
          <w:pgMar w:header="2921" w:footer="1906" w:top="3880" w:bottom="2100" w:left="1275" w:right="1275"/>
        </w:sectPr>
      </w:pPr>
    </w:p>
    <w:p>
      <w:pPr>
        <w:pStyle w:val="BodyText"/>
        <w:spacing w:before="71"/>
        <w:ind w:left="0" w:firstLine="0"/>
      </w:pPr>
    </w:p>
    <w:p>
      <w:pPr>
        <w:pStyle w:val="BodyText"/>
        <w:ind w:left="165" w:firstLine="0"/>
      </w:pPr>
      <w:r>
        <w:rPr/>
        <w:t>Les</w:t>
      </w:r>
      <w:r>
        <w:rPr>
          <w:spacing w:val="-9"/>
        </w:rPr>
        <w:t> </w:t>
      </w:r>
      <w:r>
        <w:rPr/>
        <w:t>ocupacions</w:t>
      </w:r>
      <w:r>
        <w:rPr>
          <w:spacing w:val="-9"/>
        </w:rPr>
        <w:t> </w:t>
      </w:r>
      <w:r>
        <w:rPr/>
        <w:t>i</w:t>
      </w:r>
      <w:r>
        <w:rPr>
          <w:spacing w:val="-9"/>
        </w:rPr>
        <w:t> </w:t>
      </w:r>
      <w:r>
        <w:rPr/>
        <w:t>llocs</w:t>
      </w:r>
      <w:r>
        <w:rPr>
          <w:spacing w:val="-9"/>
        </w:rPr>
        <w:t> </w:t>
      </w:r>
      <w:r>
        <w:rPr/>
        <w:t>de</w:t>
      </w:r>
      <w:r>
        <w:rPr>
          <w:spacing w:val="-9"/>
        </w:rPr>
        <w:t> </w:t>
      </w:r>
      <w:r>
        <w:rPr/>
        <w:t>treball</w:t>
      </w:r>
      <w:r>
        <w:rPr>
          <w:spacing w:val="-9"/>
        </w:rPr>
        <w:t> </w:t>
      </w:r>
      <w:r>
        <w:rPr/>
        <w:t>(entès</w:t>
      </w:r>
      <w:r>
        <w:rPr>
          <w:spacing w:val="-9"/>
        </w:rPr>
        <w:t> </w:t>
      </w:r>
      <w:r>
        <w:rPr/>
        <w:t>el</w:t>
      </w:r>
      <w:r>
        <w:rPr>
          <w:spacing w:val="-9"/>
        </w:rPr>
        <w:t> </w:t>
      </w:r>
      <w:r>
        <w:rPr/>
        <w:t>masculí</w:t>
      </w:r>
      <w:r>
        <w:rPr>
          <w:spacing w:val="-9"/>
        </w:rPr>
        <w:t> </w:t>
      </w:r>
      <w:r>
        <w:rPr/>
        <w:t>com</w:t>
      </w:r>
      <w:r>
        <w:rPr>
          <w:spacing w:val="-9"/>
        </w:rPr>
        <w:t> </w:t>
      </w:r>
      <w:r>
        <w:rPr/>
        <w:t>a</w:t>
      </w:r>
      <w:r>
        <w:rPr>
          <w:spacing w:val="-9"/>
        </w:rPr>
        <w:t> </w:t>
      </w:r>
      <w:r>
        <w:rPr/>
        <w:t>genèric)</w:t>
      </w:r>
      <w:r>
        <w:rPr>
          <w:spacing w:val="-9"/>
        </w:rPr>
        <w:t> </w:t>
      </w:r>
      <w:r>
        <w:rPr/>
        <w:t>més</w:t>
      </w:r>
      <w:r>
        <w:rPr>
          <w:spacing w:val="-9"/>
        </w:rPr>
        <w:t> </w:t>
      </w:r>
      <w:r>
        <w:rPr/>
        <w:t>rellevants</w:t>
      </w:r>
      <w:r>
        <w:rPr>
          <w:spacing w:val="-9"/>
        </w:rPr>
        <w:t> </w:t>
      </w:r>
      <w:r>
        <w:rPr/>
        <w:t>són</w:t>
      </w:r>
      <w:r>
        <w:rPr>
          <w:spacing w:val="-9"/>
        </w:rPr>
        <w:t> </w:t>
      </w:r>
      <w:r>
        <w:rPr/>
        <w:t>els </w:t>
      </w:r>
      <w:r>
        <w:rPr>
          <w:spacing w:val="-2"/>
        </w:rPr>
        <w:t>següents:</w:t>
      </w:r>
    </w:p>
    <w:p>
      <w:pPr>
        <w:pStyle w:val="ListParagraph"/>
        <w:numPr>
          <w:ilvl w:val="0"/>
          <w:numId w:val="227"/>
        </w:numPr>
        <w:tabs>
          <w:tab w:pos="884" w:val="left" w:leader="none"/>
        </w:tabs>
        <w:spacing w:line="240" w:lineRule="auto" w:before="6" w:after="0"/>
        <w:ind w:left="884" w:right="0" w:hanging="359"/>
        <w:jc w:val="left"/>
        <w:rPr>
          <w:sz w:val="22"/>
        </w:rPr>
      </w:pPr>
      <w:r>
        <w:rPr>
          <w:sz w:val="22"/>
        </w:rPr>
        <w:t>Tècnic</w:t>
      </w:r>
      <w:r>
        <w:rPr>
          <w:spacing w:val="-9"/>
          <w:sz w:val="22"/>
        </w:rPr>
        <w:t> </w:t>
      </w:r>
      <w:r>
        <w:rPr>
          <w:sz w:val="22"/>
        </w:rPr>
        <w:t>de</w:t>
      </w:r>
      <w:r>
        <w:rPr>
          <w:spacing w:val="-9"/>
          <w:sz w:val="22"/>
        </w:rPr>
        <w:t> </w:t>
      </w:r>
      <w:r>
        <w:rPr>
          <w:sz w:val="22"/>
        </w:rPr>
        <w:t>manteniment</w:t>
      </w:r>
      <w:r>
        <w:rPr>
          <w:spacing w:val="-9"/>
          <w:sz w:val="22"/>
        </w:rPr>
        <w:t> </w:t>
      </w:r>
      <w:r>
        <w:rPr>
          <w:sz w:val="22"/>
        </w:rPr>
        <w:t>aeromecànic</w:t>
      </w:r>
      <w:r>
        <w:rPr>
          <w:spacing w:val="-9"/>
          <w:sz w:val="22"/>
        </w:rPr>
        <w:t> </w:t>
      </w:r>
      <w:r>
        <w:rPr>
          <w:sz w:val="22"/>
        </w:rPr>
        <w:t>de</w:t>
      </w:r>
      <w:r>
        <w:rPr>
          <w:spacing w:val="-9"/>
          <w:sz w:val="22"/>
        </w:rPr>
        <w:t> </w:t>
      </w:r>
      <w:r>
        <w:rPr>
          <w:sz w:val="22"/>
        </w:rPr>
        <w:t>motors</w:t>
      </w:r>
      <w:r>
        <w:rPr>
          <w:spacing w:val="-9"/>
          <w:sz w:val="22"/>
        </w:rPr>
        <w:t> </w:t>
      </w:r>
      <w:r>
        <w:rPr>
          <w:sz w:val="22"/>
        </w:rPr>
        <w:t>de</w:t>
      </w:r>
      <w:r>
        <w:rPr>
          <w:spacing w:val="-8"/>
          <w:sz w:val="22"/>
        </w:rPr>
        <w:t> </w:t>
      </w:r>
      <w:r>
        <w:rPr>
          <w:spacing w:val="-2"/>
          <w:sz w:val="22"/>
        </w:rPr>
        <w:t>turbina.</w:t>
      </w:r>
    </w:p>
    <w:p>
      <w:pPr>
        <w:pStyle w:val="ListParagraph"/>
        <w:numPr>
          <w:ilvl w:val="0"/>
          <w:numId w:val="227"/>
        </w:numPr>
        <w:tabs>
          <w:tab w:pos="884" w:val="left" w:leader="none"/>
        </w:tabs>
        <w:spacing w:line="240" w:lineRule="auto" w:before="7" w:after="0"/>
        <w:ind w:left="884" w:right="0" w:hanging="359"/>
        <w:jc w:val="left"/>
        <w:rPr>
          <w:sz w:val="22"/>
        </w:rPr>
      </w:pPr>
      <w:r>
        <w:rPr>
          <w:sz w:val="22"/>
        </w:rPr>
        <w:t>Tècnic</w:t>
      </w:r>
      <w:r>
        <w:rPr>
          <w:spacing w:val="-9"/>
          <w:sz w:val="22"/>
        </w:rPr>
        <w:t> </w:t>
      </w:r>
      <w:r>
        <w:rPr>
          <w:sz w:val="22"/>
        </w:rPr>
        <w:t>de</w:t>
      </w:r>
      <w:r>
        <w:rPr>
          <w:spacing w:val="-9"/>
          <w:sz w:val="22"/>
        </w:rPr>
        <w:t> </w:t>
      </w:r>
      <w:r>
        <w:rPr>
          <w:sz w:val="22"/>
        </w:rPr>
        <w:t>manteniment</w:t>
      </w:r>
      <w:r>
        <w:rPr>
          <w:spacing w:val="-8"/>
          <w:sz w:val="22"/>
        </w:rPr>
        <w:t> </w:t>
      </w:r>
      <w:r>
        <w:rPr>
          <w:sz w:val="22"/>
        </w:rPr>
        <w:t>de</w:t>
      </w:r>
      <w:r>
        <w:rPr>
          <w:spacing w:val="-9"/>
          <w:sz w:val="22"/>
        </w:rPr>
        <w:t> </w:t>
      </w:r>
      <w:r>
        <w:rPr>
          <w:sz w:val="22"/>
        </w:rPr>
        <w:t>sistemes</w:t>
      </w:r>
      <w:r>
        <w:rPr>
          <w:spacing w:val="-9"/>
          <w:sz w:val="22"/>
        </w:rPr>
        <w:t> </w:t>
      </w:r>
      <w:r>
        <w:rPr>
          <w:sz w:val="22"/>
        </w:rPr>
        <w:t>en</w:t>
      </w:r>
      <w:r>
        <w:rPr>
          <w:spacing w:val="-8"/>
          <w:sz w:val="22"/>
        </w:rPr>
        <w:t> </w:t>
      </w:r>
      <w:r>
        <w:rPr>
          <w:sz w:val="22"/>
        </w:rPr>
        <w:t>hangar</w:t>
      </w:r>
      <w:r>
        <w:rPr>
          <w:spacing w:val="-9"/>
          <w:sz w:val="22"/>
        </w:rPr>
        <w:t> </w:t>
      </w:r>
      <w:r>
        <w:rPr>
          <w:sz w:val="22"/>
        </w:rPr>
        <w:t>o</w:t>
      </w:r>
      <w:r>
        <w:rPr>
          <w:spacing w:val="-8"/>
          <w:sz w:val="22"/>
        </w:rPr>
        <w:t> </w:t>
      </w:r>
      <w:r>
        <w:rPr>
          <w:spacing w:val="-2"/>
          <w:sz w:val="22"/>
        </w:rPr>
        <w:t>taller.</w:t>
      </w:r>
    </w:p>
    <w:p>
      <w:pPr>
        <w:pStyle w:val="ListParagraph"/>
        <w:numPr>
          <w:ilvl w:val="0"/>
          <w:numId w:val="227"/>
        </w:numPr>
        <w:tabs>
          <w:tab w:pos="884" w:val="left" w:leader="none"/>
        </w:tabs>
        <w:spacing w:line="240" w:lineRule="auto" w:before="7" w:after="0"/>
        <w:ind w:left="884" w:right="0" w:hanging="359"/>
        <w:jc w:val="left"/>
        <w:rPr>
          <w:sz w:val="22"/>
        </w:rPr>
      </w:pPr>
      <w:r>
        <w:rPr>
          <w:sz w:val="22"/>
        </w:rPr>
        <w:t>Tècnic</w:t>
      </w:r>
      <w:r>
        <w:rPr>
          <w:spacing w:val="-8"/>
          <w:sz w:val="22"/>
        </w:rPr>
        <w:t> </w:t>
      </w:r>
      <w:r>
        <w:rPr>
          <w:sz w:val="22"/>
        </w:rPr>
        <w:t>ajustador</w:t>
      </w:r>
      <w:r>
        <w:rPr>
          <w:spacing w:val="-7"/>
          <w:sz w:val="22"/>
        </w:rPr>
        <w:t> </w:t>
      </w:r>
      <w:r>
        <w:rPr>
          <w:sz w:val="22"/>
        </w:rPr>
        <w:t>de</w:t>
      </w:r>
      <w:r>
        <w:rPr>
          <w:spacing w:val="-8"/>
          <w:sz w:val="22"/>
        </w:rPr>
        <w:t> </w:t>
      </w:r>
      <w:r>
        <w:rPr>
          <w:sz w:val="22"/>
        </w:rPr>
        <w:t>motors</w:t>
      </w:r>
      <w:r>
        <w:rPr>
          <w:spacing w:val="-7"/>
          <w:sz w:val="22"/>
        </w:rPr>
        <w:t> </w:t>
      </w:r>
      <w:r>
        <w:rPr>
          <w:sz w:val="22"/>
        </w:rPr>
        <w:t>de</w:t>
      </w:r>
      <w:r>
        <w:rPr>
          <w:spacing w:val="-7"/>
          <w:sz w:val="22"/>
        </w:rPr>
        <w:t> </w:t>
      </w:r>
      <w:r>
        <w:rPr>
          <w:spacing w:val="-2"/>
          <w:sz w:val="22"/>
        </w:rPr>
        <w:t>turbina.</w:t>
      </w:r>
    </w:p>
    <w:p>
      <w:pPr>
        <w:pStyle w:val="ListParagraph"/>
        <w:numPr>
          <w:ilvl w:val="0"/>
          <w:numId w:val="227"/>
        </w:numPr>
        <w:tabs>
          <w:tab w:pos="884" w:val="left" w:leader="none"/>
        </w:tabs>
        <w:spacing w:line="240" w:lineRule="auto" w:before="6" w:after="0"/>
        <w:ind w:left="884" w:right="0" w:hanging="359"/>
        <w:jc w:val="left"/>
        <w:rPr>
          <w:sz w:val="22"/>
        </w:rPr>
      </w:pPr>
      <w:r>
        <w:rPr>
          <w:sz w:val="22"/>
        </w:rPr>
        <w:t>Tècnic</w:t>
      </w:r>
      <w:r>
        <w:rPr>
          <w:spacing w:val="-8"/>
          <w:sz w:val="22"/>
        </w:rPr>
        <w:t> </w:t>
      </w:r>
      <w:r>
        <w:rPr>
          <w:sz w:val="22"/>
        </w:rPr>
        <w:t>i</w:t>
      </w:r>
      <w:r>
        <w:rPr>
          <w:spacing w:val="-7"/>
          <w:sz w:val="22"/>
        </w:rPr>
        <w:t> </w:t>
      </w:r>
      <w:r>
        <w:rPr>
          <w:sz w:val="22"/>
        </w:rPr>
        <w:t>ajustador</w:t>
      </w:r>
      <w:r>
        <w:rPr>
          <w:spacing w:val="-7"/>
          <w:sz w:val="22"/>
        </w:rPr>
        <w:t> </w:t>
      </w:r>
      <w:r>
        <w:rPr>
          <w:sz w:val="22"/>
        </w:rPr>
        <w:t>d'equips</w:t>
      </w:r>
      <w:r>
        <w:rPr>
          <w:spacing w:val="-7"/>
          <w:sz w:val="22"/>
        </w:rPr>
        <w:t> </w:t>
      </w:r>
      <w:r>
        <w:rPr>
          <w:sz w:val="22"/>
        </w:rPr>
        <w:t>elèctrics</w:t>
      </w:r>
      <w:r>
        <w:rPr>
          <w:spacing w:val="-7"/>
          <w:sz w:val="22"/>
        </w:rPr>
        <w:t> </w:t>
      </w:r>
      <w:r>
        <w:rPr>
          <w:sz w:val="22"/>
        </w:rPr>
        <w:t>i</w:t>
      </w:r>
      <w:r>
        <w:rPr>
          <w:spacing w:val="-7"/>
          <w:sz w:val="22"/>
        </w:rPr>
        <w:t> </w:t>
      </w:r>
      <w:r>
        <w:rPr>
          <w:spacing w:val="-2"/>
          <w:sz w:val="22"/>
        </w:rPr>
        <w:t>electrònics.</w:t>
      </w:r>
    </w:p>
    <w:p>
      <w:pPr>
        <w:pStyle w:val="ListParagraph"/>
        <w:numPr>
          <w:ilvl w:val="0"/>
          <w:numId w:val="227"/>
        </w:numPr>
        <w:tabs>
          <w:tab w:pos="884" w:val="left" w:leader="none"/>
        </w:tabs>
        <w:spacing w:line="240" w:lineRule="auto" w:before="7" w:after="0"/>
        <w:ind w:left="884" w:right="0" w:hanging="359"/>
        <w:jc w:val="left"/>
        <w:rPr>
          <w:sz w:val="22"/>
        </w:rPr>
      </w:pPr>
      <w:r>
        <w:rPr>
          <w:sz w:val="22"/>
        </w:rPr>
        <w:t>Tècnic</w:t>
      </w:r>
      <w:r>
        <w:rPr>
          <w:spacing w:val="-9"/>
          <w:sz w:val="22"/>
        </w:rPr>
        <w:t> </w:t>
      </w:r>
      <w:r>
        <w:rPr>
          <w:sz w:val="22"/>
        </w:rPr>
        <w:t>de</w:t>
      </w:r>
      <w:r>
        <w:rPr>
          <w:spacing w:val="-9"/>
          <w:sz w:val="22"/>
        </w:rPr>
        <w:t> </w:t>
      </w:r>
      <w:r>
        <w:rPr>
          <w:sz w:val="22"/>
        </w:rPr>
        <w:t>manteniment</w:t>
      </w:r>
      <w:r>
        <w:rPr>
          <w:spacing w:val="-9"/>
          <w:sz w:val="22"/>
        </w:rPr>
        <w:t> </w:t>
      </w:r>
      <w:r>
        <w:rPr>
          <w:sz w:val="22"/>
        </w:rPr>
        <w:t>d'estructures</w:t>
      </w:r>
      <w:r>
        <w:rPr>
          <w:spacing w:val="-9"/>
          <w:sz w:val="22"/>
        </w:rPr>
        <w:t> </w:t>
      </w:r>
      <w:r>
        <w:rPr>
          <w:sz w:val="22"/>
        </w:rPr>
        <w:t>en</w:t>
      </w:r>
      <w:r>
        <w:rPr>
          <w:spacing w:val="-9"/>
          <w:sz w:val="22"/>
        </w:rPr>
        <w:t> </w:t>
      </w:r>
      <w:r>
        <w:rPr>
          <w:sz w:val="22"/>
        </w:rPr>
        <w:t>hangar</w:t>
      </w:r>
      <w:r>
        <w:rPr>
          <w:spacing w:val="-9"/>
          <w:sz w:val="22"/>
        </w:rPr>
        <w:t> </w:t>
      </w:r>
      <w:r>
        <w:rPr>
          <w:sz w:val="22"/>
        </w:rPr>
        <w:t>o</w:t>
      </w:r>
      <w:r>
        <w:rPr>
          <w:spacing w:val="-8"/>
          <w:sz w:val="22"/>
        </w:rPr>
        <w:t> </w:t>
      </w:r>
      <w:r>
        <w:rPr>
          <w:spacing w:val="-2"/>
          <w:sz w:val="22"/>
        </w:rPr>
        <w:t>taller.</w:t>
      </w:r>
    </w:p>
    <w:p>
      <w:pPr>
        <w:pStyle w:val="ListParagraph"/>
        <w:numPr>
          <w:ilvl w:val="0"/>
          <w:numId w:val="227"/>
        </w:numPr>
        <w:tabs>
          <w:tab w:pos="884" w:val="left" w:leader="none"/>
        </w:tabs>
        <w:spacing w:line="240" w:lineRule="auto" w:before="6" w:after="0"/>
        <w:ind w:left="884" w:right="0" w:hanging="359"/>
        <w:jc w:val="left"/>
        <w:rPr>
          <w:sz w:val="22"/>
        </w:rPr>
      </w:pPr>
      <w:r>
        <w:rPr>
          <w:sz w:val="22"/>
        </w:rPr>
        <w:t>Tècnic</w:t>
      </w:r>
      <w:r>
        <w:rPr>
          <w:spacing w:val="-8"/>
          <w:sz w:val="22"/>
        </w:rPr>
        <w:t> </w:t>
      </w:r>
      <w:r>
        <w:rPr>
          <w:sz w:val="22"/>
        </w:rPr>
        <w:t>d'assajos</w:t>
      </w:r>
      <w:r>
        <w:rPr>
          <w:spacing w:val="-8"/>
          <w:sz w:val="22"/>
        </w:rPr>
        <w:t> </w:t>
      </w:r>
      <w:r>
        <w:rPr>
          <w:sz w:val="22"/>
        </w:rPr>
        <w:t>no</w:t>
      </w:r>
      <w:r>
        <w:rPr>
          <w:spacing w:val="-7"/>
          <w:sz w:val="22"/>
        </w:rPr>
        <w:t> </w:t>
      </w:r>
      <w:r>
        <w:rPr>
          <w:spacing w:val="-2"/>
          <w:sz w:val="22"/>
        </w:rPr>
        <w:t>destructius.</w:t>
      </w:r>
    </w:p>
    <w:p>
      <w:pPr>
        <w:pStyle w:val="ListParagraph"/>
        <w:numPr>
          <w:ilvl w:val="0"/>
          <w:numId w:val="227"/>
        </w:numPr>
        <w:tabs>
          <w:tab w:pos="884" w:val="left" w:leader="none"/>
        </w:tabs>
        <w:spacing w:line="240" w:lineRule="auto" w:before="7" w:after="0"/>
        <w:ind w:left="884" w:right="0" w:hanging="359"/>
        <w:jc w:val="left"/>
        <w:rPr>
          <w:sz w:val="22"/>
        </w:rPr>
      </w:pPr>
      <w:r>
        <w:rPr>
          <w:sz w:val="22"/>
        </w:rPr>
        <w:t>Mecànic</w:t>
      </w:r>
      <w:r>
        <w:rPr>
          <w:spacing w:val="-8"/>
          <w:sz w:val="22"/>
        </w:rPr>
        <w:t> </w:t>
      </w:r>
      <w:r>
        <w:rPr>
          <w:sz w:val="22"/>
        </w:rPr>
        <w:t>de</w:t>
      </w:r>
      <w:r>
        <w:rPr>
          <w:spacing w:val="-7"/>
          <w:sz w:val="22"/>
        </w:rPr>
        <w:t> </w:t>
      </w:r>
      <w:r>
        <w:rPr>
          <w:spacing w:val="-2"/>
          <w:sz w:val="22"/>
        </w:rPr>
        <w:t>línia.</w:t>
      </w:r>
    </w:p>
    <w:p>
      <w:pPr>
        <w:pStyle w:val="ListParagraph"/>
        <w:numPr>
          <w:ilvl w:val="0"/>
          <w:numId w:val="227"/>
        </w:numPr>
        <w:tabs>
          <w:tab w:pos="884" w:val="left" w:leader="none"/>
        </w:tabs>
        <w:spacing w:line="240" w:lineRule="auto" w:before="6" w:after="0"/>
        <w:ind w:left="884" w:right="0" w:hanging="359"/>
        <w:jc w:val="left"/>
        <w:rPr>
          <w:sz w:val="22"/>
        </w:rPr>
      </w:pPr>
      <w:r>
        <w:rPr>
          <w:sz w:val="22"/>
        </w:rPr>
        <w:t>Tècnic</w:t>
      </w:r>
      <w:r>
        <w:rPr>
          <w:spacing w:val="-11"/>
          <w:sz w:val="22"/>
        </w:rPr>
        <w:t> </w:t>
      </w:r>
      <w:r>
        <w:rPr>
          <w:sz w:val="22"/>
        </w:rPr>
        <w:t>en</w:t>
      </w:r>
      <w:r>
        <w:rPr>
          <w:spacing w:val="-8"/>
          <w:sz w:val="22"/>
        </w:rPr>
        <w:t> </w:t>
      </w:r>
      <w:r>
        <w:rPr>
          <w:sz w:val="22"/>
        </w:rPr>
        <w:t>manteniment</w:t>
      </w:r>
      <w:r>
        <w:rPr>
          <w:spacing w:val="-8"/>
          <w:sz w:val="22"/>
        </w:rPr>
        <w:t> </w:t>
      </w:r>
      <w:r>
        <w:rPr>
          <w:sz w:val="22"/>
        </w:rPr>
        <w:t>de</w:t>
      </w:r>
      <w:r>
        <w:rPr>
          <w:spacing w:val="-9"/>
          <w:sz w:val="22"/>
        </w:rPr>
        <w:t> </w:t>
      </w:r>
      <w:r>
        <w:rPr>
          <w:sz w:val="22"/>
        </w:rPr>
        <w:t>sistemes</w:t>
      </w:r>
      <w:r>
        <w:rPr>
          <w:spacing w:val="-8"/>
          <w:sz w:val="22"/>
        </w:rPr>
        <w:t> </w:t>
      </w:r>
      <w:r>
        <w:rPr>
          <w:sz w:val="22"/>
        </w:rPr>
        <w:t>mecànics</w:t>
      </w:r>
      <w:r>
        <w:rPr>
          <w:spacing w:val="-8"/>
          <w:sz w:val="22"/>
        </w:rPr>
        <w:t> </w:t>
      </w:r>
      <w:r>
        <w:rPr>
          <w:sz w:val="22"/>
        </w:rPr>
        <w:t>i</w:t>
      </w:r>
      <w:r>
        <w:rPr>
          <w:spacing w:val="-8"/>
          <w:sz w:val="22"/>
        </w:rPr>
        <w:t> </w:t>
      </w:r>
      <w:r>
        <w:rPr>
          <w:sz w:val="22"/>
        </w:rPr>
        <w:t>elèctrics</w:t>
      </w:r>
      <w:r>
        <w:rPr>
          <w:spacing w:val="-9"/>
          <w:sz w:val="22"/>
        </w:rPr>
        <w:t> </w:t>
      </w:r>
      <w:r>
        <w:rPr>
          <w:sz w:val="22"/>
        </w:rPr>
        <w:t>de</w:t>
      </w:r>
      <w:r>
        <w:rPr>
          <w:spacing w:val="-8"/>
          <w:sz w:val="22"/>
        </w:rPr>
        <w:t> </w:t>
      </w:r>
      <w:r>
        <w:rPr>
          <w:sz w:val="22"/>
        </w:rPr>
        <w:t>simuladors</w:t>
      </w:r>
      <w:r>
        <w:rPr>
          <w:spacing w:val="-8"/>
          <w:sz w:val="22"/>
        </w:rPr>
        <w:t> </w:t>
      </w:r>
      <w:r>
        <w:rPr>
          <w:sz w:val="22"/>
        </w:rPr>
        <w:t>de</w:t>
      </w:r>
      <w:r>
        <w:rPr>
          <w:spacing w:val="-8"/>
          <w:sz w:val="22"/>
        </w:rPr>
        <w:t> </w:t>
      </w:r>
      <w:r>
        <w:rPr>
          <w:spacing w:val="-4"/>
          <w:sz w:val="22"/>
        </w:rPr>
        <w:t>vol.</w:t>
      </w:r>
    </w:p>
    <w:p>
      <w:pPr>
        <w:pStyle w:val="ListParagraph"/>
        <w:numPr>
          <w:ilvl w:val="0"/>
          <w:numId w:val="227"/>
        </w:numPr>
        <w:tabs>
          <w:tab w:pos="884" w:val="left" w:leader="none"/>
        </w:tabs>
        <w:spacing w:line="240" w:lineRule="auto" w:before="7" w:after="0"/>
        <w:ind w:left="884" w:right="0" w:hanging="359"/>
        <w:jc w:val="left"/>
        <w:rPr>
          <w:sz w:val="22"/>
        </w:rPr>
      </w:pPr>
      <w:r>
        <w:rPr>
          <w:sz w:val="22"/>
        </w:rPr>
        <w:t>Tècnic</w:t>
      </w:r>
      <w:r>
        <w:rPr>
          <w:spacing w:val="-10"/>
          <w:sz w:val="22"/>
        </w:rPr>
        <w:t> </w:t>
      </w:r>
      <w:r>
        <w:rPr>
          <w:sz w:val="22"/>
        </w:rPr>
        <w:t>en</w:t>
      </w:r>
      <w:r>
        <w:rPr>
          <w:spacing w:val="-9"/>
          <w:sz w:val="22"/>
        </w:rPr>
        <w:t> </w:t>
      </w:r>
      <w:r>
        <w:rPr>
          <w:sz w:val="22"/>
        </w:rPr>
        <w:t>la</w:t>
      </w:r>
      <w:r>
        <w:rPr>
          <w:spacing w:val="-10"/>
          <w:sz w:val="22"/>
        </w:rPr>
        <w:t> </w:t>
      </w:r>
      <w:r>
        <w:rPr>
          <w:sz w:val="22"/>
        </w:rPr>
        <w:t>fabricació</w:t>
      </w:r>
      <w:r>
        <w:rPr>
          <w:spacing w:val="-9"/>
          <w:sz w:val="22"/>
        </w:rPr>
        <w:t> </w:t>
      </w:r>
      <w:r>
        <w:rPr>
          <w:sz w:val="22"/>
        </w:rPr>
        <w:t>i</w:t>
      </w:r>
      <w:r>
        <w:rPr>
          <w:spacing w:val="-9"/>
          <w:sz w:val="22"/>
        </w:rPr>
        <w:t> </w:t>
      </w:r>
      <w:r>
        <w:rPr>
          <w:sz w:val="22"/>
        </w:rPr>
        <w:t>muntatge</w:t>
      </w:r>
      <w:r>
        <w:rPr>
          <w:spacing w:val="-10"/>
          <w:sz w:val="22"/>
        </w:rPr>
        <w:t> </w:t>
      </w:r>
      <w:r>
        <w:rPr>
          <w:sz w:val="22"/>
        </w:rPr>
        <w:t>d'elements</w:t>
      </w:r>
      <w:r>
        <w:rPr>
          <w:spacing w:val="-9"/>
          <w:sz w:val="22"/>
        </w:rPr>
        <w:t> </w:t>
      </w:r>
      <w:r>
        <w:rPr>
          <w:sz w:val="22"/>
        </w:rPr>
        <w:t>i</w:t>
      </w:r>
      <w:r>
        <w:rPr>
          <w:spacing w:val="-9"/>
          <w:sz w:val="22"/>
        </w:rPr>
        <w:t> </w:t>
      </w:r>
      <w:r>
        <w:rPr>
          <w:spacing w:val="-2"/>
          <w:sz w:val="22"/>
        </w:rPr>
        <w:t>components.</w:t>
      </w:r>
    </w:p>
    <w:p>
      <w:pPr>
        <w:pStyle w:val="BodyText"/>
        <w:spacing w:before="3"/>
        <w:ind w:left="0" w:firstLine="0"/>
      </w:pPr>
    </w:p>
    <w:p>
      <w:pPr>
        <w:pStyle w:val="Heading2"/>
        <w:numPr>
          <w:ilvl w:val="0"/>
          <w:numId w:val="226"/>
        </w:numPr>
        <w:tabs>
          <w:tab w:pos="883" w:val="left" w:leader="none"/>
        </w:tabs>
        <w:spacing w:line="240" w:lineRule="auto" w:before="0" w:after="0"/>
        <w:ind w:left="883" w:right="0" w:hanging="358"/>
        <w:jc w:val="left"/>
      </w:pPr>
      <w:r>
        <w:rPr/>
        <w:t>Prospectiva</w:t>
      </w:r>
      <w:r>
        <w:rPr>
          <w:spacing w:val="-11"/>
        </w:rPr>
        <w:t> </w:t>
      </w:r>
      <w:r>
        <w:rPr/>
        <w:t>del</w:t>
      </w:r>
      <w:r>
        <w:rPr>
          <w:spacing w:val="-10"/>
        </w:rPr>
        <w:t> </w:t>
      </w:r>
      <w:r>
        <w:rPr/>
        <w:t>títol</w:t>
      </w:r>
      <w:r>
        <w:rPr>
          <w:spacing w:val="-10"/>
        </w:rPr>
        <w:t> </w:t>
      </w:r>
      <w:r>
        <w:rPr/>
        <w:t>en</w:t>
      </w:r>
      <w:r>
        <w:rPr>
          <w:spacing w:val="-10"/>
        </w:rPr>
        <w:t> </w:t>
      </w:r>
      <w:r>
        <w:rPr/>
        <w:t>el</w:t>
      </w:r>
      <w:r>
        <w:rPr>
          <w:spacing w:val="-10"/>
        </w:rPr>
        <w:t> </w:t>
      </w:r>
      <w:r>
        <w:rPr/>
        <w:t>sector</w:t>
      </w:r>
      <w:r>
        <w:rPr>
          <w:spacing w:val="-10"/>
        </w:rPr>
        <w:t> </w:t>
      </w:r>
      <w:r>
        <w:rPr/>
        <w:t>o</w:t>
      </w:r>
      <w:r>
        <w:rPr>
          <w:spacing w:val="-10"/>
        </w:rPr>
        <w:t> </w:t>
      </w:r>
      <w:r>
        <w:rPr>
          <w:spacing w:val="-2"/>
        </w:rPr>
        <w:t>sectors.</w:t>
      </w:r>
    </w:p>
    <w:p>
      <w:pPr>
        <w:pStyle w:val="BodyText"/>
        <w:spacing w:before="7"/>
        <w:ind w:left="165" w:firstLine="0"/>
      </w:pPr>
      <w:r>
        <w:rPr/>
        <w:t>Es</w:t>
      </w:r>
      <w:r>
        <w:rPr>
          <w:spacing w:val="-9"/>
        </w:rPr>
        <w:t> </w:t>
      </w:r>
      <w:r>
        <w:rPr/>
        <w:t>tenen</w:t>
      </w:r>
      <w:r>
        <w:rPr>
          <w:spacing w:val="-9"/>
        </w:rPr>
        <w:t> </w:t>
      </w:r>
      <w:r>
        <w:rPr/>
        <w:t>en</w:t>
      </w:r>
      <w:r>
        <w:rPr>
          <w:spacing w:val="-8"/>
        </w:rPr>
        <w:t> </w:t>
      </w:r>
      <w:r>
        <w:rPr/>
        <w:t>compte</w:t>
      </w:r>
      <w:r>
        <w:rPr>
          <w:spacing w:val="-9"/>
        </w:rPr>
        <w:t> </w:t>
      </w:r>
      <w:r>
        <w:rPr/>
        <w:t>les</w:t>
      </w:r>
      <w:r>
        <w:rPr>
          <w:spacing w:val="-9"/>
        </w:rPr>
        <w:t> </w:t>
      </w:r>
      <w:r>
        <w:rPr/>
        <w:t>consideracions</w:t>
      </w:r>
      <w:r>
        <w:rPr>
          <w:spacing w:val="-8"/>
        </w:rPr>
        <w:t> </w:t>
      </w:r>
      <w:r>
        <w:rPr>
          <w:spacing w:val="-2"/>
        </w:rPr>
        <w:t>següents:</w:t>
      </w:r>
    </w:p>
    <w:p>
      <w:pPr>
        <w:pStyle w:val="ListParagraph"/>
        <w:numPr>
          <w:ilvl w:val="1"/>
          <w:numId w:val="226"/>
        </w:numPr>
        <w:tabs>
          <w:tab w:pos="885" w:val="left" w:leader="none"/>
        </w:tabs>
        <w:spacing w:line="247" w:lineRule="auto" w:before="6" w:after="0"/>
        <w:ind w:left="885" w:right="343" w:hanging="360"/>
        <w:jc w:val="left"/>
        <w:rPr>
          <w:sz w:val="22"/>
        </w:rPr>
      </w:pPr>
      <w:r>
        <w:rPr>
          <w:sz w:val="22"/>
        </w:rPr>
        <w:t>El sector productiu assenyala una evolució en l'activitat cap a l'aplicació de noves tecnologies</w:t>
      </w:r>
      <w:r>
        <w:rPr>
          <w:spacing w:val="-11"/>
          <w:sz w:val="22"/>
        </w:rPr>
        <w:t> </w:t>
      </w:r>
      <w:r>
        <w:rPr>
          <w:sz w:val="22"/>
        </w:rPr>
        <w:t>en</w:t>
      </w:r>
      <w:r>
        <w:rPr>
          <w:spacing w:val="-11"/>
          <w:sz w:val="22"/>
        </w:rPr>
        <w:t> </w:t>
      </w:r>
      <w:r>
        <w:rPr>
          <w:sz w:val="22"/>
        </w:rPr>
        <w:t>fabricació</w:t>
      </w:r>
      <w:r>
        <w:rPr>
          <w:spacing w:val="-11"/>
          <w:sz w:val="22"/>
        </w:rPr>
        <w:t> </w:t>
      </w:r>
      <w:r>
        <w:rPr>
          <w:sz w:val="22"/>
        </w:rPr>
        <w:t>i</w:t>
      </w:r>
      <w:r>
        <w:rPr>
          <w:spacing w:val="-11"/>
          <w:sz w:val="22"/>
        </w:rPr>
        <w:t> </w:t>
      </w:r>
      <w:r>
        <w:rPr>
          <w:sz w:val="22"/>
        </w:rPr>
        <w:t>muntatge</w:t>
      </w:r>
      <w:r>
        <w:rPr>
          <w:spacing w:val="-11"/>
          <w:sz w:val="22"/>
        </w:rPr>
        <w:t> </w:t>
      </w:r>
      <w:r>
        <w:rPr>
          <w:sz w:val="22"/>
        </w:rPr>
        <w:t>d'elements</w:t>
      </w:r>
      <w:r>
        <w:rPr>
          <w:spacing w:val="-11"/>
          <w:sz w:val="22"/>
        </w:rPr>
        <w:t> </w:t>
      </w:r>
      <w:r>
        <w:rPr>
          <w:sz w:val="22"/>
        </w:rPr>
        <w:t>i</w:t>
      </w:r>
      <w:r>
        <w:rPr>
          <w:spacing w:val="-11"/>
          <w:sz w:val="22"/>
        </w:rPr>
        <w:t> </w:t>
      </w:r>
      <w:r>
        <w:rPr>
          <w:sz w:val="22"/>
        </w:rPr>
        <w:t>components</w:t>
      </w:r>
      <w:r>
        <w:rPr>
          <w:spacing w:val="-11"/>
          <w:sz w:val="22"/>
        </w:rPr>
        <w:t> </w:t>
      </w:r>
      <w:r>
        <w:rPr>
          <w:sz w:val="22"/>
        </w:rPr>
        <w:t>d'aeronaus</w:t>
      </w:r>
      <w:r>
        <w:rPr>
          <w:spacing w:val="-11"/>
          <w:sz w:val="22"/>
        </w:rPr>
        <w:t> </w:t>
      </w:r>
      <w:r>
        <w:rPr>
          <w:sz w:val="22"/>
        </w:rPr>
        <w:t>i</w:t>
      </w:r>
      <w:r>
        <w:rPr>
          <w:spacing w:val="-11"/>
          <w:sz w:val="22"/>
        </w:rPr>
        <w:t> </w:t>
      </w:r>
      <w:r>
        <w:rPr>
          <w:sz w:val="22"/>
        </w:rPr>
        <w:t>detecció, diagnosi</w:t>
      </w:r>
      <w:r>
        <w:rPr>
          <w:spacing w:val="-5"/>
          <w:sz w:val="22"/>
        </w:rPr>
        <w:t> </w:t>
      </w:r>
      <w:r>
        <w:rPr>
          <w:sz w:val="22"/>
        </w:rPr>
        <w:t>i</w:t>
      </w:r>
      <w:r>
        <w:rPr>
          <w:spacing w:val="-5"/>
          <w:sz w:val="22"/>
        </w:rPr>
        <w:t> </w:t>
      </w:r>
      <w:r>
        <w:rPr>
          <w:sz w:val="22"/>
        </w:rPr>
        <w:t>reparació</w:t>
      </w:r>
      <w:r>
        <w:rPr>
          <w:spacing w:val="-5"/>
          <w:sz w:val="22"/>
        </w:rPr>
        <w:t> </w:t>
      </w:r>
      <w:r>
        <w:rPr>
          <w:sz w:val="22"/>
        </w:rPr>
        <w:t>d'avaries,</w:t>
      </w:r>
      <w:r>
        <w:rPr>
          <w:spacing w:val="-5"/>
          <w:sz w:val="22"/>
        </w:rPr>
        <w:t> </w:t>
      </w:r>
      <w:r>
        <w:rPr>
          <w:sz w:val="22"/>
        </w:rPr>
        <w:t>i</w:t>
      </w:r>
      <w:r>
        <w:rPr>
          <w:spacing w:val="-5"/>
          <w:sz w:val="22"/>
        </w:rPr>
        <w:t> </w:t>
      </w:r>
      <w:r>
        <w:rPr>
          <w:sz w:val="22"/>
        </w:rPr>
        <w:t>en</w:t>
      </w:r>
      <w:r>
        <w:rPr>
          <w:spacing w:val="-5"/>
          <w:sz w:val="22"/>
        </w:rPr>
        <w:t> </w:t>
      </w:r>
      <w:r>
        <w:rPr>
          <w:sz w:val="22"/>
        </w:rPr>
        <w:t>el</w:t>
      </w:r>
      <w:r>
        <w:rPr>
          <w:spacing w:val="-5"/>
          <w:sz w:val="22"/>
        </w:rPr>
        <w:t> </w:t>
      </w:r>
      <w:r>
        <w:rPr>
          <w:sz w:val="22"/>
        </w:rPr>
        <w:t>sector</w:t>
      </w:r>
      <w:r>
        <w:rPr>
          <w:spacing w:val="-5"/>
          <w:sz w:val="22"/>
        </w:rPr>
        <w:t> </w:t>
      </w:r>
      <w:r>
        <w:rPr>
          <w:sz w:val="22"/>
        </w:rPr>
        <w:t>productiu</w:t>
      </w:r>
      <w:r>
        <w:rPr>
          <w:spacing w:val="-5"/>
          <w:sz w:val="22"/>
        </w:rPr>
        <w:t> </w:t>
      </w:r>
      <w:r>
        <w:rPr>
          <w:sz w:val="22"/>
        </w:rPr>
        <w:t>i</w:t>
      </w:r>
      <w:r>
        <w:rPr>
          <w:spacing w:val="-5"/>
          <w:sz w:val="22"/>
        </w:rPr>
        <w:t> </w:t>
      </w:r>
      <w:r>
        <w:rPr>
          <w:sz w:val="22"/>
        </w:rPr>
        <w:t>activitats</w:t>
      </w:r>
      <w:r>
        <w:rPr>
          <w:spacing w:val="-5"/>
          <w:sz w:val="22"/>
        </w:rPr>
        <w:t> </w:t>
      </w:r>
      <w:r>
        <w:rPr>
          <w:sz w:val="22"/>
        </w:rPr>
        <w:t>de</w:t>
      </w:r>
      <w:r>
        <w:rPr>
          <w:spacing w:val="-5"/>
          <w:sz w:val="22"/>
        </w:rPr>
        <w:t> </w:t>
      </w:r>
      <w:r>
        <w:rPr>
          <w:sz w:val="22"/>
        </w:rPr>
        <w:t>manteniment</w:t>
      </w:r>
      <w:r>
        <w:rPr>
          <w:spacing w:val="-5"/>
          <w:sz w:val="22"/>
        </w:rPr>
        <w:t> </w:t>
      </w:r>
      <w:r>
        <w:rPr>
          <w:sz w:val="22"/>
        </w:rPr>
        <w:t>de simuladors de vol.</w:t>
      </w:r>
    </w:p>
    <w:p>
      <w:pPr>
        <w:pStyle w:val="ListParagraph"/>
        <w:numPr>
          <w:ilvl w:val="1"/>
          <w:numId w:val="226"/>
        </w:numPr>
        <w:tabs>
          <w:tab w:pos="885" w:val="left" w:leader="none"/>
        </w:tabs>
        <w:spacing w:line="244" w:lineRule="auto" w:before="0" w:after="0"/>
        <w:ind w:left="885" w:right="204" w:hanging="360"/>
        <w:jc w:val="left"/>
        <w:rPr>
          <w:sz w:val="22"/>
        </w:rPr>
      </w:pPr>
      <w:r>
        <w:rPr>
          <w:sz w:val="22"/>
        </w:rPr>
        <w:t>En l'àrea de reparació del motor i dels sistemes de l'avió, la incorporació d'instruments de diagnòstic dels sistemes de l'aeronau i la possibilitat de centralitzar aquesta informació cap al centre de gestió del manteniment de la companyia aèria, que mitjançant programes informàtics dissenyats a aquest efecte possibilitarà una millor gestió del manteniment de les aeronaus. Com a conseqüència, es reduirà el temps</w:t>
      </w:r>
      <w:r>
        <w:rPr>
          <w:spacing w:val="-9"/>
          <w:sz w:val="22"/>
        </w:rPr>
        <w:t> </w:t>
      </w:r>
      <w:r>
        <w:rPr>
          <w:sz w:val="22"/>
        </w:rPr>
        <w:t>que</w:t>
      </w:r>
      <w:r>
        <w:rPr>
          <w:spacing w:val="-9"/>
          <w:sz w:val="22"/>
        </w:rPr>
        <w:t> </w:t>
      </w:r>
      <w:r>
        <w:rPr>
          <w:sz w:val="22"/>
        </w:rPr>
        <w:t>una</w:t>
      </w:r>
      <w:r>
        <w:rPr>
          <w:spacing w:val="-9"/>
          <w:sz w:val="22"/>
        </w:rPr>
        <w:t> </w:t>
      </w:r>
      <w:r>
        <w:rPr>
          <w:sz w:val="22"/>
        </w:rPr>
        <w:t>aeronau</w:t>
      </w:r>
      <w:r>
        <w:rPr>
          <w:spacing w:val="-9"/>
          <w:sz w:val="22"/>
        </w:rPr>
        <w:t> </w:t>
      </w:r>
      <w:r>
        <w:rPr>
          <w:sz w:val="22"/>
        </w:rPr>
        <w:t>no</w:t>
      </w:r>
      <w:r>
        <w:rPr>
          <w:spacing w:val="-9"/>
          <w:sz w:val="22"/>
        </w:rPr>
        <w:t> </w:t>
      </w:r>
      <w:r>
        <w:rPr>
          <w:sz w:val="22"/>
        </w:rPr>
        <w:t>està</w:t>
      </w:r>
      <w:r>
        <w:rPr>
          <w:spacing w:val="-9"/>
          <w:sz w:val="22"/>
        </w:rPr>
        <w:t> </w:t>
      </w:r>
      <w:r>
        <w:rPr>
          <w:sz w:val="22"/>
        </w:rPr>
        <w:t>operativa</w:t>
      </w:r>
      <w:r>
        <w:rPr>
          <w:spacing w:val="-9"/>
          <w:sz w:val="22"/>
        </w:rPr>
        <w:t> </w:t>
      </w:r>
      <w:r>
        <w:rPr>
          <w:sz w:val="22"/>
        </w:rPr>
        <w:t>durant</w:t>
      </w:r>
      <w:r>
        <w:rPr>
          <w:spacing w:val="-9"/>
          <w:sz w:val="22"/>
        </w:rPr>
        <w:t> </w:t>
      </w:r>
      <w:r>
        <w:rPr>
          <w:sz w:val="22"/>
        </w:rPr>
        <w:t>el</w:t>
      </w:r>
      <w:r>
        <w:rPr>
          <w:spacing w:val="-9"/>
          <w:sz w:val="22"/>
        </w:rPr>
        <w:t> </w:t>
      </w:r>
      <w:r>
        <w:rPr>
          <w:sz w:val="22"/>
        </w:rPr>
        <w:t>seu</w:t>
      </w:r>
      <w:r>
        <w:rPr>
          <w:spacing w:val="-9"/>
          <w:sz w:val="22"/>
        </w:rPr>
        <w:t> </w:t>
      </w:r>
      <w:r>
        <w:rPr>
          <w:sz w:val="22"/>
        </w:rPr>
        <w:t>manteniment,</w:t>
      </w:r>
      <w:r>
        <w:rPr>
          <w:spacing w:val="-9"/>
          <w:sz w:val="22"/>
        </w:rPr>
        <w:t> </w:t>
      </w:r>
      <w:r>
        <w:rPr>
          <w:sz w:val="22"/>
        </w:rPr>
        <w:t>i</w:t>
      </w:r>
      <w:r>
        <w:rPr>
          <w:spacing w:val="-9"/>
          <w:sz w:val="22"/>
        </w:rPr>
        <w:t> </w:t>
      </w:r>
      <w:r>
        <w:rPr>
          <w:sz w:val="22"/>
        </w:rPr>
        <w:t>per</w:t>
      </w:r>
      <w:r>
        <w:rPr>
          <w:spacing w:val="-9"/>
          <w:sz w:val="22"/>
        </w:rPr>
        <w:t> </w:t>
      </w:r>
      <w:r>
        <w:rPr>
          <w:sz w:val="22"/>
        </w:rPr>
        <w:t>tant</w:t>
      </w:r>
      <w:r>
        <w:rPr>
          <w:spacing w:val="-9"/>
          <w:sz w:val="22"/>
        </w:rPr>
        <w:t> </w:t>
      </w:r>
      <w:r>
        <w:rPr>
          <w:sz w:val="22"/>
        </w:rPr>
        <w:t>el</w:t>
      </w:r>
      <w:r>
        <w:rPr>
          <w:spacing w:val="-9"/>
          <w:sz w:val="22"/>
        </w:rPr>
        <w:t> </w:t>
      </w:r>
      <w:r>
        <w:rPr>
          <w:sz w:val="22"/>
        </w:rPr>
        <w:t>seu </w:t>
      </w:r>
      <w:r>
        <w:rPr>
          <w:spacing w:val="-2"/>
          <w:sz w:val="22"/>
        </w:rPr>
        <w:t>cost.</w:t>
      </w:r>
    </w:p>
    <w:p>
      <w:pPr>
        <w:pStyle w:val="ListParagraph"/>
        <w:numPr>
          <w:ilvl w:val="1"/>
          <w:numId w:val="226"/>
        </w:numPr>
        <w:tabs>
          <w:tab w:pos="885" w:val="left" w:leader="none"/>
        </w:tabs>
        <w:spacing w:line="247" w:lineRule="auto" w:before="0" w:after="0"/>
        <w:ind w:left="885" w:right="238" w:hanging="360"/>
        <w:jc w:val="left"/>
        <w:rPr>
          <w:sz w:val="22"/>
        </w:rPr>
      </w:pPr>
      <w:r>
        <w:rPr>
          <w:sz w:val="22"/>
        </w:rPr>
        <w:t>En l'àrea de revestiments i estructures es preveu l'aparició de tècniques més sofisticades per l'aparició de noves aliatges metàl·liques, així com d'altres materials nous,</w:t>
      </w:r>
      <w:r>
        <w:rPr>
          <w:spacing w:val="-9"/>
          <w:sz w:val="22"/>
        </w:rPr>
        <w:t> </w:t>
      </w:r>
      <w:r>
        <w:rPr>
          <w:sz w:val="22"/>
        </w:rPr>
        <w:t>més</w:t>
      </w:r>
      <w:r>
        <w:rPr>
          <w:spacing w:val="-9"/>
          <w:sz w:val="22"/>
        </w:rPr>
        <w:t> </w:t>
      </w:r>
      <w:r>
        <w:rPr>
          <w:sz w:val="22"/>
        </w:rPr>
        <w:t>lleugers</w:t>
      </w:r>
      <w:r>
        <w:rPr>
          <w:spacing w:val="-9"/>
          <w:sz w:val="22"/>
        </w:rPr>
        <w:t> </w:t>
      </w:r>
      <w:r>
        <w:rPr>
          <w:sz w:val="22"/>
        </w:rPr>
        <w:t>i</w:t>
      </w:r>
      <w:r>
        <w:rPr>
          <w:spacing w:val="-9"/>
          <w:sz w:val="22"/>
        </w:rPr>
        <w:t> </w:t>
      </w:r>
      <w:r>
        <w:rPr>
          <w:sz w:val="22"/>
        </w:rPr>
        <w:t>resistents</w:t>
      </w:r>
      <w:r>
        <w:rPr>
          <w:spacing w:val="-9"/>
          <w:sz w:val="22"/>
        </w:rPr>
        <w:t> </w:t>
      </w:r>
      <w:r>
        <w:rPr>
          <w:sz w:val="22"/>
        </w:rPr>
        <w:t>que</w:t>
      </w:r>
      <w:r>
        <w:rPr>
          <w:spacing w:val="-9"/>
          <w:sz w:val="22"/>
        </w:rPr>
        <w:t> </w:t>
      </w:r>
      <w:r>
        <w:rPr>
          <w:sz w:val="22"/>
        </w:rPr>
        <w:t>els</w:t>
      </w:r>
      <w:r>
        <w:rPr>
          <w:spacing w:val="-9"/>
          <w:sz w:val="22"/>
        </w:rPr>
        <w:t> </w:t>
      </w:r>
      <w:r>
        <w:rPr>
          <w:sz w:val="22"/>
        </w:rPr>
        <w:t>actuals,</w:t>
      </w:r>
      <w:r>
        <w:rPr>
          <w:spacing w:val="-9"/>
          <w:sz w:val="22"/>
        </w:rPr>
        <w:t> </w:t>
      </w:r>
      <w:r>
        <w:rPr>
          <w:sz w:val="22"/>
        </w:rPr>
        <w:t>que</w:t>
      </w:r>
      <w:r>
        <w:rPr>
          <w:spacing w:val="-9"/>
          <w:sz w:val="22"/>
        </w:rPr>
        <w:t> </w:t>
      </w:r>
      <w:r>
        <w:rPr>
          <w:sz w:val="22"/>
        </w:rPr>
        <w:t>contribuiran</w:t>
      </w:r>
      <w:r>
        <w:rPr>
          <w:spacing w:val="-9"/>
          <w:sz w:val="22"/>
        </w:rPr>
        <w:t> </w:t>
      </w:r>
      <w:r>
        <w:rPr>
          <w:sz w:val="22"/>
        </w:rPr>
        <w:t>a</w:t>
      </w:r>
      <w:r>
        <w:rPr>
          <w:spacing w:val="-9"/>
          <w:sz w:val="22"/>
        </w:rPr>
        <w:t> </w:t>
      </w:r>
      <w:r>
        <w:rPr>
          <w:sz w:val="22"/>
        </w:rPr>
        <w:t>la</w:t>
      </w:r>
      <w:r>
        <w:rPr>
          <w:spacing w:val="-9"/>
          <w:sz w:val="22"/>
        </w:rPr>
        <w:t> </w:t>
      </w:r>
      <w:r>
        <w:rPr>
          <w:sz w:val="22"/>
        </w:rPr>
        <w:t>reducció</w:t>
      </w:r>
      <w:r>
        <w:rPr>
          <w:spacing w:val="-9"/>
          <w:sz w:val="22"/>
        </w:rPr>
        <w:t> </w:t>
      </w:r>
      <w:r>
        <w:rPr>
          <w:sz w:val="22"/>
        </w:rPr>
        <w:t>de</w:t>
      </w:r>
      <w:r>
        <w:rPr>
          <w:spacing w:val="-9"/>
          <w:sz w:val="22"/>
        </w:rPr>
        <w:t> </w:t>
      </w:r>
      <w:r>
        <w:rPr>
          <w:sz w:val="22"/>
        </w:rPr>
        <w:t>pes</w:t>
      </w:r>
      <w:r>
        <w:rPr>
          <w:spacing w:val="-9"/>
          <w:sz w:val="22"/>
        </w:rPr>
        <w:t> </w:t>
      </w:r>
      <w:r>
        <w:rPr>
          <w:sz w:val="22"/>
        </w:rPr>
        <w:t>i millores en l'aerodinàmica de les naus, possibilitant una millor eficiència i menor consum de combustible, la qual cosa comportarà la utilització de noves màquines- eina i utillatges.</w:t>
      </w:r>
    </w:p>
    <w:p>
      <w:pPr>
        <w:pStyle w:val="ListParagraph"/>
        <w:numPr>
          <w:ilvl w:val="1"/>
          <w:numId w:val="226"/>
        </w:numPr>
        <w:tabs>
          <w:tab w:pos="885" w:val="left" w:leader="none"/>
        </w:tabs>
        <w:spacing w:line="247" w:lineRule="auto" w:before="0" w:after="0"/>
        <w:ind w:left="885" w:right="260" w:hanging="360"/>
        <w:jc w:val="left"/>
        <w:rPr>
          <w:sz w:val="22"/>
        </w:rPr>
      </w:pPr>
      <w:r>
        <w:rPr>
          <w:sz w:val="22"/>
        </w:rPr>
        <w:t>La</w:t>
      </w:r>
      <w:r>
        <w:rPr>
          <w:spacing w:val="-10"/>
          <w:sz w:val="22"/>
        </w:rPr>
        <w:t> </w:t>
      </w:r>
      <w:r>
        <w:rPr>
          <w:sz w:val="22"/>
        </w:rPr>
        <w:t>major</w:t>
      </w:r>
      <w:r>
        <w:rPr>
          <w:spacing w:val="-10"/>
          <w:sz w:val="22"/>
        </w:rPr>
        <w:t> </w:t>
      </w:r>
      <w:r>
        <w:rPr>
          <w:sz w:val="22"/>
        </w:rPr>
        <w:t>exigència,</w:t>
      </w:r>
      <w:r>
        <w:rPr>
          <w:spacing w:val="-10"/>
          <w:sz w:val="22"/>
        </w:rPr>
        <w:t> </w:t>
      </w:r>
      <w:r>
        <w:rPr>
          <w:sz w:val="22"/>
        </w:rPr>
        <w:t>tant</w:t>
      </w:r>
      <w:r>
        <w:rPr>
          <w:spacing w:val="-10"/>
          <w:sz w:val="22"/>
        </w:rPr>
        <w:t> </w:t>
      </w:r>
      <w:r>
        <w:rPr>
          <w:sz w:val="22"/>
        </w:rPr>
        <w:t>en</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com</w:t>
      </w:r>
      <w:r>
        <w:rPr>
          <w:spacing w:val="-10"/>
          <w:sz w:val="22"/>
        </w:rPr>
        <w:t> </w:t>
      </w:r>
      <w:r>
        <w:rPr>
          <w:sz w:val="22"/>
        </w:rPr>
        <w:t>mediambientals,</w:t>
      </w:r>
      <w:r>
        <w:rPr>
          <w:spacing w:val="-10"/>
          <w:sz w:val="22"/>
        </w:rPr>
        <w:t> </w:t>
      </w:r>
      <w:r>
        <w:rPr>
          <w:sz w:val="22"/>
        </w:rPr>
        <w:t>donarà</w:t>
      </w:r>
      <w:r>
        <w:rPr>
          <w:spacing w:val="-10"/>
          <w:sz w:val="22"/>
        </w:rPr>
        <w:t> </w:t>
      </w:r>
      <w:r>
        <w:rPr>
          <w:sz w:val="22"/>
        </w:rPr>
        <w:t>lloc</w:t>
      </w:r>
      <w:r>
        <w:rPr>
          <w:spacing w:val="-10"/>
          <w:sz w:val="22"/>
        </w:rPr>
        <w:t> </w:t>
      </w:r>
      <w:r>
        <w:rPr>
          <w:sz w:val="22"/>
        </w:rPr>
        <w:t>a nous requisits que implicaran majors nivells de qualitat exigits en el manteniment, determinant una activitat més rigorosa per al seu control, basat en la comprensió i aplicació adequada de les normes de qualitat específica.</w:t>
      </w:r>
    </w:p>
    <w:p>
      <w:pPr>
        <w:pStyle w:val="ListParagraph"/>
        <w:numPr>
          <w:ilvl w:val="1"/>
          <w:numId w:val="226"/>
        </w:numPr>
        <w:tabs>
          <w:tab w:pos="885" w:val="left" w:leader="none"/>
        </w:tabs>
        <w:spacing w:line="247" w:lineRule="auto" w:before="0" w:after="0"/>
        <w:ind w:left="885" w:right="203" w:hanging="360"/>
        <w:jc w:val="left"/>
        <w:rPr>
          <w:sz w:val="22"/>
        </w:rPr>
      </w:pPr>
      <w:r>
        <w:rPr>
          <w:sz w:val="22"/>
        </w:rPr>
        <w:t>En l'aspecte organitzatiu es preveuen canvis en les estratègies i els procediments que</w:t>
      </w:r>
      <w:r>
        <w:rPr>
          <w:spacing w:val="-10"/>
          <w:sz w:val="22"/>
        </w:rPr>
        <w:t> </w:t>
      </w:r>
      <w:r>
        <w:rPr>
          <w:sz w:val="22"/>
        </w:rPr>
        <w:t>cal</w:t>
      </w:r>
      <w:r>
        <w:rPr>
          <w:spacing w:val="-10"/>
          <w:sz w:val="22"/>
        </w:rPr>
        <w:t> </w:t>
      </w:r>
      <w:r>
        <w:rPr>
          <w:sz w:val="22"/>
        </w:rPr>
        <w:t>aplicar.</w:t>
      </w:r>
      <w:r>
        <w:rPr>
          <w:spacing w:val="-10"/>
          <w:sz w:val="22"/>
        </w:rPr>
        <w:t> </w:t>
      </w:r>
      <w:r>
        <w:rPr>
          <w:sz w:val="22"/>
        </w:rPr>
        <w:t>El</w:t>
      </w:r>
      <w:r>
        <w:rPr>
          <w:spacing w:val="-10"/>
          <w:sz w:val="22"/>
        </w:rPr>
        <w:t> </w:t>
      </w:r>
      <w:r>
        <w:rPr>
          <w:sz w:val="22"/>
        </w:rPr>
        <w:t>manteniment</w:t>
      </w:r>
      <w:r>
        <w:rPr>
          <w:spacing w:val="-10"/>
          <w:sz w:val="22"/>
        </w:rPr>
        <w:t> </w:t>
      </w:r>
      <w:r>
        <w:rPr>
          <w:sz w:val="22"/>
        </w:rPr>
        <w:t>preventiu</w:t>
      </w:r>
      <w:r>
        <w:rPr>
          <w:spacing w:val="-10"/>
          <w:sz w:val="22"/>
        </w:rPr>
        <w:t> </w:t>
      </w:r>
      <w:r>
        <w:rPr>
          <w:sz w:val="22"/>
        </w:rPr>
        <w:t>i</w:t>
      </w:r>
      <w:r>
        <w:rPr>
          <w:spacing w:val="-10"/>
          <w:sz w:val="22"/>
        </w:rPr>
        <w:t> </w:t>
      </w:r>
      <w:r>
        <w:rPr>
          <w:sz w:val="22"/>
        </w:rPr>
        <w:t>predictiu</w:t>
      </w:r>
      <w:r>
        <w:rPr>
          <w:spacing w:val="-10"/>
          <w:sz w:val="22"/>
        </w:rPr>
        <w:t> </w:t>
      </w:r>
      <w:r>
        <w:rPr>
          <w:sz w:val="22"/>
        </w:rPr>
        <w:t>tendeix</w:t>
      </w:r>
      <w:r>
        <w:rPr>
          <w:spacing w:val="-10"/>
          <w:sz w:val="22"/>
        </w:rPr>
        <w:t> </w:t>
      </w:r>
      <w:r>
        <w:rPr>
          <w:sz w:val="22"/>
        </w:rPr>
        <w:t>a</w:t>
      </w:r>
      <w:r>
        <w:rPr>
          <w:spacing w:val="-10"/>
          <w:sz w:val="22"/>
        </w:rPr>
        <w:t> </w:t>
      </w:r>
      <w:r>
        <w:rPr>
          <w:sz w:val="22"/>
        </w:rPr>
        <w:t>augmentar</w:t>
      </w:r>
      <w:r>
        <w:rPr>
          <w:spacing w:val="-10"/>
          <w:sz w:val="22"/>
        </w:rPr>
        <w:t> </w:t>
      </w:r>
      <w:r>
        <w:rPr>
          <w:sz w:val="22"/>
        </w:rPr>
        <w:t>i</w:t>
      </w:r>
      <w:r>
        <w:rPr>
          <w:spacing w:val="-10"/>
          <w:sz w:val="22"/>
        </w:rPr>
        <w:t> </w:t>
      </w:r>
      <w:r>
        <w:rPr>
          <w:sz w:val="22"/>
        </w:rPr>
        <w:t>el</w:t>
      </w:r>
      <w:r>
        <w:rPr>
          <w:spacing w:val="-10"/>
          <w:sz w:val="22"/>
        </w:rPr>
        <w:t> </w:t>
      </w:r>
      <w:r>
        <w:rPr>
          <w:sz w:val="22"/>
        </w:rPr>
        <w:t>correctiu tendeix</w:t>
      </w:r>
      <w:r>
        <w:rPr>
          <w:spacing w:val="-3"/>
          <w:sz w:val="22"/>
        </w:rPr>
        <w:t> </w:t>
      </w:r>
      <w:r>
        <w:rPr>
          <w:sz w:val="22"/>
        </w:rPr>
        <w:t>a</w:t>
      </w:r>
      <w:r>
        <w:rPr>
          <w:spacing w:val="-3"/>
          <w:sz w:val="22"/>
        </w:rPr>
        <w:t> </w:t>
      </w:r>
      <w:r>
        <w:rPr>
          <w:sz w:val="22"/>
        </w:rPr>
        <w:t>la</w:t>
      </w:r>
      <w:r>
        <w:rPr>
          <w:spacing w:val="-3"/>
          <w:sz w:val="22"/>
        </w:rPr>
        <w:t> </w:t>
      </w:r>
      <w:r>
        <w:rPr>
          <w:sz w:val="22"/>
        </w:rPr>
        <w:t>substitució</w:t>
      </w:r>
      <w:r>
        <w:rPr>
          <w:spacing w:val="-3"/>
          <w:sz w:val="22"/>
        </w:rPr>
        <w:t> </w:t>
      </w:r>
      <w:r>
        <w:rPr>
          <w:sz w:val="22"/>
        </w:rPr>
        <w:t>de</w:t>
      </w:r>
      <w:r>
        <w:rPr>
          <w:spacing w:val="-3"/>
          <w:sz w:val="22"/>
        </w:rPr>
        <w:t> </w:t>
      </w:r>
      <w:r>
        <w:rPr>
          <w:sz w:val="22"/>
        </w:rPr>
        <w:t>conjunts,</w:t>
      </w:r>
      <w:r>
        <w:rPr>
          <w:spacing w:val="-3"/>
          <w:sz w:val="22"/>
        </w:rPr>
        <w:t> </w:t>
      </w:r>
      <w:r>
        <w:rPr>
          <w:sz w:val="22"/>
        </w:rPr>
        <w:t>grups</w:t>
      </w:r>
      <w:r>
        <w:rPr>
          <w:spacing w:val="-3"/>
          <w:sz w:val="22"/>
        </w:rPr>
        <w:t> </w:t>
      </w:r>
      <w:r>
        <w:rPr>
          <w:sz w:val="22"/>
        </w:rPr>
        <w:t>i</w:t>
      </w:r>
      <w:r>
        <w:rPr>
          <w:spacing w:val="-3"/>
          <w:sz w:val="22"/>
        </w:rPr>
        <w:t> </w:t>
      </w:r>
      <w:r>
        <w:rPr>
          <w:sz w:val="22"/>
        </w:rPr>
        <w:t>components,</w:t>
      </w:r>
      <w:r>
        <w:rPr>
          <w:spacing w:val="-3"/>
          <w:sz w:val="22"/>
        </w:rPr>
        <w:t> </w:t>
      </w:r>
      <w:r>
        <w:rPr>
          <w:sz w:val="22"/>
        </w:rPr>
        <w:t>la</w:t>
      </w:r>
      <w:r>
        <w:rPr>
          <w:spacing w:val="-3"/>
          <w:sz w:val="22"/>
        </w:rPr>
        <w:t> </w:t>
      </w:r>
      <w:r>
        <w:rPr>
          <w:sz w:val="22"/>
        </w:rPr>
        <w:t>qual</w:t>
      </w:r>
      <w:r>
        <w:rPr>
          <w:spacing w:val="-3"/>
          <w:sz w:val="22"/>
        </w:rPr>
        <w:t> </w:t>
      </w:r>
      <w:r>
        <w:rPr>
          <w:sz w:val="22"/>
        </w:rPr>
        <w:t>cosa</w:t>
      </w:r>
      <w:r>
        <w:rPr>
          <w:spacing w:val="-3"/>
          <w:sz w:val="22"/>
        </w:rPr>
        <w:t> </w:t>
      </w:r>
      <w:r>
        <w:rPr>
          <w:sz w:val="22"/>
        </w:rPr>
        <w:t>comporta</w:t>
      </w:r>
      <w:r>
        <w:rPr>
          <w:spacing w:val="-3"/>
          <w:sz w:val="22"/>
        </w:rPr>
        <w:t> </w:t>
      </w:r>
      <w:r>
        <w:rPr>
          <w:sz w:val="22"/>
        </w:rPr>
        <w:t>unes</w:t>
      </w:r>
    </w:p>
    <w:p>
      <w:pPr>
        <w:pStyle w:val="ListParagraph"/>
        <w:spacing w:after="0" w:line="247" w:lineRule="auto"/>
        <w:jc w:val="left"/>
        <w:rPr>
          <w:sz w:val="22"/>
        </w:rPr>
        <w:sectPr>
          <w:pgSz w:w="11910" w:h="16840"/>
          <w:pgMar w:header="2921" w:footer="1906" w:top="3880" w:bottom="2100" w:left="1275" w:right="1275"/>
        </w:sectPr>
      </w:pPr>
    </w:p>
    <w:p>
      <w:pPr>
        <w:pStyle w:val="BodyText"/>
        <w:spacing w:line="247" w:lineRule="auto" w:before="74"/>
        <w:ind w:right="170" w:firstLine="0"/>
      </w:pPr>
      <w:r>
        <w:rPr/>
        <w:t>majors</w:t>
      </w:r>
      <w:r>
        <w:rPr>
          <w:spacing w:val="-11"/>
        </w:rPr>
        <w:t> </w:t>
      </w:r>
      <w:r>
        <w:rPr/>
        <w:t>exigències</w:t>
      </w:r>
      <w:r>
        <w:rPr>
          <w:spacing w:val="-11"/>
        </w:rPr>
        <w:t> </w:t>
      </w:r>
      <w:r>
        <w:rPr/>
        <w:t>en</w:t>
      </w:r>
      <w:r>
        <w:rPr>
          <w:spacing w:val="-11"/>
        </w:rPr>
        <w:t> </w:t>
      </w:r>
      <w:r>
        <w:rPr/>
        <w:t>logística</w:t>
      </w:r>
      <w:r>
        <w:rPr>
          <w:spacing w:val="-11"/>
        </w:rPr>
        <w:t> </w:t>
      </w:r>
      <w:r>
        <w:rPr/>
        <w:t>de</w:t>
      </w:r>
      <w:r>
        <w:rPr>
          <w:spacing w:val="-11"/>
        </w:rPr>
        <w:t> </w:t>
      </w:r>
      <w:r>
        <w:rPr/>
        <w:t>suport,</w:t>
      </w:r>
      <w:r>
        <w:rPr>
          <w:spacing w:val="-11"/>
        </w:rPr>
        <w:t> </w:t>
      </w:r>
      <w:r>
        <w:rPr/>
        <w:t>tant</w:t>
      </w:r>
      <w:r>
        <w:rPr>
          <w:spacing w:val="-11"/>
        </w:rPr>
        <w:t> </w:t>
      </w:r>
      <w:r>
        <w:rPr/>
        <w:t>del</w:t>
      </w:r>
      <w:r>
        <w:rPr>
          <w:spacing w:val="-11"/>
        </w:rPr>
        <w:t> </w:t>
      </w:r>
      <w:r>
        <w:rPr/>
        <w:t>manteniment</w:t>
      </w:r>
      <w:r>
        <w:rPr>
          <w:spacing w:val="-11"/>
        </w:rPr>
        <w:t> </w:t>
      </w:r>
      <w:r>
        <w:rPr/>
        <w:t>preventiu</w:t>
      </w:r>
      <w:r>
        <w:rPr>
          <w:spacing w:val="-11"/>
        </w:rPr>
        <w:t> </w:t>
      </w:r>
      <w:r>
        <w:rPr/>
        <w:t>i</w:t>
      </w:r>
      <w:r>
        <w:rPr>
          <w:spacing w:val="-11"/>
        </w:rPr>
        <w:t> </w:t>
      </w:r>
      <w:r>
        <w:rPr/>
        <w:t>predictiu, com del correctiu.</w:t>
      </w:r>
    </w:p>
    <w:p>
      <w:pPr>
        <w:pStyle w:val="ListParagraph"/>
        <w:numPr>
          <w:ilvl w:val="1"/>
          <w:numId w:val="226"/>
        </w:numPr>
        <w:tabs>
          <w:tab w:pos="885" w:val="left" w:leader="none"/>
        </w:tabs>
        <w:spacing w:line="247" w:lineRule="auto" w:before="0" w:after="0"/>
        <w:ind w:left="885" w:right="172" w:hanging="360"/>
        <w:jc w:val="left"/>
        <w:rPr>
          <w:sz w:val="22"/>
        </w:rPr>
      </w:pPr>
      <w:r>
        <w:rPr>
          <w:sz w:val="22"/>
        </w:rPr>
        <w:t>En l'aspecte econòmic es preveuen inversions de les empreses, degut bàsicament a la</w:t>
      </w:r>
      <w:r>
        <w:rPr>
          <w:spacing w:val="-10"/>
          <w:sz w:val="22"/>
        </w:rPr>
        <w:t> </w:t>
      </w:r>
      <w:r>
        <w:rPr>
          <w:sz w:val="22"/>
        </w:rPr>
        <w:t>modernització</w:t>
      </w:r>
      <w:r>
        <w:rPr>
          <w:spacing w:val="-10"/>
          <w:sz w:val="22"/>
        </w:rPr>
        <w:t> </w:t>
      </w:r>
      <w:r>
        <w:rPr>
          <w:sz w:val="22"/>
        </w:rPr>
        <w:t>dels</w:t>
      </w:r>
      <w:r>
        <w:rPr>
          <w:spacing w:val="-10"/>
          <w:sz w:val="22"/>
        </w:rPr>
        <w:t> </w:t>
      </w:r>
      <w:r>
        <w:rPr>
          <w:sz w:val="22"/>
        </w:rPr>
        <w:t>diferents</w:t>
      </w:r>
      <w:r>
        <w:rPr>
          <w:spacing w:val="-10"/>
          <w:sz w:val="22"/>
        </w:rPr>
        <w:t> </w:t>
      </w:r>
      <w:r>
        <w:rPr>
          <w:sz w:val="22"/>
        </w:rPr>
        <w:t>equips,</w:t>
      </w:r>
      <w:r>
        <w:rPr>
          <w:spacing w:val="-10"/>
          <w:sz w:val="22"/>
        </w:rPr>
        <w:t> </w:t>
      </w:r>
      <w:r>
        <w:rPr>
          <w:sz w:val="22"/>
        </w:rPr>
        <w:t>sistemes</w:t>
      </w:r>
      <w:r>
        <w:rPr>
          <w:spacing w:val="-10"/>
          <w:sz w:val="22"/>
        </w:rPr>
        <w:t> </w:t>
      </w:r>
      <w:r>
        <w:rPr>
          <w:sz w:val="22"/>
        </w:rPr>
        <w:t>i</w:t>
      </w:r>
      <w:r>
        <w:rPr>
          <w:spacing w:val="-10"/>
          <w:sz w:val="22"/>
        </w:rPr>
        <w:t> </w:t>
      </w:r>
      <w:r>
        <w:rPr>
          <w:sz w:val="22"/>
        </w:rPr>
        <w:t>components,</w:t>
      </w:r>
      <w:r>
        <w:rPr>
          <w:spacing w:val="-10"/>
          <w:sz w:val="22"/>
        </w:rPr>
        <w:t> </w:t>
      </w:r>
      <w:r>
        <w:rPr>
          <w:sz w:val="22"/>
        </w:rPr>
        <w:t>i</w:t>
      </w:r>
      <w:r>
        <w:rPr>
          <w:spacing w:val="-10"/>
          <w:sz w:val="22"/>
        </w:rPr>
        <w:t> </w:t>
      </w:r>
      <w:r>
        <w:rPr>
          <w:sz w:val="22"/>
        </w:rPr>
        <w:t>a</w:t>
      </w:r>
      <w:r>
        <w:rPr>
          <w:spacing w:val="-10"/>
          <w:sz w:val="22"/>
        </w:rPr>
        <w:t> </w:t>
      </w:r>
      <w:r>
        <w:rPr>
          <w:sz w:val="22"/>
        </w:rPr>
        <w:t>les</w:t>
      </w:r>
      <w:r>
        <w:rPr>
          <w:spacing w:val="-10"/>
          <w:sz w:val="22"/>
        </w:rPr>
        <w:t> </w:t>
      </w:r>
      <w:r>
        <w:rPr>
          <w:sz w:val="22"/>
        </w:rPr>
        <w:t>exigències</w:t>
      </w:r>
      <w:r>
        <w:rPr>
          <w:spacing w:val="-10"/>
          <w:sz w:val="22"/>
        </w:rPr>
        <w:t> </w:t>
      </w:r>
      <w:r>
        <w:rPr>
          <w:sz w:val="22"/>
        </w:rPr>
        <w:t>cada vegada majors en logística de suport al manteniment.</w:t>
      </w:r>
    </w:p>
    <w:p>
      <w:pPr>
        <w:pStyle w:val="ListParagraph"/>
        <w:numPr>
          <w:ilvl w:val="1"/>
          <w:numId w:val="226"/>
        </w:numPr>
        <w:tabs>
          <w:tab w:pos="885" w:val="left" w:leader="none"/>
        </w:tabs>
        <w:spacing w:line="247" w:lineRule="auto" w:before="0" w:after="0"/>
        <w:ind w:left="885" w:right="357" w:hanging="360"/>
        <w:jc w:val="left"/>
        <w:rPr>
          <w:sz w:val="22"/>
        </w:rPr>
      </w:pPr>
      <w:r>
        <w:rPr>
          <w:sz w:val="22"/>
        </w:rPr>
        <w:t>El</w:t>
      </w:r>
      <w:r>
        <w:rPr>
          <w:spacing w:val="-10"/>
          <w:sz w:val="22"/>
        </w:rPr>
        <w:t> </w:t>
      </w:r>
      <w:r>
        <w:rPr>
          <w:sz w:val="22"/>
        </w:rPr>
        <w:t>desenvolupament</w:t>
      </w:r>
      <w:r>
        <w:rPr>
          <w:spacing w:val="-10"/>
          <w:sz w:val="22"/>
        </w:rPr>
        <w:t> </w:t>
      </w:r>
      <w:r>
        <w:rPr>
          <w:sz w:val="22"/>
        </w:rPr>
        <w:t>dels</w:t>
      </w:r>
      <w:r>
        <w:rPr>
          <w:spacing w:val="-10"/>
          <w:sz w:val="22"/>
        </w:rPr>
        <w:t> </w:t>
      </w:r>
      <w:r>
        <w:rPr>
          <w:sz w:val="22"/>
        </w:rPr>
        <w:t>nous</w:t>
      </w:r>
      <w:r>
        <w:rPr>
          <w:spacing w:val="-10"/>
          <w:sz w:val="22"/>
        </w:rPr>
        <w:t> </w:t>
      </w:r>
      <w:r>
        <w:rPr>
          <w:sz w:val="22"/>
        </w:rPr>
        <w:t>plans</w:t>
      </w:r>
      <w:r>
        <w:rPr>
          <w:spacing w:val="-10"/>
          <w:sz w:val="22"/>
        </w:rPr>
        <w:t> </w:t>
      </w:r>
      <w:r>
        <w:rPr>
          <w:sz w:val="22"/>
        </w:rPr>
        <w:t>de</w:t>
      </w:r>
      <w:r>
        <w:rPr>
          <w:spacing w:val="-10"/>
          <w:sz w:val="22"/>
        </w:rPr>
        <w:t> </w:t>
      </w:r>
      <w:r>
        <w:rPr>
          <w:sz w:val="22"/>
        </w:rPr>
        <w:t>seguretat</w:t>
      </w:r>
      <w:r>
        <w:rPr>
          <w:spacing w:val="-10"/>
          <w:sz w:val="22"/>
        </w:rPr>
        <w:t> </w:t>
      </w:r>
      <w:r>
        <w:rPr>
          <w:sz w:val="22"/>
        </w:rPr>
        <w:t>en</w:t>
      </w:r>
      <w:r>
        <w:rPr>
          <w:spacing w:val="-10"/>
          <w:sz w:val="22"/>
        </w:rPr>
        <w:t> </w:t>
      </w:r>
      <w:r>
        <w:rPr>
          <w:sz w:val="22"/>
        </w:rPr>
        <w:t>els</w:t>
      </w:r>
      <w:r>
        <w:rPr>
          <w:spacing w:val="-10"/>
          <w:sz w:val="22"/>
        </w:rPr>
        <w:t> </w:t>
      </w:r>
      <w:r>
        <w:rPr>
          <w:sz w:val="22"/>
        </w:rPr>
        <w:t>tallers</w:t>
      </w:r>
      <w:r>
        <w:rPr>
          <w:spacing w:val="-10"/>
          <w:sz w:val="22"/>
        </w:rPr>
        <w:t> </w:t>
      </w:r>
      <w:r>
        <w:rPr>
          <w:sz w:val="22"/>
        </w:rPr>
        <w:t>amb</w:t>
      </w:r>
      <w:r>
        <w:rPr>
          <w:spacing w:val="-10"/>
          <w:sz w:val="22"/>
        </w:rPr>
        <w:t> </w:t>
      </w:r>
      <w:r>
        <w:rPr>
          <w:sz w:val="22"/>
        </w:rPr>
        <w:t>l'aplicació</w:t>
      </w:r>
      <w:r>
        <w:rPr>
          <w:spacing w:val="-10"/>
          <w:sz w:val="22"/>
        </w:rPr>
        <w:t> </w:t>
      </w:r>
      <w:r>
        <w:rPr>
          <w:sz w:val="22"/>
        </w:rPr>
        <w:t>de</w:t>
      </w:r>
      <w:r>
        <w:rPr>
          <w:spacing w:val="-10"/>
          <w:sz w:val="22"/>
        </w:rPr>
        <w:t> </w:t>
      </w:r>
      <w:r>
        <w:rPr>
          <w:sz w:val="22"/>
        </w:rPr>
        <w:t>la normativa de seguretat, prevenció i protecció mediambiental així com la seva adaptació al tractament i gestió de residus i agents contaminants implicaran una major exigència en la seva aplicació i compliment.</w:t>
      </w:r>
    </w:p>
    <w:p>
      <w:pPr>
        <w:pStyle w:val="Heading2"/>
        <w:numPr>
          <w:ilvl w:val="0"/>
          <w:numId w:val="226"/>
        </w:numPr>
        <w:tabs>
          <w:tab w:pos="883" w:val="left" w:leader="none"/>
        </w:tabs>
        <w:spacing w:line="240" w:lineRule="auto" w:before="240" w:after="0"/>
        <w:ind w:left="883" w:right="0" w:hanging="358"/>
        <w:jc w:val="left"/>
      </w:pPr>
      <w:r>
        <w:rPr/>
        <w:t>Objectius</w:t>
      </w:r>
      <w:r>
        <w:rPr>
          <w:spacing w:val="-15"/>
        </w:rPr>
        <w:t> </w:t>
      </w:r>
      <w:r>
        <w:rPr>
          <w:spacing w:val="-2"/>
        </w:rPr>
        <w:t>generals</w:t>
      </w:r>
    </w:p>
    <w:p>
      <w:pPr>
        <w:pStyle w:val="BodyText"/>
        <w:spacing w:before="7"/>
        <w:ind w:left="165" w:firstLine="0"/>
      </w:pPr>
      <w:r>
        <w:rPr/>
        <w:t>Els</w:t>
      </w:r>
      <w:r>
        <w:rPr>
          <w:spacing w:val="-10"/>
        </w:rPr>
        <w:t> </w:t>
      </w:r>
      <w:r>
        <w:rPr/>
        <w:t>objectius</w:t>
      </w:r>
      <w:r>
        <w:rPr>
          <w:spacing w:val="-9"/>
        </w:rPr>
        <w:t> </w:t>
      </w:r>
      <w:r>
        <w:rPr/>
        <w:t>generals</w:t>
      </w:r>
      <w:r>
        <w:rPr>
          <w:spacing w:val="-10"/>
        </w:rPr>
        <w:t> </w:t>
      </w:r>
      <w:r>
        <w:rPr/>
        <w:t>d’aquest</w:t>
      </w:r>
      <w:r>
        <w:rPr>
          <w:spacing w:val="-9"/>
        </w:rPr>
        <w:t> </w:t>
      </w:r>
      <w:r>
        <w:rPr/>
        <w:t>cicle</w:t>
      </w:r>
      <w:r>
        <w:rPr>
          <w:spacing w:val="-9"/>
        </w:rPr>
        <w:t> </w:t>
      </w:r>
      <w:r>
        <w:rPr/>
        <w:t>formatiu</w:t>
      </w:r>
      <w:r>
        <w:rPr>
          <w:spacing w:val="-10"/>
        </w:rPr>
        <w:t> </w:t>
      </w:r>
      <w:r>
        <w:rPr/>
        <w:t>són</w:t>
      </w:r>
      <w:r>
        <w:rPr>
          <w:spacing w:val="-9"/>
        </w:rPr>
        <w:t> </w:t>
      </w:r>
      <w:r>
        <w:rPr/>
        <w:t>els</w:t>
      </w:r>
      <w:r>
        <w:rPr>
          <w:spacing w:val="-9"/>
        </w:rPr>
        <w:t> </w:t>
      </w:r>
      <w:r>
        <w:rPr>
          <w:spacing w:val="-2"/>
        </w:rPr>
        <w:t>següents:</w:t>
      </w:r>
    </w:p>
    <w:p>
      <w:pPr>
        <w:pStyle w:val="ListParagraph"/>
        <w:numPr>
          <w:ilvl w:val="1"/>
          <w:numId w:val="226"/>
        </w:numPr>
        <w:tabs>
          <w:tab w:pos="884" w:val="left" w:leader="none"/>
        </w:tabs>
        <w:spacing w:line="247" w:lineRule="auto" w:before="7" w:after="0"/>
        <w:ind w:left="884" w:right="224" w:hanging="360"/>
        <w:jc w:val="left"/>
        <w:rPr>
          <w:sz w:val="22"/>
        </w:rPr>
      </w:pPr>
      <w:r>
        <w:rPr>
          <w:sz w:val="22"/>
        </w:rPr>
        <w:t>Identificar</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treball</w:t>
      </w:r>
      <w:r>
        <w:rPr>
          <w:spacing w:val="-10"/>
          <w:sz w:val="22"/>
        </w:rPr>
        <w:t> </w:t>
      </w:r>
      <w:r>
        <w:rPr>
          <w:sz w:val="22"/>
        </w:rPr>
        <w:t>implicats</w:t>
      </w:r>
      <w:r>
        <w:rPr>
          <w:spacing w:val="-10"/>
          <w:sz w:val="22"/>
        </w:rPr>
        <w:t> </w:t>
      </w:r>
      <w:r>
        <w:rPr>
          <w:sz w:val="22"/>
        </w:rPr>
        <w:t>en</w:t>
      </w:r>
      <w:r>
        <w:rPr>
          <w:spacing w:val="-10"/>
          <w:sz w:val="22"/>
        </w:rPr>
        <w:t> </w:t>
      </w:r>
      <w:r>
        <w:rPr>
          <w:sz w:val="22"/>
        </w:rPr>
        <w:t>cada</w:t>
      </w:r>
      <w:r>
        <w:rPr>
          <w:spacing w:val="-10"/>
          <w:sz w:val="22"/>
        </w:rPr>
        <w:t> </w:t>
      </w:r>
      <w:r>
        <w:rPr>
          <w:sz w:val="22"/>
        </w:rPr>
        <w:t>intervenció</w:t>
      </w:r>
      <w:r>
        <w:rPr>
          <w:spacing w:val="-10"/>
          <w:sz w:val="22"/>
        </w:rPr>
        <w:t> </w:t>
      </w:r>
      <w:r>
        <w:rPr>
          <w:sz w:val="22"/>
        </w:rPr>
        <w:t>per</w:t>
      </w:r>
      <w:r>
        <w:rPr>
          <w:spacing w:val="-10"/>
          <w:sz w:val="22"/>
        </w:rPr>
        <w:t> </w:t>
      </w:r>
      <w:r>
        <w:rPr>
          <w:sz w:val="22"/>
        </w:rPr>
        <w:t>seleccionar</w:t>
      </w:r>
      <w:r>
        <w:rPr>
          <w:spacing w:val="-10"/>
          <w:sz w:val="22"/>
        </w:rPr>
        <w:t> </w:t>
      </w:r>
      <w:r>
        <w:rPr>
          <w:sz w:val="22"/>
        </w:rPr>
        <w:t>la documentació tècnica requerida.</w:t>
      </w:r>
    </w:p>
    <w:p>
      <w:pPr>
        <w:pStyle w:val="ListParagraph"/>
        <w:numPr>
          <w:ilvl w:val="1"/>
          <w:numId w:val="226"/>
        </w:numPr>
        <w:tabs>
          <w:tab w:pos="884" w:val="left" w:leader="none"/>
        </w:tabs>
        <w:spacing w:line="247" w:lineRule="auto" w:before="0" w:after="0"/>
        <w:ind w:left="884" w:right="354" w:hanging="360"/>
        <w:jc w:val="left"/>
        <w:rPr>
          <w:sz w:val="22"/>
        </w:rPr>
      </w:pPr>
      <w:r>
        <w:rPr>
          <w:sz w:val="22"/>
        </w:rPr>
        <w:t>Aplicar procediments d'inspecció, comprovació, ajust i substitució en conjunts, elements</w:t>
      </w:r>
      <w:r>
        <w:rPr>
          <w:spacing w:val="-9"/>
          <w:sz w:val="22"/>
        </w:rPr>
        <w:t> </w:t>
      </w:r>
      <w:r>
        <w:rPr>
          <w:sz w:val="22"/>
        </w:rPr>
        <w:t>i</w:t>
      </w:r>
      <w:r>
        <w:rPr>
          <w:spacing w:val="-9"/>
          <w:sz w:val="22"/>
        </w:rPr>
        <w:t> </w:t>
      </w:r>
      <w:r>
        <w:rPr>
          <w:sz w:val="22"/>
        </w:rPr>
        <w:t>peces</w:t>
      </w:r>
      <w:r>
        <w:rPr>
          <w:spacing w:val="-9"/>
          <w:sz w:val="22"/>
        </w:rPr>
        <w:t> </w:t>
      </w:r>
      <w:r>
        <w:rPr>
          <w:sz w:val="22"/>
        </w:rPr>
        <w:t>del</w:t>
      </w:r>
      <w:r>
        <w:rPr>
          <w:spacing w:val="-9"/>
          <w:sz w:val="22"/>
        </w:rPr>
        <w:t> </w:t>
      </w:r>
      <w:r>
        <w:rPr>
          <w:sz w:val="22"/>
        </w:rPr>
        <w:t>motor</w:t>
      </w:r>
      <w:r>
        <w:rPr>
          <w:spacing w:val="-9"/>
          <w:sz w:val="22"/>
        </w:rPr>
        <w:t> </w:t>
      </w:r>
      <w:r>
        <w:rPr>
          <w:sz w:val="22"/>
        </w:rPr>
        <w:t>de</w:t>
      </w:r>
      <w:r>
        <w:rPr>
          <w:spacing w:val="-9"/>
          <w:sz w:val="22"/>
        </w:rPr>
        <w:t> </w:t>
      </w:r>
      <w:r>
        <w:rPr>
          <w:sz w:val="22"/>
        </w:rPr>
        <w:t>turbina</w:t>
      </w:r>
      <w:r>
        <w:rPr>
          <w:spacing w:val="-9"/>
          <w:sz w:val="22"/>
        </w:rPr>
        <w:t> </w:t>
      </w:r>
      <w:r>
        <w:rPr>
          <w:sz w:val="22"/>
        </w:rPr>
        <w:t>i</w:t>
      </w:r>
      <w:r>
        <w:rPr>
          <w:spacing w:val="-9"/>
          <w:sz w:val="22"/>
        </w:rPr>
        <w:t> </w:t>
      </w:r>
      <w:r>
        <w:rPr>
          <w:sz w:val="22"/>
        </w:rPr>
        <w:t>els</w:t>
      </w:r>
      <w:r>
        <w:rPr>
          <w:spacing w:val="-9"/>
          <w:sz w:val="22"/>
        </w:rPr>
        <w:t> </w:t>
      </w:r>
      <w:r>
        <w:rPr>
          <w:sz w:val="22"/>
        </w:rPr>
        <w:t>seus</w:t>
      </w:r>
      <w:r>
        <w:rPr>
          <w:spacing w:val="-9"/>
          <w:sz w:val="22"/>
        </w:rPr>
        <w:t> </w:t>
      </w:r>
      <w:r>
        <w:rPr>
          <w:sz w:val="22"/>
        </w:rPr>
        <w:t>sistemes</w:t>
      </w:r>
      <w:r>
        <w:rPr>
          <w:spacing w:val="-9"/>
          <w:sz w:val="22"/>
        </w:rPr>
        <w:t> </w:t>
      </w:r>
      <w:r>
        <w:rPr>
          <w:sz w:val="22"/>
        </w:rPr>
        <w:t>d'indicació</w:t>
      </w:r>
      <w:r>
        <w:rPr>
          <w:spacing w:val="-9"/>
          <w:sz w:val="22"/>
        </w:rPr>
        <w:t> </w:t>
      </w:r>
      <w:r>
        <w:rPr>
          <w:sz w:val="22"/>
        </w:rPr>
        <w:t>per</w:t>
      </w:r>
      <w:r>
        <w:rPr>
          <w:spacing w:val="-9"/>
          <w:sz w:val="22"/>
        </w:rPr>
        <w:t> </w:t>
      </w:r>
      <w:r>
        <w:rPr>
          <w:sz w:val="22"/>
        </w:rPr>
        <w:t>realitzar-ne el manteniment programat i correctiu.</w:t>
      </w:r>
    </w:p>
    <w:p>
      <w:pPr>
        <w:pStyle w:val="ListParagraph"/>
        <w:numPr>
          <w:ilvl w:val="1"/>
          <w:numId w:val="226"/>
        </w:numPr>
        <w:tabs>
          <w:tab w:pos="884" w:val="left" w:leader="none"/>
        </w:tabs>
        <w:spacing w:line="247" w:lineRule="auto" w:before="0" w:after="0"/>
        <w:ind w:left="884" w:right="188" w:hanging="360"/>
        <w:jc w:val="left"/>
        <w:rPr>
          <w:sz w:val="22"/>
        </w:rPr>
      </w:pPr>
      <w:r>
        <w:rPr>
          <w:sz w:val="22"/>
        </w:rPr>
        <w:t>Aplicar procediments d'inspecció, comprovació, ajust i substitució en conjunts, elements</w:t>
      </w:r>
      <w:r>
        <w:rPr>
          <w:spacing w:val="-9"/>
          <w:sz w:val="22"/>
        </w:rPr>
        <w:t> </w:t>
      </w:r>
      <w:r>
        <w:rPr>
          <w:sz w:val="22"/>
        </w:rPr>
        <w:t>i</w:t>
      </w:r>
      <w:r>
        <w:rPr>
          <w:spacing w:val="-9"/>
          <w:sz w:val="22"/>
        </w:rPr>
        <w:t> </w:t>
      </w:r>
      <w:r>
        <w:rPr>
          <w:sz w:val="22"/>
        </w:rPr>
        <w:t>peces</w:t>
      </w:r>
      <w:r>
        <w:rPr>
          <w:spacing w:val="-9"/>
          <w:sz w:val="22"/>
        </w:rPr>
        <w:t> </w:t>
      </w:r>
      <w:r>
        <w:rPr>
          <w:sz w:val="22"/>
        </w:rPr>
        <w:t>dels</w:t>
      </w:r>
      <w:r>
        <w:rPr>
          <w:spacing w:val="-9"/>
          <w:sz w:val="22"/>
        </w:rPr>
        <w:t> </w:t>
      </w:r>
      <w:r>
        <w:rPr>
          <w:sz w:val="22"/>
        </w:rPr>
        <w:t>sistemes</w:t>
      </w:r>
      <w:r>
        <w:rPr>
          <w:spacing w:val="-9"/>
          <w:sz w:val="22"/>
        </w:rPr>
        <w:t> </w:t>
      </w:r>
      <w:r>
        <w:rPr>
          <w:sz w:val="22"/>
        </w:rPr>
        <w:t>auxiliars</w:t>
      </w:r>
      <w:r>
        <w:rPr>
          <w:spacing w:val="-9"/>
          <w:sz w:val="22"/>
        </w:rPr>
        <w:t> </w:t>
      </w:r>
      <w:r>
        <w:rPr>
          <w:sz w:val="22"/>
        </w:rPr>
        <w:t>del</w:t>
      </w:r>
      <w:r>
        <w:rPr>
          <w:spacing w:val="-9"/>
          <w:sz w:val="22"/>
        </w:rPr>
        <w:t> </w:t>
      </w:r>
      <w:r>
        <w:rPr>
          <w:sz w:val="22"/>
        </w:rPr>
        <w:t>motor</w:t>
      </w:r>
      <w:r>
        <w:rPr>
          <w:spacing w:val="-9"/>
          <w:sz w:val="22"/>
        </w:rPr>
        <w:t> </w:t>
      </w:r>
      <w:r>
        <w:rPr>
          <w:sz w:val="22"/>
        </w:rPr>
        <w:t>de</w:t>
      </w:r>
      <w:r>
        <w:rPr>
          <w:spacing w:val="-9"/>
          <w:sz w:val="22"/>
        </w:rPr>
        <w:t> </w:t>
      </w:r>
      <w:r>
        <w:rPr>
          <w:sz w:val="22"/>
        </w:rPr>
        <w:t>turbina</w:t>
      </w:r>
      <w:r>
        <w:rPr>
          <w:spacing w:val="-9"/>
          <w:sz w:val="22"/>
        </w:rPr>
        <w:t> </w:t>
      </w:r>
      <w:r>
        <w:rPr>
          <w:sz w:val="22"/>
        </w:rPr>
        <w:t>i</w:t>
      </w:r>
      <w:r>
        <w:rPr>
          <w:spacing w:val="-9"/>
          <w:sz w:val="22"/>
        </w:rPr>
        <w:t> </w:t>
      </w:r>
      <w:r>
        <w:rPr>
          <w:sz w:val="22"/>
        </w:rPr>
        <w:t>de</w:t>
      </w:r>
      <w:r>
        <w:rPr>
          <w:spacing w:val="-9"/>
          <w:sz w:val="22"/>
        </w:rPr>
        <w:t> </w:t>
      </w:r>
      <w:r>
        <w:rPr>
          <w:sz w:val="22"/>
        </w:rPr>
        <w:t>la</w:t>
      </w:r>
      <w:r>
        <w:rPr>
          <w:spacing w:val="-9"/>
          <w:sz w:val="22"/>
        </w:rPr>
        <w:t> </w:t>
      </w:r>
      <w:r>
        <w:rPr>
          <w:sz w:val="22"/>
        </w:rPr>
        <w:t>unitat</w:t>
      </w:r>
      <w:r>
        <w:rPr>
          <w:spacing w:val="-9"/>
          <w:sz w:val="22"/>
        </w:rPr>
        <w:t> </w:t>
      </w:r>
      <w:r>
        <w:rPr>
          <w:sz w:val="22"/>
        </w:rPr>
        <w:t>de</w:t>
      </w:r>
      <w:r>
        <w:rPr>
          <w:spacing w:val="-9"/>
          <w:sz w:val="22"/>
        </w:rPr>
        <w:t> </w:t>
      </w:r>
      <w:r>
        <w:rPr>
          <w:sz w:val="22"/>
        </w:rPr>
        <w:t>potència auxiliar (APU) de l'avió per realitzar-ne el manteniment programat i correctiu.</w:t>
      </w:r>
    </w:p>
    <w:p>
      <w:pPr>
        <w:pStyle w:val="ListParagraph"/>
        <w:numPr>
          <w:ilvl w:val="1"/>
          <w:numId w:val="226"/>
        </w:numPr>
        <w:tabs>
          <w:tab w:pos="884" w:val="left" w:leader="none"/>
        </w:tabs>
        <w:spacing w:line="247" w:lineRule="auto" w:before="0" w:after="0"/>
        <w:ind w:left="884" w:right="173" w:hanging="360"/>
        <w:jc w:val="left"/>
        <w:rPr>
          <w:sz w:val="22"/>
        </w:rPr>
      </w:pPr>
      <w:r>
        <w:rPr>
          <w:sz w:val="22"/>
        </w:rPr>
        <w:t>Aplicar</w:t>
      </w:r>
      <w:r>
        <w:rPr>
          <w:spacing w:val="-11"/>
          <w:sz w:val="22"/>
        </w:rPr>
        <w:t> </w:t>
      </w:r>
      <w:r>
        <w:rPr>
          <w:sz w:val="22"/>
        </w:rPr>
        <w:t>procediments</w:t>
      </w:r>
      <w:r>
        <w:rPr>
          <w:spacing w:val="-11"/>
          <w:sz w:val="22"/>
        </w:rPr>
        <w:t> </w:t>
      </w:r>
      <w:r>
        <w:rPr>
          <w:sz w:val="22"/>
        </w:rPr>
        <w:t>d'inspecció,</w:t>
      </w:r>
      <w:r>
        <w:rPr>
          <w:spacing w:val="-11"/>
          <w:sz w:val="22"/>
        </w:rPr>
        <w:t> </w:t>
      </w:r>
      <w:r>
        <w:rPr>
          <w:sz w:val="22"/>
        </w:rPr>
        <w:t>comprovació</w:t>
      </w:r>
      <w:r>
        <w:rPr>
          <w:spacing w:val="-11"/>
          <w:sz w:val="22"/>
        </w:rPr>
        <w:t> </w:t>
      </w:r>
      <w:r>
        <w:rPr>
          <w:sz w:val="22"/>
        </w:rPr>
        <w:t>i</w:t>
      </w:r>
      <w:r>
        <w:rPr>
          <w:spacing w:val="-11"/>
          <w:sz w:val="22"/>
        </w:rPr>
        <w:t> </w:t>
      </w:r>
      <w:r>
        <w:rPr>
          <w:sz w:val="22"/>
        </w:rPr>
        <w:t>substitució</w:t>
      </w:r>
      <w:r>
        <w:rPr>
          <w:spacing w:val="-11"/>
          <w:sz w:val="22"/>
        </w:rPr>
        <w:t> </w:t>
      </w:r>
      <w:r>
        <w:rPr>
          <w:sz w:val="22"/>
        </w:rPr>
        <w:t>en</w:t>
      </w:r>
      <w:r>
        <w:rPr>
          <w:spacing w:val="-11"/>
          <w:sz w:val="22"/>
        </w:rPr>
        <w:t> </w:t>
      </w:r>
      <w:r>
        <w:rPr>
          <w:sz w:val="22"/>
        </w:rPr>
        <w:t>conjunts,</w:t>
      </w:r>
      <w:r>
        <w:rPr>
          <w:spacing w:val="-11"/>
          <w:sz w:val="22"/>
        </w:rPr>
        <w:t> </w:t>
      </w:r>
      <w:r>
        <w:rPr>
          <w:sz w:val="22"/>
        </w:rPr>
        <w:t>elements</w:t>
      </w:r>
      <w:r>
        <w:rPr>
          <w:spacing w:val="-11"/>
          <w:sz w:val="22"/>
        </w:rPr>
        <w:t> </w:t>
      </w:r>
      <w:r>
        <w:rPr>
          <w:sz w:val="22"/>
        </w:rPr>
        <w:t>per realitzar</w:t>
      </w:r>
      <w:r>
        <w:rPr>
          <w:spacing w:val="-5"/>
          <w:sz w:val="22"/>
        </w:rPr>
        <w:t> </w:t>
      </w:r>
      <w:r>
        <w:rPr>
          <w:sz w:val="22"/>
        </w:rPr>
        <w:t>el</w:t>
      </w:r>
      <w:r>
        <w:rPr>
          <w:spacing w:val="-5"/>
          <w:sz w:val="22"/>
        </w:rPr>
        <w:t> </w:t>
      </w:r>
      <w:r>
        <w:rPr>
          <w:sz w:val="22"/>
        </w:rPr>
        <w:t>manteniment</w:t>
      </w:r>
      <w:r>
        <w:rPr>
          <w:spacing w:val="-5"/>
          <w:sz w:val="22"/>
        </w:rPr>
        <w:t> </w:t>
      </w:r>
      <w:r>
        <w:rPr>
          <w:sz w:val="22"/>
        </w:rPr>
        <w:t>programat</w:t>
      </w:r>
      <w:r>
        <w:rPr>
          <w:spacing w:val="-5"/>
          <w:sz w:val="22"/>
        </w:rPr>
        <w:t> </w:t>
      </w:r>
      <w:r>
        <w:rPr>
          <w:sz w:val="22"/>
        </w:rPr>
        <w:t>i</w:t>
      </w:r>
      <w:r>
        <w:rPr>
          <w:spacing w:val="-5"/>
          <w:sz w:val="22"/>
        </w:rPr>
        <w:t> </w:t>
      </w:r>
      <w:r>
        <w:rPr>
          <w:sz w:val="22"/>
        </w:rPr>
        <w:t>correctiu</w:t>
      </w:r>
      <w:r>
        <w:rPr>
          <w:spacing w:val="-5"/>
          <w:sz w:val="22"/>
        </w:rPr>
        <w:t> </w:t>
      </w:r>
      <w:r>
        <w:rPr>
          <w:sz w:val="22"/>
        </w:rPr>
        <w:t>de</w:t>
      </w:r>
      <w:r>
        <w:rPr>
          <w:spacing w:val="-5"/>
          <w:sz w:val="22"/>
        </w:rPr>
        <w:t> </w:t>
      </w:r>
      <w:r>
        <w:rPr>
          <w:sz w:val="22"/>
        </w:rPr>
        <w:t>l'estructura</w:t>
      </w:r>
      <w:r>
        <w:rPr>
          <w:spacing w:val="-5"/>
          <w:sz w:val="22"/>
        </w:rPr>
        <w:t> </w:t>
      </w:r>
      <w:r>
        <w:rPr>
          <w:sz w:val="22"/>
        </w:rPr>
        <w:t>de</w:t>
      </w:r>
      <w:r>
        <w:rPr>
          <w:spacing w:val="-5"/>
          <w:sz w:val="22"/>
        </w:rPr>
        <w:t> </w:t>
      </w:r>
      <w:r>
        <w:rPr>
          <w:sz w:val="22"/>
        </w:rPr>
        <w:t>la</w:t>
      </w:r>
      <w:r>
        <w:rPr>
          <w:spacing w:val="-5"/>
          <w:sz w:val="22"/>
        </w:rPr>
        <w:t> </w:t>
      </w:r>
      <w:r>
        <w:rPr>
          <w:sz w:val="22"/>
        </w:rPr>
        <w:t>cèl·lula</w:t>
      </w:r>
      <w:r>
        <w:rPr>
          <w:spacing w:val="-5"/>
          <w:sz w:val="22"/>
        </w:rPr>
        <w:t> </w:t>
      </w:r>
      <w:r>
        <w:rPr>
          <w:sz w:val="22"/>
        </w:rPr>
        <w:t>de</w:t>
      </w:r>
      <w:r>
        <w:rPr>
          <w:spacing w:val="-5"/>
          <w:sz w:val="22"/>
        </w:rPr>
        <w:t> </w:t>
      </w:r>
      <w:r>
        <w:rPr>
          <w:sz w:val="22"/>
        </w:rPr>
        <w:t>l'avió</w:t>
      </w:r>
      <w:r>
        <w:rPr>
          <w:spacing w:val="-5"/>
          <w:sz w:val="22"/>
        </w:rPr>
        <w:t> </w:t>
      </w:r>
      <w:r>
        <w:rPr>
          <w:sz w:val="22"/>
        </w:rPr>
        <w:t>de turbina i procediments d'ajust i substitució per realitzar modificacions en elements de revestiment interior i mobiliari.</w:t>
      </w:r>
    </w:p>
    <w:p>
      <w:pPr>
        <w:pStyle w:val="ListParagraph"/>
        <w:numPr>
          <w:ilvl w:val="1"/>
          <w:numId w:val="226"/>
        </w:numPr>
        <w:tabs>
          <w:tab w:pos="884" w:val="left" w:leader="none"/>
        </w:tabs>
        <w:spacing w:line="247" w:lineRule="auto" w:before="0" w:after="0"/>
        <w:ind w:left="884" w:right="332" w:hanging="360"/>
        <w:jc w:val="left"/>
        <w:rPr>
          <w:sz w:val="22"/>
        </w:rPr>
      </w:pPr>
      <w:r>
        <w:rPr>
          <w:sz w:val="22"/>
        </w:rPr>
        <w:t>Aplicar procediments d'inspecció, comprovació, ajust i substitució en conjunts, elements</w:t>
      </w:r>
      <w:r>
        <w:rPr>
          <w:spacing w:val="-10"/>
          <w:sz w:val="22"/>
        </w:rPr>
        <w:t> </w:t>
      </w:r>
      <w:r>
        <w:rPr>
          <w:sz w:val="22"/>
        </w:rPr>
        <w:t>i</w:t>
      </w:r>
      <w:r>
        <w:rPr>
          <w:spacing w:val="-10"/>
          <w:sz w:val="22"/>
        </w:rPr>
        <w:t> </w:t>
      </w:r>
      <w:r>
        <w:rPr>
          <w:sz w:val="22"/>
        </w:rPr>
        <w:t>peces</w:t>
      </w:r>
      <w:r>
        <w:rPr>
          <w:spacing w:val="-10"/>
          <w:sz w:val="22"/>
        </w:rPr>
        <w:t> </w:t>
      </w:r>
      <w:r>
        <w:rPr>
          <w:sz w:val="22"/>
        </w:rPr>
        <w:t>per</w:t>
      </w:r>
      <w:r>
        <w:rPr>
          <w:spacing w:val="-10"/>
          <w:sz w:val="22"/>
        </w:rPr>
        <w:t> </w:t>
      </w:r>
      <w:r>
        <w:rPr>
          <w:sz w:val="22"/>
        </w:rPr>
        <w:t>realitzar</w:t>
      </w:r>
      <w:r>
        <w:rPr>
          <w:spacing w:val="-10"/>
          <w:sz w:val="22"/>
        </w:rPr>
        <w:t> </w:t>
      </w:r>
      <w:r>
        <w:rPr>
          <w:sz w:val="22"/>
        </w:rPr>
        <w:t>el</w:t>
      </w:r>
      <w:r>
        <w:rPr>
          <w:spacing w:val="-10"/>
          <w:sz w:val="22"/>
        </w:rPr>
        <w:t> </w:t>
      </w:r>
      <w:r>
        <w:rPr>
          <w:sz w:val="22"/>
        </w:rPr>
        <w:t>manteniment</w:t>
      </w:r>
      <w:r>
        <w:rPr>
          <w:spacing w:val="-10"/>
          <w:sz w:val="22"/>
        </w:rPr>
        <w:t> </w:t>
      </w:r>
      <w:r>
        <w:rPr>
          <w:sz w:val="22"/>
        </w:rPr>
        <w:t>programat</w:t>
      </w:r>
      <w:r>
        <w:rPr>
          <w:spacing w:val="-10"/>
          <w:sz w:val="22"/>
        </w:rPr>
        <w:t> </w:t>
      </w:r>
      <w:r>
        <w:rPr>
          <w:sz w:val="22"/>
        </w:rPr>
        <w:t>i</w:t>
      </w:r>
      <w:r>
        <w:rPr>
          <w:spacing w:val="-10"/>
          <w:sz w:val="22"/>
        </w:rPr>
        <w:t> </w:t>
      </w:r>
      <w:r>
        <w:rPr>
          <w:sz w:val="22"/>
        </w:rPr>
        <w:t>correctiu</w:t>
      </w:r>
      <w:r>
        <w:rPr>
          <w:spacing w:val="-10"/>
          <w:sz w:val="22"/>
        </w:rPr>
        <w:t> </w:t>
      </w:r>
      <w:r>
        <w:rPr>
          <w:sz w:val="22"/>
        </w:rPr>
        <w:t>dels</w:t>
      </w:r>
      <w:r>
        <w:rPr>
          <w:spacing w:val="-10"/>
          <w:sz w:val="22"/>
        </w:rPr>
        <w:t> </w:t>
      </w:r>
      <w:r>
        <w:rPr>
          <w:sz w:val="22"/>
        </w:rPr>
        <w:t>sistemes</w:t>
      </w:r>
      <w:r>
        <w:rPr>
          <w:spacing w:val="-10"/>
          <w:sz w:val="22"/>
        </w:rPr>
        <w:t> </w:t>
      </w:r>
      <w:r>
        <w:rPr>
          <w:sz w:val="22"/>
        </w:rPr>
        <w:t>de tren d'aterratge i comandaments de vol de l'avió de turbina.</w:t>
      </w:r>
    </w:p>
    <w:p>
      <w:pPr>
        <w:pStyle w:val="ListParagraph"/>
        <w:numPr>
          <w:ilvl w:val="1"/>
          <w:numId w:val="226"/>
        </w:numPr>
        <w:tabs>
          <w:tab w:pos="884" w:val="left" w:leader="none"/>
        </w:tabs>
        <w:spacing w:line="247" w:lineRule="auto" w:before="0" w:after="0"/>
        <w:ind w:left="884" w:right="332" w:hanging="360"/>
        <w:jc w:val="left"/>
        <w:rPr>
          <w:sz w:val="22"/>
        </w:rPr>
      </w:pPr>
      <w:r>
        <w:rPr>
          <w:sz w:val="22"/>
        </w:rPr>
        <w:t>Aplicar procediments d'inspecció, comprovació, ajust i substitució en conjunts, elements</w:t>
      </w:r>
      <w:r>
        <w:rPr>
          <w:spacing w:val="-10"/>
          <w:sz w:val="22"/>
        </w:rPr>
        <w:t> </w:t>
      </w:r>
      <w:r>
        <w:rPr>
          <w:sz w:val="22"/>
        </w:rPr>
        <w:t>i</w:t>
      </w:r>
      <w:r>
        <w:rPr>
          <w:spacing w:val="-10"/>
          <w:sz w:val="22"/>
        </w:rPr>
        <w:t> </w:t>
      </w:r>
      <w:r>
        <w:rPr>
          <w:sz w:val="22"/>
        </w:rPr>
        <w:t>peces</w:t>
      </w:r>
      <w:r>
        <w:rPr>
          <w:spacing w:val="-10"/>
          <w:sz w:val="22"/>
        </w:rPr>
        <w:t> </w:t>
      </w:r>
      <w:r>
        <w:rPr>
          <w:sz w:val="22"/>
        </w:rPr>
        <w:t>per</w:t>
      </w:r>
      <w:r>
        <w:rPr>
          <w:spacing w:val="-10"/>
          <w:sz w:val="22"/>
        </w:rPr>
        <w:t> </w:t>
      </w:r>
      <w:r>
        <w:rPr>
          <w:sz w:val="22"/>
        </w:rPr>
        <w:t>realitzar</w:t>
      </w:r>
      <w:r>
        <w:rPr>
          <w:spacing w:val="-10"/>
          <w:sz w:val="22"/>
        </w:rPr>
        <w:t> </w:t>
      </w:r>
      <w:r>
        <w:rPr>
          <w:sz w:val="22"/>
        </w:rPr>
        <w:t>el</w:t>
      </w:r>
      <w:r>
        <w:rPr>
          <w:spacing w:val="-10"/>
          <w:sz w:val="22"/>
        </w:rPr>
        <w:t> </w:t>
      </w:r>
      <w:r>
        <w:rPr>
          <w:sz w:val="22"/>
        </w:rPr>
        <w:t>manteniment</w:t>
      </w:r>
      <w:r>
        <w:rPr>
          <w:spacing w:val="-10"/>
          <w:sz w:val="22"/>
        </w:rPr>
        <w:t> </w:t>
      </w:r>
      <w:r>
        <w:rPr>
          <w:sz w:val="22"/>
        </w:rPr>
        <w:t>programat</w:t>
      </w:r>
      <w:r>
        <w:rPr>
          <w:spacing w:val="-10"/>
          <w:sz w:val="22"/>
        </w:rPr>
        <w:t> </w:t>
      </w:r>
      <w:r>
        <w:rPr>
          <w:sz w:val="22"/>
        </w:rPr>
        <w:t>i</w:t>
      </w:r>
      <w:r>
        <w:rPr>
          <w:spacing w:val="-10"/>
          <w:sz w:val="22"/>
        </w:rPr>
        <w:t> </w:t>
      </w:r>
      <w:r>
        <w:rPr>
          <w:sz w:val="22"/>
        </w:rPr>
        <w:t>correctiu</w:t>
      </w:r>
      <w:r>
        <w:rPr>
          <w:spacing w:val="-10"/>
          <w:sz w:val="22"/>
        </w:rPr>
        <w:t> </w:t>
      </w:r>
      <w:r>
        <w:rPr>
          <w:sz w:val="22"/>
        </w:rPr>
        <w:t>dels</w:t>
      </w:r>
      <w:r>
        <w:rPr>
          <w:spacing w:val="-10"/>
          <w:sz w:val="22"/>
        </w:rPr>
        <w:t> </w:t>
      </w:r>
      <w:r>
        <w:rPr>
          <w:sz w:val="22"/>
        </w:rPr>
        <w:t>sistemes</w:t>
      </w:r>
      <w:r>
        <w:rPr>
          <w:spacing w:val="-10"/>
          <w:sz w:val="22"/>
        </w:rPr>
        <w:t> </w:t>
      </w:r>
      <w:r>
        <w:rPr>
          <w:sz w:val="22"/>
        </w:rPr>
        <w:t>de subministrament elèctric i llums de l'avió de turbina.</w:t>
      </w:r>
    </w:p>
    <w:p>
      <w:pPr>
        <w:pStyle w:val="ListParagraph"/>
        <w:numPr>
          <w:ilvl w:val="1"/>
          <w:numId w:val="226"/>
        </w:numPr>
        <w:tabs>
          <w:tab w:pos="884" w:val="left" w:leader="none"/>
        </w:tabs>
        <w:spacing w:line="247" w:lineRule="auto" w:before="0" w:after="0"/>
        <w:ind w:left="884" w:right="332" w:hanging="360"/>
        <w:jc w:val="left"/>
        <w:rPr>
          <w:sz w:val="22"/>
        </w:rPr>
      </w:pPr>
      <w:r>
        <w:rPr>
          <w:sz w:val="22"/>
        </w:rPr>
        <w:t>Aplicar procediments d'inspecció, comprovació, ajust i substitució en conjunts, elements</w:t>
      </w:r>
      <w:r>
        <w:rPr>
          <w:spacing w:val="-10"/>
          <w:sz w:val="22"/>
        </w:rPr>
        <w:t> </w:t>
      </w:r>
      <w:r>
        <w:rPr>
          <w:sz w:val="22"/>
        </w:rPr>
        <w:t>i</w:t>
      </w:r>
      <w:r>
        <w:rPr>
          <w:spacing w:val="-10"/>
          <w:sz w:val="22"/>
        </w:rPr>
        <w:t> </w:t>
      </w:r>
      <w:r>
        <w:rPr>
          <w:sz w:val="22"/>
        </w:rPr>
        <w:t>peces</w:t>
      </w:r>
      <w:r>
        <w:rPr>
          <w:spacing w:val="-10"/>
          <w:sz w:val="22"/>
        </w:rPr>
        <w:t> </w:t>
      </w:r>
      <w:r>
        <w:rPr>
          <w:sz w:val="22"/>
        </w:rPr>
        <w:t>per</w:t>
      </w:r>
      <w:r>
        <w:rPr>
          <w:spacing w:val="-10"/>
          <w:sz w:val="22"/>
        </w:rPr>
        <w:t> </w:t>
      </w:r>
      <w:r>
        <w:rPr>
          <w:sz w:val="22"/>
        </w:rPr>
        <w:t>realitzar</w:t>
      </w:r>
      <w:r>
        <w:rPr>
          <w:spacing w:val="-10"/>
          <w:sz w:val="22"/>
        </w:rPr>
        <w:t> </w:t>
      </w:r>
      <w:r>
        <w:rPr>
          <w:sz w:val="22"/>
        </w:rPr>
        <w:t>el</w:t>
      </w:r>
      <w:r>
        <w:rPr>
          <w:spacing w:val="-10"/>
          <w:sz w:val="22"/>
        </w:rPr>
        <w:t> </w:t>
      </w:r>
      <w:r>
        <w:rPr>
          <w:sz w:val="22"/>
        </w:rPr>
        <w:t>manteniment</w:t>
      </w:r>
      <w:r>
        <w:rPr>
          <w:spacing w:val="-10"/>
          <w:sz w:val="22"/>
        </w:rPr>
        <w:t> </w:t>
      </w:r>
      <w:r>
        <w:rPr>
          <w:sz w:val="22"/>
        </w:rPr>
        <w:t>programat</w:t>
      </w:r>
      <w:r>
        <w:rPr>
          <w:spacing w:val="-10"/>
          <w:sz w:val="22"/>
        </w:rPr>
        <w:t> </w:t>
      </w:r>
      <w:r>
        <w:rPr>
          <w:sz w:val="22"/>
        </w:rPr>
        <w:t>i</w:t>
      </w:r>
      <w:r>
        <w:rPr>
          <w:spacing w:val="-10"/>
          <w:sz w:val="22"/>
        </w:rPr>
        <w:t> </w:t>
      </w:r>
      <w:r>
        <w:rPr>
          <w:sz w:val="22"/>
        </w:rPr>
        <w:t>correctiu</w:t>
      </w:r>
      <w:r>
        <w:rPr>
          <w:spacing w:val="-10"/>
          <w:sz w:val="22"/>
        </w:rPr>
        <w:t> </w:t>
      </w:r>
      <w:r>
        <w:rPr>
          <w:sz w:val="22"/>
        </w:rPr>
        <w:t>dels</w:t>
      </w:r>
      <w:r>
        <w:rPr>
          <w:spacing w:val="-10"/>
          <w:sz w:val="22"/>
        </w:rPr>
        <w:t> </w:t>
      </w:r>
      <w:r>
        <w:rPr>
          <w:sz w:val="22"/>
        </w:rPr>
        <w:t>sistemes</w:t>
      </w:r>
      <w:r>
        <w:rPr>
          <w:spacing w:val="-10"/>
          <w:sz w:val="22"/>
        </w:rPr>
        <w:t> </w:t>
      </w:r>
      <w:r>
        <w:rPr>
          <w:sz w:val="22"/>
        </w:rPr>
        <w:t>de potència hidràulica, combustible, aire condicionat i pressurització i de pneumàtica i buit de l'avió de turbina.</w:t>
      </w:r>
    </w:p>
    <w:p>
      <w:pPr>
        <w:pStyle w:val="ListParagraph"/>
        <w:numPr>
          <w:ilvl w:val="1"/>
          <w:numId w:val="226"/>
        </w:numPr>
        <w:tabs>
          <w:tab w:pos="884" w:val="left" w:leader="none"/>
        </w:tabs>
        <w:spacing w:line="247" w:lineRule="auto" w:before="0" w:after="0"/>
        <w:ind w:left="884" w:right="609" w:hanging="360"/>
        <w:jc w:val="left"/>
        <w:rPr>
          <w:sz w:val="22"/>
        </w:rPr>
      </w:pPr>
      <w:r>
        <w:rPr>
          <w:sz w:val="22"/>
        </w:rPr>
        <w:t>Aplicar procediments d'inspecció, comprovació, ajust i substitució en conjunts, elements</w:t>
      </w:r>
      <w:r>
        <w:rPr>
          <w:spacing w:val="-8"/>
          <w:sz w:val="22"/>
        </w:rPr>
        <w:t> </w:t>
      </w:r>
      <w:r>
        <w:rPr>
          <w:sz w:val="22"/>
        </w:rPr>
        <w:t>i</w:t>
      </w:r>
      <w:r>
        <w:rPr>
          <w:spacing w:val="-8"/>
          <w:sz w:val="22"/>
        </w:rPr>
        <w:t> </w:t>
      </w:r>
      <w:r>
        <w:rPr>
          <w:sz w:val="22"/>
        </w:rPr>
        <w:t>peces</w:t>
      </w:r>
      <w:r>
        <w:rPr>
          <w:spacing w:val="-8"/>
          <w:sz w:val="22"/>
        </w:rPr>
        <w:t> </w:t>
      </w:r>
      <w:r>
        <w:rPr>
          <w:sz w:val="22"/>
        </w:rPr>
        <w:t>per</w:t>
      </w:r>
      <w:r>
        <w:rPr>
          <w:spacing w:val="-8"/>
          <w:sz w:val="22"/>
        </w:rPr>
        <w:t> </w:t>
      </w:r>
      <w:r>
        <w:rPr>
          <w:sz w:val="22"/>
        </w:rPr>
        <w:t>realitzar</w:t>
      </w:r>
      <w:r>
        <w:rPr>
          <w:spacing w:val="-8"/>
          <w:sz w:val="22"/>
        </w:rPr>
        <w:t> </w:t>
      </w:r>
      <w:r>
        <w:rPr>
          <w:sz w:val="22"/>
        </w:rPr>
        <w:t>el</w:t>
      </w:r>
      <w:r>
        <w:rPr>
          <w:spacing w:val="-8"/>
          <w:sz w:val="22"/>
        </w:rPr>
        <w:t> </w:t>
      </w:r>
      <w:r>
        <w:rPr>
          <w:sz w:val="22"/>
        </w:rPr>
        <w:t>manteniment</w:t>
      </w:r>
      <w:r>
        <w:rPr>
          <w:spacing w:val="-8"/>
          <w:sz w:val="22"/>
        </w:rPr>
        <w:t> </w:t>
      </w:r>
      <w:r>
        <w:rPr>
          <w:sz w:val="22"/>
        </w:rPr>
        <w:t>programat</w:t>
      </w:r>
      <w:r>
        <w:rPr>
          <w:spacing w:val="-8"/>
          <w:sz w:val="22"/>
        </w:rPr>
        <w:t> </w:t>
      </w:r>
      <w:r>
        <w:rPr>
          <w:sz w:val="22"/>
        </w:rPr>
        <w:t>i</w:t>
      </w:r>
      <w:r>
        <w:rPr>
          <w:spacing w:val="-8"/>
          <w:sz w:val="22"/>
        </w:rPr>
        <w:t> </w:t>
      </w:r>
      <w:r>
        <w:rPr>
          <w:sz w:val="22"/>
        </w:rPr>
        <w:t>correctiu</w:t>
      </w:r>
      <w:r>
        <w:rPr>
          <w:spacing w:val="-8"/>
          <w:sz w:val="22"/>
        </w:rPr>
        <w:t> </w:t>
      </w:r>
      <w:r>
        <w:rPr>
          <w:sz w:val="22"/>
        </w:rPr>
        <w:t>dels</w:t>
      </w:r>
      <w:r>
        <w:rPr>
          <w:spacing w:val="-8"/>
          <w:sz w:val="22"/>
        </w:rPr>
        <w:t> </w:t>
      </w:r>
      <w:r>
        <w:rPr>
          <w:sz w:val="22"/>
        </w:rPr>
        <w:t>sistemes d'equipaments</w:t>
      </w:r>
      <w:r>
        <w:rPr>
          <w:spacing w:val="-11"/>
          <w:sz w:val="22"/>
        </w:rPr>
        <w:t> </w:t>
      </w:r>
      <w:r>
        <w:rPr>
          <w:sz w:val="22"/>
        </w:rPr>
        <w:t>i</w:t>
      </w:r>
      <w:r>
        <w:rPr>
          <w:spacing w:val="-11"/>
          <w:sz w:val="22"/>
        </w:rPr>
        <w:t> </w:t>
      </w:r>
      <w:r>
        <w:rPr>
          <w:sz w:val="22"/>
        </w:rPr>
        <w:t>accessoris,</w:t>
      </w:r>
      <w:r>
        <w:rPr>
          <w:spacing w:val="-11"/>
          <w:sz w:val="22"/>
        </w:rPr>
        <w:t> </w:t>
      </w:r>
      <w:r>
        <w:rPr>
          <w:sz w:val="22"/>
        </w:rPr>
        <w:t>protecció</w:t>
      </w:r>
      <w:r>
        <w:rPr>
          <w:spacing w:val="-11"/>
          <w:sz w:val="22"/>
        </w:rPr>
        <w:t> </w:t>
      </w:r>
      <w:r>
        <w:rPr>
          <w:sz w:val="22"/>
        </w:rPr>
        <w:t>contra</w:t>
      </w:r>
      <w:r>
        <w:rPr>
          <w:spacing w:val="-11"/>
          <w:sz w:val="22"/>
        </w:rPr>
        <w:t> </w:t>
      </w:r>
      <w:r>
        <w:rPr>
          <w:sz w:val="22"/>
        </w:rPr>
        <w:t>incendis,</w:t>
      </w:r>
      <w:r>
        <w:rPr>
          <w:spacing w:val="-11"/>
          <w:sz w:val="22"/>
        </w:rPr>
        <w:t> </w:t>
      </w:r>
      <w:r>
        <w:rPr>
          <w:sz w:val="22"/>
        </w:rPr>
        <w:t>protecció</w:t>
      </w:r>
      <w:r>
        <w:rPr>
          <w:spacing w:val="-11"/>
          <w:sz w:val="22"/>
        </w:rPr>
        <w:t> </w:t>
      </w:r>
      <w:r>
        <w:rPr>
          <w:sz w:val="22"/>
        </w:rPr>
        <w:t>contra</w:t>
      </w:r>
      <w:r>
        <w:rPr>
          <w:spacing w:val="-11"/>
          <w:sz w:val="22"/>
        </w:rPr>
        <w:t> </w:t>
      </w:r>
      <w:r>
        <w:rPr>
          <w:sz w:val="22"/>
        </w:rPr>
        <w:t>gel</w:t>
      </w:r>
      <w:r>
        <w:rPr>
          <w:spacing w:val="-11"/>
          <w:sz w:val="22"/>
        </w:rPr>
        <w:t> </w:t>
      </w:r>
      <w:r>
        <w:rPr>
          <w:sz w:val="22"/>
        </w:rPr>
        <w:t>i</w:t>
      </w:r>
      <w:r>
        <w:rPr>
          <w:spacing w:val="-11"/>
          <w:sz w:val="22"/>
        </w:rPr>
        <w:t> </w:t>
      </w:r>
      <w:r>
        <w:rPr>
          <w:sz w:val="22"/>
        </w:rPr>
        <w:t>pluja, oxigen i aigües residuals de l'avió de turbina.</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26"/>
        </w:numPr>
        <w:tabs>
          <w:tab w:pos="885" w:val="left" w:leader="none"/>
        </w:tabs>
        <w:spacing w:line="247" w:lineRule="auto" w:before="74" w:after="0"/>
        <w:ind w:left="885" w:right="332" w:hanging="360"/>
        <w:jc w:val="left"/>
        <w:rPr>
          <w:sz w:val="22"/>
        </w:rPr>
      </w:pPr>
      <w:r>
        <w:rPr>
          <w:sz w:val="22"/>
        </w:rPr>
        <w:t>Aplicar procediments d'inspecció, comprovació, ajust i substitució en conjunts, elements</w:t>
      </w:r>
      <w:r>
        <w:rPr>
          <w:spacing w:val="-10"/>
          <w:sz w:val="22"/>
        </w:rPr>
        <w:t> </w:t>
      </w:r>
      <w:r>
        <w:rPr>
          <w:sz w:val="22"/>
        </w:rPr>
        <w:t>i</w:t>
      </w:r>
      <w:r>
        <w:rPr>
          <w:spacing w:val="-10"/>
          <w:sz w:val="22"/>
        </w:rPr>
        <w:t> </w:t>
      </w:r>
      <w:r>
        <w:rPr>
          <w:sz w:val="22"/>
        </w:rPr>
        <w:t>peces</w:t>
      </w:r>
      <w:r>
        <w:rPr>
          <w:spacing w:val="-10"/>
          <w:sz w:val="22"/>
        </w:rPr>
        <w:t> </w:t>
      </w:r>
      <w:r>
        <w:rPr>
          <w:sz w:val="22"/>
        </w:rPr>
        <w:t>per</w:t>
      </w:r>
      <w:r>
        <w:rPr>
          <w:spacing w:val="-10"/>
          <w:sz w:val="22"/>
        </w:rPr>
        <w:t> </w:t>
      </w:r>
      <w:r>
        <w:rPr>
          <w:sz w:val="22"/>
        </w:rPr>
        <w:t>realitzar</w:t>
      </w:r>
      <w:r>
        <w:rPr>
          <w:spacing w:val="-10"/>
          <w:sz w:val="22"/>
        </w:rPr>
        <w:t> </w:t>
      </w:r>
      <w:r>
        <w:rPr>
          <w:sz w:val="22"/>
        </w:rPr>
        <w:t>el</w:t>
      </w:r>
      <w:r>
        <w:rPr>
          <w:spacing w:val="-10"/>
          <w:sz w:val="22"/>
        </w:rPr>
        <w:t> </w:t>
      </w:r>
      <w:r>
        <w:rPr>
          <w:sz w:val="22"/>
        </w:rPr>
        <w:t>manteniment</w:t>
      </w:r>
      <w:r>
        <w:rPr>
          <w:spacing w:val="-10"/>
          <w:sz w:val="22"/>
        </w:rPr>
        <w:t> </w:t>
      </w:r>
      <w:r>
        <w:rPr>
          <w:sz w:val="22"/>
        </w:rPr>
        <w:t>programat</w:t>
      </w:r>
      <w:r>
        <w:rPr>
          <w:spacing w:val="-10"/>
          <w:sz w:val="22"/>
        </w:rPr>
        <w:t> </w:t>
      </w:r>
      <w:r>
        <w:rPr>
          <w:sz w:val="22"/>
        </w:rPr>
        <w:t>i</w:t>
      </w:r>
      <w:r>
        <w:rPr>
          <w:spacing w:val="-10"/>
          <w:sz w:val="22"/>
        </w:rPr>
        <w:t> </w:t>
      </w:r>
      <w:r>
        <w:rPr>
          <w:sz w:val="22"/>
        </w:rPr>
        <w:t>correctiu</w:t>
      </w:r>
      <w:r>
        <w:rPr>
          <w:spacing w:val="-10"/>
          <w:sz w:val="22"/>
        </w:rPr>
        <w:t> </w:t>
      </w:r>
      <w:r>
        <w:rPr>
          <w:sz w:val="22"/>
        </w:rPr>
        <w:t>dels</w:t>
      </w:r>
      <w:r>
        <w:rPr>
          <w:spacing w:val="-10"/>
          <w:sz w:val="22"/>
        </w:rPr>
        <w:t> </w:t>
      </w:r>
      <w:r>
        <w:rPr>
          <w:sz w:val="22"/>
        </w:rPr>
        <w:t>sistemes</w:t>
      </w:r>
      <w:r>
        <w:rPr>
          <w:spacing w:val="-10"/>
          <w:sz w:val="22"/>
        </w:rPr>
        <w:t> </w:t>
      </w:r>
      <w:r>
        <w:rPr>
          <w:sz w:val="22"/>
        </w:rPr>
        <w:t>de l'hèlix i els seus sistemes accessoris de l'avió de turbina.</w:t>
      </w:r>
    </w:p>
    <w:p>
      <w:pPr>
        <w:pStyle w:val="ListParagraph"/>
        <w:numPr>
          <w:ilvl w:val="1"/>
          <w:numId w:val="226"/>
        </w:numPr>
        <w:tabs>
          <w:tab w:pos="885" w:val="left" w:leader="none"/>
        </w:tabs>
        <w:spacing w:line="247" w:lineRule="auto" w:before="0" w:after="0"/>
        <w:ind w:left="885" w:right="839" w:hanging="360"/>
        <w:jc w:val="left"/>
        <w:rPr>
          <w:sz w:val="22"/>
        </w:rPr>
      </w:pPr>
      <w:r>
        <w:rPr>
          <w:sz w:val="22"/>
        </w:rPr>
        <w:t>Aplicar</w:t>
      </w:r>
      <w:r>
        <w:rPr>
          <w:spacing w:val="-11"/>
          <w:sz w:val="22"/>
        </w:rPr>
        <w:t> </w:t>
      </w:r>
      <w:r>
        <w:rPr>
          <w:sz w:val="22"/>
        </w:rPr>
        <w:t>procediments</w:t>
      </w:r>
      <w:r>
        <w:rPr>
          <w:spacing w:val="-11"/>
          <w:sz w:val="22"/>
        </w:rPr>
        <w:t> </w:t>
      </w:r>
      <w:r>
        <w:rPr>
          <w:sz w:val="22"/>
        </w:rPr>
        <w:t>d'inspecció,</w:t>
      </w:r>
      <w:r>
        <w:rPr>
          <w:spacing w:val="-11"/>
          <w:sz w:val="22"/>
        </w:rPr>
        <w:t> </w:t>
      </w:r>
      <w:r>
        <w:rPr>
          <w:sz w:val="22"/>
        </w:rPr>
        <w:t>ajust</w:t>
      </w:r>
      <w:r>
        <w:rPr>
          <w:spacing w:val="-11"/>
          <w:sz w:val="22"/>
        </w:rPr>
        <w:t> </w:t>
      </w:r>
      <w:r>
        <w:rPr>
          <w:sz w:val="22"/>
        </w:rPr>
        <w:t>i</w:t>
      </w:r>
      <w:r>
        <w:rPr>
          <w:spacing w:val="-11"/>
          <w:sz w:val="22"/>
        </w:rPr>
        <w:t> </w:t>
      </w:r>
      <w:r>
        <w:rPr>
          <w:sz w:val="22"/>
        </w:rPr>
        <w:t>substitució</w:t>
      </w:r>
      <w:r>
        <w:rPr>
          <w:spacing w:val="-11"/>
          <w:sz w:val="22"/>
        </w:rPr>
        <w:t> </w:t>
      </w:r>
      <w:r>
        <w:rPr>
          <w:sz w:val="22"/>
        </w:rPr>
        <w:t>en</w:t>
      </w:r>
      <w:r>
        <w:rPr>
          <w:spacing w:val="-11"/>
          <w:sz w:val="22"/>
        </w:rPr>
        <w:t> </w:t>
      </w:r>
      <w:r>
        <w:rPr>
          <w:sz w:val="22"/>
        </w:rPr>
        <w:t>conjunts</w:t>
      </w:r>
      <w:r>
        <w:rPr>
          <w:spacing w:val="-11"/>
          <w:sz w:val="22"/>
        </w:rPr>
        <w:t> </w:t>
      </w:r>
      <w:r>
        <w:rPr>
          <w:sz w:val="22"/>
        </w:rPr>
        <w:t>o</w:t>
      </w:r>
      <w:r>
        <w:rPr>
          <w:spacing w:val="-11"/>
          <w:sz w:val="22"/>
        </w:rPr>
        <w:t> </w:t>
      </w:r>
      <w:r>
        <w:rPr>
          <w:sz w:val="22"/>
        </w:rPr>
        <w:t>elements</w:t>
      </w:r>
      <w:r>
        <w:rPr>
          <w:spacing w:val="-11"/>
          <w:sz w:val="22"/>
        </w:rPr>
        <w:t> </w:t>
      </w:r>
      <w:r>
        <w:rPr>
          <w:sz w:val="22"/>
        </w:rPr>
        <w:t>per realitzar el manteniment en la línia dels sistemes instrumentació d'aviònica i manteniment a bord de l'avió de turbina.</w:t>
      </w:r>
    </w:p>
    <w:p>
      <w:pPr>
        <w:pStyle w:val="ListParagraph"/>
        <w:numPr>
          <w:ilvl w:val="1"/>
          <w:numId w:val="226"/>
        </w:numPr>
        <w:tabs>
          <w:tab w:pos="885" w:val="left" w:leader="none"/>
        </w:tabs>
        <w:spacing w:line="247" w:lineRule="auto" w:before="0" w:after="0"/>
        <w:ind w:left="885" w:right="244" w:hanging="360"/>
        <w:jc w:val="left"/>
        <w:rPr>
          <w:sz w:val="22"/>
        </w:rPr>
      </w:pPr>
      <w:r>
        <w:rPr>
          <w:sz w:val="22"/>
        </w:rPr>
        <w:t>Seleccionar</w:t>
      </w:r>
      <w:r>
        <w:rPr>
          <w:spacing w:val="-10"/>
          <w:sz w:val="22"/>
        </w:rPr>
        <w:t> </w:t>
      </w:r>
      <w:r>
        <w:rPr>
          <w:sz w:val="22"/>
        </w:rPr>
        <w:t>els</w:t>
      </w:r>
      <w:r>
        <w:rPr>
          <w:spacing w:val="-10"/>
          <w:sz w:val="22"/>
        </w:rPr>
        <w:t> </w:t>
      </w:r>
      <w:r>
        <w:rPr>
          <w:sz w:val="22"/>
        </w:rPr>
        <w:t>procediments</w:t>
      </w:r>
      <w:r>
        <w:rPr>
          <w:spacing w:val="-10"/>
          <w:sz w:val="22"/>
        </w:rPr>
        <w:t> </w:t>
      </w:r>
      <w:r>
        <w:rPr>
          <w:sz w:val="22"/>
        </w:rPr>
        <w:t>establerts</w:t>
      </w:r>
      <w:r>
        <w:rPr>
          <w:spacing w:val="-10"/>
          <w:sz w:val="22"/>
        </w:rPr>
        <w:t> </w:t>
      </w:r>
      <w:r>
        <w:rPr>
          <w:sz w:val="22"/>
        </w:rPr>
        <w:t>en</w:t>
      </w:r>
      <w:r>
        <w:rPr>
          <w:spacing w:val="-11"/>
          <w:sz w:val="22"/>
        </w:rPr>
        <w:t> </w:t>
      </w:r>
      <w:r>
        <w:rPr>
          <w:sz w:val="22"/>
        </w:rPr>
        <w:t>els</w:t>
      </w:r>
      <w:r>
        <w:rPr>
          <w:spacing w:val="-10"/>
          <w:sz w:val="22"/>
        </w:rPr>
        <w:t> </w:t>
      </w:r>
      <w:r>
        <w:rPr>
          <w:sz w:val="22"/>
        </w:rPr>
        <w:t>manuals</w:t>
      </w:r>
      <w:r>
        <w:rPr>
          <w:spacing w:val="-10"/>
          <w:sz w:val="22"/>
        </w:rPr>
        <w:t> </w:t>
      </w:r>
      <w:r>
        <w:rPr>
          <w:sz w:val="22"/>
        </w:rPr>
        <w:t>de</w:t>
      </w:r>
      <w:r>
        <w:rPr>
          <w:spacing w:val="-10"/>
          <w:sz w:val="22"/>
        </w:rPr>
        <w:t> </w:t>
      </w:r>
      <w:r>
        <w:rPr>
          <w:sz w:val="22"/>
        </w:rPr>
        <w:t>manteniment</w:t>
      </w:r>
      <w:r>
        <w:rPr>
          <w:spacing w:val="-10"/>
          <w:sz w:val="22"/>
        </w:rPr>
        <w:t> </w:t>
      </w:r>
      <w:r>
        <w:rPr>
          <w:sz w:val="22"/>
        </w:rPr>
        <w:t>per</w:t>
      </w:r>
      <w:r>
        <w:rPr>
          <w:spacing w:val="-11"/>
          <w:sz w:val="22"/>
        </w:rPr>
        <w:t> </w:t>
      </w:r>
      <w:r>
        <w:rPr>
          <w:sz w:val="22"/>
        </w:rPr>
        <w:t>realitzar l'emmagatzematge dels motors de turbina i les hèlixs de l'avió.</w:t>
      </w:r>
    </w:p>
    <w:p>
      <w:pPr>
        <w:pStyle w:val="ListParagraph"/>
        <w:numPr>
          <w:ilvl w:val="1"/>
          <w:numId w:val="226"/>
        </w:numPr>
        <w:tabs>
          <w:tab w:pos="885" w:val="left" w:leader="none"/>
        </w:tabs>
        <w:spacing w:line="247" w:lineRule="auto" w:before="0" w:after="0"/>
        <w:ind w:left="885" w:right="721" w:hanging="360"/>
        <w:jc w:val="left"/>
        <w:rPr>
          <w:sz w:val="22"/>
        </w:rPr>
      </w:pPr>
      <w:r>
        <w:rPr>
          <w:sz w:val="22"/>
        </w:rPr>
        <w:t>Aplicar</w:t>
      </w:r>
      <w:r>
        <w:rPr>
          <w:spacing w:val="-10"/>
          <w:sz w:val="22"/>
        </w:rPr>
        <w:t> </w:t>
      </w:r>
      <w:r>
        <w:rPr>
          <w:sz w:val="22"/>
        </w:rPr>
        <w:t>els</w:t>
      </w:r>
      <w:r>
        <w:rPr>
          <w:spacing w:val="-10"/>
          <w:sz w:val="22"/>
        </w:rPr>
        <w:t> </w:t>
      </w:r>
      <w:r>
        <w:rPr>
          <w:sz w:val="22"/>
        </w:rPr>
        <w:t>procediments</w:t>
      </w:r>
      <w:r>
        <w:rPr>
          <w:spacing w:val="-10"/>
          <w:sz w:val="22"/>
        </w:rPr>
        <w:t> </w:t>
      </w:r>
      <w:r>
        <w:rPr>
          <w:sz w:val="22"/>
        </w:rPr>
        <w:t>establerts</w:t>
      </w:r>
      <w:r>
        <w:rPr>
          <w:spacing w:val="-10"/>
          <w:sz w:val="22"/>
        </w:rPr>
        <w:t> </w:t>
      </w:r>
      <w:r>
        <w:rPr>
          <w:sz w:val="22"/>
        </w:rPr>
        <w:t>en</w:t>
      </w:r>
      <w:r>
        <w:rPr>
          <w:spacing w:val="-10"/>
          <w:sz w:val="22"/>
        </w:rPr>
        <w:t> </w:t>
      </w:r>
      <w:r>
        <w:rPr>
          <w:sz w:val="22"/>
        </w:rPr>
        <w:t>els</w:t>
      </w:r>
      <w:r>
        <w:rPr>
          <w:spacing w:val="-10"/>
          <w:sz w:val="22"/>
        </w:rPr>
        <w:t> </w:t>
      </w:r>
      <w:r>
        <w:rPr>
          <w:sz w:val="22"/>
        </w:rPr>
        <w:t>manuals</w:t>
      </w:r>
      <w:r>
        <w:rPr>
          <w:spacing w:val="-10"/>
          <w:sz w:val="22"/>
        </w:rPr>
        <w:t> </w:t>
      </w:r>
      <w:r>
        <w:rPr>
          <w:sz w:val="22"/>
        </w:rPr>
        <w:t>de</w:t>
      </w:r>
      <w:r>
        <w:rPr>
          <w:spacing w:val="-10"/>
          <w:sz w:val="22"/>
        </w:rPr>
        <w:t> </w:t>
      </w:r>
      <w:r>
        <w:rPr>
          <w:sz w:val="22"/>
        </w:rPr>
        <w:t>manteniment</w:t>
      </w:r>
      <w:r>
        <w:rPr>
          <w:spacing w:val="-10"/>
          <w:sz w:val="22"/>
        </w:rPr>
        <w:t> </w:t>
      </w:r>
      <w:r>
        <w:rPr>
          <w:sz w:val="22"/>
        </w:rPr>
        <w:t>per</w:t>
      </w:r>
      <w:r>
        <w:rPr>
          <w:spacing w:val="-10"/>
          <w:sz w:val="22"/>
        </w:rPr>
        <w:t> </w:t>
      </w:r>
      <w:r>
        <w:rPr>
          <w:sz w:val="22"/>
        </w:rPr>
        <w:t>realitzar operacions de pesatge i hangarament d'avions.</w:t>
      </w:r>
    </w:p>
    <w:p>
      <w:pPr>
        <w:pStyle w:val="ListParagraph"/>
        <w:numPr>
          <w:ilvl w:val="1"/>
          <w:numId w:val="226"/>
        </w:numPr>
        <w:tabs>
          <w:tab w:pos="885" w:val="left" w:leader="none"/>
        </w:tabs>
        <w:spacing w:line="247" w:lineRule="auto" w:before="0" w:after="0"/>
        <w:ind w:left="885" w:right="231" w:hanging="360"/>
        <w:jc w:val="left"/>
        <w:rPr>
          <w:sz w:val="22"/>
        </w:rPr>
      </w:pPr>
      <w:r>
        <w:rPr>
          <w:sz w:val="22"/>
        </w:rPr>
        <w:t>Interpretar i aplicar els procediments que s'utilitzen per realitzar rodament de l'aeronau</w:t>
      </w:r>
      <w:r>
        <w:rPr>
          <w:spacing w:val="-10"/>
          <w:sz w:val="22"/>
        </w:rPr>
        <w:t> </w:t>
      </w:r>
      <w:r>
        <w:rPr>
          <w:sz w:val="22"/>
        </w:rPr>
        <w:t>per</w:t>
      </w:r>
      <w:r>
        <w:rPr>
          <w:spacing w:val="-10"/>
          <w:sz w:val="22"/>
        </w:rPr>
        <w:t> </w:t>
      </w:r>
      <w:r>
        <w:rPr>
          <w:sz w:val="22"/>
        </w:rPr>
        <w:t>les</w:t>
      </w:r>
      <w:r>
        <w:rPr>
          <w:spacing w:val="-10"/>
          <w:sz w:val="22"/>
        </w:rPr>
        <w:t> </w:t>
      </w:r>
      <w:r>
        <w:rPr>
          <w:sz w:val="22"/>
        </w:rPr>
        <w:t>pistes</w:t>
      </w:r>
      <w:r>
        <w:rPr>
          <w:spacing w:val="-10"/>
          <w:sz w:val="22"/>
        </w:rPr>
        <w:t> </w:t>
      </w:r>
      <w:r>
        <w:rPr>
          <w:sz w:val="22"/>
        </w:rPr>
        <w:t>per</w:t>
      </w:r>
      <w:r>
        <w:rPr>
          <w:spacing w:val="-10"/>
          <w:sz w:val="22"/>
        </w:rPr>
        <w:t> </w:t>
      </w:r>
      <w:r>
        <w:rPr>
          <w:sz w:val="22"/>
        </w:rPr>
        <w:t>realitzar</w:t>
      </w:r>
      <w:r>
        <w:rPr>
          <w:spacing w:val="-10"/>
          <w:sz w:val="22"/>
        </w:rPr>
        <w:t> </w:t>
      </w:r>
      <w:r>
        <w:rPr>
          <w:sz w:val="22"/>
        </w:rPr>
        <w:t>el</w:t>
      </w:r>
      <w:r>
        <w:rPr>
          <w:spacing w:val="-10"/>
          <w:sz w:val="22"/>
        </w:rPr>
        <w:t> </w:t>
      </w:r>
      <w:r>
        <w:rPr>
          <w:sz w:val="22"/>
        </w:rPr>
        <w:t>trasllat</w:t>
      </w:r>
      <w:r>
        <w:rPr>
          <w:spacing w:val="-10"/>
          <w:sz w:val="22"/>
        </w:rPr>
        <w:t> </w:t>
      </w:r>
      <w:r>
        <w:rPr>
          <w:sz w:val="22"/>
        </w:rPr>
        <w:t>i</w:t>
      </w:r>
      <w:r>
        <w:rPr>
          <w:spacing w:val="-10"/>
          <w:sz w:val="22"/>
        </w:rPr>
        <w:t> </w:t>
      </w:r>
      <w:r>
        <w:rPr>
          <w:sz w:val="22"/>
        </w:rPr>
        <w:t>desplaçament</w:t>
      </w:r>
      <w:r>
        <w:rPr>
          <w:spacing w:val="-10"/>
          <w:sz w:val="22"/>
        </w:rPr>
        <w:t> </w:t>
      </w:r>
      <w:r>
        <w:rPr>
          <w:sz w:val="22"/>
        </w:rPr>
        <w:t>d'aeronaus</w:t>
      </w:r>
      <w:r>
        <w:rPr>
          <w:spacing w:val="-10"/>
          <w:sz w:val="22"/>
        </w:rPr>
        <w:t> </w:t>
      </w:r>
      <w:r>
        <w:rPr>
          <w:sz w:val="22"/>
        </w:rPr>
        <w:t>a</w:t>
      </w:r>
      <w:r>
        <w:rPr>
          <w:spacing w:val="-10"/>
          <w:sz w:val="22"/>
        </w:rPr>
        <w:t> </w:t>
      </w:r>
      <w:r>
        <w:rPr>
          <w:sz w:val="22"/>
        </w:rPr>
        <w:t>l'aeroport.</w:t>
      </w:r>
    </w:p>
    <w:p>
      <w:pPr>
        <w:pStyle w:val="ListParagraph"/>
        <w:numPr>
          <w:ilvl w:val="1"/>
          <w:numId w:val="226"/>
        </w:numPr>
        <w:tabs>
          <w:tab w:pos="885" w:val="left" w:leader="none"/>
        </w:tabs>
        <w:spacing w:line="247" w:lineRule="auto" w:before="0" w:after="0"/>
        <w:ind w:left="885" w:right="446" w:hanging="360"/>
        <w:jc w:val="left"/>
        <w:rPr>
          <w:sz w:val="22"/>
        </w:rPr>
      </w:pPr>
      <w:r>
        <w:rPr>
          <w:sz w:val="22"/>
        </w:rPr>
        <w:t>Analitzar</w:t>
      </w:r>
      <w:r>
        <w:rPr>
          <w:spacing w:val="-10"/>
          <w:sz w:val="22"/>
        </w:rPr>
        <w:t> </w:t>
      </w:r>
      <w:r>
        <w:rPr>
          <w:sz w:val="22"/>
        </w:rPr>
        <w:t>els</w:t>
      </w:r>
      <w:r>
        <w:rPr>
          <w:spacing w:val="-10"/>
          <w:sz w:val="22"/>
        </w:rPr>
        <w:t> </w:t>
      </w:r>
      <w:r>
        <w:rPr>
          <w:sz w:val="22"/>
        </w:rPr>
        <w:t>models</w:t>
      </w:r>
      <w:r>
        <w:rPr>
          <w:spacing w:val="-10"/>
          <w:sz w:val="22"/>
        </w:rPr>
        <w:t> </w:t>
      </w:r>
      <w:r>
        <w:rPr>
          <w:sz w:val="22"/>
        </w:rPr>
        <w:t>de</w:t>
      </w:r>
      <w:r>
        <w:rPr>
          <w:spacing w:val="-10"/>
          <w:sz w:val="22"/>
        </w:rPr>
        <w:t> </w:t>
      </w:r>
      <w:r>
        <w:rPr>
          <w:sz w:val="22"/>
        </w:rPr>
        <w:t>gestió</w:t>
      </w:r>
      <w:r>
        <w:rPr>
          <w:spacing w:val="-10"/>
          <w:sz w:val="22"/>
        </w:rPr>
        <w:t> </w:t>
      </w:r>
      <w:r>
        <w:rPr>
          <w:sz w:val="22"/>
        </w:rPr>
        <w:t>i</w:t>
      </w:r>
      <w:r>
        <w:rPr>
          <w:spacing w:val="-10"/>
          <w:sz w:val="22"/>
        </w:rPr>
        <w:t> </w:t>
      </w:r>
      <w:r>
        <w:rPr>
          <w:sz w:val="22"/>
        </w:rPr>
        <w:t>organització</w:t>
      </w:r>
      <w:r>
        <w:rPr>
          <w:spacing w:val="-10"/>
          <w:sz w:val="22"/>
        </w:rPr>
        <w:t> </w:t>
      </w:r>
      <w:r>
        <w:rPr>
          <w:sz w:val="22"/>
        </w:rPr>
        <w:t>utilitzats</w:t>
      </w:r>
      <w:r>
        <w:rPr>
          <w:spacing w:val="-10"/>
          <w:sz w:val="22"/>
        </w:rPr>
        <w:t> </w:t>
      </w:r>
      <w:r>
        <w:rPr>
          <w:sz w:val="22"/>
        </w:rPr>
        <w:t>en</w:t>
      </w:r>
      <w:r>
        <w:rPr>
          <w:spacing w:val="-10"/>
          <w:sz w:val="22"/>
        </w:rPr>
        <w:t> </w:t>
      </w:r>
      <w:r>
        <w:rPr>
          <w:sz w:val="22"/>
        </w:rPr>
        <w:t>el</w:t>
      </w:r>
      <w:r>
        <w:rPr>
          <w:spacing w:val="-10"/>
          <w:sz w:val="22"/>
        </w:rPr>
        <w:t> </w:t>
      </w:r>
      <w:r>
        <w:rPr>
          <w:sz w:val="22"/>
        </w:rPr>
        <w:t>manteniment</w:t>
      </w:r>
      <w:r>
        <w:rPr>
          <w:spacing w:val="-10"/>
          <w:sz w:val="22"/>
        </w:rPr>
        <w:t> </w:t>
      </w:r>
      <w:r>
        <w:rPr>
          <w:sz w:val="22"/>
        </w:rPr>
        <w:t>aeronàutic per realitzar actuacions relacionades amb aquests.</w:t>
      </w:r>
    </w:p>
    <w:p>
      <w:pPr>
        <w:pStyle w:val="ListParagraph"/>
        <w:numPr>
          <w:ilvl w:val="1"/>
          <w:numId w:val="226"/>
        </w:numPr>
        <w:tabs>
          <w:tab w:pos="884" w:val="left" w:leader="none"/>
        </w:tabs>
        <w:spacing w:line="251" w:lineRule="exact" w:before="0" w:after="0"/>
        <w:ind w:left="884" w:right="0" w:hanging="359"/>
        <w:jc w:val="left"/>
        <w:rPr>
          <w:sz w:val="22"/>
        </w:rPr>
      </w:pPr>
      <w:r>
        <w:rPr>
          <w:sz w:val="22"/>
        </w:rPr>
        <w:t>Aplicar</w:t>
      </w:r>
      <w:r>
        <w:rPr>
          <w:spacing w:val="-11"/>
          <w:sz w:val="22"/>
        </w:rPr>
        <w:t> </w:t>
      </w:r>
      <w:r>
        <w:rPr>
          <w:sz w:val="22"/>
        </w:rPr>
        <w:t>tècniques</w:t>
      </w:r>
      <w:r>
        <w:rPr>
          <w:spacing w:val="-8"/>
          <w:sz w:val="22"/>
        </w:rPr>
        <w:t> </w:t>
      </w:r>
      <w:r>
        <w:rPr>
          <w:sz w:val="22"/>
        </w:rPr>
        <w:t>de</w:t>
      </w:r>
      <w:r>
        <w:rPr>
          <w:spacing w:val="-9"/>
          <w:sz w:val="22"/>
        </w:rPr>
        <w:t> </w:t>
      </w:r>
      <w:r>
        <w:rPr>
          <w:sz w:val="22"/>
        </w:rPr>
        <w:t>gestió</w:t>
      </w:r>
      <w:r>
        <w:rPr>
          <w:spacing w:val="-8"/>
          <w:sz w:val="22"/>
        </w:rPr>
        <w:t> </w:t>
      </w:r>
      <w:r>
        <w:rPr>
          <w:sz w:val="22"/>
        </w:rPr>
        <w:t>de</w:t>
      </w:r>
      <w:r>
        <w:rPr>
          <w:spacing w:val="-8"/>
          <w:sz w:val="22"/>
        </w:rPr>
        <w:t> </w:t>
      </w:r>
      <w:r>
        <w:rPr>
          <w:sz w:val="22"/>
        </w:rPr>
        <w:t>magatzem</w:t>
      </w:r>
      <w:r>
        <w:rPr>
          <w:spacing w:val="-9"/>
          <w:sz w:val="22"/>
        </w:rPr>
        <w:t> </w:t>
      </w:r>
      <w:r>
        <w:rPr>
          <w:sz w:val="22"/>
        </w:rPr>
        <w:t>per</w:t>
      </w:r>
      <w:r>
        <w:rPr>
          <w:spacing w:val="-8"/>
          <w:sz w:val="22"/>
        </w:rPr>
        <w:t> </w:t>
      </w:r>
      <w:r>
        <w:rPr>
          <w:sz w:val="22"/>
        </w:rPr>
        <w:t>realitzar</w:t>
      </w:r>
      <w:r>
        <w:rPr>
          <w:spacing w:val="-9"/>
          <w:sz w:val="22"/>
        </w:rPr>
        <w:t> </w:t>
      </w:r>
      <w:r>
        <w:rPr>
          <w:sz w:val="22"/>
        </w:rPr>
        <w:t>el</w:t>
      </w:r>
      <w:r>
        <w:rPr>
          <w:spacing w:val="-8"/>
          <w:sz w:val="22"/>
        </w:rPr>
        <w:t> </w:t>
      </w:r>
      <w:r>
        <w:rPr>
          <w:sz w:val="22"/>
        </w:rPr>
        <w:t>control</w:t>
      </w:r>
      <w:r>
        <w:rPr>
          <w:spacing w:val="-8"/>
          <w:sz w:val="22"/>
        </w:rPr>
        <w:t> </w:t>
      </w:r>
      <w:r>
        <w:rPr>
          <w:spacing w:val="-2"/>
          <w:sz w:val="22"/>
        </w:rPr>
        <w:t>d'estoc.</w:t>
      </w:r>
    </w:p>
    <w:p>
      <w:pPr>
        <w:pStyle w:val="ListParagraph"/>
        <w:numPr>
          <w:ilvl w:val="1"/>
          <w:numId w:val="226"/>
        </w:numPr>
        <w:tabs>
          <w:tab w:pos="885" w:val="left" w:leader="none"/>
        </w:tabs>
        <w:spacing w:line="247" w:lineRule="auto" w:before="0" w:after="0"/>
        <w:ind w:left="885" w:right="561" w:hanging="360"/>
        <w:jc w:val="left"/>
        <w:rPr>
          <w:sz w:val="22"/>
        </w:rPr>
      </w:pPr>
      <w:r>
        <w:rPr>
          <w:sz w:val="22"/>
        </w:rPr>
        <w:t>Realitzar</w:t>
      </w:r>
      <w:r>
        <w:rPr>
          <w:spacing w:val="-11"/>
          <w:sz w:val="22"/>
        </w:rPr>
        <w:t> </w:t>
      </w:r>
      <w:r>
        <w:rPr>
          <w:sz w:val="22"/>
        </w:rPr>
        <w:t>les</w:t>
      </w:r>
      <w:r>
        <w:rPr>
          <w:spacing w:val="-11"/>
          <w:sz w:val="22"/>
        </w:rPr>
        <w:t> </w:t>
      </w:r>
      <w:r>
        <w:rPr>
          <w:sz w:val="22"/>
        </w:rPr>
        <w:t>actuacions</w:t>
      </w:r>
      <w:r>
        <w:rPr>
          <w:spacing w:val="-11"/>
          <w:sz w:val="22"/>
        </w:rPr>
        <w:t> </w:t>
      </w:r>
      <w:r>
        <w:rPr>
          <w:sz w:val="22"/>
        </w:rPr>
        <w:t>derivades</w:t>
      </w:r>
      <w:r>
        <w:rPr>
          <w:spacing w:val="-11"/>
          <w:sz w:val="22"/>
        </w:rPr>
        <w:t> </w:t>
      </w:r>
      <w:r>
        <w:rPr>
          <w:sz w:val="22"/>
        </w:rPr>
        <w:t>dels</w:t>
      </w:r>
      <w:r>
        <w:rPr>
          <w:spacing w:val="-11"/>
          <w:sz w:val="22"/>
        </w:rPr>
        <w:t> </w:t>
      </w:r>
      <w:r>
        <w:rPr>
          <w:sz w:val="22"/>
        </w:rPr>
        <w:t>procediments</w:t>
      </w:r>
      <w:r>
        <w:rPr>
          <w:spacing w:val="-11"/>
          <w:sz w:val="22"/>
        </w:rPr>
        <w:t> </w:t>
      </w:r>
      <w:r>
        <w:rPr>
          <w:sz w:val="22"/>
        </w:rPr>
        <w:t>establerts</w:t>
      </w:r>
      <w:r>
        <w:rPr>
          <w:spacing w:val="-11"/>
          <w:sz w:val="22"/>
        </w:rPr>
        <w:t> </w:t>
      </w:r>
      <w:r>
        <w:rPr>
          <w:sz w:val="22"/>
        </w:rPr>
        <w:t>per</w:t>
      </w:r>
      <w:r>
        <w:rPr>
          <w:spacing w:val="-11"/>
          <w:sz w:val="22"/>
        </w:rPr>
        <w:t> </w:t>
      </w:r>
      <w:r>
        <w:rPr>
          <w:sz w:val="22"/>
        </w:rPr>
        <w:t>l'empresa</w:t>
      </w:r>
      <w:r>
        <w:rPr>
          <w:spacing w:val="-11"/>
          <w:sz w:val="22"/>
        </w:rPr>
        <w:t> </w:t>
      </w:r>
      <w:r>
        <w:rPr>
          <w:sz w:val="22"/>
        </w:rPr>
        <w:t>per realitzar operacions en els processos de fabricació i assemblatge.</w:t>
      </w:r>
    </w:p>
    <w:p>
      <w:pPr>
        <w:pStyle w:val="ListParagraph"/>
        <w:numPr>
          <w:ilvl w:val="1"/>
          <w:numId w:val="226"/>
        </w:numPr>
        <w:tabs>
          <w:tab w:pos="885" w:val="left" w:leader="none"/>
        </w:tabs>
        <w:spacing w:line="247" w:lineRule="auto" w:before="0" w:after="0"/>
        <w:ind w:left="885" w:right="238" w:hanging="360"/>
        <w:jc w:val="left"/>
        <w:rPr>
          <w:sz w:val="22"/>
        </w:rPr>
      </w:pPr>
      <w:r>
        <w:rPr>
          <w:sz w:val="22"/>
        </w:rPr>
        <w:t>Realitzar</w:t>
      </w:r>
      <w:r>
        <w:rPr>
          <w:spacing w:val="-10"/>
          <w:sz w:val="22"/>
        </w:rPr>
        <w:t> </w:t>
      </w:r>
      <w:r>
        <w:rPr>
          <w:sz w:val="22"/>
        </w:rPr>
        <w:t>accions</w:t>
      </w:r>
      <w:r>
        <w:rPr>
          <w:spacing w:val="-10"/>
          <w:sz w:val="22"/>
        </w:rPr>
        <w:t> </w:t>
      </w:r>
      <w:r>
        <w:rPr>
          <w:sz w:val="22"/>
        </w:rPr>
        <w:t>de</w:t>
      </w:r>
      <w:r>
        <w:rPr>
          <w:spacing w:val="-10"/>
          <w:sz w:val="22"/>
        </w:rPr>
        <w:t> </w:t>
      </w:r>
      <w:r>
        <w:rPr>
          <w:sz w:val="22"/>
        </w:rPr>
        <w:t>mesura,</w:t>
      </w:r>
      <w:r>
        <w:rPr>
          <w:spacing w:val="-10"/>
          <w:sz w:val="22"/>
        </w:rPr>
        <w:t> </w:t>
      </w:r>
      <w:r>
        <w:rPr>
          <w:sz w:val="22"/>
        </w:rPr>
        <w:t>comprovació</w:t>
      </w:r>
      <w:r>
        <w:rPr>
          <w:spacing w:val="-10"/>
          <w:sz w:val="22"/>
        </w:rPr>
        <w:t> </w:t>
      </w:r>
      <w:r>
        <w:rPr>
          <w:sz w:val="22"/>
        </w:rPr>
        <w:t>i</w:t>
      </w:r>
      <w:r>
        <w:rPr>
          <w:spacing w:val="-10"/>
          <w:sz w:val="22"/>
        </w:rPr>
        <w:t> </w:t>
      </w:r>
      <w:r>
        <w:rPr>
          <w:sz w:val="22"/>
        </w:rPr>
        <w:t>verificació</w:t>
      </w:r>
      <w:r>
        <w:rPr>
          <w:spacing w:val="-10"/>
          <w:sz w:val="22"/>
        </w:rPr>
        <w:t> </w:t>
      </w:r>
      <w:r>
        <w:rPr>
          <w:sz w:val="22"/>
        </w:rPr>
        <w:t>en</w:t>
      </w:r>
      <w:r>
        <w:rPr>
          <w:spacing w:val="-10"/>
          <w:sz w:val="22"/>
        </w:rPr>
        <w:t> </w:t>
      </w:r>
      <w:r>
        <w:rPr>
          <w:sz w:val="22"/>
        </w:rPr>
        <w:t>elements</w:t>
      </w:r>
      <w:r>
        <w:rPr>
          <w:spacing w:val="-10"/>
          <w:sz w:val="22"/>
        </w:rPr>
        <w:t> </w:t>
      </w:r>
      <w:r>
        <w:rPr>
          <w:sz w:val="22"/>
        </w:rPr>
        <w:t>i</w:t>
      </w:r>
      <w:r>
        <w:rPr>
          <w:spacing w:val="-10"/>
          <w:sz w:val="22"/>
        </w:rPr>
        <w:t> </w:t>
      </w:r>
      <w:r>
        <w:rPr>
          <w:sz w:val="22"/>
        </w:rPr>
        <w:t>components</w:t>
      </w:r>
      <w:r>
        <w:rPr>
          <w:spacing w:val="-10"/>
          <w:sz w:val="22"/>
        </w:rPr>
        <w:t> </w:t>
      </w:r>
      <w:r>
        <w:rPr>
          <w:sz w:val="22"/>
        </w:rPr>
        <w:t>per realitzar activitats d'inspecció i control de qualitat.</w:t>
      </w:r>
    </w:p>
    <w:p>
      <w:pPr>
        <w:pStyle w:val="ListParagraph"/>
        <w:numPr>
          <w:ilvl w:val="1"/>
          <w:numId w:val="226"/>
        </w:numPr>
        <w:tabs>
          <w:tab w:pos="885" w:val="left" w:leader="none"/>
        </w:tabs>
        <w:spacing w:line="247" w:lineRule="auto" w:before="0" w:after="0"/>
        <w:ind w:left="885" w:right="242" w:hanging="360"/>
        <w:jc w:val="left"/>
        <w:rPr>
          <w:sz w:val="22"/>
        </w:rPr>
      </w:pPr>
      <w:r>
        <w:rPr>
          <w:sz w:val="22"/>
        </w:rPr>
        <w:t>Analitzar i utilitzar els recursos i oportunitats d'aprenentatge relacionats amb l'evolució científica, tecnològica i organitzativa del sector i les tecnologies de la informació</w:t>
      </w:r>
      <w:r>
        <w:rPr>
          <w:spacing w:val="-10"/>
          <w:sz w:val="22"/>
        </w:rPr>
        <w:t> </w:t>
      </w:r>
      <w:r>
        <w:rPr>
          <w:sz w:val="22"/>
        </w:rPr>
        <w:t>i</w:t>
      </w:r>
      <w:r>
        <w:rPr>
          <w:spacing w:val="-10"/>
          <w:sz w:val="22"/>
        </w:rPr>
        <w:t> </w:t>
      </w:r>
      <w:r>
        <w:rPr>
          <w:sz w:val="22"/>
        </w:rPr>
        <w:t>la</w:t>
      </w:r>
      <w:r>
        <w:rPr>
          <w:spacing w:val="-10"/>
          <w:sz w:val="22"/>
        </w:rPr>
        <w:t> </w:t>
      </w:r>
      <w:r>
        <w:rPr>
          <w:sz w:val="22"/>
        </w:rPr>
        <w:t>comunicació,</w:t>
      </w:r>
      <w:r>
        <w:rPr>
          <w:spacing w:val="-10"/>
          <w:sz w:val="22"/>
        </w:rPr>
        <w:t> </w:t>
      </w:r>
      <w:r>
        <w:rPr>
          <w:sz w:val="22"/>
        </w:rPr>
        <w:t>per</w:t>
      </w:r>
      <w:r>
        <w:rPr>
          <w:spacing w:val="-10"/>
          <w:sz w:val="22"/>
        </w:rPr>
        <w:t> </w:t>
      </w:r>
      <w:r>
        <w:rPr>
          <w:sz w:val="22"/>
        </w:rPr>
        <w:t>mantenir</w:t>
      </w:r>
      <w:r>
        <w:rPr>
          <w:spacing w:val="-10"/>
          <w:sz w:val="22"/>
        </w:rPr>
        <w:t> </w:t>
      </w:r>
      <w:r>
        <w:rPr>
          <w:sz w:val="22"/>
        </w:rPr>
        <w:t>l'esperit</w:t>
      </w:r>
      <w:r>
        <w:rPr>
          <w:spacing w:val="-10"/>
          <w:sz w:val="22"/>
        </w:rPr>
        <w:t> </w:t>
      </w:r>
      <w:r>
        <w:rPr>
          <w:sz w:val="22"/>
        </w:rPr>
        <w:t>d'actualització</w:t>
      </w:r>
      <w:r>
        <w:rPr>
          <w:spacing w:val="-10"/>
          <w:sz w:val="22"/>
        </w:rPr>
        <w:t> </w:t>
      </w:r>
      <w:r>
        <w:rPr>
          <w:sz w:val="22"/>
        </w:rPr>
        <w:t>i</w:t>
      </w:r>
      <w:r>
        <w:rPr>
          <w:spacing w:val="-10"/>
          <w:sz w:val="22"/>
        </w:rPr>
        <w:t> </w:t>
      </w:r>
      <w:r>
        <w:rPr>
          <w:sz w:val="22"/>
        </w:rPr>
        <w:t>adaptar-se</w:t>
      </w:r>
      <w:r>
        <w:rPr>
          <w:spacing w:val="-10"/>
          <w:sz w:val="22"/>
        </w:rPr>
        <w:t> </w:t>
      </w:r>
      <w:r>
        <w:rPr>
          <w:sz w:val="22"/>
        </w:rPr>
        <w:t>a</w:t>
      </w:r>
      <w:r>
        <w:rPr>
          <w:spacing w:val="-10"/>
          <w:sz w:val="22"/>
        </w:rPr>
        <w:t> </w:t>
      </w:r>
      <w:r>
        <w:rPr>
          <w:sz w:val="22"/>
        </w:rPr>
        <w:t>noves situacions laborals i personals.</w:t>
      </w:r>
    </w:p>
    <w:p>
      <w:pPr>
        <w:pStyle w:val="ListParagraph"/>
        <w:numPr>
          <w:ilvl w:val="1"/>
          <w:numId w:val="226"/>
        </w:numPr>
        <w:tabs>
          <w:tab w:pos="885" w:val="left" w:leader="none"/>
        </w:tabs>
        <w:spacing w:line="247" w:lineRule="auto" w:before="0" w:after="0"/>
        <w:ind w:left="885" w:right="706" w:hanging="360"/>
        <w:jc w:val="left"/>
        <w:rPr>
          <w:sz w:val="22"/>
        </w:rPr>
      </w:pPr>
      <w:r>
        <w:rPr>
          <w:sz w:val="22"/>
        </w:rPr>
        <w:t>Desenvolupar</w:t>
      </w:r>
      <w:r>
        <w:rPr>
          <w:spacing w:val="-10"/>
          <w:sz w:val="22"/>
        </w:rPr>
        <w:t> </w:t>
      </w:r>
      <w:r>
        <w:rPr>
          <w:sz w:val="22"/>
        </w:rPr>
        <w:t>la</w:t>
      </w:r>
      <w:r>
        <w:rPr>
          <w:spacing w:val="-10"/>
          <w:sz w:val="22"/>
        </w:rPr>
        <w:t> </w:t>
      </w:r>
      <w:r>
        <w:rPr>
          <w:sz w:val="22"/>
        </w:rPr>
        <w:t>creativitat</w:t>
      </w:r>
      <w:r>
        <w:rPr>
          <w:spacing w:val="-10"/>
          <w:sz w:val="22"/>
        </w:rPr>
        <w:t> </w:t>
      </w:r>
      <w:r>
        <w:rPr>
          <w:sz w:val="22"/>
        </w:rPr>
        <w:t>i</w:t>
      </w:r>
      <w:r>
        <w:rPr>
          <w:spacing w:val="-10"/>
          <w:sz w:val="22"/>
        </w:rPr>
        <w:t> </w:t>
      </w:r>
      <w:r>
        <w:rPr>
          <w:sz w:val="22"/>
        </w:rPr>
        <w:t>l'esperit</w:t>
      </w:r>
      <w:r>
        <w:rPr>
          <w:spacing w:val="-10"/>
          <w:sz w:val="22"/>
        </w:rPr>
        <w:t> </w:t>
      </w:r>
      <w:r>
        <w:rPr>
          <w:sz w:val="22"/>
        </w:rPr>
        <w:t>d'innovació</w:t>
      </w:r>
      <w:r>
        <w:rPr>
          <w:spacing w:val="-10"/>
          <w:sz w:val="22"/>
        </w:rPr>
        <w:t> </w:t>
      </w:r>
      <w:r>
        <w:rPr>
          <w:sz w:val="22"/>
        </w:rPr>
        <w:t>per</w:t>
      </w:r>
      <w:r>
        <w:rPr>
          <w:spacing w:val="-10"/>
          <w:sz w:val="22"/>
        </w:rPr>
        <w:t> </w:t>
      </w:r>
      <w:r>
        <w:rPr>
          <w:sz w:val="22"/>
        </w:rPr>
        <w:t>respondre</w:t>
      </w:r>
      <w:r>
        <w:rPr>
          <w:spacing w:val="-10"/>
          <w:sz w:val="22"/>
        </w:rPr>
        <w:t> </w:t>
      </w:r>
      <w:r>
        <w:rPr>
          <w:sz w:val="22"/>
        </w:rPr>
        <w:t>als</w:t>
      </w:r>
      <w:r>
        <w:rPr>
          <w:spacing w:val="-10"/>
          <w:sz w:val="22"/>
        </w:rPr>
        <w:t> </w:t>
      </w:r>
      <w:r>
        <w:rPr>
          <w:sz w:val="22"/>
        </w:rPr>
        <w:t>reptes</w:t>
      </w:r>
      <w:r>
        <w:rPr>
          <w:spacing w:val="-10"/>
          <w:sz w:val="22"/>
        </w:rPr>
        <w:t> </w:t>
      </w:r>
      <w:r>
        <w:rPr>
          <w:sz w:val="22"/>
        </w:rPr>
        <w:t>que</w:t>
      </w:r>
      <w:r>
        <w:rPr>
          <w:spacing w:val="-10"/>
          <w:sz w:val="22"/>
        </w:rPr>
        <w:t> </w:t>
      </w:r>
      <w:r>
        <w:rPr>
          <w:sz w:val="22"/>
        </w:rPr>
        <w:t>es presenten en els processos i en l'organització del treball i de la vida personal.</w:t>
      </w:r>
    </w:p>
    <w:p>
      <w:pPr>
        <w:pStyle w:val="ListParagraph"/>
        <w:numPr>
          <w:ilvl w:val="1"/>
          <w:numId w:val="226"/>
        </w:numPr>
        <w:tabs>
          <w:tab w:pos="885" w:val="left" w:leader="none"/>
        </w:tabs>
        <w:spacing w:line="247" w:lineRule="auto" w:before="0" w:after="0"/>
        <w:ind w:left="885" w:right="354" w:hanging="360"/>
        <w:jc w:val="left"/>
        <w:rPr>
          <w:sz w:val="22"/>
        </w:rPr>
      </w:pPr>
      <w:r>
        <w:rPr>
          <w:sz w:val="22"/>
        </w:rPr>
        <w:t>Prendre decisions de forma fonamentada, analitzant les variables implicades, integrant</w:t>
      </w:r>
      <w:r>
        <w:rPr>
          <w:spacing w:val="-10"/>
          <w:sz w:val="22"/>
        </w:rPr>
        <w:t> </w:t>
      </w:r>
      <w:r>
        <w:rPr>
          <w:sz w:val="22"/>
        </w:rPr>
        <w:t>sabers</w:t>
      </w:r>
      <w:r>
        <w:rPr>
          <w:spacing w:val="-10"/>
          <w:sz w:val="22"/>
        </w:rPr>
        <w:t> </w:t>
      </w:r>
      <w:r>
        <w:rPr>
          <w:sz w:val="22"/>
        </w:rPr>
        <w:t>de</w:t>
      </w:r>
      <w:r>
        <w:rPr>
          <w:spacing w:val="-10"/>
          <w:sz w:val="22"/>
        </w:rPr>
        <w:t> </w:t>
      </w:r>
      <w:r>
        <w:rPr>
          <w:sz w:val="22"/>
        </w:rPr>
        <w:t>diferent</w:t>
      </w:r>
      <w:r>
        <w:rPr>
          <w:spacing w:val="-10"/>
          <w:sz w:val="22"/>
        </w:rPr>
        <w:t> </w:t>
      </w:r>
      <w:r>
        <w:rPr>
          <w:sz w:val="22"/>
        </w:rPr>
        <w:t>àmbit</w:t>
      </w:r>
      <w:r>
        <w:rPr>
          <w:spacing w:val="-10"/>
          <w:sz w:val="22"/>
        </w:rPr>
        <w:t> </w:t>
      </w:r>
      <w:r>
        <w:rPr>
          <w:sz w:val="22"/>
        </w:rPr>
        <w:t>i</w:t>
      </w:r>
      <w:r>
        <w:rPr>
          <w:spacing w:val="-10"/>
          <w:sz w:val="22"/>
        </w:rPr>
        <w:t> </w:t>
      </w:r>
      <w:r>
        <w:rPr>
          <w:sz w:val="22"/>
        </w:rPr>
        <w:t>acceptant</w:t>
      </w:r>
      <w:r>
        <w:rPr>
          <w:spacing w:val="-10"/>
          <w:sz w:val="22"/>
        </w:rPr>
        <w:t> </w:t>
      </w:r>
      <w:r>
        <w:rPr>
          <w:sz w:val="22"/>
        </w:rPr>
        <w:t>els</w:t>
      </w:r>
      <w:r>
        <w:rPr>
          <w:spacing w:val="-10"/>
          <w:sz w:val="22"/>
        </w:rPr>
        <w:t> </w:t>
      </w:r>
      <w:r>
        <w:rPr>
          <w:sz w:val="22"/>
        </w:rPr>
        <w:t>riscos</w:t>
      </w:r>
      <w:r>
        <w:rPr>
          <w:spacing w:val="-10"/>
          <w:sz w:val="22"/>
        </w:rPr>
        <w:t> </w:t>
      </w:r>
      <w:r>
        <w:rPr>
          <w:sz w:val="22"/>
        </w:rPr>
        <w:t>i</w:t>
      </w:r>
      <w:r>
        <w:rPr>
          <w:spacing w:val="-10"/>
          <w:sz w:val="22"/>
        </w:rPr>
        <w:t> </w:t>
      </w:r>
      <w:r>
        <w:rPr>
          <w:sz w:val="22"/>
        </w:rPr>
        <w:t>la</w:t>
      </w:r>
      <w:r>
        <w:rPr>
          <w:spacing w:val="-10"/>
          <w:sz w:val="22"/>
        </w:rPr>
        <w:t> </w:t>
      </w:r>
      <w:r>
        <w:rPr>
          <w:sz w:val="22"/>
        </w:rPr>
        <w:t>possibilitat</w:t>
      </w:r>
      <w:r>
        <w:rPr>
          <w:spacing w:val="-10"/>
          <w:sz w:val="22"/>
        </w:rPr>
        <w:t> </w:t>
      </w:r>
      <w:r>
        <w:rPr>
          <w:sz w:val="22"/>
        </w:rPr>
        <w:t>d'equivocació en</w:t>
      </w:r>
      <w:r>
        <w:rPr>
          <w:spacing w:val="-9"/>
          <w:sz w:val="22"/>
        </w:rPr>
        <w:t> </w:t>
      </w:r>
      <w:r>
        <w:rPr>
          <w:sz w:val="22"/>
        </w:rPr>
        <w:t>aquestes,</w:t>
      </w:r>
      <w:r>
        <w:rPr>
          <w:spacing w:val="-9"/>
          <w:sz w:val="22"/>
        </w:rPr>
        <w:t> </w:t>
      </w:r>
      <w:r>
        <w:rPr>
          <w:sz w:val="22"/>
        </w:rPr>
        <w:t>per</w:t>
      </w:r>
      <w:r>
        <w:rPr>
          <w:spacing w:val="-9"/>
          <w:sz w:val="22"/>
        </w:rPr>
        <w:t> </w:t>
      </w:r>
      <w:r>
        <w:rPr>
          <w:sz w:val="22"/>
        </w:rPr>
        <w:t>afrontar</w:t>
      </w:r>
      <w:r>
        <w:rPr>
          <w:spacing w:val="-9"/>
          <w:sz w:val="22"/>
        </w:rPr>
        <w:t> </w:t>
      </w:r>
      <w:r>
        <w:rPr>
          <w:sz w:val="22"/>
        </w:rPr>
        <w:t>i</w:t>
      </w:r>
      <w:r>
        <w:rPr>
          <w:spacing w:val="-9"/>
          <w:sz w:val="22"/>
        </w:rPr>
        <w:t> </w:t>
      </w:r>
      <w:r>
        <w:rPr>
          <w:sz w:val="22"/>
        </w:rPr>
        <w:t>resoldre</w:t>
      </w:r>
      <w:r>
        <w:rPr>
          <w:spacing w:val="-9"/>
          <w:sz w:val="22"/>
        </w:rPr>
        <w:t> </w:t>
      </w:r>
      <w:r>
        <w:rPr>
          <w:sz w:val="22"/>
        </w:rPr>
        <w:t>diferents</w:t>
      </w:r>
      <w:r>
        <w:rPr>
          <w:spacing w:val="-9"/>
          <w:sz w:val="22"/>
        </w:rPr>
        <w:t> </w:t>
      </w:r>
      <w:r>
        <w:rPr>
          <w:sz w:val="22"/>
        </w:rPr>
        <w:t>situacions,</w:t>
      </w:r>
      <w:r>
        <w:rPr>
          <w:spacing w:val="-9"/>
          <w:sz w:val="22"/>
        </w:rPr>
        <w:t> </w:t>
      </w:r>
      <w:r>
        <w:rPr>
          <w:sz w:val="22"/>
        </w:rPr>
        <w:t>problemes</w:t>
      </w:r>
      <w:r>
        <w:rPr>
          <w:spacing w:val="-9"/>
          <w:sz w:val="22"/>
        </w:rPr>
        <w:t> </w:t>
      </w:r>
      <w:r>
        <w:rPr>
          <w:sz w:val="22"/>
        </w:rPr>
        <w:t>o</w:t>
      </w:r>
      <w:r>
        <w:rPr>
          <w:spacing w:val="-9"/>
          <w:sz w:val="22"/>
        </w:rPr>
        <w:t> </w:t>
      </w:r>
      <w:r>
        <w:rPr>
          <w:sz w:val="22"/>
        </w:rPr>
        <w:t>contingències.</w:t>
      </w:r>
    </w:p>
    <w:p>
      <w:pPr>
        <w:pStyle w:val="ListParagraph"/>
        <w:numPr>
          <w:ilvl w:val="1"/>
          <w:numId w:val="226"/>
        </w:numPr>
        <w:tabs>
          <w:tab w:pos="885" w:val="left" w:leader="none"/>
        </w:tabs>
        <w:spacing w:line="242" w:lineRule="auto" w:before="0" w:after="0"/>
        <w:ind w:left="885" w:right="814" w:hanging="360"/>
        <w:jc w:val="left"/>
        <w:rPr>
          <w:sz w:val="22"/>
        </w:rPr>
      </w:pPr>
      <w:r>
        <w:rPr>
          <w:sz w:val="22"/>
        </w:rPr>
        <w:t>Desenvolupar tècniques de lideratge, motivació, supervisió i comunicació en contextos</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grup,</w:t>
      </w:r>
      <w:r>
        <w:rPr>
          <w:spacing w:val="-10"/>
          <w:sz w:val="22"/>
        </w:rPr>
        <w:t> </w:t>
      </w:r>
      <w:r>
        <w:rPr>
          <w:sz w:val="22"/>
        </w:rPr>
        <w:t>per</w:t>
      </w:r>
      <w:r>
        <w:rPr>
          <w:spacing w:val="-10"/>
          <w:sz w:val="22"/>
        </w:rPr>
        <w:t> </w:t>
      </w:r>
      <w:r>
        <w:rPr>
          <w:sz w:val="22"/>
        </w:rPr>
        <w:t>facilitar</w:t>
      </w:r>
      <w:r>
        <w:rPr>
          <w:spacing w:val="-10"/>
          <w:sz w:val="22"/>
        </w:rPr>
        <w:t> </w:t>
      </w:r>
      <w:r>
        <w:rPr>
          <w:sz w:val="22"/>
        </w:rPr>
        <w:t>l'organització</w:t>
      </w:r>
      <w:r>
        <w:rPr>
          <w:spacing w:val="-10"/>
          <w:sz w:val="22"/>
        </w:rPr>
        <w:t> </w:t>
      </w:r>
      <w:r>
        <w:rPr>
          <w:sz w:val="22"/>
        </w:rPr>
        <w:t>i</w:t>
      </w:r>
      <w:r>
        <w:rPr>
          <w:spacing w:val="-10"/>
          <w:sz w:val="22"/>
        </w:rPr>
        <w:t> </w:t>
      </w:r>
      <w:r>
        <w:rPr>
          <w:sz w:val="22"/>
        </w:rPr>
        <w:t>coordinació</w:t>
      </w:r>
      <w:r>
        <w:rPr>
          <w:spacing w:val="-10"/>
          <w:sz w:val="22"/>
        </w:rPr>
        <w:t> </w:t>
      </w:r>
      <w:r>
        <w:rPr>
          <w:sz w:val="22"/>
        </w:rPr>
        <w:t>d'equips</w:t>
      </w:r>
      <w:r>
        <w:rPr>
          <w:spacing w:val="-10"/>
          <w:sz w:val="22"/>
        </w:rPr>
        <w:t> </w:t>
      </w:r>
      <w:r>
        <w:rPr>
          <w:sz w:val="22"/>
        </w:rPr>
        <w:t>de </w:t>
      </w:r>
      <w:r>
        <w:rPr>
          <w:spacing w:val="-2"/>
          <w:sz w:val="22"/>
        </w:rPr>
        <w:t>treball.</w:t>
      </w:r>
    </w:p>
    <w:p>
      <w:pPr>
        <w:pStyle w:val="ListParagraph"/>
        <w:numPr>
          <w:ilvl w:val="1"/>
          <w:numId w:val="226"/>
        </w:numPr>
        <w:tabs>
          <w:tab w:pos="885" w:val="left" w:leader="none"/>
        </w:tabs>
        <w:spacing w:line="247" w:lineRule="auto" w:before="0" w:after="0"/>
        <w:ind w:left="885" w:right="611" w:hanging="360"/>
        <w:jc w:val="left"/>
        <w:rPr>
          <w:sz w:val="22"/>
        </w:rPr>
      </w:pPr>
      <w:r>
        <w:rPr>
          <w:sz w:val="22"/>
        </w:rPr>
        <w:t>Aplicar</w:t>
      </w:r>
      <w:r>
        <w:rPr>
          <w:spacing w:val="-11"/>
          <w:sz w:val="22"/>
        </w:rPr>
        <w:t> </w:t>
      </w:r>
      <w:r>
        <w:rPr>
          <w:sz w:val="22"/>
        </w:rPr>
        <w:t>estratègies</w:t>
      </w:r>
      <w:r>
        <w:rPr>
          <w:spacing w:val="-11"/>
          <w:sz w:val="22"/>
        </w:rPr>
        <w:t> </w:t>
      </w:r>
      <w:r>
        <w:rPr>
          <w:sz w:val="22"/>
        </w:rPr>
        <w:t>i</w:t>
      </w:r>
      <w:r>
        <w:rPr>
          <w:spacing w:val="-11"/>
          <w:sz w:val="22"/>
        </w:rPr>
        <w:t> </w:t>
      </w:r>
      <w:r>
        <w:rPr>
          <w:sz w:val="22"/>
        </w:rPr>
        <w:t>tècniques</w:t>
      </w:r>
      <w:r>
        <w:rPr>
          <w:spacing w:val="-11"/>
          <w:sz w:val="22"/>
        </w:rPr>
        <w:t> </w:t>
      </w:r>
      <w:r>
        <w:rPr>
          <w:sz w:val="22"/>
        </w:rPr>
        <w:t>de</w:t>
      </w:r>
      <w:r>
        <w:rPr>
          <w:spacing w:val="-11"/>
          <w:sz w:val="22"/>
        </w:rPr>
        <w:t> </w:t>
      </w:r>
      <w:r>
        <w:rPr>
          <w:sz w:val="22"/>
        </w:rPr>
        <w:t>comunicació,</w:t>
      </w:r>
      <w:r>
        <w:rPr>
          <w:spacing w:val="-11"/>
          <w:sz w:val="22"/>
        </w:rPr>
        <w:t> </w:t>
      </w:r>
      <w:r>
        <w:rPr>
          <w:sz w:val="22"/>
        </w:rPr>
        <w:t>adaptant-se</w:t>
      </w:r>
      <w:r>
        <w:rPr>
          <w:spacing w:val="-11"/>
          <w:sz w:val="22"/>
        </w:rPr>
        <w:t> </w:t>
      </w:r>
      <w:r>
        <w:rPr>
          <w:sz w:val="22"/>
        </w:rPr>
        <w:t>als</w:t>
      </w:r>
      <w:r>
        <w:rPr>
          <w:spacing w:val="-11"/>
          <w:sz w:val="22"/>
        </w:rPr>
        <w:t> </w:t>
      </w:r>
      <w:r>
        <w:rPr>
          <w:sz w:val="22"/>
        </w:rPr>
        <w:t>continguts</w:t>
      </w:r>
      <w:r>
        <w:rPr>
          <w:spacing w:val="-11"/>
          <w:sz w:val="22"/>
        </w:rPr>
        <w:t> </w:t>
      </w:r>
      <w:r>
        <w:rPr>
          <w:sz w:val="22"/>
        </w:rPr>
        <w:t>que</w:t>
      </w:r>
      <w:r>
        <w:rPr>
          <w:spacing w:val="-11"/>
          <w:sz w:val="22"/>
        </w:rPr>
        <w:t> </w:t>
      </w:r>
      <w:r>
        <w:rPr>
          <w:sz w:val="22"/>
        </w:rPr>
        <w:t>es transmeten, a la finalitat i a les característiques dels receptors, per assegurar l'eficàcia en els processos de comunicació.</w:t>
      </w:r>
    </w:p>
    <w:p>
      <w:pPr>
        <w:pStyle w:val="ListParagraph"/>
        <w:numPr>
          <w:ilvl w:val="1"/>
          <w:numId w:val="226"/>
        </w:numPr>
        <w:tabs>
          <w:tab w:pos="885" w:val="left" w:leader="none"/>
        </w:tabs>
        <w:spacing w:line="247" w:lineRule="auto" w:before="0" w:after="0"/>
        <w:ind w:left="885" w:right="178" w:hanging="360"/>
        <w:jc w:val="both"/>
        <w:rPr>
          <w:sz w:val="22"/>
        </w:rPr>
      </w:pPr>
      <w:r>
        <w:rPr>
          <w:sz w:val="22"/>
        </w:rPr>
        <w:t>Avaluar</w:t>
      </w:r>
      <w:r>
        <w:rPr>
          <w:spacing w:val="-10"/>
          <w:sz w:val="22"/>
        </w:rPr>
        <w:t> </w:t>
      </w:r>
      <w:r>
        <w:rPr>
          <w:sz w:val="22"/>
        </w:rPr>
        <w:t>situacions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proposant i</w:t>
      </w:r>
      <w:r>
        <w:rPr>
          <w:spacing w:val="-8"/>
          <w:sz w:val="22"/>
        </w:rPr>
        <w:t> </w:t>
      </w:r>
      <w:r>
        <w:rPr>
          <w:sz w:val="22"/>
        </w:rPr>
        <w:t>aplicant</w:t>
      </w:r>
      <w:r>
        <w:rPr>
          <w:spacing w:val="-8"/>
          <w:sz w:val="22"/>
        </w:rPr>
        <w:t> </w:t>
      </w:r>
      <w:r>
        <w:rPr>
          <w:sz w:val="22"/>
        </w:rPr>
        <w:t>mesures</w:t>
      </w:r>
      <w:r>
        <w:rPr>
          <w:spacing w:val="-8"/>
          <w:sz w:val="22"/>
        </w:rPr>
        <w:t> </w:t>
      </w:r>
      <w:r>
        <w:rPr>
          <w:sz w:val="22"/>
        </w:rPr>
        <w:t>de</w:t>
      </w:r>
      <w:r>
        <w:rPr>
          <w:spacing w:val="-8"/>
          <w:sz w:val="22"/>
        </w:rPr>
        <w:t> </w:t>
      </w:r>
      <w:r>
        <w:rPr>
          <w:sz w:val="22"/>
        </w:rPr>
        <w:t>prevenció</w:t>
      </w:r>
      <w:r>
        <w:rPr>
          <w:spacing w:val="-8"/>
          <w:sz w:val="22"/>
        </w:rPr>
        <w:t> </w:t>
      </w:r>
      <w:r>
        <w:rPr>
          <w:sz w:val="22"/>
        </w:rPr>
        <w:t>i</w:t>
      </w:r>
      <w:r>
        <w:rPr>
          <w:spacing w:val="-8"/>
          <w:sz w:val="22"/>
        </w:rPr>
        <w:t> </w:t>
      </w:r>
      <w:r>
        <w:rPr>
          <w:sz w:val="22"/>
        </w:rPr>
        <w:t>de</w:t>
      </w:r>
      <w:r>
        <w:rPr>
          <w:spacing w:val="-8"/>
          <w:sz w:val="22"/>
        </w:rPr>
        <w:t> </w:t>
      </w:r>
      <w:r>
        <w:rPr>
          <w:sz w:val="22"/>
        </w:rPr>
        <w:t>protecció,</w:t>
      </w:r>
      <w:r>
        <w:rPr>
          <w:spacing w:val="-8"/>
          <w:sz w:val="22"/>
        </w:rPr>
        <w:t> </w:t>
      </w:r>
      <w:r>
        <w:rPr>
          <w:sz w:val="22"/>
        </w:rPr>
        <w:t>personals</w:t>
      </w:r>
      <w:r>
        <w:rPr>
          <w:spacing w:val="-8"/>
          <w:sz w:val="22"/>
        </w:rPr>
        <w:t> </w:t>
      </w:r>
      <w:r>
        <w:rPr>
          <w:sz w:val="22"/>
        </w:rPr>
        <w:t>i</w:t>
      </w:r>
      <w:r>
        <w:rPr>
          <w:spacing w:val="-8"/>
          <w:sz w:val="22"/>
        </w:rPr>
        <w:t> </w:t>
      </w:r>
      <w:r>
        <w:rPr>
          <w:sz w:val="22"/>
        </w:rPr>
        <w:t>col·lectives,</w:t>
      </w:r>
      <w:r>
        <w:rPr>
          <w:spacing w:val="-8"/>
          <w:sz w:val="22"/>
        </w:rPr>
        <w:t> </w:t>
      </w:r>
      <w:r>
        <w:rPr>
          <w:sz w:val="22"/>
        </w:rPr>
        <w:t>d'acord</w:t>
      </w:r>
      <w:r>
        <w:rPr>
          <w:spacing w:val="-8"/>
          <w:sz w:val="22"/>
        </w:rPr>
        <w:t> </w:t>
      </w:r>
      <w:r>
        <w:rPr>
          <w:sz w:val="22"/>
        </w:rPr>
        <w:t>amb</w:t>
      </w:r>
      <w:r>
        <w:rPr>
          <w:spacing w:val="-8"/>
          <w:sz w:val="22"/>
        </w:rPr>
        <w:t> </w:t>
      </w:r>
      <w:r>
        <w:rPr>
          <w:sz w:val="22"/>
        </w:rPr>
        <w:t>la normativa aplicable en els processos de treball, per garantir entorns segurs.</w:t>
      </w:r>
    </w:p>
    <w:p>
      <w:pPr>
        <w:pStyle w:val="ListParagraph"/>
        <w:numPr>
          <w:ilvl w:val="1"/>
          <w:numId w:val="226"/>
        </w:numPr>
        <w:tabs>
          <w:tab w:pos="885" w:val="left" w:leader="none"/>
        </w:tabs>
        <w:spacing w:line="247" w:lineRule="auto" w:before="0" w:after="0"/>
        <w:ind w:left="885" w:right="648" w:hanging="360"/>
        <w:jc w:val="both"/>
        <w:rPr>
          <w:sz w:val="22"/>
        </w:rPr>
      </w:pPr>
      <w:r>
        <w:rPr>
          <w:sz w:val="22"/>
        </w:rPr>
        <w:t>Identificar</w:t>
      </w:r>
      <w:r>
        <w:rPr>
          <w:spacing w:val="-11"/>
          <w:sz w:val="22"/>
        </w:rPr>
        <w:t> </w:t>
      </w:r>
      <w:r>
        <w:rPr>
          <w:sz w:val="22"/>
        </w:rPr>
        <w:t>i</w:t>
      </w:r>
      <w:r>
        <w:rPr>
          <w:spacing w:val="-11"/>
          <w:sz w:val="22"/>
        </w:rPr>
        <w:t> </w:t>
      </w:r>
      <w:r>
        <w:rPr>
          <w:sz w:val="22"/>
        </w:rPr>
        <w:t>proposar</w:t>
      </w:r>
      <w:r>
        <w:rPr>
          <w:spacing w:val="-11"/>
          <w:sz w:val="22"/>
        </w:rPr>
        <w:t> </w:t>
      </w:r>
      <w:r>
        <w:rPr>
          <w:sz w:val="22"/>
        </w:rPr>
        <w:t>les</w:t>
      </w:r>
      <w:r>
        <w:rPr>
          <w:spacing w:val="-11"/>
          <w:sz w:val="22"/>
        </w:rPr>
        <w:t> </w:t>
      </w:r>
      <w:r>
        <w:rPr>
          <w:sz w:val="22"/>
        </w:rPr>
        <w:t>accions</w:t>
      </w:r>
      <w:r>
        <w:rPr>
          <w:spacing w:val="-11"/>
          <w:sz w:val="22"/>
        </w:rPr>
        <w:t> </w:t>
      </w:r>
      <w:r>
        <w:rPr>
          <w:sz w:val="22"/>
        </w:rPr>
        <w:t>professionals</w:t>
      </w:r>
      <w:r>
        <w:rPr>
          <w:spacing w:val="-11"/>
          <w:sz w:val="22"/>
        </w:rPr>
        <w:t> </w:t>
      </w:r>
      <w:r>
        <w:rPr>
          <w:sz w:val="22"/>
        </w:rPr>
        <w:t>necessàries,</w:t>
      </w:r>
      <w:r>
        <w:rPr>
          <w:spacing w:val="-11"/>
          <w:sz w:val="22"/>
        </w:rPr>
        <w:t> </w:t>
      </w:r>
      <w:r>
        <w:rPr>
          <w:sz w:val="22"/>
        </w:rPr>
        <w:t>per</w:t>
      </w:r>
      <w:r>
        <w:rPr>
          <w:spacing w:val="-11"/>
          <w:sz w:val="22"/>
        </w:rPr>
        <w:t> </w:t>
      </w:r>
      <w:r>
        <w:rPr>
          <w:sz w:val="22"/>
        </w:rPr>
        <w:t>donar</w:t>
      </w:r>
      <w:r>
        <w:rPr>
          <w:spacing w:val="-11"/>
          <w:sz w:val="22"/>
        </w:rPr>
        <w:t> </w:t>
      </w:r>
      <w:r>
        <w:rPr>
          <w:sz w:val="22"/>
        </w:rPr>
        <w:t>resposta</w:t>
      </w:r>
      <w:r>
        <w:rPr>
          <w:spacing w:val="-11"/>
          <w:sz w:val="22"/>
        </w:rPr>
        <w:t> </w:t>
      </w:r>
      <w:r>
        <w:rPr>
          <w:sz w:val="22"/>
        </w:rPr>
        <w:t>a l'accessibilitat universal i al «disseny per a totes les persones».</w:t>
      </w:r>
    </w:p>
    <w:p>
      <w:pPr>
        <w:pStyle w:val="ListParagraph"/>
        <w:spacing w:after="0" w:line="247" w:lineRule="auto"/>
        <w:jc w:val="both"/>
        <w:rPr>
          <w:sz w:val="22"/>
        </w:rPr>
        <w:sectPr>
          <w:pgSz w:w="11910" w:h="16840"/>
          <w:pgMar w:header="2921" w:footer="1906" w:top="3880" w:bottom="2100" w:left="1275" w:right="1275"/>
        </w:sectPr>
      </w:pPr>
    </w:p>
    <w:p>
      <w:pPr>
        <w:pStyle w:val="ListParagraph"/>
        <w:numPr>
          <w:ilvl w:val="1"/>
          <w:numId w:val="226"/>
        </w:numPr>
        <w:tabs>
          <w:tab w:pos="885" w:val="left" w:leader="none"/>
        </w:tabs>
        <w:spacing w:line="247" w:lineRule="auto" w:before="74" w:after="0"/>
        <w:ind w:left="885" w:right="604" w:hanging="360"/>
        <w:jc w:val="left"/>
        <w:rPr>
          <w:sz w:val="22"/>
        </w:rPr>
      </w:pPr>
      <w:r>
        <w:rPr>
          <w:sz w:val="22"/>
        </w:rPr>
        <w:t>Identificar</w:t>
      </w:r>
      <w:r>
        <w:rPr>
          <w:spacing w:val="-10"/>
          <w:sz w:val="22"/>
        </w:rPr>
        <w:t> </w:t>
      </w:r>
      <w:r>
        <w:rPr>
          <w:sz w:val="22"/>
        </w:rPr>
        <w:t>i</w:t>
      </w:r>
      <w:r>
        <w:rPr>
          <w:spacing w:val="-10"/>
          <w:sz w:val="22"/>
        </w:rPr>
        <w:t> </w:t>
      </w:r>
      <w:r>
        <w:rPr>
          <w:sz w:val="22"/>
        </w:rPr>
        <w:t>aplicar</w:t>
      </w:r>
      <w:r>
        <w:rPr>
          <w:spacing w:val="-10"/>
          <w:sz w:val="22"/>
        </w:rPr>
        <w:t> </w:t>
      </w:r>
      <w:r>
        <w:rPr>
          <w:sz w:val="22"/>
        </w:rPr>
        <w:t>paràmetres</w:t>
      </w:r>
      <w:r>
        <w:rPr>
          <w:spacing w:val="-10"/>
          <w:sz w:val="22"/>
        </w:rPr>
        <w:t> </w:t>
      </w:r>
      <w:r>
        <w:rPr>
          <w:sz w:val="22"/>
        </w:rPr>
        <w:t>de</w:t>
      </w:r>
      <w:r>
        <w:rPr>
          <w:spacing w:val="-10"/>
          <w:sz w:val="22"/>
        </w:rPr>
        <w:t> </w:t>
      </w:r>
      <w:r>
        <w:rPr>
          <w:sz w:val="22"/>
        </w:rPr>
        <w:t>qualitat</w:t>
      </w:r>
      <w:r>
        <w:rPr>
          <w:spacing w:val="-10"/>
          <w:sz w:val="22"/>
        </w:rPr>
        <w:t> </w:t>
      </w:r>
      <w:r>
        <w:rPr>
          <w:sz w:val="22"/>
        </w:rPr>
        <w:t>en</w:t>
      </w:r>
      <w:r>
        <w:rPr>
          <w:spacing w:val="-10"/>
          <w:sz w:val="22"/>
        </w:rPr>
        <w:t> </w:t>
      </w:r>
      <w:r>
        <w:rPr>
          <w:sz w:val="22"/>
        </w:rPr>
        <w:t>els</w:t>
      </w:r>
      <w:r>
        <w:rPr>
          <w:spacing w:val="-10"/>
          <w:sz w:val="22"/>
        </w:rPr>
        <w:t> </w:t>
      </w:r>
      <w:r>
        <w:rPr>
          <w:sz w:val="22"/>
        </w:rPr>
        <w:t>treballs</w:t>
      </w:r>
      <w:r>
        <w:rPr>
          <w:spacing w:val="-10"/>
          <w:sz w:val="22"/>
        </w:rPr>
        <w:t> </w:t>
      </w:r>
      <w:r>
        <w:rPr>
          <w:sz w:val="22"/>
        </w:rPr>
        <w:t>i</w:t>
      </w:r>
      <w:r>
        <w:rPr>
          <w:spacing w:val="-10"/>
          <w:sz w:val="22"/>
        </w:rPr>
        <w:t> </w:t>
      </w:r>
      <w:r>
        <w:rPr>
          <w:sz w:val="22"/>
        </w:rPr>
        <w:t>activitats</w:t>
      </w:r>
      <w:r>
        <w:rPr>
          <w:spacing w:val="-10"/>
          <w:sz w:val="22"/>
        </w:rPr>
        <w:t> </w:t>
      </w:r>
      <w:r>
        <w:rPr>
          <w:sz w:val="22"/>
        </w:rPr>
        <w:t>realitzats</w:t>
      </w:r>
      <w:r>
        <w:rPr>
          <w:spacing w:val="-10"/>
          <w:sz w:val="22"/>
        </w:rPr>
        <w:t> </w:t>
      </w:r>
      <w:r>
        <w:rPr>
          <w:sz w:val="22"/>
        </w:rPr>
        <w:t>en</w:t>
      </w:r>
      <w:r>
        <w:rPr>
          <w:spacing w:val="-10"/>
          <w:sz w:val="22"/>
        </w:rPr>
        <w:t> </w:t>
      </w:r>
      <w:r>
        <w:rPr>
          <w:sz w:val="22"/>
        </w:rPr>
        <w:t>el procés d'aprenentatge, per valorar la cultura de l'avaluació i de la qualitat i ser capaços de supervisar i millorar procediments de gestió de qualitat.</w:t>
      </w:r>
    </w:p>
    <w:p>
      <w:pPr>
        <w:pStyle w:val="ListParagraph"/>
        <w:numPr>
          <w:ilvl w:val="1"/>
          <w:numId w:val="226"/>
        </w:numPr>
        <w:tabs>
          <w:tab w:pos="885" w:val="left" w:leader="none"/>
        </w:tabs>
        <w:spacing w:line="247" w:lineRule="auto" w:before="0" w:after="0"/>
        <w:ind w:left="885" w:right="1089" w:hanging="360"/>
        <w:jc w:val="both"/>
        <w:rPr>
          <w:sz w:val="22"/>
        </w:rPr>
      </w:pPr>
      <w:r>
        <w:rPr>
          <w:sz w:val="22"/>
        </w:rPr>
        <w:t>Utilitzar</w:t>
      </w:r>
      <w:r>
        <w:rPr>
          <w:spacing w:val="-12"/>
          <w:sz w:val="22"/>
        </w:rPr>
        <w:t> </w:t>
      </w:r>
      <w:r>
        <w:rPr>
          <w:sz w:val="22"/>
        </w:rPr>
        <w:t>procediments</w:t>
      </w:r>
      <w:r>
        <w:rPr>
          <w:spacing w:val="-12"/>
          <w:sz w:val="22"/>
        </w:rPr>
        <w:t> </w:t>
      </w:r>
      <w:r>
        <w:rPr>
          <w:sz w:val="22"/>
        </w:rPr>
        <w:t>relacionats</w:t>
      </w:r>
      <w:r>
        <w:rPr>
          <w:spacing w:val="-12"/>
          <w:sz w:val="22"/>
        </w:rPr>
        <w:t> </w:t>
      </w:r>
      <w:r>
        <w:rPr>
          <w:sz w:val="22"/>
        </w:rPr>
        <w:t>amb</w:t>
      </w:r>
      <w:r>
        <w:rPr>
          <w:spacing w:val="-12"/>
          <w:sz w:val="22"/>
        </w:rPr>
        <w:t> </w:t>
      </w:r>
      <w:r>
        <w:rPr>
          <w:sz w:val="22"/>
        </w:rPr>
        <w:t>la</w:t>
      </w:r>
      <w:r>
        <w:rPr>
          <w:spacing w:val="-12"/>
          <w:sz w:val="22"/>
        </w:rPr>
        <w:t> </w:t>
      </w:r>
      <w:r>
        <w:rPr>
          <w:sz w:val="22"/>
        </w:rPr>
        <w:t>cultura</w:t>
      </w:r>
      <w:r>
        <w:rPr>
          <w:spacing w:val="-12"/>
          <w:sz w:val="22"/>
        </w:rPr>
        <w:t> </w:t>
      </w:r>
      <w:r>
        <w:rPr>
          <w:sz w:val="22"/>
        </w:rPr>
        <w:t>emprenedora,</w:t>
      </w:r>
      <w:r>
        <w:rPr>
          <w:spacing w:val="-12"/>
          <w:sz w:val="22"/>
        </w:rPr>
        <w:t> </w:t>
      </w:r>
      <w:r>
        <w:rPr>
          <w:sz w:val="22"/>
        </w:rPr>
        <w:t>empresarial</w:t>
      </w:r>
      <w:r>
        <w:rPr>
          <w:spacing w:val="-12"/>
          <w:sz w:val="22"/>
        </w:rPr>
        <w:t> </w:t>
      </w:r>
      <w:r>
        <w:rPr>
          <w:sz w:val="22"/>
        </w:rPr>
        <w:t>i d'iniciativa</w:t>
      </w:r>
      <w:r>
        <w:rPr>
          <w:spacing w:val="-7"/>
          <w:sz w:val="22"/>
        </w:rPr>
        <w:t> </w:t>
      </w:r>
      <w:r>
        <w:rPr>
          <w:sz w:val="22"/>
        </w:rPr>
        <w:t>professional,</w:t>
      </w:r>
      <w:r>
        <w:rPr>
          <w:spacing w:val="-7"/>
          <w:sz w:val="22"/>
        </w:rPr>
        <w:t> </w:t>
      </w:r>
      <w:r>
        <w:rPr>
          <w:sz w:val="22"/>
        </w:rPr>
        <w:t>per</w:t>
      </w:r>
      <w:r>
        <w:rPr>
          <w:spacing w:val="-7"/>
          <w:sz w:val="22"/>
        </w:rPr>
        <w:t> </w:t>
      </w:r>
      <w:r>
        <w:rPr>
          <w:sz w:val="22"/>
        </w:rPr>
        <w:t>realitzar</w:t>
      </w:r>
      <w:r>
        <w:rPr>
          <w:spacing w:val="-7"/>
          <w:sz w:val="22"/>
        </w:rPr>
        <w:t> </w:t>
      </w:r>
      <w:r>
        <w:rPr>
          <w:sz w:val="22"/>
        </w:rPr>
        <w:t>la</w:t>
      </w:r>
      <w:r>
        <w:rPr>
          <w:spacing w:val="-7"/>
          <w:sz w:val="22"/>
        </w:rPr>
        <w:t> </w:t>
      </w:r>
      <w:r>
        <w:rPr>
          <w:sz w:val="22"/>
        </w:rPr>
        <w:t>gestió</w:t>
      </w:r>
      <w:r>
        <w:rPr>
          <w:spacing w:val="-7"/>
          <w:sz w:val="22"/>
        </w:rPr>
        <w:t> </w:t>
      </w:r>
      <w:r>
        <w:rPr>
          <w:sz w:val="22"/>
        </w:rPr>
        <w:t>bàsica</w:t>
      </w:r>
      <w:r>
        <w:rPr>
          <w:spacing w:val="-7"/>
          <w:sz w:val="22"/>
        </w:rPr>
        <w:t> </w:t>
      </w:r>
      <w:r>
        <w:rPr>
          <w:sz w:val="22"/>
        </w:rPr>
        <w:t>d'una</w:t>
      </w:r>
      <w:r>
        <w:rPr>
          <w:spacing w:val="-7"/>
          <w:sz w:val="22"/>
        </w:rPr>
        <w:t> </w:t>
      </w:r>
      <w:r>
        <w:rPr>
          <w:sz w:val="22"/>
        </w:rPr>
        <w:t>petita</w:t>
      </w:r>
      <w:r>
        <w:rPr>
          <w:spacing w:val="-7"/>
          <w:sz w:val="22"/>
        </w:rPr>
        <w:t> </w:t>
      </w:r>
      <w:r>
        <w:rPr>
          <w:sz w:val="22"/>
        </w:rPr>
        <w:t>empresa</w:t>
      </w:r>
      <w:r>
        <w:rPr>
          <w:spacing w:val="-7"/>
          <w:sz w:val="22"/>
        </w:rPr>
        <w:t> </w:t>
      </w:r>
      <w:r>
        <w:rPr>
          <w:sz w:val="22"/>
        </w:rPr>
        <w:t>o emprendre un treball.</w:t>
      </w:r>
    </w:p>
    <w:p>
      <w:pPr>
        <w:pStyle w:val="ListParagraph"/>
        <w:numPr>
          <w:ilvl w:val="1"/>
          <w:numId w:val="226"/>
        </w:numPr>
        <w:tabs>
          <w:tab w:pos="885" w:val="left" w:leader="none"/>
        </w:tabs>
        <w:spacing w:line="242" w:lineRule="auto" w:before="0" w:after="0"/>
        <w:ind w:left="885" w:right="256" w:hanging="360"/>
        <w:jc w:val="both"/>
        <w:rPr>
          <w:sz w:val="22"/>
        </w:rPr>
      </w:pPr>
      <w:r>
        <w:rPr>
          <w:sz w:val="22"/>
        </w:rPr>
        <w:t>Reconèixer</w:t>
      </w:r>
      <w:r>
        <w:rPr>
          <w:spacing w:val="-7"/>
          <w:sz w:val="22"/>
        </w:rPr>
        <w:t> </w:t>
      </w:r>
      <w:r>
        <w:rPr>
          <w:sz w:val="22"/>
        </w:rPr>
        <w:t>els</w:t>
      </w:r>
      <w:r>
        <w:rPr>
          <w:spacing w:val="-7"/>
          <w:sz w:val="22"/>
        </w:rPr>
        <w:t> </w:t>
      </w:r>
      <w:r>
        <w:rPr>
          <w:sz w:val="22"/>
        </w:rPr>
        <w:t>seus</w:t>
      </w:r>
      <w:r>
        <w:rPr>
          <w:spacing w:val="-7"/>
          <w:sz w:val="22"/>
        </w:rPr>
        <w:t> </w:t>
      </w:r>
      <w:r>
        <w:rPr>
          <w:sz w:val="22"/>
        </w:rPr>
        <w:t>drets</w:t>
      </w:r>
      <w:r>
        <w:rPr>
          <w:spacing w:val="-7"/>
          <w:sz w:val="22"/>
        </w:rPr>
        <w:t> </w:t>
      </w:r>
      <w:r>
        <w:rPr>
          <w:sz w:val="22"/>
        </w:rPr>
        <w:t>i</w:t>
      </w:r>
      <w:r>
        <w:rPr>
          <w:spacing w:val="-7"/>
          <w:sz w:val="22"/>
        </w:rPr>
        <w:t> </w:t>
      </w:r>
      <w:r>
        <w:rPr>
          <w:sz w:val="22"/>
        </w:rPr>
        <w:t>deures</w:t>
      </w:r>
      <w:r>
        <w:rPr>
          <w:spacing w:val="-7"/>
          <w:sz w:val="22"/>
        </w:rPr>
        <w:t> </w:t>
      </w:r>
      <w:r>
        <w:rPr>
          <w:sz w:val="22"/>
        </w:rPr>
        <w:t>com</w:t>
      </w:r>
      <w:r>
        <w:rPr>
          <w:spacing w:val="-7"/>
          <w:sz w:val="22"/>
        </w:rPr>
        <w:t> </w:t>
      </w:r>
      <w:r>
        <w:rPr>
          <w:sz w:val="22"/>
        </w:rPr>
        <w:t>a</w:t>
      </w:r>
      <w:r>
        <w:rPr>
          <w:spacing w:val="-7"/>
          <w:sz w:val="22"/>
        </w:rPr>
        <w:t> </w:t>
      </w:r>
      <w:r>
        <w:rPr>
          <w:sz w:val="22"/>
        </w:rPr>
        <w:t>agent</w:t>
      </w:r>
      <w:r>
        <w:rPr>
          <w:spacing w:val="-7"/>
          <w:sz w:val="22"/>
        </w:rPr>
        <w:t> </w:t>
      </w:r>
      <w:r>
        <w:rPr>
          <w:sz w:val="22"/>
        </w:rPr>
        <w:t>actiu</w:t>
      </w:r>
      <w:r>
        <w:rPr>
          <w:spacing w:val="-7"/>
          <w:sz w:val="22"/>
        </w:rPr>
        <w:t> </w:t>
      </w:r>
      <w:r>
        <w:rPr>
          <w:sz w:val="22"/>
        </w:rPr>
        <w:t>en</w:t>
      </w:r>
      <w:r>
        <w:rPr>
          <w:spacing w:val="-7"/>
          <w:sz w:val="22"/>
        </w:rPr>
        <w:t> </w:t>
      </w:r>
      <w:r>
        <w:rPr>
          <w:sz w:val="22"/>
        </w:rPr>
        <w:t>la</w:t>
      </w:r>
      <w:r>
        <w:rPr>
          <w:spacing w:val="-7"/>
          <w:sz w:val="22"/>
        </w:rPr>
        <w:t> </w:t>
      </w:r>
      <w:r>
        <w:rPr>
          <w:sz w:val="22"/>
        </w:rPr>
        <w:t>societat,</w:t>
      </w:r>
      <w:r>
        <w:rPr>
          <w:spacing w:val="-7"/>
          <w:sz w:val="22"/>
        </w:rPr>
        <w:t> </w:t>
      </w:r>
      <w:r>
        <w:rPr>
          <w:sz w:val="22"/>
        </w:rPr>
        <w:t>tenint</w:t>
      </w:r>
      <w:r>
        <w:rPr>
          <w:spacing w:val="-7"/>
          <w:sz w:val="22"/>
        </w:rPr>
        <w:t> </w:t>
      </w:r>
      <w:r>
        <w:rPr>
          <w:sz w:val="22"/>
        </w:rPr>
        <w:t>en</w:t>
      </w:r>
      <w:r>
        <w:rPr>
          <w:spacing w:val="-7"/>
          <w:sz w:val="22"/>
        </w:rPr>
        <w:t> </w:t>
      </w:r>
      <w:r>
        <w:rPr>
          <w:sz w:val="22"/>
        </w:rPr>
        <w:t>compte el</w:t>
      </w:r>
      <w:r>
        <w:rPr>
          <w:spacing w:val="-9"/>
          <w:sz w:val="22"/>
        </w:rPr>
        <w:t> </w:t>
      </w:r>
      <w:r>
        <w:rPr>
          <w:sz w:val="22"/>
        </w:rPr>
        <w:t>marc</w:t>
      </w:r>
      <w:r>
        <w:rPr>
          <w:spacing w:val="-9"/>
          <w:sz w:val="22"/>
        </w:rPr>
        <w:t> </w:t>
      </w:r>
      <w:r>
        <w:rPr>
          <w:sz w:val="22"/>
        </w:rPr>
        <w:t>legal</w:t>
      </w:r>
      <w:r>
        <w:rPr>
          <w:spacing w:val="-9"/>
          <w:sz w:val="22"/>
        </w:rPr>
        <w:t> </w:t>
      </w:r>
      <w:r>
        <w:rPr>
          <w:sz w:val="22"/>
        </w:rPr>
        <w:t>que</w:t>
      </w:r>
      <w:r>
        <w:rPr>
          <w:spacing w:val="-9"/>
          <w:sz w:val="22"/>
        </w:rPr>
        <w:t> </w:t>
      </w:r>
      <w:r>
        <w:rPr>
          <w:sz w:val="22"/>
        </w:rPr>
        <w:t>regula</w:t>
      </w:r>
      <w:r>
        <w:rPr>
          <w:spacing w:val="-9"/>
          <w:sz w:val="22"/>
        </w:rPr>
        <w:t> </w:t>
      </w:r>
      <w:r>
        <w:rPr>
          <w:sz w:val="22"/>
        </w:rPr>
        <w:t>les</w:t>
      </w:r>
      <w:r>
        <w:rPr>
          <w:spacing w:val="-9"/>
          <w:sz w:val="22"/>
        </w:rPr>
        <w:t> </w:t>
      </w:r>
      <w:r>
        <w:rPr>
          <w:sz w:val="22"/>
        </w:rPr>
        <w:t>condicions</w:t>
      </w:r>
      <w:r>
        <w:rPr>
          <w:spacing w:val="-9"/>
          <w:sz w:val="22"/>
        </w:rPr>
        <w:t> </w:t>
      </w:r>
      <w:r>
        <w:rPr>
          <w:sz w:val="22"/>
        </w:rPr>
        <w:t>socials</w:t>
      </w:r>
      <w:r>
        <w:rPr>
          <w:spacing w:val="-9"/>
          <w:sz w:val="22"/>
        </w:rPr>
        <w:t> </w:t>
      </w:r>
      <w:r>
        <w:rPr>
          <w:sz w:val="22"/>
        </w:rPr>
        <w:t>i</w:t>
      </w:r>
      <w:r>
        <w:rPr>
          <w:spacing w:val="-9"/>
          <w:sz w:val="22"/>
        </w:rPr>
        <w:t> </w:t>
      </w:r>
      <w:r>
        <w:rPr>
          <w:sz w:val="22"/>
        </w:rPr>
        <w:t>laborals,</w:t>
      </w:r>
      <w:r>
        <w:rPr>
          <w:spacing w:val="-9"/>
          <w:sz w:val="22"/>
        </w:rPr>
        <w:t> </w:t>
      </w:r>
      <w:r>
        <w:rPr>
          <w:sz w:val="22"/>
        </w:rPr>
        <w:t>per</w:t>
      </w:r>
      <w:r>
        <w:rPr>
          <w:spacing w:val="-9"/>
          <w:sz w:val="22"/>
        </w:rPr>
        <w:t> </w:t>
      </w:r>
      <w:r>
        <w:rPr>
          <w:sz w:val="22"/>
        </w:rPr>
        <w:t>participar</w:t>
      </w:r>
      <w:r>
        <w:rPr>
          <w:spacing w:val="-9"/>
          <w:sz w:val="22"/>
        </w:rPr>
        <w:t> </w:t>
      </w:r>
      <w:r>
        <w:rPr>
          <w:sz w:val="22"/>
        </w:rPr>
        <w:t>com</w:t>
      </w:r>
      <w:r>
        <w:rPr>
          <w:spacing w:val="-9"/>
          <w:sz w:val="22"/>
        </w:rPr>
        <w:t> </w:t>
      </w:r>
      <w:r>
        <w:rPr>
          <w:sz w:val="22"/>
        </w:rPr>
        <w:t>a</w:t>
      </w:r>
      <w:r>
        <w:rPr>
          <w:spacing w:val="-9"/>
          <w:sz w:val="22"/>
        </w:rPr>
        <w:t> </w:t>
      </w:r>
      <w:r>
        <w:rPr>
          <w:sz w:val="22"/>
        </w:rPr>
        <w:t>ciutadà </w:t>
      </w:r>
      <w:r>
        <w:rPr>
          <w:spacing w:val="-2"/>
          <w:sz w:val="22"/>
        </w:rPr>
        <w:t>democràtic.</w:t>
      </w:r>
    </w:p>
    <w:p>
      <w:pPr>
        <w:pStyle w:val="BodyText"/>
        <w:spacing w:before="246"/>
        <w:ind w:left="0" w:firstLine="0"/>
      </w:pPr>
    </w:p>
    <w:p>
      <w:pPr>
        <w:pStyle w:val="Heading2"/>
        <w:numPr>
          <w:ilvl w:val="0"/>
          <w:numId w:val="226"/>
        </w:numPr>
        <w:tabs>
          <w:tab w:pos="883" w:val="left" w:leader="none"/>
        </w:tabs>
        <w:spacing w:line="240" w:lineRule="auto" w:before="0" w:after="0"/>
        <w:ind w:left="883" w:right="0" w:hanging="358"/>
        <w:jc w:val="left"/>
      </w:pPr>
      <w:r>
        <w:rPr/>
        <w:t>Mòduls</w:t>
      </w:r>
      <w:r>
        <w:rPr>
          <w:spacing w:val="-12"/>
        </w:rPr>
        <w:t> </w:t>
      </w:r>
      <w:r>
        <w:rPr>
          <w:spacing w:val="-2"/>
        </w:rPr>
        <w:t>professionals</w:t>
      </w:r>
    </w:p>
    <w:p>
      <w:pPr>
        <w:pStyle w:val="BodyText"/>
        <w:spacing w:before="6"/>
        <w:ind w:left="164" w:right="169" w:firstLine="0"/>
      </w:pPr>
      <w:r>
        <w:rPr/>
        <w:t>Els</w:t>
      </w:r>
      <w:r>
        <w:rPr>
          <w:spacing w:val="-9"/>
        </w:rPr>
        <w:t> </w:t>
      </w:r>
      <w:r>
        <w:rPr/>
        <w:t>mòduls</w:t>
      </w:r>
      <w:r>
        <w:rPr>
          <w:spacing w:val="-9"/>
        </w:rPr>
        <w:t> </w:t>
      </w:r>
      <w:r>
        <w:rPr/>
        <w:t>professionals</w:t>
      </w:r>
      <w:r>
        <w:rPr>
          <w:spacing w:val="-9"/>
        </w:rPr>
        <w:t> </w:t>
      </w:r>
      <w:r>
        <w:rPr/>
        <w:t>d’aquest</w:t>
      </w:r>
      <w:r>
        <w:rPr>
          <w:spacing w:val="-9"/>
        </w:rPr>
        <w:t> </w:t>
      </w:r>
      <w:r>
        <w:rPr/>
        <w:t>cicle</w:t>
      </w:r>
      <w:r>
        <w:rPr>
          <w:spacing w:val="-9"/>
        </w:rPr>
        <w:t> </w:t>
      </w:r>
      <w:r>
        <w:rPr/>
        <w:t>formatiu</w:t>
      </w:r>
      <w:r>
        <w:rPr>
          <w:spacing w:val="-9"/>
        </w:rPr>
        <w:t> </w:t>
      </w:r>
      <w:r>
        <w:rPr/>
        <w:t>són</w:t>
      </w:r>
      <w:r>
        <w:rPr>
          <w:spacing w:val="-9"/>
        </w:rPr>
        <w:t> </w:t>
      </w:r>
      <w:r>
        <w:rPr/>
        <w:t>els</w:t>
      </w:r>
      <w:r>
        <w:rPr>
          <w:spacing w:val="-9"/>
        </w:rPr>
        <w:t> </w:t>
      </w:r>
      <w:r>
        <w:rPr/>
        <w:t>que</w:t>
      </w:r>
      <w:r>
        <w:rPr>
          <w:spacing w:val="-9"/>
        </w:rPr>
        <w:t> </w:t>
      </w:r>
      <w:r>
        <w:rPr/>
        <w:t>a</w:t>
      </w:r>
      <w:r>
        <w:rPr>
          <w:spacing w:val="-9"/>
        </w:rPr>
        <w:t> </w:t>
      </w:r>
      <w:r>
        <w:rPr/>
        <w:t>continuació</w:t>
      </w:r>
      <w:r>
        <w:rPr>
          <w:spacing w:val="-9"/>
        </w:rPr>
        <w:t> </w:t>
      </w:r>
      <w:r>
        <w:rPr/>
        <w:t>es</w:t>
      </w:r>
      <w:r>
        <w:rPr>
          <w:spacing w:val="-9"/>
        </w:rPr>
        <w:t> </w:t>
      </w:r>
      <w:r>
        <w:rPr/>
        <w:t>relacionen</w:t>
      </w:r>
      <w:r>
        <w:rPr>
          <w:spacing w:val="-9"/>
        </w:rPr>
        <w:t> </w:t>
      </w:r>
      <w:r>
        <w:rPr/>
        <w:t>i</w:t>
      </w:r>
      <w:r>
        <w:rPr>
          <w:spacing w:val="-9"/>
        </w:rPr>
        <w:t> </w:t>
      </w:r>
      <w:r>
        <w:rPr/>
        <w:t>es </w:t>
      </w:r>
      <w:r>
        <w:rPr>
          <w:spacing w:val="-2"/>
        </w:rPr>
        <w:t>desenvolupen:</w:t>
      </w:r>
    </w:p>
    <w:p>
      <w:pPr>
        <w:pStyle w:val="ListParagraph"/>
        <w:numPr>
          <w:ilvl w:val="0"/>
          <w:numId w:val="228"/>
        </w:numPr>
        <w:tabs>
          <w:tab w:pos="884" w:val="left" w:leader="none"/>
        </w:tabs>
        <w:spacing w:line="240" w:lineRule="auto" w:before="7" w:after="0"/>
        <w:ind w:left="884" w:right="0" w:hanging="360"/>
        <w:jc w:val="left"/>
        <w:rPr>
          <w:sz w:val="22"/>
        </w:rPr>
      </w:pPr>
      <w:r>
        <w:rPr>
          <w:sz w:val="22"/>
        </w:rPr>
        <w:t>1425.</w:t>
      </w:r>
      <w:r>
        <w:rPr>
          <w:spacing w:val="-9"/>
          <w:sz w:val="22"/>
        </w:rPr>
        <w:t> </w:t>
      </w:r>
      <w:r>
        <w:rPr>
          <w:sz w:val="22"/>
        </w:rPr>
        <w:t>Fonaments</w:t>
      </w:r>
      <w:r>
        <w:rPr>
          <w:spacing w:val="-9"/>
          <w:sz w:val="22"/>
        </w:rPr>
        <w:t> </w:t>
      </w:r>
      <w:r>
        <w:rPr>
          <w:spacing w:val="-2"/>
          <w:sz w:val="22"/>
        </w:rPr>
        <w:t>d'electricitat.</w:t>
      </w:r>
    </w:p>
    <w:p>
      <w:pPr>
        <w:pStyle w:val="ListParagraph"/>
        <w:numPr>
          <w:ilvl w:val="0"/>
          <w:numId w:val="228"/>
        </w:numPr>
        <w:tabs>
          <w:tab w:pos="884" w:val="left" w:leader="none"/>
        </w:tabs>
        <w:spacing w:line="240" w:lineRule="auto" w:before="6" w:after="0"/>
        <w:ind w:left="884" w:right="0" w:hanging="360"/>
        <w:jc w:val="left"/>
        <w:rPr>
          <w:sz w:val="22"/>
        </w:rPr>
      </w:pPr>
      <w:r>
        <w:rPr>
          <w:sz w:val="22"/>
        </w:rPr>
        <w:t>1426.</w:t>
      </w:r>
      <w:r>
        <w:rPr>
          <w:spacing w:val="-11"/>
          <w:sz w:val="22"/>
        </w:rPr>
        <w:t> </w:t>
      </w:r>
      <w:r>
        <w:rPr>
          <w:sz w:val="22"/>
        </w:rPr>
        <w:t>Fonaments</w:t>
      </w:r>
      <w:r>
        <w:rPr>
          <w:spacing w:val="-11"/>
          <w:sz w:val="22"/>
        </w:rPr>
        <w:t> </w:t>
      </w:r>
      <w:r>
        <w:rPr>
          <w:sz w:val="22"/>
        </w:rPr>
        <w:t>d'electrònica</w:t>
      </w:r>
      <w:r>
        <w:rPr>
          <w:spacing w:val="-11"/>
          <w:sz w:val="22"/>
        </w:rPr>
        <w:t> </w:t>
      </w:r>
      <w:r>
        <w:rPr>
          <w:sz w:val="22"/>
        </w:rPr>
        <w:t>en</w:t>
      </w:r>
      <w:r>
        <w:rPr>
          <w:spacing w:val="-11"/>
          <w:sz w:val="22"/>
        </w:rPr>
        <w:t> </w:t>
      </w:r>
      <w:r>
        <w:rPr>
          <w:spacing w:val="-2"/>
          <w:sz w:val="22"/>
        </w:rPr>
        <w:t>aeromecànica.</w:t>
      </w:r>
    </w:p>
    <w:p>
      <w:pPr>
        <w:pStyle w:val="ListParagraph"/>
        <w:numPr>
          <w:ilvl w:val="0"/>
          <w:numId w:val="228"/>
        </w:numPr>
        <w:tabs>
          <w:tab w:pos="884" w:val="left" w:leader="none"/>
        </w:tabs>
        <w:spacing w:line="240" w:lineRule="auto" w:before="7" w:after="0"/>
        <w:ind w:left="884" w:right="0" w:hanging="360"/>
        <w:jc w:val="left"/>
        <w:rPr>
          <w:sz w:val="22"/>
        </w:rPr>
      </w:pPr>
      <w:r>
        <w:rPr>
          <w:sz w:val="22"/>
        </w:rPr>
        <w:t>1428.</w:t>
      </w:r>
      <w:r>
        <w:rPr>
          <w:spacing w:val="-8"/>
          <w:sz w:val="22"/>
        </w:rPr>
        <w:t> </w:t>
      </w:r>
      <w:r>
        <w:rPr>
          <w:sz w:val="22"/>
        </w:rPr>
        <w:t>Tècniques</w:t>
      </w:r>
      <w:r>
        <w:rPr>
          <w:spacing w:val="-8"/>
          <w:sz w:val="22"/>
        </w:rPr>
        <w:t> </w:t>
      </w:r>
      <w:r>
        <w:rPr>
          <w:sz w:val="22"/>
        </w:rPr>
        <w:t>digitals</w:t>
      </w:r>
      <w:r>
        <w:rPr>
          <w:spacing w:val="-8"/>
          <w:sz w:val="22"/>
        </w:rPr>
        <w:t> </w:t>
      </w:r>
      <w:r>
        <w:rPr>
          <w:sz w:val="22"/>
        </w:rPr>
        <w:t>i</w:t>
      </w:r>
      <w:r>
        <w:rPr>
          <w:spacing w:val="-7"/>
          <w:sz w:val="22"/>
        </w:rPr>
        <w:t> </w:t>
      </w:r>
      <w:r>
        <w:rPr>
          <w:sz w:val="22"/>
        </w:rPr>
        <w:t>sistemes</w:t>
      </w:r>
      <w:r>
        <w:rPr>
          <w:spacing w:val="-8"/>
          <w:sz w:val="22"/>
        </w:rPr>
        <w:t> </w:t>
      </w:r>
      <w:r>
        <w:rPr>
          <w:sz w:val="22"/>
        </w:rPr>
        <w:t>d'instruments</w:t>
      </w:r>
      <w:r>
        <w:rPr>
          <w:spacing w:val="-8"/>
          <w:sz w:val="22"/>
        </w:rPr>
        <w:t> </w:t>
      </w:r>
      <w:r>
        <w:rPr>
          <w:sz w:val="22"/>
        </w:rPr>
        <w:t>electrònics</w:t>
      </w:r>
      <w:r>
        <w:rPr>
          <w:spacing w:val="-8"/>
          <w:sz w:val="22"/>
        </w:rPr>
        <w:t> </w:t>
      </w:r>
      <w:r>
        <w:rPr>
          <w:sz w:val="22"/>
        </w:rPr>
        <w:t>en</w:t>
      </w:r>
      <w:r>
        <w:rPr>
          <w:spacing w:val="-7"/>
          <w:sz w:val="22"/>
        </w:rPr>
        <w:t> </w:t>
      </w:r>
      <w:r>
        <w:rPr>
          <w:spacing w:val="-2"/>
          <w:sz w:val="22"/>
        </w:rPr>
        <w:t>aeromecànica.</w:t>
      </w:r>
    </w:p>
    <w:p>
      <w:pPr>
        <w:pStyle w:val="ListParagraph"/>
        <w:numPr>
          <w:ilvl w:val="0"/>
          <w:numId w:val="228"/>
        </w:numPr>
        <w:tabs>
          <w:tab w:pos="884" w:val="left" w:leader="none"/>
        </w:tabs>
        <w:spacing w:line="240" w:lineRule="auto" w:before="6" w:after="0"/>
        <w:ind w:left="884" w:right="0" w:hanging="360"/>
        <w:jc w:val="left"/>
        <w:rPr>
          <w:sz w:val="22"/>
        </w:rPr>
      </w:pPr>
      <w:r>
        <w:rPr>
          <w:sz w:val="22"/>
        </w:rPr>
        <w:t>1430.</w:t>
      </w:r>
      <w:r>
        <w:rPr>
          <w:spacing w:val="-12"/>
          <w:sz w:val="22"/>
        </w:rPr>
        <w:t> </w:t>
      </w:r>
      <w:r>
        <w:rPr>
          <w:sz w:val="22"/>
        </w:rPr>
        <w:t>Materials,</w:t>
      </w:r>
      <w:r>
        <w:rPr>
          <w:spacing w:val="-9"/>
          <w:sz w:val="22"/>
        </w:rPr>
        <w:t> </w:t>
      </w:r>
      <w:r>
        <w:rPr>
          <w:sz w:val="22"/>
        </w:rPr>
        <w:t>equips</w:t>
      </w:r>
      <w:r>
        <w:rPr>
          <w:spacing w:val="-9"/>
          <w:sz w:val="22"/>
        </w:rPr>
        <w:t> </w:t>
      </w:r>
      <w:r>
        <w:rPr>
          <w:sz w:val="22"/>
        </w:rPr>
        <w:t>i</w:t>
      </w:r>
      <w:r>
        <w:rPr>
          <w:spacing w:val="-10"/>
          <w:sz w:val="22"/>
        </w:rPr>
        <w:t> </w:t>
      </w:r>
      <w:r>
        <w:rPr>
          <w:sz w:val="22"/>
        </w:rPr>
        <w:t>eines</w:t>
      </w:r>
      <w:r>
        <w:rPr>
          <w:spacing w:val="-9"/>
          <w:sz w:val="22"/>
        </w:rPr>
        <w:t> </w:t>
      </w:r>
      <w:r>
        <w:rPr>
          <w:sz w:val="22"/>
        </w:rPr>
        <w:t>en</w:t>
      </w:r>
      <w:r>
        <w:rPr>
          <w:spacing w:val="-9"/>
          <w:sz w:val="22"/>
        </w:rPr>
        <w:t> </w:t>
      </w:r>
      <w:r>
        <w:rPr>
          <w:spacing w:val="-2"/>
          <w:sz w:val="22"/>
        </w:rPr>
        <w:t>aeromecànica.</w:t>
      </w:r>
    </w:p>
    <w:p>
      <w:pPr>
        <w:pStyle w:val="ListParagraph"/>
        <w:numPr>
          <w:ilvl w:val="0"/>
          <w:numId w:val="228"/>
        </w:numPr>
        <w:tabs>
          <w:tab w:pos="884" w:val="left" w:leader="none"/>
        </w:tabs>
        <w:spacing w:line="240" w:lineRule="auto" w:before="7" w:after="0"/>
        <w:ind w:left="884" w:right="0" w:hanging="360"/>
        <w:jc w:val="left"/>
        <w:rPr>
          <w:sz w:val="22"/>
        </w:rPr>
      </w:pPr>
      <w:r>
        <w:rPr>
          <w:sz w:val="22"/>
        </w:rPr>
        <w:t>1432.</w:t>
      </w:r>
      <w:r>
        <w:rPr>
          <w:spacing w:val="-12"/>
          <w:sz w:val="22"/>
        </w:rPr>
        <w:t> </w:t>
      </w:r>
      <w:r>
        <w:rPr>
          <w:sz w:val="22"/>
        </w:rPr>
        <w:t>Pràctiques</w:t>
      </w:r>
      <w:r>
        <w:rPr>
          <w:spacing w:val="-9"/>
          <w:sz w:val="22"/>
        </w:rPr>
        <w:t> </w:t>
      </w:r>
      <w:r>
        <w:rPr>
          <w:sz w:val="22"/>
        </w:rPr>
        <w:t>de</w:t>
      </w:r>
      <w:r>
        <w:rPr>
          <w:spacing w:val="-9"/>
          <w:sz w:val="22"/>
        </w:rPr>
        <w:t> </w:t>
      </w:r>
      <w:r>
        <w:rPr>
          <w:sz w:val="22"/>
        </w:rPr>
        <w:t>manteniment</w:t>
      </w:r>
      <w:r>
        <w:rPr>
          <w:spacing w:val="-9"/>
          <w:sz w:val="22"/>
        </w:rPr>
        <w:t> </w:t>
      </w:r>
      <w:r>
        <w:rPr>
          <w:sz w:val="22"/>
        </w:rPr>
        <w:t>amb</w:t>
      </w:r>
      <w:r>
        <w:rPr>
          <w:spacing w:val="-10"/>
          <w:sz w:val="22"/>
        </w:rPr>
        <w:t> </w:t>
      </w:r>
      <w:r>
        <w:rPr>
          <w:sz w:val="22"/>
        </w:rPr>
        <w:t>elements</w:t>
      </w:r>
      <w:r>
        <w:rPr>
          <w:spacing w:val="-9"/>
          <w:sz w:val="22"/>
        </w:rPr>
        <w:t> </w:t>
      </w:r>
      <w:r>
        <w:rPr>
          <w:sz w:val="22"/>
        </w:rPr>
        <w:t>mecànics</w:t>
      </w:r>
      <w:r>
        <w:rPr>
          <w:spacing w:val="-9"/>
          <w:sz w:val="22"/>
        </w:rPr>
        <w:t> </w:t>
      </w:r>
      <w:r>
        <w:rPr>
          <w:sz w:val="22"/>
        </w:rPr>
        <w:t>de</w:t>
      </w:r>
      <w:r>
        <w:rPr>
          <w:spacing w:val="-9"/>
          <w:sz w:val="22"/>
        </w:rPr>
        <w:t> </w:t>
      </w:r>
      <w:r>
        <w:rPr>
          <w:spacing w:val="-2"/>
          <w:sz w:val="22"/>
        </w:rPr>
        <w:t>l'aeronau.</w:t>
      </w:r>
    </w:p>
    <w:p>
      <w:pPr>
        <w:pStyle w:val="ListParagraph"/>
        <w:numPr>
          <w:ilvl w:val="0"/>
          <w:numId w:val="228"/>
        </w:numPr>
        <w:tabs>
          <w:tab w:pos="884" w:val="left" w:leader="none"/>
        </w:tabs>
        <w:spacing w:line="240" w:lineRule="auto" w:before="7" w:after="0"/>
        <w:ind w:left="884" w:right="0" w:hanging="360"/>
        <w:jc w:val="left"/>
        <w:rPr>
          <w:sz w:val="22"/>
        </w:rPr>
      </w:pPr>
      <w:r>
        <w:rPr>
          <w:sz w:val="22"/>
        </w:rPr>
        <w:t>1433.</w:t>
      </w:r>
      <w:r>
        <w:rPr>
          <w:spacing w:val="-11"/>
          <w:sz w:val="22"/>
        </w:rPr>
        <w:t> </w:t>
      </w:r>
      <w:r>
        <w:rPr>
          <w:sz w:val="22"/>
        </w:rPr>
        <w:t>Pràctiques</w:t>
      </w:r>
      <w:r>
        <w:rPr>
          <w:spacing w:val="-9"/>
          <w:sz w:val="22"/>
        </w:rPr>
        <w:t> </w:t>
      </w:r>
      <w:r>
        <w:rPr>
          <w:sz w:val="22"/>
        </w:rPr>
        <w:t>de</w:t>
      </w:r>
      <w:r>
        <w:rPr>
          <w:spacing w:val="-9"/>
          <w:sz w:val="22"/>
        </w:rPr>
        <w:t> </w:t>
      </w:r>
      <w:r>
        <w:rPr>
          <w:sz w:val="22"/>
        </w:rPr>
        <w:t>manteniment</w:t>
      </w:r>
      <w:r>
        <w:rPr>
          <w:spacing w:val="-9"/>
          <w:sz w:val="22"/>
        </w:rPr>
        <w:t> </w:t>
      </w:r>
      <w:r>
        <w:rPr>
          <w:sz w:val="22"/>
        </w:rPr>
        <w:t>amb</w:t>
      </w:r>
      <w:r>
        <w:rPr>
          <w:spacing w:val="-9"/>
          <w:sz w:val="22"/>
        </w:rPr>
        <w:t> </w:t>
      </w:r>
      <w:r>
        <w:rPr>
          <w:sz w:val="22"/>
        </w:rPr>
        <w:t>elements</w:t>
      </w:r>
      <w:r>
        <w:rPr>
          <w:spacing w:val="-9"/>
          <w:sz w:val="22"/>
        </w:rPr>
        <w:t> </w:t>
      </w:r>
      <w:r>
        <w:rPr>
          <w:sz w:val="22"/>
        </w:rPr>
        <w:t>d'avió</w:t>
      </w:r>
      <w:r>
        <w:rPr>
          <w:spacing w:val="-9"/>
          <w:sz w:val="22"/>
        </w:rPr>
        <w:t> </w:t>
      </w:r>
      <w:r>
        <w:rPr>
          <w:sz w:val="22"/>
        </w:rPr>
        <w:t>i</w:t>
      </w:r>
      <w:r>
        <w:rPr>
          <w:spacing w:val="-9"/>
          <w:sz w:val="22"/>
        </w:rPr>
        <w:t> </w:t>
      </w:r>
      <w:r>
        <w:rPr>
          <w:sz w:val="22"/>
        </w:rPr>
        <w:t>serveis</w:t>
      </w:r>
      <w:r>
        <w:rPr>
          <w:spacing w:val="-9"/>
          <w:sz w:val="22"/>
        </w:rPr>
        <w:t> </w:t>
      </w:r>
      <w:r>
        <w:rPr>
          <w:sz w:val="22"/>
        </w:rPr>
        <w:t>de</w:t>
      </w:r>
      <w:r>
        <w:rPr>
          <w:spacing w:val="-9"/>
          <w:sz w:val="22"/>
        </w:rPr>
        <w:t> </w:t>
      </w:r>
      <w:r>
        <w:rPr>
          <w:sz w:val="22"/>
        </w:rPr>
        <w:t>les</w:t>
      </w:r>
      <w:r>
        <w:rPr>
          <w:spacing w:val="-9"/>
          <w:sz w:val="22"/>
        </w:rPr>
        <w:t> </w:t>
      </w:r>
      <w:r>
        <w:rPr>
          <w:spacing w:val="-2"/>
          <w:sz w:val="22"/>
        </w:rPr>
        <w:t>aeronaus.</w:t>
      </w:r>
    </w:p>
    <w:p>
      <w:pPr>
        <w:pStyle w:val="ListParagraph"/>
        <w:numPr>
          <w:ilvl w:val="0"/>
          <w:numId w:val="228"/>
        </w:numPr>
        <w:tabs>
          <w:tab w:pos="884" w:val="left" w:leader="none"/>
        </w:tabs>
        <w:spacing w:line="240" w:lineRule="auto" w:before="6" w:after="0"/>
        <w:ind w:left="884" w:right="0" w:hanging="360"/>
        <w:jc w:val="left"/>
        <w:rPr>
          <w:sz w:val="22"/>
        </w:rPr>
      </w:pPr>
      <w:r>
        <w:rPr>
          <w:sz w:val="22"/>
        </w:rPr>
        <w:t>1435.</w:t>
      </w:r>
      <w:r>
        <w:rPr>
          <w:spacing w:val="-14"/>
          <w:sz w:val="22"/>
        </w:rPr>
        <w:t> </w:t>
      </w:r>
      <w:r>
        <w:rPr>
          <w:sz w:val="22"/>
        </w:rPr>
        <w:t>Aerodinàmica</w:t>
      </w:r>
      <w:r>
        <w:rPr>
          <w:spacing w:val="-14"/>
          <w:sz w:val="22"/>
        </w:rPr>
        <w:t> </w:t>
      </w:r>
      <w:r>
        <w:rPr>
          <w:spacing w:val="-2"/>
          <w:sz w:val="22"/>
        </w:rPr>
        <w:t>bàsica.</w:t>
      </w:r>
    </w:p>
    <w:p>
      <w:pPr>
        <w:pStyle w:val="ListParagraph"/>
        <w:numPr>
          <w:ilvl w:val="0"/>
          <w:numId w:val="228"/>
        </w:numPr>
        <w:tabs>
          <w:tab w:pos="884" w:val="left" w:leader="none"/>
        </w:tabs>
        <w:spacing w:line="240" w:lineRule="auto" w:before="7" w:after="0"/>
        <w:ind w:left="884" w:right="0" w:hanging="360"/>
        <w:jc w:val="left"/>
        <w:rPr>
          <w:sz w:val="22"/>
        </w:rPr>
      </w:pPr>
      <w:r>
        <w:rPr>
          <w:sz w:val="22"/>
        </w:rPr>
        <w:t>1436.</w:t>
      </w:r>
      <w:r>
        <w:rPr>
          <w:spacing w:val="-9"/>
          <w:sz w:val="22"/>
        </w:rPr>
        <w:t> </w:t>
      </w:r>
      <w:r>
        <w:rPr>
          <w:sz w:val="22"/>
        </w:rPr>
        <w:t>Factors</w:t>
      </w:r>
      <w:r>
        <w:rPr>
          <w:spacing w:val="-9"/>
          <w:sz w:val="22"/>
        </w:rPr>
        <w:t> </w:t>
      </w:r>
      <w:r>
        <w:rPr>
          <w:spacing w:val="-2"/>
          <w:sz w:val="22"/>
        </w:rPr>
        <w:t>humans.</w:t>
      </w:r>
    </w:p>
    <w:p>
      <w:pPr>
        <w:pStyle w:val="ListParagraph"/>
        <w:numPr>
          <w:ilvl w:val="0"/>
          <w:numId w:val="228"/>
        </w:numPr>
        <w:tabs>
          <w:tab w:pos="884" w:val="left" w:leader="none"/>
        </w:tabs>
        <w:spacing w:line="240" w:lineRule="auto" w:before="6" w:after="0"/>
        <w:ind w:left="884" w:right="0" w:hanging="360"/>
        <w:jc w:val="left"/>
        <w:rPr>
          <w:sz w:val="22"/>
        </w:rPr>
      </w:pPr>
      <w:r>
        <w:rPr>
          <w:sz w:val="22"/>
        </w:rPr>
        <w:t>1437.</w:t>
      </w:r>
      <w:r>
        <w:rPr>
          <w:spacing w:val="-14"/>
          <w:sz w:val="22"/>
        </w:rPr>
        <w:t> </w:t>
      </w:r>
      <w:r>
        <w:rPr>
          <w:sz w:val="22"/>
        </w:rPr>
        <w:t>Legislació</w:t>
      </w:r>
      <w:r>
        <w:rPr>
          <w:spacing w:val="-13"/>
          <w:sz w:val="22"/>
        </w:rPr>
        <w:t> </w:t>
      </w:r>
      <w:r>
        <w:rPr>
          <w:spacing w:val="-2"/>
          <w:sz w:val="22"/>
        </w:rPr>
        <w:t>aeronàutica.</w:t>
      </w:r>
    </w:p>
    <w:p>
      <w:pPr>
        <w:pStyle w:val="ListParagraph"/>
        <w:numPr>
          <w:ilvl w:val="0"/>
          <w:numId w:val="228"/>
        </w:numPr>
        <w:tabs>
          <w:tab w:pos="884" w:val="left" w:leader="none"/>
        </w:tabs>
        <w:spacing w:line="240" w:lineRule="auto" w:before="7" w:after="0"/>
        <w:ind w:left="884" w:right="449" w:hanging="360"/>
        <w:jc w:val="left"/>
        <w:rPr>
          <w:sz w:val="22"/>
        </w:rPr>
      </w:pPr>
      <w:r>
        <w:rPr>
          <w:sz w:val="22"/>
        </w:rPr>
        <w:t>1438.</w:t>
      </w:r>
      <w:r>
        <w:rPr>
          <w:spacing w:val="-10"/>
          <w:sz w:val="22"/>
        </w:rPr>
        <w:t> </w:t>
      </w:r>
      <w:r>
        <w:rPr>
          <w:sz w:val="22"/>
        </w:rPr>
        <w:t>Aerodinàmica,</w:t>
      </w:r>
      <w:r>
        <w:rPr>
          <w:spacing w:val="-10"/>
          <w:sz w:val="22"/>
        </w:rPr>
        <w:t> </w:t>
      </w:r>
      <w:r>
        <w:rPr>
          <w:sz w:val="22"/>
        </w:rPr>
        <w:t>estructures</w:t>
      </w:r>
      <w:r>
        <w:rPr>
          <w:spacing w:val="-10"/>
          <w:sz w:val="22"/>
        </w:rPr>
        <w:t> </w:t>
      </w:r>
      <w:r>
        <w:rPr>
          <w:sz w:val="22"/>
        </w:rPr>
        <w:t>i</w:t>
      </w:r>
      <w:r>
        <w:rPr>
          <w:spacing w:val="-10"/>
          <w:sz w:val="22"/>
        </w:rPr>
        <w:t> </w:t>
      </w:r>
      <w:r>
        <w:rPr>
          <w:sz w:val="22"/>
        </w:rPr>
        <w:t>sistemes</w:t>
      </w:r>
      <w:r>
        <w:rPr>
          <w:spacing w:val="-10"/>
          <w:sz w:val="22"/>
        </w:rPr>
        <w:t> </w:t>
      </w:r>
      <w:r>
        <w:rPr>
          <w:sz w:val="22"/>
        </w:rPr>
        <w:t>elèctrics</w:t>
      </w:r>
      <w:r>
        <w:rPr>
          <w:spacing w:val="-10"/>
          <w:sz w:val="22"/>
        </w:rPr>
        <w:t> </w:t>
      </w:r>
      <w:r>
        <w:rPr>
          <w:sz w:val="22"/>
        </w:rPr>
        <w:t>i</w:t>
      </w:r>
      <w:r>
        <w:rPr>
          <w:spacing w:val="-10"/>
          <w:sz w:val="22"/>
        </w:rPr>
        <w:t> </w:t>
      </w:r>
      <w:r>
        <w:rPr>
          <w:sz w:val="22"/>
        </w:rPr>
        <w:t>d'avió</w:t>
      </w:r>
      <w:r>
        <w:rPr>
          <w:spacing w:val="-10"/>
          <w:sz w:val="22"/>
        </w:rPr>
        <w:t> </w:t>
      </w:r>
      <w:r>
        <w:rPr>
          <w:sz w:val="22"/>
        </w:rPr>
        <w:t>d'avions</w:t>
      </w:r>
      <w:r>
        <w:rPr>
          <w:spacing w:val="-10"/>
          <w:sz w:val="22"/>
        </w:rPr>
        <w:t> </w:t>
      </w:r>
      <w:r>
        <w:rPr>
          <w:sz w:val="22"/>
        </w:rPr>
        <w:t>amb</w:t>
      </w:r>
      <w:r>
        <w:rPr>
          <w:spacing w:val="-10"/>
          <w:sz w:val="22"/>
        </w:rPr>
        <w:t> </w:t>
      </w:r>
      <w:r>
        <w:rPr>
          <w:sz w:val="22"/>
        </w:rPr>
        <w:t>motor</w:t>
      </w:r>
      <w:r>
        <w:rPr>
          <w:spacing w:val="-10"/>
          <w:sz w:val="22"/>
        </w:rPr>
        <w:t> </w:t>
      </w:r>
      <w:r>
        <w:rPr>
          <w:sz w:val="22"/>
        </w:rPr>
        <w:t>de </w:t>
      </w:r>
      <w:r>
        <w:rPr>
          <w:spacing w:val="-2"/>
          <w:sz w:val="22"/>
        </w:rPr>
        <w:t>turbina.</w:t>
      </w:r>
    </w:p>
    <w:p>
      <w:pPr>
        <w:pStyle w:val="ListParagraph"/>
        <w:numPr>
          <w:ilvl w:val="0"/>
          <w:numId w:val="228"/>
        </w:numPr>
        <w:tabs>
          <w:tab w:pos="884" w:val="left" w:leader="none"/>
        </w:tabs>
        <w:spacing w:line="247" w:lineRule="auto" w:before="6" w:after="0"/>
        <w:ind w:left="884" w:right="572" w:hanging="360"/>
        <w:jc w:val="left"/>
        <w:rPr>
          <w:sz w:val="22"/>
        </w:rPr>
      </w:pPr>
      <w:r>
        <w:rPr>
          <w:sz w:val="22"/>
        </w:rPr>
        <w:t>1439.</w:t>
      </w:r>
      <w:r>
        <w:rPr>
          <w:spacing w:val="-11"/>
          <w:sz w:val="22"/>
        </w:rPr>
        <w:t> </w:t>
      </w:r>
      <w:r>
        <w:rPr>
          <w:sz w:val="22"/>
        </w:rPr>
        <w:t>Aerodinàmica,</w:t>
      </w:r>
      <w:r>
        <w:rPr>
          <w:spacing w:val="-11"/>
          <w:sz w:val="22"/>
        </w:rPr>
        <w:t> </w:t>
      </w:r>
      <w:r>
        <w:rPr>
          <w:sz w:val="22"/>
        </w:rPr>
        <w:t>estructures</w:t>
      </w:r>
      <w:r>
        <w:rPr>
          <w:spacing w:val="-11"/>
          <w:sz w:val="22"/>
        </w:rPr>
        <w:t> </w:t>
      </w:r>
      <w:r>
        <w:rPr>
          <w:sz w:val="22"/>
        </w:rPr>
        <w:t>i</w:t>
      </w:r>
      <w:r>
        <w:rPr>
          <w:spacing w:val="-11"/>
          <w:sz w:val="22"/>
        </w:rPr>
        <w:t> </w:t>
      </w:r>
      <w:r>
        <w:rPr>
          <w:sz w:val="22"/>
        </w:rPr>
        <w:t>sistemes</w:t>
      </w:r>
      <w:r>
        <w:rPr>
          <w:spacing w:val="-11"/>
          <w:sz w:val="22"/>
        </w:rPr>
        <w:t> </w:t>
      </w:r>
      <w:r>
        <w:rPr>
          <w:sz w:val="22"/>
        </w:rPr>
        <w:t>de</w:t>
      </w:r>
      <w:r>
        <w:rPr>
          <w:spacing w:val="-11"/>
          <w:sz w:val="22"/>
        </w:rPr>
        <w:t> </w:t>
      </w:r>
      <w:r>
        <w:rPr>
          <w:sz w:val="22"/>
        </w:rPr>
        <w:t>comandament</w:t>
      </w:r>
      <w:r>
        <w:rPr>
          <w:spacing w:val="-11"/>
          <w:sz w:val="22"/>
        </w:rPr>
        <w:t> </w:t>
      </w:r>
      <w:r>
        <w:rPr>
          <w:sz w:val="22"/>
        </w:rPr>
        <w:t>de</w:t>
      </w:r>
      <w:r>
        <w:rPr>
          <w:spacing w:val="-11"/>
          <w:sz w:val="22"/>
        </w:rPr>
        <w:t> </w:t>
      </w:r>
      <w:r>
        <w:rPr>
          <w:sz w:val="22"/>
        </w:rPr>
        <w:t>vol</w:t>
      </w:r>
      <w:r>
        <w:rPr>
          <w:spacing w:val="-11"/>
          <w:sz w:val="22"/>
        </w:rPr>
        <w:t> </w:t>
      </w:r>
      <w:r>
        <w:rPr>
          <w:sz w:val="22"/>
        </w:rPr>
        <w:t>d'avions</w:t>
      </w:r>
      <w:r>
        <w:rPr>
          <w:spacing w:val="-11"/>
          <w:sz w:val="22"/>
        </w:rPr>
        <w:t> </w:t>
      </w:r>
      <w:r>
        <w:rPr>
          <w:sz w:val="22"/>
        </w:rPr>
        <w:t>amb motor de turbina.</w:t>
      </w:r>
    </w:p>
    <w:p>
      <w:pPr>
        <w:pStyle w:val="ListParagraph"/>
        <w:numPr>
          <w:ilvl w:val="0"/>
          <w:numId w:val="228"/>
        </w:numPr>
        <w:tabs>
          <w:tab w:pos="884" w:val="left" w:leader="none"/>
        </w:tabs>
        <w:spacing w:line="247" w:lineRule="auto" w:before="0" w:after="0"/>
        <w:ind w:left="884" w:right="432" w:hanging="360"/>
        <w:jc w:val="left"/>
        <w:rPr>
          <w:sz w:val="22"/>
        </w:rPr>
      </w:pPr>
      <w:r>
        <w:rPr>
          <w:sz w:val="22"/>
        </w:rPr>
        <w:t>1440.</w:t>
      </w:r>
      <w:r>
        <w:rPr>
          <w:spacing w:val="-11"/>
          <w:sz w:val="22"/>
        </w:rPr>
        <w:t> </w:t>
      </w:r>
      <w:r>
        <w:rPr>
          <w:sz w:val="22"/>
        </w:rPr>
        <w:t>Aerodinàmica,</w:t>
      </w:r>
      <w:r>
        <w:rPr>
          <w:spacing w:val="-11"/>
          <w:sz w:val="22"/>
        </w:rPr>
        <w:t> </w:t>
      </w:r>
      <w:r>
        <w:rPr>
          <w:sz w:val="22"/>
        </w:rPr>
        <w:t>estructures</w:t>
      </w:r>
      <w:r>
        <w:rPr>
          <w:spacing w:val="-11"/>
          <w:sz w:val="22"/>
        </w:rPr>
        <w:t> </w:t>
      </w:r>
      <w:r>
        <w:rPr>
          <w:sz w:val="22"/>
        </w:rPr>
        <w:t>i</w:t>
      </w:r>
      <w:r>
        <w:rPr>
          <w:spacing w:val="-11"/>
          <w:sz w:val="22"/>
        </w:rPr>
        <w:t> </w:t>
      </w:r>
      <w:r>
        <w:rPr>
          <w:sz w:val="22"/>
        </w:rPr>
        <w:t>sistemes</w:t>
      </w:r>
      <w:r>
        <w:rPr>
          <w:spacing w:val="-11"/>
          <w:sz w:val="22"/>
        </w:rPr>
        <w:t> </w:t>
      </w:r>
      <w:r>
        <w:rPr>
          <w:sz w:val="22"/>
        </w:rPr>
        <w:t>hidràulics,</w:t>
      </w:r>
      <w:r>
        <w:rPr>
          <w:spacing w:val="-11"/>
          <w:sz w:val="22"/>
        </w:rPr>
        <w:t> </w:t>
      </w:r>
      <w:r>
        <w:rPr>
          <w:sz w:val="22"/>
        </w:rPr>
        <w:t>pneumatics</w:t>
      </w:r>
      <w:r>
        <w:rPr>
          <w:spacing w:val="-11"/>
          <w:sz w:val="22"/>
        </w:rPr>
        <w:t> </w:t>
      </w:r>
      <w:r>
        <w:rPr>
          <w:sz w:val="22"/>
        </w:rPr>
        <w:t>i</w:t>
      </w:r>
      <w:r>
        <w:rPr>
          <w:spacing w:val="-11"/>
          <w:sz w:val="22"/>
        </w:rPr>
        <w:t> </w:t>
      </w:r>
      <w:r>
        <w:rPr>
          <w:sz w:val="22"/>
        </w:rPr>
        <w:t>tren</w:t>
      </w:r>
      <w:r>
        <w:rPr>
          <w:spacing w:val="-11"/>
          <w:sz w:val="22"/>
        </w:rPr>
        <w:t> </w:t>
      </w:r>
      <w:r>
        <w:rPr>
          <w:sz w:val="22"/>
        </w:rPr>
        <w:t>d'aterratge de l'avió.</w:t>
      </w:r>
    </w:p>
    <w:p>
      <w:pPr>
        <w:pStyle w:val="ListParagraph"/>
        <w:numPr>
          <w:ilvl w:val="0"/>
          <w:numId w:val="228"/>
        </w:numPr>
        <w:tabs>
          <w:tab w:pos="884" w:val="left" w:leader="none"/>
        </w:tabs>
        <w:spacing w:line="251" w:lineRule="exact" w:before="0" w:after="0"/>
        <w:ind w:left="884" w:right="0" w:hanging="360"/>
        <w:jc w:val="left"/>
        <w:rPr>
          <w:sz w:val="22"/>
        </w:rPr>
      </w:pPr>
      <w:r>
        <w:rPr>
          <w:sz w:val="22"/>
        </w:rPr>
        <w:t>1441.</w:t>
      </w:r>
      <w:r>
        <w:rPr>
          <w:spacing w:val="-11"/>
          <w:sz w:val="22"/>
        </w:rPr>
        <w:t> </w:t>
      </w:r>
      <w:r>
        <w:rPr>
          <w:sz w:val="22"/>
        </w:rPr>
        <w:t>Aerodinàmica,</w:t>
      </w:r>
      <w:r>
        <w:rPr>
          <w:spacing w:val="-10"/>
          <w:sz w:val="22"/>
        </w:rPr>
        <w:t> </w:t>
      </w:r>
      <w:r>
        <w:rPr>
          <w:sz w:val="22"/>
        </w:rPr>
        <w:t>estructures</w:t>
      </w:r>
      <w:r>
        <w:rPr>
          <w:spacing w:val="-10"/>
          <w:sz w:val="22"/>
        </w:rPr>
        <w:t> </w:t>
      </w:r>
      <w:r>
        <w:rPr>
          <w:sz w:val="22"/>
        </w:rPr>
        <w:t>i</w:t>
      </w:r>
      <w:r>
        <w:rPr>
          <w:spacing w:val="-11"/>
          <w:sz w:val="22"/>
        </w:rPr>
        <w:t> </w:t>
      </w:r>
      <w:r>
        <w:rPr>
          <w:sz w:val="22"/>
        </w:rPr>
        <w:t>sistemes</w:t>
      </w:r>
      <w:r>
        <w:rPr>
          <w:spacing w:val="-10"/>
          <w:sz w:val="22"/>
        </w:rPr>
        <w:t> </w:t>
      </w:r>
      <w:r>
        <w:rPr>
          <w:sz w:val="22"/>
        </w:rPr>
        <w:t>d'oxigen,</w:t>
      </w:r>
      <w:r>
        <w:rPr>
          <w:spacing w:val="-10"/>
          <w:sz w:val="22"/>
        </w:rPr>
        <w:t> </w:t>
      </w:r>
      <w:r>
        <w:rPr>
          <w:sz w:val="22"/>
        </w:rPr>
        <w:t>aigües</w:t>
      </w:r>
      <w:r>
        <w:rPr>
          <w:spacing w:val="-11"/>
          <w:sz w:val="22"/>
        </w:rPr>
        <w:t> </w:t>
      </w:r>
      <w:r>
        <w:rPr>
          <w:sz w:val="22"/>
        </w:rPr>
        <w:t>i</w:t>
      </w:r>
      <w:r>
        <w:rPr>
          <w:spacing w:val="-10"/>
          <w:sz w:val="22"/>
        </w:rPr>
        <w:t> </w:t>
      </w:r>
      <w:r>
        <w:rPr>
          <w:sz w:val="22"/>
        </w:rPr>
        <w:t>protecció</w:t>
      </w:r>
      <w:r>
        <w:rPr>
          <w:spacing w:val="-10"/>
          <w:sz w:val="22"/>
        </w:rPr>
        <w:t> </w:t>
      </w:r>
      <w:r>
        <w:rPr>
          <w:spacing w:val="-2"/>
          <w:sz w:val="22"/>
        </w:rPr>
        <w:t>d’avions.</w:t>
      </w:r>
    </w:p>
    <w:p>
      <w:pPr>
        <w:pStyle w:val="ListParagraph"/>
        <w:numPr>
          <w:ilvl w:val="0"/>
          <w:numId w:val="228"/>
        </w:numPr>
        <w:tabs>
          <w:tab w:pos="884" w:val="left" w:leader="none"/>
        </w:tabs>
        <w:spacing w:line="240" w:lineRule="auto" w:before="5" w:after="0"/>
        <w:ind w:left="884" w:right="0" w:hanging="360"/>
        <w:jc w:val="left"/>
        <w:rPr>
          <w:sz w:val="22"/>
        </w:rPr>
      </w:pPr>
      <w:r>
        <w:rPr>
          <w:sz w:val="22"/>
        </w:rPr>
        <w:t>1455.</w:t>
      </w:r>
      <w:r>
        <w:rPr>
          <w:spacing w:val="-9"/>
          <w:sz w:val="22"/>
        </w:rPr>
        <w:t> </w:t>
      </w:r>
      <w:r>
        <w:rPr>
          <w:sz w:val="22"/>
        </w:rPr>
        <w:t>Motors</w:t>
      </w:r>
      <w:r>
        <w:rPr>
          <w:spacing w:val="-8"/>
          <w:sz w:val="22"/>
        </w:rPr>
        <w:t> </w:t>
      </w:r>
      <w:r>
        <w:rPr>
          <w:sz w:val="22"/>
        </w:rPr>
        <w:t>de</w:t>
      </w:r>
      <w:r>
        <w:rPr>
          <w:spacing w:val="-8"/>
          <w:sz w:val="22"/>
        </w:rPr>
        <w:t> </w:t>
      </w:r>
      <w:r>
        <w:rPr>
          <w:sz w:val="22"/>
        </w:rPr>
        <w:t>turbines</w:t>
      </w:r>
      <w:r>
        <w:rPr>
          <w:spacing w:val="-8"/>
          <w:sz w:val="22"/>
        </w:rPr>
        <w:t> </w:t>
      </w:r>
      <w:r>
        <w:rPr>
          <w:sz w:val="22"/>
        </w:rPr>
        <w:t>de</w:t>
      </w:r>
      <w:r>
        <w:rPr>
          <w:spacing w:val="-8"/>
          <w:sz w:val="22"/>
        </w:rPr>
        <w:t> </w:t>
      </w:r>
      <w:r>
        <w:rPr>
          <w:spacing w:val="-4"/>
          <w:sz w:val="22"/>
        </w:rPr>
        <w:t>gas.</w:t>
      </w:r>
    </w:p>
    <w:p>
      <w:pPr>
        <w:pStyle w:val="ListParagraph"/>
        <w:numPr>
          <w:ilvl w:val="0"/>
          <w:numId w:val="228"/>
        </w:numPr>
        <w:tabs>
          <w:tab w:pos="884" w:val="left" w:leader="none"/>
        </w:tabs>
        <w:spacing w:line="240" w:lineRule="auto" w:before="6" w:after="0"/>
        <w:ind w:left="884" w:right="0" w:hanging="360"/>
        <w:jc w:val="left"/>
        <w:rPr>
          <w:sz w:val="22"/>
        </w:rPr>
      </w:pPr>
      <w:r>
        <w:rPr>
          <w:sz w:val="22"/>
        </w:rPr>
        <w:t>1457.</w:t>
      </w:r>
      <w:r>
        <w:rPr>
          <w:spacing w:val="-11"/>
          <w:sz w:val="22"/>
        </w:rPr>
        <w:t> </w:t>
      </w:r>
      <w:r>
        <w:rPr>
          <w:spacing w:val="-2"/>
          <w:sz w:val="22"/>
        </w:rPr>
        <w:t>Hèlixs.</w:t>
      </w:r>
    </w:p>
    <w:p>
      <w:pPr>
        <w:pStyle w:val="ListParagraph"/>
        <w:numPr>
          <w:ilvl w:val="0"/>
          <w:numId w:val="228"/>
        </w:numPr>
        <w:tabs>
          <w:tab w:pos="884" w:val="left" w:leader="none"/>
        </w:tabs>
        <w:spacing w:line="240" w:lineRule="auto" w:before="7" w:after="0"/>
        <w:ind w:left="884" w:right="0" w:hanging="360"/>
        <w:jc w:val="left"/>
        <w:rPr>
          <w:sz w:val="22"/>
        </w:rPr>
      </w:pPr>
      <w:r>
        <w:rPr>
          <w:sz w:val="22"/>
        </w:rPr>
        <w:t>1458.</w:t>
      </w:r>
      <w:r>
        <w:rPr>
          <w:spacing w:val="-12"/>
          <w:sz w:val="22"/>
        </w:rPr>
        <w:t> </w:t>
      </w:r>
      <w:r>
        <w:rPr>
          <w:sz w:val="22"/>
        </w:rPr>
        <w:t>Projecte</w:t>
      </w:r>
      <w:r>
        <w:rPr>
          <w:spacing w:val="-10"/>
          <w:sz w:val="22"/>
        </w:rPr>
        <w:t> </w:t>
      </w:r>
      <w:r>
        <w:rPr>
          <w:sz w:val="22"/>
        </w:rPr>
        <w:t>de</w:t>
      </w:r>
      <w:r>
        <w:rPr>
          <w:spacing w:val="-10"/>
          <w:sz w:val="22"/>
        </w:rPr>
        <w:t> </w:t>
      </w:r>
      <w:r>
        <w:rPr>
          <w:sz w:val="22"/>
        </w:rPr>
        <w:t>manteniment</w:t>
      </w:r>
      <w:r>
        <w:rPr>
          <w:spacing w:val="-10"/>
          <w:sz w:val="22"/>
        </w:rPr>
        <w:t> </w:t>
      </w:r>
      <w:r>
        <w:rPr>
          <w:sz w:val="22"/>
        </w:rPr>
        <w:t>aeromecànic</w:t>
      </w:r>
      <w:r>
        <w:rPr>
          <w:spacing w:val="-9"/>
          <w:sz w:val="22"/>
        </w:rPr>
        <w:t> </w:t>
      </w:r>
      <w:r>
        <w:rPr>
          <w:sz w:val="22"/>
        </w:rPr>
        <w:t>d'avions</w:t>
      </w:r>
      <w:r>
        <w:rPr>
          <w:spacing w:val="-10"/>
          <w:sz w:val="22"/>
        </w:rPr>
        <w:t> </w:t>
      </w:r>
      <w:r>
        <w:rPr>
          <w:sz w:val="22"/>
        </w:rPr>
        <w:t>amb</w:t>
      </w:r>
      <w:r>
        <w:rPr>
          <w:spacing w:val="-10"/>
          <w:sz w:val="22"/>
        </w:rPr>
        <w:t> </w:t>
      </w:r>
      <w:r>
        <w:rPr>
          <w:sz w:val="22"/>
        </w:rPr>
        <w:t>motor</w:t>
      </w:r>
      <w:r>
        <w:rPr>
          <w:spacing w:val="-10"/>
          <w:sz w:val="22"/>
        </w:rPr>
        <w:t> </w:t>
      </w:r>
      <w:r>
        <w:rPr>
          <w:sz w:val="22"/>
        </w:rPr>
        <w:t>de</w:t>
      </w:r>
      <w:r>
        <w:rPr>
          <w:spacing w:val="-9"/>
          <w:sz w:val="22"/>
        </w:rPr>
        <w:t> </w:t>
      </w:r>
      <w:r>
        <w:rPr>
          <w:spacing w:val="-2"/>
          <w:sz w:val="22"/>
        </w:rPr>
        <w:t>turbina.</w:t>
      </w:r>
    </w:p>
    <w:p>
      <w:pPr>
        <w:pStyle w:val="ListParagraph"/>
        <w:numPr>
          <w:ilvl w:val="0"/>
          <w:numId w:val="228"/>
        </w:numPr>
        <w:tabs>
          <w:tab w:pos="884" w:val="left" w:leader="none"/>
        </w:tabs>
        <w:spacing w:line="240" w:lineRule="auto" w:before="6"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als</w:t>
      </w:r>
      <w:r>
        <w:rPr>
          <w:spacing w:val="-12"/>
          <w:sz w:val="22"/>
        </w:rPr>
        <w:t> </w:t>
      </w:r>
      <w:r>
        <w:rPr>
          <w:sz w:val="22"/>
        </w:rPr>
        <w:t>sectors</w:t>
      </w:r>
      <w:r>
        <w:rPr>
          <w:spacing w:val="-11"/>
          <w:sz w:val="22"/>
        </w:rPr>
        <w:t> </w:t>
      </w:r>
      <w:r>
        <w:rPr>
          <w:spacing w:val="-2"/>
          <w:sz w:val="22"/>
        </w:rPr>
        <w:t>productius.</w:t>
      </w:r>
    </w:p>
    <w:p>
      <w:pPr>
        <w:pStyle w:val="ListParagraph"/>
        <w:numPr>
          <w:ilvl w:val="0"/>
          <w:numId w:val="228"/>
        </w:numPr>
        <w:tabs>
          <w:tab w:pos="884" w:val="left" w:leader="none"/>
        </w:tabs>
        <w:spacing w:line="240" w:lineRule="auto" w:before="7" w:after="0"/>
        <w:ind w:left="884" w:right="0" w:hanging="360"/>
        <w:jc w:val="left"/>
        <w:rPr>
          <w:sz w:val="22"/>
        </w:rPr>
      </w:pPr>
      <w:r>
        <w:rPr>
          <w:sz w:val="22"/>
        </w:rPr>
        <w:t>1798.</w:t>
      </w:r>
      <w:r>
        <w:rPr>
          <w:spacing w:val="-13"/>
          <w:sz w:val="22"/>
        </w:rPr>
        <w:t> </w:t>
      </w:r>
      <w:r>
        <w:rPr>
          <w:sz w:val="22"/>
        </w:rPr>
        <w:t>Sostenibilitat</w:t>
      </w:r>
      <w:r>
        <w:rPr>
          <w:spacing w:val="-13"/>
          <w:sz w:val="22"/>
        </w:rPr>
        <w:t> </w:t>
      </w:r>
      <w:r>
        <w:rPr>
          <w:sz w:val="22"/>
        </w:rPr>
        <w:t>aplicada</w:t>
      </w:r>
      <w:r>
        <w:rPr>
          <w:spacing w:val="-13"/>
          <w:sz w:val="22"/>
        </w:rPr>
        <w:t> </w:t>
      </w:r>
      <w:r>
        <w:rPr>
          <w:sz w:val="22"/>
        </w:rPr>
        <w:t>al</w:t>
      </w:r>
      <w:r>
        <w:rPr>
          <w:spacing w:val="-13"/>
          <w:sz w:val="22"/>
        </w:rPr>
        <w:t> </w:t>
      </w:r>
      <w:r>
        <w:rPr>
          <w:sz w:val="22"/>
        </w:rPr>
        <w:t>sistema</w:t>
      </w:r>
      <w:r>
        <w:rPr>
          <w:spacing w:val="-13"/>
          <w:sz w:val="22"/>
        </w:rPr>
        <w:t> </w:t>
      </w:r>
      <w:r>
        <w:rPr>
          <w:spacing w:val="-2"/>
          <w:sz w:val="22"/>
        </w:rPr>
        <w:t>productiu.</w:t>
      </w:r>
    </w:p>
    <w:p>
      <w:pPr>
        <w:pStyle w:val="ListParagraph"/>
        <w:numPr>
          <w:ilvl w:val="0"/>
          <w:numId w:val="228"/>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0"/>
          <w:numId w:val="228"/>
        </w:numPr>
        <w:tabs>
          <w:tab w:pos="884" w:val="left" w:leader="none"/>
        </w:tabs>
        <w:spacing w:line="240" w:lineRule="auto" w:before="7" w:after="0"/>
        <w:ind w:left="884" w:right="0" w:hanging="360"/>
        <w:jc w:val="left"/>
        <w:rPr>
          <w:sz w:val="22"/>
        </w:rPr>
      </w:pPr>
      <w:r>
        <w:rPr>
          <w:sz w:val="22"/>
        </w:rPr>
        <w:t>IB3101</w:t>
      </w:r>
      <w:r>
        <w:rPr>
          <w:spacing w:val="-9"/>
          <w:sz w:val="22"/>
        </w:rPr>
        <w:t> </w:t>
      </w:r>
      <w:r>
        <w:rPr>
          <w:sz w:val="22"/>
        </w:rPr>
        <w:t>Anglès</w:t>
      </w:r>
      <w:r>
        <w:rPr>
          <w:spacing w:val="-8"/>
          <w:sz w:val="22"/>
        </w:rPr>
        <w:t> </w:t>
      </w:r>
      <w:r>
        <w:rPr>
          <w:sz w:val="22"/>
        </w:rPr>
        <w:t>tècnic</w:t>
      </w:r>
      <w:r>
        <w:rPr>
          <w:spacing w:val="-8"/>
          <w:sz w:val="22"/>
        </w:rPr>
        <w:t> </w:t>
      </w:r>
      <w:r>
        <w:rPr>
          <w:spacing w:val="-5"/>
          <w:sz w:val="22"/>
        </w:rPr>
        <w:t>I.</w:t>
      </w:r>
    </w:p>
    <w:p>
      <w:pPr>
        <w:pStyle w:val="ListParagraph"/>
        <w:numPr>
          <w:ilvl w:val="0"/>
          <w:numId w:val="228"/>
        </w:numPr>
        <w:tabs>
          <w:tab w:pos="884" w:val="left" w:leader="none"/>
        </w:tabs>
        <w:spacing w:line="240" w:lineRule="auto" w:before="6" w:after="0"/>
        <w:ind w:left="884" w:right="0" w:hanging="360"/>
        <w:jc w:val="left"/>
        <w:rPr>
          <w:sz w:val="22"/>
        </w:rPr>
      </w:pPr>
      <w:r>
        <w:rPr>
          <w:sz w:val="22"/>
        </w:rPr>
        <w:t>IB3102</w:t>
      </w:r>
      <w:r>
        <w:rPr>
          <w:spacing w:val="-9"/>
          <w:sz w:val="22"/>
        </w:rPr>
        <w:t> </w:t>
      </w:r>
      <w:r>
        <w:rPr>
          <w:sz w:val="22"/>
        </w:rPr>
        <w:t>Anglès</w:t>
      </w:r>
      <w:r>
        <w:rPr>
          <w:spacing w:val="-8"/>
          <w:sz w:val="22"/>
        </w:rPr>
        <w:t> </w:t>
      </w:r>
      <w:r>
        <w:rPr>
          <w:sz w:val="22"/>
        </w:rPr>
        <w:t>tècnic</w:t>
      </w:r>
      <w:r>
        <w:rPr>
          <w:spacing w:val="-8"/>
          <w:sz w:val="22"/>
        </w:rPr>
        <w:t> </w:t>
      </w:r>
      <w:r>
        <w:rPr>
          <w:spacing w:val="-5"/>
          <w:sz w:val="22"/>
        </w:rPr>
        <w:t>II.</w:t>
      </w:r>
    </w:p>
    <w:p>
      <w:pPr>
        <w:pStyle w:val="ListParagraph"/>
        <w:numPr>
          <w:ilvl w:val="0"/>
          <w:numId w:val="228"/>
        </w:numPr>
        <w:tabs>
          <w:tab w:pos="884" w:val="left" w:leader="none"/>
        </w:tabs>
        <w:spacing w:line="240" w:lineRule="auto" w:before="7" w:after="0"/>
        <w:ind w:left="884" w:right="0" w:hanging="360"/>
        <w:jc w:val="left"/>
        <w:rPr>
          <w:sz w:val="22"/>
        </w:rPr>
      </w:pPr>
      <w:r>
        <w:rPr>
          <w:sz w:val="22"/>
        </w:rPr>
        <w:t>Mòdul</w:t>
      </w:r>
      <w:r>
        <w:rPr>
          <w:spacing w:val="-13"/>
          <w:sz w:val="22"/>
        </w:rPr>
        <w:t> </w:t>
      </w:r>
      <w:r>
        <w:rPr>
          <w:spacing w:val="-2"/>
          <w:sz w:val="22"/>
        </w:rPr>
        <w:t>optatiu.</w:t>
      </w:r>
    </w:p>
    <w:p>
      <w:pPr>
        <w:pStyle w:val="ListParagraph"/>
        <w:spacing w:after="0" w:line="240" w:lineRule="auto"/>
        <w:jc w:val="left"/>
        <w:rPr>
          <w:sz w:val="22"/>
        </w:rPr>
        <w:sectPr>
          <w:pgSz w:w="11910" w:h="16840"/>
          <w:pgMar w:header="2921" w:footer="1906" w:top="3880" w:bottom="2100" w:left="1275" w:right="1275"/>
        </w:sectPr>
      </w:pPr>
    </w:p>
    <w:p>
      <w:pPr>
        <w:pStyle w:val="Heading1"/>
        <w:spacing w:before="74"/>
      </w:pPr>
      <w:r>
        <w:rPr>
          <w:spacing w:val="-2"/>
        </w:rPr>
        <w:t>1425</w:t>
      </w:r>
      <w:r>
        <w:rPr>
          <w:spacing w:val="-11"/>
        </w:rPr>
        <w:t> </w:t>
      </w:r>
      <w:r>
        <w:rPr>
          <w:spacing w:val="-2"/>
        </w:rPr>
        <w:t>-</w:t>
      </w:r>
      <w:r>
        <w:rPr>
          <w:spacing w:val="-11"/>
        </w:rPr>
        <w:t> </w:t>
      </w:r>
      <w:r>
        <w:rPr>
          <w:spacing w:val="-2"/>
        </w:rPr>
        <w:t>FONAMENTS</w:t>
      </w:r>
      <w:r>
        <w:rPr>
          <w:spacing w:val="-11"/>
        </w:rPr>
        <w:t> </w:t>
      </w:r>
      <w:r>
        <w:rPr>
          <w:spacing w:val="-2"/>
        </w:rPr>
        <w:t>D’ELECTRICITAT</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6</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29"/>
        </w:numPr>
        <w:tabs>
          <w:tab w:pos="882" w:val="left" w:leader="none"/>
          <w:tab w:pos="884" w:val="left" w:leader="none"/>
        </w:tabs>
        <w:spacing w:line="247" w:lineRule="auto" w:before="0" w:after="0"/>
        <w:ind w:left="884" w:right="176" w:hanging="360"/>
        <w:jc w:val="left"/>
        <w:rPr>
          <w:sz w:val="22"/>
        </w:rPr>
      </w:pPr>
      <w:r>
        <w:rPr>
          <w:sz w:val="22"/>
        </w:rPr>
        <w:t>Caracteritza</w:t>
      </w:r>
      <w:r>
        <w:rPr>
          <w:spacing w:val="-10"/>
          <w:sz w:val="22"/>
        </w:rPr>
        <w:t> </w:t>
      </w:r>
      <w:r>
        <w:rPr>
          <w:sz w:val="22"/>
        </w:rPr>
        <w:t>els</w:t>
      </w:r>
      <w:r>
        <w:rPr>
          <w:spacing w:val="-10"/>
          <w:sz w:val="22"/>
        </w:rPr>
        <w:t> </w:t>
      </w:r>
      <w:r>
        <w:rPr>
          <w:sz w:val="22"/>
        </w:rPr>
        <w:t>fonaments</w:t>
      </w:r>
      <w:r>
        <w:rPr>
          <w:spacing w:val="-10"/>
          <w:sz w:val="22"/>
        </w:rPr>
        <w:t> </w:t>
      </w:r>
      <w:r>
        <w:rPr>
          <w:sz w:val="22"/>
        </w:rPr>
        <w:t>i</w:t>
      </w:r>
      <w:r>
        <w:rPr>
          <w:spacing w:val="-10"/>
          <w:sz w:val="22"/>
        </w:rPr>
        <w:t> </w:t>
      </w:r>
      <w:r>
        <w:rPr>
          <w:sz w:val="22"/>
        </w:rPr>
        <w:t>conceptes</w:t>
      </w:r>
      <w:r>
        <w:rPr>
          <w:spacing w:val="-10"/>
          <w:sz w:val="22"/>
        </w:rPr>
        <w:t> </w:t>
      </w:r>
      <w:r>
        <w:rPr>
          <w:sz w:val="22"/>
        </w:rPr>
        <w:t>bàsics</w:t>
      </w:r>
      <w:r>
        <w:rPr>
          <w:spacing w:val="-10"/>
          <w:sz w:val="22"/>
        </w:rPr>
        <w:t> </w:t>
      </w:r>
      <w:r>
        <w:rPr>
          <w:sz w:val="22"/>
        </w:rPr>
        <w:t>de</w:t>
      </w:r>
      <w:r>
        <w:rPr>
          <w:spacing w:val="-10"/>
          <w:sz w:val="22"/>
        </w:rPr>
        <w:t> </w:t>
      </w:r>
      <w:r>
        <w:rPr>
          <w:sz w:val="22"/>
        </w:rPr>
        <w:t>l'electricitat</w:t>
      </w:r>
      <w:r>
        <w:rPr>
          <w:spacing w:val="-10"/>
          <w:sz w:val="22"/>
        </w:rPr>
        <w:t> </w:t>
      </w:r>
      <w:r>
        <w:rPr>
          <w:sz w:val="22"/>
        </w:rPr>
        <w:t>aplicant</w:t>
      </w:r>
      <w:r>
        <w:rPr>
          <w:spacing w:val="-10"/>
          <w:sz w:val="22"/>
        </w:rPr>
        <w:t> </w:t>
      </w:r>
      <w:r>
        <w:rPr>
          <w:sz w:val="22"/>
        </w:rPr>
        <w:t>i</w:t>
      </w:r>
      <w:r>
        <w:rPr>
          <w:spacing w:val="-10"/>
          <w:sz w:val="22"/>
        </w:rPr>
        <w:t> </w:t>
      </w:r>
      <w:r>
        <w:rPr>
          <w:sz w:val="22"/>
        </w:rPr>
        <w:t>interpretant</w:t>
      </w:r>
      <w:r>
        <w:rPr>
          <w:spacing w:val="-10"/>
          <w:sz w:val="22"/>
        </w:rPr>
        <w:t> </w:t>
      </w:r>
      <w:r>
        <w:rPr>
          <w:sz w:val="22"/>
        </w:rPr>
        <w:t>les lleis i regles que la governen.</w:t>
      </w:r>
    </w:p>
    <w:p>
      <w:pPr>
        <w:pStyle w:val="BodyText"/>
        <w:spacing w:line="251" w:lineRule="exact"/>
        <w:ind w:left="164" w:firstLine="0"/>
      </w:pPr>
      <w:r>
        <w:rPr/>
        <w:t>Criteris</w:t>
      </w:r>
      <w:r>
        <w:rPr>
          <w:spacing w:val="-7"/>
        </w:rPr>
        <w:t> </w:t>
      </w:r>
      <w:r>
        <w:rPr>
          <w:spacing w:val="-2"/>
        </w:rPr>
        <w:t>d'avaluació:</w:t>
      </w:r>
    </w:p>
    <w:p>
      <w:pPr>
        <w:pStyle w:val="ListParagraph"/>
        <w:numPr>
          <w:ilvl w:val="1"/>
          <w:numId w:val="229"/>
        </w:numPr>
        <w:tabs>
          <w:tab w:pos="883" w:val="left" w:leader="none"/>
        </w:tabs>
        <w:spacing w:line="240" w:lineRule="auto" w:before="5" w:after="0"/>
        <w:ind w:left="883" w:right="0" w:hanging="359"/>
        <w:jc w:val="left"/>
        <w:rPr>
          <w:sz w:val="22"/>
        </w:rPr>
      </w:pPr>
      <w:r>
        <w:rPr>
          <w:sz w:val="22"/>
        </w:rPr>
        <w:t>S'han</w:t>
      </w:r>
      <w:r>
        <w:rPr>
          <w:spacing w:val="-11"/>
          <w:sz w:val="22"/>
        </w:rPr>
        <w:t> </w:t>
      </w:r>
      <w:r>
        <w:rPr>
          <w:sz w:val="22"/>
        </w:rPr>
        <w:t>definit</w:t>
      </w:r>
      <w:r>
        <w:rPr>
          <w:spacing w:val="-8"/>
          <w:sz w:val="22"/>
        </w:rPr>
        <w:t> </w:t>
      </w:r>
      <w:r>
        <w:rPr>
          <w:sz w:val="22"/>
        </w:rPr>
        <w:t>les</w:t>
      </w:r>
      <w:r>
        <w:rPr>
          <w:spacing w:val="-9"/>
          <w:sz w:val="22"/>
        </w:rPr>
        <w:t> </w:t>
      </w:r>
      <w:r>
        <w:rPr>
          <w:sz w:val="22"/>
        </w:rPr>
        <w:t>propietats</w:t>
      </w:r>
      <w:r>
        <w:rPr>
          <w:spacing w:val="-8"/>
          <w:sz w:val="22"/>
        </w:rPr>
        <w:t> </w:t>
      </w:r>
      <w:r>
        <w:rPr>
          <w:sz w:val="22"/>
        </w:rPr>
        <w:t>de</w:t>
      </w:r>
      <w:r>
        <w:rPr>
          <w:spacing w:val="-9"/>
          <w:sz w:val="22"/>
        </w:rPr>
        <w:t> </w:t>
      </w:r>
      <w:r>
        <w:rPr>
          <w:sz w:val="22"/>
        </w:rPr>
        <w:t>la</w:t>
      </w:r>
      <w:r>
        <w:rPr>
          <w:spacing w:val="-8"/>
          <w:sz w:val="22"/>
        </w:rPr>
        <w:t> </w:t>
      </w:r>
      <w:r>
        <w:rPr>
          <w:sz w:val="22"/>
        </w:rPr>
        <w:t>matèria</w:t>
      </w:r>
      <w:r>
        <w:rPr>
          <w:spacing w:val="-9"/>
          <w:sz w:val="22"/>
        </w:rPr>
        <w:t> </w:t>
      </w:r>
      <w:r>
        <w:rPr>
          <w:sz w:val="22"/>
        </w:rPr>
        <w:t>i</w:t>
      </w:r>
      <w:r>
        <w:rPr>
          <w:spacing w:val="-8"/>
          <w:sz w:val="22"/>
        </w:rPr>
        <w:t> </w:t>
      </w:r>
      <w:r>
        <w:rPr>
          <w:sz w:val="22"/>
        </w:rPr>
        <w:t>els</w:t>
      </w:r>
      <w:r>
        <w:rPr>
          <w:spacing w:val="-9"/>
          <w:sz w:val="22"/>
        </w:rPr>
        <w:t> </w:t>
      </w:r>
      <w:r>
        <w:rPr>
          <w:sz w:val="22"/>
        </w:rPr>
        <w:t>estats</w:t>
      </w:r>
      <w:r>
        <w:rPr>
          <w:spacing w:val="-8"/>
          <w:sz w:val="22"/>
        </w:rPr>
        <w:t> </w:t>
      </w:r>
      <w:r>
        <w:rPr>
          <w:sz w:val="22"/>
        </w:rPr>
        <w:t>segons</w:t>
      </w:r>
      <w:r>
        <w:rPr>
          <w:spacing w:val="-9"/>
          <w:sz w:val="22"/>
        </w:rPr>
        <w:t> </w:t>
      </w:r>
      <w:r>
        <w:rPr>
          <w:sz w:val="22"/>
        </w:rPr>
        <w:t>un</w:t>
      </w:r>
      <w:r>
        <w:rPr>
          <w:spacing w:val="-8"/>
          <w:sz w:val="22"/>
        </w:rPr>
        <w:t> </w:t>
      </w:r>
      <w:r>
        <w:rPr>
          <w:sz w:val="22"/>
        </w:rPr>
        <w:t>model</w:t>
      </w:r>
      <w:r>
        <w:rPr>
          <w:spacing w:val="-9"/>
          <w:sz w:val="22"/>
        </w:rPr>
        <w:t> </w:t>
      </w:r>
      <w:r>
        <w:rPr>
          <w:sz w:val="22"/>
        </w:rPr>
        <w:t>atòmic</w:t>
      </w:r>
      <w:r>
        <w:rPr>
          <w:spacing w:val="-8"/>
          <w:sz w:val="22"/>
        </w:rPr>
        <w:t> </w:t>
      </w:r>
      <w:r>
        <w:rPr>
          <w:spacing w:val="-2"/>
          <w:sz w:val="22"/>
        </w:rPr>
        <w:t>clàssic.</w:t>
      </w:r>
    </w:p>
    <w:p>
      <w:pPr>
        <w:pStyle w:val="ListParagraph"/>
        <w:numPr>
          <w:ilvl w:val="1"/>
          <w:numId w:val="229"/>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especificat</w:t>
      </w:r>
      <w:r>
        <w:rPr>
          <w:spacing w:val="-10"/>
          <w:sz w:val="22"/>
        </w:rPr>
        <w:t> </w:t>
      </w:r>
      <w:r>
        <w:rPr>
          <w:sz w:val="22"/>
        </w:rPr>
        <w:t>la</w:t>
      </w:r>
      <w:r>
        <w:rPr>
          <w:spacing w:val="-9"/>
          <w:sz w:val="22"/>
        </w:rPr>
        <w:t> </w:t>
      </w:r>
      <w:r>
        <w:rPr>
          <w:sz w:val="22"/>
        </w:rPr>
        <w:t>llei</w:t>
      </w:r>
      <w:r>
        <w:rPr>
          <w:spacing w:val="-10"/>
          <w:sz w:val="22"/>
        </w:rPr>
        <w:t> </w:t>
      </w:r>
      <w:r>
        <w:rPr>
          <w:sz w:val="22"/>
        </w:rPr>
        <w:t>de</w:t>
      </w:r>
      <w:r>
        <w:rPr>
          <w:spacing w:val="-9"/>
          <w:sz w:val="22"/>
        </w:rPr>
        <w:t> </w:t>
      </w:r>
      <w:r>
        <w:rPr>
          <w:sz w:val="22"/>
        </w:rPr>
        <w:t>Coulomb</w:t>
      </w:r>
      <w:r>
        <w:rPr>
          <w:spacing w:val="-10"/>
          <w:sz w:val="22"/>
        </w:rPr>
        <w:t> </w:t>
      </w:r>
      <w:r>
        <w:rPr>
          <w:sz w:val="22"/>
        </w:rPr>
        <w:t>per</w:t>
      </w:r>
      <w:r>
        <w:rPr>
          <w:spacing w:val="-9"/>
          <w:sz w:val="22"/>
        </w:rPr>
        <w:t> </w:t>
      </w:r>
      <w:r>
        <w:rPr>
          <w:sz w:val="22"/>
        </w:rPr>
        <w:t>a</w:t>
      </w:r>
      <w:r>
        <w:rPr>
          <w:spacing w:val="-10"/>
          <w:sz w:val="22"/>
        </w:rPr>
        <w:t> </w:t>
      </w:r>
      <w:r>
        <w:rPr>
          <w:sz w:val="22"/>
        </w:rPr>
        <w:t>força</w:t>
      </w:r>
      <w:r>
        <w:rPr>
          <w:spacing w:val="-10"/>
          <w:sz w:val="22"/>
        </w:rPr>
        <w:t> </w:t>
      </w:r>
      <w:r>
        <w:rPr>
          <w:sz w:val="22"/>
        </w:rPr>
        <w:t>elèctrica</w:t>
      </w:r>
      <w:r>
        <w:rPr>
          <w:spacing w:val="-9"/>
          <w:sz w:val="22"/>
        </w:rPr>
        <w:t> </w:t>
      </w:r>
      <w:r>
        <w:rPr>
          <w:sz w:val="22"/>
        </w:rPr>
        <w:t>i</w:t>
      </w:r>
      <w:r>
        <w:rPr>
          <w:spacing w:val="-10"/>
          <w:sz w:val="22"/>
        </w:rPr>
        <w:t> </w:t>
      </w:r>
      <w:r>
        <w:rPr>
          <w:sz w:val="22"/>
        </w:rPr>
        <w:t>els</w:t>
      </w:r>
      <w:r>
        <w:rPr>
          <w:spacing w:val="-9"/>
          <w:sz w:val="22"/>
        </w:rPr>
        <w:t> </w:t>
      </w:r>
      <w:r>
        <w:rPr>
          <w:sz w:val="22"/>
        </w:rPr>
        <w:t>conceptes</w:t>
      </w:r>
      <w:r>
        <w:rPr>
          <w:spacing w:val="-10"/>
          <w:sz w:val="22"/>
        </w:rPr>
        <w:t> </w:t>
      </w:r>
      <w:r>
        <w:rPr>
          <w:sz w:val="22"/>
        </w:rPr>
        <w:t>que</w:t>
      </w:r>
      <w:r>
        <w:rPr>
          <w:spacing w:val="-9"/>
          <w:sz w:val="22"/>
        </w:rPr>
        <w:t> </w:t>
      </w:r>
      <w:r>
        <w:rPr>
          <w:spacing w:val="-2"/>
          <w:sz w:val="22"/>
        </w:rPr>
        <w:t>relaciona.</w:t>
      </w:r>
    </w:p>
    <w:p>
      <w:pPr>
        <w:pStyle w:val="ListParagraph"/>
        <w:numPr>
          <w:ilvl w:val="1"/>
          <w:numId w:val="229"/>
        </w:numPr>
        <w:tabs>
          <w:tab w:pos="884" w:val="left" w:leader="none"/>
        </w:tabs>
        <w:spacing w:line="240" w:lineRule="auto" w:before="7" w:after="0"/>
        <w:ind w:left="884" w:right="181" w:hanging="360"/>
        <w:jc w:val="left"/>
        <w:rPr>
          <w:sz w:val="22"/>
        </w:rPr>
      </w:pPr>
      <w:r>
        <w:rPr>
          <w:sz w:val="22"/>
        </w:rPr>
        <w:t>S'ha</w:t>
      </w:r>
      <w:r>
        <w:rPr>
          <w:spacing w:val="-9"/>
          <w:sz w:val="22"/>
        </w:rPr>
        <w:t> </w:t>
      </w:r>
      <w:r>
        <w:rPr>
          <w:sz w:val="22"/>
        </w:rPr>
        <w:t>descrit</w:t>
      </w:r>
      <w:r>
        <w:rPr>
          <w:spacing w:val="-9"/>
          <w:sz w:val="22"/>
        </w:rPr>
        <w:t> </w:t>
      </w:r>
      <w:r>
        <w:rPr>
          <w:sz w:val="22"/>
        </w:rPr>
        <w:t>el</w:t>
      </w:r>
      <w:r>
        <w:rPr>
          <w:spacing w:val="-9"/>
          <w:sz w:val="22"/>
        </w:rPr>
        <w:t> </w:t>
      </w:r>
      <w:r>
        <w:rPr>
          <w:sz w:val="22"/>
        </w:rPr>
        <w:t>concepte</w:t>
      </w:r>
      <w:r>
        <w:rPr>
          <w:spacing w:val="-9"/>
          <w:sz w:val="22"/>
        </w:rPr>
        <w:t> </w:t>
      </w:r>
      <w:r>
        <w:rPr>
          <w:sz w:val="22"/>
        </w:rPr>
        <w:t>d'electricitat</w:t>
      </w:r>
      <w:r>
        <w:rPr>
          <w:spacing w:val="-9"/>
          <w:sz w:val="22"/>
        </w:rPr>
        <w:t> </w:t>
      </w:r>
      <w:r>
        <w:rPr>
          <w:sz w:val="22"/>
        </w:rPr>
        <w:t>estàtica</w:t>
      </w:r>
      <w:r>
        <w:rPr>
          <w:spacing w:val="-9"/>
          <w:sz w:val="22"/>
        </w:rPr>
        <w:t> </w:t>
      </w:r>
      <w:r>
        <w:rPr>
          <w:sz w:val="22"/>
        </w:rPr>
        <w:t>i</w:t>
      </w:r>
      <w:r>
        <w:rPr>
          <w:spacing w:val="-9"/>
          <w:sz w:val="22"/>
        </w:rPr>
        <w:t> </w:t>
      </w:r>
      <w:r>
        <w:rPr>
          <w:sz w:val="22"/>
        </w:rPr>
        <w:t>els</w:t>
      </w:r>
      <w:r>
        <w:rPr>
          <w:spacing w:val="-9"/>
          <w:sz w:val="22"/>
        </w:rPr>
        <w:t> </w:t>
      </w:r>
      <w:r>
        <w:rPr>
          <w:sz w:val="22"/>
        </w:rPr>
        <w:t>perills</w:t>
      </w:r>
      <w:r>
        <w:rPr>
          <w:spacing w:val="-9"/>
          <w:sz w:val="22"/>
        </w:rPr>
        <w:t> </w:t>
      </w:r>
      <w:r>
        <w:rPr>
          <w:sz w:val="22"/>
        </w:rPr>
        <w:t>que</w:t>
      </w:r>
      <w:r>
        <w:rPr>
          <w:spacing w:val="-9"/>
          <w:sz w:val="22"/>
        </w:rPr>
        <w:t> </w:t>
      </w:r>
      <w:r>
        <w:rPr>
          <w:sz w:val="22"/>
        </w:rPr>
        <w:t>hi</w:t>
      </w:r>
      <w:r>
        <w:rPr>
          <w:spacing w:val="-9"/>
          <w:sz w:val="22"/>
        </w:rPr>
        <w:t> </w:t>
      </w:r>
      <w:r>
        <w:rPr>
          <w:sz w:val="22"/>
        </w:rPr>
        <w:t>pot</w:t>
      </w:r>
      <w:r>
        <w:rPr>
          <w:spacing w:val="-9"/>
          <w:sz w:val="22"/>
        </w:rPr>
        <w:t> </w:t>
      </w:r>
      <w:r>
        <w:rPr>
          <w:sz w:val="22"/>
        </w:rPr>
        <w:t>arribar</w:t>
      </w:r>
      <w:r>
        <w:rPr>
          <w:spacing w:val="-9"/>
          <w:sz w:val="22"/>
        </w:rPr>
        <w:t> </w:t>
      </w:r>
      <w:r>
        <w:rPr>
          <w:sz w:val="22"/>
        </w:rPr>
        <w:t>a</w:t>
      </w:r>
      <w:r>
        <w:rPr>
          <w:spacing w:val="-9"/>
          <w:sz w:val="22"/>
        </w:rPr>
        <w:t> </w:t>
      </w:r>
      <w:r>
        <w:rPr>
          <w:sz w:val="22"/>
        </w:rPr>
        <w:t>causar</w:t>
      </w:r>
      <w:r>
        <w:rPr>
          <w:spacing w:val="-9"/>
          <w:sz w:val="22"/>
        </w:rPr>
        <w:t> </w:t>
      </w:r>
      <w:r>
        <w:rPr>
          <w:sz w:val="22"/>
        </w:rPr>
        <w:t>en </w:t>
      </w:r>
      <w:r>
        <w:rPr>
          <w:spacing w:val="-2"/>
          <w:sz w:val="22"/>
        </w:rPr>
        <w:t>aviació.</w:t>
      </w:r>
    </w:p>
    <w:p>
      <w:pPr>
        <w:pStyle w:val="ListParagraph"/>
        <w:numPr>
          <w:ilvl w:val="1"/>
          <w:numId w:val="229"/>
        </w:numPr>
        <w:tabs>
          <w:tab w:pos="883" w:val="left" w:leader="none"/>
        </w:tabs>
        <w:spacing w:line="240" w:lineRule="auto" w:before="6" w:after="0"/>
        <w:ind w:left="883" w:right="0" w:hanging="359"/>
        <w:jc w:val="left"/>
        <w:rPr>
          <w:sz w:val="22"/>
        </w:rPr>
      </w:pPr>
      <w:r>
        <w:rPr>
          <w:sz w:val="22"/>
        </w:rPr>
        <w:t>S'ha</w:t>
      </w:r>
      <w:r>
        <w:rPr>
          <w:spacing w:val="-13"/>
          <w:sz w:val="22"/>
        </w:rPr>
        <w:t> </w:t>
      </w:r>
      <w:r>
        <w:rPr>
          <w:sz w:val="22"/>
        </w:rPr>
        <w:t>definit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conducció</w:t>
      </w:r>
      <w:r>
        <w:rPr>
          <w:spacing w:val="-10"/>
          <w:sz w:val="22"/>
        </w:rPr>
        <w:t> </w:t>
      </w:r>
      <w:r>
        <w:rPr>
          <w:sz w:val="22"/>
        </w:rPr>
        <w:t>elèctrica</w:t>
      </w:r>
      <w:r>
        <w:rPr>
          <w:spacing w:val="-10"/>
          <w:sz w:val="22"/>
        </w:rPr>
        <w:t> </w:t>
      </w:r>
      <w:r>
        <w:rPr>
          <w:sz w:val="22"/>
        </w:rPr>
        <w:t>sobre</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pacing w:val="-2"/>
          <w:sz w:val="22"/>
        </w:rPr>
        <w:t>materials.</w:t>
      </w:r>
    </w:p>
    <w:p>
      <w:pPr>
        <w:pStyle w:val="ListParagraph"/>
        <w:numPr>
          <w:ilvl w:val="1"/>
          <w:numId w:val="229"/>
        </w:numPr>
        <w:tabs>
          <w:tab w:pos="884" w:val="left" w:leader="none"/>
        </w:tabs>
        <w:spacing w:line="240" w:lineRule="auto" w:before="7" w:after="0"/>
        <w:ind w:left="884" w:right="695"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el</w:t>
      </w:r>
      <w:r>
        <w:rPr>
          <w:spacing w:val="-11"/>
          <w:sz w:val="22"/>
        </w:rPr>
        <w:t> </w:t>
      </w:r>
      <w:r>
        <w:rPr>
          <w:sz w:val="22"/>
        </w:rPr>
        <w:t>comportament</w:t>
      </w:r>
      <w:r>
        <w:rPr>
          <w:spacing w:val="-11"/>
          <w:sz w:val="22"/>
        </w:rPr>
        <w:t> </w:t>
      </w:r>
      <w:r>
        <w:rPr>
          <w:sz w:val="22"/>
        </w:rPr>
        <w:t>dels</w:t>
      </w:r>
      <w:r>
        <w:rPr>
          <w:spacing w:val="-11"/>
          <w:sz w:val="22"/>
        </w:rPr>
        <w:t> </w:t>
      </w:r>
      <w:r>
        <w:rPr>
          <w:sz w:val="22"/>
        </w:rPr>
        <w:t>conductors,</w:t>
      </w:r>
      <w:r>
        <w:rPr>
          <w:spacing w:val="-11"/>
          <w:sz w:val="22"/>
        </w:rPr>
        <w:t> </w:t>
      </w:r>
      <w:r>
        <w:rPr>
          <w:sz w:val="22"/>
        </w:rPr>
        <w:t>aïllants</w:t>
      </w:r>
      <w:r>
        <w:rPr>
          <w:spacing w:val="-11"/>
          <w:sz w:val="22"/>
        </w:rPr>
        <w:t> </w:t>
      </w:r>
      <w:r>
        <w:rPr>
          <w:sz w:val="22"/>
        </w:rPr>
        <w:t>i </w:t>
      </w:r>
      <w:r>
        <w:rPr>
          <w:spacing w:val="-2"/>
          <w:sz w:val="22"/>
        </w:rPr>
        <w:t>semiconductors.</w:t>
      </w:r>
    </w:p>
    <w:p>
      <w:pPr>
        <w:pStyle w:val="ListParagraph"/>
        <w:numPr>
          <w:ilvl w:val="1"/>
          <w:numId w:val="229"/>
        </w:numPr>
        <w:tabs>
          <w:tab w:pos="884" w:val="left" w:leader="none"/>
        </w:tabs>
        <w:spacing w:line="240" w:lineRule="auto" w:before="6" w:after="0"/>
        <w:ind w:left="884" w:right="0" w:hanging="360"/>
        <w:jc w:val="left"/>
        <w:rPr>
          <w:sz w:val="22"/>
        </w:rPr>
      </w:pPr>
      <w:r>
        <w:rPr>
          <w:sz w:val="22"/>
        </w:rPr>
        <w:t>S'han</w:t>
      </w:r>
      <w:r>
        <w:rPr>
          <w:spacing w:val="-11"/>
          <w:sz w:val="22"/>
        </w:rPr>
        <w:t> </w:t>
      </w:r>
      <w:r>
        <w:rPr>
          <w:sz w:val="22"/>
        </w:rPr>
        <w:t>realitzat</w:t>
      </w:r>
      <w:r>
        <w:rPr>
          <w:spacing w:val="-8"/>
          <w:sz w:val="22"/>
        </w:rPr>
        <w:t> </w:t>
      </w:r>
      <w:r>
        <w:rPr>
          <w:sz w:val="22"/>
        </w:rPr>
        <w:t>conversions</w:t>
      </w:r>
      <w:r>
        <w:rPr>
          <w:spacing w:val="-9"/>
          <w:sz w:val="22"/>
        </w:rPr>
        <w:t> </w:t>
      </w:r>
      <w:r>
        <w:rPr>
          <w:sz w:val="22"/>
        </w:rPr>
        <w:t>d'unitats</w:t>
      </w:r>
      <w:r>
        <w:rPr>
          <w:spacing w:val="-8"/>
          <w:sz w:val="22"/>
        </w:rPr>
        <w:t> </w:t>
      </w:r>
      <w:r>
        <w:rPr>
          <w:sz w:val="22"/>
        </w:rPr>
        <w:t>de</w:t>
      </w:r>
      <w:r>
        <w:rPr>
          <w:spacing w:val="-9"/>
          <w:sz w:val="22"/>
        </w:rPr>
        <w:t> </w:t>
      </w:r>
      <w:r>
        <w:rPr>
          <w:sz w:val="22"/>
        </w:rPr>
        <w:t>les</w:t>
      </w:r>
      <w:r>
        <w:rPr>
          <w:spacing w:val="-8"/>
          <w:sz w:val="22"/>
        </w:rPr>
        <w:t> </w:t>
      </w:r>
      <w:r>
        <w:rPr>
          <w:sz w:val="22"/>
        </w:rPr>
        <w:t>principals</w:t>
      </w:r>
      <w:r>
        <w:rPr>
          <w:spacing w:val="-9"/>
          <w:sz w:val="22"/>
        </w:rPr>
        <w:t> </w:t>
      </w:r>
      <w:r>
        <w:rPr>
          <w:sz w:val="22"/>
        </w:rPr>
        <w:t>magnituds</w:t>
      </w:r>
      <w:r>
        <w:rPr>
          <w:spacing w:val="-8"/>
          <w:sz w:val="22"/>
        </w:rPr>
        <w:t> </w:t>
      </w:r>
      <w:r>
        <w:rPr>
          <w:spacing w:val="-2"/>
          <w:sz w:val="22"/>
        </w:rPr>
        <w:t>elèctriques.</w:t>
      </w:r>
    </w:p>
    <w:p>
      <w:pPr>
        <w:pStyle w:val="ListParagraph"/>
        <w:numPr>
          <w:ilvl w:val="1"/>
          <w:numId w:val="229"/>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simbologia</w:t>
      </w:r>
      <w:r>
        <w:rPr>
          <w:spacing w:val="-11"/>
          <w:sz w:val="22"/>
        </w:rPr>
        <w:t> </w:t>
      </w:r>
      <w:r>
        <w:rPr>
          <w:sz w:val="22"/>
        </w:rPr>
        <w:t>bàsica</w:t>
      </w:r>
      <w:r>
        <w:rPr>
          <w:spacing w:val="-11"/>
          <w:sz w:val="22"/>
        </w:rPr>
        <w:t> </w:t>
      </w:r>
      <w:r>
        <w:rPr>
          <w:sz w:val="22"/>
        </w:rPr>
        <w:t>de</w:t>
      </w:r>
      <w:r>
        <w:rPr>
          <w:spacing w:val="-11"/>
          <w:sz w:val="22"/>
        </w:rPr>
        <w:t> </w:t>
      </w:r>
      <w:r>
        <w:rPr>
          <w:sz w:val="22"/>
        </w:rPr>
        <w:t>circuits</w:t>
      </w:r>
      <w:r>
        <w:rPr>
          <w:spacing w:val="-10"/>
          <w:sz w:val="22"/>
        </w:rPr>
        <w:t> </w:t>
      </w:r>
      <w:r>
        <w:rPr>
          <w:spacing w:val="-2"/>
          <w:sz w:val="22"/>
        </w:rPr>
        <w:t>elèctrics.</w:t>
      </w:r>
    </w:p>
    <w:p>
      <w:pPr>
        <w:pStyle w:val="ListParagraph"/>
        <w:numPr>
          <w:ilvl w:val="1"/>
          <w:numId w:val="229"/>
        </w:numPr>
        <w:tabs>
          <w:tab w:pos="884" w:val="left" w:leader="none"/>
        </w:tabs>
        <w:spacing w:line="240" w:lineRule="auto" w:before="7" w:after="0"/>
        <w:ind w:left="884" w:right="882" w:hanging="360"/>
        <w:jc w:val="left"/>
        <w:rPr>
          <w:sz w:val="22"/>
        </w:rPr>
      </w:pPr>
      <w:r>
        <w:rPr>
          <w:sz w:val="22"/>
        </w:rPr>
        <w:t>S'han</w:t>
      </w:r>
      <w:r>
        <w:rPr>
          <w:spacing w:val="-10"/>
          <w:sz w:val="22"/>
        </w:rPr>
        <w:t> </w:t>
      </w:r>
      <w:r>
        <w:rPr>
          <w:sz w:val="22"/>
        </w:rPr>
        <w:t>reconegut</w:t>
      </w:r>
      <w:r>
        <w:rPr>
          <w:spacing w:val="-10"/>
          <w:sz w:val="22"/>
        </w:rPr>
        <w:t> </w:t>
      </w:r>
      <w:r>
        <w:rPr>
          <w:sz w:val="22"/>
        </w:rPr>
        <w:t>les</w:t>
      </w:r>
      <w:r>
        <w:rPr>
          <w:spacing w:val="-10"/>
          <w:sz w:val="22"/>
        </w:rPr>
        <w:t> </w:t>
      </w:r>
      <w:r>
        <w:rPr>
          <w:sz w:val="22"/>
        </w:rPr>
        <w:t>propietats</w:t>
      </w:r>
      <w:r>
        <w:rPr>
          <w:spacing w:val="-10"/>
          <w:sz w:val="22"/>
        </w:rPr>
        <w:t> </w:t>
      </w:r>
      <w:r>
        <w:rPr>
          <w:sz w:val="22"/>
        </w:rPr>
        <w:t>bàsiques</w:t>
      </w:r>
      <w:r>
        <w:rPr>
          <w:spacing w:val="-10"/>
          <w:sz w:val="22"/>
        </w:rPr>
        <w:t> </w:t>
      </w:r>
      <w:r>
        <w:rPr>
          <w:sz w:val="22"/>
        </w:rPr>
        <w:t>de</w:t>
      </w:r>
      <w:r>
        <w:rPr>
          <w:spacing w:val="-10"/>
          <w:sz w:val="22"/>
        </w:rPr>
        <w:t> </w:t>
      </w:r>
      <w:r>
        <w:rPr>
          <w:sz w:val="22"/>
        </w:rPr>
        <w:t>les</w:t>
      </w:r>
      <w:r>
        <w:rPr>
          <w:spacing w:val="-10"/>
          <w:sz w:val="22"/>
        </w:rPr>
        <w:t> </w:t>
      </w:r>
      <w:r>
        <w:rPr>
          <w:sz w:val="22"/>
        </w:rPr>
        <w:t>fonts</w:t>
      </w:r>
      <w:r>
        <w:rPr>
          <w:spacing w:val="-10"/>
          <w:sz w:val="22"/>
        </w:rPr>
        <w:t> </w:t>
      </w:r>
      <w:r>
        <w:rPr>
          <w:sz w:val="22"/>
        </w:rPr>
        <w:t>electromotrius,</w:t>
      </w:r>
      <w:r>
        <w:rPr>
          <w:spacing w:val="-10"/>
          <w:sz w:val="22"/>
        </w:rPr>
        <w:t> </w:t>
      </w:r>
      <w:r>
        <w:rPr>
          <w:sz w:val="22"/>
        </w:rPr>
        <w:t>de</w:t>
      </w:r>
      <w:r>
        <w:rPr>
          <w:spacing w:val="-10"/>
          <w:sz w:val="22"/>
        </w:rPr>
        <w:t> </w:t>
      </w:r>
      <w:r>
        <w:rPr>
          <w:sz w:val="22"/>
        </w:rPr>
        <w:t>tensió</w:t>
      </w:r>
      <w:r>
        <w:rPr>
          <w:spacing w:val="-10"/>
          <w:sz w:val="22"/>
        </w:rPr>
        <w:t> </w:t>
      </w:r>
      <w:r>
        <w:rPr>
          <w:sz w:val="22"/>
        </w:rPr>
        <w:t>i </w:t>
      </w:r>
      <w:r>
        <w:rPr>
          <w:spacing w:val="-2"/>
          <w:sz w:val="22"/>
        </w:rPr>
        <w:t>corrent.</w:t>
      </w:r>
    </w:p>
    <w:p>
      <w:pPr>
        <w:pStyle w:val="ListParagraph"/>
        <w:numPr>
          <w:ilvl w:val="1"/>
          <w:numId w:val="229"/>
        </w:numPr>
        <w:tabs>
          <w:tab w:pos="884" w:val="left" w:leader="none"/>
        </w:tabs>
        <w:spacing w:line="240" w:lineRule="auto" w:before="6" w:after="0"/>
        <w:ind w:left="884" w:right="0" w:hanging="360"/>
        <w:jc w:val="left"/>
        <w:rPr>
          <w:sz w:val="22"/>
        </w:rPr>
      </w:pPr>
      <w:r>
        <w:rPr>
          <w:sz w:val="22"/>
        </w:rPr>
        <w:t>S'han</w:t>
      </w:r>
      <w:r>
        <w:rPr>
          <w:spacing w:val="-9"/>
          <w:sz w:val="22"/>
        </w:rPr>
        <w:t> </w:t>
      </w:r>
      <w:r>
        <w:rPr>
          <w:sz w:val="22"/>
        </w:rPr>
        <w:t>reconegut</w:t>
      </w:r>
      <w:r>
        <w:rPr>
          <w:spacing w:val="-8"/>
          <w:sz w:val="22"/>
        </w:rPr>
        <w:t> </w:t>
      </w:r>
      <w:r>
        <w:rPr>
          <w:sz w:val="22"/>
        </w:rPr>
        <w:t>les</w:t>
      </w:r>
      <w:r>
        <w:rPr>
          <w:spacing w:val="-9"/>
          <w:sz w:val="22"/>
        </w:rPr>
        <w:t> </w:t>
      </w:r>
      <w:r>
        <w:rPr>
          <w:sz w:val="22"/>
        </w:rPr>
        <w:t>propietats</w:t>
      </w:r>
      <w:r>
        <w:rPr>
          <w:spacing w:val="-8"/>
          <w:sz w:val="22"/>
        </w:rPr>
        <w:t> </w:t>
      </w:r>
      <w:r>
        <w:rPr>
          <w:sz w:val="22"/>
        </w:rPr>
        <w:t>i</w:t>
      </w:r>
      <w:r>
        <w:rPr>
          <w:spacing w:val="-9"/>
          <w:sz w:val="22"/>
        </w:rPr>
        <w:t> </w:t>
      </w:r>
      <w:r>
        <w:rPr>
          <w:sz w:val="22"/>
        </w:rPr>
        <w:t>funcions</w:t>
      </w:r>
      <w:r>
        <w:rPr>
          <w:spacing w:val="-8"/>
          <w:sz w:val="22"/>
        </w:rPr>
        <w:t> </w:t>
      </w:r>
      <w:r>
        <w:rPr>
          <w:sz w:val="22"/>
        </w:rPr>
        <w:t>dels</w:t>
      </w:r>
      <w:r>
        <w:rPr>
          <w:spacing w:val="-8"/>
          <w:sz w:val="22"/>
        </w:rPr>
        <w:t> </w:t>
      </w:r>
      <w:r>
        <w:rPr>
          <w:spacing w:val="-2"/>
          <w:sz w:val="22"/>
        </w:rPr>
        <w:t>resistors.</w:t>
      </w:r>
    </w:p>
    <w:p>
      <w:pPr>
        <w:pStyle w:val="BodyText"/>
        <w:spacing w:before="3"/>
        <w:ind w:left="0" w:firstLine="0"/>
      </w:pPr>
    </w:p>
    <w:p>
      <w:pPr>
        <w:pStyle w:val="ListParagraph"/>
        <w:numPr>
          <w:ilvl w:val="0"/>
          <w:numId w:val="229"/>
        </w:numPr>
        <w:tabs>
          <w:tab w:pos="882" w:val="left" w:leader="none"/>
          <w:tab w:pos="884" w:val="left" w:leader="none"/>
        </w:tabs>
        <w:spacing w:line="242" w:lineRule="auto" w:before="0" w:after="0"/>
        <w:ind w:left="884" w:right="424" w:hanging="360"/>
        <w:jc w:val="left"/>
        <w:rPr>
          <w:sz w:val="22"/>
        </w:rPr>
      </w:pPr>
      <w:r>
        <w:rPr>
          <w:sz w:val="22"/>
        </w:rPr>
        <w:t>Caracteritza el funcionament dels components i elements dels circuits de corrent continu</w:t>
      </w:r>
      <w:r>
        <w:rPr>
          <w:spacing w:val="-11"/>
          <w:sz w:val="22"/>
        </w:rPr>
        <w:t> </w:t>
      </w:r>
      <w:r>
        <w:rPr>
          <w:sz w:val="22"/>
        </w:rPr>
        <w:t>descrivint-ne</w:t>
      </w:r>
      <w:r>
        <w:rPr>
          <w:spacing w:val="-11"/>
          <w:sz w:val="22"/>
        </w:rPr>
        <w:t> </w:t>
      </w:r>
      <w:r>
        <w:rPr>
          <w:sz w:val="22"/>
        </w:rPr>
        <w:t>les</w:t>
      </w:r>
      <w:r>
        <w:rPr>
          <w:spacing w:val="-11"/>
          <w:sz w:val="22"/>
        </w:rPr>
        <w:t> </w:t>
      </w:r>
      <w:r>
        <w:rPr>
          <w:sz w:val="22"/>
        </w:rPr>
        <w:t>característiques,</w:t>
      </w:r>
      <w:r>
        <w:rPr>
          <w:spacing w:val="-11"/>
          <w:sz w:val="22"/>
        </w:rPr>
        <w:t> </w:t>
      </w:r>
      <w:r>
        <w:rPr>
          <w:sz w:val="22"/>
        </w:rPr>
        <w:t>tipus,</w:t>
      </w:r>
      <w:r>
        <w:rPr>
          <w:spacing w:val="-11"/>
          <w:sz w:val="22"/>
        </w:rPr>
        <w:t> </w:t>
      </w:r>
      <w:r>
        <w:rPr>
          <w:sz w:val="22"/>
        </w:rPr>
        <w:t>aplicacions</w:t>
      </w:r>
      <w:r>
        <w:rPr>
          <w:spacing w:val="-11"/>
          <w:sz w:val="22"/>
        </w:rPr>
        <w:t> </w:t>
      </w:r>
      <w:r>
        <w:rPr>
          <w:sz w:val="22"/>
        </w:rPr>
        <w:t>i</w:t>
      </w:r>
      <w:r>
        <w:rPr>
          <w:spacing w:val="-11"/>
          <w:sz w:val="22"/>
        </w:rPr>
        <w:t> </w:t>
      </w:r>
      <w:r>
        <w:rPr>
          <w:sz w:val="22"/>
        </w:rPr>
        <w:t>mètodes</w:t>
      </w:r>
      <w:r>
        <w:rPr>
          <w:spacing w:val="-11"/>
          <w:sz w:val="22"/>
        </w:rPr>
        <w:t> </w:t>
      </w:r>
      <w:r>
        <w:rPr>
          <w:sz w:val="22"/>
        </w:rPr>
        <w:t>de</w:t>
      </w:r>
      <w:r>
        <w:rPr>
          <w:spacing w:val="-11"/>
          <w:sz w:val="22"/>
        </w:rPr>
        <w:t> </w:t>
      </w:r>
      <w:r>
        <w:rPr>
          <w:sz w:val="22"/>
        </w:rPr>
        <w:t>producció </w:t>
      </w:r>
      <w:r>
        <w:rPr>
          <w:spacing w:val="-2"/>
          <w:sz w:val="22"/>
        </w:rPr>
        <w:t>elèctrica.</w:t>
      </w:r>
    </w:p>
    <w:p>
      <w:pPr>
        <w:pStyle w:val="BodyText"/>
        <w:spacing w:before="6"/>
        <w:ind w:left="164" w:firstLine="0"/>
      </w:pPr>
      <w:r>
        <w:rPr/>
        <w:t>Criteris</w:t>
      </w:r>
      <w:r>
        <w:rPr>
          <w:spacing w:val="-7"/>
        </w:rPr>
        <w:t> </w:t>
      </w:r>
      <w:r>
        <w:rPr>
          <w:spacing w:val="-2"/>
        </w:rPr>
        <w:t>d'avaluació:</w:t>
      </w:r>
    </w:p>
    <w:p>
      <w:pPr>
        <w:pStyle w:val="ListParagraph"/>
        <w:numPr>
          <w:ilvl w:val="1"/>
          <w:numId w:val="229"/>
        </w:numPr>
        <w:tabs>
          <w:tab w:pos="884" w:val="left" w:leader="none"/>
        </w:tabs>
        <w:spacing w:line="247" w:lineRule="auto" w:before="6" w:after="0"/>
        <w:ind w:left="884" w:right="214"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producció</w:t>
      </w:r>
      <w:r>
        <w:rPr>
          <w:spacing w:val="-10"/>
          <w:sz w:val="22"/>
        </w:rPr>
        <w:t> </w:t>
      </w:r>
      <w:r>
        <w:rPr>
          <w:sz w:val="22"/>
        </w:rPr>
        <w:t>elèctrica</w:t>
      </w:r>
      <w:r>
        <w:rPr>
          <w:spacing w:val="-10"/>
          <w:sz w:val="22"/>
        </w:rPr>
        <w:t> </w:t>
      </w:r>
      <w:r>
        <w:rPr>
          <w:sz w:val="22"/>
        </w:rPr>
        <w:t>contínua</w:t>
      </w:r>
      <w:r>
        <w:rPr>
          <w:spacing w:val="-10"/>
          <w:sz w:val="22"/>
        </w:rPr>
        <w:t> </w:t>
      </w:r>
      <w:r>
        <w:rPr>
          <w:sz w:val="22"/>
        </w:rPr>
        <w:t>i</w:t>
      </w:r>
      <w:r>
        <w:rPr>
          <w:spacing w:val="-10"/>
          <w:sz w:val="22"/>
        </w:rPr>
        <w:t> </w:t>
      </w:r>
      <w:r>
        <w:rPr>
          <w:sz w:val="22"/>
        </w:rPr>
        <w:t>alterna</w:t>
      </w:r>
      <w:r>
        <w:rPr>
          <w:spacing w:val="-10"/>
          <w:sz w:val="22"/>
        </w:rPr>
        <w:t> </w:t>
      </w:r>
      <w:r>
        <w:rPr>
          <w:sz w:val="22"/>
        </w:rPr>
        <w:t>i</w:t>
      </w:r>
      <w:r>
        <w:rPr>
          <w:spacing w:val="-10"/>
          <w:sz w:val="22"/>
        </w:rPr>
        <w:t> </w:t>
      </w:r>
      <w:r>
        <w:rPr>
          <w:sz w:val="22"/>
        </w:rPr>
        <w:t>els</w:t>
      </w:r>
      <w:r>
        <w:rPr>
          <w:spacing w:val="-10"/>
          <w:sz w:val="22"/>
        </w:rPr>
        <w:t> </w:t>
      </w:r>
      <w:r>
        <w:rPr>
          <w:sz w:val="22"/>
        </w:rPr>
        <w:t>avantatges i desavantatges dels mètodes de producció d'energia elèctrica.</w:t>
      </w:r>
    </w:p>
    <w:p>
      <w:pPr>
        <w:pStyle w:val="ListParagraph"/>
        <w:numPr>
          <w:ilvl w:val="1"/>
          <w:numId w:val="229"/>
        </w:numPr>
        <w:tabs>
          <w:tab w:pos="884" w:val="left" w:leader="none"/>
        </w:tabs>
        <w:spacing w:line="247" w:lineRule="auto" w:before="0" w:after="0"/>
        <w:ind w:left="884" w:right="1429"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necessitat</w:t>
      </w:r>
      <w:r>
        <w:rPr>
          <w:spacing w:val="-10"/>
          <w:sz w:val="22"/>
        </w:rPr>
        <w:t> </w:t>
      </w:r>
      <w:r>
        <w:rPr>
          <w:sz w:val="22"/>
        </w:rPr>
        <w:t>de</w:t>
      </w:r>
      <w:r>
        <w:rPr>
          <w:spacing w:val="-10"/>
          <w:sz w:val="22"/>
        </w:rPr>
        <w:t> </w:t>
      </w:r>
      <w:r>
        <w:rPr>
          <w:sz w:val="22"/>
        </w:rPr>
        <w:t>bateries,</w:t>
      </w:r>
      <w:r>
        <w:rPr>
          <w:spacing w:val="-10"/>
          <w:sz w:val="22"/>
        </w:rPr>
        <w:t> </w:t>
      </w:r>
      <w:r>
        <w:rPr>
          <w:sz w:val="22"/>
        </w:rPr>
        <w:t>la</w:t>
      </w:r>
      <w:r>
        <w:rPr>
          <w:spacing w:val="-10"/>
          <w:sz w:val="22"/>
        </w:rPr>
        <w:t> </w:t>
      </w:r>
      <w:r>
        <w:rPr>
          <w:sz w:val="22"/>
        </w:rPr>
        <w:t>seva</w:t>
      </w:r>
      <w:r>
        <w:rPr>
          <w:spacing w:val="-10"/>
          <w:sz w:val="22"/>
        </w:rPr>
        <w:t> </w:t>
      </w:r>
      <w:r>
        <w:rPr>
          <w:sz w:val="22"/>
        </w:rPr>
        <w:t>utilitat</w:t>
      </w:r>
      <w:r>
        <w:rPr>
          <w:spacing w:val="-10"/>
          <w:sz w:val="22"/>
        </w:rPr>
        <w:t> </w:t>
      </w:r>
      <w:r>
        <w:rPr>
          <w:sz w:val="22"/>
        </w:rPr>
        <w:t>com</w:t>
      </w:r>
      <w:r>
        <w:rPr>
          <w:spacing w:val="-10"/>
          <w:sz w:val="22"/>
        </w:rPr>
        <w:t> </w:t>
      </w:r>
      <w:r>
        <w:rPr>
          <w:sz w:val="22"/>
        </w:rPr>
        <w:t>a</w:t>
      </w:r>
      <w:r>
        <w:rPr>
          <w:spacing w:val="-10"/>
          <w:sz w:val="22"/>
        </w:rPr>
        <w:t> </w:t>
      </w:r>
      <w:r>
        <w:rPr>
          <w:sz w:val="22"/>
        </w:rPr>
        <w:t>primàries</w:t>
      </w:r>
      <w:r>
        <w:rPr>
          <w:spacing w:val="-10"/>
          <w:sz w:val="22"/>
        </w:rPr>
        <w:t> </w:t>
      </w:r>
      <w:r>
        <w:rPr>
          <w:sz w:val="22"/>
        </w:rPr>
        <w:t>o secundàries, les reaccions bàsiques i elements constitutius d'aquestes i caracteritzant les piles alcalines, piles de Ni–Cd, Ni–Mh, i Plom–Àcid.</w:t>
      </w:r>
    </w:p>
    <w:p>
      <w:pPr>
        <w:pStyle w:val="ListParagraph"/>
        <w:numPr>
          <w:ilvl w:val="1"/>
          <w:numId w:val="229"/>
        </w:numPr>
        <w:tabs>
          <w:tab w:pos="883" w:val="left" w:leader="none"/>
        </w:tabs>
        <w:spacing w:line="250" w:lineRule="exact" w:before="0" w:after="0"/>
        <w:ind w:left="883" w:right="0" w:hanging="359"/>
        <w:jc w:val="left"/>
        <w:rPr>
          <w:sz w:val="22"/>
        </w:rPr>
      </w:pPr>
      <w:r>
        <w:rPr>
          <w:sz w:val="22"/>
        </w:rPr>
        <w:t>S'han</w:t>
      </w:r>
      <w:r>
        <w:rPr>
          <w:spacing w:val="-9"/>
          <w:sz w:val="22"/>
        </w:rPr>
        <w:t> </w:t>
      </w:r>
      <w:r>
        <w:rPr>
          <w:sz w:val="22"/>
        </w:rPr>
        <w:t>fet</w:t>
      </w:r>
      <w:r>
        <w:rPr>
          <w:spacing w:val="-8"/>
          <w:sz w:val="22"/>
        </w:rPr>
        <w:t> </w:t>
      </w:r>
      <w:r>
        <w:rPr>
          <w:sz w:val="22"/>
        </w:rPr>
        <w:t>càlculs</w:t>
      </w:r>
      <w:r>
        <w:rPr>
          <w:spacing w:val="-8"/>
          <w:sz w:val="22"/>
        </w:rPr>
        <w:t> </w:t>
      </w:r>
      <w:r>
        <w:rPr>
          <w:sz w:val="22"/>
        </w:rPr>
        <w:t>d'agrupacions</w:t>
      </w:r>
      <w:r>
        <w:rPr>
          <w:spacing w:val="-8"/>
          <w:sz w:val="22"/>
        </w:rPr>
        <w:t> </w:t>
      </w:r>
      <w:r>
        <w:rPr>
          <w:sz w:val="22"/>
        </w:rPr>
        <w:t>de</w:t>
      </w:r>
      <w:r>
        <w:rPr>
          <w:spacing w:val="-8"/>
          <w:sz w:val="22"/>
        </w:rPr>
        <w:t> </w:t>
      </w:r>
      <w:r>
        <w:rPr>
          <w:sz w:val="22"/>
        </w:rPr>
        <w:t>bateries</w:t>
      </w:r>
      <w:r>
        <w:rPr>
          <w:spacing w:val="-9"/>
          <w:sz w:val="22"/>
        </w:rPr>
        <w:t> </w:t>
      </w:r>
      <w:r>
        <w:rPr>
          <w:sz w:val="22"/>
        </w:rPr>
        <w:t>en</w:t>
      </w:r>
      <w:r>
        <w:rPr>
          <w:spacing w:val="-8"/>
          <w:sz w:val="22"/>
        </w:rPr>
        <w:t> </w:t>
      </w:r>
      <w:r>
        <w:rPr>
          <w:sz w:val="22"/>
        </w:rPr>
        <w:t>sèrie</w:t>
      </w:r>
      <w:r>
        <w:rPr>
          <w:spacing w:val="-8"/>
          <w:sz w:val="22"/>
        </w:rPr>
        <w:t> </w:t>
      </w:r>
      <w:r>
        <w:rPr>
          <w:sz w:val="22"/>
        </w:rPr>
        <w:t>i</w:t>
      </w:r>
      <w:r>
        <w:rPr>
          <w:spacing w:val="-8"/>
          <w:sz w:val="22"/>
        </w:rPr>
        <w:t> </w:t>
      </w:r>
      <w:r>
        <w:rPr>
          <w:sz w:val="22"/>
        </w:rPr>
        <w:t>en</w:t>
      </w:r>
      <w:r>
        <w:rPr>
          <w:spacing w:val="-8"/>
          <w:sz w:val="22"/>
        </w:rPr>
        <w:t> </w:t>
      </w:r>
      <w:r>
        <w:rPr>
          <w:spacing w:val="-2"/>
          <w:sz w:val="22"/>
        </w:rPr>
        <w:t>paral·lel.</w:t>
      </w:r>
    </w:p>
    <w:p>
      <w:pPr>
        <w:pStyle w:val="ListParagraph"/>
        <w:numPr>
          <w:ilvl w:val="1"/>
          <w:numId w:val="229"/>
        </w:numPr>
        <w:tabs>
          <w:tab w:pos="884" w:val="left" w:leader="none"/>
        </w:tabs>
        <w:spacing w:line="247" w:lineRule="auto" w:before="5" w:after="0"/>
        <w:ind w:left="884" w:right="530" w:hanging="360"/>
        <w:jc w:val="left"/>
        <w:rPr>
          <w:sz w:val="22"/>
        </w:rPr>
      </w:pPr>
      <w:r>
        <w:rPr>
          <w:sz w:val="22"/>
        </w:rPr>
        <w:t>S'ha</w:t>
      </w:r>
      <w:r>
        <w:rPr>
          <w:spacing w:val="-10"/>
          <w:sz w:val="22"/>
        </w:rPr>
        <w:t> </w:t>
      </w:r>
      <w:r>
        <w:rPr>
          <w:sz w:val="22"/>
        </w:rPr>
        <w:t>calculat</w:t>
      </w:r>
      <w:r>
        <w:rPr>
          <w:spacing w:val="-10"/>
          <w:sz w:val="22"/>
        </w:rPr>
        <w:t> </w:t>
      </w:r>
      <w:r>
        <w:rPr>
          <w:sz w:val="22"/>
        </w:rPr>
        <w:t>la</w:t>
      </w:r>
      <w:r>
        <w:rPr>
          <w:spacing w:val="-10"/>
          <w:sz w:val="22"/>
        </w:rPr>
        <w:t> </w:t>
      </w:r>
      <w:r>
        <w:rPr>
          <w:sz w:val="22"/>
        </w:rPr>
        <w:t>recàrrega</w:t>
      </w:r>
      <w:r>
        <w:rPr>
          <w:spacing w:val="-10"/>
          <w:sz w:val="22"/>
        </w:rPr>
        <w:t> </w:t>
      </w:r>
      <w:r>
        <w:rPr>
          <w:sz w:val="22"/>
        </w:rPr>
        <w:t>de</w:t>
      </w:r>
      <w:r>
        <w:rPr>
          <w:spacing w:val="-10"/>
          <w:sz w:val="22"/>
        </w:rPr>
        <w:t> </w:t>
      </w:r>
      <w:r>
        <w:rPr>
          <w:sz w:val="22"/>
        </w:rPr>
        <w:t>bateries</w:t>
      </w:r>
      <w:r>
        <w:rPr>
          <w:spacing w:val="-10"/>
          <w:sz w:val="22"/>
        </w:rPr>
        <w:t> </w:t>
      </w:r>
      <w:r>
        <w:rPr>
          <w:sz w:val="22"/>
        </w:rPr>
        <w:t>a</w:t>
      </w:r>
      <w:r>
        <w:rPr>
          <w:spacing w:val="-10"/>
          <w:sz w:val="22"/>
        </w:rPr>
        <w:t> </w:t>
      </w:r>
      <w:r>
        <w:rPr>
          <w:sz w:val="22"/>
        </w:rPr>
        <w:t>corrent</w:t>
      </w:r>
      <w:r>
        <w:rPr>
          <w:spacing w:val="-10"/>
          <w:sz w:val="22"/>
        </w:rPr>
        <w:t> </w:t>
      </w:r>
      <w:r>
        <w:rPr>
          <w:sz w:val="22"/>
        </w:rPr>
        <w:t>constant</w:t>
      </w:r>
      <w:r>
        <w:rPr>
          <w:spacing w:val="-10"/>
          <w:sz w:val="22"/>
        </w:rPr>
        <w:t> </w:t>
      </w:r>
      <w:r>
        <w:rPr>
          <w:sz w:val="22"/>
        </w:rPr>
        <w:t>i</w:t>
      </w:r>
      <w:r>
        <w:rPr>
          <w:spacing w:val="-10"/>
          <w:sz w:val="22"/>
        </w:rPr>
        <w:t> </w:t>
      </w:r>
      <w:r>
        <w:rPr>
          <w:sz w:val="22"/>
        </w:rPr>
        <w:t>a</w:t>
      </w:r>
      <w:r>
        <w:rPr>
          <w:spacing w:val="-10"/>
          <w:sz w:val="22"/>
        </w:rPr>
        <w:t> </w:t>
      </w:r>
      <w:r>
        <w:rPr>
          <w:sz w:val="22"/>
        </w:rPr>
        <w:t>tensió</w:t>
      </w:r>
      <w:r>
        <w:rPr>
          <w:spacing w:val="-10"/>
          <w:sz w:val="22"/>
        </w:rPr>
        <w:t> </w:t>
      </w:r>
      <w:r>
        <w:rPr>
          <w:sz w:val="22"/>
        </w:rPr>
        <w:t>constant,</w:t>
      </w:r>
      <w:r>
        <w:rPr>
          <w:spacing w:val="-10"/>
          <w:sz w:val="22"/>
        </w:rPr>
        <w:t> </w:t>
      </w:r>
      <w:r>
        <w:rPr>
          <w:sz w:val="22"/>
        </w:rPr>
        <w:t>i</w:t>
      </w:r>
      <w:r>
        <w:rPr>
          <w:spacing w:val="-10"/>
          <w:sz w:val="22"/>
        </w:rPr>
        <w:t> </w:t>
      </w:r>
      <w:r>
        <w:rPr>
          <w:sz w:val="22"/>
        </w:rPr>
        <w:t>s'han distingit els problemes d'efecte memòria i sobreescalfament a bateries d'aviació.</w:t>
      </w:r>
    </w:p>
    <w:p>
      <w:pPr>
        <w:pStyle w:val="ListParagraph"/>
        <w:numPr>
          <w:ilvl w:val="1"/>
          <w:numId w:val="229"/>
        </w:numPr>
        <w:tabs>
          <w:tab w:pos="884" w:val="left" w:leader="none"/>
        </w:tabs>
        <w:spacing w:line="247" w:lineRule="auto" w:before="0" w:after="0"/>
        <w:ind w:left="884" w:right="712" w:hanging="360"/>
        <w:jc w:val="left"/>
        <w:rPr>
          <w:sz w:val="22"/>
        </w:rPr>
      </w:pPr>
      <w:r>
        <w:rPr>
          <w:sz w:val="22"/>
        </w:rPr>
        <w:t>S'han</w:t>
      </w:r>
      <w:r>
        <w:rPr>
          <w:spacing w:val="-11"/>
          <w:sz w:val="22"/>
        </w:rPr>
        <w:t> </w:t>
      </w:r>
      <w:r>
        <w:rPr>
          <w:sz w:val="22"/>
        </w:rPr>
        <w:t>fet</w:t>
      </w:r>
      <w:r>
        <w:rPr>
          <w:spacing w:val="-11"/>
          <w:sz w:val="22"/>
        </w:rPr>
        <w:t> </w:t>
      </w:r>
      <w:r>
        <w:rPr>
          <w:sz w:val="22"/>
        </w:rPr>
        <w:t>càlculs</w:t>
      </w:r>
      <w:r>
        <w:rPr>
          <w:spacing w:val="-11"/>
          <w:sz w:val="22"/>
        </w:rPr>
        <w:t> </w:t>
      </w:r>
      <w:r>
        <w:rPr>
          <w:sz w:val="22"/>
        </w:rPr>
        <w:t>d'agrupacions</w:t>
      </w:r>
      <w:r>
        <w:rPr>
          <w:spacing w:val="-11"/>
          <w:sz w:val="22"/>
        </w:rPr>
        <w:t> </w:t>
      </w:r>
      <w:r>
        <w:rPr>
          <w:sz w:val="22"/>
        </w:rPr>
        <w:t>sèrie</w:t>
      </w:r>
      <w:r>
        <w:rPr>
          <w:spacing w:val="-11"/>
          <w:sz w:val="22"/>
        </w:rPr>
        <w:t> </w:t>
      </w:r>
      <w:r>
        <w:rPr>
          <w:sz w:val="22"/>
        </w:rPr>
        <w:t>i</w:t>
      </w:r>
      <w:r>
        <w:rPr>
          <w:spacing w:val="-11"/>
          <w:sz w:val="22"/>
        </w:rPr>
        <w:t> </w:t>
      </w:r>
      <w:r>
        <w:rPr>
          <w:sz w:val="22"/>
        </w:rPr>
        <w:t>paral·lel</w:t>
      </w:r>
      <w:r>
        <w:rPr>
          <w:spacing w:val="-11"/>
          <w:sz w:val="22"/>
        </w:rPr>
        <w:t> </w:t>
      </w:r>
      <w:r>
        <w:rPr>
          <w:sz w:val="22"/>
        </w:rPr>
        <w:t>de</w:t>
      </w:r>
      <w:r>
        <w:rPr>
          <w:spacing w:val="-11"/>
          <w:sz w:val="22"/>
        </w:rPr>
        <w:t> </w:t>
      </w:r>
      <w:r>
        <w:rPr>
          <w:sz w:val="22"/>
        </w:rPr>
        <w:t>resistors</w:t>
      </w:r>
      <w:r>
        <w:rPr>
          <w:spacing w:val="-11"/>
          <w:sz w:val="22"/>
        </w:rPr>
        <w:t> </w:t>
      </w:r>
      <w:r>
        <w:rPr>
          <w:sz w:val="22"/>
        </w:rPr>
        <w:t>i</w:t>
      </w:r>
      <w:r>
        <w:rPr>
          <w:spacing w:val="-11"/>
          <w:sz w:val="22"/>
        </w:rPr>
        <w:t> </w:t>
      </w:r>
      <w:r>
        <w:rPr>
          <w:sz w:val="22"/>
        </w:rPr>
        <w:t>s'han</w:t>
      </w:r>
      <w:r>
        <w:rPr>
          <w:spacing w:val="-11"/>
          <w:sz w:val="22"/>
        </w:rPr>
        <w:t> </w:t>
      </w:r>
      <w:r>
        <w:rPr>
          <w:sz w:val="22"/>
        </w:rPr>
        <w:t>fet</w:t>
      </w:r>
      <w:r>
        <w:rPr>
          <w:spacing w:val="-11"/>
          <w:sz w:val="22"/>
        </w:rPr>
        <w:t> </w:t>
      </w:r>
      <w:r>
        <w:rPr>
          <w:sz w:val="22"/>
        </w:rPr>
        <w:t>distingit</w:t>
      </w:r>
      <w:r>
        <w:rPr>
          <w:spacing w:val="-11"/>
          <w:sz w:val="22"/>
        </w:rPr>
        <w:t> </w:t>
      </w:r>
      <w:r>
        <w:rPr>
          <w:sz w:val="22"/>
        </w:rPr>
        <w:t>els valors nominals dels resistors a partir del codi de colors.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29"/>
        </w:numPr>
        <w:tabs>
          <w:tab w:pos="885" w:val="left" w:leader="none"/>
        </w:tabs>
        <w:spacing w:line="247" w:lineRule="auto" w:before="74" w:after="0"/>
        <w:ind w:left="885" w:right="36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resistors</w:t>
      </w:r>
      <w:r>
        <w:rPr>
          <w:spacing w:val="-10"/>
          <w:sz w:val="22"/>
        </w:rPr>
        <w:t> </w:t>
      </w:r>
      <w:r>
        <w:rPr>
          <w:sz w:val="22"/>
        </w:rPr>
        <w:t>fixos,</w:t>
      </w:r>
      <w:r>
        <w:rPr>
          <w:spacing w:val="-10"/>
          <w:sz w:val="22"/>
        </w:rPr>
        <w:t> </w:t>
      </w:r>
      <w:r>
        <w:rPr>
          <w:sz w:val="22"/>
        </w:rPr>
        <w:t>variables</w:t>
      </w:r>
      <w:r>
        <w:rPr>
          <w:spacing w:val="-10"/>
          <w:sz w:val="22"/>
        </w:rPr>
        <w:t> </w:t>
      </w:r>
      <w:r>
        <w:rPr>
          <w:sz w:val="22"/>
        </w:rPr>
        <w:t>i</w:t>
      </w:r>
      <w:r>
        <w:rPr>
          <w:spacing w:val="-10"/>
          <w:sz w:val="22"/>
        </w:rPr>
        <w:t> </w:t>
      </w:r>
      <w:r>
        <w:rPr>
          <w:sz w:val="22"/>
        </w:rPr>
        <w:t>dependents.</w:t>
      </w:r>
      <w:r>
        <w:rPr>
          <w:spacing w:val="-10"/>
          <w:sz w:val="22"/>
        </w:rPr>
        <w:t> </w:t>
      </w:r>
      <w:r>
        <w:rPr>
          <w:sz w:val="22"/>
        </w:rPr>
        <w:t>d'algun paràmetre físic, la simbologia elèctrica, les propietats i els tipus de fabricació.</w:t>
      </w:r>
    </w:p>
    <w:p>
      <w:pPr>
        <w:pStyle w:val="ListParagraph"/>
        <w:numPr>
          <w:ilvl w:val="1"/>
          <w:numId w:val="229"/>
        </w:numPr>
        <w:tabs>
          <w:tab w:pos="885" w:val="left" w:leader="none"/>
        </w:tabs>
        <w:spacing w:line="247" w:lineRule="auto" w:before="0" w:after="0"/>
        <w:ind w:left="885" w:right="577"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utilitat</w:t>
      </w:r>
      <w:r>
        <w:rPr>
          <w:spacing w:val="-10"/>
          <w:sz w:val="22"/>
        </w:rPr>
        <w:t> </w:t>
      </w:r>
      <w:r>
        <w:rPr>
          <w:sz w:val="22"/>
        </w:rPr>
        <w:t>de</w:t>
      </w:r>
      <w:r>
        <w:rPr>
          <w:spacing w:val="-10"/>
          <w:sz w:val="22"/>
        </w:rPr>
        <w:t> </w:t>
      </w:r>
      <w:r>
        <w:rPr>
          <w:sz w:val="22"/>
        </w:rPr>
        <w:t>circuits</w:t>
      </w:r>
      <w:r>
        <w:rPr>
          <w:spacing w:val="-10"/>
          <w:sz w:val="22"/>
        </w:rPr>
        <w:t> </w:t>
      </w:r>
      <w:r>
        <w:rPr>
          <w:sz w:val="22"/>
        </w:rPr>
        <w:t>amb</w:t>
      </w:r>
      <w:r>
        <w:rPr>
          <w:spacing w:val="-10"/>
          <w:sz w:val="22"/>
        </w:rPr>
        <w:t> </w:t>
      </w:r>
      <w:r>
        <w:rPr>
          <w:sz w:val="22"/>
        </w:rPr>
        <w:t>resistències</w:t>
      </w:r>
      <w:r>
        <w:rPr>
          <w:spacing w:val="-10"/>
          <w:sz w:val="22"/>
        </w:rPr>
        <w:t> </w:t>
      </w:r>
      <w:r>
        <w:rPr>
          <w:sz w:val="22"/>
        </w:rPr>
        <w:t>fixes,</w:t>
      </w:r>
      <w:r>
        <w:rPr>
          <w:spacing w:val="-10"/>
          <w:sz w:val="22"/>
        </w:rPr>
        <w:t> </w:t>
      </w:r>
      <w:r>
        <w:rPr>
          <w:sz w:val="22"/>
        </w:rPr>
        <w:t>variables</w:t>
      </w:r>
      <w:r>
        <w:rPr>
          <w:spacing w:val="-10"/>
          <w:sz w:val="22"/>
        </w:rPr>
        <w:t> </w:t>
      </w:r>
      <w:r>
        <w:rPr>
          <w:sz w:val="22"/>
        </w:rPr>
        <w:t>o</w:t>
      </w:r>
      <w:r>
        <w:rPr>
          <w:spacing w:val="-10"/>
          <w:sz w:val="22"/>
        </w:rPr>
        <w:t> </w:t>
      </w:r>
      <w:r>
        <w:rPr>
          <w:sz w:val="22"/>
        </w:rPr>
        <w:t>dependents aplicades al pont de Wheatstone.</w:t>
      </w:r>
    </w:p>
    <w:p>
      <w:pPr>
        <w:pStyle w:val="ListParagraph"/>
        <w:numPr>
          <w:ilvl w:val="1"/>
          <w:numId w:val="229"/>
        </w:numPr>
        <w:tabs>
          <w:tab w:pos="885" w:val="left" w:leader="none"/>
        </w:tabs>
        <w:spacing w:line="247" w:lineRule="auto" w:before="0" w:after="0"/>
        <w:ind w:left="885" w:right="619" w:hanging="360"/>
        <w:jc w:val="left"/>
        <w:rPr>
          <w:sz w:val="22"/>
        </w:rPr>
      </w:pPr>
      <w:r>
        <w:rPr>
          <w:sz w:val="22"/>
        </w:rPr>
        <w:t>S'ha</w:t>
      </w:r>
      <w:r>
        <w:rPr>
          <w:spacing w:val="-11"/>
          <w:sz w:val="22"/>
        </w:rPr>
        <w:t> </w:t>
      </w:r>
      <w:r>
        <w:rPr>
          <w:sz w:val="22"/>
        </w:rPr>
        <w:t>calculat</w:t>
      </w:r>
      <w:r>
        <w:rPr>
          <w:spacing w:val="-11"/>
          <w:sz w:val="22"/>
        </w:rPr>
        <w:t> </w:t>
      </w:r>
      <w:r>
        <w:rPr>
          <w:sz w:val="22"/>
        </w:rPr>
        <w:t>la</w:t>
      </w:r>
      <w:r>
        <w:rPr>
          <w:spacing w:val="-11"/>
          <w:sz w:val="22"/>
        </w:rPr>
        <w:t> </w:t>
      </w:r>
      <w:r>
        <w:rPr>
          <w:sz w:val="22"/>
        </w:rPr>
        <w:t>capacitat</w:t>
      </w:r>
      <w:r>
        <w:rPr>
          <w:spacing w:val="-11"/>
          <w:sz w:val="22"/>
        </w:rPr>
        <w:t> </w:t>
      </w:r>
      <w:r>
        <w:rPr>
          <w:sz w:val="22"/>
        </w:rPr>
        <w:t>d'un</w:t>
      </w:r>
      <w:r>
        <w:rPr>
          <w:spacing w:val="-11"/>
          <w:sz w:val="22"/>
        </w:rPr>
        <w:t> </w:t>
      </w:r>
      <w:r>
        <w:rPr>
          <w:sz w:val="22"/>
        </w:rPr>
        <w:t>condensador</w:t>
      </w:r>
      <w:r>
        <w:rPr>
          <w:spacing w:val="-11"/>
          <w:sz w:val="22"/>
        </w:rPr>
        <w:t> </w:t>
      </w:r>
      <w:r>
        <w:rPr>
          <w:sz w:val="22"/>
        </w:rPr>
        <w:t>de</w:t>
      </w:r>
      <w:r>
        <w:rPr>
          <w:spacing w:val="-11"/>
          <w:sz w:val="22"/>
        </w:rPr>
        <w:t> </w:t>
      </w:r>
      <w:r>
        <w:rPr>
          <w:sz w:val="22"/>
        </w:rPr>
        <w:t>plaques</w:t>
      </w:r>
      <w:r>
        <w:rPr>
          <w:spacing w:val="-11"/>
          <w:sz w:val="22"/>
        </w:rPr>
        <w:t> </w:t>
      </w:r>
      <w:r>
        <w:rPr>
          <w:sz w:val="22"/>
        </w:rPr>
        <w:t>planes</w:t>
      </w:r>
      <w:r>
        <w:rPr>
          <w:spacing w:val="-11"/>
          <w:sz w:val="22"/>
        </w:rPr>
        <w:t> </w:t>
      </w:r>
      <w:r>
        <w:rPr>
          <w:sz w:val="22"/>
        </w:rPr>
        <w:t>i</w:t>
      </w:r>
      <w:r>
        <w:rPr>
          <w:spacing w:val="-11"/>
          <w:sz w:val="22"/>
        </w:rPr>
        <w:t> </w:t>
      </w:r>
      <w:r>
        <w:rPr>
          <w:sz w:val="22"/>
        </w:rPr>
        <w:t>paral·leles</w:t>
      </w:r>
      <w:r>
        <w:rPr>
          <w:spacing w:val="-11"/>
          <w:sz w:val="22"/>
        </w:rPr>
        <w:t> </w:t>
      </w:r>
      <w:r>
        <w:rPr>
          <w:sz w:val="22"/>
        </w:rPr>
        <w:t>i</w:t>
      </w:r>
      <w:r>
        <w:rPr>
          <w:spacing w:val="-11"/>
          <w:sz w:val="22"/>
        </w:rPr>
        <w:t> </w:t>
      </w:r>
      <w:r>
        <w:rPr>
          <w:sz w:val="22"/>
        </w:rPr>
        <w:t>s'han distingit la funció i les propietats dels condensadors.</w:t>
      </w:r>
    </w:p>
    <w:p>
      <w:pPr>
        <w:pStyle w:val="ListParagraph"/>
        <w:numPr>
          <w:ilvl w:val="1"/>
          <w:numId w:val="229"/>
        </w:numPr>
        <w:tabs>
          <w:tab w:pos="885" w:val="left" w:leader="none"/>
        </w:tabs>
        <w:spacing w:line="247" w:lineRule="auto" w:before="0" w:after="0"/>
        <w:ind w:left="885" w:right="460" w:hanging="360"/>
        <w:jc w:val="left"/>
        <w:rPr>
          <w:sz w:val="22"/>
        </w:rPr>
      </w:pPr>
      <w:r>
        <w:rPr>
          <w:sz w:val="22"/>
        </w:rPr>
        <w:t>S'han</w:t>
      </w:r>
      <w:r>
        <w:rPr>
          <w:spacing w:val="-10"/>
          <w:sz w:val="22"/>
        </w:rPr>
        <w:t> </w:t>
      </w:r>
      <w:r>
        <w:rPr>
          <w:sz w:val="22"/>
        </w:rPr>
        <w:t>calculat</w:t>
      </w:r>
      <w:r>
        <w:rPr>
          <w:spacing w:val="-10"/>
          <w:sz w:val="22"/>
        </w:rPr>
        <w:t> </w:t>
      </w:r>
      <w:r>
        <w:rPr>
          <w:sz w:val="22"/>
        </w:rPr>
        <w:t>tensions,</w:t>
      </w:r>
      <w:r>
        <w:rPr>
          <w:spacing w:val="-10"/>
          <w:sz w:val="22"/>
        </w:rPr>
        <w:t> </w:t>
      </w:r>
      <w:r>
        <w:rPr>
          <w:sz w:val="22"/>
        </w:rPr>
        <w:t>corrents</w:t>
      </w:r>
      <w:r>
        <w:rPr>
          <w:spacing w:val="-10"/>
          <w:sz w:val="22"/>
        </w:rPr>
        <w:t> </w:t>
      </w:r>
      <w:r>
        <w:rPr>
          <w:sz w:val="22"/>
        </w:rPr>
        <w:t>i</w:t>
      </w:r>
      <w:r>
        <w:rPr>
          <w:spacing w:val="-10"/>
          <w:sz w:val="22"/>
        </w:rPr>
        <w:t> </w:t>
      </w:r>
      <w:r>
        <w:rPr>
          <w:sz w:val="22"/>
        </w:rPr>
        <w:t>el</w:t>
      </w:r>
      <w:r>
        <w:rPr>
          <w:spacing w:val="-10"/>
          <w:sz w:val="22"/>
        </w:rPr>
        <w:t> </w:t>
      </w:r>
      <w:r>
        <w:rPr>
          <w:sz w:val="22"/>
        </w:rPr>
        <w:t>temps</w:t>
      </w:r>
      <w:r>
        <w:rPr>
          <w:spacing w:val="-10"/>
          <w:sz w:val="22"/>
        </w:rPr>
        <w:t> </w:t>
      </w:r>
      <w:r>
        <w:rPr>
          <w:sz w:val="22"/>
        </w:rPr>
        <w:t>de</w:t>
      </w:r>
      <w:r>
        <w:rPr>
          <w:spacing w:val="-10"/>
          <w:sz w:val="22"/>
        </w:rPr>
        <w:t> </w:t>
      </w:r>
      <w:r>
        <w:rPr>
          <w:sz w:val="22"/>
        </w:rPr>
        <w:t>càrrega</w:t>
      </w:r>
      <w:r>
        <w:rPr>
          <w:spacing w:val="-10"/>
          <w:sz w:val="22"/>
        </w:rPr>
        <w:t> </w:t>
      </w:r>
      <w:r>
        <w:rPr>
          <w:sz w:val="22"/>
        </w:rPr>
        <w:t>i</w:t>
      </w:r>
      <w:r>
        <w:rPr>
          <w:spacing w:val="-10"/>
          <w:sz w:val="22"/>
        </w:rPr>
        <w:t> </w:t>
      </w:r>
      <w:r>
        <w:rPr>
          <w:sz w:val="22"/>
        </w:rPr>
        <w:t>descàrrega</w:t>
      </w:r>
      <w:r>
        <w:rPr>
          <w:spacing w:val="-10"/>
          <w:sz w:val="22"/>
        </w:rPr>
        <w:t> </w:t>
      </w:r>
      <w:r>
        <w:rPr>
          <w:sz w:val="22"/>
        </w:rPr>
        <w:t>exponencial</w:t>
      </w:r>
      <w:r>
        <w:rPr>
          <w:spacing w:val="-10"/>
          <w:sz w:val="22"/>
        </w:rPr>
        <w:t> </w:t>
      </w:r>
      <w:r>
        <w:rPr>
          <w:sz w:val="22"/>
        </w:rPr>
        <w:t>en circuits amb condensadors.</w:t>
      </w:r>
    </w:p>
    <w:p>
      <w:pPr>
        <w:pStyle w:val="ListParagraph"/>
        <w:numPr>
          <w:ilvl w:val="0"/>
          <w:numId w:val="229"/>
        </w:numPr>
        <w:tabs>
          <w:tab w:pos="883" w:val="left" w:leader="none"/>
          <w:tab w:pos="885" w:val="left" w:leader="none"/>
        </w:tabs>
        <w:spacing w:line="247" w:lineRule="auto" w:before="241" w:after="0"/>
        <w:ind w:left="885" w:right="215" w:hanging="360"/>
        <w:jc w:val="left"/>
        <w:rPr>
          <w:sz w:val="22"/>
        </w:rPr>
      </w:pPr>
      <w:r>
        <w:rPr>
          <w:sz w:val="22"/>
        </w:rPr>
        <w:t>Calcula</w:t>
      </w:r>
      <w:r>
        <w:rPr>
          <w:spacing w:val="-10"/>
          <w:sz w:val="22"/>
        </w:rPr>
        <w:t> </w:t>
      </w:r>
      <w:r>
        <w:rPr>
          <w:sz w:val="22"/>
        </w:rPr>
        <w:t>circuits</w:t>
      </w:r>
      <w:r>
        <w:rPr>
          <w:spacing w:val="-10"/>
          <w:sz w:val="22"/>
        </w:rPr>
        <w:t> </w:t>
      </w:r>
      <w:r>
        <w:rPr>
          <w:sz w:val="22"/>
        </w:rPr>
        <w:t>elèctrics</w:t>
      </w:r>
      <w:r>
        <w:rPr>
          <w:spacing w:val="-10"/>
          <w:sz w:val="22"/>
        </w:rPr>
        <w:t> </w:t>
      </w:r>
      <w:r>
        <w:rPr>
          <w:sz w:val="22"/>
        </w:rPr>
        <w:t>de</w:t>
      </w:r>
      <w:r>
        <w:rPr>
          <w:spacing w:val="-10"/>
          <w:sz w:val="22"/>
        </w:rPr>
        <w:t> </w:t>
      </w:r>
      <w:r>
        <w:rPr>
          <w:sz w:val="22"/>
        </w:rPr>
        <w:t>corrent</w:t>
      </w:r>
      <w:r>
        <w:rPr>
          <w:spacing w:val="-10"/>
          <w:sz w:val="22"/>
        </w:rPr>
        <w:t> </w:t>
      </w:r>
      <w:r>
        <w:rPr>
          <w:sz w:val="22"/>
        </w:rPr>
        <w:t>continu</w:t>
      </w:r>
      <w:r>
        <w:rPr>
          <w:spacing w:val="-10"/>
          <w:sz w:val="22"/>
        </w:rPr>
        <w:t> </w:t>
      </w:r>
      <w:r>
        <w:rPr>
          <w:sz w:val="22"/>
        </w:rPr>
        <w:t>aplicant</w:t>
      </w:r>
      <w:r>
        <w:rPr>
          <w:spacing w:val="-10"/>
          <w:sz w:val="22"/>
        </w:rPr>
        <w:t> </w:t>
      </w:r>
      <w:r>
        <w:rPr>
          <w:sz w:val="22"/>
        </w:rPr>
        <w:t>les</w:t>
      </w:r>
      <w:r>
        <w:rPr>
          <w:spacing w:val="-10"/>
          <w:sz w:val="22"/>
        </w:rPr>
        <w:t> </w:t>
      </w:r>
      <w:r>
        <w:rPr>
          <w:sz w:val="22"/>
        </w:rPr>
        <w:t>lleis</w:t>
      </w:r>
      <w:r>
        <w:rPr>
          <w:spacing w:val="-10"/>
          <w:sz w:val="22"/>
        </w:rPr>
        <w:t> </w:t>
      </w:r>
      <w:r>
        <w:rPr>
          <w:sz w:val="22"/>
        </w:rPr>
        <w:t>i</w:t>
      </w:r>
      <w:r>
        <w:rPr>
          <w:spacing w:val="-10"/>
          <w:sz w:val="22"/>
        </w:rPr>
        <w:t> </w:t>
      </w:r>
      <w:r>
        <w:rPr>
          <w:sz w:val="22"/>
        </w:rPr>
        <w:t>regles</w:t>
      </w:r>
      <w:r>
        <w:rPr>
          <w:spacing w:val="-10"/>
          <w:sz w:val="22"/>
        </w:rPr>
        <w:t> </w:t>
      </w:r>
      <w:r>
        <w:rPr>
          <w:sz w:val="22"/>
        </w:rPr>
        <w:t>necessàries</w:t>
      </w:r>
      <w:r>
        <w:rPr>
          <w:spacing w:val="-10"/>
          <w:sz w:val="22"/>
        </w:rPr>
        <w:t> </w:t>
      </w:r>
      <w:r>
        <w:rPr>
          <w:sz w:val="22"/>
        </w:rPr>
        <w:t>per</w:t>
      </w:r>
      <w:r>
        <w:rPr>
          <w:spacing w:val="-10"/>
          <w:sz w:val="22"/>
        </w:rPr>
        <w:t> </w:t>
      </w:r>
      <w:r>
        <w:rPr>
          <w:sz w:val="22"/>
        </w:rPr>
        <w:t>a la seva resolució.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229"/>
        </w:numPr>
        <w:tabs>
          <w:tab w:pos="884" w:val="left" w:leader="none"/>
        </w:tabs>
        <w:spacing w:line="240" w:lineRule="auto" w:before="7" w:after="0"/>
        <w:ind w:left="884" w:right="0" w:hanging="359"/>
        <w:jc w:val="left"/>
        <w:rPr>
          <w:sz w:val="22"/>
        </w:rPr>
      </w:pPr>
      <w:r>
        <w:rPr>
          <w:sz w:val="22"/>
        </w:rPr>
        <w:t>S'ha</w:t>
      </w:r>
      <w:r>
        <w:rPr>
          <w:spacing w:val="-9"/>
          <w:sz w:val="22"/>
        </w:rPr>
        <w:t> </w:t>
      </w:r>
      <w:r>
        <w:rPr>
          <w:sz w:val="22"/>
        </w:rPr>
        <w:t>fet</w:t>
      </w:r>
      <w:r>
        <w:rPr>
          <w:spacing w:val="-9"/>
          <w:sz w:val="22"/>
        </w:rPr>
        <w:t> </w:t>
      </w:r>
      <w:r>
        <w:rPr>
          <w:sz w:val="22"/>
        </w:rPr>
        <w:t>el</w:t>
      </w:r>
      <w:r>
        <w:rPr>
          <w:spacing w:val="-8"/>
          <w:sz w:val="22"/>
        </w:rPr>
        <w:t> </w:t>
      </w:r>
      <w:r>
        <w:rPr>
          <w:sz w:val="22"/>
        </w:rPr>
        <w:t>muntatge</w:t>
      </w:r>
      <w:r>
        <w:rPr>
          <w:spacing w:val="-9"/>
          <w:sz w:val="22"/>
        </w:rPr>
        <w:t> </w:t>
      </w:r>
      <w:r>
        <w:rPr>
          <w:sz w:val="22"/>
        </w:rPr>
        <w:t>de</w:t>
      </w:r>
      <w:r>
        <w:rPr>
          <w:spacing w:val="-8"/>
          <w:sz w:val="22"/>
        </w:rPr>
        <w:t> </w:t>
      </w:r>
      <w:r>
        <w:rPr>
          <w:sz w:val="22"/>
        </w:rPr>
        <w:t>circuits</w:t>
      </w:r>
      <w:r>
        <w:rPr>
          <w:spacing w:val="-9"/>
          <w:sz w:val="22"/>
        </w:rPr>
        <w:t> </w:t>
      </w:r>
      <w:r>
        <w:rPr>
          <w:sz w:val="22"/>
        </w:rPr>
        <w:t>elèctrics</w:t>
      </w:r>
      <w:r>
        <w:rPr>
          <w:spacing w:val="-8"/>
          <w:sz w:val="22"/>
        </w:rPr>
        <w:t> </w:t>
      </w:r>
      <w:r>
        <w:rPr>
          <w:sz w:val="22"/>
        </w:rPr>
        <w:t>amb</w:t>
      </w:r>
      <w:r>
        <w:rPr>
          <w:spacing w:val="-9"/>
          <w:sz w:val="22"/>
        </w:rPr>
        <w:t> </w:t>
      </w:r>
      <w:r>
        <w:rPr>
          <w:sz w:val="22"/>
        </w:rPr>
        <w:t>diferents</w:t>
      </w:r>
      <w:r>
        <w:rPr>
          <w:spacing w:val="-8"/>
          <w:sz w:val="22"/>
        </w:rPr>
        <w:t> </w:t>
      </w:r>
      <w:r>
        <w:rPr>
          <w:spacing w:val="-2"/>
          <w:sz w:val="22"/>
        </w:rPr>
        <w:t>components.</w:t>
      </w:r>
    </w:p>
    <w:p>
      <w:pPr>
        <w:pStyle w:val="ListParagraph"/>
        <w:numPr>
          <w:ilvl w:val="1"/>
          <w:numId w:val="22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calculat</w:t>
      </w:r>
      <w:r>
        <w:rPr>
          <w:spacing w:val="-10"/>
          <w:sz w:val="22"/>
        </w:rPr>
        <w:t> </w:t>
      </w:r>
      <w:r>
        <w:rPr>
          <w:sz w:val="22"/>
        </w:rPr>
        <w:t>paràmetres</w:t>
      </w:r>
      <w:r>
        <w:rPr>
          <w:spacing w:val="-10"/>
          <w:sz w:val="22"/>
        </w:rPr>
        <w:t> </w:t>
      </w:r>
      <w:r>
        <w:rPr>
          <w:sz w:val="22"/>
        </w:rPr>
        <w:t>del</w:t>
      </w:r>
      <w:r>
        <w:rPr>
          <w:spacing w:val="-10"/>
          <w:sz w:val="22"/>
        </w:rPr>
        <w:t> </w:t>
      </w:r>
      <w:r>
        <w:rPr>
          <w:sz w:val="22"/>
        </w:rPr>
        <w:t>circuit</w:t>
      </w:r>
      <w:r>
        <w:rPr>
          <w:spacing w:val="-10"/>
          <w:sz w:val="22"/>
        </w:rPr>
        <w:t> </w:t>
      </w:r>
      <w:r>
        <w:rPr>
          <w:sz w:val="22"/>
        </w:rPr>
        <w:t>aplicat</w:t>
      </w:r>
      <w:r>
        <w:rPr>
          <w:spacing w:val="-10"/>
          <w:sz w:val="22"/>
        </w:rPr>
        <w:t> </w:t>
      </w:r>
      <w:r>
        <w:rPr>
          <w:sz w:val="22"/>
        </w:rPr>
        <w:t>a</w:t>
      </w:r>
      <w:r>
        <w:rPr>
          <w:spacing w:val="-10"/>
          <w:sz w:val="22"/>
        </w:rPr>
        <w:t> </w:t>
      </w:r>
      <w:r>
        <w:rPr>
          <w:sz w:val="22"/>
        </w:rPr>
        <w:t>la</w:t>
      </w:r>
      <w:r>
        <w:rPr>
          <w:spacing w:val="-10"/>
          <w:sz w:val="22"/>
        </w:rPr>
        <w:t> </w:t>
      </w:r>
      <w:r>
        <w:rPr>
          <w:sz w:val="22"/>
        </w:rPr>
        <w:t>llei</w:t>
      </w:r>
      <w:r>
        <w:rPr>
          <w:spacing w:val="-10"/>
          <w:sz w:val="22"/>
        </w:rPr>
        <w:t> </w:t>
      </w:r>
      <w:r>
        <w:rPr>
          <w:spacing w:val="-2"/>
          <w:sz w:val="22"/>
        </w:rPr>
        <w:t>d'Ohm.</w:t>
      </w:r>
    </w:p>
    <w:p>
      <w:pPr>
        <w:pStyle w:val="ListParagraph"/>
        <w:numPr>
          <w:ilvl w:val="1"/>
          <w:numId w:val="229"/>
        </w:numPr>
        <w:tabs>
          <w:tab w:pos="885" w:val="left" w:leader="none"/>
        </w:tabs>
        <w:spacing w:line="240" w:lineRule="auto" w:before="6" w:after="0"/>
        <w:ind w:left="885" w:right="1054" w:hanging="360"/>
        <w:jc w:val="left"/>
        <w:rPr>
          <w:sz w:val="22"/>
        </w:rPr>
      </w:pPr>
      <w:r>
        <w:rPr>
          <w:sz w:val="22"/>
        </w:rPr>
        <w:t>S'han</w:t>
      </w:r>
      <w:r>
        <w:rPr>
          <w:spacing w:val="-10"/>
          <w:sz w:val="22"/>
        </w:rPr>
        <w:t> </w:t>
      </w:r>
      <w:r>
        <w:rPr>
          <w:sz w:val="22"/>
        </w:rPr>
        <w:t>realitzat</w:t>
      </w:r>
      <w:r>
        <w:rPr>
          <w:spacing w:val="-10"/>
          <w:sz w:val="22"/>
        </w:rPr>
        <w:t> </w:t>
      </w:r>
      <w:r>
        <w:rPr>
          <w:sz w:val="22"/>
        </w:rPr>
        <w:t>càlculs</w:t>
      </w:r>
      <w:r>
        <w:rPr>
          <w:spacing w:val="-10"/>
          <w:sz w:val="22"/>
        </w:rPr>
        <w:t> </w:t>
      </w:r>
      <w:r>
        <w:rPr>
          <w:sz w:val="22"/>
        </w:rPr>
        <w:t>de</w:t>
      </w:r>
      <w:r>
        <w:rPr>
          <w:spacing w:val="-10"/>
          <w:sz w:val="22"/>
        </w:rPr>
        <w:t> </w:t>
      </w:r>
      <w:r>
        <w:rPr>
          <w:sz w:val="22"/>
        </w:rPr>
        <w:t>conservació</w:t>
      </w:r>
      <w:r>
        <w:rPr>
          <w:spacing w:val="-10"/>
          <w:sz w:val="22"/>
        </w:rPr>
        <w:t> </w:t>
      </w:r>
      <w:r>
        <w:rPr>
          <w:sz w:val="22"/>
        </w:rPr>
        <w:t>de</w:t>
      </w:r>
      <w:r>
        <w:rPr>
          <w:spacing w:val="-10"/>
          <w:sz w:val="22"/>
        </w:rPr>
        <w:t> </w:t>
      </w:r>
      <w:r>
        <w:rPr>
          <w:sz w:val="22"/>
        </w:rPr>
        <w:t>càrrega</w:t>
      </w:r>
      <w:r>
        <w:rPr>
          <w:spacing w:val="-10"/>
          <w:sz w:val="22"/>
        </w:rPr>
        <w:t> </w:t>
      </w:r>
      <w:r>
        <w:rPr>
          <w:sz w:val="22"/>
        </w:rPr>
        <w:t>i</w:t>
      </w:r>
      <w:r>
        <w:rPr>
          <w:spacing w:val="-10"/>
          <w:sz w:val="22"/>
        </w:rPr>
        <w:t> </w:t>
      </w:r>
      <w:r>
        <w:rPr>
          <w:sz w:val="22"/>
        </w:rPr>
        <w:t>energia</w:t>
      </w:r>
      <w:r>
        <w:rPr>
          <w:spacing w:val="-10"/>
          <w:sz w:val="22"/>
        </w:rPr>
        <w:t> </w:t>
      </w:r>
      <w:r>
        <w:rPr>
          <w:sz w:val="22"/>
        </w:rPr>
        <w:t>mitjançant</w:t>
      </w:r>
      <w:r>
        <w:rPr>
          <w:spacing w:val="-10"/>
          <w:sz w:val="22"/>
        </w:rPr>
        <w:t> </w:t>
      </w:r>
      <w:r>
        <w:rPr>
          <w:sz w:val="22"/>
        </w:rPr>
        <w:t>lleis</w:t>
      </w:r>
      <w:r>
        <w:rPr>
          <w:spacing w:val="-10"/>
          <w:sz w:val="22"/>
        </w:rPr>
        <w:t> </w:t>
      </w:r>
      <w:r>
        <w:rPr>
          <w:sz w:val="22"/>
        </w:rPr>
        <w:t>de </w:t>
      </w:r>
      <w:r>
        <w:rPr>
          <w:spacing w:val="-2"/>
          <w:sz w:val="22"/>
        </w:rPr>
        <w:t>Kirchhoff.</w:t>
      </w:r>
    </w:p>
    <w:p>
      <w:pPr>
        <w:pStyle w:val="ListParagraph"/>
        <w:numPr>
          <w:ilvl w:val="1"/>
          <w:numId w:val="229"/>
        </w:numPr>
        <w:tabs>
          <w:tab w:pos="885" w:val="left" w:leader="none"/>
        </w:tabs>
        <w:spacing w:line="240" w:lineRule="auto" w:before="7" w:after="0"/>
        <w:ind w:left="885" w:right="574" w:hanging="360"/>
        <w:jc w:val="left"/>
        <w:rPr>
          <w:sz w:val="22"/>
        </w:rPr>
      </w:pPr>
      <w:r>
        <w:rPr>
          <w:sz w:val="22"/>
        </w:rPr>
        <w:t>S'han</w:t>
      </w:r>
      <w:r>
        <w:rPr>
          <w:spacing w:val="-10"/>
          <w:sz w:val="22"/>
        </w:rPr>
        <w:t> </w:t>
      </w:r>
      <w:r>
        <w:rPr>
          <w:sz w:val="22"/>
        </w:rPr>
        <w:t>resolt</w:t>
      </w:r>
      <w:r>
        <w:rPr>
          <w:spacing w:val="-10"/>
          <w:sz w:val="22"/>
        </w:rPr>
        <w:t> </w:t>
      </w:r>
      <w:r>
        <w:rPr>
          <w:sz w:val="22"/>
        </w:rPr>
        <w:t>problemes</w:t>
      </w:r>
      <w:r>
        <w:rPr>
          <w:spacing w:val="-10"/>
          <w:sz w:val="22"/>
        </w:rPr>
        <w:t> </w:t>
      </w:r>
      <w:r>
        <w:rPr>
          <w:sz w:val="22"/>
        </w:rPr>
        <w:t>de</w:t>
      </w:r>
      <w:r>
        <w:rPr>
          <w:spacing w:val="-10"/>
          <w:sz w:val="22"/>
        </w:rPr>
        <w:t> </w:t>
      </w:r>
      <w:r>
        <w:rPr>
          <w:sz w:val="22"/>
        </w:rPr>
        <w:t>càlcul</w:t>
      </w:r>
      <w:r>
        <w:rPr>
          <w:spacing w:val="-10"/>
          <w:sz w:val="22"/>
        </w:rPr>
        <w:t> </w:t>
      </w:r>
      <w:r>
        <w:rPr>
          <w:sz w:val="22"/>
        </w:rPr>
        <w:t>de</w:t>
      </w:r>
      <w:r>
        <w:rPr>
          <w:spacing w:val="-10"/>
          <w:sz w:val="22"/>
        </w:rPr>
        <w:t> </w:t>
      </w:r>
      <w:r>
        <w:rPr>
          <w:sz w:val="22"/>
        </w:rPr>
        <w:t>magnituds</w:t>
      </w:r>
      <w:r>
        <w:rPr>
          <w:spacing w:val="-10"/>
          <w:sz w:val="22"/>
        </w:rPr>
        <w:t> </w:t>
      </w:r>
      <w:r>
        <w:rPr>
          <w:sz w:val="22"/>
        </w:rPr>
        <w:t>elèctriques</w:t>
      </w:r>
      <w:r>
        <w:rPr>
          <w:spacing w:val="-10"/>
          <w:sz w:val="22"/>
        </w:rPr>
        <w:t> </w:t>
      </w:r>
      <w:r>
        <w:rPr>
          <w:sz w:val="22"/>
        </w:rPr>
        <w:t>en</w:t>
      </w:r>
      <w:r>
        <w:rPr>
          <w:spacing w:val="-10"/>
          <w:sz w:val="22"/>
        </w:rPr>
        <w:t> </w:t>
      </w:r>
      <w:r>
        <w:rPr>
          <w:sz w:val="22"/>
        </w:rPr>
        <w:t>circuits</w:t>
      </w:r>
      <w:r>
        <w:rPr>
          <w:spacing w:val="-10"/>
          <w:sz w:val="22"/>
        </w:rPr>
        <w:t> </w:t>
      </w:r>
      <w:r>
        <w:rPr>
          <w:sz w:val="22"/>
        </w:rPr>
        <w:t>de</w:t>
      </w:r>
      <w:r>
        <w:rPr>
          <w:spacing w:val="-10"/>
          <w:sz w:val="22"/>
        </w:rPr>
        <w:t> </w:t>
      </w:r>
      <w:r>
        <w:rPr>
          <w:sz w:val="22"/>
        </w:rPr>
        <w:t>múltiples </w:t>
      </w:r>
      <w:r>
        <w:rPr>
          <w:spacing w:val="-2"/>
          <w:sz w:val="22"/>
        </w:rPr>
        <w:t>malles.</w:t>
      </w:r>
    </w:p>
    <w:p>
      <w:pPr>
        <w:pStyle w:val="ListParagraph"/>
        <w:numPr>
          <w:ilvl w:val="1"/>
          <w:numId w:val="22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especificat</w:t>
      </w:r>
      <w:r>
        <w:rPr>
          <w:spacing w:val="-9"/>
          <w:sz w:val="22"/>
        </w:rPr>
        <w:t> </w:t>
      </w:r>
      <w:r>
        <w:rPr>
          <w:sz w:val="22"/>
        </w:rPr>
        <w:t>els</w:t>
      </w:r>
      <w:r>
        <w:rPr>
          <w:spacing w:val="-9"/>
          <w:sz w:val="22"/>
        </w:rPr>
        <w:t> </w:t>
      </w:r>
      <w:r>
        <w:rPr>
          <w:sz w:val="22"/>
        </w:rPr>
        <w:t>circuits</w:t>
      </w:r>
      <w:r>
        <w:rPr>
          <w:spacing w:val="-9"/>
          <w:sz w:val="22"/>
        </w:rPr>
        <w:t> </w:t>
      </w:r>
      <w:r>
        <w:rPr>
          <w:sz w:val="22"/>
        </w:rPr>
        <w:t>divisors</w:t>
      </w:r>
      <w:r>
        <w:rPr>
          <w:spacing w:val="-9"/>
          <w:sz w:val="22"/>
        </w:rPr>
        <w:t> </w:t>
      </w:r>
      <w:r>
        <w:rPr>
          <w:sz w:val="22"/>
        </w:rPr>
        <w:t>de</w:t>
      </w:r>
      <w:r>
        <w:rPr>
          <w:spacing w:val="-8"/>
          <w:sz w:val="22"/>
        </w:rPr>
        <w:t> </w:t>
      </w:r>
      <w:r>
        <w:rPr>
          <w:sz w:val="22"/>
        </w:rPr>
        <w:t>corrent</w:t>
      </w:r>
      <w:r>
        <w:rPr>
          <w:spacing w:val="-9"/>
          <w:sz w:val="22"/>
        </w:rPr>
        <w:t> </w:t>
      </w:r>
      <w:r>
        <w:rPr>
          <w:sz w:val="22"/>
        </w:rPr>
        <w:t>i</w:t>
      </w:r>
      <w:r>
        <w:rPr>
          <w:spacing w:val="-9"/>
          <w:sz w:val="22"/>
        </w:rPr>
        <w:t> </w:t>
      </w:r>
      <w:r>
        <w:rPr>
          <w:sz w:val="22"/>
        </w:rPr>
        <w:t>circuits</w:t>
      </w:r>
      <w:r>
        <w:rPr>
          <w:spacing w:val="-9"/>
          <w:sz w:val="22"/>
        </w:rPr>
        <w:t> </w:t>
      </w:r>
      <w:r>
        <w:rPr>
          <w:sz w:val="22"/>
        </w:rPr>
        <w:t>divisors</w:t>
      </w:r>
      <w:r>
        <w:rPr>
          <w:spacing w:val="-9"/>
          <w:sz w:val="22"/>
        </w:rPr>
        <w:t> </w:t>
      </w:r>
      <w:r>
        <w:rPr>
          <w:sz w:val="22"/>
        </w:rPr>
        <w:t>de</w:t>
      </w:r>
      <w:r>
        <w:rPr>
          <w:spacing w:val="-8"/>
          <w:sz w:val="22"/>
        </w:rPr>
        <w:t> </w:t>
      </w:r>
      <w:r>
        <w:rPr>
          <w:spacing w:val="-2"/>
          <w:sz w:val="22"/>
        </w:rPr>
        <w:t>tensió.</w:t>
      </w:r>
    </w:p>
    <w:p>
      <w:pPr>
        <w:pStyle w:val="ListParagraph"/>
        <w:numPr>
          <w:ilvl w:val="1"/>
          <w:numId w:val="229"/>
        </w:numPr>
        <w:tabs>
          <w:tab w:pos="885" w:val="left" w:leader="none"/>
        </w:tabs>
        <w:spacing w:line="247" w:lineRule="auto" w:before="7" w:after="0"/>
        <w:ind w:left="885" w:right="223" w:hanging="360"/>
        <w:jc w:val="left"/>
        <w:rPr>
          <w:sz w:val="22"/>
        </w:rPr>
      </w:pPr>
      <w:r>
        <w:rPr>
          <w:sz w:val="22"/>
        </w:rPr>
        <w:t>S'ha</w:t>
      </w:r>
      <w:r>
        <w:rPr>
          <w:spacing w:val="-10"/>
          <w:sz w:val="22"/>
        </w:rPr>
        <w:t> </w:t>
      </w:r>
      <w:r>
        <w:rPr>
          <w:sz w:val="22"/>
        </w:rPr>
        <w:t>especificat</w:t>
      </w:r>
      <w:r>
        <w:rPr>
          <w:spacing w:val="-10"/>
          <w:sz w:val="22"/>
        </w:rPr>
        <w:t> </w:t>
      </w:r>
      <w:r>
        <w:rPr>
          <w:sz w:val="22"/>
        </w:rPr>
        <w:t>la</w:t>
      </w:r>
      <w:r>
        <w:rPr>
          <w:spacing w:val="-10"/>
          <w:sz w:val="22"/>
        </w:rPr>
        <w:t> </w:t>
      </w:r>
      <w:r>
        <w:rPr>
          <w:sz w:val="22"/>
        </w:rPr>
        <w:t>diferència</w:t>
      </w:r>
      <w:r>
        <w:rPr>
          <w:spacing w:val="-10"/>
          <w:sz w:val="22"/>
        </w:rPr>
        <w:t> </w:t>
      </w:r>
      <w:r>
        <w:rPr>
          <w:sz w:val="22"/>
        </w:rPr>
        <w:t>entre</w:t>
      </w:r>
      <w:r>
        <w:rPr>
          <w:spacing w:val="-10"/>
          <w:sz w:val="22"/>
        </w:rPr>
        <w:t> </w:t>
      </w:r>
      <w:r>
        <w:rPr>
          <w:sz w:val="22"/>
        </w:rPr>
        <w:t>treball,</w:t>
      </w:r>
      <w:r>
        <w:rPr>
          <w:spacing w:val="-10"/>
          <w:sz w:val="22"/>
        </w:rPr>
        <w:t> </w:t>
      </w:r>
      <w:r>
        <w:rPr>
          <w:sz w:val="22"/>
        </w:rPr>
        <w:t>energia</w:t>
      </w:r>
      <w:r>
        <w:rPr>
          <w:spacing w:val="-10"/>
          <w:sz w:val="22"/>
        </w:rPr>
        <w:t> </w:t>
      </w:r>
      <w:r>
        <w:rPr>
          <w:sz w:val="22"/>
        </w:rPr>
        <w:t>i</w:t>
      </w:r>
      <w:r>
        <w:rPr>
          <w:spacing w:val="-10"/>
          <w:sz w:val="22"/>
        </w:rPr>
        <w:t> </w:t>
      </w:r>
      <w:r>
        <w:rPr>
          <w:sz w:val="22"/>
        </w:rPr>
        <w:t>potència</w:t>
      </w:r>
      <w:r>
        <w:rPr>
          <w:spacing w:val="-10"/>
          <w:sz w:val="22"/>
        </w:rPr>
        <w:t> </w:t>
      </w:r>
      <w:r>
        <w:rPr>
          <w:sz w:val="22"/>
        </w:rPr>
        <w:t>i</w:t>
      </w:r>
      <w:r>
        <w:rPr>
          <w:spacing w:val="-10"/>
          <w:sz w:val="22"/>
        </w:rPr>
        <w:t> </w:t>
      </w:r>
      <w:r>
        <w:rPr>
          <w:sz w:val="22"/>
        </w:rPr>
        <w:t>se'n</w:t>
      </w:r>
      <w:r>
        <w:rPr>
          <w:spacing w:val="-10"/>
          <w:sz w:val="22"/>
        </w:rPr>
        <w:t> </w:t>
      </w:r>
      <w:r>
        <w:rPr>
          <w:sz w:val="22"/>
        </w:rPr>
        <w:t>distingeix</w:t>
      </w:r>
      <w:r>
        <w:rPr>
          <w:spacing w:val="-10"/>
          <w:sz w:val="22"/>
        </w:rPr>
        <w:t> </w:t>
      </w:r>
      <w:r>
        <w:rPr>
          <w:sz w:val="22"/>
        </w:rPr>
        <w:t>aplicació a l'electricitat.</w:t>
      </w:r>
    </w:p>
    <w:p>
      <w:pPr>
        <w:pStyle w:val="ListParagraph"/>
        <w:numPr>
          <w:ilvl w:val="1"/>
          <w:numId w:val="22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calculat</w:t>
      </w:r>
      <w:r>
        <w:rPr>
          <w:spacing w:val="-11"/>
          <w:sz w:val="22"/>
        </w:rPr>
        <w:t> </w:t>
      </w:r>
      <w:r>
        <w:rPr>
          <w:sz w:val="22"/>
        </w:rPr>
        <w:t>potència</w:t>
      </w:r>
      <w:r>
        <w:rPr>
          <w:spacing w:val="-11"/>
          <w:sz w:val="22"/>
        </w:rPr>
        <w:t> </w:t>
      </w:r>
      <w:r>
        <w:rPr>
          <w:sz w:val="22"/>
        </w:rPr>
        <w:t>i</w:t>
      </w:r>
      <w:r>
        <w:rPr>
          <w:spacing w:val="-11"/>
          <w:sz w:val="22"/>
        </w:rPr>
        <w:t> </w:t>
      </w:r>
      <w:r>
        <w:rPr>
          <w:sz w:val="22"/>
        </w:rPr>
        <w:t>rendiment</w:t>
      </w:r>
      <w:r>
        <w:rPr>
          <w:spacing w:val="-10"/>
          <w:sz w:val="22"/>
        </w:rPr>
        <w:t> </w:t>
      </w:r>
      <w:r>
        <w:rPr>
          <w:sz w:val="22"/>
        </w:rPr>
        <w:t>elèctric</w:t>
      </w:r>
      <w:r>
        <w:rPr>
          <w:spacing w:val="-11"/>
          <w:sz w:val="22"/>
        </w:rPr>
        <w:t> </w:t>
      </w:r>
      <w:r>
        <w:rPr>
          <w:sz w:val="22"/>
        </w:rPr>
        <w:t>aplicat</w:t>
      </w:r>
      <w:r>
        <w:rPr>
          <w:spacing w:val="-11"/>
          <w:sz w:val="22"/>
        </w:rPr>
        <w:t> </w:t>
      </w:r>
      <w:r>
        <w:rPr>
          <w:sz w:val="22"/>
        </w:rPr>
        <w:t>sobre</w:t>
      </w:r>
      <w:r>
        <w:rPr>
          <w:spacing w:val="-11"/>
          <w:sz w:val="22"/>
        </w:rPr>
        <w:t> </w:t>
      </w:r>
      <w:r>
        <w:rPr>
          <w:sz w:val="22"/>
        </w:rPr>
        <w:t>components</w:t>
      </w:r>
      <w:r>
        <w:rPr>
          <w:spacing w:val="-10"/>
          <w:sz w:val="22"/>
        </w:rPr>
        <w:t> </w:t>
      </w:r>
      <w:r>
        <w:rPr>
          <w:spacing w:val="-2"/>
          <w:sz w:val="22"/>
        </w:rPr>
        <w:t>bàsics.</w:t>
      </w:r>
    </w:p>
    <w:p>
      <w:pPr>
        <w:pStyle w:val="ListParagraph"/>
        <w:numPr>
          <w:ilvl w:val="1"/>
          <w:numId w:val="229"/>
        </w:numPr>
        <w:tabs>
          <w:tab w:pos="885" w:val="left" w:leader="none"/>
        </w:tabs>
        <w:spacing w:line="242" w:lineRule="auto" w:before="6" w:after="0"/>
        <w:ind w:left="885" w:right="46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propietats</w:t>
      </w:r>
      <w:r>
        <w:rPr>
          <w:spacing w:val="-10"/>
          <w:sz w:val="22"/>
        </w:rPr>
        <w:t> </w:t>
      </w:r>
      <w:r>
        <w:rPr>
          <w:sz w:val="22"/>
        </w:rPr>
        <w:t>bàsiques</w:t>
      </w:r>
      <w:r>
        <w:rPr>
          <w:spacing w:val="-10"/>
          <w:sz w:val="22"/>
        </w:rPr>
        <w:t> </w:t>
      </w:r>
      <w:r>
        <w:rPr>
          <w:sz w:val="22"/>
        </w:rPr>
        <w:t>dels</w:t>
      </w:r>
      <w:r>
        <w:rPr>
          <w:spacing w:val="-10"/>
          <w:sz w:val="22"/>
        </w:rPr>
        <w:t> </w:t>
      </w:r>
      <w:r>
        <w:rPr>
          <w:sz w:val="22"/>
        </w:rPr>
        <w:t>conductors</w:t>
      </w:r>
      <w:r>
        <w:rPr>
          <w:spacing w:val="-10"/>
          <w:sz w:val="22"/>
        </w:rPr>
        <w:t> </w:t>
      </w:r>
      <w:r>
        <w:rPr>
          <w:sz w:val="22"/>
        </w:rPr>
        <w:t>en</w:t>
      </w:r>
      <w:r>
        <w:rPr>
          <w:spacing w:val="-10"/>
          <w:sz w:val="22"/>
        </w:rPr>
        <w:t> </w:t>
      </w:r>
      <w:r>
        <w:rPr>
          <w:sz w:val="22"/>
        </w:rPr>
        <w:t>circuits</w:t>
      </w:r>
      <w:r>
        <w:rPr>
          <w:spacing w:val="-10"/>
          <w:sz w:val="22"/>
        </w:rPr>
        <w:t> </w:t>
      </w:r>
      <w:r>
        <w:rPr>
          <w:sz w:val="22"/>
        </w:rPr>
        <w:t>elèctrics.</w:t>
      </w:r>
      <w:r>
        <w:rPr>
          <w:spacing w:val="-10"/>
          <w:sz w:val="22"/>
        </w:rPr>
        <w:t> </w:t>
      </w:r>
      <w:r>
        <w:rPr>
          <w:sz w:val="22"/>
        </w:rPr>
        <w:t>trics,</w:t>
      </w:r>
      <w:r>
        <w:rPr>
          <w:spacing w:val="-10"/>
          <w:sz w:val="22"/>
        </w:rPr>
        <w:t> </w:t>
      </w:r>
      <w:r>
        <w:rPr>
          <w:sz w:val="22"/>
        </w:rPr>
        <w:t>i s'ha distingit la conducció de corrent i caiguda de tensió constant al llarg del </w:t>
      </w:r>
      <w:r>
        <w:rPr>
          <w:spacing w:val="-2"/>
          <w:sz w:val="22"/>
        </w:rPr>
        <w:t>conductor.</w:t>
      </w:r>
    </w:p>
    <w:p>
      <w:pPr>
        <w:pStyle w:val="ListParagraph"/>
        <w:numPr>
          <w:ilvl w:val="1"/>
          <w:numId w:val="229"/>
        </w:numPr>
        <w:tabs>
          <w:tab w:pos="885" w:val="left" w:leader="none"/>
        </w:tabs>
        <w:spacing w:line="247" w:lineRule="auto" w:before="6" w:after="0"/>
        <w:ind w:left="885" w:right="1063" w:hanging="360"/>
        <w:jc w:val="left"/>
        <w:rPr>
          <w:sz w:val="22"/>
        </w:rPr>
      </w:pPr>
      <w:r>
        <w:rPr>
          <w:sz w:val="22"/>
        </w:rPr>
        <w:t>S'han</w:t>
      </w:r>
      <w:r>
        <w:rPr>
          <w:spacing w:val="-12"/>
          <w:sz w:val="22"/>
        </w:rPr>
        <w:t> </w:t>
      </w:r>
      <w:r>
        <w:rPr>
          <w:sz w:val="22"/>
        </w:rPr>
        <w:t>mesurat</w:t>
      </w:r>
      <w:r>
        <w:rPr>
          <w:spacing w:val="-12"/>
          <w:sz w:val="22"/>
        </w:rPr>
        <w:t> </w:t>
      </w:r>
      <w:r>
        <w:rPr>
          <w:sz w:val="22"/>
        </w:rPr>
        <w:t>paràmetres</w:t>
      </w:r>
      <w:r>
        <w:rPr>
          <w:spacing w:val="-12"/>
          <w:sz w:val="22"/>
        </w:rPr>
        <w:t> </w:t>
      </w:r>
      <w:r>
        <w:rPr>
          <w:sz w:val="22"/>
        </w:rPr>
        <w:t>bàsics</w:t>
      </w:r>
      <w:r>
        <w:rPr>
          <w:spacing w:val="-12"/>
          <w:sz w:val="22"/>
        </w:rPr>
        <w:t> </w:t>
      </w:r>
      <w:r>
        <w:rPr>
          <w:sz w:val="22"/>
        </w:rPr>
        <w:t>com</w:t>
      </w:r>
      <w:r>
        <w:rPr>
          <w:spacing w:val="-12"/>
          <w:sz w:val="22"/>
        </w:rPr>
        <w:t> </w:t>
      </w:r>
      <w:r>
        <w:rPr>
          <w:sz w:val="22"/>
        </w:rPr>
        <w:t>potència,</w:t>
      </w:r>
      <w:r>
        <w:rPr>
          <w:spacing w:val="-12"/>
          <w:sz w:val="22"/>
        </w:rPr>
        <w:t> </w:t>
      </w:r>
      <w:r>
        <w:rPr>
          <w:sz w:val="22"/>
        </w:rPr>
        <w:t>continuïtat,</w:t>
      </w:r>
      <w:r>
        <w:rPr>
          <w:spacing w:val="-12"/>
          <w:sz w:val="22"/>
        </w:rPr>
        <w:t> </w:t>
      </w:r>
      <w:r>
        <w:rPr>
          <w:sz w:val="22"/>
        </w:rPr>
        <w:t>tensió,</w:t>
      </w:r>
      <w:r>
        <w:rPr>
          <w:spacing w:val="-12"/>
          <w:sz w:val="22"/>
        </w:rPr>
        <w:t> </w:t>
      </w:r>
      <w:r>
        <w:rPr>
          <w:sz w:val="22"/>
        </w:rPr>
        <w:t>corrents, capacitat, resistència amb dispositius de mesura.</w:t>
      </w:r>
    </w:p>
    <w:p>
      <w:pPr>
        <w:pStyle w:val="ListParagraph"/>
        <w:numPr>
          <w:ilvl w:val="1"/>
          <w:numId w:val="229"/>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especificat</w:t>
      </w:r>
      <w:r>
        <w:rPr>
          <w:spacing w:val="-10"/>
          <w:sz w:val="22"/>
        </w:rPr>
        <w:t> </w:t>
      </w:r>
      <w:r>
        <w:rPr>
          <w:sz w:val="22"/>
        </w:rPr>
        <w:t>el</w:t>
      </w:r>
      <w:r>
        <w:rPr>
          <w:spacing w:val="-10"/>
          <w:sz w:val="22"/>
        </w:rPr>
        <w:t> </w:t>
      </w:r>
      <w:r>
        <w:rPr>
          <w:sz w:val="22"/>
        </w:rPr>
        <w:t>funcionament,</w:t>
      </w:r>
      <w:r>
        <w:rPr>
          <w:spacing w:val="-10"/>
          <w:sz w:val="22"/>
        </w:rPr>
        <w:t> </w:t>
      </w:r>
      <w:r>
        <w:rPr>
          <w:sz w:val="22"/>
        </w:rPr>
        <w:t>connexió</w:t>
      </w:r>
      <w:r>
        <w:rPr>
          <w:spacing w:val="-10"/>
          <w:sz w:val="22"/>
        </w:rPr>
        <w:t> </w:t>
      </w:r>
      <w:r>
        <w:rPr>
          <w:sz w:val="22"/>
        </w:rPr>
        <w:t>i</w:t>
      </w:r>
      <w:r>
        <w:rPr>
          <w:spacing w:val="-11"/>
          <w:sz w:val="22"/>
        </w:rPr>
        <w:t> </w:t>
      </w:r>
      <w:r>
        <w:rPr>
          <w:sz w:val="22"/>
        </w:rPr>
        <w:t>precaucions</w:t>
      </w:r>
      <w:r>
        <w:rPr>
          <w:spacing w:val="-10"/>
          <w:sz w:val="22"/>
        </w:rPr>
        <w:t> </w:t>
      </w:r>
      <w:r>
        <w:rPr>
          <w:sz w:val="22"/>
        </w:rPr>
        <w:t>necessàries</w:t>
      </w:r>
      <w:r>
        <w:rPr>
          <w:spacing w:val="-10"/>
          <w:sz w:val="22"/>
        </w:rPr>
        <w:t> </w:t>
      </w:r>
      <w:r>
        <w:rPr>
          <w:sz w:val="22"/>
        </w:rPr>
        <w:t>a</w:t>
      </w:r>
      <w:r>
        <w:rPr>
          <w:spacing w:val="-10"/>
          <w:sz w:val="22"/>
        </w:rPr>
        <w:t> </w:t>
      </w:r>
      <w:r>
        <w:rPr>
          <w:sz w:val="22"/>
        </w:rPr>
        <w:t>les</w:t>
      </w:r>
      <w:r>
        <w:rPr>
          <w:spacing w:val="-10"/>
          <w:sz w:val="22"/>
        </w:rPr>
        <w:t> </w:t>
      </w:r>
      <w:r>
        <w:rPr>
          <w:spacing w:val="-2"/>
          <w:sz w:val="22"/>
        </w:rPr>
        <w:t>mesures.</w:t>
      </w:r>
    </w:p>
    <w:p>
      <w:pPr>
        <w:pStyle w:val="BodyText"/>
        <w:spacing w:before="3"/>
        <w:ind w:left="0" w:firstLine="0"/>
      </w:pPr>
    </w:p>
    <w:p>
      <w:pPr>
        <w:pStyle w:val="ListParagraph"/>
        <w:numPr>
          <w:ilvl w:val="0"/>
          <w:numId w:val="229"/>
        </w:numPr>
        <w:tabs>
          <w:tab w:pos="883" w:val="left" w:leader="none"/>
          <w:tab w:pos="885" w:val="left" w:leader="none"/>
        </w:tabs>
        <w:spacing w:line="240" w:lineRule="auto" w:before="0" w:after="0"/>
        <w:ind w:left="885" w:right="1297" w:hanging="360"/>
        <w:jc w:val="left"/>
        <w:rPr>
          <w:sz w:val="22"/>
        </w:rPr>
      </w:pPr>
      <w:r>
        <w:rPr>
          <w:sz w:val="22"/>
        </w:rPr>
        <w:t>Calcula</w:t>
      </w:r>
      <w:r>
        <w:rPr>
          <w:spacing w:val="-10"/>
          <w:sz w:val="22"/>
        </w:rPr>
        <w:t> </w:t>
      </w:r>
      <w:r>
        <w:rPr>
          <w:sz w:val="22"/>
        </w:rPr>
        <w:t>circuits</w:t>
      </w:r>
      <w:r>
        <w:rPr>
          <w:spacing w:val="-10"/>
          <w:sz w:val="22"/>
        </w:rPr>
        <w:t> </w:t>
      </w:r>
      <w:r>
        <w:rPr>
          <w:sz w:val="22"/>
        </w:rPr>
        <w:t>elèctrics</w:t>
      </w:r>
      <w:r>
        <w:rPr>
          <w:spacing w:val="-10"/>
          <w:sz w:val="22"/>
        </w:rPr>
        <w:t> </w:t>
      </w:r>
      <w:r>
        <w:rPr>
          <w:sz w:val="22"/>
        </w:rPr>
        <w:t>de</w:t>
      </w:r>
      <w:r>
        <w:rPr>
          <w:spacing w:val="-10"/>
          <w:sz w:val="22"/>
        </w:rPr>
        <w:t> </w:t>
      </w:r>
      <w:r>
        <w:rPr>
          <w:sz w:val="22"/>
        </w:rPr>
        <w:t>corrent</w:t>
      </w:r>
      <w:r>
        <w:rPr>
          <w:spacing w:val="-10"/>
          <w:sz w:val="22"/>
        </w:rPr>
        <w:t> </w:t>
      </w:r>
      <w:r>
        <w:rPr>
          <w:sz w:val="22"/>
        </w:rPr>
        <w:t>altern</w:t>
      </w:r>
      <w:r>
        <w:rPr>
          <w:spacing w:val="-10"/>
          <w:sz w:val="22"/>
        </w:rPr>
        <w:t> </w:t>
      </w:r>
      <w:r>
        <w:rPr>
          <w:sz w:val="22"/>
        </w:rPr>
        <w:t>aplicant</w:t>
      </w:r>
      <w:r>
        <w:rPr>
          <w:spacing w:val="-10"/>
          <w:sz w:val="22"/>
        </w:rPr>
        <w:t> </w:t>
      </w:r>
      <w:r>
        <w:rPr>
          <w:sz w:val="22"/>
        </w:rPr>
        <w:t>les</w:t>
      </w:r>
      <w:r>
        <w:rPr>
          <w:spacing w:val="-10"/>
          <w:sz w:val="22"/>
        </w:rPr>
        <w:t> </w:t>
      </w:r>
      <w:r>
        <w:rPr>
          <w:sz w:val="22"/>
        </w:rPr>
        <w:t>lleis</w:t>
      </w:r>
      <w:r>
        <w:rPr>
          <w:spacing w:val="-10"/>
          <w:sz w:val="22"/>
        </w:rPr>
        <w:t> </w:t>
      </w:r>
      <w:r>
        <w:rPr>
          <w:sz w:val="22"/>
        </w:rPr>
        <w:t>i</w:t>
      </w:r>
      <w:r>
        <w:rPr>
          <w:spacing w:val="-10"/>
          <w:sz w:val="22"/>
        </w:rPr>
        <w:t> </w:t>
      </w:r>
      <w:r>
        <w:rPr>
          <w:sz w:val="22"/>
        </w:rPr>
        <w:t>principis</w:t>
      </w:r>
      <w:r>
        <w:rPr>
          <w:spacing w:val="-10"/>
          <w:sz w:val="22"/>
        </w:rPr>
        <w:t> </w:t>
      </w:r>
      <w:r>
        <w:rPr>
          <w:sz w:val="22"/>
        </w:rPr>
        <w:t>que</w:t>
      </w:r>
      <w:r>
        <w:rPr>
          <w:spacing w:val="-10"/>
          <w:sz w:val="22"/>
        </w:rPr>
        <w:t> </w:t>
      </w:r>
      <w:r>
        <w:rPr>
          <w:sz w:val="22"/>
        </w:rPr>
        <w:t>la </w:t>
      </w:r>
      <w:r>
        <w:rPr>
          <w:spacing w:val="-2"/>
          <w:sz w:val="22"/>
        </w:rPr>
        <w:t>caracteritzen.</w:t>
      </w:r>
    </w:p>
    <w:p>
      <w:pPr>
        <w:pStyle w:val="BodyText"/>
        <w:spacing w:before="7"/>
        <w:ind w:left="165" w:firstLine="0"/>
      </w:pPr>
      <w:r>
        <w:rPr/>
        <w:t>Criteris</w:t>
      </w:r>
      <w:r>
        <w:rPr>
          <w:spacing w:val="-7"/>
        </w:rPr>
        <w:t> </w:t>
      </w:r>
      <w:r>
        <w:rPr>
          <w:spacing w:val="-2"/>
        </w:rPr>
        <w:t>d'avaluació:</w:t>
      </w:r>
    </w:p>
    <w:p>
      <w:pPr>
        <w:pStyle w:val="ListParagraph"/>
        <w:numPr>
          <w:ilvl w:val="1"/>
          <w:numId w:val="229"/>
        </w:numPr>
        <w:tabs>
          <w:tab w:pos="885" w:val="left" w:leader="none"/>
        </w:tabs>
        <w:spacing w:line="247" w:lineRule="auto" w:before="6" w:after="0"/>
        <w:ind w:left="885" w:right="186"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forma</w:t>
      </w:r>
      <w:r>
        <w:rPr>
          <w:spacing w:val="-10"/>
          <w:sz w:val="22"/>
        </w:rPr>
        <w:t> </w:t>
      </w:r>
      <w:r>
        <w:rPr>
          <w:sz w:val="22"/>
        </w:rPr>
        <w:t>de</w:t>
      </w:r>
      <w:r>
        <w:rPr>
          <w:spacing w:val="-10"/>
          <w:sz w:val="22"/>
        </w:rPr>
        <w:t> </w:t>
      </w:r>
      <w:r>
        <w:rPr>
          <w:sz w:val="22"/>
        </w:rPr>
        <w:t>generar</w:t>
      </w:r>
      <w:r>
        <w:rPr>
          <w:spacing w:val="-10"/>
          <w:sz w:val="22"/>
        </w:rPr>
        <w:t> </w:t>
      </w:r>
      <w:r>
        <w:rPr>
          <w:sz w:val="22"/>
        </w:rPr>
        <w:t>corrent</w:t>
      </w:r>
      <w:r>
        <w:rPr>
          <w:spacing w:val="-10"/>
          <w:sz w:val="22"/>
        </w:rPr>
        <w:t> </w:t>
      </w:r>
      <w:r>
        <w:rPr>
          <w:sz w:val="22"/>
        </w:rPr>
        <w:t>altern</w:t>
      </w:r>
      <w:r>
        <w:rPr>
          <w:spacing w:val="-10"/>
          <w:sz w:val="22"/>
        </w:rPr>
        <w:t> </w:t>
      </w:r>
      <w:r>
        <w:rPr>
          <w:sz w:val="22"/>
        </w:rPr>
        <w:t>monofàsic</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d'un senyal sinusoïdal.</w:t>
      </w:r>
    </w:p>
    <w:p>
      <w:pPr>
        <w:pStyle w:val="ListParagraph"/>
        <w:numPr>
          <w:ilvl w:val="1"/>
          <w:numId w:val="229"/>
        </w:numPr>
        <w:tabs>
          <w:tab w:pos="885" w:val="left" w:leader="none"/>
        </w:tabs>
        <w:spacing w:line="247" w:lineRule="auto" w:before="0" w:after="0"/>
        <w:ind w:left="885" w:right="188"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tensió</w:t>
      </w:r>
      <w:r>
        <w:rPr>
          <w:spacing w:val="-10"/>
          <w:sz w:val="22"/>
        </w:rPr>
        <w:t> </w:t>
      </w:r>
      <w:r>
        <w:rPr>
          <w:sz w:val="22"/>
        </w:rPr>
        <w:t>i</w:t>
      </w:r>
      <w:r>
        <w:rPr>
          <w:spacing w:val="-10"/>
          <w:sz w:val="22"/>
        </w:rPr>
        <w:t> </w:t>
      </w:r>
      <w:r>
        <w:rPr>
          <w:sz w:val="22"/>
        </w:rPr>
        <w:t>corrent</w:t>
      </w:r>
      <w:r>
        <w:rPr>
          <w:spacing w:val="-10"/>
          <w:sz w:val="22"/>
        </w:rPr>
        <w:t> </w:t>
      </w:r>
      <w:r>
        <w:rPr>
          <w:sz w:val="22"/>
        </w:rPr>
        <w:t>instantània,</w:t>
      </w:r>
      <w:r>
        <w:rPr>
          <w:spacing w:val="-10"/>
          <w:sz w:val="22"/>
        </w:rPr>
        <w:t> </w:t>
      </w:r>
      <w:r>
        <w:rPr>
          <w:sz w:val="22"/>
        </w:rPr>
        <w:t>mitjana,</w:t>
      </w:r>
      <w:r>
        <w:rPr>
          <w:spacing w:val="-10"/>
          <w:sz w:val="22"/>
        </w:rPr>
        <w:t> </w:t>
      </w:r>
      <w:r>
        <w:rPr>
          <w:sz w:val="22"/>
        </w:rPr>
        <w:t>eficaç,</w:t>
      </w:r>
      <w:r>
        <w:rPr>
          <w:spacing w:val="-10"/>
          <w:sz w:val="22"/>
        </w:rPr>
        <w:t> </w:t>
      </w:r>
      <w:r>
        <w:rPr>
          <w:sz w:val="22"/>
        </w:rPr>
        <w:t>de</w:t>
      </w:r>
      <w:r>
        <w:rPr>
          <w:spacing w:val="-10"/>
          <w:sz w:val="22"/>
        </w:rPr>
        <w:t> </w:t>
      </w:r>
      <w:r>
        <w:rPr>
          <w:sz w:val="22"/>
        </w:rPr>
        <w:t>pic</w:t>
      </w:r>
      <w:r>
        <w:rPr>
          <w:spacing w:val="-10"/>
          <w:sz w:val="22"/>
        </w:rPr>
        <w:t> </w:t>
      </w:r>
      <w:r>
        <w:rPr>
          <w:sz w:val="22"/>
        </w:rPr>
        <w:t>i</w:t>
      </w:r>
      <w:r>
        <w:rPr>
          <w:spacing w:val="-10"/>
          <w:sz w:val="22"/>
        </w:rPr>
        <w:t> </w:t>
      </w:r>
      <w:r>
        <w:rPr>
          <w:sz w:val="22"/>
        </w:rPr>
        <w:t>de</w:t>
      </w:r>
      <w:r>
        <w:rPr>
          <w:spacing w:val="-10"/>
          <w:sz w:val="22"/>
        </w:rPr>
        <w:t> </w:t>
      </w:r>
      <w:r>
        <w:rPr>
          <w:sz w:val="22"/>
        </w:rPr>
        <w:t>pic a pic.</w:t>
      </w:r>
    </w:p>
    <w:p>
      <w:pPr>
        <w:pStyle w:val="ListParagraph"/>
        <w:numPr>
          <w:ilvl w:val="1"/>
          <w:numId w:val="229"/>
        </w:numPr>
        <w:tabs>
          <w:tab w:pos="885" w:val="left" w:leader="none"/>
        </w:tabs>
        <w:spacing w:line="247" w:lineRule="auto" w:before="0" w:after="0"/>
        <w:ind w:left="885" w:right="943" w:hanging="360"/>
        <w:jc w:val="left"/>
        <w:rPr>
          <w:sz w:val="22"/>
        </w:rPr>
      </w:pPr>
      <w:r>
        <w:rPr>
          <w:sz w:val="22"/>
        </w:rPr>
        <w:t>S'ha</w:t>
      </w:r>
      <w:r>
        <w:rPr>
          <w:spacing w:val="-10"/>
          <w:sz w:val="22"/>
        </w:rPr>
        <w:t> </w:t>
      </w:r>
      <w:r>
        <w:rPr>
          <w:sz w:val="22"/>
        </w:rPr>
        <w:t>calculat</w:t>
      </w:r>
      <w:r>
        <w:rPr>
          <w:spacing w:val="-10"/>
          <w:sz w:val="22"/>
        </w:rPr>
        <w:t> </w:t>
      </w:r>
      <w:r>
        <w:rPr>
          <w:sz w:val="22"/>
        </w:rPr>
        <w:t>la</w:t>
      </w:r>
      <w:r>
        <w:rPr>
          <w:spacing w:val="-10"/>
          <w:sz w:val="22"/>
        </w:rPr>
        <w:t> </w:t>
      </w:r>
      <w:r>
        <w:rPr>
          <w:sz w:val="22"/>
        </w:rPr>
        <w:t>impedància</w:t>
      </w:r>
      <w:r>
        <w:rPr>
          <w:spacing w:val="-10"/>
          <w:sz w:val="22"/>
        </w:rPr>
        <w:t> </w:t>
      </w:r>
      <w:r>
        <w:rPr>
          <w:sz w:val="22"/>
        </w:rPr>
        <w:t>per</w:t>
      </w:r>
      <w:r>
        <w:rPr>
          <w:spacing w:val="-10"/>
          <w:sz w:val="22"/>
        </w:rPr>
        <w:t> </w:t>
      </w:r>
      <w:r>
        <w:rPr>
          <w:sz w:val="22"/>
        </w:rPr>
        <w:t>a</w:t>
      </w:r>
      <w:r>
        <w:rPr>
          <w:spacing w:val="-10"/>
          <w:sz w:val="22"/>
        </w:rPr>
        <w:t> </w:t>
      </w:r>
      <w:r>
        <w:rPr>
          <w:sz w:val="22"/>
        </w:rPr>
        <w:t>components</w:t>
      </w:r>
      <w:r>
        <w:rPr>
          <w:spacing w:val="-10"/>
          <w:sz w:val="22"/>
        </w:rPr>
        <w:t> </w:t>
      </w:r>
      <w:r>
        <w:rPr>
          <w:sz w:val="22"/>
        </w:rPr>
        <w:t>resistius,</w:t>
      </w:r>
      <w:r>
        <w:rPr>
          <w:spacing w:val="-10"/>
          <w:sz w:val="22"/>
        </w:rPr>
        <w:t> </w:t>
      </w:r>
      <w:r>
        <w:rPr>
          <w:sz w:val="22"/>
        </w:rPr>
        <w:t>capacitius</w:t>
      </w:r>
      <w:r>
        <w:rPr>
          <w:spacing w:val="-10"/>
          <w:sz w:val="22"/>
        </w:rPr>
        <w:t> </w:t>
      </w:r>
      <w:r>
        <w:rPr>
          <w:sz w:val="22"/>
        </w:rPr>
        <w:t>i</w:t>
      </w:r>
      <w:r>
        <w:rPr>
          <w:spacing w:val="-10"/>
          <w:sz w:val="22"/>
        </w:rPr>
        <w:t> </w:t>
      </w:r>
      <w:r>
        <w:rPr>
          <w:sz w:val="22"/>
        </w:rPr>
        <w:t>inductius</w:t>
      </w:r>
      <w:r>
        <w:rPr>
          <w:spacing w:val="-10"/>
          <w:sz w:val="22"/>
        </w:rPr>
        <w:t> </w:t>
      </w:r>
      <w:r>
        <w:rPr>
          <w:sz w:val="22"/>
        </w:rPr>
        <w:t>i agrupacions i distingeix la seva dependència amb la freqüència.</w:t>
      </w:r>
    </w:p>
    <w:p>
      <w:pPr>
        <w:pStyle w:val="ListParagraph"/>
        <w:numPr>
          <w:ilvl w:val="1"/>
          <w:numId w:val="229"/>
        </w:numPr>
        <w:tabs>
          <w:tab w:pos="885" w:val="left" w:leader="none"/>
        </w:tabs>
        <w:spacing w:line="247" w:lineRule="auto" w:before="0" w:after="0"/>
        <w:ind w:left="885" w:right="1158"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relacions</w:t>
      </w:r>
      <w:r>
        <w:rPr>
          <w:spacing w:val="-10"/>
          <w:sz w:val="22"/>
        </w:rPr>
        <w:t> </w:t>
      </w:r>
      <w:r>
        <w:rPr>
          <w:sz w:val="22"/>
        </w:rPr>
        <w:t>entre</w:t>
      </w:r>
      <w:r>
        <w:rPr>
          <w:spacing w:val="-10"/>
          <w:sz w:val="22"/>
        </w:rPr>
        <w:t> </w:t>
      </w:r>
      <w:r>
        <w:rPr>
          <w:sz w:val="22"/>
        </w:rPr>
        <w:t>tensió</w:t>
      </w:r>
      <w:r>
        <w:rPr>
          <w:spacing w:val="-10"/>
          <w:sz w:val="22"/>
        </w:rPr>
        <w:t> </w:t>
      </w:r>
      <w:r>
        <w:rPr>
          <w:sz w:val="22"/>
        </w:rPr>
        <w:t>i</w:t>
      </w:r>
      <w:r>
        <w:rPr>
          <w:spacing w:val="-10"/>
          <w:sz w:val="22"/>
        </w:rPr>
        <w:t> </w:t>
      </w:r>
      <w:r>
        <w:rPr>
          <w:sz w:val="22"/>
        </w:rPr>
        <w:t>corrent</w:t>
      </w:r>
      <w:r>
        <w:rPr>
          <w:spacing w:val="-10"/>
          <w:sz w:val="22"/>
        </w:rPr>
        <w:t> </w:t>
      </w:r>
      <w:r>
        <w:rPr>
          <w:sz w:val="22"/>
        </w:rPr>
        <w:t>i</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desfase, directament sobre resistència, condensador ideal i bobina ideal.</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29"/>
        </w:numPr>
        <w:tabs>
          <w:tab w:pos="885" w:val="left" w:leader="none"/>
        </w:tabs>
        <w:spacing w:line="247" w:lineRule="auto" w:before="74" w:after="0"/>
        <w:ind w:left="885" w:right="224" w:hanging="360"/>
        <w:jc w:val="left"/>
        <w:rPr>
          <w:sz w:val="22"/>
        </w:rPr>
      </w:pPr>
      <w:r>
        <w:rPr>
          <w:sz w:val="22"/>
        </w:rPr>
        <w:t>S'ha</w:t>
      </w:r>
      <w:r>
        <w:rPr>
          <w:spacing w:val="-10"/>
          <w:sz w:val="22"/>
        </w:rPr>
        <w:t> </w:t>
      </w:r>
      <w:r>
        <w:rPr>
          <w:sz w:val="22"/>
        </w:rPr>
        <w:t>aplicat</w:t>
      </w:r>
      <w:r>
        <w:rPr>
          <w:spacing w:val="-10"/>
          <w:sz w:val="22"/>
        </w:rPr>
        <w:t> </w:t>
      </w:r>
      <w:r>
        <w:rPr>
          <w:sz w:val="22"/>
        </w:rPr>
        <w:t>la</w:t>
      </w:r>
      <w:r>
        <w:rPr>
          <w:spacing w:val="-10"/>
          <w:sz w:val="22"/>
        </w:rPr>
        <w:t> </w:t>
      </w:r>
      <w:r>
        <w:rPr>
          <w:sz w:val="22"/>
        </w:rPr>
        <w:t>llei</w:t>
      </w:r>
      <w:r>
        <w:rPr>
          <w:spacing w:val="-10"/>
          <w:sz w:val="22"/>
        </w:rPr>
        <w:t> </w:t>
      </w:r>
      <w:r>
        <w:rPr>
          <w:sz w:val="22"/>
        </w:rPr>
        <w:t>d'Ohm</w:t>
      </w:r>
      <w:r>
        <w:rPr>
          <w:spacing w:val="-10"/>
          <w:sz w:val="22"/>
        </w:rPr>
        <w:t> </w:t>
      </w:r>
      <w:r>
        <w:rPr>
          <w:sz w:val="22"/>
        </w:rPr>
        <w:t>generalitzada</w:t>
      </w:r>
      <w:r>
        <w:rPr>
          <w:spacing w:val="-10"/>
          <w:sz w:val="22"/>
        </w:rPr>
        <w:t> </w:t>
      </w:r>
      <w:r>
        <w:rPr>
          <w:sz w:val="22"/>
        </w:rPr>
        <w:t>al</w:t>
      </w:r>
      <w:r>
        <w:rPr>
          <w:spacing w:val="-10"/>
          <w:sz w:val="22"/>
        </w:rPr>
        <w:t> </w:t>
      </w:r>
      <w:r>
        <w:rPr>
          <w:sz w:val="22"/>
        </w:rPr>
        <w:t>càlcul</w:t>
      </w:r>
      <w:r>
        <w:rPr>
          <w:spacing w:val="-10"/>
          <w:sz w:val="22"/>
        </w:rPr>
        <w:t> </w:t>
      </w:r>
      <w:r>
        <w:rPr>
          <w:sz w:val="22"/>
        </w:rPr>
        <w:t>en</w:t>
      </w:r>
      <w:r>
        <w:rPr>
          <w:spacing w:val="-10"/>
          <w:sz w:val="22"/>
        </w:rPr>
        <w:t> </w:t>
      </w:r>
      <w:r>
        <w:rPr>
          <w:sz w:val="22"/>
        </w:rPr>
        <w:t>corrent</w:t>
      </w:r>
      <w:r>
        <w:rPr>
          <w:spacing w:val="-10"/>
          <w:sz w:val="22"/>
        </w:rPr>
        <w:t> </w:t>
      </w:r>
      <w:r>
        <w:rPr>
          <w:sz w:val="22"/>
        </w:rPr>
        <w:t>altern</w:t>
      </w:r>
      <w:r>
        <w:rPr>
          <w:spacing w:val="-10"/>
          <w:sz w:val="22"/>
        </w:rPr>
        <w:t> </w:t>
      </w:r>
      <w:r>
        <w:rPr>
          <w:sz w:val="22"/>
        </w:rPr>
        <w:t>sobre</w:t>
      </w:r>
      <w:r>
        <w:rPr>
          <w:spacing w:val="-10"/>
          <w:sz w:val="22"/>
        </w:rPr>
        <w:t> </w:t>
      </w:r>
      <w:r>
        <w:rPr>
          <w:sz w:val="22"/>
        </w:rPr>
        <w:t>circuits</w:t>
      </w:r>
      <w:r>
        <w:rPr>
          <w:spacing w:val="-10"/>
          <w:sz w:val="22"/>
        </w:rPr>
        <w:t> </w:t>
      </w:r>
      <w:r>
        <w:rPr>
          <w:sz w:val="22"/>
        </w:rPr>
        <w:t>R,</w:t>
      </w:r>
      <w:r>
        <w:rPr>
          <w:spacing w:val="-10"/>
          <w:sz w:val="22"/>
        </w:rPr>
        <w:t> </w:t>
      </w:r>
      <w:r>
        <w:rPr>
          <w:sz w:val="22"/>
        </w:rPr>
        <w:t>RL, RC, LC, RLC... en sèrie i paral·lel, i s'ha distingit el concepte de ressonància.</w:t>
      </w:r>
    </w:p>
    <w:p>
      <w:pPr>
        <w:pStyle w:val="ListParagraph"/>
        <w:numPr>
          <w:ilvl w:val="1"/>
          <w:numId w:val="229"/>
        </w:numPr>
        <w:tabs>
          <w:tab w:pos="885" w:val="left" w:leader="none"/>
        </w:tabs>
        <w:spacing w:line="247" w:lineRule="auto" w:before="0" w:after="0"/>
        <w:ind w:left="885" w:right="313" w:hanging="360"/>
        <w:jc w:val="left"/>
        <w:rPr>
          <w:sz w:val="22"/>
        </w:rPr>
      </w:pPr>
      <w:r>
        <w:rPr>
          <w:sz w:val="22"/>
        </w:rPr>
        <w:t>S'han</w:t>
      </w:r>
      <w:r>
        <w:rPr>
          <w:spacing w:val="-11"/>
          <w:sz w:val="22"/>
        </w:rPr>
        <w:t> </w:t>
      </w:r>
      <w:r>
        <w:rPr>
          <w:sz w:val="22"/>
        </w:rPr>
        <w:t>calculat</w:t>
      </w:r>
      <w:r>
        <w:rPr>
          <w:spacing w:val="-11"/>
          <w:sz w:val="22"/>
        </w:rPr>
        <w:t> </w:t>
      </w:r>
      <w:r>
        <w:rPr>
          <w:sz w:val="22"/>
        </w:rPr>
        <w:t>les</w:t>
      </w:r>
      <w:r>
        <w:rPr>
          <w:spacing w:val="-11"/>
          <w:sz w:val="22"/>
        </w:rPr>
        <w:t> </w:t>
      </w:r>
      <w:r>
        <w:rPr>
          <w:sz w:val="22"/>
        </w:rPr>
        <w:t>potències</w:t>
      </w:r>
      <w:r>
        <w:rPr>
          <w:spacing w:val="-11"/>
          <w:sz w:val="22"/>
        </w:rPr>
        <w:t> </w:t>
      </w:r>
      <w:r>
        <w:rPr>
          <w:sz w:val="22"/>
        </w:rPr>
        <w:t>actives,</w:t>
      </w:r>
      <w:r>
        <w:rPr>
          <w:spacing w:val="-11"/>
          <w:sz w:val="22"/>
        </w:rPr>
        <w:t> </w:t>
      </w:r>
      <w:r>
        <w:rPr>
          <w:sz w:val="22"/>
        </w:rPr>
        <w:t>reactives</w:t>
      </w:r>
      <w:r>
        <w:rPr>
          <w:spacing w:val="-11"/>
          <w:sz w:val="22"/>
        </w:rPr>
        <w:t> </w:t>
      </w:r>
      <w:r>
        <w:rPr>
          <w:sz w:val="22"/>
        </w:rPr>
        <w:t>i</w:t>
      </w:r>
      <w:r>
        <w:rPr>
          <w:spacing w:val="-11"/>
          <w:sz w:val="22"/>
        </w:rPr>
        <w:t> </w:t>
      </w:r>
      <w:r>
        <w:rPr>
          <w:sz w:val="22"/>
        </w:rPr>
        <w:t>aparents</w:t>
      </w:r>
      <w:r>
        <w:rPr>
          <w:spacing w:val="-11"/>
          <w:sz w:val="22"/>
        </w:rPr>
        <w:t> </w:t>
      </w:r>
      <w:r>
        <w:rPr>
          <w:sz w:val="22"/>
        </w:rPr>
        <w:t>sobre</w:t>
      </w:r>
      <w:r>
        <w:rPr>
          <w:spacing w:val="-11"/>
          <w:sz w:val="22"/>
        </w:rPr>
        <w:t> </w:t>
      </w:r>
      <w:r>
        <w:rPr>
          <w:sz w:val="22"/>
        </w:rPr>
        <w:t>components</w:t>
      </w:r>
      <w:r>
        <w:rPr>
          <w:spacing w:val="-11"/>
          <w:sz w:val="22"/>
        </w:rPr>
        <w:t> </w:t>
      </w:r>
      <w:r>
        <w:rPr>
          <w:sz w:val="22"/>
        </w:rPr>
        <w:t>elèctrics a circuits en alterna i s'ha distingit el factor de potència.</w:t>
      </w:r>
    </w:p>
    <w:p>
      <w:pPr>
        <w:pStyle w:val="ListParagraph"/>
        <w:numPr>
          <w:ilvl w:val="1"/>
          <w:numId w:val="229"/>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realitzat</w:t>
      </w:r>
      <w:r>
        <w:rPr>
          <w:spacing w:val="-9"/>
          <w:sz w:val="22"/>
        </w:rPr>
        <w:t> </w:t>
      </w:r>
      <w:r>
        <w:rPr>
          <w:sz w:val="22"/>
        </w:rPr>
        <w:t>mesures</w:t>
      </w:r>
      <w:r>
        <w:rPr>
          <w:spacing w:val="-10"/>
          <w:sz w:val="22"/>
        </w:rPr>
        <w:t> </w:t>
      </w:r>
      <w:r>
        <w:rPr>
          <w:sz w:val="22"/>
        </w:rPr>
        <w:t>de</w:t>
      </w:r>
      <w:r>
        <w:rPr>
          <w:spacing w:val="-9"/>
          <w:sz w:val="22"/>
        </w:rPr>
        <w:t> </w:t>
      </w:r>
      <w:r>
        <w:rPr>
          <w:sz w:val="22"/>
        </w:rPr>
        <w:t>paràmetres</w:t>
      </w:r>
      <w:r>
        <w:rPr>
          <w:spacing w:val="-10"/>
          <w:sz w:val="22"/>
        </w:rPr>
        <w:t> </w:t>
      </w:r>
      <w:r>
        <w:rPr>
          <w:sz w:val="22"/>
        </w:rPr>
        <w:t>sobre</w:t>
      </w:r>
      <w:r>
        <w:rPr>
          <w:spacing w:val="-9"/>
          <w:sz w:val="22"/>
        </w:rPr>
        <w:t> </w:t>
      </w:r>
      <w:r>
        <w:rPr>
          <w:sz w:val="22"/>
        </w:rPr>
        <w:t>circuits</w:t>
      </w:r>
      <w:r>
        <w:rPr>
          <w:spacing w:val="-10"/>
          <w:sz w:val="22"/>
        </w:rPr>
        <w:t> </w:t>
      </w:r>
      <w:r>
        <w:rPr>
          <w:sz w:val="22"/>
        </w:rPr>
        <w:t>en</w:t>
      </w:r>
      <w:r>
        <w:rPr>
          <w:spacing w:val="-9"/>
          <w:sz w:val="22"/>
        </w:rPr>
        <w:t> </w:t>
      </w:r>
      <w:r>
        <w:rPr>
          <w:sz w:val="22"/>
        </w:rPr>
        <w:t>corrent</w:t>
      </w:r>
      <w:r>
        <w:rPr>
          <w:spacing w:val="-9"/>
          <w:sz w:val="22"/>
        </w:rPr>
        <w:t> </w:t>
      </w:r>
      <w:r>
        <w:rPr>
          <w:spacing w:val="-2"/>
          <w:sz w:val="22"/>
        </w:rPr>
        <w:t>altern.</w:t>
      </w:r>
    </w:p>
    <w:p>
      <w:pPr>
        <w:pStyle w:val="ListParagraph"/>
        <w:numPr>
          <w:ilvl w:val="1"/>
          <w:numId w:val="229"/>
        </w:numPr>
        <w:tabs>
          <w:tab w:pos="885" w:val="left" w:leader="none"/>
        </w:tabs>
        <w:spacing w:line="247" w:lineRule="auto" w:before="5" w:after="0"/>
        <w:ind w:left="885" w:right="375" w:hanging="360"/>
        <w:jc w:val="left"/>
        <w:rPr>
          <w:sz w:val="22"/>
        </w:rPr>
      </w:pPr>
      <w:r>
        <w:rPr>
          <w:sz w:val="22"/>
        </w:rPr>
        <w:t>S'ha</w:t>
      </w:r>
      <w:r>
        <w:rPr>
          <w:spacing w:val="-10"/>
          <w:sz w:val="22"/>
        </w:rPr>
        <w:t> </w:t>
      </w:r>
      <w:r>
        <w:rPr>
          <w:sz w:val="22"/>
        </w:rPr>
        <w:t>especificat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connexió</w:t>
      </w:r>
      <w:r>
        <w:rPr>
          <w:spacing w:val="-10"/>
          <w:sz w:val="22"/>
        </w:rPr>
        <w:t> </w:t>
      </w:r>
      <w:r>
        <w:rPr>
          <w:sz w:val="22"/>
        </w:rPr>
        <w:t>i</w:t>
      </w:r>
      <w:r>
        <w:rPr>
          <w:spacing w:val="-10"/>
          <w:sz w:val="22"/>
        </w:rPr>
        <w:t> </w:t>
      </w:r>
      <w:r>
        <w:rPr>
          <w:sz w:val="22"/>
        </w:rPr>
        <w:t>les</w:t>
      </w:r>
      <w:r>
        <w:rPr>
          <w:spacing w:val="-10"/>
          <w:sz w:val="22"/>
        </w:rPr>
        <w:t> </w:t>
      </w:r>
      <w:r>
        <w:rPr>
          <w:sz w:val="22"/>
        </w:rPr>
        <w:t>mesures</w:t>
      </w:r>
      <w:r>
        <w:rPr>
          <w:spacing w:val="-10"/>
          <w:sz w:val="22"/>
        </w:rPr>
        <w:t> </w:t>
      </w:r>
      <w:r>
        <w:rPr>
          <w:sz w:val="22"/>
        </w:rPr>
        <w:t>que</w:t>
      </w:r>
      <w:r>
        <w:rPr>
          <w:spacing w:val="-10"/>
          <w:sz w:val="22"/>
        </w:rPr>
        <w:t> </w:t>
      </w:r>
      <w:r>
        <w:rPr>
          <w:sz w:val="22"/>
        </w:rPr>
        <w:t>es</w:t>
      </w:r>
      <w:r>
        <w:rPr>
          <w:spacing w:val="-10"/>
          <w:sz w:val="22"/>
        </w:rPr>
        <w:t> </w:t>
      </w:r>
      <w:r>
        <w:rPr>
          <w:sz w:val="22"/>
        </w:rPr>
        <w:t>poden</w:t>
      </w:r>
      <w:r>
        <w:rPr>
          <w:spacing w:val="-10"/>
          <w:sz w:val="22"/>
        </w:rPr>
        <w:t> </w:t>
      </w:r>
      <w:r>
        <w:rPr>
          <w:sz w:val="22"/>
        </w:rPr>
        <w:t>fer</w:t>
      </w:r>
      <w:r>
        <w:rPr>
          <w:spacing w:val="-10"/>
          <w:sz w:val="22"/>
        </w:rPr>
        <w:t> </w:t>
      </w:r>
      <w:r>
        <w:rPr>
          <w:sz w:val="22"/>
        </w:rPr>
        <w:t>amb</w:t>
      </w:r>
      <w:r>
        <w:rPr>
          <w:spacing w:val="-10"/>
          <w:sz w:val="22"/>
        </w:rPr>
        <w:t> </w:t>
      </w:r>
      <w:r>
        <w:rPr>
          <w:sz w:val="22"/>
        </w:rPr>
        <w:t>voltímetre, amperímetre,</w:t>
      </w:r>
      <w:r>
        <w:rPr>
          <w:spacing w:val="-2"/>
          <w:sz w:val="22"/>
        </w:rPr>
        <w:t> </w:t>
      </w:r>
      <w:r>
        <w:rPr>
          <w:sz w:val="22"/>
        </w:rPr>
        <w:t>multímetre,</w:t>
      </w:r>
      <w:r>
        <w:rPr>
          <w:spacing w:val="-2"/>
          <w:sz w:val="22"/>
        </w:rPr>
        <w:t> </w:t>
      </w:r>
      <w:r>
        <w:rPr>
          <w:sz w:val="22"/>
        </w:rPr>
        <w:t>fasímetre,</w:t>
      </w:r>
      <w:r>
        <w:rPr>
          <w:spacing w:val="-2"/>
          <w:sz w:val="22"/>
        </w:rPr>
        <w:t> </w:t>
      </w:r>
      <w:r>
        <w:rPr>
          <w:sz w:val="22"/>
        </w:rPr>
        <w:t>watímetre,</w:t>
      </w:r>
      <w:r>
        <w:rPr>
          <w:spacing w:val="-2"/>
          <w:sz w:val="22"/>
        </w:rPr>
        <w:t> </w:t>
      </w:r>
      <w:r>
        <w:rPr>
          <w:sz w:val="22"/>
        </w:rPr>
        <w:t>oscil·loscopi</w:t>
      </w:r>
      <w:r>
        <w:rPr>
          <w:spacing w:val="-2"/>
          <w:sz w:val="22"/>
        </w:rPr>
        <w:t> </w:t>
      </w:r>
      <w:r>
        <w:rPr>
          <w:sz w:val="22"/>
        </w:rPr>
        <w:t>i</w:t>
      </w:r>
      <w:r>
        <w:rPr>
          <w:spacing w:val="-2"/>
          <w:sz w:val="22"/>
        </w:rPr>
        <w:t> </w:t>
      </w:r>
      <w:r>
        <w:rPr>
          <w:sz w:val="22"/>
        </w:rPr>
        <w:t>pinça</w:t>
      </w:r>
      <w:r>
        <w:rPr>
          <w:spacing w:val="-2"/>
          <w:sz w:val="22"/>
        </w:rPr>
        <w:t> </w:t>
      </w:r>
      <w:r>
        <w:rPr>
          <w:sz w:val="22"/>
        </w:rPr>
        <w:t>amperimètrica.</w:t>
      </w:r>
    </w:p>
    <w:p>
      <w:pPr>
        <w:pStyle w:val="ListParagraph"/>
        <w:numPr>
          <w:ilvl w:val="1"/>
          <w:numId w:val="229"/>
        </w:numPr>
        <w:tabs>
          <w:tab w:pos="885" w:val="left" w:leader="none"/>
        </w:tabs>
        <w:spacing w:line="247" w:lineRule="auto" w:before="0" w:after="0"/>
        <w:ind w:left="885" w:right="203" w:hanging="360"/>
        <w:jc w:val="left"/>
        <w:rPr>
          <w:sz w:val="22"/>
        </w:rPr>
      </w:pPr>
      <w:r>
        <w:rPr>
          <w:sz w:val="22"/>
        </w:rPr>
        <w:t>S'ha</w:t>
      </w:r>
      <w:r>
        <w:rPr>
          <w:spacing w:val="-9"/>
          <w:sz w:val="22"/>
        </w:rPr>
        <w:t> </w:t>
      </w:r>
      <w:r>
        <w:rPr>
          <w:sz w:val="22"/>
        </w:rPr>
        <w:t>reconegut</w:t>
      </w:r>
      <w:r>
        <w:rPr>
          <w:spacing w:val="-9"/>
          <w:sz w:val="22"/>
        </w:rPr>
        <w:t> </w:t>
      </w:r>
      <w:r>
        <w:rPr>
          <w:sz w:val="22"/>
        </w:rPr>
        <w:t>la</w:t>
      </w:r>
      <w:r>
        <w:rPr>
          <w:spacing w:val="-9"/>
          <w:sz w:val="22"/>
        </w:rPr>
        <w:t> </w:t>
      </w:r>
      <w:r>
        <w:rPr>
          <w:sz w:val="22"/>
        </w:rPr>
        <w:t>utilitat</w:t>
      </w:r>
      <w:r>
        <w:rPr>
          <w:spacing w:val="-9"/>
          <w:sz w:val="22"/>
        </w:rPr>
        <w:t> </w:t>
      </w:r>
      <w:r>
        <w:rPr>
          <w:sz w:val="22"/>
        </w:rPr>
        <w:t>i</w:t>
      </w:r>
      <w:r>
        <w:rPr>
          <w:spacing w:val="-9"/>
          <w:sz w:val="22"/>
        </w:rPr>
        <w:t> </w:t>
      </w:r>
      <w:r>
        <w:rPr>
          <w:sz w:val="22"/>
        </w:rPr>
        <w:t>la</w:t>
      </w:r>
      <w:r>
        <w:rPr>
          <w:spacing w:val="-9"/>
          <w:sz w:val="22"/>
        </w:rPr>
        <w:t> </w:t>
      </w:r>
      <w:r>
        <w:rPr>
          <w:sz w:val="22"/>
        </w:rPr>
        <w:t>fabricació</w:t>
      </w:r>
      <w:r>
        <w:rPr>
          <w:spacing w:val="-9"/>
          <w:sz w:val="22"/>
        </w:rPr>
        <w:t> </w:t>
      </w:r>
      <w:r>
        <w:rPr>
          <w:sz w:val="22"/>
        </w:rPr>
        <w:t>de</w:t>
      </w:r>
      <w:r>
        <w:rPr>
          <w:spacing w:val="-9"/>
          <w:sz w:val="22"/>
        </w:rPr>
        <w:t> </w:t>
      </w:r>
      <w:r>
        <w:rPr>
          <w:sz w:val="22"/>
        </w:rPr>
        <w:t>filtres</w:t>
      </w:r>
      <w:r>
        <w:rPr>
          <w:spacing w:val="-9"/>
          <w:sz w:val="22"/>
        </w:rPr>
        <w:t> </w:t>
      </w:r>
      <w:r>
        <w:rPr>
          <w:sz w:val="22"/>
        </w:rPr>
        <w:t>a</w:t>
      </w:r>
      <w:r>
        <w:rPr>
          <w:spacing w:val="-9"/>
          <w:sz w:val="22"/>
        </w:rPr>
        <w:t> </w:t>
      </w:r>
      <w:r>
        <w:rPr>
          <w:sz w:val="22"/>
        </w:rPr>
        <w:t>base</w:t>
      </w:r>
      <w:r>
        <w:rPr>
          <w:spacing w:val="-9"/>
          <w:sz w:val="22"/>
        </w:rPr>
        <w:t> </w:t>
      </w:r>
      <w:r>
        <w:rPr>
          <w:sz w:val="22"/>
        </w:rPr>
        <w:t>de</w:t>
      </w:r>
      <w:r>
        <w:rPr>
          <w:spacing w:val="-9"/>
          <w:sz w:val="22"/>
        </w:rPr>
        <w:t> </w:t>
      </w:r>
      <w:r>
        <w:rPr>
          <w:sz w:val="22"/>
        </w:rPr>
        <w:t>components</w:t>
      </w:r>
      <w:r>
        <w:rPr>
          <w:spacing w:val="-9"/>
          <w:sz w:val="22"/>
        </w:rPr>
        <w:t> </w:t>
      </w:r>
      <w:r>
        <w:rPr>
          <w:sz w:val="22"/>
        </w:rPr>
        <w:t>passius</w:t>
      </w:r>
      <w:r>
        <w:rPr>
          <w:spacing w:val="-9"/>
          <w:sz w:val="22"/>
        </w:rPr>
        <w:t> </w:t>
      </w:r>
      <w:r>
        <w:rPr>
          <w:sz w:val="22"/>
        </w:rPr>
        <w:t>bàsics i les seves impedàncies en freqüència i la seva aplicació al món de l’aviació.</w:t>
      </w:r>
    </w:p>
    <w:p>
      <w:pPr>
        <w:pStyle w:val="ListParagraph"/>
        <w:numPr>
          <w:ilvl w:val="1"/>
          <w:numId w:val="229"/>
        </w:numPr>
        <w:tabs>
          <w:tab w:pos="885" w:val="left" w:leader="none"/>
        </w:tabs>
        <w:spacing w:line="247" w:lineRule="auto" w:before="0" w:after="0"/>
        <w:ind w:left="885" w:right="1210" w:hanging="360"/>
        <w:jc w:val="left"/>
        <w:rPr>
          <w:sz w:val="22"/>
        </w:rPr>
      </w:pPr>
      <w:r>
        <w:rPr>
          <w:sz w:val="22"/>
        </w:rPr>
        <w:t>S'han</w:t>
      </w:r>
      <w:r>
        <w:rPr>
          <w:spacing w:val="-10"/>
          <w:sz w:val="22"/>
        </w:rPr>
        <w:t> </w:t>
      </w:r>
      <w:r>
        <w:rPr>
          <w:sz w:val="22"/>
        </w:rPr>
        <w:t>enumerat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filtres</w:t>
      </w:r>
      <w:r>
        <w:rPr>
          <w:spacing w:val="-10"/>
          <w:sz w:val="22"/>
        </w:rPr>
        <w:t> </w:t>
      </w:r>
      <w:r>
        <w:rPr>
          <w:sz w:val="22"/>
        </w:rPr>
        <w:t>i</w:t>
      </w:r>
      <w:r>
        <w:rPr>
          <w:spacing w:val="-10"/>
          <w:sz w:val="22"/>
        </w:rPr>
        <w:t> </w:t>
      </w:r>
      <w:r>
        <w:rPr>
          <w:sz w:val="22"/>
        </w:rPr>
        <w:t>les</w:t>
      </w:r>
      <w:r>
        <w:rPr>
          <w:spacing w:val="-10"/>
          <w:sz w:val="22"/>
        </w:rPr>
        <w:t> </w:t>
      </w:r>
      <w:r>
        <w:rPr>
          <w:sz w:val="22"/>
        </w:rPr>
        <w:t>característiques</w:t>
      </w:r>
      <w:r>
        <w:rPr>
          <w:spacing w:val="-10"/>
          <w:sz w:val="22"/>
        </w:rPr>
        <w:t> </w:t>
      </w:r>
      <w:r>
        <w:rPr>
          <w:sz w:val="22"/>
        </w:rPr>
        <w:t>bàsiques</w:t>
      </w:r>
      <w:r>
        <w:rPr>
          <w:spacing w:val="-10"/>
          <w:sz w:val="22"/>
        </w:rPr>
        <w:t> </w:t>
      </w:r>
      <w:r>
        <w:rPr>
          <w:sz w:val="22"/>
        </w:rPr>
        <w:t>i</w:t>
      </w:r>
      <w:r>
        <w:rPr>
          <w:spacing w:val="-10"/>
          <w:sz w:val="22"/>
        </w:rPr>
        <w:t> </w:t>
      </w:r>
      <w:r>
        <w:rPr>
          <w:sz w:val="22"/>
        </w:rPr>
        <w:t>les magnituds dels mateixos.</w:t>
      </w:r>
    </w:p>
    <w:p>
      <w:pPr>
        <w:pStyle w:val="ListParagraph"/>
        <w:numPr>
          <w:ilvl w:val="0"/>
          <w:numId w:val="229"/>
        </w:numPr>
        <w:tabs>
          <w:tab w:pos="883" w:val="left" w:leader="none"/>
          <w:tab w:pos="885" w:val="left" w:leader="none"/>
        </w:tabs>
        <w:spacing w:line="247" w:lineRule="auto" w:before="243" w:after="0"/>
        <w:ind w:left="885" w:right="356" w:hanging="360"/>
        <w:jc w:val="left"/>
        <w:rPr>
          <w:sz w:val="22"/>
        </w:rPr>
      </w:pPr>
      <w:r>
        <w:rPr>
          <w:sz w:val="22"/>
        </w:rPr>
        <w:t>Caracteritza</w:t>
      </w:r>
      <w:r>
        <w:rPr>
          <w:spacing w:val="-11"/>
          <w:sz w:val="22"/>
        </w:rPr>
        <w:t> </w:t>
      </w:r>
      <w:r>
        <w:rPr>
          <w:sz w:val="22"/>
        </w:rPr>
        <w:t>els</w:t>
      </w:r>
      <w:r>
        <w:rPr>
          <w:spacing w:val="-11"/>
          <w:sz w:val="22"/>
        </w:rPr>
        <w:t> </w:t>
      </w:r>
      <w:r>
        <w:rPr>
          <w:sz w:val="22"/>
        </w:rPr>
        <w:t>principis</w:t>
      </w:r>
      <w:r>
        <w:rPr>
          <w:spacing w:val="-11"/>
          <w:sz w:val="22"/>
        </w:rPr>
        <w:t> </w:t>
      </w:r>
      <w:r>
        <w:rPr>
          <w:sz w:val="22"/>
        </w:rPr>
        <w:t>bàsics</w:t>
      </w:r>
      <w:r>
        <w:rPr>
          <w:spacing w:val="-11"/>
          <w:sz w:val="22"/>
        </w:rPr>
        <w:t> </w:t>
      </w:r>
      <w:r>
        <w:rPr>
          <w:sz w:val="22"/>
        </w:rPr>
        <w:t>de</w:t>
      </w:r>
      <w:r>
        <w:rPr>
          <w:spacing w:val="-11"/>
          <w:sz w:val="22"/>
        </w:rPr>
        <w:t> </w:t>
      </w:r>
      <w:r>
        <w:rPr>
          <w:sz w:val="22"/>
        </w:rPr>
        <w:t>l'electromagnetisme</w:t>
      </w:r>
      <w:r>
        <w:rPr>
          <w:spacing w:val="-11"/>
          <w:sz w:val="22"/>
        </w:rPr>
        <w:t> </w:t>
      </w:r>
      <w:r>
        <w:rPr>
          <w:sz w:val="22"/>
        </w:rPr>
        <w:t>descrivint</w:t>
      </w:r>
      <w:r>
        <w:rPr>
          <w:spacing w:val="-11"/>
          <w:sz w:val="22"/>
        </w:rPr>
        <w:t> </w:t>
      </w:r>
      <w:r>
        <w:rPr>
          <w:sz w:val="22"/>
        </w:rPr>
        <w:t>les</w:t>
      </w:r>
      <w:r>
        <w:rPr>
          <w:spacing w:val="-11"/>
          <w:sz w:val="22"/>
        </w:rPr>
        <w:t> </w:t>
      </w:r>
      <w:r>
        <w:rPr>
          <w:sz w:val="22"/>
        </w:rPr>
        <w:t>propietats</w:t>
      </w:r>
      <w:r>
        <w:rPr>
          <w:spacing w:val="-11"/>
          <w:sz w:val="22"/>
        </w:rPr>
        <w:t> </w:t>
      </w:r>
      <w:r>
        <w:rPr>
          <w:sz w:val="22"/>
        </w:rPr>
        <w:t>des dels camps magnètics i la interacció entre camps i conductors elèctrics.</w:t>
      </w:r>
    </w:p>
    <w:p>
      <w:pPr>
        <w:pStyle w:val="BodyText"/>
        <w:spacing w:line="251" w:lineRule="exact"/>
        <w:ind w:left="165" w:firstLine="0"/>
      </w:pPr>
      <w:r>
        <w:rPr/>
        <w:t>Criteris</w:t>
      </w:r>
      <w:r>
        <w:rPr>
          <w:spacing w:val="-7"/>
        </w:rPr>
        <w:t> </w:t>
      </w:r>
      <w:r>
        <w:rPr>
          <w:spacing w:val="-2"/>
        </w:rPr>
        <w:t>d'avaluació:</w:t>
      </w:r>
    </w:p>
    <w:p>
      <w:pPr>
        <w:pStyle w:val="ListParagraph"/>
        <w:numPr>
          <w:ilvl w:val="1"/>
          <w:numId w:val="229"/>
        </w:numPr>
        <w:tabs>
          <w:tab w:pos="885" w:val="left" w:leader="none"/>
        </w:tabs>
        <w:spacing w:line="247" w:lineRule="auto" w:before="7" w:after="0"/>
        <w:ind w:left="885" w:right="373" w:hanging="360"/>
        <w:jc w:val="left"/>
        <w:rPr>
          <w:sz w:val="22"/>
        </w:rPr>
      </w:pPr>
      <w:r>
        <w:rPr>
          <w:sz w:val="22"/>
        </w:rPr>
        <w:t>S'ha</w:t>
      </w:r>
      <w:r>
        <w:rPr>
          <w:spacing w:val="-10"/>
          <w:sz w:val="22"/>
        </w:rPr>
        <w:t> </w:t>
      </w:r>
      <w:r>
        <w:rPr>
          <w:sz w:val="22"/>
        </w:rPr>
        <w:t>classificat</w:t>
      </w:r>
      <w:r>
        <w:rPr>
          <w:spacing w:val="-10"/>
          <w:sz w:val="22"/>
        </w:rPr>
        <w:t> </w:t>
      </w:r>
      <w:r>
        <w:rPr>
          <w:sz w:val="22"/>
        </w:rPr>
        <w:t>la</w:t>
      </w:r>
      <w:r>
        <w:rPr>
          <w:spacing w:val="-10"/>
          <w:sz w:val="22"/>
        </w:rPr>
        <w:t> </w:t>
      </w:r>
      <w:r>
        <w:rPr>
          <w:sz w:val="22"/>
        </w:rPr>
        <w:t>matèria</w:t>
      </w:r>
      <w:r>
        <w:rPr>
          <w:spacing w:val="-10"/>
          <w:sz w:val="22"/>
        </w:rPr>
        <w:t> </w:t>
      </w:r>
      <w:r>
        <w:rPr>
          <w:sz w:val="22"/>
        </w:rPr>
        <w:t>segons</w:t>
      </w:r>
      <w:r>
        <w:rPr>
          <w:spacing w:val="-10"/>
          <w:sz w:val="22"/>
        </w:rPr>
        <w:t> </w:t>
      </w:r>
      <w:r>
        <w:rPr>
          <w:sz w:val="22"/>
        </w:rPr>
        <w:t>les</w:t>
      </w:r>
      <w:r>
        <w:rPr>
          <w:spacing w:val="-10"/>
          <w:sz w:val="22"/>
        </w:rPr>
        <w:t> </w:t>
      </w:r>
      <w:r>
        <w:rPr>
          <w:sz w:val="22"/>
        </w:rPr>
        <w:t>seves</w:t>
      </w:r>
      <w:r>
        <w:rPr>
          <w:spacing w:val="-10"/>
          <w:sz w:val="22"/>
        </w:rPr>
        <w:t> </w:t>
      </w:r>
      <w:r>
        <w:rPr>
          <w:sz w:val="22"/>
        </w:rPr>
        <w:t>propietats</w:t>
      </w:r>
      <w:r>
        <w:rPr>
          <w:spacing w:val="-10"/>
          <w:sz w:val="22"/>
        </w:rPr>
        <w:t> </w:t>
      </w:r>
      <w:r>
        <w:rPr>
          <w:sz w:val="22"/>
        </w:rPr>
        <w:t>magnètiques</w:t>
      </w:r>
      <w:r>
        <w:rPr>
          <w:spacing w:val="-10"/>
          <w:sz w:val="22"/>
        </w:rPr>
        <w:t> </w:t>
      </w:r>
      <w:r>
        <w:rPr>
          <w:sz w:val="22"/>
        </w:rPr>
        <w:t>en</w:t>
      </w:r>
      <w:r>
        <w:rPr>
          <w:spacing w:val="-10"/>
          <w:sz w:val="22"/>
        </w:rPr>
        <w:t> </w:t>
      </w:r>
      <w:r>
        <w:rPr>
          <w:sz w:val="22"/>
        </w:rPr>
        <w:t>funció</w:t>
      </w:r>
      <w:r>
        <w:rPr>
          <w:spacing w:val="-10"/>
          <w:sz w:val="22"/>
        </w:rPr>
        <w:t> </w:t>
      </w:r>
      <w:r>
        <w:rPr>
          <w:sz w:val="22"/>
        </w:rPr>
        <w:t>de</w:t>
      </w:r>
      <w:r>
        <w:rPr>
          <w:spacing w:val="-10"/>
          <w:sz w:val="22"/>
        </w:rPr>
        <w:t> </w:t>
      </w:r>
      <w:r>
        <w:rPr>
          <w:sz w:val="22"/>
        </w:rPr>
        <w:t>les propietats dels imants.</w:t>
      </w:r>
    </w:p>
    <w:p>
      <w:pPr>
        <w:pStyle w:val="ListParagraph"/>
        <w:numPr>
          <w:ilvl w:val="1"/>
          <w:numId w:val="229"/>
        </w:numPr>
        <w:tabs>
          <w:tab w:pos="885" w:val="left" w:leader="none"/>
        </w:tabs>
        <w:spacing w:line="247" w:lineRule="auto" w:before="0" w:after="0"/>
        <w:ind w:left="885" w:right="462"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magnetització</w:t>
      </w:r>
      <w:r>
        <w:rPr>
          <w:spacing w:val="-10"/>
          <w:sz w:val="22"/>
        </w:rPr>
        <w:t> </w:t>
      </w:r>
      <w:r>
        <w:rPr>
          <w:sz w:val="22"/>
        </w:rPr>
        <w:t>i</w:t>
      </w:r>
      <w:r>
        <w:rPr>
          <w:spacing w:val="-10"/>
          <w:sz w:val="22"/>
        </w:rPr>
        <w:t> </w:t>
      </w:r>
      <w:r>
        <w:rPr>
          <w:sz w:val="22"/>
        </w:rPr>
        <w:t>desmagnetització</w:t>
      </w:r>
      <w:r>
        <w:rPr>
          <w:spacing w:val="-10"/>
          <w:sz w:val="22"/>
        </w:rPr>
        <w:t> </w:t>
      </w:r>
      <w:r>
        <w:rPr>
          <w:sz w:val="22"/>
        </w:rPr>
        <w:t>de</w:t>
      </w:r>
      <w:r>
        <w:rPr>
          <w:spacing w:val="-10"/>
          <w:sz w:val="22"/>
        </w:rPr>
        <w:t> </w:t>
      </w:r>
      <w:r>
        <w:rPr>
          <w:sz w:val="22"/>
        </w:rPr>
        <w:t>materials,</w:t>
      </w:r>
      <w:r>
        <w:rPr>
          <w:spacing w:val="-10"/>
          <w:sz w:val="22"/>
        </w:rPr>
        <w:t> </w:t>
      </w:r>
      <w:r>
        <w:rPr>
          <w:sz w:val="22"/>
        </w:rPr>
        <w:t>el</w:t>
      </w:r>
      <w:r>
        <w:rPr>
          <w:spacing w:val="-10"/>
          <w:sz w:val="22"/>
        </w:rPr>
        <w:t> </w:t>
      </w:r>
      <w:r>
        <w:rPr>
          <w:sz w:val="22"/>
        </w:rPr>
        <w:t>cicle</w:t>
      </w:r>
      <w:r>
        <w:rPr>
          <w:spacing w:val="-10"/>
          <w:sz w:val="22"/>
        </w:rPr>
        <w:t> </w:t>
      </w:r>
      <w:r>
        <w:rPr>
          <w:sz w:val="22"/>
        </w:rPr>
        <w:t>d'histèresi</w:t>
      </w:r>
      <w:r>
        <w:rPr>
          <w:spacing w:val="-10"/>
          <w:sz w:val="22"/>
        </w:rPr>
        <w:t> </w:t>
      </w:r>
      <w:r>
        <w:rPr>
          <w:sz w:val="22"/>
        </w:rPr>
        <w:t>en els materials magnètics durs i tous i s'han enumerat exemples d'aplicació.</w:t>
      </w:r>
    </w:p>
    <w:p>
      <w:pPr>
        <w:pStyle w:val="ListParagraph"/>
        <w:numPr>
          <w:ilvl w:val="1"/>
          <w:numId w:val="22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reconegut</w:t>
      </w:r>
      <w:r>
        <w:rPr>
          <w:spacing w:val="-9"/>
          <w:sz w:val="22"/>
        </w:rPr>
        <w:t> </w:t>
      </w:r>
      <w:r>
        <w:rPr>
          <w:sz w:val="22"/>
        </w:rPr>
        <w:t>la</w:t>
      </w:r>
      <w:r>
        <w:rPr>
          <w:spacing w:val="-9"/>
          <w:sz w:val="22"/>
        </w:rPr>
        <w:t> </w:t>
      </w:r>
      <w:r>
        <w:rPr>
          <w:sz w:val="22"/>
        </w:rPr>
        <w:t>necessitat</w:t>
      </w:r>
      <w:r>
        <w:rPr>
          <w:spacing w:val="-10"/>
          <w:sz w:val="22"/>
        </w:rPr>
        <w:t> </w:t>
      </w:r>
      <w:r>
        <w:rPr>
          <w:sz w:val="22"/>
        </w:rPr>
        <w:t>de</w:t>
      </w:r>
      <w:r>
        <w:rPr>
          <w:spacing w:val="-9"/>
          <w:sz w:val="22"/>
        </w:rPr>
        <w:t> </w:t>
      </w:r>
      <w:r>
        <w:rPr>
          <w:sz w:val="22"/>
        </w:rPr>
        <w:t>blindatges</w:t>
      </w:r>
      <w:r>
        <w:rPr>
          <w:spacing w:val="-9"/>
          <w:sz w:val="22"/>
        </w:rPr>
        <w:t> </w:t>
      </w:r>
      <w:r>
        <w:rPr>
          <w:sz w:val="22"/>
        </w:rPr>
        <w:t>magnètics</w:t>
      </w:r>
      <w:r>
        <w:rPr>
          <w:spacing w:val="-10"/>
          <w:sz w:val="22"/>
        </w:rPr>
        <w:t> </w:t>
      </w:r>
      <w:r>
        <w:rPr>
          <w:sz w:val="22"/>
        </w:rPr>
        <w:t>en</w:t>
      </w:r>
      <w:r>
        <w:rPr>
          <w:spacing w:val="-9"/>
          <w:sz w:val="22"/>
        </w:rPr>
        <w:t> </w:t>
      </w:r>
      <w:r>
        <w:rPr>
          <w:sz w:val="22"/>
        </w:rPr>
        <w:t>equips</w:t>
      </w:r>
      <w:r>
        <w:rPr>
          <w:spacing w:val="-9"/>
          <w:sz w:val="22"/>
        </w:rPr>
        <w:t> </w:t>
      </w:r>
      <w:r>
        <w:rPr>
          <w:spacing w:val="-2"/>
          <w:sz w:val="22"/>
        </w:rPr>
        <w:t>elèctric–electronics.</w:t>
      </w:r>
    </w:p>
    <w:p>
      <w:pPr>
        <w:pStyle w:val="ListParagraph"/>
        <w:numPr>
          <w:ilvl w:val="1"/>
          <w:numId w:val="229"/>
        </w:numPr>
        <w:tabs>
          <w:tab w:pos="885" w:val="left" w:leader="none"/>
        </w:tabs>
        <w:spacing w:line="247" w:lineRule="auto" w:before="4" w:after="0"/>
        <w:ind w:left="885" w:right="339"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moviment</w:t>
      </w:r>
      <w:r>
        <w:rPr>
          <w:spacing w:val="-10"/>
          <w:sz w:val="22"/>
        </w:rPr>
        <w:t> </w:t>
      </w:r>
      <w:r>
        <w:rPr>
          <w:sz w:val="22"/>
        </w:rPr>
        <w:t>de</w:t>
      </w:r>
      <w:r>
        <w:rPr>
          <w:spacing w:val="-10"/>
          <w:sz w:val="22"/>
        </w:rPr>
        <w:t> </w:t>
      </w:r>
      <w:r>
        <w:rPr>
          <w:sz w:val="22"/>
        </w:rPr>
        <w:t>càrregues</w:t>
      </w:r>
      <w:r>
        <w:rPr>
          <w:spacing w:val="-10"/>
          <w:sz w:val="22"/>
        </w:rPr>
        <w:t> </w:t>
      </w:r>
      <w:r>
        <w:rPr>
          <w:sz w:val="22"/>
        </w:rPr>
        <w:t>elèctriques</w:t>
      </w:r>
      <w:r>
        <w:rPr>
          <w:spacing w:val="-10"/>
          <w:sz w:val="22"/>
        </w:rPr>
        <w:t> </w:t>
      </w:r>
      <w:r>
        <w:rPr>
          <w:sz w:val="22"/>
        </w:rPr>
        <w:t>amb</w:t>
      </w:r>
      <w:r>
        <w:rPr>
          <w:spacing w:val="-10"/>
          <w:sz w:val="22"/>
        </w:rPr>
        <w:t> </w:t>
      </w:r>
      <w:r>
        <w:rPr>
          <w:sz w:val="22"/>
        </w:rPr>
        <w:t>camps</w:t>
      </w:r>
      <w:r>
        <w:rPr>
          <w:spacing w:val="-10"/>
          <w:sz w:val="22"/>
        </w:rPr>
        <w:t> </w:t>
      </w:r>
      <w:r>
        <w:rPr>
          <w:sz w:val="22"/>
        </w:rPr>
        <w:t>magnètics</w:t>
      </w:r>
      <w:r>
        <w:rPr>
          <w:spacing w:val="-10"/>
          <w:sz w:val="22"/>
        </w:rPr>
        <w:t> </w:t>
      </w:r>
      <w:r>
        <w:rPr>
          <w:sz w:val="22"/>
        </w:rPr>
        <w:t>i</w:t>
      </w:r>
      <w:r>
        <w:rPr>
          <w:spacing w:val="-10"/>
          <w:sz w:val="22"/>
        </w:rPr>
        <w:t> </w:t>
      </w:r>
      <w:r>
        <w:rPr>
          <w:sz w:val="22"/>
        </w:rPr>
        <w:t>distingit</w:t>
      </w:r>
      <w:r>
        <w:rPr>
          <w:spacing w:val="-10"/>
          <w:sz w:val="22"/>
        </w:rPr>
        <w:t> </w:t>
      </w:r>
      <w:r>
        <w:rPr>
          <w:sz w:val="22"/>
        </w:rPr>
        <w:t>el principi de funcionament d'electroimants.</w:t>
      </w:r>
    </w:p>
    <w:p>
      <w:pPr>
        <w:pStyle w:val="ListParagraph"/>
        <w:numPr>
          <w:ilvl w:val="1"/>
          <w:numId w:val="229"/>
        </w:numPr>
        <w:tabs>
          <w:tab w:pos="885" w:val="left" w:leader="none"/>
        </w:tabs>
        <w:spacing w:line="240" w:lineRule="auto" w:before="0" w:after="0"/>
        <w:ind w:left="885" w:right="238"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camps</w:t>
      </w:r>
      <w:r>
        <w:rPr>
          <w:spacing w:val="-10"/>
          <w:sz w:val="22"/>
        </w:rPr>
        <w:t> </w:t>
      </w:r>
      <w:r>
        <w:rPr>
          <w:sz w:val="22"/>
        </w:rPr>
        <w:t>magnètics</w:t>
      </w:r>
      <w:r>
        <w:rPr>
          <w:spacing w:val="-10"/>
          <w:sz w:val="22"/>
        </w:rPr>
        <w:t> </w:t>
      </w:r>
      <w:r>
        <w:rPr>
          <w:sz w:val="22"/>
        </w:rPr>
        <w:t>creats</w:t>
      </w:r>
      <w:r>
        <w:rPr>
          <w:spacing w:val="-10"/>
          <w:sz w:val="22"/>
        </w:rPr>
        <w:t> </w:t>
      </w:r>
      <w:r>
        <w:rPr>
          <w:sz w:val="22"/>
        </w:rPr>
        <w:t>per</w:t>
      </w:r>
      <w:r>
        <w:rPr>
          <w:spacing w:val="-10"/>
          <w:sz w:val="22"/>
        </w:rPr>
        <w:t> </w:t>
      </w:r>
      <w:r>
        <w:rPr>
          <w:sz w:val="22"/>
        </w:rPr>
        <w:t>conductors</w:t>
      </w:r>
      <w:r>
        <w:rPr>
          <w:spacing w:val="-10"/>
          <w:sz w:val="22"/>
        </w:rPr>
        <w:t> </w:t>
      </w:r>
      <w:r>
        <w:rPr>
          <w:sz w:val="22"/>
        </w:rPr>
        <w:t>recorreguts</w:t>
      </w:r>
      <w:r>
        <w:rPr>
          <w:spacing w:val="-10"/>
          <w:sz w:val="22"/>
        </w:rPr>
        <w:t> </w:t>
      </w:r>
      <w:r>
        <w:rPr>
          <w:sz w:val="22"/>
        </w:rPr>
        <w:t>per</w:t>
      </w:r>
      <w:r>
        <w:rPr>
          <w:spacing w:val="-10"/>
          <w:sz w:val="22"/>
        </w:rPr>
        <w:t> </w:t>
      </w:r>
      <w:r>
        <w:rPr>
          <w:sz w:val="22"/>
        </w:rPr>
        <w:t>corrents </w:t>
      </w:r>
      <w:r>
        <w:rPr>
          <w:spacing w:val="-2"/>
          <w:sz w:val="22"/>
        </w:rPr>
        <w:t>elèctrics.</w:t>
      </w:r>
    </w:p>
    <w:p>
      <w:pPr>
        <w:pStyle w:val="ListParagraph"/>
        <w:numPr>
          <w:ilvl w:val="1"/>
          <w:numId w:val="229"/>
        </w:numPr>
        <w:tabs>
          <w:tab w:pos="885" w:val="left" w:leader="none"/>
        </w:tabs>
        <w:spacing w:line="247" w:lineRule="auto" w:before="4" w:after="0"/>
        <w:ind w:left="885" w:right="1263" w:hanging="360"/>
        <w:jc w:val="left"/>
        <w:rPr>
          <w:sz w:val="22"/>
        </w:rPr>
      </w:pPr>
      <w:r>
        <w:rPr>
          <w:sz w:val="22"/>
        </w:rPr>
        <w:t>S'han</w:t>
      </w:r>
      <w:r>
        <w:rPr>
          <w:spacing w:val="-11"/>
          <w:sz w:val="22"/>
        </w:rPr>
        <w:t> </w:t>
      </w:r>
      <w:r>
        <w:rPr>
          <w:sz w:val="22"/>
        </w:rPr>
        <w:t>realitzat</w:t>
      </w:r>
      <w:r>
        <w:rPr>
          <w:spacing w:val="-11"/>
          <w:sz w:val="22"/>
        </w:rPr>
        <w:t> </w:t>
      </w:r>
      <w:r>
        <w:rPr>
          <w:sz w:val="22"/>
        </w:rPr>
        <w:t>càlculs</w:t>
      </w:r>
      <w:r>
        <w:rPr>
          <w:spacing w:val="-11"/>
          <w:sz w:val="22"/>
        </w:rPr>
        <w:t> </w:t>
      </w:r>
      <w:r>
        <w:rPr>
          <w:sz w:val="22"/>
        </w:rPr>
        <w:t>bàsics</w:t>
      </w:r>
      <w:r>
        <w:rPr>
          <w:spacing w:val="-11"/>
          <w:sz w:val="22"/>
        </w:rPr>
        <w:t> </w:t>
      </w:r>
      <w:r>
        <w:rPr>
          <w:sz w:val="22"/>
        </w:rPr>
        <w:t>en</w:t>
      </w:r>
      <w:r>
        <w:rPr>
          <w:spacing w:val="-11"/>
          <w:sz w:val="22"/>
        </w:rPr>
        <w:t> </w:t>
      </w:r>
      <w:r>
        <w:rPr>
          <w:sz w:val="22"/>
        </w:rPr>
        <w:t>circuits</w:t>
      </w:r>
      <w:r>
        <w:rPr>
          <w:spacing w:val="-11"/>
          <w:sz w:val="22"/>
        </w:rPr>
        <w:t> </w:t>
      </w:r>
      <w:r>
        <w:rPr>
          <w:sz w:val="22"/>
        </w:rPr>
        <w:t>magnètics,</w:t>
      </w:r>
      <w:r>
        <w:rPr>
          <w:spacing w:val="-11"/>
          <w:sz w:val="22"/>
        </w:rPr>
        <w:t> </w:t>
      </w:r>
      <w:r>
        <w:rPr>
          <w:sz w:val="22"/>
        </w:rPr>
        <w:t>utilitzant</w:t>
      </w:r>
      <w:r>
        <w:rPr>
          <w:spacing w:val="-11"/>
          <w:sz w:val="22"/>
        </w:rPr>
        <w:t> </w:t>
      </w:r>
      <w:r>
        <w:rPr>
          <w:sz w:val="22"/>
        </w:rPr>
        <w:t>les</w:t>
      </w:r>
      <w:r>
        <w:rPr>
          <w:spacing w:val="-11"/>
          <w:sz w:val="22"/>
        </w:rPr>
        <w:t> </w:t>
      </w:r>
      <w:r>
        <w:rPr>
          <w:sz w:val="22"/>
        </w:rPr>
        <w:t>magnituds adequades i les seves unitats.</w:t>
      </w:r>
    </w:p>
    <w:p>
      <w:pPr>
        <w:pStyle w:val="ListParagraph"/>
        <w:numPr>
          <w:ilvl w:val="1"/>
          <w:numId w:val="229"/>
        </w:numPr>
        <w:tabs>
          <w:tab w:pos="885" w:val="left" w:leader="none"/>
        </w:tabs>
        <w:spacing w:line="247" w:lineRule="auto" w:before="0" w:after="0"/>
        <w:ind w:left="885" w:right="226" w:hanging="360"/>
        <w:jc w:val="left"/>
        <w:rPr>
          <w:sz w:val="22"/>
        </w:rPr>
      </w:pPr>
      <w:r>
        <w:rPr>
          <w:sz w:val="22"/>
        </w:rPr>
        <w:t>S'han</w:t>
      </w:r>
      <w:r>
        <w:rPr>
          <w:spacing w:val="-9"/>
          <w:sz w:val="22"/>
        </w:rPr>
        <w:t> </w:t>
      </w:r>
      <w:r>
        <w:rPr>
          <w:sz w:val="22"/>
        </w:rPr>
        <w:t>calculat</w:t>
      </w:r>
      <w:r>
        <w:rPr>
          <w:spacing w:val="-9"/>
          <w:sz w:val="22"/>
        </w:rPr>
        <w:t> </w:t>
      </w:r>
      <w:r>
        <w:rPr>
          <w:sz w:val="22"/>
        </w:rPr>
        <w:t>forces</w:t>
      </w:r>
      <w:r>
        <w:rPr>
          <w:spacing w:val="-9"/>
          <w:sz w:val="22"/>
        </w:rPr>
        <w:t> </w:t>
      </w:r>
      <w:r>
        <w:rPr>
          <w:sz w:val="22"/>
        </w:rPr>
        <w:t>electromotrius</w:t>
      </w:r>
      <w:r>
        <w:rPr>
          <w:spacing w:val="-9"/>
          <w:sz w:val="22"/>
        </w:rPr>
        <w:t> </w:t>
      </w:r>
      <w:r>
        <w:rPr>
          <w:sz w:val="22"/>
        </w:rPr>
        <w:t>i</w:t>
      </w:r>
      <w:r>
        <w:rPr>
          <w:spacing w:val="-9"/>
          <w:sz w:val="22"/>
        </w:rPr>
        <w:t> </w:t>
      </w:r>
      <w:r>
        <w:rPr>
          <w:sz w:val="22"/>
        </w:rPr>
        <w:t>induccions</w:t>
      </w:r>
      <w:r>
        <w:rPr>
          <w:spacing w:val="-9"/>
          <w:sz w:val="22"/>
        </w:rPr>
        <w:t> </w:t>
      </w:r>
      <w:r>
        <w:rPr>
          <w:sz w:val="22"/>
        </w:rPr>
        <w:t>a</w:t>
      </w:r>
      <w:r>
        <w:rPr>
          <w:spacing w:val="-9"/>
          <w:sz w:val="22"/>
        </w:rPr>
        <w:t> </w:t>
      </w:r>
      <w:r>
        <w:rPr>
          <w:sz w:val="22"/>
        </w:rPr>
        <w:t>partir</w:t>
      </w:r>
      <w:r>
        <w:rPr>
          <w:spacing w:val="-9"/>
          <w:sz w:val="22"/>
        </w:rPr>
        <w:t> </w:t>
      </w:r>
      <w:r>
        <w:rPr>
          <w:sz w:val="22"/>
        </w:rPr>
        <w:t>de</w:t>
      </w:r>
      <w:r>
        <w:rPr>
          <w:spacing w:val="-9"/>
          <w:sz w:val="22"/>
        </w:rPr>
        <w:t> </w:t>
      </w:r>
      <w:r>
        <w:rPr>
          <w:sz w:val="22"/>
        </w:rPr>
        <w:t>les</w:t>
      </w:r>
      <w:r>
        <w:rPr>
          <w:spacing w:val="-9"/>
          <w:sz w:val="22"/>
        </w:rPr>
        <w:t> </w:t>
      </w:r>
      <w:r>
        <w:rPr>
          <w:sz w:val="22"/>
        </w:rPr>
        <w:t>lleis</w:t>
      </w:r>
      <w:r>
        <w:rPr>
          <w:spacing w:val="-9"/>
          <w:sz w:val="22"/>
        </w:rPr>
        <w:t> </w:t>
      </w:r>
      <w:r>
        <w:rPr>
          <w:sz w:val="22"/>
        </w:rPr>
        <w:t>de</w:t>
      </w:r>
      <w:r>
        <w:rPr>
          <w:spacing w:val="-9"/>
          <w:sz w:val="22"/>
        </w:rPr>
        <w:t> </w:t>
      </w:r>
      <w:r>
        <w:rPr>
          <w:sz w:val="22"/>
        </w:rPr>
        <w:t>Faraday</w:t>
      </w:r>
      <w:r>
        <w:rPr>
          <w:spacing w:val="-9"/>
          <w:sz w:val="22"/>
        </w:rPr>
        <w:t> </w:t>
      </w:r>
      <w:r>
        <w:rPr>
          <w:sz w:val="22"/>
        </w:rPr>
        <w:t>i</w:t>
      </w:r>
      <w:r>
        <w:rPr>
          <w:spacing w:val="-9"/>
          <w:sz w:val="22"/>
        </w:rPr>
        <w:t> </w:t>
      </w:r>
      <w:r>
        <w:rPr>
          <w:sz w:val="22"/>
        </w:rPr>
        <w:t>Lenz i s'ha distingit la polaritat de la tensió induïda.</w:t>
      </w:r>
    </w:p>
    <w:p>
      <w:pPr>
        <w:pStyle w:val="ListParagraph"/>
        <w:numPr>
          <w:ilvl w:val="1"/>
          <w:numId w:val="229"/>
        </w:numPr>
        <w:tabs>
          <w:tab w:pos="885" w:val="left" w:leader="none"/>
        </w:tabs>
        <w:spacing w:line="247" w:lineRule="auto" w:before="0" w:after="0"/>
        <w:ind w:left="885" w:right="174" w:hanging="360"/>
        <w:jc w:val="left"/>
        <w:rPr>
          <w:sz w:val="22"/>
        </w:rPr>
      </w:pPr>
      <w:r>
        <w:rPr>
          <w:sz w:val="22"/>
        </w:rPr>
        <w:t>S'ha</w:t>
      </w:r>
      <w:r>
        <w:rPr>
          <w:spacing w:val="-10"/>
          <w:sz w:val="22"/>
        </w:rPr>
        <w:t> </w:t>
      </w:r>
      <w:r>
        <w:rPr>
          <w:sz w:val="22"/>
        </w:rPr>
        <w:t>reconegut</w:t>
      </w:r>
      <w:r>
        <w:rPr>
          <w:spacing w:val="-10"/>
          <w:sz w:val="22"/>
        </w:rPr>
        <w:t> </w:t>
      </w:r>
      <w:r>
        <w:rPr>
          <w:sz w:val="22"/>
        </w:rPr>
        <w:t>l'aplicació</w:t>
      </w:r>
      <w:r>
        <w:rPr>
          <w:spacing w:val="-10"/>
          <w:sz w:val="22"/>
        </w:rPr>
        <w:t> </w:t>
      </w:r>
      <w:r>
        <w:rPr>
          <w:sz w:val="22"/>
        </w:rPr>
        <w:t>de</w:t>
      </w:r>
      <w:r>
        <w:rPr>
          <w:spacing w:val="-10"/>
          <w:sz w:val="22"/>
        </w:rPr>
        <w:t> </w:t>
      </w:r>
      <w:r>
        <w:rPr>
          <w:sz w:val="22"/>
        </w:rPr>
        <w:t>la</w:t>
      </w:r>
      <w:r>
        <w:rPr>
          <w:spacing w:val="-10"/>
          <w:sz w:val="22"/>
        </w:rPr>
        <w:t> </w:t>
      </w:r>
      <w:r>
        <w:rPr>
          <w:sz w:val="22"/>
        </w:rPr>
        <w:t>llei</w:t>
      </w:r>
      <w:r>
        <w:rPr>
          <w:spacing w:val="-10"/>
          <w:sz w:val="22"/>
        </w:rPr>
        <w:t> </w:t>
      </w:r>
      <w:r>
        <w:rPr>
          <w:sz w:val="22"/>
        </w:rPr>
        <w:t>d'inducció</w:t>
      </w:r>
      <w:r>
        <w:rPr>
          <w:spacing w:val="-10"/>
          <w:sz w:val="22"/>
        </w:rPr>
        <w:t> </w:t>
      </w:r>
      <w:r>
        <w:rPr>
          <w:sz w:val="22"/>
        </w:rPr>
        <w:t>de</w:t>
      </w:r>
      <w:r>
        <w:rPr>
          <w:spacing w:val="-10"/>
          <w:sz w:val="22"/>
        </w:rPr>
        <w:t> </w:t>
      </w:r>
      <w:r>
        <w:rPr>
          <w:sz w:val="22"/>
        </w:rPr>
        <w:t>Faraday</w:t>
      </w:r>
      <w:r>
        <w:rPr>
          <w:spacing w:val="-10"/>
          <w:sz w:val="22"/>
        </w:rPr>
        <w:t> </w:t>
      </w:r>
      <w:r>
        <w:rPr>
          <w:sz w:val="22"/>
        </w:rPr>
        <w:t>sobre</w:t>
      </w:r>
      <w:r>
        <w:rPr>
          <w:spacing w:val="-10"/>
          <w:sz w:val="22"/>
        </w:rPr>
        <w:t> </w:t>
      </w:r>
      <w:r>
        <w:rPr>
          <w:sz w:val="22"/>
        </w:rPr>
        <w:t>la</w:t>
      </w:r>
      <w:r>
        <w:rPr>
          <w:spacing w:val="-10"/>
          <w:sz w:val="22"/>
        </w:rPr>
        <w:t> </w:t>
      </w:r>
      <w:r>
        <w:rPr>
          <w:sz w:val="22"/>
        </w:rPr>
        <w:t>producció</w:t>
      </w:r>
      <w:r>
        <w:rPr>
          <w:spacing w:val="-10"/>
          <w:sz w:val="22"/>
        </w:rPr>
        <w:t> </w:t>
      </w:r>
      <w:r>
        <w:rPr>
          <w:sz w:val="22"/>
        </w:rPr>
        <w:t>d'energia elèctrica i sobre l'aplicació en màquines elèctriques.</w:t>
      </w:r>
    </w:p>
    <w:p>
      <w:pPr>
        <w:pStyle w:val="ListParagraph"/>
        <w:numPr>
          <w:ilvl w:val="1"/>
          <w:numId w:val="229"/>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identificat</w:t>
      </w:r>
      <w:r>
        <w:rPr>
          <w:spacing w:val="-12"/>
          <w:sz w:val="22"/>
        </w:rPr>
        <w:t> </w:t>
      </w:r>
      <w:r>
        <w:rPr>
          <w:sz w:val="22"/>
        </w:rPr>
        <w:t>el</w:t>
      </w:r>
      <w:r>
        <w:rPr>
          <w:spacing w:val="-12"/>
          <w:sz w:val="22"/>
        </w:rPr>
        <w:t> </w:t>
      </w:r>
      <w:r>
        <w:rPr>
          <w:sz w:val="22"/>
        </w:rPr>
        <w:t>fenomen</w:t>
      </w:r>
      <w:r>
        <w:rPr>
          <w:spacing w:val="-11"/>
          <w:sz w:val="22"/>
        </w:rPr>
        <w:t> </w:t>
      </w:r>
      <w:r>
        <w:rPr>
          <w:sz w:val="22"/>
        </w:rPr>
        <w:t>d'autoinducció</w:t>
      </w:r>
      <w:r>
        <w:rPr>
          <w:spacing w:val="-12"/>
          <w:sz w:val="22"/>
        </w:rPr>
        <w:t> </w:t>
      </w:r>
      <w:r>
        <w:rPr>
          <w:sz w:val="22"/>
        </w:rPr>
        <w:t>i</w:t>
      </w:r>
      <w:r>
        <w:rPr>
          <w:spacing w:val="-12"/>
          <w:sz w:val="22"/>
        </w:rPr>
        <w:t> </w:t>
      </w:r>
      <w:r>
        <w:rPr>
          <w:sz w:val="22"/>
        </w:rPr>
        <w:t>la</w:t>
      </w:r>
      <w:r>
        <w:rPr>
          <w:spacing w:val="-12"/>
          <w:sz w:val="22"/>
        </w:rPr>
        <w:t> </w:t>
      </w:r>
      <w:r>
        <w:rPr>
          <w:sz w:val="22"/>
        </w:rPr>
        <w:t>inducció</w:t>
      </w:r>
      <w:r>
        <w:rPr>
          <w:spacing w:val="-11"/>
          <w:sz w:val="22"/>
        </w:rPr>
        <w:t> </w:t>
      </w:r>
      <w:r>
        <w:rPr>
          <w:spacing w:val="-2"/>
          <w:sz w:val="22"/>
        </w:rPr>
        <w:t>mútua.</w:t>
      </w:r>
    </w:p>
    <w:p>
      <w:pPr>
        <w:pStyle w:val="ListParagraph"/>
        <w:numPr>
          <w:ilvl w:val="0"/>
          <w:numId w:val="229"/>
        </w:numPr>
        <w:tabs>
          <w:tab w:pos="883" w:val="left" w:leader="none"/>
          <w:tab w:pos="885" w:val="left" w:leader="none"/>
        </w:tabs>
        <w:spacing w:line="247" w:lineRule="auto" w:before="252" w:after="0"/>
        <w:ind w:left="885" w:right="1457" w:hanging="360"/>
        <w:jc w:val="left"/>
        <w:rPr>
          <w:sz w:val="22"/>
        </w:rPr>
      </w:pPr>
      <w:r>
        <w:rPr>
          <w:sz w:val="22"/>
        </w:rPr>
        <w:t>Caracteritza</w:t>
      </w:r>
      <w:r>
        <w:rPr>
          <w:spacing w:val="-11"/>
          <w:sz w:val="22"/>
        </w:rPr>
        <w:t> </w:t>
      </w:r>
      <w:r>
        <w:rPr>
          <w:sz w:val="22"/>
        </w:rPr>
        <w:t>les</w:t>
      </w:r>
      <w:r>
        <w:rPr>
          <w:spacing w:val="-11"/>
          <w:sz w:val="22"/>
        </w:rPr>
        <w:t> </w:t>
      </w:r>
      <w:r>
        <w:rPr>
          <w:sz w:val="22"/>
        </w:rPr>
        <w:t>màquines</w:t>
      </w:r>
      <w:r>
        <w:rPr>
          <w:spacing w:val="-11"/>
          <w:sz w:val="22"/>
        </w:rPr>
        <w:t> </w:t>
      </w:r>
      <w:r>
        <w:rPr>
          <w:sz w:val="22"/>
        </w:rPr>
        <w:t>de</w:t>
      </w:r>
      <w:r>
        <w:rPr>
          <w:spacing w:val="-12"/>
          <w:sz w:val="22"/>
        </w:rPr>
        <w:t> </w:t>
      </w:r>
      <w:r>
        <w:rPr>
          <w:sz w:val="22"/>
        </w:rPr>
        <w:t>corrent</w:t>
      </w:r>
      <w:r>
        <w:rPr>
          <w:spacing w:val="-11"/>
          <w:sz w:val="22"/>
        </w:rPr>
        <w:t> </w:t>
      </w:r>
      <w:r>
        <w:rPr>
          <w:sz w:val="22"/>
        </w:rPr>
        <w:t>continu</w:t>
      </w:r>
      <w:r>
        <w:rPr>
          <w:spacing w:val="-11"/>
          <w:sz w:val="22"/>
        </w:rPr>
        <w:t> </w:t>
      </w:r>
      <w:r>
        <w:rPr>
          <w:sz w:val="22"/>
        </w:rPr>
        <w:t>descrivint-ne</w:t>
      </w:r>
      <w:r>
        <w:rPr>
          <w:spacing w:val="-11"/>
          <w:sz w:val="22"/>
        </w:rPr>
        <w:t> </w:t>
      </w:r>
      <w:r>
        <w:rPr>
          <w:sz w:val="22"/>
        </w:rPr>
        <w:t>la</w:t>
      </w:r>
      <w:r>
        <w:rPr>
          <w:spacing w:val="-12"/>
          <w:sz w:val="22"/>
        </w:rPr>
        <w:t> </w:t>
      </w:r>
      <w:r>
        <w:rPr>
          <w:sz w:val="22"/>
        </w:rPr>
        <w:t>constitució, característiques i funcionament.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22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classificat</w:t>
      </w:r>
      <w:r>
        <w:rPr>
          <w:spacing w:val="-10"/>
          <w:sz w:val="22"/>
        </w:rPr>
        <w:t> </w:t>
      </w:r>
      <w:r>
        <w:rPr>
          <w:sz w:val="22"/>
        </w:rPr>
        <w:t>les</w:t>
      </w:r>
      <w:r>
        <w:rPr>
          <w:spacing w:val="-10"/>
          <w:sz w:val="22"/>
        </w:rPr>
        <w:t> </w:t>
      </w:r>
      <w:r>
        <w:rPr>
          <w:sz w:val="22"/>
        </w:rPr>
        <w:t>màquines</w:t>
      </w:r>
      <w:r>
        <w:rPr>
          <w:spacing w:val="-10"/>
          <w:sz w:val="22"/>
        </w:rPr>
        <w:t> </w:t>
      </w:r>
      <w:r>
        <w:rPr>
          <w:sz w:val="22"/>
        </w:rPr>
        <w:t>de</w:t>
      </w:r>
      <w:r>
        <w:rPr>
          <w:spacing w:val="-10"/>
          <w:sz w:val="22"/>
        </w:rPr>
        <w:t> </w:t>
      </w:r>
      <w:r>
        <w:rPr>
          <w:sz w:val="22"/>
        </w:rPr>
        <w:t>corrent</w:t>
      </w:r>
      <w:r>
        <w:rPr>
          <w:spacing w:val="-10"/>
          <w:sz w:val="22"/>
        </w:rPr>
        <w:t> </w:t>
      </w:r>
      <w:r>
        <w:rPr>
          <w:sz w:val="22"/>
        </w:rPr>
        <w:t>continu</w:t>
      </w:r>
      <w:r>
        <w:rPr>
          <w:spacing w:val="-10"/>
          <w:sz w:val="22"/>
        </w:rPr>
        <w:t> </w:t>
      </w:r>
      <w:r>
        <w:rPr>
          <w:sz w:val="22"/>
        </w:rPr>
        <w:t>segons</w:t>
      </w:r>
      <w:r>
        <w:rPr>
          <w:spacing w:val="-10"/>
          <w:sz w:val="22"/>
        </w:rPr>
        <w:t> </w:t>
      </w:r>
      <w:r>
        <w:rPr>
          <w:sz w:val="22"/>
        </w:rPr>
        <w:t>la</w:t>
      </w:r>
      <w:r>
        <w:rPr>
          <w:spacing w:val="-10"/>
          <w:sz w:val="22"/>
        </w:rPr>
        <w:t> </w:t>
      </w:r>
      <w:r>
        <w:rPr>
          <w:sz w:val="22"/>
        </w:rPr>
        <w:t>seva</w:t>
      </w:r>
      <w:r>
        <w:rPr>
          <w:spacing w:val="-9"/>
          <w:sz w:val="22"/>
        </w:rPr>
        <w:t> </w:t>
      </w:r>
      <w:r>
        <w:rPr>
          <w:spacing w:val="-2"/>
          <w:sz w:val="22"/>
        </w:rPr>
        <w:t>excitació.</w:t>
      </w:r>
    </w:p>
    <w:p>
      <w:pPr>
        <w:pStyle w:val="ListParagraph"/>
        <w:numPr>
          <w:ilvl w:val="1"/>
          <w:numId w:val="229"/>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reconegut</w:t>
      </w:r>
      <w:r>
        <w:rPr>
          <w:spacing w:val="-10"/>
          <w:sz w:val="22"/>
        </w:rPr>
        <w:t> </w:t>
      </w:r>
      <w:r>
        <w:rPr>
          <w:sz w:val="22"/>
        </w:rPr>
        <w:t>els</w:t>
      </w:r>
      <w:r>
        <w:rPr>
          <w:spacing w:val="-10"/>
          <w:sz w:val="22"/>
        </w:rPr>
        <w:t> </w:t>
      </w:r>
      <w:r>
        <w:rPr>
          <w:sz w:val="22"/>
        </w:rPr>
        <w:t>principis</w:t>
      </w:r>
      <w:r>
        <w:rPr>
          <w:spacing w:val="-9"/>
          <w:sz w:val="22"/>
        </w:rPr>
        <w:t> </w:t>
      </w:r>
      <w:r>
        <w:rPr>
          <w:sz w:val="22"/>
        </w:rPr>
        <w:t>de</w:t>
      </w:r>
      <w:r>
        <w:rPr>
          <w:spacing w:val="-10"/>
          <w:sz w:val="22"/>
        </w:rPr>
        <w:t> </w:t>
      </w:r>
      <w:r>
        <w:rPr>
          <w:sz w:val="22"/>
        </w:rPr>
        <w:t>funcionament</w:t>
      </w:r>
      <w:r>
        <w:rPr>
          <w:spacing w:val="-10"/>
          <w:sz w:val="22"/>
        </w:rPr>
        <w:t> </w:t>
      </w:r>
      <w:r>
        <w:rPr>
          <w:sz w:val="22"/>
        </w:rPr>
        <w:t>de</w:t>
      </w:r>
      <w:r>
        <w:rPr>
          <w:spacing w:val="-10"/>
          <w:sz w:val="22"/>
        </w:rPr>
        <w:t> </w:t>
      </w:r>
      <w:r>
        <w:rPr>
          <w:sz w:val="22"/>
        </w:rPr>
        <w:t>les</w:t>
      </w:r>
      <w:r>
        <w:rPr>
          <w:spacing w:val="-9"/>
          <w:sz w:val="22"/>
        </w:rPr>
        <w:t> </w:t>
      </w:r>
      <w:r>
        <w:rPr>
          <w:sz w:val="22"/>
        </w:rPr>
        <w:t>màquines</w:t>
      </w:r>
      <w:r>
        <w:rPr>
          <w:spacing w:val="-10"/>
          <w:sz w:val="22"/>
        </w:rPr>
        <w:t> </w:t>
      </w:r>
      <w:r>
        <w:rPr>
          <w:sz w:val="22"/>
        </w:rPr>
        <w:t>de</w:t>
      </w:r>
      <w:r>
        <w:rPr>
          <w:spacing w:val="-10"/>
          <w:sz w:val="22"/>
        </w:rPr>
        <w:t> </w:t>
      </w:r>
      <w:r>
        <w:rPr>
          <w:sz w:val="22"/>
        </w:rPr>
        <w:t>corrent</w:t>
      </w:r>
      <w:r>
        <w:rPr>
          <w:spacing w:val="-9"/>
          <w:sz w:val="22"/>
        </w:rPr>
        <w:t> </w:t>
      </w:r>
      <w:r>
        <w:rPr>
          <w:spacing w:val="-2"/>
          <w:sz w:val="22"/>
        </w:rPr>
        <w:t>continua.</w:t>
      </w:r>
    </w:p>
    <w:p>
      <w:pPr>
        <w:pStyle w:val="ListParagraph"/>
        <w:numPr>
          <w:ilvl w:val="1"/>
          <w:numId w:val="22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elements</w:t>
      </w:r>
      <w:r>
        <w:rPr>
          <w:spacing w:val="-9"/>
          <w:sz w:val="22"/>
        </w:rPr>
        <w:t> </w:t>
      </w:r>
      <w:r>
        <w:rPr>
          <w:sz w:val="22"/>
        </w:rPr>
        <w:t>que</w:t>
      </w:r>
      <w:r>
        <w:rPr>
          <w:spacing w:val="-10"/>
          <w:sz w:val="22"/>
        </w:rPr>
        <w:t> </w:t>
      </w:r>
      <w:r>
        <w:rPr>
          <w:sz w:val="22"/>
        </w:rPr>
        <w:t>componen</w:t>
      </w:r>
      <w:r>
        <w:rPr>
          <w:spacing w:val="-10"/>
          <w:sz w:val="22"/>
        </w:rPr>
        <w:t> </w:t>
      </w:r>
      <w:r>
        <w:rPr>
          <w:sz w:val="22"/>
        </w:rPr>
        <w:t>l'inductor</w:t>
      </w:r>
      <w:r>
        <w:rPr>
          <w:spacing w:val="-10"/>
          <w:sz w:val="22"/>
        </w:rPr>
        <w:t> </w:t>
      </w:r>
      <w:r>
        <w:rPr>
          <w:sz w:val="22"/>
        </w:rPr>
        <w:t>i</w:t>
      </w:r>
      <w:r>
        <w:rPr>
          <w:spacing w:val="-9"/>
          <w:sz w:val="22"/>
        </w:rPr>
        <w:t> </w:t>
      </w:r>
      <w:r>
        <w:rPr>
          <w:spacing w:val="-2"/>
          <w:sz w:val="22"/>
        </w:rPr>
        <w:t>l'induït.</w:t>
      </w:r>
    </w:p>
    <w:p>
      <w:pPr>
        <w:pStyle w:val="ListParagraph"/>
        <w:numPr>
          <w:ilvl w:val="1"/>
          <w:numId w:val="22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2"/>
          <w:sz w:val="22"/>
        </w:rPr>
        <w:t> </w:t>
      </w:r>
      <w:r>
        <w:rPr>
          <w:sz w:val="22"/>
        </w:rPr>
        <w:t>la</w:t>
      </w:r>
      <w:r>
        <w:rPr>
          <w:spacing w:val="-11"/>
          <w:sz w:val="22"/>
        </w:rPr>
        <w:t> </w:t>
      </w:r>
      <w:r>
        <w:rPr>
          <w:sz w:val="22"/>
        </w:rPr>
        <w:t>funció</w:t>
      </w:r>
      <w:r>
        <w:rPr>
          <w:spacing w:val="-12"/>
          <w:sz w:val="22"/>
        </w:rPr>
        <w:t> </w:t>
      </w:r>
      <w:r>
        <w:rPr>
          <w:sz w:val="22"/>
        </w:rPr>
        <w:t>de</w:t>
      </w:r>
      <w:r>
        <w:rPr>
          <w:spacing w:val="-11"/>
          <w:sz w:val="22"/>
        </w:rPr>
        <w:t> </w:t>
      </w:r>
      <w:r>
        <w:rPr>
          <w:sz w:val="22"/>
        </w:rPr>
        <w:t>col·lector</w:t>
      </w:r>
      <w:r>
        <w:rPr>
          <w:spacing w:val="-12"/>
          <w:sz w:val="22"/>
        </w:rPr>
        <w:t> </w:t>
      </w:r>
      <w:r>
        <w:rPr>
          <w:sz w:val="22"/>
        </w:rPr>
        <w:t>i</w:t>
      </w:r>
      <w:r>
        <w:rPr>
          <w:spacing w:val="-11"/>
          <w:sz w:val="22"/>
        </w:rPr>
        <w:t> </w:t>
      </w:r>
      <w:r>
        <w:rPr>
          <w:spacing w:val="-2"/>
          <w:sz w:val="22"/>
        </w:rPr>
        <w:t>estator.</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229"/>
        </w:numPr>
        <w:tabs>
          <w:tab w:pos="885" w:val="left" w:leader="none"/>
        </w:tabs>
        <w:spacing w:line="247" w:lineRule="auto" w:before="74" w:after="0"/>
        <w:ind w:left="885" w:right="48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afecten</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generadors</w:t>
      </w:r>
      <w:r>
        <w:rPr>
          <w:spacing w:val="-10"/>
          <w:sz w:val="22"/>
        </w:rPr>
        <w:t> </w:t>
      </w:r>
      <w:r>
        <w:rPr>
          <w:sz w:val="22"/>
        </w:rPr>
        <w:t>i</w:t>
      </w:r>
      <w:r>
        <w:rPr>
          <w:spacing w:val="-10"/>
          <w:sz w:val="22"/>
        </w:rPr>
        <w:t> </w:t>
      </w:r>
      <w:r>
        <w:rPr>
          <w:sz w:val="22"/>
        </w:rPr>
        <w:t>motors</w:t>
      </w:r>
      <w:r>
        <w:rPr>
          <w:spacing w:val="-10"/>
          <w:sz w:val="22"/>
        </w:rPr>
        <w:t> </w:t>
      </w:r>
      <w:r>
        <w:rPr>
          <w:sz w:val="22"/>
        </w:rPr>
        <w:t>de corrent continu.</w:t>
      </w:r>
    </w:p>
    <w:p>
      <w:pPr>
        <w:pStyle w:val="ListParagraph"/>
        <w:numPr>
          <w:ilvl w:val="1"/>
          <w:numId w:val="229"/>
        </w:numPr>
        <w:tabs>
          <w:tab w:pos="885" w:val="left" w:leader="none"/>
        </w:tabs>
        <w:spacing w:line="247" w:lineRule="auto" w:before="0" w:after="0"/>
        <w:ind w:left="885" w:right="601"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paràmetres</w:t>
      </w:r>
      <w:r>
        <w:rPr>
          <w:spacing w:val="-10"/>
          <w:sz w:val="22"/>
        </w:rPr>
        <w:t> </w:t>
      </w:r>
      <w:r>
        <w:rPr>
          <w:sz w:val="22"/>
        </w:rPr>
        <w:t>sobre</w:t>
      </w:r>
      <w:r>
        <w:rPr>
          <w:spacing w:val="-10"/>
          <w:sz w:val="22"/>
        </w:rPr>
        <w:t> </w:t>
      </w:r>
      <w:r>
        <w:rPr>
          <w:sz w:val="22"/>
        </w:rPr>
        <w:t>els</w:t>
      </w:r>
      <w:r>
        <w:rPr>
          <w:spacing w:val="-10"/>
          <w:sz w:val="22"/>
        </w:rPr>
        <w:t> </w:t>
      </w:r>
      <w:r>
        <w:rPr>
          <w:sz w:val="22"/>
        </w:rPr>
        <w:t>quals</w:t>
      </w:r>
      <w:r>
        <w:rPr>
          <w:spacing w:val="-10"/>
          <w:sz w:val="22"/>
        </w:rPr>
        <w:t> </w:t>
      </w:r>
      <w:r>
        <w:rPr>
          <w:sz w:val="22"/>
        </w:rPr>
        <w:t>cal</w:t>
      </w:r>
      <w:r>
        <w:rPr>
          <w:spacing w:val="-10"/>
          <w:sz w:val="22"/>
        </w:rPr>
        <w:t> </w:t>
      </w:r>
      <w:r>
        <w:rPr>
          <w:sz w:val="22"/>
        </w:rPr>
        <w:t>incidir</w:t>
      </w:r>
      <w:r>
        <w:rPr>
          <w:spacing w:val="-10"/>
          <w:sz w:val="22"/>
        </w:rPr>
        <w:t> </w:t>
      </w:r>
      <w:r>
        <w:rPr>
          <w:sz w:val="22"/>
        </w:rPr>
        <w:t>per</w:t>
      </w:r>
      <w:r>
        <w:rPr>
          <w:spacing w:val="-10"/>
          <w:sz w:val="22"/>
        </w:rPr>
        <w:t> </w:t>
      </w:r>
      <w:r>
        <w:rPr>
          <w:sz w:val="22"/>
        </w:rPr>
        <w:t>variar</w:t>
      </w:r>
      <w:r>
        <w:rPr>
          <w:spacing w:val="-10"/>
          <w:sz w:val="22"/>
        </w:rPr>
        <w:t> </w:t>
      </w:r>
      <w:r>
        <w:rPr>
          <w:sz w:val="22"/>
        </w:rPr>
        <w:t>la</w:t>
      </w:r>
      <w:r>
        <w:rPr>
          <w:spacing w:val="-10"/>
          <w:sz w:val="22"/>
        </w:rPr>
        <w:t> </w:t>
      </w:r>
      <w:r>
        <w:rPr>
          <w:sz w:val="22"/>
        </w:rPr>
        <w:t>velocitat</w:t>
      </w:r>
      <w:r>
        <w:rPr>
          <w:spacing w:val="-10"/>
          <w:sz w:val="22"/>
        </w:rPr>
        <w:t> </w:t>
      </w:r>
      <w:r>
        <w:rPr>
          <w:sz w:val="22"/>
        </w:rPr>
        <w:t>i sentit de gir a motors DC.</w:t>
      </w:r>
    </w:p>
    <w:p>
      <w:pPr>
        <w:pStyle w:val="ListParagraph"/>
        <w:numPr>
          <w:ilvl w:val="1"/>
          <w:numId w:val="229"/>
        </w:numPr>
        <w:tabs>
          <w:tab w:pos="885" w:val="left" w:leader="none"/>
        </w:tabs>
        <w:spacing w:line="247" w:lineRule="auto" w:before="0" w:after="0"/>
        <w:ind w:left="885" w:right="924"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paràmetres</w:t>
      </w:r>
      <w:r>
        <w:rPr>
          <w:spacing w:val="-10"/>
          <w:sz w:val="22"/>
        </w:rPr>
        <w:t> </w:t>
      </w:r>
      <w:r>
        <w:rPr>
          <w:sz w:val="22"/>
        </w:rPr>
        <w:t>sobre</w:t>
      </w:r>
      <w:r>
        <w:rPr>
          <w:spacing w:val="-10"/>
          <w:sz w:val="22"/>
        </w:rPr>
        <w:t> </w:t>
      </w:r>
      <w:r>
        <w:rPr>
          <w:sz w:val="22"/>
        </w:rPr>
        <w:t>els</w:t>
      </w:r>
      <w:r>
        <w:rPr>
          <w:spacing w:val="-10"/>
          <w:sz w:val="22"/>
        </w:rPr>
        <w:t> </w:t>
      </w:r>
      <w:r>
        <w:rPr>
          <w:sz w:val="22"/>
        </w:rPr>
        <w:t>quals</w:t>
      </w:r>
      <w:r>
        <w:rPr>
          <w:spacing w:val="-10"/>
          <w:sz w:val="22"/>
        </w:rPr>
        <w:t> </w:t>
      </w:r>
      <w:r>
        <w:rPr>
          <w:sz w:val="22"/>
        </w:rPr>
        <w:t>cal</w:t>
      </w:r>
      <w:r>
        <w:rPr>
          <w:spacing w:val="-10"/>
          <w:sz w:val="22"/>
        </w:rPr>
        <w:t> </w:t>
      </w:r>
      <w:r>
        <w:rPr>
          <w:sz w:val="22"/>
        </w:rPr>
        <w:t>incidir</w:t>
      </w:r>
      <w:r>
        <w:rPr>
          <w:spacing w:val="-10"/>
          <w:sz w:val="22"/>
        </w:rPr>
        <w:t> </w:t>
      </w:r>
      <w:r>
        <w:rPr>
          <w:sz w:val="22"/>
        </w:rPr>
        <w:t>per</w:t>
      </w:r>
      <w:r>
        <w:rPr>
          <w:spacing w:val="-10"/>
          <w:sz w:val="22"/>
        </w:rPr>
        <w:t> </w:t>
      </w:r>
      <w:r>
        <w:rPr>
          <w:sz w:val="22"/>
        </w:rPr>
        <w:t>variar</w:t>
      </w:r>
      <w:r>
        <w:rPr>
          <w:spacing w:val="-10"/>
          <w:sz w:val="22"/>
        </w:rPr>
        <w:t> </w:t>
      </w:r>
      <w:r>
        <w:rPr>
          <w:sz w:val="22"/>
        </w:rPr>
        <w:t>la</w:t>
      </w:r>
      <w:r>
        <w:rPr>
          <w:spacing w:val="-10"/>
          <w:sz w:val="22"/>
        </w:rPr>
        <w:t> </w:t>
      </w:r>
      <w:r>
        <w:rPr>
          <w:sz w:val="22"/>
        </w:rPr>
        <w:t>tensió induïda en generadors de corrent continu.</w:t>
      </w:r>
    </w:p>
    <w:p>
      <w:pPr>
        <w:pStyle w:val="ListParagraph"/>
        <w:numPr>
          <w:ilvl w:val="1"/>
          <w:numId w:val="229"/>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definit</w:t>
      </w:r>
      <w:r>
        <w:rPr>
          <w:spacing w:val="-11"/>
          <w:sz w:val="22"/>
        </w:rPr>
        <w:t> </w:t>
      </w:r>
      <w:r>
        <w:rPr>
          <w:sz w:val="22"/>
        </w:rPr>
        <w:t>el</w:t>
      </w:r>
      <w:r>
        <w:rPr>
          <w:spacing w:val="-10"/>
          <w:sz w:val="22"/>
        </w:rPr>
        <w:t> </w:t>
      </w:r>
      <w:r>
        <w:rPr>
          <w:sz w:val="22"/>
        </w:rPr>
        <w:t>funcionament</w:t>
      </w:r>
      <w:r>
        <w:rPr>
          <w:spacing w:val="-11"/>
          <w:sz w:val="22"/>
        </w:rPr>
        <w:t> </w:t>
      </w:r>
      <w:r>
        <w:rPr>
          <w:sz w:val="22"/>
        </w:rPr>
        <w:t>d'un</w:t>
      </w:r>
      <w:r>
        <w:rPr>
          <w:spacing w:val="-10"/>
          <w:sz w:val="22"/>
        </w:rPr>
        <w:t> </w:t>
      </w:r>
      <w:r>
        <w:rPr>
          <w:sz w:val="22"/>
        </w:rPr>
        <w:t>generador</w:t>
      </w:r>
      <w:r>
        <w:rPr>
          <w:spacing w:val="-11"/>
          <w:sz w:val="22"/>
        </w:rPr>
        <w:t> </w:t>
      </w:r>
      <w:r>
        <w:rPr>
          <w:sz w:val="22"/>
        </w:rPr>
        <w:t>d'arrencada</w:t>
      </w:r>
      <w:r>
        <w:rPr>
          <w:spacing w:val="-11"/>
          <w:sz w:val="22"/>
        </w:rPr>
        <w:t> </w:t>
      </w:r>
      <w:r>
        <w:rPr>
          <w:sz w:val="22"/>
        </w:rPr>
        <w:t>i</w:t>
      </w:r>
      <w:r>
        <w:rPr>
          <w:spacing w:val="-10"/>
          <w:sz w:val="22"/>
        </w:rPr>
        <w:t> </w:t>
      </w:r>
      <w:r>
        <w:rPr>
          <w:sz w:val="22"/>
        </w:rPr>
        <w:t>la</w:t>
      </w:r>
      <w:r>
        <w:rPr>
          <w:spacing w:val="-11"/>
          <w:sz w:val="22"/>
        </w:rPr>
        <w:t> </w:t>
      </w:r>
      <w:r>
        <w:rPr>
          <w:sz w:val="22"/>
        </w:rPr>
        <w:t>seva</w:t>
      </w:r>
      <w:r>
        <w:rPr>
          <w:spacing w:val="-10"/>
          <w:sz w:val="22"/>
        </w:rPr>
        <w:t> </w:t>
      </w:r>
      <w:r>
        <w:rPr>
          <w:sz w:val="22"/>
        </w:rPr>
        <w:t>necessitat</w:t>
      </w:r>
      <w:r>
        <w:rPr>
          <w:spacing w:val="-11"/>
          <w:sz w:val="22"/>
        </w:rPr>
        <w:t> </w:t>
      </w:r>
      <w:r>
        <w:rPr>
          <w:sz w:val="22"/>
        </w:rPr>
        <w:t>a</w:t>
      </w:r>
      <w:r>
        <w:rPr>
          <w:spacing w:val="-10"/>
          <w:sz w:val="22"/>
        </w:rPr>
        <w:t> </w:t>
      </w:r>
      <w:r>
        <w:rPr>
          <w:spacing w:val="-2"/>
          <w:sz w:val="22"/>
        </w:rPr>
        <w:t>aviació.</w:t>
      </w:r>
    </w:p>
    <w:p>
      <w:pPr>
        <w:pStyle w:val="ListParagraph"/>
        <w:numPr>
          <w:ilvl w:val="0"/>
          <w:numId w:val="229"/>
        </w:numPr>
        <w:tabs>
          <w:tab w:pos="883" w:val="left" w:leader="none"/>
          <w:tab w:pos="885" w:val="left" w:leader="none"/>
        </w:tabs>
        <w:spacing w:line="247" w:lineRule="auto" w:before="252" w:after="0"/>
        <w:ind w:left="885" w:right="1616" w:hanging="360"/>
        <w:jc w:val="left"/>
        <w:rPr>
          <w:sz w:val="22"/>
        </w:rPr>
      </w:pPr>
      <w:r>
        <w:rPr>
          <w:sz w:val="22"/>
        </w:rPr>
        <w:t>Caracteritza</w:t>
      </w:r>
      <w:r>
        <w:rPr>
          <w:spacing w:val="-11"/>
          <w:sz w:val="22"/>
        </w:rPr>
        <w:t> </w:t>
      </w:r>
      <w:r>
        <w:rPr>
          <w:sz w:val="22"/>
        </w:rPr>
        <w:t>les</w:t>
      </w:r>
      <w:r>
        <w:rPr>
          <w:spacing w:val="-11"/>
          <w:sz w:val="22"/>
        </w:rPr>
        <w:t> </w:t>
      </w:r>
      <w:r>
        <w:rPr>
          <w:sz w:val="22"/>
        </w:rPr>
        <w:t>màquines</w:t>
      </w:r>
      <w:r>
        <w:rPr>
          <w:spacing w:val="-11"/>
          <w:sz w:val="22"/>
        </w:rPr>
        <w:t> </w:t>
      </w:r>
      <w:r>
        <w:rPr>
          <w:sz w:val="22"/>
        </w:rPr>
        <w:t>de</w:t>
      </w:r>
      <w:r>
        <w:rPr>
          <w:spacing w:val="-11"/>
          <w:sz w:val="22"/>
        </w:rPr>
        <w:t> </w:t>
      </w:r>
      <w:r>
        <w:rPr>
          <w:sz w:val="22"/>
        </w:rPr>
        <w:t>corrent</w:t>
      </w:r>
      <w:r>
        <w:rPr>
          <w:spacing w:val="-11"/>
          <w:sz w:val="22"/>
        </w:rPr>
        <w:t> </w:t>
      </w:r>
      <w:r>
        <w:rPr>
          <w:sz w:val="22"/>
        </w:rPr>
        <w:t>altern</w:t>
      </w:r>
      <w:r>
        <w:rPr>
          <w:spacing w:val="-11"/>
          <w:sz w:val="22"/>
        </w:rPr>
        <w:t> </w:t>
      </w:r>
      <w:r>
        <w:rPr>
          <w:sz w:val="22"/>
        </w:rPr>
        <w:t>descrivint-ne</w:t>
      </w:r>
      <w:r>
        <w:rPr>
          <w:spacing w:val="-11"/>
          <w:sz w:val="22"/>
        </w:rPr>
        <w:t> </w:t>
      </w:r>
      <w:r>
        <w:rPr>
          <w:sz w:val="22"/>
        </w:rPr>
        <w:t>la</w:t>
      </w:r>
      <w:r>
        <w:rPr>
          <w:spacing w:val="-11"/>
          <w:sz w:val="22"/>
        </w:rPr>
        <w:t> </w:t>
      </w:r>
      <w:r>
        <w:rPr>
          <w:sz w:val="22"/>
        </w:rPr>
        <w:t>constitució, característiques i funcionament.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229"/>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màquines</w:t>
      </w:r>
      <w:r>
        <w:rPr>
          <w:spacing w:val="-9"/>
          <w:sz w:val="22"/>
        </w:rPr>
        <w:t> </w:t>
      </w:r>
      <w:r>
        <w:rPr>
          <w:sz w:val="22"/>
        </w:rPr>
        <w:t>rotatives</w:t>
      </w:r>
      <w:r>
        <w:rPr>
          <w:spacing w:val="-10"/>
          <w:sz w:val="22"/>
        </w:rPr>
        <w:t> </w:t>
      </w:r>
      <w:r>
        <w:rPr>
          <w:sz w:val="22"/>
        </w:rPr>
        <w:t>de</w:t>
      </w:r>
      <w:r>
        <w:rPr>
          <w:spacing w:val="-10"/>
          <w:sz w:val="22"/>
        </w:rPr>
        <w:t> </w:t>
      </w:r>
      <w:r>
        <w:rPr>
          <w:sz w:val="22"/>
        </w:rPr>
        <w:t>corrent</w:t>
      </w:r>
      <w:r>
        <w:rPr>
          <w:spacing w:val="-9"/>
          <w:sz w:val="22"/>
        </w:rPr>
        <w:t> </w:t>
      </w:r>
      <w:r>
        <w:rPr>
          <w:spacing w:val="-2"/>
          <w:sz w:val="22"/>
        </w:rPr>
        <w:t>altern.</w:t>
      </w:r>
    </w:p>
    <w:p>
      <w:pPr>
        <w:pStyle w:val="ListParagraph"/>
        <w:numPr>
          <w:ilvl w:val="1"/>
          <w:numId w:val="229"/>
        </w:numPr>
        <w:tabs>
          <w:tab w:pos="885" w:val="left" w:leader="none"/>
        </w:tabs>
        <w:spacing w:line="247" w:lineRule="auto" w:before="6" w:after="0"/>
        <w:ind w:left="885" w:right="254"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principi</w:t>
      </w:r>
      <w:r>
        <w:rPr>
          <w:spacing w:val="-10"/>
          <w:sz w:val="22"/>
        </w:rPr>
        <w:t> </w:t>
      </w:r>
      <w:r>
        <w:rPr>
          <w:sz w:val="22"/>
        </w:rPr>
        <w:t>de</w:t>
      </w:r>
      <w:r>
        <w:rPr>
          <w:spacing w:val="-10"/>
          <w:sz w:val="22"/>
        </w:rPr>
        <w:t> </w:t>
      </w:r>
      <w:r>
        <w:rPr>
          <w:sz w:val="22"/>
        </w:rPr>
        <w:t>funcionament</w:t>
      </w:r>
      <w:r>
        <w:rPr>
          <w:spacing w:val="-10"/>
          <w:sz w:val="22"/>
        </w:rPr>
        <w:t> </w:t>
      </w:r>
      <w:r>
        <w:rPr>
          <w:sz w:val="22"/>
        </w:rPr>
        <w:t>bàsic</w:t>
      </w:r>
      <w:r>
        <w:rPr>
          <w:spacing w:val="-10"/>
          <w:sz w:val="22"/>
        </w:rPr>
        <w:t> </w:t>
      </w:r>
      <w:r>
        <w:rPr>
          <w:sz w:val="22"/>
        </w:rPr>
        <w:t>i</w:t>
      </w:r>
      <w:r>
        <w:rPr>
          <w:spacing w:val="-10"/>
          <w:sz w:val="22"/>
        </w:rPr>
        <w:t> </w:t>
      </w:r>
      <w:r>
        <w:rPr>
          <w:sz w:val="22"/>
        </w:rPr>
        <w:t>les</w:t>
      </w:r>
      <w:r>
        <w:rPr>
          <w:spacing w:val="-10"/>
          <w:sz w:val="22"/>
        </w:rPr>
        <w:t> </w:t>
      </w:r>
      <w:r>
        <w:rPr>
          <w:sz w:val="22"/>
        </w:rPr>
        <w:t>parts</w:t>
      </w:r>
      <w:r>
        <w:rPr>
          <w:spacing w:val="-10"/>
          <w:sz w:val="22"/>
        </w:rPr>
        <w:t> </w:t>
      </w:r>
      <w:r>
        <w:rPr>
          <w:sz w:val="22"/>
        </w:rPr>
        <w:t>constitutives</w:t>
      </w:r>
      <w:r>
        <w:rPr>
          <w:spacing w:val="-10"/>
          <w:sz w:val="22"/>
        </w:rPr>
        <w:t> </w:t>
      </w:r>
      <w:r>
        <w:rPr>
          <w:sz w:val="22"/>
        </w:rPr>
        <w:t>dels</w:t>
      </w:r>
      <w:r>
        <w:rPr>
          <w:spacing w:val="-10"/>
          <w:sz w:val="22"/>
        </w:rPr>
        <w:t> </w:t>
      </w:r>
      <w:r>
        <w:rPr>
          <w:sz w:val="22"/>
        </w:rPr>
        <w:t>alternadors, d'imant permanent i de camp excitat.</w:t>
      </w:r>
    </w:p>
    <w:p>
      <w:pPr>
        <w:pStyle w:val="ListParagraph"/>
        <w:numPr>
          <w:ilvl w:val="1"/>
          <w:numId w:val="229"/>
        </w:numPr>
        <w:tabs>
          <w:tab w:pos="885" w:val="left" w:leader="none"/>
        </w:tabs>
        <w:spacing w:line="242" w:lineRule="auto" w:before="0" w:after="0"/>
        <w:ind w:left="885" w:right="36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propietats</w:t>
      </w:r>
      <w:r>
        <w:rPr>
          <w:spacing w:val="-10"/>
          <w:sz w:val="22"/>
        </w:rPr>
        <w:t> </w:t>
      </w:r>
      <w:r>
        <w:rPr>
          <w:sz w:val="22"/>
        </w:rPr>
        <w:t>dels</w:t>
      </w:r>
      <w:r>
        <w:rPr>
          <w:spacing w:val="-10"/>
          <w:sz w:val="22"/>
        </w:rPr>
        <w:t> </w:t>
      </w:r>
      <w:r>
        <w:rPr>
          <w:sz w:val="22"/>
        </w:rPr>
        <w:t>alternadors</w:t>
      </w:r>
      <w:r>
        <w:rPr>
          <w:spacing w:val="-10"/>
          <w:sz w:val="22"/>
        </w:rPr>
        <w:t> </w:t>
      </w:r>
      <w:r>
        <w:rPr>
          <w:sz w:val="22"/>
        </w:rPr>
        <w:t>monofàsics,</w:t>
      </w:r>
      <w:r>
        <w:rPr>
          <w:spacing w:val="-10"/>
          <w:sz w:val="22"/>
        </w:rPr>
        <w:t> </w:t>
      </w:r>
      <w:r>
        <w:rPr>
          <w:sz w:val="22"/>
        </w:rPr>
        <w:t>bifàsics</w:t>
      </w:r>
      <w:r>
        <w:rPr>
          <w:spacing w:val="-10"/>
          <w:sz w:val="22"/>
        </w:rPr>
        <w:t> </w:t>
      </w:r>
      <w:r>
        <w:rPr>
          <w:sz w:val="22"/>
        </w:rPr>
        <w:t>i</w:t>
      </w:r>
      <w:r>
        <w:rPr>
          <w:spacing w:val="-10"/>
          <w:sz w:val="22"/>
        </w:rPr>
        <w:t> </w:t>
      </w:r>
      <w:r>
        <w:rPr>
          <w:sz w:val="22"/>
        </w:rPr>
        <w:t>trifàsics</w:t>
      </w:r>
      <w:r>
        <w:rPr>
          <w:spacing w:val="-10"/>
          <w:sz w:val="22"/>
        </w:rPr>
        <w:t> </w:t>
      </w:r>
      <w:r>
        <w:rPr>
          <w:sz w:val="22"/>
        </w:rPr>
        <w:t>i</w:t>
      </w:r>
      <w:r>
        <w:rPr>
          <w:spacing w:val="-10"/>
          <w:sz w:val="22"/>
        </w:rPr>
        <w:t> </w:t>
      </w:r>
      <w:r>
        <w:rPr>
          <w:sz w:val="22"/>
        </w:rPr>
        <w:t>s'han distingit els avantatges i desavantatges de les connexions a estrella i triangle en </w:t>
      </w:r>
      <w:r>
        <w:rPr>
          <w:spacing w:val="-2"/>
          <w:sz w:val="22"/>
        </w:rPr>
        <w:t>alternadors.</w:t>
      </w:r>
    </w:p>
    <w:p>
      <w:pPr>
        <w:pStyle w:val="ListParagraph"/>
        <w:numPr>
          <w:ilvl w:val="1"/>
          <w:numId w:val="229"/>
        </w:numPr>
        <w:tabs>
          <w:tab w:pos="884" w:val="left" w:leader="none"/>
        </w:tabs>
        <w:spacing w:line="240" w:lineRule="auto" w:before="4"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paràmetres</w:t>
      </w:r>
      <w:r>
        <w:rPr>
          <w:spacing w:val="-9"/>
          <w:sz w:val="22"/>
        </w:rPr>
        <w:t> </w:t>
      </w:r>
      <w:r>
        <w:rPr>
          <w:sz w:val="22"/>
        </w:rPr>
        <w:t>bàsics</w:t>
      </w:r>
      <w:r>
        <w:rPr>
          <w:spacing w:val="-9"/>
          <w:sz w:val="22"/>
        </w:rPr>
        <w:t> </w:t>
      </w:r>
      <w:r>
        <w:rPr>
          <w:sz w:val="22"/>
        </w:rPr>
        <w:t>dels</w:t>
      </w:r>
      <w:r>
        <w:rPr>
          <w:spacing w:val="-9"/>
          <w:sz w:val="22"/>
        </w:rPr>
        <w:t> </w:t>
      </w:r>
      <w:r>
        <w:rPr>
          <w:spacing w:val="-2"/>
          <w:sz w:val="22"/>
        </w:rPr>
        <w:t>alternadors.</w:t>
      </w:r>
    </w:p>
    <w:p>
      <w:pPr>
        <w:pStyle w:val="ListParagraph"/>
        <w:numPr>
          <w:ilvl w:val="1"/>
          <w:numId w:val="22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màquines</w:t>
      </w:r>
      <w:r>
        <w:rPr>
          <w:spacing w:val="-9"/>
          <w:sz w:val="22"/>
        </w:rPr>
        <w:t> </w:t>
      </w:r>
      <w:r>
        <w:rPr>
          <w:sz w:val="22"/>
        </w:rPr>
        <w:t>rotatives</w:t>
      </w:r>
      <w:r>
        <w:rPr>
          <w:spacing w:val="-10"/>
          <w:sz w:val="22"/>
        </w:rPr>
        <w:t> </w:t>
      </w:r>
      <w:r>
        <w:rPr>
          <w:sz w:val="22"/>
        </w:rPr>
        <w:t>de</w:t>
      </w:r>
      <w:r>
        <w:rPr>
          <w:spacing w:val="-10"/>
          <w:sz w:val="22"/>
        </w:rPr>
        <w:t> </w:t>
      </w:r>
      <w:r>
        <w:rPr>
          <w:sz w:val="22"/>
        </w:rPr>
        <w:t>corrent</w:t>
      </w:r>
      <w:r>
        <w:rPr>
          <w:spacing w:val="-9"/>
          <w:sz w:val="22"/>
        </w:rPr>
        <w:t> </w:t>
      </w:r>
      <w:r>
        <w:rPr>
          <w:spacing w:val="-2"/>
          <w:sz w:val="22"/>
        </w:rPr>
        <w:t>altern.</w:t>
      </w:r>
    </w:p>
    <w:p>
      <w:pPr>
        <w:pStyle w:val="ListParagraph"/>
        <w:numPr>
          <w:ilvl w:val="1"/>
          <w:numId w:val="229"/>
        </w:numPr>
        <w:tabs>
          <w:tab w:pos="885" w:val="left" w:leader="none"/>
        </w:tabs>
        <w:spacing w:line="247" w:lineRule="auto" w:before="7" w:after="0"/>
        <w:ind w:left="885" w:right="681"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principi</w:t>
      </w:r>
      <w:r>
        <w:rPr>
          <w:spacing w:val="-10"/>
          <w:sz w:val="22"/>
        </w:rPr>
        <w:t> </w:t>
      </w:r>
      <w:r>
        <w:rPr>
          <w:sz w:val="22"/>
        </w:rPr>
        <w:t>de</w:t>
      </w:r>
      <w:r>
        <w:rPr>
          <w:spacing w:val="-10"/>
          <w:sz w:val="22"/>
        </w:rPr>
        <w:t> </w:t>
      </w:r>
      <w:r>
        <w:rPr>
          <w:sz w:val="22"/>
        </w:rPr>
        <w:t>funcionament</w:t>
      </w:r>
      <w:r>
        <w:rPr>
          <w:spacing w:val="-10"/>
          <w:sz w:val="22"/>
        </w:rPr>
        <w:t> </w:t>
      </w:r>
      <w:r>
        <w:rPr>
          <w:sz w:val="22"/>
        </w:rPr>
        <w:t>bàsic</w:t>
      </w:r>
      <w:r>
        <w:rPr>
          <w:spacing w:val="-10"/>
          <w:sz w:val="22"/>
        </w:rPr>
        <w:t> </w:t>
      </w:r>
      <w:r>
        <w:rPr>
          <w:sz w:val="22"/>
        </w:rPr>
        <w:t>i</w:t>
      </w:r>
      <w:r>
        <w:rPr>
          <w:spacing w:val="-10"/>
          <w:sz w:val="22"/>
        </w:rPr>
        <w:t> </w:t>
      </w:r>
      <w:r>
        <w:rPr>
          <w:sz w:val="22"/>
        </w:rPr>
        <w:t>les</w:t>
      </w:r>
      <w:r>
        <w:rPr>
          <w:spacing w:val="-10"/>
          <w:sz w:val="22"/>
        </w:rPr>
        <w:t> </w:t>
      </w:r>
      <w:r>
        <w:rPr>
          <w:sz w:val="22"/>
        </w:rPr>
        <w:t>parts</w:t>
      </w:r>
      <w:r>
        <w:rPr>
          <w:spacing w:val="-10"/>
          <w:sz w:val="22"/>
        </w:rPr>
        <w:t> </w:t>
      </w:r>
      <w:r>
        <w:rPr>
          <w:sz w:val="22"/>
        </w:rPr>
        <w:t>constitutives</w:t>
      </w:r>
      <w:r>
        <w:rPr>
          <w:spacing w:val="-10"/>
          <w:sz w:val="22"/>
        </w:rPr>
        <w:t> </w:t>
      </w:r>
      <w:r>
        <w:rPr>
          <w:sz w:val="22"/>
        </w:rPr>
        <w:t>dels</w:t>
      </w:r>
      <w:r>
        <w:rPr>
          <w:spacing w:val="-10"/>
          <w:sz w:val="22"/>
        </w:rPr>
        <w:t> </w:t>
      </w:r>
      <w:r>
        <w:rPr>
          <w:sz w:val="22"/>
        </w:rPr>
        <w:t>motors asíncrons i motors síncrons de corrent altern, monofàsics i polifàsics.</w:t>
      </w:r>
    </w:p>
    <w:p>
      <w:pPr>
        <w:pStyle w:val="ListParagraph"/>
        <w:numPr>
          <w:ilvl w:val="1"/>
          <w:numId w:val="229"/>
        </w:numPr>
        <w:tabs>
          <w:tab w:pos="885" w:val="left" w:leader="none"/>
        </w:tabs>
        <w:spacing w:line="247" w:lineRule="auto" w:before="0" w:after="0"/>
        <w:ind w:left="885" w:right="369"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concepte</w:t>
      </w:r>
      <w:r>
        <w:rPr>
          <w:spacing w:val="-9"/>
          <w:sz w:val="22"/>
        </w:rPr>
        <w:t> </w:t>
      </w:r>
      <w:r>
        <w:rPr>
          <w:sz w:val="22"/>
        </w:rPr>
        <w:t>de</w:t>
      </w:r>
      <w:r>
        <w:rPr>
          <w:spacing w:val="-9"/>
          <w:sz w:val="22"/>
        </w:rPr>
        <w:t> </w:t>
      </w:r>
      <w:r>
        <w:rPr>
          <w:sz w:val="22"/>
        </w:rPr>
        <w:t>camp</w:t>
      </w:r>
      <w:r>
        <w:rPr>
          <w:spacing w:val="-9"/>
          <w:sz w:val="22"/>
        </w:rPr>
        <w:t> </w:t>
      </w:r>
      <w:r>
        <w:rPr>
          <w:sz w:val="22"/>
        </w:rPr>
        <w:t>magnètic</w:t>
      </w:r>
      <w:r>
        <w:rPr>
          <w:spacing w:val="-9"/>
          <w:sz w:val="22"/>
        </w:rPr>
        <w:t> </w:t>
      </w:r>
      <w:r>
        <w:rPr>
          <w:sz w:val="22"/>
        </w:rPr>
        <w:t>giratori</w:t>
      </w:r>
      <w:r>
        <w:rPr>
          <w:spacing w:val="-9"/>
          <w:sz w:val="22"/>
        </w:rPr>
        <w:t> </w:t>
      </w:r>
      <w:r>
        <w:rPr>
          <w:sz w:val="22"/>
        </w:rPr>
        <w:t>i</w:t>
      </w:r>
      <w:r>
        <w:rPr>
          <w:spacing w:val="-9"/>
          <w:sz w:val="22"/>
        </w:rPr>
        <w:t> </w:t>
      </w:r>
      <w:r>
        <w:rPr>
          <w:sz w:val="22"/>
        </w:rPr>
        <w:t>se</w:t>
      </w:r>
      <w:r>
        <w:rPr>
          <w:spacing w:val="-9"/>
          <w:sz w:val="22"/>
        </w:rPr>
        <w:t> </w:t>
      </w:r>
      <w:r>
        <w:rPr>
          <w:sz w:val="22"/>
        </w:rPr>
        <w:t>n'han</w:t>
      </w:r>
      <w:r>
        <w:rPr>
          <w:spacing w:val="-9"/>
          <w:sz w:val="22"/>
        </w:rPr>
        <w:t> </w:t>
      </w:r>
      <w:r>
        <w:rPr>
          <w:sz w:val="22"/>
        </w:rPr>
        <w:t>descrit</w:t>
      </w:r>
      <w:r>
        <w:rPr>
          <w:spacing w:val="-9"/>
          <w:sz w:val="22"/>
        </w:rPr>
        <w:t> </w:t>
      </w:r>
      <w:r>
        <w:rPr>
          <w:sz w:val="22"/>
        </w:rPr>
        <w:t>els</w:t>
      </w:r>
      <w:r>
        <w:rPr>
          <w:spacing w:val="-9"/>
          <w:sz w:val="22"/>
        </w:rPr>
        <w:t> </w:t>
      </w:r>
      <w:r>
        <w:rPr>
          <w:sz w:val="22"/>
        </w:rPr>
        <w:t>mètodes</w:t>
      </w:r>
      <w:r>
        <w:rPr>
          <w:spacing w:val="-9"/>
          <w:sz w:val="22"/>
        </w:rPr>
        <w:t> </w:t>
      </w:r>
      <w:r>
        <w:rPr>
          <w:sz w:val="22"/>
        </w:rPr>
        <w:t>per generar camp magnètic giratori.</w:t>
      </w:r>
    </w:p>
    <w:p>
      <w:pPr>
        <w:pStyle w:val="ListParagraph"/>
        <w:numPr>
          <w:ilvl w:val="1"/>
          <w:numId w:val="229"/>
        </w:numPr>
        <w:tabs>
          <w:tab w:pos="885" w:val="left" w:leader="none"/>
        </w:tabs>
        <w:spacing w:line="247" w:lineRule="auto" w:before="0" w:after="0"/>
        <w:ind w:left="885" w:right="601"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paràmetres</w:t>
      </w:r>
      <w:r>
        <w:rPr>
          <w:spacing w:val="-10"/>
          <w:sz w:val="22"/>
        </w:rPr>
        <w:t> </w:t>
      </w:r>
      <w:r>
        <w:rPr>
          <w:sz w:val="22"/>
        </w:rPr>
        <w:t>sobre</w:t>
      </w:r>
      <w:r>
        <w:rPr>
          <w:spacing w:val="-10"/>
          <w:sz w:val="22"/>
        </w:rPr>
        <w:t> </w:t>
      </w:r>
      <w:r>
        <w:rPr>
          <w:sz w:val="22"/>
        </w:rPr>
        <w:t>els</w:t>
      </w:r>
      <w:r>
        <w:rPr>
          <w:spacing w:val="-10"/>
          <w:sz w:val="22"/>
        </w:rPr>
        <w:t> </w:t>
      </w:r>
      <w:r>
        <w:rPr>
          <w:sz w:val="22"/>
        </w:rPr>
        <w:t>quals</w:t>
      </w:r>
      <w:r>
        <w:rPr>
          <w:spacing w:val="-10"/>
          <w:sz w:val="22"/>
        </w:rPr>
        <w:t> </w:t>
      </w:r>
      <w:r>
        <w:rPr>
          <w:sz w:val="22"/>
        </w:rPr>
        <w:t>cal</w:t>
      </w:r>
      <w:r>
        <w:rPr>
          <w:spacing w:val="-10"/>
          <w:sz w:val="22"/>
        </w:rPr>
        <w:t> </w:t>
      </w:r>
      <w:r>
        <w:rPr>
          <w:sz w:val="22"/>
        </w:rPr>
        <w:t>incidir</w:t>
      </w:r>
      <w:r>
        <w:rPr>
          <w:spacing w:val="-10"/>
          <w:sz w:val="22"/>
        </w:rPr>
        <w:t> </w:t>
      </w:r>
      <w:r>
        <w:rPr>
          <w:sz w:val="22"/>
        </w:rPr>
        <w:t>per</w:t>
      </w:r>
      <w:r>
        <w:rPr>
          <w:spacing w:val="-10"/>
          <w:sz w:val="22"/>
        </w:rPr>
        <w:t> </w:t>
      </w:r>
      <w:r>
        <w:rPr>
          <w:sz w:val="22"/>
        </w:rPr>
        <w:t>variar</w:t>
      </w:r>
      <w:r>
        <w:rPr>
          <w:spacing w:val="-10"/>
          <w:sz w:val="22"/>
        </w:rPr>
        <w:t> </w:t>
      </w:r>
      <w:r>
        <w:rPr>
          <w:sz w:val="22"/>
        </w:rPr>
        <w:t>la</w:t>
      </w:r>
      <w:r>
        <w:rPr>
          <w:spacing w:val="-10"/>
          <w:sz w:val="22"/>
        </w:rPr>
        <w:t> </w:t>
      </w:r>
      <w:r>
        <w:rPr>
          <w:sz w:val="22"/>
        </w:rPr>
        <w:t>velocitat</w:t>
      </w:r>
      <w:r>
        <w:rPr>
          <w:spacing w:val="-10"/>
          <w:sz w:val="22"/>
        </w:rPr>
        <w:t> </w:t>
      </w:r>
      <w:r>
        <w:rPr>
          <w:sz w:val="22"/>
        </w:rPr>
        <w:t>i sentit de gir en motors AC.</w:t>
      </w:r>
    </w:p>
    <w:p>
      <w:pPr>
        <w:pStyle w:val="ListParagraph"/>
        <w:numPr>
          <w:ilvl w:val="1"/>
          <w:numId w:val="229"/>
        </w:numPr>
        <w:tabs>
          <w:tab w:pos="885" w:val="left" w:leader="none"/>
        </w:tabs>
        <w:spacing w:line="240" w:lineRule="auto" w:before="0" w:after="0"/>
        <w:ind w:left="885" w:right="899"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rotors</w:t>
      </w:r>
      <w:r>
        <w:rPr>
          <w:spacing w:val="-10"/>
          <w:sz w:val="22"/>
        </w:rPr>
        <w:t> </w:t>
      </w:r>
      <w:r>
        <w:rPr>
          <w:sz w:val="22"/>
        </w:rPr>
        <w:t>de</w:t>
      </w:r>
      <w:r>
        <w:rPr>
          <w:spacing w:val="-10"/>
          <w:sz w:val="22"/>
        </w:rPr>
        <w:t> </w:t>
      </w:r>
      <w:r>
        <w:rPr>
          <w:sz w:val="22"/>
        </w:rPr>
        <w:t>gàbia</w:t>
      </w:r>
      <w:r>
        <w:rPr>
          <w:spacing w:val="-10"/>
          <w:sz w:val="22"/>
        </w:rPr>
        <w:t> </w:t>
      </w:r>
      <w:r>
        <w:rPr>
          <w:sz w:val="22"/>
        </w:rPr>
        <w:t>d'esquirol</w:t>
      </w:r>
      <w:r>
        <w:rPr>
          <w:spacing w:val="-10"/>
          <w:sz w:val="22"/>
        </w:rPr>
        <w:t> </w:t>
      </w:r>
      <w:r>
        <w:rPr>
          <w:sz w:val="22"/>
        </w:rPr>
        <w:t>i</w:t>
      </w:r>
      <w:r>
        <w:rPr>
          <w:spacing w:val="-10"/>
          <w:sz w:val="22"/>
        </w:rPr>
        <w:t> </w:t>
      </w:r>
      <w:r>
        <w:rPr>
          <w:sz w:val="22"/>
        </w:rPr>
        <w:t>bobinats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diferència</w:t>
      </w:r>
      <w:r>
        <w:rPr>
          <w:spacing w:val="-10"/>
          <w:sz w:val="22"/>
        </w:rPr>
        <w:t> </w:t>
      </w:r>
      <w:r>
        <w:rPr>
          <w:sz w:val="22"/>
        </w:rPr>
        <w:t>de </w:t>
      </w:r>
      <w:r>
        <w:rPr>
          <w:spacing w:val="-2"/>
          <w:sz w:val="22"/>
        </w:rPr>
        <w:t>funcionament.</w:t>
      </w:r>
    </w:p>
    <w:p>
      <w:pPr>
        <w:pStyle w:val="ListParagraph"/>
        <w:numPr>
          <w:ilvl w:val="0"/>
          <w:numId w:val="229"/>
        </w:numPr>
        <w:tabs>
          <w:tab w:pos="885" w:val="left" w:leader="none"/>
        </w:tabs>
        <w:spacing w:line="244" w:lineRule="auto" w:before="235" w:after="0"/>
        <w:ind w:left="885" w:right="215" w:hanging="360"/>
        <w:jc w:val="left"/>
        <w:rPr>
          <w:rFonts w:ascii="Verdana" w:hAnsi="Verdana"/>
          <w:sz w:val="22"/>
        </w:rPr>
      </w:pPr>
      <w:r>
        <w:rPr>
          <w:sz w:val="22"/>
        </w:rPr>
        <w:t>Calcula</w:t>
      </w:r>
      <w:r>
        <w:rPr>
          <w:spacing w:val="-11"/>
          <w:sz w:val="22"/>
        </w:rPr>
        <w:t> </w:t>
      </w:r>
      <w:r>
        <w:rPr>
          <w:sz w:val="22"/>
        </w:rPr>
        <w:t>paràmetres</w:t>
      </w:r>
      <w:r>
        <w:rPr>
          <w:spacing w:val="-11"/>
          <w:sz w:val="22"/>
        </w:rPr>
        <w:t> </w:t>
      </w:r>
      <w:r>
        <w:rPr>
          <w:sz w:val="22"/>
        </w:rPr>
        <w:t>de</w:t>
      </w:r>
      <w:r>
        <w:rPr>
          <w:spacing w:val="-11"/>
          <w:sz w:val="22"/>
        </w:rPr>
        <w:t> </w:t>
      </w:r>
      <w:r>
        <w:rPr>
          <w:sz w:val="22"/>
        </w:rPr>
        <w:t>funcionament</w:t>
      </w:r>
      <w:r>
        <w:rPr>
          <w:spacing w:val="-11"/>
          <w:sz w:val="22"/>
        </w:rPr>
        <w:t> </w:t>
      </w:r>
      <w:r>
        <w:rPr>
          <w:sz w:val="22"/>
        </w:rPr>
        <w:t>dels</w:t>
      </w:r>
      <w:r>
        <w:rPr>
          <w:spacing w:val="-11"/>
          <w:sz w:val="22"/>
        </w:rPr>
        <w:t> </w:t>
      </w:r>
      <w:r>
        <w:rPr>
          <w:sz w:val="22"/>
        </w:rPr>
        <w:t>transformadors</w:t>
      </w:r>
      <w:r>
        <w:rPr>
          <w:spacing w:val="-11"/>
          <w:sz w:val="22"/>
        </w:rPr>
        <w:t> </w:t>
      </w:r>
      <w:r>
        <w:rPr>
          <w:sz w:val="22"/>
        </w:rPr>
        <w:t>aplicant</w:t>
      </w:r>
      <w:r>
        <w:rPr>
          <w:spacing w:val="-11"/>
          <w:sz w:val="22"/>
        </w:rPr>
        <w:t> </w:t>
      </w:r>
      <w:r>
        <w:rPr>
          <w:sz w:val="22"/>
        </w:rPr>
        <w:t>els</w:t>
      </w:r>
      <w:r>
        <w:rPr>
          <w:spacing w:val="-11"/>
          <w:sz w:val="22"/>
        </w:rPr>
        <w:t> </w:t>
      </w:r>
      <w:r>
        <w:rPr>
          <w:sz w:val="22"/>
        </w:rPr>
        <w:t>principis</w:t>
      </w:r>
      <w:r>
        <w:rPr>
          <w:spacing w:val="-11"/>
          <w:sz w:val="22"/>
        </w:rPr>
        <w:t> </w:t>
      </w:r>
      <w:r>
        <w:rPr>
          <w:sz w:val="22"/>
        </w:rPr>
        <w:t>bàsics que en regeixen el funcionament.</w:t>
      </w:r>
    </w:p>
    <w:p>
      <w:pPr>
        <w:pStyle w:val="BodyText"/>
        <w:spacing w:before="3"/>
        <w:ind w:left="165" w:firstLine="0"/>
      </w:pPr>
      <w:r>
        <w:rPr/>
        <w:t>Criteris</w:t>
      </w:r>
      <w:r>
        <w:rPr>
          <w:spacing w:val="-7"/>
        </w:rPr>
        <w:t> </w:t>
      </w:r>
      <w:r>
        <w:rPr>
          <w:spacing w:val="-2"/>
        </w:rPr>
        <w:t>d'avaluació:</w:t>
      </w:r>
    </w:p>
    <w:p>
      <w:pPr>
        <w:pStyle w:val="ListParagraph"/>
        <w:numPr>
          <w:ilvl w:val="1"/>
          <w:numId w:val="229"/>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identificat</w:t>
      </w:r>
      <w:r>
        <w:rPr>
          <w:spacing w:val="-9"/>
          <w:sz w:val="22"/>
        </w:rPr>
        <w:t> </w:t>
      </w:r>
      <w:r>
        <w:rPr>
          <w:sz w:val="22"/>
        </w:rPr>
        <w:t>el</w:t>
      </w:r>
      <w:r>
        <w:rPr>
          <w:spacing w:val="-9"/>
          <w:sz w:val="22"/>
        </w:rPr>
        <w:t> </w:t>
      </w:r>
      <w:r>
        <w:rPr>
          <w:sz w:val="22"/>
        </w:rPr>
        <w:t>circuit</w:t>
      </w:r>
      <w:r>
        <w:rPr>
          <w:spacing w:val="-9"/>
          <w:sz w:val="22"/>
        </w:rPr>
        <w:t> </w:t>
      </w:r>
      <w:r>
        <w:rPr>
          <w:sz w:val="22"/>
        </w:rPr>
        <w:t>elèctric</w:t>
      </w:r>
      <w:r>
        <w:rPr>
          <w:spacing w:val="-10"/>
          <w:sz w:val="22"/>
        </w:rPr>
        <w:t> </w:t>
      </w:r>
      <w:r>
        <w:rPr>
          <w:sz w:val="22"/>
        </w:rPr>
        <w:t>i</w:t>
      </w:r>
      <w:r>
        <w:rPr>
          <w:spacing w:val="-9"/>
          <w:sz w:val="22"/>
        </w:rPr>
        <w:t> </w:t>
      </w:r>
      <w:r>
        <w:rPr>
          <w:sz w:val="22"/>
        </w:rPr>
        <w:t>magnètic</w:t>
      </w:r>
      <w:r>
        <w:rPr>
          <w:spacing w:val="-9"/>
          <w:sz w:val="22"/>
        </w:rPr>
        <w:t> </w:t>
      </w:r>
      <w:r>
        <w:rPr>
          <w:sz w:val="22"/>
        </w:rPr>
        <w:t>del</w:t>
      </w:r>
      <w:r>
        <w:rPr>
          <w:spacing w:val="-9"/>
          <w:sz w:val="22"/>
        </w:rPr>
        <w:t> </w:t>
      </w:r>
      <w:r>
        <w:rPr>
          <w:sz w:val="22"/>
        </w:rPr>
        <w:t>transformador</w:t>
      </w:r>
      <w:r>
        <w:rPr>
          <w:spacing w:val="-9"/>
          <w:sz w:val="22"/>
        </w:rPr>
        <w:t> </w:t>
      </w:r>
      <w:r>
        <w:rPr>
          <w:spacing w:val="-2"/>
          <w:sz w:val="22"/>
        </w:rPr>
        <w:t>monofàsic.</w:t>
      </w:r>
    </w:p>
    <w:p>
      <w:pPr>
        <w:pStyle w:val="ListParagraph"/>
        <w:numPr>
          <w:ilvl w:val="1"/>
          <w:numId w:val="229"/>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el</w:t>
      </w:r>
      <w:r>
        <w:rPr>
          <w:spacing w:val="-11"/>
          <w:sz w:val="22"/>
        </w:rPr>
        <w:t> </w:t>
      </w:r>
      <w:r>
        <w:rPr>
          <w:sz w:val="22"/>
        </w:rPr>
        <w:t>principi</w:t>
      </w:r>
      <w:r>
        <w:rPr>
          <w:spacing w:val="-11"/>
          <w:sz w:val="22"/>
        </w:rPr>
        <w:t> </w:t>
      </w:r>
      <w:r>
        <w:rPr>
          <w:sz w:val="22"/>
        </w:rPr>
        <w:t>de</w:t>
      </w:r>
      <w:r>
        <w:rPr>
          <w:spacing w:val="-11"/>
          <w:sz w:val="22"/>
        </w:rPr>
        <w:t> </w:t>
      </w:r>
      <w:r>
        <w:rPr>
          <w:sz w:val="22"/>
        </w:rPr>
        <w:t>funcionament</w:t>
      </w:r>
      <w:r>
        <w:rPr>
          <w:spacing w:val="-11"/>
          <w:sz w:val="22"/>
        </w:rPr>
        <w:t> </w:t>
      </w:r>
      <w:r>
        <w:rPr>
          <w:sz w:val="22"/>
        </w:rPr>
        <w:t>dels</w:t>
      </w:r>
      <w:r>
        <w:rPr>
          <w:spacing w:val="-10"/>
          <w:sz w:val="22"/>
        </w:rPr>
        <w:t> </w:t>
      </w:r>
      <w:r>
        <w:rPr>
          <w:spacing w:val="-2"/>
          <w:sz w:val="22"/>
        </w:rPr>
        <w:t>transformadors.</w:t>
      </w:r>
    </w:p>
    <w:p>
      <w:pPr>
        <w:pStyle w:val="ListParagraph"/>
        <w:numPr>
          <w:ilvl w:val="1"/>
          <w:numId w:val="229"/>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les</w:t>
      </w:r>
      <w:r>
        <w:rPr>
          <w:spacing w:val="-9"/>
          <w:sz w:val="22"/>
        </w:rPr>
        <w:t> </w:t>
      </w:r>
      <w:r>
        <w:rPr>
          <w:sz w:val="22"/>
        </w:rPr>
        <w:t>magnituds</w:t>
      </w:r>
      <w:r>
        <w:rPr>
          <w:spacing w:val="-9"/>
          <w:sz w:val="22"/>
        </w:rPr>
        <w:t> </w:t>
      </w:r>
      <w:r>
        <w:rPr>
          <w:sz w:val="22"/>
        </w:rPr>
        <w:t>nominals</w:t>
      </w:r>
      <w:r>
        <w:rPr>
          <w:spacing w:val="-9"/>
          <w:sz w:val="22"/>
        </w:rPr>
        <w:t> </w:t>
      </w:r>
      <w:r>
        <w:rPr>
          <w:sz w:val="22"/>
        </w:rPr>
        <w:t>de</w:t>
      </w:r>
      <w:r>
        <w:rPr>
          <w:spacing w:val="-9"/>
          <w:sz w:val="22"/>
        </w:rPr>
        <w:t> </w:t>
      </w:r>
      <w:r>
        <w:rPr>
          <w:sz w:val="22"/>
        </w:rPr>
        <w:t>la</w:t>
      </w:r>
      <w:r>
        <w:rPr>
          <w:spacing w:val="-9"/>
          <w:sz w:val="22"/>
        </w:rPr>
        <w:t> </w:t>
      </w:r>
      <w:r>
        <w:rPr>
          <w:sz w:val="22"/>
        </w:rPr>
        <w:t>placa</w:t>
      </w:r>
      <w:r>
        <w:rPr>
          <w:spacing w:val="-9"/>
          <w:sz w:val="22"/>
        </w:rPr>
        <w:t> </w:t>
      </w:r>
      <w:r>
        <w:rPr>
          <w:sz w:val="22"/>
        </w:rPr>
        <w:t>de</w:t>
      </w:r>
      <w:r>
        <w:rPr>
          <w:spacing w:val="-9"/>
          <w:sz w:val="22"/>
        </w:rPr>
        <w:t> </w:t>
      </w:r>
      <w:r>
        <w:rPr>
          <w:spacing w:val="-2"/>
          <w:sz w:val="22"/>
        </w:rPr>
        <w:t>característiques.</w:t>
      </w:r>
    </w:p>
    <w:p>
      <w:pPr>
        <w:pStyle w:val="ListParagraph"/>
        <w:numPr>
          <w:ilvl w:val="1"/>
          <w:numId w:val="229"/>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calculat</w:t>
      </w:r>
      <w:r>
        <w:rPr>
          <w:spacing w:val="-8"/>
          <w:sz w:val="22"/>
        </w:rPr>
        <w:t> </w:t>
      </w:r>
      <w:r>
        <w:rPr>
          <w:sz w:val="22"/>
        </w:rPr>
        <w:t>les</w:t>
      </w:r>
      <w:r>
        <w:rPr>
          <w:spacing w:val="-9"/>
          <w:sz w:val="22"/>
        </w:rPr>
        <w:t> </w:t>
      </w:r>
      <w:r>
        <w:rPr>
          <w:sz w:val="22"/>
        </w:rPr>
        <w:t>relacions</w:t>
      </w:r>
      <w:r>
        <w:rPr>
          <w:spacing w:val="-8"/>
          <w:sz w:val="22"/>
        </w:rPr>
        <w:t> </w:t>
      </w:r>
      <w:r>
        <w:rPr>
          <w:sz w:val="22"/>
        </w:rPr>
        <w:t>fonamentals</w:t>
      </w:r>
      <w:r>
        <w:rPr>
          <w:spacing w:val="-9"/>
          <w:sz w:val="22"/>
        </w:rPr>
        <w:t> </w:t>
      </w:r>
      <w:r>
        <w:rPr>
          <w:sz w:val="22"/>
        </w:rPr>
        <w:t>dels</w:t>
      </w:r>
      <w:r>
        <w:rPr>
          <w:spacing w:val="-8"/>
          <w:sz w:val="22"/>
        </w:rPr>
        <w:t> </w:t>
      </w:r>
      <w:r>
        <w:rPr>
          <w:spacing w:val="-2"/>
          <w:sz w:val="22"/>
        </w:rPr>
        <w:t>transformadors.</w:t>
      </w:r>
    </w:p>
    <w:p>
      <w:pPr>
        <w:pStyle w:val="ListParagraph"/>
        <w:numPr>
          <w:ilvl w:val="1"/>
          <w:numId w:val="229"/>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calculat</w:t>
      </w:r>
      <w:r>
        <w:rPr>
          <w:spacing w:val="-9"/>
          <w:sz w:val="22"/>
        </w:rPr>
        <w:t> </w:t>
      </w:r>
      <w:r>
        <w:rPr>
          <w:sz w:val="22"/>
        </w:rPr>
        <w:t>les</w:t>
      </w:r>
      <w:r>
        <w:rPr>
          <w:spacing w:val="-9"/>
          <w:sz w:val="22"/>
        </w:rPr>
        <w:t> </w:t>
      </w:r>
      <w:r>
        <w:rPr>
          <w:sz w:val="22"/>
        </w:rPr>
        <w:t>tensions</w:t>
      </w:r>
      <w:r>
        <w:rPr>
          <w:spacing w:val="-9"/>
          <w:sz w:val="22"/>
        </w:rPr>
        <w:t> </w:t>
      </w:r>
      <w:r>
        <w:rPr>
          <w:sz w:val="22"/>
        </w:rPr>
        <w:t>de</w:t>
      </w:r>
      <w:r>
        <w:rPr>
          <w:spacing w:val="-9"/>
          <w:sz w:val="22"/>
        </w:rPr>
        <w:t> </w:t>
      </w:r>
      <w:r>
        <w:rPr>
          <w:sz w:val="22"/>
        </w:rPr>
        <w:t>transformadors</w:t>
      </w:r>
      <w:r>
        <w:rPr>
          <w:spacing w:val="-9"/>
          <w:sz w:val="22"/>
        </w:rPr>
        <w:t> </w:t>
      </w:r>
      <w:r>
        <w:rPr>
          <w:sz w:val="22"/>
        </w:rPr>
        <w:t>amb</w:t>
      </w:r>
      <w:r>
        <w:rPr>
          <w:spacing w:val="-9"/>
          <w:sz w:val="22"/>
        </w:rPr>
        <w:t> </w:t>
      </w:r>
      <w:r>
        <w:rPr>
          <w:sz w:val="22"/>
        </w:rPr>
        <w:t>càrrega</w:t>
      </w:r>
      <w:r>
        <w:rPr>
          <w:spacing w:val="-9"/>
          <w:sz w:val="22"/>
        </w:rPr>
        <w:t> </w:t>
      </w:r>
      <w:r>
        <w:rPr>
          <w:sz w:val="22"/>
        </w:rPr>
        <w:t>i</w:t>
      </w:r>
      <w:r>
        <w:rPr>
          <w:spacing w:val="-9"/>
          <w:sz w:val="22"/>
        </w:rPr>
        <w:t> </w:t>
      </w:r>
      <w:r>
        <w:rPr>
          <w:spacing w:val="-2"/>
          <w:sz w:val="22"/>
        </w:rPr>
        <w:t>sense.</w:t>
      </w:r>
    </w:p>
    <w:p>
      <w:pPr>
        <w:pStyle w:val="ListParagraph"/>
        <w:numPr>
          <w:ilvl w:val="1"/>
          <w:numId w:val="229"/>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1"/>
          <w:sz w:val="22"/>
        </w:rPr>
        <w:t> </w:t>
      </w:r>
      <w:r>
        <w:rPr>
          <w:sz w:val="22"/>
        </w:rPr>
        <w:t>l'acoblament</w:t>
      </w:r>
      <w:r>
        <w:rPr>
          <w:spacing w:val="-11"/>
          <w:sz w:val="22"/>
        </w:rPr>
        <w:t> </w:t>
      </w:r>
      <w:r>
        <w:rPr>
          <w:sz w:val="22"/>
        </w:rPr>
        <w:t>entre</w:t>
      </w:r>
      <w:r>
        <w:rPr>
          <w:spacing w:val="-11"/>
          <w:sz w:val="22"/>
        </w:rPr>
        <w:t> </w:t>
      </w:r>
      <w:r>
        <w:rPr>
          <w:sz w:val="22"/>
        </w:rPr>
        <w:t>els</w:t>
      </w:r>
      <w:r>
        <w:rPr>
          <w:spacing w:val="-11"/>
          <w:sz w:val="22"/>
        </w:rPr>
        <w:t> </w:t>
      </w:r>
      <w:r>
        <w:rPr>
          <w:spacing w:val="-2"/>
          <w:sz w:val="22"/>
        </w:rPr>
        <w:t>transformadors.</w:t>
      </w:r>
    </w:p>
    <w:p>
      <w:pPr>
        <w:pStyle w:val="ListParagraph"/>
        <w:numPr>
          <w:ilvl w:val="1"/>
          <w:numId w:val="229"/>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calculat</w:t>
      </w:r>
      <w:r>
        <w:rPr>
          <w:spacing w:val="-10"/>
          <w:sz w:val="22"/>
        </w:rPr>
        <w:t> </w:t>
      </w:r>
      <w:r>
        <w:rPr>
          <w:sz w:val="22"/>
        </w:rPr>
        <w:t>potències,</w:t>
      </w:r>
      <w:r>
        <w:rPr>
          <w:spacing w:val="-10"/>
          <w:sz w:val="22"/>
        </w:rPr>
        <w:t> </w:t>
      </w:r>
      <w:r>
        <w:rPr>
          <w:sz w:val="22"/>
        </w:rPr>
        <w:t>tensions</w:t>
      </w:r>
      <w:r>
        <w:rPr>
          <w:spacing w:val="-10"/>
          <w:sz w:val="22"/>
        </w:rPr>
        <w:t> </w:t>
      </w:r>
      <w:r>
        <w:rPr>
          <w:sz w:val="22"/>
        </w:rPr>
        <w:t>i</w:t>
      </w:r>
      <w:r>
        <w:rPr>
          <w:spacing w:val="-9"/>
          <w:sz w:val="22"/>
        </w:rPr>
        <w:t> </w:t>
      </w:r>
      <w:r>
        <w:rPr>
          <w:sz w:val="22"/>
        </w:rPr>
        <w:t>intensitats</w:t>
      </w:r>
      <w:r>
        <w:rPr>
          <w:spacing w:val="-10"/>
          <w:sz w:val="22"/>
        </w:rPr>
        <w:t> </w:t>
      </w:r>
      <w:r>
        <w:rPr>
          <w:sz w:val="22"/>
        </w:rPr>
        <w:t>de</w:t>
      </w:r>
      <w:r>
        <w:rPr>
          <w:spacing w:val="-10"/>
          <w:sz w:val="22"/>
        </w:rPr>
        <w:t> </w:t>
      </w:r>
      <w:r>
        <w:rPr>
          <w:sz w:val="22"/>
        </w:rPr>
        <w:t>línia</w:t>
      </w:r>
      <w:r>
        <w:rPr>
          <w:spacing w:val="-10"/>
          <w:sz w:val="22"/>
        </w:rPr>
        <w:t> </w:t>
      </w:r>
      <w:r>
        <w:rPr>
          <w:sz w:val="22"/>
        </w:rPr>
        <w:t>i</w:t>
      </w:r>
      <w:r>
        <w:rPr>
          <w:spacing w:val="-9"/>
          <w:sz w:val="22"/>
        </w:rPr>
        <w:t> </w:t>
      </w:r>
      <w:r>
        <w:rPr>
          <w:sz w:val="22"/>
        </w:rPr>
        <w:t>de</w:t>
      </w:r>
      <w:r>
        <w:rPr>
          <w:spacing w:val="-10"/>
          <w:sz w:val="22"/>
        </w:rPr>
        <w:t> </w:t>
      </w:r>
      <w:r>
        <w:rPr>
          <w:sz w:val="22"/>
        </w:rPr>
        <w:t>fase</w:t>
      </w:r>
      <w:r>
        <w:rPr>
          <w:spacing w:val="-10"/>
          <w:sz w:val="22"/>
        </w:rPr>
        <w:t> </w:t>
      </w:r>
      <w:r>
        <w:rPr>
          <w:sz w:val="22"/>
        </w:rPr>
        <w:t>monofàsica</w:t>
      </w:r>
      <w:r>
        <w:rPr>
          <w:spacing w:val="-10"/>
          <w:sz w:val="22"/>
        </w:rPr>
        <w:t> </w:t>
      </w:r>
      <w:r>
        <w:rPr>
          <w:sz w:val="22"/>
        </w:rPr>
        <w:t>i</w:t>
      </w:r>
      <w:r>
        <w:rPr>
          <w:spacing w:val="-9"/>
          <w:sz w:val="22"/>
        </w:rPr>
        <w:t> </w:t>
      </w:r>
      <w:r>
        <w:rPr>
          <w:spacing w:val="-2"/>
          <w:sz w:val="22"/>
        </w:rPr>
        <w:t>trifàsica.</w:t>
      </w:r>
    </w:p>
    <w:p>
      <w:pPr>
        <w:pStyle w:val="ListParagraph"/>
        <w:numPr>
          <w:ilvl w:val="1"/>
          <w:numId w:val="229"/>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interpretat</w:t>
      </w:r>
      <w:r>
        <w:rPr>
          <w:spacing w:val="-9"/>
          <w:sz w:val="22"/>
        </w:rPr>
        <w:t> </w:t>
      </w:r>
      <w:r>
        <w:rPr>
          <w:sz w:val="22"/>
        </w:rPr>
        <w:t>la</w:t>
      </w:r>
      <w:r>
        <w:rPr>
          <w:spacing w:val="-9"/>
          <w:sz w:val="22"/>
        </w:rPr>
        <w:t> </w:t>
      </w:r>
      <w:r>
        <w:rPr>
          <w:sz w:val="22"/>
        </w:rPr>
        <w:t>funció</w:t>
      </w:r>
      <w:r>
        <w:rPr>
          <w:spacing w:val="-9"/>
          <w:sz w:val="22"/>
        </w:rPr>
        <w:t> </w:t>
      </w:r>
      <w:r>
        <w:rPr>
          <w:sz w:val="22"/>
        </w:rPr>
        <w:t>i</w:t>
      </w:r>
      <w:r>
        <w:rPr>
          <w:spacing w:val="-9"/>
          <w:sz w:val="22"/>
        </w:rPr>
        <w:t> </w:t>
      </w:r>
      <w:r>
        <w:rPr>
          <w:sz w:val="22"/>
        </w:rPr>
        <w:t>les</w:t>
      </w:r>
      <w:r>
        <w:rPr>
          <w:spacing w:val="-9"/>
          <w:sz w:val="22"/>
        </w:rPr>
        <w:t> </w:t>
      </w:r>
      <w:r>
        <w:rPr>
          <w:sz w:val="22"/>
        </w:rPr>
        <w:t>característiques</w:t>
      </w:r>
      <w:r>
        <w:rPr>
          <w:spacing w:val="-9"/>
          <w:sz w:val="22"/>
        </w:rPr>
        <w:t> </w:t>
      </w:r>
      <w:r>
        <w:rPr>
          <w:sz w:val="22"/>
        </w:rPr>
        <w:t>dels</w:t>
      </w:r>
      <w:r>
        <w:rPr>
          <w:spacing w:val="-9"/>
          <w:sz w:val="22"/>
        </w:rPr>
        <w:t> </w:t>
      </w:r>
      <w:r>
        <w:rPr>
          <w:spacing w:val="-2"/>
          <w:sz w:val="22"/>
        </w:rPr>
        <w:t>autotransformadors.</w:t>
      </w:r>
    </w:p>
    <w:p>
      <w:pPr>
        <w:pStyle w:val="ListParagraph"/>
        <w:spacing w:after="0" w:line="240" w:lineRule="auto"/>
        <w:jc w:val="left"/>
        <w:rPr>
          <w:sz w:val="22"/>
        </w:rPr>
        <w:sectPr>
          <w:pgSz w:w="11910" w:h="16840"/>
          <w:pgMar w:header="2921" w:footer="1906" w:top="3880" w:bottom="2100" w:left="1275" w:right="1275"/>
        </w:sectPr>
      </w:pPr>
    </w:p>
    <w:p>
      <w:pPr>
        <w:spacing w:before="74"/>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9" w:firstLine="0"/>
      </w:pPr>
      <w:r>
        <w:rPr/>
        <w:t>Aquest</w:t>
      </w:r>
      <w:r>
        <w:rPr>
          <w:spacing w:val="-11"/>
        </w:rPr>
        <w:t> </w:t>
      </w:r>
      <w:r>
        <w:rPr/>
        <w:t>mòdul</w:t>
      </w:r>
      <w:r>
        <w:rPr>
          <w:spacing w:val="-11"/>
        </w:rPr>
        <w:t> </w:t>
      </w:r>
      <w:r>
        <w:rPr/>
        <w:t>professional</w:t>
      </w:r>
      <w:r>
        <w:rPr>
          <w:spacing w:val="-11"/>
        </w:rPr>
        <w:t> </w:t>
      </w:r>
      <w:r>
        <w:rPr/>
        <w:t>conté</w:t>
      </w:r>
      <w:r>
        <w:rPr>
          <w:spacing w:val="-11"/>
        </w:rPr>
        <w:t> </w:t>
      </w:r>
      <w:r>
        <w:rPr/>
        <w:t>la</w:t>
      </w:r>
      <w:r>
        <w:rPr>
          <w:spacing w:val="-11"/>
        </w:rPr>
        <w:t> </w:t>
      </w:r>
      <w:r>
        <w:rPr/>
        <w:t>formació</w:t>
      </w:r>
      <w:r>
        <w:rPr>
          <w:spacing w:val="-11"/>
        </w:rPr>
        <w:t> </w:t>
      </w:r>
      <w:r>
        <w:rPr/>
        <w:t>necessària</w:t>
      </w:r>
      <w:r>
        <w:rPr>
          <w:spacing w:val="-11"/>
        </w:rPr>
        <w:t> </w:t>
      </w:r>
      <w:r>
        <w:rPr/>
        <w:t>per</w:t>
      </w:r>
      <w:r>
        <w:rPr>
          <w:spacing w:val="-11"/>
        </w:rPr>
        <w:t> </w:t>
      </w:r>
      <w:r>
        <w:rPr/>
        <w:t>desenvolupar</w:t>
      </w:r>
      <w:r>
        <w:rPr>
          <w:spacing w:val="-11"/>
        </w:rPr>
        <w:t> </w:t>
      </w:r>
      <w:r>
        <w:rPr/>
        <w:t>els</w:t>
      </w:r>
      <w:r>
        <w:rPr>
          <w:spacing w:val="-11"/>
        </w:rPr>
        <w:t> </w:t>
      </w:r>
      <w:r>
        <w:rPr/>
        <w:t>coneixements bàsics d'electricitat, principis, lleis físiques que els regeixen i la seva aplicació en les màquines elèctriques que utilitzen les aeronaus.</w:t>
      </w:r>
    </w:p>
    <w:p>
      <w:pPr>
        <w:pStyle w:val="BodyText"/>
        <w:spacing w:before="246"/>
        <w:ind w:left="165" w:firstLine="0"/>
      </w:pPr>
      <w:r>
        <w:rPr/>
        <w:t>Els</w:t>
      </w:r>
      <w:r>
        <w:rPr>
          <w:spacing w:val="-10"/>
        </w:rPr>
        <w:t> </w:t>
      </w:r>
      <w:r>
        <w:rPr/>
        <w:t>coneixements</w:t>
      </w:r>
      <w:r>
        <w:rPr>
          <w:spacing w:val="-10"/>
        </w:rPr>
        <w:t> </w:t>
      </w:r>
      <w:r>
        <w:rPr/>
        <w:t>d'aquest</w:t>
      </w:r>
      <w:r>
        <w:rPr>
          <w:spacing w:val="-10"/>
        </w:rPr>
        <w:t> </w:t>
      </w:r>
      <w:r>
        <w:rPr/>
        <w:t>mòdul</w:t>
      </w:r>
      <w:r>
        <w:rPr>
          <w:spacing w:val="-10"/>
        </w:rPr>
        <w:t> </w:t>
      </w:r>
      <w:r>
        <w:rPr/>
        <w:t>inclouen</w:t>
      </w:r>
      <w:r>
        <w:rPr>
          <w:spacing w:val="-10"/>
        </w:rPr>
        <w:t> </w:t>
      </w:r>
      <w:r>
        <w:rPr/>
        <w:t>aspectes</w:t>
      </w:r>
      <w:r>
        <w:rPr>
          <w:spacing w:val="-9"/>
        </w:rPr>
        <w:t> </w:t>
      </w:r>
      <w:r>
        <w:rPr>
          <w:spacing w:val="-4"/>
        </w:rPr>
        <w:t>com:</w:t>
      </w:r>
    </w:p>
    <w:p>
      <w:pPr>
        <w:pStyle w:val="ListParagraph"/>
        <w:numPr>
          <w:ilvl w:val="0"/>
          <w:numId w:val="230"/>
        </w:numPr>
        <w:tabs>
          <w:tab w:pos="884" w:val="left" w:leader="none"/>
        </w:tabs>
        <w:spacing w:line="240" w:lineRule="auto" w:before="7" w:after="0"/>
        <w:ind w:left="884" w:right="0" w:hanging="359"/>
        <w:jc w:val="left"/>
        <w:rPr>
          <w:sz w:val="22"/>
        </w:rPr>
      </w:pPr>
      <w:r>
        <w:rPr>
          <w:sz w:val="22"/>
        </w:rPr>
        <w:t>Caracterització</w:t>
      </w:r>
      <w:r>
        <w:rPr>
          <w:spacing w:val="-10"/>
          <w:sz w:val="22"/>
        </w:rPr>
        <w:t> </w:t>
      </w:r>
      <w:r>
        <w:rPr>
          <w:sz w:val="22"/>
        </w:rPr>
        <w:t>de</w:t>
      </w:r>
      <w:r>
        <w:rPr>
          <w:spacing w:val="-9"/>
          <w:sz w:val="22"/>
        </w:rPr>
        <w:t> </w:t>
      </w:r>
      <w:r>
        <w:rPr>
          <w:sz w:val="22"/>
        </w:rPr>
        <w:t>les</w:t>
      </w:r>
      <w:r>
        <w:rPr>
          <w:spacing w:val="-10"/>
          <w:sz w:val="22"/>
        </w:rPr>
        <w:t> </w:t>
      </w:r>
      <w:r>
        <w:rPr>
          <w:sz w:val="22"/>
        </w:rPr>
        <w:t>lleis</w:t>
      </w:r>
      <w:r>
        <w:rPr>
          <w:spacing w:val="-9"/>
          <w:sz w:val="22"/>
        </w:rPr>
        <w:t> </w:t>
      </w:r>
      <w:r>
        <w:rPr>
          <w:sz w:val="22"/>
        </w:rPr>
        <w:t>elèctriques</w:t>
      </w:r>
      <w:r>
        <w:rPr>
          <w:spacing w:val="-10"/>
          <w:sz w:val="22"/>
        </w:rPr>
        <w:t> </w:t>
      </w:r>
      <w:r>
        <w:rPr>
          <w:sz w:val="22"/>
        </w:rPr>
        <w:t>i</w:t>
      </w:r>
      <w:r>
        <w:rPr>
          <w:spacing w:val="-9"/>
          <w:sz w:val="22"/>
        </w:rPr>
        <w:t> </w:t>
      </w:r>
      <w:r>
        <w:rPr>
          <w:spacing w:val="-2"/>
          <w:sz w:val="22"/>
        </w:rPr>
        <w:t>magnètiques.</w:t>
      </w:r>
    </w:p>
    <w:p>
      <w:pPr>
        <w:pStyle w:val="ListParagraph"/>
        <w:numPr>
          <w:ilvl w:val="0"/>
          <w:numId w:val="230"/>
        </w:numPr>
        <w:tabs>
          <w:tab w:pos="884" w:val="left" w:leader="none"/>
        </w:tabs>
        <w:spacing w:line="240" w:lineRule="auto" w:before="6" w:after="0"/>
        <w:ind w:left="884" w:right="0" w:hanging="359"/>
        <w:jc w:val="left"/>
        <w:rPr>
          <w:sz w:val="22"/>
        </w:rPr>
      </w:pPr>
      <w:r>
        <w:rPr>
          <w:sz w:val="22"/>
        </w:rPr>
        <w:t>Càlcul</w:t>
      </w:r>
      <w:r>
        <w:rPr>
          <w:spacing w:val="-10"/>
          <w:sz w:val="22"/>
        </w:rPr>
        <w:t> </w:t>
      </w:r>
      <w:r>
        <w:rPr>
          <w:sz w:val="22"/>
        </w:rPr>
        <w:t>de</w:t>
      </w:r>
      <w:r>
        <w:rPr>
          <w:spacing w:val="-10"/>
          <w:sz w:val="22"/>
        </w:rPr>
        <w:t> </w:t>
      </w:r>
      <w:r>
        <w:rPr>
          <w:sz w:val="22"/>
        </w:rPr>
        <w:t>circuits</w:t>
      </w:r>
      <w:r>
        <w:rPr>
          <w:spacing w:val="-10"/>
          <w:sz w:val="22"/>
        </w:rPr>
        <w:t> </w:t>
      </w:r>
      <w:r>
        <w:rPr>
          <w:sz w:val="22"/>
        </w:rPr>
        <w:t>de</w:t>
      </w:r>
      <w:r>
        <w:rPr>
          <w:spacing w:val="-9"/>
          <w:sz w:val="22"/>
        </w:rPr>
        <w:t> </w:t>
      </w:r>
      <w:r>
        <w:rPr>
          <w:sz w:val="22"/>
        </w:rPr>
        <w:t>corrent</w:t>
      </w:r>
      <w:r>
        <w:rPr>
          <w:spacing w:val="-10"/>
          <w:sz w:val="22"/>
        </w:rPr>
        <w:t> </w:t>
      </w:r>
      <w:r>
        <w:rPr>
          <w:sz w:val="22"/>
        </w:rPr>
        <w:t>continu</w:t>
      </w:r>
      <w:r>
        <w:rPr>
          <w:spacing w:val="-10"/>
          <w:sz w:val="22"/>
        </w:rPr>
        <w:t> </w:t>
      </w:r>
      <w:r>
        <w:rPr>
          <w:sz w:val="22"/>
        </w:rPr>
        <w:t>i</w:t>
      </w:r>
      <w:r>
        <w:rPr>
          <w:spacing w:val="-9"/>
          <w:sz w:val="22"/>
        </w:rPr>
        <w:t> </w:t>
      </w:r>
      <w:r>
        <w:rPr>
          <w:spacing w:val="-2"/>
          <w:sz w:val="22"/>
        </w:rPr>
        <w:t>altern.</w:t>
      </w:r>
    </w:p>
    <w:p>
      <w:pPr>
        <w:pStyle w:val="ListParagraph"/>
        <w:numPr>
          <w:ilvl w:val="0"/>
          <w:numId w:val="230"/>
        </w:numPr>
        <w:tabs>
          <w:tab w:pos="884" w:val="left" w:leader="none"/>
        </w:tabs>
        <w:spacing w:line="240" w:lineRule="auto" w:before="7" w:after="0"/>
        <w:ind w:left="884" w:right="0" w:hanging="359"/>
        <w:jc w:val="left"/>
        <w:rPr>
          <w:sz w:val="22"/>
        </w:rPr>
      </w:pPr>
      <w:r>
        <w:rPr>
          <w:sz w:val="22"/>
        </w:rPr>
        <w:t>Càlcul</w:t>
      </w:r>
      <w:r>
        <w:rPr>
          <w:spacing w:val="-11"/>
          <w:sz w:val="22"/>
        </w:rPr>
        <w:t> </w:t>
      </w:r>
      <w:r>
        <w:rPr>
          <w:sz w:val="22"/>
        </w:rPr>
        <w:t>i</w:t>
      </w:r>
      <w:r>
        <w:rPr>
          <w:spacing w:val="-10"/>
          <w:sz w:val="22"/>
        </w:rPr>
        <w:t> </w:t>
      </w:r>
      <w:r>
        <w:rPr>
          <w:sz w:val="22"/>
        </w:rPr>
        <w:t>dimensionament</w:t>
      </w:r>
      <w:r>
        <w:rPr>
          <w:spacing w:val="-10"/>
          <w:sz w:val="22"/>
        </w:rPr>
        <w:t> </w:t>
      </w:r>
      <w:r>
        <w:rPr>
          <w:sz w:val="22"/>
        </w:rPr>
        <w:t>de</w:t>
      </w:r>
      <w:r>
        <w:rPr>
          <w:spacing w:val="-10"/>
          <w:sz w:val="22"/>
        </w:rPr>
        <w:t> </w:t>
      </w:r>
      <w:r>
        <w:rPr>
          <w:sz w:val="22"/>
        </w:rPr>
        <w:t>bateries</w:t>
      </w:r>
      <w:r>
        <w:rPr>
          <w:spacing w:val="-11"/>
          <w:sz w:val="22"/>
        </w:rPr>
        <w:t> </w:t>
      </w:r>
      <w:r>
        <w:rPr>
          <w:sz w:val="22"/>
        </w:rPr>
        <w:t>en</w:t>
      </w:r>
      <w:r>
        <w:rPr>
          <w:spacing w:val="-10"/>
          <w:sz w:val="22"/>
        </w:rPr>
        <w:t> </w:t>
      </w:r>
      <w:r>
        <w:rPr>
          <w:sz w:val="22"/>
        </w:rPr>
        <w:t>càrrega</w:t>
      </w:r>
      <w:r>
        <w:rPr>
          <w:spacing w:val="-10"/>
          <w:sz w:val="22"/>
        </w:rPr>
        <w:t> </w:t>
      </w:r>
      <w:r>
        <w:rPr>
          <w:sz w:val="22"/>
        </w:rPr>
        <w:t>i</w:t>
      </w:r>
      <w:r>
        <w:rPr>
          <w:spacing w:val="-10"/>
          <w:sz w:val="22"/>
        </w:rPr>
        <w:t> </w:t>
      </w:r>
      <w:r>
        <w:rPr>
          <w:spacing w:val="-2"/>
          <w:sz w:val="22"/>
        </w:rPr>
        <w:t>descàrrega.</w:t>
      </w:r>
    </w:p>
    <w:p>
      <w:pPr>
        <w:pStyle w:val="ListParagraph"/>
        <w:numPr>
          <w:ilvl w:val="0"/>
          <w:numId w:val="230"/>
        </w:numPr>
        <w:tabs>
          <w:tab w:pos="884" w:val="left" w:leader="none"/>
        </w:tabs>
        <w:spacing w:line="240" w:lineRule="auto" w:before="6" w:after="0"/>
        <w:ind w:left="884" w:right="0" w:hanging="359"/>
        <w:jc w:val="left"/>
        <w:rPr>
          <w:sz w:val="22"/>
        </w:rPr>
      </w:pPr>
      <w:r>
        <w:rPr>
          <w:sz w:val="22"/>
        </w:rPr>
        <w:t>Identificació</w:t>
      </w:r>
      <w:r>
        <w:rPr>
          <w:spacing w:val="-14"/>
          <w:sz w:val="22"/>
        </w:rPr>
        <w:t> </w:t>
      </w:r>
      <w:r>
        <w:rPr>
          <w:sz w:val="22"/>
        </w:rPr>
        <w:t>de</w:t>
      </w:r>
      <w:r>
        <w:rPr>
          <w:spacing w:val="-13"/>
          <w:sz w:val="22"/>
        </w:rPr>
        <w:t> </w:t>
      </w:r>
      <w:r>
        <w:rPr>
          <w:spacing w:val="-2"/>
          <w:sz w:val="22"/>
        </w:rPr>
        <w:t>filtres.</w:t>
      </w:r>
    </w:p>
    <w:p>
      <w:pPr>
        <w:pStyle w:val="ListParagraph"/>
        <w:numPr>
          <w:ilvl w:val="0"/>
          <w:numId w:val="230"/>
        </w:numPr>
        <w:tabs>
          <w:tab w:pos="884" w:val="left" w:leader="none"/>
        </w:tabs>
        <w:spacing w:line="240" w:lineRule="auto" w:before="7" w:after="0"/>
        <w:ind w:left="884" w:right="0" w:hanging="359"/>
        <w:jc w:val="left"/>
        <w:rPr>
          <w:sz w:val="22"/>
        </w:rPr>
      </w:pPr>
      <w:r>
        <w:rPr>
          <w:sz w:val="22"/>
        </w:rPr>
        <w:t>Caracterització</w:t>
      </w:r>
      <w:r>
        <w:rPr>
          <w:spacing w:val="-11"/>
          <w:sz w:val="22"/>
        </w:rPr>
        <w:t> </w:t>
      </w:r>
      <w:r>
        <w:rPr>
          <w:sz w:val="22"/>
        </w:rPr>
        <w:t>de</w:t>
      </w:r>
      <w:r>
        <w:rPr>
          <w:spacing w:val="-10"/>
          <w:sz w:val="22"/>
        </w:rPr>
        <w:t> </w:t>
      </w:r>
      <w:r>
        <w:rPr>
          <w:sz w:val="22"/>
        </w:rPr>
        <w:t>màquines</w:t>
      </w:r>
      <w:r>
        <w:rPr>
          <w:spacing w:val="-11"/>
          <w:sz w:val="22"/>
        </w:rPr>
        <w:t> </w:t>
      </w:r>
      <w:r>
        <w:rPr>
          <w:sz w:val="22"/>
        </w:rPr>
        <w:t>elèctriques</w:t>
      </w:r>
      <w:r>
        <w:rPr>
          <w:spacing w:val="-10"/>
          <w:sz w:val="22"/>
        </w:rPr>
        <w:t> </w:t>
      </w:r>
      <w:r>
        <w:rPr>
          <w:sz w:val="22"/>
        </w:rPr>
        <w:t>de</w:t>
      </w:r>
      <w:r>
        <w:rPr>
          <w:spacing w:val="-11"/>
          <w:sz w:val="22"/>
        </w:rPr>
        <w:t> </w:t>
      </w:r>
      <w:r>
        <w:rPr>
          <w:sz w:val="22"/>
        </w:rPr>
        <w:t>corrent</w:t>
      </w:r>
      <w:r>
        <w:rPr>
          <w:spacing w:val="-10"/>
          <w:sz w:val="22"/>
        </w:rPr>
        <w:t> </w:t>
      </w:r>
      <w:r>
        <w:rPr>
          <w:sz w:val="22"/>
        </w:rPr>
        <w:t>continu</w:t>
      </w:r>
      <w:r>
        <w:rPr>
          <w:spacing w:val="-11"/>
          <w:sz w:val="22"/>
        </w:rPr>
        <w:t> </w:t>
      </w:r>
      <w:r>
        <w:rPr>
          <w:sz w:val="22"/>
        </w:rPr>
        <w:t>i</w:t>
      </w:r>
      <w:r>
        <w:rPr>
          <w:spacing w:val="-10"/>
          <w:sz w:val="22"/>
        </w:rPr>
        <w:t> </w:t>
      </w:r>
      <w:r>
        <w:rPr>
          <w:spacing w:val="-2"/>
          <w:sz w:val="22"/>
        </w:rPr>
        <w:t>altern.</w:t>
      </w:r>
    </w:p>
    <w:p>
      <w:pPr>
        <w:pStyle w:val="BodyText"/>
        <w:spacing w:before="3"/>
        <w:ind w:left="0" w:firstLine="0"/>
      </w:pPr>
    </w:p>
    <w:p>
      <w:pPr>
        <w:pStyle w:val="BodyText"/>
        <w:ind w:left="165" w:firstLine="0"/>
      </w:pPr>
      <w:r>
        <w:rPr/>
        <w:t>Les</w:t>
      </w:r>
      <w:r>
        <w:rPr>
          <w:spacing w:val="-12"/>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w:t>
      </w:r>
      <w:r>
        <w:rPr>
          <w:spacing w:val="-10"/>
        </w:rPr>
        <w:t> </w:t>
      </w:r>
      <w:r>
        <w:rPr/>
        <w:t>coneixement</w:t>
      </w:r>
      <w:r>
        <w:rPr>
          <w:spacing w:val="-10"/>
        </w:rPr>
        <w:t> </w:t>
      </w:r>
      <w:r>
        <w:rPr/>
        <w:t>s'apliquen</w:t>
      </w:r>
      <w:r>
        <w:rPr>
          <w:spacing w:val="-9"/>
        </w:rPr>
        <w:t> </w:t>
      </w:r>
      <w:r>
        <w:rPr>
          <w:spacing w:val="-5"/>
        </w:rPr>
        <w:t>en:</w:t>
      </w:r>
    </w:p>
    <w:p>
      <w:pPr>
        <w:pStyle w:val="ListParagraph"/>
        <w:numPr>
          <w:ilvl w:val="0"/>
          <w:numId w:val="230"/>
        </w:numPr>
        <w:tabs>
          <w:tab w:pos="884" w:val="left" w:leader="none"/>
        </w:tabs>
        <w:spacing w:line="240" w:lineRule="auto" w:before="7" w:after="0"/>
        <w:ind w:left="884" w:right="0" w:hanging="359"/>
        <w:jc w:val="left"/>
        <w:rPr>
          <w:sz w:val="22"/>
        </w:rPr>
      </w:pPr>
      <w:r>
        <w:rPr>
          <w:sz w:val="22"/>
        </w:rPr>
        <w:t>Diagnòstic</w:t>
      </w:r>
      <w:r>
        <w:rPr>
          <w:spacing w:val="-8"/>
          <w:sz w:val="22"/>
        </w:rPr>
        <w:t> </w:t>
      </w:r>
      <w:r>
        <w:rPr>
          <w:sz w:val="22"/>
        </w:rPr>
        <w:t>d'avaries</w:t>
      </w:r>
      <w:r>
        <w:rPr>
          <w:spacing w:val="-7"/>
          <w:sz w:val="22"/>
        </w:rPr>
        <w:t> </w:t>
      </w:r>
      <w:r>
        <w:rPr>
          <w:spacing w:val="-2"/>
          <w:sz w:val="22"/>
        </w:rPr>
        <w:t>elèctriques.</w:t>
      </w:r>
    </w:p>
    <w:p>
      <w:pPr>
        <w:pStyle w:val="ListParagraph"/>
        <w:numPr>
          <w:ilvl w:val="0"/>
          <w:numId w:val="230"/>
        </w:numPr>
        <w:tabs>
          <w:tab w:pos="884" w:val="left" w:leader="none"/>
        </w:tabs>
        <w:spacing w:line="240" w:lineRule="auto" w:before="6" w:after="0"/>
        <w:ind w:left="884" w:right="0" w:hanging="359"/>
        <w:jc w:val="left"/>
        <w:rPr>
          <w:sz w:val="22"/>
        </w:rPr>
      </w:pPr>
      <w:r>
        <w:rPr>
          <w:sz w:val="22"/>
        </w:rPr>
        <w:t>Diagnòstic</w:t>
      </w:r>
      <w:r>
        <w:rPr>
          <w:spacing w:val="-8"/>
          <w:sz w:val="22"/>
        </w:rPr>
        <w:t> </w:t>
      </w:r>
      <w:r>
        <w:rPr>
          <w:sz w:val="22"/>
        </w:rPr>
        <w:t>d'avaries</w:t>
      </w:r>
      <w:r>
        <w:rPr>
          <w:spacing w:val="-7"/>
          <w:sz w:val="22"/>
        </w:rPr>
        <w:t> </w:t>
      </w:r>
      <w:r>
        <w:rPr>
          <w:sz w:val="22"/>
        </w:rPr>
        <w:t>en</w:t>
      </w:r>
      <w:r>
        <w:rPr>
          <w:spacing w:val="-8"/>
          <w:sz w:val="22"/>
        </w:rPr>
        <w:t> </w:t>
      </w:r>
      <w:r>
        <w:rPr>
          <w:sz w:val="22"/>
        </w:rPr>
        <w:t>màquines</w:t>
      </w:r>
      <w:r>
        <w:rPr>
          <w:spacing w:val="-7"/>
          <w:sz w:val="22"/>
        </w:rPr>
        <w:t> </w:t>
      </w:r>
      <w:r>
        <w:rPr>
          <w:spacing w:val="-2"/>
          <w:sz w:val="22"/>
        </w:rPr>
        <w:t>elèctriques.</w:t>
      </w:r>
    </w:p>
    <w:p>
      <w:pPr>
        <w:pStyle w:val="ListParagraph"/>
        <w:numPr>
          <w:ilvl w:val="0"/>
          <w:numId w:val="230"/>
        </w:numPr>
        <w:tabs>
          <w:tab w:pos="884" w:val="left" w:leader="none"/>
        </w:tabs>
        <w:spacing w:line="240" w:lineRule="auto" w:before="7" w:after="0"/>
        <w:ind w:left="884" w:right="0" w:hanging="359"/>
        <w:jc w:val="left"/>
        <w:rPr>
          <w:sz w:val="22"/>
        </w:rPr>
      </w:pPr>
      <w:r>
        <w:rPr>
          <w:sz w:val="22"/>
        </w:rPr>
        <w:t>Processos</w:t>
      </w:r>
      <w:r>
        <w:rPr>
          <w:spacing w:val="-10"/>
          <w:sz w:val="22"/>
        </w:rPr>
        <w:t> </w:t>
      </w:r>
      <w:r>
        <w:rPr>
          <w:sz w:val="22"/>
        </w:rPr>
        <w:t>de</w:t>
      </w:r>
      <w:r>
        <w:rPr>
          <w:spacing w:val="-10"/>
          <w:sz w:val="22"/>
        </w:rPr>
        <w:t> </w:t>
      </w:r>
      <w:r>
        <w:rPr>
          <w:sz w:val="22"/>
        </w:rPr>
        <w:t>muntatge</w:t>
      </w:r>
      <w:r>
        <w:rPr>
          <w:spacing w:val="-10"/>
          <w:sz w:val="22"/>
        </w:rPr>
        <w:t> </w:t>
      </w:r>
      <w:r>
        <w:rPr>
          <w:sz w:val="22"/>
        </w:rPr>
        <w:t>i</w:t>
      </w:r>
      <w:r>
        <w:rPr>
          <w:spacing w:val="-9"/>
          <w:sz w:val="22"/>
        </w:rPr>
        <w:t> </w:t>
      </w:r>
      <w:r>
        <w:rPr>
          <w:sz w:val="22"/>
        </w:rPr>
        <w:t>desmuntatge</w:t>
      </w:r>
      <w:r>
        <w:rPr>
          <w:spacing w:val="-10"/>
          <w:sz w:val="22"/>
        </w:rPr>
        <w:t> </w:t>
      </w:r>
      <w:r>
        <w:rPr>
          <w:sz w:val="22"/>
        </w:rPr>
        <w:t>de</w:t>
      </w:r>
      <w:r>
        <w:rPr>
          <w:spacing w:val="-10"/>
          <w:sz w:val="22"/>
        </w:rPr>
        <w:t> </w:t>
      </w:r>
      <w:r>
        <w:rPr>
          <w:sz w:val="22"/>
        </w:rPr>
        <w:t>màquines</w:t>
      </w:r>
      <w:r>
        <w:rPr>
          <w:spacing w:val="-9"/>
          <w:sz w:val="22"/>
        </w:rPr>
        <w:t> </w:t>
      </w:r>
      <w:r>
        <w:rPr>
          <w:spacing w:val="-2"/>
          <w:sz w:val="22"/>
        </w:rPr>
        <w:t>elèctriques.</w:t>
      </w:r>
    </w:p>
    <w:p>
      <w:pPr>
        <w:pStyle w:val="ListParagraph"/>
        <w:numPr>
          <w:ilvl w:val="0"/>
          <w:numId w:val="230"/>
        </w:numPr>
        <w:tabs>
          <w:tab w:pos="884" w:val="left" w:leader="none"/>
        </w:tabs>
        <w:spacing w:line="240" w:lineRule="auto" w:before="6" w:after="0"/>
        <w:ind w:left="884" w:right="0" w:hanging="359"/>
        <w:jc w:val="left"/>
        <w:rPr>
          <w:sz w:val="22"/>
        </w:rPr>
      </w:pPr>
      <w:r>
        <w:rPr>
          <w:sz w:val="22"/>
        </w:rPr>
        <w:t>Procés</w:t>
      </w:r>
      <w:r>
        <w:rPr>
          <w:spacing w:val="-10"/>
          <w:sz w:val="22"/>
        </w:rPr>
        <w:t> </w:t>
      </w:r>
      <w:r>
        <w:rPr>
          <w:sz w:val="22"/>
        </w:rPr>
        <w:t>d'ajust</w:t>
      </w:r>
      <w:r>
        <w:rPr>
          <w:spacing w:val="-9"/>
          <w:sz w:val="22"/>
        </w:rPr>
        <w:t> </w:t>
      </w:r>
      <w:r>
        <w:rPr>
          <w:sz w:val="22"/>
        </w:rPr>
        <w:t>i</w:t>
      </w:r>
      <w:r>
        <w:rPr>
          <w:spacing w:val="-9"/>
          <w:sz w:val="22"/>
        </w:rPr>
        <w:t> </w:t>
      </w:r>
      <w:r>
        <w:rPr>
          <w:sz w:val="22"/>
        </w:rPr>
        <w:t>substitució</w:t>
      </w:r>
      <w:r>
        <w:rPr>
          <w:spacing w:val="-10"/>
          <w:sz w:val="22"/>
        </w:rPr>
        <w:t> </w:t>
      </w:r>
      <w:r>
        <w:rPr>
          <w:sz w:val="22"/>
        </w:rPr>
        <w:t>d'equips</w:t>
      </w:r>
      <w:r>
        <w:rPr>
          <w:spacing w:val="-9"/>
          <w:sz w:val="22"/>
        </w:rPr>
        <w:t> </w:t>
      </w:r>
      <w:r>
        <w:rPr>
          <w:sz w:val="22"/>
        </w:rPr>
        <w:t>elèctrics</w:t>
      </w:r>
      <w:r>
        <w:rPr>
          <w:spacing w:val="-9"/>
          <w:sz w:val="22"/>
        </w:rPr>
        <w:t> </w:t>
      </w:r>
      <w:r>
        <w:rPr>
          <w:sz w:val="22"/>
        </w:rPr>
        <w:t>i</w:t>
      </w:r>
      <w:r>
        <w:rPr>
          <w:spacing w:val="-9"/>
          <w:sz w:val="22"/>
        </w:rPr>
        <w:t> </w:t>
      </w:r>
      <w:r>
        <w:rPr>
          <w:spacing w:val="-2"/>
          <w:sz w:val="22"/>
        </w:rPr>
        <w:t>electrònics.</w:t>
      </w:r>
    </w:p>
    <w:p>
      <w:pPr>
        <w:pStyle w:val="ListParagraph"/>
        <w:numPr>
          <w:ilvl w:val="0"/>
          <w:numId w:val="230"/>
        </w:numPr>
        <w:tabs>
          <w:tab w:pos="884" w:val="left" w:leader="none"/>
        </w:tabs>
        <w:spacing w:line="240" w:lineRule="auto" w:before="7" w:after="0"/>
        <w:ind w:left="884" w:right="0" w:hanging="359"/>
        <w:jc w:val="left"/>
        <w:rPr>
          <w:sz w:val="22"/>
        </w:rPr>
      </w:pPr>
      <w:r>
        <w:rPr>
          <w:sz w:val="22"/>
        </w:rPr>
        <w:t>Processos</w:t>
      </w:r>
      <w:r>
        <w:rPr>
          <w:spacing w:val="-13"/>
          <w:sz w:val="22"/>
        </w:rPr>
        <w:t> </w:t>
      </w:r>
      <w:r>
        <w:rPr>
          <w:sz w:val="22"/>
        </w:rPr>
        <w:t>de</w:t>
      </w:r>
      <w:r>
        <w:rPr>
          <w:spacing w:val="-12"/>
          <w:sz w:val="22"/>
        </w:rPr>
        <w:t> </w:t>
      </w:r>
      <w:r>
        <w:rPr>
          <w:sz w:val="22"/>
        </w:rPr>
        <w:t>reemplaçament,</w:t>
      </w:r>
      <w:r>
        <w:rPr>
          <w:spacing w:val="-12"/>
          <w:sz w:val="22"/>
        </w:rPr>
        <w:t> </w:t>
      </w:r>
      <w:r>
        <w:rPr>
          <w:sz w:val="22"/>
        </w:rPr>
        <w:t>recàrrega</w:t>
      </w:r>
      <w:r>
        <w:rPr>
          <w:spacing w:val="-12"/>
          <w:sz w:val="22"/>
        </w:rPr>
        <w:t> </w:t>
      </w:r>
      <w:r>
        <w:rPr>
          <w:sz w:val="22"/>
        </w:rPr>
        <w:t>i</w:t>
      </w:r>
      <w:r>
        <w:rPr>
          <w:spacing w:val="-12"/>
          <w:sz w:val="22"/>
        </w:rPr>
        <w:t> </w:t>
      </w:r>
      <w:r>
        <w:rPr>
          <w:sz w:val="22"/>
        </w:rPr>
        <w:t>instal·lacions</w:t>
      </w:r>
      <w:r>
        <w:rPr>
          <w:spacing w:val="-12"/>
          <w:sz w:val="22"/>
        </w:rPr>
        <w:t> </w:t>
      </w:r>
      <w:r>
        <w:rPr>
          <w:sz w:val="22"/>
        </w:rPr>
        <w:t>de</w:t>
      </w:r>
      <w:r>
        <w:rPr>
          <w:spacing w:val="-12"/>
          <w:sz w:val="22"/>
        </w:rPr>
        <w:t> </w:t>
      </w:r>
      <w:r>
        <w:rPr>
          <w:spacing w:val="-2"/>
          <w:sz w:val="22"/>
        </w:rPr>
        <w:t>bateries.</w:t>
      </w:r>
    </w:p>
    <w:p>
      <w:pPr>
        <w:pStyle w:val="BodyText"/>
        <w:spacing w:before="3"/>
        <w:ind w:left="0" w:firstLine="0"/>
      </w:pPr>
    </w:p>
    <w:p>
      <w:pPr>
        <w:pStyle w:val="BodyText"/>
        <w:spacing w:line="247" w:lineRule="auto"/>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f),</w:t>
      </w:r>
      <w:r>
        <w:rPr>
          <w:spacing w:val="-9"/>
        </w:rPr>
        <w:t> </w:t>
      </w:r>
      <w:r>
        <w:rPr/>
        <w:t>j),</w:t>
      </w:r>
      <w:r>
        <w:rPr>
          <w:spacing w:val="-9"/>
        </w:rPr>
        <w:t> </w:t>
      </w:r>
      <w:r>
        <w:rPr/>
        <w:t>r),</w:t>
      </w:r>
      <w:r>
        <w:rPr>
          <w:spacing w:val="-9"/>
        </w:rPr>
        <w:t> </w:t>
      </w:r>
      <w:r>
        <w:rPr/>
        <w:t>t)</w:t>
      </w:r>
      <w:r>
        <w:rPr>
          <w:spacing w:val="-9"/>
        </w:rPr>
        <w:t> </w:t>
      </w:r>
      <w:r>
        <w:rPr/>
        <w:t>i</w:t>
      </w:r>
      <w:r>
        <w:rPr>
          <w:spacing w:val="-9"/>
        </w:rPr>
        <w:t> </w:t>
      </w:r>
      <w:r>
        <w:rPr/>
        <w:t>w)</w:t>
      </w:r>
      <w:r>
        <w:rPr>
          <w:spacing w:val="-9"/>
        </w:rPr>
        <w:t> </w:t>
      </w:r>
      <w:r>
        <w:rPr/>
        <w:t>del</w:t>
      </w:r>
      <w:r>
        <w:rPr>
          <w:spacing w:val="-9"/>
        </w:rPr>
        <w:t> </w:t>
      </w:r>
      <w:r>
        <w:rPr/>
        <w:t>cicle formatiu, i les competències a), f), j), r) i s)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30"/>
        </w:numPr>
        <w:tabs>
          <w:tab w:pos="884" w:val="left" w:leader="none"/>
        </w:tabs>
        <w:spacing w:line="251" w:lineRule="exact" w:before="0" w:after="0"/>
        <w:ind w:left="884" w:right="0" w:hanging="359"/>
        <w:jc w:val="left"/>
        <w:rPr>
          <w:sz w:val="22"/>
        </w:rPr>
      </w:pPr>
      <w:r>
        <w:rPr>
          <w:sz w:val="22"/>
        </w:rPr>
        <w:t>Interpretació</w:t>
      </w:r>
      <w:r>
        <w:rPr>
          <w:spacing w:val="-13"/>
          <w:sz w:val="22"/>
        </w:rPr>
        <w:t> </w:t>
      </w:r>
      <w:r>
        <w:rPr>
          <w:sz w:val="22"/>
        </w:rPr>
        <w:t>i</w:t>
      </w:r>
      <w:r>
        <w:rPr>
          <w:spacing w:val="-13"/>
          <w:sz w:val="22"/>
        </w:rPr>
        <w:t> </w:t>
      </w:r>
      <w:r>
        <w:rPr>
          <w:sz w:val="22"/>
        </w:rPr>
        <w:t>maneig</w:t>
      </w:r>
      <w:r>
        <w:rPr>
          <w:spacing w:val="-13"/>
          <w:sz w:val="22"/>
        </w:rPr>
        <w:t> </w:t>
      </w:r>
      <w:r>
        <w:rPr>
          <w:sz w:val="22"/>
        </w:rPr>
        <w:t>de</w:t>
      </w:r>
      <w:r>
        <w:rPr>
          <w:spacing w:val="-13"/>
          <w:sz w:val="22"/>
        </w:rPr>
        <w:t> </w:t>
      </w:r>
      <w:r>
        <w:rPr>
          <w:sz w:val="22"/>
        </w:rPr>
        <w:t>documentació</w:t>
      </w:r>
      <w:r>
        <w:rPr>
          <w:spacing w:val="-12"/>
          <w:sz w:val="22"/>
        </w:rPr>
        <w:t> </w:t>
      </w:r>
      <w:r>
        <w:rPr>
          <w:spacing w:val="-2"/>
          <w:sz w:val="22"/>
        </w:rPr>
        <w:t>tècnica.</w:t>
      </w:r>
    </w:p>
    <w:p>
      <w:pPr>
        <w:pStyle w:val="ListParagraph"/>
        <w:numPr>
          <w:ilvl w:val="0"/>
          <w:numId w:val="230"/>
        </w:numPr>
        <w:tabs>
          <w:tab w:pos="884" w:val="left" w:leader="none"/>
        </w:tabs>
        <w:spacing w:line="240" w:lineRule="auto" w:before="6" w:after="0"/>
        <w:ind w:left="884" w:right="0" w:hanging="359"/>
        <w:jc w:val="left"/>
        <w:rPr>
          <w:sz w:val="22"/>
        </w:rPr>
      </w:pPr>
      <w:r>
        <w:rPr>
          <w:sz w:val="22"/>
        </w:rPr>
        <w:t>Comprovació</w:t>
      </w:r>
      <w:r>
        <w:rPr>
          <w:spacing w:val="-10"/>
          <w:sz w:val="22"/>
        </w:rPr>
        <w:t> </w:t>
      </w:r>
      <w:r>
        <w:rPr>
          <w:sz w:val="22"/>
        </w:rPr>
        <w:t>de</w:t>
      </w:r>
      <w:r>
        <w:rPr>
          <w:spacing w:val="-9"/>
          <w:sz w:val="22"/>
        </w:rPr>
        <w:t> </w:t>
      </w:r>
      <w:r>
        <w:rPr>
          <w:sz w:val="22"/>
        </w:rPr>
        <w:t>circuits</w:t>
      </w:r>
      <w:r>
        <w:rPr>
          <w:spacing w:val="-9"/>
          <w:sz w:val="22"/>
        </w:rPr>
        <w:t> </w:t>
      </w:r>
      <w:r>
        <w:rPr>
          <w:sz w:val="22"/>
        </w:rPr>
        <w:t>amb</w:t>
      </w:r>
      <w:r>
        <w:rPr>
          <w:spacing w:val="-9"/>
          <w:sz w:val="22"/>
        </w:rPr>
        <w:t> </w:t>
      </w:r>
      <w:r>
        <w:rPr>
          <w:sz w:val="22"/>
        </w:rPr>
        <w:t>resistències</w:t>
      </w:r>
      <w:r>
        <w:rPr>
          <w:spacing w:val="-9"/>
          <w:sz w:val="22"/>
        </w:rPr>
        <w:t> </w:t>
      </w:r>
      <w:r>
        <w:rPr>
          <w:sz w:val="22"/>
        </w:rPr>
        <w:t>en</w:t>
      </w:r>
      <w:r>
        <w:rPr>
          <w:spacing w:val="-9"/>
          <w:sz w:val="22"/>
        </w:rPr>
        <w:t> </w:t>
      </w:r>
      <w:r>
        <w:rPr>
          <w:sz w:val="22"/>
        </w:rPr>
        <w:t>sèrie</w:t>
      </w:r>
      <w:r>
        <w:rPr>
          <w:spacing w:val="-9"/>
          <w:sz w:val="22"/>
        </w:rPr>
        <w:t> </w:t>
      </w:r>
      <w:r>
        <w:rPr>
          <w:sz w:val="22"/>
        </w:rPr>
        <w:t>i</w:t>
      </w:r>
      <w:r>
        <w:rPr>
          <w:spacing w:val="-9"/>
          <w:sz w:val="22"/>
        </w:rPr>
        <w:t> </w:t>
      </w:r>
      <w:r>
        <w:rPr>
          <w:sz w:val="22"/>
        </w:rPr>
        <w:t>en</w:t>
      </w:r>
      <w:r>
        <w:rPr>
          <w:spacing w:val="-9"/>
          <w:sz w:val="22"/>
        </w:rPr>
        <w:t> </w:t>
      </w:r>
      <w:r>
        <w:rPr>
          <w:spacing w:val="-2"/>
          <w:sz w:val="22"/>
        </w:rPr>
        <w:t>paral·lel.</w:t>
      </w:r>
    </w:p>
    <w:p>
      <w:pPr>
        <w:pStyle w:val="ListParagraph"/>
        <w:numPr>
          <w:ilvl w:val="0"/>
          <w:numId w:val="230"/>
        </w:numPr>
        <w:tabs>
          <w:tab w:pos="884" w:val="left" w:leader="none"/>
        </w:tabs>
        <w:spacing w:line="240" w:lineRule="auto" w:before="7" w:after="0"/>
        <w:ind w:left="884" w:right="0" w:hanging="359"/>
        <w:jc w:val="left"/>
        <w:rPr>
          <w:sz w:val="22"/>
        </w:rPr>
      </w:pPr>
      <w:r>
        <w:rPr>
          <w:sz w:val="22"/>
        </w:rPr>
        <w:t>Càlcul</w:t>
      </w:r>
      <w:r>
        <w:rPr>
          <w:spacing w:val="-11"/>
          <w:sz w:val="22"/>
        </w:rPr>
        <w:t> </w:t>
      </w:r>
      <w:r>
        <w:rPr>
          <w:sz w:val="22"/>
        </w:rPr>
        <w:t>de</w:t>
      </w:r>
      <w:r>
        <w:rPr>
          <w:spacing w:val="-9"/>
          <w:sz w:val="22"/>
        </w:rPr>
        <w:t> </w:t>
      </w:r>
      <w:r>
        <w:rPr>
          <w:sz w:val="22"/>
        </w:rPr>
        <w:t>corrents</w:t>
      </w:r>
      <w:r>
        <w:rPr>
          <w:spacing w:val="-8"/>
          <w:sz w:val="22"/>
        </w:rPr>
        <w:t> </w:t>
      </w:r>
      <w:r>
        <w:rPr>
          <w:sz w:val="22"/>
        </w:rPr>
        <w:t>i</w:t>
      </w:r>
      <w:r>
        <w:rPr>
          <w:spacing w:val="-9"/>
          <w:sz w:val="22"/>
        </w:rPr>
        <w:t> </w:t>
      </w:r>
      <w:r>
        <w:rPr>
          <w:sz w:val="22"/>
        </w:rPr>
        <w:t>tensions</w:t>
      </w:r>
      <w:r>
        <w:rPr>
          <w:spacing w:val="-8"/>
          <w:sz w:val="22"/>
        </w:rPr>
        <w:t> </w:t>
      </w:r>
      <w:r>
        <w:rPr>
          <w:sz w:val="22"/>
        </w:rPr>
        <w:t>en</w:t>
      </w:r>
      <w:r>
        <w:rPr>
          <w:spacing w:val="-9"/>
          <w:sz w:val="22"/>
        </w:rPr>
        <w:t> </w:t>
      </w:r>
      <w:r>
        <w:rPr>
          <w:sz w:val="22"/>
        </w:rPr>
        <w:t>circuits</w:t>
      </w:r>
      <w:r>
        <w:rPr>
          <w:spacing w:val="-9"/>
          <w:sz w:val="22"/>
        </w:rPr>
        <w:t> </w:t>
      </w:r>
      <w:r>
        <w:rPr>
          <w:sz w:val="22"/>
        </w:rPr>
        <w:t>elèctrics</w:t>
      </w:r>
      <w:r>
        <w:rPr>
          <w:spacing w:val="-8"/>
          <w:sz w:val="22"/>
        </w:rPr>
        <w:t> </w:t>
      </w:r>
      <w:r>
        <w:rPr>
          <w:sz w:val="22"/>
        </w:rPr>
        <w:t>de</w:t>
      </w:r>
      <w:r>
        <w:rPr>
          <w:spacing w:val="-9"/>
          <w:sz w:val="22"/>
        </w:rPr>
        <w:t> </w:t>
      </w:r>
      <w:r>
        <w:rPr>
          <w:sz w:val="22"/>
        </w:rPr>
        <w:t>corrent</w:t>
      </w:r>
      <w:r>
        <w:rPr>
          <w:spacing w:val="-8"/>
          <w:sz w:val="22"/>
        </w:rPr>
        <w:t> </w:t>
      </w:r>
      <w:r>
        <w:rPr>
          <w:sz w:val="22"/>
        </w:rPr>
        <w:t>altern</w:t>
      </w:r>
      <w:r>
        <w:rPr>
          <w:spacing w:val="-9"/>
          <w:sz w:val="22"/>
        </w:rPr>
        <w:t> </w:t>
      </w:r>
      <w:r>
        <w:rPr>
          <w:sz w:val="22"/>
        </w:rPr>
        <w:t>i</w:t>
      </w:r>
      <w:r>
        <w:rPr>
          <w:spacing w:val="-8"/>
          <w:sz w:val="22"/>
        </w:rPr>
        <w:t> </w:t>
      </w:r>
      <w:r>
        <w:rPr>
          <w:spacing w:val="-2"/>
          <w:sz w:val="22"/>
        </w:rPr>
        <w:t>continu.</w:t>
      </w:r>
    </w:p>
    <w:p>
      <w:pPr>
        <w:pStyle w:val="ListParagraph"/>
        <w:numPr>
          <w:ilvl w:val="0"/>
          <w:numId w:val="230"/>
        </w:numPr>
        <w:tabs>
          <w:tab w:pos="884" w:val="left" w:leader="none"/>
        </w:tabs>
        <w:spacing w:line="240" w:lineRule="auto" w:before="6" w:after="0"/>
        <w:ind w:left="884" w:right="0" w:hanging="359"/>
        <w:jc w:val="left"/>
        <w:rPr>
          <w:sz w:val="22"/>
        </w:rPr>
      </w:pPr>
      <w:r>
        <w:rPr>
          <w:sz w:val="22"/>
        </w:rPr>
        <w:t>Comprovació</w:t>
      </w:r>
      <w:r>
        <w:rPr>
          <w:spacing w:val="-12"/>
          <w:sz w:val="22"/>
        </w:rPr>
        <w:t> </w:t>
      </w:r>
      <w:r>
        <w:rPr>
          <w:sz w:val="22"/>
        </w:rPr>
        <w:t>de</w:t>
      </w:r>
      <w:r>
        <w:rPr>
          <w:spacing w:val="-11"/>
          <w:sz w:val="22"/>
        </w:rPr>
        <w:t> </w:t>
      </w:r>
      <w:r>
        <w:rPr>
          <w:sz w:val="22"/>
        </w:rPr>
        <w:t>càrrega</w:t>
      </w:r>
      <w:r>
        <w:rPr>
          <w:spacing w:val="-12"/>
          <w:sz w:val="22"/>
        </w:rPr>
        <w:t> </w:t>
      </w:r>
      <w:r>
        <w:rPr>
          <w:sz w:val="22"/>
        </w:rPr>
        <w:t>i</w:t>
      </w:r>
      <w:r>
        <w:rPr>
          <w:spacing w:val="-11"/>
          <w:sz w:val="22"/>
        </w:rPr>
        <w:t> </w:t>
      </w:r>
      <w:r>
        <w:rPr>
          <w:sz w:val="22"/>
        </w:rPr>
        <w:t>descàrrega</w:t>
      </w:r>
      <w:r>
        <w:rPr>
          <w:spacing w:val="-12"/>
          <w:sz w:val="22"/>
        </w:rPr>
        <w:t> </w:t>
      </w:r>
      <w:r>
        <w:rPr>
          <w:sz w:val="22"/>
        </w:rPr>
        <w:t>de</w:t>
      </w:r>
      <w:r>
        <w:rPr>
          <w:spacing w:val="-11"/>
          <w:sz w:val="22"/>
        </w:rPr>
        <w:t> </w:t>
      </w:r>
      <w:r>
        <w:rPr>
          <w:spacing w:val="-2"/>
          <w:sz w:val="22"/>
        </w:rPr>
        <w:t>condensadors.</w:t>
      </w:r>
    </w:p>
    <w:p>
      <w:pPr>
        <w:pStyle w:val="ListParagraph"/>
        <w:numPr>
          <w:ilvl w:val="0"/>
          <w:numId w:val="230"/>
        </w:numPr>
        <w:tabs>
          <w:tab w:pos="885" w:val="left" w:leader="none"/>
        </w:tabs>
        <w:spacing w:line="247" w:lineRule="auto" w:before="7" w:after="0"/>
        <w:ind w:left="885" w:right="691" w:hanging="360"/>
        <w:jc w:val="left"/>
        <w:rPr>
          <w:sz w:val="22"/>
        </w:rPr>
      </w:pPr>
      <w:r>
        <w:rPr>
          <w:sz w:val="22"/>
        </w:rPr>
        <w:t>Realització</w:t>
      </w:r>
      <w:r>
        <w:rPr>
          <w:spacing w:val="-11"/>
          <w:sz w:val="22"/>
        </w:rPr>
        <w:t> </w:t>
      </w:r>
      <w:r>
        <w:rPr>
          <w:sz w:val="22"/>
        </w:rPr>
        <w:t>d'activitats</w:t>
      </w:r>
      <w:r>
        <w:rPr>
          <w:spacing w:val="-11"/>
          <w:sz w:val="22"/>
        </w:rPr>
        <w:t> </w:t>
      </w:r>
      <w:r>
        <w:rPr>
          <w:sz w:val="22"/>
        </w:rPr>
        <w:t>relacionades</w:t>
      </w:r>
      <w:r>
        <w:rPr>
          <w:spacing w:val="-11"/>
          <w:sz w:val="22"/>
        </w:rPr>
        <w:t> </w:t>
      </w:r>
      <w:r>
        <w:rPr>
          <w:sz w:val="22"/>
        </w:rPr>
        <w:t>amb</w:t>
      </w:r>
      <w:r>
        <w:rPr>
          <w:spacing w:val="-11"/>
          <w:sz w:val="22"/>
        </w:rPr>
        <w:t> </w:t>
      </w:r>
      <w:r>
        <w:rPr>
          <w:sz w:val="22"/>
        </w:rPr>
        <w:t>el</w:t>
      </w:r>
      <w:r>
        <w:rPr>
          <w:spacing w:val="-11"/>
          <w:sz w:val="22"/>
        </w:rPr>
        <w:t> </w:t>
      </w:r>
      <w:r>
        <w:rPr>
          <w:sz w:val="22"/>
        </w:rPr>
        <w:t>control</w:t>
      </w:r>
      <w:r>
        <w:rPr>
          <w:spacing w:val="-11"/>
          <w:sz w:val="22"/>
        </w:rPr>
        <w:t> </w:t>
      </w:r>
      <w:r>
        <w:rPr>
          <w:sz w:val="22"/>
        </w:rPr>
        <w:t>d'automatismes</w:t>
      </w:r>
      <w:r>
        <w:rPr>
          <w:spacing w:val="-11"/>
          <w:sz w:val="22"/>
        </w:rPr>
        <w:t> </w:t>
      </w:r>
      <w:r>
        <w:rPr>
          <w:sz w:val="22"/>
        </w:rPr>
        <w:t>amb</w:t>
      </w:r>
      <w:r>
        <w:rPr>
          <w:spacing w:val="-11"/>
          <w:sz w:val="22"/>
        </w:rPr>
        <w:t> </w:t>
      </w:r>
      <w:r>
        <w:rPr>
          <w:sz w:val="22"/>
        </w:rPr>
        <w:t>relés</w:t>
      </w:r>
      <w:r>
        <w:rPr>
          <w:spacing w:val="-11"/>
          <w:sz w:val="22"/>
        </w:rPr>
        <w:t> </w:t>
      </w:r>
      <w:r>
        <w:rPr>
          <w:sz w:val="22"/>
        </w:rPr>
        <w:t>en circuits monofàsics.</w:t>
      </w:r>
    </w:p>
    <w:p>
      <w:pPr>
        <w:pStyle w:val="ListParagraph"/>
        <w:numPr>
          <w:ilvl w:val="0"/>
          <w:numId w:val="230"/>
        </w:numPr>
        <w:tabs>
          <w:tab w:pos="885" w:val="left" w:leader="none"/>
        </w:tabs>
        <w:spacing w:line="240" w:lineRule="auto" w:before="0" w:after="0"/>
        <w:ind w:left="885" w:right="1043" w:hanging="360"/>
        <w:jc w:val="left"/>
        <w:rPr>
          <w:sz w:val="22"/>
        </w:rPr>
      </w:pPr>
      <w:r>
        <w:rPr>
          <w:sz w:val="22"/>
        </w:rPr>
        <w:t>Interpretació</w:t>
      </w:r>
      <w:r>
        <w:rPr>
          <w:spacing w:val="-11"/>
          <w:sz w:val="22"/>
        </w:rPr>
        <w:t> </w:t>
      </w:r>
      <w:r>
        <w:rPr>
          <w:sz w:val="22"/>
        </w:rPr>
        <w:t>de</w:t>
      </w:r>
      <w:r>
        <w:rPr>
          <w:spacing w:val="-11"/>
          <w:sz w:val="22"/>
        </w:rPr>
        <w:t> </w:t>
      </w:r>
      <w:r>
        <w:rPr>
          <w:sz w:val="22"/>
        </w:rPr>
        <w:t>les</w:t>
      </w:r>
      <w:r>
        <w:rPr>
          <w:spacing w:val="-11"/>
          <w:sz w:val="22"/>
        </w:rPr>
        <w:t> </w:t>
      </w:r>
      <w:r>
        <w:rPr>
          <w:sz w:val="22"/>
        </w:rPr>
        <w:t>lleis</w:t>
      </w:r>
      <w:r>
        <w:rPr>
          <w:spacing w:val="-11"/>
          <w:sz w:val="22"/>
        </w:rPr>
        <w:t> </w:t>
      </w:r>
      <w:r>
        <w:rPr>
          <w:sz w:val="22"/>
        </w:rPr>
        <w:t>elèctriques</w:t>
      </w:r>
      <w:r>
        <w:rPr>
          <w:spacing w:val="-11"/>
          <w:sz w:val="22"/>
        </w:rPr>
        <w:t> </w:t>
      </w:r>
      <w:r>
        <w:rPr>
          <w:sz w:val="22"/>
        </w:rPr>
        <w:t>i</w:t>
      </w:r>
      <w:r>
        <w:rPr>
          <w:spacing w:val="-11"/>
          <w:sz w:val="22"/>
        </w:rPr>
        <w:t> </w:t>
      </w:r>
      <w:r>
        <w:rPr>
          <w:sz w:val="22"/>
        </w:rPr>
        <w:t>magnètiques</w:t>
      </w:r>
      <w:r>
        <w:rPr>
          <w:spacing w:val="-11"/>
          <w:sz w:val="22"/>
        </w:rPr>
        <w:t> </w:t>
      </w:r>
      <w:r>
        <w:rPr>
          <w:sz w:val="22"/>
        </w:rPr>
        <w:t>aplicades</w:t>
      </w:r>
      <w:r>
        <w:rPr>
          <w:spacing w:val="-11"/>
          <w:sz w:val="22"/>
        </w:rPr>
        <w:t> </w:t>
      </w:r>
      <w:r>
        <w:rPr>
          <w:sz w:val="22"/>
        </w:rPr>
        <w:t>sobre</w:t>
      </w:r>
      <w:r>
        <w:rPr>
          <w:spacing w:val="-11"/>
          <w:sz w:val="22"/>
        </w:rPr>
        <w:t> </w:t>
      </w:r>
      <w:r>
        <w:rPr>
          <w:sz w:val="22"/>
        </w:rPr>
        <w:t>màquines </w:t>
      </w:r>
      <w:r>
        <w:rPr>
          <w:spacing w:val="-2"/>
          <w:sz w:val="22"/>
        </w:rPr>
        <w:t>elèctriques.</w:t>
      </w:r>
    </w:p>
    <w:p>
      <w:pPr>
        <w:pStyle w:val="ListParagraph"/>
        <w:numPr>
          <w:ilvl w:val="0"/>
          <w:numId w:val="230"/>
        </w:numPr>
        <w:tabs>
          <w:tab w:pos="884" w:val="left" w:leader="none"/>
        </w:tabs>
        <w:spacing w:line="240" w:lineRule="auto" w:before="4" w:after="0"/>
        <w:ind w:left="884" w:right="0" w:hanging="359"/>
        <w:jc w:val="left"/>
        <w:rPr>
          <w:sz w:val="22"/>
        </w:rPr>
      </w:pPr>
      <w:r>
        <w:rPr>
          <w:sz w:val="22"/>
        </w:rPr>
        <w:t>Funcionament</w:t>
      </w:r>
      <w:r>
        <w:rPr>
          <w:spacing w:val="-13"/>
          <w:sz w:val="22"/>
        </w:rPr>
        <w:t> </w:t>
      </w:r>
      <w:r>
        <w:rPr>
          <w:sz w:val="22"/>
        </w:rPr>
        <w:t>i</w:t>
      </w:r>
      <w:r>
        <w:rPr>
          <w:spacing w:val="-10"/>
          <w:sz w:val="22"/>
        </w:rPr>
        <w:t> </w:t>
      </w:r>
      <w:r>
        <w:rPr>
          <w:sz w:val="22"/>
        </w:rPr>
        <w:t>inspecció</w:t>
      </w:r>
      <w:r>
        <w:rPr>
          <w:spacing w:val="-10"/>
          <w:sz w:val="22"/>
        </w:rPr>
        <w:t> </w:t>
      </w:r>
      <w:r>
        <w:rPr>
          <w:sz w:val="22"/>
        </w:rPr>
        <w:t>de</w:t>
      </w:r>
      <w:r>
        <w:rPr>
          <w:spacing w:val="-10"/>
          <w:sz w:val="22"/>
        </w:rPr>
        <w:t> </w:t>
      </w:r>
      <w:r>
        <w:rPr>
          <w:sz w:val="22"/>
        </w:rPr>
        <w:t>màquines</w:t>
      </w:r>
      <w:r>
        <w:rPr>
          <w:spacing w:val="-10"/>
          <w:sz w:val="22"/>
        </w:rPr>
        <w:t> </w:t>
      </w:r>
      <w:r>
        <w:rPr>
          <w:sz w:val="22"/>
        </w:rPr>
        <w:t>elèctriques</w:t>
      </w:r>
      <w:r>
        <w:rPr>
          <w:spacing w:val="-11"/>
          <w:sz w:val="22"/>
        </w:rPr>
        <w:t> </w:t>
      </w:r>
      <w:r>
        <w:rPr>
          <w:sz w:val="22"/>
        </w:rPr>
        <w:t>de</w:t>
      </w:r>
      <w:r>
        <w:rPr>
          <w:spacing w:val="-10"/>
          <w:sz w:val="22"/>
        </w:rPr>
        <w:t> </w:t>
      </w:r>
      <w:r>
        <w:rPr>
          <w:sz w:val="22"/>
        </w:rPr>
        <w:t>corrent</w:t>
      </w:r>
      <w:r>
        <w:rPr>
          <w:spacing w:val="-10"/>
          <w:sz w:val="22"/>
        </w:rPr>
        <w:t> </w:t>
      </w:r>
      <w:r>
        <w:rPr>
          <w:sz w:val="22"/>
        </w:rPr>
        <w:t>altern</w:t>
      </w:r>
      <w:r>
        <w:rPr>
          <w:spacing w:val="-10"/>
          <w:sz w:val="22"/>
        </w:rPr>
        <w:t> </w:t>
      </w:r>
      <w:r>
        <w:rPr>
          <w:sz w:val="22"/>
        </w:rPr>
        <w:t>i</w:t>
      </w:r>
      <w:r>
        <w:rPr>
          <w:spacing w:val="-10"/>
          <w:sz w:val="22"/>
        </w:rPr>
        <w:t> </w:t>
      </w:r>
      <w:r>
        <w:rPr>
          <w:spacing w:val="-2"/>
          <w:sz w:val="22"/>
        </w:rPr>
        <w:t>continu.</w:t>
      </w:r>
    </w:p>
    <w:p>
      <w:pPr>
        <w:pStyle w:val="ListParagraph"/>
        <w:numPr>
          <w:ilvl w:val="0"/>
          <w:numId w:val="230"/>
        </w:numPr>
        <w:tabs>
          <w:tab w:pos="884" w:val="left" w:leader="none"/>
        </w:tabs>
        <w:spacing w:line="240" w:lineRule="auto" w:before="7" w:after="0"/>
        <w:ind w:left="884" w:right="0" w:hanging="359"/>
        <w:jc w:val="left"/>
        <w:rPr>
          <w:sz w:val="22"/>
        </w:rPr>
      </w:pPr>
      <w:r>
        <w:rPr>
          <w:sz w:val="22"/>
        </w:rPr>
        <w:t>Comprovació</w:t>
      </w:r>
      <w:r>
        <w:rPr>
          <w:spacing w:val="-11"/>
          <w:sz w:val="22"/>
        </w:rPr>
        <w:t> </w:t>
      </w:r>
      <w:r>
        <w:rPr>
          <w:sz w:val="22"/>
        </w:rPr>
        <w:t>d'un</w:t>
      </w:r>
      <w:r>
        <w:rPr>
          <w:spacing w:val="-11"/>
          <w:sz w:val="22"/>
        </w:rPr>
        <w:t> </w:t>
      </w:r>
      <w:r>
        <w:rPr>
          <w:sz w:val="22"/>
        </w:rPr>
        <w:t>generador</w:t>
      </w:r>
      <w:r>
        <w:rPr>
          <w:spacing w:val="-11"/>
          <w:sz w:val="22"/>
        </w:rPr>
        <w:t> </w:t>
      </w:r>
      <w:r>
        <w:rPr>
          <w:sz w:val="22"/>
        </w:rPr>
        <w:t>de</w:t>
      </w:r>
      <w:r>
        <w:rPr>
          <w:spacing w:val="-11"/>
          <w:sz w:val="22"/>
        </w:rPr>
        <w:t> </w:t>
      </w:r>
      <w:r>
        <w:rPr>
          <w:sz w:val="22"/>
        </w:rPr>
        <w:t>corrent</w:t>
      </w:r>
      <w:r>
        <w:rPr>
          <w:spacing w:val="-10"/>
          <w:sz w:val="22"/>
        </w:rPr>
        <w:t> </w:t>
      </w:r>
      <w:r>
        <w:rPr>
          <w:spacing w:val="-2"/>
          <w:sz w:val="22"/>
        </w:rPr>
        <w:t>altern.</w:t>
      </w:r>
    </w:p>
    <w:p>
      <w:pPr>
        <w:pStyle w:val="ListParagraph"/>
        <w:numPr>
          <w:ilvl w:val="0"/>
          <w:numId w:val="230"/>
        </w:numPr>
        <w:tabs>
          <w:tab w:pos="884" w:val="left" w:leader="none"/>
        </w:tabs>
        <w:spacing w:line="240" w:lineRule="auto" w:before="6" w:after="0"/>
        <w:ind w:left="884" w:right="0" w:hanging="359"/>
        <w:jc w:val="left"/>
        <w:rPr>
          <w:sz w:val="22"/>
        </w:rPr>
      </w:pPr>
      <w:r>
        <w:rPr>
          <w:sz w:val="22"/>
        </w:rPr>
        <w:t>Funcionament</w:t>
      </w:r>
      <w:r>
        <w:rPr>
          <w:spacing w:val="-12"/>
          <w:sz w:val="22"/>
        </w:rPr>
        <w:t> </w:t>
      </w:r>
      <w:r>
        <w:rPr>
          <w:sz w:val="22"/>
        </w:rPr>
        <w:t>i</w:t>
      </w:r>
      <w:r>
        <w:rPr>
          <w:spacing w:val="-12"/>
          <w:sz w:val="22"/>
        </w:rPr>
        <w:t> </w:t>
      </w:r>
      <w:r>
        <w:rPr>
          <w:sz w:val="22"/>
        </w:rPr>
        <w:t>inspecció</w:t>
      </w:r>
      <w:r>
        <w:rPr>
          <w:spacing w:val="-12"/>
          <w:sz w:val="22"/>
        </w:rPr>
        <w:t> </w:t>
      </w:r>
      <w:r>
        <w:rPr>
          <w:sz w:val="22"/>
        </w:rPr>
        <w:t>de</w:t>
      </w:r>
      <w:r>
        <w:rPr>
          <w:spacing w:val="-12"/>
          <w:sz w:val="22"/>
        </w:rPr>
        <w:t> </w:t>
      </w:r>
      <w:r>
        <w:rPr>
          <w:spacing w:val="-2"/>
          <w:sz w:val="22"/>
        </w:rPr>
        <w:t>bateries.</w:t>
      </w:r>
    </w:p>
    <w:p>
      <w:pPr>
        <w:pStyle w:val="BodyText"/>
        <w:spacing w:before="4"/>
        <w:ind w:left="0" w:firstLine="0"/>
      </w:pPr>
    </w:p>
    <w:p>
      <w:pPr>
        <w:pStyle w:val="Heading1"/>
      </w:pPr>
      <w:r>
        <w:rPr>
          <w:spacing w:val="-2"/>
        </w:rPr>
        <w:t>1426</w:t>
      </w:r>
      <w:r>
        <w:rPr>
          <w:spacing w:val="-9"/>
        </w:rPr>
        <w:t> </w:t>
      </w:r>
      <w:r>
        <w:rPr>
          <w:spacing w:val="-2"/>
        </w:rPr>
        <w:t>-</w:t>
      </w:r>
      <w:r>
        <w:rPr>
          <w:spacing w:val="-9"/>
        </w:rPr>
        <w:t> </w:t>
      </w:r>
      <w:r>
        <w:rPr>
          <w:spacing w:val="-2"/>
        </w:rPr>
        <w:t>FONAMENTS</w:t>
      </w:r>
      <w:r>
        <w:rPr>
          <w:spacing w:val="-9"/>
        </w:rPr>
        <w:t> </w:t>
      </w:r>
      <w:r>
        <w:rPr>
          <w:spacing w:val="-2"/>
        </w:rPr>
        <w:t>D’ELECTRÒNICA</w:t>
      </w:r>
      <w:r>
        <w:rPr>
          <w:spacing w:val="-9"/>
        </w:rPr>
        <w:t> </w:t>
      </w:r>
      <w:r>
        <w:rPr>
          <w:spacing w:val="-2"/>
        </w:rPr>
        <w:t>EN</w:t>
      </w:r>
      <w:r>
        <w:rPr>
          <w:spacing w:val="-8"/>
        </w:rPr>
        <w:t> </w:t>
      </w:r>
      <w:r>
        <w:rPr>
          <w:spacing w:val="-2"/>
        </w:rPr>
        <w:t>AEROMECÀNICA</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5</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105</w:t>
      </w:r>
      <w:r>
        <w:rPr>
          <w:spacing w:val="-9"/>
        </w:rPr>
        <w:t> </w:t>
      </w:r>
      <w:r>
        <w:rPr>
          <w:spacing w:val="-2"/>
        </w:rPr>
        <w:t>hores.</w:t>
      </w:r>
    </w:p>
    <w:p>
      <w:pPr>
        <w:pStyle w:val="BodyText"/>
        <w:spacing w:after="0"/>
        <w:sectPr>
          <w:pgSz w:w="11910" w:h="16840"/>
          <w:pgMar w:header="2921" w:footer="1906" w:top="3880" w:bottom="2100" w:left="1275" w:right="1275"/>
        </w:sectPr>
      </w:pPr>
    </w:p>
    <w:p>
      <w:pPr>
        <w:pStyle w:val="BodyText"/>
        <w:spacing w:before="71"/>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31"/>
        </w:numPr>
        <w:tabs>
          <w:tab w:pos="882" w:val="left" w:leader="none"/>
          <w:tab w:pos="884" w:val="left" w:leader="none"/>
        </w:tabs>
        <w:spacing w:line="247" w:lineRule="auto" w:before="0" w:after="0"/>
        <w:ind w:left="884" w:right="636" w:hanging="360"/>
        <w:jc w:val="left"/>
        <w:rPr>
          <w:sz w:val="22"/>
        </w:rPr>
      </w:pPr>
      <w:r>
        <w:rPr>
          <w:sz w:val="22"/>
        </w:rPr>
        <w:t>Mesura</w:t>
      </w:r>
      <w:r>
        <w:rPr>
          <w:spacing w:val="-10"/>
          <w:sz w:val="22"/>
        </w:rPr>
        <w:t> </w:t>
      </w:r>
      <w:r>
        <w:rPr>
          <w:sz w:val="22"/>
        </w:rPr>
        <w:t>paràmetres</w:t>
      </w:r>
      <w:r>
        <w:rPr>
          <w:spacing w:val="-10"/>
          <w:sz w:val="22"/>
        </w:rPr>
        <w:t> </w:t>
      </w:r>
      <w:r>
        <w:rPr>
          <w:sz w:val="22"/>
        </w:rPr>
        <w:t>bàsics</w:t>
      </w:r>
      <w:r>
        <w:rPr>
          <w:spacing w:val="-10"/>
          <w:sz w:val="22"/>
        </w:rPr>
        <w:t> </w:t>
      </w:r>
      <w:r>
        <w:rPr>
          <w:sz w:val="22"/>
        </w:rPr>
        <w:t>de</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díodes</w:t>
      </w:r>
      <w:r>
        <w:rPr>
          <w:spacing w:val="-10"/>
          <w:sz w:val="22"/>
        </w:rPr>
        <w:t> </w:t>
      </w:r>
      <w:r>
        <w:rPr>
          <w:sz w:val="22"/>
        </w:rPr>
        <w:t>semiconductors</w:t>
      </w:r>
      <w:r>
        <w:rPr>
          <w:spacing w:val="-10"/>
          <w:sz w:val="22"/>
        </w:rPr>
        <w:t> </w:t>
      </w:r>
      <w:r>
        <w:rPr>
          <w:sz w:val="22"/>
        </w:rPr>
        <w:t>i</w:t>
      </w:r>
      <w:r>
        <w:rPr>
          <w:spacing w:val="-10"/>
          <w:sz w:val="22"/>
        </w:rPr>
        <w:t> </w:t>
      </w:r>
      <w:r>
        <w:rPr>
          <w:sz w:val="22"/>
        </w:rPr>
        <w:t>tiristors, analitzant el seu funcionament i la seva aplicació en els circuits.</w:t>
      </w:r>
    </w:p>
    <w:p>
      <w:pPr>
        <w:pStyle w:val="BodyText"/>
        <w:spacing w:line="251" w:lineRule="exact"/>
        <w:ind w:left="164" w:firstLine="0"/>
      </w:pPr>
      <w:r>
        <w:rPr/>
        <w:t>Criteris</w:t>
      </w:r>
      <w:r>
        <w:rPr>
          <w:spacing w:val="-7"/>
        </w:rPr>
        <w:t> </w:t>
      </w:r>
      <w:r>
        <w:rPr>
          <w:spacing w:val="-2"/>
        </w:rPr>
        <w:t>d'avaluació:</w:t>
      </w:r>
    </w:p>
    <w:p>
      <w:pPr>
        <w:pStyle w:val="ListParagraph"/>
        <w:numPr>
          <w:ilvl w:val="1"/>
          <w:numId w:val="231"/>
        </w:numPr>
        <w:tabs>
          <w:tab w:pos="883" w:val="left" w:leader="none"/>
        </w:tabs>
        <w:spacing w:line="240" w:lineRule="auto" w:before="5" w:after="0"/>
        <w:ind w:left="883" w:right="0" w:hanging="359"/>
        <w:jc w:val="left"/>
        <w:rPr>
          <w:sz w:val="22"/>
        </w:rPr>
      </w:pPr>
      <w:r>
        <w:rPr>
          <w:sz w:val="22"/>
        </w:rPr>
        <w:t>S'han</w:t>
      </w:r>
      <w:r>
        <w:rPr>
          <w:spacing w:val="-9"/>
          <w:sz w:val="22"/>
        </w:rPr>
        <w:t> </w:t>
      </w:r>
      <w:r>
        <w:rPr>
          <w:sz w:val="22"/>
        </w:rPr>
        <w:t>reconegut</w:t>
      </w:r>
      <w:r>
        <w:rPr>
          <w:spacing w:val="-8"/>
          <w:sz w:val="22"/>
        </w:rPr>
        <w:t> </w:t>
      </w:r>
      <w:r>
        <w:rPr>
          <w:sz w:val="22"/>
        </w:rPr>
        <w:t>els</w:t>
      </w:r>
      <w:r>
        <w:rPr>
          <w:spacing w:val="-9"/>
          <w:sz w:val="22"/>
        </w:rPr>
        <w:t> </w:t>
      </w:r>
      <w:r>
        <w:rPr>
          <w:sz w:val="22"/>
        </w:rPr>
        <w:t>diferents</w:t>
      </w:r>
      <w:r>
        <w:rPr>
          <w:spacing w:val="-8"/>
          <w:sz w:val="22"/>
        </w:rPr>
        <w:t> </w:t>
      </w:r>
      <w:r>
        <w:rPr>
          <w:sz w:val="22"/>
        </w:rPr>
        <w:t>símbols</w:t>
      </w:r>
      <w:r>
        <w:rPr>
          <w:spacing w:val="-8"/>
          <w:sz w:val="22"/>
        </w:rPr>
        <w:t> </w:t>
      </w:r>
      <w:r>
        <w:rPr>
          <w:sz w:val="22"/>
        </w:rPr>
        <w:t>de</w:t>
      </w:r>
      <w:r>
        <w:rPr>
          <w:spacing w:val="-9"/>
          <w:sz w:val="22"/>
        </w:rPr>
        <w:t> </w:t>
      </w:r>
      <w:r>
        <w:rPr>
          <w:sz w:val="22"/>
        </w:rPr>
        <w:t>díodes</w:t>
      </w:r>
      <w:r>
        <w:rPr>
          <w:spacing w:val="-8"/>
          <w:sz w:val="22"/>
        </w:rPr>
        <w:t> </w:t>
      </w:r>
      <w:r>
        <w:rPr>
          <w:sz w:val="22"/>
        </w:rPr>
        <w:t>i</w:t>
      </w:r>
      <w:r>
        <w:rPr>
          <w:spacing w:val="-8"/>
          <w:sz w:val="22"/>
        </w:rPr>
        <w:t> </w:t>
      </w:r>
      <w:r>
        <w:rPr>
          <w:spacing w:val="-2"/>
          <w:sz w:val="22"/>
        </w:rPr>
        <w:t>tiristors.</w:t>
      </w:r>
    </w:p>
    <w:p>
      <w:pPr>
        <w:pStyle w:val="ListParagraph"/>
        <w:numPr>
          <w:ilvl w:val="1"/>
          <w:numId w:val="231"/>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enumerat</w:t>
      </w:r>
      <w:r>
        <w:rPr>
          <w:spacing w:val="-8"/>
          <w:sz w:val="22"/>
        </w:rPr>
        <w:t> </w:t>
      </w:r>
      <w:r>
        <w:rPr>
          <w:sz w:val="22"/>
        </w:rPr>
        <w:t>les</w:t>
      </w:r>
      <w:r>
        <w:rPr>
          <w:spacing w:val="-8"/>
          <w:sz w:val="22"/>
        </w:rPr>
        <w:t> </w:t>
      </w:r>
      <w:r>
        <w:rPr>
          <w:sz w:val="22"/>
        </w:rPr>
        <w:t>característiques</w:t>
      </w:r>
      <w:r>
        <w:rPr>
          <w:spacing w:val="-9"/>
          <w:sz w:val="22"/>
        </w:rPr>
        <w:t> </w:t>
      </w:r>
      <w:r>
        <w:rPr>
          <w:sz w:val="22"/>
        </w:rPr>
        <w:t>i</w:t>
      </w:r>
      <w:r>
        <w:rPr>
          <w:spacing w:val="-8"/>
          <w:sz w:val="22"/>
        </w:rPr>
        <w:t> </w:t>
      </w:r>
      <w:r>
        <w:rPr>
          <w:sz w:val="22"/>
        </w:rPr>
        <w:t>propietats</w:t>
      </w:r>
      <w:r>
        <w:rPr>
          <w:spacing w:val="-8"/>
          <w:sz w:val="22"/>
        </w:rPr>
        <w:t> </w:t>
      </w:r>
      <w:r>
        <w:rPr>
          <w:sz w:val="22"/>
        </w:rPr>
        <w:t>dels</w:t>
      </w:r>
      <w:r>
        <w:rPr>
          <w:spacing w:val="-8"/>
          <w:sz w:val="22"/>
        </w:rPr>
        <w:t> </w:t>
      </w:r>
      <w:r>
        <w:rPr>
          <w:spacing w:val="-2"/>
          <w:sz w:val="22"/>
        </w:rPr>
        <w:t>díodes.</w:t>
      </w:r>
    </w:p>
    <w:p>
      <w:pPr>
        <w:pStyle w:val="ListParagraph"/>
        <w:numPr>
          <w:ilvl w:val="1"/>
          <w:numId w:val="231"/>
        </w:numPr>
        <w:tabs>
          <w:tab w:pos="884" w:val="left" w:leader="none"/>
        </w:tabs>
        <w:spacing w:line="247" w:lineRule="auto" w:before="7" w:after="0"/>
        <w:ind w:left="884" w:right="649"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principals</w:t>
      </w:r>
      <w:r>
        <w:rPr>
          <w:spacing w:val="-10"/>
          <w:sz w:val="22"/>
        </w:rPr>
        <w:t> </w:t>
      </w:r>
      <w:r>
        <w:rPr>
          <w:sz w:val="22"/>
        </w:rPr>
        <w:t>característiques</w:t>
      </w:r>
      <w:r>
        <w:rPr>
          <w:spacing w:val="-10"/>
          <w:sz w:val="22"/>
        </w:rPr>
        <w:t> </w:t>
      </w:r>
      <w:r>
        <w:rPr>
          <w:sz w:val="22"/>
        </w:rPr>
        <w:t>dels</w:t>
      </w:r>
      <w:r>
        <w:rPr>
          <w:spacing w:val="-10"/>
          <w:sz w:val="22"/>
        </w:rPr>
        <w:t> </w:t>
      </w:r>
      <w:r>
        <w:rPr>
          <w:sz w:val="22"/>
        </w:rPr>
        <w:t>tiristors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utilització</w:t>
      </w:r>
      <w:r>
        <w:rPr>
          <w:spacing w:val="-10"/>
          <w:sz w:val="22"/>
        </w:rPr>
        <w:t> </w:t>
      </w:r>
      <w:r>
        <w:rPr>
          <w:sz w:val="22"/>
        </w:rPr>
        <w:t>en circuits electrònics.</w:t>
      </w:r>
    </w:p>
    <w:p>
      <w:pPr>
        <w:pStyle w:val="ListParagraph"/>
        <w:numPr>
          <w:ilvl w:val="1"/>
          <w:numId w:val="231"/>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descrit</w:t>
      </w:r>
      <w:r>
        <w:rPr>
          <w:spacing w:val="-8"/>
          <w:sz w:val="22"/>
        </w:rPr>
        <w:t> </w:t>
      </w:r>
      <w:r>
        <w:rPr>
          <w:sz w:val="22"/>
        </w:rPr>
        <w:t>les</w:t>
      </w:r>
      <w:r>
        <w:rPr>
          <w:spacing w:val="-8"/>
          <w:sz w:val="22"/>
        </w:rPr>
        <w:t> </w:t>
      </w:r>
      <w:r>
        <w:rPr>
          <w:sz w:val="22"/>
        </w:rPr>
        <w:t>principals</w:t>
      </w:r>
      <w:r>
        <w:rPr>
          <w:spacing w:val="-8"/>
          <w:sz w:val="22"/>
        </w:rPr>
        <w:t> </w:t>
      </w:r>
      <w:r>
        <w:rPr>
          <w:sz w:val="22"/>
        </w:rPr>
        <w:t>característiques</w:t>
      </w:r>
      <w:r>
        <w:rPr>
          <w:spacing w:val="-8"/>
          <w:sz w:val="22"/>
        </w:rPr>
        <w:t> </w:t>
      </w:r>
      <w:r>
        <w:rPr>
          <w:sz w:val="22"/>
        </w:rPr>
        <w:t>dels</w:t>
      </w:r>
      <w:r>
        <w:rPr>
          <w:spacing w:val="-8"/>
          <w:sz w:val="22"/>
        </w:rPr>
        <w:t> </w:t>
      </w:r>
      <w:r>
        <w:rPr>
          <w:sz w:val="22"/>
        </w:rPr>
        <w:t>diferents</w:t>
      </w:r>
      <w:r>
        <w:rPr>
          <w:spacing w:val="-8"/>
          <w:sz w:val="22"/>
        </w:rPr>
        <w:t> </w:t>
      </w:r>
      <w:r>
        <w:rPr>
          <w:sz w:val="22"/>
        </w:rPr>
        <w:t>tipus</w:t>
      </w:r>
      <w:r>
        <w:rPr>
          <w:spacing w:val="-8"/>
          <w:sz w:val="22"/>
        </w:rPr>
        <w:t> </w:t>
      </w:r>
      <w:r>
        <w:rPr>
          <w:sz w:val="22"/>
        </w:rPr>
        <w:t>de</w:t>
      </w:r>
      <w:r>
        <w:rPr>
          <w:spacing w:val="-8"/>
          <w:sz w:val="22"/>
        </w:rPr>
        <w:t> </w:t>
      </w:r>
      <w:r>
        <w:rPr>
          <w:spacing w:val="-2"/>
          <w:sz w:val="22"/>
        </w:rPr>
        <w:t>díodes.</w:t>
      </w:r>
    </w:p>
    <w:p>
      <w:pPr>
        <w:pStyle w:val="ListParagraph"/>
        <w:numPr>
          <w:ilvl w:val="1"/>
          <w:numId w:val="231"/>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definit</w:t>
      </w:r>
      <w:r>
        <w:rPr>
          <w:spacing w:val="-9"/>
          <w:sz w:val="22"/>
        </w:rPr>
        <w:t> </w:t>
      </w:r>
      <w:r>
        <w:rPr>
          <w:sz w:val="22"/>
        </w:rPr>
        <w:t>la</w:t>
      </w:r>
      <w:r>
        <w:rPr>
          <w:spacing w:val="-8"/>
          <w:sz w:val="22"/>
        </w:rPr>
        <w:t> </w:t>
      </w:r>
      <w:r>
        <w:rPr>
          <w:sz w:val="22"/>
        </w:rPr>
        <w:t>utilització</w:t>
      </w:r>
      <w:r>
        <w:rPr>
          <w:spacing w:val="-9"/>
          <w:sz w:val="22"/>
        </w:rPr>
        <w:t> </w:t>
      </w:r>
      <w:r>
        <w:rPr>
          <w:sz w:val="22"/>
        </w:rPr>
        <w:t>dels</w:t>
      </w:r>
      <w:r>
        <w:rPr>
          <w:spacing w:val="-9"/>
          <w:sz w:val="22"/>
        </w:rPr>
        <w:t> </w:t>
      </w:r>
      <w:r>
        <w:rPr>
          <w:sz w:val="22"/>
        </w:rPr>
        <w:t>diferents</w:t>
      </w:r>
      <w:r>
        <w:rPr>
          <w:spacing w:val="-8"/>
          <w:sz w:val="22"/>
        </w:rPr>
        <w:t> </w:t>
      </w:r>
      <w:r>
        <w:rPr>
          <w:sz w:val="22"/>
        </w:rPr>
        <w:t>tipus</w:t>
      </w:r>
      <w:r>
        <w:rPr>
          <w:spacing w:val="-9"/>
          <w:sz w:val="22"/>
        </w:rPr>
        <w:t> </w:t>
      </w:r>
      <w:r>
        <w:rPr>
          <w:sz w:val="22"/>
        </w:rPr>
        <w:t>de</w:t>
      </w:r>
      <w:r>
        <w:rPr>
          <w:spacing w:val="-9"/>
          <w:sz w:val="22"/>
        </w:rPr>
        <w:t> </w:t>
      </w:r>
      <w:r>
        <w:rPr>
          <w:sz w:val="22"/>
        </w:rPr>
        <w:t>díodes</w:t>
      </w:r>
      <w:r>
        <w:rPr>
          <w:spacing w:val="-8"/>
          <w:sz w:val="22"/>
        </w:rPr>
        <w:t> </w:t>
      </w:r>
      <w:r>
        <w:rPr>
          <w:sz w:val="22"/>
        </w:rPr>
        <w:t>en</w:t>
      </w:r>
      <w:r>
        <w:rPr>
          <w:spacing w:val="-9"/>
          <w:sz w:val="22"/>
        </w:rPr>
        <w:t> </w:t>
      </w:r>
      <w:r>
        <w:rPr>
          <w:sz w:val="22"/>
        </w:rPr>
        <w:t>els</w:t>
      </w:r>
      <w:r>
        <w:rPr>
          <w:spacing w:val="-9"/>
          <w:sz w:val="22"/>
        </w:rPr>
        <w:t> </w:t>
      </w:r>
      <w:r>
        <w:rPr>
          <w:sz w:val="22"/>
        </w:rPr>
        <w:t>circuits</w:t>
      </w:r>
      <w:r>
        <w:rPr>
          <w:spacing w:val="-8"/>
          <w:sz w:val="22"/>
        </w:rPr>
        <w:t> </w:t>
      </w:r>
      <w:r>
        <w:rPr>
          <w:spacing w:val="-2"/>
          <w:sz w:val="22"/>
        </w:rPr>
        <w:t>electrònics.</w:t>
      </w:r>
    </w:p>
    <w:p>
      <w:pPr>
        <w:pStyle w:val="ListParagraph"/>
        <w:numPr>
          <w:ilvl w:val="1"/>
          <w:numId w:val="231"/>
        </w:numPr>
        <w:tabs>
          <w:tab w:pos="884" w:val="left" w:leader="none"/>
        </w:tabs>
        <w:spacing w:line="240" w:lineRule="auto" w:before="6" w:after="0"/>
        <w:ind w:left="884" w:right="331" w:hanging="360"/>
        <w:jc w:val="left"/>
        <w:rPr>
          <w:sz w:val="22"/>
        </w:rPr>
      </w:pPr>
      <w:r>
        <w:rPr>
          <w:sz w:val="22"/>
        </w:rPr>
        <w:t>S'han</w:t>
      </w:r>
      <w:r>
        <w:rPr>
          <w:spacing w:val="-10"/>
          <w:sz w:val="22"/>
        </w:rPr>
        <w:t> </w:t>
      </w:r>
      <w:r>
        <w:rPr>
          <w:sz w:val="22"/>
        </w:rPr>
        <w:t>mesurat</w:t>
      </w:r>
      <w:r>
        <w:rPr>
          <w:spacing w:val="-10"/>
          <w:sz w:val="22"/>
        </w:rPr>
        <w:t> </w:t>
      </w:r>
      <w:r>
        <w:rPr>
          <w:sz w:val="22"/>
        </w:rPr>
        <w:t>paràmetres</w:t>
      </w:r>
      <w:r>
        <w:rPr>
          <w:spacing w:val="-10"/>
          <w:sz w:val="22"/>
        </w:rPr>
        <w:t> </w:t>
      </w:r>
      <w:r>
        <w:rPr>
          <w:sz w:val="22"/>
        </w:rPr>
        <w:t>bàsics</w:t>
      </w:r>
      <w:r>
        <w:rPr>
          <w:spacing w:val="-10"/>
          <w:sz w:val="22"/>
        </w:rPr>
        <w:t> </w:t>
      </w:r>
      <w:r>
        <w:rPr>
          <w:sz w:val="22"/>
        </w:rPr>
        <w:t>dels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díodes</w:t>
      </w:r>
      <w:r>
        <w:rPr>
          <w:spacing w:val="-10"/>
          <w:sz w:val="22"/>
        </w:rPr>
        <w:t> </w:t>
      </w:r>
      <w:r>
        <w:rPr>
          <w:sz w:val="22"/>
        </w:rPr>
        <w:t>semiconductors</w:t>
      </w:r>
      <w:r>
        <w:rPr>
          <w:spacing w:val="-10"/>
          <w:sz w:val="22"/>
        </w:rPr>
        <w:t> </w:t>
      </w:r>
      <w:r>
        <w:rPr>
          <w:sz w:val="22"/>
        </w:rPr>
        <w:t>i</w:t>
      </w:r>
      <w:r>
        <w:rPr>
          <w:spacing w:val="-10"/>
          <w:sz w:val="22"/>
        </w:rPr>
        <w:t> </w:t>
      </w:r>
      <w:r>
        <w:rPr>
          <w:sz w:val="22"/>
        </w:rPr>
        <w:t>de </w:t>
      </w:r>
      <w:r>
        <w:rPr>
          <w:spacing w:val="-2"/>
          <w:sz w:val="22"/>
        </w:rPr>
        <w:t>tiristors.</w:t>
      </w:r>
    </w:p>
    <w:p>
      <w:pPr>
        <w:pStyle w:val="ListParagraph"/>
        <w:numPr>
          <w:ilvl w:val="1"/>
          <w:numId w:val="231"/>
        </w:numPr>
        <w:tabs>
          <w:tab w:pos="884" w:val="left" w:leader="none"/>
        </w:tabs>
        <w:spacing w:line="240" w:lineRule="auto" w:before="7" w:after="0"/>
        <w:ind w:left="884" w:right="966" w:hanging="360"/>
        <w:jc w:val="left"/>
        <w:rPr>
          <w:sz w:val="22"/>
        </w:rPr>
      </w:pPr>
      <w:r>
        <w:rPr>
          <w:sz w:val="22"/>
        </w:rPr>
        <w:t>S'han</w:t>
      </w:r>
      <w:r>
        <w:rPr>
          <w:spacing w:val="-11"/>
          <w:sz w:val="22"/>
        </w:rPr>
        <w:t> </w:t>
      </w:r>
      <w:r>
        <w:rPr>
          <w:sz w:val="22"/>
        </w:rPr>
        <w:t>realitzat</w:t>
      </w:r>
      <w:r>
        <w:rPr>
          <w:spacing w:val="-11"/>
          <w:sz w:val="22"/>
        </w:rPr>
        <w:t> </w:t>
      </w:r>
      <w:r>
        <w:rPr>
          <w:sz w:val="22"/>
        </w:rPr>
        <w:t>muntatges</w:t>
      </w:r>
      <w:r>
        <w:rPr>
          <w:spacing w:val="-11"/>
          <w:sz w:val="22"/>
        </w:rPr>
        <w:t> </w:t>
      </w:r>
      <w:r>
        <w:rPr>
          <w:sz w:val="22"/>
        </w:rPr>
        <w:t>de</w:t>
      </w:r>
      <w:r>
        <w:rPr>
          <w:spacing w:val="-11"/>
          <w:sz w:val="22"/>
        </w:rPr>
        <w:t> </w:t>
      </w:r>
      <w:r>
        <w:rPr>
          <w:sz w:val="22"/>
        </w:rPr>
        <w:t>circuits</w:t>
      </w:r>
      <w:r>
        <w:rPr>
          <w:spacing w:val="-11"/>
          <w:sz w:val="22"/>
        </w:rPr>
        <w:t> </w:t>
      </w:r>
      <w:r>
        <w:rPr>
          <w:sz w:val="22"/>
        </w:rPr>
        <w:t>electrònics</w:t>
      </w:r>
      <w:r>
        <w:rPr>
          <w:spacing w:val="-11"/>
          <w:sz w:val="22"/>
        </w:rPr>
        <w:t> </w:t>
      </w:r>
      <w:r>
        <w:rPr>
          <w:sz w:val="22"/>
        </w:rPr>
        <w:t>amb</w:t>
      </w:r>
      <w:r>
        <w:rPr>
          <w:spacing w:val="-11"/>
          <w:sz w:val="22"/>
        </w:rPr>
        <w:t> </w:t>
      </w:r>
      <w:r>
        <w:rPr>
          <w:sz w:val="22"/>
        </w:rPr>
        <w:t>díodes</w:t>
      </w:r>
      <w:r>
        <w:rPr>
          <w:spacing w:val="-11"/>
          <w:sz w:val="22"/>
        </w:rPr>
        <w:t> </w:t>
      </w:r>
      <w:r>
        <w:rPr>
          <w:sz w:val="22"/>
        </w:rPr>
        <w:t>semiconductors</w:t>
      </w:r>
      <w:r>
        <w:rPr>
          <w:spacing w:val="-11"/>
          <w:sz w:val="22"/>
        </w:rPr>
        <w:t> </w:t>
      </w:r>
      <w:r>
        <w:rPr>
          <w:sz w:val="22"/>
        </w:rPr>
        <w:t>i </w:t>
      </w:r>
      <w:r>
        <w:rPr>
          <w:spacing w:val="-2"/>
          <w:sz w:val="22"/>
        </w:rPr>
        <w:t>tiristors.</w:t>
      </w:r>
    </w:p>
    <w:p>
      <w:pPr>
        <w:pStyle w:val="ListParagraph"/>
        <w:numPr>
          <w:ilvl w:val="1"/>
          <w:numId w:val="231"/>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aplicat</w:t>
      </w:r>
      <w:r>
        <w:rPr>
          <w:spacing w:val="-9"/>
          <w:sz w:val="22"/>
        </w:rPr>
        <w:t> </w:t>
      </w:r>
      <w:r>
        <w:rPr>
          <w:sz w:val="22"/>
        </w:rPr>
        <w:t>les</w:t>
      </w:r>
      <w:r>
        <w:rPr>
          <w:spacing w:val="-9"/>
          <w:sz w:val="22"/>
        </w:rPr>
        <w:t> </w:t>
      </w:r>
      <w:r>
        <w:rPr>
          <w:sz w:val="22"/>
        </w:rPr>
        <w:t>normes</w:t>
      </w:r>
      <w:r>
        <w:rPr>
          <w:spacing w:val="-9"/>
          <w:sz w:val="22"/>
        </w:rPr>
        <w:t> </w:t>
      </w:r>
      <w:r>
        <w:rPr>
          <w:sz w:val="22"/>
        </w:rPr>
        <w:t>bàsiques</w:t>
      </w:r>
      <w:r>
        <w:rPr>
          <w:spacing w:val="-9"/>
          <w:sz w:val="22"/>
        </w:rPr>
        <w:t> </w:t>
      </w:r>
      <w:r>
        <w:rPr>
          <w:sz w:val="22"/>
        </w:rPr>
        <w:t>de</w:t>
      </w:r>
      <w:r>
        <w:rPr>
          <w:spacing w:val="-9"/>
          <w:sz w:val="22"/>
        </w:rPr>
        <w:t> </w:t>
      </w:r>
      <w:r>
        <w:rPr>
          <w:sz w:val="22"/>
        </w:rPr>
        <w:t>seguretat</w:t>
      </w:r>
      <w:r>
        <w:rPr>
          <w:spacing w:val="-9"/>
          <w:sz w:val="22"/>
        </w:rPr>
        <w:t> </w:t>
      </w:r>
      <w:r>
        <w:rPr>
          <w:sz w:val="22"/>
        </w:rPr>
        <w:t>en</w:t>
      </w:r>
      <w:r>
        <w:rPr>
          <w:spacing w:val="-9"/>
          <w:sz w:val="22"/>
        </w:rPr>
        <w:t> </w:t>
      </w:r>
      <w:r>
        <w:rPr>
          <w:sz w:val="22"/>
        </w:rPr>
        <w:t>el</w:t>
      </w:r>
      <w:r>
        <w:rPr>
          <w:spacing w:val="-9"/>
          <w:sz w:val="22"/>
        </w:rPr>
        <w:t> </w:t>
      </w:r>
      <w:r>
        <w:rPr>
          <w:sz w:val="22"/>
        </w:rPr>
        <w:t>maneig</w:t>
      </w:r>
      <w:r>
        <w:rPr>
          <w:spacing w:val="-9"/>
          <w:sz w:val="22"/>
        </w:rPr>
        <w:t> </w:t>
      </w:r>
      <w:r>
        <w:rPr>
          <w:sz w:val="22"/>
        </w:rPr>
        <w:t>de</w:t>
      </w:r>
      <w:r>
        <w:rPr>
          <w:spacing w:val="-9"/>
          <w:sz w:val="22"/>
        </w:rPr>
        <w:t> </w:t>
      </w:r>
      <w:r>
        <w:rPr>
          <w:sz w:val="22"/>
        </w:rPr>
        <w:t>circuits</w:t>
      </w:r>
      <w:r>
        <w:rPr>
          <w:spacing w:val="-9"/>
          <w:sz w:val="22"/>
        </w:rPr>
        <w:t> </w:t>
      </w:r>
      <w:r>
        <w:rPr>
          <w:spacing w:val="-2"/>
          <w:sz w:val="22"/>
        </w:rPr>
        <w:t>electrònics.</w:t>
      </w:r>
    </w:p>
    <w:p>
      <w:pPr>
        <w:pStyle w:val="BodyText"/>
        <w:spacing w:before="3"/>
        <w:ind w:left="0" w:firstLine="0"/>
      </w:pPr>
    </w:p>
    <w:p>
      <w:pPr>
        <w:pStyle w:val="ListParagraph"/>
        <w:numPr>
          <w:ilvl w:val="0"/>
          <w:numId w:val="231"/>
        </w:numPr>
        <w:tabs>
          <w:tab w:pos="882" w:val="left" w:leader="none"/>
        </w:tabs>
        <w:spacing w:line="247" w:lineRule="auto" w:before="0" w:after="0"/>
        <w:ind w:left="164" w:right="500" w:firstLine="360"/>
        <w:jc w:val="left"/>
        <w:rPr>
          <w:sz w:val="22"/>
        </w:rPr>
      </w:pPr>
      <w:r>
        <w:rPr>
          <w:sz w:val="22"/>
        </w:rPr>
        <w:t>Caracteritza</w:t>
      </w:r>
      <w:r>
        <w:rPr>
          <w:spacing w:val="-11"/>
          <w:sz w:val="22"/>
        </w:rPr>
        <w:t> </w:t>
      </w:r>
      <w:r>
        <w:rPr>
          <w:sz w:val="22"/>
        </w:rPr>
        <w:t>fonaments</w:t>
      </w:r>
      <w:r>
        <w:rPr>
          <w:spacing w:val="-11"/>
          <w:sz w:val="22"/>
        </w:rPr>
        <w:t> </w:t>
      </w:r>
      <w:r>
        <w:rPr>
          <w:sz w:val="22"/>
        </w:rPr>
        <w:t>i</w:t>
      </w:r>
      <w:r>
        <w:rPr>
          <w:spacing w:val="-11"/>
          <w:sz w:val="22"/>
        </w:rPr>
        <w:t> </w:t>
      </w:r>
      <w:r>
        <w:rPr>
          <w:sz w:val="22"/>
        </w:rPr>
        <w:t>utilització</w:t>
      </w:r>
      <w:r>
        <w:rPr>
          <w:spacing w:val="-11"/>
          <w:sz w:val="22"/>
        </w:rPr>
        <w:t> </w:t>
      </w:r>
      <w:r>
        <w:rPr>
          <w:sz w:val="22"/>
        </w:rPr>
        <w:t>dels</w:t>
      </w:r>
      <w:r>
        <w:rPr>
          <w:spacing w:val="-11"/>
          <w:sz w:val="22"/>
        </w:rPr>
        <w:t> </w:t>
      </w:r>
      <w:r>
        <w:rPr>
          <w:sz w:val="22"/>
        </w:rPr>
        <w:t>transistors,</w:t>
      </w:r>
      <w:r>
        <w:rPr>
          <w:spacing w:val="-11"/>
          <w:sz w:val="22"/>
        </w:rPr>
        <w:t> </w:t>
      </w:r>
      <w:r>
        <w:rPr>
          <w:sz w:val="22"/>
        </w:rPr>
        <w:t>descrivint</w:t>
      </w:r>
      <w:r>
        <w:rPr>
          <w:spacing w:val="-11"/>
          <w:sz w:val="22"/>
        </w:rPr>
        <w:t> </w:t>
      </w:r>
      <w:r>
        <w:rPr>
          <w:sz w:val="22"/>
        </w:rPr>
        <w:t>el</w:t>
      </w:r>
      <w:r>
        <w:rPr>
          <w:spacing w:val="-11"/>
          <w:sz w:val="22"/>
        </w:rPr>
        <w:t> </w:t>
      </w:r>
      <w:r>
        <w:rPr>
          <w:sz w:val="22"/>
        </w:rPr>
        <w:t>seu</w:t>
      </w:r>
      <w:r>
        <w:rPr>
          <w:spacing w:val="-11"/>
          <w:sz w:val="22"/>
        </w:rPr>
        <w:t> </w:t>
      </w:r>
      <w:r>
        <w:rPr>
          <w:sz w:val="22"/>
        </w:rPr>
        <w:t>funcionament. Criteris d'avaluació:</w:t>
      </w:r>
    </w:p>
    <w:p>
      <w:pPr>
        <w:pStyle w:val="ListParagraph"/>
        <w:numPr>
          <w:ilvl w:val="1"/>
          <w:numId w:val="231"/>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reconegut</w:t>
      </w:r>
      <w:r>
        <w:rPr>
          <w:spacing w:val="-9"/>
          <w:sz w:val="22"/>
        </w:rPr>
        <w:t> </w:t>
      </w:r>
      <w:r>
        <w:rPr>
          <w:sz w:val="22"/>
        </w:rPr>
        <w:t>els</w:t>
      </w:r>
      <w:r>
        <w:rPr>
          <w:spacing w:val="-8"/>
          <w:sz w:val="22"/>
        </w:rPr>
        <w:t> </w:t>
      </w:r>
      <w:r>
        <w:rPr>
          <w:sz w:val="22"/>
        </w:rPr>
        <w:t>diferents</w:t>
      </w:r>
      <w:r>
        <w:rPr>
          <w:spacing w:val="-9"/>
          <w:sz w:val="22"/>
        </w:rPr>
        <w:t> </w:t>
      </w:r>
      <w:r>
        <w:rPr>
          <w:sz w:val="22"/>
        </w:rPr>
        <w:t>símbols</w:t>
      </w:r>
      <w:r>
        <w:rPr>
          <w:spacing w:val="-9"/>
          <w:sz w:val="22"/>
        </w:rPr>
        <w:t> </w:t>
      </w:r>
      <w:r>
        <w:rPr>
          <w:sz w:val="22"/>
        </w:rPr>
        <w:t>dels</w:t>
      </w:r>
      <w:r>
        <w:rPr>
          <w:spacing w:val="-8"/>
          <w:sz w:val="22"/>
        </w:rPr>
        <w:t> </w:t>
      </w:r>
      <w:r>
        <w:rPr>
          <w:spacing w:val="-2"/>
          <w:sz w:val="22"/>
        </w:rPr>
        <w:t>transistors.</w:t>
      </w:r>
    </w:p>
    <w:p>
      <w:pPr>
        <w:pStyle w:val="ListParagraph"/>
        <w:numPr>
          <w:ilvl w:val="1"/>
          <w:numId w:val="231"/>
        </w:numPr>
        <w:tabs>
          <w:tab w:pos="883" w:val="left" w:leader="none"/>
        </w:tabs>
        <w:spacing w:line="240" w:lineRule="auto" w:before="7" w:after="0"/>
        <w:ind w:left="883" w:right="0" w:hanging="359"/>
        <w:jc w:val="left"/>
        <w:rPr>
          <w:sz w:val="22"/>
        </w:rPr>
      </w:pPr>
      <w:r>
        <w:rPr>
          <w:sz w:val="22"/>
        </w:rPr>
        <w:t>S'han</w:t>
      </w:r>
      <w:r>
        <w:rPr>
          <w:spacing w:val="-8"/>
          <w:sz w:val="22"/>
        </w:rPr>
        <w:t> </w:t>
      </w:r>
      <w:r>
        <w:rPr>
          <w:sz w:val="22"/>
        </w:rPr>
        <w:t>definit</w:t>
      </w:r>
      <w:r>
        <w:rPr>
          <w:spacing w:val="-8"/>
          <w:sz w:val="22"/>
        </w:rPr>
        <w:t> </w:t>
      </w:r>
      <w:r>
        <w:rPr>
          <w:sz w:val="22"/>
        </w:rPr>
        <w:t>les</w:t>
      </w:r>
      <w:r>
        <w:rPr>
          <w:spacing w:val="-8"/>
          <w:sz w:val="22"/>
        </w:rPr>
        <w:t> </w:t>
      </w:r>
      <w:r>
        <w:rPr>
          <w:sz w:val="22"/>
        </w:rPr>
        <w:t>característiques</w:t>
      </w:r>
      <w:r>
        <w:rPr>
          <w:spacing w:val="-8"/>
          <w:sz w:val="22"/>
        </w:rPr>
        <w:t> </w:t>
      </w:r>
      <w:r>
        <w:rPr>
          <w:sz w:val="22"/>
        </w:rPr>
        <w:t>dels</w:t>
      </w:r>
      <w:r>
        <w:rPr>
          <w:spacing w:val="-8"/>
          <w:sz w:val="22"/>
        </w:rPr>
        <w:t> </w:t>
      </w:r>
      <w:r>
        <w:rPr>
          <w:sz w:val="22"/>
        </w:rPr>
        <w:t>transistors</w:t>
      </w:r>
      <w:r>
        <w:rPr>
          <w:spacing w:val="-8"/>
          <w:sz w:val="22"/>
        </w:rPr>
        <w:t> </w:t>
      </w:r>
      <w:r>
        <w:rPr>
          <w:sz w:val="22"/>
        </w:rPr>
        <w:t>i</w:t>
      </w:r>
      <w:r>
        <w:rPr>
          <w:spacing w:val="-8"/>
          <w:sz w:val="22"/>
        </w:rPr>
        <w:t> </w:t>
      </w:r>
      <w:r>
        <w:rPr>
          <w:sz w:val="22"/>
        </w:rPr>
        <w:t>les</w:t>
      </w:r>
      <w:r>
        <w:rPr>
          <w:spacing w:val="-8"/>
          <w:sz w:val="22"/>
        </w:rPr>
        <w:t> </w:t>
      </w:r>
      <w:r>
        <w:rPr>
          <w:sz w:val="22"/>
        </w:rPr>
        <w:t>seves</w:t>
      </w:r>
      <w:r>
        <w:rPr>
          <w:spacing w:val="-7"/>
          <w:sz w:val="22"/>
        </w:rPr>
        <w:t> </w:t>
      </w:r>
      <w:r>
        <w:rPr>
          <w:spacing w:val="-2"/>
          <w:sz w:val="22"/>
        </w:rPr>
        <w:t>propietats.</w:t>
      </w:r>
    </w:p>
    <w:p>
      <w:pPr>
        <w:pStyle w:val="ListParagraph"/>
        <w:numPr>
          <w:ilvl w:val="1"/>
          <w:numId w:val="231"/>
        </w:numPr>
        <w:tabs>
          <w:tab w:pos="884" w:val="left" w:leader="none"/>
        </w:tabs>
        <w:spacing w:line="247" w:lineRule="auto" w:before="6" w:after="0"/>
        <w:ind w:left="884" w:right="715"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aplicacions</w:t>
      </w:r>
      <w:r>
        <w:rPr>
          <w:spacing w:val="-10"/>
          <w:sz w:val="22"/>
        </w:rPr>
        <w:t> </w:t>
      </w:r>
      <w:r>
        <w:rPr>
          <w:sz w:val="22"/>
        </w:rPr>
        <w:t>més</w:t>
      </w:r>
      <w:r>
        <w:rPr>
          <w:spacing w:val="-10"/>
          <w:sz w:val="22"/>
        </w:rPr>
        <w:t> </w:t>
      </w:r>
      <w:r>
        <w:rPr>
          <w:sz w:val="22"/>
        </w:rPr>
        <w:t>habituals</w:t>
      </w:r>
      <w:r>
        <w:rPr>
          <w:spacing w:val="-10"/>
          <w:sz w:val="22"/>
        </w:rPr>
        <w:t> </w:t>
      </w:r>
      <w:r>
        <w:rPr>
          <w:sz w:val="22"/>
        </w:rPr>
        <w:t>dels</w:t>
      </w:r>
      <w:r>
        <w:rPr>
          <w:spacing w:val="-10"/>
          <w:sz w:val="22"/>
        </w:rPr>
        <w:t> </w:t>
      </w:r>
      <w:r>
        <w:rPr>
          <w:sz w:val="22"/>
        </w:rPr>
        <w:t>transistors</w:t>
      </w:r>
      <w:r>
        <w:rPr>
          <w:spacing w:val="-10"/>
          <w:sz w:val="22"/>
        </w:rPr>
        <w:t> </w:t>
      </w:r>
      <w:r>
        <w:rPr>
          <w:sz w:val="22"/>
        </w:rPr>
        <w:t>en</w:t>
      </w:r>
      <w:r>
        <w:rPr>
          <w:spacing w:val="-10"/>
          <w:sz w:val="22"/>
        </w:rPr>
        <w:t> </w:t>
      </w:r>
      <w:r>
        <w:rPr>
          <w:sz w:val="22"/>
        </w:rPr>
        <w:t>circuits</w:t>
      </w:r>
      <w:r>
        <w:rPr>
          <w:spacing w:val="-10"/>
          <w:sz w:val="22"/>
        </w:rPr>
        <w:t> </w:t>
      </w:r>
      <w:r>
        <w:rPr>
          <w:sz w:val="22"/>
        </w:rPr>
        <w:t>electrònics segons les seves característiques.</w:t>
      </w:r>
    </w:p>
    <w:p>
      <w:pPr>
        <w:pStyle w:val="ListParagraph"/>
        <w:numPr>
          <w:ilvl w:val="1"/>
          <w:numId w:val="231"/>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els</w:t>
      </w:r>
      <w:r>
        <w:rPr>
          <w:spacing w:val="-9"/>
          <w:sz w:val="22"/>
        </w:rPr>
        <w:t> </w:t>
      </w:r>
      <w:r>
        <w:rPr>
          <w:sz w:val="22"/>
        </w:rPr>
        <w:t>patillatges</w:t>
      </w:r>
      <w:r>
        <w:rPr>
          <w:spacing w:val="-8"/>
          <w:sz w:val="22"/>
        </w:rPr>
        <w:t> </w:t>
      </w:r>
      <w:r>
        <w:rPr>
          <w:sz w:val="22"/>
        </w:rPr>
        <w:t>de</w:t>
      </w:r>
      <w:r>
        <w:rPr>
          <w:spacing w:val="-9"/>
          <w:sz w:val="22"/>
        </w:rPr>
        <w:t> </w:t>
      </w:r>
      <w:r>
        <w:rPr>
          <w:sz w:val="22"/>
        </w:rPr>
        <w:t>diferents</w:t>
      </w:r>
      <w:r>
        <w:rPr>
          <w:spacing w:val="-9"/>
          <w:sz w:val="22"/>
        </w:rPr>
        <w:t> </w:t>
      </w:r>
      <w:r>
        <w:rPr>
          <w:sz w:val="22"/>
        </w:rPr>
        <w:t>encapsulats</w:t>
      </w:r>
      <w:r>
        <w:rPr>
          <w:spacing w:val="-9"/>
          <w:sz w:val="22"/>
        </w:rPr>
        <w:t> </w:t>
      </w:r>
      <w:r>
        <w:rPr>
          <w:sz w:val="22"/>
        </w:rPr>
        <w:t>de</w:t>
      </w:r>
      <w:r>
        <w:rPr>
          <w:spacing w:val="-8"/>
          <w:sz w:val="22"/>
        </w:rPr>
        <w:t> </w:t>
      </w:r>
      <w:r>
        <w:rPr>
          <w:spacing w:val="-2"/>
          <w:sz w:val="22"/>
        </w:rPr>
        <w:t>transistors.</w:t>
      </w:r>
    </w:p>
    <w:p>
      <w:pPr>
        <w:pStyle w:val="ListParagraph"/>
        <w:numPr>
          <w:ilvl w:val="1"/>
          <w:numId w:val="231"/>
        </w:numPr>
        <w:tabs>
          <w:tab w:pos="884" w:val="left" w:leader="none"/>
        </w:tabs>
        <w:spacing w:line="247" w:lineRule="auto" w:before="7" w:after="0"/>
        <w:ind w:left="884" w:right="1027"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ubicació</w:t>
      </w:r>
      <w:r>
        <w:rPr>
          <w:spacing w:val="-10"/>
          <w:sz w:val="22"/>
        </w:rPr>
        <w:t> </w:t>
      </w:r>
      <w:r>
        <w:rPr>
          <w:sz w:val="22"/>
        </w:rPr>
        <w:t>de</w:t>
      </w:r>
      <w:r>
        <w:rPr>
          <w:spacing w:val="-10"/>
          <w:sz w:val="22"/>
        </w:rPr>
        <w:t> </w:t>
      </w:r>
      <w:r>
        <w:rPr>
          <w:sz w:val="22"/>
        </w:rPr>
        <w:t>transistors</w:t>
      </w:r>
      <w:r>
        <w:rPr>
          <w:spacing w:val="-10"/>
          <w:sz w:val="22"/>
        </w:rPr>
        <w:t> </w:t>
      </w:r>
      <w:r>
        <w:rPr>
          <w:sz w:val="22"/>
        </w:rPr>
        <w:t>en</w:t>
      </w:r>
      <w:r>
        <w:rPr>
          <w:spacing w:val="-10"/>
          <w:sz w:val="22"/>
        </w:rPr>
        <w:t> </w:t>
      </w:r>
      <w:r>
        <w:rPr>
          <w:sz w:val="22"/>
        </w:rPr>
        <w:t>plaques</w:t>
      </w:r>
      <w:r>
        <w:rPr>
          <w:spacing w:val="-10"/>
          <w:sz w:val="22"/>
        </w:rPr>
        <w:t> </w:t>
      </w:r>
      <w:r>
        <w:rPr>
          <w:sz w:val="22"/>
        </w:rPr>
        <w:t>de</w:t>
      </w:r>
      <w:r>
        <w:rPr>
          <w:spacing w:val="-10"/>
          <w:sz w:val="22"/>
        </w:rPr>
        <w:t> </w:t>
      </w:r>
      <w:r>
        <w:rPr>
          <w:sz w:val="22"/>
        </w:rPr>
        <w:t>circuits</w:t>
      </w:r>
      <w:r>
        <w:rPr>
          <w:spacing w:val="-10"/>
          <w:sz w:val="22"/>
        </w:rPr>
        <w:t> </w:t>
      </w:r>
      <w:r>
        <w:rPr>
          <w:sz w:val="22"/>
        </w:rPr>
        <w:t>electrònics</w:t>
      </w:r>
      <w:r>
        <w:rPr>
          <w:spacing w:val="-10"/>
          <w:sz w:val="22"/>
        </w:rPr>
        <w:t> </w:t>
      </w:r>
      <w:r>
        <w:rPr>
          <w:sz w:val="22"/>
        </w:rPr>
        <w:t>de diferents equips electrònics.</w:t>
      </w:r>
    </w:p>
    <w:p>
      <w:pPr>
        <w:pStyle w:val="ListParagraph"/>
        <w:numPr>
          <w:ilvl w:val="1"/>
          <w:numId w:val="231"/>
        </w:numPr>
        <w:tabs>
          <w:tab w:pos="884" w:val="left" w:leader="none"/>
        </w:tabs>
        <w:spacing w:line="251" w:lineRule="exact" w:before="0" w:after="0"/>
        <w:ind w:left="884" w:right="0" w:hanging="360"/>
        <w:jc w:val="left"/>
        <w:rPr>
          <w:sz w:val="22"/>
        </w:rPr>
      </w:pPr>
      <w:r>
        <w:rPr>
          <w:sz w:val="22"/>
        </w:rPr>
        <w:t>S'han</w:t>
      </w:r>
      <w:r>
        <w:rPr>
          <w:spacing w:val="-12"/>
          <w:sz w:val="22"/>
        </w:rPr>
        <w:t> </w:t>
      </w:r>
      <w:r>
        <w:rPr>
          <w:sz w:val="22"/>
        </w:rPr>
        <w:t>mesurat</w:t>
      </w:r>
      <w:r>
        <w:rPr>
          <w:spacing w:val="-9"/>
          <w:sz w:val="22"/>
        </w:rPr>
        <w:t> </w:t>
      </w:r>
      <w:r>
        <w:rPr>
          <w:sz w:val="22"/>
        </w:rPr>
        <w:t>els</w:t>
      </w:r>
      <w:r>
        <w:rPr>
          <w:spacing w:val="-9"/>
          <w:sz w:val="22"/>
        </w:rPr>
        <w:t> </w:t>
      </w:r>
      <w:r>
        <w:rPr>
          <w:sz w:val="22"/>
        </w:rPr>
        <w:t>paràmetres</w:t>
      </w:r>
      <w:r>
        <w:rPr>
          <w:spacing w:val="-9"/>
          <w:sz w:val="22"/>
        </w:rPr>
        <w:t> </w:t>
      </w:r>
      <w:r>
        <w:rPr>
          <w:sz w:val="22"/>
        </w:rPr>
        <w:t>més</w:t>
      </w:r>
      <w:r>
        <w:rPr>
          <w:spacing w:val="-9"/>
          <w:sz w:val="22"/>
        </w:rPr>
        <w:t> </w:t>
      </w:r>
      <w:r>
        <w:rPr>
          <w:sz w:val="22"/>
        </w:rPr>
        <w:t>comuns</w:t>
      </w:r>
      <w:r>
        <w:rPr>
          <w:spacing w:val="-9"/>
          <w:sz w:val="22"/>
        </w:rPr>
        <w:t> </w:t>
      </w:r>
      <w:r>
        <w:rPr>
          <w:sz w:val="22"/>
        </w:rPr>
        <w:t>en</w:t>
      </w:r>
      <w:r>
        <w:rPr>
          <w:spacing w:val="-9"/>
          <w:sz w:val="22"/>
        </w:rPr>
        <w:t> </w:t>
      </w:r>
      <w:r>
        <w:rPr>
          <w:sz w:val="22"/>
        </w:rPr>
        <w:t>corrent</w:t>
      </w:r>
      <w:r>
        <w:rPr>
          <w:spacing w:val="-9"/>
          <w:sz w:val="22"/>
        </w:rPr>
        <w:t> </w:t>
      </w:r>
      <w:r>
        <w:rPr>
          <w:sz w:val="22"/>
        </w:rPr>
        <w:t>continu</w:t>
      </w:r>
      <w:r>
        <w:rPr>
          <w:spacing w:val="-9"/>
          <w:sz w:val="22"/>
        </w:rPr>
        <w:t> </w:t>
      </w:r>
      <w:r>
        <w:rPr>
          <w:sz w:val="22"/>
        </w:rPr>
        <w:t>dels</w:t>
      </w:r>
      <w:r>
        <w:rPr>
          <w:spacing w:val="-9"/>
          <w:sz w:val="22"/>
        </w:rPr>
        <w:t> </w:t>
      </w:r>
      <w:r>
        <w:rPr>
          <w:spacing w:val="-2"/>
          <w:sz w:val="22"/>
        </w:rPr>
        <w:t>transistors.</w:t>
      </w:r>
    </w:p>
    <w:p>
      <w:pPr>
        <w:pStyle w:val="BodyText"/>
        <w:spacing w:before="3"/>
        <w:ind w:left="0" w:firstLine="0"/>
      </w:pPr>
    </w:p>
    <w:p>
      <w:pPr>
        <w:pStyle w:val="ListParagraph"/>
        <w:numPr>
          <w:ilvl w:val="0"/>
          <w:numId w:val="231"/>
        </w:numPr>
        <w:tabs>
          <w:tab w:pos="882" w:val="left" w:leader="none"/>
          <w:tab w:pos="884" w:val="left" w:leader="none"/>
        </w:tabs>
        <w:spacing w:line="247" w:lineRule="auto" w:before="0" w:after="0"/>
        <w:ind w:left="884" w:right="214" w:hanging="360"/>
        <w:jc w:val="left"/>
        <w:rPr>
          <w:sz w:val="22"/>
        </w:rPr>
      </w:pPr>
      <w:r>
        <w:rPr>
          <w:sz w:val="22"/>
        </w:rPr>
        <w:t>Caracteritza</w:t>
      </w:r>
      <w:r>
        <w:rPr>
          <w:spacing w:val="-11"/>
          <w:sz w:val="22"/>
        </w:rPr>
        <w:t> </w:t>
      </w:r>
      <w:r>
        <w:rPr>
          <w:sz w:val="22"/>
        </w:rPr>
        <w:t>circuits</w:t>
      </w:r>
      <w:r>
        <w:rPr>
          <w:spacing w:val="-11"/>
          <w:sz w:val="22"/>
        </w:rPr>
        <w:t> </w:t>
      </w:r>
      <w:r>
        <w:rPr>
          <w:sz w:val="22"/>
        </w:rPr>
        <w:t>integrats</w:t>
      </w:r>
      <w:r>
        <w:rPr>
          <w:spacing w:val="-11"/>
          <w:sz w:val="22"/>
        </w:rPr>
        <w:t> </w:t>
      </w:r>
      <w:r>
        <w:rPr>
          <w:sz w:val="22"/>
        </w:rPr>
        <w:t>lineals,</w:t>
      </w:r>
      <w:r>
        <w:rPr>
          <w:spacing w:val="-11"/>
          <w:sz w:val="22"/>
        </w:rPr>
        <w:t> </w:t>
      </w:r>
      <w:r>
        <w:rPr>
          <w:sz w:val="22"/>
        </w:rPr>
        <w:t>amplificadors</w:t>
      </w:r>
      <w:r>
        <w:rPr>
          <w:spacing w:val="-11"/>
          <w:sz w:val="22"/>
        </w:rPr>
        <w:t> </w:t>
      </w:r>
      <w:r>
        <w:rPr>
          <w:sz w:val="22"/>
        </w:rPr>
        <w:t>operacionals</w:t>
      </w:r>
      <w:r>
        <w:rPr>
          <w:spacing w:val="-11"/>
          <w:sz w:val="22"/>
        </w:rPr>
        <w:t> </w:t>
      </w:r>
      <w:r>
        <w:rPr>
          <w:sz w:val="22"/>
        </w:rPr>
        <w:t>i</w:t>
      </w:r>
      <w:r>
        <w:rPr>
          <w:spacing w:val="-11"/>
          <w:sz w:val="22"/>
        </w:rPr>
        <w:t> </w:t>
      </w:r>
      <w:r>
        <w:rPr>
          <w:sz w:val="22"/>
        </w:rPr>
        <w:t>circuits</w:t>
      </w:r>
      <w:r>
        <w:rPr>
          <w:spacing w:val="-11"/>
          <w:sz w:val="22"/>
        </w:rPr>
        <w:t> </w:t>
      </w:r>
      <w:r>
        <w:rPr>
          <w:sz w:val="22"/>
        </w:rPr>
        <w:t>lògics</w:t>
      </w:r>
      <w:r>
        <w:rPr>
          <w:spacing w:val="-11"/>
          <w:sz w:val="22"/>
        </w:rPr>
        <w:t> </w:t>
      </w:r>
      <w:r>
        <w:rPr>
          <w:sz w:val="22"/>
        </w:rPr>
        <w:t>usats en</w:t>
      </w:r>
      <w:r>
        <w:rPr>
          <w:spacing w:val="-5"/>
          <w:sz w:val="22"/>
        </w:rPr>
        <w:t> </w:t>
      </w:r>
      <w:r>
        <w:rPr>
          <w:sz w:val="22"/>
        </w:rPr>
        <w:t>equips</w:t>
      </w:r>
      <w:r>
        <w:rPr>
          <w:spacing w:val="-5"/>
          <w:sz w:val="22"/>
        </w:rPr>
        <w:t> </w:t>
      </w:r>
      <w:r>
        <w:rPr>
          <w:sz w:val="22"/>
        </w:rPr>
        <w:t>d'aviònica,</w:t>
      </w:r>
      <w:r>
        <w:rPr>
          <w:spacing w:val="-5"/>
          <w:sz w:val="22"/>
        </w:rPr>
        <w:t> </w:t>
      </w:r>
      <w:r>
        <w:rPr>
          <w:sz w:val="22"/>
        </w:rPr>
        <w:t>interpretant</w:t>
      </w:r>
      <w:r>
        <w:rPr>
          <w:spacing w:val="-5"/>
          <w:sz w:val="22"/>
        </w:rPr>
        <w:t> </w:t>
      </w:r>
      <w:r>
        <w:rPr>
          <w:sz w:val="22"/>
        </w:rPr>
        <w:t>el</w:t>
      </w:r>
      <w:r>
        <w:rPr>
          <w:spacing w:val="-5"/>
          <w:sz w:val="22"/>
        </w:rPr>
        <w:t> </w:t>
      </w:r>
      <w:r>
        <w:rPr>
          <w:sz w:val="22"/>
        </w:rPr>
        <w:t>seu</w:t>
      </w:r>
      <w:r>
        <w:rPr>
          <w:spacing w:val="-5"/>
          <w:sz w:val="22"/>
        </w:rPr>
        <w:t> </w:t>
      </w:r>
      <w:r>
        <w:rPr>
          <w:sz w:val="22"/>
        </w:rPr>
        <w:t>funcionament</w:t>
      </w:r>
      <w:r>
        <w:rPr>
          <w:spacing w:val="-5"/>
          <w:sz w:val="22"/>
        </w:rPr>
        <w:t> </w:t>
      </w:r>
      <w:r>
        <w:rPr>
          <w:sz w:val="22"/>
        </w:rPr>
        <w:t>a</w:t>
      </w:r>
      <w:r>
        <w:rPr>
          <w:spacing w:val="-5"/>
          <w:sz w:val="22"/>
        </w:rPr>
        <w:t> </w:t>
      </w:r>
      <w:r>
        <w:rPr>
          <w:sz w:val="22"/>
        </w:rPr>
        <w:t>partir</w:t>
      </w:r>
      <w:r>
        <w:rPr>
          <w:spacing w:val="-5"/>
          <w:sz w:val="22"/>
        </w:rPr>
        <w:t> </w:t>
      </w:r>
      <w:r>
        <w:rPr>
          <w:sz w:val="22"/>
        </w:rPr>
        <w:t>del</w:t>
      </w:r>
      <w:r>
        <w:rPr>
          <w:spacing w:val="-5"/>
          <w:sz w:val="22"/>
        </w:rPr>
        <w:t> </w:t>
      </w:r>
      <w:r>
        <w:rPr>
          <w:sz w:val="22"/>
        </w:rPr>
        <w:t>diagrama</w:t>
      </w:r>
      <w:r>
        <w:rPr>
          <w:spacing w:val="-5"/>
          <w:sz w:val="22"/>
        </w:rPr>
        <w:t> </w:t>
      </w:r>
      <w:r>
        <w:rPr>
          <w:sz w:val="22"/>
        </w:rPr>
        <w:t>de</w:t>
      </w:r>
      <w:r>
        <w:rPr>
          <w:spacing w:val="-5"/>
          <w:sz w:val="22"/>
        </w:rPr>
        <w:t> </w:t>
      </w:r>
      <w:r>
        <w:rPr>
          <w:sz w:val="22"/>
        </w:rPr>
        <w:t>blocs.</w:t>
      </w:r>
    </w:p>
    <w:p>
      <w:pPr>
        <w:pStyle w:val="BodyText"/>
        <w:spacing w:line="251" w:lineRule="exact"/>
        <w:ind w:left="164" w:firstLine="0"/>
      </w:pPr>
      <w:r>
        <w:rPr/>
        <w:t>Criteris</w:t>
      </w:r>
      <w:r>
        <w:rPr>
          <w:spacing w:val="-7"/>
        </w:rPr>
        <w:t> </w:t>
      </w:r>
      <w:r>
        <w:rPr>
          <w:spacing w:val="-2"/>
        </w:rPr>
        <w:t>d'avaluació:</w:t>
      </w:r>
    </w:p>
    <w:p>
      <w:pPr>
        <w:pStyle w:val="ListParagraph"/>
        <w:numPr>
          <w:ilvl w:val="1"/>
          <w:numId w:val="231"/>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diferències</w:t>
      </w:r>
      <w:r>
        <w:rPr>
          <w:spacing w:val="-9"/>
          <w:sz w:val="22"/>
        </w:rPr>
        <w:t> </w:t>
      </w:r>
      <w:r>
        <w:rPr>
          <w:sz w:val="22"/>
        </w:rPr>
        <w:t>entre</w:t>
      </w:r>
      <w:r>
        <w:rPr>
          <w:spacing w:val="-8"/>
          <w:sz w:val="22"/>
        </w:rPr>
        <w:t> </w:t>
      </w:r>
      <w:r>
        <w:rPr>
          <w:sz w:val="22"/>
        </w:rPr>
        <w:t>circuits</w:t>
      </w:r>
      <w:r>
        <w:rPr>
          <w:spacing w:val="-9"/>
          <w:sz w:val="22"/>
        </w:rPr>
        <w:t> </w:t>
      </w:r>
      <w:r>
        <w:rPr>
          <w:sz w:val="22"/>
        </w:rPr>
        <w:t>integrats</w:t>
      </w:r>
      <w:r>
        <w:rPr>
          <w:spacing w:val="-9"/>
          <w:sz w:val="22"/>
        </w:rPr>
        <w:t> </w:t>
      </w:r>
      <w:r>
        <w:rPr>
          <w:sz w:val="22"/>
        </w:rPr>
        <w:t>analògics</w:t>
      </w:r>
      <w:r>
        <w:rPr>
          <w:spacing w:val="-9"/>
          <w:sz w:val="22"/>
        </w:rPr>
        <w:t> </w:t>
      </w:r>
      <w:r>
        <w:rPr>
          <w:sz w:val="22"/>
        </w:rPr>
        <w:t>i</w:t>
      </w:r>
      <w:r>
        <w:rPr>
          <w:spacing w:val="-8"/>
          <w:sz w:val="22"/>
        </w:rPr>
        <w:t> </w:t>
      </w:r>
      <w:r>
        <w:rPr>
          <w:spacing w:val="-2"/>
          <w:sz w:val="22"/>
        </w:rPr>
        <w:t>digitals.</w:t>
      </w:r>
    </w:p>
    <w:p>
      <w:pPr>
        <w:pStyle w:val="ListParagraph"/>
        <w:numPr>
          <w:ilvl w:val="1"/>
          <w:numId w:val="231"/>
        </w:numPr>
        <w:tabs>
          <w:tab w:pos="884" w:val="left" w:leader="none"/>
        </w:tabs>
        <w:spacing w:line="247" w:lineRule="auto" w:before="6" w:after="0"/>
        <w:ind w:left="884" w:right="26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paràmetres</w:t>
      </w:r>
      <w:r>
        <w:rPr>
          <w:spacing w:val="-10"/>
          <w:sz w:val="22"/>
        </w:rPr>
        <w:t> </w:t>
      </w:r>
      <w:r>
        <w:rPr>
          <w:sz w:val="22"/>
        </w:rPr>
        <w:t>bàsics</w:t>
      </w:r>
      <w:r>
        <w:rPr>
          <w:spacing w:val="-10"/>
          <w:sz w:val="22"/>
        </w:rPr>
        <w:t> </w:t>
      </w:r>
      <w:r>
        <w:rPr>
          <w:sz w:val="22"/>
        </w:rPr>
        <w:t>dels</w:t>
      </w:r>
      <w:r>
        <w:rPr>
          <w:spacing w:val="-10"/>
          <w:sz w:val="22"/>
        </w:rPr>
        <w:t> </w:t>
      </w:r>
      <w:r>
        <w:rPr>
          <w:sz w:val="22"/>
        </w:rPr>
        <w:t>circuits</w:t>
      </w:r>
      <w:r>
        <w:rPr>
          <w:spacing w:val="-10"/>
          <w:sz w:val="22"/>
        </w:rPr>
        <w:t> </w:t>
      </w:r>
      <w:r>
        <w:rPr>
          <w:sz w:val="22"/>
        </w:rPr>
        <w:t>integrats</w:t>
      </w:r>
      <w:r>
        <w:rPr>
          <w:spacing w:val="-10"/>
          <w:sz w:val="22"/>
        </w:rPr>
        <w:t> </w:t>
      </w:r>
      <w:r>
        <w:rPr>
          <w:sz w:val="22"/>
        </w:rPr>
        <w:t>lineals més habituals en equips d'aviònica, a partir dels diagrames de blocs que el formen.</w:t>
      </w:r>
    </w:p>
    <w:p>
      <w:pPr>
        <w:pStyle w:val="ListParagraph"/>
        <w:numPr>
          <w:ilvl w:val="1"/>
          <w:numId w:val="231"/>
        </w:numPr>
        <w:tabs>
          <w:tab w:pos="884" w:val="left" w:leader="none"/>
        </w:tabs>
        <w:spacing w:line="247" w:lineRule="auto" w:before="0" w:after="0"/>
        <w:ind w:left="884" w:right="356" w:hanging="360"/>
        <w:jc w:val="left"/>
        <w:rPr>
          <w:sz w:val="22"/>
        </w:rPr>
      </w:pPr>
      <w:r>
        <w:rPr>
          <w:sz w:val="22"/>
        </w:rPr>
        <w:t>S'han</w:t>
      </w:r>
      <w:r>
        <w:rPr>
          <w:spacing w:val="-10"/>
          <w:sz w:val="22"/>
        </w:rPr>
        <w:t> </w:t>
      </w:r>
      <w:r>
        <w:rPr>
          <w:sz w:val="22"/>
        </w:rPr>
        <w:t>calculat</w:t>
      </w:r>
      <w:r>
        <w:rPr>
          <w:spacing w:val="-10"/>
          <w:sz w:val="22"/>
        </w:rPr>
        <w:t> </w:t>
      </w:r>
      <w:r>
        <w:rPr>
          <w:sz w:val="22"/>
        </w:rPr>
        <w:t>paràmetres</w:t>
      </w:r>
      <w:r>
        <w:rPr>
          <w:spacing w:val="-10"/>
          <w:sz w:val="22"/>
        </w:rPr>
        <w:t> </w:t>
      </w:r>
      <w:r>
        <w:rPr>
          <w:sz w:val="22"/>
        </w:rPr>
        <w:t>bàsics</w:t>
      </w:r>
      <w:r>
        <w:rPr>
          <w:spacing w:val="-10"/>
          <w:sz w:val="22"/>
        </w:rPr>
        <w:t> </w:t>
      </w:r>
      <w:r>
        <w:rPr>
          <w:sz w:val="22"/>
        </w:rPr>
        <w:t>com</w:t>
      </w:r>
      <w:r>
        <w:rPr>
          <w:spacing w:val="-10"/>
          <w:sz w:val="22"/>
        </w:rPr>
        <w:t> </w:t>
      </w:r>
      <w:r>
        <w:rPr>
          <w:sz w:val="22"/>
        </w:rPr>
        <w:t>guany,</w:t>
      </w:r>
      <w:r>
        <w:rPr>
          <w:spacing w:val="-10"/>
          <w:sz w:val="22"/>
        </w:rPr>
        <w:t> </w:t>
      </w:r>
      <w:r>
        <w:rPr>
          <w:sz w:val="22"/>
        </w:rPr>
        <w:t>impedància</w:t>
      </w:r>
      <w:r>
        <w:rPr>
          <w:spacing w:val="-10"/>
          <w:sz w:val="22"/>
        </w:rPr>
        <w:t> </w:t>
      </w:r>
      <w:r>
        <w:rPr>
          <w:sz w:val="22"/>
        </w:rPr>
        <w:t>d'entrada</w:t>
      </w:r>
      <w:r>
        <w:rPr>
          <w:spacing w:val="-10"/>
          <w:sz w:val="22"/>
        </w:rPr>
        <w:t> </w:t>
      </w:r>
      <w:r>
        <w:rPr>
          <w:sz w:val="22"/>
        </w:rPr>
        <w:t>i</w:t>
      </w:r>
      <w:r>
        <w:rPr>
          <w:spacing w:val="-10"/>
          <w:sz w:val="22"/>
        </w:rPr>
        <w:t> </w:t>
      </w:r>
      <w:r>
        <w:rPr>
          <w:sz w:val="22"/>
        </w:rPr>
        <w:t>impedància</w:t>
      </w:r>
      <w:r>
        <w:rPr>
          <w:spacing w:val="-10"/>
          <w:sz w:val="22"/>
        </w:rPr>
        <w:t> </w:t>
      </w:r>
      <w:r>
        <w:rPr>
          <w:sz w:val="22"/>
        </w:rPr>
        <w:t>de sortida, entre d'altres, de circuits electrònics amb amplificadors operacionals.</w:t>
      </w:r>
    </w:p>
    <w:p>
      <w:pPr>
        <w:pStyle w:val="ListParagraph"/>
        <w:numPr>
          <w:ilvl w:val="1"/>
          <w:numId w:val="231"/>
        </w:numPr>
        <w:tabs>
          <w:tab w:pos="884" w:val="left" w:leader="none"/>
        </w:tabs>
        <w:spacing w:line="247" w:lineRule="auto" w:before="0" w:after="0"/>
        <w:ind w:left="884" w:right="607"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nivells</w:t>
      </w:r>
      <w:r>
        <w:rPr>
          <w:spacing w:val="-10"/>
          <w:sz w:val="22"/>
        </w:rPr>
        <w:t> </w:t>
      </w:r>
      <w:r>
        <w:rPr>
          <w:sz w:val="22"/>
        </w:rPr>
        <w:t>lògics</w:t>
      </w:r>
      <w:r>
        <w:rPr>
          <w:spacing w:val="-10"/>
          <w:sz w:val="22"/>
        </w:rPr>
        <w:t> </w:t>
      </w:r>
      <w:r>
        <w:rPr>
          <w:sz w:val="22"/>
        </w:rPr>
        <w:t>de</w:t>
      </w:r>
      <w:r>
        <w:rPr>
          <w:spacing w:val="-10"/>
          <w:sz w:val="22"/>
        </w:rPr>
        <w:t> </w:t>
      </w:r>
      <w:r>
        <w:rPr>
          <w:sz w:val="22"/>
        </w:rPr>
        <w:t>circuits</w:t>
      </w:r>
      <w:r>
        <w:rPr>
          <w:spacing w:val="-10"/>
          <w:sz w:val="22"/>
        </w:rPr>
        <w:t> </w:t>
      </w:r>
      <w:r>
        <w:rPr>
          <w:sz w:val="22"/>
        </w:rPr>
        <w:t>integrats</w:t>
      </w:r>
      <w:r>
        <w:rPr>
          <w:spacing w:val="-10"/>
          <w:sz w:val="22"/>
        </w:rPr>
        <w:t> </w:t>
      </w:r>
      <w:r>
        <w:rPr>
          <w:sz w:val="22"/>
        </w:rPr>
        <w:t>digitals</w:t>
      </w:r>
      <w:r>
        <w:rPr>
          <w:spacing w:val="-10"/>
          <w:sz w:val="22"/>
        </w:rPr>
        <w:t> </w:t>
      </w:r>
      <w:r>
        <w:rPr>
          <w:sz w:val="22"/>
        </w:rPr>
        <w:t>senzills,</w:t>
      </w:r>
      <w:r>
        <w:rPr>
          <w:spacing w:val="-10"/>
          <w:sz w:val="22"/>
        </w:rPr>
        <w:t> </w:t>
      </w:r>
      <w:r>
        <w:rPr>
          <w:sz w:val="22"/>
        </w:rPr>
        <w:t>a</w:t>
      </w:r>
      <w:r>
        <w:rPr>
          <w:spacing w:val="-10"/>
          <w:sz w:val="22"/>
        </w:rPr>
        <w:t> </w:t>
      </w:r>
      <w:r>
        <w:rPr>
          <w:sz w:val="22"/>
        </w:rPr>
        <w:t>partir</w:t>
      </w:r>
      <w:r>
        <w:rPr>
          <w:spacing w:val="-10"/>
          <w:sz w:val="22"/>
        </w:rPr>
        <w:t> </w:t>
      </w:r>
      <w:r>
        <w:rPr>
          <w:sz w:val="22"/>
        </w:rPr>
        <w:t>del diagrama de blocs del circuit.</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31"/>
        </w:numPr>
        <w:tabs>
          <w:tab w:pos="884" w:val="left" w:leader="none"/>
        </w:tabs>
        <w:spacing w:line="240" w:lineRule="auto" w:before="74"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les</w:t>
      </w:r>
      <w:r>
        <w:rPr>
          <w:spacing w:val="-8"/>
          <w:sz w:val="22"/>
        </w:rPr>
        <w:t> </w:t>
      </w:r>
      <w:r>
        <w:rPr>
          <w:sz w:val="22"/>
        </w:rPr>
        <w:t>característiques</w:t>
      </w:r>
      <w:r>
        <w:rPr>
          <w:spacing w:val="-8"/>
          <w:sz w:val="22"/>
        </w:rPr>
        <w:t> </w:t>
      </w:r>
      <w:r>
        <w:rPr>
          <w:sz w:val="22"/>
        </w:rPr>
        <w:t>de</w:t>
      </w:r>
      <w:r>
        <w:rPr>
          <w:spacing w:val="-8"/>
          <w:sz w:val="22"/>
        </w:rPr>
        <w:t> </w:t>
      </w:r>
      <w:r>
        <w:rPr>
          <w:sz w:val="22"/>
        </w:rPr>
        <w:t>circuits</w:t>
      </w:r>
      <w:r>
        <w:rPr>
          <w:spacing w:val="-8"/>
          <w:sz w:val="22"/>
        </w:rPr>
        <w:t> </w:t>
      </w:r>
      <w:r>
        <w:rPr>
          <w:sz w:val="22"/>
        </w:rPr>
        <w:t>integrats</w:t>
      </w:r>
      <w:r>
        <w:rPr>
          <w:spacing w:val="-8"/>
          <w:sz w:val="22"/>
        </w:rPr>
        <w:t> </w:t>
      </w:r>
      <w:r>
        <w:rPr>
          <w:sz w:val="22"/>
        </w:rPr>
        <w:t>lògics</w:t>
      </w:r>
      <w:r>
        <w:rPr>
          <w:spacing w:val="-8"/>
          <w:sz w:val="22"/>
        </w:rPr>
        <w:t> </w:t>
      </w:r>
      <w:r>
        <w:rPr>
          <w:sz w:val="22"/>
        </w:rPr>
        <w:t>TTL</w:t>
      </w:r>
      <w:r>
        <w:rPr>
          <w:spacing w:val="-8"/>
          <w:sz w:val="22"/>
        </w:rPr>
        <w:t> </w:t>
      </w:r>
      <w:r>
        <w:rPr>
          <w:sz w:val="22"/>
        </w:rPr>
        <w:t>i</w:t>
      </w:r>
      <w:r>
        <w:rPr>
          <w:spacing w:val="-8"/>
          <w:sz w:val="22"/>
        </w:rPr>
        <w:t> </w:t>
      </w:r>
      <w:r>
        <w:rPr>
          <w:spacing w:val="-2"/>
          <w:sz w:val="22"/>
        </w:rPr>
        <w:t>CMOS.</w:t>
      </w:r>
    </w:p>
    <w:p>
      <w:pPr>
        <w:pStyle w:val="ListParagraph"/>
        <w:numPr>
          <w:ilvl w:val="1"/>
          <w:numId w:val="231"/>
        </w:numPr>
        <w:tabs>
          <w:tab w:pos="885" w:val="left" w:leader="none"/>
        </w:tabs>
        <w:spacing w:line="247" w:lineRule="auto" w:before="7" w:after="0"/>
        <w:ind w:left="885" w:right="436" w:hanging="360"/>
        <w:jc w:val="left"/>
        <w:rPr>
          <w:sz w:val="22"/>
        </w:rPr>
      </w:pPr>
      <w:r>
        <w:rPr>
          <w:sz w:val="22"/>
        </w:rPr>
        <w:t>S'han</w:t>
      </w:r>
      <w:r>
        <w:rPr>
          <w:spacing w:val="-11"/>
          <w:sz w:val="22"/>
        </w:rPr>
        <w:t> </w:t>
      </w:r>
      <w:r>
        <w:rPr>
          <w:sz w:val="22"/>
        </w:rPr>
        <w:t>determinat</w:t>
      </w:r>
      <w:r>
        <w:rPr>
          <w:spacing w:val="-11"/>
          <w:sz w:val="22"/>
        </w:rPr>
        <w:t> </w:t>
      </w:r>
      <w:r>
        <w:rPr>
          <w:sz w:val="22"/>
        </w:rPr>
        <w:t>els</w:t>
      </w:r>
      <w:r>
        <w:rPr>
          <w:spacing w:val="-11"/>
          <w:sz w:val="22"/>
        </w:rPr>
        <w:t> </w:t>
      </w:r>
      <w:r>
        <w:rPr>
          <w:sz w:val="22"/>
        </w:rPr>
        <w:t>paràmetres</w:t>
      </w:r>
      <w:r>
        <w:rPr>
          <w:spacing w:val="-11"/>
          <w:sz w:val="22"/>
        </w:rPr>
        <w:t> </w:t>
      </w:r>
      <w:r>
        <w:rPr>
          <w:sz w:val="22"/>
        </w:rPr>
        <w:t>elèctrics</w:t>
      </w:r>
      <w:r>
        <w:rPr>
          <w:spacing w:val="-11"/>
          <w:sz w:val="22"/>
        </w:rPr>
        <w:t> </w:t>
      </w:r>
      <w:r>
        <w:rPr>
          <w:sz w:val="22"/>
        </w:rPr>
        <w:t>més</w:t>
      </w:r>
      <w:r>
        <w:rPr>
          <w:spacing w:val="-11"/>
          <w:sz w:val="22"/>
        </w:rPr>
        <w:t> </w:t>
      </w:r>
      <w:r>
        <w:rPr>
          <w:sz w:val="22"/>
        </w:rPr>
        <w:t>habituals</w:t>
      </w:r>
      <w:r>
        <w:rPr>
          <w:spacing w:val="-11"/>
          <w:sz w:val="22"/>
        </w:rPr>
        <w:t> </w:t>
      </w:r>
      <w:r>
        <w:rPr>
          <w:sz w:val="22"/>
        </w:rPr>
        <w:t>de</w:t>
      </w:r>
      <w:r>
        <w:rPr>
          <w:spacing w:val="-11"/>
          <w:sz w:val="22"/>
        </w:rPr>
        <w:t> </w:t>
      </w:r>
      <w:r>
        <w:rPr>
          <w:sz w:val="22"/>
        </w:rPr>
        <w:t>circuits</w:t>
      </w:r>
      <w:r>
        <w:rPr>
          <w:spacing w:val="-11"/>
          <w:sz w:val="22"/>
        </w:rPr>
        <w:t> </w:t>
      </w:r>
      <w:r>
        <w:rPr>
          <w:sz w:val="22"/>
        </w:rPr>
        <w:t>integrats</w:t>
      </w:r>
      <w:r>
        <w:rPr>
          <w:spacing w:val="-11"/>
          <w:sz w:val="22"/>
        </w:rPr>
        <w:t> </w:t>
      </w:r>
      <w:r>
        <w:rPr>
          <w:sz w:val="22"/>
        </w:rPr>
        <w:t>lògics, segons la tecnologia usada.</w:t>
      </w:r>
    </w:p>
    <w:p>
      <w:pPr>
        <w:pStyle w:val="ListParagraph"/>
        <w:numPr>
          <w:ilvl w:val="1"/>
          <w:numId w:val="231"/>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circuits</w:t>
      </w:r>
      <w:r>
        <w:rPr>
          <w:spacing w:val="-9"/>
          <w:sz w:val="22"/>
        </w:rPr>
        <w:t> </w:t>
      </w:r>
      <w:r>
        <w:rPr>
          <w:sz w:val="22"/>
        </w:rPr>
        <w:t>integrats</w:t>
      </w:r>
      <w:r>
        <w:rPr>
          <w:spacing w:val="-8"/>
          <w:sz w:val="22"/>
        </w:rPr>
        <w:t> </w:t>
      </w:r>
      <w:r>
        <w:rPr>
          <w:sz w:val="22"/>
        </w:rPr>
        <w:t>en</w:t>
      </w:r>
      <w:r>
        <w:rPr>
          <w:spacing w:val="-9"/>
          <w:sz w:val="22"/>
        </w:rPr>
        <w:t> </w:t>
      </w:r>
      <w:r>
        <w:rPr>
          <w:sz w:val="22"/>
        </w:rPr>
        <w:t>plaques</w:t>
      </w:r>
      <w:r>
        <w:rPr>
          <w:spacing w:val="-9"/>
          <w:sz w:val="22"/>
        </w:rPr>
        <w:t> </w:t>
      </w:r>
      <w:r>
        <w:rPr>
          <w:sz w:val="22"/>
        </w:rPr>
        <w:t>de</w:t>
      </w:r>
      <w:r>
        <w:rPr>
          <w:spacing w:val="-9"/>
          <w:sz w:val="22"/>
        </w:rPr>
        <w:t> </w:t>
      </w:r>
      <w:r>
        <w:rPr>
          <w:sz w:val="22"/>
        </w:rPr>
        <w:t>circuits</w:t>
      </w:r>
      <w:r>
        <w:rPr>
          <w:spacing w:val="-8"/>
          <w:sz w:val="22"/>
        </w:rPr>
        <w:t> </w:t>
      </w:r>
      <w:r>
        <w:rPr>
          <w:spacing w:val="-2"/>
          <w:sz w:val="22"/>
        </w:rPr>
        <w:t>electrònics.</w:t>
      </w:r>
    </w:p>
    <w:p>
      <w:pPr>
        <w:pStyle w:val="BodyText"/>
        <w:spacing w:before="3"/>
        <w:ind w:left="0" w:firstLine="0"/>
      </w:pPr>
    </w:p>
    <w:p>
      <w:pPr>
        <w:pStyle w:val="ListParagraph"/>
        <w:numPr>
          <w:ilvl w:val="0"/>
          <w:numId w:val="231"/>
        </w:numPr>
        <w:tabs>
          <w:tab w:pos="883" w:val="left" w:leader="none"/>
          <w:tab w:pos="885" w:val="left" w:leader="none"/>
        </w:tabs>
        <w:spacing w:line="247" w:lineRule="auto" w:before="0" w:after="0"/>
        <w:ind w:left="885" w:right="721" w:hanging="360"/>
        <w:jc w:val="left"/>
        <w:rPr>
          <w:sz w:val="22"/>
        </w:rPr>
      </w:pPr>
      <w:r>
        <w:rPr>
          <w:sz w:val="22"/>
        </w:rPr>
        <w:t>Determina</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les</w:t>
      </w:r>
      <w:r>
        <w:rPr>
          <w:spacing w:val="-10"/>
          <w:sz w:val="22"/>
        </w:rPr>
        <w:t> </w:t>
      </w:r>
      <w:r>
        <w:rPr>
          <w:sz w:val="22"/>
        </w:rPr>
        <w:t>plaques</w:t>
      </w:r>
      <w:r>
        <w:rPr>
          <w:spacing w:val="-10"/>
          <w:sz w:val="22"/>
        </w:rPr>
        <w:t> </w:t>
      </w:r>
      <w:r>
        <w:rPr>
          <w:sz w:val="22"/>
        </w:rPr>
        <w:t>de</w:t>
      </w:r>
      <w:r>
        <w:rPr>
          <w:spacing w:val="-10"/>
          <w:sz w:val="22"/>
        </w:rPr>
        <w:t> </w:t>
      </w:r>
      <w:r>
        <w:rPr>
          <w:sz w:val="22"/>
        </w:rPr>
        <w:t>circuit</w:t>
      </w:r>
      <w:r>
        <w:rPr>
          <w:spacing w:val="-10"/>
          <w:sz w:val="22"/>
        </w:rPr>
        <w:t> </w:t>
      </w:r>
      <w:r>
        <w:rPr>
          <w:sz w:val="22"/>
        </w:rPr>
        <w:t>imprès</w:t>
      </w:r>
      <w:r>
        <w:rPr>
          <w:spacing w:val="-10"/>
          <w:sz w:val="22"/>
        </w:rPr>
        <w:t> </w:t>
      </w:r>
      <w:r>
        <w:rPr>
          <w:sz w:val="22"/>
        </w:rPr>
        <w:t>en</w:t>
      </w:r>
      <w:r>
        <w:rPr>
          <w:spacing w:val="-10"/>
          <w:sz w:val="22"/>
        </w:rPr>
        <w:t> </w:t>
      </w:r>
      <w:r>
        <w:rPr>
          <w:sz w:val="22"/>
        </w:rPr>
        <w:t>els</w:t>
      </w:r>
      <w:r>
        <w:rPr>
          <w:spacing w:val="-10"/>
          <w:sz w:val="22"/>
        </w:rPr>
        <w:t> </w:t>
      </w:r>
      <w:r>
        <w:rPr>
          <w:sz w:val="22"/>
        </w:rPr>
        <w:t>equips</w:t>
      </w:r>
      <w:r>
        <w:rPr>
          <w:spacing w:val="-10"/>
          <w:sz w:val="22"/>
        </w:rPr>
        <w:t> </w:t>
      </w:r>
      <w:r>
        <w:rPr>
          <w:sz w:val="22"/>
        </w:rPr>
        <w:t>electrònics usats en aviònica descrivint les tècniques de fabricació i constitució.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231"/>
        </w:numPr>
        <w:tabs>
          <w:tab w:pos="885" w:val="left" w:leader="none"/>
        </w:tabs>
        <w:spacing w:line="247" w:lineRule="auto" w:before="7" w:after="0"/>
        <w:ind w:left="885" w:right="447"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materials</w:t>
      </w:r>
      <w:r>
        <w:rPr>
          <w:spacing w:val="-10"/>
          <w:sz w:val="22"/>
        </w:rPr>
        <w:t> </w:t>
      </w:r>
      <w:r>
        <w:rPr>
          <w:sz w:val="22"/>
        </w:rPr>
        <w:t>més</w:t>
      </w:r>
      <w:r>
        <w:rPr>
          <w:spacing w:val="-10"/>
          <w:sz w:val="22"/>
        </w:rPr>
        <w:t> </w:t>
      </w:r>
      <w:r>
        <w:rPr>
          <w:sz w:val="22"/>
        </w:rPr>
        <w:t>habituals</w:t>
      </w:r>
      <w:r>
        <w:rPr>
          <w:spacing w:val="-10"/>
          <w:sz w:val="22"/>
        </w:rPr>
        <w:t> </w:t>
      </w:r>
      <w:r>
        <w:rPr>
          <w:sz w:val="22"/>
        </w:rPr>
        <w:t>utilitzats</w:t>
      </w:r>
      <w:r>
        <w:rPr>
          <w:spacing w:val="-10"/>
          <w:sz w:val="22"/>
        </w:rPr>
        <w:t> </w:t>
      </w:r>
      <w:r>
        <w:rPr>
          <w:sz w:val="22"/>
        </w:rPr>
        <w:t>en</w:t>
      </w:r>
      <w:r>
        <w:rPr>
          <w:spacing w:val="-10"/>
          <w:sz w:val="22"/>
        </w:rPr>
        <w:t> </w:t>
      </w:r>
      <w:r>
        <w:rPr>
          <w:sz w:val="22"/>
        </w:rPr>
        <w:t>la</w:t>
      </w:r>
      <w:r>
        <w:rPr>
          <w:spacing w:val="-10"/>
          <w:sz w:val="22"/>
        </w:rPr>
        <w:t> </w:t>
      </w:r>
      <w:r>
        <w:rPr>
          <w:sz w:val="22"/>
        </w:rPr>
        <w:t>fabricació</w:t>
      </w:r>
      <w:r>
        <w:rPr>
          <w:spacing w:val="-10"/>
          <w:sz w:val="22"/>
        </w:rPr>
        <w:t> </w:t>
      </w:r>
      <w:r>
        <w:rPr>
          <w:sz w:val="22"/>
        </w:rPr>
        <w:t>de</w:t>
      </w:r>
      <w:r>
        <w:rPr>
          <w:spacing w:val="-10"/>
          <w:sz w:val="22"/>
        </w:rPr>
        <w:t> </w:t>
      </w:r>
      <w:r>
        <w:rPr>
          <w:sz w:val="22"/>
        </w:rPr>
        <w:t>plaques</w:t>
      </w:r>
      <w:r>
        <w:rPr>
          <w:spacing w:val="-10"/>
          <w:sz w:val="22"/>
        </w:rPr>
        <w:t> </w:t>
      </w:r>
      <w:r>
        <w:rPr>
          <w:sz w:val="22"/>
        </w:rPr>
        <w:t>de circuit imprès.</w:t>
      </w:r>
    </w:p>
    <w:p>
      <w:pPr>
        <w:pStyle w:val="ListParagraph"/>
        <w:numPr>
          <w:ilvl w:val="1"/>
          <w:numId w:val="23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les</w:t>
      </w:r>
      <w:r>
        <w:rPr>
          <w:spacing w:val="-9"/>
          <w:sz w:val="22"/>
        </w:rPr>
        <w:t> </w:t>
      </w:r>
      <w:r>
        <w:rPr>
          <w:sz w:val="22"/>
        </w:rPr>
        <w:t>plaques</w:t>
      </w:r>
      <w:r>
        <w:rPr>
          <w:spacing w:val="-9"/>
          <w:sz w:val="22"/>
        </w:rPr>
        <w:t> </w:t>
      </w:r>
      <w:r>
        <w:rPr>
          <w:sz w:val="22"/>
        </w:rPr>
        <w:t>segons</w:t>
      </w:r>
      <w:r>
        <w:rPr>
          <w:spacing w:val="-9"/>
          <w:sz w:val="22"/>
        </w:rPr>
        <w:t> </w:t>
      </w:r>
      <w:r>
        <w:rPr>
          <w:sz w:val="22"/>
        </w:rPr>
        <w:t>el</w:t>
      </w:r>
      <w:r>
        <w:rPr>
          <w:spacing w:val="-9"/>
          <w:sz w:val="22"/>
        </w:rPr>
        <w:t> </w:t>
      </w:r>
      <w:r>
        <w:rPr>
          <w:sz w:val="22"/>
        </w:rPr>
        <w:t>material</w:t>
      </w:r>
      <w:r>
        <w:rPr>
          <w:spacing w:val="-9"/>
          <w:sz w:val="22"/>
        </w:rPr>
        <w:t> </w:t>
      </w:r>
      <w:r>
        <w:rPr>
          <w:sz w:val="22"/>
        </w:rPr>
        <w:t>usat</w:t>
      </w:r>
      <w:r>
        <w:rPr>
          <w:spacing w:val="-10"/>
          <w:sz w:val="22"/>
        </w:rPr>
        <w:t> </w:t>
      </w:r>
      <w:r>
        <w:rPr>
          <w:sz w:val="22"/>
        </w:rPr>
        <w:t>i</w:t>
      </w:r>
      <w:r>
        <w:rPr>
          <w:spacing w:val="-9"/>
          <w:sz w:val="22"/>
        </w:rPr>
        <w:t> </w:t>
      </w:r>
      <w:r>
        <w:rPr>
          <w:sz w:val="22"/>
        </w:rPr>
        <w:t>el</w:t>
      </w:r>
      <w:r>
        <w:rPr>
          <w:spacing w:val="-9"/>
          <w:sz w:val="22"/>
        </w:rPr>
        <w:t> </w:t>
      </w:r>
      <w:r>
        <w:rPr>
          <w:sz w:val="22"/>
        </w:rPr>
        <w:t>nombre</w:t>
      </w:r>
      <w:r>
        <w:rPr>
          <w:spacing w:val="-9"/>
          <w:sz w:val="22"/>
        </w:rPr>
        <w:t> </w:t>
      </w:r>
      <w:r>
        <w:rPr>
          <w:sz w:val="22"/>
        </w:rPr>
        <w:t>de</w:t>
      </w:r>
      <w:r>
        <w:rPr>
          <w:spacing w:val="-9"/>
          <w:sz w:val="22"/>
        </w:rPr>
        <w:t> </w:t>
      </w:r>
      <w:r>
        <w:rPr>
          <w:sz w:val="22"/>
        </w:rPr>
        <w:t>capes</w:t>
      </w:r>
      <w:r>
        <w:rPr>
          <w:spacing w:val="-9"/>
          <w:sz w:val="22"/>
        </w:rPr>
        <w:t> </w:t>
      </w:r>
      <w:r>
        <w:rPr>
          <w:sz w:val="22"/>
        </w:rPr>
        <w:t>de</w:t>
      </w:r>
      <w:r>
        <w:rPr>
          <w:spacing w:val="-9"/>
          <w:sz w:val="22"/>
        </w:rPr>
        <w:t> </w:t>
      </w:r>
      <w:r>
        <w:rPr>
          <w:sz w:val="22"/>
        </w:rPr>
        <w:t>la</w:t>
      </w:r>
      <w:r>
        <w:rPr>
          <w:spacing w:val="-9"/>
          <w:sz w:val="22"/>
        </w:rPr>
        <w:t> </w:t>
      </w:r>
      <w:r>
        <w:rPr>
          <w:spacing w:val="-2"/>
          <w:sz w:val="22"/>
        </w:rPr>
        <w:t>placa.</w:t>
      </w:r>
    </w:p>
    <w:p>
      <w:pPr>
        <w:pStyle w:val="ListParagraph"/>
        <w:numPr>
          <w:ilvl w:val="1"/>
          <w:numId w:val="231"/>
        </w:numPr>
        <w:tabs>
          <w:tab w:pos="885" w:val="left" w:leader="none"/>
        </w:tabs>
        <w:spacing w:line="247" w:lineRule="auto" w:before="6" w:after="0"/>
        <w:ind w:left="885" w:right="625"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peculiaritats</w:t>
      </w:r>
      <w:r>
        <w:rPr>
          <w:spacing w:val="-10"/>
          <w:sz w:val="22"/>
        </w:rPr>
        <w:t> </w:t>
      </w:r>
      <w:r>
        <w:rPr>
          <w:sz w:val="22"/>
        </w:rPr>
        <w:t>constructives</w:t>
      </w:r>
      <w:r>
        <w:rPr>
          <w:spacing w:val="-10"/>
          <w:sz w:val="22"/>
        </w:rPr>
        <w:t> </w:t>
      </w:r>
      <w:r>
        <w:rPr>
          <w:sz w:val="22"/>
        </w:rPr>
        <w:t>de</w:t>
      </w:r>
      <w:r>
        <w:rPr>
          <w:spacing w:val="-10"/>
          <w:sz w:val="22"/>
        </w:rPr>
        <w:t> </w:t>
      </w:r>
      <w:r>
        <w:rPr>
          <w:sz w:val="22"/>
        </w:rPr>
        <w:t>les</w:t>
      </w:r>
      <w:r>
        <w:rPr>
          <w:spacing w:val="-10"/>
          <w:sz w:val="22"/>
        </w:rPr>
        <w:t> </w:t>
      </w:r>
      <w:r>
        <w:rPr>
          <w:sz w:val="22"/>
        </w:rPr>
        <w:t>plaques</w:t>
      </w:r>
      <w:r>
        <w:rPr>
          <w:spacing w:val="-10"/>
          <w:sz w:val="22"/>
        </w:rPr>
        <w:t> </w:t>
      </w:r>
      <w:r>
        <w:rPr>
          <w:sz w:val="22"/>
        </w:rPr>
        <w:t>de</w:t>
      </w:r>
      <w:r>
        <w:rPr>
          <w:spacing w:val="-10"/>
          <w:sz w:val="22"/>
        </w:rPr>
        <w:t> </w:t>
      </w:r>
      <w:r>
        <w:rPr>
          <w:sz w:val="22"/>
        </w:rPr>
        <w:t>circuit</w:t>
      </w:r>
      <w:r>
        <w:rPr>
          <w:spacing w:val="-10"/>
          <w:sz w:val="22"/>
        </w:rPr>
        <w:t> </w:t>
      </w:r>
      <w:r>
        <w:rPr>
          <w:sz w:val="22"/>
        </w:rPr>
        <w:t>imprès</w:t>
      </w:r>
      <w:r>
        <w:rPr>
          <w:spacing w:val="-10"/>
          <w:sz w:val="22"/>
        </w:rPr>
        <w:t> </w:t>
      </w:r>
      <w:r>
        <w:rPr>
          <w:sz w:val="22"/>
        </w:rPr>
        <w:t>en funció del tipus d'equip electrònic on s'ubica.</w:t>
      </w:r>
    </w:p>
    <w:p>
      <w:pPr>
        <w:pStyle w:val="ListParagraph"/>
        <w:numPr>
          <w:ilvl w:val="1"/>
          <w:numId w:val="231"/>
        </w:numPr>
        <w:tabs>
          <w:tab w:pos="885" w:val="left" w:leader="none"/>
        </w:tabs>
        <w:spacing w:line="240" w:lineRule="auto" w:before="0" w:after="0"/>
        <w:ind w:left="885" w:right="447" w:hanging="360"/>
        <w:jc w:val="left"/>
        <w:rPr>
          <w:sz w:val="22"/>
        </w:rPr>
      </w:pPr>
      <w:r>
        <w:rPr>
          <w:sz w:val="22"/>
        </w:rPr>
        <w:t>S'han</w:t>
      </w:r>
      <w:r>
        <w:rPr>
          <w:spacing w:val="-10"/>
          <w:sz w:val="22"/>
        </w:rPr>
        <w:t> </w:t>
      </w:r>
      <w:r>
        <w:rPr>
          <w:sz w:val="22"/>
        </w:rPr>
        <w:t>definit</w:t>
      </w:r>
      <w:r>
        <w:rPr>
          <w:spacing w:val="-10"/>
          <w:sz w:val="22"/>
        </w:rPr>
        <w:t> </w:t>
      </w:r>
      <w:r>
        <w:rPr>
          <w:sz w:val="22"/>
        </w:rPr>
        <w:t>diferents</w:t>
      </w:r>
      <w:r>
        <w:rPr>
          <w:spacing w:val="-10"/>
          <w:sz w:val="22"/>
        </w:rPr>
        <w:t> </w:t>
      </w:r>
      <w:r>
        <w:rPr>
          <w:sz w:val="22"/>
        </w:rPr>
        <w:t>sistemes</w:t>
      </w:r>
      <w:r>
        <w:rPr>
          <w:spacing w:val="-10"/>
          <w:sz w:val="22"/>
        </w:rPr>
        <w:t> </w:t>
      </w:r>
      <w:r>
        <w:rPr>
          <w:sz w:val="22"/>
        </w:rPr>
        <w:t>de</w:t>
      </w:r>
      <w:r>
        <w:rPr>
          <w:spacing w:val="-10"/>
          <w:sz w:val="22"/>
        </w:rPr>
        <w:t> </w:t>
      </w:r>
      <w:r>
        <w:rPr>
          <w:sz w:val="22"/>
        </w:rPr>
        <w:t>connexió</w:t>
      </w:r>
      <w:r>
        <w:rPr>
          <w:spacing w:val="-10"/>
          <w:sz w:val="22"/>
        </w:rPr>
        <w:t> </w:t>
      </w:r>
      <w:r>
        <w:rPr>
          <w:sz w:val="22"/>
        </w:rPr>
        <w:t>de</w:t>
      </w:r>
      <w:r>
        <w:rPr>
          <w:spacing w:val="-10"/>
          <w:sz w:val="22"/>
        </w:rPr>
        <w:t> </w:t>
      </w:r>
      <w:r>
        <w:rPr>
          <w:sz w:val="22"/>
        </w:rPr>
        <w:t>plaques</w:t>
      </w:r>
      <w:r>
        <w:rPr>
          <w:spacing w:val="-10"/>
          <w:sz w:val="22"/>
        </w:rPr>
        <w:t> </w:t>
      </w:r>
      <w:r>
        <w:rPr>
          <w:sz w:val="22"/>
        </w:rPr>
        <w:t>de</w:t>
      </w:r>
      <w:r>
        <w:rPr>
          <w:spacing w:val="-10"/>
          <w:sz w:val="22"/>
        </w:rPr>
        <w:t> </w:t>
      </w:r>
      <w:r>
        <w:rPr>
          <w:sz w:val="22"/>
        </w:rPr>
        <w:t>circuit</w:t>
      </w:r>
      <w:r>
        <w:rPr>
          <w:spacing w:val="-10"/>
          <w:sz w:val="22"/>
        </w:rPr>
        <w:t> </w:t>
      </w:r>
      <w:r>
        <w:rPr>
          <w:sz w:val="22"/>
        </w:rPr>
        <w:t>imprès</w:t>
      </w:r>
      <w:r>
        <w:rPr>
          <w:spacing w:val="-10"/>
          <w:sz w:val="22"/>
        </w:rPr>
        <w:t> </w:t>
      </w:r>
      <w:r>
        <w:rPr>
          <w:sz w:val="22"/>
        </w:rPr>
        <w:t>en</w:t>
      </w:r>
      <w:r>
        <w:rPr>
          <w:spacing w:val="-10"/>
          <w:sz w:val="22"/>
        </w:rPr>
        <w:t> </w:t>
      </w:r>
      <w:r>
        <w:rPr>
          <w:sz w:val="22"/>
        </w:rPr>
        <w:t>equips </w:t>
      </w:r>
      <w:r>
        <w:rPr>
          <w:spacing w:val="-2"/>
          <w:sz w:val="22"/>
        </w:rPr>
        <w:t>electrònics.</w:t>
      </w:r>
    </w:p>
    <w:p>
      <w:pPr>
        <w:pStyle w:val="ListParagraph"/>
        <w:numPr>
          <w:ilvl w:val="1"/>
          <w:numId w:val="231"/>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9"/>
          <w:sz w:val="22"/>
        </w:rPr>
        <w:t> </w:t>
      </w:r>
      <w:r>
        <w:rPr>
          <w:sz w:val="22"/>
        </w:rPr>
        <w:t>punts</w:t>
      </w:r>
      <w:r>
        <w:rPr>
          <w:spacing w:val="-10"/>
          <w:sz w:val="22"/>
        </w:rPr>
        <w:t> </w:t>
      </w:r>
      <w:r>
        <w:rPr>
          <w:sz w:val="22"/>
        </w:rPr>
        <w:t>de</w:t>
      </w:r>
      <w:r>
        <w:rPr>
          <w:spacing w:val="-9"/>
          <w:sz w:val="22"/>
        </w:rPr>
        <w:t> </w:t>
      </w:r>
      <w:r>
        <w:rPr>
          <w:sz w:val="22"/>
        </w:rPr>
        <w:t>prova</w:t>
      </w:r>
      <w:r>
        <w:rPr>
          <w:spacing w:val="-10"/>
          <w:sz w:val="22"/>
        </w:rPr>
        <w:t> </w:t>
      </w:r>
      <w:r>
        <w:rPr>
          <w:sz w:val="22"/>
        </w:rPr>
        <w:t>i</w:t>
      </w:r>
      <w:r>
        <w:rPr>
          <w:spacing w:val="-9"/>
          <w:sz w:val="22"/>
        </w:rPr>
        <w:t> </w:t>
      </w:r>
      <w:r>
        <w:rPr>
          <w:sz w:val="22"/>
        </w:rPr>
        <w:t>punts</w:t>
      </w:r>
      <w:r>
        <w:rPr>
          <w:spacing w:val="-10"/>
          <w:sz w:val="22"/>
        </w:rPr>
        <w:t> </w:t>
      </w:r>
      <w:r>
        <w:rPr>
          <w:sz w:val="22"/>
        </w:rPr>
        <w:t>de</w:t>
      </w:r>
      <w:r>
        <w:rPr>
          <w:spacing w:val="-10"/>
          <w:sz w:val="22"/>
        </w:rPr>
        <w:t> </w:t>
      </w:r>
      <w:r>
        <w:rPr>
          <w:sz w:val="22"/>
        </w:rPr>
        <w:t>verificació</w:t>
      </w:r>
      <w:r>
        <w:rPr>
          <w:spacing w:val="-9"/>
          <w:sz w:val="22"/>
        </w:rPr>
        <w:t> </w:t>
      </w:r>
      <w:r>
        <w:rPr>
          <w:sz w:val="22"/>
        </w:rPr>
        <w:t>en</w:t>
      </w:r>
      <w:r>
        <w:rPr>
          <w:spacing w:val="-10"/>
          <w:sz w:val="22"/>
        </w:rPr>
        <w:t> </w:t>
      </w:r>
      <w:r>
        <w:rPr>
          <w:sz w:val="22"/>
        </w:rPr>
        <w:t>plaques</w:t>
      </w:r>
      <w:r>
        <w:rPr>
          <w:spacing w:val="-9"/>
          <w:sz w:val="22"/>
        </w:rPr>
        <w:t> </w:t>
      </w:r>
      <w:r>
        <w:rPr>
          <w:sz w:val="22"/>
        </w:rPr>
        <w:t>de</w:t>
      </w:r>
      <w:r>
        <w:rPr>
          <w:spacing w:val="-10"/>
          <w:sz w:val="22"/>
        </w:rPr>
        <w:t> </w:t>
      </w:r>
      <w:r>
        <w:rPr>
          <w:sz w:val="22"/>
        </w:rPr>
        <w:t>circuit</w:t>
      </w:r>
      <w:r>
        <w:rPr>
          <w:spacing w:val="-9"/>
          <w:sz w:val="22"/>
        </w:rPr>
        <w:t> </w:t>
      </w:r>
      <w:r>
        <w:rPr>
          <w:spacing w:val="-2"/>
          <w:sz w:val="22"/>
        </w:rPr>
        <w:t>imprès.</w:t>
      </w:r>
    </w:p>
    <w:p>
      <w:pPr>
        <w:pStyle w:val="ListParagraph"/>
        <w:numPr>
          <w:ilvl w:val="1"/>
          <w:numId w:val="23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les</w:t>
      </w:r>
      <w:r>
        <w:rPr>
          <w:spacing w:val="-9"/>
          <w:sz w:val="22"/>
        </w:rPr>
        <w:t> </w:t>
      </w:r>
      <w:r>
        <w:rPr>
          <w:sz w:val="22"/>
        </w:rPr>
        <w:t>avaries</w:t>
      </w:r>
      <w:r>
        <w:rPr>
          <w:spacing w:val="-9"/>
          <w:sz w:val="22"/>
        </w:rPr>
        <w:t> </w:t>
      </w:r>
      <w:r>
        <w:rPr>
          <w:sz w:val="22"/>
        </w:rPr>
        <w:t>més</w:t>
      </w:r>
      <w:r>
        <w:rPr>
          <w:spacing w:val="-9"/>
          <w:sz w:val="22"/>
        </w:rPr>
        <w:t> </w:t>
      </w:r>
      <w:r>
        <w:rPr>
          <w:sz w:val="22"/>
        </w:rPr>
        <w:t>habituals</w:t>
      </w:r>
      <w:r>
        <w:rPr>
          <w:spacing w:val="-8"/>
          <w:sz w:val="22"/>
        </w:rPr>
        <w:t> </w:t>
      </w:r>
      <w:r>
        <w:rPr>
          <w:sz w:val="22"/>
        </w:rPr>
        <w:t>de</w:t>
      </w:r>
      <w:r>
        <w:rPr>
          <w:spacing w:val="-9"/>
          <w:sz w:val="22"/>
        </w:rPr>
        <w:t> </w:t>
      </w:r>
      <w:r>
        <w:rPr>
          <w:sz w:val="22"/>
        </w:rPr>
        <w:t>les</w:t>
      </w:r>
      <w:r>
        <w:rPr>
          <w:spacing w:val="-9"/>
          <w:sz w:val="22"/>
        </w:rPr>
        <w:t> </w:t>
      </w:r>
      <w:r>
        <w:rPr>
          <w:sz w:val="22"/>
        </w:rPr>
        <w:t>plaques</w:t>
      </w:r>
      <w:r>
        <w:rPr>
          <w:spacing w:val="-9"/>
          <w:sz w:val="22"/>
        </w:rPr>
        <w:t> </w:t>
      </w:r>
      <w:r>
        <w:rPr>
          <w:sz w:val="22"/>
        </w:rPr>
        <w:t>de</w:t>
      </w:r>
      <w:r>
        <w:rPr>
          <w:spacing w:val="-9"/>
          <w:sz w:val="22"/>
        </w:rPr>
        <w:t> </w:t>
      </w:r>
      <w:r>
        <w:rPr>
          <w:sz w:val="22"/>
        </w:rPr>
        <w:t>circuit</w:t>
      </w:r>
      <w:r>
        <w:rPr>
          <w:spacing w:val="-8"/>
          <w:sz w:val="22"/>
        </w:rPr>
        <w:t> </w:t>
      </w:r>
      <w:r>
        <w:rPr>
          <w:spacing w:val="-2"/>
          <w:sz w:val="22"/>
        </w:rPr>
        <w:t>imprès.</w:t>
      </w:r>
    </w:p>
    <w:p>
      <w:pPr>
        <w:pStyle w:val="BodyText"/>
        <w:spacing w:before="3"/>
        <w:ind w:left="0" w:firstLine="0"/>
      </w:pPr>
    </w:p>
    <w:p>
      <w:pPr>
        <w:pStyle w:val="ListParagraph"/>
        <w:numPr>
          <w:ilvl w:val="0"/>
          <w:numId w:val="231"/>
        </w:numPr>
        <w:tabs>
          <w:tab w:pos="883" w:val="left" w:leader="none"/>
          <w:tab w:pos="885" w:val="left" w:leader="none"/>
        </w:tabs>
        <w:spacing w:line="247" w:lineRule="auto" w:before="0" w:after="0"/>
        <w:ind w:left="885" w:right="646" w:hanging="360"/>
        <w:jc w:val="left"/>
        <w:rPr>
          <w:sz w:val="22"/>
        </w:rPr>
      </w:pPr>
      <w:r>
        <w:rPr>
          <w:sz w:val="22"/>
        </w:rPr>
        <w:t>Defineix</w:t>
      </w:r>
      <w:r>
        <w:rPr>
          <w:spacing w:val="-11"/>
          <w:sz w:val="22"/>
        </w:rPr>
        <w:t> </w:t>
      </w:r>
      <w:r>
        <w:rPr>
          <w:sz w:val="22"/>
        </w:rPr>
        <w:t>el</w:t>
      </w:r>
      <w:r>
        <w:rPr>
          <w:spacing w:val="-11"/>
          <w:sz w:val="22"/>
        </w:rPr>
        <w:t> </w:t>
      </w:r>
      <w:r>
        <w:rPr>
          <w:sz w:val="22"/>
        </w:rPr>
        <w:t>funcionament</w:t>
      </w:r>
      <w:r>
        <w:rPr>
          <w:spacing w:val="-11"/>
          <w:sz w:val="22"/>
        </w:rPr>
        <w:t> </w:t>
      </w:r>
      <w:r>
        <w:rPr>
          <w:sz w:val="22"/>
        </w:rPr>
        <w:t>de</w:t>
      </w:r>
      <w:r>
        <w:rPr>
          <w:spacing w:val="-11"/>
          <w:sz w:val="22"/>
        </w:rPr>
        <w:t> </w:t>
      </w:r>
      <w:r>
        <w:rPr>
          <w:sz w:val="22"/>
        </w:rPr>
        <w:t>sistemes</w:t>
      </w:r>
      <w:r>
        <w:rPr>
          <w:spacing w:val="-11"/>
          <w:sz w:val="22"/>
        </w:rPr>
        <w:t> </w:t>
      </w:r>
      <w:r>
        <w:rPr>
          <w:sz w:val="22"/>
        </w:rPr>
        <w:t>basats</w:t>
      </w:r>
      <w:r>
        <w:rPr>
          <w:spacing w:val="-11"/>
          <w:sz w:val="22"/>
        </w:rPr>
        <w:t> </w:t>
      </w:r>
      <w:r>
        <w:rPr>
          <w:sz w:val="22"/>
        </w:rPr>
        <w:t>en</w:t>
      </w:r>
      <w:r>
        <w:rPr>
          <w:spacing w:val="-11"/>
          <w:sz w:val="22"/>
        </w:rPr>
        <w:t> </w:t>
      </w:r>
      <w:r>
        <w:rPr>
          <w:sz w:val="22"/>
        </w:rPr>
        <w:t>servomecanismes,</w:t>
      </w:r>
      <w:r>
        <w:rPr>
          <w:spacing w:val="-11"/>
          <w:sz w:val="22"/>
        </w:rPr>
        <w:t> </w:t>
      </w:r>
      <w:r>
        <w:rPr>
          <w:sz w:val="22"/>
        </w:rPr>
        <w:t>descrivint</w:t>
      </w:r>
      <w:r>
        <w:rPr>
          <w:spacing w:val="-11"/>
          <w:sz w:val="22"/>
        </w:rPr>
        <w:t> </w:t>
      </w:r>
      <w:r>
        <w:rPr>
          <w:sz w:val="22"/>
        </w:rPr>
        <w:t>els principis de funcionament dels components que el constitueixen.</w:t>
      </w:r>
    </w:p>
    <w:p>
      <w:pPr>
        <w:pStyle w:val="BodyText"/>
        <w:spacing w:line="251" w:lineRule="exact"/>
        <w:ind w:left="165" w:firstLine="0"/>
      </w:pPr>
      <w:r>
        <w:rPr/>
        <w:t>Criteris</w:t>
      </w:r>
      <w:r>
        <w:rPr>
          <w:spacing w:val="-7"/>
        </w:rPr>
        <w:t> </w:t>
      </w:r>
      <w:r>
        <w:rPr>
          <w:spacing w:val="-2"/>
        </w:rPr>
        <w:t>d'avaluació:</w:t>
      </w:r>
    </w:p>
    <w:p>
      <w:pPr>
        <w:pStyle w:val="ListParagraph"/>
        <w:numPr>
          <w:ilvl w:val="1"/>
          <w:numId w:val="23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definit</w:t>
      </w:r>
      <w:r>
        <w:rPr>
          <w:spacing w:val="-9"/>
          <w:sz w:val="22"/>
        </w:rPr>
        <w:t> </w:t>
      </w:r>
      <w:r>
        <w:rPr>
          <w:sz w:val="22"/>
        </w:rPr>
        <w:t>els</w:t>
      </w:r>
      <w:r>
        <w:rPr>
          <w:spacing w:val="-9"/>
          <w:sz w:val="22"/>
        </w:rPr>
        <w:t> </w:t>
      </w:r>
      <w:r>
        <w:rPr>
          <w:sz w:val="22"/>
        </w:rPr>
        <w:t>sistemes</w:t>
      </w:r>
      <w:r>
        <w:rPr>
          <w:spacing w:val="-10"/>
          <w:sz w:val="22"/>
        </w:rPr>
        <w:t> </w:t>
      </w:r>
      <w:r>
        <w:rPr>
          <w:sz w:val="22"/>
        </w:rPr>
        <w:t>en</w:t>
      </w:r>
      <w:r>
        <w:rPr>
          <w:spacing w:val="-9"/>
          <w:sz w:val="22"/>
        </w:rPr>
        <w:t> </w:t>
      </w:r>
      <w:r>
        <w:rPr>
          <w:sz w:val="22"/>
        </w:rPr>
        <w:t>bucle</w:t>
      </w:r>
      <w:r>
        <w:rPr>
          <w:spacing w:val="-9"/>
          <w:sz w:val="22"/>
        </w:rPr>
        <w:t> </w:t>
      </w:r>
      <w:r>
        <w:rPr>
          <w:sz w:val="22"/>
        </w:rPr>
        <w:t>obert</w:t>
      </w:r>
      <w:r>
        <w:rPr>
          <w:spacing w:val="-10"/>
          <w:sz w:val="22"/>
        </w:rPr>
        <w:t> </w:t>
      </w:r>
      <w:r>
        <w:rPr>
          <w:sz w:val="22"/>
        </w:rPr>
        <w:t>i</w:t>
      </w:r>
      <w:r>
        <w:rPr>
          <w:spacing w:val="-9"/>
          <w:sz w:val="22"/>
        </w:rPr>
        <w:t> </w:t>
      </w:r>
      <w:r>
        <w:rPr>
          <w:sz w:val="22"/>
        </w:rPr>
        <w:t>bucle</w:t>
      </w:r>
      <w:r>
        <w:rPr>
          <w:spacing w:val="-9"/>
          <w:sz w:val="22"/>
        </w:rPr>
        <w:t> </w:t>
      </w:r>
      <w:r>
        <w:rPr>
          <w:spacing w:val="-2"/>
          <w:sz w:val="22"/>
        </w:rPr>
        <w:t>tancat.</w:t>
      </w:r>
    </w:p>
    <w:p>
      <w:pPr>
        <w:pStyle w:val="ListParagraph"/>
        <w:numPr>
          <w:ilvl w:val="1"/>
          <w:numId w:val="231"/>
        </w:numPr>
        <w:tabs>
          <w:tab w:pos="885" w:val="left" w:leader="none"/>
        </w:tabs>
        <w:spacing w:line="240" w:lineRule="auto" w:before="6" w:after="0"/>
        <w:ind w:left="885" w:right="1193"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mètodes</w:t>
      </w:r>
      <w:r>
        <w:rPr>
          <w:spacing w:val="-11"/>
          <w:sz w:val="22"/>
        </w:rPr>
        <w:t> </w:t>
      </w:r>
      <w:r>
        <w:rPr>
          <w:sz w:val="22"/>
        </w:rPr>
        <w:t>de</w:t>
      </w:r>
      <w:r>
        <w:rPr>
          <w:spacing w:val="-11"/>
          <w:sz w:val="22"/>
        </w:rPr>
        <w:t> </w:t>
      </w:r>
      <w:r>
        <w:rPr>
          <w:sz w:val="22"/>
        </w:rPr>
        <w:t>retroalimentació</w:t>
      </w:r>
      <w:r>
        <w:rPr>
          <w:spacing w:val="-11"/>
          <w:sz w:val="22"/>
        </w:rPr>
        <w:t> </w:t>
      </w:r>
      <w:r>
        <w:rPr>
          <w:sz w:val="22"/>
        </w:rPr>
        <w:t>de</w:t>
      </w:r>
      <w:r>
        <w:rPr>
          <w:spacing w:val="-11"/>
          <w:sz w:val="22"/>
        </w:rPr>
        <w:t> </w:t>
      </w:r>
      <w:r>
        <w:rPr>
          <w:sz w:val="22"/>
        </w:rPr>
        <w:t>bucle</w:t>
      </w:r>
      <w:r>
        <w:rPr>
          <w:spacing w:val="-11"/>
          <w:sz w:val="22"/>
        </w:rPr>
        <w:t> </w:t>
      </w:r>
      <w:r>
        <w:rPr>
          <w:sz w:val="22"/>
        </w:rPr>
        <w:t>i</w:t>
      </w:r>
      <w:r>
        <w:rPr>
          <w:spacing w:val="-11"/>
          <w:sz w:val="22"/>
        </w:rPr>
        <w:t> </w:t>
      </w:r>
      <w:r>
        <w:rPr>
          <w:sz w:val="22"/>
        </w:rPr>
        <w:t>els</w:t>
      </w:r>
      <w:r>
        <w:rPr>
          <w:spacing w:val="-11"/>
          <w:sz w:val="22"/>
        </w:rPr>
        <w:t> </w:t>
      </w:r>
      <w:r>
        <w:rPr>
          <w:sz w:val="22"/>
        </w:rPr>
        <w:t>transductors </w:t>
      </w:r>
      <w:r>
        <w:rPr>
          <w:spacing w:val="-2"/>
          <w:sz w:val="22"/>
        </w:rPr>
        <w:t>analògics.</w:t>
      </w:r>
    </w:p>
    <w:p>
      <w:pPr>
        <w:pStyle w:val="ListParagraph"/>
        <w:numPr>
          <w:ilvl w:val="1"/>
          <w:numId w:val="23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0"/>
          <w:sz w:val="22"/>
        </w:rPr>
        <w:t> </w:t>
      </w:r>
      <w:r>
        <w:rPr>
          <w:sz w:val="22"/>
        </w:rPr>
        <w:t>característiques</w:t>
      </w:r>
      <w:r>
        <w:rPr>
          <w:spacing w:val="-11"/>
          <w:sz w:val="22"/>
        </w:rPr>
        <w:t> </w:t>
      </w:r>
      <w:r>
        <w:rPr>
          <w:sz w:val="22"/>
        </w:rPr>
        <w:t>d'un</w:t>
      </w:r>
      <w:r>
        <w:rPr>
          <w:spacing w:val="-10"/>
          <w:sz w:val="22"/>
        </w:rPr>
        <w:t> </w:t>
      </w:r>
      <w:r>
        <w:rPr>
          <w:sz w:val="22"/>
        </w:rPr>
        <w:t>sistema</w:t>
      </w:r>
      <w:r>
        <w:rPr>
          <w:spacing w:val="-10"/>
          <w:sz w:val="22"/>
        </w:rPr>
        <w:t> </w:t>
      </w:r>
      <w:r>
        <w:rPr>
          <w:spacing w:val="-2"/>
          <w:sz w:val="22"/>
        </w:rPr>
        <w:t>síncron.</w:t>
      </w:r>
    </w:p>
    <w:p>
      <w:pPr>
        <w:pStyle w:val="ListParagraph"/>
        <w:numPr>
          <w:ilvl w:val="1"/>
          <w:numId w:val="231"/>
        </w:numPr>
        <w:tabs>
          <w:tab w:pos="885" w:val="left" w:leader="none"/>
        </w:tabs>
        <w:spacing w:line="247" w:lineRule="auto" w:before="6" w:after="0"/>
        <w:ind w:left="885" w:right="278" w:hanging="360"/>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principis</w:t>
      </w:r>
      <w:r>
        <w:rPr>
          <w:spacing w:val="-11"/>
          <w:sz w:val="22"/>
        </w:rPr>
        <w:t> </w:t>
      </w:r>
      <w:r>
        <w:rPr>
          <w:sz w:val="22"/>
        </w:rPr>
        <w:t>de</w:t>
      </w:r>
      <w:r>
        <w:rPr>
          <w:spacing w:val="-11"/>
          <w:sz w:val="22"/>
        </w:rPr>
        <w:t> </w:t>
      </w:r>
      <w:r>
        <w:rPr>
          <w:sz w:val="22"/>
        </w:rPr>
        <w:t>funcionament</w:t>
      </w:r>
      <w:r>
        <w:rPr>
          <w:spacing w:val="-11"/>
          <w:sz w:val="22"/>
        </w:rPr>
        <w:t> </w:t>
      </w:r>
      <w:r>
        <w:rPr>
          <w:sz w:val="22"/>
        </w:rPr>
        <w:t>i</w:t>
      </w:r>
      <w:r>
        <w:rPr>
          <w:spacing w:val="-11"/>
          <w:sz w:val="22"/>
        </w:rPr>
        <w:t> </w:t>
      </w:r>
      <w:r>
        <w:rPr>
          <w:sz w:val="22"/>
        </w:rPr>
        <w:t>característiques</w:t>
      </w:r>
      <w:r>
        <w:rPr>
          <w:spacing w:val="-11"/>
          <w:sz w:val="22"/>
        </w:rPr>
        <w:t> </w:t>
      </w:r>
      <w:r>
        <w:rPr>
          <w:sz w:val="22"/>
        </w:rPr>
        <w:t>dels</w:t>
      </w:r>
      <w:r>
        <w:rPr>
          <w:spacing w:val="-11"/>
          <w:sz w:val="22"/>
        </w:rPr>
        <w:t> </w:t>
      </w:r>
      <w:r>
        <w:rPr>
          <w:sz w:val="22"/>
        </w:rPr>
        <w:t>reductors,</w:t>
      </w:r>
      <w:r>
        <w:rPr>
          <w:spacing w:val="-11"/>
          <w:sz w:val="22"/>
        </w:rPr>
        <w:t> </w:t>
      </w:r>
      <w:r>
        <w:rPr>
          <w:sz w:val="22"/>
        </w:rPr>
        <w:t>sistemes diferencials, regulació i parell usats en servomecanismes.</w:t>
      </w:r>
    </w:p>
    <w:p>
      <w:pPr>
        <w:pStyle w:val="ListParagraph"/>
        <w:numPr>
          <w:ilvl w:val="1"/>
          <w:numId w:val="231"/>
        </w:numPr>
        <w:tabs>
          <w:tab w:pos="885" w:val="left" w:leader="none"/>
        </w:tabs>
        <w:spacing w:line="242" w:lineRule="auto" w:before="0" w:after="0"/>
        <w:ind w:left="885" w:right="1297" w:hanging="360"/>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principis</w:t>
      </w:r>
      <w:r>
        <w:rPr>
          <w:spacing w:val="-11"/>
          <w:sz w:val="22"/>
        </w:rPr>
        <w:t> </w:t>
      </w:r>
      <w:r>
        <w:rPr>
          <w:sz w:val="22"/>
        </w:rPr>
        <w:t>de</w:t>
      </w:r>
      <w:r>
        <w:rPr>
          <w:spacing w:val="-11"/>
          <w:sz w:val="22"/>
        </w:rPr>
        <w:t> </w:t>
      </w:r>
      <w:r>
        <w:rPr>
          <w:sz w:val="22"/>
        </w:rPr>
        <w:t>funcionament</w:t>
      </w:r>
      <w:r>
        <w:rPr>
          <w:spacing w:val="-11"/>
          <w:sz w:val="22"/>
        </w:rPr>
        <w:t> </w:t>
      </w:r>
      <w:r>
        <w:rPr>
          <w:sz w:val="22"/>
        </w:rPr>
        <w:t>i</w:t>
      </w:r>
      <w:r>
        <w:rPr>
          <w:spacing w:val="-11"/>
          <w:sz w:val="22"/>
        </w:rPr>
        <w:t> </w:t>
      </w:r>
      <w:r>
        <w:rPr>
          <w:sz w:val="22"/>
        </w:rPr>
        <w:t>característiques</w:t>
      </w:r>
      <w:r>
        <w:rPr>
          <w:spacing w:val="-11"/>
          <w:sz w:val="22"/>
        </w:rPr>
        <w:t> </w:t>
      </w:r>
      <w:r>
        <w:rPr>
          <w:sz w:val="22"/>
        </w:rPr>
        <w:t>bàsiques</w:t>
      </w:r>
      <w:r>
        <w:rPr>
          <w:spacing w:val="-11"/>
          <w:sz w:val="22"/>
        </w:rPr>
        <w:t> </w:t>
      </w:r>
      <w:r>
        <w:rPr>
          <w:sz w:val="22"/>
        </w:rPr>
        <w:t>dels transformadors i els transmissors d'inductància i capacitat usats en els </w:t>
      </w:r>
      <w:r>
        <w:rPr>
          <w:spacing w:val="-2"/>
          <w:sz w:val="22"/>
        </w:rPr>
        <w:t>servomecanismes.</w:t>
      </w:r>
    </w:p>
    <w:p>
      <w:pPr>
        <w:pStyle w:val="ListParagraph"/>
        <w:numPr>
          <w:ilvl w:val="1"/>
          <w:numId w:val="231"/>
        </w:numPr>
        <w:tabs>
          <w:tab w:pos="885" w:val="left" w:leader="none"/>
        </w:tabs>
        <w:spacing w:line="240" w:lineRule="auto" w:before="4" w:after="0"/>
        <w:ind w:left="885" w:right="1168" w:hanging="360"/>
        <w:jc w:val="left"/>
        <w:rPr>
          <w:sz w:val="22"/>
        </w:rPr>
      </w:pPr>
      <w:r>
        <w:rPr>
          <w:sz w:val="22"/>
        </w:rPr>
        <w:t>S'han</w:t>
      </w:r>
      <w:r>
        <w:rPr>
          <w:spacing w:val="-10"/>
          <w:sz w:val="22"/>
        </w:rPr>
        <w:t> </w:t>
      </w:r>
      <w:r>
        <w:rPr>
          <w:sz w:val="22"/>
        </w:rPr>
        <w:t>relacionat</w:t>
      </w:r>
      <w:r>
        <w:rPr>
          <w:spacing w:val="-10"/>
          <w:sz w:val="22"/>
        </w:rPr>
        <w:t> </w:t>
      </w:r>
      <w:r>
        <w:rPr>
          <w:sz w:val="22"/>
        </w:rPr>
        <w:t>diferents</w:t>
      </w:r>
      <w:r>
        <w:rPr>
          <w:spacing w:val="-10"/>
          <w:sz w:val="22"/>
        </w:rPr>
        <w:t> </w:t>
      </w:r>
      <w:r>
        <w:rPr>
          <w:sz w:val="22"/>
        </w:rPr>
        <w:t>usos</w:t>
      </w:r>
      <w:r>
        <w:rPr>
          <w:spacing w:val="-10"/>
          <w:sz w:val="22"/>
        </w:rPr>
        <w:t> </w:t>
      </w:r>
      <w:r>
        <w:rPr>
          <w:sz w:val="22"/>
        </w:rPr>
        <w:t>de</w:t>
      </w:r>
      <w:r>
        <w:rPr>
          <w:spacing w:val="-10"/>
          <w:sz w:val="22"/>
        </w:rPr>
        <w:t> </w:t>
      </w:r>
      <w:r>
        <w:rPr>
          <w:sz w:val="22"/>
        </w:rPr>
        <w:t>servomecanismes</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les </w:t>
      </w:r>
      <w:r>
        <w:rPr>
          <w:spacing w:val="-2"/>
          <w:sz w:val="22"/>
        </w:rPr>
        <w:t>aeronaus.</w:t>
      </w:r>
    </w:p>
    <w:p>
      <w:pPr>
        <w:pStyle w:val="ListParagraph"/>
        <w:numPr>
          <w:ilvl w:val="1"/>
          <w:numId w:val="231"/>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9"/>
          <w:sz w:val="22"/>
        </w:rPr>
        <w:t> </w:t>
      </w:r>
      <w:r>
        <w:rPr>
          <w:sz w:val="22"/>
        </w:rPr>
        <w:t>servomecanismes</w:t>
      </w:r>
      <w:r>
        <w:rPr>
          <w:spacing w:val="-8"/>
          <w:sz w:val="22"/>
        </w:rPr>
        <w:t> </w:t>
      </w:r>
      <w:r>
        <w:rPr>
          <w:sz w:val="22"/>
        </w:rPr>
        <w:t>usats</w:t>
      </w:r>
      <w:r>
        <w:rPr>
          <w:spacing w:val="-8"/>
          <w:sz w:val="22"/>
        </w:rPr>
        <w:t> </w:t>
      </w:r>
      <w:r>
        <w:rPr>
          <w:sz w:val="22"/>
        </w:rPr>
        <w:t>en</w:t>
      </w:r>
      <w:r>
        <w:rPr>
          <w:spacing w:val="-9"/>
          <w:sz w:val="22"/>
        </w:rPr>
        <w:t> </w:t>
      </w:r>
      <w:r>
        <w:rPr>
          <w:sz w:val="22"/>
        </w:rPr>
        <w:t>diferents</w:t>
      </w:r>
      <w:r>
        <w:rPr>
          <w:spacing w:val="-8"/>
          <w:sz w:val="22"/>
        </w:rPr>
        <w:t> </w:t>
      </w:r>
      <w:r>
        <w:rPr>
          <w:sz w:val="22"/>
        </w:rPr>
        <w:t>sistemes</w:t>
      </w:r>
      <w:r>
        <w:rPr>
          <w:spacing w:val="-9"/>
          <w:sz w:val="22"/>
        </w:rPr>
        <w:t> </w:t>
      </w:r>
      <w:r>
        <w:rPr>
          <w:sz w:val="22"/>
        </w:rPr>
        <w:t>de</w:t>
      </w:r>
      <w:r>
        <w:rPr>
          <w:spacing w:val="-8"/>
          <w:sz w:val="22"/>
        </w:rPr>
        <w:t> </w:t>
      </w:r>
      <w:r>
        <w:rPr>
          <w:sz w:val="22"/>
        </w:rPr>
        <w:t>les</w:t>
      </w:r>
      <w:r>
        <w:rPr>
          <w:spacing w:val="-8"/>
          <w:sz w:val="22"/>
        </w:rPr>
        <w:t> </w:t>
      </w:r>
      <w:r>
        <w:rPr>
          <w:spacing w:val="-2"/>
          <w:sz w:val="22"/>
        </w:rPr>
        <w:t>aeronaus.</w:t>
      </w:r>
    </w:p>
    <w:p>
      <w:pPr>
        <w:pStyle w:val="ListParagraph"/>
        <w:numPr>
          <w:ilvl w:val="1"/>
          <w:numId w:val="231"/>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avaries</w:t>
      </w:r>
      <w:r>
        <w:rPr>
          <w:spacing w:val="-9"/>
          <w:sz w:val="22"/>
        </w:rPr>
        <w:t> </w:t>
      </w:r>
      <w:r>
        <w:rPr>
          <w:sz w:val="22"/>
        </w:rPr>
        <w:t>habituals</w:t>
      </w:r>
      <w:r>
        <w:rPr>
          <w:spacing w:val="-8"/>
          <w:sz w:val="22"/>
        </w:rPr>
        <w:t> </w:t>
      </w:r>
      <w:r>
        <w:rPr>
          <w:sz w:val="22"/>
        </w:rPr>
        <w:t>en</w:t>
      </w:r>
      <w:r>
        <w:rPr>
          <w:spacing w:val="-9"/>
          <w:sz w:val="22"/>
        </w:rPr>
        <w:t> </w:t>
      </w:r>
      <w:r>
        <w:rPr>
          <w:sz w:val="22"/>
        </w:rPr>
        <w:t>sistemes</w:t>
      </w:r>
      <w:r>
        <w:rPr>
          <w:spacing w:val="-9"/>
          <w:sz w:val="22"/>
        </w:rPr>
        <w:t> </w:t>
      </w:r>
      <w:r>
        <w:rPr>
          <w:sz w:val="22"/>
        </w:rPr>
        <w:t>basats</w:t>
      </w:r>
      <w:r>
        <w:rPr>
          <w:spacing w:val="-9"/>
          <w:sz w:val="22"/>
        </w:rPr>
        <w:t> </w:t>
      </w:r>
      <w:r>
        <w:rPr>
          <w:sz w:val="22"/>
        </w:rPr>
        <w:t>en</w:t>
      </w:r>
      <w:r>
        <w:rPr>
          <w:spacing w:val="-8"/>
          <w:sz w:val="22"/>
        </w:rPr>
        <w:t> </w:t>
      </w:r>
      <w:r>
        <w:rPr>
          <w:spacing w:val="-2"/>
          <w:sz w:val="22"/>
        </w:rPr>
        <w:t>servomecanismes.</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236" w:firstLine="15"/>
      </w:pPr>
      <w:r>
        <w:rPr/>
        <w:t>Aquest mòdul professional proporciona els coneixements bàsics necessaris sobre electrònica</w:t>
      </w:r>
      <w:r>
        <w:rPr>
          <w:spacing w:val="-10"/>
        </w:rPr>
        <w:t> </w:t>
      </w:r>
      <w:r>
        <w:rPr/>
        <w:t>per</w:t>
      </w:r>
      <w:r>
        <w:rPr>
          <w:spacing w:val="-10"/>
        </w:rPr>
        <w:t> </w:t>
      </w:r>
      <w:r>
        <w:rPr/>
        <w:t>abordar</w:t>
      </w:r>
      <w:r>
        <w:rPr>
          <w:spacing w:val="-10"/>
        </w:rPr>
        <w:t> </w:t>
      </w:r>
      <w:r>
        <w:rPr/>
        <w:t>l'estudi</w:t>
      </w:r>
      <w:r>
        <w:rPr>
          <w:spacing w:val="-10"/>
        </w:rPr>
        <w:t> </w:t>
      </w:r>
      <w:r>
        <w:rPr/>
        <w:t>del</w:t>
      </w:r>
      <w:r>
        <w:rPr>
          <w:spacing w:val="-10"/>
        </w:rPr>
        <w:t> </w:t>
      </w:r>
      <w:r>
        <w:rPr/>
        <w:t>funcionament</w:t>
      </w:r>
      <w:r>
        <w:rPr>
          <w:spacing w:val="-10"/>
        </w:rPr>
        <w:t> </w:t>
      </w:r>
      <w:r>
        <w:rPr/>
        <w:t>dels</w:t>
      </w:r>
      <w:r>
        <w:rPr>
          <w:spacing w:val="-10"/>
        </w:rPr>
        <w:t> </w:t>
      </w:r>
      <w:r>
        <w:rPr/>
        <w:t>equips</w:t>
      </w:r>
      <w:r>
        <w:rPr>
          <w:spacing w:val="-10"/>
        </w:rPr>
        <w:t> </w:t>
      </w:r>
      <w:r>
        <w:rPr/>
        <w:t>i</w:t>
      </w:r>
      <w:r>
        <w:rPr>
          <w:spacing w:val="-10"/>
        </w:rPr>
        <w:t> </w:t>
      </w:r>
      <w:r>
        <w:rPr/>
        <w:t>sistemes</w:t>
      </w:r>
      <w:r>
        <w:rPr>
          <w:spacing w:val="-10"/>
        </w:rPr>
        <w:t> </w:t>
      </w:r>
      <w:r>
        <w:rPr/>
        <w:t>electrònics</w:t>
      </w:r>
      <w:r>
        <w:rPr>
          <w:spacing w:val="-10"/>
        </w:rPr>
        <w:t> </w:t>
      </w:r>
      <w:r>
        <w:rPr/>
        <w:t>i d'aviònica usats en les aeronaus.</w:t>
      </w:r>
    </w:p>
    <w:p>
      <w:pPr>
        <w:pStyle w:val="BodyText"/>
        <w:spacing w:after="0" w:line="247" w:lineRule="auto"/>
        <w:sectPr>
          <w:pgSz w:w="11910" w:h="16840"/>
          <w:pgMar w:header="2921" w:footer="1906" w:top="3880" w:bottom="2100" w:left="1275" w:right="1275"/>
        </w:sectPr>
      </w:pPr>
    </w:p>
    <w:p>
      <w:pPr>
        <w:pStyle w:val="BodyText"/>
        <w:spacing w:before="74"/>
        <w:ind w:left="180" w:firstLine="0"/>
      </w:pPr>
      <w:r>
        <w:rPr/>
        <w:t>Aquests</w:t>
      </w:r>
      <w:r>
        <w:rPr>
          <w:spacing w:val="-9"/>
        </w:rPr>
        <w:t> </w:t>
      </w:r>
      <w:r>
        <w:rPr/>
        <w:t>coneixements</w:t>
      </w:r>
      <w:r>
        <w:rPr>
          <w:spacing w:val="-8"/>
        </w:rPr>
        <w:t> </w:t>
      </w:r>
      <w:r>
        <w:rPr/>
        <w:t>bàsics</w:t>
      </w:r>
      <w:r>
        <w:rPr>
          <w:spacing w:val="-9"/>
        </w:rPr>
        <w:t> </w:t>
      </w:r>
      <w:r>
        <w:rPr/>
        <w:t>inclouen</w:t>
      </w:r>
      <w:r>
        <w:rPr>
          <w:spacing w:val="-8"/>
        </w:rPr>
        <w:t> </w:t>
      </w:r>
      <w:r>
        <w:rPr/>
        <w:t>aspectes</w:t>
      </w:r>
      <w:r>
        <w:rPr>
          <w:spacing w:val="-8"/>
        </w:rPr>
        <w:t> </w:t>
      </w:r>
      <w:r>
        <w:rPr>
          <w:spacing w:val="-4"/>
        </w:rPr>
        <w:t>com:</w:t>
      </w:r>
    </w:p>
    <w:p>
      <w:pPr>
        <w:pStyle w:val="ListParagraph"/>
        <w:numPr>
          <w:ilvl w:val="0"/>
          <w:numId w:val="232"/>
        </w:numPr>
        <w:tabs>
          <w:tab w:pos="885" w:val="left" w:leader="none"/>
        </w:tabs>
        <w:spacing w:line="240" w:lineRule="auto" w:before="7" w:after="0"/>
        <w:ind w:left="885" w:right="534" w:hanging="360"/>
        <w:jc w:val="left"/>
        <w:rPr>
          <w:sz w:val="22"/>
        </w:rPr>
      </w:pPr>
      <w:r>
        <w:rPr>
          <w:sz w:val="22"/>
        </w:rPr>
        <w:t>Comprendre</w:t>
      </w:r>
      <w:r>
        <w:rPr>
          <w:spacing w:val="-11"/>
          <w:sz w:val="22"/>
        </w:rPr>
        <w:t> </w:t>
      </w:r>
      <w:r>
        <w:rPr>
          <w:sz w:val="22"/>
        </w:rPr>
        <w:t>el</w:t>
      </w:r>
      <w:r>
        <w:rPr>
          <w:spacing w:val="-11"/>
          <w:sz w:val="22"/>
        </w:rPr>
        <w:t> </w:t>
      </w:r>
      <w:r>
        <w:rPr>
          <w:sz w:val="22"/>
        </w:rPr>
        <w:t>funcionament</w:t>
      </w:r>
      <w:r>
        <w:rPr>
          <w:spacing w:val="-11"/>
          <w:sz w:val="22"/>
        </w:rPr>
        <w:t> </w:t>
      </w:r>
      <w:r>
        <w:rPr>
          <w:sz w:val="22"/>
        </w:rPr>
        <w:t>bàsic</w:t>
      </w:r>
      <w:r>
        <w:rPr>
          <w:spacing w:val="-11"/>
          <w:sz w:val="22"/>
        </w:rPr>
        <w:t> </w:t>
      </w:r>
      <w:r>
        <w:rPr>
          <w:sz w:val="22"/>
        </w:rPr>
        <w:t>així</w:t>
      </w:r>
      <w:r>
        <w:rPr>
          <w:spacing w:val="-11"/>
          <w:sz w:val="22"/>
        </w:rPr>
        <w:t> </w:t>
      </w:r>
      <w:r>
        <w:rPr>
          <w:sz w:val="22"/>
        </w:rPr>
        <w:t>com</w:t>
      </w:r>
      <w:r>
        <w:rPr>
          <w:spacing w:val="-11"/>
          <w:sz w:val="22"/>
        </w:rPr>
        <w:t> </w:t>
      </w:r>
      <w:r>
        <w:rPr>
          <w:sz w:val="22"/>
        </w:rPr>
        <w:t>la</w:t>
      </w:r>
      <w:r>
        <w:rPr>
          <w:spacing w:val="-11"/>
          <w:sz w:val="22"/>
        </w:rPr>
        <w:t> </w:t>
      </w:r>
      <w:r>
        <w:rPr>
          <w:sz w:val="22"/>
        </w:rPr>
        <w:t>fabricació</w:t>
      </w:r>
      <w:r>
        <w:rPr>
          <w:spacing w:val="-11"/>
          <w:sz w:val="22"/>
        </w:rPr>
        <w:t> </w:t>
      </w:r>
      <w:r>
        <w:rPr>
          <w:sz w:val="22"/>
        </w:rPr>
        <w:t>dels</w:t>
      </w:r>
      <w:r>
        <w:rPr>
          <w:spacing w:val="-11"/>
          <w:sz w:val="22"/>
        </w:rPr>
        <w:t> </w:t>
      </w:r>
      <w:r>
        <w:rPr>
          <w:sz w:val="22"/>
        </w:rPr>
        <w:t>sistemes</w:t>
      </w:r>
      <w:r>
        <w:rPr>
          <w:spacing w:val="-11"/>
          <w:sz w:val="22"/>
        </w:rPr>
        <w:t> </w:t>
      </w:r>
      <w:r>
        <w:rPr>
          <w:sz w:val="22"/>
        </w:rPr>
        <w:t>d'indicació </w:t>
      </w:r>
      <w:r>
        <w:rPr>
          <w:spacing w:val="-2"/>
          <w:sz w:val="22"/>
        </w:rPr>
        <w:t>electrònics.</w:t>
      </w:r>
    </w:p>
    <w:p>
      <w:pPr>
        <w:pStyle w:val="ListParagraph"/>
        <w:numPr>
          <w:ilvl w:val="0"/>
          <w:numId w:val="232"/>
        </w:numPr>
        <w:tabs>
          <w:tab w:pos="884" w:val="left" w:leader="none"/>
        </w:tabs>
        <w:spacing w:line="240" w:lineRule="auto" w:before="6" w:after="0"/>
        <w:ind w:left="884" w:right="0" w:hanging="359"/>
        <w:jc w:val="left"/>
        <w:rPr>
          <w:sz w:val="22"/>
        </w:rPr>
      </w:pPr>
      <w:r>
        <w:rPr>
          <w:sz w:val="22"/>
        </w:rPr>
        <w:t>Comprendre</w:t>
      </w:r>
      <w:r>
        <w:rPr>
          <w:spacing w:val="-11"/>
          <w:sz w:val="22"/>
        </w:rPr>
        <w:t> </w:t>
      </w:r>
      <w:r>
        <w:rPr>
          <w:sz w:val="22"/>
        </w:rPr>
        <w:t>el</w:t>
      </w:r>
      <w:r>
        <w:rPr>
          <w:spacing w:val="-10"/>
          <w:sz w:val="22"/>
        </w:rPr>
        <w:t> </w:t>
      </w:r>
      <w:r>
        <w:rPr>
          <w:sz w:val="22"/>
        </w:rPr>
        <w:t>funcionament</w:t>
      </w:r>
      <w:r>
        <w:rPr>
          <w:spacing w:val="-11"/>
          <w:sz w:val="22"/>
        </w:rPr>
        <w:t> </w:t>
      </w:r>
      <w:r>
        <w:rPr>
          <w:sz w:val="22"/>
        </w:rPr>
        <w:t>bàsic</w:t>
      </w:r>
      <w:r>
        <w:rPr>
          <w:spacing w:val="-10"/>
          <w:sz w:val="22"/>
        </w:rPr>
        <w:t> </w:t>
      </w:r>
      <w:r>
        <w:rPr>
          <w:sz w:val="22"/>
        </w:rPr>
        <w:t>així</w:t>
      </w:r>
      <w:r>
        <w:rPr>
          <w:spacing w:val="-10"/>
          <w:sz w:val="22"/>
        </w:rPr>
        <w:t> </w:t>
      </w:r>
      <w:r>
        <w:rPr>
          <w:sz w:val="22"/>
        </w:rPr>
        <w:t>com</w:t>
      </w:r>
      <w:r>
        <w:rPr>
          <w:spacing w:val="-11"/>
          <w:sz w:val="22"/>
        </w:rPr>
        <w:t> </w:t>
      </w:r>
      <w:r>
        <w:rPr>
          <w:sz w:val="22"/>
        </w:rPr>
        <w:t>la</w:t>
      </w:r>
      <w:r>
        <w:rPr>
          <w:spacing w:val="-10"/>
          <w:sz w:val="22"/>
        </w:rPr>
        <w:t> </w:t>
      </w:r>
      <w:r>
        <w:rPr>
          <w:sz w:val="22"/>
        </w:rPr>
        <w:t>fabricació</w:t>
      </w:r>
      <w:r>
        <w:rPr>
          <w:spacing w:val="-11"/>
          <w:sz w:val="22"/>
        </w:rPr>
        <w:t> </w:t>
      </w:r>
      <w:r>
        <w:rPr>
          <w:sz w:val="22"/>
        </w:rPr>
        <w:t>dels</w:t>
      </w:r>
      <w:r>
        <w:rPr>
          <w:spacing w:val="-10"/>
          <w:sz w:val="22"/>
        </w:rPr>
        <w:t> </w:t>
      </w:r>
      <w:r>
        <w:rPr>
          <w:sz w:val="22"/>
        </w:rPr>
        <w:t>equips</w:t>
      </w:r>
      <w:r>
        <w:rPr>
          <w:spacing w:val="-10"/>
          <w:sz w:val="22"/>
        </w:rPr>
        <w:t> </w:t>
      </w:r>
      <w:r>
        <w:rPr>
          <w:spacing w:val="-2"/>
          <w:sz w:val="22"/>
        </w:rPr>
        <w:t>electrònics.</w:t>
      </w:r>
    </w:p>
    <w:p>
      <w:pPr>
        <w:pStyle w:val="ListParagraph"/>
        <w:numPr>
          <w:ilvl w:val="0"/>
          <w:numId w:val="232"/>
        </w:numPr>
        <w:tabs>
          <w:tab w:pos="884" w:val="left" w:leader="none"/>
        </w:tabs>
        <w:spacing w:line="240" w:lineRule="auto" w:before="7" w:after="0"/>
        <w:ind w:left="884" w:right="0" w:hanging="359"/>
        <w:jc w:val="left"/>
        <w:rPr>
          <w:sz w:val="22"/>
        </w:rPr>
      </w:pPr>
      <w:r>
        <w:rPr>
          <w:sz w:val="22"/>
        </w:rPr>
        <w:t>Comprendre</w:t>
      </w:r>
      <w:r>
        <w:rPr>
          <w:spacing w:val="-9"/>
          <w:sz w:val="22"/>
        </w:rPr>
        <w:t> </w:t>
      </w:r>
      <w:r>
        <w:rPr>
          <w:sz w:val="22"/>
        </w:rPr>
        <w:t>els</w:t>
      </w:r>
      <w:r>
        <w:rPr>
          <w:spacing w:val="-9"/>
          <w:sz w:val="22"/>
        </w:rPr>
        <w:t> </w:t>
      </w:r>
      <w:r>
        <w:rPr>
          <w:sz w:val="22"/>
        </w:rPr>
        <w:t>sistemes</w:t>
      </w:r>
      <w:r>
        <w:rPr>
          <w:spacing w:val="-9"/>
          <w:sz w:val="22"/>
        </w:rPr>
        <w:t> </w:t>
      </w:r>
      <w:r>
        <w:rPr>
          <w:sz w:val="22"/>
        </w:rPr>
        <w:t>basats</w:t>
      </w:r>
      <w:r>
        <w:rPr>
          <w:spacing w:val="-9"/>
          <w:sz w:val="22"/>
        </w:rPr>
        <w:t> </w:t>
      </w:r>
      <w:r>
        <w:rPr>
          <w:sz w:val="22"/>
        </w:rPr>
        <w:t>en</w:t>
      </w:r>
      <w:r>
        <w:rPr>
          <w:spacing w:val="-9"/>
          <w:sz w:val="22"/>
        </w:rPr>
        <w:t> </w:t>
      </w:r>
      <w:r>
        <w:rPr>
          <w:spacing w:val="-2"/>
          <w:sz w:val="22"/>
        </w:rPr>
        <w:t>servomecanismes.</w:t>
      </w:r>
    </w:p>
    <w:p>
      <w:pPr>
        <w:pStyle w:val="ListParagraph"/>
        <w:numPr>
          <w:ilvl w:val="0"/>
          <w:numId w:val="232"/>
        </w:numPr>
        <w:tabs>
          <w:tab w:pos="884" w:val="left" w:leader="none"/>
        </w:tabs>
        <w:spacing w:line="240" w:lineRule="auto" w:before="6" w:after="0"/>
        <w:ind w:left="884" w:right="0" w:hanging="359"/>
        <w:jc w:val="left"/>
        <w:rPr>
          <w:sz w:val="22"/>
        </w:rPr>
      </w:pPr>
      <w:r>
        <w:rPr>
          <w:sz w:val="22"/>
        </w:rPr>
        <w:t>Comprendre</w:t>
      </w:r>
      <w:r>
        <w:rPr>
          <w:spacing w:val="-13"/>
          <w:sz w:val="22"/>
        </w:rPr>
        <w:t> </w:t>
      </w:r>
      <w:r>
        <w:rPr>
          <w:sz w:val="22"/>
        </w:rPr>
        <w:t>la</w:t>
      </w:r>
      <w:r>
        <w:rPr>
          <w:spacing w:val="-10"/>
          <w:sz w:val="22"/>
        </w:rPr>
        <w:t> </w:t>
      </w:r>
      <w:r>
        <w:rPr>
          <w:sz w:val="22"/>
        </w:rPr>
        <w:t>importància</w:t>
      </w:r>
      <w:r>
        <w:rPr>
          <w:spacing w:val="-11"/>
          <w:sz w:val="22"/>
        </w:rPr>
        <w:t> </w:t>
      </w:r>
      <w:r>
        <w:rPr>
          <w:sz w:val="22"/>
        </w:rPr>
        <w:t>de</w:t>
      </w:r>
      <w:r>
        <w:rPr>
          <w:spacing w:val="-10"/>
          <w:sz w:val="22"/>
        </w:rPr>
        <w:t> </w:t>
      </w:r>
      <w:r>
        <w:rPr>
          <w:sz w:val="22"/>
        </w:rPr>
        <w:t>l'electrònica</w:t>
      </w:r>
      <w:r>
        <w:rPr>
          <w:spacing w:val="-10"/>
          <w:sz w:val="22"/>
        </w:rPr>
        <w:t> </w:t>
      </w:r>
      <w:r>
        <w:rPr>
          <w:sz w:val="22"/>
        </w:rPr>
        <w:t>en</w:t>
      </w:r>
      <w:r>
        <w:rPr>
          <w:spacing w:val="-11"/>
          <w:sz w:val="22"/>
        </w:rPr>
        <w:t> </w:t>
      </w:r>
      <w:r>
        <w:rPr>
          <w:sz w:val="22"/>
        </w:rPr>
        <w:t>els</w:t>
      </w:r>
      <w:r>
        <w:rPr>
          <w:spacing w:val="-10"/>
          <w:sz w:val="22"/>
        </w:rPr>
        <w:t> </w:t>
      </w:r>
      <w:r>
        <w:rPr>
          <w:sz w:val="22"/>
        </w:rPr>
        <w:t>sistemes</w:t>
      </w:r>
      <w:r>
        <w:rPr>
          <w:spacing w:val="-11"/>
          <w:sz w:val="22"/>
        </w:rPr>
        <w:t> </w:t>
      </w:r>
      <w:r>
        <w:rPr>
          <w:sz w:val="22"/>
        </w:rPr>
        <w:t>de</w:t>
      </w:r>
      <w:r>
        <w:rPr>
          <w:spacing w:val="-10"/>
          <w:sz w:val="22"/>
        </w:rPr>
        <w:t> </w:t>
      </w:r>
      <w:r>
        <w:rPr>
          <w:sz w:val="22"/>
        </w:rPr>
        <w:t>les</w:t>
      </w:r>
      <w:r>
        <w:rPr>
          <w:spacing w:val="-10"/>
          <w:sz w:val="22"/>
        </w:rPr>
        <w:t> </w:t>
      </w:r>
      <w:r>
        <w:rPr>
          <w:spacing w:val="-2"/>
          <w:sz w:val="22"/>
        </w:rPr>
        <w:t>aeronaus.</w:t>
      </w:r>
    </w:p>
    <w:p>
      <w:pPr>
        <w:pStyle w:val="ListParagraph"/>
        <w:numPr>
          <w:ilvl w:val="0"/>
          <w:numId w:val="232"/>
        </w:numPr>
        <w:tabs>
          <w:tab w:pos="884" w:val="left" w:leader="none"/>
        </w:tabs>
        <w:spacing w:line="240" w:lineRule="auto" w:before="7" w:after="0"/>
        <w:ind w:left="884" w:right="0" w:hanging="359"/>
        <w:jc w:val="left"/>
        <w:rPr>
          <w:sz w:val="22"/>
        </w:rPr>
      </w:pPr>
      <w:r>
        <w:rPr>
          <w:sz w:val="22"/>
        </w:rPr>
        <w:t>Avaluar</w:t>
      </w:r>
      <w:r>
        <w:rPr>
          <w:spacing w:val="-11"/>
          <w:sz w:val="22"/>
        </w:rPr>
        <w:t> </w:t>
      </w:r>
      <w:r>
        <w:rPr>
          <w:sz w:val="22"/>
        </w:rPr>
        <w:t>els</w:t>
      </w:r>
      <w:r>
        <w:rPr>
          <w:spacing w:val="-8"/>
          <w:sz w:val="22"/>
        </w:rPr>
        <w:t> </w:t>
      </w:r>
      <w:r>
        <w:rPr>
          <w:sz w:val="22"/>
        </w:rPr>
        <w:t>factors</w:t>
      </w:r>
      <w:r>
        <w:rPr>
          <w:spacing w:val="-8"/>
          <w:sz w:val="22"/>
        </w:rPr>
        <w:t> </w:t>
      </w:r>
      <w:r>
        <w:rPr>
          <w:sz w:val="22"/>
        </w:rPr>
        <w:t>que</w:t>
      </w:r>
      <w:r>
        <w:rPr>
          <w:spacing w:val="-9"/>
          <w:sz w:val="22"/>
        </w:rPr>
        <w:t> </w:t>
      </w:r>
      <w:r>
        <w:rPr>
          <w:sz w:val="22"/>
        </w:rPr>
        <w:t>poden</w:t>
      </w:r>
      <w:r>
        <w:rPr>
          <w:spacing w:val="-8"/>
          <w:sz w:val="22"/>
        </w:rPr>
        <w:t> </w:t>
      </w:r>
      <w:r>
        <w:rPr>
          <w:sz w:val="22"/>
        </w:rPr>
        <w:t>provocar</w:t>
      </w:r>
      <w:r>
        <w:rPr>
          <w:spacing w:val="-8"/>
          <w:sz w:val="22"/>
        </w:rPr>
        <w:t> </w:t>
      </w:r>
      <w:r>
        <w:rPr>
          <w:sz w:val="22"/>
        </w:rPr>
        <w:t>una</w:t>
      </w:r>
      <w:r>
        <w:rPr>
          <w:spacing w:val="-8"/>
          <w:sz w:val="22"/>
        </w:rPr>
        <w:t> </w:t>
      </w:r>
      <w:r>
        <w:rPr>
          <w:sz w:val="22"/>
        </w:rPr>
        <w:t>avaria</w:t>
      </w:r>
      <w:r>
        <w:rPr>
          <w:spacing w:val="-9"/>
          <w:sz w:val="22"/>
        </w:rPr>
        <w:t> </w:t>
      </w:r>
      <w:r>
        <w:rPr>
          <w:sz w:val="22"/>
        </w:rPr>
        <w:t>en</w:t>
      </w:r>
      <w:r>
        <w:rPr>
          <w:spacing w:val="-8"/>
          <w:sz w:val="22"/>
        </w:rPr>
        <w:t> </w:t>
      </w:r>
      <w:r>
        <w:rPr>
          <w:sz w:val="22"/>
        </w:rPr>
        <w:t>els</w:t>
      </w:r>
      <w:r>
        <w:rPr>
          <w:spacing w:val="-8"/>
          <w:sz w:val="22"/>
        </w:rPr>
        <w:t> </w:t>
      </w:r>
      <w:r>
        <w:rPr>
          <w:sz w:val="22"/>
        </w:rPr>
        <w:t>equips</w:t>
      </w:r>
      <w:r>
        <w:rPr>
          <w:spacing w:val="-8"/>
          <w:sz w:val="22"/>
        </w:rPr>
        <w:t> </w:t>
      </w:r>
      <w:r>
        <w:rPr>
          <w:spacing w:val="-2"/>
          <w:sz w:val="22"/>
        </w:rPr>
        <w:t>electrònics.</w:t>
      </w:r>
    </w:p>
    <w:p>
      <w:pPr>
        <w:pStyle w:val="ListParagraph"/>
        <w:numPr>
          <w:ilvl w:val="0"/>
          <w:numId w:val="232"/>
        </w:numPr>
        <w:tabs>
          <w:tab w:pos="885" w:val="left" w:leader="none"/>
        </w:tabs>
        <w:spacing w:line="247" w:lineRule="auto" w:before="6" w:after="0"/>
        <w:ind w:left="885" w:right="1072" w:hanging="360"/>
        <w:jc w:val="left"/>
        <w:rPr>
          <w:sz w:val="22"/>
        </w:rPr>
      </w:pPr>
      <w:r>
        <w:rPr>
          <w:sz w:val="22"/>
        </w:rPr>
        <w:t>Determinar</w:t>
      </w:r>
      <w:r>
        <w:rPr>
          <w:spacing w:val="-11"/>
          <w:sz w:val="22"/>
        </w:rPr>
        <w:t> </w:t>
      </w:r>
      <w:r>
        <w:rPr>
          <w:sz w:val="22"/>
        </w:rPr>
        <w:t>el</w:t>
      </w:r>
      <w:r>
        <w:rPr>
          <w:spacing w:val="-11"/>
          <w:sz w:val="22"/>
        </w:rPr>
        <w:t> </w:t>
      </w:r>
      <w:r>
        <w:rPr>
          <w:sz w:val="22"/>
        </w:rPr>
        <w:t>procediment</w:t>
      </w:r>
      <w:r>
        <w:rPr>
          <w:spacing w:val="-11"/>
          <w:sz w:val="22"/>
        </w:rPr>
        <w:t> </w:t>
      </w:r>
      <w:r>
        <w:rPr>
          <w:sz w:val="22"/>
        </w:rPr>
        <w:t>adequat</w:t>
      </w:r>
      <w:r>
        <w:rPr>
          <w:spacing w:val="-11"/>
          <w:sz w:val="22"/>
        </w:rPr>
        <w:t> </w:t>
      </w:r>
      <w:r>
        <w:rPr>
          <w:sz w:val="22"/>
        </w:rPr>
        <w:t>per</w:t>
      </w:r>
      <w:r>
        <w:rPr>
          <w:spacing w:val="-11"/>
          <w:sz w:val="22"/>
        </w:rPr>
        <w:t> </w:t>
      </w:r>
      <w:r>
        <w:rPr>
          <w:sz w:val="22"/>
        </w:rPr>
        <w:t>substituir</w:t>
      </w:r>
      <w:r>
        <w:rPr>
          <w:spacing w:val="-11"/>
          <w:sz w:val="22"/>
        </w:rPr>
        <w:t> </w:t>
      </w:r>
      <w:r>
        <w:rPr>
          <w:sz w:val="22"/>
        </w:rPr>
        <w:t>un</w:t>
      </w:r>
      <w:r>
        <w:rPr>
          <w:spacing w:val="-11"/>
          <w:sz w:val="22"/>
        </w:rPr>
        <w:t> </w:t>
      </w:r>
      <w:r>
        <w:rPr>
          <w:sz w:val="22"/>
        </w:rPr>
        <w:t>equip</w:t>
      </w:r>
      <w:r>
        <w:rPr>
          <w:spacing w:val="-11"/>
          <w:sz w:val="22"/>
        </w:rPr>
        <w:t> </w:t>
      </w:r>
      <w:r>
        <w:rPr>
          <w:sz w:val="22"/>
        </w:rPr>
        <w:t>electrònic</w:t>
      </w:r>
      <w:r>
        <w:rPr>
          <w:spacing w:val="-11"/>
          <w:sz w:val="22"/>
        </w:rPr>
        <w:t> </w:t>
      </w:r>
      <w:r>
        <w:rPr>
          <w:sz w:val="22"/>
        </w:rPr>
        <w:t>avariat, determinant les possibles causes que hagin pogut originar l'avaria.</w:t>
      </w:r>
    </w:p>
    <w:p>
      <w:pPr>
        <w:pStyle w:val="ListParagraph"/>
        <w:numPr>
          <w:ilvl w:val="0"/>
          <w:numId w:val="232"/>
        </w:numPr>
        <w:tabs>
          <w:tab w:pos="884" w:val="left" w:leader="none"/>
        </w:tabs>
        <w:spacing w:line="251" w:lineRule="exact" w:before="0" w:after="0"/>
        <w:ind w:left="884" w:right="0" w:hanging="359"/>
        <w:jc w:val="left"/>
        <w:rPr>
          <w:sz w:val="22"/>
        </w:rPr>
      </w:pPr>
      <w:r>
        <w:rPr>
          <w:sz w:val="22"/>
        </w:rPr>
        <w:t>s</w:t>
      </w:r>
      <w:r>
        <w:rPr>
          <w:spacing w:val="-10"/>
          <w:sz w:val="22"/>
        </w:rPr>
        <w:t> </w:t>
      </w:r>
      <w:r>
        <w:rPr>
          <w:sz w:val="22"/>
        </w:rPr>
        <w:t>activitats</w:t>
      </w:r>
      <w:r>
        <w:rPr>
          <w:spacing w:val="-8"/>
          <w:sz w:val="22"/>
        </w:rPr>
        <w:t> </w:t>
      </w:r>
      <w:r>
        <w:rPr>
          <w:sz w:val="22"/>
        </w:rPr>
        <w:t>professionals</w:t>
      </w:r>
      <w:r>
        <w:rPr>
          <w:spacing w:val="-8"/>
          <w:sz w:val="22"/>
        </w:rPr>
        <w:t> </w:t>
      </w:r>
      <w:r>
        <w:rPr>
          <w:sz w:val="22"/>
        </w:rPr>
        <w:t>associades</w:t>
      </w:r>
      <w:r>
        <w:rPr>
          <w:spacing w:val="-8"/>
          <w:sz w:val="22"/>
        </w:rPr>
        <w:t> </w:t>
      </w:r>
      <w:r>
        <w:rPr>
          <w:sz w:val="22"/>
        </w:rPr>
        <w:t>a</w:t>
      </w:r>
      <w:r>
        <w:rPr>
          <w:spacing w:val="-8"/>
          <w:sz w:val="22"/>
        </w:rPr>
        <w:t> </w:t>
      </w:r>
      <w:r>
        <w:rPr>
          <w:sz w:val="22"/>
        </w:rPr>
        <w:t>aquests</w:t>
      </w:r>
      <w:r>
        <w:rPr>
          <w:spacing w:val="-8"/>
          <w:sz w:val="22"/>
        </w:rPr>
        <w:t> </w:t>
      </w:r>
      <w:r>
        <w:rPr>
          <w:sz w:val="22"/>
        </w:rPr>
        <w:t>coneixements</w:t>
      </w:r>
      <w:r>
        <w:rPr>
          <w:spacing w:val="-8"/>
          <w:sz w:val="22"/>
        </w:rPr>
        <w:t> </w:t>
      </w:r>
      <w:r>
        <w:rPr>
          <w:sz w:val="22"/>
        </w:rPr>
        <w:t>s'apliquen</w:t>
      </w:r>
      <w:r>
        <w:rPr>
          <w:spacing w:val="-8"/>
          <w:sz w:val="22"/>
        </w:rPr>
        <w:t> </w:t>
      </w:r>
      <w:r>
        <w:rPr>
          <w:spacing w:val="-5"/>
          <w:sz w:val="22"/>
        </w:rPr>
        <w:t>en:</w:t>
      </w:r>
    </w:p>
    <w:p>
      <w:pPr>
        <w:pStyle w:val="ListParagraph"/>
        <w:numPr>
          <w:ilvl w:val="0"/>
          <w:numId w:val="232"/>
        </w:numPr>
        <w:tabs>
          <w:tab w:pos="884" w:val="left" w:leader="none"/>
        </w:tabs>
        <w:spacing w:line="240" w:lineRule="auto" w:before="7" w:after="0"/>
        <w:ind w:left="884" w:right="0" w:hanging="359"/>
        <w:jc w:val="left"/>
        <w:rPr>
          <w:sz w:val="22"/>
        </w:rPr>
      </w:pPr>
      <w:r>
        <w:rPr>
          <w:sz w:val="22"/>
        </w:rPr>
        <w:t>Manteniment</w:t>
      </w:r>
      <w:r>
        <w:rPr>
          <w:spacing w:val="-10"/>
          <w:sz w:val="22"/>
        </w:rPr>
        <w:t> </w:t>
      </w:r>
      <w:r>
        <w:rPr>
          <w:sz w:val="22"/>
        </w:rPr>
        <w:t>preventiu</w:t>
      </w:r>
      <w:r>
        <w:rPr>
          <w:spacing w:val="-10"/>
          <w:sz w:val="22"/>
        </w:rPr>
        <w:t> </w:t>
      </w:r>
      <w:r>
        <w:rPr>
          <w:sz w:val="22"/>
        </w:rPr>
        <w:t>dels</w:t>
      </w:r>
      <w:r>
        <w:rPr>
          <w:spacing w:val="-10"/>
          <w:sz w:val="22"/>
        </w:rPr>
        <w:t> </w:t>
      </w:r>
      <w:r>
        <w:rPr>
          <w:sz w:val="22"/>
        </w:rPr>
        <w:t>equips</w:t>
      </w:r>
      <w:r>
        <w:rPr>
          <w:spacing w:val="-9"/>
          <w:sz w:val="22"/>
        </w:rPr>
        <w:t> </w:t>
      </w:r>
      <w:r>
        <w:rPr>
          <w:sz w:val="22"/>
        </w:rPr>
        <w:t>electrònics</w:t>
      </w:r>
      <w:r>
        <w:rPr>
          <w:spacing w:val="-10"/>
          <w:sz w:val="22"/>
        </w:rPr>
        <w:t> </w:t>
      </w:r>
      <w:r>
        <w:rPr>
          <w:sz w:val="22"/>
        </w:rPr>
        <w:t>de</w:t>
      </w:r>
      <w:r>
        <w:rPr>
          <w:spacing w:val="-10"/>
          <w:sz w:val="22"/>
        </w:rPr>
        <w:t> </w:t>
      </w:r>
      <w:r>
        <w:rPr>
          <w:sz w:val="22"/>
        </w:rPr>
        <w:t>les</w:t>
      </w:r>
      <w:r>
        <w:rPr>
          <w:spacing w:val="-9"/>
          <w:sz w:val="22"/>
        </w:rPr>
        <w:t> </w:t>
      </w:r>
      <w:r>
        <w:rPr>
          <w:spacing w:val="-2"/>
          <w:sz w:val="22"/>
        </w:rPr>
        <w:t>aeronaus.</w:t>
      </w:r>
    </w:p>
    <w:p>
      <w:pPr>
        <w:pStyle w:val="ListParagraph"/>
        <w:numPr>
          <w:ilvl w:val="0"/>
          <w:numId w:val="232"/>
        </w:numPr>
        <w:tabs>
          <w:tab w:pos="884" w:val="left" w:leader="none"/>
        </w:tabs>
        <w:spacing w:line="240" w:lineRule="auto" w:before="6" w:after="0"/>
        <w:ind w:left="884" w:right="0" w:hanging="359"/>
        <w:jc w:val="left"/>
        <w:rPr>
          <w:sz w:val="22"/>
        </w:rPr>
      </w:pPr>
      <w:r>
        <w:rPr>
          <w:sz w:val="22"/>
        </w:rPr>
        <w:t>Substitució</w:t>
      </w:r>
      <w:r>
        <w:rPr>
          <w:spacing w:val="-9"/>
          <w:sz w:val="22"/>
        </w:rPr>
        <w:t> </w:t>
      </w:r>
      <w:r>
        <w:rPr>
          <w:sz w:val="22"/>
        </w:rPr>
        <w:t>d'equips</w:t>
      </w:r>
      <w:r>
        <w:rPr>
          <w:spacing w:val="-9"/>
          <w:sz w:val="22"/>
        </w:rPr>
        <w:t> </w:t>
      </w:r>
      <w:r>
        <w:rPr>
          <w:sz w:val="22"/>
        </w:rPr>
        <w:t>electrònics</w:t>
      </w:r>
      <w:r>
        <w:rPr>
          <w:spacing w:val="-9"/>
          <w:sz w:val="22"/>
        </w:rPr>
        <w:t> </w:t>
      </w:r>
      <w:r>
        <w:rPr>
          <w:sz w:val="22"/>
        </w:rPr>
        <w:t>usats</w:t>
      </w:r>
      <w:r>
        <w:rPr>
          <w:spacing w:val="-9"/>
          <w:sz w:val="22"/>
        </w:rPr>
        <w:t> </w:t>
      </w:r>
      <w:r>
        <w:rPr>
          <w:sz w:val="22"/>
        </w:rPr>
        <w:t>en</w:t>
      </w:r>
      <w:r>
        <w:rPr>
          <w:spacing w:val="-9"/>
          <w:sz w:val="22"/>
        </w:rPr>
        <w:t> </w:t>
      </w:r>
      <w:r>
        <w:rPr>
          <w:sz w:val="22"/>
        </w:rPr>
        <w:t>les</w:t>
      </w:r>
      <w:r>
        <w:rPr>
          <w:spacing w:val="-8"/>
          <w:sz w:val="22"/>
        </w:rPr>
        <w:t> </w:t>
      </w:r>
      <w:r>
        <w:rPr>
          <w:spacing w:val="-2"/>
          <w:sz w:val="22"/>
        </w:rPr>
        <w:t>aeronaus.</w:t>
      </w:r>
    </w:p>
    <w:p>
      <w:pPr>
        <w:pStyle w:val="BodyText"/>
        <w:spacing w:before="4"/>
        <w:ind w:left="0" w:firstLine="0"/>
      </w:pPr>
    </w:p>
    <w:p>
      <w:pPr>
        <w:pStyle w:val="BodyText"/>
        <w:spacing w:line="247" w:lineRule="auto"/>
        <w:ind w:left="165" w:right="170"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i</w:t>
      </w:r>
      <w:r>
        <w:rPr>
          <w:spacing w:val="-9"/>
        </w:rPr>
        <w:t> </w:t>
      </w:r>
      <w:r>
        <w:rPr/>
        <w:t>j)</w:t>
      </w:r>
      <w:r>
        <w:rPr>
          <w:spacing w:val="-9"/>
        </w:rPr>
        <w:t> </w:t>
      </w:r>
      <w:r>
        <w:rPr/>
        <w:t>del</w:t>
      </w:r>
      <w:r>
        <w:rPr>
          <w:spacing w:val="-9"/>
        </w:rPr>
        <w:t> </w:t>
      </w:r>
      <w:r>
        <w:rPr/>
        <w:t>cicle</w:t>
      </w:r>
      <w:r>
        <w:rPr>
          <w:spacing w:val="-9"/>
        </w:rPr>
        <w:t> </w:t>
      </w:r>
      <w:r>
        <w:rPr/>
        <w:t>formatiu</w:t>
      </w:r>
      <w:r>
        <w:rPr>
          <w:spacing w:val="-9"/>
        </w:rPr>
        <w:t> </w:t>
      </w:r>
      <w:r>
        <w:rPr/>
        <w:t>i les competències a), b) i j) del títol.</w:t>
      </w:r>
    </w:p>
    <w:p>
      <w:pPr>
        <w:pStyle w:val="BodyText"/>
        <w:spacing w:line="247" w:lineRule="auto" w:before="247"/>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32"/>
        </w:numPr>
        <w:tabs>
          <w:tab w:pos="885" w:val="left" w:leader="none"/>
        </w:tabs>
        <w:spacing w:line="247" w:lineRule="auto" w:before="0" w:after="0"/>
        <w:ind w:left="885" w:right="550" w:hanging="360"/>
        <w:jc w:val="left"/>
        <w:rPr>
          <w:sz w:val="22"/>
        </w:rPr>
      </w:pPr>
      <w:r>
        <w:rPr>
          <w:sz w:val="22"/>
        </w:rPr>
        <w:t>Reconèixer</w:t>
      </w:r>
      <w:r>
        <w:rPr>
          <w:spacing w:val="-12"/>
          <w:sz w:val="22"/>
        </w:rPr>
        <w:t> </w:t>
      </w:r>
      <w:r>
        <w:rPr>
          <w:sz w:val="22"/>
        </w:rPr>
        <w:t>i</w:t>
      </w:r>
      <w:r>
        <w:rPr>
          <w:spacing w:val="-12"/>
          <w:sz w:val="22"/>
        </w:rPr>
        <w:t> </w:t>
      </w:r>
      <w:r>
        <w:rPr>
          <w:sz w:val="22"/>
        </w:rPr>
        <w:t>comprendre</w:t>
      </w:r>
      <w:r>
        <w:rPr>
          <w:spacing w:val="-12"/>
          <w:sz w:val="22"/>
        </w:rPr>
        <w:t> </w:t>
      </w:r>
      <w:r>
        <w:rPr>
          <w:sz w:val="22"/>
        </w:rPr>
        <w:t>el</w:t>
      </w:r>
      <w:r>
        <w:rPr>
          <w:spacing w:val="-12"/>
          <w:sz w:val="22"/>
        </w:rPr>
        <w:t> </w:t>
      </w:r>
      <w:r>
        <w:rPr>
          <w:sz w:val="22"/>
        </w:rPr>
        <w:t>funcionament</w:t>
      </w:r>
      <w:r>
        <w:rPr>
          <w:spacing w:val="-12"/>
          <w:sz w:val="22"/>
        </w:rPr>
        <w:t> </w:t>
      </w:r>
      <w:r>
        <w:rPr>
          <w:sz w:val="22"/>
        </w:rPr>
        <w:t>bàsic</w:t>
      </w:r>
      <w:r>
        <w:rPr>
          <w:spacing w:val="-12"/>
          <w:sz w:val="22"/>
        </w:rPr>
        <w:t> </w:t>
      </w:r>
      <w:r>
        <w:rPr>
          <w:sz w:val="22"/>
        </w:rPr>
        <w:t>dels</w:t>
      </w:r>
      <w:r>
        <w:rPr>
          <w:spacing w:val="-12"/>
          <w:sz w:val="22"/>
        </w:rPr>
        <w:t> </w:t>
      </w:r>
      <w:r>
        <w:rPr>
          <w:sz w:val="22"/>
        </w:rPr>
        <w:t>components</w:t>
      </w:r>
      <w:r>
        <w:rPr>
          <w:spacing w:val="-12"/>
          <w:sz w:val="22"/>
        </w:rPr>
        <w:t> </w:t>
      </w:r>
      <w:r>
        <w:rPr>
          <w:sz w:val="22"/>
        </w:rPr>
        <w:t>semiconductors d'un sistema d'indicació electrònic o equip electrònic.</w:t>
      </w:r>
    </w:p>
    <w:p>
      <w:pPr>
        <w:pStyle w:val="ListParagraph"/>
        <w:numPr>
          <w:ilvl w:val="0"/>
          <w:numId w:val="232"/>
        </w:numPr>
        <w:tabs>
          <w:tab w:pos="884" w:val="left" w:leader="none"/>
        </w:tabs>
        <w:spacing w:line="251" w:lineRule="exact" w:before="0" w:after="0"/>
        <w:ind w:left="884" w:right="0" w:hanging="359"/>
        <w:jc w:val="left"/>
        <w:rPr>
          <w:sz w:val="22"/>
        </w:rPr>
      </w:pPr>
      <w:r>
        <w:rPr>
          <w:sz w:val="22"/>
        </w:rPr>
        <w:t>Identificar</w:t>
      </w:r>
      <w:r>
        <w:rPr>
          <w:spacing w:val="-8"/>
          <w:sz w:val="22"/>
        </w:rPr>
        <w:t> </w:t>
      </w:r>
      <w:r>
        <w:rPr>
          <w:sz w:val="22"/>
        </w:rPr>
        <w:t>i</w:t>
      </w:r>
      <w:r>
        <w:rPr>
          <w:spacing w:val="-8"/>
          <w:sz w:val="22"/>
        </w:rPr>
        <w:t> </w:t>
      </w:r>
      <w:r>
        <w:rPr>
          <w:sz w:val="22"/>
        </w:rPr>
        <w:t>determinar</w:t>
      </w:r>
      <w:r>
        <w:rPr>
          <w:spacing w:val="-8"/>
          <w:sz w:val="22"/>
        </w:rPr>
        <w:t> </w:t>
      </w:r>
      <w:r>
        <w:rPr>
          <w:sz w:val="22"/>
        </w:rPr>
        <w:t>la</w:t>
      </w:r>
      <w:r>
        <w:rPr>
          <w:spacing w:val="-7"/>
          <w:sz w:val="22"/>
        </w:rPr>
        <w:t> </w:t>
      </w:r>
      <w:r>
        <w:rPr>
          <w:sz w:val="22"/>
        </w:rPr>
        <w:t>funció</w:t>
      </w:r>
      <w:r>
        <w:rPr>
          <w:spacing w:val="-8"/>
          <w:sz w:val="22"/>
        </w:rPr>
        <w:t> </w:t>
      </w:r>
      <w:r>
        <w:rPr>
          <w:sz w:val="22"/>
        </w:rPr>
        <w:t>dels</w:t>
      </w:r>
      <w:r>
        <w:rPr>
          <w:spacing w:val="-8"/>
          <w:sz w:val="22"/>
        </w:rPr>
        <w:t> </w:t>
      </w:r>
      <w:r>
        <w:rPr>
          <w:sz w:val="22"/>
        </w:rPr>
        <w:t>circuits</w:t>
      </w:r>
      <w:r>
        <w:rPr>
          <w:spacing w:val="-7"/>
          <w:sz w:val="22"/>
        </w:rPr>
        <w:t> </w:t>
      </w:r>
      <w:r>
        <w:rPr>
          <w:sz w:val="22"/>
        </w:rPr>
        <w:t>integrats</w:t>
      </w:r>
      <w:r>
        <w:rPr>
          <w:spacing w:val="-8"/>
          <w:sz w:val="22"/>
        </w:rPr>
        <w:t> </w:t>
      </w:r>
      <w:r>
        <w:rPr>
          <w:sz w:val="22"/>
        </w:rPr>
        <w:t>en</w:t>
      </w:r>
      <w:r>
        <w:rPr>
          <w:spacing w:val="-8"/>
          <w:sz w:val="22"/>
        </w:rPr>
        <w:t> </w:t>
      </w:r>
      <w:r>
        <w:rPr>
          <w:sz w:val="22"/>
        </w:rPr>
        <w:t>equips</w:t>
      </w:r>
      <w:r>
        <w:rPr>
          <w:spacing w:val="-7"/>
          <w:sz w:val="22"/>
        </w:rPr>
        <w:t> </w:t>
      </w:r>
      <w:r>
        <w:rPr>
          <w:spacing w:val="-2"/>
          <w:sz w:val="22"/>
        </w:rPr>
        <w:t>electrònics.</w:t>
      </w:r>
    </w:p>
    <w:p>
      <w:pPr>
        <w:pStyle w:val="ListParagraph"/>
        <w:numPr>
          <w:ilvl w:val="0"/>
          <w:numId w:val="232"/>
        </w:numPr>
        <w:tabs>
          <w:tab w:pos="884" w:val="left" w:leader="none"/>
        </w:tabs>
        <w:spacing w:line="240" w:lineRule="auto" w:before="5" w:after="0"/>
        <w:ind w:left="884" w:right="0" w:hanging="359"/>
        <w:jc w:val="left"/>
        <w:rPr>
          <w:sz w:val="22"/>
        </w:rPr>
      </w:pPr>
      <w:r>
        <w:rPr>
          <w:sz w:val="22"/>
        </w:rPr>
        <w:t>Identificar</w:t>
      </w:r>
      <w:r>
        <w:rPr>
          <w:spacing w:val="-11"/>
          <w:sz w:val="22"/>
        </w:rPr>
        <w:t> </w:t>
      </w:r>
      <w:r>
        <w:rPr>
          <w:sz w:val="22"/>
        </w:rPr>
        <w:t>la</w:t>
      </w:r>
      <w:r>
        <w:rPr>
          <w:spacing w:val="-10"/>
          <w:sz w:val="22"/>
        </w:rPr>
        <w:t> </w:t>
      </w:r>
      <w:r>
        <w:rPr>
          <w:sz w:val="22"/>
        </w:rPr>
        <w:t>constitució</w:t>
      </w:r>
      <w:r>
        <w:rPr>
          <w:spacing w:val="-10"/>
          <w:sz w:val="22"/>
        </w:rPr>
        <w:t> </w:t>
      </w:r>
      <w:r>
        <w:rPr>
          <w:sz w:val="22"/>
        </w:rPr>
        <w:t>i</w:t>
      </w:r>
      <w:r>
        <w:rPr>
          <w:spacing w:val="-10"/>
          <w:sz w:val="22"/>
        </w:rPr>
        <w:t> </w:t>
      </w:r>
      <w:r>
        <w:rPr>
          <w:sz w:val="22"/>
        </w:rPr>
        <w:t>l'assemblatge</w:t>
      </w:r>
      <w:r>
        <w:rPr>
          <w:spacing w:val="-10"/>
          <w:sz w:val="22"/>
        </w:rPr>
        <w:t> </w:t>
      </w:r>
      <w:r>
        <w:rPr>
          <w:sz w:val="22"/>
        </w:rPr>
        <w:t>dels</w:t>
      </w:r>
      <w:r>
        <w:rPr>
          <w:spacing w:val="-10"/>
          <w:sz w:val="22"/>
        </w:rPr>
        <w:t> </w:t>
      </w:r>
      <w:r>
        <w:rPr>
          <w:sz w:val="22"/>
        </w:rPr>
        <w:t>equips</w:t>
      </w:r>
      <w:r>
        <w:rPr>
          <w:spacing w:val="-10"/>
          <w:sz w:val="22"/>
        </w:rPr>
        <w:t> </w:t>
      </w:r>
      <w:r>
        <w:rPr>
          <w:spacing w:val="-2"/>
          <w:sz w:val="22"/>
        </w:rPr>
        <w:t>electrònics.</w:t>
      </w:r>
    </w:p>
    <w:p>
      <w:pPr>
        <w:pStyle w:val="ListParagraph"/>
        <w:numPr>
          <w:ilvl w:val="0"/>
          <w:numId w:val="232"/>
        </w:numPr>
        <w:tabs>
          <w:tab w:pos="884" w:val="left" w:leader="none"/>
        </w:tabs>
        <w:spacing w:line="240" w:lineRule="auto" w:before="6" w:after="0"/>
        <w:ind w:left="884" w:right="0" w:hanging="359"/>
        <w:jc w:val="left"/>
        <w:rPr>
          <w:sz w:val="22"/>
        </w:rPr>
      </w:pPr>
      <w:r>
        <w:rPr>
          <w:sz w:val="22"/>
        </w:rPr>
        <w:t>Comprovació</w:t>
      </w:r>
      <w:r>
        <w:rPr>
          <w:spacing w:val="-10"/>
          <w:sz w:val="22"/>
        </w:rPr>
        <w:t> </w:t>
      </w:r>
      <w:r>
        <w:rPr>
          <w:sz w:val="22"/>
        </w:rPr>
        <w:t>del</w:t>
      </w:r>
      <w:r>
        <w:rPr>
          <w:spacing w:val="-10"/>
          <w:sz w:val="22"/>
        </w:rPr>
        <w:t> </w:t>
      </w:r>
      <w:r>
        <w:rPr>
          <w:sz w:val="22"/>
        </w:rPr>
        <w:t>rectificador</w:t>
      </w:r>
      <w:r>
        <w:rPr>
          <w:spacing w:val="-9"/>
          <w:sz w:val="22"/>
        </w:rPr>
        <w:t> </w:t>
      </w:r>
      <w:r>
        <w:rPr>
          <w:sz w:val="22"/>
        </w:rPr>
        <w:t>de</w:t>
      </w:r>
      <w:r>
        <w:rPr>
          <w:spacing w:val="-10"/>
          <w:sz w:val="22"/>
        </w:rPr>
        <w:t> </w:t>
      </w:r>
      <w:r>
        <w:rPr>
          <w:sz w:val="22"/>
        </w:rPr>
        <w:t>mitja</w:t>
      </w:r>
      <w:r>
        <w:rPr>
          <w:spacing w:val="-10"/>
          <w:sz w:val="22"/>
        </w:rPr>
        <w:t> </w:t>
      </w:r>
      <w:r>
        <w:rPr>
          <w:sz w:val="22"/>
        </w:rPr>
        <w:t>ona</w:t>
      </w:r>
      <w:r>
        <w:rPr>
          <w:spacing w:val="-9"/>
          <w:sz w:val="22"/>
        </w:rPr>
        <w:t> </w:t>
      </w:r>
      <w:r>
        <w:rPr>
          <w:sz w:val="22"/>
        </w:rPr>
        <w:t>i</w:t>
      </w:r>
      <w:r>
        <w:rPr>
          <w:spacing w:val="-10"/>
          <w:sz w:val="22"/>
        </w:rPr>
        <w:t> </w:t>
      </w:r>
      <w:r>
        <w:rPr>
          <w:sz w:val="22"/>
        </w:rPr>
        <w:t>ona</w:t>
      </w:r>
      <w:r>
        <w:rPr>
          <w:spacing w:val="-9"/>
          <w:sz w:val="22"/>
        </w:rPr>
        <w:t> </w:t>
      </w:r>
      <w:r>
        <w:rPr>
          <w:spacing w:val="-2"/>
          <w:sz w:val="22"/>
        </w:rPr>
        <w:t>completa.</w:t>
      </w:r>
    </w:p>
    <w:p>
      <w:pPr>
        <w:pStyle w:val="ListParagraph"/>
        <w:numPr>
          <w:ilvl w:val="0"/>
          <w:numId w:val="232"/>
        </w:numPr>
        <w:tabs>
          <w:tab w:pos="884" w:val="left" w:leader="none"/>
        </w:tabs>
        <w:spacing w:line="240" w:lineRule="auto" w:before="7" w:after="0"/>
        <w:ind w:left="884" w:right="0" w:hanging="359"/>
        <w:jc w:val="left"/>
        <w:rPr>
          <w:sz w:val="22"/>
        </w:rPr>
      </w:pPr>
      <w:r>
        <w:rPr>
          <w:sz w:val="22"/>
        </w:rPr>
        <w:t>Identificar</w:t>
      </w:r>
      <w:r>
        <w:rPr>
          <w:spacing w:val="-11"/>
          <w:sz w:val="22"/>
        </w:rPr>
        <w:t> </w:t>
      </w:r>
      <w:r>
        <w:rPr>
          <w:sz w:val="22"/>
        </w:rPr>
        <w:t>i</w:t>
      </w:r>
      <w:r>
        <w:rPr>
          <w:spacing w:val="-8"/>
          <w:sz w:val="22"/>
        </w:rPr>
        <w:t> </w:t>
      </w:r>
      <w:r>
        <w:rPr>
          <w:sz w:val="22"/>
        </w:rPr>
        <w:t>determinar</w:t>
      </w:r>
      <w:r>
        <w:rPr>
          <w:spacing w:val="-9"/>
          <w:sz w:val="22"/>
        </w:rPr>
        <w:t> </w:t>
      </w:r>
      <w:r>
        <w:rPr>
          <w:sz w:val="22"/>
        </w:rPr>
        <w:t>la</w:t>
      </w:r>
      <w:r>
        <w:rPr>
          <w:spacing w:val="-8"/>
          <w:sz w:val="22"/>
        </w:rPr>
        <w:t> </w:t>
      </w:r>
      <w:r>
        <w:rPr>
          <w:sz w:val="22"/>
        </w:rPr>
        <w:t>constitució</w:t>
      </w:r>
      <w:r>
        <w:rPr>
          <w:spacing w:val="-9"/>
          <w:sz w:val="22"/>
        </w:rPr>
        <w:t> </w:t>
      </w:r>
      <w:r>
        <w:rPr>
          <w:sz w:val="22"/>
        </w:rPr>
        <w:t>de</w:t>
      </w:r>
      <w:r>
        <w:rPr>
          <w:spacing w:val="-8"/>
          <w:sz w:val="22"/>
        </w:rPr>
        <w:t> </w:t>
      </w:r>
      <w:r>
        <w:rPr>
          <w:sz w:val="22"/>
        </w:rPr>
        <w:t>sistemes</w:t>
      </w:r>
      <w:r>
        <w:rPr>
          <w:spacing w:val="-9"/>
          <w:sz w:val="22"/>
        </w:rPr>
        <w:t> </w:t>
      </w:r>
      <w:r>
        <w:rPr>
          <w:sz w:val="22"/>
        </w:rPr>
        <w:t>basats</w:t>
      </w:r>
      <w:r>
        <w:rPr>
          <w:spacing w:val="-8"/>
          <w:sz w:val="22"/>
        </w:rPr>
        <w:t> </w:t>
      </w:r>
      <w:r>
        <w:rPr>
          <w:sz w:val="22"/>
        </w:rPr>
        <w:t>en</w:t>
      </w:r>
      <w:r>
        <w:rPr>
          <w:spacing w:val="-8"/>
          <w:sz w:val="22"/>
        </w:rPr>
        <w:t> </w:t>
      </w:r>
      <w:r>
        <w:rPr>
          <w:spacing w:val="-2"/>
          <w:sz w:val="22"/>
        </w:rPr>
        <w:t>servomecanismes.</w:t>
      </w:r>
    </w:p>
    <w:p>
      <w:pPr>
        <w:pStyle w:val="BodyText"/>
        <w:spacing w:before="3"/>
        <w:ind w:left="0" w:firstLine="0"/>
      </w:pPr>
    </w:p>
    <w:p>
      <w:pPr>
        <w:pStyle w:val="Heading1"/>
      </w:pPr>
      <w:r>
        <w:rPr>
          <w:spacing w:val="-2"/>
        </w:rPr>
        <w:t>1428</w:t>
      </w:r>
      <w:r>
        <w:rPr>
          <w:spacing w:val="-7"/>
        </w:rPr>
        <w:t> </w:t>
      </w:r>
      <w:r>
        <w:rPr>
          <w:spacing w:val="-2"/>
        </w:rPr>
        <w:t>-</w:t>
      </w:r>
      <w:r>
        <w:rPr>
          <w:spacing w:val="-7"/>
        </w:rPr>
        <w:t> </w:t>
      </w:r>
      <w:r>
        <w:rPr>
          <w:spacing w:val="-2"/>
        </w:rPr>
        <w:t>TÈCNIQUES</w:t>
      </w:r>
      <w:r>
        <w:rPr>
          <w:spacing w:val="-7"/>
        </w:rPr>
        <w:t> </w:t>
      </w:r>
      <w:r>
        <w:rPr>
          <w:spacing w:val="-2"/>
        </w:rPr>
        <w:t>DIGITALS</w:t>
      </w:r>
      <w:r>
        <w:rPr>
          <w:spacing w:val="-7"/>
        </w:rPr>
        <w:t> </w:t>
      </w:r>
      <w:r>
        <w:rPr>
          <w:spacing w:val="-2"/>
        </w:rPr>
        <w:t>I</w:t>
      </w:r>
      <w:r>
        <w:rPr>
          <w:spacing w:val="-7"/>
        </w:rPr>
        <w:t> </w:t>
      </w:r>
      <w:r>
        <w:rPr>
          <w:spacing w:val="-2"/>
        </w:rPr>
        <w:t>SISTEMES</w:t>
      </w:r>
      <w:r>
        <w:rPr>
          <w:spacing w:val="-7"/>
        </w:rPr>
        <w:t> </w:t>
      </w:r>
      <w:r>
        <w:rPr>
          <w:spacing w:val="-2"/>
        </w:rPr>
        <w:t>D’INSTRUMENTS</w:t>
      </w:r>
      <w:r>
        <w:rPr>
          <w:spacing w:val="-7"/>
        </w:rPr>
        <w:t> </w:t>
      </w:r>
      <w:r>
        <w:rPr>
          <w:spacing w:val="-2"/>
        </w:rPr>
        <w:t>ELECTRÒNICS</w:t>
      </w:r>
      <w:r>
        <w:rPr>
          <w:spacing w:val="-7"/>
        </w:rPr>
        <w:t> </w:t>
      </w:r>
      <w:r>
        <w:rPr>
          <w:spacing w:val="-2"/>
        </w:rPr>
        <w:t>EN AEROMECANICA</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6</w:t>
      </w:r>
    </w:p>
    <w:p>
      <w:pPr>
        <w:spacing w:before="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33"/>
        </w:numPr>
        <w:tabs>
          <w:tab w:pos="882" w:val="left" w:leader="none"/>
          <w:tab w:pos="884" w:val="left" w:leader="none"/>
        </w:tabs>
        <w:spacing w:line="247" w:lineRule="auto" w:before="0" w:after="0"/>
        <w:ind w:left="884" w:right="488" w:hanging="360"/>
        <w:jc w:val="left"/>
        <w:rPr>
          <w:sz w:val="22"/>
        </w:rPr>
      </w:pPr>
      <w:r>
        <w:rPr>
          <w:sz w:val="22"/>
        </w:rPr>
        <w:t>Realitza</w:t>
      </w:r>
      <w:r>
        <w:rPr>
          <w:spacing w:val="-10"/>
          <w:sz w:val="22"/>
        </w:rPr>
        <w:t> </w:t>
      </w:r>
      <w:r>
        <w:rPr>
          <w:sz w:val="22"/>
        </w:rPr>
        <w:t>diferents</w:t>
      </w:r>
      <w:r>
        <w:rPr>
          <w:spacing w:val="-10"/>
          <w:sz w:val="22"/>
        </w:rPr>
        <w:t> </w:t>
      </w:r>
      <w:r>
        <w:rPr>
          <w:sz w:val="22"/>
        </w:rPr>
        <w:t>operacions</w:t>
      </w:r>
      <w:r>
        <w:rPr>
          <w:spacing w:val="-10"/>
          <w:sz w:val="22"/>
        </w:rPr>
        <w:t> </w:t>
      </w:r>
      <w:r>
        <w:rPr>
          <w:sz w:val="22"/>
        </w:rPr>
        <w:t>de</w:t>
      </w:r>
      <w:r>
        <w:rPr>
          <w:spacing w:val="-10"/>
          <w:sz w:val="22"/>
        </w:rPr>
        <w:t> </w:t>
      </w:r>
      <w:r>
        <w:rPr>
          <w:sz w:val="22"/>
        </w:rPr>
        <w:t>conversió</w:t>
      </w:r>
      <w:r>
        <w:rPr>
          <w:spacing w:val="-10"/>
          <w:sz w:val="22"/>
        </w:rPr>
        <w:t> </w:t>
      </w:r>
      <w:r>
        <w:rPr>
          <w:sz w:val="22"/>
        </w:rPr>
        <w:t>entre</w:t>
      </w:r>
      <w:r>
        <w:rPr>
          <w:spacing w:val="-10"/>
          <w:sz w:val="22"/>
        </w:rPr>
        <w:t> </w:t>
      </w:r>
      <w:r>
        <w:rPr>
          <w:sz w:val="22"/>
        </w:rPr>
        <w:t>diferents</w:t>
      </w:r>
      <w:r>
        <w:rPr>
          <w:spacing w:val="-10"/>
          <w:sz w:val="22"/>
        </w:rPr>
        <w:t> </w:t>
      </w:r>
      <w:r>
        <w:rPr>
          <w:sz w:val="22"/>
        </w:rPr>
        <w:t>sistemes</w:t>
      </w:r>
      <w:r>
        <w:rPr>
          <w:spacing w:val="-10"/>
          <w:sz w:val="22"/>
        </w:rPr>
        <w:t> </w:t>
      </w:r>
      <w:r>
        <w:rPr>
          <w:sz w:val="22"/>
        </w:rPr>
        <w:t>de</w:t>
      </w:r>
      <w:r>
        <w:rPr>
          <w:spacing w:val="-10"/>
          <w:sz w:val="22"/>
        </w:rPr>
        <w:t> </w:t>
      </w:r>
      <w:r>
        <w:rPr>
          <w:sz w:val="22"/>
        </w:rPr>
        <w:t>numeració</w:t>
      </w:r>
      <w:r>
        <w:rPr>
          <w:spacing w:val="-10"/>
          <w:sz w:val="22"/>
        </w:rPr>
        <w:t> </w:t>
      </w:r>
      <w:r>
        <w:rPr>
          <w:sz w:val="22"/>
        </w:rPr>
        <w:t>i entre funcions analògiques i digitals analitzant-ne les característiques.</w:t>
      </w:r>
    </w:p>
    <w:p>
      <w:pPr>
        <w:pStyle w:val="BodyText"/>
        <w:spacing w:line="251" w:lineRule="exact"/>
        <w:ind w:left="164" w:firstLine="0"/>
      </w:pPr>
      <w:r>
        <w:rPr/>
        <w:t>Criteris</w:t>
      </w:r>
      <w:r>
        <w:rPr>
          <w:spacing w:val="-7"/>
        </w:rPr>
        <w:t> </w:t>
      </w:r>
      <w:r>
        <w:rPr>
          <w:spacing w:val="-2"/>
        </w:rPr>
        <w:t>d'avaluació:</w:t>
      </w:r>
    </w:p>
    <w:p>
      <w:pPr>
        <w:pStyle w:val="ListParagraph"/>
        <w:numPr>
          <w:ilvl w:val="1"/>
          <w:numId w:val="233"/>
        </w:numPr>
        <w:tabs>
          <w:tab w:pos="884" w:val="left" w:leader="none"/>
        </w:tabs>
        <w:spacing w:line="240" w:lineRule="auto" w:before="4" w:after="0"/>
        <w:ind w:left="884" w:right="85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numeració,</w:t>
      </w:r>
      <w:r>
        <w:rPr>
          <w:spacing w:val="-10"/>
          <w:sz w:val="22"/>
        </w:rPr>
        <w:t> </w:t>
      </w:r>
      <w:r>
        <w:rPr>
          <w:sz w:val="22"/>
        </w:rPr>
        <w:t>prenent</w:t>
      </w:r>
      <w:r>
        <w:rPr>
          <w:spacing w:val="-10"/>
          <w:sz w:val="22"/>
        </w:rPr>
        <w:t> </w:t>
      </w:r>
      <w:r>
        <w:rPr>
          <w:sz w:val="22"/>
        </w:rPr>
        <w:t>com</w:t>
      </w:r>
      <w:r>
        <w:rPr>
          <w:spacing w:val="-10"/>
          <w:sz w:val="22"/>
        </w:rPr>
        <w:t> </w:t>
      </w:r>
      <w:r>
        <w:rPr>
          <w:sz w:val="22"/>
        </w:rPr>
        <w:t>a</w:t>
      </w:r>
      <w:r>
        <w:rPr>
          <w:spacing w:val="-10"/>
          <w:sz w:val="22"/>
        </w:rPr>
        <w:t> </w:t>
      </w:r>
      <w:r>
        <w:rPr>
          <w:sz w:val="22"/>
        </w:rPr>
        <w:t>exemple</w:t>
      </w:r>
      <w:r>
        <w:rPr>
          <w:spacing w:val="-10"/>
          <w:sz w:val="22"/>
        </w:rPr>
        <w:t> </w:t>
      </w:r>
      <w:r>
        <w:rPr>
          <w:sz w:val="22"/>
        </w:rPr>
        <w:t>el</w:t>
      </w:r>
      <w:r>
        <w:rPr>
          <w:spacing w:val="-10"/>
          <w:sz w:val="22"/>
        </w:rPr>
        <w:t> </w:t>
      </w:r>
      <w:r>
        <w:rPr>
          <w:sz w:val="22"/>
        </w:rPr>
        <w:t>sistema </w:t>
      </w:r>
      <w:r>
        <w:rPr>
          <w:spacing w:val="-2"/>
          <w:sz w:val="22"/>
        </w:rPr>
        <w:t>decimal.</w:t>
      </w:r>
    </w:p>
    <w:p>
      <w:pPr>
        <w:pStyle w:val="ListParagraph"/>
        <w:numPr>
          <w:ilvl w:val="1"/>
          <w:numId w:val="233"/>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0"/>
          <w:sz w:val="22"/>
        </w:rPr>
        <w:t> </w:t>
      </w:r>
      <w:r>
        <w:rPr>
          <w:sz w:val="22"/>
        </w:rPr>
        <w:t>numeració,</w:t>
      </w:r>
      <w:r>
        <w:rPr>
          <w:spacing w:val="-11"/>
          <w:sz w:val="22"/>
        </w:rPr>
        <w:t> </w:t>
      </w:r>
      <w:r>
        <w:rPr>
          <w:sz w:val="22"/>
        </w:rPr>
        <w:t>binari,</w:t>
      </w:r>
      <w:r>
        <w:rPr>
          <w:spacing w:val="-11"/>
          <w:sz w:val="22"/>
        </w:rPr>
        <w:t> </w:t>
      </w:r>
      <w:r>
        <w:rPr>
          <w:sz w:val="22"/>
        </w:rPr>
        <w:t>octal</w:t>
      </w:r>
      <w:r>
        <w:rPr>
          <w:spacing w:val="-11"/>
          <w:sz w:val="22"/>
        </w:rPr>
        <w:t> </w:t>
      </w:r>
      <w:r>
        <w:rPr>
          <w:sz w:val="22"/>
        </w:rPr>
        <w:t>i</w:t>
      </w:r>
      <w:r>
        <w:rPr>
          <w:spacing w:val="-10"/>
          <w:sz w:val="22"/>
        </w:rPr>
        <w:t> </w:t>
      </w:r>
      <w:r>
        <w:rPr>
          <w:spacing w:val="-2"/>
          <w:sz w:val="22"/>
        </w:rPr>
        <w:t>hexadecimal.</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233"/>
        </w:numPr>
        <w:tabs>
          <w:tab w:pos="885" w:val="left" w:leader="none"/>
        </w:tabs>
        <w:spacing w:line="247" w:lineRule="auto" w:before="74" w:after="0"/>
        <w:ind w:left="885" w:right="411" w:hanging="360"/>
        <w:jc w:val="left"/>
        <w:rPr>
          <w:sz w:val="22"/>
        </w:rPr>
      </w:pPr>
      <w:r>
        <w:rPr>
          <w:sz w:val="22"/>
        </w:rPr>
        <w:t>S'han</w:t>
      </w:r>
      <w:r>
        <w:rPr>
          <w:spacing w:val="-11"/>
          <w:sz w:val="22"/>
        </w:rPr>
        <w:t> </w:t>
      </w:r>
      <w:r>
        <w:rPr>
          <w:sz w:val="22"/>
        </w:rPr>
        <w:t>realitzat</w:t>
      </w:r>
      <w:r>
        <w:rPr>
          <w:spacing w:val="-11"/>
          <w:sz w:val="22"/>
        </w:rPr>
        <w:t> </w:t>
      </w:r>
      <w:r>
        <w:rPr>
          <w:sz w:val="22"/>
        </w:rPr>
        <w:t>exercicis</w:t>
      </w:r>
      <w:r>
        <w:rPr>
          <w:spacing w:val="-11"/>
          <w:sz w:val="22"/>
        </w:rPr>
        <w:t> </w:t>
      </w:r>
      <w:r>
        <w:rPr>
          <w:sz w:val="22"/>
        </w:rPr>
        <w:t>de</w:t>
      </w:r>
      <w:r>
        <w:rPr>
          <w:spacing w:val="-11"/>
          <w:sz w:val="22"/>
        </w:rPr>
        <w:t> </w:t>
      </w:r>
      <w:r>
        <w:rPr>
          <w:sz w:val="22"/>
        </w:rPr>
        <w:t>conversió</w:t>
      </w:r>
      <w:r>
        <w:rPr>
          <w:spacing w:val="-11"/>
          <w:sz w:val="22"/>
        </w:rPr>
        <w:t> </w:t>
      </w:r>
      <w:r>
        <w:rPr>
          <w:sz w:val="22"/>
        </w:rPr>
        <w:t>entre</w:t>
      </w:r>
      <w:r>
        <w:rPr>
          <w:spacing w:val="-11"/>
          <w:sz w:val="22"/>
        </w:rPr>
        <w:t> </w:t>
      </w:r>
      <w:r>
        <w:rPr>
          <w:sz w:val="22"/>
        </w:rPr>
        <w:t>sistemes</w:t>
      </w:r>
      <w:r>
        <w:rPr>
          <w:spacing w:val="-11"/>
          <w:sz w:val="22"/>
        </w:rPr>
        <w:t> </w:t>
      </w:r>
      <w:r>
        <w:rPr>
          <w:sz w:val="22"/>
        </w:rPr>
        <w:t>emprant</w:t>
      </w:r>
      <w:r>
        <w:rPr>
          <w:spacing w:val="-11"/>
          <w:sz w:val="22"/>
        </w:rPr>
        <w:t> </w:t>
      </w:r>
      <w:r>
        <w:rPr>
          <w:sz w:val="22"/>
        </w:rPr>
        <w:t>els</w:t>
      </w:r>
      <w:r>
        <w:rPr>
          <w:spacing w:val="-11"/>
          <w:sz w:val="22"/>
        </w:rPr>
        <w:t> </w:t>
      </w:r>
      <w:r>
        <w:rPr>
          <w:sz w:val="22"/>
        </w:rPr>
        <w:t>diferents</w:t>
      </w:r>
      <w:r>
        <w:rPr>
          <w:spacing w:val="-11"/>
          <w:sz w:val="22"/>
        </w:rPr>
        <w:t> </w:t>
      </w:r>
      <w:r>
        <w:rPr>
          <w:sz w:val="22"/>
        </w:rPr>
        <w:t>mètodes que es poden emprar.</w:t>
      </w:r>
    </w:p>
    <w:p>
      <w:pPr>
        <w:pStyle w:val="ListParagraph"/>
        <w:numPr>
          <w:ilvl w:val="1"/>
          <w:numId w:val="233"/>
        </w:numPr>
        <w:tabs>
          <w:tab w:pos="885" w:val="left" w:leader="none"/>
        </w:tabs>
        <w:spacing w:line="247" w:lineRule="auto" w:before="0" w:after="0"/>
        <w:ind w:left="885" w:right="240"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característiques</w:t>
      </w:r>
      <w:r>
        <w:rPr>
          <w:spacing w:val="-11"/>
          <w:sz w:val="22"/>
        </w:rPr>
        <w:t> </w:t>
      </w:r>
      <w:r>
        <w:rPr>
          <w:sz w:val="22"/>
        </w:rPr>
        <w:t>dels</w:t>
      </w:r>
      <w:r>
        <w:rPr>
          <w:spacing w:val="-11"/>
          <w:sz w:val="22"/>
        </w:rPr>
        <w:t> </w:t>
      </w:r>
      <w:r>
        <w:rPr>
          <w:sz w:val="22"/>
        </w:rPr>
        <w:t>sistemes</w:t>
      </w:r>
      <w:r>
        <w:rPr>
          <w:spacing w:val="-11"/>
          <w:sz w:val="22"/>
        </w:rPr>
        <w:t> </w:t>
      </w:r>
      <w:r>
        <w:rPr>
          <w:sz w:val="22"/>
        </w:rPr>
        <w:t>binaris,</w:t>
      </w:r>
      <w:r>
        <w:rPr>
          <w:spacing w:val="-11"/>
          <w:sz w:val="22"/>
        </w:rPr>
        <w:t> </w:t>
      </w:r>
      <w:r>
        <w:rPr>
          <w:sz w:val="22"/>
        </w:rPr>
        <w:t>octals</w:t>
      </w:r>
      <w:r>
        <w:rPr>
          <w:spacing w:val="-11"/>
          <w:sz w:val="22"/>
        </w:rPr>
        <w:t> </w:t>
      </w:r>
      <w:r>
        <w:rPr>
          <w:sz w:val="22"/>
        </w:rPr>
        <w:t>i</w:t>
      </w:r>
      <w:r>
        <w:rPr>
          <w:spacing w:val="-11"/>
          <w:sz w:val="22"/>
        </w:rPr>
        <w:t> </w:t>
      </w:r>
      <w:r>
        <w:rPr>
          <w:sz w:val="22"/>
        </w:rPr>
        <w:t>hexadecimals</w:t>
      </w:r>
      <w:r>
        <w:rPr>
          <w:spacing w:val="-11"/>
          <w:sz w:val="22"/>
        </w:rPr>
        <w:t> </w:t>
      </w:r>
      <w:r>
        <w:rPr>
          <w:sz w:val="22"/>
        </w:rPr>
        <w:t>com a base de les tècniques digitals.</w:t>
      </w:r>
    </w:p>
    <w:p>
      <w:pPr>
        <w:pStyle w:val="ListParagraph"/>
        <w:numPr>
          <w:ilvl w:val="1"/>
          <w:numId w:val="233"/>
        </w:numPr>
        <w:tabs>
          <w:tab w:pos="885" w:val="left" w:leader="none"/>
        </w:tabs>
        <w:spacing w:line="240" w:lineRule="auto" w:before="0" w:after="0"/>
        <w:ind w:left="885" w:right="392"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senyals</w:t>
      </w:r>
      <w:r>
        <w:rPr>
          <w:spacing w:val="-10"/>
          <w:sz w:val="22"/>
        </w:rPr>
        <w:t> </w:t>
      </w:r>
      <w:r>
        <w:rPr>
          <w:sz w:val="22"/>
        </w:rPr>
        <w:t>analògics</w:t>
      </w:r>
      <w:r>
        <w:rPr>
          <w:spacing w:val="-10"/>
          <w:sz w:val="22"/>
        </w:rPr>
        <w:t> </w:t>
      </w:r>
      <w:r>
        <w:rPr>
          <w:sz w:val="22"/>
        </w:rPr>
        <w:t>i</w:t>
      </w:r>
      <w:r>
        <w:rPr>
          <w:spacing w:val="-10"/>
          <w:sz w:val="22"/>
        </w:rPr>
        <w:t> </w:t>
      </w:r>
      <w:r>
        <w:rPr>
          <w:sz w:val="22"/>
        </w:rPr>
        <w:t>els</w:t>
      </w:r>
      <w:r>
        <w:rPr>
          <w:spacing w:val="-10"/>
          <w:sz w:val="22"/>
        </w:rPr>
        <w:t> </w:t>
      </w:r>
      <w:r>
        <w:rPr>
          <w:sz w:val="22"/>
        </w:rPr>
        <w:t>senyals</w:t>
      </w:r>
      <w:r>
        <w:rPr>
          <w:spacing w:val="-10"/>
          <w:sz w:val="22"/>
        </w:rPr>
        <w:t> </w:t>
      </w:r>
      <w:r>
        <w:rPr>
          <w:sz w:val="22"/>
        </w:rPr>
        <w:t>digitals,</w:t>
      </w:r>
      <w:r>
        <w:rPr>
          <w:spacing w:val="-10"/>
          <w:sz w:val="22"/>
        </w:rPr>
        <w:t> </w:t>
      </w:r>
      <w:r>
        <w:rPr>
          <w:sz w:val="22"/>
        </w:rPr>
        <w:t>interpretant-ne</w:t>
      </w:r>
      <w:r>
        <w:rPr>
          <w:spacing w:val="-10"/>
          <w:sz w:val="22"/>
        </w:rPr>
        <w:t> </w:t>
      </w:r>
      <w:r>
        <w:rPr>
          <w:sz w:val="22"/>
        </w:rPr>
        <w:t>els</w:t>
      </w:r>
      <w:r>
        <w:rPr>
          <w:spacing w:val="-10"/>
          <w:sz w:val="22"/>
        </w:rPr>
        <w:t> </w:t>
      </w:r>
      <w:r>
        <w:rPr>
          <w:sz w:val="22"/>
        </w:rPr>
        <w:t>diferents </w:t>
      </w:r>
      <w:r>
        <w:rPr>
          <w:spacing w:val="-2"/>
          <w:sz w:val="22"/>
        </w:rPr>
        <w:t>estats.</w:t>
      </w:r>
    </w:p>
    <w:p>
      <w:pPr>
        <w:pStyle w:val="ListParagraph"/>
        <w:numPr>
          <w:ilvl w:val="1"/>
          <w:numId w:val="233"/>
        </w:numPr>
        <w:tabs>
          <w:tab w:pos="885" w:val="left" w:leader="none"/>
        </w:tabs>
        <w:spacing w:line="247" w:lineRule="auto" w:before="3" w:after="0"/>
        <w:ind w:left="885" w:right="184"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avantatges</w:t>
      </w:r>
      <w:r>
        <w:rPr>
          <w:spacing w:val="-10"/>
          <w:sz w:val="22"/>
        </w:rPr>
        <w:t> </w:t>
      </w:r>
      <w:r>
        <w:rPr>
          <w:sz w:val="22"/>
        </w:rPr>
        <w:t>dels</w:t>
      </w:r>
      <w:r>
        <w:rPr>
          <w:spacing w:val="-10"/>
          <w:sz w:val="22"/>
        </w:rPr>
        <w:t> </w:t>
      </w:r>
      <w:r>
        <w:rPr>
          <w:sz w:val="22"/>
        </w:rPr>
        <w:t>sistemes</w:t>
      </w:r>
      <w:r>
        <w:rPr>
          <w:spacing w:val="-10"/>
          <w:sz w:val="22"/>
        </w:rPr>
        <w:t> </w:t>
      </w:r>
      <w:r>
        <w:rPr>
          <w:sz w:val="22"/>
        </w:rPr>
        <w:t>digitals</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seves</w:t>
      </w:r>
      <w:r>
        <w:rPr>
          <w:spacing w:val="-10"/>
          <w:sz w:val="22"/>
        </w:rPr>
        <w:t> </w:t>
      </w:r>
      <w:r>
        <w:rPr>
          <w:sz w:val="22"/>
        </w:rPr>
        <w:t>limitacions</w:t>
      </w:r>
      <w:r>
        <w:rPr>
          <w:spacing w:val="-10"/>
          <w:sz w:val="22"/>
        </w:rPr>
        <w:t> </w:t>
      </w:r>
      <w:r>
        <w:rPr>
          <w:sz w:val="22"/>
        </w:rPr>
        <w:t>en</w:t>
      </w:r>
      <w:r>
        <w:rPr>
          <w:spacing w:val="-10"/>
          <w:sz w:val="22"/>
        </w:rPr>
        <w:t> </w:t>
      </w:r>
      <w:r>
        <w:rPr>
          <w:sz w:val="22"/>
        </w:rPr>
        <w:t>la seva aplicació en els circuits.</w:t>
      </w:r>
    </w:p>
    <w:p>
      <w:pPr>
        <w:pStyle w:val="ListParagraph"/>
        <w:numPr>
          <w:ilvl w:val="1"/>
          <w:numId w:val="233"/>
        </w:numPr>
        <w:tabs>
          <w:tab w:pos="885" w:val="left" w:leader="none"/>
        </w:tabs>
        <w:spacing w:line="247" w:lineRule="auto" w:before="0" w:after="0"/>
        <w:ind w:left="885" w:right="529" w:hanging="360"/>
        <w:jc w:val="left"/>
        <w:rPr>
          <w:sz w:val="22"/>
        </w:rPr>
      </w:pPr>
      <w:r>
        <w:rPr>
          <w:sz w:val="22"/>
        </w:rPr>
        <w:t>S'ha</w:t>
      </w:r>
      <w:r>
        <w:rPr>
          <w:spacing w:val="-10"/>
          <w:sz w:val="22"/>
        </w:rPr>
        <w:t> </w:t>
      </w:r>
      <w:r>
        <w:rPr>
          <w:sz w:val="22"/>
        </w:rPr>
        <w:t>diferenciat</w:t>
      </w:r>
      <w:r>
        <w:rPr>
          <w:spacing w:val="-10"/>
          <w:sz w:val="22"/>
        </w:rPr>
        <w:t> </w:t>
      </w:r>
      <w:r>
        <w:rPr>
          <w:sz w:val="22"/>
        </w:rPr>
        <w:t>l'evolució</w:t>
      </w:r>
      <w:r>
        <w:rPr>
          <w:spacing w:val="-10"/>
          <w:sz w:val="22"/>
        </w:rPr>
        <w:t> </w:t>
      </w:r>
      <w:r>
        <w:rPr>
          <w:sz w:val="22"/>
        </w:rPr>
        <w:t>d'un</w:t>
      </w:r>
      <w:r>
        <w:rPr>
          <w:spacing w:val="-10"/>
          <w:sz w:val="22"/>
        </w:rPr>
        <w:t> </w:t>
      </w:r>
      <w:r>
        <w:rPr>
          <w:sz w:val="22"/>
        </w:rPr>
        <w:t>mateix</w:t>
      </w:r>
      <w:r>
        <w:rPr>
          <w:spacing w:val="-10"/>
          <w:sz w:val="22"/>
        </w:rPr>
        <w:t> </w:t>
      </w:r>
      <w:r>
        <w:rPr>
          <w:sz w:val="22"/>
        </w:rPr>
        <w:t>circuit</w:t>
      </w:r>
      <w:r>
        <w:rPr>
          <w:spacing w:val="-10"/>
          <w:sz w:val="22"/>
        </w:rPr>
        <w:t> </w:t>
      </w:r>
      <w:r>
        <w:rPr>
          <w:sz w:val="22"/>
        </w:rPr>
        <w:t>en</w:t>
      </w:r>
      <w:r>
        <w:rPr>
          <w:spacing w:val="-10"/>
          <w:sz w:val="22"/>
        </w:rPr>
        <w:t> </w:t>
      </w:r>
      <w:r>
        <w:rPr>
          <w:sz w:val="22"/>
        </w:rPr>
        <w:t>un</w:t>
      </w:r>
      <w:r>
        <w:rPr>
          <w:spacing w:val="-10"/>
          <w:sz w:val="22"/>
        </w:rPr>
        <w:t> </w:t>
      </w:r>
      <w:r>
        <w:rPr>
          <w:sz w:val="22"/>
        </w:rPr>
        <w:t>sistema</w:t>
      </w:r>
      <w:r>
        <w:rPr>
          <w:spacing w:val="-10"/>
          <w:sz w:val="22"/>
        </w:rPr>
        <w:t> </w:t>
      </w:r>
      <w:r>
        <w:rPr>
          <w:sz w:val="22"/>
        </w:rPr>
        <w:t>analògic</w:t>
      </w:r>
      <w:r>
        <w:rPr>
          <w:spacing w:val="-10"/>
          <w:sz w:val="22"/>
        </w:rPr>
        <w:t> </w:t>
      </w:r>
      <w:r>
        <w:rPr>
          <w:sz w:val="22"/>
        </w:rPr>
        <w:t>a</w:t>
      </w:r>
      <w:r>
        <w:rPr>
          <w:spacing w:val="-10"/>
          <w:sz w:val="22"/>
        </w:rPr>
        <w:t> </w:t>
      </w:r>
      <w:r>
        <w:rPr>
          <w:sz w:val="22"/>
        </w:rPr>
        <w:t>un</w:t>
      </w:r>
      <w:r>
        <w:rPr>
          <w:spacing w:val="-10"/>
          <w:sz w:val="22"/>
        </w:rPr>
        <w:t> </w:t>
      </w:r>
      <w:r>
        <w:rPr>
          <w:sz w:val="22"/>
        </w:rPr>
        <w:t>digital</w:t>
      </w:r>
      <w:r>
        <w:rPr>
          <w:spacing w:val="-10"/>
          <w:sz w:val="22"/>
        </w:rPr>
        <w:t> </w:t>
      </w:r>
      <w:r>
        <w:rPr>
          <w:sz w:val="22"/>
        </w:rPr>
        <w:t>en l'entorn de les aeronaus.</w:t>
      </w:r>
    </w:p>
    <w:p>
      <w:pPr>
        <w:pStyle w:val="ListParagraph"/>
        <w:numPr>
          <w:ilvl w:val="1"/>
          <w:numId w:val="233"/>
        </w:numPr>
        <w:tabs>
          <w:tab w:pos="885" w:val="left" w:leader="none"/>
        </w:tabs>
        <w:spacing w:line="247" w:lineRule="auto" w:before="0" w:after="0"/>
        <w:ind w:left="885" w:right="306" w:hanging="360"/>
        <w:jc w:val="left"/>
        <w:rPr>
          <w:sz w:val="22"/>
        </w:rPr>
      </w:pPr>
      <w:r>
        <w:rPr>
          <w:sz w:val="22"/>
        </w:rPr>
        <w:t>S'han</w:t>
      </w:r>
      <w:r>
        <w:rPr>
          <w:spacing w:val="-11"/>
          <w:sz w:val="22"/>
        </w:rPr>
        <w:t> </w:t>
      </w:r>
      <w:r>
        <w:rPr>
          <w:sz w:val="22"/>
        </w:rPr>
        <w:t>realitzat</w:t>
      </w:r>
      <w:r>
        <w:rPr>
          <w:spacing w:val="-11"/>
          <w:sz w:val="22"/>
        </w:rPr>
        <w:t> </w:t>
      </w:r>
      <w:r>
        <w:rPr>
          <w:sz w:val="22"/>
        </w:rPr>
        <w:t>operacions</w:t>
      </w:r>
      <w:r>
        <w:rPr>
          <w:spacing w:val="-11"/>
          <w:sz w:val="22"/>
        </w:rPr>
        <w:t> </w:t>
      </w:r>
      <w:r>
        <w:rPr>
          <w:sz w:val="22"/>
        </w:rPr>
        <w:t>de</w:t>
      </w:r>
      <w:r>
        <w:rPr>
          <w:spacing w:val="-11"/>
          <w:sz w:val="22"/>
        </w:rPr>
        <w:t> </w:t>
      </w:r>
      <w:r>
        <w:rPr>
          <w:sz w:val="22"/>
        </w:rPr>
        <w:t>conversió</w:t>
      </w:r>
      <w:r>
        <w:rPr>
          <w:spacing w:val="-11"/>
          <w:sz w:val="22"/>
        </w:rPr>
        <w:t> </w:t>
      </w:r>
      <w:r>
        <w:rPr>
          <w:sz w:val="22"/>
        </w:rPr>
        <w:t>d'entrades</w:t>
      </w:r>
      <w:r>
        <w:rPr>
          <w:spacing w:val="-11"/>
          <w:sz w:val="22"/>
        </w:rPr>
        <w:t> </w:t>
      </w:r>
      <w:r>
        <w:rPr>
          <w:sz w:val="22"/>
        </w:rPr>
        <w:t>digitals</w:t>
      </w:r>
      <w:r>
        <w:rPr>
          <w:spacing w:val="-11"/>
          <w:sz w:val="22"/>
        </w:rPr>
        <w:t> </w:t>
      </w:r>
      <w:r>
        <w:rPr>
          <w:sz w:val="22"/>
        </w:rPr>
        <w:t>a</w:t>
      </w:r>
      <w:r>
        <w:rPr>
          <w:spacing w:val="-11"/>
          <w:sz w:val="22"/>
        </w:rPr>
        <w:t> </w:t>
      </w:r>
      <w:r>
        <w:rPr>
          <w:sz w:val="22"/>
        </w:rPr>
        <w:t>sortides</w:t>
      </w:r>
      <w:r>
        <w:rPr>
          <w:spacing w:val="-11"/>
          <w:sz w:val="22"/>
        </w:rPr>
        <w:t> </w:t>
      </w:r>
      <w:r>
        <w:rPr>
          <w:sz w:val="22"/>
        </w:rPr>
        <w:t>analògiques</w:t>
      </w:r>
      <w:r>
        <w:rPr>
          <w:spacing w:val="-11"/>
          <w:sz w:val="22"/>
        </w:rPr>
        <w:t> </w:t>
      </w:r>
      <w:r>
        <w:rPr>
          <w:sz w:val="22"/>
        </w:rPr>
        <w:t>en un circuit (DAC).</w:t>
      </w:r>
    </w:p>
    <w:p>
      <w:pPr>
        <w:pStyle w:val="ListParagraph"/>
        <w:numPr>
          <w:ilvl w:val="1"/>
          <w:numId w:val="233"/>
        </w:numPr>
        <w:tabs>
          <w:tab w:pos="885" w:val="left" w:leader="none"/>
        </w:tabs>
        <w:spacing w:line="247" w:lineRule="auto" w:before="0" w:after="0"/>
        <w:ind w:left="885" w:right="306" w:hanging="360"/>
        <w:jc w:val="left"/>
        <w:rPr>
          <w:sz w:val="22"/>
        </w:rPr>
      </w:pPr>
      <w:r>
        <w:rPr>
          <w:sz w:val="22"/>
        </w:rPr>
        <w:t>S'han</w:t>
      </w:r>
      <w:r>
        <w:rPr>
          <w:spacing w:val="-11"/>
          <w:sz w:val="22"/>
        </w:rPr>
        <w:t> </w:t>
      </w:r>
      <w:r>
        <w:rPr>
          <w:sz w:val="22"/>
        </w:rPr>
        <w:t>realitzat</w:t>
      </w:r>
      <w:r>
        <w:rPr>
          <w:spacing w:val="-11"/>
          <w:sz w:val="22"/>
        </w:rPr>
        <w:t> </w:t>
      </w:r>
      <w:r>
        <w:rPr>
          <w:sz w:val="22"/>
        </w:rPr>
        <w:t>operacions</w:t>
      </w:r>
      <w:r>
        <w:rPr>
          <w:spacing w:val="-11"/>
          <w:sz w:val="22"/>
        </w:rPr>
        <w:t> </w:t>
      </w:r>
      <w:r>
        <w:rPr>
          <w:sz w:val="22"/>
        </w:rPr>
        <w:t>de</w:t>
      </w:r>
      <w:r>
        <w:rPr>
          <w:spacing w:val="-11"/>
          <w:sz w:val="22"/>
        </w:rPr>
        <w:t> </w:t>
      </w:r>
      <w:r>
        <w:rPr>
          <w:sz w:val="22"/>
        </w:rPr>
        <w:t>conversió</w:t>
      </w:r>
      <w:r>
        <w:rPr>
          <w:spacing w:val="-11"/>
          <w:sz w:val="22"/>
        </w:rPr>
        <w:t> </w:t>
      </w:r>
      <w:r>
        <w:rPr>
          <w:sz w:val="22"/>
        </w:rPr>
        <w:t>d'entrades</w:t>
      </w:r>
      <w:r>
        <w:rPr>
          <w:spacing w:val="-11"/>
          <w:sz w:val="22"/>
        </w:rPr>
        <w:t> </w:t>
      </w:r>
      <w:r>
        <w:rPr>
          <w:sz w:val="22"/>
        </w:rPr>
        <w:t>analògiques</w:t>
      </w:r>
      <w:r>
        <w:rPr>
          <w:spacing w:val="-11"/>
          <w:sz w:val="22"/>
        </w:rPr>
        <w:t> </w:t>
      </w:r>
      <w:r>
        <w:rPr>
          <w:sz w:val="22"/>
        </w:rPr>
        <w:t>a</w:t>
      </w:r>
      <w:r>
        <w:rPr>
          <w:spacing w:val="-11"/>
          <w:sz w:val="22"/>
        </w:rPr>
        <w:t> </w:t>
      </w:r>
      <w:r>
        <w:rPr>
          <w:sz w:val="22"/>
        </w:rPr>
        <w:t>sortides</w:t>
      </w:r>
      <w:r>
        <w:rPr>
          <w:spacing w:val="-11"/>
          <w:sz w:val="22"/>
        </w:rPr>
        <w:t> </w:t>
      </w:r>
      <w:r>
        <w:rPr>
          <w:sz w:val="22"/>
        </w:rPr>
        <w:t>digitals</w:t>
      </w:r>
      <w:r>
        <w:rPr>
          <w:spacing w:val="-11"/>
          <w:sz w:val="22"/>
        </w:rPr>
        <w:t> </w:t>
      </w:r>
      <w:r>
        <w:rPr>
          <w:sz w:val="22"/>
        </w:rPr>
        <w:t>en un circuit (ADC).</w:t>
      </w:r>
    </w:p>
    <w:p>
      <w:pPr>
        <w:pStyle w:val="ListParagraph"/>
        <w:numPr>
          <w:ilvl w:val="0"/>
          <w:numId w:val="233"/>
        </w:numPr>
        <w:tabs>
          <w:tab w:pos="883" w:val="left" w:leader="none"/>
          <w:tab w:pos="885" w:val="left" w:leader="none"/>
        </w:tabs>
        <w:spacing w:line="242" w:lineRule="auto" w:before="241" w:after="0"/>
        <w:ind w:left="885" w:right="405" w:hanging="360"/>
        <w:jc w:val="left"/>
        <w:rPr>
          <w:sz w:val="22"/>
        </w:rPr>
      </w:pPr>
      <w:r>
        <w:rPr>
          <w:sz w:val="22"/>
        </w:rPr>
        <w:t>Caracteritza</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busos</w:t>
      </w:r>
      <w:r>
        <w:rPr>
          <w:spacing w:val="-10"/>
          <w:sz w:val="22"/>
        </w:rPr>
        <w:t> </w:t>
      </w:r>
      <w:r>
        <w:rPr>
          <w:sz w:val="22"/>
        </w:rPr>
        <w:t>de</w:t>
      </w:r>
      <w:r>
        <w:rPr>
          <w:spacing w:val="-10"/>
          <w:sz w:val="22"/>
        </w:rPr>
        <w:t> </w:t>
      </w:r>
      <w:r>
        <w:rPr>
          <w:sz w:val="22"/>
        </w:rPr>
        <w:t>dades</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les</w:t>
      </w:r>
      <w:r>
        <w:rPr>
          <w:spacing w:val="-10"/>
          <w:sz w:val="22"/>
        </w:rPr>
        <w:t> </w:t>
      </w:r>
      <w:r>
        <w:rPr>
          <w:sz w:val="22"/>
        </w:rPr>
        <w:t>aeronaus, identificant els protocols i formats dels senyals ARINC així com d'altres </w:t>
      </w:r>
      <w:r>
        <w:rPr>
          <w:spacing w:val="-2"/>
          <w:sz w:val="22"/>
        </w:rPr>
        <w:t>especificacions.</w:t>
      </w:r>
    </w:p>
    <w:p>
      <w:pPr>
        <w:pStyle w:val="BodyText"/>
        <w:spacing w:before="5"/>
        <w:ind w:left="165" w:firstLine="0"/>
      </w:pPr>
      <w:r>
        <w:rPr/>
        <w:t>Criteris</w:t>
      </w:r>
      <w:r>
        <w:rPr>
          <w:spacing w:val="-7"/>
        </w:rPr>
        <w:t> </w:t>
      </w:r>
      <w:r>
        <w:rPr>
          <w:spacing w:val="-2"/>
        </w:rPr>
        <w:t>d'avaluació:</w:t>
      </w:r>
    </w:p>
    <w:p>
      <w:pPr>
        <w:pStyle w:val="ListParagraph"/>
        <w:numPr>
          <w:ilvl w:val="1"/>
          <w:numId w:val="233"/>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busos</w:t>
      </w:r>
      <w:r>
        <w:rPr>
          <w:spacing w:val="-10"/>
          <w:sz w:val="22"/>
        </w:rPr>
        <w:t> </w:t>
      </w:r>
      <w:r>
        <w:rPr>
          <w:sz w:val="22"/>
        </w:rPr>
        <w:t>de</w:t>
      </w:r>
      <w:r>
        <w:rPr>
          <w:spacing w:val="-9"/>
          <w:sz w:val="22"/>
        </w:rPr>
        <w:t> </w:t>
      </w:r>
      <w:r>
        <w:rPr>
          <w:spacing w:val="-2"/>
          <w:sz w:val="22"/>
        </w:rPr>
        <w:t>dades.</w:t>
      </w:r>
    </w:p>
    <w:p>
      <w:pPr>
        <w:pStyle w:val="ListParagraph"/>
        <w:numPr>
          <w:ilvl w:val="1"/>
          <w:numId w:val="233"/>
        </w:numPr>
        <w:tabs>
          <w:tab w:pos="884" w:val="left" w:leader="none"/>
        </w:tabs>
        <w:spacing w:line="240" w:lineRule="auto" w:before="6" w:after="0"/>
        <w:ind w:left="884" w:right="0" w:hanging="359"/>
        <w:jc w:val="left"/>
        <w:rPr>
          <w:sz w:val="22"/>
        </w:rPr>
      </w:pPr>
      <w:r>
        <w:rPr>
          <w:sz w:val="22"/>
        </w:rPr>
        <w:t>S'han</w:t>
      </w:r>
      <w:r>
        <w:rPr>
          <w:spacing w:val="-8"/>
          <w:sz w:val="22"/>
        </w:rPr>
        <w:t> </w:t>
      </w:r>
      <w:r>
        <w:rPr>
          <w:sz w:val="22"/>
        </w:rPr>
        <w:t>definit</w:t>
      </w:r>
      <w:r>
        <w:rPr>
          <w:spacing w:val="-8"/>
          <w:sz w:val="22"/>
        </w:rPr>
        <w:t> </w:t>
      </w:r>
      <w:r>
        <w:rPr>
          <w:sz w:val="22"/>
        </w:rPr>
        <w:t>els</w:t>
      </w:r>
      <w:r>
        <w:rPr>
          <w:spacing w:val="-8"/>
          <w:sz w:val="22"/>
        </w:rPr>
        <w:t> </w:t>
      </w:r>
      <w:r>
        <w:rPr>
          <w:sz w:val="22"/>
        </w:rPr>
        <w:t>termes</w:t>
      </w:r>
      <w:r>
        <w:rPr>
          <w:spacing w:val="-7"/>
          <w:sz w:val="22"/>
        </w:rPr>
        <w:t> </w:t>
      </w:r>
      <w:r>
        <w:rPr>
          <w:sz w:val="22"/>
        </w:rPr>
        <w:t>relatius</w:t>
      </w:r>
      <w:r>
        <w:rPr>
          <w:spacing w:val="-8"/>
          <w:sz w:val="22"/>
        </w:rPr>
        <w:t> </w:t>
      </w:r>
      <w:r>
        <w:rPr>
          <w:sz w:val="22"/>
        </w:rPr>
        <w:t>als</w:t>
      </w:r>
      <w:r>
        <w:rPr>
          <w:spacing w:val="-8"/>
          <w:sz w:val="22"/>
        </w:rPr>
        <w:t> </w:t>
      </w:r>
      <w:r>
        <w:rPr>
          <w:sz w:val="22"/>
        </w:rPr>
        <w:t>busos</w:t>
      </w:r>
      <w:r>
        <w:rPr>
          <w:spacing w:val="-8"/>
          <w:sz w:val="22"/>
        </w:rPr>
        <w:t> </w:t>
      </w:r>
      <w:r>
        <w:rPr>
          <w:sz w:val="22"/>
        </w:rPr>
        <w:t>i</w:t>
      </w:r>
      <w:r>
        <w:rPr>
          <w:spacing w:val="-7"/>
          <w:sz w:val="22"/>
        </w:rPr>
        <w:t> </w:t>
      </w:r>
      <w:r>
        <w:rPr>
          <w:sz w:val="22"/>
        </w:rPr>
        <w:t>els</w:t>
      </w:r>
      <w:r>
        <w:rPr>
          <w:spacing w:val="-8"/>
          <w:sz w:val="22"/>
        </w:rPr>
        <w:t> </w:t>
      </w:r>
      <w:r>
        <w:rPr>
          <w:sz w:val="22"/>
        </w:rPr>
        <w:t>seus</w:t>
      </w:r>
      <w:r>
        <w:rPr>
          <w:spacing w:val="-8"/>
          <w:sz w:val="22"/>
        </w:rPr>
        <w:t> </w:t>
      </w:r>
      <w:r>
        <w:rPr>
          <w:sz w:val="22"/>
        </w:rPr>
        <w:t>nivells</w:t>
      </w:r>
      <w:r>
        <w:rPr>
          <w:spacing w:val="-8"/>
          <w:sz w:val="22"/>
        </w:rPr>
        <w:t> </w:t>
      </w:r>
      <w:r>
        <w:rPr>
          <w:sz w:val="22"/>
        </w:rPr>
        <w:t>de</w:t>
      </w:r>
      <w:r>
        <w:rPr>
          <w:spacing w:val="-7"/>
          <w:sz w:val="22"/>
        </w:rPr>
        <w:t> </w:t>
      </w:r>
      <w:r>
        <w:rPr>
          <w:spacing w:val="-2"/>
          <w:sz w:val="22"/>
        </w:rPr>
        <w:t>voltatge.</w:t>
      </w:r>
    </w:p>
    <w:p>
      <w:pPr>
        <w:pStyle w:val="ListParagraph"/>
        <w:numPr>
          <w:ilvl w:val="1"/>
          <w:numId w:val="233"/>
        </w:numPr>
        <w:tabs>
          <w:tab w:pos="885" w:val="left" w:leader="none"/>
        </w:tabs>
        <w:spacing w:line="240" w:lineRule="auto" w:before="7" w:after="0"/>
        <w:ind w:left="885" w:right="178"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protocols</w:t>
      </w:r>
      <w:r>
        <w:rPr>
          <w:spacing w:val="-10"/>
          <w:sz w:val="22"/>
        </w:rPr>
        <w:t> </w:t>
      </w:r>
      <w:r>
        <w:rPr>
          <w:sz w:val="22"/>
        </w:rPr>
        <w:t>de</w:t>
      </w:r>
      <w:r>
        <w:rPr>
          <w:spacing w:val="-10"/>
          <w:sz w:val="22"/>
        </w:rPr>
        <w:t> </w:t>
      </w:r>
      <w:r>
        <w:rPr>
          <w:sz w:val="22"/>
        </w:rPr>
        <w:t>comunicacions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arquitectura</w:t>
      </w:r>
      <w:r>
        <w:rPr>
          <w:spacing w:val="-10"/>
          <w:sz w:val="22"/>
        </w:rPr>
        <w:t> </w:t>
      </w:r>
      <w:r>
        <w:rPr>
          <w:sz w:val="22"/>
        </w:rPr>
        <w:t>per</w:t>
      </w:r>
      <w:r>
        <w:rPr>
          <w:spacing w:val="-10"/>
          <w:sz w:val="22"/>
        </w:rPr>
        <w:t> </w:t>
      </w:r>
      <w:r>
        <w:rPr>
          <w:sz w:val="22"/>
        </w:rPr>
        <w:t>a</w:t>
      </w:r>
      <w:r>
        <w:rPr>
          <w:spacing w:val="-10"/>
          <w:sz w:val="22"/>
        </w:rPr>
        <w:t> </w:t>
      </w:r>
      <w:r>
        <w:rPr>
          <w:sz w:val="22"/>
        </w:rPr>
        <w:t>l'intercanvi</w:t>
      </w:r>
      <w:r>
        <w:rPr>
          <w:spacing w:val="-10"/>
          <w:sz w:val="22"/>
        </w:rPr>
        <w:t> </w:t>
      </w:r>
      <w:r>
        <w:rPr>
          <w:sz w:val="22"/>
        </w:rPr>
        <w:t>de </w:t>
      </w:r>
      <w:r>
        <w:rPr>
          <w:spacing w:val="-2"/>
          <w:sz w:val="22"/>
        </w:rPr>
        <w:t>dades.</w:t>
      </w:r>
    </w:p>
    <w:p>
      <w:pPr>
        <w:pStyle w:val="ListParagraph"/>
        <w:numPr>
          <w:ilvl w:val="1"/>
          <w:numId w:val="233"/>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principi</w:t>
      </w:r>
      <w:r>
        <w:rPr>
          <w:spacing w:val="-10"/>
          <w:sz w:val="22"/>
        </w:rPr>
        <w:t> </w:t>
      </w:r>
      <w:r>
        <w:rPr>
          <w:sz w:val="22"/>
        </w:rPr>
        <w:t>d'un</w:t>
      </w:r>
      <w:r>
        <w:rPr>
          <w:spacing w:val="-10"/>
          <w:sz w:val="22"/>
        </w:rPr>
        <w:t> </w:t>
      </w:r>
      <w:r>
        <w:rPr>
          <w:sz w:val="22"/>
        </w:rPr>
        <w:t>bus</w:t>
      </w:r>
      <w:r>
        <w:rPr>
          <w:spacing w:val="-10"/>
          <w:sz w:val="22"/>
        </w:rPr>
        <w:t> </w:t>
      </w:r>
      <w:r>
        <w:rPr>
          <w:sz w:val="22"/>
        </w:rPr>
        <w:t>sèrie</w:t>
      </w:r>
      <w:r>
        <w:rPr>
          <w:spacing w:val="-10"/>
          <w:sz w:val="22"/>
        </w:rPr>
        <w:t> </w:t>
      </w:r>
      <w:r>
        <w:rPr>
          <w:sz w:val="22"/>
        </w:rPr>
        <w:t>en</w:t>
      </w:r>
      <w:r>
        <w:rPr>
          <w:spacing w:val="-10"/>
          <w:sz w:val="22"/>
        </w:rPr>
        <w:t> </w:t>
      </w:r>
      <w:r>
        <w:rPr>
          <w:sz w:val="22"/>
        </w:rPr>
        <w:t>les</w:t>
      </w:r>
      <w:r>
        <w:rPr>
          <w:spacing w:val="-9"/>
          <w:sz w:val="22"/>
        </w:rPr>
        <w:t> </w:t>
      </w:r>
      <w:r>
        <w:rPr>
          <w:spacing w:val="-2"/>
          <w:sz w:val="22"/>
        </w:rPr>
        <w:t>aeronaus.</w:t>
      </w:r>
    </w:p>
    <w:p>
      <w:pPr>
        <w:pStyle w:val="ListParagraph"/>
        <w:numPr>
          <w:ilvl w:val="1"/>
          <w:numId w:val="233"/>
        </w:numPr>
        <w:tabs>
          <w:tab w:pos="885" w:val="left" w:leader="none"/>
        </w:tabs>
        <w:spacing w:line="247" w:lineRule="auto" w:before="7" w:after="0"/>
        <w:ind w:left="885" w:right="764"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sistema</w:t>
      </w:r>
      <w:r>
        <w:rPr>
          <w:spacing w:val="-9"/>
          <w:sz w:val="22"/>
        </w:rPr>
        <w:t> </w:t>
      </w:r>
      <w:r>
        <w:rPr>
          <w:sz w:val="22"/>
        </w:rPr>
        <w:t>de</w:t>
      </w:r>
      <w:r>
        <w:rPr>
          <w:spacing w:val="-9"/>
          <w:sz w:val="22"/>
        </w:rPr>
        <w:t> </w:t>
      </w:r>
      <w:r>
        <w:rPr>
          <w:sz w:val="22"/>
        </w:rPr>
        <w:t>dades</w:t>
      </w:r>
      <w:r>
        <w:rPr>
          <w:spacing w:val="-9"/>
          <w:sz w:val="22"/>
        </w:rPr>
        <w:t> </w:t>
      </w:r>
      <w:r>
        <w:rPr>
          <w:sz w:val="22"/>
        </w:rPr>
        <w:t>ARINC</w:t>
      </w:r>
      <w:r>
        <w:rPr>
          <w:spacing w:val="-9"/>
          <w:sz w:val="22"/>
        </w:rPr>
        <w:t> </w:t>
      </w:r>
      <w:r>
        <w:rPr>
          <w:sz w:val="22"/>
        </w:rPr>
        <w:t>429</w:t>
      </w:r>
      <w:r>
        <w:rPr>
          <w:spacing w:val="-9"/>
          <w:sz w:val="22"/>
        </w:rPr>
        <w:t> </w:t>
      </w:r>
      <w:r>
        <w:rPr>
          <w:sz w:val="22"/>
        </w:rPr>
        <w:t>com</w:t>
      </w:r>
      <w:r>
        <w:rPr>
          <w:spacing w:val="-9"/>
          <w:sz w:val="22"/>
        </w:rPr>
        <w:t> </w:t>
      </w:r>
      <w:r>
        <w:rPr>
          <w:sz w:val="22"/>
        </w:rPr>
        <w:t>a</w:t>
      </w:r>
      <w:r>
        <w:rPr>
          <w:spacing w:val="-9"/>
          <w:sz w:val="22"/>
        </w:rPr>
        <w:t> </w:t>
      </w:r>
      <w:r>
        <w:rPr>
          <w:sz w:val="22"/>
        </w:rPr>
        <w:t>bus</w:t>
      </w:r>
      <w:r>
        <w:rPr>
          <w:spacing w:val="-9"/>
          <w:sz w:val="22"/>
        </w:rPr>
        <w:t> </w:t>
      </w:r>
      <w:r>
        <w:rPr>
          <w:sz w:val="22"/>
        </w:rPr>
        <w:t>de</w:t>
      </w:r>
      <w:r>
        <w:rPr>
          <w:spacing w:val="-9"/>
          <w:sz w:val="22"/>
        </w:rPr>
        <w:t> </w:t>
      </w:r>
      <w:r>
        <w:rPr>
          <w:sz w:val="22"/>
        </w:rPr>
        <w:t>transmissió</w:t>
      </w:r>
      <w:r>
        <w:rPr>
          <w:spacing w:val="-9"/>
          <w:sz w:val="22"/>
        </w:rPr>
        <w:t> </w:t>
      </w:r>
      <w:r>
        <w:rPr>
          <w:sz w:val="22"/>
        </w:rPr>
        <w:t>de</w:t>
      </w:r>
      <w:r>
        <w:rPr>
          <w:spacing w:val="-9"/>
          <w:sz w:val="22"/>
        </w:rPr>
        <w:t> </w:t>
      </w:r>
      <w:r>
        <w:rPr>
          <w:sz w:val="22"/>
        </w:rPr>
        <w:t>dades estàndard en les aeronaus.</w:t>
      </w:r>
    </w:p>
    <w:p>
      <w:pPr>
        <w:pStyle w:val="ListParagraph"/>
        <w:numPr>
          <w:ilvl w:val="1"/>
          <w:numId w:val="233"/>
        </w:numPr>
        <w:tabs>
          <w:tab w:pos="885" w:val="left" w:leader="none"/>
        </w:tabs>
        <w:spacing w:line="247" w:lineRule="auto" w:before="0" w:after="0"/>
        <w:ind w:left="885" w:right="479" w:hanging="360"/>
        <w:jc w:val="left"/>
        <w:rPr>
          <w:sz w:val="22"/>
        </w:rPr>
      </w:pPr>
      <w:r>
        <w:rPr>
          <w:sz w:val="22"/>
        </w:rPr>
        <w:t>S'han</w:t>
      </w:r>
      <w:r>
        <w:rPr>
          <w:spacing w:val="-10"/>
          <w:sz w:val="22"/>
        </w:rPr>
        <w:t> </w:t>
      </w:r>
      <w:r>
        <w:rPr>
          <w:sz w:val="22"/>
        </w:rPr>
        <w:t>identificat</w:t>
      </w:r>
      <w:r>
        <w:rPr>
          <w:spacing w:val="-10"/>
          <w:sz w:val="22"/>
        </w:rPr>
        <w:t> </w:t>
      </w:r>
      <w:r>
        <w:rPr>
          <w:sz w:val="22"/>
        </w:rPr>
        <w:t>altres</w:t>
      </w:r>
      <w:r>
        <w:rPr>
          <w:spacing w:val="-10"/>
          <w:sz w:val="22"/>
        </w:rPr>
        <w:t> </w:t>
      </w:r>
      <w:r>
        <w:rPr>
          <w:sz w:val="22"/>
        </w:rPr>
        <w:t>sistemes</w:t>
      </w:r>
      <w:r>
        <w:rPr>
          <w:spacing w:val="-10"/>
          <w:sz w:val="22"/>
        </w:rPr>
        <w:t> </w:t>
      </w:r>
      <w:r>
        <w:rPr>
          <w:sz w:val="22"/>
        </w:rPr>
        <w:t>de</w:t>
      </w:r>
      <w:r>
        <w:rPr>
          <w:spacing w:val="-10"/>
          <w:sz w:val="22"/>
        </w:rPr>
        <w:t> </w:t>
      </w:r>
      <w:r>
        <w:rPr>
          <w:sz w:val="22"/>
        </w:rPr>
        <w:t>transmissió</w:t>
      </w:r>
      <w:r>
        <w:rPr>
          <w:spacing w:val="-10"/>
          <w:sz w:val="22"/>
        </w:rPr>
        <w:t> </w:t>
      </w:r>
      <w:r>
        <w:rPr>
          <w:sz w:val="22"/>
        </w:rPr>
        <w:t>de</w:t>
      </w:r>
      <w:r>
        <w:rPr>
          <w:spacing w:val="-10"/>
          <w:sz w:val="22"/>
        </w:rPr>
        <w:t> </w:t>
      </w:r>
      <w:r>
        <w:rPr>
          <w:sz w:val="22"/>
        </w:rPr>
        <w:t>dades</w:t>
      </w:r>
      <w:r>
        <w:rPr>
          <w:spacing w:val="-10"/>
          <w:sz w:val="22"/>
        </w:rPr>
        <w:t> </w:t>
      </w:r>
      <w:r>
        <w:rPr>
          <w:sz w:val="22"/>
        </w:rPr>
        <w:t>utilitzats</w:t>
      </w:r>
      <w:r>
        <w:rPr>
          <w:spacing w:val="-10"/>
          <w:sz w:val="22"/>
        </w:rPr>
        <w:t> </w:t>
      </w:r>
      <w:r>
        <w:rPr>
          <w:sz w:val="22"/>
        </w:rPr>
        <w:t>en</w:t>
      </w:r>
      <w:r>
        <w:rPr>
          <w:spacing w:val="-10"/>
          <w:sz w:val="22"/>
        </w:rPr>
        <w:t> </w:t>
      </w:r>
      <w:r>
        <w:rPr>
          <w:sz w:val="22"/>
        </w:rPr>
        <w:t>les</w:t>
      </w:r>
      <w:r>
        <w:rPr>
          <w:spacing w:val="-10"/>
          <w:sz w:val="22"/>
        </w:rPr>
        <w:t> </w:t>
      </w:r>
      <w:r>
        <w:rPr>
          <w:sz w:val="22"/>
        </w:rPr>
        <w:t>aeronaus, les seves característiques, protocols i formats.</w:t>
      </w:r>
    </w:p>
    <w:p>
      <w:pPr>
        <w:pStyle w:val="ListParagraph"/>
        <w:numPr>
          <w:ilvl w:val="1"/>
          <w:numId w:val="233"/>
        </w:numPr>
        <w:tabs>
          <w:tab w:pos="885" w:val="left" w:leader="none"/>
        </w:tabs>
        <w:spacing w:line="247" w:lineRule="auto" w:before="0" w:after="0"/>
        <w:ind w:left="885" w:right="270" w:hanging="360"/>
        <w:jc w:val="left"/>
        <w:rPr>
          <w:sz w:val="22"/>
        </w:rPr>
      </w:pPr>
      <w:r>
        <w:rPr>
          <w:sz w:val="22"/>
        </w:rPr>
        <w:t>S'han</w:t>
      </w:r>
      <w:r>
        <w:rPr>
          <w:spacing w:val="-10"/>
          <w:sz w:val="22"/>
        </w:rPr>
        <w:t> </w:t>
      </w:r>
      <w:r>
        <w:rPr>
          <w:sz w:val="22"/>
        </w:rPr>
        <w:t>identificat</w:t>
      </w:r>
      <w:r>
        <w:rPr>
          <w:spacing w:val="-10"/>
          <w:sz w:val="22"/>
        </w:rPr>
        <w:t> </w:t>
      </w:r>
      <w:r>
        <w:rPr>
          <w:sz w:val="22"/>
        </w:rPr>
        <w:t>diferents</w:t>
      </w:r>
      <w:r>
        <w:rPr>
          <w:spacing w:val="-10"/>
          <w:sz w:val="22"/>
        </w:rPr>
        <w:t> </w:t>
      </w:r>
      <w:r>
        <w:rPr>
          <w:sz w:val="22"/>
        </w:rPr>
        <w:t>unitats</w:t>
      </w:r>
      <w:r>
        <w:rPr>
          <w:spacing w:val="-10"/>
          <w:sz w:val="22"/>
        </w:rPr>
        <w:t> </w:t>
      </w:r>
      <w:r>
        <w:rPr>
          <w:sz w:val="22"/>
        </w:rPr>
        <w:t>de</w:t>
      </w:r>
      <w:r>
        <w:rPr>
          <w:spacing w:val="-10"/>
          <w:sz w:val="22"/>
        </w:rPr>
        <w:t> </w:t>
      </w:r>
      <w:r>
        <w:rPr>
          <w:sz w:val="22"/>
        </w:rPr>
        <w:t>les</w:t>
      </w:r>
      <w:r>
        <w:rPr>
          <w:spacing w:val="-10"/>
          <w:sz w:val="22"/>
        </w:rPr>
        <w:t> </w:t>
      </w:r>
      <w:r>
        <w:rPr>
          <w:sz w:val="22"/>
        </w:rPr>
        <w:t>aeronaus</w:t>
      </w:r>
      <w:r>
        <w:rPr>
          <w:spacing w:val="-10"/>
          <w:sz w:val="22"/>
        </w:rPr>
        <w:t> </w:t>
      </w:r>
      <w:r>
        <w:rPr>
          <w:sz w:val="22"/>
        </w:rPr>
        <w:t>(LRU)</w:t>
      </w:r>
      <w:r>
        <w:rPr>
          <w:spacing w:val="-10"/>
          <w:sz w:val="22"/>
        </w:rPr>
        <w:t> </w:t>
      </w:r>
      <w:r>
        <w:rPr>
          <w:sz w:val="22"/>
        </w:rPr>
        <w:t>com</w:t>
      </w:r>
      <w:r>
        <w:rPr>
          <w:spacing w:val="-10"/>
          <w:sz w:val="22"/>
        </w:rPr>
        <w:t> </w:t>
      </w:r>
      <w:r>
        <w:rPr>
          <w:sz w:val="22"/>
        </w:rPr>
        <w:t>a</w:t>
      </w:r>
      <w:r>
        <w:rPr>
          <w:spacing w:val="-10"/>
          <w:sz w:val="22"/>
        </w:rPr>
        <w:t> </w:t>
      </w:r>
      <w:r>
        <w:rPr>
          <w:sz w:val="22"/>
        </w:rPr>
        <w:t>equips</w:t>
      </w:r>
      <w:r>
        <w:rPr>
          <w:spacing w:val="-10"/>
          <w:sz w:val="22"/>
        </w:rPr>
        <w:t> </w:t>
      </w:r>
      <w:r>
        <w:rPr>
          <w:sz w:val="22"/>
        </w:rPr>
        <w:t>d'intercanvi</w:t>
      </w:r>
      <w:r>
        <w:rPr>
          <w:spacing w:val="-10"/>
          <w:sz w:val="22"/>
        </w:rPr>
        <w:t> </w:t>
      </w:r>
      <w:r>
        <w:rPr>
          <w:sz w:val="22"/>
        </w:rPr>
        <w:t>de busos de dades.</w:t>
      </w:r>
    </w:p>
    <w:p>
      <w:pPr>
        <w:pStyle w:val="ListParagraph"/>
        <w:numPr>
          <w:ilvl w:val="0"/>
          <w:numId w:val="233"/>
        </w:numPr>
        <w:tabs>
          <w:tab w:pos="883" w:val="left" w:leader="none"/>
          <w:tab w:pos="885" w:val="left" w:leader="none"/>
        </w:tabs>
        <w:spacing w:line="247" w:lineRule="auto" w:before="243" w:after="0"/>
        <w:ind w:left="885" w:right="648" w:hanging="360"/>
        <w:jc w:val="left"/>
        <w:rPr>
          <w:sz w:val="22"/>
        </w:rPr>
      </w:pPr>
      <w:r>
        <w:rPr>
          <w:sz w:val="22"/>
        </w:rPr>
        <w:t>Construeix</w:t>
      </w:r>
      <w:r>
        <w:rPr>
          <w:spacing w:val="-11"/>
          <w:sz w:val="22"/>
        </w:rPr>
        <w:t> </w:t>
      </w:r>
      <w:r>
        <w:rPr>
          <w:sz w:val="22"/>
        </w:rPr>
        <w:t>circuits</w:t>
      </w:r>
      <w:r>
        <w:rPr>
          <w:spacing w:val="-11"/>
          <w:sz w:val="22"/>
        </w:rPr>
        <w:t> </w:t>
      </w:r>
      <w:r>
        <w:rPr>
          <w:sz w:val="22"/>
        </w:rPr>
        <w:t>lògics</w:t>
      </w:r>
      <w:r>
        <w:rPr>
          <w:spacing w:val="-11"/>
          <w:sz w:val="22"/>
        </w:rPr>
        <w:t> </w:t>
      </w:r>
      <w:r>
        <w:rPr>
          <w:sz w:val="22"/>
        </w:rPr>
        <w:t>mitjançant</w:t>
      </w:r>
      <w:r>
        <w:rPr>
          <w:spacing w:val="-11"/>
          <w:sz w:val="22"/>
        </w:rPr>
        <w:t> </w:t>
      </w:r>
      <w:r>
        <w:rPr>
          <w:sz w:val="22"/>
        </w:rPr>
        <w:t>diferents</w:t>
      </w:r>
      <w:r>
        <w:rPr>
          <w:spacing w:val="-11"/>
          <w:sz w:val="22"/>
        </w:rPr>
        <w:t> </w:t>
      </w:r>
      <w:r>
        <w:rPr>
          <w:sz w:val="22"/>
        </w:rPr>
        <w:t>circuits</w:t>
      </w:r>
      <w:r>
        <w:rPr>
          <w:spacing w:val="-11"/>
          <w:sz w:val="22"/>
        </w:rPr>
        <w:t> </w:t>
      </w:r>
      <w:r>
        <w:rPr>
          <w:sz w:val="22"/>
        </w:rPr>
        <w:t>integrats</w:t>
      </w:r>
      <w:r>
        <w:rPr>
          <w:spacing w:val="-11"/>
          <w:sz w:val="22"/>
        </w:rPr>
        <w:t> </w:t>
      </w:r>
      <w:r>
        <w:rPr>
          <w:sz w:val="22"/>
        </w:rPr>
        <w:t>interpretant-ne</w:t>
      </w:r>
      <w:r>
        <w:rPr>
          <w:spacing w:val="-11"/>
          <w:sz w:val="22"/>
        </w:rPr>
        <w:t> </w:t>
      </w:r>
      <w:r>
        <w:rPr>
          <w:sz w:val="22"/>
        </w:rPr>
        <w:t>les aplicacions i simbologia.</w:t>
      </w:r>
    </w:p>
    <w:p>
      <w:pPr>
        <w:pStyle w:val="BodyText"/>
        <w:spacing w:line="251" w:lineRule="exact"/>
        <w:ind w:left="165" w:firstLine="0"/>
      </w:pPr>
      <w:r>
        <w:rPr/>
        <w:t>Criteris</w:t>
      </w:r>
      <w:r>
        <w:rPr>
          <w:spacing w:val="-7"/>
        </w:rPr>
        <w:t> </w:t>
      </w:r>
      <w:r>
        <w:rPr>
          <w:spacing w:val="-2"/>
        </w:rPr>
        <w:t>d'avaluació:</w:t>
      </w:r>
    </w:p>
    <w:p>
      <w:pPr>
        <w:pStyle w:val="ListParagraph"/>
        <w:numPr>
          <w:ilvl w:val="1"/>
          <w:numId w:val="233"/>
        </w:numPr>
        <w:tabs>
          <w:tab w:pos="885" w:val="left" w:leader="none"/>
        </w:tabs>
        <w:spacing w:line="240" w:lineRule="auto" w:before="7" w:after="0"/>
        <w:ind w:left="885" w:right="544" w:hanging="360"/>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símbols</w:t>
      </w:r>
      <w:r>
        <w:rPr>
          <w:spacing w:val="-9"/>
          <w:sz w:val="22"/>
        </w:rPr>
        <w:t> </w:t>
      </w:r>
      <w:r>
        <w:rPr>
          <w:sz w:val="22"/>
        </w:rPr>
        <w:t>comuns</w:t>
      </w:r>
      <w:r>
        <w:rPr>
          <w:spacing w:val="-9"/>
          <w:sz w:val="22"/>
        </w:rPr>
        <w:t> </w:t>
      </w:r>
      <w:r>
        <w:rPr>
          <w:sz w:val="22"/>
        </w:rPr>
        <w:t>de</w:t>
      </w:r>
      <w:r>
        <w:rPr>
          <w:spacing w:val="-9"/>
          <w:sz w:val="22"/>
        </w:rPr>
        <w:t> </w:t>
      </w:r>
      <w:r>
        <w:rPr>
          <w:sz w:val="22"/>
        </w:rPr>
        <w:t>les</w:t>
      </w:r>
      <w:r>
        <w:rPr>
          <w:spacing w:val="-9"/>
          <w:sz w:val="22"/>
        </w:rPr>
        <w:t> </w:t>
      </w:r>
      <w:r>
        <w:rPr>
          <w:sz w:val="22"/>
        </w:rPr>
        <w:t>portes</w:t>
      </w:r>
      <w:r>
        <w:rPr>
          <w:spacing w:val="-9"/>
          <w:sz w:val="22"/>
        </w:rPr>
        <w:t> </w:t>
      </w:r>
      <w:r>
        <w:rPr>
          <w:sz w:val="22"/>
        </w:rPr>
        <w:t>lògiques</w:t>
      </w:r>
      <w:r>
        <w:rPr>
          <w:spacing w:val="-9"/>
          <w:sz w:val="22"/>
        </w:rPr>
        <w:t> </w:t>
      </w:r>
      <w:r>
        <w:rPr>
          <w:sz w:val="22"/>
        </w:rPr>
        <w:t>i</w:t>
      </w:r>
      <w:r>
        <w:rPr>
          <w:spacing w:val="-9"/>
          <w:sz w:val="22"/>
        </w:rPr>
        <w:t> </w:t>
      </w:r>
      <w:r>
        <w:rPr>
          <w:sz w:val="22"/>
        </w:rPr>
        <w:t>les</w:t>
      </w:r>
      <w:r>
        <w:rPr>
          <w:spacing w:val="-9"/>
          <w:sz w:val="22"/>
        </w:rPr>
        <w:t> </w:t>
      </w:r>
      <w:r>
        <w:rPr>
          <w:sz w:val="22"/>
        </w:rPr>
        <w:t>seves</w:t>
      </w:r>
      <w:r>
        <w:rPr>
          <w:spacing w:val="-9"/>
          <w:sz w:val="22"/>
        </w:rPr>
        <w:t> </w:t>
      </w:r>
      <w:r>
        <w:rPr>
          <w:sz w:val="22"/>
        </w:rPr>
        <w:t>taules</w:t>
      </w:r>
      <w:r>
        <w:rPr>
          <w:spacing w:val="-9"/>
          <w:sz w:val="22"/>
        </w:rPr>
        <w:t> </w:t>
      </w:r>
      <w:r>
        <w:rPr>
          <w:sz w:val="22"/>
        </w:rPr>
        <w:t>de</w:t>
      </w:r>
      <w:r>
        <w:rPr>
          <w:spacing w:val="-9"/>
          <w:sz w:val="22"/>
        </w:rPr>
        <w:t> </w:t>
      </w:r>
      <w:r>
        <w:rPr>
          <w:sz w:val="22"/>
        </w:rPr>
        <w:t>la </w:t>
      </w:r>
      <w:r>
        <w:rPr>
          <w:spacing w:val="-2"/>
          <w:sz w:val="22"/>
        </w:rPr>
        <w:t>veritat.</w:t>
      </w:r>
    </w:p>
    <w:p>
      <w:pPr>
        <w:pStyle w:val="ListParagraph"/>
        <w:numPr>
          <w:ilvl w:val="1"/>
          <w:numId w:val="233"/>
        </w:numPr>
        <w:tabs>
          <w:tab w:pos="885" w:val="left" w:leader="none"/>
        </w:tabs>
        <w:spacing w:line="247" w:lineRule="auto" w:before="6" w:after="0"/>
        <w:ind w:left="885" w:right="411" w:hanging="360"/>
        <w:jc w:val="left"/>
        <w:rPr>
          <w:sz w:val="22"/>
        </w:rPr>
      </w:pPr>
      <w:r>
        <w:rPr>
          <w:sz w:val="22"/>
        </w:rPr>
        <w:t>S'ha</w:t>
      </w:r>
      <w:r>
        <w:rPr>
          <w:spacing w:val="-9"/>
          <w:sz w:val="22"/>
        </w:rPr>
        <w:t> </w:t>
      </w:r>
      <w:r>
        <w:rPr>
          <w:sz w:val="22"/>
        </w:rPr>
        <w:t>interpretat</w:t>
      </w:r>
      <w:r>
        <w:rPr>
          <w:spacing w:val="-9"/>
          <w:sz w:val="22"/>
        </w:rPr>
        <w:t> </w:t>
      </w:r>
      <w:r>
        <w:rPr>
          <w:sz w:val="22"/>
        </w:rPr>
        <w:t>l'ús</w:t>
      </w:r>
      <w:r>
        <w:rPr>
          <w:spacing w:val="-9"/>
          <w:sz w:val="22"/>
        </w:rPr>
        <w:t> </w:t>
      </w:r>
      <w:r>
        <w:rPr>
          <w:sz w:val="22"/>
        </w:rPr>
        <w:t>de</w:t>
      </w:r>
      <w:r>
        <w:rPr>
          <w:spacing w:val="-9"/>
          <w:sz w:val="22"/>
        </w:rPr>
        <w:t> </w:t>
      </w:r>
      <w:r>
        <w:rPr>
          <w:sz w:val="22"/>
        </w:rPr>
        <w:t>l'àlgebra</w:t>
      </w:r>
      <w:r>
        <w:rPr>
          <w:spacing w:val="-9"/>
          <w:sz w:val="22"/>
        </w:rPr>
        <w:t> </w:t>
      </w:r>
      <w:r>
        <w:rPr>
          <w:sz w:val="22"/>
        </w:rPr>
        <w:t>de</w:t>
      </w:r>
      <w:r>
        <w:rPr>
          <w:spacing w:val="-9"/>
          <w:sz w:val="22"/>
        </w:rPr>
        <w:t> </w:t>
      </w:r>
      <w:r>
        <w:rPr>
          <w:sz w:val="22"/>
        </w:rPr>
        <w:t>Boole</w:t>
      </w:r>
      <w:r>
        <w:rPr>
          <w:spacing w:val="-9"/>
          <w:sz w:val="22"/>
        </w:rPr>
        <w:t> </w:t>
      </w:r>
      <w:r>
        <w:rPr>
          <w:sz w:val="22"/>
        </w:rPr>
        <w:t>com</w:t>
      </w:r>
      <w:r>
        <w:rPr>
          <w:spacing w:val="-9"/>
          <w:sz w:val="22"/>
        </w:rPr>
        <w:t> </w:t>
      </w:r>
      <w:r>
        <w:rPr>
          <w:sz w:val="22"/>
        </w:rPr>
        <w:t>a</w:t>
      </w:r>
      <w:r>
        <w:rPr>
          <w:spacing w:val="-9"/>
          <w:sz w:val="22"/>
        </w:rPr>
        <w:t> </w:t>
      </w:r>
      <w:r>
        <w:rPr>
          <w:sz w:val="22"/>
        </w:rPr>
        <w:t>lògica</w:t>
      </w:r>
      <w:r>
        <w:rPr>
          <w:spacing w:val="-9"/>
          <w:sz w:val="22"/>
        </w:rPr>
        <w:t> </w:t>
      </w:r>
      <w:r>
        <w:rPr>
          <w:sz w:val="22"/>
        </w:rPr>
        <w:t>de</w:t>
      </w:r>
      <w:r>
        <w:rPr>
          <w:spacing w:val="-9"/>
          <w:sz w:val="22"/>
        </w:rPr>
        <w:t> </w:t>
      </w:r>
      <w:r>
        <w:rPr>
          <w:sz w:val="22"/>
        </w:rPr>
        <w:t>les</w:t>
      </w:r>
      <w:r>
        <w:rPr>
          <w:spacing w:val="-9"/>
          <w:sz w:val="22"/>
        </w:rPr>
        <w:t> </w:t>
      </w:r>
      <w:r>
        <w:rPr>
          <w:sz w:val="22"/>
        </w:rPr>
        <w:t>operacions</w:t>
      </w:r>
      <w:r>
        <w:rPr>
          <w:spacing w:val="-9"/>
          <w:sz w:val="22"/>
        </w:rPr>
        <w:t> </w:t>
      </w:r>
      <w:r>
        <w:rPr>
          <w:sz w:val="22"/>
        </w:rPr>
        <w:t>usades</w:t>
      </w:r>
      <w:r>
        <w:rPr>
          <w:spacing w:val="-9"/>
          <w:sz w:val="22"/>
        </w:rPr>
        <w:t> </w:t>
      </w:r>
      <w:r>
        <w:rPr>
          <w:sz w:val="22"/>
        </w:rPr>
        <w:t>en els sistemes de les aeronaus.</w:t>
      </w:r>
    </w:p>
    <w:p>
      <w:pPr>
        <w:pStyle w:val="ListParagraph"/>
        <w:numPr>
          <w:ilvl w:val="1"/>
          <w:numId w:val="233"/>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interpretat</w:t>
      </w:r>
      <w:r>
        <w:rPr>
          <w:spacing w:val="-11"/>
          <w:sz w:val="22"/>
        </w:rPr>
        <w:t> </w:t>
      </w:r>
      <w:r>
        <w:rPr>
          <w:sz w:val="22"/>
        </w:rPr>
        <w:t>la</w:t>
      </w:r>
      <w:r>
        <w:rPr>
          <w:spacing w:val="-10"/>
          <w:sz w:val="22"/>
        </w:rPr>
        <w:t> </w:t>
      </w:r>
      <w:r>
        <w:rPr>
          <w:sz w:val="22"/>
        </w:rPr>
        <w:t>lògica</w:t>
      </w:r>
      <w:r>
        <w:rPr>
          <w:spacing w:val="-11"/>
          <w:sz w:val="22"/>
        </w:rPr>
        <w:t> </w:t>
      </w:r>
      <w:r>
        <w:rPr>
          <w:sz w:val="22"/>
        </w:rPr>
        <w:t>combinacional</w:t>
      </w:r>
      <w:r>
        <w:rPr>
          <w:spacing w:val="-11"/>
          <w:sz w:val="22"/>
        </w:rPr>
        <w:t> </w:t>
      </w:r>
      <w:r>
        <w:rPr>
          <w:sz w:val="22"/>
        </w:rPr>
        <w:t>entre</w:t>
      </w:r>
      <w:r>
        <w:rPr>
          <w:spacing w:val="-10"/>
          <w:sz w:val="22"/>
        </w:rPr>
        <w:t> </w:t>
      </w:r>
      <w:r>
        <w:rPr>
          <w:sz w:val="22"/>
        </w:rPr>
        <w:t>les</w:t>
      </w:r>
      <w:r>
        <w:rPr>
          <w:spacing w:val="-11"/>
          <w:sz w:val="22"/>
        </w:rPr>
        <w:t> </w:t>
      </w:r>
      <w:r>
        <w:rPr>
          <w:sz w:val="22"/>
        </w:rPr>
        <w:t>diferents</w:t>
      </w:r>
      <w:r>
        <w:rPr>
          <w:spacing w:val="-11"/>
          <w:sz w:val="22"/>
        </w:rPr>
        <w:t> </w:t>
      </w:r>
      <w:r>
        <w:rPr>
          <w:sz w:val="22"/>
        </w:rPr>
        <w:t>portes</w:t>
      </w:r>
      <w:r>
        <w:rPr>
          <w:spacing w:val="-10"/>
          <w:sz w:val="22"/>
        </w:rPr>
        <w:t> </w:t>
      </w:r>
      <w:r>
        <w:rPr>
          <w:spacing w:val="-2"/>
          <w:sz w:val="22"/>
        </w:rPr>
        <w:t>lògiques.</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1"/>
          <w:numId w:val="233"/>
        </w:numPr>
        <w:tabs>
          <w:tab w:pos="885" w:val="left" w:leader="none"/>
        </w:tabs>
        <w:spacing w:line="247" w:lineRule="auto" w:before="74" w:after="0"/>
        <w:ind w:left="885" w:right="263"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diferents</w:t>
      </w:r>
      <w:r>
        <w:rPr>
          <w:spacing w:val="-10"/>
          <w:sz w:val="22"/>
        </w:rPr>
        <w:t> </w:t>
      </w:r>
      <w:r>
        <w:rPr>
          <w:sz w:val="22"/>
        </w:rPr>
        <w:t>lògiques</w:t>
      </w:r>
      <w:r>
        <w:rPr>
          <w:spacing w:val="-10"/>
          <w:sz w:val="22"/>
        </w:rPr>
        <w:t> </w:t>
      </w:r>
      <w:r>
        <w:rPr>
          <w:sz w:val="22"/>
        </w:rPr>
        <w:t>i</w:t>
      </w:r>
      <w:r>
        <w:rPr>
          <w:spacing w:val="-10"/>
          <w:sz w:val="22"/>
        </w:rPr>
        <w:t> </w:t>
      </w:r>
      <w:r>
        <w:rPr>
          <w:sz w:val="22"/>
        </w:rPr>
        <w:t>famílies</w:t>
      </w:r>
      <w:r>
        <w:rPr>
          <w:spacing w:val="-10"/>
          <w:sz w:val="22"/>
        </w:rPr>
        <w:t> </w:t>
      </w:r>
      <w:r>
        <w:rPr>
          <w:sz w:val="22"/>
        </w:rPr>
        <w:t>més</w:t>
      </w:r>
      <w:r>
        <w:rPr>
          <w:spacing w:val="-10"/>
          <w:sz w:val="22"/>
        </w:rPr>
        <w:t> </w:t>
      </w:r>
      <w:r>
        <w:rPr>
          <w:sz w:val="22"/>
        </w:rPr>
        <w:t>comunes</w:t>
      </w:r>
      <w:r>
        <w:rPr>
          <w:spacing w:val="-10"/>
          <w:sz w:val="22"/>
        </w:rPr>
        <w:t> </w:t>
      </w:r>
      <w:r>
        <w:rPr>
          <w:sz w:val="22"/>
        </w:rPr>
        <w:t>en</w:t>
      </w:r>
      <w:r>
        <w:rPr>
          <w:spacing w:val="-10"/>
          <w:sz w:val="22"/>
        </w:rPr>
        <w:t> </w:t>
      </w:r>
      <w:r>
        <w:rPr>
          <w:sz w:val="22"/>
        </w:rPr>
        <w:t>els</w:t>
      </w:r>
      <w:r>
        <w:rPr>
          <w:spacing w:val="-10"/>
          <w:sz w:val="22"/>
        </w:rPr>
        <w:t> </w:t>
      </w:r>
      <w:r>
        <w:rPr>
          <w:sz w:val="22"/>
        </w:rPr>
        <w:t>circuits</w:t>
      </w:r>
      <w:r>
        <w:rPr>
          <w:spacing w:val="-10"/>
          <w:sz w:val="22"/>
        </w:rPr>
        <w:t> </w:t>
      </w:r>
      <w:r>
        <w:rPr>
          <w:sz w:val="22"/>
        </w:rPr>
        <w:t>utilitzats en les aeronaus.</w:t>
      </w:r>
    </w:p>
    <w:p>
      <w:pPr>
        <w:pStyle w:val="ListParagraph"/>
        <w:numPr>
          <w:ilvl w:val="1"/>
          <w:numId w:val="233"/>
        </w:numPr>
        <w:tabs>
          <w:tab w:pos="885" w:val="left" w:leader="none"/>
        </w:tabs>
        <w:spacing w:line="240" w:lineRule="auto" w:before="0" w:after="0"/>
        <w:ind w:left="885" w:right="660" w:hanging="360"/>
        <w:jc w:val="left"/>
        <w:rPr>
          <w:sz w:val="22"/>
        </w:rPr>
      </w:pPr>
      <w:r>
        <w:rPr>
          <w:sz w:val="22"/>
        </w:rPr>
        <w:t>S'han</w:t>
      </w:r>
      <w:r>
        <w:rPr>
          <w:spacing w:val="-10"/>
          <w:sz w:val="22"/>
        </w:rPr>
        <w:t> </w:t>
      </w:r>
      <w:r>
        <w:rPr>
          <w:sz w:val="22"/>
        </w:rPr>
        <w:t>realitzat</w:t>
      </w:r>
      <w:r>
        <w:rPr>
          <w:spacing w:val="-10"/>
          <w:sz w:val="22"/>
        </w:rPr>
        <w:t> </w:t>
      </w:r>
      <w:r>
        <w:rPr>
          <w:sz w:val="22"/>
        </w:rPr>
        <w:t>muntatges</w:t>
      </w:r>
      <w:r>
        <w:rPr>
          <w:spacing w:val="-10"/>
          <w:sz w:val="22"/>
        </w:rPr>
        <w:t> </w:t>
      </w:r>
      <w:r>
        <w:rPr>
          <w:sz w:val="22"/>
        </w:rPr>
        <w:t>de</w:t>
      </w:r>
      <w:r>
        <w:rPr>
          <w:spacing w:val="-10"/>
          <w:sz w:val="22"/>
        </w:rPr>
        <w:t> </w:t>
      </w:r>
      <w:r>
        <w:rPr>
          <w:sz w:val="22"/>
        </w:rPr>
        <w:t>circuits</w:t>
      </w:r>
      <w:r>
        <w:rPr>
          <w:spacing w:val="-10"/>
          <w:sz w:val="22"/>
        </w:rPr>
        <w:t> </w:t>
      </w:r>
      <w:r>
        <w:rPr>
          <w:sz w:val="22"/>
        </w:rPr>
        <w:t>integrats</w:t>
      </w:r>
      <w:r>
        <w:rPr>
          <w:spacing w:val="-10"/>
          <w:sz w:val="22"/>
        </w:rPr>
        <w:t> </w:t>
      </w:r>
      <w:r>
        <w:rPr>
          <w:sz w:val="22"/>
        </w:rPr>
        <w:t>digitals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diferents</w:t>
      </w:r>
      <w:r>
        <w:rPr>
          <w:spacing w:val="-10"/>
          <w:sz w:val="22"/>
        </w:rPr>
        <w:t> </w:t>
      </w:r>
      <w:r>
        <w:rPr>
          <w:sz w:val="22"/>
        </w:rPr>
        <w:t>circuits </w:t>
      </w:r>
      <w:r>
        <w:rPr>
          <w:spacing w:val="-2"/>
          <w:sz w:val="22"/>
        </w:rPr>
        <w:t>lògics.</w:t>
      </w:r>
    </w:p>
    <w:p>
      <w:pPr>
        <w:pStyle w:val="BodyText"/>
        <w:spacing w:before="1"/>
        <w:ind w:left="0" w:firstLine="0"/>
      </w:pPr>
    </w:p>
    <w:p>
      <w:pPr>
        <w:pStyle w:val="ListParagraph"/>
        <w:numPr>
          <w:ilvl w:val="0"/>
          <w:numId w:val="233"/>
        </w:numPr>
        <w:tabs>
          <w:tab w:pos="883" w:val="left" w:leader="none"/>
          <w:tab w:pos="885" w:val="left" w:leader="none"/>
        </w:tabs>
        <w:spacing w:line="247" w:lineRule="auto" w:before="0" w:after="0"/>
        <w:ind w:left="885" w:right="436" w:hanging="360"/>
        <w:jc w:val="left"/>
        <w:rPr>
          <w:sz w:val="22"/>
        </w:rPr>
      </w:pPr>
      <w:r>
        <w:rPr>
          <w:sz w:val="22"/>
        </w:rPr>
        <w:t>Defineix</w:t>
      </w:r>
      <w:r>
        <w:rPr>
          <w:spacing w:val="-11"/>
          <w:sz w:val="22"/>
        </w:rPr>
        <w:t> </w:t>
      </w:r>
      <w:r>
        <w:rPr>
          <w:sz w:val="22"/>
        </w:rPr>
        <w:t>la</w:t>
      </w:r>
      <w:r>
        <w:rPr>
          <w:spacing w:val="-11"/>
          <w:sz w:val="22"/>
        </w:rPr>
        <w:t> </w:t>
      </w:r>
      <w:r>
        <w:rPr>
          <w:sz w:val="22"/>
        </w:rPr>
        <w:t>constitució</w:t>
      </w:r>
      <w:r>
        <w:rPr>
          <w:spacing w:val="-11"/>
          <w:sz w:val="22"/>
        </w:rPr>
        <w:t> </w:t>
      </w:r>
      <w:r>
        <w:rPr>
          <w:sz w:val="22"/>
        </w:rPr>
        <w:t>i</w:t>
      </w:r>
      <w:r>
        <w:rPr>
          <w:spacing w:val="-11"/>
          <w:sz w:val="22"/>
        </w:rPr>
        <w:t> </w:t>
      </w:r>
      <w:r>
        <w:rPr>
          <w:sz w:val="22"/>
        </w:rPr>
        <w:t>funcionament</w:t>
      </w:r>
      <w:r>
        <w:rPr>
          <w:spacing w:val="-11"/>
          <w:sz w:val="22"/>
        </w:rPr>
        <w:t> </w:t>
      </w:r>
      <w:r>
        <w:rPr>
          <w:sz w:val="22"/>
        </w:rPr>
        <w:t>de</w:t>
      </w:r>
      <w:r>
        <w:rPr>
          <w:spacing w:val="-11"/>
          <w:sz w:val="22"/>
        </w:rPr>
        <w:t> </w:t>
      </w:r>
      <w:r>
        <w:rPr>
          <w:sz w:val="22"/>
        </w:rPr>
        <w:t>microprocessadors</w:t>
      </w:r>
      <w:r>
        <w:rPr>
          <w:spacing w:val="-11"/>
          <w:sz w:val="22"/>
        </w:rPr>
        <w:t> </w:t>
      </w:r>
      <w:r>
        <w:rPr>
          <w:sz w:val="22"/>
        </w:rPr>
        <w:t>analitzant</w:t>
      </w:r>
      <w:r>
        <w:rPr>
          <w:spacing w:val="-11"/>
          <w:sz w:val="22"/>
        </w:rPr>
        <w:t> </w:t>
      </w:r>
      <w:r>
        <w:rPr>
          <w:sz w:val="22"/>
        </w:rPr>
        <w:t>els</w:t>
      </w:r>
      <w:r>
        <w:rPr>
          <w:spacing w:val="-11"/>
          <w:sz w:val="22"/>
        </w:rPr>
        <w:t> </w:t>
      </w:r>
      <w:r>
        <w:rPr>
          <w:sz w:val="22"/>
        </w:rPr>
        <w:t>diferents sistemes d'emmagatzematge i transmissió de dades.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233"/>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definit</w:t>
      </w:r>
      <w:r>
        <w:rPr>
          <w:spacing w:val="-12"/>
          <w:sz w:val="22"/>
        </w:rPr>
        <w:t> </w:t>
      </w:r>
      <w:r>
        <w:rPr>
          <w:sz w:val="22"/>
        </w:rPr>
        <w:t>la</w:t>
      </w:r>
      <w:r>
        <w:rPr>
          <w:spacing w:val="-11"/>
          <w:sz w:val="22"/>
        </w:rPr>
        <w:t> </w:t>
      </w:r>
      <w:r>
        <w:rPr>
          <w:sz w:val="22"/>
        </w:rPr>
        <w:t>diferent</w:t>
      </w:r>
      <w:r>
        <w:rPr>
          <w:spacing w:val="-12"/>
          <w:sz w:val="22"/>
        </w:rPr>
        <w:t> </w:t>
      </w:r>
      <w:r>
        <w:rPr>
          <w:sz w:val="22"/>
        </w:rPr>
        <w:t>terminologia</w:t>
      </w:r>
      <w:r>
        <w:rPr>
          <w:spacing w:val="-11"/>
          <w:sz w:val="22"/>
        </w:rPr>
        <w:t> </w:t>
      </w:r>
      <w:r>
        <w:rPr>
          <w:sz w:val="22"/>
        </w:rPr>
        <w:t>informàtica</w:t>
      </w:r>
      <w:r>
        <w:rPr>
          <w:spacing w:val="-12"/>
          <w:sz w:val="22"/>
        </w:rPr>
        <w:t> </w:t>
      </w:r>
      <w:r>
        <w:rPr>
          <w:sz w:val="22"/>
        </w:rPr>
        <w:t>utilitzada</w:t>
      </w:r>
      <w:r>
        <w:rPr>
          <w:spacing w:val="-12"/>
          <w:sz w:val="22"/>
        </w:rPr>
        <w:t> </w:t>
      </w:r>
      <w:r>
        <w:rPr>
          <w:sz w:val="22"/>
        </w:rPr>
        <w:t>en</w:t>
      </w:r>
      <w:r>
        <w:rPr>
          <w:spacing w:val="-11"/>
          <w:sz w:val="22"/>
        </w:rPr>
        <w:t> </w:t>
      </w:r>
      <w:r>
        <w:rPr>
          <w:sz w:val="22"/>
        </w:rPr>
        <w:t>els</w:t>
      </w:r>
      <w:r>
        <w:rPr>
          <w:spacing w:val="-12"/>
          <w:sz w:val="22"/>
        </w:rPr>
        <w:t> </w:t>
      </w:r>
      <w:r>
        <w:rPr>
          <w:sz w:val="22"/>
        </w:rPr>
        <w:t>sistemes</w:t>
      </w:r>
      <w:r>
        <w:rPr>
          <w:spacing w:val="-11"/>
          <w:sz w:val="22"/>
        </w:rPr>
        <w:t> </w:t>
      </w:r>
      <w:r>
        <w:rPr>
          <w:spacing w:val="-2"/>
          <w:sz w:val="22"/>
        </w:rPr>
        <w:t>d'aviònica.</w:t>
      </w:r>
    </w:p>
    <w:p>
      <w:pPr>
        <w:pStyle w:val="ListParagraph"/>
        <w:numPr>
          <w:ilvl w:val="1"/>
          <w:numId w:val="233"/>
        </w:numPr>
        <w:tabs>
          <w:tab w:pos="885" w:val="left" w:leader="none"/>
        </w:tabs>
        <w:spacing w:line="240" w:lineRule="auto" w:before="6" w:after="0"/>
        <w:ind w:left="885" w:right="1127" w:hanging="360"/>
        <w:jc w:val="left"/>
        <w:rPr>
          <w:sz w:val="22"/>
        </w:rPr>
      </w:pPr>
      <w:r>
        <w:rPr>
          <w:sz w:val="22"/>
        </w:rPr>
        <w:t>S'ha</w:t>
      </w:r>
      <w:r>
        <w:rPr>
          <w:spacing w:val="-11"/>
          <w:sz w:val="22"/>
        </w:rPr>
        <w:t> </w:t>
      </w:r>
      <w:r>
        <w:rPr>
          <w:sz w:val="22"/>
        </w:rPr>
        <w:t>reconegut</w:t>
      </w:r>
      <w:r>
        <w:rPr>
          <w:spacing w:val="-11"/>
          <w:sz w:val="22"/>
        </w:rPr>
        <w:t> </w:t>
      </w:r>
      <w:r>
        <w:rPr>
          <w:sz w:val="22"/>
        </w:rPr>
        <w:t>l'emmagatzematge</w:t>
      </w:r>
      <w:r>
        <w:rPr>
          <w:spacing w:val="-11"/>
          <w:sz w:val="22"/>
        </w:rPr>
        <w:t> </w:t>
      </w:r>
      <w:r>
        <w:rPr>
          <w:sz w:val="22"/>
        </w:rPr>
        <w:t>de</w:t>
      </w:r>
      <w:r>
        <w:rPr>
          <w:spacing w:val="-11"/>
          <w:sz w:val="22"/>
        </w:rPr>
        <w:t> </w:t>
      </w:r>
      <w:r>
        <w:rPr>
          <w:sz w:val="22"/>
        </w:rPr>
        <w:t>dades</w:t>
      </w:r>
      <w:r>
        <w:rPr>
          <w:spacing w:val="-11"/>
          <w:sz w:val="22"/>
        </w:rPr>
        <w:t> </w:t>
      </w:r>
      <w:r>
        <w:rPr>
          <w:sz w:val="22"/>
        </w:rPr>
        <w:t>en</w:t>
      </w:r>
      <w:r>
        <w:rPr>
          <w:spacing w:val="-11"/>
          <w:sz w:val="22"/>
        </w:rPr>
        <w:t> </w:t>
      </w:r>
      <w:r>
        <w:rPr>
          <w:sz w:val="22"/>
        </w:rPr>
        <w:t>les</w:t>
      </w:r>
      <w:r>
        <w:rPr>
          <w:spacing w:val="-11"/>
          <w:sz w:val="22"/>
        </w:rPr>
        <w:t> </w:t>
      </w:r>
      <w:r>
        <w:rPr>
          <w:sz w:val="22"/>
        </w:rPr>
        <w:t>diferents</w:t>
      </w:r>
      <w:r>
        <w:rPr>
          <w:spacing w:val="-11"/>
          <w:sz w:val="22"/>
        </w:rPr>
        <w:t> </w:t>
      </w:r>
      <w:r>
        <w:rPr>
          <w:sz w:val="22"/>
        </w:rPr>
        <w:t>memòries</w:t>
      </w:r>
      <w:r>
        <w:rPr>
          <w:spacing w:val="-11"/>
          <w:sz w:val="22"/>
        </w:rPr>
        <w:t> </w:t>
      </w:r>
      <w:r>
        <w:rPr>
          <w:sz w:val="22"/>
        </w:rPr>
        <w:t>d'un </w:t>
      </w:r>
      <w:r>
        <w:rPr>
          <w:spacing w:val="-2"/>
          <w:sz w:val="22"/>
        </w:rPr>
        <w:t>ordinador.</w:t>
      </w:r>
    </w:p>
    <w:p>
      <w:pPr>
        <w:pStyle w:val="ListParagraph"/>
        <w:numPr>
          <w:ilvl w:val="1"/>
          <w:numId w:val="233"/>
        </w:numPr>
        <w:tabs>
          <w:tab w:pos="885" w:val="left" w:leader="none"/>
        </w:tabs>
        <w:spacing w:line="240" w:lineRule="auto" w:before="7" w:after="0"/>
        <w:ind w:left="885" w:right="1010" w:hanging="360"/>
        <w:jc w:val="left"/>
        <w:rPr>
          <w:sz w:val="22"/>
        </w:rPr>
      </w:pPr>
      <w:r>
        <w:rPr>
          <w:sz w:val="22"/>
        </w:rPr>
        <w:t>S'han</w:t>
      </w:r>
      <w:r>
        <w:rPr>
          <w:spacing w:val="-10"/>
          <w:sz w:val="22"/>
        </w:rPr>
        <w:t> </w:t>
      </w:r>
      <w:r>
        <w:rPr>
          <w:sz w:val="22"/>
        </w:rPr>
        <w:t>diferenciat</w:t>
      </w:r>
      <w:r>
        <w:rPr>
          <w:spacing w:val="-10"/>
          <w:sz w:val="22"/>
        </w:rPr>
        <w:t> </w:t>
      </w:r>
      <w:r>
        <w:rPr>
          <w:sz w:val="22"/>
        </w:rPr>
        <w:t>els</w:t>
      </w:r>
      <w:r>
        <w:rPr>
          <w:spacing w:val="-10"/>
          <w:sz w:val="22"/>
        </w:rPr>
        <w:t> </w:t>
      </w:r>
      <w:r>
        <w:rPr>
          <w:sz w:val="22"/>
        </w:rPr>
        <w:t>programes</w:t>
      </w:r>
      <w:r>
        <w:rPr>
          <w:spacing w:val="-10"/>
          <w:sz w:val="22"/>
        </w:rPr>
        <w:t> </w:t>
      </w:r>
      <w:r>
        <w:rPr>
          <w:sz w:val="22"/>
        </w:rPr>
        <w:t>bàsics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realització</w:t>
      </w:r>
      <w:r>
        <w:rPr>
          <w:spacing w:val="-10"/>
          <w:sz w:val="22"/>
        </w:rPr>
        <w:t> </w:t>
      </w:r>
      <w:r>
        <w:rPr>
          <w:sz w:val="22"/>
        </w:rPr>
        <w:t>d'operacions</w:t>
      </w:r>
      <w:r>
        <w:rPr>
          <w:spacing w:val="-10"/>
          <w:sz w:val="22"/>
        </w:rPr>
        <w:t> </w:t>
      </w:r>
      <w:r>
        <w:rPr>
          <w:sz w:val="22"/>
        </w:rPr>
        <w:t>en</w:t>
      </w:r>
      <w:r>
        <w:rPr>
          <w:spacing w:val="-10"/>
          <w:sz w:val="22"/>
        </w:rPr>
        <w:t> </w:t>
      </w:r>
      <w:r>
        <w:rPr>
          <w:sz w:val="22"/>
        </w:rPr>
        <w:t>un </w:t>
      </w:r>
      <w:r>
        <w:rPr>
          <w:spacing w:val="-2"/>
          <w:sz w:val="22"/>
        </w:rPr>
        <w:t>ordinador.</w:t>
      </w:r>
    </w:p>
    <w:p>
      <w:pPr>
        <w:pStyle w:val="ListParagraph"/>
        <w:numPr>
          <w:ilvl w:val="1"/>
          <w:numId w:val="233"/>
        </w:numPr>
        <w:tabs>
          <w:tab w:pos="885" w:val="left" w:leader="none"/>
        </w:tabs>
        <w:spacing w:line="247" w:lineRule="auto" w:before="7" w:after="0"/>
        <w:ind w:left="885" w:right="727"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interconnexions</w:t>
      </w:r>
      <w:r>
        <w:rPr>
          <w:spacing w:val="-10"/>
          <w:sz w:val="22"/>
        </w:rPr>
        <w:t> </w:t>
      </w:r>
      <w:r>
        <w:rPr>
          <w:sz w:val="22"/>
        </w:rPr>
        <w:t>utilitzades</w:t>
      </w:r>
      <w:r>
        <w:rPr>
          <w:spacing w:val="-10"/>
          <w:sz w:val="22"/>
        </w:rPr>
        <w:t> </w:t>
      </w:r>
      <w:r>
        <w:rPr>
          <w:sz w:val="22"/>
        </w:rPr>
        <w:t>a</w:t>
      </w:r>
      <w:r>
        <w:rPr>
          <w:spacing w:val="-10"/>
          <w:sz w:val="22"/>
        </w:rPr>
        <w:t> </w:t>
      </w:r>
      <w:r>
        <w:rPr>
          <w:sz w:val="22"/>
        </w:rPr>
        <w:t>través</w:t>
      </w:r>
      <w:r>
        <w:rPr>
          <w:spacing w:val="-10"/>
          <w:sz w:val="22"/>
        </w:rPr>
        <w:t> </w:t>
      </w:r>
      <w:r>
        <w:rPr>
          <w:sz w:val="22"/>
        </w:rPr>
        <w:t>dels</w:t>
      </w:r>
      <w:r>
        <w:rPr>
          <w:spacing w:val="-10"/>
          <w:sz w:val="22"/>
        </w:rPr>
        <w:t> </w:t>
      </w:r>
      <w:r>
        <w:rPr>
          <w:sz w:val="22"/>
        </w:rPr>
        <w:t>panells</w:t>
      </w:r>
      <w:r>
        <w:rPr>
          <w:spacing w:val="-10"/>
          <w:sz w:val="22"/>
        </w:rPr>
        <w:t> </w:t>
      </w:r>
      <w:r>
        <w:rPr>
          <w:sz w:val="22"/>
        </w:rPr>
        <w:t>posteriors</w:t>
      </w:r>
      <w:r>
        <w:rPr>
          <w:spacing w:val="-10"/>
          <w:sz w:val="22"/>
        </w:rPr>
        <w:t> </w:t>
      </w:r>
      <w:r>
        <w:rPr>
          <w:sz w:val="22"/>
        </w:rPr>
        <w:t>dels compartiments d'aviònica.</w:t>
      </w:r>
    </w:p>
    <w:p>
      <w:pPr>
        <w:pStyle w:val="ListParagraph"/>
        <w:numPr>
          <w:ilvl w:val="1"/>
          <w:numId w:val="233"/>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definit</w:t>
      </w:r>
      <w:r>
        <w:rPr>
          <w:spacing w:val="-8"/>
          <w:sz w:val="22"/>
        </w:rPr>
        <w:t> </w:t>
      </w:r>
      <w:r>
        <w:rPr>
          <w:sz w:val="22"/>
        </w:rPr>
        <w:t>les</w:t>
      </w:r>
      <w:r>
        <w:rPr>
          <w:spacing w:val="-8"/>
          <w:sz w:val="22"/>
        </w:rPr>
        <w:t> </w:t>
      </w:r>
      <w:r>
        <w:rPr>
          <w:sz w:val="22"/>
        </w:rPr>
        <w:t>ajudes</w:t>
      </w:r>
      <w:r>
        <w:rPr>
          <w:spacing w:val="-8"/>
          <w:sz w:val="22"/>
        </w:rPr>
        <w:t> </w:t>
      </w:r>
      <w:r>
        <w:rPr>
          <w:sz w:val="22"/>
        </w:rPr>
        <w:t>dels</w:t>
      </w:r>
      <w:r>
        <w:rPr>
          <w:spacing w:val="-8"/>
          <w:sz w:val="22"/>
        </w:rPr>
        <w:t> </w:t>
      </w:r>
      <w:r>
        <w:rPr>
          <w:sz w:val="22"/>
        </w:rPr>
        <w:t>sistemes</w:t>
      </w:r>
      <w:r>
        <w:rPr>
          <w:spacing w:val="-8"/>
          <w:sz w:val="22"/>
        </w:rPr>
        <w:t> </w:t>
      </w:r>
      <w:r>
        <w:rPr>
          <w:sz w:val="22"/>
        </w:rPr>
        <w:t>computats</w:t>
      </w:r>
      <w:r>
        <w:rPr>
          <w:spacing w:val="-8"/>
          <w:sz w:val="22"/>
        </w:rPr>
        <w:t> </w:t>
      </w:r>
      <w:r>
        <w:rPr>
          <w:sz w:val="22"/>
        </w:rPr>
        <w:t>en</w:t>
      </w:r>
      <w:r>
        <w:rPr>
          <w:spacing w:val="-8"/>
          <w:sz w:val="22"/>
        </w:rPr>
        <w:t> </w:t>
      </w:r>
      <w:r>
        <w:rPr>
          <w:sz w:val="22"/>
        </w:rPr>
        <w:t>les</w:t>
      </w:r>
      <w:r>
        <w:rPr>
          <w:spacing w:val="-8"/>
          <w:sz w:val="22"/>
        </w:rPr>
        <w:t> </w:t>
      </w:r>
      <w:r>
        <w:rPr>
          <w:sz w:val="22"/>
        </w:rPr>
        <w:t>aeronaus</w:t>
      </w:r>
      <w:r>
        <w:rPr>
          <w:spacing w:val="-7"/>
          <w:sz w:val="22"/>
        </w:rPr>
        <w:t> </w:t>
      </w:r>
      <w:r>
        <w:rPr>
          <w:spacing w:val="-2"/>
          <w:sz w:val="22"/>
        </w:rPr>
        <w:t>(AIDS).</w:t>
      </w:r>
    </w:p>
    <w:p>
      <w:pPr>
        <w:pStyle w:val="ListParagraph"/>
        <w:numPr>
          <w:ilvl w:val="1"/>
          <w:numId w:val="233"/>
        </w:numPr>
        <w:tabs>
          <w:tab w:pos="885" w:val="left" w:leader="none"/>
        </w:tabs>
        <w:spacing w:line="247" w:lineRule="auto" w:before="6" w:after="0"/>
        <w:ind w:left="885" w:right="180" w:hanging="360"/>
        <w:jc w:val="left"/>
        <w:rPr>
          <w:sz w:val="22"/>
        </w:rPr>
      </w:pPr>
      <w:r>
        <w:rPr>
          <w:sz w:val="22"/>
        </w:rPr>
        <w:t>S'han</w:t>
      </w:r>
      <w:r>
        <w:rPr>
          <w:spacing w:val="-11"/>
          <w:sz w:val="22"/>
        </w:rPr>
        <w:t> </w:t>
      </w:r>
      <w:r>
        <w:rPr>
          <w:sz w:val="22"/>
        </w:rPr>
        <w:t>realitzat</w:t>
      </w:r>
      <w:r>
        <w:rPr>
          <w:spacing w:val="-11"/>
          <w:sz w:val="22"/>
        </w:rPr>
        <w:t> </w:t>
      </w:r>
      <w:r>
        <w:rPr>
          <w:sz w:val="22"/>
        </w:rPr>
        <w:t>operacions</w:t>
      </w:r>
      <w:r>
        <w:rPr>
          <w:spacing w:val="-11"/>
          <w:sz w:val="22"/>
        </w:rPr>
        <w:t> </w:t>
      </w:r>
      <w:r>
        <w:rPr>
          <w:sz w:val="22"/>
        </w:rPr>
        <w:t>de</w:t>
      </w:r>
      <w:r>
        <w:rPr>
          <w:spacing w:val="-11"/>
          <w:sz w:val="22"/>
        </w:rPr>
        <w:t> </w:t>
      </w:r>
      <w:r>
        <w:rPr>
          <w:sz w:val="22"/>
        </w:rPr>
        <w:t>desmuntatge</w:t>
      </w:r>
      <w:r>
        <w:rPr>
          <w:spacing w:val="-11"/>
          <w:sz w:val="22"/>
        </w:rPr>
        <w:t> </w:t>
      </w:r>
      <w:r>
        <w:rPr>
          <w:sz w:val="22"/>
        </w:rPr>
        <w:t>i</w:t>
      </w:r>
      <w:r>
        <w:rPr>
          <w:spacing w:val="-11"/>
          <w:sz w:val="22"/>
        </w:rPr>
        <w:t> </w:t>
      </w:r>
      <w:r>
        <w:rPr>
          <w:sz w:val="22"/>
        </w:rPr>
        <w:t>muntatge</w:t>
      </w:r>
      <w:r>
        <w:rPr>
          <w:spacing w:val="-11"/>
          <w:sz w:val="22"/>
        </w:rPr>
        <w:t> </w:t>
      </w:r>
      <w:r>
        <w:rPr>
          <w:sz w:val="22"/>
        </w:rPr>
        <w:t>d'ordinadors,</w:t>
      </w:r>
      <w:r>
        <w:rPr>
          <w:spacing w:val="-11"/>
          <w:sz w:val="22"/>
        </w:rPr>
        <w:t> </w:t>
      </w:r>
      <w:r>
        <w:rPr>
          <w:sz w:val="22"/>
        </w:rPr>
        <w:t>identificant-ne</w:t>
      </w:r>
      <w:r>
        <w:rPr>
          <w:spacing w:val="-11"/>
          <w:sz w:val="22"/>
        </w:rPr>
        <w:t> </w:t>
      </w:r>
      <w:r>
        <w:rPr>
          <w:sz w:val="22"/>
        </w:rPr>
        <w:t>els components i interconnexions.</w:t>
      </w:r>
    </w:p>
    <w:p>
      <w:pPr>
        <w:pStyle w:val="ListParagraph"/>
        <w:numPr>
          <w:ilvl w:val="0"/>
          <w:numId w:val="233"/>
        </w:numPr>
        <w:tabs>
          <w:tab w:pos="883" w:val="left" w:leader="none"/>
          <w:tab w:pos="885" w:val="left" w:leader="none"/>
        </w:tabs>
        <w:spacing w:line="247" w:lineRule="auto" w:before="248" w:after="0"/>
        <w:ind w:left="885" w:right="420" w:hanging="360"/>
        <w:jc w:val="left"/>
        <w:rPr>
          <w:sz w:val="22"/>
        </w:rPr>
      </w:pPr>
      <w:r>
        <w:rPr>
          <w:sz w:val="22"/>
        </w:rPr>
        <w:t>Defineix</w:t>
      </w:r>
      <w:r>
        <w:rPr>
          <w:spacing w:val="-9"/>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transmissió</w:t>
      </w:r>
      <w:r>
        <w:rPr>
          <w:spacing w:val="-9"/>
          <w:sz w:val="22"/>
        </w:rPr>
        <w:t> </w:t>
      </w:r>
      <w:r>
        <w:rPr>
          <w:sz w:val="22"/>
        </w:rPr>
        <w:t>de</w:t>
      </w:r>
      <w:r>
        <w:rPr>
          <w:spacing w:val="-9"/>
          <w:sz w:val="22"/>
        </w:rPr>
        <w:t> </w:t>
      </w:r>
      <w:r>
        <w:rPr>
          <w:sz w:val="22"/>
        </w:rPr>
        <w:t>dades</w:t>
      </w:r>
      <w:r>
        <w:rPr>
          <w:spacing w:val="-9"/>
          <w:sz w:val="22"/>
        </w:rPr>
        <w:t> </w:t>
      </w:r>
      <w:r>
        <w:rPr>
          <w:sz w:val="22"/>
        </w:rPr>
        <w:t>per</w:t>
      </w:r>
      <w:r>
        <w:rPr>
          <w:spacing w:val="-9"/>
          <w:sz w:val="22"/>
        </w:rPr>
        <w:t> </w:t>
      </w:r>
      <w:r>
        <w:rPr>
          <w:sz w:val="22"/>
        </w:rPr>
        <w:t>fibra</w:t>
      </w:r>
      <w:r>
        <w:rPr>
          <w:spacing w:val="-9"/>
          <w:sz w:val="22"/>
        </w:rPr>
        <w:t> </w:t>
      </w:r>
      <w:r>
        <w:rPr>
          <w:sz w:val="22"/>
        </w:rPr>
        <w:t>òptica</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aplicació</w:t>
      </w:r>
      <w:r>
        <w:rPr>
          <w:spacing w:val="-9"/>
          <w:sz w:val="22"/>
        </w:rPr>
        <w:t> </w:t>
      </w:r>
      <w:r>
        <w:rPr>
          <w:sz w:val="22"/>
        </w:rPr>
        <w:t>en</w:t>
      </w:r>
      <w:r>
        <w:rPr>
          <w:spacing w:val="-9"/>
          <w:sz w:val="22"/>
        </w:rPr>
        <w:t> </w:t>
      </w:r>
      <w:r>
        <w:rPr>
          <w:sz w:val="22"/>
        </w:rPr>
        <w:t>els sistemes de les aeronaus analitzant-ne el desenvolupament.</w:t>
      </w:r>
    </w:p>
    <w:p>
      <w:pPr>
        <w:pStyle w:val="BodyText"/>
        <w:spacing w:line="251" w:lineRule="exact"/>
        <w:ind w:left="165" w:firstLine="0"/>
      </w:pPr>
      <w:r>
        <w:rPr/>
        <w:t>Criteris</w:t>
      </w:r>
      <w:r>
        <w:rPr>
          <w:spacing w:val="-7"/>
        </w:rPr>
        <w:t> </w:t>
      </w:r>
      <w:r>
        <w:rPr>
          <w:spacing w:val="-2"/>
        </w:rPr>
        <w:t>d'avaluació:</w:t>
      </w:r>
    </w:p>
    <w:p>
      <w:pPr>
        <w:pStyle w:val="ListParagraph"/>
        <w:numPr>
          <w:ilvl w:val="1"/>
          <w:numId w:val="233"/>
        </w:numPr>
        <w:tabs>
          <w:tab w:pos="885" w:val="left" w:leader="none"/>
        </w:tabs>
        <w:spacing w:line="247" w:lineRule="auto" w:before="6" w:after="0"/>
        <w:ind w:left="885" w:right="62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avantatges</w:t>
      </w:r>
      <w:r>
        <w:rPr>
          <w:spacing w:val="-10"/>
          <w:sz w:val="22"/>
        </w:rPr>
        <w:t> </w:t>
      </w:r>
      <w:r>
        <w:rPr>
          <w:sz w:val="22"/>
        </w:rPr>
        <w:t>i</w:t>
      </w:r>
      <w:r>
        <w:rPr>
          <w:spacing w:val="-10"/>
          <w:sz w:val="22"/>
        </w:rPr>
        <w:t> </w:t>
      </w:r>
      <w:r>
        <w:rPr>
          <w:sz w:val="22"/>
        </w:rPr>
        <w:t>desavantatges</w:t>
      </w:r>
      <w:r>
        <w:rPr>
          <w:spacing w:val="-10"/>
          <w:sz w:val="22"/>
        </w:rPr>
        <w:t> </w:t>
      </w:r>
      <w:r>
        <w:rPr>
          <w:sz w:val="22"/>
        </w:rPr>
        <w:t>de</w:t>
      </w:r>
      <w:r>
        <w:rPr>
          <w:spacing w:val="-10"/>
          <w:sz w:val="22"/>
        </w:rPr>
        <w:t> </w:t>
      </w:r>
      <w:r>
        <w:rPr>
          <w:sz w:val="22"/>
        </w:rPr>
        <w:t>la</w:t>
      </w:r>
      <w:r>
        <w:rPr>
          <w:spacing w:val="-10"/>
          <w:sz w:val="22"/>
        </w:rPr>
        <w:t> </w:t>
      </w:r>
      <w:r>
        <w:rPr>
          <w:sz w:val="22"/>
        </w:rPr>
        <w:t>utilització</w:t>
      </w:r>
      <w:r>
        <w:rPr>
          <w:spacing w:val="-10"/>
          <w:sz w:val="22"/>
        </w:rPr>
        <w:t> </w:t>
      </w:r>
      <w:r>
        <w:rPr>
          <w:sz w:val="22"/>
        </w:rPr>
        <w:t>de</w:t>
      </w:r>
      <w:r>
        <w:rPr>
          <w:spacing w:val="-10"/>
          <w:sz w:val="22"/>
        </w:rPr>
        <w:t> </w:t>
      </w:r>
      <w:r>
        <w:rPr>
          <w:sz w:val="22"/>
        </w:rPr>
        <w:t>transmissió</w:t>
      </w:r>
      <w:r>
        <w:rPr>
          <w:spacing w:val="-10"/>
          <w:sz w:val="22"/>
        </w:rPr>
        <w:t> </w:t>
      </w:r>
      <w:r>
        <w:rPr>
          <w:sz w:val="22"/>
        </w:rPr>
        <w:t>de dades per fibra òptica.</w:t>
      </w:r>
    </w:p>
    <w:p>
      <w:pPr>
        <w:pStyle w:val="ListParagraph"/>
        <w:numPr>
          <w:ilvl w:val="1"/>
          <w:numId w:val="233"/>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definit</w:t>
      </w:r>
      <w:r>
        <w:rPr>
          <w:spacing w:val="-9"/>
          <w:sz w:val="22"/>
        </w:rPr>
        <w:t> </w:t>
      </w:r>
      <w:r>
        <w:rPr>
          <w:sz w:val="22"/>
        </w:rPr>
        <w:t>el</w:t>
      </w:r>
      <w:r>
        <w:rPr>
          <w:spacing w:val="-9"/>
          <w:sz w:val="22"/>
        </w:rPr>
        <w:t> </w:t>
      </w:r>
      <w:r>
        <w:rPr>
          <w:sz w:val="22"/>
        </w:rPr>
        <w:t>seu</w:t>
      </w:r>
      <w:r>
        <w:rPr>
          <w:spacing w:val="-9"/>
          <w:sz w:val="22"/>
        </w:rPr>
        <w:t> </w:t>
      </w:r>
      <w:r>
        <w:rPr>
          <w:sz w:val="22"/>
        </w:rPr>
        <w:t>procés</w:t>
      </w:r>
      <w:r>
        <w:rPr>
          <w:spacing w:val="-9"/>
          <w:sz w:val="22"/>
        </w:rPr>
        <w:t> </w:t>
      </w:r>
      <w:r>
        <w:rPr>
          <w:sz w:val="22"/>
        </w:rPr>
        <w:t>de</w:t>
      </w:r>
      <w:r>
        <w:rPr>
          <w:spacing w:val="-9"/>
          <w:sz w:val="22"/>
        </w:rPr>
        <w:t> </w:t>
      </w:r>
      <w:r>
        <w:rPr>
          <w:sz w:val="22"/>
        </w:rPr>
        <w:t>fabricació</w:t>
      </w:r>
      <w:r>
        <w:rPr>
          <w:spacing w:val="-9"/>
          <w:sz w:val="22"/>
        </w:rPr>
        <w:t> </w:t>
      </w:r>
      <w:r>
        <w:rPr>
          <w:sz w:val="22"/>
        </w:rPr>
        <w:t>així</w:t>
      </w:r>
      <w:r>
        <w:rPr>
          <w:spacing w:val="-9"/>
          <w:sz w:val="22"/>
        </w:rPr>
        <w:t> </w:t>
      </w:r>
      <w:r>
        <w:rPr>
          <w:sz w:val="22"/>
        </w:rPr>
        <w:t>com</w:t>
      </w:r>
      <w:r>
        <w:rPr>
          <w:spacing w:val="-9"/>
          <w:sz w:val="22"/>
        </w:rPr>
        <w:t> </w:t>
      </w:r>
      <w:r>
        <w:rPr>
          <w:sz w:val="22"/>
        </w:rPr>
        <w:t>les</w:t>
      </w:r>
      <w:r>
        <w:rPr>
          <w:spacing w:val="-9"/>
          <w:sz w:val="22"/>
        </w:rPr>
        <w:t> </w:t>
      </w:r>
      <w:r>
        <w:rPr>
          <w:sz w:val="22"/>
        </w:rPr>
        <w:t>seves</w:t>
      </w:r>
      <w:r>
        <w:rPr>
          <w:spacing w:val="-9"/>
          <w:sz w:val="22"/>
        </w:rPr>
        <w:t> </w:t>
      </w:r>
      <w:r>
        <w:rPr>
          <w:sz w:val="22"/>
        </w:rPr>
        <w:t>diferents</w:t>
      </w:r>
      <w:r>
        <w:rPr>
          <w:spacing w:val="-8"/>
          <w:sz w:val="22"/>
        </w:rPr>
        <w:t> </w:t>
      </w:r>
      <w:r>
        <w:rPr>
          <w:spacing w:val="-2"/>
          <w:sz w:val="22"/>
        </w:rPr>
        <w:t>aplicacions.</w:t>
      </w:r>
    </w:p>
    <w:p>
      <w:pPr>
        <w:pStyle w:val="ListParagraph"/>
        <w:numPr>
          <w:ilvl w:val="1"/>
          <w:numId w:val="233"/>
        </w:numPr>
        <w:tabs>
          <w:tab w:pos="885" w:val="left" w:leader="none"/>
        </w:tabs>
        <w:spacing w:line="247" w:lineRule="auto" w:before="7" w:after="0"/>
        <w:ind w:left="885" w:right="618"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característiques</w:t>
      </w:r>
      <w:r>
        <w:rPr>
          <w:spacing w:val="-10"/>
          <w:sz w:val="22"/>
        </w:rPr>
        <w:t> </w:t>
      </w:r>
      <w:r>
        <w:rPr>
          <w:sz w:val="22"/>
        </w:rPr>
        <w:t>bàsiques</w:t>
      </w:r>
      <w:r>
        <w:rPr>
          <w:spacing w:val="-10"/>
          <w:sz w:val="22"/>
        </w:rPr>
        <w:t> </w:t>
      </w:r>
      <w:r>
        <w:rPr>
          <w:sz w:val="22"/>
        </w:rPr>
        <w:t>dels</w:t>
      </w:r>
      <w:r>
        <w:rPr>
          <w:spacing w:val="-10"/>
          <w:sz w:val="22"/>
        </w:rPr>
        <w:t> </w:t>
      </w:r>
      <w:r>
        <w:rPr>
          <w:sz w:val="22"/>
        </w:rPr>
        <w:t>cables</w:t>
      </w:r>
      <w:r>
        <w:rPr>
          <w:spacing w:val="-10"/>
          <w:sz w:val="22"/>
        </w:rPr>
        <w:t> </w:t>
      </w:r>
      <w:r>
        <w:rPr>
          <w:sz w:val="22"/>
        </w:rPr>
        <w:t>de</w:t>
      </w:r>
      <w:r>
        <w:rPr>
          <w:spacing w:val="-10"/>
          <w:sz w:val="22"/>
        </w:rPr>
        <w:t> </w:t>
      </w:r>
      <w:r>
        <w:rPr>
          <w:sz w:val="22"/>
        </w:rPr>
        <w:t>fibra</w:t>
      </w:r>
      <w:r>
        <w:rPr>
          <w:spacing w:val="-10"/>
          <w:sz w:val="22"/>
        </w:rPr>
        <w:t> </w:t>
      </w:r>
      <w:r>
        <w:rPr>
          <w:sz w:val="22"/>
        </w:rPr>
        <w:t>òptica</w:t>
      </w:r>
      <w:r>
        <w:rPr>
          <w:spacing w:val="-10"/>
          <w:sz w:val="22"/>
        </w:rPr>
        <w:t> </w:t>
      </w:r>
      <w:r>
        <w:rPr>
          <w:sz w:val="22"/>
        </w:rPr>
        <w:t>així</w:t>
      </w:r>
      <w:r>
        <w:rPr>
          <w:spacing w:val="-10"/>
          <w:sz w:val="22"/>
        </w:rPr>
        <w:t> </w:t>
      </w:r>
      <w:r>
        <w:rPr>
          <w:sz w:val="22"/>
        </w:rPr>
        <w:t>com</w:t>
      </w:r>
      <w:r>
        <w:rPr>
          <w:spacing w:val="-10"/>
          <w:sz w:val="22"/>
        </w:rPr>
        <w:t> </w:t>
      </w:r>
      <w:r>
        <w:rPr>
          <w:sz w:val="22"/>
        </w:rPr>
        <w:t>els principis bàsics del seu funcionament.</w:t>
      </w:r>
    </w:p>
    <w:p>
      <w:pPr>
        <w:pStyle w:val="ListParagraph"/>
        <w:numPr>
          <w:ilvl w:val="1"/>
          <w:numId w:val="233"/>
        </w:numPr>
        <w:tabs>
          <w:tab w:pos="885" w:val="left" w:leader="none"/>
        </w:tabs>
        <w:spacing w:line="247" w:lineRule="auto" w:before="0" w:after="0"/>
        <w:ind w:left="885" w:right="111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fibra</w:t>
      </w:r>
      <w:r>
        <w:rPr>
          <w:spacing w:val="-10"/>
          <w:sz w:val="22"/>
        </w:rPr>
        <w:t> </w:t>
      </w:r>
      <w:r>
        <w:rPr>
          <w:sz w:val="22"/>
        </w:rPr>
        <w:t>òptica</w:t>
      </w:r>
      <w:r>
        <w:rPr>
          <w:spacing w:val="-10"/>
          <w:sz w:val="22"/>
        </w:rPr>
        <w:t> </w:t>
      </w:r>
      <w:r>
        <w:rPr>
          <w:sz w:val="22"/>
        </w:rPr>
        <w:t>segons</w:t>
      </w:r>
      <w:r>
        <w:rPr>
          <w:spacing w:val="-10"/>
          <w:sz w:val="22"/>
        </w:rPr>
        <w:t> </w:t>
      </w:r>
      <w:r>
        <w:rPr>
          <w:sz w:val="22"/>
        </w:rPr>
        <w:t>els</w:t>
      </w:r>
      <w:r>
        <w:rPr>
          <w:spacing w:val="-10"/>
          <w:sz w:val="22"/>
        </w:rPr>
        <w:t> </w:t>
      </w:r>
      <w:r>
        <w:rPr>
          <w:sz w:val="22"/>
        </w:rPr>
        <w:t>seus</w:t>
      </w:r>
      <w:r>
        <w:rPr>
          <w:spacing w:val="-10"/>
          <w:sz w:val="22"/>
        </w:rPr>
        <w:t> </w:t>
      </w:r>
      <w:r>
        <w:rPr>
          <w:sz w:val="22"/>
        </w:rPr>
        <w:t>modes</w:t>
      </w:r>
      <w:r>
        <w:rPr>
          <w:spacing w:val="-10"/>
          <w:sz w:val="22"/>
        </w:rPr>
        <w:t> </w:t>
      </w:r>
      <w:r>
        <w:rPr>
          <w:sz w:val="22"/>
        </w:rPr>
        <w:t>de propagació o tipus de disseny.</w:t>
      </w:r>
    </w:p>
    <w:p>
      <w:pPr>
        <w:pStyle w:val="ListParagraph"/>
        <w:numPr>
          <w:ilvl w:val="1"/>
          <w:numId w:val="233"/>
        </w:numPr>
        <w:tabs>
          <w:tab w:pos="885" w:val="left" w:leader="none"/>
        </w:tabs>
        <w:spacing w:line="247" w:lineRule="auto" w:before="0" w:after="0"/>
        <w:ind w:left="885" w:right="285"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diferents</w:t>
      </w:r>
      <w:r>
        <w:rPr>
          <w:spacing w:val="-10"/>
          <w:sz w:val="22"/>
        </w:rPr>
        <w:t> </w:t>
      </w:r>
      <w:r>
        <w:rPr>
          <w:sz w:val="22"/>
        </w:rPr>
        <w:t>components</w:t>
      </w:r>
      <w:r>
        <w:rPr>
          <w:spacing w:val="-10"/>
          <w:sz w:val="22"/>
        </w:rPr>
        <w:t> </w:t>
      </w:r>
      <w:r>
        <w:rPr>
          <w:sz w:val="22"/>
        </w:rPr>
        <w:t>de</w:t>
      </w:r>
      <w:r>
        <w:rPr>
          <w:spacing w:val="-10"/>
          <w:sz w:val="22"/>
        </w:rPr>
        <w:t> </w:t>
      </w:r>
      <w:r>
        <w:rPr>
          <w:sz w:val="22"/>
        </w:rPr>
        <w:t>la</w:t>
      </w:r>
      <w:r>
        <w:rPr>
          <w:spacing w:val="-10"/>
          <w:sz w:val="22"/>
        </w:rPr>
        <w:t> </w:t>
      </w:r>
      <w:r>
        <w:rPr>
          <w:sz w:val="22"/>
        </w:rPr>
        <w:t>fibra</w:t>
      </w:r>
      <w:r>
        <w:rPr>
          <w:spacing w:val="-10"/>
          <w:sz w:val="22"/>
        </w:rPr>
        <w:t> </w:t>
      </w:r>
      <w:r>
        <w:rPr>
          <w:sz w:val="22"/>
        </w:rPr>
        <w:t>òptica:</w:t>
      </w:r>
      <w:r>
        <w:rPr>
          <w:spacing w:val="-10"/>
          <w:sz w:val="22"/>
        </w:rPr>
        <w:t> </w:t>
      </w:r>
      <w:r>
        <w:rPr>
          <w:sz w:val="22"/>
        </w:rPr>
        <w:t>connectors,</w:t>
      </w:r>
      <w:r>
        <w:rPr>
          <w:spacing w:val="-10"/>
          <w:sz w:val="22"/>
        </w:rPr>
        <w:t> </w:t>
      </w:r>
      <w:r>
        <w:rPr>
          <w:sz w:val="22"/>
        </w:rPr>
        <w:t>emissors</w:t>
      </w:r>
      <w:r>
        <w:rPr>
          <w:spacing w:val="-10"/>
          <w:sz w:val="22"/>
        </w:rPr>
        <w:t> </w:t>
      </w:r>
      <w:r>
        <w:rPr>
          <w:sz w:val="22"/>
        </w:rPr>
        <w:t>de feix de llum, convertidors de llum i la seva transmissió.</w:t>
      </w:r>
    </w:p>
    <w:p>
      <w:pPr>
        <w:pStyle w:val="ListParagraph"/>
        <w:numPr>
          <w:ilvl w:val="1"/>
          <w:numId w:val="233"/>
        </w:numPr>
        <w:tabs>
          <w:tab w:pos="885" w:val="left" w:leader="none"/>
        </w:tabs>
        <w:spacing w:line="247" w:lineRule="auto" w:before="0" w:after="0"/>
        <w:ind w:left="885" w:right="382" w:hanging="360"/>
        <w:jc w:val="left"/>
        <w:rPr>
          <w:sz w:val="22"/>
        </w:rPr>
      </w:pPr>
      <w:r>
        <w:rPr>
          <w:sz w:val="22"/>
        </w:rPr>
        <w:t>S'han</w:t>
      </w:r>
      <w:r>
        <w:rPr>
          <w:spacing w:val="-12"/>
          <w:sz w:val="22"/>
        </w:rPr>
        <w:t> </w:t>
      </w:r>
      <w:r>
        <w:rPr>
          <w:sz w:val="22"/>
        </w:rPr>
        <w:t>relacionat</w:t>
      </w:r>
      <w:r>
        <w:rPr>
          <w:spacing w:val="-12"/>
          <w:sz w:val="22"/>
        </w:rPr>
        <w:t> </w:t>
      </w:r>
      <w:r>
        <w:rPr>
          <w:sz w:val="22"/>
        </w:rPr>
        <w:t>les</w:t>
      </w:r>
      <w:r>
        <w:rPr>
          <w:spacing w:val="-12"/>
          <w:sz w:val="22"/>
        </w:rPr>
        <w:t> </w:t>
      </w:r>
      <w:r>
        <w:rPr>
          <w:sz w:val="22"/>
        </w:rPr>
        <w:t>tècniques</w:t>
      </w:r>
      <w:r>
        <w:rPr>
          <w:spacing w:val="-12"/>
          <w:sz w:val="22"/>
        </w:rPr>
        <w:t> </w:t>
      </w:r>
      <w:r>
        <w:rPr>
          <w:sz w:val="22"/>
        </w:rPr>
        <w:t>d'instal·lació,</w:t>
      </w:r>
      <w:r>
        <w:rPr>
          <w:spacing w:val="-12"/>
          <w:sz w:val="22"/>
        </w:rPr>
        <w:t> </w:t>
      </w:r>
      <w:r>
        <w:rPr>
          <w:sz w:val="22"/>
        </w:rPr>
        <w:t>empalmaments</w:t>
      </w:r>
      <w:r>
        <w:rPr>
          <w:spacing w:val="-12"/>
          <w:sz w:val="22"/>
        </w:rPr>
        <w:t> </w:t>
      </w:r>
      <w:r>
        <w:rPr>
          <w:sz w:val="22"/>
        </w:rPr>
        <w:t>i</w:t>
      </w:r>
      <w:r>
        <w:rPr>
          <w:spacing w:val="-12"/>
          <w:sz w:val="22"/>
        </w:rPr>
        <w:t> </w:t>
      </w:r>
      <w:r>
        <w:rPr>
          <w:sz w:val="22"/>
        </w:rPr>
        <w:t>connexió</w:t>
      </w:r>
      <w:r>
        <w:rPr>
          <w:spacing w:val="-12"/>
          <w:sz w:val="22"/>
        </w:rPr>
        <w:t> </w:t>
      </w:r>
      <w:r>
        <w:rPr>
          <w:sz w:val="22"/>
        </w:rPr>
        <w:t>de</w:t>
      </w:r>
      <w:r>
        <w:rPr>
          <w:spacing w:val="-12"/>
          <w:sz w:val="22"/>
        </w:rPr>
        <w:t> </w:t>
      </w:r>
      <w:r>
        <w:rPr>
          <w:sz w:val="22"/>
        </w:rPr>
        <w:t>cables</w:t>
      </w:r>
      <w:r>
        <w:rPr>
          <w:spacing w:val="-12"/>
          <w:sz w:val="22"/>
        </w:rPr>
        <w:t> </w:t>
      </w:r>
      <w:r>
        <w:rPr>
          <w:sz w:val="22"/>
        </w:rPr>
        <w:t>de fibra òptica amb les funcions que realitzen i la seva composició.</w:t>
      </w:r>
    </w:p>
    <w:p>
      <w:pPr>
        <w:pStyle w:val="ListParagraph"/>
        <w:numPr>
          <w:ilvl w:val="1"/>
          <w:numId w:val="233"/>
        </w:numPr>
        <w:tabs>
          <w:tab w:pos="885" w:val="left" w:leader="none"/>
        </w:tabs>
        <w:spacing w:line="247" w:lineRule="auto" w:before="0" w:after="0"/>
        <w:ind w:left="885" w:right="1063"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diferents</w:t>
      </w:r>
      <w:r>
        <w:rPr>
          <w:spacing w:val="-10"/>
          <w:sz w:val="22"/>
        </w:rPr>
        <w:t> </w:t>
      </w:r>
      <w:r>
        <w:rPr>
          <w:sz w:val="22"/>
        </w:rPr>
        <w:t>aplicacions</w:t>
      </w:r>
      <w:r>
        <w:rPr>
          <w:spacing w:val="-10"/>
          <w:sz w:val="22"/>
        </w:rPr>
        <w:t> </w:t>
      </w:r>
      <w:r>
        <w:rPr>
          <w:sz w:val="22"/>
        </w:rPr>
        <w:t>i</w:t>
      </w:r>
      <w:r>
        <w:rPr>
          <w:spacing w:val="-10"/>
          <w:sz w:val="22"/>
        </w:rPr>
        <w:t> </w:t>
      </w:r>
      <w:r>
        <w:rPr>
          <w:sz w:val="22"/>
        </w:rPr>
        <w:t>usos</w:t>
      </w:r>
      <w:r>
        <w:rPr>
          <w:spacing w:val="-10"/>
          <w:sz w:val="22"/>
        </w:rPr>
        <w:t> </w:t>
      </w:r>
      <w:r>
        <w:rPr>
          <w:sz w:val="22"/>
        </w:rPr>
        <w:t>dels</w:t>
      </w:r>
      <w:r>
        <w:rPr>
          <w:spacing w:val="-10"/>
          <w:sz w:val="22"/>
        </w:rPr>
        <w:t> </w:t>
      </w:r>
      <w:r>
        <w:rPr>
          <w:sz w:val="22"/>
        </w:rPr>
        <w:t>cables</w:t>
      </w:r>
      <w:r>
        <w:rPr>
          <w:spacing w:val="-10"/>
          <w:sz w:val="22"/>
        </w:rPr>
        <w:t> </w:t>
      </w:r>
      <w:r>
        <w:rPr>
          <w:sz w:val="22"/>
        </w:rPr>
        <w:t>de</w:t>
      </w:r>
      <w:r>
        <w:rPr>
          <w:spacing w:val="-10"/>
          <w:sz w:val="22"/>
        </w:rPr>
        <w:t> </w:t>
      </w:r>
      <w:r>
        <w:rPr>
          <w:sz w:val="22"/>
        </w:rPr>
        <w:t>fibra</w:t>
      </w:r>
      <w:r>
        <w:rPr>
          <w:spacing w:val="-10"/>
          <w:sz w:val="22"/>
        </w:rPr>
        <w:t> </w:t>
      </w:r>
      <w:r>
        <w:rPr>
          <w:sz w:val="22"/>
        </w:rPr>
        <w:t>òptica</w:t>
      </w:r>
      <w:r>
        <w:rPr>
          <w:spacing w:val="-10"/>
          <w:sz w:val="22"/>
        </w:rPr>
        <w:t> </w:t>
      </w:r>
      <w:r>
        <w:rPr>
          <w:sz w:val="22"/>
        </w:rPr>
        <w:t>en</w:t>
      </w:r>
      <w:r>
        <w:rPr>
          <w:spacing w:val="-10"/>
          <w:sz w:val="22"/>
        </w:rPr>
        <w:t> </w:t>
      </w:r>
      <w:r>
        <w:rPr>
          <w:sz w:val="22"/>
        </w:rPr>
        <w:t>els sistemes de les aeronaus.</w:t>
      </w:r>
    </w:p>
    <w:p>
      <w:pPr>
        <w:pStyle w:val="ListParagraph"/>
        <w:numPr>
          <w:ilvl w:val="1"/>
          <w:numId w:val="233"/>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connexió</w:t>
      </w:r>
      <w:r>
        <w:rPr>
          <w:spacing w:val="-9"/>
          <w:sz w:val="22"/>
        </w:rPr>
        <w:t> </w:t>
      </w:r>
      <w:r>
        <w:rPr>
          <w:sz w:val="22"/>
        </w:rPr>
        <w:t>amb</w:t>
      </w:r>
      <w:r>
        <w:rPr>
          <w:spacing w:val="-10"/>
          <w:sz w:val="22"/>
        </w:rPr>
        <w:t> </w:t>
      </w:r>
      <w:r>
        <w:rPr>
          <w:sz w:val="22"/>
        </w:rPr>
        <w:t>cables</w:t>
      </w:r>
      <w:r>
        <w:rPr>
          <w:spacing w:val="-10"/>
          <w:sz w:val="22"/>
        </w:rPr>
        <w:t> </w:t>
      </w:r>
      <w:r>
        <w:rPr>
          <w:sz w:val="22"/>
        </w:rPr>
        <w:t>de</w:t>
      </w:r>
      <w:r>
        <w:rPr>
          <w:spacing w:val="-10"/>
          <w:sz w:val="22"/>
        </w:rPr>
        <w:t> </w:t>
      </w:r>
      <w:r>
        <w:rPr>
          <w:sz w:val="22"/>
        </w:rPr>
        <w:t>fibra</w:t>
      </w:r>
      <w:r>
        <w:rPr>
          <w:spacing w:val="-9"/>
          <w:sz w:val="22"/>
        </w:rPr>
        <w:t> </w:t>
      </w:r>
      <w:r>
        <w:rPr>
          <w:sz w:val="22"/>
        </w:rPr>
        <w:t>òptica</w:t>
      </w:r>
      <w:r>
        <w:rPr>
          <w:spacing w:val="-10"/>
          <w:sz w:val="22"/>
        </w:rPr>
        <w:t> </w:t>
      </w:r>
      <w:r>
        <w:rPr>
          <w:sz w:val="22"/>
        </w:rPr>
        <w:t>utilitzats</w:t>
      </w:r>
      <w:r>
        <w:rPr>
          <w:spacing w:val="-10"/>
          <w:sz w:val="22"/>
        </w:rPr>
        <w:t> </w:t>
      </w:r>
      <w:r>
        <w:rPr>
          <w:sz w:val="22"/>
        </w:rPr>
        <w:t>en</w:t>
      </w:r>
      <w:r>
        <w:rPr>
          <w:spacing w:val="-9"/>
          <w:sz w:val="22"/>
        </w:rPr>
        <w:t> </w:t>
      </w:r>
      <w:r>
        <w:rPr>
          <w:spacing w:val="-2"/>
          <w:sz w:val="22"/>
        </w:rPr>
        <w:t>l'aeronàutica.</w:t>
      </w:r>
    </w:p>
    <w:p>
      <w:pPr>
        <w:pStyle w:val="ListParagraph"/>
        <w:numPr>
          <w:ilvl w:val="0"/>
          <w:numId w:val="233"/>
        </w:numPr>
        <w:tabs>
          <w:tab w:pos="883" w:val="left" w:leader="none"/>
          <w:tab w:pos="885" w:val="left" w:leader="none"/>
        </w:tabs>
        <w:spacing w:line="247" w:lineRule="auto" w:before="248" w:after="0"/>
        <w:ind w:left="885" w:right="355" w:hanging="360"/>
        <w:jc w:val="left"/>
        <w:rPr>
          <w:sz w:val="22"/>
        </w:rPr>
      </w:pPr>
      <w:r>
        <w:rPr>
          <w:sz w:val="22"/>
        </w:rPr>
        <w:t>Caracteritza</w:t>
      </w:r>
      <w:r>
        <w:rPr>
          <w:spacing w:val="-10"/>
          <w:sz w:val="22"/>
        </w:rPr>
        <w:t> </w:t>
      </w:r>
      <w:r>
        <w:rPr>
          <w:sz w:val="22"/>
        </w:rPr>
        <w:t>el</w:t>
      </w:r>
      <w:r>
        <w:rPr>
          <w:spacing w:val="-10"/>
          <w:sz w:val="22"/>
        </w:rPr>
        <w:t> </w:t>
      </w:r>
      <w:r>
        <w:rPr>
          <w:sz w:val="22"/>
        </w:rPr>
        <w:t>comportament</w:t>
      </w:r>
      <w:r>
        <w:rPr>
          <w:spacing w:val="-10"/>
          <w:sz w:val="22"/>
        </w:rPr>
        <w:t> </w:t>
      </w:r>
      <w:r>
        <w:rPr>
          <w:sz w:val="22"/>
        </w:rPr>
        <w:t>de</w:t>
      </w:r>
      <w:r>
        <w:rPr>
          <w:spacing w:val="-10"/>
          <w:sz w:val="22"/>
        </w:rPr>
        <w:t> </w:t>
      </w:r>
      <w:r>
        <w:rPr>
          <w:sz w:val="22"/>
        </w:rPr>
        <w:t>dispositius</w:t>
      </w:r>
      <w:r>
        <w:rPr>
          <w:spacing w:val="-10"/>
          <w:sz w:val="22"/>
        </w:rPr>
        <w:t> </w:t>
      </w:r>
      <w:r>
        <w:rPr>
          <w:sz w:val="22"/>
        </w:rPr>
        <w:t>de</w:t>
      </w:r>
      <w:r>
        <w:rPr>
          <w:spacing w:val="-10"/>
          <w:sz w:val="22"/>
        </w:rPr>
        <w:t> </w:t>
      </w:r>
      <w:r>
        <w:rPr>
          <w:sz w:val="22"/>
        </w:rPr>
        <w:t>visualització</w:t>
      </w:r>
      <w:r>
        <w:rPr>
          <w:spacing w:val="-10"/>
          <w:sz w:val="22"/>
        </w:rPr>
        <w:t> </w:t>
      </w:r>
      <w:r>
        <w:rPr>
          <w:sz w:val="22"/>
        </w:rPr>
        <w:t>electrònics</w:t>
      </w:r>
      <w:r>
        <w:rPr>
          <w:spacing w:val="-10"/>
          <w:sz w:val="22"/>
        </w:rPr>
        <w:t> </w:t>
      </w:r>
      <w:r>
        <w:rPr>
          <w:sz w:val="22"/>
        </w:rPr>
        <w:t>usats</w:t>
      </w:r>
      <w:r>
        <w:rPr>
          <w:spacing w:val="-10"/>
          <w:sz w:val="22"/>
        </w:rPr>
        <w:t> </w:t>
      </w:r>
      <w:r>
        <w:rPr>
          <w:sz w:val="22"/>
        </w:rPr>
        <w:t>en</w:t>
      </w:r>
      <w:r>
        <w:rPr>
          <w:spacing w:val="-10"/>
          <w:sz w:val="22"/>
        </w:rPr>
        <w:t> </w:t>
      </w:r>
      <w:r>
        <w:rPr>
          <w:sz w:val="22"/>
        </w:rPr>
        <w:t>les aeronaus analitzant-ne les característiques.</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2921" w:footer="1906" w:top="3880" w:bottom="2100" w:left="1275" w:right="1275"/>
        </w:sectPr>
      </w:pPr>
    </w:p>
    <w:p>
      <w:pPr>
        <w:pStyle w:val="ListParagraph"/>
        <w:numPr>
          <w:ilvl w:val="1"/>
          <w:numId w:val="233"/>
        </w:numPr>
        <w:tabs>
          <w:tab w:pos="884" w:val="left" w:leader="none"/>
        </w:tabs>
        <w:spacing w:line="240" w:lineRule="auto" w:before="74"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diferents</w:t>
      </w:r>
      <w:r>
        <w:rPr>
          <w:spacing w:val="-9"/>
          <w:sz w:val="22"/>
        </w:rPr>
        <w:t> </w:t>
      </w:r>
      <w:r>
        <w:rPr>
          <w:sz w:val="22"/>
        </w:rPr>
        <w:t>tecnologies</w:t>
      </w:r>
      <w:r>
        <w:rPr>
          <w:spacing w:val="-9"/>
          <w:sz w:val="22"/>
        </w:rPr>
        <w:t> </w:t>
      </w:r>
      <w:r>
        <w:rPr>
          <w:sz w:val="22"/>
        </w:rPr>
        <w:t>de</w:t>
      </w:r>
      <w:r>
        <w:rPr>
          <w:spacing w:val="-9"/>
          <w:sz w:val="22"/>
        </w:rPr>
        <w:t> </w:t>
      </w:r>
      <w:r>
        <w:rPr>
          <w:sz w:val="22"/>
        </w:rPr>
        <w:t>visualització</w:t>
      </w:r>
      <w:r>
        <w:rPr>
          <w:spacing w:val="-9"/>
          <w:sz w:val="22"/>
        </w:rPr>
        <w:t> </w:t>
      </w:r>
      <w:r>
        <w:rPr>
          <w:sz w:val="22"/>
        </w:rPr>
        <w:t>en</w:t>
      </w:r>
      <w:r>
        <w:rPr>
          <w:spacing w:val="-9"/>
          <w:sz w:val="22"/>
        </w:rPr>
        <w:t> </w:t>
      </w:r>
      <w:r>
        <w:rPr>
          <w:sz w:val="22"/>
        </w:rPr>
        <w:t>les</w:t>
      </w:r>
      <w:r>
        <w:rPr>
          <w:spacing w:val="-9"/>
          <w:sz w:val="22"/>
        </w:rPr>
        <w:t> </w:t>
      </w:r>
      <w:r>
        <w:rPr>
          <w:sz w:val="22"/>
        </w:rPr>
        <w:t>cabines</w:t>
      </w:r>
      <w:r>
        <w:rPr>
          <w:spacing w:val="-9"/>
          <w:sz w:val="22"/>
        </w:rPr>
        <w:t> </w:t>
      </w:r>
      <w:r>
        <w:rPr>
          <w:sz w:val="22"/>
        </w:rPr>
        <w:t>de</w:t>
      </w:r>
      <w:r>
        <w:rPr>
          <w:spacing w:val="-9"/>
          <w:sz w:val="22"/>
        </w:rPr>
        <w:t> </w:t>
      </w:r>
      <w:r>
        <w:rPr>
          <w:spacing w:val="-4"/>
          <w:sz w:val="22"/>
        </w:rPr>
        <w:t>vol.</w:t>
      </w:r>
    </w:p>
    <w:p>
      <w:pPr>
        <w:pStyle w:val="ListParagraph"/>
        <w:numPr>
          <w:ilvl w:val="1"/>
          <w:numId w:val="233"/>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8"/>
          <w:sz w:val="22"/>
        </w:rPr>
        <w:t> </w:t>
      </w:r>
      <w:r>
        <w:rPr>
          <w:sz w:val="22"/>
        </w:rPr>
        <w:t>les</w:t>
      </w:r>
      <w:r>
        <w:rPr>
          <w:spacing w:val="-9"/>
          <w:sz w:val="22"/>
        </w:rPr>
        <w:t> </w:t>
      </w:r>
      <w:r>
        <w:rPr>
          <w:sz w:val="22"/>
        </w:rPr>
        <w:t>diferents</w:t>
      </w:r>
      <w:r>
        <w:rPr>
          <w:spacing w:val="-8"/>
          <w:sz w:val="22"/>
        </w:rPr>
        <w:t> </w:t>
      </w:r>
      <w:r>
        <w:rPr>
          <w:sz w:val="22"/>
        </w:rPr>
        <w:t>parts</w:t>
      </w:r>
      <w:r>
        <w:rPr>
          <w:spacing w:val="-9"/>
          <w:sz w:val="22"/>
        </w:rPr>
        <w:t> </w:t>
      </w:r>
      <w:r>
        <w:rPr>
          <w:sz w:val="22"/>
        </w:rPr>
        <w:t>d'un</w:t>
      </w:r>
      <w:r>
        <w:rPr>
          <w:spacing w:val="-8"/>
          <w:sz w:val="22"/>
        </w:rPr>
        <w:t> </w:t>
      </w:r>
      <w:r>
        <w:rPr>
          <w:sz w:val="22"/>
        </w:rPr>
        <w:t>tub</w:t>
      </w:r>
      <w:r>
        <w:rPr>
          <w:spacing w:val="-9"/>
          <w:sz w:val="22"/>
        </w:rPr>
        <w:t> </w:t>
      </w:r>
      <w:r>
        <w:rPr>
          <w:sz w:val="22"/>
        </w:rPr>
        <w:t>de</w:t>
      </w:r>
      <w:r>
        <w:rPr>
          <w:spacing w:val="-8"/>
          <w:sz w:val="22"/>
        </w:rPr>
        <w:t> </w:t>
      </w:r>
      <w:r>
        <w:rPr>
          <w:sz w:val="22"/>
        </w:rPr>
        <w:t>raigs</w:t>
      </w:r>
      <w:r>
        <w:rPr>
          <w:spacing w:val="-8"/>
          <w:sz w:val="22"/>
        </w:rPr>
        <w:t> </w:t>
      </w:r>
      <w:r>
        <w:rPr>
          <w:spacing w:val="-2"/>
          <w:sz w:val="22"/>
        </w:rPr>
        <w:t>catòdics.</w:t>
      </w:r>
    </w:p>
    <w:p>
      <w:pPr>
        <w:pStyle w:val="ListParagraph"/>
        <w:numPr>
          <w:ilvl w:val="1"/>
          <w:numId w:val="233"/>
        </w:numPr>
        <w:tabs>
          <w:tab w:pos="885" w:val="left" w:leader="none"/>
        </w:tabs>
        <w:spacing w:line="247" w:lineRule="auto" w:before="6" w:after="0"/>
        <w:ind w:left="885" w:right="41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díodes</w:t>
      </w:r>
      <w:r>
        <w:rPr>
          <w:spacing w:val="-10"/>
          <w:sz w:val="22"/>
        </w:rPr>
        <w:t> </w:t>
      </w:r>
      <w:r>
        <w:rPr>
          <w:sz w:val="22"/>
        </w:rPr>
        <w:t>emissors</w:t>
      </w:r>
      <w:r>
        <w:rPr>
          <w:spacing w:val="-10"/>
          <w:sz w:val="22"/>
        </w:rPr>
        <w:t> </w:t>
      </w:r>
      <w:r>
        <w:rPr>
          <w:sz w:val="22"/>
        </w:rPr>
        <w:t>de</w:t>
      </w:r>
      <w:r>
        <w:rPr>
          <w:spacing w:val="-10"/>
          <w:sz w:val="22"/>
        </w:rPr>
        <w:t> </w:t>
      </w:r>
      <w:r>
        <w:rPr>
          <w:sz w:val="22"/>
        </w:rPr>
        <w:t>llum</w:t>
      </w:r>
      <w:r>
        <w:rPr>
          <w:spacing w:val="-10"/>
          <w:sz w:val="22"/>
        </w:rPr>
        <w:t> </w:t>
      </w:r>
      <w:r>
        <w:rPr>
          <w:sz w:val="22"/>
        </w:rPr>
        <w:t>(LED)</w:t>
      </w:r>
      <w:r>
        <w:rPr>
          <w:spacing w:val="-10"/>
          <w:sz w:val="22"/>
        </w:rPr>
        <w:t> </w:t>
      </w:r>
      <w:r>
        <w:rPr>
          <w:sz w:val="22"/>
        </w:rPr>
        <w:t>com</w:t>
      </w:r>
      <w:r>
        <w:rPr>
          <w:spacing w:val="-10"/>
          <w:sz w:val="22"/>
        </w:rPr>
        <w:t> </w:t>
      </w:r>
      <w:r>
        <w:rPr>
          <w:sz w:val="22"/>
        </w:rPr>
        <w:t>a</w:t>
      </w:r>
      <w:r>
        <w:rPr>
          <w:spacing w:val="-10"/>
          <w:sz w:val="22"/>
        </w:rPr>
        <w:t> </w:t>
      </w:r>
      <w:r>
        <w:rPr>
          <w:sz w:val="22"/>
        </w:rPr>
        <w:t>indicadors per a diferents propòsits en les aeronaus.</w:t>
      </w:r>
    </w:p>
    <w:p>
      <w:pPr>
        <w:pStyle w:val="ListParagraph"/>
        <w:numPr>
          <w:ilvl w:val="1"/>
          <w:numId w:val="233"/>
        </w:numPr>
        <w:tabs>
          <w:tab w:pos="884" w:val="left" w:leader="none"/>
        </w:tabs>
        <w:spacing w:line="251" w:lineRule="exact" w:before="0" w:after="0"/>
        <w:ind w:left="884" w:right="0" w:hanging="359"/>
        <w:jc w:val="left"/>
        <w:rPr>
          <w:sz w:val="22"/>
        </w:rPr>
      </w:pPr>
      <w:r>
        <w:rPr>
          <w:sz w:val="22"/>
        </w:rPr>
        <w:t>S'han</w:t>
      </w:r>
      <w:r>
        <w:rPr>
          <w:spacing w:val="-8"/>
          <w:sz w:val="22"/>
        </w:rPr>
        <w:t> </w:t>
      </w:r>
      <w:r>
        <w:rPr>
          <w:sz w:val="22"/>
        </w:rPr>
        <w:t>descrit</w:t>
      </w:r>
      <w:r>
        <w:rPr>
          <w:spacing w:val="-8"/>
          <w:sz w:val="22"/>
        </w:rPr>
        <w:t> </w:t>
      </w:r>
      <w:r>
        <w:rPr>
          <w:sz w:val="22"/>
        </w:rPr>
        <w:t>les</w:t>
      </w:r>
      <w:r>
        <w:rPr>
          <w:spacing w:val="-8"/>
          <w:sz w:val="22"/>
        </w:rPr>
        <w:t> </w:t>
      </w:r>
      <w:r>
        <w:rPr>
          <w:sz w:val="22"/>
        </w:rPr>
        <w:t>propietats</w:t>
      </w:r>
      <w:r>
        <w:rPr>
          <w:spacing w:val="-8"/>
          <w:sz w:val="22"/>
        </w:rPr>
        <w:t> </w:t>
      </w:r>
      <w:r>
        <w:rPr>
          <w:sz w:val="22"/>
        </w:rPr>
        <w:t>dels</w:t>
      </w:r>
      <w:r>
        <w:rPr>
          <w:spacing w:val="-8"/>
          <w:sz w:val="22"/>
        </w:rPr>
        <w:t> </w:t>
      </w:r>
      <w:r>
        <w:rPr>
          <w:sz w:val="22"/>
        </w:rPr>
        <w:t>diferents</w:t>
      </w:r>
      <w:r>
        <w:rPr>
          <w:spacing w:val="-8"/>
          <w:sz w:val="22"/>
        </w:rPr>
        <w:t> </w:t>
      </w:r>
      <w:r>
        <w:rPr>
          <w:sz w:val="22"/>
        </w:rPr>
        <w:t>tipus</w:t>
      </w:r>
      <w:r>
        <w:rPr>
          <w:spacing w:val="-8"/>
          <w:sz w:val="22"/>
        </w:rPr>
        <w:t> </w:t>
      </w:r>
      <w:r>
        <w:rPr>
          <w:sz w:val="22"/>
        </w:rPr>
        <w:t>de</w:t>
      </w:r>
      <w:r>
        <w:rPr>
          <w:spacing w:val="-8"/>
          <w:sz w:val="22"/>
        </w:rPr>
        <w:t> </w:t>
      </w:r>
      <w:r>
        <w:rPr>
          <w:sz w:val="22"/>
        </w:rPr>
        <w:t>cristalls</w:t>
      </w:r>
      <w:r>
        <w:rPr>
          <w:spacing w:val="-8"/>
          <w:sz w:val="22"/>
        </w:rPr>
        <w:t> </w:t>
      </w:r>
      <w:r>
        <w:rPr>
          <w:spacing w:val="-2"/>
          <w:sz w:val="22"/>
        </w:rPr>
        <w:t>líquids.</w:t>
      </w:r>
    </w:p>
    <w:p>
      <w:pPr>
        <w:pStyle w:val="ListParagraph"/>
        <w:numPr>
          <w:ilvl w:val="1"/>
          <w:numId w:val="233"/>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interpretat</w:t>
      </w:r>
      <w:r>
        <w:rPr>
          <w:spacing w:val="-9"/>
          <w:sz w:val="22"/>
        </w:rPr>
        <w:t> </w:t>
      </w:r>
      <w:r>
        <w:rPr>
          <w:sz w:val="22"/>
        </w:rPr>
        <w:t>els</w:t>
      </w:r>
      <w:r>
        <w:rPr>
          <w:spacing w:val="-8"/>
          <w:sz w:val="22"/>
        </w:rPr>
        <w:t> </w:t>
      </w:r>
      <w:r>
        <w:rPr>
          <w:sz w:val="22"/>
        </w:rPr>
        <w:t>esquemes</w:t>
      </w:r>
      <w:r>
        <w:rPr>
          <w:spacing w:val="-9"/>
          <w:sz w:val="22"/>
        </w:rPr>
        <w:t> </w:t>
      </w:r>
      <w:r>
        <w:rPr>
          <w:sz w:val="22"/>
        </w:rPr>
        <w:t>típics</w:t>
      </w:r>
      <w:r>
        <w:rPr>
          <w:spacing w:val="-8"/>
          <w:sz w:val="22"/>
        </w:rPr>
        <w:t> </w:t>
      </w:r>
      <w:r>
        <w:rPr>
          <w:sz w:val="22"/>
        </w:rPr>
        <w:t>d'indicadors</w:t>
      </w:r>
      <w:r>
        <w:rPr>
          <w:spacing w:val="-9"/>
          <w:sz w:val="22"/>
        </w:rPr>
        <w:t> </w:t>
      </w:r>
      <w:r>
        <w:rPr>
          <w:sz w:val="22"/>
        </w:rPr>
        <w:t>visuals</w:t>
      </w:r>
      <w:r>
        <w:rPr>
          <w:spacing w:val="-8"/>
          <w:sz w:val="22"/>
        </w:rPr>
        <w:t> </w:t>
      </w:r>
      <w:r>
        <w:rPr>
          <w:sz w:val="22"/>
        </w:rPr>
        <w:t>de</w:t>
      </w:r>
      <w:r>
        <w:rPr>
          <w:spacing w:val="-9"/>
          <w:sz w:val="22"/>
        </w:rPr>
        <w:t> </w:t>
      </w:r>
      <w:r>
        <w:rPr>
          <w:sz w:val="22"/>
        </w:rPr>
        <w:t>les</w:t>
      </w:r>
      <w:r>
        <w:rPr>
          <w:spacing w:val="-8"/>
          <w:sz w:val="22"/>
        </w:rPr>
        <w:t> </w:t>
      </w:r>
      <w:r>
        <w:rPr>
          <w:spacing w:val="-2"/>
          <w:sz w:val="22"/>
        </w:rPr>
        <w:t>aeronaus.</w:t>
      </w:r>
    </w:p>
    <w:p>
      <w:pPr>
        <w:pStyle w:val="ListParagraph"/>
        <w:numPr>
          <w:ilvl w:val="1"/>
          <w:numId w:val="233"/>
        </w:numPr>
        <w:tabs>
          <w:tab w:pos="885" w:val="left" w:leader="none"/>
        </w:tabs>
        <w:spacing w:line="247" w:lineRule="auto" w:before="6" w:after="0"/>
        <w:ind w:left="885" w:right="868" w:hanging="360"/>
        <w:jc w:val="left"/>
        <w:rPr>
          <w:sz w:val="22"/>
        </w:rPr>
      </w:pPr>
      <w:r>
        <w:rPr>
          <w:sz w:val="22"/>
        </w:rPr>
        <w:t>S'han</w:t>
      </w:r>
      <w:r>
        <w:rPr>
          <w:spacing w:val="-11"/>
          <w:sz w:val="22"/>
        </w:rPr>
        <w:t> </w:t>
      </w:r>
      <w:r>
        <w:rPr>
          <w:sz w:val="22"/>
        </w:rPr>
        <w:t>caracteritzat</w:t>
      </w:r>
      <w:r>
        <w:rPr>
          <w:spacing w:val="-11"/>
          <w:sz w:val="22"/>
        </w:rPr>
        <w:t> </w:t>
      </w:r>
      <w:r>
        <w:rPr>
          <w:sz w:val="22"/>
        </w:rPr>
        <w:t>els</w:t>
      </w:r>
      <w:r>
        <w:rPr>
          <w:spacing w:val="-11"/>
          <w:sz w:val="22"/>
        </w:rPr>
        <w:t> </w:t>
      </w:r>
      <w:r>
        <w:rPr>
          <w:sz w:val="22"/>
        </w:rPr>
        <w:t>avantatges</w:t>
      </w:r>
      <w:r>
        <w:rPr>
          <w:spacing w:val="-11"/>
          <w:sz w:val="22"/>
        </w:rPr>
        <w:t> </w:t>
      </w:r>
      <w:r>
        <w:rPr>
          <w:sz w:val="22"/>
        </w:rPr>
        <w:t>i</w:t>
      </w:r>
      <w:r>
        <w:rPr>
          <w:spacing w:val="-11"/>
          <w:sz w:val="22"/>
        </w:rPr>
        <w:t> </w:t>
      </w:r>
      <w:r>
        <w:rPr>
          <w:sz w:val="22"/>
        </w:rPr>
        <w:t>desavantatges</w:t>
      </w:r>
      <w:r>
        <w:rPr>
          <w:spacing w:val="-11"/>
          <w:sz w:val="22"/>
        </w:rPr>
        <w:t> </w:t>
      </w:r>
      <w:r>
        <w:rPr>
          <w:sz w:val="22"/>
        </w:rPr>
        <w:t>dels</w:t>
      </w:r>
      <w:r>
        <w:rPr>
          <w:spacing w:val="-11"/>
          <w:sz w:val="22"/>
        </w:rPr>
        <w:t> </w:t>
      </w:r>
      <w:r>
        <w:rPr>
          <w:sz w:val="22"/>
        </w:rPr>
        <w:t>diferents</w:t>
      </w:r>
      <w:r>
        <w:rPr>
          <w:spacing w:val="-11"/>
          <w:sz w:val="22"/>
        </w:rPr>
        <w:t> </w:t>
      </w:r>
      <w:r>
        <w:rPr>
          <w:sz w:val="22"/>
        </w:rPr>
        <w:t>dispositius</w:t>
      </w:r>
      <w:r>
        <w:rPr>
          <w:spacing w:val="-11"/>
          <w:sz w:val="22"/>
        </w:rPr>
        <w:t> </w:t>
      </w:r>
      <w:r>
        <w:rPr>
          <w:sz w:val="22"/>
        </w:rPr>
        <w:t>de visualització emprats en les aeronaus.</w:t>
      </w:r>
    </w:p>
    <w:p>
      <w:pPr>
        <w:pStyle w:val="ListParagraph"/>
        <w:numPr>
          <w:ilvl w:val="1"/>
          <w:numId w:val="233"/>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realitzat</w:t>
      </w:r>
      <w:r>
        <w:rPr>
          <w:spacing w:val="-9"/>
          <w:sz w:val="22"/>
        </w:rPr>
        <w:t> </w:t>
      </w:r>
      <w:r>
        <w:rPr>
          <w:sz w:val="22"/>
        </w:rPr>
        <w:t>connexions</w:t>
      </w:r>
      <w:r>
        <w:rPr>
          <w:spacing w:val="-8"/>
          <w:sz w:val="22"/>
        </w:rPr>
        <w:t> </w:t>
      </w:r>
      <w:r>
        <w:rPr>
          <w:sz w:val="22"/>
        </w:rPr>
        <w:t>dels</w:t>
      </w:r>
      <w:r>
        <w:rPr>
          <w:spacing w:val="-9"/>
          <w:sz w:val="22"/>
        </w:rPr>
        <w:t> </w:t>
      </w:r>
      <w:r>
        <w:rPr>
          <w:sz w:val="22"/>
        </w:rPr>
        <w:t>diferents</w:t>
      </w:r>
      <w:r>
        <w:rPr>
          <w:spacing w:val="-8"/>
          <w:sz w:val="22"/>
        </w:rPr>
        <w:t> </w:t>
      </w:r>
      <w:r>
        <w:rPr>
          <w:sz w:val="22"/>
        </w:rPr>
        <w:t>dispositius</w:t>
      </w:r>
      <w:r>
        <w:rPr>
          <w:spacing w:val="-9"/>
          <w:sz w:val="22"/>
        </w:rPr>
        <w:t> </w:t>
      </w:r>
      <w:r>
        <w:rPr>
          <w:sz w:val="22"/>
        </w:rPr>
        <w:t>de</w:t>
      </w:r>
      <w:r>
        <w:rPr>
          <w:spacing w:val="-8"/>
          <w:sz w:val="22"/>
        </w:rPr>
        <w:t> </w:t>
      </w:r>
      <w:r>
        <w:rPr>
          <w:spacing w:val="-2"/>
          <w:sz w:val="22"/>
        </w:rPr>
        <w:t>visualització.</w:t>
      </w:r>
    </w:p>
    <w:p>
      <w:pPr>
        <w:pStyle w:val="BodyText"/>
        <w:spacing w:before="3"/>
        <w:ind w:left="0" w:firstLine="0"/>
      </w:pPr>
    </w:p>
    <w:p>
      <w:pPr>
        <w:pStyle w:val="ListParagraph"/>
        <w:numPr>
          <w:ilvl w:val="0"/>
          <w:numId w:val="233"/>
        </w:numPr>
        <w:tabs>
          <w:tab w:pos="883" w:val="left" w:leader="none"/>
          <w:tab w:pos="885" w:val="left" w:leader="none"/>
        </w:tabs>
        <w:spacing w:line="247" w:lineRule="auto" w:before="1" w:after="0"/>
        <w:ind w:left="885" w:right="500" w:hanging="360"/>
        <w:jc w:val="left"/>
        <w:rPr>
          <w:sz w:val="22"/>
        </w:rPr>
      </w:pPr>
      <w:r>
        <w:rPr>
          <w:sz w:val="22"/>
        </w:rPr>
        <w:t>Identifica els efectes de les càrregues electrostàtiques i la influència de l'entorn electromagnètic</w:t>
      </w:r>
      <w:r>
        <w:rPr>
          <w:spacing w:val="-10"/>
          <w:sz w:val="22"/>
        </w:rPr>
        <w:t> </w:t>
      </w:r>
      <w:r>
        <w:rPr>
          <w:sz w:val="22"/>
        </w:rPr>
        <w:t>en</w:t>
      </w:r>
      <w:r>
        <w:rPr>
          <w:spacing w:val="-10"/>
          <w:sz w:val="22"/>
        </w:rPr>
        <w:t> </w:t>
      </w:r>
      <w:r>
        <w:rPr>
          <w:sz w:val="22"/>
        </w:rPr>
        <w:t>les</w:t>
      </w:r>
      <w:r>
        <w:rPr>
          <w:spacing w:val="-11"/>
          <w:sz w:val="22"/>
        </w:rPr>
        <w:t> </w:t>
      </w:r>
      <w:r>
        <w:rPr>
          <w:sz w:val="22"/>
        </w:rPr>
        <w:t>aeronaus</w:t>
      </w:r>
      <w:r>
        <w:rPr>
          <w:spacing w:val="-10"/>
          <w:sz w:val="22"/>
        </w:rPr>
        <w:t> </w:t>
      </w:r>
      <w:r>
        <w:rPr>
          <w:sz w:val="22"/>
        </w:rPr>
        <w:t>en</w:t>
      </w:r>
      <w:r>
        <w:rPr>
          <w:spacing w:val="-10"/>
          <w:sz w:val="22"/>
        </w:rPr>
        <w:t> </w:t>
      </w:r>
      <w:r>
        <w:rPr>
          <w:sz w:val="22"/>
        </w:rPr>
        <w:t>dispositius</w:t>
      </w:r>
      <w:r>
        <w:rPr>
          <w:spacing w:val="-11"/>
          <w:sz w:val="22"/>
        </w:rPr>
        <w:t> </w:t>
      </w:r>
      <w:r>
        <w:rPr>
          <w:sz w:val="22"/>
        </w:rPr>
        <w:t>sensibles</w:t>
      </w:r>
      <w:r>
        <w:rPr>
          <w:spacing w:val="-10"/>
          <w:sz w:val="22"/>
        </w:rPr>
        <w:t> </w:t>
      </w:r>
      <w:r>
        <w:rPr>
          <w:sz w:val="22"/>
        </w:rPr>
        <w:t>a</w:t>
      </w:r>
      <w:r>
        <w:rPr>
          <w:spacing w:val="-10"/>
          <w:sz w:val="22"/>
        </w:rPr>
        <w:t> </w:t>
      </w:r>
      <w:r>
        <w:rPr>
          <w:sz w:val="22"/>
        </w:rPr>
        <w:t>aquestes</w:t>
      </w:r>
      <w:r>
        <w:rPr>
          <w:spacing w:val="-11"/>
          <w:sz w:val="22"/>
        </w:rPr>
        <w:t> </w:t>
      </w:r>
      <w:r>
        <w:rPr>
          <w:sz w:val="22"/>
        </w:rPr>
        <w:t>analitzant</w:t>
      </w:r>
      <w:r>
        <w:rPr>
          <w:spacing w:val="-10"/>
          <w:sz w:val="22"/>
        </w:rPr>
        <w:t> </w:t>
      </w:r>
      <w:r>
        <w:rPr>
          <w:sz w:val="22"/>
        </w:rPr>
        <w:t>les causes que les provoquen.</w:t>
      </w:r>
    </w:p>
    <w:p>
      <w:pPr>
        <w:pStyle w:val="BodyText"/>
        <w:spacing w:line="250" w:lineRule="exact"/>
        <w:ind w:left="165" w:firstLine="0"/>
      </w:pPr>
      <w:r>
        <w:rPr/>
        <w:t>Criteris</w:t>
      </w:r>
      <w:r>
        <w:rPr>
          <w:spacing w:val="-7"/>
        </w:rPr>
        <w:t> </w:t>
      </w:r>
      <w:r>
        <w:rPr>
          <w:spacing w:val="-2"/>
        </w:rPr>
        <w:t>d'avaluació:</w:t>
      </w:r>
    </w:p>
    <w:p>
      <w:pPr>
        <w:pStyle w:val="ListParagraph"/>
        <w:numPr>
          <w:ilvl w:val="1"/>
          <w:numId w:val="233"/>
        </w:numPr>
        <w:tabs>
          <w:tab w:pos="885" w:val="left" w:leader="none"/>
        </w:tabs>
        <w:spacing w:line="247" w:lineRule="auto" w:before="6" w:after="0"/>
        <w:ind w:left="885" w:right="361" w:hanging="360"/>
        <w:jc w:val="left"/>
        <w:rPr>
          <w:sz w:val="22"/>
        </w:rPr>
      </w:pPr>
      <w:r>
        <w:rPr>
          <w:sz w:val="22"/>
        </w:rPr>
        <w:t>S'ha</w:t>
      </w:r>
      <w:r>
        <w:rPr>
          <w:spacing w:val="-11"/>
          <w:sz w:val="22"/>
        </w:rPr>
        <w:t> </w:t>
      </w:r>
      <w:r>
        <w:rPr>
          <w:sz w:val="22"/>
        </w:rPr>
        <w:t>definit</w:t>
      </w:r>
      <w:r>
        <w:rPr>
          <w:spacing w:val="-11"/>
          <w:sz w:val="22"/>
        </w:rPr>
        <w:t> </w:t>
      </w:r>
      <w:r>
        <w:rPr>
          <w:sz w:val="22"/>
        </w:rPr>
        <w:t>l'electricitat</w:t>
      </w:r>
      <w:r>
        <w:rPr>
          <w:spacing w:val="-11"/>
          <w:sz w:val="22"/>
        </w:rPr>
        <w:t> </w:t>
      </w:r>
      <w:r>
        <w:rPr>
          <w:sz w:val="22"/>
        </w:rPr>
        <w:t>estàtica,</w:t>
      </w:r>
      <w:r>
        <w:rPr>
          <w:spacing w:val="-11"/>
          <w:sz w:val="22"/>
        </w:rPr>
        <w:t> </w:t>
      </w:r>
      <w:r>
        <w:rPr>
          <w:sz w:val="22"/>
        </w:rPr>
        <w:t>la</w:t>
      </w:r>
      <w:r>
        <w:rPr>
          <w:spacing w:val="-11"/>
          <w:sz w:val="22"/>
        </w:rPr>
        <w:t> </w:t>
      </w:r>
      <w:r>
        <w:rPr>
          <w:sz w:val="22"/>
        </w:rPr>
        <w:t>classificació</w:t>
      </w:r>
      <w:r>
        <w:rPr>
          <w:spacing w:val="-11"/>
          <w:sz w:val="22"/>
        </w:rPr>
        <w:t> </w:t>
      </w:r>
      <w:r>
        <w:rPr>
          <w:sz w:val="22"/>
        </w:rPr>
        <w:t>de</w:t>
      </w:r>
      <w:r>
        <w:rPr>
          <w:spacing w:val="-11"/>
          <w:sz w:val="22"/>
        </w:rPr>
        <w:t> </w:t>
      </w:r>
      <w:r>
        <w:rPr>
          <w:sz w:val="22"/>
        </w:rPr>
        <w:t>materials</w:t>
      </w:r>
      <w:r>
        <w:rPr>
          <w:spacing w:val="-11"/>
          <w:sz w:val="22"/>
        </w:rPr>
        <w:t> </w:t>
      </w:r>
      <w:r>
        <w:rPr>
          <w:sz w:val="22"/>
        </w:rPr>
        <w:t>d'acord</w:t>
      </w:r>
      <w:r>
        <w:rPr>
          <w:spacing w:val="-11"/>
          <w:sz w:val="22"/>
        </w:rPr>
        <w:t> </w:t>
      </w:r>
      <w:r>
        <w:rPr>
          <w:sz w:val="22"/>
        </w:rPr>
        <w:t>amb</w:t>
      </w:r>
      <w:r>
        <w:rPr>
          <w:spacing w:val="-11"/>
          <w:sz w:val="22"/>
        </w:rPr>
        <w:t> </w:t>
      </w:r>
      <w:r>
        <w:rPr>
          <w:sz w:val="22"/>
        </w:rPr>
        <w:t>com</w:t>
      </w:r>
      <w:r>
        <w:rPr>
          <w:spacing w:val="-11"/>
          <w:sz w:val="22"/>
        </w:rPr>
        <w:t> </w:t>
      </w:r>
      <w:r>
        <w:rPr>
          <w:sz w:val="22"/>
        </w:rPr>
        <w:t>creen electricitat estàtica.</w:t>
      </w:r>
    </w:p>
    <w:p>
      <w:pPr>
        <w:pStyle w:val="ListParagraph"/>
        <w:numPr>
          <w:ilvl w:val="1"/>
          <w:numId w:val="233"/>
        </w:numPr>
        <w:tabs>
          <w:tab w:pos="885" w:val="left" w:leader="none"/>
        </w:tabs>
        <w:spacing w:line="247" w:lineRule="auto" w:before="0" w:after="0"/>
        <w:ind w:left="885" w:right="260"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precaucions</w:t>
      </w:r>
      <w:r>
        <w:rPr>
          <w:spacing w:val="-10"/>
          <w:sz w:val="22"/>
        </w:rPr>
        <w:t> </w:t>
      </w:r>
      <w:r>
        <w:rPr>
          <w:sz w:val="22"/>
        </w:rPr>
        <w:t>que</w:t>
      </w:r>
      <w:r>
        <w:rPr>
          <w:spacing w:val="-10"/>
          <w:sz w:val="22"/>
        </w:rPr>
        <w:t> </w:t>
      </w:r>
      <w:r>
        <w:rPr>
          <w:sz w:val="22"/>
        </w:rPr>
        <w:t>cal</w:t>
      </w:r>
      <w:r>
        <w:rPr>
          <w:spacing w:val="-10"/>
          <w:sz w:val="22"/>
        </w:rPr>
        <w:t> </w:t>
      </w:r>
      <w:r>
        <w:rPr>
          <w:sz w:val="22"/>
        </w:rPr>
        <w:t>observar</w:t>
      </w:r>
      <w:r>
        <w:rPr>
          <w:spacing w:val="-10"/>
          <w:sz w:val="22"/>
        </w:rPr>
        <w:t> </w:t>
      </w:r>
      <w:r>
        <w:rPr>
          <w:sz w:val="22"/>
        </w:rPr>
        <w:t>en</w:t>
      </w:r>
      <w:r>
        <w:rPr>
          <w:spacing w:val="-10"/>
          <w:sz w:val="22"/>
        </w:rPr>
        <w:t> </w:t>
      </w:r>
      <w:r>
        <w:rPr>
          <w:sz w:val="22"/>
        </w:rPr>
        <w:t>la</w:t>
      </w:r>
      <w:r>
        <w:rPr>
          <w:spacing w:val="-10"/>
          <w:sz w:val="22"/>
        </w:rPr>
        <w:t> </w:t>
      </w:r>
      <w:r>
        <w:rPr>
          <w:sz w:val="22"/>
        </w:rPr>
        <w:t>manipulació,</w:t>
      </w:r>
      <w:r>
        <w:rPr>
          <w:spacing w:val="-10"/>
          <w:sz w:val="22"/>
        </w:rPr>
        <w:t> </w:t>
      </w:r>
      <w:r>
        <w:rPr>
          <w:sz w:val="22"/>
        </w:rPr>
        <w:t>transport,</w:t>
      </w:r>
      <w:r>
        <w:rPr>
          <w:spacing w:val="-10"/>
          <w:sz w:val="22"/>
        </w:rPr>
        <w:t> </w:t>
      </w:r>
      <w:r>
        <w:rPr>
          <w:sz w:val="22"/>
        </w:rPr>
        <w:t>muntatge i desmuntatge d'equips sensibles a les càrregues estàtiques.</w:t>
      </w:r>
    </w:p>
    <w:p>
      <w:pPr>
        <w:pStyle w:val="ListParagraph"/>
        <w:numPr>
          <w:ilvl w:val="1"/>
          <w:numId w:val="233"/>
        </w:numPr>
        <w:tabs>
          <w:tab w:pos="885" w:val="left" w:leader="none"/>
        </w:tabs>
        <w:spacing w:line="247" w:lineRule="auto" w:before="0" w:after="0"/>
        <w:ind w:left="885" w:right="984" w:hanging="360"/>
        <w:jc w:val="left"/>
        <w:rPr>
          <w:sz w:val="22"/>
        </w:rPr>
      </w:pPr>
      <w:r>
        <w:rPr>
          <w:sz w:val="22"/>
        </w:rPr>
        <w:t>S'han</w:t>
      </w:r>
      <w:r>
        <w:rPr>
          <w:spacing w:val="-11"/>
          <w:sz w:val="22"/>
        </w:rPr>
        <w:t> </w:t>
      </w:r>
      <w:r>
        <w:rPr>
          <w:sz w:val="22"/>
        </w:rPr>
        <w:t>realitzat</w:t>
      </w:r>
      <w:r>
        <w:rPr>
          <w:spacing w:val="-11"/>
          <w:sz w:val="22"/>
        </w:rPr>
        <w:t> </w:t>
      </w:r>
      <w:r>
        <w:rPr>
          <w:sz w:val="22"/>
        </w:rPr>
        <w:t>pràctiques</w:t>
      </w:r>
      <w:r>
        <w:rPr>
          <w:spacing w:val="-11"/>
          <w:sz w:val="22"/>
        </w:rPr>
        <w:t> </w:t>
      </w:r>
      <w:r>
        <w:rPr>
          <w:sz w:val="22"/>
        </w:rPr>
        <w:t>de</w:t>
      </w:r>
      <w:r>
        <w:rPr>
          <w:spacing w:val="-11"/>
          <w:sz w:val="22"/>
        </w:rPr>
        <w:t> </w:t>
      </w:r>
      <w:r>
        <w:rPr>
          <w:sz w:val="22"/>
        </w:rPr>
        <w:t>muntatge</w:t>
      </w:r>
      <w:r>
        <w:rPr>
          <w:spacing w:val="-11"/>
          <w:sz w:val="22"/>
        </w:rPr>
        <w:t> </w:t>
      </w:r>
      <w:r>
        <w:rPr>
          <w:sz w:val="22"/>
        </w:rPr>
        <w:t>i</w:t>
      </w:r>
      <w:r>
        <w:rPr>
          <w:spacing w:val="-11"/>
          <w:sz w:val="22"/>
        </w:rPr>
        <w:t> </w:t>
      </w:r>
      <w:r>
        <w:rPr>
          <w:sz w:val="22"/>
        </w:rPr>
        <w:t>desmuntatge</w:t>
      </w:r>
      <w:r>
        <w:rPr>
          <w:spacing w:val="-11"/>
          <w:sz w:val="22"/>
        </w:rPr>
        <w:t> </w:t>
      </w:r>
      <w:r>
        <w:rPr>
          <w:sz w:val="22"/>
        </w:rPr>
        <w:t>amb</w:t>
      </w:r>
      <w:r>
        <w:rPr>
          <w:spacing w:val="-11"/>
          <w:sz w:val="22"/>
        </w:rPr>
        <w:t> </w:t>
      </w:r>
      <w:r>
        <w:rPr>
          <w:sz w:val="22"/>
        </w:rPr>
        <w:t>equips</w:t>
      </w:r>
      <w:r>
        <w:rPr>
          <w:spacing w:val="-11"/>
          <w:sz w:val="22"/>
        </w:rPr>
        <w:t> </w:t>
      </w:r>
      <w:r>
        <w:rPr>
          <w:sz w:val="22"/>
        </w:rPr>
        <w:t>sensibles</w:t>
      </w:r>
      <w:r>
        <w:rPr>
          <w:spacing w:val="-11"/>
          <w:sz w:val="22"/>
        </w:rPr>
        <w:t> </w:t>
      </w:r>
      <w:r>
        <w:rPr>
          <w:sz w:val="22"/>
        </w:rPr>
        <w:t>a càrregues estàtiques, utilitzant les precaucions adequades.</w:t>
      </w:r>
    </w:p>
    <w:p>
      <w:pPr>
        <w:pStyle w:val="ListParagraph"/>
        <w:numPr>
          <w:ilvl w:val="1"/>
          <w:numId w:val="233"/>
        </w:numPr>
        <w:tabs>
          <w:tab w:pos="885" w:val="left" w:leader="none"/>
        </w:tabs>
        <w:spacing w:line="247" w:lineRule="auto" w:before="0" w:after="0"/>
        <w:ind w:left="885" w:right="501"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fenomen</w:t>
      </w:r>
      <w:r>
        <w:rPr>
          <w:spacing w:val="-10"/>
          <w:sz w:val="22"/>
        </w:rPr>
        <w:t> </w:t>
      </w:r>
      <w:r>
        <w:rPr>
          <w:sz w:val="22"/>
        </w:rPr>
        <w:t>de</w:t>
      </w:r>
      <w:r>
        <w:rPr>
          <w:spacing w:val="-10"/>
          <w:sz w:val="22"/>
        </w:rPr>
        <w:t> </w:t>
      </w:r>
      <w:r>
        <w:rPr>
          <w:sz w:val="22"/>
        </w:rPr>
        <w:t>la</w:t>
      </w:r>
      <w:r>
        <w:rPr>
          <w:spacing w:val="-10"/>
          <w:sz w:val="22"/>
        </w:rPr>
        <w:t> </w:t>
      </w:r>
      <w:r>
        <w:rPr>
          <w:sz w:val="22"/>
        </w:rPr>
        <w:t>interferència</w:t>
      </w:r>
      <w:r>
        <w:rPr>
          <w:spacing w:val="-10"/>
          <w:sz w:val="22"/>
        </w:rPr>
        <w:t> </w:t>
      </w:r>
      <w:r>
        <w:rPr>
          <w:sz w:val="22"/>
        </w:rPr>
        <w:t>electromagnètica</w:t>
      </w:r>
      <w:r>
        <w:rPr>
          <w:spacing w:val="-10"/>
          <w:sz w:val="22"/>
        </w:rPr>
        <w:t> </w:t>
      </w:r>
      <w:r>
        <w:rPr>
          <w:sz w:val="22"/>
        </w:rPr>
        <w:t>i</w:t>
      </w:r>
      <w:r>
        <w:rPr>
          <w:spacing w:val="-10"/>
          <w:sz w:val="22"/>
        </w:rPr>
        <w:t> </w:t>
      </w:r>
      <w:r>
        <w:rPr>
          <w:sz w:val="22"/>
        </w:rPr>
        <w:t>els</w:t>
      </w:r>
      <w:r>
        <w:rPr>
          <w:spacing w:val="-10"/>
          <w:sz w:val="22"/>
        </w:rPr>
        <w:t> </w:t>
      </w:r>
      <w:r>
        <w:rPr>
          <w:sz w:val="22"/>
        </w:rPr>
        <w:t>diferents</w:t>
      </w:r>
      <w:r>
        <w:rPr>
          <w:spacing w:val="-10"/>
          <w:sz w:val="22"/>
        </w:rPr>
        <w:t> </w:t>
      </w:r>
      <w:r>
        <w:rPr>
          <w:sz w:val="22"/>
        </w:rPr>
        <w:t>mètodes per eliminar les interferències.</w:t>
      </w:r>
    </w:p>
    <w:p>
      <w:pPr>
        <w:pStyle w:val="ListParagraph"/>
        <w:numPr>
          <w:ilvl w:val="1"/>
          <w:numId w:val="233"/>
        </w:numPr>
        <w:tabs>
          <w:tab w:pos="885" w:val="left" w:leader="none"/>
        </w:tabs>
        <w:spacing w:line="247" w:lineRule="auto" w:before="0" w:after="0"/>
        <w:ind w:left="885" w:right="1033" w:hanging="360"/>
        <w:jc w:val="left"/>
        <w:rPr>
          <w:sz w:val="22"/>
        </w:rPr>
      </w:pPr>
      <w:r>
        <w:rPr>
          <w:sz w:val="22"/>
        </w:rPr>
        <w:t>S'han</w:t>
      </w:r>
      <w:r>
        <w:rPr>
          <w:spacing w:val="-12"/>
          <w:sz w:val="22"/>
        </w:rPr>
        <w:t> </w:t>
      </w:r>
      <w:r>
        <w:rPr>
          <w:sz w:val="22"/>
        </w:rPr>
        <w:t>identificat</w:t>
      </w:r>
      <w:r>
        <w:rPr>
          <w:spacing w:val="-12"/>
          <w:sz w:val="22"/>
        </w:rPr>
        <w:t> </w:t>
      </w:r>
      <w:r>
        <w:rPr>
          <w:sz w:val="22"/>
        </w:rPr>
        <w:t>els</w:t>
      </w:r>
      <w:r>
        <w:rPr>
          <w:spacing w:val="-12"/>
          <w:sz w:val="22"/>
        </w:rPr>
        <w:t> </w:t>
      </w:r>
      <w:r>
        <w:rPr>
          <w:sz w:val="22"/>
        </w:rPr>
        <w:t>components</w:t>
      </w:r>
      <w:r>
        <w:rPr>
          <w:spacing w:val="-12"/>
          <w:sz w:val="22"/>
        </w:rPr>
        <w:t> </w:t>
      </w:r>
      <w:r>
        <w:rPr>
          <w:sz w:val="22"/>
        </w:rPr>
        <w:t>instal·lats</w:t>
      </w:r>
      <w:r>
        <w:rPr>
          <w:spacing w:val="-12"/>
          <w:sz w:val="22"/>
        </w:rPr>
        <w:t> </w:t>
      </w:r>
      <w:r>
        <w:rPr>
          <w:sz w:val="22"/>
        </w:rPr>
        <w:t>en</w:t>
      </w:r>
      <w:r>
        <w:rPr>
          <w:spacing w:val="-12"/>
          <w:sz w:val="22"/>
        </w:rPr>
        <w:t> </w:t>
      </w:r>
      <w:r>
        <w:rPr>
          <w:sz w:val="22"/>
        </w:rPr>
        <w:t>les</w:t>
      </w:r>
      <w:r>
        <w:rPr>
          <w:spacing w:val="-12"/>
          <w:sz w:val="22"/>
        </w:rPr>
        <w:t> </w:t>
      </w:r>
      <w:r>
        <w:rPr>
          <w:sz w:val="22"/>
        </w:rPr>
        <w:t>aeronaus</w:t>
      </w:r>
      <w:r>
        <w:rPr>
          <w:spacing w:val="-12"/>
          <w:sz w:val="22"/>
        </w:rPr>
        <w:t> </w:t>
      </w:r>
      <w:r>
        <w:rPr>
          <w:sz w:val="22"/>
        </w:rPr>
        <w:t>per</w:t>
      </w:r>
      <w:r>
        <w:rPr>
          <w:spacing w:val="-12"/>
          <w:sz w:val="22"/>
        </w:rPr>
        <w:t> </w:t>
      </w:r>
      <w:r>
        <w:rPr>
          <w:sz w:val="22"/>
        </w:rPr>
        <w:t>evitar</w:t>
      </w:r>
      <w:r>
        <w:rPr>
          <w:spacing w:val="-12"/>
          <w:sz w:val="22"/>
        </w:rPr>
        <w:t> </w:t>
      </w:r>
      <w:r>
        <w:rPr>
          <w:sz w:val="22"/>
        </w:rPr>
        <w:t>efectes d'interferència electromagnètica en els equips d'aviònica.</w:t>
      </w:r>
    </w:p>
    <w:p>
      <w:pPr>
        <w:pStyle w:val="ListParagraph"/>
        <w:numPr>
          <w:ilvl w:val="1"/>
          <w:numId w:val="233"/>
        </w:numPr>
        <w:tabs>
          <w:tab w:pos="885" w:val="left" w:leader="none"/>
        </w:tabs>
        <w:spacing w:line="247" w:lineRule="auto" w:before="0" w:after="0"/>
        <w:ind w:left="885" w:right="503" w:hanging="360"/>
        <w:jc w:val="left"/>
        <w:rPr>
          <w:sz w:val="22"/>
        </w:rPr>
      </w:pPr>
      <w:r>
        <w:rPr>
          <w:sz w:val="22"/>
        </w:rPr>
        <w:t>S'han</w:t>
      </w:r>
      <w:r>
        <w:rPr>
          <w:spacing w:val="-11"/>
          <w:sz w:val="22"/>
        </w:rPr>
        <w:t> </w:t>
      </w:r>
      <w:r>
        <w:rPr>
          <w:sz w:val="22"/>
        </w:rPr>
        <w:t>classificat</w:t>
      </w:r>
      <w:r>
        <w:rPr>
          <w:spacing w:val="-11"/>
          <w:sz w:val="22"/>
        </w:rPr>
        <w:t> </w:t>
      </w:r>
      <w:r>
        <w:rPr>
          <w:sz w:val="22"/>
        </w:rPr>
        <w:t>els</w:t>
      </w:r>
      <w:r>
        <w:rPr>
          <w:spacing w:val="-11"/>
          <w:sz w:val="22"/>
        </w:rPr>
        <w:t> </w:t>
      </w:r>
      <w:r>
        <w:rPr>
          <w:sz w:val="22"/>
        </w:rPr>
        <w:t>diferents</w:t>
      </w:r>
      <w:r>
        <w:rPr>
          <w:spacing w:val="-11"/>
          <w:sz w:val="22"/>
        </w:rPr>
        <w:t> </w:t>
      </w:r>
      <w:r>
        <w:rPr>
          <w:sz w:val="22"/>
        </w:rPr>
        <w:t>tipus</w:t>
      </w:r>
      <w:r>
        <w:rPr>
          <w:spacing w:val="-11"/>
          <w:sz w:val="22"/>
        </w:rPr>
        <w:t> </w:t>
      </w:r>
      <w:r>
        <w:rPr>
          <w:sz w:val="22"/>
        </w:rPr>
        <w:t>d'analitzadors</w:t>
      </w:r>
      <w:r>
        <w:rPr>
          <w:spacing w:val="-11"/>
          <w:sz w:val="22"/>
        </w:rPr>
        <w:t> </w:t>
      </w:r>
      <w:r>
        <w:rPr>
          <w:sz w:val="22"/>
        </w:rPr>
        <w:t>d'espectres</w:t>
      </w:r>
      <w:r>
        <w:rPr>
          <w:spacing w:val="-11"/>
          <w:sz w:val="22"/>
        </w:rPr>
        <w:t> </w:t>
      </w:r>
      <w:r>
        <w:rPr>
          <w:sz w:val="22"/>
        </w:rPr>
        <w:t>de</w:t>
      </w:r>
      <w:r>
        <w:rPr>
          <w:spacing w:val="-11"/>
          <w:sz w:val="22"/>
        </w:rPr>
        <w:t> </w:t>
      </w:r>
      <w:r>
        <w:rPr>
          <w:sz w:val="22"/>
        </w:rPr>
        <w:t>freqüències</w:t>
      </w:r>
      <w:r>
        <w:rPr>
          <w:spacing w:val="-11"/>
          <w:sz w:val="22"/>
        </w:rPr>
        <w:t> </w:t>
      </w:r>
      <w:r>
        <w:rPr>
          <w:sz w:val="22"/>
        </w:rPr>
        <w:t>usats per a mesures d'interferències electrostàtiques.</w:t>
      </w:r>
    </w:p>
    <w:p>
      <w:pPr>
        <w:pStyle w:val="ListParagraph"/>
        <w:numPr>
          <w:ilvl w:val="1"/>
          <w:numId w:val="233"/>
        </w:numPr>
        <w:tabs>
          <w:tab w:pos="885" w:val="left" w:leader="none"/>
        </w:tabs>
        <w:spacing w:line="247" w:lineRule="auto" w:before="0" w:after="0"/>
        <w:ind w:left="885" w:right="37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efectes</w:t>
      </w:r>
      <w:r>
        <w:rPr>
          <w:spacing w:val="-10"/>
          <w:sz w:val="22"/>
        </w:rPr>
        <w:t> </w:t>
      </w:r>
      <w:r>
        <w:rPr>
          <w:sz w:val="22"/>
        </w:rPr>
        <w:t>causats</w:t>
      </w:r>
      <w:r>
        <w:rPr>
          <w:spacing w:val="-10"/>
          <w:sz w:val="22"/>
        </w:rPr>
        <w:t> </w:t>
      </w:r>
      <w:r>
        <w:rPr>
          <w:sz w:val="22"/>
        </w:rPr>
        <w:t>per</w:t>
      </w:r>
      <w:r>
        <w:rPr>
          <w:spacing w:val="-10"/>
          <w:sz w:val="22"/>
        </w:rPr>
        <w:t> </w:t>
      </w:r>
      <w:r>
        <w:rPr>
          <w:sz w:val="22"/>
        </w:rPr>
        <w:t>les</w:t>
      </w:r>
      <w:r>
        <w:rPr>
          <w:spacing w:val="-10"/>
          <w:sz w:val="22"/>
        </w:rPr>
        <w:t> </w:t>
      </w:r>
      <w:r>
        <w:rPr>
          <w:sz w:val="22"/>
        </w:rPr>
        <w:t>interferències</w:t>
      </w:r>
      <w:r>
        <w:rPr>
          <w:spacing w:val="-10"/>
          <w:sz w:val="22"/>
        </w:rPr>
        <w:t> </w:t>
      </w:r>
      <w:r>
        <w:rPr>
          <w:sz w:val="22"/>
        </w:rPr>
        <w:t>electromagnètiques</w:t>
      </w:r>
      <w:r>
        <w:rPr>
          <w:spacing w:val="-10"/>
          <w:sz w:val="22"/>
        </w:rPr>
        <w:t> </w:t>
      </w:r>
      <w:r>
        <w:rPr>
          <w:sz w:val="22"/>
        </w:rPr>
        <w:t>així</w:t>
      </w:r>
      <w:r>
        <w:rPr>
          <w:spacing w:val="-10"/>
          <w:sz w:val="22"/>
        </w:rPr>
        <w:t> </w:t>
      </w:r>
      <w:r>
        <w:rPr>
          <w:sz w:val="22"/>
        </w:rPr>
        <w:t>com els efectes produïts per la descàrrega d'un llamp en les aeronaus.</w:t>
      </w:r>
    </w:p>
    <w:p>
      <w:pPr>
        <w:pStyle w:val="ListParagraph"/>
        <w:numPr>
          <w:ilvl w:val="1"/>
          <w:numId w:val="233"/>
        </w:numPr>
        <w:tabs>
          <w:tab w:pos="885" w:val="left" w:leader="none"/>
        </w:tabs>
        <w:spacing w:line="247" w:lineRule="auto" w:before="0" w:after="0"/>
        <w:ind w:left="885" w:right="1005" w:hanging="360"/>
        <w:jc w:val="left"/>
        <w:rPr>
          <w:sz w:val="22"/>
        </w:rPr>
      </w:pPr>
      <w:r>
        <w:rPr>
          <w:sz w:val="22"/>
        </w:rPr>
        <w:t>S'ha</w:t>
      </w:r>
      <w:r>
        <w:rPr>
          <w:spacing w:val="-11"/>
          <w:sz w:val="22"/>
        </w:rPr>
        <w:t> </w:t>
      </w:r>
      <w:r>
        <w:rPr>
          <w:sz w:val="22"/>
        </w:rPr>
        <w:t>descrit</w:t>
      </w:r>
      <w:r>
        <w:rPr>
          <w:spacing w:val="-11"/>
          <w:sz w:val="22"/>
        </w:rPr>
        <w:t> </w:t>
      </w:r>
      <w:r>
        <w:rPr>
          <w:sz w:val="22"/>
        </w:rPr>
        <w:t>el</w:t>
      </w:r>
      <w:r>
        <w:rPr>
          <w:spacing w:val="-11"/>
          <w:sz w:val="22"/>
        </w:rPr>
        <w:t> </w:t>
      </w:r>
      <w:r>
        <w:rPr>
          <w:sz w:val="22"/>
        </w:rPr>
        <w:t>comportament</w:t>
      </w:r>
      <w:r>
        <w:rPr>
          <w:spacing w:val="-11"/>
          <w:sz w:val="22"/>
        </w:rPr>
        <w:t> </w:t>
      </w:r>
      <w:r>
        <w:rPr>
          <w:sz w:val="22"/>
        </w:rPr>
        <w:t>electromagnètic</w:t>
      </w:r>
      <w:r>
        <w:rPr>
          <w:spacing w:val="-11"/>
          <w:sz w:val="22"/>
        </w:rPr>
        <w:t> </w:t>
      </w:r>
      <w:r>
        <w:rPr>
          <w:sz w:val="22"/>
        </w:rPr>
        <w:t>d'una</w:t>
      </w:r>
      <w:r>
        <w:rPr>
          <w:spacing w:val="-11"/>
          <w:sz w:val="22"/>
        </w:rPr>
        <w:t> </w:t>
      </w:r>
      <w:r>
        <w:rPr>
          <w:sz w:val="22"/>
        </w:rPr>
        <w:t>aeronau</w:t>
      </w:r>
      <w:r>
        <w:rPr>
          <w:spacing w:val="-11"/>
          <w:sz w:val="22"/>
        </w:rPr>
        <w:t> </w:t>
      </w:r>
      <w:r>
        <w:rPr>
          <w:sz w:val="22"/>
        </w:rPr>
        <w:t>i</w:t>
      </w:r>
      <w:r>
        <w:rPr>
          <w:spacing w:val="-11"/>
          <w:sz w:val="22"/>
        </w:rPr>
        <w:t> </w:t>
      </w:r>
      <w:r>
        <w:rPr>
          <w:sz w:val="22"/>
        </w:rPr>
        <w:t>la</w:t>
      </w:r>
      <w:r>
        <w:rPr>
          <w:spacing w:val="-11"/>
          <w:sz w:val="22"/>
        </w:rPr>
        <w:t> </w:t>
      </w:r>
      <w:r>
        <w:rPr>
          <w:sz w:val="22"/>
        </w:rPr>
        <w:t>utilització</w:t>
      </w:r>
      <w:r>
        <w:rPr>
          <w:spacing w:val="-11"/>
          <w:sz w:val="22"/>
        </w:rPr>
        <w:t> </w:t>
      </w:r>
      <w:r>
        <w:rPr>
          <w:sz w:val="22"/>
        </w:rPr>
        <w:t>de materials compostos en les aeronaus.</w:t>
      </w:r>
    </w:p>
    <w:p>
      <w:pPr>
        <w:pStyle w:val="ListParagraph"/>
        <w:numPr>
          <w:ilvl w:val="1"/>
          <w:numId w:val="233"/>
        </w:numPr>
        <w:tabs>
          <w:tab w:pos="885" w:val="left" w:leader="none"/>
        </w:tabs>
        <w:spacing w:line="247" w:lineRule="auto" w:before="0" w:after="0"/>
        <w:ind w:left="885" w:right="1791"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diferents</w:t>
      </w:r>
      <w:r>
        <w:rPr>
          <w:spacing w:val="-11"/>
          <w:sz w:val="22"/>
        </w:rPr>
        <w:t> </w:t>
      </w:r>
      <w:r>
        <w:rPr>
          <w:sz w:val="22"/>
        </w:rPr>
        <w:t>mètodes</w:t>
      </w:r>
      <w:r>
        <w:rPr>
          <w:spacing w:val="-11"/>
          <w:sz w:val="22"/>
        </w:rPr>
        <w:t> </w:t>
      </w:r>
      <w:r>
        <w:rPr>
          <w:sz w:val="22"/>
        </w:rPr>
        <w:t>de</w:t>
      </w:r>
      <w:r>
        <w:rPr>
          <w:spacing w:val="-11"/>
          <w:sz w:val="22"/>
        </w:rPr>
        <w:t> </w:t>
      </w:r>
      <w:r>
        <w:rPr>
          <w:sz w:val="22"/>
        </w:rPr>
        <w:t>protecció</w:t>
      </w:r>
      <w:r>
        <w:rPr>
          <w:spacing w:val="-11"/>
          <w:sz w:val="22"/>
        </w:rPr>
        <w:t> </w:t>
      </w:r>
      <w:r>
        <w:rPr>
          <w:sz w:val="22"/>
        </w:rPr>
        <w:t>contra</w:t>
      </w:r>
      <w:r>
        <w:rPr>
          <w:spacing w:val="-11"/>
          <w:sz w:val="22"/>
        </w:rPr>
        <w:t> </w:t>
      </w:r>
      <w:r>
        <w:rPr>
          <w:sz w:val="22"/>
        </w:rPr>
        <w:t>interferències electromagnètiques i de radiació d'alta intensitat en les aeronaus.</w:t>
      </w:r>
    </w:p>
    <w:p>
      <w:pPr>
        <w:pStyle w:val="ListParagraph"/>
        <w:numPr>
          <w:ilvl w:val="0"/>
          <w:numId w:val="233"/>
        </w:numPr>
        <w:tabs>
          <w:tab w:pos="885" w:val="left" w:leader="none"/>
        </w:tabs>
        <w:spacing w:line="242" w:lineRule="auto" w:before="216" w:after="0"/>
        <w:ind w:left="885" w:right="328" w:hanging="360"/>
        <w:jc w:val="left"/>
        <w:rPr>
          <w:rFonts w:ascii="Verdana" w:hAnsi="Verdana"/>
          <w:sz w:val="22"/>
        </w:rPr>
      </w:pPr>
      <w:r>
        <w:rPr>
          <w:sz w:val="22"/>
        </w:rPr>
        <w:t>Determina</w:t>
      </w:r>
      <w:r>
        <w:rPr>
          <w:spacing w:val="-10"/>
          <w:sz w:val="22"/>
        </w:rPr>
        <w:t> </w:t>
      </w:r>
      <w:r>
        <w:rPr>
          <w:sz w:val="22"/>
        </w:rPr>
        <w:t>els</w:t>
      </w:r>
      <w:r>
        <w:rPr>
          <w:spacing w:val="-10"/>
          <w:sz w:val="22"/>
        </w:rPr>
        <w:t> </w:t>
      </w:r>
      <w:r>
        <w:rPr>
          <w:sz w:val="22"/>
        </w:rPr>
        <w:t>efectes</w:t>
      </w:r>
      <w:r>
        <w:rPr>
          <w:spacing w:val="-10"/>
          <w:sz w:val="22"/>
        </w:rPr>
        <w:t> </w:t>
      </w:r>
      <w:r>
        <w:rPr>
          <w:sz w:val="22"/>
        </w:rPr>
        <w:t>produïts</w:t>
      </w:r>
      <w:r>
        <w:rPr>
          <w:spacing w:val="-10"/>
          <w:sz w:val="22"/>
        </w:rPr>
        <w:t> </w:t>
      </w:r>
      <w:r>
        <w:rPr>
          <w:sz w:val="22"/>
        </w:rPr>
        <w:t>per</w:t>
      </w:r>
      <w:r>
        <w:rPr>
          <w:spacing w:val="-10"/>
          <w:sz w:val="22"/>
        </w:rPr>
        <w:t> </w:t>
      </w:r>
      <w:r>
        <w:rPr>
          <w:sz w:val="22"/>
        </w:rPr>
        <w:t>canvis</w:t>
      </w:r>
      <w:r>
        <w:rPr>
          <w:spacing w:val="-10"/>
          <w:sz w:val="22"/>
        </w:rPr>
        <w:t> </w:t>
      </w:r>
      <w:r>
        <w:rPr>
          <w:sz w:val="22"/>
        </w:rPr>
        <w:t>no</w:t>
      </w:r>
      <w:r>
        <w:rPr>
          <w:spacing w:val="-10"/>
          <w:sz w:val="22"/>
        </w:rPr>
        <w:t> </w:t>
      </w:r>
      <w:r>
        <w:rPr>
          <w:sz w:val="22"/>
        </w:rPr>
        <w:t>aprovats</w:t>
      </w:r>
      <w:r>
        <w:rPr>
          <w:spacing w:val="-10"/>
          <w:sz w:val="22"/>
        </w:rPr>
        <w:t> </w:t>
      </w:r>
      <w:r>
        <w:rPr>
          <w:sz w:val="22"/>
        </w:rPr>
        <w:t>de</w:t>
      </w:r>
      <w:r>
        <w:rPr>
          <w:spacing w:val="-10"/>
          <w:sz w:val="22"/>
        </w:rPr>
        <w:t> </w:t>
      </w:r>
      <w:r>
        <w:rPr>
          <w:sz w:val="22"/>
        </w:rPr>
        <w:t>programari</w:t>
      </w:r>
      <w:r>
        <w:rPr>
          <w:spacing w:val="-10"/>
          <w:sz w:val="22"/>
        </w:rPr>
        <w:t> </w:t>
      </w:r>
      <w:r>
        <w:rPr>
          <w:sz w:val="22"/>
        </w:rPr>
        <w:t>en</w:t>
      </w:r>
      <w:r>
        <w:rPr>
          <w:spacing w:val="-10"/>
          <w:sz w:val="22"/>
        </w:rPr>
        <w:t> </w:t>
      </w:r>
      <w:r>
        <w:rPr>
          <w:sz w:val="22"/>
        </w:rPr>
        <w:t>els</w:t>
      </w:r>
      <w:r>
        <w:rPr>
          <w:spacing w:val="-10"/>
          <w:sz w:val="22"/>
        </w:rPr>
        <w:t> </w:t>
      </w:r>
      <w:r>
        <w:rPr>
          <w:sz w:val="22"/>
        </w:rPr>
        <w:t>requisits d'aeronavegabilitat d'una aeronau, avaluant el sistema de control de gestió de </w:t>
      </w:r>
      <w:r>
        <w:rPr>
          <w:spacing w:val="-2"/>
          <w:sz w:val="22"/>
        </w:rPr>
        <w:t>programari.</w:t>
      </w:r>
    </w:p>
    <w:p>
      <w:pPr>
        <w:pStyle w:val="BodyText"/>
        <w:spacing w:before="5"/>
        <w:ind w:left="165" w:firstLine="0"/>
      </w:pPr>
      <w:r>
        <w:rPr/>
        <w:t>Criteris</w:t>
      </w:r>
      <w:r>
        <w:rPr>
          <w:spacing w:val="-7"/>
        </w:rPr>
        <w:t> </w:t>
      </w:r>
      <w:r>
        <w:rPr>
          <w:spacing w:val="-2"/>
        </w:rPr>
        <w:t>d'avaluació:</w:t>
      </w:r>
    </w:p>
    <w:p>
      <w:pPr>
        <w:pStyle w:val="ListParagraph"/>
        <w:numPr>
          <w:ilvl w:val="1"/>
          <w:numId w:val="233"/>
        </w:numPr>
        <w:tabs>
          <w:tab w:pos="885" w:val="left" w:leader="none"/>
        </w:tabs>
        <w:spacing w:line="247" w:lineRule="auto" w:before="7" w:after="0"/>
        <w:ind w:left="885" w:right="1060" w:hanging="360"/>
        <w:jc w:val="left"/>
        <w:rPr>
          <w:sz w:val="22"/>
        </w:rPr>
      </w:pPr>
      <w:r>
        <w:rPr>
          <w:sz w:val="22"/>
        </w:rPr>
        <w:t>S'ha</w:t>
      </w:r>
      <w:r>
        <w:rPr>
          <w:spacing w:val="-11"/>
          <w:sz w:val="22"/>
        </w:rPr>
        <w:t> </w:t>
      </w:r>
      <w:r>
        <w:rPr>
          <w:sz w:val="22"/>
        </w:rPr>
        <w:t>determinat</w:t>
      </w:r>
      <w:r>
        <w:rPr>
          <w:spacing w:val="-11"/>
          <w:sz w:val="22"/>
        </w:rPr>
        <w:t> </w:t>
      </w:r>
      <w:r>
        <w:rPr>
          <w:sz w:val="22"/>
        </w:rPr>
        <w:t>l'aprovació</w:t>
      </w:r>
      <w:r>
        <w:rPr>
          <w:spacing w:val="-11"/>
          <w:sz w:val="22"/>
        </w:rPr>
        <w:t> </w:t>
      </w:r>
      <w:r>
        <w:rPr>
          <w:sz w:val="22"/>
        </w:rPr>
        <w:t>de</w:t>
      </w:r>
      <w:r>
        <w:rPr>
          <w:spacing w:val="-11"/>
          <w:sz w:val="22"/>
        </w:rPr>
        <w:t> </w:t>
      </w:r>
      <w:r>
        <w:rPr>
          <w:sz w:val="22"/>
        </w:rPr>
        <w:t>programari</w:t>
      </w:r>
      <w:r>
        <w:rPr>
          <w:spacing w:val="-11"/>
          <w:sz w:val="22"/>
        </w:rPr>
        <w:t> </w:t>
      </w:r>
      <w:r>
        <w:rPr>
          <w:sz w:val="22"/>
        </w:rPr>
        <w:t>d'una</w:t>
      </w:r>
      <w:r>
        <w:rPr>
          <w:spacing w:val="-11"/>
          <w:sz w:val="22"/>
        </w:rPr>
        <w:t> </w:t>
      </w:r>
      <w:r>
        <w:rPr>
          <w:sz w:val="22"/>
        </w:rPr>
        <w:t>aeronau</w:t>
      </w:r>
      <w:r>
        <w:rPr>
          <w:spacing w:val="-11"/>
          <w:sz w:val="22"/>
        </w:rPr>
        <w:t> </w:t>
      </w:r>
      <w:r>
        <w:rPr>
          <w:sz w:val="22"/>
        </w:rPr>
        <w:t>segons</w:t>
      </w:r>
      <w:r>
        <w:rPr>
          <w:spacing w:val="-11"/>
          <w:sz w:val="22"/>
        </w:rPr>
        <w:t> </w:t>
      </w:r>
      <w:r>
        <w:rPr>
          <w:sz w:val="22"/>
        </w:rPr>
        <w:t>els</w:t>
      </w:r>
      <w:r>
        <w:rPr>
          <w:spacing w:val="-11"/>
          <w:sz w:val="22"/>
        </w:rPr>
        <w:t> </w:t>
      </w:r>
      <w:r>
        <w:rPr>
          <w:sz w:val="22"/>
        </w:rPr>
        <w:t>tipus</w:t>
      </w:r>
      <w:r>
        <w:rPr>
          <w:spacing w:val="-11"/>
          <w:sz w:val="22"/>
        </w:rPr>
        <w:t> </w:t>
      </w:r>
      <w:r>
        <w:rPr>
          <w:sz w:val="22"/>
        </w:rPr>
        <w:t>de certificats atorgats segons el disseny.</w:t>
      </w:r>
    </w:p>
    <w:p>
      <w:pPr>
        <w:pStyle w:val="ListParagraph"/>
        <w:numPr>
          <w:ilvl w:val="1"/>
          <w:numId w:val="233"/>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descrit</w:t>
      </w:r>
      <w:r>
        <w:rPr>
          <w:spacing w:val="-12"/>
          <w:sz w:val="22"/>
        </w:rPr>
        <w:t> </w:t>
      </w:r>
      <w:r>
        <w:rPr>
          <w:sz w:val="22"/>
        </w:rPr>
        <w:t>la</w:t>
      </w:r>
      <w:r>
        <w:rPr>
          <w:spacing w:val="-13"/>
          <w:sz w:val="22"/>
        </w:rPr>
        <w:t> </w:t>
      </w:r>
      <w:r>
        <w:rPr>
          <w:sz w:val="22"/>
        </w:rPr>
        <w:t>classificació</w:t>
      </w:r>
      <w:r>
        <w:rPr>
          <w:spacing w:val="-12"/>
          <w:sz w:val="22"/>
        </w:rPr>
        <w:t> </w:t>
      </w:r>
      <w:r>
        <w:rPr>
          <w:sz w:val="22"/>
        </w:rPr>
        <w:t>per</w:t>
      </w:r>
      <w:r>
        <w:rPr>
          <w:spacing w:val="-12"/>
          <w:sz w:val="22"/>
        </w:rPr>
        <w:t> </w:t>
      </w:r>
      <w:r>
        <w:rPr>
          <w:sz w:val="22"/>
        </w:rPr>
        <w:t>nivells</w:t>
      </w:r>
      <w:r>
        <w:rPr>
          <w:spacing w:val="-13"/>
          <w:sz w:val="22"/>
        </w:rPr>
        <w:t> </w:t>
      </w:r>
      <w:r>
        <w:rPr>
          <w:sz w:val="22"/>
        </w:rPr>
        <w:t>del</w:t>
      </w:r>
      <w:r>
        <w:rPr>
          <w:spacing w:val="-12"/>
          <w:sz w:val="22"/>
        </w:rPr>
        <w:t> </w:t>
      </w:r>
      <w:r>
        <w:rPr>
          <w:sz w:val="22"/>
        </w:rPr>
        <w:t>programari</w:t>
      </w:r>
      <w:r>
        <w:rPr>
          <w:spacing w:val="-13"/>
          <w:sz w:val="22"/>
        </w:rPr>
        <w:t> </w:t>
      </w:r>
      <w:r>
        <w:rPr>
          <w:sz w:val="22"/>
        </w:rPr>
        <w:t>instal·lat</w:t>
      </w:r>
      <w:r>
        <w:rPr>
          <w:spacing w:val="-12"/>
          <w:sz w:val="22"/>
        </w:rPr>
        <w:t> </w:t>
      </w:r>
      <w:r>
        <w:rPr>
          <w:sz w:val="22"/>
        </w:rPr>
        <w:t>en</w:t>
      </w:r>
      <w:r>
        <w:rPr>
          <w:spacing w:val="-12"/>
          <w:sz w:val="22"/>
        </w:rPr>
        <w:t> </w:t>
      </w:r>
      <w:r>
        <w:rPr>
          <w:sz w:val="22"/>
        </w:rPr>
        <w:t>una</w:t>
      </w:r>
      <w:r>
        <w:rPr>
          <w:spacing w:val="-13"/>
          <w:sz w:val="22"/>
        </w:rPr>
        <w:t> </w:t>
      </w:r>
      <w:r>
        <w:rPr>
          <w:spacing w:val="-2"/>
          <w:sz w:val="22"/>
        </w:rPr>
        <w:t>aeronau.</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1"/>
          <w:numId w:val="233"/>
        </w:numPr>
        <w:tabs>
          <w:tab w:pos="885" w:val="left" w:leader="none"/>
        </w:tabs>
        <w:spacing w:line="247" w:lineRule="auto" w:before="74" w:after="0"/>
        <w:ind w:left="885" w:right="26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modificació</w:t>
      </w:r>
      <w:r>
        <w:rPr>
          <w:spacing w:val="-10"/>
          <w:sz w:val="22"/>
        </w:rPr>
        <w:t> </w:t>
      </w:r>
      <w:r>
        <w:rPr>
          <w:sz w:val="22"/>
        </w:rPr>
        <w:t>de</w:t>
      </w:r>
      <w:r>
        <w:rPr>
          <w:spacing w:val="-10"/>
          <w:sz w:val="22"/>
        </w:rPr>
        <w:t> </w:t>
      </w:r>
      <w:r>
        <w:rPr>
          <w:sz w:val="22"/>
        </w:rPr>
        <w:t>programari</w:t>
      </w:r>
      <w:r>
        <w:rPr>
          <w:spacing w:val="-10"/>
          <w:sz w:val="22"/>
        </w:rPr>
        <w:t> </w:t>
      </w:r>
      <w:r>
        <w:rPr>
          <w:sz w:val="22"/>
        </w:rPr>
        <w:t>i</w:t>
      </w:r>
      <w:r>
        <w:rPr>
          <w:spacing w:val="-10"/>
          <w:sz w:val="22"/>
        </w:rPr>
        <w:t> </w:t>
      </w:r>
      <w:r>
        <w:rPr>
          <w:sz w:val="22"/>
        </w:rPr>
        <w:t>actualitzacions</w:t>
      </w:r>
      <w:r>
        <w:rPr>
          <w:spacing w:val="-10"/>
          <w:sz w:val="22"/>
        </w:rPr>
        <w:t> </w:t>
      </w:r>
      <w:r>
        <w:rPr>
          <w:sz w:val="22"/>
        </w:rPr>
        <w:t>de</w:t>
      </w:r>
      <w:r>
        <w:rPr>
          <w:spacing w:val="-10"/>
          <w:sz w:val="22"/>
        </w:rPr>
        <w:t> </w:t>
      </w:r>
      <w:r>
        <w:rPr>
          <w:sz w:val="22"/>
        </w:rPr>
        <w:t>bases</w:t>
      </w:r>
      <w:r>
        <w:rPr>
          <w:spacing w:val="-10"/>
          <w:sz w:val="22"/>
        </w:rPr>
        <w:t> </w:t>
      </w:r>
      <w:r>
        <w:rPr>
          <w:sz w:val="22"/>
        </w:rPr>
        <w:t>de dades en les aeronaus.</w:t>
      </w:r>
    </w:p>
    <w:p>
      <w:pPr>
        <w:pStyle w:val="ListParagraph"/>
        <w:numPr>
          <w:ilvl w:val="1"/>
          <w:numId w:val="233"/>
        </w:numPr>
        <w:tabs>
          <w:tab w:pos="885" w:val="left" w:leader="none"/>
        </w:tabs>
        <w:spacing w:line="247" w:lineRule="auto" w:before="0" w:after="0"/>
        <w:ind w:left="885" w:right="391"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verificació</w:t>
      </w:r>
      <w:r>
        <w:rPr>
          <w:spacing w:val="-10"/>
          <w:sz w:val="22"/>
        </w:rPr>
        <w:t> </w:t>
      </w:r>
      <w:r>
        <w:rPr>
          <w:sz w:val="22"/>
        </w:rPr>
        <w:t>de</w:t>
      </w:r>
      <w:r>
        <w:rPr>
          <w:spacing w:val="-10"/>
          <w:sz w:val="22"/>
        </w:rPr>
        <w:t> </w:t>
      </w:r>
      <w:r>
        <w:rPr>
          <w:sz w:val="22"/>
        </w:rPr>
        <w:t>les</w:t>
      </w:r>
      <w:r>
        <w:rPr>
          <w:spacing w:val="-10"/>
          <w:sz w:val="22"/>
        </w:rPr>
        <w:t> </w:t>
      </w:r>
      <w:r>
        <w:rPr>
          <w:sz w:val="22"/>
        </w:rPr>
        <w:t>dades</w:t>
      </w:r>
      <w:r>
        <w:rPr>
          <w:spacing w:val="-10"/>
          <w:sz w:val="22"/>
        </w:rPr>
        <w:t> </w:t>
      </w:r>
      <w:r>
        <w:rPr>
          <w:sz w:val="22"/>
        </w:rPr>
        <w:t>inserides</w:t>
      </w:r>
      <w:r>
        <w:rPr>
          <w:spacing w:val="-10"/>
          <w:sz w:val="22"/>
        </w:rPr>
        <w:t> </w:t>
      </w:r>
      <w:r>
        <w:rPr>
          <w:sz w:val="22"/>
        </w:rPr>
        <w:t>en</w:t>
      </w:r>
      <w:r>
        <w:rPr>
          <w:spacing w:val="-10"/>
          <w:sz w:val="22"/>
        </w:rPr>
        <w:t> </w:t>
      </w:r>
      <w:r>
        <w:rPr>
          <w:sz w:val="22"/>
        </w:rPr>
        <w:t>els</w:t>
      </w:r>
      <w:r>
        <w:rPr>
          <w:spacing w:val="-10"/>
          <w:sz w:val="22"/>
        </w:rPr>
        <w:t> </w:t>
      </w:r>
      <w:r>
        <w:rPr>
          <w:sz w:val="22"/>
        </w:rPr>
        <w:t>ordinadors</w:t>
      </w:r>
      <w:r>
        <w:rPr>
          <w:spacing w:val="-10"/>
          <w:sz w:val="22"/>
        </w:rPr>
        <w:t> </w:t>
      </w:r>
      <w:r>
        <w:rPr>
          <w:sz w:val="22"/>
        </w:rPr>
        <w:t>de les aeronaus.</w:t>
      </w:r>
    </w:p>
    <w:p>
      <w:pPr>
        <w:pStyle w:val="ListParagraph"/>
        <w:numPr>
          <w:ilvl w:val="1"/>
          <w:numId w:val="233"/>
        </w:numPr>
        <w:tabs>
          <w:tab w:pos="885" w:val="left" w:leader="none"/>
        </w:tabs>
        <w:spacing w:line="247" w:lineRule="auto" w:before="0" w:after="0"/>
        <w:ind w:left="885" w:right="901"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mètodes</w:t>
      </w:r>
      <w:r>
        <w:rPr>
          <w:spacing w:val="-11"/>
          <w:sz w:val="22"/>
        </w:rPr>
        <w:t> </w:t>
      </w:r>
      <w:r>
        <w:rPr>
          <w:sz w:val="22"/>
        </w:rPr>
        <w:t>de</w:t>
      </w:r>
      <w:r>
        <w:rPr>
          <w:spacing w:val="-11"/>
          <w:sz w:val="22"/>
        </w:rPr>
        <w:t> </w:t>
      </w:r>
      <w:r>
        <w:rPr>
          <w:sz w:val="22"/>
        </w:rPr>
        <w:t>distribució</w:t>
      </w:r>
      <w:r>
        <w:rPr>
          <w:spacing w:val="-11"/>
          <w:sz w:val="22"/>
        </w:rPr>
        <w:t> </w:t>
      </w:r>
      <w:r>
        <w:rPr>
          <w:sz w:val="22"/>
        </w:rPr>
        <w:t>i</w:t>
      </w:r>
      <w:r>
        <w:rPr>
          <w:spacing w:val="-11"/>
          <w:sz w:val="22"/>
        </w:rPr>
        <w:t> </w:t>
      </w:r>
      <w:r>
        <w:rPr>
          <w:sz w:val="22"/>
        </w:rPr>
        <w:t>control</w:t>
      </w:r>
      <w:r>
        <w:rPr>
          <w:spacing w:val="-11"/>
          <w:sz w:val="22"/>
        </w:rPr>
        <w:t> </w:t>
      </w:r>
      <w:r>
        <w:rPr>
          <w:sz w:val="22"/>
        </w:rPr>
        <w:t>de</w:t>
      </w:r>
      <w:r>
        <w:rPr>
          <w:spacing w:val="-11"/>
          <w:sz w:val="22"/>
        </w:rPr>
        <w:t> </w:t>
      </w:r>
      <w:r>
        <w:rPr>
          <w:sz w:val="22"/>
        </w:rPr>
        <w:t>programari</w:t>
      </w:r>
      <w:r>
        <w:rPr>
          <w:spacing w:val="-11"/>
          <w:sz w:val="22"/>
        </w:rPr>
        <w:t> </w:t>
      </w:r>
      <w:r>
        <w:rPr>
          <w:sz w:val="22"/>
        </w:rPr>
        <w:t>instal·lat</w:t>
      </w:r>
      <w:r>
        <w:rPr>
          <w:spacing w:val="-11"/>
          <w:sz w:val="22"/>
        </w:rPr>
        <w:t> </w:t>
      </w:r>
      <w:r>
        <w:rPr>
          <w:sz w:val="22"/>
        </w:rPr>
        <w:t>en</w:t>
      </w:r>
      <w:r>
        <w:rPr>
          <w:spacing w:val="-11"/>
          <w:sz w:val="22"/>
        </w:rPr>
        <w:t> </w:t>
      </w:r>
      <w:r>
        <w:rPr>
          <w:sz w:val="22"/>
        </w:rPr>
        <w:t>els ordinadors de les aeronaus.</w:t>
      </w:r>
    </w:p>
    <w:p>
      <w:pPr>
        <w:pStyle w:val="ListParagraph"/>
        <w:numPr>
          <w:ilvl w:val="1"/>
          <w:numId w:val="233"/>
        </w:numPr>
        <w:tabs>
          <w:tab w:pos="885" w:val="left" w:leader="none"/>
        </w:tabs>
        <w:spacing w:line="247" w:lineRule="auto" w:before="0" w:after="0"/>
        <w:ind w:left="885" w:right="319" w:hanging="360"/>
        <w:jc w:val="left"/>
        <w:rPr>
          <w:sz w:val="22"/>
        </w:rPr>
      </w:pPr>
      <w:r>
        <w:rPr>
          <w:sz w:val="22"/>
        </w:rPr>
        <w:t>S'han</w:t>
      </w:r>
      <w:r>
        <w:rPr>
          <w:spacing w:val="-10"/>
          <w:sz w:val="22"/>
        </w:rPr>
        <w:t> </w:t>
      </w:r>
      <w:r>
        <w:rPr>
          <w:sz w:val="22"/>
        </w:rPr>
        <w:t>realitzat</w:t>
      </w:r>
      <w:r>
        <w:rPr>
          <w:spacing w:val="-10"/>
          <w:sz w:val="22"/>
        </w:rPr>
        <w:t> </w:t>
      </w:r>
      <w:r>
        <w:rPr>
          <w:sz w:val="22"/>
        </w:rPr>
        <w:t>la</w:t>
      </w:r>
      <w:r>
        <w:rPr>
          <w:spacing w:val="-10"/>
          <w:sz w:val="22"/>
        </w:rPr>
        <w:t> </w:t>
      </w:r>
      <w:r>
        <w:rPr>
          <w:sz w:val="22"/>
        </w:rPr>
        <w:t>posada</w:t>
      </w:r>
      <w:r>
        <w:rPr>
          <w:spacing w:val="-10"/>
          <w:sz w:val="22"/>
        </w:rPr>
        <w:t> </w:t>
      </w:r>
      <w:r>
        <w:rPr>
          <w:sz w:val="22"/>
        </w:rPr>
        <w:t>en</w:t>
      </w:r>
      <w:r>
        <w:rPr>
          <w:spacing w:val="-10"/>
          <w:sz w:val="22"/>
        </w:rPr>
        <w:t> </w:t>
      </w:r>
      <w:r>
        <w:rPr>
          <w:sz w:val="22"/>
        </w:rPr>
        <w:t>servei</w:t>
      </w:r>
      <w:r>
        <w:rPr>
          <w:spacing w:val="-10"/>
          <w:sz w:val="22"/>
        </w:rPr>
        <w:t> </w:t>
      </w:r>
      <w:r>
        <w:rPr>
          <w:sz w:val="22"/>
        </w:rPr>
        <w:t>de</w:t>
      </w:r>
      <w:r>
        <w:rPr>
          <w:spacing w:val="-10"/>
          <w:sz w:val="22"/>
        </w:rPr>
        <w:t> </w:t>
      </w:r>
      <w:r>
        <w:rPr>
          <w:sz w:val="22"/>
        </w:rPr>
        <w:t>components</w:t>
      </w:r>
      <w:r>
        <w:rPr>
          <w:spacing w:val="-10"/>
          <w:sz w:val="22"/>
        </w:rPr>
        <w:t> </w:t>
      </w:r>
      <w:r>
        <w:rPr>
          <w:sz w:val="22"/>
        </w:rPr>
        <w:t>i</w:t>
      </w:r>
      <w:r>
        <w:rPr>
          <w:spacing w:val="-10"/>
          <w:sz w:val="22"/>
        </w:rPr>
        <w:t> </w:t>
      </w:r>
      <w:r>
        <w:rPr>
          <w:sz w:val="22"/>
        </w:rPr>
        <w:t>equips</w:t>
      </w:r>
      <w:r>
        <w:rPr>
          <w:spacing w:val="-10"/>
          <w:sz w:val="22"/>
        </w:rPr>
        <w:t> </w:t>
      </w:r>
      <w:r>
        <w:rPr>
          <w:sz w:val="22"/>
        </w:rPr>
        <w:t>de</w:t>
      </w:r>
      <w:r>
        <w:rPr>
          <w:spacing w:val="-10"/>
          <w:sz w:val="22"/>
        </w:rPr>
        <w:t> </w:t>
      </w:r>
      <w:r>
        <w:rPr>
          <w:sz w:val="22"/>
        </w:rPr>
        <w:t>les</w:t>
      </w:r>
      <w:r>
        <w:rPr>
          <w:spacing w:val="-10"/>
          <w:sz w:val="22"/>
        </w:rPr>
        <w:t> </w:t>
      </w:r>
      <w:r>
        <w:rPr>
          <w:sz w:val="22"/>
        </w:rPr>
        <w:t>aeronaus</w:t>
      </w:r>
      <w:r>
        <w:rPr>
          <w:spacing w:val="-10"/>
          <w:sz w:val="22"/>
        </w:rPr>
        <w:t> </w:t>
      </w:r>
      <w:r>
        <w:rPr>
          <w:sz w:val="22"/>
        </w:rPr>
        <w:t>utilitzant la documentació autoritzada.</w:t>
      </w:r>
    </w:p>
    <w:p>
      <w:pPr>
        <w:pStyle w:val="ListParagraph"/>
        <w:numPr>
          <w:ilvl w:val="0"/>
          <w:numId w:val="233"/>
        </w:numPr>
        <w:tabs>
          <w:tab w:pos="885" w:val="left" w:leader="none"/>
        </w:tabs>
        <w:spacing w:line="247" w:lineRule="auto" w:before="227" w:after="0"/>
        <w:ind w:left="885" w:right="269" w:hanging="360"/>
        <w:jc w:val="left"/>
        <w:rPr>
          <w:rFonts w:ascii="Verdana" w:hAnsi="Verdana"/>
          <w:sz w:val="22"/>
        </w:rPr>
      </w:pPr>
      <w:r>
        <w:rPr>
          <w:sz w:val="22"/>
        </w:rPr>
        <w:t>Caracteritza la disposició general dels sistemes típics electrònics/digitals, els seus equips</w:t>
      </w:r>
      <w:r>
        <w:rPr>
          <w:spacing w:val="-9"/>
          <w:sz w:val="22"/>
        </w:rPr>
        <w:t> </w:t>
      </w:r>
      <w:r>
        <w:rPr>
          <w:sz w:val="22"/>
        </w:rPr>
        <w:t>associats</w:t>
      </w:r>
      <w:r>
        <w:rPr>
          <w:spacing w:val="-9"/>
          <w:sz w:val="22"/>
        </w:rPr>
        <w:t> </w:t>
      </w:r>
      <w:r>
        <w:rPr>
          <w:sz w:val="22"/>
        </w:rPr>
        <w:t>en</w:t>
      </w:r>
      <w:r>
        <w:rPr>
          <w:spacing w:val="-9"/>
          <w:sz w:val="22"/>
        </w:rPr>
        <w:t> </w:t>
      </w:r>
      <w:r>
        <w:rPr>
          <w:sz w:val="22"/>
        </w:rPr>
        <w:t>les</w:t>
      </w:r>
      <w:r>
        <w:rPr>
          <w:spacing w:val="-9"/>
          <w:sz w:val="22"/>
        </w:rPr>
        <w:t> </w:t>
      </w:r>
      <w:r>
        <w:rPr>
          <w:sz w:val="22"/>
        </w:rPr>
        <w:t>aeronaus</w:t>
      </w:r>
      <w:r>
        <w:rPr>
          <w:spacing w:val="-9"/>
          <w:sz w:val="22"/>
        </w:rPr>
        <w:t> </w:t>
      </w:r>
      <w:r>
        <w:rPr>
          <w:sz w:val="22"/>
        </w:rPr>
        <w:t>(BITE),</w:t>
      </w:r>
      <w:r>
        <w:rPr>
          <w:spacing w:val="-9"/>
          <w:sz w:val="22"/>
        </w:rPr>
        <w:t> </w:t>
      </w:r>
      <w:r>
        <w:rPr>
          <w:sz w:val="22"/>
        </w:rPr>
        <w:t>descrivint</w:t>
      </w:r>
      <w:r>
        <w:rPr>
          <w:spacing w:val="-9"/>
          <w:sz w:val="22"/>
        </w:rPr>
        <w:t> </w:t>
      </w:r>
      <w:r>
        <w:rPr>
          <w:sz w:val="22"/>
        </w:rPr>
        <w:t>la</w:t>
      </w:r>
      <w:r>
        <w:rPr>
          <w:spacing w:val="-9"/>
          <w:sz w:val="22"/>
        </w:rPr>
        <w:t> </w:t>
      </w:r>
      <w:r>
        <w:rPr>
          <w:sz w:val="22"/>
        </w:rPr>
        <w:t>seva</w:t>
      </w:r>
      <w:r>
        <w:rPr>
          <w:spacing w:val="-9"/>
          <w:sz w:val="22"/>
        </w:rPr>
        <w:t> </w:t>
      </w:r>
      <w:r>
        <w:rPr>
          <w:sz w:val="22"/>
        </w:rPr>
        <w:t>ubicació</w:t>
      </w:r>
      <w:r>
        <w:rPr>
          <w:spacing w:val="-9"/>
          <w:sz w:val="22"/>
        </w:rPr>
        <w:t> </w:t>
      </w:r>
      <w:r>
        <w:rPr>
          <w:sz w:val="22"/>
        </w:rPr>
        <w:t>en</w:t>
      </w:r>
      <w:r>
        <w:rPr>
          <w:spacing w:val="-9"/>
          <w:sz w:val="22"/>
        </w:rPr>
        <w:t> </w:t>
      </w:r>
      <w:r>
        <w:rPr>
          <w:sz w:val="22"/>
        </w:rPr>
        <w:t>la</w:t>
      </w:r>
      <w:r>
        <w:rPr>
          <w:spacing w:val="-9"/>
          <w:sz w:val="22"/>
        </w:rPr>
        <w:t> </w:t>
      </w:r>
      <w:r>
        <w:rPr>
          <w:sz w:val="22"/>
        </w:rPr>
        <w:t>cabina</w:t>
      </w:r>
      <w:r>
        <w:rPr>
          <w:spacing w:val="-9"/>
          <w:sz w:val="22"/>
        </w:rPr>
        <w:t> </w:t>
      </w:r>
      <w:r>
        <w:rPr>
          <w:sz w:val="22"/>
        </w:rPr>
        <w:t>i</w:t>
      </w:r>
      <w:r>
        <w:rPr>
          <w:spacing w:val="-9"/>
          <w:sz w:val="22"/>
        </w:rPr>
        <w:t> </w:t>
      </w:r>
      <w:r>
        <w:rPr>
          <w:sz w:val="22"/>
        </w:rPr>
        <w:t>en els compartiments habilitats.</w:t>
      </w:r>
    </w:p>
    <w:p>
      <w:pPr>
        <w:pStyle w:val="BodyText"/>
        <w:spacing w:line="249" w:lineRule="exact"/>
        <w:ind w:left="165" w:firstLine="0"/>
      </w:pPr>
      <w:r>
        <w:rPr/>
        <w:t>Criteris</w:t>
      </w:r>
      <w:r>
        <w:rPr>
          <w:spacing w:val="-7"/>
        </w:rPr>
        <w:t> </w:t>
      </w:r>
      <w:r>
        <w:rPr>
          <w:spacing w:val="-2"/>
        </w:rPr>
        <w:t>d'avaluació:</w:t>
      </w:r>
    </w:p>
    <w:p>
      <w:pPr>
        <w:pStyle w:val="ListParagraph"/>
        <w:numPr>
          <w:ilvl w:val="1"/>
          <w:numId w:val="233"/>
        </w:numPr>
        <w:tabs>
          <w:tab w:pos="885" w:val="left" w:leader="none"/>
        </w:tabs>
        <w:spacing w:line="240" w:lineRule="auto" w:before="6" w:after="0"/>
        <w:ind w:left="885" w:right="193" w:hanging="360"/>
        <w:jc w:val="left"/>
        <w:rPr>
          <w:sz w:val="22"/>
        </w:rPr>
      </w:pPr>
      <w:r>
        <w:rPr>
          <w:sz w:val="22"/>
        </w:rPr>
        <w:t>S'han</w:t>
      </w:r>
      <w:r>
        <w:rPr>
          <w:spacing w:val="-10"/>
          <w:sz w:val="22"/>
        </w:rPr>
        <w:t> </w:t>
      </w:r>
      <w:r>
        <w:rPr>
          <w:sz w:val="22"/>
        </w:rPr>
        <w:t>identificat</w:t>
      </w:r>
      <w:r>
        <w:rPr>
          <w:spacing w:val="-10"/>
          <w:sz w:val="22"/>
        </w:rPr>
        <w:t> </w:t>
      </w:r>
      <w:r>
        <w:rPr>
          <w:sz w:val="22"/>
        </w:rPr>
        <w:t>la</w:t>
      </w:r>
      <w:r>
        <w:rPr>
          <w:spacing w:val="-10"/>
          <w:sz w:val="22"/>
        </w:rPr>
        <w:t> </w:t>
      </w:r>
      <w:r>
        <w:rPr>
          <w:sz w:val="22"/>
        </w:rPr>
        <w:t>configuració</w:t>
      </w:r>
      <w:r>
        <w:rPr>
          <w:spacing w:val="-10"/>
          <w:sz w:val="22"/>
        </w:rPr>
        <w:t> </w:t>
      </w:r>
      <w:r>
        <w:rPr>
          <w:sz w:val="22"/>
        </w:rPr>
        <w:t>lògica</w:t>
      </w:r>
      <w:r>
        <w:rPr>
          <w:spacing w:val="-10"/>
          <w:sz w:val="22"/>
        </w:rPr>
        <w:t> </w:t>
      </w:r>
      <w:r>
        <w:rPr>
          <w:sz w:val="22"/>
        </w:rPr>
        <w:t>d'una</w:t>
      </w:r>
      <w:r>
        <w:rPr>
          <w:spacing w:val="-10"/>
          <w:sz w:val="22"/>
        </w:rPr>
        <w:t> </w:t>
      </w:r>
      <w:r>
        <w:rPr>
          <w:sz w:val="22"/>
        </w:rPr>
        <w:t>cabina</w:t>
      </w:r>
      <w:r>
        <w:rPr>
          <w:spacing w:val="-10"/>
          <w:sz w:val="22"/>
        </w:rPr>
        <w:t> </w:t>
      </w:r>
      <w:r>
        <w:rPr>
          <w:sz w:val="22"/>
        </w:rPr>
        <w:t>de</w:t>
      </w:r>
      <w:r>
        <w:rPr>
          <w:spacing w:val="-10"/>
          <w:sz w:val="22"/>
        </w:rPr>
        <w:t> </w:t>
      </w:r>
      <w:r>
        <w:rPr>
          <w:sz w:val="22"/>
        </w:rPr>
        <w:t>tripulació,</w:t>
      </w:r>
      <w:r>
        <w:rPr>
          <w:spacing w:val="-10"/>
          <w:sz w:val="22"/>
        </w:rPr>
        <w:t> </w:t>
      </w:r>
      <w:r>
        <w:rPr>
          <w:sz w:val="22"/>
        </w:rPr>
        <w:t>i</w:t>
      </w:r>
      <w:r>
        <w:rPr>
          <w:spacing w:val="-10"/>
          <w:sz w:val="22"/>
        </w:rPr>
        <w:t> </w:t>
      </w:r>
      <w:r>
        <w:rPr>
          <w:sz w:val="22"/>
        </w:rPr>
        <w:t>dels</w:t>
      </w:r>
      <w:r>
        <w:rPr>
          <w:spacing w:val="-10"/>
          <w:sz w:val="22"/>
        </w:rPr>
        <w:t> </w:t>
      </w:r>
      <w:r>
        <w:rPr>
          <w:sz w:val="22"/>
        </w:rPr>
        <w:t>compartiments </w:t>
      </w:r>
      <w:r>
        <w:rPr>
          <w:spacing w:val="-2"/>
          <w:sz w:val="22"/>
        </w:rPr>
        <w:t>d'aviònica.</w:t>
      </w:r>
    </w:p>
    <w:p>
      <w:pPr>
        <w:pStyle w:val="ListParagraph"/>
        <w:numPr>
          <w:ilvl w:val="1"/>
          <w:numId w:val="233"/>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identificat</w:t>
      </w:r>
      <w:r>
        <w:rPr>
          <w:spacing w:val="-9"/>
          <w:sz w:val="22"/>
        </w:rPr>
        <w:t> </w:t>
      </w:r>
      <w:r>
        <w:rPr>
          <w:sz w:val="22"/>
        </w:rPr>
        <w:t>la</w:t>
      </w:r>
      <w:r>
        <w:rPr>
          <w:spacing w:val="-9"/>
          <w:sz w:val="22"/>
        </w:rPr>
        <w:t> </w:t>
      </w:r>
      <w:r>
        <w:rPr>
          <w:sz w:val="22"/>
        </w:rPr>
        <w:t>situació</w:t>
      </w:r>
      <w:r>
        <w:rPr>
          <w:spacing w:val="-9"/>
          <w:sz w:val="22"/>
        </w:rPr>
        <w:t> </w:t>
      </w:r>
      <w:r>
        <w:rPr>
          <w:sz w:val="22"/>
        </w:rPr>
        <w:t>dels</w:t>
      </w:r>
      <w:r>
        <w:rPr>
          <w:spacing w:val="-9"/>
          <w:sz w:val="22"/>
        </w:rPr>
        <w:t> </w:t>
      </w:r>
      <w:r>
        <w:rPr>
          <w:sz w:val="22"/>
        </w:rPr>
        <w:t>components</w:t>
      </w:r>
      <w:r>
        <w:rPr>
          <w:spacing w:val="-9"/>
          <w:sz w:val="22"/>
        </w:rPr>
        <w:t> </w:t>
      </w:r>
      <w:r>
        <w:rPr>
          <w:sz w:val="22"/>
        </w:rPr>
        <w:t>digitals</w:t>
      </w:r>
      <w:r>
        <w:rPr>
          <w:spacing w:val="-9"/>
          <w:sz w:val="22"/>
        </w:rPr>
        <w:t> </w:t>
      </w:r>
      <w:r>
        <w:rPr>
          <w:sz w:val="22"/>
        </w:rPr>
        <w:t>i</w:t>
      </w:r>
      <w:r>
        <w:rPr>
          <w:spacing w:val="-9"/>
          <w:sz w:val="22"/>
        </w:rPr>
        <w:t> </w:t>
      </w:r>
      <w:r>
        <w:rPr>
          <w:sz w:val="22"/>
        </w:rPr>
        <w:t>dels</w:t>
      </w:r>
      <w:r>
        <w:rPr>
          <w:spacing w:val="-9"/>
          <w:sz w:val="22"/>
        </w:rPr>
        <w:t> </w:t>
      </w:r>
      <w:r>
        <w:rPr>
          <w:sz w:val="22"/>
        </w:rPr>
        <w:t>ordinadors</w:t>
      </w:r>
      <w:r>
        <w:rPr>
          <w:spacing w:val="-8"/>
          <w:sz w:val="22"/>
        </w:rPr>
        <w:t> </w:t>
      </w:r>
      <w:r>
        <w:rPr>
          <w:spacing w:val="-2"/>
          <w:sz w:val="22"/>
        </w:rPr>
        <w:t>instal·lats.</w:t>
      </w:r>
    </w:p>
    <w:p>
      <w:pPr>
        <w:pStyle w:val="ListParagraph"/>
        <w:numPr>
          <w:ilvl w:val="1"/>
          <w:numId w:val="233"/>
        </w:numPr>
        <w:tabs>
          <w:tab w:pos="885" w:val="left" w:leader="none"/>
        </w:tabs>
        <w:spacing w:line="247" w:lineRule="auto" w:before="6" w:after="0"/>
        <w:ind w:left="885" w:right="637" w:hanging="360"/>
        <w:jc w:val="left"/>
        <w:rPr>
          <w:sz w:val="22"/>
        </w:rPr>
      </w:pPr>
      <w:r>
        <w:rPr>
          <w:sz w:val="22"/>
        </w:rPr>
        <w:t>S'han</w:t>
      </w:r>
      <w:r>
        <w:rPr>
          <w:spacing w:val="-10"/>
          <w:sz w:val="22"/>
        </w:rPr>
        <w:t> </w:t>
      </w:r>
      <w:r>
        <w:rPr>
          <w:sz w:val="22"/>
        </w:rPr>
        <w:t>descrit</w:t>
      </w:r>
      <w:r>
        <w:rPr>
          <w:spacing w:val="-10"/>
          <w:sz w:val="22"/>
        </w:rPr>
        <w:t> </w:t>
      </w:r>
      <w:r>
        <w:rPr>
          <w:sz w:val="22"/>
        </w:rPr>
        <w:t>de</w:t>
      </w:r>
      <w:r>
        <w:rPr>
          <w:spacing w:val="-10"/>
          <w:sz w:val="22"/>
        </w:rPr>
        <w:t> </w:t>
      </w:r>
      <w:r>
        <w:rPr>
          <w:sz w:val="22"/>
        </w:rPr>
        <w:t>forma</w:t>
      </w:r>
      <w:r>
        <w:rPr>
          <w:spacing w:val="-10"/>
          <w:sz w:val="22"/>
        </w:rPr>
        <w:t> </w:t>
      </w:r>
      <w:r>
        <w:rPr>
          <w:sz w:val="22"/>
        </w:rPr>
        <w:t>esquemàtica</w:t>
      </w:r>
      <w:r>
        <w:rPr>
          <w:spacing w:val="-10"/>
          <w:sz w:val="22"/>
        </w:rPr>
        <w:t> </w:t>
      </w:r>
      <w:r>
        <w:rPr>
          <w:sz w:val="22"/>
        </w:rPr>
        <w:t>els</w:t>
      </w:r>
      <w:r>
        <w:rPr>
          <w:spacing w:val="-10"/>
          <w:sz w:val="22"/>
        </w:rPr>
        <w:t> </w:t>
      </w:r>
      <w:r>
        <w:rPr>
          <w:sz w:val="22"/>
        </w:rPr>
        <w:t>sistemes</w:t>
      </w:r>
      <w:r>
        <w:rPr>
          <w:spacing w:val="-10"/>
          <w:sz w:val="22"/>
        </w:rPr>
        <w:t> </w:t>
      </w:r>
      <w:r>
        <w:rPr>
          <w:sz w:val="22"/>
        </w:rPr>
        <w:t>d'instruments</w:t>
      </w:r>
      <w:r>
        <w:rPr>
          <w:spacing w:val="-10"/>
          <w:sz w:val="22"/>
        </w:rPr>
        <w:t> </w:t>
      </w:r>
      <w:r>
        <w:rPr>
          <w:sz w:val="22"/>
        </w:rPr>
        <w:t>electrònics</w:t>
      </w:r>
      <w:r>
        <w:rPr>
          <w:spacing w:val="-10"/>
          <w:sz w:val="22"/>
        </w:rPr>
        <w:t> </w:t>
      </w:r>
      <w:r>
        <w:rPr>
          <w:sz w:val="22"/>
        </w:rPr>
        <w:t>de</w:t>
      </w:r>
      <w:r>
        <w:rPr>
          <w:spacing w:val="-10"/>
          <w:sz w:val="22"/>
        </w:rPr>
        <w:t> </w:t>
      </w:r>
      <w:r>
        <w:rPr>
          <w:sz w:val="22"/>
        </w:rPr>
        <w:t>vol EFIS i de supervisió centralitzada electrònica de les aeronaus ECAM.</w:t>
      </w:r>
    </w:p>
    <w:p>
      <w:pPr>
        <w:pStyle w:val="ListParagraph"/>
        <w:numPr>
          <w:ilvl w:val="1"/>
          <w:numId w:val="233"/>
        </w:numPr>
        <w:tabs>
          <w:tab w:pos="885" w:val="left" w:leader="none"/>
        </w:tabs>
        <w:spacing w:line="247" w:lineRule="auto" w:before="0" w:after="0"/>
        <w:ind w:left="885" w:right="804" w:hanging="360"/>
        <w:jc w:val="left"/>
        <w:rPr>
          <w:sz w:val="22"/>
        </w:rPr>
      </w:pPr>
      <w:r>
        <w:rPr>
          <w:sz w:val="22"/>
        </w:rPr>
        <w:t>S'ha</w:t>
      </w:r>
      <w:r>
        <w:rPr>
          <w:spacing w:val="-10"/>
          <w:sz w:val="22"/>
        </w:rPr>
        <w:t> </w:t>
      </w:r>
      <w:r>
        <w:rPr>
          <w:sz w:val="22"/>
        </w:rPr>
        <w:t>descrit</w:t>
      </w:r>
      <w:r>
        <w:rPr>
          <w:spacing w:val="-10"/>
          <w:sz w:val="22"/>
        </w:rPr>
        <w:t> </w:t>
      </w:r>
      <w:r>
        <w:rPr>
          <w:sz w:val="22"/>
        </w:rPr>
        <w:t>de</w:t>
      </w:r>
      <w:r>
        <w:rPr>
          <w:spacing w:val="-10"/>
          <w:sz w:val="22"/>
        </w:rPr>
        <w:t> </w:t>
      </w:r>
      <w:r>
        <w:rPr>
          <w:sz w:val="22"/>
        </w:rPr>
        <w:t>forma</w:t>
      </w:r>
      <w:r>
        <w:rPr>
          <w:spacing w:val="-10"/>
          <w:sz w:val="22"/>
        </w:rPr>
        <w:t> </w:t>
      </w:r>
      <w:r>
        <w:rPr>
          <w:sz w:val="22"/>
        </w:rPr>
        <w:t>esquemàtica</w:t>
      </w:r>
      <w:r>
        <w:rPr>
          <w:spacing w:val="-10"/>
          <w:sz w:val="22"/>
        </w:rPr>
        <w:t> </w:t>
      </w:r>
      <w:r>
        <w:rPr>
          <w:sz w:val="22"/>
        </w:rPr>
        <w:t>el</w:t>
      </w:r>
      <w:r>
        <w:rPr>
          <w:spacing w:val="-10"/>
          <w:sz w:val="22"/>
        </w:rPr>
        <w:t> </w:t>
      </w:r>
      <w:r>
        <w:rPr>
          <w:sz w:val="22"/>
        </w:rPr>
        <w:t>sistema</w:t>
      </w:r>
      <w:r>
        <w:rPr>
          <w:spacing w:val="-10"/>
          <w:sz w:val="22"/>
        </w:rPr>
        <w:t> </w:t>
      </w:r>
      <w:r>
        <w:rPr>
          <w:sz w:val="22"/>
        </w:rPr>
        <w:t>d'indicació</w:t>
      </w:r>
      <w:r>
        <w:rPr>
          <w:spacing w:val="-10"/>
          <w:sz w:val="22"/>
        </w:rPr>
        <w:t> </w:t>
      </w:r>
      <w:r>
        <w:rPr>
          <w:sz w:val="22"/>
        </w:rPr>
        <w:t>de</w:t>
      </w:r>
      <w:r>
        <w:rPr>
          <w:spacing w:val="-10"/>
          <w:sz w:val="22"/>
        </w:rPr>
        <w:t> </w:t>
      </w:r>
      <w:r>
        <w:rPr>
          <w:sz w:val="22"/>
        </w:rPr>
        <w:t>motors</w:t>
      </w:r>
      <w:r>
        <w:rPr>
          <w:spacing w:val="-10"/>
          <w:sz w:val="22"/>
        </w:rPr>
        <w:t> </w:t>
      </w:r>
      <w:r>
        <w:rPr>
          <w:sz w:val="22"/>
        </w:rPr>
        <w:t>i</w:t>
      </w:r>
      <w:r>
        <w:rPr>
          <w:spacing w:val="-10"/>
          <w:sz w:val="22"/>
        </w:rPr>
        <w:t> </w:t>
      </w:r>
      <w:r>
        <w:rPr>
          <w:sz w:val="22"/>
        </w:rPr>
        <w:t>d'alerta</w:t>
      </w:r>
      <w:r>
        <w:rPr>
          <w:spacing w:val="-10"/>
          <w:sz w:val="22"/>
        </w:rPr>
        <w:t> </w:t>
      </w:r>
      <w:r>
        <w:rPr>
          <w:sz w:val="22"/>
        </w:rPr>
        <w:t>de tripulació, EICAS.</w:t>
      </w:r>
    </w:p>
    <w:p>
      <w:pPr>
        <w:pStyle w:val="ListParagraph"/>
        <w:numPr>
          <w:ilvl w:val="1"/>
          <w:numId w:val="233"/>
        </w:numPr>
        <w:tabs>
          <w:tab w:pos="885" w:val="left" w:leader="none"/>
        </w:tabs>
        <w:spacing w:line="247" w:lineRule="auto" w:before="0" w:after="0"/>
        <w:ind w:left="885" w:right="1241" w:hanging="360"/>
        <w:jc w:val="left"/>
        <w:rPr>
          <w:sz w:val="22"/>
        </w:rPr>
      </w:pPr>
      <w:r>
        <w:rPr>
          <w:sz w:val="22"/>
        </w:rPr>
        <w:t>S'han</w:t>
      </w:r>
      <w:r>
        <w:rPr>
          <w:spacing w:val="-10"/>
          <w:sz w:val="22"/>
        </w:rPr>
        <w:t> </w:t>
      </w:r>
      <w:r>
        <w:rPr>
          <w:sz w:val="22"/>
        </w:rPr>
        <w:t>descrit</w:t>
      </w:r>
      <w:r>
        <w:rPr>
          <w:spacing w:val="-10"/>
          <w:sz w:val="22"/>
        </w:rPr>
        <w:t> </w:t>
      </w:r>
      <w:r>
        <w:rPr>
          <w:sz w:val="22"/>
        </w:rPr>
        <w:t>de</w:t>
      </w:r>
      <w:r>
        <w:rPr>
          <w:spacing w:val="-10"/>
          <w:sz w:val="22"/>
        </w:rPr>
        <w:t> </w:t>
      </w:r>
      <w:r>
        <w:rPr>
          <w:sz w:val="22"/>
        </w:rPr>
        <w:t>forma</w:t>
      </w:r>
      <w:r>
        <w:rPr>
          <w:spacing w:val="-10"/>
          <w:sz w:val="22"/>
        </w:rPr>
        <w:t> </w:t>
      </w:r>
      <w:r>
        <w:rPr>
          <w:sz w:val="22"/>
        </w:rPr>
        <w:t>esquemàtica</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comandaments</w:t>
      </w:r>
      <w:r>
        <w:rPr>
          <w:spacing w:val="-10"/>
          <w:sz w:val="22"/>
        </w:rPr>
        <w:t> </w:t>
      </w:r>
      <w:r>
        <w:rPr>
          <w:sz w:val="22"/>
        </w:rPr>
        <w:t>de</w:t>
      </w:r>
      <w:r>
        <w:rPr>
          <w:spacing w:val="-10"/>
          <w:sz w:val="22"/>
        </w:rPr>
        <w:t> </w:t>
      </w:r>
      <w:r>
        <w:rPr>
          <w:sz w:val="22"/>
        </w:rPr>
        <w:t>vol electrònics, FBW.</w:t>
      </w:r>
    </w:p>
    <w:p>
      <w:pPr>
        <w:pStyle w:val="ListParagraph"/>
        <w:numPr>
          <w:ilvl w:val="1"/>
          <w:numId w:val="233"/>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de</w:t>
      </w:r>
      <w:r>
        <w:rPr>
          <w:spacing w:val="-10"/>
          <w:sz w:val="22"/>
        </w:rPr>
        <w:t> </w:t>
      </w:r>
      <w:r>
        <w:rPr>
          <w:sz w:val="22"/>
        </w:rPr>
        <w:t>forma</w:t>
      </w:r>
      <w:r>
        <w:rPr>
          <w:spacing w:val="-10"/>
          <w:sz w:val="22"/>
        </w:rPr>
        <w:t> </w:t>
      </w:r>
      <w:r>
        <w:rPr>
          <w:sz w:val="22"/>
        </w:rPr>
        <w:t>esquemàtica</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gestió</w:t>
      </w:r>
      <w:r>
        <w:rPr>
          <w:spacing w:val="-10"/>
          <w:sz w:val="22"/>
        </w:rPr>
        <w:t> </w:t>
      </w:r>
      <w:r>
        <w:rPr>
          <w:sz w:val="22"/>
        </w:rPr>
        <w:t>de</w:t>
      </w:r>
      <w:r>
        <w:rPr>
          <w:spacing w:val="-10"/>
          <w:sz w:val="22"/>
        </w:rPr>
        <w:t> </w:t>
      </w:r>
      <w:r>
        <w:rPr>
          <w:sz w:val="22"/>
        </w:rPr>
        <w:t>vol</w:t>
      </w:r>
      <w:r>
        <w:rPr>
          <w:spacing w:val="-9"/>
          <w:sz w:val="22"/>
        </w:rPr>
        <w:t> </w:t>
      </w:r>
      <w:r>
        <w:rPr>
          <w:spacing w:val="-4"/>
          <w:sz w:val="22"/>
        </w:rPr>
        <w:t>FMS.</w:t>
      </w:r>
    </w:p>
    <w:p>
      <w:pPr>
        <w:pStyle w:val="ListParagraph"/>
        <w:numPr>
          <w:ilvl w:val="1"/>
          <w:numId w:val="233"/>
        </w:numPr>
        <w:tabs>
          <w:tab w:pos="885" w:val="left" w:leader="none"/>
        </w:tabs>
        <w:spacing w:line="247" w:lineRule="auto" w:before="3" w:after="0"/>
        <w:ind w:left="885" w:right="443" w:hanging="360"/>
        <w:jc w:val="left"/>
        <w:rPr>
          <w:sz w:val="22"/>
        </w:rPr>
      </w:pPr>
      <w:r>
        <w:rPr>
          <w:sz w:val="22"/>
        </w:rPr>
        <w:t>S'han</w:t>
      </w:r>
      <w:r>
        <w:rPr>
          <w:spacing w:val="-10"/>
          <w:sz w:val="22"/>
        </w:rPr>
        <w:t> </w:t>
      </w:r>
      <w:r>
        <w:rPr>
          <w:sz w:val="22"/>
        </w:rPr>
        <w:t>descrit</w:t>
      </w:r>
      <w:r>
        <w:rPr>
          <w:spacing w:val="-10"/>
          <w:sz w:val="22"/>
        </w:rPr>
        <w:t> </w:t>
      </w:r>
      <w:r>
        <w:rPr>
          <w:sz w:val="22"/>
        </w:rPr>
        <w:t>de</w:t>
      </w:r>
      <w:r>
        <w:rPr>
          <w:spacing w:val="-10"/>
          <w:sz w:val="22"/>
        </w:rPr>
        <w:t> </w:t>
      </w:r>
      <w:r>
        <w:rPr>
          <w:sz w:val="22"/>
        </w:rPr>
        <w:t>forma</w:t>
      </w:r>
      <w:r>
        <w:rPr>
          <w:spacing w:val="-10"/>
          <w:sz w:val="22"/>
        </w:rPr>
        <w:t> </w:t>
      </w:r>
      <w:r>
        <w:rPr>
          <w:sz w:val="22"/>
        </w:rPr>
        <w:t>esquemàtica</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posicionament</w:t>
      </w:r>
      <w:r>
        <w:rPr>
          <w:spacing w:val="-10"/>
          <w:sz w:val="22"/>
        </w:rPr>
        <w:t> </w:t>
      </w:r>
      <w:r>
        <w:rPr>
          <w:sz w:val="22"/>
        </w:rPr>
        <w:t>global</w:t>
      </w:r>
      <w:r>
        <w:rPr>
          <w:spacing w:val="-10"/>
          <w:sz w:val="22"/>
        </w:rPr>
        <w:t> </w:t>
      </w:r>
      <w:r>
        <w:rPr>
          <w:sz w:val="22"/>
        </w:rPr>
        <w:t>GPS,</w:t>
      </w:r>
      <w:r>
        <w:rPr>
          <w:spacing w:val="-10"/>
          <w:sz w:val="22"/>
        </w:rPr>
        <w:t> </w:t>
      </w:r>
      <w:r>
        <w:rPr>
          <w:sz w:val="22"/>
        </w:rPr>
        <w:t>de referència inercial IRS i d'alerta de trànsit aeri TCAS.</w:t>
      </w:r>
    </w:p>
    <w:p>
      <w:pPr>
        <w:pStyle w:val="ListParagraph"/>
        <w:numPr>
          <w:ilvl w:val="1"/>
          <w:numId w:val="233"/>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de</w:t>
      </w:r>
      <w:r>
        <w:rPr>
          <w:spacing w:val="-11"/>
          <w:sz w:val="22"/>
        </w:rPr>
        <w:t> </w:t>
      </w:r>
      <w:r>
        <w:rPr>
          <w:sz w:val="22"/>
        </w:rPr>
        <w:t>forma</w:t>
      </w:r>
      <w:r>
        <w:rPr>
          <w:spacing w:val="-11"/>
          <w:sz w:val="22"/>
        </w:rPr>
        <w:t> </w:t>
      </w:r>
      <w:r>
        <w:rPr>
          <w:sz w:val="22"/>
        </w:rPr>
        <w:t>esquemàtica</w:t>
      </w:r>
      <w:r>
        <w:rPr>
          <w:spacing w:val="-10"/>
          <w:sz w:val="22"/>
        </w:rPr>
        <w:t> </w:t>
      </w:r>
      <w:r>
        <w:rPr>
          <w:sz w:val="22"/>
        </w:rPr>
        <w:t>els</w:t>
      </w:r>
      <w:r>
        <w:rPr>
          <w:spacing w:val="-11"/>
          <w:sz w:val="22"/>
        </w:rPr>
        <w:t> </w:t>
      </w:r>
      <w:r>
        <w:rPr>
          <w:sz w:val="22"/>
        </w:rPr>
        <w:t>sistemes</w:t>
      </w:r>
      <w:r>
        <w:rPr>
          <w:spacing w:val="-11"/>
          <w:sz w:val="22"/>
        </w:rPr>
        <w:t> </w:t>
      </w:r>
      <w:r>
        <w:rPr>
          <w:sz w:val="22"/>
        </w:rPr>
        <w:t>d'Aviònica</w:t>
      </w:r>
      <w:r>
        <w:rPr>
          <w:spacing w:val="-11"/>
          <w:sz w:val="22"/>
        </w:rPr>
        <w:t> </w:t>
      </w:r>
      <w:r>
        <w:rPr>
          <w:sz w:val="22"/>
        </w:rPr>
        <w:t>Modular</w:t>
      </w:r>
      <w:r>
        <w:rPr>
          <w:spacing w:val="-11"/>
          <w:sz w:val="22"/>
        </w:rPr>
        <w:t> </w:t>
      </w:r>
      <w:r>
        <w:rPr>
          <w:sz w:val="22"/>
        </w:rPr>
        <w:t>Integrada</w:t>
      </w:r>
      <w:r>
        <w:rPr>
          <w:spacing w:val="-10"/>
          <w:sz w:val="22"/>
        </w:rPr>
        <w:t> </w:t>
      </w:r>
      <w:r>
        <w:rPr>
          <w:spacing w:val="-2"/>
          <w:sz w:val="22"/>
        </w:rPr>
        <w:t>(IMA).</w:t>
      </w:r>
    </w:p>
    <w:p>
      <w:pPr>
        <w:pStyle w:val="ListParagraph"/>
        <w:numPr>
          <w:ilvl w:val="1"/>
          <w:numId w:val="233"/>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10"/>
          <w:sz w:val="22"/>
        </w:rPr>
        <w:t> </w:t>
      </w:r>
      <w:r>
        <w:rPr>
          <w:sz w:val="22"/>
        </w:rPr>
        <w:t>de</w:t>
      </w:r>
      <w:r>
        <w:rPr>
          <w:spacing w:val="-10"/>
          <w:sz w:val="22"/>
        </w:rPr>
        <w:t> </w:t>
      </w:r>
      <w:r>
        <w:rPr>
          <w:sz w:val="22"/>
        </w:rPr>
        <w:t>forma</w:t>
      </w:r>
      <w:r>
        <w:rPr>
          <w:spacing w:val="-10"/>
          <w:sz w:val="22"/>
        </w:rPr>
        <w:t> </w:t>
      </w:r>
      <w:r>
        <w:rPr>
          <w:sz w:val="22"/>
        </w:rPr>
        <w:t>esquemàtica</w:t>
      </w:r>
      <w:r>
        <w:rPr>
          <w:spacing w:val="-11"/>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cabina</w:t>
      </w:r>
      <w:r>
        <w:rPr>
          <w:spacing w:val="-10"/>
          <w:sz w:val="22"/>
        </w:rPr>
        <w:t> </w:t>
      </w:r>
      <w:r>
        <w:rPr>
          <w:spacing w:val="-2"/>
          <w:sz w:val="22"/>
        </w:rPr>
        <w:t>(ATA44).</w:t>
      </w:r>
    </w:p>
    <w:p>
      <w:pPr>
        <w:pStyle w:val="ListParagraph"/>
        <w:numPr>
          <w:ilvl w:val="1"/>
          <w:numId w:val="233"/>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descrit</w:t>
      </w:r>
      <w:r>
        <w:rPr>
          <w:spacing w:val="-11"/>
          <w:sz w:val="22"/>
        </w:rPr>
        <w:t> </w:t>
      </w:r>
      <w:r>
        <w:rPr>
          <w:sz w:val="22"/>
        </w:rPr>
        <w:t>de</w:t>
      </w:r>
      <w:r>
        <w:rPr>
          <w:spacing w:val="-10"/>
          <w:sz w:val="22"/>
        </w:rPr>
        <w:t> </w:t>
      </w:r>
      <w:r>
        <w:rPr>
          <w:sz w:val="22"/>
        </w:rPr>
        <w:t>forma</w:t>
      </w:r>
      <w:r>
        <w:rPr>
          <w:spacing w:val="-11"/>
          <w:sz w:val="22"/>
        </w:rPr>
        <w:t> </w:t>
      </w:r>
      <w:r>
        <w:rPr>
          <w:sz w:val="22"/>
        </w:rPr>
        <w:t>bàsica</w:t>
      </w:r>
      <w:r>
        <w:rPr>
          <w:spacing w:val="-10"/>
          <w:sz w:val="22"/>
        </w:rPr>
        <w:t> </w:t>
      </w:r>
      <w:r>
        <w:rPr>
          <w:sz w:val="22"/>
        </w:rPr>
        <w:t>els</w:t>
      </w:r>
      <w:r>
        <w:rPr>
          <w:spacing w:val="-11"/>
          <w:sz w:val="22"/>
        </w:rPr>
        <w:t> </w:t>
      </w:r>
      <w:r>
        <w:rPr>
          <w:sz w:val="22"/>
        </w:rPr>
        <w:t>sistemes</w:t>
      </w:r>
      <w:r>
        <w:rPr>
          <w:spacing w:val="-11"/>
          <w:sz w:val="22"/>
        </w:rPr>
        <w:t> </w:t>
      </w:r>
      <w:r>
        <w:rPr>
          <w:sz w:val="22"/>
        </w:rPr>
        <w:t>d'informació</w:t>
      </w:r>
      <w:r>
        <w:rPr>
          <w:spacing w:val="-10"/>
          <w:sz w:val="22"/>
        </w:rPr>
        <w:t> </w:t>
      </w:r>
      <w:r>
        <w:rPr>
          <w:sz w:val="22"/>
        </w:rPr>
        <w:t>ACARS/ATIMS</w:t>
      </w:r>
      <w:r>
        <w:rPr>
          <w:spacing w:val="-11"/>
          <w:sz w:val="22"/>
        </w:rPr>
        <w:t> </w:t>
      </w:r>
      <w:r>
        <w:rPr>
          <w:sz w:val="22"/>
        </w:rPr>
        <w:t>(ATA</w:t>
      </w:r>
      <w:r>
        <w:rPr>
          <w:spacing w:val="-10"/>
          <w:sz w:val="22"/>
        </w:rPr>
        <w:t> </w:t>
      </w:r>
      <w:r>
        <w:rPr>
          <w:spacing w:val="-4"/>
          <w:sz w:val="22"/>
        </w:rPr>
        <w:t>46).</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169"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bàsica</w:t>
      </w:r>
      <w:r>
        <w:rPr>
          <w:spacing w:val="-10"/>
        </w:rPr>
        <w:t> </w:t>
      </w:r>
      <w:r>
        <w:rPr/>
        <w:t>necessària</w:t>
      </w:r>
      <w:r>
        <w:rPr>
          <w:spacing w:val="-10"/>
        </w:rPr>
        <w:t> </w:t>
      </w:r>
      <w:r>
        <w:rPr/>
        <w:t>per</w:t>
      </w:r>
      <w:r>
        <w:rPr>
          <w:spacing w:val="-10"/>
        </w:rPr>
        <w:t> </w:t>
      </w:r>
      <w:r>
        <w:rPr/>
        <w:t>poder</w:t>
      </w:r>
      <w:r>
        <w:rPr>
          <w:spacing w:val="-10"/>
        </w:rPr>
        <w:t> </w:t>
      </w:r>
      <w:r>
        <w:rPr/>
        <w:t>exercir</w:t>
      </w:r>
      <w:r>
        <w:rPr>
          <w:spacing w:val="-10"/>
        </w:rPr>
        <w:t> </w:t>
      </w:r>
      <w:r>
        <w:rPr/>
        <w:t>les</w:t>
      </w:r>
      <w:r>
        <w:rPr>
          <w:spacing w:val="-10"/>
        </w:rPr>
        <w:t> </w:t>
      </w:r>
      <w:r>
        <w:rPr/>
        <w:t>funcions de muntar, desmuntar, connectar, emmagatzemar, ajustar, reparar i mantenir equips, components i instruments electrònics d'una aeronau.</w:t>
      </w:r>
    </w:p>
    <w:p>
      <w:pPr>
        <w:pStyle w:val="BodyText"/>
        <w:spacing w:line="247" w:lineRule="auto" w:before="247"/>
        <w:ind w:left="165" w:right="169" w:firstLine="0"/>
      </w:pPr>
      <w:r>
        <w:rPr/>
        <w:t>La</w:t>
      </w:r>
      <w:r>
        <w:rPr>
          <w:spacing w:val="-10"/>
        </w:rPr>
        <w:t> </w:t>
      </w:r>
      <w:r>
        <w:rPr/>
        <w:t>formació</w:t>
      </w:r>
      <w:r>
        <w:rPr>
          <w:spacing w:val="-10"/>
        </w:rPr>
        <w:t> </w:t>
      </w:r>
      <w:r>
        <w:rPr/>
        <w:t>bàsica</w:t>
      </w:r>
      <w:r>
        <w:rPr>
          <w:spacing w:val="-10"/>
        </w:rPr>
        <w:t> </w:t>
      </w:r>
      <w:r>
        <w:rPr/>
        <w:t>necessària</w:t>
      </w:r>
      <w:r>
        <w:rPr>
          <w:spacing w:val="-10"/>
        </w:rPr>
        <w:t> </w:t>
      </w:r>
      <w:r>
        <w:rPr/>
        <w:t>per</w:t>
      </w:r>
      <w:r>
        <w:rPr>
          <w:spacing w:val="-10"/>
        </w:rPr>
        <w:t> </w:t>
      </w:r>
      <w:r>
        <w:rPr/>
        <w:t>exercir</w:t>
      </w:r>
      <w:r>
        <w:rPr>
          <w:spacing w:val="-10"/>
        </w:rPr>
        <w:t> </w:t>
      </w:r>
      <w:r>
        <w:rPr/>
        <w:t>la</w:t>
      </w:r>
      <w:r>
        <w:rPr>
          <w:spacing w:val="-10"/>
        </w:rPr>
        <w:t> </w:t>
      </w:r>
      <w:r>
        <w:rPr/>
        <w:t>funció</w:t>
      </w:r>
      <w:r>
        <w:rPr>
          <w:spacing w:val="-10"/>
        </w:rPr>
        <w:t> </w:t>
      </w:r>
      <w:r>
        <w:rPr/>
        <w:t>de</w:t>
      </w:r>
      <w:r>
        <w:rPr>
          <w:spacing w:val="-10"/>
        </w:rPr>
        <w:t> </w:t>
      </w:r>
      <w:r>
        <w:rPr/>
        <w:t>manteniment</w:t>
      </w:r>
      <w:r>
        <w:rPr>
          <w:spacing w:val="-10"/>
        </w:rPr>
        <w:t> </w:t>
      </w:r>
      <w:r>
        <w:rPr/>
        <w:t>de</w:t>
      </w:r>
      <w:r>
        <w:rPr>
          <w:spacing w:val="-10"/>
        </w:rPr>
        <w:t> </w:t>
      </w:r>
      <w:r>
        <w:rPr/>
        <w:t>components,</w:t>
      </w:r>
      <w:r>
        <w:rPr>
          <w:spacing w:val="-10"/>
        </w:rPr>
        <w:t> </w:t>
      </w:r>
      <w:r>
        <w:rPr/>
        <w:t>equips</w:t>
      </w:r>
      <w:r>
        <w:rPr>
          <w:spacing w:val="-10"/>
        </w:rPr>
        <w:t> </w:t>
      </w:r>
      <w:r>
        <w:rPr/>
        <w:t>i instruments inclou aspectes com:</w:t>
      </w:r>
    </w:p>
    <w:p>
      <w:pPr>
        <w:pStyle w:val="ListParagraph"/>
        <w:numPr>
          <w:ilvl w:val="0"/>
          <w:numId w:val="234"/>
        </w:numPr>
        <w:tabs>
          <w:tab w:pos="885" w:val="left" w:leader="none"/>
        </w:tabs>
        <w:spacing w:line="247" w:lineRule="auto" w:before="0" w:after="0"/>
        <w:ind w:left="885" w:right="293" w:hanging="360"/>
        <w:jc w:val="left"/>
        <w:rPr>
          <w:sz w:val="22"/>
        </w:rPr>
      </w:pPr>
      <w:r>
        <w:rPr>
          <w:sz w:val="22"/>
        </w:rPr>
        <w:t>Identificació</w:t>
      </w:r>
      <w:r>
        <w:rPr>
          <w:spacing w:val="-12"/>
          <w:sz w:val="22"/>
        </w:rPr>
        <w:t> </w:t>
      </w:r>
      <w:r>
        <w:rPr>
          <w:sz w:val="22"/>
        </w:rPr>
        <w:t>dels</w:t>
      </w:r>
      <w:r>
        <w:rPr>
          <w:spacing w:val="-12"/>
          <w:sz w:val="22"/>
        </w:rPr>
        <w:t> </w:t>
      </w:r>
      <w:r>
        <w:rPr>
          <w:sz w:val="22"/>
        </w:rPr>
        <w:t>equips,</w:t>
      </w:r>
      <w:r>
        <w:rPr>
          <w:spacing w:val="-12"/>
          <w:sz w:val="22"/>
        </w:rPr>
        <w:t> </w:t>
      </w:r>
      <w:r>
        <w:rPr>
          <w:sz w:val="22"/>
        </w:rPr>
        <w:t>instruments</w:t>
      </w:r>
      <w:r>
        <w:rPr>
          <w:spacing w:val="-12"/>
          <w:sz w:val="22"/>
        </w:rPr>
        <w:t> </w:t>
      </w:r>
      <w:r>
        <w:rPr>
          <w:sz w:val="22"/>
        </w:rPr>
        <w:t>electrònics</w:t>
      </w:r>
      <w:r>
        <w:rPr>
          <w:spacing w:val="-12"/>
          <w:sz w:val="22"/>
        </w:rPr>
        <w:t> </w:t>
      </w:r>
      <w:r>
        <w:rPr>
          <w:sz w:val="22"/>
        </w:rPr>
        <w:t>i</w:t>
      </w:r>
      <w:r>
        <w:rPr>
          <w:spacing w:val="-12"/>
          <w:sz w:val="22"/>
        </w:rPr>
        <w:t> </w:t>
      </w:r>
      <w:r>
        <w:rPr>
          <w:sz w:val="22"/>
        </w:rPr>
        <w:t>equips</w:t>
      </w:r>
      <w:r>
        <w:rPr>
          <w:spacing w:val="-12"/>
          <w:sz w:val="22"/>
        </w:rPr>
        <w:t> </w:t>
      </w:r>
      <w:r>
        <w:rPr>
          <w:sz w:val="22"/>
        </w:rPr>
        <w:t>de</w:t>
      </w:r>
      <w:r>
        <w:rPr>
          <w:spacing w:val="-12"/>
          <w:sz w:val="22"/>
        </w:rPr>
        <w:t> </w:t>
      </w:r>
      <w:r>
        <w:rPr>
          <w:sz w:val="22"/>
        </w:rPr>
        <w:t>visualització</w:t>
      </w:r>
      <w:r>
        <w:rPr>
          <w:spacing w:val="-12"/>
          <w:sz w:val="22"/>
        </w:rPr>
        <w:t> </w:t>
      </w:r>
      <w:r>
        <w:rPr>
          <w:sz w:val="22"/>
        </w:rPr>
        <w:t>instal·lats</w:t>
      </w:r>
      <w:r>
        <w:rPr>
          <w:spacing w:val="-12"/>
          <w:sz w:val="22"/>
        </w:rPr>
        <w:t> </w:t>
      </w:r>
      <w:r>
        <w:rPr>
          <w:sz w:val="22"/>
        </w:rPr>
        <w:t>a les aeronaus.</w:t>
      </w:r>
    </w:p>
    <w:p>
      <w:pPr>
        <w:pStyle w:val="ListParagraph"/>
        <w:numPr>
          <w:ilvl w:val="0"/>
          <w:numId w:val="234"/>
        </w:numPr>
        <w:tabs>
          <w:tab w:pos="885" w:val="left" w:leader="none"/>
        </w:tabs>
        <w:spacing w:line="247" w:lineRule="auto" w:before="0" w:after="0"/>
        <w:ind w:left="885" w:right="220" w:hanging="360"/>
        <w:jc w:val="left"/>
        <w:rPr>
          <w:sz w:val="22"/>
        </w:rPr>
      </w:pPr>
      <w:r>
        <w:rPr>
          <w:sz w:val="22"/>
        </w:rPr>
        <w:t>Interpretació</w:t>
      </w:r>
      <w:r>
        <w:rPr>
          <w:spacing w:val="-10"/>
          <w:sz w:val="22"/>
        </w:rPr>
        <w:t> </w:t>
      </w:r>
      <w:r>
        <w:rPr>
          <w:sz w:val="22"/>
        </w:rPr>
        <w:t>dels</w:t>
      </w:r>
      <w:r>
        <w:rPr>
          <w:spacing w:val="-10"/>
          <w:sz w:val="22"/>
        </w:rPr>
        <w:t> </w:t>
      </w:r>
      <w:r>
        <w:rPr>
          <w:sz w:val="22"/>
        </w:rPr>
        <w:t>senyals</w:t>
      </w:r>
      <w:r>
        <w:rPr>
          <w:spacing w:val="-10"/>
          <w:sz w:val="22"/>
        </w:rPr>
        <w:t> </w:t>
      </w:r>
      <w:r>
        <w:rPr>
          <w:sz w:val="22"/>
        </w:rPr>
        <w:t>de</w:t>
      </w:r>
      <w:r>
        <w:rPr>
          <w:spacing w:val="-10"/>
          <w:sz w:val="22"/>
        </w:rPr>
        <w:t> </w:t>
      </w:r>
      <w:r>
        <w:rPr>
          <w:sz w:val="22"/>
        </w:rPr>
        <w:t>transmissió</w:t>
      </w:r>
      <w:r>
        <w:rPr>
          <w:spacing w:val="-10"/>
          <w:sz w:val="22"/>
        </w:rPr>
        <w:t> </w:t>
      </w:r>
      <w:r>
        <w:rPr>
          <w:sz w:val="22"/>
        </w:rPr>
        <w:t>entre</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les</w:t>
      </w:r>
      <w:r>
        <w:rPr>
          <w:spacing w:val="-10"/>
          <w:sz w:val="22"/>
        </w:rPr>
        <w:t> </w:t>
      </w:r>
      <w:r>
        <w:rPr>
          <w:sz w:val="22"/>
        </w:rPr>
        <w:t>aeronaus</w:t>
      </w:r>
      <w:r>
        <w:rPr>
          <w:spacing w:val="-10"/>
          <w:sz w:val="22"/>
        </w:rPr>
        <w:t> </w:t>
      </w:r>
      <w:r>
        <w:rPr>
          <w:sz w:val="22"/>
        </w:rPr>
        <w:t>i</w:t>
      </w:r>
      <w:r>
        <w:rPr>
          <w:spacing w:val="-10"/>
          <w:sz w:val="22"/>
        </w:rPr>
        <w:t> </w:t>
      </w:r>
      <w:r>
        <w:rPr>
          <w:sz w:val="22"/>
        </w:rPr>
        <w:t>conversió de dades.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0"/>
          <w:numId w:val="234"/>
        </w:numPr>
        <w:tabs>
          <w:tab w:pos="885" w:val="left" w:leader="none"/>
        </w:tabs>
        <w:spacing w:line="240" w:lineRule="auto" w:before="74" w:after="0"/>
        <w:ind w:left="885" w:right="690" w:hanging="360"/>
        <w:jc w:val="left"/>
        <w:rPr>
          <w:sz w:val="22"/>
        </w:rPr>
      </w:pPr>
      <w:r>
        <w:rPr>
          <w:sz w:val="22"/>
        </w:rPr>
        <w:t>Coneixement</w:t>
      </w:r>
      <w:r>
        <w:rPr>
          <w:spacing w:val="-10"/>
          <w:sz w:val="22"/>
        </w:rPr>
        <w:t> </w:t>
      </w:r>
      <w:r>
        <w:rPr>
          <w:sz w:val="22"/>
        </w:rPr>
        <w:t>bàsic</w:t>
      </w:r>
      <w:r>
        <w:rPr>
          <w:spacing w:val="-10"/>
          <w:sz w:val="22"/>
        </w:rPr>
        <w:t> </w:t>
      </w:r>
      <w:r>
        <w:rPr>
          <w:sz w:val="22"/>
        </w:rPr>
        <w:t>dels</w:t>
      </w:r>
      <w:r>
        <w:rPr>
          <w:spacing w:val="-10"/>
          <w:sz w:val="22"/>
        </w:rPr>
        <w:t> </w:t>
      </w:r>
      <w:r>
        <w:rPr>
          <w:sz w:val="22"/>
        </w:rPr>
        <w:t>tipus</w:t>
      </w:r>
      <w:r>
        <w:rPr>
          <w:spacing w:val="-10"/>
          <w:sz w:val="22"/>
        </w:rPr>
        <w:t> </w:t>
      </w:r>
      <w:r>
        <w:rPr>
          <w:sz w:val="22"/>
        </w:rPr>
        <w:t>de</w:t>
      </w:r>
      <w:r>
        <w:rPr>
          <w:spacing w:val="-10"/>
          <w:sz w:val="22"/>
        </w:rPr>
        <w:t> </w:t>
      </w:r>
      <w:r>
        <w:rPr>
          <w:sz w:val="22"/>
        </w:rPr>
        <w:t>cablejats</w:t>
      </w:r>
      <w:r>
        <w:rPr>
          <w:spacing w:val="-10"/>
          <w:sz w:val="22"/>
        </w:rPr>
        <w:t> </w:t>
      </w:r>
      <w:r>
        <w:rPr>
          <w:sz w:val="22"/>
        </w:rPr>
        <w:t>i</w:t>
      </w:r>
      <w:r>
        <w:rPr>
          <w:spacing w:val="-10"/>
          <w:sz w:val="22"/>
        </w:rPr>
        <w:t> </w:t>
      </w:r>
      <w:r>
        <w:rPr>
          <w:sz w:val="22"/>
        </w:rPr>
        <w:t>connectors</w:t>
      </w:r>
      <w:r>
        <w:rPr>
          <w:spacing w:val="-10"/>
          <w:sz w:val="22"/>
        </w:rPr>
        <w:t> </w:t>
      </w:r>
      <w:r>
        <w:rPr>
          <w:sz w:val="22"/>
        </w:rPr>
        <w:t>utilitzats</w:t>
      </w:r>
      <w:r>
        <w:rPr>
          <w:spacing w:val="-10"/>
          <w:sz w:val="22"/>
        </w:rPr>
        <w:t> </w:t>
      </w:r>
      <w:r>
        <w:rPr>
          <w:sz w:val="22"/>
        </w:rPr>
        <w:t>en</w:t>
      </w:r>
      <w:r>
        <w:rPr>
          <w:spacing w:val="-10"/>
          <w:sz w:val="22"/>
        </w:rPr>
        <w:t> </w:t>
      </w:r>
      <w:r>
        <w:rPr>
          <w:sz w:val="22"/>
        </w:rPr>
        <w:t>les</w:t>
      </w:r>
      <w:r>
        <w:rPr>
          <w:spacing w:val="-10"/>
          <w:sz w:val="22"/>
        </w:rPr>
        <w:t> </w:t>
      </w:r>
      <w:r>
        <w:rPr>
          <w:sz w:val="22"/>
        </w:rPr>
        <w:t>tècniques </w:t>
      </w:r>
      <w:r>
        <w:rPr>
          <w:spacing w:val="-2"/>
          <w:sz w:val="22"/>
        </w:rPr>
        <w:t>digitals.</w:t>
      </w:r>
    </w:p>
    <w:p>
      <w:pPr>
        <w:pStyle w:val="ListParagraph"/>
        <w:numPr>
          <w:ilvl w:val="0"/>
          <w:numId w:val="234"/>
        </w:numPr>
        <w:tabs>
          <w:tab w:pos="884" w:val="left" w:leader="none"/>
        </w:tabs>
        <w:spacing w:line="240" w:lineRule="auto" w:before="7" w:after="0"/>
        <w:ind w:left="884" w:right="0" w:hanging="359"/>
        <w:jc w:val="left"/>
        <w:rPr>
          <w:sz w:val="22"/>
        </w:rPr>
      </w:pPr>
      <w:r>
        <w:rPr>
          <w:sz w:val="22"/>
        </w:rPr>
        <w:t>Interpretació</w:t>
      </w:r>
      <w:r>
        <w:rPr>
          <w:spacing w:val="-9"/>
          <w:sz w:val="22"/>
        </w:rPr>
        <w:t> </w:t>
      </w:r>
      <w:r>
        <w:rPr>
          <w:sz w:val="22"/>
        </w:rPr>
        <w:t>dels</w:t>
      </w:r>
      <w:r>
        <w:rPr>
          <w:spacing w:val="-9"/>
          <w:sz w:val="22"/>
        </w:rPr>
        <w:t> </w:t>
      </w:r>
      <w:r>
        <w:rPr>
          <w:sz w:val="22"/>
        </w:rPr>
        <w:t>circuits</w:t>
      </w:r>
      <w:r>
        <w:rPr>
          <w:spacing w:val="-9"/>
          <w:sz w:val="22"/>
        </w:rPr>
        <w:t> </w:t>
      </w:r>
      <w:r>
        <w:rPr>
          <w:sz w:val="22"/>
        </w:rPr>
        <w:t>lògics</w:t>
      </w:r>
      <w:r>
        <w:rPr>
          <w:spacing w:val="-8"/>
          <w:sz w:val="22"/>
        </w:rPr>
        <w:t> </w:t>
      </w:r>
      <w:r>
        <w:rPr>
          <w:sz w:val="22"/>
        </w:rPr>
        <w:t>en</w:t>
      </w:r>
      <w:r>
        <w:rPr>
          <w:spacing w:val="-9"/>
          <w:sz w:val="22"/>
        </w:rPr>
        <w:t> </w:t>
      </w:r>
      <w:r>
        <w:rPr>
          <w:sz w:val="22"/>
        </w:rPr>
        <w:t>esquemes</w:t>
      </w:r>
      <w:r>
        <w:rPr>
          <w:spacing w:val="-9"/>
          <w:sz w:val="22"/>
        </w:rPr>
        <w:t> </w:t>
      </w:r>
      <w:r>
        <w:rPr>
          <w:sz w:val="22"/>
        </w:rPr>
        <w:t>de</w:t>
      </w:r>
      <w:r>
        <w:rPr>
          <w:spacing w:val="-9"/>
          <w:sz w:val="22"/>
        </w:rPr>
        <w:t> </w:t>
      </w:r>
      <w:r>
        <w:rPr>
          <w:sz w:val="22"/>
        </w:rPr>
        <w:t>les</w:t>
      </w:r>
      <w:r>
        <w:rPr>
          <w:spacing w:val="-8"/>
          <w:sz w:val="22"/>
        </w:rPr>
        <w:t> </w:t>
      </w:r>
      <w:r>
        <w:rPr>
          <w:spacing w:val="-2"/>
          <w:sz w:val="22"/>
        </w:rPr>
        <w:t>aeronaus.</w:t>
      </w:r>
    </w:p>
    <w:p>
      <w:pPr>
        <w:pStyle w:val="ListParagraph"/>
        <w:numPr>
          <w:ilvl w:val="0"/>
          <w:numId w:val="234"/>
        </w:numPr>
        <w:tabs>
          <w:tab w:pos="884" w:val="left" w:leader="none"/>
        </w:tabs>
        <w:spacing w:line="240" w:lineRule="auto" w:before="6" w:after="0"/>
        <w:ind w:left="884" w:right="0" w:hanging="359"/>
        <w:jc w:val="left"/>
        <w:rPr>
          <w:sz w:val="22"/>
        </w:rPr>
      </w:pPr>
      <w:r>
        <w:rPr>
          <w:sz w:val="22"/>
        </w:rPr>
        <w:t>Identificació</w:t>
      </w:r>
      <w:r>
        <w:rPr>
          <w:spacing w:val="-11"/>
          <w:sz w:val="22"/>
        </w:rPr>
        <w:t> </w:t>
      </w:r>
      <w:r>
        <w:rPr>
          <w:sz w:val="22"/>
        </w:rPr>
        <w:t>de</w:t>
      </w:r>
      <w:r>
        <w:rPr>
          <w:spacing w:val="-11"/>
          <w:sz w:val="22"/>
        </w:rPr>
        <w:t> </w:t>
      </w:r>
      <w:r>
        <w:rPr>
          <w:sz w:val="22"/>
        </w:rPr>
        <w:t>l'estructura</w:t>
      </w:r>
      <w:r>
        <w:rPr>
          <w:spacing w:val="-10"/>
          <w:sz w:val="22"/>
        </w:rPr>
        <w:t> </w:t>
      </w:r>
      <w:r>
        <w:rPr>
          <w:sz w:val="22"/>
        </w:rPr>
        <w:t>bàsica</w:t>
      </w:r>
      <w:r>
        <w:rPr>
          <w:spacing w:val="-11"/>
          <w:sz w:val="22"/>
        </w:rPr>
        <w:t> </w:t>
      </w:r>
      <w:r>
        <w:rPr>
          <w:sz w:val="22"/>
        </w:rPr>
        <w:t>d'un</w:t>
      </w:r>
      <w:r>
        <w:rPr>
          <w:spacing w:val="-11"/>
          <w:sz w:val="22"/>
        </w:rPr>
        <w:t> </w:t>
      </w:r>
      <w:r>
        <w:rPr>
          <w:sz w:val="22"/>
        </w:rPr>
        <w:t>ordinador</w:t>
      </w:r>
      <w:r>
        <w:rPr>
          <w:spacing w:val="-10"/>
          <w:sz w:val="22"/>
        </w:rPr>
        <w:t> </w:t>
      </w:r>
      <w:r>
        <w:rPr>
          <w:sz w:val="22"/>
        </w:rPr>
        <w:t>i</w:t>
      </w:r>
      <w:r>
        <w:rPr>
          <w:spacing w:val="-11"/>
          <w:sz w:val="22"/>
        </w:rPr>
        <w:t> </w:t>
      </w:r>
      <w:r>
        <w:rPr>
          <w:sz w:val="22"/>
        </w:rPr>
        <w:t>el</w:t>
      </w:r>
      <w:r>
        <w:rPr>
          <w:spacing w:val="-11"/>
          <w:sz w:val="22"/>
        </w:rPr>
        <w:t> </w:t>
      </w:r>
      <w:r>
        <w:rPr>
          <w:sz w:val="22"/>
        </w:rPr>
        <w:t>seu</w:t>
      </w:r>
      <w:r>
        <w:rPr>
          <w:spacing w:val="-10"/>
          <w:sz w:val="22"/>
        </w:rPr>
        <w:t> </w:t>
      </w:r>
      <w:r>
        <w:rPr>
          <w:spacing w:val="-2"/>
          <w:sz w:val="22"/>
        </w:rPr>
        <w:t>funcionament.</w:t>
      </w:r>
    </w:p>
    <w:p>
      <w:pPr>
        <w:pStyle w:val="ListParagraph"/>
        <w:numPr>
          <w:ilvl w:val="0"/>
          <w:numId w:val="234"/>
        </w:numPr>
        <w:tabs>
          <w:tab w:pos="884" w:val="left" w:leader="none"/>
        </w:tabs>
        <w:spacing w:line="240" w:lineRule="auto" w:before="7" w:after="0"/>
        <w:ind w:left="884" w:right="0" w:hanging="359"/>
        <w:jc w:val="left"/>
        <w:rPr>
          <w:sz w:val="22"/>
        </w:rPr>
      </w:pPr>
      <w:r>
        <w:rPr>
          <w:sz w:val="22"/>
        </w:rPr>
        <w:t>Utilització</w:t>
      </w:r>
      <w:r>
        <w:rPr>
          <w:spacing w:val="-10"/>
          <w:sz w:val="22"/>
        </w:rPr>
        <w:t> </w:t>
      </w:r>
      <w:r>
        <w:rPr>
          <w:sz w:val="22"/>
        </w:rPr>
        <w:t>de</w:t>
      </w:r>
      <w:r>
        <w:rPr>
          <w:spacing w:val="-9"/>
          <w:sz w:val="22"/>
        </w:rPr>
        <w:t> </w:t>
      </w:r>
      <w:r>
        <w:rPr>
          <w:sz w:val="22"/>
        </w:rPr>
        <w:t>cablejats</w:t>
      </w:r>
      <w:r>
        <w:rPr>
          <w:spacing w:val="-9"/>
          <w:sz w:val="22"/>
        </w:rPr>
        <w:t> </w:t>
      </w:r>
      <w:r>
        <w:rPr>
          <w:sz w:val="22"/>
        </w:rPr>
        <w:t>de</w:t>
      </w:r>
      <w:r>
        <w:rPr>
          <w:spacing w:val="-9"/>
          <w:sz w:val="22"/>
        </w:rPr>
        <w:t> </w:t>
      </w:r>
      <w:r>
        <w:rPr>
          <w:sz w:val="22"/>
        </w:rPr>
        <w:t>fibra</w:t>
      </w:r>
      <w:r>
        <w:rPr>
          <w:spacing w:val="-9"/>
          <w:sz w:val="22"/>
        </w:rPr>
        <w:t> </w:t>
      </w:r>
      <w:r>
        <w:rPr>
          <w:sz w:val="22"/>
        </w:rPr>
        <w:t>òptica</w:t>
      </w:r>
      <w:r>
        <w:rPr>
          <w:spacing w:val="-9"/>
          <w:sz w:val="22"/>
        </w:rPr>
        <w:t> </w:t>
      </w:r>
      <w:r>
        <w:rPr>
          <w:sz w:val="22"/>
        </w:rPr>
        <w:t>en</w:t>
      </w:r>
      <w:r>
        <w:rPr>
          <w:spacing w:val="-9"/>
          <w:sz w:val="22"/>
        </w:rPr>
        <w:t> </w:t>
      </w:r>
      <w:r>
        <w:rPr>
          <w:sz w:val="22"/>
        </w:rPr>
        <w:t>els</w:t>
      </w:r>
      <w:r>
        <w:rPr>
          <w:spacing w:val="-9"/>
          <w:sz w:val="22"/>
        </w:rPr>
        <w:t> </w:t>
      </w:r>
      <w:r>
        <w:rPr>
          <w:sz w:val="22"/>
        </w:rPr>
        <w:t>sistemes</w:t>
      </w:r>
      <w:r>
        <w:rPr>
          <w:spacing w:val="-9"/>
          <w:sz w:val="22"/>
        </w:rPr>
        <w:t> </w:t>
      </w:r>
      <w:r>
        <w:rPr>
          <w:sz w:val="22"/>
        </w:rPr>
        <w:t>de</w:t>
      </w:r>
      <w:r>
        <w:rPr>
          <w:spacing w:val="-9"/>
          <w:sz w:val="22"/>
        </w:rPr>
        <w:t> </w:t>
      </w:r>
      <w:r>
        <w:rPr>
          <w:sz w:val="22"/>
        </w:rPr>
        <w:t>les</w:t>
      </w:r>
      <w:r>
        <w:rPr>
          <w:spacing w:val="-9"/>
          <w:sz w:val="22"/>
        </w:rPr>
        <w:t> </w:t>
      </w:r>
      <w:r>
        <w:rPr>
          <w:spacing w:val="-2"/>
          <w:sz w:val="22"/>
        </w:rPr>
        <w:t>aeronaus.</w:t>
      </w:r>
    </w:p>
    <w:p>
      <w:pPr>
        <w:pStyle w:val="ListParagraph"/>
        <w:numPr>
          <w:ilvl w:val="0"/>
          <w:numId w:val="234"/>
        </w:numPr>
        <w:tabs>
          <w:tab w:pos="884" w:val="left" w:leader="none"/>
        </w:tabs>
        <w:spacing w:line="240" w:lineRule="auto" w:before="6" w:after="0"/>
        <w:ind w:left="884" w:right="0" w:hanging="359"/>
        <w:jc w:val="left"/>
        <w:rPr>
          <w:sz w:val="22"/>
        </w:rPr>
      </w:pPr>
      <w:r>
        <w:rPr>
          <w:sz w:val="22"/>
        </w:rPr>
        <w:t>Realització</w:t>
      </w:r>
      <w:r>
        <w:rPr>
          <w:spacing w:val="-11"/>
          <w:sz w:val="22"/>
        </w:rPr>
        <w:t> </w:t>
      </w:r>
      <w:r>
        <w:rPr>
          <w:sz w:val="22"/>
        </w:rPr>
        <w:t>de</w:t>
      </w:r>
      <w:r>
        <w:rPr>
          <w:spacing w:val="-10"/>
          <w:sz w:val="22"/>
        </w:rPr>
        <w:t> </w:t>
      </w:r>
      <w:r>
        <w:rPr>
          <w:sz w:val="22"/>
        </w:rPr>
        <w:t>tècniques</w:t>
      </w:r>
      <w:r>
        <w:rPr>
          <w:spacing w:val="-11"/>
          <w:sz w:val="22"/>
        </w:rPr>
        <w:t> </w:t>
      </w:r>
      <w:r>
        <w:rPr>
          <w:sz w:val="22"/>
        </w:rPr>
        <w:t>de</w:t>
      </w:r>
      <w:r>
        <w:rPr>
          <w:spacing w:val="-10"/>
          <w:sz w:val="22"/>
        </w:rPr>
        <w:t> </w:t>
      </w:r>
      <w:r>
        <w:rPr>
          <w:sz w:val="22"/>
        </w:rPr>
        <w:t>gestió</w:t>
      </w:r>
      <w:r>
        <w:rPr>
          <w:spacing w:val="-10"/>
          <w:sz w:val="22"/>
        </w:rPr>
        <w:t> </w:t>
      </w:r>
      <w:r>
        <w:rPr>
          <w:sz w:val="22"/>
        </w:rPr>
        <w:t>i</w:t>
      </w:r>
      <w:r>
        <w:rPr>
          <w:spacing w:val="-11"/>
          <w:sz w:val="22"/>
        </w:rPr>
        <w:t> </w:t>
      </w:r>
      <w:r>
        <w:rPr>
          <w:sz w:val="22"/>
        </w:rPr>
        <w:t>modificació</w:t>
      </w:r>
      <w:r>
        <w:rPr>
          <w:spacing w:val="-10"/>
          <w:sz w:val="22"/>
        </w:rPr>
        <w:t> </w:t>
      </w:r>
      <w:r>
        <w:rPr>
          <w:sz w:val="22"/>
        </w:rPr>
        <w:t>de</w:t>
      </w:r>
      <w:r>
        <w:rPr>
          <w:spacing w:val="-10"/>
          <w:sz w:val="22"/>
        </w:rPr>
        <w:t> </w:t>
      </w:r>
      <w:r>
        <w:rPr>
          <w:sz w:val="22"/>
        </w:rPr>
        <w:t>programari</w:t>
      </w:r>
      <w:r>
        <w:rPr>
          <w:spacing w:val="-11"/>
          <w:sz w:val="22"/>
        </w:rPr>
        <w:t> </w:t>
      </w:r>
      <w:r>
        <w:rPr>
          <w:sz w:val="22"/>
        </w:rPr>
        <w:t>a</w:t>
      </w:r>
      <w:r>
        <w:rPr>
          <w:spacing w:val="-10"/>
          <w:sz w:val="22"/>
        </w:rPr>
        <w:t> </w:t>
      </w:r>
      <w:r>
        <w:rPr>
          <w:sz w:val="22"/>
        </w:rPr>
        <w:t>les</w:t>
      </w:r>
      <w:r>
        <w:rPr>
          <w:spacing w:val="-10"/>
          <w:sz w:val="22"/>
        </w:rPr>
        <w:t> </w:t>
      </w:r>
      <w:r>
        <w:rPr>
          <w:spacing w:val="-2"/>
          <w:sz w:val="22"/>
        </w:rPr>
        <w:t>aeronaus.</w:t>
      </w:r>
    </w:p>
    <w:p>
      <w:pPr>
        <w:pStyle w:val="ListParagraph"/>
        <w:numPr>
          <w:ilvl w:val="0"/>
          <w:numId w:val="234"/>
        </w:numPr>
        <w:tabs>
          <w:tab w:pos="885" w:val="left" w:leader="none"/>
        </w:tabs>
        <w:spacing w:line="247" w:lineRule="auto" w:before="7" w:after="0"/>
        <w:ind w:left="885" w:right="1454" w:hanging="360"/>
        <w:jc w:val="left"/>
        <w:rPr>
          <w:sz w:val="22"/>
        </w:rPr>
      </w:pPr>
      <w:r>
        <w:rPr>
          <w:sz w:val="22"/>
        </w:rPr>
        <w:t>Identificació</w:t>
      </w:r>
      <w:r>
        <w:rPr>
          <w:spacing w:val="-12"/>
          <w:sz w:val="22"/>
        </w:rPr>
        <w:t> </w:t>
      </w:r>
      <w:r>
        <w:rPr>
          <w:sz w:val="22"/>
        </w:rPr>
        <w:t>d'equips</w:t>
      </w:r>
      <w:r>
        <w:rPr>
          <w:spacing w:val="-12"/>
          <w:sz w:val="22"/>
        </w:rPr>
        <w:t> </w:t>
      </w:r>
      <w:r>
        <w:rPr>
          <w:sz w:val="22"/>
        </w:rPr>
        <w:t>electrònics</w:t>
      </w:r>
      <w:r>
        <w:rPr>
          <w:spacing w:val="-12"/>
          <w:sz w:val="22"/>
        </w:rPr>
        <w:t> </w:t>
      </w:r>
      <w:r>
        <w:rPr>
          <w:sz w:val="22"/>
        </w:rPr>
        <w:t>sensibles</w:t>
      </w:r>
      <w:r>
        <w:rPr>
          <w:spacing w:val="-12"/>
          <w:sz w:val="22"/>
        </w:rPr>
        <w:t> </w:t>
      </w:r>
      <w:r>
        <w:rPr>
          <w:sz w:val="22"/>
        </w:rPr>
        <w:t>a</w:t>
      </w:r>
      <w:r>
        <w:rPr>
          <w:spacing w:val="-12"/>
          <w:sz w:val="22"/>
        </w:rPr>
        <w:t> </w:t>
      </w:r>
      <w:r>
        <w:rPr>
          <w:sz w:val="22"/>
        </w:rPr>
        <w:t>càrregues</w:t>
      </w:r>
      <w:r>
        <w:rPr>
          <w:spacing w:val="-12"/>
          <w:sz w:val="22"/>
        </w:rPr>
        <w:t> </w:t>
      </w:r>
      <w:r>
        <w:rPr>
          <w:sz w:val="22"/>
        </w:rPr>
        <w:t>electrostàtiques</w:t>
      </w:r>
      <w:r>
        <w:rPr>
          <w:spacing w:val="-12"/>
          <w:sz w:val="22"/>
        </w:rPr>
        <w:t> </w:t>
      </w:r>
      <w:r>
        <w:rPr>
          <w:sz w:val="22"/>
        </w:rPr>
        <w:t>i procediments de protecció.</w:t>
      </w:r>
    </w:p>
    <w:p>
      <w:pPr>
        <w:pStyle w:val="ListParagraph"/>
        <w:numPr>
          <w:ilvl w:val="0"/>
          <w:numId w:val="234"/>
        </w:numPr>
        <w:tabs>
          <w:tab w:pos="884" w:val="left" w:leader="none"/>
        </w:tabs>
        <w:spacing w:line="251" w:lineRule="exact" w:before="0" w:after="0"/>
        <w:ind w:left="884" w:right="0" w:hanging="359"/>
        <w:jc w:val="left"/>
        <w:rPr>
          <w:sz w:val="22"/>
        </w:rPr>
      </w:pPr>
      <w:r>
        <w:rPr>
          <w:sz w:val="22"/>
        </w:rPr>
        <w:t>Descripció</w:t>
      </w:r>
      <w:r>
        <w:rPr>
          <w:spacing w:val="-11"/>
          <w:sz w:val="22"/>
        </w:rPr>
        <w:t> </w:t>
      </w:r>
      <w:r>
        <w:rPr>
          <w:sz w:val="22"/>
        </w:rPr>
        <w:t>bàsica</w:t>
      </w:r>
      <w:r>
        <w:rPr>
          <w:spacing w:val="-9"/>
          <w:sz w:val="22"/>
        </w:rPr>
        <w:t> </w:t>
      </w:r>
      <w:r>
        <w:rPr>
          <w:sz w:val="22"/>
        </w:rPr>
        <w:t>dels</w:t>
      </w:r>
      <w:r>
        <w:rPr>
          <w:spacing w:val="-9"/>
          <w:sz w:val="22"/>
        </w:rPr>
        <w:t> </w:t>
      </w:r>
      <w:r>
        <w:rPr>
          <w:sz w:val="22"/>
        </w:rPr>
        <w:t>principals</w:t>
      </w:r>
      <w:r>
        <w:rPr>
          <w:spacing w:val="-9"/>
          <w:sz w:val="22"/>
        </w:rPr>
        <w:t> </w:t>
      </w:r>
      <w:r>
        <w:rPr>
          <w:sz w:val="22"/>
        </w:rPr>
        <w:t>sistemes</w:t>
      </w:r>
      <w:r>
        <w:rPr>
          <w:spacing w:val="-9"/>
          <w:sz w:val="22"/>
        </w:rPr>
        <w:t> </w:t>
      </w:r>
      <w:r>
        <w:rPr>
          <w:sz w:val="22"/>
        </w:rPr>
        <w:t>electrònics</w:t>
      </w:r>
      <w:r>
        <w:rPr>
          <w:spacing w:val="-9"/>
          <w:sz w:val="22"/>
        </w:rPr>
        <w:t> </w:t>
      </w:r>
      <w:r>
        <w:rPr>
          <w:sz w:val="22"/>
        </w:rPr>
        <w:t>de</w:t>
      </w:r>
      <w:r>
        <w:rPr>
          <w:spacing w:val="-9"/>
          <w:sz w:val="22"/>
        </w:rPr>
        <w:t> </w:t>
      </w:r>
      <w:r>
        <w:rPr>
          <w:sz w:val="22"/>
        </w:rPr>
        <w:t>les</w:t>
      </w:r>
      <w:r>
        <w:rPr>
          <w:spacing w:val="-8"/>
          <w:sz w:val="22"/>
        </w:rPr>
        <w:t> </w:t>
      </w:r>
      <w:r>
        <w:rPr>
          <w:spacing w:val="-2"/>
          <w:sz w:val="22"/>
        </w:rPr>
        <w:t>aeronaus.</w:t>
      </w:r>
    </w:p>
    <w:p>
      <w:pPr>
        <w:pStyle w:val="ListParagraph"/>
        <w:numPr>
          <w:ilvl w:val="0"/>
          <w:numId w:val="234"/>
        </w:numPr>
        <w:tabs>
          <w:tab w:pos="884" w:val="left" w:leader="none"/>
        </w:tabs>
        <w:spacing w:line="240" w:lineRule="auto" w:before="6" w:after="0"/>
        <w:ind w:left="884" w:right="0" w:hanging="359"/>
        <w:jc w:val="left"/>
        <w:rPr>
          <w:sz w:val="22"/>
        </w:rPr>
      </w:pPr>
      <w:r>
        <w:rPr>
          <w:sz w:val="22"/>
        </w:rPr>
        <w:t>Realització</w:t>
      </w:r>
      <w:r>
        <w:rPr>
          <w:spacing w:val="-9"/>
          <w:sz w:val="22"/>
        </w:rPr>
        <w:t> </w:t>
      </w:r>
      <w:r>
        <w:rPr>
          <w:sz w:val="22"/>
        </w:rPr>
        <w:t>de</w:t>
      </w:r>
      <w:r>
        <w:rPr>
          <w:spacing w:val="-8"/>
          <w:sz w:val="22"/>
        </w:rPr>
        <w:t> </w:t>
      </w:r>
      <w:r>
        <w:rPr>
          <w:sz w:val="22"/>
        </w:rPr>
        <w:t>proves</w:t>
      </w:r>
      <w:r>
        <w:rPr>
          <w:spacing w:val="-9"/>
          <w:sz w:val="22"/>
        </w:rPr>
        <w:t> </w:t>
      </w:r>
      <w:r>
        <w:rPr>
          <w:sz w:val="22"/>
        </w:rPr>
        <w:t>dedicades</w:t>
      </w:r>
      <w:r>
        <w:rPr>
          <w:spacing w:val="-8"/>
          <w:sz w:val="22"/>
        </w:rPr>
        <w:t> </w:t>
      </w:r>
      <w:r>
        <w:rPr>
          <w:sz w:val="22"/>
        </w:rPr>
        <w:t>als</w:t>
      </w:r>
      <w:r>
        <w:rPr>
          <w:spacing w:val="-9"/>
          <w:sz w:val="22"/>
        </w:rPr>
        <w:t> </w:t>
      </w:r>
      <w:r>
        <w:rPr>
          <w:sz w:val="22"/>
        </w:rPr>
        <w:t>ordinadors</w:t>
      </w:r>
      <w:r>
        <w:rPr>
          <w:spacing w:val="-8"/>
          <w:sz w:val="22"/>
        </w:rPr>
        <w:t> </w:t>
      </w:r>
      <w:r>
        <w:rPr>
          <w:sz w:val="22"/>
        </w:rPr>
        <w:t>de</w:t>
      </w:r>
      <w:r>
        <w:rPr>
          <w:spacing w:val="-9"/>
          <w:sz w:val="22"/>
        </w:rPr>
        <w:t> </w:t>
      </w:r>
      <w:r>
        <w:rPr>
          <w:sz w:val="22"/>
        </w:rPr>
        <w:t>les</w:t>
      </w:r>
      <w:r>
        <w:rPr>
          <w:spacing w:val="-8"/>
          <w:sz w:val="22"/>
        </w:rPr>
        <w:t> </w:t>
      </w:r>
      <w:r>
        <w:rPr>
          <w:spacing w:val="-2"/>
          <w:sz w:val="22"/>
        </w:rPr>
        <w:t>aeronaus.</w:t>
      </w:r>
    </w:p>
    <w:p>
      <w:pPr>
        <w:pStyle w:val="BodyText"/>
        <w:spacing w:before="3"/>
        <w:ind w:left="0" w:firstLine="0"/>
      </w:pPr>
    </w:p>
    <w:p>
      <w:pPr>
        <w:pStyle w:val="BodyText"/>
        <w:spacing w:before="1"/>
        <w:ind w:left="165" w:firstLine="0"/>
      </w:pPr>
      <w:r>
        <w:rPr/>
        <w:t>Les</w:t>
      </w:r>
      <w:r>
        <w:rPr>
          <w:spacing w:val="-12"/>
        </w:rPr>
        <w:t> </w:t>
      </w:r>
      <w:r>
        <w:rPr/>
        <w:t>activitats</w:t>
      </w:r>
      <w:r>
        <w:rPr>
          <w:spacing w:val="-10"/>
        </w:rPr>
        <w:t> </w:t>
      </w:r>
      <w:r>
        <w:rPr/>
        <w:t>professionals</w:t>
      </w:r>
      <w:r>
        <w:rPr>
          <w:spacing w:val="-9"/>
        </w:rPr>
        <w:t> </w:t>
      </w:r>
      <w:r>
        <w:rPr/>
        <w:t>associades</w:t>
      </w:r>
      <w:r>
        <w:rPr>
          <w:spacing w:val="-10"/>
        </w:rPr>
        <w:t> </w:t>
      </w:r>
      <w:r>
        <w:rPr/>
        <w:t>a</w:t>
      </w:r>
      <w:r>
        <w:rPr>
          <w:spacing w:val="-10"/>
        </w:rPr>
        <w:t> </w:t>
      </w:r>
      <w:r>
        <w:rPr/>
        <w:t>aquesta</w:t>
      </w:r>
      <w:r>
        <w:rPr>
          <w:spacing w:val="-9"/>
        </w:rPr>
        <w:t> </w:t>
      </w:r>
      <w:r>
        <w:rPr/>
        <w:t>formació</w:t>
      </w:r>
      <w:r>
        <w:rPr>
          <w:spacing w:val="-10"/>
        </w:rPr>
        <w:t> </w:t>
      </w:r>
      <w:r>
        <w:rPr/>
        <w:t>s'apliquen</w:t>
      </w:r>
      <w:r>
        <w:rPr>
          <w:spacing w:val="-9"/>
        </w:rPr>
        <w:t> </w:t>
      </w:r>
      <w:r>
        <w:rPr>
          <w:spacing w:val="-5"/>
        </w:rPr>
        <w:t>en:</w:t>
      </w:r>
    </w:p>
    <w:p>
      <w:pPr>
        <w:pStyle w:val="ListParagraph"/>
        <w:numPr>
          <w:ilvl w:val="0"/>
          <w:numId w:val="234"/>
        </w:numPr>
        <w:tabs>
          <w:tab w:pos="884" w:val="left" w:leader="none"/>
        </w:tabs>
        <w:spacing w:line="240" w:lineRule="auto" w:before="6" w:after="0"/>
        <w:ind w:left="884" w:right="0" w:hanging="359"/>
        <w:jc w:val="left"/>
        <w:rPr>
          <w:sz w:val="22"/>
        </w:rPr>
      </w:pPr>
      <w:r>
        <w:rPr>
          <w:sz w:val="22"/>
        </w:rPr>
        <w:t>Processos</w:t>
      </w:r>
      <w:r>
        <w:rPr>
          <w:spacing w:val="-10"/>
          <w:sz w:val="22"/>
        </w:rPr>
        <w:t> </w:t>
      </w:r>
      <w:r>
        <w:rPr>
          <w:sz w:val="22"/>
        </w:rPr>
        <w:t>de</w:t>
      </w:r>
      <w:r>
        <w:rPr>
          <w:spacing w:val="-9"/>
          <w:sz w:val="22"/>
        </w:rPr>
        <w:t> </w:t>
      </w:r>
      <w:r>
        <w:rPr>
          <w:sz w:val="22"/>
        </w:rPr>
        <w:t>fabricació</w:t>
      </w:r>
      <w:r>
        <w:rPr>
          <w:spacing w:val="-9"/>
          <w:sz w:val="22"/>
        </w:rPr>
        <w:t> </w:t>
      </w:r>
      <w:r>
        <w:rPr>
          <w:sz w:val="22"/>
        </w:rPr>
        <w:t>d'equips</w:t>
      </w:r>
      <w:r>
        <w:rPr>
          <w:spacing w:val="-9"/>
          <w:sz w:val="22"/>
        </w:rPr>
        <w:t> </w:t>
      </w:r>
      <w:r>
        <w:rPr>
          <w:sz w:val="22"/>
        </w:rPr>
        <w:t>electrònics</w:t>
      </w:r>
      <w:r>
        <w:rPr>
          <w:spacing w:val="-9"/>
          <w:sz w:val="22"/>
        </w:rPr>
        <w:t> </w:t>
      </w:r>
      <w:r>
        <w:rPr>
          <w:spacing w:val="-2"/>
          <w:sz w:val="22"/>
        </w:rPr>
        <w:t>aeronàutics.</w:t>
      </w:r>
    </w:p>
    <w:p>
      <w:pPr>
        <w:pStyle w:val="ListParagraph"/>
        <w:numPr>
          <w:ilvl w:val="0"/>
          <w:numId w:val="234"/>
        </w:numPr>
        <w:tabs>
          <w:tab w:pos="884" w:val="left" w:leader="none"/>
        </w:tabs>
        <w:spacing w:line="240" w:lineRule="auto" w:before="7" w:after="0"/>
        <w:ind w:left="884" w:right="0" w:hanging="359"/>
        <w:jc w:val="left"/>
        <w:rPr>
          <w:sz w:val="22"/>
        </w:rPr>
      </w:pPr>
      <w:r>
        <w:rPr>
          <w:sz w:val="22"/>
        </w:rPr>
        <w:t>Manteniment</w:t>
      </w:r>
      <w:r>
        <w:rPr>
          <w:spacing w:val="-11"/>
          <w:sz w:val="22"/>
        </w:rPr>
        <w:t> </w:t>
      </w:r>
      <w:r>
        <w:rPr>
          <w:sz w:val="22"/>
        </w:rPr>
        <w:t>en</w:t>
      </w:r>
      <w:r>
        <w:rPr>
          <w:spacing w:val="-10"/>
          <w:sz w:val="22"/>
        </w:rPr>
        <w:t> </w:t>
      </w:r>
      <w:r>
        <w:rPr>
          <w:sz w:val="22"/>
        </w:rPr>
        <w:t>línia</w:t>
      </w:r>
      <w:r>
        <w:rPr>
          <w:spacing w:val="-10"/>
          <w:sz w:val="22"/>
        </w:rPr>
        <w:t> </w:t>
      </w:r>
      <w:r>
        <w:rPr>
          <w:sz w:val="22"/>
        </w:rPr>
        <w:t>de</w:t>
      </w:r>
      <w:r>
        <w:rPr>
          <w:spacing w:val="-10"/>
          <w:sz w:val="22"/>
        </w:rPr>
        <w:t> </w:t>
      </w:r>
      <w:r>
        <w:rPr>
          <w:sz w:val="22"/>
        </w:rPr>
        <w:t>les</w:t>
      </w:r>
      <w:r>
        <w:rPr>
          <w:spacing w:val="-10"/>
          <w:sz w:val="22"/>
        </w:rPr>
        <w:t> </w:t>
      </w:r>
      <w:r>
        <w:rPr>
          <w:spacing w:val="-2"/>
          <w:sz w:val="22"/>
        </w:rPr>
        <w:t>aeronaus.</w:t>
      </w:r>
    </w:p>
    <w:p>
      <w:pPr>
        <w:pStyle w:val="ListParagraph"/>
        <w:numPr>
          <w:ilvl w:val="0"/>
          <w:numId w:val="234"/>
        </w:numPr>
        <w:tabs>
          <w:tab w:pos="884" w:val="left" w:leader="none"/>
        </w:tabs>
        <w:spacing w:line="240" w:lineRule="auto" w:before="6" w:after="0"/>
        <w:ind w:left="884" w:right="0" w:hanging="359"/>
        <w:jc w:val="left"/>
        <w:rPr>
          <w:sz w:val="22"/>
        </w:rPr>
      </w:pPr>
      <w:r>
        <w:rPr>
          <w:sz w:val="22"/>
        </w:rPr>
        <w:t>Gabinets</w:t>
      </w:r>
      <w:r>
        <w:rPr>
          <w:spacing w:val="-9"/>
          <w:sz w:val="22"/>
        </w:rPr>
        <w:t> </w:t>
      </w:r>
      <w:r>
        <w:rPr>
          <w:sz w:val="22"/>
        </w:rPr>
        <w:t>tècnics</w:t>
      </w:r>
      <w:r>
        <w:rPr>
          <w:spacing w:val="-9"/>
          <w:sz w:val="22"/>
        </w:rPr>
        <w:t> </w:t>
      </w:r>
      <w:r>
        <w:rPr>
          <w:sz w:val="22"/>
        </w:rPr>
        <w:t>i</w:t>
      </w:r>
      <w:r>
        <w:rPr>
          <w:spacing w:val="-9"/>
          <w:sz w:val="22"/>
        </w:rPr>
        <w:t> </w:t>
      </w:r>
      <w:r>
        <w:rPr>
          <w:sz w:val="22"/>
        </w:rPr>
        <w:t>d'anàlisi</w:t>
      </w:r>
      <w:r>
        <w:rPr>
          <w:spacing w:val="-8"/>
          <w:sz w:val="22"/>
        </w:rPr>
        <w:t> </w:t>
      </w:r>
      <w:r>
        <w:rPr>
          <w:spacing w:val="-2"/>
          <w:sz w:val="22"/>
        </w:rPr>
        <w:t>d'avaries.</w:t>
      </w:r>
    </w:p>
    <w:p>
      <w:pPr>
        <w:pStyle w:val="ListParagraph"/>
        <w:numPr>
          <w:ilvl w:val="0"/>
          <w:numId w:val="234"/>
        </w:numPr>
        <w:tabs>
          <w:tab w:pos="884" w:val="left" w:leader="none"/>
        </w:tabs>
        <w:spacing w:line="240" w:lineRule="auto" w:before="7" w:after="0"/>
        <w:ind w:left="884" w:right="0" w:hanging="359"/>
        <w:jc w:val="left"/>
        <w:rPr>
          <w:sz w:val="22"/>
        </w:rPr>
      </w:pPr>
      <w:r>
        <w:rPr>
          <w:sz w:val="22"/>
        </w:rPr>
        <w:t>Verificació</w:t>
      </w:r>
      <w:r>
        <w:rPr>
          <w:spacing w:val="-9"/>
          <w:sz w:val="22"/>
        </w:rPr>
        <w:t> </w:t>
      </w:r>
      <w:r>
        <w:rPr>
          <w:sz w:val="22"/>
        </w:rPr>
        <w:t>de</w:t>
      </w:r>
      <w:r>
        <w:rPr>
          <w:spacing w:val="-9"/>
          <w:sz w:val="22"/>
        </w:rPr>
        <w:t> </w:t>
      </w:r>
      <w:r>
        <w:rPr>
          <w:sz w:val="22"/>
        </w:rPr>
        <w:t>reparacions</w:t>
      </w:r>
      <w:r>
        <w:rPr>
          <w:spacing w:val="-8"/>
          <w:sz w:val="22"/>
        </w:rPr>
        <w:t> </w:t>
      </w:r>
      <w:r>
        <w:rPr>
          <w:sz w:val="22"/>
        </w:rPr>
        <w:t>efectuades</w:t>
      </w:r>
      <w:r>
        <w:rPr>
          <w:spacing w:val="-9"/>
          <w:sz w:val="22"/>
        </w:rPr>
        <w:t> </w:t>
      </w:r>
      <w:r>
        <w:rPr>
          <w:sz w:val="22"/>
        </w:rPr>
        <w:t>a</w:t>
      </w:r>
      <w:r>
        <w:rPr>
          <w:spacing w:val="-9"/>
          <w:sz w:val="22"/>
        </w:rPr>
        <w:t> </w:t>
      </w:r>
      <w:r>
        <w:rPr>
          <w:sz w:val="22"/>
        </w:rPr>
        <w:t>les</w:t>
      </w:r>
      <w:r>
        <w:rPr>
          <w:spacing w:val="-8"/>
          <w:sz w:val="22"/>
        </w:rPr>
        <w:t> </w:t>
      </w:r>
      <w:r>
        <w:rPr>
          <w:spacing w:val="-2"/>
          <w:sz w:val="22"/>
        </w:rPr>
        <w:t>aeronaus.</w:t>
      </w:r>
    </w:p>
    <w:p>
      <w:pPr>
        <w:pStyle w:val="BodyText"/>
        <w:spacing w:before="3"/>
        <w:ind w:left="0" w:firstLine="0"/>
      </w:pPr>
    </w:p>
    <w:p>
      <w:pPr>
        <w:pStyle w:val="BodyText"/>
        <w:spacing w:line="247" w:lineRule="auto"/>
        <w:ind w:left="165" w:right="236"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i</w:t>
      </w:r>
      <w:r>
        <w:rPr>
          <w:spacing w:val="-9"/>
        </w:rPr>
        <w:t> </w:t>
      </w:r>
      <w:r>
        <w:rPr/>
        <w:t>j)</w:t>
      </w:r>
      <w:r>
        <w:rPr>
          <w:spacing w:val="-9"/>
        </w:rPr>
        <w:t> </w:t>
      </w:r>
      <w:r>
        <w:rPr/>
        <w:t>del</w:t>
      </w:r>
      <w:r>
        <w:rPr>
          <w:spacing w:val="-9"/>
        </w:rPr>
        <w:t> </w:t>
      </w:r>
      <w:r>
        <w:rPr/>
        <w:t>cicle formatiu i les competències a), b), c) i j)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34"/>
        </w:numPr>
        <w:tabs>
          <w:tab w:pos="884" w:val="left" w:leader="none"/>
        </w:tabs>
        <w:spacing w:line="251" w:lineRule="exact" w:before="0" w:after="0"/>
        <w:ind w:left="884" w:right="0" w:hanging="359"/>
        <w:jc w:val="left"/>
        <w:rPr>
          <w:sz w:val="22"/>
        </w:rPr>
      </w:pPr>
      <w:r>
        <w:rPr>
          <w:sz w:val="22"/>
        </w:rPr>
        <w:t>Identificació</w:t>
      </w:r>
      <w:r>
        <w:rPr>
          <w:spacing w:val="-9"/>
          <w:sz w:val="22"/>
        </w:rPr>
        <w:t> </w:t>
      </w:r>
      <w:r>
        <w:rPr>
          <w:sz w:val="22"/>
        </w:rPr>
        <w:t>de</w:t>
      </w:r>
      <w:r>
        <w:rPr>
          <w:spacing w:val="-9"/>
          <w:sz w:val="22"/>
        </w:rPr>
        <w:t> </w:t>
      </w:r>
      <w:r>
        <w:rPr>
          <w:sz w:val="22"/>
        </w:rPr>
        <w:t>les</w:t>
      </w:r>
      <w:r>
        <w:rPr>
          <w:spacing w:val="-9"/>
          <w:sz w:val="22"/>
        </w:rPr>
        <w:t> </w:t>
      </w:r>
      <w:r>
        <w:rPr>
          <w:sz w:val="22"/>
        </w:rPr>
        <w:t>tècniques</w:t>
      </w:r>
      <w:r>
        <w:rPr>
          <w:spacing w:val="-8"/>
          <w:sz w:val="22"/>
        </w:rPr>
        <w:t> </w:t>
      </w:r>
      <w:r>
        <w:rPr>
          <w:sz w:val="22"/>
        </w:rPr>
        <w:t>digitals</w:t>
      </w:r>
      <w:r>
        <w:rPr>
          <w:spacing w:val="-9"/>
          <w:sz w:val="22"/>
        </w:rPr>
        <w:t> </w:t>
      </w:r>
      <w:r>
        <w:rPr>
          <w:sz w:val="22"/>
        </w:rPr>
        <w:t>i</w:t>
      </w:r>
      <w:r>
        <w:rPr>
          <w:spacing w:val="-9"/>
          <w:sz w:val="22"/>
        </w:rPr>
        <w:t> </w:t>
      </w:r>
      <w:r>
        <w:rPr>
          <w:sz w:val="22"/>
        </w:rPr>
        <w:t>conversions</w:t>
      </w:r>
      <w:r>
        <w:rPr>
          <w:spacing w:val="-9"/>
          <w:sz w:val="22"/>
        </w:rPr>
        <w:t> </w:t>
      </w:r>
      <w:r>
        <w:rPr>
          <w:sz w:val="22"/>
        </w:rPr>
        <w:t>de</w:t>
      </w:r>
      <w:r>
        <w:rPr>
          <w:spacing w:val="-8"/>
          <w:sz w:val="22"/>
        </w:rPr>
        <w:t> </w:t>
      </w:r>
      <w:r>
        <w:rPr>
          <w:spacing w:val="-2"/>
          <w:sz w:val="22"/>
        </w:rPr>
        <w:t>dades.</w:t>
      </w:r>
    </w:p>
    <w:p>
      <w:pPr>
        <w:pStyle w:val="ListParagraph"/>
        <w:numPr>
          <w:ilvl w:val="0"/>
          <w:numId w:val="234"/>
        </w:numPr>
        <w:tabs>
          <w:tab w:pos="884" w:val="left" w:leader="none"/>
        </w:tabs>
        <w:spacing w:line="240" w:lineRule="auto" w:before="6" w:after="0"/>
        <w:ind w:left="884" w:right="0" w:hanging="359"/>
        <w:jc w:val="left"/>
        <w:rPr>
          <w:sz w:val="22"/>
        </w:rPr>
      </w:pPr>
      <w:r>
        <w:rPr>
          <w:sz w:val="22"/>
        </w:rPr>
        <w:t>Identificació</w:t>
      </w:r>
      <w:r>
        <w:rPr>
          <w:spacing w:val="-11"/>
          <w:sz w:val="22"/>
        </w:rPr>
        <w:t> </w:t>
      </w:r>
      <w:r>
        <w:rPr>
          <w:sz w:val="22"/>
        </w:rPr>
        <w:t>de</w:t>
      </w:r>
      <w:r>
        <w:rPr>
          <w:spacing w:val="-10"/>
          <w:sz w:val="22"/>
        </w:rPr>
        <w:t> </w:t>
      </w:r>
      <w:r>
        <w:rPr>
          <w:sz w:val="22"/>
        </w:rPr>
        <w:t>tipus</w:t>
      </w:r>
      <w:r>
        <w:rPr>
          <w:spacing w:val="-10"/>
          <w:sz w:val="22"/>
        </w:rPr>
        <w:t> </w:t>
      </w:r>
      <w:r>
        <w:rPr>
          <w:sz w:val="22"/>
        </w:rPr>
        <w:t>de</w:t>
      </w:r>
      <w:r>
        <w:rPr>
          <w:spacing w:val="-10"/>
          <w:sz w:val="22"/>
        </w:rPr>
        <w:t> </w:t>
      </w:r>
      <w:r>
        <w:rPr>
          <w:sz w:val="22"/>
        </w:rPr>
        <w:t>senyals</w:t>
      </w:r>
      <w:r>
        <w:rPr>
          <w:spacing w:val="-11"/>
          <w:sz w:val="22"/>
        </w:rPr>
        <w:t> </w:t>
      </w:r>
      <w:r>
        <w:rPr>
          <w:sz w:val="22"/>
        </w:rPr>
        <w:t>de</w:t>
      </w:r>
      <w:r>
        <w:rPr>
          <w:spacing w:val="-10"/>
          <w:sz w:val="22"/>
        </w:rPr>
        <w:t> </w:t>
      </w:r>
      <w:r>
        <w:rPr>
          <w:sz w:val="22"/>
        </w:rPr>
        <w:t>transmissió</w:t>
      </w:r>
      <w:r>
        <w:rPr>
          <w:spacing w:val="-10"/>
          <w:sz w:val="22"/>
        </w:rPr>
        <w:t> </w:t>
      </w:r>
      <w:r>
        <w:rPr>
          <w:sz w:val="22"/>
        </w:rPr>
        <w:t>de</w:t>
      </w:r>
      <w:r>
        <w:rPr>
          <w:spacing w:val="-10"/>
          <w:sz w:val="22"/>
        </w:rPr>
        <w:t> </w:t>
      </w:r>
      <w:r>
        <w:rPr>
          <w:spacing w:val="-2"/>
          <w:sz w:val="22"/>
        </w:rPr>
        <w:t>dades.</w:t>
      </w:r>
    </w:p>
    <w:p>
      <w:pPr>
        <w:pStyle w:val="ListParagraph"/>
        <w:numPr>
          <w:ilvl w:val="0"/>
          <w:numId w:val="234"/>
        </w:numPr>
        <w:tabs>
          <w:tab w:pos="884" w:val="left" w:leader="none"/>
        </w:tabs>
        <w:spacing w:line="240" w:lineRule="auto" w:before="7" w:after="0"/>
        <w:ind w:left="884" w:right="0" w:hanging="359"/>
        <w:jc w:val="left"/>
        <w:rPr>
          <w:sz w:val="22"/>
        </w:rPr>
      </w:pPr>
      <w:r>
        <w:rPr>
          <w:sz w:val="22"/>
        </w:rPr>
        <w:t>Construcció</w:t>
      </w:r>
      <w:r>
        <w:rPr>
          <w:spacing w:val="-10"/>
          <w:sz w:val="22"/>
        </w:rPr>
        <w:t> </w:t>
      </w:r>
      <w:r>
        <w:rPr>
          <w:sz w:val="22"/>
        </w:rPr>
        <w:t>de</w:t>
      </w:r>
      <w:r>
        <w:rPr>
          <w:spacing w:val="-10"/>
          <w:sz w:val="22"/>
        </w:rPr>
        <w:t> </w:t>
      </w:r>
      <w:r>
        <w:rPr>
          <w:sz w:val="22"/>
        </w:rPr>
        <w:t>circuits</w:t>
      </w:r>
      <w:r>
        <w:rPr>
          <w:spacing w:val="-9"/>
          <w:sz w:val="22"/>
        </w:rPr>
        <w:t> </w:t>
      </w:r>
      <w:r>
        <w:rPr>
          <w:sz w:val="22"/>
        </w:rPr>
        <w:t>digitals</w:t>
      </w:r>
      <w:r>
        <w:rPr>
          <w:spacing w:val="-10"/>
          <w:sz w:val="22"/>
        </w:rPr>
        <w:t> </w:t>
      </w:r>
      <w:r>
        <w:rPr>
          <w:sz w:val="22"/>
        </w:rPr>
        <w:t>i</w:t>
      </w:r>
      <w:r>
        <w:rPr>
          <w:spacing w:val="-10"/>
          <w:sz w:val="22"/>
        </w:rPr>
        <w:t> </w:t>
      </w:r>
      <w:r>
        <w:rPr>
          <w:sz w:val="22"/>
        </w:rPr>
        <w:t>interpretació</w:t>
      </w:r>
      <w:r>
        <w:rPr>
          <w:spacing w:val="-9"/>
          <w:sz w:val="22"/>
        </w:rPr>
        <w:t> </w:t>
      </w:r>
      <w:r>
        <w:rPr>
          <w:sz w:val="22"/>
        </w:rPr>
        <w:t>de</w:t>
      </w:r>
      <w:r>
        <w:rPr>
          <w:spacing w:val="-10"/>
          <w:sz w:val="22"/>
        </w:rPr>
        <w:t> </w:t>
      </w:r>
      <w:r>
        <w:rPr>
          <w:sz w:val="22"/>
        </w:rPr>
        <w:t>les</w:t>
      </w:r>
      <w:r>
        <w:rPr>
          <w:spacing w:val="-10"/>
          <w:sz w:val="22"/>
        </w:rPr>
        <w:t> </w:t>
      </w:r>
      <w:r>
        <w:rPr>
          <w:sz w:val="22"/>
        </w:rPr>
        <w:t>seves</w:t>
      </w:r>
      <w:r>
        <w:rPr>
          <w:spacing w:val="-9"/>
          <w:sz w:val="22"/>
        </w:rPr>
        <w:t> </w:t>
      </w:r>
      <w:r>
        <w:rPr>
          <w:spacing w:val="-2"/>
          <w:sz w:val="22"/>
        </w:rPr>
        <w:t>aplicacions.</w:t>
      </w:r>
    </w:p>
    <w:p>
      <w:pPr>
        <w:pStyle w:val="ListParagraph"/>
        <w:numPr>
          <w:ilvl w:val="0"/>
          <w:numId w:val="234"/>
        </w:numPr>
        <w:tabs>
          <w:tab w:pos="884" w:val="left" w:leader="none"/>
        </w:tabs>
        <w:spacing w:line="240" w:lineRule="auto" w:before="6" w:after="0"/>
        <w:ind w:left="884" w:right="0" w:hanging="359"/>
        <w:jc w:val="left"/>
        <w:rPr>
          <w:sz w:val="22"/>
        </w:rPr>
      </w:pPr>
      <w:r>
        <w:rPr>
          <w:sz w:val="22"/>
        </w:rPr>
        <w:t>Comprovació</w:t>
      </w:r>
      <w:r>
        <w:rPr>
          <w:spacing w:val="-11"/>
          <w:sz w:val="22"/>
        </w:rPr>
        <w:t> </w:t>
      </w:r>
      <w:r>
        <w:rPr>
          <w:sz w:val="22"/>
        </w:rPr>
        <w:t>de</w:t>
      </w:r>
      <w:r>
        <w:rPr>
          <w:spacing w:val="-9"/>
          <w:sz w:val="22"/>
        </w:rPr>
        <w:t> </w:t>
      </w:r>
      <w:r>
        <w:rPr>
          <w:sz w:val="22"/>
        </w:rPr>
        <w:t>circuits</w:t>
      </w:r>
      <w:r>
        <w:rPr>
          <w:spacing w:val="-8"/>
          <w:sz w:val="22"/>
        </w:rPr>
        <w:t> </w:t>
      </w:r>
      <w:r>
        <w:rPr>
          <w:sz w:val="22"/>
        </w:rPr>
        <w:t>de</w:t>
      </w:r>
      <w:r>
        <w:rPr>
          <w:spacing w:val="-9"/>
          <w:sz w:val="22"/>
        </w:rPr>
        <w:t> </w:t>
      </w:r>
      <w:r>
        <w:rPr>
          <w:sz w:val="22"/>
        </w:rPr>
        <w:t>portes</w:t>
      </w:r>
      <w:r>
        <w:rPr>
          <w:spacing w:val="-9"/>
          <w:sz w:val="22"/>
        </w:rPr>
        <w:t> </w:t>
      </w:r>
      <w:r>
        <w:rPr>
          <w:sz w:val="22"/>
        </w:rPr>
        <w:t>lògiques</w:t>
      </w:r>
      <w:r>
        <w:rPr>
          <w:spacing w:val="-8"/>
          <w:sz w:val="22"/>
        </w:rPr>
        <w:t> </w:t>
      </w:r>
      <w:r>
        <w:rPr>
          <w:sz w:val="22"/>
        </w:rPr>
        <w:t>en</w:t>
      </w:r>
      <w:r>
        <w:rPr>
          <w:spacing w:val="-9"/>
          <w:sz w:val="22"/>
        </w:rPr>
        <w:t> </w:t>
      </w:r>
      <w:r>
        <w:rPr>
          <w:sz w:val="22"/>
        </w:rPr>
        <w:t>plaques</w:t>
      </w:r>
      <w:r>
        <w:rPr>
          <w:spacing w:val="-8"/>
          <w:sz w:val="22"/>
        </w:rPr>
        <w:t> </w:t>
      </w:r>
      <w:r>
        <w:rPr>
          <w:spacing w:val="-2"/>
          <w:sz w:val="22"/>
        </w:rPr>
        <w:t>multiconnexió.</w:t>
      </w:r>
    </w:p>
    <w:p>
      <w:pPr>
        <w:pStyle w:val="ListParagraph"/>
        <w:numPr>
          <w:ilvl w:val="0"/>
          <w:numId w:val="234"/>
        </w:numPr>
        <w:tabs>
          <w:tab w:pos="884" w:val="left" w:leader="none"/>
        </w:tabs>
        <w:spacing w:line="240" w:lineRule="auto" w:before="7" w:after="0"/>
        <w:ind w:left="884" w:right="0" w:hanging="359"/>
        <w:jc w:val="left"/>
        <w:rPr>
          <w:sz w:val="22"/>
        </w:rPr>
      </w:pPr>
      <w:r>
        <w:rPr>
          <w:sz w:val="22"/>
        </w:rPr>
        <w:t>Tècniques</w:t>
      </w:r>
      <w:r>
        <w:rPr>
          <w:spacing w:val="-10"/>
          <w:sz w:val="22"/>
        </w:rPr>
        <w:t> </w:t>
      </w:r>
      <w:r>
        <w:rPr>
          <w:sz w:val="22"/>
        </w:rPr>
        <w:t>de</w:t>
      </w:r>
      <w:r>
        <w:rPr>
          <w:spacing w:val="-9"/>
          <w:sz w:val="22"/>
        </w:rPr>
        <w:t> </w:t>
      </w:r>
      <w:r>
        <w:rPr>
          <w:sz w:val="22"/>
        </w:rPr>
        <w:t>transmissió</w:t>
      </w:r>
      <w:r>
        <w:rPr>
          <w:spacing w:val="-9"/>
          <w:sz w:val="22"/>
        </w:rPr>
        <w:t> </w:t>
      </w:r>
      <w:r>
        <w:rPr>
          <w:sz w:val="22"/>
        </w:rPr>
        <w:t>de</w:t>
      </w:r>
      <w:r>
        <w:rPr>
          <w:spacing w:val="-10"/>
          <w:sz w:val="22"/>
        </w:rPr>
        <w:t> </w:t>
      </w:r>
      <w:r>
        <w:rPr>
          <w:sz w:val="22"/>
        </w:rPr>
        <w:t>dades</w:t>
      </w:r>
      <w:r>
        <w:rPr>
          <w:spacing w:val="-9"/>
          <w:sz w:val="22"/>
        </w:rPr>
        <w:t> </w:t>
      </w:r>
      <w:r>
        <w:rPr>
          <w:sz w:val="22"/>
        </w:rPr>
        <w:t>per</w:t>
      </w:r>
      <w:r>
        <w:rPr>
          <w:spacing w:val="-9"/>
          <w:sz w:val="22"/>
        </w:rPr>
        <w:t> </w:t>
      </w:r>
      <w:r>
        <w:rPr>
          <w:sz w:val="22"/>
        </w:rPr>
        <w:t>fibra</w:t>
      </w:r>
      <w:r>
        <w:rPr>
          <w:spacing w:val="-9"/>
          <w:sz w:val="22"/>
        </w:rPr>
        <w:t> </w:t>
      </w:r>
      <w:r>
        <w:rPr>
          <w:spacing w:val="-2"/>
          <w:sz w:val="22"/>
        </w:rPr>
        <w:t>òptica.</w:t>
      </w:r>
    </w:p>
    <w:p>
      <w:pPr>
        <w:pStyle w:val="ListParagraph"/>
        <w:numPr>
          <w:ilvl w:val="0"/>
          <w:numId w:val="234"/>
        </w:numPr>
        <w:tabs>
          <w:tab w:pos="884" w:val="left" w:leader="none"/>
        </w:tabs>
        <w:spacing w:line="240" w:lineRule="auto" w:before="6" w:after="0"/>
        <w:ind w:left="884" w:right="0" w:hanging="359"/>
        <w:jc w:val="left"/>
        <w:rPr>
          <w:sz w:val="22"/>
        </w:rPr>
      </w:pPr>
      <w:r>
        <w:rPr>
          <w:sz w:val="22"/>
        </w:rPr>
        <w:t>Identificació</w:t>
      </w:r>
      <w:r>
        <w:rPr>
          <w:spacing w:val="-13"/>
          <w:sz w:val="22"/>
        </w:rPr>
        <w:t> </w:t>
      </w:r>
      <w:r>
        <w:rPr>
          <w:sz w:val="22"/>
        </w:rPr>
        <w:t>de</w:t>
      </w:r>
      <w:r>
        <w:rPr>
          <w:spacing w:val="-12"/>
          <w:sz w:val="22"/>
        </w:rPr>
        <w:t> </w:t>
      </w:r>
      <w:r>
        <w:rPr>
          <w:sz w:val="22"/>
        </w:rPr>
        <w:t>components</w:t>
      </w:r>
      <w:r>
        <w:rPr>
          <w:spacing w:val="-12"/>
          <w:sz w:val="22"/>
        </w:rPr>
        <w:t> </w:t>
      </w:r>
      <w:r>
        <w:rPr>
          <w:sz w:val="22"/>
        </w:rPr>
        <w:t>de</w:t>
      </w:r>
      <w:r>
        <w:rPr>
          <w:spacing w:val="-12"/>
          <w:sz w:val="22"/>
        </w:rPr>
        <w:t> </w:t>
      </w:r>
      <w:r>
        <w:rPr>
          <w:sz w:val="22"/>
        </w:rPr>
        <w:t>visualització</w:t>
      </w:r>
      <w:r>
        <w:rPr>
          <w:spacing w:val="-12"/>
          <w:sz w:val="22"/>
        </w:rPr>
        <w:t> </w:t>
      </w:r>
      <w:r>
        <w:rPr>
          <w:spacing w:val="-2"/>
          <w:sz w:val="22"/>
        </w:rPr>
        <w:t>instrumental.</w:t>
      </w:r>
    </w:p>
    <w:p>
      <w:pPr>
        <w:pStyle w:val="ListParagraph"/>
        <w:numPr>
          <w:ilvl w:val="0"/>
          <w:numId w:val="234"/>
        </w:numPr>
        <w:tabs>
          <w:tab w:pos="884" w:val="left" w:leader="none"/>
        </w:tabs>
        <w:spacing w:line="240" w:lineRule="auto" w:before="7" w:after="0"/>
        <w:ind w:left="884" w:right="0" w:hanging="359"/>
        <w:jc w:val="left"/>
        <w:rPr>
          <w:sz w:val="22"/>
        </w:rPr>
      </w:pPr>
      <w:r>
        <w:rPr>
          <w:sz w:val="22"/>
        </w:rPr>
        <w:t>Gestió</w:t>
      </w:r>
      <w:r>
        <w:rPr>
          <w:spacing w:val="-10"/>
          <w:sz w:val="22"/>
        </w:rPr>
        <w:t> </w:t>
      </w:r>
      <w:r>
        <w:rPr>
          <w:sz w:val="22"/>
        </w:rPr>
        <w:t>de</w:t>
      </w:r>
      <w:r>
        <w:rPr>
          <w:spacing w:val="-9"/>
          <w:sz w:val="22"/>
        </w:rPr>
        <w:t> </w:t>
      </w:r>
      <w:r>
        <w:rPr>
          <w:sz w:val="22"/>
        </w:rPr>
        <w:t>programari</w:t>
      </w:r>
      <w:r>
        <w:rPr>
          <w:spacing w:val="-9"/>
          <w:sz w:val="22"/>
        </w:rPr>
        <w:t> </w:t>
      </w:r>
      <w:r>
        <w:rPr>
          <w:sz w:val="22"/>
        </w:rPr>
        <w:t>en</w:t>
      </w:r>
      <w:r>
        <w:rPr>
          <w:spacing w:val="-9"/>
          <w:sz w:val="22"/>
        </w:rPr>
        <w:t> </w:t>
      </w:r>
      <w:r>
        <w:rPr>
          <w:sz w:val="22"/>
        </w:rPr>
        <w:t>els</w:t>
      </w:r>
      <w:r>
        <w:rPr>
          <w:spacing w:val="-9"/>
          <w:sz w:val="22"/>
        </w:rPr>
        <w:t> </w:t>
      </w:r>
      <w:r>
        <w:rPr>
          <w:sz w:val="22"/>
        </w:rPr>
        <w:t>equips</w:t>
      </w:r>
      <w:r>
        <w:rPr>
          <w:spacing w:val="-9"/>
          <w:sz w:val="22"/>
        </w:rPr>
        <w:t> </w:t>
      </w:r>
      <w:r>
        <w:rPr>
          <w:sz w:val="22"/>
        </w:rPr>
        <w:t>de</w:t>
      </w:r>
      <w:r>
        <w:rPr>
          <w:spacing w:val="-9"/>
          <w:sz w:val="22"/>
        </w:rPr>
        <w:t> </w:t>
      </w:r>
      <w:r>
        <w:rPr>
          <w:sz w:val="22"/>
        </w:rPr>
        <w:t>les</w:t>
      </w:r>
      <w:r>
        <w:rPr>
          <w:spacing w:val="-9"/>
          <w:sz w:val="22"/>
        </w:rPr>
        <w:t> </w:t>
      </w:r>
      <w:r>
        <w:rPr>
          <w:spacing w:val="-2"/>
          <w:sz w:val="22"/>
        </w:rPr>
        <w:t>aeronaus.</w:t>
      </w:r>
    </w:p>
    <w:p>
      <w:pPr>
        <w:pStyle w:val="ListParagraph"/>
        <w:numPr>
          <w:ilvl w:val="0"/>
          <w:numId w:val="234"/>
        </w:numPr>
        <w:tabs>
          <w:tab w:pos="885" w:val="left" w:leader="none"/>
        </w:tabs>
        <w:spacing w:line="240" w:lineRule="auto" w:before="6" w:after="0"/>
        <w:ind w:left="885" w:right="691" w:hanging="360"/>
        <w:jc w:val="left"/>
        <w:rPr>
          <w:sz w:val="22"/>
        </w:rPr>
      </w:pPr>
      <w:r>
        <w:rPr>
          <w:sz w:val="22"/>
        </w:rPr>
        <w:t>Anàlisi</w:t>
      </w:r>
      <w:r>
        <w:rPr>
          <w:spacing w:val="-12"/>
          <w:sz w:val="22"/>
        </w:rPr>
        <w:t> </w:t>
      </w:r>
      <w:r>
        <w:rPr>
          <w:sz w:val="22"/>
        </w:rPr>
        <w:t>d'avaries</w:t>
      </w:r>
      <w:r>
        <w:rPr>
          <w:spacing w:val="-12"/>
          <w:sz w:val="22"/>
        </w:rPr>
        <w:t> </w:t>
      </w:r>
      <w:r>
        <w:rPr>
          <w:sz w:val="22"/>
        </w:rPr>
        <w:t>en</w:t>
      </w:r>
      <w:r>
        <w:rPr>
          <w:spacing w:val="-12"/>
          <w:sz w:val="22"/>
        </w:rPr>
        <w:t> </w:t>
      </w:r>
      <w:r>
        <w:rPr>
          <w:sz w:val="22"/>
        </w:rPr>
        <w:t>components,</w:t>
      </w:r>
      <w:r>
        <w:rPr>
          <w:spacing w:val="-12"/>
          <w:sz w:val="22"/>
        </w:rPr>
        <w:t> </w:t>
      </w:r>
      <w:r>
        <w:rPr>
          <w:sz w:val="22"/>
        </w:rPr>
        <w:t>instruments</w:t>
      </w:r>
      <w:r>
        <w:rPr>
          <w:spacing w:val="-12"/>
          <w:sz w:val="22"/>
        </w:rPr>
        <w:t> </w:t>
      </w:r>
      <w:r>
        <w:rPr>
          <w:sz w:val="22"/>
        </w:rPr>
        <w:t>i</w:t>
      </w:r>
      <w:r>
        <w:rPr>
          <w:spacing w:val="-12"/>
          <w:sz w:val="22"/>
        </w:rPr>
        <w:t> </w:t>
      </w:r>
      <w:r>
        <w:rPr>
          <w:sz w:val="22"/>
        </w:rPr>
        <w:t>equips</w:t>
      </w:r>
      <w:r>
        <w:rPr>
          <w:spacing w:val="-12"/>
          <w:sz w:val="22"/>
        </w:rPr>
        <w:t> </w:t>
      </w:r>
      <w:r>
        <w:rPr>
          <w:sz w:val="22"/>
        </w:rPr>
        <w:t>electrònics</w:t>
      </w:r>
      <w:r>
        <w:rPr>
          <w:spacing w:val="-12"/>
          <w:sz w:val="22"/>
        </w:rPr>
        <w:t> </w:t>
      </w:r>
      <w:r>
        <w:rPr>
          <w:sz w:val="22"/>
        </w:rPr>
        <w:t>instal·lats</w:t>
      </w:r>
      <w:r>
        <w:rPr>
          <w:spacing w:val="-12"/>
          <w:sz w:val="22"/>
        </w:rPr>
        <w:t> </w:t>
      </w:r>
      <w:r>
        <w:rPr>
          <w:sz w:val="22"/>
        </w:rPr>
        <w:t>a</w:t>
      </w:r>
      <w:r>
        <w:rPr>
          <w:spacing w:val="-12"/>
          <w:sz w:val="22"/>
        </w:rPr>
        <w:t> </w:t>
      </w:r>
      <w:r>
        <w:rPr>
          <w:sz w:val="22"/>
        </w:rPr>
        <w:t>les </w:t>
      </w:r>
      <w:r>
        <w:rPr>
          <w:spacing w:val="-2"/>
          <w:sz w:val="22"/>
        </w:rPr>
        <w:t>aeronaus.</w:t>
      </w:r>
    </w:p>
    <w:p>
      <w:pPr>
        <w:pStyle w:val="BodyText"/>
        <w:spacing w:before="4"/>
        <w:ind w:left="0" w:firstLine="0"/>
      </w:pPr>
    </w:p>
    <w:p>
      <w:pPr>
        <w:pStyle w:val="Heading1"/>
      </w:pPr>
      <w:r>
        <w:rPr>
          <w:spacing w:val="-2"/>
        </w:rPr>
        <w:t>1430</w:t>
      </w:r>
      <w:r>
        <w:rPr>
          <w:spacing w:val="-11"/>
        </w:rPr>
        <w:t> </w:t>
      </w:r>
      <w:r>
        <w:rPr>
          <w:spacing w:val="-2"/>
        </w:rPr>
        <w:t>-</w:t>
      </w:r>
      <w:r>
        <w:rPr>
          <w:spacing w:val="-11"/>
        </w:rPr>
        <w:t> </w:t>
      </w:r>
      <w:r>
        <w:rPr>
          <w:spacing w:val="-2"/>
        </w:rPr>
        <w:t>MATERIALS,</w:t>
      </w:r>
      <w:r>
        <w:rPr>
          <w:spacing w:val="-11"/>
        </w:rPr>
        <w:t> </w:t>
      </w:r>
      <w:r>
        <w:rPr>
          <w:spacing w:val="-2"/>
        </w:rPr>
        <w:t>EQUIPS</w:t>
      </w:r>
      <w:r>
        <w:rPr>
          <w:spacing w:val="-11"/>
        </w:rPr>
        <w:t> </w:t>
      </w:r>
      <w:r>
        <w:rPr>
          <w:spacing w:val="-2"/>
        </w:rPr>
        <w:t>I</w:t>
      </w:r>
      <w:r>
        <w:rPr>
          <w:spacing w:val="-11"/>
        </w:rPr>
        <w:t> </w:t>
      </w:r>
      <w:r>
        <w:rPr>
          <w:spacing w:val="-2"/>
        </w:rPr>
        <w:t>EINES</w:t>
      </w:r>
      <w:r>
        <w:rPr>
          <w:spacing w:val="-11"/>
        </w:rPr>
        <w:t> </w:t>
      </w:r>
      <w:r>
        <w:rPr>
          <w:spacing w:val="-2"/>
        </w:rPr>
        <w:t>EN</w:t>
      </w:r>
      <w:r>
        <w:rPr>
          <w:spacing w:val="-10"/>
        </w:rPr>
        <w:t> </w:t>
      </w:r>
      <w:r>
        <w:rPr>
          <w:spacing w:val="-2"/>
        </w:rPr>
        <w:t>AEROMECÀNICA</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6</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135</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BodyText"/>
        <w:spacing w:after="0" w:line="247" w:lineRule="auto"/>
        <w:sectPr>
          <w:pgSz w:w="11910" w:h="16840"/>
          <w:pgMar w:header="2921" w:footer="1906" w:top="3880" w:bottom="2100" w:left="1275" w:right="1275"/>
        </w:sectPr>
      </w:pPr>
    </w:p>
    <w:p>
      <w:pPr>
        <w:pStyle w:val="ListParagraph"/>
        <w:numPr>
          <w:ilvl w:val="0"/>
          <w:numId w:val="235"/>
        </w:numPr>
        <w:tabs>
          <w:tab w:pos="883" w:val="left" w:leader="none"/>
          <w:tab w:pos="885" w:val="left" w:leader="none"/>
        </w:tabs>
        <w:spacing w:line="247" w:lineRule="auto" w:before="74" w:after="0"/>
        <w:ind w:left="885" w:right="283" w:hanging="360"/>
        <w:jc w:val="left"/>
        <w:rPr>
          <w:sz w:val="22"/>
        </w:rPr>
      </w:pPr>
      <w:r>
        <w:rPr>
          <w:sz w:val="22"/>
        </w:rPr>
        <w:t>Caracteritza</w:t>
      </w:r>
      <w:r>
        <w:rPr>
          <w:spacing w:val="-12"/>
          <w:sz w:val="22"/>
        </w:rPr>
        <w:t> </w:t>
      </w:r>
      <w:r>
        <w:rPr>
          <w:sz w:val="22"/>
        </w:rPr>
        <w:t>els</w:t>
      </w:r>
      <w:r>
        <w:rPr>
          <w:spacing w:val="-12"/>
          <w:sz w:val="22"/>
        </w:rPr>
        <w:t> </w:t>
      </w:r>
      <w:r>
        <w:rPr>
          <w:sz w:val="22"/>
        </w:rPr>
        <w:t>materials</w:t>
      </w:r>
      <w:r>
        <w:rPr>
          <w:spacing w:val="-12"/>
          <w:sz w:val="22"/>
        </w:rPr>
        <w:t> </w:t>
      </w:r>
      <w:r>
        <w:rPr>
          <w:sz w:val="22"/>
        </w:rPr>
        <w:t>metàl·lics</w:t>
      </w:r>
      <w:r>
        <w:rPr>
          <w:spacing w:val="-12"/>
          <w:sz w:val="22"/>
        </w:rPr>
        <w:t> </w:t>
      </w:r>
      <w:r>
        <w:rPr>
          <w:sz w:val="22"/>
        </w:rPr>
        <w:t>emprats</w:t>
      </w:r>
      <w:r>
        <w:rPr>
          <w:spacing w:val="-12"/>
          <w:sz w:val="22"/>
        </w:rPr>
        <w:t> </w:t>
      </w:r>
      <w:r>
        <w:rPr>
          <w:sz w:val="22"/>
        </w:rPr>
        <w:t>en</w:t>
      </w:r>
      <w:r>
        <w:rPr>
          <w:spacing w:val="-12"/>
          <w:sz w:val="22"/>
        </w:rPr>
        <w:t> </w:t>
      </w:r>
      <w:r>
        <w:rPr>
          <w:sz w:val="22"/>
        </w:rPr>
        <w:t>estructures</w:t>
      </w:r>
      <w:r>
        <w:rPr>
          <w:spacing w:val="-12"/>
          <w:sz w:val="22"/>
        </w:rPr>
        <w:t> </w:t>
      </w:r>
      <w:r>
        <w:rPr>
          <w:sz w:val="22"/>
        </w:rPr>
        <w:t>d'aeronaus</w:t>
      </w:r>
      <w:r>
        <w:rPr>
          <w:spacing w:val="-12"/>
          <w:sz w:val="22"/>
        </w:rPr>
        <w:t> </w:t>
      </w:r>
      <w:r>
        <w:rPr>
          <w:sz w:val="22"/>
        </w:rPr>
        <w:t>descrivint</w:t>
      </w:r>
      <w:r>
        <w:rPr>
          <w:spacing w:val="-12"/>
          <w:sz w:val="22"/>
        </w:rPr>
        <w:t> </w:t>
      </w:r>
      <w:r>
        <w:rPr>
          <w:sz w:val="22"/>
        </w:rPr>
        <w:t>les seves propietats físiques i mecàniques, i els assajos que les defineixen.</w:t>
      </w:r>
    </w:p>
    <w:p>
      <w:pPr>
        <w:pStyle w:val="BodyText"/>
        <w:spacing w:line="251" w:lineRule="exact"/>
        <w:ind w:left="165" w:firstLine="0"/>
      </w:pPr>
      <w:r>
        <w:rPr/>
        <w:t>Criteris</w:t>
      </w:r>
      <w:r>
        <w:rPr>
          <w:spacing w:val="-7"/>
        </w:rPr>
        <w:t> </w:t>
      </w:r>
      <w:r>
        <w:rPr>
          <w:spacing w:val="-2"/>
        </w:rPr>
        <w:t>d'avaluació:</w:t>
      </w:r>
    </w:p>
    <w:p>
      <w:pPr>
        <w:pStyle w:val="ListParagraph"/>
        <w:numPr>
          <w:ilvl w:val="1"/>
          <w:numId w:val="23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les</w:t>
      </w:r>
      <w:r>
        <w:rPr>
          <w:spacing w:val="-8"/>
          <w:sz w:val="22"/>
        </w:rPr>
        <w:t> </w:t>
      </w:r>
      <w:r>
        <w:rPr>
          <w:sz w:val="22"/>
        </w:rPr>
        <w:t>propietats</w:t>
      </w:r>
      <w:r>
        <w:rPr>
          <w:spacing w:val="-9"/>
          <w:sz w:val="22"/>
        </w:rPr>
        <w:t> </w:t>
      </w:r>
      <w:r>
        <w:rPr>
          <w:sz w:val="22"/>
        </w:rPr>
        <w:t>físiques,</w:t>
      </w:r>
      <w:r>
        <w:rPr>
          <w:spacing w:val="-8"/>
          <w:sz w:val="22"/>
        </w:rPr>
        <w:t> </w:t>
      </w:r>
      <w:r>
        <w:rPr>
          <w:sz w:val="22"/>
        </w:rPr>
        <w:t>químiques</w:t>
      </w:r>
      <w:r>
        <w:rPr>
          <w:spacing w:val="-9"/>
          <w:sz w:val="22"/>
        </w:rPr>
        <w:t> </w:t>
      </w:r>
      <w:r>
        <w:rPr>
          <w:sz w:val="22"/>
        </w:rPr>
        <w:t>i</w:t>
      </w:r>
      <w:r>
        <w:rPr>
          <w:spacing w:val="-9"/>
          <w:sz w:val="22"/>
        </w:rPr>
        <w:t> </w:t>
      </w:r>
      <w:r>
        <w:rPr>
          <w:sz w:val="22"/>
        </w:rPr>
        <w:t>mecàniques</w:t>
      </w:r>
      <w:r>
        <w:rPr>
          <w:spacing w:val="-8"/>
          <w:sz w:val="22"/>
        </w:rPr>
        <w:t> </w:t>
      </w:r>
      <w:r>
        <w:rPr>
          <w:sz w:val="22"/>
        </w:rPr>
        <w:t>dels</w:t>
      </w:r>
      <w:r>
        <w:rPr>
          <w:spacing w:val="-9"/>
          <w:sz w:val="22"/>
        </w:rPr>
        <w:t> </w:t>
      </w:r>
      <w:r>
        <w:rPr>
          <w:sz w:val="22"/>
        </w:rPr>
        <w:t>materials</w:t>
      </w:r>
      <w:r>
        <w:rPr>
          <w:spacing w:val="-8"/>
          <w:sz w:val="22"/>
        </w:rPr>
        <w:t> </w:t>
      </w:r>
      <w:r>
        <w:rPr>
          <w:spacing w:val="-2"/>
          <w:sz w:val="22"/>
        </w:rPr>
        <w:t>metàl·lics.</w:t>
      </w:r>
    </w:p>
    <w:p>
      <w:pPr>
        <w:pStyle w:val="ListParagraph"/>
        <w:numPr>
          <w:ilvl w:val="1"/>
          <w:numId w:val="23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relacionat</w:t>
      </w:r>
      <w:r>
        <w:rPr>
          <w:spacing w:val="-10"/>
          <w:sz w:val="22"/>
        </w:rPr>
        <w:t> </w:t>
      </w:r>
      <w:r>
        <w:rPr>
          <w:sz w:val="22"/>
        </w:rPr>
        <w:t>el</w:t>
      </w:r>
      <w:r>
        <w:rPr>
          <w:spacing w:val="-10"/>
          <w:sz w:val="22"/>
        </w:rPr>
        <w:t> </w:t>
      </w:r>
      <w:r>
        <w:rPr>
          <w:sz w:val="22"/>
        </w:rPr>
        <w:t>procés</w:t>
      </w:r>
      <w:r>
        <w:rPr>
          <w:spacing w:val="-9"/>
          <w:sz w:val="22"/>
        </w:rPr>
        <w:t> </w:t>
      </w:r>
      <w:r>
        <w:rPr>
          <w:sz w:val="22"/>
        </w:rPr>
        <w:t>de</w:t>
      </w:r>
      <w:r>
        <w:rPr>
          <w:spacing w:val="-10"/>
          <w:sz w:val="22"/>
        </w:rPr>
        <w:t> </w:t>
      </w:r>
      <w:r>
        <w:rPr>
          <w:sz w:val="22"/>
        </w:rPr>
        <w:t>solidificació</w:t>
      </w:r>
      <w:r>
        <w:rPr>
          <w:spacing w:val="-10"/>
          <w:sz w:val="22"/>
        </w:rPr>
        <w:t> </w:t>
      </w:r>
      <w:r>
        <w:rPr>
          <w:sz w:val="22"/>
        </w:rPr>
        <w:t>d'aliatges</w:t>
      </w:r>
      <w:r>
        <w:rPr>
          <w:spacing w:val="-9"/>
          <w:sz w:val="22"/>
        </w:rPr>
        <w:t> </w:t>
      </w:r>
      <w:r>
        <w:rPr>
          <w:sz w:val="22"/>
        </w:rPr>
        <w:t>amb</w:t>
      </w:r>
      <w:r>
        <w:rPr>
          <w:spacing w:val="-10"/>
          <w:sz w:val="22"/>
        </w:rPr>
        <w:t> </w:t>
      </w:r>
      <w:r>
        <w:rPr>
          <w:sz w:val="22"/>
        </w:rPr>
        <w:t>les</w:t>
      </w:r>
      <w:r>
        <w:rPr>
          <w:spacing w:val="-10"/>
          <w:sz w:val="22"/>
        </w:rPr>
        <w:t> </w:t>
      </w:r>
      <w:r>
        <w:rPr>
          <w:sz w:val="22"/>
        </w:rPr>
        <w:t>propietats</w:t>
      </w:r>
      <w:r>
        <w:rPr>
          <w:spacing w:val="-9"/>
          <w:sz w:val="22"/>
        </w:rPr>
        <w:t> </w:t>
      </w:r>
      <w:r>
        <w:rPr>
          <w:spacing w:val="-2"/>
          <w:sz w:val="22"/>
        </w:rPr>
        <w:t>d'aquestes.</w:t>
      </w:r>
    </w:p>
    <w:p>
      <w:pPr>
        <w:pStyle w:val="ListParagraph"/>
        <w:numPr>
          <w:ilvl w:val="1"/>
          <w:numId w:val="235"/>
        </w:numPr>
        <w:tabs>
          <w:tab w:pos="885" w:val="left" w:leader="none"/>
        </w:tabs>
        <w:spacing w:line="247" w:lineRule="auto" w:before="7" w:after="0"/>
        <w:ind w:left="885" w:right="1267"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aliatges</w:t>
      </w:r>
      <w:r>
        <w:rPr>
          <w:spacing w:val="-11"/>
          <w:sz w:val="22"/>
        </w:rPr>
        <w:t> </w:t>
      </w:r>
      <w:r>
        <w:rPr>
          <w:sz w:val="22"/>
        </w:rPr>
        <w:t>utilitzats</w:t>
      </w:r>
      <w:r>
        <w:rPr>
          <w:spacing w:val="-11"/>
          <w:sz w:val="22"/>
        </w:rPr>
        <w:t> </w:t>
      </w:r>
      <w:r>
        <w:rPr>
          <w:sz w:val="22"/>
        </w:rPr>
        <w:t>en</w:t>
      </w:r>
      <w:r>
        <w:rPr>
          <w:spacing w:val="-11"/>
          <w:sz w:val="22"/>
        </w:rPr>
        <w:t> </w:t>
      </w:r>
      <w:r>
        <w:rPr>
          <w:sz w:val="22"/>
        </w:rPr>
        <w:t>estructures</w:t>
      </w:r>
      <w:r>
        <w:rPr>
          <w:spacing w:val="-11"/>
          <w:sz w:val="22"/>
        </w:rPr>
        <w:t> </w:t>
      </w:r>
      <w:r>
        <w:rPr>
          <w:sz w:val="22"/>
        </w:rPr>
        <w:t>d'aeronaus</w:t>
      </w:r>
      <w:r>
        <w:rPr>
          <w:spacing w:val="-11"/>
          <w:sz w:val="22"/>
        </w:rPr>
        <w:t> </w:t>
      </w:r>
      <w:r>
        <w:rPr>
          <w:sz w:val="22"/>
        </w:rPr>
        <w:t>emprant</w:t>
      </w:r>
      <w:r>
        <w:rPr>
          <w:spacing w:val="-11"/>
          <w:sz w:val="22"/>
        </w:rPr>
        <w:t> </w:t>
      </w:r>
      <w:r>
        <w:rPr>
          <w:sz w:val="22"/>
        </w:rPr>
        <w:t>la nomenclatura corresponent.</w:t>
      </w:r>
    </w:p>
    <w:p>
      <w:pPr>
        <w:pStyle w:val="ListParagraph"/>
        <w:numPr>
          <w:ilvl w:val="1"/>
          <w:numId w:val="235"/>
        </w:numPr>
        <w:tabs>
          <w:tab w:pos="885" w:val="left" w:leader="none"/>
        </w:tabs>
        <w:spacing w:line="247" w:lineRule="auto" w:before="0" w:after="0"/>
        <w:ind w:left="885" w:right="956"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aliatges</w:t>
      </w:r>
      <w:r>
        <w:rPr>
          <w:spacing w:val="-10"/>
          <w:sz w:val="22"/>
        </w:rPr>
        <w:t> </w:t>
      </w:r>
      <w:r>
        <w:rPr>
          <w:sz w:val="22"/>
        </w:rPr>
        <w:t>més</w:t>
      </w:r>
      <w:r>
        <w:rPr>
          <w:spacing w:val="-10"/>
          <w:sz w:val="22"/>
        </w:rPr>
        <w:t> </w:t>
      </w:r>
      <w:r>
        <w:rPr>
          <w:sz w:val="22"/>
        </w:rPr>
        <w:t>emprats</w:t>
      </w:r>
      <w:r>
        <w:rPr>
          <w:spacing w:val="-10"/>
          <w:sz w:val="22"/>
        </w:rPr>
        <w:t> </w:t>
      </w:r>
      <w:r>
        <w:rPr>
          <w:sz w:val="22"/>
        </w:rPr>
        <w:t>en</w:t>
      </w:r>
      <w:r>
        <w:rPr>
          <w:spacing w:val="-10"/>
          <w:sz w:val="22"/>
        </w:rPr>
        <w:t> </w:t>
      </w:r>
      <w:r>
        <w:rPr>
          <w:sz w:val="22"/>
        </w:rPr>
        <w:t>les</w:t>
      </w:r>
      <w:r>
        <w:rPr>
          <w:spacing w:val="-10"/>
          <w:sz w:val="22"/>
        </w:rPr>
        <w:t> </w:t>
      </w:r>
      <w:r>
        <w:rPr>
          <w:sz w:val="22"/>
        </w:rPr>
        <w:t>aeronaus,</w:t>
      </w:r>
      <w:r>
        <w:rPr>
          <w:spacing w:val="-10"/>
          <w:sz w:val="22"/>
        </w:rPr>
        <w:t> </w:t>
      </w:r>
      <w:r>
        <w:rPr>
          <w:sz w:val="22"/>
        </w:rPr>
        <w:t>especificant</w:t>
      </w:r>
      <w:r>
        <w:rPr>
          <w:spacing w:val="-10"/>
          <w:sz w:val="22"/>
        </w:rPr>
        <w:t> </w:t>
      </w:r>
      <w:r>
        <w:rPr>
          <w:sz w:val="22"/>
        </w:rPr>
        <w:t>les</w:t>
      </w:r>
      <w:r>
        <w:rPr>
          <w:spacing w:val="-10"/>
          <w:sz w:val="22"/>
        </w:rPr>
        <w:t> </w:t>
      </w:r>
      <w:r>
        <w:rPr>
          <w:sz w:val="22"/>
        </w:rPr>
        <w:t>seves característiques principals.</w:t>
      </w:r>
    </w:p>
    <w:p>
      <w:pPr>
        <w:pStyle w:val="ListParagraph"/>
        <w:numPr>
          <w:ilvl w:val="1"/>
          <w:numId w:val="235"/>
        </w:numPr>
        <w:tabs>
          <w:tab w:pos="885" w:val="left" w:leader="none"/>
        </w:tabs>
        <w:spacing w:line="247" w:lineRule="auto" w:before="0" w:after="0"/>
        <w:ind w:left="885" w:right="232" w:hanging="360"/>
        <w:jc w:val="left"/>
        <w:rPr>
          <w:sz w:val="22"/>
        </w:rPr>
      </w:pPr>
      <w:r>
        <w:rPr>
          <w:sz w:val="22"/>
        </w:rPr>
        <w:t>S'han</w:t>
      </w:r>
      <w:r>
        <w:rPr>
          <w:spacing w:val="-11"/>
          <w:sz w:val="22"/>
        </w:rPr>
        <w:t> </w:t>
      </w:r>
      <w:r>
        <w:rPr>
          <w:sz w:val="22"/>
        </w:rPr>
        <w:t>relacionat</w:t>
      </w:r>
      <w:r>
        <w:rPr>
          <w:spacing w:val="-11"/>
          <w:sz w:val="22"/>
        </w:rPr>
        <w:t> </w:t>
      </w:r>
      <w:r>
        <w:rPr>
          <w:sz w:val="22"/>
        </w:rPr>
        <w:t>les</w:t>
      </w:r>
      <w:r>
        <w:rPr>
          <w:spacing w:val="-11"/>
          <w:sz w:val="22"/>
        </w:rPr>
        <w:t> </w:t>
      </w:r>
      <w:r>
        <w:rPr>
          <w:sz w:val="22"/>
        </w:rPr>
        <w:t>propietats</w:t>
      </w:r>
      <w:r>
        <w:rPr>
          <w:spacing w:val="-11"/>
          <w:sz w:val="22"/>
        </w:rPr>
        <w:t> </w:t>
      </w:r>
      <w:r>
        <w:rPr>
          <w:sz w:val="22"/>
        </w:rPr>
        <w:t>dels</w:t>
      </w:r>
      <w:r>
        <w:rPr>
          <w:spacing w:val="-11"/>
          <w:sz w:val="22"/>
        </w:rPr>
        <w:t> </w:t>
      </w:r>
      <w:r>
        <w:rPr>
          <w:sz w:val="22"/>
        </w:rPr>
        <w:t>materials</w:t>
      </w:r>
      <w:r>
        <w:rPr>
          <w:spacing w:val="-11"/>
          <w:sz w:val="22"/>
        </w:rPr>
        <w:t> </w:t>
      </w:r>
      <w:r>
        <w:rPr>
          <w:sz w:val="22"/>
        </w:rPr>
        <w:t>metàl·lics</w:t>
      </w:r>
      <w:r>
        <w:rPr>
          <w:spacing w:val="-11"/>
          <w:sz w:val="22"/>
        </w:rPr>
        <w:t> </w:t>
      </w:r>
      <w:r>
        <w:rPr>
          <w:sz w:val="22"/>
        </w:rPr>
        <w:t>emprats</w:t>
      </w:r>
      <w:r>
        <w:rPr>
          <w:spacing w:val="-11"/>
          <w:sz w:val="22"/>
        </w:rPr>
        <w:t> </w:t>
      </w:r>
      <w:r>
        <w:rPr>
          <w:sz w:val="22"/>
        </w:rPr>
        <w:t>en</w:t>
      </w:r>
      <w:r>
        <w:rPr>
          <w:spacing w:val="-11"/>
          <w:sz w:val="22"/>
        </w:rPr>
        <w:t> </w:t>
      </w:r>
      <w:r>
        <w:rPr>
          <w:sz w:val="22"/>
        </w:rPr>
        <w:t>aeronaus</w:t>
      </w:r>
      <w:r>
        <w:rPr>
          <w:spacing w:val="-11"/>
          <w:sz w:val="22"/>
        </w:rPr>
        <w:t> </w:t>
      </w:r>
      <w:r>
        <w:rPr>
          <w:sz w:val="22"/>
        </w:rPr>
        <w:t>amb</w:t>
      </w:r>
      <w:r>
        <w:rPr>
          <w:spacing w:val="-11"/>
          <w:sz w:val="22"/>
        </w:rPr>
        <w:t> </w:t>
      </w:r>
      <w:r>
        <w:rPr>
          <w:sz w:val="22"/>
        </w:rPr>
        <w:t>els tractaments tèrmics, termoquímics i mecànics utilitzats.</w:t>
      </w:r>
    </w:p>
    <w:p>
      <w:pPr>
        <w:pStyle w:val="ListParagraph"/>
        <w:numPr>
          <w:ilvl w:val="1"/>
          <w:numId w:val="235"/>
        </w:numPr>
        <w:tabs>
          <w:tab w:pos="885" w:val="left" w:leader="none"/>
        </w:tabs>
        <w:spacing w:line="247" w:lineRule="auto" w:before="0" w:after="0"/>
        <w:ind w:left="885" w:right="1054"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assajos</w:t>
      </w:r>
      <w:r>
        <w:rPr>
          <w:spacing w:val="-10"/>
          <w:sz w:val="22"/>
        </w:rPr>
        <w:t> </w:t>
      </w:r>
      <w:r>
        <w:rPr>
          <w:sz w:val="22"/>
        </w:rPr>
        <w:t>de</w:t>
      </w:r>
      <w:r>
        <w:rPr>
          <w:spacing w:val="-10"/>
          <w:sz w:val="22"/>
        </w:rPr>
        <w:t> </w:t>
      </w:r>
      <w:r>
        <w:rPr>
          <w:sz w:val="22"/>
        </w:rPr>
        <w:t>duresa,</w:t>
      </w:r>
      <w:r>
        <w:rPr>
          <w:spacing w:val="-10"/>
          <w:sz w:val="22"/>
        </w:rPr>
        <w:t> </w:t>
      </w:r>
      <w:r>
        <w:rPr>
          <w:sz w:val="22"/>
        </w:rPr>
        <w:t>tracció</w:t>
      </w:r>
      <w:r>
        <w:rPr>
          <w:spacing w:val="-10"/>
          <w:sz w:val="22"/>
        </w:rPr>
        <w:t> </w:t>
      </w:r>
      <w:r>
        <w:rPr>
          <w:sz w:val="22"/>
        </w:rPr>
        <w:t>a</w:t>
      </w:r>
      <w:r>
        <w:rPr>
          <w:spacing w:val="-10"/>
          <w:sz w:val="22"/>
        </w:rPr>
        <w:t> </w:t>
      </w:r>
      <w:r>
        <w:rPr>
          <w:sz w:val="22"/>
        </w:rPr>
        <w:t>ruptura</w:t>
      </w:r>
      <w:r>
        <w:rPr>
          <w:spacing w:val="-10"/>
          <w:sz w:val="22"/>
        </w:rPr>
        <w:t> </w:t>
      </w:r>
      <w:r>
        <w:rPr>
          <w:sz w:val="22"/>
        </w:rPr>
        <w:t>i</w:t>
      </w:r>
      <w:r>
        <w:rPr>
          <w:spacing w:val="-10"/>
          <w:sz w:val="22"/>
        </w:rPr>
        <w:t> </w:t>
      </w:r>
      <w:r>
        <w:rPr>
          <w:sz w:val="22"/>
        </w:rPr>
        <w:t>resistència</w:t>
      </w:r>
      <w:r>
        <w:rPr>
          <w:spacing w:val="-10"/>
          <w:sz w:val="22"/>
        </w:rPr>
        <w:t> </w:t>
      </w:r>
      <w:r>
        <w:rPr>
          <w:sz w:val="22"/>
        </w:rPr>
        <w:t>a</w:t>
      </w:r>
      <w:r>
        <w:rPr>
          <w:spacing w:val="-10"/>
          <w:sz w:val="22"/>
        </w:rPr>
        <w:t> </w:t>
      </w:r>
      <w:r>
        <w:rPr>
          <w:sz w:val="22"/>
        </w:rPr>
        <w:t>l'impacte realitzats sobre aliatges d'ús aeronàutic.</w:t>
      </w:r>
    </w:p>
    <w:p>
      <w:pPr>
        <w:pStyle w:val="ListParagraph"/>
        <w:numPr>
          <w:ilvl w:val="1"/>
          <w:numId w:val="235"/>
        </w:numPr>
        <w:tabs>
          <w:tab w:pos="884" w:val="left" w:leader="none"/>
        </w:tabs>
        <w:spacing w:line="251" w:lineRule="exact" w:before="0" w:after="0"/>
        <w:ind w:left="884" w:right="0" w:hanging="359"/>
        <w:jc w:val="left"/>
        <w:rPr>
          <w:sz w:val="22"/>
        </w:rPr>
      </w:pPr>
      <w:r>
        <w:rPr>
          <w:sz w:val="22"/>
        </w:rPr>
        <w:t>S'ha</w:t>
      </w:r>
      <w:r>
        <w:rPr>
          <w:spacing w:val="-9"/>
          <w:sz w:val="22"/>
        </w:rPr>
        <w:t> </w:t>
      </w:r>
      <w:r>
        <w:rPr>
          <w:sz w:val="22"/>
        </w:rPr>
        <w:t>descrit</w:t>
      </w:r>
      <w:r>
        <w:rPr>
          <w:spacing w:val="-9"/>
          <w:sz w:val="22"/>
        </w:rPr>
        <w:t> </w:t>
      </w:r>
      <w:r>
        <w:rPr>
          <w:sz w:val="22"/>
        </w:rPr>
        <w:t>el</w:t>
      </w:r>
      <w:r>
        <w:rPr>
          <w:spacing w:val="-8"/>
          <w:sz w:val="22"/>
        </w:rPr>
        <w:t> </w:t>
      </w:r>
      <w:r>
        <w:rPr>
          <w:sz w:val="22"/>
        </w:rPr>
        <w:t>procés</w:t>
      </w:r>
      <w:r>
        <w:rPr>
          <w:spacing w:val="-9"/>
          <w:sz w:val="22"/>
        </w:rPr>
        <w:t> </w:t>
      </w:r>
      <w:r>
        <w:rPr>
          <w:sz w:val="22"/>
        </w:rPr>
        <w:t>de</w:t>
      </w:r>
      <w:r>
        <w:rPr>
          <w:spacing w:val="-9"/>
          <w:sz w:val="22"/>
        </w:rPr>
        <w:t> </w:t>
      </w:r>
      <w:r>
        <w:rPr>
          <w:sz w:val="22"/>
        </w:rPr>
        <w:t>fatiga</w:t>
      </w:r>
      <w:r>
        <w:rPr>
          <w:spacing w:val="-8"/>
          <w:sz w:val="22"/>
        </w:rPr>
        <w:t> </w:t>
      </w:r>
      <w:r>
        <w:rPr>
          <w:sz w:val="22"/>
        </w:rPr>
        <w:t>de</w:t>
      </w:r>
      <w:r>
        <w:rPr>
          <w:spacing w:val="-9"/>
          <w:sz w:val="22"/>
        </w:rPr>
        <w:t> </w:t>
      </w:r>
      <w:r>
        <w:rPr>
          <w:sz w:val="22"/>
        </w:rPr>
        <w:t>les</w:t>
      </w:r>
      <w:r>
        <w:rPr>
          <w:spacing w:val="-9"/>
          <w:sz w:val="22"/>
        </w:rPr>
        <w:t> </w:t>
      </w:r>
      <w:r>
        <w:rPr>
          <w:sz w:val="22"/>
        </w:rPr>
        <w:t>estructures</w:t>
      </w:r>
      <w:r>
        <w:rPr>
          <w:spacing w:val="-8"/>
          <w:sz w:val="22"/>
        </w:rPr>
        <w:t> </w:t>
      </w:r>
      <w:r>
        <w:rPr>
          <w:spacing w:val="-2"/>
          <w:sz w:val="22"/>
        </w:rPr>
        <w:t>d'aeronaus.</w:t>
      </w:r>
    </w:p>
    <w:p>
      <w:pPr>
        <w:pStyle w:val="ListParagraph"/>
        <w:numPr>
          <w:ilvl w:val="1"/>
          <w:numId w:val="235"/>
        </w:numPr>
        <w:tabs>
          <w:tab w:pos="884" w:val="left" w:leader="none"/>
        </w:tabs>
        <w:spacing w:line="240" w:lineRule="auto" w:before="0" w:after="0"/>
        <w:ind w:left="884" w:right="0" w:hanging="359"/>
        <w:jc w:val="left"/>
        <w:rPr>
          <w:sz w:val="22"/>
        </w:rPr>
      </w:pPr>
      <w:r>
        <w:rPr>
          <w:sz w:val="22"/>
        </w:rPr>
        <w:t>S'ha</w:t>
      </w:r>
      <w:r>
        <w:rPr>
          <w:spacing w:val="-12"/>
          <w:sz w:val="22"/>
        </w:rPr>
        <w:t> </w:t>
      </w:r>
      <w:r>
        <w:rPr>
          <w:sz w:val="22"/>
        </w:rPr>
        <w:t>definit</w:t>
      </w:r>
      <w:r>
        <w:rPr>
          <w:spacing w:val="-10"/>
          <w:sz w:val="22"/>
        </w:rPr>
        <w:t> </w:t>
      </w:r>
      <w:r>
        <w:rPr>
          <w:sz w:val="22"/>
        </w:rPr>
        <w:t>el</w:t>
      </w:r>
      <w:r>
        <w:rPr>
          <w:spacing w:val="-10"/>
          <w:sz w:val="22"/>
        </w:rPr>
        <w:t> </w:t>
      </w:r>
      <w:r>
        <w:rPr>
          <w:sz w:val="22"/>
        </w:rPr>
        <w:t>procés</w:t>
      </w:r>
      <w:r>
        <w:rPr>
          <w:spacing w:val="-9"/>
          <w:sz w:val="22"/>
        </w:rPr>
        <w:t> </w:t>
      </w:r>
      <w:r>
        <w:rPr>
          <w:sz w:val="22"/>
        </w:rPr>
        <w:t>de</w:t>
      </w:r>
      <w:r>
        <w:rPr>
          <w:spacing w:val="-10"/>
          <w:sz w:val="22"/>
        </w:rPr>
        <w:t> </w:t>
      </w:r>
      <w:r>
        <w:rPr>
          <w:sz w:val="22"/>
        </w:rPr>
        <w:t>fluència</w:t>
      </w:r>
      <w:r>
        <w:rPr>
          <w:spacing w:val="-10"/>
          <w:sz w:val="22"/>
        </w:rPr>
        <w:t> </w:t>
      </w:r>
      <w:r>
        <w:rPr>
          <w:sz w:val="22"/>
        </w:rPr>
        <w:t>a</w:t>
      </w:r>
      <w:r>
        <w:rPr>
          <w:spacing w:val="-10"/>
          <w:sz w:val="22"/>
        </w:rPr>
        <w:t> </w:t>
      </w:r>
      <w:r>
        <w:rPr>
          <w:sz w:val="22"/>
        </w:rPr>
        <w:t>alta</w:t>
      </w:r>
      <w:r>
        <w:rPr>
          <w:spacing w:val="-9"/>
          <w:sz w:val="22"/>
        </w:rPr>
        <w:t> </w:t>
      </w:r>
      <w:r>
        <w:rPr>
          <w:sz w:val="22"/>
        </w:rPr>
        <w:t>temperatura</w:t>
      </w:r>
      <w:r>
        <w:rPr>
          <w:spacing w:val="-10"/>
          <w:sz w:val="22"/>
        </w:rPr>
        <w:t> </w:t>
      </w:r>
      <w:r>
        <w:rPr>
          <w:sz w:val="22"/>
        </w:rPr>
        <w:t>en</w:t>
      </w:r>
      <w:r>
        <w:rPr>
          <w:spacing w:val="-10"/>
          <w:sz w:val="22"/>
        </w:rPr>
        <w:t> </w:t>
      </w:r>
      <w:r>
        <w:rPr>
          <w:sz w:val="22"/>
        </w:rPr>
        <w:t>aliatges</w:t>
      </w:r>
      <w:r>
        <w:rPr>
          <w:spacing w:val="-9"/>
          <w:sz w:val="22"/>
        </w:rPr>
        <w:t> </w:t>
      </w:r>
      <w:r>
        <w:rPr>
          <w:spacing w:val="-2"/>
          <w:sz w:val="22"/>
        </w:rPr>
        <w:t>metàl·lics.</w:t>
      </w:r>
    </w:p>
    <w:p>
      <w:pPr>
        <w:pStyle w:val="BodyText"/>
        <w:spacing w:before="3"/>
        <w:ind w:left="0" w:firstLine="0"/>
      </w:pPr>
    </w:p>
    <w:p>
      <w:pPr>
        <w:pStyle w:val="ListParagraph"/>
        <w:numPr>
          <w:ilvl w:val="0"/>
          <w:numId w:val="235"/>
        </w:numPr>
        <w:tabs>
          <w:tab w:pos="883" w:val="left" w:leader="none"/>
          <w:tab w:pos="885" w:val="left" w:leader="none"/>
        </w:tabs>
        <w:spacing w:line="247" w:lineRule="auto" w:before="0" w:after="0"/>
        <w:ind w:left="885" w:right="283" w:hanging="360"/>
        <w:jc w:val="left"/>
        <w:rPr>
          <w:sz w:val="22"/>
        </w:rPr>
      </w:pPr>
      <w:r>
        <w:rPr>
          <w:sz w:val="22"/>
        </w:rPr>
        <w:t>Caracteritza</w:t>
      </w:r>
      <w:r>
        <w:rPr>
          <w:spacing w:val="-11"/>
          <w:sz w:val="22"/>
        </w:rPr>
        <w:t> </w:t>
      </w:r>
      <w:r>
        <w:rPr>
          <w:sz w:val="22"/>
        </w:rPr>
        <w:t>els</w:t>
      </w:r>
      <w:r>
        <w:rPr>
          <w:spacing w:val="-11"/>
          <w:sz w:val="22"/>
        </w:rPr>
        <w:t> </w:t>
      </w:r>
      <w:r>
        <w:rPr>
          <w:sz w:val="22"/>
        </w:rPr>
        <w:t>materials</w:t>
      </w:r>
      <w:r>
        <w:rPr>
          <w:spacing w:val="-11"/>
          <w:sz w:val="22"/>
        </w:rPr>
        <w:t> </w:t>
      </w:r>
      <w:r>
        <w:rPr>
          <w:sz w:val="22"/>
        </w:rPr>
        <w:t>compostos</w:t>
      </w:r>
      <w:r>
        <w:rPr>
          <w:spacing w:val="-11"/>
          <w:sz w:val="22"/>
        </w:rPr>
        <w:t> </w:t>
      </w:r>
      <w:r>
        <w:rPr>
          <w:sz w:val="22"/>
        </w:rPr>
        <w:t>i</w:t>
      </w:r>
      <w:r>
        <w:rPr>
          <w:spacing w:val="-11"/>
          <w:sz w:val="22"/>
        </w:rPr>
        <w:t> </w:t>
      </w:r>
      <w:r>
        <w:rPr>
          <w:sz w:val="22"/>
        </w:rPr>
        <w:t>no</w:t>
      </w:r>
      <w:r>
        <w:rPr>
          <w:spacing w:val="-11"/>
          <w:sz w:val="22"/>
        </w:rPr>
        <w:t> </w:t>
      </w:r>
      <w:r>
        <w:rPr>
          <w:sz w:val="22"/>
        </w:rPr>
        <w:t>metàl·lics,</w:t>
      </w:r>
      <w:r>
        <w:rPr>
          <w:spacing w:val="-11"/>
          <w:sz w:val="22"/>
        </w:rPr>
        <w:t> </w:t>
      </w:r>
      <w:r>
        <w:rPr>
          <w:sz w:val="22"/>
        </w:rPr>
        <w:t>diferents</w:t>
      </w:r>
      <w:r>
        <w:rPr>
          <w:spacing w:val="-11"/>
          <w:sz w:val="22"/>
        </w:rPr>
        <w:t> </w:t>
      </w:r>
      <w:r>
        <w:rPr>
          <w:sz w:val="22"/>
        </w:rPr>
        <w:t>de</w:t>
      </w:r>
      <w:r>
        <w:rPr>
          <w:spacing w:val="-11"/>
          <w:sz w:val="22"/>
        </w:rPr>
        <w:t> </w:t>
      </w:r>
      <w:r>
        <w:rPr>
          <w:sz w:val="22"/>
        </w:rPr>
        <w:t>la</w:t>
      </w:r>
      <w:r>
        <w:rPr>
          <w:spacing w:val="-11"/>
          <w:sz w:val="22"/>
        </w:rPr>
        <w:t> </w:t>
      </w:r>
      <w:r>
        <w:rPr>
          <w:sz w:val="22"/>
        </w:rPr>
        <w:t>fusta,</w:t>
      </w:r>
      <w:r>
        <w:rPr>
          <w:spacing w:val="-11"/>
          <w:sz w:val="22"/>
        </w:rPr>
        <w:t> </w:t>
      </w:r>
      <w:r>
        <w:rPr>
          <w:sz w:val="22"/>
        </w:rPr>
        <w:t>emprats</w:t>
      </w:r>
      <w:r>
        <w:rPr>
          <w:spacing w:val="-11"/>
          <w:sz w:val="22"/>
        </w:rPr>
        <w:t> </w:t>
      </w:r>
      <w:r>
        <w:rPr>
          <w:sz w:val="22"/>
        </w:rPr>
        <w:t>en estructures d'aeronaus, descrivint les seves propietats i constitució.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235"/>
        </w:numPr>
        <w:tabs>
          <w:tab w:pos="885" w:val="left" w:leader="none"/>
        </w:tabs>
        <w:spacing w:line="247" w:lineRule="auto" w:before="7" w:after="0"/>
        <w:ind w:left="885" w:right="415" w:hanging="360"/>
        <w:jc w:val="left"/>
        <w:rPr>
          <w:sz w:val="22"/>
        </w:rPr>
      </w:pPr>
      <w:r>
        <w:rPr>
          <w:sz w:val="22"/>
        </w:rPr>
        <w:t>S'ha</w:t>
      </w:r>
      <w:r>
        <w:rPr>
          <w:spacing w:val="-10"/>
          <w:sz w:val="22"/>
        </w:rPr>
        <w:t> </w:t>
      </w:r>
      <w:r>
        <w:rPr>
          <w:sz w:val="22"/>
        </w:rPr>
        <w:t>definit</w:t>
      </w:r>
      <w:r>
        <w:rPr>
          <w:spacing w:val="-11"/>
          <w:sz w:val="22"/>
        </w:rPr>
        <w:t> </w:t>
      </w:r>
      <w:r>
        <w:rPr>
          <w:sz w:val="22"/>
        </w:rPr>
        <w:t>l'estructura</w:t>
      </w:r>
      <w:r>
        <w:rPr>
          <w:spacing w:val="-10"/>
          <w:sz w:val="22"/>
        </w:rPr>
        <w:t> </w:t>
      </w:r>
      <w:r>
        <w:rPr>
          <w:sz w:val="22"/>
        </w:rPr>
        <w:t>i</w:t>
      </w:r>
      <w:r>
        <w:rPr>
          <w:spacing w:val="-11"/>
          <w:sz w:val="22"/>
        </w:rPr>
        <w:t> </w:t>
      </w:r>
      <w:r>
        <w:rPr>
          <w:sz w:val="22"/>
        </w:rPr>
        <w:t>fabricació</w:t>
      </w:r>
      <w:r>
        <w:rPr>
          <w:spacing w:val="-10"/>
          <w:sz w:val="22"/>
        </w:rPr>
        <w:t> </w:t>
      </w:r>
      <w:r>
        <w:rPr>
          <w:sz w:val="22"/>
        </w:rPr>
        <w:t>dels</w:t>
      </w:r>
      <w:r>
        <w:rPr>
          <w:spacing w:val="-11"/>
          <w:sz w:val="22"/>
        </w:rPr>
        <w:t> </w:t>
      </w:r>
      <w:r>
        <w:rPr>
          <w:sz w:val="22"/>
        </w:rPr>
        <w:t>materials</w:t>
      </w:r>
      <w:r>
        <w:rPr>
          <w:spacing w:val="-10"/>
          <w:sz w:val="22"/>
        </w:rPr>
        <w:t> </w:t>
      </w:r>
      <w:r>
        <w:rPr>
          <w:sz w:val="22"/>
        </w:rPr>
        <w:t>compostos,</w:t>
      </w:r>
      <w:r>
        <w:rPr>
          <w:spacing w:val="-11"/>
          <w:sz w:val="22"/>
        </w:rPr>
        <w:t> </w:t>
      </w:r>
      <w:r>
        <w:rPr>
          <w:sz w:val="22"/>
        </w:rPr>
        <w:t>especificant</w:t>
      </w:r>
      <w:r>
        <w:rPr>
          <w:spacing w:val="-10"/>
          <w:sz w:val="22"/>
        </w:rPr>
        <w:t> </w:t>
      </w:r>
      <w:r>
        <w:rPr>
          <w:sz w:val="22"/>
        </w:rPr>
        <w:t>els</w:t>
      </w:r>
      <w:r>
        <w:rPr>
          <w:spacing w:val="-11"/>
          <w:sz w:val="22"/>
        </w:rPr>
        <w:t> </w:t>
      </w:r>
      <w:r>
        <w:rPr>
          <w:sz w:val="22"/>
        </w:rPr>
        <w:t>tipus</w:t>
      </w:r>
      <w:r>
        <w:rPr>
          <w:spacing w:val="-10"/>
          <w:sz w:val="22"/>
        </w:rPr>
        <w:t> </w:t>
      </w:r>
      <w:r>
        <w:rPr>
          <w:sz w:val="22"/>
        </w:rPr>
        <w:t>i col·locació de la fibra i matriu emprades.</w:t>
      </w:r>
    </w:p>
    <w:p>
      <w:pPr>
        <w:pStyle w:val="ListParagraph"/>
        <w:numPr>
          <w:ilvl w:val="1"/>
          <w:numId w:val="235"/>
        </w:numPr>
        <w:tabs>
          <w:tab w:pos="885" w:val="left" w:leader="none"/>
        </w:tabs>
        <w:spacing w:line="247" w:lineRule="auto" w:before="0" w:after="0"/>
        <w:ind w:left="885" w:right="405" w:hanging="360"/>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característiques</w:t>
      </w:r>
      <w:r>
        <w:rPr>
          <w:spacing w:val="-11"/>
          <w:sz w:val="22"/>
        </w:rPr>
        <w:t> </w:t>
      </w:r>
      <w:r>
        <w:rPr>
          <w:sz w:val="22"/>
        </w:rPr>
        <w:t>i</w:t>
      </w:r>
      <w:r>
        <w:rPr>
          <w:spacing w:val="-11"/>
          <w:sz w:val="22"/>
        </w:rPr>
        <w:t> </w:t>
      </w:r>
      <w:r>
        <w:rPr>
          <w:sz w:val="22"/>
        </w:rPr>
        <w:t>propietats</w:t>
      </w:r>
      <w:r>
        <w:rPr>
          <w:spacing w:val="-11"/>
          <w:sz w:val="22"/>
        </w:rPr>
        <w:t> </w:t>
      </w:r>
      <w:r>
        <w:rPr>
          <w:sz w:val="22"/>
        </w:rPr>
        <w:t>de</w:t>
      </w:r>
      <w:r>
        <w:rPr>
          <w:spacing w:val="-11"/>
          <w:sz w:val="22"/>
        </w:rPr>
        <w:t> </w:t>
      </w:r>
      <w:r>
        <w:rPr>
          <w:sz w:val="22"/>
        </w:rPr>
        <w:t>materials</w:t>
      </w:r>
      <w:r>
        <w:rPr>
          <w:spacing w:val="-11"/>
          <w:sz w:val="22"/>
        </w:rPr>
        <w:t> </w:t>
      </w:r>
      <w:r>
        <w:rPr>
          <w:sz w:val="22"/>
        </w:rPr>
        <w:t>compostos</w:t>
      </w:r>
      <w:r>
        <w:rPr>
          <w:spacing w:val="-11"/>
          <w:sz w:val="22"/>
        </w:rPr>
        <w:t> </w:t>
      </w:r>
      <w:r>
        <w:rPr>
          <w:sz w:val="22"/>
        </w:rPr>
        <w:t>i</w:t>
      </w:r>
      <w:r>
        <w:rPr>
          <w:spacing w:val="-11"/>
          <w:sz w:val="22"/>
        </w:rPr>
        <w:t> </w:t>
      </w:r>
      <w:r>
        <w:rPr>
          <w:sz w:val="22"/>
        </w:rPr>
        <w:t>no</w:t>
      </w:r>
      <w:r>
        <w:rPr>
          <w:spacing w:val="-11"/>
          <w:sz w:val="22"/>
        </w:rPr>
        <w:t> </w:t>
      </w:r>
      <w:r>
        <w:rPr>
          <w:sz w:val="22"/>
        </w:rPr>
        <w:t>metàl·lics, diferents de la fusta, d'ús comú en aeronaus.</w:t>
      </w:r>
    </w:p>
    <w:p>
      <w:pPr>
        <w:pStyle w:val="ListParagraph"/>
        <w:numPr>
          <w:ilvl w:val="1"/>
          <w:numId w:val="23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descrit</w:t>
      </w:r>
      <w:r>
        <w:rPr>
          <w:spacing w:val="-11"/>
          <w:sz w:val="22"/>
        </w:rPr>
        <w:t> </w:t>
      </w:r>
      <w:r>
        <w:rPr>
          <w:sz w:val="22"/>
        </w:rPr>
        <w:t>la</w:t>
      </w:r>
      <w:r>
        <w:rPr>
          <w:spacing w:val="-11"/>
          <w:sz w:val="22"/>
        </w:rPr>
        <w:t> </w:t>
      </w:r>
      <w:r>
        <w:rPr>
          <w:sz w:val="22"/>
        </w:rPr>
        <w:t>constitució</w:t>
      </w:r>
      <w:r>
        <w:rPr>
          <w:spacing w:val="-12"/>
          <w:sz w:val="22"/>
        </w:rPr>
        <w:t> </w:t>
      </w:r>
      <w:r>
        <w:rPr>
          <w:sz w:val="22"/>
        </w:rPr>
        <w:t>d'una</w:t>
      </w:r>
      <w:r>
        <w:rPr>
          <w:spacing w:val="-11"/>
          <w:sz w:val="22"/>
        </w:rPr>
        <w:t> </w:t>
      </w:r>
      <w:r>
        <w:rPr>
          <w:sz w:val="22"/>
        </w:rPr>
        <w:t>estructura</w:t>
      </w:r>
      <w:r>
        <w:rPr>
          <w:spacing w:val="-11"/>
          <w:sz w:val="22"/>
        </w:rPr>
        <w:t> </w:t>
      </w:r>
      <w:r>
        <w:rPr>
          <w:sz w:val="22"/>
        </w:rPr>
        <w:t>tipus</w:t>
      </w:r>
      <w:r>
        <w:rPr>
          <w:spacing w:val="-11"/>
          <w:sz w:val="22"/>
        </w:rPr>
        <w:t> </w:t>
      </w:r>
      <w:r>
        <w:rPr>
          <w:spacing w:val="-2"/>
          <w:sz w:val="22"/>
        </w:rPr>
        <w:t>sandvitx.</w:t>
      </w:r>
    </w:p>
    <w:p>
      <w:pPr>
        <w:pStyle w:val="ListParagraph"/>
        <w:numPr>
          <w:ilvl w:val="1"/>
          <w:numId w:val="235"/>
        </w:numPr>
        <w:tabs>
          <w:tab w:pos="884" w:val="left" w:leader="none"/>
        </w:tabs>
        <w:spacing w:line="240" w:lineRule="auto" w:before="4"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10"/>
          <w:sz w:val="22"/>
        </w:rPr>
        <w:t> </w:t>
      </w:r>
      <w:r>
        <w:rPr>
          <w:sz w:val="22"/>
        </w:rPr>
        <w:t>processos</w:t>
      </w:r>
      <w:r>
        <w:rPr>
          <w:spacing w:val="-9"/>
          <w:sz w:val="22"/>
        </w:rPr>
        <w:t> </w:t>
      </w:r>
      <w:r>
        <w:rPr>
          <w:sz w:val="22"/>
        </w:rPr>
        <w:t>de</w:t>
      </w:r>
      <w:r>
        <w:rPr>
          <w:spacing w:val="-10"/>
          <w:sz w:val="22"/>
        </w:rPr>
        <w:t> </w:t>
      </w:r>
      <w:r>
        <w:rPr>
          <w:sz w:val="22"/>
        </w:rPr>
        <w:t>mecanitzat</w:t>
      </w:r>
      <w:r>
        <w:rPr>
          <w:spacing w:val="-9"/>
          <w:sz w:val="22"/>
        </w:rPr>
        <w:t> </w:t>
      </w:r>
      <w:r>
        <w:rPr>
          <w:sz w:val="22"/>
        </w:rPr>
        <w:t>efectuats</w:t>
      </w:r>
      <w:r>
        <w:rPr>
          <w:spacing w:val="-10"/>
          <w:sz w:val="22"/>
        </w:rPr>
        <w:t> </w:t>
      </w:r>
      <w:r>
        <w:rPr>
          <w:sz w:val="22"/>
        </w:rPr>
        <w:t>sobre</w:t>
      </w:r>
      <w:r>
        <w:rPr>
          <w:spacing w:val="-9"/>
          <w:sz w:val="22"/>
        </w:rPr>
        <w:t> </w:t>
      </w:r>
      <w:r>
        <w:rPr>
          <w:sz w:val="22"/>
        </w:rPr>
        <w:t>materials</w:t>
      </w:r>
      <w:r>
        <w:rPr>
          <w:spacing w:val="-9"/>
          <w:sz w:val="22"/>
        </w:rPr>
        <w:t> </w:t>
      </w:r>
      <w:r>
        <w:rPr>
          <w:spacing w:val="-2"/>
          <w:sz w:val="22"/>
        </w:rPr>
        <w:t>compostos.</w:t>
      </w:r>
    </w:p>
    <w:p>
      <w:pPr>
        <w:pStyle w:val="ListParagraph"/>
        <w:numPr>
          <w:ilvl w:val="1"/>
          <w:numId w:val="235"/>
        </w:numPr>
        <w:tabs>
          <w:tab w:pos="885" w:val="left" w:leader="none"/>
        </w:tabs>
        <w:spacing w:line="247" w:lineRule="auto" w:before="7" w:after="0"/>
        <w:ind w:left="885" w:right="818"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aplicacions</w:t>
      </w:r>
      <w:r>
        <w:rPr>
          <w:spacing w:val="-10"/>
          <w:sz w:val="22"/>
        </w:rPr>
        <w:t> </w:t>
      </w:r>
      <w:r>
        <w:rPr>
          <w:sz w:val="22"/>
        </w:rPr>
        <w:t>dels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segellants</w:t>
      </w:r>
      <w:r>
        <w:rPr>
          <w:spacing w:val="-10"/>
          <w:sz w:val="22"/>
        </w:rPr>
        <w:t> </w:t>
      </w:r>
      <w:r>
        <w:rPr>
          <w:sz w:val="22"/>
        </w:rPr>
        <w:t>i</w:t>
      </w:r>
      <w:r>
        <w:rPr>
          <w:spacing w:val="-10"/>
          <w:sz w:val="22"/>
        </w:rPr>
        <w:t> </w:t>
      </w:r>
      <w:r>
        <w:rPr>
          <w:sz w:val="22"/>
        </w:rPr>
        <w:t>agents</w:t>
      </w:r>
      <w:r>
        <w:rPr>
          <w:spacing w:val="-10"/>
          <w:sz w:val="22"/>
        </w:rPr>
        <w:t> </w:t>
      </w:r>
      <w:r>
        <w:rPr>
          <w:sz w:val="22"/>
        </w:rPr>
        <w:t>adhesius emprats en aeronaus, especificant les seves propietats i forma d'ús.</w:t>
      </w:r>
    </w:p>
    <w:p>
      <w:pPr>
        <w:pStyle w:val="ListParagraph"/>
        <w:numPr>
          <w:ilvl w:val="1"/>
          <w:numId w:val="235"/>
        </w:numPr>
        <w:tabs>
          <w:tab w:pos="885" w:val="left" w:leader="none"/>
        </w:tabs>
        <w:spacing w:line="240" w:lineRule="auto" w:before="0" w:after="0"/>
        <w:ind w:left="885" w:right="531"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propietats</w:t>
      </w:r>
      <w:r>
        <w:rPr>
          <w:spacing w:val="-10"/>
          <w:sz w:val="22"/>
        </w:rPr>
        <w:t> </w:t>
      </w:r>
      <w:r>
        <w:rPr>
          <w:sz w:val="22"/>
        </w:rPr>
        <w:t>dels</w:t>
      </w:r>
      <w:r>
        <w:rPr>
          <w:spacing w:val="-10"/>
          <w:sz w:val="22"/>
        </w:rPr>
        <w:t> </w:t>
      </w:r>
      <w:r>
        <w:rPr>
          <w:sz w:val="22"/>
        </w:rPr>
        <w:t>plàstics</w:t>
      </w:r>
      <w:r>
        <w:rPr>
          <w:spacing w:val="-10"/>
          <w:sz w:val="22"/>
        </w:rPr>
        <w:t> </w:t>
      </w:r>
      <w:r>
        <w:rPr>
          <w:sz w:val="22"/>
        </w:rPr>
        <w:t>transparents</w:t>
      </w:r>
      <w:r>
        <w:rPr>
          <w:spacing w:val="-10"/>
          <w:sz w:val="22"/>
        </w:rPr>
        <w:t> </w:t>
      </w:r>
      <w:r>
        <w:rPr>
          <w:sz w:val="22"/>
        </w:rPr>
        <w:t>emprats</w:t>
      </w:r>
      <w:r>
        <w:rPr>
          <w:spacing w:val="-10"/>
          <w:sz w:val="22"/>
        </w:rPr>
        <w:t> </w:t>
      </w:r>
      <w:r>
        <w:rPr>
          <w:sz w:val="22"/>
        </w:rPr>
        <w:t>en </w:t>
      </w:r>
      <w:r>
        <w:rPr>
          <w:spacing w:val="-2"/>
          <w:sz w:val="22"/>
        </w:rPr>
        <w:t>aeronaus.</w:t>
      </w:r>
    </w:p>
    <w:p>
      <w:pPr>
        <w:pStyle w:val="ListParagraph"/>
        <w:numPr>
          <w:ilvl w:val="1"/>
          <w:numId w:val="235"/>
        </w:numPr>
        <w:tabs>
          <w:tab w:pos="885" w:val="left" w:leader="none"/>
        </w:tabs>
        <w:spacing w:line="240" w:lineRule="auto" w:before="4" w:after="0"/>
        <w:ind w:left="885" w:right="1033"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reparació</w:t>
      </w:r>
      <w:r>
        <w:rPr>
          <w:spacing w:val="-10"/>
          <w:sz w:val="22"/>
        </w:rPr>
        <w:t> </w:t>
      </w:r>
      <w:r>
        <w:rPr>
          <w:sz w:val="22"/>
        </w:rPr>
        <w:t>dels</w:t>
      </w:r>
      <w:r>
        <w:rPr>
          <w:spacing w:val="-10"/>
          <w:sz w:val="22"/>
        </w:rPr>
        <w:t> </w:t>
      </w:r>
      <w:r>
        <w:rPr>
          <w:sz w:val="22"/>
        </w:rPr>
        <w:t>plàstics</w:t>
      </w:r>
      <w:r>
        <w:rPr>
          <w:spacing w:val="-10"/>
          <w:sz w:val="22"/>
        </w:rPr>
        <w:t> </w:t>
      </w:r>
      <w:r>
        <w:rPr>
          <w:sz w:val="22"/>
        </w:rPr>
        <w:t>transparents</w:t>
      </w:r>
      <w:r>
        <w:rPr>
          <w:spacing w:val="-10"/>
          <w:sz w:val="22"/>
        </w:rPr>
        <w:t> </w:t>
      </w:r>
      <w:r>
        <w:rPr>
          <w:sz w:val="22"/>
        </w:rPr>
        <w:t>emprats</w:t>
      </w:r>
      <w:r>
        <w:rPr>
          <w:spacing w:val="-10"/>
          <w:sz w:val="22"/>
        </w:rPr>
        <w:t> </w:t>
      </w:r>
      <w:r>
        <w:rPr>
          <w:sz w:val="22"/>
        </w:rPr>
        <w:t>en </w:t>
      </w:r>
      <w:r>
        <w:rPr>
          <w:spacing w:val="-2"/>
          <w:sz w:val="22"/>
        </w:rPr>
        <w:t>aeronaus.</w:t>
      </w:r>
    </w:p>
    <w:p>
      <w:pPr>
        <w:pStyle w:val="BodyText"/>
        <w:spacing w:before="3"/>
        <w:ind w:left="0" w:firstLine="0"/>
      </w:pPr>
    </w:p>
    <w:p>
      <w:pPr>
        <w:pStyle w:val="ListParagraph"/>
        <w:numPr>
          <w:ilvl w:val="0"/>
          <w:numId w:val="235"/>
        </w:numPr>
        <w:tabs>
          <w:tab w:pos="883" w:val="left" w:leader="none"/>
          <w:tab w:pos="885" w:val="left" w:leader="none"/>
        </w:tabs>
        <w:spacing w:line="247" w:lineRule="auto" w:before="1" w:after="0"/>
        <w:ind w:left="885" w:right="306" w:hanging="360"/>
        <w:jc w:val="left"/>
        <w:rPr>
          <w:sz w:val="22"/>
        </w:rPr>
      </w:pPr>
      <w:r>
        <w:rPr>
          <w:sz w:val="22"/>
        </w:rPr>
        <w:t>Repara</w:t>
      </w:r>
      <w:r>
        <w:rPr>
          <w:spacing w:val="-10"/>
          <w:sz w:val="22"/>
        </w:rPr>
        <w:t> </w:t>
      </w:r>
      <w:r>
        <w:rPr>
          <w:sz w:val="22"/>
        </w:rPr>
        <w:t>estructures</w:t>
      </w:r>
      <w:r>
        <w:rPr>
          <w:spacing w:val="-10"/>
          <w:sz w:val="22"/>
        </w:rPr>
        <w:t> </w:t>
      </w:r>
      <w:r>
        <w:rPr>
          <w:sz w:val="22"/>
        </w:rPr>
        <w:t>de</w:t>
      </w:r>
      <w:r>
        <w:rPr>
          <w:spacing w:val="-10"/>
          <w:sz w:val="22"/>
        </w:rPr>
        <w:t> </w:t>
      </w:r>
      <w:r>
        <w:rPr>
          <w:sz w:val="22"/>
        </w:rPr>
        <w:t>materials</w:t>
      </w:r>
      <w:r>
        <w:rPr>
          <w:spacing w:val="-10"/>
          <w:sz w:val="22"/>
        </w:rPr>
        <w:t> </w:t>
      </w:r>
      <w:r>
        <w:rPr>
          <w:sz w:val="22"/>
        </w:rPr>
        <w:t>compostos</w:t>
      </w:r>
      <w:r>
        <w:rPr>
          <w:spacing w:val="-10"/>
          <w:sz w:val="22"/>
        </w:rPr>
        <w:t> </w:t>
      </w:r>
      <w:r>
        <w:rPr>
          <w:sz w:val="22"/>
        </w:rPr>
        <w:t>interpretant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treball</w:t>
      </w:r>
      <w:r>
        <w:rPr>
          <w:spacing w:val="-10"/>
          <w:sz w:val="22"/>
        </w:rPr>
        <w:t> </w:t>
      </w:r>
      <w:r>
        <w:rPr>
          <w:sz w:val="22"/>
        </w:rPr>
        <w:t>i aplicant les tècniques associades.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235"/>
        </w:numPr>
        <w:tabs>
          <w:tab w:pos="885" w:val="left" w:leader="none"/>
        </w:tabs>
        <w:spacing w:line="247" w:lineRule="auto" w:before="6" w:after="0"/>
        <w:ind w:left="885" w:right="761" w:hanging="360"/>
        <w:jc w:val="left"/>
        <w:rPr>
          <w:sz w:val="22"/>
        </w:rPr>
      </w:pPr>
      <w:r>
        <w:rPr>
          <w:sz w:val="22"/>
        </w:rPr>
        <w:t>S'ha</w:t>
      </w:r>
      <w:r>
        <w:rPr>
          <w:spacing w:val="-11"/>
          <w:sz w:val="22"/>
        </w:rPr>
        <w:t> </w:t>
      </w:r>
      <w:r>
        <w:rPr>
          <w:sz w:val="22"/>
        </w:rPr>
        <w:t>realitzat</w:t>
      </w:r>
      <w:r>
        <w:rPr>
          <w:spacing w:val="-11"/>
          <w:sz w:val="22"/>
        </w:rPr>
        <w:t> </w:t>
      </w:r>
      <w:r>
        <w:rPr>
          <w:sz w:val="22"/>
        </w:rPr>
        <w:t>una</w:t>
      </w:r>
      <w:r>
        <w:rPr>
          <w:spacing w:val="-11"/>
          <w:sz w:val="22"/>
        </w:rPr>
        <w:t> </w:t>
      </w:r>
      <w:r>
        <w:rPr>
          <w:sz w:val="22"/>
        </w:rPr>
        <w:t>inspecció</w:t>
      </w:r>
      <w:r>
        <w:rPr>
          <w:spacing w:val="-11"/>
          <w:sz w:val="22"/>
        </w:rPr>
        <w:t> </w:t>
      </w:r>
      <w:r>
        <w:rPr>
          <w:sz w:val="22"/>
        </w:rPr>
        <w:t>no</w:t>
      </w:r>
      <w:r>
        <w:rPr>
          <w:spacing w:val="-11"/>
          <w:sz w:val="22"/>
        </w:rPr>
        <w:t> </w:t>
      </w:r>
      <w:r>
        <w:rPr>
          <w:sz w:val="22"/>
        </w:rPr>
        <w:t>destructiva</w:t>
      </w:r>
      <w:r>
        <w:rPr>
          <w:spacing w:val="-11"/>
          <w:sz w:val="22"/>
        </w:rPr>
        <w:t> </w:t>
      </w:r>
      <w:r>
        <w:rPr>
          <w:sz w:val="22"/>
        </w:rPr>
        <w:t>d'una</w:t>
      </w:r>
      <w:r>
        <w:rPr>
          <w:spacing w:val="-11"/>
          <w:sz w:val="22"/>
        </w:rPr>
        <w:t> </w:t>
      </w:r>
      <w:r>
        <w:rPr>
          <w:sz w:val="22"/>
        </w:rPr>
        <w:t>estructura</w:t>
      </w:r>
      <w:r>
        <w:rPr>
          <w:spacing w:val="-11"/>
          <w:sz w:val="22"/>
        </w:rPr>
        <w:t> </w:t>
      </w:r>
      <w:r>
        <w:rPr>
          <w:sz w:val="22"/>
        </w:rPr>
        <w:t>de</w:t>
      </w:r>
      <w:r>
        <w:rPr>
          <w:spacing w:val="-11"/>
          <w:sz w:val="22"/>
        </w:rPr>
        <w:t> </w:t>
      </w:r>
      <w:r>
        <w:rPr>
          <w:sz w:val="22"/>
        </w:rPr>
        <w:t>material</w:t>
      </w:r>
      <w:r>
        <w:rPr>
          <w:spacing w:val="-11"/>
          <w:sz w:val="22"/>
        </w:rPr>
        <w:t> </w:t>
      </w:r>
      <w:r>
        <w:rPr>
          <w:sz w:val="22"/>
        </w:rPr>
        <w:t>compost emprant la tècnica corresponent.</w:t>
      </w:r>
    </w:p>
    <w:p>
      <w:pPr>
        <w:pStyle w:val="ListParagraph"/>
        <w:numPr>
          <w:ilvl w:val="1"/>
          <w:numId w:val="235"/>
        </w:numPr>
        <w:tabs>
          <w:tab w:pos="885" w:val="left" w:leader="none"/>
        </w:tabs>
        <w:spacing w:line="247" w:lineRule="auto" w:before="0" w:after="0"/>
        <w:ind w:left="885" w:right="766" w:hanging="360"/>
        <w:jc w:val="left"/>
        <w:rPr>
          <w:sz w:val="22"/>
        </w:rPr>
      </w:pPr>
      <w:r>
        <w:rPr>
          <w:sz w:val="22"/>
        </w:rPr>
        <w:t>S'han</w:t>
      </w:r>
      <w:r>
        <w:rPr>
          <w:spacing w:val="-12"/>
          <w:sz w:val="22"/>
        </w:rPr>
        <w:t> </w:t>
      </w:r>
      <w:r>
        <w:rPr>
          <w:sz w:val="22"/>
        </w:rPr>
        <w:t>detectat</w:t>
      </w:r>
      <w:r>
        <w:rPr>
          <w:spacing w:val="-12"/>
          <w:sz w:val="22"/>
        </w:rPr>
        <w:t> </w:t>
      </w:r>
      <w:r>
        <w:rPr>
          <w:sz w:val="22"/>
        </w:rPr>
        <w:t>defectes</w:t>
      </w:r>
      <w:r>
        <w:rPr>
          <w:spacing w:val="-12"/>
          <w:sz w:val="22"/>
        </w:rPr>
        <w:t> </w:t>
      </w:r>
      <w:r>
        <w:rPr>
          <w:sz w:val="22"/>
        </w:rPr>
        <w:t>i</w:t>
      </w:r>
      <w:r>
        <w:rPr>
          <w:spacing w:val="-12"/>
          <w:sz w:val="22"/>
        </w:rPr>
        <w:t> </w:t>
      </w:r>
      <w:r>
        <w:rPr>
          <w:sz w:val="22"/>
        </w:rPr>
        <w:t>deterioraments</w:t>
      </w:r>
      <w:r>
        <w:rPr>
          <w:spacing w:val="-12"/>
          <w:sz w:val="22"/>
        </w:rPr>
        <w:t> </w:t>
      </w:r>
      <w:r>
        <w:rPr>
          <w:sz w:val="22"/>
        </w:rPr>
        <w:t>en</w:t>
      </w:r>
      <w:r>
        <w:rPr>
          <w:spacing w:val="-12"/>
          <w:sz w:val="22"/>
        </w:rPr>
        <w:t> </w:t>
      </w:r>
      <w:r>
        <w:rPr>
          <w:sz w:val="22"/>
        </w:rPr>
        <w:t>materials</w:t>
      </w:r>
      <w:r>
        <w:rPr>
          <w:spacing w:val="-12"/>
          <w:sz w:val="22"/>
        </w:rPr>
        <w:t> </w:t>
      </w:r>
      <w:r>
        <w:rPr>
          <w:sz w:val="22"/>
        </w:rPr>
        <w:t>compostos</w:t>
      </w:r>
      <w:r>
        <w:rPr>
          <w:spacing w:val="-12"/>
          <w:sz w:val="22"/>
        </w:rPr>
        <w:t> </w:t>
      </w:r>
      <w:r>
        <w:rPr>
          <w:sz w:val="22"/>
        </w:rPr>
        <w:t>i</w:t>
      </w:r>
      <w:r>
        <w:rPr>
          <w:spacing w:val="-12"/>
          <w:sz w:val="22"/>
        </w:rPr>
        <w:t> </w:t>
      </w:r>
      <w:r>
        <w:rPr>
          <w:sz w:val="22"/>
        </w:rPr>
        <w:t>no</w:t>
      </w:r>
      <w:r>
        <w:rPr>
          <w:spacing w:val="-12"/>
          <w:sz w:val="22"/>
        </w:rPr>
        <w:t> </w:t>
      </w:r>
      <w:r>
        <w:rPr>
          <w:sz w:val="22"/>
        </w:rPr>
        <w:t>metàl·lics, reconeixent les evidències d'aquests.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35"/>
        </w:numPr>
        <w:tabs>
          <w:tab w:pos="885" w:val="left" w:leader="none"/>
        </w:tabs>
        <w:spacing w:line="247" w:lineRule="auto" w:before="74" w:after="0"/>
        <w:ind w:left="885" w:right="644" w:hanging="360"/>
        <w:jc w:val="left"/>
        <w:rPr>
          <w:sz w:val="22"/>
        </w:rPr>
      </w:pPr>
      <w:r>
        <w:rPr>
          <w:sz w:val="22"/>
        </w:rPr>
        <w:t>S'ha</w:t>
      </w:r>
      <w:r>
        <w:rPr>
          <w:spacing w:val="-10"/>
          <w:sz w:val="22"/>
        </w:rPr>
        <w:t> </w:t>
      </w:r>
      <w:r>
        <w:rPr>
          <w:sz w:val="22"/>
        </w:rPr>
        <w:t>avaluat</w:t>
      </w:r>
      <w:r>
        <w:rPr>
          <w:spacing w:val="-10"/>
          <w:sz w:val="22"/>
        </w:rPr>
        <w:t> </w:t>
      </w:r>
      <w:r>
        <w:rPr>
          <w:sz w:val="22"/>
        </w:rPr>
        <w:t>el</w:t>
      </w:r>
      <w:r>
        <w:rPr>
          <w:spacing w:val="-10"/>
          <w:sz w:val="22"/>
        </w:rPr>
        <w:t> </w:t>
      </w:r>
      <w:r>
        <w:rPr>
          <w:sz w:val="22"/>
        </w:rPr>
        <w:t>defecte</w:t>
      </w:r>
      <w:r>
        <w:rPr>
          <w:spacing w:val="-10"/>
          <w:sz w:val="22"/>
        </w:rPr>
        <w:t> </w:t>
      </w:r>
      <w:r>
        <w:rPr>
          <w:sz w:val="22"/>
        </w:rPr>
        <w:t>trobat</w:t>
      </w:r>
      <w:r>
        <w:rPr>
          <w:spacing w:val="-10"/>
          <w:sz w:val="22"/>
        </w:rPr>
        <w:t> </w:t>
      </w:r>
      <w:r>
        <w:rPr>
          <w:sz w:val="22"/>
        </w:rPr>
        <w:t>en</w:t>
      </w:r>
      <w:r>
        <w:rPr>
          <w:spacing w:val="-10"/>
          <w:sz w:val="22"/>
        </w:rPr>
        <w:t> </w:t>
      </w:r>
      <w:r>
        <w:rPr>
          <w:sz w:val="22"/>
        </w:rPr>
        <w:t>materials</w:t>
      </w:r>
      <w:r>
        <w:rPr>
          <w:spacing w:val="-10"/>
          <w:sz w:val="22"/>
        </w:rPr>
        <w:t> </w:t>
      </w:r>
      <w:r>
        <w:rPr>
          <w:sz w:val="22"/>
        </w:rPr>
        <w:t>compostos</w:t>
      </w:r>
      <w:r>
        <w:rPr>
          <w:spacing w:val="-10"/>
          <w:sz w:val="22"/>
        </w:rPr>
        <w:t> </w:t>
      </w:r>
      <w:r>
        <w:rPr>
          <w:sz w:val="22"/>
        </w:rPr>
        <w:t>durant</w:t>
      </w:r>
      <w:r>
        <w:rPr>
          <w:spacing w:val="-10"/>
          <w:sz w:val="22"/>
        </w:rPr>
        <w:t> </w:t>
      </w:r>
      <w:r>
        <w:rPr>
          <w:sz w:val="22"/>
        </w:rPr>
        <w:t>la</w:t>
      </w:r>
      <w:r>
        <w:rPr>
          <w:spacing w:val="-10"/>
          <w:sz w:val="22"/>
        </w:rPr>
        <w:t> </w:t>
      </w:r>
      <w:r>
        <w:rPr>
          <w:sz w:val="22"/>
        </w:rPr>
        <w:t>inspecció</w:t>
      </w:r>
      <w:r>
        <w:rPr>
          <w:spacing w:val="-10"/>
          <w:sz w:val="22"/>
        </w:rPr>
        <w:t> </w:t>
      </w:r>
      <w:r>
        <w:rPr>
          <w:sz w:val="22"/>
        </w:rPr>
        <w:t>d'acord amb la documentació tècnica.</w:t>
      </w:r>
    </w:p>
    <w:p>
      <w:pPr>
        <w:pStyle w:val="ListParagraph"/>
        <w:numPr>
          <w:ilvl w:val="1"/>
          <w:numId w:val="235"/>
        </w:numPr>
        <w:tabs>
          <w:tab w:pos="885" w:val="left" w:leader="none"/>
        </w:tabs>
        <w:spacing w:line="247" w:lineRule="auto" w:before="0" w:after="0"/>
        <w:ind w:left="885" w:right="650" w:hanging="360"/>
        <w:jc w:val="left"/>
        <w:rPr>
          <w:sz w:val="22"/>
        </w:rPr>
      </w:pPr>
      <w:r>
        <w:rPr>
          <w:sz w:val="22"/>
        </w:rPr>
        <w:t>S'ha</w:t>
      </w:r>
      <w:r>
        <w:rPr>
          <w:spacing w:val="-11"/>
          <w:sz w:val="22"/>
        </w:rPr>
        <w:t> </w:t>
      </w:r>
      <w:r>
        <w:rPr>
          <w:sz w:val="22"/>
        </w:rPr>
        <w:t>determinat</w:t>
      </w:r>
      <w:r>
        <w:rPr>
          <w:spacing w:val="-11"/>
          <w:sz w:val="22"/>
        </w:rPr>
        <w:t> </w:t>
      </w:r>
      <w:r>
        <w:rPr>
          <w:sz w:val="22"/>
        </w:rPr>
        <w:t>la</w:t>
      </w:r>
      <w:r>
        <w:rPr>
          <w:spacing w:val="-11"/>
          <w:sz w:val="22"/>
        </w:rPr>
        <w:t> </w:t>
      </w:r>
      <w:r>
        <w:rPr>
          <w:sz w:val="22"/>
        </w:rPr>
        <w:t>forma</w:t>
      </w:r>
      <w:r>
        <w:rPr>
          <w:spacing w:val="-11"/>
          <w:sz w:val="22"/>
        </w:rPr>
        <w:t> </w:t>
      </w:r>
      <w:r>
        <w:rPr>
          <w:sz w:val="22"/>
        </w:rPr>
        <w:t>de</w:t>
      </w:r>
      <w:r>
        <w:rPr>
          <w:spacing w:val="-11"/>
          <w:sz w:val="22"/>
        </w:rPr>
        <w:t> </w:t>
      </w:r>
      <w:r>
        <w:rPr>
          <w:sz w:val="22"/>
        </w:rPr>
        <w:t>reparar</w:t>
      </w:r>
      <w:r>
        <w:rPr>
          <w:spacing w:val="-11"/>
          <w:sz w:val="22"/>
        </w:rPr>
        <w:t> </w:t>
      </w:r>
      <w:r>
        <w:rPr>
          <w:sz w:val="22"/>
        </w:rPr>
        <w:t>l'estructura</w:t>
      </w:r>
      <w:r>
        <w:rPr>
          <w:spacing w:val="-11"/>
          <w:sz w:val="22"/>
        </w:rPr>
        <w:t> </w:t>
      </w:r>
      <w:r>
        <w:rPr>
          <w:sz w:val="22"/>
        </w:rPr>
        <w:t>de</w:t>
      </w:r>
      <w:r>
        <w:rPr>
          <w:spacing w:val="-11"/>
          <w:sz w:val="22"/>
        </w:rPr>
        <w:t> </w:t>
      </w:r>
      <w:r>
        <w:rPr>
          <w:sz w:val="22"/>
        </w:rPr>
        <w:t>materials</w:t>
      </w:r>
      <w:r>
        <w:rPr>
          <w:spacing w:val="-11"/>
          <w:sz w:val="22"/>
        </w:rPr>
        <w:t> </w:t>
      </w:r>
      <w:r>
        <w:rPr>
          <w:sz w:val="22"/>
        </w:rPr>
        <w:t>compostos</w:t>
      </w:r>
      <w:r>
        <w:rPr>
          <w:spacing w:val="-11"/>
          <w:sz w:val="22"/>
        </w:rPr>
        <w:t> </w:t>
      </w:r>
      <w:r>
        <w:rPr>
          <w:sz w:val="22"/>
        </w:rPr>
        <w:t>danyada segons s'indica en la documentació tècnica.</w:t>
      </w:r>
    </w:p>
    <w:p>
      <w:pPr>
        <w:pStyle w:val="ListParagraph"/>
        <w:numPr>
          <w:ilvl w:val="1"/>
          <w:numId w:val="23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seleccionat</w:t>
      </w:r>
      <w:r>
        <w:rPr>
          <w:spacing w:val="-9"/>
          <w:sz w:val="22"/>
        </w:rPr>
        <w:t> </w:t>
      </w:r>
      <w:r>
        <w:rPr>
          <w:sz w:val="22"/>
        </w:rPr>
        <w:t>els</w:t>
      </w:r>
      <w:r>
        <w:rPr>
          <w:spacing w:val="-9"/>
          <w:sz w:val="22"/>
        </w:rPr>
        <w:t> </w:t>
      </w:r>
      <w:r>
        <w:rPr>
          <w:sz w:val="22"/>
        </w:rPr>
        <w:t>mitjans,</w:t>
      </w:r>
      <w:r>
        <w:rPr>
          <w:spacing w:val="-9"/>
          <w:sz w:val="22"/>
        </w:rPr>
        <w:t> </w:t>
      </w:r>
      <w:r>
        <w:rPr>
          <w:sz w:val="22"/>
        </w:rPr>
        <w:t>útils</w:t>
      </w:r>
      <w:r>
        <w:rPr>
          <w:spacing w:val="-9"/>
          <w:sz w:val="22"/>
        </w:rPr>
        <w:t> </w:t>
      </w:r>
      <w:r>
        <w:rPr>
          <w:sz w:val="22"/>
        </w:rPr>
        <w:t>i</w:t>
      </w:r>
      <w:r>
        <w:rPr>
          <w:spacing w:val="-8"/>
          <w:sz w:val="22"/>
        </w:rPr>
        <w:t> </w:t>
      </w:r>
      <w:r>
        <w:rPr>
          <w:sz w:val="22"/>
        </w:rPr>
        <w:t>eines</w:t>
      </w:r>
      <w:r>
        <w:rPr>
          <w:spacing w:val="-9"/>
          <w:sz w:val="22"/>
        </w:rPr>
        <w:t> </w:t>
      </w:r>
      <w:r>
        <w:rPr>
          <w:sz w:val="22"/>
        </w:rPr>
        <w:t>necessaris</w:t>
      </w:r>
      <w:r>
        <w:rPr>
          <w:spacing w:val="-9"/>
          <w:sz w:val="22"/>
        </w:rPr>
        <w:t> </w:t>
      </w:r>
      <w:r>
        <w:rPr>
          <w:sz w:val="22"/>
        </w:rPr>
        <w:t>per</w:t>
      </w:r>
      <w:r>
        <w:rPr>
          <w:spacing w:val="-9"/>
          <w:sz w:val="22"/>
        </w:rPr>
        <w:t> </w:t>
      </w:r>
      <w:r>
        <w:rPr>
          <w:sz w:val="22"/>
        </w:rPr>
        <w:t>a</w:t>
      </w:r>
      <w:r>
        <w:rPr>
          <w:spacing w:val="-9"/>
          <w:sz w:val="22"/>
        </w:rPr>
        <w:t> </w:t>
      </w:r>
      <w:r>
        <w:rPr>
          <w:sz w:val="22"/>
        </w:rPr>
        <w:t>la</w:t>
      </w:r>
      <w:r>
        <w:rPr>
          <w:spacing w:val="-8"/>
          <w:sz w:val="22"/>
        </w:rPr>
        <w:t> </w:t>
      </w:r>
      <w:r>
        <w:rPr>
          <w:spacing w:val="-2"/>
          <w:sz w:val="22"/>
        </w:rPr>
        <w:t>reparació.</w:t>
      </w:r>
    </w:p>
    <w:p>
      <w:pPr>
        <w:pStyle w:val="ListParagraph"/>
        <w:numPr>
          <w:ilvl w:val="1"/>
          <w:numId w:val="235"/>
        </w:numPr>
        <w:tabs>
          <w:tab w:pos="885" w:val="left" w:leader="none"/>
        </w:tabs>
        <w:spacing w:line="240" w:lineRule="auto" w:before="5" w:after="0"/>
        <w:ind w:left="885" w:right="517" w:hanging="360"/>
        <w:jc w:val="left"/>
        <w:rPr>
          <w:sz w:val="22"/>
        </w:rPr>
      </w:pPr>
      <w:r>
        <w:rPr>
          <w:sz w:val="22"/>
        </w:rPr>
        <w:t>S'ha</w:t>
      </w:r>
      <w:r>
        <w:rPr>
          <w:spacing w:val="-11"/>
          <w:sz w:val="22"/>
        </w:rPr>
        <w:t> </w:t>
      </w:r>
      <w:r>
        <w:rPr>
          <w:sz w:val="22"/>
        </w:rPr>
        <w:t>reparat</w:t>
      </w:r>
      <w:r>
        <w:rPr>
          <w:spacing w:val="-11"/>
          <w:sz w:val="22"/>
        </w:rPr>
        <w:t> </w:t>
      </w:r>
      <w:r>
        <w:rPr>
          <w:sz w:val="22"/>
        </w:rPr>
        <w:t>l'estructura</w:t>
      </w:r>
      <w:r>
        <w:rPr>
          <w:spacing w:val="-11"/>
          <w:sz w:val="22"/>
        </w:rPr>
        <w:t> </w:t>
      </w:r>
      <w:r>
        <w:rPr>
          <w:sz w:val="22"/>
        </w:rPr>
        <w:t>de</w:t>
      </w:r>
      <w:r>
        <w:rPr>
          <w:spacing w:val="-11"/>
          <w:sz w:val="22"/>
        </w:rPr>
        <w:t> </w:t>
      </w:r>
      <w:r>
        <w:rPr>
          <w:sz w:val="22"/>
        </w:rPr>
        <w:t>material</w:t>
      </w:r>
      <w:r>
        <w:rPr>
          <w:spacing w:val="-11"/>
          <w:sz w:val="22"/>
        </w:rPr>
        <w:t> </w:t>
      </w:r>
      <w:r>
        <w:rPr>
          <w:sz w:val="22"/>
        </w:rPr>
        <w:t>compost</w:t>
      </w:r>
      <w:r>
        <w:rPr>
          <w:spacing w:val="-11"/>
          <w:sz w:val="22"/>
        </w:rPr>
        <w:t> </w:t>
      </w:r>
      <w:r>
        <w:rPr>
          <w:sz w:val="22"/>
        </w:rPr>
        <w:t>aplicant</w:t>
      </w:r>
      <w:r>
        <w:rPr>
          <w:spacing w:val="-11"/>
          <w:sz w:val="22"/>
        </w:rPr>
        <w:t> </w:t>
      </w:r>
      <w:r>
        <w:rPr>
          <w:sz w:val="22"/>
        </w:rPr>
        <w:t>les</w:t>
      </w:r>
      <w:r>
        <w:rPr>
          <w:spacing w:val="-11"/>
          <w:sz w:val="22"/>
        </w:rPr>
        <w:t> </w:t>
      </w:r>
      <w:r>
        <w:rPr>
          <w:sz w:val="22"/>
        </w:rPr>
        <w:t>tècniques</w:t>
      </w:r>
      <w:r>
        <w:rPr>
          <w:spacing w:val="-11"/>
          <w:sz w:val="22"/>
        </w:rPr>
        <w:t> </w:t>
      </w:r>
      <w:r>
        <w:rPr>
          <w:sz w:val="22"/>
        </w:rPr>
        <w:t>i</w:t>
      </w:r>
      <w:r>
        <w:rPr>
          <w:spacing w:val="-11"/>
          <w:sz w:val="22"/>
        </w:rPr>
        <w:t> </w:t>
      </w:r>
      <w:r>
        <w:rPr>
          <w:sz w:val="22"/>
        </w:rPr>
        <w:t>procediments </w:t>
      </w:r>
      <w:r>
        <w:rPr>
          <w:spacing w:val="-2"/>
          <w:sz w:val="22"/>
        </w:rPr>
        <w:t>adequats.</w:t>
      </w:r>
    </w:p>
    <w:p>
      <w:pPr>
        <w:pStyle w:val="ListParagraph"/>
        <w:numPr>
          <w:ilvl w:val="1"/>
          <w:numId w:val="235"/>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reparat</w:t>
      </w:r>
      <w:r>
        <w:rPr>
          <w:spacing w:val="-11"/>
          <w:sz w:val="22"/>
        </w:rPr>
        <w:t> </w:t>
      </w:r>
      <w:r>
        <w:rPr>
          <w:sz w:val="22"/>
        </w:rPr>
        <w:t>una</w:t>
      </w:r>
      <w:r>
        <w:rPr>
          <w:spacing w:val="-11"/>
          <w:sz w:val="22"/>
        </w:rPr>
        <w:t> </w:t>
      </w:r>
      <w:r>
        <w:rPr>
          <w:sz w:val="22"/>
        </w:rPr>
        <w:t>finestreta</w:t>
      </w:r>
      <w:r>
        <w:rPr>
          <w:spacing w:val="-11"/>
          <w:sz w:val="22"/>
        </w:rPr>
        <w:t> </w:t>
      </w:r>
      <w:r>
        <w:rPr>
          <w:sz w:val="22"/>
        </w:rPr>
        <w:t>fabricada</w:t>
      </w:r>
      <w:r>
        <w:rPr>
          <w:spacing w:val="-11"/>
          <w:sz w:val="22"/>
        </w:rPr>
        <w:t> </w:t>
      </w:r>
      <w:r>
        <w:rPr>
          <w:sz w:val="22"/>
        </w:rPr>
        <w:t>amb</w:t>
      </w:r>
      <w:r>
        <w:rPr>
          <w:spacing w:val="-11"/>
          <w:sz w:val="22"/>
        </w:rPr>
        <w:t> </w:t>
      </w:r>
      <w:r>
        <w:rPr>
          <w:sz w:val="22"/>
        </w:rPr>
        <w:t>plàstic</w:t>
      </w:r>
      <w:r>
        <w:rPr>
          <w:spacing w:val="-11"/>
          <w:sz w:val="22"/>
        </w:rPr>
        <w:t> </w:t>
      </w:r>
      <w:r>
        <w:rPr>
          <w:spacing w:val="-2"/>
          <w:sz w:val="22"/>
        </w:rPr>
        <w:t>transparent.</w:t>
      </w:r>
    </w:p>
    <w:p>
      <w:pPr>
        <w:pStyle w:val="ListParagraph"/>
        <w:numPr>
          <w:ilvl w:val="1"/>
          <w:numId w:val="235"/>
        </w:numPr>
        <w:tabs>
          <w:tab w:pos="885" w:val="left" w:leader="none"/>
        </w:tabs>
        <w:spacing w:line="247" w:lineRule="auto" w:before="7" w:after="0"/>
        <w:ind w:left="885" w:right="616" w:hanging="360"/>
        <w:jc w:val="left"/>
        <w:rPr>
          <w:sz w:val="22"/>
        </w:rPr>
      </w:pPr>
      <w:r>
        <w:rPr>
          <w:sz w:val="22"/>
        </w:rPr>
        <w:t>S'ha</w:t>
      </w:r>
      <w:r>
        <w:rPr>
          <w:spacing w:val="-10"/>
          <w:sz w:val="22"/>
        </w:rPr>
        <w:t> </w:t>
      </w:r>
      <w:r>
        <w:rPr>
          <w:sz w:val="22"/>
        </w:rPr>
        <w:t>verificat</w:t>
      </w:r>
      <w:r>
        <w:rPr>
          <w:spacing w:val="-10"/>
          <w:sz w:val="22"/>
        </w:rPr>
        <w:t> </w:t>
      </w:r>
      <w:r>
        <w:rPr>
          <w:sz w:val="22"/>
        </w:rPr>
        <w:t>després</w:t>
      </w:r>
      <w:r>
        <w:rPr>
          <w:spacing w:val="-10"/>
          <w:sz w:val="22"/>
        </w:rPr>
        <w:t> </w:t>
      </w:r>
      <w:r>
        <w:rPr>
          <w:sz w:val="22"/>
        </w:rPr>
        <w:t>de</w:t>
      </w:r>
      <w:r>
        <w:rPr>
          <w:spacing w:val="-10"/>
          <w:sz w:val="22"/>
        </w:rPr>
        <w:t> </w:t>
      </w:r>
      <w:r>
        <w:rPr>
          <w:sz w:val="22"/>
        </w:rPr>
        <w:t>la</w:t>
      </w:r>
      <w:r>
        <w:rPr>
          <w:spacing w:val="-10"/>
          <w:sz w:val="22"/>
        </w:rPr>
        <w:t> </w:t>
      </w:r>
      <w:r>
        <w:rPr>
          <w:sz w:val="22"/>
        </w:rPr>
        <w:t>reparació</w:t>
      </w:r>
      <w:r>
        <w:rPr>
          <w:spacing w:val="-10"/>
          <w:sz w:val="22"/>
        </w:rPr>
        <w:t> </w:t>
      </w:r>
      <w:r>
        <w:rPr>
          <w:sz w:val="22"/>
        </w:rPr>
        <w:t>que</w:t>
      </w:r>
      <w:r>
        <w:rPr>
          <w:spacing w:val="-10"/>
          <w:sz w:val="22"/>
        </w:rPr>
        <w:t> </w:t>
      </w:r>
      <w:r>
        <w:rPr>
          <w:sz w:val="22"/>
        </w:rPr>
        <w:t>l'estructura</w:t>
      </w:r>
      <w:r>
        <w:rPr>
          <w:spacing w:val="-10"/>
          <w:sz w:val="22"/>
        </w:rPr>
        <w:t> </w:t>
      </w:r>
      <w:r>
        <w:rPr>
          <w:sz w:val="22"/>
        </w:rPr>
        <w:t>compleix</w:t>
      </w:r>
      <w:r>
        <w:rPr>
          <w:spacing w:val="-10"/>
          <w:sz w:val="22"/>
        </w:rPr>
        <w:t> </w:t>
      </w:r>
      <w:r>
        <w:rPr>
          <w:sz w:val="22"/>
        </w:rPr>
        <w:t>amb</w:t>
      </w:r>
      <w:r>
        <w:rPr>
          <w:spacing w:val="-10"/>
          <w:sz w:val="22"/>
        </w:rPr>
        <w:t> </w:t>
      </w:r>
      <w:r>
        <w:rPr>
          <w:sz w:val="22"/>
        </w:rPr>
        <w:t>l'operativitat</w:t>
      </w:r>
      <w:r>
        <w:rPr>
          <w:spacing w:val="-10"/>
          <w:sz w:val="22"/>
        </w:rPr>
        <w:t> </w:t>
      </w:r>
      <w:r>
        <w:rPr>
          <w:sz w:val="22"/>
        </w:rPr>
        <w:t>i qualitat requerida.</w:t>
      </w:r>
    </w:p>
    <w:p>
      <w:pPr>
        <w:pStyle w:val="ListParagraph"/>
        <w:numPr>
          <w:ilvl w:val="1"/>
          <w:numId w:val="235"/>
        </w:numPr>
        <w:tabs>
          <w:tab w:pos="885" w:val="left" w:leader="none"/>
        </w:tabs>
        <w:spacing w:line="247" w:lineRule="auto" w:before="0" w:after="0"/>
        <w:ind w:left="885" w:right="193"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salut</w:t>
      </w:r>
      <w:r>
        <w:rPr>
          <w:spacing w:val="-10"/>
          <w:sz w:val="22"/>
        </w:rPr>
        <w:t> </w:t>
      </w:r>
      <w:r>
        <w:rPr>
          <w:sz w:val="22"/>
        </w:rPr>
        <w:t>laboral</w:t>
      </w:r>
      <w:r>
        <w:rPr>
          <w:spacing w:val="-10"/>
          <w:sz w:val="22"/>
        </w:rPr>
        <w:t> </w:t>
      </w:r>
      <w:r>
        <w:rPr>
          <w:sz w:val="22"/>
        </w:rPr>
        <w:t>i</w:t>
      </w:r>
      <w:r>
        <w:rPr>
          <w:spacing w:val="-10"/>
          <w:sz w:val="22"/>
        </w:rPr>
        <w:t> </w:t>
      </w:r>
      <w:r>
        <w:rPr>
          <w:sz w:val="22"/>
        </w:rPr>
        <w:t>d'impacte</w:t>
      </w:r>
      <w:r>
        <w:rPr>
          <w:spacing w:val="-10"/>
          <w:sz w:val="22"/>
        </w:rPr>
        <w:t> </w:t>
      </w:r>
      <w:r>
        <w:rPr>
          <w:sz w:val="22"/>
        </w:rPr>
        <w:t>ambiental</w:t>
      </w:r>
      <w:r>
        <w:rPr>
          <w:spacing w:val="-10"/>
          <w:sz w:val="22"/>
        </w:rPr>
        <w:t> </w:t>
      </w:r>
      <w:r>
        <w:rPr>
          <w:sz w:val="22"/>
        </w:rPr>
        <w:t>en</w:t>
      </w:r>
      <w:r>
        <w:rPr>
          <w:spacing w:val="-10"/>
          <w:sz w:val="22"/>
        </w:rPr>
        <w:t> </w:t>
      </w:r>
      <w:r>
        <w:rPr>
          <w:sz w:val="22"/>
        </w:rPr>
        <w:t>el</w:t>
      </w:r>
      <w:r>
        <w:rPr>
          <w:spacing w:val="-10"/>
          <w:sz w:val="22"/>
        </w:rPr>
        <w:t> </w:t>
      </w:r>
      <w:r>
        <w:rPr>
          <w:sz w:val="22"/>
        </w:rPr>
        <w:t>procés de treball.</w:t>
      </w:r>
    </w:p>
    <w:p>
      <w:pPr>
        <w:pStyle w:val="ListParagraph"/>
        <w:numPr>
          <w:ilvl w:val="0"/>
          <w:numId w:val="235"/>
        </w:numPr>
        <w:tabs>
          <w:tab w:pos="883" w:val="left" w:leader="none"/>
          <w:tab w:pos="885" w:val="left" w:leader="none"/>
        </w:tabs>
        <w:spacing w:line="247" w:lineRule="auto" w:before="245" w:after="0"/>
        <w:ind w:left="885" w:right="571" w:hanging="360"/>
        <w:jc w:val="left"/>
        <w:rPr>
          <w:sz w:val="22"/>
        </w:rPr>
      </w:pPr>
      <w:r>
        <w:rPr>
          <w:sz w:val="22"/>
        </w:rPr>
        <w:t>Manté</w:t>
      </w:r>
      <w:r>
        <w:rPr>
          <w:spacing w:val="-10"/>
          <w:sz w:val="22"/>
        </w:rPr>
        <w:t> </w:t>
      </w:r>
      <w:r>
        <w:rPr>
          <w:sz w:val="22"/>
        </w:rPr>
        <w:t>les</w:t>
      </w:r>
      <w:r>
        <w:rPr>
          <w:spacing w:val="-10"/>
          <w:sz w:val="22"/>
        </w:rPr>
        <w:t> </w:t>
      </w:r>
      <w:r>
        <w:rPr>
          <w:sz w:val="22"/>
        </w:rPr>
        <w:t>estructures</w:t>
      </w:r>
      <w:r>
        <w:rPr>
          <w:spacing w:val="-10"/>
          <w:sz w:val="22"/>
        </w:rPr>
        <w:t> </w:t>
      </w:r>
      <w:r>
        <w:rPr>
          <w:sz w:val="22"/>
        </w:rPr>
        <w:t>de</w:t>
      </w:r>
      <w:r>
        <w:rPr>
          <w:spacing w:val="-10"/>
          <w:sz w:val="22"/>
        </w:rPr>
        <w:t> </w:t>
      </w:r>
      <w:r>
        <w:rPr>
          <w:sz w:val="22"/>
        </w:rPr>
        <w:t>fusta</w:t>
      </w:r>
      <w:r>
        <w:rPr>
          <w:spacing w:val="-10"/>
          <w:sz w:val="22"/>
        </w:rPr>
        <w:t> </w:t>
      </w:r>
      <w:r>
        <w:rPr>
          <w:sz w:val="22"/>
        </w:rPr>
        <w:t>i</w:t>
      </w:r>
      <w:r>
        <w:rPr>
          <w:spacing w:val="-10"/>
          <w:sz w:val="22"/>
        </w:rPr>
        <w:t> </w:t>
      </w:r>
      <w:r>
        <w:rPr>
          <w:sz w:val="22"/>
        </w:rPr>
        <w:t>revestiment</w:t>
      </w:r>
      <w:r>
        <w:rPr>
          <w:spacing w:val="-10"/>
          <w:sz w:val="22"/>
        </w:rPr>
        <w:t> </w:t>
      </w:r>
      <w:r>
        <w:rPr>
          <w:sz w:val="22"/>
        </w:rPr>
        <w:t>tèxtil</w:t>
      </w:r>
      <w:r>
        <w:rPr>
          <w:spacing w:val="-10"/>
          <w:sz w:val="22"/>
        </w:rPr>
        <w:t> </w:t>
      </w:r>
      <w:r>
        <w:rPr>
          <w:sz w:val="22"/>
        </w:rPr>
        <w:t>interpretant</w:t>
      </w:r>
      <w:r>
        <w:rPr>
          <w:spacing w:val="-10"/>
          <w:sz w:val="22"/>
        </w:rPr>
        <w:t> </w:t>
      </w:r>
      <w:r>
        <w:rPr>
          <w:sz w:val="22"/>
        </w:rPr>
        <w:t>els</w:t>
      </w:r>
      <w:r>
        <w:rPr>
          <w:spacing w:val="-10"/>
          <w:sz w:val="22"/>
        </w:rPr>
        <w:t> </w:t>
      </w:r>
      <w:r>
        <w:rPr>
          <w:sz w:val="22"/>
        </w:rPr>
        <w:t>procediments</w:t>
      </w:r>
      <w:r>
        <w:rPr>
          <w:spacing w:val="-10"/>
          <w:sz w:val="22"/>
        </w:rPr>
        <w:t> </w:t>
      </w:r>
      <w:r>
        <w:rPr>
          <w:sz w:val="22"/>
        </w:rPr>
        <w:t>de treball i aplicant les tècniques associades.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235"/>
        </w:numPr>
        <w:tabs>
          <w:tab w:pos="885" w:val="left" w:leader="none"/>
        </w:tabs>
        <w:spacing w:line="247" w:lineRule="auto" w:before="7" w:after="0"/>
        <w:ind w:left="885" w:right="1090"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característiques,</w:t>
      </w:r>
      <w:r>
        <w:rPr>
          <w:spacing w:val="-10"/>
          <w:sz w:val="22"/>
        </w:rPr>
        <w:t> </w:t>
      </w:r>
      <w:r>
        <w:rPr>
          <w:sz w:val="22"/>
        </w:rPr>
        <w:t>propietats</w:t>
      </w:r>
      <w:r>
        <w:rPr>
          <w:spacing w:val="-10"/>
          <w:sz w:val="22"/>
        </w:rPr>
        <w:t> </w:t>
      </w:r>
      <w:r>
        <w:rPr>
          <w:sz w:val="22"/>
        </w:rPr>
        <w:t>i</w:t>
      </w:r>
      <w:r>
        <w:rPr>
          <w:spacing w:val="-10"/>
          <w:sz w:val="22"/>
        </w:rPr>
        <w:t> </w:t>
      </w:r>
      <w:r>
        <w:rPr>
          <w:sz w:val="22"/>
        </w:rPr>
        <w:t>aplicacions</w:t>
      </w:r>
      <w:r>
        <w:rPr>
          <w:spacing w:val="-10"/>
          <w:sz w:val="22"/>
        </w:rPr>
        <w:t> </w:t>
      </w:r>
      <w:r>
        <w:rPr>
          <w:sz w:val="22"/>
        </w:rPr>
        <w:t>dels</w:t>
      </w:r>
      <w:r>
        <w:rPr>
          <w:spacing w:val="-10"/>
          <w:sz w:val="22"/>
        </w:rPr>
        <w:t> </w:t>
      </w:r>
      <w:r>
        <w:rPr>
          <w:sz w:val="22"/>
        </w:rPr>
        <w:t>tipus</w:t>
      </w:r>
      <w:r>
        <w:rPr>
          <w:spacing w:val="-10"/>
          <w:sz w:val="22"/>
        </w:rPr>
        <w:t> </w:t>
      </w:r>
      <w:r>
        <w:rPr>
          <w:sz w:val="22"/>
        </w:rPr>
        <w:t>de</w:t>
      </w:r>
      <w:r>
        <w:rPr>
          <w:spacing w:val="-10"/>
          <w:sz w:val="22"/>
        </w:rPr>
        <w:t> </w:t>
      </w:r>
      <w:r>
        <w:rPr>
          <w:sz w:val="22"/>
        </w:rPr>
        <w:t>fusta</w:t>
      </w:r>
      <w:r>
        <w:rPr>
          <w:spacing w:val="-10"/>
          <w:sz w:val="22"/>
        </w:rPr>
        <w:t> </w:t>
      </w:r>
      <w:r>
        <w:rPr>
          <w:sz w:val="22"/>
        </w:rPr>
        <w:t>i revestiment de material tèxtil, emprats en estructures d'avions.</w:t>
      </w:r>
    </w:p>
    <w:p>
      <w:pPr>
        <w:pStyle w:val="ListParagraph"/>
        <w:numPr>
          <w:ilvl w:val="1"/>
          <w:numId w:val="235"/>
        </w:numPr>
        <w:tabs>
          <w:tab w:pos="885" w:val="left" w:leader="none"/>
        </w:tabs>
        <w:spacing w:line="240" w:lineRule="auto" w:before="0" w:after="0"/>
        <w:ind w:left="885" w:right="309" w:hanging="360"/>
        <w:jc w:val="left"/>
        <w:rPr>
          <w:sz w:val="22"/>
        </w:rPr>
      </w:pPr>
      <w:r>
        <w:rPr>
          <w:sz w:val="22"/>
        </w:rPr>
        <w:t>S'ha</w:t>
      </w:r>
      <w:r>
        <w:rPr>
          <w:spacing w:val="-9"/>
          <w:sz w:val="22"/>
        </w:rPr>
        <w:t> </w:t>
      </w:r>
      <w:r>
        <w:rPr>
          <w:sz w:val="22"/>
        </w:rPr>
        <w:t>avaluat</w:t>
      </w:r>
      <w:r>
        <w:rPr>
          <w:spacing w:val="-9"/>
          <w:sz w:val="22"/>
        </w:rPr>
        <w:t> </w:t>
      </w:r>
      <w:r>
        <w:rPr>
          <w:sz w:val="22"/>
        </w:rPr>
        <w:t>l'estat</w:t>
      </w:r>
      <w:r>
        <w:rPr>
          <w:spacing w:val="-9"/>
          <w:sz w:val="22"/>
        </w:rPr>
        <w:t> </w:t>
      </w:r>
      <w:r>
        <w:rPr>
          <w:sz w:val="22"/>
        </w:rPr>
        <w:t>de</w:t>
      </w:r>
      <w:r>
        <w:rPr>
          <w:spacing w:val="-9"/>
          <w:sz w:val="22"/>
        </w:rPr>
        <w:t> </w:t>
      </w:r>
      <w:r>
        <w:rPr>
          <w:sz w:val="22"/>
        </w:rPr>
        <w:t>la</w:t>
      </w:r>
      <w:r>
        <w:rPr>
          <w:spacing w:val="-9"/>
          <w:sz w:val="22"/>
        </w:rPr>
        <w:t> </w:t>
      </w:r>
      <w:r>
        <w:rPr>
          <w:sz w:val="22"/>
        </w:rPr>
        <w:t>fusta</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aptitud</w:t>
      </w:r>
      <w:r>
        <w:rPr>
          <w:spacing w:val="-9"/>
          <w:sz w:val="22"/>
        </w:rPr>
        <w:t> </w:t>
      </w:r>
      <w:r>
        <w:rPr>
          <w:sz w:val="22"/>
        </w:rPr>
        <w:t>per</w:t>
      </w:r>
      <w:r>
        <w:rPr>
          <w:spacing w:val="-9"/>
          <w:sz w:val="22"/>
        </w:rPr>
        <w:t> </w:t>
      </w:r>
      <w:r>
        <w:rPr>
          <w:sz w:val="22"/>
        </w:rPr>
        <w:t>a</w:t>
      </w:r>
      <w:r>
        <w:rPr>
          <w:spacing w:val="-9"/>
          <w:sz w:val="22"/>
        </w:rPr>
        <w:t> </w:t>
      </w:r>
      <w:r>
        <w:rPr>
          <w:sz w:val="22"/>
        </w:rPr>
        <w:t>ser</w:t>
      </w:r>
      <w:r>
        <w:rPr>
          <w:spacing w:val="-9"/>
          <w:sz w:val="22"/>
        </w:rPr>
        <w:t> </w:t>
      </w:r>
      <w:r>
        <w:rPr>
          <w:sz w:val="22"/>
        </w:rPr>
        <w:t>emprada</w:t>
      </w:r>
      <w:r>
        <w:rPr>
          <w:spacing w:val="-9"/>
          <w:sz w:val="22"/>
        </w:rPr>
        <w:t> </w:t>
      </w:r>
      <w:r>
        <w:rPr>
          <w:sz w:val="22"/>
        </w:rPr>
        <w:t>en</w:t>
      </w:r>
      <w:r>
        <w:rPr>
          <w:spacing w:val="-9"/>
          <w:sz w:val="22"/>
        </w:rPr>
        <w:t> </w:t>
      </w:r>
      <w:r>
        <w:rPr>
          <w:sz w:val="22"/>
        </w:rPr>
        <w:t>l'estructura</w:t>
      </w:r>
      <w:r>
        <w:rPr>
          <w:spacing w:val="-9"/>
          <w:sz w:val="22"/>
        </w:rPr>
        <w:t> </w:t>
      </w:r>
      <w:r>
        <w:rPr>
          <w:sz w:val="22"/>
        </w:rPr>
        <w:t>d'un </w:t>
      </w:r>
      <w:r>
        <w:rPr>
          <w:spacing w:val="-2"/>
          <w:sz w:val="22"/>
        </w:rPr>
        <w:t>avió.</w:t>
      </w:r>
    </w:p>
    <w:p>
      <w:pPr>
        <w:pStyle w:val="ListParagraph"/>
        <w:numPr>
          <w:ilvl w:val="1"/>
          <w:numId w:val="235"/>
        </w:numPr>
        <w:tabs>
          <w:tab w:pos="885" w:val="left" w:leader="none"/>
        </w:tabs>
        <w:spacing w:line="247" w:lineRule="auto" w:before="4" w:after="0"/>
        <w:ind w:left="885" w:right="177"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tipus</w:t>
      </w:r>
      <w:r>
        <w:rPr>
          <w:spacing w:val="-10"/>
          <w:sz w:val="22"/>
        </w:rPr>
        <w:t> </w:t>
      </w:r>
      <w:r>
        <w:rPr>
          <w:sz w:val="22"/>
        </w:rPr>
        <w:t>de</w:t>
      </w:r>
      <w:r>
        <w:rPr>
          <w:spacing w:val="-10"/>
          <w:sz w:val="22"/>
        </w:rPr>
        <w:t> </w:t>
      </w:r>
      <w:r>
        <w:rPr>
          <w:sz w:val="22"/>
        </w:rPr>
        <w:t>coles</w:t>
      </w:r>
      <w:r>
        <w:rPr>
          <w:spacing w:val="-10"/>
          <w:sz w:val="22"/>
        </w:rPr>
        <w:t> </w:t>
      </w:r>
      <w:r>
        <w:rPr>
          <w:sz w:val="22"/>
        </w:rPr>
        <w:t>emprades</w:t>
      </w:r>
      <w:r>
        <w:rPr>
          <w:spacing w:val="-10"/>
          <w:sz w:val="22"/>
        </w:rPr>
        <w:t> </w:t>
      </w:r>
      <w:r>
        <w:rPr>
          <w:sz w:val="22"/>
        </w:rPr>
        <w:t>en</w:t>
      </w:r>
      <w:r>
        <w:rPr>
          <w:spacing w:val="-10"/>
          <w:sz w:val="22"/>
        </w:rPr>
        <w:t> </w:t>
      </w:r>
      <w:r>
        <w:rPr>
          <w:sz w:val="22"/>
        </w:rPr>
        <w:t>estructures</w:t>
      </w:r>
      <w:r>
        <w:rPr>
          <w:spacing w:val="-10"/>
          <w:sz w:val="22"/>
        </w:rPr>
        <w:t> </w:t>
      </w:r>
      <w:r>
        <w:rPr>
          <w:sz w:val="22"/>
        </w:rPr>
        <w:t>de</w:t>
      </w:r>
      <w:r>
        <w:rPr>
          <w:spacing w:val="-10"/>
          <w:sz w:val="22"/>
        </w:rPr>
        <w:t> </w:t>
      </w:r>
      <w:r>
        <w:rPr>
          <w:sz w:val="22"/>
        </w:rPr>
        <w:t>fusta i revestiments de material tèxtil.</w:t>
      </w:r>
    </w:p>
    <w:p>
      <w:pPr>
        <w:pStyle w:val="ListParagraph"/>
        <w:numPr>
          <w:ilvl w:val="1"/>
          <w:numId w:val="235"/>
        </w:numPr>
        <w:tabs>
          <w:tab w:pos="885" w:val="left" w:leader="none"/>
        </w:tabs>
        <w:spacing w:line="247" w:lineRule="auto" w:before="0" w:after="0"/>
        <w:ind w:left="885" w:right="839" w:hanging="360"/>
        <w:jc w:val="left"/>
        <w:rPr>
          <w:sz w:val="22"/>
        </w:rPr>
      </w:pPr>
      <w:r>
        <w:rPr>
          <w:sz w:val="22"/>
        </w:rPr>
        <w:t>S'han</w:t>
      </w:r>
      <w:r>
        <w:rPr>
          <w:spacing w:val="-11"/>
          <w:sz w:val="22"/>
        </w:rPr>
        <w:t> </w:t>
      </w:r>
      <w:r>
        <w:rPr>
          <w:sz w:val="22"/>
        </w:rPr>
        <w:t>especificat</w:t>
      </w:r>
      <w:r>
        <w:rPr>
          <w:spacing w:val="-11"/>
          <w:sz w:val="22"/>
        </w:rPr>
        <w:t> </w:t>
      </w:r>
      <w:r>
        <w:rPr>
          <w:sz w:val="22"/>
        </w:rPr>
        <w:t>els</w:t>
      </w:r>
      <w:r>
        <w:rPr>
          <w:spacing w:val="-11"/>
          <w:sz w:val="22"/>
        </w:rPr>
        <w:t> </w:t>
      </w:r>
      <w:r>
        <w:rPr>
          <w:sz w:val="22"/>
        </w:rPr>
        <w:t>mètodes</w:t>
      </w:r>
      <w:r>
        <w:rPr>
          <w:spacing w:val="-11"/>
          <w:sz w:val="22"/>
        </w:rPr>
        <w:t> </w:t>
      </w:r>
      <w:r>
        <w:rPr>
          <w:sz w:val="22"/>
        </w:rPr>
        <w:t>de</w:t>
      </w:r>
      <w:r>
        <w:rPr>
          <w:spacing w:val="-11"/>
          <w:sz w:val="22"/>
        </w:rPr>
        <w:t> </w:t>
      </w:r>
      <w:r>
        <w:rPr>
          <w:sz w:val="22"/>
        </w:rPr>
        <w:t>construcció</w:t>
      </w:r>
      <w:r>
        <w:rPr>
          <w:spacing w:val="-11"/>
          <w:sz w:val="22"/>
        </w:rPr>
        <w:t> </w:t>
      </w:r>
      <w:r>
        <w:rPr>
          <w:sz w:val="22"/>
        </w:rPr>
        <w:t>d'estructures</w:t>
      </w:r>
      <w:r>
        <w:rPr>
          <w:spacing w:val="-11"/>
          <w:sz w:val="22"/>
        </w:rPr>
        <w:t> </w:t>
      </w:r>
      <w:r>
        <w:rPr>
          <w:sz w:val="22"/>
        </w:rPr>
        <w:t>de</w:t>
      </w:r>
      <w:r>
        <w:rPr>
          <w:spacing w:val="-11"/>
          <w:sz w:val="22"/>
        </w:rPr>
        <w:t> </w:t>
      </w:r>
      <w:r>
        <w:rPr>
          <w:sz w:val="22"/>
        </w:rPr>
        <w:t>cèl·lula</w:t>
      </w:r>
      <w:r>
        <w:rPr>
          <w:spacing w:val="-11"/>
          <w:sz w:val="22"/>
        </w:rPr>
        <w:t> </w:t>
      </w:r>
      <w:r>
        <w:rPr>
          <w:sz w:val="22"/>
        </w:rPr>
        <w:t>de</w:t>
      </w:r>
      <w:r>
        <w:rPr>
          <w:spacing w:val="-11"/>
          <w:sz w:val="22"/>
        </w:rPr>
        <w:t> </w:t>
      </w:r>
      <w:r>
        <w:rPr>
          <w:sz w:val="22"/>
        </w:rPr>
        <w:t>fusta</w:t>
      </w:r>
      <w:r>
        <w:rPr>
          <w:spacing w:val="-11"/>
          <w:sz w:val="22"/>
        </w:rPr>
        <w:t> </w:t>
      </w:r>
      <w:r>
        <w:rPr>
          <w:sz w:val="22"/>
        </w:rPr>
        <w:t>i revestiments de material tèxtil.</w:t>
      </w:r>
    </w:p>
    <w:p>
      <w:pPr>
        <w:pStyle w:val="ListParagraph"/>
        <w:numPr>
          <w:ilvl w:val="1"/>
          <w:numId w:val="23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la</w:t>
      </w:r>
      <w:r>
        <w:rPr>
          <w:spacing w:val="-9"/>
          <w:sz w:val="22"/>
        </w:rPr>
        <w:t> </w:t>
      </w:r>
      <w:r>
        <w:rPr>
          <w:sz w:val="22"/>
        </w:rPr>
        <w:t>unió</w:t>
      </w:r>
      <w:r>
        <w:rPr>
          <w:spacing w:val="-10"/>
          <w:sz w:val="22"/>
        </w:rPr>
        <w:t> </w:t>
      </w:r>
      <w:r>
        <w:rPr>
          <w:sz w:val="22"/>
        </w:rPr>
        <w:t>mitjançant</w:t>
      </w:r>
      <w:r>
        <w:rPr>
          <w:spacing w:val="-10"/>
          <w:sz w:val="22"/>
        </w:rPr>
        <w:t> </w:t>
      </w:r>
      <w:r>
        <w:rPr>
          <w:sz w:val="22"/>
        </w:rPr>
        <w:t>adhesius</w:t>
      </w:r>
      <w:r>
        <w:rPr>
          <w:spacing w:val="-9"/>
          <w:sz w:val="22"/>
        </w:rPr>
        <w:t> </w:t>
      </w:r>
      <w:r>
        <w:rPr>
          <w:sz w:val="22"/>
        </w:rPr>
        <w:t>d'elements</w:t>
      </w:r>
      <w:r>
        <w:rPr>
          <w:spacing w:val="-10"/>
          <w:sz w:val="22"/>
        </w:rPr>
        <w:t> </w:t>
      </w:r>
      <w:r>
        <w:rPr>
          <w:sz w:val="22"/>
        </w:rPr>
        <w:t>estructurals</w:t>
      </w:r>
      <w:r>
        <w:rPr>
          <w:spacing w:val="-10"/>
          <w:sz w:val="22"/>
        </w:rPr>
        <w:t> </w:t>
      </w:r>
      <w:r>
        <w:rPr>
          <w:sz w:val="22"/>
        </w:rPr>
        <w:t>de</w:t>
      </w:r>
      <w:r>
        <w:rPr>
          <w:spacing w:val="-9"/>
          <w:sz w:val="22"/>
        </w:rPr>
        <w:t> </w:t>
      </w:r>
      <w:r>
        <w:rPr>
          <w:spacing w:val="-2"/>
          <w:sz w:val="22"/>
        </w:rPr>
        <w:t>fusta.</w:t>
      </w:r>
    </w:p>
    <w:p>
      <w:pPr>
        <w:pStyle w:val="ListParagraph"/>
        <w:numPr>
          <w:ilvl w:val="1"/>
          <w:numId w:val="235"/>
        </w:numPr>
        <w:tabs>
          <w:tab w:pos="885" w:val="left" w:leader="none"/>
        </w:tabs>
        <w:spacing w:line="247" w:lineRule="auto" w:before="5" w:after="0"/>
        <w:ind w:left="885" w:right="529"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reparació</w:t>
      </w:r>
      <w:r>
        <w:rPr>
          <w:spacing w:val="-10"/>
          <w:sz w:val="22"/>
        </w:rPr>
        <w:t> </w:t>
      </w:r>
      <w:r>
        <w:rPr>
          <w:sz w:val="22"/>
        </w:rPr>
        <w:t>de</w:t>
      </w:r>
      <w:r>
        <w:rPr>
          <w:spacing w:val="-10"/>
          <w:sz w:val="22"/>
        </w:rPr>
        <w:t> </w:t>
      </w:r>
      <w:r>
        <w:rPr>
          <w:sz w:val="22"/>
        </w:rPr>
        <w:t>llarguers,</w:t>
      </w:r>
      <w:r>
        <w:rPr>
          <w:spacing w:val="-10"/>
          <w:sz w:val="22"/>
        </w:rPr>
        <w:t> </w:t>
      </w:r>
      <w:r>
        <w:rPr>
          <w:sz w:val="22"/>
        </w:rPr>
        <w:t>costelles</w:t>
      </w:r>
      <w:r>
        <w:rPr>
          <w:spacing w:val="-10"/>
          <w:sz w:val="22"/>
        </w:rPr>
        <w:t> </w:t>
      </w:r>
      <w:r>
        <w:rPr>
          <w:sz w:val="22"/>
        </w:rPr>
        <w:t>i</w:t>
      </w:r>
      <w:r>
        <w:rPr>
          <w:spacing w:val="-10"/>
          <w:sz w:val="22"/>
        </w:rPr>
        <w:t> </w:t>
      </w:r>
      <w:r>
        <w:rPr>
          <w:sz w:val="22"/>
        </w:rPr>
        <w:t>revestiment</w:t>
      </w:r>
      <w:r>
        <w:rPr>
          <w:spacing w:val="-10"/>
          <w:sz w:val="22"/>
        </w:rPr>
        <w:t> </w:t>
      </w:r>
      <w:r>
        <w:rPr>
          <w:sz w:val="22"/>
        </w:rPr>
        <w:t>de</w:t>
      </w:r>
      <w:r>
        <w:rPr>
          <w:spacing w:val="-10"/>
          <w:sz w:val="22"/>
        </w:rPr>
        <w:t> </w:t>
      </w:r>
      <w:r>
        <w:rPr>
          <w:sz w:val="22"/>
        </w:rPr>
        <w:t>fusta</w:t>
      </w:r>
      <w:r>
        <w:rPr>
          <w:spacing w:val="-10"/>
          <w:sz w:val="22"/>
        </w:rPr>
        <w:t> </w:t>
      </w:r>
      <w:r>
        <w:rPr>
          <w:sz w:val="22"/>
        </w:rPr>
        <w:t>en avions, interpretant la documentació tècnica.</w:t>
      </w:r>
    </w:p>
    <w:p>
      <w:pPr>
        <w:pStyle w:val="ListParagraph"/>
        <w:numPr>
          <w:ilvl w:val="1"/>
          <w:numId w:val="23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aplicat</w:t>
      </w:r>
      <w:r>
        <w:rPr>
          <w:spacing w:val="-12"/>
          <w:sz w:val="22"/>
        </w:rPr>
        <w:t> </w:t>
      </w:r>
      <w:r>
        <w:rPr>
          <w:sz w:val="22"/>
        </w:rPr>
        <w:t>el</w:t>
      </w:r>
      <w:r>
        <w:rPr>
          <w:spacing w:val="-12"/>
          <w:sz w:val="22"/>
        </w:rPr>
        <w:t> </w:t>
      </w:r>
      <w:r>
        <w:rPr>
          <w:sz w:val="22"/>
        </w:rPr>
        <w:t>revestiment</w:t>
      </w:r>
      <w:r>
        <w:rPr>
          <w:spacing w:val="-11"/>
          <w:sz w:val="22"/>
        </w:rPr>
        <w:t> </w:t>
      </w:r>
      <w:r>
        <w:rPr>
          <w:sz w:val="22"/>
        </w:rPr>
        <w:t>tèxtil</w:t>
      </w:r>
      <w:r>
        <w:rPr>
          <w:spacing w:val="-12"/>
          <w:sz w:val="22"/>
        </w:rPr>
        <w:t> </w:t>
      </w:r>
      <w:r>
        <w:rPr>
          <w:sz w:val="22"/>
        </w:rPr>
        <w:t>sobre</w:t>
      </w:r>
      <w:r>
        <w:rPr>
          <w:spacing w:val="-12"/>
          <w:sz w:val="22"/>
        </w:rPr>
        <w:t> </w:t>
      </w:r>
      <w:r>
        <w:rPr>
          <w:sz w:val="22"/>
        </w:rPr>
        <w:t>l'estructura</w:t>
      </w:r>
      <w:r>
        <w:rPr>
          <w:spacing w:val="-12"/>
          <w:sz w:val="22"/>
        </w:rPr>
        <w:t> </w:t>
      </w:r>
      <w:r>
        <w:rPr>
          <w:sz w:val="22"/>
        </w:rPr>
        <w:t>de</w:t>
      </w:r>
      <w:r>
        <w:rPr>
          <w:spacing w:val="-11"/>
          <w:sz w:val="22"/>
        </w:rPr>
        <w:t> </w:t>
      </w:r>
      <w:r>
        <w:rPr>
          <w:spacing w:val="-2"/>
          <w:sz w:val="22"/>
        </w:rPr>
        <w:t>l'avió.</w:t>
      </w:r>
    </w:p>
    <w:p>
      <w:pPr>
        <w:pStyle w:val="ListParagraph"/>
        <w:numPr>
          <w:ilvl w:val="1"/>
          <w:numId w:val="235"/>
        </w:numPr>
        <w:tabs>
          <w:tab w:pos="885" w:val="left" w:leader="none"/>
        </w:tabs>
        <w:spacing w:line="247" w:lineRule="auto" w:before="6" w:after="0"/>
        <w:ind w:left="885" w:right="1224" w:hanging="360"/>
        <w:jc w:val="left"/>
        <w:rPr>
          <w:sz w:val="22"/>
        </w:rPr>
      </w:pPr>
      <w:r>
        <w:rPr>
          <w:sz w:val="22"/>
        </w:rPr>
        <w:t>S'han</w:t>
      </w:r>
      <w:r>
        <w:rPr>
          <w:spacing w:val="-10"/>
          <w:sz w:val="22"/>
        </w:rPr>
        <w:t> </w:t>
      </w:r>
      <w:r>
        <w:rPr>
          <w:sz w:val="22"/>
        </w:rPr>
        <w:t>interpretat</w:t>
      </w:r>
      <w:r>
        <w:rPr>
          <w:spacing w:val="-10"/>
          <w:sz w:val="22"/>
        </w:rPr>
        <w:t> </w:t>
      </w:r>
      <w:r>
        <w:rPr>
          <w:sz w:val="22"/>
        </w:rPr>
        <w:t>els</w:t>
      </w:r>
      <w:r>
        <w:rPr>
          <w:spacing w:val="-10"/>
          <w:sz w:val="22"/>
        </w:rPr>
        <w:t> </w:t>
      </w:r>
      <w:r>
        <w:rPr>
          <w:sz w:val="22"/>
        </w:rPr>
        <w:t>resultats</w:t>
      </w:r>
      <w:r>
        <w:rPr>
          <w:spacing w:val="-10"/>
          <w:sz w:val="22"/>
        </w:rPr>
        <w:t> </w:t>
      </w:r>
      <w:r>
        <w:rPr>
          <w:sz w:val="22"/>
        </w:rPr>
        <w:t>obtinguts</w:t>
      </w:r>
      <w:r>
        <w:rPr>
          <w:spacing w:val="-10"/>
          <w:sz w:val="22"/>
        </w:rPr>
        <w:t> </w:t>
      </w:r>
      <w:r>
        <w:rPr>
          <w:sz w:val="22"/>
        </w:rPr>
        <w:t>en</w:t>
      </w:r>
      <w:r>
        <w:rPr>
          <w:spacing w:val="-10"/>
          <w:sz w:val="22"/>
        </w:rPr>
        <w:t> </w:t>
      </w:r>
      <w:r>
        <w:rPr>
          <w:sz w:val="22"/>
        </w:rPr>
        <w:t>realitzar</w:t>
      </w:r>
      <w:r>
        <w:rPr>
          <w:spacing w:val="-10"/>
          <w:sz w:val="22"/>
        </w:rPr>
        <w:t> </w:t>
      </w:r>
      <w:r>
        <w:rPr>
          <w:sz w:val="22"/>
        </w:rPr>
        <w:t>un</w:t>
      </w:r>
      <w:r>
        <w:rPr>
          <w:spacing w:val="-10"/>
          <w:sz w:val="22"/>
        </w:rPr>
        <w:t> </w:t>
      </w:r>
      <w:r>
        <w:rPr>
          <w:sz w:val="22"/>
        </w:rPr>
        <w:t>test</w:t>
      </w:r>
      <w:r>
        <w:rPr>
          <w:spacing w:val="-10"/>
          <w:sz w:val="22"/>
        </w:rPr>
        <w:t> </w:t>
      </w:r>
      <w:r>
        <w:rPr>
          <w:sz w:val="22"/>
        </w:rPr>
        <w:t>de</w:t>
      </w:r>
      <w:r>
        <w:rPr>
          <w:spacing w:val="-10"/>
          <w:sz w:val="22"/>
        </w:rPr>
        <w:t> </w:t>
      </w:r>
      <w:r>
        <w:rPr>
          <w:sz w:val="22"/>
        </w:rPr>
        <w:t>resistència</w:t>
      </w:r>
      <w:r>
        <w:rPr>
          <w:spacing w:val="-10"/>
          <w:sz w:val="22"/>
        </w:rPr>
        <w:t> </w:t>
      </w:r>
      <w:r>
        <w:rPr>
          <w:sz w:val="22"/>
        </w:rPr>
        <w:t>al revestiment tèxtil.</w:t>
      </w:r>
    </w:p>
    <w:p>
      <w:pPr>
        <w:pStyle w:val="ListParagraph"/>
        <w:numPr>
          <w:ilvl w:val="1"/>
          <w:numId w:val="235"/>
        </w:numPr>
        <w:tabs>
          <w:tab w:pos="885" w:val="left" w:leader="none"/>
        </w:tabs>
        <w:spacing w:line="247" w:lineRule="auto" w:before="0" w:after="0"/>
        <w:ind w:left="885" w:right="589" w:hanging="360"/>
        <w:jc w:val="left"/>
        <w:rPr>
          <w:sz w:val="22"/>
        </w:rPr>
      </w:pPr>
      <w:r>
        <w:rPr>
          <w:sz w:val="22"/>
        </w:rPr>
        <w:t>S'han</w:t>
      </w:r>
      <w:r>
        <w:rPr>
          <w:spacing w:val="-11"/>
          <w:sz w:val="22"/>
        </w:rPr>
        <w:t> </w:t>
      </w:r>
      <w:r>
        <w:rPr>
          <w:sz w:val="22"/>
        </w:rPr>
        <w:t>realitzat</w:t>
      </w:r>
      <w:r>
        <w:rPr>
          <w:spacing w:val="-11"/>
          <w:sz w:val="22"/>
        </w:rPr>
        <w:t> </w:t>
      </w:r>
      <w:r>
        <w:rPr>
          <w:sz w:val="22"/>
        </w:rPr>
        <w:t>els</w:t>
      </w:r>
      <w:r>
        <w:rPr>
          <w:spacing w:val="-11"/>
          <w:sz w:val="22"/>
        </w:rPr>
        <w:t> </w:t>
      </w:r>
      <w:r>
        <w:rPr>
          <w:sz w:val="22"/>
        </w:rPr>
        <w:t>processos</w:t>
      </w:r>
      <w:r>
        <w:rPr>
          <w:spacing w:val="-11"/>
          <w:sz w:val="22"/>
        </w:rPr>
        <w:t> </w:t>
      </w:r>
      <w:r>
        <w:rPr>
          <w:sz w:val="22"/>
        </w:rPr>
        <w:t>d'inspecció</w:t>
      </w:r>
      <w:r>
        <w:rPr>
          <w:spacing w:val="-11"/>
          <w:sz w:val="22"/>
        </w:rPr>
        <w:t> </w:t>
      </w:r>
      <w:r>
        <w:rPr>
          <w:sz w:val="22"/>
        </w:rPr>
        <w:t>i</w:t>
      </w:r>
      <w:r>
        <w:rPr>
          <w:spacing w:val="-11"/>
          <w:sz w:val="22"/>
        </w:rPr>
        <w:t> </w:t>
      </w:r>
      <w:r>
        <w:rPr>
          <w:sz w:val="22"/>
        </w:rPr>
        <w:t>reparació</w:t>
      </w:r>
      <w:r>
        <w:rPr>
          <w:spacing w:val="-11"/>
          <w:sz w:val="22"/>
        </w:rPr>
        <w:t> </w:t>
      </w:r>
      <w:r>
        <w:rPr>
          <w:sz w:val="22"/>
        </w:rPr>
        <w:t>dels</w:t>
      </w:r>
      <w:r>
        <w:rPr>
          <w:spacing w:val="-11"/>
          <w:sz w:val="22"/>
        </w:rPr>
        <w:t> </w:t>
      </w:r>
      <w:r>
        <w:rPr>
          <w:sz w:val="22"/>
        </w:rPr>
        <w:t>revestiments</w:t>
      </w:r>
      <w:r>
        <w:rPr>
          <w:spacing w:val="-11"/>
          <w:sz w:val="22"/>
        </w:rPr>
        <w:t> </w:t>
      </w:r>
      <w:r>
        <w:rPr>
          <w:sz w:val="22"/>
        </w:rPr>
        <w:t>de</w:t>
      </w:r>
      <w:r>
        <w:rPr>
          <w:spacing w:val="-11"/>
          <w:sz w:val="22"/>
        </w:rPr>
        <w:t> </w:t>
      </w:r>
      <w:r>
        <w:rPr>
          <w:sz w:val="22"/>
        </w:rPr>
        <w:t>material tèxtil, interpretant la documentació tècnica.</w:t>
      </w:r>
    </w:p>
    <w:p>
      <w:pPr>
        <w:pStyle w:val="ListParagraph"/>
        <w:numPr>
          <w:ilvl w:val="0"/>
          <w:numId w:val="235"/>
        </w:numPr>
        <w:tabs>
          <w:tab w:pos="883" w:val="left" w:leader="none"/>
          <w:tab w:pos="885" w:val="left" w:leader="none"/>
        </w:tabs>
        <w:spacing w:line="247" w:lineRule="auto" w:before="246" w:after="0"/>
        <w:ind w:left="885" w:right="695" w:hanging="360"/>
        <w:jc w:val="left"/>
        <w:rPr>
          <w:sz w:val="22"/>
        </w:rPr>
      </w:pPr>
      <w:r>
        <w:rPr>
          <w:sz w:val="22"/>
        </w:rPr>
        <w:t>Identifica</w:t>
      </w:r>
      <w:r>
        <w:rPr>
          <w:spacing w:val="-10"/>
          <w:sz w:val="22"/>
        </w:rPr>
        <w:t> </w:t>
      </w:r>
      <w:r>
        <w:rPr>
          <w:sz w:val="22"/>
        </w:rPr>
        <w:t>els</w:t>
      </w:r>
      <w:r>
        <w:rPr>
          <w:spacing w:val="-10"/>
          <w:sz w:val="22"/>
        </w:rPr>
        <w:t> </w:t>
      </w:r>
      <w:r>
        <w:rPr>
          <w:sz w:val="22"/>
        </w:rPr>
        <w:t>defectes</w:t>
      </w:r>
      <w:r>
        <w:rPr>
          <w:spacing w:val="-10"/>
          <w:sz w:val="22"/>
        </w:rPr>
        <w:t> </w:t>
      </w:r>
      <w:r>
        <w:rPr>
          <w:sz w:val="22"/>
        </w:rPr>
        <w:t>produïts</w:t>
      </w:r>
      <w:r>
        <w:rPr>
          <w:spacing w:val="-10"/>
          <w:sz w:val="22"/>
        </w:rPr>
        <w:t> </w:t>
      </w:r>
      <w:r>
        <w:rPr>
          <w:sz w:val="22"/>
        </w:rPr>
        <w:t>per</w:t>
      </w:r>
      <w:r>
        <w:rPr>
          <w:spacing w:val="-10"/>
          <w:sz w:val="22"/>
        </w:rPr>
        <w:t> </w:t>
      </w:r>
      <w:r>
        <w:rPr>
          <w:sz w:val="22"/>
        </w:rPr>
        <w:t>la</w:t>
      </w:r>
      <w:r>
        <w:rPr>
          <w:spacing w:val="-10"/>
          <w:sz w:val="22"/>
        </w:rPr>
        <w:t> </w:t>
      </w:r>
      <w:r>
        <w:rPr>
          <w:sz w:val="22"/>
        </w:rPr>
        <w:t>corrosió</w:t>
      </w:r>
      <w:r>
        <w:rPr>
          <w:spacing w:val="-10"/>
          <w:sz w:val="22"/>
        </w:rPr>
        <w:t> </w:t>
      </w:r>
      <w:r>
        <w:rPr>
          <w:sz w:val="22"/>
        </w:rPr>
        <w:t>en</w:t>
      </w:r>
      <w:r>
        <w:rPr>
          <w:spacing w:val="-10"/>
          <w:sz w:val="22"/>
        </w:rPr>
        <w:t> </w:t>
      </w:r>
      <w:r>
        <w:rPr>
          <w:sz w:val="22"/>
        </w:rPr>
        <w:t>les</w:t>
      </w:r>
      <w:r>
        <w:rPr>
          <w:spacing w:val="-10"/>
          <w:sz w:val="22"/>
        </w:rPr>
        <w:t> </w:t>
      </w:r>
      <w:r>
        <w:rPr>
          <w:sz w:val="22"/>
        </w:rPr>
        <w:t>estructures</w:t>
      </w:r>
      <w:r>
        <w:rPr>
          <w:spacing w:val="-10"/>
          <w:sz w:val="22"/>
        </w:rPr>
        <w:t> </w:t>
      </w:r>
      <w:r>
        <w:rPr>
          <w:sz w:val="22"/>
        </w:rPr>
        <w:t>de</w:t>
      </w:r>
      <w:r>
        <w:rPr>
          <w:spacing w:val="-10"/>
          <w:sz w:val="22"/>
        </w:rPr>
        <w:t> </w:t>
      </w:r>
      <w:r>
        <w:rPr>
          <w:sz w:val="22"/>
        </w:rPr>
        <w:t>les</w:t>
      </w:r>
      <w:r>
        <w:rPr>
          <w:spacing w:val="-10"/>
          <w:sz w:val="22"/>
        </w:rPr>
        <w:t> </w:t>
      </w:r>
      <w:r>
        <w:rPr>
          <w:sz w:val="22"/>
        </w:rPr>
        <w:t>aeronaus analitzant les causes que l'han originat i els seus processos de correcció.</w:t>
      </w:r>
    </w:p>
    <w:p>
      <w:pPr>
        <w:pStyle w:val="BodyText"/>
        <w:spacing w:line="251" w:lineRule="exact"/>
        <w:ind w:left="165" w:firstLine="0"/>
      </w:pPr>
      <w:r>
        <w:rPr/>
        <w:t>Criteris</w:t>
      </w:r>
      <w:r>
        <w:rPr>
          <w:spacing w:val="-7"/>
        </w:rPr>
        <w:t> </w:t>
      </w:r>
      <w:r>
        <w:rPr>
          <w:spacing w:val="-2"/>
        </w:rPr>
        <w:t>d'avaluació:</w:t>
      </w:r>
    </w:p>
    <w:p>
      <w:pPr>
        <w:pStyle w:val="ListParagraph"/>
        <w:numPr>
          <w:ilvl w:val="1"/>
          <w:numId w:val="235"/>
        </w:numPr>
        <w:tabs>
          <w:tab w:pos="885" w:val="left" w:leader="none"/>
        </w:tabs>
        <w:spacing w:line="247" w:lineRule="auto" w:before="6" w:after="0"/>
        <w:ind w:left="885" w:right="539"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fonament</w:t>
      </w:r>
      <w:r>
        <w:rPr>
          <w:spacing w:val="-10"/>
          <w:sz w:val="22"/>
        </w:rPr>
        <w:t> </w:t>
      </w:r>
      <w:r>
        <w:rPr>
          <w:sz w:val="22"/>
        </w:rPr>
        <w:t>químic</w:t>
      </w:r>
      <w:r>
        <w:rPr>
          <w:spacing w:val="-10"/>
          <w:sz w:val="22"/>
        </w:rPr>
        <w:t> </w:t>
      </w:r>
      <w:r>
        <w:rPr>
          <w:sz w:val="22"/>
        </w:rPr>
        <w:t>dels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corrosió que apareixen en l'estructura d'una aeronau.</w:t>
      </w:r>
    </w:p>
    <w:p>
      <w:pPr>
        <w:pStyle w:val="ListParagraph"/>
        <w:numPr>
          <w:ilvl w:val="1"/>
          <w:numId w:val="235"/>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10"/>
          <w:sz w:val="22"/>
        </w:rPr>
        <w:t> </w:t>
      </w:r>
      <w:r>
        <w:rPr>
          <w:sz w:val="22"/>
        </w:rPr>
        <w:t>productes</w:t>
      </w:r>
      <w:r>
        <w:rPr>
          <w:spacing w:val="-9"/>
          <w:sz w:val="22"/>
        </w:rPr>
        <w:t> </w:t>
      </w:r>
      <w:r>
        <w:rPr>
          <w:sz w:val="22"/>
        </w:rPr>
        <w:t>de</w:t>
      </w:r>
      <w:r>
        <w:rPr>
          <w:spacing w:val="-10"/>
          <w:sz w:val="22"/>
        </w:rPr>
        <w:t> </w:t>
      </w:r>
      <w:r>
        <w:rPr>
          <w:sz w:val="22"/>
        </w:rPr>
        <w:t>la</w:t>
      </w:r>
      <w:r>
        <w:rPr>
          <w:spacing w:val="-9"/>
          <w:sz w:val="22"/>
        </w:rPr>
        <w:t> </w:t>
      </w:r>
      <w:r>
        <w:rPr>
          <w:sz w:val="22"/>
        </w:rPr>
        <w:t>corrosió</w:t>
      </w:r>
      <w:r>
        <w:rPr>
          <w:spacing w:val="-10"/>
          <w:sz w:val="22"/>
        </w:rPr>
        <w:t> </w:t>
      </w:r>
      <w:r>
        <w:rPr>
          <w:sz w:val="22"/>
        </w:rPr>
        <w:t>en</w:t>
      </w:r>
      <w:r>
        <w:rPr>
          <w:spacing w:val="-9"/>
          <w:sz w:val="22"/>
        </w:rPr>
        <w:t> </w:t>
      </w:r>
      <w:r>
        <w:rPr>
          <w:sz w:val="22"/>
        </w:rPr>
        <w:t>diferents</w:t>
      </w:r>
      <w:r>
        <w:rPr>
          <w:spacing w:val="-9"/>
          <w:sz w:val="22"/>
        </w:rPr>
        <w:t> </w:t>
      </w:r>
      <w:r>
        <w:rPr>
          <w:spacing w:val="-2"/>
          <w:sz w:val="22"/>
        </w:rPr>
        <w:t>metalls.</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1"/>
          <w:numId w:val="235"/>
        </w:numPr>
        <w:tabs>
          <w:tab w:pos="885" w:val="left" w:leader="none"/>
        </w:tabs>
        <w:spacing w:line="240" w:lineRule="auto" w:before="74" w:after="0"/>
        <w:ind w:left="885" w:right="883"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causes</w:t>
      </w:r>
      <w:r>
        <w:rPr>
          <w:spacing w:val="-10"/>
          <w:sz w:val="22"/>
        </w:rPr>
        <w:t> </w:t>
      </w:r>
      <w:r>
        <w:rPr>
          <w:sz w:val="22"/>
        </w:rPr>
        <w:t>de</w:t>
      </w:r>
      <w:r>
        <w:rPr>
          <w:spacing w:val="-10"/>
          <w:sz w:val="22"/>
        </w:rPr>
        <w:t> </w:t>
      </w:r>
      <w:r>
        <w:rPr>
          <w:sz w:val="22"/>
        </w:rPr>
        <w:t>la</w:t>
      </w:r>
      <w:r>
        <w:rPr>
          <w:spacing w:val="-10"/>
          <w:sz w:val="22"/>
        </w:rPr>
        <w:t> </w:t>
      </w:r>
      <w:r>
        <w:rPr>
          <w:sz w:val="22"/>
        </w:rPr>
        <w:t>corrosió</w:t>
      </w:r>
      <w:r>
        <w:rPr>
          <w:spacing w:val="-10"/>
          <w:sz w:val="22"/>
        </w:rPr>
        <w:t> </w:t>
      </w:r>
      <w:r>
        <w:rPr>
          <w:sz w:val="22"/>
        </w:rPr>
        <w:t>i</w:t>
      </w:r>
      <w:r>
        <w:rPr>
          <w:spacing w:val="-10"/>
          <w:sz w:val="22"/>
        </w:rPr>
        <w:t> </w:t>
      </w:r>
      <w:r>
        <w:rPr>
          <w:sz w:val="22"/>
        </w:rPr>
        <w:t>la</w:t>
      </w:r>
      <w:r>
        <w:rPr>
          <w:spacing w:val="-10"/>
          <w:sz w:val="22"/>
        </w:rPr>
        <w:t> </w:t>
      </w:r>
      <w:r>
        <w:rPr>
          <w:sz w:val="22"/>
        </w:rPr>
        <w:t>susceptibilitat</w:t>
      </w:r>
      <w:r>
        <w:rPr>
          <w:spacing w:val="-10"/>
          <w:sz w:val="22"/>
        </w:rPr>
        <w:t> </w:t>
      </w:r>
      <w:r>
        <w:rPr>
          <w:sz w:val="22"/>
        </w:rPr>
        <w:t>dels</w:t>
      </w:r>
      <w:r>
        <w:rPr>
          <w:spacing w:val="-10"/>
          <w:sz w:val="22"/>
        </w:rPr>
        <w:t> </w:t>
      </w:r>
      <w:r>
        <w:rPr>
          <w:sz w:val="22"/>
        </w:rPr>
        <w:t>diferents</w:t>
      </w:r>
      <w:r>
        <w:rPr>
          <w:spacing w:val="-10"/>
          <w:sz w:val="22"/>
        </w:rPr>
        <w:t> </w:t>
      </w:r>
      <w:r>
        <w:rPr>
          <w:sz w:val="22"/>
        </w:rPr>
        <w:t>tipus</w:t>
      </w:r>
      <w:r>
        <w:rPr>
          <w:spacing w:val="-10"/>
          <w:sz w:val="22"/>
        </w:rPr>
        <w:t> </w:t>
      </w:r>
      <w:r>
        <w:rPr>
          <w:sz w:val="22"/>
        </w:rPr>
        <w:t>de </w:t>
      </w:r>
      <w:r>
        <w:rPr>
          <w:spacing w:val="-2"/>
          <w:sz w:val="22"/>
        </w:rPr>
        <w:t>metalls.</w:t>
      </w:r>
    </w:p>
    <w:p>
      <w:pPr>
        <w:pStyle w:val="ListParagraph"/>
        <w:numPr>
          <w:ilvl w:val="1"/>
          <w:numId w:val="235"/>
        </w:numPr>
        <w:tabs>
          <w:tab w:pos="885" w:val="left" w:leader="none"/>
        </w:tabs>
        <w:spacing w:line="240" w:lineRule="auto" w:before="7" w:after="0"/>
        <w:ind w:left="885" w:right="1047" w:hanging="360"/>
        <w:jc w:val="left"/>
        <w:rPr>
          <w:sz w:val="22"/>
        </w:rPr>
      </w:pPr>
      <w:r>
        <w:rPr>
          <w:sz w:val="22"/>
        </w:rPr>
        <w:t>S'han</w:t>
      </w:r>
      <w:r>
        <w:rPr>
          <w:spacing w:val="-10"/>
          <w:sz w:val="22"/>
        </w:rPr>
        <w:t> </w:t>
      </w:r>
      <w:r>
        <w:rPr>
          <w:sz w:val="22"/>
        </w:rPr>
        <w:t>especificat</w:t>
      </w:r>
      <w:r>
        <w:rPr>
          <w:spacing w:val="-10"/>
          <w:sz w:val="22"/>
        </w:rPr>
        <w:t> </w:t>
      </w:r>
      <w:r>
        <w:rPr>
          <w:sz w:val="22"/>
        </w:rPr>
        <w:t>les</w:t>
      </w:r>
      <w:r>
        <w:rPr>
          <w:spacing w:val="-10"/>
          <w:sz w:val="22"/>
        </w:rPr>
        <w:t> </w:t>
      </w:r>
      <w:r>
        <w:rPr>
          <w:sz w:val="22"/>
        </w:rPr>
        <w:t>zones</w:t>
      </w:r>
      <w:r>
        <w:rPr>
          <w:spacing w:val="-10"/>
          <w:sz w:val="22"/>
        </w:rPr>
        <w:t> </w:t>
      </w:r>
      <w:r>
        <w:rPr>
          <w:sz w:val="22"/>
        </w:rPr>
        <w:t>de</w:t>
      </w:r>
      <w:r>
        <w:rPr>
          <w:spacing w:val="-10"/>
          <w:sz w:val="22"/>
        </w:rPr>
        <w:t> </w:t>
      </w:r>
      <w:r>
        <w:rPr>
          <w:sz w:val="22"/>
        </w:rPr>
        <w:t>l'aeronau</w:t>
      </w:r>
      <w:r>
        <w:rPr>
          <w:spacing w:val="-10"/>
          <w:sz w:val="22"/>
        </w:rPr>
        <w:t> </w:t>
      </w:r>
      <w:r>
        <w:rPr>
          <w:sz w:val="22"/>
        </w:rPr>
        <w:t>on</w:t>
      </w:r>
      <w:r>
        <w:rPr>
          <w:spacing w:val="-10"/>
          <w:sz w:val="22"/>
        </w:rPr>
        <w:t> </w:t>
      </w:r>
      <w:r>
        <w:rPr>
          <w:sz w:val="22"/>
        </w:rPr>
        <w:t>la</w:t>
      </w:r>
      <w:r>
        <w:rPr>
          <w:spacing w:val="-10"/>
          <w:sz w:val="22"/>
        </w:rPr>
        <w:t> </w:t>
      </w:r>
      <w:r>
        <w:rPr>
          <w:sz w:val="22"/>
        </w:rPr>
        <w:t>corrosió</w:t>
      </w:r>
      <w:r>
        <w:rPr>
          <w:spacing w:val="-10"/>
          <w:sz w:val="22"/>
        </w:rPr>
        <w:t> </w:t>
      </w:r>
      <w:r>
        <w:rPr>
          <w:sz w:val="22"/>
        </w:rPr>
        <w:t>apareixerà</w:t>
      </w:r>
      <w:r>
        <w:rPr>
          <w:spacing w:val="-10"/>
          <w:sz w:val="22"/>
        </w:rPr>
        <w:t> </w:t>
      </w:r>
      <w:r>
        <w:rPr>
          <w:sz w:val="22"/>
        </w:rPr>
        <w:t>amb</w:t>
      </w:r>
      <w:r>
        <w:rPr>
          <w:spacing w:val="-10"/>
          <w:sz w:val="22"/>
        </w:rPr>
        <w:t> </w:t>
      </w:r>
      <w:r>
        <w:rPr>
          <w:sz w:val="22"/>
        </w:rPr>
        <w:t>major </w:t>
      </w:r>
      <w:r>
        <w:rPr>
          <w:spacing w:val="-2"/>
          <w:sz w:val="22"/>
        </w:rPr>
        <w:t>probabilitat.</w:t>
      </w:r>
    </w:p>
    <w:p>
      <w:pPr>
        <w:pStyle w:val="ListParagraph"/>
        <w:numPr>
          <w:ilvl w:val="1"/>
          <w:numId w:val="235"/>
        </w:numPr>
        <w:tabs>
          <w:tab w:pos="885" w:val="left" w:leader="none"/>
        </w:tabs>
        <w:spacing w:line="247" w:lineRule="auto" w:before="6" w:after="0"/>
        <w:ind w:left="885" w:right="375"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rutina</w:t>
      </w:r>
      <w:r>
        <w:rPr>
          <w:spacing w:val="-10"/>
          <w:sz w:val="22"/>
        </w:rPr>
        <w:t> </w:t>
      </w:r>
      <w:r>
        <w:rPr>
          <w:sz w:val="22"/>
        </w:rPr>
        <w:t>de</w:t>
      </w:r>
      <w:r>
        <w:rPr>
          <w:spacing w:val="-10"/>
          <w:sz w:val="22"/>
        </w:rPr>
        <w:t> </w:t>
      </w:r>
      <w:r>
        <w:rPr>
          <w:sz w:val="22"/>
        </w:rPr>
        <w:t>manteniment</w:t>
      </w:r>
      <w:r>
        <w:rPr>
          <w:spacing w:val="-10"/>
          <w:sz w:val="22"/>
        </w:rPr>
        <w:t> </w:t>
      </w:r>
      <w:r>
        <w:rPr>
          <w:sz w:val="22"/>
        </w:rPr>
        <w:t>preventiu</w:t>
      </w:r>
      <w:r>
        <w:rPr>
          <w:spacing w:val="-10"/>
          <w:sz w:val="22"/>
        </w:rPr>
        <w:t> </w:t>
      </w:r>
      <w:r>
        <w:rPr>
          <w:sz w:val="22"/>
        </w:rPr>
        <w:t>per</w:t>
      </w:r>
      <w:r>
        <w:rPr>
          <w:spacing w:val="-10"/>
          <w:sz w:val="22"/>
        </w:rPr>
        <w:t> </w:t>
      </w:r>
      <w:r>
        <w:rPr>
          <w:sz w:val="22"/>
        </w:rPr>
        <w:t>evitar</w:t>
      </w:r>
      <w:r>
        <w:rPr>
          <w:spacing w:val="-10"/>
          <w:sz w:val="22"/>
        </w:rPr>
        <w:t> </w:t>
      </w:r>
      <w:r>
        <w:rPr>
          <w:sz w:val="22"/>
        </w:rPr>
        <w:t>la</w:t>
      </w:r>
      <w:r>
        <w:rPr>
          <w:spacing w:val="-10"/>
          <w:sz w:val="22"/>
        </w:rPr>
        <w:t> </w:t>
      </w:r>
      <w:r>
        <w:rPr>
          <w:sz w:val="22"/>
        </w:rPr>
        <w:t>corrosió</w:t>
      </w:r>
      <w:r>
        <w:rPr>
          <w:spacing w:val="-10"/>
          <w:sz w:val="22"/>
        </w:rPr>
        <w:t> </w:t>
      </w:r>
      <w:r>
        <w:rPr>
          <w:sz w:val="22"/>
        </w:rPr>
        <w:t>segons</w:t>
      </w:r>
      <w:r>
        <w:rPr>
          <w:spacing w:val="-10"/>
          <w:sz w:val="22"/>
        </w:rPr>
        <w:t> </w:t>
      </w:r>
      <w:r>
        <w:rPr>
          <w:sz w:val="22"/>
        </w:rPr>
        <w:t>indica la documentació tècnica.</w:t>
      </w:r>
    </w:p>
    <w:p>
      <w:pPr>
        <w:pStyle w:val="ListParagraph"/>
        <w:numPr>
          <w:ilvl w:val="1"/>
          <w:numId w:val="235"/>
        </w:numPr>
        <w:tabs>
          <w:tab w:pos="885" w:val="left" w:leader="none"/>
        </w:tabs>
        <w:spacing w:line="247" w:lineRule="auto" w:before="0" w:after="0"/>
        <w:ind w:left="885" w:right="857" w:hanging="360"/>
        <w:jc w:val="left"/>
        <w:rPr>
          <w:sz w:val="22"/>
        </w:rPr>
      </w:pPr>
      <w:r>
        <w:rPr>
          <w:sz w:val="22"/>
        </w:rPr>
        <w:t>S'han</w:t>
      </w:r>
      <w:r>
        <w:rPr>
          <w:spacing w:val="-10"/>
          <w:sz w:val="22"/>
        </w:rPr>
        <w:t> </w:t>
      </w:r>
      <w:r>
        <w:rPr>
          <w:sz w:val="22"/>
        </w:rPr>
        <w:t>trobat</w:t>
      </w:r>
      <w:r>
        <w:rPr>
          <w:spacing w:val="-10"/>
          <w:sz w:val="22"/>
        </w:rPr>
        <w:t> </w:t>
      </w:r>
      <w:r>
        <w:rPr>
          <w:sz w:val="22"/>
        </w:rPr>
        <w:t>evidències</w:t>
      </w:r>
      <w:r>
        <w:rPr>
          <w:spacing w:val="-10"/>
          <w:sz w:val="22"/>
        </w:rPr>
        <w:t> </w:t>
      </w:r>
      <w:r>
        <w:rPr>
          <w:sz w:val="22"/>
        </w:rPr>
        <w:t>de</w:t>
      </w:r>
      <w:r>
        <w:rPr>
          <w:spacing w:val="-10"/>
          <w:sz w:val="22"/>
        </w:rPr>
        <w:t> </w:t>
      </w:r>
      <w:r>
        <w:rPr>
          <w:sz w:val="22"/>
        </w:rPr>
        <w:t>corrosió</w:t>
      </w:r>
      <w:r>
        <w:rPr>
          <w:spacing w:val="-10"/>
          <w:sz w:val="22"/>
        </w:rPr>
        <w:t> </w:t>
      </w:r>
      <w:r>
        <w:rPr>
          <w:sz w:val="22"/>
        </w:rPr>
        <w:t>en</w:t>
      </w:r>
      <w:r>
        <w:rPr>
          <w:spacing w:val="-10"/>
          <w:sz w:val="22"/>
        </w:rPr>
        <w:t> </w:t>
      </w:r>
      <w:r>
        <w:rPr>
          <w:sz w:val="22"/>
        </w:rPr>
        <w:t>una</w:t>
      </w:r>
      <w:r>
        <w:rPr>
          <w:spacing w:val="-10"/>
          <w:sz w:val="22"/>
        </w:rPr>
        <w:t> </w:t>
      </w:r>
      <w:r>
        <w:rPr>
          <w:sz w:val="22"/>
        </w:rPr>
        <w:t>aeronau</w:t>
      </w:r>
      <w:r>
        <w:rPr>
          <w:spacing w:val="-10"/>
          <w:sz w:val="22"/>
        </w:rPr>
        <w:t> </w:t>
      </w:r>
      <w:r>
        <w:rPr>
          <w:sz w:val="22"/>
        </w:rPr>
        <w:t>en</w:t>
      </w:r>
      <w:r>
        <w:rPr>
          <w:spacing w:val="-10"/>
          <w:sz w:val="22"/>
        </w:rPr>
        <w:t> </w:t>
      </w:r>
      <w:r>
        <w:rPr>
          <w:sz w:val="22"/>
        </w:rPr>
        <w:t>realitzar</w:t>
      </w:r>
      <w:r>
        <w:rPr>
          <w:spacing w:val="-10"/>
          <w:sz w:val="22"/>
        </w:rPr>
        <w:t> </w:t>
      </w:r>
      <w:r>
        <w:rPr>
          <w:sz w:val="22"/>
        </w:rPr>
        <w:t>el</w:t>
      </w:r>
      <w:r>
        <w:rPr>
          <w:spacing w:val="-10"/>
          <w:sz w:val="22"/>
        </w:rPr>
        <w:t> </w:t>
      </w:r>
      <w:r>
        <w:rPr>
          <w:sz w:val="22"/>
        </w:rPr>
        <w:t>procediment d'inspecció corresponent.</w:t>
      </w:r>
    </w:p>
    <w:p>
      <w:pPr>
        <w:pStyle w:val="ListParagraph"/>
        <w:numPr>
          <w:ilvl w:val="1"/>
          <w:numId w:val="235"/>
        </w:numPr>
        <w:tabs>
          <w:tab w:pos="885" w:val="left" w:leader="none"/>
        </w:tabs>
        <w:spacing w:line="247" w:lineRule="auto" w:before="0" w:after="0"/>
        <w:ind w:left="885" w:right="1048" w:hanging="360"/>
        <w:jc w:val="left"/>
        <w:rPr>
          <w:sz w:val="22"/>
        </w:rPr>
      </w:pPr>
      <w:r>
        <w:rPr>
          <w:sz w:val="22"/>
        </w:rPr>
        <w:t>S'ha</w:t>
      </w:r>
      <w:r>
        <w:rPr>
          <w:spacing w:val="-11"/>
          <w:sz w:val="22"/>
        </w:rPr>
        <w:t> </w:t>
      </w:r>
      <w:r>
        <w:rPr>
          <w:sz w:val="22"/>
        </w:rPr>
        <w:t>consultat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per</w:t>
      </w:r>
      <w:r>
        <w:rPr>
          <w:spacing w:val="-11"/>
          <w:sz w:val="22"/>
        </w:rPr>
        <w:t> </w:t>
      </w:r>
      <w:r>
        <w:rPr>
          <w:sz w:val="22"/>
        </w:rPr>
        <w:t>determinar</w:t>
      </w:r>
      <w:r>
        <w:rPr>
          <w:spacing w:val="-11"/>
          <w:sz w:val="22"/>
        </w:rPr>
        <w:t> </w:t>
      </w:r>
      <w:r>
        <w:rPr>
          <w:sz w:val="22"/>
        </w:rPr>
        <w:t>límits</w:t>
      </w:r>
      <w:r>
        <w:rPr>
          <w:spacing w:val="-11"/>
          <w:sz w:val="22"/>
        </w:rPr>
        <w:t> </w:t>
      </w:r>
      <w:r>
        <w:rPr>
          <w:sz w:val="22"/>
        </w:rPr>
        <w:t>de</w:t>
      </w:r>
      <w:r>
        <w:rPr>
          <w:spacing w:val="-11"/>
          <w:sz w:val="22"/>
        </w:rPr>
        <w:t> </w:t>
      </w:r>
      <w:r>
        <w:rPr>
          <w:sz w:val="22"/>
        </w:rPr>
        <w:t>reparabilitat</w:t>
      </w:r>
      <w:r>
        <w:rPr>
          <w:spacing w:val="-11"/>
          <w:sz w:val="22"/>
        </w:rPr>
        <w:t> </w:t>
      </w:r>
      <w:r>
        <w:rPr>
          <w:sz w:val="22"/>
        </w:rPr>
        <w:t>i processos de reparació.</w:t>
      </w:r>
    </w:p>
    <w:p>
      <w:pPr>
        <w:pStyle w:val="ListParagraph"/>
        <w:numPr>
          <w:ilvl w:val="1"/>
          <w:numId w:val="235"/>
        </w:numPr>
        <w:tabs>
          <w:tab w:pos="885" w:val="left" w:leader="none"/>
        </w:tabs>
        <w:spacing w:line="247" w:lineRule="auto" w:before="0" w:after="0"/>
        <w:ind w:left="885" w:right="362" w:hanging="360"/>
        <w:jc w:val="left"/>
        <w:rPr>
          <w:sz w:val="22"/>
        </w:rPr>
      </w:pPr>
      <w:r>
        <w:rPr>
          <w:sz w:val="22"/>
        </w:rPr>
        <w:t>S'ha</w:t>
      </w:r>
      <w:r>
        <w:rPr>
          <w:spacing w:val="-9"/>
          <w:sz w:val="22"/>
        </w:rPr>
        <w:t> </w:t>
      </w:r>
      <w:r>
        <w:rPr>
          <w:sz w:val="22"/>
        </w:rPr>
        <w:t>triat</w:t>
      </w:r>
      <w:r>
        <w:rPr>
          <w:spacing w:val="-9"/>
          <w:sz w:val="22"/>
        </w:rPr>
        <w:t> </w:t>
      </w:r>
      <w:r>
        <w:rPr>
          <w:sz w:val="22"/>
        </w:rPr>
        <w:t>el</w:t>
      </w:r>
      <w:r>
        <w:rPr>
          <w:spacing w:val="-9"/>
          <w:sz w:val="22"/>
        </w:rPr>
        <w:t> </w:t>
      </w:r>
      <w:r>
        <w:rPr>
          <w:sz w:val="22"/>
        </w:rPr>
        <w:t>mètode</w:t>
      </w:r>
      <w:r>
        <w:rPr>
          <w:spacing w:val="-9"/>
          <w:sz w:val="22"/>
        </w:rPr>
        <w:t> </w:t>
      </w:r>
      <w:r>
        <w:rPr>
          <w:sz w:val="22"/>
        </w:rPr>
        <w:t>de</w:t>
      </w:r>
      <w:r>
        <w:rPr>
          <w:spacing w:val="-9"/>
          <w:sz w:val="22"/>
        </w:rPr>
        <w:t> </w:t>
      </w:r>
      <w:r>
        <w:rPr>
          <w:sz w:val="22"/>
        </w:rPr>
        <w:t>reparació</w:t>
      </w:r>
      <w:r>
        <w:rPr>
          <w:spacing w:val="-9"/>
          <w:sz w:val="22"/>
        </w:rPr>
        <w:t> </w:t>
      </w:r>
      <w:r>
        <w:rPr>
          <w:sz w:val="22"/>
        </w:rPr>
        <w:t>de</w:t>
      </w:r>
      <w:r>
        <w:rPr>
          <w:spacing w:val="-9"/>
          <w:sz w:val="22"/>
        </w:rPr>
        <w:t> </w:t>
      </w:r>
      <w:r>
        <w:rPr>
          <w:sz w:val="22"/>
        </w:rPr>
        <w:t>la</w:t>
      </w:r>
      <w:r>
        <w:rPr>
          <w:spacing w:val="-9"/>
          <w:sz w:val="22"/>
        </w:rPr>
        <w:t> </w:t>
      </w:r>
      <w:r>
        <w:rPr>
          <w:sz w:val="22"/>
        </w:rPr>
        <w:t>corrosió</w:t>
      </w:r>
      <w:r>
        <w:rPr>
          <w:spacing w:val="-9"/>
          <w:sz w:val="22"/>
        </w:rPr>
        <w:t> </w:t>
      </w:r>
      <w:r>
        <w:rPr>
          <w:sz w:val="22"/>
        </w:rPr>
        <w:t>d'acord</w:t>
      </w:r>
      <w:r>
        <w:rPr>
          <w:spacing w:val="-9"/>
          <w:sz w:val="22"/>
        </w:rPr>
        <w:t> </w:t>
      </w:r>
      <w:r>
        <w:rPr>
          <w:sz w:val="22"/>
        </w:rPr>
        <w:t>amb</w:t>
      </w:r>
      <w:r>
        <w:rPr>
          <w:spacing w:val="-9"/>
          <w:sz w:val="22"/>
        </w:rPr>
        <w:t> </w:t>
      </w:r>
      <w:r>
        <w:rPr>
          <w:sz w:val="22"/>
        </w:rPr>
        <w:t>les</w:t>
      </w:r>
      <w:r>
        <w:rPr>
          <w:spacing w:val="-9"/>
          <w:sz w:val="22"/>
        </w:rPr>
        <w:t> </w:t>
      </w:r>
      <w:r>
        <w:rPr>
          <w:sz w:val="22"/>
        </w:rPr>
        <w:t>normes</w:t>
      </w:r>
      <w:r>
        <w:rPr>
          <w:spacing w:val="-9"/>
          <w:sz w:val="22"/>
        </w:rPr>
        <w:t> </w:t>
      </w:r>
      <w:r>
        <w:rPr>
          <w:sz w:val="22"/>
        </w:rPr>
        <w:t>generals</w:t>
      </w:r>
      <w:r>
        <w:rPr>
          <w:spacing w:val="-9"/>
          <w:sz w:val="22"/>
        </w:rPr>
        <w:t> </w:t>
      </w:r>
      <w:r>
        <w:rPr>
          <w:sz w:val="22"/>
        </w:rPr>
        <w:t>i</w:t>
      </w:r>
      <w:r>
        <w:rPr>
          <w:spacing w:val="-9"/>
          <w:sz w:val="22"/>
        </w:rPr>
        <w:t> </w:t>
      </w:r>
      <w:r>
        <w:rPr>
          <w:sz w:val="22"/>
        </w:rPr>
        <w:t>la documentació tècnica.</w:t>
      </w:r>
    </w:p>
    <w:p>
      <w:pPr>
        <w:pStyle w:val="ListParagraph"/>
        <w:numPr>
          <w:ilvl w:val="1"/>
          <w:numId w:val="235"/>
        </w:numPr>
        <w:tabs>
          <w:tab w:pos="885" w:val="left" w:leader="none"/>
        </w:tabs>
        <w:spacing w:line="240" w:lineRule="auto" w:before="0" w:after="0"/>
        <w:ind w:left="885" w:right="564" w:hanging="360"/>
        <w:jc w:val="left"/>
        <w:rPr>
          <w:sz w:val="22"/>
        </w:rPr>
      </w:pPr>
      <w:r>
        <w:rPr>
          <w:sz w:val="22"/>
        </w:rPr>
        <w:t>S'ha</w:t>
      </w:r>
      <w:r>
        <w:rPr>
          <w:spacing w:val="-10"/>
          <w:sz w:val="22"/>
        </w:rPr>
        <w:t> </w:t>
      </w:r>
      <w:r>
        <w:rPr>
          <w:sz w:val="22"/>
        </w:rPr>
        <w:t>observat</w:t>
      </w:r>
      <w:r>
        <w:rPr>
          <w:spacing w:val="-10"/>
          <w:sz w:val="22"/>
        </w:rPr>
        <w:t> </w:t>
      </w:r>
      <w:r>
        <w:rPr>
          <w:sz w:val="22"/>
        </w:rPr>
        <w:t>una</w:t>
      </w:r>
      <w:r>
        <w:rPr>
          <w:spacing w:val="-10"/>
          <w:sz w:val="22"/>
        </w:rPr>
        <w:t> </w:t>
      </w:r>
      <w:r>
        <w:rPr>
          <w:sz w:val="22"/>
        </w:rPr>
        <w:t>actitud</w:t>
      </w:r>
      <w:r>
        <w:rPr>
          <w:spacing w:val="-10"/>
          <w:sz w:val="22"/>
        </w:rPr>
        <w:t> </w:t>
      </w:r>
      <w:r>
        <w:rPr>
          <w:sz w:val="22"/>
        </w:rPr>
        <w:t>ordenada</w:t>
      </w:r>
      <w:r>
        <w:rPr>
          <w:spacing w:val="-10"/>
          <w:sz w:val="22"/>
        </w:rPr>
        <w:t> </w:t>
      </w:r>
      <w:r>
        <w:rPr>
          <w:sz w:val="22"/>
        </w:rPr>
        <w:t>i</w:t>
      </w:r>
      <w:r>
        <w:rPr>
          <w:spacing w:val="-10"/>
          <w:sz w:val="22"/>
        </w:rPr>
        <w:t> </w:t>
      </w:r>
      <w:r>
        <w:rPr>
          <w:sz w:val="22"/>
        </w:rPr>
        <w:t>metòdica</w:t>
      </w:r>
      <w:r>
        <w:rPr>
          <w:spacing w:val="-10"/>
          <w:sz w:val="22"/>
        </w:rPr>
        <w:t> </w:t>
      </w:r>
      <w:r>
        <w:rPr>
          <w:sz w:val="22"/>
        </w:rPr>
        <w:t>en</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de </w:t>
      </w:r>
      <w:r>
        <w:rPr>
          <w:spacing w:val="-2"/>
          <w:sz w:val="22"/>
        </w:rPr>
        <w:t>treball.</w:t>
      </w:r>
    </w:p>
    <w:p>
      <w:pPr>
        <w:pStyle w:val="ListParagraph"/>
        <w:numPr>
          <w:ilvl w:val="0"/>
          <w:numId w:val="235"/>
        </w:numPr>
        <w:tabs>
          <w:tab w:pos="883" w:val="left" w:leader="none"/>
          <w:tab w:pos="885" w:val="left" w:leader="none"/>
        </w:tabs>
        <w:spacing w:line="247" w:lineRule="auto" w:before="248" w:after="0"/>
        <w:ind w:left="885" w:right="979" w:hanging="360"/>
        <w:jc w:val="left"/>
        <w:rPr>
          <w:sz w:val="22"/>
        </w:rPr>
      </w:pPr>
      <w:r>
        <w:rPr>
          <w:sz w:val="22"/>
        </w:rPr>
        <w:t>Caracteritza</w:t>
      </w:r>
      <w:r>
        <w:rPr>
          <w:spacing w:val="-10"/>
          <w:sz w:val="22"/>
        </w:rPr>
        <w:t> </w:t>
      </w:r>
      <w:r>
        <w:rPr>
          <w:sz w:val="22"/>
        </w:rPr>
        <w:t>els</w:t>
      </w:r>
      <w:r>
        <w:rPr>
          <w:spacing w:val="-10"/>
          <w:sz w:val="22"/>
        </w:rPr>
        <w:t> </w:t>
      </w:r>
      <w:r>
        <w:rPr>
          <w:sz w:val="22"/>
        </w:rPr>
        <w:t>dispositius</w:t>
      </w:r>
      <w:r>
        <w:rPr>
          <w:spacing w:val="-10"/>
          <w:sz w:val="22"/>
        </w:rPr>
        <w:t> </w:t>
      </w:r>
      <w:r>
        <w:rPr>
          <w:sz w:val="22"/>
        </w:rPr>
        <w:t>de</w:t>
      </w:r>
      <w:r>
        <w:rPr>
          <w:spacing w:val="-10"/>
          <w:sz w:val="22"/>
        </w:rPr>
        <w:t> </w:t>
      </w:r>
      <w:r>
        <w:rPr>
          <w:sz w:val="22"/>
        </w:rPr>
        <w:t>fixació</w:t>
      </w:r>
      <w:r>
        <w:rPr>
          <w:spacing w:val="-10"/>
          <w:sz w:val="22"/>
        </w:rPr>
        <w:t> </w:t>
      </w:r>
      <w:r>
        <w:rPr>
          <w:sz w:val="22"/>
        </w:rPr>
        <w:t>emprats</w:t>
      </w:r>
      <w:r>
        <w:rPr>
          <w:spacing w:val="-10"/>
          <w:sz w:val="22"/>
        </w:rPr>
        <w:t> </w:t>
      </w:r>
      <w:r>
        <w:rPr>
          <w:sz w:val="22"/>
        </w:rPr>
        <w:t>en</w:t>
      </w:r>
      <w:r>
        <w:rPr>
          <w:spacing w:val="-10"/>
          <w:sz w:val="22"/>
        </w:rPr>
        <w:t> </w:t>
      </w:r>
      <w:r>
        <w:rPr>
          <w:sz w:val="22"/>
        </w:rPr>
        <w:t>aeronaus,</w:t>
      </w:r>
      <w:r>
        <w:rPr>
          <w:spacing w:val="-10"/>
          <w:sz w:val="22"/>
        </w:rPr>
        <w:t> </w:t>
      </w:r>
      <w:r>
        <w:rPr>
          <w:sz w:val="22"/>
        </w:rPr>
        <w:t>definint</w:t>
      </w:r>
      <w:r>
        <w:rPr>
          <w:spacing w:val="-10"/>
          <w:sz w:val="22"/>
        </w:rPr>
        <w:t> </w:t>
      </w:r>
      <w:r>
        <w:rPr>
          <w:sz w:val="22"/>
        </w:rPr>
        <w:t>les</w:t>
      </w:r>
      <w:r>
        <w:rPr>
          <w:spacing w:val="-10"/>
          <w:sz w:val="22"/>
        </w:rPr>
        <w:t> </w:t>
      </w:r>
      <w:r>
        <w:rPr>
          <w:sz w:val="22"/>
        </w:rPr>
        <w:t>seves característiques, aplicacions i especificacions.</w:t>
      </w:r>
    </w:p>
    <w:p>
      <w:pPr>
        <w:pStyle w:val="BodyText"/>
        <w:spacing w:line="251" w:lineRule="exact"/>
        <w:ind w:left="165" w:firstLine="0"/>
      </w:pPr>
      <w:r>
        <w:rPr/>
        <w:t>Criteris</w:t>
      </w:r>
      <w:r>
        <w:rPr>
          <w:spacing w:val="-7"/>
        </w:rPr>
        <w:t> </w:t>
      </w:r>
      <w:r>
        <w:rPr>
          <w:spacing w:val="-2"/>
        </w:rPr>
        <w:t>d'avaluació:</w:t>
      </w:r>
    </w:p>
    <w:p>
      <w:pPr>
        <w:pStyle w:val="ListParagraph"/>
        <w:numPr>
          <w:ilvl w:val="1"/>
          <w:numId w:val="235"/>
        </w:numPr>
        <w:tabs>
          <w:tab w:pos="884" w:val="left" w:leader="none"/>
        </w:tabs>
        <w:spacing w:line="240" w:lineRule="auto" w:before="7" w:after="0"/>
        <w:ind w:left="884" w:right="0" w:hanging="359"/>
        <w:jc w:val="left"/>
        <w:rPr>
          <w:sz w:val="22"/>
        </w:rPr>
      </w:pPr>
      <w:r>
        <w:rPr>
          <w:sz w:val="22"/>
        </w:rPr>
        <w:t>S'han</w:t>
      </w:r>
      <w:r>
        <w:rPr>
          <w:spacing w:val="-8"/>
          <w:sz w:val="22"/>
        </w:rPr>
        <w:t> </w:t>
      </w:r>
      <w:r>
        <w:rPr>
          <w:sz w:val="22"/>
        </w:rPr>
        <w:t>definit</w:t>
      </w:r>
      <w:r>
        <w:rPr>
          <w:spacing w:val="-8"/>
          <w:sz w:val="22"/>
        </w:rPr>
        <w:t> </w:t>
      </w:r>
      <w:r>
        <w:rPr>
          <w:sz w:val="22"/>
        </w:rPr>
        <w:t>els</w:t>
      </w:r>
      <w:r>
        <w:rPr>
          <w:spacing w:val="-8"/>
          <w:sz w:val="22"/>
        </w:rPr>
        <w:t> </w:t>
      </w:r>
      <w:r>
        <w:rPr>
          <w:sz w:val="22"/>
        </w:rPr>
        <w:t>termes</w:t>
      </w:r>
      <w:r>
        <w:rPr>
          <w:spacing w:val="-8"/>
          <w:sz w:val="22"/>
        </w:rPr>
        <w:t> </w:t>
      </w:r>
      <w:r>
        <w:rPr>
          <w:sz w:val="22"/>
        </w:rPr>
        <w:t>relatius</w:t>
      </w:r>
      <w:r>
        <w:rPr>
          <w:spacing w:val="-8"/>
          <w:sz w:val="22"/>
        </w:rPr>
        <w:t> </w:t>
      </w:r>
      <w:r>
        <w:rPr>
          <w:sz w:val="22"/>
        </w:rPr>
        <w:t>a</w:t>
      </w:r>
      <w:r>
        <w:rPr>
          <w:spacing w:val="-7"/>
          <w:sz w:val="22"/>
        </w:rPr>
        <w:t> </w:t>
      </w:r>
      <w:r>
        <w:rPr>
          <w:sz w:val="22"/>
        </w:rPr>
        <w:t>les</w:t>
      </w:r>
      <w:r>
        <w:rPr>
          <w:spacing w:val="-8"/>
          <w:sz w:val="22"/>
        </w:rPr>
        <w:t> </w:t>
      </w:r>
      <w:r>
        <w:rPr>
          <w:sz w:val="22"/>
        </w:rPr>
        <w:t>rosques</w:t>
      </w:r>
      <w:r>
        <w:rPr>
          <w:spacing w:val="-8"/>
          <w:sz w:val="22"/>
        </w:rPr>
        <w:t> </w:t>
      </w:r>
      <w:r>
        <w:rPr>
          <w:sz w:val="22"/>
        </w:rPr>
        <w:t>de</w:t>
      </w:r>
      <w:r>
        <w:rPr>
          <w:spacing w:val="-8"/>
          <w:sz w:val="22"/>
        </w:rPr>
        <w:t> </w:t>
      </w:r>
      <w:r>
        <w:rPr>
          <w:sz w:val="22"/>
        </w:rPr>
        <w:t>perns</w:t>
      </w:r>
      <w:r>
        <w:rPr>
          <w:spacing w:val="-8"/>
          <w:sz w:val="22"/>
        </w:rPr>
        <w:t> </w:t>
      </w:r>
      <w:r>
        <w:rPr>
          <w:sz w:val="22"/>
        </w:rPr>
        <w:t>i</w:t>
      </w:r>
      <w:r>
        <w:rPr>
          <w:spacing w:val="-7"/>
          <w:sz w:val="22"/>
        </w:rPr>
        <w:t> </w:t>
      </w:r>
      <w:r>
        <w:rPr>
          <w:spacing w:val="-2"/>
          <w:sz w:val="22"/>
        </w:rPr>
        <w:t>cargols.</w:t>
      </w:r>
    </w:p>
    <w:p>
      <w:pPr>
        <w:pStyle w:val="ListParagraph"/>
        <w:numPr>
          <w:ilvl w:val="1"/>
          <w:numId w:val="235"/>
        </w:numPr>
        <w:tabs>
          <w:tab w:pos="885" w:val="left" w:leader="none"/>
        </w:tabs>
        <w:spacing w:line="247" w:lineRule="auto" w:before="6" w:after="0"/>
        <w:ind w:left="885" w:right="912"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formes,</w:t>
      </w:r>
      <w:r>
        <w:rPr>
          <w:spacing w:val="-11"/>
          <w:sz w:val="22"/>
        </w:rPr>
        <w:t> </w:t>
      </w:r>
      <w:r>
        <w:rPr>
          <w:sz w:val="22"/>
        </w:rPr>
        <w:t>dimensions</w:t>
      </w:r>
      <w:r>
        <w:rPr>
          <w:spacing w:val="-11"/>
          <w:sz w:val="22"/>
        </w:rPr>
        <w:t> </w:t>
      </w:r>
      <w:r>
        <w:rPr>
          <w:sz w:val="22"/>
        </w:rPr>
        <w:t>i</w:t>
      </w:r>
      <w:r>
        <w:rPr>
          <w:spacing w:val="-11"/>
          <w:sz w:val="22"/>
        </w:rPr>
        <w:t> </w:t>
      </w:r>
      <w:r>
        <w:rPr>
          <w:sz w:val="22"/>
        </w:rPr>
        <w:t>toleràncies</w:t>
      </w:r>
      <w:r>
        <w:rPr>
          <w:spacing w:val="-11"/>
          <w:sz w:val="22"/>
        </w:rPr>
        <w:t> </w:t>
      </w:r>
      <w:r>
        <w:rPr>
          <w:sz w:val="22"/>
        </w:rPr>
        <w:t>de</w:t>
      </w:r>
      <w:r>
        <w:rPr>
          <w:spacing w:val="-11"/>
          <w:sz w:val="22"/>
        </w:rPr>
        <w:t> </w:t>
      </w:r>
      <w:r>
        <w:rPr>
          <w:sz w:val="22"/>
        </w:rPr>
        <w:t>les</w:t>
      </w:r>
      <w:r>
        <w:rPr>
          <w:spacing w:val="-11"/>
          <w:sz w:val="22"/>
        </w:rPr>
        <w:t> </w:t>
      </w:r>
      <w:r>
        <w:rPr>
          <w:sz w:val="22"/>
        </w:rPr>
        <w:t>rosques</w:t>
      </w:r>
      <w:r>
        <w:rPr>
          <w:spacing w:val="-11"/>
          <w:sz w:val="22"/>
        </w:rPr>
        <w:t> </w:t>
      </w:r>
      <w:r>
        <w:rPr>
          <w:sz w:val="22"/>
        </w:rPr>
        <w:t>estàndard utilitzades en aeronaus.</w:t>
      </w:r>
    </w:p>
    <w:p>
      <w:pPr>
        <w:pStyle w:val="ListParagraph"/>
        <w:numPr>
          <w:ilvl w:val="1"/>
          <w:numId w:val="235"/>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mesurat</w:t>
      </w:r>
      <w:r>
        <w:rPr>
          <w:spacing w:val="-9"/>
          <w:sz w:val="22"/>
        </w:rPr>
        <w:t> </w:t>
      </w:r>
      <w:r>
        <w:rPr>
          <w:sz w:val="22"/>
        </w:rPr>
        <w:t>la</w:t>
      </w:r>
      <w:r>
        <w:rPr>
          <w:spacing w:val="-9"/>
          <w:sz w:val="22"/>
        </w:rPr>
        <w:t> </w:t>
      </w:r>
      <w:r>
        <w:rPr>
          <w:sz w:val="22"/>
        </w:rPr>
        <w:t>rosca</w:t>
      </w:r>
      <w:r>
        <w:rPr>
          <w:spacing w:val="-9"/>
          <w:sz w:val="22"/>
        </w:rPr>
        <w:t> </w:t>
      </w:r>
      <w:r>
        <w:rPr>
          <w:sz w:val="22"/>
        </w:rPr>
        <w:t>de</w:t>
      </w:r>
      <w:r>
        <w:rPr>
          <w:spacing w:val="-9"/>
          <w:sz w:val="22"/>
        </w:rPr>
        <w:t> </w:t>
      </w:r>
      <w:r>
        <w:rPr>
          <w:sz w:val="22"/>
        </w:rPr>
        <w:t>perns</w:t>
      </w:r>
      <w:r>
        <w:rPr>
          <w:spacing w:val="-9"/>
          <w:sz w:val="22"/>
        </w:rPr>
        <w:t> </w:t>
      </w:r>
      <w:r>
        <w:rPr>
          <w:sz w:val="22"/>
        </w:rPr>
        <w:t>i</w:t>
      </w:r>
      <w:r>
        <w:rPr>
          <w:spacing w:val="-10"/>
          <w:sz w:val="22"/>
        </w:rPr>
        <w:t> </w:t>
      </w:r>
      <w:r>
        <w:rPr>
          <w:sz w:val="22"/>
        </w:rPr>
        <w:t>cargols</w:t>
      </w:r>
      <w:r>
        <w:rPr>
          <w:spacing w:val="-9"/>
          <w:sz w:val="22"/>
        </w:rPr>
        <w:t> </w:t>
      </w:r>
      <w:r>
        <w:rPr>
          <w:sz w:val="22"/>
        </w:rPr>
        <w:t>d'acord</w:t>
      </w:r>
      <w:r>
        <w:rPr>
          <w:spacing w:val="-9"/>
          <w:sz w:val="22"/>
        </w:rPr>
        <w:t> </w:t>
      </w:r>
      <w:r>
        <w:rPr>
          <w:sz w:val="22"/>
        </w:rPr>
        <w:t>amb</w:t>
      </w:r>
      <w:r>
        <w:rPr>
          <w:spacing w:val="-9"/>
          <w:sz w:val="22"/>
        </w:rPr>
        <w:t> </w:t>
      </w:r>
      <w:r>
        <w:rPr>
          <w:sz w:val="22"/>
        </w:rPr>
        <w:t>el</w:t>
      </w:r>
      <w:r>
        <w:rPr>
          <w:spacing w:val="-9"/>
          <w:sz w:val="22"/>
        </w:rPr>
        <w:t> </w:t>
      </w:r>
      <w:r>
        <w:rPr>
          <w:sz w:val="22"/>
        </w:rPr>
        <w:t>mètode</w:t>
      </w:r>
      <w:r>
        <w:rPr>
          <w:spacing w:val="-9"/>
          <w:sz w:val="22"/>
        </w:rPr>
        <w:t> </w:t>
      </w:r>
      <w:r>
        <w:rPr>
          <w:spacing w:val="-2"/>
          <w:sz w:val="22"/>
        </w:rPr>
        <w:t>establert.</w:t>
      </w:r>
    </w:p>
    <w:p>
      <w:pPr>
        <w:pStyle w:val="ListParagraph"/>
        <w:numPr>
          <w:ilvl w:val="1"/>
          <w:numId w:val="235"/>
        </w:numPr>
        <w:tabs>
          <w:tab w:pos="885" w:val="left" w:leader="none"/>
        </w:tabs>
        <w:spacing w:line="247" w:lineRule="auto" w:before="7" w:after="0"/>
        <w:ind w:left="885" w:right="747"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especificacions</w:t>
      </w:r>
      <w:r>
        <w:rPr>
          <w:spacing w:val="-10"/>
          <w:sz w:val="22"/>
        </w:rPr>
        <w:t> </w:t>
      </w:r>
      <w:r>
        <w:rPr>
          <w:sz w:val="22"/>
        </w:rPr>
        <w:t>dels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perns,</w:t>
      </w:r>
      <w:r>
        <w:rPr>
          <w:spacing w:val="-10"/>
          <w:sz w:val="22"/>
        </w:rPr>
        <w:t> </w:t>
      </w:r>
      <w:r>
        <w:rPr>
          <w:sz w:val="22"/>
        </w:rPr>
        <w:t>cargols,</w:t>
      </w:r>
      <w:r>
        <w:rPr>
          <w:spacing w:val="-10"/>
          <w:sz w:val="22"/>
        </w:rPr>
        <w:t> </w:t>
      </w:r>
      <w:r>
        <w:rPr>
          <w:sz w:val="22"/>
        </w:rPr>
        <w:t>femelles</w:t>
      </w:r>
      <w:r>
        <w:rPr>
          <w:spacing w:val="-10"/>
          <w:sz w:val="22"/>
        </w:rPr>
        <w:t> </w:t>
      </w:r>
      <w:r>
        <w:rPr>
          <w:sz w:val="22"/>
        </w:rPr>
        <w:t>i espàrrecs emprats en aeronaus.</w:t>
      </w:r>
    </w:p>
    <w:p>
      <w:pPr>
        <w:pStyle w:val="ListParagraph"/>
        <w:numPr>
          <w:ilvl w:val="1"/>
          <w:numId w:val="235"/>
        </w:numPr>
        <w:tabs>
          <w:tab w:pos="885" w:val="left" w:leader="none"/>
        </w:tabs>
        <w:spacing w:line="240" w:lineRule="auto" w:before="0" w:after="0"/>
        <w:ind w:left="885" w:right="43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perns</w:t>
      </w:r>
      <w:r>
        <w:rPr>
          <w:spacing w:val="-10"/>
          <w:sz w:val="22"/>
        </w:rPr>
        <w:t> </w:t>
      </w:r>
      <w:r>
        <w:rPr>
          <w:sz w:val="22"/>
        </w:rPr>
        <w:t>emprats</w:t>
      </w:r>
      <w:r>
        <w:rPr>
          <w:spacing w:val="-10"/>
          <w:sz w:val="22"/>
        </w:rPr>
        <w:t> </w:t>
      </w:r>
      <w:r>
        <w:rPr>
          <w:sz w:val="22"/>
        </w:rPr>
        <w:t>en</w:t>
      </w:r>
      <w:r>
        <w:rPr>
          <w:spacing w:val="-10"/>
          <w:sz w:val="22"/>
        </w:rPr>
        <w:t> </w:t>
      </w:r>
      <w:r>
        <w:rPr>
          <w:sz w:val="22"/>
        </w:rPr>
        <w:t>aeronaus</w:t>
      </w:r>
      <w:r>
        <w:rPr>
          <w:spacing w:val="-10"/>
          <w:sz w:val="22"/>
        </w:rPr>
        <w:t> </w:t>
      </w:r>
      <w:r>
        <w:rPr>
          <w:sz w:val="22"/>
        </w:rPr>
        <w:t>gràcies</w:t>
      </w:r>
      <w:r>
        <w:rPr>
          <w:spacing w:val="-10"/>
          <w:sz w:val="22"/>
        </w:rPr>
        <w:t> </w:t>
      </w:r>
      <w:r>
        <w:rPr>
          <w:sz w:val="22"/>
        </w:rPr>
        <w:t>a</w:t>
      </w:r>
      <w:r>
        <w:rPr>
          <w:spacing w:val="-10"/>
          <w:sz w:val="22"/>
        </w:rPr>
        <w:t> </w:t>
      </w:r>
      <w:r>
        <w:rPr>
          <w:sz w:val="22"/>
        </w:rPr>
        <w:t>les</w:t>
      </w:r>
      <w:r>
        <w:rPr>
          <w:spacing w:val="-10"/>
          <w:sz w:val="22"/>
        </w:rPr>
        <w:t> </w:t>
      </w:r>
      <w:r>
        <w:rPr>
          <w:sz w:val="22"/>
        </w:rPr>
        <w:t>marques</w:t>
      </w:r>
      <w:r>
        <w:rPr>
          <w:spacing w:val="-10"/>
          <w:sz w:val="22"/>
        </w:rPr>
        <w:t> </w:t>
      </w:r>
      <w:r>
        <w:rPr>
          <w:sz w:val="22"/>
        </w:rPr>
        <w:t>que</w:t>
      </w:r>
      <w:r>
        <w:rPr>
          <w:spacing w:val="-10"/>
          <w:sz w:val="22"/>
        </w:rPr>
        <w:t> </w:t>
      </w:r>
      <w:r>
        <w:rPr>
          <w:sz w:val="22"/>
        </w:rPr>
        <w:t>aquests </w:t>
      </w:r>
      <w:r>
        <w:rPr>
          <w:spacing w:val="-2"/>
          <w:sz w:val="22"/>
        </w:rPr>
        <w:t>posseeixen.</w:t>
      </w:r>
    </w:p>
    <w:p>
      <w:pPr>
        <w:pStyle w:val="ListParagraph"/>
        <w:numPr>
          <w:ilvl w:val="1"/>
          <w:numId w:val="235"/>
        </w:numPr>
        <w:tabs>
          <w:tab w:pos="885" w:val="left" w:leader="none"/>
        </w:tabs>
        <w:spacing w:line="240" w:lineRule="auto" w:before="4" w:after="0"/>
        <w:ind w:left="885" w:right="271"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femelles,</w:t>
      </w:r>
      <w:r>
        <w:rPr>
          <w:spacing w:val="-10"/>
          <w:sz w:val="22"/>
        </w:rPr>
        <w:t> </w:t>
      </w:r>
      <w:r>
        <w:rPr>
          <w:sz w:val="22"/>
        </w:rPr>
        <w:t>cargols,</w:t>
      </w:r>
      <w:r>
        <w:rPr>
          <w:spacing w:val="-10"/>
          <w:sz w:val="22"/>
        </w:rPr>
        <w:t> </w:t>
      </w:r>
      <w:r>
        <w:rPr>
          <w:sz w:val="22"/>
        </w:rPr>
        <w:t>espàrrecs</w:t>
      </w:r>
      <w:r>
        <w:rPr>
          <w:spacing w:val="-10"/>
          <w:sz w:val="22"/>
        </w:rPr>
        <w:t> </w:t>
      </w:r>
      <w:r>
        <w:rPr>
          <w:sz w:val="22"/>
        </w:rPr>
        <w:t>i </w:t>
      </w:r>
      <w:r>
        <w:rPr>
          <w:spacing w:val="-2"/>
          <w:sz w:val="22"/>
        </w:rPr>
        <w:t>passadors.</w:t>
      </w:r>
    </w:p>
    <w:p>
      <w:pPr>
        <w:pStyle w:val="ListParagraph"/>
        <w:numPr>
          <w:ilvl w:val="1"/>
          <w:numId w:val="235"/>
        </w:numPr>
        <w:tabs>
          <w:tab w:pos="885" w:val="left" w:leader="none"/>
        </w:tabs>
        <w:spacing w:line="240" w:lineRule="auto" w:before="7" w:after="0"/>
        <w:ind w:left="885" w:right="428"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dispositius</w:t>
      </w:r>
      <w:r>
        <w:rPr>
          <w:spacing w:val="-10"/>
          <w:sz w:val="22"/>
        </w:rPr>
        <w:t> </w:t>
      </w:r>
      <w:r>
        <w:rPr>
          <w:sz w:val="22"/>
        </w:rPr>
        <w:t>de</w:t>
      </w:r>
      <w:r>
        <w:rPr>
          <w:spacing w:val="-10"/>
          <w:sz w:val="22"/>
        </w:rPr>
        <w:t> </w:t>
      </w:r>
      <w:r>
        <w:rPr>
          <w:sz w:val="22"/>
        </w:rPr>
        <w:t>bloqueig</w:t>
      </w:r>
      <w:r>
        <w:rPr>
          <w:spacing w:val="-10"/>
          <w:sz w:val="22"/>
        </w:rPr>
        <w:t> </w:t>
      </w:r>
      <w:r>
        <w:rPr>
          <w:sz w:val="22"/>
        </w:rPr>
        <w:t>emprats</w:t>
      </w:r>
      <w:r>
        <w:rPr>
          <w:spacing w:val="-10"/>
          <w:sz w:val="22"/>
        </w:rPr>
        <w:t> </w:t>
      </w:r>
      <w:r>
        <w:rPr>
          <w:sz w:val="22"/>
        </w:rPr>
        <w:t>en</w:t>
      </w:r>
      <w:r>
        <w:rPr>
          <w:spacing w:val="-10"/>
          <w:sz w:val="22"/>
        </w:rPr>
        <w:t> </w:t>
      </w:r>
      <w:r>
        <w:rPr>
          <w:sz w:val="22"/>
        </w:rPr>
        <w:t>els</w:t>
      </w:r>
      <w:r>
        <w:rPr>
          <w:spacing w:val="-10"/>
          <w:sz w:val="22"/>
        </w:rPr>
        <w:t> </w:t>
      </w:r>
      <w:r>
        <w:rPr>
          <w:sz w:val="22"/>
        </w:rPr>
        <w:t>dispositius</w:t>
      </w:r>
      <w:r>
        <w:rPr>
          <w:spacing w:val="-10"/>
          <w:sz w:val="22"/>
        </w:rPr>
        <w:t> </w:t>
      </w:r>
      <w:r>
        <w:rPr>
          <w:sz w:val="22"/>
        </w:rPr>
        <w:t>de</w:t>
      </w:r>
      <w:r>
        <w:rPr>
          <w:spacing w:val="-10"/>
          <w:sz w:val="22"/>
        </w:rPr>
        <w:t> </w:t>
      </w:r>
      <w:r>
        <w:rPr>
          <w:sz w:val="22"/>
        </w:rPr>
        <w:t>fixació</w:t>
      </w:r>
      <w:r>
        <w:rPr>
          <w:spacing w:val="-10"/>
          <w:sz w:val="22"/>
        </w:rPr>
        <w:t> </w:t>
      </w:r>
      <w:r>
        <w:rPr>
          <w:sz w:val="22"/>
        </w:rPr>
        <w:t>de</w:t>
      </w:r>
      <w:r>
        <w:rPr>
          <w:spacing w:val="-10"/>
          <w:sz w:val="22"/>
        </w:rPr>
        <w:t> </w:t>
      </w:r>
      <w:r>
        <w:rPr>
          <w:sz w:val="22"/>
        </w:rPr>
        <w:t>les </w:t>
      </w:r>
      <w:r>
        <w:rPr>
          <w:spacing w:val="-2"/>
          <w:sz w:val="22"/>
        </w:rPr>
        <w:t>aeronaus.</w:t>
      </w:r>
    </w:p>
    <w:p>
      <w:pPr>
        <w:pStyle w:val="ListParagraph"/>
        <w:numPr>
          <w:ilvl w:val="1"/>
          <w:numId w:val="235"/>
        </w:numPr>
        <w:tabs>
          <w:tab w:pos="885" w:val="left" w:leader="none"/>
        </w:tabs>
        <w:spacing w:line="240" w:lineRule="auto" w:before="6" w:after="0"/>
        <w:ind w:left="885" w:right="313" w:hanging="360"/>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bloqueig</w:t>
      </w:r>
      <w:r>
        <w:rPr>
          <w:spacing w:val="-10"/>
          <w:sz w:val="22"/>
        </w:rPr>
        <w:t> </w:t>
      </w:r>
      <w:r>
        <w:rPr>
          <w:sz w:val="22"/>
        </w:rPr>
        <w:t>o</w:t>
      </w:r>
      <w:r>
        <w:rPr>
          <w:spacing w:val="-10"/>
          <w:sz w:val="22"/>
        </w:rPr>
        <w:t> </w:t>
      </w:r>
      <w:r>
        <w:rPr>
          <w:sz w:val="22"/>
        </w:rPr>
        <w:t>frenat</w:t>
      </w:r>
      <w:r>
        <w:rPr>
          <w:spacing w:val="-10"/>
          <w:sz w:val="22"/>
        </w:rPr>
        <w:t> </w:t>
      </w:r>
      <w:r>
        <w:rPr>
          <w:sz w:val="22"/>
        </w:rPr>
        <w:t>dels</w:t>
      </w:r>
      <w:r>
        <w:rPr>
          <w:spacing w:val="-10"/>
          <w:sz w:val="22"/>
        </w:rPr>
        <w:t> </w:t>
      </w:r>
      <w:r>
        <w:rPr>
          <w:sz w:val="22"/>
        </w:rPr>
        <w:t>dispositius</w:t>
      </w:r>
      <w:r>
        <w:rPr>
          <w:spacing w:val="-10"/>
          <w:sz w:val="22"/>
        </w:rPr>
        <w:t> </w:t>
      </w:r>
      <w:r>
        <w:rPr>
          <w:sz w:val="22"/>
        </w:rPr>
        <w:t>de</w:t>
      </w:r>
      <w:r>
        <w:rPr>
          <w:spacing w:val="-10"/>
          <w:sz w:val="22"/>
        </w:rPr>
        <w:t> </w:t>
      </w:r>
      <w:r>
        <w:rPr>
          <w:sz w:val="22"/>
        </w:rPr>
        <w:t>fixació</w:t>
      </w:r>
      <w:r>
        <w:rPr>
          <w:spacing w:val="-10"/>
          <w:sz w:val="22"/>
        </w:rPr>
        <w:t> </w:t>
      </w:r>
      <w:r>
        <w:rPr>
          <w:sz w:val="22"/>
        </w:rPr>
        <w:t>seguint</w:t>
      </w:r>
      <w:r>
        <w:rPr>
          <w:spacing w:val="-10"/>
          <w:sz w:val="22"/>
        </w:rPr>
        <w:t> </w:t>
      </w:r>
      <w:r>
        <w:rPr>
          <w:sz w:val="22"/>
        </w:rPr>
        <w:t>els</w:t>
      </w:r>
      <w:r>
        <w:rPr>
          <w:spacing w:val="-10"/>
          <w:sz w:val="22"/>
        </w:rPr>
        <w:t> </w:t>
      </w:r>
      <w:r>
        <w:rPr>
          <w:sz w:val="22"/>
        </w:rPr>
        <w:t>procediments </w:t>
      </w:r>
      <w:r>
        <w:rPr>
          <w:spacing w:val="-2"/>
          <w:sz w:val="22"/>
        </w:rPr>
        <w:t>establerts.</w:t>
      </w:r>
    </w:p>
    <w:p>
      <w:pPr>
        <w:pStyle w:val="ListParagraph"/>
        <w:numPr>
          <w:ilvl w:val="1"/>
          <w:numId w:val="235"/>
        </w:numPr>
        <w:tabs>
          <w:tab w:pos="885" w:val="left" w:leader="none"/>
        </w:tabs>
        <w:spacing w:line="247" w:lineRule="auto" w:before="7" w:after="0"/>
        <w:ind w:left="885" w:right="220"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reblons</w:t>
      </w:r>
      <w:r>
        <w:rPr>
          <w:spacing w:val="-10"/>
          <w:sz w:val="22"/>
        </w:rPr>
        <w:t> </w:t>
      </w:r>
      <w:r>
        <w:rPr>
          <w:sz w:val="22"/>
        </w:rPr>
        <w:t>massissos</w:t>
      </w:r>
      <w:r>
        <w:rPr>
          <w:spacing w:val="-10"/>
          <w:sz w:val="22"/>
        </w:rPr>
        <w:t> </w:t>
      </w:r>
      <w:r>
        <w:rPr>
          <w:sz w:val="22"/>
        </w:rPr>
        <w:t>i</w:t>
      </w:r>
      <w:r>
        <w:rPr>
          <w:spacing w:val="-10"/>
          <w:sz w:val="22"/>
        </w:rPr>
        <w:t> </w:t>
      </w:r>
      <w:r>
        <w:rPr>
          <w:sz w:val="22"/>
        </w:rPr>
        <w:t>cecs</w:t>
      </w:r>
      <w:r>
        <w:rPr>
          <w:spacing w:val="-10"/>
          <w:sz w:val="22"/>
        </w:rPr>
        <w:t> </w:t>
      </w:r>
      <w:r>
        <w:rPr>
          <w:sz w:val="22"/>
        </w:rPr>
        <w:t>emprats</w:t>
      </w:r>
      <w:r>
        <w:rPr>
          <w:spacing w:val="-10"/>
          <w:sz w:val="22"/>
        </w:rPr>
        <w:t> </w:t>
      </w:r>
      <w:r>
        <w:rPr>
          <w:sz w:val="22"/>
        </w:rPr>
        <w:t>en</w:t>
      </w:r>
      <w:r>
        <w:rPr>
          <w:spacing w:val="-10"/>
          <w:sz w:val="22"/>
        </w:rPr>
        <w:t> </w:t>
      </w:r>
      <w:r>
        <w:rPr>
          <w:sz w:val="22"/>
        </w:rPr>
        <w:t>aeronaus i definit les seves especificacions.</w:t>
      </w:r>
    </w:p>
    <w:p>
      <w:pPr>
        <w:pStyle w:val="ListParagraph"/>
        <w:numPr>
          <w:ilvl w:val="0"/>
          <w:numId w:val="235"/>
        </w:numPr>
        <w:tabs>
          <w:tab w:pos="883" w:val="left" w:leader="none"/>
          <w:tab w:pos="885" w:val="left" w:leader="none"/>
        </w:tabs>
        <w:spacing w:line="247" w:lineRule="auto" w:before="247" w:after="0"/>
        <w:ind w:left="885" w:right="702" w:hanging="360"/>
        <w:jc w:val="left"/>
        <w:rPr>
          <w:sz w:val="22"/>
        </w:rPr>
      </w:pPr>
      <w:r>
        <w:rPr>
          <w:sz w:val="22"/>
        </w:rPr>
        <w:t>Caracteritza</w:t>
      </w:r>
      <w:r>
        <w:rPr>
          <w:spacing w:val="-11"/>
          <w:sz w:val="22"/>
        </w:rPr>
        <w:t> </w:t>
      </w:r>
      <w:r>
        <w:rPr>
          <w:sz w:val="22"/>
        </w:rPr>
        <w:t>les</w:t>
      </w:r>
      <w:r>
        <w:rPr>
          <w:spacing w:val="-11"/>
          <w:sz w:val="22"/>
        </w:rPr>
        <w:t> </w:t>
      </w:r>
      <w:r>
        <w:rPr>
          <w:sz w:val="22"/>
        </w:rPr>
        <w:t>canonades</w:t>
      </w:r>
      <w:r>
        <w:rPr>
          <w:spacing w:val="-11"/>
          <w:sz w:val="22"/>
        </w:rPr>
        <w:t> </w:t>
      </w:r>
      <w:r>
        <w:rPr>
          <w:sz w:val="22"/>
        </w:rPr>
        <w:t>rígides</w:t>
      </w:r>
      <w:r>
        <w:rPr>
          <w:spacing w:val="-11"/>
          <w:sz w:val="22"/>
        </w:rPr>
        <w:t> </w:t>
      </w:r>
      <w:r>
        <w:rPr>
          <w:sz w:val="22"/>
        </w:rPr>
        <w:t>i</w:t>
      </w:r>
      <w:r>
        <w:rPr>
          <w:spacing w:val="-11"/>
          <w:sz w:val="22"/>
        </w:rPr>
        <w:t> </w:t>
      </w:r>
      <w:r>
        <w:rPr>
          <w:sz w:val="22"/>
        </w:rPr>
        <w:t>mànegues</w:t>
      </w:r>
      <w:r>
        <w:rPr>
          <w:spacing w:val="-11"/>
          <w:sz w:val="22"/>
        </w:rPr>
        <w:t> </w:t>
      </w:r>
      <w:r>
        <w:rPr>
          <w:sz w:val="22"/>
        </w:rPr>
        <w:t>flexibles</w:t>
      </w:r>
      <w:r>
        <w:rPr>
          <w:spacing w:val="-11"/>
          <w:sz w:val="22"/>
        </w:rPr>
        <w:t> </w:t>
      </w:r>
      <w:r>
        <w:rPr>
          <w:sz w:val="22"/>
        </w:rPr>
        <w:t>emprades</w:t>
      </w:r>
      <w:r>
        <w:rPr>
          <w:spacing w:val="-11"/>
          <w:sz w:val="22"/>
        </w:rPr>
        <w:t> </w:t>
      </w:r>
      <w:r>
        <w:rPr>
          <w:sz w:val="22"/>
        </w:rPr>
        <w:t>en</w:t>
      </w:r>
      <w:r>
        <w:rPr>
          <w:spacing w:val="-11"/>
          <w:sz w:val="22"/>
        </w:rPr>
        <w:t> </w:t>
      </w:r>
      <w:r>
        <w:rPr>
          <w:sz w:val="22"/>
        </w:rPr>
        <w:t>aeronaus, definint les seves característiques, aplicacions i especificacions.</w:t>
      </w:r>
    </w:p>
    <w:p>
      <w:pPr>
        <w:pStyle w:val="BodyText"/>
        <w:spacing w:line="251" w:lineRule="exact"/>
        <w:ind w:left="165" w:firstLine="0"/>
      </w:pPr>
      <w:r>
        <w:rPr/>
        <w:t>Criteris</w:t>
      </w:r>
      <w:r>
        <w:rPr>
          <w:spacing w:val="-7"/>
        </w:rPr>
        <w:t> </w:t>
      </w:r>
      <w:r>
        <w:rPr>
          <w:spacing w:val="-2"/>
        </w:rPr>
        <w:t>d'avaluació:</w:t>
      </w:r>
    </w:p>
    <w:p>
      <w:pPr>
        <w:pStyle w:val="ListParagraph"/>
        <w:numPr>
          <w:ilvl w:val="1"/>
          <w:numId w:val="235"/>
        </w:numPr>
        <w:tabs>
          <w:tab w:pos="885" w:val="left" w:leader="none"/>
        </w:tabs>
        <w:spacing w:line="247" w:lineRule="auto" w:before="7" w:after="0"/>
        <w:ind w:left="885" w:right="1203"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característiques</w:t>
      </w:r>
      <w:r>
        <w:rPr>
          <w:spacing w:val="-10"/>
          <w:sz w:val="22"/>
        </w:rPr>
        <w:t> </w:t>
      </w:r>
      <w:r>
        <w:rPr>
          <w:sz w:val="22"/>
        </w:rPr>
        <w:t>dels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canonades</w:t>
      </w:r>
      <w:r>
        <w:rPr>
          <w:spacing w:val="-10"/>
          <w:sz w:val="22"/>
        </w:rPr>
        <w:t> </w:t>
      </w:r>
      <w:r>
        <w:rPr>
          <w:sz w:val="22"/>
        </w:rPr>
        <w:t>rígides</w:t>
      </w:r>
      <w:r>
        <w:rPr>
          <w:spacing w:val="-10"/>
          <w:sz w:val="22"/>
        </w:rPr>
        <w:t> </w:t>
      </w:r>
      <w:r>
        <w:rPr>
          <w:sz w:val="22"/>
        </w:rPr>
        <w:t>i mànegues flexibles emprades per les aeronaus.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35"/>
        </w:numPr>
        <w:tabs>
          <w:tab w:pos="884" w:val="left" w:leader="none"/>
        </w:tabs>
        <w:spacing w:line="240" w:lineRule="auto" w:before="74" w:after="0"/>
        <w:ind w:left="884" w:right="0" w:hanging="359"/>
        <w:jc w:val="left"/>
        <w:rPr>
          <w:sz w:val="22"/>
        </w:rPr>
      </w:pPr>
      <w:r>
        <w:rPr>
          <w:sz w:val="22"/>
        </w:rPr>
        <w:t>S'ha</w:t>
      </w:r>
      <w:r>
        <w:rPr>
          <w:spacing w:val="-12"/>
          <w:sz w:val="22"/>
        </w:rPr>
        <w:t> </w:t>
      </w:r>
      <w:r>
        <w:rPr>
          <w:sz w:val="22"/>
        </w:rPr>
        <w:t>definit</w:t>
      </w:r>
      <w:r>
        <w:rPr>
          <w:spacing w:val="-9"/>
          <w:sz w:val="22"/>
        </w:rPr>
        <w:t> </w:t>
      </w:r>
      <w:r>
        <w:rPr>
          <w:sz w:val="22"/>
        </w:rPr>
        <w:t>l'estàndard</w:t>
      </w:r>
      <w:r>
        <w:rPr>
          <w:spacing w:val="-9"/>
          <w:sz w:val="22"/>
        </w:rPr>
        <w:t> </w:t>
      </w:r>
      <w:r>
        <w:rPr>
          <w:sz w:val="22"/>
        </w:rPr>
        <w:t>AN</w:t>
      </w:r>
      <w:r>
        <w:rPr>
          <w:spacing w:val="-9"/>
          <w:sz w:val="22"/>
        </w:rPr>
        <w:t> </w:t>
      </w:r>
      <w:r>
        <w:rPr>
          <w:sz w:val="22"/>
        </w:rPr>
        <w:t>que</w:t>
      </w:r>
      <w:r>
        <w:rPr>
          <w:spacing w:val="-9"/>
          <w:sz w:val="22"/>
        </w:rPr>
        <w:t> </w:t>
      </w:r>
      <w:r>
        <w:rPr>
          <w:sz w:val="22"/>
        </w:rPr>
        <w:t>descriu</w:t>
      </w:r>
      <w:r>
        <w:rPr>
          <w:spacing w:val="-9"/>
          <w:sz w:val="22"/>
        </w:rPr>
        <w:t> </w:t>
      </w:r>
      <w:r>
        <w:rPr>
          <w:sz w:val="22"/>
        </w:rPr>
        <w:t>els</w:t>
      </w:r>
      <w:r>
        <w:rPr>
          <w:spacing w:val="-10"/>
          <w:sz w:val="22"/>
        </w:rPr>
        <w:t> </w:t>
      </w:r>
      <w:r>
        <w:rPr>
          <w:sz w:val="22"/>
        </w:rPr>
        <w:t>tipus</w:t>
      </w:r>
      <w:r>
        <w:rPr>
          <w:spacing w:val="-9"/>
          <w:sz w:val="22"/>
        </w:rPr>
        <w:t> </w:t>
      </w:r>
      <w:r>
        <w:rPr>
          <w:sz w:val="22"/>
        </w:rPr>
        <w:t>de</w:t>
      </w:r>
      <w:r>
        <w:rPr>
          <w:spacing w:val="-9"/>
          <w:sz w:val="22"/>
        </w:rPr>
        <w:t> </w:t>
      </w:r>
      <w:r>
        <w:rPr>
          <w:sz w:val="22"/>
        </w:rPr>
        <w:t>racors</w:t>
      </w:r>
      <w:r>
        <w:rPr>
          <w:spacing w:val="-9"/>
          <w:sz w:val="22"/>
        </w:rPr>
        <w:t> </w:t>
      </w:r>
      <w:r>
        <w:rPr>
          <w:sz w:val="22"/>
        </w:rPr>
        <w:t>emprats</w:t>
      </w:r>
      <w:r>
        <w:rPr>
          <w:spacing w:val="-9"/>
          <w:sz w:val="22"/>
        </w:rPr>
        <w:t> </w:t>
      </w:r>
      <w:r>
        <w:rPr>
          <w:sz w:val="22"/>
        </w:rPr>
        <w:t>en</w:t>
      </w:r>
      <w:r>
        <w:rPr>
          <w:spacing w:val="-9"/>
          <w:sz w:val="22"/>
        </w:rPr>
        <w:t> </w:t>
      </w:r>
      <w:r>
        <w:rPr>
          <w:spacing w:val="-2"/>
          <w:sz w:val="22"/>
        </w:rPr>
        <w:t>aeronaus.</w:t>
      </w:r>
    </w:p>
    <w:p>
      <w:pPr>
        <w:pStyle w:val="ListParagraph"/>
        <w:numPr>
          <w:ilvl w:val="1"/>
          <w:numId w:val="235"/>
        </w:numPr>
        <w:tabs>
          <w:tab w:pos="885" w:val="left" w:leader="none"/>
        </w:tabs>
        <w:spacing w:line="240" w:lineRule="auto" w:before="7" w:after="0"/>
        <w:ind w:left="885" w:right="710" w:hanging="360"/>
        <w:jc w:val="left"/>
        <w:rPr>
          <w:sz w:val="22"/>
        </w:rPr>
      </w:pPr>
      <w:r>
        <w:rPr>
          <w:sz w:val="22"/>
        </w:rPr>
        <w:t>S'ha</w:t>
      </w:r>
      <w:r>
        <w:rPr>
          <w:spacing w:val="-11"/>
          <w:sz w:val="22"/>
        </w:rPr>
        <w:t> </w:t>
      </w:r>
      <w:r>
        <w:rPr>
          <w:sz w:val="22"/>
        </w:rPr>
        <w:t>descrit</w:t>
      </w:r>
      <w:r>
        <w:rPr>
          <w:spacing w:val="-11"/>
          <w:sz w:val="22"/>
        </w:rPr>
        <w:t> </w:t>
      </w:r>
      <w:r>
        <w:rPr>
          <w:sz w:val="22"/>
        </w:rPr>
        <w:t>el</w:t>
      </w:r>
      <w:r>
        <w:rPr>
          <w:spacing w:val="-11"/>
          <w:sz w:val="22"/>
        </w:rPr>
        <w:t> </w:t>
      </w:r>
      <w:r>
        <w:rPr>
          <w:sz w:val="22"/>
        </w:rPr>
        <w:t>procés</w:t>
      </w:r>
      <w:r>
        <w:rPr>
          <w:spacing w:val="-11"/>
          <w:sz w:val="22"/>
        </w:rPr>
        <w:t> </w:t>
      </w:r>
      <w:r>
        <w:rPr>
          <w:sz w:val="22"/>
        </w:rPr>
        <w:t>d'instal·lació</w:t>
      </w:r>
      <w:r>
        <w:rPr>
          <w:spacing w:val="-11"/>
          <w:sz w:val="22"/>
        </w:rPr>
        <w:t> </w:t>
      </w:r>
      <w:r>
        <w:rPr>
          <w:sz w:val="22"/>
        </w:rPr>
        <w:t>d'un</w:t>
      </w:r>
      <w:r>
        <w:rPr>
          <w:spacing w:val="-11"/>
          <w:sz w:val="22"/>
        </w:rPr>
        <w:t> </w:t>
      </w:r>
      <w:r>
        <w:rPr>
          <w:sz w:val="22"/>
        </w:rPr>
        <w:t>racor</w:t>
      </w:r>
      <w:r>
        <w:rPr>
          <w:spacing w:val="-11"/>
          <w:sz w:val="22"/>
        </w:rPr>
        <w:t> </w:t>
      </w:r>
      <w:r>
        <w:rPr>
          <w:sz w:val="22"/>
        </w:rPr>
        <w:t>en</w:t>
      </w:r>
      <w:r>
        <w:rPr>
          <w:spacing w:val="-11"/>
          <w:sz w:val="22"/>
        </w:rPr>
        <w:t> </w:t>
      </w:r>
      <w:r>
        <w:rPr>
          <w:sz w:val="22"/>
        </w:rPr>
        <w:t>una</w:t>
      </w:r>
      <w:r>
        <w:rPr>
          <w:spacing w:val="-11"/>
          <w:sz w:val="22"/>
        </w:rPr>
        <w:t> </w:t>
      </w:r>
      <w:r>
        <w:rPr>
          <w:sz w:val="22"/>
        </w:rPr>
        <w:t>canonada</w:t>
      </w:r>
      <w:r>
        <w:rPr>
          <w:spacing w:val="-11"/>
          <w:sz w:val="22"/>
        </w:rPr>
        <w:t> </w:t>
      </w:r>
      <w:r>
        <w:rPr>
          <w:sz w:val="22"/>
        </w:rPr>
        <w:t>i</w:t>
      </w:r>
      <w:r>
        <w:rPr>
          <w:spacing w:val="-11"/>
          <w:sz w:val="22"/>
        </w:rPr>
        <w:t> </w:t>
      </w:r>
      <w:r>
        <w:rPr>
          <w:sz w:val="22"/>
        </w:rPr>
        <w:t>en</w:t>
      </w:r>
      <w:r>
        <w:rPr>
          <w:spacing w:val="-11"/>
          <w:sz w:val="22"/>
        </w:rPr>
        <w:t> </w:t>
      </w:r>
      <w:r>
        <w:rPr>
          <w:sz w:val="22"/>
        </w:rPr>
        <w:t>una</w:t>
      </w:r>
      <w:r>
        <w:rPr>
          <w:spacing w:val="-11"/>
          <w:sz w:val="22"/>
        </w:rPr>
        <w:t> </w:t>
      </w:r>
      <w:r>
        <w:rPr>
          <w:sz w:val="22"/>
        </w:rPr>
        <w:t>mànega </w:t>
      </w:r>
      <w:r>
        <w:rPr>
          <w:spacing w:val="-2"/>
          <w:sz w:val="22"/>
        </w:rPr>
        <w:t>flexible.</w:t>
      </w:r>
    </w:p>
    <w:p>
      <w:pPr>
        <w:pStyle w:val="ListParagraph"/>
        <w:numPr>
          <w:ilvl w:val="1"/>
          <w:numId w:val="235"/>
        </w:numPr>
        <w:tabs>
          <w:tab w:pos="885" w:val="left" w:leader="none"/>
        </w:tabs>
        <w:spacing w:line="240" w:lineRule="auto" w:before="6" w:after="0"/>
        <w:ind w:left="885" w:right="954"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construcció</w:t>
      </w:r>
      <w:r>
        <w:rPr>
          <w:spacing w:val="-10"/>
          <w:sz w:val="22"/>
        </w:rPr>
        <w:t> </w:t>
      </w:r>
      <w:r>
        <w:rPr>
          <w:sz w:val="22"/>
        </w:rPr>
        <w:t>dels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mànega</w:t>
      </w:r>
      <w:r>
        <w:rPr>
          <w:spacing w:val="-10"/>
          <w:sz w:val="22"/>
        </w:rPr>
        <w:t> </w:t>
      </w:r>
      <w:r>
        <w:rPr>
          <w:sz w:val="22"/>
        </w:rPr>
        <w:t>flexible</w:t>
      </w:r>
      <w:r>
        <w:rPr>
          <w:spacing w:val="-10"/>
          <w:sz w:val="22"/>
        </w:rPr>
        <w:t> </w:t>
      </w:r>
      <w:r>
        <w:rPr>
          <w:sz w:val="22"/>
        </w:rPr>
        <w:t>emprada</w:t>
      </w:r>
      <w:r>
        <w:rPr>
          <w:spacing w:val="-10"/>
          <w:sz w:val="22"/>
        </w:rPr>
        <w:t> </w:t>
      </w:r>
      <w:r>
        <w:rPr>
          <w:sz w:val="22"/>
        </w:rPr>
        <w:t>en </w:t>
      </w:r>
      <w:r>
        <w:rPr>
          <w:spacing w:val="-2"/>
          <w:sz w:val="22"/>
        </w:rPr>
        <w:t>aeronaus.</w:t>
      </w:r>
    </w:p>
    <w:p>
      <w:pPr>
        <w:pStyle w:val="ListParagraph"/>
        <w:numPr>
          <w:ilvl w:val="1"/>
          <w:numId w:val="235"/>
        </w:numPr>
        <w:tabs>
          <w:tab w:pos="885" w:val="left" w:leader="none"/>
        </w:tabs>
        <w:spacing w:line="247" w:lineRule="auto" w:before="7" w:after="0"/>
        <w:ind w:left="885" w:right="922"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codi</w:t>
      </w:r>
      <w:r>
        <w:rPr>
          <w:spacing w:val="-10"/>
          <w:sz w:val="22"/>
        </w:rPr>
        <w:t> </w:t>
      </w:r>
      <w:r>
        <w:rPr>
          <w:sz w:val="22"/>
        </w:rPr>
        <w:t>de</w:t>
      </w:r>
      <w:r>
        <w:rPr>
          <w:spacing w:val="-10"/>
          <w:sz w:val="22"/>
        </w:rPr>
        <w:t> </w:t>
      </w:r>
      <w:r>
        <w:rPr>
          <w:sz w:val="22"/>
        </w:rPr>
        <w:t>colors</w:t>
      </w:r>
      <w:r>
        <w:rPr>
          <w:spacing w:val="-10"/>
          <w:sz w:val="22"/>
        </w:rPr>
        <w:t> </w:t>
      </w:r>
      <w:r>
        <w:rPr>
          <w:sz w:val="22"/>
        </w:rPr>
        <w:t>que</w:t>
      </w:r>
      <w:r>
        <w:rPr>
          <w:spacing w:val="-10"/>
          <w:sz w:val="22"/>
        </w:rPr>
        <w:t> </w:t>
      </w:r>
      <w:r>
        <w:rPr>
          <w:sz w:val="22"/>
        </w:rPr>
        <w:t>identifica</w:t>
      </w:r>
      <w:r>
        <w:rPr>
          <w:spacing w:val="-10"/>
          <w:sz w:val="22"/>
        </w:rPr>
        <w:t> </w:t>
      </w:r>
      <w:r>
        <w:rPr>
          <w:sz w:val="22"/>
        </w:rPr>
        <w:t>les</w:t>
      </w:r>
      <w:r>
        <w:rPr>
          <w:spacing w:val="-10"/>
          <w:sz w:val="22"/>
        </w:rPr>
        <w:t> </w:t>
      </w:r>
      <w:r>
        <w:rPr>
          <w:sz w:val="22"/>
        </w:rPr>
        <w:t>canonades</w:t>
      </w:r>
      <w:r>
        <w:rPr>
          <w:spacing w:val="-10"/>
          <w:sz w:val="22"/>
        </w:rPr>
        <w:t> </w:t>
      </w:r>
      <w:r>
        <w:rPr>
          <w:sz w:val="22"/>
        </w:rPr>
        <w:t>i</w:t>
      </w:r>
      <w:r>
        <w:rPr>
          <w:spacing w:val="-10"/>
          <w:sz w:val="22"/>
        </w:rPr>
        <w:t> </w:t>
      </w:r>
      <w:r>
        <w:rPr>
          <w:sz w:val="22"/>
        </w:rPr>
        <w:t>mànegues</w:t>
      </w:r>
      <w:r>
        <w:rPr>
          <w:spacing w:val="-10"/>
          <w:sz w:val="22"/>
        </w:rPr>
        <w:t> </w:t>
      </w:r>
      <w:r>
        <w:rPr>
          <w:sz w:val="22"/>
        </w:rPr>
        <w:t>flexibles muntades a bord.</w:t>
      </w:r>
    </w:p>
    <w:p>
      <w:pPr>
        <w:pStyle w:val="ListParagraph"/>
        <w:numPr>
          <w:ilvl w:val="1"/>
          <w:numId w:val="235"/>
        </w:numPr>
        <w:tabs>
          <w:tab w:pos="885" w:val="left" w:leader="none"/>
        </w:tabs>
        <w:spacing w:line="240" w:lineRule="auto" w:before="0" w:after="0"/>
        <w:ind w:left="885" w:right="789"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tipus</w:t>
      </w:r>
      <w:r>
        <w:rPr>
          <w:spacing w:val="-11"/>
          <w:sz w:val="22"/>
        </w:rPr>
        <w:t> </w:t>
      </w:r>
      <w:r>
        <w:rPr>
          <w:sz w:val="22"/>
        </w:rPr>
        <w:t>d'empalmaments</w:t>
      </w:r>
      <w:r>
        <w:rPr>
          <w:spacing w:val="-11"/>
          <w:sz w:val="22"/>
        </w:rPr>
        <w:t> </w:t>
      </w:r>
      <w:r>
        <w:rPr>
          <w:sz w:val="22"/>
        </w:rPr>
        <w:t>de</w:t>
      </w:r>
      <w:r>
        <w:rPr>
          <w:spacing w:val="-11"/>
          <w:sz w:val="22"/>
        </w:rPr>
        <w:t> </w:t>
      </w:r>
      <w:r>
        <w:rPr>
          <w:sz w:val="22"/>
        </w:rPr>
        <w:t>canonades</w:t>
      </w:r>
      <w:r>
        <w:rPr>
          <w:spacing w:val="-11"/>
          <w:sz w:val="22"/>
        </w:rPr>
        <w:t> </w:t>
      </w:r>
      <w:r>
        <w:rPr>
          <w:sz w:val="22"/>
        </w:rPr>
        <w:t>realitzats</w:t>
      </w:r>
      <w:r>
        <w:rPr>
          <w:spacing w:val="-11"/>
          <w:sz w:val="22"/>
        </w:rPr>
        <w:t> </w:t>
      </w:r>
      <w:r>
        <w:rPr>
          <w:sz w:val="22"/>
        </w:rPr>
        <w:t>en </w:t>
      </w:r>
      <w:r>
        <w:rPr>
          <w:spacing w:val="-2"/>
          <w:sz w:val="22"/>
        </w:rPr>
        <w:t>l'aeronau.</w:t>
      </w:r>
    </w:p>
    <w:p>
      <w:pPr>
        <w:pStyle w:val="ListParagraph"/>
        <w:numPr>
          <w:ilvl w:val="0"/>
          <w:numId w:val="235"/>
        </w:numPr>
        <w:tabs>
          <w:tab w:pos="885" w:val="left" w:leader="none"/>
        </w:tabs>
        <w:spacing w:line="247" w:lineRule="auto" w:before="239" w:after="0"/>
        <w:ind w:left="885" w:right="247" w:hanging="360"/>
        <w:jc w:val="left"/>
        <w:rPr>
          <w:rFonts w:ascii="Verdana" w:hAnsi="Verdana"/>
          <w:sz w:val="22"/>
        </w:rPr>
      </w:pPr>
      <w:r>
        <w:rPr>
          <w:sz w:val="22"/>
        </w:rPr>
        <w:t>Caracteritza la disposició estructural i el funcionament dels mecanismes de transmissió</w:t>
      </w:r>
      <w:r>
        <w:rPr>
          <w:spacing w:val="-10"/>
          <w:sz w:val="22"/>
        </w:rPr>
        <w:t> </w:t>
      </w:r>
      <w:r>
        <w:rPr>
          <w:sz w:val="22"/>
        </w:rPr>
        <w:t>de</w:t>
      </w:r>
      <w:r>
        <w:rPr>
          <w:spacing w:val="-10"/>
          <w:sz w:val="22"/>
        </w:rPr>
        <w:t> </w:t>
      </w:r>
      <w:r>
        <w:rPr>
          <w:sz w:val="22"/>
        </w:rPr>
        <w:t>moviment</w:t>
      </w:r>
      <w:r>
        <w:rPr>
          <w:spacing w:val="-10"/>
          <w:sz w:val="22"/>
        </w:rPr>
        <w:t> </w:t>
      </w:r>
      <w:r>
        <w:rPr>
          <w:sz w:val="22"/>
        </w:rPr>
        <w:t>emprats</w:t>
      </w:r>
      <w:r>
        <w:rPr>
          <w:spacing w:val="-10"/>
          <w:sz w:val="22"/>
        </w:rPr>
        <w:t> </w:t>
      </w:r>
      <w:r>
        <w:rPr>
          <w:sz w:val="22"/>
        </w:rPr>
        <w:t>en</w:t>
      </w:r>
      <w:r>
        <w:rPr>
          <w:spacing w:val="-10"/>
          <w:sz w:val="22"/>
        </w:rPr>
        <w:t> </w:t>
      </w:r>
      <w:r>
        <w:rPr>
          <w:sz w:val="22"/>
        </w:rPr>
        <w:t>les</w:t>
      </w:r>
      <w:r>
        <w:rPr>
          <w:spacing w:val="-10"/>
          <w:sz w:val="22"/>
        </w:rPr>
        <w:t> </w:t>
      </w:r>
      <w:r>
        <w:rPr>
          <w:sz w:val="22"/>
        </w:rPr>
        <w:t>aeronaus,</w:t>
      </w:r>
      <w:r>
        <w:rPr>
          <w:spacing w:val="-10"/>
          <w:sz w:val="22"/>
        </w:rPr>
        <w:t> </w:t>
      </w:r>
      <w:r>
        <w:rPr>
          <w:sz w:val="22"/>
        </w:rPr>
        <w:t>descrivint</w:t>
      </w:r>
      <w:r>
        <w:rPr>
          <w:spacing w:val="-10"/>
          <w:sz w:val="22"/>
        </w:rPr>
        <w:t> </w:t>
      </w:r>
      <w:r>
        <w:rPr>
          <w:sz w:val="22"/>
        </w:rPr>
        <w:t>les</w:t>
      </w:r>
      <w:r>
        <w:rPr>
          <w:spacing w:val="-10"/>
          <w:sz w:val="22"/>
        </w:rPr>
        <w:t> </w:t>
      </w:r>
      <w:r>
        <w:rPr>
          <w:sz w:val="22"/>
        </w:rPr>
        <w:t>lleis</w:t>
      </w:r>
      <w:r>
        <w:rPr>
          <w:spacing w:val="-10"/>
          <w:sz w:val="22"/>
        </w:rPr>
        <w:t> </w:t>
      </w:r>
      <w:r>
        <w:rPr>
          <w:sz w:val="22"/>
        </w:rPr>
        <w:t>físiques</w:t>
      </w:r>
      <w:r>
        <w:rPr>
          <w:spacing w:val="-10"/>
          <w:sz w:val="22"/>
        </w:rPr>
        <w:t> </w:t>
      </w:r>
      <w:r>
        <w:rPr>
          <w:sz w:val="22"/>
        </w:rPr>
        <w:t>en</w:t>
      </w:r>
      <w:r>
        <w:rPr>
          <w:spacing w:val="-10"/>
          <w:sz w:val="22"/>
        </w:rPr>
        <w:t> </w:t>
      </w:r>
      <w:r>
        <w:rPr>
          <w:sz w:val="22"/>
        </w:rPr>
        <w:t>què es basen i la seva constitució.</w:t>
      </w:r>
    </w:p>
    <w:p>
      <w:pPr>
        <w:pStyle w:val="BodyText"/>
        <w:spacing w:line="249" w:lineRule="exact"/>
        <w:ind w:left="165" w:firstLine="0"/>
      </w:pPr>
      <w:r>
        <w:rPr/>
        <w:t>Criteris</w:t>
      </w:r>
      <w:r>
        <w:rPr>
          <w:spacing w:val="-7"/>
        </w:rPr>
        <w:t> </w:t>
      </w:r>
      <w:r>
        <w:rPr>
          <w:spacing w:val="-2"/>
        </w:rPr>
        <w:t>d'avaluació:</w:t>
      </w:r>
    </w:p>
    <w:p>
      <w:pPr>
        <w:pStyle w:val="ListParagraph"/>
        <w:numPr>
          <w:ilvl w:val="1"/>
          <w:numId w:val="235"/>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8"/>
          <w:sz w:val="22"/>
        </w:rPr>
        <w:t> </w:t>
      </w:r>
      <w:r>
        <w:rPr>
          <w:sz w:val="22"/>
        </w:rPr>
        <w:t>de</w:t>
      </w:r>
      <w:r>
        <w:rPr>
          <w:spacing w:val="-9"/>
          <w:sz w:val="22"/>
        </w:rPr>
        <w:t> </w:t>
      </w:r>
      <w:r>
        <w:rPr>
          <w:sz w:val="22"/>
        </w:rPr>
        <w:t>ressort</w:t>
      </w:r>
      <w:r>
        <w:rPr>
          <w:spacing w:val="-9"/>
          <w:sz w:val="22"/>
        </w:rPr>
        <w:t> </w:t>
      </w:r>
      <w:r>
        <w:rPr>
          <w:sz w:val="22"/>
        </w:rPr>
        <w:t>emprats</w:t>
      </w:r>
      <w:r>
        <w:rPr>
          <w:spacing w:val="-9"/>
          <w:sz w:val="22"/>
        </w:rPr>
        <w:t> </w:t>
      </w:r>
      <w:r>
        <w:rPr>
          <w:sz w:val="22"/>
        </w:rPr>
        <w:t>en</w:t>
      </w:r>
      <w:r>
        <w:rPr>
          <w:spacing w:val="-8"/>
          <w:sz w:val="22"/>
        </w:rPr>
        <w:t> </w:t>
      </w:r>
      <w:r>
        <w:rPr>
          <w:spacing w:val="-2"/>
          <w:sz w:val="22"/>
        </w:rPr>
        <w:t>aeronaus.</w:t>
      </w:r>
    </w:p>
    <w:p>
      <w:pPr>
        <w:pStyle w:val="ListParagraph"/>
        <w:numPr>
          <w:ilvl w:val="1"/>
          <w:numId w:val="235"/>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definit</w:t>
      </w:r>
      <w:r>
        <w:rPr>
          <w:spacing w:val="-10"/>
          <w:sz w:val="22"/>
        </w:rPr>
        <w:t> </w:t>
      </w:r>
      <w:r>
        <w:rPr>
          <w:sz w:val="22"/>
        </w:rPr>
        <w:t>la</w:t>
      </w:r>
      <w:r>
        <w:rPr>
          <w:spacing w:val="-9"/>
          <w:sz w:val="22"/>
        </w:rPr>
        <w:t> </w:t>
      </w:r>
      <w:r>
        <w:rPr>
          <w:sz w:val="22"/>
        </w:rPr>
        <w:t>funció</w:t>
      </w:r>
      <w:r>
        <w:rPr>
          <w:spacing w:val="-10"/>
          <w:sz w:val="22"/>
        </w:rPr>
        <w:t> </w:t>
      </w:r>
      <w:r>
        <w:rPr>
          <w:sz w:val="22"/>
        </w:rPr>
        <w:t>dels</w:t>
      </w:r>
      <w:r>
        <w:rPr>
          <w:spacing w:val="-10"/>
          <w:sz w:val="22"/>
        </w:rPr>
        <w:t> </w:t>
      </w:r>
      <w:r>
        <w:rPr>
          <w:sz w:val="22"/>
        </w:rPr>
        <w:t>coixinets,</w:t>
      </w:r>
      <w:r>
        <w:rPr>
          <w:spacing w:val="-9"/>
          <w:sz w:val="22"/>
        </w:rPr>
        <w:t> </w:t>
      </w:r>
      <w:r>
        <w:rPr>
          <w:sz w:val="22"/>
        </w:rPr>
        <w:t>definint</w:t>
      </w:r>
      <w:r>
        <w:rPr>
          <w:spacing w:val="-10"/>
          <w:sz w:val="22"/>
        </w:rPr>
        <w:t> </w:t>
      </w:r>
      <w:r>
        <w:rPr>
          <w:sz w:val="22"/>
        </w:rPr>
        <w:t>els</w:t>
      </w:r>
      <w:r>
        <w:rPr>
          <w:spacing w:val="-10"/>
          <w:sz w:val="22"/>
        </w:rPr>
        <w:t> </w:t>
      </w:r>
      <w:r>
        <w:rPr>
          <w:sz w:val="22"/>
        </w:rPr>
        <w:t>seus</w:t>
      </w:r>
      <w:r>
        <w:rPr>
          <w:spacing w:val="-9"/>
          <w:sz w:val="22"/>
        </w:rPr>
        <w:t> </w:t>
      </w:r>
      <w:r>
        <w:rPr>
          <w:sz w:val="22"/>
        </w:rPr>
        <w:t>tipus</w:t>
      </w:r>
      <w:r>
        <w:rPr>
          <w:spacing w:val="-10"/>
          <w:sz w:val="22"/>
        </w:rPr>
        <w:t> </w:t>
      </w:r>
      <w:r>
        <w:rPr>
          <w:sz w:val="22"/>
        </w:rPr>
        <w:t>i</w:t>
      </w:r>
      <w:r>
        <w:rPr>
          <w:spacing w:val="-9"/>
          <w:sz w:val="22"/>
        </w:rPr>
        <w:t> </w:t>
      </w:r>
      <w:r>
        <w:rPr>
          <w:spacing w:val="-2"/>
          <w:sz w:val="22"/>
        </w:rPr>
        <w:t>característiques.</w:t>
      </w:r>
    </w:p>
    <w:p>
      <w:pPr>
        <w:pStyle w:val="ListParagraph"/>
        <w:numPr>
          <w:ilvl w:val="1"/>
          <w:numId w:val="23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8"/>
          <w:sz w:val="22"/>
        </w:rPr>
        <w:t> </w:t>
      </w:r>
      <w:r>
        <w:rPr>
          <w:sz w:val="22"/>
        </w:rPr>
        <w:t>els</w:t>
      </w:r>
      <w:r>
        <w:rPr>
          <w:spacing w:val="-9"/>
          <w:sz w:val="22"/>
        </w:rPr>
        <w:t> </w:t>
      </w:r>
      <w:r>
        <w:rPr>
          <w:sz w:val="22"/>
        </w:rPr>
        <w:t>diferents</w:t>
      </w:r>
      <w:r>
        <w:rPr>
          <w:spacing w:val="-8"/>
          <w:sz w:val="22"/>
        </w:rPr>
        <w:t> </w:t>
      </w:r>
      <w:r>
        <w:rPr>
          <w:sz w:val="22"/>
        </w:rPr>
        <w:t>tipus</w:t>
      </w:r>
      <w:r>
        <w:rPr>
          <w:spacing w:val="-9"/>
          <w:sz w:val="22"/>
        </w:rPr>
        <w:t> </w:t>
      </w:r>
      <w:r>
        <w:rPr>
          <w:sz w:val="22"/>
        </w:rPr>
        <w:t>d'engranatges</w:t>
      </w:r>
      <w:r>
        <w:rPr>
          <w:spacing w:val="-8"/>
          <w:sz w:val="22"/>
        </w:rPr>
        <w:t> </w:t>
      </w:r>
      <w:r>
        <w:rPr>
          <w:sz w:val="22"/>
        </w:rPr>
        <w:t>i</w:t>
      </w:r>
      <w:r>
        <w:rPr>
          <w:spacing w:val="-9"/>
          <w:sz w:val="22"/>
        </w:rPr>
        <w:t> </w:t>
      </w:r>
      <w:r>
        <w:rPr>
          <w:sz w:val="22"/>
        </w:rPr>
        <w:t>les</w:t>
      </w:r>
      <w:r>
        <w:rPr>
          <w:spacing w:val="-8"/>
          <w:sz w:val="22"/>
        </w:rPr>
        <w:t> </w:t>
      </w:r>
      <w:r>
        <w:rPr>
          <w:sz w:val="22"/>
        </w:rPr>
        <w:t>seves</w:t>
      </w:r>
      <w:r>
        <w:rPr>
          <w:spacing w:val="-8"/>
          <w:sz w:val="22"/>
        </w:rPr>
        <w:t> </w:t>
      </w:r>
      <w:r>
        <w:rPr>
          <w:spacing w:val="-2"/>
          <w:sz w:val="22"/>
        </w:rPr>
        <w:t>aplicacions.</w:t>
      </w:r>
    </w:p>
    <w:p>
      <w:pPr>
        <w:pStyle w:val="ListParagraph"/>
        <w:numPr>
          <w:ilvl w:val="1"/>
          <w:numId w:val="235"/>
        </w:numPr>
        <w:tabs>
          <w:tab w:pos="885" w:val="left" w:leader="none"/>
        </w:tabs>
        <w:spacing w:line="247" w:lineRule="auto" w:before="6" w:after="0"/>
        <w:ind w:left="885" w:right="617"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relacions</w:t>
      </w:r>
      <w:r>
        <w:rPr>
          <w:spacing w:val="-10"/>
          <w:sz w:val="22"/>
        </w:rPr>
        <w:t> </w:t>
      </w:r>
      <w:r>
        <w:rPr>
          <w:sz w:val="22"/>
        </w:rPr>
        <w:t>matemàtiques</w:t>
      </w:r>
      <w:r>
        <w:rPr>
          <w:spacing w:val="-10"/>
          <w:sz w:val="22"/>
        </w:rPr>
        <w:t> </w:t>
      </w:r>
      <w:r>
        <w:rPr>
          <w:sz w:val="22"/>
        </w:rPr>
        <w:t>que</w:t>
      </w:r>
      <w:r>
        <w:rPr>
          <w:spacing w:val="-10"/>
          <w:sz w:val="22"/>
        </w:rPr>
        <w:t> </w:t>
      </w:r>
      <w:r>
        <w:rPr>
          <w:sz w:val="22"/>
        </w:rPr>
        <w:t>regeixen</w:t>
      </w:r>
      <w:r>
        <w:rPr>
          <w:spacing w:val="-10"/>
          <w:sz w:val="22"/>
        </w:rPr>
        <w:t> </w:t>
      </w:r>
      <w:r>
        <w:rPr>
          <w:sz w:val="22"/>
        </w:rPr>
        <w:t>la</w:t>
      </w:r>
      <w:r>
        <w:rPr>
          <w:spacing w:val="-10"/>
          <w:sz w:val="22"/>
        </w:rPr>
        <w:t> </w:t>
      </w:r>
      <w:r>
        <w:rPr>
          <w:sz w:val="22"/>
        </w:rPr>
        <w:t>transmissió</w:t>
      </w:r>
      <w:r>
        <w:rPr>
          <w:spacing w:val="-10"/>
          <w:sz w:val="22"/>
        </w:rPr>
        <w:t> </w:t>
      </w:r>
      <w:r>
        <w:rPr>
          <w:sz w:val="22"/>
        </w:rPr>
        <w:t>de</w:t>
      </w:r>
      <w:r>
        <w:rPr>
          <w:spacing w:val="-10"/>
          <w:sz w:val="22"/>
        </w:rPr>
        <w:t> </w:t>
      </w:r>
      <w:r>
        <w:rPr>
          <w:sz w:val="22"/>
        </w:rPr>
        <w:t>potència entre eixos per a la resolució de problemes.</w:t>
      </w:r>
    </w:p>
    <w:p>
      <w:pPr>
        <w:pStyle w:val="ListParagraph"/>
        <w:numPr>
          <w:ilvl w:val="1"/>
          <w:numId w:val="235"/>
        </w:numPr>
        <w:tabs>
          <w:tab w:pos="885" w:val="left" w:leader="none"/>
        </w:tabs>
        <w:spacing w:line="240" w:lineRule="auto" w:before="0" w:after="0"/>
        <w:ind w:left="885" w:right="182"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transmissió</w:t>
      </w:r>
      <w:r>
        <w:rPr>
          <w:spacing w:val="-10"/>
          <w:sz w:val="22"/>
        </w:rPr>
        <w:t> </w:t>
      </w:r>
      <w:r>
        <w:rPr>
          <w:sz w:val="22"/>
        </w:rPr>
        <w:t>mitjançant</w:t>
      </w:r>
      <w:r>
        <w:rPr>
          <w:spacing w:val="-10"/>
          <w:sz w:val="22"/>
        </w:rPr>
        <w:t> </w:t>
      </w:r>
      <w:r>
        <w:rPr>
          <w:sz w:val="22"/>
        </w:rPr>
        <w:t>corretges</w:t>
      </w:r>
      <w:r>
        <w:rPr>
          <w:spacing w:val="-10"/>
          <w:sz w:val="22"/>
        </w:rPr>
        <w:t> </w:t>
      </w:r>
      <w:r>
        <w:rPr>
          <w:sz w:val="22"/>
        </w:rPr>
        <w:t>i</w:t>
      </w:r>
      <w:r>
        <w:rPr>
          <w:spacing w:val="-10"/>
          <w:sz w:val="22"/>
        </w:rPr>
        <w:t> </w:t>
      </w:r>
      <w:r>
        <w:rPr>
          <w:sz w:val="22"/>
        </w:rPr>
        <w:t>politges,</w:t>
      </w:r>
      <w:r>
        <w:rPr>
          <w:spacing w:val="-10"/>
          <w:sz w:val="22"/>
        </w:rPr>
        <w:t> </w:t>
      </w:r>
      <w:r>
        <w:rPr>
          <w:sz w:val="22"/>
        </w:rPr>
        <w:t>i</w:t>
      </w:r>
      <w:r>
        <w:rPr>
          <w:spacing w:val="-10"/>
          <w:sz w:val="22"/>
        </w:rPr>
        <w:t> </w:t>
      </w:r>
      <w:r>
        <w:rPr>
          <w:sz w:val="22"/>
        </w:rPr>
        <w:t>mitjançant</w:t>
      </w:r>
      <w:r>
        <w:rPr>
          <w:spacing w:val="-10"/>
          <w:sz w:val="22"/>
        </w:rPr>
        <w:t> </w:t>
      </w:r>
      <w:r>
        <w:rPr>
          <w:sz w:val="22"/>
        </w:rPr>
        <w:t>cadenes</w:t>
      </w:r>
      <w:r>
        <w:rPr>
          <w:spacing w:val="-10"/>
          <w:sz w:val="22"/>
        </w:rPr>
        <w:t> </w:t>
      </w:r>
      <w:r>
        <w:rPr>
          <w:sz w:val="22"/>
        </w:rPr>
        <w:t>i</w:t>
      </w:r>
      <w:r>
        <w:rPr>
          <w:spacing w:val="-10"/>
          <w:sz w:val="22"/>
        </w:rPr>
        <w:t> </w:t>
      </w:r>
      <w:r>
        <w:rPr>
          <w:sz w:val="22"/>
        </w:rPr>
        <w:t>rodes </w:t>
      </w:r>
      <w:r>
        <w:rPr>
          <w:spacing w:val="-2"/>
          <w:sz w:val="22"/>
        </w:rPr>
        <w:t>dentades.</w:t>
      </w:r>
    </w:p>
    <w:p>
      <w:pPr>
        <w:pStyle w:val="ListParagraph"/>
        <w:numPr>
          <w:ilvl w:val="1"/>
          <w:numId w:val="235"/>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especificat</w:t>
      </w:r>
      <w:r>
        <w:rPr>
          <w:spacing w:val="-9"/>
          <w:sz w:val="22"/>
        </w:rPr>
        <w:t> </w:t>
      </w:r>
      <w:r>
        <w:rPr>
          <w:sz w:val="22"/>
        </w:rPr>
        <w:t>els</w:t>
      </w:r>
      <w:r>
        <w:rPr>
          <w:spacing w:val="-10"/>
          <w:sz w:val="22"/>
        </w:rPr>
        <w:t> </w:t>
      </w:r>
      <w:r>
        <w:rPr>
          <w:sz w:val="22"/>
        </w:rPr>
        <w:t>tipus</w:t>
      </w:r>
      <w:r>
        <w:rPr>
          <w:spacing w:val="-9"/>
          <w:sz w:val="22"/>
        </w:rPr>
        <w:t> </w:t>
      </w:r>
      <w:r>
        <w:rPr>
          <w:sz w:val="22"/>
        </w:rPr>
        <w:t>de</w:t>
      </w:r>
      <w:r>
        <w:rPr>
          <w:spacing w:val="-10"/>
          <w:sz w:val="22"/>
        </w:rPr>
        <w:t> </w:t>
      </w:r>
      <w:r>
        <w:rPr>
          <w:sz w:val="22"/>
        </w:rPr>
        <w:t>cables</w:t>
      </w:r>
      <w:r>
        <w:rPr>
          <w:spacing w:val="-9"/>
          <w:sz w:val="22"/>
        </w:rPr>
        <w:t> </w:t>
      </w:r>
      <w:r>
        <w:rPr>
          <w:sz w:val="22"/>
        </w:rPr>
        <w:t>de</w:t>
      </w:r>
      <w:r>
        <w:rPr>
          <w:spacing w:val="-10"/>
          <w:sz w:val="22"/>
        </w:rPr>
        <w:t> </w:t>
      </w:r>
      <w:r>
        <w:rPr>
          <w:sz w:val="22"/>
        </w:rPr>
        <w:t>comandament</w:t>
      </w:r>
      <w:r>
        <w:rPr>
          <w:spacing w:val="-9"/>
          <w:sz w:val="22"/>
        </w:rPr>
        <w:t> </w:t>
      </w:r>
      <w:r>
        <w:rPr>
          <w:sz w:val="22"/>
        </w:rPr>
        <w:t>emprats</w:t>
      </w:r>
      <w:r>
        <w:rPr>
          <w:spacing w:val="-10"/>
          <w:sz w:val="22"/>
        </w:rPr>
        <w:t> </w:t>
      </w:r>
      <w:r>
        <w:rPr>
          <w:sz w:val="22"/>
        </w:rPr>
        <w:t>en</w:t>
      </w:r>
      <w:r>
        <w:rPr>
          <w:spacing w:val="-9"/>
          <w:sz w:val="22"/>
        </w:rPr>
        <w:t> </w:t>
      </w:r>
      <w:r>
        <w:rPr>
          <w:spacing w:val="-2"/>
          <w:sz w:val="22"/>
        </w:rPr>
        <w:t>aeronaus.</w:t>
      </w:r>
    </w:p>
    <w:p>
      <w:pPr>
        <w:pStyle w:val="ListParagraph"/>
        <w:numPr>
          <w:ilvl w:val="1"/>
          <w:numId w:val="235"/>
        </w:numPr>
        <w:tabs>
          <w:tab w:pos="885" w:val="left" w:leader="none"/>
        </w:tabs>
        <w:spacing w:line="247" w:lineRule="auto" w:before="6" w:after="0"/>
        <w:ind w:left="885" w:right="191" w:hanging="360"/>
        <w:jc w:val="left"/>
        <w:rPr>
          <w:sz w:val="22"/>
        </w:rPr>
      </w:pPr>
      <w:r>
        <w:rPr>
          <w:sz w:val="22"/>
        </w:rPr>
        <w:t>S'ha</w:t>
      </w:r>
      <w:r>
        <w:rPr>
          <w:spacing w:val="-10"/>
          <w:sz w:val="22"/>
        </w:rPr>
        <w:t> </w:t>
      </w:r>
      <w:r>
        <w:rPr>
          <w:sz w:val="22"/>
        </w:rPr>
        <w:t>definit</w:t>
      </w:r>
      <w:r>
        <w:rPr>
          <w:spacing w:val="-10"/>
          <w:sz w:val="22"/>
        </w:rPr>
        <w:t> </w:t>
      </w:r>
      <w:r>
        <w:rPr>
          <w:sz w:val="22"/>
        </w:rPr>
        <w:t>la</w:t>
      </w:r>
      <w:r>
        <w:rPr>
          <w:spacing w:val="-10"/>
          <w:sz w:val="22"/>
        </w:rPr>
        <w:t> </w:t>
      </w:r>
      <w:r>
        <w:rPr>
          <w:sz w:val="22"/>
        </w:rPr>
        <w:t>funció</w:t>
      </w:r>
      <w:r>
        <w:rPr>
          <w:spacing w:val="-10"/>
          <w:sz w:val="22"/>
        </w:rPr>
        <w:t> </w:t>
      </w:r>
      <w:r>
        <w:rPr>
          <w:sz w:val="22"/>
        </w:rPr>
        <w:t>de</w:t>
      </w:r>
      <w:r>
        <w:rPr>
          <w:spacing w:val="-10"/>
          <w:sz w:val="22"/>
        </w:rPr>
        <w:t> </w:t>
      </w:r>
      <w:r>
        <w:rPr>
          <w:sz w:val="22"/>
        </w:rPr>
        <w:t>ferratges</w:t>
      </w:r>
      <w:r>
        <w:rPr>
          <w:spacing w:val="-10"/>
          <w:sz w:val="22"/>
        </w:rPr>
        <w:t> </w:t>
      </w:r>
      <w:r>
        <w:rPr>
          <w:sz w:val="22"/>
        </w:rPr>
        <w:t>finals,</w:t>
      </w:r>
      <w:r>
        <w:rPr>
          <w:spacing w:val="-10"/>
          <w:sz w:val="22"/>
        </w:rPr>
        <w:t> </w:t>
      </w:r>
      <w:r>
        <w:rPr>
          <w:sz w:val="22"/>
        </w:rPr>
        <w:t>tensors,</w:t>
      </w:r>
      <w:r>
        <w:rPr>
          <w:spacing w:val="-10"/>
          <w:sz w:val="22"/>
        </w:rPr>
        <w:t> </w:t>
      </w:r>
      <w:r>
        <w:rPr>
          <w:sz w:val="22"/>
        </w:rPr>
        <w:t>politges</w:t>
      </w:r>
      <w:r>
        <w:rPr>
          <w:spacing w:val="-10"/>
          <w:sz w:val="22"/>
        </w:rPr>
        <w:t> </w:t>
      </w:r>
      <w:r>
        <w:rPr>
          <w:sz w:val="22"/>
        </w:rPr>
        <w:t>i</w:t>
      </w:r>
      <w:r>
        <w:rPr>
          <w:spacing w:val="-10"/>
          <w:sz w:val="22"/>
        </w:rPr>
        <w:t> </w:t>
      </w:r>
      <w:r>
        <w:rPr>
          <w:sz w:val="22"/>
        </w:rPr>
        <w:t>dispositius</w:t>
      </w:r>
      <w:r>
        <w:rPr>
          <w:spacing w:val="-10"/>
          <w:sz w:val="22"/>
        </w:rPr>
        <w:t> </w:t>
      </w:r>
      <w:r>
        <w:rPr>
          <w:sz w:val="22"/>
        </w:rPr>
        <w:t>de</w:t>
      </w:r>
      <w:r>
        <w:rPr>
          <w:spacing w:val="-10"/>
          <w:sz w:val="22"/>
        </w:rPr>
        <w:t> </w:t>
      </w:r>
      <w:r>
        <w:rPr>
          <w:sz w:val="22"/>
        </w:rPr>
        <w:t>compensació emprats en els cables de comandament.</w:t>
      </w:r>
    </w:p>
    <w:p>
      <w:pPr>
        <w:pStyle w:val="ListParagraph"/>
        <w:numPr>
          <w:ilvl w:val="1"/>
          <w:numId w:val="235"/>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les</w:t>
      </w:r>
      <w:r>
        <w:rPr>
          <w:spacing w:val="-9"/>
          <w:sz w:val="22"/>
        </w:rPr>
        <w:t> </w:t>
      </w:r>
      <w:r>
        <w:rPr>
          <w:sz w:val="22"/>
        </w:rPr>
        <w:t>característiques</w:t>
      </w:r>
      <w:r>
        <w:rPr>
          <w:spacing w:val="-9"/>
          <w:sz w:val="22"/>
        </w:rPr>
        <w:t> </w:t>
      </w:r>
      <w:r>
        <w:rPr>
          <w:sz w:val="22"/>
        </w:rPr>
        <w:t>i</w:t>
      </w:r>
      <w:r>
        <w:rPr>
          <w:spacing w:val="-9"/>
          <w:sz w:val="22"/>
        </w:rPr>
        <w:t> </w:t>
      </w:r>
      <w:r>
        <w:rPr>
          <w:sz w:val="22"/>
        </w:rPr>
        <w:t>construcció</w:t>
      </w:r>
      <w:r>
        <w:rPr>
          <w:spacing w:val="-9"/>
          <w:sz w:val="22"/>
        </w:rPr>
        <w:t> </w:t>
      </w:r>
      <w:r>
        <w:rPr>
          <w:sz w:val="22"/>
        </w:rPr>
        <w:t>dels</w:t>
      </w:r>
      <w:r>
        <w:rPr>
          <w:spacing w:val="-9"/>
          <w:sz w:val="22"/>
        </w:rPr>
        <w:t> </w:t>
      </w:r>
      <w:r>
        <w:rPr>
          <w:sz w:val="22"/>
        </w:rPr>
        <w:t>cables</w:t>
      </w:r>
      <w:r>
        <w:rPr>
          <w:spacing w:val="-9"/>
          <w:sz w:val="22"/>
        </w:rPr>
        <w:t> </w:t>
      </w:r>
      <w:r>
        <w:rPr>
          <w:sz w:val="22"/>
        </w:rPr>
        <w:t>tipus</w:t>
      </w:r>
      <w:r>
        <w:rPr>
          <w:spacing w:val="-9"/>
          <w:sz w:val="22"/>
        </w:rPr>
        <w:t> </w:t>
      </w:r>
      <w:r>
        <w:rPr>
          <w:spacing w:val="-2"/>
          <w:sz w:val="22"/>
        </w:rPr>
        <w:t>Bowden.</w:t>
      </w:r>
    </w:p>
    <w:p>
      <w:pPr>
        <w:pStyle w:val="ListParagraph"/>
        <w:numPr>
          <w:ilvl w:val="1"/>
          <w:numId w:val="23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descrit</w:t>
      </w:r>
      <w:r>
        <w:rPr>
          <w:spacing w:val="-11"/>
          <w:sz w:val="22"/>
        </w:rPr>
        <w:t> </w:t>
      </w:r>
      <w:r>
        <w:rPr>
          <w:sz w:val="22"/>
        </w:rPr>
        <w:t>el</w:t>
      </w:r>
      <w:r>
        <w:rPr>
          <w:spacing w:val="-11"/>
          <w:sz w:val="22"/>
        </w:rPr>
        <w:t> </w:t>
      </w:r>
      <w:r>
        <w:rPr>
          <w:sz w:val="22"/>
        </w:rPr>
        <w:t>sistema</w:t>
      </w:r>
      <w:r>
        <w:rPr>
          <w:spacing w:val="-11"/>
          <w:sz w:val="22"/>
        </w:rPr>
        <w:t> </w:t>
      </w:r>
      <w:r>
        <w:rPr>
          <w:sz w:val="22"/>
        </w:rPr>
        <w:t>de</w:t>
      </w:r>
      <w:r>
        <w:rPr>
          <w:spacing w:val="-11"/>
          <w:sz w:val="22"/>
        </w:rPr>
        <w:t> </w:t>
      </w:r>
      <w:r>
        <w:rPr>
          <w:sz w:val="22"/>
        </w:rPr>
        <w:t>comandament</w:t>
      </w:r>
      <w:r>
        <w:rPr>
          <w:spacing w:val="-11"/>
          <w:sz w:val="22"/>
        </w:rPr>
        <w:t> </w:t>
      </w:r>
      <w:r>
        <w:rPr>
          <w:sz w:val="22"/>
        </w:rPr>
        <w:t>flexible</w:t>
      </w:r>
      <w:r>
        <w:rPr>
          <w:spacing w:val="-11"/>
          <w:sz w:val="22"/>
        </w:rPr>
        <w:t> </w:t>
      </w:r>
      <w:r>
        <w:rPr>
          <w:sz w:val="22"/>
        </w:rPr>
        <w:t>en</w:t>
      </w:r>
      <w:r>
        <w:rPr>
          <w:spacing w:val="-11"/>
          <w:sz w:val="22"/>
        </w:rPr>
        <w:t> </w:t>
      </w:r>
      <w:r>
        <w:rPr>
          <w:spacing w:val="-2"/>
          <w:sz w:val="22"/>
        </w:rPr>
        <w:t>aeronaus.</w:t>
      </w:r>
    </w:p>
    <w:p>
      <w:pPr>
        <w:pStyle w:val="ListParagraph"/>
        <w:numPr>
          <w:ilvl w:val="0"/>
          <w:numId w:val="235"/>
        </w:numPr>
        <w:tabs>
          <w:tab w:pos="885" w:val="left" w:leader="none"/>
        </w:tabs>
        <w:spacing w:line="244" w:lineRule="auto" w:before="241" w:after="0"/>
        <w:ind w:left="885" w:right="538" w:hanging="360"/>
        <w:jc w:val="left"/>
        <w:rPr>
          <w:rFonts w:ascii="Verdana" w:hAnsi="Verdana"/>
          <w:sz w:val="22"/>
        </w:rPr>
      </w:pPr>
      <w:r>
        <w:rPr>
          <w:sz w:val="22"/>
        </w:rPr>
        <w:t>Caracteritza</w:t>
      </w:r>
      <w:r>
        <w:rPr>
          <w:spacing w:val="-11"/>
          <w:sz w:val="22"/>
        </w:rPr>
        <w:t> </w:t>
      </w:r>
      <w:r>
        <w:rPr>
          <w:sz w:val="22"/>
        </w:rPr>
        <w:t>la</w:t>
      </w:r>
      <w:r>
        <w:rPr>
          <w:spacing w:val="-11"/>
          <w:sz w:val="22"/>
        </w:rPr>
        <w:t> </w:t>
      </w:r>
      <w:r>
        <w:rPr>
          <w:sz w:val="22"/>
        </w:rPr>
        <w:t>constitució</w:t>
      </w:r>
      <w:r>
        <w:rPr>
          <w:spacing w:val="-11"/>
          <w:sz w:val="22"/>
        </w:rPr>
        <w:t> </w:t>
      </w:r>
      <w:r>
        <w:rPr>
          <w:sz w:val="22"/>
        </w:rPr>
        <w:t>dels</w:t>
      </w:r>
      <w:r>
        <w:rPr>
          <w:spacing w:val="-11"/>
          <w:sz w:val="22"/>
        </w:rPr>
        <w:t> </w:t>
      </w:r>
      <w:r>
        <w:rPr>
          <w:sz w:val="22"/>
        </w:rPr>
        <w:t>cables</w:t>
      </w:r>
      <w:r>
        <w:rPr>
          <w:spacing w:val="-11"/>
          <w:sz w:val="22"/>
        </w:rPr>
        <w:t> </w:t>
      </w:r>
      <w:r>
        <w:rPr>
          <w:sz w:val="22"/>
        </w:rPr>
        <w:t>elèctrics</w:t>
      </w:r>
      <w:r>
        <w:rPr>
          <w:spacing w:val="-11"/>
          <w:sz w:val="22"/>
        </w:rPr>
        <w:t> </w:t>
      </w:r>
      <w:r>
        <w:rPr>
          <w:sz w:val="22"/>
        </w:rPr>
        <w:t>i</w:t>
      </w:r>
      <w:r>
        <w:rPr>
          <w:spacing w:val="-11"/>
          <w:sz w:val="22"/>
        </w:rPr>
        <w:t> </w:t>
      </w:r>
      <w:r>
        <w:rPr>
          <w:sz w:val="22"/>
        </w:rPr>
        <w:t>connectors</w:t>
      </w:r>
      <w:r>
        <w:rPr>
          <w:spacing w:val="-11"/>
          <w:sz w:val="22"/>
        </w:rPr>
        <w:t> </w:t>
      </w:r>
      <w:r>
        <w:rPr>
          <w:sz w:val="22"/>
        </w:rPr>
        <w:t>emprats</w:t>
      </w:r>
      <w:r>
        <w:rPr>
          <w:spacing w:val="-11"/>
          <w:sz w:val="22"/>
        </w:rPr>
        <w:t> </w:t>
      </w:r>
      <w:r>
        <w:rPr>
          <w:sz w:val="22"/>
        </w:rPr>
        <w:t>en</w:t>
      </w:r>
      <w:r>
        <w:rPr>
          <w:spacing w:val="-11"/>
          <w:sz w:val="22"/>
        </w:rPr>
        <w:t> </w:t>
      </w:r>
      <w:r>
        <w:rPr>
          <w:sz w:val="22"/>
        </w:rPr>
        <w:t>aeronaus, descrivint la seva construcció i codi d'identificació.</w:t>
      </w:r>
    </w:p>
    <w:p>
      <w:pPr>
        <w:pStyle w:val="BodyText"/>
        <w:spacing w:before="3"/>
        <w:ind w:left="165" w:firstLine="0"/>
      </w:pPr>
      <w:r>
        <w:rPr/>
        <w:t>Criteris</w:t>
      </w:r>
      <w:r>
        <w:rPr>
          <w:spacing w:val="-7"/>
        </w:rPr>
        <w:t> </w:t>
      </w:r>
      <w:r>
        <w:rPr>
          <w:spacing w:val="-2"/>
        </w:rPr>
        <w:t>d'avaluació:</w:t>
      </w:r>
    </w:p>
    <w:p>
      <w:pPr>
        <w:pStyle w:val="ListParagraph"/>
        <w:numPr>
          <w:ilvl w:val="1"/>
          <w:numId w:val="235"/>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8"/>
          <w:sz w:val="22"/>
        </w:rPr>
        <w:t> </w:t>
      </w:r>
      <w:r>
        <w:rPr>
          <w:sz w:val="22"/>
        </w:rPr>
        <w:t>els</w:t>
      </w:r>
      <w:r>
        <w:rPr>
          <w:spacing w:val="-8"/>
          <w:sz w:val="22"/>
        </w:rPr>
        <w:t> </w:t>
      </w:r>
      <w:r>
        <w:rPr>
          <w:sz w:val="22"/>
        </w:rPr>
        <w:t>tipus</w:t>
      </w:r>
      <w:r>
        <w:rPr>
          <w:spacing w:val="-8"/>
          <w:sz w:val="22"/>
        </w:rPr>
        <w:t> </w:t>
      </w:r>
      <w:r>
        <w:rPr>
          <w:sz w:val="22"/>
        </w:rPr>
        <w:t>de</w:t>
      </w:r>
      <w:r>
        <w:rPr>
          <w:spacing w:val="-8"/>
          <w:sz w:val="22"/>
        </w:rPr>
        <w:t> </w:t>
      </w:r>
      <w:r>
        <w:rPr>
          <w:sz w:val="22"/>
        </w:rPr>
        <w:t>cables</w:t>
      </w:r>
      <w:r>
        <w:rPr>
          <w:spacing w:val="-8"/>
          <w:sz w:val="22"/>
        </w:rPr>
        <w:t> </w:t>
      </w:r>
      <w:r>
        <w:rPr>
          <w:sz w:val="22"/>
        </w:rPr>
        <w:t>elèctrics</w:t>
      </w:r>
      <w:r>
        <w:rPr>
          <w:spacing w:val="-8"/>
          <w:sz w:val="22"/>
        </w:rPr>
        <w:t> </w:t>
      </w:r>
      <w:r>
        <w:rPr>
          <w:sz w:val="22"/>
        </w:rPr>
        <w:t>emprats</w:t>
      </w:r>
      <w:r>
        <w:rPr>
          <w:spacing w:val="-8"/>
          <w:sz w:val="22"/>
        </w:rPr>
        <w:t> </w:t>
      </w:r>
      <w:r>
        <w:rPr>
          <w:sz w:val="22"/>
        </w:rPr>
        <w:t>en</w:t>
      </w:r>
      <w:r>
        <w:rPr>
          <w:spacing w:val="-8"/>
          <w:sz w:val="22"/>
        </w:rPr>
        <w:t> </w:t>
      </w:r>
      <w:r>
        <w:rPr>
          <w:spacing w:val="-2"/>
          <w:sz w:val="22"/>
        </w:rPr>
        <w:t>aeronaus.</w:t>
      </w:r>
    </w:p>
    <w:p>
      <w:pPr>
        <w:pStyle w:val="ListParagraph"/>
        <w:numPr>
          <w:ilvl w:val="1"/>
          <w:numId w:val="235"/>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especificat</w:t>
      </w:r>
      <w:r>
        <w:rPr>
          <w:spacing w:val="-10"/>
          <w:sz w:val="22"/>
        </w:rPr>
        <w:t> </w:t>
      </w:r>
      <w:r>
        <w:rPr>
          <w:sz w:val="22"/>
        </w:rPr>
        <w:t>l'estructura</w:t>
      </w:r>
      <w:r>
        <w:rPr>
          <w:spacing w:val="-10"/>
          <w:sz w:val="22"/>
        </w:rPr>
        <w:t> </w:t>
      </w:r>
      <w:r>
        <w:rPr>
          <w:sz w:val="22"/>
        </w:rPr>
        <w:t>i</w:t>
      </w:r>
      <w:r>
        <w:rPr>
          <w:spacing w:val="-10"/>
          <w:sz w:val="22"/>
        </w:rPr>
        <w:t> </w:t>
      </w:r>
      <w:r>
        <w:rPr>
          <w:sz w:val="22"/>
        </w:rPr>
        <w:t>característiques</w:t>
      </w:r>
      <w:r>
        <w:rPr>
          <w:spacing w:val="-9"/>
          <w:sz w:val="22"/>
        </w:rPr>
        <w:t> </w:t>
      </w:r>
      <w:r>
        <w:rPr>
          <w:sz w:val="22"/>
        </w:rPr>
        <w:t>dels</w:t>
      </w:r>
      <w:r>
        <w:rPr>
          <w:spacing w:val="-10"/>
          <w:sz w:val="22"/>
        </w:rPr>
        <w:t> </w:t>
      </w:r>
      <w:r>
        <w:rPr>
          <w:sz w:val="22"/>
        </w:rPr>
        <w:t>cables</w:t>
      </w:r>
      <w:r>
        <w:rPr>
          <w:spacing w:val="-10"/>
          <w:sz w:val="22"/>
        </w:rPr>
        <w:t> </w:t>
      </w:r>
      <w:r>
        <w:rPr>
          <w:sz w:val="22"/>
        </w:rPr>
        <w:t>elèctrics</w:t>
      </w:r>
      <w:r>
        <w:rPr>
          <w:spacing w:val="-10"/>
          <w:sz w:val="22"/>
        </w:rPr>
        <w:t> </w:t>
      </w:r>
      <w:r>
        <w:rPr>
          <w:sz w:val="22"/>
        </w:rPr>
        <w:t>d'alta</w:t>
      </w:r>
      <w:r>
        <w:rPr>
          <w:spacing w:val="-9"/>
          <w:sz w:val="22"/>
        </w:rPr>
        <w:t> </w:t>
      </w:r>
      <w:r>
        <w:rPr>
          <w:spacing w:val="-2"/>
          <w:sz w:val="22"/>
        </w:rPr>
        <w:t>tensió.</w:t>
      </w:r>
    </w:p>
    <w:p>
      <w:pPr>
        <w:pStyle w:val="ListParagraph"/>
        <w:numPr>
          <w:ilvl w:val="1"/>
          <w:numId w:val="235"/>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descrit</w:t>
      </w:r>
      <w:r>
        <w:rPr>
          <w:spacing w:val="-10"/>
          <w:sz w:val="22"/>
        </w:rPr>
        <w:t> </w:t>
      </w:r>
      <w:r>
        <w:rPr>
          <w:sz w:val="22"/>
        </w:rPr>
        <w:t>la</w:t>
      </w:r>
      <w:r>
        <w:rPr>
          <w:spacing w:val="-10"/>
          <w:sz w:val="22"/>
        </w:rPr>
        <w:t> </w:t>
      </w:r>
      <w:r>
        <w:rPr>
          <w:sz w:val="22"/>
        </w:rPr>
        <w:t>construcció</w:t>
      </w:r>
      <w:r>
        <w:rPr>
          <w:spacing w:val="-10"/>
          <w:sz w:val="22"/>
        </w:rPr>
        <w:t> </w:t>
      </w:r>
      <w:r>
        <w:rPr>
          <w:sz w:val="22"/>
        </w:rPr>
        <w:t>d'un</w:t>
      </w:r>
      <w:r>
        <w:rPr>
          <w:spacing w:val="-10"/>
          <w:sz w:val="22"/>
        </w:rPr>
        <w:t> </w:t>
      </w:r>
      <w:r>
        <w:rPr>
          <w:sz w:val="22"/>
        </w:rPr>
        <w:t>cable</w:t>
      </w:r>
      <w:r>
        <w:rPr>
          <w:spacing w:val="-10"/>
          <w:sz w:val="22"/>
        </w:rPr>
        <w:t> </w:t>
      </w:r>
      <w:r>
        <w:rPr>
          <w:sz w:val="22"/>
        </w:rPr>
        <w:t>coaxial</w:t>
      </w:r>
      <w:r>
        <w:rPr>
          <w:spacing w:val="-10"/>
          <w:sz w:val="22"/>
        </w:rPr>
        <w:t> </w:t>
      </w:r>
      <w:r>
        <w:rPr>
          <w:sz w:val="22"/>
        </w:rPr>
        <w:t>i</w:t>
      </w:r>
      <w:r>
        <w:rPr>
          <w:spacing w:val="-10"/>
          <w:sz w:val="22"/>
        </w:rPr>
        <w:t> </w:t>
      </w:r>
      <w:r>
        <w:rPr>
          <w:sz w:val="22"/>
        </w:rPr>
        <w:t>les</w:t>
      </w:r>
      <w:r>
        <w:rPr>
          <w:spacing w:val="-10"/>
          <w:sz w:val="22"/>
        </w:rPr>
        <w:t> </w:t>
      </w:r>
      <w:r>
        <w:rPr>
          <w:sz w:val="22"/>
        </w:rPr>
        <w:t>aplicacions</w:t>
      </w:r>
      <w:r>
        <w:rPr>
          <w:spacing w:val="-10"/>
          <w:sz w:val="22"/>
        </w:rPr>
        <w:t> </w:t>
      </w:r>
      <w:r>
        <w:rPr>
          <w:spacing w:val="-2"/>
          <w:sz w:val="22"/>
        </w:rPr>
        <w:t>d'aquest.</w:t>
      </w:r>
    </w:p>
    <w:p>
      <w:pPr>
        <w:pStyle w:val="ListParagraph"/>
        <w:numPr>
          <w:ilvl w:val="1"/>
          <w:numId w:val="235"/>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la</w:t>
      </w:r>
      <w:r>
        <w:rPr>
          <w:spacing w:val="-10"/>
          <w:sz w:val="22"/>
        </w:rPr>
        <w:t> </w:t>
      </w:r>
      <w:r>
        <w:rPr>
          <w:sz w:val="22"/>
        </w:rPr>
        <w:t>tècnica</w:t>
      </w:r>
      <w:r>
        <w:rPr>
          <w:spacing w:val="-10"/>
          <w:sz w:val="22"/>
        </w:rPr>
        <w:t> </w:t>
      </w:r>
      <w:r>
        <w:rPr>
          <w:sz w:val="22"/>
        </w:rPr>
        <w:t>d'engarzament</w:t>
      </w:r>
      <w:r>
        <w:rPr>
          <w:spacing w:val="-10"/>
          <w:sz w:val="22"/>
        </w:rPr>
        <w:t> </w:t>
      </w:r>
      <w:r>
        <w:rPr>
          <w:sz w:val="22"/>
        </w:rPr>
        <w:t>a</w:t>
      </w:r>
      <w:r>
        <w:rPr>
          <w:spacing w:val="-11"/>
          <w:sz w:val="22"/>
        </w:rPr>
        <w:t> </w:t>
      </w:r>
      <w:r>
        <w:rPr>
          <w:sz w:val="22"/>
        </w:rPr>
        <w:t>pressió</w:t>
      </w:r>
      <w:r>
        <w:rPr>
          <w:spacing w:val="-10"/>
          <w:sz w:val="22"/>
        </w:rPr>
        <w:t> </w:t>
      </w:r>
      <w:r>
        <w:rPr>
          <w:sz w:val="22"/>
        </w:rPr>
        <w:t>dels</w:t>
      </w:r>
      <w:r>
        <w:rPr>
          <w:spacing w:val="-10"/>
          <w:sz w:val="22"/>
        </w:rPr>
        <w:t> </w:t>
      </w:r>
      <w:r>
        <w:rPr>
          <w:sz w:val="22"/>
        </w:rPr>
        <w:t>pins</w:t>
      </w:r>
      <w:r>
        <w:rPr>
          <w:spacing w:val="-10"/>
          <w:sz w:val="22"/>
        </w:rPr>
        <w:t> </w:t>
      </w:r>
      <w:r>
        <w:rPr>
          <w:sz w:val="22"/>
        </w:rPr>
        <w:t>de</w:t>
      </w:r>
      <w:r>
        <w:rPr>
          <w:spacing w:val="-10"/>
          <w:sz w:val="22"/>
        </w:rPr>
        <w:t> </w:t>
      </w:r>
      <w:r>
        <w:rPr>
          <w:spacing w:val="-2"/>
          <w:sz w:val="22"/>
        </w:rPr>
        <w:t>connexió.</w:t>
      </w:r>
    </w:p>
    <w:p>
      <w:pPr>
        <w:pStyle w:val="ListParagraph"/>
        <w:numPr>
          <w:ilvl w:val="1"/>
          <w:numId w:val="235"/>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enumerat</w:t>
      </w:r>
      <w:r>
        <w:rPr>
          <w:spacing w:val="-8"/>
          <w:sz w:val="22"/>
        </w:rPr>
        <w:t> </w:t>
      </w:r>
      <w:r>
        <w:rPr>
          <w:sz w:val="22"/>
        </w:rPr>
        <w:t>els</w:t>
      </w:r>
      <w:r>
        <w:rPr>
          <w:spacing w:val="-8"/>
          <w:sz w:val="22"/>
        </w:rPr>
        <w:t> </w:t>
      </w:r>
      <w:r>
        <w:rPr>
          <w:sz w:val="22"/>
        </w:rPr>
        <w:t>tipus</w:t>
      </w:r>
      <w:r>
        <w:rPr>
          <w:spacing w:val="-8"/>
          <w:sz w:val="22"/>
        </w:rPr>
        <w:t> </w:t>
      </w:r>
      <w:r>
        <w:rPr>
          <w:sz w:val="22"/>
        </w:rPr>
        <w:t>de</w:t>
      </w:r>
      <w:r>
        <w:rPr>
          <w:spacing w:val="-8"/>
          <w:sz w:val="22"/>
        </w:rPr>
        <w:t> </w:t>
      </w:r>
      <w:r>
        <w:rPr>
          <w:sz w:val="22"/>
        </w:rPr>
        <w:t>connectors</w:t>
      </w:r>
      <w:r>
        <w:rPr>
          <w:spacing w:val="-8"/>
          <w:sz w:val="22"/>
        </w:rPr>
        <w:t> </w:t>
      </w:r>
      <w:r>
        <w:rPr>
          <w:sz w:val="22"/>
        </w:rPr>
        <w:t>elèctrics</w:t>
      </w:r>
      <w:r>
        <w:rPr>
          <w:spacing w:val="-8"/>
          <w:sz w:val="22"/>
        </w:rPr>
        <w:t> </w:t>
      </w:r>
      <w:r>
        <w:rPr>
          <w:sz w:val="22"/>
        </w:rPr>
        <w:t>més</w:t>
      </w:r>
      <w:r>
        <w:rPr>
          <w:spacing w:val="-8"/>
          <w:sz w:val="22"/>
        </w:rPr>
        <w:t> </w:t>
      </w:r>
      <w:r>
        <w:rPr>
          <w:sz w:val="22"/>
        </w:rPr>
        <w:t>emprats</w:t>
      </w:r>
      <w:r>
        <w:rPr>
          <w:spacing w:val="-8"/>
          <w:sz w:val="22"/>
        </w:rPr>
        <w:t> </w:t>
      </w:r>
      <w:r>
        <w:rPr>
          <w:sz w:val="22"/>
        </w:rPr>
        <w:t>en</w:t>
      </w:r>
      <w:r>
        <w:rPr>
          <w:spacing w:val="-8"/>
          <w:sz w:val="22"/>
        </w:rPr>
        <w:t> </w:t>
      </w:r>
      <w:r>
        <w:rPr>
          <w:spacing w:val="-2"/>
          <w:sz w:val="22"/>
        </w:rPr>
        <w:t>aeronaus.</w:t>
      </w:r>
    </w:p>
    <w:p>
      <w:pPr>
        <w:pStyle w:val="ListParagraph"/>
        <w:numPr>
          <w:ilvl w:val="1"/>
          <w:numId w:val="235"/>
        </w:numPr>
        <w:tabs>
          <w:tab w:pos="885" w:val="left" w:leader="none"/>
        </w:tabs>
        <w:spacing w:line="247" w:lineRule="auto" w:before="6" w:after="0"/>
        <w:ind w:left="885" w:right="908"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patilles,</w:t>
      </w:r>
      <w:r>
        <w:rPr>
          <w:spacing w:val="-10"/>
          <w:sz w:val="22"/>
        </w:rPr>
        <w:t> </w:t>
      </w:r>
      <w:r>
        <w:rPr>
          <w:sz w:val="22"/>
        </w:rPr>
        <w:t>endolls,</w:t>
      </w:r>
      <w:r>
        <w:rPr>
          <w:spacing w:val="-10"/>
          <w:sz w:val="22"/>
        </w:rPr>
        <w:t> </w:t>
      </w:r>
      <w:r>
        <w:rPr>
          <w:sz w:val="22"/>
        </w:rPr>
        <w:t>casquets,</w:t>
      </w:r>
      <w:r>
        <w:rPr>
          <w:spacing w:val="-10"/>
          <w:sz w:val="22"/>
        </w:rPr>
        <w:t> </w:t>
      </w:r>
      <w:r>
        <w:rPr>
          <w:sz w:val="22"/>
        </w:rPr>
        <w:t>acobladors</w:t>
      </w:r>
      <w:r>
        <w:rPr>
          <w:spacing w:val="-10"/>
          <w:sz w:val="22"/>
        </w:rPr>
        <w:t> </w:t>
      </w:r>
      <w:r>
        <w:rPr>
          <w:sz w:val="22"/>
        </w:rPr>
        <w:t>i</w:t>
      </w:r>
      <w:r>
        <w:rPr>
          <w:spacing w:val="-10"/>
          <w:sz w:val="22"/>
        </w:rPr>
        <w:t> </w:t>
      </w:r>
      <w:r>
        <w:rPr>
          <w:sz w:val="22"/>
        </w:rPr>
        <w:t>aïllants</w:t>
      </w:r>
      <w:r>
        <w:rPr>
          <w:spacing w:val="-10"/>
          <w:sz w:val="22"/>
        </w:rPr>
        <w:t> </w:t>
      </w:r>
      <w:r>
        <w:rPr>
          <w:sz w:val="22"/>
        </w:rPr>
        <w:t>emprats</w:t>
      </w:r>
      <w:r>
        <w:rPr>
          <w:spacing w:val="-10"/>
          <w:sz w:val="22"/>
        </w:rPr>
        <w:t> </w:t>
      </w:r>
      <w:r>
        <w:rPr>
          <w:sz w:val="22"/>
        </w:rPr>
        <w:t>en</w:t>
      </w:r>
      <w:r>
        <w:rPr>
          <w:spacing w:val="-10"/>
          <w:sz w:val="22"/>
        </w:rPr>
        <w:t> </w:t>
      </w:r>
      <w:r>
        <w:rPr>
          <w:sz w:val="22"/>
        </w:rPr>
        <w:t>el sistema elèctric de les aeronaus.</w:t>
      </w:r>
    </w:p>
    <w:p>
      <w:pPr>
        <w:pStyle w:val="ListParagraph"/>
        <w:numPr>
          <w:ilvl w:val="1"/>
          <w:numId w:val="235"/>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definit</w:t>
      </w:r>
      <w:r>
        <w:rPr>
          <w:spacing w:val="-9"/>
          <w:sz w:val="22"/>
        </w:rPr>
        <w:t> </w:t>
      </w:r>
      <w:r>
        <w:rPr>
          <w:sz w:val="22"/>
        </w:rPr>
        <w:t>les</w:t>
      </w:r>
      <w:r>
        <w:rPr>
          <w:spacing w:val="-8"/>
          <w:sz w:val="22"/>
        </w:rPr>
        <w:t> </w:t>
      </w:r>
      <w:r>
        <w:rPr>
          <w:sz w:val="22"/>
        </w:rPr>
        <w:t>tensions</w:t>
      </w:r>
      <w:r>
        <w:rPr>
          <w:spacing w:val="-9"/>
          <w:sz w:val="22"/>
        </w:rPr>
        <w:t> </w:t>
      </w:r>
      <w:r>
        <w:rPr>
          <w:sz w:val="22"/>
        </w:rPr>
        <w:t>i</w:t>
      </w:r>
      <w:r>
        <w:rPr>
          <w:spacing w:val="-8"/>
          <w:sz w:val="22"/>
        </w:rPr>
        <w:t> </w:t>
      </w:r>
      <w:r>
        <w:rPr>
          <w:sz w:val="22"/>
        </w:rPr>
        <w:t>intensitats</w:t>
      </w:r>
      <w:r>
        <w:rPr>
          <w:spacing w:val="-9"/>
          <w:sz w:val="22"/>
        </w:rPr>
        <w:t> </w:t>
      </w:r>
      <w:r>
        <w:rPr>
          <w:sz w:val="22"/>
        </w:rPr>
        <w:t>nominals</w:t>
      </w:r>
      <w:r>
        <w:rPr>
          <w:spacing w:val="-8"/>
          <w:sz w:val="22"/>
        </w:rPr>
        <w:t> </w:t>
      </w:r>
      <w:r>
        <w:rPr>
          <w:sz w:val="22"/>
        </w:rPr>
        <w:t>a</w:t>
      </w:r>
      <w:r>
        <w:rPr>
          <w:spacing w:val="-9"/>
          <w:sz w:val="22"/>
        </w:rPr>
        <w:t> </w:t>
      </w:r>
      <w:r>
        <w:rPr>
          <w:sz w:val="22"/>
        </w:rPr>
        <w:t>suportar</w:t>
      </w:r>
      <w:r>
        <w:rPr>
          <w:spacing w:val="-8"/>
          <w:sz w:val="22"/>
        </w:rPr>
        <w:t> </w:t>
      </w:r>
      <w:r>
        <w:rPr>
          <w:sz w:val="22"/>
        </w:rPr>
        <w:t>pel</w:t>
      </w:r>
      <w:r>
        <w:rPr>
          <w:spacing w:val="-9"/>
          <w:sz w:val="22"/>
        </w:rPr>
        <w:t> </w:t>
      </w:r>
      <w:r>
        <w:rPr>
          <w:sz w:val="22"/>
        </w:rPr>
        <w:t>cablejat</w:t>
      </w:r>
      <w:r>
        <w:rPr>
          <w:spacing w:val="-8"/>
          <w:sz w:val="22"/>
        </w:rPr>
        <w:t> </w:t>
      </w:r>
      <w:r>
        <w:rPr>
          <w:spacing w:val="-2"/>
          <w:sz w:val="22"/>
        </w:rPr>
        <w:t>elèctric.</w:t>
      </w:r>
    </w:p>
    <w:p>
      <w:pPr>
        <w:pStyle w:val="ListParagraph"/>
        <w:numPr>
          <w:ilvl w:val="1"/>
          <w:numId w:val="235"/>
        </w:numPr>
        <w:tabs>
          <w:tab w:pos="885" w:val="left" w:leader="none"/>
        </w:tabs>
        <w:spacing w:line="240" w:lineRule="auto" w:before="7" w:after="0"/>
        <w:ind w:left="885" w:right="709" w:hanging="360"/>
        <w:jc w:val="left"/>
        <w:rPr>
          <w:sz w:val="22"/>
        </w:rPr>
      </w:pPr>
      <w:r>
        <w:rPr>
          <w:sz w:val="22"/>
        </w:rPr>
        <w:t>S'ha</w:t>
      </w:r>
      <w:r>
        <w:rPr>
          <w:spacing w:val="-11"/>
          <w:sz w:val="22"/>
        </w:rPr>
        <w:t> </w:t>
      </w:r>
      <w:r>
        <w:rPr>
          <w:sz w:val="22"/>
        </w:rPr>
        <w:t>identificat</w:t>
      </w:r>
      <w:r>
        <w:rPr>
          <w:spacing w:val="-11"/>
          <w:sz w:val="22"/>
        </w:rPr>
        <w:t> </w:t>
      </w:r>
      <w:r>
        <w:rPr>
          <w:sz w:val="22"/>
        </w:rPr>
        <w:t>el</w:t>
      </w:r>
      <w:r>
        <w:rPr>
          <w:spacing w:val="-11"/>
          <w:sz w:val="22"/>
        </w:rPr>
        <w:t> </w:t>
      </w:r>
      <w:r>
        <w:rPr>
          <w:sz w:val="22"/>
        </w:rPr>
        <w:t>cablejat</w:t>
      </w:r>
      <w:r>
        <w:rPr>
          <w:spacing w:val="-11"/>
          <w:sz w:val="22"/>
        </w:rPr>
        <w:t> </w:t>
      </w:r>
      <w:r>
        <w:rPr>
          <w:sz w:val="22"/>
        </w:rPr>
        <w:t>mitjançant</w:t>
      </w:r>
      <w:r>
        <w:rPr>
          <w:spacing w:val="-11"/>
          <w:sz w:val="22"/>
        </w:rPr>
        <w:t> </w:t>
      </w:r>
      <w:r>
        <w:rPr>
          <w:sz w:val="22"/>
        </w:rPr>
        <w:t>el</w:t>
      </w:r>
      <w:r>
        <w:rPr>
          <w:spacing w:val="-11"/>
          <w:sz w:val="22"/>
        </w:rPr>
        <w:t> </w:t>
      </w:r>
      <w:r>
        <w:rPr>
          <w:sz w:val="22"/>
        </w:rPr>
        <w:t>codi</w:t>
      </w:r>
      <w:r>
        <w:rPr>
          <w:spacing w:val="-11"/>
          <w:sz w:val="22"/>
        </w:rPr>
        <w:t> </w:t>
      </w:r>
      <w:r>
        <w:rPr>
          <w:sz w:val="22"/>
        </w:rPr>
        <w:t>imprès</w:t>
      </w:r>
      <w:r>
        <w:rPr>
          <w:spacing w:val="-11"/>
          <w:sz w:val="22"/>
        </w:rPr>
        <w:t> </w:t>
      </w:r>
      <w:r>
        <w:rPr>
          <w:sz w:val="22"/>
        </w:rPr>
        <w:t>en</w:t>
      </w:r>
      <w:r>
        <w:rPr>
          <w:spacing w:val="-11"/>
          <w:sz w:val="22"/>
        </w:rPr>
        <w:t> </w:t>
      </w:r>
      <w:r>
        <w:rPr>
          <w:sz w:val="22"/>
        </w:rPr>
        <w:t>ell,</w:t>
      </w:r>
      <w:r>
        <w:rPr>
          <w:spacing w:val="-11"/>
          <w:sz w:val="22"/>
        </w:rPr>
        <w:t> </w:t>
      </w:r>
      <w:r>
        <w:rPr>
          <w:sz w:val="22"/>
        </w:rPr>
        <w:t>aplicant</w:t>
      </w:r>
      <w:r>
        <w:rPr>
          <w:spacing w:val="-11"/>
          <w:sz w:val="22"/>
        </w:rPr>
        <w:t> </w:t>
      </w:r>
      <w:r>
        <w:rPr>
          <w:sz w:val="22"/>
        </w:rPr>
        <w:t>l'especificació </w:t>
      </w:r>
      <w:r>
        <w:rPr>
          <w:spacing w:val="-2"/>
          <w:sz w:val="22"/>
        </w:rPr>
        <w:t>definida.</w:t>
      </w:r>
    </w:p>
    <w:p>
      <w:pPr>
        <w:pStyle w:val="ListParagraph"/>
        <w:spacing w:after="0" w:line="240" w:lineRule="auto"/>
        <w:jc w:val="left"/>
        <w:rPr>
          <w:sz w:val="22"/>
        </w:rPr>
        <w:sectPr>
          <w:pgSz w:w="11910" w:h="16840"/>
          <w:pgMar w:header="2921" w:footer="1906" w:top="3880" w:bottom="2100" w:left="1275" w:right="1275"/>
        </w:sectPr>
      </w:pPr>
    </w:p>
    <w:p>
      <w:pPr>
        <w:pStyle w:val="BodyText"/>
        <w:spacing w:before="71"/>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before="6"/>
        <w:ind w:left="165" w:firstLine="0"/>
      </w:pPr>
      <w:r>
        <w:rPr/>
        <w:t>Aquest</w:t>
      </w:r>
      <w:r>
        <w:rPr>
          <w:spacing w:val="-11"/>
        </w:rPr>
        <w:t> </w:t>
      </w:r>
      <w:r>
        <w:rPr/>
        <w:t>mòdul</w:t>
      </w:r>
      <w:r>
        <w:rPr>
          <w:spacing w:val="-11"/>
        </w:rPr>
        <w:t> </w:t>
      </w:r>
      <w:r>
        <w:rPr/>
        <w:t>professional</w:t>
      </w:r>
      <w:r>
        <w:rPr>
          <w:spacing w:val="-11"/>
        </w:rPr>
        <w:t> </w:t>
      </w:r>
      <w:r>
        <w:rPr/>
        <w:t>conté</w:t>
      </w:r>
      <w:r>
        <w:rPr>
          <w:spacing w:val="-11"/>
        </w:rPr>
        <w:t> </w:t>
      </w:r>
      <w:r>
        <w:rPr/>
        <w:t>la</w:t>
      </w:r>
      <w:r>
        <w:rPr>
          <w:spacing w:val="-11"/>
        </w:rPr>
        <w:t> </w:t>
      </w:r>
      <w:r>
        <w:rPr/>
        <w:t>formació</w:t>
      </w:r>
      <w:r>
        <w:rPr>
          <w:spacing w:val="-11"/>
        </w:rPr>
        <w:t> </w:t>
      </w:r>
      <w:r>
        <w:rPr/>
        <w:t>necessària</w:t>
      </w:r>
      <w:r>
        <w:rPr>
          <w:spacing w:val="-11"/>
        </w:rPr>
        <w:t> </w:t>
      </w:r>
      <w:r>
        <w:rPr/>
        <w:t>per</w:t>
      </w:r>
      <w:r>
        <w:rPr>
          <w:spacing w:val="-11"/>
        </w:rPr>
        <w:t> </w:t>
      </w:r>
      <w:r>
        <w:rPr/>
        <w:t>manipular</w:t>
      </w:r>
      <w:r>
        <w:rPr>
          <w:spacing w:val="-11"/>
        </w:rPr>
        <w:t> </w:t>
      </w:r>
      <w:r>
        <w:rPr/>
        <w:t>el</w:t>
      </w:r>
      <w:r>
        <w:rPr>
          <w:spacing w:val="-11"/>
        </w:rPr>
        <w:t> </w:t>
      </w:r>
      <w:r>
        <w:rPr/>
        <w:t>material</w:t>
      </w:r>
      <w:r>
        <w:rPr>
          <w:spacing w:val="-11"/>
        </w:rPr>
        <w:t> </w:t>
      </w:r>
      <w:r>
        <w:rPr/>
        <w:t>i</w:t>
      </w:r>
      <w:r>
        <w:rPr>
          <w:spacing w:val="-11"/>
        </w:rPr>
        <w:t> </w:t>
      </w:r>
      <w:r>
        <w:rPr>
          <w:spacing w:val="-5"/>
        </w:rPr>
        <w:t>el</w:t>
      </w:r>
    </w:p>
    <w:p>
      <w:pPr>
        <w:pStyle w:val="BodyText"/>
        <w:spacing w:before="7"/>
        <w:ind w:left="165" w:firstLine="0"/>
      </w:pPr>
      <w:r>
        <w:rPr/>
        <w:t>«maquinari»</w:t>
      </w:r>
      <w:r>
        <w:rPr>
          <w:spacing w:val="-11"/>
        </w:rPr>
        <w:t> </w:t>
      </w:r>
      <w:r>
        <w:rPr/>
        <w:t>emprat</w:t>
      </w:r>
      <w:r>
        <w:rPr>
          <w:spacing w:val="-11"/>
        </w:rPr>
        <w:t> </w:t>
      </w:r>
      <w:r>
        <w:rPr/>
        <w:t>en</w:t>
      </w:r>
      <w:r>
        <w:rPr>
          <w:spacing w:val="-11"/>
        </w:rPr>
        <w:t> </w:t>
      </w:r>
      <w:r>
        <w:rPr/>
        <w:t>les</w:t>
      </w:r>
      <w:r>
        <w:rPr>
          <w:spacing w:val="-11"/>
        </w:rPr>
        <w:t> </w:t>
      </w:r>
      <w:r>
        <w:rPr>
          <w:spacing w:val="-2"/>
        </w:rPr>
        <w:t>aeronaus.</w:t>
      </w:r>
    </w:p>
    <w:p>
      <w:pPr>
        <w:pStyle w:val="BodyText"/>
        <w:spacing w:before="3"/>
        <w:ind w:left="0" w:firstLine="0"/>
      </w:pPr>
    </w:p>
    <w:p>
      <w:pPr>
        <w:pStyle w:val="BodyText"/>
        <w:spacing w:line="247" w:lineRule="auto"/>
        <w:ind w:left="165" w:right="292" w:firstLine="0"/>
      </w:pPr>
      <w:r>
        <w:rPr/>
        <w:t>La</w:t>
      </w:r>
      <w:r>
        <w:rPr>
          <w:spacing w:val="-9"/>
        </w:rPr>
        <w:t> </w:t>
      </w:r>
      <w:r>
        <w:rPr/>
        <w:t>concreció</w:t>
      </w:r>
      <w:r>
        <w:rPr>
          <w:spacing w:val="-9"/>
        </w:rPr>
        <w:t> </w:t>
      </w:r>
      <w:r>
        <w:rPr/>
        <w:t>de</w:t>
      </w:r>
      <w:r>
        <w:rPr>
          <w:spacing w:val="-9"/>
        </w:rPr>
        <w:t> </w:t>
      </w:r>
      <w:r>
        <w:rPr/>
        <w:t>la</w:t>
      </w:r>
      <w:r>
        <w:rPr>
          <w:spacing w:val="-9"/>
        </w:rPr>
        <w:t> </w:t>
      </w:r>
      <w:r>
        <w:rPr/>
        <w:t>funció</w:t>
      </w:r>
      <w:r>
        <w:rPr>
          <w:spacing w:val="-9"/>
        </w:rPr>
        <w:t> </w:t>
      </w:r>
      <w:r>
        <w:rPr/>
        <w:t>de</w:t>
      </w:r>
      <w:r>
        <w:rPr>
          <w:spacing w:val="-9"/>
        </w:rPr>
        <w:t> </w:t>
      </w:r>
      <w:r>
        <w:rPr/>
        <w:t>manipulació</w:t>
      </w:r>
      <w:r>
        <w:rPr>
          <w:spacing w:val="-9"/>
        </w:rPr>
        <w:t> </w:t>
      </w:r>
      <w:r>
        <w:rPr/>
        <w:t>del</w:t>
      </w:r>
      <w:r>
        <w:rPr>
          <w:spacing w:val="-9"/>
        </w:rPr>
        <w:t> </w:t>
      </w:r>
      <w:r>
        <w:rPr/>
        <w:t>material</w:t>
      </w:r>
      <w:r>
        <w:rPr>
          <w:spacing w:val="-9"/>
        </w:rPr>
        <w:t> </w:t>
      </w:r>
      <w:r>
        <w:rPr/>
        <w:t>i</w:t>
      </w:r>
      <w:r>
        <w:rPr>
          <w:spacing w:val="-9"/>
        </w:rPr>
        <w:t> </w:t>
      </w:r>
      <w:r>
        <w:rPr/>
        <w:t>el</w:t>
      </w:r>
      <w:r>
        <w:rPr>
          <w:spacing w:val="-9"/>
        </w:rPr>
        <w:t> </w:t>
      </w:r>
      <w:r>
        <w:rPr/>
        <w:t>«maquinari»</w:t>
      </w:r>
      <w:r>
        <w:rPr>
          <w:spacing w:val="-9"/>
        </w:rPr>
        <w:t> </w:t>
      </w:r>
      <w:r>
        <w:rPr/>
        <w:t>emprat</w:t>
      </w:r>
      <w:r>
        <w:rPr>
          <w:spacing w:val="-9"/>
        </w:rPr>
        <w:t> </w:t>
      </w:r>
      <w:r>
        <w:rPr/>
        <w:t>en</w:t>
      </w:r>
      <w:r>
        <w:rPr>
          <w:spacing w:val="-9"/>
        </w:rPr>
        <w:t> </w:t>
      </w:r>
      <w:r>
        <w:rPr/>
        <w:t>les aeronaus inclou aspectes com:</w:t>
      </w:r>
    </w:p>
    <w:p>
      <w:pPr>
        <w:pStyle w:val="ListParagraph"/>
        <w:numPr>
          <w:ilvl w:val="0"/>
          <w:numId w:val="236"/>
        </w:numPr>
        <w:tabs>
          <w:tab w:pos="884" w:val="left" w:leader="none"/>
        </w:tabs>
        <w:spacing w:line="251" w:lineRule="exact" w:before="0" w:after="0"/>
        <w:ind w:left="884" w:right="0" w:hanging="359"/>
        <w:jc w:val="left"/>
        <w:rPr>
          <w:sz w:val="22"/>
        </w:rPr>
      </w:pPr>
      <w:r>
        <w:rPr>
          <w:sz w:val="22"/>
        </w:rPr>
        <w:t>Descripció</w:t>
      </w:r>
      <w:r>
        <w:rPr>
          <w:spacing w:val="-9"/>
          <w:sz w:val="22"/>
        </w:rPr>
        <w:t> </w:t>
      </w:r>
      <w:r>
        <w:rPr>
          <w:sz w:val="22"/>
        </w:rPr>
        <w:t>de</w:t>
      </w:r>
      <w:r>
        <w:rPr>
          <w:spacing w:val="-8"/>
          <w:sz w:val="22"/>
        </w:rPr>
        <w:t> </w:t>
      </w:r>
      <w:r>
        <w:rPr>
          <w:sz w:val="22"/>
        </w:rPr>
        <w:t>les</w:t>
      </w:r>
      <w:r>
        <w:rPr>
          <w:spacing w:val="-9"/>
          <w:sz w:val="22"/>
        </w:rPr>
        <w:t> </w:t>
      </w:r>
      <w:r>
        <w:rPr>
          <w:sz w:val="22"/>
        </w:rPr>
        <w:t>característiques</w:t>
      </w:r>
      <w:r>
        <w:rPr>
          <w:spacing w:val="-8"/>
          <w:sz w:val="22"/>
        </w:rPr>
        <w:t> </w:t>
      </w:r>
      <w:r>
        <w:rPr>
          <w:sz w:val="22"/>
        </w:rPr>
        <w:t>dels</w:t>
      </w:r>
      <w:r>
        <w:rPr>
          <w:spacing w:val="-8"/>
          <w:sz w:val="22"/>
        </w:rPr>
        <w:t> </w:t>
      </w:r>
      <w:r>
        <w:rPr>
          <w:sz w:val="22"/>
        </w:rPr>
        <w:t>materials</w:t>
      </w:r>
      <w:r>
        <w:rPr>
          <w:spacing w:val="-9"/>
          <w:sz w:val="22"/>
        </w:rPr>
        <w:t> </w:t>
      </w:r>
      <w:r>
        <w:rPr>
          <w:sz w:val="22"/>
        </w:rPr>
        <w:t>emprats</w:t>
      </w:r>
      <w:r>
        <w:rPr>
          <w:spacing w:val="-8"/>
          <w:sz w:val="22"/>
        </w:rPr>
        <w:t> </w:t>
      </w:r>
      <w:r>
        <w:rPr>
          <w:sz w:val="22"/>
        </w:rPr>
        <w:t>en</w:t>
      </w:r>
      <w:r>
        <w:rPr>
          <w:spacing w:val="-8"/>
          <w:sz w:val="22"/>
        </w:rPr>
        <w:t> </w:t>
      </w:r>
      <w:r>
        <w:rPr>
          <w:spacing w:val="-2"/>
          <w:sz w:val="22"/>
        </w:rPr>
        <w:t>aeronaus.</w:t>
      </w:r>
    </w:p>
    <w:p>
      <w:pPr>
        <w:pStyle w:val="ListParagraph"/>
        <w:numPr>
          <w:ilvl w:val="0"/>
          <w:numId w:val="236"/>
        </w:numPr>
        <w:tabs>
          <w:tab w:pos="884" w:val="left" w:leader="none"/>
        </w:tabs>
        <w:spacing w:line="240" w:lineRule="auto" w:before="7" w:after="0"/>
        <w:ind w:left="884" w:right="0" w:hanging="359"/>
        <w:jc w:val="left"/>
        <w:rPr>
          <w:sz w:val="22"/>
        </w:rPr>
      </w:pPr>
      <w:r>
        <w:rPr>
          <w:sz w:val="22"/>
        </w:rPr>
        <w:t>Reparació</w:t>
      </w:r>
      <w:r>
        <w:rPr>
          <w:spacing w:val="-9"/>
          <w:sz w:val="22"/>
        </w:rPr>
        <w:t> </w:t>
      </w:r>
      <w:r>
        <w:rPr>
          <w:sz w:val="22"/>
        </w:rPr>
        <w:t>de</w:t>
      </w:r>
      <w:r>
        <w:rPr>
          <w:spacing w:val="-9"/>
          <w:sz w:val="22"/>
        </w:rPr>
        <w:t> </w:t>
      </w:r>
      <w:r>
        <w:rPr>
          <w:sz w:val="22"/>
        </w:rPr>
        <w:t>materials</w:t>
      </w:r>
      <w:r>
        <w:rPr>
          <w:spacing w:val="-8"/>
          <w:sz w:val="22"/>
        </w:rPr>
        <w:t> </w:t>
      </w:r>
      <w:r>
        <w:rPr>
          <w:sz w:val="22"/>
        </w:rPr>
        <w:t>compostos</w:t>
      </w:r>
      <w:r>
        <w:rPr>
          <w:spacing w:val="-9"/>
          <w:sz w:val="22"/>
        </w:rPr>
        <w:t> </w:t>
      </w:r>
      <w:r>
        <w:rPr>
          <w:sz w:val="22"/>
        </w:rPr>
        <w:t>i</w:t>
      </w:r>
      <w:r>
        <w:rPr>
          <w:spacing w:val="-9"/>
          <w:sz w:val="22"/>
        </w:rPr>
        <w:t> </w:t>
      </w:r>
      <w:r>
        <w:rPr>
          <w:sz w:val="22"/>
        </w:rPr>
        <w:t>no</w:t>
      </w:r>
      <w:r>
        <w:rPr>
          <w:spacing w:val="-8"/>
          <w:sz w:val="22"/>
        </w:rPr>
        <w:t> </w:t>
      </w:r>
      <w:r>
        <w:rPr>
          <w:spacing w:val="-2"/>
          <w:sz w:val="22"/>
        </w:rPr>
        <w:t>metàl·lics.</w:t>
      </w:r>
    </w:p>
    <w:p>
      <w:pPr>
        <w:pStyle w:val="ListParagraph"/>
        <w:numPr>
          <w:ilvl w:val="0"/>
          <w:numId w:val="236"/>
        </w:numPr>
        <w:tabs>
          <w:tab w:pos="884" w:val="left" w:leader="none"/>
        </w:tabs>
        <w:spacing w:line="240" w:lineRule="auto" w:before="6" w:after="0"/>
        <w:ind w:left="884" w:right="0" w:hanging="359"/>
        <w:jc w:val="left"/>
        <w:rPr>
          <w:sz w:val="22"/>
        </w:rPr>
      </w:pPr>
      <w:r>
        <w:rPr>
          <w:sz w:val="22"/>
        </w:rPr>
        <w:t>Reparació</w:t>
      </w:r>
      <w:r>
        <w:rPr>
          <w:spacing w:val="-10"/>
          <w:sz w:val="22"/>
        </w:rPr>
        <w:t> </w:t>
      </w:r>
      <w:r>
        <w:rPr>
          <w:sz w:val="22"/>
        </w:rPr>
        <w:t>d’estructures</w:t>
      </w:r>
      <w:r>
        <w:rPr>
          <w:spacing w:val="-10"/>
          <w:sz w:val="22"/>
        </w:rPr>
        <w:t> </w:t>
      </w:r>
      <w:r>
        <w:rPr>
          <w:sz w:val="22"/>
        </w:rPr>
        <w:t>de</w:t>
      </w:r>
      <w:r>
        <w:rPr>
          <w:spacing w:val="-10"/>
          <w:sz w:val="22"/>
        </w:rPr>
        <w:t> </w:t>
      </w:r>
      <w:r>
        <w:rPr>
          <w:spacing w:val="-2"/>
          <w:sz w:val="22"/>
        </w:rPr>
        <w:t>fusta.</w:t>
      </w:r>
    </w:p>
    <w:p>
      <w:pPr>
        <w:pStyle w:val="ListParagraph"/>
        <w:numPr>
          <w:ilvl w:val="0"/>
          <w:numId w:val="236"/>
        </w:numPr>
        <w:tabs>
          <w:tab w:pos="884" w:val="left" w:leader="none"/>
        </w:tabs>
        <w:spacing w:line="240" w:lineRule="auto" w:before="7" w:after="0"/>
        <w:ind w:left="884" w:right="1025" w:hanging="360"/>
        <w:jc w:val="left"/>
        <w:rPr>
          <w:sz w:val="22"/>
        </w:rPr>
      </w:pPr>
      <w:r>
        <w:rPr>
          <w:sz w:val="22"/>
        </w:rPr>
        <w:t>Localització</w:t>
      </w:r>
      <w:r>
        <w:rPr>
          <w:spacing w:val="-10"/>
          <w:sz w:val="22"/>
        </w:rPr>
        <w:t> </w:t>
      </w:r>
      <w:r>
        <w:rPr>
          <w:sz w:val="22"/>
        </w:rPr>
        <w:t>de</w:t>
      </w:r>
      <w:r>
        <w:rPr>
          <w:spacing w:val="-10"/>
          <w:sz w:val="22"/>
        </w:rPr>
        <w:t> </w:t>
      </w:r>
      <w:r>
        <w:rPr>
          <w:sz w:val="22"/>
        </w:rPr>
        <w:t>la</w:t>
      </w:r>
      <w:r>
        <w:rPr>
          <w:spacing w:val="-10"/>
          <w:sz w:val="22"/>
        </w:rPr>
        <w:t> </w:t>
      </w:r>
      <w:r>
        <w:rPr>
          <w:sz w:val="22"/>
        </w:rPr>
        <w:t>corrosió</w:t>
      </w:r>
      <w:r>
        <w:rPr>
          <w:spacing w:val="-10"/>
          <w:sz w:val="22"/>
        </w:rPr>
        <w:t> </w:t>
      </w:r>
      <w:r>
        <w:rPr>
          <w:sz w:val="22"/>
        </w:rPr>
        <w:t>en</w:t>
      </w:r>
      <w:r>
        <w:rPr>
          <w:spacing w:val="-10"/>
          <w:sz w:val="22"/>
        </w:rPr>
        <w:t> </w:t>
      </w:r>
      <w:r>
        <w:rPr>
          <w:sz w:val="22"/>
        </w:rPr>
        <w:t>estructures</w:t>
      </w:r>
      <w:r>
        <w:rPr>
          <w:spacing w:val="-10"/>
          <w:sz w:val="22"/>
        </w:rPr>
        <w:t> </w:t>
      </w:r>
      <w:r>
        <w:rPr>
          <w:sz w:val="22"/>
        </w:rPr>
        <w:t>de</w:t>
      </w:r>
      <w:r>
        <w:rPr>
          <w:spacing w:val="-10"/>
          <w:sz w:val="22"/>
        </w:rPr>
        <w:t> </w:t>
      </w:r>
      <w:r>
        <w:rPr>
          <w:sz w:val="22"/>
        </w:rPr>
        <w:t>les</w:t>
      </w:r>
      <w:r>
        <w:rPr>
          <w:spacing w:val="-10"/>
          <w:sz w:val="22"/>
        </w:rPr>
        <w:t> </w:t>
      </w:r>
      <w:r>
        <w:rPr>
          <w:sz w:val="22"/>
        </w:rPr>
        <w:t>aeronaus</w:t>
      </w:r>
      <w:r>
        <w:rPr>
          <w:spacing w:val="-10"/>
          <w:sz w:val="22"/>
        </w:rPr>
        <w:t> </w:t>
      </w:r>
      <w:r>
        <w:rPr>
          <w:sz w:val="22"/>
        </w:rPr>
        <w:t>especificant</w:t>
      </w:r>
      <w:r>
        <w:rPr>
          <w:spacing w:val="-10"/>
          <w:sz w:val="22"/>
        </w:rPr>
        <w:t> </w:t>
      </w:r>
      <w:r>
        <w:rPr>
          <w:sz w:val="22"/>
        </w:rPr>
        <w:t>l’acció </w:t>
      </w:r>
      <w:r>
        <w:rPr>
          <w:spacing w:val="-2"/>
          <w:sz w:val="22"/>
        </w:rPr>
        <w:t>correctiva.</w:t>
      </w:r>
    </w:p>
    <w:p>
      <w:pPr>
        <w:pStyle w:val="ListParagraph"/>
        <w:numPr>
          <w:ilvl w:val="0"/>
          <w:numId w:val="236"/>
        </w:numPr>
        <w:tabs>
          <w:tab w:pos="884" w:val="left" w:leader="none"/>
        </w:tabs>
        <w:spacing w:line="240" w:lineRule="auto" w:before="6" w:after="0"/>
        <w:ind w:left="884" w:right="0" w:hanging="360"/>
        <w:jc w:val="left"/>
        <w:rPr>
          <w:sz w:val="22"/>
        </w:rPr>
      </w:pPr>
      <w:r>
        <w:rPr>
          <w:sz w:val="22"/>
        </w:rPr>
        <w:t>Caracterització</w:t>
      </w:r>
      <w:r>
        <w:rPr>
          <w:spacing w:val="-14"/>
          <w:sz w:val="22"/>
        </w:rPr>
        <w:t> </w:t>
      </w:r>
      <w:r>
        <w:rPr>
          <w:sz w:val="22"/>
        </w:rPr>
        <w:t>del</w:t>
      </w:r>
      <w:r>
        <w:rPr>
          <w:spacing w:val="-13"/>
          <w:sz w:val="22"/>
        </w:rPr>
        <w:t> </w:t>
      </w:r>
      <w:r>
        <w:rPr>
          <w:sz w:val="22"/>
        </w:rPr>
        <w:t>«maquinari»</w:t>
      </w:r>
      <w:r>
        <w:rPr>
          <w:spacing w:val="-13"/>
          <w:sz w:val="22"/>
        </w:rPr>
        <w:t> </w:t>
      </w:r>
      <w:r>
        <w:rPr>
          <w:sz w:val="22"/>
        </w:rPr>
        <w:t>propi</w:t>
      </w:r>
      <w:r>
        <w:rPr>
          <w:spacing w:val="-13"/>
          <w:sz w:val="22"/>
        </w:rPr>
        <w:t> </w:t>
      </w:r>
      <w:r>
        <w:rPr>
          <w:sz w:val="22"/>
        </w:rPr>
        <w:t>de</w:t>
      </w:r>
      <w:r>
        <w:rPr>
          <w:spacing w:val="-13"/>
          <w:sz w:val="22"/>
        </w:rPr>
        <w:t> </w:t>
      </w:r>
      <w:r>
        <w:rPr>
          <w:spacing w:val="-2"/>
          <w:sz w:val="22"/>
        </w:rPr>
        <w:t>l’aeronau.</w:t>
      </w:r>
    </w:p>
    <w:p>
      <w:pPr>
        <w:pStyle w:val="BodyText"/>
        <w:spacing w:before="3"/>
        <w:ind w:left="0" w:firstLine="0"/>
      </w:pPr>
    </w:p>
    <w:p>
      <w:pPr>
        <w:pStyle w:val="BodyText"/>
        <w:spacing w:before="1"/>
        <w:ind w:left="165" w:firstLine="0"/>
      </w:pPr>
      <w:r>
        <w:rPr/>
        <w:t>Les</w:t>
      </w:r>
      <w:r>
        <w:rPr>
          <w:spacing w:val="-12"/>
        </w:rPr>
        <w:t> </w:t>
      </w:r>
      <w:r>
        <w:rPr/>
        <w:t>activitats</w:t>
      </w:r>
      <w:r>
        <w:rPr>
          <w:spacing w:val="-9"/>
        </w:rPr>
        <w:t> </w:t>
      </w:r>
      <w:r>
        <w:rPr/>
        <w:t>professionals</w:t>
      </w:r>
      <w:r>
        <w:rPr>
          <w:spacing w:val="-9"/>
        </w:rPr>
        <w:t> </w:t>
      </w:r>
      <w:r>
        <w:rPr/>
        <w:t>associades</w:t>
      </w:r>
      <w:r>
        <w:rPr>
          <w:spacing w:val="-9"/>
        </w:rPr>
        <w:t> </w:t>
      </w:r>
      <w:r>
        <w:rPr/>
        <w:t>a</w:t>
      </w:r>
      <w:r>
        <w:rPr>
          <w:spacing w:val="-10"/>
        </w:rPr>
        <w:t> </w:t>
      </w:r>
      <w:r>
        <w:rPr/>
        <w:t>aquesta</w:t>
      </w:r>
      <w:r>
        <w:rPr>
          <w:spacing w:val="-9"/>
        </w:rPr>
        <w:t> </w:t>
      </w:r>
      <w:r>
        <w:rPr/>
        <w:t>funció</w:t>
      </w:r>
      <w:r>
        <w:rPr>
          <w:spacing w:val="-9"/>
        </w:rPr>
        <w:t> </w:t>
      </w:r>
      <w:r>
        <w:rPr/>
        <w:t>s’apliquen</w:t>
      </w:r>
      <w:r>
        <w:rPr>
          <w:spacing w:val="-9"/>
        </w:rPr>
        <w:t> </w:t>
      </w:r>
      <w:r>
        <w:rPr>
          <w:spacing w:val="-5"/>
        </w:rPr>
        <w:t>en:</w:t>
      </w:r>
    </w:p>
    <w:p>
      <w:pPr>
        <w:pStyle w:val="ListParagraph"/>
        <w:numPr>
          <w:ilvl w:val="0"/>
          <w:numId w:val="236"/>
        </w:numPr>
        <w:tabs>
          <w:tab w:pos="884" w:val="left" w:leader="none"/>
        </w:tabs>
        <w:spacing w:line="240" w:lineRule="auto" w:before="6" w:after="0"/>
        <w:ind w:left="884" w:right="0" w:hanging="359"/>
        <w:jc w:val="left"/>
        <w:rPr>
          <w:sz w:val="22"/>
        </w:rPr>
      </w:pPr>
      <w:r>
        <w:rPr>
          <w:sz w:val="22"/>
        </w:rPr>
        <w:t>El</w:t>
      </w:r>
      <w:r>
        <w:rPr>
          <w:spacing w:val="-13"/>
          <w:sz w:val="22"/>
        </w:rPr>
        <w:t> </w:t>
      </w:r>
      <w:r>
        <w:rPr>
          <w:sz w:val="22"/>
        </w:rPr>
        <w:t>manteniment</w:t>
      </w:r>
      <w:r>
        <w:rPr>
          <w:spacing w:val="-12"/>
          <w:sz w:val="22"/>
        </w:rPr>
        <w:t> </w:t>
      </w:r>
      <w:r>
        <w:rPr>
          <w:sz w:val="22"/>
        </w:rPr>
        <w:t>estructural</w:t>
      </w:r>
      <w:r>
        <w:rPr>
          <w:spacing w:val="-12"/>
          <w:sz w:val="22"/>
        </w:rPr>
        <w:t> </w:t>
      </w:r>
      <w:r>
        <w:rPr>
          <w:sz w:val="22"/>
        </w:rPr>
        <w:t>de</w:t>
      </w:r>
      <w:r>
        <w:rPr>
          <w:spacing w:val="-12"/>
          <w:sz w:val="22"/>
        </w:rPr>
        <w:t> </w:t>
      </w:r>
      <w:r>
        <w:rPr>
          <w:spacing w:val="-2"/>
          <w:sz w:val="22"/>
        </w:rPr>
        <w:t>l’aeronau.</w:t>
      </w:r>
    </w:p>
    <w:p>
      <w:pPr>
        <w:pStyle w:val="ListParagraph"/>
        <w:numPr>
          <w:ilvl w:val="0"/>
          <w:numId w:val="236"/>
        </w:numPr>
        <w:tabs>
          <w:tab w:pos="884" w:val="left" w:leader="none"/>
        </w:tabs>
        <w:spacing w:line="240" w:lineRule="auto" w:before="7" w:after="0"/>
        <w:ind w:left="884" w:right="0" w:hanging="359"/>
        <w:jc w:val="left"/>
        <w:rPr>
          <w:sz w:val="22"/>
        </w:rPr>
      </w:pPr>
      <w:r>
        <w:rPr>
          <w:sz w:val="22"/>
        </w:rPr>
        <w:t>El</w:t>
      </w:r>
      <w:r>
        <w:rPr>
          <w:spacing w:val="-10"/>
          <w:sz w:val="22"/>
        </w:rPr>
        <w:t> </w:t>
      </w:r>
      <w:r>
        <w:rPr>
          <w:sz w:val="22"/>
        </w:rPr>
        <w:t>manteniment</w:t>
      </w:r>
      <w:r>
        <w:rPr>
          <w:spacing w:val="-9"/>
          <w:sz w:val="22"/>
        </w:rPr>
        <w:t> </w:t>
      </w:r>
      <w:r>
        <w:rPr>
          <w:sz w:val="22"/>
        </w:rPr>
        <w:t>de</w:t>
      </w:r>
      <w:r>
        <w:rPr>
          <w:spacing w:val="-10"/>
          <w:sz w:val="22"/>
        </w:rPr>
        <w:t> </w:t>
      </w:r>
      <w:r>
        <w:rPr>
          <w:sz w:val="22"/>
        </w:rPr>
        <w:t>mecanismes</w:t>
      </w:r>
      <w:r>
        <w:rPr>
          <w:spacing w:val="-9"/>
          <w:sz w:val="22"/>
        </w:rPr>
        <w:t> </w:t>
      </w:r>
      <w:r>
        <w:rPr>
          <w:sz w:val="22"/>
        </w:rPr>
        <w:t>de</w:t>
      </w:r>
      <w:r>
        <w:rPr>
          <w:spacing w:val="-9"/>
          <w:sz w:val="22"/>
        </w:rPr>
        <w:t> </w:t>
      </w:r>
      <w:r>
        <w:rPr>
          <w:spacing w:val="-2"/>
          <w:sz w:val="22"/>
        </w:rPr>
        <w:t>l’aeronau.</w:t>
      </w:r>
    </w:p>
    <w:p>
      <w:pPr>
        <w:pStyle w:val="ListParagraph"/>
        <w:numPr>
          <w:ilvl w:val="0"/>
          <w:numId w:val="236"/>
        </w:numPr>
        <w:tabs>
          <w:tab w:pos="884" w:val="left" w:leader="none"/>
        </w:tabs>
        <w:spacing w:line="240" w:lineRule="auto" w:before="6" w:after="0"/>
        <w:ind w:left="884" w:right="0" w:hanging="359"/>
        <w:jc w:val="left"/>
        <w:rPr>
          <w:sz w:val="22"/>
        </w:rPr>
      </w:pPr>
      <w:r>
        <w:rPr>
          <w:sz w:val="22"/>
        </w:rPr>
        <w:t>El</w:t>
      </w:r>
      <w:r>
        <w:rPr>
          <w:spacing w:val="-12"/>
          <w:sz w:val="22"/>
        </w:rPr>
        <w:t> </w:t>
      </w:r>
      <w:r>
        <w:rPr>
          <w:sz w:val="22"/>
        </w:rPr>
        <w:t>manteniment</w:t>
      </w:r>
      <w:r>
        <w:rPr>
          <w:spacing w:val="-9"/>
          <w:sz w:val="22"/>
        </w:rPr>
        <w:t> </w:t>
      </w:r>
      <w:r>
        <w:rPr>
          <w:sz w:val="22"/>
        </w:rPr>
        <w:t>del</w:t>
      </w:r>
      <w:r>
        <w:rPr>
          <w:spacing w:val="-10"/>
          <w:sz w:val="22"/>
        </w:rPr>
        <w:t> </w:t>
      </w:r>
      <w:r>
        <w:rPr>
          <w:sz w:val="22"/>
        </w:rPr>
        <w:t>sistema</w:t>
      </w:r>
      <w:r>
        <w:rPr>
          <w:spacing w:val="-9"/>
          <w:sz w:val="22"/>
        </w:rPr>
        <w:t> </w:t>
      </w:r>
      <w:r>
        <w:rPr>
          <w:sz w:val="22"/>
        </w:rPr>
        <w:t>hidràulic</w:t>
      </w:r>
      <w:r>
        <w:rPr>
          <w:spacing w:val="-9"/>
          <w:sz w:val="22"/>
        </w:rPr>
        <w:t> </w:t>
      </w:r>
      <w:r>
        <w:rPr>
          <w:sz w:val="22"/>
        </w:rPr>
        <w:t>i</w:t>
      </w:r>
      <w:r>
        <w:rPr>
          <w:spacing w:val="-10"/>
          <w:sz w:val="22"/>
        </w:rPr>
        <w:t> </w:t>
      </w:r>
      <w:r>
        <w:rPr>
          <w:sz w:val="22"/>
        </w:rPr>
        <w:t>pneumàtic</w:t>
      </w:r>
      <w:r>
        <w:rPr>
          <w:spacing w:val="-9"/>
          <w:sz w:val="22"/>
        </w:rPr>
        <w:t> </w:t>
      </w:r>
      <w:r>
        <w:rPr>
          <w:sz w:val="22"/>
        </w:rPr>
        <w:t>de</w:t>
      </w:r>
      <w:r>
        <w:rPr>
          <w:spacing w:val="-9"/>
          <w:sz w:val="22"/>
        </w:rPr>
        <w:t> </w:t>
      </w:r>
      <w:r>
        <w:rPr>
          <w:spacing w:val="-2"/>
          <w:sz w:val="22"/>
        </w:rPr>
        <w:t>l’aeronau.</w:t>
      </w:r>
    </w:p>
    <w:p>
      <w:pPr>
        <w:pStyle w:val="ListParagraph"/>
        <w:numPr>
          <w:ilvl w:val="0"/>
          <w:numId w:val="236"/>
        </w:numPr>
        <w:tabs>
          <w:tab w:pos="884" w:val="left" w:leader="none"/>
        </w:tabs>
        <w:spacing w:line="240" w:lineRule="auto" w:before="7" w:after="0"/>
        <w:ind w:left="884" w:right="0" w:hanging="359"/>
        <w:jc w:val="left"/>
        <w:rPr>
          <w:sz w:val="22"/>
        </w:rPr>
      </w:pPr>
      <w:r>
        <w:rPr>
          <w:sz w:val="22"/>
        </w:rPr>
        <w:t>El</w:t>
      </w:r>
      <w:r>
        <w:rPr>
          <w:spacing w:val="-12"/>
          <w:sz w:val="22"/>
        </w:rPr>
        <w:t> </w:t>
      </w:r>
      <w:r>
        <w:rPr>
          <w:sz w:val="22"/>
        </w:rPr>
        <w:t>manteniment</w:t>
      </w:r>
      <w:r>
        <w:rPr>
          <w:spacing w:val="-10"/>
          <w:sz w:val="22"/>
        </w:rPr>
        <w:t> </w:t>
      </w:r>
      <w:r>
        <w:rPr>
          <w:sz w:val="22"/>
        </w:rPr>
        <w:t>del</w:t>
      </w:r>
      <w:r>
        <w:rPr>
          <w:spacing w:val="-9"/>
          <w:sz w:val="22"/>
        </w:rPr>
        <w:t> </w:t>
      </w:r>
      <w:r>
        <w:rPr>
          <w:sz w:val="22"/>
        </w:rPr>
        <w:t>sistema</w:t>
      </w:r>
      <w:r>
        <w:rPr>
          <w:spacing w:val="-10"/>
          <w:sz w:val="22"/>
        </w:rPr>
        <w:t> </w:t>
      </w:r>
      <w:r>
        <w:rPr>
          <w:sz w:val="22"/>
        </w:rPr>
        <w:t>de</w:t>
      </w:r>
      <w:r>
        <w:rPr>
          <w:spacing w:val="-9"/>
          <w:sz w:val="22"/>
        </w:rPr>
        <w:t> </w:t>
      </w:r>
      <w:r>
        <w:rPr>
          <w:sz w:val="22"/>
        </w:rPr>
        <w:t>comandaments</w:t>
      </w:r>
      <w:r>
        <w:rPr>
          <w:spacing w:val="-10"/>
          <w:sz w:val="22"/>
        </w:rPr>
        <w:t> </w:t>
      </w:r>
      <w:r>
        <w:rPr>
          <w:sz w:val="22"/>
        </w:rPr>
        <w:t>de</w:t>
      </w:r>
      <w:r>
        <w:rPr>
          <w:spacing w:val="-9"/>
          <w:sz w:val="22"/>
        </w:rPr>
        <w:t> </w:t>
      </w:r>
      <w:r>
        <w:rPr>
          <w:sz w:val="22"/>
        </w:rPr>
        <w:t>vol</w:t>
      </w:r>
      <w:r>
        <w:rPr>
          <w:spacing w:val="-10"/>
          <w:sz w:val="22"/>
        </w:rPr>
        <w:t> </w:t>
      </w:r>
      <w:r>
        <w:rPr>
          <w:sz w:val="22"/>
        </w:rPr>
        <w:t>de</w:t>
      </w:r>
      <w:r>
        <w:rPr>
          <w:spacing w:val="-9"/>
          <w:sz w:val="22"/>
        </w:rPr>
        <w:t> </w:t>
      </w:r>
      <w:r>
        <w:rPr>
          <w:spacing w:val="-2"/>
          <w:sz w:val="22"/>
        </w:rPr>
        <w:t>l’aeronau.</w:t>
      </w:r>
    </w:p>
    <w:p>
      <w:pPr>
        <w:pStyle w:val="ListParagraph"/>
        <w:numPr>
          <w:ilvl w:val="0"/>
          <w:numId w:val="236"/>
        </w:numPr>
        <w:tabs>
          <w:tab w:pos="884" w:val="left" w:leader="none"/>
        </w:tabs>
        <w:spacing w:line="240" w:lineRule="auto" w:before="6" w:after="0"/>
        <w:ind w:left="884" w:right="0" w:hanging="359"/>
        <w:jc w:val="left"/>
        <w:rPr>
          <w:sz w:val="22"/>
        </w:rPr>
      </w:pPr>
      <w:r>
        <w:rPr>
          <w:sz w:val="22"/>
        </w:rPr>
        <w:t>El</w:t>
      </w:r>
      <w:r>
        <w:rPr>
          <w:spacing w:val="-11"/>
          <w:sz w:val="22"/>
        </w:rPr>
        <w:t> </w:t>
      </w:r>
      <w:r>
        <w:rPr>
          <w:sz w:val="22"/>
        </w:rPr>
        <w:t>manteniment</w:t>
      </w:r>
      <w:r>
        <w:rPr>
          <w:spacing w:val="-10"/>
          <w:sz w:val="22"/>
        </w:rPr>
        <w:t> </w:t>
      </w:r>
      <w:r>
        <w:rPr>
          <w:sz w:val="22"/>
        </w:rPr>
        <w:t>del</w:t>
      </w:r>
      <w:r>
        <w:rPr>
          <w:spacing w:val="-10"/>
          <w:sz w:val="22"/>
        </w:rPr>
        <w:t> </w:t>
      </w:r>
      <w:r>
        <w:rPr>
          <w:sz w:val="22"/>
        </w:rPr>
        <w:t>sistema</w:t>
      </w:r>
      <w:r>
        <w:rPr>
          <w:spacing w:val="-10"/>
          <w:sz w:val="22"/>
        </w:rPr>
        <w:t> </w:t>
      </w:r>
      <w:r>
        <w:rPr>
          <w:sz w:val="22"/>
        </w:rPr>
        <w:t>elèctric</w:t>
      </w:r>
      <w:r>
        <w:rPr>
          <w:spacing w:val="-10"/>
          <w:sz w:val="22"/>
        </w:rPr>
        <w:t> </w:t>
      </w:r>
      <w:r>
        <w:rPr>
          <w:sz w:val="22"/>
        </w:rPr>
        <w:t>de</w:t>
      </w:r>
      <w:r>
        <w:rPr>
          <w:spacing w:val="-10"/>
          <w:sz w:val="22"/>
        </w:rPr>
        <w:t> </w:t>
      </w:r>
      <w:r>
        <w:rPr>
          <w:spacing w:val="-2"/>
          <w:sz w:val="22"/>
        </w:rPr>
        <w:t>l’aeronau.</w:t>
      </w:r>
    </w:p>
    <w:p>
      <w:pPr>
        <w:pStyle w:val="BodyText"/>
        <w:spacing w:before="3"/>
        <w:ind w:left="0" w:firstLine="0"/>
      </w:pPr>
    </w:p>
    <w:p>
      <w:pPr>
        <w:pStyle w:val="BodyText"/>
        <w:spacing w:line="247" w:lineRule="auto" w:before="1"/>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d),</w:t>
      </w:r>
      <w:r>
        <w:rPr>
          <w:spacing w:val="-9"/>
        </w:rPr>
        <w:t> </w:t>
      </w:r>
      <w:r>
        <w:rPr/>
        <w:t>e),</w:t>
      </w:r>
      <w:r>
        <w:rPr>
          <w:spacing w:val="-9"/>
        </w:rPr>
        <w:t> </w:t>
      </w:r>
      <w:r>
        <w:rPr/>
        <w:t>f)</w:t>
      </w:r>
      <w:r>
        <w:rPr>
          <w:spacing w:val="-9"/>
        </w:rPr>
        <w:t> </w:t>
      </w:r>
      <w:r>
        <w:rPr/>
        <w:t>i</w:t>
      </w:r>
      <w:r>
        <w:rPr>
          <w:spacing w:val="-9"/>
        </w:rPr>
        <w:t> </w:t>
      </w:r>
      <w:r>
        <w:rPr/>
        <w:t>g)</w:t>
      </w:r>
      <w:r>
        <w:rPr>
          <w:spacing w:val="-9"/>
        </w:rPr>
        <w:t> </w:t>
      </w:r>
      <w:r>
        <w:rPr/>
        <w:t>del</w:t>
      </w:r>
      <w:r>
        <w:rPr>
          <w:spacing w:val="-9"/>
        </w:rPr>
        <w:t> </w:t>
      </w:r>
      <w:r>
        <w:rPr/>
        <w:t>cicle formatiu i les competències k), l) i m) del 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w:t>
      </w:r>
      <w:r>
        <w:rPr>
          <w:spacing w:val="-10"/>
        </w:rPr>
        <w:t> </w:t>
      </w:r>
      <w:r>
        <w:rPr/>
        <w: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36"/>
        </w:numPr>
        <w:tabs>
          <w:tab w:pos="884" w:val="left" w:leader="none"/>
        </w:tabs>
        <w:spacing w:line="251" w:lineRule="exact" w:before="0" w:after="0"/>
        <w:ind w:left="884" w:right="0" w:hanging="359"/>
        <w:jc w:val="left"/>
        <w:rPr>
          <w:sz w:val="22"/>
        </w:rPr>
      </w:pPr>
      <w:r>
        <w:rPr>
          <w:sz w:val="22"/>
        </w:rPr>
        <w:t>Propietats</w:t>
      </w:r>
      <w:r>
        <w:rPr>
          <w:spacing w:val="-7"/>
          <w:sz w:val="22"/>
        </w:rPr>
        <w:t> </w:t>
      </w:r>
      <w:r>
        <w:rPr>
          <w:sz w:val="22"/>
        </w:rPr>
        <w:t>i</w:t>
      </w:r>
      <w:r>
        <w:rPr>
          <w:spacing w:val="-7"/>
          <w:sz w:val="22"/>
        </w:rPr>
        <w:t> </w:t>
      </w:r>
      <w:r>
        <w:rPr>
          <w:sz w:val="22"/>
        </w:rPr>
        <w:t>característiques</w:t>
      </w:r>
      <w:r>
        <w:rPr>
          <w:spacing w:val="-7"/>
          <w:sz w:val="22"/>
        </w:rPr>
        <w:t> </w:t>
      </w:r>
      <w:r>
        <w:rPr>
          <w:sz w:val="22"/>
        </w:rPr>
        <w:t>dels</w:t>
      </w:r>
      <w:r>
        <w:rPr>
          <w:spacing w:val="-7"/>
          <w:sz w:val="22"/>
        </w:rPr>
        <w:t> </w:t>
      </w:r>
      <w:r>
        <w:rPr>
          <w:spacing w:val="-2"/>
          <w:sz w:val="22"/>
        </w:rPr>
        <w:t>materials.</w:t>
      </w:r>
    </w:p>
    <w:p>
      <w:pPr>
        <w:pStyle w:val="ListParagraph"/>
        <w:numPr>
          <w:ilvl w:val="0"/>
          <w:numId w:val="236"/>
        </w:numPr>
        <w:tabs>
          <w:tab w:pos="884" w:val="left" w:leader="none"/>
        </w:tabs>
        <w:spacing w:line="240" w:lineRule="auto" w:before="7" w:after="0"/>
        <w:ind w:left="884" w:right="0" w:hanging="359"/>
        <w:jc w:val="left"/>
        <w:rPr>
          <w:sz w:val="22"/>
        </w:rPr>
      </w:pPr>
      <w:r>
        <w:rPr>
          <w:sz w:val="22"/>
        </w:rPr>
        <w:t>Interpretació</w:t>
      </w:r>
      <w:r>
        <w:rPr>
          <w:spacing w:val="-12"/>
          <w:sz w:val="22"/>
        </w:rPr>
        <w:t> </w:t>
      </w:r>
      <w:r>
        <w:rPr>
          <w:sz w:val="22"/>
        </w:rPr>
        <w:t>i</w:t>
      </w:r>
      <w:r>
        <w:rPr>
          <w:spacing w:val="-12"/>
          <w:sz w:val="22"/>
        </w:rPr>
        <w:t> </w:t>
      </w:r>
      <w:r>
        <w:rPr>
          <w:sz w:val="22"/>
        </w:rPr>
        <w:t>maneig</w:t>
      </w:r>
      <w:r>
        <w:rPr>
          <w:spacing w:val="-12"/>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pacing w:val="-2"/>
          <w:sz w:val="22"/>
        </w:rPr>
        <w:t>tècnica.</w:t>
      </w:r>
    </w:p>
    <w:p>
      <w:pPr>
        <w:pStyle w:val="ListParagraph"/>
        <w:numPr>
          <w:ilvl w:val="0"/>
          <w:numId w:val="236"/>
        </w:numPr>
        <w:tabs>
          <w:tab w:pos="884" w:val="left" w:leader="none"/>
        </w:tabs>
        <w:spacing w:line="240" w:lineRule="auto" w:before="6" w:after="0"/>
        <w:ind w:left="884" w:right="0" w:hanging="359"/>
        <w:jc w:val="left"/>
        <w:rPr>
          <w:sz w:val="22"/>
        </w:rPr>
      </w:pPr>
      <w:r>
        <w:rPr>
          <w:sz w:val="22"/>
        </w:rPr>
        <w:t>Localització</w:t>
      </w:r>
      <w:r>
        <w:rPr>
          <w:spacing w:val="-10"/>
          <w:sz w:val="22"/>
        </w:rPr>
        <w:t> </w:t>
      </w:r>
      <w:r>
        <w:rPr>
          <w:sz w:val="22"/>
        </w:rPr>
        <w:t>i</w:t>
      </w:r>
      <w:r>
        <w:rPr>
          <w:spacing w:val="-9"/>
          <w:sz w:val="22"/>
        </w:rPr>
        <w:t> </w:t>
      </w:r>
      <w:r>
        <w:rPr>
          <w:sz w:val="22"/>
        </w:rPr>
        <w:t>diagnòstic</w:t>
      </w:r>
      <w:r>
        <w:rPr>
          <w:spacing w:val="-10"/>
          <w:sz w:val="22"/>
        </w:rPr>
        <w:t> </w:t>
      </w:r>
      <w:r>
        <w:rPr>
          <w:sz w:val="22"/>
        </w:rPr>
        <w:t>de</w:t>
      </w:r>
      <w:r>
        <w:rPr>
          <w:spacing w:val="-9"/>
          <w:sz w:val="22"/>
        </w:rPr>
        <w:t> </w:t>
      </w:r>
      <w:r>
        <w:rPr>
          <w:sz w:val="22"/>
        </w:rPr>
        <w:t>defectes</w:t>
      </w:r>
      <w:r>
        <w:rPr>
          <w:spacing w:val="-9"/>
          <w:sz w:val="22"/>
        </w:rPr>
        <w:t> </w:t>
      </w:r>
      <w:r>
        <w:rPr>
          <w:spacing w:val="-2"/>
          <w:sz w:val="22"/>
        </w:rPr>
        <w:t>estructurals.</w:t>
      </w:r>
    </w:p>
    <w:p>
      <w:pPr>
        <w:pStyle w:val="ListParagraph"/>
        <w:numPr>
          <w:ilvl w:val="0"/>
          <w:numId w:val="236"/>
        </w:numPr>
        <w:tabs>
          <w:tab w:pos="884" w:val="left" w:leader="none"/>
        </w:tabs>
        <w:spacing w:line="240" w:lineRule="auto" w:before="7" w:after="0"/>
        <w:ind w:left="884" w:right="0" w:hanging="359"/>
        <w:jc w:val="left"/>
        <w:rPr>
          <w:sz w:val="22"/>
        </w:rPr>
      </w:pPr>
      <w:r>
        <w:rPr>
          <w:sz w:val="22"/>
        </w:rPr>
        <w:t>Elecció</w:t>
      </w:r>
      <w:r>
        <w:rPr>
          <w:spacing w:val="-9"/>
          <w:sz w:val="22"/>
        </w:rPr>
        <w:t> </w:t>
      </w:r>
      <w:r>
        <w:rPr>
          <w:sz w:val="22"/>
        </w:rPr>
        <w:t>de</w:t>
      </w:r>
      <w:r>
        <w:rPr>
          <w:spacing w:val="-9"/>
          <w:sz w:val="22"/>
        </w:rPr>
        <w:t> </w:t>
      </w:r>
      <w:r>
        <w:rPr>
          <w:sz w:val="22"/>
        </w:rPr>
        <w:t>mètodes</w:t>
      </w:r>
      <w:r>
        <w:rPr>
          <w:spacing w:val="-9"/>
          <w:sz w:val="22"/>
        </w:rPr>
        <w:t> </w:t>
      </w:r>
      <w:r>
        <w:rPr>
          <w:sz w:val="22"/>
        </w:rPr>
        <w:t>de</w:t>
      </w:r>
      <w:r>
        <w:rPr>
          <w:spacing w:val="-8"/>
          <w:sz w:val="22"/>
        </w:rPr>
        <w:t> </w:t>
      </w:r>
      <w:r>
        <w:rPr>
          <w:spacing w:val="-2"/>
          <w:sz w:val="22"/>
        </w:rPr>
        <w:t>reparació.</w:t>
      </w:r>
    </w:p>
    <w:p>
      <w:pPr>
        <w:pStyle w:val="ListParagraph"/>
        <w:numPr>
          <w:ilvl w:val="0"/>
          <w:numId w:val="236"/>
        </w:numPr>
        <w:tabs>
          <w:tab w:pos="884" w:val="left" w:leader="none"/>
        </w:tabs>
        <w:spacing w:line="240" w:lineRule="auto" w:before="6" w:after="0"/>
        <w:ind w:left="884" w:right="0" w:hanging="359"/>
        <w:jc w:val="left"/>
        <w:rPr>
          <w:sz w:val="22"/>
        </w:rPr>
      </w:pPr>
      <w:r>
        <w:rPr>
          <w:sz w:val="22"/>
        </w:rPr>
        <w:t>Característiques</w:t>
      </w:r>
      <w:r>
        <w:rPr>
          <w:spacing w:val="-10"/>
          <w:sz w:val="22"/>
        </w:rPr>
        <w:t> </w:t>
      </w:r>
      <w:r>
        <w:rPr>
          <w:sz w:val="22"/>
        </w:rPr>
        <w:t>i</w:t>
      </w:r>
      <w:r>
        <w:rPr>
          <w:spacing w:val="-9"/>
          <w:sz w:val="22"/>
        </w:rPr>
        <w:t> </w:t>
      </w:r>
      <w:r>
        <w:rPr>
          <w:sz w:val="22"/>
        </w:rPr>
        <w:t>especificacions</w:t>
      </w:r>
      <w:r>
        <w:rPr>
          <w:spacing w:val="-10"/>
          <w:sz w:val="22"/>
        </w:rPr>
        <w:t> </w:t>
      </w:r>
      <w:r>
        <w:rPr>
          <w:sz w:val="22"/>
        </w:rPr>
        <w:t>del</w:t>
      </w:r>
      <w:r>
        <w:rPr>
          <w:spacing w:val="-9"/>
          <w:sz w:val="22"/>
        </w:rPr>
        <w:t> </w:t>
      </w:r>
      <w:r>
        <w:rPr>
          <w:sz w:val="22"/>
        </w:rPr>
        <w:t>«maquinari»</w:t>
      </w:r>
      <w:r>
        <w:rPr>
          <w:spacing w:val="-9"/>
          <w:sz w:val="22"/>
        </w:rPr>
        <w:t> </w:t>
      </w:r>
      <w:r>
        <w:rPr>
          <w:spacing w:val="-2"/>
          <w:sz w:val="22"/>
        </w:rPr>
        <w:t>d’aeronaus.</w:t>
      </w:r>
    </w:p>
    <w:p>
      <w:pPr>
        <w:pStyle w:val="ListParagraph"/>
        <w:numPr>
          <w:ilvl w:val="0"/>
          <w:numId w:val="236"/>
        </w:numPr>
        <w:tabs>
          <w:tab w:pos="885" w:val="left" w:leader="none"/>
        </w:tabs>
        <w:spacing w:line="247" w:lineRule="auto" w:before="7" w:after="0"/>
        <w:ind w:left="885" w:right="879" w:hanging="361"/>
        <w:jc w:val="left"/>
        <w:rPr>
          <w:sz w:val="22"/>
        </w:rPr>
      </w:pPr>
      <w:r>
        <w:rPr>
          <w:sz w:val="22"/>
        </w:rPr>
        <w:t>Inspecció</w:t>
      </w:r>
      <w:r>
        <w:rPr>
          <w:spacing w:val="-12"/>
          <w:sz w:val="22"/>
        </w:rPr>
        <w:t> </w:t>
      </w:r>
      <w:r>
        <w:rPr>
          <w:sz w:val="22"/>
        </w:rPr>
        <w:t>i</w:t>
      </w:r>
      <w:r>
        <w:rPr>
          <w:spacing w:val="-12"/>
          <w:sz w:val="22"/>
        </w:rPr>
        <w:t> </w:t>
      </w:r>
      <w:r>
        <w:rPr>
          <w:sz w:val="22"/>
        </w:rPr>
        <w:t>comprovació</w:t>
      </w:r>
      <w:r>
        <w:rPr>
          <w:spacing w:val="-12"/>
          <w:sz w:val="22"/>
        </w:rPr>
        <w:t> </w:t>
      </w:r>
      <w:r>
        <w:rPr>
          <w:sz w:val="22"/>
        </w:rPr>
        <w:t>de</w:t>
      </w:r>
      <w:r>
        <w:rPr>
          <w:spacing w:val="-12"/>
          <w:sz w:val="22"/>
        </w:rPr>
        <w:t> </w:t>
      </w:r>
      <w:r>
        <w:rPr>
          <w:sz w:val="22"/>
        </w:rPr>
        <w:t>canonades</w:t>
      </w:r>
      <w:r>
        <w:rPr>
          <w:spacing w:val="-12"/>
          <w:sz w:val="22"/>
        </w:rPr>
        <w:t> </w:t>
      </w:r>
      <w:r>
        <w:rPr>
          <w:sz w:val="22"/>
        </w:rPr>
        <w:t>i</w:t>
      </w:r>
      <w:r>
        <w:rPr>
          <w:spacing w:val="-12"/>
          <w:sz w:val="22"/>
        </w:rPr>
        <w:t> </w:t>
      </w:r>
      <w:r>
        <w:rPr>
          <w:sz w:val="22"/>
        </w:rPr>
        <w:t>tubs</w:t>
      </w:r>
      <w:r>
        <w:rPr>
          <w:spacing w:val="-12"/>
          <w:sz w:val="22"/>
        </w:rPr>
        <w:t> </w:t>
      </w:r>
      <w:r>
        <w:rPr>
          <w:sz w:val="22"/>
        </w:rPr>
        <w:t>flexibles</w:t>
      </w:r>
      <w:r>
        <w:rPr>
          <w:spacing w:val="-12"/>
          <w:sz w:val="22"/>
        </w:rPr>
        <w:t> </w:t>
      </w:r>
      <w:r>
        <w:rPr>
          <w:sz w:val="22"/>
        </w:rPr>
        <w:t>d’aeronaus.</w:t>
      </w:r>
      <w:r>
        <w:rPr>
          <w:spacing w:val="-12"/>
          <w:sz w:val="22"/>
        </w:rPr>
        <w:t> </w:t>
      </w:r>
      <w:r>
        <w:rPr>
          <w:sz w:val="22"/>
        </w:rPr>
        <w:t>Instal·lació</w:t>
      </w:r>
      <w:r>
        <w:rPr>
          <w:spacing w:val="-12"/>
          <w:sz w:val="22"/>
        </w:rPr>
        <w:t> </w:t>
      </w:r>
      <w:r>
        <w:rPr>
          <w:sz w:val="22"/>
        </w:rPr>
        <w:t>i ancoratge de canonades.</w:t>
      </w:r>
    </w:p>
    <w:p>
      <w:pPr>
        <w:pStyle w:val="ListParagraph"/>
        <w:numPr>
          <w:ilvl w:val="0"/>
          <w:numId w:val="236"/>
        </w:numPr>
        <w:tabs>
          <w:tab w:pos="885" w:val="left" w:leader="none"/>
        </w:tabs>
        <w:spacing w:line="247" w:lineRule="auto" w:before="0" w:after="0"/>
        <w:ind w:left="885" w:right="285" w:hanging="360"/>
        <w:jc w:val="left"/>
        <w:rPr>
          <w:sz w:val="22"/>
        </w:rPr>
      </w:pPr>
      <w:r>
        <w:rPr>
          <w:sz w:val="22"/>
        </w:rPr>
        <w:t>Empalmaments</w:t>
      </w:r>
      <w:r>
        <w:rPr>
          <w:spacing w:val="-11"/>
          <w:sz w:val="22"/>
        </w:rPr>
        <w:t> </w:t>
      </w:r>
      <w:r>
        <w:rPr>
          <w:sz w:val="22"/>
        </w:rPr>
        <w:t>estàndard</w:t>
      </w:r>
      <w:r>
        <w:rPr>
          <w:spacing w:val="-11"/>
          <w:sz w:val="22"/>
        </w:rPr>
        <w:t> </w:t>
      </w:r>
      <w:r>
        <w:rPr>
          <w:sz w:val="22"/>
        </w:rPr>
        <w:t>de</w:t>
      </w:r>
      <w:r>
        <w:rPr>
          <w:spacing w:val="-11"/>
          <w:sz w:val="22"/>
        </w:rPr>
        <w:t> </w:t>
      </w:r>
      <w:r>
        <w:rPr>
          <w:sz w:val="22"/>
        </w:rPr>
        <w:t>canonades</w:t>
      </w:r>
      <w:r>
        <w:rPr>
          <w:spacing w:val="-11"/>
          <w:sz w:val="22"/>
        </w:rPr>
        <w:t> </w:t>
      </w:r>
      <w:r>
        <w:rPr>
          <w:sz w:val="22"/>
        </w:rPr>
        <w:t>del</w:t>
      </w:r>
      <w:r>
        <w:rPr>
          <w:spacing w:val="-11"/>
          <w:sz w:val="22"/>
        </w:rPr>
        <w:t> </w:t>
      </w:r>
      <w:r>
        <w:rPr>
          <w:sz w:val="22"/>
        </w:rPr>
        <w:t>sistema</w:t>
      </w:r>
      <w:r>
        <w:rPr>
          <w:spacing w:val="-11"/>
          <w:sz w:val="22"/>
        </w:rPr>
        <w:t> </w:t>
      </w:r>
      <w:r>
        <w:rPr>
          <w:sz w:val="22"/>
        </w:rPr>
        <w:t>hidràulic,</w:t>
      </w:r>
      <w:r>
        <w:rPr>
          <w:spacing w:val="-11"/>
          <w:sz w:val="22"/>
        </w:rPr>
        <w:t> </w:t>
      </w:r>
      <w:r>
        <w:rPr>
          <w:sz w:val="22"/>
        </w:rPr>
        <w:t>de</w:t>
      </w:r>
      <w:r>
        <w:rPr>
          <w:spacing w:val="-11"/>
          <w:sz w:val="22"/>
        </w:rPr>
        <w:t> </w:t>
      </w:r>
      <w:r>
        <w:rPr>
          <w:sz w:val="22"/>
        </w:rPr>
        <w:t>combustible,</w:t>
      </w:r>
      <w:r>
        <w:rPr>
          <w:spacing w:val="-11"/>
          <w:sz w:val="22"/>
        </w:rPr>
        <w:t> </w:t>
      </w:r>
      <w:r>
        <w:rPr>
          <w:sz w:val="22"/>
        </w:rPr>
        <w:t>d’oli, pneumàtic i del sistema d’aire en aeronaus.</w:t>
      </w:r>
    </w:p>
    <w:p>
      <w:pPr>
        <w:pStyle w:val="ListParagraph"/>
        <w:numPr>
          <w:ilvl w:val="0"/>
          <w:numId w:val="236"/>
        </w:numPr>
        <w:tabs>
          <w:tab w:pos="884" w:val="left" w:leader="none"/>
        </w:tabs>
        <w:spacing w:line="251" w:lineRule="exact" w:before="0" w:after="0"/>
        <w:ind w:left="884" w:right="0" w:hanging="359"/>
        <w:jc w:val="left"/>
        <w:rPr>
          <w:sz w:val="22"/>
        </w:rPr>
      </w:pPr>
      <w:r>
        <w:rPr>
          <w:sz w:val="22"/>
        </w:rPr>
        <w:t>Doblat</w:t>
      </w:r>
      <w:r>
        <w:rPr>
          <w:spacing w:val="-12"/>
          <w:sz w:val="22"/>
        </w:rPr>
        <w:t> </w:t>
      </w:r>
      <w:r>
        <w:rPr>
          <w:sz w:val="22"/>
        </w:rPr>
        <w:t>i</w:t>
      </w:r>
      <w:r>
        <w:rPr>
          <w:spacing w:val="-12"/>
          <w:sz w:val="22"/>
        </w:rPr>
        <w:t> </w:t>
      </w:r>
      <w:r>
        <w:rPr>
          <w:sz w:val="22"/>
        </w:rPr>
        <w:t>acampanat/abocinat</w:t>
      </w:r>
      <w:r>
        <w:rPr>
          <w:spacing w:val="-11"/>
          <w:sz w:val="22"/>
        </w:rPr>
        <w:t> </w:t>
      </w:r>
      <w:r>
        <w:rPr>
          <w:sz w:val="22"/>
        </w:rPr>
        <w:t>de</w:t>
      </w:r>
      <w:r>
        <w:rPr>
          <w:spacing w:val="-12"/>
          <w:sz w:val="22"/>
        </w:rPr>
        <w:t> </w:t>
      </w:r>
      <w:r>
        <w:rPr>
          <w:sz w:val="22"/>
        </w:rPr>
        <w:t>canonades</w:t>
      </w:r>
      <w:r>
        <w:rPr>
          <w:spacing w:val="-11"/>
          <w:sz w:val="22"/>
        </w:rPr>
        <w:t> </w:t>
      </w:r>
      <w:r>
        <w:rPr>
          <w:spacing w:val="-2"/>
          <w:sz w:val="22"/>
        </w:rPr>
        <w:t>d’aeronaus.</w:t>
      </w:r>
    </w:p>
    <w:p>
      <w:pPr>
        <w:pStyle w:val="ListParagraph"/>
        <w:numPr>
          <w:ilvl w:val="0"/>
          <w:numId w:val="236"/>
        </w:numPr>
        <w:tabs>
          <w:tab w:pos="884" w:val="left" w:leader="none"/>
        </w:tabs>
        <w:spacing w:line="240" w:lineRule="auto" w:before="4" w:after="0"/>
        <w:ind w:left="884" w:right="0" w:hanging="359"/>
        <w:jc w:val="left"/>
        <w:rPr>
          <w:sz w:val="22"/>
        </w:rPr>
      </w:pPr>
      <w:r>
        <w:rPr>
          <w:sz w:val="22"/>
        </w:rPr>
        <w:t>Inspecció</w:t>
      </w:r>
      <w:r>
        <w:rPr>
          <w:spacing w:val="-11"/>
          <w:sz w:val="22"/>
        </w:rPr>
        <w:t> </w:t>
      </w:r>
      <w:r>
        <w:rPr>
          <w:sz w:val="22"/>
        </w:rPr>
        <w:t>i</w:t>
      </w:r>
      <w:r>
        <w:rPr>
          <w:spacing w:val="-10"/>
          <w:sz w:val="22"/>
        </w:rPr>
        <w:t> </w:t>
      </w:r>
      <w:r>
        <w:rPr>
          <w:sz w:val="22"/>
        </w:rPr>
        <w:t>comprovació</w:t>
      </w:r>
      <w:r>
        <w:rPr>
          <w:spacing w:val="-10"/>
          <w:sz w:val="22"/>
        </w:rPr>
        <w:t> </w:t>
      </w:r>
      <w:r>
        <w:rPr>
          <w:sz w:val="22"/>
        </w:rPr>
        <w:t>de</w:t>
      </w:r>
      <w:r>
        <w:rPr>
          <w:spacing w:val="-11"/>
          <w:sz w:val="22"/>
        </w:rPr>
        <w:t> </w:t>
      </w:r>
      <w:r>
        <w:rPr>
          <w:sz w:val="22"/>
        </w:rPr>
        <w:t>cables</w:t>
      </w:r>
      <w:r>
        <w:rPr>
          <w:spacing w:val="-10"/>
          <w:sz w:val="22"/>
        </w:rPr>
        <w:t> </w:t>
      </w:r>
      <w:r>
        <w:rPr>
          <w:sz w:val="22"/>
        </w:rPr>
        <w:t>de</w:t>
      </w:r>
      <w:r>
        <w:rPr>
          <w:spacing w:val="-10"/>
          <w:sz w:val="22"/>
        </w:rPr>
        <w:t> </w:t>
      </w:r>
      <w:r>
        <w:rPr>
          <w:spacing w:val="-2"/>
          <w:sz w:val="22"/>
        </w:rPr>
        <w:t>comandament.</w:t>
      </w:r>
    </w:p>
    <w:p>
      <w:pPr>
        <w:pStyle w:val="BodyText"/>
        <w:spacing w:before="3"/>
        <w:ind w:left="0" w:firstLine="0"/>
      </w:pPr>
    </w:p>
    <w:p>
      <w:pPr>
        <w:pStyle w:val="Heading1"/>
        <w:spacing w:before="1"/>
      </w:pPr>
      <w:r>
        <w:rPr>
          <w:spacing w:val="-2"/>
        </w:rPr>
        <w:t>1432</w:t>
      </w:r>
      <w:r>
        <w:rPr>
          <w:spacing w:val="-12"/>
        </w:rPr>
        <w:t> </w:t>
      </w:r>
      <w:r>
        <w:rPr>
          <w:spacing w:val="-2"/>
        </w:rPr>
        <w:t>-</w:t>
      </w:r>
      <w:r>
        <w:rPr>
          <w:spacing w:val="-10"/>
        </w:rPr>
        <w:t> </w:t>
      </w:r>
      <w:r>
        <w:rPr>
          <w:spacing w:val="-2"/>
        </w:rPr>
        <w:t>PRÀCTIQUES</w:t>
      </w:r>
      <w:r>
        <w:rPr>
          <w:spacing w:val="-9"/>
        </w:rPr>
        <w:t> </w:t>
      </w:r>
      <w:r>
        <w:rPr>
          <w:spacing w:val="-2"/>
        </w:rPr>
        <w:t>DE</w:t>
      </w:r>
      <w:r>
        <w:rPr>
          <w:spacing w:val="-10"/>
        </w:rPr>
        <w:t> </w:t>
      </w:r>
      <w:r>
        <w:rPr>
          <w:spacing w:val="-2"/>
        </w:rPr>
        <w:t>MANTENIMENT</w:t>
      </w:r>
      <w:r>
        <w:rPr>
          <w:spacing w:val="-10"/>
        </w:rPr>
        <w:t> </w:t>
      </w:r>
      <w:r>
        <w:rPr>
          <w:spacing w:val="-2"/>
        </w:rPr>
        <w:t>AMB</w:t>
      </w:r>
      <w:r>
        <w:rPr>
          <w:spacing w:val="-9"/>
        </w:rPr>
        <w:t> </w:t>
      </w:r>
      <w:r>
        <w:rPr>
          <w:spacing w:val="-2"/>
        </w:rPr>
        <w:t>ELEMENTS</w:t>
      </w:r>
      <w:r>
        <w:rPr>
          <w:spacing w:val="-10"/>
        </w:rPr>
        <w:t> </w:t>
      </w:r>
      <w:r>
        <w:rPr>
          <w:spacing w:val="-2"/>
        </w:rPr>
        <w:t>MECÀNICS</w:t>
      </w:r>
      <w:r>
        <w:rPr>
          <w:spacing w:val="-10"/>
        </w:rPr>
        <w:t> </w:t>
      </w:r>
      <w:r>
        <w:rPr>
          <w:spacing w:val="-2"/>
        </w:rPr>
        <w:t>DE</w:t>
      </w:r>
      <w:r>
        <w:rPr>
          <w:spacing w:val="-9"/>
        </w:rPr>
        <w:t> </w:t>
      </w:r>
      <w:r>
        <w:rPr>
          <w:spacing w:val="-2"/>
        </w:rPr>
        <w:t>L’AERONAU</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11</w:t>
      </w:r>
    </w:p>
    <w:p>
      <w:pPr>
        <w:pStyle w:val="BodyText"/>
        <w:spacing w:after="0"/>
        <w:sectPr>
          <w:pgSz w:w="11910" w:h="16840"/>
          <w:pgMar w:header="2921" w:footer="1906" w:top="3880" w:bottom="2100" w:left="1275" w:right="1275"/>
        </w:sectPr>
      </w:pPr>
    </w:p>
    <w:p>
      <w:pPr>
        <w:pStyle w:val="BodyText"/>
        <w:spacing w:before="71"/>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292</w:t>
      </w:r>
      <w:r>
        <w:rPr>
          <w:spacing w:val="-9"/>
        </w:rPr>
        <w:t> </w:t>
      </w:r>
      <w:r>
        <w:rPr>
          <w:spacing w:val="-2"/>
        </w:rPr>
        <w:t>hores.</w:t>
      </w:r>
    </w:p>
    <w:p>
      <w:pPr>
        <w:pStyle w:val="BodyText"/>
        <w:spacing w:before="4"/>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37"/>
        </w:numPr>
        <w:tabs>
          <w:tab w:pos="882" w:val="left" w:leader="none"/>
          <w:tab w:pos="884" w:val="left" w:leader="none"/>
        </w:tabs>
        <w:spacing w:line="247" w:lineRule="auto" w:before="0" w:after="0"/>
        <w:ind w:left="884" w:right="649" w:hanging="360"/>
        <w:jc w:val="left"/>
        <w:rPr>
          <w:sz w:val="22"/>
        </w:rPr>
      </w:pPr>
      <w:r>
        <w:rPr>
          <w:sz w:val="22"/>
        </w:rPr>
        <w:t>Aplica</w:t>
      </w:r>
      <w:r>
        <w:rPr>
          <w:spacing w:val="-9"/>
          <w:sz w:val="22"/>
        </w:rPr>
        <w:t> </w:t>
      </w:r>
      <w:r>
        <w:rPr>
          <w:sz w:val="22"/>
        </w:rPr>
        <w:t>criteris</w:t>
      </w:r>
      <w:r>
        <w:rPr>
          <w:spacing w:val="-9"/>
          <w:sz w:val="22"/>
        </w:rPr>
        <w:t> </w:t>
      </w:r>
      <w:r>
        <w:rPr>
          <w:sz w:val="22"/>
        </w:rPr>
        <w:t>d'ús</w:t>
      </w:r>
      <w:r>
        <w:rPr>
          <w:spacing w:val="-9"/>
          <w:sz w:val="22"/>
        </w:rPr>
        <w:t> </w:t>
      </w:r>
      <w:r>
        <w:rPr>
          <w:sz w:val="22"/>
        </w:rPr>
        <w:t>i</w:t>
      </w:r>
      <w:r>
        <w:rPr>
          <w:spacing w:val="-9"/>
          <w:sz w:val="22"/>
        </w:rPr>
        <w:t> </w:t>
      </w:r>
      <w:r>
        <w:rPr>
          <w:sz w:val="22"/>
        </w:rPr>
        <w:t>normes</w:t>
      </w:r>
      <w:r>
        <w:rPr>
          <w:spacing w:val="-9"/>
          <w:sz w:val="22"/>
        </w:rPr>
        <w:t> </w:t>
      </w:r>
      <w:r>
        <w:rPr>
          <w:sz w:val="22"/>
        </w:rPr>
        <w:t>de</w:t>
      </w:r>
      <w:r>
        <w:rPr>
          <w:spacing w:val="-9"/>
          <w:sz w:val="22"/>
        </w:rPr>
        <w:t> </w:t>
      </w:r>
      <w:r>
        <w:rPr>
          <w:sz w:val="22"/>
        </w:rPr>
        <w:t>seguretat</w:t>
      </w:r>
      <w:r>
        <w:rPr>
          <w:spacing w:val="-9"/>
          <w:sz w:val="22"/>
        </w:rPr>
        <w:t> </w:t>
      </w:r>
      <w:r>
        <w:rPr>
          <w:sz w:val="22"/>
        </w:rPr>
        <w:t>en</w:t>
      </w:r>
      <w:r>
        <w:rPr>
          <w:spacing w:val="-9"/>
          <w:sz w:val="22"/>
        </w:rPr>
        <w:t> </w:t>
      </w:r>
      <w:r>
        <w:rPr>
          <w:sz w:val="22"/>
        </w:rPr>
        <w:t>les</w:t>
      </w:r>
      <w:r>
        <w:rPr>
          <w:spacing w:val="-9"/>
          <w:sz w:val="22"/>
        </w:rPr>
        <w:t> </w:t>
      </w:r>
      <w:r>
        <w:rPr>
          <w:sz w:val="22"/>
        </w:rPr>
        <w:t>activitats</w:t>
      </w:r>
      <w:r>
        <w:rPr>
          <w:spacing w:val="-9"/>
          <w:sz w:val="22"/>
        </w:rPr>
        <w:t> </w:t>
      </w:r>
      <w:r>
        <w:rPr>
          <w:sz w:val="22"/>
        </w:rPr>
        <w:t>que</w:t>
      </w:r>
      <w:r>
        <w:rPr>
          <w:spacing w:val="-9"/>
          <w:sz w:val="22"/>
        </w:rPr>
        <w:t> </w:t>
      </w:r>
      <w:r>
        <w:rPr>
          <w:sz w:val="22"/>
        </w:rPr>
        <w:t>es</w:t>
      </w:r>
      <w:r>
        <w:rPr>
          <w:spacing w:val="-9"/>
          <w:sz w:val="22"/>
        </w:rPr>
        <w:t> </w:t>
      </w:r>
      <w:r>
        <w:rPr>
          <w:sz w:val="22"/>
        </w:rPr>
        <w:t>desenvolupen</w:t>
      </w:r>
      <w:r>
        <w:rPr>
          <w:spacing w:val="-9"/>
          <w:sz w:val="22"/>
        </w:rPr>
        <w:t> </w:t>
      </w:r>
      <w:r>
        <w:rPr>
          <w:sz w:val="22"/>
        </w:rPr>
        <w:t>al taller, analitzant els treballs que cal realitzar.</w:t>
      </w:r>
    </w:p>
    <w:p>
      <w:pPr>
        <w:pStyle w:val="BodyText"/>
        <w:spacing w:line="251" w:lineRule="exact"/>
        <w:ind w:left="164" w:firstLine="0"/>
      </w:pPr>
      <w:r>
        <w:rPr/>
        <w:t>Criteris</w:t>
      </w:r>
      <w:r>
        <w:rPr>
          <w:spacing w:val="-7"/>
        </w:rPr>
        <w:t> </w:t>
      </w:r>
      <w:r>
        <w:rPr>
          <w:spacing w:val="-2"/>
        </w:rPr>
        <w:t>d'avaluació:</w:t>
      </w:r>
    </w:p>
    <w:p>
      <w:pPr>
        <w:pStyle w:val="ListParagraph"/>
        <w:numPr>
          <w:ilvl w:val="1"/>
          <w:numId w:val="237"/>
        </w:numPr>
        <w:tabs>
          <w:tab w:pos="883" w:val="left" w:leader="none"/>
        </w:tabs>
        <w:spacing w:line="240" w:lineRule="auto" w:before="5" w:after="0"/>
        <w:ind w:left="883" w:right="0" w:hanging="359"/>
        <w:jc w:val="left"/>
        <w:rPr>
          <w:sz w:val="22"/>
        </w:rPr>
      </w:pPr>
      <w:r>
        <w:rPr>
          <w:sz w:val="22"/>
        </w:rPr>
        <w:t>S'han</w:t>
      </w:r>
      <w:r>
        <w:rPr>
          <w:spacing w:val="-10"/>
          <w:sz w:val="22"/>
        </w:rPr>
        <w:t> </w:t>
      </w:r>
      <w:r>
        <w:rPr>
          <w:sz w:val="22"/>
        </w:rPr>
        <w:t>seleccionat</w:t>
      </w:r>
      <w:r>
        <w:rPr>
          <w:spacing w:val="-10"/>
          <w:sz w:val="22"/>
        </w:rPr>
        <w:t> </w:t>
      </w:r>
      <w:r>
        <w:rPr>
          <w:sz w:val="22"/>
        </w:rPr>
        <w:t>les</w:t>
      </w:r>
      <w:r>
        <w:rPr>
          <w:spacing w:val="-9"/>
          <w:sz w:val="22"/>
        </w:rPr>
        <w:t> </w:t>
      </w:r>
      <w:r>
        <w:rPr>
          <w:sz w:val="22"/>
        </w:rPr>
        <w:t>normes</w:t>
      </w:r>
      <w:r>
        <w:rPr>
          <w:spacing w:val="-10"/>
          <w:sz w:val="22"/>
        </w:rPr>
        <w:t> </w:t>
      </w:r>
      <w:r>
        <w:rPr>
          <w:sz w:val="22"/>
        </w:rPr>
        <w:t>de</w:t>
      </w:r>
      <w:r>
        <w:rPr>
          <w:spacing w:val="-9"/>
          <w:sz w:val="22"/>
        </w:rPr>
        <w:t> </w:t>
      </w:r>
      <w:r>
        <w:rPr>
          <w:sz w:val="22"/>
        </w:rPr>
        <w:t>seguretat</w:t>
      </w:r>
      <w:r>
        <w:rPr>
          <w:spacing w:val="-10"/>
          <w:sz w:val="22"/>
        </w:rPr>
        <w:t> </w:t>
      </w:r>
      <w:r>
        <w:rPr>
          <w:sz w:val="22"/>
        </w:rPr>
        <w:t>i</w:t>
      </w:r>
      <w:r>
        <w:rPr>
          <w:spacing w:val="-9"/>
          <w:sz w:val="22"/>
        </w:rPr>
        <w:t> </w:t>
      </w:r>
      <w:r>
        <w:rPr>
          <w:sz w:val="22"/>
        </w:rPr>
        <w:t>d'ús</w:t>
      </w:r>
      <w:r>
        <w:rPr>
          <w:spacing w:val="-10"/>
          <w:sz w:val="22"/>
        </w:rPr>
        <w:t> </w:t>
      </w:r>
      <w:r>
        <w:rPr>
          <w:sz w:val="22"/>
        </w:rPr>
        <w:t>al</w:t>
      </w:r>
      <w:r>
        <w:rPr>
          <w:spacing w:val="-9"/>
          <w:sz w:val="22"/>
        </w:rPr>
        <w:t> </w:t>
      </w:r>
      <w:r>
        <w:rPr>
          <w:spacing w:val="-2"/>
          <w:sz w:val="22"/>
        </w:rPr>
        <w:t>taller.</w:t>
      </w:r>
    </w:p>
    <w:p>
      <w:pPr>
        <w:pStyle w:val="ListParagraph"/>
        <w:numPr>
          <w:ilvl w:val="1"/>
          <w:numId w:val="237"/>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aplicat</w:t>
      </w:r>
      <w:r>
        <w:rPr>
          <w:spacing w:val="-8"/>
          <w:sz w:val="22"/>
        </w:rPr>
        <w:t> </w:t>
      </w:r>
      <w:r>
        <w:rPr>
          <w:sz w:val="22"/>
        </w:rPr>
        <w:t>les</w:t>
      </w:r>
      <w:r>
        <w:rPr>
          <w:spacing w:val="-9"/>
          <w:sz w:val="22"/>
        </w:rPr>
        <w:t> </w:t>
      </w:r>
      <w:r>
        <w:rPr>
          <w:sz w:val="22"/>
        </w:rPr>
        <w:t>normes</w:t>
      </w:r>
      <w:r>
        <w:rPr>
          <w:spacing w:val="-8"/>
          <w:sz w:val="22"/>
        </w:rPr>
        <w:t> </w:t>
      </w:r>
      <w:r>
        <w:rPr>
          <w:sz w:val="22"/>
        </w:rPr>
        <w:t>del</w:t>
      </w:r>
      <w:r>
        <w:rPr>
          <w:spacing w:val="-8"/>
          <w:sz w:val="22"/>
        </w:rPr>
        <w:t> </w:t>
      </w:r>
      <w:r>
        <w:rPr>
          <w:sz w:val="22"/>
        </w:rPr>
        <w:t>taller</w:t>
      </w:r>
      <w:r>
        <w:rPr>
          <w:spacing w:val="-9"/>
          <w:sz w:val="22"/>
        </w:rPr>
        <w:t> </w:t>
      </w:r>
      <w:r>
        <w:rPr>
          <w:sz w:val="22"/>
        </w:rPr>
        <w:t>en</w:t>
      </w:r>
      <w:r>
        <w:rPr>
          <w:spacing w:val="-8"/>
          <w:sz w:val="22"/>
        </w:rPr>
        <w:t> </w:t>
      </w:r>
      <w:r>
        <w:rPr>
          <w:sz w:val="22"/>
        </w:rPr>
        <w:t>l'ús</w:t>
      </w:r>
      <w:r>
        <w:rPr>
          <w:spacing w:val="-8"/>
          <w:sz w:val="22"/>
        </w:rPr>
        <w:t> </w:t>
      </w:r>
      <w:r>
        <w:rPr>
          <w:sz w:val="22"/>
        </w:rPr>
        <w:t>i</w:t>
      </w:r>
      <w:r>
        <w:rPr>
          <w:spacing w:val="-9"/>
          <w:sz w:val="22"/>
        </w:rPr>
        <w:t> </w:t>
      </w:r>
      <w:r>
        <w:rPr>
          <w:sz w:val="22"/>
        </w:rPr>
        <w:t>control</w:t>
      </w:r>
      <w:r>
        <w:rPr>
          <w:spacing w:val="-8"/>
          <w:sz w:val="22"/>
        </w:rPr>
        <w:t> </w:t>
      </w:r>
      <w:r>
        <w:rPr>
          <w:sz w:val="22"/>
        </w:rPr>
        <w:t>de</w:t>
      </w:r>
      <w:r>
        <w:rPr>
          <w:spacing w:val="-8"/>
          <w:sz w:val="22"/>
        </w:rPr>
        <w:t> </w:t>
      </w:r>
      <w:r>
        <w:rPr>
          <w:sz w:val="22"/>
        </w:rPr>
        <w:t>les</w:t>
      </w:r>
      <w:r>
        <w:rPr>
          <w:spacing w:val="-9"/>
          <w:sz w:val="22"/>
        </w:rPr>
        <w:t> </w:t>
      </w:r>
      <w:r>
        <w:rPr>
          <w:sz w:val="22"/>
        </w:rPr>
        <w:t>eines</w:t>
      </w:r>
      <w:r>
        <w:rPr>
          <w:spacing w:val="-8"/>
          <w:sz w:val="22"/>
        </w:rPr>
        <w:t> </w:t>
      </w:r>
      <w:r>
        <w:rPr>
          <w:sz w:val="22"/>
        </w:rPr>
        <w:t>i</w:t>
      </w:r>
      <w:r>
        <w:rPr>
          <w:spacing w:val="-8"/>
          <w:sz w:val="22"/>
        </w:rPr>
        <w:t> </w:t>
      </w:r>
      <w:r>
        <w:rPr>
          <w:spacing w:val="-2"/>
          <w:sz w:val="22"/>
        </w:rPr>
        <w:t>materials.</w:t>
      </w:r>
    </w:p>
    <w:p>
      <w:pPr>
        <w:pStyle w:val="ListParagraph"/>
        <w:numPr>
          <w:ilvl w:val="1"/>
          <w:numId w:val="237"/>
        </w:numPr>
        <w:tabs>
          <w:tab w:pos="884" w:val="left" w:leader="none"/>
        </w:tabs>
        <w:spacing w:line="247" w:lineRule="auto" w:before="7" w:after="0"/>
        <w:ind w:left="884" w:right="698" w:hanging="360"/>
        <w:jc w:val="left"/>
        <w:rPr>
          <w:sz w:val="22"/>
        </w:rPr>
      </w:pPr>
      <w:r>
        <w:rPr>
          <w:sz w:val="22"/>
        </w:rPr>
        <w:t>S'ha</w:t>
      </w:r>
      <w:r>
        <w:rPr>
          <w:spacing w:val="-10"/>
          <w:sz w:val="22"/>
        </w:rPr>
        <w:t> </w:t>
      </w:r>
      <w:r>
        <w:rPr>
          <w:sz w:val="22"/>
        </w:rPr>
        <w:t>verificat</w:t>
      </w:r>
      <w:r>
        <w:rPr>
          <w:spacing w:val="-10"/>
          <w:sz w:val="22"/>
        </w:rPr>
        <w:t> </w:t>
      </w:r>
      <w:r>
        <w:rPr>
          <w:sz w:val="22"/>
        </w:rPr>
        <w:t>el</w:t>
      </w:r>
      <w:r>
        <w:rPr>
          <w:spacing w:val="-10"/>
          <w:sz w:val="22"/>
        </w:rPr>
        <w:t> </w:t>
      </w:r>
      <w:r>
        <w:rPr>
          <w:sz w:val="22"/>
        </w:rPr>
        <w:t>calibratge</w:t>
      </w:r>
      <w:r>
        <w:rPr>
          <w:spacing w:val="-10"/>
          <w:sz w:val="22"/>
        </w:rPr>
        <w:t> </w:t>
      </w:r>
      <w:r>
        <w:rPr>
          <w:sz w:val="22"/>
        </w:rPr>
        <w:t>dels</w:t>
      </w:r>
      <w:r>
        <w:rPr>
          <w:spacing w:val="-10"/>
          <w:sz w:val="22"/>
        </w:rPr>
        <w:t> </w:t>
      </w:r>
      <w:r>
        <w:rPr>
          <w:sz w:val="22"/>
        </w:rPr>
        <w:t>equips</w:t>
      </w:r>
      <w:r>
        <w:rPr>
          <w:spacing w:val="-10"/>
          <w:sz w:val="22"/>
        </w:rPr>
        <w:t> </w:t>
      </w:r>
      <w:r>
        <w:rPr>
          <w:sz w:val="22"/>
        </w:rPr>
        <w:t>i</w:t>
      </w:r>
      <w:r>
        <w:rPr>
          <w:spacing w:val="-10"/>
          <w:sz w:val="22"/>
        </w:rPr>
        <w:t> </w:t>
      </w:r>
      <w:r>
        <w:rPr>
          <w:sz w:val="22"/>
        </w:rPr>
        <w:t>eines</w:t>
      </w:r>
      <w:r>
        <w:rPr>
          <w:spacing w:val="-10"/>
          <w:sz w:val="22"/>
        </w:rPr>
        <w:t> </w:t>
      </w:r>
      <w:r>
        <w:rPr>
          <w:sz w:val="22"/>
        </w:rPr>
        <w:t>usats</w:t>
      </w:r>
      <w:r>
        <w:rPr>
          <w:spacing w:val="-10"/>
          <w:sz w:val="22"/>
        </w:rPr>
        <w:t> </w:t>
      </w:r>
      <w:r>
        <w:rPr>
          <w:sz w:val="22"/>
        </w:rPr>
        <w:t>en</w:t>
      </w:r>
      <w:r>
        <w:rPr>
          <w:spacing w:val="-10"/>
          <w:sz w:val="22"/>
        </w:rPr>
        <w:t> </w:t>
      </w:r>
      <w:r>
        <w:rPr>
          <w:sz w:val="22"/>
        </w:rPr>
        <w:t>les</w:t>
      </w:r>
      <w:r>
        <w:rPr>
          <w:spacing w:val="-10"/>
          <w:sz w:val="22"/>
        </w:rPr>
        <w:t> </w:t>
      </w:r>
      <w:r>
        <w:rPr>
          <w:sz w:val="22"/>
        </w:rPr>
        <w:t>pràctiques,</w:t>
      </w:r>
      <w:r>
        <w:rPr>
          <w:spacing w:val="-10"/>
          <w:sz w:val="22"/>
        </w:rPr>
        <w:t> </w:t>
      </w:r>
      <w:r>
        <w:rPr>
          <w:sz w:val="22"/>
        </w:rPr>
        <w:t>segons</w:t>
      </w:r>
      <w:r>
        <w:rPr>
          <w:spacing w:val="-10"/>
          <w:sz w:val="22"/>
        </w:rPr>
        <w:t> </w:t>
      </w:r>
      <w:r>
        <w:rPr>
          <w:sz w:val="22"/>
        </w:rPr>
        <w:t>els estàndards de calibratge exigits.</w:t>
      </w:r>
    </w:p>
    <w:p>
      <w:pPr>
        <w:pStyle w:val="ListParagraph"/>
        <w:numPr>
          <w:ilvl w:val="1"/>
          <w:numId w:val="237"/>
        </w:numPr>
        <w:tabs>
          <w:tab w:pos="884" w:val="left" w:leader="none"/>
        </w:tabs>
        <w:spacing w:line="242" w:lineRule="auto" w:before="0" w:after="0"/>
        <w:ind w:left="884" w:right="405" w:hanging="360"/>
        <w:jc w:val="left"/>
        <w:rPr>
          <w:sz w:val="22"/>
        </w:rPr>
      </w:pPr>
      <w:r>
        <w:rPr>
          <w:sz w:val="22"/>
        </w:rPr>
        <w:t>S'han</w:t>
      </w:r>
      <w:r>
        <w:rPr>
          <w:spacing w:val="-10"/>
          <w:sz w:val="22"/>
        </w:rPr>
        <w:t> </w:t>
      </w:r>
      <w:r>
        <w:rPr>
          <w:sz w:val="22"/>
        </w:rPr>
        <w:t>relacionat</w:t>
      </w:r>
      <w:r>
        <w:rPr>
          <w:spacing w:val="-10"/>
          <w:sz w:val="22"/>
        </w:rPr>
        <w:t> </w:t>
      </w:r>
      <w:r>
        <w:rPr>
          <w:sz w:val="22"/>
        </w:rPr>
        <w:t>les</w:t>
      </w:r>
      <w:r>
        <w:rPr>
          <w:spacing w:val="-10"/>
          <w:sz w:val="22"/>
        </w:rPr>
        <w:t> </w:t>
      </w:r>
      <w:r>
        <w:rPr>
          <w:sz w:val="22"/>
        </w:rPr>
        <w:t>precaucions</w:t>
      </w:r>
      <w:r>
        <w:rPr>
          <w:spacing w:val="-10"/>
          <w:sz w:val="22"/>
        </w:rPr>
        <w:t> </w:t>
      </w:r>
      <w:r>
        <w:rPr>
          <w:sz w:val="22"/>
        </w:rPr>
        <w:t>i</w:t>
      </w:r>
      <w:r>
        <w:rPr>
          <w:spacing w:val="-10"/>
          <w:sz w:val="22"/>
        </w:rPr>
        <w:t> </w:t>
      </w:r>
      <w:r>
        <w:rPr>
          <w:sz w:val="22"/>
        </w:rPr>
        <w:t>mesures</w:t>
      </w:r>
      <w:r>
        <w:rPr>
          <w:spacing w:val="-10"/>
          <w:sz w:val="22"/>
        </w:rPr>
        <w:t> </w:t>
      </w:r>
      <w:r>
        <w:rPr>
          <w:sz w:val="22"/>
        </w:rPr>
        <w:t>de</w:t>
      </w:r>
      <w:r>
        <w:rPr>
          <w:spacing w:val="-10"/>
          <w:sz w:val="22"/>
        </w:rPr>
        <w:t> </w:t>
      </w:r>
      <w:r>
        <w:rPr>
          <w:sz w:val="22"/>
        </w:rPr>
        <w:t>seguretat</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prendre</w:t>
      </w:r>
      <w:r>
        <w:rPr>
          <w:spacing w:val="-10"/>
          <w:sz w:val="22"/>
        </w:rPr>
        <w:t> </w:t>
      </w:r>
      <w:r>
        <w:rPr>
          <w:sz w:val="22"/>
        </w:rPr>
        <w:t>quan es treballa amb electricitat, gasos (en especial l'oxigen), olis i altres productes </w:t>
      </w:r>
      <w:r>
        <w:rPr>
          <w:spacing w:val="-2"/>
          <w:sz w:val="22"/>
        </w:rPr>
        <w:t>químics.</w:t>
      </w:r>
    </w:p>
    <w:p>
      <w:pPr>
        <w:pStyle w:val="ListParagraph"/>
        <w:numPr>
          <w:ilvl w:val="1"/>
          <w:numId w:val="237"/>
        </w:numPr>
        <w:tabs>
          <w:tab w:pos="883" w:val="left" w:leader="none"/>
        </w:tabs>
        <w:spacing w:line="240" w:lineRule="auto" w:before="3" w:after="0"/>
        <w:ind w:left="883" w:right="0" w:hanging="359"/>
        <w:jc w:val="left"/>
        <w:rPr>
          <w:sz w:val="22"/>
        </w:rPr>
      </w:pPr>
      <w:r>
        <w:rPr>
          <w:sz w:val="22"/>
        </w:rPr>
        <w:t>S'han</w:t>
      </w:r>
      <w:r>
        <w:rPr>
          <w:spacing w:val="-12"/>
          <w:sz w:val="22"/>
        </w:rPr>
        <w:t> </w:t>
      </w:r>
      <w:r>
        <w:rPr>
          <w:sz w:val="22"/>
        </w:rPr>
        <w:t>definit</w:t>
      </w:r>
      <w:r>
        <w:rPr>
          <w:spacing w:val="-9"/>
          <w:sz w:val="22"/>
        </w:rPr>
        <w:t> </w:t>
      </w:r>
      <w:r>
        <w:rPr>
          <w:sz w:val="22"/>
        </w:rPr>
        <w:t>les</w:t>
      </w:r>
      <w:r>
        <w:rPr>
          <w:spacing w:val="-9"/>
          <w:sz w:val="22"/>
        </w:rPr>
        <w:t> </w:t>
      </w:r>
      <w:r>
        <w:rPr>
          <w:sz w:val="22"/>
        </w:rPr>
        <w:t>accions</w:t>
      </w:r>
      <w:r>
        <w:rPr>
          <w:spacing w:val="-9"/>
          <w:sz w:val="22"/>
        </w:rPr>
        <w:t> </w:t>
      </w:r>
      <w:r>
        <w:rPr>
          <w:sz w:val="22"/>
        </w:rPr>
        <w:t>que</w:t>
      </w:r>
      <w:r>
        <w:rPr>
          <w:spacing w:val="-9"/>
          <w:sz w:val="22"/>
        </w:rPr>
        <w:t> </w:t>
      </w:r>
      <w:r>
        <w:rPr>
          <w:sz w:val="22"/>
        </w:rPr>
        <w:t>s'han</w:t>
      </w:r>
      <w:r>
        <w:rPr>
          <w:spacing w:val="-9"/>
          <w:sz w:val="22"/>
        </w:rPr>
        <w:t> </w:t>
      </w:r>
      <w:r>
        <w:rPr>
          <w:sz w:val="22"/>
        </w:rPr>
        <w:t>de</w:t>
      </w:r>
      <w:r>
        <w:rPr>
          <w:spacing w:val="-9"/>
          <w:sz w:val="22"/>
        </w:rPr>
        <w:t> </w:t>
      </w:r>
      <w:r>
        <w:rPr>
          <w:sz w:val="22"/>
        </w:rPr>
        <w:t>realitzar</w:t>
      </w:r>
      <w:r>
        <w:rPr>
          <w:spacing w:val="-9"/>
          <w:sz w:val="22"/>
        </w:rPr>
        <w:t> </w:t>
      </w:r>
      <w:r>
        <w:rPr>
          <w:sz w:val="22"/>
        </w:rPr>
        <w:t>en</w:t>
      </w:r>
      <w:r>
        <w:rPr>
          <w:spacing w:val="-9"/>
          <w:sz w:val="22"/>
        </w:rPr>
        <w:t> </w:t>
      </w:r>
      <w:r>
        <w:rPr>
          <w:sz w:val="22"/>
        </w:rPr>
        <w:t>cas</w:t>
      </w:r>
      <w:r>
        <w:rPr>
          <w:spacing w:val="-9"/>
          <w:sz w:val="22"/>
        </w:rPr>
        <w:t> </w:t>
      </w:r>
      <w:r>
        <w:rPr>
          <w:sz w:val="22"/>
        </w:rPr>
        <w:t>d'accident</w:t>
      </w:r>
      <w:r>
        <w:rPr>
          <w:spacing w:val="-9"/>
          <w:sz w:val="22"/>
        </w:rPr>
        <w:t> </w:t>
      </w:r>
      <w:r>
        <w:rPr>
          <w:spacing w:val="-2"/>
          <w:sz w:val="22"/>
        </w:rPr>
        <w:t>laboral.</w:t>
      </w:r>
    </w:p>
    <w:p>
      <w:pPr>
        <w:pStyle w:val="ListParagraph"/>
        <w:numPr>
          <w:ilvl w:val="1"/>
          <w:numId w:val="237"/>
        </w:numPr>
        <w:tabs>
          <w:tab w:pos="884" w:val="left" w:leader="none"/>
        </w:tabs>
        <w:spacing w:line="240" w:lineRule="auto" w:before="7" w:after="0"/>
        <w:ind w:left="884" w:right="0" w:hanging="360"/>
        <w:jc w:val="left"/>
        <w:rPr>
          <w:sz w:val="22"/>
        </w:rPr>
      </w:pPr>
      <w:r>
        <w:rPr>
          <w:sz w:val="22"/>
        </w:rPr>
        <w:t>S'han</w:t>
      </w:r>
      <w:r>
        <w:rPr>
          <w:spacing w:val="-11"/>
          <w:sz w:val="22"/>
        </w:rPr>
        <w:t> </w:t>
      </w:r>
      <w:r>
        <w:rPr>
          <w:sz w:val="22"/>
        </w:rPr>
        <w:t>descrit</w:t>
      </w:r>
      <w:r>
        <w:rPr>
          <w:spacing w:val="-8"/>
          <w:sz w:val="22"/>
        </w:rPr>
        <w:t> </w:t>
      </w:r>
      <w:r>
        <w:rPr>
          <w:sz w:val="22"/>
        </w:rPr>
        <w:t>les</w:t>
      </w:r>
      <w:r>
        <w:rPr>
          <w:spacing w:val="-9"/>
          <w:sz w:val="22"/>
        </w:rPr>
        <w:t> </w:t>
      </w:r>
      <w:r>
        <w:rPr>
          <w:sz w:val="22"/>
        </w:rPr>
        <w:t>accions</w:t>
      </w:r>
      <w:r>
        <w:rPr>
          <w:spacing w:val="-8"/>
          <w:sz w:val="22"/>
        </w:rPr>
        <w:t> </w:t>
      </w:r>
      <w:r>
        <w:rPr>
          <w:sz w:val="22"/>
        </w:rPr>
        <w:t>que</w:t>
      </w:r>
      <w:r>
        <w:rPr>
          <w:spacing w:val="-9"/>
          <w:sz w:val="22"/>
        </w:rPr>
        <w:t> </w:t>
      </w:r>
      <w:r>
        <w:rPr>
          <w:sz w:val="22"/>
        </w:rPr>
        <w:t>s'han</w:t>
      </w:r>
      <w:r>
        <w:rPr>
          <w:spacing w:val="-8"/>
          <w:sz w:val="22"/>
        </w:rPr>
        <w:t> </w:t>
      </w:r>
      <w:r>
        <w:rPr>
          <w:sz w:val="22"/>
        </w:rPr>
        <w:t>de</w:t>
      </w:r>
      <w:r>
        <w:rPr>
          <w:spacing w:val="-9"/>
          <w:sz w:val="22"/>
        </w:rPr>
        <w:t> </w:t>
      </w:r>
      <w:r>
        <w:rPr>
          <w:sz w:val="22"/>
        </w:rPr>
        <w:t>realitzar</w:t>
      </w:r>
      <w:r>
        <w:rPr>
          <w:spacing w:val="-8"/>
          <w:sz w:val="22"/>
        </w:rPr>
        <w:t> </w:t>
      </w:r>
      <w:r>
        <w:rPr>
          <w:sz w:val="22"/>
        </w:rPr>
        <w:t>en</w:t>
      </w:r>
      <w:r>
        <w:rPr>
          <w:spacing w:val="-9"/>
          <w:sz w:val="22"/>
        </w:rPr>
        <w:t> </w:t>
      </w:r>
      <w:r>
        <w:rPr>
          <w:sz w:val="22"/>
        </w:rPr>
        <w:t>cas</w:t>
      </w:r>
      <w:r>
        <w:rPr>
          <w:spacing w:val="-8"/>
          <w:sz w:val="22"/>
        </w:rPr>
        <w:t> </w:t>
      </w:r>
      <w:r>
        <w:rPr>
          <w:spacing w:val="-2"/>
          <w:sz w:val="22"/>
        </w:rPr>
        <w:t>d'incendi.</w:t>
      </w:r>
    </w:p>
    <w:p>
      <w:pPr>
        <w:pStyle w:val="ListParagraph"/>
        <w:numPr>
          <w:ilvl w:val="1"/>
          <w:numId w:val="237"/>
        </w:numPr>
        <w:tabs>
          <w:tab w:pos="884" w:val="left" w:leader="none"/>
        </w:tabs>
        <w:spacing w:line="247" w:lineRule="auto" w:before="6" w:after="0"/>
        <w:ind w:left="884" w:right="408"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tipus</w:t>
      </w:r>
      <w:r>
        <w:rPr>
          <w:spacing w:val="-10"/>
          <w:sz w:val="22"/>
        </w:rPr>
        <w:t> </w:t>
      </w:r>
      <w:r>
        <w:rPr>
          <w:sz w:val="22"/>
        </w:rPr>
        <w:t>d'agent</w:t>
      </w:r>
      <w:r>
        <w:rPr>
          <w:spacing w:val="-10"/>
          <w:sz w:val="22"/>
        </w:rPr>
        <w:t> </w:t>
      </w:r>
      <w:r>
        <w:rPr>
          <w:sz w:val="22"/>
        </w:rPr>
        <w:t>extintor</w:t>
      </w:r>
      <w:r>
        <w:rPr>
          <w:spacing w:val="-10"/>
          <w:sz w:val="22"/>
        </w:rPr>
        <w:t> </w:t>
      </w:r>
      <w:r>
        <w:rPr>
          <w:sz w:val="22"/>
        </w:rPr>
        <w:t>que</w:t>
      </w:r>
      <w:r>
        <w:rPr>
          <w:spacing w:val="-10"/>
          <w:sz w:val="22"/>
        </w:rPr>
        <w:t> </w:t>
      </w:r>
      <w:r>
        <w:rPr>
          <w:sz w:val="22"/>
        </w:rPr>
        <w:t>s'ha</w:t>
      </w:r>
      <w:r>
        <w:rPr>
          <w:spacing w:val="-10"/>
          <w:sz w:val="22"/>
        </w:rPr>
        <w:t> </w:t>
      </w:r>
      <w:r>
        <w:rPr>
          <w:sz w:val="22"/>
        </w:rPr>
        <w:t>d'usar</w:t>
      </w:r>
      <w:r>
        <w:rPr>
          <w:spacing w:val="-10"/>
          <w:sz w:val="22"/>
        </w:rPr>
        <w:t> </w:t>
      </w:r>
      <w:r>
        <w:rPr>
          <w:sz w:val="22"/>
        </w:rPr>
        <w:t>en</w:t>
      </w:r>
      <w:r>
        <w:rPr>
          <w:spacing w:val="-10"/>
          <w:sz w:val="22"/>
        </w:rPr>
        <w:t> </w:t>
      </w:r>
      <w:r>
        <w:rPr>
          <w:sz w:val="22"/>
        </w:rPr>
        <w:t>funció</w:t>
      </w:r>
      <w:r>
        <w:rPr>
          <w:spacing w:val="-10"/>
          <w:sz w:val="22"/>
        </w:rPr>
        <w:t> </w:t>
      </w:r>
      <w:r>
        <w:rPr>
          <w:sz w:val="22"/>
        </w:rPr>
        <w:t>del</w:t>
      </w:r>
      <w:r>
        <w:rPr>
          <w:spacing w:val="-10"/>
          <w:sz w:val="22"/>
        </w:rPr>
        <w:t> </w:t>
      </w:r>
      <w:r>
        <w:rPr>
          <w:sz w:val="22"/>
        </w:rPr>
        <w:t>tipus</w:t>
      </w:r>
      <w:r>
        <w:rPr>
          <w:spacing w:val="-10"/>
          <w:sz w:val="22"/>
        </w:rPr>
        <w:t> </w:t>
      </w:r>
      <w:r>
        <w:rPr>
          <w:sz w:val="22"/>
        </w:rPr>
        <w:t>d'incendi que s'ha de sufocar.</w:t>
      </w:r>
    </w:p>
    <w:p>
      <w:pPr>
        <w:pStyle w:val="ListParagraph"/>
        <w:numPr>
          <w:ilvl w:val="0"/>
          <w:numId w:val="237"/>
        </w:numPr>
        <w:tabs>
          <w:tab w:pos="882" w:val="left" w:leader="none"/>
          <w:tab w:pos="884" w:val="left" w:leader="none"/>
        </w:tabs>
        <w:spacing w:line="247" w:lineRule="auto" w:before="248" w:after="0"/>
        <w:ind w:left="884" w:right="284" w:hanging="360"/>
        <w:jc w:val="left"/>
        <w:rPr>
          <w:sz w:val="22"/>
        </w:rPr>
      </w:pPr>
      <w:r>
        <w:rPr>
          <w:sz w:val="22"/>
        </w:rPr>
        <w:t>Realitza operacions amb eines i equips de comprovació usats en el manteniment d'aeronaus,</w:t>
      </w:r>
      <w:r>
        <w:rPr>
          <w:spacing w:val="-10"/>
          <w:sz w:val="22"/>
        </w:rPr>
        <w:t> </w:t>
      </w:r>
      <w:r>
        <w:rPr>
          <w:sz w:val="22"/>
        </w:rPr>
        <w:t>identificant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funcionament</w:t>
      </w:r>
      <w:r>
        <w:rPr>
          <w:spacing w:val="-10"/>
          <w:sz w:val="22"/>
        </w:rPr>
        <w:t> </w:t>
      </w:r>
      <w:r>
        <w:rPr>
          <w:sz w:val="22"/>
        </w:rPr>
        <w:t>de</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equips</w:t>
      </w:r>
      <w:r>
        <w:rPr>
          <w:spacing w:val="-10"/>
          <w:sz w:val="22"/>
        </w:rPr>
        <w:t> </w:t>
      </w:r>
      <w:r>
        <w:rPr>
          <w:sz w:val="22"/>
        </w:rPr>
        <w:t>de mesura utilitzats.</w:t>
      </w:r>
    </w:p>
    <w:p>
      <w:pPr>
        <w:pStyle w:val="BodyText"/>
        <w:spacing w:line="250" w:lineRule="exact"/>
        <w:ind w:left="164" w:firstLine="0"/>
      </w:pPr>
      <w:r>
        <w:rPr/>
        <w:t>Criteris</w:t>
      </w:r>
      <w:r>
        <w:rPr>
          <w:spacing w:val="-7"/>
        </w:rPr>
        <w:t> </w:t>
      </w:r>
      <w:r>
        <w:rPr>
          <w:spacing w:val="-2"/>
        </w:rPr>
        <w:t>d'avaluació:</w:t>
      </w:r>
    </w:p>
    <w:p>
      <w:pPr>
        <w:pStyle w:val="ListParagraph"/>
        <w:numPr>
          <w:ilvl w:val="1"/>
          <w:numId w:val="237"/>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identificat</w:t>
      </w:r>
      <w:r>
        <w:rPr>
          <w:spacing w:val="-9"/>
          <w:sz w:val="22"/>
        </w:rPr>
        <w:t> </w:t>
      </w:r>
      <w:r>
        <w:rPr>
          <w:sz w:val="22"/>
        </w:rPr>
        <w:t>l'ús</w:t>
      </w:r>
      <w:r>
        <w:rPr>
          <w:spacing w:val="-9"/>
          <w:sz w:val="22"/>
        </w:rPr>
        <w:t> </w:t>
      </w:r>
      <w:r>
        <w:rPr>
          <w:sz w:val="22"/>
        </w:rPr>
        <w:t>de</w:t>
      </w:r>
      <w:r>
        <w:rPr>
          <w:spacing w:val="-10"/>
          <w:sz w:val="22"/>
        </w:rPr>
        <w:t> </w:t>
      </w:r>
      <w:r>
        <w:rPr>
          <w:sz w:val="22"/>
        </w:rPr>
        <w:t>les</w:t>
      </w:r>
      <w:r>
        <w:rPr>
          <w:spacing w:val="-9"/>
          <w:sz w:val="22"/>
        </w:rPr>
        <w:t> </w:t>
      </w:r>
      <w:r>
        <w:rPr>
          <w:sz w:val="22"/>
        </w:rPr>
        <w:t>eines</w:t>
      </w:r>
      <w:r>
        <w:rPr>
          <w:spacing w:val="-9"/>
          <w:sz w:val="22"/>
        </w:rPr>
        <w:t> </w:t>
      </w:r>
      <w:r>
        <w:rPr>
          <w:sz w:val="22"/>
        </w:rPr>
        <w:t>manuals</w:t>
      </w:r>
      <w:r>
        <w:rPr>
          <w:spacing w:val="-9"/>
          <w:sz w:val="22"/>
        </w:rPr>
        <w:t> </w:t>
      </w:r>
      <w:r>
        <w:rPr>
          <w:sz w:val="22"/>
        </w:rPr>
        <w:t>usades</w:t>
      </w:r>
      <w:r>
        <w:rPr>
          <w:spacing w:val="-10"/>
          <w:sz w:val="22"/>
        </w:rPr>
        <w:t> </w:t>
      </w:r>
      <w:r>
        <w:rPr>
          <w:sz w:val="22"/>
        </w:rPr>
        <w:t>en</w:t>
      </w:r>
      <w:r>
        <w:rPr>
          <w:spacing w:val="-9"/>
          <w:sz w:val="22"/>
        </w:rPr>
        <w:t> </w:t>
      </w:r>
      <w:r>
        <w:rPr>
          <w:sz w:val="22"/>
        </w:rPr>
        <w:t>el</w:t>
      </w:r>
      <w:r>
        <w:rPr>
          <w:spacing w:val="-9"/>
          <w:sz w:val="22"/>
        </w:rPr>
        <w:t> </w:t>
      </w:r>
      <w:r>
        <w:rPr>
          <w:sz w:val="22"/>
        </w:rPr>
        <w:t>manteniment</w:t>
      </w:r>
      <w:r>
        <w:rPr>
          <w:spacing w:val="-9"/>
          <w:sz w:val="22"/>
        </w:rPr>
        <w:t> </w:t>
      </w:r>
      <w:r>
        <w:rPr>
          <w:spacing w:val="-2"/>
          <w:sz w:val="22"/>
        </w:rPr>
        <w:t>d'aeronaus.</w:t>
      </w:r>
    </w:p>
    <w:p>
      <w:pPr>
        <w:pStyle w:val="ListParagraph"/>
        <w:numPr>
          <w:ilvl w:val="1"/>
          <w:numId w:val="237"/>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eines</w:t>
      </w:r>
      <w:r>
        <w:rPr>
          <w:spacing w:val="-10"/>
          <w:sz w:val="22"/>
        </w:rPr>
        <w:t> </w:t>
      </w:r>
      <w:r>
        <w:rPr>
          <w:sz w:val="22"/>
        </w:rPr>
        <w:t>mecàniques</w:t>
      </w:r>
      <w:r>
        <w:rPr>
          <w:spacing w:val="-10"/>
          <w:sz w:val="22"/>
        </w:rPr>
        <w:t> </w:t>
      </w:r>
      <w:r>
        <w:rPr>
          <w:sz w:val="22"/>
        </w:rPr>
        <w:t>usades</w:t>
      </w:r>
      <w:r>
        <w:rPr>
          <w:spacing w:val="-10"/>
          <w:sz w:val="22"/>
        </w:rPr>
        <w:t> </w:t>
      </w:r>
      <w:r>
        <w:rPr>
          <w:sz w:val="22"/>
        </w:rPr>
        <w:t>en</w:t>
      </w:r>
      <w:r>
        <w:rPr>
          <w:spacing w:val="-10"/>
          <w:sz w:val="22"/>
        </w:rPr>
        <w:t> </w:t>
      </w:r>
      <w:r>
        <w:rPr>
          <w:sz w:val="22"/>
        </w:rPr>
        <w:t>el</w:t>
      </w:r>
      <w:r>
        <w:rPr>
          <w:spacing w:val="-10"/>
          <w:sz w:val="22"/>
        </w:rPr>
        <w:t> </w:t>
      </w:r>
      <w:r>
        <w:rPr>
          <w:sz w:val="22"/>
        </w:rPr>
        <w:t>manteniment</w:t>
      </w:r>
      <w:r>
        <w:rPr>
          <w:spacing w:val="-9"/>
          <w:sz w:val="22"/>
        </w:rPr>
        <w:t> </w:t>
      </w:r>
      <w:r>
        <w:rPr>
          <w:spacing w:val="-2"/>
          <w:sz w:val="22"/>
        </w:rPr>
        <w:t>d'aeronaus.</w:t>
      </w:r>
    </w:p>
    <w:p>
      <w:pPr>
        <w:pStyle w:val="ListParagraph"/>
        <w:numPr>
          <w:ilvl w:val="1"/>
          <w:numId w:val="237"/>
        </w:numPr>
        <w:tabs>
          <w:tab w:pos="883" w:val="left" w:leader="none"/>
        </w:tabs>
        <w:spacing w:line="240" w:lineRule="auto" w:before="6" w:after="0"/>
        <w:ind w:left="883" w:right="0" w:hanging="359"/>
        <w:jc w:val="left"/>
        <w:rPr>
          <w:sz w:val="22"/>
        </w:rPr>
      </w:pPr>
      <w:r>
        <w:rPr>
          <w:sz w:val="22"/>
        </w:rPr>
        <w:t>S'han</w:t>
      </w:r>
      <w:r>
        <w:rPr>
          <w:spacing w:val="-10"/>
          <w:sz w:val="22"/>
        </w:rPr>
        <w:t> </w:t>
      </w:r>
      <w:r>
        <w:rPr>
          <w:sz w:val="22"/>
        </w:rPr>
        <w:t>realitzat</w:t>
      </w:r>
      <w:r>
        <w:rPr>
          <w:spacing w:val="-10"/>
          <w:sz w:val="22"/>
        </w:rPr>
        <w:t> </w:t>
      </w:r>
      <w:r>
        <w:rPr>
          <w:sz w:val="22"/>
        </w:rPr>
        <w:t>mesures</w:t>
      </w:r>
      <w:r>
        <w:rPr>
          <w:spacing w:val="-10"/>
          <w:sz w:val="22"/>
        </w:rPr>
        <w:t> </w:t>
      </w:r>
      <w:r>
        <w:rPr>
          <w:sz w:val="22"/>
        </w:rPr>
        <w:t>de</w:t>
      </w:r>
      <w:r>
        <w:rPr>
          <w:spacing w:val="-9"/>
          <w:sz w:val="22"/>
        </w:rPr>
        <w:t> </w:t>
      </w:r>
      <w:r>
        <w:rPr>
          <w:sz w:val="22"/>
        </w:rPr>
        <w:t>precisió,</w:t>
      </w:r>
      <w:r>
        <w:rPr>
          <w:spacing w:val="-10"/>
          <w:sz w:val="22"/>
        </w:rPr>
        <w:t> </w:t>
      </w:r>
      <w:r>
        <w:rPr>
          <w:sz w:val="22"/>
        </w:rPr>
        <w:t>longitudinals</w:t>
      </w:r>
      <w:r>
        <w:rPr>
          <w:spacing w:val="-10"/>
          <w:sz w:val="22"/>
        </w:rPr>
        <w:t> </w:t>
      </w:r>
      <w:r>
        <w:rPr>
          <w:sz w:val="22"/>
        </w:rPr>
        <w:t>i</w:t>
      </w:r>
      <w:r>
        <w:rPr>
          <w:spacing w:val="-9"/>
          <w:sz w:val="22"/>
        </w:rPr>
        <w:t> </w:t>
      </w:r>
      <w:r>
        <w:rPr>
          <w:spacing w:val="-2"/>
          <w:sz w:val="22"/>
        </w:rPr>
        <w:t>angulars.</w:t>
      </w:r>
    </w:p>
    <w:p>
      <w:pPr>
        <w:pStyle w:val="ListParagraph"/>
        <w:numPr>
          <w:ilvl w:val="1"/>
          <w:numId w:val="237"/>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realitzat</w:t>
      </w:r>
      <w:r>
        <w:rPr>
          <w:spacing w:val="-11"/>
          <w:sz w:val="22"/>
        </w:rPr>
        <w:t> </w:t>
      </w:r>
      <w:r>
        <w:rPr>
          <w:sz w:val="22"/>
        </w:rPr>
        <w:t>mesures</w:t>
      </w:r>
      <w:r>
        <w:rPr>
          <w:spacing w:val="-11"/>
          <w:sz w:val="22"/>
        </w:rPr>
        <w:t> </w:t>
      </w:r>
      <w:r>
        <w:rPr>
          <w:sz w:val="22"/>
        </w:rPr>
        <w:t>de</w:t>
      </w:r>
      <w:r>
        <w:rPr>
          <w:spacing w:val="-11"/>
          <w:sz w:val="22"/>
        </w:rPr>
        <w:t> </w:t>
      </w:r>
      <w:r>
        <w:rPr>
          <w:sz w:val="22"/>
        </w:rPr>
        <w:t>precisió</w:t>
      </w:r>
      <w:r>
        <w:rPr>
          <w:spacing w:val="-11"/>
          <w:sz w:val="22"/>
        </w:rPr>
        <w:t> </w:t>
      </w:r>
      <w:r>
        <w:rPr>
          <w:sz w:val="22"/>
        </w:rPr>
        <w:t>d'acabat</w:t>
      </w:r>
      <w:r>
        <w:rPr>
          <w:spacing w:val="-11"/>
          <w:sz w:val="22"/>
        </w:rPr>
        <w:t> </w:t>
      </w:r>
      <w:r>
        <w:rPr>
          <w:spacing w:val="-2"/>
          <w:sz w:val="22"/>
        </w:rPr>
        <w:t>superficial.</w:t>
      </w:r>
    </w:p>
    <w:p>
      <w:pPr>
        <w:pStyle w:val="ListParagraph"/>
        <w:numPr>
          <w:ilvl w:val="1"/>
          <w:numId w:val="237"/>
        </w:numPr>
        <w:tabs>
          <w:tab w:pos="884" w:val="left" w:leader="none"/>
        </w:tabs>
        <w:spacing w:line="240" w:lineRule="auto" w:before="7" w:after="0"/>
        <w:ind w:left="884" w:right="1066" w:hanging="360"/>
        <w:jc w:val="left"/>
        <w:rPr>
          <w:sz w:val="22"/>
        </w:rPr>
      </w:pPr>
      <w:r>
        <w:rPr>
          <w:sz w:val="22"/>
        </w:rPr>
        <w:t>S'han</w:t>
      </w:r>
      <w:r>
        <w:rPr>
          <w:spacing w:val="-10"/>
          <w:sz w:val="22"/>
        </w:rPr>
        <w:t> </w:t>
      </w:r>
      <w:r>
        <w:rPr>
          <w:sz w:val="22"/>
        </w:rPr>
        <w:t>especificat</w:t>
      </w:r>
      <w:r>
        <w:rPr>
          <w:spacing w:val="-10"/>
          <w:sz w:val="22"/>
        </w:rPr>
        <w:t> </w:t>
      </w:r>
      <w:r>
        <w:rPr>
          <w:sz w:val="22"/>
        </w:rPr>
        <w:t>els</w:t>
      </w:r>
      <w:r>
        <w:rPr>
          <w:spacing w:val="-10"/>
          <w:sz w:val="22"/>
        </w:rPr>
        <w:t> </w:t>
      </w:r>
      <w:r>
        <w:rPr>
          <w:sz w:val="22"/>
        </w:rPr>
        <w:t>equips</w:t>
      </w:r>
      <w:r>
        <w:rPr>
          <w:spacing w:val="-10"/>
          <w:sz w:val="22"/>
        </w:rPr>
        <w:t> </w:t>
      </w:r>
      <w:r>
        <w:rPr>
          <w:sz w:val="22"/>
        </w:rPr>
        <w:t>i</w:t>
      </w:r>
      <w:r>
        <w:rPr>
          <w:spacing w:val="-10"/>
          <w:sz w:val="22"/>
        </w:rPr>
        <w:t> </w:t>
      </w:r>
      <w:r>
        <w:rPr>
          <w:sz w:val="22"/>
        </w:rPr>
        <w:t>mètodes</w:t>
      </w:r>
      <w:r>
        <w:rPr>
          <w:spacing w:val="-10"/>
          <w:sz w:val="22"/>
        </w:rPr>
        <w:t> </w:t>
      </w:r>
      <w:r>
        <w:rPr>
          <w:sz w:val="22"/>
        </w:rPr>
        <w:t>de</w:t>
      </w:r>
      <w:r>
        <w:rPr>
          <w:spacing w:val="-10"/>
          <w:sz w:val="22"/>
        </w:rPr>
        <w:t> </w:t>
      </w:r>
      <w:r>
        <w:rPr>
          <w:sz w:val="22"/>
        </w:rPr>
        <w:t>lubricació</w:t>
      </w:r>
      <w:r>
        <w:rPr>
          <w:spacing w:val="-10"/>
          <w:sz w:val="22"/>
        </w:rPr>
        <w:t> </w:t>
      </w:r>
      <w:r>
        <w:rPr>
          <w:sz w:val="22"/>
        </w:rPr>
        <w:t>usats</w:t>
      </w:r>
      <w:r>
        <w:rPr>
          <w:spacing w:val="-10"/>
          <w:sz w:val="22"/>
        </w:rPr>
        <w:t> </w:t>
      </w:r>
      <w:r>
        <w:rPr>
          <w:sz w:val="22"/>
        </w:rPr>
        <w:t>en</w:t>
      </w:r>
      <w:r>
        <w:rPr>
          <w:spacing w:val="-10"/>
          <w:sz w:val="22"/>
        </w:rPr>
        <w:t> </w:t>
      </w:r>
      <w:r>
        <w:rPr>
          <w:sz w:val="22"/>
        </w:rPr>
        <w:t>el</w:t>
      </w:r>
      <w:r>
        <w:rPr>
          <w:spacing w:val="-10"/>
          <w:sz w:val="22"/>
        </w:rPr>
        <w:t> </w:t>
      </w:r>
      <w:r>
        <w:rPr>
          <w:sz w:val="22"/>
        </w:rPr>
        <w:t>manteniment </w:t>
      </w:r>
      <w:r>
        <w:rPr>
          <w:spacing w:val="-2"/>
          <w:sz w:val="22"/>
        </w:rPr>
        <w:t>d'aeronaus.</w:t>
      </w:r>
    </w:p>
    <w:p>
      <w:pPr>
        <w:pStyle w:val="ListParagraph"/>
        <w:numPr>
          <w:ilvl w:val="1"/>
          <w:numId w:val="237"/>
        </w:numPr>
        <w:tabs>
          <w:tab w:pos="884" w:val="left" w:leader="none"/>
        </w:tabs>
        <w:spacing w:line="240" w:lineRule="auto" w:before="6" w:after="0"/>
        <w:ind w:left="884" w:right="173" w:hanging="360"/>
        <w:jc w:val="left"/>
        <w:rPr>
          <w:sz w:val="22"/>
        </w:rPr>
      </w:pPr>
      <w:r>
        <w:rPr>
          <w:sz w:val="22"/>
        </w:rPr>
        <w:t>S'ha</w:t>
      </w:r>
      <w:r>
        <w:rPr>
          <w:spacing w:val="-11"/>
          <w:sz w:val="22"/>
        </w:rPr>
        <w:t> </w:t>
      </w:r>
      <w:r>
        <w:rPr>
          <w:sz w:val="22"/>
        </w:rPr>
        <w:t>caracteritzat</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z w:val="22"/>
        </w:rPr>
        <w:t>diferents</w:t>
      </w:r>
      <w:r>
        <w:rPr>
          <w:spacing w:val="-11"/>
          <w:sz w:val="22"/>
        </w:rPr>
        <w:t> </w:t>
      </w:r>
      <w:r>
        <w:rPr>
          <w:sz w:val="22"/>
        </w:rPr>
        <w:t>equips</w:t>
      </w:r>
      <w:r>
        <w:rPr>
          <w:spacing w:val="-11"/>
          <w:sz w:val="22"/>
        </w:rPr>
        <w:t> </w:t>
      </w:r>
      <w:r>
        <w:rPr>
          <w:sz w:val="22"/>
        </w:rPr>
        <w:t>de</w:t>
      </w:r>
      <w:r>
        <w:rPr>
          <w:spacing w:val="-11"/>
          <w:sz w:val="22"/>
        </w:rPr>
        <w:t> </w:t>
      </w:r>
      <w:r>
        <w:rPr>
          <w:sz w:val="22"/>
        </w:rPr>
        <w:t>comprovacions</w:t>
      </w:r>
      <w:r>
        <w:rPr>
          <w:spacing w:val="-11"/>
          <w:sz w:val="22"/>
        </w:rPr>
        <w:t> </w:t>
      </w:r>
      <w:r>
        <w:rPr>
          <w:sz w:val="22"/>
        </w:rPr>
        <w:t>elèctriques </w:t>
      </w:r>
      <w:r>
        <w:rPr>
          <w:spacing w:val="-2"/>
          <w:sz w:val="22"/>
        </w:rPr>
        <w:t>generals.</w:t>
      </w:r>
    </w:p>
    <w:p>
      <w:pPr>
        <w:pStyle w:val="ListParagraph"/>
        <w:numPr>
          <w:ilvl w:val="1"/>
          <w:numId w:val="237"/>
        </w:numPr>
        <w:tabs>
          <w:tab w:pos="884" w:val="left" w:leader="none"/>
        </w:tabs>
        <w:spacing w:line="247" w:lineRule="auto" w:before="7" w:after="0"/>
        <w:ind w:left="884" w:right="900" w:hanging="360"/>
        <w:jc w:val="left"/>
        <w:rPr>
          <w:sz w:val="22"/>
        </w:rPr>
      </w:pPr>
      <w:r>
        <w:rPr>
          <w:sz w:val="22"/>
        </w:rPr>
        <w:t>S'han</w:t>
      </w:r>
      <w:r>
        <w:rPr>
          <w:spacing w:val="-11"/>
          <w:sz w:val="22"/>
        </w:rPr>
        <w:t> </w:t>
      </w:r>
      <w:r>
        <w:rPr>
          <w:sz w:val="22"/>
        </w:rPr>
        <w:t>realitzat</w:t>
      </w:r>
      <w:r>
        <w:rPr>
          <w:spacing w:val="-11"/>
          <w:sz w:val="22"/>
        </w:rPr>
        <w:t> </w:t>
      </w:r>
      <w:r>
        <w:rPr>
          <w:sz w:val="22"/>
        </w:rPr>
        <w:t>mesures</w:t>
      </w:r>
      <w:r>
        <w:rPr>
          <w:spacing w:val="-11"/>
          <w:sz w:val="22"/>
        </w:rPr>
        <w:t> </w:t>
      </w:r>
      <w:r>
        <w:rPr>
          <w:sz w:val="22"/>
        </w:rPr>
        <w:t>de</w:t>
      </w:r>
      <w:r>
        <w:rPr>
          <w:spacing w:val="-11"/>
          <w:sz w:val="22"/>
        </w:rPr>
        <w:t> </w:t>
      </w:r>
      <w:r>
        <w:rPr>
          <w:sz w:val="22"/>
        </w:rPr>
        <w:t>diferents</w:t>
      </w:r>
      <w:r>
        <w:rPr>
          <w:spacing w:val="-11"/>
          <w:sz w:val="22"/>
        </w:rPr>
        <w:t> </w:t>
      </w:r>
      <w:r>
        <w:rPr>
          <w:sz w:val="22"/>
        </w:rPr>
        <w:t>magnituds</w:t>
      </w:r>
      <w:r>
        <w:rPr>
          <w:spacing w:val="-11"/>
          <w:sz w:val="22"/>
        </w:rPr>
        <w:t> </w:t>
      </w:r>
      <w:r>
        <w:rPr>
          <w:sz w:val="22"/>
        </w:rPr>
        <w:t>elèctriques</w:t>
      </w:r>
      <w:r>
        <w:rPr>
          <w:spacing w:val="-11"/>
          <w:sz w:val="22"/>
        </w:rPr>
        <w:t> </w:t>
      </w:r>
      <w:r>
        <w:rPr>
          <w:sz w:val="22"/>
        </w:rPr>
        <w:t>en</w:t>
      </w:r>
      <w:r>
        <w:rPr>
          <w:spacing w:val="-11"/>
          <w:sz w:val="22"/>
        </w:rPr>
        <w:t> </w:t>
      </w:r>
      <w:r>
        <w:rPr>
          <w:sz w:val="22"/>
        </w:rPr>
        <w:t>corrent</w:t>
      </w:r>
      <w:r>
        <w:rPr>
          <w:spacing w:val="-11"/>
          <w:sz w:val="22"/>
        </w:rPr>
        <w:t> </w:t>
      </w:r>
      <w:r>
        <w:rPr>
          <w:sz w:val="22"/>
        </w:rPr>
        <w:t>continu</w:t>
      </w:r>
      <w:r>
        <w:rPr>
          <w:spacing w:val="-11"/>
          <w:sz w:val="22"/>
        </w:rPr>
        <w:t> </w:t>
      </w:r>
      <w:r>
        <w:rPr>
          <w:sz w:val="22"/>
        </w:rPr>
        <w:t>i corrent altern.</w:t>
      </w:r>
    </w:p>
    <w:p>
      <w:pPr>
        <w:pStyle w:val="ListParagraph"/>
        <w:numPr>
          <w:ilvl w:val="1"/>
          <w:numId w:val="237"/>
        </w:numPr>
        <w:tabs>
          <w:tab w:pos="884" w:val="left" w:leader="none"/>
        </w:tabs>
        <w:spacing w:line="247" w:lineRule="auto" w:before="0" w:after="0"/>
        <w:ind w:left="884" w:right="361" w:hanging="360"/>
        <w:jc w:val="left"/>
        <w:rPr>
          <w:sz w:val="22"/>
        </w:rPr>
      </w:pPr>
      <w:r>
        <w:rPr>
          <w:sz w:val="22"/>
        </w:rPr>
        <w:t>S'han</w:t>
      </w:r>
      <w:r>
        <w:rPr>
          <w:spacing w:val="-9"/>
          <w:sz w:val="22"/>
        </w:rPr>
        <w:t> </w:t>
      </w:r>
      <w:r>
        <w:rPr>
          <w:sz w:val="22"/>
        </w:rPr>
        <w:t>aplicat</w:t>
      </w:r>
      <w:r>
        <w:rPr>
          <w:spacing w:val="-9"/>
          <w:sz w:val="22"/>
        </w:rPr>
        <w:t> </w:t>
      </w:r>
      <w:r>
        <w:rPr>
          <w:sz w:val="22"/>
        </w:rPr>
        <w:t>les</w:t>
      </w:r>
      <w:r>
        <w:rPr>
          <w:spacing w:val="-9"/>
          <w:sz w:val="22"/>
        </w:rPr>
        <w:t> </w:t>
      </w:r>
      <w:r>
        <w:rPr>
          <w:sz w:val="22"/>
        </w:rPr>
        <w:t>normes</w:t>
      </w:r>
      <w:r>
        <w:rPr>
          <w:spacing w:val="-9"/>
          <w:sz w:val="22"/>
        </w:rPr>
        <w:t> </w:t>
      </w:r>
      <w:r>
        <w:rPr>
          <w:sz w:val="22"/>
        </w:rPr>
        <w:t>de</w:t>
      </w:r>
      <w:r>
        <w:rPr>
          <w:spacing w:val="-9"/>
          <w:sz w:val="22"/>
        </w:rPr>
        <w:t> </w:t>
      </w:r>
      <w:r>
        <w:rPr>
          <w:sz w:val="22"/>
        </w:rPr>
        <w:t>seguretat</w:t>
      </w:r>
      <w:r>
        <w:rPr>
          <w:spacing w:val="-9"/>
          <w:sz w:val="22"/>
        </w:rPr>
        <w:t> </w:t>
      </w:r>
      <w:r>
        <w:rPr>
          <w:sz w:val="22"/>
        </w:rPr>
        <w:t>adequades</w:t>
      </w:r>
      <w:r>
        <w:rPr>
          <w:spacing w:val="-9"/>
          <w:sz w:val="22"/>
        </w:rPr>
        <w:t> </w:t>
      </w:r>
      <w:r>
        <w:rPr>
          <w:sz w:val="22"/>
        </w:rPr>
        <w:t>en</w:t>
      </w:r>
      <w:r>
        <w:rPr>
          <w:spacing w:val="-9"/>
          <w:sz w:val="22"/>
        </w:rPr>
        <w:t> </w:t>
      </w:r>
      <w:r>
        <w:rPr>
          <w:sz w:val="22"/>
        </w:rPr>
        <w:t>el</w:t>
      </w:r>
      <w:r>
        <w:rPr>
          <w:spacing w:val="-9"/>
          <w:sz w:val="22"/>
        </w:rPr>
        <w:t> </w:t>
      </w:r>
      <w:r>
        <w:rPr>
          <w:sz w:val="22"/>
        </w:rPr>
        <w:t>maneig</w:t>
      </w:r>
      <w:r>
        <w:rPr>
          <w:spacing w:val="-9"/>
          <w:sz w:val="22"/>
        </w:rPr>
        <w:t> </w:t>
      </w:r>
      <w:r>
        <w:rPr>
          <w:sz w:val="22"/>
        </w:rPr>
        <w:t>de</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equips de mesura.</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0"/>
          <w:numId w:val="237"/>
        </w:numPr>
        <w:tabs>
          <w:tab w:pos="883" w:val="left" w:leader="none"/>
          <w:tab w:pos="885" w:val="left" w:leader="none"/>
        </w:tabs>
        <w:spacing w:line="247" w:lineRule="auto" w:before="74" w:after="0"/>
        <w:ind w:left="885" w:right="718" w:hanging="360"/>
        <w:jc w:val="left"/>
        <w:rPr>
          <w:sz w:val="22"/>
        </w:rPr>
      </w:pPr>
      <w:r>
        <w:rPr>
          <w:sz w:val="22"/>
        </w:rPr>
        <w:t>Realitza</w:t>
      </w:r>
      <w:r>
        <w:rPr>
          <w:spacing w:val="-10"/>
          <w:sz w:val="22"/>
        </w:rPr>
        <w:t> </w:t>
      </w:r>
      <w:r>
        <w:rPr>
          <w:sz w:val="22"/>
        </w:rPr>
        <w:t>la</w:t>
      </w:r>
      <w:r>
        <w:rPr>
          <w:spacing w:val="-10"/>
          <w:sz w:val="22"/>
        </w:rPr>
        <w:t> </w:t>
      </w:r>
      <w:r>
        <w:rPr>
          <w:sz w:val="22"/>
        </w:rPr>
        <w:t>lectura</w:t>
      </w:r>
      <w:r>
        <w:rPr>
          <w:spacing w:val="-10"/>
          <w:sz w:val="22"/>
        </w:rPr>
        <w:t> </w:t>
      </w:r>
      <w:r>
        <w:rPr>
          <w:sz w:val="22"/>
        </w:rPr>
        <w:t>de</w:t>
      </w:r>
      <w:r>
        <w:rPr>
          <w:spacing w:val="-10"/>
          <w:sz w:val="22"/>
        </w:rPr>
        <w:t> </w:t>
      </w:r>
      <w:r>
        <w:rPr>
          <w:sz w:val="22"/>
        </w:rPr>
        <w:t>plànols,</w:t>
      </w:r>
      <w:r>
        <w:rPr>
          <w:spacing w:val="-10"/>
          <w:sz w:val="22"/>
        </w:rPr>
        <w:t> </w:t>
      </w:r>
      <w:r>
        <w:rPr>
          <w:sz w:val="22"/>
        </w:rPr>
        <w:t>diagrames</w:t>
      </w:r>
      <w:r>
        <w:rPr>
          <w:spacing w:val="-10"/>
          <w:sz w:val="22"/>
        </w:rPr>
        <w:t> </w:t>
      </w:r>
      <w:r>
        <w:rPr>
          <w:sz w:val="22"/>
        </w:rPr>
        <w:t>i</w:t>
      </w:r>
      <w:r>
        <w:rPr>
          <w:spacing w:val="-10"/>
          <w:sz w:val="22"/>
        </w:rPr>
        <w:t> </w:t>
      </w:r>
      <w:r>
        <w:rPr>
          <w:sz w:val="22"/>
        </w:rPr>
        <w:t>esquemes,</w:t>
      </w:r>
      <w:r>
        <w:rPr>
          <w:spacing w:val="-10"/>
          <w:sz w:val="22"/>
        </w:rPr>
        <w:t> </w:t>
      </w:r>
      <w:r>
        <w:rPr>
          <w:sz w:val="22"/>
        </w:rPr>
        <w:t>interpretant</w:t>
      </w:r>
      <w:r>
        <w:rPr>
          <w:spacing w:val="-10"/>
          <w:sz w:val="22"/>
        </w:rPr>
        <w:t> </w:t>
      </w:r>
      <w:r>
        <w:rPr>
          <w:sz w:val="22"/>
        </w:rPr>
        <w:t>les</w:t>
      </w:r>
      <w:r>
        <w:rPr>
          <w:spacing w:val="-10"/>
          <w:sz w:val="22"/>
        </w:rPr>
        <w:t> </w:t>
      </w:r>
      <w:r>
        <w:rPr>
          <w:sz w:val="22"/>
        </w:rPr>
        <w:t>normes</w:t>
      </w:r>
      <w:r>
        <w:rPr>
          <w:spacing w:val="-10"/>
          <w:sz w:val="22"/>
        </w:rPr>
        <w:t> </w:t>
      </w:r>
      <w:r>
        <w:rPr>
          <w:sz w:val="22"/>
        </w:rPr>
        <w:t>de representació i la simbologia associada.</w:t>
      </w:r>
    </w:p>
    <w:p>
      <w:pPr>
        <w:pStyle w:val="BodyText"/>
        <w:spacing w:line="251" w:lineRule="exact"/>
        <w:ind w:left="165" w:firstLine="0"/>
      </w:pPr>
      <w:r>
        <w:rPr/>
        <w:t>Criteris</w:t>
      </w:r>
      <w:r>
        <w:rPr>
          <w:spacing w:val="-7"/>
        </w:rPr>
        <w:t> </w:t>
      </w:r>
      <w:r>
        <w:rPr>
          <w:spacing w:val="-2"/>
        </w:rPr>
        <w:t>d'avaluació:</w:t>
      </w:r>
    </w:p>
    <w:p>
      <w:pPr>
        <w:pStyle w:val="ListParagraph"/>
        <w:numPr>
          <w:ilvl w:val="1"/>
          <w:numId w:val="237"/>
        </w:numPr>
        <w:tabs>
          <w:tab w:pos="885" w:val="left" w:leader="none"/>
        </w:tabs>
        <w:spacing w:line="247" w:lineRule="auto" w:before="7" w:after="0"/>
        <w:ind w:left="885" w:right="508" w:hanging="360"/>
        <w:jc w:val="left"/>
        <w:rPr>
          <w:sz w:val="22"/>
        </w:rPr>
      </w:pPr>
      <w:r>
        <w:rPr>
          <w:sz w:val="22"/>
        </w:rPr>
        <w:t>S'ha</w:t>
      </w:r>
      <w:r>
        <w:rPr>
          <w:spacing w:val="-10"/>
          <w:sz w:val="22"/>
        </w:rPr>
        <w:t> </w:t>
      </w:r>
      <w:r>
        <w:rPr>
          <w:sz w:val="22"/>
        </w:rPr>
        <w:t>identificat</w:t>
      </w:r>
      <w:r>
        <w:rPr>
          <w:spacing w:val="-10"/>
          <w:sz w:val="22"/>
        </w:rPr>
        <w:t> </w:t>
      </w:r>
      <w:r>
        <w:rPr>
          <w:sz w:val="22"/>
        </w:rPr>
        <w:t>la</w:t>
      </w:r>
      <w:r>
        <w:rPr>
          <w:spacing w:val="-10"/>
          <w:sz w:val="22"/>
        </w:rPr>
        <w:t> </w:t>
      </w:r>
      <w:r>
        <w:rPr>
          <w:sz w:val="22"/>
        </w:rPr>
        <w:t>simbologia</w:t>
      </w:r>
      <w:r>
        <w:rPr>
          <w:spacing w:val="-10"/>
          <w:sz w:val="22"/>
        </w:rPr>
        <w:t> </w:t>
      </w:r>
      <w:r>
        <w:rPr>
          <w:sz w:val="22"/>
        </w:rPr>
        <w:t>utilitzada</w:t>
      </w:r>
      <w:r>
        <w:rPr>
          <w:spacing w:val="-10"/>
          <w:sz w:val="22"/>
        </w:rPr>
        <w:t> </w:t>
      </w:r>
      <w:r>
        <w:rPr>
          <w:sz w:val="22"/>
        </w:rPr>
        <w:t>en</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plànols</w:t>
      </w:r>
      <w:r>
        <w:rPr>
          <w:spacing w:val="-10"/>
          <w:sz w:val="22"/>
        </w:rPr>
        <w:t> </w:t>
      </w:r>
      <w:r>
        <w:rPr>
          <w:sz w:val="22"/>
        </w:rPr>
        <w:t>i</w:t>
      </w:r>
      <w:r>
        <w:rPr>
          <w:spacing w:val="-10"/>
          <w:sz w:val="22"/>
        </w:rPr>
        <w:t> </w:t>
      </w:r>
      <w:r>
        <w:rPr>
          <w:sz w:val="22"/>
        </w:rPr>
        <w:t>diagrames usats en el manteniment d'aeronaus.</w:t>
      </w:r>
    </w:p>
    <w:p>
      <w:pPr>
        <w:pStyle w:val="ListParagraph"/>
        <w:numPr>
          <w:ilvl w:val="1"/>
          <w:numId w:val="237"/>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reconegut</w:t>
      </w:r>
      <w:r>
        <w:rPr>
          <w:spacing w:val="-8"/>
          <w:sz w:val="22"/>
        </w:rPr>
        <w:t> </w:t>
      </w:r>
      <w:r>
        <w:rPr>
          <w:sz w:val="22"/>
        </w:rPr>
        <w:t>les</w:t>
      </w:r>
      <w:r>
        <w:rPr>
          <w:spacing w:val="-9"/>
          <w:sz w:val="22"/>
        </w:rPr>
        <w:t> </w:t>
      </w:r>
      <w:r>
        <w:rPr>
          <w:sz w:val="22"/>
        </w:rPr>
        <w:t>diferents</w:t>
      </w:r>
      <w:r>
        <w:rPr>
          <w:spacing w:val="-8"/>
          <w:sz w:val="22"/>
        </w:rPr>
        <w:t> </w:t>
      </w:r>
      <w:r>
        <w:rPr>
          <w:sz w:val="22"/>
        </w:rPr>
        <w:t>projeccions</w:t>
      </w:r>
      <w:r>
        <w:rPr>
          <w:spacing w:val="-8"/>
          <w:sz w:val="22"/>
        </w:rPr>
        <w:t> </w:t>
      </w:r>
      <w:r>
        <w:rPr>
          <w:sz w:val="22"/>
        </w:rPr>
        <w:t>usades</w:t>
      </w:r>
      <w:r>
        <w:rPr>
          <w:spacing w:val="-9"/>
          <w:sz w:val="22"/>
        </w:rPr>
        <w:t> </w:t>
      </w:r>
      <w:r>
        <w:rPr>
          <w:sz w:val="22"/>
        </w:rPr>
        <w:t>en</w:t>
      </w:r>
      <w:r>
        <w:rPr>
          <w:spacing w:val="-8"/>
          <w:sz w:val="22"/>
        </w:rPr>
        <w:t> </w:t>
      </w:r>
      <w:r>
        <w:rPr>
          <w:sz w:val="22"/>
        </w:rPr>
        <w:t>els</w:t>
      </w:r>
      <w:r>
        <w:rPr>
          <w:spacing w:val="-8"/>
          <w:sz w:val="22"/>
        </w:rPr>
        <w:t> </w:t>
      </w:r>
      <w:r>
        <w:rPr>
          <w:spacing w:val="-2"/>
          <w:sz w:val="22"/>
        </w:rPr>
        <w:t>plànols.</w:t>
      </w:r>
    </w:p>
    <w:p>
      <w:pPr>
        <w:pStyle w:val="ListParagraph"/>
        <w:numPr>
          <w:ilvl w:val="1"/>
          <w:numId w:val="23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calculat</w:t>
      </w:r>
      <w:r>
        <w:rPr>
          <w:spacing w:val="-10"/>
          <w:sz w:val="22"/>
        </w:rPr>
        <w:t> </w:t>
      </w:r>
      <w:r>
        <w:rPr>
          <w:sz w:val="22"/>
        </w:rPr>
        <w:t>marges</w:t>
      </w:r>
      <w:r>
        <w:rPr>
          <w:spacing w:val="-9"/>
          <w:sz w:val="22"/>
        </w:rPr>
        <w:t> </w:t>
      </w:r>
      <w:r>
        <w:rPr>
          <w:sz w:val="22"/>
        </w:rPr>
        <w:t>de</w:t>
      </w:r>
      <w:r>
        <w:rPr>
          <w:spacing w:val="-10"/>
          <w:sz w:val="22"/>
        </w:rPr>
        <w:t> </w:t>
      </w:r>
      <w:r>
        <w:rPr>
          <w:sz w:val="22"/>
        </w:rPr>
        <w:t>tolerància</w:t>
      </w:r>
      <w:r>
        <w:rPr>
          <w:spacing w:val="-10"/>
          <w:sz w:val="22"/>
        </w:rPr>
        <w:t> </w:t>
      </w:r>
      <w:r>
        <w:rPr>
          <w:sz w:val="22"/>
        </w:rPr>
        <w:t>en</w:t>
      </w:r>
      <w:r>
        <w:rPr>
          <w:spacing w:val="-9"/>
          <w:sz w:val="22"/>
        </w:rPr>
        <w:t> </w:t>
      </w:r>
      <w:r>
        <w:rPr>
          <w:sz w:val="22"/>
        </w:rPr>
        <w:t>mesures</w:t>
      </w:r>
      <w:r>
        <w:rPr>
          <w:spacing w:val="-10"/>
          <w:sz w:val="22"/>
        </w:rPr>
        <w:t> </w:t>
      </w:r>
      <w:r>
        <w:rPr>
          <w:sz w:val="22"/>
        </w:rPr>
        <w:t>de</w:t>
      </w:r>
      <w:r>
        <w:rPr>
          <w:spacing w:val="-9"/>
          <w:sz w:val="22"/>
        </w:rPr>
        <w:t> </w:t>
      </w:r>
      <w:r>
        <w:rPr>
          <w:spacing w:val="-2"/>
          <w:sz w:val="22"/>
        </w:rPr>
        <w:t>plànols.</w:t>
      </w:r>
    </w:p>
    <w:p>
      <w:pPr>
        <w:pStyle w:val="ListParagraph"/>
        <w:numPr>
          <w:ilvl w:val="1"/>
          <w:numId w:val="237"/>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informació</w:t>
      </w:r>
      <w:r>
        <w:rPr>
          <w:spacing w:val="-10"/>
          <w:sz w:val="22"/>
        </w:rPr>
        <w:t> </w:t>
      </w:r>
      <w:r>
        <w:rPr>
          <w:sz w:val="22"/>
        </w:rPr>
        <w:t>del</w:t>
      </w:r>
      <w:r>
        <w:rPr>
          <w:spacing w:val="-11"/>
          <w:sz w:val="22"/>
        </w:rPr>
        <w:t> </w:t>
      </w:r>
      <w:r>
        <w:rPr>
          <w:sz w:val="22"/>
        </w:rPr>
        <w:t>caixetí</w:t>
      </w:r>
      <w:r>
        <w:rPr>
          <w:spacing w:val="-11"/>
          <w:sz w:val="22"/>
        </w:rPr>
        <w:t> </w:t>
      </w:r>
      <w:r>
        <w:rPr>
          <w:sz w:val="22"/>
        </w:rPr>
        <w:t>de</w:t>
      </w:r>
      <w:r>
        <w:rPr>
          <w:spacing w:val="-11"/>
          <w:sz w:val="22"/>
        </w:rPr>
        <w:t> </w:t>
      </w:r>
      <w:r>
        <w:rPr>
          <w:sz w:val="22"/>
        </w:rPr>
        <w:t>diferents</w:t>
      </w:r>
      <w:r>
        <w:rPr>
          <w:spacing w:val="-10"/>
          <w:sz w:val="22"/>
        </w:rPr>
        <w:t> </w:t>
      </w:r>
      <w:r>
        <w:rPr>
          <w:spacing w:val="-2"/>
          <w:sz w:val="22"/>
        </w:rPr>
        <w:t>plànols.</w:t>
      </w:r>
    </w:p>
    <w:p>
      <w:pPr>
        <w:pStyle w:val="ListParagraph"/>
        <w:numPr>
          <w:ilvl w:val="1"/>
          <w:numId w:val="237"/>
        </w:numPr>
        <w:tabs>
          <w:tab w:pos="885" w:val="left" w:leader="none"/>
        </w:tabs>
        <w:spacing w:line="247" w:lineRule="auto" w:before="6" w:after="0"/>
        <w:ind w:left="885" w:right="315" w:hanging="360"/>
        <w:jc w:val="left"/>
        <w:rPr>
          <w:sz w:val="22"/>
        </w:rPr>
      </w:pPr>
      <w:r>
        <w:rPr>
          <w:sz w:val="22"/>
        </w:rPr>
        <w:t>S'ha</w:t>
      </w:r>
      <w:r>
        <w:rPr>
          <w:spacing w:val="-12"/>
          <w:sz w:val="22"/>
        </w:rPr>
        <w:t> </w:t>
      </w:r>
      <w:r>
        <w:rPr>
          <w:sz w:val="22"/>
        </w:rPr>
        <w:t>manejat</w:t>
      </w:r>
      <w:r>
        <w:rPr>
          <w:spacing w:val="-12"/>
          <w:sz w:val="22"/>
        </w:rPr>
        <w:t> </w:t>
      </w:r>
      <w:r>
        <w:rPr>
          <w:sz w:val="22"/>
        </w:rPr>
        <w:t>informació</w:t>
      </w:r>
      <w:r>
        <w:rPr>
          <w:spacing w:val="-12"/>
          <w:sz w:val="22"/>
        </w:rPr>
        <w:t> </w:t>
      </w:r>
      <w:r>
        <w:rPr>
          <w:sz w:val="22"/>
        </w:rPr>
        <w:t>continguda</w:t>
      </w:r>
      <w:r>
        <w:rPr>
          <w:spacing w:val="-12"/>
          <w:sz w:val="22"/>
        </w:rPr>
        <w:t> </w:t>
      </w:r>
      <w:r>
        <w:rPr>
          <w:sz w:val="22"/>
        </w:rPr>
        <w:t>en</w:t>
      </w:r>
      <w:r>
        <w:rPr>
          <w:spacing w:val="-12"/>
          <w:sz w:val="22"/>
        </w:rPr>
        <w:t> </w:t>
      </w:r>
      <w:r>
        <w:rPr>
          <w:sz w:val="22"/>
        </w:rPr>
        <w:t>microfilmaciones,</w:t>
      </w:r>
      <w:r>
        <w:rPr>
          <w:spacing w:val="-12"/>
          <w:sz w:val="22"/>
        </w:rPr>
        <w:t> </w:t>
      </w:r>
      <w:r>
        <w:rPr>
          <w:sz w:val="22"/>
        </w:rPr>
        <w:t>microfitxes</w:t>
      </w:r>
      <w:r>
        <w:rPr>
          <w:spacing w:val="-12"/>
          <w:sz w:val="22"/>
        </w:rPr>
        <w:t> </w:t>
      </w:r>
      <w:r>
        <w:rPr>
          <w:sz w:val="22"/>
        </w:rPr>
        <w:t>i</w:t>
      </w:r>
      <w:r>
        <w:rPr>
          <w:spacing w:val="-12"/>
          <w:sz w:val="22"/>
        </w:rPr>
        <w:t> </w:t>
      </w:r>
      <w:r>
        <w:rPr>
          <w:sz w:val="22"/>
        </w:rPr>
        <w:t>presentacions per ordinador.</w:t>
      </w:r>
    </w:p>
    <w:p>
      <w:pPr>
        <w:pStyle w:val="ListParagraph"/>
        <w:numPr>
          <w:ilvl w:val="1"/>
          <w:numId w:val="237"/>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parts</w:t>
      </w:r>
      <w:r>
        <w:rPr>
          <w:spacing w:val="-10"/>
          <w:sz w:val="22"/>
        </w:rPr>
        <w:t> </w:t>
      </w:r>
      <w:r>
        <w:rPr>
          <w:sz w:val="22"/>
        </w:rPr>
        <w:t>en</w:t>
      </w:r>
      <w:r>
        <w:rPr>
          <w:spacing w:val="-10"/>
          <w:sz w:val="22"/>
        </w:rPr>
        <w:t> </w:t>
      </w:r>
      <w:r>
        <w:rPr>
          <w:sz w:val="22"/>
        </w:rPr>
        <w:t>què</w:t>
      </w:r>
      <w:r>
        <w:rPr>
          <w:spacing w:val="-10"/>
          <w:sz w:val="22"/>
        </w:rPr>
        <w:t> </w:t>
      </w:r>
      <w:r>
        <w:rPr>
          <w:sz w:val="22"/>
        </w:rPr>
        <w:t>es</w:t>
      </w:r>
      <w:r>
        <w:rPr>
          <w:spacing w:val="-10"/>
          <w:sz w:val="22"/>
        </w:rPr>
        <w:t> </w:t>
      </w:r>
      <w:r>
        <w:rPr>
          <w:sz w:val="22"/>
        </w:rPr>
        <w:t>divideix</w:t>
      </w:r>
      <w:r>
        <w:rPr>
          <w:spacing w:val="-10"/>
          <w:sz w:val="22"/>
        </w:rPr>
        <w:t> </w:t>
      </w:r>
      <w:r>
        <w:rPr>
          <w:sz w:val="22"/>
        </w:rPr>
        <w:t>l'especificació</w:t>
      </w:r>
      <w:r>
        <w:rPr>
          <w:spacing w:val="-9"/>
          <w:sz w:val="22"/>
        </w:rPr>
        <w:t> </w:t>
      </w:r>
      <w:r>
        <w:rPr>
          <w:sz w:val="22"/>
        </w:rPr>
        <w:t>ATA-</w:t>
      </w:r>
      <w:r>
        <w:rPr>
          <w:spacing w:val="-4"/>
          <w:sz w:val="22"/>
        </w:rPr>
        <w:t>100.</w:t>
      </w:r>
    </w:p>
    <w:p>
      <w:pPr>
        <w:pStyle w:val="ListParagraph"/>
        <w:numPr>
          <w:ilvl w:val="1"/>
          <w:numId w:val="237"/>
        </w:numPr>
        <w:tabs>
          <w:tab w:pos="885" w:val="left" w:leader="none"/>
        </w:tabs>
        <w:spacing w:line="247" w:lineRule="auto" w:before="7" w:after="0"/>
        <w:ind w:left="885" w:right="785"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aeronàutiques,</w:t>
      </w:r>
      <w:r>
        <w:rPr>
          <w:spacing w:val="-10"/>
          <w:sz w:val="22"/>
        </w:rPr>
        <w:t> </w:t>
      </w:r>
      <w:r>
        <w:rPr>
          <w:sz w:val="22"/>
        </w:rPr>
        <w:t>així</w:t>
      </w:r>
      <w:r>
        <w:rPr>
          <w:spacing w:val="-10"/>
          <w:sz w:val="22"/>
        </w:rPr>
        <w:t> </w:t>
      </w:r>
      <w:r>
        <w:rPr>
          <w:sz w:val="22"/>
        </w:rPr>
        <w:t>com</w:t>
      </w:r>
      <w:r>
        <w:rPr>
          <w:spacing w:val="-10"/>
          <w:sz w:val="22"/>
        </w:rPr>
        <w:t> </w:t>
      </w:r>
      <w:r>
        <w:rPr>
          <w:sz w:val="22"/>
        </w:rPr>
        <w:t>altres</w:t>
      </w:r>
      <w:r>
        <w:rPr>
          <w:spacing w:val="-10"/>
          <w:sz w:val="22"/>
        </w:rPr>
        <w:t> </w:t>
      </w:r>
      <w:r>
        <w:rPr>
          <w:sz w:val="22"/>
        </w:rPr>
        <w:t>normes</w:t>
      </w:r>
      <w:r>
        <w:rPr>
          <w:spacing w:val="-10"/>
          <w:sz w:val="22"/>
        </w:rPr>
        <w:t> </w:t>
      </w:r>
      <w:r>
        <w:rPr>
          <w:sz w:val="22"/>
        </w:rPr>
        <w:t>aplicables</w:t>
      </w:r>
      <w:r>
        <w:rPr>
          <w:spacing w:val="-10"/>
          <w:sz w:val="22"/>
        </w:rPr>
        <w:t> </w:t>
      </w:r>
      <w:r>
        <w:rPr>
          <w:sz w:val="22"/>
        </w:rPr>
        <w:t>en</w:t>
      </w:r>
      <w:r>
        <w:rPr>
          <w:spacing w:val="-10"/>
          <w:sz w:val="22"/>
        </w:rPr>
        <w:t> </w:t>
      </w:r>
      <w:r>
        <w:rPr>
          <w:sz w:val="22"/>
        </w:rPr>
        <w:t>el manteniment d'aeronaus.</w:t>
      </w:r>
    </w:p>
    <w:p>
      <w:pPr>
        <w:pStyle w:val="ListParagraph"/>
        <w:numPr>
          <w:ilvl w:val="1"/>
          <w:numId w:val="237"/>
        </w:numPr>
        <w:tabs>
          <w:tab w:pos="885" w:val="left" w:leader="none"/>
        </w:tabs>
        <w:spacing w:line="247" w:lineRule="auto" w:before="0" w:after="0"/>
        <w:ind w:left="885" w:right="552"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informació</w:t>
      </w:r>
      <w:r>
        <w:rPr>
          <w:spacing w:val="-10"/>
          <w:sz w:val="22"/>
        </w:rPr>
        <w:t> </w:t>
      </w:r>
      <w:r>
        <w:rPr>
          <w:sz w:val="22"/>
        </w:rPr>
        <w:t>continguda</w:t>
      </w:r>
      <w:r>
        <w:rPr>
          <w:spacing w:val="-10"/>
          <w:sz w:val="22"/>
        </w:rPr>
        <w:t> </w:t>
      </w:r>
      <w:r>
        <w:rPr>
          <w:sz w:val="22"/>
        </w:rPr>
        <w:t>en</w:t>
      </w:r>
      <w:r>
        <w:rPr>
          <w:spacing w:val="-10"/>
          <w:sz w:val="22"/>
        </w:rPr>
        <w:t> </w:t>
      </w:r>
      <w:r>
        <w:rPr>
          <w:sz w:val="22"/>
        </w:rPr>
        <w:t>els</w:t>
      </w:r>
      <w:r>
        <w:rPr>
          <w:spacing w:val="-10"/>
          <w:sz w:val="22"/>
        </w:rPr>
        <w:t> </w:t>
      </w:r>
      <w:r>
        <w:rPr>
          <w:sz w:val="22"/>
        </w:rPr>
        <w:t>diagrames</w:t>
      </w:r>
      <w:r>
        <w:rPr>
          <w:spacing w:val="-10"/>
          <w:sz w:val="22"/>
        </w:rPr>
        <w:t> </w:t>
      </w:r>
      <w:r>
        <w:rPr>
          <w:sz w:val="22"/>
        </w:rPr>
        <w:t>de</w:t>
      </w:r>
      <w:r>
        <w:rPr>
          <w:spacing w:val="-10"/>
          <w:sz w:val="22"/>
        </w:rPr>
        <w:t> </w:t>
      </w:r>
      <w:r>
        <w:rPr>
          <w:sz w:val="22"/>
        </w:rPr>
        <w:t>cablejat</w:t>
      </w:r>
      <w:r>
        <w:rPr>
          <w:spacing w:val="-10"/>
          <w:sz w:val="22"/>
        </w:rPr>
        <w:t> </w:t>
      </w:r>
      <w:r>
        <w:rPr>
          <w:sz w:val="22"/>
        </w:rPr>
        <w:t>i</w:t>
      </w:r>
      <w:r>
        <w:rPr>
          <w:spacing w:val="-10"/>
          <w:sz w:val="22"/>
        </w:rPr>
        <w:t> </w:t>
      </w:r>
      <w:r>
        <w:rPr>
          <w:sz w:val="22"/>
        </w:rPr>
        <w:t>diagrames esquemàtics usats en tasques de manteniment d'aeronaus.</w:t>
      </w:r>
    </w:p>
    <w:p>
      <w:pPr>
        <w:pStyle w:val="ListParagraph"/>
        <w:numPr>
          <w:ilvl w:val="0"/>
          <w:numId w:val="237"/>
        </w:numPr>
        <w:tabs>
          <w:tab w:pos="883" w:val="left" w:leader="none"/>
          <w:tab w:pos="885" w:val="left" w:leader="none"/>
        </w:tabs>
        <w:spacing w:line="240" w:lineRule="auto" w:before="245" w:after="0"/>
        <w:ind w:left="885" w:right="352" w:hanging="360"/>
        <w:jc w:val="left"/>
        <w:rPr>
          <w:sz w:val="22"/>
        </w:rPr>
      </w:pPr>
      <w:r>
        <w:rPr>
          <w:sz w:val="22"/>
        </w:rPr>
        <w:t>Aplica</w:t>
      </w:r>
      <w:r>
        <w:rPr>
          <w:spacing w:val="-10"/>
          <w:sz w:val="22"/>
        </w:rPr>
        <w:t> </w:t>
      </w:r>
      <w:r>
        <w:rPr>
          <w:sz w:val="22"/>
        </w:rPr>
        <w:t>mètodes</w:t>
      </w:r>
      <w:r>
        <w:rPr>
          <w:spacing w:val="-10"/>
          <w:sz w:val="22"/>
        </w:rPr>
        <w:t> </w:t>
      </w:r>
      <w:r>
        <w:rPr>
          <w:sz w:val="22"/>
        </w:rPr>
        <w:t>d'ajust</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toleràncies,</w:t>
      </w:r>
      <w:r>
        <w:rPr>
          <w:spacing w:val="-10"/>
          <w:sz w:val="22"/>
        </w:rPr>
        <w:t> </w:t>
      </w:r>
      <w:r>
        <w:rPr>
          <w:sz w:val="22"/>
        </w:rPr>
        <w:t>seleccionant</w:t>
      </w:r>
      <w:r>
        <w:rPr>
          <w:spacing w:val="-10"/>
          <w:sz w:val="22"/>
        </w:rPr>
        <w:t> </w:t>
      </w:r>
      <w:r>
        <w:rPr>
          <w:sz w:val="22"/>
        </w:rPr>
        <w:t>els</w:t>
      </w:r>
      <w:r>
        <w:rPr>
          <w:spacing w:val="-10"/>
          <w:sz w:val="22"/>
        </w:rPr>
        <w:t> </w:t>
      </w:r>
      <w:r>
        <w:rPr>
          <w:sz w:val="22"/>
        </w:rPr>
        <w:t>tipus</w:t>
      </w:r>
      <w:r>
        <w:rPr>
          <w:spacing w:val="-10"/>
          <w:sz w:val="22"/>
        </w:rPr>
        <w:t> </w:t>
      </w:r>
      <w:r>
        <w:rPr>
          <w:sz w:val="22"/>
        </w:rPr>
        <w:t>segons</w:t>
      </w:r>
      <w:r>
        <w:rPr>
          <w:spacing w:val="-10"/>
          <w:sz w:val="22"/>
        </w:rPr>
        <w:t> </w:t>
      </w:r>
      <w:r>
        <w:rPr>
          <w:sz w:val="22"/>
        </w:rPr>
        <w:t>la</w:t>
      </w:r>
      <w:r>
        <w:rPr>
          <w:spacing w:val="-10"/>
          <w:sz w:val="22"/>
        </w:rPr>
        <w:t> </w:t>
      </w:r>
      <w:r>
        <w:rPr>
          <w:sz w:val="22"/>
        </w:rPr>
        <w:t>seva </w:t>
      </w:r>
      <w:r>
        <w:rPr>
          <w:spacing w:val="-2"/>
          <w:sz w:val="22"/>
        </w:rPr>
        <w:t>utilització.</w:t>
      </w:r>
    </w:p>
    <w:p>
      <w:pPr>
        <w:pStyle w:val="BodyText"/>
        <w:spacing w:before="7"/>
        <w:ind w:left="165" w:firstLine="0"/>
      </w:pPr>
      <w:r>
        <w:rPr/>
        <w:t>Criteris</w:t>
      </w:r>
      <w:r>
        <w:rPr>
          <w:spacing w:val="-7"/>
        </w:rPr>
        <w:t> </w:t>
      </w:r>
      <w:r>
        <w:rPr>
          <w:spacing w:val="-2"/>
        </w:rPr>
        <w:t>d'avaluació:</w:t>
      </w:r>
    </w:p>
    <w:p>
      <w:pPr>
        <w:pStyle w:val="ListParagraph"/>
        <w:numPr>
          <w:ilvl w:val="1"/>
          <w:numId w:val="237"/>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triat</w:t>
      </w:r>
      <w:r>
        <w:rPr>
          <w:spacing w:val="-8"/>
          <w:sz w:val="22"/>
        </w:rPr>
        <w:t> </w:t>
      </w:r>
      <w:r>
        <w:rPr>
          <w:sz w:val="22"/>
        </w:rPr>
        <w:t>la</w:t>
      </w:r>
      <w:r>
        <w:rPr>
          <w:spacing w:val="-9"/>
          <w:sz w:val="22"/>
        </w:rPr>
        <w:t> </w:t>
      </w:r>
      <w:r>
        <w:rPr>
          <w:sz w:val="22"/>
        </w:rPr>
        <w:t>mida</w:t>
      </w:r>
      <w:r>
        <w:rPr>
          <w:spacing w:val="-8"/>
          <w:sz w:val="22"/>
        </w:rPr>
        <w:t> </w:t>
      </w:r>
      <w:r>
        <w:rPr>
          <w:sz w:val="22"/>
        </w:rPr>
        <w:t>de</w:t>
      </w:r>
      <w:r>
        <w:rPr>
          <w:spacing w:val="-9"/>
          <w:sz w:val="22"/>
        </w:rPr>
        <w:t> </w:t>
      </w:r>
      <w:r>
        <w:rPr>
          <w:sz w:val="22"/>
        </w:rPr>
        <w:t>les</w:t>
      </w:r>
      <w:r>
        <w:rPr>
          <w:spacing w:val="-8"/>
          <w:sz w:val="22"/>
        </w:rPr>
        <w:t> </w:t>
      </w:r>
      <w:r>
        <w:rPr>
          <w:sz w:val="22"/>
        </w:rPr>
        <w:t>broques</w:t>
      </w:r>
      <w:r>
        <w:rPr>
          <w:spacing w:val="-9"/>
          <w:sz w:val="22"/>
        </w:rPr>
        <w:t> </w:t>
      </w:r>
      <w:r>
        <w:rPr>
          <w:sz w:val="22"/>
        </w:rPr>
        <w:t>en</w:t>
      </w:r>
      <w:r>
        <w:rPr>
          <w:spacing w:val="-8"/>
          <w:sz w:val="22"/>
        </w:rPr>
        <w:t> </w:t>
      </w:r>
      <w:r>
        <w:rPr>
          <w:sz w:val="22"/>
        </w:rPr>
        <w:t>funció</w:t>
      </w:r>
      <w:r>
        <w:rPr>
          <w:spacing w:val="-9"/>
          <w:sz w:val="22"/>
        </w:rPr>
        <w:t> </w:t>
      </w:r>
      <w:r>
        <w:rPr>
          <w:sz w:val="22"/>
        </w:rPr>
        <w:t>dels</w:t>
      </w:r>
      <w:r>
        <w:rPr>
          <w:spacing w:val="-8"/>
          <w:sz w:val="22"/>
        </w:rPr>
        <w:t> </w:t>
      </w:r>
      <w:r>
        <w:rPr>
          <w:sz w:val="22"/>
        </w:rPr>
        <w:t>perns</w:t>
      </w:r>
      <w:r>
        <w:rPr>
          <w:spacing w:val="-8"/>
          <w:sz w:val="22"/>
        </w:rPr>
        <w:t> </w:t>
      </w:r>
      <w:r>
        <w:rPr>
          <w:spacing w:val="-2"/>
          <w:sz w:val="22"/>
        </w:rPr>
        <w:t>usats.</w:t>
      </w:r>
    </w:p>
    <w:p>
      <w:pPr>
        <w:pStyle w:val="ListParagraph"/>
        <w:numPr>
          <w:ilvl w:val="1"/>
          <w:numId w:val="237"/>
        </w:numPr>
        <w:tabs>
          <w:tab w:pos="885" w:val="left" w:leader="none"/>
        </w:tabs>
        <w:spacing w:line="247" w:lineRule="auto" w:before="7" w:after="0"/>
        <w:ind w:left="885" w:right="313" w:hanging="360"/>
        <w:jc w:val="left"/>
        <w:rPr>
          <w:sz w:val="22"/>
        </w:rPr>
      </w:pPr>
      <w:r>
        <w:rPr>
          <w:sz w:val="22"/>
        </w:rPr>
        <w:t>S'han</w:t>
      </w:r>
      <w:r>
        <w:rPr>
          <w:spacing w:val="-10"/>
          <w:sz w:val="22"/>
        </w:rPr>
        <w:t> </w:t>
      </w:r>
      <w:r>
        <w:rPr>
          <w:sz w:val="22"/>
        </w:rPr>
        <w:t>realitzat</w:t>
      </w:r>
      <w:r>
        <w:rPr>
          <w:spacing w:val="-10"/>
          <w:sz w:val="22"/>
        </w:rPr>
        <w:t> </w:t>
      </w:r>
      <w:r>
        <w:rPr>
          <w:sz w:val="22"/>
        </w:rPr>
        <w:t>trepants</w:t>
      </w:r>
      <w:r>
        <w:rPr>
          <w:spacing w:val="-10"/>
          <w:sz w:val="22"/>
        </w:rPr>
        <w:t> </w:t>
      </w:r>
      <w:r>
        <w:rPr>
          <w:sz w:val="22"/>
        </w:rPr>
        <w:t>en</w:t>
      </w:r>
      <w:r>
        <w:rPr>
          <w:spacing w:val="-10"/>
          <w:sz w:val="22"/>
        </w:rPr>
        <w:t> </w:t>
      </w:r>
      <w:r>
        <w:rPr>
          <w:sz w:val="22"/>
        </w:rPr>
        <w:t>diferents</w:t>
      </w:r>
      <w:r>
        <w:rPr>
          <w:spacing w:val="-10"/>
          <w:sz w:val="22"/>
        </w:rPr>
        <w:t> </w:t>
      </w:r>
      <w:r>
        <w:rPr>
          <w:sz w:val="22"/>
        </w:rPr>
        <w:t>materials,</w:t>
      </w:r>
      <w:r>
        <w:rPr>
          <w:spacing w:val="-10"/>
          <w:sz w:val="22"/>
        </w:rPr>
        <w:t> </w:t>
      </w:r>
      <w:r>
        <w:rPr>
          <w:sz w:val="22"/>
        </w:rPr>
        <w:t>amb</w:t>
      </w:r>
      <w:r>
        <w:rPr>
          <w:spacing w:val="-10"/>
          <w:sz w:val="22"/>
        </w:rPr>
        <w:t> </w:t>
      </w:r>
      <w:r>
        <w:rPr>
          <w:sz w:val="22"/>
        </w:rPr>
        <w:t>diferents</w:t>
      </w:r>
      <w:r>
        <w:rPr>
          <w:spacing w:val="-10"/>
          <w:sz w:val="22"/>
        </w:rPr>
        <w:t> </w:t>
      </w:r>
      <w:r>
        <w:rPr>
          <w:sz w:val="22"/>
        </w:rPr>
        <w:t>mides</w:t>
      </w:r>
      <w:r>
        <w:rPr>
          <w:spacing w:val="-10"/>
          <w:sz w:val="22"/>
        </w:rPr>
        <w:t> </w:t>
      </w:r>
      <w:r>
        <w:rPr>
          <w:sz w:val="22"/>
        </w:rPr>
        <w:t>de</w:t>
      </w:r>
      <w:r>
        <w:rPr>
          <w:spacing w:val="-10"/>
          <w:sz w:val="22"/>
        </w:rPr>
        <w:t> </w:t>
      </w:r>
      <w:r>
        <w:rPr>
          <w:sz w:val="22"/>
        </w:rPr>
        <w:t>broques</w:t>
      </w:r>
      <w:r>
        <w:rPr>
          <w:spacing w:val="-10"/>
          <w:sz w:val="22"/>
        </w:rPr>
        <w:t> </w:t>
      </w:r>
      <w:r>
        <w:rPr>
          <w:sz w:val="22"/>
        </w:rPr>
        <w:t>per</w:t>
      </w:r>
      <w:r>
        <w:rPr>
          <w:spacing w:val="-10"/>
          <w:sz w:val="22"/>
        </w:rPr>
        <w:t> </w:t>
      </w:r>
      <w:r>
        <w:rPr>
          <w:sz w:val="22"/>
        </w:rPr>
        <w:t>a la instal·lació de perns.</w:t>
      </w:r>
    </w:p>
    <w:p>
      <w:pPr>
        <w:pStyle w:val="ListParagraph"/>
        <w:numPr>
          <w:ilvl w:val="1"/>
          <w:numId w:val="237"/>
        </w:numPr>
        <w:tabs>
          <w:tab w:pos="885" w:val="left" w:leader="none"/>
        </w:tabs>
        <w:spacing w:line="240" w:lineRule="auto" w:before="0" w:after="0"/>
        <w:ind w:left="885" w:right="653" w:hanging="360"/>
        <w:jc w:val="left"/>
        <w:rPr>
          <w:sz w:val="22"/>
        </w:rPr>
      </w:pPr>
      <w:r>
        <w:rPr>
          <w:sz w:val="22"/>
        </w:rPr>
        <w:t>S'han</w:t>
      </w:r>
      <w:r>
        <w:rPr>
          <w:spacing w:val="-11"/>
          <w:sz w:val="22"/>
        </w:rPr>
        <w:t> </w:t>
      </w:r>
      <w:r>
        <w:rPr>
          <w:sz w:val="22"/>
        </w:rPr>
        <w:t>aplicat</w:t>
      </w:r>
      <w:r>
        <w:rPr>
          <w:spacing w:val="-11"/>
          <w:sz w:val="22"/>
        </w:rPr>
        <w:t> </w:t>
      </w:r>
      <w:r>
        <w:rPr>
          <w:sz w:val="22"/>
        </w:rPr>
        <w:t>els</w:t>
      </w:r>
      <w:r>
        <w:rPr>
          <w:spacing w:val="-11"/>
          <w:sz w:val="22"/>
        </w:rPr>
        <w:t> </w:t>
      </w:r>
      <w:r>
        <w:rPr>
          <w:sz w:val="22"/>
        </w:rPr>
        <w:t>tipus</w:t>
      </w:r>
      <w:r>
        <w:rPr>
          <w:spacing w:val="-11"/>
          <w:sz w:val="22"/>
        </w:rPr>
        <w:t> </w:t>
      </w:r>
      <w:r>
        <w:rPr>
          <w:sz w:val="22"/>
        </w:rPr>
        <w:t>d'ajust</w:t>
      </w:r>
      <w:r>
        <w:rPr>
          <w:spacing w:val="-11"/>
          <w:sz w:val="22"/>
        </w:rPr>
        <w:t> </w:t>
      </w:r>
      <w:r>
        <w:rPr>
          <w:sz w:val="22"/>
        </w:rPr>
        <w:t>adequats</w:t>
      </w:r>
      <w:r>
        <w:rPr>
          <w:spacing w:val="-11"/>
          <w:sz w:val="22"/>
        </w:rPr>
        <w:t> </w:t>
      </w:r>
      <w:r>
        <w:rPr>
          <w:sz w:val="22"/>
        </w:rPr>
        <w:t>a</w:t>
      </w:r>
      <w:r>
        <w:rPr>
          <w:spacing w:val="-11"/>
          <w:sz w:val="22"/>
        </w:rPr>
        <w:t> </w:t>
      </w:r>
      <w:r>
        <w:rPr>
          <w:sz w:val="22"/>
        </w:rPr>
        <w:t>cada</w:t>
      </w:r>
      <w:r>
        <w:rPr>
          <w:spacing w:val="-11"/>
          <w:sz w:val="22"/>
        </w:rPr>
        <w:t> </w:t>
      </w:r>
      <w:r>
        <w:rPr>
          <w:sz w:val="22"/>
        </w:rPr>
        <w:t>circumstància,</w:t>
      </w:r>
      <w:r>
        <w:rPr>
          <w:spacing w:val="-11"/>
          <w:sz w:val="22"/>
        </w:rPr>
        <w:t> </w:t>
      </w:r>
      <w:r>
        <w:rPr>
          <w:sz w:val="22"/>
        </w:rPr>
        <w:t>en</w:t>
      </w:r>
      <w:r>
        <w:rPr>
          <w:spacing w:val="-11"/>
          <w:sz w:val="22"/>
        </w:rPr>
        <w:t> </w:t>
      </w:r>
      <w:r>
        <w:rPr>
          <w:sz w:val="22"/>
        </w:rPr>
        <w:t>la</w:t>
      </w:r>
      <w:r>
        <w:rPr>
          <w:spacing w:val="-11"/>
          <w:sz w:val="22"/>
        </w:rPr>
        <w:t> </w:t>
      </w:r>
      <w:r>
        <w:rPr>
          <w:sz w:val="22"/>
        </w:rPr>
        <w:t>instal·lació</w:t>
      </w:r>
      <w:r>
        <w:rPr>
          <w:spacing w:val="-11"/>
          <w:sz w:val="22"/>
        </w:rPr>
        <w:t> </w:t>
      </w:r>
      <w:r>
        <w:rPr>
          <w:sz w:val="22"/>
        </w:rPr>
        <w:t>de </w:t>
      </w:r>
      <w:r>
        <w:rPr>
          <w:spacing w:val="-2"/>
          <w:sz w:val="22"/>
        </w:rPr>
        <w:t>perns.</w:t>
      </w:r>
    </w:p>
    <w:p>
      <w:pPr>
        <w:pStyle w:val="ListParagraph"/>
        <w:numPr>
          <w:ilvl w:val="1"/>
          <w:numId w:val="237"/>
        </w:numPr>
        <w:tabs>
          <w:tab w:pos="884" w:val="left" w:leader="none"/>
        </w:tabs>
        <w:spacing w:line="240" w:lineRule="auto" w:before="4" w:after="0"/>
        <w:ind w:left="884" w:right="0" w:hanging="359"/>
        <w:jc w:val="left"/>
        <w:rPr>
          <w:sz w:val="22"/>
        </w:rPr>
      </w:pPr>
      <w:r>
        <w:rPr>
          <w:sz w:val="22"/>
        </w:rPr>
        <w:t>S'ha</w:t>
      </w:r>
      <w:r>
        <w:rPr>
          <w:spacing w:val="-11"/>
          <w:sz w:val="22"/>
        </w:rPr>
        <w:t> </w:t>
      </w:r>
      <w:r>
        <w:rPr>
          <w:sz w:val="22"/>
        </w:rPr>
        <w:t>determinat</w:t>
      </w:r>
      <w:r>
        <w:rPr>
          <w:spacing w:val="-11"/>
          <w:sz w:val="22"/>
        </w:rPr>
        <w:t> </w:t>
      </w:r>
      <w:r>
        <w:rPr>
          <w:sz w:val="22"/>
        </w:rPr>
        <w:t>un</w:t>
      </w:r>
      <w:r>
        <w:rPr>
          <w:spacing w:val="-10"/>
          <w:sz w:val="22"/>
        </w:rPr>
        <w:t> </w:t>
      </w:r>
      <w:r>
        <w:rPr>
          <w:sz w:val="22"/>
        </w:rPr>
        <w:t>sistema</w:t>
      </w:r>
      <w:r>
        <w:rPr>
          <w:spacing w:val="-11"/>
          <w:sz w:val="22"/>
        </w:rPr>
        <w:t> </w:t>
      </w:r>
      <w:r>
        <w:rPr>
          <w:sz w:val="22"/>
        </w:rPr>
        <w:t>comú</w:t>
      </w:r>
      <w:r>
        <w:rPr>
          <w:spacing w:val="-10"/>
          <w:sz w:val="22"/>
        </w:rPr>
        <w:t> </w:t>
      </w:r>
      <w:r>
        <w:rPr>
          <w:sz w:val="22"/>
        </w:rPr>
        <w:t>d'ajust</w:t>
      </w:r>
      <w:r>
        <w:rPr>
          <w:spacing w:val="-11"/>
          <w:sz w:val="22"/>
        </w:rPr>
        <w:t> </w:t>
      </w:r>
      <w:r>
        <w:rPr>
          <w:sz w:val="22"/>
        </w:rPr>
        <w:t>i</w:t>
      </w:r>
      <w:r>
        <w:rPr>
          <w:spacing w:val="-10"/>
          <w:sz w:val="22"/>
        </w:rPr>
        <w:t> </w:t>
      </w:r>
      <w:r>
        <w:rPr>
          <w:spacing w:val="-2"/>
          <w:sz w:val="22"/>
        </w:rPr>
        <w:t>tolerància.</w:t>
      </w:r>
    </w:p>
    <w:p>
      <w:pPr>
        <w:pStyle w:val="ListParagraph"/>
        <w:numPr>
          <w:ilvl w:val="1"/>
          <w:numId w:val="237"/>
        </w:numPr>
        <w:tabs>
          <w:tab w:pos="885" w:val="left" w:leader="none"/>
        </w:tabs>
        <w:spacing w:line="240" w:lineRule="auto" w:before="7" w:after="0"/>
        <w:ind w:left="885" w:right="246"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mètodes</w:t>
      </w:r>
      <w:r>
        <w:rPr>
          <w:spacing w:val="-10"/>
          <w:sz w:val="22"/>
        </w:rPr>
        <w:t> </w:t>
      </w:r>
      <w:r>
        <w:rPr>
          <w:sz w:val="22"/>
        </w:rPr>
        <w:t>i</w:t>
      </w:r>
      <w:r>
        <w:rPr>
          <w:spacing w:val="-10"/>
          <w:sz w:val="22"/>
        </w:rPr>
        <w:t> </w:t>
      </w:r>
      <w:r>
        <w:rPr>
          <w:sz w:val="22"/>
        </w:rPr>
        <w:t>esquemes</w:t>
      </w:r>
      <w:r>
        <w:rPr>
          <w:spacing w:val="-10"/>
          <w:sz w:val="22"/>
        </w:rPr>
        <w:t> </w:t>
      </w:r>
      <w:r>
        <w:rPr>
          <w:sz w:val="22"/>
        </w:rPr>
        <w:t>d'ajust</w:t>
      </w:r>
      <w:r>
        <w:rPr>
          <w:spacing w:val="-10"/>
          <w:sz w:val="22"/>
        </w:rPr>
        <w:t> </w:t>
      </w:r>
      <w:r>
        <w:rPr>
          <w:sz w:val="22"/>
        </w:rPr>
        <w:t>i</w:t>
      </w:r>
      <w:r>
        <w:rPr>
          <w:spacing w:val="-10"/>
          <w:sz w:val="22"/>
        </w:rPr>
        <w:t> </w:t>
      </w:r>
      <w:r>
        <w:rPr>
          <w:sz w:val="22"/>
        </w:rPr>
        <w:t>tolerància</w:t>
      </w:r>
      <w:r>
        <w:rPr>
          <w:spacing w:val="-10"/>
          <w:sz w:val="22"/>
        </w:rPr>
        <w:t> </w:t>
      </w:r>
      <w:r>
        <w:rPr>
          <w:sz w:val="22"/>
        </w:rPr>
        <w:t>habituals</w:t>
      </w:r>
      <w:r>
        <w:rPr>
          <w:spacing w:val="-10"/>
          <w:sz w:val="22"/>
        </w:rPr>
        <w:t> </w:t>
      </w:r>
      <w:r>
        <w:rPr>
          <w:sz w:val="22"/>
        </w:rPr>
        <w:t>en</w:t>
      </w:r>
      <w:r>
        <w:rPr>
          <w:spacing w:val="-10"/>
          <w:sz w:val="22"/>
        </w:rPr>
        <w:t> </w:t>
      </w:r>
      <w:r>
        <w:rPr>
          <w:sz w:val="22"/>
        </w:rPr>
        <w:t>aeronaus</w:t>
      </w:r>
      <w:r>
        <w:rPr>
          <w:spacing w:val="-10"/>
          <w:sz w:val="22"/>
        </w:rPr>
        <w:t> </w:t>
      </w:r>
      <w:r>
        <w:rPr>
          <w:sz w:val="22"/>
        </w:rPr>
        <w:t>i </w:t>
      </w:r>
      <w:r>
        <w:rPr>
          <w:spacing w:val="-2"/>
          <w:sz w:val="22"/>
        </w:rPr>
        <w:t>motors.</w:t>
      </w:r>
    </w:p>
    <w:p>
      <w:pPr>
        <w:pStyle w:val="ListParagraph"/>
        <w:numPr>
          <w:ilvl w:val="1"/>
          <w:numId w:val="23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determinat</w:t>
      </w:r>
      <w:r>
        <w:rPr>
          <w:spacing w:val="-10"/>
          <w:sz w:val="22"/>
        </w:rPr>
        <w:t> </w:t>
      </w:r>
      <w:r>
        <w:rPr>
          <w:sz w:val="22"/>
        </w:rPr>
        <w:t>els</w:t>
      </w:r>
      <w:r>
        <w:rPr>
          <w:spacing w:val="-10"/>
          <w:sz w:val="22"/>
        </w:rPr>
        <w:t> </w:t>
      </w:r>
      <w:r>
        <w:rPr>
          <w:sz w:val="22"/>
        </w:rPr>
        <w:t>límits</w:t>
      </w:r>
      <w:r>
        <w:rPr>
          <w:spacing w:val="-10"/>
          <w:sz w:val="22"/>
        </w:rPr>
        <w:t> </w:t>
      </w:r>
      <w:r>
        <w:rPr>
          <w:sz w:val="22"/>
        </w:rPr>
        <w:t>de</w:t>
      </w:r>
      <w:r>
        <w:rPr>
          <w:spacing w:val="-11"/>
          <w:sz w:val="22"/>
        </w:rPr>
        <w:t> </w:t>
      </w:r>
      <w:r>
        <w:rPr>
          <w:sz w:val="22"/>
        </w:rPr>
        <w:t>curvatura,</w:t>
      </w:r>
      <w:r>
        <w:rPr>
          <w:spacing w:val="-10"/>
          <w:sz w:val="22"/>
        </w:rPr>
        <w:t> </w:t>
      </w:r>
      <w:r>
        <w:rPr>
          <w:sz w:val="22"/>
        </w:rPr>
        <w:t>torsió</w:t>
      </w:r>
      <w:r>
        <w:rPr>
          <w:spacing w:val="-10"/>
          <w:sz w:val="22"/>
        </w:rPr>
        <w:t> </w:t>
      </w:r>
      <w:r>
        <w:rPr>
          <w:sz w:val="22"/>
        </w:rPr>
        <w:t>i</w:t>
      </w:r>
      <w:r>
        <w:rPr>
          <w:spacing w:val="-10"/>
          <w:sz w:val="22"/>
        </w:rPr>
        <w:t> </w:t>
      </w:r>
      <w:r>
        <w:rPr>
          <w:spacing w:val="-2"/>
          <w:sz w:val="22"/>
        </w:rPr>
        <w:t>desgast.</w:t>
      </w:r>
    </w:p>
    <w:p>
      <w:pPr>
        <w:pStyle w:val="ListParagraph"/>
        <w:numPr>
          <w:ilvl w:val="1"/>
          <w:numId w:val="23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mètodes</w:t>
      </w:r>
      <w:r>
        <w:rPr>
          <w:spacing w:val="-9"/>
          <w:sz w:val="22"/>
        </w:rPr>
        <w:t> </w:t>
      </w:r>
      <w:r>
        <w:rPr>
          <w:sz w:val="22"/>
        </w:rPr>
        <w:t>estàndard</w:t>
      </w:r>
      <w:r>
        <w:rPr>
          <w:spacing w:val="-9"/>
          <w:sz w:val="22"/>
        </w:rPr>
        <w:t> </w:t>
      </w:r>
      <w:r>
        <w:rPr>
          <w:sz w:val="22"/>
        </w:rPr>
        <w:t>per</w:t>
      </w:r>
      <w:r>
        <w:rPr>
          <w:spacing w:val="-9"/>
          <w:sz w:val="22"/>
        </w:rPr>
        <w:t> </w:t>
      </w:r>
      <w:r>
        <w:rPr>
          <w:sz w:val="22"/>
        </w:rPr>
        <w:t>comprovar</w:t>
      </w:r>
      <w:r>
        <w:rPr>
          <w:spacing w:val="-9"/>
          <w:sz w:val="22"/>
        </w:rPr>
        <w:t> </w:t>
      </w:r>
      <w:r>
        <w:rPr>
          <w:sz w:val="22"/>
        </w:rPr>
        <w:t>eixos,</w:t>
      </w:r>
      <w:r>
        <w:rPr>
          <w:spacing w:val="-9"/>
          <w:sz w:val="22"/>
        </w:rPr>
        <w:t> </w:t>
      </w:r>
      <w:r>
        <w:rPr>
          <w:sz w:val="22"/>
        </w:rPr>
        <w:t>coixinets</w:t>
      </w:r>
      <w:r>
        <w:rPr>
          <w:spacing w:val="-9"/>
          <w:sz w:val="22"/>
        </w:rPr>
        <w:t> </w:t>
      </w:r>
      <w:r>
        <w:rPr>
          <w:sz w:val="22"/>
        </w:rPr>
        <w:t>i</w:t>
      </w:r>
      <w:r>
        <w:rPr>
          <w:spacing w:val="-9"/>
          <w:sz w:val="22"/>
        </w:rPr>
        <w:t> </w:t>
      </w:r>
      <w:r>
        <w:rPr>
          <w:sz w:val="22"/>
        </w:rPr>
        <w:t>altres</w:t>
      </w:r>
      <w:r>
        <w:rPr>
          <w:spacing w:val="-8"/>
          <w:sz w:val="22"/>
        </w:rPr>
        <w:t> </w:t>
      </w:r>
      <w:r>
        <w:rPr>
          <w:spacing w:val="-2"/>
          <w:sz w:val="22"/>
        </w:rPr>
        <w:t>peces.</w:t>
      </w:r>
    </w:p>
    <w:p>
      <w:pPr>
        <w:pStyle w:val="ListParagraph"/>
        <w:numPr>
          <w:ilvl w:val="1"/>
          <w:numId w:val="23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realitzat</w:t>
      </w:r>
      <w:r>
        <w:rPr>
          <w:spacing w:val="-9"/>
          <w:sz w:val="22"/>
        </w:rPr>
        <w:t> </w:t>
      </w:r>
      <w:r>
        <w:rPr>
          <w:sz w:val="22"/>
        </w:rPr>
        <w:t>comprovacions</w:t>
      </w:r>
      <w:r>
        <w:rPr>
          <w:spacing w:val="-8"/>
          <w:sz w:val="22"/>
        </w:rPr>
        <w:t> </w:t>
      </w:r>
      <w:r>
        <w:rPr>
          <w:sz w:val="22"/>
        </w:rPr>
        <w:t>d'eixos</w:t>
      </w:r>
      <w:r>
        <w:rPr>
          <w:spacing w:val="-9"/>
          <w:sz w:val="22"/>
        </w:rPr>
        <w:t> </w:t>
      </w:r>
      <w:r>
        <w:rPr>
          <w:sz w:val="22"/>
        </w:rPr>
        <w:t>i</w:t>
      </w:r>
      <w:r>
        <w:rPr>
          <w:spacing w:val="-9"/>
          <w:sz w:val="22"/>
        </w:rPr>
        <w:t> </w:t>
      </w:r>
      <w:r>
        <w:rPr>
          <w:sz w:val="22"/>
        </w:rPr>
        <w:t>coixinets</w:t>
      </w:r>
      <w:r>
        <w:rPr>
          <w:spacing w:val="-8"/>
          <w:sz w:val="22"/>
        </w:rPr>
        <w:t> </w:t>
      </w:r>
      <w:r>
        <w:rPr>
          <w:sz w:val="22"/>
        </w:rPr>
        <w:t>amb</w:t>
      </w:r>
      <w:r>
        <w:rPr>
          <w:spacing w:val="-9"/>
          <w:sz w:val="22"/>
        </w:rPr>
        <w:t> </w:t>
      </w:r>
      <w:r>
        <w:rPr>
          <w:sz w:val="22"/>
        </w:rPr>
        <w:t>mètodes</w:t>
      </w:r>
      <w:r>
        <w:rPr>
          <w:spacing w:val="-8"/>
          <w:sz w:val="22"/>
        </w:rPr>
        <w:t> </w:t>
      </w:r>
      <w:r>
        <w:rPr>
          <w:spacing w:val="-2"/>
          <w:sz w:val="22"/>
        </w:rPr>
        <w:t>estàndard.</w:t>
      </w:r>
    </w:p>
    <w:p>
      <w:pPr>
        <w:pStyle w:val="ListParagraph"/>
        <w:numPr>
          <w:ilvl w:val="1"/>
          <w:numId w:val="237"/>
        </w:numPr>
        <w:tabs>
          <w:tab w:pos="885" w:val="left" w:leader="none"/>
        </w:tabs>
        <w:spacing w:line="247" w:lineRule="auto" w:before="6" w:after="0"/>
        <w:ind w:left="885" w:right="238" w:hanging="360"/>
        <w:jc w:val="left"/>
        <w:rPr>
          <w:sz w:val="22"/>
        </w:rPr>
      </w:pPr>
      <w:r>
        <w:rPr>
          <w:sz w:val="22"/>
        </w:rPr>
        <w:t>S'han</w:t>
      </w:r>
      <w:r>
        <w:rPr>
          <w:spacing w:val="-10"/>
          <w:sz w:val="22"/>
        </w:rPr>
        <w:t> </w:t>
      </w:r>
      <w:r>
        <w:rPr>
          <w:sz w:val="22"/>
        </w:rPr>
        <w:t>verificat</w:t>
      </w:r>
      <w:r>
        <w:rPr>
          <w:spacing w:val="-10"/>
          <w:sz w:val="22"/>
        </w:rPr>
        <w:t> </w:t>
      </w:r>
      <w:r>
        <w:rPr>
          <w:sz w:val="22"/>
        </w:rPr>
        <w:t>les</w:t>
      </w:r>
      <w:r>
        <w:rPr>
          <w:spacing w:val="-10"/>
          <w:sz w:val="22"/>
        </w:rPr>
        <w:t> </w:t>
      </w:r>
      <w:r>
        <w:rPr>
          <w:sz w:val="22"/>
        </w:rPr>
        <w:t>folgances</w:t>
      </w:r>
      <w:r>
        <w:rPr>
          <w:spacing w:val="-10"/>
          <w:sz w:val="22"/>
        </w:rPr>
        <w:t> </w:t>
      </w:r>
      <w:r>
        <w:rPr>
          <w:sz w:val="22"/>
        </w:rPr>
        <w:t>i</w:t>
      </w:r>
      <w:r>
        <w:rPr>
          <w:spacing w:val="-10"/>
          <w:sz w:val="22"/>
        </w:rPr>
        <w:t> </w:t>
      </w:r>
      <w:r>
        <w:rPr>
          <w:sz w:val="22"/>
        </w:rPr>
        <w:t>toleràncies</w:t>
      </w:r>
      <w:r>
        <w:rPr>
          <w:spacing w:val="-10"/>
          <w:sz w:val="22"/>
        </w:rPr>
        <w:t> </w:t>
      </w:r>
      <w:r>
        <w:rPr>
          <w:sz w:val="22"/>
        </w:rPr>
        <w:t>adequades</w:t>
      </w:r>
      <w:r>
        <w:rPr>
          <w:spacing w:val="-10"/>
          <w:sz w:val="22"/>
        </w:rPr>
        <w:t> </w:t>
      </w:r>
      <w:r>
        <w:rPr>
          <w:sz w:val="22"/>
        </w:rPr>
        <w:t>segons</w:t>
      </w:r>
      <w:r>
        <w:rPr>
          <w:spacing w:val="-10"/>
          <w:sz w:val="22"/>
        </w:rPr>
        <w:t> </w:t>
      </w:r>
      <w:r>
        <w:rPr>
          <w:sz w:val="22"/>
        </w:rPr>
        <w:t>les</w:t>
      </w:r>
      <w:r>
        <w:rPr>
          <w:spacing w:val="-10"/>
          <w:sz w:val="22"/>
        </w:rPr>
        <w:t> </w:t>
      </w:r>
      <w:r>
        <w:rPr>
          <w:sz w:val="22"/>
        </w:rPr>
        <w:t>característiques</w:t>
      </w:r>
      <w:r>
        <w:rPr>
          <w:spacing w:val="-10"/>
          <w:sz w:val="22"/>
        </w:rPr>
        <w:t> </w:t>
      </w:r>
      <w:r>
        <w:rPr>
          <w:sz w:val="22"/>
        </w:rPr>
        <w:t>dels treballs realitzats.</w:t>
      </w:r>
    </w:p>
    <w:p>
      <w:pPr>
        <w:pStyle w:val="ListParagraph"/>
        <w:numPr>
          <w:ilvl w:val="0"/>
          <w:numId w:val="237"/>
        </w:numPr>
        <w:tabs>
          <w:tab w:pos="883" w:val="left" w:leader="none"/>
          <w:tab w:pos="885" w:val="left" w:leader="none"/>
        </w:tabs>
        <w:spacing w:line="247" w:lineRule="auto" w:before="248" w:after="0"/>
        <w:ind w:left="885" w:right="661" w:hanging="360"/>
        <w:jc w:val="left"/>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mecanitzat,</w:t>
      </w:r>
      <w:r>
        <w:rPr>
          <w:spacing w:val="-10"/>
          <w:sz w:val="22"/>
        </w:rPr>
        <w:t> </w:t>
      </w:r>
      <w:r>
        <w:rPr>
          <w:sz w:val="22"/>
        </w:rPr>
        <w:t>muntatge</w:t>
      </w:r>
      <w:r>
        <w:rPr>
          <w:spacing w:val="-10"/>
          <w:sz w:val="22"/>
        </w:rPr>
        <w:t> </w:t>
      </w:r>
      <w:r>
        <w:rPr>
          <w:sz w:val="22"/>
        </w:rPr>
        <w:t>i</w:t>
      </w:r>
      <w:r>
        <w:rPr>
          <w:spacing w:val="-10"/>
          <w:sz w:val="22"/>
        </w:rPr>
        <w:t> </w:t>
      </w:r>
      <w:r>
        <w:rPr>
          <w:sz w:val="22"/>
        </w:rPr>
        <w:t>manteniment</w:t>
      </w:r>
      <w:r>
        <w:rPr>
          <w:spacing w:val="-10"/>
          <w:sz w:val="22"/>
        </w:rPr>
        <w:t> </w:t>
      </w:r>
      <w:r>
        <w:rPr>
          <w:sz w:val="22"/>
        </w:rPr>
        <w:t>de</w:t>
      </w:r>
      <w:r>
        <w:rPr>
          <w:spacing w:val="-10"/>
          <w:sz w:val="22"/>
        </w:rPr>
        <w:t> </w:t>
      </w:r>
      <w:r>
        <w:rPr>
          <w:sz w:val="22"/>
        </w:rPr>
        <w:t>canonades</w:t>
      </w:r>
      <w:r>
        <w:rPr>
          <w:spacing w:val="-10"/>
          <w:sz w:val="22"/>
        </w:rPr>
        <w:t> </w:t>
      </w:r>
      <w:r>
        <w:rPr>
          <w:sz w:val="22"/>
        </w:rPr>
        <w:t>i</w:t>
      </w:r>
      <w:r>
        <w:rPr>
          <w:spacing w:val="-10"/>
          <w:sz w:val="22"/>
        </w:rPr>
        <w:t> </w:t>
      </w:r>
      <w:r>
        <w:rPr>
          <w:sz w:val="22"/>
        </w:rPr>
        <w:t>tubs flexibles, seleccionant els procediments i mètodes de treball.</w:t>
      </w:r>
    </w:p>
    <w:p>
      <w:pPr>
        <w:pStyle w:val="BodyText"/>
        <w:spacing w:line="251" w:lineRule="exact"/>
        <w:ind w:left="165" w:firstLine="0"/>
      </w:pPr>
      <w:r>
        <w:rPr/>
        <w:t>Criteris</w:t>
      </w:r>
      <w:r>
        <w:rPr>
          <w:spacing w:val="-7"/>
        </w:rPr>
        <w:t> </w:t>
      </w:r>
      <w:r>
        <w:rPr>
          <w:spacing w:val="-2"/>
        </w:rPr>
        <w:t>d'avaluació:</w:t>
      </w:r>
    </w:p>
    <w:p>
      <w:pPr>
        <w:pStyle w:val="ListParagraph"/>
        <w:numPr>
          <w:ilvl w:val="1"/>
          <w:numId w:val="237"/>
        </w:numPr>
        <w:tabs>
          <w:tab w:pos="885" w:val="left" w:leader="none"/>
        </w:tabs>
        <w:spacing w:line="240" w:lineRule="auto" w:before="6" w:after="0"/>
        <w:ind w:left="885" w:right="739" w:hanging="360"/>
        <w:jc w:val="left"/>
        <w:rPr>
          <w:sz w:val="22"/>
        </w:rPr>
      </w:pPr>
      <w:r>
        <w:rPr>
          <w:sz w:val="22"/>
        </w:rPr>
        <w:t>S'han</w:t>
      </w:r>
      <w:r>
        <w:rPr>
          <w:spacing w:val="-10"/>
          <w:sz w:val="22"/>
        </w:rPr>
        <w:t> </w:t>
      </w:r>
      <w:r>
        <w:rPr>
          <w:sz w:val="22"/>
        </w:rPr>
        <w:t>seleccionat</w:t>
      </w:r>
      <w:r>
        <w:rPr>
          <w:spacing w:val="-10"/>
          <w:sz w:val="22"/>
        </w:rPr>
        <w:t> </w:t>
      </w:r>
      <w:r>
        <w:rPr>
          <w:sz w:val="22"/>
        </w:rPr>
        <w:t>les</w:t>
      </w:r>
      <w:r>
        <w:rPr>
          <w:spacing w:val="-10"/>
          <w:sz w:val="22"/>
        </w:rPr>
        <w:t> </w:t>
      </w:r>
      <w:r>
        <w:rPr>
          <w:sz w:val="22"/>
        </w:rPr>
        <w:t>eines</w:t>
      </w:r>
      <w:r>
        <w:rPr>
          <w:spacing w:val="-10"/>
          <w:sz w:val="22"/>
        </w:rPr>
        <w:t> </w:t>
      </w:r>
      <w:r>
        <w:rPr>
          <w:sz w:val="22"/>
        </w:rPr>
        <w:t>adequades</w:t>
      </w:r>
      <w:r>
        <w:rPr>
          <w:spacing w:val="-10"/>
          <w:sz w:val="22"/>
        </w:rPr>
        <w:t> </w:t>
      </w:r>
      <w:r>
        <w:rPr>
          <w:sz w:val="22"/>
        </w:rPr>
        <w:t>segons</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treball</w:t>
      </w:r>
      <w:r>
        <w:rPr>
          <w:spacing w:val="-10"/>
          <w:sz w:val="22"/>
        </w:rPr>
        <w:t> </w:t>
      </w:r>
      <w:r>
        <w:rPr>
          <w:sz w:val="22"/>
        </w:rPr>
        <w:t>a</w:t>
      </w:r>
      <w:r>
        <w:rPr>
          <w:spacing w:val="-10"/>
          <w:sz w:val="22"/>
        </w:rPr>
        <w:t> </w:t>
      </w:r>
      <w:r>
        <w:rPr>
          <w:sz w:val="22"/>
        </w:rPr>
        <w:t>realitzar</w:t>
      </w:r>
      <w:r>
        <w:rPr>
          <w:spacing w:val="-10"/>
          <w:sz w:val="22"/>
        </w:rPr>
        <w:t> </w:t>
      </w:r>
      <w:r>
        <w:rPr>
          <w:sz w:val="22"/>
        </w:rPr>
        <w:t>amb </w:t>
      </w:r>
      <w:r>
        <w:rPr>
          <w:spacing w:val="-2"/>
          <w:sz w:val="22"/>
        </w:rPr>
        <w:t>canonades.</w:t>
      </w:r>
    </w:p>
    <w:p>
      <w:pPr>
        <w:pStyle w:val="ListParagraph"/>
        <w:numPr>
          <w:ilvl w:val="1"/>
          <w:numId w:val="237"/>
        </w:numPr>
        <w:tabs>
          <w:tab w:pos="885" w:val="left" w:leader="none"/>
        </w:tabs>
        <w:spacing w:line="247" w:lineRule="auto" w:before="7" w:after="0"/>
        <w:ind w:left="885" w:right="978" w:hanging="360"/>
        <w:jc w:val="left"/>
        <w:rPr>
          <w:sz w:val="22"/>
        </w:rPr>
      </w:pPr>
      <w:r>
        <w:rPr>
          <w:sz w:val="22"/>
        </w:rPr>
        <w:t>S'han</w:t>
      </w:r>
      <w:r>
        <w:rPr>
          <w:spacing w:val="-11"/>
          <w:sz w:val="22"/>
        </w:rPr>
        <w:t> </w:t>
      </w:r>
      <w:r>
        <w:rPr>
          <w:sz w:val="22"/>
        </w:rPr>
        <w:t>realitzat</w:t>
      </w:r>
      <w:r>
        <w:rPr>
          <w:spacing w:val="-11"/>
          <w:sz w:val="22"/>
        </w:rPr>
        <w:t> </w:t>
      </w:r>
      <w:r>
        <w:rPr>
          <w:sz w:val="22"/>
        </w:rPr>
        <w:t>doblegats</w:t>
      </w:r>
      <w:r>
        <w:rPr>
          <w:spacing w:val="-11"/>
          <w:sz w:val="22"/>
        </w:rPr>
        <w:t> </w:t>
      </w:r>
      <w:r>
        <w:rPr>
          <w:sz w:val="22"/>
        </w:rPr>
        <w:t>i</w:t>
      </w:r>
      <w:r>
        <w:rPr>
          <w:spacing w:val="-11"/>
          <w:sz w:val="22"/>
        </w:rPr>
        <w:t> </w:t>
      </w:r>
      <w:r>
        <w:rPr>
          <w:sz w:val="22"/>
        </w:rPr>
        <w:t>acampanats/abocinats</w:t>
      </w:r>
      <w:r>
        <w:rPr>
          <w:spacing w:val="-11"/>
          <w:sz w:val="22"/>
        </w:rPr>
        <w:t> </w:t>
      </w:r>
      <w:r>
        <w:rPr>
          <w:sz w:val="22"/>
        </w:rPr>
        <w:t>de</w:t>
      </w:r>
      <w:r>
        <w:rPr>
          <w:spacing w:val="-11"/>
          <w:sz w:val="22"/>
        </w:rPr>
        <w:t> </w:t>
      </w:r>
      <w:r>
        <w:rPr>
          <w:sz w:val="22"/>
        </w:rPr>
        <w:t>canonades</w:t>
      </w:r>
      <w:r>
        <w:rPr>
          <w:spacing w:val="-11"/>
          <w:sz w:val="22"/>
        </w:rPr>
        <w:t> </w:t>
      </w:r>
      <w:r>
        <w:rPr>
          <w:sz w:val="22"/>
        </w:rPr>
        <w:t>d'aeronaus</w:t>
      </w:r>
      <w:r>
        <w:rPr>
          <w:spacing w:val="-11"/>
          <w:sz w:val="22"/>
        </w:rPr>
        <w:t> </w:t>
      </w:r>
      <w:r>
        <w:rPr>
          <w:sz w:val="22"/>
        </w:rPr>
        <w:t>a diferents angles.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37"/>
        </w:numPr>
        <w:tabs>
          <w:tab w:pos="884" w:val="left" w:leader="none"/>
        </w:tabs>
        <w:spacing w:line="240" w:lineRule="auto" w:before="74" w:after="0"/>
        <w:ind w:left="884" w:right="0" w:hanging="359"/>
        <w:jc w:val="left"/>
        <w:rPr>
          <w:sz w:val="22"/>
        </w:rPr>
      </w:pPr>
      <w:r>
        <w:rPr>
          <w:sz w:val="22"/>
        </w:rPr>
        <w:t>S'han</w:t>
      </w:r>
      <w:r>
        <w:rPr>
          <w:spacing w:val="-12"/>
          <w:sz w:val="22"/>
        </w:rPr>
        <w:t> </w:t>
      </w:r>
      <w:r>
        <w:rPr>
          <w:sz w:val="22"/>
        </w:rPr>
        <w:t>instal·lat</w:t>
      </w:r>
      <w:r>
        <w:rPr>
          <w:spacing w:val="-12"/>
          <w:sz w:val="22"/>
        </w:rPr>
        <w:t> </w:t>
      </w:r>
      <w:r>
        <w:rPr>
          <w:sz w:val="22"/>
        </w:rPr>
        <w:t>i</w:t>
      </w:r>
      <w:r>
        <w:rPr>
          <w:spacing w:val="-12"/>
          <w:sz w:val="22"/>
        </w:rPr>
        <w:t> </w:t>
      </w:r>
      <w:r>
        <w:rPr>
          <w:sz w:val="22"/>
        </w:rPr>
        <w:t>ancorat</w:t>
      </w:r>
      <w:r>
        <w:rPr>
          <w:spacing w:val="-12"/>
          <w:sz w:val="22"/>
        </w:rPr>
        <w:t> </w:t>
      </w:r>
      <w:r>
        <w:rPr>
          <w:sz w:val="22"/>
        </w:rPr>
        <w:t>canonades</w:t>
      </w:r>
      <w:r>
        <w:rPr>
          <w:spacing w:val="-11"/>
          <w:sz w:val="22"/>
        </w:rPr>
        <w:t> </w:t>
      </w:r>
      <w:r>
        <w:rPr>
          <w:sz w:val="22"/>
        </w:rPr>
        <w:t>rígides</w:t>
      </w:r>
      <w:r>
        <w:rPr>
          <w:spacing w:val="-12"/>
          <w:sz w:val="22"/>
        </w:rPr>
        <w:t> </w:t>
      </w:r>
      <w:r>
        <w:rPr>
          <w:sz w:val="22"/>
        </w:rPr>
        <w:t>i</w:t>
      </w:r>
      <w:r>
        <w:rPr>
          <w:spacing w:val="-12"/>
          <w:sz w:val="22"/>
        </w:rPr>
        <w:t> </w:t>
      </w:r>
      <w:r>
        <w:rPr>
          <w:spacing w:val="-2"/>
          <w:sz w:val="22"/>
        </w:rPr>
        <w:t>flexibles.</w:t>
      </w:r>
    </w:p>
    <w:p>
      <w:pPr>
        <w:pStyle w:val="ListParagraph"/>
        <w:numPr>
          <w:ilvl w:val="1"/>
          <w:numId w:val="23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comprovat</w:t>
      </w:r>
      <w:r>
        <w:rPr>
          <w:spacing w:val="-8"/>
          <w:sz w:val="22"/>
        </w:rPr>
        <w:t> </w:t>
      </w:r>
      <w:r>
        <w:rPr>
          <w:sz w:val="22"/>
        </w:rPr>
        <w:t>canonades</w:t>
      </w:r>
      <w:r>
        <w:rPr>
          <w:spacing w:val="-9"/>
          <w:sz w:val="22"/>
        </w:rPr>
        <w:t> </w:t>
      </w:r>
      <w:r>
        <w:rPr>
          <w:sz w:val="22"/>
        </w:rPr>
        <w:t>rígides</w:t>
      </w:r>
      <w:r>
        <w:rPr>
          <w:spacing w:val="-8"/>
          <w:sz w:val="22"/>
        </w:rPr>
        <w:t> </w:t>
      </w:r>
      <w:r>
        <w:rPr>
          <w:sz w:val="22"/>
        </w:rPr>
        <w:t>i</w:t>
      </w:r>
      <w:r>
        <w:rPr>
          <w:spacing w:val="-9"/>
          <w:sz w:val="22"/>
        </w:rPr>
        <w:t> </w:t>
      </w:r>
      <w:r>
        <w:rPr>
          <w:sz w:val="22"/>
        </w:rPr>
        <w:t>canonades</w:t>
      </w:r>
      <w:r>
        <w:rPr>
          <w:spacing w:val="-8"/>
          <w:sz w:val="22"/>
        </w:rPr>
        <w:t> </w:t>
      </w:r>
      <w:r>
        <w:rPr>
          <w:sz w:val="22"/>
        </w:rPr>
        <w:t>flexibles</w:t>
      </w:r>
      <w:r>
        <w:rPr>
          <w:spacing w:val="-8"/>
          <w:sz w:val="22"/>
        </w:rPr>
        <w:t> </w:t>
      </w:r>
      <w:r>
        <w:rPr>
          <w:spacing w:val="-2"/>
          <w:sz w:val="22"/>
        </w:rPr>
        <w:t>d'aeronaus.</w:t>
      </w:r>
    </w:p>
    <w:p>
      <w:pPr>
        <w:pStyle w:val="ListParagraph"/>
        <w:numPr>
          <w:ilvl w:val="1"/>
          <w:numId w:val="237"/>
        </w:numPr>
        <w:tabs>
          <w:tab w:pos="885" w:val="left" w:leader="none"/>
        </w:tabs>
        <w:spacing w:line="247" w:lineRule="auto" w:before="6" w:after="0"/>
        <w:ind w:left="885" w:right="24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símptomes</w:t>
      </w:r>
      <w:r>
        <w:rPr>
          <w:spacing w:val="-10"/>
          <w:sz w:val="22"/>
        </w:rPr>
        <w:t> </w:t>
      </w:r>
      <w:r>
        <w:rPr>
          <w:sz w:val="22"/>
        </w:rPr>
        <w:t>que</w:t>
      </w:r>
      <w:r>
        <w:rPr>
          <w:spacing w:val="-10"/>
          <w:sz w:val="22"/>
        </w:rPr>
        <w:t> </w:t>
      </w:r>
      <w:r>
        <w:rPr>
          <w:sz w:val="22"/>
        </w:rPr>
        <w:t>poden</w:t>
      </w:r>
      <w:r>
        <w:rPr>
          <w:spacing w:val="-10"/>
          <w:sz w:val="22"/>
        </w:rPr>
        <w:t> </w:t>
      </w:r>
      <w:r>
        <w:rPr>
          <w:sz w:val="22"/>
        </w:rPr>
        <w:t>provocar</w:t>
      </w:r>
      <w:r>
        <w:rPr>
          <w:spacing w:val="-10"/>
          <w:sz w:val="22"/>
        </w:rPr>
        <w:t> </w:t>
      </w:r>
      <w:r>
        <w:rPr>
          <w:sz w:val="22"/>
        </w:rPr>
        <w:t>una</w:t>
      </w:r>
      <w:r>
        <w:rPr>
          <w:spacing w:val="-10"/>
          <w:sz w:val="22"/>
        </w:rPr>
        <w:t> </w:t>
      </w:r>
      <w:r>
        <w:rPr>
          <w:sz w:val="22"/>
        </w:rPr>
        <w:t>avaria</w:t>
      </w:r>
      <w:r>
        <w:rPr>
          <w:spacing w:val="-10"/>
          <w:sz w:val="22"/>
        </w:rPr>
        <w:t> </w:t>
      </w:r>
      <w:r>
        <w:rPr>
          <w:sz w:val="22"/>
        </w:rPr>
        <w:t>en</w:t>
      </w:r>
      <w:r>
        <w:rPr>
          <w:spacing w:val="-10"/>
          <w:sz w:val="22"/>
        </w:rPr>
        <w:t> </w:t>
      </w:r>
      <w:r>
        <w:rPr>
          <w:sz w:val="22"/>
        </w:rPr>
        <w:t>canonades</w:t>
      </w:r>
      <w:r>
        <w:rPr>
          <w:spacing w:val="-10"/>
          <w:sz w:val="22"/>
        </w:rPr>
        <w:t> </w:t>
      </w:r>
      <w:r>
        <w:rPr>
          <w:sz w:val="22"/>
        </w:rPr>
        <w:t>rígides i flexibles.</w:t>
      </w:r>
    </w:p>
    <w:p>
      <w:pPr>
        <w:pStyle w:val="ListParagraph"/>
        <w:numPr>
          <w:ilvl w:val="1"/>
          <w:numId w:val="237"/>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mantingut</w:t>
      </w:r>
      <w:r>
        <w:rPr>
          <w:spacing w:val="-10"/>
          <w:sz w:val="22"/>
        </w:rPr>
        <w:t> </w:t>
      </w:r>
      <w:r>
        <w:rPr>
          <w:sz w:val="22"/>
        </w:rPr>
        <w:t>el</w:t>
      </w:r>
      <w:r>
        <w:rPr>
          <w:spacing w:val="-9"/>
          <w:sz w:val="22"/>
        </w:rPr>
        <w:t> </w:t>
      </w:r>
      <w:r>
        <w:rPr>
          <w:sz w:val="22"/>
        </w:rPr>
        <w:t>lloc</w:t>
      </w:r>
      <w:r>
        <w:rPr>
          <w:spacing w:val="-10"/>
          <w:sz w:val="22"/>
        </w:rPr>
        <w:t> </w:t>
      </w:r>
      <w:r>
        <w:rPr>
          <w:sz w:val="22"/>
        </w:rPr>
        <w:t>de</w:t>
      </w:r>
      <w:r>
        <w:rPr>
          <w:spacing w:val="-9"/>
          <w:sz w:val="22"/>
        </w:rPr>
        <w:t> </w:t>
      </w:r>
      <w:r>
        <w:rPr>
          <w:sz w:val="22"/>
        </w:rPr>
        <w:t>treball</w:t>
      </w:r>
      <w:r>
        <w:rPr>
          <w:spacing w:val="-10"/>
          <w:sz w:val="22"/>
        </w:rPr>
        <w:t> </w:t>
      </w:r>
      <w:r>
        <w:rPr>
          <w:sz w:val="22"/>
        </w:rPr>
        <w:t>en</w:t>
      </w:r>
      <w:r>
        <w:rPr>
          <w:spacing w:val="-9"/>
          <w:sz w:val="22"/>
        </w:rPr>
        <w:t> </w:t>
      </w:r>
      <w:r>
        <w:rPr>
          <w:spacing w:val="-2"/>
          <w:sz w:val="22"/>
        </w:rPr>
        <w:t>ordre.</w:t>
      </w:r>
    </w:p>
    <w:p>
      <w:pPr>
        <w:pStyle w:val="ListParagraph"/>
        <w:numPr>
          <w:ilvl w:val="1"/>
          <w:numId w:val="237"/>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realitzat</w:t>
      </w:r>
      <w:r>
        <w:rPr>
          <w:spacing w:val="-9"/>
          <w:sz w:val="22"/>
        </w:rPr>
        <w:t> </w:t>
      </w:r>
      <w:r>
        <w:rPr>
          <w:sz w:val="22"/>
        </w:rPr>
        <w:t>connexions</w:t>
      </w:r>
      <w:r>
        <w:rPr>
          <w:spacing w:val="-8"/>
          <w:sz w:val="22"/>
        </w:rPr>
        <w:t> </w:t>
      </w:r>
      <w:r>
        <w:rPr>
          <w:sz w:val="22"/>
        </w:rPr>
        <w:t>en</w:t>
      </w:r>
      <w:r>
        <w:rPr>
          <w:spacing w:val="-9"/>
          <w:sz w:val="22"/>
        </w:rPr>
        <w:t> </w:t>
      </w:r>
      <w:r>
        <w:rPr>
          <w:sz w:val="22"/>
        </w:rPr>
        <w:t>canonades</w:t>
      </w:r>
      <w:r>
        <w:rPr>
          <w:spacing w:val="-8"/>
          <w:sz w:val="22"/>
        </w:rPr>
        <w:t> </w:t>
      </w:r>
      <w:r>
        <w:rPr>
          <w:sz w:val="22"/>
        </w:rPr>
        <w:t>rígides</w:t>
      </w:r>
      <w:r>
        <w:rPr>
          <w:spacing w:val="-9"/>
          <w:sz w:val="22"/>
        </w:rPr>
        <w:t> </w:t>
      </w:r>
      <w:r>
        <w:rPr>
          <w:sz w:val="22"/>
        </w:rPr>
        <w:t>i</w:t>
      </w:r>
      <w:r>
        <w:rPr>
          <w:spacing w:val="-8"/>
          <w:sz w:val="22"/>
        </w:rPr>
        <w:t> </w:t>
      </w:r>
      <w:r>
        <w:rPr>
          <w:spacing w:val="-2"/>
          <w:sz w:val="22"/>
        </w:rPr>
        <w:t>flexibles.</w:t>
      </w:r>
    </w:p>
    <w:p>
      <w:pPr>
        <w:pStyle w:val="BodyText"/>
        <w:spacing w:before="3"/>
        <w:ind w:left="0" w:firstLine="0"/>
      </w:pPr>
    </w:p>
    <w:p>
      <w:pPr>
        <w:pStyle w:val="ListParagraph"/>
        <w:numPr>
          <w:ilvl w:val="0"/>
          <w:numId w:val="237"/>
        </w:numPr>
        <w:tabs>
          <w:tab w:pos="883" w:val="left" w:leader="none"/>
        </w:tabs>
        <w:spacing w:line="247" w:lineRule="auto" w:before="0" w:after="0"/>
        <w:ind w:left="165" w:right="381" w:firstLine="360"/>
        <w:jc w:val="left"/>
        <w:rPr>
          <w:sz w:val="22"/>
        </w:rPr>
      </w:pPr>
      <w:r>
        <w:rPr>
          <w:sz w:val="22"/>
        </w:rPr>
        <w:t>Munta</w:t>
      </w:r>
      <w:r>
        <w:rPr>
          <w:spacing w:val="-10"/>
          <w:sz w:val="22"/>
        </w:rPr>
        <w:t> </w:t>
      </w:r>
      <w:r>
        <w:rPr>
          <w:sz w:val="22"/>
        </w:rPr>
        <w:t>i</w:t>
      </w:r>
      <w:r>
        <w:rPr>
          <w:spacing w:val="-10"/>
          <w:sz w:val="22"/>
        </w:rPr>
        <w:t> </w:t>
      </w:r>
      <w:r>
        <w:rPr>
          <w:sz w:val="22"/>
        </w:rPr>
        <w:t>manté</w:t>
      </w:r>
      <w:r>
        <w:rPr>
          <w:spacing w:val="-10"/>
          <w:sz w:val="22"/>
        </w:rPr>
        <w:t> </w:t>
      </w:r>
      <w:r>
        <w:rPr>
          <w:sz w:val="22"/>
        </w:rPr>
        <w:t>ressorts</w:t>
      </w:r>
      <w:r>
        <w:rPr>
          <w:spacing w:val="-10"/>
          <w:sz w:val="22"/>
        </w:rPr>
        <w:t> </w:t>
      </w:r>
      <w:r>
        <w:rPr>
          <w:sz w:val="22"/>
        </w:rPr>
        <w:t>i</w:t>
      </w:r>
      <w:r>
        <w:rPr>
          <w:spacing w:val="-10"/>
          <w:sz w:val="22"/>
        </w:rPr>
        <w:t> </w:t>
      </w:r>
      <w:r>
        <w:rPr>
          <w:sz w:val="22"/>
        </w:rPr>
        <w:t>coixinets,</w:t>
      </w:r>
      <w:r>
        <w:rPr>
          <w:spacing w:val="-10"/>
          <w:sz w:val="22"/>
        </w:rPr>
        <w:t> </w:t>
      </w:r>
      <w:r>
        <w:rPr>
          <w:sz w:val="22"/>
        </w:rPr>
        <w:t>realitzant</w:t>
      </w:r>
      <w:r>
        <w:rPr>
          <w:spacing w:val="-10"/>
          <w:sz w:val="22"/>
        </w:rPr>
        <w:t> </w:t>
      </w:r>
      <w:r>
        <w:rPr>
          <w:sz w:val="22"/>
        </w:rPr>
        <w:t>les</w:t>
      </w:r>
      <w:r>
        <w:rPr>
          <w:spacing w:val="-10"/>
          <w:sz w:val="22"/>
        </w:rPr>
        <w:t> </w:t>
      </w:r>
      <w:r>
        <w:rPr>
          <w:sz w:val="22"/>
        </w:rPr>
        <w:t>operacions</w:t>
      </w:r>
      <w:r>
        <w:rPr>
          <w:spacing w:val="-10"/>
          <w:sz w:val="22"/>
        </w:rPr>
        <w:t> </w:t>
      </w:r>
      <w:r>
        <w:rPr>
          <w:sz w:val="22"/>
        </w:rPr>
        <w:t>requerides</w:t>
      </w:r>
      <w:r>
        <w:rPr>
          <w:spacing w:val="-10"/>
          <w:sz w:val="22"/>
        </w:rPr>
        <w:t> </w:t>
      </w:r>
      <w:r>
        <w:rPr>
          <w:sz w:val="22"/>
        </w:rPr>
        <w:t>en</w:t>
      </w:r>
      <w:r>
        <w:rPr>
          <w:spacing w:val="-10"/>
          <w:sz w:val="22"/>
        </w:rPr>
        <w:t> </w:t>
      </w:r>
      <w:r>
        <w:rPr>
          <w:sz w:val="22"/>
        </w:rPr>
        <w:t>cada</w:t>
      </w:r>
      <w:r>
        <w:rPr>
          <w:spacing w:val="-10"/>
          <w:sz w:val="22"/>
        </w:rPr>
        <w:t> </w:t>
      </w:r>
      <w:r>
        <w:rPr>
          <w:sz w:val="22"/>
        </w:rPr>
        <w:t>cas. Criteris d'avaluació:</w:t>
      </w:r>
    </w:p>
    <w:p>
      <w:pPr>
        <w:pStyle w:val="ListParagraph"/>
        <w:numPr>
          <w:ilvl w:val="1"/>
          <w:numId w:val="23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inspeccionat</w:t>
      </w:r>
      <w:r>
        <w:rPr>
          <w:spacing w:val="-10"/>
          <w:sz w:val="22"/>
        </w:rPr>
        <w:t> </w:t>
      </w:r>
      <w:r>
        <w:rPr>
          <w:sz w:val="22"/>
        </w:rPr>
        <w:t>ressorts</w:t>
      </w:r>
      <w:r>
        <w:rPr>
          <w:spacing w:val="-11"/>
          <w:sz w:val="22"/>
        </w:rPr>
        <w:t> </w:t>
      </w:r>
      <w:r>
        <w:rPr>
          <w:sz w:val="22"/>
        </w:rPr>
        <w:t>en</w:t>
      </w:r>
      <w:r>
        <w:rPr>
          <w:spacing w:val="-10"/>
          <w:sz w:val="22"/>
        </w:rPr>
        <w:t> </w:t>
      </w:r>
      <w:r>
        <w:rPr>
          <w:spacing w:val="-2"/>
          <w:sz w:val="22"/>
        </w:rPr>
        <w:t>aeronaus.</w:t>
      </w:r>
    </w:p>
    <w:p>
      <w:pPr>
        <w:pStyle w:val="ListParagraph"/>
        <w:numPr>
          <w:ilvl w:val="1"/>
          <w:numId w:val="23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comprovat</w:t>
      </w:r>
      <w:r>
        <w:rPr>
          <w:spacing w:val="-12"/>
          <w:sz w:val="22"/>
        </w:rPr>
        <w:t> </w:t>
      </w:r>
      <w:r>
        <w:rPr>
          <w:spacing w:val="-2"/>
          <w:sz w:val="22"/>
        </w:rPr>
        <w:t>ressorts.</w:t>
      </w:r>
    </w:p>
    <w:p>
      <w:pPr>
        <w:pStyle w:val="ListParagraph"/>
        <w:numPr>
          <w:ilvl w:val="1"/>
          <w:numId w:val="23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comprovat</w:t>
      </w:r>
      <w:r>
        <w:rPr>
          <w:spacing w:val="-9"/>
          <w:sz w:val="22"/>
        </w:rPr>
        <w:t> </w:t>
      </w:r>
      <w:r>
        <w:rPr>
          <w:sz w:val="22"/>
        </w:rPr>
        <w:t>coixinets</w:t>
      </w:r>
      <w:r>
        <w:rPr>
          <w:spacing w:val="-9"/>
          <w:sz w:val="22"/>
        </w:rPr>
        <w:t> </w:t>
      </w:r>
      <w:r>
        <w:rPr>
          <w:sz w:val="22"/>
        </w:rPr>
        <w:t>usats</w:t>
      </w:r>
      <w:r>
        <w:rPr>
          <w:spacing w:val="-9"/>
          <w:sz w:val="22"/>
        </w:rPr>
        <w:t> </w:t>
      </w:r>
      <w:r>
        <w:rPr>
          <w:sz w:val="22"/>
        </w:rPr>
        <w:t>en</w:t>
      </w:r>
      <w:r>
        <w:rPr>
          <w:spacing w:val="-9"/>
          <w:sz w:val="22"/>
        </w:rPr>
        <w:t> </w:t>
      </w:r>
      <w:r>
        <w:rPr>
          <w:spacing w:val="-2"/>
          <w:sz w:val="22"/>
        </w:rPr>
        <w:t>aeronaus.</w:t>
      </w:r>
    </w:p>
    <w:p>
      <w:pPr>
        <w:pStyle w:val="ListParagraph"/>
        <w:numPr>
          <w:ilvl w:val="1"/>
          <w:numId w:val="23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realitzat</w:t>
      </w:r>
      <w:r>
        <w:rPr>
          <w:spacing w:val="-11"/>
          <w:sz w:val="22"/>
        </w:rPr>
        <w:t> </w:t>
      </w:r>
      <w:r>
        <w:rPr>
          <w:sz w:val="22"/>
        </w:rPr>
        <w:t>operacions</w:t>
      </w:r>
      <w:r>
        <w:rPr>
          <w:spacing w:val="-11"/>
          <w:sz w:val="22"/>
        </w:rPr>
        <w:t> </w:t>
      </w:r>
      <w:r>
        <w:rPr>
          <w:sz w:val="22"/>
        </w:rPr>
        <w:t>d'extracció</w:t>
      </w:r>
      <w:r>
        <w:rPr>
          <w:spacing w:val="-11"/>
          <w:sz w:val="22"/>
        </w:rPr>
        <w:t> </w:t>
      </w:r>
      <w:r>
        <w:rPr>
          <w:sz w:val="22"/>
        </w:rPr>
        <w:t>i</w:t>
      </w:r>
      <w:r>
        <w:rPr>
          <w:spacing w:val="-11"/>
          <w:sz w:val="22"/>
        </w:rPr>
        <w:t> </w:t>
      </w:r>
      <w:r>
        <w:rPr>
          <w:sz w:val="22"/>
        </w:rPr>
        <w:t>muntatge</w:t>
      </w:r>
      <w:r>
        <w:rPr>
          <w:spacing w:val="-11"/>
          <w:sz w:val="22"/>
        </w:rPr>
        <w:t> </w:t>
      </w:r>
      <w:r>
        <w:rPr>
          <w:sz w:val="22"/>
        </w:rPr>
        <w:t>de</w:t>
      </w:r>
      <w:r>
        <w:rPr>
          <w:spacing w:val="-10"/>
          <w:sz w:val="22"/>
        </w:rPr>
        <w:t> </w:t>
      </w:r>
      <w:r>
        <w:rPr>
          <w:spacing w:val="-2"/>
          <w:sz w:val="22"/>
        </w:rPr>
        <w:t>coixinets.</w:t>
      </w:r>
    </w:p>
    <w:p>
      <w:pPr>
        <w:pStyle w:val="ListParagraph"/>
        <w:numPr>
          <w:ilvl w:val="1"/>
          <w:numId w:val="237"/>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netejat</w:t>
      </w:r>
      <w:r>
        <w:rPr>
          <w:spacing w:val="-10"/>
          <w:sz w:val="22"/>
        </w:rPr>
        <w:t> </w:t>
      </w:r>
      <w:r>
        <w:rPr>
          <w:sz w:val="22"/>
        </w:rPr>
        <w:t>i</w:t>
      </w:r>
      <w:r>
        <w:rPr>
          <w:spacing w:val="-11"/>
          <w:sz w:val="22"/>
        </w:rPr>
        <w:t> </w:t>
      </w:r>
      <w:r>
        <w:rPr>
          <w:sz w:val="22"/>
        </w:rPr>
        <w:t>greixat</w:t>
      </w:r>
      <w:r>
        <w:rPr>
          <w:spacing w:val="-10"/>
          <w:sz w:val="22"/>
        </w:rPr>
        <w:t> </w:t>
      </w:r>
      <w:r>
        <w:rPr>
          <w:spacing w:val="-2"/>
          <w:sz w:val="22"/>
        </w:rPr>
        <w:t>coixinets.</w:t>
      </w:r>
    </w:p>
    <w:p>
      <w:pPr>
        <w:pStyle w:val="ListParagraph"/>
        <w:numPr>
          <w:ilvl w:val="1"/>
          <w:numId w:val="237"/>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defectes</w:t>
      </w:r>
      <w:r>
        <w:rPr>
          <w:spacing w:val="-10"/>
          <w:sz w:val="22"/>
        </w:rPr>
        <w:t> </w:t>
      </w:r>
      <w:r>
        <w:rPr>
          <w:sz w:val="22"/>
        </w:rPr>
        <w:t>en</w:t>
      </w:r>
      <w:r>
        <w:rPr>
          <w:spacing w:val="-10"/>
          <w:sz w:val="22"/>
        </w:rPr>
        <w:t> </w:t>
      </w:r>
      <w:r>
        <w:rPr>
          <w:spacing w:val="-2"/>
          <w:sz w:val="22"/>
        </w:rPr>
        <w:t>coixinets.</w:t>
      </w:r>
    </w:p>
    <w:p>
      <w:pPr>
        <w:pStyle w:val="ListParagraph"/>
        <w:numPr>
          <w:ilvl w:val="1"/>
          <w:numId w:val="23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inferit</w:t>
      </w:r>
      <w:r>
        <w:rPr>
          <w:spacing w:val="-10"/>
          <w:sz w:val="22"/>
        </w:rPr>
        <w:t> </w:t>
      </w:r>
      <w:r>
        <w:rPr>
          <w:sz w:val="22"/>
        </w:rPr>
        <w:t>les</w:t>
      </w:r>
      <w:r>
        <w:rPr>
          <w:spacing w:val="-10"/>
          <w:sz w:val="22"/>
        </w:rPr>
        <w:t> </w:t>
      </w:r>
      <w:r>
        <w:rPr>
          <w:sz w:val="22"/>
        </w:rPr>
        <w:t>causes</w:t>
      </w:r>
      <w:r>
        <w:rPr>
          <w:spacing w:val="-10"/>
          <w:sz w:val="22"/>
        </w:rPr>
        <w:t> </w:t>
      </w:r>
      <w:r>
        <w:rPr>
          <w:sz w:val="22"/>
        </w:rPr>
        <w:t>que</w:t>
      </w:r>
      <w:r>
        <w:rPr>
          <w:spacing w:val="-10"/>
          <w:sz w:val="22"/>
        </w:rPr>
        <w:t> </w:t>
      </w:r>
      <w:r>
        <w:rPr>
          <w:sz w:val="22"/>
        </w:rPr>
        <w:t>han</w:t>
      </w:r>
      <w:r>
        <w:rPr>
          <w:spacing w:val="-10"/>
          <w:sz w:val="22"/>
        </w:rPr>
        <w:t> </w:t>
      </w:r>
      <w:r>
        <w:rPr>
          <w:sz w:val="22"/>
        </w:rPr>
        <w:t>ocasionat</w:t>
      </w:r>
      <w:r>
        <w:rPr>
          <w:spacing w:val="-10"/>
          <w:sz w:val="22"/>
        </w:rPr>
        <w:t> </w:t>
      </w:r>
      <w:r>
        <w:rPr>
          <w:sz w:val="22"/>
        </w:rPr>
        <w:t>el</w:t>
      </w:r>
      <w:r>
        <w:rPr>
          <w:spacing w:val="-10"/>
          <w:sz w:val="22"/>
        </w:rPr>
        <w:t> </w:t>
      </w:r>
      <w:r>
        <w:rPr>
          <w:sz w:val="22"/>
        </w:rPr>
        <w:t>defecte</w:t>
      </w:r>
      <w:r>
        <w:rPr>
          <w:spacing w:val="-10"/>
          <w:sz w:val="22"/>
        </w:rPr>
        <w:t> </w:t>
      </w:r>
      <w:r>
        <w:rPr>
          <w:spacing w:val="-2"/>
          <w:sz w:val="22"/>
        </w:rPr>
        <w:t>trobat.</w:t>
      </w:r>
    </w:p>
    <w:p>
      <w:pPr>
        <w:pStyle w:val="BodyText"/>
        <w:spacing w:before="3"/>
        <w:ind w:left="0" w:firstLine="0"/>
      </w:pPr>
    </w:p>
    <w:p>
      <w:pPr>
        <w:pStyle w:val="ListParagraph"/>
        <w:numPr>
          <w:ilvl w:val="0"/>
          <w:numId w:val="237"/>
        </w:numPr>
        <w:tabs>
          <w:tab w:pos="883" w:val="left" w:leader="none"/>
          <w:tab w:pos="885" w:val="left" w:leader="none"/>
        </w:tabs>
        <w:spacing w:line="247" w:lineRule="auto" w:before="1" w:after="0"/>
        <w:ind w:left="885" w:right="338" w:hanging="360"/>
        <w:jc w:val="left"/>
        <w:rPr>
          <w:sz w:val="22"/>
        </w:rPr>
      </w:pPr>
      <w:r>
        <w:rPr>
          <w:sz w:val="22"/>
        </w:rPr>
        <w:t>Realitza</w:t>
      </w:r>
      <w:r>
        <w:rPr>
          <w:spacing w:val="-10"/>
          <w:sz w:val="22"/>
        </w:rPr>
        <w:t> </w:t>
      </w:r>
      <w:r>
        <w:rPr>
          <w:sz w:val="22"/>
        </w:rPr>
        <w:t>operacions</w:t>
      </w:r>
      <w:r>
        <w:rPr>
          <w:spacing w:val="-10"/>
          <w:sz w:val="22"/>
        </w:rPr>
        <w:t> </w:t>
      </w:r>
      <w:r>
        <w:rPr>
          <w:sz w:val="22"/>
        </w:rPr>
        <w:t>d'inspecció</w:t>
      </w:r>
      <w:r>
        <w:rPr>
          <w:spacing w:val="-10"/>
          <w:sz w:val="22"/>
        </w:rPr>
        <w:t> </w:t>
      </w:r>
      <w:r>
        <w:rPr>
          <w:sz w:val="22"/>
        </w:rPr>
        <w:t>i</w:t>
      </w:r>
      <w:r>
        <w:rPr>
          <w:spacing w:val="-10"/>
          <w:sz w:val="22"/>
        </w:rPr>
        <w:t> </w:t>
      </w:r>
      <w:r>
        <w:rPr>
          <w:sz w:val="22"/>
        </w:rPr>
        <w:t>manteniment</w:t>
      </w:r>
      <w:r>
        <w:rPr>
          <w:spacing w:val="-10"/>
          <w:sz w:val="22"/>
        </w:rPr>
        <w:t> </w:t>
      </w:r>
      <w:r>
        <w:rPr>
          <w:sz w:val="22"/>
        </w:rPr>
        <w:t>en</w:t>
      </w:r>
      <w:r>
        <w:rPr>
          <w:spacing w:val="-10"/>
          <w:sz w:val="22"/>
        </w:rPr>
        <w:t> </w:t>
      </w:r>
      <w:r>
        <w:rPr>
          <w:sz w:val="22"/>
        </w:rPr>
        <w:t>transmissions</w:t>
      </w:r>
      <w:r>
        <w:rPr>
          <w:spacing w:val="-10"/>
          <w:sz w:val="22"/>
        </w:rPr>
        <w:t> </w:t>
      </w:r>
      <w:r>
        <w:rPr>
          <w:sz w:val="22"/>
        </w:rPr>
        <w:t>i</w:t>
      </w:r>
      <w:r>
        <w:rPr>
          <w:spacing w:val="-10"/>
          <w:sz w:val="22"/>
        </w:rPr>
        <w:t> </w:t>
      </w:r>
      <w:r>
        <w:rPr>
          <w:sz w:val="22"/>
        </w:rPr>
        <w:t>cables</w:t>
      </w:r>
      <w:r>
        <w:rPr>
          <w:spacing w:val="-10"/>
          <w:sz w:val="22"/>
        </w:rPr>
        <w:t> </w:t>
      </w:r>
      <w:r>
        <w:rPr>
          <w:sz w:val="22"/>
        </w:rPr>
        <w:t>aplicant</w:t>
      </w:r>
      <w:r>
        <w:rPr>
          <w:spacing w:val="-10"/>
          <w:sz w:val="22"/>
        </w:rPr>
        <w:t> </w:t>
      </w:r>
      <w:r>
        <w:rPr>
          <w:sz w:val="22"/>
        </w:rPr>
        <w:t>els procediments establerts.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37"/>
        </w:numPr>
        <w:tabs>
          <w:tab w:pos="885" w:val="left" w:leader="none"/>
        </w:tabs>
        <w:spacing w:line="240" w:lineRule="auto" w:before="6" w:after="0"/>
        <w:ind w:left="885" w:right="721" w:hanging="360"/>
        <w:jc w:val="left"/>
        <w:rPr>
          <w:sz w:val="22"/>
        </w:rPr>
      </w:pPr>
      <w:r>
        <w:rPr>
          <w:sz w:val="22"/>
        </w:rPr>
        <w:t>S'han</w:t>
      </w:r>
      <w:r>
        <w:rPr>
          <w:spacing w:val="-10"/>
          <w:sz w:val="22"/>
        </w:rPr>
        <w:t> </w:t>
      </w:r>
      <w:r>
        <w:rPr>
          <w:sz w:val="22"/>
        </w:rPr>
        <w:t>inspeccionat</w:t>
      </w:r>
      <w:r>
        <w:rPr>
          <w:spacing w:val="-10"/>
          <w:sz w:val="22"/>
        </w:rPr>
        <w:t> </w:t>
      </w:r>
      <w:r>
        <w:rPr>
          <w:sz w:val="22"/>
        </w:rPr>
        <w:t>les</w:t>
      </w:r>
      <w:r>
        <w:rPr>
          <w:spacing w:val="-10"/>
          <w:sz w:val="22"/>
        </w:rPr>
        <w:t> </w:t>
      </w:r>
      <w:r>
        <w:rPr>
          <w:sz w:val="22"/>
        </w:rPr>
        <w:t>folgances</w:t>
      </w:r>
      <w:r>
        <w:rPr>
          <w:spacing w:val="-10"/>
          <w:sz w:val="22"/>
        </w:rPr>
        <w:t> </w:t>
      </w:r>
      <w:r>
        <w:rPr>
          <w:sz w:val="22"/>
        </w:rPr>
        <w:t>entre</w:t>
      </w:r>
      <w:r>
        <w:rPr>
          <w:spacing w:val="-10"/>
          <w:sz w:val="22"/>
        </w:rPr>
        <w:t> </w:t>
      </w:r>
      <w:r>
        <w:rPr>
          <w:sz w:val="22"/>
        </w:rPr>
        <w:t>dents</w:t>
      </w:r>
      <w:r>
        <w:rPr>
          <w:spacing w:val="-10"/>
          <w:sz w:val="22"/>
        </w:rPr>
        <w:t> </w:t>
      </w:r>
      <w:r>
        <w:rPr>
          <w:sz w:val="22"/>
        </w:rPr>
        <w:t>en</w:t>
      </w:r>
      <w:r>
        <w:rPr>
          <w:spacing w:val="-10"/>
          <w:sz w:val="22"/>
        </w:rPr>
        <w:t> </w:t>
      </w:r>
      <w:r>
        <w:rPr>
          <w:sz w:val="22"/>
        </w:rPr>
        <w:t>els</w:t>
      </w:r>
      <w:r>
        <w:rPr>
          <w:spacing w:val="-10"/>
          <w:sz w:val="22"/>
        </w:rPr>
        <w:t> </w:t>
      </w:r>
      <w:r>
        <w:rPr>
          <w:sz w:val="22"/>
        </w:rPr>
        <w:t>engranatges</w:t>
      </w:r>
      <w:r>
        <w:rPr>
          <w:spacing w:val="-10"/>
          <w:sz w:val="22"/>
        </w:rPr>
        <w:t> </w:t>
      </w:r>
      <w:r>
        <w:rPr>
          <w:sz w:val="22"/>
        </w:rPr>
        <w:t>de</w:t>
      </w:r>
      <w:r>
        <w:rPr>
          <w:spacing w:val="-10"/>
          <w:sz w:val="22"/>
        </w:rPr>
        <w:t> </w:t>
      </w:r>
      <w:r>
        <w:rPr>
          <w:sz w:val="22"/>
        </w:rPr>
        <w:t>sistemes</w:t>
      </w:r>
      <w:r>
        <w:rPr>
          <w:spacing w:val="-10"/>
          <w:sz w:val="22"/>
        </w:rPr>
        <w:t> </w:t>
      </w:r>
      <w:r>
        <w:rPr>
          <w:sz w:val="22"/>
        </w:rPr>
        <w:t>de </w:t>
      </w:r>
      <w:r>
        <w:rPr>
          <w:spacing w:val="-2"/>
          <w:sz w:val="22"/>
        </w:rPr>
        <w:t>transmissió.</w:t>
      </w:r>
    </w:p>
    <w:p>
      <w:pPr>
        <w:pStyle w:val="ListParagraph"/>
        <w:numPr>
          <w:ilvl w:val="1"/>
          <w:numId w:val="237"/>
        </w:numPr>
        <w:tabs>
          <w:tab w:pos="885" w:val="left" w:leader="none"/>
        </w:tabs>
        <w:spacing w:line="247" w:lineRule="auto" w:before="7" w:after="0"/>
        <w:ind w:left="885" w:right="175" w:hanging="360"/>
        <w:jc w:val="left"/>
        <w:rPr>
          <w:sz w:val="22"/>
        </w:rPr>
      </w:pPr>
      <w:r>
        <w:rPr>
          <w:sz w:val="22"/>
        </w:rPr>
        <w:t>S'ha</w:t>
      </w:r>
      <w:r>
        <w:rPr>
          <w:spacing w:val="-10"/>
          <w:sz w:val="22"/>
        </w:rPr>
        <w:t> </w:t>
      </w:r>
      <w:r>
        <w:rPr>
          <w:sz w:val="22"/>
        </w:rPr>
        <w:t>inspeccionat</w:t>
      </w:r>
      <w:r>
        <w:rPr>
          <w:spacing w:val="-10"/>
          <w:sz w:val="22"/>
        </w:rPr>
        <w:t> </w:t>
      </w:r>
      <w:r>
        <w:rPr>
          <w:sz w:val="22"/>
        </w:rPr>
        <w:t>l'estat</w:t>
      </w:r>
      <w:r>
        <w:rPr>
          <w:spacing w:val="-10"/>
          <w:sz w:val="22"/>
        </w:rPr>
        <w:t> </w:t>
      </w:r>
      <w:r>
        <w:rPr>
          <w:sz w:val="22"/>
        </w:rPr>
        <w:t>i</w:t>
      </w:r>
      <w:r>
        <w:rPr>
          <w:spacing w:val="-10"/>
          <w:sz w:val="22"/>
        </w:rPr>
        <w:t> </w:t>
      </w:r>
      <w:r>
        <w:rPr>
          <w:sz w:val="22"/>
        </w:rPr>
        <w:t>folgança</w:t>
      </w:r>
      <w:r>
        <w:rPr>
          <w:spacing w:val="-10"/>
          <w:sz w:val="22"/>
        </w:rPr>
        <w:t> </w:t>
      </w:r>
      <w:r>
        <w:rPr>
          <w:sz w:val="22"/>
        </w:rPr>
        <w:t>de</w:t>
      </w:r>
      <w:r>
        <w:rPr>
          <w:spacing w:val="-10"/>
          <w:sz w:val="22"/>
        </w:rPr>
        <w:t> </w:t>
      </w:r>
      <w:r>
        <w:rPr>
          <w:sz w:val="22"/>
        </w:rPr>
        <w:t>les</w:t>
      </w:r>
      <w:r>
        <w:rPr>
          <w:spacing w:val="-10"/>
          <w:sz w:val="22"/>
        </w:rPr>
        <w:t> </w:t>
      </w:r>
      <w:r>
        <w:rPr>
          <w:sz w:val="22"/>
        </w:rPr>
        <w:t>corretges</w:t>
      </w:r>
      <w:r>
        <w:rPr>
          <w:spacing w:val="-10"/>
          <w:sz w:val="22"/>
        </w:rPr>
        <w:t> </w:t>
      </w:r>
      <w:r>
        <w:rPr>
          <w:sz w:val="22"/>
        </w:rPr>
        <w:t>i</w:t>
      </w:r>
      <w:r>
        <w:rPr>
          <w:spacing w:val="-10"/>
          <w:sz w:val="22"/>
        </w:rPr>
        <w:t> </w:t>
      </w:r>
      <w:r>
        <w:rPr>
          <w:sz w:val="22"/>
        </w:rPr>
        <w:t>politges,</w:t>
      </w:r>
      <w:r>
        <w:rPr>
          <w:spacing w:val="-10"/>
          <w:sz w:val="22"/>
        </w:rPr>
        <w:t> </w:t>
      </w:r>
      <w:r>
        <w:rPr>
          <w:sz w:val="22"/>
        </w:rPr>
        <w:t>així</w:t>
      </w:r>
      <w:r>
        <w:rPr>
          <w:spacing w:val="-10"/>
          <w:sz w:val="22"/>
        </w:rPr>
        <w:t> </w:t>
      </w:r>
      <w:r>
        <w:rPr>
          <w:sz w:val="22"/>
        </w:rPr>
        <w:t>com</w:t>
      </w:r>
      <w:r>
        <w:rPr>
          <w:spacing w:val="-10"/>
          <w:sz w:val="22"/>
        </w:rPr>
        <w:t> </w:t>
      </w:r>
      <w:r>
        <w:rPr>
          <w:sz w:val="22"/>
        </w:rPr>
        <w:t>de</w:t>
      </w:r>
      <w:r>
        <w:rPr>
          <w:spacing w:val="-10"/>
          <w:sz w:val="22"/>
        </w:rPr>
        <w:t> </w:t>
      </w:r>
      <w:r>
        <w:rPr>
          <w:sz w:val="22"/>
        </w:rPr>
        <w:t>les</w:t>
      </w:r>
      <w:r>
        <w:rPr>
          <w:spacing w:val="-10"/>
          <w:sz w:val="22"/>
        </w:rPr>
        <w:t> </w:t>
      </w:r>
      <w:r>
        <w:rPr>
          <w:sz w:val="22"/>
        </w:rPr>
        <w:t>cadenes i rodes dentades usades en sistemes de transmissió.</w:t>
      </w:r>
    </w:p>
    <w:p>
      <w:pPr>
        <w:pStyle w:val="ListParagraph"/>
        <w:numPr>
          <w:ilvl w:val="1"/>
          <w:numId w:val="237"/>
        </w:numPr>
        <w:tabs>
          <w:tab w:pos="885" w:val="left" w:leader="none"/>
        </w:tabs>
        <w:spacing w:line="247" w:lineRule="auto" w:before="0" w:after="0"/>
        <w:ind w:left="885" w:right="203" w:hanging="360"/>
        <w:jc w:val="left"/>
        <w:rPr>
          <w:sz w:val="22"/>
        </w:rPr>
      </w:pPr>
      <w:r>
        <w:rPr>
          <w:sz w:val="22"/>
        </w:rPr>
        <w:t>S'han</w:t>
      </w:r>
      <w:r>
        <w:rPr>
          <w:spacing w:val="-9"/>
          <w:sz w:val="22"/>
        </w:rPr>
        <w:t> </w:t>
      </w:r>
      <w:r>
        <w:rPr>
          <w:sz w:val="22"/>
        </w:rPr>
        <w:t>inspeccionat</w:t>
      </w:r>
      <w:r>
        <w:rPr>
          <w:spacing w:val="-9"/>
          <w:sz w:val="22"/>
        </w:rPr>
        <w:t> </w:t>
      </w:r>
      <w:r>
        <w:rPr>
          <w:sz w:val="22"/>
        </w:rPr>
        <w:t>els</w:t>
      </w:r>
      <w:r>
        <w:rPr>
          <w:spacing w:val="-10"/>
          <w:sz w:val="22"/>
        </w:rPr>
        <w:t> </w:t>
      </w:r>
      <w:r>
        <w:rPr>
          <w:sz w:val="22"/>
        </w:rPr>
        <w:t>gats</w:t>
      </w:r>
      <w:r>
        <w:rPr>
          <w:spacing w:val="-9"/>
          <w:sz w:val="22"/>
        </w:rPr>
        <w:t> </w:t>
      </w:r>
      <w:r>
        <w:rPr>
          <w:sz w:val="22"/>
        </w:rPr>
        <w:t>de</w:t>
      </w:r>
      <w:r>
        <w:rPr>
          <w:spacing w:val="-9"/>
          <w:sz w:val="22"/>
        </w:rPr>
        <w:t> </w:t>
      </w:r>
      <w:r>
        <w:rPr>
          <w:sz w:val="22"/>
        </w:rPr>
        <w:t>cargol,</w:t>
      </w:r>
      <w:r>
        <w:rPr>
          <w:spacing w:val="-10"/>
          <w:sz w:val="22"/>
        </w:rPr>
        <w:t> </w:t>
      </w:r>
      <w:r>
        <w:rPr>
          <w:sz w:val="22"/>
        </w:rPr>
        <w:t>els</w:t>
      </w:r>
      <w:r>
        <w:rPr>
          <w:spacing w:val="-9"/>
          <w:sz w:val="22"/>
        </w:rPr>
        <w:t> </w:t>
      </w:r>
      <w:r>
        <w:rPr>
          <w:sz w:val="22"/>
        </w:rPr>
        <w:t>aparells</w:t>
      </w:r>
      <w:r>
        <w:rPr>
          <w:spacing w:val="-9"/>
          <w:sz w:val="22"/>
        </w:rPr>
        <w:t> </w:t>
      </w:r>
      <w:r>
        <w:rPr>
          <w:sz w:val="22"/>
        </w:rPr>
        <w:t>de</w:t>
      </w:r>
      <w:r>
        <w:rPr>
          <w:spacing w:val="-10"/>
          <w:sz w:val="22"/>
        </w:rPr>
        <w:t> </w:t>
      </w:r>
      <w:r>
        <w:rPr>
          <w:sz w:val="22"/>
        </w:rPr>
        <w:t>palanca</w:t>
      </w:r>
      <w:r>
        <w:rPr>
          <w:spacing w:val="-9"/>
          <w:sz w:val="22"/>
        </w:rPr>
        <w:t> </w:t>
      </w:r>
      <w:r>
        <w:rPr>
          <w:sz w:val="22"/>
        </w:rPr>
        <w:t>i</w:t>
      </w:r>
      <w:r>
        <w:rPr>
          <w:spacing w:val="-9"/>
          <w:sz w:val="22"/>
        </w:rPr>
        <w:t> </w:t>
      </w:r>
      <w:r>
        <w:rPr>
          <w:sz w:val="22"/>
        </w:rPr>
        <w:t>els</w:t>
      </w:r>
      <w:r>
        <w:rPr>
          <w:spacing w:val="-10"/>
          <w:sz w:val="22"/>
        </w:rPr>
        <w:t> </w:t>
      </w:r>
      <w:r>
        <w:rPr>
          <w:sz w:val="22"/>
        </w:rPr>
        <w:t>sistemes</w:t>
      </w:r>
      <w:r>
        <w:rPr>
          <w:spacing w:val="-9"/>
          <w:sz w:val="22"/>
        </w:rPr>
        <w:t> </w:t>
      </w:r>
      <w:r>
        <w:rPr>
          <w:sz w:val="22"/>
        </w:rPr>
        <w:t>de</w:t>
      </w:r>
      <w:r>
        <w:rPr>
          <w:spacing w:val="-9"/>
          <w:sz w:val="22"/>
        </w:rPr>
        <w:t> </w:t>
      </w:r>
      <w:r>
        <w:rPr>
          <w:sz w:val="22"/>
        </w:rPr>
        <w:t>vareta de doble efecte.</w:t>
      </w:r>
    </w:p>
    <w:p>
      <w:pPr>
        <w:pStyle w:val="ListParagraph"/>
        <w:numPr>
          <w:ilvl w:val="1"/>
          <w:numId w:val="23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realitzat</w:t>
      </w:r>
      <w:r>
        <w:rPr>
          <w:spacing w:val="-8"/>
          <w:sz w:val="22"/>
        </w:rPr>
        <w:t> </w:t>
      </w:r>
      <w:r>
        <w:rPr>
          <w:sz w:val="22"/>
        </w:rPr>
        <w:t>estampacions</w:t>
      </w:r>
      <w:r>
        <w:rPr>
          <w:spacing w:val="-9"/>
          <w:sz w:val="22"/>
        </w:rPr>
        <w:t> </w:t>
      </w:r>
      <w:r>
        <w:rPr>
          <w:sz w:val="22"/>
        </w:rPr>
        <w:t>de</w:t>
      </w:r>
      <w:r>
        <w:rPr>
          <w:spacing w:val="-8"/>
          <w:sz w:val="22"/>
        </w:rPr>
        <w:t> </w:t>
      </w:r>
      <w:r>
        <w:rPr>
          <w:sz w:val="22"/>
        </w:rPr>
        <w:t>ferratges</w:t>
      </w:r>
      <w:r>
        <w:rPr>
          <w:spacing w:val="-9"/>
          <w:sz w:val="22"/>
        </w:rPr>
        <w:t> </w:t>
      </w:r>
      <w:r>
        <w:rPr>
          <w:sz w:val="22"/>
        </w:rPr>
        <w:t>finals</w:t>
      </w:r>
      <w:r>
        <w:rPr>
          <w:spacing w:val="-8"/>
          <w:sz w:val="22"/>
        </w:rPr>
        <w:t> </w:t>
      </w:r>
      <w:r>
        <w:rPr>
          <w:sz w:val="22"/>
        </w:rPr>
        <w:t>en</w:t>
      </w:r>
      <w:r>
        <w:rPr>
          <w:spacing w:val="-9"/>
          <w:sz w:val="22"/>
        </w:rPr>
        <w:t> </w:t>
      </w:r>
      <w:r>
        <w:rPr>
          <w:sz w:val="22"/>
        </w:rPr>
        <w:t>cables</w:t>
      </w:r>
      <w:r>
        <w:rPr>
          <w:spacing w:val="-8"/>
          <w:sz w:val="22"/>
        </w:rPr>
        <w:t> </w:t>
      </w:r>
      <w:r>
        <w:rPr>
          <w:sz w:val="22"/>
        </w:rPr>
        <w:t>de</w:t>
      </w:r>
      <w:r>
        <w:rPr>
          <w:spacing w:val="-8"/>
          <w:sz w:val="22"/>
        </w:rPr>
        <w:t> </w:t>
      </w:r>
      <w:r>
        <w:rPr>
          <w:spacing w:val="-2"/>
          <w:sz w:val="22"/>
        </w:rPr>
        <w:t>comandament.</w:t>
      </w:r>
    </w:p>
    <w:p>
      <w:pPr>
        <w:pStyle w:val="ListParagraph"/>
        <w:numPr>
          <w:ilvl w:val="1"/>
          <w:numId w:val="237"/>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comprovat</w:t>
      </w:r>
      <w:r>
        <w:rPr>
          <w:spacing w:val="-10"/>
          <w:sz w:val="22"/>
        </w:rPr>
        <w:t> </w:t>
      </w:r>
      <w:r>
        <w:rPr>
          <w:sz w:val="22"/>
        </w:rPr>
        <w:t>els</w:t>
      </w:r>
      <w:r>
        <w:rPr>
          <w:spacing w:val="-10"/>
          <w:sz w:val="22"/>
        </w:rPr>
        <w:t> </w:t>
      </w:r>
      <w:r>
        <w:rPr>
          <w:sz w:val="22"/>
        </w:rPr>
        <w:t>cables</w:t>
      </w:r>
      <w:r>
        <w:rPr>
          <w:spacing w:val="-9"/>
          <w:sz w:val="22"/>
        </w:rPr>
        <w:t> </w:t>
      </w:r>
      <w:r>
        <w:rPr>
          <w:sz w:val="22"/>
        </w:rPr>
        <w:t>de</w:t>
      </w:r>
      <w:r>
        <w:rPr>
          <w:spacing w:val="-10"/>
          <w:sz w:val="22"/>
        </w:rPr>
        <w:t> </w:t>
      </w:r>
      <w:r>
        <w:rPr>
          <w:sz w:val="22"/>
        </w:rPr>
        <w:t>comandament</w:t>
      </w:r>
      <w:r>
        <w:rPr>
          <w:spacing w:val="-10"/>
          <w:sz w:val="22"/>
        </w:rPr>
        <w:t> </w:t>
      </w:r>
      <w:r>
        <w:rPr>
          <w:sz w:val="22"/>
        </w:rPr>
        <w:t>usats</w:t>
      </w:r>
      <w:r>
        <w:rPr>
          <w:spacing w:val="-10"/>
          <w:sz w:val="22"/>
        </w:rPr>
        <w:t> </w:t>
      </w:r>
      <w:r>
        <w:rPr>
          <w:sz w:val="22"/>
        </w:rPr>
        <w:t>en</w:t>
      </w:r>
      <w:r>
        <w:rPr>
          <w:spacing w:val="-9"/>
          <w:sz w:val="22"/>
        </w:rPr>
        <w:t> </w:t>
      </w:r>
      <w:r>
        <w:rPr>
          <w:spacing w:val="-2"/>
          <w:sz w:val="22"/>
        </w:rPr>
        <w:t>aeronaus.</w:t>
      </w:r>
    </w:p>
    <w:p>
      <w:pPr>
        <w:pStyle w:val="ListParagraph"/>
        <w:numPr>
          <w:ilvl w:val="1"/>
          <w:numId w:val="237"/>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parts</w:t>
      </w:r>
      <w:r>
        <w:rPr>
          <w:spacing w:val="-10"/>
          <w:sz w:val="22"/>
        </w:rPr>
        <w:t> </w:t>
      </w:r>
      <w:r>
        <w:rPr>
          <w:sz w:val="22"/>
        </w:rPr>
        <w:t>que</w:t>
      </w:r>
      <w:r>
        <w:rPr>
          <w:spacing w:val="-10"/>
          <w:sz w:val="22"/>
        </w:rPr>
        <w:t> </w:t>
      </w:r>
      <w:r>
        <w:rPr>
          <w:sz w:val="22"/>
        </w:rPr>
        <w:t>constitueixen</w:t>
      </w:r>
      <w:r>
        <w:rPr>
          <w:spacing w:val="-10"/>
          <w:sz w:val="22"/>
        </w:rPr>
        <w:t> </w:t>
      </w:r>
      <w:r>
        <w:rPr>
          <w:sz w:val="22"/>
        </w:rPr>
        <w:t>els</w:t>
      </w:r>
      <w:r>
        <w:rPr>
          <w:spacing w:val="-10"/>
          <w:sz w:val="22"/>
        </w:rPr>
        <w:t> </w:t>
      </w:r>
      <w:r>
        <w:rPr>
          <w:sz w:val="22"/>
        </w:rPr>
        <w:t>cables</w:t>
      </w:r>
      <w:r>
        <w:rPr>
          <w:spacing w:val="-10"/>
          <w:sz w:val="22"/>
        </w:rPr>
        <w:t> </w:t>
      </w:r>
      <w:r>
        <w:rPr>
          <w:sz w:val="22"/>
        </w:rPr>
        <w:t>tipus</w:t>
      </w:r>
      <w:r>
        <w:rPr>
          <w:spacing w:val="-9"/>
          <w:sz w:val="22"/>
        </w:rPr>
        <w:t> </w:t>
      </w:r>
      <w:r>
        <w:rPr>
          <w:spacing w:val="-2"/>
          <w:sz w:val="22"/>
        </w:rPr>
        <w:t>Bowden.</w:t>
      </w:r>
    </w:p>
    <w:p>
      <w:pPr>
        <w:pStyle w:val="ListParagraph"/>
        <w:numPr>
          <w:ilvl w:val="1"/>
          <w:numId w:val="23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observat</w:t>
      </w:r>
      <w:r>
        <w:rPr>
          <w:spacing w:val="-10"/>
          <w:sz w:val="22"/>
        </w:rPr>
        <w:t> </w:t>
      </w:r>
      <w:r>
        <w:rPr>
          <w:sz w:val="22"/>
        </w:rPr>
        <w:t>les</w:t>
      </w:r>
      <w:r>
        <w:rPr>
          <w:spacing w:val="-10"/>
          <w:sz w:val="22"/>
        </w:rPr>
        <w:t> </w:t>
      </w:r>
      <w:r>
        <w:rPr>
          <w:sz w:val="22"/>
        </w:rPr>
        <w:t>normes</w:t>
      </w:r>
      <w:r>
        <w:rPr>
          <w:spacing w:val="-9"/>
          <w:sz w:val="22"/>
        </w:rPr>
        <w:t> </w:t>
      </w:r>
      <w:r>
        <w:rPr>
          <w:sz w:val="22"/>
        </w:rPr>
        <w:t>de</w:t>
      </w:r>
      <w:r>
        <w:rPr>
          <w:spacing w:val="-10"/>
          <w:sz w:val="22"/>
        </w:rPr>
        <w:t> </w:t>
      </w:r>
      <w:r>
        <w:rPr>
          <w:sz w:val="22"/>
        </w:rPr>
        <w:t>seguretat</w:t>
      </w:r>
      <w:r>
        <w:rPr>
          <w:spacing w:val="-10"/>
          <w:sz w:val="22"/>
        </w:rPr>
        <w:t> </w:t>
      </w:r>
      <w:r>
        <w:rPr>
          <w:sz w:val="22"/>
        </w:rPr>
        <w:t>i</w:t>
      </w:r>
      <w:r>
        <w:rPr>
          <w:spacing w:val="-9"/>
          <w:sz w:val="22"/>
        </w:rPr>
        <w:t> </w:t>
      </w:r>
      <w:r>
        <w:rPr>
          <w:sz w:val="22"/>
        </w:rPr>
        <w:t>prevenció</w:t>
      </w:r>
      <w:r>
        <w:rPr>
          <w:spacing w:val="-10"/>
          <w:sz w:val="22"/>
        </w:rPr>
        <w:t> </w:t>
      </w:r>
      <w:r>
        <w:rPr>
          <w:sz w:val="22"/>
        </w:rPr>
        <w:t>de</w:t>
      </w:r>
      <w:r>
        <w:rPr>
          <w:spacing w:val="-10"/>
          <w:sz w:val="22"/>
        </w:rPr>
        <w:t> </w:t>
      </w:r>
      <w:r>
        <w:rPr>
          <w:sz w:val="22"/>
        </w:rPr>
        <w:t>riscos</w:t>
      </w:r>
      <w:r>
        <w:rPr>
          <w:spacing w:val="-9"/>
          <w:sz w:val="22"/>
        </w:rPr>
        <w:t> </w:t>
      </w:r>
      <w:r>
        <w:rPr>
          <w:spacing w:val="-2"/>
          <w:sz w:val="22"/>
        </w:rPr>
        <w:t>laborals.</w:t>
      </w:r>
    </w:p>
    <w:p>
      <w:pPr>
        <w:pStyle w:val="ListParagraph"/>
        <w:numPr>
          <w:ilvl w:val="0"/>
          <w:numId w:val="237"/>
        </w:numPr>
        <w:tabs>
          <w:tab w:pos="885" w:val="left" w:leader="none"/>
        </w:tabs>
        <w:spacing w:line="244" w:lineRule="auto" w:before="242" w:after="0"/>
        <w:ind w:left="885" w:right="222" w:hanging="360"/>
        <w:jc w:val="left"/>
        <w:rPr>
          <w:rFonts w:ascii="Verdana" w:hAnsi="Verdana"/>
          <w:sz w:val="22"/>
        </w:rPr>
      </w:pPr>
      <w:r>
        <w:rPr>
          <w:sz w:val="22"/>
        </w:rPr>
        <w:t>Realitza unions d'elements per reblons i adhesius i operacions de mecanitzat en materials</w:t>
      </w:r>
      <w:r>
        <w:rPr>
          <w:spacing w:val="-13"/>
          <w:sz w:val="22"/>
        </w:rPr>
        <w:t> </w:t>
      </w:r>
      <w:r>
        <w:rPr>
          <w:sz w:val="22"/>
        </w:rPr>
        <w:t>metàl·lics</w:t>
      </w:r>
      <w:r>
        <w:rPr>
          <w:spacing w:val="-13"/>
          <w:sz w:val="22"/>
        </w:rPr>
        <w:t> </w:t>
      </w:r>
      <w:r>
        <w:rPr>
          <w:sz w:val="22"/>
        </w:rPr>
        <w:t>i</w:t>
      </w:r>
      <w:r>
        <w:rPr>
          <w:spacing w:val="-13"/>
          <w:sz w:val="22"/>
        </w:rPr>
        <w:t> </w:t>
      </w:r>
      <w:r>
        <w:rPr>
          <w:sz w:val="22"/>
        </w:rPr>
        <w:t>compostos</w:t>
      </w:r>
      <w:r>
        <w:rPr>
          <w:spacing w:val="-13"/>
          <w:sz w:val="22"/>
        </w:rPr>
        <w:t> </w:t>
      </w:r>
      <w:r>
        <w:rPr>
          <w:sz w:val="22"/>
        </w:rPr>
        <w:t>no</w:t>
      </w:r>
      <w:r>
        <w:rPr>
          <w:spacing w:val="-13"/>
          <w:sz w:val="22"/>
        </w:rPr>
        <w:t> </w:t>
      </w:r>
      <w:r>
        <w:rPr>
          <w:sz w:val="22"/>
        </w:rPr>
        <w:t>metàl·lics</w:t>
      </w:r>
      <w:r>
        <w:rPr>
          <w:spacing w:val="-13"/>
          <w:sz w:val="22"/>
        </w:rPr>
        <w:t> </w:t>
      </w:r>
      <w:r>
        <w:rPr>
          <w:sz w:val="22"/>
        </w:rPr>
        <w:t>interpretant</w:t>
      </w:r>
      <w:r>
        <w:rPr>
          <w:spacing w:val="-13"/>
          <w:sz w:val="22"/>
        </w:rPr>
        <w:t> </w:t>
      </w:r>
      <w:r>
        <w:rPr>
          <w:sz w:val="22"/>
        </w:rPr>
        <w:t>els</w:t>
      </w:r>
      <w:r>
        <w:rPr>
          <w:spacing w:val="-13"/>
          <w:sz w:val="22"/>
        </w:rPr>
        <w:t> </w:t>
      </w:r>
      <w:r>
        <w:rPr>
          <w:sz w:val="22"/>
        </w:rPr>
        <w:t>procediments</w:t>
      </w:r>
      <w:r>
        <w:rPr>
          <w:spacing w:val="-13"/>
          <w:sz w:val="22"/>
        </w:rPr>
        <w:t> </w:t>
      </w:r>
      <w:r>
        <w:rPr>
          <w:sz w:val="22"/>
        </w:rPr>
        <w:t>de</w:t>
      </w:r>
      <w:r>
        <w:rPr>
          <w:spacing w:val="-13"/>
          <w:sz w:val="22"/>
        </w:rPr>
        <w:t> </w:t>
      </w:r>
      <w:r>
        <w:rPr>
          <w:sz w:val="22"/>
        </w:rPr>
        <w:t>treball.</w:t>
      </w:r>
    </w:p>
    <w:p>
      <w:pPr>
        <w:pStyle w:val="BodyText"/>
        <w:spacing w:before="2"/>
        <w:ind w:left="165" w:firstLine="0"/>
      </w:pPr>
      <w:r>
        <w:rPr/>
        <w:t>Criteris</w:t>
      </w:r>
      <w:r>
        <w:rPr>
          <w:spacing w:val="-7"/>
        </w:rPr>
        <w:t> </w:t>
      </w:r>
      <w:r>
        <w:rPr>
          <w:spacing w:val="-2"/>
        </w:rPr>
        <w:t>d'avaluació:</w:t>
      </w:r>
    </w:p>
    <w:p>
      <w:pPr>
        <w:pStyle w:val="ListParagraph"/>
        <w:numPr>
          <w:ilvl w:val="1"/>
          <w:numId w:val="237"/>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marcat</w:t>
      </w:r>
      <w:r>
        <w:rPr>
          <w:spacing w:val="-12"/>
          <w:sz w:val="22"/>
        </w:rPr>
        <w:t> </w:t>
      </w:r>
      <w:r>
        <w:rPr>
          <w:sz w:val="22"/>
        </w:rPr>
        <w:t>el</w:t>
      </w:r>
      <w:r>
        <w:rPr>
          <w:spacing w:val="-12"/>
          <w:sz w:val="22"/>
        </w:rPr>
        <w:t> </w:t>
      </w:r>
      <w:r>
        <w:rPr>
          <w:sz w:val="22"/>
        </w:rPr>
        <w:t>corbat</w:t>
      </w:r>
      <w:r>
        <w:rPr>
          <w:spacing w:val="-12"/>
          <w:sz w:val="22"/>
        </w:rPr>
        <w:t> </w:t>
      </w:r>
      <w:r>
        <w:rPr>
          <w:sz w:val="22"/>
        </w:rPr>
        <w:t>de</w:t>
      </w:r>
      <w:r>
        <w:rPr>
          <w:spacing w:val="-12"/>
          <w:sz w:val="22"/>
        </w:rPr>
        <w:t> </w:t>
      </w:r>
      <w:r>
        <w:rPr>
          <w:sz w:val="22"/>
        </w:rPr>
        <w:t>xapes</w:t>
      </w:r>
      <w:r>
        <w:rPr>
          <w:spacing w:val="-12"/>
          <w:sz w:val="22"/>
        </w:rPr>
        <w:t> </w:t>
      </w:r>
      <w:r>
        <w:rPr>
          <w:sz w:val="22"/>
        </w:rPr>
        <w:t>metàl·liques,</w:t>
      </w:r>
      <w:r>
        <w:rPr>
          <w:spacing w:val="-12"/>
          <w:sz w:val="22"/>
        </w:rPr>
        <w:t> </w:t>
      </w:r>
      <w:r>
        <w:rPr>
          <w:sz w:val="22"/>
        </w:rPr>
        <w:t>calculant</w:t>
      </w:r>
      <w:r>
        <w:rPr>
          <w:spacing w:val="-13"/>
          <w:sz w:val="22"/>
        </w:rPr>
        <w:t> </w:t>
      </w:r>
      <w:r>
        <w:rPr>
          <w:sz w:val="22"/>
        </w:rPr>
        <w:t>la</w:t>
      </w:r>
      <w:r>
        <w:rPr>
          <w:spacing w:val="-12"/>
          <w:sz w:val="22"/>
        </w:rPr>
        <w:t> </w:t>
      </w:r>
      <w:r>
        <w:rPr>
          <w:sz w:val="22"/>
        </w:rPr>
        <w:t>tolerància</w:t>
      </w:r>
      <w:r>
        <w:rPr>
          <w:spacing w:val="-12"/>
          <w:sz w:val="22"/>
        </w:rPr>
        <w:t> </w:t>
      </w:r>
      <w:r>
        <w:rPr>
          <w:sz w:val="22"/>
        </w:rPr>
        <w:t>de</w:t>
      </w:r>
      <w:r>
        <w:rPr>
          <w:spacing w:val="-12"/>
          <w:sz w:val="22"/>
        </w:rPr>
        <w:t> </w:t>
      </w:r>
      <w:r>
        <w:rPr>
          <w:spacing w:val="-2"/>
          <w:sz w:val="22"/>
        </w:rPr>
        <w:t>corbat.</w:t>
      </w:r>
    </w:p>
    <w:p>
      <w:pPr>
        <w:pStyle w:val="ListParagraph"/>
        <w:numPr>
          <w:ilvl w:val="1"/>
          <w:numId w:val="237"/>
        </w:numPr>
        <w:tabs>
          <w:tab w:pos="885" w:val="left" w:leader="none"/>
        </w:tabs>
        <w:spacing w:line="247" w:lineRule="auto" w:before="6" w:after="0"/>
        <w:ind w:left="885" w:right="474" w:hanging="360"/>
        <w:jc w:val="left"/>
        <w:rPr>
          <w:sz w:val="22"/>
        </w:rPr>
      </w:pPr>
      <w:r>
        <w:rPr>
          <w:sz w:val="22"/>
        </w:rPr>
        <w:t>S'ha</w:t>
      </w:r>
      <w:r>
        <w:rPr>
          <w:spacing w:val="-10"/>
          <w:sz w:val="22"/>
        </w:rPr>
        <w:t> </w:t>
      </w:r>
      <w:r>
        <w:rPr>
          <w:sz w:val="22"/>
        </w:rPr>
        <w:t>determinat</w:t>
      </w:r>
      <w:r>
        <w:rPr>
          <w:spacing w:val="-10"/>
          <w:sz w:val="22"/>
        </w:rPr>
        <w:t> </w:t>
      </w:r>
      <w:r>
        <w:rPr>
          <w:sz w:val="22"/>
        </w:rPr>
        <w:t>el</w:t>
      </w:r>
      <w:r>
        <w:rPr>
          <w:spacing w:val="-10"/>
          <w:sz w:val="22"/>
        </w:rPr>
        <w:t> </w:t>
      </w:r>
      <w:r>
        <w:rPr>
          <w:sz w:val="22"/>
        </w:rPr>
        <w:t>marge</w:t>
      </w:r>
      <w:r>
        <w:rPr>
          <w:spacing w:val="-10"/>
          <w:sz w:val="22"/>
        </w:rPr>
        <w:t> </w:t>
      </w:r>
      <w:r>
        <w:rPr>
          <w:sz w:val="22"/>
        </w:rPr>
        <w:t>de</w:t>
      </w:r>
      <w:r>
        <w:rPr>
          <w:spacing w:val="-10"/>
          <w:sz w:val="22"/>
        </w:rPr>
        <w:t> </w:t>
      </w:r>
      <w:r>
        <w:rPr>
          <w:sz w:val="22"/>
        </w:rPr>
        <w:t>tolerància</w:t>
      </w:r>
      <w:r>
        <w:rPr>
          <w:spacing w:val="-10"/>
          <w:sz w:val="22"/>
        </w:rPr>
        <w:t> </w:t>
      </w:r>
      <w:r>
        <w:rPr>
          <w:sz w:val="22"/>
        </w:rPr>
        <w:t>admissible</w:t>
      </w:r>
      <w:r>
        <w:rPr>
          <w:spacing w:val="-10"/>
          <w:sz w:val="22"/>
        </w:rPr>
        <w:t> </w:t>
      </w:r>
      <w:r>
        <w:rPr>
          <w:sz w:val="22"/>
        </w:rPr>
        <w:t>en</w:t>
      </w:r>
      <w:r>
        <w:rPr>
          <w:spacing w:val="-10"/>
          <w:sz w:val="22"/>
        </w:rPr>
        <w:t> </w:t>
      </w:r>
      <w:r>
        <w:rPr>
          <w:sz w:val="22"/>
        </w:rPr>
        <w:t>treballs</w:t>
      </w:r>
      <w:r>
        <w:rPr>
          <w:spacing w:val="-10"/>
          <w:sz w:val="22"/>
        </w:rPr>
        <w:t> </w:t>
      </w:r>
      <w:r>
        <w:rPr>
          <w:sz w:val="22"/>
        </w:rPr>
        <w:t>de</w:t>
      </w:r>
      <w:r>
        <w:rPr>
          <w:spacing w:val="-10"/>
          <w:sz w:val="22"/>
        </w:rPr>
        <w:t> </w:t>
      </w:r>
      <w:r>
        <w:rPr>
          <w:sz w:val="22"/>
        </w:rPr>
        <w:t>corbat</w:t>
      </w:r>
      <w:r>
        <w:rPr>
          <w:spacing w:val="-10"/>
          <w:sz w:val="22"/>
        </w:rPr>
        <w:t> </w:t>
      </w:r>
      <w:r>
        <w:rPr>
          <w:sz w:val="22"/>
        </w:rPr>
        <w:t>i</w:t>
      </w:r>
      <w:r>
        <w:rPr>
          <w:spacing w:val="-10"/>
          <w:sz w:val="22"/>
        </w:rPr>
        <w:t> </w:t>
      </w:r>
      <w:r>
        <w:rPr>
          <w:sz w:val="22"/>
        </w:rPr>
        <w:t>conformat amb xapes de metall.</w:t>
      </w:r>
    </w:p>
    <w:p>
      <w:pPr>
        <w:pStyle w:val="ListParagraph"/>
        <w:numPr>
          <w:ilvl w:val="1"/>
          <w:numId w:val="237"/>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comprovat</w:t>
      </w:r>
      <w:r>
        <w:rPr>
          <w:spacing w:val="-9"/>
          <w:sz w:val="22"/>
        </w:rPr>
        <w:t> </w:t>
      </w:r>
      <w:r>
        <w:rPr>
          <w:sz w:val="22"/>
        </w:rPr>
        <w:t>possibles</w:t>
      </w:r>
      <w:r>
        <w:rPr>
          <w:spacing w:val="-9"/>
          <w:sz w:val="22"/>
        </w:rPr>
        <w:t> </w:t>
      </w:r>
      <w:r>
        <w:rPr>
          <w:sz w:val="22"/>
        </w:rPr>
        <w:t>defectes</w:t>
      </w:r>
      <w:r>
        <w:rPr>
          <w:spacing w:val="-9"/>
          <w:sz w:val="22"/>
        </w:rPr>
        <w:t> </w:t>
      </w:r>
      <w:r>
        <w:rPr>
          <w:sz w:val="22"/>
        </w:rPr>
        <w:t>en</w:t>
      </w:r>
      <w:r>
        <w:rPr>
          <w:spacing w:val="-10"/>
          <w:sz w:val="22"/>
        </w:rPr>
        <w:t> </w:t>
      </w:r>
      <w:r>
        <w:rPr>
          <w:sz w:val="22"/>
        </w:rPr>
        <w:t>treballs</w:t>
      </w:r>
      <w:r>
        <w:rPr>
          <w:spacing w:val="-9"/>
          <w:sz w:val="22"/>
        </w:rPr>
        <w:t> </w:t>
      </w:r>
      <w:r>
        <w:rPr>
          <w:sz w:val="22"/>
        </w:rPr>
        <w:t>sobre</w:t>
      </w:r>
      <w:r>
        <w:rPr>
          <w:spacing w:val="-9"/>
          <w:sz w:val="22"/>
        </w:rPr>
        <w:t> </w:t>
      </w:r>
      <w:r>
        <w:rPr>
          <w:sz w:val="22"/>
        </w:rPr>
        <w:t>xapa</w:t>
      </w:r>
      <w:r>
        <w:rPr>
          <w:spacing w:val="-9"/>
          <w:sz w:val="22"/>
        </w:rPr>
        <w:t> </w:t>
      </w:r>
      <w:r>
        <w:rPr>
          <w:spacing w:val="-2"/>
          <w:sz w:val="22"/>
        </w:rPr>
        <w:t>metàl·lica.</w:t>
      </w:r>
    </w:p>
    <w:p>
      <w:pPr>
        <w:pStyle w:val="ListParagraph"/>
        <w:numPr>
          <w:ilvl w:val="1"/>
          <w:numId w:val="237"/>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unions</w:t>
      </w:r>
      <w:r>
        <w:rPr>
          <w:spacing w:val="-9"/>
          <w:sz w:val="22"/>
        </w:rPr>
        <w:t> </w:t>
      </w:r>
      <w:r>
        <w:rPr>
          <w:sz w:val="22"/>
        </w:rPr>
        <w:t>per</w:t>
      </w:r>
      <w:r>
        <w:rPr>
          <w:spacing w:val="-10"/>
          <w:sz w:val="22"/>
        </w:rPr>
        <w:t> </w:t>
      </w:r>
      <w:r>
        <w:rPr>
          <w:sz w:val="22"/>
        </w:rPr>
        <w:t>reblons</w:t>
      </w:r>
      <w:r>
        <w:rPr>
          <w:spacing w:val="-10"/>
          <w:sz w:val="22"/>
        </w:rPr>
        <w:t> </w:t>
      </w:r>
      <w:r>
        <w:rPr>
          <w:sz w:val="22"/>
        </w:rPr>
        <w:t>i</w:t>
      </w:r>
      <w:r>
        <w:rPr>
          <w:spacing w:val="-9"/>
          <w:sz w:val="22"/>
        </w:rPr>
        <w:t> </w:t>
      </w:r>
      <w:r>
        <w:rPr>
          <w:sz w:val="22"/>
        </w:rPr>
        <w:t>substitució</w:t>
      </w:r>
      <w:r>
        <w:rPr>
          <w:spacing w:val="-10"/>
          <w:sz w:val="22"/>
        </w:rPr>
        <w:t> </w:t>
      </w:r>
      <w:r>
        <w:rPr>
          <w:sz w:val="22"/>
        </w:rPr>
        <w:t>de</w:t>
      </w:r>
      <w:r>
        <w:rPr>
          <w:spacing w:val="-9"/>
          <w:sz w:val="22"/>
        </w:rPr>
        <w:t> </w:t>
      </w:r>
      <w:r>
        <w:rPr>
          <w:spacing w:val="-2"/>
          <w:sz w:val="22"/>
        </w:rPr>
        <w:t>reblons.</w:t>
      </w:r>
    </w:p>
    <w:p>
      <w:pPr>
        <w:pStyle w:val="ListParagraph"/>
        <w:numPr>
          <w:ilvl w:val="1"/>
          <w:numId w:val="237"/>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inspeccions</w:t>
      </w:r>
      <w:r>
        <w:rPr>
          <w:spacing w:val="-10"/>
          <w:sz w:val="22"/>
        </w:rPr>
        <w:t> </w:t>
      </w:r>
      <w:r>
        <w:rPr>
          <w:sz w:val="22"/>
        </w:rPr>
        <w:t>de</w:t>
      </w:r>
      <w:r>
        <w:rPr>
          <w:spacing w:val="-9"/>
          <w:sz w:val="22"/>
        </w:rPr>
        <w:t> </w:t>
      </w:r>
      <w:r>
        <w:rPr>
          <w:spacing w:val="-2"/>
          <w:sz w:val="22"/>
        </w:rPr>
        <w:t>reblons.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237"/>
        </w:numPr>
        <w:tabs>
          <w:tab w:pos="884" w:val="left" w:leader="none"/>
        </w:tabs>
        <w:spacing w:line="240" w:lineRule="auto" w:before="74"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mètodes</w:t>
      </w:r>
      <w:r>
        <w:rPr>
          <w:spacing w:val="-10"/>
          <w:sz w:val="22"/>
        </w:rPr>
        <w:t> </w:t>
      </w:r>
      <w:r>
        <w:rPr>
          <w:sz w:val="22"/>
        </w:rPr>
        <w:t>d'unió</w:t>
      </w:r>
      <w:r>
        <w:rPr>
          <w:spacing w:val="-10"/>
          <w:sz w:val="22"/>
        </w:rPr>
        <w:t> </w:t>
      </w:r>
      <w:r>
        <w:rPr>
          <w:sz w:val="22"/>
        </w:rPr>
        <w:t>mitjançant</w:t>
      </w:r>
      <w:r>
        <w:rPr>
          <w:spacing w:val="-10"/>
          <w:sz w:val="22"/>
        </w:rPr>
        <w:t> </w:t>
      </w:r>
      <w:r>
        <w:rPr>
          <w:spacing w:val="-2"/>
          <w:sz w:val="22"/>
        </w:rPr>
        <w:t>adhesius.</w:t>
      </w:r>
    </w:p>
    <w:p>
      <w:pPr>
        <w:pStyle w:val="ListParagraph"/>
        <w:numPr>
          <w:ilvl w:val="1"/>
          <w:numId w:val="237"/>
        </w:numPr>
        <w:tabs>
          <w:tab w:pos="885" w:val="left" w:leader="none"/>
        </w:tabs>
        <w:spacing w:line="247" w:lineRule="auto" w:before="7" w:after="0"/>
        <w:ind w:left="885" w:right="584" w:hanging="360"/>
        <w:jc w:val="left"/>
        <w:rPr>
          <w:sz w:val="22"/>
        </w:rPr>
      </w:pPr>
      <w:r>
        <w:rPr>
          <w:sz w:val="22"/>
        </w:rPr>
        <w:t>S'han</w:t>
      </w:r>
      <w:r>
        <w:rPr>
          <w:spacing w:val="-11"/>
          <w:sz w:val="22"/>
        </w:rPr>
        <w:t> </w:t>
      </w:r>
      <w:r>
        <w:rPr>
          <w:sz w:val="22"/>
        </w:rPr>
        <w:t>realitzat</w:t>
      </w:r>
      <w:r>
        <w:rPr>
          <w:spacing w:val="-11"/>
          <w:sz w:val="22"/>
        </w:rPr>
        <w:t> </w:t>
      </w:r>
      <w:r>
        <w:rPr>
          <w:sz w:val="22"/>
        </w:rPr>
        <w:t>unions</w:t>
      </w:r>
      <w:r>
        <w:rPr>
          <w:spacing w:val="-11"/>
          <w:sz w:val="22"/>
        </w:rPr>
        <w:t> </w:t>
      </w:r>
      <w:r>
        <w:rPr>
          <w:sz w:val="22"/>
        </w:rPr>
        <w:t>de</w:t>
      </w:r>
      <w:r>
        <w:rPr>
          <w:spacing w:val="-11"/>
          <w:sz w:val="22"/>
        </w:rPr>
        <w:t> </w:t>
      </w:r>
      <w:r>
        <w:rPr>
          <w:sz w:val="22"/>
        </w:rPr>
        <w:t>materials</w:t>
      </w:r>
      <w:r>
        <w:rPr>
          <w:spacing w:val="-11"/>
          <w:sz w:val="22"/>
        </w:rPr>
        <w:t> </w:t>
      </w:r>
      <w:r>
        <w:rPr>
          <w:sz w:val="22"/>
        </w:rPr>
        <w:t>compostos</w:t>
      </w:r>
      <w:r>
        <w:rPr>
          <w:spacing w:val="-11"/>
          <w:sz w:val="22"/>
        </w:rPr>
        <w:t> </w:t>
      </w:r>
      <w:r>
        <w:rPr>
          <w:sz w:val="22"/>
        </w:rPr>
        <w:t>i</w:t>
      </w:r>
      <w:r>
        <w:rPr>
          <w:spacing w:val="-11"/>
          <w:sz w:val="22"/>
        </w:rPr>
        <w:t> </w:t>
      </w:r>
      <w:r>
        <w:rPr>
          <w:sz w:val="22"/>
        </w:rPr>
        <w:t>no</w:t>
      </w:r>
      <w:r>
        <w:rPr>
          <w:spacing w:val="-11"/>
          <w:sz w:val="22"/>
        </w:rPr>
        <w:t> </w:t>
      </w:r>
      <w:r>
        <w:rPr>
          <w:sz w:val="22"/>
        </w:rPr>
        <w:t>metàl·lics,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les condicions ambientals.</w:t>
      </w:r>
    </w:p>
    <w:p>
      <w:pPr>
        <w:pStyle w:val="ListParagraph"/>
        <w:numPr>
          <w:ilvl w:val="1"/>
          <w:numId w:val="237"/>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9"/>
          <w:sz w:val="22"/>
        </w:rPr>
        <w:t> </w:t>
      </w:r>
      <w:r>
        <w:rPr>
          <w:sz w:val="22"/>
        </w:rPr>
        <w:t>els</w:t>
      </w:r>
      <w:r>
        <w:rPr>
          <w:spacing w:val="-9"/>
          <w:sz w:val="22"/>
        </w:rPr>
        <w:t> </w:t>
      </w:r>
      <w:r>
        <w:rPr>
          <w:sz w:val="22"/>
        </w:rPr>
        <w:t>mètodes</w:t>
      </w:r>
      <w:r>
        <w:rPr>
          <w:spacing w:val="-9"/>
          <w:sz w:val="22"/>
        </w:rPr>
        <w:t> </w:t>
      </w:r>
      <w:r>
        <w:rPr>
          <w:sz w:val="22"/>
        </w:rPr>
        <w:t>d'inspecció</w:t>
      </w:r>
      <w:r>
        <w:rPr>
          <w:spacing w:val="-9"/>
          <w:sz w:val="22"/>
        </w:rPr>
        <w:t> </w:t>
      </w:r>
      <w:r>
        <w:rPr>
          <w:sz w:val="22"/>
        </w:rPr>
        <w:t>d'unions</w:t>
      </w:r>
      <w:r>
        <w:rPr>
          <w:spacing w:val="-8"/>
          <w:sz w:val="22"/>
        </w:rPr>
        <w:t> </w:t>
      </w:r>
      <w:r>
        <w:rPr>
          <w:sz w:val="22"/>
        </w:rPr>
        <w:t>de</w:t>
      </w:r>
      <w:r>
        <w:rPr>
          <w:spacing w:val="-9"/>
          <w:sz w:val="22"/>
        </w:rPr>
        <w:t> </w:t>
      </w:r>
      <w:r>
        <w:rPr>
          <w:sz w:val="22"/>
        </w:rPr>
        <w:t>materials</w:t>
      </w:r>
      <w:r>
        <w:rPr>
          <w:spacing w:val="-9"/>
          <w:sz w:val="22"/>
        </w:rPr>
        <w:t> </w:t>
      </w:r>
      <w:r>
        <w:rPr>
          <w:sz w:val="22"/>
        </w:rPr>
        <w:t>compostos</w:t>
      </w:r>
      <w:r>
        <w:rPr>
          <w:spacing w:val="-9"/>
          <w:sz w:val="22"/>
        </w:rPr>
        <w:t> </w:t>
      </w:r>
      <w:r>
        <w:rPr>
          <w:sz w:val="22"/>
        </w:rPr>
        <w:t>i</w:t>
      </w:r>
      <w:r>
        <w:rPr>
          <w:spacing w:val="-9"/>
          <w:sz w:val="22"/>
        </w:rPr>
        <w:t> </w:t>
      </w:r>
      <w:r>
        <w:rPr>
          <w:sz w:val="22"/>
        </w:rPr>
        <w:t>no</w:t>
      </w:r>
      <w:r>
        <w:rPr>
          <w:spacing w:val="-8"/>
          <w:sz w:val="22"/>
        </w:rPr>
        <w:t> </w:t>
      </w:r>
      <w:r>
        <w:rPr>
          <w:spacing w:val="-2"/>
          <w:sz w:val="22"/>
        </w:rPr>
        <w:t>metàl·lics.</w:t>
      </w:r>
    </w:p>
    <w:p>
      <w:pPr>
        <w:pStyle w:val="ListParagraph"/>
        <w:numPr>
          <w:ilvl w:val="1"/>
          <w:numId w:val="237"/>
        </w:numPr>
        <w:tabs>
          <w:tab w:pos="885" w:val="left" w:leader="none"/>
        </w:tabs>
        <w:spacing w:line="240" w:lineRule="auto" w:before="6" w:after="0"/>
        <w:ind w:left="885" w:right="1158" w:hanging="360"/>
        <w:jc w:val="left"/>
        <w:rPr>
          <w:sz w:val="22"/>
        </w:rPr>
      </w:pPr>
      <w:r>
        <w:rPr>
          <w:sz w:val="22"/>
        </w:rPr>
        <w:t>S'han</w:t>
      </w:r>
      <w:r>
        <w:rPr>
          <w:spacing w:val="-11"/>
          <w:sz w:val="22"/>
        </w:rPr>
        <w:t> </w:t>
      </w:r>
      <w:r>
        <w:rPr>
          <w:sz w:val="22"/>
        </w:rPr>
        <w:t>realitzat</w:t>
      </w:r>
      <w:r>
        <w:rPr>
          <w:spacing w:val="-11"/>
          <w:sz w:val="22"/>
        </w:rPr>
        <w:t> </w:t>
      </w:r>
      <w:r>
        <w:rPr>
          <w:sz w:val="22"/>
        </w:rPr>
        <w:t>inspeccions</w:t>
      </w:r>
      <w:r>
        <w:rPr>
          <w:spacing w:val="-11"/>
          <w:sz w:val="22"/>
        </w:rPr>
        <w:t> </w:t>
      </w:r>
      <w:r>
        <w:rPr>
          <w:sz w:val="22"/>
        </w:rPr>
        <w:t>de</w:t>
      </w:r>
      <w:r>
        <w:rPr>
          <w:spacing w:val="-11"/>
          <w:sz w:val="22"/>
        </w:rPr>
        <w:t> </w:t>
      </w:r>
      <w:r>
        <w:rPr>
          <w:sz w:val="22"/>
        </w:rPr>
        <w:t>juntes</w:t>
      </w:r>
      <w:r>
        <w:rPr>
          <w:spacing w:val="-11"/>
          <w:sz w:val="22"/>
        </w:rPr>
        <w:t> </w:t>
      </w:r>
      <w:r>
        <w:rPr>
          <w:sz w:val="22"/>
        </w:rPr>
        <w:t>de</w:t>
      </w:r>
      <w:r>
        <w:rPr>
          <w:spacing w:val="-11"/>
          <w:sz w:val="22"/>
        </w:rPr>
        <w:t> </w:t>
      </w:r>
      <w:r>
        <w:rPr>
          <w:sz w:val="22"/>
        </w:rPr>
        <w:t>diferents</w:t>
      </w:r>
      <w:r>
        <w:rPr>
          <w:spacing w:val="-11"/>
          <w:sz w:val="22"/>
        </w:rPr>
        <w:t> </w:t>
      </w:r>
      <w:r>
        <w:rPr>
          <w:sz w:val="22"/>
        </w:rPr>
        <w:t>mètodes</w:t>
      </w:r>
      <w:r>
        <w:rPr>
          <w:spacing w:val="-11"/>
          <w:sz w:val="22"/>
        </w:rPr>
        <w:t> </w:t>
      </w:r>
      <w:r>
        <w:rPr>
          <w:sz w:val="22"/>
        </w:rPr>
        <w:t>d'unió</w:t>
      </w:r>
      <w:r>
        <w:rPr>
          <w:spacing w:val="-11"/>
          <w:sz w:val="22"/>
        </w:rPr>
        <w:t> </w:t>
      </w:r>
      <w:r>
        <w:rPr>
          <w:sz w:val="22"/>
        </w:rPr>
        <w:t>mitjançant </w:t>
      </w:r>
      <w:r>
        <w:rPr>
          <w:spacing w:val="-2"/>
          <w:sz w:val="22"/>
        </w:rPr>
        <w:t>adhesius.</w:t>
      </w:r>
    </w:p>
    <w:p>
      <w:pPr>
        <w:pStyle w:val="ListParagraph"/>
        <w:numPr>
          <w:ilvl w:val="1"/>
          <w:numId w:val="237"/>
        </w:numPr>
        <w:tabs>
          <w:tab w:pos="885" w:val="left" w:leader="none"/>
        </w:tabs>
        <w:spacing w:line="247" w:lineRule="auto" w:before="7" w:after="0"/>
        <w:ind w:left="885" w:right="198" w:hanging="360"/>
        <w:jc w:val="left"/>
        <w:rPr>
          <w:sz w:val="22"/>
        </w:rPr>
      </w:pPr>
      <w:r>
        <w:rPr>
          <w:sz w:val="22"/>
        </w:rPr>
        <w:t>S'han</w:t>
      </w:r>
      <w:r>
        <w:rPr>
          <w:spacing w:val="-10"/>
          <w:sz w:val="22"/>
        </w:rPr>
        <w:t> </w:t>
      </w:r>
      <w:r>
        <w:rPr>
          <w:sz w:val="22"/>
        </w:rPr>
        <w:t>aplicat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segons</w:t>
      </w:r>
      <w:r>
        <w:rPr>
          <w:spacing w:val="-10"/>
          <w:sz w:val="22"/>
        </w:rPr>
        <w:t> </w:t>
      </w:r>
      <w:r>
        <w:rPr>
          <w:sz w:val="22"/>
        </w:rPr>
        <w:t>la</w:t>
      </w:r>
      <w:r>
        <w:rPr>
          <w:spacing w:val="-10"/>
          <w:sz w:val="22"/>
        </w:rPr>
        <w:t> </w:t>
      </w:r>
      <w:r>
        <w:rPr>
          <w:sz w:val="22"/>
        </w:rPr>
        <w:t>naturalesa</w:t>
      </w:r>
      <w:r>
        <w:rPr>
          <w:spacing w:val="-10"/>
          <w:sz w:val="22"/>
        </w:rPr>
        <w:t> </w:t>
      </w:r>
      <w:r>
        <w:rPr>
          <w:sz w:val="22"/>
        </w:rPr>
        <w:t>dels treballs realitzats.</w:t>
      </w:r>
    </w:p>
    <w:p>
      <w:pPr>
        <w:pStyle w:val="ListParagraph"/>
        <w:numPr>
          <w:ilvl w:val="0"/>
          <w:numId w:val="237"/>
        </w:numPr>
        <w:tabs>
          <w:tab w:pos="885" w:val="left" w:leader="none"/>
        </w:tabs>
        <w:spacing w:line="244" w:lineRule="auto" w:before="233" w:after="0"/>
        <w:ind w:left="885" w:right="445" w:hanging="360"/>
        <w:jc w:val="left"/>
        <w:rPr>
          <w:rFonts w:ascii="Verdana" w:hAnsi="Verdana"/>
          <w:sz w:val="22"/>
        </w:rPr>
      </w:pPr>
      <w:r>
        <w:rPr>
          <w:sz w:val="22"/>
        </w:rPr>
        <w:t>Realitza</w:t>
      </w:r>
      <w:r>
        <w:rPr>
          <w:spacing w:val="-12"/>
          <w:sz w:val="22"/>
        </w:rPr>
        <w:t> </w:t>
      </w:r>
      <w:r>
        <w:rPr>
          <w:sz w:val="22"/>
        </w:rPr>
        <w:t>operacions</w:t>
      </w:r>
      <w:r>
        <w:rPr>
          <w:spacing w:val="-12"/>
          <w:sz w:val="22"/>
        </w:rPr>
        <w:t> </w:t>
      </w:r>
      <w:r>
        <w:rPr>
          <w:sz w:val="22"/>
        </w:rPr>
        <w:t>de</w:t>
      </w:r>
      <w:r>
        <w:rPr>
          <w:spacing w:val="-12"/>
          <w:sz w:val="22"/>
        </w:rPr>
        <w:t> </w:t>
      </w:r>
      <w:r>
        <w:rPr>
          <w:sz w:val="22"/>
        </w:rPr>
        <w:t>desmuntatge,</w:t>
      </w:r>
      <w:r>
        <w:rPr>
          <w:spacing w:val="-12"/>
          <w:sz w:val="22"/>
        </w:rPr>
        <w:t> </w:t>
      </w:r>
      <w:r>
        <w:rPr>
          <w:sz w:val="22"/>
        </w:rPr>
        <w:t>inspecció,</w:t>
      </w:r>
      <w:r>
        <w:rPr>
          <w:spacing w:val="-12"/>
          <w:sz w:val="22"/>
        </w:rPr>
        <w:t> </w:t>
      </w:r>
      <w:r>
        <w:rPr>
          <w:sz w:val="22"/>
        </w:rPr>
        <w:t>reparació</w:t>
      </w:r>
      <w:r>
        <w:rPr>
          <w:spacing w:val="-12"/>
          <w:sz w:val="22"/>
        </w:rPr>
        <w:t> </w:t>
      </w:r>
      <w:r>
        <w:rPr>
          <w:sz w:val="22"/>
        </w:rPr>
        <w:t>i</w:t>
      </w:r>
      <w:r>
        <w:rPr>
          <w:spacing w:val="-12"/>
          <w:sz w:val="22"/>
        </w:rPr>
        <w:t> </w:t>
      </w:r>
      <w:r>
        <w:rPr>
          <w:sz w:val="22"/>
        </w:rPr>
        <w:t>muntatge,</w:t>
      </w:r>
      <w:r>
        <w:rPr>
          <w:spacing w:val="-12"/>
          <w:sz w:val="22"/>
        </w:rPr>
        <w:t> </w:t>
      </w:r>
      <w:r>
        <w:rPr>
          <w:sz w:val="22"/>
        </w:rPr>
        <w:t>seleccionant les tècniques apropiades.</w:t>
      </w:r>
    </w:p>
    <w:p>
      <w:pPr>
        <w:pStyle w:val="BodyText"/>
        <w:spacing w:before="2"/>
        <w:ind w:left="165" w:firstLine="0"/>
      </w:pPr>
      <w:r>
        <w:rPr/>
        <w:t>Criteris</w:t>
      </w:r>
      <w:r>
        <w:rPr>
          <w:spacing w:val="-7"/>
        </w:rPr>
        <w:t> </w:t>
      </w:r>
      <w:r>
        <w:rPr>
          <w:spacing w:val="-2"/>
        </w:rPr>
        <w:t>d'avaluació:</w:t>
      </w:r>
    </w:p>
    <w:p>
      <w:pPr>
        <w:pStyle w:val="ListParagraph"/>
        <w:numPr>
          <w:ilvl w:val="1"/>
          <w:numId w:val="237"/>
        </w:numPr>
        <w:tabs>
          <w:tab w:pos="885" w:val="left" w:leader="none"/>
        </w:tabs>
        <w:spacing w:line="240" w:lineRule="auto" w:before="7" w:after="0"/>
        <w:ind w:left="885" w:right="208"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defectes</w:t>
      </w:r>
      <w:r>
        <w:rPr>
          <w:spacing w:val="-10"/>
          <w:sz w:val="22"/>
        </w:rPr>
        <w:t> </w:t>
      </w:r>
      <w:r>
        <w:rPr>
          <w:sz w:val="22"/>
        </w:rPr>
        <w:t>i</w:t>
      </w:r>
      <w:r>
        <w:rPr>
          <w:spacing w:val="-10"/>
          <w:sz w:val="22"/>
        </w:rPr>
        <w:t> </w:t>
      </w:r>
      <w:r>
        <w:rPr>
          <w:sz w:val="22"/>
        </w:rPr>
        <w:t>danys</w:t>
      </w:r>
      <w:r>
        <w:rPr>
          <w:spacing w:val="-10"/>
          <w:sz w:val="22"/>
        </w:rPr>
        <w:t> </w:t>
      </w:r>
      <w:r>
        <w:rPr>
          <w:sz w:val="22"/>
        </w:rPr>
        <w:t>observables</w:t>
      </w:r>
      <w:r>
        <w:rPr>
          <w:spacing w:val="-10"/>
          <w:sz w:val="22"/>
        </w:rPr>
        <w:t> </w:t>
      </w:r>
      <w:r>
        <w:rPr>
          <w:sz w:val="22"/>
        </w:rPr>
        <w:t>en</w:t>
      </w:r>
      <w:r>
        <w:rPr>
          <w:spacing w:val="-10"/>
          <w:sz w:val="22"/>
        </w:rPr>
        <w:t> </w:t>
      </w:r>
      <w:r>
        <w:rPr>
          <w:sz w:val="22"/>
        </w:rPr>
        <w:t>els</w:t>
      </w:r>
      <w:r>
        <w:rPr>
          <w:spacing w:val="-10"/>
          <w:sz w:val="22"/>
        </w:rPr>
        <w:t> </w:t>
      </w:r>
      <w:r>
        <w:rPr>
          <w:sz w:val="22"/>
        </w:rPr>
        <w:t>elements</w:t>
      </w:r>
      <w:r>
        <w:rPr>
          <w:spacing w:val="-10"/>
          <w:sz w:val="22"/>
        </w:rPr>
        <w:t> </w:t>
      </w:r>
      <w:r>
        <w:rPr>
          <w:sz w:val="22"/>
        </w:rPr>
        <w:t>i</w:t>
      </w:r>
      <w:r>
        <w:rPr>
          <w:spacing w:val="-10"/>
          <w:sz w:val="22"/>
        </w:rPr>
        <w:t> </w:t>
      </w:r>
      <w:r>
        <w:rPr>
          <w:sz w:val="22"/>
        </w:rPr>
        <w:t>sistemes</w:t>
      </w:r>
      <w:r>
        <w:rPr>
          <w:spacing w:val="-10"/>
          <w:sz w:val="22"/>
        </w:rPr>
        <w:t> </w:t>
      </w:r>
      <w:r>
        <w:rPr>
          <w:sz w:val="22"/>
        </w:rPr>
        <w:t>de</w:t>
      </w:r>
      <w:r>
        <w:rPr>
          <w:spacing w:val="-10"/>
          <w:sz w:val="22"/>
        </w:rPr>
        <w:t> </w:t>
      </w:r>
      <w:r>
        <w:rPr>
          <w:sz w:val="22"/>
        </w:rPr>
        <w:t>les </w:t>
      </w:r>
      <w:r>
        <w:rPr>
          <w:spacing w:val="-2"/>
          <w:sz w:val="22"/>
        </w:rPr>
        <w:t>aeronaus.</w:t>
      </w:r>
    </w:p>
    <w:p>
      <w:pPr>
        <w:pStyle w:val="ListParagraph"/>
        <w:numPr>
          <w:ilvl w:val="1"/>
          <w:numId w:val="237"/>
        </w:numPr>
        <w:tabs>
          <w:tab w:pos="885" w:val="left" w:leader="none"/>
        </w:tabs>
        <w:spacing w:line="247" w:lineRule="auto" w:before="6" w:after="0"/>
        <w:ind w:left="885" w:right="897" w:hanging="360"/>
        <w:jc w:val="left"/>
        <w:rPr>
          <w:sz w:val="22"/>
        </w:rPr>
      </w:pPr>
      <w:r>
        <w:rPr>
          <w:sz w:val="22"/>
        </w:rPr>
        <w:t>S'han</w:t>
      </w:r>
      <w:r>
        <w:rPr>
          <w:spacing w:val="-11"/>
          <w:sz w:val="22"/>
        </w:rPr>
        <w:t> </w:t>
      </w:r>
      <w:r>
        <w:rPr>
          <w:sz w:val="22"/>
        </w:rPr>
        <w:t>aplicat</w:t>
      </w:r>
      <w:r>
        <w:rPr>
          <w:spacing w:val="-11"/>
          <w:sz w:val="22"/>
        </w:rPr>
        <w:t> </w:t>
      </w:r>
      <w:r>
        <w:rPr>
          <w:sz w:val="22"/>
        </w:rPr>
        <w:t>tècniques</w:t>
      </w:r>
      <w:r>
        <w:rPr>
          <w:spacing w:val="-11"/>
          <w:sz w:val="22"/>
        </w:rPr>
        <w:t> </w:t>
      </w:r>
      <w:r>
        <w:rPr>
          <w:sz w:val="22"/>
        </w:rPr>
        <w:t>d'inspecció</w:t>
      </w:r>
      <w:r>
        <w:rPr>
          <w:spacing w:val="-11"/>
          <w:sz w:val="22"/>
        </w:rPr>
        <w:t> </w:t>
      </w:r>
      <w:r>
        <w:rPr>
          <w:sz w:val="22"/>
        </w:rPr>
        <w:t>visual</w:t>
      </w:r>
      <w:r>
        <w:rPr>
          <w:spacing w:val="-11"/>
          <w:sz w:val="22"/>
        </w:rPr>
        <w:t> </w:t>
      </w:r>
      <w:r>
        <w:rPr>
          <w:sz w:val="22"/>
        </w:rPr>
        <w:t>adequades,</w:t>
      </w:r>
      <w:r>
        <w:rPr>
          <w:spacing w:val="-11"/>
          <w:sz w:val="22"/>
        </w:rPr>
        <w:t> </w:t>
      </w:r>
      <w:r>
        <w:rPr>
          <w:sz w:val="22"/>
        </w:rPr>
        <w:t>depenent</w:t>
      </w:r>
      <w:r>
        <w:rPr>
          <w:spacing w:val="-11"/>
          <w:sz w:val="22"/>
        </w:rPr>
        <w:t> </w:t>
      </w:r>
      <w:r>
        <w:rPr>
          <w:sz w:val="22"/>
        </w:rPr>
        <w:t>de</w:t>
      </w:r>
      <w:r>
        <w:rPr>
          <w:spacing w:val="-11"/>
          <w:sz w:val="22"/>
        </w:rPr>
        <w:t> </w:t>
      </w:r>
      <w:r>
        <w:rPr>
          <w:sz w:val="22"/>
        </w:rPr>
        <w:t>l'element</w:t>
      </w:r>
      <w:r>
        <w:rPr>
          <w:spacing w:val="-11"/>
          <w:sz w:val="22"/>
        </w:rPr>
        <w:t> </w:t>
      </w:r>
      <w:r>
        <w:rPr>
          <w:sz w:val="22"/>
        </w:rPr>
        <w:t>o sistema de l'aeronau inspeccionat.</w:t>
      </w:r>
    </w:p>
    <w:p>
      <w:pPr>
        <w:pStyle w:val="ListParagraph"/>
        <w:numPr>
          <w:ilvl w:val="1"/>
          <w:numId w:val="237"/>
        </w:numPr>
        <w:tabs>
          <w:tab w:pos="885" w:val="left" w:leader="none"/>
        </w:tabs>
        <w:spacing w:line="247" w:lineRule="auto" w:before="0" w:after="0"/>
        <w:ind w:left="885" w:right="311" w:hanging="360"/>
        <w:jc w:val="left"/>
        <w:rPr>
          <w:sz w:val="22"/>
        </w:rPr>
      </w:pPr>
      <w:r>
        <w:rPr>
          <w:sz w:val="22"/>
        </w:rPr>
        <w:t>S'han</w:t>
      </w:r>
      <w:r>
        <w:rPr>
          <w:spacing w:val="-10"/>
          <w:sz w:val="22"/>
        </w:rPr>
        <w:t> </w:t>
      </w:r>
      <w:r>
        <w:rPr>
          <w:sz w:val="22"/>
        </w:rPr>
        <w:t>realitzat</w:t>
      </w:r>
      <w:r>
        <w:rPr>
          <w:spacing w:val="-10"/>
          <w:sz w:val="22"/>
        </w:rPr>
        <w:t> </w:t>
      </w:r>
      <w:r>
        <w:rPr>
          <w:sz w:val="22"/>
        </w:rPr>
        <w:t>operacions</w:t>
      </w:r>
      <w:r>
        <w:rPr>
          <w:spacing w:val="-10"/>
          <w:sz w:val="22"/>
        </w:rPr>
        <w:t> </w:t>
      </w:r>
      <w:r>
        <w:rPr>
          <w:sz w:val="22"/>
        </w:rPr>
        <w:t>d'eliminació</w:t>
      </w:r>
      <w:r>
        <w:rPr>
          <w:spacing w:val="-10"/>
          <w:sz w:val="22"/>
        </w:rPr>
        <w:t> </w:t>
      </w:r>
      <w:r>
        <w:rPr>
          <w:sz w:val="22"/>
        </w:rPr>
        <w:t>de</w:t>
      </w:r>
      <w:r>
        <w:rPr>
          <w:spacing w:val="-10"/>
          <w:sz w:val="22"/>
        </w:rPr>
        <w:t> </w:t>
      </w:r>
      <w:r>
        <w:rPr>
          <w:sz w:val="22"/>
        </w:rPr>
        <w:t>la</w:t>
      </w:r>
      <w:r>
        <w:rPr>
          <w:spacing w:val="-10"/>
          <w:sz w:val="22"/>
        </w:rPr>
        <w:t> </w:t>
      </w:r>
      <w:r>
        <w:rPr>
          <w:sz w:val="22"/>
        </w:rPr>
        <w:t>corrosió,</w:t>
      </w:r>
      <w:r>
        <w:rPr>
          <w:spacing w:val="-10"/>
          <w:sz w:val="22"/>
        </w:rPr>
        <w:t> </w:t>
      </w:r>
      <w:r>
        <w:rPr>
          <w:sz w:val="22"/>
        </w:rPr>
        <w:t>avaluant</w:t>
      </w:r>
      <w:r>
        <w:rPr>
          <w:spacing w:val="-10"/>
          <w:sz w:val="22"/>
        </w:rPr>
        <w:t> </w:t>
      </w:r>
      <w:r>
        <w:rPr>
          <w:sz w:val="22"/>
        </w:rPr>
        <w:t>el</w:t>
      </w:r>
      <w:r>
        <w:rPr>
          <w:spacing w:val="-10"/>
          <w:sz w:val="22"/>
        </w:rPr>
        <w:t> </w:t>
      </w:r>
      <w:r>
        <w:rPr>
          <w:sz w:val="22"/>
        </w:rPr>
        <w:t>seu</w:t>
      </w:r>
      <w:r>
        <w:rPr>
          <w:spacing w:val="-10"/>
          <w:sz w:val="22"/>
        </w:rPr>
        <w:t> </w:t>
      </w:r>
      <w:r>
        <w:rPr>
          <w:sz w:val="22"/>
        </w:rPr>
        <w:t>abast</w:t>
      </w:r>
      <w:r>
        <w:rPr>
          <w:spacing w:val="-10"/>
          <w:sz w:val="22"/>
        </w:rPr>
        <w:t> </w:t>
      </w:r>
      <w:r>
        <w:rPr>
          <w:sz w:val="22"/>
        </w:rPr>
        <w:t>i</w:t>
      </w:r>
      <w:r>
        <w:rPr>
          <w:spacing w:val="-10"/>
          <w:sz w:val="22"/>
        </w:rPr>
        <w:t> </w:t>
      </w:r>
      <w:r>
        <w:rPr>
          <w:sz w:val="22"/>
        </w:rPr>
        <w:t>aplicant tècniques de protecció davant la corrosió.</w:t>
      </w:r>
    </w:p>
    <w:p>
      <w:pPr>
        <w:pStyle w:val="ListParagraph"/>
        <w:numPr>
          <w:ilvl w:val="1"/>
          <w:numId w:val="237"/>
        </w:numPr>
        <w:tabs>
          <w:tab w:pos="885" w:val="left" w:leader="none"/>
        </w:tabs>
        <w:spacing w:line="247" w:lineRule="auto" w:before="0" w:after="0"/>
        <w:ind w:left="885" w:right="673" w:hanging="360"/>
        <w:jc w:val="left"/>
        <w:rPr>
          <w:sz w:val="22"/>
        </w:rPr>
      </w:pPr>
      <w:r>
        <w:rPr>
          <w:sz w:val="22"/>
        </w:rPr>
        <w:t>S'han</w:t>
      </w:r>
      <w:r>
        <w:rPr>
          <w:spacing w:val="-11"/>
          <w:sz w:val="22"/>
        </w:rPr>
        <w:t> </w:t>
      </w:r>
      <w:r>
        <w:rPr>
          <w:sz w:val="22"/>
        </w:rPr>
        <w:t>realitzat</w:t>
      </w:r>
      <w:r>
        <w:rPr>
          <w:spacing w:val="-11"/>
          <w:sz w:val="22"/>
        </w:rPr>
        <w:t> </w:t>
      </w:r>
      <w:r>
        <w:rPr>
          <w:sz w:val="22"/>
        </w:rPr>
        <w:t>operacions</w:t>
      </w:r>
      <w:r>
        <w:rPr>
          <w:spacing w:val="-11"/>
          <w:sz w:val="22"/>
        </w:rPr>
        <w:t> </w:t>
      </w:r>
      <w:r>
        <w:rPr>
          <w:sz w:val="22"/>
        </w:rPr>
        <w:t>en</w:t>
      </w:r>
      <w:r>
        <w:rPr>
          <w:spacing w:val="-11"/>
          <w:sz w:val="22"/>
        </w:rPr>
        <w:t> </w:t>
      </w:r>
      <w:r>
        <w:rPr>
          <w:sz w:val="22"/>
        </w:rPr>
        <w:t>reparacions</w:t>
      </w:r>
      <w:r>
        <w:rPr>
          <w:spacing w:val="-11"/>
          <w:sz w:val="22"/>
        </w:rPr>
        <w:t> </w:t>
      </w:r>
      <w:r>
        <w:rPr>
          <w:sz w:val="22"/>
        </w:rPr>
        <w:t>estructurals</w:t>
      </w:r>
      <w:r>
        <w:rPr>
          <w:spacing w:val="-11"/>
          <w:sz w:val="22"/>
        </w:rPr>
        <w:t> </w:t>
      </w:r>
      <w:r>
        <w:rPr>
          <w:sz w:val="22"/>
        </w:rPr>
        <w:t>seguint</w:t>
      </w:r>
      <w:r>
        <w:rPr>
          <w:spacing w:val="-11"/>
          <w:sz w:val="22"/>
        </w:rPr>
        <w:t> </w:t>
      </w:r>
      <w:r>
        <w:rPr>
          <w:sz w:val="22"/>
        </w:rPr>
        <w:t>les</w:t>
      </w:r>
      <w:r>
        <w:rPr>
          <w:spacing w:val="-11"/>
          <w:sz w:val="22"/>
        </w:rPr>
        <w:t> </w:t>
      </w:r>
      <w:r>
        <w:rPr>
          <w:sz w:val="22"/>
        </w:rPr>
        <w:t>indicacions</w:t>
      </w:r>
      <w:r>
        <w:rPr>
          <w:spacing w:val="-11"/>
          <w:sz w:val="22"/>
        </w:rPr>
        <w:t> </w:t>
      </w:r>
      <w:r>
        <w:rPr>
          <w:sz w:val="22"/>
        </w:rPr>
        <w:t>del manual de reparació.</w:t>
      </w:r>
    </w:p>
    <w:p>
      <w:pPr>
        <w:pStyle w:val="ListParagraph"/>
        <w:numPr>
          <w:ilvl w:val="1"/>
          <w:numId w:val="237"/>
        </w:numPr>
        <w:tabs>
          <w:tab w:pos="885" w:val="left" w:leader="none"/>
        </w:tabs>
        <w:spacing w:line="240" w:lineRule="auto" w:before="0" w:after="0"/>
        <w:ind w:left="885" w:right="167" w:hanging="360"/>
        <w:jc w:val="left"/>
        <w:rPr>
          <w:sz w:val="22"/>
        </w:rPr>
      </w:pPr>
      <w:r>
        <w:rPr>
          <w:sz w:val="22"/>
        </w:rPr>
        <w:t>S'han</w:t>
      </w:r>
      <w:r>
        <w:rPr>
          <w:spacing w:val="-10"/>
          <w:sz w:val="22"/>
        </w:rPr>
        <w:t> </w:t>
      </w:r>
      <w:r>
        <w:rPr>
          <w:sz w:val="22"/>
        </w:rPr>
        <w:t>realitzat</w:t>
      </w:r>
      <w:r>
        <w:rPr>
          <w:spacing w:val="-10"/>
          <w:sz w:val="22"/>
        </w:rPr>
        <w:t> </w:t>
      </w:r>
      <w:r>
        <w:rPr>
          <w:sz w:val="22"/>
        </w:rPr>
        <w:t>la</w:t>
      </w:r>
      <w:r>
        <w:rPr>
          <w:spacing w:val="-10"/>
          <w:sz w:val="22"/>
        </w:rPr>
        <w:t> </w:t>
      </w:r>
      <w:r>
        <w:rPr>
          <w:sz w:val="22"/>
        </w:rPr>
        <w:t>reparació,</w:t>
      </w:r>
      <w:r>
        <w:rPr>
          <w:spacing w:val="-10"/>
          <w:sz w:val="22"/>
        </w:rPr>
        <w:t> </w:t>
      </w:r>
      <w:r>
        <w:rPr>
          <w:sz w:val="22"/>
        </w:rPr>
        <w:t>ajust</w:t>
      </w:r>
      <w:r>
        <w:rPr>
          <w:spacing w:val="-10"/>
          <w:sz w:val="22"/>
        </w:rPr>
        <w:t> </w:t>
      </w:r>
      <w:r>
        <w:rPr>
          <w:sz w:val="22"/>
        </w:rPr>
        <w:t>o</w:t>
      </w:r>
      <w:r>
        <w:rPr>
          <w:spacing w:val="-10"/>
          <w:sz w:val="22"/>
        </w:rPr>
        <w:t> </w:t>
      </w:r>
      <w:r>
        <w:rPr>
          <w:sz w:val="22"/>
        </w:rPr>
        <w:t>substitució</w:t>
      </w:r>
      <w:r>
        <w:rPr>
          <w:spacing w:val="-10"/>
          <w:sz w:val="22"/>
        </w:rPr>
        <w:t> </w:t>
      </w:r>
      <w:r>
        <w:rPr>
          <w:sz w:val="22"/>
        </w:rPr>
        <w:t>de</w:t>
      </w:r>
      <w:r>
        <w:rPr>
          <w:spacing w:val="-10"/>
          <w:sz w:val="22"/>
        </w:rPr>
        <w:t> </w:t>
      </w:r>
      <w:r>
        <w:rPr>
          <w:sz w:val="22"/>
        </w:rPr>
        <w:t>diferents</w:t>
      </w:r>
      <w:r>
        <w:rPr>
          <w:spacing w:val="-10"/>
          <w:sz w:val="22"/>
        </w:rPr>
        <w:t> </w:t>
      </w:r>
      <w:r>
        <w:rPr>
          <w:sz w:val="22"/>
        </w:rPr>
        <w:t>components</w:t>
      </w:r>
      <w:r>
        <w:rPr>
          <w:spacing w:val="-10"/>
          <w:sz w:val="22"/>
        </w:rPr>
        <w:t> </w:t>
      </w:r>
      <w:r>
        <w:rPr>
          <w:sz w:val="22"/>
        </w:rPr>
        <w:t>o</w:t>
      </w:r>
      <w:r>
        <w:rPr>
          <w:spacing w:val="-10"/>
          <w:sz w:val="22"/>
        </w:rPr>
        <w:t> </w:t>
      </w:r>
      <w:r>
        <w:rPr>
          <w:sz w:val="22"/>
        </w:rPr>
        <w:t>elements</w:t>
      </w:r>
      <w:r>
        <w:rPr>
          <w:spacing w:val="-10"/>
          <w:sz w:val="22"/>
        </w:rPr>
        <w:t> </w:t>
      </w:r>
      <w:r>
        <w:rPr>
          <w:sz w:val="22"/>
        </w:rPr>
        <w:t>de </w:t>
      </w:r>
      <w:r>
        <w:rPr>
          <w:spacing w:val="-2"/>
          <w:sz w:val="22"/>
        </w:rPr>
        <w:t>l'aeronau.</w:t>
      </w:r>
    </w:p>
    <w:p>
      <w:pPr>
        <w:pStyle w:val="ListParagraph"/>
        <w:numPr>
          <w:ilvl w:val="1"/>
          <w:numId w:val="237"/>
        </w:numPr>
        <w:tabs>
          <w:tab w:pos="885" w:val="left" w:leader="none"/>
        </w:tabs>
        <w:spacing w:line="240" w:lineRule="auto" w:before="1" w:after="0"/>
        <w:ind w:left="885" w:right="1136" w:hanging="360"/>
        <w:jc w:val="left"/>
        <w:rPr>
          <w:sz w:val="22"/>
        </w:rPr>
      </w:pPr>
      <w:r>
        <w:rPr>
          <w:sz w:val="22"/>
        </w:rPr>
        <w:t>S'han</w:t>
      </w:r>
      <w:r>
        <w:rPr>
          <w:spacing w:val="-10"/>
          <w:sz w:val="22"/>
        </w:rPr>
        <w:t> </w:t>
      </w:r>
      <w:r>
        <w:rPr>
          <w:sz w:val="22"/>
        </w:rPr>
        <w:t>usat</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els</w:t>
      </w:r>
      <w:r>
        <w:rPr>
          <w:spacing w:val="-10"/>
          <w:sz w:val="22"/>
        </w:rPr>
        <w:t> </w:t>
      </w:r>
      <w:r>
        <w:rPr>
          <w:sz w:val="22"/>
        </w:rPr>
        <w:t>instruments</w:t>
      </w:r>
      <w:r>
        <w:rPr>
          <w:spacing w:val="-10"/>
          <w:sz w:val="22"/>
        </w:rPr>
        <w:t> </w:t>
      </w:r>
      <w:r>
        <w:rPr>
          <w:sz w:val="22"/>
        </w:rPr>
        <w:t>de</w:t>
      </w:r>
      <w:r>
        <w:rPr>
          <w:spacing w:val="-10"/>
          <w:sz w:val="22"/>
        </w:rPr>
        <w:t> </w:t>
      </w:r>
      <w:r>
        <w:rPr>
          <w:sz w:val="22"/>
        </w:rPr>
        <w:t>mesura</w:t>
      </w:r>
      <w:r>
        <w:rPr>
          <w:spacing w:val="-10"/>
          <w:sz w:val="22"/>
        </w:rPr>
        <w:t> </w:t>
      </w:r>
      <w:r>
        <w:rPr>
          <w:sz w:val="22"/>
        </w:rPr>
        <w:t>adequats</w:t>
      </w:r>
      <w:r>
        <w:rPr>
          <w:spacing w:val="-10"/>
          <w:sz w:val="22"/>
        </w:rPr>
        <w:t> </w:t>
      </w:r>
      <w:r>
        <w:rPr>
          <w:sz w:val="22"/>
        </w:rPr>
        <w:t>en</w:t>
      </w:r>
      <w:r>
        <w:rPr>
          <w:spacing w:val="-10"/>
          <w:sz w:val="22"/>
        </w:rPr>
        <w:t> </w:t>
      </w:r>
      <w:r>
        <w:rPr>
          <w:sz w:val="22"/>
        </w:rPr>
        <w:t>cada</w:t>
      </w:r>
      <w:r>
        <w:rPr>
          <w:spacing w:val="-10"/>
          <w:sz w:val="22"/>
        </w:rPr>
        <w:t> </w:t>
      </w:r>
      <w:r>
        <w:rPr>
          <w:sz w:val="22"/>
        </w:rPr>
        <w:t>tasca</w:t>
      </w:r>
      <w:r>
        <w:rPr>
          <w:spacing w:val="-10"/>
          <w:sz w:val="22"/>
        </w:rPr>
        <w:t> </w:t>
      </w:r>
      <w:r>
        <w:rPr>
          <w:sz w:val="22"/>
        </w:rPr>
        <w:t>de </w:t>
      </w:r>
      <w:r>
        <w:rPr>
          <w:spacing w:val="-2"/>
          <w:sz w:val="22"/>
        </w:rPr>
        <w:t>manteniment.</w:t>
      </w:r>
    </w:p>
    <w:p>
      <w:pPr>
        <w:pStyle w:val="ListParagraph"/>
        <w:numPr>
          <w:ilvl w:val="1"/>
          <w:numId w:val="237"/>
        </w:numPr>
        <w:tabs>
          <w:tab w:pos="885" w:val="left" w:leader="none"/>
        </w:tabs>
        <w:spacing w:line="240" w:lineRule="auto" w:before="6" w:after="0"/>
        <w:ind w:left="885" w:right="518" w:hanging="360"/>
        <w:jc w:val="left"/>
        <w:rPr>
          <w:sz w:val="22"/>
        </w:rPr>
      </w:pPr>
      <w:r>
        <w:rPr>
          <w:sz w:val="22"/>
        </w:rPr>
        <w:t>S'han</w:t>
      </w:r>
      <w:r>
        <w:rPr>
          <w:spacing w:val="-10"/>
          <w:sz w:val="22"/>
        </w:rPr>
        <w:t> </w:t>
      </w:r>
      <w:r>
        <w:rPr>
          <w:sz w:val="22"/>
        </w:rPr>
        <w:t>realitzat</w:t>
      </w:r>
      <w:r>
        <w:rPr>
          <w:spacing w:val="-10"/>
          <w:sz w:val="22"/>
        </w:rPr>
        <w:t> </w:t>
      </w:r>
      <w:r>
        <w:rPr>
          <w:sz w:val="22"/>
        </w:rPr>
        <w:t>seguiments,</w:t>
      </w:r>
      <w:r>
        <w:rPr>
          <w:spacing w:val="-10"/>
          <w:sz w:val="22"/>
        </w:rPr>
        <w:t> </w:t>
      </w:r>
      <w:r>
        <w:rPr>
          <w:sz w:val="22"/>
        </w:rPr>
        <w:t>de</w:t>
      </w:r>
      <w:r>
        <w:rPr>
          <w:spacing w:val="-10"/>
          <w:sz w:val="22"/>
        </w:rPr>
        <w:t> </w:t>
      </w:r>
      <w:r>
        <w:rPr>
          <w:sz w:val="22"/>
        </w:rPr>
        <w:t>programes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l'envelliment,</w:t>
      </w:r>
      <w:r>
        <w:rPr>
          <w:spacing w:val="-10"/>
          <w:sz w:val="22"/>
        </w:rPr>
        <w:t> </w:t>
      </w:r>
      <w:r>
        <w:rPr>
          <w:sz w:val="22"/>
        </w:rPr>
        <w:t>de</w:t>
      </w:r>
      <w:r>
        <w:rPr>
          <w:spacing w:val="-10"/>
          <w:sz w:val="22"/>
        </w:rPr>
        <w:t> </w:t>
      </w:r>
      <w:r>
        <w:rPr>
          <w:sz w:val="22"/>
        </w:rPr>
        <w:t>fatiga</w:t>
      </w:r>
      <w:r>
        <w:rPr>
          <w:spacing w:val="-10"/>
          <w:sz w:val="22"/>
        </w:rPr>
        <w:t> </w:t>
      </w:r>
      <w:r>
        <w:rPr>
          <w:sz w:val="22"/>
        </w:rPr>
        <w:t>i</w:t>
      </w:r>
      <w:r>
        <w:rPr>
          <w:spacing w:val="-10"/>
          <w:sz w:val="22"/>
        </w:rPr>
        <w:t> </w:t>
      </w:r>
      <w:r>
        <w:rPr>
          <w:sz w:val="22"/>
        </w:rPr>
        <w:t>de </w:t>
      </w:r>
      <w:r>
        <w:rPr>
          <w:spacing w:val="-2"/>
          <w:sz w:val="22"/>
        </w:rPr>
        <w:t>corrosió.</w:t>
      </w:r>
    </w:p>
    <w:p>
      <w:pPr>
        <w:pStyle w:val="ListParagraph"/>
        <w:numPr>
          <w:ilvl w:val="1"/>
          <w:numId w:val="237"/>
        </w:numPr>
        <w:tabs>
          <w:tab w:pos="885" w:val="left" w:leader="none"/>
        </w:tabs>
        <w:spacing w:line="247" w:lineRule="auto" w:before="7" w:after="0"/>
        <w:ind w:left="885" w:right="205" w:hanging="360"/>
        <w:jc w:val="left"/>
        <w:rPr>
          <w:sz w:val="22"/>
        </w:rPr>
      </w:pPr>
      <w:r>
        <w:rPr>
          <w:sz w:val="22"/>
        </w:rPr>
        <w:t>S'han</w:t>
      </w:r>
      <w:r>
        <w:rPr>
          <w:spacing w:val="-11"/>
          <w:sz w:val="22"/>
        </w:rPr>
        <w:t> </w:t>
      </w:r>
      <w:r>
        <w:rPr>
          <w:sz w:val="22"/>
        </w:rPr>
        <w:t>aplicat</w:t>
      </w:r>
      <w:r>
        <w:rPr>
          <w:spacing w:val="-11"/>
          <w:sz w:val="22"/>
        </w:rPr>
        <w:t> </w:t>
      </w:r>
      <w:r>
        <w:rPr>
          <w:sz w:val="22"/>
        </w:rPr>
        <w:t>diferents</w:t>
      </w:r>
      <w:r>
        <w:rPr>
          <w:spacing w:val="-11"/>
          <w:sz w:val="22"/>
        </w:rPr>
        <w:t> </w:t>
      </w:r>
      <w:r>
        <w:rPr>
          <w:sz w:val="22"/>
        </w:rPr>
        <w:t>tècniques</w:t>
      </w:r>
      <w:r>
        <w:rPr>
          <w:spacing w:val="-11"/>
          <w:sz w:val="22"/>
        </w:rPr>
        <w:t> </w:t>
      </w:r>
      <w:r>
        <w:rPr>
          <w:sz w:val="22"/>
        </w:rPr>
        <w:t>de</w:t>
      </w:r>
      <w:r>
        <w:rPr>
          <w:spacing w:val="-11"/>
          <w:sz w:val="22"/>
        </w:rPr>
        <w:t> </w:t>
      </w:r>
      <w:r>
        <w:rPr>
          <w:sz w:val="22"/>
        </w:rPr>
        <w:t>control</w:t>
      </w:r>
      <w:r>
        <w:rPr>
          <w:spacing w:val="-11"/>
          <w:sz w:val="22"/>
        </w:rPr>
        <w:t> </w:t>
      </w:r>
      <w:r>
        <w:rPr>
          <w:sz w:val="22"/>
        </w:rPr>
        <w:t>no</w:t>
      </w:r>
      <w:r>
        <w:rPr>
          <w:spacing w:val="-11"/>
          <w:sz w:val="22"/>
        </w:rPr>
        <w:t> </w:t>
      </w:r>
      <w:r>
        <w:rPr>
          <w:sz w:val="22"/>
        </w:rPr>
        <w:t>destructives,</w:t>
      </w:r>
      <w:r>
        <w:rPr>
          <w:spacing w:val="-11"/>
          <w:sz w:val="22"/>
        </w:rPr>
        <w:t> </w:t>
      </w:r>
      <w:r>
        <w:rPr>
          <w:sz w:val="22"/>
        </w:rPr>
        <w:t>com</w:t>
      </w:r>
      <w:r>
        <w:rPr>
          <w:spacing w:val="-11"/>
          <w:sz w:val="22"/>
        </w:rPr>
        <w:t> </w:t>
      </w:r>
      <w:r>
        <w:rPr>
          <w:sz w:val="22"/>
        </w:rPr>
        <w:t>mètodes</w:t>
      </w:r>
      <w:r>
        <w:rPr>
          <w:spacing w:val="-11"/>
          <w:sz w:val="22"/>
        </w:rPr>
        <w:t> </w:t>
      </w:r>
      <w:r>
        <w:rPr>
          <w:sz w:val="22"/>
        </w:rPr>
        <w:t>penetrants, radiogràfics, entre d'altres.</w:t>
      </w:r>
    </w:p>
    <w:p>
      <w:pPr>
        <w:pStyle w:val="ListParagraph"/>
        <w:numPr>
          <w:ilvl w:val="1"/>
          <w:numId w:val="237"/>
        </w:numPr>
        <w:tabs>
          <w:tab w:pos="885" w:val="left" w:leader="none"/>
        </w:tabs>
        <w:spacing w:line="247" w:lineRule="auto" w:before="0" w:after="0"/>
        <w:ind w:left="885" w:right="1242" w:hanging="360"/>
        <w:jc w:val="left"/>
        <w:rPr>
          <w:sz w:val="22"/>
        </w:rPr>
      </w:pPr>
      <w:r>
        <w:rPr>
          <w:sz w:val="22"/>
        </w:rPr>
        <w:t>S'han</w:t>
      </w:r>
      <w:r>
        <w:rPr>
          <w:spacing w:val="-11"/>
          <w:sz w:val="22"/>
        </w:rPr>
        <w:t> </w:t>
      </w:r>
      <w:r>
        <w:rPr>
          <w:sz w:val="22"/>
        </w:rPr>
        <w:t>aplicat</w:t>
      </w:r>
      <w:r>
        <w:rPr>
          <w:spacing w:val="-11"/>
          <w:sz w:val="22"/>
        </w:rPr>
        <w:t> </w:t>
      </w:r>
      <w:r>
        <w:rPr>
          <w:sz w:val="22"/>
        </w:rPr>
        <w:t>tècniques</w:t>
      </w:r>
      <w:r>
        <w:rPr>
          <w:spacing w:val="-11"/>
          <w:sz w:val="22"/>
        </w:rPr>
        <w:t> </w:t>
      </w:r>
      <w:r>
        <w:rPr>
          <w:sz w:val="22"/>
        </w:rPr>
        <w:t>de</w:t>
      </w:r>
      <w:r>
        <w:rPr>
          <w:spacing w:val="-11"/>
          <w:sz w:val="22"/>
        </w:rPr>
        <w:t> </w:t>
      </w:r>
      <w:r>
        <w:rPr>
          <w:sz w:val="22"/>
        </w:rPr>
        <w:t>diagnòstic</w:t>
      </w:r>
      <w:r>
        <w:rPr>
          <w:spacing w:val="-11"/>
          <w:sz w:val="22"/>
        </w:rPr>
        <w:t> </w:t>
      </w:r>
      <w:r>
        <w:rPr>
          <w:sz w:val="22"/>
        </w:rPr>
        <w:t>d'avaries,</w:t>
      </w:r>
      <w:r>
        <w:rPr>
          <w:spacing w:val="-11"/>
          <w:sz w:val="22"/>
        </w:rPr>
        <w:t> </w:t>
      </w:r>
      <w:r>
        <w:rPr>
          <w:sz w:val="22"/>
        </w:rPr>
        <w:t>identificant-les</w:t>
      </w:r>
      <w:r>
        <w:rPr>
          <w:spacing w:val="-11"/>
          <w:sz w:val="22"/>
        </w:rPr>
        <w:t> </w:t>
      </w:r>
      <w:r>
        <w:rPr>
          <w:sz w:val="22"/>
        </w:rPr>
        <w:t>a</w:t>
      </w:r>
      <w:r>
        <w:rPr>
          <w:spacing w:val="-11"/>
          <w:sz w:val="22"/>
        </w:rPr>
        <w:t> </w:t>
      </w:r>
      <w:r>
        <w:rPr>
          <w:sz w:val="22"/>
        </w:rPr>
        <w:t>partir</w:t>
      </w:r>
      <w:r>
        <w:rPr>
          <w:spacing w:val="-11"/>
          <w:sz w:val="22"/>
        </w:rPr>
        <w:t> </w:t>
      </w:r>
      <w:r>
        <w:rPr>
          <w:sz w:val="22"/>
        </w:rPr>
        <w:t>dels símptomes presentats.</w:t>
      </w:r>
    </w:p>
    <w:p>
      <w:pPr>
        <w:spacing w:before="245"/>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 mòdul professional conté la formació necessària per a exercir les funcions de manteniment del cablejat elèctric, canonades, reblons, molles i coixinets, així com la manipulació</w:t>
      </w:r>
      <w:r>
        <w:rPr>
          <w:spacing w:val="-12"/>
        </w:rPr>
        <w:t> </w:t>
      </w:r>
      <w:r>
        <w:rPr/>
        <w:t>de</w:t>
      </w:r>
      <w:r>
        <w:rPr>
          <w:spacing w:val="-12"/>
        </w:rPr>
        <w:t> </w:t>
      </w:r>
      <w:r>
        <w:rPr/>
        <w:t>materials</w:t>
      </w:r>
      <w:r>
        <w:rPr>
          <w:spacing w:val="-12"/>
        </w:rPr>
        <w:t> </w:t>
      </w:r>
      <w:r>
        <w:rPr/>
        <w:t>tipus</w:t>
      </w:r>
      <w:r>
        <w:rPr>
          <w:spacing w:val="-12"/>
        </w:rPr>
        <w:t> </w:t>
      </w:r>
      <w:r>
        <w:rPr/>
        <w:t>xapa</w:t>
      </w:r>
      <w:r>
        <w:rPr>
          <w:spacing w:val="-12"/>
        </w:rPr>
        <w:t> </w:t>
      </w:r>
      <w:r>
        <w:rPr/>
        <w:t>metàl·lica</w:t>
      </w:r>
      <w:r>
        <w:rPr>
          <w:spacing w:val="-12"/>
        </w:rPr>
        <w:t> </w:t>
      </w:r>
      <w:r>
        <w:rPr/>
        <w:t>i</w:t>
      </w:r>
      <w:r>
        <w:rPr>
          <w:spacing w:val="-12"/>
        </w:rPr>
        <w:t> </w:t>
      </w:r>
      <w:r>
        <w:rPr/>
        <w:t>materials</w:t>
      </w:r>
      <w:r>
        <w:rPr>
          <w:spacing w:val="-12"/>
        </w:rPr>
        <w:t> </w:t>
      </w:r>
      <w:r>
        <w:rPr/>
        <w:t>compostos</w:t>
      </w:r>
      <w:r>
        <w:rPr>
          <w:spacing w:val="-12"/>
        </w:rPr>
        <w:t> </w:t>
      </w:r>
      <w:r>
        <w:rPr/>
        <w:t>i</w:t>
      </w:r>
      <w:r>
        <w:rPr>
          <w:spacing w:val="-12"/>
        </w:rPr>
        <w:t> </w:t>
      </w:r>
      <w:r>
        <w:rPr/>
        <w:t>no</w:t>
      </w:r>
      <w:r>
        <w:rPr>
          <w:spacing w:val="-12"/>
        </w:rPr>
        <w:t> </w:t>
      </w:r>
      <w:r>
        <w:rPr/>
        <w:t>metàl·lics,</w:t>
      </w:r>
      <w:r>
        <w:rPr>
          <w:spacing w:val="-12"/>
        </w:rPr>
        <w:t> </w:t>
      </w:r>
      <w:r>
        <w:rPr/>
        <w:t>usats habitualment en les aeronaus.</w:t>
      </w:r>
    </w:p>
    <w:p>
      <w:pPr>
        <w:pStyle w:val="BodyText"/>
        <w:spacing w:before="245"/>
        <w:ind w:left="165" w:firstLine="0"/>
      </w:pPr>
      <w:r>
        <w:rPr/>
        <w:t>La</w:t>
      </w:r>
      <w:r>
        <w:rPr>
          <w:spacing w:val="-13"/>
        </w:rPr>
        <w:t> </w:t>
      </w:r>
      <w:r>
        <w:rPr/>
        <w:t>concreció</w:t>
      </w:r>
      <w:r>
        <w:rPr>
          <w:spacing w:val="-10"/>
        </w:rPr>
        <w:t> </w:t>
      </w:r>
      <w:r>
        <w:rPr/>
        <w:t>de</w:t>
      </w:r>
      <w:r>
        <w:rPr>
          <w:spacing w:val="-10"/>
        </w:rPr>
        <w:t> </w:t>
      </w:r>
      <w:r>
        <w:rPr/>
        <w:t>la</w:t>
      </w:r>
      <w:r>
        <w:rPr>
          <w:spacing w:val="-11"/>
        </w:rPr>
        <w:t> </w:t>
      </w:r>
      <w:r>
        <w:rPr/>
        <w:t>funció</w:t>
      </w:r>
      <w:r>
        <w:rPr>
          <w:spacing w:val="-10"/>
        </w:rPr>
        <w:t> </w:t>
      </w:r>
      <w:r>
        <w:rPr/>
        <w:t>de</w:t>
      </w:r>
      <w:r>
        <w:rPr>
          <w:spacing w:val="-10"/>
        </w:rPr>
        <w:t> </w:t>
      </w:r>
      <w:r>
        <w:rPr/>
        <w:t>manteniment</w:t>
      </w:r>
      <w:r>
        <w:rPr>
          <w:spacing w:val="-11"/>
        </w:rPr>
        <w:t> </w:t>
      </w:r>
      <w:r>
        <w:rPr/>
        <w:t>dels</w:t>
      </w:r>
      <w:r>
        <w:rPr>
          <w:spacing w:val="-10"/>
        </w:rPr>
        <w:t> </w:t>
      </w:r>
      <w:r>
        <w:rPr/>
        <w:t>esmentats</w:t>
      </w:r>
      <w:r>
        <w:rPr>
          <w:spacing w:val="-10"/>
        </w:rPr>
        <w:t> </w:t>
      </w:r>
      <w:r>
        <w:rPr/>
        <w:t>elements,</w:t>
      </w:r>
      <w:r>
        <w:rPr>
          <w:spacing w:val="-11"/>
        </w:rPr>
        <w:t> </w:t>
      </w:r>
      <w:r>
        <w:rPr/>
        <w:t>inclou</w:t>
      </w:r>
      <w:r>
        <w:rPr>
          <w:spacing w:val="-10"/>
        </w:rPr>
        <w:t> </w:t>
      </w:r>
      <w:r>
        <w:rPr/>
        <w:t>aspectes</w:t>
      </w:r>
      <w:r>
        <w:rPr>
          <w:spacing w:val="-10"/>
        </w:rPr>
        <w:t> </w:t>
      </w:r>
      <w:r>
        <w:rPr>
          <w:spacing w:val="-4"/>
        </w:rPr>
        <w:t>com:</w:t>
      </w:r>
    </w:p>
    <w:p>
      <w:pPr>
        <w:pStyle w:val="ListParagraph"/>
        <w:numPr>
          <w:ilvl w:val="0"/>
          <w:numId w:val="238"/>
        </w:numPr>
        <w:tabs>
          <w:tab w:pos="884" w:val="left" w:leader="none"/>
        </w:tabs>
        <w:spacing w:line="240" w:lineRule="auto" w:before="7" w:after="0"/>
        <w:ind w:left="884" w:right="0" w:hanging="359"/>
        <w:jc w:val="left"/>
        <w:rPr>
          <w:sz w:val="22"/>
        </w:rPr>
      </w:pPr>
      <w:r>
        <w:rPr>
          <w:sz w:val="22"/>
        </w:rPr>
        <w:t>Realització</w:t>
      </w:r>
      <w:r>
        <w:rPr>
          <w:spacing w:val="-13"/>
          <w:sz w:val="22"/>
        </w:rPr>
        <w:t> </w:t>
      </w:r>
      <w:r>
        <w:rPr>
          <w:sz w:val="22"/>
        </w:rPr>
        <w:t>i</w:t>
      </w:r>
      <w:r>
        <w:rPr>
          <w:spacing w:val="-12"/>
          <w:sz w:val="22"/>
        </w:rPr>
        <w:t> </w:t>
      </w:r>
      <w:r>
        <w:rPr>
          <w:sz w:val="22"/>
        </w:rPr>
        <w:t>substitució</w:t>
      </w:r>
      <w:r>
        <w:rPr>
          <w:spacing w:val="-12"/>
          <w:sz w:val="22"/>
        </w:rPr>
        <w:t> </w:t>
      </w:r>
      <w:r>
        <w:rPr>
          <w:sz w:val="22"/>
        </w:rPr>
        <w:t>de</w:t>
      </w:r>
      <w:r>
        <w:rPr>
          <w:spacing w:val="-12"/>
          <w:sz w:val="22"/>
        </w:rPr>
        <w:t> </w:t>
      </w:r>
      <w:r>
        <w:rPr>
          <w:spacing w:val="-2"/>
          <w:sz w:val="22"/>
        </w:rPr>
        <w:t>reblons.</w:t>
      </w:r>
    </w:p>
    <w:p>
      <w:pPr>
        <w:pStyle w:val="ListParagraph"/>
        <w:numPr>
          <w:ilvl w:val="0"/>
          <w:numId w:val="238"/>
        </w:numPr>
        <w:tabs>
          <w:tab w:pos="884" w:val="left" w:leader="none"/>
        </w:tabs>
        <w:spacing w:line="240" w:lineRule="auto" w:before="6" w:after="0"/>
        <w:ind w:left="884" w:right="0" w:hanging="359"/>
        <w:jc w:val="left"/>
        <w:rPr>
          <w:sz w:val="22"/>
        </w:rPr>
      </w:pPr>
      <w:r>
        <w:rPr>
          <w:sz w:val="22"/>
        </w:rPr>
        <w:t>Inspecció</w:t>
      </w:r>
      <w:r>
        <w:rPr>
          <w:spacing w:val="-10"/>
          <w:sz w:val="22"/>
        </w:rPr>
        <w:t> </w:t>
      </w:r>
      <w:r>
        <w:rPr>
          <w:sz w:val="22"/>
        </w:rPr>
        <w:t>de</w:t>
      </w:r>
      <w:r>
        <w:rPr>
          <w:spacing w:val="-10"/>
          <w:sz w:val="22"/>
        </w:rPr>
        <w:t> </w:t>
      </w:r>
      <w:r>
        <w:rPr>
          <w:sz w:val="22"/>
        </w:rPr>
        <w:t>juntes</w:t>
      </w:r>
      <w:r>
        <w:rPr>
          <w:spacing w:val="-10"/>
          <w:sz w:val="22"/>
        </w:rPr>
        <w:t> </w:t>
      </w:r>
      <w:r>
        <w:rPr>
          <w:spacing w:val="-2"/>
          <w:sz w:val="22"/>
        </w:rPr>
        <w:t>reblades.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238"/>
        </w:numPr>
        <w:tabs>
          <w:tab w:pos="884" w:val="left" w:leader="none"/>
        </w:tabs>
        <w:spacing w:line="240" w:lineRule="auto" w:before="74" w:after="0"/>
        <w:ind w:left="884" w:right="0" w:hanging="359"/>
        <w:jc w:val="left"/>
        <w:rPr>
          <w:sz w:val="22"/>
        </w:rPr>
      </w:pPr>
      <w:r>
        <w:rPr>
          <w:sz w:val="22"/>
        </w:rPr>
        <w:t>Mecanitzat</w:t>
      </w:r>
      <w:r>
        <w:rPr>
          <w:spacing w:val="-12"/>
          <w:sz w:val="22"/>
        </w:rPr>
        <w:t> </w:t>
      </w:r>
      <w:r>
        <w:rPr>
          <w:sz w:val="22"/>
        </w:rPr>
        <w:t>i</w:t>
      </w:r>
      <w:r>
        <w:rPr>
          <w:spacing w:val="-11"/>
          <w:sz w:val="22"/>
        </w:rPr>
        <w:t> </w:t>
      </w:r>
      <w:r>
        <w:rPr>
          <w:sz w:val="22"/>
        </w:rPr>
        <w:t>instal·lació</w:t>
      </w:r>
      <w:r>
        <w:rPr>
          <w:spacing w:val="-11"/>
          <w:sz w:val="22"/>
        </w:rPr>
        <w:t> </w:t>
      </w:r>
      <w:r>
        <w:rPr>
          <w:sz w:val="22"/>
        </w:rPr>
        <w:t>de</w:t>
      </w:r>
      <w:r>
        <w:rPr>
          <w:spacing w:val="-12"/>
          <w:sz w:val="22"/>
        </w:rPr>
        <w:t> </w:t>
      </w:r>
      <w:r>
        <w:rPr>
          <w:sz w:val="22"/>
        </w:rPr>
        <w:t>tubs</w:t>
      </w:r>
      <w:r>
        <w:rPr>
          <w:spacing w:val="-11"/>
          <w:sz w:val="22"/>
        </w:rPr>
        <w:t> </w:t>
      </w:r>
      <w:r>
        <w:rPr>
          <w:sz w:val="22"/>
        </w:rPr>
        <w:t>i</w:t>
      </w:r>
      <w:r>
        <w:rPr>
          <w:spacing w:val="-11"/>
          <w:sz w:val="22"/>
        </w:rPr>
        <w:t> </w:t>
      </w:r>
      <w:r>
        <w:rPr>
          <w:sz w:val="22"/>
        </w:rPr>
        <w:t>canonades</w:t>
      </w:r>
      <w:r>
        <w:rPr>
          <w:spacing w:val="-11"/>
          <w:sz w:val="22"/>
        </w:rPr>
        <w:t> </w:t>
      </w:r>
      <w:r>
        <w:rPr>
          <w:sz w:val="22"/>
        </w:rPr>
        <w:t>flexibles</w:t>
      </w:r>
      <w:r>
        <w:rPr>
          <w:spacing w:val="-12"/>
          <w:sz w:val="22"/>
        </w:rPr>
        <w:t> </w:t>
      </w:r>
      <w:r>
        <w:rPr>
          <w:sz w:val="22"/>
        </w:rPr>
        <w:t>usades</w:t>
      </w:r>
      <w:r>
        <w:rPr>
          <w:spacing w:val="-11"/>
          <w:sz w:val="22"/>
        </w:rPr>
        <w:t> </w:t>
      </w:r>
      <w:r>
        <w:rPr>
          <w:sz w:val="22"/>
        </w:rPr>
        <w:t>en</w:t>
      </w:r>
      <w:r>
        <w:rPr>
          <w:spacing w:val="-11"/>
          <w:sz w:val="22"/>
        </w:rPr>
        <w:t> </w:t>
      </w:r>
      <w:r>
        <w:rPr>
          <w:spacing w:val="-2"/>
          <w:sz w:val="22"/>
        </w:rPr>
        <w:t>aeronaus.</w:t>
      </w:r>
    </w:p>
    <w:p>
      <w:pPr>
        <w:pStyle w:val="ListParagraph"/>
        <w:numPr>
          <w:ilvl w:val="0"/>
          <w:numId w:val="238"/>
        </w:numPr>
        <w:tabs>
          <w:tab w:pos="885" w:val="left" w:leader="none"/>
        </w:tabs>
        <w:spacing w:line="247" w:lineRule="auto" w:before="7" w:after="0"/>
        <w:ind w:left="885" w:right="186" w:hanging="360"/>
        <w:jc w:val="left"/>
        <w:rPr>
          <w:sz w:val="22"/>
        </w:rPr>
      </w:pPr>
      <w:r>
        <w:rPr>
          <w:sz w:val="22"/>
        </w:rPr>
        <w:t>Inspecció</w:t>
      </w:r>
      <w:r>
        <w:rPr>
          <w:spacing w:val="-11"/>
          <w:sz w:val="22"/>
        </w:rPr>
        <w:t> </w:t>
      </w:r>
      <w:r>
        <w:rPr>
          <w:sz w:val="22"/>
        </w:rPr>
        <w:t>i</w:t>
      </w:r>
      <w:r>
        <w:rPr>
          <w:spacing w:val="-11"/>
          <w:sz w:val="22"/>
        </w:rPr>
        <w:t> </w:t>
      </w:r>
      <w:r>
        <w:rPr>
          <w:sz w:val="22"/>
        </w:rPr>
        <w:t>comprovació</w:t>
      </w:r>
      <w:r>
        <w:rPr>
          <w:spacing w:val="-11"/>
          <w:sz w:val="22"/>
        </w:rPr>
        <w:t> </w:t>
      </w:r>
      <w:r>
        <w:rPr>
          <w:sz w:val="22"/>
        </w:rPr>
        <w:t>de</w:t>
      </w:r>
      <w:r>
        <w:rPr>
          <w:spacing w:val="-11"/>
          <w:sz w:val="22"/>
        </w:rPr>
        <w:t> </w:t>
      </w:r>
      <w:r>
        <w:rPr>
          <w:sz w:val="22"/>
        </w:rPr>
        <w:t>cables</w:t>
      </w:r>
      <w:r>
        <w:rPr>
          <w:spacing w:val="-11"/>
          <w:sz w:val="22"/>
        </w:rPr>
        <w:t> </w:t>
      </w:r>
      <w:r>
        <w:rPr>
          <w:sz w:val="22"/>
        </w:rPr>
        <w:t>de</w:t>
      </w:r>
      <w:r>
        <w:rPr>
          <w:spacing w:val="-11"/>
          <w:sz w:val="22"/>
        </w:rPr>
        <w:t> </w:t>
      </w:r>
      <w:r>
        <w:rPr>
          <w:sz w:val="22"/>
        </w:rPr>
        <w:t>comandament</w:t>
      </w:r>
      <w:r>
        <w:rPr>
          <w:spacing w:val="-11"/>
          <w:sz w:val="22"/>
        </w:rPr>
        <w:t> </w:t>
      </w:r>
      <w:r>
        <w:rPr>
          <w:sz w:val="22"/>
        </w:rPr>
        <w:t>i</w:t>
      </w:r>
      <w:r>
        <w:rPr>
          <w:spacing w:val="-11"/>
          <w:sz w:val="22"/>
        </w:rPr>
        <w:t> </w:t>
      </w:r>
      <w:r>
        <w:rPr>
          <w:sz w:val="22"/>
        </w:rPr>
        <w:t>de</w:t>
      </w:r>
      <w:r>
        <w:rPr>
          <w:spacing w:val="-11"/>
          <w:sz w:val="22"/>
        </w:rPr>
        <w:t> </w:t>
      </w:r>
      <w:r>
        <w:rPr>
          <w:sz w:val="22"/>
        </w:rPr>
        <w:t>transmissions.</w:t>
      </w:r>
      <w:r>
        <w:rPr>
          <w:spacing w:val="-11"/>
          <w:sz w:val="22"/>
        </w:rPr>
        <w:t> </w:t>
      </w:r>
      <w:r>
        <w:rPr>
          <w:sz w:val="22"/>
        </w:rPr>
        <w:t>Comprovació de tensió en cables.</w:t>
      </w:r>
    </w:p>
    <w:p>
      <w:pPr>
        <w:pStyle w:val="ListParagraph"/>
        <w:numPr>
          <w:ilvl w:val="0"/>
          <w:numId w:val="238"/>
        </w:numPr>
        <w:tabs>
          <w:tab w:pos="884" w:val="left" w:leader="none"/>
        </w:tabs>
        <w:spacing w:line="251" w:lineRule="exact" w:before="0" w:after="0"/>
        <w:ind w:left="884" w:right="0" w:hanging="359"/>
        <w:jc w:val="left"/>
        <w:rPr>
          <w:sz w:val="22"/>
        </w:rPr>
      </w:pPr>
      <w:r>
        <w:rPr>
          <w:sz w:val="22"/>
        </w:rPr>
        <w:t>Inspecció</w:t>
      </w:r>
      <w:r>
        <w:rPr>
          <w:spacing w:val="-12"/>
          <w:sz w:val="22"/>
        </w:rPr>
        <w:t> </w:t>
      </w:r>
      <w:r>
        <w:rPr>
          <w:sz w:val="22"/>
        </w:rPr>
        <w:t>i</w:t>
      </w:r>
      <w:r>
        <w:rPr>
          <w:spacing w:val="-12"/>
          <w:sz w:val="22"/>
        </w:rPr>
        <w:t> </w:t>
      </w:r>
      <w:r>
        <w:rPr>
          <w:sz w:val="22"/>
        </w:rPr>
        <w:t>comprovació</w:t>
      </w:r>
      <w:r>
        <w:rPr>
          <w:spacing w:val="-12"/>
          <w:sz w:val="22"/>
        </w:rPr>
        <w:t> </w:t>
      </w:r>
      <w:r>
        <w:rPr>
          <w:sz w:val="22"/>
        </w:rPr>
        <w:t>de</w:t>
      </w:r>
      <w:r>
        <w:rPr>
          <w:spacing w:val="-11"/>
          <w:sz w:val="22"/>
        </w:rPr>
        <w:t> </w:t>
      </w:r>
      <w:r>
        <w:rPr>
          <w:spacing w:val="-2"/>
          <w:sz w:val="22"/>
        </w:rPr>
        <w:t>molles.</w:t>
      </w:r>
    </w:p>
    <w:p>
      <w:pPr>
        <w:pStyle w:val="ListParagraph"/>
        <w:numPr>
          <w:ilvl w:val="0"/>
          <w:numId w:val="238"/>
        </w:numPr>
        <w:tabs>
          <w:tab w:pos="884" w:val="left" w:leader="none"/>
        </w:tabs>
        <w:spacing w:line="240" w:lineRule="auto" w:before="6" w:after="0"/>
        <w:ind w:left="884" w:right="0" w:hanging="359"/>
        <w:jc w:val="left"/>
        <w:rPr>
          <w:sz w:val="22"/>
        </w:rPr>
      </w:pPr>
      <w:r>
        <w:rPr>
          <w:sz w:val="22"/>
        </w:rPr>
        <w:t>Inspecció,</w:t>
      </w:r>
      <w:r>
        <w:rPr>
          <w:spacing w:val="-12"/>
          <w:sz w:val="22"/>
        </w:rPr>
        <w:t> </w:t>
      </w:r>
      <w:r>
        <w:rPr>
          <w:sz w:val="22"/>
        </w:rPr>
        <w:t>neteja</w:t>
      </w:r>
      <w:r>
        <w:rPr>
          <w:spacing w:val="-12"/>
          <w:sz w:val="22"/>
        </w:rPr>
        <w:t> </w:t>
      </w:r>
      <w:r>
        <w:rPr>
          <w:sz w:val="22"/>
        </w:rPr>
        <w:t>i</w:t>
      </w:r>
      <w:r>
        <w:rPr>
          <w:spacing w:val="-12"/>
          <w:sz w:val="22"/>
        </w:rPr>
        <w:t> </w:t>
      </w:r>
      <w:r>
        <w:rPr>
          <w:sz w:val="22"/>
        </w:rPr>
        <w:t>comprovació</w:t>
      </w:r>
      <w:r>
        <w:rPr>
          <w:spacing w:val="-12"/>
          <w:sz w:val="22"/>
        </w:rPr>
        <w:t> </w:t>
      </w:r>
      <w:r>
        <w:rPr>
          <w:sz w:val="22"/>
        </w:rPr>
        <w:t>de</w:t>
      </w:r>
      <w:r>
        <w:rPr>
          <w:spacing w:val="-12"/>
          <w:sz w:val="22"/>
        </w:rPr>
        <w:t> </w:t>
      </w:r>
      <w:r>
        <w:rPr>
          <w:spacing w:val="-2"/>
          <w:sz w:val="22"/>
        </w:rPr>
        <w:t>coixinets.</w:t>
      </w:r>
    </w:p>
    <w:p>
      <w:pPr>
        <w:pStyle w:val="ListParagraph"/>
        <w:numPr>
          <w:ilvl w:val="0"/>
          <w:numId w:val="238"/>
        </w:numPr>
        <w:tabs>
          <w:tab w:pos="884" w:val="left" w:leader="none"/>
        </w:tabs>
        <w:spacing w:line="240" w:lineRule="auto" w:before="7" w:after="0"/>
        <w:ind w:left="884" w:right="0" w:hanging="359"/>
        <w:jc w:val="left"/>
        <w:rPr>
          <w:sz w:val="22"/>
        </w:rPr>
      </w:pPr>
      <w:r>
        <w:rPr>
          <w:sz w:val="22"/>
        </w:rPr>
        <w:t>Realització</w:t>
      </w:r>
      <w:r>
        <w:rPr>
          <w:spacing w:val="-10"/>
          <w:sz w:val="22"/>
        </w:rPr>
        <w:t> </w:t>
      </w:r>
      <w:r>
        <w:rPr>
          <w:sz w:val="22"/>
        </w:rPr>
        <w:t>de</w:t>
      </w:r>
      <w:r>
        <w:rPr>
          <w:spacing w:val="-10"/>
          <w:sz w:val="22"/>
        </w:rPr>
        <w:t> </w:t>
      </w:r>
      <w:r>
        <w:rPr>
          <w:sz w:val="22"/>
        </w:rPr>
        <w:t>diferents</w:t>
      </w:r>
      <w:r>
        <w:rPr>
          <w:spacing w:val="-10"/>
          <w:sz w:val="22"/>
        </w:rPr>
        <w:t> </w:t>
      </w:r>
      <w:r>
        <w:rPr>
          <w:sz w:val="22"/>
        </w:rPr>
        <w:t>procediments</w:t>
      </w:r>
      <w:r>
        <w:rPr>
          <w:spacing w:val="-9"/>
          <w:sz w:val="22"/>
        </w:rPr>
        <w:t> </w:t>
      </w:r>
      <w:r>
        <w:rPr>
          <w:sz w:val="22"/>
        </w:rPr>
        <w:t>de</w:t>
      </w:r>
      <w:r>
        <w:rPr>
          <w:spacing w:val="-10"/>
          <w:sz w:val="22"/>
        </w:rPr>
        <w:t> </w:t>
      </w:r>
      <w:r>
        <w:rPr>
          <w:sz w:val="22"/>
        </w:rPr>
        <w:t>mecanitzat</w:t>
      </w:r>
      <w:r>
        <w:rPr>
          <w:spacing w:val="-10"/>
          <w:sz w:val="22"/>
        </w:rPr>
        <w:t> </w:t>
      </w:r>
      <w:r>
        <w:rPr>
          <w:sz w:val="22"/>
        </w:rPr>
        <w:t>en</w:t>
      </w:r>
      <w:r>
        <w:rPr>
          <w:spacing w:val="-10"/>
          <w:sz w:val="22"/>
        </w:rPr>
        <w:t> </w:t>
      </w:r>
      <w:r>
        <w:rPr>
          <w:sz w:val="22"/>
        </w:rPr>
        <w:t>xapes</w:t>
      </w:r>
      <w:r>
        <w:rPr>
          <w:spacing w:val="-9"/>
          <w:sz w:val="22"/>
        </w:rPr>
        <w:t> </w:t>
      </w:r>
      <w:r>
        <w:rPr>
          <w:spacing w:val="-2"/>
          <w:sz w:val="22"/>
        </w:rPr>
        <w:t>metàl·liques.</w:t>
      </w:r>
    </w:p>
    <w:p>
      <w:pPr>
        <w:pStyle w:val="ListParagraph"/>
        <w:numPr>
          <w:ilvl w:val="0"/>
          <w:numId w:val="238"/>
        </w:numPr>
        <w:tabs>
          <w:tab w:pos="885" w:val="left" w:leader="none"/>
        </w:tabs>
        <w:spacing w:line="247" w:lineRule="auto" w:before="6" w:after="0"/>
        <w:ind w:left="885" w:right="565" w:hanging="360"/>
        <w:jc w:val="left"/>
        <w:rPr>
          <w:sz w:val="22"/>
        </w:rPr>
      </w:pPr>
      <w:r>
        <w:rPr>
          <w:sz w:val="22"/>
        </w:rPr>
        <w:t>Realització</w:t>
      </w:r>
      <w:r>
        <w:rPr>
          <w:spacing w:val="-11"/>
          <w:sz w:val="22"/>
        </w:rPr>
        <w:t> </w:t>
      </w:r>
      <w:r>
        <w:rPr>
          <w:sz w:val="22"/>
        </w:rPr>
        <w:t>d'unions</w:t>
      </w:r>
      <w:r>
        <w:rPr>
          <w:spacing w:val="-11"/>
          <w:sz w:val="22"/>
        </w:rPr>
        <w:t> </w:t>
      </w:r>
      <w:r>
        <w:rPr>
          <w:sz w:val="22"/>
        </w:rPr>
        <w:t>en</w:t>
      </w:r>
      <w:r>
        <w:rPr>
          <w:spacing w:val="-11"/>
          <w:sz w:val="22"/>
        </w:rPr>
        <w:t> </w:t>
      </w:r>
      <w:r>
        <w:rPr>
          <w:sz w:val="22"/>
        </w:rPr>
        <w:t>materials</w:t>
      </w:r>
      <w:r>
        <w:rPr>
          <w:spacing w:val="-11"/>
          <w:sz w:val="22"/>
        </w:rPr>
        <w:t> </w:t>
      </w:r>
      <w:r>
        <w:rPr>
          <w:sz w:val="22"/>
        </w:rPr>
        <w:t>metàl·lics.</w:t>
      </w:r>
      <w:r>
        <w:rPr>
          <w:spacing w:val="-11"/>
          <w:sz w:val="22"/>
        </w:rPr>
        <w:t> </w:t>
      </w:r>
      <w:r>
        <w:rPr>
          <w:sz w:val="22"/>
        </w:rPr>
        <w:t>Mètodes</w:t>
      </w:r>
      <w:r>
        <w:rPr>
          <w:spacing w:val="-11"/>
          <w:sz w:val="22"/>
        </w:rPr>
        <w:t> </w:t>
      </w:r>
      <w:r>
        <w:rPr>
          <w:sz w:val="22"/>
        </w:rPr>
        <w:t>de</w:t>
      </w:r>
      <w:r>
        <w:rPr>
          <w:spacing w:val="-11"/>
          <w:sz w:val="22"/>
        </w:rPr>
        <w:t> </w:t>
      </w:r>
      <w:r>
        <w:rPr>
          <w:sz w:val="22"/>
        </w:rPr>
        <w:t>seguretat</w:t>
      </w:r>
      <w:r>
        <w:rPr>
          <w:spacing w:val="-11"/>
          <w:sz w:val="22"/>
        </w:rPr>
        <w:t> </w:t>
      </w:r>
      <w:r>
        <w:rPr>
          <w:sz w:val="22"/>
        </w:rPr>
        <w:t>per</w:t>
      </w:r>
      <w:r>
        <w:rPr>
          <w:spacing w:val="-11"/>
          <w:sz w:val="22"/>
        </w:rPr>
        <w:t> </w:t>
      </w:r>
      <w:r>
        <w:rPr>
          <w:sz w:val="22"/>
        </w:rPr>
        <w:t>al</w:t>
      </w:r>
      <w:r>
        <w:rPr>
          <w:spacing w:val="-11"/>
          <w:sz w:val="22"/>
        </w:rPr>
        <w:t> </w:t>
      </w:r>
      <w:r>
        <w:rPr>
          <w:sz w:val="22"/>
        </w:rPr>
        <w:t>frenat</w:t>
      </w:r>
      <w:r>
        <w:rPr>
          <w:spacing w:val="-11"/>
          <w:sz w:val="22"/>
        </w:rPr>
        <w:t> </w:t>
      </w:r>
      <w:r>
        <w:rPr>
          <w:sz w:val="22"/>
        </w:rPr>
        <w:t>de femelles i cargols.</w:t>
      </w:r>
    </w:p>
    <w:p>
      <w:pPr>
        <w:pStyle w:val="ListParagraph"/>
        <w:numPr>
          <w:ilvl w:val="0"/>
          <w:numId w:val="238"/>
        </w:numPr>
        <w:tabs>
          <w:tab w:pos="884" w:val="left" w:leader="none"/>
        </w:tabs>
        <w:spacing w:line="251" w:lineRule="exact" w:before="0" w:after="0"/>
        <w:ind w:left="884" w:right="0" w:hanging="359"/>
        <w:jc w:val="left"/>
        <w:rPr>
          <w:sz w:val="22"/>
        </w:rPr>
      </w:pPr>
      <w:r>
        <w:rPr>
          <w:sz w:val="22"/>
        </w:rPr>
        <w:t>Realització</w:t>
      </w:r>
      <w:r>
        <w:rPr>
          <w:spacing w:val="-9"/>
          <w:sz w:val="22"/>
        </w:rPr>
        <w:t> </w:t>
      </w:r>
      <w:r>
        <w:rPr>
          <w:sz w:val="22"/>
        </w:rPr>
        <w:t>d'unions</w:t>
      </w:r>
      <w:r>
        <w:rPr>
          <w:spacing w:val="-9"/>
          <w:sz w:val="22"/>
        </w:rPr>
        <w:t> </w:t>
      </w:r>
      <w:r>
        <w:rPr>
          <w:sz w:val="22"/>
        </w:rPr>
        <w:t>en</w:t>
      </w:r>
      <w:r>
        <w:rPr>
          <w:spacing w:val="-9"/>
          <w:sz w:val="22"/>
        </w:rPr>
        <w:t> </w:t>
      </w:r>
      <w:r>
        <w:rPr>
          <w:sz w:val="22"/>
        </w:rPr>
        <w:t>materials</w:t>
      </w:r>
      <w:r>
        <w:rPr>
          <w:spacing w:val="-9"/>
          <w:sz w:val="22"/>
        </w:rPr>
        <w:t> </w:t>
      </w:r>
      <w:r>
        <w:rPr>
          <w:sz w:val="22"/>
        </w:rPr>
        <w:t>compostos</w:t>
      </w:r>
      <w:r>
        <w:rPr>
          <w:spacing w:val="-9"/>
          <w:sz w:val="22"/>
        </w:rPr>
        <w:t> </w:t>
      </w:r>
      <w:r>
        <w:rPr>
          <w:sz w:val="22"/>
        </w:rPr>
        <w:t>i</w:t>
      </w:r>
      <w:r>
        <w:rPr>
          <w:spacing w:val="-9"/>
          <w:sz w:val="22"/>
        </w:rPr>
        <w:t> </w:t>
      </w:r>
      <w:r>
        <w:rPr>
          <w:sz w:val="22"/>
        </w:rPr>
        <w:t>no</w:t>
      </w:r>
      <w:r>
        <w:rPr>
          <w:spacing w:val="-8"/>
          <w:sz w:val="22"/>
        </w:rPr>
        <w:t> </w:t>
      </w:r>
      <w:r>
        <w:rPr>
          <w:spacing w:val="-2"/>
          <w:sz w:val="22"/>
        </w:rPr>
        <w:t>metàl·lics.</w:t>
      </w:r>
    </w:p>
    <w:p>
      <w:pPr>
        <w:pStyle w:val="ListParagraph"/>
        <w:numPr>
          <w:ilvl w:val="0"/>
          <w:numId w:val="238"/>
        </w:numPr>
        <w:tabs>
          <w:tab w:pos="884" w:val="left" w:leader="none"/>
        </w:tabs>
        <w:spacing w:line="240" w:lineRule="auto" w:before="7" w:after="0"/>
        <w:ind w:left="884" w:right="0" w:hanging="359"/>
        <w:jc w:val="left"/>
        <w:rPr>
          <w:sz w:val="22"/>
        </w:rPr>
      </w:pPr>
      <w:r>
        <w:rPr>
          <w:sz w:val="22"/>
        </w:rPr>
        <w:t>Reparació,</w:t>
      </w:r>
      <w:r>
        <w:rPr>
          <w:spacing w:val="-13"/>
          <w:sz w:val="22"/>
        </w:rPr>
        <w:t> </w:t>
      </w:r>
      <w:r>
        <w:rPr>
          <w:sz w:val="22"/>
        </w:rPr>
        <w:t>ajust</w:t>
      </w:r>
      <w:r>
        <w:rPr>
          <w:spacing w:val="-10"/>
          <w:sz w:val="22"/>
        </w:rPr>
        <w:t> </w:t>
      </w:r>
      <w:r>
        <w:rPr>
          <w:sz w:val="22"/>
        </w:rPr>
        <w:t>o</w:t>
      </w:r>
      <w:r>
        <w:rPr>
          <w:spacing w:val="-11"/>
          <w:sz w:val="22"/>
        </w:rPr>
        <w:t> </w:t>
      </w:r>
      <w:r>
        <w:rPr>
          <w:sz w:val="22"/>
        </w:rPr>
        <w:t>substitució</w:t>
      </w:r>
      <w:r>
        <w:rPr>
          <w:spacing w:val="-10"/>
          <w:sz w:val="22"/>
        </w:rPr>
        <w:t> </w:t>
      </w:r>
      <w:r>
        <w:rPr>
          <w:sz w:val="22"/>
        </w:rPr>
        <w:t>d'elements</w:t>
      </w:r>
      <w:r>
        <w:rPr>
          <w:spacing w:val="-10"/>
          <w:sz w:val="22"/>
        </w:rPr>
        <w:t> </w:t>
      </w:r>
      <w:r>
        <w:rPr>
          <w:sz w:val="22"/>
        </w:rPr>
        <w:t>o</w:t>
      </w:r>
      <w:r>
        <w:rPr>
          <w:spacing w:val="-11"/>
          <w:sz w:val="22"/>
        </w:rPr>
        <w:t> </w:t>
      </w:r>
      <w:r>
        <w:rPr>
          <w:sz w:val="22"/>
        </w:rPr>
        <w:t>components</w:t>
      </w:r>
      <w:r>
        <w:rPr>
          <w:spacing w:val="-10"/>
          <w:sz w:val="22"/>
        </w:rPr>
        <w:t> </w:t>
      </w:r>
      <w:r>
        <w:rPr>
          <w:sz w:val="22"/>
        </w:rPr>
        <w:t>d'una</w:t>
      </w:r>
      <w:r>
        <w:rPr>
          <w:spacing w:val="-10"/>
          <w:sz w:val="22"/>
        </w:rPr>
        <w:t> </w:t>
      </w:r>
      <w:r>
        <w:rPr>
          <w:spacing w:val="-2"/>
          <w:sz w:val="22"/>
        </w:rPr>
        <w:t>aeronau.</w:t>
      </w:r>
    </w:p>
    <w:p>
      <w:pPr>
        <w:pStyle w:val="ListParagraph"/>
        <w:numPr>
          <w:ilvl w:val="0"/>
          <w:numId w:val="238"/>
        </w:numPr>
        <w:tabs>
          <w:tab w:pos="884" w:val="left" w:leader="none"/>
        </w:tabs>
        <w:spacing w:line="240" w:lineRule="auto" w:before="6" w:after="0"/>
        <w:ind w:left="884" w:right="0" w:hanging="359"/>
        <w:jc w:val="left"/>
        <w:rPr>
          <w:sz w:val="22"/>
        </w:rPr>
      </w:pPr>
      <w:r>
        <w:rPr>
          <w:sz w:val="22"/>
        </w:rPr>
        <w:t>Reparació</w:t>
      </w:r>
      <w:r>
        <w:rPr>
          <w:spacing w:val="-12"/>
          <w:sz w:val="22"/>
        </w:rPr>
        <w:t> </w:t>
      </w:r>
      <w:r>
        <w:rPr>
          <w:sz w:val="22"/>
        </w:rPr>
        <w:t>estructural</w:t>
      </w:r>
      <w:r>
        <w:rPr>
          <w:spacing w:val="-12"/>
          <w:sz w:val="22"/>
        </w:rPr>
        <w:t> </w:t>
      </w:r>
      <w:r>
        <w:rPr>
          <w:sz w:val="22"/>
        </w:rPr>
        <w:t>de</w:t>
      </w:r>
      <w:r>
        <w:rPr>
          <w:spacing w:val="-12"/>
          <w:sz w:val="22"/>
        </w:rPr>
        <w:t> </w:t>
      </w:r>
      <w:r>
        <w:rPr>
          <w:sz w:val="22"/>
        </w:rPr>
        <w:t>components</w:t>
      </w:r>
      <w:r>
        <w:rPr>
          <w:spacing w:val="-11"/>
          <w:sz w:val="22"/>
        </w:rPr>
        <w:t> </w:t>
      </w:r>
      <w:r>
        <w:rPr>
          <w:spacing w:val="-2"/>
          <w:sz w:val="22"/>
        </w:rPr>
        <w:t>metàl·lics.</w:t>
      </w:r>
    </w:p>
    <w:p>
      <w:pPr>
        <w:pStyle w:val="ListParagraph"/>
        <w:numPr>
          <w:ilvl w:val="0"/>
          <w:numId w:val="238"/>
        </w:numPr>
        <w:tabs>
          <w:tab w:pos="885" w:val="left" w:leader="none"/>
        </w:tabs>
        <w:spacing w:line="247" w:lineRule="auto" w:before="7" w:after="0"/>
        <w:ind w:left="885" w:right="516" w:hanging="360"/>
        <w:jc w:val="left"/>
        <w:rPr>
          <w:sz w:val="22"/>
        </w:rPr>
      </w:pPr>
      <w:r>
        <w:rPr>
          <w:sz w:val="22"/>
        </w:rPr>
        <w:t>Reparació</w:t>
      </w:r>
      <w:r>
        <w:rPr>
          <w:spacing w:val="-12"/>
          <w:sz w:val="22"/>
        </w:rPr>
        <w:t> </w:t>
      </w:r>
      <w:r>
        <w:rPr>
          <w:sz w:val="22"/>
        </w:rPr>
        <w:t>d'estructures</w:t>
      </w:r>
      <w:r>
        <w:rPr>
          <w:spacing w:val="-12"/>
          <w:sz w:val="22"/>
        </w:rPr>
        <w:t> </w:t>
      </w:r>
      <w:r>
        <w:rPr>
          <w:sz w:val="22"/>
        </w:rPr>
        <w:t>de</w:t>
      </w:r>
      <w:r>
        <w:rPr>
          <w:spacing w:val="-12"/>
          <w:sz w:val="22"/>
        </w:rPr>
        <w:t> </w:t>
      </w:r>
      <w:r>
        <w:rPr>
          <w:sz w:val="22"/>
        </w:rPr>
        <w:t>materials</w:t>
      </w:r>
      <w:r>
        <w:rPr>
          <w:spacing w:val="-12"/>
          <w:sz w:val="22"/>
        </w:rPr>
        <w:t> </w:t>
      </w:r>
      <w:r>
        <w:rPr>
          <w:sz w:val="22"/>
        </w:rPr>
        <w:t>compostos</w:t>
      </w:r>
      <w:r>
        <w:rPr>
          <w:spacing w:val="-12"/>
          <w:sz w:val="22"/>
        </w:rPr>
        <w:t> </w:t>
      </w:r>
      <w:r>
        <w:rPr>
          <w:sz w:val="22"/>
        </w:rPr>
        <w:t>d'estructura</w:t>
      </w:r>
      <w:r>
        <w:rPr>
          <w:spacing w:val="-12"/>
          <w:sz w:val="22"/>
        </w:rPr>
        <w:t> </w:t>
      </w:r>
      <w:r>
        <w:rPr>
          <w:sz w:val="22"/>
        </w:rPr>
        <w:t>monolítica,</w:t>
      </w:r>
      <w:r>
        <w:rPr>
          <w:spacing w:val="-12"/>
          <w:sz w:val="22"/>
        </w:rPr>
        <w:t> </w:t>
      </w:r>
      <w:r>
        <w:rPr>
          <w:sz w:val="22"/>
        </w:rPr>
        <w:t>sandvitx</w:t>
      </w:r>
      <w:r>
        <w:rPr>
          <w:spacing w:val="-12"/>
          <w:sz w:val="22"/>
        </w:rPr>
        <w:t> </w:t>
      </w:r>
      <w:r>
        <w:rPr>
          <w:sz w:val="22"/>
        </w:rPr>
        <w:t>i panell d'abella.</w:t>
      </w:r>
    </w:p>
    <w:p>
      <w:pPr>
        <w:pStyle w:val="BodyText"/>
        <w:spacing w:line="247" w:lineRule="auto" w:before="248"/>
        <w:ind w:left="165" w:right="2231" w:firstLine="0"/>
      </w:pPr>
      <w:r>
        <w:rPr/>
        <w:t>Les</w:t>
      </w:r>
      <w:r>
        <w:rPr>
          <w:spacing w:val="-11"/>
        </w:rPr>
        <w:t> </w:t>
      </w:r>
      <w:r>
        <w:rPr/>
        <w:t>activitats</w:t>
      </w:r>
      <w:r>
        <w:rPr>
          <w:spacing w:val="-11"/>
        </w:rPr>
        <w:t> </w:t>
      </w:r>
      <w:r>
        <w:rPr/>
        <w:t>professionals</w:t>
      </w:r>
      <w:r>
        <w:rPr>
          <w:spacing w:val="-11"/>
        </w:rPr>
        <w:t> </w:t>
      </w:r>
      <w:r>
        <w:rPr/>
        <w:t>associades</w:t>
      </w:r>
      <w:r>
        <w:rPr>
          <w:spacing w:val="-11"/>
        </w:rPr>
        <w:t> </w:t>
      </w:r>
      <w:r>
        <w:rPr/>
        <w:t>a</w:t>
      </w:r>
      <w:r>
        <w:rPr>
          <w:spacing w:val="-11"/>
        </w:rPr>
        <w:t> </w:t>
      </w:r>
      <w:r>
        <w:rPr/>
        <w:t>aquesta</w:t>
      </w:r>
      <w:r>
        <w:rPr>
          <w:spacing w:val="-11"/>
        </w:rPr>
        <w:t> </w:t>
      </w:r>
      <w:r>
        <w:rPr/>
        <w:t>funció</w:t>
      </w:r>
      <w:r>
        <w:rPr>
          <w:spacing w:val="-11"/>
        </w:rPr>
        <w:t> </w:t>
      </w:r>
      <w:r>
        <w:rPr/>
        <w:t>s'apliquen</w:t>
      </w:r>
      <w:r>
        <w:rPr>
          <w:spacing w:val="-11"/>
        </w:rPr>
        <w:t> </w:t>
      </w:r>
      <w:r>
        <w:rPr/>
        <w:t>en: Manteniment dels sistemes i components de les aeronaus.</w:t>
      </w:r>
    </w:p>
    <w:p>
      <w:pPr>
        <w:pStyle w:val="BodyText"/>
        <w:spacing w:line="251" w:lineRule="exact"/>
        <w:ind w:left="165" w:firstLine="0"/>
      </w:pPr>
      <w:r>
        <w:rPr/>
        <w:t>Inspecció</w:t>
      </w:r>
      <w:r>
        <w:rPr>
          <w:spacing w:val="-11"/>
        </w:rPr>
        <w:t> </w:t>
      </w:r>
      <w:r>
        <w:rPr/>
        <w:t>i</w:t>
      </w:r>
      <w:r>
        <w:rPr>
          <w:spacing w:val="-9"/>
        </w:rPr>
        <w:t> </w:t>
      </w:r>
      <w:r>
        <w:rPr/>
        <w:t>comprovació</w:t>
      </w:r>
      <w:r>
        <w:rPr>
          <w:spacing w:val="-9"/>
        </w:rPr>
        <w:t> </w:t>
      </w:r>
      <w:r>
        <w:rPr/>
        <w:t>de</w:t>
      </w:r>
      <w:r>
        <w:rPr>
          <w:spacing w:val="-9"/>
        </w:rPr>
        <w:t> </w:t>
      </w:r>
      <w:r>
        <w:rPr/>
        <w:t>defectes</w:t>
      </w:r>
      <w:r>
        <w:rPr>
          <w:spacing w:val="-9"/>
        </w:rPr>
        <w:t> </w:t>
      </w:r>
      <w:r>
        <w:rPr/>
        <w:t>en</w:t>
      </w:r>
      <w:r>
        <w:rPr>
          <w:spacing w:val="-9"/>
        </w:rPr>
        <w:t> </w:t>
      </w:r>
      <w:r>
        <w:rPr/>
        <w:t>components</w:t>
      </w:r>
      <w:r>
        <w:rPr>
          <w:spacing w:val="-9"/>
        </w:rPr>
        <w:t> </w:t>
      </w:r>
      <w:r>
        <w:rPr/>
        <w:t>i</w:t>
      </w:r>
      <w:r>
        <w:rPr>
          <w:spacing w:val="-9"/>
        </w:rPr>
        <w:t> </w:t>
      </w:r>
      <w:r>
        <w:rPr/>
        <w:t>sistemes</w:t>
      </w:r>
      <w:r>
        <w:rPr>
          <w:spacing w:val="-9"/>
        </w:rPr>
        <w:t> </w:t>
      </w:r>
      <w:r>
        <w:rPr/>
        <w:t>de</w:t>
      </w:r>
      <w:r>
        <w:rPr>
          <w:spacing w:val="-9"/>
        </w:rPr>
        <w:t> </w:t>
      </w:r>
      <w:r>
        <w:rPr/>
        <w:t>les</w:t>
      </w:r>
      <w:r>
        <w:rPr>
          <w:spacing w:val="-8"/>
        </w:rPr>
        <w:t> </w:t>
      </w:r>
      <w:r>
        <w:rPr>
          <w:spacing w:val="-2"/>
        </w:rPr>
        <w:t>aeronaus.</w:t>
      </w:r>
    </w:p>
    <w:p>
      <w:pPr>
        <w:pStyle w:val="BodyText"/>
        <w:spacing w:before="3"/>
        <w:ind w:left="0" w:firstLine="0"/>
      </w:pPr>
    </w:p>
    <w:p>
      <w:pPr>
        <w:pStyle w:val="BodyText"/>
        <w:ind w:left="165" w:firstLine="0"/>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9"/>
        </w:rPr>
        <w:t> </w:t>
      </w:r>
      <w:r>
        <w:rPr/>
        <w:t>a</w:t>
      </w:r>
      <w:r>
        <w:rPr>
          <w:spacing w:val="-8"/>
        </w:rPr>
        <w:t> </w:t>
      </w:r>
      <w:r>
        <w:rPr/>
        <w:t>assolir</w:t>
      </w:r>
      <w:r>
        <w:rPr>
          <w:spacing w:val="-9"/>
        </w:rPr>
        <w:t> </w:t>
      </w:r>
      <w:r>
        <w:rPr/>
        <w:t>els</w:t>
      </w:r>
      <w:r>
        <w:rPr>
          <w:spacing w:val="-9"/>
        </w:rPr>
        <w:t> </w:t>
      </w:r>
      <w:r>
        <w:rPr/>
        <w:t>objectius</w:t>
      </w:r>
      <w:r>
        <w:rPr>
          <w:spacing w:val="-8"/>
        </w:rPr>
        <w:t> </w:t>
      </w:r>
      <w:r>
        <w:rPr/>
        <w:t>generals</w:t>
      </w:r>
      <w:r>
        <w:rPr>
          <w:spacing w:val="-9"/>
        </w:rPr>
        <w:t> </w:t>
      </w:r>
      <w:r>
        <w:rPr/>
        <w:t>a),</w:t>
      </w:r>
      <w:r>
        <w:rPr>
          <w:spacing w:val="-9"/>
        </w:rPr>
        <w:t> </w:t>
      </w:r>
      <w:r>
        <w:rPr/>
        <w:t>b),</w:t>
      </w:r>
      <w:r>
        <w:rPr>
          <w:spacing w:val="-8"/>
        </w:rPr>
        <w:t> </w:t>
      </w:r>
      <w:r>
        <w:rPr/>
        <w:t>c),</w:t>
      </w:r>
      <w:r>
        <w:rPr>
          <w:spacing w:val="-9"/>
        </w:rPr>
        <w:t> </w:t>
      </w:r>
      <w:r>
        <w:rPr/>
        <w:t>d),</w:t>
      </w:r>
      <w:r>
        <w:rPr>
          <w:spacing w:val="-9"/>
        </w:rPr>
        <w:t> </w:t>
      </w:r>
      <w:r>
        <w:rPr/>
        <w:t>e),</w:t>
      </w:r>
      <w:r>
        <w:rPr>
          <w:spacing w:val="-8"/>
        </w:rPr>
        <w:t> </w:t>
      </w:r>
      <w:r>
        <w:rPr/>
        <w:t>g),</w:t>
      </w:r>
      <w:r>
        <w:rPr>
          <w:spacing w:val="-9"/>
        </w:rPr>
        <w:t> </w:t>
      </w:r>
      <w:r>
        <w:rPr/>
        <w:t>h),</w:t>
      </w:r>
      <w:r>
        <w:rPr>
          <w:spacing w:val="-9"/>
        </w:rPr>
        <w:t> </w:t>
      </w:r>
      <w:r>
        <w:rPr/>
        <w:t>i),</w:t>
      </w:r>
      <w:r>
        <w:rPr>
          <w:spacing w:val="-8"/>
        </w:rPr>
        <w:t> </w:t>
      </w:r>
      <w:r>
        <w:rPr>
          <w:spacing w:val="-5"/>
        </w:rPr>
        <w:t>n),</w:t>
      </w:r>
    </w:p>
    <w:p>
      <w:pPr>
        <w:pStyle w:val="BodyText"/>
        <w:spacing w:before="6"/>
        <w:ind w:left="165" w:firstLine="0"/>
      </w:pPr>
      <w:r>
        <w:rPr/>
        <w:t>o)</w:t>
      </w:r>
      <w:r>
        <w:rPr>
          <w:spacing w:val="-11"/>
        </w:rPr>
        <w:t> </w:t>
      </w:r>
      <w:r>
        <w:rPr/>
        <w:t>del</w:t>
      </w:r>
      <w:r>
        <w:rPr>
          <w:spacing w:val="-9"/>
        </w:rPr>
        <w:t> </w:t>
      </w:r>
      <w:r>
        <w:rPr/>
        <w:t>cicle</w:t>
      </w:r>
      <w:r>
        <w:rPr>
          <w:spacing w:val="-9"/>
        </w:rPr>
        <w:t> </w:t>
      </w:r>
      <w:r>
        <w:rPr/>
        <w:t>formatiu</w:t>
      </w:r>
      <w:r>
        <w:rPr>
          <w:spacing w:val="-9"/>
        </w:rPr>
        <w:t> </w:t>
      </w:r>
      <w:r>
        <w:rPr/>
        <w:t>i</w:t>
      </w:r>
      <w:r>
        <w:rPr>
          <w:spacing w:val="-9"/>
        </w:rPr>
        <w:t> </w:t>
      </w:r>
      <w:r>
        <w:rPr/>
        <w:t>les</w:t>
      </w:r>
      <w:r>
        <w:rPr>
          <w:spacing w:val="-8"/>
        </w:rPr>
        <w:t> </w:t>
      </w:r>
      <w:r>
        <w:rPr/>
        <w:t>competències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8"/>
        </w:rPr>
        <w:t> </w:t>
      </w:r>
      <w:r>
        <w:rPr/>
        <w:t>g),</w:t>
      </w:r>
      <w:r>
        <w:rPr>
          <w:spacing w:val="-9"/>
        </w:rPr>
        <w:t> </w:t>
      </w:r>
      <w:r>
        <w:rPr/>
        <w:t>h),</w:t>
      </w:r>
      <w:r>
        <w:rPr>
          <w:spacing w:val="-9"/>
        </w:rPr>
        <w:t> </w:t>
      </w:r>
      <w:r>
        <w:rPr/>
        <w:t>i),</w:t>
      </w:r>
      <w:r>
        <w:rPr>
          <w:spacing w:val="-9"/>
        </w:rPr>
        <w:t> </w:t>
      </w:r>
      <w:r>
        <w:rPr/>
        <w:t>n),</w:t>
      </w:r>
      <w:r>
        <w:rPr>
          <w:spacing w:val="-9"/>
        </w:rPr>
        <w:t> </w:t>
      </w:r>
      <w:r>
        <w:rPr/>
        <w:t>o)</w:t>
      </w:r>
      <w:r>
        <w:rPr>
          <w:spacing w:val="-9"/>
        </w:rPr>
        <w:t> </w:t>
      </w:r>
      <w:r>
        <w:rPr/>
        <w:t>del</w:t>
      </w:r>
      <w:r>
        <w:rPr>
          <w:spacing w:val="-8"/>
        </w:rPr>
        <w:t> </w:t>
      </w:r>
      <w:r>
        <w:rPr>
          <w:spacing w:val="-2"/>
        </w:rPr>
        <w:t>títol.</w:t>
      </w:r>
    </w:p>
    <w:p>
      <w:pPr>
        <w:pStyle w:val="BodyText"/>
        <w:spacing w:before="3"/>
        <w:ind w:left="0" w:firstLine="0"/>
      </w:pPr>
    </w:p>
    <w:p>
      <w:pPr>
        <w:pStyle w:val="BodyText"/>
        <w:spacing w:line="247" w:lineRule="auto" w:before="1"/>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w:t>
      </w:r>
      <w:r>
        <w:rPr>
          <w:spacing w:val="-10"/>
        </w:rPr>
        <w:t> </w:t>
      </w:r>
      <w:r>
        <w:rPr/>
        <w: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39"/>
        </w:numPr>
        <w:tabs>
          <w:tab w:pos="884" w:val="left" w:leader="none"/>
        </w:tabs>
        <w:spacing w:line="251" w:lineRule="exact" w:before="0" w:after="0"/>
        <w:ind w:left="884" w:right="0" w:hanging="359"/>
        <w:jc w:val="left"/>
        <w:rPr>
          <w:sz w:val="22"/>
        </w:rPr>
      </w:pPr>
      <w:r>
        <w:rPr>
          <w:sz w:val="22"/>
        </w:rPr>
        <w:t>Utilització</w:t>
      </w:r>
      <w:r>
        <w:rPr>
          <w:spacing w:val="-10"/>
          <w:sz w:val="22"/>
        </w:rPr>
        <w:t> </w:t>
      </w:r>
      <w:r>
        <w:rPr>
          <w:sz w:val="22"/>
        </w:rPr>
        <w:t>i</w:t>
      </w:r>
      <w:r>
        <w:rPr>
          <w:spacing w:val="-10"/>
          <w:sz w:val="22"/>
        </w:rPr>
        <w:t> </w:t>
      </w:r>
      <w:r>
        <w:rPr>
          <w:sz w:val="22"/>
        </w:rPr>
        <w:t>maneig</w:t>
      </w:r>
      <w:r>
        <w:rPr>
          <w:spacing w:val="-10"/>
          <w:sz w:val="22"/>
        </w:rPr>
        <w:t> </w:t>
      </w:r>
      <w:r>
        <w:rPr>
          <w:sz w:val="22"/>
        </w:rPr>
        <w:t>de</w:t>
      </w:r>
      <w:r>
        <w:rPr>
          <w:spacing w:val="-10"/>
          <w:sz w:val="22"/>
        </w:rPr>
        <w:t> </w:t>
      </w:r>
      <w:r>
        <w:rPr>
          <w:sz w:val="22"/>
        </w:rPr>
        <w:t>manuals</w:t>
      </w:r>
      <w:r>
        <w:rPr>
          <w:spacing w:val="-10"/>
          <w:sz w:val="22"/>
        </w:rPr>
        <w:t> </w:t>
      </w:r>
      <w:r>
        <w:rPr>
          <w:sz w:val="22"/>
        </w:rPr>
        <w:t>de</w:t>
      </w:r>
      <w:r>
        <w:rPr>
          <w:spacing w:val="-9"/>
          <w:sz w:val="22"/>
        </w:rPr>
        <w:t> </w:t>
      </w:r>
      <w:r>
        <w:rPr>
          <w:spacing w:val="-2"/>
          <w:sz w:val="22"/>
        </w:rPr>
        <w:t>manteniment.</w:t>
      </w:r>
    </w:p>
    <w:p>
      <w:pPr>
        <w:pStyle w:val="ListParagraph"/>
        <w:numPr>
          <w:ilvl w:val="0"/>
          <w:numId w:val="239"/>
        </w:numPr>
        <w:tabs>
          <w:tab w:pos="884" w:val="left" w:leader="none"/>
        </w:tabs>
        <w:spacing w:line="240" w:lineRule="auto" w:before="6" w:after="0"/>
        <w:ind w:left="884" w:right="0" w:hanging="359"/>
        <w:jc w:val="left"/>
        <w:rPr>
          <w:sz w:val="22"/>
        </w:rPr>
      </w:pPr>
      <w:r>
        <w:rPr>
          <w:sz w:val="22"/>
        </w:rPr>
        <w:t>Inspecció</w:t>
      </w:r>
      <w:r>
        <w:rPr>
          <w:spacing w:val="-12"/>
          <w:sz w:val="22"/>
        </w:rPr>
        <w:t> </w:t>
      </w:r>
      <w:r>
        <w:rPr>
          <w:sz w:val="22"/>
        </w:rPr>
        <w:t>i</w:t>
      </w:r>
      <w:r>
        <w:rPr>
          <w:spacing w:val="-9"/>
          <w:sz w:val="22"/>
        </w:rPr>
        <w:t> </w:t>
      </w:r>
      <w:r>
        <w:rPr>
          <w:sz w:val="22"/>
        </w:rPr>
        <w:t>comprovació</w:t>
      </w:r>
      <w:r>
        <w:rPr>
          <w:spacing w:val="-9"/>
          <w:sz w:val="22"/>
        </w:rPr>
        <w:t> </w:t>
      </w:r>
      <w:r>
        <w:rPr>
          <w:sz w:val="22"/>
        </w:rPr>
        <w:t>de</w:t>
      </w:r>
      <w:r>
        <w:rPr>
          <w:spacing w:val="-9"/>
          <w:sz w:val="22"/>
        </w:rPr>
        <w:t> </w:t>
      </w:r>
      <w:r>
        <w:rPr>
          <w:sz w:val="22"/>
        </w:rPr>
        <w:t>sistemes</w:t>
      </w:r>
      <w:r>
        <w:rPr>
          <w:spacing w:val="-10"/>
          <w:sz w:val="22"/>
        </w:rPr>
        <w:t> </w:t>
      </w:r>
      <w:r>
        <w:rPr>
          <w:sz w:val="22"/>
        </w:rPr>
        <w:t>i</w:t>
      </w:r>
      <w:r>
        <w:rPr>
          <w:spacing w:val="-9"/>
          <w:sz w:val="22"/>
        </w:rPr>
        <w:t> </w:t>
      </w:r>
      <w:r>
        <w:rPr>
          <w:sz w:val="22"/>
        </w:rPr>
        <w:t>components</w:t>
      </w:r>
      <w:r>
        <w:rPr>
          <w:spacing w:val="-9"/>
          <w:sz w:val="22"/>
        </w:rPr>
        <w:t> </w:t>
      </w:r>
      <w:r>
        <w:rPr>
          <w:sz w:val="22"/>
        </w:rPr>
        <w:t>usats</w:t>
      </w:r>
      <w:r>
        <w:rPr>
          <w:spacing w:val="-9"/>
          <w:sz w:val="22"/>
        </w:rPr>
        <w:t> </w:t>
      </w:r>
      <w:r>
        <w:rPr>
          <w:sz w:val="22"/>
        </w:rPr>
        <w:t>en</w:t>
      </w:r>
      <w:r>
        <w:rPr>
          <w:spacing w:val="-9"/>
          <w:sz w:val="22"/>
        </w:rPr>
        <w:t> </w:t>
      </w:r>
      <w:r>
        <w:rPr>
          <w:spacing w:val="-2"/>
          <w:sz w:val="22"/>
        </w:rPr>
        <w:t>aeronaus.</w:t>
      </w:r>
    </w:p>
    <w:p>
      <w:pPr>
        <w:pStyle w:val="ListParagraph"/>
        <w:numPr>
          <w:ilvl w:val="0"/>
          <w:numId w:val="239"/>
        </w:numPr>
        <w:tabs>
          <w:tab w:pos="884" w:val="left" w:leader="none"/>
        </w:tabs>
        <w:spacing w:line="240" w:lineRule="auto" w:before="7" w:after="0"/>
        <w:ind w:left="884" w:right="0" w:hanging="359"/>
        <w:jc w:val="left"/>
        <w:rPr>
          <w:sz w:val="22"/>
        </w:rPr>
      </w:pPr>
      <w:r>
        <w:rPr>
          <w:sz w:val="22"/>
        </w:rPr>
        <w:t>Identificació</w:t>
      </w:r>
      <w:r>
        <w:rPr>
          <w:spacing w:val="-9"/>
          <w:sz w:val="22"/>
        </w:rPr>
        <w:t> </w:t>
      </w:r>
      <w:r>
        <w:rPr>
          <w:sz w:val="22"/>
        </w:rPr>
        <w:t>i</w:t>
      </w:r>
      <w:r>
        <w:rPr>
          <w:spacing w:val="-9"/>
          <w:sz w:val="22"/>
        </w:rPr>
        <w:t> </w:t>
      </w:r>
      <w:r>
        <w:rPr>
          <w:sz w:val="22"/>
        </w:rPr>
        <w:t>diagnòstic</w:t>
      </w:r>
      <w:r>
        <w:rPr>
          <w:spacing w:val="-9"/>
          <w:sz w:val="22"/>
        </w:rPr>
        <w:t> </w:t>
      </w:r>
      <w:r>
        <w:rPr>
          <w:sz w:val="22"/>
        </w:rPr>
        <w:t>d'avaries</w:t>
      </w:r>
      <w:r>
        <w:rPr>
          <w:spacing w:val="-8"/>
          <w:sz w:val="22"/>
        </w:rPr>
        <w:t> </w:t>
      </w:r>
      <w:r>
        <w:rPr>
          <w:sz w:val="22"/>
        </w:rPr>
        <w:t>en</w:t>
      </w:r>
      <w:r>
        <w:rPr>
          <w:spacing w:val="-9"/>
          <w:sz w:val="22"/>
        </w:rPr>
        <w:t> </w:t>
      </w:r>
      <w:r>
        <w:rPr>
          <w:sz w:val="22"/>
        </w:rPr>
        <w:t>equips</w:t>
      </w:r>
      <w:r>
        <w:rPr>
          <w:spacing w:val="-9"/>
          <w:sz w:val="22"/>
        </w:rPr>
        <w:t> </w:t>
      </w:r>
      <w:r>
        <w:rPr>
          <w:sz w:val="22"/>
        </w:rPr>
        <w:t>i</w:t>
      </w:r>
      <w:r>
        <w:rPr>
          <w:spacing w:val="-9"/>
          <w:sz w:val="22"/>
        </w:rPr>
        <w:t> </w:t>
      </w:r>
      <w:r>
        <w:rPr>
          <w:sz w:val="22"/>
        </w:rPr>
        <w:t>sistemes</w:t>
      </w:r>
      <w:r>
        <w:rPr>
          <w:spacing w:val="-8"/>
          <w:sz w:val="22"/>
        </w:rPr>
        <w:t> </w:t>
      </w:r>
      <w:r>
        <w:rPr>
          <w:spacing w:val="-2"/>
          <w:sz w:val="22"/>
        </w:rPr>
        <w:t>d'aeronaus.</w:t>
      </w:r>
    </w:p>
    <w:p>
      <w:pPr>
        <w:pStyle w:val="ListParagraph"/>
        <w:numPr>
          <w:ilvl w:val="0"/>
          <w:numId w:val="239"/>
        </w:numPr>
        <w:tabs>
          <w:tab w:pos="885" w:val="left" w:leader="none"/>
        </w:tabs>
        <w:spacing w:line="240" w:lineRule="auto" w:before="6" w:after="0"/>
        <w:ind w:left="885" w:right="287" w:hanging="360"/>
        <w:jc w:val="left"/>
        <w:rPr>
          <w:sz w:val="22"/>
        </w:rPr>
      </w:pPr>
      <w:r>
        <w:rPr>
          <w:sz w:val="22"/>
        </w:rPr>
        <w:t>Realització</w:t>
      </w:r>
      <w:r>
        <w:rPr>
          <w:spacing w:val="-10"/>
          <w:sz w:val="22"/>
        </w:rPr>
        <w:t> </w:t>
      </w:r>
      <w:r>
        <w:rPr>
          <w:sz w:val="22"/>
        </w:rPr>
        <w:t>de</w:t>
      </w:r>
      <w:r>
        <w:rPr>
          <w:spacing w:val="-10"/>
          <w:sz w:val="22"/>
        </w:rPr>
        <w:t> </w:t>
      </w:r>
      <w:r>
        <w:rPr>
          <w:sz w:val="22"/>
        </w:rPr>
        <w:t>pràctiques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diferents</w:t>
      </w:r>
      <w:r>
        <w:rPr>
          <w:spacing w:val="-10"/>
          <w:sz w:val="22"/>
        </w:rPr>
        <w:t> </w:t>
      </w:r>
      <w:r>
        <w:rPr>
          <w:sz w:val="22"/>
        </w:rPr>
        <w:t>sistemes</w:t>
      </w:r>
      <w:r>
        <w:rPr>
          <w:spacing w:val="-10"/>
          <w:sz w:val="22"/>
        </w:rPr>
        <w:t> </w:t>
      </w:r>
      <w:r>
        <w:rPr>
          <w:sz w:val="22"/>
        </w:rPr>
        <w:t>i</w:t>
      </w:r>
      <w:r>
        <w:rPr>
          <w:spacing w:val="-10"/>
          <w:sz w:val="22"/>
        </w:rPr>
        <w:t> </w:t>
      </w:r>
      <w:r>
        <w:rPr>
          <w:sz w:val="22"/>
        </w:rPr>
        <w:t>components</w:t>
      </w:r>
      <w:r>
        <w:rPr>
          <w:spacing w:val="-10"/>
          <w:sz w:val="22"/>
        </w:rPr>
        <w:t> </w:t>
      </w:r>
      <w:r>
        <w:rPr>
          <w:sz w:val="22"/>
        </w:rPr>
        <w:t>de</w:t>
      </w:r>
      <w:r>
        <w:rPr>
          <w:spacing w:val="-10"/>
          <w:sz w:val="22"/>
        </w:rPr>
        <w:t> </w:t>
      </w:r>
      <w:r>
        <w:rPr>
          <w:sz w:val="22"/>
        </w:rPr>
        <w:t>les </w:t>
      </w:r>
      <w:r>
        <w:rPr>
          <w:spacing w:val="-2"/>
          <w:sz w:val="22"/>
        </w:rPr>
        <w:t>aeronaus.</w:t>
      </w:r>
    </w:p>
    <w:p>
      <w:pPr>
        <w:pStyle w:val="ListParagraph"/>
        <w:numPr>
          <w:ilvl w:val="0"/>
          <w:numId w:val="239"/>
        </w:numPr>
        <w:tabs>
          <w:tab w:pos="884" w:val="left" w:leader="none"/>
        </w:tabs>
        <w:spacing w:line="240" w:lineRule="auto" w:before="7" w:after="0"/>
        <w:ind w:left="884" w:right="0" w:hanging="359"/>
        <w:jc w:val="left"/>
        <w:rPr>
          <w:sz w:val="22"/>
        </w:rPr>
      </w:pPr>
      <w:r>
        <w:rPr>
          <w:sz w:val="22"/>
        </w:rPr>
        <w:t>Utilització</w:t>
      </w:r>
      <w:r>
        <w:rPr>
          <w:spacing w:val="-13"/>
          <w:sz w:val="22"/>
        </w:rPr>
        <w:t> </w:t>
      </w:r>
      <w:r>
        <w:rPr>
          <w:sz w:val="22"/>
        </w:rPr>
        <w:t>d'eines,</w:t>
      </w:r>
      <w:r>
        <w:rPr>
          <w:spacing w:val="-10"/>
          <w:sz w:val="22"/>
        </w:rPr>
        <w:t> </w:t>
      </w:r>
      <w:r>
        <w:rPr>
          <w:sz w:val="22"/>
        </w:rPr>
        <w:t>utillatges</w:t>
      </w:r>
      <w:r>
        <w:rPr>
          <w:spacing w:val="-10"/>
          <w:sz w:val="22"/>
        </w:rPr>
        <w:t> </w:t>
      </w:r>
      <w:r>
        <w:rPr>
          <w:sz w:val="22"/>
        </w:rPr>
        <w:t>i</w:t>
      </w:r>
      <w:r>
        <w:rPr>
          <w:spacing w:val="-10"/>
          <w:sz w:val="22"/>
        </w:rPr>
        <w:t> </w:t>
      </w:r>
      <w:r>
        <w:rPr>
          <w:sz w:val="22"/>
        </w:rPr>
        <w:t>instruments</w:t>
      </w:r>
      <w:r>
        <w:rPr>
          <w:spacing w:val="-10"/>
          <w:sz w:val="22"/>
        </w:rPr>
        <w:t> </w:t>
      </w:r>
      <w:r>
        <w:rPr>
          <w:sz w:val="22"/>
        </w:rPr>
        <w:t>habituals</w:t>
      </w:r>
      <w:r>
        <w:rPr>
          <w:spacing w:val="-10"/>
          <w:sz w:val="22"/>
        </w:rPr>
        <w:t> </w:t>
      </w:r>
      <w:r>
        <w:rPr>
          <w:sz w:val="22"/>
        </w:rPr>
        <w:t>en</w:t>
      </w:r>
      <w:r>
        <w:rPr>
          <w:spacing w:val="-10"/>
          <w:sz w:val="22"/>
        </w:rPr>
        <w:t> </w:t>
      </w:r>
      <w:r>
        <w:rPr>
          <w:sz w:val="22"/>
        </w:rPr>
        <w:t>el</w:t>
      </w:r>
      <w:r>
        <w:rPr>
          <w:spacing w:val="-10"/>
          <w:sz w:val="22"/>
        </w:rPr>
        <w:t> </w:t>
      </w:r>
      <w:r>
        <w:rPr>
          <w:sz w:val="22"/>
        </w:rPr>
        <w:t>manteniment</w:t>
      </w:r>
      <w:r>
        <w:rPr>
          <w:spacing w:val="-10"/>
          <w:sz w:val="22"/>
        </w:rPr>
        <w:t> </w:t>
      </w:r>
      <w:r>
        <w:rPr>
          <w:spacing w:val="-2"/>
          <w:sz w:val="22"/>
        </w:rPr>
        <w:t>d'aeronaus.</w:t>
      </w:r>
    </w:p>
    <w:p>
      <w:pPr>
        <w:pStyle w:val="ListParagraph"/>
        <w:numPr>
          <w:ilvl w:val="0"/>
          <w:numId w:val="239"/>
        </w:numPr>
        <w:tabs>
          <w:tab w:pos="885" w:val="left" w:leader="none"/>
        </w:tabs>
        <w:spacing w:line="247" w:lineRule="auto" w:before="6" w:after="0"/>
        <w:ind w:left="885" w:right="449" w:hanging="360"/>
        <w:jc w:val="left"/>
        <w:rPr>
          <w:sz w:val="22"/>
        </w:rPr>
      </w:pPr>
      <w:r>
        <w:rPr>
          <w:sz w:val="22"/>
        </w:rPr>
        <w:t>Mesuraments</w:t>
      </w:r>
      <w:r>
        <w:rPr>
          <w:spacing w:val="-10"/>
          <w:sz w:val="22"/>
        </w:rPr>
        <w:t> </w:t>
      </w:r>
      <w:r>
        <w:rPr>
          <w:sz w:val="22"/>
        </w:rPr>
        <w:t>amb</w:t>
      </w:r>
      <w:r>
        <w:rPr>
          <w:spacing w:val="-10"/>
          <w:sz w:val="22"/>
        </w:rPr>
        <w:t> </w:t>
      </w:r>
      <w:r>
        <w:rPr>
          <w:sz w:val="22"/>
        </w:rPr>
        <w:t>eines</w:t>
      </w:r>
      <w:r>
        <w:rPr>
          <w:spacing w:val="-10"/>
          <w:sz w:val="22"/>
        </w:rPr>
        <w:t> </w:t>
      </w:r>
      <w:r>
        <w:rPr>
          <w:sz w:val="22"/>
        </w:rPr>
        <w:t>de</w:t>
      </w:r>
      <w:r>
        <w:rPr>
          <w:spacing w:val="-10"/>
          <w:sz w:val="22"/>
        </w:rPr>
        <w:t> </w:t>
      </w:r>
      <w:r>
        <w:rPr>
          <w:sz w:val="22"/>
        </w:rPr>
        <w:t>precisió</w:t>
      </w:r>
      <w:r>
        <w:rPr>
          <w:spacing w:val="-10"/>
          <w:sz w:val="22"/>
        </w:rPr>
        <w:t> </w:t>
      </w:r>
      <w:r>
        <w:rPr>
          <w:sz w:val="22"/>
        </w:rPr>
        <w:t>(peu</w:t>
      </w:r>
      <w:r>
        <w:rPr>
          <w:spacing w:val="-10"/>
          <w:sz w:val="22"/>
        </w:rPr>
        <w:t> </w:t>
      </w:r>
      <w:r>
        <w:rPr>
          <w:sz w:val="22"/>
        </w:rPr>
        <w:t>de</w:t>
      </w:r>
      <w:r>
        <w:rPr>
          <w:spacing w:val="-10"/>
          <w:sz w:val="22"/>
        </w:rPr>
        <w:t> </w:t>
      </w:r>
      <w:r>
        <w:rPr>
          <w:sz w:val="22"/>
        </w:rPr>
        <w:t>rei,</w:t>
      </w:r>
      <w:r>
        <w:rPr>
          <w:spacing w:val="-10"/>
          <w:sz w:val="22"/>
        </w:rPr>
        <w:t> </w:t>
      </w:r>
      <w:r>
        <w:rPr>
          <w:sz w:val="22"/>
        </w:rPr>
        <w:t>calibre</w:t>
      </w:r>
      <w:r>
        <w:rPr>
          <w:spacing w:val="-10"/>
          <w:sz w:val="22"/>
        </w:rPr>
        <w:t> </w:t>
      </w:r>
      <w:r>
        <w:rPr>
          <w:sz w:val="22"/>
        </w:rPr>
        <w:t>de</w:t>
      </w:r>
      <w:r>
        <w:rPr>
          <w:spacing w:val="-10"/>
          <w:sz w:val="22"/>
        </w:rPr>
        <w:t> </w:t>
      </w:r>
      <w:r>
        <w:rPr>
          <w:sz w:val="22"/>
        </w:rPr>
        <w:t>profunditat,</w:t>
      </w:r>
      <w:r>
        <w:rPr>
          <w:spacing w:val="-10"/>
          <w:sz w:val="22"/>
        </w:rPr>
        <w:t> </w:t>
      </w:r>
      <w:r>
        <w:rPr>
          <w:sz w:val="22"/>
        </w:rPr>
        <w:t>alexòmetre, entre d'altres).</w:t>
      </w:r>
    </w:p>
    <w:p>
      <w:pPr>
        <w:pStyle w:val="ListParagraph"/>
        <w:numPr>
          <w:ilvl w:val="0"/>
          <w:numId w:val="239"/>
        </w:numPr>
        <w:tabs>
          <w:tab w:pos="885" w:val="left" w:leader="none"/>
        </w:tabs>
        <w:spacing w:line="240" w:lineRule="auto" w:before="0" w:after="0"/>
        <w:ind w:left="885" w:right="778" w:hanging="360"/>
        <w:jc w:val="left"/>
        <w:rPr>
          <w:sz w:val="22"/>
        </w:rPr>
      </w:pPr>
      <w:r>
        <w:rPr>
          <w:sz w:val="22"/>
        </w:rPr>
        <w:t>Tècniques</w:t>
      </w:r>
      <w:r>
        <w:rPr>
          <w:spacing w:val="-10"/>
          <w:sz w:val="22"/>
        </w:rPr>
        <w:t> </w:t>
      </w:r>
      <w:r>
        <w:rPr>
          <w:sz w:val="22"/>
        </w:rPr>
        <w:t>de</w:t>
      </w:r>
      <w:r>
        <w:rPr>
          <w:spacing w:val="-10"/>
          <w:sz w:val="22"/>
        </w:rPr>
        <w:t> </w:t>
      </w:r>
      <w:r>
        <w:rPr>
          <w:sz w:val="22"/>
        </w:rPr>
        <w:t>manteniment</w:t>
      </w:r>
      <w:r>
        <w:rPr>
          <w:spacing w:val="-10"/>
          <w:sz w:val="22"/>
        </w:rPr>
        <w:t> </w:t>
      </w:r>
      <w:r>
        <w:rPr>
          <w:sz w:val="22"/>
        </w:rPr>
        <w:t>i</w:t>
      </w:r>
      <w:r>
        <w:rPr>
          <w:spacing w:val="-10"/>
          <w:sz w:val="22"/>
        </w:rPr>
        <w:t> </w:t>
      </w:r>
      <w:r>
        <w:rPr>
          <w:sz w:val="22"/>
        </w:rPr>
        <w:t>reparació</w:t>
      </w:r>
      <w:r>
        <w:rPr>
          <w:spacing w:val="-10"/>
          <w:sz w:val="22"/>
        </w:rPr>
        <w:t> </w:t>
      </w:r>
      <w:r>
        <w:rPr>
          <w:sz w:val="22"/>
        </w:rPr>
        <w:t>de</w:t>
      </w:r>
      <w:r>
        <w:rPr>
          <w:spacing w:val="-10"/>
          <w:sz w:val="22"/>
        </w:rPr>
        <w:t> </w:t>
      </w:r>
      <w:r>
        <w:rPr>
          <w:sz w:val="22"/>
        </w:rPr>
        <w:t>components,</w:t>
      </w:r>
      <w:r>
        <w:rPr>
          <w:spacing w:val="-10"/>
          <w:sz w:val="22"/>
        </w:rPr>
        <w:t> </w:t>
      </w:r>
      <w:r>
        <w:rPr>
          <w:sz w:val="22"/>
        </w:rPr>
        <w:t>equips</w:t>
      </w:r>
      <w:r>
        <w:rPr>
          <w:spacing w:val="-10"/>
          <w:sz w:val="22"/>
        </w:rPr>
        <w:t> </w:t>
      </w:r>
      <w:r>
        <w:rPr>
          <w:sz w:val="22"/>
        </w:rPr>
        <w:t>i</w:t>
      </w:r>
      <w:r>
        <w:rPr>
          <w:spacing w:val="-10"/>
          <w:sz w:val="22"/>
        </w:rPr>
        <w:t> </w:t>
      </w:r>
      <w:r>
        <w:rPr>
          <w:sz w:val="22"/>
        </w:rPr>
        <w:t>sistemes</w:t>
      </w:r>
      <w:r>
        <w:rPr>
          <w:spacing w:val="-10"/>
          <w:sz w:val="22"/>
        </w:rPr>
        <w:t> </w:t>
      </w:r>
      <w:r>
        <w:rPr>
          <w:sz w:val="22"/>
        </w:rPr>
        <w:t>de</w:t>
      </w:r>
      <w:r>
        <w:rPr>
          <w:spacing w:val="-10"/>
          <w:sz w:val="22"/>
        </w:rPr>
        <w:t> </w:t>
      </w:r>
      <w:r>
        <w:rPr>
          <w:sz w:val="22"/>
        </w:rPr>
        <w:t>les </w:t>
      </w:r>
      <w:r>
        <w:rPr>
          <w:spacing w:val="-2"/>
          <w:sz w:val="22"/>
        </w:rPr>
        <w:t>aeronaus.</w:t>
      </w:r>
    </w:p>
    <w:p>
      <w:pPr>
        <w:pStyle w:val="BodyText"/>
        <w:spacing w:before="1"/>
        <w:ind w:left="0" w:firstLine="0"/>
      </w:pPr>
    </w:p>
    <w:p>
      <w:pPr>
        <w:pStyle w:val="Heading1"/>
        <w:spacing w:line="247" w:lineRule="auto"/>
        <w:ind w:right="482"/>
      </w:pPr>
      <w:r>
        <w:rPr/>
        <w:t>1433</w:t>
      </w:r>
      <w:r>
        <w:rPr>
          <w:spacing w:val="-17"/>
        </w:rPr>
        <w:t> </w:t>
      </w:r>
      <w:r>
        <w:rPr/>
        <w:t>-</w:t>
      </w:r>
      <w:r>
        <w:rPr>
          <w:spacing w:val="-17"/>
        </w:rPr>
        <w:t> </w:t>
      </w:r>
      <w:r>
        <w:rPr/>
        <w:t>PRÀCTIQUES</w:t>
      </w:r>
      <w:r>
        <w:rPr>
          <w:spacing w:val="-17"/>
        </w:rPr>
        <w:t> </w:t>
      </w:r>
      <w:r>
        <w:rPr/>
        <w:t>DE</w:t>
      </w:r>
      <w:r>
        <w:rPr>
          <w:spacing w:val="-17"/>
        </w:rPr>
        <w:t> </w:t>
      </w:r>
      <w:r>
        <w:rPr/>
        <w:t>MANTENIMENT</w:t>
      </w:r>
      <w:r>
        <w:rPr>
          <w:spacing w:val="-17"/>
        </w:rPr>
        <w:t> </w:t>
      </w:r>
      <w:r>
        <w:rPr/>
        <w:t>AMB</w:t>
      </w:r>
      <w:r>
        <w:rPr>
          <w:spacing w:val="-17"/>
        </w:rPr>
        <w:t> </w:t>
      </w:r>
      <w:r>
        <w:rPr/>
        <w:t>ELEMENTS</w:t>
      </w:r>
      <w:r>
        <w:rPr>
          <w:spacing w:val="-17"/>
        </w:rPr>
        <w:t> </w:t>
      </w:r>
      <w:r>
        <w:rPr/>
        <w:t>D’AVIÒNICA</w:t>
      </w:r>
      <w:r>
        <w:rPr>
          <w:spacing w:val="-17"/>
        </w:rPr>
        <w:t> </w:t>
      </w:r>
      <w:r>
        <w:rPr/>
        <w:t>I</w:t>
      </w:r>
      <w:r>
        <w:rPr>
          <w:spacing w:val="-17"/>
        </w:rPr>
        <w:t> </w:t>
      </w:r>
      <w:r>
        <w:rPr/>
        <w:t>SERVEIS</w:t>
      </w:r>
      <w:r>
        <w:rPr>
          <w:spacing w:val="-17"/>
        </w:rPr>
        <w:t> </w:t>
      </w:r>
      <w:r>
        <w:rPr/>
        <w:t>DE LES</w:t>
      </w:r>
      <w:r>
        <w:rPr>
          <w:spacing w:val="-14"/>
        </w:rPr>
        <w:t> </w:t>
      </w:r>
      <w:r>
        <w:rPr/>
        <w:t>AERONAUS.</w:t>
      </w:r>
    </w:p>
    <w:p>
      <w:pPr>
        <w:pStyle w:val="BodyText"/>
        <w:spacing w:line="251" w:lineRule="exact"/>
        <w:ind w:left="165" w:firstLine="0"/>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4"/>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159</w:t>
      </w:r>
      <w:r>
        <w:rPr>
          <w:spacing w:val="-9"/>
        </w:rPr>
        <w:t> </w:t>
      </w:r>
      <w:r>
        <w:rPr>
          <w:spacing w:val="-2"/>
        </w:rPr>
        <w:t>hores.</w:t>
      </w:r>
    </w:p>
    <w:p>
      <w:pPr>
        <w:pStyle w:val="BodyText"/>
        <w:spacing w:after="0"/>
        <w:sectPr>
          <w:pgSz w:w="11910" w:h="16840"/>
          <w:pgMar w:header="2921" w:footer="1906" w:top="3880" w:bottom="2100" w:left="1275" w:right="1275"/>
        </w:sectPr>
      </w:pPr>
    </w:p>
    <w:p>
      <w:pPr>
        <w:pStyle w:val="BodyText"/>
        <w:spacing w:before="71"/>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40"/>
        </w:numPr>
        <w:tabs>
          <w:tab w:pos="882" w:val="left" w:leader="none"/>
        </w:tabs>
        <w:spacing w:line="247" w:lineRule="auto" w:before="0" w:after="0"/>
        <w:ind w:left="164" w:right="1087" w:firstLine="360"/>
        <w:jc w:val="left"/>
        <w:rPr>
          <w:sz w:val="22"/>
        </w:rPr>
      </w:pPr>
      <w:r>
        <w:rPr>
          <w:sz w:val="22"/>
        </w:rPr>
        <w:t>Aplica</w:t>
      </w:r>
      <w:r>
        <w:rPr>
          <w:spacing w:val="-12"/>
          <w:sz w:val="22"/>
        </w:rPr>
        <w:t> </w:t>
      </w:r>
      <w:r>
        <w:rPr>
          <w:sz w:val="22"/>
        </w:rPr>
        <w:t>procediments</w:t>
      </w:r>
      <w:r>
        <w:rPr>
          <w:spacing w:val="-12"/>
          <w:sz w:val="22"/>
        </w:rPr>
        <w:t> </w:t>
      </w:r>
      <w:r>
        <w:rPr>
          <w:sz w:val="22"/>
        </w:rPr>
        <w:t>de</w:t>
      </w:r>
      <w:r>
        <w:rPr>
          <w:spacing w:val="-12"/>
          <w:sz w:val="22"/>
        </w:rPr>
        <w:t> </w:t>
      </w:r>
      <w:r>
        <w:rPr>
          <w:sz w:val="22"/>
        </w:rPr>
        <w:t>manteniment</w:t>
      </w:r>
      <w:r>
        <w:rPr>
          <w:spacing w:val="-12"/>
          <w:sz w:val="22"/>
        </w:rPr>
        <w:t> </w:t>
      </w:r>
      <w:r>
        <w:rPr>
          <w:sz w:val="22"/>
        </w:rPr>
        <w:t>d'aeronaus,</w:t>
      </w:r>
      <w:r>
        <w:rPr>
          <w:spacing w:val="-12"/>
          <w:sz w:val="22"/>
        </w:rPr>
        <w:t> </w:t>
      </w:r>
      <w:r>
        <w:rPr>
          <w:sz w:val="22"/>
        </w:rPr>
        <w:t>seguint</w:t>
      </w:r>
      <w:r>
        <w:rPr>
          <w:spacing w:val="-12"/>
          <w:sz w:val="22"/>
        </w:rPr>
        <w:t> </w:t>
      </w:r>
      <w:r>
        <w:rPr>
          <w:sz w:val="22"/>
        </w:rPr>
        <w:t>criteris</w:t>
      </w:r>
      <w:r>
        <w:rPr>
          <w:spacing w:val="-12"/>
          <w:sz w:val="22"/>
        </w:rPr>
        <w:t> </w:t>
      </w:r>
      <w:r>
        <w:rPr>
          <w:sz w:val="22"/>
        </w:rPr>
        <w:t>de</w:t>
      </w:r>
      <w:r>
        <w:rPr>
          <w:spacing w:val="-12"/>
          <w:sz w:val="22"/>
        </w:rPr>
        <w:t> </w:t>
      </w:r>
      <w:r>
        <w:rPr>
          <w:sz w:val="22"/>
        </w:rPr>
        <w:t>qualitat. Criteris d'avaluació:</w:t>
      </w:r>
    </w:p>
    <w:p>
      <w:pPr>
        <w:pStyle w:val="ListParagraph"/>
        <w:numPr>
          <w:ilvl w:val="1"/>
          <w:numId w:val="240"/>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diferents</w:t>
      </w:r>
      <w:r>
        <w:rPr>
          <w:spacing w:val="-10"/>
          <w:sz w:val="22"/>
        </w:rPr>
        <w:t> </w:t>
      </w:r>
      <w:r>
        <w:rPr>
          <w:sz w:val="22"/>
        </w:rPr>
        <w:t>tipus</w:t>
      </w:r>
      <w:r>
        <w:rPr>
          <w:spacing w:val="-11"/>
          <w:sz w:val="22"/>
        </w:rPr>
        <w:t> </w:t>
      </w:r>
      <w:r>
        <w:rPr>
          <w:sz w:val="22"/>
        </w:rPr>
        <w:t>de</w:t>
      </w:r>
      <w:r>
        <w:rPr>
          <w:spacing w:val="-11"/>
          <w:sz w:val="22"/>
        </w:rPr>
        <w:t> </w:t>
      </w:r>
      <w:r>
        <w:rPr>
          <w:sz w:val="22"/>
        </w:rPr>
        <w:t>manteniment:</w:t>
      </w:r>
      <w:r>
        <w:rPr>
          <w:spacing w:val="-10"/>
          <w:sz w:val="22"/>
        </w:rPr>
        <w:t> </w:t>
      </w:r>
      <w:r>
        <w:rPr>
          <w:sz w:val="22"/>
        </w:rPr>
        <w:t>programat,</w:t>
      </w:r>
      <w:r>
        <w:rPr>
          <w:spacing w:val="-11"/>
          <w:sz w:val="22"/>
        </w:rPr>
        <w:t> </w:t>
      </w:r>
      <w:r>
        <w:rPr>
          <w:sz w:val="22"/>
        </w:rPr>
        <w:t>correctiu</w:t>
      </w:r>
      <w:r>
        <w:rPr>
          <w:spacing w:val="-11"/>
          <w:sz w:val="22"/>
        </w:rPr>
        <w:t> </w:t>
      </w:r>
      <w:r>
        <w:rPr>
          <w:sz w:val="22"/>
        </w:rPr>
        <w:t>i</w:t>
      </w:r>
      <w:r>
        <w:rPr>
          <w:spacing w:val="-10"/>
          <w:sz w:val="22"/>
        </w:rPr>
        <w:t> </w:t>
      </w:r>
      <w:r>
        <w:rPr>
          <w:spacing w:val="-2"/>
          <w:sz w:val="22"/>
        </w:rPr>
        <w:t>predictiu.</w:t>
      </w:r>
    </w:p>
    <w:p>
      <w:pPr>
        <w:pStyle w:val="ListParagraph"/>
        <w:numPr>
          <w:ilvl w:val="1"/>
          <w:numId w:val="240"/>
        </w:numPr>
        <w:tabs>
          <w:tab w:pos="884" w:val="left" w:leader="none"/>
        </w:tabs>
        <w:spacing w:line="247" w:lineRule="auto" w:before="5" w:after="0"/>
        <w:ind w:left="884" w:right="204" w:hanging="360"/>
        <w:jc w:val="left"/>
        <w:rPr>
          <w:sz w:val="22"/>
        </w:rPr>
      </w:pPr>
      <w:r>
        <w:rPr>
          <w:sz w:val="22"/>
        </w:rPr>
        <w:t>S'han</w:t>
      </w:r>
      <w:r>
        <w:rPr>
          <w:spacing w:val="-10"/>
          <w:sz w:val="22"/>
        </w:rPr>
        <w:t> </w:t>
      </w:r>
      <w:r>
        <w:rPr>
          <w:sz w:val="22"/>
        </w:rPr>
        <w:t>caracteritzat</w:t>
      </w:r>
      <w:r>
        <w:rPr>
          <w:spacing w:val="-10"/>
          <w:sz w:val="22"/>
        </w:rPr>
        <w:t> </w:t>
      </w:r>
      <w:r>
        <w:rPr>
          <w:sz w:val="22"/>
        </w:rPr>
        <w:t>els</w:t>
      </w:r>
      <w:r>
        <w:rPr>
          <w:spacing w:val="-10"/>
          <w:sz w:val="22"/>
        </w:rPr>
        <w:t> </w:t>
      </w:r>
      <w:r>
        <w:rPr>
          <w:sz w:val="22"/>
        </w:rPr>
        <w:t>diferents</w:t>
      </w:r>
      <w:r>
        <w:rPr>
          <w:spacing w:val="-10"/>
          <w:sz w:val="22"/>
        </w:rPr>
        <w:t> </w:t>
      </w:r>
      <w:r>
        <w:rPr>
          <w:sz w:val="22"/>
        </w:rPr>
        <w:t>nivells</w:t>
      </w:r>
      <w:r>
        <w:rPr>
          <w:spacing w:val="-10"/>
          <w:sz w:val="22"/>
        </w:rPr>
        <w:t> </w:t>
      </w:r>
      <w:r>
        <w:rPr>
          <w:sz w:val="22"/>
        </w:rPr>
        <w:t>de</w:t>
      </w:r>
      <w:r>
        <w:rPr>
          <w:spacing w:val="-10"/>
          <w:sz w:val="22"/>
        </w:rPr>
        <w:t> </w:t>
      </w:r>
      <w:r>
        <w:rPr>
          <w:sz w:val="22"/>
        </w:rPr>
        <w:t>manteniment</w:t>
      </w:r>
      <w:r>
        <w:rPr>
          <w:spacing w:val="-10"/>
          <w:sz w:val="22"/>
        </w:rPr>
        <w:t> </w:t>
      </w:r>
      <w:r>
        <w:rPr>
          <w:sz w:val="22"/>
        </w:rPr>
        <w:t>aplicables</w:t>
      </w:r>
      <w:r>
        <w:rPr>
          <w:spacing w:val="-10"/>
          <w:sz w:val="22"/>
        </w:rPr>
        <w:t> </w:t>
      </w:r>
      <w:r>
        <w:rPr>
          <w:sz w:val="22"/>
        </w:rPr>
        <w:t>a</w:t>
      </w:r>
      <w:r>
        <w:rPr>
          <w:spacing w:val="-10"/>
          <w:sz w:val="22"/>
        </w:rPr>
        <w:t> </w:t>
      </w:r>
      <w:r>
        <w:rPr>
          <w:sz w:val="22"/>
        </w:rPr>
        <w:t>una</w:t>
      </w:r>
      <w:r>
        <w:rPr>
          <w:spacing w:val="-10"/>
          <w:sz w:val="22"/>
        </w:rPr>
        <w:t> </w:t>
      </w:r>
      <w:r>
        <w:rPr>
          <w:sz w:val="22"/>
        </w:rPr>
        <w:t>aeronau</w:t>
      </w:r>
      <w:r>
        <w:rPr>
          <w:spacing w:val="-10"/>
          <w:sz w:val="22"/>
        </w:rPr>
        <w:t> </w:t>
      </w:r>
      <w:r>
        <w:rPr>
          <w:sz w:val="22"/>
        </w:rPr>
        <w:t>i</w:t>
      </w:r>
      <w:r>
        <w:rPr>
          <w:spacing w:val="-10"/>
          <w:sz w:val="22"/>
        </w:rPr>
        <w:t> </w:t>
      </w:r>
      <w:r>
        <w:rPr>
          <w:sz w:val="22"/>
        </w:rPr>
        <w:t>els seus components.</w:t>
      </w:r>
    </w:p>
    <w:p>
      <w:pPr>
        <w:pStyle w:val="ListParagraph"/>
        <w:numPr>
          <w:ilvl w:val="1"/>
          <w:numId w:val="240"/>
        </w:numPr>
        <w:tabs>
          <w:tab w:pos="884" w:val="left" w:leader="none"/>
        </w:tabs>
        <w:spacing w:line="247" w:lineRule="auto" w:before="0" w:after="0"/>
        <w:ind w:left="884" w:right="913" w:hanging="360"/>
        <w:jc w:val="left"/>
        <w:rPr>
          <w:sz w:val="22"/>
        </w:rPr>
      </w:pPr>
      <w:r>
        <w:rPr>
          <w:sz w:val="22"/>
        </w:rPr>
        <w:t>S'han</w:t>
      </w:r>
      <w:r>
        <w:rPr>
          <w:spacing w:val="-10"/>
          <w:sz w:val="22"/>
        </w:rPr>
        <w:t> </w:t>
      </w:r>
      <w:r>
        <w:rPr>
          <w:sz w:val="22"/>
        </w:rPr>
        <w:t>omplert</w:t>
      </w:r>
      <w:r>
        <w:rPr>
          <w:spacing w:val="-10"/>
          <w:sz w:val="22"/>
        </w:rPr>
        <w:t> </w:t>
      </w:r>
      <w:r>
        <w:rPr>
          <w:sz w:val="22"/>
        </w:rPr>
        <w:t>informes</w:t>
      </w:r>
      <w:r>
        <w:rPr>
          <w:spacing w:val="-10"/>
          <w:sz w:val="22"/>
        </w:rPr>
        <w:t> </w:t>
      </w:r>
      <w:r>
        <w:rPr>
          <w:sz w:val="22"/>
        </w:rPr>
        <w:t>de</w:t>
      </w:r>
      <w:r>
        <w:rPr>
          <w:spacing w:val="-10"/>
          <w:sz w:val="22"/>
        </w:rPr>
        <w:t> </w:t>
      </w:r>
      <w:r>
        <w:rPr>
          <w:sz w:val="22"/>
        </w:rPr>
        <w:t>manteniment</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llistes</w:t>
      </w:r>
      <w:r>
        <w:rPr>
          <w:spacing w:val="-10"/>
          <w:sz w:val="22"/>
        </w:rPr>
        <w:t> </w:t>
      </w:r>
      <w:r>
        <w:rPr>
          <w:sz w:val="22"/>
        </w:rPr>
        <w:t>de</w:t>
      </w:r>
      <w:r>
        <w:rPr>
          <w:spacing w:val="-10"/>
          <w:sz w:val="22"/>
        </w:rPr>
        <w:t> </w:t>
      </w:r>
      <w:r>
        <w:rPr>
          <w:sz w:val="22"/>
        </w:rPr>
        <w:t>verificació</w:t>
      </w:r>
      <w:r>
        <w:rPr>
          <w:spacing w:val="-10"/>
          <w:sz w:val="22"/>
        </w:rPr>
        <w:t> </w:t>
      </w:r>
      <w:r>
        <w:rPr>
          <w:sz w:val="22"/>
        </w:rPr>
        <w:t>en</w:t>
      </w:r>
      <w:r>
        <w:rPr>
          <w:spacing w:val="-10"/>
          <w:sz w:val="22"/>
        </w:rPr>
        <w:t> </w:t>
      </w:r>
      <w:r>
        <w:rPr>
          <w:sz w:val="22"/>
        </w:rPr>
        <w:t>una operació de manteniment.</w:t>
      </w:r>
    </w:p>
    <w:p>
      <w:pPr>
        <w:pStyle w:val="ListParagraph"/>
        <w:numPr>
          <w:ilvl w:val="1"/>
          <w:numId w:val="240"/>
        </w:numPr>
        <w:tabs>
          <w:tab w:pos="884" w:val="left" w:leader="none"/>
        </w:tabs>
        <w:spacing w:line="247" w:lineRule="auto" w:before="0" w:after="0"/>
        <w:ind w:left="884" w:right="438"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mètodes</w:t>
      </w:r>
      <w:r>
        <w:rPr>
          <w:spacing w:val="-10"/>
          <w:sz w:val="22"/>
        </w:rPr>
        <w:t> </w:t>
      </w:r>
      <w:r>
        <w:rPr>
          <w:sz w:val="22"/>
        </w:rPr>
        <w:t>d'organització</w:t>
      </w:r>
      <w:r>
        <w:rPr>
          <w:spacing w:val="-10"/>
          <w:sz w:val="22"/>
        </w:rPr>
        <w:t> </w:t>
      </w:r>
      <w:r>
        <w:rPr>
          <w:sz w:val="22"/>
        </w:rPr>
        <w:t>i</w:t>
      </w:r>
      <w:r>
        <w:rPr>
          <w:spacing w:val="-10"/>
          <w:sz w:val="22"/>
        </w:rPr>
        <w:t> </w:t>
      </w:r>
      <w:r>
        <w:rPr>
          <w:sz w:val="22"/>
        </w:rPr>
        <w:t>gestió</w:t>
      </w:r>
      <w:r>
        <w:rPr>
          <w:spacing w:val="-10"/>
          <w:sz w:val="22"/>
        </w:rPr>
        <w:t> </w:t>
      </w:r>
      <w:r>
        <w:rPr>
          <w:sz w:val="22"/>
        </w:rPr>
        <w:t>de</w:t>
      </w:r>
      <w:r>
        <w:rPr>
          <w:spacing w:val="-10"/>
          <w:sz w:val="22"/>
        </w:rPr>
        <w:t> </w:t>
      </w:r>
      <w:r>
        <w:rPr>
          <w:sz w:val="22"/>
        </w:rPr>
        <w:t>l'àrea</w:t>
      </w:r>
      <w:r>
        <w:rPr>
          <w:spacing w:val="-10"/>
          <w:sz w:val="22"/>
        </w:rPr>
        <w:t> </w:t>
      </w:r>
      <w:r>
        <w:rPr>
          <w:sz w:val="22"/>
        </w:rPr>
        <w:t>de</w:t>
      </w:r>
      <w:r>
        <w:rPr>
          <w:spacing w:val="-10"/>
          <w:sz w:val="22"/>
        </w:rPr>
        <w:t> </w:t>
      </w:r>
      <w:r>
        <w:rPr>
          <w:sz w:val="22"/>
        </w:rPr>
        <w:t>recanvis,</w:t>
      </w:r>
      <w:r>
        <w:rPr>
          <w:spacing w:val="-10"/>
          <w:sz w:val="22"/>
        </w:rPr>
        <w:t> </w:t>
      </w:r>
      <w:r>
        <w:rPr>
          <w:sz w:val="22"/>
        </w:rPr>
        <w:t>atenent</w:t>
      </w:r>
      <w:r>
        <w:rPr>
          <w:spacing w:val="-10"/>
          <w:sz w:val="22"/>
        </w:rPr>
        <w:t> </w:t>
      </w:r>
      <w:r>
        <w:rPr>
          <w:sz w:val="22"/>
        </w:rPr>
        <w:t>a criteris d'eficàcia, seguretat i de distribució.</w:t>
      </w:r>
    </w:p>
    <w:p>
      <w:pPr>
        <w:pStyle w:val="ListParagraph"/>
        <w:numPr>
          <w:ilvl w:val="1"/>
          <w:numId w:val="240"/>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elaborat</w:t>
      </w:r>
      <w:r>
        <w:rPr>
          <w:spacing w:val="-10"/>
          <w:sz w:val="22"/>
        </w:rPr>
        <w:t> </w:t>
      </w:r>
      <w:r>
        <w:rPr>
          <w:sz w:val="22"/>
        </w:rPr>
        <w:t>albarans</w:t>
      </w:r>
      <w:r>
        <w:rPr>
          <w:spacing w:val="-10"/>
          <w:sz w:val="22"/>
        </w:rPr>
        <w:t> </w:t>
      </w:r>
      <w:r>
        <w:rPr>
          <w:sz w:val="22"/>
        </w:rPr>
        <w:t>i</w:t>
      </w:r>
      <w:r>
        <w:rPr>
          <w:spacing w:val="-10"/>
          <w:sz w:val="22"/>
        </w:rPr>
        <w:t> </w:t>
      </w:r>
      <w:r>
        <w:rPr>
          <w:sz w:val="22"/>
        </w:rPr>
        <w:t>notes</w:t>
      </w:r>
      <w:r>
        <w:rPr>
          <w:spacing w:val="-9"/>
          <w:sz w:val="22"/>
        </w:rPr>
        <w:t> </w:t>
      </w:r>
      <w:r>
        <w:rPr>
          <w:sz w:val="22"/>
        </w:rPr>
        <w:t>de</w:t>
      </w:r>
      <w:r>
        <w:rPr>
          <w:spacing w:val="-10"/>
          <w:sz w:val="22"/>
        </w:rPr>
        <w:t> </w:t>
      </w:r>
      <w:r>
        <w:rPr>
          <w:sz w:val="22"/>
        </w:rPr>
        <w:t>lliurament</w:t>
      </w:r>
      <w:r>
        <w:rPr>
          <w:spacing w:val="-10"/>
          <w:sz w:val="22"/>
        </w:rPr>
        <w:t> </w:t>
      </w:r>
      <w:r>
        <w:rPr>
          <w:sz w:val="22"/>
        </w:rPr>
        <w:t>de</w:t>
      </w:r>
      <w:r>
        <w:rPr>
          <w:spacing w:val="-10"/>
          <w:sz w:val="22"/>
        </w:rPr>
        <w:t> </w:t>
      </w:r>
      <w:r>
        <w:rPr>
          <w:sz w:val="22"/>
        </w:rPr>
        <w:t>material</w:t>
      </w:r>
      <w:r>
        <w:rPr>
          <w:spacing w:val="-10"/>
          <w:sz w:val="22"/>
        </w:rPr>
        <w:t> </w:t>
      </w:r>
      <w:r>
        <w:rPr>
          <w:sz w:val="22"/>
        </w:rPr>
        <w:t>en</w:t>
      </w:r>
      <w:r>
        <w:rPr>
          <w:spacing w:val="-9"/>
          <w:sz w:val="22"/>
        </w:rPr>
        <w:t> </w:t>
      </w:r>
      <w:r>
        <w:rPr>
          <w:spacing w:val="-2"/>
          <w:sz w:val="22"/>
        </w:rPr>
        <w:t>magatzem.</w:t>
      </w:r>
    </w:p>
    <w:p>
      <w:pPr>
        <w:pStyle w:val="ListParagraph"/>
        <w:numPr>
          <w:ilvl w:val="1"/>
          <w:numId w:val="240"/>
        </w:numPr>
        <w:tabs>
          <w:tab w:pos="884" w:val="left" w:leader="none"/>
        </w:tabs>
        <w:spacing w:line="247" w:lineRule="auto" w:before="2" w:after="0"/>
        <w:ind w:left="884" w:right="381" w:hanging="360"/>
        <w:jc w:val="left"/>
        <w:rPr>
          <w:sz w:val="22"/>
        </w:rPr>
      </w:pPr>
      <w:r>
        <w:rPr>
          <w:sz w:val="22"/>
        </w:rPr>
        <w:t>S'han</w:t>
      </w:r>
      <w:r>
        <w:rPr>
          <w:spacing w:val="-10"/>
          <w:sz w:val="22"/>
        </w:rPr>
        <w:t> </w:t>
      </w:r>
      <w:r>
        <w:rPr>
          <w:sz w:val="22"/>
        </w:rPr>
        <w:t>registrat</w:t>
      </w:r>
      <w:r>
        <w:rPr>
          <w:spacing w:val="-10"/>
          <w:sz w:val="22"/>
        </w:rPr>
        <w:t> </w:t>
      </w:r>
      <w:r>
        <w:rPr>
          <w:sz w:val="22"/>
        </w:rPr>
        <w:t>en</w:t>
      </w:r>
      <w:r>
        <w:rPr>
          <w:spacing w:val="-10"/>
          <w:sz w:val="22"/>
        </w:rPr>
        <w:t> </w:t>
      </w:r>
      <w:r>
        <w:rPr>
          <w:sz w:val="22"/>
        </w:rPr>
        <w:t>fitxes</w:t>
      </w:r>
      <w:r>
        <w:rPr>
          <w:spacing w:val="-10"/>
          <w:sz w:val="22"/>
        </w:rPr>
        <w:t> </w:t>
      </w:r>
      <w:r>
        <w:rPr>
          <w:sz w:val="22"/>
        </w:rPr>
        <w:t>o</w:t>
      </w:r>
      <w:r>
        <w:rPr>
          <w:spacing w:val="-10"/>
          <w:sz w:val="22"/>
        </w:rPr>
        <w:t> </w:t>
      </w:r>
      <w:r>
        <w:rPr>
          <w:sz w:val="22"/>
        </w:rPr>
        <w:t>programes</w:t>
      </w:r>
      <w:r>
        <w:rPr>
          <w:spacing w:val="-10"/>
          <w:sz w:val="22"/>
        </w:rPr>
        <w:t> </w:t>
      </w:r>
      <w:r>
        <w:rPr>
          <w:sz w:val="22"/>
        </w:rPr>
        <w:t>de</w:t>
      </w:r>
      <w:r>
        <w:rPr>
          <w:spacing w:val="-10"/>
          <w:sz w:val="22"/>
        </w:rPr>
        <w:t> </w:t>
      </w:r>
      <w:r>
        <w:rPr>
          <w:sz w:val="22"/>
        </w:rPr>
        <w:t>control</w:t>
      </w:r>
      <w:r>
        <w:rPr>
          <w:spacing w:val="-10"/>
          <w:sz w:val="22"/>
        </w:rPr>
        <w:t> </w:t>
      </w:r>
      <w:r>
        <w:rPr>
          <w:sz w:val="22"/>
        </w:rPr>
        <w:t>d'estoc,</w:t>
      </w:r>
      <w:r>
        <w:rPr>
          <w:spacing w:val="-10"/>
          <w:sz w:val="22"/>
        </w:rPr>
        <w:t> </w:t>
      </w:r>
      <w:r>
        <w:rPr>
          <w:sz w:val="22"/>
        </w:rPr>
        <w:t>les</w:t>
      </w:r>
      <w:r>
        <w:rPr>
          <w:spacing w:val="-10"/>
          <w:sz w:val="22"/>
        </w:rPr>
        <w:t> </w:t>
      </w:r>
      <w:r>
        <w:rPr>
          <w:sz w:val="22"/>
        </w:rPr>
        <w:t>variacions</w:t>
      </w:r>
      <w:r>
        <w:rPr>
          <w:spacing w:val="-10"/>
          <w:sz w:val="22"/>
        </w:rPr>
        <w:t> </w:t>
      </w:r>
      <w:r>
        <w:rPr>
          <w:sz w:val="22"/>
        </w:rPr>
        <w:t>produïdes</w:t>
      </w:r>
      <w:r>
        <w:rPr>
          <w:spacing w:val="-10"/>
          <w:sz w:val="22"/>
        </w:rPr>
        <w:t> </w:t>
      </w:r>
      <w:r>
        <w:rPr>
          <w:sz w:val="22"/>
        </w:rPr>
        <w:t>en les existències de magatzem.</w:t>
      </w:r>
    </w:p>
    <w:p>
      <w:pPr>
        <w:pStyle w:val="ListParagraph"/>
        <w:numPr>
          <w:ilvl w:val="1"/>
          <w:numId w:val="240"/>
        </w:numPr>
        <w:tabs>
          <w:tab w:pos="884" w:val="left" w:leader="none"/>
        </w:tabs>
        <w:spacing w:line="240" w:lineRule="auto" w:before="0" w:after="0"/>
        <w:ind w:left="884" w:right="887" w:hanging="360"/>
        <w:jc w:val="left"/>
        <w:rPr>
          <w:sz w:val="22"/>
        </w:rPr>
      </w:pPr>
      <w:r>
        <w:rPr>
          <w:sz w:val="22"/>
        </w:rPr>
        <w:t>S'han</w:t>
      </w:r>
      <w:r>
        <w:rPr>
          <w:spacing w:val="-10"/>
          <w:sz w:val="22"/>
        </w:rPr>
        <w:t> </w:t>
      </w:r>
      <w:r>
        <w:rPr>
          <w:sz w:val="22"/>
        </w:rPr>
        <w:t>elaborat</w:t>
      </w:r>
      <w:r>
        <w:rPr>
          <w:spacing w:val="-10"/>
          <w:sz w:val="22"/>
        </w:rPr>
        <w:t> </w:t>
      </w:r>
      <w:r>
        <w:rPr>
          <w:sz w:val="22"/>
        </w:rPr>
        <w:t>els</w:t>
      </w:r>
      <w:r>
        <w:rPr>
          <w:spacing w:val="-10"/>
          <w:sz w:val="22"/>
        </w:rPr>
        <w:t> </w:t>
      </w:r>
      <w:r>
        <w:rPr>
          <w:sz w:val="22"/>
        </w:rPr>
        <w:t>documents</w:t>
      </w:r>
      <w:r>
        <w:rPr>
          <w:spacing w:val="-10"/>
          <w:sz w:val="22"/>
        </w:rPr>
        <w:t> </w:t>
      </w:r>
      <w:r>
        <w:rPr>
          <w:sz w:val="22"/>
        </w:rPr>
        <w:t>requerits</w:t>
      </w:r>
      <w:r>
        <w:rPr>
          <w:spacing w:val="-10"/>
          <w:sz w:val="22"/>
        </w:rPr>
        <w:t> </w:t>
      </w:r>
      <w:r>
        <w:rPr>
          <w:sz w:val="22"/>
        </w:rPr>
        <w:t>de</w:t>
      </w:r>
      <w:r>
        <w:rPr>
          <w:spacing w:val="-10"/>
          <w:sz w:val="22"/>
        </w:rPr>
        <w:t> </w:t>
      </w:r>
      <w:r>
        <w:rPr>
          <w:sz w:val="22"/>
        </w:rPr>
        <w:t>certificació</w:t>
      </w:r>
      <w:r>
        <w:rPr>
          <w:spacing w:val="-10"/>
          <w:sz w:val="22"/>
        </w:rPr>
        <w:t> </w:t>
      </w:r>
      <w:r>
        <w:rPr>
          <w:sz w:val="22"/>
        </w:rPr>
        <w:t>i</w:t>
      </w:r>
      <w:r>
        <w:rPr>
          <w:spacing w:val="-10"/>
          <w:sz w:val="22"/>
        </w:rPr>
        <w:t> </w:t>
      </w:r>
      <w:r>
        <w:rPr>
          <w:sz w:val="22"/>
        </w:rPr>
        <w:t>posada</w:t>
      </w:r>
      <w:r>
        <w:rPr>
          <w:spacing w:val="-10"/>
          <w:sz w:val="22"/>
        </w:rPr>
        <w:t> </w:t>
      </w:r>
      <w:r>
        <w:rPr>
          <w:sz w:val="22"/>
        </w:rPr>
        <w:t>en</w:t>
      </w:r>
      <w:r>
        <w:rPr>
          <w:spacing w:val="-10"/>
          <w:sz w:val="22"/>
        </w:rPr>
        <w:t> </w:t>
      </w:r>
      <w:r>
        <w:rPr>
          <w:sz w:val="22"/>
        </w:rPr>
        <w:t>servei</w:t>
      </w:r>
      <w:r>
        <w:rPr>
          <w:spacing w:val="-10"/>
          <w:sz w:val="22"/>
        </w:rPr>
        <w:t> </w:t>
      </w:r>
      <w:r>
        <w:rPr>
          <w:sz w:val="22"/>
        </w:rPr>
        <w:t>d'una </w:t>
      </w:r>
      <w:r>
        <w:rPr>
          <w:spacing w:val="-2"/>
          <w:sz w:val="22"/>
        </w:rPr>
        <w:t>aeronau.</w:t>
      </w:r>
    </w:p>
    <w:p>
      <w:pPr>
        <w:pStyle w:val="ListParagraph"/>
        <w:numPr>
          <w:ilvl w:val="1"/>
          <w:numId w:val="240"/>
        </w:numPr>
        <w:tabs>
          <w:tab w:pos="884" w:val="left" w:leader="none"/>
        </w:tabs>
        <w:spacing w:line="247" w:lineRule="auto" w:before="5" w:after="0"/>
        <w:ind w:left="884" w:right="832"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qualitat</w:t>
      </w:r>
      <w:r>
        <w:rPr>
          <w:spacing w:val="-10"/>
          <w:sz w:val="22"/>
        </w:rPr>
        <w:t> </w:t>
      </w:r>
      <w:r>
        <w:rPr>
          <w:sz w:val="22"/>
        </w:rPr>
        <w:t>aplicables</w:t>
      </w:r>
      <w:r>
        <w:rPr>
          <w:spacing w:val="-10"/>
          <w:sz w:val="22"/>
        </w:rPr>
        <w:t> </w:t>
      </w:r>
      <w:r>
        <w:rPr>
          <w:sz w:val="22"/>
        </w:rPr>
        <w:t>que</w:t>
      </w:r>
      <w:r>
        <w:rPr>
          <w:spacing w:val="-10"/>
          <w:sz w:val="22"/>
        </w:rPr>
        <w:t> </w:t>
      </w:r>
      <w:r>
        <w:rPr>
          <w:sz w:val="22"/>
        </w:rPr>
        <w:t>asseguren</w:t>
      </w:r>
      <w:r>
        <w:rPr>
          <w:spacing w:val="-10"/>
          <w:sz w:val="22"/>
        </w:rPr>
        <w:t> </w:t>
      </w:r>
      <w:r>
        <w:rPr>
          <w:sz w:val="22"/>
        </w:rPr>
        <w:t>la traçabilitat dels treballs de manteniment realitzats.</w:t>
      </w:r>
    </w:p>
    <w:p>
      <w:pPr>
        <w:pStyle w:val="ListParagraph"/>
        <w:numPr>
          <w:ilvl w:val="1"/>
          <w:numId w:val="240"/>
        </w:numPr>
        <w:tabs>
          <w:tab w:pos="884" w:val="left" w:leader="none"/>
        </w:tabs>
        <w:spacing w:line="251" w:lineRule="exact" w:before="0" w:after="0"/>
        <w:ind w:left="884" w:right="0" w:hanging="360"/>
        <w:jc w:val="left"/>
        <w:rPr>
          <w:sz w:val="22"/>
        </w:rPr>
      </w:pPr>
      <w:r>
        <w:rPr>
          <w:sz w:val="22"/>
        </w:rPr>
        <w:t>S'han</w:t>
      </w:r>
      <w:r>
        <w:rPr>
          <w:spacing w:val="-14"/>
          <w:sz w:val="22"/>
        </w:rPr>
        <w:t> </w:t>
      </w:r>
      <w:r>
        <w:rPr>
          <w:sz w:val="22"/>
        </w:rPr>
        <w:t>realitzat</w:t>
      </w:r>
      <w:r>
        <w:rPr>
          <w:spacing w:val="-12"/>
          <w:sz w:val="22"/>
        </w:rPr>
        <w:t> </w:t>
      </w:r>
      <w:r>
        <w:rPr>
          <w:sz w:val="22"/>
        </w:rPr>
        <w:t>comprovacions</w:t>
      </w:r>
      <w:r>
        <w:rPr>
          <w:spacing w:val="-12"/>
          <w:sz w:val="22"/>
        </w:rPr>
        <w:t> </w:t>
      </w:r>
      <w:r>
        <w:rPr>
          <w:sz w:val="22"/>
        </w:rPr>
        <w:t>mitjançant</w:t>
      </w:r>
      <w:r>
        <w:rPr>
          <w:spacing w:val="-12"/>
          <w:sz w:val="22"/>
        </w:rPr>
        <w:t> </w:t>
      </w:r>
      <w:r>
        <w:rPr>
          <w:sz w:val="22"/>
        </w:rPr>
        <w:t>interfície</w:t>
      </w:r>
      <w:r>
        <w:rPr>
          <w:spacing w:val="-12"/>
          <w:sz w:val="22"/>
        </w:rPr>
        <w:t> </w:t>
      </w:r>
      <w:r>
        <w:rPr>
          <w:sz w:val="22"/>
        </w:rPr>
        <w:t>amb</w:t>
      </w:r>
      <w:r>
        <w:rPr>
          <w:spacing w:val="-12"/>
          <w:sz w:val="22"/>
        </w:rPr>
        <w:t> </w:t>
      </w:r>
      <w:r>
        <w:rPr>
          <w:sz w:val="22"/>
        </w:rPr>
        <w:t>l'operació</w:t>
      </w:r>
      <w:r>
        <w:rPr>
          <w:spacing w:val="-12"/>
          <w:sz w:val="22"/>
        </w:rPr>
        <w:t> </w:t>
      </w:r>
      <w:r>
        <w:rPr>
          <w:sz w:val="22"/>
        </w:rPr>
        <w:t>de</w:t>
      </w:r>
      <w:r>
        <w:rPr>
          <w:spacing w:val="-11"/>
          <w:sz w:val="22"/>
        </w:rPr>
        <w:t> </w:t>
      </w:r>
      <w:r>
        <w:rPr>
          <w:spacing w:val="-2"/>
          <w:sz w:val="22"/>
        </w:rPr>
        <w:t>l'aeronau.</w:t>
      </w:r>
    </w:p>
    <w:p>
      <w:pPr>
        <w:pStyle w:val="ListParagraph"/>
        <w:numPr>
          <w:ilvl w:val="1"/>
          <w:numId w:val="240"/>
        </w:numPr>
        <w:tabs>
          <w:tab w:pos="884" w:val="left" w:leader="none"/>
        </w:tabs>
        <w:spacing w:line="240" w:lineRule="auto" w:before="6" w:after="0"/>
        <w:ind w:left="884" w:right="0" w:hanging="360"/>
        <w:jc w:val="left"/>
        <w:rPr>
          <w:sz w:val="22"/>
        </w:rPr>
      </w:pPr>
      <w:r>
        <w:rPr>
          <w:sz w:val="22"/>
        </w:rPr>
        <w:t>S'han</w:t>
      </w:r>
      <w:r>
        <w:rPr>
          <w:spacing w:val="-10"/>
          <w:sz w:val="22"/>
        </w:rPr>
        <w:t> </w:t>
      </w:r>
      <w:r>
        <w:rPr>
          <w:sz w:val="22"/>
        </w:rPr>
        <w:t>realitzat</w:t>
      </w:r>
      <w:r>
        <w:rPr>
          <w:spacing w:val="-9"/>
          <w:sz w:val="22"/>
        </w:rPr>
        <w:t> </w:t>
      </w:r>
      <w:r>
        <w:rPr>
          <w:sz w:val="22"/>
        </w:rPr>
        <w:t>controls</w:t>
      </w:r>
      <w:r>
        <w:rPr>
          <w:spacing w:val="-9"/>
          <w:sz w:val="22"/>
        </w:rPr>
        <w:t> </w:t>
      </w:r>
      <w:r>
        <w:rPr>
          <w:sz w:val="22"/>
        </w:rPr>
        <w:t>en</w:t>
      </w:r>
      <w:r>
        <w:rPr>
          <w:spacing w:val="-9"/>
          <w:sz w:val="22"/>
        </w:rPr>
        <w:t> </w:t>
      </w:r>
      <w:r>
        <w:rPr>
          <w:sz w:val="22"/>
        </w:rPr>
        <w:t>elements</w:t>
      </w:r>
      <w:r>
        <w:rPr>
          <w:spacing w:val="-10"/>
          <w:sz w:val="22"/>
        </w:rPr>
        <w:t> </w:t>
      </w:r>
      <w:r>
        <w:rPr>
          <w:sz w:val="22"/>
        </w:rPr>
        <w:t>de</w:t>
      </w:r>
      <w:r>
        <w:rPr>
          <w:spacing w:val="-9"/>
          <w:sz w:val="22"/>
        </w:rPr>
        <w:t> </w:t>
      </w:r>
      <w:r>
        <w:rPr>
          <w:sz w:val="22"/>
        </w:rPr>
        <w:t>vida</w:t>
      </w:r>
      <w:r>
        <w:rPr>
          <w:spacing w:val="-9"/>
          <w:sz w:val="22"/>
        </w:rPr>
        <w:t> </w:t>
      </w:r>
      <w:r>
        <w:rPr>
          <w:sz w:val="22"/>
        </w:rPr>
        <w:t>útil</w:t>
      </w:r>
      <w:r>
        <w:rPr>
          <w:spacing w:val="-9"/>
          <w:sz w:val="22"/>
        </w:rPr>
        <w:t> </w:t>
      </w:r>
      <w:r>
        <w:rPr>
          <w:spacing w:val="-2"/>
          <w:sz w:val="22"/>
        </w:rPr>
        <w:t>limitada.</w:t>
      </w:r>
    </w:p>
    <w:p>
      <w:pPr>
        <w:pStyle w:val="BodyText"/>
        <w:spacing w:before="3"/>
        <w:ind w:left="0" w:firstLine="0"/>
      </w:pPr>
    </w:p>
    <w:p>
      <w:pPr>
        <w:pStyle w:val="ListParagraph"/>
        <w:numPr>
          <w:ilvl w:val="0"/>
          <w:numId w:val="240"/>
        </w:numPr>
        <w:tabs>
          <w:tab w:pos="882" w:val="left" w:leader="none"/>
          <w:tab w:pos="884" w:val="left" w:leader="none"/>
        </w:tabs>
        <w:spacing w:line="240" w:lineRule="auto" w:before="0" w:after="0"/>
        <w:ind w:left="884" w:right="422" w:hanging="360"/>
        <w:jc w:val="left"/>
        <w:rPr>
          <w:sz w:val="22"/>
        </w:rPr>
      </w:pPr>
      <w:r>
        <w:rPr>
          <w:sz w:val="22"/>
        </w:rPr>
        <w:t>Realitza</w:t>
      </w:r>
      <w:r>
        <w:rPr>
          <w:spacing w:val="-10"/>
          <w:sz w:val="22"/>
        </w:rPr>
        <w:t> </w:t>
      </w:r>
      <w:r>
        <w:rPr>
          <w:sz w:val="22"/>
        </w:rPr>
        <w:t>connexions</w:t>
      </w:r>
      <w:r>
        <w:rPr>
          <w:spacing w:val="-10"/>
          <w:sz w:val="22"/>
        </w:rPr>
        <w:t> </w:t>
      </w:r>
      <w:r>
        <w:rPr>
          <w:sz w:val="22"/>
        </w:rPr>
        <w:t>i</w:t>
      </w:r>
      <w:r>
        <w:rPr>
          <w:spacing w:val="-10"/>
          <w:sz w:val="22"/>
        </w:rPr>
        <w:t> </w:t>
      </w:r>
      <w:r>
        <w:rPr>
          <w:sz w:val="22"/>
        </w:rPr>
        <w:t>empalmaments</w:t>
      </w:r>
      <w:r>
        <w:rPr>
          <w:spacing w:val="-10"/>
          <w:sz w:val="22"/>
        </w:rPr>
        <w:t> </w:t>
      </w:r>
      <w:r>
        <w:rPr>
          <w:sz w:val="22"/>
        </w:rPr>
        <w:t>en</w:t>
      </w:r>
      <w:r>
        <w:rPr>
          <w:spacing w:val="-10"/>
          <w:sz w:val="22"/>
        </w:rPr>
        <w:t> </w:t>
      </w:r>
      <w:r>
        <w:rPr>
          <w:sz w:val="22"/>
        </w:rPr>
        <w:t>cables</w:t>
      </w:r>
      <w:r>
        <w:rPr>
          <w:spacing w:val="-10"/>
          <w:sz w:val="22"/>
        </w:rPr>
        <w:t> </w:t>
      </w:r>
      <w:r>
        <w:rPr>
          <w:sz w:val="22"/>
        </w:rPr>
        <w:t>elèctrics,</w:t>
      </w:r>
      <w:r>
        <w:rPr>
          <w:spacing w:val="-10"/>
          <w:sz w:val="22"/>
        </w:rPr>
        <w:t> </w:t>
      </w:r>
      <w:r>
        <w:rPr>
          <w:sz w:val="22"/>
        </w:rPr>
        <w:t>usant</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mètodes </w:t>
      </w:r>
      <w:r>
        <w:rPr>
          <w:spacing w:val="-2"/>
          <w:sz w:val="22"/>
        </w:rPr>
        <w:t>adequats.</w:t>
      </w:r>
    </w:p>
    <w:p>
      <w:pPr>
        <w:pStyle w:val="BodyText"/>
        <w:spacing w:before="7"/>
        <w:ind w:left="164" w:firstLine="0"/>
      </w:pPr>
      <w:r>
        <w:rPr/>
        <w:t>Criteris</w:t>
      </w:r>
      <w:r>
        <w:rPr>
          <w:spacing w:val="-7"/>
        </w:rPr>
        <w:t> </w:t>
      </w:r>
      <w:r>
        <w:rPr>
          <w:spacing w:val="-2"/>
        </w:rPr>
        <w:t>d'avaluació:</w:t>
      </w:r>
    </w:p>
    <w:p>
      <w:pPr>
        <w:pStyle w:val="ListParagraph"/>
        <w:numPr>
          <w:ilvl w:val="1"/>
          <w:numId w:val="240"/>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realitzat</w:t>
      </w:r>
      <w:r>
        <w:rPr>
          <w:spacing w:val="-9"/>
          <w:sz w:val="22"/>
        </w:rPr>
        <w:t> </w:t>
      </w:r>
      <w:r>
        <w:rPr>
          <w:sz w:val="22"/>
        </w:rPr>
        <w:t>unions</w:t>
      </w:r>
      <w:r>
        <w:rPr>
          <w:spacing w:val="-9"/>
          <w:sz w:val="22"/>
        </w:rPr>
        <w:t> </w:t>
      </w:r>
      <w:r>
        <w:rPr>
          <w:sz w:val="22"/>
        </w:rPr>
        <w:t>de</w:t>
      </w:r>
      <w:r>
        <w:rPr>
          <w:spacing w:val="-9"/>
          <w:sz w:val="22"/>
        </w:rPr>
        <w:t> </w:t>
      </w:r>
      <w:r>
        <w:rPr>
          <w:sz w:val="22"/>
        </w:rPr>
        <w:t>cables</w:t>
      </w:r>
      <w:r>
        <w:rPr>
          <w:spacing w:val="-9"/>
          <w:sz w:val="22"/>
        </w:rPr>
        <w:t> </w:t>
      </w:r>
      <w:r>
        <w:rPr>
          <w:spacing w:val="-2"/>
          <w:sz w:val="22"/>
        </w:rPr>
        <w:t>elèctrics.</w:t>
      </w:r>
    </w:p>
    <w:p>
      <w:pPr>
        <w:pStyle w:val="ListParagraph"/>
        <w:numPr>
          <w:ilvl w:val="1"/>
          <w:numId w:val="240"/>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realitzat</w:t>
      </w:r>
      <w:r>
        <w:rPr>
          <w:spacing w:val="-10"/>
          <w:sz w:val="22"/>
        </w:rPr>
        <w:t> </w:t>
      </w:r>
      <w:r>
        <w:rPr>
          <w:sz w:val="22"/>
        </w:rPr>
        <w:t>comprovacions</w:t>
      </w:r>
      <w:r>
        <w:rPr>
          <w:spacing w:val="-10"/>
          <w:sz w:val="22"/>
        </w:rPr>
        <w:t> </w:t>
      </w:r>
      <w:r>
        <w:rPr>
          <w:sz w:val="22"/>
        </w:rPr>
        <w:t>de</w:t>
      </w:r>
      <w:r>
        <w:rPr>
          <w:spacing w:val="-11"/>
          <w:sz w:val="22"/>
        </w:rPr>
        <w:t> </w:t>
      </w:r>
      <w:r>
        <w:rPr>
          <w:sz w:val="22"/>
        </w:rPr>
        <w:t>continuïtat</w:t>
      </w:r>
      <w:r>
        <w:rPr>
          <w:spacing w:val="-10"/>
          <w:sz w:val="22"/>
        </w:rPr>
        <w:t> </w:t>
      </w:r>
      <w:r>
        <w:rPr>
          <w:sz w:val="22"/>
        </w:rPr>
        <w:t>i</w:t>
      </w:r>
      <w:r>
        <w:rPr>
          <w:spacing w:val="-10"/>
          <w:sz w:val="22"/>
        </w:rPr>
        <w:t> </w:t>
      </w:r>
      <w:r>
        <w:rPr>
          <w:sz w:val="22"/>
        </w:rPr>
        <w:t>aïllament</w:t>
      </w:r>
      <w:r>
        <w:rPr>
          <w:spacing w:val="-11"/>
          <w:sz w:val="22"/>
        </w:rPr>
        <w:t> </w:t>
      </w:r>
      <w:r>
        <w:rPr>
          <w:sz w:val="22"/>
        </w:rPr>
        <w:t>de</w:t>
      </w:r>
      <w:r>
        <w:rPr>
          <w:spacing w:val="-10"/>
          <w:sz w:val="22"/>
        </w:rPr>
        <w:t> </w:t>
      </w:r>
      <w:r>
        <w:rPr>
          <w:sz w:val="22"/>
        </w:rPr>
        <w:t>cablejats</w:t>
      </w:r>
      <w:r>
        <w:rPr>
          <w:spacing w:val="-10"/>
          <w:sz w:val="22"/>
        </w:rPr>
        <w:t> </w:t>
      </w:r>
      <w:r>
        <w:rPr>
          <w:spacing w:val="-2"/>
          <w:sz w:val="22"/>
        </w:rPr>
        <w:t>elèctrics.</w:t>
      </w:r>
    </w:p>
    <w:p>
      <w:pPr>
        <w:pStyle w:val="ListParagraph"/>
        <w:numPr>
          <w:ilvl w:val="1"/>
          <w:numId w:val="24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realitzat</w:t>
      </w:r>
      <w:r>
        <w:rPr>
          <w:spacing w:val="-9"/>
          <w:sz w:val="22"/>
        </w:rPr>
        <w:t> </w:t>
      </w:r>
      <w:r>
        <w:rPr>
          <w:sz w:val="22"/>
        </w:rPr>
        <w:t>unions</w:t>
      </w:r>
      <w:r>
        <w:rPr>
          <w:spacing w:val="-9"/>
          <w:sz w:val="22"/>
        </w:rPr>
        <w:t> </w:t>
      </w:r>
      <w:r>
        <w:rPr>
          <w:sz w:val="22"/>
        </w:rPr>
        <w:t>amb</w:t>
      </w:r>
      <w:r>
        <w:rPr>
          <w:spacing w:val="-9"/>
          <w:sz w:val="22"/>
        </w:rPr>
        <w:t> </w:t>
      </w:r>
      <w:r>
        <w:rPr>
          <w:sz w:val="22"/>
        </w:rPr>
        <w:t>terminals</w:t>
      </w:r>
      <w:r>
        <w:rPr>
          <w:spacing w:val="-9"/>
          <w:sz w:val="22"/>
        </w:rPr>
        <w:t> </w:t>
      </w:r>
      <w:r>
        <w:rPr>
          <w:sz w:val="22"/>
        </w:rPr>
        <w:t>encastats</w:t>
      </w:r>
      <w:r>
        <w:rPr>
          <w:spacing w:val="-9"/>
          <w:sz w:val="22"/>
        </w:rPr>
        <w:t> </w:t>
      </w:r>
      <w:r>
        <w:rPr>
          <w:sz w:val="22"/>
        </w:rPr>
        <w:t>utilitzant</w:t>
      </w:r>
      <w:r>
        <w:rPr>
          <w:spacing w:val="-9"/>
          <w:sz w:val="22"/>
        </w:rPr>
        <w:t> </w:t>
      </w:r>
      <w:r>
        <w:rPr>
          <w:sz w:val="22"/>
        </w:rPr>
        <w:t>eines</w:t>
      </w:r>
      <w:r>
        <w:rPr>
          <w:spacing w:val="-9"/>
          <w:sz w:val="22"/>
        </w:rPr>
        <w:t> </w:t>
      </w:r>
      <w:r>
        <w:rPr>
          <w:sz w:val="22"/>
        </w:rPr>
        <w:t>manuals</w:t>
      </w:r>
      <w:r>
        <w:rPr>
          <w:spacing w:val="-9"/>
          <w:sz w:val="22"/>
        </w:rPr>
        <w:t> </w:t>
      </w:r>
      <w:r>
        <w:rPr>
          <w:sz w:val="22"/>
        </w:rPr>
        <w:t>i</w:t>
      </w:r>
      <w:r>
        <w:rPr>
          <w:spacing w:val="-9"/>
          <w:sz w:val="22"/>
        </w:rPr>
        <w:t> </w:t>
      </w:r>
      <w:r>
        <w:rPr>
          <w:spacing w:val="-2"/>
          <w:sz w:val="22"/>
        </w:rPr>
        <w:t>hidràuliques.</w:t>
      </w:r>
    </w:p>
    <w:p>
      <w:pPr>
        <w:pStyle w:val="ListParagraph"/>
        <w:numPr>
          <w:ilvl w:val="1"/>
          <w:numId w:val="240"/>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comprovat</w:t>
      </w:r>
      <w:r>
        <w:rPr>
          <w:spacing w:val="-9"/>
          <w:sz w:val="22"/>
        </w:rPr>
        <w:t> </w:t>
      </w:r>
      <w:r>
        <w:rPr>
          <w:sz w:val="22"/>
        </w:rPr>
        <w:t>unions</w:t>
      </w:r>
      <w:r>
        <w:rPr>
          <w:spacing w:val="-9"/>
          <w:sz w:val="22"/>
        </w:rPr>
        <w:t> </w:t>
      </w:r>
      <w:r>
        <w:rPr>
          <w:sz w:val="22"/>
        </w:rPr>
        <w:t>encastades</w:t>
      </w:r>
      <w:r>
        <w:rPr>
          <w:spacing w:val="-9"/>
          <w:sz w:val="22"/>
        </w:rPr>
        <w:t> </w:t>
      </w:r>
      <w:r>
        <w:rPr>
          <w:sz w:val="22"/>
        </w:rPr>
        <w:t>a</w:t>
      </w:r>
      <w:r>
        <w:rPr>
          <w:spacing w:val="-9"/>
          <w:sz w:val="22"/>
        </w:rPr>
        <w:t> </w:t>
      </w:r>
      <w:r>
        <w:rPr>
          <w:spacing w:val="-2"/>
          <w:sz w:val="22"/>
        </w:rPr>
        <w:t>pressió.</w:t>
      </w:r>
    </w:p>
    <w:p>
      <w:pPr>
        <w:pStyle w:val="ListParagraph"/>
        <w:numPr>
          <w:ilvl w:val="1"/>
          <w:numId w:val="240"/>
        </w:numPr>
        <w:tabs>
          <w:tab w:pos="883" w:val="left" w:leader="none"/>
        </w:tabs>
        <w:spacing w:line="240" w:lineRule="auto" w:before="7" w:after="0"/>
        <w:ind w:left="883" w:right="0" w:hanging="359"/>
        <w:jc w:val="left"/>
        <w:rPr>
          <w:sz w:val="22"/>
        </w:rPr>
      </w:pPr>
      <w:r>
        <w:rPr>
          <w:sz w:val="22"/>
        </w:rPr>
        <w:t>S'han</w:t>
      </w:r>
      <w:r>
        <w:rPr>
          <w:spacing w:val="-10"/>
          <w:sz w:val="22"/>
        </w:rPr>
        <w:t> </w:t>
      </w:r>
      <w:r>
        <w:rPr>
          <w:sz w:val="22"/>
        </w:rPr>
        <w:t>canviat</w:t>
      </w:r>
      <w:r>
        <w:rPr>
          <w:spacing w:val="-9"/>
          <w:sz w:val="22"/>
        </w:rPr>
        <w:t> </w:t>
      </w:r>
      <w:r>
        <w:rPr>
          <w:sz w:val="22"/>
        </w:rPr>
        <w:t>i</w:t>
      </w:r>
      <w:r>
        <w:rPr>
          <w:spacing w:val="-10"/>
          <w:sz w:val="22"/>
        </w:rPr>
        <w:t> </w:t>
      </w:r>
      <w:r>
        <w:rPr>
          <w:sz w:val="22"/>
        </w:rPr>
        <w:t>inserit</w:t>
      </w:r>
      <w:r>
        <w:rPr>
          <w:spacing w:val="-9"/>
          <w:sz w:val="22"/>
        </w:rPr>
        <w:t> </w:t>
      </w:r>
      <w:r>
        <w:rPr>
          <w:sz w:val="22"/>
        </w:rPr>
        <w:t>patilles</w:t>
      </w:r>
      <w:r>
        <w:rPr>
          <w:spacing w:val="-10"/>
          <w:sz w:val="22"/>
        </w:rPr>
        <w:t> </w:t>
      </w:r>
      <w:r>
        <w:rPr>
          <w:sz w:val="22"/>
        </w:rPr>
        <w:t>de</w:t>
      </w:r>
      <w:r>
        <w:rPr>
          <w:spacing w:val="-9"/>
          <w:sz w:val="22"/>
        </w:rPr>
        <w:t> </w:t>
      </w:r>
      <w:r>
        <w:rPr>
          <w:spacing w:val="-2"/>
          <w:sz w:val="22"/>
        </w:rPr>
        <w:t>connectors.</w:t>
      </w:r>
    </w:p>
    <w:p>
      <w:pPr>
        <w:pStyle w:val="ListParagraph"/>
        <w:numPr>
          <w:ilvl w:val="1"/>
          <w:numId w:val="240"/>
        </w:numPr>
        <w:tabs>
          <w:tab w:pos="884" w:val="left" w:leader="none"/>
        </w:tabs>
        <w:spacing w:line="240" w:lineRule="auto" w:before="6" w:after="0"/>
        <w:ind w:left="884" w:right="0" w:hanging="360"/>
        <w:jc w:val="left"/>
        <w:rPr>
          <w:sz w:val="22"/>
        </w:rPr>
      </w:pPr>
      <w:r>
        <w:rPr>
          <w:sz w:val="22"/>
        </w:rPr>
        <w:t>S'han</w:t>
      </w:r>
      <w:r>
        <w:rPr>
          <w:spacing w:val="-11"/>
          <w:sz w:val="22"/>
        </w:rPr>
        <w:t> </w:t>
      </w:r>
      <w:r>
        <w:rPr>
          <w:sz w:val="22"/>
        </w:rPr>
        <w:t>realitzat</w:t>
      </w:r>
      <w:r>
        <w:rPr>
          <w:spacing w:val="-11"/>
          <w:sz w:val="22"/>
        </w:rPr>
        <w:t> </w:t>
      </w:r>
      <w:r>
        <w:rPr>
          <w:sz w:val="22"/>
        </w:rPr>
        <w:t>instal·lacions</w:t>
      </w:r>
      <w:r>
        <w:rPr>
          <w:spacing w:val="-11"/>
          <w:sz w:val="22"/>
        </w:rPr>
        <w:t> </w:t>
      </w:r>
      <w:r>
        <w:rPr>
          <w:sz w:val="22"/>
        </w:rPr>
        <w:t>de</w:t>
      </w:r>
      <w:r>
        <w:rPr>
          <w:spacing w:val="-11"/>
          <w:sz w:val="22"/>
        </w:rPr>
        <w:t> </w:t>
      </w:r>
      <w:r>
        <w:rPr>
          <w:sz w:val="22"/>
        </w:rPr>
        <w:t>cables</w:t>
      </w:r>
      <w:r>
        <w:rPr>
          <w:spacing w:val="-11"/>
          <w:sz w:val="22"/>
        </w:rPr>
        <w:t> </w:t>
      </w:r>
      <w:r>
        <w:rPr>
          <w:sz w:val="22"/>
        </w:rPr>
        <w:t>usant</w:t>
      </w:r>
      <w:r>
        <w:rPr>
          <w:spacing w:val="-11"/>
          <w:sz w:val="22"/>
        </w:rPr>
        <w:t> </w:t>
      </w:r>
      <w:r>
        <w:rPr>
          <w:sz w:val="22"/>
        </w:rPr>
        <w:t>mètodes</w:t>
      </w:r>
      <w:r>
        <w:rPr>
          <w:spacing w:val="-11"/>
          <w:sz w:val="22"/>
        </w:rPr>
        <w:t> </w:t>
      </w:r>
      <w:r>
        <w:rPr>
          <w:sz w:val="22"/>
        </w:rPr>
        <w:t>de</w:t>
      </w:r>
      <w:r>
        <w:rPr>
          <w:spacing w:val="-11"/>
          <w:sz w:val="22"/>
        </w:rPr>
        <w:t> </w:t>
      </w:r>
      <w:r>
        <w:rPr>
          <w:sz w:val="22"/>
        </w:rPr>
        <w:t>fixació</w:t>
      </w:r>
      <w:r>
        <w:rPr>
          <w:spacing w:val="-10"/>
          <w:sz w:val="22"/>
        </w:rPr>
        <w:t> </w:t>
      </w:r>
      <w:r>
        <w:rPr>
          <w:sz w:val="22"/>
        </w:rPr>
        <w:t>i</w:t>
      </w:r>
      <w:r>
        <w:rPr>
          <w:spacing w:val="-11"/>
          <w:sz w:val="22"/>
        </w:rPr>
        <w:t> </w:t>
      </w:r>
      <w:r>
        <w:rPr>
          <w:sz w:val="22"/>
        </w:rPr>
        <w:t>protecció</w:t>
      </w:r>
      <w:r>
        <w:rPr>
          <w:spacing w:val="-11"/>
          <w:sz w:val="22"/>
        </w:rPr>
        <w:t> </w:t>
      </w:r>
      <w:r>
        <w:rPr>
          <w:spacing w:val="-2"/>
          <w:sz w:val="22"/>
        </w:rPr>
        <w:t>adequats.</w:t>
      </w:r>
    </w:p>
    <w:p>
      <w:pPr>
        <w:pStyle w:val="ListParagraph"/>
        <w:numPr>
          <w:ilvl w:val="1"/>
          <w:numId w:val="240"/>
        </w:numPr>
        <w:tabs>
          <w:tab w:pos="883" w:val="left" w:leader="none"/>
        </w:tabs>
        <w:spacing w:line="240" w:lineRule="auto" w:before="7" w:after="0"/>
        <w:ind w:left="883" w:right="0" w:hanging="359"/>
        <w:jc w:val="left"/>
        <w:rPr>
          <w:sz w:val="22"/>
        </w:rPr>
      </w:pPr>
      <w:r>
        <w:rPr>
          <w:sz w:val="22"/>
        </w:rPr>
        <w:t>S'han</w:t>
      </w:r>
      <w:r>
        <w:rPr>
          <w:spacing w:val="-15"/>
          <w:sz w:val="22"/>
        </w:rPr>
        <w:t> </w:t>
      </w:r>
      <w:r>
        <w:rPr>
          <w:sz w:val="22"/>
        </w:rPr>
        <w:t>instal·lat</w:t>
      </w:r>
      <w:r>
        <w:rPr>
          <w:spacing w:val="-14"/>
          <w:sz w:val="22"/>
        </w:rPr>
        <w:t> </w:t>
      </w:r>
      <w:r>
        <w:rPr>
          <w:sz w:val="22"/>
        </w:rPr>
        <w:t>i</w:t>
      </w:r>
      <w:r>
        <w:rPr>
          <w:spacing w:val="-14"/>
          <w:sz w:val="22"/>
        </w:rPr>
        <w:t> </w:t>
      </w:r>
      <w:r>
        <w:rPr>
          <w:sz w:val="22"/>
        </w:rPr>
        <w:t>comprovat</w:t>
      </w:r>
      <w:r>
        <w:rPr>
          <w:spacing w:val="-14"/>
          <w:sz w:val="22"/>
        </w:rPr>
        <w:t> </w:t>
      </w:r>
      <w:r>
        <w:rPr>
          <w:sz w:val="22"/>
        </w:rPr>
        <w:t>cables</w:t>
      </w:r>
      <w:r>
        <w:rPr>
          <w:spacing w:val="-14"/>
          <w:sz w:val="22"/>
        </w:rPr>
        <w:t> </w:t>
      </w:r>
      <w:r>
        <w:rPr>
          <w:spacing w:val="-2"/>
          <w:sz w:val="22"/>
        </w:rPr>
        <w:t>coaxials.</w:t>
      </w:r>
    </w:p>
    <w:p>
      <w:pPr>
        <w:pStyle w:val="ListParagraph"/>
        <w:numPr>
          <w:ilvl w:val="1"/>
          <w:numId w:val="240"/>
        </w:numPr>
        <w:tabs>
          <w:tab w:pos="884" w:val="left" w:leader="none"/>
        </w:tabs>
        <w:spacing w:line="247" w:lineRule="auto" w:before="6" w:after="0"/>
        <w:ind w:left="884" w:right="682" w:hanging="360"/>
        <w:jc w:val="left"/>
        <w:rPr>
          <w:sz w:val="22"/>
        </w:rPr>
      </w:pPr>
      <w:r>
        <w:rPr>
          <w:sz w:val="22"/>
        </w:rPr>
        <w:t>S'han</w:t>
      </w:r>
      <w:r>
        <w:rPr>
          <w:spacing w:val="-12"/>
          <w:sz w:val="22"/>
        </w:rPr>
        <w:t> </w:t>
      </w:r>
      <w:r>
        <w:rPr>
          <w:sz w:val="22"/>
        </w:rPr>
        <w:t>realitzat</w:t>
      </w:r>
      <w:r>
        <w:rPr>
          <w:spacing w:val="-12"/>
          <w:sz w:val="22"/>
        </w:rPr>
        <w:t> </w:t>
      </w:r>
      <w:r>
        <w:rPr>
          <w:sz w:val="22"/>
        </w:rPr>
        <w:t>inspeccions,</w:t>
      </w:r>
      <w:r>
        <w:rPr>
          <w:spacing w:val="-12"/>
          <w:sz w:val="22"/>
        </w:rPr>
        <w:t> </w:t>
      </w:r>
      <w:r>
        <w:rPr>
          <w:sz w:val="22"/>
        </w:rPr>
        <w:t>reparacions,</w:t>
      </w:r>
      <w:r>
        <w:rPr>
          <w:spacing w:val="-12"/>
          <w:sz w:val="22"/>
        </w:rPr>
        <w:t> </w:t>
      </w:r>
      <w:r>
        <w:rPr>
          <w:sz w:val="22"/>
        </w:rPr>
        <w:t>manteniment</w:t>
      </w:r>
      <w:r>
        <w:rPr>
          <w:spacing w:val="-12"/>
          <w:sz w:val="22"/>
        </w:rPr>
        <w:t> </w:t>
      </w:r>
      <w:r>
        <w:rPr>
          <w:sz w:val="22"/>
        </w:rPr>
        <w:t>i</w:t>
      </w:r>
      <w:r>
        <w:rPr>
          <w:spacing w:val="-12"/>
          <w:sz w:val="22"/>
        </w:rPr>
        <w:t> </w:t>
      </w:r>
      <w:r>
        <w:rPr>
          <w:sz w:val="22"/>
        </w:rPr>
        <w:t>neteja</w:t>
      </w:r>
      <w:r>
        <w:rPr>
          <w:spacing w:val="-12"/>
          <w:sz w:val="22"/>
        </w:rPr>
        <w:t> </w:t>
      </w:r>
      <w:r>
        <w:rPr>
          <w:sz w:val="22"/>
        </w:rPr>
        <w:t>d'EWIS</w:t>
      </w:r>
      <w:r>
        <w:rPr>
          <w:spacing w:val="-12"/>
          <w:sz w:val="22"/>
        </w:rPr>
        <w:t> </w:t>
      </w:r>
      <w:r>
        <w:rPr>
          <w:sz w:val="22"/>
        </w:rPr>
        <w:t>(Electrical Wiring Interconnect System – sistemes d'interconnexió de cablejat elèctric).</w:t>
      </w:r>
    </w:p>
    <w:p>
      <w:pPr>
        <w:pStyle w:val="ListParagraph"/>
        <w:numPr>
          <w:ilvl w:val="0"/>
          <w:numId w:val="240"/>
        </w:numPr>
        <w:tabs>
          <w:tab w:pos="882" w:val="left" w:leader="none"/>
          <w:tab w:pos="884" w:val="left" w:leader="none"/>
        </w:tabs>
        <w:spacing w:line="247" w:lineRule="auto" w:before="0" w:after="0"/>
        <w:ind w:left="884" w:right="1340" w:hanging="360"/>
        <w:jc w:val="left"/>
        <w:rPr>
          <w:sz w:val="22"/>
        </w:rPr>
      </w:pPr>
      <w:r>
        <w:rPr>
          <w:sz w:val="22"/>
        </w:rPr>
        <w:t>Realitza</w:t>
      </w:r>
      <w:r>
        <w:rPr>
          <w:spacing w:val="-10"/>
          <w:sz w:val="22"/>
        </w:rPr>
        <w:t> </w:t>
      </w:r>
      <w:r>
        <w:rPr>
          <w:sz w:val="22"/>
        </w:rPr>
        <w:t>comprovacions</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l'aeronau,</w:t>
      </w:r>
      <w:r>
        <w:rPr>
          <w:spacing w:val="-10"/>
          <w:sz w:val="22"/>
        </w:rPr>
        <w:t> </w:t>
      </w:r>
      <w:r>
        <w:rPr>
          <w:sz w:val="22"/>
        </w:rPr>
        <w:t>usant</w:t>
      </w:r>
      <w:r>
        <w:rPr>
          <w:spacing w:val="-10"/>
          <w:sz w:val="22"/>
        </w:rPr>
        <w:t> </w:t>
      </w:r>
      <w:r>
        <w:rPr>
          <w:sz w:val="22"/>
        </w:rPr>
        <w:t>els</w:t>
      </w:r>
      <w:r>
        <w:rPr>
          <w:spacing w:val="-10"/>
          <w:sz w:val="22"/>
        </w:rPr>
        <w:t> </w:t>
      </w:r>
      <w:r>
        <w:rPr>
          <w:sz w:val="22"/>
        </w:rPr>
        <w:t>equips</w:t>
      </w:r>
      <w:r>
        <w:rPr>
          <w:spacing w:val="-10"/>
          <w:sz w:val="22"/>
        </w:rPr>
        <w:t> </w:t>
      </w:r>
      <w:r>
        <w:rPr>
          <w:sz w:val="22"/>
        </w:rPr>
        <w:t>de comprovació d'aviònica adequats.</w:t>
      </w:r>
    </w:p>
    <w:p>
      <w:pPr>
        <w:pStyle w:val="BodyText"/>
        <w:spacing w:line="251" w:lineRule="exact"/>
        <w:ind w:left="164" w:firstLine="0"/>
      </w:pPr>
      <w:r>
        <w:rPr/>
        <w:t>Criteris</w:t>
      </w:r>
      <w:r>
        <w:rPr>
          <w:spacing w:val="-7"/>
        </w:rPr>
        <w:t> </w:t>
      </w:r>
      <w:r>
        <w:rPr>
          <w:spacing w:val="-2"/>
        </w:rPr>
        <w:t>d’avaluació:</w:t>
      </w:r>
    </w:p>
    <w:p>
      <w:pPr>
        <w:pStyle w:val="ListParagraph"/>
        <w:numPr>
          <w:ilvl w:val="1"/>
          <w:numId w:val="240"/>
        </w:numPr>
        <w:tabs>
          <w:tab w:pos="884" w:val="left" w:leader="none"/>
        </w:tabs>
        <w:spacing w:line="247" w:lineRule="auto" w:before="5" w:after="0"/>
        <w:ind w:left="884" w:right="466"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equips</w:t>
      </w:r>
      <w:r>
        <w:rPr>
          <w:spacing w:val="-10"/>
          <w:sz w:val="22"/>
        </w:rPr>
        <w:t> </w:t>
      </w:r>
      <w:r>
        <w:rPr>
          <w:sz w:val="22"/>
        </w:rPr>
        <w:t>de</w:t>
      </w:r>
      <w:r>
        <w:rPr>
          <w:spacing w:val="-10"/>
          <w:sz w:val="22"/>
        </w:rPr>
        <w:t> </w:t>
      </w:r>
      <w:r>
        <w:rPr>
          <w:sz w:val="22"/>
        </w:rPr>
        <w:t>comprovació</w:t>
      </w:r>
      <w:r>
        <w:rPr>
          <w:spacing w:val="-10"/>
          <w:sz w:val="22"/>
        </w:rPr>
        <w:t> </w:t>
      </w:r>
      <w:r>
        <w:rPr>
          <w:sz w:val="22"/>
        </w:rPr>
        <w:t>general</w:t>
      </w:r>
      <w:r>
        <w:rPr>
          <w:spacing w:val="-10"/>
          <w:sz w:val="22"/>
        </w:rPr>
        <w:t> </w:t>
      </w:r>
      <w:r>
        <w:rPr>
          <w:sz w:val="22"/>
        </w:rPr>
        <w:t>d'aviònica</w:t>
      </w:r>
      <w:r>
        <w:rPr>
          <w:spacing w:val="-10"/>
          <w:sz w:val="22"/>
        </w:rPr>
        <w:t> </w:t>
      </w:r>
      <w:r>
        <w:rPr>
          <w:sz w:val="22"/>
        </w:rPr>
        <w:t>amb</w:t>
      </w:r>
      <w:r>
        <w:rPr>
          <w:spacing w:val="-10"/>
          <w:sz w:val="22"/>
        </w:rPr>
        <w:t> </w:t>
      </w:r>
      <w:r>
        <w:rPr>
          <w:sz w:val="22"/>
        </w:rPr>
        <w:t>els</w:t>
      </w:r>
      <w:r>
        <w:rPr>
          <w:spacing w:val="-10"/>
          <w:sz w:val="22"/>
        </w:rPr>
        <w:t> </w:t>
      </w:r>
      <w:r>
        <w:rPr>
          <w:sz w:val="22"/>
        </w:rPr>
        <w:t>paràmetres que s'han de mesurar.</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40"/>
        </w:numPr>
        <w:tabs>
          <w:tab w:pos="884" w:val="left" w:leader="none"/>
        </w:tabs>
        <w:spacing w:line="240" w:lineRule="auto" w:before="74" w:after="0"/>
        <w:ind w:left="884" w:right="0" w:hanging="359"/>
        <w:jc w:val="left"/>
        <w:rPr>
          <w:sz w:val="22"/>
        </w:rPr>
      </w:pPr>
      <w:r>
        <w:rPr>
          <w:sz w:val="22"/>
        </w:rPr>
        <w:t>S'han</w:t>
      </w:r>
      <w:r>
        <w:rPr>
          <w:spacing w:val="-12"/>
          <w:sz w:val="22"/>
        </w:rPr>
        <w:t> </w:t>
      </w:r>
      <w:r>
        <w:rPr>
          <w:sz w:val="22"/>
        </w:rPr>
        <w:t>planificat</w:t>
      </w:r>
      <w:r>
        <w:rPr>
          <w:spacing w:val="-10"/>
          <w:sz w:val="22"/>
        </w:rPr>
        <w:t> </w:t>
      </w:r>
      <w:r>
        <w:rPr>
          <w:sz w:val="22"/>
        </w:rPr>
        <w:t>tasques</w:t>
      </w:r>
      <w:r>
        <w:rPr>
          <w:spacing w:val="-9"/>
          <w:sz w:val="22"/>
        </w:rPr>
        <w:t> </w:t>
      </w:r>
      <w:r>
        <w:rPr>
          <w:sz w:val="22"/>
        </w:rPr>
        <w:t>de</w:t>
      </w:r>
      <w:r>
        <w:rPr>
          <w:spacing w:val="-10"/>
          <w:sz w:val="22"/>
        </w:rPr>
        <w:t> </w:t>
      </w:r>
      <w:r>
        <w:rPr>
          <w:sz w:val="22"/>
        </w:rPr>
        <w:t>comprovació</w:t>
      </w:r>
      <w:r>
        <w:rPr>
          <w:spacing w:val="-10"/>
          <w:sz w:val="22"/>
        </w:rPr>
        <w:t> </w:t>
      </w:r>
      <w:r>
        <w:rPr>
          <w:sz w:val="22"/>
        </w:rPr>
        <w:t>de</w:t>
      </w:r>
      <w:r>
        <w:rPr>
          <w:spacing w:val="-9"/>
          <w:sz w:val="22"/>
        </w:rPr>
        <w:t> </w:t>
      </w:r>
      <w:r>
        <w:rPr>
          <w:sz w:val="22"/>
        </w:rPr>
        <w:t>diferents</w:t>
      </w:r>
      <w:r>
        <w:rPr>
          <w:spacing w:val="-10"/>
          <w:sz w:val="22"/>
        </w:rPr>
        <w:t> </w:t>
      </w:r>
      <w:r>
        <w:rPr>
          <w:sz w:val="22"/>
        </w:rPr>
        <w:t>sistemes</w:t>
      </w:r>
      <w:r>
        <w:rPr>
          <w:spacing w:val="-10"/>
          <w:sz w:val="22"/>
        </w:rPr>
        <w:t> </w:t>
      </w:r>
      <w:r>
        <w:rPr>
          <w:sz w:val="22"/>
        </w:rPr>
        <w:t>de</w:t>
      </w:r>
      <w:r>
        <w:rPr>
          <w:spacing w:val="-9"/>
          <w:sz w:val="22"/>
        </w:rPr>
        <w:t> </w:t>
      </w:r>
      <w:r>
        <w:rPr>
          <w:spacing w:val="-2"/>
          <w:sz w:val="22"/>
        </w:rPr>
        <w:t>l'aeronau.</w:t>
      </w:r>
    </w:p>
    <w:p>
      <w:pPr>
        <w:pStyle w:val="ListParagraph"/>
        <w:numPr>
          <w:ilvl w:val="1"/>
          <w:numId w:val="240"/>
        </w:numPr>
        <w:tabs>
          <w:tab w:pos="885" w:val="left" w:leader="none"/>
        </w:tabs>
        <w:spacing w:line="247" w:lineRule="auto" w:before="7" w:after="0"/>
        <w:ind w:left="885" w:right="326" w:hanging="360"/>
        <w:jc w:val="left"/>
        <w:rPr>
          <w:sz w:val="22"/>
        </w:rPr>
      </w:pPr>
      <w:r>
        <w:rPr>
          <w:sz w:val="22"/>
        </w:rPr>
        <w:t>S'han</w:t>
      </w:r>
      <w:r>
        <w:rPr>
          <w:spacing w:val="-10"/>
          <w:sz w:val="22"/>
        </w:rPr>
        <w:t> </w:t>
      </w:r>
      <w:r>
        <w:rPr>
          <w:sz w:val="22"/>
        </w:rPr>
        <w:t>realitzat</w:t>
      </w:r>
      <w:r>
        <w:rPr>
          <w:spacing w:val="-10"/>
          <w:sz w:val="22"/>
        </w:rPr>
        <w:t> </w:t>
      </w:r>
      <w:r>
        <w:rPr>
          <w:sz w:val="22"/>
        </w:rPr>
        <w:t>comprovacions</w:t>
      </w:r>
      <w:r>
        <w:rPr>
          <w:spacing w:val="-10"/>
          <w:sz w:val="22"/>
        </w:rPr>
        <w:t> </w:t>
      </w:r>
      <w:r>
        <w:rPr>
          <w:sz w:val="22"/>
        </w:rPr>
        <w:t>de</w:t>
      </w:r>
      <w:r>
        <w:rPr>
          <w:spacing w:val="-10"/>
          <w:sz w:val="22"/>
        </w:rPr>
        <w:t> </w:t>
      </w:r>
      <w:r>
        <w:rPr>
          <w:sz w:val="22"/>
        </w:rPr>
        <w:t>sistemes</w:t>
      </w:r>
      <w:r>
        <w:rPr>
          <w:spacing w:val="-10"/>
          <w:sz w:val="22"/>
        </w:rPr>
        <w:t> </w:t>
      </w:r>
      <w:r>
        <w:rPr>
          <w:sz w:val="22"/>
        </w:rPr>
        <w:t>de</w:t>
      </w:r>
      <w:r>
        <w:rPr>
          <w:spacing w:val="-10"/>
          <w:sz w:val="22"/>
        </w:rPr>
        <w:t> </w:t>
      </w:r>
      <w:r>
        <w:rPr>
          <w:sz w:val="22"/>
        </w:rPr>
        <w:t>l'aeronau</w:t>
      </w:r>
      <w:r>
        <w:rPr>
          <w:spacing w:val="-10"/>
          <w:sz w:val="22"/>
        </w:rPr>
        <w:t> </w:t>
      </w:r>
      <w:r>
        <w:rPr>
          <w:sz w:val="22"/>
        </w:rPr>
        <w:t>tals</w:t>
      </w:r>
      <w:r>
        <w:rPr>
          <w:spacing w:val="-10"/>
          <w:sz w:val="22"/>
        </w:rPr>
        <w:t> </w:t>
      </w:r>
      <w:r>
        <w:rPr>
          <w:sz w:val="22"/>
        </w:rPr>
        <w:t>com</w:t>
      </w:r>
      <w:r>
        <w:rPr>
          <w:spacing w:val="-10"/>
          <w:sz w:val="22"/>
        </w:rPr>
        <w:t> </w:t>
      </w:r>
      <w:r>
        <w:rPr>
          <w:sz w:val="22"/>
        </w:rPr>
        <w:t>instruments</w:t>
      </w:r>
      <w:r>
        <w:rPr>
          <w:spacing w:val="-10"/>
          <w:sz w:val="22"/>
        </w:rPr>
        <w:t> </w:t>
      </w:r>
      <w:r>
        <w:rPr>
          <w:sz w:val="22"/>
        </w:rPr>
        <w:t>de</w:t>
      </w:r>
      <w:r>
        <w:rPr>
          <w:spacing w:val="-10"/>
          <w:sz w:val="22"/>
        </w:rPr>
        <w:t> </w:t>
      </w:r>
      <w:r>
        <w:rPr>
          <w:sz w:val="22"/>
        </w:rPr>
        <w:t>vol, indicadors, ordinadors de bord, entre d'altres.</w:t>
      </w:r>
    </w:p>
    <w:p>
      <w:pPr>
        <w:pStyle w:val="ListParagraph"/>
        <w:numPr>
          <w:ilvl w:val="1"/>
          <w:numId w:val="240"/>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seguit</w:t>
      </w:r>
      <w:r>
        <w:rPr>
          <w:spacing w:val="-11"/>
          <w:sz w:val="22"/>
        </w:rPr>
        <w:t> </w:t>
      </w:r>
      <w:r>
        <w:rPr>
          <w:sz w:val="22"/>
        </w:rPr>
        <w:t>el</w:t>
      </w:r>
      <w:r>
        <w:rPr>
          <w:spacing w:val="-11"/>
          <w:sz w:val="22"/>
        </w:rPr>
        <w:t> </w:t>
      </w:r>
      <w:r>
        <w:rPr>
          <w:sz w:val="22"/>
        </w:rPr>
        <w:t>procediment</w:t>
      </w:r>
      <w:r>
        <w:rPr>
          <w:spacing w:val="-11"/>
          <w:sz w:val="22"/>
        </w:rPr>
        <w:t> </w:t>
      </w:r>
      <w:r>
        <w:rPr>
          <w:sz w:val="22"/>
        </w:rPr>
        <w:t>adequat</w:t>
      </w:r>
      <w:r>
        <w:rPr>
          <w:spacing w:val="-11"/>
          <w:sz w:val="22"/>
        </w:rPr>
        <w:t> </w:t>
      </w:r>
      <w:r>
        <w:rPr>
          <w:sz w:val="22"/>
        </w:rPr>
        <w:t>al</w:t>
      </w:r>
      <w:r>
        <w:rPr>
          <w:spacing w:val="-11"/>
          <w:sz w:val="22"/>
        </w:rPr>
        <w:t> </w:t>
      </w:r>
      <w:r>
        <w:rPr>
          <w:sz w:val="22"/>
        </w:rPr>
        <w:t>tipus</w:t>
      </w:r>
      <w:r>
        <w:rPr>
          <w:spacing w:val="-11"/>
          <w:sz w:val="22"/>
        </w:rPr>
        <w:t> </w:t>
      </w:r>
      <w:r>
        <w:rPr>
          <w:sz w:val="22"/>
        </w:rPr>
        <w:t>de</w:t>
      </w:r>
      <w:r>
        <w:rPr>
          <w:spacing w:val="-11"/>
          <w:sz w:val="22"/>
        </w:rPr>
        <w:t> </w:t>
      </w:r>
      <w:r>
        <w:rPr>
          <w:sz w:val="22"/>
        </w:rPr>
        <w:t>comprovació</w:t>
      </w:r>
      <w:r>
        <w:rPr>
          <w:spacing w:val="-10"/>
          <w:sz w:val="22"/>
        </w:rPr>
        <w:t> </w:t>
      </w:r>
      <w:r>
        <w:rPr>
          <w:spacing w:val="-2"/>
          <w:sz w:val="22"/>
        </w:rPr>
        <w:t>realitzada.</w:t>
      </w:r>
    </w:p>
    <w:p>
      <w:pPr>
        <w:pStyle w:val="ListParagraph"/>
        <w:numPr>
          <w:ilvl w:val="1"/>
          <w:numId w:val="24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interpretat</w:t>
      </w:r>
      <w:r>
        <w:rPr>
          <w:spacing w:val="-10"/>
          <w:sz w:val="22"/>
        </w:rPr>
        <w:t> </w:t>
      </w:r>
      <w:r>
        <w:rPr>
          <w:sz w:val="22"/>
        </w:rPr>
        <w:t>els</w:t>
      </w:r>
      <w:r>
        <w:rPr>
          <w:spacing w:val="-10"/>
          <w:sz w:val="22"/>
        </w:rPr>
        <w:t> </w:t>
      </w:r>
      <w:r>
        <w:rPr>
          <w:sz w:val="22"/>
        </w:rPr>
        <w:t>paràmetres</w:t>
      </w:r>
      <w:r>
        <w:rPr>
          <w:spacing w:val="-11"/>
          <w:sz w:val="22"/>
        </w:rPr>
        <w:t> </w:t>
      </w:r>
      <w:r>
        <w:rPr>
          <w:sz w:val="22"/>
        </w:rPr>
        <w:t>mesurats</w:t>
      </w:r>
      <w:r>
        <w:rPr>
          <w:spacing w:val="-10"/>
          <w:sz w:val="22"/>
        </w:rPr>
        <w:t> </w:t>
      </w:r>
      <w:r>
        <w:rPr>
          <w:sz w:val="22"/>
        </w:rPr>
        <w:t>durant</w:t>
      </w:r>
      <w:r>
        <w:rPr>
          <w:spacing w:val="-10"/>
          <w:sz w:val="22"/>
        </w:rPr>
        <w:t> </w:t>
      </w:r>
      <w:r>
        <w:rPr>
          <w:sz w:val="22"/>
        </w:rPr>
        <w:t>una</w:t>
      </w:r>
      <w:r>
        <w:rPr>
          <w:spacing w:val="-11"/>
          <w:sz w:val="22"/>
        </w:rPr>
        <w:t> </w:t>
      </w:r>
      <w:r>
        <w:rPr>
          <w:sz w:val="22"/>
        </w:rPr>
        <w:t>comprovació</w:t>
      </w:r>
      <w:r>
        <w:rPr>
          <w:spacing w:val="-10"/>
          <w:sz w:val="22"/>
        </w:rPr>
        <w:t> </w:t>
      </w:r>
      <w:r>
        <w:rPr>
          <w:sz w:val="22"/>
        </w:rPr>
        <w:t>de</w:t>
      </w:r>
      <w:r>
        <w:rPr>
          <w:spacing w:val="-10"/>
          <w:sz w:val="22"/>
        </w:rPr>
        <w:t> </w:t>
      </w:r>
      <w:r>
        <w:rPr>
          <w:spacing w:val="-2"/>
          <w:sz w:val="22"/>
        </w:rPr>
        <w:t>sistemes.</w:t>
      </w:r>
    </w:p>
    <w:p>
      <w:pPr>
        <w:pStyle w:val="ListParagraph"/>
        <w:numPr>
          <w:ilvl w:val="1"/>
          <w:numId w:val="24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localitzat</w:t>
      </w:r>
      <w:r>
        <w:rPr>
          <w:spacing w:val="-9"/>
          <w:sz w:val="22"/>
        </w:rPr>
        <w:t> </w:t>
      </w:r>
      <w:r>
        <w:rPr>
          <w:sz w:val="22"/>
        </w:rPr>
        <w:t>avaries</w:t>
      </w:r>
      <w:r>
        <w:rPr>
          <w:spacing w:val="-10"/>
          <w:sz w:val="22"/>
        </w:rPr>
        <w:t> </w:t>
      </w:r>
      <w:r>
        <w:rPr>
          <w:sz w:val="22"/>
        </w:rPr>
        <w:t>en</w:t>
      </w:r>
      <w:r>
        <w:rPr>
          <w:spacing w:val="-9"/>
          <w:sz w:val="22"/>
        </w:rPr>
        <w:t> </w:t>
      </w:r>
      <w:r>
        <w:rPr>
          <w:sz w:val="22"/>
        </w:rPr>
        <w:t>sistemes</w:t>
      </w:r>
      <w:r>
        <w:rPr>
          <w:spacing w:val="-9"/>
          <w:sz w:val="22"/>
        </w:rPr>
        <w:t> </w:t>
      </w:r>
      <w:r>
        <w:rPr>
          <w:spacing w:val="-2"/>
          <w:sz w:val="22"/>
        </w:rPr>
        <w:t>d'aeronaus.</w:t>
      </w:r>
    </w:p>
    <w:p>
      <w:pPr>
        <w:pStyle w:val="BodyText"/>
        <w:spacing w:before="3"/>
        <w:ind w:left="0" w:firstLine="0"/>
      </w:pPr>
    </w:p>
    <w:p>
      <w:pPr>
        <w:pStyle w:val="ListParagraph"/>
        <w:numPr>
          <w:ilvl w:val="0"/>
          <w:numId w:val="240"/>
        </w:numPr>
        <w:tabs>
          <w:tab w:pos="883" w:val="left" w:leader="none"/>
          <w:tab w:pos="885" w:val="left" w:leader="none"/>
        </w:tabs>
        <w:spacing w:line="247" w:lineRule="auto" w:before="0" w:after="0"/>
        <w:ind w:left="885" w:right="239" w:hanging="360"/>
        <w:jc w:val="left"/>
        <w:rPr>
          <w:sz w:val="22"/>
        </w:rPr>
      </w:pPr>
      <w:r>
        <w:rPr>
          <w:sz w:val="22"/>
        </w:rPr>
        <w:t>Realitza</w:t>
      </w:r>
      <w:r>
        <w:rPr>
          <w:spacing w:val="-11"/>
          <w:sz w:val="22"/>
        </w:rPr>
        <w:t> </w:t>
      </w:r>
      <w:r>
        <w:rPr>
          <w:sz w:val="22"/>
        </w:rPr>
        <w:t>soldadures</w:t>
      </w:r>
      <w:r>
        <w:rPr>
          <w:spacing w:val="-11"/>
          <w:sz w:val="22"/>
        </w:rPr>
        <w:t> </w:t>
      </w:r>
      <w:r>
        <w:rPr>
          <w:sz w:val="22"/>
        </w:rPr>
        <w:t>autògenes,</w:t>
      </w:r>
      <w:r>
        <w:rPr>
          <w:spacing w:val="-11"/>
          <w:sz w:val="22"/>
        </w:rPr>
        <w:t> </w:t>
      </w:r>
      <w:r>
        <w:rPr>
          <w:sz w:val="22"/>
        </w:rPr>
        <w:t>soldadures</w:t>
      </w:r>
      <w:r>
        <w:rPr>
          <w:spacing w:val="-11"/>
          <w:sz w:val="22"/>
        </w:rPr>
        <w:t> </w:t>
      </w:r>
      <w:r>
        <w:rPr>
          <w:sz w:val="22"/>
        </w:rPr>
        <w:t>fortes</w:t>
      </w:r>
      <w:r>
        <w:rPr>
          <w:spacing w:val="-11"/>
          <w:sz w:val="22"/>
        </w:rPr>
        <w:t> </w:t>
      </w:r>
      <w:r>
        <w:rPr>
          <w:sz w:val="22"/>
        </w:rPr>
        <w:t>i</w:t>
      </w:r>
      <w:r>
        <w:rPr>
          <w:spacing w:val="-11"/>
          <w:sz w:val="22"/>
        </w:rPr>
        <w:t> </w:t>
      </w:r>
      <w:r>
        <w:rPr>
          <w:sz w:val="22"/>
        </w:rPr>
        <w:t>soldadures</w:t>
      </w:r>
      <w:r>
        <w:rPr>
          <w:spacing w:val="-11"/>
          <w:sz w:val="22"/>
        </w:rPr>
        <w:t> </w:t>
      </w:r>
      <w:r>
        <w:rPr>
          <w:sz w:val="22"/>
        </w:rPr>
        <w:t>toves</w:t>
      </w:r>
      <w:r>
        <w:rPr>
          <w:spacing w:val="-11"/>
          <w:sz w:val="22"/>
        </w:rPr>
        <w:t> </w:t>
      </w:r>
      <w:r>
        <w:rPr>
          <w:sz w:val="22"/>
        </w:rPr>
        <w:t>seleccionant</w:t>
      </w:r>
      <w:r>
        <w:rPr>
          <w:spacing w:val="-11"/>
          <w:sz w:val="22"/>
        </w:rPr>
        <w:t> </w:t>
      </w:r>
      <w:r>
        <w:rPr>
          <w:sz w:val="22"/>
        </w:rPr>
        <w:t>els procediments i usant els estris adequats.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40"/>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caracteritzat</w:t>
      </w:r>
      <w:r>
        <w:rPr>
          <w:spacing w:val="-9"/>
          <w:sz w:val="22"/>
        </w:rPr>
        <w:t> </w:t>
      </w:r>
      <w:r>
        <w:rPr>
          <w:sz w:val="22"/>
        </w:rPr>
        <w:t>els</w:t>
      </w:r>
      <w:r>
        <w:rPr>
          <w:spacing w:val="-10"/>
          <w:sz w:val="22"/>
        </w:rPr>
        <w:t> </w:t>
      </w:r>
      <w:r>
        <w:rPr>
          <w:sz w:val="22"/>
        </w:rPr>
        <w:t>processos</w:t>
      </w:r>
      <w:r>
        <w:rPr>
          <w:spacing w:val="-9"/>
          <w:sz w:val="22"/>
        </w:rPr>
        <w:t> </w:t>
      </w:r>
      <w:r>
        <w:rPr>
          <w:sz w:val="22"/>
        </w:rPr>
        <w:t>de</w:t>
      </w:r>
      <w:r>
        <w:rPr>
          <w:spacing w:val="-10"/>
          <w:sz w:val="22"/>
        </w:rPr>
        <w:t> </w:t>
      </w:r>
      <w:r>
        <w:rPr>
          <w:sz w:val="22"/>
        </w:rPr>
        <w:t>soldadures</w:t>
      </w:r>
      <w:r>
        <w:rPr>
          <w:spacing w:val="-9"/>
          <w:sz w:val="22"/>
        </w:rPr>
        <w:t> </w:t>
      </w:r>
      <w:r>
        <w:rPr>
          <w:spacing w:val="-2"/>
          <w:sz w:val="22"/>
        </w:rPr>
        <w:t>toves.</w:t>
      </w:r>
    </w:p>
    <w:p>
      <w:pPr>
        <w:pStyle w:val="ListParagraph"/>
        <w:numPr>
          <w:ilvl w:val="1"/>
          <w:numId w:val="24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realitzat</w:t>
      </w:r>
      <w:r>
        <w:rPr>
          <w:spacing w:val="-10"/>
          <w:sz w:val="22"/>
        </w:rPr>
        <w:t> </w:t>
      </w:r>
      <w:r>
        <w:rPr>
          <w:sz w:val="22"/>
        </w:rPr>
        <w:t>soldadures</w:t>
      </w:r>
      <w:r>
        <w:rPr>
          <w:spacing w:val="-10"/>
          <w:sz w:val="22"/>
        </w:rPr>
        <w:t> </w:t>
      </w:r>
      <w:r>
        <w:rPr>
          <w:sz w:val="22"/>
        </w:rPr>
        <w:t>toves</w:t>
      </w:r>
      <w:r>
        <w:rPr>
          <w:spacing w:val="-10"/>
          <w:sz w:val="22"/>
        </w:rPr>
        <w:t> </w:t>
      </w:r>
      <w:r>
        <w:rPr>
          <w:sz w:val="22"/>
        </w:rPr>
        <w:t>mitjançant</w:t>
      </w:r>
      <w:r>
        <w:rPr>
          <w:spacing w:val="-10"/>
          <w:sz w:val="22"/>
        </w:rPr>
        <w:t> </w:t>
      </w:r>
      <w:r>
        <w:rPr>
          <w:sz w:val="22"/>
        </w:rPr>
        <w:t>diferents</w:t>
      </w:r>
      <w:r>
        <w:rPr>
          <w:spacing w:val="-10"/>
          <w:sz w:val="22"/>
        </w:rPr>
        <w:t> </w:t>
      </w:r>
      <w:r>
        <w:rPr>
          <w:spacing w:val="-2"/>
          <w:sz w:val="22"/>
        </w:rPr>
        <w:t>mètodes.</w:t>
      </w:r>
    </w:p>
    <w:p>
      <w:pPr>
        <w:pStyle w:val="ListParagraph"/>
        <w:numPr>
          <w:ilvl w:val="1"/>
          <w:numId w:val="24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inspeccionat</w:t>
      </w:r>
      <w:r>
        <w:rPr>
          <w:spacing w:val="-11"/>
          <w:sz w:val="22"/>
        </w:rPr>
        <w:t> </w:t>
      </w:r>
      <w:r>
        <w:rPr>
          <w:sz w:val="22"/>
        </w:rPr>
        <w:t>juntes</w:t>
      </w:r>
      <w:r>
        <w:rPr>
          <w:spacing w:val="-11"/>
          <w:sz w:val="22"/>
        </w:rPr>
        <w:t> </w:t>
      </w:r>
      <w:r>
        <w:rPr>
          <w:sz w:val="22"/>
        </w:rPr>
        <w:t>realitzades</w:t>
      </w:r>
      <w:r>
        <w:rPr>
          <w:spacing w:val="-11"/>
          <w:sz w:val="22"/>
        </w:rPr>
        <w:t> </w:t>
      </w:r>
      <w:r>
        <w:rPr>
          <w:sz w:val="22"/>
        </w:rPr>
        <w:t>amb</w:t>
      </w:r>
      <w:r>
        <w:rPr>
          <w:spacing w:val="-11"/>
          <w:sz w:val="22"/>
        </w:rPr>
        <w:t> </w:t>
      </w:r>
      <w:r>
        <w:rPr>
          <w:sz w:val="22"/>
        </w:rPr>
        <w:t>soldadura</w:t>
      </w:r>
      <w:r>
        <w:rPr>
          <w:spacing w:val="-10"/>
          <w:sz w:val="22"/>
        </w:rPr>
        <w:t> </w:t>
      </w:r>
      <w:r>
        <w:rPr>
          <w:spacing w:val="-2"/>
          <w:sz w:val="22"/>
        </w:rPr>
        <w:t>tova.</w:t>
      </w:r>
    </w:p>
    <w:p>
      <w:pPr>
        <w:pStyle w:val="ListParagraph"/>
        <w:numPr>
          <w:ilvl w:val="1"/>
          <w:numId w:val="24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les</w:t>
      </w:r>
      <w:r>
        <w:rPr>
          <w:spacing w:val="-11"/>
          <w:sz w:val="22"/>
        </w:rPr>
        <w:t> </w:t>
      </w:r>
      <w:r>
        <w:rPr>
          <w:sz w:val="22"/>
        </w:rPr>
        <w:t>soldadures</w:t>
      </w:r>
      <w:r>
        <w:rPr>
          <w:spacing w:val="-10"/>
          <w:sz w:val="22"/>
        </w:rPr>
        <w:t> </w:t>
      </w:r>
      <w:r>
        <w:rPr>
          <w:spacing w:val="-2"/>
          <w:sz w:val="22"/>
        </w:rPr>
        <w:t>autògenes.</w:t>
      </w:r>
    </w:p>
    <w:p>
      <w:pPr>
        <w:pStyle w:val="ListParagraph"/>
        <w:numPr>
          <w:ilvl w:val="1"/>
          <w:numId w:val="24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altres</w:t>
      </w:r>
      <w:r>
        <w:rPr>
          <w:spacing w:val="-11"/>
          <w:sz w:val="22"/>
        </w:rPr>
        <w:t> </w:t>
      </w:r>
      <w:r>
        <w:rPr>
          <w:sz w:val="22"/>
        </w:rPr>
        <w:t>soldadures</w:t>
      </w:r>
      <w:r>
        <w:rPr>
          <w:spacing w:val="-10"/>
          <w:sz w:val="22"/>
        </w:rPr>
        <w:t> </w:t>
      </w:r>
      <w:r>
        <w:rPr>
          <w:spacing w:val="-2"/>
          <w:sz w:val="22"/>
        </w:rPr>
        <w:t>fortes.</w:t>
      </w:r>
    </w:p>
    <w:p>
      <w:pPr>
        <w:pStyle w:val="ListParagraph"/>
        <w:numPr>
          <w:ilvl w:val="1"/>
          <w:numId w:val="240"/>
        </w:numPr>
        <w:tabs>
          <w:tab w:pos="885" w:val="left" w:leader="none"/>
        </w:tabs>
        <w:spacing w:line="247" w:lineRule="auto" w:before="6" w:after="0"/>
        <w:ind w:left="885" w:right="997" w:hanging="360"/>
        <w:jc w:val="left"/>
        <w:rPr>
          <w:sz w:val="22"/>
        </w:rPr>
      </w:pPr>
      <w:r>
        <w:rPr>
          <w:sz w:val="22"/>
        </w:rPr>
        <w:t>S'ha</w:t>
      </w:r>
      <w:r>
        <w:rPr>
          <w:spacing w:val="-9"/>
          <w:sz w:val="22"/>
        </w:rPr>
        <w:t> </w:t>
      </w:r>
      <w:r>
        <w:rPr>
          <w:sz w:val="22"/>
        </w:rPr>
        <w:t>relacionat</w:t>
      </w:r>
      <w:r>
        <w:rPr>
          <w:spacing w:val="-9"/>
          <w:sz w:val="22"/>
        </w:rPr>
        <w:t> </w:t>
      </w:r>
      <w:r>
        <w:rPr>
          <w:sz w:val="22"/>
        </w:rPr>
        <w:t>el</w:t>
      </w:r>
      <w:r>
        <w:rPr>
          <w:spacing w:val="-9"/>
          <w:sz w:val="22"/>
        </w:rPr>
        <w:t> </w:t>
      </w:r>
      <w:r>
        <w:rPr>
          <w:sz w:val="22"/>
        </w:rPr>
        <w:t>procés</w:t>
      </w:r>
      <w:r>
        <w:rPr>
          <w:spacing w:val="-9"/>
          <w:sz w:val="22"/>
        </w:rPr>
        <w:t> </w:t>
      </w:r>
      <w:r>
        <w:rPr>
          <w:sz w:val="22"/>
        </w:rPr>
        <w:t>que</w:t>
      </w:r>
      <w:r>
        <w:rPr>
          <w:spacing w:val="-9"/>
          <w:sz w:val="22"/>
        </w:rPr>
        <w:t> </w:t>
      </w:r>
      <w:r>
        <w:rPr>
          <w:sz w:val="22"/>
        </w:rPr>
        <w:t>s'ha</w:t>
      </w:r>
      <w:r>
        <w:rPr>
          <w:spacing w:val="-9"/>
          <w:sz w:val="22"/>
        </w:rPr>
        <w:t> </w:t>
      </w:r>
      <w:r>
        <w:rPr>
          <w:sz w:val="22"/>
        </w:rPr>
        <w:t>de</w:t>
      </w:r>
      <w:r>
        <w:rPr>
          <w:spacing w:val="-9"/>
          <w:sz w:val="22"/>
        </w:rPr>
        <w:t> </w:t>
      </w:r>
      <w:r>
        <w:rPr>
          <w:sz w:val="22"/>
        </w:rPr>
        <w:t>seguir</w:t>
      </w:r>
      <w:r>
        <w:rPr>
          <w:spacing w:val="-9"/>
          <w:sz w:val="22"/>
        </w:rPr>
        <w:t> </w:t>
      </w:r>
      <w:r>
        <w:rPr>
          <w:sz w:val="22"/>
        </w:rPr>
        <w:t>i</w:t>
      </w:r>
      <w:r>
        <w:rPr>
          <w:spacing w:val="-9"/>
          <w:sz w:val="22"/>
        </w:rPr>
        <w:t> </w:t>
      </w:r>
      <w:r>
        <w:rPr>
          <w:sz w:val="22"/>
        </w:rPr>
        <w:t>les</w:t>
      </w:r>
      <w:r>
        <w:rPr>
          <w:spacing w:val="-9"/>
          <w:sz w:val="22"/>
        </w:rPr>
        <w:t> </w:t>
      </w:r>
      <w:r>
        <w:rPr>
          <w:sz w:val="22"/>
        </w:rPr>
        <w:t>eines</w:t>
      </w:r>
      <w:r>
        <w:rPr>
          <w:spacing w:val="-9"/>
          <w:sz w:val="22"/>
        </w:rPr>
        <w:t> </w:t>
      </w:r>
      <w:r>
        <w:rPr>
          <w:sz w:val="22"/>
        </w:rPr>
        <w:t>i</w:t>
      </w:r>
      <w:r>
        <w:rPr>
          <w:spacing w:val="-9"/>
          <w:sz w:val="22"/>
        </w:rPr>
        <w:t> </w:t>
      </w:r>
      <w:r>
        <w:rPr>
          <w:sz w:val="22"/>
        </w:rPr>
        <w:t>estris</w:t>
      </w:r>
      <w:r>
        <w:rPr>
          <w:spacing w:val="-9"/>
          <w:sz w:val="22"/>
        </w:rPr>
        <w:t> </w:t>
      </w:r>
      <w:r>
        <w:rPr>
          <w:sz w:val="22"/>
        </w:rPr>
        <w:t>aplicables</w:t>
      </w:r>
      <w:r>
        <w:rPr>
          <w:spacing w:val="-9"/>
          <w:sz w:val="22"/>
        </w:rPr>
        <w:t> </w:t>
      </w:r>
      <w:r>
        <w:rPr>
          <w:sz w:val="22"/>
        </w:rPr>
        <w:t>en</w:t>
      </w:r>
      <w:r>
        <w:rPr>
          <w:spacing w:val="-9"/>
          <w:sz w:val="22"/>
        </w:rPr>
        <w:t> </w:t>
      </w:r>
      <w:r>
        <w:rPr>
          <w:sz w:val="22"/>
        </w:rPr>
        <w:t>la realització de soldadures.</w:t>
      </w:r>
    </w:p>
    <w:p>
      <w:pPr>
        <w:pStyle w:val="ListParagraph"/>
        <w:numPr>
          <w:ilvl w:val="1"/>
          <w:numId w:val="240"/>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realitzat</w:t>
      </w:r>
      <w:r>
        <w:rPr>
          <w:spacing w:val="-9"/>
          <w:sz w:val="22"/>
        </w:rPr>
        <w:t> </w:t>
      </w:r>
      <w:r>
        <w:rPr>
          <w:sz w:val="22"/>
        </w:rPr>
        <w:t>soldadures</w:t>
      </w:r>
      <w:r>
        <w:rPr>
          <w:spacing w:val="-8"/>
          <w:sz w:val="22"/>
        </w:rPr>
        <w:t> </w:t>
      </w:r>
      <w:r>
        <w:rPr>
          <w:sz w:val="22"/>
        </w:rPr>
        <w:t>autògenes</w:t>
      </w:r>
      <w:r>
        <w:rPr>
          <w:spacing w:val="-9"/>
          <w:sz w:val="22"/>
        </w:rPr>
        <w:t> </w:t>
      </w:r>
      <w:r>
        <w:rPr>
          <w:sz w:val="22"/>
        </w:rPr>
        <w:t>així</w:t>
      </w:r>
      <w:r>
        <w:rPr>
          <w:spacing w:val="-9"/>
          <w:sz w:val="22"/>
        </w:rPr>
        <w:t> </w:t>
      </w:r>
      <w:r>
        <w:rPr>
          <w:sz w:val="22"/>
        </w:rPr>
        <w:t>com</w:t>
      </w:r>
      <w:r>
        <w:rPr>
          <w:spacing w:val="-8"/>
          <w:sz w:val="22"/>
        </w:rPr>
        <w:t> </w:t>
      </w:r>
      <w:r>
        <w:rPr>
          <w:sz w:val="22"/>
        </w:rPr>
        <w:t>altres</w:t>
      </w:r>
      <w:r>
        <w:rPr>
          <w:spacing w:val="-9"/>
          <w:sz w:val="22"/>
        </w:rPr>
        <w:t> </w:t>
      </w:r>
      <w:r>
        <w:rPr>
          <w:sz w:val="22"/>
        </w:rPr>
        <w:t>soldadures</w:t>
      </w:r>
      <w:r>
        <w:rPr>
          <w:spacing w:val="-8"/>
          <w:sz w:val="22"/>
        </w:rPr>
        <w:t> </w:t>
      </w:r>
      <w:r>
        <w:rPr>
          <w:spacing w:val="-2"/>
          <w:sz w:val="22"/>
        </w:rPr>
        <w:t>fortes.</w:t>
      </w:r>
    </w:p>
    <w:p>
      <w:pPr>
        <w:pStyle w:val="ListParagraph"/>
        <w:numPr>
          <w:ilvl w:val="1"/>
          <w:numId w:val="240"/>
        </w:numPr>
        <w:tabs>
          <w:tab w:pos="885" w:val="left" w:leader="none"/>
        </w:tabs>
        <w:spacing w:line="247" w:lineRule="auto" w:before="7" w:after="0"/>
        <w:ind w:left="885" w:right="925" w:hanging="360"/>
        <w:jc w:val="left"/>
        <w:rPr>
          <w:sz w:val="22"/>
        </w:rPr>
      </w:pPr>
      <w:r>
        <w:rPr>
          <w:sz w:val="22"/>
        </w:rPr>
        <w:t>S'han</w:t>
      </w:r>
      <w:r>
        <w:rPr>
          <w:spacing w:val="-12"/>
          <w:sz w:val="22"/>
        </w:rPr>
        <w:t> </w:t>
      </w:r>
      <w:r>
        <w:rPr>
          <w:sz w:val="22"/>
        </w:rPr>
        <w:t>inspeccionat</w:t>
      </w:r>
      <w:r>
        <w:rPr>
          <w:spacing w:val="-12"/>
          <w:sz w:val="22"/>
        </w:rPr>
        <w:t> </w:t>
      </w:r>
      <w:r>
        <w:rPr>
          <w:sz w:val="22"/>
        </w:rPr>
        <w:t>usant</w:t>
      </w:r>
      <w:r>
        <w:rPr>
          <w:spacing w:val="-12"/>
          <w:sz w:val="22"/>
        </w:rPr>
        <w:t> </w:t>
      </w:r>
      <w:r>
        <w:rPr>
          <w:sz w:val="22"/>
        </w:rPr>
        <w:t>diferents</w:t>
      </w:r>
      <w:r>
        <w:rPr>
          <w:spacing w:val="-12"/>
          <w:sz w:val="22"/>
        </w:rPr>
        <w:t> </w:t>
      </w:r>
      <w:r>
        <w:rPr>
          <w:sz w:val="22"/>
        </w:rPr>
        <w:t>mètodes,</w:t>
      </w:r>
      <w:r>
        <w:rPr>
          <w:spacing w:val="-12"/>
          <w:sz w:val="22"/>
        </w:rPr>
        <w:t> </w:t>
      </w:r>
      <w:r>
        <w:rPr>
          <w:sz w:val="22"/>
        </w:rPr>
        <w:t>juntes</w:t>
      </w:r>
      <w:r>
        <w:rPr>
          <w:spacing w:val="-12"/>
          <w:sz w:val="22"/>
        </w:rPr>
        <w:t> </w:t>
      </w:r>
      <w:r>
        <w:rPr>
          <w:sz w:val="22"/>
        </w:rPr>
        <w:t>realitzades</w:t>
      </w:r>
      <w:r>
        <w:rPr>
          <w:spacing w:val="-12"/>
          <w:sz w:val="22"/>
        </w:rPr>
        <w:t> </w:t>
      </w:r>
      <w:r>
        <w:rPr>
          <w:sz w:val="22"/>
        </w:rPr>
        <w:t>amb</w:t>
      </w:r>
      <w:r>
        <w:rPr>
          <w:spacing w:val="-12"/>
          <w:sz w:val="22"/>
        </w:rPr>
        <w:t> </w:t>
      </w:r>
      <w:r>
        <w:rPr>
          <w:sz w:val="22"/>
        </w:rPr>
        <w:t>soldadura autògena i altres soldadures fortes.</w:t>
      </w:r>
    </w:p>
    <w:p>
      <w:pPr>
        <w:pStyle w:val="ListParagraph"/>
        <w:numPr>
          <w:ilvl w:val="1"/>
          <w:numId w:val="240"/>
        </w:numPr>
        <w:tabs>
          <w:tab w:pos="885" w:val="left" w:leader="none"/>
        </w:tabs>
        <w:spacing w:line="247" w:lineRule="auto" w:before="0" w:after="0"/>
        <w:ind w:left="885" w:right="606" w:hanging="360"/>
        <w:jc w:val="left"/>
        <w:rPr>
          <w:sz w:val="22"/>
        </w:rPr>
      </w:pPr>
      <w:r>
        <w:rPr>
          <w:sz w:val="22"/>
        </w:rPr>
        <w:t>S'ha</w:t>
      </w:r>
      <w:r>
        <w:rPr>
          <w:spacing w:val="-9"/>
          <w:sz w:val="22"/>
        </w:rPr>
        <w:t> </w:t>
      </w:r>
      <w:r>
        <w:rPr>
          <w:sz w:val="22"/>
        </w:rPr>
        <w:t>triat</w:t>
      </w:r>
      <w:r>
        <w:rPr>
          <w:spacing w:val="-9"/>
          <w:sz w:val="22"/>
        </w:rPr>
        <w:t> </w:t>
      </w:r>
      <w:r>
        <w:rPr>
          <w:sz w:val="22"/>
        </w:rPr>
        <w:t>el</w:t>
      </w:r>
      <w:r>
        <w:rPr>
          <w:spacing w:val="-9"/>
          <w:sz w:val="22"/>
        </w:rPr>
        <w:t> </w:t>
      </w:r>
      <w:r>
        <w:rPr>
          <w:sz w:val="22"/>
        </w:rPr>
        <w:t>tipus</w:t>
      </w:r>
      <w:r>
        <w:rPr>
          <w:spacing w:val="-9"/>
          <w:sz w:val="22"/>
        </w:rPr>
        <w:t> </w:t>
      </w:r>
      <w:r>
        <w:rPr>
          <w:sz w:val="22"/>
        </w:rPr>
        <w:t>d'unió</w:t>
      </w:r>
      <w:r>
        <w:rPr>
          <w:spacing w:val="-9"/>
          <w:sz w:val="22"/>
        </w:rPr>
        <w:t> </w:t>
      </w:r>
      <w:r>
        <w:rPr>
          <w:sz w:val="22"/>
        </w:rPr>
        <w:t>adequat</w:t>
      </w:r>
      <w:r>
        <w:rPr>
          <w:spacing w:val="-9"/>
          <w:sz w:val="22"/>
        </w:rPr>
        <w:t> </w:t>
      </w:r>
      <w:r>
        <w:rPr>
          <w:sz w:val="22"/>
        </w:rPr>
        <w:t>en</w:t>
      </w:r>
      <w:r>
        <w:rPr>
          <w:spacing w:val="-9"/>
          <w:sz w:val="22"/>
        </w:rPr>
        <w:t> </w:t>
      </w:r>
      <w:r>
        <w:rPr>
          <w:sz w:val="22"/>
        </w:rPr>
        <w:t>funció</w:t>
      </w:r>
      <w:r>
        <w:rPr>
          <w:spacing w:val="-9"/>
          <w:sz w:val="22"/>
        </w:rPr>
        <w:t> </w:t>
      </w:r>
      <w:r>
        <w:rPr>
          <w:sz w:val="22"/>
        </w:rPr>
        <w:t>dels</w:t>
      </w:r>
      <w:r>
        <w:rPr>
          <w:spacing w:val="-9"/>
          <w:sz w:val="22"/>
        </w:rPr>
        <w:t> </w:t>
      </w:r>
      <w:r>
        <w:rPr>
          <w:sz w:val="22"/>
        </w:rPr>
        <w:t>materials</w:t>
      </w:r>
      <w:r>
        <w:rPr>
          <w:spacing w:val="-9"/>
          <w:sz w:val="22"/>
        </w:rPr>
        <w:t> </w:t>
      </w:r>
      <w:r>
        <w:rPr>
          <w:sz w:val="22"/>
        </w:rPr>
        <w:t>a</w:t>
      </w:r>
      <w:r>
        <w:rPr>
          <w:spacing w:val="-9"/>
          <w:sz w:val="22"/>
        </w:rPr>
        <w:t> </w:t>
      </w:r>
      <w:r>
        <w:rPr>
          <w:sz w:val="22"/>
        </w:rPr>
        <w:t>unir</w:t>
      </w:r>
      <w:r>
        <w:rPr>
          <w:spacing w:val="-9"/>
          <w:sz w:val="22"/>
        </w:rPr>
        <w:t> </w:t>
      </w:r>
      <w:r>
        <w:rPr>
          <w:sz w:val="22"/>
        </w:rPr>
        <w:t>i</w:t>
      </w:r>
      <w:r>
        <w:rPr>
          <w:spacing w:val="-9"/>
          <w:sz w:val="22"/>
        </w:rPr>
        <w:t> </w:t>
      </w:r>
      <w:r>
        <w:rPr>
          <w:sz w:val="22"/>
        </w:rPr>
        <w:t>de</w:t>
      </w:r>
      <w:r>
        <w:rPr>
          <w:spacing w:val="-9"/>
          <w:sz w:val="22"/>
        </w:rPr>
        <w:t> </w:t>
      </w:r>
      <w:r>
        <w:rPr>
          <w:sz w:val="22"/>
        </w:rPr>
        <w:t>les</w:t>
      </w:r>
      <w:r>
        <w:rPr>
          <w:spacing w:val="-9"/>
          <w:sz w:val="22"/>
        </w:rPr>
        <w:t> </w:t>
      </w:r>
      <w:r>
        <w:rPr>
          <w:sz w:val="22"/>
        </w:rPr>
        <w:t>exigències mecàniques de la unió.</w:t>
      </w:r>
    </w:p>
    <w:p>
      <w:pPr>
        <w:pStyle w:val="ListParagraph"/>
        <w:numPr>
          <w:ilvl w:val="1"/>
          <w:numId w:val="24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seguit</w:t>
      </w:r>
      <w:r>
        <w:rPr>
          <w:spacing w:val="-10"/>
          <w:sz w:val="22"/>
        </w:rPr>
        <w:t> </w:t>
      </w:r>
      <w:r>
        <w:rPr>
          <w:sz w:val="22"/>
        </w:rPr>
        <w:t>les</w:t>
      </w:r>
      <w:r>
        <w:rPr>
          <w:spacing w:val="-9"/>
          <w:sz w:val="22"/>
        </w:rPr>
        <w:t> </w:t>
      </w:r>
      <w:r>
        <w:rPr>
          <w:sz w:val="22"/>
        </w:rPr>
        <w:t>normes</w:t>
      </w:r>
      <w:r>
        <w:rPr>
          <w:spacing w:val="-10"/>
          <w:sz w:val="22"/>
        </w:rPr>
        <w:t> </w:t>
      </w:r>
      <w:r>
        <w:rPr>
          <w:sz w:val="22"/>
        </w:rPr>
        <w:t>de</w:t>
      </w:r>
      <w:r>
        <w:rPr>
          <w:spacing w:val="-10"/>
          <w:sz w:val="22"/>
        </w:rPr>
        <w:t> </w:t>
      </w:r>
      <w:r>
        <w:rPr>
          <w:sz w:val="22"/>
        </w:rPr>
        <w:t>seguretat</w:t>
      </w:r>
      <w:r>
        <w:rPr>
          <w:spacing w:val="-9"/>
          <w:sz w:val="22"/>
        </w:rPr>
        <w:t> </w:t>
      </w:r>
      <w:r>
        <w:rPr>
          <w:sz w:val="22"/>
        </w:rPr>
        <w:t>adequades</w:t>
      </w:r>
      <w:r>
        <w:rPr>
          <w:spacing w:val="-10"/>
          <w:sz w:val="22"/>
        </w:rPr>
        <w:t> </w:t>
      </w:r>
      <w:r>
        <w:rPr>
          <w:sz w:val="22"/>
        </w:rPr>
        <w:t>en</w:t>
      </w:r>
      <w:r>
        <w:rPr>
          <w:spacing w:val="-10"/>
          <w:sz w:val="22"/>
        </w:rPr>
        <w:t> </w:t>
      </w:r>
      <w:r>
        <w:rPr>
          <w:sz w:val="22"/>
        </w:rPr>
        <w:t>la</w:t>
      </w:r>
      <w:r>
        <w:rPr>
          <w:spacing w:val="-9"/>
          <w:sz w:val="22"/>
        </w:rPr>
        <w:t> </w:t>
      </w:r>
      <w:r>
        <w:rPr>
          <w:sz w:val="22"/>
        </w:rPr>
        <w:t>realització</w:t>
      </w:r>
      <w:r>
        <w:rPr>
          <w:spacing w:val="-10"/>
          <w:sz w:val="22"/>
        </w:rPr>
        <w:t> </w:t>
      </w:r>
      <w:r>
        <w:rPr>
          <w:sz w:val="22"/>
        </w:rPr>
        <w:t>de</w:t>
      </w:r>
      <w:r>
        <w:rPr>
          <w:spacing w:val="-9"/>
          <w:sz w:val="22"/>
        </w:rPr>
        <w:t> </w:t>
      </w:r>
      <w:r>
        <w:rPr>
          <w:spacing w:val="-2"/>
          <w:sz w:val="22"/>
        </w:rPr>
        <w:t>soldadures.</w:t>
      </w:r>
    </w:p>
    <w:p>
      <w:pPr>
        <w:pStyle w:val="BodyText"/>
        <w:spacing w:before="1"/>
        <w:ind w:left="0" w:firstLine="0"/>
      </w:pPr>
    </w:p>
    <w:p>
      <w:pPr>
        <w:pStyle w:val="ListParagraph"/>
        <w:numPr>
          <w:ilvl w:val="0"/>
          <w:numId w:val="240"/>
        </w:numPr>
        <w:tabs>
          <w:tab w:pos="883" w:val="left" w:leader="none"/>
          <w:tab w:pos="885" w:val="left" w:leader="none"/>
        </w:tabs>
        <w:spacing w:line="247" w:lineRule="auto" w:before="0" w:after="0"/>
        <w:ind w:left="885" w:right="192" w:hanging="360"/>
        <w:jc w:val="left"/>
        <w:rPr>
          <w:sz w:val="22"/>
        </w:rPr>
      </w:pPr>
      <w:r>
        <w:rPr>
          <w:sz w:val="22"/>
        </w:rPr>
        <w:t>Calcula</w:t>
      </w:r>
      <w:r>
        <w:rPr>
          <w:spacing w:val="-10"/>
          <w:sz w:val="22"/>
        </w:rPr>
        <w:t> </w:t>
      </w:r>
      <w:r>
        <w:rPr>
          <w:sz w:val="22"/>
        </w:rPr>
        <w:t>la</w:t>
      </w:r>
      <w:r>
        <w:rPr>
          <w:spacing w:val="-10"/>
          <w:sz w:val="22"/>
        </w:rPr>
        <w:t> </w:t>
      </w:r>
      <w:r>
        <w:rPr>
          <w:sz w:val="22"/>
        </w:rPr>
        <w:t>massa</w:t>
      </w:r>
      <w:r>
        <w:rPr>
          <w:spacing w:val="-10"/>
          <w:sz w:val="22"/>
        </w:rPr>
        <w:t> </w:t>
      </w:r>
      <w:r>
        <w:rPr>
          <w:sz w:val="22"/>
        </w:rPr>
        <w:t>i</w:t>
      </w:r>
      <w:r>
        <w:rPr>
          <w:spacing w:val="-10"/>
          <w:sz w:val="22"/>
        </w:rPr>
        <w:t> </w:t>
      </w:r>
      <w:r>
        <w:rPr>
          <w:sz w:val="22"/>
        </w:rPr>
        <w:t>el</w:t>
      </w:r>
      <w:r>
        <w:rPr>
          <w:spacing w:val="-10"/>
          <w:sz w:val="22"/>
        </w:rPr>
        <w:t> </w:t>
      </w:r>
      <w:r>
        <w:rPr>
          <w:sz w:val="22"/>
        </w:rPr>
        <w:t>centrat</w:t>
      </w:r>
      <w:r>
        <w:rPr>
          <w:spacing w:val="-10"/>
          <w:sz w:val="22"/>
        </w:rPr>
        <w:t> </w:t>
      </w:r>
      <w:r>
        <w:rPr>
          <w:sz w:val="22"/>
        </w:rPr>
        <w:t>d'aeronaus,</w:t>
      </w:r>
      <w:r>
        <w:rPr>
          <w:spacing w:val="-10"/>
          <w:sz w:val="22"/>
        </w:rPr>
        <w:t> </w:t>
      </w:r>
      <w:r>
        <w:rPr>
          <w:sz w:val="22"/>
        </w:rPr>
        <w:t>aplicant</w:t>
      </w:r>
      <w:r>
        <w:rPr>
          <w:spacing w:val="-10"/>
          <w:sz w:val="22"/>
        </w:rPr>
        <w:t> </w:t>
      </w:r>
      <w:r>
        <w:rPr>
          <w:sz w:val="22"/>
        </w:rPr>
        <w:t>els</w:t>
      </w:r>
      <w:r>
        <w:rPr>
          <w:spacing w:val="-10"/>
          <w:sz w:val="22"/>
        </w:rPr>
        <w:t> </w:t>
      </w:r>
      <w:r>
        <w:rPr>
          <w:sz w:val="22"/>
        </w:rPr>
        <w:t>procediments</w:t>
      </w:r>
      <w:r>
        <w:rPr>
          <w:spacing w:val="-10"/>
          <w:sz w:val="22"/>
        </w:rPr>
        <w:t> </w:t>
      </w:r>
      <w:r>
        <w:rPr>
          <w:sz w:val="22"/>
        </w:rPr>
        <w:t>especificats</w:t>
      </w:r>
      <w:r>
        <w:rPr>
          <w:spacing w:val="-10"/>
          <w:sz w:val="22"/>
        </w:rPr>
        <w:t> </w:t>
      </w:r>
      <w:r>
        <w:rPr>
          <w:sz w:val="22"/>
        </w:rPr>
        <w:t>en</w:t>
      </w:r>
      <w:r>
        <w:rPr>
          <w:spacing w:val="-10"/>
          <w:sz w:val="22"/>
        </w:rPr>
        <w:t> </w:t>
      </w:r>
      <w:r>
        <w:rPr>
          <w:sz w:val="22"/>
        </w:rPr>
        <w:t>els documents pertinents.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40"/>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el</w:t>
      </w:r>
      <w:r>
        <w:rPr>
          <w:spacing w:val="-10"/>
          <w:sz w:val="22"/>
        </w:rPr>
        <w:t> </w:t>
      </w:r>
      <w:r>
        <w:rPr>
          <w:sz w:val="22"/>
        </w:rPr>
        <w:t>càlcul</w:t>
      </w:r>
      <w:r>
        <w:rPr>
          <w:spacing w:val="-10"/>
          <w:sz w:val="22"/>
        </w:rPr>
        <w:t> </w:t>
      </w:r>
      <w:r>
        <w:rPr>
          <w:sz w:val="22"/>
        </w:rPr>
        <w:t>dels</w:t>
      </w:r>
      <w:r>
        <w:rPr>
          <w:spacing w:val="-10"/>
          <w:sz w:val="22"/>
        </w:rPr>
        <w:t> </w:t>
      </w:r>
      <w:r>
        <w:rPr>
          <w:sz w:val="22"/>
        </w:rPr>
        <w:t>límits</w:t>
      </w:r>
      <w:r>
        <w:rPr>
          <w:spacing w:val="-10"/>
          <w:sz w:val="22"/>
        </w:rPr>
        <w:t> </w:t>
      </w:r>
      <w:r>
        <w:rPr>
          <w:sz w:val="22"/>
        </w:rPr>
        <w:t>del</w:t>
      </w:r>
      <w:r>
        <w:rPr>
          <w:spacing w:val="-10"/>
          <w:sz w:val="22"/>
        </w:rPr>
        <w:t> </w:t>
      </w:r>
      <w:r>
        <w:rPr>
          <w:sz w:val="22"/>
        </w:rPr>
        <w:t>centre</w:t>
      </w:r>
      <w:r>
        <w:rPr>
          <w:spacing w:val="-10"/>
          <w:sz w:val="22"/>
        </w:rPr>
        <w:t> </w:t>
      </w:r>
      <w:r>
        <w:rPr>
          <w:sz w:val="22"/>
        </w:rPr>
        <w:t>de</w:t>
      </w:r>
      <w:r>
        <w:rPr>
          <w:spacing w:val="-10"/>
          <w:sz w:val="22"/>
        </w:rPr>
        <w:t> </w:t>
      </w:r>
      <w:r>
        <w:rPr>
          <w:sz w:val="22"/>
        </w:rPr>
        <w:t>gravetat</w:t>
      </w:r>
      <w:r>
        <w:rPr>
          <w:spacing w:val="-10"/>
          <w:sz w:val="22"/>
        </w:rPr>
        <w:t> </w:t>
      </w:r>
      <w:r>
        <w:rPr>
          <w:sz w:val="22"/>
        </w:rPr>
        <w:t>d'una</w:t>
      </w:r>
      <w:r>
        <w:rPr>
          <w:spacing w:val="-10"/>
          <w:sz w:val="22"/>
        </w:rPr>
        <w:t> </w:t>
      </w:r>
      <w:r>
        <w:rPr>
          <w:spacing w:val="-2"/>
          <w:sz w:val="22"/>
        </w:rPr>
        <w:t>aeronau.</w:t>
      </w:r>
    </w:p>
    <w:p>
      <w:pPr>
        <w:pStyle w:val="ListParagraph"/>
        <w:numPr>
          <w:ilvl w:val="1"/>
          <w:numId w:val="240"/>
        </w:numPr>
        <w:tabs>
          <w:tab w:pos="885" w:val="left" w:leader="none"/>
        </w:tabs>
        <w:spacing w:line="247" w:lineRule="auto" w:before="6" w:after="0"/>
        <w:ind w:left="885" w:right="300" w:hanging="360"/>
        <w:jc w:val="left"/>
        <w:rPr>
          <w:sz w:val="22"/>
        </w:rPr>
      </w:pPr>
      <w:r>
        <w:rPr>
          <w:sz w:val="22"/>
        </w:rPr>
        <w:t>S'han</w:t>
      </w:r>
      <w:r>
        <w:rPr>
          <w:spacing w:val="-10"/>
          <w:sz w:val="22"/>
        </w:rPr>
        <w:t> </w:t>
      </w:r>
      <w:r>
        <w:rPr>
          <w:sz w:val="22"/>
        </w:rPr>
        <w:t>usat</w:t>
      </w:r>
      <w:r>
        <w:rPr>
          <w:spacing w:val="-10"/>
          <w:sz w:val="22"/>
        </w:rPr>
        <w:t> </w:t>
      </w:r>
      <w:r>
        <w:rPr>
          <w:sz w:val="22"/>
        </w:rPr>
        <w:t>diferents</w:t>
      </w:r>
      <w:r>
        <w:rPr>
          <w:spacing w:val="-10"/>
          <w:sz w:val="22"/>
        </w:rPr>
        <w:t> </w:t>
      </w:r>
      <w:r>
        <w:rPr>
          <w:sz w:val="22"/>
        </w:rPr>
        <w:t>documents</w:t>
      </w:r>
      <w:r>
        <w:rPr>
          <w:spacing w:val="-10"/>
          <w:sz w:val="22"/>
        </w:rPr>
        <w:t> </w:t>
      </w:r>
      <w:r>
        <w:rPr>
          <w:sz w:val="22"/>
        </w:rPr>
        <w:t>(gràfics</w:t>
      </w:r>
      <w:r>
        <w:rPr>
          <w:spacing w:val="-10"/>
          <w:sz w:val="22"/>
        </w:rPr>
        <w:t> </w:t>
      </w:r>
      <w:r>
        <w:rPr>
          <w:sz w:val="22"/>
        </w:rPr>
        <w:t>i</w:t>
      </w:r>
      <w:r>
        <w:rPr>
          <w:spacing w:val="-10"/>
          <w:sz w:val="22"/>
        </w:rPr>
        <w:t> </w:t>
      </w:r>
      <w:r>
        <w:rPr>
          <w:sz w:val="22"/>
        </w:rPr>
        <w:t>taules)</w:t>
      </w:r>
      <w:r>
        <w:rPr>
          <w:spacing w:val="-10"/>
          <w:sz w:val="22"/>
        </w:rPr>
        <w:t> </w:t>
      </w:r>
      <w:r>
        <w:rPr>
          <w:sz w:val="22"/>
        </w:rPr>
        <w:t>per</w:t>
      </w:r>
      <w:r>
        <w:rPr>
          <w:spacing w:val="-10"/>
          <w:sz w:val="22"/>
        </w:rPr>
        <w:t> </w:t>
      </w:r>
      <w:r>
        <w:rPr>
          <w:sz w:val="22"/>
        </w:rPr>
        <w:t>determinar</w:t>
      </w:r>
      <w:r>
        <w:rPr>
          <w:spacing w:val="-10"/>
          <w:sz w:val="22"/>
        </w:rPr>
        <w:t> </w:t>
      </w:r>
      <w:r>
        <w:rPr>
          <w:sz w:val="22"/>
        </w:rPr>
        <w:t>el</w:t>
      </w:r>
      <w:r>
        <w:rPr>
          <w:spacing w:val="-10"/>
          <w:sz w:val="22"/>
        </w:rPr>
        <w:t> </w:t>
      </w:r>
      <w:r>
        <w:rPr>
          <w:sz w:val="22"/>
        </w:rPr>
        <w:t>centre</w:t>
      </w:r>
      <w:r>
        <w:rPr>
          <w:spacing w:val="-10"/>
          <w:sz w:val="22"/>
        </w:rPr>
        <w:t> </w:t>
      </w:r>
      <w:r>
        <w:rPr>
          <w:sz w:val="22"/>
        </w:rPr>
        <w:t>de</w:t>
      </w:r>
      <w:r>
        <w:rPr>
          <w:spacing w:val="-10"/>
          <w:sz w:val="22"/>
        </w:rPr>
        <w:t> </w:t>
      </w:r>
      <w:r>
        <w:rPr>
          <w:sz w:val="22"/>
        </w:rPr>
        <w:t>gravetat d'un avió, segons el procediment seleccionat.</w:t>
      </w:r>
    </w:p>
    <w:p>
      <w:pPr>
        <w:pStyle w:val="ListParagraph"/>
        <w:numPr>
          <w:ilvl w:val="1"/>
          <w:numId w:val="240"/>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especificat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preparar</w:t>
      </w:r>
      <w:r>
        <w:rPr>
          <w:spacing w:val="-10"/>
          <w:sz w:val="22"/>
        </w:rPr>
        <w:t> </w:t>
      </w:r>
      <w:r>
        <w:rPr>
          <w:sz w:val="22"/>
        </w:rPr>
        <w:t>una</w:t>
      </w:r>
      <w:r>
        <w:rPr>
          <w:spacing w:val="-10"/>
          <w:sz w:val="22"/>
        </w:rPr>
        <w:t> </w:t>
      </w:r>
      <w:r>
        <w:rPr>
          <w:sz w:val="22"/>
        </w:rPr>
        <w:t>aeronau</w:t>
      </w:r>
      <w:r>
        <w:rPr>
          <w:spacing w:val="-10"/>
          <w:sz w:val="22"/>
        </w:rPr>
        <w:t> </w:t>
      </w:r>
      <w:r>
        <w:rPr>
          <w:sz w:val="22"/>
        </w:rPr>
        <w:t>per</w:t>
      </w:r>
      <w:r>
        <w:rPr>
          <w:spacing w:val="-10"/>
          <w:sz w:val="22"/>
        </w:rPr>
        <w:t> </w:t>
      </w:r>
      <w:r>
        <w:rPr>
          <w:sz w:val="22"/>
        </w:rPr>
        <w:t>al</w:t>
      </w:r>
      <w:r>
        <w:rPr>
          <w:spacing w:val="-10"/>
          <w:sz w:val="22"/>
        </w:rPr>
        <w:t> </w:t>
      </w:r>
      <w:r>
        <w:rPr>
          <w:sz w:val="22"/>
        </w:rPr>
        <w:t>seu</w:t>
      </w:r>
      <w:r>
        <w:rPr>
          <w:spacing w:val="-10"/>
          <w:sz w:val="22"/>
        </w:rPr>
        <w:t> </w:t>
      </w:r>
      <w:r>
        <w:rPr>
          <w:spacing w:val="-2"/>
          <w:sz w:val="22"/>
        </w:rPr>
        <w:t>pesatge.</w:t>
      </w:r>
    </w:p>
    <w:p>
      <w:pPr>
        <w:pStyle w:val="ListParagraph"/>
        <w:numPr>
          <w:ilvl w:val="1"/>
          <w:numId w:val="24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especificat</w:t>
      </w:r>
      <w:r>
        <w:rPr>
          <w:spacing w:val="-10"/>
          <w:sz w:val="22"/>
        </w:rPr>
        <w:t> </w:t>
      </w:r>
      <w:r>
        <w:rPr>
          <w:sz w:val="22"/>
        </w:rPr>
        <w:t>diferents</w:t>
      </w:r>
      <w:r>
        <w:rPr>
          <w:spacing w:val="-10"/>
          <w:sz w:val="22"/>
        </w:rPr>
        <w:t> </w:t>
      </w:r>
      <w:r>
        <w:rPr>
          <w:sz w:val="22"/>
        </w:rPr>
        <w:t>sistemes</w:t>
      </w:r>
      <w:r>
        <w:rPr>
          <w:spacing w:val="-10"/>
          <w:sz w:val="22"/>
        </w:rPr>
        <w:t> </w:t>
      </w:r>
      <w:r>
        <w:rPr>
          <w:sz w:val="22"/>
        </w:rPr>
        <w:t>de</w:t>
      </w:r>
      <w:r>
        <w:rPr>
          <w:spacing w:val="-10"/>
          <w:sz w:val="22"/>
        </w:rPr>
        <w:t> </w:t>
      </w:r>
      <w:r>
        <w:rPr>
          <w:sz w:val="22"/>
        </w:rPr>
        <w:t>pesatge</w:t>
      </w:r>
      <w:r>
        <w:rPr>
          <w:spacing w:val="-10"/>
          <w:sz w:val="22"/>
        </w:rPr>
        <w:t> </w:t>
      </w:r>
      <w:r>
        <w:rPr>
          <w:spacing w:val="-2"/>
          <w:sz w:val="22"/>
        </w:rPr>
        <w:t>d'aeronaus.</w:t>
      </w:r>
    </w:p>
    <w:p>
      <w:pPr>
        <w:pStyle w:val="ListParagraph"/>
        <w:numPr>
          <w:ilvl w:val="1"/>
          <w:numId w:val="240"/>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pesatge</w:t>
      </w:r>
      <w:r>
        <w:rPr>
          <w:spacing w:val="-11"/>
          <w:sz w:val="22"/>
        </w:rPr>
        <w:t> </w:t>
      </w:r>
      <w:r>
        <w:rPr>
          <w:sz w:val="22"/>
        </w:rPr>
        <w:t>d'una</w:t>
      </w:r>
      <w:r>
        <w:rPr>
          <w:spacing w:val="-10"/>
          <w:sz w:val="22"/>
        </w:rPr>
        <w:t> </w:t>
      </w:r>
      <w:r>
        <w:rPr>
          <w:spacing w:val="-2"/>
          <w:sz w:val="22"/>
        </w:rPr>
        <w:t>aeronau.</w:t>
      </w:r>
    </w:p>
    <w:p>
      <w:pPr>
        <w:pStyle w:val="ListParagraph"/>
        <w:numPr>
          <w:ilvl w:val="1"/>
          <w:numId w:val="240"/>
        </w:numPr>
        <w:tabs>
          <w:tab w:pos="885" w:val="left" w:leader="none"/>
        </w:tabs>
        <w:spacing w:line="240" w:lineRule="auto" w:before="7" w:after="0"/>
        <w:ind w:left="885" w:right="565" w:hanging="360"/>
        <w:jc w:val="left"/>
        <w:rPr>
          <w:sz w:val="22"/>
        </w:rPr>
      </w:pPr>
      <w:r>
        <w:rPr>
          <w:sz w:val="22"/>
        </w:rPr>
        <w:t>S'han</w:t>
      </w:r>
      <w:r>
        <w:rPr>
          <w:spacing w:val="-11"/>
          <w:sz w:val="22"/>
        </w:rPr>
        <w:t> </w:t>
      </w:r>
      <w:r>
        <w:rPr>
          <w:sz w:val="22"/>
        </w:rPr>
        <w:t>determinat</w:t>
      </w:r>
      <w:r>
        <w:rPr>
          <w:spacing w:val="-11"/>
          <w:sz w:val="22"/>
        </w:rPr>
        <w:t> </w:t>
      </w:r>
      <w:r>
        <w:rPr>
          <w:sz w:val="22"/>
        </w:rPr>
        <w:t>la</w:t>
      </w:r>
      <w:r>
        <w:rPr>
          <w:spacing w:val="-11"/>
          <w:sz w:val="22"/>
        </w:rPr>
        <w:t> </w:t>
      </w:r>
      <w:r>
        <w:rPr>
          <w:sz w:val="22"/>
        </w:rPr>
        <w:t>periodicitat</w:t>
      </w:r>
      <w:r>
        <w:rPr>
          <w:spacing w:val="-11"/>
          <w:sz w:val="22"/>
        </w:rPr>
        <w:t> </w:t>
      </w:r>
      <w:r>
        <w:rPr>
          <w:sz w:val="22"/>
        </w:rPr>
        <w:t>i</w:t>
      </w:r>
      <w:r>
        <w:rPr>
          <w:spacing w:val="-11"/>
          <w:sz w:val="22"/>
        </w:rPr>
        <w:t> </w:t>
      </w:r>
      <w:r>
        <w:rPr>
          <w:sz w:val="22"/>
        </w:rPr>
        <w:t>circumstàncies</w:t>
      </w:r>
      <w:r>
        <w:rPr>
          <w:spacing w:val="-11"/>
          <w:sz w:val="22"/>
        </w:rPr>
        <w:t> </w:t>
      </w:r>
      <w:r>
        <w:rPr>
          <w:sz w:val="22"/>
        </w:rPr>
        <w:t>que</w:t>
      </w:r>
      <w:r>
        <w:rPr>
          <w:spacing w:val="-11"/>
          <w:sz w:val="22"/>
        </w:rPr>
        <w:t> </w:t>
      </w:r>
      <w:r>
        <w:rPr>
          <w:sz w:val="22"/>
        </w:rPr>
        <w:t>condicionen</w:t>
      </w:r>
      <w:r>
        <w:rPr>
          <w:spacing w:val="-11"/>
          <w:sz w:val="22"/>
        </w:rPr>
        <w:t> </w:t>
      </w:r>
      <w:r>
        <w:rPr>
          <w:sz w:val="22"/>
        </w:rPr>
        <w:t>el</w:t>
      </w:r>
      <w:r>
        <w:rPr>
          <w:spacing w:val="-11"/>
          <w:sz w:val="22"/>
        </w:rPr>
        <w:t> </w:t>
      </w:r>
      <w:r>
        <w:rPr>
          <w:sz w:val="22"/>
        </w:rPr>
        <w:t>pesatge</w:t>
      </w:r>
      <w:r>
        <w:rPr>
          <w:spacing w:val="-11"/>
          <w:sz w:val="22"/>
        </w:rPr>
        <w:t> </w:t>
      </w:r>
      <w:r>
        <w:rPr>
          <w:sz w:val="22"/>
        </w:rPr>
        <w:t>d'una </w:t>
      </w:r>
      <w:r>
        <w:rPr>
          <w:spacing w:val="-2"/>
          <w:sz w:val="22"/>
        </w:rPr>
        <w:t>aeronau.</w:t>
      </w:r>
    </w:p>
    <w:p>
      <w:pPr>
        <w:pStyle w:val="ListParagraph"/>
        <w:numPr>
          <w:ilvl w:val="1"/>
          <w:numId w:val="240"/>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documents</w:t>
      </w:r>
      <w:r>
        <w:rPr>
          <w:spacing w:val="-9"/>
          <w:sz w:val="22"/>
        </w:rPr>
        <w:t> </w:t>
      </w:r>
      <w:r>
        <w:rPr>
          <w:sz w:val="22"/>
        </w:rPr>
        <w:t>relatius</w:t>
      </w:r>
      <w:r>
        <w:rPr>
          <w:spacing w:val="-10"/>
          <w:sz w:val="22"/>
        </w:rPr>
        <w:t> </w:t>
      </w:r>
      <w:r>
        <w:rPr>
          <w:sz w:val="22"/>
        </w:rPr>
        <w:t>al</w:t>
      </w:r>
      <w:r>
        <w:rPr>
          <w:spacing w:val="-10"/>
          <w:sz w:val="22"/>
        </w:rPr>
        <w:t> </w:t>
      </w:r>
      <w:r>
        <w:rPr>
          <w:sz w:val="22"/>
        </w:rPr>
        <w:t>pesatge</w:t>
      </w:r>
      <w:r>
        <w:rPr>
          <w:spacing w:val="-10"/>
          <w:sz w:val="22"/>
        </w:rPr>
        <w:t> </w:t>
      </w:r>
      <w:r>
        <w:rPr>
          <w:sz w:val="22"/>
        </w:rPr>
        <w:t>d'una</w:t>
      </w:r>
      <w:r>
        <w:rPr>
          <w:spacing w:val="-9"/>
          <w:sz w:val="22"/>
        </w:rPr>
        <w:t> </w:t>
      </w:r>
      <w:r>
        <w:rPr>
          <w:spacing w:val="-2"/>
          <w:sz w:val="22"/>
        </w:rPr>
        <w:t>aeronau.</w:t>
      </w:r>
    </w:p>
    <w:p>
      <w:pPr>
        <w:pStyle w:val="BodyText"/>
        <w:spacing w:before="3"/>
        <w:ind w:left="0" w:firstLine="0"/>
      </w:pPr>
    </w:p>
    <w:p>
      <w:pPr>
        <w:pStyle w:val="ListParagraph"/>
        <w:numPr>
          <w:ilvl w:val="0"/>
          <w:numId w:val="240"/>
        </w:numPr>
        <w:tabs>
          <w:tab w:pos="883" w:val="left" w:leader="none"/>
          <w:tab w:pos="885" w:val="left" w:leader="none"/>
        </w:tabs>
        <w:spacing w:line="240" w:lineRule="auto" w:before="0" w:after="0"/>
        <w:ind w:left="885" w:right="429" w:hanging="360"/>
        <w:jc w:val="left"/>
        <w:rPr>
          <w:sz w:val="22"/>
        </w:rPr>
      </w:pPr>
      <w:r>
        <w:rPr>
          <w:sz w:val="22"/>
        </w:rPr>
        <w:t>Realitza</w:t>
      </w:r>
      <w:r>
        <w:rPr>
          <w:spacing w:val="-11"/>
          <w:sz w:val="22"/>
        </w:rPr>
        <w:t> </w:t>
      </w:r>
      <w:r>
        <w:rPr>
          <w:sz w:val="22"/>
        </w:rPr>
        <w:t>tasques</w:t>
      </w:r>
      <w:r>
        <w:rPr>
          <w:spacing w:val="-11"/>
          <w:sz w:val="22"/>
        </w:rPr>
        <w:t> </w:t>
      </w:r>
      <w:r>
        <w:rPr>
          <w:sz w:val="22"/>
        </w:rPr>
        <w:t>de</w:t>
      </w:r>
      <w:r>
        <w:rPr>
          <w:spacing w:val="-11"/>
          <w:sz w:val="22"/>
        </w:rPr>
        <w:t> </w:t>
      </w:r>
      <w:r>
        <w:rPr>
          <w:sz w:val="22"/>
        </w:rPr>
        <w:t>majordomia</w:t>
      </w:r>
      <w:r>
        <w:rPr>
          <w:spacing w:val="-11"/>
          <w:sz w:val="22"/>
        </w:rPr>
        <w:t> </w:t>
      </w:r>
      <w:r>
        <w:rPr>
          <w:sz w:val="22"/>
        </w:rPr>
        <w:t>i</w:t>
      </w:r>
      <w:r>
        <w:rPr>
          <w:spacing w:val="-11"/>
          <w:sz w:val="22"/>
        </w:rPr>
        <w:t> </w:t>
      </w:r>
      <w:r>
        <w:rPr>
          <w:sz w:val="22"/>
        </w:rPr>
        <w:t>hangaració</w:t>
      </w:r>
      <w:r>
        <w:rPr>
          <w:spacing w:val="-11"/>
          <w:sz w:val="22"/>
        </w:rPr>
        <w:t> </w:t>
      </w:r>
      <w:r>
        <w:rPr>
          <w:sz w:val="22"/>
        </w:rPr>
        <w:t>d'aeronaus,</w:t>
      </w:r>
      <w:r>
        <w:rPr>
          <w:spacing w:val="-11"/>
          <w:sz w:val="22"/>
        </w:rPr>
        <w:t> </w:t>
      </w:r>
      <w:r>
        <w:rPr>
          <w:sz w:val="22"/>
        </w:rPr>
        <w:t>seguint</w:t>
      </w:r>
      <w:r>
        <w:rPr>
          <w:spacing w:val="-11"/>
          <w:sz w:val="22"/>
        </w:rPr>
        <w:t> </w:t>
      </w:r>
      <w:r>
        <w:rPr>
          <w:sz w:val="22"/>
        </w:rPr>
        <w:t>els</w:t>
      </w:r>
      <w:r>
        <w:rPr>
          <w:spacing w:val="-11"/>
          <w:sz w:val="22"/>
        </w:rPr>
        <w:t> </w:t>
      </w:r>
      <w:r>
        <w:rPr>
          <w:sz w:val="22"/>
        </w:rPr>
        <w:t>procediments </w:t>
      </w:r>
      <w:r>
        <w:rPr>
          <w:spacing w:val="-2"/>
          <w:sz w:val="22"/>
        </w:rPr>
        <w:t>establerts.</w:t>
      </w:r>
    </w:p>
    <w:p>
      <w:pPr>
        <w:pStyle w:val="BodyText"/>
        <w:spacing w:before="7"/>
        <w:ind w:left="165" w:firstLine="0"/>
      </w:pPr>
      <w:r>
        <w:rPr/>
        <w:t>Criteris</w:t>
      </w:r>
      <w:r>
        <w:rPr>
          <w:spacing w:val="-7"/>
        </w:rPr>
        <w:t> </w:t>
      </w:r>
      <w:r>
        <w:rPr>
          <w:spacing w:val="-2"/>
        </w:rPr>
        <w:t>d'avaluació:</w:t>
      </w:r>
    </w:p>
    <w:p>
      <w:pPr>
        <w:pStyle w:val="BodyText"/>
        <w:spacing w:after="0"/>
        <w:sectPr>
          <w:pgSz w:w="11910" w:h="16840"/>
          <w:pgMar w:header="2921" w:footer="1906" w:top="3880" w:bottom="2100" w:left="1275" w:right="1275"/>
        </w:sectPr>
      </w:pPr>
    </w:p>
    <w:p>
      <w:pPr>
        <w:pStyle w:val="ListParagraph"/>
        <w:numPr>
          <w:ilvl w:val="1"/>
          <w:numId w:val="240"/>
        </w:numPr>
        <w:tabs>
          <w:tab w:pos="885" w:val="left" w:leader="none"/>
        </w:tabs>
        <w:spacing w:line="247" w:lineRule="auto" w:before="74" w:after="0"/>
        <w:ind w:left="885" w:right="600"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majordomia</w:t>
      </w:r>
      <w:r>
        <w:rPr>
          <w:spacing w:val="-10"/>
          <w:sz w:val="22"/>
        </w:rPr>
        <w:t> </w:t>
      </w:r>
      <w:r>
        <w:rPr>
          <w:sz w:val="22"/>
        </w:rPr>
        <w:t>habituals</w:t>
      </w:r>
      <w:r>
        <w:rPr>
          <w:spacing w:val="-10"/>
          <w:sz w:val="22"/>
        </w:rPr>
        <w:t> </w:t>
      </w:r>
      <w:r>
        <w:rPr>
          <w:sz w:val="22"/>
        </w:rPr>
        <w:t>en</w:t>
      </w:r>
      <w:r>
        <w:rPr>
          <w:spacing w:val="-10"/>
          <w:sz w:val="22"/>
        </w:rPr>
        <w:t> </w:t>
      </w:r>
      <w:r>
        <w:rPr>
          <w:sz w:val="22"/>
        </w:rPr>
        <w:t>aeronaus,</w:t>
      </w:r>
      <w:r>
        <w:rPr>
          <w:spacing w:val="-10"/>
          <w:sz w:val="22"/>
        </w:rPr>
        <w:t> </w:t>
      </w:r>
      <w:r>
        <w:rPr>
          <w:sz w:val="22"/>
        </w:rPr>
        <w:t>en</w:t>
      </w:r>
      <w:r>
        <w:rPr>
          <w:spacing w:val="-10"/>
          <w:sz w:val="22"/>
        </w:rPr>
        <w:t> </w:t>
      </w:r>
      <w:r>
        <w:rPr>
          <w:sz w:val="22"/>
        </w:rPr>
        <w:t>funció</w:t>
      </w:r>
      <w:r>
        <w:rPr>
          <w:spacing w:val="-10"/>
          <w:sz w:val="22"/>
        </w:rPr>
        <w:t> </w:t>
      </w:r>
      <w:r>
        <w:rPr>
          <w:sz w:val="22"/>
        </w:rPr>
        <w:t>del tipus de handling.</w:t>
      </w:r>
    </w:p>
    <w:p>
      <w:pPr>
        <w:pStyle w:val="ListParagraph"/>
        <w:numPr>
          <w:ilvl w:val="1"/>
          <w:numId w:val="240"/>
        </w:numPr>
        <w:tabs>
          <w:tab w:pos="885" w:val="left" w:leader="none"/>
        </w:tabs>
        <w:spacing w:line="247" w:lineRule="auto" w:before="0" w:after="0"/>
        <w:ind w:left="885" w:right="323" w:hanging="360"/>
        <w:jc w:val="left"/>
        <w:rPr>
          <w:sz w:val="22"/>
        </w:rPr>
      </w:pPr>
      <w:r>
        <w:rPr>
          <w:sz w:val="22"/>
        </w:rPr>
        <w:t>S'han</w:t>
      </w:r>
      <w:r>
        <w:rPr>
          <w:spacing w:val="-11"/>
          <w:sz w:val="22"/>
        </w:rPr>
        <w:t> </w:t>
      </w:r>
      <w:r>
        <w:rPr>
          <w:sz w:val="22"/>
        </w:rPr>
        <w:t>realitzat</w:t>
      </w:r>
      <w:r>
        <w:rPr>
          <w:spacing w:val="-11"/>
          <w:sz w:val="22"/>
        </w:rPr>
        <w:t> </w:t>
      </w:r>
      <w:r>
        <w:rPr>
          <w:sz w:val="22"/>
        </w:rPr>
        <w:t>tasques</w:t>
      </w:r>
      <w:r>
        <w:rPr>
          <w:spacing w:val="-11"/>
          <w:sz w:val="22"/>
        </w:rPr>
        <w:t> </w:t>
      </w:r>
      <w:r>
        <w:rPr>
          <w:sz w:val="22"/>
        </w:rPr>
        <w:t>de</w:t>
      </w:r>
      <w:r>
        <w:rPr>
          <w:spacing w:val="-11"/>
          <w:sz w:val="22"/>
        </w:rPr>
        <w:t> </w:t>
      </w:r>
      <w:r>
        <w:rPr>
          <w:sz w:val="22"/>
        </w:rPr>
        <w:t>rodament</w:t>
      </w:r>
      <w:r>
        <w:rPr>
          <w:spacing w:val="-11"/>
          <w:sz w:val="22"/>
        </w:rPr>
        <w:t> </w:t>
      </w:r>
      <w:r>
        <w:rPr>
          <w:sz w:val="22"/>
        </w:rPr>
        <w:t>o</w:t>
      </w:r>
      <w:r>
        <w:rPr>
          <w:spacing w:val="-11"/>
          <w:sz w:val="22"/>
        </w:rPr>
        <w:t> </w:t>
      </w:r>
      <w:r>
        <w:rPr>
          <w:sz w:val="22"/>
        </w:rPr>
        <w:t>remolcat</w:t>
      </w:r>
      <w:r>
        <w:rPr>
          <w:spacing w:val="-11"/>
          <w:sz w:val="22"/>
        </w:rPr>
        <w:t> </w:t>
      </w:r>
      <w:r>
        <w:rPr>
          <w:sz w:val="22"/>
        </w:rPr>
        <w:t>d'aeronaus,</w:t>
      </w:r>
      <w:r>
        <w:rPr>
          <w:spacing w:val="-11"/>
          <w:sz w:val="22"/>
        </w:rPr>
        <w:t> </w:t>
      </w:r>
      <w:r>
        <w:rPr>
          <w:sz w:val="22"/>
        </w:rPr>
        <w:t>aplicant</w:t>
      </w:r>
      <w:r>
        <w:rPr>
          <w:spacing w:val="-11"/>
          <w:sz w:val="22"/>
        </w:rPr>
        <w:t> </w:t>
      </w:r>
      <w:r>
        <w:rPr>
          <w:sz w:val="22"/>
        </w:rPr>
        <w:t>les</w:t>
      </w:r>
      <w:r>
        <w:rPr>
          <w:spacing w:val="-11"/>
          <w:sz w:val="22"/>
        </w:rPr>
        <w:t> </w:t>
      </w:r>
      <w:r>
        <w:rPr>
          <w:sz w:val="22"/>
        </w:rPr>
        <w:t>precaucions de seguretat pertinents.</w:t>
      </w:r>
    </w:p>
    <w:p>
      <w:pPr>
        <w:pStyle w:val="ListParagraph"/>
        <w:numPr>
          <w:ilvl w:val="1"/>
          <w:numId w:val="240"/>
        </w:numPr>
        <w:tabs>
          <w:tab w:pos="885" w:val="left" w:leader="none"/>
        </w:tabs>
        <w:spacing w:line="247" w:lineRule="auto" w:before="0" w:after="0"/>
        <w:ind w:left="885" w:right="495" w:hanging="360"/>
        <w:jc w:val="left"/>
        <w:rPr>
          <w:sz w:val="22"/>
        </w:rPr>
      </w:pPr>
      <w:r>
        <w:rPr>
          <w:sz w:val="22"/>
        </w:rPr>
        <w:t>S'han</w:t>
      </w:r>
      <w:r>
        <w:rPr>
          <w:spacing w:val="-11"/>
          <w:sz w:val="22"/>
        </w:rPr>
        <w:t> </w:t>
      </w:r>
      <w:r>
        <w:rPr>
          <w:sz w:val="22"/>
        </w:rPr>
        <w:t>realitzat</w:t>
      </w:r>
      <w:r>
        <w:rPr>
          <w:spacing w:val="-11"/>
          <w:sz w:val="22"/>
        </w:rPr>
        <w:t> </w:t>
      </w:r>
      <w:r>
        <w:rPr>
          <w:sz w:val="22"/>
        </w:rPr>
        <w:t>tasques</w:t>
      </w:r>
      <w:r>
        <w:rPr>
          <w:spacing w:val="-11"/>
          <w:sz w:val="22"/>
        </w:rPr>
        <w:t> </w:t>
      </w:r>
      <w:r>
        <w:rPr>
          <w:sz w:val="22"/>
        </w:rPr>
        <w:t>d'hissat</w:t>
      </w:r>
      <w:r>
        <w:rPr>
          <w:spacing w:val="-11"/>
          <w:sz w:val="22"/>
        </w:rPr>
        <w:t> </w:t>
      </w:r>
      <w:r>
        <w:rPr>
          <w:sz w:val="22"/>
        </w:rPr>
        <w:t>d'aeronaus,</w:t>
      </w:r>
      <w:r>
        <w:rPr>
          <w:spacing w:val="-11"/>
          <w:sz w:val="22"/>
        </w:rPr>
        <w:t> </w:t>
      </w:r>
      <w:r>
        <w:rPr>
          <w:sz w:val="22"/>
        </w:rPr>
        <w:t>bloqueig</w:t>
      </w:r>
      <w:r>
        <w:rPr>
          <w:spacing w:val="-11"/>
          <w:sz w:val="22"/>
        </w:rPr>
        <w:t> </w:t>
      </w:r>
      <w:r>
        <w:rPr>
          <w:sz w:val="22"/>
        </w:rPr>
        <w:t>mitjançant</w:t>
      </w:r>
      <w:r>
        <w:rPr>
          <w:spacing w:val="-11"/>
          <w:sz w:val="22"/>
        </w:rPr>
        <w:t> </w:t>
      </w:r>
      <w:r>
        <w:rPr>
          <w:sz w:val="22"/>
        </w:rPr>
        <w:t>calços</w:t>
      </w:r>
      <w:r>
        <w:rPr>
          <w:spacing w:val="-11"/>
          <w:sz w:val="22"/>
        </w:rPr>
        <w:t> </w:t>
      </w:r>
      <w:r>
        <w:rPr>
          <w:sz w:val="22"/>
        </w:rPr>
        <w:t>i</w:t>
      </w:r>
      <w:r>
        <w:rPr>
          <w:spacing w:val="-11"/>
          <w:sz w:val="22"/>
        </w:rPr>
        <w:t> </w:t>
      </w:r>
      <w:r>
        <w:rPr>
          <w:sz w:val="22"/>
        </w:rPr>
        <w:t>amarratge aplicant les precaucions de seguretat pertinents.</w:t>
      </w:r>
    </w:p>
    <w:p>
      <w:pPr>
        <w:pStyle w:val="ListParagraph"/>
        <w:numPr>
          <w:ilvl w:val="1"/>
          <w:numId w:val="24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1"/>
          <w:sz w:val="22"/>
        </w:rPr>
        <w:t> </w:t>
      </w:r>
      <w:r>
        <w:rPr>
          <w:sz w:val="22"/>
        </w:rPr>
        <w:t>els</w:t>
      </w:r>
      <w:r>
        <w:rPr>
          <w:spacing w:val="-12"/>
          <w:sz w:val="22"/>
        </w:rPr>
        <w:t> </w:t>
      </w:r>
      <w:r>
        <w:rPr>
          <w:sz w:val="22"/>
        </w:rPr>
        <w:t>mètodes</w:t>
      </w:r>
      <w:r>
        <w:rPr>
          <w:spacing w:val="-11"/>
          <w:sz w:val="22"/>
        </w:rPr>
        <w:t> </w:t>
      </w:r>
      <w:r>
        <w:rPr>
          <w:sz w:val="22"/>
        </w:rPr>
        <w:t>d'hangaració</w:t>
      </w:r>
      <w:r>
        <w:rPr>
          <w:spacing w:val="-11"/>
          <w:sz w:val="22"/>
        </w:rPr>
        <w:t> </w:t>
      </w:r>
      <w:r>
        <w:rPr>
          <w:spacing w:val="-2"/>
          <w:sz w:val="22"/>
        </w:rPr>
        <w:t>d'aeronaus.</w:t>
      </w:r>
    </w:p>
    <w:p>
      <w:pPr>
        <w:pStyle w:val="ListParagraph"/>
        <w:numPr>
          <w:ilvl w:val="1"/>
          <w:numId w:val="240"/>
        </w:numPr>
        <w:tabs>
          <w:tab w:pos="884" w:val="left" w:leader="none"/>
        </w:tabs>
        <w:spacing w:line="240" w:lineRule="auto" w:before="3" w:after="0"/>
        <w:ind w:left="884" w:right="0" w:hanging="359"/>
        <w:jc w:val="left"/>
        <w:rPr>
          <w:sz w:val="22"/>
        </w:rPr>
      </w:pPr>
      <w:r>
        <w:rPr>
          <w:sz w:val="22"/>
        </w:rPr>
        <w:t>S'han</w:t>
      </w:r>
      <w:r>
        <w:rPr>
          <w:spacing w:val="-11"/>
          <w:sz w:val="22"/>
        </w:rPr>
        <w:t> </w:t>
      </w:r>
      <w:r>
        <w:rPr>
          <w:sz w:val="22"/>
        </w:rPr>
        <w:t>relacionat</w:t>
      </w:r>
      <w:r>
        <w:rPr>
          <w:spacing w:val="-10"/>
          <w:sz w:val="22"/>
        </w:rPr>
        <w:t> </w:t>
      </w:r>
      <w:r>
        <w:rPr>
          <w:sz w:val="22"/>
        </w:rPr>
        <w:t>els</w:t>
      </w:r>
      <w:r>
        <w:rPr>
          <w:spacing w:val="-11"/>
          <w:sz w:val="22"/>
        </w:rPr>
        <w:t> </w:t>
      </w:r>
      <w:r>
        <w:rPr>
          <w:sz w:val="22"/>
        </w:rPr>
        <w:t>procediments</w:t>
      </w:r>
      <w:r>
        <w:rPr>
          <w:spacing w:val="-10"/>
          <w:sz w:val="22"/>
        </w:rPr>
        <w:t> </w:t>
      </w:r>
      <w:r>
        <w:rPr>
          <w:sz w:val="22"/>
        </w:rPr>
        <w:t>de</w:t>
      </w:r>
      <w:r>
        <w:rPr>
          <w:spacing w:val="-11"/>
          <w:sz w:val="22"/>
        </w:rPr>
        <w:t> </w:t>
      </w:r>
      <w:r>
        <w:rPr>
          <w:sz w:val="22"/>
        </w:rPr>
        <w:t>reabastiment</w:t>
      </w:r>
      <w:r>
        <w:rPr>
          <w:spacing w:val="-10"/>
          <w:sz w:val="22"/>
        </w:rPr>
        <w:t> </w:t>
      </w:r>
      <w:r>
        <w:rPr>
          <w:sz w:val="22"/>
        </w:rPr>
        <w:t>i</w:t>
      </w:r>
      <w:r>
        <w:rPr>
          <w:spacing w:val="-11"/>
          <w:sz w:val="22"/>
        </w:rPr>
        <w:t> </w:t>
      </w:r>
      <w:r>
        <w:rPr>
          <w:sz w:val="22"/>
        </w:rPr>
        <w:t>buidatge</w:t>
      </w:r>
      <w:r>
        <w:rPr>
          <w:spacing w:val="-10"/>
          <w:sz w:val="22"/>
        </w:rPr>
        <w:t> </w:t>
      </w:r>
      <w:r>
        <w:rPr>
          <w:sz w:val="22"/>
        </w:rPr>
        <w:t>de</w:t>
      </w:r>
      <w:r>
        <w:rPr>
          <w:spacing w:val="-10"/>
          <w:sz w:val="22"/>
        </w:rPr>
        <w:t> </w:t>
      </w:r>
      <w:r>
        <w:rPr>
          <w:spacing w:val="-2"/>
          <w:sz w:val="22"/>
        </w:rPr>
        <w:t>combustible.</w:t>
      </w:r>
    </w:p>
    <w:p>
      <w:pPr>
        <w:pStyle w:val="ListParagraph"/>
        <w:numPr>
          <w:ilvl w:val="1"/>
          <w:numId w:val="240"/>
        </w:numPr>
        <w:tabs>
          <w:tab w:pos="885" w:val="left" w:leader="none"/>
        </w:tabs>
        <w:spacing w:line="247" w:lineRule="auto" w:before="6" w:after="0"/>
        <w:ind w:left="885" w:right="177" w:hanging="360"/>
        <w:jc w:val="left"/>
        <w:rPr>
          <w:sz w:val="22"/>
        </w:rPr>
      </w:pPr>
      <w:r>
        <w:rPr>
          <w:sz w:val="22"/>
        </w:rPr>
        <w:t>S'han</w:t>
      </w:r>
      <w:r>
        <w:rPr>
          <w:spacing w:val="-11"/>
          <w:sz w:val="22"/>
        </w:rPr>
        <w:t> </w:t>
      </w:r>
      <w:r>
        <w:rPr>
          <w:sz w:val="22"/>
        </w:rPr>
        <w:t>aplicat</w:t>
      </w:r>
      <w:r>
        <w:rPr>
          <w:spacing w:val="-11"/>
          <w:sz w:val="22"/>
        </w:rPr>
        <w:t> </w:t>
      </w:r>
      <w:r>
        <w:rPr>
          <w:sz w:val="22"/>
        </w:rPr>
        <w:t>les</w:t>
      </w:r>
      <w:r>
        <w:rPr>
          <w:spacing w:val="-11"/>
          <w:sz w:val="22"/>
        </w:rPr>
        <w:t> </w:t>
      </w:r>
      <w:r>
        <w:rPr>
          <w:sz w:val="22"/>
        </w:rPr>
        <w:t>precaucions</w:t>
      </w:r>
      <w:r>
        <w:rPr>
          <w:spacing w:val="-11"/>
          <w:sz w:val="22"/>
        </w:rPr>
        <w:t> </w:t>
      </w:r>
      <w:r>
        <w:rPr>
          <w:sz w:val="22"/>
        </w:rPr>
        <w:t>de</w:t>
      </w:r>
      <w:r>
        <w:rPr>
          <w:spacing w:val="-11"/>
          <w:sz w:val="22"/>
        </w:rPr>
        <w:t> </w:t>
      </w:r>
      <w:r>
        <w:rPr>
          <w:sz w:val="22"/>
        </w:rPr>
        <w:t>seguretat</w:t>
      </w:r>
      <w:r>
        <w:rPr>
          <w:spacing w:val="-11"/>
          <w:sz w:val="22"/>
        </w:rPr>
        <w:t> </w:t>
      </w:r>
      <w:r>
        <w:rPr>
          <w:sz w:val="22"/>
        </w:rPr>
        <w:t>adequades</w:t>
      </w:r>
      <w:r>
        <w:rPr>
          <w:spacing w:val="-11"/>
          <w:sz w:val="22"/>
        </w:rPr>
        <w:t> </w:t>
      </w:r>
      <w:r>
        <w:rPr>
          <w:sz w:val="22"/>
        </w:rPr>
        <w:t>en</w:t>
      </w:r>
      <w:r>
        <w:rPr>
          <w:spacing w:val="-11"/>
          <w:sz w:val="22"/>
        </w:rPr>
        <w:t> </w:t>
      </w:r>
      <w:r>
        <w:rPr>
          <w:sz w:val="22"/>
        </w:rPr>
        <w:t>el</w:t>
      </w:r>
      <w:r>
        <w:rPr>
          <w:spacing w:val="-11"/>
          <w:sz w:val="22"/>
        </w:rPr>
        <w:t> </w:t>
      </w:r>
      <w:r>
        <w:rPr>
          <w:sz w:val="22"/>
        </w:rPr>
        <w:t>reabastiment/buidatge</w:t>
      </w:r>
      <w:r>
        <w:rPr>
          <w:spacing w:val="-11"/>
          <w:sz w:val="22"/>
        </w:rPr>
        <w:t> </w:t>
      </w:r>
      <w:r>
        <w:rPr>
          <w:sz w:val="22"/>
        </w:rPr>
        <w:t>de combustible en aeronaus.</w:t>
      </w:r>
    </w:p>
    <w:p>
      <w:pPr>
        <w:pStyle w:val="ListParagraph"/>
        <w:numPr>
          <w:ilvl w:val="1"/>
          <w:numId w:val="240"/>
        </w:numPr>
        <w:tabs>
          <w:tab w:pos="885" w:val="left" w:leader="none"/>
        </w:tabs>
        <w:spacing w:line="247" w:lineRule="auto" w:before="0" w:after="0"/>
        <w:ind w:left="885" w:right="724"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desgel</w:t>
      </w:r>
      <w:r>
        <w:rPr>
          <w:spacing w:val="-11"/>
          <w:sz w:val="22"/>
        </w:rPr>
        <w:t> </w:t>
      </w:r>
      <w:r>
        <w:rPr>
          <w:sz w:val="22"/>
        </w:rPr>
        <w:t>d'aeronaus,</w:t>
      </w:r>
      <w:r>
        <w:rPr>
          <w:spacing w:val="-11"/>
          <w:sz w:val="22"/>
        </w:rPr>
        <w:t> </w:t>
      </w:r>
      <w:r>
        <w:rPr>
          <w:sz w:val="22"/>
        </w:rPr>
        <w:t>així</w:t>
      </w:r>
      <w:r>
        <w:rPr>
          <w:spacing w:val="-11"/>
          <w:sz w:val="22"/>
        </w:rPr>
        <w:t> </w:t>
      </w:r>
      <w:r>
        <w:rPr>
          <w:sz w:val="22"/>
        </w:rPr>
        <w:t>com</w:t>
      </w:r>
      <w:r>
        <w:rPr>
          <w:spacing w:val="-11"/>
          <w:sz w:val="22"/>
        </w:rPr>
        <w:t> </w:t>
      </w:r>
      <w:r>
        <w:rPr>
          <w:sz w:val="22"/>
        </w:rPr>
        <w:t>els</w:t>
      </w:r>
      <w:r>
        <w:rPr>
          <w:spacing w:val="-11"/>
          <w:sz w:val="22"/>
        </w:rPr>
        <w:t> </w:t>
      </w:r>
      <w:r>
        <w:rPr>
          <w:sz w:val="22"/>
        </w:rPr>
        <w:t>procediments antigel usats habitualment.</w:t>
      </w:r>
    </w:p>
    <w:p>
      <w:pPr>
        <w:pStyle w:val="ListParagraph"/>
        <w:numPr>
          <w:ilvl w:val="1"/>
          <w:numId w:val="240"/>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realitzat</w:t>
      </w:r>
      <w:r>
        <w:rPr>
          <w:spacing w:val="-10"/>
          <w:sz w:val="22"/>
        </w:rPr>
        <w:t> </w:t>
      </w:r>
      <w:r>
        <w:rPr>
          <w:sz w:val="22"/>
        </w:rPr>
        <w:t>tasques</w:t>
      </w:r>
      <w:r>
        <w:rPr>
          <w:spacing w:val="-10"/>
          <w:sz w:val="22"/>
        </w:rPr>
        <w:t> </w:t>
      </w:r>
      <w:r>
        <w:rPr>
          <w:sz w:val="22"/>
        </w:rPr>
        <w:t>de</w:t>
      </w:r>
      <w:r>
        <w:rPr>
          <w:spacing w:val="-10"/>
          <w:sz w:val="22"/>
        </w:rPr>
        <w:t> </w:t>
      </w:r>
      <w:r>
        <w:rPr>
          <w:sz w:val="22"/>
        </w:rPr>
        <w:t>desgel</w:t>
      </w:r>
      <w:r>
        <w:rPr>
          <w:spacing w:val="-10"/>
          <w:sz w:val="22"/>
        </w:rPr>
        <w:t> </w:t>
      </w:r>
      <w:r>
        <w:rPr>
          <w:sz w:val="22"/>
        </w:rPr>
        <w:t>i</w:t>
      </w:r>
      <w:r>
        <w:rPr>
          <w:spacing w:val="-10"/>
          <w:sz w:val="22"/>
        </w:rPr>
        <w:t> </w:t>
      </w:r>
      <w:r>
        <w:rPr>
          <w:sz w:val="22"/>
        </w:rPr>
        <w:t>d'aplicació</w:t>
      </w:r>
      <w:r>
        <w:rPr>
          <w:spacing w:val="-10"/>
          <w:sz w:val="22"/>
        </w:rPr>
        <w:t> </w:t>
      </w:r>
      <w:r>
        <w:rPr>
          <w:sz w:val="22"/>
        </w:rPr>
        <w:t>de</w:t>
      </w:r>
      <w:r>
        <w:rPr>
          <w:spacing w:val="-10"/>
          <w:sz w:val="22"/>
        </w:rPr>
        <w:t> </w:t>
      </w:r>
      <w:r>
        <w:rPr>
          <w:sz w:val="22"/>
        </w:rPr>
        <w:t>procediments</w:t>
      </w:r>
      <w:r>
        <w:rPr>
          <w:spacing w:val="-10"/>
          <w:sz w:val="22"/>
        </w:rPr>
        <w:t> </w:t>
      </w:r>
      <w:r>
        <w:rPr>
          <w:sz w:val="22"/>
        </w:rPr>
        <w:t>antigel</w:t>
      </w:r>
      <w:r>
        <w:rPr>
          <w:spacing w:val="-10"/>
          <w:sz w:val="22"/>
        </w:rPr>
        <w:t> </w:t>
      </w:r>
      <w:r>
        <w:rPr>
          <w:sz w:val="22"/>
        </w:rPr>
        <w:t>en</w:t>
      </w:r>
      <w:r>
        <w:rPr>
          <w:spacing w:val="-10"/>
          <w:sz w:val="22"/>
        </w:rPr>
        <w:t> </w:t>
      </w:r>
      <w:r>
        <w:rPr>
          <w:spacing w:val="-2"/>
          <w:sz w:val="22"/>
        </w:rPr>
        <w:t>aeronaus.</w:t>
      </w:r>
    </w:p>
    <w:p>
      <w:pPr>
        <w:pStyle w:val="ListParagraph"/>
        <w:numPr>
          <w:ilvl w:val="1"/>
          <w:numId w:val="240"/>
        </w:numPr>
        <w:tabs>
          <w:tab w:pos="885" w:val="left" w:leader="none"/>
        </w:tabs>
        <w:spacing w:line="247" w:lineRule="auto" w:before="5" w:after="0"/>
        <w:ind w:left="885" w:right="610" w:hanging="360"/>
        <w:jc w:val="left"/>
        <w:rPr>
          <w:sz w:val="22"/>
        </w:rPr>
      </w:pPr>
      <w:r>
        <w:rPr>
          <w:sz w:val="22"/>
        </w:rPr>
        <w:t>S'han</w:t>
      </w:r>
      <w:r>
        <w:rPr>
          <w:spacing w:val="-11"/>
          <w:sz w:val="22"/>
        </w:rPr>
        <w:t> </w:t>
      </w:r>
      <w:r>
        <w:rPr>
          <w:sz w:val="22"/>
        </w:rPr>
        <w:t>realitzat</w:t>
      </w:r>
      <w:r>
        <w:rPr>
          <w:spacing w:val="-11"/>
          <w:sz w:val="22"/>
        </w:rPr>
        <w:t> </w:t>
      </w:r>
      <w:r>
        <w:rPr>
          <w:sz w:val="22"/>
        </w:rPr>
        <w:t>tasques</w:t>
      </w:r>
      <w:r>
        <w:rPr>
          <w:spacing w:val="-11"/>
          <w:sz w:val="22"/>
        </w:rPr>
        <w:t> </w:t>
      </w:r>
      <w:r>
        <w:rPr>
          <w:sz w:val="22"/>
        </w:rPr>
        <w:t>(reals</w:t>
      </w:r>
      <w:r>
        <w:rPr>
          <w:spacing w:val="-11"/>
          <w:sz w:val="22"/>
        </w:rPr>
        <w:t> </w:t>
      </w:r>
      <w:r>
        <w:rPr>
          <w:sz w:val="22"/>
        </w:rPr>
        <w:t>o</w:t>
      </w:r>
      <w:r>
        <w:rPr>
          <w:spacing w:val="-11"/>
          <w:sz w:val="22"/>
        </w:rPr>
        <w:t> </w:t>
      </w:r>
      <w:r>
        <w:rPr>
          <w:sz w:val="22"/>
        </w:rPr>
        <w:t>simulades)</w:t>
      </w:r>
      <w:r>
        <w:rPr>
          <w:spacing w:val="-11"/>
          <w:sz w:val="22"/>
        </w:rPr>
        <w:t> </w:t>
      </w:r>
      <w:r>
        <w:rPr>
          <w:sz w:val="22"/>
        </w:rPr>
        <w:t>de</w:t>
      </w:r>
      <w:r>
        <w:rPr>
          <w:spacing w:val="-11"/>
          <w:sz w:val="22"/>
        </w:rPr>
        <w:t> </w:t>
      </w:r>
      <w:r>
        <w:rPr>
          <w:sz w:val="22"/>
        </w:rPr>
        <w:t>subministrament</w:t>
      </w:r>
      <w:r>
        <w:rPr>
          <w:spacing w:val="-11"/>
          <w:sz w:val="22"/>
        </w:rPr>
        <w:t> </w:t>
      </w:r>
      <w:r>
        <w:rPr>
          <w:sz w:val="22"/>
        </w:rPr>
        <w:t>elèctric,</w:t>
      </w:r>
      <w:r>
        <w:rPr>
          <w:spacing w:val="-11"/>
          <w:sz w:val="22"/>
        </w:rPr>
        <w:t> </w:t>
      </w:r>
      <w:r>
        <w:rPr>
          <w:sz w:val="22"/>
        </w:rPr>
        <w:t>hidràulic</w:t>
      </w:r>
      <w:r>
        <w:rPr>
          <w:spacing w:val="-11"/>
          <w:sz w:val="22"/>
        </w:rPr>
        <w:t> </w:t>
      </w:r>
      <w:r>
        <w:rPr>
          <w:sz w:val="22"/>
        </w:rPr>
        <w:t>i pneumàtic en terra a aeronaus.</w:t>
      </w:r>
    </w:p>
    <w:p>
      <w:pPr>
        <w:pStyle w:val="ListParagraph"/>
        <w:numPr>
          <w:ilvl w:val="1"/>
          <w:numId w:val="240"/>
        </w:numPr>
        <w:tabs>
          <w:tab w:pos="885" w:val="left" w:leader="none"/>
        </w:tabs>
        <w:spacing w:line="247" w:lineRule="auto" w:before="0" w:after="0"/>
        <w:ind w:left="885" w:right="1125"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efectes</w:t>
      </w:r>
      <w:r>
        <w:rPr>
          <w:spacing w:val="-10"/>
          <w:sz w:val="22"/>
        </w:rPr>
        <w:t> </w:t>
      </w:r>
      <w:r>
        <w:rPr>
          <w:sz w:val="22"/>
        </w:rPr>
        <w:t>de</w:t>
      </w:r>
      <w:r>
        <w:rPr>
          <w:spacing w:val="-10"/>
          <w:sz w:val="22"/>
        </w:rPr>
        <w:t> </w:t>
      </w:r>
      <w:r>
        <w:rPr>
          <w:sz w:val="22"/>
        </w:rPr>
        <w:t>les</w:t>
      </w:r>
      <w:r>
        <w:rPr>
          <w:spacing w:val="-10"/>
          <w:sz w:val="22"/>
        </w:rPr>
        <w:t> </w:t>
      </w:r>
      <w:r>
        <w:rPr>
          <w:sz w:val="22"/>
        </w:rPr>
        <w:t>condicions</w:t>
      </w:r>
      <w:r>
        <w:rPr>
          <w:spacing w:val="-10"/>
          <w:sz w:val="22"/>
        </w:rPr>
        <w:t> </w:t>
      </w:r>
      <w:r>
        <w:rPr>
          <w:sz w:val="22"/>
        </w:rPr>
        <w:t>ambientals</w:t>
      </w:r>
      <w:r>
        <w:rPr>
          <w:spacing w:val="-10"/>
          <w:sz w:val="22"/>
        </w:rPr>
        <w:t> </w:t>
      </w:r>
      <w:r>
        <w:rPr>
          <w:sz w:val="22"/>
        </w:rPr>
        <w:t>en</w:t>
      </w:r>
      <w:r>
        <w:rPr>
          <w:spacing w:val="-10"/>
          <w:sz w:val="22"/>
        </w:rPr>
        <w:t> </w:t>
      </w:r>
      <w:r>
        <w:rPr>
          <w:sz w:val="22"/>
        </w:rPr>
        <w:t>la</w:t>
      </w:r>
      <w:r>
        <w:rPr>
          <w:spacing w:val="-10"/>
          <w:sz w:val="22"/>
        </w:rPr>
        <w:t> </w:t>
      </w:r>
      <w:r>
        <w:rPr>
          <w:sz w:val="22"/>
        </w:rPr>
        <w:t>majordomia</w:t>
      </w:r>
      <w:r>
        <w:rPr>
          <w:spacing w:val="-10"/>
          <w:sz w:val="22"/>
        </w:rPr>
        <w:t> </w:t>
      </w:r>
      <w:r>
        <w:rPr>
          <w:sz w:val="22"/>
        </w:rPr>
        <w:t>i operacions amb aeronaus.</w:t>
      </w:r>
    </w:p>
    <w:p>
      <w:pPr>
        <w:pStyle w:val="ListParagraph"/>
        <w:numPr>
          <w:ilvl w:val="0"/>
          <w:numId w:val="240"/>
        </w:numPr>
        <w:tabs>
          <w:tab w:pos="883" w:val="left" w:leader="none"/>
          <w:tab w:pos="885" w:val="left" w:leader="none"/>
        </w:tabs>
        <w:spacing w:line="247" w:lineRule="auto" w:before="245" w:after="0"/>
        <w:ind w:left="885" w:right="1536" w:hanging="360"/>
        <w:jc w:val="left"/>
        <w:rPr>
          <w:sz w:val="22"/>
        </w:rPr>
      </w:pPr>
      <w:r>
        <w:rPr>
          <w:sz w:val="22"/>
        </w:rPr>
        <w:t>Caracteritza</w:t>
      </w:r>
      <w:r>
        <w:rPr>
          <w:spacing w:val="-11"/>
          <w:sz w:val="22"/>
        </w:rPr>
        <w:t> </w:t>
      </w:r>
      <w:r>
        <w:rPr>
          <w:sz w:val="22"/>
        </w:rPr>
        <w:t>els</w:t>
      </w:r>
      <w:r>
        <w:rPr>
          <w:spacing w:val="-11"/>
          <w:sz w:val="22"/>
        </w:rPr>
        <w:t> </w:t>
      </w:r>
      <w:r>
        <w:rPr>
          <w:sz w:val="22"/>
        </w:rPr>
        <w:t>processos</w:t>
      </w:r>
      <w:r>
        <w:rPr>
          <w:spacing w:val="-11"/>
          <w:sz w:val="22"/>
        </w:rPr>
        <w:t> </w:t>
      </w:r>
      <w:r>
        <w:rPr>
          <w:sz w:val="22"/>
        </w:rPr>
        <w:t>d'inspecció</w:t>
      </w:r>
      <w:r>
        <w:rPr>
          <w:spacing w:val="-11"/>
          <w:sz w:val="22"/>
        </w:rPr>
        <w:t> </w:t>
      </w:r>
      <w:r>
        <w:rPr>
          <w:sz w:val="22"/>
        </w:rPr>
        <w:t>de</w:t>
      </w:r>
      <w:r>
        <w:rPr>
          <w:spacing w:val="-11"/>
          <w:sz w:val="22"/>
        </w:rPr>
        <w:t> </w:t>
      </w:r>
      <w:r>
        <w:rPr>
          <w:sz w:val="22"/>
        </w:rPr>
        <w:t>fets</w:t>
      </w:r>
      <w:r>
        <w:rPr>
          <w:spacing w:val="-11"/>
          <w:sz w:val="22"/>
        </w:rPr>
        <w:t> </w:t>
      </w:r>
      <w:r>
        <w:rPr>
          <w:sz w:val="22"/>
        </w:rPr>
        <w:t>anormals</w:t>
      </w:r>
      <w:r>
        <w:rPr>
          <w:spacing w:val="-11"/>
          <w:sz w:val="22"/>
        </w:rPr>
        <w:t> </w:t>
      </w:r>
      <w:r>
        <w:rPr>
          <w:sz w:val="22"/>
        </w:rPr>
        <w:t>determinant</w:t>
      </w:r>
      <w:r>
        <w:rPr>
          <w:spacing w:val="-11"/>
          <w:sz w:val="22"/>
        </w:rPr>
        <w:t> </w:t>
      </w:r>
      <w:r>
        <w:rPr>
          <w:sz w:val="22"/>
        </w:rPr>
        <w:t>les conseqüències que poden tenir en la navegabilitat d'una aeronau.</w:t>
      </w:r>
    </w:p>
    <w:p>
      <w:pPr>
        <w:pStyle w:val="BodyText"/>
        <w:spacing w:line="251" w:lineRule="exact"/>
        <w:ind w:left="165" w:firstLine="0"/>
      </w:pPr>
      <w:r>
        <w:rPr/>
        <w:t>Criteris</w:t>
      </w:r>
      <w:r>
        <w:rPr>
          <w:spacing w:val="-7"/>
        </w:rPr>
        <w:t> </w:t>
      </w:r>
      <w:r>
        <w:rPr>
          <w:spacing w:val="-2"/>
        </w:rPr>
        <w:t>d'avaluació:</w:t>
      </w:r>
    </w:p>
    <w:p>
      <w:pPr>
        <w:pStyle w:val="ListParagraph"/>
        <w:numPr>
          <w:ilvl w:val="1"/>
          <w:numId w:val="24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definit</w:t>
      </w:r>
      <w:r>
        <w:rPr>
          <w:spacing w:val="-9"/>
          <w:sz w:val="22"/>
        </w:rPr>
        <w:t> </w:t>
      </w:r>
      <w:r>
        <w:rPr>
          <w:sz w:val="22"/>
        </w:rPr>
        <w:t>els</w:t>
      </w:r>
      <w:r>
        <w:rPr>
          <w:spacing w:val="-10"/>
          <w:sz w:val="22"/>
        </w:rPr>
        <w:t> </w:t>
      </w:r>
      <w:r>
        <w:rPr>
          <w:sz w:val="22"/>
        </w:rPr>
        <w:t>fets</w:t>
      </w:r>
      <w:r>
        <w:rPr>
          <w:spacing w:val="-9"/>
          <w:sz w:val="22"/>
        </w:rPr>
        <w:t> </w:t>
      </w:r>
      <w:r>
        <w:rPr>
          <w:sz w:val="22"/>
        </w:rPr>
        <w:t>anormals</w:t>
      </w:r>
      <w:r>
        <w:rPr>
          <w:spacing w:val="-10"/>
          <w:sz w:val="22"/>
        </w:rPr>
        <w:t> </w:t>
      </w:r>
      <w:r>
        <w:rPr>
          <w:sz w:val="22"/>
        </w:rPr>
        <w:t>susceptibles</w:t>
      </w:r>
      <w:r>
        <w:rPr>
          <w:spacing w:val="-9"/>
          <w:sz w:val="22"/>
        </w:rPr>
        <w:t> </w:t>
      </w:r>
      <w:r>
        <w:rPr>
          <w:sz w:val="22"/>
        </w:rPr>
        <w:t>d'alterar</w:t>
      </w:r>
      <w:r>
        <w:rPr>
          <w:spacing w:val="-10"/>
          <w:sz w:val="22"/>
        </w:rPr>
        <w:t> </w:t>
      </w:r>
      <w:r>
        <w:rPr>
          <w:sz w:val="22"/>
        </w:rPr>
        <w:t>la</w:t>
      </w:r>
      <w:r>
        <w:rPr>
          <w:spacing w:val="-9"/>
          <w:sz w:val="22"/>
        </w:rPr>
        <w:t> </w:t>
      </w:r>
      <w:r>
        <w:rPr>
          <w:sz w:val="22"/>
        </w:rPr>
        <w:t>navegabilitat</w:t>
      </w:r>
      <w:r>
        <w:rPr>
          <w:spacing w:val="-10"/>
          <w:sz w:val="22"/>
        </w:rPr>
        <w:t> </w:t>
      </w:r>
      <w:r>
        <w:rPr>
          <w:sz w:val="22"/>
        </w:rPr>
        <w:t>d'una</w:t>
      </w:r>
      <w:r>
        <w:rPr>
          <w:spacing w:val="-9"/>
          <w:sz w:val="22"/>
        </w:rPr>
        <w:t> </w:t>
      </w:r>
      <w:r>
        <w:rPr>
          <w:spacing w:val="-2"/>
          <w:sz w:val="22"/>
        </w:rPr>
        <w:t>aeronau.</w:t>
      </w:r>
    </w:p>
    <w:p>
      <w:pPr>
        <w:pStyle w:val="ListParagraph"/>
        <w:numPr>
          <w:ilvl w:val="1"/>
          <w:numId w:val="240"/>
        </w:numPr>
        <w:tabs>
          <w:tab w:pos="885" w:val="left" w:leader="none"/>
        </w:tabs>
        <w:spacing w:line="247" w:lineRule="auto" w:before="6" w:after="0"/>
        <w:ind w:left="885" w:right="479" w:hanging="360"/>
        <w:jc w:val="left"/>
        <w:rPr>
          <w:sz w:val="22"/>
        </w:rPr>
      </w:pPr>
      <w:r>
        <w:rPr>
          <w:sz w:val="22"/>
        </w:rPr>
        <w:t>S'han</w:t>
      </w:r>
      <w:r>
        <w:rPr>
          <w:spacing w:val="-10"/>
          <w:sz w:val="22"/>
        </w:rPr>
        <w:t> </w:t>
      </w:r>
      <w:r>
        <w:rPr>
          <w:sz w:val="22"/>
        </w:rPr>
        <w:t>determinat</w:t>
      </w:r>
      <w:r>
        <w:rPr>
          <w:spacing w:val="-10"/>
          <w:sz w:val="22"/>
        </w:rPr>
        <w:t> </w:t>
      </w:r>
      <w:r>
        <w:rPr>
          <w:sz w:val="22"/>
        </w:rPr>
        <w:t>els</w:t>
      </w:r>
      <w:r>
        <w:rPr>
          <w:spacing w:val="-10"/>
          <w:sz w:val="22"/>
        </w:rPr>
        <w:t> </w:t>
      </w:r>
      <w:r>
        <w:rPr>
          <w:sz w:val="22"/>
        </w:rPr>
        <w:t>elements</w:t>
      </w:r>
      <w:r>
        <w:rPr>
          <w:spacing w:val="-10"/>
          <w:sz w:val="22"/>
        </w:rPr>
        <w:t> </w:t>
      </w:r>
      <w:r>
        <w:rPr>
          <w:sz w:val="22"/>
        </w:rPr>
        <w:t>i</w:t>
      </w:r>
      <w:r>
        <w:rPr>
          <w:spacing w:val="-10"/>
          <w:sz w:val="22"/>
        </w:rPr>
        <w:t> </w:t>
      </w:r>
      <w:r>
        <w:rPr>
          <w:sz w:val="22"/>
        </w:rPr>
        <w:t>components</w:t>
      </w:r>
      <w:r>
        <w:rPr>
          <w:spacing w:val="-10"/>
          <w:sz w:val="22"/>
        </w:rPr>
        <w:t> </w:t>
      </w:r>
      <w:r>
        <w:rPr>
          <w:sz w:val="22"/>
        </w:rPr>
        <w:t>que</w:t>
      </w:r>
      <w:r>
        <w:rPr>
          <w:spacing w:val="-10"/>
          <w:sz w:val="22"/>
        </w:rPr>
        <w:t> </w:t>
      </w:r>
      <w:r>
        <w:rPr>
          <w:sz w:val="22"/>
        </w:rPr>
        <w:t>poden</w:t>
      </w:r>
      <w:r>
        <w:rPr>
          <w:spacing w:val="-10"/>
          <w:sz w:val="22"/>
        </w:rPr>
        <w:t> </w:t>
      </w:r>
      <w:r>
        <w:rPr>
          <w:sz w:val="22"/>
        </w:rPr>
        <w:t>veure's</w:t>
      </w:r>
      <w:r>
        <w:rPr>
          <w:spacing w:val="-10"/>
          <w:sz w:val="22"/>
        </w:rPr>
        <w:t> </w:t>
      </w:r>
      <w:r>
        <w:rPr>
          <w:sz w:val="22"/>
        </w:rPr>
        <w:t>afectats</w:t>
      </w:r>
      <w:r>
        <w:rPr>
          <w:spacing w:val="-10"/>
          <w:sz w:val="22"/>
        </w:rPr>
        <w:t> </w:t>
      </w:r>
      <w:r>
        <w:rPr>
          <w:sz w:val="22"/>
        </w:rPr>
        <w:t>per</w:t>
      </w:r>
      <w:r>
        <w:rPr>
          <w:spacing w:val="-10"/>
          <w:sz w:val="22"/>
        </w:rPr>
        <w:t> </w:t>
      </w:r>
      <w:r>
        <w:rPr>
          <w:sz w:val="22"/>
        </w:rPr>
        <w:t>l'acció d'un fet anormal.</w:t>
      </w:r>
    </w:p>
    <w:p>
      <w:pPr>
        <w:pStyle w:val="ListParagraph"/>
        <w:numPr>
          <w:ilvl w:val="1"/>
          <w:numId w:val="240"/>
        </w:numPr>
        <w:tabs>
          <w:tab w:pos="885" w:val="left" w:leader="none"/>
        </w:tabs>
        <w:spacing w:line="247" w:lineRule="auto" w:before="0" w:after="0"/>
        <w:ind w:left="885" w:right="252" w:hanging="360"/>
        <w:jc w:val="left"/>
        <w:rPr>
          <w:sz w:val="22"/>
        </w:rPr>
      </w:pPr>
      <w:r>
        <w:rPr>
          <w:sz w:val="22"/>
        </w:rPr>
        <w:t>S'han</w:t>
      </w:r>
      <w:r>
        <w:rPr>
          <w:spacing w:val="-10"/>
          <w:sz w:val="22"/>
        </w:rPr>
        <w:t> </w:t>
      </w:r>
      <w:r>
        <w:rPr>
          <w:sz w:val="22"/>
        </w:rPr>
        <w:t>realitzat</w:t>
      </w:r>
      <w:r>
        <w:rPr>
          <w:spacing w:val="-10"/>
          <w:sz w:val="22"/>
        </w:rPr>
        <w:t> </w:t>
      </w:r>
      <w:r>
        <w:rPr>
          <w:sz w:val="22"/>
        </w:rPr>
        <w:t>inspeccions</w:t>
      </w:r>
      <w:r>
        <w:rPr>
          <w:spacing w:val="-10"/>
          <w:sz w:val="22"/>
        </w:rPr>
        <w:t> </w:t>
      </w:r>
      <w:r>
        <w:rPr>
          <w:sz w:val="22"/>
        </w:rPr>
        <w:t>després</w:t>
      </w:r>
      <w:r>
        <w:rPr>
          <w:spacing w:val="-10"/>
          <w:sz w:val="22"/>
        </w:rPr>
        <w:t> </w:t>
      </w:r>
      <w:r>
        <w:rPr>
          <w:sz w:val="22"/>
        </w:rPr>
        <w:t>de</w:t>
      </w:r>
      <w:r>
        <w:rPr>
          <w:spacing w:val="-10"/>
          <w:sz w:val="22"/>
        </w:rPr>
        <w:t> </w:t>
      </w:r>
      <w:r>
        <w:rPr>
          <w:sz w:val="22"/>
        </w:rPr>
        <w:t>la</w:t>
      </w:r>
      <w:r>
        <w:rPr>
          <w:spacing w:val="-10"/>
          <w:sz w:val="22"/>
        </w:rPr>
        <w:t> </w:t>
      </w:r>
      <w:r>
        <w:rPr>
          <w:sz w:val="22"/>
        </w:rPr>
        <w:t>caiguda</w:t>
      </w:r>
      <w:r>
        <w:rPr>
          <w:spacing w:val="-10"/>
          <w:sz w:val="22"/>
        </w:rPr>
        <w:t> </w:t>
      </w:r>
      <w:r>
        <w:rPr>
          <w:sz w:val="22"/>
        </w:rPr>
        <w:t>d'un</w:t>
      </w:r>
      <w:r>
        <w:rPr>
          <w:spacing w:val="-10"/>
          <w:sz w:val="22"/>
        </w:rPr>
        <w:t> </w:t>
      </w:r>
      <w:r>
        <w:rPr>
          <w:sz w:val="22"/>
        </w:rPr>
        <w:t>llamp</w:t>
      </w:r>
      <w:r>
        <w:rPr>
          <w:spacing w:val="-10"/>
          <w:sz w:val="22"/>
        </w:rPr>
        <w:t> </w:t>
      </w:r>
      <w:r>
        <w:rPr>
          <w:sz w:val="22"/>
        </w:rPr>
        <w:t>i</w:t>
      </w:r>
      <w:r>
        <w:rPr>
          <w:spacing w:val="-10"/>
          <w:sz w:val="22"/>
        </w:rPr>
        <w:t> </w:t>
      </w:r>
      <w:r>
        <w:rPr>
          <w:sz w:val="22"/>
        </w:rPr>
        <w:t>l'exposició</w:t>
      </w:r>
      <w:r>
        <w:rPr>
          <w:spacing w:val="-10"/>
          <w:sz w:val="22"/>
        </w:rPr>
        <w:t> </w:t>
      </w:r>
      <w:r>
        <w:rPr>
          <w:sz w:val="22"/>
        </w:rPr>
        <w:t>a</w:t>
      </w:r>
      <w:r>
        <w:rPr>
          <w:spacing w:val="-10"/>
          <w:sz w:val="22"/>
        </w:rPr>
        <w:t> </w:t>
      </w:r>
      <w:r>
        <w:rPr>
          <w:sz w:val="22"/>
        </w:rPr>
        <w:t>radiacions d'alta intensitat (HIRF).</w:t>
      </w:r>
    </w:p>
    <w:p>
      <w:pPr>
        <w:pStyle w:val="ListParagraph"/>
        <w:numPr>
          <w:ilvl w:val="1"/>
          <w:numId w:val="240"/>
        </w:numPr>
        <w:tabs>
          <w:tab w:pos="885" w:val="left" w:leader="none"/>
        </w:tabs>
        <w:spacing w:line="247" w:lineRule="auto" w:before="0" w:after="0"/>
        <w:ind w:left="885" w:right="324" w:hanging="360"/>
        <w:jc w:val="left"/>
        <w:rPr>
          <w:sz w:val="22"/>
        </w:rPr>
      </w:pPr>
      <w:r>
        <w:rPr>
          <w:sz w:val="22"/>
        </w:rPr>
        <w:t>S'han determinat les operacions de manteniment en els components i sistemes de l'aeronau</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realitzar</w:t>
      </w:r>
      <w:r>
        <w:rPr>
          <w:spacing w:val="-10"/>
          <w:sz w:val="22"/>
        </w:rPr>
        <w:t> </w:t>
      </w:r>
      <w:r>
        <w:rPr>
          <w:sz w:val="22"/>
        </w:rPr>
        <w:t>com</w:t>
      </w:r>
      <w:r>
        <w:rPr>
          <w:spacing w:val="-10"/>
          <w:sz w:val="22"/>
        </w:rPr>
        <w:t> </w:t>
      </w:r>
      <w:r>
        <w:rPr>
          <w:sz w:val="22"/>
        </w:rPr>
        <w:t>a</w:t>
      </w:r>
      <w:r>
        <w:rPr>
          <w:spacing w:val="-10"/>
          <w:sz w:val="22"/>
        </w:rPr>
        <w:t> </w:t>
      </w:r>
      <w:r>
        <w:rPr>
          <w:sz w:val="22"/>
        </w:rPr>
        <w:t>conseqüència</w:t>
      </w:r>
      <w:r>
        <w:rPr>
          <w:spacing w:val="-10"/>
          <w:sz w:val="22"/>
        </w:rPr>
        <w:t> </w:t>
      </w:r>
      <w:r>
        <w:rPr>
          <w:sz w:val="22"/>
        </w:rPr>
        <w:t>d'una</w:t>
      </w:r>
      <w:r>
        <w:rPr>
          <w:spacing w:val="-10"/>
          <w:sz w:val="22"/>
        </w:rPr>
        <w:t> </w:t>
      </w:r>
      <w:r>
        <w:rPr>
          <w:sz w:val="22"/>
        </w:rPr>
        <w:t>inspecció</w:t>
      </w:r>
      <w:r>
        <w:rPr>
          <w:spacing w:val="-10"/>
          <w:sz w:val="22"/>
        </w:rPr>
        <w:t> </w:t>
      </w:r>
      <w:r>
        <w:rPr>
          <w:sz w:val="22"/>
        </w:rPr>
        <w:t>per</w:t>
      </w:r>
      <w:r>
        <w:rPr>
          <w:spacing w:val="-10"/>
          <w:sz w:val="22"/>
        </w:rPr>
        <w:t> </w:t>
      </w:r>
      <w:r>
        <w:rPr>
          <w:sz w:val="22"/>
        </w:rPr>
        <w:t>caiguda</w:t>
      </w:r>
      <w:r>
        <w:rPr>
          <w:spacing w:val="-10"/>
          <w:sz w:val="22"/>
        </w:rPr>
        <w:t> </w:t>
      </w:r>
      <w:r>
        <w:rPr>
          <w:sz w:val="22"/>
        </w:rPr>
        <w:t>de llamp o exposició a radiacions d'alta intensitat.</w:t>
      </w:r>
    </w:p>
    <w:p>
      <w:pPr>
        <w:pStyle w:val="ListParagraph"/>
        <w:numPr>
          <w:ilvl w:val="1"/>
          <w:numId w:val="240"/>
        </w:numPr>
        <w:tabs>
          <w:tab w:pos="885" w:val="left" w:leader="none"/>
        </w:tabs>
        <w:spacing w:line="247" w:lineRule="auto" w:before="0" w:after="0"/>
        <w:ind w:left="885" w:right="1009" w:hanging="360"/>
        <w:jc w:val="left"/>
        <w:rPr>
          <w:sz w:val="22"/>
        </w:rPr>
      </w:pPr>
      <w:r>
        <w:rPr>
          <w:sz w:val="22"/>
        </w:rPr>
        <w:t>S'han</w:t>
      </w:r>
      <w:r>
        <w:rPr>
          <w:spacing w:val="-10"/>
          <w:sz w:val="22"/>
        </w:rPr>
        <w:t> </w:t>
      </w:r>
      <w:r>
        <w:rPr>
          <w:sz w:val="22"/>
        </w:rPr>
        <w:t>realitzat</w:t>
      </w:r>
      <w:r>
        <w:rPr>
          <w:spacing w:val="-10"/>
          <w:sz w:val="22"/>
        </w:rPr>
        <w:t> </w:t>
      </w:r>
      <w:r>
        <w:rPr>
          <w:sz w:val="22"/>
        </w:rPr>
        <w:t>inspeccions</w:t>
      </w:r>
      <w:r>
        <w:rPr>
          <w:spacing w:val="-10"/>
          <w:sz w:val="22"/>
        </w:rPr>
        <w:t> </w:t>
      </w:r>
      <w:r>
        <w:rPr>
          <w:sz w:val="22"/>
        </w:rPr>
        <w:t>(reals</w:t>
      </w:r>
      <w:r>
        <w:rPr>
          <w:spacing w:val="-10"/>
          <w:sz w:val="22"/>
        </w:rPr>
        <w:t> </w:t>
      </w:r>
      <w:r>
        <w:rPr>
          <w:sz w:val="22"/>
        </w:rPr>
        <w:t>o</w:t>
      </w:r>
      <w:r>
        <w:rPr>
          <w:spacing w:val="-10"/>
          <w:sz w:val="22"/>
        </w:rPr>
        <w:t> </w:t>
      </w:r>
      <w:r>
        <w:rPr>
          <w:sz w:val="22"/>
        </w:rPr>
        <w:t>simulades)</w:t>
      </w:r>
      <w:r>
        <w:rPr>
          <w:spacing w:val="-10"/>
          <w:sz w:val="22"/>
        </w:rPr>
        <w:t> </w:t>
      </w:r>
      <w:r>
        <w:rPr>
          <w:sz w:val="22"/>
        </w:rPr>
        <w:t>després</w:t>
      </w:r>
      <w:r>
        <w:rPr>
          <w:spacing w:val="-10"/>
          <w:sz w:val="22"/>
        </w:rPr>
        <w:t> </w:t>
      </w:r>
      <w:r>
        <w:rPr>
          <w:sz w:val="22"/>
        </w:rPr>
        <w:t>de</w:t>
      </w:r>
      <w:r>
        <w:rPr>
          <w:spacing w:val="-10"/>
          <w:sz w:val="22"/>
        </w:rPr>
        <w:t> </w:t>
      </w:r>
      <w:r>
        <w:rPr>
          <w:sz w:val="22"/>
        </w:rPr>
        <w:t>fets</w:t>
      </w:r>
      <w:r>
        <w:rPr>
          <w:spacing w:val="-10"/>
          <w:sz w:val="22"/>
        </w:rPr>
        <w:t> </w:t>
      </w:r>
      <w:r>
        <w:rPr>
          <w:sz w:val="22"/>
        </w:rPr>
        <w:t>anormals</w:t>
      </w:r>
      <w:r>
        <w:rPr>
          <w:spacing w:val="-10"/>
          <w:sz w:val="22"/>
        </w:rPr>
        <w:t> </w:t>
      </w:r>
      <w:r>
        <w:rPr>
          <w:sz w:val="22"/>
        </w:rPr>
        <w:t>com aterratges problemàtics i vols amb turbulències.</w:t>
      </w:r>
    </w:p>
    <w:p>
      <w:pPr>
        <w:pStyle w:val="ListParagraph"/>
        <w:numPr>
          <w:ilvl w:val="1"/>
          <w:numId w:val="240"/>
        </w:numPr>
        <w:tabs>
          <w:tab w:pos="885" w:val="left" w:leader="none"/>
        </w:tabs>
        <w:spacing w:line="247" w:lineRule="auto" w:before="0" w:after="0"/>
        <w:ind w:left="885" w:right="301" w:hanging="360"/>
        <w:jc w:val="left"/>
        <w:rPr>
          <w:sz w:val="22"/>
        </w:rPr>
      </w:pPr>
      <w:r>
        <w:rPr>
          <w:sz w:val="22"/>
        </w:rPr>
        <w:t>S'han determinat les operacions de manteniment en els components i sistemes de l'aeronau</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realitzar</w:t>
      </w:r>
      <w:r>
        <w:rPr>
          <w:spacing w:val="-10"/>
          <w:sz w:val="22"/>
        </w:rPr>
        <w:t> </w:t>
      </w:r>
      <w:r>
        <w:rPr>
          <w:sz w:val="22"/>
        </w:rPr>
        <w:t>com</w:t>
      </w:r>
      <w:r>
        <w:rPr>
          <w:spacing w:val="-10"/>
          <w:sz w:val="22"/>
        </w:rPr>
        <w:t> </w:t>
      </w:r>
      <w:r>
        <w:rPr>
          <w:sz w:val="22"/>
        </w:rPr>
        <w:t>a</w:t>
      </w:r>
      <w:r>
        <w:rPr>
          <w:spacing w:val="-10"/>
          <w:sz w:val="22"/>
        </w:rPr>
        <w:t> </w:t>
      </w:r>
      <w:r>
        <w:rPr>
          <w:sz w:val="22"/>
        </w:rPr>
        <w:t>conseqüència</w:t>
      </w:r>
      <w:r>
        <w:rPr>
          <w:spacing w:val="-10"/>
          <w:sz w:val="22"/>
        </w:rPr>
        <w:t> </w:t>
      </w:r>
      <w:r>
        <w:rPr>
          <w:sz w:val="22"/>
        </w:rPr>
        <w:t>d'una</w:t>
      </w:r>
      <w:r>
        <w:rPr>
          <w:spacing w:val="-10"/>
          <w:sz w:val="22"/>
        </w:rPr>
        <w:t> </w:t>
      </w:r>
      <w:r>
        <w:rPr>
          <w:sz w:val="22"/>
        </w:rPr>
        <w:t>inspecció</w:t>
      </w:r>
      <w:r>
        <w:rPr>
          <w:spacing w:val="-10"/>
          <w:sz w:val="22"/>
        </w:rPr>
        <w:t> </w:t>
      </w:r>
      <w:r>
        <w:rPr>
          <w:sz w:val="22"/>
        </w:rPr>
        <w:t>per</w:t>
      </w:r>
      <w:r>
        <w:rPr>
          <w:spacing w:val="-10"/>
          <w:sz w:val="22"/>
        </w:rPr>
        <w:t> </w:t>
      </w:r>
      <w:r>
        <w:rPr>
          <w:sz w:val="22"/>
        </w:rPr>
        <w:t>fet</w:t>
      </w:r>
      <w:r>
        <w:rPr>
          <w:spacing w:val="-10"/>
          <w:sz w:val="22"/>
        </w:rPr>
        <w:t> </w:t>
      </w:r>
      <w:r>
        <w:rPr>
          <w:sz w:val="22"/>
        </w:rPr>
        <w:t>anormal tipus aterratge problemàtic i vol amb turbulències.</w:t>
      </w:r>
    </w:p>
    <w:p>
      <w:pPr>
        <w:spacing w:before="237"/>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right="169" w:firstLine="15"/>
      </w:pPr>
      <w:r>
        <w:rPr/>
        <w:t>Aquest mòdul professional conté la formació necessària per a exercir les funcions d'inspecció d'aeronaus que han patit fets anormals, i manteniment dels cables elèctrics i sistemes</w:t>
      </w:r>
      <w:r>
        <w:rPr>
          <w:spacing w:val="-10"/>
        </w:rPr>
        <w:t> </w:t>
      </w:r>
      <w:r>
        <w:rPr/>
        <w:t>d'aviònica,</w:t>
      </w:r>
      <w:r>
        <w:rPr>
          <w:spacing w:val="-10"/>
        </w:rPr>
        <w:t> </w:t>
      </w:r>
      <w:r>
        <w:rPr/>
        <w:t>soldadures</w:t>
      </w:r>
      <w:r>
        <w:rPr>
          <w:spacing w:val="-10"/>
        </w:rPr>
        <w:t> </w:t>
      </w:r>
      <w:r>
        <w:rPr/>
        <w:t>dures</w:t>
      </w:r>
      <w:r>
        <w:rPr>
          <w:spacing w:val="-10"/>
        </w:rPr>
        <w:t> </w:t>
      </w:r>
      <w:r>
        <w:rPr/>
        <w:t>i</w:t>
      </w:r>
      <w:r>
        <w:rPr>
          <w:spacing w:val="-10"/>
        </w:rPr>
        <w:t> </w:t>
      </w:r>
      <w:r>
        <w:rPr/>
        <w:t>toves,</w:t>
      </w:r>
      <w:r>
        <w:rPr>
          <w:spacing w:val="-10"/>
        </w:rPr>
        <w:t> </w:t>
      </w:r>
      <w:r>
        <w:rPr/>
        <w:t>així</w:t>
      </w:r>
      <w:r>
        <w:rPr>
          <w:spacing w:val="-10"/>
        </w:rPr>
        <w:t> </w:t>
      </w:r>
      <w:r>
        <w:rPr/>
        <w:t>com</w:t>
      </w:r>
      <w:r>
        <w:rPr>
          <w:spacing w:val="-10"/>
        </w:rPr>
        <w:t> </w:t>
      </w:r>
      <w:r>
        <w:rPr/>
        <w:t>per</w:t>
      </w:r>
      <w:r>
        <w:rPr>
          <w:spacing w:val="-10"/>
        </w:rPr>
        <w:t> </w:t>
      </w:r>
      <w:r>
        <w:rPr/>
        <w:t>a</w:t>
      </w:r>
      <w:r>
        <w:rPr>
          <w:spacing w:val="-10"/>
        </w:rPr>
        <w:t> </w:t>
      </w:r>
      <w:r>
        <w:rPr/>
        <w:t>realitzar</w:t>
      </w:r>
      <w:r>
        <w:rPr>
          <w:spacing w:val="-10"/>
        </w:rPr>
        <w:t> </w:t>
      </w:r>
      <w:r>
        <w:rPr/>
        <w:t>tasques</w:t>
      </w:r>
      <w:r>
        <w:rPr>
          <w:spacing w:val="-10"/>
        </w:rPr>
        <w:t> </w:t>
      </w:r>
      <w:r>
        <w:rPr/>
        <w:t>d'hangaratge</w:t>
      </w:r>
      <w:r>
        <w:rPr>
          <w:spacing w:val="-10"/>
        </w:rPr>
        <w:t> </w:t>
      </w:r>
      <w:r>
        <w:rPr/>
        <w:t>i majordomia d'aeronaus.</w:t>
      </w:r>
    </w:p>
    <w:p>
      <w:pPr>
        <w:pStyle w:val="BodyText"/>
        <w:spacing w:after="0" w:line="247" w:lineRule="auto"/>
        <w:sectPr>
          <w:pgSz w:w="11910" w:h="16840"/>
          <w:pgMar w:header="2921" w:footer="1906" w:top="3880" w:bottom="2100" w:left="1275" w:right="1275"/>
        </w:sectPr>
      </w:pPr>
    </w:p>
    <w:p>
      <w:pPr>
        <w:pStyle w:val="BodyText"/>
        <w:spacing w:before="71"/>
        <w:ind w:left="0" w:firstLine="0"/>
      </w:pPr>
    </w:p>
    <w:p>
      <w:pPr>
        <w:pStyle w:val="BodyText"/>
        <w:spacing w:line="247" w:lineRule="auto"/>
        <w:ind w:left="165" w:right="236" w:firstLine="15"/>
      </w:pPr>
      <w:r>
        <w:rPr/>
        <w:t>La</w:t>
      </w:r>
      <w:r>
        <w:rPr>
          <w:spacing w:val="-10"/>
        </w:rPr>
        <w:t> </w:t>
      </w:r>
      <w:r>
        <w:rPr/>
        <w:t>concreció</w:t>
      </w:r>
      <w:r>
        <w:rPr>
          <w:spacing w:val="-10"/>
        </w:rPr>
        <w:t> </w:t>
      </w:r>
      <w:r>
        <w:rPr/>
        <w:t>de</w:t>
      </w:r>
      <w:r>
        <w:rPr>
          <w:spacing w:val="-10"/>
        </w:rPr>
        <w:t> </w:t>
      </w:r>
      <w:r>
        <w:rPr/>
        <w:t>la</w:t>
      </w:r>
      <w:r>
        <w:rPr>
          <w:spacing w:val="-10"/>
        </w:rPr>
        <w:t> </w:t>
      </w:r>
      <w:r>
        <w:rPr/>
        <w:t>funció</w:t>
      </w:r>
      <w:r>
        <w:rPr>
          <w:spacing w:val="-10"/>
        </w:rPr>
        <w:t> </w:t>
      </w:r>
      <w:r>
        <w:rPr/>
        <w:t>d'inspecció</w:t>
      </w:r>
      <w:r>
        <w:rPr>
          <w:spacing w:val="-10"/>
        </w:rPr>
        <w:t> </w:t>
      </w:r>
      <w:r>
        <w:rPr/>
        <w:t>i</w:t>
      </w:r>
      <w:r>
        <w:rPr>
          <w:spacing w:val="-10"/>
        </w:rPr>
        <w:t> </w:t>
      </w:r>
      <w:r>
        <w:rPr/>
        <w:t>manteniment</w:t>
      </w:r>
      <w:r>
        <w:rPr>
          <w:spacing w:val="-10"/>
        </w:rPr>
        <w:t> </w:t>
      </w:r>
      <w:r>
        <w:rPr/>
        <w:t>dels</w:t>
      </w:r>
      <w:r>
        <w:rPr>
          <w:spacing w:val="-10"/>
        </w:rPr>
        <w:t> </w:t>
      </w:r>
      <w:r>
        <w:rPr/>
        <w:t>esmentats</w:t>
      </w:r>
      <w:r>
        <w:rPr>
          <w:spacing w:val="-10"/>
        </w:rPr>
        <w:t> </w:t>
      </w:r>
      <w:r>
        <w:rPr/>
        <w:t>elements,</w:t>
      </w:r>
      <w:r>
        <w:rPr>
          <w:spacing w:val="-10"/>
        </w:rPr>
        <w:t> </w:t>
      </w:r>
      <w:r>
        <w:rPr/>
        <w:t>inclou aspectes com:</w:t>
      </w:r>
    </w:p>
    <w:p>
      <w:pPr>
        <w:pStyle w:val="ListParagraph"/>
        <w:numPr>
          <w:ilvl w:val="0"/>
          <w:numId w:val="241"/>
        </w:numPr>
        <w:tabs>
          <w:tab w:pos="884" w:val="left" w:leader="none"/>
        </w:tabs>
        <w:spacing w:line="251" w:lineRule="exact" w:before="0" w:after="0"/>
        <w:ind w:left="884" w:right="0" w:hanging="359"/>
        <w:jc w:val="left"/>
        <w:rPr>
          <w:sz w:val="22"/>
        </w:rPr>
      </w:pPr>
      <w:r>
        <w:rPr>
          <w:sz w:val="22"/>
        </w:rPr>
        <w:t>Realització</w:t>
      </w:r>
      <w:r>
        <w:rPr>
          <w:spacing w:val="-10"/>
          <w:sz w:val="22"/>
        </w:rPr>
        <w:t> </w:t>
      </w:r>
      <w:r>
        <w:rPr>
          <w:sz w:val="22"/>
        </w:rPr>
        <w:t>d'inspeccions</w:t>
      </w:r>
      <w:r>
        <w:rPr>
          <w:spacing w:val="-10"/>
          <w:sz w:val="22"/>
        </w:rPr>
        <w:t> </w:t>
      </w:r>
      <w:r>
        <w:rPr>
          <w:sz w:val="22"/>
        </w:rPr>
        <w:t>d'aeronaus</w:t>
      </w:r>
      <w:r>
        <w:rPr>
          <w:spacing w:val="-10"/>
          <w:sz w:val="22"/>
        </w:rPr>
        <w:t> </w:t>
      </w:r>
      <w:r>
        <w:rPr>
          <w:sz w:val="22"/>
        </w:rPr>
        <w:t>que</w:t>
      </w:r>
      <w:r>
        <w:rPr>
          <w:spacing w:val="-10"/>
          <w:sz w:val="22"/>
        </w:rPr>
        <w:t> </w:t>
      </w:r>
      <w:r>
        <w:rPr>
          <w:sz w:val="22"/>
        </w:rPr>
        <w:t>han</w:t>
      </w:r>
      <w:r>
        <w:rPr>
          <w:spacing w:val="-10"/>
          <w:sz w:val="22"/>
        </w:rPr>
        <w:t> </w:t>
      </w:r>
      <w:r>
        <w:rPr>
          <w:sz w:val="22"/>
        </w:rPr>
        <w:t>patit</w:t>
      </w:r>
      <w:r>
        <w:rPr>
          <w:spacing w:val="-10"/>
          <w:sz w:val="22"/>
        </w:rPr>
        <w:t> </w:t>
      </w:r>
      <w:r>
        <w:rPr>
          <w:sz w:val="22"/>
        </w:rPr>
        <w:t>fets</w:t>
      </w:r>
      <w:r>
        <w:rPr>
          <w:spacing w:val="-9"/>
          <w:sz w:val="22"/>
        </w:rPr>
        <w:t> </w:t>
      </w:r>
      <w:r>
        <w:rPr>
          <w:spacing w:val="-2"/>
          <w:sz w:val="22"/>
        </w:rPr>
        <w:t>anormals.</w:t>
      </w:r>
    </w:p>
    <w:p>
      <w:pPr>
        <w:pStyle w:val="ListParagraph"/>
        <w:numPr>
          <w:ilvl w:val="0"/>
          <w:numId w:val="241"/>
        </w:numPr>
        <w:tabs>
          <w:tab w:pos="884" w:val="left" w:leader="none"/>
        </w:tabs>
        <w:spacing w:line="240" w:lineRule="auto" w:before="6" w:after="0"/>
        <w:ind w:left="884" w:right="0" w:hanging="359"/>
        <w:jc w:val="left"/>
        <w:rPr>
          <w:sz w:val="22"/>
        </w:rPr>
      </w:pPr>
      <w:r>
        <w:rPr>
          <w:sz w:val="22"/>
        </w:rPr>
        <w:t>Realització</w:t>
      </w:r>
      <w:r>
        <w:rPr>
          <w:spacing w:val="-9"/>
          <w:sz w:val="22"/>
        </w:rPr>
        <w:t> </w:t>
      </w:r>
      <w:r>
        <w:rPr>
          <w:sz w:val="22"/>
        </w:rPr>
        <w:t>de</w:t>
      </w:r>
      <w:r>
        <w:rPr>
          <w:spacing w:val="-9"/>
          <w:sz w:val="22"/>
        </w:rPr>
        <w:t> </w:t>
      </w:r>
      <w:r>
        <w:rPr>
          <w:sz w:val="22"/>
        </w:rPr>
        <w:t>connectors</w:t>
      </w:r>
      <w:r>
        <w:rPr>
          <w:spacing w:val="-9"/>
          <w:sz w:val="22"/>
        </w:rPr>
        <w:t> </w:t>
      </w:r>
      <w:r>
        <w:rPr>
          <w:sz w:val="22"/>
        </w:rPr>
        <w:t>i</w:t>
      </w:r>
      <w:r>
        <w:rPr>
          <w:spacing w:val="-8"/>
          <w:sz w:val="22"/>
        </w:rPr>
        <w:t> </w:t>
      </w:r>
      <w:r>
        <w:rPr>
          <w:sz w:val="22"/>
        </w:rPr>
        <w:t>empalmaments</w:t>
      </w:r>
      <w:r>
        <w:rPr>
          <w:spacing w:val="-9"/>
          <w:sz w:val="22"/>
        </w:rPr>
        <w:t> </w:t>
      </w:r>
      <w:r>
        <w:rPr>
          <w:sz w:val="22"/>
        </w:rPr>
        <w:t>en</w:t>
      </w:r>
      <w:r>
        <w:rPr>
          <w:spacing w:val="-9"/>
          <w:sz w:val="22"/>
        </w:rPr>
        <w:t> </w:t>
      </w:r>
      <w:r>
        <w:rPr>
          <w:sz w:val="22"/>
        </w:rPr>
        <w:t>cablejats</w:t>
      </w:r>
      <w:r>
        <w:rPr>
          <w:spacing w:val="-8"/>
          <w:sz w:val="22"/>
        </w:rPr>
        <w:t> </w:t>
      </w:r>
      <w:r>
        <w:rPr>
          <w:spacing w:val="-2"/>
          <w:sz w:val="22"/>
        </w:rPr>
        <w:t>elèctrics.</w:t>
      </w:r>
    </w:p>
    <w:p>
      <w:pPr>
        <w:pStyle w:val="ListParagraph"/>
        <w:numPr>
          <w:ilvl w:val="0"/>
          <w:numId w:val="241"/>
        </w:numPr>
        <w:tabs>
          <w:tab w:pos="884" w:val="left" w:leader="none"/>
        </w:tabs>
        <w:spacing w:line="240" w:lineRule="auto" w:before="7" w:after="0"/>
        <w:ind w:left="884" w:right="0" w:hanging="359"/>
        <w:jc w:val="left"/>
        <w:rPr>
          <w:sz w:val="22"/>
        </w:rPr>
      </w:pPr>
      <w:r>
        <w:rPr>
          <w:sz w:val="22"/>
        </w:rPr>
        <w:t>Comprovació</w:t>
      </w:r>
      <w:r>
        <w:rPr>
          <w:spacing w:val="-12"/>
          <w:sz w:val="22"/>
        </w:rPr>
        <w:t> </w:t>
      </w:r>
      <w:r>
        <w:rPr>
          <w:sz w:val="22"/>
        </w:rPr>
        <w:t>dels</w:t>
      </w:r>
      <w:r>
        <w:rPr>
          <w:spacing w:val="-9"/>
          <w:sz w:val="22"/>
        </w:rPr>
        <w:t> </w:t>
      </w:r>
      <w:r>
        <w:rPr>
          <w:sz w:val="22"/>
        </w:rPr>
        <w:t>paràmetres</w:t>
      </w:r>
      <w:r>
        <w:rPr>
          <w:spacing w:val="-10"/>
          <w:sz w:val="22"/>
        </w:rPr>
        <w:t> </w:t>
      </w:r>
      <w:r>
        <w:rPr>
          <w:sz w:val="22"/>
        </w:rPr>
        <w:t>elèctrics</w:t>
      </w:r>
      <w:r>
        <w:rPr>
          <w:spacing w:val="-9"/>
          <w:sz w:val="22"/>
        </w:rPr>
        <w:t> </w:t>
      </w:r>
      <w:r>
        <w:rPr>
          <w:sz w:val="22"/>
        </w:rPr>
        <w:t>d'un</w:t>
      </w:r>
      <w:r>
        <w:rPr>
          <w:spacing w:val="-9"/>
          <w:sz w:val="22"/>
        </w:rPr>
        <w:t> </w:t>
      </w:r>
      <w:r>
        <w:rPr>
          <w:spacing w:val="-2"/>
          <w:sz w:val="22"/>
        </w:rPr>
        <w:t>cablejat.</w:t>
      </w:r>
    </w:p>
    <w:p>
      <w:pPr>
        <w:pStyle w:val="ListParagraph"/>
        <w:numPr>
          <w:ilvl w:val="0"/>
          <w:numId w:val="241"/>
        </w:numPr>
        <w:tabs>
          <w:tab w:pos="884" w:val="left" w:leader="none"/>
        </w:tabs>
        <w:spacing w:line="240" w:lineRule="auto" w:before="7" w:after="0"/>
        <w:ind w:left="884" w:right="0" w:hanging="359"/>
        <w:jc w:val="left"/>
        <w:rPr>
          <w:sz w:val="22"/>
        </w:rPr>
      </w:pPr>
      <w:r>
        <w:rPr>
          <w:sz w:val="22"/>
        </w:rPr>
        <w:t>Inspecció</w:t>
      </w:r>
      <w:r>
        <w:rPr>
          <w:spacing w:val="-11"/>
          <w:sz w:val="22"/>
        </w:rPr>
        <w:t> </w:t>
      </w:r>
      <w:r>
        <w:rPr>
          <w:sz w:val="22"/>
        </w:rPr>
        <w:t>i</w:t>
      </w:r>
      <w:r>
        <w:rPr>
          <w:spacing w:val="-11"/>
          <w:sz w:val="22"/>
        </w:rPr>
        <w:t> </w:t>
      </w:r>
      <w:r>
        <w:rPr>
          <w:sz w:val="22"/>
        </w:rPr>
        <w:t>comprovació</w:t>
      </w:r>
      <w:r>
        <w:rPr>
          <w:spacing w:val="-11"/>
          <w:sz w:val="22"/>
        </w:rPr>
        <w:t> </w:t>
      </w:r>
      <w:r>
        <w:rPr>
          <w:sz w:val="22"/>
        </w:rPr>
        <w:t>de</w:t>
      </w:r>
      <w:r>
        <w:rPr>
          <w:spacing w:val="-11"/>
          <w:sz w:val="22"/>
        </w:rPr>
        <w:t> </w:t>
      </w:r>
      <w:r>
        <w:rPr>
          <w:sz w:val="22"/>
        </w:rPr>
        <w:t>cables</w:t>
      </w:r>
      <w:r>
        <w:rPr>
          <w:spacing w:val="-10"/>
          <w:sz w:val="22"/>
        </w:rPr>
        <w:t> </w:t>
      </w:r>
      <w:r>
        <w:rPr>
          <w:spacing w:val="-2"/>
          <w:sz w:val="22"/>
        </w:rPr>
        <w:t>elèctrics.</w:t>
      </w:r>
    </w:p>
    <w:p>
      <w:pPr>
        <w:pStyle w:val="ListParagraph"/>
        <w:numPr>
          <w:ilvl w:val="0"/>
          <w:numId w:val="241"/>
        </w:numPr>
        <w:tabs>
          <w:tab w:pos="884" w:val="left" w:leader="none"/>
        </w:tabs>
        <w:spacing w:line="240" w:lineRule="auto" w:before="6" w:after="0"/>
        <w:ind w:left="884" w:right="0" w:hanging="359"/>
        <w:jc w:val="left"/>
        <w:rPr>
          <w:sz w:val="22"/>
        </w:rPr>
      </w:pPr>
      <w:r>
        <w:rPr>
          <w:sz w:val="22"/>
        </w:rPr>
        <w:t>Comprovació</w:t>
      </w:r>
      <w:r>
        <w:rPr>
          <w:spacing w:val="-11"/>
          <w:sz w:val="22"/>
        </w:rPr>
        <w:t> </w:t>
      </w:r>
      <w:r>
        <w:rPr>
          <w:sz w:val="22"/>
        </w:rPr>
        <w:t>de</w:t>
      </w:r>
      <w:r>
        <w:rPr>
          <w:spacing w:val="-11"/>
          <w:sz w:val="22"/>
        </w:rPr>
        <w:t> </w:t>
      </w:r>
      <w:r>
        <w:rPr>
          <w:sz w:val="22"/>
        </w:rPr>
        <w:t>sistemes</w:t>
      </w:r>
      <w:r>
        <w:rPr>
          <w:spacing w:val="-10"/>
          <w:sz w:val="22"/>
        </w:rPr>
        <w:t> </w:t>
      </w:r>
      <w:r>
        <w:rPr>
          <w:spacing w:val="-2"/>
          <w:sz w:val="22"/>
        </w:rPr>
        <w:t>d'aviònica.</w:t>
      </w:r>
    </w:p>
    <w:p>
      <w:pPr>
        <w:pStyle w:val="ListParagraph"/>
        <w:numPr>
          <w:ilvl w:val="0"/>
          <w:numId w:val="241"/>
        </w:numPr>
        <w:tabs>
          <w:tab w:pos="885" w:val="left" w:leader="none"/>
        </w:tabs>
        <w:spacing w:line="240" w:lineRule="auto" w:before="7" w:after="0"/>
        <w:ind w:left="885" w:right="690" w:hanging="360"/>
        <w:jc w:val="left"/>
        <w:rPr>
          <w:sz w:val="22"/>
        </w:rPr>
      </w:pPr>
      <w:r>
        <w:rPr>
          <w:sz w:val="22"/>
        </w:rPr>
        <w:t>Realització</w:t>
      </w:r>
      <w:r>
        <w:rPr>
          <w:spacing w:val="-11"/>
          <w:sz w:val="22"/>
        </w:rPr>
        <w:t> </w:t>
      </w:r>
      <w:r>
        <w:rPr>
          <w:sz w:val="22"/>
        </w:rPr>
        <w:t>i</w:t>
      </w:r>
      <w:r>
        <w:rPr>
          <w:spacing w:val="-11"/>
          <w:sz w:val="22"/>
        </w:rPr>
        <w:t> </w:t>
      </w:r>
      <w:r>
        <w:rPr>
          <w:sz w:val="22"/>
        </w:rPr>
        <w:t>comprovació</w:t>
      </w:r>
      <w:r>
        <w:rPr>
          <w:spacing w:val="-11"/>
          <w:sz w:val="22"/>
        </w:rPr>
        <w:t> </w:t>
      </w:r>
      <w:r>
        <w:rPr>
          <w:sz w:val="22"/>
        </w:rPr>
        <w:t>de</w:t>
      </w:r>
      <w:r>
        <w:rPr>
          <w:spacing w:val="-11"/>
          <w:sz w:val="22"/>
        </w:rPr>
        <w:t> </w:t>
      </w:r>
      <w:r>
        <w:rPr>
          <w:sz w:val="22"/>
        </w:rPr>
        <w:t>soldadures</w:t>
      </w:r>
      <w:r>
        <w:rPr>
          <w:spacing w:val="-11"/>
          <w:sz w:val="22"/>
        </w:rPr>
        <w:t> </w:t>
      </w:r>
      <w:r>
        <w:rPr>
          <w:sz w:val="22"/>
        </w:rPr>
        <w:t>toves,</w:t>
      </w:r>
      <w:r>
        <w:rPr>
          <w:spacing w:val="-11"/>
          <w:sz w:val="22"/>
        </w:rPr>
        <w:t> </w:t>
      </w:r>
      <w:r>
        <w:rPr>
          <w:sz w:val="22"/>
        </w:rPr>
        <w:t>soldadura</w:t>
      </w:r>
      <w:r>
        <w:rPr>
          <w:spacing w:val="-11"/>
          <w:sz w:val="22"/>
        </w:rPr>
        <w:t> </w:t>
      </w:r>
      <w:r>
        <w:rPr>
          <w:sz w:val="22"/>
        </w:rPr>
        <w:t>autògena</w:t>
      </w:r>
      <w:r>
        <w:rPr>
          <w:spacing w:val="-11"/>
          <w:sz w:val="22"/>
        </w:rPr>
        <w:t> </w:t>
      </w:r>
      <w:r>
        <w:rPr>
          <w:sz w:val="22"/>
        </w:rPr>
        <w:t>i</w:t>
      </w:r>
      <w:r>
        <w:rPr>
          <w:spacing w:val="-11"/>
          <w:sz w:val="22"/>
        </w:rPr>
        <w:t> </w:t>
      </w:r>
      <w:r>
        <w:rPr>
          <w:sz w:val="22"/>
        </w:rPr>
        <w:t>soldadures </w:t>
      </w:r>
      <w:r>
        <w:rPr>
          <w:spacing w:val="-2"/>
          <w:sz w:val="22"/>
        </w:rPr>
        <w:t>fortes.</w:t>
      </w:r>
    </w:p>
    <w:p>
      <w:pPr>
        <w:pStyle w:val="ListParagraph"/>
        <w:numPr>
          <w:ilvl w:val="0"/>
          <w:numId w:val="241"/>
        </w:numPr>
        <w:tabs>
          <w:tab w:pos="884" w:val="left" w:leader="none"/>
        </w:tabs>
        <w:spacing w:line="240" w:lineRule="auto" w:before="6" w:after="0"/>
        <w:ind w:left="884" w:right="0" w:hanging="359"/>
        <w:jc w:val="left"/>
        <w:rPr>
          <w:sz w:val="22"/>
        </w:rPr>
      </w:pPr>
      <w:r>
        <w:rPr>
          <w:sz w:val="22"/>
        </w:rPr>
        <w:t>Determinació</w:t>
      </w:r>
      <w:r>
        <w:rPr>
          <w:spacing w:val="-11"/>
          <w:sz w:val="22"/>
        </w:rPr>
        <w:t> </w:t>
      </w:r>
      <w:r>
        <w:rPr>
          <w:sz w:val="22"/>
        </w:rPr>
        <w:t>de</w:t>
      </w:r>
      <w:r>
        <w:rPr>
          <w:spacing w:val="-11"/>
          <w:sz w:val="22"/>
        </w:rPr>
        <w:t> </w:t>
      </w:r>
      <w:r>
        <w:rPr>
          <w:sz w:val="22"/>
        </w:rPr>
        <w:t>la</w:t>
      </w:r>
      <w:r>
        <w:rPr>
          <w:spacing w:val="-11"/>
          <w:sz w:val="22"/>
        </w:rPr>
        <w:t> </w:t>
      </w:r>
      <w:r>
        <w:rPr>
          <w:sz w:val="22"/>
        </w:rPr>
        <w:t>massa</w:t>
      </w:r>
      <w:r>
        <w:rPr>
          <w:spacing w:val="-11"/>
          <w:sz w:val="22"/>
        </w:rPr>
        <w:t> </w:t>
      </w:r>
      <w:r>
        <w:rPr>
          <w:sz w:val="22"/>
        </w:rPr>
        <w:t>i</w:t>
      </w:r>
      <w:r>
        <w:rPr>
          <w:spacing w:val="-11"/>
          <w:sz w:val="22"/>
        </w:rPr>
        <w:t> </w:t>
      </w:r>
      <w:r>
        <w:rPr>
          <w:sz w:val="22"/>
        </w:rPr>
        <w:t>centrat</w:t>
      </w:r>
      <w:r>
        <w:rPr>
          <w:spacing w:val="-10"/>
          <w:sz w:val="22"/>
        </w:rPr>
        <w:t> </w:t>
      </w:r>
      <w:r>
        <w:rPr>
          <w:spacing w:val="-2"/>
          <w:sz w:val="22"/>
        </w:rPr>
        <w:t>d'aeronaus.</w:t>
      </w:r>
    </w:p>
    <w:p>
      <w:pPr>
        <w:pStyle w:val="ListParagraph"/>
        <w:numPr>
          <w:ilvl w:val="0"/>
          <w:numId w:val="241"/>
        </w:numPr>
        <w:tabs>
          <w:tab w:pos="884" w:val="left" w:leader="none"/>
        </w:tabs>
        <w:spacing w:line="240" w:lineRule="auto" w:before="7" w:after="0"/>
        <w:ind w:left="884" w:right="0" w:hanging="359"/>
        <w:jc w:val="left"/>
        <w:rPr>
          <w:sz w:val="22"/>
        </w:rPr>
      </w:pPr>
      <w:r>
        <w:rPr>
          <w:sz w:val="22"/>
        </w:rPr>
        <w:t>Pesatge</w:t>
      </w:r>
      <w:r>
        <w:rPr>
          <w:spacing w:val="-12"/>
          <w:sz w:val="22"/>
        </w:rPr>
        <w:t> </w:t>
      </w:r>
      <w:r>
        <w:rPr>
          <w:spacing w:val="-2"/>
          <w:sz w:val="22"/>
        </w:rPr>
        <w:t>d'aeronaus.</w:t>
      </w:r>
    </w:p>
    <w:p>
      <w:pPr>
        <w:pStyle w:val="ListParagraph"/>
        <w:numPr>
          <w:ilvl w:val="0"/>
          <w:numId w:val="241"/>
        </w:numPr>
        <w:tabs>
          <w:tab w:pos="884" w:val="left" w:leader="none"/>
        </w:tabs>
        <w:spacing w:line="240" w:lineRule="auto" w:before="6" w:after="0"/>
        <w:ind w:left="884" w:right="0" w:hanging="359"/>
        <w:jc w:val="left"/>
        <w:rPr>
          <w:sz w:val="22"/>
        </w:rPr>
      </w:pPr>
      <w:r>
        <w:rPr>
          <w:sz w:val="22"/>
        </w:rPr>
        <w:t>Trasllat</w:t>
      </w:r>
      <w:r>
        <w:rPr>
          <w:spacing w:val="-12"/>
          <w:sz w:val="22"/>
        </w:rPr>
        <w:t> </w:t>
      </w:r>
      <w:r>
        <w:rPr>
          <w:sz w:val="22"/>
        </w:rPr>
        <w:t>i</w:t>
      </w:r>
      <w:r>
        <w:rPr>
          <w:spacing w:val="-12"/>
          <w:sz w:val="22"/>
        </w:rPr>
        <w:t> </w:t>
      </w:r>
      <w:r>
        <w:rPr>
          <w:sz w:val="22"/>
        </w:rPr>
        <w:t>rodament</w:t>
      </w:r>
      <w:r>
        <w:rPr>
          <w:spacing w:val="-11"/>
          <w:sz w:val="22"/>
        </w:rPr>
        <w:t> </w:t>
      </w:r>
      <w:r>
        <w:rPr>
          <w:spacing w:val="-2"/>
          <w:sz w:val="22"/>
        </w:rPr>
        <w:t>d'aeronaus.</w:t>
      </w:r>
    </w:p>
    <w:p>
      <w:pPr>
        <w:pStyle w:val="ListParagraph"/>
        <w:numPr>
          <w:ilvl w:val="0"/>
          <w:numId w:val="241"/>
        </w:numPr>
        <w:tabs>
          <w:tab w:pos="884" w:val="left" w:leader="none"/>
        </w:tabs>
        <w:spacing w:line="240" w:lineRule="auto" w:before="7" w:after="0"/>
        <w:ind w:left="884" w:right="0" w:hanging="359"/>
        <w:jc w:val="left"/>
        <w:rPr>
          <w:sz w:val="22"/>
        </w:rPr>
      </w:pPr>
      <w:r>
        <w:rPr>
          <w:sz w:val="22"/>
        </w:rPr>
        <w:t>Realització</w:t>
      </w:r>
      <w:r>
        <w:rPr>
          <w:spacing w:val="-12"/>
          <w:sz w:val="22"/>
        </w:rPr>
        <w:t> </w:t>
      </w:r>
      <w:r>
        <w:rPr>
          <w:sz w:val="22"/>
        </w:rPr>
        <w:t>de</w:t>
      </w:r>
      <w:r>
        <w:rPr>
          <w:spacing w:val="-11"/>
          <w:sz w:val="22"/>
        </w:rPr>
        <w:t> </w:t>
      </w:r>
      <w:r>
        <w:rPr>
          <w:sz w:val="22"/>
        </w:rPr>
        <w:t>tasques</w:t>
      </w:r>
      <w:r>
        <w:rPr>
          <w:spacing w:val="-12"/>
          <w:sz w:val="22"/>
        </w:rPr>
        <w:t> </w:t>
      </w:r>
      <w:r>
        <w:rPr>
          <w:sz w:val="22"/>
        </w:rPr>
        <w:t>de</w:t>
      </w:r>
      <w:r>
        <w:rPr>
          <w:spacing w:val="-11"/>
          <w:sz w:val="22"/>
        </w:rPr>
        <w:t> </w:t>
      </w:r>
      <w:r>
        <w:rPr>
          <w:sz w:val="22"/>
        </w:rPr>
        <w:t>majordomia</w:t>
      </w:r>
      <w:r>
        <w:rPr>
          <w:spacing w:val="-12"/>
          <w:sz w:val="22"/>
        </w:rPr>
        <w:t> </w:t>
      </w:r>
      <w:r>
        <w:rPr>
          <w:sz w:val="22"/>
        </w:rPr>
        <w:t>i</w:t>
      </w:r>
      <w:r>
        <w:rPr>
          <w:spacing w:val="-11"/>
          <w:sz w:val="22"/>
        </w:rPr>
        <w:t> </w:t>
      </w:r>
      <w:r>
        <w:rPr>
          <w:sz w:val="22"/>
        </w:rPr>
        <w:t>d'hangaratge</w:t>
      </w:r>
      <w:r>
        <w:rPr>
          <w:spacing w:val="-11"/>
          <w:sz w:val="22"/>
        </w:rPr>
        <w:t> </w:t>
      </w:r>
      <w:r>
        <w:rPr>
          <w:spacing w:val="-2"/>
          <w:sz w:val="22"/>
        </w:rPr>
        <w:t>d'aeronaus.</w:t>
      </w:r>
    </w:p>
    <w:p>
      <w:pPr>
        <w:pStyle w:val="ListParagraph"/>
        <w:numPr>
          <w:ilvl w:val="0"/>
          <w:numId w:val="241"/>
        </w:numPr>
        <w:tabs>
          <w:tab w:pos="884" w:val="left" w:leader="none"/>
        </w:tabs>
        <w:spacing w:line="240" w:lineRule="auto" w:before="6" w:after="0"/>
        <w:ind w:left="884" w:right="0" w:hanging="359"/>
        <w:jc w:val="left"/>
        <w:rPr>
          <w:sz w:val="22"/>
        </w:rPr>
      </w:pPr>
      <w:r>
        <w:rPr>
          <w:sz w:val="22"/>
        </w:rPr>
        <w:t>Gestió</w:t>
      </w:r>
      <w:r>
        <w:rPr>
          <w:spacing w:val="-9"/>
          <w:sz w:val="22"/>
        </w:rPr>
        <w:t> </w:t>
      </w:r>
      <w:r>
        <w:rPr>
          <w:sz w:val="22"/>
        </w:rPr>
        <w:t>del</w:t>
      </w:r>
      <w:r>
        <w:rPr>
          <w:spacing w:val="-8"/>
          <w:sz w:val="22"/>
        </w:rPr>
        <w:t> </w:t>
      </w:r>
      <w:r>
        <w:rPr>
          <w:sz w:val="22"/>
        </w:rPr>
        <w:t>magatzem</w:t>
      </w:r>
      <w:r>
        <w:rPr>
          <w:spacing w:val="-8"/>
          <w:sz w:val="22"/>
        </w:rPr>
        <w:t> </w:t>
      </w:r>
      <w:r>
        <w:rPr>
          <w:sz w:val="22"/>
        </w:rPr>
        <w:t>de</w:t>
      </w:r>
      <w:r>
        <w:rPr>
          <w:spacing w:val="-9"/>
          <w:sz w:val="22"/>
        </w:rPr>
        <w:t> </w:t>
      </w:r>
      <w:r>
        <w:rPr>
          <w:sz w:val="22"/>
        </w:rPr>
        <w:t>recanvis</w:t>
      </w:r>
      <w:r>
        <w:rPr>
          <w:spacing w:val="-8"/>
          <w:sz w:val="22"/>
        </w:rPr>
        <w:t> </w:t>
      </w:r>
      <w:r>
        <w:rPr>
          <w:sz w:val="22"/>
        </w:rPr>
        <w:t>de</w:t>
      </w:r>
      <w:r>
        <w:rPr>
          <w:spacing w:val="-8"/>
          <w:sz w:val="22"/>
        </w:rPr>
        <w:t> </w:t>
      </w:r>
      <w:r>
        <w:rPr>
          <w:sz w:val="22"/>
        </w:rPr>
        <w:t>components</w:t>
      </w:r>
      <w:r>
        <w:rPr>
          <w:spacing w:val="-8"/>
          <w:sz w:val="22"/>
        </w:rPr>
        <w:t> </w:t>
      </w:r>
      <w:r>
        <w:rPr>
          <w:spacing w:val="-2"/>
          <w:sz w:val="22"/>
        </w:rPr>
        <w:t>d'aeronaus.</w:t>
      </w:r>
    </w:p>
    <w:p>
      <w:pPr>
        <w:pStyle w:val="BodyText"/>
        <w:spacing w:before="3"/>
        <w:ind w:left="0" w:firstLine="0"/>
      </w:pPr>
    </w:p>
    <w:p>
      <w:pPr>
        <w:pStyle w:val="BodyText"/>
        <w:spacing w:before="1"/>
        <w:ind w:left="180"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41"/>
        </w:numPr>
        <w:tabs>
          <w:tab w:pos="884" w:val="left" w:leader="none"/>
        </w:tabs>
        <w:spacing w:line="240" w:lineRule="auto" w:before="6" w:after="0"/>
        <w:ind w:left="884" w:right="0" w:hanging="359"/>
        <w:jc w:val="left"/>
        <w:rPr>
          <w:sz w:val="22"/>
        </w:rPr>
      </w:pPr>
      <w:r>
        <w:rPr>
          <w:sz w:val="22"/>
        </w:rPr>
        <w:t>Manteniment</w:t>
      </w:r>
      <w:r>
        <w:rPr>
          <w:spacing w:val="-9"/>
          <w:sz w:val="22"/>
        </w:rPr>
        <w:t> </w:t>
      </w:r>
      <w:r>
        <w:rPr>
          <w:sz w:val="22"/>
        </w:rPr>
        <w:t>dels</w:t>
      </w:r>
      <w:r>
        <w:rPr>
          <w:spacing w:val="-9"/>
          <w:sz w:val="22"/>
        </w:rPr>
        <w:t> </w:t>
      </w:r>
      <w:r>
        <w:rPr>
          <w:sz w:val="22"/>
        </w:rPr>
        <w:t>sistemes</w:t>
      </w:r>
      <w:r>
        <w:rPr>
          <w:spacing w:val="-8"/>
          <w:sz w:val="22"/>
        </w:rPr>
        <w:t> </w:t>
      </w:r>
      <w:r>
        <w:rPr>
          <w:sz w:val="22"/>
        </w:rPr>
        <w:t>i</w:t>
      </w:r>
      <w:r>
        <w:rPr>
          <w:spacing w:val="-9"/>
          <w:sz w:val="22"/>
        </w:rPr>
        <w:t> </w:t>
      </w:r>
      <w:r>
        <w:rPr>
          <w:sz w:val="22"/>
        </w:rPr>
        <w:t>components</w:t>
      </w:r>
      <w:r>
        <w:rPr>
          <w:spacing w:val="-8"/>
          <w:sz w:val="22"/>
        </w:rPr>
        <w:t> </w:t>
      </w:r>
      <w:r>
        <w:rPr>
          <w:sz w:val="22"/>
        </w:rPr>
        <w:t>de</w:t>
      </w:r>
      <w:r>
        <w:rPr>
          <w:spacing w:val="-9"/>
          <w:sz w:val="22"/>
        </w:rPr>
        <w:t> </w:t>
      </w:r>
      <w:r>
        <w:rPr>
          <w:sz w:val="22"/>
        </w:rPr>
        <w:t>les</w:t>
      </w:r>
      <w:r>
        <w:rPr>
          <w:spacing w:val="-8"/>
          <w:sz w:val="22"/>
        </w:rPr>
        <w:t> </w:t>
      </w:r>
      <w:r>
        <w:rPr>
          <w:spacing w:val="-2"/>
          <w:sz w:val="22"/>
        </w:rPr>
        <w:t>aeronaus.</w:t>
      </w:r>
    </w:p>
    <w:p>
      <w:pPr>
        <w:pStyle w:val="ListParagraph"/>
        <w:numPr>
          <w:ilvl w:val="0"/>
          <w:numId w:val="241"/>
        </w:numPr>
        <w:tabs>
          <w:tab w:pos="884" w:val="left" w:leader="none"/>
        </w:tabs>
        <w:spacing w:line="240" w:lineRule="auto" w:before="7" w:after="0"/>
        <w:ind w:left="884" w:right="0" w:hanging="359"/>
        <w:jc w:val="left"/>
        <w:rPr>
          <w:sz w:val="22"/>
        </w:rPr>
      </w:pPr>
      <w:r>
        <w:rPr>
          <w:sz w:val="22"/>
        </w:rPr>
        <w:t>Inspecció</w:t>
      </w:r>
      <w:r>
        <w:rPr>
          <w:spacing w:val="-11"/>
          <w:sz w:val="22"/>
        </w:rPr>
        <w:t> </w:t>
      </w:r>
      <w:r>
        <w:rPr>
          <w:sz w:val="22"/>
        </w:rPr>
        <w:t>i</w:t>
      </w:r>
      <w:r>
        <w:rPr>
          <w:spacing w:val="-9"/>
          <w:sz w:val="22"/>
        </w:rPr>
        <w:t> </w:t>
      </w:r>
      <w:r>
        <w:rPr>
          <w:sz w:val="22"/>
        </w:rPr>
        <w:t>comprovació</w:t>
      </w:r>
      <w:r>
        <w:rPr>
          <w:spacing w:val="-9"/>
          <w:sz w:val="22"/>
        </w:rPr>
        <w:t> </w:t>
      </w:r>
      <w:r>
        <w:rPr>
          <w:sz w:val="22"/>
        </w:rPr>
        <w:t>de</w:t>
      </w:r>
      <w:r>
        <w:rPr>
          <w:spacing w:val="-9"/>
          <w:sz w:val="22"/>
        </w:rPr>
        <w:t> </w:t>
      </w:r>
      <w:r>
        <w:rPr>
          <w:sz w:val="22"/>
        </w:rPr>
        <w:t>defectes</w:t>
      </w:r>
      <w:r>
        <w:rPr>
          <w:spacing w:val="-9"/>
          <w:sz w:val="22"/>
        </w:rPr>
        <w:t> </w:t>
      </w:r>
      <w:r>
        <w:rPr>
          <w:sz w:val="22"/>
        </w:rPr>
        <w:t>en</w:t>
      </w:r>
      <w:r>
        <w:rPr>
          <w:spacing w:val="-9"/>
          <w:sz w:val="22"/>
        </w:rPr>
        <w:t> </w:t>
      </w:r>
      <w:r>
        <w:rPr>
          <w:sz w:val="22"/>
        </w:rPr>
        <w:t>components</w:t>
      </w:r>
      <w:r>
        <w:rPr>
          <w:spacing w:val="-9"/>
          <w:sz w:val="22"/>
        </w:rPr>
        <w:t> </w:t>
      </w:r>
      <w:r>
        <w:rPr>
          <w:sz w:val="22"/>
        </w:rPr>
        <w:t>i</w:t>
      </w:r>
      <w:r>
        <w:rPr>
          <w:spacing w:val="-9"/>
          <w:sz w:val="22"/>
        </w:rPr>
        <w:t> </w:t>
      </w:r>
      <w:r>
        <w:rPr>
          <w:sz w:val="22"/>
        </w:rPr>
        <w:t>sistemes</w:t>
      </w:r>
      <w:r>
        <w:rPr>
          <w:spacing w:val="-9"/>
          <w:sz w:val="22"/>
        </w:rPr>
        <w:t> </w:t>
      </w:r>
      <w:r>
        <w:rPr>
          <w:sz w:val="22"/>
        </w:rPr>
        <w:t>de</w:t>
      </w:r>
      <w:r>
        <w:rPr>
          <w:spacing w:val="-9"/>
          <w:sz w:val="22"/>
        </w:rPr>
        <w:t> </w:t>
      </w:r>
      <w:r>
        <w:rPr>
          <w:sz w:val="22"/>
        </w:rPr>
        <w:t>les</w:t>
      </w:r>
      <w:r>
        <w:rPr>
          <w:spacing w:val="-8"/>
          <w:sz w:val="22"/>
        </w:rPr>
        <w:t> </w:t>
      </w:r>
      <w:r>
        <w:rPr>
          <w:spacing w:val="-2"/>
          <w:sz w:val="22"/>
        </w:rPr>
        <w:t>aeronaus.</w:t>
      </w:r>
    </w:p>
    <w:p>
      <w:pPr>
        <w:pStyle w:val="BodyText"/>
        <w:spacing w:before="3"/>
        <w:ind w:left="0" w:firstLine="0"/>
      </w:pPr>
    </w:p>
    <w:p>
      <w:pPr>
        <w:pStyle w:val="BodyText"/>
        <w:spacing w:line="242" w:lineRule="auto"/>
        <w:ind w:left="165" w:right="170"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d),</w:t>
      </w:r>
      <w:r>
        <w:rPr>
          <w:spacing w:val="-9"/>
        </w:rPr>
        <w:t> </w:t>
      </w:r>
      <w:r>
        <w:rPr/>
        <w:t>e),</w:t>
      </w:r>
      <w:r>
        <w:rPr>
          <w:spacing w:val="-9"/>
        </w:rPr>
        <w:t> </w:t>
      </w:r>
      <w:r>
        <w:rPr/>
        <w:t>f),</w:t>
      </w:r>
      <w:r>
        <w:rPr>
          <w:spacing w:val="-9"/>
        </w:rPr>
        <w:t> </w:t>
      </w:r>
      <w:r>
        <w:rPr/>
        <w:t>g),</w:t>
      </w:r>
      <w:r>
        <w:rPr>
          <w:spacing w:val="-9"/>
        </w:rPr>
        <w:t> </w:t>
      </w:r>
      <w:r>
        <w:rPr/>
        <w:t>h),</w:t>
      </w:r>
      <w:r>
        <w:rPr>
          <w:spacing w:val="-9"/>
        </w:rPr>
        <w:t> </w:t>
      </w:r>
      <w:r>
        <w:rPr/>
        <w:t>j), l),</w:t>
      </w:r>
      <w:r>
        <w:rPr>
          <w:spacing w:val="-3"/>
        </w:rPr>
        <w:t> </w:t>
      </w:r>
      <w:r>
        <w:rPr/>
        <w:t>m),</w:t>
      </w:r>
      <w:r>
        <w:rPr>
          <w:spacing w:val="-3"/>
        </w:rPr>
        <w:t> </w:t>
      </w:r>
      <w:r>
        <w:rPr/>
        <w:t>n),</w:t>
      </w:r>
      <w:r>
        <w:rPr>
          <w:spacing w:val="-3"/>
        </w:rPr>
        <w:t> </w:t>
      </w:r>
      <w:r>
        <w:rPr/>
        <w:t>o)</w:t>
      </w:r>
      <w:r>
        <w:rPr>
          <w:spacing w:val="-3"/>
        </w:rPr>
        <w:t> </w:t>
      </w:r>
      <w:r>
        <w:rPr/>
        <w:t>del</w:t>
      </w:r>
      <w:r>
        <w:rPr>
          <w:spacing w:val="-3"/>
        </w:rPr>
        <w:t> </w:t>
      </w:r>
      <w:r>
        <w:rPr/>
        <w:t>cicle</w:t>
      </w:r>
      <w:r>
        <w:rPr>
          <w:spacing w:val="-3"/>
        </w:rPr>
        <w:t> </w:t>
      </w:r>
      <w:r>
        <w:rPr/>
        <w:t>formatiu</w:t>
      </w:r>
      <w:r>
        <w:rPr>
          <w:spacing w:val="-3"/>
        </w:rPr>
        <w:t> </w:t>
      </w:r>
      <w:r>
        <w:rPr/>
        <w:t>i</w:t>
      </w:r>
      <w:r>
        <w:rPr>
          <w:spacing w:val="-3"/>
        </w:rPr>
        <w:t> </w:t>
      </w:r>
      <w:r>
        <w:rPr/>
        <w:t>les</w:t>
      </w:r>
      <w:r>
        <w:rPr>
          <w:spacing w:val="-3"/>
        </w:rPr>
        <w:t> </w:t>
      </w:r>
      <w:r>
        <w:rPr/>
        <w:t>competències</w:t>
      </w:r>
      <w:r>
        <w:rPr>
          <w:spacing w:val="-3"/>
        </w:rPr>
        <w:t> </w:t>
      </w:r>
      <w:r>
        <w:rPr/>
        <w:t>a),</w:t>
      </w:r>
      <w:r>
        <w:rPr>
          <w:spacing w:val="-3"/>
        </w:rPr>
        <w:t> </w:t>
      </w:r>
      <w:r>
        <w:rPr/>
        <w:t>b),</w:t>
      </w:r>
      <w:r>
        <w:rPr>
          <w:spacing w:val="-3"/>
        </w:rPr>
        <w:t> </w:t>
      </w:r>
      <w:r>
        <w:rPr/>
        <w:t>c),</w:t>
      </w:r>
      <w:r>
        <w:rPr>
          <w:spacing w:val="-3"/>
        </w:rPr>
        <w:t> </w:t>
      </w:r>
      <w:r>
        <w:rPr/>
        <w:t>d),</w:t>
      </w:r>
      <w:r>
        <w:rPr>
          <w:spacing w:val="-3"/>
        </w:rPr>
        <w:t> </w:t>
      </w:r>
      <w:r>
        <w:rPr/>
        <w:t>e),</w:t>
      </w:r>
      <w:r>
        <w:rPr>
          <w:spacing w:val="-3"/>
        </w:rPr>
        <w:t> </w:t>
      </w:r>
      <w:r>
        <w:rPr/>
        <w:t>f),</w:t>
      </w:r>
      <w:r>
        <w:rPr>
          <w:spacing w:val="-3"/>
        </w:rPr>
        <w:t> </w:t>
      </w:r>
      <w:r>
        <w:rPr/>
        <w:t>g),</w:t>
      </w:r>
      <w:r>
        <w:rPr>
          <w:spacing w:val="-3"/>
        </w:rPr>
        <w:t> </w:t>
      </w:r>
      <w:r>
        <w:rPr/>
        <w:t>h),</w:t>
      </w:r>
      <w:r>
        <w:rPr>
          <w:spacing w:val="-3"/>
        </w:rPr>
        <w:t> </w:t>
      </w:r>
      <w:r>
        <w:rPr/>
        <w:t>j),</w:t>
      </w:r>
      <w:r>
        <w:rPr>
          <w:spacing w:val="-3"/>
        </w:rPr>
        <w:t> </w:t>
      </w:r>
      <w:r>
        <w:rPr/>
        <w:t>l),</w:t>
      </w:r>
      <w:r>
        <w:rPr>
          <w:spacing w:val="-3"/>
        </w:rPr>
        <w:t> </w:t>
      </w:r>
      <w:r>
        <w:rPr/>
        <w:t>m),</w:t>
      </w:r>
      <w:r>
        <w:rPr>
          <w:spacing w:val="-3"/>
        </w:rPr>
        <w:t> </w:t>
      </w:r>
      <w:r>
        <w:rPr/>
        <w:t>n),</w:t>
      </w:r>
      <w:r>
        <w:rPr>
          <w:spacing w:val="-3"/>
        </w:rPr>
        <w:t> </w:t>
      </w:r>
      <w:r>
        <w:rPr/>
        <w:t>o)</w:t>
      </w:r>
      <w:r>
        <w:rPr>
          <w:spacing w:val="-3"/>
        </w:rPr>
        <w:t> </w:t>
      </w:r>
      <w:r>
        <w:rPr/>
        <w:t>del </w:t>
      </w:r>
      <w:r>
        <w:rPr>
          <w:spacing w:val="-2"/>
        </w:rPr>
        <w:t>títol.</w:t>
      </w:r>
    </w:p>
    <w:p>
      <w:pPr>
        <w:pStyle w:val="BodyText"/>
        <w:spacing w:before="2"/>
        <w:ind w:left="0" w:firstLine="0"/>
      </w:pPr>
    </w:p>
    <w:p>
      <w:pPr>
        <w:pStyle w:val="BodyText"/>
        <w:spacing w:line="247" w:lineRule="auto"/>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w:t>
      </w:r>
      <w:r>
        <w:rPr>
          <w:spacing w:val="-10"/>
        </w:rPr>
        <w:t> </w:t>
      </w:r>
      <w:r>
        <w:rPr/>
        <w: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41"/>
        </w:numPr>
        <w:tabs>
          <w:tab w:pos="884" w:val="left" w:leader="none"/>
        </w:tabs>
        <w:spacing w:line="251" w:lineRule="exact" w:before="0" w:after="0"/>
        <w:ind w:left="884" w:right="0" w:hanging="359"/>
        <w:jc w:val="left"/>
        <w:rPr>
          <w:sz w:val="22"/>
        </w:rPr>
      </w:pPr>
      <w:r>
        <w:rPr>
          <w:sz w:val="22"/>
        </w:rPr>
        <w:t>Utilització</w:t>
      </w:r>
      <w:r>
        <w:rPr>
          <w:spacing w:val="-10"/>
          <w:sz w:val="22"/>
        </w:rPr>
        <w:t> </w:t>
      </w:r>
      <w:r>
        <w:rPr>
          <w:sz w:val="22"/>
        </w:rPr>
        <w:t>i</w:t>
      </w:r>
      <w:r>
        <w:rPr>
          <w:spacing w:val="-10"/>
          <w:sz w:val="22"/>
        </w:rPr>
        <w:t> </w:t>
      </w:r>
      <w:r>
        <w:rPr>
          <w:sz w:val="22"/>
        </w:rPr>
        <w:t>maneig</w:t>
      </w:r>
      <w:r>
        <w:rPr>
          <w:spacing w:val="-10"/>
          <w:sz w:val="22"/>
        </w:rPr>
        <w:t> </w:t>
      </w:r>
      <w:r>
        <w:rPr>
          <w:sz w:val="22"/>
        </w:rPr>
        <w:t>de</w:t>
      </w:r>
      <w:r>
        <w:rPr>
          <w:spacing w:val="-10"/>
          <w:sz w:val="22"/>
        </w:rPr>
        <w:t> </w:t>
      </w:r>
      <w:r>
        <w:rPr>
          <w:sz w:val="22"/>
        </w:rPr>
        <w:t>manuals</w:t>
      </w:r>
      <w:r>
        <w:rPr>
          <w:spacing w:val="-10"/>
          <w:sz w:val="22"/>
        </w:rPr>
        <w:t> </w:t>
      </w:r>
      <w:r>
        <w:rPr>
          <w:sz w:val="22"/>
        </w:rPr>
        <w:t>de</w:t>
      </w:r>
      <w:r>
        <w:rPr>
          <w:spacing w:val="-9"/>
          <w:sz w:val="22"/>
        </w:rPr>
        <w:t> </w:t>
      </w:r>
      <w:r>
        <w:rPr>
          <w:spacing w:val="-2"/>
          <w:sz w:val="22"/>
        </w:rPr>
        <w:t>manteniment.</w:t>
      </w:r>
    </w:p>
    <w:p>
      <w:pPr>
        <w:pStyle w:val="ListParagraph"/>
        <w:numPr>
          <w:ilvl w:val="0"/>
          <w:numId w:val="241"/>
        </w:numPr>
        <w:tabs>
          <w:tab w:pos="884" w:val="left" w:leader="none"/>
        </w:tabs>
        <w:spacing w:line="240" w:lineRule="auto" w:before="7" w:after="0"/>
        <w:ind w:left="884" w:right="0" w:hanging="359"/>
        <w:jc w:val="left"/>
        <w:rPr>
          <w:sz w:val="22"/>
        </w:rPr>
      </w:pPr>
      <w:r>
        <w:rPr>
          <w:sz w:val="22"/>
        </w:rPr>
        <w:t>Inspecció</w:t>
      </w:r>
      <w:r>
        <w:rPr>
          <w:spacing w:val="-12"/>
          <w:sz w:val="22"/>
        </w:rPr>
        <w:t> </w:t>
      </w:r>
      <w:r>
        <w:rPr>
          <w:sz w:val="22"/>
        </w:rPr>
        <w:t>i</w:t>
      </w:r>
      <w:r>
        <w:rPr>
          <w:spacing w:val="-9"/>
          <w:sz w:val="22"/>
        </w:rPr>
        <w:t> </w:t>
      </w:r>
      <w:r>
        <w:rPr>
          <w:sz w:val="22"/>
        </w:rPr>
        <w:t>comprovació</w:t>
      </w:r>
      <w:r>
        <w:rPr>
          <w:spacing w:val="-9"/>
          <w:sz w:val="22"/>
        </w:rPr>
        <w:t> </w:t>
      </w:r>
      <w:r>
        <w:rPr>
          <w:sz w:val="22"/>
        </w:rPr>
        <w:t>de</w:t>
      </w:r>
      <w:r>
        <w:rPr>
          <w:spacing w:val="-9"/>
          <w:sz w:val="22"/>
        </w:rPr>
        <w:t> </w:t>
      </w:r>
      <w:r>
        <w:rPr>
          <w:sz w:val="22"/>
        </w:rPr>
        <w:t>sistemes</w:t>
      </w:r>
      <w:r>
        <w:rPr>
          <w:spacing w:val="-10"/>
          <w:sz w:val="22"/>
        </w:rPr>
        <w:t> </w:t>
      </w:r>
      <w:r>
        <w:rPr>
          <w:sz w:val="22"/>
        </w:rPr>
        <w:t>i</w:t>
      </w:r>
      <w:r>
        <w:rPr>
          <w:spacing w:val="-9"/>
          <w:sz w:val="22"/>
        </w:rPr>
        <w:t> </w:t>
      </w:r>
      <w:r>
        <w:rPr>
          <w:sz w:val="22"/>
        </w:rPr>
        <w:t>components</w:t>
      </w:r>
      <w:r>
        <w:rPr>
          <w:spacing w:val="-9"/>
          <w:sz w:val="22"/>
        </w:rPr>
        <w:t> </w:t>
      </w:r>
      <w:r>
        <w:rPr>
          <w:sz w:val="22"/>
        </w:rPr>
        <w:t>usats</w:t>
      </w:r>
      <w:r>
        <w:rPr>
          <w:spacing w:val="-9"/>
          <w:sz w:val="22"/>
        </w:rPr>
        <w:t> </w:t>
      </w:r>
      <w:r>
        <w:rPr>
          <w:sz w:val="22"/>
        </w:rPr>
        <w:t>en</w:t>
      </w:r>
      <w:r>
        <w:rPr>
          <w:spacing w:val="-9"/>
          <w:sz w:val="22"/>
        </w:rPr>
        <w:t> </w:t>
      </w:r>
      <w:r>
        <w:rPr>
          <w:spacing w:val="-2"/>
          <w:sz w:val="22"/>
        </w:rPr>
        <w:t>aeronaus.</w:t>
      </w:r>
    </w:p>
    <w:p>
      <w:pPr>
        <w:pStyle w:val="ListParagraph"/>
        <w:numPr>
          <w:ilvl w:val="0"/>
          <w:numId w:val="241"/>
        </w:numPr>
        <w:tabs>
          <w:tab w:pos="884" w:val="left" w:leader="none"/>
        </w:tabs>
        <w:spacing w:line="240" w:lineRule="auto" w:before="6" w:after="0"/>
        <w:ind w:left="884" w:right="0" w:hanging="359"/>
        <w:jc w:val="left"/>
        <w:rPr>
          <w:sz w:val="22"/>
        </w:rPr>
      </w:pPr>
      <w:r>
        <w:rPr>
          <w:sz w:val="22"/>
        </w:rPr>
        <w:t>Identificació</w:t>
      </w:r>
      <w:r>
        <w:rPr>
          <w:spacing w:val="-9"/>
          <w:sz w:val="22"/>
        </w:rPr>
        <w:t> </w:t>
      </w:r>
      <w:r>
        <w:rPr>
          <w:sz w:val="22"/>
        </w:rPr>
        <w:t>i</w:t>
      </w:r>
      <w:r>
        <w:rPr>
          <w:spacing w:val="-9"/>
          <w:sz w:val="22"/>
        </w:rPr>
        <w:t> </w:t>
      </w:r>
      <w:r>
        <w:rPr>
          <w:sz w:val="22"/>
        </w:rPr>
        <w:t>diagnòstic</w:t>
      </w:r>
      <w:r>
        <w:rPr>
          <w:spacing w:val="-9"/>
          <w:sz w:val="22"/>
        </w:rPr>
        <w:t> </w:t>
      </w:r>
      <w:r>
        <w:rPr>
          <w:sz w:val="22"/>
        </w:rPr>
        <w:t>d'avaries</w:t>
      </w:r>
      <w:r>
        <w:rPr>
          <w:spacing w:val="-8"/>
          <w:sz w:val="22"/>
        </w:rPr>
        <w:t> </w:t>
      </w:r>
      <w:r>
        <w:rPr>
          <w:sz w:val="22"/>
        </w:rPr>
        <w:t>en</w:t>
      </w:r>
      <w:r>
        <w:rPr>
          <w:spacing w:val="-9"/>
          <w:sz w:val="22"/>
        </w:rPr>
        <w:t> </w:t>
      </w:r>
      <w:r>
        <w:rPr>
          <w:sz w:val="22"/>
        </w:rPr>
        <w:t>equips</w:t>
      </w:r>
      <w:r>
        <w:rPr>
          <w:spacing w:val="-9"/>
          <w:sz w:val="22"/>
        </w:rPr>
        <w:t> </w:t>
      </w:r>
      <w:r>
        <w:rPr>
          <w:sz w:val="22"/>
        </w:rPr>
        <w:t>i</w:t>
      </w:r>
      <w:r>
        <w:rPr>
          <w:spacing w:val="-9"/>
          <w:sz w:val="22"/>
        </w:rPr>
        <w:t> </w:t>
      </w:r>
      <w:r>
        <w:rPr>
          <w:sz w:val="22"/>
        </w:rPr>
        <w:t>sistemes</w:t>
      </w:r>
      <w:r>
        <w:rPr>
          <w:spacing w:val="-8"/>
          <w:sz w:val="22"/>
        </w:rPr>
        <w:t> </w:t>
      </w:r>
      <w:r>
        <w:rPr>
          <w:spacing w:val="-2"/>
          <w:sz w:val="22"/>
        </w:rPr>
        <w:t>d'aeronaus.</w:t>
      </w:r>
    </w:p>
    <w:p>
      <w:pPr>
        <w:pStyle w:val="ListParagraph"/>
        <w:numPr>
          <w:ilvl w:val="0"/>
          <w:numId w:val="241"/>
        </w:numPr>
        <w:tabs>
          <w:tab w:pos="885" w:val="left" w:leader="none"/>
        </w:tabs>
        <w:spacing w:line="240" w:lineRule="auto" w:before="7" w:after="0"/>
        <w:ind w:left="885" w:right="287" w:hanging="360"/>
        <w:jc w:val="left"/>
        <w:rPr>
          <w:sz w:val="22"/>
        </w:rPr>
      </w:pPr>
      <w:r>
        <w:rPr>
          <w:sz w:val="22"/>
        </w:rPr>
        <w:t>Realització</w:t>
      </w:r>
      <w:r>
        <w:rPr>
          <w:spacing w:val="-10"/>
          <w:sz w:val="22"/>
        </w:rPr>
        <w:t> </w:t>
      </w:r>
      <w:r>
        <w:rPr>
          <w:sz w:val="22"/>
        </w:rPr>
        <w:t>de</w:t>
      </w:r>
      <w:r>
        <w:rPr>
          <w:spacing w:val="-10"/>
          <w:sz w:val="22"/>
        </w:rPr>
        <w:t> </w:t>
      </w:r>
      <w:r>
        <w:rPr>
          <w:sz w:val="22"/>
        </w:rPr>
        <w:t>pràctiques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diferents</w:t>
      </w:r>
      <w:r>
        <w:rPr>
          <w:spacing w:val="-10"/>
          <w:sz w:val="22"/>
        </w:rPr>
        <w:t> </w:t>
      </w:r>
      <w:r>
        <w:rPr>
          <w:sz w:val="22"/>
        </w:rPr>
        <w:t>sistemes</w:t>
      </w:r>
      <w:r>
        <w:rPr>
          <w:spacing w:val="-10"/>
          <w:sz w:val="22"/>
        </w:rPr>
        <w:t> </w:t>
      </w:r>
      <w:r>
        <w:rPr>
          <w:sz w:val="22"/>
        </w:rPr>
        <w:t>i</w:t>
      </w:r>
      <w:r>
        <w:rPr>
          <w:spacing w:val="-10"/>
          <w:sz w:val="22"/>
        </w:rPr>
        <w:t> </w:t>
      </w:r>
      <w:r>
        <w:rPr>
          <w:sz w:val="22"/>
        </w:rPr>
        <w:t>components</w:t>
      </w:r>
      <w:r>
        <w:rPr>
          <w:spacing w:val="-10"/>
          <w:sz w:val="22"/>
        </w:rPr>
        <w:t> </w:t>
      </w:r>
      <w:r>
        <w:rPr>
          <w:sz w:val="22"/>
        </w:rPr>
        <w:t>de</w:t>
      </w:r>
      <w:r>
        <w:rPr>
          <w:spacing w:val="-10"/>
          <w:sz w:val="22"/>
        </w:rPr>
        <w:t> </w:t>
      </w:r>
      <w:r>
        <w:rPr>
          <w:sz w:val="22"/>
        </w:rPr>
        <w:t>les </w:t>
      </w:r>
      <w:r>
        <w:rPr>
          <w:spacing w:val="-2"/>
          <w:sz w:val="22"/>
        </w:rPr>
        <w:t>aeronaus.</w:t>
      </w:r>
    </w:p>
    <w:p>
      <w:pPr>
        <w:pStyle w:val="ListParagraph"/>
        <w:numPr>
          <w:ilvl w:val="0"/>
          <w:numId w:val="241"/>
        </w:numPr>
        <w:tabs>
          <w:tab w:pos="884" w:val="left" w:leader="none"/>
        </w:tabs>
        <w:spacing w:line="240" w:lineRule="auto" w:before="6" w:after="0"/>
        <w:ind w:left="884" w:right="0" w:hanging="359"/>
        <w:jc w:val="left"/>
        <w:rPr>
          <w:sz w:val="22"/>
        </w:rPr>
      </w:pPr>
      <w:r>
        <w:rPr>
          <w:sz w:val="22"/>
        </w:rPr>
        <w:t>Utilització</w:t>
      </w:r>
      <w:r>
        <w:rPr>
          <w:spacing w:val="-13"/>
          <w:sz w:val="22"/>
        </w:rPr>
        <w:t> </w:t>
      </w:r>
      <w:r>
        <w:rPr>
          <w:sz w:val="22"/>
        </w:rPr>
        <w:t>d'eines,</w:t>
      </w:r>
      <w:r>
        <w:rPr>
          <w:spacing w:val="-10"/>
          <w:sz w:val="22"/>
        </w:rPr>
        <w:t> </w:t>
      </w:r>
      <w:r>
        <w:rPr>
          <w:sz w:val="22"/>
        </w:rPr>
        <w:t>utillatges</w:t>
      </w:r>
      <w:r>
        <w:rPr>
          <w:spacing w:val="-10"/>
          <w:sz w:val="22"/>
        </w:rPr>
        <w:t> </w:t>
      </w:r>
      <w:r>
        <w:rPr>
          <w:sz w:val="22"/>
        </w:rPr>
        <w:t>i</w:t>
      </w:r>
      <w:r>
        <w:rPr>
          <w:spacing w:val="-10"/>
          <w:sz w:val="22"/>
        </w:rPr>
        <w:t> </w:t>
      </w:r>
      <w:r>
        <w:rPr>
          <w:sz w:val="22"/>
        </w:rPr>
        <w:t>instruments</w:t>
      </w:r>
      <w:r>
        <w:rPr>
          <w:spacing w:val="-10"/>
          <w:sz w:val="22"/>
        </w:rPr>
        <w:t> </w:t>
      </w:r>
      <w:r>
        <w:rPr>
          <w:sz w:val="22"/>
        </w:rPr>
        <w:t>habituals</w:t>
      </w:r>
      <w:r>
        <w:rPr>
          <w:spacing w:val="-10"/>
          <w:sz w:val="22"/>
        </w:rPr>
        <w:t> </w:t>
      </w:r>
      <w:r>
        <w:rPr>
          <w:sz w:val="22"/>
        </w:rPr>
        <w:t>en</w:t>
      </w:r>
      <w:r>
        <w:rPr>
          <w:spacing w:val="-10"/>
          <w:sz w:val="22"/>
        </w:rPr>
        <w:t> </w:t>
      </w:r>
      <w:r>
        <w:rPr>
          <w:sz w:val="22"/>
        </w:rPr>
        <w:t>el</w:t>
      </w:r>
      <w:r>
        <w:rPr>
          <w:spacing w:val="-10"/>
          <w:sz w:val="22"/>
        </w:rPr>
        <w:t> </w:t>
      </w:r>
      <w:r>
        <w:rPr>
          <w:sz w:val="22"/>
        </w:rPr>
        <w:t>manteniment</w:t>
      </w:r>
      <w:r>
        <w:rPr>
          <w:spacing w:val="-10"/>
          <w:sz w:val="22"/>
        </w:rPr>
        <w:t> </w:t>
      </w:r>
      <w:r>
        <w:rPr>
          <w:spacing w:val="-2"/>
          <w:sz w:val="22"/>
        </w:rPr>
        <w:t>d'aeronaus.</w:t>
      </w:r>
    </w:p>
    <w:p>
      <w:pPr>
        <w:pStyle w:val="ListParagraph"/>
        <w:numPr>
          <w:ilvl w:val="0"/>
          <w:numId w:val="241"/>
        </w:numPr>
        <w:tabs>
          <w:tab w:pos="885" w:val="left" w:leader="none"/>
        </w:tabs>
        <w:spacing w:line="240" w:lineRule="auto" w:before="7" w:after="0"/>
        <w:ind w:left="885" w:right="778" w:hanging="360"/>
        <w:jc w:val="left"/>
        <w:rPr>
          <w:sz w:val="22"/>
        </w:rPr>
      </w:pPr>
      <w:r>
        <w:rPr>
          <w:sz w:val="22"/>
        </w:rPr>
        <w:t>Tècniques</w:t>
      </w:r>
      <w:r>
        <w:rPr>
          <w:spacing w:val="-10"/>
          <w:sz w:val="22"/>
        </w:rPr>
        <w:t> </w:t>
      </w:r>
      <w:r>
        <w:rPr>
          <w:sz w:val="22"/>
        </w:rPr>
        <w:t>de</w:t>
      </w:r>
      <w:r>
        <w:rPr>
          <w:spacing w:val="-10"/>
          <w:sz w:val="22"/>
        </w:rPr>
        <w:t> </w:t>
      </w:r>
      <w:r>
        <w:rPr>
          <w:sz w:val="22"/>
        </w:rPr>
        <w:t>manteniment</w:t>
      </w:r>
      <w:r>
        <w:rPr>
          <w:spacing w:val="-10"/>
          <w:sz w:val="22"/>
        </w:rPr>
        <w:t> </w:t>
      </w:r>
      <w:r>
        <w:rPr>
          <w:sz w:val="22"/>
        </w:rPr>
        <w:t>i</w:t>
      </w:r>
      <w:r>
        <w:rPr>
          <w:spacing w:val="-10"/>
          <w:sz w:val="22"/>
        </w:rPr>
        <w:t> </w:t>
      </w:r>
      <w:r>
        <w:rPr>
          <w:sz w:val="22"/>
        </w:rPr>
        <w:t>reparació</w:t>
      </w:r>
      <w:r>
        <w:rPr>
          <w:spacing w:val="-10"/>
          <w:sz w:val="22"/>
        </w:rPr>
        <w:t> </w:t>
      </w:r>
      <w:r>
        <w:rPr>
          <w:sz w:val="22"/>
        </w:rPr>
        <w:t>de</w:t>
      </w:r>
      <w:r>
        <w:rPr>
          <w:spacing w:val="-10"/>
          <w:sz w:val="22"/>
        </w:rPr>
        <w:t> </w:t>
      </w:r>
      <w:r>
        <w:rPr>
          <w:sz w:val="22"/>
        </w:rPr>
        <w:t>components,</w:t>
      </w:r>
      <w:r>
        <w:rPr>
          <w:spacing w:val="-10"/>
          <w:sz w:val="22"/>
        </w:rPr>
        <w:t> </w:t>
      </w:r>
      <w:r>
        <w:rPr>
          <w:sz w:val="22"/>
        </w:rPr>
        <w:t>equips</w:t>
      </w:r>
      <w:r>
        <w:rPr>
          <w:spacing w:val="-10"/>
          <w:sz w:val="22"/>
        </w:rPr>
        <w:t> </w:t>
      </w:r>
      <w:r>
        <w:rPr>
          <w:sz w:val="22"/>
        </w:rPr>
        <w:t>i</w:t>
      </w:r>
      <w:r>
        <w:rPr>
          <w:spacing w:val="-10"/>
          <w:sz w:val="22"/>
        </w:rPr>
        <w:t> </w:t>
      </w:r>
      <w:r>
        <w:rPr>
          <w:sz w:val="22"/>
        </w:rPr>
        <w:t>sistemes</w:t>
      </w:r>
      <w:r>
        <w:rPr>
          <w:spacing w:val="-10"/>
          <w:sz w:val="22"/>
        </w:rPr>
        <w:t> </w:t>
      </w:r>
      <w:r>
        <w:rPr>
          <w:sz w:val="22"/>
        </w:rPr>
        <w:t>de</w:t>
      </w:r>
      <w:r>
        <w:rPr>
          <w:spacing w:val="-10"/>
          <w:sz w:val="22"/>
        </w:rPr>
        <w:t> </w:t>
      </w:r>
      <w:r>
        <w:rPr>
          <w:sz w:val="22"/>
        </w:rPr>
        <w:t>les </w:t>
      </w:r>
      <w:r>
        <w:rPr>
          <w:spacing w:val="-2"/>
          <w:sz w:val="22"/>
        </w:rPr>
        <w:t>aeronaus.</w:t>
      </w:r>
    </w:p>
    <w:p>
      <w:pPr>
        <w:pStyle w:val="ListParagraph"/>
        <w:numPr>
          <w:ilvl w:val="0"/>
          <w:numId w:val="241"/>
        </w:numPr>
        <w:tabs>
          <w:tab w:pos="884" w:val="left" w:leader="none"/>
        </w:tabs>
        <w:spacing w:line="240" w:lineRule="auto" w:before="6" w:after="0"/>
        <w:ind w:left="884" w:right="0" w:hanging="359"/>
        <w:jc w:val="left"/>
        <w:rPr>
          <w:sz w:val="22"/>
        </w:rPr>
      </w:pPr>
      <w:r>
        <w:rPr>
          <w:sz w:val="22"/>
        </w:rPr>
        <w:t>Procediments</w:t>
      </w:r>
      <w:r>
        <w:rPr>
          <w:spacing w:val="-10"/>
          <w:sz w:val="22"/>
        </w:rPr>
        <w:t> </w:t>
      </w:r>
      <w:r>
        <w:rPr>
          <w:sz w:val="22"/>
        </w:rPr>
        <w:t>de</w:t>
      </w:r>
      <w:r>
        <w:rPr>
          <w:spacing w:val="-10"/>
          <w:sz w:val="22"/>
        </w:rPr>
        <w:t> </w:t>
      </w:r>
      <w:r>
        <w:rPr>
          <w:sz w:val="22"/>
        </w:rPr>
        <w:t>trasllat</w:t>
      </w:r>
      <w:r>
        <w:rPr>
          <w:spacing w:val="-10"/>
          <w:sz w:val="22"/>
        </w:rPr>
        <w:t> </w:t>
      </w:r>
      <w:r>
        <w:rPr>
          <w:sz w:val="22"/>
        </w:rPr>
        <w:t>i</w:t>
      </w:r>
      <w:r>
        <w:rPr>
          <w:spacing w:val="-10"/>
          <w:sz w:val="22"/>
        </w:rPr>
        <w:t> </w:t>
      </w:r>
      <w:r>
        <w:rPr>
          <w:sz w:val="22"/>
        </w:rPr>
        <w:t>rodament</w:t>
      </w:r>
      <w:r>
        <w:rPr>
          <w:spacing w:val="-10"/>
          <w:sz w:val="22"/>
        </w:rPr>
        <w:t> </w:t>
      </w:r>
      <w:r>
        <w:rPr>
          <w:spacing w:val="-2"/>
          <w:sz w:val="22"/>
        </w:rPr>
        <w:t>d'aeronaus.</w:t>
      </w:r>
    </w:p>
    <w:p>
      <w:pPr>
        <w:pStyle w:val="ListParagraph"/>
        <w:numPr>
          <w:ilvl w:val="0"/>
          <w:numId w:val="241"/>
        </w:numPr>
        <w:tabs>
          <w:tab w:pos="884" w:val="left" w:leader="none"/>
        </w:tabs>
        <w:spacing w:line="240" w:lineRule="auto" w:before="7" w:after="0"/>
        <w:ind w:left="884" w:right="0" w:hanging="359"/>
        <w:jc w:val="left"/>
        <w:rPr>
          <w:sz w:val="22"/>
        </w:rPr>
      </w:pPr>
      <w:r>
        <w:rPr>
          <w:sz w:val="22"/>
        </w:rPr>
        <w:t>Realització</w:t>
      </w:r>
      <w:r>
        <w:rPr>
          <w:spacing w:val="-11"/>
          <w:sz w:val="22"/>
        </w:rPr>
        <w:t> </w:t>
      </w:r>
      <w:r>
        <w:rPr>
          <w:sz w:val="22"/>
        </w:rPr>
        <w:t>de</w:t>
      </w:r>
      <w:r>
        <w:rPr>
          <w:spacing w:val="-10"/>
          <w:sz w:val="22"/>
        </w:rPr>
        <w:t> </w:t>
      </w:r>
      <w:r>
        <w:rPr>
          <w:sz w:val="22"/>
        </w:rPr>
        <w:t>tasques</w:t>
      </w:r>
      <w:r>
        <w:rPr>
          <w:spacing w:val="-11"/>
          <w:sz w:val="22"/>
        </w:rPr>
        <w:t> </w:t>
      </w:r>
      <w:r>
        <w:rPr>
          <w:sz w:val="22"/>
        </w:rPr>
        <w:t>habituals</w:t>
      </w:r>
      <w:r>
        <w:rPr>
          <w:spacing w:val="-10"/>
          <w:sz w:val="22"/>
        </w:rPr>
        <w:t> </w:t>
      </w:r>
      <w:r>
        <w:rPr>
          <w:sz w:val="22"/>
        </w:rPr>
        <w:t>en</w:t>
      </w:r>
      <w:r>
        <w:rPr>
          <w:spacing w:val="-11"/>
          <w:sz w:val="22"/>
        </w:rPr>
        <w:t> </w:t>
      </w:r>
      <w:r>
        <w:rPr>
          <w:sz w:val="22"/>
        </w:rPr>
        <w:t>la</w:t>
      </w:r>
      <w:r>
        <w:rPr>
          <w:spacing w:val="-10"/>
          <w:sz w:val="22"/>
        </w:rPr>
        <w:t> </w:t>
      </w:r>
      <w:r>
        <w:rPr>
          <w:sz w:val="22"/>
        </w:rPr>
        <w:t>majordomia</w:t>
      </w:r>
      <w:r>
        <w:rPr>
          <w:spacing w:val="-11"/>
          <w:sz w:val="22"/>
        </w:rPr>
        <w:t> </w:t>
      </w:r>
      <w:r>
        <w:rPr>
          <w:sz w:val="22"/>
        </w:rPr>
        <w:t>i</w:t>
      </w:r>
      <w:r>
        <w:rPr>
          <w:spacing w:val="-10"/>
          <w:sz w:val="22"/>
        </w:rPr>
        <w:t> </w:t>
      </w:r>
      <w:r>
        <w:rPr>
          <w:sz w:val="22"/>
        </w:rPr>
        <w:t>hangaratge</w:t>
      </w:r>
      <w:r>
        <w:rPr>
          <w:spacing w:val="-10"/>
          <w:sz w:val="22"/>
        </w:rPr>
        <w:t> </w:t>
      </w:r>
      <w:r>
        <w:rPr>
          <w:spacing w:val="-2"/>
          <w:sz w:val="22"/>
        </w:rPr>
        <w:t>d'aeronaus.</w:t>
      </w:r>
    </w:p>
    <w:p>
      <w:pPr>
        <w:pStyle w:val="BodyText"/>
        <w:spacing w:before="3"/>
        <w:ind w:left="0" w:firstLine="0"/>
      </w:pPr>
    </w:p>
    <w:p>
      <w:pPr>
        <w:pStyle w:val="Heading1"/>
      </w:pPr>
      <w:r>
        <w:rPr>
          <w:spacing w:val="-2"/>
        </w:rPr>
        <w:t>1435</w:t>
      </w:r>
      <w:r>
        <w:rPr>
          <w:spacing w:val="-10"/>
        </w:rPr>
        <w:t> </w:t>
      </w:r>
      <w:r>
        <w:rPr>
          <w:spacing w:val="-2"/>
        </w:rPr>
        <w:t>-</w:t>
      </w:r>
      <w:r>
        <w:rPr>
          <w:spacing w:val="-10"/>
        </w:rPr>
        <w:t> </w:t>
      </w:r>
      <w:r>
        <w:rPr>
          <w:spacing w:val="-2"/>
        </w:rPr>
        <w:t>AERODINÀMICA</w:t>
      </w:r>
      <w:r>
        <w:rPr>
          <w:spacing w:val="-10"/>
        </w:rPr>
        <w:t> </w:t>
      </w:r>
      <w:r>
        <w:rPr>
          <w:spacing w:val="-2"/>
        </w:rPr>
        <w:t>BÀSICA</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3ç</w:t>
      </w:r>
    </w:p>
    <w:p>
      <w:pPr>
        <w:pStyle w:val="BodyText"/>
        <w:spacing w:after="0"/>
        <w:sectPr>
          <w:pgSz w:w="11910" w:h="16840"/>
          <w:pgMar w:header="2921" w:footer="1906" w:top="3880" w:bottom="2100" w:left="1275" w:right="1275"/>
        </w:sectPr>
      </w:pPr>
    </w:p>
    <w:p>
      <w:pPr>
        <w:spacing w:before="74"/>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42"/>
        </w:numPr>
        <w:tabs>
          <w:tab w:pos="882" w:val="left" w:leader="none"/>
          <w:tab w:pos="884" w:val="left" w:leader="none"/>
        </w:tabs>
        <w:spacing w:line="247" w:lineRule="auto" w:before="0" w:after="0"/>
        <w:ind w:left="884" w:right="208" w:hanging="360"/>
        <w:jc w:val="left"/>
        <w:rPr>
          <w:sz w:val="22"/>
        </w:rPr>
      </w:pPr>
      <w:r>
        <w:rPr>
          <w:sz w:val="22"/>
        </w:rPr>
        <w:t>Realitza</w:t>
      </w:r>
      <w:r>
        <w:rPr>
          <w:spacing w:val="-10"/>
          <w:sz w:val="22"/>
        </w:rPr>
        <w:t> </w:t>
      </w:r>
      <w:r>
        <w:rPr>
          <w:sz w:val="22"/>
        </w:rPr>
        <w:t>càlculs</w:t>
      </w:r>
      <w:r>
        <w:rPr>
          <w:spacing w:val="-10"/>
          <w:sz w:val="22"/>
        </w:rPr>
        <w:t> </w:t>
      </w:r>
      <w:r>
        <w:rPr>
          <w:sz w:val="22"/>
        </w:rPr>
        <w:t>sobre</w:t>
      </w:r>
      <w:r>
        <w:rPr>
          <w:spacing w:val="-10"/>
          <w:sz w:val="22"/>
        </w:rPr>
        <w:t> </w:t>
      </w:r>
      <w:r>
        <w:rPr>
          <w:sz w:val="22"/>
        </w:rPr>
        <w:t>rendiments</w:t>
      </w:r>
      <w:r>
        <w:rPr>
          <w:spacing w:val="-10"/>
          <w:sz w:val="22"/>
        </w:rPr>
        <w:t> </w:t>
      </w:r>
      <w:r>
        <w:rPr>
          <w:sz w:val="22"/>
        </w:rPr>
        <w:t>aerodinàmics</w:t>
      </w:r>
      <w:r>
        <w:rPr>
          <w:spacing w:val="-10"/>
          <w:sz w:val="22"/>
        </w:rPr>
        <w:t> </w:t>
      </w:r>
      <w:r>
        <w:rPr>
          <w:sz w:val="22"/>
        </w:rPr>
        <w:t>interpretant</w:t>
      </w:r>
      <w:r>
        <w:rPr>
          <w:spacing w:val="-10"/>
          <w:sz w:val="22"/>
        </w:rPr>
        <w:t> </w:t>
      </w:r>
      <w:r>
        <w:rPr>
          <w:sz w:val="22"/>
        </w:rPr>
        <w:t>les</w:t>
      </w:r>
      <w:r>
        <w:rPr>
          <w:spacing w:val="-10"/>
          <w:sz w:val="22"/>
        </w:rPr>
        <w:t> </w:t>
      </w:r>
      <w:r>
        <w:rPr>
          <w:sz w:val="22"/>
        </w:rPr>
        <w:t>equacions</w:t>
      </w:r>
      <w:r>
        <w:rPr>
          <w:spacing w:val="-10"/>
          <w:sz w:val="22"/>
        </w:rPr>
        <w:t> </w:t>
      </w:r>
      <w:r>
        <w:rPr>
          <w:sz w:val="22"/>
        </w:rPr>
        <w:t>i</w:t>
      </w:r>
      <w:r>
        <w:rPr>
          <w:spacing w:val="-10"/>
          <w:sz w:val="22"/>
        </w:rPr>
        <w:t> </w:t>
      </w:r>
      <w:r>
        <w:rPr>
          <w:sz w:val="22"/>
        </w:rPr>
        <w:t>les</w:t>
      </w:r>
      <w:r>
        <w:rPr>
          <w:spacing w:val="-10"/>
          <w:sz w:val="22"/>
        </w:rPr>
        <w:t> </w:t>
      </w:r>
      <w:r>
        <w:rPr>
          <w:sz w:val="22"/>
        </w:rPr>
        <w:t>seves aplicacions en aerodinàmica.</w:t>
      </w:r>
    </w:p>
    <w:p>
      <w:pPr>
        <w:pStyle w:val="BodyText"/>
        <w:spacing w:line="251" w:lineRule="exact"/>
        <w:ind w:left="164" w:firstLine="0"/>
      </w:pPr>
      <w:r>
        <w:rPr/>
        <w:t>Criteris</w:t>
      </w:r>
      <w:r>
        <w:rPr>
          <w:spacing w:val="-7"/>
        </w:rPr>
        <w:t> </w:t>
      </w:r>
      <w:r>
        <w:rPr>
          <w:spacing w:val="-2"/>
        </w:rPr>
        <w:t>d'avaluació:</w:t>
      </w:r>
    </w:p>
    <w:p>
      <w:pPr>
        <w:pStyle w:val="ListParagraph"/>
        <w:numPr>
          <w:ilvl w:val="1"/>
          <w:numId w:val="242"/>
        </w:numPr>
        <w:tabs>
          <w:tab w:pos="883" w:val="left" w:leader="none"/>
        </w:tabs>
        <w:spacing w:line="240" w:lineRule="auto" w:before="4" w:after="0"/>
        <w:ind w:left="883" w:right="0" w:hanging="359"/>
        <w:jc w:val="left"/>
        <w:rPr>
          <w:sz w:val="22"/>
        </w:rPr>
      </w:pPr>
      <w:r>
        <w:rPr>
          <w:sz w:val="22"/>
        </w:rPr>
        <w:t>S'ha</w:t>
      </w:r>
      <w:r>
        <w:rPr>
          <w:spacing w:val="-11"/>
          <w:sz w:val="22"/>
        </w:rPr>
        <w:t> </w:t>
      </w:r>
      <w:r>
        <w:rPr>
          <w:sz w:val="22"/>
        </w:rPr>
        <w:t>definit</w:t>
      </w:r>
      <w:r>
        <w:rPr>
          <w:spacing w:val="-11"/>
          <w:sz w:val="22"/>
        </w:rPr>
        <w:t> </w:t>
      </w:r>
      <w:r>
        <w:rPr>
          <w:sz w:val="22"/>
        </w:rPr>
        <w:t>el</w:t>
      </w:r>
      <w:r>
        <w:rPr>
          <w:spacing w:val="-11"/>
          <w:sz w:val="22"/>
        </w:rPr>
        <w:t> </w:t>
      </w:r>
      <w:r>
        <w:rPr>
          <w:sz w:val="22"/>
        </w:rPr>
        <w:t>concepte</w:t>
      </w:r>
      <w:r>
        <w:rPr>
          <w:spacing w:val="-10"/>
          <w:sz w:val="22"/>
        </w:rPr>
        <w:t> </w:t>
      </w:r>
      <w:r>
        <w:rPr>
          <w:spacing w:val="-2"/>
          <w:sz w:val="22"/>
        </w:rPr>
        <w:t>d'«aerodinàmica».</w:t>
      </w:r>
    </w:p>
    <w:p>
      <w:pPr>
        <w:pStyle w:val="ListParagraph"/>
        <w:numPr>
          <w:ilvl w:val="1"/>
          <w:numId w:val="242"/>
        </w:numPr>
        <w:tabs>
          <w:tab w:pos="884" w:val="left" w:leader="none"/>
        </w:tabs>
        <w:spacing w:line="247" w:lineRule="auto" w:before="7" w:after="0"/>
        <w:ind w:left="884" w:right="32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paràmetres</w:t>
      </w:r>
      <w:r>
        <w:rPr>
          <w:spacing w:val="-10"/>
          <w:sz w:val="22"/>
        </w:rPr>
        <w:t> </w:t>
      </w:r>
      <w:r>
        <w:rPr>
          <w:sz w:val="22"/>
        </w:rPr>
        <w:t>fonamentals</w:t>
      </w:r>
      <w:r>
        <w:rPr>
          <w:spacing w:val="-10"/>
          <w:sz w:val="22"/>
        </w:rPr>
        <w:t> </w:t>
      </w:r>
      <w:r>
        <w:rPr>
          <w:sz w:val="22"/>
        </w:rPr>
        <w:t>que</w:t>
      </w:r>
      <w:r>
        <w:rPr>
          <w:spacing w:val="-10"/>
          <w:sz w:val="22"/>
        </w:rPr>
        <w:t> </w:t>
      </w:r>
      <w:r>
        <w:rPr>
          <w:sz w:val="22"/>
        </w:rPr>
        <w:t>defineixen</w:t>
      </w:r>
      <w:r>
        <w:rPr>
          <w:spacing w:val="-10"/>
          <w:sz w:val="22"/>
        </w:rPr>
        <w:t> </w:t>
      </w:r>
      <w:r>
        <w:rPr>
          <w:sz w:val="22"/>
        </w:rPr>
        <w:t>l'estat</w:t>
      </w:r>
      <w:r>
        <w:rPr>
          <w:spacing w:val="-10"/>
          <w:sz w:val="22"/>
        </w:rPr>
        <w:t> </w:t>
      </w:r>
      <w:r>
        <w:rPr>
          <w:sz w:val="22"/>
        </w:rPr>
        <w:t>de</w:t>
      </w:r>
      <w:r>
        <w:rPr>
          <w:spacing w:val="-10"/>
          <w:sz w:val="22"/>
        </w:rPr>
        <w:t> </w:t>
      </w:r>
      <w:r>
        <w:rPr>
          <w:sz w:val="22"/>
        </w:rPr>
        <w:t>la</w:t>
      </w:r>
      <w:r>
        <w:rPr>
          <w:spacing w:val="-10"/>
          <w:sz w:val="22"/>
        </w:rPr>
        <w:t> </w:t>
      </w:r>
      <w:r>
        <w:rPr>
          <w:sz w:val="22"/>
        </w:rPr>
        <w:t>matèria</w:t>
      </w:r>
      <w:r>
        <w:rPr>
          <w:spacing w:val="-10"/>
          <w:sz w:val="22"/>
        </w:rPr>
        <w:t> </w:t>
      </w:r>
      <w:r>
        <w:rPr>
          <w:sz w:val="22"/>
        </w:rPr>
        <w:t>i</w:t>
      </w:r>
      <w:r>
        <w:rPr>
          <w:spacing w:val="-10"/>
          <w:sz w:val="22"/>
        </w:rPr>
        <w:t> </w:t>
      </w:r>
      <w:r>
        <w:rPr>
          <w:sz w:val="22"/>
        </w:rPr>
        <w:t>les seves unitats de mesura.</w:t>
      </w:r>
    </w:p>
    <w:p>
      <w:pPr>
        <w:pStyle w:val="ListParagraph"/>
        <w:numPr>
          <w:ilvl w:val="1"/>
          <w:numId w:val="242"/>
        </w:numPr>
        <w:tabs>
          <w:tab w:pos="884" w:val="left" w:leader="none"/>
        </w:tabs>
        <w:spacing w:line="247" w:lineRule="auto" w:before="0" w:after="0"/>
        <w:ind w:left="884" w:right="1082" w:hanging="360"/>
        <w:jc w:val="left"/>
        <w:rPr>
          <w:sz w:val="22"/>
        </w:rPr>
      </w:pPr>
      <w:r>
        <w:rPr>
          <w:sz w:val="22"/>
        </w:rPr>
        <w:t>S'han</w:t>
      </w:r>
      <w:r>
        <w:rPr>
          <w:spacing w:val="-10"/>
          <w:sz w:val="22"/>
        </w:rPr>
        <w:t> </w:t>
      </w:r>
      <w:r>
        <w:rPr>
          <w:sz w:val="22"/>
        </w:rPr>
        <w:t>realitzat</w:t>
      </w:r>
      <w:r>
        <w:rPr>
          <w:spacing w:val="-10"/>
          <w:sz w:val="22"/>
        </w:rPr>
        <w:t> </w:t>
      </w:r>
      <w:r>
        <w:rPr>
          <w:sz w:val="22"/>
        </w:rPr>
        <w:t>operacions</w:t>
      </w:r>
      <w:r>
        <w:rPr>
          <w:spacing w:val="-10"/>
          <w:sz w:val="22"/>
        </w:rPr>
        <w:t> </w:t>
      </w:r>
      <w:r>
        <w:rPr>
          <w:sz w:val="22"/>
        </w:rPr>
        <w:t>de</w:t>
      </w:r>
      <w:r>
        <w:rPr>
          <w:spacing w:val="-10"/>
          <w:sz w:val="22"/>
        </w:rPr>
        <w:t> </w:t>
      </w:r>
      <w:r>
        <w:rPr>
          <w:sz w:val="22"/>
        </w:rPr>
        <w:t>conversió</w:t>
      </w:r>
      <w:r>
        <w:rPr>
          <w:spacing w:val="-10"/>
          <w:sz w:val="22"/>
        </w:rPr>
        <w:t> </w:t>
      </w:r>
      <w:r>
        <w:rPr>
          <w:sz w:val="22"/>
        </w:rPr>
        <w:t>entre</w:t>
      </w:r>
      <w:r>
        <w:rPr>
          <w:spacing w:val="-10"/>
          <w:sz w:val="22"/>
        </w:rPr>
        <w:t> </w:t>
      </w:r>
      <w:r>
        <w:rPr>
          <w:sz w:val="22"/>
        </w:rPr>
        <w:t>les</w:t>
      </w:r>
      <w:r>
        <w:rPr>
          <w:spacing w:val="-10"/>
          <w:sz w:val="22"/>
        </w:rPr>
        <w:t> </w:t>
      </w:r>
      <w:r>
        <w:rPr>
          <w:sz w:val="22"/>
        </w:rPr>
        <w:t>diferents</w:t>
      </w:r>
      <w:r>
        <w:rPr>
          <w:spacing w:val="-10"/>
          <w:sz w:val="22"/>
        </w:rPr>
        <w:t> </w:t>
      </w:r>
      <w:r>
        <w:rPr>
          <w:sz w:val="22"/>
        </w:rPr>
        <w:t>unitats</w:t>
      </w:r>
      <w:r>
        <w:rPr>
          <w:spacing w:val="-10"/>
          <w:sz w:val="22"/>
        </w:rPr>
        <w:t> </w:t>
      </w:r>
      <w:r>
        <w:rPr>
          <w:sz w:val="22"/>
        </w:rPr>
        <w:t>de</w:t>
      </w:r>
      <w:r>
        <w:rPr>
          <w:spacing w:val="-10"/>
          <w:sz w:val="22"/>
        </w:rPr>
        <w:t> </w:t>
      </w:r>
      <w:r>
        <w:rPr>
          <w:sz w:val="22"/>
        </w:rPr>
        <w:t>mesura utilitzades en l'aerodinàmica.</w:t>
      </w:r>
    </w:p>
    <w:p>
      <w:pPr>
        <w:pStyle w:val="ListParagraph"/>
        <w:numPr>
          <w:ilvl w:val="1"/>
          <w:numId w:val="242"/>
        </w:numPr>
        <w:tabs>
          <w:tab w:pos="883" w:val="left" w:leader="none"/>
        </w:tabs>
        <w:spacing w:line="251" w:lineRule="exact" w:before="0" w:after="0"/>
        <w:ind w:left="883" w:right="0" w:hanging="359"/>
        <w:jc w:val="left"/>
        <w:rPr>
          <w:sz w:val="22"/>
        </w:rPr>
      </w:pPr>
      <w:r>
        <w:rPr>
          <w:sz w:val="22"/>
        </w:rPr>
        <w:t>S'ha</w:t>
      </w:r>
      <w:r>
        <w:rPr>
          <w:spacing w:val="-10"/>
          <w:sz w:val="22"/>
        </w:rPr>
        <w:t> </w:t>
      </w:r>
      <w:r>
        <w:rPr>
          <w:sz w:val="22"/>
        </w:rPr>
        <w:t>aplicat</w:t>
      </w:r>
      <w:r>
        <w:rPr>
          <w:spacing w:val="-10"/>
          <w:sz w:val="22"/>
        </w:rPr>
        <w:t> </w:t>
      </w:r>
      <w:r>
        <w:rPr>
          <w:sz w:val="22"/>
        </w:rPr>
        <w:t>l'«equació</w:t>
      </w:r>
      <w:r>
        <w:rPr>
          <w:spacing w:val="-10"/>
          <w:sz w:val="22"/>
        </w:rPr>
        <w:t> </w:t>
      </w:r>
      <w:r>
        <w:rPr>
          <w:sz w:val="22"/>
        </w:rPr>
        <w:t>dels</w:t>
      </w:r>
      <w:r>
        <w:rPr>
          <w:spacing w:val="-10"/>
          <w:sz w:val="22"/>
        </w:rPr>
        <w:t> </w:t>
      </w:r>
      <w:r>
        <w:rPr>
          <w:sz w:val="22"/>
        </w:rPr>
        <w:t>gasos</w:t>
      </w:r>
      <w:r>
        <w:rPr>
          <w:spacing w:val="-10"/>
          <w:sz w:val="22"/>
        </w:rPr>
        <w:t> </w:t>
      </w:r>
      <w:r>
        <w:rPr>
          <w:spacing w:val="-2"/>
          <w:sz w:val="22"/>
        </w:rPr>
        <w:t>perfectes».</w:t>
      </w:r>
    </w:p>
    <w:p>
      <w:pPr>
        <w:pStyle w:val="ListParagraph"/>
        <w:numPr>
          <w:ilvl w:val="1"/>
          <w:numId w:val="242"/>
        </w:numPr>
        <w:tabs>
          <w:tab w:pos="884" w:val="left" w:leader="none"/>
        </w:tabs>
        <w:spacing w:line="247" w:lineRule="auto" w:before="4" w:after="0"/>
        <w:ind w:left="884" w:right="609"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valors</w:t>
      </w:r>
      <w:r>
        <w:rPr>
          <w:spacing w:val="-11"/>
          <w:sz w:val="22"/>
        </w:rPr>
        <w:t> </w:t>
      </w:r>
      <w:r>
        <w:rPr>
          <w:sz w:val="22"/>
        </w:rPr>
        <w:t>dels</w:t>
      </w:r>
      <w:r>
        <w:rPr>
          <w:spacing w:val="-11"/>
          <w:sz w:val="22"/>
        </w:rPr>
        <w:t> </w:t>
      </w:r>
      <w:r>
        <w:rPr>
          <w:sz w:val="22"/>
        </w:rPr>
        <w:t>paràmetres</w:t>
      </w:r>
      <w:r>
        <w:rPr>
          <w:spacing w:val="-11"/>
          <w:sz w:val="22"/>
        </w:rPr>
        <w:t> </w:t>
      </w:r>
      <w:r>
        <w:rPr>
          <w:sz w:val="22"/>
        </w:rPr>
        <w:t>fixats</w:t>
      </w:r>
      <w:r>
        <w:rPr>
          <w:spacing w:val="-11"/>
          <w:sz w:val="22"/>
        </w:rPr>
        <w:t> </w:t>
      </w:r>
      <w:r>
        <w:rPr>
          <w:sz w:val="22"/>
        </w:rPr>
        <w:t>per</w:t>
      </w:r>
      <w:r>
        <w:rPr>
          <w:spacing w:val="-11"/>
          <w:sz w:val="22"/>
        </w:rPr>
        <w:t> </w:t>
      </w:r>
      <w:r>
        <w:rPr>
          <w:sz w:val="22"/>
        </w:rPr>
        <w:t>l'Organització</w:t>
      </w:r>
      <w:r>
        <w:rPr>
          <w:spacing w:val="-11"/>
          <w:sz w:val="22"/>
        </w:rPr>
        <w:t> </w:t>
      </w:r>
      <w:r>
        <w:rPr>
          <w:sz w:val="22"/>
        </w:rPr>
        <w:t>d'Aviació</w:t>
      </w:r>
      <w:r>
        <w:rPr>
          <w:spacing w:val="-11"/>
          <w:sz w:val="22"/>
        </w:rPr>
        <w:t> </w:t>
      </w:r>
      <w:r>
        <w:rPr>
          <w:sz w:val="22"/>
        </w:rPr>
        <w:t>Civil Internacional (O.A.C.I.), relacionats amb l'«atmosfera tipus Internacional».</w:t>
      </w:r>
    </w:p>
    <w:p>
      <w:pPr>
        <w:pStyle w:val="ListParagraph"/>
        <w:numPr>
          <w:ilvl w:val="1"/>
          <w:numId w:val="242"/>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definit</w:t>
      </w:r>
      <w:r>
        <w:rPr>
          <w:spacing w:val="-11"/>
          <w:sz w:val="22"/>
        </w:rPr>
        <w:t> </w:t>
      </w:r>
      <w:r>
        <w:rPr>
          <w:sz w:val="22"/>
        </w:rPr>
        <w:t>el</w:t>
      </w:r>
      <w:r>
        <w:rPr>
          <w:spacing w:val="-11"/>
          <w:sz w:val="22"/>
        </w:rPr>
        <w:t> </w:t>
      </w:r>
      <w:r>
        <w:rPr>
          <w:sz w:val="22"/>
        </w:rPr>
        <w:t>concepte</w:t>
      </w:r>
      <w:r>
        <w:rPr>
          <w:spacing w:val="-10"/>
          <w:sz w:val="22"/>
        </w:rPr>
        <w:t> </w:t>
      </w:r>
      <w:r>
        <w:rPr>
          <w:sz w:val="22"/>
        </w:rPr>
        <w:t>de</w:t>
      </w:r>
      <w:r>
        <w:rPr>
          <w:spacing w:val="-11"/>
          <w:sz w:val="22"/>
        </w:rPr>
        <w:t> </w:t>
      </w:r>
      <w:r>
        <w:rPr>
          <w:sz w:val="22"/>
        </w:rPr>
        <w:t>velocitat</w:t>
      </w:r>
      <w:r>
        <w:rPr>
          <w:spacing w:val="-11"/>
          <w:sz w:val="22"/>
        </w:rPr>
        <w:t> </w:t>
      </w:r>
      <w:r>
        <w:rPr>
          <w:sz w:val="22"/>
        </w:rPr>
        <w:t>del</w:t>
      </w:r>
      <w:r>
        <w:rPr>
          <w:spacing w:val="-10"/>
          <w:sz w:val="22"/>
        </w:rPr>
        <w:t> </w:t>
      </w:r>
      <w:r>
        <w:rPr>
          <w:spacing w:val="-5"/>
          <w:sz w:val="22"/>
        </w:rPr>
        <w:t>so.</w:t>
      </w:r>
    </w:p>
    <w:p>
      <w:pPr>
        <w:pStyle w:val="ListParagraph"/>
        <w:numPr>
          <w:ilvl w:val="1"/>
          <w:numId w:val="242"/>
        </w:numPr>
        <w:tabs>
          <w:tab w:pos="884" w:val="left" w:leader="none"/>
        </w:tabs>
        <w:spacing w:line="240" w:lineRule="auto" w:before="6" w:after="0"/>
        <w:ind w:left="884" w:right="1213" w:hanging="360"/>
        <w:jc w:val="left"/>
        <w:rPr>
          <w:sz w:val="22"/>
        </w:rPr>
      </w:pPr>
      <w:r>
        <w:rPr>
          <w:sz w:val="22"/>
        </w:rPr>
        <w:t>S'ha</w:t>
      </w:r>
      <w:r>
        <w:rPr>
          <w:spacing w:val="-10"/>
          <w:sz w:val="22"/>
        </w:rPr>
        <w:t> </w:t>
      </w:r>
      <w:r>
        <w:rPr>
          <w:sz w:val="22"/>
        </w:rPr>
        <w:t>calculat</w:t>
      </w:r>
      <w:r>
        <w:rPr>
          <w:spacing w:val="-10"/>
          <w:sz w:val="22"/>
        </w:rPr>
        <w:t> </w:t>
      </w:r>
      <w:r>
        <w:rPr>
          <w:sz w:val="22"/>
        </w:rPr>
        <w:t>la</w:t>
      </w:r>
      <w:r>
        <w:rPr>
          <w:spacing w:val="-10"/>
          <w:sz w:val="22"/>
        </w:rPr>
        <w:t> </w:t>
      </w:r>
      <w:r>
        <w:rPr>
          <w:sz w:val="22"/>
        </w:rPr>
        <w:t>velocitat</w:t>
      </w:r>
      <w:r>
        <w:rPr>
          <w:spacing w:val="-10"/>
          <w:sz w:val="22"/>
        </w:rPr>
        <w:t> </w:t>
      </w:r>
      <w:r>
        <w:rPr>
          <w:sz w:val="22"/>
        </w:rPr>
        <w:t>del</w:t>
      </w:r>
      <w:r>
        <w:rPr>
          <w:spacing w:val="-10"/>
          <w:sz w:val="22"/>
        </w:rPr>
        <w:t> </w:t>
      </w:r>
      <w:r>
        <w:rPr>
          <w:sz w:val="22"/>
        </w:rPr>
        <w:t>so</w:t>
      </w:r>
      <w:r>
        <w:rPr>
          <w:spacing w:val="-10"/>
          <w:sz w:val="22"/>
        </w:rPr>
        <w:t> </w:t>
      </w:r>
      <w:r>
        <w:rPr>
          <w:sz w:val="22"/>
        </w:rPr>
        <w:t>i</w:t>
      </w:r>
      <w:r>
        <w:rPr>
          <w:spacing w:val="-10"/>
          <w:sz w:val="22"/>
        </w:rPr>
        <w:t> </w:t>
      </w:r>
      <w:r>
        <w:rPr>
          <w:sz w:val="22"/>
        </w:rPr>
        <w:t>el</w:t>
      </w:r>
      <w:r>
        <w:rPr>
          <w:spacing w:val="-10"/>
          <w:sz w:val="22"/>
        </w:rPr>
        <w:t> </w:t>
      </w:r>
      <w:r>
        <w:rPr>
          <w:sz w:val="22"/>
        </w:rPr>
        <w:t>«núm.</w:t>
      </w:r>
      <w:r>
        <w:rPr>
          <w:spacing w:val="-10"/>
          <w:sz w:val="22"/>
        </w:rPr>
        <w:t> </w:t>
      </w:r>
      <w:r>
        <w:rPr>
          <w:sz w:val="22"/>
        </w:rPr>
        <w:t>de</w:t>
      </w:r>
      <w:r>
        <w:rPr>
          <w:spacing w:val="-10"/>
          <w:sz w:val="22"/>
        </w:rPr>
        <w:t> </w:t>
      </w:r>
      <w:r>
        <w:rPr>
          <w:sz w:val="22"/>
        </w:rPr>
        <w:t>Mach»,</w:t>
      </w:r>
      <w:r>
        <w:rPr>
          <w:spacing w:val="-10"/>
          <w:sz w:val="22"/>
        </w:rPr>
        <w:t> </w:t>
      </w:r>
      <w:r>
        <w:rPr>
          <w:sz w:val="22"/>
        </w:rPr>
        <w:t>en</w:t>
      </w:r>
      <w:r>
        <w:rPr>
          <w:spacing w:val="-10"/>
          <w:sz w:val="22"/>
        </w:rPr>
        <w:t> </w:t>
      </w:r>
      <w:r>
        <w:rPr>
          <w:sz w:val="22"/>
        </w:rPr>
        <w:t>diferents</w:t>
      </w:r>
      <w:r>
        <w:rPr>
          <w:spacing w:val="-10"/>
          <w:sz w:val="22"/>
        </w:rPr>
        <w:t> </w:t>
      </w:r>
      <w:r>
        <w:rPr>
          <w:sz w:val="22"/>
        </w:rPr>
        <w:t>situacions </w:t>
      </w:r>
      <w:r>
        <w:rPr>
          <w:spacing w:val="-2"/>
          <w:sz w:val="22"/>
        </w:rPr>
        <w:t>atmosfèriques.</w:t>
      </w:r>
    </w:p>
    <w:p>
      <w:pPr>
        <w:pStyle w:val="BodyText"/>
        <w:spacing w:before="4"/>
        <w:ind w:left="0" w:firstLine="0"/>
      </w:pPr>
    </w:p>
    <w:p>
      <w:pPr>
        <w:pStyle w:val="ListParagraph"/>
        <w:numPr>
          <w:ilvl w:val="0"/>
          <w:numId w:val="242"/>
        </w:numPr>
        <w:tabs>
          <w:tab w:pos="882" w:val="left" w:leader="none"/>
          <w:tab w:pos="884" w:val="left" w:leader="none"/>
        </w:tabs>
        <w:spacing w:line="247" w:lineRule="auto" w:before="0" w:after="0"/>
        <w:ind w:left="884" w:right="763" w:hanging="360"/>
        <w:jc w:val="left"/>
        <w:rPr>
          <w:sz w:val="22"/>
        </w:rPr>
      </w:pPr>
      <w:r>
        <w:rPr>
          <w:sz w:val="22"/>
        </w:rPr>
        <w:t>Defineix</w:t>
      </w:r>
      <w:r>
        <w:rPr>
          <w:spacing w:val="-10"/>
          <w:sz w:val="22"/>
        </w:rPr>
        <w:t> </w:t>
      </w:r>
      <w:r>
        <w:rPr>
          <w:sz w:val="22"/>
        </w:rPr>
        <w:t>els</w:t>
      </w:r>
      <w:r>
        <w:rPr>
          <w:spacing w:val="-10"/>
          <w:sz w:val="22"/>
        </w:rPr>
        <w:t> </w:t>
      </w:r>
      <w:r>
        <w:rPr>
          <w:sz w:val="22"/>
        </w:rPr>
        <w:t>fenòmens</w:t>
      </w:r>
      <w:r>
        <w:rPr>
          <w:spacing w:val="-10"/>
          <w:sz w:val="22"/>
        </w:rPr>
        <w:t> </w:t>
      </w:r>
      <w:r>
        <w:rPr>
          <w:sz w:val="22"/>
        </w:rPr>
        <w:t>que</w:t>
      </w:r>
      <w:r>
        <w:rPr>
          <w:spacing w:val="-10"/>
          <w:sz w:val="22"/>
        </w:rPr>
        <w:t> </w:t>
      </w:r>
      <w:r>
        <w:rPr>
          <w:sz w:val="22"/>
        </w:rPr>
        <w:t>s'originen</w:t>
      </w:r>
      <w:r>
        <w:rPr>
          <w:spacing w:val="-10"/>
          <w:sz w:val="22"/>
        </w:rPr>
        <w:t> </w:t>
      </w:r>
      <w:r>
        <w:rPr>
          <w:sz w:val="22"/>
        </w:rPr>
        <w:t>al</w:t>
      </w:r>
      <w:r>
        <w:rPr>
          <w:spacing w:val="-10"/>
          <w:sz w:val="22"/>
        </w:rPr>
        <w:t> </w:t>
      </w:r>
      <w:r>
        <w:rPr>
          <w:sz w:val="22"/>
        </w:rPr>
        <w:t>voltant</w:t>
      </w:r>
      <w:r>
        <w:rPr>
          <w:spacing w:val="-10"/>
          <w:sz w:val="22"/>
        </w:rPr>
        <w:t> </w:t>
      </w:r>
      <w:r>
        <w:rPr>
          <w:sz w:val="22"/>
        </w:rPr>
        <w:t>d'un</w:t>
      </w:r>
      <w:r>
        <w:rPr>
          <w:spacing w:val="-10"/>
          <w:sz w:val="22"/>
        </w:rPr>
        <w:t> </w:t>
      </w:r>
      <w:r>
        <w:rPr>
          <w:sz w:val="22"/>
        </w:rPr>
        <w:t>cos</w:t>
      </w:r>
      <w:r>
        <w:rPr>
          <w:spacing w:val="-10"/>
          <w:sz w:val="22"/>
        </w:rPr>
        <w:t> </w:t>
      </w:r>
      <w:r>
        <w:rPr>
          <w:sz w:val="22"/>
        </w:rPr>
        <w:t>submergit</w:t>
      </w:r>
      <w:r>
        <w:rPr>
          <w:spacing w:val="-10"/>
          <w:sz w:val="22"/>
        </w:rPr>
        <w:t> </w:t>
      </w:r>
      <w:r>
        <w:rPr>
          <w:sz w:val="22"/>
        </w:rPr>
        <w:t>en</w:t>
      </w:r>
      <w:r>
        <w:rPr>
          <w:spacing w:val="-10"/>
          <w:sz w:val="22"/>
        </w:rPr>
        <w:t> </w:t>
      </w:r>
      <w:r>
        <w:rPr>
          <w:sz w:val="22"/>
        </w:rPr>
        <w:t>un</w:t>
      </w:r>
      <w:r>
        <w:rPr>
          <w:spacing w:val="-10"/>
          <w:sz w:val="22"/>
        </w:rPr>
        <w:t> </w:t>
      </w:r>
      <w:r>
        <w:rPr>
          <w:sz w:val="22"/>
        </w:rPr>
        <w:t>corrent d'aire, interpretant els principis i equacions que els governen.</w:t>
      </w:r>
    </w:p>
    <w:p>
      <w:pPr>
        <w:pStyle w:val="BodyText"/>
        <w:spacing w:line="251" w:lineRule="exact"/>
        <w:ind w:left="164" w:firstLine="0"/>
      </w:pPr>
      <w:r>
        <w:rPr/>
        <w:t>Criteris</w:t>
      </w:r>
      <w:r>
        <w:rPr>
          <w:spacing w:val="-7"/>
        </w:rPr>
        <w:t> </w:t>
      </w:r>
      <w:r>
        <w:rPr>
          <w:spacing w:val="-2"/>
        </w:rPr>
        <w:t>d'avaluació:</w:t>
      </w:r>
    </w:p>
    <w:p>
      <w:pPr>
        <w:pStyle w:val="ListParagraph"/>
        <w:numPr>
          <w:ilvl w:val="1"/>
          <w:numId w:val="242"/>
        </w:numPr>
        <w:tabs>
          <w:tab w:pos="884" w:val="left" w:leader="none"/>
        </w:tabs>
        <w:spacing w:line="240" w:lineRule="auto" w:before="6" w:after="0"/>
        <w:ind w:left="884" w:right="677" w:hanging="360"/>
        <w:jc w:val="left"/>
        <w:rPr>
          <w:sz w:val="22"/>
        </w:rPr>
      </w:pPr>
      <w:r>
        <w:rPr>
          <w:sz w:val="22"/>
        </w:rPr>
        <w:t>S'ha</w:t>
      </w:r>
      <w:r>
        <w:rPr>
          <w:spacing w:val="-10"/>
          <w:sz w:val="22"/>
        </w:rPr>
        <w:t> </w:t>
      </w:r>
      <w:r>
        <w:rPr>
          <w:sz w:val="22"/>
        </w:rPr>
        <w:t>definit</w:t>
      </w:r>
      <w:r>
        <w:rPr>
          <w:spacing w:val="-10"/>
          <w:sz w:val="22"/>
        </w:rPr>
        <w:t> </w:t>
      </w:r>
      <w:r>
        <w:rPr>
          <w:sz w:val="22"/>
        </w:rPr>
        <w:t>l'«equació</w:t>
      </w:r>
      <w:r>
        <w:rPr>
          <w:spacing w:val="-10"/>
          <w:sz w:val="22"/>
        </w:rPr>
        <w:t> </w:t>
      </w:r>
      <w:r>
        <w:rPr>
          <w:sz w:val="22"/>
        </w:rPr>
        <w:t>de</w:t>
      </w:r>
      <w:r>
        <w:rPr>
          <w:spacing w:val="-10"/>
          <w:sz w:val="22"/>
        </w:rPr>
        <w:t> </w:t>
      </w:r>
      <w:r>
        <w:rPr>
          <w:sz w:val="22"/>
        </w:rPr>
        <w:t>continuïtat»,</w:t>
      </w:r>
      <w:r>
        <w:rPr>
          <w:spacing w:val="-10"/>
          <w:sz w:val="22"/>
        </w:rPr>
        <w:t> </w:t>
      </w:r>
      <w:r>
        <w:rPr>
          <w:sz w:val="22"/>
        </w:rPr>
        <w:t>aplicant</w:t>
      </w:r>
      <w:r>
        <w:rPr>
          <w:spacing w:val="-10"/>
          <w:sz w:val="22"/>
        </w:rPr>
        <w:t> </w:t>
      </w:r>
      <w:r>
        <w:rPr>
          <w:sz w:val="22"/>
        </w:rPr>
        <w:t>el</w:t>
      </w:r>
      <w:r>
        <w:rPr>
          <w:spacing w:val="-10"/>
          <w:sz w:val="22"/>
        </w:rPr>
        <w:t> </w:t>
      </w:r>
      <w:r>
        <w:rPr>
          <w:sz w:val="22"/>
        </w:rPr>
        <w:t>teorema</w:t>
      </w:r>
      <w:r>
        <w:rPr>
          <w:spacing w:val="-10"/>
          <w:sz w:val="22"/>
        </w:rPr>
        <w:t> </w:t>
      </w:r>
      <w:r>
        <w:rPr>
          <w:sz w:val="22"/>
        </w:rPr>
        <w:t>de</w:t>
      </w:r>
      <w:r>
        <w:rPr>
          <w:spacing w:val="-10"/>
          <w:sz w:val="22"/>
        </w:rPr>
        <w:t> </w:t>
      </w:r>
      <w:r>
        <w:rPr>
          <w:sz w:val="22"/>
        </w:rPr>
        <w:t>Bernouilli</w:t>
      </w:r>
      <w:r>
        <w:rPr>
          <w:spacing w:val="-10"/>
          <w:sz w:val="22"/>
        </w:rPr>
        <w:t> </w:t>
      </w:r>
      <w:r>
        <w:rPr>
          <w:sz w:val="22"/>
        </w:rPr>
        <w:t>i</w:t>
      </w:r>
      <w:r>
        <w:rPr>
          <w:spacing w:val="-10"/>
          <w:sz w:val="22"/>
        </w:rPr>
        <w:t> </w:t>
      </w:r>
      <w:r>
        <w:rPr>
          <w:sz w:val="22"/>
        </w:rPr>
        <w:t>l'«efecte </w:t>
      </w:r>
      <w:r>
        <w:rPr>
          <w:spacing w:val="-2"/>
          <w:sz w:val="22"/>
        </w:rPr>
        <w:t>Venturi».</w:t>
      </w:r>
    </w:p>
    <w:p>
      <w:pPr>
        <w:pStyle w:val="ListParagraph"/>
        <w:numPr>
          <w:ilvl w:val="1"/>
          <w:numId w:val="242"/>
        </w:numPr>
        <w:tabs>
          <w:tab w:pos="884" w:val="left" w:leader="none"/>
        </w:tabs>
        <w:spacing w:line="247" w:lineRule="auto" w:before="7" w:after="0"/>
        <w:ind w:left="884" w:right="1279" w:hanging="360"/>
        <w:jc w:val="left"/>
        <w:rPr>
          <w:sz w:val="22"/>
        </w:rPr>
      </w:pPr>
      <w:r>
        <w:rPr>
          <w:sz w:val="22"/>
        </w:rPr>
        <w:t>S'han</w:t>
      </w:r>
      <w:r>
        <w:rPr>
          <w:spacing w:val="-10"/>
          <w:sz w:val="22"/>
        </w:rPr>
        <w:t> </w:t>
      </w:r>
      <w:r>
        <w:rPr>
          <w:sz w:val="22"/>
        </w:rPr>
        <w:t>realitzat</w:t>
      </w:r>
      <w:r>
        <w:rPr>
          <w:spacing w:val="-10"/>
          <w:sz w:val="22"/>
        </w:rPr>
        <w:t> </w:t>
      </w:r>
      <w:r>
        <w:rPr>
          <w:sz w:val="22"/>
        </w:rPr>
        <w:t>càlculs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les</w:t>
      </w:r>
      <w:r>
        <w:rPr>
          <w:spacing w:val="-10"/>
          <w:sz w:val="22"/>
        </w:rPr>
        <w:t> </w:t>
      </w:r>
      <w:r>
        <w:rPr>
          <w:sz w:val="22"/>
        </w:rPr>
        <w:t>fórmules</w:t>
      </w:r>
      <w:r>
        <w:rPr>
          <w:spacing w:val="-10"/>
          <w:sz w:val="22"/>
        </w:rPr>
        <w:t> </w:t>
      </w:r>
      <w:r>
        <w:rPr>
          <w:sz w:val="22"/>
        </w:rPr>
        <w:t>que</w:t>
      </w:r>
      <w:r>
        <w:rPr>
          <w:spacing w:val="-10"/>
          <w:sz w:val="22"/>
        </w:rPr>
        <w:t> </w:t>
      </w:r>
      <w:r>
        <w:rPr>
          <w:sz w:val="22"/>
        </w:rPr>
        <w:t>defineixen</w:t>
      </w:r>
      <w:r>
        <w:rPr>
          <w:spacing w:val="-10"/>
          <w:sz w:val="22"/>
        </w:rPr>
        <w:t> </w:t>
      </w:r>
      <w:r>
        <w:rPr>
          <w:sz w:val="22"/>
        </w:rPr>
        <w:t>l'«equació</w:t>
      </w:r>
      <w:r>
        <w:rPr>
          <w:spacing w:val="-10"/>
          <w:sz w:val="22"/>
        </w:rPr>
        <w:t> </w:t>
      </w:r>
      <w:r>
        <w:rPr>
          <w:sz w:val="22"/>
        </w:rPr>
        <w:t>de continuïtat», segons el teorema de Bernouilli i l'«efecte Venturi».</w:t>
      </w:r>
    </w:p>
    <w:p>
      <w:pPr>
        <w:pStyle w:val="ListParagraph"/>
        <w:numPr>
          <w:ilvl w:val="1"/>
          <w:numId w:val="242"/>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definit</w:t>
      </w:r>
      <w:r>
        <w:rPr>
          <w:spacing w:val="-8"/>
          <w:sz w:val="22"/>
        </w:rPr>
        <w:t> </w:t>
      </w:r>
      <w:r>
        <w:rPr>
          <w:sz w:val="22"/>
        </w:rPr>
        <w:t>la</w:t>
      </w:r>
      <w:r>
        <w:rPr>
          <w:spacing w:val="-9"/>
          <w:sz w:val="22"/>
        </w:rPr>
        <w:t> </w:t>
      </w:r>
      <w:r>
        <w:rPr>
          <w:sz w:val="22"/>
        </w:rPr>
        <w:t>forma</w:t>
      </w:r>
      <w:r>
        <w:rPr>
          <w:spacing w:val="-8"/>
          <w:sz w:val="22"/>
        </w:rPr>
        <w:t> </w:t>
      </w:r>
      <w:r>
        <w:rPr>
          <w:sz w:val="22"/>
        </w:rPr>
        <w:t>de</w:t>
      </w:r>
      <w:r>
        <w:rPr>
          <w:spacing w:val="-8"/>
          <w:sz w:val="22"/>
        </w:rPr>
        <w:t> </w:t>
      </w:r>
      <w:r>
        <w:rPr>
          <w:sz w:val="22"/>
        </w:rPr>
        <w:t>mesurar</w:t>
      </w:r>
      <w:r>
        <w:rPr>
          <w:spacing w:val="-9"/>
          <w:sz w:val="22"/>
        </w:rPr>
        <w:t> </w:t>
      </w:r>
      <w:r>
        <w:rPr>
          <w:sz w:val="22"/>
        </w:rPr>
        <w:t>les</w:t>
      </w:r>
      <w:r>
        <w:rPr>
          <w:spacing w:val="-8"/>
          <w:sz w:val="22"/>
        </w:rPr>
        <w:t> </w:t>
      </w:r>
      <w:r>
        <w:rPr>
          <w:sz w:val="22"/>
        </w:rPr>
        <w:t>diferents</w:t>
      </w:r>
      <w:r>
        <w:rPr>
          <w:spacing w:val="-9"/>
          <w:sz w:val="22"/>
        </w:rPr>
        <w:t> </w:t>
      </w:r>
      <w:r>
        <w:rPr>
          <w:sz w:val="22"/>
        </w:rPr>
        <w:t>velocitats</w:t>
      </w:r>
      <w:r>
        <w:rPr>
          <w:spacing w:val="-8"/>
          <w:sz w:val="22"/>
        </w:rPr>
        <w:t> </w:t>
      </w:r>
      <w:r>
        <w:rPr>
          <w:sz w:val="22"/>
        </w:rPr>
        <w:t>a</w:t>
      </w:r>
      <w:r>
        <w:rPr>
          <w:spacing w:val="-8"/>
          <w:sz w:val="22"/>
        </w:rPr>
        <w:t> </w:t>
      </w:r>
      <w:r>
        <w:rPr>
          <w:sz w:val="22"/>
        </w:rPr>
        <w:t>tenir</w:t>
      </w:r>
      <w:r>
        <w:rPr>
          <w:spacing w:val="-9"/>
          <w:sz w:val="22"/>
        </w:rPr>
        <w:t> </w:t>
      </w:r>
      <w:r>
        <w:rPr>
          <w:sz w:val="22"/>
        </w:rPr>
        <w:t>en</w:t>
      </w:r>
      <w:r>
        <w:rPr>
          <w:spacing w:val="-8"/>
          <w:sz w:val="22"/>
        </w:rPr>
        <w:t> </w:t>
      </w:r>
      <w:r>
        <w:rPr>
          <w:sz w:val="22"/>
        </w:rPr>
        <w:t>compte</w:t>
      </w:r>
      <w:r>
        <w:rPr>
          <w:spacing w:val="-9"/>
          <w:sz w:val="22"/>
        </w:rPr>
        <w:t> </w:t>
      </w:r>
      <w:r>
        <w:rPr>
          <w:sz w:val="22"/>
        </w:rPr>
        <w:t>en</w:t>
      </w:r>
      <w:r>
        <w:rPr>
          <w:spacing w:val="-8"/>
          <w:sz w:val="22"/>
        </w:rPr>
        <w:t> </w:t>
      </w:r>
      <w:r>
        <w:rPr>
          <w:sz w:val="22"/>
        </w:rPr>
        <w:t>el</w:t>
      </w:r>
      <w:r>
        <w:rPr>
          <w:spacing w:val="-8"/>
          <w:sz w:val="22"/>
        </w:rPr>
        <w:t> </w:t>
      </w:r>
      <w:r>
        <w:rPr>
          <w:spacing w:val="-4"/>
          <w:sz w:val="22"/>
        </w:rPr>
        <w:t>vol.</w:t>
      </w:r>
    </w:p>
    <w:p>
      <w:pPr>
        <w:pStyle w:val="ListParagraph"/>
        <w:numPr>
          <w:ilvl w:val="1"/>
          <w:numId w:val="242"/>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descrit</w:t>
      </w:r>
      <w:r>
        <w:rPr>
          <w:spacing w:val="-11"/>
          <w:sz w:val="22"/>
        </w:rPr>
        <w:t> </w:t>
      </w:r>
      <w:r>
        <w:rPr>
          <w:sz w:val="22"/>
        </w:rPr>
        <w:t>la</w:t>
      </w:r>
      <w:r>
        <w:rPr>
          <w:spacing w:val="-12"/>
          <w:sz w:val="22"/>
        </w:rPr>
        <w:t> </w:t>
      </w:r>
      <w:r>
        <w:rPr>
          <w:sz w:val="22"/>
        </w:rPr>
        <w:t>importància</w:t>
      </w:r>
      <w:r>
        <w:rPr>
          <w:spacing w:val="-11"/>
          <w:sz w:val="22"/>
        </w:rPr>
        <w:t> </w:t>
      </w:r>
      <w:r>
        <w:rPr>
          <w:sz w:val="22"/>
        </w:rPr>
        <w:t>de</w:t>
      </w:r>
      <w:r>
        <w:rPr>
          <w:spacing w:val="-12"/>
          <w:sz w:val="22"/>
        </w:rPr>
        <w:t> </w:t>
      </w:r>
      <w:r>
        <w:rPr>
          <w:sz w:val="22"/>
        </w:rPr>
        <w:t>la</w:t>
      </w:r>
      <w:r>
        <w:rPr>
          <w:spacing w:val="-11"/>
          <w:sz w:val="22"/>
        </w:rPr>
        <w:t> </w:t>
      </w:r>
      <w:r>
        <w:rPr>
          <w:sz w:val="22"/>
        </w:rPr>
        <w:t>viscositat</w:t>
      </w:r>
      <w:r>
        <w:rPr>
          <w:spacing w:val="-12"/>
          <w:sz w:val="22"/>
        </w:rPr>
        <w:t> </w:t>
      </w:r>
      <w:r>
        <w:rPr>
          <w:sz w:val="22"/>
        </w:rPr>
        <w:t>i</w:t>
      </w:r>
      <w:r>
        <w:rPr>
          <w:spacing w:val="-11"/>
          <w:sz w:val="22"/>
        </w:rPr>
        <w:t> </w:t>
      </w:r>
      <w:r>
        <w:rPr>
          <w:sz w:val="22"/>
        </w:rPr>
        <w:t>compressibilitat</w:t>
      </w:r>
      <w:r>
        <w:rPr>
          <w:spacing w:val="-12"/>
          <w:sz w:val="22"/>
        </w:rPr>
        <w:t> </w:t>
      </w:r>
      <w:r>
        <w:rPr>
          <w:sz w:val="22"/>
        </w:rPr>
        <w:t>de</w:t>
      </w:r>
      <w:r>
        <w:rPr>
          <w:spacing w:val="-11"/>
          <w:sz w:val="22"/>
        </w:rPr>
        <w:t> </w:t>
      </w:r>
      <w:r>
        <w:rPr>
          <w:spacing w:val="-2"/>
          <w:sz w:val="22"/>
        </w:rPr>
        <w:t>l'aire.</w:t>
      </w:r>
    </w:p>
    <w:p>
      <w:pPr>
        <w:pStyle w:val="ListParagraph"/>
        <w:numPr>
          <w:ilvl w:val="1"/>
          <w:numId w:val="242"/>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enunciat</w:t>
      </w:r>
      <w:r>
        <w:rPr>
          <w:spacing w:val="-9"/>
          <w:sz w:val="22"/>
        </w:rPr>
        <w:t> </w:t>
      </w:r>
      <w:r>
        <w:rPr>
          <w:sz w:val="22"/>
        </w:rPr>
        <w:t>la</w:t>
      </w:r>
      <w:r>
        <w:rPr>
          <w:spacing w:val="-9"/>
          <w:sz w:val="22"/>
        </w:rPr>
        <w:t> </w:t>
      </w:r>
      <w:r>
        <w:rPr>
          <w:sz w:val="22"/>
        </w:rPr>
        <w:t>teoria</w:t>
      </w:r>
      <w:r>
        <w:rPr>
          <w:spacing w:val="-10"/>
          <w:sz w:val="22"/>
        </w:rPr>
        <w:t> </w:t>
      </w:r>
      <w:r>
        <w:rPr>
          <w:sz w:val="22"/>
        </w:rPr>
        <w:t>de</w:t>
      </w:r>
      <w:r>
        <w:rPr>
          <w:spacing w:val="-9"/>
          <w:sz w:val="22"/>
        </w:rPr>
        <w:t> </w:t>
      </w:r>
      <w:r>
        <w:rPr>
          <w:sz w:val="22"/>
        </w:rPr>
        <w:t>la</w:t>
      </w:r>
      <w:r>
        <w:rPr>
          <w:spacing w:val="-9"/>
          <w:sz w:val="22"/>
        </w:rPr>
        <w:t> </w:t>
      </w:r>
      <w:r>
        <w:rPr>
          <w:sz w:val="22"/>
        </w:rPr>
        <w:t>«capa</w:t>
      </w:r>
      <w:r>
        <w:rPr>
          <w:spacing w:val="-9"/>
          <w:sz w:val="22"/>
        </w:rPr>
        <w:t> </w:t>
      </w:r>
      <w:r>
        <w:rPr>
          <w:sz w:val="22"/>
        </w:rPr>
        <w:t>límit»</w:t>
      </w:r>
      <w:r>
        <w:rPr>
          <w:spacing w:val="-10"/>
          <w:sz w:val="22"/>
        </w:rPr>
        <w:t> </w:t>
      </w:r>
      <w:r>
        <w:rPr>
          <w:sz w:val="22"/>
        </w:rPr>
        <w:t>i</w:t>
      </w:r>
      <w:r>
        <w:rPr>
          <w:spacing w:val="-9"/>
          <w:sz w:val="22"/>
        </w:rPr>
        <w:t> </w:t>
      </w:r>
      <w:r>
        <w:rPr>
          <w:sz w:val="22"/>
        </w:rPr>
        <w:t>els</w:t>
      </w:r>
      <w:r>
        <w:rPr>
          <w:spacing w:val="-9"/>
          <w:sz w:val="22"/>
        </w:rPr>
        <w:t> </w:t>
      </w:r>
      <w:r>
        <w:rPr>
          <w:sz w:val="22"/>
        </w:rPr>
        <w:t>seus</w:t>
      </w:r>
      <w:r>
        <w:rPr>
          <w:spacing w:val="-9"/>
          <w:sz w:val="22"/>
        </w:rPr>
        <w:t> </w:t>
      </w:r>
      <w:r>
        <w:rPr>
          <w:spacing w:val="-2"/>
          <w:sz w:val="22"/>
        </w:rPr>
        <w:t>tipus.</w:t>
      </w:r>
    </w:p>
    <w:p>
      <w:pPr>
        <w:pStyle w:val="ListParagraph"/>
        <w:numPr>
          <w:ilvl w:val="1"/>
          <w:numId w:val="242"/>
        </w:numPr>
        <w:tabs>
          <w:tab w:pos="884" w:val="left" w:leader="none"/>
        </w:tabs>
        <w:spacing w:line="247" w:lineRule="auto" w:before="6" w:after="0"/>
        <w:ind w:left="884" w:right="1040" w:hanging="360"/>
        <w:jc w:val="left"/>
        <w:rPr>
          <w:sz w:val="22"/>
        </w:rPr>
      </w:pPr>
      <w:r>
        <w:rPr>
          <w:sz w:val="22"/>
        </w:rPr>
        <w:t>S'han</w:t>
      </w:r>
      <w:r>
        <w:rPr>
          <w:spacing w:val="-10"/>
          <w:sz w:val="22"/>
        </w:rPr>
        <w:t> </w:t>
      </w:r>
      <w:r>
        <w:rPr>
          <w:sz w:val="22"/>
        </w:rPr>
        <w:t>realitzat</w:t>
      </w:r>
      <w:r>
        <w:rPr>
          <w:spacing w:val="-10"/>
          <w:sz w:val="22"/>
        </w:rPr>
        <w:t> </w:t>
      </w:r>
      <w:r>
        <w:rPr>
          <w:sz w:val="22"/>
        </w:rPr>
        <w:t>càlculs</w:t>
      </w:r>
      <w:r>
        <w:rPr>
          <w:spacing w:val="-10"/>
          <w:sz w:val="22"/>
        </w:rPr>
        <w:t> </w:t>
      </w:r>
      <w:r>
        <w:rPr>
          <w:sz w:val="22"/>
        </w:rPr>
        <w:t>a</w:t>
      </w:r>
      <w:r>
        <w:rPr>
          <w:spacing w:val="-10"/>
          <w:sz w:val="22"/>
        </w:rPr>
        <w:t> </w:t>
      </w:r>
      <w:r>
        <w:rPr>
          <w:sz w:val="22"/>
        </w:rPr>
        <w:t>partir</w:t>
      </w:r>
      <w:r>
        <w:rPr>
          <w:spacing w:val="-10"/>
          <w:sz w:val="22"/>
        </w:rPr>
        <w:t> </w:t>
      </w:r>
      <w:r>
        <w:rPr>
          <w:sz w:val="22"/>
        </w:rPr>
        <w:t>de</w:t>
      </w:r>
      <w:r>
        <w:rPr>
          <w:spacing w:val="-10"/>
          <w:sz w:val="22"/>
        </w:rPr>
        <w:t> </w:t>
      </w:r>
      <w:r>
        <w:rPr>
          <w:sz w:val="22"/>
        </w:rPr>
        <w:t>la</w:t>
      </w:r>
      <w:r>
        <w:rPr>
          <w:spacing w:val="-10"/>
          <w:sz w:val="22"/>
        </w:rPr>
        <w:t> </w:t>
      </w:r>
      <w:r>
        <w:rPr>
          <w:sz w:val="22"/>
        </w:rPr>
        <w:t>fórmula</w:t>
      </w:r>
      <w:r>
        <w:rPr>
          <w:spacing w:val="-10"/>
          <w:sz w:val="22"/>
        </w:rPr>
        <w:t> </w:t>
      </w:r>
      <w:r>
        <w:rPr>
          <w:sz w:val="22"/>
        </w:rPr>
        <w:t>que</w:t>
      </w:r>
      <w:r>
        <w:rPr>
          <w:spacing w:val="-10"/>
          <w:sz w:val="22"/>
        </w:rPr>
        <w:t> </w:t>
      </w:r>
      <w:r>
        <w:rPr>
          <w:sz w:val="22"/>
        </w:rPr>
        <w:t>defineix</w:t>
      </w:r>
      <w:r>
        <w:rPr>
          <w:spacing w:val="-10"/>
          <w:sz w:val="22"/>
        </w:rPr>
        <w:t> </w:t>
      </w:r>
      <w:r>
        <w:rPr>
          <w:sz w:val="22"/>
        </w:rPr>
        <w:t>el</w:t>
      </w:r>
      <w:r>
        <w:rPr>
          <w:spacing w:val="-10"/>
          <w:sz w:val="22"/>
        </w:rPr>
        <w:t> </w:t>
      </w:r>
      <w:r>
        <w:rPr>
          <w:sz w:val="22"/>
        </w:rPr>
        <w:t>núm.</w:t>
      </w:r>
      <w:r>
        <w:rPr>
          <w:spacing w:val="-10"/>
          <w:sz w:val="22"/>
        </w:rPr>
        <w:t> </w:t>
      </w:r>
      <w:r>
        <w:rPr>
          <w:sz w:val="22"/>
        </w:rPr>
        <w:t>de</w:t>
      </w:r>
      <w:r>
        <w:rPr>
          <w:spacing w:val="-10"/>
          <w:sz w:val="22"/>
        </w:rPr>
        <w:t> </w:t>
      </w:r>
      <w:r>
        <w:rPr>
          <w:sz w:val="22"/>
        </w:rPr>
        <w:t>Reynolds interpretant la seva significació.</w:t>
      </w:r>
    </w:p>
    <w:p>
      <w:pPr>
        <w:pStyle w:val="ListParagraph"/>
        <w:numPr>
          <w:ilvl w:val="0"/>
          <w:numId w:val="242"/>
        </w:numPr>
        <w:tabs>
          <w:tab w:pos="882" w:val="left" w:leader="none"/>
          <w:tab w:pos="884" w:val="left" w:leader="none"/>
        </w:tabs>
        <w:spacing w:line="247" w:lineRule="auto" w:before="248" w:after="0"/>
        <w:ind w:left="884" w:right="199" w:hanging="360"/>
        <w:jc w:val="left"/>
        <w:rPr>
          <w:sz w:val="22"/>
        </w:rPr>
      </w:pPr>
      <w:r>
        <w:rPr>
          <w:sz w:val="22"/>
        </w:rPr>
        <w:t>Defineix els coeficients de sustentació i resistència en un perfil aerodinàmic, analitzant</w:t>
      </w:r>
      <w:r>
        <w:rPr>
          <w:spacing w:val="-10"/>
          <w:sz w:val="22"/>
        </w:rPr>
        <w:t> </w:t>
      </w:r>
      <w:r>
        <w:rPr>
          <w:sz w:val="22"/>
        </w:rPr>
        <w:t>els</w:t>
      </w:r>
      <w:r>
        <w:rPr>
          <w:spacing w:val="-10"/>
          <w:sz w:val="22"/>
        </w:rPr>
        <w:t> </w:t>
      </w:r>
      <w:r>
        <w:rPr>
          <w:sz w:val="22"/>
        </w:rPr>
        <w:t>principis</w:t>
      </w:r>
      <w:r>
        <w:rPr>
          <w:spacing w:val="-10"/>
          <w:sz w:val="22"/>
        </w:rPr>
        <w:t> </w:t>
      </w:r>
      <w:r>
        <w:rPr>
          <w:sz w:val="22"/>
        </w:rPr>
        <w:t>físics</w:t>
      </w:r>
      <w:r>
        <w:rPr>
          <w:spacing w:val="-10"/>
          <w:sz w:val="22"/>
        </w:rPr>
        <w:t> </w:t>
      </w:r>
      <w:r>
        <w:rPr>
          <w:sz w:val="22"/>
        </w:rPr>
        <w:t>que</w:t>
      </w:r>
      <w:r>
        <w:rPr>
          <w:spacing w:val="-10"/>
          <w:sz w:val="22"/>
        </w:rPr>
        <w:t> </w:t>
      </w:r>
      <w:r>
        <w:rPr>
          <w:sz w:val="22"/>
        </w:rPr>
        <w:t>governen</w:t>
      </w:r>
      <w:r>
        <w:rPr>
          <w:spacing w:val="-10"/>
          <w:sz w:val="22"/>
        </w:rPr>
        <w:t> </w:t>
      </w:r>
      <w:r>
        <w:rPr>
          <w:sz w:val="22"/>
        </w:rPr>
        <w:t>el</w:t>
      </w:r>
      <w:r>
        <w:rPr>
          <w:spacing w:val="-10"/>
          <w:sz w:val="22"/>
        </w:rPr>
        <w:t> </w:t>
      </w:r>
      <w:r>
        <w:rPr>
          <w:sz w:val="22"/>
        </w:rPr>
        <w:t>comportament</w:t>
      </w:r>
      <w:r>
        <w:rPr>
          <w:spacing w:val="-10"/>
          <w:sz w:val="22"/>
        </w:rPr>
        <w:t> </w:t>
      </w:r>
      <w:r>
        <w:rPr>
          <w:sz w:val="22"/>
        </w:rPr>
        <w:t>del</w:t>
      </w:r>
      <w:r>
        <w:rPr>
          <w:spacing w:val="-10"/>
          <w:sz w:val="22"/>
        </w:rPr>
        <w:t> </w:t>
      </w:r>
      <w:r>
        <w:rPr>
          <w:sz w:val="22"/>
        </w:rPr>
        <w:t>perfil</w:t>
      </w:r>
      <w:r>
        <w:rPr>
          <w:spacing w:val="-10"/>
          <w:sz w:val="22"/>
        </w:rPr>
        <w:t> </w:t>
      </w:r>
      <w:r>
        <w:rPr>
          <w:sz w:val="22"/>
        </w:rPr>
        <w:t>submergit</w:t>
      </w:r>
      <w:r>
        <w:rPr>
          <w:spacing w:val="-10"/>
          <w:sz w:val="22"/>
        </w:rPr>
        <w:t> </w:t>
      </w:r>
      <w:r>
        <w:rPr>
          <w:sz w:val="22"/>
        </w:rPr>
        <w:t>en</w:t>
      </w:r>
      <w:r>
        <w:rPr>
          <w:spacing w:val="-10"/>
          <w:sz w:val="22"/>
        </w:rPr>
        <w:t> </w:t>
      </w:r>
      <w:r>
        <w:rPr>
          <w:sz w:val="22"/>
        </w:rPr>
        <w:t>un corrent d'aire.</w:t>
      </w:r>
    </w:p>
    <w:p>
      <w:pPr>
        <w:pStyle w:val="BodyText"/>
        <w:spacing w:line="250" w:lineRule="exact"/>
        <w:ind w:left="164" w:firstLine="0"/>
      </w:pPr>
      <w:r>
        <w:rPr/>
        <w:t>Criteris</w:t>
      </w:r>
      <w:r>
        <w:rPr>
          <w:spacing w:val="-7"/>
        </w:rPr>
        <w:t> </w:t>
      </w:r>
      <w:r>
        <w:rPr>
          <w:spacing w:val="-2"/>
        </w:rPr>
        <w:t>d'avaluació:</w:t>
      </w:r>
    </w:p>
    <w:p>
      <w:pPr>
        <w:pStyle w:val="ListParagraph"/>
        <w:numPr>
          <w:ilvl w:val="1"/>
          <w:numId w:val="242"/>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definit</w:t>
      </w:r>
      <w:r>
        <w:rPr>
          <w:spacing w:val="-10"/>
          <w:sz w:val="22"/>
        </w:rPr>
        <w:t> </w:t>
      </w:r>
      <w:r>
        <w:rPr>
          <w:sz w:val="22"/>
        </w:rPr>
        <w:t>la</w:t>
      </w:r>
      <w:r>
        <w:rPr>
          <w:spacing w:val="-10"/>
          <w:sz w:val="22"/>
        </w:rPr>
        <w:t> </w:t>
      </w:r>
      <w:r>
        <w:rPr>
          <w:sz w:val="22"/>
        </w:rPr>
        <w:t>terminologia</w:t>
      </w:r>
      <w:r>
        <w:rPr>
          <w:spacing w:val="-10"/>
          <w:sz w:val="22"/>
        </w:rPr>
        <w:t> </w:t>
      </w:r>
      <w:r>
        <w:rPr>
          <w:sz w:val="22"/>
        </w:rPr>
        <w:t>dels</w:t>
      </w:r>
      <w:r>
        <w:rPr>
          <w:spacing w:val="-10"/>
          <w:sz w:val="22"/>
        </w:rPr>
        <w:t> </w:t>
      </w:r>
      <w:r>
        <w:rPr>
          <w:sz w:val="22"/>
        </w:rPr>
        <w:t>«perfils</w:t>
      </w:r>
      <w:r>
        <w:rPr>
          <w:spacing w:val="-10"/>
          <w:sz w:val="22"/>
        </w:rPr>
        <w:t> </w:t>
      </w:r>
      <w:r>
        <w:rPr>
          <w:spacing w:val="-2"/>
          <w:sz w:val="22"/>
        </w:rPr>
        <w:t>alars».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242"/>
        </w:numPr>
        <w:tabs>
          <w:tab w:pos="885" w:val="left" w:leader="none"/>
        </w:tabs>
        <w:spacing w:line="240" w:lineRule="auto" w:before="74" w:after="0"/>
        <w:ind w:left="885" w:right="1603"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característiques</w:t>
      </w:r>
      <w:r>
        <w:rPr>
          <w:spacing w:val="-11"/>
          <w:sz w:val="22"/>
        </w:rPr>
        <w:t> </w:t>
      </w:r>
      <w:r>
        <w:rPr>
          <w:sz w:val="22"/>
        </w:rPr>
        <w:t>d'un</w:t>
      </w:r>
      <w:r>
        <w:rPr>
          <w:spacing w:val="-10"/>
          <w:sz w:val="22"/>
        </w:rPr>
        <w:t> </w:t>
      </w:r>
      <w:r>
        <w:rPr>
          <w:sz w:val="22"/>
        </w:rPr>
        <w:t>«perfil</w:t>
      </w:r>
      <w:r>
        <w:rPr>
          <w:spacing w:val="-10"/>
          <w:sz w:val="22"/>
        </w:rPr>
        <w:t> </w:t>
      </w:r>
      <w:r>
        <w:rPr>
          <w:sz w:val="22"/>
        </w:rPr>
        <w:t>alar»</w:t>
      </w:r>
      <w:r>
        <w:rPr>
          <w:spacing w:val="-10"/>
          <w:sz w:val="22"/>
        </w:rPr>
        <w:t> </w:t>
      </w:r>
      <w:r>
        <w:rPr>
          <w:sz w:val="22"/>
        </w:rPr>
        <w:t>i</w:t>
      </w:r>
      <w:r>
        <w:rPr>
          <w:spacing w:val="-11"/>
          <w:sz w:val="22"/>
        </w:rPr>
        <w:t> </w:t>
      </w:r>
      <w:r>
        <w:rPr>
          <w:sz w:val="22"/>
        </w:rPr>
        <w:t>les</w:t>
      </w:r>
      <w:r>
        <w:rPr>
          <w:spacing w:val="-10"/>
          <w:sz w:val="22"/>
        </w:rPr>
        <w:t> </w:t>
      </w:r>
      <w:r>
        <w:rPr>
          <w:sz w:val="22"/>
        </w:rPr>
        <w:t>seves</w:t>
      </w:r>
      <w:r>
        <w:rPr>
          <w:spacing w:val="-10"/>
          <w:sz w:val="22"/>
        </w:rPr>
        <w:t> </w:t>
      </w:r>
      <w:r>
        <w:rPr>
          <w:sz w:val="22"/>
        </w:rPr>
        <w:t>variables </w:t>
      </w:r>
      <w:r>
        <w:rPr>
          <w:spacing w:val="-2"/>
          <w:sz w:val="22"/>
        </w:rPr>
        <w:t>geomètriques.</w:t>
      </w:r>
    </w:p>
    <w:p>
      <w:pPr>
        <w:pStyle w:val="ListParagraph"/>
        <w:numPr>
          <w:ilvl w:val="1"/>
          <w:numId w:val="242"/>
        </w:numPr>
        <w:tabs>
          <w:tab w:pos="885" w:val="left" w:leader="none"/>
        </w:tabs>
        <w:spacing w:line="247" w:lineRule="auto" w:before="7" w:after="0"/>
        <w:ind w:left="885" w:right="344" w:hanging="360"/>
        <w:jc w:val="left"/>
        <w:rPr>
          <w:sz w:val="22"/>
        </w:rPr>
      </w:pPr>
      <w:r>
        <w:rPr>
          <w:sz w:val="22"/>
        </w:rPr>
        <w:t>S'han</w:t>
      </w:r>
      <w:r>
        <w:rPr>
          <w:spacing w:val="-9"/>
          <w:sz w:val="22"/>
        </w:rPr>
        <w:t> </w:t>
      </w:r>
      <w:r>
        <w:rPr>
          <w:sz w:val="22"/>
        </w:rPr>
        <w:t>identificat</w:t>
      </w:r>
      <w:r>
        <w:rPr>
          <w:spacing w:val="-9"/>
          <w:sz w:val="22"/>
        </w:rPr>
        <w:t> </w:t>
      </w:r>
      <w:r>
        <w:rPr>
          <w:sz w:val="22"/>
        </w:rPr>
        <w:t>les</w:t>
      </w:r>
      <w:r>
        <w:rPr>
          <w:spacing w:val="-9"/>
          <w:sz w:val="22"/>
        </w:rPr>
        <w:t> </w:t>
      </w:r>
      <w:r>
        <w:rPr>
          <w:sz w:val="22"/>
        </w:rPr>
        <w:t>pressions</w:t>
      </w:r>
      <w:r>
        <w:rPr>
          <w:spacing w:val="-9"/>
          <w:sz w:val="22"/>
        </w:rPr>
        <w:t> </w:t>
      </w:r>
      <w:r>
        <w:rPr>
          <w:sz w:val="22"/>
        </w:rPr>
        <w:t>a</w:t>
      </w:r>
      <w:r>
        <w:rPr>
          <w:spacing w:val="-9"/>
          <w:sz w:val="22"/>
        </w:rPr>
        <w:t> </w:t>
      </w:r>
      <w:r>
        <w:rPr>
          <w:sz w:val="22"/>
        </w:rPr>
        <w:t>les</w:t>
      </w:r>
      <w:r>
        <w:rPr>
          <w:spacing w:val="-9"/>
          <w:sz w:val="22"/>
        </w:rPr>
        <w:t> </w:t>
      </w:r>
      <w:r>
        <w:rPr>
          <w:sz w:val="22"/>
        </w:rPr>
        <w:t>quals</w:t>
      </w:r>
      <w:r>
        <w:rPr>
          <w:spacing w:val="-9"/>
          <w:sz w:val="22"/>
        </w:rPr>
        <w:t> </w:t>
      </w:r>
      <w:r>
        <w:rPr>
          <w:sz w:val="22"/>
        </w:rPr>
        <w:t>se</w:t>
      </w:r>
      <w:r>
        <w:rPr>
          <w:spacing w:val="-9"/>
          <w:sz w:val="22"/>
        </w:rPr>
        <w:t> </w:t>
      </w:r>
      <w:r>
        <w:rPr>
          <w:sz w:val="22"/>
        </w:rPr>
        <w:t>sotmeten</w:t>
      </w:r>
      <w:r>
        <w:rPr>
          <w:spacing w:val="-9"/>
          <w:sz w:val="22"/>
        </w:rPr>
        <w:t> </w:t>
      </w:r>
      <w:r>
        <w:rPr>
          <w:sz w:val="22"/>
        </w:rPr>
        <w:t>un</w:t>
      </w:r>
      <w:r>
        <w:rPr>
          <w:spacing w:val="-9"/>
          <w:sz w:val="22"/>
        </w:rPr>
        <w:t> </w:t>
      </w:r>
      <w:r>
        <w:rPr>
          <w:sz w:val="22"/>
        </w:rPr>
        <w:t>cos</w:t>
      </w:r>
      <w:r>
        <w:rPr>
          <w:spacing w:val="-9"/>
          <w:sz w:val="22"/>
        </w:rPr>
        <w:t> </w:t>
      </w:r>
      <w:r>
        <w:rPr>
          <w:sz w:val="22"/>
        </w:rPr>
        <w:t>cilíndric</w:t>
      </w:r>
      <w:r>
        <w:rPr>
          <w:spacing w:val="-9"/>
          <w:sz w:val="22"/>
        </w:rPr>
        <w:t> </w:t>
      </w:r>
      <w:r>
        <w:rPr>
          <w:sz w:val="22"/>
        </w:rPr>
        <w:t>i</w:t>
      </w:r>
      <w:r>
        <w:rPr>
          <w:spacing w:val="-9"/>
          <w:sz w:val="22"/>
        </w:rPr>
        <w:t> </w:t>
      </w:r>
      <w:r>
        <w:rPr>
          <w:sz w:val="22"/>
        </w:rPr>
        <w:t>un</w:t>
      </w:r>
      <w:r>
        <w:rPr>
          <w:spacing w:val="-9"/>
          <w:sz w:val="22"/>
        </w:rPr>
        <w:t> </w:t>
      </w:r>
      <w:r>
        <w:rPr>
          <w:sz w:val="22"/>
        </w:rPr>
        <w:t>perfil</w:t>
      </w:r>
      <w:r>
        <w:rPr>
          <w:spacing w:val="-9"/>
          <w:sz w:val="22"/>
        </w:rPr>
        <w:t> </w:t>
      </w:r>
      <w:r>
        <w:rPr>
          <w:sz w:val="22"/>
        </w:rPr>
        <w:t>alar, submergits en un flux d'aire.</w:t>
      </w:r>
    </w:p>
    <w:p>
      <w:pPr>
        <w:pStyle w:val="ListParagraph"/>
        <w:numPr>
          <w:ilvl w:val="1"/>
          <w:numId w:val="242"/>
        </w:numPr>
        <w:tabs>
          <w:tab w:pos="885" w:val="left" w:leader="none"/>
        </w:tabs>
        <w:spacing w:line="247" w:lineRule="auto" w:before="0" w:after="0"/>
        <w:ind w:left="885" w:right="1232" w:hanging="360"/>
        <w:jc w:val="left"/>
        <w:rPr>
          <w:sz w:val="22"/>
        </w:rPr>
      </w:pPr>
      <w:r>
        <w:rPr>
          <w:sz w:val="22"/>
        </w:rPr>
        <w:t>S'han</w:t>
      </w:r>
      <w:r>
        <w:rPr>
          <w:spacing w:val="-10"/>
          <w:sz w:val="22"/>
        </w:rPr>
        <w:t> </w:t>
      </w:r>
      <w:r>
        <w:rPr>
          <w:sz w:val="22"/>
        </w:rPr>
        <w:t>desenvolupat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la</w:t>
      </w:r>
      <w:r>
        <w:rPr>
          <w:spacing w:val="-10"/>
          <w:sz w:val="22"/>
        </w:rPr>
        <w:t> </w:t>
      </w:r>
      <w:r>
        <w:rPr>
          <w:sz w:val="22"/>
        </w:rPr>
        <w:t>sustentació,</w:t>
      </w:r>
      <w:r>
        <w:rPr>
          <w:spacing w:val="-10"/>
          <w:sz w:val="22"/>
        </w:rPr>
        <w:t> </w:t>
      </w:r>
      <w:r>
        <w:rPr>
          <w:sz w:val="22"/>
        </w:rPr>
        <w:t>l'entrada</w:t>
      </w:r>
      <w:r>
        <w:rPr>
          <w:spacing w:val="-10"/>
          <w:sz w:val="22"/>
        </w:rPr>
        <w:t> </w:t>
      </w:r>
      <w:r>
        <w:rPr>
          <w:sz w:val="22"/>
        </w:rPr>
        <w:t>en</w:t>
      </w:r>
      <w:r>
        <w:rPr>
          <w:spacing w:val="-10"/>
          <w:sz w:val="22"/>
        </w:rPr>
        <w:t> </w:t>
      </w:r>
      <w:r>
        <w:rPr>
          <w:sz w:val="22"/>
        </w:rPr>
        <w:t>pèrdua</w:t>
      </w:r>
      <w:r>
        <w:rPr>
          <w:spacing w:val="-10"/>
          <w:sz w:val="22"/>
        </w:rPr>
        <w:t> </w:t>
      </w:r>
      <w:r>
        <w:rPr>
          <w:sz w:val="22"/>
        </w:rPr>
        <w:t>i</w:t>
      </w:r>
      <w:r>
        <w:rPr>
          <w:spacing w:val="-10"/>
          <w:sz w:val="22"/>
        </w:rPr>
        <w:t> </w:t>
      </w:r>
      <w:r>
        <w:rPr>
          <w:sz w:val="22"/>
        </w:rPr>
        <w:t>les resistències aerodinàmiques.</w:t>
      </w:r>
    </w:p>
    <w:p>
      <w:pPr>
        <w:pStyle w:val="ListParagraph"/>
        <w:numPr>
          <w:ilvl w:val="1"/>
          <w:numId w:val="242"/>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determinat</w:t>
      </w:r>
      <w:r>
        <w:rPr>
          <w:spacing w:val="-10"/>
          <w:sz w:val="22"/>
        </w:rPr>
        <w:t> </w:t>
      </w:r>
      <w:r>
        <w:rPr>
          <w:sz w:val="22"/>
        </w:rPr>
        <w:t>la</w:t>
      </w:r>
      <w:r>
        <w:rPr>
          <w:spacing w:val="-10"/>
          <w:sz w:val="22"/>
        </w:rPr>
        <w:t> </w:t>
      </w:r>
      <w:r>
        <w:rPr>
          <w:sz w:val="22"/>
        </w:rPr>
        <w:t>generació</w:t>
      </w:r>
      <w:r>
        <w:rPr>
          <w:spacing w:val="-10"/>
          <w:sz w:val="22"/>
        </w:rPr>
        <w:t> </w:t>
      </w:r>
      <w:r>
        <w:rPr>
          <w:sz w:val="22"/>
        </w:rPr>
        <w:t>i</w:t>
      </w:r>
      <w:r>
        <w:rPr>
          <w:spacing w:val="-10"/>
          <w:sz w:val="22"/>
        </w:rPr>
        <w:t> </w:t>
      </w:r>
      <w:r>
        <w:rPr>
          <w:sz w:val="22"/>
        </w:rPr>
        <w:t>distribució</w:t>
      </w:r>
      <w:r>
        <w:rPr>
          <w:spacing w:val="-10"/>
          <w:sz w:val="22"/>
        </w:rPr>
        <w:t> </w:t>
      </w:r>
      <w:r>
        <w:rPr>
          <w:sz w:val="22"/>
        </w:rPr>
        <w:t>de</w:t>
      </w:r>
      <w:r>
        <w:rPr>
          <w:spacing w:val="-10"/>
          <w:sz w:val="22"/>
        </w:rPr>
        <w:t> </w:t>
      </w:r>
      <w:r>
        <w:rPr>
          <w:sz w:val="22"/>
        </w:rPr>
        <w:t>pressions</w:t>
      </w:r>
      <w:r>
        <w:rPr>
          <w:spacing w:val="-10"/>
          <w:sz w:val="22"/>
        </w:rPr>
        <w:t> </w:t>
      </w:r>
      <w:r>
        <w:rPr>
          <w:sz w:val="22"/>
        </w:rPr>
        <w:t>en</w:t>
      </w:r>
      <w:r>
        <w:rPr>
          <w:spacing w:val="-10"/>
          <w:sz w:val="22"/>
        </w:rPr>
        <w:t> </w:t>
      </w:r>
      <w:r>
        <w:rPr>
          <w:sz w:val="22"/>
        </w:rPr>
        <w:t>el</w:t>
      </w:r>
      <w:r>
        <w:rPr>
          <w:spacing w:val="-10"/>
          <w:sz w:val="22"/>
        </w:rPr>
        <w:t> </w:t>
      </w:r>
      <w:r>
        <w:rPr>
          <w:sz w:val="22"/>
        </w:rPr>
        <w:t>perfil</w:t>
      </w:r>
      <w:r>
        <w:rPr>
          <w:spacing w:val="-10"/>
          <w:sz w:val="22"/>
        </w:rPr>
        <w:t> </w:t>
      </w:r>
      <w:r>
        <w:rPr>
          <w:sz w:val="22"/>
        </w:rPr>
        <w:t>i</w:t>
      </w:r>
      <w:r>
        <w:rPr>
          <w:spacing w:val="-10"/>
          <w:sz w:val="22"/>
        </w:rPr>
        <w:t> </w:t>
      </w:r>
      <w:r>
        <w:rPr>
          <w:sz w:val="22"/>
        </w:rPr>
        <w:t>en</w:t>
      </w:r>
      <w:r>
        <w:rPr>
          <w:spacing w:val="-9"/>
          <w:sz w:val="22"/>
        </w:rPr>
        <w:t> </w:t>
      </w:r>
      <w:r>
        <w:rPr>
          <w:spacing w:val="-2"/>
          <w:sz w:val="22"/>
        </w:rPr>
        <w:t>l'ala.</w:t>
      </w:r>
    </w:p>
    <w:p>
      <w:pPr>
        <w:pStyle w:val="ListParagraph"/>
        <w:numPr>
          <w:ilvl w:val="1"/>
          <w:numId w:val="242"/>
        </w:numPr>
        <w:tabs>
          <w:tab w:pos="885" w:val="left" w:leader="none"/>
        </w:tabs>
        <w:spacing w:line="247" w:lineRule="auto" w:before="4" w:after="0"/>
        <w:ind w:left="885" w:right="718" w:hanging="360"/>
        <w:jc w:val="left"/>
        <w:rPr>
          <w:sz w:val="22"/>
        </w:rPr>
      </w:pPr>
      <w:r>
        <w:rPr>
          <w:sz w:val="22"/>
        </w:rPr>
        <w:t>S'ha</w:t>
      </w:r>
      <w:r>
        <w:rPr>
          <w:spacing w:val="-10"/>
          <w:sz w:val="22"/>
        </w:rPr>
        <w:t> </w:t>
      </w:r>
      <w:r>
        <w:rPr>
          <w:sz w:val="22"/>
        </w:rPr>
        <w:t>definit</w:t>
      </w:r>
      <w:r>
        <w:rPr>
          <w:spacing w:val="-10"/>
          <w:sz w:val="22"/>
        </w:rPr>
        <w:t> </w:t>
      </w:r>
      <w:r>
        <w:rPr>
          <w:sz w:val="22"/>
        </w:rPr>
        <w:t>la</w:t>
      </w:r>
      <w:r>
        <w:rPr>
          <w:spacing w:val="-10"/>
          <w:sz w:val="22"/>
        </w:rPr>
        <w:t> </w:t>
      </w:r>
      <w:r>
        <w:rPr>
          <w:sz w:val="22"/>
        </w:rPr>
        <w:t>relació</w:t>
      </w:r>
      <w:r>
        <w:rPr>
          <w:spacing w:val="-10"/>
          <w:sz w:val="22"/>
        </w:rPr>
        <w:t> </w:t>
      </w:r>
      <w:r>
        <w:rPr>
          <w:sz w:val="22"/>
        </w:rPr>
        <w:t>que</w:t>
      </w:r>
      <w:r>
        <w:rPr>
          <w:spacing w:val="-10"/>
          <w:sz w:val="22"/>
        </w:rPr>
        <w:t> </w:t>
      </w:r>
      <w:r>
        <w:rPr>
          <w:sz w:val="22"/>
        </w:rPr>
        <w:t>existeix</w:t>
      </w:r>
      <w:r>
        <w:rPr>
          <w:spacing w:val="-10"/>
          <w:sz w:val="22"/>
        </w:rPr>
        <w:t> </w:t>
      </w:r>
      <w:r>
        <w:rPr>
          <w:sz w:val="22"/>
        </w:rPr>
        <w:t>entre</w:t>
      </w:r>
      <w:r>
        <w:rPr>
          <w:spacing w:val="-10"/>
          <w:sz w:val="22"/>
        </w:rPr>
        <w:t> </w:t>
      </w:r>
      <w:r>
        <w:rPr>
          <w:sz w:val="22"/>
        </w:rPr>
        <w:t>l'estabilitat</w:t>
      </w:r>
      <w:r>
        <w:rPr>
          <w:spacing w:val="-10"/>
          <w:sz w:val="22"/>
        </w:rPr>
        <w:t> </w:t>
      </w:r>
      <w:r>
        <w:rPr>
          <w:sz w:val="22"/>
        </w:rPr>
        <w:t>i</w:t>
      </w:r>
      <w:r>
        <w:rPr>
          <w:spacing w:val="-10"/>
          <w:sz w:val="22"/>
        </w:rPr>
        <w:t> </w:t>
      </w:r>
      <w:r>
        <w:rPr>
          <w:sz w:val="22"/>
        </w:rPr>
        <w:t>la</w:t>
      </w:r>
      <w:r>
        <w:rPr>
          <w:spacing w:val="-10"/>
          <w:sz w:val="22"/>
        </w:rPr>
        <w:t> </w:t>
      </w:r>
      <w:r>
        <w:rPr>
          <w:sz w:val="22"/>
        </w:rPr>
        <w:t>generació</w:t>
      </w:r>
      <w:r>
        <w:rPr>
          <w:spacing w:val="-10"/>
          <w:sz w:val="22"/>
        </w:rPr>
        <w:t> </w:t>
      </w:r>
      <w:r>
        <w:rPr>
          <w:sz w:val="22"/>
        </w:rPr>
        <w:t>de</w:t>
      </w:r>
      <w:r>
        <w:rPr>
          <w:spacing w:val="-10"/>
          <w:sz w:val="22"/>
        </w:rPr>
        <w:t> </w:t>
      </w:r>
      <w:r>
        <w:rPr>
          <w:sz w:val="22"/>
        </w:rPr>
        <w:t>moments</w:t>
      </w:r>
      <w:r>
        <w:rPr>
          <w:spacing w:val="-10"/>
          <w:sz w:val="22"/>
        </w:rPr>
        <w:t> </w:t>
      </w:r>
      <w:r>
        <w:rPr>
          <w:sz w:val="22"/>
        </w:rPr>
        <w:t>de capcineig, amb la distribució de pressions en el perfil i en l'ala.</w:t>
      </w:r>
    </w:p>
    <w:p>
      <w:pPr>
        <w:pStyle w:val="ListParagraph"/>
        <w:numPr>
          <w:ilvl w:val="1"/>
          <w:numId w:val="242"/>
        </w:numPr>
        <w:tabs>
          <w:tab w:pos="885" w:val="left" w:leader="none"/>
        </w:tabs>
        <w:spacing w:line="247" w:lineRule="auto" w:before="0" w:after="0"/>
        <w:ind w:left="885" w:right="287" w:hanging="360"/>
        <w:jc w:val="left"/>
        <w:rPr>
          <w:sz w:val="22"/>
        </w:rPr>
      </w:pPr>
      <w:r>
        <w:rPr>
          <w:sz w:val="22"/>
        </w:rPr>
        <w:t>S'ha</w:t>
      </w:r>
      <w:r>
        <w:rPr>
          <w:spacing w:val="-10"/>
          <w:sz w:val="22"/>
        </w:rPr>
        <w:t> </w:t>
      </w:r>
      <w:r>
        <w:rPr>
          <w:sz w:val="22"/>
        </w:rPr>
        <w:t>definit</w:t>
      </w:r>
      <w:r>
        <w:rPr>
          <w:spacing w:val="-10"/>
          <w:sz w:val="22"/>
        </w:rPr>
        <w:t> </w:t>
      </w:r>
      <w:r>
        <w:rPr>
          <w:sz w:val="22"/>
        </w:rPr>
        <w:t>la</w:t>
      </w:r>
      <w:r>
        <w:rPr>
          <w:spacing w:val="-10"/>
          <w:sz w:val="22"/>
        </w:rPr>
        <w:t> </w:t>
      </w:r>
      <w:r>
        <w:rPr>
          <w:sz w:val="22"/>
        </w:rPr>
        <w:t>relació</w:t>
      </w:r>
      <w:r>
        <w:rPr>
          <w:spacing w:val="-10"/>
          <w:sz w:val="22"/>
        </w:rPr>
        <w:t> </w:t>
      </w:r>
      <w:r>
        <w:rPr>
          <w:sz w:val="22"/>
        </w:rPr>
        <w:t>existent</w:t>
      </w:r>
      <w:r>
        <w:rPr>
          <w:spacing w:val="-10"/>
          <w:sz w:val="22"/>
        </w:rPr>
        <w:t> </w:t>
      </w:r>
      <w:r>
        <w:rPr>
          <w:sz w:val="22"/>
        </w:rPr>
        <w:t>entre</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perfil,</w:t>
      </w:r>
      <w:r>
        <w:rPr>
          <w:spacing w:val="-10"/>
          <w:sz w:val="22"/>
        </w:rPr>
        <w:t> </w:t>
      </w:r>
      <w:r>
        <w:rPr>
          <w:sz w:val="22"/>
        </w:rPr>
        <w:t>l'«angle</w:t>
      </w:r>
      <w:r>
        <w:rPr>
          <w:spacing w:val="-10"/>
          <w:sz w:val="22"/>
        </w:rPr>
        <w:t> </w:t>
      </w:r>
      <w:r>
        <w:rPr>
          <w:sz w:val="22"/>
        </w:rPr>
        <w:t>d'atac»</w:t>
      </w:r>
      <w:r>
        <w:rPr>
          <w:spacing w:val="-10"/>
          <w:sz w:val="22"/>
        </w:rPr>
        <w:t> </w:t>
      </w:r>
      <w:r>
        <w:rPr>
          <w:sz w:val="22"/>
        </w:rPr>
        <w:t>i</w:t>
      </w:r>
      <w:r>
        <w:rPr>
          <w:spacing w:val="-10"/>
          <w:sz w:val="22"/>
        </w:rPr>
        <w:t> </w:t>
      </w:r>
      <w:r>
        <w:rPr>
          <w:sz w:val="22"/>
        </w:rPr>
        <w:t>el</w:t>
      </w:r>
      <w:r>
        <w:rPr>
          <w:spacing w:val="-10"/>
          <w:sz w:val="22"/>
        </w:rPr>
        <w:t> </w:t>
      </w:r>
      <w:r>
        <w:rPr>
          <w:sz w:val="22"/>
        </w:rPr>
        <w:t>coeficient</w:t>
      </w:r>
      <w:r>
        <w:rPr>
          <w:spacing w:val="-10"/>
          <w:sz w:val="22"/>
        </w:rPr>
        <w:t> </w:t>
      </w:r>
      <w:r>
        <w:rPr>
          <w:sz w:val="22"/>
        </w:rPr>
        <w:t>de sustentació del mateix.</w:t>
      </w:r>
    </w:p>
    <w:p>
      <w:pPr>
        <w:pStyle w:val="ListParagraph"/>
        <w:numPr>
          <w:ilvl w:val="1"/>
          <w:numId w:val="242"/>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identificat</w:t>
      </w:r>
      <w:r>
        <w:rPr>
          <w:spacing w:val="-9"/>
          <w:sz w:val="22"/>
        </w:rPr>
        <w:t> </w:t>
      </w:r>
      <w:r>
        <w:rPr>
          <w:sz w:val="22"/>
        </w:rPr>
        <w:t>les</w:t>
      </w:r>
      <w:r>
        <w:rPr>
          <w:spacing w:val="-8"/>
          <w:sz w:val="22"/>
        </w:rPr>
        <w:t> </w:t>
      </w:r>
      <w:r>
        <w:rPr>
          <w:sz w:val="22"/>
        </w:rPr>
        <w:t>característiques</w:t>
      </w:r>
      <w:r>
        <w:rPr>
          <w:spacing w:val="-9"/>
          <w:sz w:val="22"/>
        </w:rPr>
        <w:t> </w:t>
      </w:r>
      <w:r>
        <w:rPr>
          <w:sz w:val="22"/>
        </w:rPr>
        <w:t>dels</w:t>
      </w:r>
      <w:r>
        <w:rPr>
          <w:spacing w:val="-9"/>
          <w:sz w:val="22"/>
        </w:rPr>
        <w:t> </w:t>
      </w:r>
      <w:r>
        <w:rPr>
          <w:sz w:val="22"/>
        </w:rPr>
        <w:t>diferents</w:t>
      </w:r>
      <w:r>
        <w:rPr>
          <w:spacing w:val="-8"/>
          <w:sz w:val="22"/>
        </w:rPr>
        <w:t> </w:t>
      </w:r>
      <w:r>
        <w:rPr>
          <w:sz w:val="22"/>
        </w:rPr>
        <w:t>tipus</w:t>
      </w:r>
      <w:r>
        <w:rPr>
          <w:spacing w:val="-9"/>
          <w:sz w:val="22"/>
        </w:rPr>
        <w:t> </w:t>
      </w:r>
      <w:r>
        <w:rPr>
          <w:sz w:val="22"/>
        </w:rPr>
        <w:t>de</w:t>
      </w:r>
      <w:r>
        <w:rPr>
          <w:spacing w:val="-8"/>
          <w:sz w:val="22"/>
        </w:rPr>
        <w:t> </w:t>
      </w:r>
      <w:r>
        <w:rPr>
          <w:spacing w:val="-2"/>
          <w:sz w:val="22"/>
        </w:rPr>
        <w:t>perfils.</w:t>
      </w:r>
    </w:p>
    <w:p>
      <w:pPr>
        <w:pStyle w:val="ListParagraph"/>
        <w:numPr>
          <w:ilvl w:val="1"/>
          <w:numId w:val="242"/>
        </w:numPr>
        <w:tabs>
          <w:tab w:pos="885" w:val="left" w:leader="none"/>
        </w:tabs>
        <w:spacing w:line="247" w:lineRule="auto" w:before="5" w:after="0"/>
        <w:ind w:left="885" w:right="325" w:hanging="360"/>
        <w:jc w:val="left"/>
        <w:rPr>
          <w:sz w:val="22"/>
        </w:rPr>
      </w:pPr>
      <w:r>
        <w:rPr>
          <w:sz w:val="22"/>
        </w:rPr>
        <w:t>S'han</w:t>
      </w:r>
      <w:r>
        <w:rPr>
          <w:spacing w:val="-11"/>
          <w:sz w:val="22"/>
        </w:rPr>
        <w:t> </w:t>
      </w:r>
      <w:r>
        <w:rPr>
          <w:sz w:val="22"/>
        </w:rPr>
        <w:t>classificat</w:t>
      </w:r>
      <w:r>
        <w:rPr>
          <w:spacing w:val="-11"/>
          <w:sz w:val="22"/>
        </w:rPr>
        <w:t> </w:t>
      </w:r>
      <w:r>
        <w:rPr>
          <w:sz w:val="22"/>
        </w:rPr>
        <w:t>els</w:t>
      </w:r>
      <w:r>
        <w:rPr>
          <w:spacing w:val="-11"/>
          <w:sz w:val="22"/>
        </w:rPr>
        <w:t> </w:t>
      </w:r>
      <w:r>
        <w:rPr>
          <w:sz w:val="22"/>
        </w:rPr>
        <w:t>perfils</w:t>
      </w:r>
      <w:r>
        <w:rPr>
          <w:spacing w:val="-11"/>
          <w:sz w:val="22"/>
        </w:rPr>
        <w:t> </w:t>
      </w:r>
      <w:r>
        <w:rPr>
          <w:sz w:val="22"/>
        </w:rPr>
        <w:t>segons</w:t>
      </w:r>
      <w:r>
        <w:rPr>
          <w:spacing w:val="-11"/>
          <w:sz w:val="22"/>
        </w:rPr>
        <w:t> </w:t>
      </w:r>
      <w:r>
        <w:rPr>
          <w:sz w:val="22"/>
        </w:rPr>
        <w:t>la</w:t>
      </w:r>
      <w:r>
        <w:rPr>
          <w:spacing w:val="-11"/>
          <w:sz w:val="22"/>
        </w:rPr>
        <w:t> </w:t>
      </w:r>
      <w:r>
        <w:rPr>
          <w:sz w:val="22"/>
        </w:rPr>
        <w:t>nomenclatura</w:t>
      </w:r>
      <w:r>
        <w:rPr>
          <w:spacing w:val="-11"/>
          <w:sz w:val="22"/>
        </w:rPr>
        <w:t> </w:t>
      </w:r>
      <w:r>
        <w:rPr>
          <w:sz w:val="22"/>
        </w:rPr>
        <w:t>del</w:t>
      </w:r>
      <w:r>
        <w:rPr>
          <w:spacing w:val="-11"/>
          <w:sz w:val="22"/>
        </w:rPr>
        <w:t> </w:t>
      </w:r>
      <w:r>
        <w:rPr>
          <w:sz w:val="22"/>
        </w:rPr>
        <w:t>National</w:t>
      </w:r>
      <w:r>
        <w:rPr>
          <w:spacing w:val="-11"/>
          <w:sz w:val="22"/>
        </w:rPr>
        <w:t> </w:t>
      </w:r>
      <w:r>
        <w:rPr>
          <w:sz w:val="22"/>
        </w:rPr>
        <w:t>Advisory</w:t>
      </w:r>
      <w:r>
        <w:rPr>
          <w:spacing w:val="-11"/>
          <w:sz w:val="22"/>
        </w:rPr>
        <w:t> </w:t>
      </w:r>
      <w:r>
        <w:rPr>
          <w:sz w:val="22"/>
        </w:rPr>
        <w:t>Committee for Aeronautics (N.A.C.A).</w:t>
      </w:r>
    </w:p>
    <w:p>
      <w:pPr>
        <w:pStyle w:val="ListParagraph"/>
        <w:numPr>
          <w:ilvl w:val="0"/>
          <w:numId w:val="242"/>
        </w:numPr>
        <w:tabs>
          <w:tab w:pos="883" w:val="left" w:leader="none"/>
          <w:tab w:pos="885" w:val="left" w:leader="none"/>
        </w:tabs>
        <w:spacing w:line="247" w:lineRule="auto" w:before="247" w:after="0"/>
        <w:ind w:left="885" w:right="215" w:hanging="360"/>
        <w:jc w:val="left"/>
        <w:rPr>
          <w:sz w:val="22"/>
        </w:rPr>
      </w:pPr>
      <w:r>
        <w:rPr>
          <w:sz w:val="22"/>
        </w:rPr>
        <w:t>Caracteritza</w:t>
      </w:r>
      <w:r>
        <w:rPr>
          <w:spacing w:val="-10"/>
          <w:sz w:val="22"/>
        </w:rPr>
        <w:t> </w:t>
      </w:r>
      <w:r>
        <w:rPr>
          <w:sz w:val="22"/>
        </w:rPr>
        <w:t>la</w:t>
      </w:r>
      <w:r>
        <w:rPr>
          <w:spacing w:val="-10"/>
          <w:sz w:val="22"/>
        </w:rPr>
        <w:t> </w:t>
      </w:r>
      <w:r>
        <w:rPr>
          <w:sz w:val="22"/>
        </w:rPr>
        <w:t>generació</w:t>
      </w:r>
      <w:r>
        <w:rPr>
          <w:spacing w:val="-10"/>
          <w:sz w:val="22"/>
        </w:rPr>
        <w:t> </w:t>
      </w:r>
      <w:r>
        <w:rPr>
          <w:sz w:val="22"/>
        </w:rPr>
        <w:t>de</w:t>
      </w:r>
      <w:r>
        <w:rPr>
          <w:spacing w:val="-10"/>
          <w:sz w:val="22"/>
        </w:rPr>
        <w:t> </w:t>
      </w:r>
      <w:r>
        <w:rPr>
          <w:sz w:val="22"/>
        </w:rPr>
        <w:t>torbellins</w:t>
      </w:r>
      <w:r>
        <w:rPr>
          <w:spacing w:val="-10"/>
          <w:sz w:val="22"/>
        </w:rPr>
        <w:t> </w:t>
      </w:r>
      <w:r>
        <w:rPr>
          <w:sz w:val="22"/>
        </w:rPr>
        <w:t>i</w:t>
      </w:r>
      <w:r>
        <w:rPr>
          <w:spacing w:val="-10"/>
          <w:sz w:val="22"/>
        </w:rPr>
        <w:t> </w:t>
      </w:r>
      <w:r>
        <w:rPr>
          <w:sz w:val="22"/>
        </w:rPr>
        <w:t>els</w:t>
      </w:r>
      <w:r>
        <w:rPr>
          <w:spacing w:val="-10"/>
          <w:sz w:val="22"/>
        </w:rPr>
        <w:t> </w:t>
      </w:r>
      <w:r>
        <w:rPr>
          <w:sz w:val="22"/>
        </w:rPr>
        <w:t>efectes</w:t>
      </w:r>
      <w:r>
        <w:rPr>
          <w:spacing w:val="-10"/>
          <w:sz w:val="22"/>
        </w:rPr>
        <w:t> </w:t>
      </w:r>
      <w:r>
        <w:rPr>
          <w:sz w:val="22"/>
        </w:rPr>
        <w:t>aerodinàmics</w:t>
      </w:r>
      <w:r>
        <w:rPr>
          <w:spacing w:val="-10"/>
          <w:sz w:val="22"/>
        </w:rPr>
        <w:t> </w:t>
      </w:r>
      <w:r>
        <w:rPr>
          <w:sz w:val="22"/>
        </w:rPr>
        <w:t>en</w:t>
      </w:r>
      <w:r>
        <w:rPr>
          <w:spacing w:val="-10"/>
          <w:sz w:val="22"/>
        </w:rPr>
        <w:t> </w:t>
      </w:r>
      <w:r>
        <w:rPr>
          <w:sz w:val="22"/>
        </w:rPr>
        <w:t>l'ala,</w:t>
      </w:r>
      <w:r>
        <w:rPr>
          <w:spacing w:val="-10"/>
          <w:sz w:val="22"/>
        </w:rPr>
        <w:t> </w:t>
      </w:r>
      <w:r>
        <w:rPr>
          <w:sz w:val="22"/>
        </w:rPr>
        <w:t>analitzant</w:t>
      </w:r>
      <w:r>
        <w:rPr>
          <w:spacing w:val="-10"/>
          <w:sz w:val="22"/>
        </w:rPr>
        <w:t> </w:t>
      </w:r>
      <w:r>
        <w:rPr>
          <w:sz w:val="22"/>
        </w:rPr>
        <w:t>el comportament d'aquesta submergida en un corrent d'aire.</w:t>
      </w:r>
    </w:p>
    <w:p>
      <w:pPr>
        <w:pStyle w:val="BodyText"/>
        <w:spacing w:line="251" w:lineRule="exact"/>
        <w:ind w:left="165" w:firstLine="0"/>
      </w:pPr>
      <w:r>
        <w:rPr/>
        <w:t>Criteris</w:t>
      </w:r>
      <w:r>
        <w:rPr>
          <w:spacing w:val="-7"/>
        </w:rPr>
        <w:t> </w:t>
      </w:r>
      <w:r>
        <w:rPr>
          <w:spacing w:val="-2"/>
        </w:rPr>
        <w:t>d'avaluació:</w:t>
      </w:r>
    </w:p>
    <w:p>
      <w:pPr>
        <w:pStyle w:val="ListParagraph"/>
        <w:numPr>
          <w:ilvl w:val="1"/>
          <w:numId w:val="24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enunciat</w:t>
      </w:r>
      <w:r>
        <w:rPr>
          <w:spacing w:val="-12"/>
          <w:sz w:val="22"/>
        </w:rPr>
        <w:t> </w:t>
      </w:r>
      <w:r>
        <w:rPr>
          <w:sz w:val="22"/>
        </w:rPr>
        <w:t>la</w:t>
      </w:r>
      <w:r>
        <w:rPr>
          <w:spacing w:val="-11"/>
          <w:sz w:val="22"/>
        </w:rPr>
        <w:t> </w:t>
      </w:r>
      <w:r>
        <w:rPr>
          <w:sz w:val="22"/>
        </w:rPr>
        <w:t>terminologia</w:t>
      </w:r>
      <w:r>
        <w:rPr>
          <w:spacing w:val="-12"/>
          <w:sz w:val="22"/>
        </w:rPr>
        <w:t> </w:t>
      </w:r>
      <w:r>
        <w:rPr>
          <w:sz w:val="22"/>
        </w:rPr>
        <w:t>d'una</w:t>
      </w:r>
      <w:r>
        <w:rPr>
          <w:spacing w:val="-11"/>
          <w:sz w:val="22"/>
        </w:rPr>
        <w:t> </w:t>
      </w:r>
      <w:r>
        <w:rPr>
          <w:spacing w:val="-2"/>
          <w:sz w:val="22"/>
        </w:rPr>
        <w:t>«ala».</w:t>
      </w:r>
    </w:p>
    <w:p>
      <w:pPr>
        <w:pStyle w:val="ListParagraph"/>
        <w:numPr>
          <w:ilvl w:val="1"/>
          <w:numId w:val="242"/>
        </w:numPr>
        <w:tabs>
          <w:tab w:pos="885" w:val="left" w:leader="none"/>
        </w:tabs>
        <w:spacing w:line="247" w:lineRule="auto" w:before="6" w:after="0"/>
        <w:ind w:left="885" w:right="550" w:hanging="360"/>
        <w:jc w:val="left"/>
        <w:rPr>
          <w:sz w:val="22"/>
        </w:rPr>
      </w:pPr>
      <w:r>
        <w:rPr>
          <w:sz w:val="22"/>
        </w:rPr>
        <w:t>S'ha</w:t>
      </w:r>
      <w:r>
        <w:rPr>
          <w:spacing w:val="-9"/>
          <w:sz w:val="22"/>
        </w:rPr>
        <w:t> </w:t>
      </w:r>
      <w:r>
        <w:rPr>
          <w:sz w:val="22"/>
        </w:rPr>
        <w:t>definit</w:t>
      </w:r>
      <w:r>
        <w:rPr>
          <w:spacing w:val="-9"/>
          <w:sz w:val="22"/>
        </w:rPr>
        <w:t> </w:t>
      </w:r>
      <w:r>
        <w:rPr>
          <w:sz w:val="22"/>
        </w:rPr>
        <w:t>l'origen</w:t>
      </w:r>
      <w:r>
        <w:rPr>
          <w:spacing w:val="-9"/>
          <w:sz w:val="22"/>
        </w:rPr>
        <w:t> </w:t>
      </w:r>
      <w:r>
        <w:rPr>
          <w:sz w:val="22"/>
        </w:rPr>
        <w:t>de</w:t>
      </w:r>
      <w:r>
        <w:rPr>
          <w:spacing w:val="-9"/>
          <w:sz w:val="22"/>
        </w:rPr>
        <w:t> </w:t>
      </w:r>
      <w:r>
        <w:rPr>
          <w:sz w:val="22"/>
        </w:rPr>
        <w:t>la</w:t>
      </w:r>
      <w:r>
        <w:rPr>
          <w:spacing w:val="-9"/>
          <w:sz w:val="22"/>
        </w:rPr>
        <w:t> </w:t>
      </w:r>
      <w:r>
        <w:rPr>
          <w:sz w:val="22"/>
        </w:rPr>
        <w:t>sustentació</w:t>
      </w:r>
      <w:r>
        <w:rPr>
          <w:spacing w:val="-9"/>
          <w:sz w:val="22"/>
        </w:rPr>
        <w:t> </w:t>
      </w:r>
      <w:r>
        <w:rPr>
          <w:sz w:val="22"/>
        </w:rPr>
        <w:t>i</w:t>
      </w:r>
      <w:r>
        <w:rPr>
          <w:spacing w:val="-9"/>
          <w:sz w:val="22"/>
        </w:rPr>
        <w:t> </w:t>
      </w:r>
      <w:r>
        <w:rPr>
          <w:sz w:val="22"/>
        </w:rPr>
        <w:t>les</w:t>
      </w:r>
      <w:r>
        <w:rPr>
          <w:spacing w:val="-9"/>
          <w:sz w:val="22"/>
        </w:rPr>
        <w:t> </w:t>
      </w:r>
      <w:r>
        <w:rPr>
          <w:sz w:val="22"/>
        </w:rPr>
        <w:t>resistències</w:t>
      </w:r>
      <w:r>
        <w:rPr>
          <w:spacing w:val="-9"/>
          <w:sz w:val="22"/>
        </w:rPr>
        <w:t> </w:t>
      </w:r>
      <w:r>
        <w:rPr>
          <w:sz w:val="22"/>
        </w:rPr>
        <w:t>generades</w:t>
      </w:r>
      <w:r>
        <w:rPr>
          <w:spacing w:val="-9"/>
          <w:sz w:val="22"/>
        </w:rPr>
        <w:t> </w:t>
      </w:r>
      <w:r>
        <w:rPr>
          <w:sz w:val="22"/>
        </w:rPr>
        <w:t>en</w:t>
      </w:r>
      <w:r>
        <w:rPr>
          <w:spacing w:val="-9"/>
          <w:sz w:val="22"/>
        </w:rPr>
        <w:t> </w:t>
      </w:r>
      <w:r>
        <w:rPr>
          <w:sz w:val="22"/>
        </w:rPr>
        <w:t>una</w:t>
      </w:r>
      <w:r>
        <w:rPr>
          <w:spacing w:val="-9"/>
          <w:sz w:val="22"/>
        </w:rPr>
        <w:t> </w:t>
      </w:r>
      <w:r>
        <w:rPr>
          <w:sz w:val="22"/>
        </w:rPr>
        <w:t>«ala»</w:t>
      </w:r>
      <w:r>
        <w:rPr>
          <w:spacing w:val="-9"/>
          <w:sz w:val="22"/>
        </w:rPr>
        <w:t> </w:t>
      </w:r>
      <w:r>
        <w:rPr>
          <w:sz w:val="22"/>
        </w:rPr>
        <w:t>i</w:t>
      </w:r>
      <w:r>
        <w:rPr>
          <w:spacing w:val="-9"/>
          <w:sz w:val="22"/>
        </w:rPr>
        <w:t> </w:t>
      </w:r>
      <w:r>
        <w:rPr>
          <w:sz w:val="22"/>
        </w:rPr>
        <w:t>la relació existent entre elles.</w:t>
      </w:r>
    </w:p>
    <w:p>
      <w:pPr>
        <w:pStyle w:val="ListParagraph"/>
        <w:numPr>
          <w:ilvl w:val="1"/>
          <w:numId w:val="242"/>
        </w:numPr>
        <w:tabs>
          <w:tab w:pos="885" w:val="left" w:leader="none"/>
        </w:tabs>
        <w:spacing w:line="240" w:lineRule="auto" w:before="0" w:after="0"/>
        <w:ind w:left="885" w:right="18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que</w:t>
      </w:r>
      <w:r>
        <w:rPr>
          <w:spacing w:val="-10"/>
          <w:sz w:val="22"/>
        </w:rPr>
        <w:t> </w:t>
      </w:r>
      <w:r>
        <w:rPr>
          <w:sz w:val="22"/>
        </w:rPr>
        <w:t>generen</w:t>
      </w:r>
      <w:r>
        <w:rPr>
          <w:spacing w:val="-10"/>
          <w:sz w:val="22"/>
        </w:rPr>
        <w:t> </w:t>
      </w:r>
      <w:r>
        <w:rPr>
          <w:sz w:val="22"/>
        </w:rPr>
        <w:t>l'aparició</w:t>
      </w:r>
      <w:r>
        <w:rPr>
          <w:spacing w:val="-10"/>
          <w:sz w:val="22"/>
        </w:rPr>
        <w:t> </w:t>
      </w:r>
      <w:r>
        <w:rPr>
          <w:sz w:val="22"/>
        </w:rPr>
        <w:t>de</w:t>
      </w:r>
      <w:r>
        <w:rPr>
          <w:spacing w:val="-10"/>
          <w:sz w:val="22"/>
        </w:rPr>
        <w:t> </w:t>
      </w:r>
      <w:r>
        <w:rPr>
          <w:sz w:val="22"/>
        </w:rPr>
        <w:t>deflexions</w:t>
      </w:r>
      <w:r>
        <w:rPr>
          <w:spacing w:val="-10"/>
          <w:sz w:val="22"/>
        </w:rPr>
        <w:t> </w:t>
      </w:r>
      <w:r>
        <w:rPr>
          <w:sz w:val="22"/>
        </w:rPr>
        <w:t>de</w:t>
      </w:r>
      <w:r>
        <w:rPr>
          <w:spacing w:val="-10"/>
          <w:sz w:val="22"/>
        </w:rPr>
        <w:t> </w:t>
      </w:r>
      <w:r>
        <w:rPr>
          <w:sz w:val="22"/>
        </w:rPr>
        <w:t>flux</w:t>
      </w:r>
      <w:r>
        <w:rPr>
          <w:spacing w:val="-10"/>
          <w:sz w:val="22"/>
        </w:rPr>
        <w:t> </w:t>
      </w:r>
      <w:r>
        <w:rPr>
          <w:sz w:val="22"/>
        </w:rPr>
        <w:t>i</w:t>
      </w:r>
      <w:r>
        <w:rPr>
          <w:spacing w:val="-10"/>
          <w:sz w:val="22"/>
        </w:rPr>
        <w:t> </w:t>
      </w:r>
      <w:r>
        <w:rPr>
          <w:sz w:val="22"/>
        </w:rPr>
        <w:t>l'angle</w:t>
      </w:r>
      <w:r>
        <w:rPr>
          <w:spacing w:val="-10"/>
          <w:sz w:val="22"/>
        </w:rPr>
        <w:t> </w:t>
      </w:r>
      <w:r>
        <w:rPr>
          <w:sz w:val="22"/>
        </w:rPr>
        <w:t>d'atac </w:t>
      </w:r>
      <w:r>
        <w:rPr>
          <w:spacing w:val="-2"/>
          <w:sz w:val="22"/>
        </w:rPr>
        <w:t>induït.</w:t>
      </w:r>
    </w:p>
    <w:p>
      <w:pPr>
        <w:pStyle w:val="ListParagraph"/>
        <w:numPr>
          <w:ilvl w:val="1"/>
          <w:numId w:val="242"/>
        </w:numPr>
        <w:tabs>
          <w:tab w:pos="885" w:val="left" w:leader="none"/>
        </w:tabs>
        <w:spacing w:line="247" w:lineRule="auto" w:before="5" w:after="0"/>
        <w:ind w:left="885" w:right="1756" w:hanging="360"/>
        <w:jc w:val="left"/>
        <w:rPr>
          <w:sz w:val="22"/>
        </w:rPr>
      </w:pPr>
      <w:r>
        <w:rPr>
          <w:sz w:val="22"/>
        </w:rPr>
        <w:t>S'ha</w:t>
      </w:r>
      <w:r>
        <w:rPr>
          <w:spacing w:val="-11"/>
          <w:sz w:val="22"/>
        </w:rPr>
        <w:t> </w:t>
      </w:r>
      <w:r>
        <w:rPr>
          <w:sz w:val="22"/>
        </w:rPr>
        <w:t>definit</w:t>
      </w:r>
      <w:r>
        <w:rPr>
          <w:spacing w:val="-11"/>
          <w:sz w:val="22"/>
        </w:rPr>
        <w:t> </w:t>
      </w:r>
      <w:r>
        <w:rPr>
          <w:sz w:val="22"/>
        </w:rPr>
        <w:t>l'efecte</w:t>
      </w:r>
      <w:r>
        <w:rPr>
          <w:spacing w:val="-11"/>
          <w:sz w:val="22"/>
        </w:rPr>
        <w:t> </w:t>
      </w:r>
      <w:r>
        <w:rPr>
          <w:sz w:val="22"/>
        </w:rPr>
        <w:t>de</w:t>
      </w:r>
      <w:r>
        <w:rPr>
          <w:spacing w:val="-11"/>
          <w:sz w:val="22"/>
        </w:rPr>
        <w:t> </w:t>
      </w:r>
      <w:r>
        <w:rPr>
          <w:sz w:val="22"/>
        </w:rPr>
        <w:t>l'«allargament»</w:t>
      </w:r>
      <w:r>
        <w:rPr>
          <w:spacing w:val="-11"/>
          <w:sz w:val="22"/>
        </w:rPr>
        <w:t> </w:t>
      </w:r>
      <w:r>
        <w:rPr>
          <w:sz w:val="22"/>
        </w:rPr>
        <w:t>en</w:t>
      </w:r>
      <w:r>
        <w:rPr>
          <w:spacing w:val="-11"/>
          <w:sz w:val="22"/>
        </w:rPr>
        <w:t> </w:t>
      </w:r>
      <w:r>
        <w:rPr>
          <w:sz w:val="22"/>
        </w:rPr>
        <w:t>la</w:t>
      </w:r>
      <w:r>
        <w:rPr>
          <w:spacing w:val="-11"/>
          <w:sz w:val="22"/>
        </w:rPr>
        <w:t> </w:t>
      </w:r>
      <w:r>
        <w:rPr>
          <w:sz w:val="22"/>
        </w:rPr>
        <w:t>«resistència</w:t>
      </w:r>
      <w:r>
        <w:rPr>
          <w:spacing w:val="-11"/>
          <w:sz w:val="22"/>
        </w:rPr>
        <w:t> </w:t>
      </w:r>
      <w:r>
        <w:rPr>
          <w:sz w:val="22"/>
        </w:rPr>
        <w:t>induïda»</w:t>
      </w:r>
      <w:r>
        <w:rPr>
          <w:spacing w:val="-11"/>
          <w:sz w:val="22"/>
        </w:rPr>
        <w:t> </w:t>
      </w:r>
      <w:r>
        <w:rPr>
          <w:sz w:val="22"/>
        </w:rPr>
        <w:t>i</w:t>
      </w:r>
      <w:r>
        <w:rPr>
          <w:spacing w:val="-11"/>
          <w:sz w:val="22"/>
        </w:rPr>
        <w:t> </w:t>
      </w:r>
      <w:r>
        <w:rPr>
          <w:sz w:val="22"/>
        </w:rPr>
        <w:t>de l'«estrenyiment» i la «torsió» amb l'inici de la «pèrdua».</w:t>
      </w:r>
    </w:p>
    <w:p>
      <w:pPr>
        <w:pStyle w:val="ListParagraph"/>
        <w:numPr>
          <w:ilvl w:val="1"/>
          <w:numId w:val="242"/>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identificat</w:t>
      </w:r>
      <w:r>
        <w:rPr>
          <w:spacing w:val="-12"/>
          <w:sz w:val="22"/>
        </w:rPr>
        <w:t> </w:t>
      </w:r>
      <w:r>
        <w:rPr>
          <w:sz w:val="22"/>
        </w:rPr>
        <w:t>la</w:t>
      </w:r>
      <w:r>
        <w:rPr>
          <w:spacing w:val="-12"/>
          <w:sz w:val="22"/>
        </w:rPr>
        <w:t> </w:t>
      </w:r>
      <w:r>
        <w:rPr>
          <w:sz w:val="22"/>
        </w:rPr>
        <w:t>«finesa»</w:t>
      </w:r>
      <w:r>
        <w:rPr>
          <w:spacing w:val="-11"/>
          <w:sz w:val="22"/>
        </w:rPr>
        <w:t> </w:t>
      </w:r>
      <w:r>
        <w:rPr>
          <w:sz w:val="22"/>
        </w:rPr>
        <w:t>d'un</w:t>
      </w:r>
      <w:r>
        <w:rPr>
          <w:spacing w:val="-12"/>
          <w:sz w:val="22"/>
        </w:rPr>
        <w:t> </w:t>
      </w:r>
      <w:r>
        <w:rPr>
          <w:sz w:val="22"/>
        </w:rPr>
        <w:t>perfil,</w:t>
      </w:r>
      <w:r>
        <w:rPr>
          <w:spacing w:val="-12"/>
          <w:sz w:val="22"/>
        </w:rPr>
        <w:t> </w:t>
      </w:r>
      <w:r>
        <w:rPr>
          <w:sz w:val="22"/>
        </w:rPr>
        <w:t>interpretant</w:t>
      </w:r>
      <w:r>
        <w:rPr>
          <w:spacing w:val="-11"/>
          <w:sz w:val="22"/>
        </w:rPr>
        <w:t> </w:t>
      </w:r>
      <w:r>
        <w:rPr>
          <w:sz w:val="22"/>
        </w:rPr>
        <w:t>la</w:t>
      </w:r>
      <w:r>
        <w:rPr>
          <w:spacing w:val="-12"/>
          <w:sz w:val="22"/>
        </w:rPr>
        <w:t> </w:t>
      </w:r>
      <w:r>
        <w:rPr>
          <w:sz w:val="22"/>
        </w:rPr>
        <w:t>seva</w:t>
      </w:r>
      <w:r>
        <w:rPr>
          <w:spacing w:val="-12"/>
          <w:sz w:val="22"/>
        </w:rPr>
        <w:t> </w:t>
      </w:r>
      <w:r>
        <w:rPr>
          <w:sz w:val="22"/>
        </w:rPr>
        <w:t>«corba</w:t>
      </w:r>
      <w:r>
        <w:rPr>
          <w:spacing w:val="-11"/>
          <w:sz w:val="22"/>
        </w:rPr>
        <w:t> </w:t>
      </w:r>
      <w:r>
        <w:rPr>
          <w:spacing w:val="-2"/>
          <w:sz w:val="22"/>
        </w:rPr>
        <w:t>polar».</w:t>
      </w:r>
    </w:p>
    <w:p>
      <w:pPr>
        <w:pStyle w:val="ListParagraph"/>
        <w:numPr>
          <w:ilvl w:val="1"/>
          <w:numId w:val="242"/>
        </w:numPr>
        <w:tabs>
          <w:tab w:pos="885" w:val="left" w:leader="none"/>
        </w:tabs>
        <w:spacing w:line="247" w:lineRule="auto" w:before="6" w:after="0"/>
        <w:ind w:left="885" w:right="296" w:hanging="360"/>
        <w:jc w:val="left"/>
        <w:rPr>
          <w:sz w:val="22"/>
        </w:rPr>
      </w:pPr>
      <w:r>
        <w:rPr>
          <w:sz w:val="22"/>
        </w:rPr>
        <w:t>S'han</w:t>
      </w:r>
      <w:r>
        <w:rPr>
          <w:spacing w:val="-10"/>
          <w:sz w:val="22"/>
        </w:rPr>
        <w:t> </w:t>
      </w:r>
      <w:r>
        <w:rPr>
          <w:sz w:val="22"/>
        </w:rPr>
        <w:t>realitzat</w:t>
      </w:r>
      <w:r>
        <w:rPr>
          <w:spacing w:val="-10"/>
          <w:sz w:val="22"/>
        </w:rPr>
        <w:t> </w:t>
      </w:r>
      <w:r>
        <w:rPr>
          <w:sz w:val="22"/>
        </w:rPr>
        <w:t>càlculs</w:t>
      </w:r>
      <w:r>
        <w:rPr>
          <w:spacing w:val="-10"/>
          <w:sz w:val="22"/>
        </w:rPr>
        <w:t> </w:t>
      </w:r>
      <w:r>
        <w:rPr>
          <w:sz w:val="22"/>
        </w:rPr>
        <w:t>matemàtics</w:t>
      </w:r>
      <w:r>
        <w:rPr>
          <w:spacing w:val="-10"/>
          <w:sz w:val="22"/>
        </w:rPr>
        <w:t> </w:t>
      </w:r>
      <w:r>
        <w:rPr>
          <w:sz w:val="22"/>
        </w:rPr>
        <w:t>i</w:t>
      </w:r>
      <w:r>
        <w:rPr>
          <w:spacing w:val="-10"/>
          <w:sz w:val="22"/>
        </w:rPr>
        <w:t> </w:t>
      </w:r>
      <w:r>
        <w:rPr>
          <w:sz w:val="22"/>
        </w:rPr>
        <w:t>gràfics</w:t>
      </w:r>
      <w:r>
        <w:rPr>
          <w:spacing w:val="-10"/>
          <w:sz w:val="22"/>
        </w:rPr>
        <w:t> </w:t>
      </w:r>
      <w:r>
        <w:rPr>
          <w:sz w:val="22"/>
        </w:rPr>
        <w:t>de</w:t>
      </w:r>
      <w:r>
        <w:rPr>
          <w:spacing w:val="-10"/>
          <w:sz w:val="22"/>
        </w:rPr>
        <w:t> </w:t>
      </w:r>
      <w:r>
        <w:rPr>
          <w:sz w:val="22"/>
        </w:rPr>
        <w:t>la</w:t>
      </w:r>
      <w:r>
        <w:rPr>
          <w:spacing w:val="-10"/>
          <w:sz w:val="22"/>
        </w:rPr>
        <w:t> </w:t>
      </w:r>
      <w:r>
        <w:rPr>
          <w:sz w:val="22"/>
        </w:rPr>
        <w:t>relació</w:t>
      </w:r>
      <w:r>
        <w:rPr>
          <w:spacing w:val="-10"/>
          <w:sz w:val="22"/>
        </w:rPr>
        <w:t> </w:t>
      </w:r>
      <w:r>
        <w:rPr>
          <w:sz w:val="22"/>
        </w:rPr>
        <w:t>existent</w:t>
      </w:r>
      <w:r>
        <w:rPr>
          <w:spacing w:val="-10"/>
          <w:sz w:val="22"/>
        </w:rPr>
        <w:t> </w:t>
      </w:r>
      <w:r>
        <w:rPr>
          <w:sz w:val="22"/>
        </w:rPr>
        <w:t>entre</w:t>
      </w:r>
      <w:r>
        <w:rPr>
          <w:spacing w:val="-10"/>
          <w:sz w:val="22"/>
        </w:rPr>
        <w:t> </w:t>
      </w:r>
      <w:r>
        <w:rPr>
          <w:sz w:val="22"/>
        </w:rPr>
        <w:t>empenta,</w:t>
      </w:r>
      <w:r>
        <w:rPr>
          <w:spacing w:val="-10"/>
          <w:sz w:val="22"/>
        </w:rPr>
        <w:t> </w:t>
      </w:r>
      <w:r>
        <w:rPr>
          <w:sz w:val="22"/>
        </w:rPr>
        <w:t>pes</w:t>
      </w:r>
      <w:r>
        <w:rPr>
          <w:spacing w:val="-10"/>
          <w:sz w:val="22"/>
        </w:rPr>
        <w:t> </w:t>
      </w:r>
      <w:r>
        <w:rPr>
          <w:sz w:val="22"/>
        </w:rPr>
        <w:t>i resultant aerodinàmica.</w:t>
      </w:r>
    </w:p>
    <w:p>
      <w:pPr>
        <w:pStyle w:val="ListParagraph"/>
        <w:numPr>
          <w:ilvl w:val="1"/>
          <w:numId w:val="242"/>
        </w:numPr>
        <w:tabs>
          <w:tab w:pos="885" w:val="left" w:leader="none"/>
        </w:tabs>
        <w:spacing w:line="240" w:lineRule="auto" w:before="0" w:after="0"/>
        <w:ind w:left="885" w:right="624"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fenòmens</w:t>
      </w:r>
      <w:r>
        <w:rPr>
          <w:spacing w:val="-11"/>
          <w:sz w:val="22"/>
        </w:rPr>
        <w:t> </w:t>
      </w:r>
      <w:r>
        <w:rPr>
          <w:sz w:val="22"/>
        </w:rPr>
        <w:t>meteorològics</w:t>
      </w:r>
      <w:r>
        <w:rPr>
          <w:spacing w:val="-11"/>
          <w:sz w:val="22"/>
        </w:rPr>
        <w:t> </w:t>
      </w:r>
      <w:r>
        <w:rPr>
          <w:sz w:val="22"/>
        </w:rPr>
        <w:t>que</w:t>
      </w:r>
      <w:r>
        <w:rPr>
          <w:spacing w:val="-11"/>
          <w:sz w:val="22"/>
        </w:rPr>
        <w:t> </w:t>
      </w:r>
      <w:r>
        <w:rPr>
          <w:sz w:val="22"/>
        </w:rPr>
        <w:t>afecten</w:t>
      </w:r>
      <w:r>
        <w:rPr>
          <w:spacing w:val="-11"/>
          <w:sz w:val="22"/>
        </w:rPr>
        <w:t> </w:t>
      </w:r>
      <w:r>
        <w:rPr>
          <w:sz w:val="22"/>
        </w:rPr>
        <w:t>una</w:t>
      </w:r>
      <w:r>
        <w:rPr>
          <w:spacing w:val="-11"/>
          <w:sz w:val="22"/>
        </w:rPr>
        <w:t> </w:t>
      </w:r>
      <w:r>
        <w:rPr>
          <w:sz w:val="22"/>
        </w:rPr>
        <w:t>superfície </w:t>
      </w:r>
      <w:r>
        <w:rPr>
          <w:spacing w:val="-2"/>
          <w:sz w:val="22"/>
        </w:rPr>
        <w:t>aerodinàmica.</w:t>
      </w:r>
    </w:p>
    <w:p>
      <w:pPr>
        <w:pStyle w:val="ListParagraph"/>
        <w:numPr>
          <w:ilvl w:val="1"/>
          <w:numId w:val="242"/>
        </w:numPr>
        <w:tabs>
          <w:tab w:pos="884" w:val="left" w:leader="none"/>
        </w:tabs>
        <w:spacing w:line="240" w:lineRule="auto" w:before="5" w:after="0"/>
        <w:ind w:left="884" w:right="0" w:hanging="359"/>
        <w:jc w:val="left"/>
        <w:rPr>
          <w:sz w:val="22"/>
        </w:rPr>
      </w:pPr>
      <w:r>
        <w:rPr>
          <w:sz w:val="22"/>
        </w:rPr>
        <w:t>S'ha</w:t>
      </w:r>
      <w:r>
        <w:rPr>
          <w:spacing w:val="-12"/>
          <w:sz w:val="22"/>
        </w:rPr>
        <w:t> </w:t>
      </w:r>
      <w:r>
        <w:rPr>
          <w:sz w:val="22"/>
        </w:rPr>
        <w:t>descrit</w:t>
      </w:r>
      <w:r>
        <w:rPr>
          <w:spacing w:val="-9"/>
          <w:sz w:val="22"/>
        </w:rPr>
        <w:t> </w:t>
      </w:r>
      <w:r>
        <w:rPr>
          <w:sz w:val="22"/>
        </w:rPr>
        <w:t>com</w:t>
      </w:r>
      <w:r>
        <w:rPr>
          <w:spacing w:val="-10"/>
          <w:sz w:val="22"/>
        </w:rPr>
        <w:t> </w:t>
      </w:r>
      <w:r>
        <w:rPr>
          <w:sz w:val="22"/>
        </w:rPr>
        <w:t>afecta</w:t>
      </w:r>
      <w:r>
        <w:rPr>
          <w:spacing w:val="-9"/>
          <w:sz w:val="22"/>
        </w:rPr>
        <w:t> </w:t>
      </w:r>
      <w:r>
        <w:rPr>
          <w:sz w:val="22"/>
        </w:rPr>
        <w:t>la</w:t>
      </w:r>
      <w:r>
        <w:rPr>
          <w:spacing w:val="-9"/>
          <w:sz w:val="22"/>
        </w:rPr>
        <w:t> </w:t>
      </w:r>
      <w:r>
        <w:rPr>
          <w:sz w:val="22"/>
        </w:rPr>
        <w:t>pluja</w:t>
      </w:r>
      <w:r>
        <w:rPr>
          <w:spacing w:val="-10"/>
          <w:sz w:val="22"/>
        </w:rPr>
        <w:t> </w:t>
      </w:r>
      <w:r>
        <w:rPr>
          <w:sz w:val="22"/>
        </w:rPr>
        <w:t>al</w:t>
      </w:r>
      <w:r>
        <w:rPr>
          <w:spacing w:val="-9"/>
          <w:sz w:val="22"/>
        </w:rPr>
        <w:t> </w:t>
      </w:r>
      <w:r>
        <w:rPr>
          <w:sz w:val="22"/>
        </w:rPr>
        <w:t>vol,</w:t>
      </w:r>
      <w:r>
        <w:rPr>
          <w:spacing w:val="-10"/>
          <w:sz w:val="22"/>
        </w:rPr>
        <w:t> </w:t>
      </w:r>
      <w:r>
        <w:rPr>
          <w:sz w:val="22"/>
        </w:rPr>
        <w:t>des</w:t>
      </w:r>
      <w:r>
        <w:rPr>
          <w:spacing w:val="-9"/>
          <w:sz w:val="22"/>
        </w:rPr>
        <w:t> </w:t>
      </w:r>
      <w:r>
        <w:rPr>
          <w:sz w:val="22"/>
        </w:rPr>
        <w:t>del</w:t>
      </w:r>
      <w:r>
        <w:rPr>
          <w:spacing w:val="-9"/>
          <w:sz w:val="22"/>
        </w:rPr>
        <w:t> </w:t>
      </w:r>
      <w:r>
        <w:rPr>
          <w:sz w:val="22"/>
        </w:rPr>
        <w:t>punt</w:t>
      </w:r>
      <w:r>
        <w:rPr>
          <w:spacing w:val="-10"/>
          <w:sz w:val="22"/>
        </w:rPr>
        <w:t> </w:t>
      </w:r>
      <w:r>
        <w:rPr>
          <w:sz w:val="22"/>
        </w:rPr>
        <w:t>de</w:t>
      </w:r>
      <w:r>
        <w:rPr>
          <w:spacing w:val="-9"/>
          <w:sz w:val="22"/>
        </w:rPr>
        <w:t> </w:t>
      </w:r>
      <w:r>
        <w:rPr>
          <w:sz w:val="22"/>
        </w:rPr>
        <w:t>vista</w:t>
      </w:r>
      <w:r>
        <w:rPr>
          <w:spacing w:val="-9"/>
          <w:sz w:val="22"/>
        </w:rPr>
        <w:t> </w:t>
      </w:r>
      <w:r>
        <w:rPr>
          <w:spacing w:val="-2"/>
          <w:sz w:val="22"/>
        </w:rPr>
        <w:t>aerodinàmic.</w:t>
      </w:r>
    </w:p>
    <w:p>
      <w:pPr>
        <w:pStyle w:val="ListParagraph"/>
        <w:numPr>
          <w:ilvl w:val="1"/>
          <w:numId w:val="242"/>
        </w:numPr>
        <w:tabs>
          <w:tab w:pos="885" w:val="left" w:leader="none"/>
        </w:tabs>
        <w:spacing w:line="247" w:lineRule="auto" w:before="6" w:after="0"/>
        <w:ind w:left="885" w:right="40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factors</w:t>
      </w:r>
      <w:r>
        <w:rPr>
          <w:spacing w:val="-10"/>
          <w:sz w:val="22"/>
        </w:rPr>
        <w:t> </w:t>
      </w:r>
      <w:r>
        <w:rPr>
          <w:sz w:val="22"/>
        </w:rPr>
        <w:t>determinants</w:t>
      </w:r>
      <w:r>
        <w:rPr>
          <w:spacing w:val="-10"/>
          <w:sz w:val="22"/>
        </w:rPr>
        <w:t> </w:t>
      </w:r>
      <w:r>
        <w:rPr>
          <w:sz w:val="22"/>
        </w:rPr>
        <w:t>per</w:t>
      </w:r>
      <w:r>
        <w:rPr>
          <w:spacing w:val="-10"/>
          <w:sz w:val="22"/>
        </w:rPr>
        <w:t> </w:t>
      </w:r>
      <w:r>
        <w:rPr>
          <w:sz w:val="22"/>
        </w:rPr>
        <w:t>a</w:t>
      </w:r>
      <w:r>
        <w:rPr>
          <w:spacing w:val="-10"/>
          <w:sz w:val="22"/>
        </w:rPr>
        <w:t> </w:t>
      </w:r>
      <w:r>
        <w:rPr>
          <w:sz w:val="22"/>
        </w:rPr>
        <w:t>l'aparició</w:t>
      </w:r>
      <w:r>
        <w:rPr>
          <w:spacing w:val="-10"/>
          <w:sz w:val="22"/>
        </w:rPr>
        <w:t> </w:t>
      </w:r>
      <w:r>
        <w:rPr>
          <w:sz w:val="22"/>
        </w:rPr>
        <w:t>de</w:t>
      </w:r>
      <w:r>
        <w:rPr>
          <w:spacing w:val="-10"/>
          <w:sz w:val="22"/>
        </w:rPr>
        <w:t> </w:t>
      </w:r>
      <w:r>
        <w:rPr>
          <w:sz w:val="22"/>
        </w:rPr>
        <w:t>l'«engelament»</w:t>
      </w:r>
      <w:r>
        <w:rPr>
          <w:spacing w:val="-10"/>
          <w:sz w:val="22"/>
        </w:rPr>
        <w:t> </w:t>
      </w:r>
      <w:r>
        <w:rPr>
          <w:sz w:val="22"/>
        </w:rPr>
        <w:t>i</w:t>
      </w:r>
      <w:r>
        <w:rPr>
          <w:spacing w:val="-10"/>
          <w:sz w:val="22"/>
        </w:rPr>
        <w:t> </w:t>
      </w:r>
      <w:r>
        <w:rPr>
          <w:sz w:val="22"/>
        </w:rPr>
        <w:t>la</w:t>
      </w:r>
      <w:r>
        <w:rPr>
          <w:spacing w:val="-10"/>
          <w:sz w:val="22"/>
        </w:rPr>
        <w:t> </w:t>
      </w:r>
      <w:r>
        <w:rPr>
          <w:sz w:val="22"/>
        </w:rPr>
        <w:t>seva influència en el vol.</w:t>
      </w:r>
    </w:p>
    <w:p>
      <w:pPr>
        <w:pStyle w:val="ListParagraph"/>
        <w:numPr>
          <w:ilvl w:val="0"/>
          <w:numId w:val="242"/>
        </w:numPr>
        <w:tabs>
          <w:tab w:pos="883" w:val="left" w:leader="none"/>
          <w:tab w:pos="885" w:val="left" w:leader="none"/>
        </w:tabs>
        <w:spacing w:line="247" w:lineRule="auto" w:before="248" w:after="0"/>
        <w:ind w:left="885" w:right="445" w:hanging="360"/>
        <w:jc w:val="left"/>
        <w:rPr>
          <w:sz w:val="22"/>
        </w:rPr>
      </w:pPr>
      <w:r>
        <w:rPr>
          <w:sz w:val="22"/>
        </w:rPr>
        <w:t>Defineix</w:t>
      </w:r>
      <w:r>
        <w:rPr>
          <w:spacing w:val="-10"/>
          <w:sz w:val="22"/>
        </w:rPr>
        <w:t> </w:t>
      </w:r>
      <w:r>
        <w:rPr>
          <w:sz w:val="22"/>
        </w:rPr>
        <w:t>les</w:t>
      </w:r>
      <w:r>
        <w:rPr>
          <w:spacing w:val="-10"/>
          <w:sz w:val="22"/>
        </w:rPr>
        <w:t> </w:t>
      </w:r>
      <w:r>
        <w:rPr>
          <w:sz w:val="22"/>
        </w:rPr>
        <w:t>característiques</w:t>
      </w:r>
      <w:r>
        <w:rPr>
          <w:spacing w:val="-10"/>
          <w:sz w:val="22"/>
        </w:rPr>
        <w:t> </w:t>
      </w:r>
      <w:r>
        <w:rPr>
          <w:sz w:val="22"/>
        </w:rPr>
        <w:t>i</w:t>
      </w:r>
      <w:r>
        <w:rPr>
          <w:spacing w:val="-10"/>
          <w:sz w:val="22"/>
        </w:rPr>
        <w:t> </w:t>
      </w:r>
      <w:r>
        <w:rPr>
          <w:sz w:val="22"/>
        </w:rPr>
        <w:t>paràmetres</w:t>
      </w:r>
      <w:r>
        <w:rPr>
          <w:spacing w:val="-10"/>
          <w:sz w:val="22"/>
        </w:rPr>
        <w:t> </w:t>
      </w:r>
      <w:r>
        <w:rPr>
          <w:sz w:val="22"/>
        </w:rPr>
        <w:t>de</w:t>
      </w:r>
      <w:r>
        <w:rPr>
          <w:spacing w:val="-10"/>
          <w:sz w:val="22"/>
        </w:rPr>
        <w:t> </w:t>
      </w:r>
      <w:r>
        <w:rPr>
          <w:sz w:val="22"/>
        </w:rPr>
        <w:t>vol</w:t>
      </w:r>
      <w:r>
        <w:rPr>
          <w:spacing w:val="-10"/>
          <w:sz w:val="22"/>
        </w:rPr>
        <w:t> </w:t>
      </w:r>
      <w:r>
        <w:rPr>
          <w:sz w:val="22"/>
        </w:rPr>
        <w:t>en</w:t>
      </w:r>
      <w:r>
        <w:rPr>
          <w:spacing w:val="-10"/>
          <w:sz w:val="22"/>
        </w:rPr>
        <w:t> </w:t>
      </w:r>
      <w:r>
        <w:rPr>
          <w:sz w:val="22"/>
        </w:rPr>
        <w:t>diferents</w:t>
      </w:r>
      <w:r>
        <w:rPr>
          <w:spacing w:val="-10"/>
          <w:sz w:val="22"/>
        </w:rPr>
        <w:t> </w:t>
      </w:r>
      <w:r>
        <w:rPr>
          <w:sz w:val="22"/>
        </w:rPr>
        <w:t>situacions</w:t>
      </w:r>
      <w:r>
        <w:rPr>
          <w:spacing w:val="-10"/>
          <w:sz w:val="22"/>
        </w:rPr>
        <w:t> </w:t>
      </w:r>
      <w:r>
        <w:rPr>
          <w:sz w:val="22"/>
        </w:rPr>
        <w:t>aplicant</w:t>
      </w:r>
      <w:r>
        <w:rPr>
          <w:spacing w:val="-10"/>
          <w:sz w:val="22"/>
        </w:rPr>
        <w:t> </w:t>
      </w:r>
      <w:r>
        <w:rPr>
          <w:sz w:val="22"/>
        </w:rPr>
        <w:t>les equacions de la dinàmica i els conceptes aerodinàmics relacionats.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42"/>
        </w:numPr>
        <w:tabs>
          <w:tab w:pos="885" w:val="left" w:leader="none"/>
        </w:tabs>
        <w:spacing w:line="247" w:lineRule="auto" w:before="6" w:after="0"/>
        <w:ind w:left="885" w:right="568" w:hanging="360"/>
        <w:jc w:val="left"/>
        <w:rPr>
          <w:sz w:val="22"/>
        </w:rPr>
      </w:pPr>
      <w:r>
        <w:rPr>
          <w:sz w:val="22"/>
        </w:rPr>
        <w:t>S'han</w:t>
      </w:r>
      <w:r>
        <w:rPr>
          <w:spacing w:val="-11"/>
          <w:sz w:val="22"/>
        </w:rPr>
        <w:t> </w:t>
      </w:r>
      <w:r>
        <w:rPr>
          <w:sz w:val="22"/>
        </w:rPr>
        <w:t>diferenciat</w:t>
      </w:r>
      <w:r>
        <w:rPr>
          <w:spacing w:val="-11"/>
          <w:sz w:val="22"/>
        </w:rPr>
        <w:t> </w:t>
      </w:r>
      <w:r>
        <w:rPr>
          <w:sz w:val="22"/>
        </w:rPr>
        <w:t>les</w:t>
      </w:r>
      <w:r>
        <w:rPr>
          <w:spacing w:val="-11"/>
          <w:sz w:val="22"/>
        </w:rPr>
        <w:t> </w:t>
      </w:r>
      <w:r>
        <w:rPr>
          <w:sz w:val="22"/>
        </w:rPr>
        <w:t>diferents</w:t>
      </w:r>
      <w:r>
        <w:rPr>
          <w:spacing w:val="-11"/>
          <w:sz w:val="22"/>
        </w:rPr>
        <w:t> </w:t>
      </w:r>
      <w:r>
        <w:rPr>
          <w:sz w:val="22"/>
        </w:rPr>
        <w:t>actuacions</w:t>
      </w:r>
      <w:r>
        <w:rPr>
          <w:spacing w:val="-11"/>
          <w:sz w:val="22"/>
        </w:rPr>
        <w:t> </w:t>
      </w:r>
      <w:r>
        <w:rPr>
          <w:sz w:val="22"/>
        </w:rPr>
        <w:t>de</w:t>
      </w:r>
      <w:r>
        <w:rPr>
          <w:spacing w:val="-11"/>
          <w:sz w:val="22"/>
        </w:rPr>
        <w:t> </w:t>
      </w:r>
      <w:r>
        <w:rPr>
          <w:sz w:val="22"/>
        </w:rPr>
        <w:t>l'avió</w:t>
      </w:r>
      <w:r>
        <w:rPr>
          <w:spacing w:val="-11"/>
          <w:sz w:val="22"/>
        </w:rPr>
        <w:t> </w:t>
      </w:r>
      <w:r>
        <w:rPr>
          <w:sz w:val="22"/>
        </w:rPr>
        <w:t>en:</w:t>
      </w:r>
      <w:r>
        <w:rPr>
          <w:spacing w:val="-11"/>
          <w:sz w:val="22"/>
        </w:rPr>
        <w:t> </w:t>
      </w:r>
      <w:r>
        <w:rPr>
          <w:sz w:val="22"/>
        </w:rPr>
        <w:t>enlairament,</w:t>
      </w:r>
      <w:r>
        <w:rPr>
          <w:spacing w:val="-11"/>
          <w:sz w:val="22"/>
        </w:rPr>
        <w:t> </w:t>
      </w:r>
      <w:r>
        <w:rPr>
          <w:sz w:val="22"/>
        </w:rPr>
        <w:t>vol</w:t>
      </w:r>
      <w:r>
        <w:rPr>
          <w:spacing w:val="-11"/>
          <w:sz w:val="22"/>
        </w:rPr>
        <w:t> </w:t>
      </w:r>
      <w:r>
        <w:rPr>
          <w:sz w:val="22"/>
        </w:rPr>
        <w:t>horitzontal, planatge i descens, viratges i aterratge.</w:t>
      </w:r>
    </w:p>
    <w:p>
      <w:pPr>
        <w:pStyle w:val="ListParagraph"/>
        <w:numPr>
          <w:ilvl w:val="1"/>
          <w:numId w:val="24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paràmetres</w:t>
      </w:r>
      <w:r>
        <w:rPr>
          <w:spacing w:val="-11"/>
          <w:sz w:val="22"/>
        </w:rPr>
        <w:t> </w:t>
      </w:r>
      <w:r>
        <w:rPr>
          <w:sz w:val="22"/>
        </w:rPr>
        <w:t>que</w:t>
      </w:r>
      <w:r>
        <w:rPr>
          <w:spacing w:val="-11"/>
          <w:sz w:val="22"/>
        </w:rPr>
        <w:t> </w:t>
      </w:r>
      <w:r>
        <w:rPr>
          <w:sz w:val="22"/>
        </w:rPr>
        <w:t>intervenen</w:t>
      </w:r>
      <w:r>
        <w:rPr>
          <w:spacing w:val="-11"/>
          <w:sz w:val="22"/>
        </w:rPr>
        <w:t> </w:t>
      </w:r>
      <w:r>
        <w:rPr>
          <w:sz w:val="22"/>
        </w:rPr>
        <w:t>en</w:t>
      </w:r>
      <w:r>
        <w:rPr>
          <w:spacing w:val="-11"/>
          <w:sz w:val="22"/>
        </w:rPr>
        <w:t> </w:t>
      </w:r>
      <w:r>
        <w:rPr>
          <w:sz w:val="22"/>
        </w:rPr>
        <w:t>l'«envolvent</w:t>
      </w:r>
      <w:r>
        <w:rPr>
          <w:spacing w:val="-11"/>
          <w:sz w:val="22"/>
        </w:rPr>
        <w:t> </w:t>
      </w:r>
      <w:r>
        <w:rPr>
          <w:sz w:val="22"/>
        </w:rPr>
        <w:t>de</w:t>
      </w:r>
      <w:r>
        <w:rPr>
          <w:spacing w:val="-10"/>
          <w:sz w:val="22"/>
        </w:rPr>
        <w:t> </w:t>
      </w:r>
      <w:r>
        <w:rPr>
          <w:spacing w:val="-2"/>
          <w:sz w:val="22"/>
        </w:rPr>
        <w:t>vol».</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1"/>
          <w:numId w:val="242"/>
        </w:numPr>
        <w:tabs>
          <w:tab w:pos="885" w:val="left" w:leader="none"/>
        </w:tabs>
        <w:spacing w:line="247" w:lineRule="auto" w:before="74" w:after="0"/>
        <w:ind w:left="885" w:right="668"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«factor</w:t>
      </w:r>
      <w:r>
        <w:rPr>
          <w:spacing w:val="-10"/>
          <w:sz w:val="22"/>
        </w:rPr>
        <w:t> </w:t>
      </w:r>
      <w:r>
        <w:rPr>
          <w:sz w:val="22"/>
        </w:rPr>
        <w:t>de</w:t>
      </w:r>
      <w:r>
        <w:rPr>
          <w:spacing w:val="-10"/>
          <w:sz w:val="22"/>
        </w:rPr>
        <w:t> </w:t>
      </w:r>
      <w:r>
        <w:rPr>
          <w:sz w:val="22"/>
        </w:rPr>
        <w:t>càrrega»,</w:t>
      </w:r>
      <w:r>
        <w:rPr>
          <w:spacing w:val="-10"/>
          <w:sz w:val="22"/>
        </w:rPr>
        <w:t> </w:t>
      </w:r>
      <w:r>
        <w:rPr>
          <w:sz w:val="22"/>
        </w:rPr>
        <w:t>la</w:t>
      </w:r>
      <w:r>
        <w:rPr>
          <w:spacing w:val="-10"/>
          <w:sz w:val="22"/>
        </w:rPr>
        <w:t> </w:t>
      </w:r>
      <w:r>
        <w:rPr>
          <w:sz w:val="22"/>
        </w:rPr>
        <w:t>seva</w:t>
      </w:r>
      <w:r>
        <w:rPr>
          <w:spacing w:val="-10"/>
          <w:sz w:val="22"/>
        </w:rPr>
        <w:t> </w:t>
      </w:r>
      <w:r>
        <w:rPr>
          <w:sz w:val="22"/>
        </w:rPr>
        <w:t>relació</w:t>
      </w:r>
      <w:r>
        <w:rPr>
          <w:spacing w:val="-10"/>
          <w:sz w:val="22"/>
        </w:rPr>
        <w:t> </w:t>
      </w:r>
      <w:r>
        <w:rPr>
          <w:sz w:val="22"/>
        </w:rPr>
        <w:t>amb</w:t>
      </w:r>
      <w:r>
        <w:rPr>
          <w:spacing w:val="-10"/>
          <w:sz w:val="22"/>
        </w:rPr>
        <w:t> </w:t>
      </w:r>
      <w:r>
        <w:rPr>
          <w:sz w:val="22"/>
        </w:rPr>
        <w:t>l'«entrada</w:t>
      </w:r>
      <w:r>
        <w:rPr>
          <w:spacing w:val="-10"/>
          <w:sz w:val="22"/>
        </w:rPr>
        <w:t> </w:t>
      </w:r>
      <w:r>
        <w:rPr>
          <w:sz w:val="22"/>
        </w:rPr>
        <w:t>en pèrdua» i amb l'envolvent de vol.</w:t>
      </w:r>
    </w:p>
    <w:p>
      <w:pPr>
        <w:pStyle w:val="ListParagraph"/>
        <w:numPr>
          <w:ilvl w:val="1"/>
          <w:numId w:val="24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definit</w:t>
      </w:r>
      <w:r>
        <w:rPr>
          <w:spacing w:val="-9"/>
          <w:sz w:val="22"/>
        </w:rPr>
        <w:t> </w:t>
      </w:r>
      <w:r>
        <w:rPr>
          <w:sz w:val="22"/>
        </w:rPr>
        <w:t>les</w:t>
      </w:r>
      <w:r>
        <w:rPr>
          <w:spacing w:val="-9"/>
          <w:sz w:val="22"/>
        </w:rPr>
        <w:t> </w:t>
      </w:r>
      <w:r>
        <w:rPr>
          <w:sz w:val="22"/>
        </w:rPr>
        <w:t>limitacions</w:t>
      </w:r>
      <w:r>
        <w:rPr>
          <w:spacing w:val="-9"/>
          <w:sz w:val="22"/>
        </w:rPr>
        <w:t> </w:t>
      </w:r>
      <w:r>
        <w:rPr>
          <w:sz w:val="22"/>
        </w:rPr>
        <w:t>estructurals,</w:t>
      </w:r>
      <w:r>
        <w:rPr>
          <w:spacing w:val="-9"/>
          <w:sz w:val="22"/>
        </w:rPr>
        <w:t> </w:t>
      </w:r>
      <w:r>
        <w:rPr>
          <w:sz w:val="22"/>
        </w:rPr>
        <w:t>per</w:t>
      </w:r>
      <w:r>
        <w:rPr>
          <w:spacing w:val="-9"/>
          <w:sz w:val="22"/>
        </w:rPr>
        <w:t> </w:t>
      </w:r>
      <w:r>
        <w:rPr>
          <w:sz w:val="22"/>
        </w:rPr>
        <w:t>a</w:t>
      </w:r>
      <w:r>
        <w:rPr>
          <w:spacing w:val="-9"/>
          <w:sz w:val="22"/>
        </w:rPr>
        <w:t> </w:t>
      </w:r>
      <w:r>
        <w:rPr>
          <w:sz w:val="22"/>
        </w:rPr>
        <w:t>les</w:t>
      </w:r>
      <w:r>
        <w:rPr>
          <w:spacing w:val="-9"/>
          <w:sz w:val="22"/>
        </w:rPr>
        <w:t> </w:t>
      </w:r>
      <w:r>
        <w:rPr>
          <w:sz w:val="22"/>
        </w:rPr>
        <w:t>diferents</w:t>
      </w:r>
      <w:r>
        <w:rPr>
          <w:spacing w:val="-9"/>
          <w:sz w:val="22"/>
        </w:rPr>
        <w:t> </w:t>
      </w:r>
      <w:r>
        <w:rPr>
          <w:sz w:val="22"/>
        </w:rPr>
        <w:t>actuacions</w:t>
      </w:r>
      <w:r>
        <w:rPr>
          <w:spacing w:val="-9"/>
          <w:sz w:val="22"/>
        </w:rPr>
        <w:t> </w:t>
      </w:r>
      <w:r>
        <w:rPr>
          <w:sz w:val="22"/>
        </w:rPr>
        <w:t>de</w:t>
      </w:r>
      <w:r>
        <w:rPr>
          <w:spacing w:val="-8"/>
          <w:sz w:val="22"/>
        </w:rPr>
        <w:t> </w:t>
      </w:r>
      <w:r>
        <w:rPr>
          <w:spacing w:val="-2"/>
          <w:sz w:val="22"/>
        </w:rPr>
        <w:t>l'aeronau.</w:t>
      </w:r>
    </w:p>
    <w:p>
      <w:pPr>
        <w:pStyle w:val="ListParagraph"/>
        <w:numPr>
          <w:ilvl w:val="1"/>
          <w:numId w:val="242"/>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realitzat</w:t>
      </w:r>
      <w:r>
        <w:rPr>
          <w:spacing w:val="-10"/>
          <w:sz w:val="22"/>
        </w:rPr>
        <w:t> </w:t>
      </w:r>
      <w:r>
        <w:rPr>
          <w:sz w:val="22"/>
        </w:rPr>
        <w:t>els</w:t>
      </w:r>
      <w:r>
        <w:rPr>
          <w:spacing w:val="-11"/>
          <w:sz w:val="22"/>
        </w:rPr>
        <w:t> </w:t>
      </w:r>
      <w:r>
        <w:rPr>
          <w:sz w:val="22"/>
        </w:rPr>
        <w:t>càlculs</w:t>
      </w:r>
      <w:r>
        <w:rPr>
          <w:spacing w:val="-10"/>
          <w:sz w:val="22"/>
        </w:rPr>
        <w:t> </w:t>
      </w:r>
      <w:r>
        <w:rPr>
          <w:sz w:val="22"/>
        </w:rPr>
        <w:t>matemàtics</w:t>
      </w:r>
      <w:r>
        <w:rPr>
          <w:spacing w:val="-10"/>
          <w:sz w:val="22"/>
        </w:rPr>
        <w:t> </w:t>
      </w:r>
      <w:r>
        <w:rPr>
          <w:sz w:val="22"/>
        </w:rPr>
        <w:t>sobre</w:t>
      </w:r>
      <w:r>
        <w:rPr>
          <w:spacing w:val="-11"/>
          <w:sz w:val="22"/>
        </w:rPr>
        <w:t> </w:t>
      </w:r>
      <w:r>
        <w:rPr>
          <w:sz w:val="22"/>
        </w:rPr>
        <w:t>sustentació,</w:t>
      </w:r>
      <w:r>
        <w:rPr>
          <w:spacing w:val="-10"/>
          <w:sz w:val="22"/>
        </w:rPr>
        <w:t> </w:t>
      </w:r>
      <w:r>
        <w:rPr>
          <w:sz w:val="22"/>
        </w:rPr>
        <w:t>pes,</w:t>
      </w:r>
      <w:r>
        <w:rPr>
          <w:spacing w:val="-11"/>
          <w:sz w:val="22"/>
        </w:rPr>
        <w:t> </w:t>
      </w:r>
      <w:r>
        <w:rPr>
          <w:sz w:val="22"/>
        </w:rPr>
        <w:t>empenta</w:t>
      </w:r>
      <w:r>
        <w:rPr>
          <w:spacing w:val="-10"/>
          <w:sz w:val="22"/>
        </w:rPr>
        <w:t> </w:t>
      </w:r>
      <w:r>
        <w:rPr>
          <w:sz w:val="22"/>
        </w:rPr>
        <w:t>i</w:t>
      </w:r>
      <w:r>
        <w:rPr>
          <w:spacing w:val="-10"/>
          <w:sz w:val="22"/>
        </w:rPr>
        <w:t> </w:t>
      </w:r>
      <w:r>
        <w:rPr>
          <w:spacing w:val="-2"/>
          <w:sz w:val="22"/>
        </w:rPr>
        <w:t>resistència.</w:t>
      </w:r>
    </w:p>
    <w:p>
      <w:pPr>
        <w:pStyle w:val="ListParagraph"/>
        <w:numPr>
          <w:ilvl w:val="1"/>
          <w:numId w:val="242"/>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realitzat</w:t>
      </w:r>
      <w:r>
        <w:rPr>
          <w:spacing w:val="-11"/>
          <w:sz w:val="22"/>
        </w:rPr>
        <w:t> </w:t>
      </w:r>
      <w:r>
        <w:rPr>
          <w:sz w:val="22"/>
        </w:rPr>
        <w:t>els</w:t>
      </w:r>
      <w:r>
        <w:rPr>
          <w:spacing w:val="-11"/>
          <w:sz w:val="22"/>
        </w:rPr>
        <w:t> </w:t>
      </w:r>
      <w:r>
        <w:rPr>
          <w:sz w:val="22"/>
        </w:rPr>
        <w:t>gràfics</w:t>
      </w:r>
      <w:r>
        <w:rPr>
          <w:spacing w:val="-11"/>
          <w:sz w:val="22"/>
        </w:rPr>
        <w:t> </w:t>
      </w:r>
      <w:r>
        <w:rPr>
          <w:sz w:val="22"/>
        </w:rPr>
        <w:t>sobre</w:t>
      </w:r>
      <w:r>
        <w:rPr>
          <w:spacing w:val="-10"/>
          <w:sz w:val="22"/>
        </w:rPr>
        <w:t> </w:t>
      </w:r>
      <w:r>
        <w:rPr>
          <w:sz w:val="22"/>
        </w:rPr>
        <w:t>sustentació,</w:t>
      </w:r>
      <w:r>
        <w:rPr>
          <w:spacing w:val="-11"/>
          <w:sz w:val="22"/>
        </w:rPr>
        <w:t> </w:t>
      </w:r>
      <w:r>
        <w:rPr>
          <w:sz w:val="22"/>
        </w:rPr>
        <w:t>pes,</w:t>
      </w:r>
      <w:r>
        <w:rPr>
          <w:spacing w:val="-11"/>
          <w:sz w:val="22"/>
        </w:rPr>
        <w:t> </w:t>
      </w:r>
      <w:r>
        <w:rPr>
          <w:sz w:val="22"/>
        </w:rPr>
        <w:t>empenta</w:t>
      </w:r>
      <w:r>
        <w:rPr>
          <w:spacing w:val="-11"/>
          <w:sz w:val="22"/>
        </w:rPr>
        <w:t> </w:t>
      </w:r>
      <w:r>
        <w:rPr>
          <w:sz w:val="22"/>
        </w:rPr>
        <w:t>i</w:t>
      </w:r>
      <w:r>
        <w:rPr>
          <w:spacing w:val="-10"/>
          <w:sz w:val="22"/>
        </w:rPr>
        <w:t> </w:t>
      </w:r>
      <w:r>
        <w:rPr>
          <w:spacing w:val="-2"/>
          <w:sz w:val="22"/>
        </w:rPr>
        <w:t>resistència.</w:t>
      </w:r>
    </w:p>
    <w:p>
      <w:pPr>
        <w:pStyle w:val="BodyText"/>
        <w:spacing w:before="3"/>
        <w:ind w:left="0" w:firstLine="0"/>
      </w:pPr>
    </w:p>
    <w:p>
      <w:pPr>
        <w:pStyle w:val="ListParagraph"/>
        <w:numPr>
          <w:ilvl w:val="0"/>
          <w:numId w:val="242"/>
        </w:numPr>
        <w:tabs>
          <w:tab w:pos="883" w:val="left" w:leader="none"/>
          <w:tab w:pos="885" w:val="left" w:leader="none"/>
        </w:tabs>
        <w:spacing w:line="247" w:lineRule="auto" w:before="1" w:after="0"/>
        <w:ind w:left="885" w:right="341" w:hanging="360"/>
        <w:jc w:val="left"/>
        <w:rPr>
          <w:sz w:val="22"/>
        </w:rPr>
      </w:pPr>
      <w:r>
        <w:rPr>
          <w:sz w:val="22"/>
        </w:rPr>
        <w:t>Defineix</w:t>
      </w:r>
      <w:r>
        <w:rPr>
          <w:spacing w:val="-11"/>
          <w:sz w:val="22"/>
        </w:rPr>
        <w:t> </w:t>
      </w:r>
      <w:r>
        <w:rPr>
          <w:sz w:val="22"/>
        </w:rPr>
        <w:t>el</w:t>
      </w:r>
      <w:r>
        <w:rPr>
          <w:spacing w:val="-11"/>
          <w:sz w:val="22"/>
        </w:rPr>
        <w:t> </w:t>
      </w:r>
      <w:r>
        <w:rPr>
          <w:sz w:val="22"/>
        </w:rPr>
        <w:t>concepte</w:t>
      </w:r>
      <w:r>
        <w:rPr>
          <w:spacing w:val="-11"/>
          <w:sz w:val="22"/>
        </w:rPr>
        <w:t> </w:t>
      </w:r>
      <w:r>
        <w:rPr>
          <w:sz w:val="22"/>
        </w:rPr>
        <w:t>d'estabilitat</w:t>
      </w:r>
      <w:r>
        <w:rPr>
          <w:spacing w:val="-11"/>
          <w:sz w:val="22"/>
        </w:rPr>
        <w:t> </w:t>
      </w:r>
      <w:r>
        <w:rPr>
          <w:sz w:val="22"/>
        </w:rPr>
        <w:t>aerodinàmica</w:t>
      </w:r>
      <w:r>
        <w:rPr>
          <w:spacing w:val="-11"/>
          <w:sz w:val="22"/>
        </w:rPr>
        <w:t> </w:t>
      </w:r>
      <w:r>
        <w:rPr>
          <w:sz w:val="22"/>
        </w:rPr>
        <w:t>d'una</w:t>
      </w:r>
      <w:r>
        <w:rPr>
          <w:spacing w:val="-11"/>
          <w:sz w:val="22"/>
        </w:rPr>
        <w:t> </w:t>
      </w:r>
      <w:r>
        <w:rPr>
          <w:sz w:val="22"/>
        </w:rPr>
        <w:t>aeronau,</w:t>
      </w:r>
      <w:r>
        <w:rPr>
          <w:spacing w:val="-11"/>
          <w:sz w:val="22"/>
        </w:rPr>
        <w:t> </w:t>
      </w:r>
      <w:r>
        <w:rPr>
          <w:sz w:val="22"/>
        </w:rPr>
        <w:t>interpretant</w:t>
      </w:r>
      <w:r>
        <w:rPr>
          <w:spacing w:val="-11"/>
          <w:sz w:val="22"/>
        </w:rPr>
        <w:t> </w:t>
      </w:r>
      <w:r>
        <w:rPr>
          <w:sz w:val="22"/>
        </w:rPr>
        <w:t>les</w:t>
      </w:r>
      <w:r>
        <w:rPr>
          <w:spacing w:val="-11"/>
          <w:sz w:val="22"/>
        </w:rPr>
        <w:t> </w:t>
      </w:r>
      <w:r>
        <w:rPr>
          <w:sz w:val="22"/>
        </w:rPr>
        <w:t>seves actuacions en vol amb relació als eixos de referència seleccionats.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42"/>
        </w:numPr>
        <w:tabs>
          <w:tab w:pos="885" w:val="left" w:leader="none"/>
        </w:tabs>
        <w:spacing w:line="247" w:lineRule="auto" w:before="6" w:after="0"/>
        <w:ind w:left="885" w:right="1404"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tipus</w:t>
      </w:r>
      <w:r>
        <w:rPr>
          <w:spacing w:val="-11"/>
          <w:sz w:val="22"/>
        </w:rPr>
        <w:t> </w:t>
      </w:r>
      <w:r>
        <w:rPr>
          <w:sz w:val="22"/>
        </w:rPr>
        <w:t>d'estabilitat</w:t>
      </w:r>
      <w:r>
        <w:rPr>
          <w:spacing w:val="-11"/>
          <w:sz w:val="22"/>
        </w:rPr>
        <w:t> </w:t>
      </w:r>
      <w:r>
        <w:rPr>
          <w:sz w:val="22"/>
        </w:rPr>
        <w:t>aerodinàmica</w:t>
      </w:r>
      <w:r>
        <w:rPr>
          <w:spacing w:val="-11"/>
          <w:sz w:val="22"/>
        </w:rPr>
        <w:t> </w:t>
      </w:r>
      <w:r>
        <w:rPr>
          <w:sz w:val="22"/>
        </w:rPr>
        <w:t>que</w:t>
      </w:r>
      <w:r>
        <w:rPr>
          <w:spacing w:val="-11"/>
          <w:sz w:val="22"/>
        </w:rPr>
        <w:t> </w:t>
      </w:r>
      <w:r>
        <w:rPr>
          <w:sz w:val="22"/>
        </w:rPr>
        <w:t>afecten</w:t>
      </w:r>
      <w:r>
        <w:rPr>
          <w:spacing w:val="-11"/>
          <w:sz w:val="22"/>
        </w:rPr>
        <w:t> </w:t>
      </w:r>
      <w:r>
        <w:rPr>
          <w:sz w:val="22"/>
        </w:rPr>
        <w:t>el</w:t>
      </w:r>
      <w:r>
        <w:rPr>
          <w:spacing w:val="-11"/>
          <w:sz w:val="22"/>
        </w:rPr>
        <w:t> </w:t>
      </w:r>
      <w:r>
        <w:rPr>
          <w:sz w:val="22"/>
        </w:rPr>
        <w:t>moviment tridimensional de les aeronaus.</w:t>
      </w:r>
    </w:p>
    <w:p>
      <w:pPr>
        <w:pStyle w:val="ListParagraph"/>
        <w:numPr>
          <w:ilvl w:val="1"/>
          <w:numId w:val="242"/>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diferenciat</w:t>
      </w:r>
      <w:r>
        <w:rPr>
          <w:spacing w:val="-11"/>
          <w:sz w:val="22"/>
        </w:rPr>
        <w:t> </w:t>
      </w:r>
      <w:r>
        <w:rPr>
          <w:sz w:val="22"/>
        </w:rPr>
        <w:t>els</w:t>
      </w:r>
      <w:r>
        <w:rPr>
          <w:spacing w:val="-11"/>
          <w:sz w:val="22"/>
        </w:rPr>
        <w:t> </w:t>
      </w:r>
      <w:r>
        <w:rPr>
          <w:sz w:val="22"/>
        </w:rPr>
        <w:t>efectes</w:t>
      </w:r>
      <w:r>
        <w:rPr>
          <w:spacing w:val="-12"/>
          <w:sz w:val="22"/>
        </w:rPr>
        <w:t> </w:t>
      </w:r>
      <w:r>
        <w:rPr>
          <w:sz w:val="22"/>
        </w:rPr>
        <w:t>de</w:t>
      </w:r>
      <w:r>
        <w:rPr>
          <w:spacing w:val="-11"/>
          <w:sz w:val="22"/>
        </w:rPr>
        <w:t> </w:t>
      </w:r>
      <w:r>
        <w:rPr>
          <w:sz w:val="22"/>
        </w:rPr>
        <w:t>l'estabilitat</w:t>
      </w:r>
      <w:r>
        <w:rPr>
          <w:spacing w:val="-11"/>
          <w:sz w:val="22"/>
        </w:rPr>
        <w:t> </w:t>
      </w:r>
      <w:r>
        <w:rPr>
          <w:sz w:val="22"/>
        </w:rPr>
        <w:t>estàtica</w:t>
      </w:r>
      <w:r>
        <w:rPr>
          <w:spacing w:val="-12"/>
          <w:sz w:val="22"/>
        </w:rPr>
        <w:t> </w:t>
      </w:r>
      <w:r>
        <w:rPr>
          <w:sz w:val="22"/>
        </w:rPr>
        <w:t>i</w:t>
      </w:r>
      <w:r>
        <w:rPr>
          <w:spacing w:val="-11"/>
          <w:sz w:val="22"/>
        </w:rPr>
        <w:t> </w:t>
      </w:r>
      <w:r>
        <w:rPr>
          <w:sz w:val="22"/>
        </w:rPr>
        <w:t>de</w:t>
      </w:r>
      <w:r>
        <w:rPr>
          <w:spacing w:val="-11"/>
          <w:sz w:val="22"/>
        </w:rPr>
        <w:t> </w:t>
      </w:r>
      <w:r>
        <w:rPr>
          <w:sz w:val="22"/>
        </w:rPr>
        <w:t>l'estabilitat</w:t>
      </w:r>
      <w:r>
        <w:rPr>
          <w:spacing w:val="-11"/>
          <w:sz w:val="22"/>
        </w:rPr>
        <w:t> </w:t>
      </w:r>
      <w:r>
        <w:rPr>
          <w:spacing w:val="-2"/>
          <w:sz w:val="22"/>
        </w:rPr>
        <w:t>dinàmica.</w:t>
      </w:r>
    </w:p>
    <w:p>
      <w:pPr>
        <w:pStyle w:val="ListParagraph"/>
        <w:numPr>
          <w:ilvl w:val="1"/>
          <w:numId w:val="242"/>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analitzat</w:t>
      </w:r>
      <w:r>
        <w:rPr>
          <w:spacing w:val="-12"/>
          <w:sz w:val="22"/>
        </w:rPr>
        <w:t> </w:t>
      </w:r>
      <w:r>
        <w:rPr>
          <w:sz w:val="22"/>
        </w:rPr>
        <w:t>la</w:t>
      </w:r>
      <w:r>
        <w:rPr>
          <w:spacing w:val="-12"/>
          <w:sz w:val="22"/>
        </w:rPr>
        <w:t> </w:t>
      </w:r>
      <w:r>
        <w:rPr>
          <w:sz w:val="22"/>
        </w:rPr>
        <w:t>diferència</w:t>
      </w:r>
      <w:r>
        <w:rPr>
          <w:spacing w:val="-12"/>
          <w:sz w:val="22"/>
        </w:rPr>
        <w:t> </w:t>
      </w:r>
      <w:r>
        <w:rPr>
          <w:sz w:val="22"/>
        </w:rPr>
        <w:t>entre</w:t>
      </w:r>
      <w:r>
        <w:rPr>
          <w:spacing w:val="-12"/>
          <w:sz w:val="22"/>
        </w:rPr>
        <w:t> </w:t>
      </w:r>
      <w:r>
        <w:rPr>
          <w:sz w:val="22"/>
        </w:rPr>
        <w:t>l'estabilitat</w:t>
      </w:r>
      <w:r>
        <w:rPr>
          <w:spacing w:val="-12"/>
          <w:sz w:val="22"/>
        </w:rPr>
        <w:t> </w:t>
      </w:r>
      <w:r>
        <w:rPr>
          <w:sz w:val="22"/>
        </w:rPr>
        <w:t>activa</w:t>
      </w:r>
      <w:r>
        <w:rPr>
          <w:spacing w:val="-12"/>
          <w:sz w:val="22"/>
        </w:rPr>
        <w:t> </w:t>
      </w:r>
      <w:r>
        <w:rPr>
          <w:sz w:val="22"/>
        </w:rPr>
        <w:t>i</w:t>
      </w:r>
      <w:r>
        <w:rPr>
          <w:spacing w:val="-11"/>
          <w:sz w:val="22"/>
        </w:rPr>
        <w:t> </w:t>
      </w:r>
      <w:r>
        <w:rPr>
          <w:spacing w:val="-2"/>
          <w:sz w:val="22"/>
        </w:rPr>
        <w:t>passiva.</w:t>
      </w:r>
    </w:p>
    <w:p>
      <w:pPr>
        <w:pStyle w:val="ListParagraph"/>
        <w:numPr>
          <w:ilvl w:val="1"/>
          <w:numId w:val="242"/>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diferenciat</w:t>
      </w:r>
      <w:r>
        <w:rPr>
          <w:spacing w:val="-12"/>
          <w:sz w:val="22"/>
        </w:rPr>
        <w:t> </w:t>
      </w:r>
      <w:r>
        <w:rPr>
          <w:sz w:val="22"/>
        </w:rPr>
        <w:t>els</w:t>
      </w:r>
      <w:r>
        <w:rPr>
          <w:spacing w:val="-11"/>
          <w:sz w:val="22"/>
        </w:rPr>
        <w:t> </w:t>
      </w:r>
      <w:r>
        <w:rPr>
          <w:sz w:val="22"/>
        </w:rPr>
        <w:t>efectes</w:t>
      </w:r>
      <w:r>
        <w:rPr>
          <w:spacing w:val="-12"/>
          <w:sz w:val="22"/>
        </w:rPr>
        <w:t> </w:t>
      </w:r>
      <w:r>
        <w:rPr>
          <w:sz w:val="22"/>
        </w:rPr>
        <w:t>de</w:t>
      </w:r>
      <w:r>
        <w:rPr>
          <w:spacing w:val="-12"/>
          <w:sz w:val="22"/>
        </w:rPr>
        <w:t> </w:t>
      </w:r>
      <w:r>
        <w:rPr>
          <w:sz w:val="22"/>
        </w:rPr>
        <w:t>l'estabilitat</w:t>
      </w:r>
      <w:r>
        <w:rPr>
          <w:spacing w:val="-11"/>
          <w:sz w:val="22"/>
        </w:rPr>
        <w:t> </w:t>
      </w:r>
      <w:r>
        <w:rPr>
          <w:sz w:val="22"/>
        </w:rPr>
        <w:t>longitudinal,</w:t>
      </w:r>
      <w:r>
        <w:rPr>
          <w:spacing w:val="-12"/>
          <w:sz w:val="22"/>
        </w:rPr>
        <w:t> </w:t>
      </w:r>
      <w:r>
        <w:rPr>
          <w:sz w:val="22"/>
        </w:rPr>
        <w:t>lateral</w:t>
      </w:r>
      <w:r>
        <w:rPr>
          <w:spacing w:val="-12"/>
          <w:sz w:val="22"/>
        </w:rPr>
        <w:t> </w:t>
      </w:r>
      <w:r>
        <w:rPr>
          <w:sz w:val="22"/>
        </w:rPr>
        <w:t>i</w:t>
      </w:r>
      <w:r>
        <w:rPr>
          <w:spacing w:val="-11"/>
          <w:sz w:val="22"/>
        </w:rPr>
        <w:t> </w:t>
      </w:r>
      <w:r>
        <w:rPr>
          <w:spacing w:val="-2"/>
          <w:sz w:val="22"/>
        </w:rPr>
        <w:t>direccional.</w:t>
      </w:r>
    </w:p>
    <w:p>
      <w:pPr>
        <w:pStyle w:val="ListParagraph"/>
        <w:numPr>
          <w:ilvl w:val="1"/>
          <w:numId w:val="242"/>
        </w:numPr>
        <w:tabs>
          <w:tab w:pos="885" w:val="left" w:leader="none"/>
        </w:tabs>
        <w:spacing w:line="247" w:lineRule="auto" w:before="7" w:after="0"/>
        <w:ind w:left="885" w:right="588" w:hanging="360"/>
        <w:jc w:val="left"/>
        <w:rPr>
          <w:sz w:val="22"/>
        </w:rPr>
      </w:pPr>
      <w:r>
        <w:rPr>
          <w:sz w:val="22"/>
        </w:rPr>
        <w:t>S'ha</w:t>
      </w:r>
      <w:r>
        <w:rPr>
          <w:spacing w:val="-10"/>
          <w:sz w:val="22"/>
        </w:rPr>
        <w:t> </w:t>
      </w:r>
      <w:r>
        <w:rPr>
          <w:sz w:val="22"/>
        </w:rPr>
        <w:t>definit</w:t>
      </w:r>
      <w:r>
        <w:rPr>
          <w:spacing w:val="-10"/>
          <w:sz w:val="22"/>
        </w:rPr>
        <w:t> </w:t>
      </w:r>
      <w:r>
        <w:rPr>
          <w:sz w:val="22"/>
        </w:rPr>
        <w:t>la</w:t>
      </w:r>
      <w:r>
        <w:rPr>
          <w:spacing w:val="-10"/>
          <w:sz w:val="22"/>
        </w:rPr>
        <w:t> </w:t>
      </w:r>
      <w:r>
        <w:rPr>
          <w:sz w:val="22"/>
        </w:rPr>
        <w:t>contribució</w:t>
      </w:r>
      <w:r>
        <w:rPr>
          <w:spacing w:val="-10"/>
          <w:sz w:val="22"/>
        </w:rPr>
        <w:t> </w:t>
      </w:r>
      <w:r>
        <w:rPr>
          <w:sz w:val="22"/>
        </w:rPr>
        <w:t>que</w:t>
      </w:r>
      <w:r>
        <w:rPr>
          <w:spacing w:val="-10"/>
          <w:sz w:val="22"/>
        </w:rPr>
        <w:t> </w:t>
      </w:r>
      <w:r>
        <w:rPr>
          <w:sz w:val="22"/>
        </w:rPr>
        <w:t>els</w:t>
      </w:r>
      <w:r>
        <w:rPr>
          <w:spacing w:val="-10"/>
          <w:sz w:val="22"/>
        </w:rPr>
        <w:t> </w:t>
      </w:r>
      <w:r>
        <w:rPr>
          <w:sz w:val="22"/>
        </w:rPr>
        <w:t>diferents</w:t>
      </w:r>
      <w:r>
        <w:rPr>
          <w:spacing w:val="-10"/>
          <w:sz w:val="22"/>
        </w:rPr>
        <w:t> </w:t>
      </w:r>
      <w:r>
        <w:rPr>
          <w:sz w:val="22"/>
        </w:rPr>
        <w:t>components</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centre</w:t>
      </w:r>
      <w:r>
        <w:rPr>
          <w:spacing w:val="-10"/>
          <w:sz w:val="22"/>
        </w:rPr>
        <w:t> </w:t>
      </w:r>
      <w:r>
        <w:rPr>
          <w:sz w:val="22"/>
        </w:rPr>
        <w:t>de</w:t>
      </w:r>
      <w:r>
        <w:rPr>
          <w:spacing w:val="-10"/>
          <w:sz w:val="22"/>
        </w:rPr>
        <w:t> </w:t>
      </w:r>
      <w:r>
        <w:rPr>
          <w:sz w:val="22"/>
        </w:rPr>
        <w:t>gravetat tenen, respecte a l'estabilitat.</w:t>
      </w:r>
    </w:p>
    <w:p>
      <w:pPr>
        <w:pStyle w:val="ListParagraph"/>
        <w:numPr>
          <w:ilvl w:val="1"/>
          <w:numId w:val="24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descrit</w:t>
      </w:r>
      <w:r>
        <w:rPr>
          <w:spacing w:val="-11"/>
          <w:sz w:val="22"/>
        </w:rPr>
        <w:t> </w:t>
      </w:r>
      <w:r>
        <w:rPr>
          <w:sz w:val="22"/>
        </w:rPr>
        <w:t>els</w:t>
      </w:r>
      <w:r>
        <w:rPr>
          <w:spacing w:val="-10"/>
          <w:sz w:val="22"/>
        </w:rPr>
        <w:t> </w:t>
      </w:r>
      <w:r>
        <w:rPr>
          <w:sz w:val="22"/>
        </w:rPr>
        <w:t>efectes</w:t>
      </w:r>
      <w:r>
        <w:rPr>
          <w:spacing w:val="-11"/>
          <w:sz w:val="22"/>
        </w:rPr>
        <w:t> </w:t>
      </w:r>
      <w:r>
        <w:rPr>
          <w:sz w:val="22"/>
        </w:rPr>
        <w:t>combinats</w:t>
      </w:r>
      <w:r>
        <w:rPr>
          <w:spacing w:val="-11"/>
          <w:sz w:val="22"/>
        </w:rPr>
        <w:t> </w:t>
      </w:r>
      <w:r>
        <w:rPr>
          <w:sz w:val="22"/>
        </w:rPr>
        <w:t>d'estabilitat</w:t>
      </w:r>
      <w:r>
        <w:rPr>
          <w:spacing w:val="-10"/>
          <w:sz w:val="22"/>
        </w:rPr>
        <w:t> </w:t>
      </w:r>
      <w:r>
        <w:rPr>
          <w:sz w:val="22"/>
        </w:rPr>
        <w:t>direccional</w:t>
      </w:r>
      <w:r>
        <w:rPr>
          <w:spacing w:val="-11"/>
          <w:sz w:val="22"/>
        </w:rPr>
        <w:t> </w:t>
      </w:r>
      <w:r>
        <w:rPr>
          <w:sz w:val="22"/>
        </w:rPr>
        <w:t>i</w:t>
      </w:r>
      <w:r>
        <w:rPr>
          <w:spacing w:val="-10"/>
          <w:sz w:val="22"/>
        </w:rPr>
        <w:t> </w:t>
      </w:r>
      <w:r>
        <w:rPr>
          <w:spacing w:val="-2"/>
          <w:sz w:val="22"/>
        </w:rPr>
        <w:t>lateral.</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aplicar</w:t>
      </w:r>
      <w:r>
        <w:rPr>
          <w:spacing w:val="-10"/>
        </w:rPr>
        <w:t> </w:t>
      </w:r>
      <w:r>
        <w:rPr/>
        <w:t>i</w:t>
      </w:r>
      <w:r>
        <w:rPr>
          <w:spacing w:val="-10"/>
        </w:rPr>
        <w:t> </w:t>
      </w:r>
      <w:r>
        <w:rPr/>
        <w:t>gestionar</w:t>
      </w:r>
      <w:r>
        <w:rPr>
          <w:spacing w:val="-10"/>
        </w:rPr>
        <w:t> </w:t>
      </w:r>
      <w:r>
        <w:rPr/>
        <w:t>els</w:t>
      </w:r>
      <w:r>
        <w:rPr>
          <w:spacing w:val="-10"/>
        </w:rPr>
        <w:t> </w:t>
      </w:r>
      <w:r>
        <w:rPr/>
        <w:t>conceptes que permeten analitzar els principis d'aerodinàmica aplicables al vol de les aeronaus.</w:t>
      </w:r>
    </w:p>
    <w:p>
      <w:pPr>
        <w:pStyle w:val="BodyText"/>
        <w:spacing w:before="248"/>
        <w:ind w:left="165" w:right="292" w:firstLine="0"/>
      </w:pPr>
      <w:r>
        <w:rPr/>
        <w:t>La</w:t>
      </w:r>
      <w:r>
        <w:rPr>
          <w:spacing w:val="-10"/>
        </w:rPr>
        <w:t> </w:t>
      </w:r>
      <w:r>
        <w:rPr/>
        <w:t>formació</w:t>
      </w:r>
      <w:r>
        <w:rPr>
          <w:spacing w:val="-10"/>
        </w:rPr>
        <w:t> </w:t>
      </w:r>
      <w:r>
        <w:rPr/>
        <w:t>necessària</w:t>
      </w:r>
      <w:r>
        <w:rPr>
          <w:spacing w:val="-10"/>
        </w:rPr>
        <w:t> </w:t>
      </w:r>
      <w:r>
        <w:rPr/>
        <w:t>per</w:t>
      </w:r>
      <w:r>
        <w:rPr>
          <w:spacing w:val="-10"/>
        </w:rPr>
        <w:t> </w:t>
      </w:r>
      <w:r>
        <w:rPr/>
        <w:t>aplicar</w:t>
      </w:r>
      <w:r>
        <w:rPr>
          <w:spacing w:val="-10"/>
        </w:rPr>
        <w:t> </w:t>
      </w:r>
      <w:r>
        <w:rPr/>
        <w:t>i</w:t>
      </w:r>
      <w:r>
        <w:rPr>
          <w:spacing w:val="-10"/>
        </w:rPr>
        <w:t> </w:t>
      </w:r>
      <w:r>
        <w:rPr/>
        <w:t>gestionar</w:t>
      </w:r>
      <w:r>
        <w:rPr>
          <w:spacing w:val="-10"/>
        </w:rPr>
        <w:t> </w:t>
      </w:r>
      <w:r>
        <w:rPr/>
        <w:t>aquests</w:t>
      </w:r>
      <w:r>
        <w:rPr>
          <w:spacing w:val="-10"/>
        </w:rPr>
        <w:t> </w:t>
      </w:r>
      <w:r>
        <w:rPr/>
        <w:t>conceptes</w:t>
      </w:r>
      <w:r>
        <w:rPr>
          <w:spacing w:val="-10"/>
        </w:rPr>
        <w:t> </w:t>
      </w:r>
      <w:r>
        <w:rPr/>
        <w:t>inclou</w:t>
      </w:r>
      <w:r>
        <w:rPr>
          <w:spacing w:val="-10"/>
        </w:rPr>
        <w:t> </w:t>
      </w:r>
      <w:r>
        <w:rPr/>
        <w:t>aspectes</w:t>
      </w:r>
      <w:r>
        <w:rPr>
          <w:spacing w:val="-10"/>
        </w:rPr>
        <w:t> </w:t>
      </w:r>
      <w:r>
        <w:rPr/>
        <w:t>bàsics </w:t>
      </w:r>
      <w:r>
        <w:rPr>
          <w:spacing w:val="-4"/>
        </w:rPr>
        <w:t>com:</w:t>
      </w:r>
    </w:p>
    <w:p>
      <w:pPr>
        <w:pStyle w:val="ListParagraph"/>
        <w:numPr>
          <w:ilvl w:val="0"/>
          <w:numId w:val="243"/>
        </w:numPr>
        <w:tabs>
          <w:tab w:pos="885" w:val="left" w:leader="none"/>
        </w:tabs>
        <w:spacing w:line="240" w:lineRule="auto" w:before="7" w:after="0"/>
        <w:ind w:left="885" w:right="928" w:hanging="360"/>
        <w:jc w:val="left"/>
        <w:rPr>
          <w:sz w:val="22"/>
        </w:rPr>
      </w:pPr>
      <w:r>
        <w:rPr>
          <w:sz w:val="22"/>
        </w:rPr>
        <w:t>Física</w:t>
      </w:r>
      <w:r>
        <w:rPr>
          <w:spacing w:val="-11"/>
          <w:sz w:val="22"/>
        </w:rPr>
        <w:t> </w:t>
      </w:r>
      <w:r>
        <w:rPr>
          <w:sz w:val="22"/>
        </w:rPr>
        <w:t>de</w:t>
      </w:r>
      <w:r>
        <w:rPr>
          <w:spacing w:val="-11"/>
          <w:sz w:val="22"/>
        </w:rPr>
        <w:t> </w:t>
      </w:r>
      <w:r>
        <w:rPr>
          <w:sz w:val="22"/>
        </w:rPr>
        <w:t>l'atmosfera,</w:t>
      </w:r>
      <w:r>
        <w:rPr>
          <w:spacing w:val="-11"/>
          <w:sz w:val="22"/>
        </w:rPr>
        <w:t> </w:t>
      </w:r>
      <w:r>
        <w:rPr>
          <w:sz w:val="22"/>
        </w:rPr>
        <w:t>l'atmosfera</w:t>
      </w:r>
      <w:r>
        <w:rPr>
          <w:spacing w:val="-11"/>
          <w:sz w:val="22"/>
        </w:rPr>
        <w:t> </w:t>
      </w:r>
      <w:r>
        <w:rPr>
          <w:sz w:val="22"/>
        </w:rPr>
        <w:t>tipus</w:t>
      </w:r>
      <w:r>
        <w:rPr>
          <w:spacing w:val="-11"/>
          <w:sz w:val="22"/>
        </w:rPr>
        <w:t> </w:t>
      </w:r>
      <w:r>
        <w:rPr>
          <w:sz w:val="22"/>
        </w:rPr>
        <w:t>Internacional,</w:t>
      </w:r>
      <w:r>
        <w:rPr>
          <w:spacing w:val="-11"/>
          <w:sz w:val="22"/>
        </w:rPr>
        <w:t> </w:t>
      </w:r>
      <w:r>
        <w:rPr>
          <w:sz w:val="22"/>
        </w:rPr>
        <w:t>característiques</w:t>
      </w:r>
      <w:r>
        <w:rPr>
          <w:spacing w:val="-11"/>
          <w:sz w:val="22"/>
        </w:rPr>
        <w:t> </w:t>
      </w:r>
      <w:r>
        <w:rPr>
          <w:sz w:val="22"/>
        </w:rPr>
        <w:t>i</w:t>
      </w:r>
      <w:r>
        <w:rPr>
          <w:spacing w:val="-11"/>
          <w:sz w:val="22"/>
        </w:rPr>
        <w:t> </w:t>
      </w:r>
      <w:r>
        <w:rPr>
          <w:sz w:val="22"/>
        </w:rPr>
        <w:t>la</w:t>
      </w:r>
      <w:r>
        <w:rPr>
          <w:spacing w:val="-11"/>
          <w:sz w:val="22"/>
        </w:rPr>
        <w:t> </w:t>
      </w:r>
      <w:r>
        <w:rPr>
          <w:sz w:val="22"/>
        </w:rPr>
        <w:t>seva </w:t>
      </w:r>
      <w:r>
        <w:rPr>
          <w:spacing w:val="-2"/>
          <w:sz w:val="22"/>
        </w:rPr>
        <w:t>aplicació.</w:t>
      </w:r>
    </w:p>
    <w:p>
      <w:pPr>
        <w:pStyle w:val="ListParagraph"/>
        <w:numPr>
          <w:ilvl w:val="0"/>
          <w:numId w:val="243"/>
        </w:numPr>
        <w:tabs>
          <w:tab w:pos="884" w:val="left" w:leader="none"/>
        </w:tabs>
        <w:spacing w:line="240" w:lineRule="auto" w:before="6" w:after="0"/>
        <w:ind w:left="884" w:right="0" w:hanging="359"/>
        <w:jc w:val="left"/>
        <w:rPr>
          <w:sz w:val="22"/>
        </w:rPr>
      </w:pPr>
      <w:r>
        <w:rPr>
          <w:sz w:val="22"/>
        </w:rPr>
        <w:t>Conceptes</w:t>
      </w:r>
      <w:r>
        <w:rPr>
          <w:spacing w:val="-11"/>
          <w:sz w:val="22"/>
        </w:rPr>
        <w:t> </w:t>
      </w:r>
      <w:r>
        <w:rPr>
          <w:sz w:val="22"/>
        </w:rPr>
        <w:t>elementals</w:t>
      </w:r>
      <w:r>
        <w:rPr>
          <w:spacing w:val="-8"/>
          <w:sz w:val="22"/>
        </w:rPr>
        <w:t> </w:t>
      </w:r>
      <w:r>
        <w:rPr>
          <w:sz w:val="22"/>
        </w:rPr>
        <w:t>de</w:t>
      </w:r>
      <w:r>
        <w:rPr>
          <w:spacing w:val="-8"/>
          <w:sz w:val="22"/>
        </w:rPr>
        <w:t> </w:t>
      </w:r>
      <w:r>
        <w:rPr>
          <w:sz w:val="22"/>
        </w:rPr>
        <w:t>dinàmica</w:t>
      </w:r>
      <w:r>
        <w:rPr>
          <w:spacing w:val="-8"/>
          <w:sz w:val="22"/>
        </w:rPr>
        <w:t> </w:t>
      </w:r>
      <w:r>
        <w:rPr>
          <w:sz w:val="22"/>
        </w:rPr>
        <w:t>de</w:t>
      </w:r>
      <w:r>
        <w:rPr>
          <w:spacing w:val="-8"/>
          <w:sz w:val="22"/>
        </w:rPr>
        <w:t> </w:t>
      </w:r>
      <w:r>
        <w:rPr>
          <w:sz w:val="22"/>
        </w:rPr>
        <w:t>fluids</w:t>
      </w:r>
      <w:r>
        <w:rPr>
          <w:spacing w:val="-8"/>
          <w:sz w:val="22"/>
        </w:rPr>
        <w:t> </w:t>
      </w:r>
      <w:r>
        <w:rPr>
          <w:sz w:val="22"/>
        </w:rPr>
        <w:t>i</w:t>
      </w:r>
      <w:r>
        <w:rPr>
          <w:spacing w:val="-8"/>
          <w:sz w:val="22"/>
        </w:rPr>
        <w:t> </w:t>
      </w:r>
      <w:r>
        <w:rPr>
          <w:sz w:val="22"/>
        </w:rPr>
        <w:t>principis</w:t>
      </w:r>
      <w:r>
        <w:rPr>
          <w:spacing w:val="-8"/>
          <w:sz w:val="22"/>
        </w:rPr>
        <w:t> </w:t>
      </w:r>
      <w:r>
        <w:rPr>
          <w:spacing w:val="-2"/>
          <w:sz w:val="22"/>
        </w:rPr>
        <w:t>d'aerodinàmica.</w:t>
      </w:r>
    </w:p>
    <w:p>
      <w:pPr>
        <w:pStyle w:val="ListParagraph"/>
        <w:numPr>
          <w:ilvl w:val="0"/>
          <w:numId w:val="243"/>
        </w:numPr>
        <w:tabs>
          <w:tab w:pos="884" w:val="left" w:leader="none"/>
        </w:tabs>
        <w:spacing w:line="240" w:lineRule="auto" w:before="7" w:after="0"/>
        <w:ind w:left="884" w:right="0" w:hanging="359"/>
        <w:jc w:val="left"/>
        <w:rPr>
          <w:sz w:val="22"/>
        </w:rPr>
      </w:pPr>
      <w:r>
        <w:rPr>
          <w:sz w:val="22"/>
        </w:rPr>
        <w:t>Origen</w:t>
      </w:r>
      <w:r>
        <w:rPr>
          <w:spacing w:val="-10"/>
          <w:sz w:val="22"/>
        </w:rPr>
        <w:t> </w:t>
      </w:r>
      <w:r>
        <w:rPr>
          <w:sz w:val="22"/>
        </w:rPr>
        <w:t>de</w:t>
      </w:r>
      <w:r>
        <w:rPr>
          <w:spacing w:val="-10"/>
          <w:sz w:val="22"/>
        </w:rPr>
        <w:t> </w:t>
      </w:r>
      <w:r>
        <w:rPr>
          <w:sz w:val="22"/>
        </w:rPr>
        <w:t>les</w:t>
      </w:r>
      <w:r>
        <w:rPr>
          <w:spacing w:val="-10"/>
          <w:sz w:val="22"/>
        </w:rPr>
        <w:t> </w:t>
      </w:r>
      <w:r>
        <w:rPr>
          <w:sz w:val="22"/>
        </w:rPr>
        <w:t>forces</w:t>
      </w:r>
      <w:r>
        <w:rPr>
          <w:spacing w:val="-10"/>
          <w:sz w:val="22"/>
        </w:rPr>
        <w:t> </w:t>
      </w:r>
      <w:r>
        <w:rPr>
          <w:sz w:val="22"/>
        </w:rPr>
        <w:t>aerodinàmiques:</w:t>
      </w:r>
      <w:r>
        <w:rPr>
          <w:spacing w:val="-10"/>
          <w:sz w:val="22"/>
        </w:rPr>
        <w:t> </w:t>
      </w:r>
      <w:r>
        <w:rPr>
          <w:sz w:val="22"/>
        </w:rPr>
        <w:t>els</w:t>
      </w:r>
      <w:r>
        <w:rPr>
          <w:spacing w:val="-10"/>
          <w:sz w:val="22"/>
        </w:rPr>
        <w:t> </w:t>
      </w:r>
      <w:r>
        <w:rPr>
          <w:sz w:val="22"/>
        </w:rPr>
        <w:t>perfils</w:t>
      </w:r>
      <w:r>
        <w:rPr>
          <w:spacing w:val="-9"/>
          <w:sz w:val="22"/>
        </w:rPr>
        <w:t> </w:t>
      </w:r>
      <w:r>
        <w:rPr>
          <w:spacing w:val="-2"/>
          <w:sz w:val="22"/>
        </w:rPr>
        <w:t>alars.</w:t>
      </w:r>
    </w:p>
    <w:p>
      <w:pPr>
        <w:pStyle w:val="ListParagraph"/>
        <w:numPr>
          <w:ilvl w:val="0"/>
          <w:numId w:val="243"/>
        </w:numPr>
        <w:tabs>
          <w:tab w:pos="885" w:val="left" w:leader="none"/>
        </w:tabs>
        <w:spacing w:line="240" w:lineRule="auto" w:before="6" w:after="0"/>
        <w:ind w:left="885" w:right="604" w:hanging="360"/>
        <w:jc w:val="left"/>
        <w:rPr>
          <w:sz w:val="22"/>
        </w:rPr>
      </w:pPr>
      <w:r>
        <w:rPr>
          <w:sz w:val="22"/>
        </w:rPr>
        <w:t>La</w:t>
      </w:r>
      <w:r>
        <w:rPr>
          <w:spacing w:val="-9"/>
          <w:sz w:val="22"/>
        </w:rPr>
        <w:t> </w:t>
      </w:r>
      <w:r>
        <w:rPr>
          <w:sz w:val="22"/>
        </w:rPr>
        <w:t>forma</w:t>
      </w:r>
      <w:r>
        <w:rPr>
          <w:spacing w:val="-9"/>
          <w:sz w:val="22"/>
        </w:rPr>
        <w:t> </w:t>
      </w:r>
      <w:r>
        <w:rPr>
          <w:sz w:val="22"/>
        </w:rPr>
        <w:t>en</w:t>
      </w:r>
      <w:r>
        <w:rPr>
          <w:spacing w:val="-9"/>
          <w:sz w:val="22"/>
        </w:rPr>
        <w:t> </w:t>
      </w:r>
      <w:r>
        <w:rPr>
          <w:sz w:val="22"/>
        </w:rPr>
        <w:t>planta</w:t>
      </w:r>
      <w:r>
        <w:rPr>
          <w:spacing w:val="-9"/>
          <w:sz w:val="22"/>
        </w:rPr>
        <w:t> </w:t>
      </w:r>
      <w:r>
        <w:rPr>
          <w:sz w:val="22"/>
        </w:rPr>
        <w:t>de</w:t>
      </w:r>
      <w:r>
        <w:rPr>
          <w:spacing w:val="-9"/>
          <w:sz w:val="22"/>
        </w:rPr>
        <w:t> </w:t>
      </w:r>
      <w:r>
        <w:rPr>
          <w:sz w:val="22"/>
        </w:rPr>
        <w:t>l'ala</w:t>
      </w:r>
      <w:r>
        <w:rPr>
          <w:spacing w:val="-9"/>
          <w:sz w:val="22"/>
        </w:rPr>
        <w:t> </w:t>
      </w:r>
      <w:r>
        <w:rPr>
          <w:sz w:val="22"/>
        </w:rPr>
        <w:t>i</w:t>
      </w:r>
      <w:r>
        <w:rPr>
          <w:spacing w:val="-9"/>
          <w:sz w:val="22"/>
        </w:rPr>
        <w:t> </w:t>
      </w:r>
      <w:r>
        <w:rPr>
          <w:sz w:val="22"/>
        </w:rPr>
        <w:t>la</w:t>
      </w:r>
      <w:r>
        <w:rPr>
          <w:spacing w:val="-9"/>
          <w:sz w:val="22"/>
        </w:rPr>
        <w:t> </w:t>
      </w:r>
      <w:r>
        <w:rPr>
          <w:sz w:val="22"/>
        </w:rPr>
        <w:t>relació</w:t>
      </w:r>
      <w:r>
        <w:rPr>
          <w:spacing w:val="-9"/>
          <w:sz w:val="22"/>
        </w:rPr>
        <w:t> </w:t>
      </w:r>
      <w:r>
        <w:rPr>
          <w:sz w:val="22"/>
        </w:rPr>
        <w:t>entre</w:t>
      </w:r>
      <w:r>
        <w:rPr>
          <w:spacing w:val="-9"/>
          <w:sz w:val="22"/>
        </w:rPr>
        <w:t> </w:t>
      </w:r>
      <w:r>
        <w:rPr>
          <w:sz w:val="22"/>
        </w:rPr>
        <w:t>fenòmens</w:t>
      </w:r>
      <w:r>
        <w:rPr>
          <w:spacing w:val="-9"/>
          <w:sz w:val="22"/>
        </w:rPr>
        <w:t> </w:t>
      </w:r>
      <w:r>
        <w:rPr>
          <w:sz w:val="22"/>
        </w:rPr>
        <w:t>meteorològics</w:t>
      </w:r>
      <w:r>
        <w:rPr>
          <w:spacing w:val="-9"/>
          <w:sz w:val="22"/>
        </w:rPr>
        <w:t> </w:t>
      </w:r>
      <w:r>
        <w:rPr>
          <w:sz w:val="22"/>
        </w:rPr>
        <w:t>adversos</w:t>
      </w:r>
      <w:r>
        <w:rPr>
          <w:spacing w:val="-9"/>
          <w:sz w:val="22"/>
        </w:rPr>
        <w:t> </w:t>
      </w:r>
      <w:r>
        <w:rPr>
          <w:sz w:val="22"/>
        </w:rPr>
        <w:t>i</w:t>
      </w:r>
      <w:r>
        <w:rPr>
          <w:spacing w:val="-9"/>
          <w:sz w:val="22"/>
        </w:rPr>
        <w:t> </w:t>
      </w:r>
      <w:r>
        <w:rPr>
          <w:sz w:val="22"/>
        </w:rPr>
        <w:t>la </w:t>
      </w:r>
      <w:r>
        <w:rPr>
          <w:spacing w:val="-2"/>
          <w:sz w:val="22"/>
        </w:rPr>
        <w:t>sustentació.</w:t>
      </w:r>
    </w:p>
    <w:p>
      <w:pPr>
        <w:pStyle w:val="ListParagraph"/>
        <w:numPr>
          <w:ilvl w:val="0"/>
          <w:numId w:val="243"/>
        </w:numPr>
        <w:tabs>
          <w:tab w:pos="884" w:val="left" w:leader="none"/>
        </w:tabs>
        <w:spacing w:line="240" w:lineRule="auto" w:before="7" w:after="0"/>
        <w:ind w:left="884" w:right="0" w:hanging="359"/>
        <w:jc w:val="left"/>
        <w:rPr>
          <w:sz w:val="22"/>
        </w:rPr>
      </w:pPr>
      <w:r>
        <w:rPr>
          <w:sz w:val="22"/>
        </w:rPr>
        <w:t>Actuacions</w:t>
      </w:r>
      <w:r>
        <w:rPr>
          <w:spacing w:val="-12"/>
          <w:sz w:val="22"/>
        </w:rPr>
        <w:t> </w:t>
      </w:r>
      <w:r>
        <w:rPr>
          <w:sz w:val="22"/>
        </w:rPr>
        <w:t>de</w:t>
      </w:r>
      <w:r>
        <w:rPr>
          <w:spacing w:val="-12"/>
          <w:sz w:val="22"/>
        </w:rPr>
        <w:t> </w:t>
      </w:r>
      <w:r>
        <w:rPr>
          <w:sz w:val="22"/>
        </w:rPr>
        <w:t>l'aeronau,</w:t>
      </w:r>
      <w:r>
        <w:rPr>
          <w:spacing w:val="-12"/>
          <w:sz w:val="22"/>
        </w:rPr>
        <w:t> </w:t>
      </w:r>
      <w:r>
        <w:rPr>
          <w:sz w:val="22"/>
        </w:rPr>
        <w:t>limitacions,</w:t>
      </w:r>
      <w:r>
        <w:rPr>
          <w:spacing w:val="-11"/>
          <w:sz w:val="22"/>
        </w:rPr>
        <w:t> </w:t>
      </w:r>
      <w:r>
        <w:rPr>
          <w:sz w:val="22"/>
        </w:rPr>
        <w:t>estabilitat</w:t>
      </w:r>
      <w:r>
        <w:rPr>
          <w:spacing w:val="-12"/>
          <w:sz w:val="22"/>
        </w:rPr>
        <w:t> </w:t>
      </w:r>
      <w:r>
        <w:rPr>
          <w:sz w:val="22"/>
        </w:rPr>
        <w:t>i</w:t>
      </w:r>
      <w:r>
        <w:rPr>
          <w:spacing w:val="-12"/>
          <w:sz w:val="22"/>
        </w:rPr>
        <w:t> </w:t>
      </w:r>
      <w:r>
        <w:rPr>
          <w:sz w:val="22"/>
        </w:rPr>
        <w:t>dinàmica</w:t>
      </w:r>
      <w:r>
        <w:rPr>
          <w:spacing w:val="-12"/>
          <w:sz w:val="22"/>
        </w:rPr>
        <w:t> </w:t>
      </w:r>
      <w:r>
        <w:rPr>
          <w:sz w:val="22"/>
        </w:rPr>
        <w:t>de</w:t>
      </w:r>
      <w:r>
        <w:rPr>
          <w:spacing w:val="-11"/>
          <w:sz w:val="22"/>
        </w:rPr>
        <w:t> </w:t>
      </w:r>
      <w:r>
        <w:rPr>
          <w:spacing w:val="-4"/>
          <w:sz w:val="22"/>
        </w:rPr>
        <w:t>vol.</w:t>
      </w:r>
    </w:p>
    <w:p>
      <w:pPr>
        <w:pStyle w:val="BodyText"/>
        <w:spacing w:before="3"/>
        <w:ind w:left="0" w:firstLine="0"/>
      </w:pPr>
    </w:p>
    <w:p>
      <w:pPr>
        <w:pStyle w:val="BodyText"/>
        <w:ind w:left="165" w:firstLine="0"/>
      </w:pPr>
      <w:r>
        <w:rPr/>
        <w:t>Les</w:t>
      </w:r>
      <w:r>
        <w:rPr>
          <w:spacing w:val="-12"/>
        </w:rPr>
        <w:t> </w:t>
      </w:r>
      <w:r>
        <w:rPr/>
        <w:t>activitats</w:t>
      </w:r>
      <w:r>
        <w:rPr>
          <w:spacing w:val="-10"/>
        </w:rPr>
        <w:t> </w:t>
      </w:r>
      <w:r>
        <w:rPr/>
        <w:t>professionals</w:t>
      </w:r>
      <w:r>
        <w:rPr>
          <w:spacing w:val="-9"/>
        </w:rPr>
        <w:t> </w:t>
      </w:r>
      <w:r>
        <w:rPr/>
        <w:t>associades</w:t>
      </w:r>
      <w:r>
        <w:rPr>
          <w:spacing w:val="-10"/>
        </w:rPr>
        <w:t> </w:t>
      </w:r>
      <w:r>
        <w:rPr/>
        <w:t>a</w:t>
      </w:r>
      <w:r>
        <w:rPr>
          <w:spacing w:val="-10"/>
        </w:rPr>
        <w:t> </w:t>
      </w:r>
      <w:r>
        <w:rPr/>
        <w:t>aquesta</w:t>
      </w:r>
      <w:r>
        <w:rPr>
          <w:spacing w:val="-9"/>
        </w:rPr>
        <w:t> </w:t>
      </w:r>
      <w:r>
        <w:rPr/>
        <w:t>formació</w:t>
      </w:r>
      <w:r>
        <w:rPr>
          <w:spacing w:val="-10"/>
        </w:rPr>
        <w:t> </w:t>
      </w:r>
      <w:r>
        <w:rPr/>
        <w:t>s'apliquen</w:t>
      </w:r>
      <w:r>
        <w:rPr>
          <w:spacing w:val="-9"/>
        </w:rPr>
        <w:t> </w:t>
      </w:r>
      <w:r>
        <w:rPr>
          <w:spacing w:val="-5"/>
        </w:rPr>
        <w:t>en:</w:t>
      </w:r>
    </w:p>
    <w:p>
      <w:pPr>
        <w:pStyle w:val="ListParagraph"/>
        <w:numPr>
          <w:ilvl w:val="0"/>
          <w:numId w:val="243"/>
        </w:numPr>
        <w:tabs>
          <w:tab w:pos="884" w:val="left" w:leader="none"/>
        </w:tabs>
        <w:spacing w:line="240" w:lineRule="auto" w:before="7" w:after="0"/>
        <w:ind w:left="884" w:right="0" w:hanging="359"/>
        <w:jc w:val="left"/>
        <w:rPr>
          <w:sz w:val="22"/>
        </w:rPr>
      </w:pPr>
      <w:r>
        <w:rPr>
          <w:sz w:val="22"/>
        </w:rPr>
        <w:t>Identificació</w:t>
      </w:r>
      <w:r>
        <w:rPr>
          <w:spacing w:val="-9"/>
          <w:sz w:val="22"/>
        </w:rPr>
        <w:t> </w:t>
      </w:r>
      <w:r>
        <w:rPr>
          <w:sz w:val="22"/>
        </w:rPr>
        <w:t>dels</w:t>
      </w:r>
      <w:r>
        <w:rPr>
          <w:spacing w:val="-9"/>
          <w:sz w:val="22"/>
        </w:rPr>
        <w:t> </w:t>
      </w:r>
      <w:r>
        <w:rPr>
          <w:sz w:val="22"/>
        </w:rPr>
        <w:t>diferents</w:t>
      </w:r>
      <w:r>
        <w:rPr>
          <w:spacing w:val="-9"/>
          <w:sz w:val="22"/>
        </w:rPr>
        <w:t> </w:t>
      </w:r>
      <w:r>
        <w:rPr>
          <w:sz w:val="22"/>
        </w:rPr>
        <w:t>perfils</w:t>
      </w:r>
      <w:r>
        <w:rPr>
          <w:spacing w:val="-9"/>
          <w:sz w:val="22"/>
        </w:rPr>
        <w:t> </w:t>
      </w:r>
      <w:r>
        <w:rPr>
          <w:sz w:val="22"/>
        </w:rPr>
        <w:t>i</w:t>
      </w:r>
      <w:r>
        <w:rPr>
          <w:spacing w:val="-9"/>
          <w:sz w:val="22"/>
        </w:rPr>
        <w:t> </w:t>
      </w:r>
      <w:r>
        <w:rPr>
          <w:sz w:val="22"/>
        </w:rPr>
        <w:t>formes</w:t>
      </w:r>
      <w:r>
        <w:rPr>
          <w:spacing w:val="-9"/>
          <w:sz w:val="22"/>
        </w:rPr>
        <w:t> </w:t>
      </w:r>
      <w:r>
        <w:rPr>
          <w:sz w:val="22"/>
        </w:rPr>
        <w:t>en</w:t>
      </w:r>
      <w:r>
        <w:rPr>
          <w:spacing w:val="-8"/>
          <w:sz w:val="22"/>
        </w:rPr>
        <w:t> </w:t>
      </w:r>
      <w:r>
        <w:rPr>
          <w:spacing w:val="-2"/>
          <w:sz w:val="22"/>
        </w:rPr>
        <w:t>planta.</w:t>
      </w:r>
    </w:p>
    <w:p>
      <w:pPr>
        <w:pStyle w:val="ListParagraph"/>
        <w:numPr>
          <w:ilvl w:val="0"/>
          <w:numId w:val="243"/>
        </w:numPr>
        <w:tabs>
          <w:tab w:pos="885" w:val="left" w:leader="none"/>
        </w:tabs>
        <w:spacing w:line="240" w:lineRule="auto" w:before="6" w:after="0"/>
        <w:ind w:left="885" w:right="739" w:hanging="360"/>
        <w:jc w:val="left"/>
        <w:rPr>
          <w:sz w:val="22"/>
        </w:rPr>
      </w:pPr>
      <w:r>
        <w:rPr>
          <w:sz w:val="22"/>
        </w:rPr>
        <w:t>Manteniment</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parts</w:t>
      </w:r>
      <w:r>
        <w:rPr>
          <w:spacing w:val="-10"/>
          <w:sz w:val="22"/>
        </w:rPr>
        <w:t> </w:t>
      </w:r>
      <w:r>
        <w:rPr>
          <w:sz w:val="22"/>
        </w:rPr>
        <w:t>aerodinàmiques</w:t>
      </w:r>
      <w:r>
        <w:rPr>
          <w:spacing w:val="-10"/>
          <w:sz w:val="22"/>
        </w:rPr>
        <w:t> </w:t>
      </w:r>
      <w:r>
        <w:rPr>
          <w:sz w:val="22"/>
        </w:rPr>
        <w:t>de</w:t>
      </w:r>
      <w:r>
        <w:rPr>
          <w:spacing w:val="-10"/>
          <w:sz w:val="22"/>
        </w:rPr>
        <w:t> </w:t>
      </w:r>
      <w:r>
        <w:rPr>
          <w:sz w:val="22"/>
        </w:rPr>
        <w:t>les</w:t>
      </w:r>
      <w:r>
        <w:rPr>
          <w:spacing w:val="-10"/>
          <w:sz w:val="22"/>
        </w:rPr>
        <w:t> </w:t>
      </w:r>
      <w:r>
        <w:rPr>
          <w:sz w:val="22"/>
        </w:rPr>
        <w:t>quals</w:t>
      </w:r>
      <w:r>
        <w:rPr>
          <w:spacing w:val="-10"/>
          <w:sz w:val="22"/>
        </w:rPr>
        <w:t> </w:t>
      </w:r>
      <w:r>
        <w:rPr>
          <w:sz w:val="22"/>
        </w:rPr>
        <w:t>es</w:t>
      </w:r>
      <w:r>
        <w:rPr>
          <w:spacing w:val="-10"/>
          <w:sz w:val="22"/>
        </w:rPr>
        <w:t> </w:t>
      </w:r>
      <w:r>
        <w:rPr>
          <w:sz w:val="22"/>
        </w:rPr>
        <w:t>compon</w:t>
      </w:r>
      <w:r>
        <w:rPr>
          <w:spacing w:val="-10"/>
          <w:sz w:val="22"/>
        </w:rPr>
        <w:t> </w:t>
      </w:r>
      <w:r>
        <w:rPr>
          <w:sz w:val="22"/>
        </w:rPr>
        <w:t>una </w:t>
      </w:r>
      <w:r>
        <w:rPr>
          <w:spacing w:val="-2"/>
          <w:sz w:val="22"/>
        </w:rPr>
        <w:t>aeronau.</w:t>
      </w:r>
    </w:p>
    <w:p>
      <w:pPr>
        <w:pStyle w:val="ListParagraph"/>
        <w:numPr>
          <w:ilvl w:val="0"/>
          <w:numId w:val="243"/>
        </w:numPr>
        <w:tabs>
          <w:tab w:pos="884" w:val="left" w:leader="none"/>
        </w:tabs>
        <w:spacing w:line="240" w:lineRule="auto" w:before="7" w:after="0"/>
        <w:ind w:left="884" w:right="0" w:hanging="359"/>
        <w:jc w:val="left"/>
        <w:rPr>
          <w:sz w:val="22"/>
        </w:rPr>
      </w:pPr>
      <w:r>
        <w:rPr>
          <w:sz w:val="22"/>
        </w:rPr>
        <w:t>Inspecció</w:t>
      </w:r>
      <w:r>
        <w:rPr>
          <w:spacing w:val="-11"/>
          <w:sz w:val="22"/>
        </w:rPr>
        <w:t> </w:t>
      </w:r>
      <w:r>
        <w:rPr>
          <w:sz w:val="22"/>
        </w:rPr>
        <w:t>d'estat</w:t>
      </w:r>
      <w:r>
        <w:rPr>
          <w:spacing w:val="-10"/>
          <w:sz w:val="22"/>
        </w:rPr>
        <w:t> </w:t>
      </w:r>
      <w:r>
        <w:rPr>
          <w:sz w:val="22"/>
        </w:rPr>
        <w:t>de</w:t>
      </w:r>
      <w:r>
        <w:rPr>
          <w:spacing w:val="-11"/>
          <w:sz w:val="22"/>
        </w:rPr>
        <w:t> </w:t>
      </w:r>
      <w:r>
        <w:rPr>
          <w:sz w:val="22"/>
        </w:rPr>
        <w:t>l'aeronau</w:t>
      </w:r>
      <w:r>
        <w:rPr>
          <w:spacing w:val="-10"/>
          <w:sz w:val="22"/>
        </w:rPr>
        <w:t> </w:t>
      </w:r>
      <w:r>
        <w:rPr>
          <w:sz w:val="22"/>
        </w:rPr>
        <w:t>en</w:t>
      </w:r>
      <w:r>
        <w:rPr>
          <w:spacing w:val="-11"/>
          <w:sz w:val="22"/>
        </w:rPr>
        <w:t> </w:t>
      </w:r>
      <w:r>
        <w:rPr>
          <w:sz w:val="22"/>
        </w:rPr>
        <w:t>relació</w:t>
      </w:r>
      <w:r>
        <w:rPr>
          <w:spacing w:val="-10"/>
          <w:sz w:val="22"/>
        </w:rPr>
        <w:t> </w:t>
      </w:r>
      <w:r>
        <w:rPr>
          <w:sz w:val="22"/>
        </w:rPr>
        <w:t>als</w:t>
      </w:r>
      <w:r>
        <w:rPr>
          <w:spacing w:val="-11"/>
          <w:sz w:val="22"/>
        </w:rPr>
        <w:t> </w:t>
      </w:r>
      <w:r>
        <w:rPr>
          <w:sz w:val="22"/>
        </w:rPr>
        <w:t>fenòmens</w:t>
      </w:r>
      <w:r>
        <w:rPr>
          <w:spacing w:val="-10"/>
          <w:sz w:val="22"/>
        </w:rPr>
        <w:t> </w:t>
      </w:r>
      <w:r>
        <w:rPr>
          <w:spacing w:val="-2"/>
          <w:sz w:val="22"/>
        </w:rPr>
        <w:t>meteorològics.</w:t>
      </w:r>
    </w:p>
    <w:p>
      <w:pPr>
        <w:pStyle w:val="ListParagraph"/>
        <w:numPr>
          <w:ilvl w:val="0"/>
          <w:numId w:val="243"/>
        </w:numPr>
        <w:tabs>
          <w:tab w:pos="884" w:val="left" w:leader="none"/>
        </w:tabs>
        <w:spacing w:line="240" w:lineRule="auto" w:before="6" w:after="0"/>
        <w:ind w:left="884" w:right="0" w:hanging="359"/>
        <w:jc w:val="left"/>
        <w:rPr>
          <w:sz w:val="22"/>
        </w:rPr>
      </w:pPr>
      <w:r>
        <w:rPr>
          <w:sz w:val="22"/>
        </w:rPr>
        <w:t>Processos</w:t>
      </w:r>
      <w:r>
        <w:rPr>
          <w:spacing w:val="-11"/>
          <w:sz w:val="22"/>
        </w:rPr>
        <w:t> </w:t>
      </w:r>
      <w:r>
        <w:rPr>
          <w:sz w:val="22"/>
        </w:rPr>
        <w:t>de</w:t>
      </w:r>
      <w:r>
        <w:rPr>
          <w:spacing w:val="-11"/>
          <w:sz w:val="22"/>
        </w:rPr>
        <w:t> </w:t>
      </w:r>
      <w:r>
        <w:rPr>
          <w:sz w:val="22"/>
        </w:rPr>
        <w:t>compensació</w:t>
      </w:r>
      <w:r>
        <w:rPr>
          <w:spacing w:val="-11"/>
          <w:sz w:val="22"/>
        </w:rPr>
        <w:t> </w:t>
      </w:r>
      <w:r>
        <w:rPr>
          <w:sz w:val="22"/>
        </w:rPr>
        <w:t>de</w:t>
      </w:r>
      <w:r>
        <w:rPr>
          <w:spacing w:val="-11"/>
          <w:sz w:val="22"/>
        </w:rPr>
        <w:t> </w:t>
      </w:r>
      <w:r>
        <w:rPr>
          <w:sz w:val="22"/>
        </w:rPr>
        <w:t>l'estabilitat</w:t>
      </w:r>
      <w:r>
        <w:rPr>
          <w:spacing w:val="-11"/>
          <w:sz w:val="22"/>
        </w:rPr>
        <w:t> </w:t>
      </w:r>
      <w:r>
        <w:rPr>
          <w:sz w:val="22"/>
        </w:rPr>
        <w:t>de</w:t>
      </w:r>
      <w:r>
        <w:rPr>
          <w:spacing w:val="-11"/>
          <w:sz w:val="22"/>
        </w:rPr>
        <w:t> </w:t>
      </w:r>
      <w:r>
        <w:rPr>
          <w:spacing w:val="-2"/>
          <w:sz w:val="22"/>
        </w:rPr>
        <w:t>l'aeronau.</w:t>
      </w:r>
    </w:p>
    <w:p>
      <w:pPr>
        <w:pStyle w:val="ListParagraph"/>
        <w:spacing w:after="0" w:line="240" w:lineRule="auto"/>
        <w:jc w:val="left"/>
        <w:rPr>
          <w:sz w:val="22"/>
        </w:rPr>
        <w:sectPr>
          <w:pgSz w:w="11910" w:h="16840"/>
          <w:pgMar w:header="2921" w:footer="1906" w:top="3880" w:bottom="2100" w:left="1275" w:right="1275"/>
        </w:sectPr>
      </w:pPr>
    </w:p>
    <w:p>
      <w:pPr>
        <w:pStyle w:val="BodyText"/>
        <w:spacing w:line="247" w:lineRule="auto" w:before="74"/>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d),</w:t>
      </w:r>
      <w:r>
        <w:rPr>
          <w:spacing w:val="-9"/>
        </w:rPr>
        <w:t> </w:t>
      </w:r>
      <w:r>
        <w:rPr/>
        <w:t>e),</w:t>
      </w:r>
      <w:r>
        <w:rPr>
          <w:spacing w:val="-9"/>
        </w:rPr>
        <w:t> </w:t>
      </w:r>
      <w:r>
        <w:rPr/>
        <w:t>i)</w:t>
      </w:r>
      <w:r>
        <w:rPr>
          <w:spacing w:val="-9"/>
        </w:rPr>
        <w:t> </w:t>
      </w:r>
      <w:r>
        <w:rPr/>
        <w:t>n)</w:t>
      </w:r>
      <w:r>
        <w:rPr>
          <w:spacing w:val="-9"/>
        </w:rPr>
        <w:t> </w:t>
      </w:r>
      <w:r>
        <w:rPr/>
        <w:t>i</w:t>
      </w:r>
      <w:r>
        <w:rPr>
          <w:spacing w:val="-9"/>
        </w:rPr>
        <w:t> </w:t>
      </w:r>
      <w:r>
        <w:rPr/>
        <w:t>o)</w:t>
      </w:r>
      <w:r>
        <w:rPr>
          <w:spacing w:val="-9"/>
        </w:rPr>
        <w:t> </w:t>
      </w:r>
      <w:r>
        <w:rPr/>
        <w:t>del</w:t>
      </w:r>
      <w:r>
        <w:rPr>
          <w:spacing w:val="-9"/>
        </w:rPr>
        <w:t> </w:t>
      </w:r>
      <w:r>
        <w:rPr/>
        <w:t>cicle formatiu i les competències a), d), e), i), n) i o)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w:t>
      </w:r>
      <w:r>
        <w:rPr>
          <w:spacing w:val="-10"/>
        </w:rPr>
        <w:t> </w:t>
      </w:r>
      <w:r>
        <w:rPr/>
        <w: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43"/>
        </w:numPr>
        <w:tabs>
          <w:tab w:pos="884" w:val="left" w:leader="none"/>
        </w:tabs>
        <w:spacing w:line="251" w:lineRule="exact" w:before="0" w:after="0"/>
        <w:ind w:left="884" w:right="0" w:hanging="359"/>
        <w:jc w:val="left"/>
        <w:rPr>
          <w:sz w:val="22"/>
        </w:rPr>
      </w:pPr>
      <w:r>
        <w:rPr>
          <w:sz w:val="22"/>
        </w:rPr>
        <w:t>Anàlisi</w:t>
      </w:r>
      <w:r>
        <w:rPr>
          <w:spacing w:val="-11"/>
          <w:sz w:val="22"/>
        </w:rPr>
        <w:t> </w:t>
      </w:r>
      <w:r>
        <w:rPr>
          <w:sz w:val="22"/>
        </w:rPr>
        <w:t>i</w:t>
      </w:r>
      <w:r>
        <w:rPr>
          <w:spacing w:val="-9"/>
          <w:sz w:val="22"/>
        </w:rPr>
        <w:t> </w:t>
      </w:r>
      <w:r>
        <w:rPr>
          <w:sz w:val="22"/>
        </w:rPr>
        <w:t>estudi</w:t>
      </w:r>
      <w:r>
        <w:rPr>
          <w:spacing w:val="-9"/>
          <w:sz w:val="22"/>
        </w:rPr>
        <w:t> </w:t>
      </w:r>
      <w:r>
        <w:rPr>
          <w:sz w:val="22"/>
        </w:rPr>
        <w:t>de</w:t>
      </w:r>
      <w:r>
        <w:rPr>
          <w:spacing w:val="-9"/>
          <w:sz w:val="22"/>
        </w:rPr>
        <w:t> </w:t>
      </w:r>
      <w:r>
        <w:rPr>
          <w:sz w:val="22"/>
        </w:rPr>
        <w:t>les</w:t>
      </w:r>
      <w:r>
        <w:rPr>
          <w:spacing w:val="-9"/>
          <w:sz w:val="22"/>
        </w:rPr>
        <w:t> </w:t>
      </w:r>
      <w:r>
        <w:rPr>
          <w:sz w:val="22"/>
        </w:rPr>
        <w:t>variables</w:t>
      </w:r>
      <w:r>
        <w:rPr>
          <w:spacing w:val="-9"/>
          <w:sz w:val="22"/>
        </w:rPr>
        <w:t> </w:t>
      </w:r>
      <w:r>
        <w:rPr>
          <w:sz w:val="22"/>
        </w:rPr>
        <w:t>de</w:t>
      </w:r>
      <w:r>
        <w:rPr>
          <w:spacing w:val="-9"/>
          <w:sz w:val="22"/>
        </w:rPr>
        <w:t> </w:t>
      </w:r>
      <w:r>
        <w:rPr>
          <w:sz w:val="22"/>
        </w:rPr>
        <w:t>l'espai,</w:t>
      </w:r>
      <w:r>
        <w:rPr>
          <w:spacing w:val="-9"/>
          <w:sz w:val="22"/>
        </w:rPr>
        <w:t> </w:t>
      </w:r>
      <w:r>
        <w:rPr>
          <w:sz w:val="22"/>
        </w:rPr>
        <w:t>en</w:t>
      </w:r>
      <w:r>
        <w:rPr>
          <w:spacing w:val="-9"/>
          <w:sz w:val="22"/>
        </w:rPr>
        <w:t> </w:t>
      </w:r>
      <w:r>
        <w:rPr>
          <w:sz w:val="22"/>
        </w:rPr>
        <w:t>què</w:t>
      </w:r>
      <w:r>
        <w:rPr>
          <w:spacing w:val="-9"/>
          <w:sz w:val="22"/>
        </w:rPr>
        <w:t> </w:t>
      </w:r>
      <w:r>
        <w:rPr>
          <w:sz w:val="22"/>
        </w:rPr>
        <w:t>es</w:t>
      </w:r>
      <w:r>
        <w:rPr>
          <w:spacing w:val="-9"/>
          <w:sz w:val="22"/>
        </w:rPr>
        <w:t> </w:t>
      </w:r>
      <w:r>
        <w:rPr>
          <w:sz w:val="22"/>
        </w:rPr>
        <w:t>mou</w:t>
      </w:r>
      <w:r>
        <w:rPr>
          <w:spacing w:val="-8"/>
          <w:sz w:val="22"/>
        </w:rPr>
        <w:t> </w:t>
      </w:r>
      <w:r>
        <w:rPr>
          <w:spacing w:val="-2"/>
          <w:sz w:val="22"/>
        </w:rPr>
        <w:t>l'aeronau.</w:t>
      </w:r>
    </w:p>
    <w:p>
      <w:pPr>
        <w:pStyle w:val="ListParagraph"/>
        <w:numPr>
          <w:ilvl w:val="0"/>
          <w:numId w:val="243"/>
        </w:numPr>
        <w:tabs>
          <w:tab w:pos="884" w:val="left" w:leader="none"/>
        </w:tabs>
        <w:spacing w:line="240" w:lineRule="auto" w:before="6" w:after="0"/>
        <w:ind w:left="884" w:right="0" w:hanging="359"/>
        <w:jc w:val="left"/>
        <w:rPr>
          <w:sz w:val="22"/>
        </w:rPr>
      </w:pPr>
      <w:r>
        <w:rPr>
          <w:sz w:val="22"/>
        </w:rPr>
        <w:t>Els</w:t>
      </w:r>
      <w:r>
        <w:rPr>
          <w:spacing w:val="-11"/>
          <w:sz w:val="22"/>
        </w:rPr>
        <w:t> </w:t>
      </w:r>
      <w:r>
        <w:rPr>
          <w:sz w:val="22"/>
        </w:rPr>
        <w:t>diferents</w:t>
      </w:r>
      <w:r>
        <w:rPr>
          <w:spacing w:val="-8"/>
          <w:sz w:val="22"/>
        </w:rPr>
        <w:t> </w:t>
      </w:r>
      <w:r>
        <w:rPr>
          <w:sz w:val="22"/>
        </w:rPr>
        <w:t>teoremes</w:t>
      </w:r>
      <w:r>
        <w:rPr>
          <w:spacing w:val="-8"/>
          <w:sz w:val="22"/>
        </w:rPr>
        <w:t> </w:t>
      </w:r>
      <w:r>
        <w:rPr>
          <w:sz w:val="22"/>
        </w:rPr>
        <w:t>i</w:t>
      </w:r>
      <w:r>
        <w:rPr>
          <w:spacing w:val="-8"/>
          <w:sz w:val="22"/>
        </w:rPr>
        <w:t> </w:t>
      </w:r>
      <w:r>
        <w:rPr>
          <w:sz w:val="22"/>
        </w:rPr>
        <w:t>principis</w:t>
      </w:r>
      <w:r>
        <w:rPr>
          <w:spacing w:val="-8"/>
          <w:sz w:val="22"/>
        </w:rPr>
        <w:t> </w:t>
      </w:r>
      <w:r>
        <w:rPr>
          <w:sz w:val="22"/>
        </w:rPr>
        <w:t>que</w:t>
      </w:r>
      <w:r>
        <w:rPr>
          <w:spacing w:val="-9"/>
          <w:sz w:val="22"/>
        </w:rPr>
        <w:t> </w:t>
      </w:r>
      <w:r>
        <w:rPr>
          <w:sz w:val="22"/>
        </w:rPr>
        <w:t>afecten</w:t>
      </w:r>
      <w:r>
        <w:rPr>
          <w:spacing w:val="-8"/>
          <w:sz w:val="22"/>
        </w:rPr>
        <w:t> </w:t>
      </w:r>
      <w:r>
        <w:rPr>
          <w:sz w:val="22"/>
        </w:rPr>
        <w:t>el</w:t>
      </w:r>
      <w:r>
        <w:rPr>
          <w:spacing w:val="-8"/>
          <w:sz w:val="22"/>
        </w:rPr>
        <w:t> </w:t>
      </w:r>
      <w:r>
        <w:rPr>
          <w:sz w:val="22"/>
        </w:rPr>
        <w:t>vol</w:t>
      </w:r>
      <w:r>
        <w:rPr>
          <w:spacing w:val="-8"/>
          <w:sz w:val="22"/>
        </w:rPr>
        <w:t> </w:t>
      </w:r>
      <w:r>
        <w:rPr>
          <w:sz w:val="22"/>
        </w:rPr>
        <w:t>de</w:t>
      </w:r>
      <w:r>
        <w:rPr>
          <w:spacing w:val="-8"/>
          <w:sz w:val="22"/>
        </w:rPr>
        <w:t> </w:t>
      </w:r>
      <w:r>
        <w:rPr>
          <w:spacing w:val="-2"/>
          <w:sz w:val="22"/>
        </w:rPr>
        <w:t>l'aeronau.</w:t>
      </w:r>
    </w:p>
    <w:p>
      <w:pPr>
        <w:pStyle w:val="ListParagraph"/>
        <w:numPr>
          <w:ilvl w:val="0"/>
          <w:numId w:val="243"/>
        </w:numPr>
        <w:tabs>
          <w:tab w:pos="885" w:val="left" w:leader="none"/>
        </w:tabs>
        <w:spacing w:line="247" w:lineRule="auto" w:before="7" w:after="0"/>
        <w:ind w:left="885" w:right="598" w:hanging="360"/>
        <w:jc w:val="left"/>
        <w:rPr>
          <w:sz w:val="22"/>
        </w:rPr>
      </w:pPr>
      <w:r>
        <w:rPr>
          <w:sz w:val="22"/>
        </w:rPr>
        <w:t>Càlculs</w:t>
      </w:r>
      <w:r>
        <w:rPr>
          <w:spacing w:val="-10"/>
          <w:sz w:val="22"/>
        </w:rPr>
        <w:t> </w:t>
      </w:r>
      <w:r>
        <w:rPr>
          <w:sz w:val="22"/>
        </w:rPr>
        <w:t>matemàtics</w:t>
      </w:r>
      <w:r>
        <w:rPr>
          <w:spacing w:val="-10"/>
          <w:sz w:val="22"/>
        </w:rPr>
        <w:t> </w:t>
      </w:r>
      <w:r>
        <w:rPr>
          <w:sz w:val="22"/>
        </w:rPr>
        <w:t>i</w:t>
      </w:r>
      <w:r>
        <w:rPr>
          <w:spacing w:val="-10"/>
          <w:sz w:val="22"/>
        </w:rPr>
        <w:t> </w:t>
      </w:r>
      <w:r>
        <w:rPr>
          <w:sz w:val="22"/>
        </w:rPr>
        <w:t>resolució</w:t>
      </w:r>
      <w:r>
        <w:rPr>
          <w:spacing w:val="-10"/>
          <w:sz w:val="22"/>
        </w:rPr>
        <w:t> </w:t>
      </w:r>
      <w:r>
        <w:rPr>
          <w:sz w:val="22"/>
        </w:rPr>
        <w:t>de</w:t>
      </w:r>
      <w:r>
        <w:rPr>
          <w:spacing w:val="-10"/>
          <w:sz w:val="22"/>
        </w:rPr>
        <w:t> </w:t>
      </w:r>
      <w:r>
        <w:rPr>
          <w:sz w:val="22"/>
        </w:rPr>
        <w:t>problemes</w:t>
      </w:r>
      <w:r>
        <w:rPr>
          <w:spacing w:val="-10"/>
          <w:sz w:val="22"/>
        </w:rPr>
        <w:t> </w:t>
      </w:r>
      <w:r>
        <w:rPr>
          <w:sz w:val="22"/>
        </w:rPr>
        <w:t>de</w:t>
      </w:r>
      <w:r>
        <w:rPr>
          <w:spacing w:val="-10"/>
          <w:sz w:val="22"/>
        </w:rPr>
        <w:t> </w:t>
      </w:r>
      <w:r>
        <w:rPr>
          <w:sz w:val="22"/>
        </w:rPr>
        <w:t>dinàmica</w:t>
      </w:r>
      <w:r>
        <w:rPr>
          <w:spacing w:val="-10"/>
          <w:sz w:val="22"/>
        </w:rPr>
        <w:t> </w:t>
      </w:r>
      <w:r>
        <w:rPr>
          <w:sz w:val="22"/>
        </w:rPr>
        <w:t>de</w:t>
      </w:r>
      <w:r>
        <w:rPr>
          <w:spacing w:val="-10"/>
          <w:sz w:val="22"/>
        </w:rPr>
        <w:t> </w:t>
      </w:r>
      <w:r>
        <w:rPr>
          <w:sz w:val="22"/>
        </w:rPr>
        <w:t>fluids</w:t>
      </w:r>
      <w:r>
        <w:rPr>
          <w:spacing w:val="-10"/>
          <w:sz w:val="22"/>
        </w:rPr>
        <w:t> </w:t>
      </w:r>
      <w:r>
        <w:rPr>
          <w:sz w:val="22"/>
        </w:rPr>
        <w:t>amb</w:t>
      </w:r>
      <w:r>
        <w:rPr>
          <w:spacing w:val="-10"/>
          <w:sz w:val="22"/>
        </w:rPr>
        <w:t> </w:t>
      </w:r>
      <w:r>
        <w:rPr>
          <w:sz w:val="22"/>
        </w:rPr>
        <w:t>les</w:t>
      </w:r>
      <w:r>
        <w:rPr>
          <w:spacing w:val="-10"/>
          <w:sz w:val="22"/>
        </w:rPr>
        <w:t> </w:t>
      </w:r>
      <w:r>
        <w:rPr>
          <w:sz w:val="22"/>
        </w:rPr>
        <w:t>seves diferents unitats de mesura.</w:t>
      </w:r>
    </w:p>
    <w:p>
      <w:pPr>
        <w:pStyle w:val="ListParagraph"/>
        <w:numPr>
          <w:ilvl w:val="0"/>
          <w:numId w:val="243"/>
        </w:numPr>
        <w:tabs>
          <w:tab w:pos="884" w:val="left" w:leader="none"/>
        </w:tabs>
        <w:spacing w:line="251" w:lineRule="exact" w:before="0" w:after="0"/>
        <w:ind w:left="884" w:right="0" w:hanging="359"/>
        <w:jc w:val="left"/>
        <w:rPr>
          <w:sz w:val="22"/>
        </w:rPr>
      </w:pPr>
      <w:r>
        <w:rPr>
          <w:sz w:val="22"/>
        </w:rPr>
        <w:t>La</w:t>
      </w:r>
      <w:r>
        <w:rPr>
          <w:spacing w:val="-13"/>
          <w:sz w:val="22"/>
        </w:rPr>
        <w:t> </w:t>
      </w:r>
      <w:r>
        <w:rPr>
          <w:sz w:val="22"/>
        </w:rPr>
        <w:t>influència</w:t>
      </w:r>
      <w:r>
        <w:rPr>
          <w:spacing w:val="-11"/>
          <w:sz w:val="22"/>
        </w:rPr>
        <w:t> </w:t>
      </w:r>
      <w:r>
        <w:rPr>
          <w:sz w:val="22"/>
        </w:rPr>
        <w:t>de</w:t>
      </w:r>
      <w:r>
        <w:rPr>
          <w:spacing w:val="-10"/>
          <w:sz w:val="22"/>
        </w:rPr>
        <w:t> </w:t>
      </w:r>
      <w:r>
        <w:rPr>
          <w:sz w:val="22"/>
        </w:rPr>
        <w:t>la</w:t>
      </w:r>
      <w:r>
        <w:rPr>
          <w:spacing w:val="-11"/>
          <w:sz w:val="22"/>
        </w:rPr>
        <w:t> </w:t>
      </w:r>
      <w:r>
        <w:rPr>
          <w:sz w:val="22"/>
        </w:rPr>
        <w:t>viscositat</w:t>
      </w:r>
      <w:r>
        <w:rPr>
          <w:spacing w:val="-10"/>
          <w:sz w:val="22"/>
        </w:rPr>
        <w:t> </w:t>
      </w:r>
      <w:r>
        <w:rPr>
          <w:sz w:val="22"/>
        </w:rPr>
        <w:t>i</w:t>
      </w:r>
      <w:r>
        <w:rPr>
          <w:spacing w:val="-11"/>
          <w:sz w:val="22"/>
        </w:rPr>
        <w:t> </w:t>
      </w:r>
      <w:r>
        <w:rPr>
          <w:sz w:val="22"/>
        </w:rPr>
        <w:t>compressibilitat</w:t>
      </w:r>
      <w:r>
        <w:rPr>
          <w:spacing w:val="-10"/>
          <w:sz w:val="22"/>
        </w:rPr>
        <w:t> </w:t>
      </w:r>
      <w:r>
        <w:rPr>
          <w:sz w:val="22"/>
        </w:rPr>
        <w:t>de</w:t>
      </w:r>
      <w:r>
        <w:rPr>
          <w:spacing w:val="-11"/>
          <w:sz w:val="22"/>
        </w:rPr>
        <w:t> </w:t>
      </w:r>
      <w:r>
        <w:rPr>
          <w:sz w:val="22"/>
        </w:rPr>
        <w:t>l'aire</w:t>
      </w:r>
      <w:r>
        <w:rPr>
          <w:spacing w:val="-10"/>
          <w:sz w:val="22"/>
        </w:rPr>
        <w:t> </w:t>
      </w:r>
      <w:r>
        <w:rPr>
          <w:sz w:val="22"/>
        </w:rPr>
        <w:t>en</w:t>
      </w:r>
      <w:r>
        <w:rPr>
          <w:spacing w:val="-11"/>
          <w:sz w:val="22"/>
        </w:rPr>
        <w:t> </w:t>
      </w:r>
      <w:r>
        <w:rPr>
          <w:sz w:val="22"/>
        </w:rPr>
        <w:t>el</w:t>
      </w:r>
      <w:r>
        <w:rPr>
          <w:spacing w:val="-10"/>
          <w:sz w:val="22"/>
        </w:rPr>
        <w:t> </w:t>
      </w:r>
      <w:r>
        <w:rPr>
          <w:sz w:val="22"/>
        </w:rPr>
        <w:t>vol</w:t>
      </w:r>
      <w:r>
        <w:rPr>
          <w:spacing w:val="-11"/>
          <w:sz w:val="22"/>
        </w:rPr>
        <w:t> </w:t>
      </w:r>
      <w:r>
        <w:rPr>
          <w:sz w:val="22"/>
        </w:rPr>
        <w:t>de</w:t>
      </w:r>
      <w:r>
        <w:rPr>
          <w:spacing w:val="-10"/>
          <w:sz w:val="22"/>
        </w:rPr>
        <w:t> </w:t>
      </w:r>
      <w:r>
        <w:rPr>
          <w:spacing w:val="-2"/>
          <w:sz w:val="22"/>
        </w:rPr>
        <w:t>l'aeronau.</w:t>
      </w:r>
    </w:p>
    <w:p>
      <w:pPr>
        <w:pStyle w:val="ListParagraph"/>
        <w:numPr>
          <w:ilvl w:val="0"/>
          <w:numId w:val="243"/>
        </w:numPr>
        <w:tabs>
          <w:tab w:pos="885" w:val="left" w:leader="none"/>
        </w:tabs>
        <w:spacing w:line="247" w:lineRule="auto" w:before="6" w:after="0"/>
        <w:ind w:left="885" w:right="276" w:hanging="360"/>
        <w:jc w:val="left"/>
        <w:rPr>
          <w:sz w:val="22"/>
        </w:rPr>
      </w:pPr>
      <w:r>
        <w:rPr>
          <w:sz w:val="22"/>
        </w:rPr>
        <w:t>Resolució</w:t>
      </w:r>
      <w:r>
        <w:rPr>
          <w:spacing w:val="-10"/>
          <w:sz w:val="22"/>
        </w:rPr>
        <w:t> </w:t>
      </w:r>
      <w:r>
        <w:rPr>
          <w:sz w:val="22"/>
        </w:rPr>
        <w:t>matemàtica</w:t>
      </w:r>
      <w:r>
        <w:rPr>
          <w:spacing w:val="-10"/>
          <w:sz w:val="22"/>
        </w:rPr>
        <w:t> </w:t>
      </w:r>
      <w:r>
        <w:rPr>
          <w:sz w:val="22"/>
        </w:rPr>
        <w:t>i</w:t>
      </w:r>
      <w:r>
        <w:rPr>
          <w:spacing w:val="-10"/>
          <w:sz w:val="22"/>
        </w:rPr>
        <w:t> </w:t>
      </w:r>
      <w:r>
        <w:rPr>
          <w:sz w:val="22"/>
        </w:rPr>
        <w:t>gràfica</w:t>
      </w:r>
      <w:r>
        <w:rPr>
          <w:spacing w:val="-10"/>
          <w:sz w:val="22"/>
        </w:rPr>
        <w:t> </w:t>
      </w:r>
      <w:r>
        <w:rPr>
          <w:sz w:val="22"/>
        </w:rPr>
        <w:t>d'actuacions</w:t>
      </w:r>
      <w:r>
        <w:rPr>
          <w:spacing w:val="-10"/>
          <w:sz w:val="22"/>
        </w:rPr>
        <w:t> </w:t>
      </w:r>
      <w:r>
        <w:rPr>
          <w:sz w:val="22"/>
        </w:rPr>
        <w:t>de</w:t>
      </w:r>
      <w:r>
        <w:rPr>
          <w:spacing w:val="-10"/>
          <w:sz w:val="22"/>
        </w:rPr>
        <w:t> </w:t>
      </w:r>
      <w:r>
        <w:rPr>
          <w:sz w:val="22"/>
        </w:rPr>
        <w:t>l'aeronau</w:t>
      </w:r>
      <w:r>
        <w:rPr>
          <w:spacing w:val="-10"/>
          <w:sz w:val="22"/>
        </w:rPr>
        <w:t> </w:t>
      </w:r>
      <w:r>
        <w:rPr>
          <w:sz w:val="22"/>
        </w:rPr>
        <w:t>tenint</w:t>
      </w:r>
      <w:r>
        <w:rPr>
          <w:spacing w:val="-10"/>
          <w:sz w:val="22"/>
        </w:rPr>
        <w:t> </w:t>
      </w:r>
      <w:r>
        <w:rPr>
          <w:sz w:val="22"/>
        </w:rPr>
        <w:t>en</w:t>
      </w:r>
      <w:r>
        <w:rPr>
          <w:spacing w:val="-10"/>
          <w:sz w:val="22"/>
        </w:rPr>
        <w:t> </w:t>
      </w:r>
      <w:r>
        <w:rPr>
          <w:sz w:val="22"/>
        </w:rPr>
        <w:t>compte</w:t>
      </w:r>
      <w:r>
        <w:rPr>
          <w:spacing w:val="-10"/>
          <w:sz w:val="22"/>
        </w:rPr>
        <w:t> </w:t>
      </w:r>
      <w:r>
        <w:rPr>
          <w:sz w:val="22"/>
        </w:rPr>
        <w:t>la</w:t>
      </w:r>
      <w:r>
        <w:rPr>
          <w:spacing w:val="-10"/>
          <w:sz w:val="22"/>
        </w:rPr>
        <w:t> </w:t>
      </w:r>
      <w:r>
        <w:rPr>
          <w:sz w:val="22"/>
        </w:rPr>
        <w:t>càrrega alar i l'envolvent de vol.</w:t>
      </w:r>
    </w:p>
    <w:p>
      <w:pPr>
        <w:pStyle w:val="ListParagraph"/>
        <w:numPr>
          <w:ilvl w:val="0"/>
          <w:numId w:val="243"/>
        </w:numPr>
        <w:tabs>
          <w:tab w:pos="884" w:val="left" w:leader="none"/>
        </w:tabs>
        <w:spacing w:line="251" w:lineRule="exact" w:before="0" w:after="0"/>
        <w:ind w:left="884" w:right="0" w:hanging="359"/>
        <w:jc w:val="left"/>
        <w:rPr>
          <w:sz w:val="22"/>
        </w:rPr>
      </w:pPr>
      <w:r>
        <w:rPr>
          <w:sz w:val="22"/>
        </w:rPr>
        <w:t>L'estabilització</w:t>
      </w:r>
      <w:r>
        <w:rPr>
          <w:spacing w:val="-13"/>
          <w:sz w:val="22"/>
        </w:rPr>
        <w:t> </w:t>
      </w:r>
      <w:r>
        <w:rPr>
          <w:sz w:val="22"/>
        </w:rPr>
        <w:t>de</w:t>
      </w:r>
      <w:r>
        <w:rPr>
          <w:spacing w:val="-12"/>
          <w:sz w:val="22"/>
        </w:rPr>
        <w:t> </w:t>
      </w:r>
      <w:r>
        <w:rPr>
          <w:sz w:val="22"/>
        </w:rPr>
        <w:t>l'aeronau,</w:t>
      </w:r>
      <w:r>
        <w:rPr>
          <w:spacing w:val="-12"/>
          <w:sz w:val="22"/>
        </w:rPr>
        <w:t> </w:t>
      </w:r>
      <w:r>
        <w:rPr>
          <w:sz w:val="22"/>
        </w:rPr>
        <w:t>en</w:t>
      </w:r>
      <w:r>
        <w:rPr>
          <w:spacing w:val="-13"/>
          <w:sz w:val="22"/>
        </w:rPr>
        <w:t> </w:t>
      </w:r>
      <w:r>
        <w:rPr>
          <w:sz w:val="22"/>
        </w:rPr>
        <w:t>relació</w:t>
      </w:r>
      <w:r>
        <w:rPr>
          <w:spacing w:val="-12"/>
          <w:sz w:val="22"/>
        </w:rPr>
        <w:t> </w:t>
      </w:r>
      <w:r>
        <w:rPr>
          <w:sz w:val="22"/>
        </w:rPr>
        <w:t>al</w:t>
      </w:r>
      <w:r>
        <w:rPr>
          <w:spacing w:val="-12"/>
          <w:sz w:val="22"/>
        </w:rPr>
        <w:t> </w:t>
      </w:r>
      <w:r>
        <w:rPr>
          <w:sz w:val="22"/>
        </w:rPr>
        <w:t>moviment</w:t>
      </w:r>
      <w:r>
        <w:rPr>
          <w:spacing w:val="-13"/>
          <w:sz w:val="22"/>
        </w:rPr>
        <w:t> </w:t>
      </w:r>
      <w:r>
        <w:rPr>
          <w:sz w:val="22"/>
        </w:rPr>
        <w:t>tridimensional</w:t>
      </w:r>
      <w:r>
        <w:rPr>
          <w:spacing w:val="-12"/>
          <w:sz w:val="22"/>
        </w:rPr>
        <w:t> </w:t>
      </w:r>
      <w:r>
        <w:rPr>
          <w:sz w:val="22"/>
        </w:rPr>
        <w:t>de</w:t>
      </w:r>
      <w:r>
        <w:rPr>
          <w:spacing w:val="-12"/>
          <w:sz w:val="22"/>
        </w:rPr>
        <w:t> </w:t>
      </w:r>
      <w:r>
        <w:rPr>
          <w:sz w:val="22"/>
        </w:rPr>
        <w:t>la</w:t>
      </w:r>
      <w:r>
        <w:rPr>
          <w:spacing w:val="-12"/>
          <w:sz w:val="22"/>
        </w:rPr>
        <w:t> </w:t>
      </w:r>
      <w:r>
        <w:rPr>
          <w:spacing w:val="-2"/>
          <w:sz w:val="22"/>
        </w:rPr>
        <w:t>mateixa.</w:t>
      </w:r>
    </w:p>
    <w:p>
      <w:pPr>
        <w:pStyle w:val="ListParagraph"/>
        <w:numPr>
          <w:ilvl w:val="0"/>
          <w:numId w:val="243"/>
        </w:numPr>
        <w:tabs>
          <w:tab w:pos="884" w:val="left" w:leader="none"/>
        </w:tabs>
        <w:spacing w:line="240" w:lineRule="auto" w:before="7" w:after="0"/>
        <w:ind w:left="884" w:right="0" w:hanging="359"/>
        <w:jc w:val="left"/>
        <w:rPr>
          <w:sz w:val="22"/>
        </w:rPr>
      </w:pPr>
      <w:r>
        <w:rPr>
          <w:sz w:val="22"/>
        </w:rPr>
        <w:t>Influència</w:t>
      </w:r>
      <w:r>
        <w:rPr>
          <w:spacing w:val="-12"/>
          <w:sz w:val="22"/>
        </w:rPr>
        <w:t> </w:t>
      </w:r>
      <w:r>
        <w:rPr>
          <w:sz w:val="22"/>
        </w:rPr>
        <w:t>i</w:t>
      </w:r>
      <w:r>
        <w:rPr>
          <w:spacing w:val="-9"/>
          <w:sz w:val="22"/>
        </w:rPr>
        <w:t> </w:t>
      </w:r>
      <w:r>
        <w:rPr>
          <w:sz w:val="22"/>
        </w:rPr>
        <w:t>relació</w:t>
      </w:r>
      <w:r>
        <w:rPr>
          <w:spacing w:val="-9"/>
          <w:sz w:val="22"/>
        </w:rPr>
        <w:t> </w:t>
      </w:r>
      <w:r>
        <w:rPr>
          <w:sz w:val="22"/>
        </w:rPr>
        <w:t>dels</w:t>
      </w:r>
      <w:r>
        <w:rPr>
          <w:spacing w:val="-10"/>
          <w:sz w:val="22"/>
        </w:rPr>
        <w:t> </w:t>
      </w:r>
      <w:r>
        <w:rPr>
          <w:sz w:val="22"/>
        </w:rPr>
        <w:t>fenòmens</w:t>
      </w:r>
      <w:r>
        <w:rPr>
          <w:spacing w:val="-9"/>
          <w:sz w:val="22"/>
        </w:rPr>
        <w:t> </w:t>
      </w:r>
      <w:r>
        <w:rPr>
          <w:sz w:val="22"/>
        </w:rPr>
        <w:t>meteorològics</w:t>
      </w:r>
      <w:r>
        <w:rPr>
          <w:spacing w:val="-9"/>
          <w:sz w:val="22"/>
        </w:rPr>
        <w:t> </w:t>
      </w:r>
      <w:r>
        <w:rPr>
          <w:sz w:val="22"/>
        </w:rPr>
        <w:t>sobre</w:t>
      </w:r>
      <w:r>
        <w:rPr>
          <w:spacing w:val="-10"/>
          <w:sz w:val="22"/>
        </w:rPr>
        <w:t> </w:t>
      </w:r>
      <w:r>
        <w:rPr>
          <w:sz w:val="22"/>
        </w:rPr>
        <w:t>el</w:t>
      </w:r>
      <w:r>
        <w:rPr>
          <w:spacing w:val="-9"/>
          <w:sz w:val="22"/>
        </w:rPr>
        <w:t> </w:t>
      </w:r>
      <w:r>
        <w:rPr>
          <w:sz w:val="22"/>
        </w:rPr>
        <w:t>vol</w:t>
      </w:r>
      <w:r>
        <w:rPr>
          <w:spacing w:val="-9"/>
          <w:sz w:val="22"/>
        </w:rPr>
        <w:t> </w:t>
      </w:r>
      <w:r>
        <w:rPr>
          <w:sz w:val="22"/>
        </w:rPr>
        <w:t>de</w:t>
      </w:r>
      <w:r>
        <w:rPr>
          <w:spacing w:val="-9"/>
          <w:sz w:val="22"/>
        </w:rPr>
        <w:t> </w:t>
      </w:r>
      <w:r>
        <w:rPr>
          <w:spacing w:val="-2"/>
          <w:sz w:val="22"/>
        </w:rPr>
        <w:t>l'aeronau.</w:t>
      </w:r>
    </w:p>
    <w:p>
      <w:pPr>
        <w:pStyle w:val="BodyText"/>
        <w:spacing w:before="3"/>
        <w:ind w:left="0" w:firstLine="0"/>
      </w:pPr>
    </w:p>
    <w:p>
      <w:pPr>
        <w:pStyle w:val="Heading1"/>
      </w:pPr>
      <w:r>
        <w:rPr>
          <w:spacing w:val="-2"/>
        </w:rPr>
        <w:t>1436</w:t>
      </w:r>
      <w:r>
        <w:rPr>
          <w:spacing w:val="-12"/>
        </w:rPr>
        <w:t> </w:t>
      </w:r>
      <w:r>
        <w:rPr>
          <w:spacing w:val="-2"/>
        </w:rPr>
        <w:t>-</w:t>
      </w:r>
      <w:r>
        <w:rPr>
          <w:spacing w:val="-12"/>
        </w:rPr>
        <w:t> </w:t>
      </w:r>
      <w:r>
        <w:rPr>
          <w:spacing w:val="-2"/>
        </w:rPr>
        <w:t>FACTORS</w:t>
      </w:r>
      <w:r>
        <w:rPr>
          <w:spacing w:val="-12"/>
        </w:rPr>
        <w:t> </w:t>
      </w:r>
      <w:r>
        <w:rPr>
          <w:spacing w:val="-2"/>
        </w:rPr>
        <w:t>HUMANS</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105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44"/>
        </w:numPr>
        <w:tabs>
          <w:tab w:pos="882" w:val="left" w:leader="none"/>
          <w:tab w:pos="884" w:val="left" w:leader="none"/>
        </w:tabs>
        <w:spacing w:line="247" w:lineRule="auto" w:before="0" w:after="0"/>
        <w:ind w:left="884" w:right="215" w:hanging="360"/>
        <w:jc w:val="left"/>
        <w:rPr>
          <w:sz w:val="22"/>
        </w:rPr>
      </w:pPr>
      <w:r>
        <w:rPr>
          <w:sz w:val="22"/>
        </w:rPr>
        <w:t>Determina els factors que afecten el rendiment en el treball del tècnic de</w:t>
      </w:r>
      <w:r>
        <w:rPr>
          <w:sz w:val="22"/>
        </w:rPr>
        <w:t> manteniment</w:t>
      </w:r>
      <w:r>
        <w:rPr>
          <w:spacing w:val="-11"/>
          <w:sz w:val="22"/>
        </w:rPr>
        <w:t> </w:t>
      </w:r>
      <w:r>
        <w:rPr>
          <w:sz w:val="22"/>
        </w:rPr>
        <w:t>relacionant-ne</w:t>
      </w:r>
      <w:r>
        <w:rPr>
          <w:spacing w:val="-11"/>
          <w:sz w:val="22"/>
        </w:rPr>
        <w:t> </w:t>
      </w:r>
      <w:r>
        <w:rPr>
          <w:sz w:val="22"/>
        </w:rPr>
        <w:t>els</w:t>
      </w:r>
      <w:r>
        <w:rPr>
          <w:spacing w:val="-11"/>
          <w:sz w:val="22"/>
        </w:rPr>
        <w:t> </w:t>
      </w:r>
      <w:r>
        <w:rPr>
          <w:sz w:val="22"/>
        </w:rPr>
        <w:t>efectes</w:t>
      </w:r>
      <w:r>
        <w:rPr>
          <w:spacing w:val="-11"/>
          <w:sz w:val="22"/>
        </w:rPr>
        <w:t> </w:t>
      </w:r>
      <w:r>
        <w:rPr>
          <w:sz w:val="22"/>
        </w:rPr>
        <w:t>amb</w:t>
      </w:r>
      <w:r>
        <w:rPr>
          <w:spacing w:val="-11"/>
          <w:sz w:val="22"/>
        </w:rPr>
        <w:t> </w:t>
      </w:r>
      <w:r>
        <w:rPr>
          <w:sz w:val="22"/>
        </w:rPr>
        <w:t>les</w:t>
      </w:r>
      <w:r>
        <w:rPr>
          <w:spacing w:val="-11"/>
          <w:sz w:val="22"/>
        </w:rPr>
        <w:t> </w:t>
      </w:r>
      <w:r>
        <w:rPr>
          <w:sz w:val="22"/>
        </w:rPr>
        <w:t>limitacions</w:t>
      </w:r>
      <w:r>
        <w:rPr>
          <w:spacing w:val="-11"/>
          <w:sz w:val="22"/>
        </w:rPr>
        <w:t> </w:t>
      </w:r>
      <w:r>
        <w:rPr>
          <w:sz w:val="22"/>
        </w:rPr>
        <w:t>humanes</w:t>
      </w:r>
      <w:r>
        <w:rPr>
          <w:spacing w:val="-11"/>
          <w:sz w:val="22"/>
        </w:rPr>
        <w:t> </w:t>
      </w:r>
      <w:r>
        <w:rPr>
          <w:sz w:val="22"/>
        </w:rPr>
        <w:t>que</w:t>
      </w:r>
      <w:r>
        <w:rPr>
          <w:spacing w:val="-11"/>
          <w:sz w:val="22"/>
        </w:rPr>
        <w:t> </w:t>
      </w:r>
      <w:r>
        <w:rPr>
          <w:sz w:val="22"/>
        </w:rPr>
        <w:t>provoquen.</w:t>
      </w:r>
    </w:p>
    <w:p>
      <w:pPr>
        <w:pStyle w:val="BodyText"/>
        <w:spacing w:line="251" w:lineRule="exact"/>
        <w:ind w:left="164" w:firstLine="0"/>
      </w:pPr>
      <w:r>
        <w:rPr/>
        <w:t>Criteris</w:t>
      </w:r>
      <w:r>
        <w:rPr>
          <w:spacing w:val="-7"/>
        </w:rPr>
        <w:t> </w:t>
      </w:r>
      <w:r>
        <w:rPr>
          <w:spacing w:val="-2"/>
        </w:rPr>
        <w:t>d'avaluació:</w:t>
      </w:r>
    </w:p>
    <w:p>
      <w:pPr>
        <w:pStyle w:val="ListParagraph"/>
        <w:numPr>
          <w:ilvl w:val="1"/>
          <w:numId w:val="244"/>
        </w:numPr>
        <w:tabs>
          <w:tab w:pos="884" w:val="left" w:leader="none"/>
        </w:tabs>
        <w:spacing w:line="247" w:lineRule="auto" w:before="5" w:after="0"/>
        <w:ind w:left="884" w:right="583" w:hanging="360"/>
        <w:jc w:val="left"/>
        <w:rPr>
          <w:sz w:val="22"/>
        </w:rPr>
      </w:pPr>
      <w:r>
        <w:rPr>
          <w:sz w:val="22"/>
        </w:rPr>
        <w:t>S'ha</w:t>
      </w:r>
      <w:r>
        <w:rPr>
          <w:spacing w:val="-9"/>
          <w:sz w:val="22"/>
        </w:rPr>
        <w:t> </w:t>
      </w:r>
      <w:r>
        <w:rPr>
          <w:sz w:val="22"/>
        </w:rPr>
        <w:t>caracteritzat</w:t>
      </w:r>
      <w:r>
        <w:rPr>
          <w:spacing w:val="-9"/>
          <w:sz w:val="22"/>
        </w:rPr>
        <w:t> </w:t>
      </w:r>
      <w:r>
        <w:rPr>
          <w:sz w:val="22"/>
        </w:rPr>
        <w:t>la</w:t>
      </w:r>
      <w:r>
        <w:rPr>
          <w:spacing w:val="-9"/>
          <w:sz w:val="22"/>
        </w:rPr>
        <w:t> </w:t>
      </w:r>
      <w:r>
        <w:rPr>
          <w:sz w:val="22"/>
        </w:rPr>
        <w:t>utilització</w:t>
      </w:r>
      <w:r>
        <w:rPr>
          <w:spacing w:val="-9"/>
          <w:sz w:val="22"/>
        </w:rPr>
        <w:t> </w:t>
      </w:r>
      <w:r>
        <w:rPr>
          <w:sz w:val="22"/>
        </w:rPr>
        <w:t>de</w:t>
      </w:r>
      <w:r>
        <w:rPr>
          <w:spacing w:val="-9"/>
          <w:sz w:val="22"/>
        </w:rPr>
        <w:t> </w:t>
      </w:r>
      <w:r>
        <w:rPr>
          <w:sz w:val="22"/>
        </w:rPr>
        <w:t>la</w:t>
      </w:r>
      <w:r>
        <w:rPr>
          <w:spacing w:val="-9"/>
          <w:sz w:val="22"/>
        </w:rPr>
        <w:t> </w:t>
      </w:r>
      <w:r>
        <w:rPr>
          <w:sz w:val="22"/>
        </w:rPr>
        <w:t>vista</w:t>
      </w:r>
      <w:r>
        <w:rPr>
          <w:spacing w:val="-9"/>
          <w:sz w:val="22"/>
        </w:rPr>
        <w:t> </w:t>
      </w:r>
      <w:r>
        <w:rPr>
          <w:sz w:val="22"/>
        </w:rPr>
        <w:t>i</w:t>
      </w:r>
      <w:r>
        <w:rPr>
          <w:spacing w:val="-9"/>
          <w:sz w:val="22"/>
        </w:rPr>
        <w:t> </w:t>
      </w:r>
      <w:r>
        <w:rPr>
          <w:sz w:val="22"/>
        </w:rPr>
        <w:t>l'oïda</w:t>
      </w:r>
      <w:r>
        <w:rPr>
          <w:spacing w:val="-9"/>
          <w:sz w:val="22"/>
        </w:rPr>
        <w:t> </w:t>
      </w:r>
      <w:r>
        <w:rPr>
          <w:sz w:val="22"/>
        </w:rPr>
        <w:t>humana</w:t>
      </w:r>
      <w:r>
        <w:rPr>
          <w:spacing w:val="-9"/>
          <w:sz w:val="22"/>
        </w:rPr>
        <w:t> </w:t>
      </w:r>
      <w:r>
        <w:rPr>
          <w:sz w:val="22"/>
        </w:rPr>
        <w:t>en</w:t>
      </w:r>
      <w:r>
        <w:rPr>
          <w:spacing w:val="-9"/>
          <w:sz w:val="22"/>
        </w:rPr>
        <w:t> </w:t>
      </w:r>
      <w:r>
        <w:rPr>
          <w:sz w:val="22"/>
        </w:rPr>
        <w:t>el</w:t>
      </w:r>
      <w:r>
        <w:rPr>
          <w:spacing w:val="-9"/>
          <w:sz w:val="22"/>
        </w:rPr>
        <w:t> </w:t>
      </w:r>
      <w:r>
        <w:rPr>
          <w:sz w:val="22"/>
        </w:rPr>
        <w:t>treball</w:t>
      </w:r>
      <w:r>
        <w:rPr>
          <w:spacing w:val="-9"/>
          <w:sz w:val="22"/>
        </w:rPr>
        <w:t> </w:t>
      </w:r>
      <w:r>
        <w:rPr>
          <w:sz w:val="22"/>
        </w:rPr>
        <w:t>del</w:t>
      </w:r>
      <w:r>
        <w:rPr>
          <w:spacing w:val="-9"/>
          <w:sz w:val="22"/>
        </w:rPr>
        <w:t> </w:t>
      </w:r>
      <w:r>
        <w:rPr>
          <w:sz w:val="22"/>
        </w:rPr>
        <w:t>tècnic</w:t>
      </w:r>
      <w:r>
        <w:rPr>
          <w:spacing w:val="-9"/>
          <w:sz w:val="22"/>
        </w:rPr>
        <w:t> </w:t>
      </w:r>
      <w:r>
        <w:rPr>
          <w:sz w:val="22"/>
        </w:rPr>
        <w:t>de manteniment d'aeronaus.</w:t>
      </w:r>
    </w:p>
    <w:p>
      <w:pPr>
        <w:pStyle w:val="ListParagraph"/>
        <w:numPr>
          <w:ilvl w:val="1"/>
          <w:numId w:val="244"/>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definit</w:t>
      </w:r>
      <w:r>
        <w:rPr>
          <w:spacing w:val="-9"/>
          <w:sz w:val="22"/>
        </w:rPr>
        <w:t> </w:t>
      </w:r>
      <w:r>
        <w:rPr>
          <w:sz w:val="22"/>
        </w:rPr>
        <w:t>les</w:t>
      </w:r>
      <w:r>
        <w:rPr>
          <w:spacing w:val="-9"/>
          <w:sz w:val="22"/>
        </w:rPr>
        <w:t> </w:t>
      </w:r>
      <w:r>
        <w:rPr>
          <w:sz w:val="22"/>
        </w:rPr>
        <w:t>necessitats</w:t>
      </w:r>
      <w:r>
        <w:rPr>
          <w:spacing w:val="-9"/>
          <w:sz w:val="22"/>
        </w:rPr>
        <w:t> </w:t>
      </w:r>
      <w:r>
        <w:rPr>
          <w:sz w:val="22"/>
        </w:rPr>
        <w:t>nutricionals</w:t>
      </w:r>
      <w:r>
        <w:rPr>
          <w:spacing w:val="-9"/>
          <w:sz w:val="22"/>
        </w:rPr>
        <w:t> </w:t>
      </w:r>
      <w:r>
        <w:rPr>
          <w:sz w:val="22"/>
        </w:rPr>
        <w:t>i</w:t>
      </w:r>
      <w:r>
        <w:rPr>
          <w:spacing w:val="-9"/>
          <w:sz w:val="22"/>
        </w:rPr>
        <w:t> </w:t>
      </w:r>
      <w:r>
        <w:rPr>
          <w:sz w:val="22"/>
        </w:rPr>
        <w:t>d'exercici</w:t>
      </w:r>
      <w:r>
        <w:rPr>
          <w:spacing w:val="-9"/>
          <w:sz w:val="22"/>
        </w:rPr>
        <w:t> </w:t>
      </w:r>
      <w:r>
        <w:rPr>
          <w:sz w:val="22"/>
        </w:rPr>
        <w:t>físic</w:t>
      </w:r>
      <w:r>
        <w:rPr>
          <w:spacing w:val="-9"/>
          <w:sz w:val="22"/>
        </w:rPr>
        <w:t> </w:t>
      </w:r>
      <w:r>
        <w:rPr>
          <w:spacing w:val="-2"/>
          <w:sz w:val="22"/>
        </w:rPr>
        <w:t>humanes.</w:t>
      </w:r>
    </w:p>
    <w:p>
      <w:pPr>
        <w:pStyle w:val="ListParagraph"/>
        <w:numPr>
          <w:ilvl w:val="1"/>
          <w:numId w:val="244"/>
        </w:numPr>
        <w:tabs>
          <w:tab w:pos="884" w:val="left" w:leader="none"/>
        </w:tabs>
        <w:spacing w:line="247" w:lineRule="auto" w:before="6" w:after="0"/>
        <w:ind w:left="884" w:right="412" w:hanging="360"/>
        <w:jc w:val="left"/>
        <w:rPr>
          <w:sz w:val="22"/>
        </w:rPr>
      </w:pPr>
      <w:r>
        <w:rPr>
          <w:sz w:val="22"/>
        </w:rPr>
        <w:t>S'ha</w:t>
      </w:r>
      <w:r>
        <w:rPr>
          <w:spacing w:val="-11"/>
          <w:sz w:val="22"/>
        </w:rPr>
        <w:t> </w:t>
      </w:r>
      <w:r>
        <w:rPr>
          <w:sz w:val="22"/>
        </w:rPr>
        <w:t>caracteritzat</w:t>
      </w:r>
      <w:r>
        <w:rPr>
          <w:spacing w:val="-11"/>
          <w:sz w:val="22"/>
        </w:rPr>
        <w:t> </w:t>
      </w:r>
      <w:r>
        <w:rPr>
          <w:sz w:val="22"/>
        </w:rPr>
        <w:t>el</w:t>
      </w:r>
      <w:r>
        <w:rPr>
          <w:spacing w:val="-11"/>
          <w:sz w:val="22"/>
        </w:rPr>
        <w:t> </w:t>
      </w:r>
      <w:r>
        <w:rPr>
          <w:sz w:val="22"/>
        </w:rPr>
        <w:t>processament</w:t>
      </w:r>
      <w:r>
        <w:rPr>
          <w:spacing w:val="-11"/>
          <w:sz w:val="22"/>
        </w:rPr>
        <w:t> </w:t>
      </w:r>
      <w:r>
        <w:rPr>
          <w:sz w:val="22"/>
        </w:rPr>
        <w:t>de</w:t>
      </w:r>
      <w:r>
        <w:rPr>
          <w:spacing w:val="-11"/>
          <w:sz w:val="22"/>
        </w:rPr>
        <w:t> </w:t>
      </w:r>
      <w:r>
        <w:rPr>
          <w:sz w:val="22"/>
        </w:rPr>
        <w:t>la</w:t>
      </w:r>
      <w:r>
        <w:rPr>
          <w:spacing w:val="-11"/>
          <w:sz w:val="22"/>
        </w:rPr>
        <w:t> </w:t>
      </w:r>
      <w:r>
        <w:rPr>
          <w:sz w:val="22"/>
        </w:rPr>
        <w:t>informació</w:t>
      </w:r>
      <w:r>
        <w:rPr>
          <w:spacing w:val="-11"/>
          <w:sz w:val="22"/>
        </w:rPr>
        <w:t> </w:t>
      </w:r>
      <w:r>
        <w:rPr>
          <w:sz w:val="22"/>
        </w:rPr>
        <w:t>que</w:t>
      </w:r>
      <w:r>
        <w:rPr>
          <w:spacing w:val="-11"/>
          <w:sz w:val="22"/>
        </w:rPr>
        <w:t> </w:t>
      </w:r>
      <w:r>
        <w:rPr>
          <w:sz w:val="22"/>
        </w:rPr>
        <w:t>desenvolupa</w:t>
      </w:r>
      <w:r>
        <w:rPr>
          <w:spacing w:val="-11"/>
          <w:sz w:val="22"/>
        </w:rPr>
        <w:t> </w:t>
      </w:r>
      <w:r>
        <w:rPr>
          <w:sz w:val="22"/>
        </w:rPr>
        <w:t>un</w:t>
      </w:r>
      <w:r>
        <w:rPr>
          <w:spacing w:val="-11"/>
          <w:sz w:val="22"/>
        </w:rPr>
        <w:t> </w:t>
      </w:r>
      <w:r>
        <w:rPr>
          <w:sz w:val="22"/>
        </w:rPr>
        <w:t>treballador en l'entorn aeronàutic.</w:t>
      </w:r>
    </w:p>
    <w:p>
      <w:pPr>
        <w:pStyle w:val="ListParagraph"/>
        <w:numPr>
          <w:ilvl w:val="1"/>
          <w:numId w:val="244"/>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enumerat</w:t>
      </w:r>
      <w:r>
        <w:rPr>
          <w:spacing w:val="-9"/>
          <w:sz w:val="22"/>
        </w:rPr>
        <w:t> </w:t>
      </w:r>
      <w:r>
        <w:rPr>
          <w:sz w:val="22"/>
        </w:rPr>
        <w:t>les</w:t>
      </w:r>
      <w:r>
        <w:rPr>
          <w:spacing w:val="-10"/>
          <w:sz w:val="22"/>
        </w:rPr>
        <w:t> </w:t>
      </w:r>
      <w:r>
        <w:rPr>
          <w:sz w:val="22"/>
        </w:rPr>
        <w:t>possibles</w:t>
      </w:r>
      <w:r>
        <w:rPr>
          <w:spacing w:val="-9"/>
          <w:sz w:val="22"/>
        </w:rPr>
        <w:t> </w:t>
      </w:r>
      <w:r>
        <w:rPr>
          <w:sz w:val="22"/>
        </w:rPr>
        <w:t>alteracions</w:t>
      </w:r>
      <w:r>
        <w:rPr>
          <w:spacing w:val="-10"/>
          <w:sz w:val="22"/>
        </w:rPr>
        <w:t> </w:t>
      </w:r>
      <w:r>
        <w:rPr>
          <w:sz w:val="22"/>
        </w:rPr>
        <w:t>de</w:t>
      </w:r>
      <w:r>
        <w:rPr>
          <w:spacing w:val="-9"/>
          <w:sz w:val="22"/>
        </w:rPr>
        <w:t> </w:t>
      </w:r>
      <w:r>
        <w:rPr>
          <w:sz w:val="22"/>
        </w:rPr>
        <w:t>l'atenció</w:t>
      </w:r>
      <w:r>
        <w:rPr>
          <w:spacing w:val="-9"/>
          <w:sz w:val="22"/>
        </w:rPr>
        <w:t> </w:t>
      </w:r>
      <w:r>
        <w:rPr>
          <w:spacing w:val="-2"/>
          <w:sz w:val="22"/>
        </w:rPr>
        <w:t>humana.</w:t>
      </w:r>
    </w:p>
    <w:p>
      <w:pPr>
        <w:pStyle w:val="ListParagraph"/>
        <w:numPr>
          <w:ilvl w:val="1"/>
          <w:numId w:val="244"/>
        </w:numPr>
        <w:tabs>
          <w:tab w:pos="883" w:val="left" w:leader="none"/>
        </w:tabs>
        <w:spacing w:line="240" w:lineRule="auto" w:before="7" w:after="0"/>
        <w:ind w:left="883" w:right="0" w:hanging="359"/>
        <w:jc w:val="left"/>
        <w:rPr>
          <w:sz w:val="22"/>
        </w:rPr>
      </w:pPr>
      <w:r>
        <w:rPr>
          <w:sz w:val="22"/>
        </w:rPr>
        <w:t>S'han</w:t>
      </w:r>
      <w:r>
        <w:rPr>
          <w:spacing w:val="-13"/>
          <w:sz w:val="22"/>
        </w:rPr>
        <w:t> </w:t>
      </w:r>
      <w:r>
        <w:rPr>
          <w:sz w:val="22"/>
        </w:rPr>
        <w:t>enumerat</w:t>
      </w:r>
      <w:r>
        <w:rPr>
          <w:spacing w:val="-10"/>
          <w:sz w:val="22"/>
        </w:rPr>
        <w:t> </w:t>
      </w:r>
      <w:r>
        <w:rPr>
          <w:sz w:val="22"/>
        </w:rPr>
        <w:t>els</w:t>
      </w:r>
      <w:r>
        <w:rPr>
          <w:spacing w:val="-10"/>
          <w:sz w:val="22"/>
        </w:rPr>
        <w:t> </w:t>
      </w:r>
      <w:r>
        <w:rPr>
          <w:sz w:val="22"/>
        </w:rPr>
        <w:t>models</w:t>
      </w:r>
      <w:r>
        <w:rPr>
          <w:spacing w:val="-10"/>
          <w:sz w:val="22"/>
        </w:rPr>
        <w:t> </w:t>
      </w:r>
      <w:r>
        <w:rPr>
          <w:sz w:val="22"/>
        </w:rPr>
        <w:t>Atkinson</w:t>
      </w:r>
      <w:r>
        <w:rPr>
          <w:spacing w:val="-11"/>
          <w:sz w:val="22"/>
        </w:rPr>
        <w:t> </w:t>
      </w:r>
      <w:r>
        <w:rPr>
          <w:sz w:val="22"/>
        </w:rPr>
        <w:t>i</w:t>
      </w:r>
      <w:r>
        <w:rPr>
          <w:spacing w:val="-10"/>
          <w:sz w:val="22"/>
        </w:rPr>
        <w:t> </w:t>
      </w:r>
      <w:r>
        <w:rPr>
          <w:sz w:val="22"/>
        </w:rPr>
        <w:t>Shiffrin</w:t>
      </w:r>
      <w:r>
        <w:rPr>
          <w:spacing w:val="-10"/>
          <w:sz w:val="22"/>
        </w:rPr>
        <w:t> </w:t>
      </w:r>
      <w:r>
        <w:rPr>
          <w:sz w:val="22"/>
        </w:rPr>
        <w:t>sobre</w:t>
      </w:r>
      <w:r>
        <w:rPr>
          <w:spacing w:val="-10"/>
          <w:sz w:val="22"/>
        </w:rPr>
        <w:t> </w:t>
      </w:r>
      <w:r>
        <w:rPr>
          <w:sz w:val="22"/>
        </w:rPr>
        <w:t>el</w:t>
      </w:r>
      <w:r>
        <w:rPr>
          <w:spacing w:val="-11"/>
          <w:sz w:val="22"/>
        </w:rPr>
        <w:t> </w:t>
      </w:r>
      <w:r>
        <w:rPr>
          <w:sz w:val="22"/>
        </w:rPr>
        <w:t>funcionament</w:t>
      </w:r>
      <w:r>
        <w:rPr>
          <w:spacing w:val="-10"/>
          <w:sz w:val="22"/>
        </w:rPr>
        <w:t> </w:t>
      </w:r>
      <w:r>
        <w:rPr>
          <w:sz w:val="22"/>
        </w:rPr>
        <w:t>de</w:t>
      </w:r>
      <w:r>
        <w:rPr>
          <w:spacing w:val="-10"/>
          <w:sz w:val="22"/>
        </w:rPr>
        <w:t> </w:t>
      </w:r>
      <w:r>
        <w:rPr>
          <w:sz w:val="22"/>
        </w:rPr>
        <w:t>la</w:t>
      </w:r>
      <w:r>
        <w:rPr>
          <w:spacing w:val="-10"/>
          <w:sz w:val="22"/>
        </w:rPr>
        <w:t> </w:t>
      </w:r>
      <w:r>
        <w:rPr>
          <w:spacing w:val="-2"/>
          <w:sz w:val="22"/>
        </w:rPr>
        <w:t>memòria.</w:t>
      </w:r>
    </w:p>
    <w:p>
      <w:pPr>
        <w:pStyle w:val="ListParagraph"/>
        <w:numPr>
          <w:ilvl w:val="1"/>
          <w:numId w:val="244"/>
        </w:numPr>
        <w:tabs>
          <w:tab w:pos="884" w:val="left" w:leader="none"/>
        </w:tabs>
        <w:spacing w:line="247" w:lineRule="auto" w:before="6" w:after="0"/>
        <w:ind w:left="884" w:right="273" w:hanging="360"/>
        <w:jc w:val="left"/>
        <w:rPr>
          <w:sz w:val="22"/>
        </w:rPr>
      </w:pPr>
      <w:r>
        <w:rPr>
          <w:sz w:val="22"/>
        </w:rPr>
        <w:t>S'han</w:t>
      </w:r>
      <w:r>
        <w:rPr>
          <w:spacing w:val="-10"/>
          <w:sz w:val="22"/>
        </w:rPr>
        <w:t> </w:t>
      </w:r>
      <w:r>
        <w:rPr>
          <w:sz w:val="22"/>
        </w:rPr>
        <w:t>enumerat</w:t>
      </w:r>
      <w:r>
        <w:rPr>
          <w:spacing w:val="-10"/>
          <w:sz w:val="22"/>
        </w:rPr>
        <w:t> </w:t>
      </w:r>
      <w:r>
        <w:rPr>
          <w:sz w:val="22"/>
        </w:rPr>
        <w:t>les</w:t>
      </w:r>
      <w:r>
        <w:rPr>
          <w:spacing w:val="-10"/>
          <w:sz w:val="22"/>
        </w:rPr>
        <w:t> </w:t>
      </w:r>
      <w:r>
        <w:rPr>
          <w:sz w:val="22"/>
        </w:rPr>
        <w:t>causes</w:t>
      </w:r>
      <w:r>
        <w:rPr>
          <w:spacing w:val="-10"/>
          <w:sz w:val="22"/>
        </w:rPr>
        <w:t> </w:t>
      </w:r>
      <w:r>
        <w:rPr>
          <w:sz w:val="22"/>
        </w:rPr>
        <w:t>d'estrès,</w:t>
      </w:r>
      <w:r>
        <w:rPr>
          <w:spacing w:val="-10"/>
          <w:sz w:val="22"/>
        </w:rPr>
        <w:t> </w:t>
      </w:r>
      <w:r>
        <w:rPr>
          <w:sz w:val="22"/>
        </w:rPr>
        <w:t>els</w:t>
      </w:r>
      <w:r>
        <w:rPr>
          <w:spacing w:val="-10"/>
          <w:sz w:val="22"/>
        </w:rPr>
        <w:t> </w:t>
      </w:r>
      <w:r>
        <w:rPr>
          <w:sz w:val="22"/>
        </w:rPr>
        <w:t>trastorns</w:t>
      </w:r>
      <w:r>
        <w:rPr>
          <w:spacing w:val="-10"/>
          <w:sz w:val="22"/>
        </w:rPr>
        <w:t> </w:t>
      </w:r>
      <w:r>
        <w:rPr>
          <w:sz w:val="22"/>
        </w:rPr>
        <w:t>d'ansietat</w:t>
      </w:r>
      <w:r>
        <w:rPr>
          <w:spacing w:val="-10"/>
          <w:sz w:val="22"/>
        </w:rPr>
        <w:t> </w:t>
      </w:r>
      <w:r>
        <w:rPr>
          <w:sz w:val="22"/>
        </w:rPr>
        <w:t>i</w:t>
      </w:r>
      <w:r>
        <w:rPr>
          <w:spacing w:val="-10"/>
          <w:sz w:val="22"/>
        </w:rPr>
        <w:t> </w:t>
      </w:r>
      <w:r>
        <w:rPr>
          <w:sz w:val="22"/>
        </w:rPr>
        <w:t>fòbies</w:t>
      </w:r>
      <w:r>
        <w:rPr>
          <w:spacing w:val="-10"/>
          <w:sz w:val="22"/>
        </w:rPr>
        <w:t> </w:t>
      </w:r>
      <w:r>
        <w:rPr>
          <w:sz w:val="22"/>
        </w:rPr>
        <w:t>específiques</w:t>
      </w:r>
      <w:r>
        <w:rPr>
          <w:spacing w:val="-10"/>
          <w:sz w:val="22"/>
        </w:rPr>
        <w:t> </w:t>
      </w:r>
      <w:r>
        <w:rPr>
          <w:sz w:val="22"/>
        </w:rPr>
        <w:t>que pot desenvolupar el mecànic d'aeronaus.</w:t>
      </w:r>
    </w:p>
    <w:p>
      <w:pPr>
        <w:pStyle w:val="ListParagraph"/>
        <w:numPr>
          <w:ilvl w:val="1"/>
          <w:numId w:val="244"/>
        </w:numPr>
        <w:tabs>
          <w:tab w:pos="883" w:val="left" w:leader="none"/>
        </w:tabs>
        <w:spacing w:line="251" w:lineRule="exact" w:before="0" w:after="0"/>
        <w:ind w:left="883" w:right="0" w:hanging="359"/>
        <w:jc w:val="left"/>
        <w:rPr>
          <w:sz w:val="22"/>
        </w:rPr>
      </w:pPr>
      <w:r>
        <w:rPr>
          <w:sz w:val="22"/>
        </w:rPr>
        <w:t>S'ha</w:t>
      </w:r>
      <w:r>
        <w:rPr>
          <w:spacing w:val="-11"/>
          <w:sz w:val="22"/>
        </w:rPr>
        <w:t> </w:t>
      </w:r>
      <w:r>
        <w:rPr>
          <w:sz w:val="22"/>
        </w:rPr>
        <w:t>especificat</w:t>
      </w:r>
      <w:r>
        <w:rPr>
          <w:spacing w:val="-11"/>
          <w:sz w:val="22"/>
        </w:rPr>
        <w:t> </w:t>
      </w:r>
      <w:r>
        <w:rPr>
          <w:sz w:val="22"/>
        </w:rPr>
        <w:t>la</w:t>
      </w:r>
      <w:r>
        <w:rPr>
          <w:spacing w:val="-11"/>
          <w:sz w:val="22"/>
        </w:rPr>
        <w:t> </w:t>
      </w:r>
      <w:r>
        <w:rPr>
          <w:sz w:val="22"/>
        </w:rPr>
        <w:t>relació</w:t>
      </w:r>
      <w:r>
        <w:rPr>
          <w:spacing w:val="-11"/>
          <w:sz w:val="22"/>
        </w:rPr>
        <w:t> </w:t>
      </w:r>
      <w:r>
        <w:rPr>
          <w:sz w:val="22"/>
        </w:rPr>
        <w:t>existent</w:t>
      </w:r>
      <w:r>
        <w:rPr>
          <w:spacing w:val="-11"/>
          <w:sz w:val="22"/>
        </w:rPr>
        <w:t> </w:t>
      </w:r>
      <w:r>
        <w:rPr>
          <w:sz w:val="22"/>
        </w:rPr>
        <w:t>entre</w:t>
      </w:r>
      <w:r>
        <w:rPr>
          <w:spacing w:val="-11"/>
          <w:sz w:val="22"/>
        </w:rPr>
        <w:t> </w:t>
      </w:r>
      <w:r>
        <w:rPr>
          <w:sz w:val="22"/>
        </w:rPr>
        <w:t>l'estrès</w:t>
      </w:r>
      <w:r>
        <w:rPr>
          <w:spacing w:val="-11"/>
          <w:sz w:val="22"/>
        </w:rPr>
        <w:t> </w:t>
      </w:r>
      <w:r>
        <w:rPr>
          <w:sz w:val="22"/>
        </w:rPr>
        <w:t>i</w:t>
      </w:r>
      <w:r>
        <w:rPr>
          <w:spacing w:val="-11"/>
          <w:sz w:val="22"/>
        </w:rPr>
        <w:t> </w:t>
      </w:r>
      <w:r>
        <w:rPr>
          <w:sz w:val="22"/>
        </w:rPr>
        <w:t>el</w:t>
      </w:r>
      <w:r>
        <w:rPr>
          <w:spacing w:val="-11"/>
          <w:sz w:val="22"/>
        </w:rPr>
        <w:t> </w:t>
      </w:r>
      <w:r>
        <w:rPr>
          <w:sz w:val="22"/>
        </w:rPr>
        <w:t>rendiment</w:t>
      </w:r>
      <w:r>
        <w:rPr>
          <w:spacing w:val="-10"/>
          <w:sz w:val="22"/>
        </w:rPr>
        <w:t> </w:t>
      </w:r>
      <w:r>
        <w:rPr>
          <w:spacing w:val="-2"/>
          <w:sz w:val="22"/>
        </w:rPr>
        <w:t>humà.</w:t>
      </w:r>
    </w:p>
    <w:p>
      <w:pPr>
        <w:pStyle w:val="ListParagraph"/>
        <w:numPr>
          <w:ilvl w:val="1"/>
          <w:numId w:val="244"/>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definit</w:t>
      </w:r>
      <w:r>
        <w:rPr>
          <w:spacing w:val="-10"/>
          <w:sz w:val="22"/>
        </w:rPr>
        <w:t> </w:t>
      </w:r>
      <w:r>
        <w:rPr>
          <w:sz w:val="22"/>
        </w:rPr>
        <w:t>les</w:t>
      </w:r>
      <w:r>
        <w:rPr>
          <w:spacing w:val="-10"/>
          <w:sz w:val="22"/>
        </w:rPr>
        <w:t> </w:t>
      </w:r>
      <w:r>
        <w:rPr>
          <w:sz w:val="22"/>
        </w:rPr>
        <w:t>etapes</w:t>
      </w:r>
      <w:r>
        <w:rPr>
          <w:spacing w:val="-10"/>
          <w:sz w:val="22"/>
        </w:rPr>
        <w:t> </w:t>
      </w:r>
      <w:r>
        <w:rPr>
          <w:sz w:val="22"/>
        </w:rPr>
        <w:t>de</w:t>
      </w:r>
      <w:r>
        <w:rPr>
          <w:spacing w:val="-10"/>
          <w:sz w:val="22"/>
        </w:rPr>
        <w:t> </w:t>
      </w:r>
      <w:r>
        <w:rPr>
          <w:sz w:val="22"/>
        </w:rPr>
        <w:t>resposta</w:t>
      </w:r>
      <w:r>
        <w:rPr>
          <w:spacing w:val="-9"/>
          <w:sz w:val="22"/>
        </w:rPr>
        <w:t> </w:t>
      </w:r>
      <w:r>
        <w:rPr>
          <w:sz w:val="22"/>
        </w:rPr>
        <w:t>de</w:t>
      </w:r>
      <w:r>
        <w:rPr>
          <w:spacing w:val="-10"/>
          <w:sz w:val="22"/>
        </w:rPr>
        <w:t> </w:t>
      </w:r>
      <w:r>
        <w:rPr>
          <w:sz w:val="22"/>
        </w:rPr>
        <w:t>l'organisme</w:t>
      </w:r>
      <w:r>
        <w:rPr>
          <w:spacing w:val="-10"/>
          <w:sz w:val="22"/>
        </w:rPr>
        <w:t> </w:t>
      </w:r>
      <w:r>
        <w:rPr>
          <w:sz w:val="22"/>
        </w:rPr>
        <w:t>segons</w:t>
      </w:r>
      <w:r>
        <w:rPr>
          <w:spacing w:val="-10"/>
          <w:sz w:val="22"/>
        </w:rPr>
        <w:t> </w:t>
      </w:r>
      <w:r>
        <w:rPr>
          <w:sz w:val="22"/>
        </w:rPr>
        <w:t>el</w:t>
      </w:r>
      <w:r>
        <w:rPr>
          <w:spacing w:val="-10"/>
          <w:sz w:val="22"/>
        </w:rPr>
        <w:t> </w:t>
      </w:r>
      <w:r>
        <w:rPr>
          <w:sz w:val="22"/>
        </w:rPr>
        <w:t>model</w:t>
      </w:r>
      <w:r>
        <w:rPr>
          <w:spacing w:val="-9"/>
          <w:sz w:val="22"/>
        </w:rPr>
        <w:t> </w:t>
      </w:r>
      <w:r>
        <w:rPr>
          <w:spacing w:val="-2"/>
          <w:sz w:val="22"/>
        </w:rPr>
        <w:t>Seyle.</w:t>
      </w:r>
    </w:p>
    <w:p>
      <w:pPr>
        <w:pStyle w:val="ListParagraph"/>
        <w:numPr>
          <w:ilvl w:val="1"/>
          <w:numId w:val="244"/>
        </w:numPr>
        <w:tabs>
          <w:tab w:pos="884" w:val="left" w:leader="none"/>
        </w:tabs>
        <w:spacing w:line="240" w:lineRule="auto" w:before="6" w:after="0"/>
        <w:ind w:left="884" w:right="0" w:hanging="360"/>
        <w:jc w:val="left"/>
        <w:rPr>
          <w:sz w:val="22"/>
        </w:rPr>
      </w:pPr>
      <w:r>
        <w:rPr>
          <w:sz w:val="22"/>
        </w:rPr>
        <w:t>S'ha</w:t>
      </w:r>
      <w:r>
        <w:rPr>
          <w:spacing w:val="-10"/>
          <w:sz w:val="22"/>
        </w:rPr>
        <w:t> </w:t>
      </w:r>
      <w:r>
        <w:rPr>
          <w:sz w:val="22"/>
        </w:rPr>
        <w:t>definit</w:t>
      </w:r>
      <w:r>
        <w:rPr>
          <w:spacing w:val="-10"/>
          <w:sz w:val="22"/>
        </w:rPr>
        <w:t> </w:t>
      </w:r>
      <w:r>
        <w:rPr>
          <w:sz w:val="22"/>
        </w:rPr>
        <w:t>la</w:t>
      </w:r>
      <w:r>
        <w:rPr>
          <w:spacing w:val="-10"/>
          <w:sz w:val="22"/>
        </w:rPr>
        <w:t> </w:t>
      </w:r>
      <w:r>
        <w:rPr>
          <w:sz w:val="22"/>
        </w:rPr>
        <w:t>Síndrome</w:t>
      </w:r>
      <w:r>
        <w:rPr>
          <w:spacing w:val="-10"/>
          <w:sz w:val="22"/>
        </w:rPr>
        <w:t> </w:t>
      </w:r>
      <w:r>
        <w:rPr>
          <w:sz w:val="22"/>
        </w:rPr>
        <w:t>de</w:t>
      </w:r>
      <w:r>
        <w:rPr>
          <w:spacing w:val="-10"/>
          <w:sz w:val="22"/>
        </w:rPr>
        <w:t> </w:t>
      </w:r>
      <w:r>
        <w:rPr>
          <w:spacing w:val="-2"/>
          <w:sz w:val="22"/>
        </w:rPr>
        <w:t>Burnout.</w:t>
      </w:r>
    </w:p>
    <w:p>
      <w:pPr>
        <w:pStyle w:val="ListParagraph"/>
        <w:numPr>
          <w:ilvl w:val="1"/>
          <w:numId w:val="244"/>
        </w:numPr>
        <w:tabs>
          <w:tab w:pos="884" w:val="left" w:leader="none"/>
        </w:tabs>
        <w:spacing w:line="240" w:lineRule="auto" w:before="7" w:after="0"/>
        <w:ind w:left="884" w:right="0" w:hanging="360"/>
        <w:jc w:val="left"/>
        <w:rPr>
          <w:sz w:val="22"/>
        </w:rPr>
      </w:pPr>
      <w:r>
        <w:rPr>
          <w:sz w:val="22"/>
        </w:rPr>
        <w:t>S'han</w:t>
      </w:r>
      <w:r>
        <w:rPr>
          <w:spacing w:val="-12"/>
          <w:sz w:val="22"/>
        </w:rPr>
        <w:t> </w:t>
      </w:r>
      <w:r>
        <w:rPr>
          <w:sz w:val="22"/>
        </w:rPr>
        <w:t>enumerat</w:t>
      </w:r>
      <w:r>
        <w:rPr>
          <w:spacing w:val="-9"/>
          <w:sz w:val="22"/>
        </w:rPr>
        <w:t> </w:t>
      </w:r>
      <w:r>
        <w:rPr>
          <w:sz w:val="22"/>
        </w:rPr>
        <w:t>els</w:t>
      </w:r>
      <w:r>
        <w:rPr>
          <w:spacing w:val="-9"/>
          <w:sz w:val="22"/>
        </w:rPr>
        <w:t> </w:t>
      </w:r>
      <w:r>
        <w:rPr>
          <w:sz w:val="22"/>
        </w:rPr>
        <w:t>ritmes</w:t>
      </w:r>
      <w:r>
        <w:rPr>
          <w:spacing w:val="-9"/>
          <w:sz w:val="22"/>
        </w:rPr>
        <w:t> </w:t>
      </w:r>
      <w:r>
        <w:rPr>
          <w:sz w:val="22"/>
        </w:rPr>
        <w:t>cardíacs,</w:t>
      </w:r>
      <w:r>
        <w:rPr>
          <w:spacing w:val="-9"/>
          <w:sz w:val="22"/>
        </w:rPr>
        <w:t> </w:t>
      </w:r>
      <w:r>
        <w:rPr>
          <w:sz w:val="22"/>
        </w:rPr>
        <w:t>tipus</w:t>
      </w:r>
      <w:r>
        <w:rPr>
          <w:spacing w:val="-9"/>
          <w:sz w:val="22"/>
        </w:rPr>
        <w:t> </w:t>
      </w:r>
      <w:r>
        <w:rPr>
          <w:sz w:val="22"/>
        </w:rPr>
        <w:t>de</w:t>
      </w:r>
      <w:r>
        <w:rPr>
          <w:spacing w:val="-9"/>
          <w:sz w:val="22"/>
        </w:rPr>
        <w:t> </w:t>
      </w:r>
      <w:r>
        <w:rPr>
          <w:sz w:val="22"/>
        </w:rPr>
        <w:t>fatiga</w:t>
      </w:r>
      <w:r>
        <w:rPr>
          <w:spacing w:val="-9"/>
          <w:sz w:val="22"/>
        </w:rPr>
        <w:t> </w:t>
      </w:r>
      <w:r>
        <w:rPr>
          <w:sz w:val="22"/>
        </w:rPr>
        <w:t>i</w:t>
      </w:r>
      <w:r>
        <w:rPr>
          <w:spacing w:val="-9"/>
          <w:sz w:val="22"/>
        </w:rPr>
        <w:t> </w:t>
      </w:r>
      <w:r>
        <w:rPr>
          <w:sz w:val="22"/>
        </w:rPr>
        <w:t>els</w:t>
      </w:r>
      <w:r>
        <w:rPr>
          <w:spacing w:val="-9"/>
          <w:sz w:val="22"/>
        </w:rPr>
        <w:t> </w:t>
      </w:r>
      <w:r>
        <w:rPr>
          <w:sz w:val="22"/>
        </w:rPr>
        <w:t>trastorns</w:t>
      </w:r>
      <w:r>
        <w:rPr>
          <w:spacing w:val="-9"/>
          <w:sz w:val="22"/>
        </w:rPr>
        <w:t> </w:t>
      </w:r>
      <w:r>
        <w:rPr>
          <w:sz w:val="22"/>
        </w:rPr>
        <w:t>del</w:t>
      </w:r>
      <w:r>
        <w:rPr>
          <w:spacing w:val="-9"/>
          <w:sz w:val="22"/>
        </w:rPr>
        <w:t> </w:t>
      </w:r>
      <w:r>
        <w:rPr>
          <w:spacing w:val="-4"/>
          <w:sz w:val="22"/>
        </w:rPr>
        <w:t>son.</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244"/>
        </w:numPr>
        <w:tabs>
          <w:tab w:pos="885" w:val="left" w:leader="none"/>
        </w:tabs>
        <w:spacing w:line="247" w:lineRule="auto" w:before="74" w:after="0"/>
        <w:ind w:left="885" w:right="911"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conseqüències</w:t>
      </w:r>
      <w:r>
        <w:rPr>
          <w:spacing w:val="-10"/>
          <w:sz w:val="22"/>
        </w:rPr>
        <w:t> </w:t>
      </w:r>
      <w:r>
        <w:rPr>
          <w:sz w:val="22"/>
        </w:rPr>
        <w:t>que</w:t>
      </w:r>
      <w:r>
        <w:rPr>
          <w:spacing w:val="-10"/>
          <w:sz w:val="22"/>
        </w:rPr>
        <w:t> </w:t>
      </w:r>
      <w:r>
        <w:rPr>
          <w:sz w:val="22"/>
        </w:rPr>
        <w:t>poden</w:t>
      </w:r>
      <w:r>
        <w:rPr>
          <w:spacing w:val="-10"/>
          <w:sz w:val="22"/>
        </w:rPr>
        <w:t> </w:t>
      </w:r>
      <w:r>
        <w:rPr>
          <w:sz w:val="22"/>
        </w:rPr>
        <w:t>ocasionar</w:t>
      </w:r>
      <w:r>
        <w:rPr>
          <w:spacing w:val="-10"/>
          <w:sz w:val="22"/>
        </w:rPr>
        <w:t> </w:t>
      </w:r>
      <w:r>
        <w:rPr>
          <w:sz w:val="22"/>
        </w:rPr>
        <w:t>en</w:t>
      </w:r>
      <w:r>
        <w:rPr>
          <w:spacing w:val="-10"/>
          <w:sz w:val="22"/>
        </w:rPr>
        <w:t> </w:t>
      </w:r>
      <w:r>
        <w:rPr>
          <w:sz w:val="22"/>
        </w:rPr>
        <w:t>l'entorn</w:t>
      </w:r>
      <w:r>
        <w:rPr>
          <w:spacing w:val="-10"/>
          <w:sz w:val="22"/>
        </w:rPr>
        <w:t> </w:t>
      </w:r>
      <w:r>
        <w:rPr>
          <w:sz w:val="22"/>
        </w:rPr>
        <w:t>laboral</w:t>
      </w:r>
      <w:r>
        <w:rPr>
          <w:spacing w:val="-10"/>
          <w:sz w:val="22"/>
        </w:rPr>
        <w:t> </w:t>
      </w:r>
      <w:r>
        <w:rPr>
          <w:sz w:val="22"/>
        </w:rPr>
        <w:t>l'abús d'alcohol, medicaments i drogues.</w:t>
      </w:r>
    </w:p>
    <w:p>
      <w:pPr>
        <w:pStyle w:val="ListParagraph"/>
        <w:numPr>
          <w:ilvl w:val="0"/>
          <w:numId w:val="244"/>
        </w:numPr>
        <w:tabs>
          <w:tab w:pos="883" w:val="left" w:leader="none"/>
          <w:tab w:pos="885" w:val="left" w:leader="none"/>
        </w:tabs>
        <w:spacing w:line="240" w:lineRule="auto" w:before="248" w:after="0"/>
        <w:ind w:left="885" w:right="814" w:hanging="360"/>
        <w:jc w:val="left"/>
        <w:rPr>
          <w:sz w:val="22"/>
        </w:rPr>
      </w:pPr>
      <w:r>
        <w:rPr>
          <w:sz w:val="22"/>
        </w:rPr>
        <w:t>Defineix</w:t>
      </w:r>
      <w:r>
        <w:rPr>
          <w:spacing w:val="-10"/>
          <w:sz w:val="22"/>
        </w:rPr>
        <w:t> </w:t>
      </w:r>
      <w:r>
        <w:rPr>
          <w:sz w:val="22"/>
        </w:rPr>
        <w:t>el</w:t>
      </w:r>
      <w:r>
        <w:rPr>
          <w:spacing w:val="-10"/>
          <w:sz w:val="22"/>
        </w:rPr>
        <w:t> </w:t>
      </w:r>
      <w:r>
        <w:rPr>
          <w:sz w:val="22"/>
        </w:rPr>
        <w:t>paper</w:t>
      </w:r>
      <w:r>
        <w:rPr>
          <w:spacing w:val="-10"/>
          <w:sz w:val="22"/>
        </w:rPr>
        <w:t> </w:t>
      </w:r>
      <w:r>
        <w:rPr>
          <w:sz w:val="22"/>
        </w:rPr>
        <w:t>que</w:t>
      </w:r>
      <w:r>
        <w:rPr>
          <w:spacing w:val="-10"/>
          <w:sz w:val="22"/>
        </w:rPr>
        <w:t> </w:t>
      </w:r>
      <w:r>
        <w:rPr>
          <w:sz w:val="22"/>
        </w:rPr>
        <w:t>té</w:t>
      </w:r>
      <w:r>
        <w:rPr>
          <w:spacing w:val="-10"/>
          <w:sz w:val="22"/>
        </w:rPr>
        <w:t> </w:t>
      </w:r>
      <w:r>
        <w:rPr>
          <w:sz w:val="22"/>
        </w:rPr>
        <w:t>la</w:t>
      </w:r>
      <w:r>
        <w:rPr>
          <w:spacing w:val="-10"/>
          <w:sz w:val="22"/>
        </w:rPr>
        <w:t> </w:t>
      </w:r>
      <w:r>
        <w:rPr>
          <w:sz w:val="22"/>
        </w:rPr>
        <w:t>psicologia</w:t>
      </w:r>
      <w:r>
        <w:rPr>
          <w:spacing w:val="-10"/>
          <w:sz w:val="22"/>
        </w:rPr>
        <w:t> </w:t>
      </w:r>
      <w:r>
        <w:rPr>
          <w:sz w:val="22"/>
        </w:rPr>
        <w:t>social</w:t>
      </w:r>
      <w:r>
        <w:rPr>
          <w:spacing w:val="-10"/>
          <w:sz w:val="22"/>
        </w:rPr>
        <w:t> </w:t>
      </w:r>
      <w:r>
        <w:rPr>
          <w:sz w:val="22"/>
        </w:rPr>
        <w:t>en</w:t>
      </w:r>
      <w:r>
        <w:rPr>
          <w:spacing w:val="-10"/>
          <w:sz w:val="22"/>
        </w:rPr>
        <w:t> </w:t>
      </w:r>
      <w:r>
        <w:rPr>
          <w:sz w:val="22"/>
        </w:rPr>
        <w:t>l'entorn</w:t>
      </w:r>
      <w:r>
        <w:rPr>
          <w:spacing w:val="-10"/>
          <w:sz w:val="22"/>
        </w:rPr>
        <w:t> </w:t>
      </w:r>
      <w:r>
        <w:rPr>
          <w:sz w:val="22"/>
        </w:rPr>
        <w:t>laboral,</w:t>
      </w:r>
      <w:r>
        <w:rPr>
          <w:spacing w:val="-10"/>
          <w:sz w:val="22"/>
        </w:rPr>
        <w:t> </w:t>
      </w:r>
      <w:r>
        <w:rPr>
          <w:sz w:val="22"/>
        </w:rPr>
        <w:t>descrivint-ne</w:t>
      </w:r>
      <w:r>
        <w:rPr>
          <w:spacing w:val="-10"/>
          <w:sz w:val="22"/>
        </w:rPr>
        <w:t> </w:t>
      </w:r>
      <w:r>
        <w:rPr>
          <w:sz w:val="22"/>
        </w:rPr>
        <w:t>les </w:t>
      </w:r>
      <w:r>
        <w:rPr>
          <w:spacing w:val="-2"/>
          <w:sz w:val="22"/>
        </w:rPr>
        <w:t>aplicacions.</w:t>
      </w:r>
    </w:p>
    <w:p>
      <w:pPr>
        <w:pStyle w:val="BodyText"/>
        <w:spacing w:before="6"/>
        <w:ind w:left="165" w:firstLine="0"/>
      </w:pPr>
      <w:r>
        <w:rPr/>
        <w:t>Criteris</w:t>
      </w:r>
      <w:r>
        <w:rPr>
          <w:spacing w:val="-7"/>
        </w:rPr>
        <w:t> </w:t>
      </w:r>
      <w:r>
        <w:rPr>
          <w:spacing w:val="-2"/>
        </w:rPr>
        <w:t>d'avaluació:</w:t>
      </w:r>
    </w:p>
    <w:p>
      <w:pPr>
        <w:pStyle w:val="ListParagraph"/>
        <w:numPr>
          <w:ilvl w:val="1"/>
          <w:numId w:val="24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caracteritzat</w:t>
      </w:r>
      <w:r>
        <w:rPr>
          <w:spacing w:val="-12"/>
          <w:sz w:val="22"/>
        </w:rPr>
        <w:t> </w:t>
      </w:r>
      <w:r>
        <w:rPr>
          <w:sz w:val="22"/>
        </w:rPr>
        <w:t>la</w:t>
      </w:r>
      <w:r>
        <w:rPr>
          <w:spacing w:val="-12"/>
          <w:sz w:val="22"/>
        </w:rPr>
        <w:t> </w:t>
      </w:r>
      <w:r>
        <w:rPr>
          <w:sz w:val="22"/>
        </w:rPr>
        <w:t>diferència</w:t>
      </w:r>
      <w:r>
        <w:rPr>
          <w:spacing w:val="-12"/>
          <w:sz w:val="22"/>
        </w:rPr>
        <w:t> </w:t>
      </w:r>
      <w:r>
        <w:rPr>
          <w:sz w:val="22"/>
        </w:rPr>
        <w:t>entre</w:t>
      </w:r>
      <w:r>
        <w:rPr>
          <w:spacing w:val="-12"/>
          <w:sz w:val="22"/>
        </w:rPr>
        <w:t> </w:t>
      </w:r>
      <w:r>
        <w:rPr>
          <w:sz w:val="22"/>
        </w:rPr>
        <w:t>incident</w:t>
      </w:r>
      <w:r>
        <w:rPr>
          <w:spacing w:val="-12"/>
          <w:sz w:val="22"/>
        </w:rPr>
        <w:t> </w:t>
      </w:r>
      <w:r>
        <w:rPr>
          <w:sz w:val="22"/>
        </w:rPr>
        <w:t>i</w:t>
      </w:r>
      <w:r>
        <w:rPr>
          <w:spacing w:val="-11"/>
          <w:sz w:val="22"/>
        </w:rPr>
        <w:t> </w:t>
      </w:r>
      <w:r>
        <w:rPr>
          <w:spacing w:val="-2"/>
          <w:sz w:val="22"/>
        </w:rPr>
        <w:t>accident.</w:t>
      </w:r>
    </w:p>
    <w:p>
      <w:pPr>
        <w:pStyle w:val="ListParagraph"/>
        <w:numPr>
          <w:ilvl w:val="1"/>
          <w:numId w:val="244"/>
        </w:numPr>
        <w:tabs>
          <w:tab w:pos="885" w:val="left" w:leader="none"/>
        </w:tabs>
        <w:spacing w:line="247" w:lineRule="auto" w:before="6" w:after="0"/>
        <w:ind w:left="885" w:right="245"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teories</w:t>
      </w:r>
      <w:r>
        <w:rPr>
          <w:spacing w:val="-10"/>
          <w:sz w:val="22"/>
        </w:rPr>
        <w:t> </w:t>
      </w:r>
      <w:r>
        <w:rPr>
          <w:sz w:val="22"/>
        </w:rPr>
        <w:t>de</w:t>
      </w:r>
      <w:r>
        <w:rPr>
          <w:spacing w:val="-10"/>
          <w:sz w:val="22"/>
        </w:rPr>
        <w:t> </w:t>
      </w:r>
      <w:r>
        <w:rPr>
          <w:sz w:val="22"/>
        </w:rPr>
        <w:t>motivació</w:t>
      </w:r>
      <w:r>
        <w:rPr>
          <w:spacing w:val="-10"/>
          <w:sz w:val="22"/>
        </w:rPr>
        <w:t> </w:t>
      </w:r>
      <w:r>
        <w:rPr>
          <w:sz w:val="22"/>
        </w:rPr>
        <w:t>humana</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causes</w:t>
      </w:r>
      <w:r>
        <w:rPr>
          <w:spacing w:val="-10"/>
          <w:sz w:val="22"/>
        </w:rPr>
        <w:t> </w:t>
      </w:r>
      <w:r>
        <w:rPr>
          <w:sz w:val="22"/>
        </w:rPr>
        <w:t>i</w:t>
      </w:r>
      <w:r>
        <w:rPr>
          <w:spacing w:val="-10"/>
          <w:sz w:val="22"/>
        </w:rPr>
        <w:t> </w:t>
      </w:r>
      <w:r>
        <w:rPr>
          <w:sz w:val="22"/>
        </w:rPr>
        <w:t>factors</w:t>
      </w:r>
      <w:r>
        <w:rPr>
          <w:spacing w:val="-10"/>
          <w:sz w:val="22"/>
        </w:rPr>
        <w:t> </w:t>
      </w:r>
      <w:r>
        <w:rPr>
          <w:sz w:val="22"/>
        </w:rPr>
        <w:t>preventius de la desmotivació.</w:t>
      </w:r>
    </w:p>
    <w:p>
      <w:pPr>
        <w:pStyle w:val="ListParagraph"/>
        <w:numPr>
          <w:ilvl w:val="1"/>
          <w:numId w:val="24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enumerat</w:t>
      </w:r>
      <w:r>
        <w:rPr>
          <w:spacing w:val="-9"/>
          <w:sz w:val="22"/>
        </w:rPr>
        <w:t> </w:t>
      </w:r>
      <w:r>
        <w:rPr>
          <w:sz w:val="22"/>
        </w:rPr>
        <w:t>els</w:t>
      </w:r>
      <w:r>
        <w:rPr>
          <w:spacing w:val="-9"/>
          <w:sz w:val="22"/>
        </w:rPr>
        <w:t> </w:t>
      </w:r>
      <w:r>
        <w:rPr>
          <w:sz w:val="22"/>
        </w:rPr>
        <w:t>fenòmens</w:t>
      </w:r>
      <w:r>
        <w:rPr>
          <w:spacing w:val="-10"/>
          <w:sz w:val="22"/>
        </w:rPr>
        <w:t> </w:t>
      </w:r>
      <w:r>
        <w:rPr>
          <w:sz w:val="22"/>
        </w:rPr>
        <w:t>relacionats</w:t>
      </w:r>
      <w:r>
        <w:rPr>
          <w:spacing w:val="-9"/>
          <w:sz w:val="22"/>
        </w:rPr>
        <w:t> </w:t>
      </w:r>
      <w:r>
        <w:rPr>
          <w:sz w:val="22"/>
        </w:rPr>
        <w:t>amb</w:t>
      </w:r>
      <w:r>
        <w:rPr>
          <w:spacing w:val="-9"/>
          <w:sz w:val="22"/>
        </w:rPr>
        <w:t> </w:t>
      </w:r>
      <w:r>
        <w:rPr>
          <w:sz w:val="22"/>
        </w:rPr>
        <w:t>el</w:t>
      </w:r>
      <w:r>
        <w:rPr>
          <w:spacing w:val="-10"/>
          <w:sz w:val="22"/>
        </w:rPr>
        <w:t> </w:t>
      </w:r>
      <w:r>
        <w:rPr>
          <w:sz w:val="22"/>
        </w:rPr>
        <w:t>treball</w:t>
      </w:r>
      <w:r>
        <w:rPr>
          <w:spacing w:val="-9"/>
          <w:sz w:val="22"/>
        </w:rPr>
        <w:t> </w:t>
      </w:r>
      <w:r>
        <w:rPr>
          <w:sz w:val="22"/>
        </w:rPr>
        <w:t>sota</w:t>
      </w:r>
      <w:r>
        <w:rPr>
          <w:spacing w:val="-9"/>
          <w:sz w:val="22"/>
        </w:rPr>
        <w:t> </w:t>
      </w:r>
      <w:r>
        <w:rPr>
          <w:spacing w:val="-2"/>
          <w:sz w:val="22"/>
        </w:rPr>
        <w:t>pressió.</w:t>
      </w:r>
    </w:p>
    <w:p>
      <w:pPr>
        <w:pStyle w:val="ListParagraph"/>
        <w:numPr>
          <w:ilvl w:val="1"/>
          <w:numId w:val="244"/>
        </w:numPr>
        <w:tabs>
          <w:tab w:pos="885" w:val="left" w:leader="none"/>
        </w:tabs>
        <w:spacing w:line="240" w:lineRule="auto" w:before="7" w:after="0"/>
        <w:ind w:left="885" w:right="767" w:hanging="360"/>
        <w:jc w:val="left"/>
        <w:rPr>
          <w:sz w:val="22"/>
        </w:rPr>
      </w:pPr>
      <w:r>
        <w:rPr>
          <w:sz w:val="22"/>
        </w:rPr>
        <w:t>S'ha</w:t>
      </w:r>
      <w:r>
        <w:rPr>
          <w:spacing w:val="-10"/>
          <w:sz w:val="22"/>
        </w:rPr>
        <w:t> </w:t>
      </w:r>
      <w:r>
        <w:rPr>
          <w:sz w:val="22"/>
        </w:rPr>
        <w:t>caracteritzat</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la</w:t>
      </w:r>
      <w:r>
        <w:rPr>
          <w:spacing w:val="-10"/>
          <w:sz w:val="22"/>
        </w:rPr>
        <w:t> </w:t>
      </w:r>
      <w:r>
        <w:rPr>
          <w:sz w:val="22"/>
        </w:rPr>
        <w:t>cultura</w:t>
      </w:r>
      <w:r>
        <w:rPr>
          <w:spacing w:val="-10"/>
          <w:sz w:val="22"/>
        </w:rPr>
        <w:t> </w:t>
      </w:r>
      <w:r>
        <w:rPr>
          <w:sz w:val="22"/>
        </w:rPr>
        <w:t>de</w:t>
      </w:r>
      <w:r>
        <w:rPr>
          <w:spacing w:val="-10"/>
          <w:sz w:val="22"/>
        </w:rPr>
        <w:t> </w:t>
      </w:r>
      <w:r>
        <w:rPr>
          <w:sz w:val="22"/>
        </w:rPr>
        <w:t>treball</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 </w:t>
      </w:r>
      <w:r>
        <w:rPr>
          <w:spacing w:val="-2"/>
          <w:sz w:val="22"/>
        </w:rPr>
        <w:t>tasques.</w:t>
      </w:r>
    </w:p>
    <w:p>
      <w:pPr>
        <w:pStyle w:val="ListParagraph"/>
        <w:numPr>
          <w:ilvl w:val="1"/>
          <w:numId w:val="244"/>
        </w:numPr>
        <w:tabs>
          <w:tab w:pos="884" w:val="left" w:leader="none"/>
        </w:tabs>
        <w:spacing w:line="240" w:lineRule="auto" w:before="6" w:after="0"/>
        <w:ind w:left="884" w:right="0" w:hanging="359"/>
        <w:jc w:val="left"/>
        <w:rPr>
          <w:sz w:val="22"/>
        </w:rPr>
      </w:pPr>
      <w:r>
        <w:rPr>
          <w:sz w:val="22"/>
        </w:rPr>
        <w:t>S'han</w:t>
      </w:r>
      <w:r>
        <w:rPr>
          <w:spacing w:val="-13"/>
          <w:sz w:val="22"/>
        </w:rPr>
        <w:t> </w:t>
      </w:r>
      <w:r>
        <w:rPr>
          <w:sz w:val="22"/>
        </w:rPr>
        <w:t>enumerat</w:t>
      </w:r>
      <w:r>
        <w:rPr>
          <w:spacing w:val="-11"/>
          <w:sz w:val="22"/>
        </w:rPr>
        <w:t> </w:t>
      </w:r>
      <w:r>
        <w:rPr>
          <w:sz w:val="22"/>
        </w:rPr>
        <w:t>les</w:t>
      </w:r>
      <w:r>
        <w:rPr>
          <w:spacing w:val="-11"/>
          <w:sz w:val="22"/>
        </w:rPr>
        <w:t> </w:t>
      </w:r>
      <w:r>
        <w:rPr>
          <w:sz w:val="22"/>
        </w:rPr>
        <w:t>condicions</w:t>
      </w:r>
      <w:r>
        <w:rPr>
          <w:spacing w:val="-10"/>
          <w:sz w:val="22"/>
        </w:rPr>
        <w:t> </w:t>
      </w:r>
      <w:r>
        <w:rPr>
          <w:sz w:val="22"/>
        </w:rPr>
        <w:t>que</w:t>
      </w:r>
      <w:r>
        <w:rPr>
          <w:spacing w:val="-11"/>
          <w:sz w:val="22"/>
        </w:rPr>
        <w:t> </w:t>
      </w:r>
      <w:r>
        <w:rPr>
          <w:sz w:val="22"/>
        </w:rPr>
        <w:t>determinen</w:t>
      </w:r>
      <w:r>
        <w:rPr>
          <w:spacing w:val="-11"/>
          <w:sz w:val="22"/>
        </w:rPr>
        <w:t> </w:t>
      </w:r>
      <w:r>
        <w:rPr>
          <w:sz w:val="22"/>
        </w:rPr>
        <w:t>el</w:t>
      </w:r>
      <w:r>
        <w:rPr>
          <w:spacing w:val="-11"/>
          <w:sz w:val="22"/>
        </w:rPr>
        <w:t> </w:t>
      </w:r>
      <w:r>
        <w:rPr>
          <w:sz w:val="22"/>
        </w:rPr>
        <w:t>funcionament</w:t>
      </w:r>
      <w:r>
        <w:rPr>
          <w:spacing w:val="-10"/>
          <w:sz w:val="22"/>
        </w:rPr>
        <w:t> </w:t>
      </w:r>
      <w:r>
        <w:rPr>
          <w:sz w:val="22"/>
        </w:rPr>
        <w:t>del</w:t>
      </w:r>
      <w:r>
        <w:rPr>
          <w:spacing w:val="-11"/>
          <w:sz w:val="22"/>
        </w:rPr>
        <w:t> </w:t>
      </w:r>
      <w:r>
        <w:rPr>
          <w:sz w:val="22"/>
        </w:rPr>
        <w:t>treball</w:t>
      </w:r>
      <w:r>
        <w:rPr>
          <w:spacing w:val="-11"/>
          <w:sz w:val="22"/>
        </w:rPr>
        <w:t> </w:t>
      </w:r>
      <w:r>
        <w:rPr>
          <w:sz w:val="22"/>
        </w:rPr>
        <w:t>en</w:t>
      </w:r>
      <w:r>
        <w:rPr>
          <w:spacing w:val="-10"/>
          <w:sz w:val="22"/>
        </w:rPr>
        <w:t> </w:t>
      </w:r>
      <w:r>
        <w:rPr>
          <w:spacing w:val="-2"/>
          <w:sz w:val="22"/>
        </w:rPr>
        <w:t>equip.</w:t>
      </w:r>
    </w:p>
    <w:p>
      <w:pPr>
        <w:pStyle w:val="ListParagraph"/>
        <w:numPr>
          <w:ilvl w:val="1"/>
          <w:numId w:val="244"/>
        </w:numPr>
        <w:tabs>
          <w:tab w:pos="885" w:val="left" w:leader="none"/>
        </w:tabs>
        <w:spacing w:line="247" w:lineRule="auto" w:before="7" w:after="0"/>
        <w:ind w:left="885" w:right="483" w:hanging="360"/>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rols</w:t>
      </w:r>
      <w:r>
        <w:rPr>
          <w:spacing w:val="-9"/>
          <w:sz w:val="22"/>
        </w:rPr>
        <w:t> </w:t>
      </w:r>
      <w:r>
        <w:rPr>
          <w:sz w:val="22"/>
        </w:rPr>
        <w:t>que</w:t>
      </w:r>
      <w:r>
        <w:rPr>
          <w:spacing w:val="-9"/>
          <w:sz w:val="22"/>
        </w:rPr>
        <w:t> </w:t>
      </w:r>
      <w:r>
        <w:rPr>
          <w:sz w:val="22"/>
        </w:rPr>
        <w:t>existeixen</w:t>
      </w:r>
      <w:r>
        <w:rPr>
          <w:spacing w:val="-9"/>
          <w:sz w:val="22"/>
        </w:rPr>
        <w:t> </w:t>
      </w:r>
      <w:r>
        <w:rPr>
          <w:sz w:val="22"/>
        </w:rPr>
        <w:t>de</w:t>
      </w:r>
      <w:r>
        <w:rPr>
          <w:spacing w:val="-9"/>
          <w:sz w:val="22"/>
        </w:rPr>
        <w:t> </w:t>
      </w:r>
      <w:r>
        <w:rPr>
          <w:sz w:val="22"/>
        </w:rPr>
        <w:t>les</w:t>
      </w:r>
      <w:r>
        <w:rPr>
          <w:spacing w:val="-9"/>
          <w:sz w:val="22"/>
        </w:rPr>
        <w:t> </w:t>
      </w:r>
      <w:r>
        <w:rPr>
          <w:sz w:val="22"/>
        </w:rPr>
        <w:t>persones</w:t>
      </w:r>
      <w:r>
        <w:rPr>
          <w:spacing w:val="-9"/>
          <w:sz w:val="22"/>
        </w:rPr>
        <w:t> </w:t>
      </w:r>
      <w:r>
        <w:rPr>
          <w:sz w:val="22"/>
        </w:rPr>
        <w:t>i</w:t>
      </w:r>
      <w:r>
        <w:rPr>
          <w:spacing w:val="-9"/>
          <w:sz w:val="22"/>
        </w:rPr>
        <w:t> </w:t>
      </w:r>
      <w:r>
        <w:rPr>
          <w:sz w:val="22"/>
        </w:rPr>
        <w:t>els</w:t>
      </w:r>
      <w:r>
        <w:rPr>
          <w:spacing w:val="-9"/>
          <w:sz w:val="22"/>
        </w:rPr>
        <w:t> </w:t>
      </w:r>
      <w:r>
        <w:rPr>
          <w:sz w:val="22"/>
        </w:rPr>
        <w:t>factors</w:t>
      </w:r>
      <w:r>
        <w:rPr>
          <w:spacing w:val="-9"/>
          <w:sz w:val="22"/>
        </w:rPr>
        <w:t> </w:t>
      </w:r>
      <w:r>
        <w:rPr>
          <w:sz w:val="22"/>
        </w:rPr>
        <w:t>que</w:t>
      </w:r>
      <w:r>
        <w:rPr>
          <w:spacing w:val="-9"/>
          <w:sz w:val="22"/>
        </w:rPr>
        <w:t> </w:t>
      </w:r>
      <w:r>
        <w:rPr>
          <w:sz w:val="22"/>
        </w:rPr>
        <w:t>afavoreixen</w:t>
      </w:r>
      <w:r>
        <w:rPr>
          <w:spacing w:val="-9"/>
          <w:sz w:val="22"/>
        </w:rPr>
        <w:t> </w:t>
      </w:r>
      <w:r>
        <w:rPr>
          <w:sz w:val="22"/>
        </w:rPr>
        <w:t>la seva participació en el treball en equip.</w:t>
      </w:r>
    </w:p>
    <w:p>
      <w:pPr>
        <w:pStyle w:val="ListParagraph"/>
        <w:numPr>
          <w:ilvl w:val="1"/>
          <w:numId w:val="24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enumerat</w:t>
      </w:r>
      <w:r>
        <w:rPr>
          <w:spacing w:val="-9"/>
          <w:sz w:val="22"/>
        </w:rPr>
        <w:t> </w:t>
      </w:r>
      <w:r>
        <w:rPr>
          <w:sz w:val="22"/>
        </w:rPr>
        <w:t>els</w:t>
      </w:r>
      <w:r>
        <w:rPr>
          <w:spacing w:val="-9"/>
          <w:sz w:val="22"/>
        </w:rPr>
        <w:t> </w:t>
      </w:r>
      <w:r>
        <w:rPr>
          <w:sz w:val="22"/>
        </w:rPr>
        <w:t>avantatges</w:t>
      </w:r>
      <w:r>
        <w:rPr>
          <w:spacing w:val="-9"/>
          <w:sz w:val="22"/>
        </w:rPr>
        <w:t> </w:t>
      </w:r>
      <w:r>
        <w:rPr>
          <w:sz w:val="22"/>
        </w:rPr>
        <w:t>i</w:t>
      </w:r>
      <w:r>
        <w:rPr>
          <w:spacing w:val="-9"/>
          <w:sz w:val="22"/>
        </w:rPr>
        <w:t> </w:t>
      </w:r>
      <w:r>
        <w:rPr>
          <w:sz w:val="22"/>
        </w:rPr>
        <w:t>inconvenients</w:t>
      </w:r>
      <w:r>
        <w:rPr>
          <w:spacing w:val="-9"/>
          <w:sz w:val="22"/>
        </w:rPr>
        <w:t> </w:t>
      </w:r>
      <w:r>
        <w:rPr>
          <w:sz w:val="22"/>
        </w:rPr>
        <w:t>del</w:t>
      </w:r>
      <w:r>
        <w:rPr>
          <w:spacing w:val="-9"/>
          <w:sz w:val="22"/>
        </w:rPr>
        <w:t> </w:t>
      </w:r>
      <w:r>
        <w:rPr>
          <w:sz w:val="22"/>
        </w:rPr>
        <w:t>treball</w:t>
      </w:r>
      <w:r>
        <w:rPr>
          <w:spacing w:val="-9"/>
          <w:sz w:val="22"/>
        </w:rPr>
        <w:t> </w:t>
      </w:r>
      <w:r>
        <w:rPr>
          <w:sz w:val="22"/>
        </w:rPr>
        <w:t>en</w:t>
      </w:r>
      <w:r>
        <w:rPr>
          <w:spacing w:val="-9"/>
          <w:sz w:val="22"/>
        </w:rPr>
        <w:t> </w:t>
      </w:r>
      <w:r>
        <w:rPr>
          <w:spacing w:val="-2"/>
          <w:sz w:val="22"/>
        </w:rPr>
        <w:t>equip.</w:t>
      </w:r>
    </w:p>
    <w:p>
      <w:pPr>
        <w:pStyle w:val="ListParagraph"/>
        <w:numPr>
          <w:ilvl w:val="1"/>
          <w:numId w:val="24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rols</w:t>
      </w:r>
      <w:r>
        <w:rPr>
          <w:spacing w:val="-10"/>
          <w:sz w:val="22"/>
        </w:rPr>
        <w:t> </w:t>
      </w:r>
      <w:r>
        <w:rPr>
          <w:sz w:val="22"/>
        </w:rPr>
        <w:t>del</w:t>
      </w:r>
      <w:r>
        <w:rPr>
          <w:spacing w:val="-10"/>
          <w:sz w:val="22"/>
        </w:rPr>
        <w:t> </w:t>
      </w:r>
      <w:r>
        <w:rPr>
          <w:sz w:val="22"/>
        </w:rPr>
        <w:t>personal</w:t>
      </w:r>
      <w:r>
        <w:rPr>
          <w:spacing w:val="-9"/>
          <w:sz w:val="22"/>
        </w:rPr>
        <w:t> </w:t>
      </w:r>
      <w:r>
        <w:rPr>
          <w:spacing w:val="-2"/>
          <w:sz w:val="22"/>
        </w:rPr>
        <w:t>directiu.</w:t>
      </w:r>
    </w:p>
    <w:p>
      <w:pPr>
        <w:pStyle w:val="ListParagraph"/>
        <w:numPr>
          <w:ilvl w:val="1"/>
          <w:numId w:val="244"/>
        </w:numPr>
        <w:tabs>
          <w:tab w:pos="885" w:val="left" w:leader="none"/>
        </w:tabs>
        <w:spacing w:line="247" w:lineRule="auto" w:before="6" w:after="0"/>
        <w:ind w:left="885" w:right="694"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contribueixen</w:t>
      </w:r>
      <w:r>
        <w:rPr>
          <w:spacing w:val="-10"/>
          <w:sz w:val="22"/>
        </w:rPr>
        <w:t> </w:t>
      </w:r>
      <w:r>
        <w:rPr>
          <w:sz w:val="22"/>
        </w:rPr>
        <w:t>a</w:t>
      </w:r>
      <w:r>
        <w:rPr>
          <w:spacing w:val="-10"/>
          <w:sz w:val="22"/>
        </w:rPr>
        <w:t> </w:t>
      </w:r>
      <w:r>
        <w:rPr>
          <w:sz w:val="22"/>
        </w:rPr>
        <w:t>l'error</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 tasques de direcció.</w:t>
      </w:r>
    </w:p>
    <w:p>
      <w:pPr>
        <w:pStyle w:val="ListParagraph"/>
        <w:numPr>
          <w:ilvl w:val="0"/>
          <w:numId w:val="244"/>
        </w:numPr>
        <w:tabs>
          <w:tab w:pos="883" w:val="left" w:leader="none"/>
          <w:tab w:pos="885" w:val="left" w:leader="none"/>
        </w:tabs>
        <w:spacing w:line="247" w:lineRule="auto" w:before="248" w:after="0"/>
        <w:ind w:left="885" w:right="215" w:hanging="360"/>
        <w:jc w:val="left"/>
        <w:rPr>
          <w:sz w:val="22"/>
        </w:rPr>
      </w:pPr>
      <w:r>
        <w:rPr>
          <w:sz w:val="22"/>
        </w:rPr>
        <w:t>Avalua</w:t>
      </w:r>
      <w:r>
        <w:rPr>
          <w:spacing w:val="-10"/>
          <w:sz w:val="22"/>
        </w:rPr>
        <w:t> </w:t>
      </w:r>
      <w:r>
        <w:rPr>
          <w:sz w:val="22"/>
        </w:rPr>
        <w:t>la</w:t>
      </w:r>
      <w:r>
        <w:rPr>
          <w:spacing w:val="-10"/>
          <w:sz w:val="22"/>
        </w:rPr>
        <w:t> </w:t>
      </w:r>
      <w:r>
        <w:rPr>
          <w:sz w:val="22"/>
        </w:rPr>
        <w:t>influència</w:t>
      </w:r>
      <w:r>
        <w:rPr>
          <w:spacing w:val="-10"/>
          <w:sz w:val="22"/>
        </w:rPr>
        <w:t> </w:t>
      </w:r>
      <w:r>
        <w:rPr>
          <w:sz w:val="22"/>
        </w:rPr>
        <w:t>de</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10"/>
          <w:sz w:val="22"/>
        </w:rPr>
        <w:t> </w:t>
      </w:r>
      <w:r>
        <w:rPr>
          <w:sz w:val="22"/>
        </w:rPr>
        <w:t>l'entorn</w:t>
      </w:r>
      <w:r>
        <w:rPr>
          <w:spacing w:val="-10"/>
          <w:sz w:val="22"/>
        </w:rPr>
        <w:t> </w:t>
      </w:r>
      <w:r>
        <w:rPr>
          <w:sz w:val="22"/>
        </w:rPr>
        <w:t>físic</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 les tasques de manteniment analitzant-ne la repercussió en el tècnic.</w:t>
      </w:r>
    </w:p>
    <w:p>
      <w:pPr>
        <w:pStyle w:val="BodyText"/>
        <w:spacing w:line="251" w:lineRule="exact"/>
        <w:ind w:left="165" w:firstLine="0"/>
      </w:pPr>
      <w:r>
        <w:rPr/>
        <w:t>Criteris</w:t>
      </w:r>
      <w:r>
        <w:rPr>
          <w:spacing w:val="-7"/>
        </w:rPr>
        <w:t> </w:t>
      </w:r>
      <w:r>
        <w:rPr>
          <w:spacing w:val="-2"/>
        </w:rPr>
        <w:t>d'avaluació:</w:t>
      </w:r>
    </w:p>
    <w:p>
      <w:pPr>
        <w:pStyle w:val="ListParagraph"/>
        <w:numPr>
          <w:ilvl w:val="1"/>
          <w:numId w:val="24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definit</w:t>
      </w:r>
      <w:r>
        <w:rPr>
          <w:spacing w:val="-10"/>
          <w:sz w:val="22"/>
        </w:rPr>
        <w:t> </w:t>
      </w:r>
      <w:r>
        <w:rPr>
          <w:sz w:val="22"/>
        </w:rPr>
        <w:t>els</w:t>
      </w:r>
      <w:r>
        <w:rPr>
          <w:spacing w:val="-9"/>
          <w:sz w:val="22"/>
        </w:rPr>
        <w:t> </w:t>
      </w:r>
      <w:r>
        <w:rPr>
          <w:sz w:val="22"/>
        </w:rPr>
        <w:t>nivells</w:t>
      </w:r>
      <w:r>
        <w:rPr>
          <w:spacing w:val="-10"/>
          <w:sz w:val="22"/>
        </w:rPr>
        <w:t> </w:t>
      </w:r>
      <w:r>
        <w:rPr>
          <w:sz w:val="22"/>
        </w:rPr>
        <w:t>de</w:t>
      </w:r>
      <w:r>
        <w:rPr>
          <w:spacing w:val="-9"/>
          <w:sz w:val="22"/>
        </w:rPr>
        <w:t> </w:t>
      </w:r>
      <w:r>
        <w:rPr>
          <w:sz w:val="22"/>
        </w:rPr>
        <w:t>soroll</w:t>
      </w:r>
      <w:r>
        <w:rPr>
          <w:spacing w:val="-10"/>
          <w:sz w:val="22"/>
        </w:rPr>
        <w:t> </w:t>
      </w:r>
      <w:r>
        <w:rPr>
          <w:sz w:val="22"/>
        </w:rPr>
        <w:t>i</w:t>
      </w:r>
      <w:r>
        <w:rPr>
          <w:spacing w:val="-9"/>
          <w:sz w:val="22"/>
        </w:rPr>
        <w:t> </w:t>
      </w:r>
      <w:r>
        <w:rPr>
          <w:sz w:val="22"/>
        </w:rPr>
        <w:t>la</w:t>
      </w:r>
      <w:r>
        <w:rPr>
          <w:spacing w:val="-10"/>
          <w:sz w:val="22"/>
        </w:rPr>
        <w:t> </w:t>
      </w:r>
      <w:r>
        <w:rPr>
          <w:sz w:val="22"/>
        </w:rPr>
        <w:t>normativa</w:t>
      </w:r>
      <w:r>
        <w:rPr>
          <w:spacing w:val="-9"/>
          <w:sz w:val="22"/>
        </w:rPr>
        <w:t> </w:t>
      </w:r>
      <w:r>
        <w:rPr>
          <w:spacing w:val="-2"/>
          <w:sz w:val="22"/>
        </w:rPr>
        <w:t>aplicable.</w:t>
      </w:r>
    </w:p>
    <w:p>
      <w:pPr>
        <w:pStyle w:val="ListParagraph"/>
        <w:numPr>
          <w:ilvl w:val="1"/>
          <w:numId w:val="244"/>
        </w:numPr>
        <w:tabs>
          <w:tab w:pos="885" w:val="left" w:leader="none"/>
        </w:tabs>
        <w:spacing w:line="240" w:lineRule="auto" w:before="7" w:after="0"/>
        <w:ind w:left="885" w:right="1052" w:hanging="360"/>
        <w:jc w:val="left"/>
        <w:rPr>
          <w:sz w:val="22"/>
        </w:rPr>
      </w:pPr>
      <w:r>
        <w:rPr>
          <w:sz w:val="22"/>
        </w:rPr>
        <w:t>S'ha</w:t>
      </w:r>
      <w:r>
        <w:rPr>
          <w:spacing w:val="-14"/>
          <w:sz w:val="22"/>
        </w:rPr>
        <w:t> </w:t>
      </w:r>
      <w:r>
        <w:rPr>
          <w:sz w:val="22"/>
        </w:rPr>
        <w:t>caracteritzat</w:t>
      </w:r>
      <w:r>
        <w:rPr>
          <w:spacing w:val="-14"/>
          <w:sz w:val="22"/>
        </w:rPr>
        <w:t> </w:t>
      </w:r>
      <w:r>
        <w:rPr>
          <w:sz w:val="22"/>
        </w:rPr>
        <w:t>l'estat</w:t>
      </w:r>
      <w:r>
        <w:rPr>
          <w:spacing w:val="-14"/>
          <w:sz w:val="22"/>
        </w:rPr>
        <w:t> </w:t>
      </w:r>
      <w:r>
        <w:rPr>
          <w:sz w:val="22"/>
        </w:rPr>
        <w:t>d'il·luminació</w:t>
      </w:r>
      <w:r>
        <w:rPr>
          <w:spacing w:val="-14"/>
          <w:sz w:val="22"/>
        </w:rPr>
        <w:t> </w:t>
      </w:r>
      <w:r>
        <w:rPr>
          <w:sz w:val="22"/>
        </w:rPr>
        <w:t>necessària</w:t>
      </w:r>
      <w:r>
        <w:rPr>
          <w:spacing w:val="-14"/>
          <w:sz w:val="22"/>
        </w:rPr>
        <w:t> </w:t>
      </w:r>
      <w:r>
        <w:rPr>
          <w:sz w:val="22"/>
        </w:rPr>
        <w:t>per</w:t>
      </w:r>
      <w:r>
        <w:rPr>
          <w:spacing w:val="-14"/>
          <w:sz w:val="22"/>
        </w:rPr>
        <w:t> </w:t>
      </w:r>
      <w:r>
        <w:rPr>
          <w:sz w:val="22"/>
        </w:rPr>
        <w:t>al</w:t>
      </w:r>
      <w:r>
        <w:rPr>
          <w:spacing w:val="-14"/>
          <w:sz w:val="22"/>
        </w:rPr>
        <w:t> </w:t>
      </w:r>
      <w:r>
        <w:rPr>
          <w:sz w:val="22"/>
        </w:rPr>
        <w:t>desenvolupament</w:t>
      </w:r>
      <w:r>
        <w:rPr>
          <w:spacing w:val="-14"/>
          <w:sz w:val="22"/>
        </w:rPr>
        <w:t> </w:t>
      </w:r>
      <w:r>
        <w:rPr>
          <w:sz w:val="22"/>
        </w:rPr>
        <w:t>de </w:t>
      </w:r>
      <w:r>
        <w:rPr>
          <w:spacing w:val="-2"/>
          <w:sz w:val="22"/>
        </w:rPr>
        <w:t>tasques.</w:t>
      </w:r>
    </w:p>
    <w:p>
      <w:pPr>
        <w:pStyle w:val="ListParagraph"/>
        <w:numPr>
          <w:ilvl w:val="1"/>
          <w:numId w:val="244"/>
        </w:numPr>
        <w:tabs>
          <w:tab w:pos="885" w:val="left" w:leader="none"/>
        </w:tabs>
        <w:spacing w:line="240" w:lineRule="auto" w:before="6" w:after="0"/>
        <w:ind w:left="885" w:right="317" w:hanging="360"/>
        <w:jc w:val="left"/>
        <w:rPr>
          <w:sz w:val="22"/>
        </w:rPr>
      </w:pPr>
      <w:r>
        <w:rPr>
          <w:sz w:val="22"/>
        </w:rPr>
        <w:t>S'ha</w:t>
      </w:r>
      <w:r>
        <w:rPr>
          <w:spacing w:val="-11"/>
          <w:sz w:val="22"/>
        </w:rPr>
        <w:t> </w:t>
      </w:r>
      <w:r>
        <w:rPr>
          <w:sz w:val="22"/>
        </w:rPr>
        <w:t>caracteritzat</w:t>
      </w:r>
      <w:r>
        <w:rPr>
          <w:spacing w:val="-11"/>
          <w:sz w:val="22"/>
        </w:rPr>
        <w:t> </w:t>
      </w:r>
      <w:r>
        <w:rPr>
          <w:sz w:val="22"/>
        </w:rPr>
        <w:t>l'estat</w:t>
      </w:r>
      <w:r>
        <w:rPr>
          <w:spacing w:val="-11"/>
          <w:sz w:val="22"/>
        </w:rPr>
        <w:t> </w:t>
      </w:r>
      <w:r>
        <w:rPr>
          <w:sz w:val="22"/>
        </w:rPr>
        <w:t>correcte</w:t>
      </w:r>
      <w:r>
        <w:rPr>
          <w:spacing w:val="-11"/>
          <w:sz w:val="22"/>
        </w:rPr>
        <w:t> </w:t>
      </w:r>
      <w:r>
        <w:rPr>
          <w:sz w:val="22"/>
        </w:rPr>
        <w:t>del</w:t>
      </w:r>
      <w:r>
        <w:rPr>
          <w:spacing w:val="-11"/>
          <w:sz w:val="22"/>
        </w:rPr>
        <w:t> </w:t>
      </w:r>
      <w:r>
        <w:rPr>
          <w:sz w:val="22"/>
        </w:rPr>
        <w:t>clima</w:t>
      </w:r>
      <w:r>
        <w:rPr>
          <w:spacing w:val="-11"/>
          <w:sz w:val="22"/>
        </w:rPr>
        <w:t> </w:t>
      </w:r>
      <w:r>
        <w:rPr>
          <w:sz w:val="22"/>
        </w:rPr>
        <w:t>i</w:t>
      </w:r>
      <w:r>
        <w:rPr>
          <w:spacing w:val="-11"/>
          <w:sz w:val="22"/>
        </w:rPr>
        <w:t> </w:t>
      </w:r>
      <w:r>
        <w:rPr>
          <w:sz w:val="22"/>
        </w:rPr>
        <w:t>temperatura</w:t>
      </w:r>
      <w:r>
        <w:rPr>
          <w:spacing w:val="-11"/>
          <w:sz w:val="22"/>
        </w:rPr>
        <w:t> </w:t>
      </w:r>
      <w:r>
        <w:rPr>
          <w:sz w:val="22"/>
        </w:rPr>
        <w:t>per</w:t>
      </w:r>
      <w:r>
        <w:rPr>
          <w:spacing w:val="-11"/>
          <w:sz w:val="22"/>
        </w:rPr>
        <w:t> </w:t>
      </w:r>
      <w:r>
        <w:rPr>
          <w:sz w:val="22"/>
        </w:rPr>
        <w:t>al</w:t>
      </w:r>
      <w:r>
        <w:rPr>
          <w:spacing w:val="-11"/>
          <w:sz w:val="22"/>
        </w:rPr>
        <w:t> </w:t>
      </w:r>
      <w:r>
        <w:rPr>
          <w:sz w:val="22"/>
        </w:rPr>
        <w:t>desenvolupament</w:t>
      </w:r>
      <w:r>
        <w:rPr>
          <w:spacing w:val="-11"/>
          <w:sz w:val="22"/>
        </w:rPr>
        <w:t> </w:t>
      </w:r>
      <w:r>
        <w:rPr>
          <w:sz w:val="22"/>
        </w:rPr>
        <w:t>del </w:t>
      </w:r>
      <w:r>
        <w:rPr>
          <w:spacing w:val="-2"/>
          <w:sz w:val="22"/>
        </w:rPr>
        <w:t>treball.</w:t>
      </w:r>
    </w:p>
    <w:p>
      <w:pPr>
        <w:pStyle w:val="ListParagraph"/>
        <w:numPr>
          <w:ilvl w:val="1"/>
          <w:numId w:val="24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la</w:t>
      </w:r>
      <w:r>
        <w:rPr>
          <w:spacing w:val="-10"/>
          <w:sz w:val="22"/>
        </w:rPr>
        <w:t> </w:t>
      </w:r>
      <w:r>
        <w:rPr>
          <w:sz w:val="22"/>
        </w:rPr>
        <w:t>síndrome</w:t>
      </w:r>
      <w:r>
        <w:rPr>
          <w:spacing w:val="-10"/>
          <w:sz w:val="22"/>
        </w:rPr>
        <w:t> </w:t>
      </w:r>
      <w:r>
        <w:rPr>
          <w:sz w:val="22"/>
        </w:rPr>
        <w:t>de</w:t>
      </w:r>
      <w:r>
        <w:rPr>
          <w:spacing w:val="-10"/>
          <w:sz w:val="22"/>
        </w:rPr>
        <w:t> </w:t>
      </w:r>
      <w:r>
        <w:rPr>
          <w:spacing w:val="-2"/>
          <w:sz w:val="22"/>
        </w:rPr>
        <w:t>Raynaud.</w:t>
      </w:r>
    </w:p>
    <w:p>
      <w:pPr>
        <w:pStyle w:val="ListParagraph"/>
        <w:numPr>
          <w:ilvl w:val="1"/>
          <w:numId w:val="244"/>
        </w:numPr>
        <w:tabs>
          <w:tab w:pos="885" w:val="left" w:leader="none"/>
        </w:tabs>
        <w:spacing w:line="240" w:lineRule="auto" w:before="6" w:after="0"/>
        <w:ind w:left="885" w:right="1057"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coneixements</w:t>
      </w:r>
      <w:r>
        <w:rPr>
          <w:spacing w:val="-10"/>
          <w:sz w:val="22"/>
        </w:rPr>
        <w:t> </w:t>
      </w:r>
      <w:r>
        <w:rPr>
          <w:sz w:val="22"/>
        </w:rPr>
        <w:t>i</w:t>
      </w:r>
      <w:r>
        <w:rPr>
          <w:spacing w:val="-10"/>
          <w:sz w:val="22"/>
        </w:rPr>
        <w:t> </w:t>
      </w:r>
      <w:r>
        <w:rPr>
          <w:sz w:val="22"/>
        </w:rPr>
        <w:t>destreses</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posseir</w:t>
      </w:r>
      <w:r>
        <w:rPr>
          <w:spacing w:val="-10"/>
          <w:sz w:val="22"/>
        </w:rPr>
        <w:t> </w:t>
      </w:r>
      <w:r>
        <w:rPr>
          <w:sz w:val="22"/>
        </w:rPr>
        <w:t>un</w:t>
      </w:r>
      <w:r>
        <w:rPr>
          <w:spacing w:val="-10"/>
          <w:sz w:val="22"/>
        </w:rPr>
        <w:t> </w:t>
      </w:r>
      <w:r>
        <w:rPr>
          <w:sz w:val="22"/>
        </w:rPr>
        <w:t>tècnic</w:t>
      </w:r>
      <w:r>
        <w:rPr>
          <w:spacing w:val="-10"/>
          <w:sz w:val="22"/>
        </w:rPr>
        <w:t> </w:t>
      </w:r>
      <w:r>
        <w:rPr>
          <w:sz w:val="22"/>
        </w:rPr>
        <w:t>de </w:t>
      </w:r>
      <w:r>
        <w:rPr>
          <w:spacing w:val="-2"/>
          <w:sz w:val="22"/>
        </w:rPr>
        <w:t>manteniment.</w:t>
      </w:r>
    </w:p>
    <w:p>
      <w:pPr>
        <w:pStyle w:val="ListParagraph"/>
        <w:numPr>
          <w:ilvl w:val="1"/>
          <w:numId w:val="244"/>
        </w:numPr>
        <w:tabs>
          <w:tab w:pos="885" w:val="left" w:leader="none"/>
        </w:tabs>
        <w:spacing w:line="247" w:lineRule="auto" w:before="7" w:after="0"/>
        <w:ind w:left="885" w:right="1143" w:hanging="360"/>
        <w:jc w:val="left"/>
        <w:rPr>
          <w:sz w:val="22"/>
        </w:rPr>
      </w:pPr>
      <w:r>
        <w:rPr>
          <w:sz w:val="22"/>
        </w:rPr>
        <w:t>S'han</w:t>
      </w:r>
      <w:r>
        <w:rPr>
          <w:spacing w:val="-10"/>
          <w:sz w:val="22"/>
        </w:rPr>
        <w:t> </w:t>
      </w:r>
      <w:r>
        <w:rPr>
          <w:sz w:val="22"/>
        </w:rPr>
        <w:t>enumerat</w:t>
      </w:r>
      <w:r>
        <w:rPr>
          <w:spacing w:val="-10"/>
          <w:sz w:val="22"/>
        </w:rPr>
        <w:t> </w:t>
      </w:r>
      <w:r>
        <w:rPr>
          <w:sz w:val="22"/>
        </w:rPr>
        <w:t>les</w:t>
      </w:r>
      <w:r>
        <w:rPr>
          <w:spacing w:val="-10"/>
          <w:sz w:val="22"/>
        </w:rPr>
        <w:t> </w:t>
      </w:r>
      <w:r>
        <w:rPr>
          <w:sz w:val="22"/>
        </w:rPr>
        <w:t>mesures</w:t>
      </w:r>
      <w:r>
        <w:rPr>
          <w:spacing w:val="-10"/>
          <w:sz w:val="22"/>
        </w:rPr>
        <w:t> </w:t>
      </w:r>
      <w:r>
        <w:rPr>
          <w:sz w:val="22"/>
        </w:rPr>
        <w:t>preventives</w:t>
      </w:r>
      <w:r>
        <w:rPr>
          <w:spacing w:val="-10"/>
          <w:sz w:val="22"/>
        </w:rPr>
        <w:t> </w:t>
      </w:r>
      <w:r>
        <w:rPr>
          <w:sz w:val="22"/>
        </w:rPr>
        <w:t>que</w:t>
      </w:r>
      <w:r>
        <w:rPr>
          <w:spacing w:val="-10"/>
          <w:sz w:val="22"/>
        </w:rPr>
        <w:t> </w:t>
      </w:r>
      <w:r>
        <w:rPr>
          <w:sz w:val="22"/>
        </w:rPr>
        <w:t>existeixen</w:t>
      </w:r>
      <w:r>
        <w:rPr>
          <w:spacing w:val="-10"/>
          <w:sz w:val="22"/>
        </w:rPr>
        <w:t> </w:t>
      </w:r>
      <w:r>
        <w:rPr>
          <w:sz w:val="22"/>
        </w:rPr>
        <w:t>per</w:t>
      </w:r>
      <w:r>
        <w:rPr>
          <w:spacing w:val="-10"/>
          <w:sz w:val="22"/>
        </w:rPr>
        <w:t> </w:t>
      </w:r>
      <w:r>
        <w:rPr>
          <w:sz w:val="22"/>
        </w:rPr>
        <w:t>reduir</w:t>
      </w:r>
      <w:r>
        <w:rPr>
          <w:spacing w:val="-10"/>
          <w:sz w:val="22"/>
        </w:rPr>
        <w:t> </w:t>
      </w:r>
      <w:r>
        <w:rPr>
          <w:sz w:val="22"/>
        </w:rPr>
        <w:t>riscos</w:t>
      </w:r>
      <w:r>
        <w:rPr>
          <w:spacing w:val="-10"/>
          <w:sz w:val="22"/>
        </w:rPr>
        <w:t> </w:t>
      </w:r>
      <w:r>
        <w:rPr>
          <w:sz w:val="22"/>
        </w:rPr>
        <w:t>en desenvolupar tasques repetitives.</w:t>
      </w:r>
    </w:p>
    <w:p>
      <w:pPr>
        <w:pStyle w:val="ListParagraph"/>
        <w:numPr>
          <w:ilvl w:val="1"/>
          <w:numId w:val="244"/>
        </w:numPr>
        <w:tabs>
          <w:tab w:pos="885" w:val="left" w:leader="none"/>
        </w:tabs>
        <w:spacing w:line="247" w:lineRule="auto" w:before="0" w:after="0"/>
        <w:ind w:left="885" w:right="1258" w:hanging="360"/>
        <w:jc w:val="left"/>
        <w:rPr>
          <w:sz w:val="22"/>
        </w:rPr>
      </w:pPr>
      <w:r>
        <w:rPr>
          <w:sz w:val="22"/>
        </w:rPr>
        <w:t>S'ha</w:t>
      </w:r>
      <w:r>
        <w:rPr>
          <w:spacing w:val="-12"/>
          <w:sz w:val="22"/>
        </w:rPr>
        <w:t> </w:t>
      </w:r>
      <w:r>
        <w:rPr>
          <w:sz w:val="22"/>
        </w:rPr>
        <w:t>caracteritzat</w:t>
      </w:r>
      <w:r>
        <w:rPr>
          <w:spacing w:val="-12"/>
          <w:sz w:val="22"/>
        </w:rPr>
        <w:t> </w:t>
      </w:r>
      <w:r>
        <w:rPr>
          <w:sz w:val="22"/>
        </w:rPr>
        <w:t>l'entorn</w:t>
      </w:r>
      <w:r>
        <w:rPr>
          <w:spacing w:val="-12"/>
          <w:sz w:val="22"/>
        </w:rPr>
        <w:t> </w:t>
      </w:r>
      <w:r>
        <w:rPr>
          <w:sz w:val="22"/>
        </w:rPr>
        <w:t>del</w:t>
      </w:r>
      <w:r>
        <w:rPr>
          <w:spacing w:val="-12"/>
          <w:sz w:val="22"/>
        </w:rPr>
        <w:t> </w:t>
      </w:r>
      <w:r>
        <w:rPr>
          <w:sz w:val="22"/>
        </w:rPr>
        <w:t>desenvolupament</w:t>
      </w:r>
      <w:r>
        <w:rPr>
          <w:spacing w:val="-12"/>
          <w:sz w:val="22"/>
        </w:rPr>
        <w:t> </w:t>
      </w:r>
      <w:r>
        <w:rPr>
          <w:sz w:val="22"/>
        </w:rPr>
        <w:t>d'inspeccions</w:t>
      </w:r>
      <w:r>
        <w:rPr>
          <w:spacing w:val="-12"/>
          <w:sz w:val="22"/>
        </w:rPr>
        <w:t> </w:t>
      </w:r>
      <w:r>
        <w:rPr>
          <w:sz w:val="22"/>
        </w:rPr>
        <w:t>visuals</w:t>
      </w:r>
      <w:r>
        <w:rPr>
          <w:spacing w:val="-12"/>
          <w:sz w:val="22"/>
        </w:rPr>
        <w:t> </w:t>
      </w:r>
      <w:r>
        <w:rPr>
          <w:sz w:val="22"/>
        </w:rPr>
        <w:t>en</w:t>
      </w:r>
      <w:r>
        <w:rPr>
          <w:spacing w:val="-12"/>
          <w:sz w:val="22"/>
        </w:rPr>
        <w:t> </w:t>
      </w:r>
      <w:r>
        <w:rPr>
          <w:sz w:val="22"/>
        </w:rPr>
        <w:t>el manteniment aeronàutic.</w:t>
      </w:r>
    </w:p>
    <w:p>
      <w:pPr>
        <w:pStyle w:val="ListParagraph"/>
        <w:numPr>
          <w:ilvl w:val="1"/>
          <w:numId w:val="244"/>
        </w:numPr>
        <w:tabs>
          <w:tab w:pos="885" w:val="left" w:leader="none"/>
        </w:tabs>
        <w:spacing w:line="247" w:lineRule="auto" w:before="0" w:after="0"/>
        <w:ind w:left="885" w:right="1461"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instruments</w:t>
      </w:r>
      <w:r>
        <w:rPr>
          <w:spacing w:val="-10"/>
          <w:sz w:val="22"/>
        </w:rPr>
        <w:t> </w:t>
      </w:r>
      <w:r>
        <w:rPr>
          <w:sz w:val="22"/>
        </w:rPr>
        <w:t>de</w:t>
      </w:r>
      <w:r>
        <w:rPr>
          <w:spacing w:val="-10"/>
          <w:sz w:val="22"/>
        </w:rPr>
        <w:t> </w:t>
      </w:r>
      <w:r>
        <w:rPr>
          <w:sz w:val="22"/>
        </w:rPr>
        <w:t>treball</w:t>
      </w:r>
      <w:r>
        <w:rPr>
          <w:spacing w:val="-10"/>
          <w:sz w:val="22"/>
        </w:rPr>
        <w:t> </w:t>
      </w:r>
      <w:r>
        <w:rPr>
          <w:sz w:val="22"/>
        </w:rPr>
        <w:t>avançats</w:t>
      </w:r>
      <w:r>
        <w:rPr>
          <w:spacing w:val="-10"/>
          <w:sz w:val="22"/>
        </w:rPr>
        <w:t> </w:t>
      </w:r>
      <w:r>
        <w:rPr>
          <w:sz w:val="22"/>
        </w:rPr>
        <w:t>que</w:t>
      </w:r>
      <w:r>
        <w:rPr>
          <w:spacing w:val="-10"/>
          <w:sz w:val="22"/>
        </w:rPr>
        <w:t> </w:t>
      </w:r>
      <w:r>
        <w:rPr>
          <w:sz w:val="22"/>
        </w:rPr>
        <w:t>existeixen</w:t>
      </w:r>
      <w:r>
        <w:rPr>
          <w:spacing w:val="-10"/>
          <w:sz w:val="22"/>
        </w:rPr>
        <w:t> </w:t>
      </w:r>
      <w:r>
        <w:rPr>
          <w:sz w:val="22"/>
        </w:rPr>
        <w:t>per</w:t>
      </w:r>
      <w:r>
        <w:rPr>
          <w:spacing w:val="-10"/>
          <w:sz w:val="22"/>
        </w:rPr>
        <w:t> </w:t>
      </w:r>
      <w:r>
        <w:rPr>
          <w:sz w:val="22"/>
        </w:rPr>
        <w:t>al desenvolupament de tasques complexes.</w:t>
      </w:r>
    </w:p>
    <w:p>
      <w:pPr>
        <w:pStyle w:val="ListParagraph"/>
        <w:numPr>
          <w:ilvl w:val="0"/>
          <w:numId w:val="244"/>
        </w:numPr>
        <w:tabs>
          <w:tab w:pos="883" w:val="left" w:leader="none"/>
          <w:tab w:pos="885" w:val="left" w:leader="none"/>
        </w:tabs>
        <w:spacing w:line="247" w:lineRule="auto" w:before="243" w:after="0"/>
        <w:ind w:left="885" w:right="478" w:hanging="360"/>
        <w:jc w:val="left"/>
        <w:rPr>
          <w:sz w:val="22"/>
        </w:rPr>
      </w:pPr>
      <w:r>
        <w:rPr>
          <w:sz w:val="22"/>
        </w:rPr>
        <w:t>Caracteritza</w:t>
      </w:r>
      <w:r>
        <w:rPr>
          <w:spacing w:val="-10"/>
          <w:sz w:val="22"/>
        </w:rPr>
        <w:t> </w:t>
      </w:r>
      <w:r>
        <w:rPr>
          <w:sz w:val="22"/>
        </w:rPr>
        <w:t>els</w:t>
      </w:r>
      <w:r>
        <w:rPr>
          <w:spacing w:val="-10"/>
          <w:sz w:val="22"/>
        </w:rPr>
        <w:t> </w:t>
      </w:r>
      <w:r>
        <w:rPr>
          <w:sz w:val="22"/>
        </w:rPr>
        <w:t>efectes</w:t>
      </w:r>
      <w:r>
        <w:rPr>
          <w:spacing w:val="-10"/>
          <w:sz w:val="22"/>
        </w:rPr>
        <w:t> </w:t>
      </w:r>
      <w:r>
        <w:rPr>
          <w:sz w:val="22"/>
        </w:rPr>
        <w:t>de</w:t>
      </w:r>
      <w:r>
        <w:rPr>
          <w:spacing w:val="-10"/>
          <w:sz w:val="22"/>
        </w:rPr>
        <w:t> </w:t>
      </w:r>
      <w:r>
        <w:rPr>
          <w:sz w:val="22"/>
        </w:rPr>
        <w:t>la</w:t>
      </w:r>
      <w:r>
        <w:rPr>
          <w:spacing w:val="-10"/>
          <w:sz w:val="22"/>
        </w:rPr>
        <w:t> </w:t>
      </w:r>
      <w:r>
        <w:rPr>
          <w:sz w:val="22"/>
        </w:rPr>
        <w:t>comunicació</w:t>
      </w:r>
      <w:r>
        <w:rPr>
          <w:spacing w:val="-10"/>
          <w:sz w:val="22"/>
        </w:rPr>
        <w:t> </w:t>
      </w:r>
      <w:r>
        <w:rPr>
          <w:sz w:val="22"/>
        </w:rPr>
        <w:t>en</w:t>
      </w:r>
      <w:r>
        <w:rPr>
          <w:spacing w:val="-10"/>
          <w:sz w:val="22"/>
        </w:rPr>
        <w:t> </w:t>
      </w:r>
      <w:r>
        <w:rPr>
          <w:sz w:val="22"/>
        </w:rPr>
        <w:t>el</w:t>
      </w:r>
      <w:r>
        <w:rPr>
          <w:spacing w:val="-10"/>
          <w:sz w:val="22"/>
        </w:rPr>
        <w:t> </w:t>
      </w:r>
      <w:r>
        <w:rPr>
          <w:sz w:val="22"/>
        </w:rPr>
        <w:t>desenvolupament</w:t>
      </w:r>
      <w:r>
        <w:rPr>
          <w:spacing w:val="-10"/>
          <w:sz w:val="22"/>
        </w:rPr>
        <w:t> </w:t>
      </w:r>
      <w:r>
        <w:rPr>
          <w:sz w:val="22"/>
        </w:rPr>
        <w:t>de</w:t>
      </w:r>
      <w:r>
        <w:rPr>
          <w:spacing w:val="-10"/>
          <w:sz w:val="22"/>
        </w:rPr>
        <w:t> </w:t>
      </w:r>
      <w:r>
        <w:rPr>
          <w:sz w:val="22"/>
        </w:rPr>
        <w:t>treballs</w:t>
      </w:r>
      <w:r>
        <w:rPr>
          <w:spacing w:val="-10"/>
          <w:sz w:val="22"/>
        </w:rPr>
        <w:t> </w:t>
      </w:r>
      <w:r>
        <w:rPr>
          <w:sz w:val="22"/>
        </w:rPr>
        <w:t>en</w:t>
      </w:r>
      <w:r>
        <w:rPr>
          <w:spacing w:val="-10"/>
          <w:sz w:val="22"/>
        </w:rPr>
        <w:t> </w:t>
      </w:r>
      <w:r>
        <w:rPr>
          <w:sz w:val="22"/>
        </w:rPr>
        <w:t>el manteniment d'aeronaus analitzant-ne les possibilitats.</w:t>
      </w:r>
    </w:p>
    <w:p>
      <w:pPr>
        <w:pStyle w:val="ListParagraph"/>
        <w:spacing w:after="0" w:line="247" w:lineRule="auto"/>
        <w:jc w:val="left"/>
        <w:rPr>
          <w:sz w:val="22"/>
        </w:rPr>
        <w:sectPr>
          <w:pgSz w:w="11910" w:h="16840"/>
          <w:pgMar w:header="2921" w:footer="1906" w:top="3880" w:bottom="2100" w:left="1275" w:right="1275"/>
        </w:sectPr>
      </w:pPr>
    </w:p>
    <w:p>
      <w:pPr>
        <w:pStyle w:val="BodyText"/>
        <w:spacing w:before="74"/>
        <w:ind w:left="165" w:firstLine="0"/>
      </w:pPr>
      <w:r>
        <w:rPr/>
        <w:t>Criteris</w:t>
      </w:r>
      <w:r>
        <w:rPr>
          <w:spacing w:val="-7"/>
        </w:rPr>
        <w:t> </w:t>
      </w:r>
      <w:r>
        <w:rPr>
          <w:spacing w:val="-2"/>
        </w:rPr>
        <w:t>d'avaluació:</w:t>
      </w:r>
    </w:p>
    <w:p>
      <w:pPr>
        <w:pStyle w:val="ListParagraph"/>
        <w:numPr>
          <w:ilvl w:val="1"/>
          <w:numId w:val="24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enumerat</w:t>
      </w:r>
      <w:r>
        <w:rPr>
          <w:spacing w:val="-8"/>
          <w:sz w:val="22"/>
        </w:rPr>
        <w:t> </w:t>
      </w:r>
      <w:r>
        <w:rPr>
          <w:sz w:val="22"/>
        </w:rPr>
        <w:t>els</w:t>
      </w:r>
      <w:r>
        <w:rPr>
          <w:spacing w:val="-9"/>
          <w:sz w:val="22"/>
        </w:rPr>
        <w:t> </w:t>
      </w:r>
      <w:r>
        <w:rPr>
          <w:sz w:val="22"/>
        </w:rPr>
        <w:t>elements</w:t>
      </w:r>
      <w:r>
        <w:rPr>
          <w:spacing w:val="-8"/>
          <w:sz w:val="22"/>
        </w:rPr>
        <w:t> </w:t>
      </w:r>
      <w:r>
        <w:rPr>
          <w:sz w:val="22"/>
        </w:rPr>
        <w:t>i</w:t>
      </w:r>
      <w:r>
        <w:rPr>
          <w:spacing w:val="-8"/>
          <w:sz w:val="22"/>
        </w:rPr>
        <w:t> </w:t>
      </w:r>
      <w:r>
        <w:rPr>
          <w:sz w:val="22"/>
        </w:rPr>
        <w:t>tipus</w:t>
      </w:r>
      <w:r>
        <w:rPr>
          <w:spacing w:val="-9"/>
          <w:sz w:val="22"/>
        </w:rPr>
        <w:t> </w:t>
      </w:r>
      <w:r>
        <w:rPr>
          <w:sz w:val="22"/>
        </w:rPr>
        <w:t>de</w:t>
      </w:r>
      <w:r>
        <w:rPr>
          <w:spacing w:val="-8"/>
          <w:sz w:val="22"/>
        </w:rPr>
        <w:t> </w:t>
      </w:r>
      <w:r>
        <w:rPr>
          <w:sz w:val="22"/>
        </w:rPr>
        <w:t>la</w:t>
      </w:r>
      <w:r>
        <w:rPr>
          <w:spacing w:val="-8"/>
          <w:sz w:val="22"/>
        </w:rPr>
        <w:t> </w:t>
      </w:r>
      <w:r>
        <w:rPr>
          <w:spacing w:val="-2"/>
          <w:sz w:val="22"/>
        </w:rPr>
        <w:t>comunicació.</w:t>
      </w:r>
    </w:p>
    <w:p>
      <w:pPr>
        <w:pStyle w:val="ListParagraph"/>
        <w:numPr>
          <w:ilvl w:val="1"/>
          <w:numId w:val="24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enumerat</w:t>
      </w:r>
      <w:r>
        <w:rPr>
          <w:spacing w:val="-8"/>
          <w:sz w:val="22"/>
        </w:rPr>
        <w:t> </w:t>
      </w:r>
      <w:r>
        <w:rPr>
          <w:sz w:val="22"/>
        </w:rPr>
        <w:t>els</w:t>
      </w:r>
      <w:r>
        <w:rPr>
          <w:spacing w:val="-9"/>
          <w:sz w:val="22"/>
        </w:rPr>
        <w:t> </w:t>
      </w:r>
      <w:r>
        <w:rPr>
          <w:sz w:val="22"/>
        </w:rPr>
        <w:t>obstacles</w:t>
      </w:r>
      <w:r>
        <w:rPr>
          <w:spacing w:val="-8"/>
          <w:sz w:val="22"/>
        </w:rPr>
        <w:t> </w:t>
      </w:r>
      <w:r>
        <w:rPr>
          <w:sz w:val="22"/>
        </w:rPr>
        <w:t>que</w:t>
      </w:r>
      <w:r>
        <w:rPr>
          <w:spacing w:val="-9"/>
          <w:sz w:val="22"/>
        </w:rPr>
        <w:t> </w:t>
      </w:r>
      <w:r>
        <w:rPr>
          <w:sz w:val="22"/>
        </w:rPr>
        <w:t>es</w:t>
      </w:r>
      <w:r>
        <w:rPr>
          <w:spacing w:val="-8"/>
          <w:sz w:val="22"/>
        </w:rPr>
        <w:t> </w:t>
      </w:r>
      <w:r>
        <w:rPr>
          <w:sz w:val="22"/>
        </w:rPr>
        <w:t>poden</w:t>
      </w:r>
      <w:r>
        <w:rPr>
          <w:spacing w:val="-9"/>
          <w:sz w:val="22"/>
        </w:rPr>
        <w:t> </w:t>
      </w:r>
      <w:r>
        <w:rPr>
          <w:sz w:val="22"/>
        </w:rPr>
        <w:t>trobar</w:t>
      </w:r>
      <w:r>
        <w:rPr>
          <w:spacing w:val="-8"/>
          <w:sz w:val="22"/>
        </w:rPr>
        <w:t> </w:t>
      </w:r>
      <w:r>
        <w:rPr>
          <w:sz w:val="22"/>
        </w:rPr>
        <w:t>en</w:t>
      </w:r>
      <w:r>
        <w:rPr>
          <w:spacing w:val="-9"/>
          <w:sz w:val="22"/>
        </w:rPr>
        <w:t> </w:t>
      </w:r>
      <w:r>
        <w:rPr>
          <w:sz w:val="22"/>
        </w:rPr>
        <w:t>el</w:t>
      </w:r>
      <w:r>
        <w:rPr>
          <w:spacing w:val="-8"/>
          <w:sz w:val="22"/>
        </w:rPr>
        <w:t> </w:t>
      </w:r>
      <w:r>
        <w:rPr>
          <w:sz w:val="22"/>
        </w:rPr>
        <w:t>procés</w:t>
      </w:r>
      <w:r>
        <w:rPr>
          <w:spacing w:val="-9"/>
          <w:sz w:val="22"/>
        </w:rPr>
        <w:t> </w:t>
      </w:r>
      <w:r>
        <w:rPr>
          <w:sz w:val="22"/>
        </w:rPr>
        <w:t>de</w:t>
      </w:r>
      <w:r>
        <w:rPr>
          <w:spacing w:val="-8"/>
          <w:sz w:val="22"/>
        </w:rPr>
        <w:t> </w:t>
      </w:r>
      <w:r>
        <w:rPr>
          <w:spacing w:val="-2"/>
          <w:sz w:val="22"/>
        </w:rPr>
        <w:t>comunicació.</w:t>
      </w:r>
    </w:p>
    <w:p>
      <w:pPr>
        <w:pStyle w:val="ListParagraph"/>
        <w:numPr>
          <w:ilvl w:val="1"/>
          <w:numId w:val="24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9"/>
          <w:sz w:val="22"/>
        </w:rPr>
        <w:t> </w:t>
      </w:r>
      <w:r>
        <w:rPr>
          <w:sz w:val="22"/>
        </w:rPr>
        <w:t>un</w:t>
      </w:r>
      <w:r>
        <w:rPr>
          <w:spacing w:val="-9"/>
          <w:sz w:val="22"/>
        </w:rPr>
        <w:t> </w:t>
      </w:r>
      <w:r>
        <w:rPr>
          <w:sz w:val="22"/>
        </w:rPr>
        <w:t>esquema</w:t>
      </w:r>
      <w:r>
        <w:rPr>
          <w:spacing w:val="-9"/>
          <w:sz w:val="22"/>
        </w:rPr>
        <w:t> </w:t>
      </w:r>
      <w:r>
        <w:rPr>
          <w:sz w:val="22"/>
        </w:rPr>
        <w:t>amb</w:t>
      </w:r>
      <w:r>
        <w:rPr>
          <w:spacing w:val="-9"/>
          <w:sz w:val="22"/>
        </w:rPr>
        <w:t> </w:t>
      </w:r>
      <w:r>
        <w:rPr>
          <w:sz w:val="22"/>
        </w:rPr>
        <w:t>les</w:t>
      </w:r>
      <w:r>
        <w:rPr>
          <w:spacing w:val="-9"/>
          <w:sz w:val="22"/>
        </w:rPr>
        <w:t> </w:t>
      </w:r>
      <w:r>
        <w:rPr>
          <w:sz w:val="22"/>
        </w:rPr>
        <w:t>diferents</w:t>
      </w:r>
      <w:r>
        <w:rPr>
          <w:spacing w:val="-9"/>
          <w:sz w:val="22"/>
        </w:rPr>
        <w:t> </w:t>
      </w:r>
      <w:r>
        <w:rPr>
          <w:sz w:val="22"/>
        </w:rPr>
        <w:t>xarxes</w:t>
      </w:r>
      <w:r>
        <w:rPr>
          <w:spacing w:val="-9"/>
          <w:sz w:val="22"/>
        </w:rPr>
        <w:t> </w:t>
      </w:r>
      <w:r>
        <w:rPr>
          <w:sz w:val="22"/>
        </w:rPr>
        <w:t>de</w:t>
      </w:r>
      <w:r>
        <w:rPr>
          <w:spacing w:val="-9"/>
          <w:sz w:val="22"/>
        </w:rPr>
        <w:t> </w:t>
      </w:r>
      <w:r>
        <w:rPr>
          <w:spacing w:val="-2"/>
          <w:sz w:val="22"/>
        </w:rPr>
        <w:t>comunicació.</w:t>
      </w:r>
    </w:p>
    <w:p>
      <w:pPr>
        <w:pStyle w:val="ListParagraph"/>
        <w:numPr>
          <w:ilvl w:val="1"/>
          <w:numId w:val="24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enumerat</w:t>
      </w:r>
      <w:r>
        <w:rPr>
          <w:spacing w:val="-8"/>
          <w:sz w:val="22"/>
        </w:rPr>
        <w:t> </w:t>
      </w:r>
      <w:r>
        <w:rPr>
          <w:sz w:val="22"/>
        </w:rPr>
        <w:t>els</w:t>
      </w:r>
      <w:r>
        <w:rPr>
          <w:spacing w:val="-8"/>
          <w:sz w:val="22"/>
        </w:rPr>
        <w:t> </w:t>
      </w:r>
      <w:r>
        <w:rPr>
          <w:sz w:val="22"/>
        </w:rPr>
        <w:t>avantatges</w:t>
      </w:r>
      <w:r>
        <w:rPr>
          <w:spacing w:val="-8"/>
          <w:sz w:val="22"/>
        </w:rPr>
        <w:t> </w:t>
      </w:r>
      <w:r>
        <w:rPr>
          <w:sz w:val="22"/>
        </w:rPr>
        <w:t>i</w:t>
      </w:r>
      <w:r>
        <w:rPr>
          <w:spacing w:val="-9"/>
          <w:sz w:val="22"/>
        </w:rPr>
        <w:t> </w:t>
      </w:r>
      <w:r>
        <w:rPr>
          <w:sz w:val="22"/>
        </w:rPr>
        <w:t>inconvenients</w:t>
      </w:r>
      <w:r>
        <w:rPr>
          <w:spacing w:val="-8"/>
          <w:sz w:val="22"/>
        </w:rPr>
        <w:t> </w:t>
      </w:r>
      <w:r>
        <w:rPr>
          <w:sz w:val="22"/>
        </w:rPr>
        <w:t>dels</w:t>
      </w:r>
      <w:r>
        <w:rPr>
          <w:spacing w:val="-8"/>
          <w:sz w:val="22"/>
        </w:rPr>
        <w:t> </w:t>
      </w:r>
      <w:r>
        <w:rPr>
          <w:sz w:val="22"/>
        </w:rPr>
        <w:t>enregistraments</w:t>
      </w:r>
      <w:r>
        <w:rPr>
          <w:spacing w:val="-8"/>
          <w:sz w:val="22"/>
        </w:rPr>
        <w:t> </w:t>
      </w:r>
      <w:r>
        <w:rPr>
          <w:sz w:val="22"/>
        </w:rPr>
        <w:t>del</w:t>
      </w:r>
      <w:r>
        <w:rPr>
          <w:spacing w:val="-8"/>
          <w:sz w:val="22"/>
        </w:rPr>
        <w:t> </w:t>
      </w:r>
      <w:r>
        <w:rPr>
          <w:spacing w:val="-2"/>
          <w:sz w:val="22"/>
        </w:rPr>
        <w:t>treball.</w:t>
      </w:r>
    </w:p>
    <w:p>
      <w:pPr>
        <w:pStyle w:val="ListParagraph"/>
        <w:numPr>
          <w:ilvl w:val="1"/>
          <w:numId w:val="244"/>
        </w:numPr>
        <w:tabs>
          <w:tab w:pos="885" w:val="left" w:leader="none"/>
        </w:tabs>
        <w:spacing w:line="247" w:lineRule="auto" w:before="7" w:after="0"/>
        <w:ind w:left="885" w:right="496" w:hanging="360"/>
        <w:jc w:val="left"/>
        <w:rPr>
          <w:sz w:val="22"/>
        </w:rPr>
      </w:pPr>
      <w:r>
        <w:rPr>
          <w:sz w:val="22"/>
        </w:rPr>
        <w:t>S'ha</w:t>
      </w:r>
      <w:r>
        <w:rPr>
          <w:spacing w:val="-11"/>
          <w:sz w:val="22"/>
        </w:rPr>
        <w:t> </w:t>
      </w:r>
      <w:r>
        <w:rPr>
          <w:sz w:val="22"/>
        </w:rPr>
        <w:t>classificat</w:t>
      </w:r>
      <w:r>
        <w:rPr>
          <w:spacing w:val="-11"/>
          <w:sz w:val="22"/>
        </w:rPr>
        <w:t> </w:t>
      </w:r>
      <w:r>
        <w:rPr>
          <w:sz w:val="22"/>
        </w:rPr>
        <w:t>la</w:t>
      </w:r>
      <w:r>
        <w:rPr>
          <w:spacing w:val="-11"/>
          <w:sz w:val="22"/>
        </w:rPr>
        <w:t> </w:t>
      </w:r>
      <w:r>
        <w:rPr>
          <w:sz w:val="22"/>
        </w:rPr>
        <w:t>documentació</w:t>
      </w:r>
      <w:r>
        <w:rPr>
          <w:spacing w:val="-11"/>
          <w:sz w:val="22"/>
        </w:rPr>
        <w:t> </w:t>
      </w:r>
      <w:r>
        <w:rPr>
          <w:sz w:val="22"/>
        </w:rPr>
        <w:t>que</w:t>
      </w:r>
      <w:r>
        <w:rPr>
          <w:spacing w:val="-11"/>
          <w:sz w:val="22"/>
        </w:rPr>
        <w:t> </w:t>
      </w:r>
      <w:r>
        <w:rPr>
          <w:sz w:val="22"/>
        </w:rPr>
        <w:t>manejarà</w:t>
      </w:r>
      <w:r>
        <w:rPr>
          <w:spacing w:val="-11"/>
          <w:sz w:val="22"/>
        </w:rPr>
        <w:t> </w:t>
      </w:r>
      <w:r>
        <w:rPr>
          <w:sz w:val="22"/>
        </w:rPr>
        <w:t>un</w:t>
      </w:r>
      <w:r>
        <w:rPr>
          <w:spacing w:val="-11"/>
          <w:sz w:val="22"/>
        </w:rPr>
        <w:t> </w:t>
      </w:r>
      <w:r>
        <w:rPr>
          <w:sz w:val="22"/>
        </w:rPr>
        <w:t>professional</w:t>
      </w:r>
      <w:r>
        <w:rPr>
          <w:spacing w:val="-11"/>
          <w:sz w:val="22"/>
        </w:rPr>
        <w:t> </w:t>
      </w:r>
      <w:r>
        <w:rPr>
          <w:sz w:val="22"/>
        </w:rPr>
        <w:t>que</w:t>
      </w:r>
      <w:r>
        <w:rPr>
          <w:spacing w:val="-11"/>
          <w:sz w:val="22"/>
        </w:rPr>
        <w:t> </w:t>
      </w:r>
      <w:r>
        <w:rPr>
          <w:sz w:val="22"/>
        </w:rPr>
        <w:t>desenvolupa</w:t>
      </w:r>
      <w:r>
        <w:rPr>
          <w:spacing w:val="-11"/>
          <w:sz w:val="22"/>
        </w:rPr>
        <w:t> </w:t>
      </w:r>
      <w:r>
        <w:rPr>
          <w:sz w:val="22"/>
        </w:rPr>
        <w:t>el seu treball en el manteniment d'aeronaus.</w:t>
      </w:r>
    </w:p>
    <w:p>
      <w:pPr>
        <w:pStyle w:val="ListParagraph"/>
        <w:numPr>
          <w:ilvl w:val="1"/>
          <w:numId w:val="244"/>
        </w:numPr>
        <w:tabs>
          <w:tab w:pos="885" w:val="left" w:leader="none"/>
        </w:tabs>
        <w:spacing w:line="240" w:lineRule="auto" w:before="0" w:after="0"/>
        <w:ind w:left="885" w:right="218" w:hanging="360"/>
        <w:jc w:val="left"/>
        <w:rPr>
          <w:sz w:val="22"/>
        </w:rPr>
      </w:pPr>
      <w:r>
        <w:rPr>
          <w:sz w:val="22"/>
        </w:rPr>
        <w:t>S'han</w:t>
      </w:r>
      <w:r>
        <w:rPr>
          <w:spacing w:val="-10"/>
          <w:sz w:val="22"/>
        </w:rPr>
        <w:t> </w:t>
      </w:r>
      <w:r>
        <w:rPr>
          <w:sz w:val="22"/>
        </w:rPr>
        <w:t>caracteritzat</w:t>
      </w:r>
      <w:r>
        <w:rPr>
          <w:spacing w:val="-10"/>
          <w:sz w:val="22"/>
        </w:rPr>
        <w:t> </w:t>
      </w:r>
      <w:r>
        <w:rPr>
          <w:sz w:val="22"/>
        </w:rPr>
        <w:t>les</w:t>
      </w:r>
      <w:r>
        <w:rPr>
          <w:spacing w:val="-10"/>
          <w:sz w:val="22"/>
        </w:rPr>
        <w:t> </w:t>
      </w:r>
      <w:r>
        <w:rPr>
          <w:sz w:val="22"/>
        </w:rPr>
        <w:t>actuacions</w:t>
      </w:r>
      <w:r>
        <w:rPr>
          <w:spacing w:val="-10"/>
          <w:sz w:val="22"/>
        </w:rPr>
        <w:t> </w:t>
      </w:r>
      <w:r>
        <w:rPr>
          <w:sz w:val="22"/>
        </w:rPr>
        <w:t>de</w:t>
      </w:r>
      <w:r>
        <w:rPr>
          <w:spacing w:val="-10"/>
          <w:sz w:val="22"/>
        </w:rPr>
        <w:t> </w:t>
      </w:r>
      <w:r>
        <w:rPr>
          <w:sz w:val="22"/>
        </w:rPr>
        <w:t>Briefing</w:t>
      </w:r>
      <w:r>
        <w:rPr>
          <w:spacing w:val="-10"/>
          <w:sz w:val="22"/>
        </w:rPr>
        <w:t> </w:t>
      </w:r>
      <w:r>
        <w:rPr>
          <w:sz w:val="22"/>
        </w:rPr>
        <w:t>i</w:t>
      </w:r>
      <w:r>
        <w:rPr>
          <w:spacing w:val="-10"/>
          <w:sz w:val="22"/>
        </w:rPr>
        <w:t> </w:t>
      </w:r>
      <w:r>
        <w:rPr>
          <w:sz w:val="22"/>
        </w:rPr>
        <w:t>Debriefing</w:t>
      </w:r>
      <w:r>
        <w:rPr>
          <w:spacing w:val="-10"/>
          <w:sz w:val="22"/>
        </w:rPr>
        <w:t> </w:t>
      </w:r>
      <w:r>
        <w:rPr>
          <w:sz w:val="22"/>
        </w:rPr>
        <w:t>en</w:t>
      </w:r>
      <w:r>
        <w:rPr>
          <w:spacing w:val="-10"/>
          <w:sz w:val="22"/>
        </w:rPr>
        <w:t> </w:t>
      </w:r>
      <w:r>
        <w:rPr>
          <w:sz w:val="22"/>
        </w:rPr>
        <w:t>l'entorn</w:t>
      </w:r>
      <w:r>
        <w:rPr>
          <w:spacing w:val="-10"/>
          <w:sz w:val="22"/>
        </w:rPr>
        <w:t> </w:t>
      </w:r>
      <w:r>
        <w:rPr>
          <w:sz w:val="22"/>
        </w:rPr>
        <w:t>del</w:t>
      </w:r>
      <w:r>
        <w:rPr>
          <w:spacing w:val="-10"/>
          <w:sz w:val="22"/>
        </w:rPr>
        <w:t> </w:t>
      </w:r>
      <w:r>
        <w:rPr>
          <w:sz w:val="22"/>
        </w:rPr>
        <w:t>manteniment </w:t>
      </w:r>
      <w:r>
        <w:rPr>
          <w:spacing w:val="-2"/>
          <w:sz w:val="22"/>
        </w:rPr>
        <w:t>aeronàutic.</w:t>
      </w:r>
    </w:p>
    <w:p>
      <w:pPr>
        <w:pStyle w:val="BodyText"/>
        <w:spacing w:before="1"/>
        <w:ind w:left="0" w:firstLine="0"/>
      </w:pPr>
    </w:p>
    <w:p>
      <w:pPr>
        <w:pStyle w:val="ListParagraph"/>
        <w:numPr>
          <w:ilvl w:val="0"/>
          <w:numId w:val="244"/>
        </w:numPr>
        <w:tabs>
          <w:tab w:pos="883" w:val="left" w:leader="none"/>
          <w:tab w:pos="885" w:val="left" w:leader="none"/>
        </w:tabs>
        <w:spacing w:line="247" w:lineRule="auto" w:before="0" w:after="0"/>
        <w:ind w:left="885" w:right="215" w:hanging="360"/>
        <w:jc w:val="left"/>
        <w:rPr>
          <w:sz w:val="22"/>
        </w:rPr>
      </w:pPr>
      <w:r>
        <w:rPr>
          <w:sz w:val="22"/>
        </w:rPr>
        <w:t>Selecciona</w:t>
      </w:r>
      <w:r>
        <w:rPr>
          <w:spacing w:val="-10"/>
          <w:sz w:val="22"/>
        </w:rPr>
        <w:t> </w:t>
      </w:r>
      <w:r>
        <w:rPr>
          <w:sz w:val="22"/>
        </w:rPr>
        <w:t>les</w:t>
      </w:r>
      <w:r>
        <w:rPr>
          <w:spacing w:val="-10"/>
          <w:sz w:val="22"/>
        </w:rPr>
        <w:t> </w:t>
      </w:r>
      <w:r>
        <w:rPr>
          <w:sz w:val="22"/>
        </w:rPr>
        <w:t>causes</w:t>
      </w:r>
      <w:r>
        <w:rPr>
          <w:spacing w:val="-10"/>
          <w:sz w:val="22"/>
        </w:rPr>
        <w:t> </w:t>
      </w:r>
      <w:r>
        <w:rPr>
          <w:sz w:val="22"/>
        </w:rPr>
        <w:t>que</w:t>
      </w:r>
      <w:r>
        <w:rPr>
          <w:spacing w:val="-10"/>
          <w:sz w:val="22"/>
        </w:rPr>
        <w:t> </w:t>
      </w:r>
      <w:r>
        <w:rPr>
          <w:sz w:val="22"/>
        </w:rPr>
        <w:t>potencien</w:t>
      </w:r>
      <w:r>
        <w:rPr>
          <w:spacing w:val="-10"/>
          <w:sz w:val="22"/>
        </w:rPr>
        <w:t> </w:t>
      </w:r>
      <w:r>
        <w:rPr>
          <w:sz w:val="22"/>
        </w:rPr>
        <w:t>l'error</w:t>
      </w:r>
      <w:r>
        <w:rPr>
          <w:spacing w:val="-10"/>
          <w:sz w:val="22"/>
        </w:rPr>
        <w:t> </w:t>
      </w:r>
      <w:r>
        <w:rPr>
          <w:sz w:val="22"/>
        </w:rPr>
        <w:t>humà</w:t>
      </w:r>
      <w:r>
        <w:rPr>
          <w:spacing w:val="-10"/>
          <w:sz w:val="22"/>
        </w:rPr>
        <w:t> </w:t>
      </w:r>
      <w:r>
        <w:rPr>
          <w:sz w:val="22"/>
        </w:rPr>
        <w:t>en</w:t>
      </w:r>
      <w:r>
        <w:rPr>
          <w:spacing w:val="-10"/>
          <w:sz w:val="22"/>
        </w:rPr>
        <w:t> </w:t>
      </w:r>
      <w:r>
        <w:rPr>
          <w:sz w:val="22"/>
        </w:rPr>
        <w:t>el</w:t>
      </w:r>
      <w:r>
        <w:rPr>
          <w:spacing w:val="-10"/>
          <w:sz w:val="22"/>
        </w:rPr>
        <w:t> </w:t>
      </w:r>
      <w:r>
        <w:rPr>
          <w:sz w:val="22"/>
        </w:rPr>
        <w:t>treball</w:t>
      </w:r>
      <w:r>
        <w:rPr>
          <w:spacing w:val="-10"/>
          <w:sz w:val="22"/>
        </w:rPr>
        <w:t> </w:t>
      </w:r>
      <w:r>
        <w:rPr>
          <w:sz w:val="22"/>
        </w:rPr>
        <w:t>interpretant</w:t>
      </w:r>
      <w:r>
        <w:rPr>
          <w:spacing w:val="-10"/>
          <w:sz w:val="22"/>
        </w:rPr>
        <w:t> </w:t>
      </w:r>
      <w:r>
        <w:rPr>
          <w:sz w:val="22"/>
        </w:rPr>
        <w:t>els</w:t>
      </w:r>
      <w:r>
        <w:rPr>
          <w:spacing w:val="-10"/>
          <w:sz w:val="22"/>
        </w:rPr>
        <w:t> </w:t>
      </w:r>
      <w:r>
        <w:rPr>
          <w:sz w:val="22"/>
        </w:rPr>
        <w:t>models d'estudi d'aquests.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4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enumerat</w:t>
      </w:r>
      <w:r>
        <w:rPr>
          <w:spacing w:val="-9"/>
          <w:sz w:val="22"/>
        </w:rPr>
        <w:t> </w:t>
      </w:r>
      <w:r>
        <w:rPr>
          <w:sz w:val="22"/>
        </w:rPr>
        <w:t>les</w:t>
      </w:r>
      <w:r>
        <w:rPr>
          <w:spacing w:val="-9"/>
          <w:sz w:val="22"/>
        </w:rPr>
        <w:t> </w:t>
      </w:r>
      <w:r>
        <w:rPr>
          <w:sz w:val="22"/>
        </w:rPr>
        <w:t>teories</w:t>
      </w:r>
      <w:r>
        <w:rPr>
          <w:spacing w:val="-9"/>
          <w:sz w:val="22"/>
        </w:rPr>
        <w:t> </w:t>
      </w:r>
      <w:r>
        <w:rPr>
          <w:sz w:val="22"/>
        </w:rPr>
        <w:t>de</w:t>
      </w:r>
      <w:r>
        <w:rPr>
          <w:spacing w:val="-9"/>
          <w:sz w:val="22"/>
        </w:rPr>
        <w:t> </w:t>
      </w:r>
      <w:r>
        <w:rPr>
          <w:sz w:val="22"/>
        </w:rPr>
        <w:t>l'error</w:t>
      </w:r>
      <w:r>
        <w:rPr>
          <w:spacing w:val="-8"/>
          <w:sz w:val="22"/>
        </w:rPr>
        <w:t> </w:t>
      </w:r>
      <w:r>
        <w:rPr>
          <w:spacing w:val="-2"/>
          <w:sz w:val="22"/>
        </w:rPr>
        <w:t>humà.</w:t>
      </w:r>
    </w:p>
    <w:p>
      <w:pPr>
        <w:pStyle w:val="ListParagraph"/>
        <w:numPr>
          <w:ilvl w:val="1"/>
          <w:numId w:val="24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caracteritzat</w:t>
      </w:r>
      <w:r>
        <w:rPr>
          <w:spacing w:val="-11"/>
          <w:sz w:val="22"/>
        </w:rPr>
        <w:t> </w:t>
      </w:r>
      <w:r>
        <w:rPr>
          <w:sz w:val="22"/>
        </w:rPr>
        <w:t>el</w:t>
      </w:r>
      <w:r>
        <w:rPr>
          <w:spacing w:val="-11"/>
          <w:sz w:val="22"/>
        </w:rPr>
        <w:t> </w:t>
      </w:r>
      <w:r>
        <w:rPr>
          <w:sz w:val="22"/>
        </w:rPr>
        <w:t>model</w:t>
      </w:r>
      <w:r>
        <w:rPr>
          <w:spacing w:val="-11"/>
          <w:sz w:val="22"/>
        </w:rPr>
        <w:t> </w:t>
      </w:r>
      <w:r>
        <w:rPr>
          <w:sz w:val="22"/>
        </w:rPr>
        <w:t>d'anàlisi</w:t>
      </w:r>
      <w:r>
        <w:rPr>
          <w:spacing w:val="-11"/>
          <w:sz w:val="22"/>
        </w:rPr>
        <w:t> </w:t>
      </w:r>
      <w:r>
        <w:rPr>
          <w:sz w:val="22"/>
        </w:rPr>
        <w:t>d'error</w:t>
      </w:r>
      <w:r>
        <w:rPr>
          <w:spacing w:val="-11"/>
          <w:sz w:val="22"/>
        </w:rPr>
        <w:t> </w:t>
      </w:r>
      <w:r>
        <w:rPr>
          <w:sz w:val="22"/>
        </w:rPr>
        <w:t>humà</w:t>
      </w:r>
      <w:r>
        <w:rPr>
          <w:spacing w:val="-11"/>
          <w:sz w:val="22"/>
        </w:rPr>
        <w:t> </w:t>
      </w:r>
      <w:r>
        <w:rPr>
          <w:spacing w:val="-2"/>
          <w:sz w:val="22"/>
        </w:rPr>
        <w:t>Shel.</w:t>
      </w:r>
    </w:p>
    <w:p>
      <w:pPr>
        <w:pStyle w:val="ListParagraph"/>
        <w:numPr>
          <w:ilvl w:val="1"/>
          <w:numId w:val="244"/>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caracteritzat</w:t>
      </w:r>
      <w:r>
        <w:rPr>
          <w:spacing w:val="-11"/>
          <w:sz w:val="22"/>
        </w:rPr>
        <w:t> </w:t>
      </w:r>
      <w:r>
        <w:rPr>
          <w:sz w:val="22"/>
        </w:rPr>
        <w:t>el</w:t>
      </w:r>
      <w:r>
        <w:rPr>
          <w:spacing w:val="-11"/>
          <w:sz w:val="22"/>
        </w:rPr>
        <w:t> </w:t>
      </w:r>
      <w:r>
        <w:rPr>
          <w:sz w:val="22"/>
        </w:rPr>
        <w:t>model</w:t>
      </w:r>
      <w:r>
        <w:rPr>
          <w:spacing w:val="-11"/>
          <w:sz w:val="22"/>
        </w:rPr>
        <w:t> </w:t>
      </w:r>
      <w:r>
        <w:rPr>
          <w:sz w:val="22"/>
        </w:rPr>
        <w:t>d'anàlisi</w:t>
      </w:r>
      <w:r>
        <w:rPr>
          <w:spacing w:val="-11"/>
          <w:sz w:val="22"/>
        </w:rPr>
        <w:t> </w:t>
      </w:r>
      <w:r>
        <w:rPr>
          <w:sz w:val="22"/>
        </w:rPr>
        <w:t>d'error</w:t>
      </w:r>
      <w:r>
        <w:rPr>
          <w:spacing w:val="-11"/>
          <w:sz w:val="22"/>
        </w:rPr>
        <w:t> </w:t>
      </w:r>
      <w:r>
        <w:rPr>
          <w:sz w:val="22"/>
        </w:rPr>
        <w:t>humà</w:t>
      </w:r>
      <w:r>
        <w:rPr>
          <w:spacing w:val="-11"/>
          <w:sz w:val="22"/>
        </w:rPr>
        <w:t> </w:t>
      </w:r>
      <w:r>
        <w:rPr>
          <w:spacing w:val="-2"/>
          <w:sz w:val="22"/>
        </w:rPr>
        <w:t>Reason.</w:t>
      </w:r>
    </w:p>
    <w:p>
      <w:pPr>
        <w:pStyle w:val="ListParagraph"/>
        <w:numPr>
          <w:ilvl w:val="1"/>
          <w:numId w:val="244"/>
        </w:numPr>
        <w:tabs>
          <w:tab w:pos="885" w:val="left" w:leader="none"/>
        </w:tabs>
        <w:spacing w:line="247" w:lineRule="auto" w:before="6" w:after="0"/>
        <w:ind w:left="885" w:right="234" w:hanging="360"/>
        <w:jc w:val="left"/>
        <w:rPr>
          <w:sz w:val="22"/>
        </w:rPr>
      </w:pPr>
      <w:r>
        <w:rPr>
          <w:sz w:val="22"/>
        </w:rPr>
        <w:t>S'han</w:t>
      </w:r>
      <w:r>
        <w:rPr>
          <w:spacing w:val="-11"/>
          <w:sz w:val="22"/>
        </w:rPr>
        <w:t> </w:t>
      </w:r>
      <w:r>
        <w:rPr>
          <w:sz w:val="22"/>
        </w:rPr>
        <w:t>enumerat</w:t>
      </w:r>
      <w:r>
        <w:rPr>
          <w:spacing w:val="-11"/>
          <w:sz w:val="22"/>
        </w:rPr>
        <w:t> </w:t>
      </w:r>
      <w:r>
        <w:rPr>
          <w:sz w:val="22"/>
        </w:rPr>
        <w:t>els</w:t>
      </w:r>
      <w:r>
        <w:rPr>
          <w:spacing w:val="-11"/>
          <w:sz w:val="22"/>
        </w:rPr>
        <w:t> </w:t>
      </w:r>
      <w:r>
        <w:rPr>
          <w:sz w:val="22"/>
        </w:rPr>
        <w:t>errors</w:t>
      </w:r>
      <w:r>
        <w:rPr>
          <w:spacing w:val="-11"/>
          <w:sz w:val="22"/>
        </w:rPr>
        <w:t> </w:t>
      </w:r>
      <w:r>
        <w:rPr>
          <w:sz w:val="22"/>
        </w:rPr>
        <w:t>humans</w:t>
      </w:r>
      <w:r>
        <w:rPr>
          <w:spacing w:val="-11"/>
          <w:sz w:val="22"/>
        </w:rPr>
        <w:t> </w:t>
      </w:r>
      <w:r>
        <w:rPr>
          <w:sz w:val="22"/>
        </w:rPr>
        <w:t>més</w:t>
      </w:r>
      <w:r>
        <w:rPr>
          <w:spacing w:val="-11"/>
          <w:sz w:val="22"/>
        </w:rPr>
        <w:t> </w:t>
      </w:r>
      <w:r>
        <w:rPr>
          <w:sz w:val="22"/>
        </w:rPr>
        <w:t>comuns</w:t>
      </w:r>
      <w:r>
        <w:rPr>
          <w:spacing w:val="-11"/>
          <w:sz w:val="22"/>
        </w:rPr>
        <w:t> </w:t>
      </w:r>
      <w:r>
        <w:rPr>
          <w:sz w:val="22"/>
        </w:rPr>
        <w:t>segons</w:t>
      </w:r>
      <w:r>
        <w:rPr>
          <w:spacing w:val="-11"/>
          <w:sz w:val="22"/>
        </w:rPr>
        <w:t> </w:t>
      </w:r>
      <w:r>
        <w:rPr>
          <w:sz w:val="22"/>
        </w:rPr>
        <w:t>l'Organisme</w:t>
      </w:r>
      <w:r>
        <w:rPr>
          <w:spacing w:val="-11"/>
          <w:sz w:val="22"/>
        </w:rPr>
        <w:t> </w:t>
      </w:r>
      <w:r>
        <w:rPr>
          <w:sz w:val="22"/>
        </w:rPr>
        <w:t>Internacional</w:t>
      </w:r>
      <w:r>
        <w:rPr>
          <w:spacing w:val="-11"/>
          <w:sz w:val="22"/>
        </w:rPr>
        <w:t> </w:t>
      </w:r>
      <w:r>
        <w:rPr>
          <w:sz w:val="22"/>
        </w:rPr>
        <w:t>de l'Aviació Civil (OACI).</w:t>
      </w:r>
    </w:p>
    <w:p>
      <w:pPr>
        <w:pStyle w:val="ListParagraph"/>
        <w:numPr>
          <w:ilvl w:val="1"/>
          <w:numId w:val="244"/>
        </w:numPr>
        <w:tabs>
          <w:tab w:pos="885" w:val="left" w:leader="none"/>
        </w:tabs>
        <w:spacing w:line="240" w:lineRule="auto" w:before="0" w:after="0"/>
        <w:ind w:left="885" w:right="1133"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errors</w:t>
      </w:r>
      <w:r>
        <w:rPr>
          <w:spacing w:val="-10"/>
          <w:sz w:val="22"/>
        </w:rPr>
        <w:t> </w:t>
      </w:r>
      <w:r>
        <w:rPr>
          <w:sz w:val="22"/>
        </w:rPr>
        <w:t>contribuents</w:t>
      </w:r>
      <w:r>
        <w:rPr>
          <w:spacing w:val="-10"/>
          <w:sz w:val="22"/>
        </w:rPr>
        <w:t> </w:t>
      </w:r>
      <w:r>
        <w:rPr>
          <w:sz w:val="22"/>
        </w:rPr>
        <w:t>a</w:t>
      </w:r>
      <w:r>
        <w:rPr>
          <w:spacing w:val="-10"/>
          <w:sz w:val="22"/>
        </w:rPr>
        <w:t> </w:t>
      </w:r>
      <w:r>
        <w:rPr>
          <w:sz w:val="22"/>
        </w:rPr>
        <w:t>l'error</w:t>
      </w:r>
      <w:r>
        <w:rPr>
          <w:spacing w:val="-10"/>
          <w:sz w:val="22"/>
        </w:rPr>
        <w:t> </w:t>
      </w:r>
      <w:r>
        <w:rPr>
          <w:sz w:val="22"/>
        </w:rPr>
        <w:t>en</w:t>
      </w:r>
      <w:r>
        <w:rPr>
          <w:spacing w:val="-10"/>
          <w:sz w:val="22"/>
        </w:rPr>
        <w:t> </w:t>
      </w:r>
      <w:r>
        <w:rPr>
          <w:sz w:val="22"/>
        </w:rPr>
        <w:t>les</w:t>
      </w:r>
      <w:r>
        <w:rPr>
          <w:spacing w:val="-10"/>
          <w:sz w:val="22"/>
        </w:rPr>
        <w:t> </w:t>
      </w:r>
      <w:r>
        <w:rPr>
          <w:sz w:val="22"/>
        </w:rPr>
        <w:t>tasques</w:t>
      </w:r>
      <w:r>
        <w:rPr>
          <w:spacing w:val="-10"/>
          <w:sz w:val="22"/>
        </w:rPr>
        <w:t> </w:t>
      </w:r>
      <w:r>
        <w:rPr>
          <w:sz w:val="22"/>
        </w:rPr>
        <w:t>del</w:t>
      </w:r>
      <w:r>
        <w:rPr>
          <w:spacing w:val="-10"/>
          <w:sz w:val="22"/>
        </w:rPr>
        <w:t> </w:t>
      </w:r>
      <w:r>
        <w:rPr>
          <w:sz w:val="22"/>
        </w:rPr>
        <w:t>manteniment </w:t>
      </w:r>
      <w:r>
        <w:rPr>
          <w:spacing w:val="-2"/>
          <w:sz w:val="22"/>
        </w:rPr>
        <w:t>d'aeronaus.</w:t>
      </w:r>
    </w:p>
    <w:p>
      <w:pPr>
        <w:pStyle w:val="ListParagraph"/>
        <w:numPr>
          <w:ilvl w:val="1"/>
          <w:numId w:val="244"/>
        </w:numPr>
        <w:tabs>
          <w:tab w:pos="885" w:val="left" w:leader="none"/>
        </w:tabs>
        <w:spacing w:line="247" w:lineRule="auto" w:before="5" w:after="0"/>
        <w:ind w:left="885" w:right="1865" w:hanging="360"/>
        <w:jc w:val="left"/>
        <w:rPr>
          <w:sz w:val="22"/>
        </w:rPr>
      </w:pPr>
      <w:r>
        <w:rPr>
          <w:sz w:val="22"/>
        </w:rPr>
        <w:t>S'han</w:t>
      </w:r>
      <w:r>
        <w:rPr>
          <w:spacing w:val="-11"/>
          <w:sz w:val="22"/>
        </w:rPr>
        <w:t> </w:t>
      </w:r>
      <w:r>
        <w:rPr>
          <w:sz w:val="22"/>
        </w:rPr>
        <w:t>enumerat</w:t>
      </w:r>
      <w:r>
        <w:rPr>
          <w:spacing w:val="-11"/>
          <w:sz w:val="22"/>
        </w:rPr>
        <w:t> </w:t>
      </w:r>
      <w:r>
        <w:rPr>
          <w:sz w:val="22"/>
        </w:rPr>
        <w:t>les</w:t>
      </w:r>
      <w:r>
        <w:rPr>
          <w:spacing w:val="-11"/>
          <w:sz w:val="22"/>
        </w:rPr>
        <w:t> </w:t>
      </w:r>
      <w:r>
        <w:rPr>
          <w:sz w:val="22"/>
        </w:rPr>
        <w:t>mesures</w:t>
      </w:r>
      <w:r>
        <w:rPr>
          <w:spacing w:val="-11"/>
          <w:sz w:val="22"/>
        </w:rPr>
        <w:t> </w:t>
      </w:r>
      <w:r>
        <w:rPr>
          <w:sz w:val="22"/>
        </w:rPr>
        <w:t>que</w:t>
      </w:r>
      <w:r>
        <w:rPr>
          <w:spacing w:val="-11"/>
          <w:sz w:val="22"/>
        </w:rPr>
        <w:t> </w:t>
      </w:r>
      <w:r>
        <w:rPr>
          <w:sz w:val="22"/>
        </w:rPr>
        <w:t>existeixen</w:t>
      </w:r>
      <w:r>
        <w:rPr>
          <w:spacing w:val="-11"/>
          <w:sz w:val="22"/>
        </w:rPr>
        <w:t> </w:t>
      </w:r>
      <w:r>
        <w:rPr>
          <w:sz w:val="22"/>
        </w:rPr>
        <w:t>per</w:t>
      </w:r>
      <w:r>
        <w:rPr>
          <w:spacing w:val="-11"/>
          <w:sz w:val="22"/>
        </w:rPr>
        <w:t> </w:t>
      </w:r>
      <w:r>
        <w:rPr>
          <w:sz w:val="22"/>
        </w:rPr>
        <w:t>detectar</w:t>
      </w:r>
      <w:r>
        <w:rPr>
          <w:spacing w:val="-11"/>
          <w:sz w:val="22"/>
        </w:rPr>
        <w:t> </w:t>
      </w:r>
      <w:r>
        <w:rPr>
          <w:sz w:val="22"/>
        </w:rPr>
        <w:t>errors</w:t>
      </w:r>
      <w:r>
        <w:rPr>
          <w:spacing w:val="-11"/>
          <w:sz w:val="22"/>
        </w:rPr>
        <w:t> </w:t>
      </w:r>
      <w:r>
        <w:rPr>
          <w:sz w:val="22"/>
        </w:rPr>
        <w:t>en</w:t>
      </w:r>
      <w:r>
        <w:rPr>
          <w:spacing w:val="-11"/>
          <w:sz w:val="22"/>
        </w:rPr>
        <w:t> </w:t>
      </w:r>
      <w:r>
        <w:rPr>
          <w:sz w:val="22"/>
        </w:rPr>
        <w:t>el desenvolupament de tasques en el manteniment d'aeronaus.</w:t>
      </w:r>
    </w:p>
    <w:p>
      <w:pPr>
        <w:pStyle w:val="ListParagraph"/>
        <w:numPr>
          <w:ilvl w:val="1"/>
          <w:numId w:val="244"/>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llistat</w:t>
      </w:r>
      <w:r>
        <w:rPr>
          <w:spacing w:val="-10"/>
          <w:sz w:val="22"/>
        </w:rPr>
        <w:t> </w:t>
      </w:r>
      <w:r>
        <w:rPr>
          <w:sz w:val="22"/>
        </w:rPr>
        <w:t>de</w:t>
      </w:r>
      <w:r>
        <w:rPr>
          <w:spacing w:val="-10"/>
          <w:sz w:val="22"/>
        </w:rPr>
        <w:t> </w:t>
      </w:r>
      <w:r>
        <w:rPr>
          <w:sz w:val="22"/>
        </w:rPr>
        <w:t>bones</w:t>
      </w:r>
      <w:r>
        <w:rPr>
          <w:spacing w:val="-9"/>
          <w:sz w:val="22"/>
        </w:rPr>
        <w:t> </w:t>
      </w:r>
      <w:r>
        <w:rPr>
          <w:spacing w:val="-2"/>
          <w:sz w:val="22"/>
        </w:rPr>
        <w:t>pràctiques.</w:t>
      </w:r>
    </w:p>
    <w:p>
      <w:pPr>
        <w:pStyle w:val="ListParagraph"/>
        <w:numPr>
          <w:ilvl w:val="1"/>
          <w:numId w:val="244"/>
        </w:numPr>
        <w:tabs>
          <w:tab w:pos="885" w:val="left" w:leader="none"/>
        </w:tabs>
        <w:spacing w:line="247" w:lineRule="auto" w:before="6" w:after="0"/>
        <w:ind w:left="885" w:right="336" w:hanging="360"/>
        <w:jc w:val="left"/>
        <w:rPr>
          <w:sz w:val="22"/>
        </w:rPr>
      </w:pPr>
      <w:r>
        <w:rPr>
          <w:sz w:val="22"/>
        </w:rPr>
        <w:t>S'ha</w:t>
      </w:r>
      <w:r>
        <w:rPr>
          <w:spacing w:val="-1"/>
          <w:sz w:val="22"/>
        </w:rPr>
        <w:t> </w:t>
      </w:r>
      <w:r>
        <w:rPr>
          <w:sz w:val="22"/>
        </w:rPr>
        <w:t>definit</w:t>
      </w:r>
      <w:r>
        <w:rPr>
          <w:spacing w:val="-1"/>
          <w:sz w:val="22"/>
        </w:rPr>
        <w:t> </w:t>
      </w:r>
      <w:r>
        <w:rPr>
          <w:sz w:val="22"/>
        </w:rPr>
        <w:t>el</w:t>
      </w:r>
      <w:r>
        <w:rPr>
          <w:spacing w:val="-1"/>
          <w:sz w:val="22"/>
        </w:rPr>
        <w:t> </w:t>
      </w:r>
      <w:r>
        <w:rPr>
          <w:sz w:val="22"/>
        </w:rPr>
        <w:t>sistema</w:t>
      </w:r>
      <w:r>
        <w:rPr>
          <w:spacing w:val="-1"/>
          <w:sz w:val="22"/>
        </w:rPr>
        <w:t> </w:t>
      </w:r>
      <w:r>
        <w:rPr>
          <w:sz w:val="22"/>
        </w:rPr>
        <w:t>de</w:t>
      </w:r>
      <w:r>
        <w:rPr>
          <w:spacing w:val="-1"/>
          <w:sz w:val="22"/>
        </w:rPr>
        <w:t> </w:t>
      </w:r>
      <w:r>
        <w:rPr>
          <w:sz w:val="22"/>
        </w:rPr>
        <w:t>qualitat</w:t>
      </w:r>
      <w:r>
        <w:rPr>
          <w:spacing w:val="-1"/>
          <w:sz w:val="22"/>
        </w:rPr>
        <w:t> </w:t>
      </w:r>
      <w:r>
        <w:rPr>
          <w:sz w:val="22"/>
        </w:rPr>
        <w:t>segons</w:t>
      </w:r>
      <w:r>
        <w:rPr>
          <w:spacing w:val="-1"/>
          <w:sz w:val="22"/>
        </w:rPr>
        <w:t> </w:t>
      </w:r>
      <w:r>
        <w:rPr>
          <w:sz w:val="22"/>
        </w:rPr>
        <w:t>el</w:t>
      </w:r>
      <w:r>
        <w:rPr>
          <w:spacing w:val="-1"/>
          <w:sz w:val="22"/>
        </w:rPr>
        <w:t> </w:t>
      </w:r>
      <w:r>
        <w:rPr>
          <w:sz w:val="22"/>
        </w:rPr>
        <w:t>Reglament</w:t>
      </w:r>
      <w:r>
        <w:rPr>
          <w:spacing w:val="-1"/>
          <w:sz w:val="22"/>
        </w:rPr>
        <w:t> </w:t>
      </w:r>
      <w:r>
        <w:rPr>
          <w:sz w:val="22"/>
        </w:rPr>
        <w:t>(CE)</w:t>
      </w:r>
      <w:r>
        <w:rPr>
          <w:spacing w:val="-1"/>
          <w:sz w:val="22"/>
        </w:rPr>
        <w:t> </w:t>
      </w:r>
      <w:r>
        <w:rPr>
          <w:sz w:val="22"/>
        </w:rPr>
        <w:t>núm.</w:t>
      </w:r>
      <w:r>
        <w:rPr>
          <w:spacing w:val="-1"/>
          <w:sz w:val="22"/>
        </w:rPr>
        <w:t> </w:t>
      </w:r>
      <w:r>
        <w:rPr>
          <w:sz w:val="22"/>
        </w:rPr>
        <w:t>2042/2003,</w:t>
      </w:r>
      <w:r>
        <w:rPr>
          <w:spacing w:val="-1"/>
          <w:sz w:val="22"/>
        </w:rPr>
        <w:t> </w:t>
      </w:r>
      <w:r>
        <w:rPr>
          <w:sz w:val="22"/>
        </w:rPr>
        <w:t>de</w:t>
      </w:r>
      <w:r>
        <w:rPr>
          <w:spacing w:val="-1"/>
          <w:sz w:val="22"/>
        </w:rPr>
        <w:t> </w:t>
      </w:r>
      <w:r>
        <w:rPr>
          <w:sz w:val="22"/>
        </w:rPr>
        <w:t>la Comissió,</w:t>
      </w:r>
      <w:r>
        <w:rPr>
          <w:spacing w:val="-5"/>
          <w:sz w:val="22"/>
        </w:rPr>
        <w:t> </w:t>
      </w:r>
      <w:r>
        <w:rPr>
          <w:sz w:val="22"/>
        </w:rPr>
        <w:t>de</w:t>
      </w:r>
      <w:r>
        <w:rPr>
          <w:spacing w:val="-5"/>
          <w:sz w:val="22"/>
        </w:rPr>
        <w:t> </w:t>
      </w:r>
      <w:r>
        <w:rPr>
          <w:sz w:val="22"/>
        </w:rPr>
        <w:t>20</w:t>
      </w:r>
      <w:r>
        <w:rPr>
          <w:spacing w:val="-5"/>
          <w:sz w:val="22"/>
        </w:rPr>
        <w:t> </w:t>
      </w:r>
      <w:r>
        <w:rPr>
          <w:sz w:val="22"/>
        </w:rPr>
        <w:t>de</w:t>
      </w:r>
      <w:r>
        <w:rPr>
          <w:spacing w:val="-5"/>
          <w:sz w:val="22"/>
        </w:rPr>
        <w:t> </w:t>
      </w:r>
      <w:r>
        <w:rPr>
          <w:sz w:val="22"/>
        </w:rPr>
        <w:t>novembre</w:t>
      </w:r>
      <w:r>
        <w:rPr>
          <w:spacing w:val="-5"/>
          <w:sz w:val="22"/>
        </w:rPr>
        <w:t> </w:t>
      </w:r>
      <w:r>
        <w:rPr>
          <w:sz w:val="22"/>
        </w:rPr>
        <w:t>de</w:t>
      </w:r>
      <w:r>
        <w:rPr>
          <w:spacing w:val="-5"/>
          <w:sz w:val="22"/>
        </w:rPr>
        <w:t> </w:t>
      </w:r>
      <w:r>
        <w:rPr>
          <w:sz w:val="22"/>
        </w:rPr>
        <w:t>2003,</w:t>
      </w:r>
      <w:r>
        <w:rPr>
          <w:spacing w:val="-5"/>
          <w:sz w:val="22"/>
        </w:rPr>
        <w:t> </w:t>
      </w:r>
      <w:r>
        <w:rPr>
          <w:sz w:val="22"/>
        </w:rPr>
        <w:t>sobre</w:t>
      </w:r>
      <w:r>
        <w:rPr>
          <w:spacing w:val="-5"/>
          <w:sz w:val="22"/>
        </w:rPr>
        <w:t> </w:t>
      </w:r>
      <w:r>
        <w:rPr>
          <w:sz w:val="22"/>
        </w:rPr>
        <w:t>el</w:t>
      </w:r>
      <w:r>
        <w:rPr>
          <w:spacing w:val="-5"/>
          <w:sz w:val="22"/>
        </w:rPr>
        <w:t> </w:t>
      </w:r>
      <w:r>
        <w:rPr>
          <w:sz w:val="22"/>
        </w:rPr>
        <w:t>manteniment</w:t>
      </w:r>
      <w:r>
        <w:rPr>
          <w:spacing w:val="-5"/>
          <w:sz w:val="22"/>
        </w:rPr>
        <w:t> </w:t>
      </w:r>
      <w:r>
        <w:rPr>
          <w:sz w:val="22"/>
        </w:rPr>
        <w:t>de</w:t>
      </w:r>
      <w:r>
        <w:rPr>
          <w:spacing w:val="-5"/>
          <w:sz w:val="22"/>
        </w:rPr>
        <w:t> </w:t>
      </w:r>
      <w:r>
        <w:rPr>
          <w:sz w:val="22"/>
        </w:rPr>
        <w:t>la</w:t>
      </w:r>
      <w:r>
        <w:rPr>
          <w:spacing w:val="-5"/>
          <w:sz w:val="22"/>
        </w:rPr>
        <w:t> </w:t>
      </w:r>
      <w:r>
        <w:rPr>
          <w:sz w:val="22"/>
        </w:rPr>
        <w:t>navegabilitat</w:t>
      </w:r>
      <w:r>
        <w:rPr>
          <w:spacing w:val="-5"/>
          <w:sz w:val="22"/>
        </w:rPr>
        <w:t> </w:t>
      </w:r>
      <w:r>
        <w:rPr>
          <w:sz w:val="22"/>
        </w:rPr>
        <w:t>de les</w:t>
      </w:r>
      <w:r>
        <w:rPr>
          <w:spacing w:val="-10"/>
          <w:sz w:val="22"/>
        </w:rPr>
        <w:t> </w:t>
      </w:r>
      <w:r>
        <w:rPr>
          <w:sz w:val="22"/>
        </w:rPr>
        <w:t>aeronaus</w:t>
      </w:r>
      <w:r>
        <w:rPr>
          <w:spacing w:val="-10"/>
          <w:sz w:val="22"/>
        </w:rPr>
        <w:t> </w:t>
      </w:r>
      <w:r>
        <w:rPr>
          <w:sz w:val="22"/>
        </w:rPr>
        <w:t>i</w:t>
      </w:r>
      <w:r>
        <w:rPr>
          <w:spacing w:val="-10"/>
          <w:sz w:val="22"/>
        </w:rPr>
        <w:t> </w:t>
      </w:r>
      <w:r>
        <w:rPr>
          <w:sz w:val="22"/>
        </w:rPr>
        <w:t>productes</w:t>
      </w:r>
      <w:r>
        <w:rPr>
          <w:spacing w:val="-10"/>
          <w:sz w:val="22"/>
        </w:rPr>
        <w:t> </w:t>
      </w:r>
      <w:r>
        <w:rPr>
          <w:sz w:val="22"/>
        </w:rPr>
        <w:t>aeronàutics,</w:t>
      </w:r>
      <w:r>
        <w:rPr>
          <w:spacing w:val="-10"/>
          <w:sz w:val="22"/>
        </w:rPr>
        <w:t> </w:t>
      </w:r>
      <w:r>
        <w:rPr>
          <w:sz w:val="22"/>
        </w:rPr>
        <w:t>components</w:t>
      </w:r>
      <w:r>
        <w:rPr>
          <w:spacing w:val="-10"/>
          <w:sz w:val="22"/>
        </w:rPr>
        <w:t> </w:t>
      </w:r>
      <w:r>
        <w:rPr>
          <w:sz w:val="22"/>
        </w:rPr>
        <w:t>i</w:t>
      </w:r>
      <w:r>
        <w:rPr>
          <w:spacing w:val="-10"/>
          <w:sz w:val="22"/>
        </w:rPr>
        <w:t> </w:t>
      </w:r>
      <w:r>
        <w:rPr>
          <w:sz w:val="22"/>
        </w:rPr>
        <w:t>equips</w:t>
      </w:r>
      <w:r>
        <w:rPr>
          <w:spacing w:val="-10"/>
          <w:sz w:val="22"/>
        </w:rPr>
        <w:t> </w:t>
      </w:r>
      <w:r>
        <w:rPr>
          <w:sz w:val="22"/>
        </w:rPr>
        <w:t>i</w:t>
      </w:r>
      <w:r>
        <w:rPr>
          <w:spacing w:val="-10"/>
          <w:sz w:val="22"/>
        </w:rPr>
        <w:t> </w:t>
      </w:r>
      <w:r>
        <w:rPr>
          <w:sz w:val="22"/>
        </w:rPr>
        <w:t>sobre</w:t>
      </w:r>
      <w:r>
        <w:rPr>
          <w:spacing w:val="-10"/>
          <w:sz w:val="22"/>
        </w:rPr>
        <w:t> </w:t>
      </w:r>
      <w:r>
        <w:rPr>
          <w:sz w:val="22"/>
        </w:rPr>
        <w:t>l'aprovació</w:t>
      </w:r>
      <w:r>
        <w:rPr>
          <w:spacing w:val="-10"/>
          <w:sz w:val="22"/>
        </w:rPr>
        <w:t> </w:t>
      </w:r>
      <w:r>
        <w:rPr>
          <w:sz w:val="22"/>
        </w:rPr>
        <w:t>de</w:t>
      </w:r>
      <w:r>
        <w:rPr>
          <w:spacing w:val="-10"/>
          <w:sz w:val="22"/>
        </w:rPr>
        <w:t> </w:t>
      </w:r>
      <w:r>
        <w:rPr>
          <w:sz w:val="22"/>
        </w:rPr>
        <w:t>les organitzacions i personal que participen en aquestes tasques.</w:t>
      </w:r>
    </w:p>
    <w:p>
      <w:pPr>
        <w:pStyle w:val="ListParagraph"/>
        <w:numPr>
          <w:ilvl w:val="1"/>
          <w:numId w:val="244"/>
        </w:numPr>
        <w:tabs>
          <w:tab w:pos="884" w:val="left" w:leader="none"/>
        </w:tabs>
        <w:spacing w:line="249" w:lineRule="exact" w:before="0" w:after="0"/>
        <w:ind w:left="884" w:right="0" w:hanging="359"/>
        <w:jc w:val="left"/>
        <w:rPr>
          <w:sz w:val="22"/>
        </w:rPr>
      </w:pPr>
      <w:r>
        <w:rPr>
          <w:sz w:val="22"/>
        </w:rPr>
        <w:t>S'ha</w:t>
      </w:r>
      <w:r>
        <w:rPr>
          <w:spacing w:val="-12"/>
          <w:sz w:val="22"/>
        </w:rPr>
        <w:t> </w:t>
      </w:r>
      <w:r>
        <w:rPr>
          <w:sz w:val="22"/>
        </w:rPr>
        <w:t>aplicat</w:t>
      </w:r>
      <w:r>
        <w:rPr>
          <w:spacing w:val="-10"/>
          <w:sz w:val="22"/>
        </w:rPr>
        <w:t> </w:t>
      </w:r>
      <w:r>
        <w:rPr>
          <w:sz w:val="22"/>
        </w:rPr>
        <w:t>la</w:t>
      </w:r>
      <w:r>
        <w:rPr>
          <w:spacing w:val="-10"/>
          <w:sz w:val="22"/>
        </w:rPr>
        <w:t> </w:t>
      </w:r>
      <w:r>
        <w:rPr>
          <w:sz w:val="22"/>
        </w:rPr>
        <w:t>normativa</w:t>
      </w:r>
      <w:r>
        <w:rPr>
          <w:spacing w:val="-10"/>
          <w:sz w:val="22"/>
        </w:rPr>
        <w:t> </w:t>
      </w:r>
      <w:r>
        <w:rPr>
          <w:sz w:val="22"/>
        </w:rPr>
        <w:t>UNE-EN</w:t>
      </w:r>
      <w:r>
        <w:rPr>
          <w:spacing w:val="-10"/>
          <w:sz w:val="22"/>
        </w:rPr>
        <w:t> </w:t>
      </w:r>
      <w:r>
        <w:rPr>
          <w:sz w:val="22"/>
        </w:rPr>
        <w:t>ISO</w:t>
      </w:r>
      <w:r>
        <w:rPr>
          <w:spacing w:val="-10"/>
          <w:sz w:val="22"/>
        </w:rPr>
        <w:t> </w:t>
      </w:r>
      <w:r>
        <w:rPr>
          <w:sz w:val="22"/>
        </w:rPr>
        <w:t>9001</w:t>
      </w:r>
      <w:r>
        <w:rPr>
          <w:spacing w:val="-10"/>
          <w:sz w:val="22"/>
        </w:rPr>
        <w:t> </w:t>
      </w:r>
      <w:r>
        <w:rPr>
          <w:sz w:val="22"/>
        </w:rPr>
        <w:t>en</w:t>
      </w:r>
      <w:r>
        <w:rPr>
          <w:spacing w:val="-10"/>
          <w:sz w:val="22"/>
        </w:rPr>
        <w:t> </w:t>
      </w:r>
      <w:r>
        <w:rPr>
          <w:sz w:val="22"/>
        </w:rPr>
        <w:t>l'anàlisi</w:t>
      </w:r>
      <w:r>
        <w:rPr>
          <w:spacing w:val="-10"/>
          <w:sz w:val="22"/>
        </w:rPr>
        <w:t> </w:t>
      </w:r>
      <w:r>
        <w:rPr>
          <w:sz w:val="22"/>
        </w:rPr>
        <w:t>de</w:t>
      </w:r>
      <w:r>
        <w:rPr>
          <w:spacing w:val="-10"/>
          <w:sz w:val="22"/>
        </w:rPr>
        <w:t> </w:t>
      </w:r>
      <w:r>
        <w:rPr>
          <w:sz w:val="22"/>
        </w:rPr>
        <w:t>causes</w:t>
      </w:r>
      <w:r>
        <w:rPr>
          <w:spacing w:val="-9"/>
          <w:sz w:val="22"/>
        </w:rPr>
        <w:t> </w:t>
      </w:r>
      <w:r>
        <w:rPr>
          <w:spacing w:val="-2"/>
          <w:sz w:val="22"/>
        </w:rPr>
        <w:t>d'error.</w:t>
      </w:r>
    </w:p>
    <w:p>
      <w:pPr>
        <w:pStyle w:val="BodyText"/>
        <w:spacing w:before="3"/>
        <w:ind w:left="0" w:firstLine="0"/>
      </w:pPr>
    </w:p>
    <w:p>
      <w:pPr>
        <w:pStyle w:val="ListParagraph"/>
        <w:numPr>
          <w:ilvl w:val="0"/>
          <w:numId w:val="244"/>
        </w:numPr>
        <w:tabs>
          <w:tab w:pos="883" w:val="left" w:leader="none"/>
          <w:tab w:pos="885" w:val="left" w:leader="none"/>
        </w:tabs>
        <w:spacing w:line="247" w:lineRule="auto" w:before="0" w:after="0"/>
        <w:ind w:left="885" w:right="220" w:hanging="360"/>
        <w:jc w:val="left"/>
        <w:rPr>
          <w:sz w:val="22"/>
        </w:rPr>
      </w:pPr>
      <w:r>
        <w:rPr>
          <w:sz w:val="22"/>
        </w:rPr>
        <w:t>Proposa</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en</w:t>
      </w:r>
      <w:r>
        <w:rPr>
          <w:spacing w:val="-10"/>
          <w:sz w:val="22"/>
        </w:rPr>
        <w:t> </w:t>
      </w:r>
      <w:r>
        <w:rPr>
          <w:sz w:val="22"/>
        </w:rPr>
        <w:t>el</w:t>
      </w:r>
      <w:r>
        <w:rPr>
          <w:spacing w:val="-10"/>
          <w:sz w:val="22"/>
        </w:rPr>
        <w:t> </w:t>
      </w:r>
      <w:r>
        <w:rPr>
          <w:sz w:val="22"/>
        </w:rPr>
        <w:t>treball</w:t>
      </w:r>
      <w:r>
        <w:rPr>
          <w:spacing w:val="-10"/>
          <w:sz w:val="22"/>
        </w:rPr>
        <w:t> </w:t>
      </w:r>
      <w:r>
        <w:rPr>
          <w:sz w:val="22"/>
        </w:rPr>
        <w:t>aplicant</w:t>
      </w:r>
      <w:r>
        <w:rPr>
          <w:spacing w:val="-10"/>
          <w:sz w:val="22"/>
        </w:rPr>
        <w:t> </w:t>
      </w:r>
      <w:r>
        <w:rPr>
          <w:sz w:val="22"/>
        </w:rPr>
        <w:t>els</w:t>
      </w:r>
      <w:r>
        <w:rPr>
          <w:spacing w:val="-10"/>
          <w:sz w:val="22"/>
        </w:rPr>
        <w:t> </w:t>
      </w:r>
      <w:r>
        <w:rPr>
          <w:sz w:val="22"/>
        </w:rPr>
        <w:t>reglaments existents a l'entorn del manteniment d'aeronaus.</w:t>
      </w:r>
    </w:p>
    <w:p>
      <w:pPr>
        <w:pStyle w:val="BodyText"/>
        <w:spacing w:line="251" w:lineRule="exact"/>
        <w:ind w:left="165" w:firstLine="0"/>
      </w:pPr>
      <w:r>
        <w:rPr/>
        <w:t>Criteris</w:t>
      </w:r>
      <w:r>
        <w:rPr>
          <w:spacing w:val="-7"/>
        </w:rPr>
        <w:t> </w:t>
      </w:r>
      <w:r>
        <w:rPr>
          <w:spacing w:val="-2"/>
        </w:rPr>
        <w:t>d'avaluació:</w:t>
      </w:r>
    </w:p>
    <w:p>
      <w:pPr>
        <w:pStyle w:val="ListParagraph"/>
        <w:numPr>
          <w:ilvl w:val="1"/>
          <w:numId w:val="244"/>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enumerat</w:t>
      </w:r>
      <w:r>
        <w:rPr>
          <w:spacing w:val="-10"/>
          <w:sz w:val="22"/>
        </w:rPr>
        <w:t> </w:t>
      </w:r>
      <w:r>
        <w:rPr>
          <w:sz w:val="22"/>
        </w:rPr>
        <w:t>la</w:t>
      </w:r>
      <w:r>
        <w:rPr>
          <w:spacing w:val="-11"/>
          <w:sz w:val="22"/>
        </w:rPr>
        <w:t> </w:t>
      </w:r>
      <w:r>
        <w:rPr>
          <w:sz w:val="22"/>
        </w:rPr>
        <w:t>legislació</w:t>
      </w:r>
      <w:r>
        <w:rPr>
          <w:spacing w:val="-10"/>
          <w:sz w:val="22"/>
        </w:rPr>
        <w:t> </w:t>
      </w:r>
      <w:r>
        <w:rPr>
          <w:sz w:val="22"/>
        </w:rPr>
        <w:t>vigent</w:t>
      </w:r>
      <w:r>
        <w:rPr>
          <w:spacing w:val="-11"/>
          <w:sz w:val="22"/>
        </w:rPr>
        <w:t> </w:t>
      </w:r>
      <w:r>
        <w:rPr>
          <w:sz w:val="22"/>
        </w:rPr>
        <w:t>entorn</w:t>
      </w:r>
      <w:r>
        <w:rPr>
          <w:spacing w:val="-10"/>
          <w:sz w:val="22"/>
        </w:rPr>
        <w:t> </w:t>
      </w:r>
      <w:r>
        <w:rPr>
          <w:sz w:val="22"/>
        </w:rPr>
        <w:t>dels</w:t>
      </w:r>
      <w:r>
        <w:rPr>
          <w:spacing w:val="-11"/>
          <w:sz w:val="22"/>
        </w:rPr>
        <w:t> </w:t>
      </w:r>
      <w:r>
        <w:rPr>
          <w:sz w:val="22"/>
        </w:rPr>
        <w:t>riscos</w:t>
      </w:r>
      <w:r>
        <w:rPr>
          <w:spacing w:val="-10"/>
          <w:sz w:val="22"/>
        </w:rPr>
        <w:t> </w:t>
      </w:r>
      <w:r>
        <w:rPr>
          <w:spacing w:val="-2"/>
          <w:sz w:val="22"/>
        </w:rPr>
        <w:t>laborals.</w:t>
      </w:r>
    </w:p>
    <w:p>
      <w:pPr>
        <w:pStyle w:val="ListParagraph"/>
        <w:numPr>
          <w:ilvl w:val="1"/>
          <w:numId w:val="244"/>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realitzat</w:t>
      </w:r>
      <w:r>
        <w:rPr>
          <w:spacing w:val="-11"/>
          <w:sz w:val="22"/>
        </w:rPr>
        <w:t> </w:t>
      </w:r>
      <w:r>
        <w:rPr>
          <w:sz w:val="22"/>
        </w:rPr>
        <w:t>un</w:t>
      </w:r>
      <w:r>
        <w:rPr>
          <w:spacing w:val="-10"/>
          <w:sz w:val="22"/>
        </w:rPr>
        <w:t> </w:t>
      </w:r>
      <w:r>
        <w:rPr>
          <w:sz w:val="22"/>
        </w:rPr>
        <w:t>esquema</w:t>
      </w:r>
      <w:r>
        <w:rPr>
          <w:spacing w:val="-11"/>
          <w:sz w:val="22"/>
        </w:rPr>
        <w:t> </w:t>
      </w:r>
      <w:r>
        <w:rPr>
          <w:sz w:val="22"/>
        </w:rPr>
        <w:t>amb</w:t>
      </w:r>
      <w:r>
        <w:rPr>
          <w:spacing w:val="-10"/>
          <w:sz w:val="22"/>
        </w:rPr>
        <w:t> </w:t>
      </w:r>
      <w:r>
        <w:rPr>
          <w:sz w:val="22"/>
        </w:rPr>
        <w:t>la</w:t>
      </w:r>
      <w:r>
        <w:rPr>
          <w:spacing w:val="-11"/>
          <w:sz w:val="22"/>
        </w:rPr>
        <w:t> </w:t>
      </w:r>
      <w:r>
        <w:rPr>
          <w:sz w:val="22"/>
        </w:rPr>
        <w:t>classificació</w:t>
      </w:r>
      <w:r>
        <w:rPr>
          <w:spacing w:val="-10"/>
          <w:sz w:val="22"/>
        </w:rPr>
        <w:t> </w:t>
      </w:r>
      <w:r>
        <w:rPr>
          <w:sz w:val="22"/>
        </w:rPr>
        <w:t>genèrica</w:t>
      </w:r>
      <w:r>
        <w:rPr>
          <w:spacing w:val="-11"/>
          <w:sz w:val="22"/>
        </w:rPr>
        <w:t> </w:t>
      </w:r>
      <w:r>
        <w:rPr>
          <w:sz w:val="22"/>
        </w:rPr>
        <w:t>dels</w:t>
      </w:r>
      <w:r>
        <w:rPr>
          <w:spacing w:val="-10"/>
          <w:sz w:val="22"/>
        </w:rPr>
        <w:t> </w:t>
      </w:r>
      <w:r>
        <w:rPr>
          <w:sz w:val="22"/>
        </w:rPr>
        <w:t>factors</w:t>
      </w:r>
      <w:r>
        <w:rPr>
          <w:spacing w:val="-11"/>
          <w:sz w:val="22"/>
        </w:rPr>
        <w:t> </w:t>
      </w:r>
      <w:r>
        <w:rPr>
          <w:sz w:val="22"/>
        </w:rPr>
        <w:t>de</w:t>
      </w:r>
      <w:r>
        <w:rPr>
          <w:spacing w:val="-10"/>
          <w:sz w:val="22"/>
        </w:rPr>
        <w:t> </w:t>
      </w:r>
      <w:r>
        <w:rPr>
          <w:spacing w:val="-2"/>
          <w:sz w:val="22"/>
        </w:rPr>
        <w:t>risc.</w:t>
      </w:r>
    </w:p>
    <w:p>
      <w:pPr>
        <w:pStyle w:val="ListParagraph"/>
        <w:numPr>
          <w:ilvl w:val="1"/>
          <w:numId w:val="24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definit</w:t>
      </w:r>
      <w:r>
        <w:rPr>
          <w:spacing w:val="-9"/>
          <w:sz w:val="22"/>
        </w:rPr>
        <w:t> </w:t>
      </w:r>
      <w:r>
        <w:rPr>
          <w:sz w:val="22"/>
        </w:rPr>
        <w:t>les</w:t>
      </w:r>
      <w:r>
        <w:rPr>
          <w:spacing w:val="-9"/>
          <w:sz w:val="22"/>
        </w:rPr>
        <w:t> </w:t>
      </w:r>
      <w:r>
        <w:rPr>
          <w:sz w:val="22"/>
        </w:rPr>
        <w:t>mesures</w:t>
      </w:r>
      <w:r>
        <w:rPr>
          <w:spacing w:val="-9"/>
          <w:sz w:val="22"/>
        </w:rPr>
        <w:t> </w:t>
      </w:r>
      <w:r>
        <w:rPr>
          <w:sz w:val="22"/>
        </w:rPr>
        <w:t>de</w:t>
      </w:r>
      <w:r>
        <w:rPr>
          <w:spacing w:val="-9"/>
          <w:sz w:val="22"/>
        </w:rPr>
        <w:t> </w:t>
      </w:r>
      <w:r>
        <w:rPr>
          <w:sz w:val="22"/>
        </w:rPr>
        <w:t>prevenció</w:t>
      </w:r>
      <w:r>
        <w:rPr>
          <w:spacing w:val="-9"/>
          <w:sz w:val="22"/>
        </w:rPr>
        <w:t> </w:t>
      </w:r>
      <w:r>
        <w:rPr>
          <w:sz w:val="22"/>
        </w:rPr>
        <w:t>tècniques</w:t>
      </w:r>
      <w:r>
        <w:rPr>
          <w:spacing w:val="-9"/>
          <w:sz w:val="22"/>
        </w:rPr>
        <w:t> </w:t>
      </w:r>
      <w:r>
        <w:rPr>
          <w:sz w:val="22"/>
        </w:rPr>
        <w:t>i</w:t>
      </w:r>
      <w:r>
        <w:rPr>
          <w:spacing w:val="-9"/>
          <w:sz w:val="22"/>
        </w:rPr>
        <w:t> </w:t>
      </w:r>
      <w:r>
        <w:rPr>
          <w:spacing w:val="-2"/>
          <w:sz w:val="22"/>
        </w:rPr>
        <w:t>mèdiques.</w:t>
      </w:r>
    </w:p>
    <w:p>
      <w:pPr>
        <w:pStyle w:val="ListParagraph"/>
        <w:numPr>
          <w:ilvl w:val="1"/>
          <w:numId w:val="24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definit</w:t>
      </w:r>
      <w:r>
        <w:rPr>
          <w:spacing w:val="-12"/>
          <w:sz w:val="22"/>
        </w:rPr>
        <w:t> </w:t>
      </w:r>
      <w:r>
        <w:rPr>
          <w:sz w:val="22"/>
        </w:rPr>
        <w:t>les</w:t>
      </w:r>
      <w:r>
        <w:rPr>
          <w:spacing w:val="-12"/>
          <w:sz w:val="22"/>
        </w:rPr>
        <w:t> </w:t>
      </w:r>
      <w:r>
        <w:rPr>
          <w:sz w:val="22"/>
        </w:rPr>
        <w:t>mesures</w:t>
      </w:r>
      <w:r>
        <w:rPr>
          <w:spacing w:val="-12"/>
          <w:sz w:val="22"/>
        </w:rPr>
        <w:t> </w:t>
      </w:r>
      <w:r>
        <w:rPr>
          <w:sz w:val="22"/>
        </w:rPr>
        <w:t>de</w:t>
      </w:r>
      <w:r>
        <w:rPr>
          <w:spacing w:val="-12"/>
          <w:sz w:val="22"/>
        </w:rPr>
        <w:t> </w:t>
      </w:r>
      <w:r>
        <w:rPr>
          <w:sz w:val="22"/>
        </w:rPr>
        <w:t>protecció</w:t>
      </w:r>
      <w:r>
        <w:rPr>
          <w:spacing w:val="-12"/>
          <w:sz w:val="22"/>
        </w:rPr>
        <w:t> </w:t>
      </w:r>
      <w:r>
        <w:rPr>
          <w:sz w:val="22"/>
        </w:rPr>
        <w:t>col·lectives</w:t>
      </w:r>
      <w:r>
        <w:rPr>
          <w:spacing w:val="-11"/>
          <w:sz w:val="22"/>
        </w:rPr>
        <w:t> </w:t>
      </w:r>
      <w:r>
        <w:rPr>
          <w:sz w:val="22"/>
        </w:rPr>
        <w:t>i</w:t>
      </w:r>
      <w:r>
        <w:rPr>
          <w:spacing w:val="-12"/>
          <w:sz w:val="22"/>
        </w:rPr>
        <w:t> </w:t>
      </w:r>
      <w:r>
        <w:rPr>
          <w:spacing w:val="-2"/>
          <w:sz w:val="22"/>
        </w:rPr>
        <w:t>individuals.</w:t>
      </w:r>
    </w:p>
    <w:p>
      <w:pPr>
        <w:pStyle w:val="ListParagraph"/>
        <w:numPr>
          <w:ilvl w:val="1"/>
          <w:numId w:val="244"/>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enumerat</w:t>
      </w:r>
      <w:r>
        <w:rPr>
          <w:spacing w:val="-9"/>
          <w:sz w:val="22"/>
        </w:rPr>
        <w:t> </w:t>
      </w:r>
      <w:r>
        <w:rPr>
          <w:sz w:val="22"/>
        </w:rPr>
        <w:t>les</w:t>
      </w:r>
      <w:r>
        <w:rPr>
          <w:spacing w:val="-9"/>
          <w:sz w:val="22"/>
        </w:rPr>
        <w:t> </w:t>
      </w:r>
      <w:r>
        <w:rPr>
          <w:sz w:val="22"/>
        </w:rPr>
        <w:t>obligacions</w:t>
      </w:r>
      <w:r>
        <w:rPr>
          <w:spacing w:val="-9"/>
          <w:sz w:val="22"/>
        </w:rPr>
        <w:t> </w:t>
      </w:r>
      <w:r>
        <w:rPr>
          <w:sz w:val="22"/>
        </w:rPr>
        <w:t>dels</w:t>
      </w:r>
      <w:r>
        <w:rPr>
          <w:spacing w:val="-9"/>
          <w:sz w:val="22"/>
        </w:rPr>
        <w:t> </w:t>
      </w:r>
      <w:r>
        <w:rPr>
          <w:sz w:val="22"/>
        </w:rPr>
        <w:t>treballadors</w:t>
      </w:r>
      <w:r>
        <w:rPr>
          <w:spacing w:val="-9"/>
          <w:sz w:val="22"/>
        </w:rPr>
        <w:t> </w:t>
      </w:r>
      <w:r>
        <w:rPr>
          <w:sz w:val="22"/>
        </w:rPr>
        <w:t>en</w:t>
      </w:r>
      <w:r>
        <w:rPr>
          <w:spacing w:val="-9"/>
          <w:sz w:val="22"/>
        </w:rPr>
        <w:t> </w:t>
      </w:r>
      <w:r>
        <w:rPr>
          <w:sz w:val="22"/>
        </w:rPr>
        <w:t>matèria</w:t>
      </w:r>
      <w:r>
        <w:rPr>
          <w:spacing w:val="-9"/>
          <w:sz w:val="22"/>
        </w:rPr>
        <w:t> </w:t>
      </w:r>
      <w:r>
        <w:rPr>
          <w:sz w:val="22"/>
        </w:rPr>
        <w:t>de</w:t>
      </w:r>
      <w:r>
        <w:rPr>
          <w:spacing w:val="-8"/>
          <w:sz w:val="22"/>
        </w:rPr>
        <w:t> </w:t>
      </w:r>
      <w:r>
        <w:rPr>
          <w:spacing w:val="-2"/>
          <w:sz w:val="22"/>
        </w:rPr>
        <w:t>prevenció.</w:t>
      </w:r>
    </w:p>
    <w:p>
      <w:pPr>
        <w:pStyle w:val="ListParagraph"/>
        <w:numPr>
          <w:ilvl w:val="1"/>
          <w:numId w:val="24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enumerat</w:t>
      </w:r>
      <w:r>
        <w:rPr>
          <w:spacing w:val="-9"/>
          <w:sz w:val="22"/>
        </w:rPr>
        <w:t> </w:t>
      </w:r>
      <w:r>
        <w:rPr>
          <w:sz w:val="22"/>
        </w:rPr>
        <w:t>les</w:t>
      </w:r>
      <w:r>
        <w:rPr>
          <w:spacing w:val="-10"/>
          <w:sz w:val="22"/>
        </w:rPr>
        <w:t> </w:t>
      </w:r>
      <w:r>
        <w:rPr>
          <w:sz w:val="22"/>
        </w:rPr>
        <w:t>mesures</w:t>
      </w:r>
      <w:r>
        <w:rPr>
          <w:spacing w:val="-9"/>
          <w:sz w:val="22"/>
        </w:rPr>
        <w:t> </w:t>
      </w:r>
      <w:r>
        <w:rPr>
          <w:sz w:val="22"/>
        </w:rPr>
        <w:t>d'emergència</w:t>
      </w:r>
      <w:r>
        <w:rPr>
          <w:spacing w:val="-9"/>
          <w:sz w:val="22"/>
        </w:rPr>
        <w:t> </w:t>
      </w:r>
      <w:r>
        <w:rPr>
          <w:sz w:val="22"/>
        </w:rPr>
        <w:t>i</w:t>
      </w:r>
      <w:r>
        <w:rPr>
          <w:spacing w:val="-10"/>
          <w:sz w:val="22"/>
        </w:rPr>
        <w:t> </w:t>
      </w:r>
      <w:r>
        <w:rPr>
          <w:sz w:val="22"/>
        </w:rPr>
        <w:t>actuació</w:t>
      </w:r>
      <w:r>
        <w:rPr>
          <w:spacing w:val="-9"/>
          <w:sz w:val="22"/>
        </w:rPr>
        <w:t> </w:t>
      </w:r>
      <w:r>
        <w:rPr>
          <w:sz w:val="22"/>
        </w:rPr>
        <w:t>en</w:t>
      </w:r>
      <w:r>
        <w:rPr>
          <w:spacing w:val="-10"/>
          <w:sz w:val="22"/>
        </w:rPr>
        <w:t> </w:t>
      </w:r>
      <w:r>
        <w:rPr>
          <w:sz w:val="22"/>
        </w:rPr>
        <w:t>cas</w:t>
      </w:r>
      <w:r>
        <w:rPr>
          <w:spacing w:val="-9"/>
          <w:sz w:val="22"/>
        </w:rPr>
        <w:t> </w:t>
      </w:r>
      <w:r>
        <w:rPr>
          <w:sz w:val="22"/>
        </w:rPr>
        <w:t>de</w:t>
      </w:r>
      <w:r>
        <w:rPr>
          <w:spacing w:val="-9"/>
          <w:sz w:val="22"/>
        </w:rPr>
        <w:t> </w:t>
      </w:r>
      <w:r>
        <w:rPr>
          <w:sz w:val="22"/>
        </w:rPr>
        <w:t>risc</w:t>
      </w:r>
      <w:r>
        <w:rPr>
          <w:spacing w:val="-10"/>
          <w:sz w:val="22"/>
        </w:rPr>
        <w:t> </w:t>
      </w:r>
      <w:r>
        <w:rPr>
          <w:sz w:val="22"/>
        </w:rPr>
        <w:t>greu</w:t>
      </w:r>
      <w:r>
        <w:rPr>
          <w:spacing w:val="-9"/>
          <w:sz w:val="22"/>
        </w:rPr>
        <w:t> </w:t>
      </w:r>
      <w:r>
        <w:rPr>
          <w:sz w:val="22"/>
        </w:rPr>
        <w:t>i</w:t>
      </w:r>
      <w:r>
        <w:rPr>
          <w:spacing w:val="-9"/>
          <w:sz w:val="22"/>
        </w:rPr>
        <w:t> </w:t>
      </w:r>
      <w:r>
        <w:rPr>
          <w:spacing w:val="-2"/>
          <w:sz w:val="22"/>
        </w:rPr>
        <w:t>imminent.</w:t>
      </w:r>
    </w:p>
    <w:p>
      <w:pPr>
        <w:pStyle w:val="ListParagraph"/>
        <w:numPr>
          <w:ilvl w:val="1"/>
          <w:numId w:val="24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mètode</w:t>
      </w:r>
      <w:r>
        <w:rPr>
          <w:spacing w:val="-10"/>
          <w:sz w:val="22"/>
        </w:rPr>
        <w:t> </w:t>
      </w:r>
      <w:r>
        <w:rPr>
          <w:spacing w:val="-4"/>
          <w:sz w:val="22"/>
        </w:rPr>
        <w:t>PAS.</w:t>
      </w:r>
    </w:p>
    <w:p>
      <w:pPr>
        <w:pStyle w:val="ListParagraph"/>
        <w:numPr>
          <w:ilvl w:val="1"/>
          <w:numId w:val="24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8"/>
          <w:sz w:val="22"/>
        </w:rPr>
        <w:t> </w:t>
      </w:r>
      <w:r>
        <w:rPr>
          <w:sz w:val="22"/>
        </w:rPr>
        <w:t>les</w:t>
      </w:r>
      <w:r>
        <w:rPr>
          <w:spacing w:val="-8"/>
          <w:sz w:val="22"/>
        </w:rPr>
        <w:t> </w:t>
      </w:r>
      <w:r>
        <w:rPr>
          <w:sz w:val="22"/>
        </w:rPr>
        <w:t>principals</w:t>
      </w:r>
      <w:r>
        <w:rPr>
          <w:spacing w:val="-9"/>
          <w:sz w:val="22"/>
        </w:rPr>
        <w:t> </w:t>
      </w:r>
      <w:r>
        <w:rPr>
          <w:sz w:val="22"/>
        </w:rPr>
        <w:t>tècniques</w:t>
      </w:r>
      <w:r>
        <w:rPr>
          <w:spacing w:val="-8"/>
          <w:sz w:val="22"/>
        </w:rPr>
        <w:t> </w:t>
      </w:r>
      <w:r>
        <w:rPr>
          <w:sz w:val="22"/>
        </w:rPr>
        <w:t>de</w:t>
      </w:r>
      <w:r>
        <w:rPr>
          <w:spacing w:val="-8"/>
          <w:sz w:val="22"/>
        </w:rPr>
        <w:t> </w:t>
      </w:r>
      <w:r>
        <w:rPr>
          <w:sz w:val="22"/>
        </w:rPr>
        <w:t>primers</w:t>
      </w:r>
      <w:r>
        <w:rPr>
          <w:spacing w:val="-8"/>
          <w:sz w:val="22"/>
        </w:rPr>
        <w:t> </w:t>
      </w:r>
      <w:r>
        <w:rPr>
          <w:spacing w:val="-2"/>
          <w:sz w:val="22"/>
        </w:rPr>
        <w:t>auxilis.</w:t>
      </w:r>
    </w:p>
    <w:p>
      <w:pPr>
        <w:pStyle w:val="ListParagraph"/>
        <w:spacing w:after="0" w:line="240" w:lineRule="auto"/>
        <w:jc w:val="left"/>
        <w:rPr>
          <w:sz w:val="22"/>
        </w:rPr>
        <w:sectPr>
          <w:pgSz w:w="11910" w:h="16840"/>
          <w:pgMar w:header="2921" w:footer="1906" w:top="3880" w:bottom="2100" w:left="1275" w:right="1275"/>
        </w:sectPr>
      </w:pPr>
    </w:p>
    <w:p>
      <w:pPr>
        <w:pStyle w:val="BodyText"/>
        <w:spacing w:before="71"/>
        <w:ind w:left="0" w:firstLine="0"/>
      </w:pPr>
    </w:p>
    <w:p>
      <w:pPr>
        <w:pStyle w:val="ListParagraph"/>
        <w:numPr>
          <w:ilvl w:val="0"/>
          <w:numId w:val="244"/>
        </w:numPr>
        <w:tabs>
          <w:tab w:pos="883" w:val="left" w:leader="none"/>
          <w:tab w:pos="885" w:val="left" w:leader="none"/>
        </w:tabs>
        <w:spacing w:line="247" w:lineRule="auto" w:before="0" w:after="0"/>
        <w:ind w:left="885" w:right="419" w:hanging="360"/>
        <w:jc w:val="left"/>
        <w:rPr>
          <w:sz w:val="22"/>
        </w:rPr>
      </w:pPr>
      <w:r>
        <w:rPr>
          <w:sz w:val="22"/>
        </w:rPr>
        <w:t>Selecciona</w:t>
      </w:r>
      <w:r>
        <w:rPr>
          <w:spacing w:val="-12"/>
          <w:sz w:val="22"/>
        </w:rPr>
        <w:t> </w:t>
      </w:r>
      <w:r>
        <w:rPr>
          <w:sz w:val="22"/>
        </w:rPr>
        <w:t>oportunitats</w:t>
      </w:r>
      <w:r>
        <w:rPr>
          <w:spacing w:val="-12"/>
          <w:sz w:val="22"/>
        </w:rPr>
        <w:t> </w:t>
      </w:r>
      <w:r>
        <w:rPr>
          <w:sz w:val="22"/>
        </w:rPr>
        <w:t>d'ocupació,</w:t>
      </w:r>
      <w:r>
        <w:rPr>
          <w:spacing w:val="-12"/>
          <w:sz w:val="22"/>
        </w:rPr>
        <w:t> </w:t>
      </w:r>
      <w:r>
        <w:rPr>
          <w:sz w:val="22"/>
        </w:rPr>
        <w:t>identificant</w:t>
      </w:r>
      <w:r>
        <w:rPr>
          <w:spacing w:val="-12"/>
          <w:sz w:val="22"/>
        </w:rPr>
        <w:t> </w:t>
      </w:r>
      <w:r>
        <w:rPr>
          <w:sz w:val="22"/>
        </w:rPr>
        <w:t>les</w:t>
      </w:r>
      <w:r>
        <w:rPr>
          <w:spacing w:val="-12"/>
          <w:sz w:val="22"/>
        </w:rPr>
        <w:t> </w:t>
      </w:r>
      <w:r>
        <w:rPr>
          <w:sz w:val="22"/>
        </w:rPr>
        <w:t>diferents</w:t>
      </w:r>
      <w:r>
        <w:rPr>
          <w:spacing w:val="-12"/>
          <w:sz w:val="22"/>
        </w:rPr>
        <w:t> </w:t>
      </w:r>
      <w:r>
        <w:rPr>
          <w:sz w:val="22"/>
        </w:rPr>
        <w:t>possibilitats</w:t>
      </w:r>
      <w:r>
        <w:rPr>
          <w:spacing w:val="-12"/>
          <w:sz w:val="22"/>
        </w:rPr>
        <w:t> </w:t>
      </w:r>
      <w:r>
        <w:rPr>
          <w:sz w:val="22"/>
        </w:rPr>
        <w:t>d'inserció</w:t>
      </w:r>
      <w:r>
        <w:rPr>
          <w:spacing w:val="-12"/>
          <w:sz w:val="22"/>
        </w:rPr>
        <w:t> </w:t>
      </w:r>
      <w:r>
        <w:rPr>
          <w:sz w:val="22"/>
        </w:rPr>
        <w:t>i les alternatives d'aprenentatge al llarg de la vida.</w:t>
      </w:r>
    </w:p>
    <w:p>
      <w:pPr>
        <w:pStyle w:val="BodyText"/>
        <w:spacing w:line="251" w:lineRule="exact"/>
        <w:ind w:left="165" w:firstLine="0"/>
      </w:pPr>
      <w:r>
        <w:rPr/>
        <w:t>Criteris</w:t>
      </w:r>
      <w:r>
        <w:rPr>
          <w:spacing w:val="-7"/>
        </w:rPr>
        <w:t> </w:t>
      </w:r>
      <w:r>
        <w:rPr>
          <w:spacing w:val="-2"/>
        </w:rPr>
        <w:t>d'avaluació:</w:t>
      </w:r>
    </w:p>
    <w:p>
      <w:pPr>
        <w:pStyle w:val="ListParagraph"/>
        <w:numPr>
          <w:ilvl w:val="1"/>
          <w:numId w:val="244"/>
        </w:numPr>
        <w:tabs>
          <w:tab w:pos="885" w:val="left" w:leader="none"/>
        </w:tabs>
        <w:spacing w:line="247" w:lineRule="auto" w:before="6" w:after="0"/>
        <w:ind w:left="885" w:right="1114" w:hanging="360"/>
        <w:jc w:val="left"/>
        <w:rPr>
          <w:sz w:val="22"/>
        </w:rPr>
      </w:pPr>
      <w:r>
        <w:rPr>
          <w:sz w:val="22"/>
        </w:rPr>
        <w:t>S'ha</w:t>
      </w:r>
      <w:r>
        <w:rPr>
          <w:spacing w:val="-10"/>
          <w:sz w:val="22"/>
        </w:rPr>
        <w:t> </w:t>
      </w:r>
      <w:r>
        <w:rPr>
          <w:sz w:val="22"/>
        </w:rPr>
        <w:t>valorat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la</w:t>
      </w:r>
      <w:r>
        <w:rPr>
          <w:spacing w:val="-10"/>
          <w:sz w:val="22"/>
        </w:rPr>
        <w:t> </w:t>
      </w:r>
      <w:r>
        <w:rPr>
          <w:sz w:val="22"/>
        </w:rPr>
        <w:t>formació</w:t>
      </w:r>
      <w:r>
        <w:rPr>
          <w:spacing w:val="-10"/>
          <w:sz w:val="22"/>
        </w:rPr>
        <w:t> </w:t>
      </w:r>
      <w:r>
        <w:rPr>
          <w:sz w:val="22"/>
        </w:rPr>
        <w:t>permanent</w:t>
      </w:r>
      <w:r>
        <w:rPr>
          <w:spacing w:val="-10"/>
          <w:sz w:val="22"/>
        </w:rPr>
        <w:t> </w:t>
      </w:r>
      <w:r>
        <w:rPr>
          <w:sz w:val="22"/>
        </w:rPr>
        <w:t>com</w:t>
      </w:r>
      <w:r>
        <w:rPr>
          <w:spacing w:val="-10"/>
          <w:sz w:val="22"/>
        </w:rPr>
        <w:t> </w:t>
      </w:r>
      <w:r>
        <w:rPr>
          <w:sz w:val="22"/>
        </w:rPr>
        <w:t>a</w:t>
      </w:r>
      <w:r>
        <w:rPr>
          <w:spacing w:val="-10"/>
          <w:sz w:val="22"/>
        </w:rPr>
        <w:t> </w:t>
      </w:r>
      <w:r>
        <w:rPr>
          <w:sz w:val="22"/>
        </w:rPr>
        <w:t>factor</w:t>
      </w:r>
      <w:r>
        <w:rPr>
          <w:spacing w:val="-10"/>
          <w:sz w:val="22"/>
        </w:rPr>
        <w:t> </w:t>
      </w:r>
      <w:r>
        <w:rPr>
          <w:sz w:val="22"/>
        </w:rPr>
        <w:t>clau</w:t>
      </w:r>
      <w:r>
        <w:rPr>
          <w:spacing w:val="-10"/>
          <w:sz w:val="22"/>
        </w:rPr>
        <w:t> </w:t>
      </w:r>
      <w:r>
        <w:rPr>
          <w:sz w:val="22"/>
        </w:rPr>
        <w:t>per</w:t>
      </w:r>
      <w:r>
        <w:rPr>
          <w:spacing w:val="-10"/>
          <w:sz w:val="22"/>
        </w:rPr>
        <w:t> </w:t>
      </w:r>
      <w:r>
        <w:rPr>
          <w:sz w:val="22"/>
        </w:rPr>
        <w:t>a l'ocupabilitat i l'adaptació a les exigències del procés productiu.</w:t>
      </w:r>
    </w:p>
    <w:p>
      <w:pPr>
        <w:pStyle w:val="ListParagraph"/>
        <w:numPr>
          <w:ilvl w:val="1"/>
          <w:numId w:val="244"/>
        </w:numPr>
        <w:tabs>
          <w:tab w:pos="885" w:val="left" w:leader="none"/>
        </w:tabs>
        <w:spacing w:line="242" w:lineRule="auto" w:before="0" w:after="0"/>
        <w:ind w:left="885" w:right="264" w:hanging="360"/>
        <w:jc w:val="left"/>
        <w:rPr>
          <w:sz w:val="22"/>
        </w:rPr>
      </w:pPr>
      <w:r>
        <w:rPr>
          <w:sz w:val="22"/>
        </w:rPr>
        <w:t>S'han identificat els itineraris formatiu-professionals relacionats amb el perfil professional</w:t>
      </w:r>
      <w:r>
        <w:rPr>
          <w:spacing w:val="-11"/>
          <w:sz w:val="22"/>
        </w:rPr>
        <w:t> </w:t>
      </w:r>
      <w:r>
        <w:rPr>
          <w:sz w:val="22"/>
        </w:rPr>
        <w:t>del</w:t>
      </w:r>
      <w:r>
        <w:rPr>
          <w:spacing w:val="-11"/>
          <w:sz w:val="22"/>
        </w:rPr>
        <w:t> </w:t>
      </w:r>
      <w:r>
        <w:rPr>
          <w:sz w:val="22"/>
        </w:rPr>
        <w:t>tècnic</w:t>
      </w:r>
      <w:r>
        <w:rPr>
          <w:spacing w:val="-11"/>
          <w:sz w:val="22"/>
        </w:rPr>
        <w:t> </w:t>
      </w:r>
      <w:r>
        <w:rPr>
          <w:sz w:val="22"/>
        </w:rPr>
        <w:t>superior</w:t>
      </w:r>
      <w:r>
        <w:rPr>
          <w:spacing w:val="-11"/>
          <w:sz w:val="22"/>
        </w:rPr>
        <w:t> </w:t>
      </w:r>
      <w:r>
        <w:rPr>
          <w:sz w:val="22"/>
        </w:rPr>
        <w:t>en</w:t>
      </w:r>
      <w:r>
        <w:rPr>
          <w:spacing w:val="-11"/>
          <w:sz w:val="22"/>
        </w:rPr>
        <w:t> </w:t>
      </w:r>
      <w:r>
        <w:rPr>
          <w:sz w:val="22"/>
        </w:rPr>
        <w:t>manteniment</w:t>
      </w:r>
      <w:r>
        <w:rPr>
          <w:spacing w:val="-11"/>
          <w:sz w:val="22"/>
        </w:rPr>
        <w:t> </w:t>
      </w:r>
      <w:r>
        <w:rPr>
          <w:sz w:val="22"/>
        </w:rPr>
        <w:t>aeromecànic</w:t>
      </w:r>
      <w:r>
        <w:rPr>
          <w:spacing w:val="-11"/>
          <w:sz w:val="22"/>
        </w:rPr>
        <w:t> </w:t>
      </w:r>
      <w:r>
        <w:rPr>
          <w:sz w:val="22"/>
        </w:rPr>
        <w:t>d'avions</w:t>
      </w:r>
      <w:r>
        <w:rPr>
          <w:spacing w:val="-11"/>
          <w:sz w:val="22"/>
        </w:rPr>
        <w:t> </w:t>
      </w:r>
      <w:r>
        <w:rPr>
          <w:sz w:val="22"/>
        </w:rPr>
        <w:t>amb</w:t>
      </w:r>
      <w:r>
        <w:rPr>
          <w:spacing w:val="-11"/>
          <w:sz w:val="22"/>
        </w:rPr>
        <w:t> </w:t>
      </w:r>
      <w:r>
        <w:rPr>
          <w:sz w:val="22"/>
        </w:rPr>
        <w:t>motor</w:t>
      </w:r>
      <w:r>
        <w:rPr>
          <w:spacing w:val="-11"/>
          <w:sz w:val="22"/>
        </w:rPr>
        <w:t> </w:t>
      </w:r>
      <w:r>
        <w:rPr>
          <w:sz w:val="22"/>
        </w:rPr>
        <w:t>de </w:t>
      </w:r>
      <w:r>
        <w:rPr>
          <w:spacing w:val="-2"/>
          <w:sz w:val="22"/>
        </w:rPr>
        <w:t>turbina.</w:t>
      </w:r>
    </w:p>
    <w:p>
      <w:pPr>
        <w:pStyle w:val="ListParagraph"/>
        <w:numPr>
          <w:ilvl w:val="1"/>
          <w:numId w:val="244"/>
        </w:numPr>
        <w:tabs>
          <w:tab w:pos="885" w:val="left" w:leader="none"/>
        </w:tabs>
        <w:spacing w:line="247" w:lineRule="auto" w:before="4" w:after="0"/>
        <w:ind w:left="885" w:right="969"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aptituds</w:t>
      </w:r>
      <w:r>
        <w:rPr>
          <w:spacing w:val="-11"/>
          <w:sz w:val="22"/>
        </w:rPr>
        <w:t> </w:t>
      </w:r>
      <w:r>
        <w:rPr>
          <w:sz w:val="22"/>
        </w:rPr>
        <w:t>i</w:t>
      </w:r>
      <w:r>
        <w:rPr>
          <w:spacing w:val="-11"/>
          <w:sz w:val="22"/>
        </w:rPr>
        <w:t> </w:t>
      </w:r>
      <w:r>
        <w:rPr>
          <w:sz w:val="22"/>
        </w:rPr>
        <w:t>actituds</w:t>
      </w:r>
      <w:r>
        <w:rPr>
          <w:spacing w:val="-11"/>
          <w:sz w:val="22"/>
        </w:rPr>
        <w:t> </w:t>
      </w:r>
      <w:r>
        <w:rPr>
          <w:sz w:val="22"/>
        </w:rPr>
        <w:t>requerides</w:t>
      </w:r>
      <w:r>
        <w:rPr>
          <w:spacing w:val="-11"/>
          <w:sz w:val="22"/>
        </w:rPr>
        <w:t> </w:t>
      </w:r>
      <w:r>
        <w:rPr>
          <w:sz w:val="22"/>
        </w:rPr>
        <w:t>per</w:t>
      </w:r>
      <w:r>
        <w:rPr>
          <w:spacing w:val="-11"/>
          <w:sz w:val="22"/>
        </w:rPr>
        <w:t> </w:t>
      </w:r>
      <w:r>
        <w:rPr>
          <w:sz w:val="22"/>
        </w:rPr>
        <w:t>a</w:t>
      </w:r>
      <w:r>
        <w:rPr>
          <w:spacing w:val="-11"/>
          <w:sz w:val="22"/>
        </w:rPr>
        <w:t> </w:t>
      </w:r>
      <w:r>
        <w:rPr>
          <w:sz w:val="22"/>
        </w:rPr>
        <w:t>l'activitat</w:t>
      </w:r>
      <w:r>
        <w:rPr>
          <w:spacing w:val="-11"/>
          <w:sz w:val="22"/>
        </w:rPr>
        <w:t> </w:t>
      </w:r>
      <w:r>
        <w:rPr>
          <w:sz w:val="22"/>
        </w:rPr>
        <w:t>professional relacionada amb el perfil del títol.</w:t>
      </w:r>
    </w:p>
    <w:p>
      <w:pPr>
        <w:pStyle w:val="ListParagraph"/>
        <w:numPr>
          <w:ilvl w:val="1"/>
          <w:numId w:val="244"/>
        </w:numPr>
        <w:tabs>
          <w:tab w:pos="885" w:val="left" w:leader="none"/>
        </w:tabs>
        <w:spacing w:line="247" w:lineRule="auto" w:before="0" w:after="0"/>
        <w:ind w:left="885" w:right="50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principals</w:t>
      </w:r>
      <w:r>
        <w:rPr>
          <w:spacing w:val="-10"/>
          <w:sz w:val="22"/>
        </w:rPr>
        <w:t> </w:t>
      </w:r>
      <w:r>
        <w:rPr>
          <w:sz w:val="22"/>
        </w:rPr>
        <w:t>jaciments</w:t>
      </w:r>
      <w:r>
        <w:rPr>
          <w:spacing w:val="-10"/>
          <w:sz w:val="22"/>
        </w:rPr>
        <w:t> </w:t>
      </w:r>
      <w:r>
        <w:rPr>
          <w:sz w:val="22"/>
        </w:rPr>
        <w:t>d'ocupació</w:t>
      </w:r>
      <w:r>
        <w:rPr>
          <w:spacing w:val="-10"/>
          <w:sz w:val="22"/>
        </w:rPr>
        <w:t> </w:t>
      </w:r>
      <w:r>
        <w:rPr>
          <w:sz w:val="22"/>
        </w:rPr>
        <w:t>i</w:t>
      </w:r>
      <w:r>
        <w:rPr>
          <w:spacing w:val="-10"/>
          <w:sz w:val="22"/>
        </w:rPr>
        <w:t> </w:t>
      </w:r>
      <w:r>
        <w:rPr>
          <w:sz w:val="22"/>
        </w:rPr>
        <w:t>d'inserció</w:t>
      </w:r>
      <w:r>
        <w:rPr>
          <w:spacing w:val="-10"/>
          <w:sz w:val="22"/>
        </w:rPr>
        <w:t> </w:t>
      </w:r>
      <w:r>
        <w:rPr>
          <w:sz w:val="22"/>
        </w:rPr>
        <w:t>laboral</w:t>
      </w:r>
      <w:r>
        <w:rPr>
          <w:spacing w:val="-10"/>
          <w:sz w:val="22"/>
        </w:rPr>
        <w:t> </w:t>
      </w:r>
      <w:r>
        <w:rPr>
          <w:sz w:val="22"/>
        </w:rPr>
        <w:t>per</w:t>
      </w:r>
      <w:r>
        <w:rPr>
          <w:spacing w:val="-10"/>
          <w:sz w:val="22"/>
        </w:rPr>
        <w:t> </w:t>
      </w:r>
      <w:r>
        <w:rPr>
          <w:sz w:val="22"/>
        </w:rPr>
        <w:t>al</w:t>
      </w:r>
      <w:r>
        <w:rPr>
          <w:spacing w:val="-10"/>
          <w:sz w:val="22"/>
        </w:rPr>
        <w:t> </w:t>
      </w:r>
      <w:r>
        <w:rPr>
          <w:sz w:val="22"/>
        </w:rPr>
        <w:t>tècnic superior en manteniment aeromecànic d'avions amb motor de turbina.</w:t>
      </w:r>
    </w:p>
    <w:p>
      <w:pPr>
        <w:pStyle w:val="ListParagraph"/>
        <w:numPr>
          <w:ilvl w:val="1"/>
          <w:numId w:val="24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determinat</w:t>
      </w:r>
      <w:r>
        <w:rPr>
          <w:spacing w:val="-9"/>
          <w:sz w:val="22"/>
        </w:rPr>
        <w:t> </w:t>
      </w:r>
      <w:r>
        <w:rPr>
          <w:sz w:val="22"/>
        </w:rPr>
        <w:t>les</w:t>
      </w:r>
      <w:r>
        <w:rPr>
          <w:spacing w:val="-9"/>
          <w:sz w:val="22"/>
        </w:rPr>
        <w:t> </w:t>
      </w:r>
      <w:r>
        <w:rPr>
          <w:sz w:val="22"/>
        </w:rPr>
        <w:t>tècniques</w:t>
      </w:r>
      <w:r>
        <w:rPr>
          <w:spacing w:val="-9"/>
          <w:sz w:val="22"/>
        </w:rPr>
        <w:t> </w:t>
      </w:r>
      <w:r>
        <w:rPr>
          <w:sz w:val="22"/>
        </w:rPr>
        <w:t>utilitzades</w:t>
      </w:r>
      <w:r>
        <w:rPr>
          <w:spacing w:val="-8"/>
          <w:sz w:val="22"/>
        </w:rPr>
        <w:t> </w:t>
      </w:r>
      <w:r>
        <w:rPr>
          <w:sz w:val="22"/>
        </w:rPr>
        <w:t>en</w:t>
      </w:r>
      <w:r>
        <w:rPr>
          <w:spacing w:val="-9"/>
          <w:sz w:val="22"/>
        </w:rPr>
        <w:t> </w:t>
      </w:r>
      <w:r>
        <w:rPr>
          <w:sz w:val="22"/>
        </w:rPr>
        <w:t>el</w:t>
      </w:r>
      <w:r>
        <w:rPr>
          <w:spacing w:val="-9"/>
          <w:sz w:val="22"/>
        </w:rPr>
        <w:t> </w:t>
      </w:r>
      <w:r>
        <w:rPr>
          <w:sz w:val="22"/>
        </w:rPr>
        <w:t>procés</w:t>
      </w:r>
      <w:r>
        <w:rPr>
          <w:spacing w:val="-9"/>
          <w:sz w:val="22"/>
        </w:rPr>
        <w:t> </w:t>
      </w:r>
      <w:r>
        <w:rPr>
          <w:sz w:val="22"/>
        </w:rPr>
        <w:t>de</w:t>
      </w:r>
      <w:r>
        <w:rPr>
          <w:spacing w:val="-9"/>
          <w:sz w:val="22"/>
        </w:rPr>
        <w:t> </w:t>
      </w:r>
      <w:r>
        <w:rPr>
          <w:sz w:val="22"/>
        </w:rPr>
        <w:t>cerca</w:t>
      </w:r>
      <w:r>
        <w:rPr>
          <w:spacing w:val="-8"/>
          <w:sz w:val="22"/>
        </w:rPr>
        <w:t> </w:t>
      </w:r>
      <w:r>
        <w:rPr>
          <w:spacing w:val="-2"/>
          <w:sz w:val="22"/>
        </w:rPr>
        <w:t>d'ocupació.</w:t>
      </w:r>
    </w:p>
    <w:p>
      <w:pPr>
        <w:pStyle w:val="ListParagraph"/>
        <w:numPr>
          <w:ilvl w:val="1"/>
          <w:numId w:val="244"/>
        </w:numPr>
        <w:tabs>
          <w:tab w:pos="885" w:val="left" w:leader="none"/>
        </w:tabs>
        <w:spacing w:line="247" w:lineRule="auto" w:before="4" w:after="0"/>
        <w:ind w:left="885" w:right="300" w:hanging="360"/>
        <w:jc w:val="left"/>
        <w:rPr>
          <w:sz w:val="22"/>
        </w:rPr>
      </w:pPr>
      <w:r>
        <w:rPr>
          <w:sz w:val="22"/>
        </w:rPr>
        <w:t>S'han</w:t>
      </w:r>
      <w:r>
        <w:rPr>
          <w:spacing w:val="-11"/>
          <w:sz w:val="22"/>
        </w:rPr>
        <w:t> </w:t>
      </w:r>
      <w:r>
        <w:rPr>
          <w:sz w:val="22"/>
        </w:rPr>
        <w:t>previst</w:t>
      </w:r>
      <w:r>
        <w:rPr>
          <w:spacing w:val="-11"/>
          <w:sz w:val="22"/>
        </w:rPr>
        <w:t> </w:t>
      </w:r>
      <w:r>
        <w:rPr>
          <w:sz w:val="22"/>
        </w:rPr>
        <w:t>les</w:t>
      </w:r>
      <w:r>
        <w:rPr>
          <w:spacing w:val="-11"/>
          <w:sz w:val="22"/>
        </w:rPr>
        <w:t> </w:t>
      </w:r>
      <w:r>
        <w:rPr>
          <w:sz w:val="22"/>
        </w:rPr>
        <w:t>alternatives</w:t>
      </w:r>
      <w:r>
        <w:rPr>
          <w:spacing w:val="-11"/>
          <w:sz w:val="22"/>
        </w:rPr>
        <w:t> </w:t>
      </w:r>
      <w:r>
        <w:rPr>
          <w:sz w:val="22"/>
        </w:rPr>
        <w:t>d'autoocupació</w:t>
      </w:r>
      <w:r>
        <w:rPr>
          <w:spacing w:val="-11"/>
          <w:sz w:val="22"/>
        </w:rPr>
        <w:t> </w:t>
      </w:r>
      <w:r>
        <w:rPr>
          <w:sz w:val="22"/>
        </w:rPr>
        <w:t>en</w:t>
      </w:r>
      <w:r>
        <w:rPr>
          <w:spacing w:val="-11"/>
          <w:sz w:val="22"/>
        </w:rPr>
        <w:t> </w:t>
      </w:r>
      <w:r>
        <w:rPr>
          <w:sz w:val="22"/>
        </w:rPr>
        <w:t>els</w:t>
      </w:r>
      <w:r>
        <w:rPr>
          <w:spacing w:val="-11"/>
          <w:sz w:val="22"/>
        </w:rPr>
        <w:t> </w:t>
      </w:r>
      <w:r>
        <w:rPr>
          <w:sz w:val="22"/>
        </w:rPr>
        <w:t>sectors</w:t>
      </w:r>
      <w:r>
        <w:rPr>
          <w:spacing w:val="-11"/>
          <w:sz w:val="22"/>
        </w:rPr>
        <w:t> </w:t>
      </w:r>
      <w:r>
        <w:rPr>
          <w:sz w:val="22"/>
        </w:rPr>
        <w:t>professionals</w:t>
      </w:r>
      <w:r>
        <w:rPr>
          <w:spacing w:val="-11"/>
          <w:sz w:val="22"/>
        </w:rPr>
        <w:t> </w:t>
      </w:r>
      <w:r>
        <w:rPr>
          <w:sz w:val="22"/>
        </w:rPr>
        <w:t>relacionats amb el títol.</w:t>
      </w:r>
    </w:p>
    <w:p>
      <w:pPr>
        <w:pStyle w:val="ListParagraph"/>
        <w:numPr>
          <w:ilvl w:val="1"/>
          <w:numId w:val="244"/>
        </w:numPr>
        <w:tabs>
          <w:tab w:pos="885" w:val="left" w:leader="none"/>
        </w:tabs>
        <w:spacing w:line="247" w:lineRule="auto" w:before="0" w:after="0"/>
        <w:ind w:left="885" w:right="194"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valoració</w:t>
      </w:r>
      <w:r>
        <w:rPr>
          <w:spacing w:val="-10"/>
          <w:sz w:val="22"/>
        </w:rPr>
        <w:t> </w:t>
      </w:r>
      <w:r>
        <w:rPr>
          <w:sz w:val="22"/>
        </w:rPr>
        <w:t>de</w:t>
      </w:r>
      <w:r>
        <w:rPr>
          <w:spacing w:val="-10"/>
          <w:sz w:val="22"/>
        </w:rPr>
        <w:t> </w:t>
      </w:r>
      <w:r>
        <w:rPr>
          <w:sz w:val="22"/>
        </w:rPr>
        <w:t>la</w:t>
      </w:r>
      <w:r>
        <w:rPr>
          <w:spacing w:val="-10"/>
          <w:sz w:val="22"/>
        </w:rPr>
        <w:t> </w:t>
      </w:r>
      <w:r>
        <w:rPr>
          <w:sz w:val="22"/>
        </w:rPr>
        <w:t>personalitat,</w:t>
      </w:r>
      <w:r>
        <w:rPr>
          <w:spacing w:val="-10"/>
          <w:sz w:val="22"/>
        </w:rPr>
        <w:t> </w:t>
      </w:r>
      <w:r>
        <w:rPr>
          <w:sz w:val="22"/>
        </w:rPr>
        <w:t>aspiracions,</w:t>
      </w:r>
      <w:r>
        <w:rPr>
          <w:spacing w:val="-10"/>
          <w:sz w:val="22"/>
        </w:rPr>
        <w:t> </w:t>
      </w:r>
      <w:r>
        <w:rPr>
          <w:sz w:val="22"/>
        </w:rPr>
        <w:t>actituds</w:t>
      </w:r>
      <w:r>
        <w:rPr>
          <w:spacing w:val="-10"/>
          <w:sz w:val="22"/>
        </w:rPr>
        <w:t> </w:t>
      </w:r>
      <w:r>
        <w:rPr>
          <w:sz w:val="22"/>
        </w:rPr>
        <w:t>i</w:t>
      </w:r>
      <w:r>
        <w:rPr>
          <w:spacing w:val="-10"/>
          <w:sz w:val="22"/>
        </w:rPr>
        <w:t> </w:t>
      </w:r>
      <w:r>
        <w:rPr>
          <w:sz w:val="22"/>
        </w:rPr>
        <w:t>formació</w:t>
      </w:r>
      <w:r>
        <w:rPr>
          <w:spacing w:val="-10"/>
          <w:sz w:val="22"/>
        </w:rPr>
        <w:t> </w:t>
      </w:r>
      <w:r>
        <w:rPr>
          <w:sz w:val="22"/>
        </w:rPr>
        <w:t>pròpia</w:t>
      </w:r>
      <w:r>
        <w:rPr>
          <w:spacing w:val="-10"/>
          <w:sz w:val="22"/>
        </w:rPr>
        <w:t> </w:t>
      </w:r>
      <w:r>
        <w:rPr>
          <w:sz w:val="22"/>
        </w:rPr>
        <w:t>per a la presa de decisions.</w:t>
      </w:r>
    </w:p>
    <w:p>
      <w:pPr>
        <w:pStyle w:val="ListParagraph"/>
        <w:numPr>
          <w:ilvl w:val="0"/>
          <w:numId w:val="244"/>
        </w:numPr>
        <w:tabs>
          <w:tab w:pos="885" w:val="left" w:leader="none"/>
        </w:tabs>
        <w:spacing w:line="244" w:lineRule="auto" w:before="231" w:after="0"/>
        <w:ind w:left="885" w:right="287" w:hanging="360"/>
        <w:jc w:val="left"/>
        <w:rPr>
          <w:rFonts w:ascii="Verdana"/>
          <w:sz w:val="22"/>
        </w:rPr>
      </w:pPr>
      <w:r>
        <w:rPr>
          <w:sz w:val="22"/>
        </w:rPr>
        <w:t>Exerceix</w:t>
      </w:r>
      <w:r>
        <w:rPr>
          <w:spacing w:val="-10"/>
          <w:sz w:val="22"/>
        </w:rPr>
        <w:t> </w:t>
      </w:r>
      <w:r>
        <w:rPr>
          <w:sz w:val="22"/>
        </w:rPr>
        <w:t>els</w:t>
      </w:r>
      <w:r>
        <w:rPr>
          <w:spacing w:val="-10"/>
          <w:sz w:val="22"/>
        </w:rPr>
        <w:t> </w:t>
      </w:r>
      <w:r>
        <w:rPr>
          <w:sz w:val="22"/>
        </w:rPr>
        <w:t>drets</w:t>
      </w:r>
      <w:r>
        <w:rPr>
          <w:spacing w:val="-10"/>
          <w:sz w:val="22"/>
        </w:rPr>
        <w:t> </w:t>
      </w:r>
      <w:r>
        <w:rPr>
          <w:sz w:val="22"/>
        </w:rPr>
        <w:t>i</w:t>
      </w:r>
      <w:r>
        <w:rPr>
          <w:spacing w:val="-10"/>
          <w:sz w:val="22"/>
        </w:rPr>
        <w:t> </w:t>
      </w:r>
      <w:r>
        <w:rPr>
          <w:sz w:val="22"/>
        </w:rPr>
        <w:t>compleix</w:t>
      </w:r>
      <w:r>
        <w:rPr>
          <w:spacing w:val="-10"/>
          <w:sz w:val="22"/>
        </w:rPr>
        <w:t> </w:t>
      </w:r>
      <w:r>
        <w:rPr>
          <w:sz w:val="22"/>
        </w:rPr>
        <w:t>les</w:t>
      </w:r>
      <w:r>
        <w:rPr>
          <w:spacing w:val="-10"/>
          <w:sz w:val="22"/>
        </w:rPr>
        <w:t> </w:t>
      </w:r>
      <w:r>
        <w:rPr>
          <w:sz w:val="22"/>
        </w:rPr>
        <w:t>obligacions</w:t>
      </w:r>
      <w:r>
        <w:rPr>
          <w:spacing w:val="-10"/>
          <w:sz w:val="22"/>
        </w:rPr>
        <w:t> </w:t>
      </w:r>
      <w:r>
        <w:rPr>
          <w:sz w:val="22"/>
        </w:rPr>
        <w:t>que</w:t>
      </w:r>
      <w:r>
        <w:rPr>
          <w:spacing w:val="-10"/>
          <w:sz w:val="22"/>
        </w:rPr>
        <w:t> </w:t>
      </w:r>
      <w:r>
        <w:rPr>
          <w:sz w:val="22"/>
        </w:rPr>
        <w:t>es</w:t>
      </w:r>
      <w:r>
        <w:rPr>
          <w:spacing w:val="-10"/>
          <w:sz w:val="22"/>
        </w:rPr>
        <w:t> </w:t>
      </w:r>
      <w:r>
        <w:rPr>
          <w:sz w:val="22"/>
        </w:rPr>
        <w:t>deriven</w:t>
      </w:r>
      <w:r>
        <w:rPr>
          <w:spacing w:val="-10"/>
          <w:sz w:val="22"/>
        </w:rPr>
        <w:t> </w:t>
      </w:r>
      <w:r>
        <w:rPr>
          <w:sz w:val="22"/>
        </w:rPr>
        <w:t>de</w:t>
      </w:r>
      <w:r>
        <w:rPr>
          <w:spacing w:val="-10"/>
          <w:sz w:val="22"/>
        </w:rPr>
        <w:t> </w:t>
      </w:r>
      <w:r>
        <w:rPr>
          <w:sz w:val="22"/>
        </w:rPr>
        <w:t>les</w:t>
      </w:r>
      <w:r>
        <w:rPr>
          <w:spacing w:val="-10"/>
          <w:sz w:val="22"/>
        </w:rPr>
        <w:t> </w:t>
      </w:r>
      <w:r>
        <w:rPr>
          <w:sz w:val="22"/>
        </w:rPr>
        <w:t>relacions</w:t>
      </w:r>
      <w:r>
        <w:rPr>
          <w:spacing w:val="-10"/>
          <w:sz w:val="22"/>
        </w:rPr>
        <w:t> </w:t>
      </w:r>
      <w:r>
        <w:rPr>
          <w:sz w:val="22"/>
        </w:rPr>
        <w:t>laborals, reconeixent-les en els diferents contractes de treball.</w:t>
      </w:r>
    </w:p>
    <w:p>
      <w:pPr>
        <w:pStyle w:val="BodyText"/>
        <w:spacing w:before="3"/>
        <w:ind w:left="165" w:firstLine="0"/>
      </w:pPr>
      <w:r>
        <w:rPr/>
        <w:t>Criteris</w:t>
      </w:r>
      <w:r>
        <w:rPr>
          <w:spacing w:val="-7"/>
        </w:rPr>
        <w:t> </w:t>
      </w:r>
      <w:r>
        <w:rPr>
          <w:spacing w:val="-2"/>
        </w:rPr>
        <w:t>d'avaluació:</w:t>
      </w:r>
    </w:p>
    <w:p>
      <w:pPr>
        <w:pStyle w:val="ListParagraph"/>
        <w:numPr>
          <w:ilvl w:val="1"/>
          <w:numId w:val="24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10"/>
          <w:sz w:val="22"/>
        </w:rPr>
        <w:t> </w:t>
      </w:r>
      <w:r>
        <w:rPr>
          <w:sz w:val="22"/>
        </w:rPr>
        <w:t>conceptes</w:t>
      </w:r>
      <w:r>
        <w:rPr>
          <w:spacing w:val="-9"/>
          <w:sz w:val="22"/>
        </w:rPr>
        <w:t> </w:t>
      </w:r>
      <w:r>
        <w:rPr>
          <w:sz w:val="22"/>
        </w:rPr>
        <w:t>bàsics</w:t>
      </w:r>
      <w:r>
        <w:rPr>
          <w:spacing w:val="-9"/>
          <w:sz w:val="22"/>
        </w:rPr>
        <w:t> </w:t>
      </w:r>
      <w:r>
        <w:rPr>
          <w:sz w:val="22"/>
        </w:rPr>
        <w:t>del</w:t>
      </w:r>
      <w:r>
        <w:rPr>
          <w:spacing w:val="-10"/>
          <w:sz w:val="22"/>
        </w:rPr>
        <w:t> </w:t>
      </w:r>
      <w:r>
        <w:rPr>
          <w:sz w:val="22"/>
        </w:rPr>
        <w:t>dret</w:t>
      </w:r>
      <w:r>
        <w:rPr>
          <w:spacing w:val="-9"/>
          <w:sz w:val="22"/>
        </w:rPr>
        <w:t> </w:t>
      </w:r>
      <w:r>
        <w:rPr>
          <w:sz w:val="22"/>
        </w:rPr>
        <w:t>del</w:t>
      </w:r>
      <w:r>
        <w:rPr>
          <w:spacing w:val="-9"/>
          <w:sz w:val="22"/>
        </w:rPr>
        <w:t> </w:t>
      </w:r>
      <w:r>
        <w:rPr>
          <w:spacing w:val="-2"/>
          <w:sz w:val="22"/>
        </w:rPr>
        <w:t>treball.</w:t>
      </w:r>
    </w:p>
    <w:p>
      <w:pPr>
        <w:pStyle w:val="ListParagraph"/>
        <w:numPr>
          <w:ilvl w:val="1"/>
          <w:numId w:val="244"/>
        </w:numPr>
        <w:tabs>
          <w:tab w:pos="885" w:val="left" w:leader="none"/>
        </w:tabs>
        <w:spacing w:line="247" w:lineRule="auto" w:before="7" w:after="0"/>
        <w:ind w:left="885" w:right="972" w:hanging="360"/>
        <w:jc w:val="left"/>
        <w:rPr>
          <w:sz w:val="22"/>
        </w:rPr>
      </w:pPr>
      <w:r>
        <w:rPr>
          <w:sz w:val="22"/>
        </w:rPr>
        <w:t>S'han</w:t>
      </w:r>
      <w:r>
        <w:rPr>
          <w:spacing w:val="-11"/>
          <w:sz w:val="22"/>
        </w:rPr>
        <w:t> </w:t>
      </w:r>
      <w:r>
        <w:rPr>
          <w:sz w:val="22"/>
        </w:rPr>
        <w:t>distingit</w:t>
      </w:r>
      <w:r>
        <w:rPr>
          <w:spacing w:val="-11"/>
          <w:sz w:val="22"/>
        </w:rPr>
        <w:t> </w:t>
      </w:r>
      <w:r>
        <w:rPr>
          <w:sz w:val="22"/>
        </w:rPr>
        <w:t>els</w:t>
      </w:r>
      <w:r>
        <w:rPr>
          <w:spacing w:val="-11"/>
          <w:sz w:val="22"/>
        </w:rPr>
        <w:t> </w:t>
      </w:r>
      <w:r>
        <w:rPr>
          <w:sz w:val="22"/>
        </w:rPr>
        <w:t>principals</w:t>
      </w:r>
      <w:r>
        <w:rPr>
          <w:spacing w:val="-11"/>
          <w:sz w:val="22"/>
        </w:rPr>
        <w:t> </w:t>
      </w:r>
      <w:r>
        <w:rPr>
          <w:sz w:val="22"/>
        </w:rPr>
        <w:t>organismes</w:t>
      </w:r>
      <w:r>
        <w:rPr>
          <w:spacing w:val="-11"/>
          <w:sz w:val="22"/>
        </w:rPr>
        <w:t> </w:t>
      </w:r>
      <w:r>
        <w:rPr>
          <w:sz w:val="22"/>
        </w:rPr>
        <w:t>que</w:t>
      </w:r>
      <w:r>
        <w:rPr>
          <w:spacing w:val="-11"/>
          <w:sz w:val="22"/>
        </w:rPr>
        <w:t> </w:t>
      </w:r>
      <w:r>
        <w:rPr>
          <w:sz w:val="22"/>
        </w:rPr>
        <w:t>intervenen</w:t>
      </w:r>
      <w:r>
        <w:rPr>
          <w:spacing w:val="-11"/>
          <w:sz w:val="22"/>
        </w:rPr>
        <w:t> </w:t>
      </w:r>
      <w:r>
        <w:rPr>
          <w:sz w:val="22"/>
        </w:rPr>
        <w:t>en</w:t>
      </w:r>
      <w:r>
        <w:rPr>
          <w:spacing w:val="-11"/>
          <w:sz w:val="22"/>
        </w:rPr>
        <w:t> </w:t>
      </w:r>
      <w:r>
        <w:rPr>
          <w:sz w:val="22"/>
        </w:rPr>
        <w:t>les</w:t>
      </w:r>
      <w:r>
        <w:rPr>
          <w:spacing w:val="-11"/>
          <w:sz w:val="22"/>
        </w:rPr>
        <w:t> </w:t>
      </w:r>
      <w:r>
        <w:rPr>
          <w:sz w:val="22"/>
        </w:rPr>
        <w:t>relacions</w:t>
      </w:r>
      <w:r>
        <w:rPr>
          <w:spacing w:val="-11"/>
          <w:sz w:val="22"/>
        </w:rPr>
        <w:t> </w:t>
      </w:r>
      <w:r>
        <w:rPr>
          <w:sz w:val="22"/>
        </w:rPr>
        <w:t>entre empresaris i treballadors.</w:t>
      </w:r>
    </w:p>
    <w:p>
      <w:pPr>
        <w:pStyle w:val="ListParagraph"/>
        <w:numPr>
          <w:ilvl w:val="1"/>
          <w:numId w:val="24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determinat</w:t>
      </w:r>
      <w:r>
        <w:rPr>
          <w:spacing w:val="-9"/>
          <w:sz w:val="22"/>
        </w:rPr>
        <w:t> </w:t>
      </w:r>
      <w:r>
        <w:rPr>
          <w:sz w:val="22"/>
        </w:rPr>
        <w:t>els</w:t>
      </w:r>
      <w:r>
        <w:rPr>
          <w:spacing w:val="-9"/>
          <w:sz w:val="22"/>
        </w:rPr>
        <w:t> </w:t>
      </w:r>
      <w:r>
        <w:rPr>
          <w:sz w:val="22"/>
        </w:rPr>
        <w:t>drets</w:t>
      </w:r>
      <w:r>
        <w:rPr>
          <w:spacing w:val="-9"/>
          <w:sz w:val="22"/>
        </w:rPr>
        <w:t> </w:t>
      </w:r>
      <w:r>
        <w:rPr>
          <w:sz w:val="22"/>
        </w:rPr>
        <w:t>i</w:t>
      </w:r>
      <w:r>
        <w:rPr>
          <w:spacing w:val="-9"/>
          <w:sz w:val="22"/>
        </w:rPr>
        <w:t> </w:t>
      </w:r>
      <w:r>
        <w:rPr>
          <w:sz w:val="22"/>
        </w:rPr>
        <w:t>obligacions</w:t>
      </w:r>
      <w:r>
        <w:rPr>
          <w:spacing w:val="-9"/>
          <w:sz w:val="22"/>
        </w:rPr>
        <w:t> </w:t>
      </w:r>
      <w:r>
        <w:rPr>
          <w:sz w:val="22"/>
        </w:rPr>
        <w:t>derivats</w:t>
      </w:r>
      <w:r>
        <w:rPr>
          <w:spacing w:val="-9"/>
          <w:sz w:val="22"/>
        </w:rPr>
        <w:t> </w:t>
      </w:r>
      <w:r>
        <w:rPr>
          <w:sz w:val="22"/>
        </w:rPr>
        <w:t>de</w:t>
      </w:r>
      <w:r>
        <w:rPr>
          <w:spacing w:val="-9"/>
          <w:sz w:val="22"/>
        </w:rPr>
        <w:t> </w:t>
      </w:r>
      <w:r>
        <w:rPr>
          <w:sz w:val="22"/>
        </w:rPr>
        <w:t>la</w:t>
      </w:r>
      <w:r>
        <w:rPr>
          <w:spacing w:val="-9"/>
          <w:sz w:val="22"/>
        </w:rPr>
        <w:t> </w:t>
      </w:r>
      <w:r>
        <w:rPr>
          <w:sz w:val="22"/>
        </w:rPr>
        <w:t>relació</w:t>
      </w:r>
      <w:r>
        <w:rPr>
          <w:spacing w:val="-8"/>
          <w:sz w:val="22"/>
        </w:rPr>
        <w:t> </w:t>
      </w:r>
      <w:r>
        <w:rPr>
          <w:spacing w:val="-2"/>
          <w:sz w:val="22"/>
        </w:rPr>
        <w:t>laboral.</w:t>
      </w:r>
    </w:p>
    <w:p>
      <w:pPr>
        <w:pStyle w:val="ListParagraph"/>
        <w:numPr>
          <w:ilvl w:val="1"/>
          <w:numId w:val="244"/>
        </w:numPr>
        <w:tabs>
          <w:tab w:pos="885" w:val="left" w:leader="none"/>
        </w:tabs>
        <w:spacing w:line="247" w:lineRule="auto" w:before="6" w:after="0"/>
        <w:ind w:left="885" w:right="292" w:hanging="360"/>
        <w:jc w:val="left"/>
        <w:rPr>
          <w:sz w:val="22"/>
        </w:rPr>
      </w:pPr>
      <w:r>
        <w:rPr>
          <w:sz w:val="22"/>
        </w:rPr>
        <w:t>S'han</w:t>
      </w:r>
      <w:r>
        <w:rPr>
          <w:spacing w:val="-11"/>
          <w:sz w:val="22"/>
        </w:rPr>
        <w:t> </w:t>
      </w:r>
      <w:r>
        <w:rPr>
          <w:sz w:val="22"/>
        </w:rPr>
        <w:t>classificat</w:t>
      </w:r>
      <w:r>
        <w:rPr>
          <w:spacing w:val="-11"/>
          <w:sz w:val="22"/>
        </w:rPr>
        <w:t> </w:t>
      </w:r>
      <w:r>
        <w:rPr>
          <w:sz w:val="22"/>
        </w:rPr>
        <w:t>les</w:t>
      </w:r>
      <w:r>
        <w:rPr>
          <w:spacing w:val="-11"/>
          <w:sz w:val="22"/>
        </w:rPr>
        <w:t> </w:t>
      </w:r>
      <w:r>
        <w:rPr>
          <w:sz w:val="22"/>
        </w:rPr>
        <w:t>principals</w:t>
      </w:r>
      <w:r>
        <w:rPr>
          <w:spacing w:val="-11"/>
          <w:sz w:val="22"/>
        </w:rPr>
        <w:t> </w:t>
      </w:r>
      <w:r>
        <w:rPr>
          <w:sz w:val="22"/>
        </w:rPr>
        <w:t>modalitats</w:t>
      </w:r>
      <w:r>
        <w:rPr>
          <w:spacing w:val="-11"/>
          <w:sz w:val="22"/>
        </w:rPr>
        <w:t> </w:t>
      </w:r>
      <w:r>
        <w:rPr>
          <w:sz w:val="22"/>
        </w:rPr>
        <w:t>de</w:t>
      </w:r>
      <w:r>
        <w:rPr>
          <w:spacing w:val="-11"/>
          <w:sz w:val="22"/>
        </w:rPr>
        <w:t> </w:t>
      </w:r>
      <w:r>
        <w:rPr>
          <w:sz w:val="22"/>
        </w:rPr>
        <w:t>contractació,</w:t>
      </w:r>
      <w:r>
        <w:rPr>
          <w:spacing w:val="-11"/>
          <w:sz w:val="22"/>
        </w:rPr>
        <w:t> </w:t>
      </w:r>
      <w:r>
        <w:rPr>
          <w:sz w:val="22"/>
        </w:rPr>
        <w:t>identificant</w:t>
      </w:r>
      <w:r>
        <w:rPr>
          <w:spacing w:val="-11"/>
          <w:sz w:val="22"/>
        </w:rPr>
        <w:t> </w:t>
      </w:r>
      <w:r>
        <w:rPr>
          <w:sz w:val="22"/>
        </w:rPr>
        <w:t>les</w:t>
      </w:r>
      <w:r>
        <w:rPr>
          <w:spacing w:val="-11"/>
          <w:sz w:val="22"/>
        </w:rPr>
        <w:t> </w:t>
      </w:r>
      <w:r>
        <w:rPr>
          <w:sz w:val="22"/>
        </w:rPr>
        <w:t>mesures</w:t>
      </w:r>
      <w:r>
        <w:rPr>
          <w:spacing w:val="-11"/>
          <w:sz w:val="22"/>
        </w:rPr>
        <w:t> </w:t>
      </w:r>
      <w:r>
        <w:rPr>
          <w:sz w:val="22"/>
        </w:rPr>
        <w:t>de foment de la contractació per a determinats col·lectius.</w:t>
      </w:r>
    </w:p>
    <w:p>
      <w:pPr>
        <w:pStyle w:val="ListParagraph"/>
        <w:numPr>
          <w:ilvl w:val="1"/>
          <w:numId w:val="244"/>
        </w:numPr>
        <w:tabs>
          <w:tab w:pos="885" w:val="left" w:leader="none"/>
        </w:tabs>
        <w:spacing w:line="247" w:lineRule="auto" w:before="0" w:after="0"/>
        <w:ind w:left="885" w:right="264" w:hanging="360"/>
        <w:jc w:val="left"/>
        <w:rPr>
          <w:sz w:val="22"/>
        </w:rPr>
      </w:pPr>
      <w:r>
        <w:rPr>
          <w:sz w:val="22"/>
        </w:rPr>
        <w:t>S'han</w:t>
      </w:r>
      <w:r>
        <w:rPr>
          <w:spacing w:val="-9"/>
          <w:sz w:val="22"/>
        </w:rPr>
        <w:t> </w:t>
      </w:r>
      <w:r>
        <w:rPr>
          <w:sz w:val="22"/>
        </w:rPr>
        <w:t>valorat</w:t>
      </w:r>
      <w:r>
        <w:rPr>
          <w:spacing w:val="-9"/>
          <w:sz w:val="22"/>
        </w:rPr>
        <w:t> </w:t>
      </w:r>
      <w:r>
        <w:rPr>
          <w:sz w:val="22"/>
        </w:rPr>
        <w:t>les</w:t>
      </w:r>
      <w:r>
        <w:rPr>
          <w:spacing w:val="-9"/>
          <w:sz w:val="22"/>
        </w:rPr>
        <w:t> </w:t>
      </w:r>
      <w:r>
        <w:rPr>
          <w:sz w:val="22"/>
        </w:rPr>
        <w:t>mesures</w:t>
      </w:r>
      <w:r>
        <w:rPr>
          <w:spacing w:val="-9"/>
          <w:sz w:val="22"/>
        </w:rPr>
        <w:t> </w:t>
      </w:r>
      <w:r>
        <w:rPr>
          <w:sz w:val="22"/>
        </w:rPr>
        <w:t>establertes</w:t>
      </w:r>
      <w:r>
        <w:rPr>
          <w:spacing w:val="-9"/>
          <w:sz w:val="22"/>
        </w:rPr>
        <w:t> </w:t>
      </w:r>
      <w:r>
        <w:rPr>
          <w:sz w:val="22"/>
        </w:rPr>
        <w:t>per</w:t>
      </w:r>
      <w:r>
        <w:rPr>
          <w:spacing w:val="-9"/>
          <w:sz w:val="22"/>
        </w:rPr>
        <w:t> </w:t>
      </w:r>
      <w:r>
        <w:rPr>
          <w:sz w:val="22"/>
        </w:rPr>
        <w:t>la</w:t>
      </w:r>
      <w:r>
        <w:rPr>
          <w:spacing w:val="-9"/>
          <w:sz w:val="22"/>
        </w:rPr>
        <w:t> </w:t>
      </w:r>
      <w:r>
        <w:rPr>
          <w:sz w:val="22"/>
        </w:rPr>
        <w:t>legislació</w:t>
      </w:r>
      <w:r>
        <w:rPr>
          <w:spacing w:val="-9"/>
          <w:sz w:val="22"/>
        </w:rPr>
        <w:t> </w:t>
      </w:r>
      <w:r>
        <w:rPr>
          <w:sz w:val="22"/>
        </w:rPr>
        <w:t>vigent</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conciliació</w:t>
      </w:r>
      <w:r>
        <w:rPr>
          <w:spacing w:val="-9"/>
          <w:sz w:val="22"/>
        </w:rPr>
        <w:t> </w:t>
      </w:r>
      <w:r>
        <w:rPr>
          <w:sz w:val="22"/>
        </w:rPr>
        <w:t>de</w:t>
      </w:r>
      <w:r>
        <w:rPr>
          <w:spacing w:val="-9"/>
          <w:sz w:val="22"/>
        </w:rPr>
        <w:t> </w:t>
      </w:r>
      <w:r>
        <w:rPr>
          <w:sz w:val="22"/>
        </w:rPr>
        <w:t>la vida laboral i familiar.</w:t>
      </w:r>
    </w:p>
    <w:p>
      <w:pPr>
        <w:pStyle w:val="ListParagraph"/>
        <w:numPr>
          <w:ilvl w:val="1"/>
          <w:numId w:val="244"/>
        </w:numPr>
        <w:tabs>
          <w:tab w:pos="885" w:val="left" w:leader="none"/>
        </w:tabs>
        <w:spacing w:line="247" w:lineRule="auto" w:before="0" w:after="0"/>
        <w:ind w:left="885" w:right="76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i</w:t>
      </w:r>
      <w:r>
        <w:rPr>
          <w:spacing w:val="-10"/>
          <w:sz w:val="22"/>
        </w:rPr>
        <w:t> </w:t>
      </w:r>
      <w:r>
        <w:rPr>
          <w:sz w:val="22"/>
        </w:rPr>
        <w:t>efectes</w:t>
      </w:r>
      <w:r>
        <w:rPr>
          <w:spacing w:val="-10"/>
          <w:sz w:val="22"/>
        </w:rPr>
        <w:t> </w:t>
      </w:r>
      <w:r>
        <w:rPr>
          <w:sz w:val="22"/>
        </w:rPr>
        <w:t>de</w:t>
      </w:r>
      <w:r>
        <w:rPr>
          <w:spacing w:val="-10"/>
          <w:sz w:val="22"/>
        </w:rPr>
        <w:t> </w:t>
      </w:r>
      <w:r>
        <w:rPr>
          <w:sz w:val="22"/>
        </w:rPr>
        <w:t>la</w:t>
      </w:r>
      <w:r>
        <w:rPr>
          <w:spacing w:val="-10"/>
          <w:sz w:val="22"/>
        </w:rPr>
        <w:t> </w:t>
      </w:r>
      <w:r>
        <w:rPr>
          <w:sz w:val="22"/>
        </w:rPr>
        <w:t>modificació,</w:t>
      </w:r>
      <w:r>
        <w:rPr>
          <w:spacing w:val="-10"/>
          <w:sz w:val="22"/>
        </w:rPr>
        <w:t> </w:t>
      </w:r>
      <w:r>
        <w:rPr>
          <w:sz w:val="22"/>
        </w:rPr>
        <w:t>suspensió</w:t>
      </w:r>
      <w:r>
        <w:rPr>
          <w:spacing w:val="-10"/>
          <w:sz w:val="22"/>
        </w:rPr>
        <w:t> </w:t>
      </w:r>
      <w:r>
        <w:rPr>
          <w:sz w:val="22"/>
        </w:rPr>
        <w:t>i</w:t>
      </w:r>
      <w:r>
        <w:rPr>
          <w:spacing w:val="-10"/>
          <w:sz w:val="22"/>
        </w:rPr>
        <w:t> </w:t>
      </w:r>
      <w:r>
        <w:rPr>
          <w:sz w:val="22"/>
        </w:rPr>
        <w:t>extinció</w:t>
      </w:r>
      <w:r>
        <w:rPr>
          <w:spacing w:val="-10"/>
          <w:sz w:val="22"/>
        </w:rPr>
        <w:t> </w:t>
      </w:r>
      <w:r>
        <w:rPr>
          <w:sz w:val="22"/>
        </w:rPr>
        <w:t>de</w:t>
      </w:r>
      <w:r>
        <w:rPr>
          <w:spacing w:val="-10"/>
          <w:sz w:val="22"/>
        </w:rPr>
        <w:t> </w:t>
      </w:r>
      <w:r>
        <w:rPr>
          <w:sz w:val="22"/>
        </w:rPr>
        <w:t>la relació laboral.</w:t>
      </w:r>
    </w:p>
    <w:p>
      <w:pPr>
        <w:pStyle w:val="ListParagraph"/>
        <w:numPr>
          <w:ilvl w:val="1"/>
          <w:numId w:val="24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analitzat</w:t>
      </w:r>
      <w:r>
        <w:rPr>
          <w:spacing w:val="-10"/>
          <w:sz w:val="22"/>
        </w:rPr>
        <w:t> </w:t>
      </w:r>
      <w:r>
        <w:rPr>
          <w:sz w:val="22"/>
        </w:rPr>
        <w:t>el</w:t>
      </w:r>
      <w:r>
        <w:rPr>
          <w:spacing w:val="-10"/>
          <w:sz w:val="22"/>
        </w:rPr>
        <w:t> </w:t>
      </w:r>
      <w:r>
        <w:rPr>
          <w:sz w:val="22"/>
        </w:rPr>
        <w:t>rebut</w:t>
      </w:r>
      <w:r>
        <w:rPr>
          <w:spacing w:val="-10"/>
          <w:sz w:val="22"/>
        </w:rPr>
        <w:t> </w:t>
      </w:r>
      <w:r>
        <w:rPr>
          <w:sz w:val="22"/>
        </w:rPr>
        <w:t>de</w:t>
      </w:r>
      <w:r>
        <w:rPr>
          <w:spacing w:val="-10"/>
          <w:sz w:val="22"/>
        </w:rPr>
        <w:t> </w:t>
      </w:r>
      <w:r>
        <w:rPr>
          <w:sz w:val="22"/>
        </w:rPr>
        <w:t>salaris,</w:t>
      </w:r>
      <w:r>
        <w:rPr>
          <w:spacing w:val="-11"/>
          <w:sz w:val="22"/>
        </w:rPr>
        <w:t> </w:t>
      </w:r>
      <w:r>
        <w:rPr>
          <w:sz w:val="22"/>
        </w:rPr>
        <w:t>identificant</w:t>
      </w:r>
      <w:r>
        <w:rPr>
          <w:spacing w:val="-10"/>
          <w:sz w:val="22"/>
        </w:rPr>
        <w:t> </w:t>
      </w:r>
      <w:r>
        <w:rPr>
          <w:sz w:val="22"/>
        </w:rPr>
        <w:t>els</w:t>
      </w:r>
      <w:r>
        <w:rPr>
          <w:spacing w:val="-10"/>
          <w:sz w:val="22"/>
        </w:rPr>
        <w:t> </w:t>
      </w:r>
      <w:r>
        <w:rPr>
          <w:sz w:val="22"/>
        </w:rPr>
        <w:t>principals</w:t>
      </w:r>
      <w:r>
        <w:rPr>
          <w:spacing w:val="-10"/>
          <w:sz w:val="22"/>
        </w:rPr>
        <w:t> </w:t>
      </w:r>
      <w:r>
        <w:rPr>
          <w:sz w:val="22"/>
        </w:rPr>
        <w:t>elements</w:t>
      </w:r>
      <w:r>
        <w:rPr>
          <w:spacing w:val="-10"/>
          <w:sz w:val="22"/>
        </w:rPr>
        <w:t> </w:t>
      </w:r>
      <w:r>
        <w:rPr>
          <w:sz w:val="22"/>
        </w:rPr>
        <w:t>que</w:t>
      </w:r>
      <w:r>
        <w:rPr>
          <w:spacing w:val="-10"/>
          <w:sz w:val="22"/>
        </w:rPr>
        <w:t> </w:t>
      </w:r>
      <w:r>
        <w:rPr>
          <w:spacing w:val="-2"/>
          <w:sz w:val="22"/>
        </w:rPr>
        <w:t>l'integren.</w:t>
      </w:r>
    </w:p>
    <w:p>
      <w:pPr>
        <w:pStyle w:val="ListParagraph"/>
        <w:numPr>
          <w:ilvl w:val="1"/>
          <w:numId w:val="244"/>
        </w:numPr>
        <w:tabs>
          <w:tab w:pos="885" w:val="left" w:leader="none"/>
        </w:tabs>
        <w:spacing w:line="247" w:lineRule="auto" w:before="3" w:after="0"/>
        <w:ind w:left="885" w:right="722" w:hanging="360"/>
        <w:jc w:val="left"/>
        <w:rPr>
          <w:sz w:val="22"/>
        </w:rPr>
      </w:pPr>
      <w:r>
        <w:rPr>
          <w:sz w:val="22"/>
        </w:rPr>
        <w:t>S'han</w:t>
      </w:r>
      <w:r>
        <w:rPr>
          <w:spacing w:val="-11"/>
          <w:sz w:val="22"/>
        </w:rPr>
        <w:t> </w:t>
      </w:r>
      <w:r>
        <w:rPr>
          <w:sz w:val="22"/>
        </w:rPr>
        <w:t>analitzat</w:t>
      </w:r>
      <w:r>
        <w:rPr>
          <w:spacing w:val="-11"/>
          <w:sz w:val="22"/>
        </w:rPr>
        <w:t> </w:t>
      </w:r>
      <w:r>
        <w:rPr>
          <w:sz w:val="22"/>
        </w:rPr>
        <w:t>les</w:t>
      </w:r>
      <w:r>
        <w:rPr>
          <w:spacing w:val="-11"/>
          <w:sz w:val="22"/>
        </w:rPr>
        <w:t> </w:t>
      </w:r>
      <w:r>
        <w:rPr>
          <w:sz w:val="22"/>
        </w:rPr>
        <w:t>diferents</w:t>
      </w:r>
      <w:r>
        <w:rPr>
          <w:spacing w:val="-11"/>
          <w:sz w:val="22"/>
        </w:rPr>
        <w:t> </w:t>
      </w:r>
      <w:r>
        <w:rPr>
          <w:sz w:val="22"/>
        </w:rPr>
        <w:t>mesures</w:t>
      </w:r>
      <w:r>
        <w:rPr>
          <w:spacing w:val="-11"/>
          <w:sz w:val="22"/>
        </w:rPr>
        <w:t> </w:t>
      </w:r>
      <w:r>
        <w:rPr>
          <w:sz w:val="22"/>
        </w:rPr>
        <w:t>de</w:t>
      </w:r>
      <w:r>
        <w:rPr>
          <w:spacing w:val="-11"/>
          <w:sz w:val="22"/>
        </w:rPr>
        <w:t> </w:t>
      </w:r>
      <w:r>
        <w:rPr>
          <w:sz w:val="22"/>
        </w:rPr>
        <w:t>conflicte</w:t>
      </w:r>
      <w:r>
        <w:rPr>
          <w:spacing w:val="-11"/>
          <w:sz w:val="22"/>
        </w:rPr>
        <w:t> </w:t>
      </w:r>
      <w:r>
        <w:rPr>
          <w:sz w:val="22"/>
        </w:rPr>
        <w:t>col·lectiu</w:t>
      </w:r>
      <w:r>
        <w:rPr>
          <w:spacing w:val="-11"/>
          <w:sz w:val="22"/>
        </w:rPr>
        <w:t> </w:t>
      </w:r>
      <w:r>
        <w:rPr>
          <w:sz w:val="22"/>
        </w:rPr>
        <w:t>i</w:t>
      </w:r>
      <w:r>
        <w:rPr>
          <w:spacing w:val="-11"/>
          <w:sz w:val="22"/>
        </w:rPr>
        <w:t> </w:t>
      </w:r>
      <w:r>
        <w:rPr>
          <w:sz w:val="22"/>
        </w:rPr>
        <w:t>els</w:t>
      </w:r>
      <w:r>
        <w:rPr>
          <w:spacing w:val="-11"/>
          <w:sz w:val="22"/>
        </w:rPr>
        <w:t> </w:t>
      </w:r>
      <w:r>
        <w:rPr>
          <w:sz w:val="22"/>
        </w:rPr>
        <w:t>procediments</w:t>
      </w:r>
      <w:r>
        <w:rPr>
          <w:spacing w:val="-11"/>
          <w:sz w:val="22"/>
        </w:rPr>
        <w:t> </w:t>
      </w:r>
      <w:r>
        <w:rPr>
          <w:sz w:val="22"/>
        </w:rPr>
        <w:t>de solució de conflictes.</w:t>
      </w:r>
    </w:p>
    <w:p>
      <w:pPr>
        <w:pStyle w:val="ListParagraph"/>
        <w:numPr>
          <w:ilvl w:val="1"/>
          <w:numId w:val="244"/>
        </w:numPr>
        <w:tabs>
          <w:tab w:pos="885" w:val="left" w:leader="none"/>
        </w:tabs>
        <w:spacing w:line="247" w:lineRule="auto" w:before="0" w:after="0"/>
        <w:ind w:left="885" w:right="245" w:hanging="360"/>
        <w:jc w:val="left"/>
        <w:rPr>
          <w:sz w:val="22"/>
        </w:rPr>
      </w:pPr>
      <w:r>
        <w:rPr>
          <w:sz w:val="22"/>
        </w:rPr>
        <w:t>S'han</w:t>
      </w:r>
      <w:r>
        <w:rPr>
          <w:spacing w:val="-11"/>
          <w:sz w:val="22"/>
        </w:rPr>
        <w:t> </w:t>
      </w:r>
      <w:r>
        <w:rPr>
          <w:sz w:val="22"/>
        </w:rPr>
        <w:t>determinat</w:t>
      </w:r>
      <w:r>
        <w:rPr>
          <w:spacing w:val="-11"/>
          <w:sz w:val="22"/>
        </w:rPr>
        <w:t> </w:t>
      </w:r>
      <w:r>
        <w:rPr>
          <w:sz w:val="22"/>
        </w:rPr>
        <w:t>les</w:t>
      </w:r>
      <w:r>
        <w:rPr>
          <w:spacing w:val="-11"/>
          <w:sz w:val="22"/>
        </w:rPr>
        <w:t> </w:t>
      </w:r>
      <w:r>
        <w:rPr>
          <w:sz w:val="22"/>
        </w:rPr>
        <w:t>condicions</w:t>
      </w:r>
      <w:r>
        <w:rPr>
          <w:spacing w:val="-11"/>
          <w:sz w:val="22"/>
        </w:rPr>
        <w:t> </w:t>
      </w:r>
      <w:r>
        <w:rPr>
          <w:sz w:val="22"/>
        </w:rPr>
        <w:t>de</w:t>
      </w:r>
      <w:r>
        <w:rPr>
          <w:spacing w:val="-11"/>
          <w:sz w:val="22"/>
        </w:rPr>
        <w:t> </w:t>
      </w:r>
      <w:r>
        <w:rPr>
          <w:sz w:val="22"/>
        </w:rPr>
        <w:t>treball</w:t>
      </w:r>
      <w:r>
        <w:rPr>
          <w:spacing w:val="-11"/>
          <w:sz w:val="22"/>
        </w:rPr>
        <w:t> </w:t>
      </w:r>
      <w:r>
        <w:rPr>
          <w:sz w:val="22"/>
        </w:rPr>
        <w:t>pactades</w:t>
      </w:r>
      <w:r>
        <w:rPr>
          <w:spacing w:val="-11"/>
          <w:sz w:val="22"/>
        </w:rPr>
        <w:t> </w:t>
      </w:r>
      <w:r>
        <w:rPr>
          <w:sz w:val="22"/>
        </w:rPr>
        <w:t>en</w:t>
      </w:r>
      <w:r>
        <w:rPr>
          <w:spacing w:val="-11"/>
          <w:sz w:val="22"/>
        </w:rPr>
        <w:t> </w:t>
      </w:r>
      <w:r>
        <w:rPr>
          <w:sz w:val="22"/>
        </w:rPr>
        <w:t>un</w:t>
      </w:r>
      <w:r>
        <w:rPr>
          <w:spacing w:val="-11"/>
          <w:sz w:val="22"/>
        </w:rPr>
        <w:t> </w:t>
      </w:r>
      <w:r>
        <w:rPr>
          <w:sz w:val="22"/>
        </w:rPr>
        <w:t>conveni</w:t>
      </w:r>
      <w:r>
        <w:rPr>
          <w:spacing w:val="-11"/>
          <w:sz w:val="22"/>
        </w:rPr>
        <w:t> </w:t>
      </w:r>
      <w:r>
        <w:rPr>
          <w:sz w:val="22"/>
        </w:rPr>
        <w:t>col·lectiu</w:t>
      </w:r>
      <w:r>
        <w:rPr>
          <w:spacing w:val="-11"/>
          <w:sz w:val="22"/>
        </w:rPr>
        <w:t> </w:t>
      </w:r>
      <w:r>
        <w:rPr>
          <w:sz w:val="22"/>
        </w:rPr>
        <w:t>aplicable al sector relacionat amb el títol de tècnic superior en manteniment aeromecànic d'avions amb motor de turbina.</w:t>
      </w:r>
    </w:p>
    <w:p>
      <w:pPr>
        <w:pStyle w:val="ListParagraph"/>
        <w:numPr>
          <w:ilvl w:val="1"/>
          <w:numId w:val="244"/>
        </w:numPr>
        <w:tabs>
          <w:tab w:pos="885" w:val="left" w:leader="none"/>
        </w:tabs>
        <w:spacing w:line="240" w:lineRule="auto" w:before="0" w:after="0"/>
        <w:ind w:left="885" w:right="337"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característiques</w:t>
      </w:r>
      <w:r>
        <w:rPr>
          <w:spacing w:val="-11"/>
          <w:sz w:val="22"/>
        </w:rPr>
        <w:t> </w:t>
      </w:r>
      <w:r>
        <w:rPr>
          <w:sz w:val="22"/>
        </w:rPr>
        <w:t>definitòries</w:t>
      </w:r>
      <w:r>
        <w:rPr>
          <w:spacing w:val="-11"/>
          <w:sz w:val="22"/>
        </w:rPr>
        <w:t> </w:t>
      </w:r>
      <w:r>
        <w:rPr>
          <w:sz w:val="22"/>
        </w:rPr>
        <w:t>dels</w:t>
      </w:r>
      <w:r>
        <w:rPr>
          <w:spacing w:val="-11"/>
          <w:sz w:val="22"/>
        </w:rPr>
        <w:t> </w:t>
      </w:r>
      <w:r>
        <w:rPr>
          <w:sz w:val="22"/>
        </w:rPr>
        <w:t>nous</w:t>
      </w:r>
      <w:r>
        <w:rPr>
          <w:spacing w:val="-11"/>
          <w:sz w:val="22"/>
        </w:rPr>
        <w:t> </w:t>
      </w:r>
      <w:r>
        <w:rPr>
          <w:sz w:val="22"/>
        </w:rPr>
        <w:t>entorns</w:t>
      </w:r>
      <w:r>
        <w:rPr>
          <w:spacing w:val="-11"/>
          <w:sz w:val="22"/>
        </w:rPr>
        <w:t> </w:t>
      </w:r>
      <w:r>
        <w:rPr>
          <w:sz w:val="22"/>
        </w:rPr>
        <w:t>d'organització</w:t>
      </w:r>
      <w:r>
        <w:rPr>
          <w:spacing w:val="-11"/>
          <w:sz w:val="22"/>
        </w:rPr>
        <w:t> </w:t>
      </w:r>
      <w:r>
        <w:rPr>
          <w:sz w:val="22"/>
        </w:rPr>
        <w:t>del </w:t>
      </w:r>
      <w:r>
        <w:rPr>
          <w:spacing w:val="-2"/>
          <w:sz w:val="22"/>
        </w:rPr>
        <w:t>treball.</w:t>
      </w:r>
    </w:p>
    <w:p>
      <w:pPr>
        <w:pStyle w:val="ListParagraph"/>
        <w:spacing w:after="0" w:line="240" w:lineRule="auto"/>
        <w:jc w:val="left"/>
        <w:rPr>
          <w:sz w:val="22"/>
        </w:rPr>
        <w:sectPr>
          <w:pgSz w:w="11910" w:h="16840"/>
          <w:pgMar w:header="2921" w:footer="1906" w:top="3880" w:bottom="2100" w:left="1275" w:right="1275"/>
        </w:sectPr>
      </w:pPr>
    </w:p>
    <w:p>
      <w:pPr>
        <w:pStyle w:val="BodyText"/>
        <w:spacing w:before="56"/>
        <w:ind w:left="0" w:firstLine="0"/>
      </w:pPr>
    </w:p>
    <w:p>
      <w:pPr>
        <w:pStyle w:val="ListParagraph"/>
        <w:numPr>
          <w:ilvl w:val="0"/>
          <w:numId w:val="244"/>
        </w:numPr>
        <w:tabs>
          <w:tab w:pos="885" w:val="left" w:leader="none"/>
        </w:tabs>
        <w:spacing w:line="244" w:lineRule="auto" w:before="0" w:after="0"/>
        <w:ind w:left="885" w:right="454" w:hanging="360"/>
        <w:jc w:val="left"/>
        <w:rPr>
          <w:rFonts w:ascii="Verdana" w:hAnsi="Verdana"/>
          <w:sz w:val="22"/>
        </w:rPr>
      </w:pPr>
      <w:r>
        <w:rPr>
          <w:sz w:val="22"/>
        </w:rPr>
        <w:t>Determina</w:t>
      </w:r>
      <w:r>
        <w:rPr>
          <w:spacing w:val="-10"/>
          <w:sz w:val="22"/>
        </w:rPr>
        <w:t> </w:t>
      </w:r>
      <w:r>
        <w:rPr>
          <w:sz w:val="22"/>
        </w:rPr>
        <w:t>l'acció</w:t>
      </w:r>
      <w:r>
        <w:rPr>
          <w:spacing w:val="-10"/>
          <w:sz w:val="22"/>
        </w:rPr>
        <w:t> </w:t>
      </w:r>
      <w:r>
        <w:rPr>
          <w:sz w:val="22"/>
        </w:rPr>
        <w:t>protectora</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la</w:t>
      </w:r>
      <w:r>
        <w:rPr>
          <w:spacing w:val="-10"/>
          <w:sz w:val="22"/>
        </w:rPr>
        <w:t> </w:t>
      </w:r>
      <w:r>
        <w:rPr>
          <w:sz w:val="22"/>
        </w:rPr>
        <w:t>Seguretat</w:t>
      </w:r>
      <w:r>
        <w:rPr>
          <w:spacing w:val="-10"/>
          <w:sz w:val="22"/>
        </w:rPr>
        <w:t> </w:t>
      </w:r>
      <w:r>
        <w:rPr>
          <w:sz w:val="22"/>
        </w:rPr>
        <w:t>Social</w:t>
      </w:r>
      <w:r>
        <w:rPr>
          <w:spacing w:val="-10"/>
          <w:sz w:val="22"/>
        </w:rPr>
        <w:t> </w:t>
      </w:r>
      <w:r>
        <w:rPr>
          <w:sz w:val="22"/>
        </w:rPr>
        <w:t>davant</w:t>
      </w:r>
      <w:r>
        <w:rPr>
          <w:spacing w:val="-10"/>
          <w:sz w:val="22"/>
        </w:rPr>
        <w:t> </w:t>
      </w:r>
      <w:r>
        <w:rPr>
          <w:sz w:val="22"/>
        </w:rPr>
        <w:t>les</w:t>
      </w:r>
      <w:r>
        <w:rPr>
          <w:spacing w:val="-10"/>
          <w:sz w:val="22"/>
        </w:rPr>
        <w:t> </w:t>
      </w:r>
      <w:r>
        <w:rPr>
          <w:sz w:val="22"/>
        </w:rPr>
        <w:t>diferents contingències cobertes, identificant les diferents classes de prestacions.</w:t>
      </w:r>
    </w:p>
    <w:p>
      <w:pPr>
        <w:pStyle w:val="BodyText"/>
        <w:spacing w:before="3"/>
        <w:ind w:left="165" w:firstLine="0"/>
      </w:pPr>
      <w:r>
        <w:rPr/>
        <w:t>Criteris</w:t>
      </w:r>
      <w:r>
        <w:rPr>
          <w:spacing w:val="-7"/>
        </w:rPr>
        <w:t> </w:t>
      </w:r>
      <w:r>
        <w:rPr>
          <w:spacing w:val="-2"/>
        </w:rPr>
        <w:t>d'avaluació:</w:t>
      </w:r>
    </w:p>
    <w:p>
      <w:pPr>
        <w:pStyle w:val="ListParagraph"/>
        <w:numPr>
          <w:ilvl w:val="1"/>
          <w:numId w:val="244"/>
        </w:numPr>
        <w:tabs>
          <w:tab w:pos="885" w:val="left" w:leader="none"/>
        </w:tabs>
        <w:spacing w:line="247" w:lineRule="auto" w:before="6" w:after="0"/>
        <w:ind w:left="885" w:right="197" w:hanging="360"/>
        <w:jc w:val="left"/>
        <w:rPr>
          <w:sz w:val="22"/>
        </w:rPr>
      </w:pPr>
      <w:r>
        <w:rPr>
          <w:sz w:val="22"/>
        </w:rPr>
        <w:t>S'ha</w:t>
      </w:r>
      <w:r>
        <w:rPr>
          <w:spacing w:val="-9"/>
          <w:sz w:val="22"/>
        </w:rPr>
        <w:t> </w:t>
      </w:r>
      <w:r>
        <w:rPr>
          <w:sz w:val="22"/>
        </w:rPr>
        <w:t>valorat</w:t>
      </w:r>
      <w:r>
        <w:rPr>
          <w:spacing w:val="-9"/>
          <w:sz w:val="22"/>
        </w:rPr>
        <w:t> </w:t>
      </w:r>
      <w:r>
        <w:rPr>
          <w:sz w:val="22"/>
        </w:rPr>
        <w:t>el</w:t>
      </w:r>
      <w:r>
        <w:rPr>
          <w:spacing w:val="-9"/>
          <w:sz w:val="22"/>
        </w:rPr>
        <w:t> </w:t>
      </w:r>
      <w:r>
        <w:rPr>
          <w:sz w:val="22"/>
        </w:rPr>
        <w:t>paper</w:t>
      </w:r>
      <w:r>
        <w:rPr>
          <w:spacing w:val="-9"/>
          <w:sz w:val="22"/>
        </w:rPr>
        <w:t> </w:t>
      </w:r>
      <w:r>
        <w:rPr>
          <w:sz w:val="22"/>
        </w:rPr>
        <w:t>de</w:t>
      </w:r>
      <w:r>
        <w:rPr>
          <w:spacing w:val="-9"/>
          <w:sz w:val="22"/>
        </w:rPr>
        <w:t> </w:t>
      </w:r>
      <w:r>
        <w:rPr>
          <w:sz w:val="22"/>
        </w:rPr>
        <w:t>la</w:t>
      </w:r>
      <w:r>
        <w:rPr>
          <w:spacing w:val="-9"/>
          <w:sz w:val="22"/>
        </w:rPr>
        <w:t> </w:t>
      </w:r>
      <w:r>
        <w:rPr>
          <w:sz w:val="22"/>
        </w:rPr>
        <w:t>Seguretat</w:t>
      </w:r>
      <w:r>
        <w:rPr>
          <w:spacing w:val="-9"/>
          <w:sz w:val="22"/>
        </w:rPr>
        <w:t> </w:t>
      </w:r>
      <w:r>
        <w:rPr>
          <w:sz w:val="22"/>
        </w:rPr>
        <w:t>Social</w:t>
      </w:r>
      <w:r>
        <w:rPr>
          <w:spacing w:val="-9"/>
          <w:sz w:val="22"/>
        </w:rPr>
        <w:t> </w:t>
      </w:r>
      <w:r>
        <w:rPr>
          <w:sz w:val="22"/>
        </w:rPr>
        <w:t>com</w:t>
      </w:r>
      <w:r>
        <w:rPr>
          <w:spacing w:val="-9"/>
          <w:sz w:val="22"/>
        </w:rPr>
        <w:t> </w:t>
      </w:r>
      <w:r>
        <w:rPr>
          <w:sz w:val="22"/>
        </w:rPr>
        <w:t>a</w:t>
      </w:r>
      <w:r>
        <w:rPr>
          <w:spacing w:val="-9"/>
          <w:sz w:val="22"/>
        </w:rPr>
        <w:t> </w:t>
      </w:r>
      <w:r>
        <w:rPr>
          <w:sz w:val="22"/>
        </w:rPr>
        <w:t>pilar</w:t>
      </w:r>
      <w:r>
        <w:rPr>
          <w:spacing w:val="-9"/>
          <w:sz w:val="22"/>
        </w:rPr>
        <w:t> </w:t>
      </w:r>
      <w:r>
        <w:rPr>
          <w:sz w:val="22"/>
        </w:rPr>
        <w:t>essencial</w:t>
      </w:r>
      <w:r>
        <w:rPr>
          <w:spacing w:val="-9"/>
          <w:sz w:val="22"/>
        </w:rPr>
        <w:t> </w:t>
      </w:r>
      <w:r>
        <w:rPr>
          <w:sz w:val="22"/>
        </w:rPr>
        <w:t>per</w:t>
      </w:r>
      <w:r>
        <w:rPr>
          <w:spacing w:val="-9"/>
          <w:sz w:val="22"/>
        </w:rPr>
        <w:t> </w:t>
      </w:r>
      <w:r>
        <w:rPr>
          <w:sz w:val="22"/>
        </w:rPr>
        <w:t>a</w:t>
      </w:r>
      <w:r>
        <w:rPr>
          <w:spacing w:val="-9"/>
          <w:sz w:val="22"/>
        </w:rPr>
        <w:t> </w:t>
      </w:r>
      <w:r>
        <w:rPr>
          <w:sz w:val="22"/>
        </w:rPr>
        <w:t>la</w:t>
      </w:r>
      <w:r>
        <w:rPr>
          <w:spacing w:val="-9"/>
          <w:sz w:val="22"/>
        </w:rPr>
        <w:t> </w:t>
      </w:r>
      <w:r>
        <w:rPr>
          <w:sz w:val="22"/>
        </w:rPr>
        <w:t>millora</w:t>
      </w:r>
      <w:r>
        <w:rPr>
          <w:spacing w:val="-9"/>
          <w:sz w:val="22"/>
        </w:rPr>
        <w:t> </w:t>
      </w:r>
      <w:r>
        <w:rPr>
          <w:sz w:val="22"/>
        </w:rPr>
        <w:t>de</w:t>
      </w:r>
      <w:r>
        <w:rPr>
          <w:spacing w:val="-9"/>
          <w:sz w:val="22"/>
        </w:rPr>
        <w:t> </w:t>
      </w:r>
      <w:r>
        <w:rPr>
          <w:sz w:val="22"/>
        </w:rPr>
        <w:t>la qualitat de vida dels ciutadans.</w:t>
      </w:r>
    </w:p>
    <w:p>
      <w:pPr>
        <w:pStyle w:val="ListParagraph"/>
        <w:numPr>
          <w:ilvl w:val="1"/>
          <w:numId w:val="244"/>
        </w:numPr>
        <w:tabs>
          <w:tab w:pos="885" w:val="left" w:leader="none"/>
        </w:tabs>
        <w:spacing w:line="240" w:lineRule="auto" w:before="0" w:after="0"/>
        <w:ind w:left="885" w:right="790" w:hanging="360"/>
        <w:jc w:val="left"/>
        <w:rPr>
          <w:sz w:val="22"/>
        </w:rPr>
      </w:pPr>
      <w:r>
        <w:rPr>
          <w:sz w:val="22"/>
        </w:rPr>
        <w:t>S'han</w:t>
      </w:r>
      <w:r>
        <w:rPr>
          <w:spacing w:val="-11"/>
          <w:sz w:val="22"/>
        </w:rPr>
        <w:t> </w:t>
      </w:r>
      <w:r>
        <w:rPr>
          <w:sz w:val="22"/>
        </w:rPr>
        <w:t>enumerat</w:t>
      </w:r>
      <w:r>
        <w:rPr>
          <w:spacing w:val="-11"/>
          <w:sz w:val="22"/>
        </w:rPr>
        <w:t> </w:t>
      </w:r>
      <w:r>
        <w:rPr>
          <w:sz w:val="22"/>
        </w:rPr>
        <w:t>les</w:t>
      </w:r>
      <w:r>
        <w:rPr>
          <w:spacing w:val="-11"/>
          <w:sz w:val="22"/>
        </w:rPr>
        <w:t> </w:t>
      </w:r>
      <w:r>
        <w:rPr>
          <w:sz w:val="22"/>
        </w:rPr>
        <w:t>diverses</w:t>
      </w:r>
      <w:r>
        <w:rPr>
          <w:spacing w:val="-11"/>
          <w:sz w:val="22"/>
        </w:rPr>
        <w:t> </w:t>
      </w:r>
      <w:r>
        <w:rPr>
          <w:sz w:val="22"/>
        </w:rPr>
        <w:t>contingències</w:t>
      </w:r>
      <w:r>
        <w:rPr>
          <w:spacing w:val="-11"/>
          <w:sz w:val="22"/>
        </w:rPr>
        <w:t> </w:t>
      </w:r>
      <w:r>
        <w:rPr>
          <w:sz w:val="22"/>
        </w:rPr>
        <w:t>que</w:t>
      </w:r>
      <w:r>
        <w:rPr>
          <w:spacing w:val="-11"/>
          <w:sz w:val="22"/>
        </w:rPr>
        <w:t> </w:t>
      </w:r>
      <w:r>
        <w:rPr>
          <w:sz w:val="22"/>
        </w:rPr>
        <w:t>cobreix</w:t>
      </w:r>
      <w:r>
        <w:rPr>
          <w:spacing w:val="-11"/>
          <w:sz w:val="22"/>
        </w:rPr>
        <w:t> </w:t>
      </w:r>
      <w:r>
        <w:rPr>
          <w:sz w:val="22"/>
        </w:rPr>
        <w:t>el</w:t>
      </w:r>
      <w:r>
        <w:rPr>
          <w:spacing w:val="-11"/>
          <w:sz w:val="22"/>
        </w:rPr>
        <w:t> </w:t>
      </w:r>
      <w:r>
        <w:rPr>
          <w:sz w:val="22"/>
        </w:rPr>
        <w:t>sistema</w:t>
      </w:r>
      <w:r>
        <w:rPr>
          <w:spacing w:val="-11"/>
          <w:sz w:val="22"/>
        </w:rPr>
        <w:t> </w:t>
      </w:r>
      <w:r>
        <w:rPr>
          <w:sz w:val="22"/>
        </w:rPr>
        <w:t>de</w:t>
      </w:r>
      <w:r>
        <w:rPr>
          <w:spacing w:val="-11"/>
          <w:sz w:val="22"/>
        </w:rPr>
        <w:t> </w:t>
      </w:r>
      <w:r>
        <w:rPr>
          <w:sz w:val="22"/>
        </w:rPr>
        <w:t>Seguretat </w:t>
      </w:r>
      <w:r>
        <w:rPr>
          <w:spacing w:val="-2"/>
          <w:sz w:val="22"/>
        </w:rPr>
        <w:t>Social.</w:t>
      </w:r>
    </w:p>
    <w:p>
      <w:pPr>
        <w:pStyle w:val="ListParagraph"/>
        <w:numPr>
          <w:ilvl w:val="1"/>
          <w:numId w:val="244"/>
        </w:numPr>
        <w:tabs>
          <w:tab w:pos="884" w:val="left" w:leader="none"/>
        </w:tabs>
        <w:spacing w:line="240" w:lineRule="auto" w:before="5"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10"/>
          <w:sz w:val="22"/>
        </w:rPr>
        <w:t> </w:t>
      </w:r>
      <w:r>
        <w:rPr>
          <w:sz w:val="22"/>
        </w:rPr>
        <w:t>règims</w:t>
      </w:r>
      <w:r>
        <w:rPr>
          <w:spacing w:val="-10"/>
          <w:sz w:val="22"/>
        </w:rPr>
        <w:t> </w:t>
      </w:r>
      <w:r>
        <w:rPr>
          <w:sz w:val="22"/>
        </w:rPr>
        <w:t>existents</w:t>
      </w:r>
      <w:r>
        <w:rPr>
          <w:spacing w:val="-9"/>
          <w:sz w:val="22"/>
        </w:rPr>
        <w:t> </w:t>
      </w:r>
      <w:r>
        <w:rPr>
          <w:sz w:val="22"/>
        </w:rPr>
        <w:t>en</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Seguretat</w:t>
      </w:r>
      <w:r>
        <w:rPr>
          <w:spacing w:val="-9"/>
          <w:sz w:val="22"/>
        </w:rPr>
        <w:t> </w:t>
      </w:r>
      <w:r>
        <w:rPr>
          <w:spacing w:val="-2"/>
          <w:sz w:val="22"/>
        </w:rPr>
        <w:t>Social.</w:t>
      </w:r>
    </w:p>
    <w:p>
      <w:pPr>
        <w:pStyle w:val="ListParagraph"/>
        <w:numPr>
          <w:ilvl w:val="1"/>
          <w:numId w:val="244"/>
        </w:numPr>
        <w:tabs>
          <w:tab w:pos="885" w:val="left" w:leader="none"/>
        </w:tabs>
        <w:spacing w:line="247" w:lineRule="auto" w:before="6" w:after="0"/>
        <w:ind w:left="885" w:right="1126"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obligacions</w:t>
      </w:r>
      <w:r>
        <w:rPr>
          <w:spacing w:val="-11"/>
          <w:sz w:val="22"/>
        </w:rPr>
        <w:t> </w:t>
      </w:r>
      <w:r>
        <w:rPr>
          <w:sz w:val="22"/>
        </w:rPr>
        <w:t>d'empresari</w:t>
      </w:r>
      <w:r>
        <w:rPr>
          <w:spacing w:val="-11"/>
          <w:sz w:val="22"/>
        </w:rPr>
        <w:t> </w:t>
      </w:r>
      <w:r>
        <w:rPr>
          <w:sz w:val="22"/>
        </w:rPr>
        <w:t>i</w:t>
      </w:r>
      <w:r>
        <w:rPr>
          <w:spacing w:val="-11"/>
          <w:sz w:val="22"/>
        </w:rPr>
        <w:t> </w:t>
      </w:r>
      <w:r>
        <w:rPr>
          <w:sz w:val="22"/>
        </w:rPr>
        <w:t>treballador</w:t>
      </w:r>
      <w:r>
        <w:rPr>
          <w:spacing w:val="-11"/>
          <w:sz w:val="22"/>
        </w:rPr>
        <w:t> </w:t>
      </w:r>
      <w:r>
        <w:rPr>
          <w:sz w:val="22"/>
        </w:rPr>
        <w:t>dins</w:t>
      </w:r>
      <w:r>
        <w:rPr>
          <w:spacing w:val="-11"/>
          <w:sz w:val="22"/>
        </w:rPr>
        <w:t> </w:t>
      </w:r>
      <w:r>
        <w:rPr>
          <w:sz w:val="22"/>
        </w:rPr>
        <w:t>del</w:t>
      </w:r>
      <w:r>
        <w:rPr>
          <w:spacing w:val="-11"/>
          <w:sz w:val="22"/>
        </w:rPr>
        <w:t> </w:t>
      </w:r>
      <w:r>
        <w:rPr>
          <w:sz w:val="22"/>
        </w:rPr>
        <w:t>sistema</w:t>
      </w:r>
      <w:r>
        <w:rPr>
          <w:spacing w:val="-11"/>
          <w:sz w:val="22"/>
        </w:rPr>
        <w:t> </w:t>
      </w:r>
      <w:r>
        <w:rPr>
          <w:sz w:val="22"/>
        </w:rPr>
        <w:t>de Seguretat Social.</w:t>
      </w:r>
    </w:p>
    <w:p>
      <w:pPr>
        <w:pStyle w:val="ListParagraph"/>
        <w:numPr>
          <w:ilvl w:val="1"/>
          <w:numId w:val="244"/>
        </w:numPr>
        <w:tabs>
          <w:tab w:pos="885" w:val="left" w:leader="none"/>
        </w:tabs>
        <w:spacing w:line="247" w:lineRule="auto" w:before="0" w:after="0"/>
        <w:ind w:left="885" w:right="548" w:hanging="360"/>
        <w:jc w:val="left"/>
        <w:rPr>
          <w:sz w:val="22"/>
        </w:rPr>
      </w:pPr>
      <w:r>
        <w:rPr>
          <w:sz w:val="22"/>
        </w:rPr>
        <w:t>S'han</w:t>
      </w:r>
      <w:r>
        <w:rPr>
          <w:spacing w:val="-10"/>
          <w:sz w:val="22"/>
        </w:rPr>
        <w:t> </w:t>
      </w:r>
      <w:r>
        <w:rPr>
          <w:sz w:val="22"/>
        </w:rPr>
        <w:t>identificat,</w:t>
      </w:r>
      <w:r>
        <w:rPr>
          <w:spacing w:val="-10"/>
          <w:sz w:val="22"/>
        </w:rPr>
        <w:t> </w:t>
      </w:r>
      <w:r>
        <w:rPr>
          <w:sz w:val="22"/>
        </w:rPr>
        <w:t>en</w:t>
      </w:r>
      <w:r>
        <w:rPr>
          <w:spacing w:val="-10"/>
          <w:sz w:val="22"/>
        </w:rPr>
        <w:t> </w:t>
      </w:r>
      <w:r>
        <w:rPr>
          <w:sz w:val="22"/>
        </w:rPr>
        <w:t>un</w:t>
      </w:r>
      <w:r>
        <w:rPr>
          <w:spacing w:val="-10"/>
          <w:sz w:val="22"/>
        </w:rPr>
        <w:t> </w:t>
      </w:r>
      <w:r>
        <w:rPr>
          <w:sz w:val="22"/>
        </w:rPr>
        <w:t>supòsit</w:t>
      </w:r>
      <w:r>
        <w:rPr>
          <w:spacing w:val="-10"/>
          <w:sz w:val="22"/>
        </w:rPr>
        <w:t> </w:t>
      </w:r>
      <w:r>
        <w:rPr>
          <w:sz w:val="22"/>
        </w:rPr>
        <w:t>senzill,</w:t>
      </w:r>
      <w:r>
        <w:rPr>
          <w:spacing w:val="-10"/>
          <w:sz w:val="22"/>
        </w:rPr>
        <w:t> </w:t>
      </w:r>
      <w:r>
        <w:rPr>
          <w:sz w:val="22"/>
        </w:rPr>
        <w:t>les</w:t>
      </w:r>
      <w:r>
        <w:rPr>
          <w:spacing w:val="-10"/>
          <w:sz w:val="22"/>
        </w:rPr>
        <w:t> </w:t>
      </w:r>
      <w:r>
        <w:rPr>
          <w:sz w:val="22"/>
        </w:rPr>
        <w:t>bases</w:t>
      </w:r>
      <w:r>
        <w:rPr>
          <w:spacing w:val="-10"/>
          <w:sz w:val="22"/>
        </w:rPr>
        <w:t> </w:t>
      </w:r>
      <w:r>
        <w:rPr>
          <w:sz w:val="22"/>
        </w:rPr>
        <w:t>de</w:t>
      </w:r>
      <w:r>
        <w:rPr>
          <w:spacing w:val="-10"/>
          <w:sz w:val="22"/>
        </w:rPr>
        <w:t> </w:t>
      </w:r>
      <w:r>
        <w:rPr>
          <w:sz w:val="22"/>
        </w:rPr>
        <w:t>cotització</w:t>
      </w:r>
      <w:r>
        <w:rPr>
          <w:spacing w:val="-10"/>
          <w:sz w:val="22"/>
        </w:rPr>
        <w:t> </w:t>
      </w:r>
      <w:r>
        <w:rPr>
          <w:sz w:val="22"/>
        </w:rPr>
        <w:t>d'un</w:t>
      </w:r>
      <w:r>
        <w:rPr>
          <w:spacing w:val="-10"/>
          <w:sz w:val="22"/>
        </w:rPr>
        <w:t> </w:t>
      </w:r>
      <w:r>
        <w:rPr>
          <w:sz w:val="22"/>
        </w:rPr>
        <w:t>treballador</w:t>
      </w:r>
      <w:r>
        <w:rPr>
          <w:spacing w:val="-10"/>
          <w:sz w:val="22"/>
        </w:rPr>
        <w:t> </w:t>
      </w:r>
      <w:r>
        <w:rPr>
          <w:sz w:val="22"/>
        </w:rPr>
        <w:t>i</w:t>
      </w:r>
      <w:r>
        <w:rPr>
          <w:spacing w:val="-10"/>
          <w:sz w:val="22"/>
        </w:rPr>
        <w:t> </w:t>
      </w:r>
      <w:r>
        <w:rPr>
          <w:sz w:val="22"/>
        </w:rPr>
        <w:t>les quotes corresponents a treballador i empresari.</w:t>
      </w:r>
    </w:p>
    <w:p>
      <w:pPr>
        <w:pStyle w:val="ListParagraph"/>
        <w:numPr>
          <w:ilvl w:val="1"/>
          <w:numId w:val="244"/>
        </w:numPr>
        <w:tabs>
          <w:tab w:pos="885" w:val="left" w:leader="none"/>
        </w:tabs>
        <w:spacing w:line="240" w:lineRule="auto" w:before="0" w:after="0"/>
        <w:ind w:left="885" w:right="769" w:hanging="360"/>
        <w:jc w:val="left"/>
        <w:rPr>
          <w:sz w:val="22"/>
        </w:rPr>
      </w:pPr>
      <w:r>
        <w:rPr>
          <w:sz w:val="22"/>
        </w:rPr>
        <w:t>S'han</w:t>
      </w:r>
      <w:r>
        <w:rPr>
          <w:spacing w:val="-11"/>
          <w:sz w:val="22"/>
        </w:rPr>
        <w:t> </w:t>
      </w:r>
      <w:r>
        <w:rPr>
          <w:sz w:val="22"/>
        </w:rPr>
        <w:t>classificat</w:t>
      </w:r>
      <w:r>
        <w:rPr>
          <w:spacing w:val="-11"/>
          <w:sz w:val="22"/>
        </w:rPr>
        <w:t> </w:t>
      </w:r>
      <w:r>
        <w:rPr>
          <w:sz w:val="22"/>
        </w:rPr>
        <w:t>les</w:t>
      </w:r>
      <w:r>
        <w:rPr>
          <w:spacing w:val="-11"/>
          <w:sz w:val="22"/>
        </w:rPr>
        <w:t> </w:t>
      </w:r>
      <w:r>
        <w:rPr>
          <w:sz w:val="22"/>
        </w:rPr>
        <w:t>prestacions</w:t>
      </w:r>
      <w:r>
        <w:rPr>
          <w:spacing w:val="-11"/>
          <w:sz w:val="22"/>
        </w:rPr>
        <w:t> </w:t>
      </w:r>
      <w:r>
        <w:rPr>
          <w:sz w:val="22"/>
        </w:rPr>
        <w:t>del</w:t>
      </w:r>
      <w:r>
        <w:rPr>
          <w:spacing w:val="-11"/>
          <w:sz w:val="22"/>
        </w:rPr>
        <w:t> </w:t>
      </w:r>
      <w:r>
        <w:rPr>
          <w:sz w:val="22"/>
        </w:rPr>
        <w:t>sistema</w:t>
      </w:r>
      <w:r>
        <w:rPr>
          <w:spacing w:val="-11"/>
          <w:sz w:val="22"/>
        </w:rPr>
        <w:t> </w:t>
      </w:r>
      <w:r>
        <w:rPr>
          <w:sz w:val="22"/>
        </w:rPr>
        <w:t>de</w:t>
      </w:r>
      <w:r>
        <w:rPr>
          <w:spacing w:val="-11"/>
          <w:sz w:val="22"/>
        </w:rPr>
        <w:t> </w:t>
      </w:r>
      <w:r>
        <w:rPr>
          <w:sz w:val="22"/>
        </w:rPr>
        <w:t>Seguretat</w:t>
      </w:r>
      <w:r>
        <w:rPr>
          <w:spacing w:val="-11"/>
          <w:sz w:val="22"/>
        </w:rPr>
        <w:t> </w:t>
      </w:r>
      <w:r>
        <w:rPr>
          <w:sz w:val="22"/>
        </w:rPr>
        <w:t>Social,</w:t>
      </w:r>
      <w:r>
        <w:rPr>
          <w:spacing w:val="-11"/>
          <w:sz w:val="22"/>
        </w:rPr>
        <w:t> </w:t>
      </w:r>
      <w:r>
        <w:rPr>
          <w:sz w:val="22"/>
        </w:rPr>
        <w:t>identificant</w:t>
      </w:r>
      <w:r>
        <w:rPr>
          <w:spacing w:val="-11"/>
          <w:sz w:val="22"/>
        </w:rPr>
        <w:t> </w:t>
      </w:r>
      <w:r>
        <w:rPr>
          <w:sz w:val="22"/>
        </w:rPr>
        <w:t>els </w:t>
      </w:r>
      <w:r>
        <w:rPr>
          <w:spacing w:val="-2"/>
          <w:sz w:val="22"/>
        </w:rPr>
        <w:t>requisits.</w:t>
      </w:r>
    </w:p>
    <w:p>
      <w:pPr>
        <w:pStyle w:val="ListParagraph"/>
        <w:numPr>
          <w:ilvl w:val="1"/>
          <w:numId w:val="244"/>
        </w:numPr>
        <w:tabs>
          <w:tab w:pos="884" w:val="left" w:leader="none"/>
        </w:tabs>
        <w:spacing w:line="240" w:lineRule="auto" w:before="3" w:after="0"/>
        <w:ind w:left="884" w:right="0" w:hanging="359"/>
        <w:jc w:val="left"/>
        <w:rPr>
          <w:sz w:val="22"/>
        </w:rPr>
      </w:pPr>
      <w:r>
        <w:rPr>
          <w:sz w:val="22"/>
        </w:rPr>
        <w:t>S'han</w:t>
      </w:r>
      <w:r>
        <w:rPr>
          <w:spacing w:val="-9"/>
          <w:sz w:val="22"/>
        </w:rPr>
        <w:t> </w:t>
      </w:r>
      <w:r>
        <w:rPr>
          <w:sz w:val="22"/>
        </w:rPr>
        <w:t>determinat</w:t>
      </w:r>
      <w:r>
        <w:rPr>
          <w:spacing w:val="-9"/>
          <w:sz w:val="22"/>
        </w:rPr>
        <w:t> </w:t>
      </w:r>
      <w:r>
        <w:rPr>
          <w:sz w:val="22"/>
        </w:rPr>
        <w:t>les</w:t>
      </w:r>
      <w:r>
        <w:rPr>
          <w:spacing w:val="-9"/>
          <w:sz w:val="22"/>
        </w:rPr>
        <w:t> </w:t>
      </w:r>
      <w:r>
        <w:rPr>
          <w:sz w:val="22"/>
        </w:rPr>
        <w:t>possibles</w:t>
      </w:r>
      <w:r>
        <w:rPr>
          <w:spacing w:val="-9"/>
          <w:sz w:val="22"/>
        </w:rPr>
        <w:t> </w:t>
      </w:r>
      <w:r>
        <w:rPr>
          <w:sz w:val="22"/>
        </w:rPr>
        <w:t>situacions</w:t>
      </w:r>
      <w:r>
        <w:rPr>
          <w:spacing w:val="-9"/>
          <w:sz w:val="22"/>
        </w:rPr>
        <w:t> </w:t>
      </w:r>
      <w:r>
        <w:rPr>
          <w:sz w:val="22"/>
        </w:rPr>
        <w:t>legals</w:t>
      </w:r>
      <w:r>
        <w:rPr>
          <w:spacing w:val="-8"/>
          <w:sz w:val="22"/>
        </w:rPr>
        <w:t> </w:t>
      </w:r>
      <w:r>
        <w:rPr>
          <w:spacing w:val="-2"/>
          <w:sz w:val="22"/>
        </w:rPr>
        <w:t>d'atur.</w:t>
      </w:r>
    </w:p>
    <w:p>
      <w:pPr>
        <w:pStyle w:val="ListParagraph"/>
        <w:numPr>
          <w:ilvl w:val="1"/>
          <w:numId w:val="244"/>
        </w:numPr>
        <w:tabs>
          <w:tab w:pos="885" w:val="left" w:leader="none"/>
        </w:tabs>
        <w:spacing w:line="247" w:lineRule="auto" w:before="6" w:after="0"/>
        <w:ind w:left="885" w:right="172" w:hanging="360"/>
        <w:jc w:val="left"/>
        <w:rPr>
          <w:sz w:val="22"/>
        </w:rPr>
      </w:pPr>
      <w:r>
        <w:rPr>
          <w:sz w:val="22"/>
        </w:rPr>
        <w:t>S'ha</w:t>
      </w:r>
      <w:r>
        <w:rPr>
          <w:spacing w:val="-9"/>
          <w:sz w:val="22"/>
        </w:rPr>
        <w:t> </w:t>
      </w:r>
      <w:r>
        <w:rPr>
          <w:sz w:val="22"/>
        </w:rPr>
        <w:t>realitzat</w:t>
      </w:r>
      <w:r>
        <w:rPr>
          <w:spacing w:val="-9"/>
          <w:sz w:val="22"/>
        </w:rPr>
        <w:t> </w:t>
      </w:r>
      <w:r>
        <w:rPr>
          <w:sz w:val="22"/>
        </w:rPr>
        <w:t>el</w:t>
      </w:r>
      <w:r>
        <w:rPr>
          <w:spacing w:val="-9"/>
          <w:sz w:val="22"/>
        </w:rPr>
        <w:t> </w:t>
      </w:r>
      <w:r>
        <w:rPr>
          <w:sz w:val="22"/>
        </w:rPr>
        <w:t>càlcul</w:t>
      </w:r>
      <w:r>
        <w:rPr>
          <w:spacing w:val="-9"/>
          <w:sz w:val="22"/>
        </w:rPr>
        <w:t> </w:t>
      </w:r>
      <w:r>
        <w:rPr>
          <w:sz w:val="22"/>
        </w:rPr>
        <w:t>de</w:t>
      </w:r>
      <w:r>
        <w:rPr>
          <w:spacing w:val="-9"/>
          <w:sz w:val="22"/>
        </w:rPr>
        <w:t> </w:t>
      </w:r>
      <w:r>
        <w:rPr>
          <w:sz w:val="22"/>
        </w:rPr>
        <w:t>la</w:t>
      </w:r>
      <w:r>
        <w:rPr>
          <w:spacing w:val="-9"/>
          <w:sz w:val="22"/>
        </w:rPr>
        <w:t> </w:t>
      </w:r>
      <w:r>
        <w:rPr>
          <w:sz w:val="22"/>
        </w:rPr>
        <w:t>durada</w:t>
      </w:r>
      <w:r>
        <w:rPr>
          <w:spacing w:val="-9"/>
          <w:sz w:val="22"/>
        </w:rPr>
        <w:t> </w:t>
      </w:r>
      <w:r>
        <w:rPr>
          <w:sz w:val="22"/>
        </w:rPr>
        <w:t>i</w:t>
      </w:r>
      <w:r>
        <w:rPr>
          <w:spacing w:val="-9"/>
          <w:sz w:val="22"/>
        </w:rPr>
        <w:t> </w:t>
      </w:r>
      <w:r>
        <w:rPr>
          <w:sz w:val="22"/>
        </w:rPr>
        <w:t>quantia</w:t>
      </w:r>
      <w:r>
        <w:rPr>
          <w:spacing w:val="-9"/>
          <w:sz w:val="22"/>
        </w:rPr>
        <w:t> </w:t>
      </w:r>
      <w:r>
        <w:rPr>
          <w:sz w:val="22"/>
        </w:rPr>
        <w:t>d'una</w:t>
      </w:r>
      <w:r>
        <w:rPr>
          <w:spacing w:val="-9"/>
          <w:sz w:val="22"/>
        </w:rPr>
        <w:t> </w:t>
      </w:r>
      <w:r>
        <w:rPr>
          <w:sz w:val="22"/>
        </w:rPr>
        <w:t>prestació</w:t>
      </w:r>
      <w:r>
        <w:rPr>
          <w:spacing w:val="-9"/>
          <w:sz w:val="22"/>
        </w:rPr>
        <w:t> </w:t>
      </w:r>
      <w:r>
        <w:rPr>
          <w:sz w:val="22"/>
        </w:rPr>
        <w:t>per</w:t>
      </w:r>
      <w:r>
        <w:rPr>
          <w:spacing w:val="-9"/>
          <w:sz w:val="22"/>
        </w:rPr>
        <w:t> </w:t>
      </w:r>
      <w:r>
        <w:rPr>
          <w:sz w:val="22"/>
        </w:rPr>
        <w:t>desocupació</w:t>
      </w:r>
      <w:r>
        <w:rPr>
          <w:spacing w:val="-9"/>
          <w:sz w:val="22"/>
        </w:rPr>
        <w:t> </w:t>
      </w:r>
      <w:r>
        <w:rPr>
          <w:sz w:val="22"/>
        </w:rPr>
        <w:t>de</w:t>
      </w:r>
      <w:r>
        <w:rPr>
          <w:spacing w:val="-9"/>
          <w:sz w:val="22"/>
        </w:rPr>
        <w:t> </w:t>
      </w:r>
      <w:r>
        <w:rPr>
          <w:sz w:val="22"/>
        </w:rPr>
        <w:t>nivell contributiu bàsic.</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236" w:firstLine="0"/>
      </w:pPr>
      <w:r>
        <w:rPr/>
        <w:t>Aquest mòdul professional conté la formació necessària per a exercir les funcions relacionades</w:t>
      </w:r>
      <w:r>
        <w:rPr>
          <w:spacing w:val="-10"/>
        </w:rPr>
        <w:t> </w:t>
      </w:r>
      <w:r>
        <w:rPr/>
        <w:t>amb</w:t>
      </w:r>
      <w:r>
        <w:rPr>
          <w:spacing w:val="-10"/>
        </w:rPr>
        <w:t> </w:t>
      </w:r>
      <w:r>
        <w:rPr/>
        <w:t>el</w:t>
      </w:r>
      <w:r>
        <w:rPr>
          <w:spacing w:val="-10"/>
        </w:rPr>
        <w:t> </w:t>
      </w:r>
      <w:r>
        <w:rPr/>
        <w:t>rendiment,</w:t>
      </w:r>
      <w:r>
        <w:rPr>
          <w:spacing w:val="-10"/>
        </w:rPr>
        <w:t> </w:t>
      </w:r>
      <w:r>
        <w:rPr/>
        <w:t>limitacions,</w:t>
      </w:r>
      <w:r>
        <w:rPr>
          <w:spacing w:val="-10"/>
        </w:rPr>
        <w:t> </w:t>
      </w:r>
      <w:r>
        <w:rPr/>
        <w:t>errors</w:t>
      </w:r>
      <w:r>
        <w:rPr>
          <w:spacing w:val="-10"/>
        </w:rPr>
        <w:t> </w:t>
      </w:r>
      <w:r>
        <w:rPr/>
        <w:t>en</w:t>
      </w:r>
      <w:r>
        <w:rPr>
          <w:spacing w:val="-10"/>
        </w:rPr>
        <w:t> </w:t>
      </w:r>
      <w:r>
        <w:rPr/>
        <w:t>el</w:t>
      </w:r>
      <w:r>
        <w:rPr>
          <w:spacing w:val="-10"/>
        </w:rPr>
        <w:t> </w:t>
      </w:r>
      <w:r>
        <w:rPr/>
        <w:t>treball,</w:t>
      </w:r>
      <w:r>
        <w:rPr>
          <w:spacing w:val="-10"/>
        </w:rPr>
        <w:t> </w:t>
      </w:r>
      <w:r>
        <w:rPr/>
        <w:t>la</w:t>
      </w:r>
      <w:r>
        <w:rPr>
          <w:spacing w:val="-10"/>
        </w:rPr>
        <w:t> </w:t>
      </w:r>
      <w:r>
        <w:rPr/>
        <w:t>prevenció</w:t>
      </w:r>
      <w:r>
        <w:rPr>
          <w:spacing w:val="-10"/>
        </w:rPr>
        <w:t> </w:t>
      </w:r>
      <w:r>
        <w:rPr/>
        <w:t>de</w:t>
      </w:r>
      <w:r>
        <w:rPr>
          <w:spacing w:val="-10"/>
        </w:rPr>
        <w:t> </w:t>
      </w:r>
      <w:r>
        <w:rPr/>
        <w:t>la</w:t>
      </w:r>
      <w:r>
        <w:rPr>
          <w:spacing w:val="-10"/>
        </w:rPr>
        <w:t> </w:t>
      </w:r>
      <w:r>
        <w:rPr/>
        <w:t>seguretat en l'organització del manteniment segons la normativa que li és d'aplicació.</w:t>
      </w:r>
    </w:p>
    <w:p>
      <w:pPr>
        <w:pStyle w:val="BodyText"/>
        <w:spacing w:line="247" w:lineRule="auto" w:before="247"/>
        <w:ind w:left="165" w:right="861" w:firstLine="0"/>
      </w:pPr>
      <w:r>
        <w:rPr/>
        <w:t>També</w:t>
      </w:r>
      <w:r>
        <w:rPr>
          <w:spacing w:val="-11"/>
        </w:rPr>
        <w:t> </w:t>
      </w:r>
      <w:r>
        <w:rPr/>
        <w:t>aquest</w:t>
      </w:r>
      <w:r>
        <w:rPr>
          <w:spacing w:val="-11"/>
        </w:rPr>
        <w:t> </w:t>
      </w:r>
      <w:r>
        <w:rPr/>
        <w:t>mòdul</w:t>
      </w:r>
      <w:r>
        <w:rPr>
          <w:spacing w:val="-11"/>
        </w:rPr>
        <w:t> </w:t>
      </w:r>
      <w:r>
        <w:rPr/>
        <w:t>professional</w:t>
      </w:r>
      <w:r>
        <w:rPr>
          <w:spacing w:val="-11"/>
        </w:rPr>
        <w:t> </w:t>
      </w:r>
      <w:r>
        <w:rPr/>
        <w:t>conté</w:t>
      </w:r>
      <w:r>
        <w:rPr>
          <w:spacing w:val="-11"/>
        </w:rPr>
        <w:t> </w:t>
      </w:r>
      <w:r>
        <w:rPr/>
        <w:t>la</w:t>
      </w:r>
      <w:r>
        <w:rPr>
          <w:spacing w:val="-11"/>
        </w:rPr>
        <w:t> </w:t>
      </w:r>
      <w:r>
        <w:rPr/>
        <w:t>formació</w:t>
      </w:r>
      <w:r>
        <w:rPr>
          <w:spacing w:val="-11"/>
        </w:rPr>
        <w:t> </w:t>
      </w:r>
      <w:r>
        <w:rPr/>
        <w:t>necessària</w:t>
      </w:r>
      <w:r>
        <w:rPr>
          <w:spacing w:val="-11"/>
        </w:rPr>
        <w:t> </w:t>
      </w:r>
      <w:r>
        <w:rPr/>
        <w:t>perquè</w:t>
      </w:r>
      <w:r>
        <w:rPr>
          <w:spacing w:val="-11"/>
        </w:rPr>
        <w:t> </w:t>
      </w:r>
      <w:r>
        <w:rPr/>
        <w:t>l'alumne</w:t>
      </w:r>
      <w:r>
        <w:rPr>
          <w:spacing w:val="-11"/>
        </w:rPr>
        <w:t> </w:t>
      </w:r>
      <w:r>
        <w:rPr/>
        <w:t>pugui inserir-se laboralment i desenvolupar la seva carrera professional en el sector.</w:t>
      </w:r>
    </w:p>
    <w:p>
      <w:pPr>
        <w:pStyle w:val="BodyText"/>
        <w:spacing w:line="247" w:lineRule="auto" w:before="247"/>
        <w:ind w:left="165"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n),</w:t>
      </w:r>
      <w:r>
        <w:rPr>
          <w:spacing w:val="-9"/>
        </w:rPr>
        <w:t> </w:t>
      </w:r>
      <w:r>
        <w:rPr/>
        <w:t>r),</w:t>
      </w:r>
      <w:r>
        <w:rPr>
          <w:spacing w:val="-9"/>
        </w:rPr>
        <w:t> </w:t>
      </w:r>
      <w:r>
        <w:rPr/>
        <w:t>s),</w:t>
      </w:r>
      <w:r>
        <w:rPr>
          <w:spacing w:val="-9"/>
        </w:rPr>
        <w:t> </w:t>
      </w:r>
      <w:r>
        <w:rPr/>
        <w:t>t),</w:t>
      </w:r>
      <w:r>
        <w:rPr>
          <w:spacing w:val="-9"/>
        </w:rPr>
        <w:t> </w:t>
      </w:r>
      <w:r>
        <w:rPr/>
        <w:t>u)</w:t>
      </w:r>
      <w:r>
        <w:rPr>
          <w:spacing w:val="-9"/>
        </w:rPr>
        <w:t> </w:t>
      </w:r>
      <w:r>
        <w:rPr/>
        <w:t>i</w:t>
      </w:r>
      <w:r>
        <w:rPr>
          <w:spacing w:val="-9"/>
        </w:rPr>
        <w:t> </w:t>
      </w:r>
      <w:r>
        <w:rPr/>
        <w:t>w)</w:t>
      </w:r>
      <w:r>
        <w:rPr>
          <w:spacing w:val="-9"/>
        </w:rPr>
        <w:t> </w:t>
      </w:r>
      <w:r>
        <w:rPr/>
        <w:t>del</w:t>
      </w:r>
      <w:r>
        <w:rPr>
          <w:spacing w:val="-9"/>
        </w:rPr>
        <w:t> </w:t>
      </w:r>
      <w:r>
        <w:rPr/>
        <w:t>cicle formatiu i les competències p), r), s), t) i u) del títol.</w:t>
      </w:r>
    </w:p>
    <w:p>
      <w:pPr>
        <w:pStyle w:val="BodyText"/>
        <w:spacing w:line="247" w:lineRule="auto" w:before="248"/>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45"/>
        </w:numPr>
        <w:tabs>
          <w:tab w:pos="884" w:val="left" w:leader="none"/>
        </w:tabs>
        <w:spacing w:line="251" w:lineRule="exact" w:before="0" w:after="0"/>
        <w:ind w:left="884" w:right="0" w:hanging="359"/>
        <w:jc w:val="left"/>
        <w:rPr>
          <w:sz w:val="22"/>
        </w:rPr>
      </w:pPr>
      <w:r>
        <w:rPr>
          <w:sz w:val="22"/>
        </w:rPr>
        <w:t>Sistemes</w:t>
      </w:r>
      <w:r>
        <w:rPr>
          <w:spacing w:val="-10"/>
          <w:sz w:val="22"/>
        </w:rPr>
        <w:t> </w:t>
      </w:r>
      <w:r>
        <w:rPr>
          <w:sz w:val="22"/>
        </w:rPr>
        <w:t>de</w:t>
      </w:r>
      <w:r>
        <w:rPr>
          <w:spacing w:val="-10"/>
          <w:sz w:val="22"/>
        </w:rPr>
        <w:t> </w:t>
      </w:r>
      <w:r>
        <w:rPr>
          <w:sz w:val="22"/>
        </w:rPr>
        <w:t>planificació</w:t>
      </w:r>
      <w:r>
        <w:rPr>
          <w:spacing w:val="-10"/>
          <w:sz w:val="22"/>
        </w:rPr>
        <w:t> </w:t>
      </w:r>
      <w:r>
        <w:rPr>
          <w:sz w:val="22"/>
        </w:rPr>
        <w:t>i</w:t>
      </w:r>
      <w:r>
        <w:rPr>
          <w:spacing w:val="-10"/>
          <w:sz w:val="22"/>
        </w:rPr>
        <w:t> </w:t>
      </w:r>
      <w:r>
        <w:rPr>
          <w:spacing w:val="-2"/>
          <w:sz w:val="22"/>
        </w:rPr>
        <w:t>organització.</w:t>
      </w:r>
    </w:p>
    <w:p>
      <w:pPr>
        <w:pStyle w:val="ListParagraph"/>
        <w:numPr>
          <w:ilvl w:val="0"/>
          <w:numId w:val="245"/>
        </w:numPr>
        <w:tabs>
          <w:tab w:pos="884" w:val="left" w:leader="none"/>
        </w:tabs>
        <w:spacing w:line="240" w:lineRule="auto" w:before="7" w:after="0"/>
        <w:ind w:left="884" w:right="0" w:hanging="359"/>
        <w:jc w:val="left"/>
        <w:rPr>
          <w:sz w:val="22"/>
        </w:rPr>
      </w:pPr>
      <w:r>
        <w:rPr>
          <w:sz w:val="22"/>
        </w:rPr>
        <w:t>Mesures</w:t>
      </w:r>
      <w:r>
        <w:rPr>
          <w:spacing w:val="-10"/>
          <w:sz w:val="22"/>
        </w:rPr>
        <w:t> </w:t>
      </w:r>
      <w:r>
        <w:rPr>
          <w:sz w:val="22"/>
        </w:rPr>
        <w:t>de</w:t>
      </w:r>
      <w:r>
        <w:rPr>
          <w:spacing w:val="-9"/>
          <w:sz w:val="22"/>
        </w:rPr>
        <w:t> </w:t>
      </w:r>
      <w:r>
        <w:rPr>
          <w:sz w:val="22"/>
        </w:rPr>
        <w:t>seguretat</w:t>
      </w:r>
      <w:r>
        <w:rPr>
          <w:spacing w:val="-9"/>
          <w:sz w:val="22"/>
        </w:rPr>
        <w:t> </w:t>
      </w:r>
      <w:r>
        <w:rPr>
          <w:sz w:val="22"/>
        </w:rPr>
        <w:t>en</w:t>
      </w:r>
      <w:r>
        <w:rPr>
          <w:spacing w:val="-9"/>
          <w:sz w:val="22"/>
        </w:rPr>
        <w:t> </w:t>
      </w:r>
      <w:r>
        <w:rPr>
          <w:sz w:val="22"/>
        </w:rPr>
        <w:t>el</w:t>
      </w:r>
      <w:r>
        <w:rPr>
          <w:spacing w:val="-9"/>
          <w:sz w:val="22"/>
        </w:rPr>
        <w:t> </w:t>
      </w:r>
      <w:r>
        <w:rPr>
          <w:spacing w:val="-2"/>
          <w:sz w:val="22"/>
        </w:rPr>
        <w:t>treball.</w:t>
      </w:r>
    </w:p>
    <w:p>
      <w:pPr>
        <w:pStyle w:val="ListParagraph"/>
        <w:numPr>
          <w:ilvl w:val="0"/>
          <w:numId w:val="245"/>
        </w:numPr>
        <w:tabs>
          <w:tab w:pos="884" w:val="left" w:leader="none"/>
        </w:tabs>
        <w:spacing w:line="240" w:lineRule="auto" w:before="6" w:after="0"/>
        <w:ind w:left="884" w:right="0" w:hanging="359"/>
        <w:jc w:val="left"/>
        <w:rPr>
          <w:sz w:val="22"/>
        </w:rPr>
      </w:pPr>
      <w:r>
        <w:rPr>
          <w:sz w:val="22"/>
        </w:rPr>
        <w:t>Tècniques</w:t>
      </w:r>
      <w:r>
        <w:rPr>
          <w:spacing w:val="-8"/>
          <w:sz w:val="22"/>
        </w:rPr>
        <w:t> </w:t>
      </w:r>
      <w:r>
        <w:rPr>
          <w:sz w:val="22"/>
        </w:rPr>
        <w:t>de</w:t>
      </w:r>
      <w:r>
        <w:rPr>
          <w:spacing w:val="-7"/>
          <w:sz w:val="22"/>
        </w:rPr>
        <w:t> </w:t>
      </w:r>
      <w:r>
        <w:rPr>
          <w:spacing w:val="-2"/>
          <w:sz w:val="22"/>
        </w:rPr>
        <w:t>comunicació.</w:t>
      </w:r>
    </w:p>
    <w:p>
      <w:pPr>
        <w:pStyle w:val="ListParagraph"/>
        <w:numPr>
          <w:ilvl w:val="0"/>
          <w:numId w:val="245"/>
        </w:numPr>
        <w:tabs>
          <w:tab w:pos="885" w:val="left" w:leader="none"/>
        </w:tabs>
        <w:spacing w:line="247" w:lineRule="auto" w:before="7" w:after="0"/>
        <w:ind w:left="885" w:right="593" w:hanging="360"/>
        <w:jc w:val="left"/>
        <w:rPr>
          <w:sz w:val="22"/>
        </w:rPr>
      </w:pPr>
      <w:r>
        <w:rPr>
          <w:sz w:val="22"/>
        </w:rPr>
        <w:t>Identificació</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laboral</w:t>
      </w:r>
      <w:r>
        <w:rPr>
          <w:spacing w:val="-10"/>
          <w:sz w:val="22"/>
        </w:rPr>
        <w:t> </w:t>
      </w:r>
      <w:r>
        <w:rPr>
          <w:sz w:val="22"/>
        </w:rPr>
        <w:t>que</w:t>
      </w:r>
      <w:r>
        <w:rPr>
          <w:spacing w:val="-10"/>
          <w:sz w:val="22"/>
        </w:rPr>
        <w:t> </w:t>
      </w:r>
      <w:r>
        <w:rPr>
          <w:sz w:val="22"/>
        </w:rPr>
        <w:t>afecta</w:t>
      </w:r>
      <w:r>
        <w:rPr>
          <w:spacing w:val="-10"/>
          <w:sz w:val="22"/>
        </w:rPr>
        <w:t> </w:t>
      </w:r>
      <w:r>
        <w:rPr>
          <w:sz w:val="22"/>
        </w:rPr>
        <w:t>els</w:t>
      </w:r>
      <w:r>
        <w:rPr>
          <w:spacing w:val="-10"/>
          <w:sz w:val="22"/>
        </w:rPr>
        <w:t> </w:t>
      </w:r>
      <w:r>
        <w:rPr>
          <w:sz w:val="22"/>
        </w:rPr>
        <w:t>treballadors</w:t>
      </w:r>
      <w:r>
        <w:rPr>
          <w:spacing w:val="-10"/>
          <w:sz w:val="22"/>
        </w:rPr>
        <w:t> </w:t>
      </w:r>
      <w:r>
        <w:rPr>
          <w:sz w:val="22"/>
        </w:rPr>
        <w:t>del</w:t>
      </w:r>
      <w:r>
        <w:rPr>
          <w:spacing w:val="-10"/>
          <w:sz w:val="22"/>
        </w:rPr>
        <w:t> </w:t>
      </w:r>
      <w:r>
        <w:rPr>
          <w:sz w:val="22"/>
        </w:rPr>
        <w:t>sector,</w:t>
      </w:r>
      <w:r>
        <w:rPr>
          <w:spacing w:val="-10"/>
          <w:sz w:val="22"/>
        </w:rPr>
        <w:t> </w:t>
      </w:r>
      <w:r>
        <w:rPr>
          <w:sz w:val="22"/>
        </w:rPr>
        <w:t>maneig dels contractes més comunament utilitzats i lectura comprensiva dels convenis col·lectius d'aplicació.</w:t>
      </w:r>
    </w:p>
    <w:p>
      <w:pPr>
        <w:pStyle w:val="ListParagraph"/>
        <w:numPr>
          <w:ilvl w:val="0"/>
          <w:numId w:val="245"/>
        </w:numPr>
        <w:tabs>
          <w:tab w:pos="885" w:val="left" w:leader="none"/>
        </w:tabs>
        <w:spacing w:line="247" w:lineRule="auto" w:before="0" w:after="0"/>
        <w:ind w:left="885" w:right="349" w:hanging="360"/>
        <w:jc w:val="left"/>
        <w:rPr>
          <w:sz w:val="22"/>
        </w:rPr>
      </w:pPr>
      <w:r>
        <w:rPr>
          <w:sz w:val="22"/>
        </w:rPr>
        <w:t>L'anàlisi</w:t>
      </w:r>
      <w:r>
        <w:rPr>
          <w:spacing w:val="-9"/>
          <w:sz w:val="22"/>
        </w:rPr>
        <w:t> </w:t>
      </w:r>
      <w:r>
        <w:rPr>
          <w:sz w:val="22"/>
        </w:rPr>
        <w:t>de</w:t>
      </w:r>
      <w:r>
        <w:rPr>
          <w:spacing w:val="-9"/>
          <w:sz w:val="22"/>
        </w:rPr>
        <w:t> </w:t>
      </w:r>
      <w:r>
        <w:rPr>
          <w:sz w:val="22"/>
        </w:rPr>
        <w:t>la</w:t>
      </w:r>
      <w:r>
        <w:rPr>
          <w:spacing w:val="-9"/>
          <w:sz w:val="22"/>
        </w:rPr>
        <w:t> </w:t>
      </w:r>
      <w:r>
        <w:rPr>
          <w:sz w:val="22"/>
        </w:rPr>
        <w:t>Llei</w:t>
      </w:r>
      <w:r>
        <w:rPr>
          <w:spacing w:val="-9"/>
          <w:sz w:val="22"/>
        </w:rPr>
        <w:t> </w:t>
      </w:r>
      <w:r>
        <w:rPr>
          <w:sz w:val="22"/>
        </w:rPr>
        <w:t>de</w:t>
      </w:r>
      <w:r>
        <w:rPr>
          <w:spacing w:val="-9"/>
          <w:sz w:val="22"/>
        </w:rPr>
        <w:t> </w:t>
      </w:r>
      <w:r>
        <w:rPr>
          <w:sz w:val="22"/>
        </w:rPr>
        <w:t>Prevenció</w:t>
      </w:r>
      <w:r>
        <w:rPr>
          <w:spacing w:val="-9"/>
          <w:sz w:val="22"/>
        </w:rPr>
        <w:t> </w:t>
      </w:r>
      <w:r>
        <w:rPr>
          <w:sz w:val="22"/>
        </w:rPr>
        <w:t>de</w:t>
      </w:r>
      <w:r>
        <w:rPr>
          <w:spacing w:val="-9"/>
          <w:sz w:val="22"/>
        </w:rPr>
        <w:t> </w:t>
      </w:r>
      <w:r>
        <w:rPr>
          <w:sz w:val="22"/>
        </w:rPr>
        <w:t>Riscos</w:t>
      </w:r>
      <w:r>
        <w:rPr>
          <w:spacing w:val="-9"/>
          <w:sz w:val="22"/>
        </w:rPr>
        <w:t> </w:t>
      </w:r>
      <w:r>
        <w:rPr>
          <w:sz w:val="22"/>
        </w:rPr>
        <w:t>Laborals,</w:t>
      </w:r>
      <w:r>
        <w:rPr>
          <w:spacing w:val="-9"/>
          <w:sz w:val="22"/>
        </w:rPr>
        <w:t> </w:t>
      </w:r>
      <w:r>
        <w:rPr>
          <w:sz w:val="22"/>
        </w:rPr>
        <w:t>que</w:t>
      </w:r>
      <w:r>
        <w:rPr>
          <w:spacing w:val="-9"/>
          <w:sz w:val="22"/>
        </w:rPr>
        <w:t> </w:t>
      </w:r>
      <w:r>
        <w:rPr>
          <w:sz w:val="22"/>
        </w:rPr>
        <w:t>li</w:t>
      </w:r>
      <w:r>
        <w:rPr>
          <w:spacing w:val="-9"/>
          <w:sz w:val="22"/>
        </w:rPr>
        <w:t> </w:t>
      </w:r>
      <w:r>
        <w:rPr>
          <w:sz w:val="22"/>
        </w:rPr>
        <w:t>permeti</w:t>
      </w:r>
      <w:r>
        <w:rPr>
          <w:spacing w:val="-9"/>
          <w:sz w:val="22"/>
        </w:rPr>
        <w:t> </w:t>
      </w:r>
      <w:r>
        <w:rPr>
          <w:sz w:val="22"/>
        </w:rPr>
        <w:t>avaluar</w:t>
      </w:r>
      <w:r>
        <w:rPr>
          <w:spacing w:val="-9"/>
          <w:sz w:val="22"/>
        </w:rPr>
        <w:t> </w:t>
      </w:r>
      <w:r>
        <w:rPr>
          <w:sz w:val="22"/>
        </w:rPr>
        <w:t>els</w:t>
      </w:r>
      <w:r>
        <w:rPr>
          <w:spacing w:val="-9"/>
          <w:sz w:val="22"/>
        </w:rPr>
        <w:t> </w:t>
      </w:r>
      <w:r>
        <w:rPr>
          <w:sz w:val="22"/>
        </w:rPr>
        <w:t>riscos derivats de les activitats desenvolupades en el seu sector productiu i que li permeti</w:t>
      </w:r>
    </w:p>
    <w:p>
      <w:pPr>
        <w:pStyle w:val="ListParagraph"/>
        <w:spacing w:after="0" w:line="247" w:lineRule="auto"/>
        <w:jc w:val="left"/>
        <w:rPr>
          <w:sz w:val="22"/>
        </w:rPr>
        <w:sectPr>
          <w:pgSz w:w="11910" w:h="16840"/>
          <w:pgMar w:header="2921" w:footer="1906" w:top="3880" w:bottom="2100" w:left="1275" w:right="1275"/>
        </w:sectPr>
      </w:pPr>
    </w:p>
    <w:p>
      <w:pPr>
        <w:pStyle w:val="BodyText"/>
        <w:spacing w:line="247" w:lineRule="auto" w:before="74"/>
        <w:ind w:firstLine="0"/>
      </w:pPr>
      <w:r>
        <w:rPr/>
        <w:t>col·laborar</w:t>
      </w:r>
      <w:r>
        <w:rPr>
          <w:spacing w:val="-10"/>
        </w:rPr>
        <w:t> </w:t>
      </w:r>
      <w:r>
        <w:rPr/>
        <w:t>en</w:t>
      </w:r>
      <w:r>
        <w:rPr>
          <w:spacing w:val="-10"/>
        </w:rPr>
        <w:t> </w:t>
      </w:r>
      <w:r>
        <w:rPr/>
        <w:t>la</w:t>
      </w:r>
      <w:r>
        <w:rPr>
          <w:spacing w:val="-10"/>
        </w:rPr>
        <w:t> </w:t>
      </w:r>
      <w:r>
        <w:rPr/>
        <w:t>definició</w:t>
      </w:r>
      <w:r>
        <w:rPr>
          <w:spacing w:val="-10"/>
        </w:rPr>
        <w:t> </w:t>
      </w:r>
      <w:r>
        <w:rPr/>
        <w:t>d'un</w:t>
      </w:r>
      <w:r>
        <w:rPr>
          <w:spacing w:val="-10"/>
        </w:rPr>
        <w:t> </w:t>
      </w:r>
      <w:r>
        <w:rPr/>
        <w:t>pla</w:t>
      </w:r>
      <w:r>
        <w:rPr>
          <w:spacing w:val="-10"/>
        </w:rPr>
        <w:t> </w:t>
      </w:r>
      <w:r>
        <w:rPr/>
        <w:t>de</w:t>
      </w:r>
      <w:r>
        <w:rPr>
          <w:spacing w:val="-10"/>
        </w:rPr>
        <w:t> </w:t>
      </w:r>
      <w:r>
        <w:rPr/>
        <w:t>prevenció</w:t>
      </w:r>
      <w:r>
        <w:rPr>
          <w:spacing w:val="-10"/>
        </w:rPr>
        <w:t> </w:t>
      </w:r>
      <w:r>
        <w:rPr/>
        <w:t>per</w:t>
      </w:r>
      <w:r>
        <w:rPr>
          <w:spacing w:val="-10"/>
        </w:rPr>
        <w:t> </w:t>
      </w:r>
      <w:r>
        <w:rPr/>
        <w:t>a</w:t>
      </w:r>
      <w:r>
        <w:rPr>
          <w:spacing w:val="-10"/>
        </w:rPr>
        <w:t> </w:t>
      </w:r>
      <w:r>
        <w:rPr/>
        <w:t>una</w:t>
      </w:r>
      <w:r>
        <w:rPr>
          <w:spacing w:val="-10"/>
        </w:rPr>
        <w:t> </w:t>
      </w:r>
      <w:r>
        <w:rPr/>
        <w:t>petita</w:t>
      </w:r>
      <w:r>
        <w:rPr>
          <w:spacing w:val="-10"/>
        </w:rPr>
        <w:t> </w:t>
      </w:r>
      <w:r>
        <w:rPr/>
        <w:t>empresa,</w:t>
      </w:r>
      <w:r>
        <w:rPr>
          <w:spacing w:val="-10"/>
        </w:rPr>
        <w:t> </w:t>
      </w:r>
      <w:r>
        <w:rPr/>
        <w:t>així</w:t>
      </w:r>
      <w:r>
        <w:rPr>
          <w:spacing w:val="-10"/>
        </w:rPr>
        <w:t> </w:t>
      </w:r>
      <w:r>
        <w:rPr/>
        <w:t>com</w:t>
      </w:r>
      <w:r>
        <w:rPr>
          <w:spacing w:val="-10"/>
        </w:rPr>
        <w:t> </w:t>
      </w:r>
      <w:r>
        <w:rPr/>
        <w:t>en l'elaboració de les mesures necessàries per a la seva posada en funcionament.</w:t>
      </w:r>
    </w:p>
    <w:p>
      <w:pPr>
        <w:pStyle w:val="Heading1"/>
        <w:spacing w:before="248"/>
      </w:pPr>
      <w:r>
        <w:rPr>
          <w:spacing w:val="-2"/>
        </w:rPr>
        <w:t>1437</w:t>
      </w:r>
      <w:r>
        <w:rPr>
          <w:spacing w:val="-11"/>
        </w:rPr>
        <w:t> </w:t>
      </w:r>
      <w:r>
        <w:rPr>
          <w:spacing w:val="-2"/>
        </w:rPr>
        <w:t>-</w:t>
      </w:r>
      <w:r>
        <w:rPr>
          <w:spacing w:val="-10"/>
        </w:rPr>
        <w:t> </w:t>
      </w:r>
      <w:r>
        <w:rPr>
          <w:spacing w:val="-2"/>
        </w:rPr>
        <w:t>LEGISLACIÓ</w:t>
      </w:r>
      <w:r>
        <w:rPr>
          <w:spacing w:val="-10"/>
        </w:rPr>
        <w:t> </w:t>
      </w:r>
      <w:r>
        <w:rPr>
          <w:spacing w:val="-2"/>
        </w:rPr>
        <w:t>AERONÀUTICA</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3</w:t>
      </w:r>
    </w:p>
    <w:p>
      <w:pPr>
        <w:pStyle w:val="BodyText"/>
        <w:spacing w:before="3"/>
        <w:ind w:left="0" w:firstLine="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46"/>
        </w:numPr>
        <w:tabs>
          <w:tab w:pos="882" w:val="left" w:leader="none"/>
          <w:tab w:pos="884" w:val="left" w:leader="none"/>
        </w:tabs>
        <w:spacing w:line="240" w:lineRule="auto" w:before="0" w:after="0"/>
        <w:ind w:left="884" w:right="692" w:hanging="360"/>
        <w:jc w:val="left"/>
        <w:rPr>
          <w:sz w:val="22"/>
        </w:rPr>
      </w:pPr>
      <w:r>
        <w:rPr>
          <w:sz w:val="22"/>
        </w:rPr>
        <w:t>Caracteritza</w:t>
      </w:r>
      <w:r>
        <w:rPr>
          <w:spacing w:val="-11"/>
          <w:sz w:val="22"/>
        </w:rPr>
        <w:t> </w:t>
      </w:r>
      <w:r>
        <w:rPr>
          <w:sz w:val="22"/>
        </w:rPr>
        <w:t>el</w:t>
      </w:r>
      <w:r>
        <w:rPr>
          <w:spacing w:val="-11"/>
          <w:sz w:val="22"/>
        </w:rPr>
        <w:t> </w:t>
      </w:r>
      <w:r>
        <w:rPr>
          <w:sz w:val="22"/>
        </w:rPr>
        <w:t>marc</w:t>
      </w:r>
      <w:r>
        <w:rPr>
          <w:spacing w:val="-11"/>
          <w:sz w:val="22"/>
        </w:rPr>
        <w:t> </w:t>
      </w:r>
      <w:r>
        <w:rPr>
          <w:sz w:val="22"/>
        </w:rPr>
        <w:t>normatiu</w:t>
      </w:r>
      <w:r>
        <w:rPr>
          <w:spacing w:val="-11"/>
          <w:sz w:val="22"/>
        </w:rPr>
        <w:t> </w:t>
      </w:r>
      <w:r>
        <w:rPr>
          <w:sz w:val="22"/>
        </w:rPr>
        <w:t>internacional</w:t>
      </w:r>
      <w:r>
        <w:rPr>
          <w:spacing w:val="-11"/>
          <w:sz w:val="22"/>
        </w:rPr>
        <w:t> </w:t>
      </w:r>
      <w:r>
        <w:rPr>
          <w:sz w:val="22"/>
        </w:rPr>
        <w:t>i</w:t>
      </w:r>
      <w:r>
        <w:rPr>
          <w:spacing w:val="-11"/>
          <w:sz w:val="22"/>
        </w:rPr>
        <w:t> </w:t>
      </w:r>
      <w:r>
        <w:rPr>
          <w:sz w:val="22"/>
        </w:rPr>
        <w:t>europeu</w:t>
      </w:r>
      <w:r>
        <w:rPr>
          <w:spacing w:val="-11"/>
          <w:sz w:val="22"/>
        </w:rPr>
        <w:t> </w:t>
      </w:r>
      <w:r>
        <w:rPr>
          <w:sz w:val="22"/>
        </w:rPr>
        <w:t>interpretant</w:t>
      </w:r>
      <w:r>
        <w:rPr>
          <w:spacing w:val="-11"/>
          <w:sz w:val="22"/>
        </w:rPr>
        <w:t> </w:t>
      </w:r>
      <w:r>
        <w:rPr>
          <w:sz w:val="22"/>
        </w:rPr>
        <w:t>els</w:t>
      </w:r>
      <w:r>
        <w:rPr>
          <w:spacing w:val="-11"/>
          <w:sz w:val="22"/>
        </w:rPr>
        <w:t> </w:t>
      </w:r>
      <w:r>
        <w:rPr>
          <w:sz w:val="22"/>
        </w:rPr>
        <w:t>reglaments </w:t>
      </w:r>
      <w:r>
        <w:rPr>
          <w:spacing w:val="-2"/>
          <w:sz w:val="22"/>
        </w:rPr>
        <w:t>establerts.</w:t>
      </w:r>
    </w:p>
    <w:p>
      <w:pPr>
        <w:pStyle w:val="BodyText"/>
        <w:spacing w:before="4"/>
        <w:ind w:left="164" w:firstLine="0"/>
      </w:pPr>
      <w:r>
        <w:rPr/>
        <w:t>Criteris</w:t>
      </w:r>
      <w:r>
        <w:rPr>
          <w:spacing w:val="-7"/>
        </w:rPr>
        <w:t> </w:t>
      </w:r>
      <w:r>
        <w:rPr>
          <w:spacing w:val="-2"/>
        </w:rPr>
        <w:t>d'avaluació:</w:t>
      </w:r>
    </w:p>
    <w:p>
      <w:pPr>
        <w:pStyle w:val="ListParagraph"/>
        <w:numPr>
          <w:ilvl w:val="1"/>
          <w:numId w:val="246"/>
        </w:numPr>
        <w:tabs>
          <w:tab w:pos="884" w:val="left" w:leader="none"/>
        </w:tabs>
        <w:spacing w:line="247" w:lineRule="auto" w:before="7" w:after="0"/>
        <w:ind w:left="884" w:right="310"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objectius</w:t>
      </w:r>
      <w:r>
        <w:rPr>
          <w:spacing w:val="-10"/>
          <w:sz w:val="22"/>
        </w:rPr>
        <w:t> </w:t>
      </w:r>
      <w:r>
        <w:rPr>
          <w:sz w:val="22"/>
        </w:rPr>
        <w:t>principals,</w:t>
      </w:r>
      <w:r>
        <w:rPr>
          <w:spacing w:val="-10"/>
          <w:sz w:val="22"/>
        </w:rPr>
        <w:t> </w:t>
      </w:r>
      <w:r>
        <w:rPr>
          <w:sz w:val="22"/>
        </w:rPr>
        <w:t>l'estructura</w:t>
      </w:r>
      <w:r>
        <w:rPr>
          <w:spacing w:val="-10"/>
          <w:sz w:val="22"/>
        </w:rPr>
        <w:t> </w:t>
      </w:r>
      <w:r>
        <w:rPr>
          <w:sz w:val="22"/>
        </w:rPr>
        <w:t>política</w:t>
      </w:r>
      <w:r>
        <w:rPr>
          <w:spacing w:val="-10"/>
          <w:sz w:val="22"/>
        </w:rPr>
        <w:t> </w:t>
      </w:r>
      <w:r>
        <w:rPr>
          <w:sz w:val="22"/>
        </w:rPr>
        <w:t>i</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l'organisme que regula la normativa aeronàutica internacional.</w:t>
      </w:r>
    </w:p>
    <w:p>
      <w:pPr>
        <w:pStyle w:val="ListParagraph"/>
        <w:numPr>
          <w:ilvl w:val="1"/>
          <w:numId w:val="246"/>
        </w:numPr>
        <w:tabs>
          <w:tab w:pos="884" w:val="left" w:leader="none"/>
        </w:tabs>
        <w:spacing w:line="247" w:lineRule="auto" w:before="0" w:after="0"/>
        <w:ind w:left="884" w:right="310"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objectius</w:t>
      </w:r>
      <w:r>
        <w:rPr>
          <w:spacing w:val="-10"/>
          <w:sz w:val="22"/>
        </w:rPr>
        <w:t> </w:t>
      </w:r>
      <w:r>
        <w:rPr>
          <w:sz w:val="22"/>
        </w:rPr>
        <w:t>principals,</w:t>
      </w:r>
      <w:r>
        <w:rPr>
          <w:spacing w:val="-10"/>
          <w:sz w:val="22"/>
        </w:rPr>
        <w:t> </w:t>
      </w:r>
      <w:r>
        <w:rPr>
          <w:sz w:val="22"/>
        </w:rPr>
        <w:t>l'estructura</w:t>
      </w:r>
      <w:r>
        <w:rPr>
          <w:spacing w:val="-10"/>
          <w:sz w:val="22"/>
        </w:rPr>
        <w:t> </w:t>
      </w:r>
      <w:r>
        <w:rPr>
          <w:sz w:val="22"/>
        </w:rPr>
        <w:t>política</w:t>
      </w:r>
      <w:r>
        <w:rPr>
          <w:spacing w:val="-10"/>
          <w:sz w:val="22"/>
        </w:rPr>
        <w:t> </w:t>
      </w:r>
      <w:r>
        <w:rPr>
          <w:sz w:val="22"/>
        </w:rPr>
        <w:t>i</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l'organisme que regula la normativa aeronàutica Europea.</w:t>
      </w:r>
    </w:p>
    <w:p>
      <w:pPr>
        <w:pStyle w:val="ListParagraph"/>
        <w:numPr>
          <w:ilvl w:val="1"/>
          <w:numId w:val="246"/>
        </w:numPr>
        <w:tabs>
          <w:tab w:pos="883" w:val="left" w:leader="none"/>
        </w:tabs>
        <w:spacing w:line="251" w:lineRule="exact" w:before="0" w:after="0"/>
        <w:ind w:left="883" w:right="0" w:hanging="359"/>
        <w:jc w:val="left"/>
        <w:rPr>
          <w:sz w:val="22"/>
        </w:rPr>
      </w:pPr>
      <w:r>
        <w:rPr>
          <w:sz w:val="22"/>
        </w:rPr>
        <w:t>S'han</w:t>
      </w:r>
      <w:r>
        <w:rPr>
          <w:spacing w:val="-9"/>
          <w:sz w:val="22"/>
        </w:rPr>
        <w:t> </w:t>
      </w:r>
      <w:r>
        <w:rPr>
          <w:sz w:val="22"/>
        </w:rPr>
        <w:t>enumerat</w:t>
      </w:r>
      <w:r>
        <w:rPr>
          <w:spacing w:val="-8"/>
          <w:sz w:val="22"/>
        </w:rPr>
        <w:t> </w:t>
      </w:r>
      <w:r>
        <w:rPr>
          <w:sz w:val="22"/>
        </w:rPr>
        <w:t>les</w:t>
      </w:r>
      <w:r>
        <w:rPr>
          <w:spacing w:val="-8"/>
          <w:sz w:val="22"/>
        </w:rPr>
        <w:t> </w:t>
      </w:r>
      <w:r>
        <w:rPr>
          <w:sz w:val="22"/>
        </w:rPr>
        <w:t>funcions</w:t>
      </w:r>
      <w:r>
        <w:rPr>
          <w:spacing w:val="-9"/>
          <w:sz w:val="22"/>
        </w:rPr>
        <w:t> </w:t>
      </w:r>
      <w:r>
        <w:rPr>
          <w:sz w:val="22"/>
        </w:rPr>
        <w:t>principals</w:t>
      </w:r>
      <w:r>
        <w:rPr>
          <w:spacing w:val="-8"/>
          <w:sz w:val="22"/>
        </w:rPr>
        <w:t> </w:t>
      </w:r>
      <w:r>
        <w:rPr>
          <w:sz w:val="22"/>
        </w:rPr>
        <w:t>dels</w:t>
      </w:r>
      <w:r>
        <w:rPr>
          <w:spacing w:val="-8"/>
          <w:sz w:val="22"/>
        </w:rPr>
        <w:t> </w:t>
      </w:r>
      <w:r>
        <w:rPr>
          <w:sz w:val="22"/>
        </w:rPr>
        <w:t>estats</w:t>
      </w:r>
      <w:r>
        <w:rPr>
          <w:spacing w:val="-8"/>
          <w:sz w:val="22"/>
        </w:rPr>
        <w:t> </w:t>
      </w:r>
      <w:r>
        <w:rPr>
          <w:spacing w:val="-2"/>
          <w:sz w:val="22"/>
        </w:rPr>
        <w:t>membres.</w:t>
      </w:r>
    </w:p>
    <w:p>
      <w:pPr>
        <w:pStyle w:val="ListParagraph"/>
        <w:numPr>
          <w:ilvl w:val="1"/>
          <w:numId w:val="246"/>
        </w:numPr>
        <w:tabs>
          <w:tab w:pos="884" w:val="left" w:leader="none"/>
        </w:tabs>
        <w:spacing w:line="247" w:lineRule="auto" w:before="4" w:after="0"/>
        <w:ind w:left="884" w:right="277" w:hanging="360"/>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esquema</w:t>
      </w:r>
      <w:r>
        <w:rPr>
          <w:spacing w:val="-10"/>
          <w:sz w:val="22"/>
        </w:rPr>
        <w:t> </w:t>
      </w:r>
      <w:r>
        <w:rPr>
          <w:sz w:val="22"/>
        </w:rPr>
        <w:t>de</w:t>
      </w:r>
      <w:r>
        <w:rPr>
          <w:spacing w:val="-10"/>
          <w:sz w:val="22"/>
        </w:rPr>
        <w:t> </w:t>
      </w:r>
      <w:r>
        <w:rPr>
          <w:sz w:val="22"/>
        </w:rPr>
        <w:t>la</w:t>
      </w:r>
      <w:r>
        <w:rPr>
          <w:spacing w:val="-10"/>
          <w:sz w:val="22"/>
        </w:rPr>
        <w:t> </w:t>
      </w:r>
      <w:r>
        <w:rPr>
          <w:sz w:val="22"/>
        </w:rPr>
        <w:t>normativa</w:t>
      </w:r>
      <w:r>
        <w:rPr>
          <w:spacing w:val="-10"/>
          <w:sz w:val="22"/>
        </w:rPr>
        <w:t> </w:t>
      </w:r>
      <w:r>
        <w:rPr>
          <w:sz w:val="22"/>
        </w:rPr>
        <w:t>aeronàutica</w:t>
      </w:r>
      <w:r>
        <w:rPr>
          <w:spacing w:val="-10"/>
          <w:sz w:val="22"/>
        </w:rPr>
        <w:t> </w:t>
      </w:r>
      <w:r>
        <w:rPr>
          <w:sz w:val="22"/>
        </w:rPr>
        <w:t>Europea</w:t>
      </w:r>
      <w:r>
        <w:rPr>
          <w:spacing w:val="-10"/>
          <w:sz w:val="22"/>
        </w:rPr>
        <w:t> </w:t>
      </w:r>
      <w:r>
        <w:rPr>
          <w:sz w:val="22"/>
        </w:rPr>
        <w:t>mitjançant</w:t>
      </w:r>
      <w:r>
        <w:rPr>
          <w:spacing w:val="-10"/>
          <w:sz w:val="22"/>
        </w:rPr>
        <w:t> </w:t>
      </w:r>
      <w:r>
        <w:rPr>
          <w:sz w:val="22"/>
        </w:rPr>
        <w:t>la</w:t>
      </w:r>
      <w:r>
        <w:rPr>
          <w:spacing w:val="-10"/>
          <w:sz w:val="22"/>
        </w:rPr>
        <w:t> </w:t>
      </w:r>
      <w:r>
        <w:rPr>
          <w:sz w:val="22"/>
        </w:rPr>
        <w:t>qual</w:t>
      </w:r>
      <w:r>
        <w:rPr>
          <w:spacing w:val="-10"/>
          <w:sz w:val="22"/>
        </w:rPr>
        <w:t> </w:t>
      </w:r>
      <w:r>
        <w:rPr>
          <w:sz w:val="22"/>
        </w:rPr>
        <w:t>es va crear l'European Aviation Safety Agency (EASA).</w:t>
      </w:r>
    </w:p>
    <w:p>
      <w:pPr>
        <w:pStyle w:val="ListParagraph"/>
        <w:numPr>
          <w:ilvl w:val="1"/>
          <w:numId w:val="246"/>
        </w:numPr>
        <w:tabs>
          <w:tab w:pos="884" w:val="left" w:leader="none"/>
        </w:tabs>
        <w:spacing w:line="247" w:lineRule="auto" w:before="0" w:after="0"/>
        <w:ind w:left="884" w:right="234" w:hanging="360"/>
        <w:jc w:val="left"/>
        <w:rPr>
          <w:sz w:val="22"/>
        </w:rPr>
      </w:pPr>
      <w:r>
        <w:rPr>
          <w:sz w:val="22"/>
        </w:rPr>
        <w:t>S'han</w:t>
      </w:r>
      <w:r>
        <w:rPr>
          <w:spacing w:val="-10"/>
          <w:sz w:val="22"/>
        </w:rPr>
        <w:t> </w:t>
      </w:r>
      <w:r>
        <w:rPr>
          <w:sz w:val="22"/>
        </w:rPr>
        <w:t>diferenciat</w:t>
      </w:r>
      <w:r>
        <w:rPr>
          <w:spacing w:val="-10"/>
          <w:sz w:val="22"/>
        </w:rPr>
        <w:t> </w:t>
      </w:r>
      <w:r>
        <w:rPr>
          <w:sz w:val="22"/>
        </w:rPr>
        <w:t>les</w:t>
      </w:r>
      <w:r>
        <w:rPr>
          <w:spacing w:val="-10"/>
          <w:sz w:val="22"/>
        </w:rPr>
        <w:t> </w:t>
      </w:r>
      <w:r>
        <w:rPr>
          <w:sz w:val="22"/>
        </w:rPr>
        <w:t>competències</w:t>
      </w:r>
      <w:r>
        <w:rPr>
          <w:spacing w:val="-10"/>
          <w:sz w:val="22"/>
        </w:rPr>
        <w:t> </w:t>
      </w:r>
      <w:r>
        <w:rPr>
          <w:sz w:val="22"/>
        </w:rPr>
        <w:t>principals</w:t>
      </w:r>
      <w:r>
        <w:rPr>
          <w:spacing w:val="-10"/>
          <w:sz w:val="22"/>
        </w:rPr>
        <w:t> </w:t>
      </w:r>
      <w:r>
        <w:rPr>
          <w:sz w:val="22"/>
        </w:rPr>
        <w:t>de</w:t>
      </w:r>
      <w:r>
        <w:rPr>
          <w:spacing w:val="-10"/>
          <w:sz w:val="22"/>
        </w:rPr>
        <w:t> </w:t>
      </w:r>
      <w:r>
        <w:rPr>
          <w:sz w:val="22"/>
        </w:rPr>
        <w:t>les</w:t>
      </w:r>
      <w:r>
        <w:rPr>
          <w:spacing w:val="-10"/>
          <w:sz w:val="22"/>
        </w:rPr>
        <w:t> </w:t>
      </w:r>
      <w:r>
        <w:rPr>
          <w:sz w:val="22"/>
        </w:rPr>
        <w:t>diferents</w:t>
      </w:r>
      <w:r>
        <w:rPr>
          <w:spacing w:val="-10"/>
          <w:sz w:val="22"/>
        </w:rPr>
        <w:t> </w:t>
      </w:r>
      <w:r>
        <w:rPr>
          <w:sz w:val="22"/>
        </w:rPr>
        <w:t>parts</w:t>
      </w:r>
      <w:r>
        <w:rPr>
          <w:spacing w:val="-10"/>
          <w:sz w:val="22"/>
        </w:rPr>
        <w:t> </w:t>
      </w:r>
      <w:r>
        <w:rPr>
          <w:sz w:val="22"/>
        </w:rPr>
        <w:t>del</w:t>
      </w:r>
      <w:r>
        <w:rPr>
          <w:spacing w:val="-10"/>
          <w:sz w:val="22"/>
        </w:rPr>
        <w:t> </w:t>
      </w:r>
      <w:r>
        <w:rPr>
          <w:sz w:val="22"/>
        </w:rPr>
        <w:t>reglament</w:t>
      </w:r>
      <w:r>
        <w:rPr>
          <w:spacing w:val="-10"/>
          <w:sz w:val="22"/>
        </w:rPr>
        <w:t> </w:t>
      </w:r>
      <w:r>
        <w:rPr>
          <w:sz w:val="22"/>
        </w:rPr>
        <w:t>que regula el manteniment d'aeronaus.</w:t>
      </w:r>
    </w:p>
    <w:p>
      <w:pPr>
        <w:pStyle w:val="ListParagraph"/>
        <w:numPr>
          <w:ilvl w:val="1"/>
          <w:numId w:val="246"/>
        </w:numPr>
        <w:tabs>
          <w:tab w:pos="884" w:val="left" w:leader="none"/>
        </w:tabs>
        <w:spacing w:line="251" w:lineRule="exact" w:before="0" w:after="0"/>
        <w:ind w:left="884" w:right="0" w:hanging="360"/>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funcions</w:t>
      </w:r>
      <w:r>
        <w:rPr>
          <w:spacing w:val="-11"/>
          <w:sz w:val="22"/>
        </w:rPr>
        <w:t> </w:t>
      </w:r>
      <w:r>
        <w:rPr>
          <w:sz w:val="22"/>
        </w:rPr>
        <w:t>de</w:t>
      </w:r>
      <w:r>
        <w:rPr>
          <w:spacing w:val="-11"/>
          <w:sz w:val="22"/>
        </w:rPr>
        <w:t> </w:t>
      </w:r>
      <w:r>
        <w:rPr>
          <w:sz w:val="22"/>
        </w:rPr>
        <w:t>l'autoritat</w:t>
      </w:r>
      <w:r>
        <w:rPr>
          <w:spacing w:val="-11"/>
          <w:sz w:val="22"/>
        </w:rPr>
        <w:t> </w:t>
      </w:r>
      <w:r>
        <w:rPr>
          <w:sz w:val="22"/>
        </w:rPr>
        <w:t>aeronàutica</w:t>
      </w:r>
      <w:r>
        <w:rPr>
          <w:spacing w:val="-11"/>
          <w:sz w:val="22"/>
        </w:rPr>
        <w:t> </w:t>
      </w:r>
      <w:r>
        <w:rPr>
          <w:spacing w:val="-2"/>
          <w:sz w:val="22"/>
        </w:rPr>
        <w:t>estatal.</w:t>
      </w:r>
    </w:p>
    <w:p>
      <w:pPr>
        <w:pStyle w:val="BodyText"/>
        <w:spacing w:before="1"/>
        <w:ind w:left="0" w:firstLine="0"/>
      </w:pPr>
    </w:p>
    <w:p>
      <w:pPr>
        <w:pStyle w:val="ListParagraph"/>
        <w:numPr>
          <w:ilvl w:val="0"/>
          <w:numId w:val="246"/>
        </w:numPr>
        <w:tabs>
          <w:tab w:pos="882" w:val="left" w:leader="none"/>
          <w:tab w:pos="884" w:val="left" w:leader="none"/>
        </w:tabs>
        <w:spacing w:line="242" w:lineRule="auto" w:before="1" w:after="0"/>
        <w:ind w:left="884" w:right="412" w:hanging="360"/>
        <w:jc w:val="left"/>
        <w:rPr>
          <w:sz w:val="22"/>
        </w:rPr>
      </w:pPr>
      <w:r>
        <w:rPr>
          <w:sz w:val="22"/>
        </w:rPr>
        <w:t>Selecciona les instruccions que regulen el funcionament i l'organització de les diferents</w:t>
      </w:r>
      <w:r>
        <w:rPr>
          <w:spacing w:val="-10"/>
          <w:sz w:val="22"/>
        </w:rPr>
        <w:t> </w:t>
      </w:r>
      <w:r>
        <w:rPr>
          <w:sz w:val="22"/>
        </w:rPr>
        <w:t>àrees</w:t>
      </w:r>
      <w:r>
        <w:rPr>
          <w:spacing w:val="-10"/>
          <w:sz w:val="22"/>
        </w:rPr>
        <w:t> </w:t>
      </w:r>
      <w:r>
        <w:rPr>
          <w:sz w:val="22"/>
        </w:rPr>
        <w:t>que</w:t>
      </w:r>
      <w:r>
        <w:rPr>
          <w:spacing w:val="-10"/>
          <w:sz w:val="22"/>
        </w:rPr>
        <w:t> </w:t>
      </w:r>
      <w:r>
        <w:rPr>
          <w:sz w:val="22"/>
        </w:rPr>
        <w:t>afecten</w:t>
      </w:r>
      <w:r>
        <w:rPr>
          <w:spacing w:val="-10"/>
          <w:sz w:val="22"/>
        </w:rPr>
        <w:t> </w:t>
      </w:r>
      <w:r>
        <w:rPr>
          <w:sz w:val="22"/>
        </w:rPr>
        <w:t>el</w:t>
      </w:r>
      <w:r>
        <w:rPr>
          <w:spacing w:val="-10"/>
          <w:sz w:val="22"/>
        </w:rPr>
        <w:t> </w:t>
      </w:r>
      <w:r>
        <w:rPr>
          <w:sz w:val="22"/>
        </w:rPr>
        <w:t>manteniment</w:t>
      </w:r>
      <w:r>
        <w:rPr>
          <w:spacing w:val="-10"/>
          <w:sz w:val="22"/>
        </w:rPr>
        <w:t> </w:t>
      </w:r>
      <w:r>
        <w:rPr>
          <w:sz w:val="22"/>
        </w:rPr>
        <w:t>de</w:t>
      </w:r>
      <w:r>
        <w:rPr>
          <w:spacing w:val="-10"/>
          <w:sz w:val="22"/>
        </w:rPr>
        <w:t> </w:t>
      </w:r>
      <w:r>
        <w:rPr>
          <w:sz w:val="22"/>
        </w:rPr>
        <w:t>les</w:t>
      </w:r>
      <w:r>
        <w:rPr>
          <w:spacing w:val="-10"/>
          <w:sz w:val="22"/>
        </w:rPr>
        <w:t> </w:t>
      </w:r>
      <w:r>
        <w:rPr>
          <w:sz w:val="22"/>
        </w:rPr>
        <w:t>aeronaus</w:t>
      </w:r>
      <w:r>
        <w:rPr>
          <w:spacing w:val="-10"/>
          <w:sz w:val="22"/>
        </w:rPr>
        <w:t> </w:t>
      </w:r>
      <w:r>
        <w:rPr>
          <w:sz w:val="22"/>
        </w:rPr>
        <w:t>analitzant</w:t>
      </w:r>
      <w:r>
        <w:rPr>
          <w:spacing w:val="-10"/>
          <w:sz w:val="22"/>
        </w:rPr>
        <w:t> </w:t>
      </w:r>
      <w:r>
        <w:rPr>
          <w:sz w:val="22"/>
        </w:rPr>
        <w:t>el</w:t>
      </w:r>
      <w:r>
        <w:rPr>
          <w:spacing w:val="-10"/>
          <w:sz w:val="22"/>
        </w:rPr>
        <w:t> </w:t>
      </w:r>
      <w:r>
        <w:rPr>
          <w:sz w:val="22"/>
        </w:rPr>
        <w:t>reglament </w:t>
      </w:r>
      <w:r>
        <w:rPr>
          <w:spacing w:val="-2"/>
          <w:sz w:val="22"/>
        </w:rPr>
        <w:t>europeu.</w:t>
      </w:r>
    </w:p>
    <w:p>
      <w:pPr>
        <w:pStyle w:val="BodyText"/>
        <w:spacing w:before="5"/>
        <w:ind w:left="164" w:firstLine="0"/>
      </w:pPr>
      <w:r>
        <w:rPr/>
        <w:t>Criteris</w:t>
      </w:r>
      <w:r>
        <w:rPr>
          <w:spacing w:val="-7"/>
        </w:rPr>
        <w:t> </w:t>
      </w:r>
      <w:r>
        <w:rPr>
          <w:spacing w:val="-2"/>
        </w:rPr>
        <w:t>d'avaluació:</w:t>
      </w:r>
    </w:p>
    <w:p>
      <w:pPr>
        <w:pStyle w:val="ListParagraph"/>
        <w:numPr>
          <w:ilvl w:val="1"/>
          <w:numId w:val="246"/>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1"/>
          <w:sz w:val="22"/>
        </w:rPr>
        <w:t> </w:t>
      </w:r>
      <w:r>
        <w:rPr>
          <w:sz w:val="22"/>
        </w:rPr>
        <w:t>reglament</w:t>
      </w:r>
      <w:r>
        <w:rPr>
          <w:spacing w:val="-10"/>
          <w:sz w:val="22"/>
        </w:rPr>
        <w:t> </w:t>
      </w:r>
      <w:r>
        <w:rPr>
          <w:sz w:val="22"/>
        </w:rPr>
        <w:t>que</w:t>
      </w:r>
      <w:r>
        <w:rPr>
          <w:spacing w:val="-11"/>
          <w:sz w:val="22"/>
        </w:rPr>
        <w:t> </w:t>
      </w:r>
      <w:r>
        <w:rPr>
          <w:sz w:val="22"/>
        </w:rPr>
        <w:t>regula</w:t>
      </w:r>
      <w:r>
        <w:rPr>
          <w:spacing w:val="-10"/>
          <w:sz w:val="22"/>
        </w:rPr>
        <w:t> </w:t>
      </w:r>
      <w:r>
        <w:rPr>
          <w:sz w:val="22"/>
        </w:rPr>
        <w:t>el</w:t>
      </w:r>
      <w:r>
        <w:rPr>
          <w:spacing w:val="-11"/>
          <w:sz w:val="22"/>
        </w:rPr>
        <w:t> </w:t>
      </w:r>
      <w:r>
        <w:rPr>
          <w:sz w:val="22"/>
        </w:rPr>
        <w:t>personal</w:t>
      </w:r>
      <w:r>
        <w:rPr>
          <w:spacing w:val="-10"/>
          <w:sz w:val="22"/>
        </w:rPr>
        <w:t> </w:t>
      </w:r>
      <w:r>
        <w:rPr>
          <w:sz w:val="22"/>
        </w:rPr>
        <w:t>certificador</w:t>
      </w:r>
      <w:r>
        <w:rPr>
          <w:spacing w:val="-10"/>
          <w:sz w:val="22"/>
        </w:rPr>
        <w:t> </w:t>
      </w:r>
      <w:r>
        <w:rPr>
          <w:spacing w:val="-2"/>
          <w:sz w:val="22"/>
        </w:rPr>
        <w:t>d'aeronaus.</w:t>
      </w:r>
    </w:p>
    <w:p>
      <w:pPr>
        <w:pStyle w:val="ListParagraph"/>
        <w:numPr>
          <w:ilvl w:val="1"/>
          <w:numId w:val="246"/>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enumerat</w:t>
      </w:r>
      <w:r>
        <w:rPr>
          <w:spacing w:val="-8"/>
          <w:sz w:val="22"/>
        </w:rPr>
        <w:t> </w:t>
      </w:r>
      <w:r>
        <w:rPr>
          <w:sz w:val="22"/>
        </w:rPr>
        <w:t>els</w:t>
      </w:r>
      <w:r>
        <w:rPr>
          <w:spacing w:val="-9"/>
          <w:sz w:val="22"/>
        </w:rPr>
        <w:t> </w:t>
      </w:r>
      <w:r>
        <w:rPr>
          <w:sz w:val="22"/>
        </w:rPr>
        <w:t>requisits</w:t>
      </w:r>
      <w:r>
        <w:rPr>
          <w:spacing w:val="-8"/>
          <w:sz w:val="22"/>
        </w:rPr>
        <w:t> </w:t>
      </w:r>
      <w:r>
        <w:rPr>
          <w:sz w:val="22"/>
        </w:rPr>
        <w:t>teòrics</w:t>
      </w:r>
      <w:r>
        <w:rPr>
          <w:spacing w:val="-9"/>
          <w:sz w:val="22"/>
        </w:rPr>
        <w:t> </w:t>
      </w:r>
      <w:r>
        <w:rPr>
          <w:sz w:val="22"/>
        </w:rPr>
        <w:t>i</w:t>
      </w:r>
      <w:r>
        <w:rPr>
          <w:spacing w:val="-8"/>
          <w:sz w:val="22"/>
        </w:rPr>
        <w:t> </w:t>
      </w:r>
      <w:r>
        <w:rPr>
          <w:sz w:val="22"/>
        </w:rPr>
        <w:t>pràctics</w:t>
      </w:r>
      <w:r>
        <w:rPr>
          <w:spacing w:val="-9"/>
          <w:sz w:val="22"/>
        </w:rPr>
        <w:t> </w:t>
      </w:r>
      <w:r>
        <w:rPr>
          <w:sz w:val="22"/>
        </w:rPr>
        <w:t>necessaris</w:t>
      </w:r>
      <w:r>
        <w:rPr>
          <w:spacing w:val="-8"/>
          <w:sz w:val="22"/>
        </w:rPr>
        <w:t> </w:t>
      </w:r>
      <w:r>
        <w:rPr>
          <w:sz w:val="22"/>
        </w:rPr>
        <w:t>per</w:t>
      </w:r>
      <w:r>
        <w:rPr>
          <w:spacing w:val="-9"/>
          <w:sz w:val="22"/>
        </w:rPr>
        <w:t> </w:t>
      </w:r>
      <w:r>
        <w:rPr>
          <w:sz w:val="22"/>
        </w:rPr>
        <w:t>ser</w:t>
      </w:r>
      <w:r>
        <w:rPr>
          <w:spacing w:val="-8"/>
          <w:sz w:val="22"/>
        </w:rPr>
        <w:t> </w:t>
      </w:r>
      <w:r>
        <w:rPr>
          <w:sz w:val="22"/>
        </w:rPr>
        <w:t>personal</w:t>
      </w:r>
      <w:r>
        <w:rPr>
          <w:spacing w:val="-8"/>
          <w:sz w:val="22"/>
        </w:rPr>
        <w:t> </w:t>
      </w:r>
      <w:r>
        <w:rPr>
          <w:spacing w:val="-2"/>
          <w:sz w:val="22"/>
        </w:rPr>
        <w:t>certificador.</w:t>
      </w:r>
    </w:p>
    <w:p>
      <w:pPr>
        <w:pStyle w:val="ListParagraph"/>
        <w:numPr>
          <w:ilvl w:val="1"/>
          <w:numId w:val="246"/>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1"/>
          <w:sz w:val="22"/>
        </w:rPr>
        <w:t> </w:t>
      </w:r>
      <w:r>
        <w:rPr>
          <w:sz w:val="22"/>
        </w:rPr>
        <w:t>reglament</w:t>
      </w:r>
      <w:r>
        <w:rPr>
          <w:spacing w:val="-10"/>
          <w:sz w:val="22"/>
        </w:rPr>
        <w:t> </w:t>
      </w:r>
      <w:r>
        <w:rPr>
          <w:sz w:val="22"/>
        </w:rPr>
        <w:t>que</w:t>
      </w:r>
      <w:r>
        <w:rPr>
          <w:spacing w:val="-10"/>
          <w:sz w:val="22"/>
        </w:rPr>
        <w:t> </w:t>
      </w:r>
      <w:r>
        <w:rPr>
          <w:sz w:val="22"/>
        </w:rPr>
        <w:t>regula</w:t>
      </w:r>
      <w:r>
        <w:rPr>
          <w:spacing w:val="-11"/>
          <w:sz w:val="22"/>
        </w:rPr>
        <w:t> </w:t>
      </w:r>
      <w:r>
        <w:rPr>
          <w:sz w:val="22"/>
        </w:rPr>
        <w:t>les</w:t>
      </w:r>
      <w:r>
        <w:rPr>
          <w:spacing w:val="-10"/>
          <w:sz w:val="22"/>
        </w:rPr>
        <w:t> </w:t>
      </w:r>
      <w:r>
        <w:rPr>
          <w:sz w:val="22"/>
        </w:rPr>
        <w:t>empreses</w:t>
      </w:r>
      <w:r>
        <w:rPr>
          <w:spacing w:val="-11"/>
          <w:sz w:val="22"/>
        </w:rPr>
        <w:t> </w:t>
      </w:r>
      <w:r>
        <w:rPr>
          <w:sz w:val="22"/>
        </w:rPr>
        <w:t>de</w:t>
      </w:r>
      <w:r>
        <w:rPr>
          <w:spacing w:val="-10"/>
          <w:sz w:val="22"/>
        </w:rPr>
        <w:t> </w:t>
      </w:r>
      <w:r>
        <w:rPr>
          <w:sz w:val="22"/>
        </w:rPr>
        <w:t>manteniment</w:t>
      </w:r>
      <w:r>
        <w:rPr>
          <w:spacing w:val="-10"/>
          <w:sz w:val="22"/>
        </w:rPr>
        <w:t> </w:t>
      </w:r>
      <w:r>
        <w:rPr>
          <w:spacing w:val="-2"/>
          <w:sz w:val="22"/>
        </w:rPr>
        <w:t>d'aeronaus.</w:t>
      </w:r>
    </w:p>
    <w:p>
      <w:pPr>
        <w:pStyle w:val="ListParagraph"/>
        <w:numPr>
          <w:ilvl w:val="1"/>
          <w:numId w:val="246"/>
        </w:numPr>
        <w:tabs>
          <w:tab w:pos="884" w:val="left" w:leader="none"/>
        </w:tabs>
        <w:spacing w:line="247" w:lineRule="auto" w:before="6" w:after="0"/>
        <w:ind w:left="884" w:right="667" w:hanging="360"/>
        <w:jc w:val="both"/>
        <w:rPr>
          <w:sz w:val="22"/>
        </w:rPr>
      </w:pPr>
      <w:r>
        <w:rPr>
          <w:sz w:val="22"/>
        </w:rPr>
        <w:t>S'han</w:t>
      </w:r>
      <w:r>
        <w:rPr>
          <w:spacing w:val="-8"/>
          <w:sz w:val="22"/>
        </w:rPr>
        <w:t> </w:t>
      </w:r>
      <w:r>
        <w:rPr>
          <w:sz w:val="22"/>
        </w:rPr>
        <w:t>enumerat</w:t>
      </w:r>
      <w:r>
        <w:rPr>
          <w:spacing w:val="-8"/>
          <w:sz w:val="22"/>
        </w:rPr>
        <w:t> </w:t>
      </w:r>
      <w:r>
        <w:rPr>
          <w:sz w:val="22"/>
        </w:rPr>
        <w:t>les</w:t>
      </w:r>
      <w:r>
        <w:rPr>
          <w:spacing w:val="-8"/>
          <w:sz w:val="22"/>
        </w:rPr>
        <w:t> </w:t>
      </w:r>
      <w:r>
        <w:rPr>
          <w:sz w:val="22"/>
        </w:rPr>
        <w:t>obligacions</w:t>
      </w:r>
      <w:r>
        <w:rPr>
          <w:spacing w:val="-8"/>
          <w:sz w:val="22"/>
        </w:rPr>
        <w:t> </w:t>
      </w:r>
      <w:r>
        <w:rPr>
          <w:sz w:val="22"/>
        </w:rPr>
        <w:t>que</w:t>
      </w:r>
      <w:r>
        <w:rPr>
          <w:spacing w:val="-8"/>
          <w:sz w:val="22"/>
        </w:rPr>
        <w:t> </w:t>
      </w:r>
      <w:r>
        <w:rPr>
          <w:sz w:val="22"/>
        </w:rPr>
        <w:t>ha</w:t>
      </w:r>
      <w:r>
        <w:rPr>
          <w:spacing w:val="-8"/>
          <w:sz w:val="22"/>
        </w:rPr>
        <w:t> </w:t>
      </w:r>
      <w:r>
        <w:rPr>
          <w:sz w:val="22"/>
        </w:rPr>
        <w:t>de</w:t>
      </w:r>
      <w:r>
        <w:rPr>
          <w:spacing w:val="-8"/>
          <w:sz w:val="22"/>
        </w:rPr>
        <w:t> </w:t>
      </w:r>
      <w:r>
        <w:rPr>
          <w:sz w:val="22"/>
        </w:rPr>
        <w:t>complir</w:t>
      </w:r>
      <w:r>
        <w:rPr>
          <w:spacing w:val="-8"/>
          <w:sz w:val="22"/>
        </w:rPr>
        <w:t> </w:t>
      </w:r>
      <w:r>
        <w:rPr>
          <w:sz w:val="22"/>
        </w:rPr>
        <w:t>un</w:t>
      </w:r>
      <w:r>
        <w:rPr>
          <w:spacing w:val="-8"/>
          <w:sz w:val="22"/>
        </w:rPr>
        <w:t> </w:t>
      </w:r>
      <w:r>
        <w:rPr>
          <w:sz w:val="22"/>
        </w:rPr>
        <w:t>centre</w:t>
      </w:r>
      <w:r>
        <w:rPr>
          <w:spacing w:val="-8"/>
          <w:sz w:val="22"/>
        </w:rPr>
        <w:t> </w:t>
      </w:r>
      <w:r>
        <w:rPr>
          <w:sz w:val="22"/>
        </w:rPr>
        <w:t>de</w:t>
      </w:r>
      <w:r>
        <w:rPr>
          <w:spacing w:val="-8"/>
          <w:sz w:val="22"/>
        </w:rPr>
        <w:t> </w:t>
      </w:r>
      <w:r>
        <w:rPr>
          <w:sz w:val="22"/>
        </w:rPr>
        <w:t>manteniment</w:t>
      </w:r>
      <w:r>
        <w:rPr>
          <w:spacing w:val="-8"/>
          <w:sz w:val="22"/>
        </w:rPr>
        <w:t> </w:t>
      </w:r>
      <w:r>
        <w:rPr>
          <w:sz w:val="22"/>
        </w:rPr>
        <w:t>per assegurar</w:t>
      </w:r>
      <w:r>
        <w:rPr>
          <w:spacing w:val="-10"/>
          <w:sz w:val="22"/>
        </w:rPr>
        <w:t> </w:t>
      </w:r>
      <w:r>
        <w:rPr>
          <w:sz w:val="22"/>
        </w:rPr>
        <w:t>que</w:t>
      </w:r>
      <w:r>
        <w:rPr>
          <w:spacing w:val="-10"/>
          <w:sz w:val="22"/>
        </w:rPr>
        <w:t> </w:t>
      </w:r>
      <w:r>
        <w:rPr>
          <w:sz w:val="22"/>
        </w:rPr>
        <w:t>totes</w:t>
      </w:r>
      <w:r>
        <w:rPr>
          <w:spacing w:val="-10"/>
          <w:sz w:val="22"/>
        </w:rPr>
        <w:t> </w:t>
      </w:r>
      <w:r>
        <w:rPr>
          <w:sz w:val="22"/>
        </w:rPr>
        <w:t>les</w:t>
      </w:r>
      <w:r>
        <w:rPr>
          <w:spacing w:val="-10"/>
          <w:sz w:val="22"/>
        </w:rPr>
        <w:t> </w:t>
      </w:r>
      <w:r>
        <w:rPr>
          <w:sz w:val="22"/>
        </w:rPr>
        <w:t>tasques</w:t>
      </w:r>
      <w:r>
        <w:rPr>
          <w:spacing w:val="-10"/>
          <w:sz w:val="22"/>
        </w:rPr>
        <w:t> </w:t>
      </w:r>
      <w:r>
        <w:rPr>
          <w:sz w:val="22"/>
        </w:rPr>
        <w:t>que</w:t>
      </w:r>
      <w:r>
        <w:rPr>
          <w:spacing w:val="-10"/>
          <w:sz w:val="22"/>
        </w:rPr>
        <w:t> </w:t>
      </w:r>
      <w:r>
        <w:rPr>
          <w:sz w:val="22"/>
        </w:rPr>
        <w:t>realitza</w:t>
      </w:r>
      <w:r>
        <w:rPr>
          <w:spacing w:val="-10"/>
          <w:sz w:val="22"/>
        </w:rPr>
        <w:t> </w:t>
      </w:r>
      <w:r>
        <w:rPr>
          <w:sz w:val="22"/>
        </w:rPr>
        <w:t>són</w:t>
      </w:r>
      <w:r>
        <w:rPr>
          <w:spacing w:val="-10"/>
          <w:sz w:val="22"/>
        </w:rPr>
        <w:t> </w:t>
      </w:r>
      <w:r>
        <w:rPr>
          <w:sz w:val="22"/>
        </w:rPr>
        <w:t>sempre</w:t>
      </w:r>
      <w:r>
        <w:rPr>
          <w:spacing w:val="-10"/>
          <w:sz w:val="22"/>
        </w:rPr>
        <w:t> </w:t>
      </w:r>
      <w:r>
        <w:rPr>
          <w:sz w:val="22"/>
        </w:rPr>
        <w:t>realitzades</w:t>
      </w:r>
      <w:r>
        <w:rPr>
          <w:spacing w:val="-10"/>
          <w:sz w:val="22"/>
        </w:rPr>
        <w:t> </w:t>
      </w:r>
      <w:r>
        <w:rPr>
          <w:sz w:val="22"/>
        </w:rPr>
        <w:t>complint</w:t>
      </w:r>
      <w:r>
        <w:rPr>
          <w:spacing w:val="-10"/>
          <w:sz w:val="22"/>
        </w:rPr>
        <w:t> </w:t>
      </w:r>
      <w:r>
        <w:rPr>
          <w:sz w:val="22"/>
        </w:rPr>
        <w:t>els procediments que la memòria d'aquest centre té descrits.</w:t>
      </w:r>
    </w:p>
    <w:p>
      <w:pPr>
        <w:pStyle w:val="ListParagraph"/>
        <w:numPr>
          <w:ilvl w:val="1"/>
          <w:numId w:val="246"/>
        </w:numPr>
        <w:tabs>
          <w:tab w:pos="884" w:val="left" w:leader="none"/>
        </w:tabs>
        <w:spacing w:line="247" w:lineRule="auto" w:before="0" w:after="0"/>
        <w:ind w:left="884" w:right="535" w:hanging="360"/>
        <w:jc w:val="both"/>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reglament</w:t>
      </w:r>
      <w:r>
        <w:rPr>
          <w:spacing w:val="-10"/>
          <w:sz w:val="22"/>
        </w:rPr>
        <w:t> </w:t>
      </w:r>
      <w:r>
        <w:rPr>
          <w:sz w:val="22"/>
        </w:rPr>
        <w:t>que</w:t>
      </w:r>
      <w:r>
        <w:rPr>
          <w:spacing w:val="-10"/>
          <w:sz w:val="22"/>
        </w:rPr>
        <w:t> </w:t>
      </w:r>
      <w:r>
        <w:rPr>
          <w:sz w:val="22"/>
        </w:rPr>
        <w:t>regula</w:t>
      </w:r>
      <w:r>
        <w:rPr>
          <w:spacing w:val="-10"/>
          <w:sz w:val="22"/>
        </w:rPr>
        <w:t> </w:t>
      </w:r>
      <w:r>
        <w:rPr>
          <w:sz w:val="22"/>
        </w:rPr>
        <w:t>les</w:t>
      </w:r>
      <w:r>
        <w:rPr>
          <w:spacing w:val="-10"/>
          <w:sz w:val="22"/>
        </w:rPr>
        <w:t> </w:t>
      </w:r>
      <w:r>
        <w:rPr>
          <w:sz w:val="22"/>
        </w:rPr>
        <w:t>empreses</w:t>
      </w:r>
      <w:r>
        <w:rPr>
          <w:spacing w:val="-10"/>
          <w:sz w:val="22"/>
        </w:rPr>
        <w:t> </w:t>
      </w:r>
      <w:r>
        <w:rPr>
          <w:sz w:val="22"/>
        </w:rPr>
        <w:t>que</w:t>
      </w:r>
      <w:r>
        <w:rPr>
          <w:spacing w:val="-10"/>
          <w:sz w:val="22"/>
        </w:rPr>
        <w:t> </w:t>
      </w:r>
      <w:r>
        <w:rPr>
          <w:sz w:val="22"/>
        </w:rPr>
        <w:t>realitzen</w:t>
      </w:r>
      <w:r>
        <w:rPr>
          <w:spacing w:val="-10"/>
          <w:sz w:val="22"/>
        </w:rPr>
        <w:t> </w:t>
      </w:r>
      <w:r>
        <w:rPr>
          <w:sz w:val="22"/>
        </w:rPr>
        <w:t>el</w:t>
      </w:r>
      <w:r>
        <w:rPr>
          <w:spacing w:val="-10"/>
          <w:sz w:val="22"/>
        </w:rPr>
        <w:t> </w:t>
      </w:r>
      <w:r>
        <w:rPr>
          <w:sz w:val="22"/>
        </w:rPr>
        <w:t>manteniment</w:t>
      </w:r>
      <w:r>
        <w:rPr>
          <w:spacing w:val="-10"/>
          <w:sz w:val="22"/>
        </w:rPr>
        <w:t> </w:t>
      </w:r>
      <w:r>
        <w:rPr>
          <w:sz w:val="22"/>
        </w:rPr>
        <w:t>de l'aeronavegabilitat de les aeronaus.</w:t>
      </w:r>
    </w:p>
    <w:p>
      <w:pPr>
        <w:pStyle w:val="ListParagraph"/>
        <w:spacing w:after="0" w:line="247" w:lineRule="auto"/>
        <w:jc w:val="both"/>
        <w:rPr>
          <w:sz w:val="22"/>
        </w:rPr>
        <w:sectPr>
          <w:pgSz w:w="11910" w:h="16840"/>
          <w:pgMar w:header="2921" w:footer="1906" w:top="3880" w:bottom="2100" w:left="1275" w:right="1275"/>
        </w:sectPr>
      </w:pPr>
    </w:p>
    <w:p>
      <w:pPr>
        <w:pStyle w:val="ListParagraph"/>
        <w:numPr>
          <w:ilvl w:val="1"/>
          <w:numId w:val="246"/>
        </w:numPr>
        <w:tabs>
          <w:tab w:pos="885" w:val="left" w:leader="none"/>
        </w:tabs>
        <w:spacing w:line="247" w:lineRule="auto" w:before="74" w:after="0"/>
        <w:ind w:left="885" w:right="407" w:hanging="360"/>
        <w:jc w:val="left"/>
        <w:rPr>
          <w:sz w:val="22"/>
        </w:rPr>
      </w:pPr>
      <w:r>
        <w:rPr>
          <w:sz w:val="22"/>
        </w:rPr>
        <w:t>S'han enumerat les obligacions que ha de complir un centre que regula el manteniment</w:t>
      </w:r>
      <w:r>
        <w:rPr>
          <w:spacing w:val="-11"/>
          <w:sz w:val="22"/>
        </w:rPr>
        <w:t> </w:t>
      </w:r>
      <w:r>
        <w:rPr>
          <w:sz w:val="22"/>
        </w:rPr>
        <w:t>de</w:t>
      </w:r>
      <w:r>
        <w:rPr>
          <w:spacing w:val="-11"/>
          <w:sz w:val="22"/>
        </w:rPr>
        <w:t> </w:t>
      </w:r>
      <w:r>
        <w:rPr>
          <w:sz w:val="22"/>
        </w:rPr>
        <w:t>l'aeronavegabilitat</w:t>
      </w:r>
      <w:r>
        <w:rPr>
          <w:spacing w:val="-11"/>
          <w:sz w:val="22"/>
        </w:rPr>
        <w:t> </w:t>
      </w:r>
      <w:r>
        <w:rPr>
          <w:sz w:val="22"/>
        </w:rPr>
        <w:t>per</w:t>
      </w:r>
      <w:r>
        <w:rPr>
          <w:spacing w:val="-11"/>
          <w:sz w:val="22"/>
        </w:rPr>
        <w:t> </w:t>
      </w:r>
      <w:r>
        <w:rPr>
          <w:sz w:val="22"/>
        </w:rPr>
        <w:t>assegurar</w:t>
      </w:r>
      <w:r>
        <w:rPr>
          <w:spacing w:val="-11"/>
          <w:sz w:val="22"/>
        </w:rPr>
        <w:t> </w:t>
      </w:r>
      <w:r>
        <w:rPr>
          <w:sz w:val="22"/>
        </w:rPr>
        <w:t>que</w:t>
      </w:r>
      <w:r>
        <w:rPr>
          <w:spacing w:val="-11"/>
          <w:sz w:val="22"/>
        </w:rPr>
        <w:t> </w:t>
      </w:r>
      <w:r>
        <w:rPr>
          <w:sz w:val="22"/>
        </w:rPr>
        <w:t>els</w:t>
      </w:r>
      <w:r>
        <w:rPr>
          <w:spacing w:val="-11"/>
          <w:sz w:val="22"/>
        </w:rPr>
        <w:t> </w:t>
      </w:r>
      <w:r>
        <w:rPr>
          <w:sz w:val="22"/>
        </w:rPr>
        <w:t>procediments</w:t>
      </w:r>
      <w:r>
        <w:rPr>
          <w:spacing w:val="-11"/>
          <w:sz w:val="22"/>
        </w:rPr>
        <w:t> </w:t>
      </w:r>
      <w:r>
        <w:rPr>
          <w:sz w:val="22"/>
        </w:rPr>
        <w:t>que</w:t>
      </w:r>
      <w:r>
        <w:rPr>
          <w:spacing w:val="-11"/>
          <w:sz w:val="22"/>
        </w:rPr>
        <w:t> </w:t>
      </w:r>
      <w:r>
        <w:rPr>
          <w:sz w:val="22"/>
        </w:rPr>
        <w:t>aquest centre segueix asseguren l'aeronavegabilitat de les aeronaus.</w:t>
      </w:r>
    </w:p>
    <w:p>
      <w:pPr>
        <w:pStyle w:val="ListParagraph"/>
        <w:numPr>
          <w:ilvl w:val="0"/>
          <w:numId w:val="246"/>
        </w:numPr>
        <w:tabs>
          <w:tab w:pos="885" w:val="left" w:leader="none"/>
          <w:tab w:pos="939" w:val="left" w:leader="none"/>
        </w:tabs>
        <w:spacing w:line="247" w:lineRule="auto" w:before="247" w:after="0"/>
        <w:ind w:left="885" w:right="906" w:hanging="360"/>
        <w:jc w:val="left"/>
        <w:rPr>
          <w:sz w:val="22"/>
        </w:rPr>
      </w:pPr>
      <w:r>
        <w:rPr>
          <w:sz w:val="22"/>
        </w:rPr>
        <w:t>Selecciona</w:t>
      </w:r>
      <w:r>
        <w:rPr>
          <w:spacing w:val="40"/>
          <w:sz w:val="22"/>
        </w:rPr>
        <w:t> </w:t>
      </w:r>
      <w:r>
        <w:rPr>
          <w:sz w:val="22"/>
        </w:rPr>
        <w:t>les</w:t>
      </w:r>
      <w:r>
        <w:rPr>
          <w:spacing w:val="-10"/>
          <w:sz w:val="22"/>
        </w:rPr>
        <w:t> </w:t>
      </w:r>
      <w:r>
        <w:rPr>
          <w:sz w:val="22"/>
        </w:rPr>
        <w:t>instruccions</w:t>
      </w:r>
      <w:r>
        <w:rPr>
          <w:spacing w:val="-10"/>
          <w:sz w:val="22"/>
        </w:rPr>
        <w:t> </w:t>
      </w:r>
      <w:r>
        <w:rPr>
          <w:sz w:val="22"/>
        </w:rPr>
        <w:t>que</w:t>
      </w:r>
      <w:r>
        <w:rPr>
          <w:spacing w:val="-10"/>
          <w:sz w:val="22"/>
        </w:rPr>
        <w:t> </w:t>
      </w:r>
      <w:r>
        <w:rPr>
          <w:sz w:val="22"/>
        </w:rPr>
        <w:t>regulen</w:t>
      </w:r>
      <w:r>
        <w:rPr>
          <w:spacing w:val="-10"/>
          <w:sz w:val="22"/>
        </w:rPr>
        <w:t> </w:t>
      </w:r>
      <w:r>
        <w:rPr>
          <w:sz w:val="22"/>
        </w:rPr>
        <w:t>el</w:t>
      </w:r>
      <w:r>
        <w:rPr>
          <w:spacing w:val="-10"/>
          <w:sz w:val="22"/>
        </w:rPr>
        <w:t> </w:t>
      </w:r>
      <w:r>
        <w:rPr>
          <w:sz w:val="22"/>
        </w:rPr>
        <w:t>funcionament</w:t>
      </w:r>
      <w:r>
        <w:rPr>
          <w:spacing w:val="-10"/>
          <w:sz w:val="22"/>
        </w:rPr>
        <w:t> </w:t>
      </w:r>
      <w:r>
        <w:rPr>
          <w:sz w:val="22"/>
        </w:rPr>
        <w:t>i</w:t>
      </w:r>
      <w:r>
        <w:rPr>
          <w:spacing w:val="-10"/>
          <w:sz w:val="22"/>
        </w:rPr>
        <w:t> </w:t>
      </w:r>
      <w:r>
        <w:rPr>
          <w:sz w:val="22"/>
        </w:rPr>
        <w:t>l'organització</w:t>
      </w:r>
      <w:r>
        <w:rPr>
          <w:spacing w:val="-10"/>
          <w:sz w:val="22"/>
        </w:rPr>
        <w:t> </w:t>
      </w:r>
      <w:r>
        <w:rPr>
          <w:sz w:val="22"/>
        </w:rPr>
        <w:t>de</w:t>
      </w:r>
      <w:r>
        <w:rPr>
          <w:spacing w:val="-10"/>
          <w:sz w:val="22"/>
        </w:rPr>
        <w:t> </w:t>
      </w:r>
      <w:r>
        <w:rPr>
          <w:sz w:val="22"/>
        </w:rPr>
        <w:t>les operacions de transport aeri comercial analitzant el reglament europeu.</w:t>
      </w:r>
    </w:p>
    <w:p>
      <w:pPr>
        <w:pStyle w:val="BodyText"/>
        <w:spacing w:line="251" w:lineRule="exact"/>
        <w:ind w:left="165" w:firstLine="0"/>
      </w:pPr>
      <w:r>
        <w:rPr/>
        <w:t>Criteris</w:t>
      </w:r>
      <w:r>
        <w:rPr>
          <w:spacing w:val="-7"/>
        </w:rPr>
        <w:t> </w:t>
      </w:r>
      <w:r>
        <w:rPr>
          <w:spacing w:val="-2"/>
        </w:rPr>
        <w:t>d'avaluació:</w:t>
      </w:r>
    </w:p>
    <w:p>
      <w:pPr>
        <w:pStyle w:val="ListParagraph"/>
        <w:numPr>
          <w:ilvl w:val="1"/>
          <w:numId w:val="246"/>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enunciat</w:t>
      </w:r>
      <w:r>
        <w:rPr>
          <w:spacing w:val="-8"/>
          <w:sz w:val="22"/>
        </w:rPr>
        <w:t> </w:t>
      </w:r>
      <w:r>
        <w:rPr>
          <w:sz w:val="22"/>
        </w:rPr>
        <w:t>les</w:t>
      </w:r>
      <w:r>
        <w:rPr>
          <w:spacing w:val="-8"/>
          <w:sz w:val="22"/>
        </w:rPr>
        <w:t> </w:t>
      </w:r>
      <w:r>
        <w:rPr>
          <w:sz w:val="22"/>
        </w:rPr>
        <w:t>funcions</w:t>
      </w:r>
      <w:r>
        <w:rPr>
          <w:spacing w:val="-9"/>
          <w:sz w:val="22"/>
        </w:rPr>
        <w:t> </w:t>
      </w:r>
      <w:r>
        <w:rPr>
          <w:sz w:val="22"/>
        </w:rPr>
        <w:t>principals</w:t>
      </w:r>
      <w:r>
        <w:rPr>
          <w:spacing w:val="-8"/>
          <w:sz w:val="22"/>
        </w:rPr>
        <w:t> </w:t>
      </w:r>
      <w:r>
        <w:rPr>
          <w:sz w:val="22"/>
        </w:rPr>
        <w:t>dels</w:t>
      </w:r>
      <w:r>
        <w:rPr>
          <w:spacing w:val="-8"/>
          <w:sz w:val="22"/>
        </w:rPr>
        <w:t> </w:t>
      </w:r>
      <w:r>
        <w:rPr>
          <w:sz w:val="22"/>
        </w:rPr>
        <w:t>operadors</w:t>
      </w:r>
      <w:r>
        <w:rPr>
          <w:spacing w:val="-8"/>
          <w:sz w:val="22"/>
        </w:rPr>
        <w:t> </w:t>
      </w:r>
      <w:r>
        <w:rPr>
          <w:spacing w:val="-2"/>
          <w:sz w:val="22"/>
        </w:rPr>
        <w:t>aeris.</w:t>
      </w:r>
    </w:p>
    <w:p>
      <w:pPr>
        <w:pStyle w:val="ListParagraph"/>
        <w:numPr>
          <w:ilvl w:val="1"/>
          <w:numId w:val="246"/>
        </w:numPr>
        <w:tabs>
          <w:tab w:pos="885" w:val="left" w:leader="none"/>
        </w:tabs>
        <w:spacing w:line="247" w:lineRule="auto" w:before="7" w:after="0"/>
        <w:ind w:left="885" w:right="179" w:hanging="360"/>
        <w:jc w:val="left"/>
        <w:rPr>
          <w:sz w:val="22"/>
        </w:rPr>
      </w:pPr>
      <w:r>
        <w:rPr>
          <w:sz w:val="22"/>
        </w:rPr>
        <w:t>S'ha</w:t>
      </w:r>
      <w:r>
        <w:rPr>
          <w:spacing w:val="-10"/>
          <w:sz w:val="22"/>
        </w:rPr>
        <w:t> </w:t>
      </w:r>
      <w:r>
        <w:rPr>
          <w:sz w:val="22"/>
        </w:rPr>
        <w:t>anomenat</w:t>
      </w:r>
      <w:r>
        <w:rPr>
          <w:spacing w:val="-10"/>
          <w:sz w:val="22"/>
        </w:rPr>
        <w:t> </w:t>
      </w:r>
      <w:r>
        <w:rPr>
          <w:sz w:val="22"/>
        </w:rPr>
        <w:t>el</w:t>
      </w:r>
      <w:r>
        <w:rPr>
          <w:spacing w:val="-10"/>
          <w:sz w:val="22"/>
        </w:rPr>
        <w:t> </w:t>
      </w:r>
      <w:r>
        <w:rPr>
          <w:sz w:val="22"/>
        </w:rPr>
        <w:t>certificat</w:t>
      </w:r>
      <w:r>
        <w:rPr>
          <w:spacing w:val="-10"/>
          <w:sz w:val="22"/>
        </w:rPr>
        <w:t> </w:t>
      </w:r>
      <w:r>
        <w:rPr>
          <w:sz w:val="22"/>
        </w:rPr>
        <w:t>que</w:t>
      </w:r>
      <w:r>
        <w:rPr>
          <w:spacing w:val="-10"/>
          <w:sz w:val="22"/>
        </w:rPr>
        <w:t> </w:t>
      </w:r>
      <w:r>
        <w:rPr>
          <w:sz w:val="22"/>
        </w:rPr>
        <w:t>tot</w:t>
      </w:r>
      <w:r>
        <w:rPr>
          <w:spacing w:val="-10"/>
          <w:sz w:val="22"/>
        </w:rPr>
        <w:t> </w:t>
      </w:r>
      <w:r>
        <w:rPr>
          <w:sz w:val="22"/>
        </w:rPr>
        <w:t>operador</w:t>
      </w:r>
      <w:r>
        <w:rPr>
          <w:spacing w:val="-10"/>
          <w:sz w:val="22"/>
        </w:rPr>
        <w:t> </w:t>
      </w:r>
      <w:r>
        <w:rPr>
          <w:sz w:val="22"/>
        </w:rPr>
        <w:t>comercial</w:t>
      </w:r>
      <w:r>
        <w:rPr>
          <w:spacing w:val="-10"/>
          <w:sz w:val="22"/>
        </w:rPr>
        <w:t> </w:t>
      </w:r>
      <w:r>
        <w:rPr>
          <w:sz w:val="22"/>
        </w:rPr>
        <w:t>ha</w:t>
      </w:r>
      <w:r>
        <w:rPr>
          <w:spacing w:val="-10"/>
          <w:sz w:val="22"/>
        </w:rPr>
        <w:t> </w:t>
      </w:r>
      <w:r>
        <w:rPr>
          <w:sz w:val="22"/>
        </w:rPr>
        <w:t>de</w:t>
      </w:r>
      <w:r>
        <w:rPr>
          <w:spacing w:val="-10"/>
          <w:sz w:val="22"/>
        </w:rPr>
        <w:t> </w:t>
      </w:r>
      <w:r>
        <w:rPr>
          <w:sz w:val="22"/>
        </w:rPr>
        <w:t>posseir</w:t>
      </w:r>
      <w:r>
        <w:rPr>
          <w:spacing w:val="-10"/>
          <w:sz w:val="22"/>
        </w:rPr>
        <w:t> </w:t>
      </w:r>
      <w:r>
        <w:rPr>
          <w:sz w:val="22"/>
        </w:rPr>
        <w:t>per</w:t>
      </w:r>
      <w:r>
        <w:rPr>
          <w:spacing w:val="-10"/>
          <w:sz w:val="22"/>
        </w:rPr>
        <w:t> </w:t>
      </w:r>
      <w:r>
        <w:rPr>
          <w:sz w:val="22"/>
        </w:rPr>
        <w:t>operar</w:t>
      </w:r>
      <w:r>
        <w:rPr>
          <w:spacing w:val="-10"/>
          <w:sz w:val="22"/>
        </w:rPr>
        <w:t> </w:t>
      </w:r>
      <w:r>
        <w:rPr>
          <w:sz w:val="22"/>
        </w:rPr>
        <w:t>com</w:t>
      </w:r>
      <w:r>
        <w:rPr>
          <w:spacing w:val="-10"/>
          <w:sz w:val="22"/>
        </w:rPr>
        <w:t> </w:t>
      </w:r>
      <w:r>
        <w:rPr>
          <w:sz w:val="22"/>
        </w:rPr>
        <w:t>a centre aprovat sota la normativa Europea.</w:t>
      </w:r>
    </w:p>
    <w:p>
      <w:pPr>
        <w:pStyle w:val="ListParagraph"/>
        <w:numPr>
          <w:ilvl w:val="1"/>
          <w:numId w:val="246"/>
        </w:numPr>
        <w:tabs>
          <w:tab w:pos="885" w:val="left" w:leader="none"/>
        </w:tabs>
        <w:spacing w:line="247" w:lineRule="auto" w:before="0" w:after="0"/>
        <w:ind w:left="885" w:right="490" w:hanging="360"/>
        <w:jc w:val="left"/>
        <w:rPr>
          <w:sz w:val="22"/>
        </w:rPr>
      </w:pPr>
      <w:r>
        <w:rPr>
          <w:sz w:val="22"/>
        </w:rPr>
        <w:t>S'ha</w:t>
      </w:r>
      <w:r>
        <w:rPr>
          <w:spacing w:val="-10"/>
          <w:sz w:val="22"/>
        </w:rPr>
        <w:t> </w:t>
      </w:r>
      <w:r>
        <w:rPr>
          <w:sz w:val="22"/>
        </w:rPr>
        <w:t>enumerat</w:t>
      </w:r>
      <w:r>
        <w:rPr>
          <w:spacing w:val="-10"/>
          <w:sz w:val="22"/>
        </w:rPr>
        <w:t> </w:t>
      </w:r>
      <w:r>
        <w:rPr>
          <w:sz w:val="22"/>
        </w:rPr>
        <w:t>i</w:t>
      </w:r>
      <w:r>
        <w:rPr>
          <w:spacing w:val="-10"/>
          <w:sz w:val="22"/>
        </w:rPr>
        <w:t> </w:t>
      </w:r>
      <w:r>
        <w:rPr>
          <w:sz w:val="22"/>
        </w:rPr>
        <w:t>definit</w:t>
      </w:r>
      <w:r>
        <w:rPr>
          <w:spacing w:val="-10"/>
          <w:sz w:val="22"/>
        </w:rPr>
        <w:t> </w:t>
      </w:r>
      <w:r>
        <w:rPr>
          <w:sz w:val="22"/>
        </w:rPr>
        <w:t>la</w:t>
      </w:r>
      <w:r>
        <w:rPr>
          <w:spacing w:val="-10"/>
          <w:sz w:val="22"/>
        </w:rPr>
        <w:t> </w:t>
      </w:r>
      <w:r>
        <w:rPr>
          <w:sz w:val="22"/>
        </w:rPr>
        <w:t>documentació</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portar</w:t>
      </w:r>
      <w:r>
        <w:rPr>
          <w:spacing w:val="-10"/>
          <w:sz w:val="22"/>
        </w:rPr>
        <w:t> </w:t>
      </w:r>
      <w:r>
        <w:rPr>
          <w:sz w:val="22"/>
        </w:rPr>
        <w:t>a</w:t>
      </w:r>
      <w:r>
        <w:rPr>
          <w:spacing w:val="-10"/>
          <w:sz w:val="22"/>
        </w:rPr>
        <w:t> </w:t>
      </w:r>
      <w:r>
        <w:rPr>
          <w:sz w:val="22"/>
        </w:rPr>
        <w:t>bord</w:t>
      </w:r>
      <w:r>
        <w:rPr>
          <w:spacing w:val="-10"/>
          <w:sz w:val="22"/>
        </w:rPr>
        <w:t> </w:t>
      </w:r>
      <w:r>
        <w:rPr>
          <w:sz w:val="22"/>
        </w:rPr>
        <w:t>qualsevol</w:t>
      </w:r>
      <w:r>
        <w:rPr>
          <w:spacing w:val="-10"/>
          <w:sz w:val="22"/>
        </w:rPr>
        <w:t> </w:t>
      </w:r>
      <w:r>
        <w:rPr>
          <w:sz w:val="22"/>
        </w:rPr>
        <w:t>aeronau abans de ser operada.</w:t>
      </w:r>
    </w:p>
    <w:p>
      <w:pPr>
        <w:pStyle w:val="ListParagraph"/>
        <w:numPr>
          <w:ilvl w:val="1"/>
          <w:numId w:val="246"/>
        </w:numPr>
        <w:tabs>
          <w:tab w:pos="885" w:val="left" w:leader="none"/>
        </w:tabs>
        <w:spacing w:line="240" w:lineRule="auto" w:before="0" w:after="0"/>
        <w:ind w:left="885" w:right="257" w:hanging="360"/>
        <w:jc w:val="left"/>
        <w:rPr>
          <w:sz w:val="22"/>
        </w:rPr>
      </w:pPr>
      <w:r>
        <w:rPr>
          <w:sz w:val="22"/>
        </w:rPr>
        <w:t>S'han</w:t>
      </w:r>
      <w:r>
        <w:rPr>
          <w:spacing w:val="-10"/>
          <w:sz w:val="22"/>
        </w:rPr>
        <w:t> </w:t>
      </w:r>
      <w:r>
        <w:rPr>
          <w:sz w:val="22"/>
        </w:rPr>
        <w:t>enunciat</w:t>
      </w:r>
      <w:r>
        <w:rPr>
          <w:spacing w:val="-10"/>
          <w:sz w:val="22"/>
        </w:rPr>
        <w:t> </w:t>
      </w:r>
      <w:r>
        <w:rPr>
          <w:sz w:val="22"/>
        </w:rPr>
        <w:t>els</w:t>
      </w:r>
      <w:r>
        <w:rPr>
          <w:spacing w:val="-10"/>
          <w:sz w:val="22"/>
        </w:rPr>
        <w:t> </w:t>
      </w:r>
      <w:r>
        <w:rPr>
          <w:sz w:val="22"/>
        </w:rPr>
        <w:t>continguts</w:t>
      </w:r>
      <w:r>
        <w:rPr>
          <w:spacing w:val="-10"/>
          <w:sz w:val="22"/>
        </w:rPr>
        <w:t> </w:t>
      </w:r>
      <w:r>
        <w:rPr>
          <w:sz w:val="22"/>
        </w:rPr>
        <w:t>principals</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contenir</w:t>
      </w:r>
      <w:r>
        <w:rPr>
          <w:spacing w:val="-10"/>
          <w:sz w:val="22"/>
        </w:rPr>
        <w:t> </w:t>
      </w:r>
      <w:r>
        <w:rPr>
          <w:sz w:val="22"/>
        </w:rPr>
        <w:t>la</w:t>
      </w:r>
      <w:r>
        <w:rPr>
          <w:spacing w:val="-10"/>
          <w:sz w:val="22"/>
        </w:rPr>
        <w:t> </w:t>
      </w:r>
      <w:r>
        <w:rPr>
          <w:sz w:val="22"/>
        </w:rPr>
        <w:t>memòria</w:t>
      </w:r>
      <w:r>
        <w:rPr>
          <w:spacing w:val="-10"/>
          <w:sz w:val="22"/>
        </w:rPr>
        <w:t> </w:t>
      </w:r>
      <w:r>
        <w:rPr>
          <w:sz w:val="22"/>
        </w:rPr>
        <w:t>d'un</w:t>
      </w:r>
      <w:r>
        <w:rPr>
          <w:spacing w:val="-10"/>
          <w:sz w:val="22"/>
        </w:rPr>
        <w:t> </w:t>
      </w:r>
      <w:r>
        <w:rPr>
          <w:sz w:val="22"/>
        </w:rPr>
        <w:t>operador </w:t>
      </w:r>
      <w:r>
        <w:rPr>
          <w:spacing w:val="-2"/>
          <w:sz w:val="22"/>
        </w:rPr>
        <w:t>aeri.</w:t>
      </w:r>
    </w:p>
    <w:p>
      <w:pPr>
        <w:pStyle w:val="ListParagraph"/>
        <w:numPr>
          <w:ilvl w:val="1"/>
          <w:numId w:val="246"/>
        </w:numPr>
        <w:tabs>
          <w:tab w:pos="885" w:val="left" w:leader="none"/>
        </w:tabs>
        <w:spacing w:line="247" w:lineRule="auto" w:before="2" w:after="0"/>
        <w:ind w:left="885" w:right="299" w:hanging="360"/>
        <w:jc w:val="left"/>
        <w:rPr>
          <w:sz w:val="22"/>
        </w:rPr>
      </w:pPr>
      <w:r>
        <w:rPr>
          <w:sz w:val="22"/>
        </w:rPr>
        <w:t>S'han</w:t>
      </w:r>
      <w:r>
        <w:rPr>
          <w:spacing w:val="-9"/>
          <w:sz w:val="22"/>
        </w:rPr>
        <w:t> </w:t>
      </w:r>
      <w:r>
        <w:rPr>
          <w:sz w:val="22"/>
        </w:rPr>
        <w:t>enumerat</w:t>
      </w:r>
      <w:r>
        <w:rPr>
          <w:spacing w:val="-9"/>
          <w:sz w:val="22"/>
        </w:rPr>
        <w:t> </w:t>
      </w:r>
      <w:r>
        <w:rPr>
          <w:sz w:val="22"/>
        </w:rPr>
        <w:t>les</w:t>
      </w:r>
      <w:r>
        <w:rPr>
          <w:spacing w:val="-9"/>
          <w:sz w:val="22"/>
        </w:rPr>
        <w:t> </w:t>
      </w:r>
      <w:r>
        <w:rPr>
          <w:sz w:val="22"/>
        </w:rPr>
        <w:t>obligacions</w:t>
      </w:r>
      <w:r>
        <w:rPr>
          <w:spacing w:val="-9"/>
          <w:sz w:val="22"/>
        </w:rPr>
        <w:t> </w:t>
      </w:r>
      <w:r>
        <w:rPr>
          <w:sz w:val="22"/>
        </w:rPr>
        <w:t>que</w:t>
      </w:r>
      <w:r>
        <w:rPr>
          <w:spacing w:val="-9"/>
          <w:sz w:val="22"/>
        </w:rPr>
        <w:t> </w:t>
      </w:r>
      <w:r>
        <w:rPr>
          <w:sz w:val="22"/>
        </w:rPr>
        <w:t>ha</w:t>
      </w:r>
      <w:r>
        <w:rPr>
          <w:spacing w:val="-9"/>
          <w:sz w:val="22"/>
        </w:rPr>
        <w:t> </w:t>
      </w:r>
      <w:r>
        <w:rPr>
          <w:sz w:val="22"/>
        </w:rPr>
        <w:t>de</w:t>
      </w:r>
      <w:r>
        <w:rPr>
          <w:spacing w:val="-9"/>
          <w:sz w:val="22"/>
        </w:rPr>
        <w:t> </w:t>
      </w:r>
      <w:r>
        <w:rPr>
          <w:sz w:val="22"/>
        </w:rPr>
        <w:t>complir</w:t>
      </w:r>
      <w:r>
        <w:rPr>
          <w:spacing w:val="-9"/>
          <w:sz w:val="22"/>
        </w:rPr>
        <w:t> </w:t>
      </w:r>
      <w:r>
        <w:rPr>
          <w:sz w:val="22"/>
        </w:rPr>
        <w:t>un</w:t>
      </w:r>
      <w:r>
        <w:rPr>
          <w:spacing w:val="-9"/>
          <w:sz w:val="22"/>
        </w:rPr>
        <w:t> </w:t>
      </w:r>
      <w:r>
        <w:rPr>
          <w:sz w:val="22"/>
        </w:rPr>
        <w:t>operador</w:t>
      </w:r>
      <w:r>
        <w:rPr>
          <w:spacing w:val="-9"/>
          <w:sz w:val="22"/>
        </w:rPr>
        <w:t> </w:t>
      </w:r>
      <w:r>
        <w:rPr>
          <w:sz w:val="22"/>
        </w:rPr>
        <w:t>aeri</w:t>
      </w:r>
      <w:r>
        <w:rPr>
          <w:spacing w:val="-9"/>
          <w:sz w:val="22"/>
        </w:rPr>
        <w:t> </w:t>
      </w:r>
      <w:r>
        <w:rPr>
          <w:sz w:val="22"/>
        </w:rPr>
        <w:t>per</w:t>
      </w:r>
      <w:r>
        <w:rPr>
          <w:spacing w:val="-9"/>
          <w:sz w:val="22"/>
        </w:rPr>
        <w:t> </w:t>
      </w:r>
      <w:r>
        <w:rPr>
          <w:sz w:val="22"/>
        </w:rPr>
        <w:t>ser</w:t>
      </w:r>
      <w:r>
        <w:rPr>
          <w:spacing w:val="-9"/>
          <w:sz w:val="22"/>
        </w:rPr>
        <w:t> </w:t>
      </w:r>
      <w:r>
        <w:rPr>
          <w:sz w:val="22"/>
        </w:rPr>
        <w:t>un</w:t>
      </w:r>
      <w:r>
        <w:rPr>
          <w:spacing w:val="-9"/>
          <w:sz w:val="22"/>
        </w:rPr>
        <w:t> </w:t>
      </w:r>
      <w:r>
        <w:rPr>
          <w:sz w:val="22"/>
        </w:rPr>
        <w:t>centre aprovat sota la normativa europea.</w:t>
      </w:r>
    </w:p>
    <w:p>
      <w:pPr>
        <w:pStyle w:val="ListParagraph"/>
        <w:numPr>
          <w:ilvl w:val="1"/>
          <w:numId w:val="246"/>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enunciat</w:t>
      </w:r>
      <w:r>
        <w:rPr>
          <w:spacing w:val="-11"/>
          <w:sz w:val="22"/>
        </w:rPr>
        <w:t> </w:t>
      </w:r>
      <w:r>
        <w:rPr>
          <w:sz w:val="22"/>
        </w:rPr>
        <w:t>la</w:t>
      </w:r>
      <w:r>
        <w:rPr>
          <w:spacing w:val="-10"/>
          <w:sz w:val="22"/>
        </w:rPr>
        <w:t> </w:t>
      </w:r>
      <w:r>
        <w:rPr>
          <w:sz w:val="22"/>
        </w:rPr>
        <w:t>forma</w:t>
      </w:r>
      <w:r>
        <w:rPr>
          <w:spacing w:val="-11"/>
          <w:sz w:val="22"/>
        </w:rPr>
        <w:t> </w:t>
      </w:r>
      <w:r>
        <w:rPr>
          <w:sz w:val="22"/>
        </w:rPr>
        <w:t>correcta</w:t>
      </w:r>
      <w:r>
        <w:rPr>
          <w:spacing w:val="-10"/>
          <w:sz w:val="22"/>
        </w:rPr>
        <w:t> </w:t>
      </w:r>
      <w:r>
        <w:rPr>
          <w:sz w:val="22"/>
        </w:rPr>
        <w:t>d'identificar</w:t>
      </w:r>
      <w:r>
        <w:rPr>
          <w:spacing w:val="-11"/>
          <w:sz w:val="22"/>
        </w:rPr>
        <w:t> </w:t>
      </w:r>
      <w:r>
        <w:rPr>
          <w:sz w:val="22"/>
        </w:rPr>
        <w:t>una</w:t>
      </w:r>
      <w:r>
        <w:rPr>
          <w:spacing w:val="-11"/>
          <w:sz w:val="22"/>
        </w:rPr>
        <w:t> </w:t>
      </w:r>
      <w:r>
        <w:rPr>
          <w:sz w:val="22"/>
        </w:rPr>
        <w:t>aeronau</w:t>
      </w:r>
      <w:r>
        <w:rPr>
          <w:spacing w:val="-10"/>
          <w:sz w:val="22"/>
        </w:rPr>
        <w:t> </w:t>
      </w:r>
      <w:r>
        <w:rPr>
          <w:sz w:val="22"/>
        </w:rPr>
        <w:t>o</w:t>
      </w:r>
      <w:r>
        <w:rPr>
          <w:spacing w:val="-11"/>
          <w:sz w:val="22"/>
        </w:rPr>
        <w:t> </w:t>
      </w:r>
      <w:r>
        <w:rPr>
          <w:sz w:val="22"/>
        </w:rPr>
        <w:t>producte</w:t>
      </w:r>
      <w:r>
        <w:rPr>
          <w:spacing w:val="-10"/>
          <w:sz w:val="22"/>
        </w:rPr>
        <w:t> </w:t>
      </w:r>
      <w:r>
        <w:rPr>
          <w:spacing w:val="-2"/>
          <w:sz w:val="22"/>
        </w:rPr>
        <w:t>aeronàutic.</w:t>
      </w:r>
    </w:p>
    <w:p>
      <w:pPr>
        <w:pStyle w:val="BodyText"/>
        <w:spacing w:before="3"/>
        <w:ind w:left="0" w:firstLine="0"/>
      </w:pPr>
    </w:p>
    <w:p>
      <w:pPr>
        <w:pStyle w:val="ListParagraph"/>
        <w:numPr>
          <w:ilvl w:val="0"/>
          <w:numId w:val="246"/>
        </w:numPr>
        <w:tabs>
          <w:tab w:pos="883" w:val="left" w:leader="none"/>
          <w:tab w:pos="885" w:val="left" w:leader="none"/>
        </w:tabs>
        <w:spacing w:line="247" w:lineRule="auto" w:before="0" w:after="0"/>
        <w:ind w:left="885" w:right="401" w:hanging="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normatius</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seguir</w:t>
      </w:r>
      <w:r>
        <w:rPr>
          <w:spacing w:val="-10"/>
          <w:sz w:val="22"/>
        </w:rPr>
        <w:t> </w:t>
      </w:r>
      <w:r>
        <w:rPr>
          <w:sz w:val="22"/>
        </w:rPr>
        <w:t>una</w:t>
      </w:r>
      <w:r>
        <w:rPr>
          <w:spacing w:val="-10"/>
          <w:sz w:val="22"/>
        </w:rPr>
        <w:t> </w:t>
      </w:r>
      <w:r>
        <w:rPr>
          <w:sz w:val="22"/>
        </w:rPr>
        <w:t>organització</w:t>
      </w:r>
      <w:r>
        <w:rPr>
          <w:spacing w:val="-10"/>
          <w:sz w:val="22"/>
        </w:rPr>
        <w:t> </w:t>
      </w:r>
      <w:r>
        <w:rPr>
          <w:sz w:val="22"/>
        </w:rPr>
        <w:t>de</w:t>
      </w:r>
      <w:r>
        <w:rPr>
          <w:spacing w:val="-10"/>
          <w:sz w:val="22"/>
        </w:rPr>
        <w:t> </w:t>
      </w:r>
      <w:r>
        <w:rPr>
          <w:sz w:val="22"/>
        </w:rPr>
        <w:t>disseny</w:t>
      </w:r>
      <w:r>
        <w:rPr>
          <w:spacing w:val="-10"/>
          <w:sz w:val="22"/>
        </w:rPr>
        <w:t> </w:t>
      </w:r>
      <w:r>
        <w:rPr>
          <w:sz w:val="22"/>
        </w:rPr>
        <w:t>i fabricació d'aeronaus descrivint les instruccions dels reglaments que l'afecten.</w:t>
      </w:r>
    </w:p>
    <w:p>
      <w:pPr>
        <w:pStyle w:val="BodyText"/>
        <w:spacing w:line="251" w:lineRule="exact"/>
        <w:ind w:left="165" w:firstLine="0"/>
      </w:pPr>
      <w:r>
        <w:rPr/>
        <w:t>Criteris</w:t>
      </w:r>
      <w:r>
        <w:rPr>
          <w:spacing w:val="-7"/>
        </w:rPr>
        <w:t> </w:t>
      </w:r>
      <w:r>
        <w:rPr>
          <w:spacing w:val="-2"/>
        </w:rPr>
        <w:t>d'avaluació:</w:t>
      </w:r>
    </w:p>
    <w:p>
      <w:pPr>
        <w:pStyle w:val="ListParagraph"/>
        <w:numPr>
          <w:ilvl w:val="1"/>
          <w:numId w:val="246"/>
        </w:numPr>
        <w:tabs>
          <w:tab w:pos="885" w:val="left" w:leader="none"/>
        </w:tabs>
        <w:spacing w:line="247" w:lineRule="auto" w:before="7" w:after="0"/>
        <w:ind w:left="885" w:right="1094" w:hanging="360"/>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regulacions</w:t>
      </w:r>
      <w:r>
        <w:rPr>
          <w:spacing w:val="-11"/>
          <w:sz w:val="22"/>
        </w:rPr>
        <w:t> </w:t>
      </w:r>
      <w:r>
        <w:rPr>
          <w:sz w:val="22"/>
        </w:rPr>
        <w:t>específiques</w:t>
      </w:r>
      <w:r>
        <w:rPr>
          <w:spacing w:val="-11"/>
          <w:sz w:val="22"/>
        </w:rPr>
        <w:t> </w:t>
      </w:r>
      <w:r>
        <w:rPr>
          <w:sz w:val="22"/>
        </w:rPr>
        <w:t>europees</w:t>
      </w:r>
      <w:r>
        <w:rPr>
          <w:spacing w:val="-11"/>
          <w:sz w:val="22"/>
        </w:rPr>
        <w:t> </w:t>
      </w:r>
      <w:r>
        <w:rPr>
          <w:sz w:val="22"/>
        </w:rPr>
        <w:t>en</w:t>
      </w:r>
      <w:r>
        <w:rPr>
          <w:spacing w:val="-11"/>
          <w:sz w:val="22"/>
        </w:rPr>
        <w:t> </w:t>
      </w:r>
      <w:r>
        <w:rPr>
          <w:sz w:val="22"/>
        </w:rPr>
        <w:t>termes</w:t>
      </w:r>
      <w:r>
        <w:rPr>
          <w:spacing w:val="-11"/>
          <w:sz w:val="22"/>
        </w:rPr>
        <w:t> </w:t>
      </w:r>
      <w:r>
        <w:rPr>
          <w:sz w:val="22"/>
        </w:rPr>
        <w:t>de</w:t>
      </w:r>
      <w:r>
        <w:rPr>
          <w:spacing w:val="-11"/>
          <w:sz w:val="22"/>
        </w:rPr>
        <w:t> </w:t>
      </w:r>
      <w:r>
        <w:rPr>
          <w:sz w:val="22"/>
        </w:rPr>
        <w:t>seguretat</w:t>
      </w:r>
      <w:r>
        <w:rPr>
          <w:spacing w:val="-11"/>
          <w:sz w:val="22"/>
        </w:rPr>
        <w:t> </w:t>
      </w:r>
      <w:r>
        <w:rPr>
          <w:sz w:val="22"/>
        </w:rPr>
        <w:t>i procediments referents al transport aeri comercial.</w:t>
      </w:r>
    </w:p>
    <w:p>
      <w:pPr>
        <w:pStyle w:val="ListParagraph"/>
        <w:numPr>
          <w:ilvl w:val="1"/>
          <w:numId w:val="246"/>
        </w:numPr>
        <w:tabs>
          <w:tab w:pos="885" w:val="left" w:leader="none"/>
        </w:tabs>
        <w:spacing w:line="247" w:lineRule="auto" w:before="0" w:after="0"/>
        <w:ind w:left="885" w:right="305"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certificats</w:t>
      </w:r>
      <w:r>
        <w:rPr>
          <w:spacing w:val="-10"/>
          <w:sz w:val="22"/>
        </w:rPr>
        <w:t> </w:t>
      </w:r>
      <w:r>
        <w:rPr>
          <w:sz w:val="22"/>
        </w:rPr>
        <w:t>que</w:t>
      </w:r>
      <w:r>
        <w:rPr>
          <w:spacing w:val="-10"/>
          <w:sz w:val="22"/>
        </w:rPr>
        <w:t> </w:t>
      </w:r>
      <w:r>
        <w:rPr>
          <w:sz w:val="22"/>
        </w:rPr>
        <w:t>una</w:t>
      </w:r>
      <w:r>
        <w:rPr>
          <w:spacing w:val="-10"/>
          <w:sz w:val="22"/>
        </w:rPr>
        <w:t> </w:t>
      </w:r>
      <w:r>
        <w:rPr>
          <w:sz w:val="22"/>
        </w:rPr>
        <w:t>aeronau</w:t>
      </w:r>
      <w:r>
        <w:rPr>
          <w:spacing w:val="-10"/>
          <w:sz w:val="22"/>
        </w:rPr>
        <w:t> </w:t>
      </w:r>
      <w:r>
        <w:rPr>
          <w:sz w:val="22"/>
        </w:rPr>
        <w:t>pot</w:t>
      </w:r>
      <w:r>
        <w:rPr>
          <w:spacing w:val="-10"/>
          <w:sz w:val="22"/>
        </w:rPr>
        <w:t> </w:t>
      </w:r>
      <w:r>
        <w:rPr>
          <w:sz w:val="22"/>
        </w:rPr>
        <w:t>obtenir</w:t>
      </w:r>
      <w:r>
        <w:rPr>
          <w:spacing w:val="-10"/>
          <w:sz w:val="22"/>
        </w:rPr>
        <w:t> </w:t>
      </w:r>
      <w:r>
        <w:rPr>
          <w:sz w:val="22"/>
        </w:rPr>
        <w:t>després</w:t>
      </w:r>
      <w:r>
        <w:rPr>
          <w:spacing w:val="-10"/>
          <w:sz w:val="22"/>
        </w:rPr>
        <w:t> </w:t>
      </w:r>
      <w:r>
        <w:rPr>
          <w:sz w:val="22"/>
        </w:rPr>
        <w:t>de ser fabricada.</w:t>
      </w:r>
    </w:p>
    <w:p>
      <w:pPr>
        <w:pStyle w:val="ListParagraph"/>
        <w:numPr>
          <w:ilvl w:val="1"/>
          <w:numId w:val="246"/>
        </w:numPr>
        <w:tabs>
          <w:tab w:pos="885" w:val="left" w:leader="none"/>
        </w:tabs>
        <w:spacing w:line="247" w:lineRule="auto" w:before="0" w:after="0"/>
        <w:ind w:left="885" w:right="446" w:hanging="360"/>
        <w:jc w:val="left"/>
        <w:rPr>
          <w:sz w:val="22"/>
        </w:rPr>
      </w:pPr>
      <w:r>
        <w:rPr>
          <w:sz w:val="22"/>
        </w:rPr>
        <w:t>S'ha</w:t>
      </w:r>
      <w:r>
        <w:rPr>
          <w:spacing w:val="-11"/>
          <w:sz w:val="22"/>
        </w:rPr>
        <w:t> </w:t>
      </w:r>
      <w:r>
        <w:rPr>
          <w:sz w:val="22"/>
        </w:rPr>
        <w:t>anomenat</w:t>
      </w:r>
      <w:r>
        <w:rPr>
          <w:spacing w:val="-11"/>
          <w:sz w:val="22"/>
        </w:rPr>
        <w:t> </w:t>
      </w:r>
      <w:r>
        <w:rPr>
          <w:sz w:val="22"/>
        </w:rPr>
        <w:t>la</w:t>
      </w:r>
      <w:r>
        <w:rPr>
          <w:spacing w:val="-11"/>
          <w:sz w:val="22"/>
        </w:rPr>
        <w:t> </w:t>
      </w:r>
      <w:r>
        <w:rPr>
          <w:sz w:val="22"/>
        </w:rPr>
        <w:t>normativa</w:t>
      </w:r>
      <w:r>
        <w:rPr>
          <w:spacing w:val="-11"/>
          <w:sz w:val="22"/>
        </w:rPr>
        <w:t> </w:t>
      </w:r>
      <w:r>
        <w:rPr>
          <w:sz w:val="22"/>
        </w:rPr>
        <w:t>que</w:t>
      </w:r>
      <w:r>
        <w:rPr>
          <w:spacing w:val="-11"/>
          <w:sz w:val="22"/>
        </w:rPr>
        <w:t> </w:t>
      </w:r>
      <w:r>
        <w:rPr>
          <w:sz w:val="22"/>
        </w:rPr>
        <w:t>regula</w:t>
      </w:r>
      <w:r>
        <w:rPr>
          <w:spacing w:val="-11"/>
          <w:sz w:val="22"/>
        </w:rPr>
        <w:t> </w:t>
      </w:r>
      <w:r>
        <w:rPr>
          <w:sz w:val="22"/>
        </w:rPr>
        <w:t>les</w:t>
      </w:r>
      <w:r>
        <w:rPr>
          <w:spacing w:val="-11"/>
          <w:sz w:val="22"/>
        </w:rPr>
        <w:t> </w:t>
      </w:r>
      <w:r>
        <w:rPr>
          <w:sz w:val="22"/>
        </w:rPr>
        <w:t>organitzacions</w:t>
      </w:r>
      <w:r>
        <w:rPr>
          <w:spacing w:val="-11"/>
          <w:sz w:val="22"/>
        </w:rPr>
        <w:t> </w:t>
      </w:r>
      <w:r>
        <w:rPr>
          <w:sz w:val="22"/>
        </w:rPr>
        <w:t>de</w:t>
      </w:r>
      <w:r>
        <w:rPr>
          <w:spacing w:val="-11"/>
          <w:sz w:val="22"/>
        </w:rPr>
        <w:t> </w:t>
      </w:r>
      <w:r>
        <w:rPr>
          <w:sz w:val="22"/>
        </w:rPr>
        <w:t>disseny/producció</w:t>
      </w:r>
      <w:r>
        <w:rPr>
          <w:spacing w:val="-11"/>
          <w:sz w:val="22"/>
        </w:rPr>
        <w:t> </w:t>
      </w:r>
      <w:r>
        <w:rPr>
          <w:sz w:val="22"/>
        </w:rPr>
        <w:t>de productes aeronàutics.</w:t>
      </w:r>
    </w:p>
    <w:p>
      <w:pPr>
        <w:pStyle w:val="ListParagraph"/>
        <w:numPr>
          <w:ilvl w:val="1"/>
          <w:numId w:val="246"/>
        </w:numPr>
        <w:tabs>
          <w:tab w:pos="885" w:val="left" w:leader="none"/>
        </w:tabs>
        <w:spacing w:line="240" w:lineRule="auto" w:before="0" w:after="0"/>
        <w:ind w:left="885" w:right="954" w:hanging="360"/>
        <w:jc w:val="left"/>
        <w:rPr>
          <w:sz w:val="22"/>
        </w:rPr>
      </w:pPr>
      <w:r>
        <w:rPr>
          <w:sz w:val="22"/>
        </w:rPr>
        <w:t>S'han</w:t>
      </w:r>
      <w:r>
        <w:rPr>
          <w:spacing w:val="-10"/>
          <w:sz w:val="22"/>
        </w:rPr>
        <w:t> </w:t>
      </w:r>
      <w:r>
        <w:rPr>
          <w:sz w:val="22"/>
        </w:rPr>
        <w:t>enumerat</w:t>
      </w:r>
      <w:r>
        <w:rPr>
          <w:spacing w:val="-10"/>
          <w:sz w:val="22"/>
        </w:rPr>
        <w:t> </w:t>
      </w:r>
      <w:r>
        <w:rPr>
          <w:sz w:val="22"/>
        </w:rPr>
        <w:t>les</w:t>
      </w:r>
      <w:r>
        <w:rPr>
          <w:spacing w:val="-10"/>
          <w:sz w:val="22"/>
        </w:rPr>
        <w:t> </w:t>
      </w:r>
      <w:r>
        <w:rPr>
          <w:sz w:val="22"/>
        </w:rPr>
        <w:t>diferents</w:t>
      </w:r>
      <w:r>
        <w:rPr>
          <w:spacing w:val="-10"/>
          <w:sz w:val="22"/>
        </w:rPr>
        <w:t> </w:t>
      </w:r>
      <w:r>
        <w:rPr>
          <w:sz w:val="22"/>
        </w:rPr>
        <w:t>regles</w:t>
      </w:r>
      <w:r>
        <w:rPr>
          <w:spacing w:val="-10"/>
          <w:sz w:val="22"/>
        </w:rPr>
        <w:t> </w:t>
      </w:r>
      <w:r>
        <w:rPr>
          <w:sz w:val="22"/>
        </w:rPr>
        <w:t>de</w:t>
      </w:r>
      <w:r>
        <w:rPr>
          <w:spacing w:val="-10"/>
          <w:sz w:val="22"/>
        </w:rPr>
        <w:t> </w:t>
      </w:r>
      <w:r>
        <w:rPr>
          <w:sz w:val="22"/>
        </w:rPr>
        <w:t>certificació</w:t>
      </w:r>
      <w:r>
        <w:rPr>
          <w:spacing w:val="-10"/>
          <w:sz w:val="22"/>
        </w:rPr>
        <w:t> </w:t>
      </w:r>
      <w:r>
        <w:rPr>
          <w:sz w:val="22"/>
        </w:rPr>
        <w:t>que</w:t>
      </w:r>
      <w:r>
        <w:rPr>
          <w:spacing w:val="-10"/>
          <w:sz w:val="22"/>
        </w:rPr>
        <w:t> </w:t>
      </w:r>
      <w:r>
        <w:rPr>
          <w:sz w:val="22"/>
        </w:rPr>
        <w:t>existeixen</w:t>
      </w:r>
      <w:r>
        <w:rPr>
          <w:spacing w:val="-10"/>
          <w:sz w:val="22"/>
        </w:rPr>
        <w:t> </w:t>
      </w:r>
      <w:r>
        <w:rPr>
          <w:sz w:val="22"/>
        </w:rPr>
        <w:t>en</w:t>
      </w:r>
      <w:r>
        <w:rPr>
          <w:spacing w:val="-10"/>
          <w:sz w:val="22"/>
        </w:rPr>
        <w:t> </w:t>
      </w:r>
      <w:r>
        <w:rPr>
          <w:sz w:val="22"/>
        </w:rPr>
        <w:t>funció</w:t>
      </w:r>
      <w:r>
        <w:rPr>
          <w:spacing w:val="-10"/>
          <w:sz w:val="22"/>
        </w:rPr>
        <w:t> </w:t>
      </w:r>
      <w:r>
        <w:rPr>
          <w:sz w:val="22"/>
        </w:rPr>
        <w:t>de </w:t>
      </w:r>
      <w:r>
        <w:rPr>
          <w:spacing w:val="-2"/>
          <w:sz w:val="22"/>
        </w:rPr>
        <w:t>l'aeronau.</w:t>
      </w:r>
    </w:p>
    <w:p>
      <w:pPr>
        <w:pStyle w:val="ListParagraph"/>
        <w:numPr>
          <w:ilvl w:val="1"/>
          <w:numId w:val="246"/>
        </w:numPr>
        <w:tabs>
          <w:tab w:pos="885" w:val="left" w:leader="none"/>
        </w:tabs>
        <w:spacing w:line="247" w:lineRule="auto" w:before="0" w:after="0"/>
        <w:ind w:left="885" w:right="519" w:hanging="360"/>
        <w:jc w:val="left"/>
        <w:rPr>
          <w:sz w:val="22"/>
        </w:rPr>
      </w:pPr>
      <w:r>
        <w:rPr>
          <w:sz w:val="22"/>
        </w:rPr>
        <w:t>S'han</w:t>
      </w:r>
      <w:r>
        <w:rPr>
          <w:spacing w:val="-10"/>
          <w:sz w:val="22"/>
        </w:rPr>
        <w:t> </w:t>
      </w:r>
      <w:r>
        <w:rPr>
          <w:sz w:val="22"/>
        </w:rPr>
        <w:t>enunciat</w:t>
      </w:r>
      <w:r>
        <w:rPr>
          <w:spacing w:val="-10"/>
          <w:sz w:val="22"/>
        </w:rPr>
        <w:t> </w:t>
      </w:r>
      <w:r>
        <w:rPr>
          <w:sz w:val="22"/>
        </w:rPr>
        <w:t>les</w:t>
      </w:r>
      <w:r>
        <w:rPr>
          <w:spacing w:val="-10"/>
          <w:sz w:val="22"/>
        </w:rPr>
        <w:t> </w:t>
      </w:r>
      <w:r>
        <w:rPr>
          <w:sz w:val="22"/>
        </w:rPr>
        <w:t>obligacions</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complir</w:t>
      </w:r>
      <w:r>
        <w:rPr>
          <w:spacing w:val="-10"/>
          <w:sz w:val="22"/>
        </w:rPr>
        <w:t> </w:t>
      </w:r>
      <w:r>
        <w:rPr>
          <w:sz w:val="22"/>
        </w:rPr>
        <w:t>una</w:t>
      </w:r>
      <w:r>
        <w:rPr>
          <w:spacing w:val="-10"/>
          <w:sz w:val="22"/>
        </w:rPr>
        <w:t> </w:t>
      </w:r>
      <w:r>
        <w:rPr>
          <w:sz w:val="22"/>
        </w:rPr>
        <w:t>organització</w:t>
      </w:r>
      <w:r>
        <w:rPr>
          <w:spacing w:val="-10"/>
          <w:sz w:val="22"/>
        </w:rPr>
        <w:t> </w:t>
      </w:r>
      <w:r>
        <w:rPr>
          <w:sz w:val="22"/>
        </w:rPr>
        <w:t>aprovada</w:t>
      </w:r>
      <w:r>
        <w:rPr>
          <w:spacing w:val="-10"/>
          <w:sz w:val="22"/>
        </w:rPr>
        <w:t> </w:t>
      </w:r>
      <w:r>
        <w:rPr>
          <w:sz w:val="22"/>
        </w:rPr>
        <w:t>per</w:t>
      </w:r>
      <w:r>
        <w:rPr>
          <w:spacing w:val="-10"/>
          <w:sz w:val="22"/>
        </w:rPr>
        <w:t> </w:t>
      </w:r>
      <w:r>
        <w:rPr>
          <w:sz w:val="22"/>
        </w:rPr>
        <w:t>al disseny i la fabricació d'un producte aeronàutic.</w:t>
      </w:r>
    </w:p>
    <w:p>
      <w:pPr>
        <w:pStyle w:val="ListParagraph"/>
        <w:numPr>
          <w:ilvl w:val="1"/>
          <w:numId w:val="246"/>
        </w:numPr>
        <w:tabs>
          <w:tab w:pos="885" w:val="left" w:leader="none"/>
        </w:tabs>
        <w:spacing w:line="247" w:lineRule="auto" w:before="0" w:after="0"/>
        <w:ind w:left="885" w:right="226" w:hanging="360"/>
        <w:jc w:val="left"/>
        <w:rPr>
          <w:sz w:val="22"/>
        </w:rPr>
      </w:pPr>
      <w:r>
        <w:rPr>
          <w:sz w:val="22"/>
        </w:rPr>
        <w:t>S'han</w:t>
      </w:r>
      <w:r>
        <w:rPr>
          <w:spacing w:val="-10"/>
          <w:sz w:val="22"/>
        </w:rPr>
        <w:t> </w:t>
      </w:r>
      <w:r>
        <w:rPr>
          <w:sz w:val="22"/>
        </w:rPr>
        <w:t>enunciat</w:t>
      </w:r>
      <w:r>
        <w:rPr>
          <w:spacing w:val="-10"/>
          <w:sz w:val="22"/>
        </w:rPr>
        <w:t> </w:t>
      </w:r>
      <w:r>
        <w:rPr>
          <w:sz w:val="22"/>
        </w:rPr>
        <w:t>els</w:t>
      </w:r>
      <w:r>
        <w:rPr>
          <w:spacing w:val="-10"/>
          <w:sz w:val="22"/>
        </w:rPr>
        <w:t> </w:t>
      </w:r>
      <w:r>
        <w:rPr>
          <w:sz w:val="22"/>
        </w:rPr>
        <w:t>continguts</w:t>
      </w:r>
      <w:r>
        <w:rPr>
          <w:spacing w:val="-10"/>
          <w:sz w:val="22"/>
        </w:rPr>
        <w:t> </w:t>
      </w:r>
      <w:r>
        <w:rPr>
          <w:sz w:val="22"/>
        </w:rPr>
        <w:t>principals</w:t>
      </w:r>
      <w:r>
        <w:rPr>
          <w:spacing w:val="-10"/>
          <w:sz w:val="22"/>
        </w:rPr>
        <w:t> </w:t>
      </w:r>
      <w:r>
        <w:rPr>
          <w:sz w:val="22"/>
        </w:rPr>
        <w:t>que</w:t>
      </w:r>
      <w:r>
        <w:rPr>
          <w:spacing w:val="-10"/>
          <w:sz w:val="22"/>
        </w:rPr>
        <w:t> </w:t>
      </w:r>
      <w:r>
        <w:rPr>
          <w:sz w:val="22"/>
        </w:rPr>
        <w:t>ha</w:t>
      </w:r>
      <w:r>
        <w:rPr>
          <w:spacing w:val="-10"/>
          <w:sz w:val="22"/>
        </w:rPr>
        <w:t> </w:t>
      </w:r>
      <w:r>
        <w:rPr>
          <w:sz w:val="22"/>
        </w:rPr>
        <w:t>de</w:t>
      </w:r>
      <w:r>
        <w:rPr>
          <w:spacing w:val="-10"/>
          <w:sz w:val="22"/>
        </w:rPr>
        <w:t> </w:t>
      </w:r>
      <w:r>
        <w:rPr>
          <w:sz w:val="22"/>
        </w:rPr>
        <w:t>contenir</w:t>
      </w:r>
      <w:r>
        <w:rPr>
          <w:spacing w:val="-10"/>
          <w:sz w:val="22"/>
        </w:rPr>
        <w:t> </w:t>
      </w:r>
      <w:r>
        <w:rPr>
          <w:sz w:val="22"/>
        </w:rPr>
        <w:t>la</w:t>
      </w:r>
      <w:r>
        <w:rPr>
          <w:spacing w:val="-10"/>
          <w:sz w:val="22"/>
        </w:rPr>
        <w:t> </w:t>
      </w:r>
      <w:r>
        <w:rPr>
          <w:sz w:val="22"/>
        </w:rPr>
        <w:t>memòria</w:t>
      </w:r>
      <w:r>
        <w:rPr>
          <w:spacing w:val="-10"/>
          <w:sz w:val="22"/>
        </w:rPr>
        <w:t> </w:t>
      </w:r>
      <w:r>
        <w:rPr>
          <w:sz w:val="22"/>
        </w:rPr>
        <w:t>d'un</w:t>
      </w:r>
      <w:r>
        <w:rPr>
          <w:spacing w:val="-10"/>
          <w:sz w:val="22"/>
        </w:rPr>
        <w:t> </w:t>
      </w:r>
      <w:r>
        <w:rPr>
          <w:sz w:val="22"/>
        </w:rPr>
        <w:t>centre</w:t>
      </w:r>
      <w:r>
        <w:rPr>
          <w:spacing w:val="-10"/>
          <w:sz w:val="22"/>
        </w:rPr>
        <w:t> </w:t>
      </w:r>
      <w:r>
        <w:rPr>
          <w:sz w:val="22"/>
        </w:rPr>
        <w:t>de fabricació/disseny d'aeronaus.</w:t>
      </w:r>
    </w:p>
    <w:p>
      <w:pPr>
        <w:pStyle w:val="ListParagraph"/>
        <w:numPr>
          <w:ilvl w:val="1"/>
          <w:numId w:val="246"/>
        </w:numPr>
        <w:tabs>
          <w:tab w:pos="885" w:val="left" w:leader="none"/>
        </w:tabs>
        <w:spacing w:line="247" w:lineRule="auto" w:before="0" w:after="0"/>
        <w:ind w:left="885" w:right="1681" w:hanging="360"/>
        <w:jc w:val="left"/>
        <w:rPr>
          <w:sz w:val="22"/>
        </w:rPr>
      </w:pPr>
      <w:r>
        <w:rPr>
          <w:sz w:val="22"/>
        </w:rPr>
        <w:t>S'han</w:t>
      </w:r>
      <w:r>
        <w:rPr>
          <w:spacing w:val="-11"/>
          <w:sz w:val="22"/>
        </w:rPr>
        <w:t> </w:t>
      </w:r>
      <w:r>
        <w:rPr>
          <w:sz w:val="22"/>
        </w:rPr>
        <w:t>anomenat</w:t>
      </w:r>
      <w:r>
        <w:rPr>
          <w:spacing w:val="-11"/>
          <w:sz w:val="22"/>
        </w:rPr>
        <w:t> </w:t>
      </w:r>
      <w:r>
        <w:rPr>
          <w:sz w:val="22"/>
        </w:rPr>
        <w:t>els</w:t>
      </w:r>
      <w:r>
        <w:rPr>
          <w:spacing w:val="-11"/>
          <w:sz w:val="22"/>
        </w:rPr>
        <w:t> </w:t>
      </w:r>
      <w:r>
        <w:rPr>
          <w:sz w:val="22"/>
        </w:rPr>
        <w:t>documents</w:t>
      </w:r>
      <w:r>
        <w:rPr>
          <w:spacing w:val="-11"/>
          <w:sz w:val="22"/>
        </w:rPr>
        <w:t> </w:t>
      </w:r>
      <w:r>
        <w:rPr>
          <w:sz w:val="22"/>
        </w:rPr>
        <w:t>que</w:t>
      </w:r>
      <w:r>
        <w:rPr>
          <w:spacing w:val="-11"/>
          <w:sz w:val="22"/>
        </w:rPr>
        <w:t> </w:t>
      </w:r>
      <w:r>
        <w:rPr>
          <w:sz w:val="22"/>
        </w:rPr>
        <w:t>ha</w:t>
      </w:r>
      <w:r>
        <w:rPr>
          <w:spacing w:val="-11"/>
          <w:sz w:val="22"/>
        </w:rPr>
        <w:t> </w:t>
      </w:r>
      <w:r>
        <w:rPr>
          <w:sz w:val="22"/>
        </w:rPr>
        <w:t>de</w:t>
      </w:r>
      <w:r>
        <w:rPr>
          <w:spacing w:val="-11"/>
          <w:sz w:val="22"/>
        </w:rPr>
        <w:t> </w:t>
      </w:r>
      <w:r>
        <w:rPr>
          <w:sz w:val="22"/>
        </w:rPr>
        <w:t>facilitar</w:t>
      </w:r>
      <w:r>
        <w:rPr>
          <w:spacing w:val="-11"/>
          <w:sz w:val="22"/>
        </w:rPr>
        <w:t> </w:t>
      </w:r>
      <w:r>
        <w:rPr>
          <w:sz w:val="22"/>
        </w:rPr>
        <w:t>una</w:t>
      </w:r>
      <w:r>
        <w:rPr>
          <w:spacing w:val="-11"/>
          <w:sz w:val="22"/>
        </w:rPr>
        <w:t> </w:t>
      </w:r>
      <w:r>
        <w:rPr>
          <w:sz w:val="22"/>
        </w:rPr>
        <w:t>organització</w:t>
      </w:r>
      <w:r>
        <w:rPr>
          <w:spacing w:val="-11"/>
          <w:sz w:val="22"/>
        </w:rPr>
        <w:t> </w:t>
      </w:r>
      <w:r>
        <w:rPr>
          <w:sz w:val="22"/>
        </w:rPr>
        <w:t>de fabricació/disseny d'aeronaus.</w:t>
      </w:r>
    </w:p>
    <w:p>
      <w:pPr>
        <w:pStyle w:val="ListParagraph"/>
        <w:numPr>
          <w:ilvl w:val="1"/>
          <w:numId w:val="246"/>
        </w:numPr>
        <w:tabs>
          <w:tab w:pos="885" w:val="left" w:leader="none"/>
        </w:tabs>
        <w:spacing w:line="247" w:lineRule="auto" w:before="0" w:after="0"/>
        <w:ind w:left="885" w:right="1785"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responsabilitats</w:t>
      </w:r>
      <w:r>
        <w:rPr>
          <w:spacing w:val="-10"/>
          <w:sz w:val="22"/>
        </w:rPr>
        <w:t> </w:t>
      </w:r>
      <w:r>
        <w:rPr>
          <w:sz w:val="22"/>
        </w:rPr>
        <w:t>de</w:t>
      </w:r>
      <w:r>
        <w:rPr>
          <w:spacing w:val="-10"/>
          <w:sz w:val="22"/>
        </w:rPr>
        <w:t> </w:t>
      </w:r>
      <w:r>
        <w:rPr>
          <w:sz w:val="22"/>
        </w:rPr>
        <w:t>l'operador</w:t>
      </w:r>
      <w:r>
        <w:rPr>
          <w:spacing w:val="-10"/>
          <w:sz w:val="22"/>
        </w:rPr>
        <w:t> </w:t>
      </w:r>
      <w:r>
        <w:rPr>
          <w:sz w:val="22"/>
        </w:rPr>
        <w:t>respecte</w:t>
      </w:r>
      <w:r>
        <w:rPr>
          <w:spacing w:val="-10"/>
          <w:sz w:val="22"/>
        </w:rPr>
        <w:t> </w:t>
      </w:r>
      <w:r>
        <w:rPr>
          <w:sz w:val="22"/>
        </w:rPr>
        <w:t>a</w:t>
      </w:r>
      <w:r>
        <w:rPr>
          <w:spacing w:val="-10"/>
          <w:sz w:val="22"/>
        </w:rPr>
        <w:t> </w:t>
      </w:r>
      <w:r>
        <w:rPr>
          <w:sz w:val="22"/>
        </w:rPr>
        <w:t>la</w:t>
      </w:r>
      <w:r>
        <w:rPr>
          <w:spacing w:val="-10"/>
          <w:sz w:val="22"/>
        </w:rPr>
        <w:t> </w:t>
      </w:r>
      <w:r>
        <w:rPr>
          <w:sz w:val="22"/>
        </w:rPr>
        <w:t>gestió</w:t>
      </w:r>
      <w:r>
        <w:rPr>
          <w:spacing w:val="-10"/>
          <w:sz w:val="22"/>
        </w:rPr>
        <w:t> </w:t>
      </w:r>
      <w:r>
        <w:rPr>
          <w:sz w:val="22"/>
        </w:rPr>
        <w:t>de l'aeronavegabilitat i al manteniment.</w:t>
      </w:r>
    </w:p>
    <w:p>
      <w:pPr>
        <w:pStyle w:val="ListParagraph"/>
        <w:numPr>
          <w:ilvl w:val="1"/>
          <w:numId w:val="246"/>
        </w:numPr>
        <w:tabs>
          <w:tab w:pos="885" w:val="left" w:leader="none"/>
        </w:tabs>
        <w:spacing w:line="247" w:lineRule="auto" w:before="0" w:after="0"/>
        <w:ind w:left="885" w:right="288"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manuals</w:t>
      </w:r>
      <w:r>
        <w:rPr>
          <w:spacing w:val="-10"/>
          <w:sz w:val="22"/>
        </w:rPr>
        <w:t> </w:t>
      </w:r>
      <w:r>
        <w:rPr>
          <w:sz w:val="22"/>
        </w:rPr>
        <w:t>de</w:t>
      </w:r>
      <w:r>
        <w:rPr>
          <w:spacing w:val="-10"/>
          <w:sz w:val="22"/>
        </w:rPr>
        <w:t> </w:t>
      </w:r>
      <w:r>
        <w:rPr>
          <w:sz w:val="22"/>
        </w:rPr>
        <w:t>manteniment</w:t>
      </w:r>
      <w:r>
        <w:rPr>
          <w:spacing w:val="-10"/>
          <w:sz w:val="22"/>
        </w:rPr>
        <w:t> </w:t>
      </w:r>
      <w:r>
        <w:rPr>
          <w:sz w:val="22"/>
        </w:rPr>
        <w:t>que</w:t>
      </w:r>
      <w:r>
        <w:rPr>
          <w:spacing w:val="-10"/>
          <w:sz w:val="22"/>
        </w:rPr>
        <w:t> </w:t>
      </w:r>
      <w:r>
        <w:rPr>
          <w:sz w:val="22"/>
        </w:rPr>
        <w:t>han</w:t>
      </w:r>
      <w:r>
        <w:rPr>
          <w:spacing w:val="-10"/>
          <w:sz w:val="22"/>
        </w:rPr>
        <w:t> </w:t>
      </w:r>
      <w:r>
        <w:rPr>
          <w:sz w:val="22"/>
        </w:rPr>
        <w:t>de</w:t>
      </w:r>
      <w:r>
        <w:rPr>
          <w:spacing w:val="-10"/>
          <w:sz w:val="22"/>
        </w:rPr>
        <w:t> </w:t>
      </w:r>
      <w:r>
        <w:rPr>
          <w:sz w:val="22"/>
        </w:rPr>
        <w:t>portar-se a bord. MEL (Minimum Equipment List) i CDL (Configuration Deviation List).</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0"/>
          <w:numId w:val="246"/>
        </w:numPr>
        <w:tabs>
          <w:tab w:pos="883" w:val="left" w:leader="none"/>
          <w:tab w:pos="885" w:val="left" w:leader="none"/>
        </w:tabs>
        <w:spacing w:line="247" w:lineRule="auto" w:before="74" w:after="0"/>
        <w:ind w:left="885" w:right="827" w:hanging="360"/>
        <w:jc w:val="left"/>
        <w:rPr>
          <w:sz w:val="22"/>
        </w:rPr>
      </w:pPr>
      <w:r>
        <w:rPr>
          <w:sz w:val="22"/>
        </w:rPr>
        <w:t>Defineix</w:t>
      </w:r>
      <w:r>
        <w:rPr>
          <w:spacing w:val="-10"/>
          <w:sz w:val="22"/>
        </w:rPr>
        <w:t> </w:t>
      </w:r>
      <w:r>
        <w:rPr>
          <w:sz w:val="22"/>
        </w:rPr>
        <w:t>tipus</w:t>
      </w:r>
      <w:r>
        <w:rPr>
          <w:spacing w:val="-10"/>
          <w:sz w:val="22"/>
        </w:rPr>
        <w:t> </w:t>
      </w:r>
      <w:r>
        <w:rPr>
          <w:sz w:val="22"/>
        </w:rPr>
        <w:t>d'informes</w:t>
      </w:r>
      <w:r>
        <w:rPr>
          <w:spacing w:val="-10"/>
          <w:sz w:val="22"/>
        </w:rPr>
        <w:t> </w:t>
      </w:r>
      <w:r>
        <w:rPr>
          <w:sz w:val="22"/>
        </w:rPr>
        <w:t>i</w:t>
      </w:r>
      <w:r>
        <w:rPr>
          <w:spacing w:val="-10"/>
          <w:sz w:val="22"/>
        </w:rPr>
        <w:t> </w:t>
      </w:r>
      <w:r>
        <w:rPr>
          <w:sz w:val="22"/>
        </w:rPr>
        <w:t>controls</w:t>
      </w:r>
      <w:r>
        <w:rPr>
          <w:spacing w:val="-10"/>
          <w:sz w:val="22"/>
        </w:rPr>
        <w:t> </w:t>
      </w:r>
      <w:r>
        <w:rPr>
          <w:sz w:val="22"/>
        </w:rPr>
        <w:t>que</w:t>
      </w:r>
      <w:r>
        <w:rPr>
          <w:spacing w:val="-10"/>
          <w:sz w:val="22"/>
        </w:rPr>
        <w:t> </w:t>
      </w:r>
      <w:r>
        <w:rPr>
          <w:sz w:val="22"/>
        </w:rPr>
        <w:t>es</w:t>
      </w:r>
      <w:r>
        <w:rPr>
          <w:spacing w:val="-10"/>
          <w:sz w:val="22"/>
        </w:rPr>
        <w:t> </w:t>
      </w:r>
      <w:r>
        <w:rPr>
          <w:sz w:val="22"/>
        </w:rPr>
        <w:t>realitzen</w:t>
      </w:r>
      <w:r>
        <w:rPr>
          <w:spacing w:val="-10"/>
          <w:sz w:val="22"/>
        </w:rPr>
        <w:t> </w:t>
      </w:r>
      <w:r>
        <w:rPr>
          <w:sz w:val="22"/>
        </w:rPr>
        <w:t>en</w:t>
      </w:r>
      <w:r>
        <w:rPr>
          <w:spacing w:val="-10"/>
          <w:sz w:val="22"/>
        </w:rPr>
        <w:t> </w:t>
      </w:r>
      <w:r>
        <w:rPr>
          <w:sz w:val="22"/>
        </w:rPr>
        <w:t>l'entorn</w:t>
      </w:r>
      <w:r>
        <w:rPr>
          <w:spacing w:val="-10"/>
          <w:sz w:val="22"/>
        </w:rPr>
        <w:t> </w:t>
      </w:r>
      <w:r>
        <w:rPr>
          <w:sz w:val="22"/>
        </w:rPr>
        <w:t>del</w:t>
      </w:r>
      <w:r>
        <w:rPr>
          <w:spacing w:val="-10"/>
          <w:sz w:val="22"/>
        </w:rPr>
        <w:t> </w:t>
      </w:r>
      <w:r>
        <w:rPr>
          <w:sz w:val="22"/>
        </w:rPr>
        <w:t>manteniment d'aeronaus seleccionant les parts del reglament que l'afecten.</w:t>
      </w:r>
    </w:p>
    <w:p>
      <w:pPr>
        <w:pStyle w:val="BodyText"/>
        <w:spacing w:line="251" w:lineRule="exact"/>
        <w:ind w:left="165" w:firstLine="0"/>
      </w:pPr>
      <w:r>
        <w:rPr/>
        <w:t>Criteris</w:t>
      </w:r>
      <w:r>
        <w:rPr>
          <w:spacing w:val="-7"/>
        </w:rPr>
        <w:t> </w:t>
      </w:r>
      <w:r>
        <w:rPr>
          <w:spacing w:val="-2"/>
        </w:rPr>
        <w:t>d'avaluació:</w:t>
      </w:r>
    </w:p>
    <w:p>
      <w:pPr>
        <w:pStyle w:val="ListParagraph"/>
        <w:numPr>
          <w:ilvl w:val="1"/>
          <w:numId w:val="24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enumerat</w:t>
      </w:r>
      <w:r>
        <w:rPr>
          <w:spacing w:val="-8"/>
          <w:sz w:val="22"/>
        </w:rPr>
        <w:t> </w:t>
      </w:r>
      <w:r>
        <w:rPr>
          <w:sz w:val="22"/>
        </w:rPr>
        <w:t>les</w:t>
      </w:r>
      <w:r>
        <w:rPr>
          <w:spacing w:val="-8"/>
          <w:sz w:val="22"/>
        </w:rPr>
        <w:t> </w:t>
      </w:r>
      <w:r>
        <w:rPr>
          <w:sz w:val="22"/>
        </w:rPr>
        <w:t>aplicacions</w:t>
      </w:r>
      <w:r>
        <w:rPr>
          <w:spacing w:val="-8"/>
          <w:sz w:val="22"/>
        </w:rPr>
        <w:t> </w:t>
      </w:r>
      <w:r>
        <w:rPr>
          <w:sz w:val="22"/>
        </w:rPr>
        <w:t>dels</w:t>
      </w:r>
      <w:r>
        <w:rPr>
          <w:spacing w:val="-8"/>
          <w:sz w:val="22"/>
        </w:rPr>
        <w:t> </w:t>
      </w:r>
      <w:r>
        <w:rPr>
          <w:sz w:val="22"/>
        </w:rPr>
        <w:t>diferents</w:t>
      </w:r>
      <w:r>
        <w:rPr>
          <w:spacing w:val="-8"/>
          <w:sz w:val="22"/>
        </w:rPr>
        <w:t> </w:t>
      </w:r>
      <w:r>
        <w:rPr>
          <w:sz w:val="22"/>
        </w:rPr>
        <w:t>tipus</w:t>
      </w:r>
      <w:r>
        <w:rPr>
          <w:spacing w:val="-8"/>
          <w:sz w:val="22"/>
        </w:rPr>
        <w:t> </w:t>
      </w:r>
      <w:r>
        <w:rPr>
          <w:sz w:val="22"/>
        </w:rPr>
        <w:t>de</w:t>
      </w:r>
      <w:r>
        <w:rPr>
          <w:spacing w:val="-8"/>
          <w:sz w:val="22"/>
        </w:rPr>
        <w:t> </w:t>
      </w:r>
      <w:r>
        <w:rPr>
          <w:sz w:val="22"/>
        </w:rPr>
        <w:t>manuals</w:t>
      </w:r>
      <w:r>
        <w:rPr>
          <w:spacing w:val="-8"/>
          <w:sz w:val="22"/>
        </w:rPr>
        <w:t> </w:t>
      </w:r>
      <w:r>
        <w:rPr>
          <w:sz w:val="22"/>
        </w:rPr>
        <w:t>de</w:t>
      </w:r>
      <w:r>
        <w:rPr>
          <w:spacing w:val="-8"/>
          <w:sz w:val="22"/>
        </w:rPr>
        <w:t> </w:t>
      </w:r>
      <w:r>
        <w:rPr>
          <w:spacing w:val="-2"/>
          <w:sz w:val="22"/>
        </w:rPr>
        <w:t>manteniment.</w:t>
      </w:r>
    </w:p>
    <w:p>
      <w:pPr>
        <w:pStyle w:val="ListParagraph"/>
        <w:numPr>
          <w:ilvl w:val="1"/>
          <w:numId w:val="246"/>
        </w:numPr>
        <w:tabs>
          <w:tab w:pos="885" w:val="left" w:leader="none"/>
        </w:tabs>
        <w:spacing w:line="247" w:lineRule="auto" w:before="6" w:after="0"/>
        <w:ind w:left="885" w:right="217"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d'inspeccions</w:t>
      </w:r>
      <w:r>
        <w:rPr>
          <w:spacing w:val="-10"/>
          <w:sz w:val="22"/>
        </w:rPr>
        <w:t> </w:t>
      </w:r>
      <w:r>
        <w:rPr>
          <w:sz w:val="22"/>
        </w:rPr>
        <w:t>de</w:t>
      </w:r>
      <w:r>
        <w:rPr>
          <w:spacing w:val="-10"/>
          <w:sz w:val="22"/>
        </w:rPr>
        <w:t> </w:t>
      </w:r>
      <w:r>
        <w:rPr>
          <w:sz w:val="22"/>
        </w:rPr>
        <w:t>manteniment</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realitzar</w:t>
      </w:r>
      <w:r>
        <w:rPr>
          <w:spacing w:val="-10"/>
          <w:sz w:val="22"/>
        </w:rPr>
        <w:t> </w:t>
      </w:r>
      <w:r>
        <w:rPr>
          <w:sz w:val="22"/>
        </w:rPr>
        <w:t>a una aeronau.</w:t>
      </w:r>
    </w:p>
    <w:p>
      <w:pPr>
        <w:pStyle w:val="ListParagraph"/>
        <w:numPr>
          <w:ilvl w:val="1"/>
          <w:numId w:val="246"/>
        </w:numPr>
        <w:tabs>
          <w:tab w:pos="885" w:val="left" w:leader="none"/>
        </w:tabs>
        <w:spacing w:line="247" w:lineRule="auto" w:before="0" w:after="0"/>
        <w:ind w:left="885" w:right="1407"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tipus</w:t>
      </w:r>
      <w:r>
        <w:rPr>
          <w:spacing w:val="-11"/>
          <w:sz w:val="22"/>
        </w:rPr>
        <w:t> </w:t>
      </w:r>
      <w:r>
        <w:rPr>
          <w:sz w:val="22"/>
        </w:rPr>
        <w:t>d'informes</w:t>
      </w:r>
      <w:r>
        <w:rPr>
          <w:spacing w:val="-11"/>
          <w:sz w:val="22"/>
        </w:rPr>
        <w:t> </w:t>
      </w:r>
      <w:r>
        <w:rPr>
          <w:sz w:val="22"/>
        </w:rPr>
        <w:t>que</w:t>
      </w:r>
      <w:r>
        <w:rPr>
          <w:spacing w:val="-11"/>
          <w:sz w:val="22"/>
        </w:rPr>
        <w:t> </w:t>
      </w:r>
      <w:r>
        <w:rPr>
          <w:sz w:val="22"/>
        </w:rPr>
        <w:t>poden</w:t>
      </w:r>
      <w:r>
        <w:rPr>
          <w:spacing w:val="-11"/>
          <w:sz w:val="22"/>
        </w:rPr>
        <w:t> </w:t>
      </w:r>
      <w:r>
        <w:rPr>
          <w:sz w:val="22"/>
        </w:rPr>
        <w:t>existir</w:t>
      </w:r>
      <w:r>
        <w:rPr>
          <w:spacing w:val="-11"/>
          <w:sz w:val="22"/>
        </w:rPr>
        <w:t> </w:t>
      </w:r>
      <w:r>
        <w:rPr>
          <w:sz w:val="22"/>
        </w:rPr>
        <w:t>adjunts</w:t>
      </w:r>
      <w:r>
        <w:rPr>
          <w:spacing w:val="-11"/>
          <w:sz w:val="22"/>
        </w:rPr>
        <w:t> </w:t>
      </w:r>
      <w:r>
        <w:rPr>
          <w:sz w:val="22"/>
        </w:rPr>
        <w:t>al manteniment d'aeronaus.</w:t>
      </w:r>
    </w:p>
    <w:p>
      <w:pPr>
        <w:pStyle w:val="ListParagraph"/>
        <w:numPr>
          <w:ilvl w:val="1"/>
          <w:numId w:val="246"/>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tipus</w:t>
      </w:r>
      <w:r>
        <w:rPr>
          <w:spacing w:val="-9"/>
          <w:sz w:val="22"/>
        </w:rPr>
        <w:t> </w:t>
      </w:r>
      <w:r>
        <w:rPr>
          <w:sz w:val="22"/>
        </w:rPr>
        <w:t>d'informe</w:t>
      </w:r>
      <w:r>
        <w:rPr>
          <w:spacing w:val="-10"/>
          <w:sz w:val="22"/>
        </w:rPr>
        <w:t> </w:t>
      </w:r>
      <w:r>
        <w:rPr>
          <w:sz w:val="22"/>
        </w:rPr>
        <w:t>que</w:t>
      </w:r>
      <w:r>
        <w:rPr>
          <w:spacing w:val="-10"/>
          <w:sz w:val="22"/>
        </w:rPr>
        <w:t> </w:t>
      </w:r>
      <w:r>
        <w:rPr>
          <w:sz w:val="22"/>
        </w:rPr>
        <w:t>cal</w:t>
      </w:r>
      <w:r>
        <w:rPr>
          <w:spacing w:val="-9"/>
          <w:sz w:val="22"/>
        </w:rPr>
        <w:t> </w:t>
      </w:r>
      <w:r>
        <w:rPr>
          <w:sz w:val="22"/>
        </w:rPr>
        <w:t>realitzar</w:t>
      </w:r>
      <w:r>
        <w:rPr>
          <w:spacing w:val="-10"/>
          <w:sz w:val="22"/>
        </w:rPr>
        <w:t> </w:t>
      </w:r>
      <w:r>
        <w:rPr>
          <w:sz w:val="22"/>
        </w:rPr>
        <w:t>en</w:t>
      </w:r>
      <w:r>
        <w:rPr>
          <w:spacing w:val="-10"/>
          <w:sz w:val="22"/>
        </w:rPr>
        <w:t> </w:t>
      </w:r>
      <w:r>
        <w:rPr>
          <w:sz w:val="22"/>
        </w:rPr>
        <w:t>cada</w:t>
      </w:r>
      <w:r>
        <w:rPr>
          <w:spacing w:val="-9"/>
          <w:sz w:val="22"/>
        </w:rPr>
        <w:t> </w:t>
      </w:r>
      <w:r>
        <w:rPr>
          <w:spacing w:val="-4"/>
          <w:sz w:val="22"/>
        </w:rPr>
        <w:t>cas.</w:t>
      </w:r>
    </w:p>
    <w:p>
      <w:pPr>
        <w:pStyle w:val="ListParagraph"/>
        <w:numPr>
          <w:ilvl w:val="1"/>
          <w:numId w:val="246"/>
        </w:numPr>
        <w:tabs>
          <w:tab w:pos="885" w:val="left" w:leader="none"/>
        </w:tabs>
        <w:spacing w:line="247" w:lineRule="auto" w:before="5" w:after="0"/>
        <w:ind w:left="885" w:right="520" w:hanging="360"/>
        <w:jc w:val="left"/>
        <w:rPr>
          <w:sz w:val="22"/>
        </w:rPr>
      </w:pPr>
      <w:r>
        <w:rPr>
          <w:sz w:val="22"/>
        </w:rPr>
        <w:t>S'ha</w:t>
      </w:r>
      <w:r>
        <w:rPr>
          <w:spacing w:val="-11"/>
          <w:sz w:val="22"/>
        </w:rPr>
        <w:t> </w:t>
      </w:r>
      <w:r>
        <w:rPr>
          <w:sz w:val="22"/>
        </w:rPr>
        <w:t>definit</w:t>
      </w:r>
      <w:r>
        <w:rPr>
          <w:spacing w:val="-11"/>
          <w:sz w:val="22"/>
        </w:rPr>
        <w:t> </w:t>
      </w:r>
      <w:r>
        <w:rPr>
          <w:sz w:val="22"/>
        </w:rPr>
        <w:t>l'aplicació</w:t>
      </w:r>
      <w:r>
        <w:rPr>
          <w:spacing w:val="-11"/>
          <w:sz w:val="22"/>
        </w:rPr>
        <w:t> </w:t>
      </w:r>
      <w:r>
        <w:rPr>
          <w:sz w:val="22"/>
        </w:rPr>
        <w:t>dels</w:t>
      </w:r>
      <w:r>
        <w:rPr>
          <w:spacing w:val="-11"/>
          <w:sz w:val="22"/>
        </w:rPr>
        <w:t> </w:t>
      </w:r>
      <w:r>
        <w:rPr>
          <w:sz w:val="22"/>
        </w:rPr>
        <w:t>diferents</w:t>
      </w:r>
      <w:r>
        <w:rPr>
          <w:spacing w:val="-11"/>
          <w:sz w:val="22"/>
        </w:rPr>
        <w:t> </w:t>
      </w:r>
      <w:r>
        <w:rPr>
          <w:sz w:val="22"/>
        </w:rPr>
        <w:t>tipus</w:t>
      </w:r>
      <w:r>
        <w:rPr>
          <w:spacing w:val="-11"/>
          <w:sz w:val="22"/>
        </w:rPr>
        <w:t> </w:t>
      </w:r>
      <w:r>
        <w:rPr>
          <w:sz w:val="22"/>
        </w:rPr>
        <w:t>de</w:t>
      </w:r>
      <w:r>
        <w:rPr>
          <w:spacing w:val="-11"/>
          <w:sz w:val="22"/>
        </w:rPr>
        <w:t> </w:t>
      </w:r>
      <w:r>
        <w:rPr>
          <w:sz w:val="22"/>
        </w:rPr>
        <w:t>despatx</w:t>
      </w:r>
      <w:r>
        <w:rPr>
          <w:spacing w:val="-11"/>
          <w:sz w:val="22"/>
        </w:rPr>
        <w:t> </w:t>
      </w:r>
      <w:r>
        <w:rPr>
          <w:sz w:val="22"/>
        </w:rPr>
        <w:t>Extended-range</w:t>
      </w:r>
      <w:r>
        <w:rPr>
          <w:spacing w:val="-11"/>
          <w:sz w:val="22"/>
        </w:rPr>
        <w:t> </w:t>
      </w:r>
      <w:r>
        <w:rPr>
          <w:sz w:val="22"/>
        </w:rPr>
        <w:t>Twin-engine Operation Performance Standards (ETOPS).</w:t>
      </w:r>
    </w:p>
    <w:p>
      <w:pPr>
        <w:pStyle w:val="ListParagraph"/>
        <w:numPr>
          <w:ilvl w:val="1"/>
          <w:numId w:val="246"/>
        </w:numPr>
        <w:tabs>
          <w:tab w:pos="885" w:val="left" w:leader="none"/>
        </w:tabs>
        <w:spacing w:line="247" w:lineRule="auto" w:before="0" w:after="0"/>
        <w:ind w:left="885" w:right="417"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documents</w:t>
      </w:r>
      <w:r>
        <w:rPr>
          <w:spacing w:val="-10"/>
          <w:sz w:val="22"/>
        </w:rPr>
        <w:t> </w:t>
      </w:r>
      <w:r>
        <w:rPr>
          <w:sz w:val="22"/>
        </w:rPr>
        <w:t>que</w:t>
      </w:r>
      <w:r>
        <w:rPr>
          <w:spacing w:val="-10"/>
          <w:sz w:val="22"/>
        </w:rPr>
        <w:t> </w:t>
      </w:r>
      <w:r>
        <w:rPr>
          <w:sz w:val="22"/>
        </w:rPr>
        <w:t>regulen</w:t>
      </w:r>
      <w:r>
        <w:rPr>
          <w:spacing w:val="-10"/>
          <w:sz w:val="22"/>
        </w:rPr>
        <w:t> </w:t>
      </w:r>
      <w:r>
        <w:rPr>
          <w:sz w:val="22"/>
        </w:rPr>
        <w:t>la</w:t>
      </w:r>
      <w:r>
        <w:rPr>
          <w:spacing w:val="-10"/>
          <w:sz w:val="22"/>
        </w:rPr>
        <w:t> </w:t>
      </w:r>
      <w:r>
        <w:rPr>
          <w:sz w:val="22"/>
        </w:rPr>
        <w:t>mínima</w:t>
      </w:r>
      <w:r>
        <w:rPr>
          <w:spacing w:val="-10"/>
          <w:sz w:val="22"/>
        </w:rPr>
        <w:t> </w:t>
      </w:r>
      <w:r>
        <w:rPr>
          <w:sz w:val="22"/>
        </w:rPr>
        <w:t>instrumentació</w:t>
      </w:r>
      <w:r>
        <w:rPr>
          <w:spacing w:val="-10"/>
          <w:sz w:val="22"/>
        </w:rPr>
        <w:t> </w:t>
      </w:r>
      <w:r>
        <w:rPr>
          <w:sz w:val="22"/>
        </w:rPr>
        <w:t>amb</w:t>
      </w:r>
      <w:r>
        <w:rPr>
          <w:spacing w:val="-10"/>
          <w:sz w:val="22"/>
        </w:rPr>
        <w:t> </w:t>
      </w:r>
      <w:r>
        <w:rPr>
          <w:sz w:val="22"/>
        </w:rPr>
        <w:t>la</w:t>
      </w:r>
      <w:r>
        <w:rPr>
          <w:spacing w:val="-10"/>
          <w:sz w:val="22"/>
        </w:rPr>
        <w:t> </w:t>
      </w:r>
      <w:r>
        <w:rPr>
          <w:sz w:val="22"/>
        </w:rPr>
        <w:t>qual s'ha de despatxar una aeronau.</w:t>
      </w:r>
    </w:p>
    <w:p>
      <w:pPr>
        <w:pStyle w:val="ListParagraph"/>
        <w:numPr>
          <w:ilvl w:val="1"/>
          <w:numId w:val="24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casos</w:t>
      </w:r>
      <w:r>
        <w:rPr>
          <w:spacing w:val="-9"/>
          <w:sz w:val="22"/>
        </w:rPr>
        <w:t> </w:t>
      </w:r>
      <w:r>
        <w:rPr>
          <w:sz w:val="22"/>
        </w:rPr>
        <w:t>en</w:t>
      </w:r>
      <w:r>
        <w:rPr>
          <w:spacing w:val="-9"/>
          <w:sz w:val="22"/>
        </w:rPr>
        <w:t> </w:t>
      </w:r>
      <w:r>
        <w:rPr>
          <w:sz w:val="22"/>
        </w:rPr>
        <w:t>què</w:t>
      </w:r>
      <w:r>
        <w:rPr>
          <w:spacing w:val="-10"/>
          <w:sz w:val="22"/>
        </w:rPr>
        <w:t> </w:t>
      </w:r>
      <w:r>
        <w:rPr>
          <w:sz w:val="22"/>
        </w:rPr>
        <w:t>caldrà</w:t>
      </w:r>
      <w:r>
        <w:rPr>
          <w:spacing w:val="-9"/>
          <w:sz w:val="22"/>
        </w:rPr>
        <w:t> </w:t>
      </w:r>
      <w:r>
        <w:rPr>
          <w:sz w:val="22"/>
        </w:rPr>
        <w:t>requerir</w:t>
      </w:r>
      <w:r>
        <w:rPr>
          <w:spacing w:val="-9"/>
          <w:sz w:val="22"/>
        </w:rPr>
        <w:t> </w:t>
      </w:r>
      <w:r>
        <w:rPr>
          <w:sz w:val="22"/>
        </w:rPr>
        <w:t>un</w:t>
      </w:r>
      <w:r>
        <w:rPr>
          <w:spacing w:val="-9"/>
          <w:sz w:val="22"/>
        </w:rPr>
        <w:t> </w:t>
      </w:r>
      <w:r>
        <w:rPr>
          <w:sz w:val="22"/>
        </w:rPr>
        <w:t>vol</w:t>
      </w:r>
      <w:r>
        <w:rPr>
          <w:spacing w:val="-9"/>
          <w:sz w:val="22"/>
        </w:rPr>
        <w:t> </w:t>
      </w:r>
      <w:r>
        <w:rPr>
          <w:sz w:val="22"/>
        </w:rPr>
        <w:t>de</w:t>
      </w:r>
      <w:r>
        <w:rPr>
          <w:spacing w:val="-9"/>
          <w:sz w:val="22"/>
        </w:rPr>
        <w:t> </w:t>
      </w:r>
      <w:r>
        <w:rPr>
          <w:spacing w:val="-2"/>
          <w:sz w:val="22"/>
        </w:rPr>
        <w:t>prova.</w:t>
      </w:r>
    </w:p>
    <w:p>
      <w:pPr>
        <w:pStyle w:val="ListParagraph"/>
        <w:numPr>
          <w:ilvl w:val="1"/>
          <w:numId w:val="246"/>
        </w:numPr>
        <w:tabs>
          <w:tab w:pos="885" w:val="left" w:leader="none"/>
        </w:tabs>
        <w:spacing w:line="240" w:lineRule="auto" w:before="4" w:after="0"/>
        <w:ind w:left="885" w:right="943"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requisits</w:t>
      </w:r>
      <w:r>
        <w:rPr>
          <w:spacing w:val="-10"/>
          <w:sz w:val="22"/>
        </w:rPr>
        <w:t> </w:t>
      </w:r>
      <w:r>
        <w:rPr>
          <w:sz w:val="22"/>
        </w:rPr>
        <w:t>mínims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complir</w:t>
      </w:r>
      <w:r>
        <w:rPr>
          <w:spacing w:val="-10"/>
          <w:sz w:val="22"/>
        </w:rPr>
        <w:t> </w:t>
      </w:r>
      <w:r>
        <w:rPr>
          <w:sz w:val="22"/>
        </w:rPr>
        <w:t>perquè</w:t>
      </w:r>
      <w:r>
        <w:rPr>
          <w:spacing w:val="-10"/>
          <w:sz w:val="22"/>
        </w:rPr>
        <w:t> </w:t>
      </w:r>
      <w:r>
        <w:rPr>
          <w:sz w:val="22"/>
        </w:rPr>
        <w:t>aquest</w:t>
      </w:r>
      <w:r>
        <w:rPr>
          <w:spacing w:val="-10"/>
          <w:sz w:val="22"/>
        </w:rPr>
        <w:t> </w:t>
      </w:r>
      <w:r>
        <w:rPr>
          <w:sz w:val="22"/>
        </w:rPr>
        <w:t>vol</w:t>
      </w:r>
      <w:r>
        <w:rPr>
          <w:spacing w:val="-10"/>
          <w:sz w:val="22"/>
        </w:rPr>
        <w:t> </w:t>
      </w:r>
      <w:r>
        <w:rPr>
          <w:sz w:val="22"/>
        </w:rPr>
        <w:t>sigui </w:t>
      </w:r>
      <w:r>
        <w:rPr>
          <w:spacing w:val="-2"/>
          <w:sz w:val="22"/>
        </w:rPr>
        <w:t>aprovat.</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bàsica</w:t>
      </w:r>
      <w:r>
        <w:rPr>
          <w:spacing w:val="-10"/>
        </w:rPr>
        <w:t> </w:t>
      </w:r>
      <w:r>
        <w:rPr/>
        <w:t>en</w:t>
      </w:r>
      <w:r>
        <w:rPr>
          <w:spacing w:val="-10"/>
        </w:rPr>
        <w:t> </w:t>
      </w:r>
      <w:r>
        <w:rPr/>
        <w:t>aspectes</w:t>
      </w:r>
      <w:r>
        <w:rPr>
          <w:spacing w:val="-10"/>
        </w:rPr>
        <w:t> </w:t>
      </w:r>
      <w:r>
        <w:rPr/>
        <w:t>legislatius,</w:t>
      </w:r>
      <w:r>
        <w:rPr>
          <w:spacing w:val="-10"/>
        </w:rPr>
        <w:t> </w:t>
      </w:r>
      <w:r>
        <w:rPr/>
        <w:t>necessària</w:t>
      </w:r>
      <w:r>
        <w:rPr>
          <w:spacing w:val="-10"/>
        </w:rPr>
        <w:t> </w:t>
      </w:r>
      <w:r>
        <w:rPr/>
        <w:t>per</w:t>
      </w:r>
      <w:r>
        <w:rPr>
          <w:spacing w:val="-10"/>
        </w:rPr>
        <w:t> </w:t>
      </w:r>
      <w:r>
        <w:rPr/>
        <w:t>a exercir les funcions d'organització i desenvolupament del manteniment segons la normativa que li és d'aplicació.</w:t>
      </w:r>
    </w:p>
    <w:p>
      <w:pPr>
        <w:pStyle w:val="BodyText"/>
        <w:spacing w:line="247" w:lineRule="auto" w:before="246"/>
        <w:ind w:left="165" w:right="170" w:firstLine="0"/>
      </w:pPr>
      <w:r>
        <w:rPr/>
        <w:t>La</w:t>
      </w:r>
      <w:r>
        <w:rPr>
          <w:spacing w:val="-11"/>
        </w:rPr>
        <w:t> </w:t>
      </w:r>
      <w:r>
        <w:rPr/>
        <w:t>concreció</w:t>
      </w:r>
      <w:r>
        <w:rPr>
          <w:spacing w:val="-11"/>
        </w:rPr>
        <w:t> </w:t>
      </w:r>
      <w:r>
        <w:rPr/>
        <w:t>de</w:t>
      </w:r>
      <w:r>
        <w:rPr>
          <w:spacing w:val="-11"/>
        </w:rPr>
        <w:t> </w:t>
      </w:r>
      <w:r>
        <w:rPr/>
        <w:t>les</w:t>
      </w:r>
      <w:r>
        <w:rPr>
          <w:spacing w:val="-11"/>
        </w:rPr>
        <w:t> </w:t>
      </w:r>
      <w:r>
        <w:rPr/>
        <w:t>funcions</w:t>
      </w:r>
      <w:r>
        <w:rPr>
          <w:spacing w:val="-11"/>
        </w:rPr>
        <w:t> </w:t>
      </w:r>
      <w:r>
        <w:rPr/>
        <w:t>d'organització</w:t>
      </w:r>
      <w:r>
        <w:rPr>
          <w:spacing w:val="-11"/>
        </w:rPr>
        <w:t> </w:t>
      </w:r>
      <w:r>
        <w:rPr/>
        <w:t>i</w:t>
      </w:r>
      <w:r>
        <w:rPr>
          <w:spacing w:val="-11"/>
        </w:rPr>
        <w:t> </w:t>
      </w:r>
      <w:r>
        <w:rPr/>
        <w:t>desenvolupament</w:t>
      </w:r>
      <w:r>
        <w:rPr>
          <w:spacing w:val="-11"/>
        </w:rPr>
        <w:t> </w:t>
      </w:r>
      <w:r>
        <w:rPr/>
        <w:t>del</w:t>
      </w:r>
      <w:r>
        <w:rPr>
          <w:spacing w:val="-11"/>
        </w:rPr>
        <w:t> </w:t>
      </w:r>
      <w:r>
        <w:rPr/>
        <w:t>manteniment</w:t>
      </w:r>
      <w:r>
        <w:rPr>
          <w:spacing w:val="-11"/>
        </w:rPr>
        <w:t> </w:t>
      </w:r>
      <w:r>
        <w:rPr/>
        <w:t>inclou aspectes com:</w:t>
      </w:r>
    </w:p>
    <w:p>
      <w:pPr>
        <w:pStyle w:val="ListParagraph"/>
        <w:numPr>
          <w:ilvl w:val="0"/>
          <w:numId w:val="247"/>
        </w:numPr>
        <w:tabs>
          <w:tab w:pos="884" w:val="left" w:leader="none"/>
        </w:tabs>
        <w:spacing w:line="251" w:lineRule="exact" w:before="0" w:after="0"/>
        <w:ind w:left="884" w:right="0" w:hanging="359"/>
        <w:jc w:val="left"/>
        <w:rPr>
          <w:sz w:val="22"/>
        </w:rPr>
      </w:pPr>
      <w:r>
        <w:rPr>
          <w:sz w:val="22"/>
        </w:rPr>
        <w:t>Conèixer</w:t>
      </w:r>
      <w:r>
        <w:rPr>
          <w:spacing w:val="-11"/>
          <w:sz w:val="22"/>
        </w:rPr>
        <w:t> </w:t>
      </w:r>
      <w:r>
        <w:rPr>
          <w:sz w:val="22"/>
        </w:rPr>
        <w:t>l'abast</w:t>
      </w:r>
      <w:r>
        <w:rPr>
          <w:spacing w:val="-9"/>
          <w:sz w:val="22"/>
        </w:rPr>
        <w:t> </w:t>
      </w:r>
      <w:r>
        <w:rPr>
          <w:sz w:val="22"/>
        </w:rPr>
        <w:t>i</w:t>
      </w:r>
      <w:r>
        <w:rPr>
          <w:spacing w:val="-8"/>
          <w:sz w:val="22"/>
        </w:rPr>
        <w:t> </w:t>
      </w:r>
      <w:r>
        <w:rPr>
          <w:sz w:val="22"/>
        </w:rPr>
        <w:t>les</w:t>
      </w:r>
      <w:r>
        <w:rPr>
          <w:spacing w:val="-9"/>
          <w:sz w:val="22"/>
        </w:rPr>
        <w:t> </w:t>
      </w:r>
      <w:r>
        <w:rPr>
          <w:sz w:val="22"/>
        </w:rPr>
        <w:t>limitacions</w:t>
      </w:r>
      <w:r>
        <w:rPr>
          <w:spacing w:val="-8"/>
          <w:sz w:val="22"/>
        </w:rPr>
        <w:t> </w:t>
      </w:r>
      <w:r>
        <w:rPr>
          <w:sz w:val="22"/>
        </w:rPr>
        <w:t>del</w:t>
      </w:r>
      <w:r>
        <w:rPr>
          <w:spacing w:val="-9"/>
          <w:sz w:val="22"/>
        </w:rPr>
        <w:t> </w:t>
      </w:r>
      <w:r>
        <w:rPr>
          <w:sz w:val="22"/>
        </w:rPr>
        <w:t>mecànic</w:t>
      </w:r>
      <w:r>
        <w:rPr>
          <w:spacing w:val="-9"/>
          <w:sz w:val="22"/>
        </w:rPr>
        <w:t> </w:t>
      </w:r>
      <w:r>
        <w:rPr>
          <w:sz w:val="22"/>
        </w:rPr>
        <w:t>en</w:t>
      </w:r>
      <w:r>
        <w:rPr>
          <w:spacing w:val="-8"/>
          <w:sz w:val="22"/>
        </w:rPr>
        <w:t> </w:t>
      </w:r>
      <w:r>
        <w:rPr>
          <w:sz w:val="22"/>
        </w:rPr>
        <w:t>l'entorn</w:t>
      </w:r>
      <w:r>
        <w:rPr>
          <w:spacing w:val="-9"/>
          <w:sz w:val="22"/>
        </w:rPr>
        <w:t> </w:t>
      </w:r>
      <w:r>
        <w:rPr>
          <w:sz w:val="22"/>
        </w:rPr>
        <w:t>del</w:t>
      </w:r>
      <w:r>
        <w:rPr>
          <w:spacing w:val="-8"/>
          <w:sz w:val="22"/>
        </w:rPr>
        <w:t> </w:t>
      </w:r>
      <w:r>
        <w:rPr>
          <w:spacing w:val="-2"/>
          <w:sz w:val="22"/>
        </w:rPr>
        <w:t>manteniment.</w:t>
      </w:r>
    </w:p>
    <w:p>
      <w:pPr>
        <w:pStyle w:val="ListParagraph"/>
        <w:numPr>
          <w:ilvl w:val="0"/>
          <w:numId w:val="247"/>
        </w:numPr>
        <w:tabs>
          <w:tab w:pos="884" w:val="left" w:leader="none"/>
        </w:tabs>
        <w:spacing w:line="240" w:lineRule="auto" w:before="7" w:after="0"/>
        <w:ind w:left="884" w:right="0" w:hanging="359"/>
        <w:jc w:val="left"/>
        <w:rPr>
          <w:sz w:val="22"/>
        </w:rPr>
      </w:pPr>
      <w:r>
        <w:rPr>
          <w:sz w:val="22"/>
        </w:rPr>
        <w:t>Conèixer</w:t>
      </w:r>
      <w:r>
        <w:rPr>
          <w:spacing w:val="-11"/>
          <w:sz w:val="22"/>
        </w:rPr>
        <w:t> </w:t>
      </w:r>
      <w:r>
        <w:rPr>
          <w:sz w:val="22"/>
        </w:rPr>
        <w:t>els</w:t>
      </w:r>
      <w:r>
        <w:rPr>
          <w:spacing w:val="-8"/>
          <w:sz w:val="22"/>
        </w:rPr>
        <w:t> </w:t>
      </w:r>
      <w:r>
        <w:rPr>
          <w:sz w:val="22"/>
        </w:rPr>
        <w:t>requisits</w:t>
      </w:r>
      <w:r>
        <w:rPr>
          <w:spacing w:val="-8"/>
          <w:sz w:val="22"/>
        </w:rPr>
        <w:t> </w:t>
      </w:r>
      <w:r>
        <w:rPr>
          <w:sz w:val="22"/>
        </w:rPr>
        <w:t>que</w:t>
      </w:r>
      <w:r>
        <w:rPr>
          <w:spacing w:val="-8"/>
          <w:sz w:val="22"/>
        </w:rPr>
        <w:t> </w:t>
      </w:r>
      <w:r>
        <w:rPr>
          <w:sz w:val="22"/>
        </w:rPr>
        <w:t>s'han</w:t>
      </w:r>
      <w:r>
        <w:rPr>
          <w:spacing w:val="-9"/>
          <w:sz w:val="22"/>
        </w:rPr>
        <w:t> </w:t>
      </w:r>
      <w:r>
        <w:rPr>
          <w:sz w:val="22"/>
        </w:rPr>
        <w:t>de</w:t>
      </w:r>
      <w:r>
        <w:rPr>
          <w:spacing w:val="-8"/>
          <w:sz w:val="22"/>
        </w:rPr>
        <w:t> </w:t>
      </w:r>
      <w:r>
        <w:rPr>
          <w:sz w:val="22"/>
        </w:rPr>
        <w:t>complir</w:t>
      </w:r>
      <w:r>
        <w:rPr>
          <w:spacing w:val="-8"/>
          <w:sz w:val="22"/>
        </w:rPr>
        <w:t> </w:t>
      </w:r>
      <w:r>
        <w:rPr>
          <w:sz w:val="22"/>
        </w:rPr>
        <w:t>per</w:t>
      </w:r>
      <w:r>
        <w:rPr>
          <w:spacing w:val="-8"/>
          <w:sz w:val="22"/>
        </w:rPr>
        <w:t> </w:t>
      </w:r>
      <w:r>
        <w:rPr>
          <w:sz w:val="22"/>
        </w:rPr>
        <w:t>a</w:t>
      </w:r>
      <w:r>
        <w:rPr>
          <w:spacing w:val="-9"/>
          <w:sz w:val="22"/>
        </w:rPr>
        <w:t> </w:t>
      </w:r>
      <w:r>
        <w:rPr>
          <w:sz w:val="22"/>
        </w:rPr>
        <w:t>mantenir</w:t>
      </w:r>
      <w:r>
        <w:rPr>
          <w:spacing w:val="-8"/>
          <w:sz w:val="22"/>
        </w:rPr>
        <w:t> </w:t>
      </w:r>
      <w:r>
        <w:rPr>
          <w:sz w:val="22"/>
        </w:rPr>
        <w:t>la</w:t>
      </w:r>
      <w:r>
        <w:rPr>
          <w:spacing w:val="-8"/>
          <w:sz w:val="22"/>
        </w:rPr>
        <w:t> </w:t>
      </w:r>
      <w:r>
        <w:rPr>
          <w:sz w:val="22"/>
        </w:rPr>
        <w:t>capacitat</w:t>
      </w:r>
      <w:r>
        <w:rPr>
          <w:spacing w:val="-8"/>
          <w:sz w:val="22"/>
        </w:rPr>
        <w:t> </w:t>
      </w:r>
      <w:r>
        <w:rPr>
          <w:spacing w:val="-2"/>
          <w:sz w:val="22"/>
        </w:rPr>
        <w:t>adquirida.</w:t>
      </w:r>
    </w:p>
    <w:p>
      <w:pPr>
        <w:pStyle w:val="ListParagraph"/>
        <w:numPr>
          <w:ilvl w:val="0"/>
          <w:numId w:val="247"/>
        </w:numPr>
        <w:tabs>
          <w:tab w:pos="884" w:val="left" w:leader="none"/>
        </w:tabs>
        <w:spacing w:line="240" w:lineRule="auto" w:before="7" w:after="0"/>
        <w:ind w:left="884" w:right="0" w:hanging="359"/>
        <w:jc w:val="left"/>
        <w:rPr>
          <w:sz w:val="22"/>
        </w:rPr>
      </w:pPr>
      <w:r>
        <w:rPr>
          <w:sz w:val="22"/>
        </w:rPr>
        <w:t>Conèixer</w:t>
      </w:r>
      <w:r>
        <w:rPr>
          <w:spacing w:val="-11"/>
          <w:sz w:val="22"/>
        </w:rPr>
        <w:t> </w:t>
      </w:r>
      <w:r>
        <w:rPr>
          <w:sz w:val="22"/>
        </w:rPr>
        <w:t>l'abast</w:t>
      </w:r>
      <w:r>
        <w:rPr>
          <w:spacing w:val="-8"/>
          <w:sz w:val="22"/>
        </w:rPr>
        <w:t> </w:t>
      </w:r>
      <w:r>
        <w:rPr>
          <w:sz w:val="22"/>
        </w:rPr>
        <w:t>i</w:t>
      </w:r>
      <w:r>
        <w:rPr>
          <w:spacing w:val="-8"/>
          <w:sz w:val="22"/>
        </w:rPr>
        <w:t> </w:t>
      </w:r>
      <w:r>
        <w:rPr>
          <w:sz w:val="22"/>
        </w:rPr>
        <w:t>les</w:t>
      </w:r>
      <w:r>
        <w:rPr>
          <w:spacing w:val="-9"/>
          <w:sz w:val="22"/>
        </w:rPr>
        <w:t> </w:t>
      </w:r>
      <w:r>
        <w:rPr>
          <w:sz w:val="22"/>
        </w:rPr>
        <w:t>limitacions</w:t>
      </w:r>
      <w:r>
        <w:rPr>
          <w:spacing w:val="-8"/>
          <w:sz w:val="22"/>
        </w:rPr>
        <w:t> </w:t>
      </w:r>
      <w:r>
        <w:rPr>
          <w:sz w:val="22"/>
        </w:rPr>
        <w:t>del</w:t>
      </w:r>
      <w:r>
        <w:rPr>
          <w:spacing w:val="-8"/>
          <w:sz w:val="22"/>
        </w:rPr>
        <w:t> </w:t>
      </w:r>
      <w:r>
        <w:rPr>
          <w:sz w:val="22"/>
        </w:rPr>
        <w:t>centre</w:t>
      </w:r>
      <w:r>
        <w:rPr>
          <w:spacing w:val="-9"/>
          <w:sz w:val="22"/>
        </w:rPr>
        <w:t> </w:t>
      </w:r>
      <w:r>
        <w:rPr>
          <w:sz w:val="22"/>
        </w:rPr>
        <w:t>en</w:t>
      </w:r>
      <w:r>
        <w:rPr>
          <w:spacing w:val="-8"/>
          <w:sz w:val="22"/>
        </w:rPr>
        <w:t> </w:t>
      </w:r>
      <w:r>
        <w:rPr>
          <w:sz w:val="22"/>
        </w:rPr>
        <w:t>el</w:t>
      </w:r>
      <w:r>
        <w:rPr>
          <w:spacing w:val="-8"/>
          <w:sz w:val="22"/>
        </w:rPr>
        <w:t> </w:t>
      </w:r>
      <w:r>
        <w:rPr>
          <w:sz w:val="22"/>
        </w:rPr>
        <w:t>qual</w:t>
      </w:r>
      <w:r>
        <w:rPr>
          <w:spacing w:val="-9"/>
          <w:sz w:val="22"/>
        </w:rPr>
        <w:t> </w:t>
      </w:r>
      <w:r>
        <w:rPr>
          <w:sz w:val="22"/>
        </w:rPr>
        <w:t>exerceix</w:t>
      </w:r>
      <w:r>
        <w:rPr>
          <w:spacing w:val="-8"/>
          <w:sz w:val="22"/>
        </w:rPr>
        <w:t> </w:t>
      </w:r>
      <w:r>
        <w:rPr>
          <w:sz w:val="22"/>
        </w:rPr>
        <w:t>les</w:t>
      </w:r>
      <w:r>
        <w:rPr>
          <w:spacing w:val="-8"/>
          <w:sz w:val="22"/>
        </w:rPr>
        <w:t> </w:t>
      </w:r>
      <w:r>
        <w:rPr>
          <w:sz w:val="22"/>
        </w:rPr>
        <w:t>seves</w:t>
      </w:r>
      <w:r>
        <w:rPr>
          <w:spacing w:val="-8"/>
          <w:sz w:val="22"/>
        </w:rPr>
        <w:t> </w:t>
      </w:r>
      <w:r>
        <w:rPr>
          <w:spacing w:val="-2"/>
          <w:sz w:val="22"/>
        </w:rPr>
        <w:t>funcions.</w:t>
      </w:r>
    </w:p>
    <w:p>
      <w:pPr>
        <w:pStyle w:val="ListParagraph"/>
        <w:numPr>
          <w:ilvl w:val="0"/>
          <w:numId w:val="247"/>
        </w:numPr>
        <w:tabs>
          <w:tab w:pos="884" w:val="left" w:leader="none"/>
        </w:tabs>
        <w:spacing w:line="240" w:lineRule="auto" w:before="6" w:after="0"/>
        <w:ind w:left="884" w:right="0" w:hanging="359"/>
        <w:jc w:val="left"/>
        <w:rPr>
          <w:sz w:val="22"/>
        </w:rPr>
      </w:pPr>
      <w:r>
        <w:rPr>
          <w:sz w:val="22"/>
        </w:rPr>
        <w:t>Conèixer</w:t>
      </w:r>
      <w:r>
        <w:rPr>
          <w:spacing w:val="-10"/>
          <w:sz w:val="22"/>
        </w:rPr>
        <w:t> </w:t>
      </w:r>
      <w:r>
        <w:rPr>
          <w:sz w:val="22"/>
        </w:rPr>
        <w:t>el</w:t>
      </w:r>
      <w:r>
        <w:rPr>
          <w:spacing w:val="-10"/>
          <w:sz w:val="22"/>
        </w:rPr>
        <w:t> </w:t>
      </w:r>
      <w:r>
        <w:rPr>
          <w:sz w:val="22"/>
        </w:rPr>
        <w:t>marc</w:t>
      </w:r>
      <w:r>
        <w:rPr>
          <w:spacing w:val="-9"/>
          <w:sz w:val="22"/>
        </w:rPr>
        <w:t> </w:t>
      </w:r>
      <w:r>
        <w:rPr>
          <w:sz w:val="22"/>
        </w:rPr>
        <w:t>legislatiu</w:t>
      </w:r>
      <w:r>
        <w:rPr>
          <w:spacing w:val="-10"/>
          <w:sz w:val="22"/>
        </w:rPr>
        <w:t> </w:t>
      </w:r>
      <w:r>
        <w:rPr>
          <w:sz w:val="22"/>
        </w:rPr>
        <w:t>que</w:t>
      </w:r>
      <w:r>
        <w:rPr>
          <w:spacing w:val="-10"/>
          <w:sz w:val="22"/>
        </w:rPr>
        <w:t> </w:t>
      </w:r>
      <w:r>
        <w:rPr>
          <w:sz w:val="22"/>
        </w:rPr>
        <w:t>regula</w:t>
      </w:r>
      <w:r>
        <w:rPr>
          <w:spacing w:val="-9"/>
          <w:sz w:val="22"/>
        </w:rPr>
        <w:t> </w:t>
      </w:r>
      <w:r>
        <w:rPr>
          <w:sz w:val="22"/>
        </w:rPr>
        <w:t>la</w:t>
      </w:r>
      <w:r>
        <w:rPr>
          <w:spacing w:val="-10"/>
          <w:sz w:val="22"/>
        </w:rPr>
        <w:t> </w:t>
      </w:r>
      <w:r>
        <w:rPr>
          <w:sz w:val="22"/>
        </w:rPr>
        <w:t>seva</w:t>
      </w:r>
      <w:r>
        <w:rPr>
          <w:spacing w:val="-9"/>
          <w:sz w:val="22"/>
        </w:rPr>
        <w:t> </w:t>
      </w:r>
      <w:r>
        <w:rPr>
          <w:spacing w:val="-2"/>
          <w:sz w:val="22"/>
        </w:rPr>
        <w:t>professió.</w:t>
      </w:r>
    </w:p>
    <w:p>
      <w:pPr>
        <w:pStyle w:val="BodyText"/>
        <w:spacing w:before="3"/>
        <w:ind w:left="0" w:firstLine="0"/>
      </w:pPr>
    </w:p>
    <w:p>
      <w:pPr>
        <w:pStyle w:val="BodyText"/>
        <w:ind w:left="165" w:firstLine="0"/>
      </w:pPr>
      <w:r>
        <w:rPr/>
        <w:t>Les</w:t>
      </w:r>
      <w:r>
        <w:rPr>
          <w:spacing w:val="-10"/>
        </w:rPr>
        <w:t> </w:t>
      </w:r>
      <w:r>
        <w:rPr/>
        <w:t>activitats</w:t>
      </w:r>
      <w:r>
        <w:rPr>
          <w:spacing w:val="-8"/>
        </w:rPr>
        <w:t> </w:t>
      </w:r>
      <w:r>
        <w:rPr/>
        <w:t>professionals</w:t>
      </w:r>
      <w:r>
        <w:rPr>
          <w:spacing w:val="-8"/>
        </w:rPr>
        <w:t> </w:t>
      </w:r>
      <w:r>
        <w:rPr/>
        <w:t>associades</w:t>
      </w:r>
      <w:r>
        <w:rPr>
          <w:spacing w:val="-8"/>
        </w:rPr>
        <w:t> </w:t>
      </w:r>
      <w:r>
        <w:rPr/>
        <w:t>a</w:t>
      </w:r>
      <w:r>
        <w:rPr>
          <w:spacing w:val="-8"/>
        </w:rPr>
        <w:t> </w:t>
      </w:r>
      <w:r>
        <w:rPr/>
        <w:t>aquestes</w:t>
      </w:r>
      <w:r>
        <w:rPr>
          <w:spacing w:val="-8"/>
        </w:rPr>
        <w:t> </w:t>
      </w:r>
      <w:r>
        <w:rPr/>
        <w:t>funcions</w:t>
      </w:r>
      <w:r>
        <w:rPr>
          <w:spacing w:val="-8"/>
        </w:rPr>
        <w:t> </w:t>
      </w:r>
      <w:r>
        <w:rPr/>
        <w:t>s'apliquen</w:t>
      </w:r>
      <w:r>
        <w:rPr>
          <w:spacing w:val="-8"/>
        </w:rPr>
        <w:t> </w:t>
      </w:r>
      <w:r>
        <w:rPr>
          <w:spacing w:val="-5"/>
        </w:rPr>
        <w:t>en:</w:t>
      </w:r>
    </w:p>
    <w:p>
      <w:pPr>
        <w:pStyle w:val="ListParagraph"/>
        <w:numPr>
          <w:ilvl w:val="0"/>
          <w:numId w:val="247"/>
        </w:numPr>
        <w:tabs>
          <w:tab w:pos="885" w:val="left" w:leader="none"/>
        </w:tabs>
        <w:spacing w:line="240" w:lineRule="auto" w:before="7" w:after="0"/>
        <w:ind w:left="885" w:right="251" w:hanging="360"/>
        <w:jc w:val="left"/>
        <w:rPr>
          <w:sz w:val="22"/>
        </w:rPr>
      </w:pPr>
      <w:r>
        <w:rPr>
          <w:sz w:val="22"/>
        </w:rPr>
        <w:t>Realitzar</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manteniment</w:t>
      </w:r>
      <w:r>
        <w:rPr>
          <w:spacing w:val="-10"/>
          <w:sz w:val="22"/>
        </w:rPr>
        <w:t> </w:t>
      </w:r>
      <w:r>
        <w:rPr>
          <w:sz w:val="22"/>
        </w:rPr>
        <w:t>aeronàutic</w:t>
      </w:r>
      <w:r>
        <w:rPr>
          <w:spacing w:val="-10"/>
          <w:sz w:val="22"/>
        </w:rPr>
        <w:t> </w:t>
      </w:r>
      <w:r>
        <w:rPr>
          <w:sz w:val="22"/>
        </w:rPr>
        <w:t>seguint</w:t>
      </w:r>
      <w:r>
        <w:rPr>
          <w:spacing w:val="-10"/>
          <w:sz w:val="22"/>
        </w:rPr>
        <w:t> </w:t>
      </w:r>
      <w:r>
        <w:rPr>
          <w:sz w:val="22"/>
        </w:rPr>
        <w:t>els</w:t>
      </w:r>
      <w:r>
        <w:rPr>
          <w:spacing w:val="-10"/>
          <w:sz w:val="22"/>
        </w:rPr>
        <w:t> </w:t>
      </w:r>
      <w:r>
        <w:rPr>
          <w:sz w:val="22"/>
        </w:rPr>
        <w:t>processos</w:t>
      </w:r>
      <w:r>
        <w:rPr>
          <w:spacing w:val="-10"/>
          <w:sz w:val="22"/>
        </w:rPr>
        <w:t> </w:t>
      </w:r>
      <w:r>
        <w:rPr>
          <w:sz w:val="22"/>
        </w:rPr>
        <w:t>que</w:t>
      </w:r>
      <w:r>
        <w:rPr>
          <w:spacing w:val="-10"/>
          <w:sz w:val="22"/>
        </w:rPr>
        <w:t> </w:t>
      </w:r>
      <w:r>
        <w:rPr>
          <w:sz w:val="22"/>
        </w:rPr>
        <w:t>indica</w:t>
      </w:r>
      <w:r>
        <w:rPr>
          <w:spacing w:val="-10"/>
          <w:sz w:val="22"/>
        </w:rPr>
        <w:t> </w:t>
      </w:r>
      <w:r>
        <w:rPr>
          <w:sz w:val="22"/>
        </w:rPr>
        <w:t>la </w:t>
      </w:r>
      <w:r>
        <w:rPr>
          <w:spacing w:val="-2"/>
          <w:sz w:val="22"/>
        </w:rPr>
        <w:t>normativa.</w:t>
      </w:r>
    </w:p>
    <w:p>
      <w:pPr>
        <w:pStyle w:val="ListParagraph"/>
        <w:numPr>
          <w:ilvl w:val="0"/>
          <w:numId w:val="247"/>
        </w:numPr>
        <w:tabs>
          <w:tab w:pos="885" w:val="left" w:leader="none"/>
        </w:tabs>
        <w:spacing w:line="247" w:lineRule="auto" w:before="6" w:after="0"/>
        <w:ind w:left="885" w:right="448" w:hanging="360"/>
        <w:jc w:val="left"/>
        <w:rPr>
          <w:sz w:val="22"/>
        </w:rPr>
      </w:pPr>
      <w:r>
        <w:rPr>
          <w:sz w:val="22"/>
        </w:rPr>
        <w:t>Realitzar</w:t>
      </w:r>
      <w:r>
        <w:rPr>
          <w:spacing w:val="-11"/>
          <w:sz w:val="22"/>
        </w:rPr>
        <w:t> </w:t>
      </w:r>
      <w:r>
        <w:rPr>
          <w:sz w:val="22"/>
        </w:rPr>
        <w:t>les</w:t>
      </w:r>
      <w:r>
        <w:rPr>
          <w:spacing w:val="-11"/>
          <w:sz w:val="22"/>
        </w:rPr>
        <w:t> </w:t>
      </w:r>
      <w:r>
        <w:rPr>
          <w:sz w:val="22"/>
        </w:rPr>
        <w:t>funcions</w:t>
      </w:r>
      <w:r>
        <w:rPr>
          <w:spacing w:val="-11"/>
          <w:sz w:val="22"/>
        </w:rPr>
        <w:t> </w:t>
      </w:r>
      <w:r>
        <w:rPr>
          <w:sz w:val="22"/>
        </w:rPr>
        <w:t>del</w:t>
      </w:r>
      <w:r>
        <w:rPr>
          <w:spacing w:val="-11"/>
          <w:sz w:val="22"/>
        </w:rPr>
        <w:t> </w:t>
      </w:r>
      <w:r>
        <w:rPr>
          <w:sz w:val="22"/>
        </w:rPr>
        <w:t>manteniment</w:t>
      </w:r>
      <w:r>
        <w:rPr>
          <w:spacing w:val="-11"/>
          <w:sz w:val="22"/>
        </w:rPr>
        <w:t> </w:t>
      </w:r>
      <w:r>
        <w:rPr>
          <w:sz w:val="22"/>
        </w:rPr>
        <w:t>aeronàutic</w:t>
      </w:r>
      <w:r>
        <w:rPr>
          <w:spacing w:val="-11"/>
          <w:sz w:val="22"/>
        </w:rPr>
        <w:t> </w:t>
      </w:r>
      <w:r>
        <w:rPr>
          <w:sz w:val="22"/>
        </w:rPr>
        <w:t>sense</w:t>
      </w:r>
      <w:r>
        <w:rPr>
          <w:spacing w:val="-11"/>
          <w:sz w:val="22"/>
        </w:rPr>
        <w:t> </w:t>
      </w:r>
      <w:r>
        <w:rPr>
          <w:sz w:val="22"/>
        </w:rPr>
        <w:t>comprometre</w:t>
      </w:r>
      <w:r>
        <w:rPr>
          <w:spacing w:val="-11"/>
          <w:sz w:val="22"/>
        </w:rPr>
        <w:t> </w:t>
      </w:r>
      <w:r>
        <w:rPr>
          <w:sz w:val="22"/>
        </w:rPr>
        <w:t>la</w:t>
      </w:r>
      <w:r>
        <w:rPr>
          <w:spacing w:val="-11"/>
          <w:sz w:val="22"/>
        </w:rPr>
        <w:t> </w:t>
      </w:r>
      <w:r>
        <w:rPr>
          <w:sz w:val="22"/>
        </w:rPr>
        <w:t>seguretat de l'aeronavegabilitat de les aeronaus o elements.</w:t>
      </w:r>
    </w:p>
    <w:p>
      <w:pPr>
        <w:pStyle w:val="ListParagraph"/>
        <w:numPr>
          <w:ilvl w:val="0"/>
          <w:numId w:val="247"/>
        </w:numPr>
        <w:tabs>
          <w:tab w:pos="885" w:val="left" w:leader="none"/>
        </w:tabs>
        <w:spacing w:line="247" w:lineRule="auto" w:before="0" w:after="0"/>
        <w:ind w:left="885" w:right="456" w:hanging="360"/>
        <w:jc w:val="left"/>
        <w:rPr>
          <w:sz w:val="22"/>
        </w:rPr>
      </w:pPr>
      <w:r>
        <w:rPr>
          <w:sz w:val="22"/>
        </w:rPr>
        <w:t>Realitzar</w:t>
      </w:r>
      <w:r>
        <w:rPr>
          <w:spacing w:val="-11"/>
          <w:sz w:val="22"/>
        </w:rPr>
        <w:t> </w:t>
      </w:r>
      <w:r>
        <w:rPr>
          <w:sz w:val="22"/>
        </w:rPr>
        <w:t>les</w:t>
      </w:r>
      <w:r>
        <w:rPr>
          <w:spacing w:val="-11"/>
          <w:sz w:val="22"/>
        </w:rPr>
        <w:t> </w:t>
      </w:r>
      <w:r>
        <w:rPr>
          <w:sz w:val="22"/>
        </w:rPr>
        <w:t>competències</w:t>
      </w:r>
      <w:r>
        <w:rPr>
          <w:spacing w:val="-11"/>
          <w:sz w:val="22"/>
        </w:rPr>
        <w:t> </w:t>
      </w:r>
      <w:r>
        <w:rPr>
          <w:sz w:val="22"/>
        </w:rPr>
        <w:t>professionals</w:t>
      </w:r>
      <w:r>
        <w:rPr>
          <w:spacing w:val="-11"/>
          <w:sz w:val="22"/>
        </w:rPr>
        <w:t> </w:t>
      </w:r>
      <w:r>
        <w:rPr>
          <w:sz w:val="22"/>
        </w:rPr>
        <w:t>que</w:t>
      </w:r>
      <w:r>
        <w:rPr>
          <w:spacing w:val="-11"/>
          <w:sz w:val="22"/>
        </w:rPr>
        <w:t> </w:t>
      </w:r>
      <w:r>
        <w:rPr>
          <w:sz w:val="22"/>
        </w:rPr>
        <w:t>segons</w:t>
      </w:r>
      <w:r>
        <w:rPr>
          <w:spacing w:val="-11"/>
          <w:sz w:val="22"/>
        </w:rPr>
        <w:t> </w:t>
      </w:r>
      <w:r>
        <w:rPr>
          <w:sz w:val="22"/>
        </w:rPr>
        <w:t>la</w:t>
      </w:r>
      <w:r>
        <w:rPr>
          <w:spacing w:val="-11"/>
          <w:sz w:val="22"/>
        </w:rPr>
        <w:t> </w:t>
      </w:r>
      <w:r>
        <w:rPr>
          <w:sz w:val="22"/>
        </w:rPr>
        <w:t>normativa</w:t>
      </w:r>
      <w:r>
        <w:rPr>
          <w:spacing w:val="-11"/>
          <w:sz w:val="22"/>
        </w:rPr>
        <w:t> </w:t>
      </w:r>
      <w:r>
        <w:rPr>
          <w:sz w:val="22"/>
        </w:rPr>
        <w:t>aeronàutica</w:t>
      </w:r>
      <w:r>
        <w:rPr>
          <w:spacing w:val="-11"/>
          <w:sz w:val="22"/>
        </w:rPr>
        <w:t> </w:t>
      </w:r>
      <w:r>
        <w:rPr>
          <w:sz w:val="22"/>
        </w:rPr>
        <w:t>són d'aplicació al mecànic en cada situació.</w:t>
      </w:r>
    </w:p>
    <w:p>
      <w:pPr>
        <w:pStyle w:val="BodyText"/>
        <w:spacing w:line="247" w:lineRule="auto" w:before="246"/>
        <w:ind w:left="165" w:right="292"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i</w:t>
      </w:r>
      <w:r>
        <w:rPr>
          <w:spacing w:val="-9"/>
        </w:rPr>
        <w:t> </w:t>
      </w:r>
      <w:r>
        <w:rPr/>
        <w:t>n)</w:t>
      </w:r>
      <w:r>
        <w:rPr>
          <w:spacing w:val="-9"/>
        </w:rPr>
        <w:t> </w:t>
      </w:r>
      <w:r>
        <w:rPr/>
        <w:t>del</w:t>
      </w:r>
      <w:r>
        <w:rPr>
          <w:spacing w:val="-9"/>
        </w:rPr>
        <w:t> </w:t>
      </w:r>
      <w:r>
        <w:rPr/>
        <w:t>cicle</w:t>
      </w:r>
      <w:r>
        <w:rPr>
          <w:spacing w:val="-9"/>
        </w:rPr>
        <w:t> </w:t>
      </w:r>
      <w:r>
        <w:rPr/>
        <w:t>formatiu</w:t>
      </w:r>
      <w:r>
        <w:rPr>
          <w:spacing w:val="-9"/>
        </w:rPr>
        <w:t> </w:t>
      </w:r>
      <w:r>
        <w:rPr/>
        <w:t>i les competències a) i n) del títol.</w:t>
      </w:r>
    </w:p>
    <w:p>
      <w:pPr>
        <w:pStyle w:val="BodyText"/>
        <w:spacing w:after="0" w:line="247" w:lineRule="auto"/>
        <w:sectPr>
          <w:pgSz w:w="11910" w:h="16840"/>
          <w:pgMar w:header="2921" w:footer="1906" w:top="3880" w:bottom="2100" w:left="1275" w:right="1275"/>
        </w:sectPr>
      </w:pPr>
    </w:p>
    <w:p>
      <w:pPr>
        <w:pStyle w:val="BodyText"/>
        <w:spacing w:line="247" w:lineRule="auto" w:before="74"/>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47"/>
        </w:numPr>
        <w:tabs>
          <w:tab w:pos="884" w:val="left" w:leader="none"/>
        </w:tabs>
        <w:spacing w:line="251" w:lineRule="exact" w:before="0" w:after="0"/>
        <w:ind w:left="884" w:right="0" w:hanging="359"/>
        <w:jc w:val="left"/>
        <w:rPr>
          <w:sz w:val="22"/>
        </w:rPr>
      </w:pPr>
      <w:r>
        <w:rPr>
          <w:sz w:val="22"/>
        </w:rPr>
        <w:t>Relacionar</w:t>
      </w:r>
      <w:r>
        <w:rPr>
          <w:spacing w:val="-11"/>
          <w:sz w:val="22"/>
        </w:rPr>
        <w:t> </w:t>
      </w:r>
      <w:r>
        <w:rPr>
          <w:sz w:val="22"/>
        </w:rPr>
        <w:t>les</w:t>
      </w:r>
      <w:r>
        <w:rPr>
          <w:spacing w:val="-9"/>
          <w:sz w:val="22"/>
        </w:rPr>
        <w:t> </w:t>
      </w:r>
      <w:r>
        <w:rPr>
          <w:sz w:val="22"/>
        </w:rPr>
        <w:t>normatives</w:t>
      </w:r>
      <w:r>
        <w:rPr>
          <w:spacing w:val="-8"/>
          <w:sz w:val="22"/>
        </w:rPr>
        <w:t> </w:t>
      </w:r>
      <w:r>
        <w:rPr>
          <w:sz w:val="22"/>
        </w:rPr>
        <w:t>amb</w:t>
      </w:r>
      <w:r>
        <w:rPr>
          <w:spacing w:val="-9"/>
          <w:sz w:val="22"/>
        </w:rPr>
        <w:t> </w:t>
      </w:r>
      <w:r>
        <w:rPr>
          <w:sz w:val="22"/>
        </w:rPr>
        <w:t>els</w:t>
      </w:r>
      <w:r>
        <w:rPr>
          <w:spacing w:val="-8"/>
          <w:sz w:val="22"/>
        </w:rPr>
        <w:t> </w:t>
      </w:r>
      <w:r>
        <w:rPr>
          <w:sz w:val="22"/>
        </w:rPr>
        <w:t>sistemes</w:t>
      </w:r>
      <w:r>
        <w:rPr>
          <w:spacing w:val="-9"/>
          <w:sz w:val="22"/>
        </w:rPr>
        <w:t> </w:t>
      </w:r>
      <w:r>
        <w:rPr>
          <w:sz w:val="22"/>
        </w:rPr>
        <w:t>de</w:t>
      </w:r>
      <w:r>
        <w:rPr>
          <w:spacing w:val="-8"/>
          <w:sz w:val="22"/>
        </w:rPr>
        <w:t> </w:t>
      </w:r>
      <w:r>
        <w:rPr>
          <w:sz w:val="22"/>
        </w:rPr>
        <w:t>planificació</w:t>
      </w:r>
      <w:r>
        <w:rPr>
          <w:spacing w:val="-9"/>
          <w:sz w:val="22"/>
        </w:rPr>
        <w:t> </w:t>
      </w:r>
      <w:r>
        <w:rPr>
          <w:sz w:val="22"/>
        </w:rPr>
        <w:t>i</w:t>
      </w:r>
      <w:r>
        <w:rPr>
          <w:spacing w:val="-8"/>
          <w:sz w:val="22"/>
        </w:rPr>
        <w:t> </w:t>
      </w:r>
      <w:r>
        <w:rPr>
          <w:spacing w:val="-2"/>
          <w:sz w:val="22"/>
        </w:rPr>
        <w:t>organització.</w:t>
      </w:r>
    </w:p>
    <w:p>
      <w:pPr>
        <w:pStyle w:val="ListParagraph"/>
        <w:numPr>
          <w:ilvl w:val="0"/>
          <w:numId w:val="247"/>
        </w:numPr>
        <w:tabs>
          <w:tab w:pos="884" w:val="left" w:leader="none"/>
        </w:tabs>
        <w:spacing w:line="240" w:lineRule="auto" w:before="7" w:after="0"/>
        <w:ind w:left="884" w:right="0" w:hanging="359"/>
        <w:jc w:val="left"/>
        <w:rPr>
          <w:sz w:val="22"/>
        </w:rPr>
      </w:pPr>
      <w:r>
        <w:rPr>
          <w:sz w:val="22"/>
        </w:rPr>
        <w:t>Seleccionar</w:t>
      </w:r>
      <w:r>
        <w:rPr>
          <w:spacing w:val="-10"/>
          <w:sz w:val="22"/>
        </w:rPr>
        <w:t> </w:t>
      </w:r>
      <w:r>
        <w:rPr>
          <w:sz w:val="22"/>
        </w:rPr>
        <w:t>les</w:t>
      </w:r>
      <w:r>
        <w:rPr>
          <w:spacing w:val="-9"/>
          <w:sz w:val="22"/>
        </w:rPr>
        <w:t> </w:t>
      </w:r>
      <w:r>
        <w:rPr>
          <w:sz w:val="22"/>
        </w:rPr>
        <w:t>normes</w:t>
      </w:r>
      <w:r>
        <w:rPr>
          <w:spacing w:val="-9"/>
          <w:sz w:val="22"/>
        </w:rPr>
        <w:t> </w:t>
      </w:r>
      <w:r>
        <w:rPr>
          <w:sz w:val="22"/>
        </w:rPr>
        <w:t>per</w:t>
      </w:r>
      <w:r>
        <w:rPr>
          <w:spacing w:val="-10"/>
          <w:sz w:val="22"/>
        </w:rPr>
        <w:t> </w:t>
      </w:r>
      <w:r>
        <w:rPr>
          <w:sz w:val="22"/>
        </w:rPr>
        <w:t>a</w:t>
      </w:r>
      <w:r>
        <w:rPr>
          <w:spacing w:val="-9"/>
          <w:sz w:val="22"/>
        </w:rPr>
        <w:t> </w:t>
      </w:r>
      <w:r>
        <w:rPr>
          <w:sz w:val="22"/>
        </w:rPr>
        <w:t>la</w:t>
      </w:r>
      <w:r>
        <w:rPr>
          <w:spacing w:val="-9"/>
          <w:sz w:val="22"/>
        </w:rPr>
        <w:t> </w:t>
      </w:r>
      <w:r>
        <w:rPr>
          <w:sz w:val="22"/>
        </w:rPr>
        <w:t>realització</w:t>
      </w:r>
      <w:r>
        <w:rPr>
          <w:spacing w:val="-10"/>
          <w:sz w:val="22"/>
        </w:rPr>
        <w:t> </w:t>
      </w:r>
      <w:r>
        <w:rPr>
          <w:sz w:val="22"/>
        </w:rPr>
        <w:t>de</w:t>
      </w:r>
      <w:r>
        <w:rPr>
          <w:spacing w:val="-9"/>
          <w:sz w:val="22"/>
        </w:rPr>
        <w:t> </w:t>
      </w:r>
      <w:r>
        <w:rPr>
          <w:sz w:val="22"/>
        </w:rPr>
        <w:t>l'activitat</w:t>
      </w:r>
      <w:r>
        <w:rPr>
          <w:spacing w:val="-9"/>
          <w:sz w:val="22"/>
        </w:rPr>
        <w:t> </w:t>
      </w:r>
      <w:r>
        <w:rPr>
          <w:spacing w:val="-2"/>
          <w:sz w:val="22"/>
        </w:rPr>
        <w:t>professional.</w:t>
      </w:r>
    </w:p>
    <w:p>
      <w:pPr>
        <w:pStyle w:val="ListParagraph"/>
        <w:numPr>
          <w:ilvl w:val="0"/>
          <w:numId w:val="247"/>
        </w:numPr>
        <w:tabs>
          <w:tab w:pos="884" w:val="left" w:leader="none"/>
        </w:tabs>
        <w:spacing w:line="240" w:lineRule="auto" w:before="6" w:after="0"/>
        <w:ind w:left="884" w:right="0" w:hanging="359"/>
        <w:jc w:val="left"/>
        <w:rPr>
          <w:sz w:val="22"/>
        </w:rPr>
      </w:pPr>
      <w:r>
        <w:rPr>
          <w:sz w:val="22"/>
        </w:rPr>
        <w:t>Definició</w:t>
      </w:r>
      <w:r>
        <w:rPr>
          <w:spacing w:val="-11"/>
          <w:sz w:val="22"/>
        </w:rPr>
        <w:t> </w:t>
      </w:r>
      <w:r>
        <w:rPr>
          <w:sz w:val="22"/>
        </w:rPr>
        <w:t>de</w:t>
      </w:r>
      <w:r>
        <w:rPr>
          <w:spacing w:val="-9"/>
          <w:sz w:val="22"/>
        </w:rPr>
        <w:t> </w:t>
      </w:r>
      <w:r>
        <w:rPr>
          <w:sz w:val="22"/>
        </w:rPr>
        <w:t>procediments</w:t>
      </w:r>
      <w:r>
        <w:rPr>
          <w:spacing w:val="-9"/>
          <w:sz w:val="22"/>
        </w:rPr>
        <w:t> </w:t>
      </w:r>
      <w:r>
        <w:rPr>
          <w:sz w:val="22"/>
        </w:rPr>
        <w:t>basats</w:t>
      </w:r>
      <w:r>
        <w:rPr>
          <w:spacing w:val="-9"/>
          <w:sz w:val="22"/>
        </w:rPr>
        <w:t> </w:t>
      </w:r>
      <w:r>
        <w:rPr>
          <w:sz w:val="22"/>
        </w:rPr>
        <w:t>en</w:t>
      </w:r>
      <w:r>
        <w:rPr>
          <w:spacing w:val="-9"/>
          <w:sz w:val="22"/>
        </w:rPr>
        <w:t> </w:t>
      </w:r>
      <w:r>
        <w:rPr>
          <w:sz w:val="22"/>
        </w:rPr>
        <w:t>la</w:t>
      </w:r>
      <w:r>
        <w:rPr>
          <w:spacing w:val="-8"/>
          <w:sz w:val="22"/>
        </w:rPr>
        <w:t> </w:t>
      </w:r>
      <w:r>
        <w:rPr>
          <w:spacing w:val="-2"/>
          <w:sz w:val="22"/>
        </w:rPr>
        <w:t>normativa.</w:t>
      </w:r>
    </w:p>
    <w:p>
      <w:pPr>
        <w:pStyle w:val="ListParagraph"/>
        <w:numPr>
          <w:ilvl w:val="0"/>
          <w:numId w:val="247"/>
        </w:numPr>
        <w:tabs>
          <w:tab w:pos="884" w:val="left" w:leader="none"/>
        </w:tabs>
        <w:spacing w:line="240" w:lineRule="auto" w:before="7" w:after="0"/>
        <w:ind w:left="884" w:right="0" w:hanging="359"/>
        <w:jc w:val="left"/>
        <w:rPr>
          <w:sz w:val="22"/>
        </w:rPr>
      </w:pPr>
      <w:r>
        <w:rPr>
          <w:sz w:val="22"/>
        </w:rPr>
        <w:t>Definició</w:t>
      </w:r>
      <w:r>
        <w:rPr>
          <w:spacing w:val="-12"/>
          <w:sz w:val="22"/>
        </w:rPr>
        <w:t> </w:t>
      </w:r>
      <w:r>
        <w:rPr>
          <w:sz w:val="22"/>
        </w:rPr>
        <w:t>d'informes</w:t>
      </w:r>
      <w:r>
        <w:rPr>
          <w:spacing w:val="-11"/>
          <w:sz w:val="22"/>
        </w:rPr>
        <w:t> </w:t>
      </w:r>
      <w:r>
        <w:rPr>
          <w:spacing w:val="-2"/>
          <w:sz w:val="22"/>
        </w:rPr>
        <w:t>tipus.</w:t>
      </w:r>
    </w:p>
    <w:p>
      <w:pPr>
        <w:pStyle w:val="BodyText"/>
        <w:spacing w:before="3"/>
        <w:ind w:left="0" w:firstLine="0"/>
      </w:pPr>
    </w:p>
    <w:p>
      <w:pPr>
        <w:pStyle w:val="Heading1"/>
        <w:spacing w:line="247" w:lineRule="auto"/>
        <w:ind w:left="164" w:right="466"/>
      </w:pPr>
      <w:r>
        <w:rPr/>
        <w:t>1438</w:t>
      </w:r>
      <w:r>
        <w:rPr>
          <w:spacing w:val="-17"/>
        </w:rPr>
        <w:t> </w:t>
      </w:r>
      <w:r>
        <w:rPr/>
        <w:t>-</w:t>
      </w:r>
      <w:r>
        <w:rPr>
          <w:spacing w:val="-17"/>
        </w:rPr>
        <w:t> </w:t>
      </w:r>
      <w:r>
        <w:rPr/>
        <w:t>AERODINÀMICA,</w:t>
      </w:r>
      <w:r>
        <w:rPr>
          <w:spacing w:val="-17"/>
        </w:rPr>
        <w:t> </w:t>
      </w:r>
      <w:r>
        <w:rPr/>
        <w:t>ESTRUCTURES</w:t>
      </w:r>
      <w:r>
        <w:rPr>
          <w:spacing w:val="-17"/>
        </w:rPr>
        <w:t> </w:t>
      </w:r>
      <w:r>
        <w:rPr/>
        <w:t>I</w:t>
      </w:r>
      <w:r>
        <w:rPr>
          <w:spacing w:val="-17"/>
        </w:rPr>
        <w:t> </w:t>
      </w:r>
      <w:r>
        <w:rPr/>
        <w:t>SISTEMES</w:t>
      </w:r>
      <w:r>
        <w:rPr>
          <w:spacing w:val="-17"/>
        </w:rPr>
        <w:t> </w:t>
      </w:r>
      <w:r>
        <w:rPr/>
        <w:t>ELÈCTRICS</w:t>
      </w:r>
      <w:r>
        <w:rPr>
          <w:spacing w:val="-17"/>
        </w:rPr>
        <w:t> </w:t>
      </w:r>
      <w:r>
        <w:rPr/>
        <w:t>I</w:t>
      </w:r>
      <w:r>
        <w:rPr>
          <w:spacing w:val="-17"/>
        </w:rPr>
        <w:t> </w:t>
      </w:r>
      <w:r>
        <w:rPr/>
        <w:t>D’AVIÓ</w:t>
      </w:r>
      <w:r>
        <w:rPr>
          <w:spacing w:val="-17"/>
        </w:rPr>
        <w:t> </w:t>
      </w:r>
      <w:r>
        <w:rPr/>
        <w:t>D’AVIONS AMB MOTOR DE TURBINA</w:t>
      </w:r>
    </w:p>
    <w:p>
      <w:pPr>
        <w:pStyle w:val="BodyText"/>
        <w:spacing w:line="251" w:lineRule="exact"/>
        <w:ind w:left="164" w:firstLine="0"/>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ind w:left="0" w:firstLine="0"/>
      </w:pPr>
    </w:p>
    <w:p>
      <w:pPr>
        <w:spacing w:before="0"/>
        <w:ind w:left="164"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4"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215</w:t>
      </w:r>
      <w:r>
        <w:rPr>
          <w:spacing w:val="-9"/>
        </w:rPr>
        <w:t> </w:t>
      </w:r>
      <w:r>
        <w:rPr>
          <w:spacing w:val="-2"/>
        </w:rPr>
        <w:t>hores.</w:t>
      </w:r>
    </w:p>
    <w:p>
      <w:pPr>
        <w:pStyle w:val="BodyText"/>
        <w:spacing w:before="3"/>
        <w:ind w:left="0" w:firstLine="0"/>
      </w:pPr>
    </w:p>
    <w:p>
      <w:pPr>
        <w:spacing w:before="0"/>
        <w:ind w:left="164"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48"/>
        </w:numPr>
        <w:tabs>
          <w:tab w:pos="882" w:val="left" w:leader="none"/>
          <w:tab w:pos="884" w:val="left" w:leader="none"/>
        </w:tabs>
        <w:spacing w:line="247" w:lineRule="auto" w:before="0" w:after="0"/>
        <w:ind w:left="884" w:right="381" w:hanging="360"/>
        <w:jc w:val="left"/>
        <w:rPr>
          <w:sz w:val="22"/>
        </w:rPr>
      </w:pPr>
      <w:r>
        <w:rPr>
          <w:sz w:val="22"/>
        </w:rPr>
        <w:t>Caracteritza</w:t>
      </w:r>
      <w:r>
        <w:rPr>
          <w:spacing w:val="-11"/>
          <w:sz w:val="22"/>
        </w:rPr>
        <w:t> </w:t>
      </w:r>
      <w:r>
        <w:rPr>
          <w:sz w:val="22"/>
        </w:rPr>
        <w:t>els</w:t>
      </w:r>
      <w:r>
        <w:rPr>
          <w:spacing w:val="-11"/>
          <w:sz w:val="22"/>
        </w:rPr>
        <w:t> </w:t>
      </w:r>
      <w:r>
        <w:rPr>
          <w:sz w:val="22"/>
        </w:rPr>
        <w:t>sistemes</w:t>
      </w:r>
      <w:r>
        <w:rPr>
          <w:spacing w:val="-11"/>
          <w:sz w:val="22"/>
        </w:rPr>
        <w:t> </w:t>
      </w:r>
      <w:r>
        <w:rPr>
          <w:sz w:val="22"/>
        </w:rPr>
        <w:t>d'instrumentació</w:t>
      </w:r>
      <w:r>
        <w:rPr>
          <w:spacing w:val="-11"/>
          <w:sz w:val="22"/>
        </w:rPr>
        <w:t> </w:t>
      </w:r>
      <w:r>
        <w:rPr>
          <w:sz w:val="22"/>
        </w:rPr>
        <w:t>analògics</w:t>
      </w:r>
      <w:r>
        <w:rPr>
          <w:spacing w:val="-11"/>
          <w:sz w:val="22"/>
        </w:rPr>
        <w:t> </w:t>
      </w:r>
      <w:r>
        <w:rPr>
          <w:sz w:val="22"/>
        </w:rPr>
        <w:t>i</w:t>
      </w:r>
      <w:r>
        <w:rPr>
          <w:spacing w:val="-11"/>
          <w:sz w:val="22"/>
        </w:rPr>
        <w:t> </w:t>
      </w:r>
      <w:r>
        <w:rPr>
          <w:sz w:val="22"/>
        </w:rPr>
        <w:t>digitals</w:t>
      </w:r>
      <w:r>
        <w:rPr>
          <w:spacing w:val="-11"/>
          <w:sz w:val="22"/>
        </w:rPr>
        <w:t> </w:t>
      </w:r>
      <w:r>
        <w:rPr>
          <w:sz w:val="22"/>
        </w:rPr>
        <w:t>en</w:t>
      </w:r>
      <w:r>
        <w:rPr>
          <w:spacing w:val="-11"/>
          <w:sz w:val="22"/>
        </w:rPr>
        <w:t> </w:t>
      </w:r>
      <w:r>
        <w:rPr>
          <w:sz w:val="22"/>
        </w:rPr>
        <w:t>cabina</w:t>
      </w:r>
      <w:r>
        <w:rPr>
          <w:spacing w:val="-11"/>
          <w:sz w:val="22"/>
        </w:rPr>
        <w:t> </w:t>
      </w:r>
      <w:r>
        <w:rPr>
          <w:sz w:val="22"/>
        </w:rPr>
        <w:t>interpretant el</w:t>
      </w:r>
      <w:r>
        <w:rPr>
          <w:spacing w:val="-2"/>
          <w:sz w:val="22"/>
        </w:rPr>
        <w:t> </w:t>
      </w:r>
      <w:r>
        <w:rPr>
          <w:sz w:val="22"/>
        </w:rPr>
        <w:t>seu</w:t>
      </w:r>
      <w:r>
        <w:rPr>
          <w:spacing w:val="-2"/>
          <w:sz w:val="22"/>
        </w:rPr>
        <w:t> </w:t>
      </w:r>
      <w:r>
        <w:rPr>
          <w:sz w:val="22"/>
        </w:rPr>
        <w:t>funcionament,</w:t>
      </w:r>
      <w:r>
        <w:rPr>
          <w:spacing w:val="-2"/>
          <w:sz w:val="22"/>
        </w:rPr>
        <w:t> </w:t>
      </w:r>
      <w:r>
        <w:rPr>
          <w:sz w:val="22"/>
        </w:rPr>
        <w:t>tipus</w:t>
      </w:r>
      <w:r>
        <w:rPr>
          <w:spacing w:val="-2"/>
          <w:sz w:val="22"/>
        </w:rPr>
        <w:t> </w:t>
      </w:r>
      <w:r>
        <w:rPr>
          <w:sz w:val="22"/>
        </w:rPr>
        <w:t>i</w:t>
      </w:r>
      <w:r>
        <w:rPr>
          <w:spacing w:val="-2"/>
          <w:sz w:val="22"/>
        </w:rPr>
        <w:t> </w:t>
      </w:r>
      <w:r>
        <w:rPr>
          <w:sz w:val="22"/>
        </w:rPr>
        <w:t>disposició</w:t>
      </w:r>
      <w:r>
        <w:rPr>
          <w:spacing w:val="-2"/>
          <w:sz w:val="22"/>
        </w:rPr>
        <w:t> </w:t>
      </w:r>
      <w:r>
        <w:rPr>
          <w:sz w:val="22"/>
        </w:rPr>
        <w:t>en</w:t>
      </w:r>
      <w:r>
        <w:rPr>
          <w:spacing w:val="-2"/>
          <w:sz w:val="22"/>
        </w:rPr>
        <w:t> </w:t>
      </w:r>
      <w:r>
        <w:rPr>
          <w:sz w:val="22"/>
        </w:rPr>
        <w:t>les</w:t>
      </w:r>
      <w:r>
        <w:rPr>
          <w:spacing w:val="-2"/>
          <w:sz w:val="22"/>
        </w:rPr>
        <w:t> </w:t>
      </w:r>
      <w:r>
        <w:rPr>
          <w:sz w:val="22"/>
        </w:rPr>
        <w:t>aeronaus</w:t>
      </w:r>
      <w:r>
        <w:rPr>
          <w:spacing w:val="-2"/>
          <w:sz w:val="22"/>
        </w:rPr>
        <w:t> </w:t>
      </w:r>
      <w:r>
        <w:rPr>
          <w:sz w:val="22"/>
        </w:rPr>
        <w:t>de</w:t>
      </w:r>
      <w:r>
        <w:rPr>
          <w:spacing w:val="-2"/>
          <w:sz w:val="22"/>
        </w:rPr>
        <w:t> </w:t>
      </w:r>
      <w:r>
        <w:rPr>
          <w:sz w:val="22"/>
        </w:rPr>
        <w:t>motor</w:t>
      </w:r>
      <w:r>
        <w:rPr>
          <w:spacing w:val="-2"/>
          <w:sz w:val="22"/>
        </w:rPr>
        <w:t> </w:t>
      </w:r>
      <w:r>
        <w:rPr>
          <w:sz w:val="22"/>
        </w:rPr>
        <w:t>de</w:t>
      </w:r>
      <w:r>
        <w:rPr>
          <w:spacing w:val="-2"/>
          <w:sz w:val="22"/>
        </w:rPr>
        <w:t> </w:t>
      </w:r>
      <w:r>
        <w:rPr>
          <w:sz w:val="22"/>
        </w:rPr>
        <w:t>turbina</w:t>
      </w:r>
      <w:r>
        <w:rPr>
          <w:spacing w:val="-2"/>
          <w:sz w:val="22"/>
        </w:rPr>
        <w:t> </w:t>
      </w:r>
      <w:r>
        <w:rPr>
          <w:sz w:val="22"/>
        </w:rPr>
        <w:t>de</w:t>
      </w:r>
      <w:r>
        <w:rPr>
          <w:spacing w:val="-2"/>
          <w:sz w:val="22"/>
        </w:rPr>
        <w:t> </w:t>
      </w:r>
      <w:r>
        <w:rPr>
          <w:sz w:val="22"/>
        </w:rPr>
        <w:t>gas, reemplaçant-los quan sigui necessari.</w:t>
      </w:r>
    </w:p>
    <w:p>
      <w:pPr>
        <w:pStyle w:val="BodyText"/>
        <w:spacing w:line="250" w:lineRule="exact"/>
        <w:ind w:left="164" w:firstLine="0"/>
      </w:pPr>
      <w:r>
        <w:rPr/>
        <w:t>Criteris</w:t>
      </w:r>
      <w:r>
        <w:rPr>
          <w:spacing w:val="-7"/>
        </w:rPr>
        <w:t> </w:t>
      </w:r>
      <w:r>
        <w:rPr>
          <w:spacing w:val="-2"/>
        </w:rPr>
        <w:t>d'avaluació:</w:t>
      </w:r>
    </w:p>
    <w:p>
      <w:pPr>
        <w:pStyle w:val="ListParagraph"/>
        <w:numPr>
          <w:ilvl w:val="1"/>
          <w:numId w:val="248"/>
        </w:numPr>
        <w:tabs>
          <w:tab w:pos="884" w:val="left" w:leader="none"/>
        </w:tabs>
        <w:spacing w:line="247" w:lineRule="auto" w:before="4" w:after="0"/>
        <w:ind w:left="884" w:right="603"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Pitot-Estàtica</w:t>
      </w:r>
      <w:r>
        <w:rPr>
          <w:spacing w:val="-10"/>
          <w:sz w:val="22"/>
        </w:rPr>
        <w:t> </w:t>
      </w:r>
      <w:r>
        <w:rPr>
          <w:sz w:val="22"/>
        </w:rPr>
        <w:t>juntament</w:t>
      </w:r>
      <w:r>
        <w:rPr>
          <w:spacing w:val="-10"/>
          <w:sz w:val="22"/>
        </w:rPr>
        <w:t> </w:t>
      </w:r>
      <w:r>
        <w:rPr>
          <w:sz w:val="22"/>
        </w:rPr>
        <w:t>amb</w:t>
      </w:r>
      <w:r>
        <w:rPr>
          <w:spacing w:val="-10"/>
          <w:sz w:val="22"/>
        </w:rPr>
        <w:t> </w:t>
      </w:r>
      <w:r>
        <w:rPr>
          <w:sz w:val="22"/>
        </w:rPr>
        <w:t>els</w:t>
      </w:r>
      <w:r>
        <w:rPr>
          <w:spacing w:val="-10"/>
          <w:sz w:val="22"/>
        </w:rPr>
        <w:t> </w:t>
      </w:r>
      <w:r>
        <w:rPr>
          <w:sz w:val="22"/>
        </w:rPr>
        <w:t>instruments</w:t>
      </w:r>
      <w:r>
        <w:rPr>
          <w:spacing w:val="-10"/>
          <w:sz w:val="22"/>
        </w:rPr>
        <w:t> </w:t>
      </w:r>
      <w:r>
        <w:rPr>
          <w:sz w:val="22"/>
        </w:rPr>
        <w:t>de</w:t>
      </w:r>
      <w:r>
        <w:rPr>
          <w:spacing w:val="-10"/>
          <w:sz w:val="22"/>
        </w:rPr>
        <w:t> </w:t>
      </w:r>
      <w:r>
        <w:rPr>
          <w:sz w:val="22"/>
        </w:rPr>
        <w:t>«dades d'aire bàsiques» com altímetre, anemòmetre i variòmetre.</w:t>
      </w:r>
    </w:p>
    <w:p>
      <w:pPr>
        <w:pStyle w:val="ListParagraph"/>
        <w:numPr>
          <w:ilvl w:val="1"/>
          <w:numId w:val="248"/>
        </w:numPr>
        <w:tabs>
          <w:tab w:pos="884" w:val="left" w:leader="none"/>
        </w:tabs>
        <w:spacing w:line="247" w:lineRule="auto" w:before="0" w:after="0"/>
        <w:ind w:left="884" w:right="718" w:hanging="360"/>
        <w:jc w:val="left"/>
        <w:rPr>
          <w:sz w:val="22"/>
        </w:rPr>
      </w:pPr>
      <w:r>
        <w:rPr>
          <w:sz w:val="22"/>
        </w:rPr>
        <w:t>S'han</w:t>
      </w:r>
      <w:r>
        <w:rPr>
          <w:spacing w:val="-10"/>
          <w:sz w:val="22"/>
        </w:rPr>
        <w:t> </w:t>
      </w:r>
      <w:r>
        <w:rPr>
          <w:sz w:val="22"/>
        </w:rPr>
        <w:t>realitzat</w:t>
      </w:r>
      <w:r>
        <w:rPr>
          <w:spacing w:val="-10"/>
          <w:sz w:val="22"/>
        </w:rPr>
        <w:t> </w:t>
      </w:r>
      <w:r>
        <w:rPr>
          <w:sz w:val="22"/>
        </w:rPr>
        <w:t>càlculs</w:t>
      </w:r>
      <w:r>
        <w:rPr>
          <w:spacing w:val="-10"/>
          <w:sz w:val="22"/>
        </w:rPr>
        <w:t> </w:t>
      </w:r>
      <w:r>
        <w:rPr>
          <w:sz w:val="22"/>
        </w:rPr>
        <w:t>de</w:t>
      </w:r>
      <w:r>
        <w:rPr>
          <w:spacing w:val="-10"/>
          <w:sz w:val="22"/>
        </w:rPr>
        <w:t> </w:t>
      </w:r>
      <w:r>
        <w:rPr>
          <w:sz w:val="22"/>
        </w:rPr>
        <w:t>l'efecte</w:t>
      </w:r>
      <w:r>
        <w:rPr>
          <w:spacing w:val="-10"/>
          <w:sz w:val="22"/>
        </w:rPr>
        <w:t> </w:t>
      </w:r>
      <w:r>
        <w:rPr>
          <w:sz w:val="22"/>
        </w:rPr>
        <w:t>de</w:t>
      </w:r>
      <w:r>
        <w:rPr>
          <w:spacing w:val="-10"/>
          <w:sz w:val="22"/>
        </w:rPr>
        <w:t> </w:t>
      </w:r>
      <w:r>
        <w:rPr>
          <w:sz w:val="22"/>
        </w:rPr>
        <w:t>la</w:t>
      </w:r>
      <w:r>
        <w:rPr>
          <w:spacing w:val="-10"/>
          <w:sz w:val="22"/>
        </w:rPr>
        <w:t> </w:t>
      </w:r>
      <w:r>
        <w:rPr>
          <w:sz w:val="22"/>
        </w:rPr>
        <w:t>pressió</w:t>
      </w:r>
      <w:r>
        <w:rPr>
          <w:spacing w:val="-10"/>
          <w:sz w:val="22"/>
        </w:rPr>
        <w:t> </w:t>
      </w:r>
      <w:r>
        <w:rPr>
          <w:sz w:val="22"/>
        </w:rPr>
        <w:t>atmosfèrica</w:t>
      </w:r>
      <w:r>
        <w:rPr>
          <w:spacing w:val="-10"/>
          <w:sz w:val="22"/>
        </w:rPr>
        <w:t> </w:t>
      </w:r>
      <w:r>
        <w:rPr>
          <w:sz w:val="22"/>
        </w:rPr>
        <w:t>i</w:t>
      </w:r>
      <w:r>
        <w:rPr>
          <w:spacing w:val="-10"/>
          <w:sz w:val="22"/>
        </w:rPr>
        <w:t> </w:t>
      </w:r>
      <w:r>
        <w:rPr>
          <w:sz w:val="22"/>
        </w:rPr>
        <w:t>el</w:t>
      </w:r>
      <w:r>
        <w:rPr>
          <w:spacing w:val="-10"/>
          <w:sz w:val="22"/>
        </w:rPr>
        <w:t> </w:t>
      </w:r>
      <w:r>
        <w:rPr>
          <w:sz w:val="22"/>
        </w:rPr>
        <w:t>principi</w:t>
      </w:r>
      <w:r>
        <w:rPr>
          <w:spacing w:val="-10"/>
          <w:sz w:val="22"/>
        </w:rPr>
        <w:t> </w:t>
      </w:r>
      <w:r>
        <w:rPr>
          <w:sz w:val="22"/>
        </w:rPr>
        <w:t>d'actuació sobre els instruments de dades d'aire.</w:t>
      </w:r>
    </w:p>
    <w:p>
      <w:pPr>
        <w:pStyle w:val="ListParagraph"/>
        <w:numPr>
          <w:ilvl w:val="1"/>
          <w:numId w:val="248"/>
        </w:numPr>
        <w:tabs>
          <w:tab w:pos="884" w:val="left" w:leader="none"/>
        </w:tabs>
        <w:spacing w:line="247" w:lineRule="auto" w:before="0" w:after="0"/>
        <w:ind w:left="884" w:right="723" w:hanging="360"/>
        <w:jc w:val="left"/>
        <w:rPr>
          <w:sz w:val="22"/>
        </w:rPr>
      </w:pPr>
      <w:r>
        <w:rPr>
          <w:sz w:val="22"/>
        </w:rPr>
        <w:t>S'ha</w:t>
      </w:r>
      <w:r>
        <w:rPr>
          <w:spacing w:val="-9"/>
          <w:sz w:val="22"/>
        </w:rPr>
        <w:t> </w:t>
      </w:r>
      <w:r>
        <w:rPr>
          <w:sz w:val="22"/>
        </w:rPr>
        <w:t>identificat</w:t>
      </w:r>
      <w:r>
        <w:rPr>
          <w:spacing w:val="-9"/>
          <w:sz w:val="22"/>
        </w:rPr>
        <w:t> </w:t>
      </w:r>
      <w:r>
        <w:rPr>
          <w:sz w:val="22"/>
        </w:rPr>
        <w:t>el</w:t>
      </w:r>
      <w:r>
        <w:rPr>
          <w:spacing w:val="-9"/>
          <w:sz w:val="22"/>
        </w:rPr>
        <w:t> </w:t>
      </w:r>
      <w:r>
        <w:rPr>
          <w:sz w:val="22"/>
        </w:rPr>
        <w:t>sistema</w:t>
      </w:r>
      <w:r>
        <w:rPr>
          <w:spacing w:val="-9"/>
          <w:sz w:val="22"/>
        </w:rPr>
        <w:t> </w:t>
      </w:r>
      <w:r>
        <w:rPr>
          <w:sz w:val="22"/>
        </w:rPr>
        <w:t>i</w:t>
      </w:r>
      <w:r>
        <w:rPr>
          <w:spacing w:val="-9"/>
          <w:sz w:val="22"/>
        </w:rPr>
        <w:t> </w:t>
      </w:r>
      <w:r>
        <w:rPr>
          <w:sz w:val="22"/>
        </w:rPr>
        <w:t>la</w:t>
      </w:r>
      <w:r>
        <w:rPr>
          <w:spacing w:val="-9"/>
          <w:sz w:val="22"/>
        </w:rPr>
        <w:t> </w:t>
      </w:r>
      <w:r>
        <w:rPr>
          <w:sz w:val="22"/>
        </w:rPr>
        <w:t>funció</w:t>
      </w:r>
      <w:r>
        <w:rPr>
          <w:spacing w:val="-9"/>
          <w:sz w:val="22"/>
        </w:rPr>
        <w:t> </w:t>
      </w:r>
      <w:r>
        <w:rPr>
          <w:sz w:val="22"/>
        </w:rPr>
        <w:t>del</w:t>
      </w:r>
      <w:r>
        <w:rPr>
          <w:spacing w:val="-9"/>
          <w:sz w:val="22"/>
        </w:rPr>
        <w:t> </w:t>
      </w:r>
      <w:r>
        <w:rPr>
          <w:sz w:val="22"/>
        </w:rPr>
        <w:t>computador</w:t>
      </w:r>
      <w:r>
        <w:rPr>
          <w:spacing w:val="-9"/>
          <w:sz w:val="22"/>
        </w:rPr>
        <w:t> </w:t>
      </w:r>
      <w:r>
        <w:rPr>
          <w:sz w:val="22"/>
        </w:rPr>
        <w:t>de</w:t>
      </w:r>
      <w:r>
        <w:rPr>
          <w:spacing w:val="-9"/>
          <w:sz w:val="22"/>
        </w:rPr>
        <w:t> </w:t>
      </w:r>
      <w:r>
        <w:rPr>
          <w:sz w:val="22"/>
        </w:rPr>
        <w:t>dades</w:t>
      </w:r>
      <w:r>
        <w:rPr>
          <w:spacing w:val="-9"/>
          <w:sz w:val="22"/>
        </w:rPr>
        <w:t> </w:t>
      </w:r>
      <w:r>
        <w:rPr>
          <w:sz w:val="22"/>
        </w:rPr>
        <w:t>d'aire</w:t>
      </w:r>
      <w:r>
        <w:rPr>
          <w:spacing w:val="-9"/>
          <w:sz w:val="22"/>
        </w:rPr>
        <w:t> </w:t>
      </w:r>
      <w:r>
        <w:rPr>
          <w:sz w:val="22"/>
        </w:rPr>
        <w:t>ADC,</w:t>
      </w:r>
      <w:r>
        <w:rPr>
          <w:spacing w:val="-9"/>
          <w:sz w:val="22"/>
        </w:rPr>
        <w:t> </w:t>
      </w:r>
      <w:r>
        <w:rPr>
          <w:sz w:val="22"/>
        </w:rPr>
        <w:t>en</w:t>
      </w:r>
      <w:r>
        <w:rPr>
          <w:spacing w:val="-9"/>
          <w:sz w:val="22"/>
        </w:rPr>
        <w:t> </w:t>
      </w:r>
      <w:r>
        <w:rPr>
          <w:sz w:val="22"/>
        </w:rPr>
        <w:t>els sistemes d'instrumentació digitals.</w:t>
      </w:r>
    </w:p>
    <w:p>
      <w:pPr>
        <w:pStyle w:val="ListParagraph"/>
        <w:numPr>
          <w:ilvl w:val="1"/>
          <w:numId w:val="248"/>
        </w:numPr>
        <w:tabs>
          <w:tab w:pos="883" w:val="left" w:leader="none"/>
        </w:tabs>
        <w:spacing w:line="251" w:lineRule="exact" w:before="0" w:after="0"/>
        <w:ind w:left="883"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instruments</w:t>
      </w:r>
      <w:r>
        <w:rPr>
          <w:spacing w:val="-9"/>
          <w:sz w:val="22"/>
        </w:rPr>
        <w:t> </w:t>
      </w:r>
      <w:r>
        <w:rPr>
          <w:sz w:val="22"/>
        </w:rPr>
        <w:t>giroscòpics</w:t>
      </w:r>
      <w:r>
        <w:rPr>
          <w:spacing w:val="-9"/>
          <w:sz w:val="22"/>
        </w:rPr>
        <w:t> </w:t>
      </w:r>
      <w:r>
        <w:rPr>
          <w:sz w:val="22"/>
        </w:rPr>
        <w:t>en</w:t>
      </w:r>
      <w:r>
        <w:rPr>
          <w:spacing w:val="-9"/>
          <w:sz w:val="22"/>
        </w:rPr>
        <w:t> </w:t>
      </w:r>
      <w:r>
        <w:rPr>
          <w:spacing w:val="-2"/>
          <w:sz w:val="22"/>
        </w:rPr>
        <w:t>cabina.</w:t>
      </w:r>
    </w:p>
    <w:p>
      <w:pPr>
        <w:pStyle w:val="ListParagraph"/>
        <w:numPr>
          <w:ilvl w:val="1"/>
          <w:numId w:val="248"/>
        </w:numPr>
        <w:tabs>
          <w:tab w:pos="883" w:val="left" w:leader="none"/>
        </w:tabs>
        <w:spacing w:line="240" w:lineRule="auto" w:before="2" w:after="0"/>
        <w:ind w:left="883" w:right="0" w:hanging="359"/>
        <w:jc w:val="left"/>
        <w:rPr>
          <w:sz w:val="22"/>
        </w:rPr>
      </w:pPr>
      <w:r>
        <w:rPr>
          <w:sz w:val="22"/>
        </w:rPr>
        <w:t>S'han</w:t>
      </w:r>
      <w:r>
        <w:rPr>
          <w:spacing w:val="-10"/>
          <w:sz w:val="22"/>
        </w:rPr>
        <w:t> </w:t>
      </w:r>
      <w:r>
        <w:rPr>
          <w:sz w:val="22"/>
        </w:rPr>
        <w:t>interpretat</w:t>
      </w:r>
      <w:r>
        <w:rPr>
          <w:spacing w:val="-10"/>
          <w:sz w:val="22"/>
        </w:rPr>
        <w:t> </w:t>
      </w:r>
      <w:r>
        <w:rPr>
          <w:sz w:val="22"/>
        </w:rPr>
        <w:t>les</w:t>
      </w:r>
      <w:r>
        <w:rPr>
          <w:spacing w:val="-10"/>
          <w:sz w:val="22"/>
        </w:rPr>
        <w:t> </w:t>
      </w:r>
      <w:r>
        <w:rPr>
          <w:sz w:val="22"/>
        </w:rPr>
        <w:t>indicacions</w:t>
      </w:r>
      <w:r>
        <w:rPr>
          <w:spacing w:val="-9"/>
          <w:sz w:val="22"/>
        </w:rPr>
        <w:t> </w:t>
      </w:r>
      <w:r>
        <w:rPr>
          <w:sz w:val="22"/>
        </w:rPr>
        <w:t>que</w:t>
      </w:r>
      <w:r>
        <w:rPr>
          <w:spacing w:val="-10"/>
          <w:sz w:val="22"/>
        </w:rPr>
        <w:t> </w:t>
      </w:r>
      <w:r>
        <w:rPr>
          <w:sz w:val="22"/>
        </w:rPr>
        <w:t>ofereixen</w:t>
      </w:r>
      <w:r>
        <w:rPr>
          <w:spacing w:val="-10"/>
          <w:sz w:val="22"/>
        </w:rPr>
        <w:t> </w:t>
      </w:r>
      <w:r>
        <w:rPr>
          <w:sz w:val="22"/>
        </w:rPr>
        <w:t>els</w:t>
      </w:r>
      <w:r>
        <w:rPr>
          <w:spacing w:val="-10"/>
          <w:sz w:val="22"/>
        </w:rPr>
        <w:t> </w:t>
      </w:r>
      <w:r>
        <w:rPr>
          <w:sz w:val="22"/>
        </w:rPr>
        <w:t>instruments</w:t>
      </w:r>
      <w:r>
        <w:rPr>
          <w:spacing w:val="-9"/>
          <w:sz w:val="22"/>
        </w:rPr>
        <w:t> </w:t>
      </w:r>
      <w:r>
        <w:rPr>
          <w:spacing w:val="-2"/>
          <w:sz w:val="22"/>
        </w:rPr>
        <w:t>giroscòpics.</w:t>
      </w:r>
    </w:p>
    <w:p>
      <w:pPr>
        <w:pStyle w:val="ListParagraph"/>
        <w:numPr>
          <w:ilvl w:val="1"/>
          <w:numId w:val="248"/>
        </w:numPr>
        <w:tabs>
          <w:tab w:pos="884" w:val="left" w:leader="none"/>
        </w:tabs>
        <w:spacing w:line="242" w:lineRule="auto" w:before="7" w:after="0"/>
        <w:ind w:left="884" w:right="525" w:hanging="360"/>
        <w:jc w:val="left"/>
        <w:rPr>
          <w:sz w:val="22"/>
        </w:rPr>
      </w:pPr>
      <w:r>
        <w:rPr>
          <w:sz w:val="22"/>
        </w:rPr>
        <w:t>S'ha descrit el principi bàsic de funcionament, així com els diferents mètodes elèctrics,</w:t>
      </w:r>
      <w:r>
        <w:rPr>
          <w:spacing w:val="-10"/>
          <w:sz w:val="22"/>
        </w:rPr>
        <w:t> </w:t>
      </w:r>
      <w:r>
        <w:rPr>
          <w:sz w:val="22"/>
        </w:rPr>
        <w:t>pneumàtics,</w:t>
      </w:r>
      <w:r>
        <w:rPr>
          <w:spacing w:val="-10"/>
          <w:sz w:val="22"/>
        </w:rPr>
        <w:t> </w:t>
      </w:r>
      <w:r>
        <w:rPr>
          <w:sz w:val="22"/>
        </w:rPr>
        <w:t>de</w:t>
      </w:r>
      <w:r>
        <w:rPr>
          <w:spacing w:val="-10"/>
          <w:sz w:val="22"/>
        </w:rPr>
        <w:t> </w:t>
      </w:r>
      <w:r>
        <w:rPr>
          <w:sz w:val="22"/>
        </w:rPr>
        <w:t>buit,</w:t>
      </w:r>
      <w:r>
        <w:rPr>
          <w:spacing w:val="-10"/>
          <w:sz w:val="22"/>
        </w:rPr>
        <w:t> </w:t>
      </w:r>
      <w:r>
        <w:rPr>
          <w:sz w:val="22"/>
        </w:rPr>
        <w:t>entre</w:t>
      </w:r>
      <w:r>
        <w:rPr>
          <w:spacing w:val="-10"/>
          <w:sz w:val="22"/>
        </w:rPr>
        <w:t> </w:t>
      </w:r>
      <w:r>
        <w:rPr>
          <w:sz w:val="22"/>
        </w:rPr>
        <w:t>d'altres,</w:t>
      </w:r>
      <w:r>
        <w:rPr>
          <w:spacing w:val="-10"/>
          <w:sz w:val="22"/>
        </w:rPr>
        <w:t> </w:t>
      </w:r>
      <w:r>
        <w:rPr>
          <w:sz w:val="22"/>
        </w:rPr>
        <w:t>de</w:t>
      </w:r>
      <w:r>
        <w:rPr>
          <w:spacing w:val="-10"/>
          <w:sz w:val="22"/>
        </w:rPr>
        <w:t> </w:t>
      </w:r>
      <w:r>
        <w:rPr>
          <w:sz w:val="22"/>
        </w:rPr>
        <w:t>producció</w:t>
      </w:r>
      <w:r>
        <w:rPr>
          <w:spacing w:val="-10"/>
          <w:sz w:val="22"/>
        </w:rPr>
        <w:t> </w:t>
      </w:r>
      <w:r>
        <w:rPr>
          <w:sz w:val="22"/>
        </w:rPr>
        <w:t>de</w:t>
      </w:r>
      <w:r>
        <w:rPr>
          <w:spacing w:val="-10"/>
          <w:sz w:val="22"/>
        </w:rPr>
        <w:t> </w:t>
      </w:r>
      <w:r>
        <w:rPr>
          <w:sz w:val="22"/>
        </w:rPr>
        <w:t>l'efecte</w:t>
      </w:r>
      <w:r>
        <w:rPr>
          <w:spacing w:val="-10"/>
          <w:sz w:val="22"/>
        </w:rPr>
        <w:t> </w:t>
      </w:r>
      <w:r>
        <w:rPr>
          <w:sz w:val="22"/>
        </w:rPr>
        <w:t>giroscòpic</w:t>
      </w:r>
      <w:r>
        <w:rPr>
          <w:spacing w:val="-10"/>
          <w:sz w:val="22"/>
        </w:rPr>
        <w:t> </w:t>
      </w:r>
      <w:r>
        <w:rPr>
          <w:sz w:val="22"/>
        </w:rPr>
        <w:t>en </w:t>
      </w:r>
      <w:r>
        <w:rPr>
          <w:spacing w:val="-2"/>
          <w:sz w:val="22"/>
        </w:rPr>
        <w:t>instruments.</w:t>
      </w:r>
    </w:p>
    <w:p>
      <w:pPr>
        <w:pStyle w:val="ListParagraph"/>
        <w:numPr>
          <w:ilvl w:val="1"/>
          <w:numId w:val="248"/>
        </w:numPr>
        <w:tabs>
          <w:tab w:pos="884" w:val="left" w:leader="none"/>
        </w:tabs>
        <w:spacing w:line="247" w:lineRule="auto" w:before="5" w:after="0"/>
        <w:ind w:left="884" w:right="732" w:hanging="360"/>
        <w:jc w:val="left"/>
        <w:rPr>
          <w:sz w:val="22"/>
        </w:rPr>
      </w:pPr>
      <w:r>
        <w:rPr>
          <w:sz w:val="22"/>
        </w:rPr>
        <w:t>S'han enumerat els instruments de funcionament magnètic, i caracteritzat el funcionament</w:t>
      </w:r>
      <w:r>
        <w:rPr>
          <w:spacing w:val="-11"/>
          <w:sz w:val="22"/>
        </w:rPr>
        <w:t> </w:t>
      </w:r>
      <w:r>
        <w:rPr>
          <w:sz w:val="22"/>
        </w:rPr>
        <w:t>tant</w:t>
      </w:r>
      <w:r>
        <w:rPr>
          <w:spacing w:val="-11"/>
          <w:sz w:val="22"/>
        </w:rPr>
        <w:t> </w:t>
      </w:r>
      <w:r>
        <w:rPr>
          <w:sz w:val="22"/>
        </w:rPr>
        <w:t>d'instruments</w:t>
      </w:r>
      <w:r>
        <w:rPr>
          <w:spacing w:val="-11"/>
          <w:sz w:val="22"/>
        </w:rPr>
        <w:t> </w:t>
      </w:r>
      <w:r>
        <w:rPr>
          <w:sz w:val="22"/>
        </w:rPr>
        <w:t>d'indicació</w:t>
      </w:r>
      <w:r>
        <w:rPr>
          <w:spacing w:val="-11"/>
          <w:sz w:val="22"/>
        </w:rPr>
        <w:t> </w:t>
      </w:r>
      <w:r>
        <w:rPr>
          <w:sz w:val="22"/>
        </w:rPr>
        <w:t>directa</w:t>
      </w:r>
      <w:r>
        <w:rPr>
          <w:spacing w:val="-11"/>
          <w:sz w:val="22"/>
        </w:rPr>
        <w:t> </w:t>
      </w:r>
      <w:r>
        <w:rPr>
          <w:sz w:val="22"/>
        </w:rPr>
        <w:t>com</w:t>
      </w:r>
      <w:r>
        <w:rPr>
          <w:spacing w:val="-11"/>
          <w:sz w:val="22"/>
        </w:rPr>
        <w:t> </w:t>
      </w:r>
      <w:r>
        <w:rPr>
          <w:sz w:val="22"/>
        </w:rPr>
        <w:t>a</w:t>
      </w:r>
      <w:r>
        <w:rPr>
          <w:spacing w:val="-11"/>
          <w:sz w:val="22"/>
        </w:rPr>
        <w:t> </w:t>
      </w:r>
      <w:r>
        <w:rPr>
          <w:sz w:val="22"/>
        </w:rPr>
        <w:t>distància</w:t>
      </w:r>
      <w:r>
        <w:rPr>
          <w:spacing w:val="-11"/>
          <w:sz w:val="22"/>
        </w:rPr>
        <w:t> </w:t>
      </w:r>
      <w:r>
        <w:rPr>
          <w:sz w:val="22"/>
        </w:rPr>
        <w:t>(flux</w:t>
      </w:r>
      <w:r>
        <w:rPr>
          <w:spacing w:val="-11"/>
          <w:sz w:val="22"/>
        </w:rPr>
        <w:t> </w:t>
      </w:r>
      <w:r>
        <w:rPr>
          <w:sz w:val="22"/>
        </w:rPr>
        <w:t>valves).</w:t>
      </w:r>
    </w:p>
    <w:p>
      <w:pPr>
        <w:pStyle w:val="ListParagraph"/>
        <w:numPr>
          <w:ilvl w:val="1"/>
          <w:numId w:val="248"/>
        </w:numPr>
        <w:tabs>
          <w:tab w:pos="884" w:val="left" w:leader="none"/>
        </w:tabs>
        <w:spacing w:line="247" w:lineRule="auto" w:before="0" w:after="0"/>
        <w:ind w:left="884" w:right="206"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indicadors</w:t>
      </w:r>
      <w:r>
        <w:rPr>
          <w:spacing w:val="-10"/>
          <w:sz w:val="22"/>
        </w:rPr>
        <w:t> </w:t>
      </w:r>
      <w:r>
        <w:rPr>
          <w:sz w:val="22"/>
        </w:rPr>
        <w:t>d'entrada</w:t>
      </w:r>
      <w:r>
        <w:rPr>
          <w:spacing w:val="-10"/>
          <w:sz w:val="22"/>
        </w:rPr>
        <w:t> </w:t>
      </w:r>
      <w:r>
        <w:rPr>
          <w:sz w:val="22"/>
        </w:rPr>
        <w:t>en</w:t>
      </w:r>
      <w:r>
        <w:rPr>
          <w:spacing w:val="-10"/>
          <w:sz w:val="22"/>
        </w:rPr>
        <w:t> </w:t>
      </w:r>
      <w:r>
        <w:rPr>
          <w:sz w:val="22"/>
        </w:rPr>
        <w:t>pèrdua,</w:t>
      </w:r>
      <w:r>
        <w:rPr>
          <w:spacing w:val="-10"/>
          <w:sz w:val="22"/>
        </w:rPr>
        <w:t> </w:t>
      </w:r>
      <w:r>
        <w:rPr>
          <w:sz w:val="22"/>
        </w:rPr>
        <w:t>angle</w:t>
      </w:r>
      <w:r>
        <w:rPr>
          <w:spacing w:val="-10"/>
          <w:sz w:val="22"/>
        </w:rPr>
        <w:t> </w:t>
      </w:r>
      <w:r>
        <w:rPr>
          <w:sz w:val="22"/>
        </w:rPr>
        <w:t>d'atac</w:t>
      </w:r>
      <w:r>
        <w:rPr>
          <w:spacing w:val="-10"/>
          <w:sz w:val="22"/>
        </w:rPr>
        <w:t> </w:t>
      </w:r>
      <w:r>
        <w:rPr>
          <w:sz w:val="22"/>
        </w:rPr>
        <w:t>i</w:t>
      </w:r>
      <w:r>
        <w:rPr>
          <w:spacing w:val="-10"/>
          <w:sz w:val="22"/>
        </w:rPr>
        <w:t> </w:t>
      </w:r>
      <w:r>
        <w:rPr>
          <w:sz w:val="22"/>
        </w:rPr>
        <w:t>els dispositius/sensors de seguretat i alerta associats.</w:t>
      </w:r>
    </w:p>
    <w:p>
      <w:pPr>
        <w:pStyle w:val="ListParagraph"/>
        <w:numPr>
          <w:ilvl w:val="1"/>
          <w:numId w:val="248"/>
        </w:numPr>
        <w:tabs>
          <w:tab w:pos="884" w:val="left" w:leader="none"/>
        </w:tabs>
        <w:spacing w:line="242" w:lineRule="auto" w:before="0" w:after="0"/>
        <w:ind w:left="884" w:right="332" w:hanging="360"/>
        <w:jc w:val="left"/>
        <w:rPr>
          <w:sz w:val="22"/>
        </w:rPr>
      </w:pPr>
      <w:r>
        <w:rPr>
          <w:sz w:val="22"/>
        </w:rPr>
        <w:t>S'han</w:t>
      </w:r>
      <w:r>
        <w:rPr>
          <w:spacing w:val="-12"/>
          <w:sz w:val="22"/>
        </w:rPr>
        <w:t> </w:t>
      </w:r>
      <w:r>
        <w:rPr>
          <w:sz w:val="22"/>
        </w:rPr>
        <w:t>identificat</w:t>
      </w:r>
      <w:r>
        <w:rPr>
          <w:spacing w:val="-10"/>
          <w:sz w:val="22"/>
        </w:rPr>
        <w:t> </w:t>
      </w:r>
      <w:r>
        <w:rPr>
          <w:sz w:val="22"/>
        </w:rPr>
        <w:t>altres</w:t>
      </w:r>
      <w:r>
        <w:rPr>
          <w:spacing w:val="-10"/>
          <w:sz w:val="22"/>
        </w:rPr>
        <w:t> </w:t>
      </w:r>
      <w:r>
        <w:rPr>
          <w:sz w:val="22"/>
        </w:rPr>
        <w:t>sistemes</w:t>
      </w:r>
      <w:r>
        <w:rPr>
          <w:spacing w:val="-10"/>
          <w:sz w:val="22"/>
        </w:rPr>
        <w:t> </w:t>
      </w:r>
      <w:r>
        <w:rPr>
          <w:sz w:val="22"/>
        </w:rPr>
        <w:t>d'instrumentació</w:t>
      </w:r>
      <w:r>
        <w:rPr>
          <w:spacing w:val="-10"/>
          <w:sz w:val="22"/>
        </w:rPr>
        <w:t> </w:t>
      </w:r>
      <w:r>
        <w:rPr>
          <w:sz w:val="22"/>
        </w:rPr>
        <w:t>en</w:t>
      </w:r>
      <w:r>
        <w:rPr>
          <w:spacing w:val="-10"/>
          <w:sz w:val="22"/>
        </w:rPr>
        <w:t> </w:t>
      </w:r>
      <w:r>
        <w:rPr>
          <w:sz w:val="22"/>
        </w:rPr>
        <w:t>aeronaus</w:t>
      </w:r>
      <w:r>
        <w:rPr>
          <w:spacing w:val="-10"/>
          <w:sz w:val="22"/>
        </w:rPr>
        <w:t> </w:t>
      </w:r>
      <w:r>
        <w:rPr>
          <w:sz w:val="22"/>
        </w:rPr>
        <w:t>com</w:t>
      </w:r>
      <w:r>
        <w:rPr>
          <w:spacing w:val="-10"/>
          <w:sz w:val="22"/>
        </w:rPr>
        <w:t> </w:t>
      </w:r>
      <w:r>
        <w:rPr>
          <w:sz w:val="22"/>
        </w:rPr>
        <w:t>els</w:t>
      </w:r>
      <w:r>
        <w:rPr>
          <w:spacing w:val="-10"/>
          <w:sz w:val="22"/>
        </w:rPr>
        <w:t> </w:t>
      </w:r>
      <w:r>
        <w:rPr>
          <w:sz w:val="22"/>
        </w:rPr>
        <w:t>indicadors</w:t>
      </w:r>
      <w:r>
        <w:rPr>
          <w:spacing w:val="-10"/>
          <w:sz w:val="22"/>
        </w:rPr>
        <w:t> </w:t>
      </w:r>
      <w:r>
        <w:rPr>
          <w:sz w:val="22"/>
        </w:rPr>
        <w:t>de paràmetres de motor, sistema hidràulic, elèctric i el sistema d'indicació mitjançant </w:t>
      </w:r>
      <w:r>
        <w:rPr>
          <w:spacing w:val="-2"/>
          <w:sz w:val="22"/>
        </w:rPr>
        <w:t>Glass-Cockpit.</w:t>
      </w:r>
    </w:p>
    <w:p>
      <w:pPr>
        <w:pStyle w:val="ListParagraph"/>
        <w:spacing w:after="0" w:line="242" w:lineRule="auto"/>
        <w:jc w:val="left"/>
        <w:rPr>
          <w:sz w:val="22"/>
        </w:rPr>
        <w:sectPr>
          <w:pgSz w:w="11910" w:h="16840"/>
          <w:pgMar w:header="2921" w:footer="1906" w:top="3880" w:bottom="2100" w:left="1275" w:right="1275"/>
        </w:sectPr>
      </w:pPr>
    </w:p>
    <w:p>
      <w:pPr>
        <w:pStyle w:val="ListParagraph"/>
        <w:numPr>
          <w:ilvl w:val="1"/>
          <w:numId w:val="248"/>
        </w:numPr>
        <w:tabs>
          <w:tab w:pos="885" w:val="left" w:leader="none"/>
        </w:tabs>
        <w:spacing w:line="247" w:lineRule="auto" w:before="74" w:after="0"/>
        <w:ind w:left="885" w:right="776" w:hanging="360"/>
        <w:jc w:val="left"/>
        <w:rPr>
          <w:sz w:val="22"/>
        </w:rPr>
      </w:pPr>
      <w:r>
        <w:rPr>
          <w:sz w:val="22"/>
        </w:rPr>
        <w:t>S'han</w:t>
      </w:r>
      <w:r>
        <w:rPr>
          <w:spacing w:val="-12"/>
          <w:sz w:val="22"/>
        </w:rPr>
        <w:t> </w:t>
      </w:r>
      <w:r>
        <w:rPr>
          <w:sz w:val="22"/>
        </w:rPr>
        <w:t>realitzat</w:t>
      </w:r>
      <w:r>
        <w:rPr>
          <w:spacing w:val="-12"/>
          <w:sz w:val="22"/>
        </w:rPr>
        <w:t> </w:t>
      </w:r>
      <w:r>
        <w:rPr>
          <w:sz w:val="22"/>
        </w:rPr>
        <w:t>desmuntatge,</w:t>
      </w:r>
      <w:r>
        <w:rPr>
          <w:spacing w:val="-12"/>
          <w:sz w:val="22"/>
        </w:rPr>
        <w:t> </w:t>
      </w:r>
      <w:r>
        <w:rPr>
          <w:sz w:val="22"/>
        </w:rPr>
        <w:t>reemplaçament</w:t>
      </w:r>
      <w:r>
        <w:rPr>
          <w:spacing w:val="-12"/>
          <w:sz w:val="22"/>
        </w:rPr>
        <w:t> </w:t>
      </w:r>
      <w:r>
        <w:rPr>
          <w:sz w:val="22"/>
        </w:rPr>
        <w:t>i</w:t>
      </w:r>
      <w:r>
        <w:rPr>
          <w:spacing w:val="-12"/>
          <w:sz w:val="22"/>
        </w:rPr>
        <w:t> </w:t>
      </w:r>
      <w:r>
        <w:rPr>
          <w:sz w:val="22"/>
        </w:rPr>
        <w:t>muntatge</w:t>
      </w:r>
      <w:r>
        <w:rPr>
          <w:spacing w:val="-12"/>
          <w:sz w:val="22"/>
        </w:rPr>
        <w:t> </w:t>
      </w:r>
      <w:r>
        <w:rPr>
          <w:sz w:val="22"/>
        </w:rPr>
        <w:t>d'indicadors</w:t>
      </w:r>
      <w:r>
        <w:rPr>
          <w:spacing w:val="-12"/>
          <w:sz w:val="22"/>
        </w:rPr>
        <w:t> </w:t>
      </w:r>
      <w:r>
        <w:rPr>
          <w:sz w:val="22"/>
        </w:rPr>
        <w:t>en</w:t>
      </w:r>
      <w:r>
        <w:rPr>
          <w:spacing w:val="-12"/>
          <w:sz w:val="22"/>
        </w:rPr>
        <w:t> </w:t>
      </w:r>
      <w:r>
        <w:rPr>
          <w:sz w:val="22"/>
        </w:rPr>
        <w:t>cabina, seguint les especificacions de la documentació tècnica requerida.</w:t>
      </w:r>
    </w:p>
    <w:p>
      <w:pPr>
        <w:pStyle w:val="ListParagraph"/>
        <w:numPr>
          <w:ilvl w:val="0"/>
          <w:numId w:val="248"/>
        </w:numPr>
        <w:tabs>
          <w:tab w:pos="883" w:val="left" w:leader="none"/>
          <w:tab w:pos="885" w:val="left" w:leader="none"/>
        </w:tabs>
        <w:spacing w:line="247" w:lineRule="auto" w:before="248" w:after="0"/>
        <w:ind w:left="885" w:right="284" w:hanging="360"/>
        <w:jc w:val="left"/>
        <w:rPr>
          <w:sz w:val="22"/>
        </w:rPr>
      </w:pPr>
      <w:r>
        <w:rPr>
          <w:sz w:val="22"/>
        </w:rPr>
        <w:t>Caracteritza els sistemes d'aviònica, pilot automàtic, comunicacions i sistemes de navegació,</w:t>
      </w:r>
      <w:r>
        <w:rPr>
          <w:spacing w:val="-10"/>
          <w:sz w:val="22"/>
        </w:rPr>
        <w:t> </w:t>
      </w:r>
      <w:r>
        <w:rPr>
          <w:sz w:val="22"/>
        </w:rPr>
        <w:t>interpretant</w:t>
      </w:r>
      <w:r>
        <w:rPr>
          <w:spacing w:val="-10"/>
          <w:sz w:val="22"/>
        </w:rPr>
        <w:t> </w:t>
      </w:r>
      <w:r>
        <w:rPr>
          <w:sz w:val="22"/>
        </w:rPr>
        <w:t>el</w:t>
      </w:r>
      <w:r>
        <w:rPr>
          <w:spacing w:val="-10"/>
          <w:sz w:val="22"/>
        </w:rPr>
        <w:t> </w:t>
      </w:r>
      <w:r>
        <w:rPr>
          <w:sz w:val="22"/>
        </w:rPr>
        <w:t>seu</w:t>
      </w:r>
      <w:r>
        <w:rPr>
          <w:spacing w:val="-10"/>
          <w:sz w:val="22"/>
        </w:rPr>
        <w:t> </w:t>
      </w:r>
      <w:r>
        <w:rPr>
          <w:sz w:val="22"/>
        </w:rPr>
        <w:t>funcionament</w:t>
      </w:r>
      <w:r>
        <w:rPr>
          <w:spacing w:val="-10"/>
          <w:sz w:val="22"/>
        </w:rPr>
        <w:t> </w:t>
      </w:r>
      <w:r>
        <w:rPr>
          <w:sz w:val="22"/>
        </w:rPr>
        <w:t>i</w:t>
      </w:r>
      <w:r>
        <w:rPr>
          <w:spacing w:val="-10"/>
          <w:sz w:val="22"/>
        </w:rPr>
        <w:t> </w:t>
      </w:r>
      <w:r>
        <w:rPr>
          <w:sz w:val="22"/>
        </w:rPr>
        <w:t>disposició</w:t>
      </w:r>
      <w:r>
        <w:rPr>
          <w:spacing w:val="-10"/>
          <w:sz w:val="22"/>
        </w:rPr>
        <w:t> </w:t>
      </w:r>
      <w:r>
        <w:rPr>
          <w:sz w:val="22"/>
        </w:rPr>
        <w:t>en</w:t>
      </w:r>
      <w:r>
        <w:rPr>
          <w:spacing w:val="-10"/>
          <w:sz w:val="22"/>
        </w:rPr>
        <w:t> </w:t>
      </w:r>
      <w:r>
        <w:rPr>
          <w:sz w:val="22"/>
        </w:rPr>
        <w:t>les</w:t>
      </w:r>
      <w:r>
        <w:rPr>
          <w:spacing w:val="-10"/>
          <w:sz w:val="22"/>
        </w:rPr>
        <w:t> </w:t>
      </w:r>
      <w:r>
        <w:rPr>
          <w:sz w:val="22"/>
        </w:rPr>
        <w:t>aeronaus</w:t>
      </w:r>
      <w:r>
        <w:rPr>
          <w:spacing w:val="-10"/>
          <w:sz w:val="22"/>
        </w:rPr>
        <w:t> </w:t>
      </w:r>
      <w:r>
        <w:rPr>
          <w:sz w:val="22"/>
        </w:rPr>
        <w:t>de</w:t>
      </w:r>
      <w:r>
        <w:rPr>
          <w:spacing w:val="-10"/>
          <w:sz w:val="22"/>
        </w:rPr>
        <w:t> </w:t>
      </w:r>
      <w:r>
        <w:rPr>
          <w:sz w:val="22"/>
        </w:rPr>
        <w:t>motor</w:t>
      </w:r>
      <w:r>
        <w:rPr>
          <w:spacing w:val="-10"/>
          <w:sz w:val="22"/>
        </w:rPr>
        <w:t> </w:t>
      </w:r>
      <w:r>
        <w:rPr>
          <w:sz w:val="22"/>
        </w:rPr>
        <w:t>de turbina de gas, reemplaçant elements quan sigui necessari.</w:t>
      </w:r>
    </w:p>
    <w:p>
      <w:pPr>
        <w:pStyle w:val="BodyText"/>
        <w:spacing w:line="250" w:lineRule="exact"/>
        <w:ind w:left="165" w:firstLine="0"/>
      </w:pPr>
      <w:r>
        <w:rPr/>
        <w:t>Criteris</w:t>
      </w:r>
      <w:r>
        <w:rPr>
          <w:spacing w:val="-7"/>
        </w:rPr>
        <w:t> </w:t>
      </w:r>
      <w:r>
        <w:rPr>
          <w:spacing w:val="-2"/>
        </w:rPr>
        <w:t>d'avaluació:</w:t>
      </w:r>
    </w:p>
    <w:p>
      <w:pPr>
        <w:pStyle w:val="ListParagraph"/>
        <w:numPr>
          <w:ilvl w:val="1"/>
          <w:numId w:val="248"/>
        </w:numPr>
        <w:tabs>
          <w:tab w:pos="885" w:val="left" w:leader="none"/>
        </w:tabs>
        <w:spacing w:line="247" w:lineRule="auto" w:before="6" w:after="0"/>
        <w:ind w:left="885" w:right="495" w:hanging="360"/>
        <w:jc w:val="left"/>
        <w:rPr>
          <w:sz w:val="22"/>
        </w:rPr>
      </w:pPr>
      <w:r>
        <w:rPr>
          <w:sz w:val="22"/>
        </w:rPr>
        <w:t>S'ha</w:t>
      </w:r>
      <w:r>
        <w:rPr>
          <w:spacing w:val="-10"/>
          <w:sz w:val="22"/>
        </w:rPr>
        <w:t> </w:t>
      </w:r>
      <w:r>
        <w:rPr>
          <w:sz w:val="22"/>
        </w:rPr>
        <w:t>reconegut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pilot</w:t>
      </w:r>
      <w:r>
        <w:rPr>
          <w:spacing w:val="-10"/>
          <w:sz w:val="22"/>
        </w:rPr>
        <w:t> </w:t>
      </w:r>
      <w:r>
        <w:rPr>
          <w:sz w:val="22"/>
        </w:rPr>
        <w:t>automàtic</w:t>
      </w:r>
      <w:r>
        <w:rPr>
          <w:spacing w:val="-10"/>
          <w:sz w:val="22"/>
        </w:rPr>
        <w:t> </w:t>
      </w:r>
      <w:r>
        <w:rPr>
          <w:sz w:val="22"/>
        </w:rPr>
        <w:t>en</w:t>
      </w:r>
      <w:r>
        <w:rPr>
          <w:spacing w:val="-10"/>
          <w:sz w:val="22"/>
        </w:rPr>
        <w:t> </w:t>
      </w:r>
      <w:r>
        <w:rPr>
          <w:sz w:val="22"/>
        </w:rPr>
        <w:t>aeronaus</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funcionals que hi intervenen.</w:t>
      </w:r>
    </w:p>
    <w:p>
      <w:pPr>
        <w:pStyle w:val="ListParagraph"/>
        <w:numPr>
          <w:ilvl w:val="1"/>
          <w:numId w:val="248"/>
        </w:numPr>
        <w:tabs>
          <w:tab w:pos="885" w:val="left" w:leader="none"/>
        </w:tabs>
        <w:spacing w:line="240" w:lineRule="auto" w:before="0" w:after="0"/>
        <w:ind w:left="885" w:right="534"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instruments</w:t>
      </w:r>
      <w:r>
        <w:rPr>
          <w:spacing w:val="-10"/>
          <w:sz w:val="22"/>
        </w:rPr>
        <w:t> </w:t>
      </w:r>
      <w:r>
        <w:rPr>
          <w:sz w:val="22"/>
        </w:rPr>
        <w:t>d'indicació</w:t>
      </w:r>
      <w:r>
        <w:rPr>
          <w:spacing w:val="-10"/>
          <w:sz w:val="22"/>
        </w:rPr>
        <w:t> </w:t>
      </w:r>
      <w:r>
        <w:rPr>
          <w:sz w:val="22"/>
        </w:rPr>
        <w:t>i</w:t>
      </w:r>
      <w:r>
        <w:rPr>
          <w:spacing w:val="-10"/>
          <w:sz w:val="22"/>
        </w:rPr>
        <w:t> </w:t>
      </w:r>
      <w:r>
        <w:rPr>
          <w:sz w:val="22"/>
        </w:rPr>
        <w:t>govern</w:t>
      </w:r>
      <w:r>
        <w:rPr>
          <w:spacing w:val="-10"/>
          <w:sz w:val="22"/>
        </w:rPr>
        <w:t> </w:t>
      </w:r>
      <w:r>
        <w:rPr>
          <w:sz w:val="22"/>
        </w:rPr>
        <w:t>de</w:t>
      </w:r>
      <w:r>
        <w:rPr>
          <w:spacing w:val="-10"/>
          <w:sz w:val="22"/>
        </w:rPr>
        <w:t> </w:t>
      </w:r>
      <w:r>
        <w:rPr>
          <w:sz w:val="22"/>
        </w:rPr>
        <w:t>pilot</w:t>
      </w:r>
      <w:r>
        <w:rPr>
          <w:spacing w:val="-10"/>
          <w:sz w:val="22"/>
        </w:rPr>
        <w:t> </w:t>
      </w:r>
      <w:r>
        <w:rPr>
          <w:sz w:val="22"/>
        </w:rPr>
        <w:t>automàtic</w:t>
      </w:r>
      <w:r>
        <w:rPr>
          <w:spacing w:val="-10"/>
          <w:sz w:val="22"/>
        </w:rPr>
        <w:t> </w:t>
      </w:r>
      <w:r>
        <w:rPr>
          <w:sz w:val="22"/>
        </w:rPr>
        <w:t>en </w:t>
      </w:r>
      <w:r>
        <w:rPr>
          <w:spacing w:val="-2"/>
          <w:sz w:val="22"/>
        </w:rPr>
        <w:t>cabina.</w:t>
      </w:r>
    </w:p>
    <w:p>
      <w:pPr>
        <w:pStyle w:val="ListParagraph"/>
        <w:numPr>
          <w:ilvl w:val="1"/>
          <w:numId w:val="248"/>
        </w:numPr>
        <w:tabs>
          <w:tab w:pos="885" w:val="left" w:leader="none"/>
        </w:tabs>
        <w:spacing w:line="247" w:lineRule="auto" w:before="5" w:after="0"/>
        <w:ind w:left="885" w:right="562"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navegació</w:t>
      </w:r>
      <w:r>
        <w:rPr>
          <w:spacing w:val="-10"/>
          <w:sz w:val="22"/>
        </w:rPr>
        <w:t> </w:t>
      </w:r>
      <w:r>
        <w:rPr>
          <w:sz w:val="22"/>
        </w:rPr>
        <w:t>en</w:t>
      </w:r>
      <w:r>
        <w:rPr>
          <w:spacing w:val="-10"/>
          <w:sz w:val="22"/>
        </w:rPr>
        <w:t> </w:t>
      </w:r>
      <w:r>
        <w:rPr>
          <w:sz w:val="22"/>
        </w:rPr>
        <w:t>aeronaus</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funcionals que hi intervenen.</w:t>
      </w:r>
    </w:p>
    <w:p>
      <w:pPr>
        <w:pStyle w:val="ListParagraph"/>
        <w:numPr>
          <w:ilvl w:val="1"/>
          <w:numId w:val="248"/>
        </w:numPr>
        <w:tabs>
          <w:tab w:pos="885" w:val="left" w:leader="none"/>
        </w:tabs>
        <w:spacing w:line="247" w:lineRule="auto" w:before="0" w:after="0"/>
        <w:ind w:left="885" w:right="436" w:hanging="360"/>
        <w:jc w:val="left"/>
        <w:rPr>
          <w:sz w:val="22"/>
        </w:rPr>
      </w:pPr>
      <w:r>
        <w:rPr>
          <w:sz w:val="22"/>
        </w:rPr>
        <w:t>S'han</w:t>
      </w:r>
      <w:r>
        <w:rPr>
          <w:spacing w:val="-10"/>
          <w:sz w:val="22"/>
        </w:rPr>
        <w:t> </w:t>
      </w:r>
      <w:r>
        <w:rPr>
          <w:sz w:val="22"/>
        </w:rPr>
        <w:t>identificat</w:t>
      </w:r>
      <w:r>
        <w:rPr>
          <w:spacing w:val="-10"/>
          <w:sz w:val="22"/>
        </w:rPr>
        <w:t> </w:t>
      </w:r>
      <w:r>
        <w:rPr>
          <w:sz w:val="22"/>
        </w:rPr>
        <w:t>en</w:t>
      </w:r>
      <w:r>
        <w:rPr>
          <w:spacing w:val="-10"/>
          <w:sz w:val="22"/>
        </w:rPr>
        <w:t> </w:t>
      </w:r>
      <w:r>
        <w:rPr>
          <w:sz w:val="22"/>
        </w:rPr>
        <w:t>cabina</w:t>
      </w:r>
      <w:r>
        <w:rPr>
          <w:spacing w:val="-10"/>
          <w:sz w:val="22"/>
        </w:rPr>
        <w:t> </w:t>
      </w:r>
      <w:r>
        <w:rPr>
          <w:sz w:val="22"/>
        </w:rPr>
        <w:t>els</w:t>
      </w:r>
      <w:r>
        <w:rPr>
          <w:spacing w:val="-10"/>
          <w:sz w:val="22"/>
        </w:rPr>
        <w:t> </w:t>
      </w:r>
      <w:r>
        <w:rPr>
          <w:sz w:val="22"/>
        </w:rPr>
        <w:t>diferents</w:t>
      </w:r>
      <w:r>
        <w:rPr>
          <w:spacing w:val="-10"/>
          <w:sz w:val="22"/>
        </w:rPr>
        <w:t> </w:t>
      </w:r>
      <w:r>
        <w:rPr>
          <w:sz w:val="22"/>
        </w:rPr>
        <w:t>instruments</w:t>
      </w:r>
      <w:r>
        <w:rPr>
          <w:spacing w:val="-10"/>
          <w:sz w:val="22"/>
        </w:rPr>
        <w:t> </w:t>
      </w:r>
      <w:r>
        <w:rPr>
          <w:sz w:val="22"/>
        </w:rPr>
        <w:t>d'indicació</w:t>
      </w:r>
      <w:r>
        <w:rPr>
          <w:spacing w:val="-10"/>
          <w:sz w:val="22"/>
        </w:rPr>
        <w:t> </w:t>
      </w:r>
      <w:r>
        <w:rPr>
          <w:sz w:val="22"/>
        </w:rPr>
        <w:t>i</w:t>
      </w:r>
      <w:r>
        <w:rPr>
          <w:spacing w:val="-10"/>
          <w:sz w:val="22"/>
        </w:rPr>
        <w:t> </w:t>
      </w:r>
      <w:r>
        <w:rPr>
          <w:sz w:val="22"/>
        </w:rPr>
        <w:t>govern</w:t>
      </w:r>
      <w:r>
        <w:rPr>
          <w:spacing w:val="-10"/>
          <w:sz w:val="22"/>
        </w:rPr>
        <w:t> </w:t>
      </w:r>
      <w:r>
        <w:rPr>
          <w:sz w:val="22"/>
        </w:rPr>
        <w:t>del</w:t>
      </w:r>
      <w:r>
        <w:rPr>
          <w:spacing w:val="-10"/>
          <w:sz w:val="22"/>
        </w:rPr>
        <w:t> </w:t>
      </w:r>
      <w:r>
        <w:rPr>
          <w:sz w:val="22"/>
        </w:rPr>
        <w:t>sistema de navegació.</w:t>
      </w:r>
    </w:p>
    <w:p>
      <w:pPr>
        <w:pStyle w:val="ListParagraph"/>
        <w:numPr>
          <w:ilvl w:val="1"/>
          <w:numId w:val="248"/>
        </w:numPr>
        <w:tabs>
          <w:tab w:pos="885" w:val="left" w:leader="none"/>
        </w:tabs>
        <w:spacing w:line="247" w:lineRule="auto" w:before="0" w:after="0"/>
        <w:ind w:left="885" w:right="1155"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comunicacions</w:t>
      </w:r>
      <w:r>
        <w:rPr>
          <w:spacing w:val="-10"/>
          <w:sz w:val="22"/>
        </w:rPr>
        <w:t> </w:t>
      </w:r>
      <w:r>
        <w:rPr>
          <w:sz w:val="22"/>
        </w:rPr>
        <w:t>en</w:t>
      </w:r>
      <w:r>
        <w:rPr>
          <w:spacing w:val="-10"/>
          <w:sz w:val="22"/>
        </w:rPr>
        <w:t> </w:t>
      </w:r>
      <w:r>
        <w:rPr>
          <w:sz w:val="22"/>
        </w:rPr>
        <w:t>aeronaus</w:t>
      </w:r>
      <w:r>
        <w:rPr>
          <w:spacing w:val="-10"/>
          <w:sz w:val="22"/>
        </w:rPr>
        <w:t> </w:t>
      </w:r>
      <w:r>
        <w:rPr>
          <w:sz w:val="22"/>
        </w:rPr>
        <w:t>i</w:t>
      </w:r>
      <w:r>
        <w:rPr>
          <w:spacing w:val="-10"/>
          <w:sz w:val="22"/>
        </w:rPr>
        <w:t> </w:t>
      </w:r>
      <w:r>
        <w:rPr>
          <w:sz w:val="22"/>
        </w:rPr>
        <w:t>els</w:t>
      </w:r>
      <w:r>
        <w:rPr>
          <w:spacing w:val="-10"/>
          <w:sz w:val="22"/>
        </w:rPr>
        <w:t> </w:t>
      </w:r>
      <w:r>
        <w:rPr>
          <w:sz w:val="22"/>
        </w:rPr>
        <w:t>elements funcionals que hi intervenen.</w:t>
      </w:r>
    </w:p>
    <w:p>
      <w:pPr>
        <w:pStyle w:val="ListParagraph"/>
        <w:numPr>
          <w:ilvl w:val="1"/>
          <w:numId w:val="248"/>
        </w:numPr>
        <w:tabs>
          <w:tab w:pos="885" w:val="left" w:leader="none"/>
        </w:tabs>
        <w:spacing w:line="247" w:lineRule="auto" w:before="0" w:after="0"/>
        <w:ind w:left="885" w:right="436" w:hanging="360"/>
        <w:jc w:val="left"/>
        <w:rPr>
          <w:sz w:val="22"/>
        </w:rPr>
      </w:pPr>
      <w:r>
        <w:rPr>
          <w:sz w:val="22"/>
        </w:rPr>
        <w:t>S'han</w:t>
      </w:r>
      <w:r>
        <w:rPr>
          <w:spacing w:val="-10"/>
          <w:sz w:val="22"/>
        </w:rPr>
        <w:t> </w:t>
      </w:r>
      <w:r>
        <w:rPr>
          <w:sz w:val="22"/>
        </w:rPr>
        <w:t>identificat</w:t>
      </w:r>
      <w:r>
        <w:rPr>
          <w:spacing w:val="-10"/>
          <w:sz w:val="22"/>
        </w:rPr>
        <w:t> </w:t>
      </w:r>
      <w:r>
        <w:rPr>
          <w:sz w:val="22"/>
        </w:rPr>
        <w:t>en</w:t>
      </w:r>
      <w:r>
        <w:rPr>
          <w:spacing w:val="-10"/>
          <w:sz w:val="22"/>
        </w:rPr>
        <w:t> </w:t>
      </w:r>
      <w:r>
        <w:rPr>
          <w:sz w:val="22"/>
        </w:rPr>
        <w:t>cabina</w:t>
      </w:r>
      <w:r>
        <w:rPr>
          <w:spacing w:val="-10"/>
          <w:sz w:val="22"/>
        </w:rPr>
        <w:t> </w:t>
      </w:r>
      <w:r>
        <w:rPr>
          <w:sz w:val="22"/>
        </w:rPr>
        <w:t>els</w:t>
      </w:r>
      <w:r>
        <w:rPr>
          <w:spacing w:val="-10"/>
          <w:sz w:val="22"/>
        </w:rPr>
        <w:t> </w:t>
      </w:r>
      <w:r>
        <w:rPr>
          <w:sz w:val="22"/>
        </w:rPr>
        <w:t>diferents</w:t>
      </w:r>
      <w:r>
        <w:rPr>
          <w:spacing w:val="-10"/>
          <w:sz w:val="22"/>
        </w:rPr>
        <w:t> </w:t>
      </w:r>
      <w:r>
        <w:rPr>
          <w:sz w:val="22"/>
        </w:rPr>
        <w:t>instruments</w:t>
      </w:r>
      <w:r>
        <w:rPr>
          <w:spacing w:val="-10"/>
          <w:sz w:val="22"/>
        </w:rPr>
        <w:t> </w:t>
      </w:r>
      <w:r>
        <w:rPr>
          <w:sz w:val="22"/>
        </w:rPr>
        <w:t>d'indicació</w:t>
      </w:r>
      <w:r>
        <w:rPr>
          <w:spacing w:val="-10"/>
          <w:sz w:val="22"/>
        </w:rPr>
        <w:t> </w:t>
      </w:r>
      <w:r>
        <w:rPr>
          <w:sz w:val="22"/>
        </w:rPr>
        <w:t>i</w:t>
      </w:r>
      <w:r>
        <w:rPr>
          <w:spacing w:val="-10"/>
          <w:sz w:val="22"/>
        </w:rPr>
        <w:t> </w:t>
      </w:r>
      <w:r>
        <w:rPr>
          <w:sz w:val="22"/>
        </w:rPr>
        <w:t>govern</w:t>
      </w:r>
      <w:r>
        <w:rPr>
          <w:spacing w:val="-10"/>
          <w:sz w:val="22"/>
        </w:rPr>
        <w:t> </w:t>
      </w:r>
      <w:r>
        <w:rPr>
          <w:sz w:val="22"/>
        </w:rPr>
        <w:t>del</w:t>
      </w:r>
      <w:r>
        <w:rPr>
          <w:spacing w:val="-10"/>
          <w:sz w:val="22"/>
        </w:rPr>
        <w:t> </w:t>
      </w:r>
      <w:r>
        <w:rPr>
          <w:sz w:val="22"/>
        </w:rPr>
        <w:t>sistema de comunicacions.</w:t>
      </w:r>
    </w:p>
    <w:p>
      <w:pPr>
        <w:pStyle w:val="ListParagraph"/>
        <w:numPr>
          <w:ilvl w:val="1"/>
          <w:numId w:val="248"/>
        </w:numPr>
        <w:tabs>
          <w:tab w:pos="885" w:val="left" w:leader="none"/>
        </w:tabs>
        <w:spacing w:line="247" w:lineRule="auto" w:before="0" w:after="0"/>
        <w:ind w:left="885" w:right="25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equips</w:t>
      </w:r>
      <w:r>
        <w:rPr>
          <w:spacing w:val="-10"/>
          <w:sz w:val="22"/>
        </w:rPr>
        <w:t> </w:t>
      </w:r>
      <w:r>
        <w:rPr>
          <w:sz w:val="22"/>
        </w:rPr>
        <w:t>electrònics</w:t>
      </w:r>
      <w:r>
        <w:rPr>
          <w:spacing w:val="-10"/>
          <w:sz w:val="22"/>
        </w:rPr>
        <w:t> </w:t>
      </w:r>
      <w:r>
        <w:rPr>
          <w:sz w:val="22"/>
        </w:rPr>
        <w:t>LRU</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el</w:t>
      </w:r>
      <w:r>
        <w:rPr>
          <w:spacing w:val="-10"/>
          <w:sz w:val="22"/>
        </w:rPr>
        <w:t> </w:t>
      </w:r>
      <w:r>
        <w:rPr>
          <w:sz w:val="22"/>
        </w:rPr>
        <w:t>sistema</w:t>
      </w:r>
      <w:r>
        <w:rPr>
          <w:spacing w:val="-10"/>
          <w:sz w:val="22"/>
        </w:rPr>
        <w:t> </w:t>
      </w:r>
      <w:r>
        <w:rPr>
          <w:sz w:val="22"/>
        </w:rPr>
        <w:t>de pilot automàtic, navegació i comunicacions en les aeronaus.</w:t>
      </w:r>
    </w:p>
    <w:p>
      <w:pPr>
        <w:pStyle w:val="ListParagraph"/>
        <w:numPr>
          <w:ilvl w:val="1"/>
          <w:numId w:val="248"/>
        </w:numPr>
        <w:tabs>
          <w:tab w:pos="885" w:val="left" w:leader="none"/>
        </w:tabs>
        <w:spacing w:line="247" w:lineRule="auto" w:before="0" w:after="0"/>
        <w:ind w:left="885" w:right="531" w:hanging="360"/>
        <w:jc w:val="left"/>
        <w:rPr>
          <w:sz w:val="22"/>
        </w:rPr>
      </w:pPr>
      <w:r>
        <w:rPr>
          <w:sz w:val="22"/>
        </w:rPr>
        <w:t>S'ha</w:t>
      </w:r>
      <w:r>
        <w:rPr>
          <w:spacing w:val="-10"/>
          <w:sz w:val="22"/>
        </w:rPr>
        <w:t> </w:t>
      </w:r>
      <w:r>
        <w:rPr>
          <w:sz w:val="22"/>
        </w:rPr>
        <w:t>interpretat</w:t>
      </w:r>
      <w:r>
        <w:rPr>
          <w:spacing w:val="-10"/>
          <w:sz w:val="22"/>
        </w:rPr>
        <w:t> </w:t>
      </w:r>
      <w:r>
        <w:rPr>
          <w:sz w:val="22"/>
        </w:rPr>
        <w:t>el</w:t>
      </w:r>
      <w:r>
        <w:rPr>
          <w:spacing w:val="-10"/>
          <w:sz w:val="22"/>
        </w:rPr>
        <w:t> </w:t>
      </w:r>
      <w:r>
        <w:rPr>
          <w:sz w:val="22"/>
        </w:rPr>
        <w:t>manual</w:t>
      </w:r>
      <w:r>
        <w:rPr>
          <w:spacing w:val="-10"/>
          <w:sz w:val="22"/>
        </w:rPr>
        <w:t> </w:t>
      </w:r>
      <w:r>
        <w:rPr>
          <w:sz w:val="22"/>
        </w:rPr>
        <w:t>per</w:t>
      </w:r>
      <w:r>
        <w:rPr>
          <w:spacing w:val="-10"/>
          <w:sz w:val="22"/>
        </w:rPr>
        <w:t> </w:t>
      </w:r>
      <w:r>
        <w:rPr>
          <w:sz w:val="22"/>
        </w:rPr>
        <w:t>realitzar</w:t>
      </w:r>
      <w:r>
        <w:rPr>
          <w:spacing w:val="-10"/>
          <w:sz w:val="22"/>
        </w:rPr>
        <w:t> </w:t>
      </w:r>
      <w:r>
        <w:rPr>
          <w:sz w:val="22"/>
        </w:rPr>
        <w:t>amb</w:t>
      </w:r>
      <w:r>
        <w:rPr>
          <w:spacing w:val="-10"/>
          <w:sz w:val="22"/>
        </w:rPr>
        <w:t> </w:t>
      </w:r>
      <w:r>
        <w:rPr>
          <w:sz w:val="22"/>
        </w:rPr>
        <w:t>seguretat</w:t>
      </w:r>
      <w:r>
        <w:rPr>
          <w:spacing w:val="-10"/>
          <w:sz w:val="22"/>
        </w:rPr>
        <w:t> </w:t>
      </w:r>
      <w:r>
        <w:rPr>
          <w:sz w:val="22"/>
        </w:rPr>
        <w:t>l'extracció</w:t>
      </w:r>
      <w:r>
        <w:rPr>
          <w:spacing w:val="-10"/>
          <w:sz w:val="22"/>
        </w:rPr>
        <w:t> </w:t>
      </w:r>
      <w:r>
        <w:rPr>
          <w:sz w:val="22"/>
        </w:rPr>
        <w:t>d'elements</w:t>
      </w:r>
      <w:r>
        <w:rPr>
          <w:spacing w:val="-10"/>
          <w:sz w:val="22"/>
        </w:rPr>
        <w:t> </w:t>
      </w:r>
      <w:r>
        <w:rPr>
          <w:sz w:val="22"/>
        </w:rPr>
        <w:t>LRU,</w:t>
      </w:r>
      <w:r>
        <w:rPr>
          <w:spacing w:val="-10"/>
          <w:sz w:val="22"/>
        </w:rPr>
        <w:t> </w:t>
      </w:r>
      <w:r>
        <w:rPr>
          <w:sz w:val="22"/>
        </w:rPr>
        <w:t>i seleccionar les eines i estris necessaris.</w:t>
      </w:r>
    </w:p>
    <w:p>
      <w:pPr>
        <w:pStyle w:val="ListParagraph"/>
        <w:numPr>
          <w:ilvl w:val="1"/>
          <w:numId w:val="248"/>
        </w:numPr>
        <w:tabs>
          <w:tab w:pos="885" w:val="left" w:leader="none"/>
        </w:tabs>
        <w:spacing w:line="247" w:lineRule="auto" w:before="0" w:after="0"/>
        <w:ind w:left="885" w:right="331" w:hanging="360"/>
        <w:jc w:val="left"/>
        <w:rPr>
          <w:sz w:val="22"/>
        </w:rPr>
      </w:pPr>
      <w:r>
        <w:rPr>
          <w:sz w:val="22"/>
        </w:rPr>
        <w:t>S'ha</w:t>
      </w:r>
      <w:r>
        <w:rPr>
          <w:spacing w:val="-11"/>
          <w:sz w:val="22"/>
        </w:rPr>
        <w:t> </w:t>
      </w:r>
      <w:r>
        <w:rPr>
          <w:sz w:val="22"/>
        </w:rPr>
        <w:t>realitzat</w:t>
      </w:r>
      <w:r>
        <w:rPr>
          <w:spacing w:val="-11"/>
          <w:sz w:val="22"/>
        </w:rPr>
        <w:t> </w:t>
      </w:r>
      <w:r>
        <w:rPr>
          <w:sz w:val="22"/>
        </w:rPr>
        <w:t>l'extracció</w:t>
      </w:r>
      <w:r>
        <w:rPr>
          <w:spacing w:val="-11"/>
          <w:sz w:val="22"/>
        </w:rPr>
        <w:t> </w:t>
      </w:r>
      <w:r>
        <w:rPr>
          <w:sz w:val="22"/>
        </w:rPr>
        <w:t>i</w:t>
      </w:r>
      <w:r>
        <w:rPr>
          <w:spacing w:val="-11"/>
          <w:sz w:val="22"/>
        </w:rPr>
        <w:t> </w:t>
      </w:r>
      <w:r>
        <w:rPr>
          <w:sz w:val="22"/>
        </w:rPr>
        <w:t>reemplaçament</w:t>
      </w:r>
      <w:r>
        <w:rPr>
          <w:spacing w:val="-11"/>
          <w:sz w:val="22"/>
        </w:rPr>
        <w:t> </w:t>
      </w:r>
      <w:r>
        <w:rPr>
          <w:sz w:val="22"/>
        </w:rPr>
        <w:t>d'elements</w:t>
      </w:r>
      <w:r>
        <w:rPr>
          <w:spacing w:val="-11"/>
          <w:sz w:val="22"/>
        </w:rPr>
        <w:t> </w:t>
      </w:r>
      <w:r>
        <w:rPr>
          <w:sz w:val="22"/>
        </w:rPr>
        <w:t>LRU</w:t>
      </w:r>
      <w:r>
        <w:rPr>
          <w:spacing w:val="-11"/>
          <w:sz w:val="22"/>
        </w:rPr>
        <w:t> </w:t>
      </w:r>
      <w:r>
        <w:rPr>
          <w:sz w:val="22"/>
        </w:rPr>
        <w:t>relatives</w:t>
      </w:r>
      <w:r>
        <w:rPr>
          <w:spacing w:val="-11"/>
          <w:sz w:val="22"/>
        </w:rPr>
        <w:t> </w:t>
      </w:r>
      <w:r>
        <w:rPr>
          <w:sz w:val="22"/>
        </w:rPr>
        <w:t>a</w:t>
      </w:r>
      <w:r>
        <w:rPr>
          <w:spacing w:val="-11"/>
          <w:sz w:val="22"/>
        </w:rPr>
        <w:t> </w:t>
      </w:r>
      <w:r>
        <w:rPr>
          <w:sz w:val="22"/>
        </w:rPr>
        <w:t>pilot</w:t>
      </w:r>
      <w:r>
        <w:rPr>
          <w:spacing w:val="-11"/>
          <w:sz w:val="22"/>
        </w:rPr>
        <w:t> </w:t>
      </w:r>
      <w:r>
        <w:rPr>
          <w:sz w:val="22"/>
        </w:rPr>
        <w:t>automàtic, navegació i comunicacions.</w:t>
      </w:r>
    </w:p>
    <w:p>
      <w:pPr>
        <w:pStyle w:val="ListParagraph"/>
        <w:numPr>
          <w:ilvl w:val="1"/>
          <w:numId w:val="248"/>
        </w:numPr>
        <w:tabs>
          <w:tab w:pos="885" w:val="left" w:leader="none"/>
        </w:tabs>
        <w:spacing w:line="247" w:lineRule="auto" w:before="0" w:after="0"/>
        <w:ind w:left="885" w:right="217" w:hanging="360"/>
        <w:jc w:val="left"/>
        <w:rPr>
          <w:sz w:val="22"/>
        </w:rPr>
      </w:pPr>
      <w:r>
        <w:rPr>
          <w:sz w:val="22"/>
        </w:rPr>
        <w:t>S'han</w:t>
      </w:r>
      <w:r>
        <w:rPr>
          <w:spacing w:val="-11"/>
          <w:sz w:val="22"/>
        </w:rPr>
        <w:t> </w:t>
      </w:r>
      <w:r>
        <w:rPr>
          <w:sz w:val="22"/>
        </w:rPr>
        <w:t>verificat</w:t>
      </w:r>
      <w:r>
        <w:rPr>
          <w:spacing w:val="-11"/>
          <w:sz w:val="22"/>
        </w:rPr>
        <w:t> </w:t>
      </w:r>
      <w:r>
        <w:rPr>
          <w:sz w:val="22"/>
        </w:rPr>
        <w:t>els</w:t>
      </w:r>
      <w:r>
        <w:rPr>
          <w:spacing w:val="-11"/>
          <w:sz w:val="22"/>
        </w:rPr>
        <w:t> </w:t>
      </w:r>
      <w:r>
        <w:rPr>
          <w:sz w:val="22"/>
        </w:rPr>
        <w:t>procediments</w:t>
      </w:r>
      <w:r>
        <w:rPr>
          <w:spacing w:val="-11"/>
          <w:sz w:val="22"/>
        </w:rPr>
        <w:t> </w:t>
      </w:r>
      <w:r>
        <w:rPr>
          <w:sz w:val="22"/>
        </w:rPr>
        <w:t>realitzats,</w:t>
      </w:r>
      <w:r>
        <w:rPr>
          <w:spacing w:val="-11"/>
          <w:sz w:val="22"/>
        </w:rPr>
        <w:t> </w:t>
      </w:r>
      <w:r>
        <w:rPr>
          <w:sz w:val="22"/>
        </w:rPr>
        <w:t>observant</w:t>
      </w:r>
      <w:r>
        <w:rPr>
          <w:spacing w:val="-11"/>
          <w:sz w:val="22"/>
        </w:rPr>
        <w:t> </w:t>
      </w:r>
      <w:r>
        <w:rPr>
          <w:sz w:val="22"/>
        </w:rPr>
        <w:t>una</w:t>
      </w:r>
      <w:r>
        <w:rPr>
          <w:spacing w:val="-11"/>
          <w:sz w:val="22"/>
        </w:rPr>
        <w:t> </w:t>
      </w:r>
      <w:r>
        <w:rPr>
          <w:sz w:val="22"/>
        </w:rPr>
        <w:t>actitud</w:t>
      </w:r>
      <w:r>
        <w:rPr>
          <w:spacing w:val="-11"/>
          <w:sz w:val="22"/>
        </w:rPr>
        <w:t> </w:t>
      </w:r>
      <w:r>
        <w:rPr>
          <w:sz w:val="22"/>
        </w:rPr>
        <w:t>metòdica</w:t>
      </w:r>
      <w:r>
        <w:rPr>
          <w:spacing w:val="-11"/>
          <w:sz w:val="22"/>
        </w:rPr>
        <w:t> </w:t>
      </w:r>
      <w:r>
        <w:rPr>
          <w:sz w:val="22"/>
        </w:rPr>
        <w:t>i</w:t>
      </w:r>
      <w:r>
        <w:rPr>
          <w:spacing w:val="-11"/>
          <w:sz w:val="22"/>
        </w:rPr>
        <w:t> </w:t>
      </w:r>
      <w:r>
        <w:rPr>
          <w:sz w:val="22"/>
        </w:rPr>
        <w:t>ordenada en la utilització de les eines i manuals.</w:t>
      </w:r>
    </w:p>
    <w:p>
      <w:pPr>
        <w:pStyle w:val="ListParagraph"/>
        <w:numPr>
          <w:ilvl w:val="0"/>
          <w:numId w:val="248"/>
        </w:numPr>
        <w:tabs>
          <w:tab w:pos="883" w:val="left" w:leader="none"/>
          <w:tab w:pos="885" w:val="left" w:leader="none"/>
        </w:tabs>
        <w:spacing w:line="247" w:lineRule="auto" w:before="233" w:after="0"/>
        <w:ind w:left="885" w:right="314" w:hanging="360"/>
        <w:jc w:val="left"/>
        <w:rPr>
          <w:sz w:val="22"/>
        </w:rPr>
      </w:pPr>
      <w:r>
        <w:rPr>
          <w:sz w:val="22"/>
        </w:rPr>
        <w:t>Caracteritza el sistema elèctric de les aeronaus interpretant el funcionament de les diferents</w:t>
      </w:r>
      <w:r>
        <w:rPr>
          <w:spacing w:val="-13"/>
          <w:sz w:val="22"/>
        </w:rPr>
        <w:t> </w:t>
      </w:r>
      <w:r>
        <w:rPr>
          <w:sz w:val="22"/>
        </w:rPr>
        <w:t>parts,</w:t>
      </w:r>
      <w:r>
        <w:rPr>
          <w:spacing w:val="-13"/>
          <w:sz w:val="22"/>
        </w:rPr>
        <w:t> </w:t>
      </w:r>
      <w:r>
        <w:rPr>
          <w:sz w:val="22"/>
        </w:rPr>
        <w:t>generació,</w:t>
      </w:r>
      <w:r>
        <w:rPr>
          <w:spacing w:val="-13"/>
          <w:sz w:val="22"/>
        </w:rPr>
        <w:t> </w:t>
      </w:r>
      <w:r>
        <w:rPr>
          <w:sz w:val="22"/>
        </w:rPr>
        <w:t>regulació,</w:t>
      </w:r>
      <w:r>
        <w:rPr>
          <w:spacing w:val="-13"/>
          <w:sz w:val="22"/>
        </w:rPr>
        <w:t> </w:t>
      </w:r>
      <w:r>
        <w:rPr>
          <w:sz w:val="22"/>
        </w:rPr>
        <w:t>distribució,</w:t>
      </w:r>
      <w:r>
        <w:rPr>
          <w:spacing w:val="-13"/>
          <w:sz w:val="22"/>
        </w:rPr>
        <w:t> </w:t>
      </w:r>
      <w:r>
        <w:rPr>
          <w:sz w:val="22"/>
        </w:rPr>
        <w:t>inversió,</w:t>
      </w:r>
      <w:r>
        <w:rPr>
          <w:spacing w:val="-13"/>
          <w:sz w:val="22"/>
        </w:rPr>
        <w:t> </w:t>
      </w:r>
      <w:r>
        <w:rPr>
          <w:sz w:val="22"/>
        </w:rPr>
        <w:t>transformació,</w:t>
      </w:r>
      <w:r>
        <w:rPr>
          <w:spacing w:val="-13"/>
          <w:sz w:val="22"/>
        </w:rPr>
        <w:t> </w:t>
      </w:r>
      <w:r>
        <w:rPr>
          <w:sz w:val="22"/>
        </w:rPr>
        <w:t>rectificació</w:t>
      </w:r>
      <w:r>
        <w:rPr>
          <w:spacing w:val="-13"/>
          <w:sz w:val="22"/>
        </w:rPr>
        <w:t> </w:t>
      </w:r>
      <w:r>
        <w:rPr>
          <w:sz w:val="22"/>
        </w:rPr>
        <w:t>i protecció que intervenen en les aeronaus de motor de turbina.</w:t>
      </w:r>
    </w:p>
    <w:p>
      <w:pPr>
        <w:pStyle w:val="BodyText"/>
        <w:spacing w:line="250" w:lineRule="exact"/>
        <w:ind w:left="165" w:firstLine="0"/>
      </w:pPr>
      <w:r>
        <w:rPr/>
        <w:t>Criteris</w:t>
      </w:r>
      <w:r>
        <w:rPr>
          <w:spacing w:val="-7"/>
        </w:rPr>
        <w:t> </w:t>
      </w:r>
      <w:r>
        <w:rPr>
          <w:spacing w:val="-2"/>
        </w:rPr>
        <w:t>d'avaluació:</w:t>
      </w:r>
    </w:p>
    <w:p>
      <w:pPr>
        <w:pStyle w:val="ListParagraph"/>
        <w:numPr>
          <w:ilvl w:val="1"/>
          <w:numId w:val="248"/>
        </w:numPr>
        <w:tabs>
          <w:tab w:pos="885" w:val="left" w:leader="none"/>
        </w:tabs>
        <w:spacing w:line="240" w:lineRule="auto" w:before="6" w:after="0"/>
        <w:ind w:left="885" w:right="504" w:hanging="360"/>
        <w:jc w:val="left"/>
        <w:rPr>
          <w:sz w:val="22"/>
        </w:rPr>
      </w:pPr>
      <w:r>
        <w:rPr>
          <w:sz w:val="22"/>
        </w:rPr>
        <w:t>S'han</w:t>
      </w:r>
      <w:r>
        <w:rPr>
          <w:spacing w:val="-10"/>
          <w:sz w:val="22"/>
        </w:rPr>
        <w:t> </w:t>
      </w:r>
      <w:r>
        <w:rPr>
          <w:sz w:val="22"/>
        </w:rPr>
        <w:t>realitzat</w:t>
      </w:r>
      <w:r>
        <w:rPr>
          <w:spacing w:val="-10"/>
          <w:sz w:val="22"/>
        </w:rPr>
        <w:t> </w:t>
      </w:r>
      <w:r>
        <w:rPr>
          <w:sz w:val="22"/>
        </w:rPr>
        <w:t>càlculs</w:t>
      </w:r>
      <w:r>
        <w:rPr>
          <w:spacing w:val="-10"/>
          <w:sz w:val="22"/>
        </w:rPr>
        <w:t> </w:t>
      </w:r>
      <w:r>
        <w:rPr>
          <w:sz w:val="22"/>
        </w:rPr>
        <w:t>de</w:t>
      </w:r>
      <w:r>
        <w:rPr>
          <w:spacing w:val="-10"/>
          <w:sz w:val="22"/>
        </w:rPr>
        <w:t> </w:t>
      </w:r>
      <w:r>
        <w:rPr>
          <w:sz w:val="22"/>
        </w:rPr>
        <w:t>dimensionament</w:t>
      </w:r>
      <w:r>
        <w:rPr>
          <w:spacing w:val="-10"/>
          <w:sz w:val="22"/>
        </w:rPr>
        <w:t> </w:t>
      </w:r>
      <w:r>
        <w:rPr>
          <w:sz w:val="22"/>
        </w:rPr>
        <w:t>i</w:t>
      </w:r>
      <w:r>
        <w:rPr>
          <w:spacing w:val="-10"/>
          <w:sz w:val="22"/>
        </w:rPr>
        <w:t> </w:t>
      </w:r>
      <w:r>
        <w:rPr>
          <w:sz w:val="22"/>
        </w:rPr>
        <w:t>connexió</w:t>
      </w:r>
      <w:r>
        <w:rPr>
          <w:spacing w:val="-10"/>
          <w:sz w:val="22"/>
        </w:rPr>
        <w:t> </w:t>
      </w:r>
      <w:r>
        <w:rPr>
          <w:sz w:val="22"/>
        </w:rPr>
        <w:t>de</w:t>
      </w:r>
      <w:r>
        <w:rPr>
          <w:spacing w:val="-10"/>
          <w:sz w:val="22"/>
        </w:rPr>
        <w:t> </w:t>
      </w:r>
      <w:r>
        <w:rPr>
          <w:sz w:val="22"/>
        </w:rPr>
        <w:t>bateries</w:t>
      </w:r>
      <w:r>
        <w:rPr>
          <w:spacing w:val="-10"/>
          <w:sz w:val="22"/>
        </w:rPr>
        <w:t> </w:t>
      </w:r>
      <w:r>
        <w:rPr>
          <w:sz w:val="22"/>
        </w:rPr>
        <w:t>per</w:t>
      </w:r>
      <w:r>
        <w:rPr>
          <w:spacing w:val="-10"/>
          <w:sz w:val="22"/>
        </w:rPr>
        <w:t> </w:t>
      </w:r>
      <w:r>
        <w:rPr>
          <w:sz w:val="22"/>
        </w:rPr>
        <w:t>a</w:t>
      </w:r>
      <w:r>
        <w:rPr>
          <w:spacing w:val="-10"/>
          <w:sz w:val="22"/>
        </w:rPr>
        <w:t> </w:t>
      </w:r>
      <w:r>
        <w:rPr>
          <w:sz w:val="22"/>
        </w:rPr>
        <w:t>alimentació </w:t>
      </w:r>
      <w:r>
        <w:rPr>
          <w:spacing w:val="-2"/>
          <w:sz w:val="22"/>
        </w:rPr>
        <w:t>d'avions.</w:t>
      </w:r>
    </w:p>
    <w:p>
      <w:pPr>
        <w:pStyle w:val="ListParagraph"/>
        <w:numPr>
          <w:ilvl w:val="1"/>
          <w:numId w:val="248"/>
        </w:numPr>
        <w:tabs>
          <w:tab w:pos="885" w:val="left" w:leader="none"/>
        </w:tabs>
        <w:spacing w:line="247" w:lineRule="auto" w:before="7" w:after="0"/>
        <w:ind w:left="885" w:right="316" w:hanging="360"/>
        <w:jc w:val="left"/>
        <w:rPr>
          <w:sz w:val="22"/>
        </w:rPr>
      </w:pPr>
      <w:r>
        <w:rPr>
          <w:sz w:val="22"/>
        </w:rPr>
        <w:t>S'han</w:t>
      </w:r>
      <w:r>
        <w:rPr>
          <w:spacing w:val="-14"/>
          <w:sz w:val="22"/>
        </w:rPr>
        <w:t> </w:t>
      </w:r>
      <w:r>
        <w:rPr>
          <w:sz w:val="22"/>
        </w:rPr>
        <w:t>especificat</w:t>
      </w:r>
      <w:r>
        <w:rPr>
          <w:spacing w:val="-14"/>
          <w:sz w:val="22"/>
        </w:rPr>
        <w:t> </w:t>
      </w:r>
      <w:r>
        <w:rPr>
          <w:sz w:val="22"/>
        </w:rPr>
        <w:t>els</w:t>
      </w:r>
      <w:r>
        <w:rPr>
          <w:spacing w:val="-14"/>
          <w:sz w:val="22"/>
        </w:rPr>
        <w:t> </w:t>
      </w:r>
      <w:r>
        <w:rPr>
          <w:sz w:val="22"/>
        </w:rPr>
        <w:t>processos</w:t>
      </w:r>
      <w:r>
        <w:rPr>
          <w:spacing w:val="-14"/>
          <w:sz w:val="22"/>
        </w:rPr>
        <w:t> </w:t>
      </w:r>
      <w:r>
        <w:rPr>
          <w:sz w:val="22"/>
        </w:rPr>
        <w:t>d'instal·lació,</w:t>
      </w:r>
      <w:r>
        <w:rPr>
          <w:spacing w:val="-14"/>
          <w:sz w:val="22"/>
        </w:rPr>
        <w:t> </w:t>
      </w:r>
      <w:r>
        <w:rPr>
          <w:sz w:val="22"/>
        </w:rPr>
        <w:t>desinstal·lació</w:t>
      </w:r>
      <w:r>
        <w:rPr>
          <w:spacing w:val="-14"/>
          <w:sz w:val="22"/>
        </w:rPr>
        <w:t> </w:t>
      </w:r>
      <w:r>
        <w:rPr>
          <w:sz w:val="22"/>
        </w:rPr>
        <w:t>i</w:t>
      </w:r>
      <w:r>
        <w:rPr>
          <w:spacing w:val="-14"/>
          <w:sz w:val="22"/>
        </w:rPr>
        <w:t> </w:t>
      </w:r>
      <w:r>
        <w:rPr>
          <w:sz w:val="22"/>
        </w:rPr>
        <w:t>localització</w:t>
      </w:r>
      <w:r>
        <w:rPr>
          <w:spacing w:val="-14"/>
          <w:sz w:val="22"/>
        </w:rPr>
        <w:t> </w:t>
      </w:r>
      <w:r>
        <w:rPr>
          <w:sz w:val="22"/>
        </w:rPr>
        <w:t>de</w:t>
      </w:r>
      <w:r>
        <w:rPr>
          <w:spacing w:val="-14"/>
          <w:sz w:val="22"/>
        </w:rPr>
        <w:t> </w:t>
      </w:r>
      <w:r>
        <w:rPr>
          <w:sz w:val="22"/>
        </w:rPr>
        <w:t>bateries en avions de turbina.</w:t>
      </w:r>
    </w:p>
    <w:p>
      <w:pPr>
        <w:pStyle w:val="ListParagraph"/>
        <w:numPr>
          <w:ilvl w:val="1"/>
          <w:numId w:val="248"/>
        </w:numPr>
        <w:tabs>
          <w:tab w:pos="884" w:val="left" w:leader="none"/>
        </w:tabs>
        <w:spacing w:line="251" w:lineRule="exact" w:before="0" w:after="0"/>
        <w:ind w:left="884" w:right="0" w:hanging="359"/>
        <w:jc w:val="both"/>
        <w:rPr>
          <w:sz w:val="22"/>
        </w:rPr>
      </w:pPr>
      <w:r>
        <w:rPr>
          <w:sz w:val="22"/>
        </w:rPr>
        <w:t>S'han</w:t>
      </w:r>
      <w:r>
        <w:rPr>
          <w:spacing w:val="-12"/>
          <w:sz w:val="22"/>
        </w:rPr>
        <w:t> </w:t>
      </w:r>
      <w:r>
        <w:rPr>
          <w:sz w:val="22"/>
        </w:rPr>
        <w:t>especificat</w:t>
      </w:r>
      <w:r>
        <w:rPr>
          <w:spacing w:val="-10"/>
          <w:sz w:val="22"/>
        </w:rPr>
        <w:t> </w:t>
      </w:r>
      <w:r>
        <w:rPr>
          <w:sz w:val="22"/>
        </w:rPr>
        <w:t>els</w:t>
      </w:r>
      <w:r>
        <w:rPr>
          <w:spacing w:val="-9"/>
          <w:sz w:val="22"/>
        </w:rPr>
        <w:t> </w:t>
      </w:r>
      <w:r>
        <w:rPr>
          <w:sz w:val="22"/>
        </w:rPr>
        <w:t>mètodes</w:t>
      </w:r>
      <w:r>
        <w:rPr>
          <w:spacing w:val="-10"/>
          <w:sz w:val="22"/>
        </w:rPr>
        <w:t> </w:t>
      </w:r>
      <w:r>
        <w:rPr>
          <w:sz w:val="22"/>
        </w:rPr>
        <w:t>de</w:t>
      </w:r>
      <w:r>
        <w:rPr>
          <w:spacing w:val="-9"/>
          <w:sz w:val="22"/>
        </w:rPr>
        <w:t> </w:t>
      </w:r>
      <w:r>
        <w:rPr>
          <w:sz w:val="22"/>
        </w:rPr>
        <w:t>recàrrega</w:t>
      </w:r>
      <w:r>
        <w:rPr>
          <w:spacing w:val="-10"/>
          <w:sz w:val="22"/>
        </w:rPr>
        <w:t> </w:t>
      </w:r>
      <w:r>
        <w:rPr>
          <w:sz w:val="22"/>
        </w:rPr>
        <w:t>de</w:t>
      </w:r>
      <w:r>
        <w:rPr>
          <w:spacing w:val="-9"/>
          <w:sz w:val="22"/>
        </w:rPr>
        <w:t> </w:t>
      </w:r>
      <w:r>
        <w:rPr>
          <w:sz w:val="22"/>
        </w:rPr>
        <w:t>bateries</w:t>
      </w:r>
      <w:r>
        <w:rPr>
          <w:spacing w:val="-10"/>
          <w:sz w:val="22"/>
        </w:rPr>
        <w:t> </w:t>
      </w:r>
      <w:r>
        <w:rPr>
          <w:sz w:val="22"/>
        </w:rPr>
        <w:t>en</w:t>
      </w:r>
      <w:r>
        <w:rPr>
          <w:spacing w:val="-9"/>
          <w:sz w:val="22"/>
        </w:rPr>
        <w:t> </w:t>
      </w:r>
      <w:r>
        <w:rPr>
          <w:spacing w:val="-2"/>
          <w:sz w:val="22"/>
        </w:rPr>
        <w:t>aviació.</w:t>
      </w:r>
    </w:p>
    <w:p>
      <w:pPr>
        <w:pStyle w:val="ListParagraph"/>
        <w:numPr>
          <w:ilvl w:val="1"/>
          <w:numId w:val="248"/>
        </w:numPr>
        <w:tabs>
          <w:tab w:pos="885" w:val="left" w:leader="none"/>
        </w:tabs>
        <w:spacing w:line="247" w:lineRule="auto" w:before="6" w:after="0"/>
        <w:ind w:left="885" w:right="375" w:hanging="360"/>
        <w:jc w:val="both"/>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mètodes</w:t>
      </w:r>
      <w:r>
        <w:rPr>
          <w:spacing w:val="-10"/>
          <w:sz w:val="22"/>
        </w:rPr>
        <w:t> </w:t>
      </w:r>
      <w:r>
        <w:rPr>
          <w:sz w:val="22"/>
        </w:rPr>
        <w:t>de</w:t>
      </w:r>
      <w:r>
        <w:rPr>
          <w:spacing w:val="-10"/>
          <w:sz w:val="22"/>
        </w:rPr>
        <w:t> </w:t>
      </w:r>
      <w:r>
        <w:rPr>
          <w:sz w:val="22"/>
        </w:rPr>
        <w:t>producció</w:t>
      </w:r>
      <w:r>
        <w:rPr>
          <w:spacing w:val="-10"/>
          <w:sz w:val="22"/>
        </w:rPr>
        <w:t> </w:t>
      </w:r>
      <w:r>
        <w:rPr>
          <w:sz w:val="22"/>
        </w:rPr>
        <w:t>d'electricitat</w:t>
      </w:r>
      <w:r>
        <w:rPr>
          <w:spacing w:val="-10"/>
          <w:sz w:val="22"/>
        </w:rPr>
        <w:t> </w:t>
      </w:r>
      <w:r>
        <w:rPr>
          <w:sz w:val="22"/>
        </w:rPr>
        <w:t>en</w:t>
      </w:r>
      <w:r>
        <w:rPr>
          <w:spacing w:val="-10"/>
          <w:sz w:val="22"/>
        </w:rPr>
        <w:t> </w:t>
      </w:r>
      <w:r>
        <w:rPr>
          <w:sz w:val="22"/>
        </w:rPr>
        <w:t>aeronaus</w:t>
      </w:r>
      <w:r>
        <w:rPr>
          <w:spacing w:val="-10"/>
          <w:sz w:val="22"/>
        </w:rPr>
        <w:t> </w:t>
      </w:r>
      <w:r>
        <w:rPr>
          <w:sz w:val="22"/>
        </w:rPr>
        <w:t>de</w:t>
      </w:r>
      <w:r>
        <w:rPr>
          <w:spacing w:val="-10"/>
          <w:sz w:val="22"/>
        </w:rPr>
        <w:t> </w:t>
      </w:r>
      <w:r>
        <w:rPr>
          <w:sz w:val="22"/>
        </w:rPr>
        <w:t>motor turbina</w:t>
      </w:r>
      <w:r>
        <w:rPr>
          <w:spacing w:val="-10"/>
          <w:sz w:val="22"/>
        </w:rPr>
        <w:t> </w:t>
      </w:r>
      <w:r>
        <w:rPr>
          <w:sz w:val="22"/>
        </w:rPr>
        <w:t>per</w:t>
      </w:r>
      <w:r>
        <w:rPr>
          <w:spacing w:val="-10"/>
          <w:sz w:val="22"/>
        </w:rPr>
        <w:t> </w:t>
      </w:r>
      <w:r>
        <w:rPr>
          <w:sz w:val="22"/>
        </w:rPr>
        <w:t>a</w:t>
      </w:r>
      <w:r>
        <w:rPr>
          <w:spacing w:val="-10"/>
          <w:sz w:val="22"/>
        </w:rPr>
        <w:t> </w:t>
      </w:r>
      <w:r>
        <w:rPr>
          <w:sz w:val="22"/>
        </w:rPr>
        <w:t>subministrament</w:t>
      </w:r>
      <w:r>
        <w:rPr>
          <w:spacing w:val="-10"/>
          <w:sz w:val="22"/>
        </w:rPr>
        <w:t> </w:t>
      </w:r>
      <w:r>
        <w:rPr>
          <w:sz w:val="22"/>
        </w:rPr>
        <w:t>d'energia</w:t>
      </w:r>
      <w:r>
        <w:rPr>
          <w:spacing w:val="-10"/>
          <w:sz w:val="22"/>
        </w:rPr>
        <w:t> </w:t>
      </w:r>
      <w:r>
        <w:rPr>
          <w:sz w:val="22"/>
        </w:rPr>
        <w:t>contínua,</w:t>
      </w:r>
      <w:r>
        <w:rPr>
          <w:spacing w:val="-10"/>
          <w:sz w:val="22"/>
        </w:rPr>
        <w:t> </w:t>
      </w:r>
      <w:r>
        <w:rPr>
          <w:sz w:val="22"/>
        </w:rPr>
        <w:t>energia</w:t>
      </w:r>
      <w:r>
        <w:rPr>
          <w:spacing w:val="-10"/>
          <w:sz w:val="22"/>
        </w:rPr>
        <w:t> </w:t>
      </w:r>
      <w:r>
        <w:rPr>
          <w:sz w:val="22"/>
        </w:rPr>
        <w:t>alterna</w:t>
      </w:r>
      <w:r>
        <w:rPr>
          <w:spacing w:val="-10"/>
          <w:sz w:val="22"/>
        </w:rPr>
        <w:t> </w:t>
      </w:r>
      <w:r>
        <w:rPr>
          <w:sz w:val="22"/>
        </w:rPr>
        <w:t>i</w:t>
      </w:r>
      <w:r>
        <w:rPr>
          <w:spacing w:val="-10"/>
          <w:sz w:val="22"/>
        </w:rPr>
        <w:t> </w:t>
      </w:r>
      <w:r>
        <w:rPr>
          <w:sz w:val="22"/>
        </w:rPr>
        <w:t>subministrament d'energia d'emergència.</w:t>
      </w:r>
    </w:p>
    <w:p>
      <w:pPr>
        <w:pStyle w:val="ListParagraph"/>
        <w:spacing w:after="0" w:line="247" w:lineRule="auto"/>
        <w:jc w:val="both"/>
        <w:rPr>
          <w:sz w:val="22"/>
        </w:rPr>
        <w:sectPr>
          <w:pgSz w:w="11910" w:h="16840"/>
          <w:pgMar w:header="2921" w:footer="1906" w:top="3880" w:bottom="2100" w:left="1275" w:right="1275"/>
        </w:sectPr>
      </w:pPr>
    </w:p>
    <w:p>
      <w:pPr>
        <w:pStyle w:val="ListParagraph"/>
        <w:numPr>
          <w:ilvl w:val="1"/>
          <w:numId w:val="248"/>
        </w:numPr>
        <w:tabs>
          <w:tab w:pos="885" w:val="left" w:leader="none"/>
        </w:tabs>
        <w:spacing w:line="244" w:lineRule="auto" w:before="74" w:after="0"/>
        <w:ind w:left="885" w:right="700" w:hanging="360"/>
        <w:jc w:val="left"/>
        <w:rPr>
          <w:sz w:val="22"/>
        </w:rPr>
      </w:pPr>
      <w:r>
        <w:rPr>
          <w:sz w:val="22"/>
        </w:rPr>
        <w:t>S'han</w:t>
      </w:r>
      <w:r>
        <w:rPr>
          <w:spacing w:val="-10"/>
          <w:sz w:val="22"/>
        </w:rPr>
        <w:t> </w:t>
      </w:r>
      <w:r>
        <w:rPr>
          <w:sz w:val="22"/>
        </w:rPr>
        <w:t>realitzat</w:t>
      </w:r>
      <w:r>
        <w:rPr>
          <w:spacing w:val="-10"/>
          <w:sz w:val="22"/>
        </w:rPr>
        <w:t> </w:t>
      </w:r>
      <w:r>
        <w:rPr>
          <w:sz w:val="22"/>
        </w:rPr>
        <w:t>càlculs</w:t>
      </w:r>
      <w:r>
        <w:rPr>
          <w:spacing w:val="-10"/>
          <w:sz w:val="22"/>
        </w:rPr>
        <w:t> </w:t>
      </w:r>
      <w:r>
        <w:rPr>
          <w:sz w:val="22"/>
        </w:rPr>
        <w:t>dels</w:t>
      </w:r>
      <w:r>
        <w:rPr>
          <w:spacing w:val="-10"/>
          <w:sz w:val="22"/>
        </w:rPr>
        <w:t> </w:t>
      </w:r>
      <w:r>
        <w:rPr>
          <w:sz w:val="22"/>
        </w:rPr>
        <w:t>corrents</w:t>
      </w:r>
      <w:r>
        <w:rPr>
          <w:spacing w:val="-10"/>
          <w:sz w:val="22"/>
        </w:rPr>
        <w:t> </w:t>
      </w:r>
      <w:r>
        <w:rPr>
          <w:sz w:val="22"/>
        </w:rPr>
        <w:t>de</w:t>
      </w:r>
      <w:r>
        <w:rPr>
          <w:spacing w:val="-10"/>
          <w:sz w:val="22"/>
        </w:rPr>
        <w:t> </w:t>
      </w:r>
      <w:r>
        <w:rPr>
          <w:sz w:val="22"/>
        </w:rPr>
        <w:t>càrrega</w:t>
      </w:r>
      <w:r>
        <w:rPr>
          <w:spacing w:val="-10"/>
          <w:sz w:val="22"/>
        </w:rPr>
        <w:t> </w:t>
      </w:r>
      <w:r>
        <w:rPr>
          <w:sz w:val="22"/>
        </w:rPr>
        <w:t>i</w:t>
      </w:r>
      <w:r>
        <w:rPr>
          <w:spacing w:val="-10"/>
          <w:sz w:val="22"/>
        </w:rPr>
        <w:t> </w:t>
      </w:r>
      <w:r>
        <w:rPr>
          <w:sz w:val="22"/>
        </w:rPr>
        <w:t>subministrament</w:t>
      </w:r>
      <w:r>
        <w:rPr>
          <w:spacing w:val="-10"/>
          <w:sz w:val="22"/>
        </w:rPr>
        <w:t> </w:t>
      </w:r>
      <w:r>
        <w:rPr>
          <w:sz w:val="22"/>
        </w:rPr>
        <w:t>de</w:t>
      </w:r>
      <w:r>
        <w:rPr>
          <w:spacing w:val="-10"/>
          <w:sz w:val="22"/>
        </w:rPr>
        <w:t> </w:t>
      </w:r>
      <w:r>
        <w:rPr>
          <w:sz w:val="22"/>
        </w:rPr>
        <w:t>potència</w:t>
      </w:r>
      <w:r>
        <w:rPr>
          <w:spacing w:val="-10"/>
          <w:sz w:val="22"/>
        </w:rPr>
        <w:t> </w:t>
      </w:r>
      <w:r>
        <w:rPr>
          <w:sz w:val="22"/>
        </w:rPr>
        <w:t>en funció dels paràmetres propis de les màquines elèctriques que poden lliurar els diferents equips de subministrament d'energia contínua, alterna i energia </w:t>
      </w:r>
      <w:r>
        <w:rPr>
          <w:spacing w:val="-2"/>
          <w:sz w:val="22"/>
        </w:rPr>
        <w:t>d'emergència.</w:t>
      </w:r>
    </w:p>
    <w:p>
      <w:pPr>
        <w:pStyle w:val="ListParagraph"/>
        <w:numPr>
          <w:ilvl w:val="1"/>
          <w:numId w:val="248"/>
        </w:numPr>
        <w:tabs>
          <w:tab w:pos="885" w:val="left" w:leader="none"/>
        </w:tabs>
        <w:spacing w:line="247" w:lineRule="auto" w:before="0" w:after="0"/>
        <w:ind w:left="885" w:right="751" w:hanging="360"/>
        <w:jc w:val="left"/>
        <w:rPr>
          <w:sz w:val="22"/>
        </w:rPr>
      </w:pPr>
      <w:r>
        <w:rPr>
          <w:sz w:val="22"/>
        </w:rPr>
        <w:t>S'ha especificat el funcionament i utilitat dels diferents mètodes, elements i components</w:t>
      </w:r>
      <w:r>
        <w:rPr>
          <w:spacing w:val="-12"/>
          <w:sz w:val="22"/>
        </w:rPr>
        <w:t> </w:t>
      </w:r>
      <w:r>
        <w:rPr>
          <w:sz w:val="22"/>
        </w:rPr>
        <w:t>de</w:t>
      </w:r>
      <w:r>
        <w:rPr>
          <w:spacing w:val="-12"/>
          <w:sz w:val="22"/>
        </w:rPr>
        <w:t> </w:t>
      </w:r>
      <w:r>
        <w:rPr>
          <w:sz w:val="22"/>
        </w:rPr>
        <w:t>protecció</w:t>
      </w:r>
      <w:r>
        <w:rPr>
          <w:spacing w:val="-12"/>
          <w:sz w:val="22"/>
        </w:rPr>
        <w:t> </w:t>
      </w:r>
      <w:r>
        <w:rPr>
          <w:sz w:val="22"/>
        </w:rPr>
        <w:t>elèctrica</w:t>
      </w:r>
      <w:r>
        <w:rPr>
          <w:spacing w:val="-12"/>
          <w:sz w:val="22"/>
        </w:rPr>
        <w:t> </w:t>
      </w:r>
      <w:r>
        <w:rPr>
          <w:sz w:val="22"/>
        </w:rPr>
        <w:t>en</w:t>
      </w:r>
      <w:r>
        <w:rPr>
          <w:spacing w:val="-12"/>
          <w:sz w:val="22"/>
        </w:rPr>
        <w:t> </w:t>
      </w:r>
      <w:r>
        <w:rPr>
          <w:sz w:val="22"/>
        </w:rPr>
        <w:t>instal·lacions</w:t>
      </w:r>
      <w:r>
        <w:rPr>
          <w:spacing w:val="-12"/>
          <w:sz w:val="22"/>
        </w:rPr>
        <w:t> </w:t>
      </w:r>
      <w:r>
        <w:rPr>
          <w:sz w:val="22"/>
        </w:rPr>
        <w:t>elèctriques</w:t>
      </w:r>
      <w:r>
        <w:rPr>
          <w:spacing w:val="-12"/>
          <w:sz w:val="22"/>
        </w:rPr>
        <w:t> </w:t>
      </w:r>
      <w:r>
        <w:rPr>
          <w:sz w:val="22"/>
        </w:rPr>
        <w:t>en</w:t>
      </w:r>
      <w:r>
        <w:rPr>
          <w:spacing w:val="-12"/>
          <w:sz w:val="22"/>
        </w:rPr>
        <w:t> </w:t>
      </w:r>
      <w:r>
        <w:rPr>
          <w:sz w:val="22"/>
        </w:rPr>
        <w:t>les</w:t>
      </w:r>
      <w:r>
        <w:rPr>
          <w:spacing w:val="-12"/>
          <w:sz w:val="22"/>
        </w:rPr>
        <w:t> </w:t>
      </w:r>
      <w:r>
        <w:rPr>
          <w:sz w:val="22"/>
        </w:rPr>
        <w:t>aeronaus.</w:t>
      </w:r>
    </w:p>
    <w:p>
      <w:pPr>
        <w:pStyle w:val="ListParagraph"/>
        <w:numPr>
          <w:ilvl w:val="1"/>
          <w:numId w:val="248"/>
        </w:numPr>
        <w:tabs>
          <w:tab w:pos="885" w:val="left" w:leader="none"/>
        </w:tabs>
        <w:spacing w:line="247" w:lineRule="auto" w:before="0" w:after="0"/>
        <w:ind w:left="885" w:right="215" w:hanging="360"/>
        <w:jc w:val="left"/>
        <w:rPr>
          <w:sz w:val="22"/>
        </w:rPr>
      </w:pPr>
      <w:r>
        <w:rPr>
          <w:sz w:val="22"/>
        </w:rPr>
        <w:t>S'han</w:t>
      </w:r>
      <w:r>
        <w:rPr>
          <w:spacing w:val="-10"/>
          <w:sz w:val="22"/>
        </w:rPr>
        <w:t> </w:t>
      </w:r>
      <w:r>
        <w:rPr>
          <w:sz w:val="22"/>
        </w:rPr>
        <w:t>reconegut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distribució</w:t>
      </w:r>
      <w:r>
        <w:rPr>
          <w:spacing w:val="-10"/>
          <w:sz w:val="22"/>
        </w:rPr>
        <w:t> </w:t>
      </w:r>
      <w:r>
        <w:rPr>
          <w:sz w:val="22"/>
        </w:rPr>
        <w:t>de</w:t>
      </w:r>
      <w:r>
        <w:rPr>
          <w:spacing w:val="-10"/>
          <w:sz w:val="22"/>
        </w:rPr>
        <w:t> </w:t>
      </w:r>
      <w:r>
        <w:rPr>
          <w:sz w:val="22"/>
        </w:rPr>
        <w:t>potència</w:t>
      </w:r>
      <w:r>
        <w:rPr>
          <w:spacing w:val="-10"/>
          <w:sz w:val="22"/>
        </w:rPr>
        <w:t> </w:t>
      </w:r>
      <w:r>
        <w:rPr>
          <w:sz w:val="22"/>
        </w:rPr>
        <w:t>i</w:t>
      </w:r>
      <w:r>
        <w:rPr>
          <w:spacing w:val="-10"/>
          <w:sz w:val="22"/>
        </w:rPr>
        <w:t> </w:t>
      </w:r>
      <w:r>
        <w:rPr>
          <w:sz w:val="22"/>
        </w:rPr>
        <w:t>energia</w:t>
      </w:r>
      <w:r>
        <w:rPr>
          <w:spacing w:val="-10"/>
          <w:sz w:val="22"/>
        </w:rPr>
        <w:t> </w:t>
      </w:r>
      <w:r>
        <w:rPr>
          <w:sz w:val="22"/>
        </w:rPr>
        <w:t>en</w:t>
      </w:r>
      <w:r>
        <w:rPr>
          <w:spacing w:val="-10"/>
          <w:sz w:val="22"/>
        </w:rPr>
        <w:t> </w:t>
      </w:r>
      <w:r>
        <w:rPr>
          <w:sz w:val="22"/>
        </w:rPr>
        <w:t>avions,</w:t>
      </w:r>
      <w:r>
        <w:rPr>
          <w:spacing w:val="-10"/>
          <w:sz w:val="22"/>
        </w:rPr>
        <w:t> </w:t>
      </w:r>
      <w:r>
        <w:rPr>
          <w:sz w:val="22"/>
        </w:rPr>
        <w:t>i</w:t>
      </w:r>
      <w:r>
        <w:rPr>
          <w:spacing w:val="-10"/>
          <w:sz w:val="22"/>
        </w:rPr>
        <w:t> </w:t>
      </w:r>
      <w:r>
        <w:rPr>
          <w:sz w:val="22"/>
        </w:rPr>
        <w:t>els</w:t>
      </w:r>
      <w:r>
        <w:rPr>
          <w:spacing w:val="-10"/>
          <w:sz w:val="22"/>
        </w:rPr>
        <w:t> </w:t>
      </w:r>
      <w:r>
        <w:rPr>
          <w:sz w:val="22"/>
        </w:rPr>
        <w:t>tipus de barres que instal·len.</w:t>
      </w:r>
    </w:p>
    <w:p>
      <w:pPr>
        <w:pStyle w:val="ListParagraph"/>
        <w:numPr>
          <w:ilvl w:val="1"/>
          <w:numId w:val="248"/>
        </w:numPr>
        <w:tabs>
          <w:tab w:pos="885" w:val="left" w:leader="none"/>
        </w:tabs>
        <w:spacing w:line="247" w:lineRule="auto" w:before="0" w:after="0"/>
        <w:ind w:left="885" w:right="765" w:hanging="360"/>
        <w:jc w:val="left"/>
        <w:rPr>
          <w:sz w:val="22"/>
        </w:rPr>
      </w:pPr>
      <w:r>
        <w:rPr>
          <w:sz w:val="22"/>
        </w:rPr>
        <w:t>S'han</w:t>
      </w:r>
      <w:r>
        <w:rPr>
          <w:spacing w:val="-10"/>
          <w:sz w:val="22"/>
        </w:rPr>
        <w:t> </w:t>
      </w:r>
      <w:r>
        <w:rPr>
          <w:sz w:val="22"/>
        </w:rPr>
        <w:t>especificat</w:t>
      </w:r>
      <w:r>
        <w:rPr>
          <w:spacing w:val="-10"/>
          <w:sz w:val="22"/>
        </w:rPr>
        <w:t> </w:t>
      </w:r>
      <w:r>
        <w:rPr>
          <w:sz w:val="22"/>
        </w:rPr>
        <w:t>els</w:t>
      </w:r>
      <w:r>
        <w:rPr>
          <w:spacing w:val="-10"/>
          <w:sz w:val="22"/>
        </w:rPr>
        <w:t> </w:t>
      </w:r>
      <w:r>
        <w:rPr>
          <w:sz w:val="22"/>
        </w:rPr>
        <w:t>diferents</w:t>
      </w:r>
      <w:r>
        <w:rPr>
          <w:spacing w:val="-10"/>
          <w:sz w:val="22"/>
        </w:rPr>
        <w:t> </w:t>
      </w:r>
      <w:r>
        <w:rPr>
          <w:sz w:val="22"/>
        </w:rPr>
        <w:t>sistemes</w:t>
      </w:r>
      <w:r>
        <w:rPr>
          <w:spacing w:val="-10"/>
          <w:sz w:val="22"/>
        </w:rPr>
        <w:t> </w:t>
      </w:r>
      <w:r>
        <w:rPr>
          <w:sz w:val="22"/>
        </w:rPr>
        <w:t>de</w:t>
      </w:r>
      <w:r>
        <w:rPr>
          <w:spacing w:val="-10"/>
          <w:sz w:val="22"/>
        </w:rPr>
        <w:t> </w:t>
      </w:r>
      <w:r>
        <w:rPr>
          <w:sz w:val="22"/>
        </w:rPr>
        <w:t>regulació</w:t>
      </w:r>
      <w:r>
        <w:rPr>
          <w:spacing w:val="-10"/>
          <w:sz w:val="22"/>
        </w:rPr>
        <w:t> </w:t>
      </w:r>
      <w:r>
        <w:rPr>
          <w:sz w:val="22"/>
        </w:rPr>
        <w:t>de</w:t>
      </w:r>
      <w:r>
        <w:rPr>
          <w:spacing w:val="-10"/>
          <w:sz w:val="22"/>
        </w:rPr>
        <w:t> </w:t>
      </w:r>
      <w:r>
        <w:rPr>
          <w:sz w:val="22"/>
        </w:rPr>
        <w:t>tensió</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camp excitat en dinamos, alternadors que utilitzen les aeronaus.</w:t>
      </w:r>
    </w:p>
    <w:p>
      <w:pPr>
        <w:pStyle w:val="ListParagraph"/>
        <w:numPr>
          <w:ilvl w:val="1"/>
          <w:numId w:val="248"/>
        </w:numPr>
        <w:tabs>
          <w:tab w:pos="885" w:val="left" w:leader="none"/>
        </w:tabs>
        <w:spacing w:line="242" w:lineRule="auto" w:before="0" w:after="0"/>
        <w:ind w:left="885" w:right="620" w:hanging="360"/>
        <w:jc w:val="left"/>
        <w:rPr>
          <w:sz w:val="22"/>
        </w:rPr>
      </w:pPr>
      <w:r>
        <w:rPr>
          <w:sz w:val="22"/>
        </w:rPr>
        <w:t>S'han</w:t>
      </w:r>
      <w:r>
        <w:rPr>
          <w:spacing w:val="-10"/>
          <w:sz w:val="22"/>
        </w:rPr>
        <w:t> </w:t>
      </w:r>
      <w:r>
        <w:rPr>
          <w:sz w:val="22"/>
        </w:rPr>
        <w:t>especificat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conversió</w:t>
      </w:r>
      <w:r>
        <w:rPr>
          <w:spacing w:val="-10"/>
          <w:sz w:val="22"/>
        </w:rPr>
        <w:t> </w:t>
      </w:r>
      <w:r>
        <w:rPr>
          <w:sz w:val="22"/>
        </w:rPr>
        <w:t>d'energia</w:t>
      </w:r>
      <w:r>
        <w:rPr>
          <w:spacing w:val="-10"/>
          <w:sz w:val="22"/>
        </w:rPr>
        <w:t> </w:t>
      </w:r>
      <w:r>
        <w:rPr>
          <w:sz w:val="22"/>
        </w:rPr>
        <w:t>de</w:t>
      </w:r>
      <w:r>
        <w:rPr>
          <w:spacing w:val="-10"/>
          <w:sz w:val="22"/>
        </w:rPr>
        <w:t> </w:t>
      </w:r>
      <w:r>
        <w:rPr>
          <w:sz w:val="22"/>
        </w:rPr>
        <w:t>corrent</w:t>
      </w:r>
      <w:r>
        <w:rPr>
          <w:spacing w:val="-10"/>
          <w:sz w:val="22"/>
        </w:rPr>
        <w:t> </w:t>
      </w:r>
      <w:r>
        <w:rPr>
          <w:sz w:val="22"/>
        </w:rPr>
        <w:t>altern</w:t>
      </w:r>
      <w:r>
        <w:rPr>
          <w:spacing w:val="-10"/>
          <w:sz w:val="22"/>
        </w:rPr>
        <w:t> </w:t>
      </w:r>
      <w:r>
        <w:rPr>
          <w:sz w:val="22"/>
        </w:rPr>
        <w:t>a</w:t>
      </w:r>
      <w:r>
        <w:rPr>
          <w:spacing w:val="-10"/>
          <w:sz w:val="22"/>
        </w:rPr>
        <w:t> </w:t>
      </w:r>
      <w:r>
        <w:rPr>
          <w:sz w:val="22"/>
        </w:rPr>
        <w:t>contínua distingint</w:t>
      </w:r>
      <w:r>
        <w:rPr>
          <w:spacing w:val="-4"/>
          <w:sz w:val="22"/>
        </w:rPr>
        <w:t> </w:t>
      </w:r>
      <w:r>
        <w:rPr>
          <w:sz w:val="22"/>
        </w:rPr>
        <w:t>els</w:t>
      </w:r>
      <w:r>
        <w:rPr>
          <w:spacing w:val="-4"/>
          <w:sz w:val="22"/>
        </w:rPr>
        <w:t> </w:t>
      </w:r>
      <w:r>
        <w:rPr>
          <w:sz w:val="22"/>
        </w:rPr>
        <w:t>tipus</w:t>
      </w:r>
      <w:r>
        <w:rPr>
          <w:spacing w:val="-4"/>
          <w:sz w:val="22"/>
        </w:rPr>
        <w:t> </w:t>
      </w:r>
      <w:r>
        <w:rPr>
          <w:sz w:val="22"/>
        </w:rPr>
        <w:t>d'inversors,</w:t>
      </w:r>
      <w:r>
        <w:rPr>
          <w:spacing w:val="-4"/>
          <w:sz w:val="22"/>
        </w:rPr>
        <w:t> </w:t>
      </w:r>
      <w:r>
        <w:rPr>
          <w:sz w:val="22"/>
        </w:rPr>
        <w:t>transformadors</w:t>
      </w:r>
      <w:r>
        <w:rPr>
          <w:spacing w:val="-4"/>
          <w:sz w:val="22"/>
        </w:rPr>
        <w:t> </w:t>
      </w:r>
      <w:r>
        <w:rPr>
          <w:sz w:val="22"/>
        </w:rPr>
        <w:t>i</w:t>
      </w:r>
      <w:r>
        <w:rPr>
          <w:spacing w:val="-4"/>
          <w:sz w:val="22"/>
        </w:rPr>
        <w:t> </w:t>
      </w:r>
      <w:r>
        <w:rPr>
          <w:sz w:val="22"/>
        </w:rPr>
        <w:t>rectificadors</w:t>
      </w:r>
      <w:r>
        <w:rPr>
          <w:spacing w:val="-4"/>
          <w:sz w:val="22"/>
        </w:rPr>
        <w:t> </w:t>
      </w:r>
      <w:r>
        <w:rPr>
          <w:sz w:val="22"/>
        </w:rPr>
        <w:t>que</w:t>
      </w:r>
      <w:r>
        <w:rPr>
          <w:spacing w:val="-4"/>
          <w:sz w:val="22"/>
        </w:rPr>
        <w:t> </w:t>
      </w:r>
      <w:r>
        <w:rPr>
          <w:sz w:val="22"/>
        </w:rPr>
        <w:t>s'utilitzen</w:t>
      </w:r>
      <w:r>
        <w:rPr>
          <w:spacing w:val="-4"/>
          <w:sz w:val="22"/>
        </w:rPr>
        <w:t> </w:t>
      </w:r>
      <w:r>
        <w:rPr>
          <w:sz w:val="22"/>
        </w:rPr>
        <w:t>en</w:t>
      </w:r>
      <w:r>
        <w:rPr>
          <w:spacing w:val="-4"/>
          <w:sz w:val="22"/>
        </w:rPr>
        <w:t> </w:t>
      </w:r>
      <w:r>
        <w:rPr>
          <w:sz w:val="22"/>
        </w:rPr>
        <w:t>les </w:t>
      </w:r>
      <w:r>
        <w:rPr>
          <w:spacing w:val="-2"/>
          <w:sz w:val="22"/>
        </w:rPr>
        <w:t>aeronaus.</w:t>
      </w:r>
    </w:p>
    <w:p>
      <w:pPr>
        <w:pStyle w:val="ListParagraph"/>
        <w:numPr>
          <w:ilvl w:val="1"/>
          <w:numId w:val="248"/>
        </w:numPr>
        <w:tabs>
          <w:tab w:pos="885" w:val="left" w:leader="none"/>
        </w:tabs>
        <w:spacing w:line="247" w:lineRule="auto" w:before="0" w:after="0"/>
        <w:ind w:left="885" w:right="547"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mètodes,</w:t>
      </w:r>
      <w:r>
        <w:rPr>
          <w:spacing w:val="-11"/>
          <w:sz w:val="22"/>
        </w:rPr>
        <w:t> </w:t>
      </w:r>
      <w:r>
        <w:rPr>
          <w:sz w:val="22"/>
        </w:rPr>
        <w:t>equips</w:t>
      </w:r>
      <w:r>
        <w:rPr>
          <w:spacing w:val="-11"/>
          <w:sz w:val="22"/>
        </w:rPr>
        <w:t> </w:t>
      </w:r>
      <w:r>
        <w:rPr>
          <w:sz w:val="22"/>
        </w:rPr>
        <w:t>i</w:t>
      </w:r>
      <w:r>
        <w:rPr>
          <w:spacing w:val="-11"/>
          <w:sz w:val="22"/>
        </w:rPr>
        <w:t> </w:t>
      </w:r>
      <w:r>
        <w:rPr>
          <w:sz w:val="22"/>
        </w:rPr>
        <w:t>necessitat</w:t>
      </w:r>
      <w:r>
        <w:rPr>
          <w:spacing w:val="-11"/>
          <w:sz w:val="22"/>
        </w:rPr>
        <w:t> </w:t>
      </w:r>
      <w:r>
        <w:rPr>
          <w:sz w:val="22"/>
        </w:rPr>
        <w:t>de</w:t>
      </w:r>
      <w:r>
        <w:rPr>
          <w:spacing w:val="-11"/>
          <w:sz w:val="22"/>
        </w:rPr>
        <w:t> </w:t>
      </w:r>
      <w:r>
        <w:rPr>
          <w:sz w:val="22"/>
        </w:rPr>
        <w:t>subministrar</w:t>
      </w:r>
      <w:r>
        <w:rPr>
          <w:spacing w:val="-11"/>
          <w:sz w:val="22"/>
        </w:rPr>
        <w:t> </w:t>
      </w:r>
      <w:r>
        <w:rPr>
          <w:sz w:val="22"/>
        </w:rPr>
        <w:t>energia des de terra als avions de motor de turbina de gas.</w:t>
      </w:r>
    </w:p>
    <w:p>
      <w:pPr>
        <w:pStyle w:val="ListParagraph"/>
        <w:numPr>
          <w:ilvl w:val="0"/>
          <w:numId w:val="248"/>
        </w:numPr>
        <w:tabs>
          <w:tab w:pos="883" w:val="left" w:leader="none"/>
          <w:tab w:pos="885" w:val="left" w:leader="none"/>
        </w:tabs>
        <w:spacing w:line="247" w:lineRule="auto" w:before="246" w:after="0"/>
        <w:ind w:left="885" w:right="565" w:hanging="360"/>
        <w:jc w:val="left"/>
        <w:rPr>
          <w:sz w:val="22"/>
        </w:rPr>
      </w:pPr>
      <w:r>
        <w:rPr>
          <w:sz w:val="22"/>
        </w:rPr>
        <w:t>Caracteritza</w:t>
      </w:r>
      <w:r>
        <w:rPr>
          <w:spacing w:val="-11"/>
          <w:sz w:val="22"/>
        </w:rPr>
        <w:t> </w:t>
      </w:r>
      <w:r>
        <w:rPr>
          <w:sz w:val="22"/>
        </w:rPr>
        <w:t>els</w:t>
      </w:r>
      <w:r>
        <w:rPr>
          <w:spacing w:val="-11"/>
          <w:sz w:val="22"/>
        </w:rPr>
        <w:t> </w:t>
      </w:r>
      <w:r>
        <w:rPr>
          <w:sz w:val="22"/>
        </w:rPr>
        <w:t>diferents</w:t>
      </w:r>
      <w:r>
        <w:rPr>
          <w:spacing w:val="-11"/>
          <w:sz w:val="22"/>
        </w:rPr>
        <w:t> </w:t>
      </w:r>
      <w:r>
        <w:rPr>
          <w:sz w:val="22"/>
        </w:rPr>
        <w:t>tipus</w:t>
      </w:r>
      <w:r>
        <w:rPr>
          <w:spacing w:val="-11"/>
          <w:sz w:val="22"/>
        </w:rPr>
        <w:t> </w:t>
      </w:r>
      <w:r>
        <w:rPr>
          <w:sz w:val="22"/>
        </w:rPr>
        <w:t>de</w:t>
      </w:r>
      <w:r>
        <w:rPr>
          <w:spacing w:val="-11"/>
          <w:sz w:val="22"/>
        </w:rPr>
        <w:t> </w:t>
      </w:r>
      <w:r>
        <w:rPr>
          <w:sz w:val="22"/>
        </w:rPr>
        <w:t>llums</w:t>
      </w:r>
      <w:r>
        <w:rPr>
          <w:spacing w:val="-11"/>
          <w:sz w:val="22"/>
        </w:rPr>
        <w:t> </w:t>
      </w:r>
      <w:r>
        <w:rPr>
          <w:sz w:val="22"/>
        </w:rPr>
        <w:t>en</w:t>
      </w:r>
      <w:r>
        <w:rPr>
          <w:spacing w:val="-11"/>
          <w:sz w:val="22"/>
        </w:rPr>
        <w:t> </w:t>
      </w:r>
      <w:r>
        <w:rPr>
          <w:sz w:val="22"/>
        </w:rPr>
        <w:t>aeronaus</w:t>
      </w:r>
      <w:r>
        <w:rPr>
          <w:spacing w:val="-11"/>
          <w:sz w:val="22"/>
        </w:rPr>
        <w:t> </w:t>
      </w:r>
      <w:r>
        <w:rPr>
          <w:sz w:val="22"/>
        </w:rPr>
        <w:t>interpretant</w:t>
      </w:r>
      <w:r>
        <w:rPr>
          <w:spacing w:val="-11"/>
          <w:sz w:val="22"/>
        </w:rPr>
        <w:t> </w:t>
      </w:r>
      <w:r>
        <w:rPr>
          <w:sz w:val="22"/>
        </w:rPr>
        <w:t>el</w:t>
      </w:r>
      <w:r>
        <w:rPr>
          <w:spacing w:val="-11"/>
          <w:sz w:val="22"/>
        </w:rPr>
        <w:t> </w:t>
      </w:r>
      <w:r>
        <w:rPr>
          <w:sz w:val="22"/>
        </w:rPr>
        <w:t>funcionament, necessitat i disposició en les aeronaus de motor de turbina.</w:t>
      </w:r>
    </w:p>
    <w:p>
      <w:pPr>
        <w:pStyle w:val="BodyText"/>
        <w:spacing w:line="251" w:lineRule="exact"/>
        <w:ind w:left="165" w:firstLine="0"/>
      </w:pPr>
      <w:r>
        <w:rPr/>
        <w:t>Criteris</w:t>
      </w:r>
      <w:r>
        <w:rPr>
          <w:spacing w:val="-7"/>
        </w:rPr>
        <w:t> </w:t>
      </w:r>
      <w:r>
        <w:rPr>
          <w:spacing w:val="-2"/>
        </w:rPr>
        <w:t>d'avaluació:</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S'han</w:t>
      </w:r>
      <w:r>
        <w:rPr>
          <w:spacing w:val="-15"/>
          <w:sz w:val="22"/>
        </w:rPr>
        <w:t> </w:t>
      </w:r>
      <w:r>
        <w:rPr>
          <w:sz w:val="22"/>
        </w:rPr>
        <w:t>definit</w:t>
      </w:r>
      <w:r>
        <w:rPr>
          <w:spacing w:val="-12"/>
          <w:sz w:val="22"/>
        </w:rPr>
        <w:t> </w:t>
      </w:r>
      <w:r>
        <w:rPr>
          <w:sz w:val="22"/>
        </w:rPr>
        <w:t>les</w:t>
      </w:r>
      <w:r>
        <w:rPr>
          <w:spacing w:val="-13"/>
          <w:sz w:val="22"/>
        </w:rPr>
        <w:t> </w:t>
      </w:r>
      <w:r>
        <w:rPr>
          <w:sz w:val="22"/>
        </w:rPr>
        <w:t>diferents</w:t>
      </w:r>
      <w:r>
        <w:rPr>
          <w:spacing w:val="-12"/>
          <w:sz w:val="22"/>
        </w:rPr>
        <w:t> </w:t>
      </w:r>
      <w:r>
        <w:rPr>
          <w:sz w:val="22"/>
        </w:rPr>
        <w:t>zones</w:t>
      </w:r>
      <w:r>
        <w:rPr>
          <w:spacing w:val="-12"/>
          <w:sz w:val="22"/>
        </w:rPr>
        <w:t> </w:t>
      </w:r>
      <w:r>
        <w:rPr>
          <w:sz w:val="22"/>
        </w:rPr>
        <w:t>d'il·luminació</w:t>
      </w:r>
      <w:r>
        <w:rPr>
          <w:spacing w:val="-13"/>
          <w:sz w:val="22"/>
        </w:rPr>
        <w:t> </w:t>
      </w:r>
      <w:r>
        <w:rPr>
          <w:sz w:val="22"/>
        </w:rPr>
        <w:t>de</w:t>
      </w:r>
      <w:r>
        <w:rPr>
          <w:spacing w:val="-12"/>
          <w:sz w:val="22"/>
        </w:rPr>
        <w:t> </w:t>
      </w:r>
      <w:r>
        <w:rPr>
          <w:sz w:val="22"/>
        </w:rPr>
        <w:t>les</w:t>
      </w:r>
      <w:r>
        <w:rPr>
          <w:spacing w:val="-12"/>
          <w:sz w:val="22"/>
        </w:rPr>
        <w:t> </w:t>
      </w:r>
      <w:r>
        <w:rPr>
          <w:spacing w:val="-2"/>
          <w:sz w:val="22"/>
        </w:rPr>
        <w:t>aeronaus.</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S'han</w:t>
      </w:r>
      <w:r>
        <w:rPr>
          <w:spacing w:val="-14"/>
          <w:sz w:val="22"/>
        </w:rPr>
        <w:t> </w:t>
      </w:r>
      <w:r>
        <w:rPr>
          <w:sz w:val="22"/>
        </w:rPr>
        <w:t>descrit</w:t>
      </w:r>
      <w:r>
        <w:rPr>
          <w:spacing w:val="-11"/>
          <w:sz w:val="22"/>
        </w:rPr>
        <w:t> </w:t>
      </w:r>
      <w:r>
        <w:rPr>
          <w:sz w:val="22"/>
        </w:rPr>
        <w:t>els</w:t>
      </w:r>
      <w:r>
        <w:rPr>
          <w:spacing w:val="-11"/>
          <w:sz w:val="22"/>
        </w:rPr>
        <w:t> </w:t>
      </w:r>
      <w:r>
        <w:rPr>
          <w:sz w:val="22"/>
        </w:rPr>
        <w:t>sistemes</w:t>
      </w:r>
      <w:r>
        <w:rPr>
          <w:spacing w:val="-11"/>
          <w:sz w:val="22"/>
        </w:rPr>
        <w:t> </w:t>
      </w:r>
      <w:r>
        <w:rPr>
          <w:sz w:val="22"/>
        </w:rPr>
        <w:t>d'il·luminació</w:t>
      </w:r>
      <w:r>
        <w:rPr>
          <w:spacing w:val="-11"/>
          <w:sz w:val="22"/>
        </w:rPr>
        <w:t> </w:t>
      </w:r>
      <w:r>
        <w:rPr>
          <w:sz w:val="22"/>
        </w:rPr>
        <w:t>de</w:t>
      </w:r>
      <w:r>
        <w:rPr>
          <w:spacing w:val="-12"/>
          <w:sz w:val="22"/>
        </w:rPr>
        <w:t> </w:t>
      </w:r>
      <w:r>
        <w:rPr>
          <w:sz w:val="22"/>
        </w:rPr>
        <w:t>les</w:t>
      </w:r>
      <w:r>
        <w:rPr>
          <w:spacing w:val="-11"/>
          <w:sz w:val="22"/>
        </w:rPr>
        <w:t> </w:t>
      </w:r>
      <w:r>
        <w:rPr>
          <w:sz w:val="22"/>
        </w:rPr>
        <w:t>cabines</w:t>
      </w:r>
      <w:r>
        <w:rPr>
          <w:spacing w:val="-11"/>
          <w:sz w:val="22"/>
        </w:rPr>
        <w:t> </w:t>
      </w:r>
      <w:r>
        <w:rPr>
          <w:sz w:val="22"/>
        </w:rPr>
        <w:t>de</w:t>
      </w:r>
      <w:r>
        <w:rPr>
          <w:spacing w:val="-11"/>
          <w:sz w:val="22"/>
        </w:rPr>
        <w:t> </w:t>
      </w:r>
      <w:r>
        <w:rPr>
          <w:sz w:val="22"/>
        </w:rPr>
        <w:t>vol</w:t>
      </w:r>
      <w:r>
        <w:rPr>
          <w:spacing w:val="-11"/>
          <w:sz w:val="22"/>
        </w:rPr>
        <w:t> </w:t>
      </w:r>
      <w:r>
        <w:rPr>
          <w:sz w:val="22"/>
        </w:rPr>
        <w:t>i</w:t>
      </w:r>
      <w:r>
        <w:rPr>
          <w:spacing w:val="-11"/>
          <w:sz w:val="22"/>
        </w:rPr>
        <w:t> </w:t>
      </w:r>
      <w:r>
        <w:rPr>
          <w:spacing w:val="-2"/>
          <w:sz w:val="22"/>
        </w:rPr>
        <w:t>passatge.</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1"/>
          <w:sz w:val="22"/>
        </w:rPr>
        <w:t> </w:t>
      </w:r>
      <w:r>
        <w:rPr>
          <w:sz w:val="22"/>
        </w:rPr>
        <w:t>els</w:t>
      </w:r>
      <w:r>
        <w:rPr>
          <w:spacing w:val="-11"/>
          <w:sz w:val="22"/>
        </w:rPr>
        <w:t> </w:t>
      </w:r>
      <w:r>
        <w:rPr>
          <w:sz w:val="22"/>
        </w:rPr>
        <w:t>diferents</w:t>
      </w:r>
      <w:r>
        <w:rPr>
          <w:spacing w:val="-11"/>
          <w:sz w:val="22"/>
        </w:rPr>
        <w:t> </w:t>
      </w:r>
      <w:r>
        <w:rPr>
          <w:sz w:val="22"/>
        </w:rPr>
        <w:t>compartiments</w:t>
      </w:r>
      <w:r>
        <w:rPr>
          <w:spacing w:val="-11"/>
          <w:sz w:val="22"/>
        </w:rPr>
        <w:t> </w:t>
      </w:r>
      <w:r>
        <w:rPr>
          <w:sz w:val="22"/>
        </w:rPr>
        <w:t>il·luminats</w:t>
      </w:r>
      <w:r>
        <w:rPr>
          <w:spacing w:val="-11"/>
          <w:sz w:val="22"/>
        </w:rPr>
        <w:t> </w:t>
      </w:r>
      <w:r>
        <w:rPr>
          <w:sz w:val="22"/>
        </w:rPr>
        <w:t>en</w:t>
      </w:r>
      <w:r>
        <w:rPr>
          <w:spacing w:val="-11"/>
          <w:sz w:val="22"/>
        </w:rPr>
        <w:t> </w:t>
      </w:r>
      <w:r>
        <w:rPr>
          <w:sz w:val="22"/>
        </w:rPr>
        <w:t>les</w:t>
      </w:r>
      <w:r>
        <w:rPr>
          <w:spacing w:val="-11"/>
          <w:sz w:val="22"/>
        </w:rPr>
        <w:t> </w:t>
      </w:r>
      <w:r>
        <w:rPr>
          <w:spacing w:val="-2"/>
          <w:sz w:val="22"/>
        </w:rPr>
        <w:t>aeronaus.</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localitzat</w:t>
      </w:r>
      <w:r>
        <w:rPr>
          <w:spacing w:val="-9"/>
          <w:sz w:val="22"/>
        </w:rPr>
        <w:t> </w:t>
      </w:r>
      <w:r>
        <w:rPr>
          <w:sz w:val="22"/>
        </w:rPr>
        <w:t>les</w:t>
      </w:r>
      <w:r>
        <w:rPr>
          <w:spacing w:val="-9"/>
          <w:sz w:val="22"/>
        </w:rPr>
        <w:t> </w:t>
      </w:r>
      <w:r>
        <w:rPr>
          <w:sz w:val="22"/>
        </w:rPr>
        <w:t>llums</w:t>
      </w:r>
      <w:r>
        <w:rPr>
          <w:spacing w:val="-8"/>
          <w:sz w:val="22"/>
        </w:rPr>
        <w:t> </w:t>
      </w:r>
      <w:r>
        <w:rPr>
          <w:sz w:val="22"/>
        </w:rPr>
        <w:t>exteriors</w:t>
      </w:r>
      <w:r>
        <w:rPr>
          <w:spacing w:val="-9"/>
          <w:sz w:val="22"/>
        </w:rPr>
        <w:t> </w:t>
      </w:r>
      <w:r>
        <w:rPr>
          <w:sz w:val="22"/>
        </w:rPr>
        <w:t>de</w:t>
      </w:r>
      <w:r>
        <w:rPr>
          <w:spacing w:val="-9"/>
          <w:sz w:val="22"/>
        </w:rPr>
        <w:t> </w:t>
      </w:r>
      <w:r>
        <w:rPr>
          <w:sz w:val="22"/>
        </w:rPr>
        <w:t>les</w:t>
      </w:r>
      <w:r>
        <w:rPr>
          <w:spacing w:val="-8"/>
          <w:sz w:val="22"/>
        </w:rPr>
        <w:t> </w:t>
      </w:r>
      <w:r>
        <w:rPr>
          <w:spacing w:val="-2"/>
          <w:sz w:val="22"/>
        </w:rPr>
        <w:t>aeronaus.</w:t>
      </w:r>
    </w:p>
    <w:p>
      <w:pPr>
        <w:pStyle w:val="ListParagraph"/>
        <w:numPr>
          <w:ilvl w:val="1"/>
          <w:numId w:val="248"/>
        </w:numPr>
        <w:tabs>
          <w:tab w:pos="885" w:val="left" w:leader="none"/>
        </w:tabs>
        <w:spacing w:line="247" w:lineRule="auto" w:before="6" w:after="0"/>
        <w:ind w:left="885" w:right="441" w:hanging="360"/>
        <w:jc w:val="left"/>
        <w:rPr>
          <w:sz w:val="22"/>
        </w:rPr>
      </w:pPr>
      <w:r>
        <w:rPr>
          <w:sz w:val="22"/>
        </w:rPr>
        <w:t>S'ha</w:t>
      </w:r>
      <w:r>
        <w:rPr>
          <w:spacing w:val="-10"/>
          <w:sz w:val="22"/>
        </w:rPr>
        <w:t> </w:t>
      </w:r>
      <w:r>
        <w:rPr>
          <w:sz w:val="22"/>
        </w:rPr>
        <w:t>especificat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generació</w:t>
      </w:r>
      <w:r>
        <w:rPr>
          <w:spacing w:val="-10"/>
          <w:sz w:val="22"/>
        </w:rPr>
        <w:t> </w:t>
      </w:r>
      <w:r>
        <w:rPr>
          <w:sz w:val="22"/>
        </w:rPr>
        <w:t>de</w:t>
      </w:r>
      <w:r>
        <w:rPr>
          <w:spacing w:val="-10"/>
          <w:sz w:val="22"/>
        </w:rPr>
        <w:t> </w:t>
      </w:r>
      <w:r>
        <w:rPr>
          <w:sz w:val="22"/>
        </w:rPr>
        <w:t>tensions</w:t>
      </w:r>
      <w:r>
        <w:rPr>
          <w:spacing w:val="-10"/>
          <w:sz w:val="22"/>
        </w:rPr>
        <w:t> </w:t>
      </w:r>
      <w:r>
        <w:rPr>
          <w:sz w:val="22"/>
        </w:rPr>
        <w:t>i</w:t>
      </w:r>
      <w:r>
        <w:rPr>
          <w:spacing w:val="-10"/>
          <w:sz w:val="22"/>
        </w:rPr>
        <w:t> </w:t>
      </w:r>
      <w:r>
        <w:rPr>
          <w:sz w:val="22"/>
        </w:rPr>
        <w:t>corrents</w:t>
      </w:r>
      <w:r>
        <w:rPr>
          <w:spacing w:val="-10"/>
          <w:sz w:val="22"/>
        </w:rPr>
        <w:t> </w:t>
      </w:r>
      <w:r>
        <w:rPr>
          <w:sz w:val="22"/>
        </w:rPr>
        <w:t>per</w:t>
      </w:r>
      <w:r>
        <w:rPr>
          <w:spacing w:val="-10"/>
          <w:sz w:val="22"/>
        </w:rPr>
        <w:t> </w:t>
      </w:r>
      <w:r>
        <w:rPr>
          <w:sz w:val="22"/>
        </w:rPr>
        <w:t>a</w:t>
      </w:r>
      <w:r>
        <w:rPr>
          <w:spacing w:val="-10"/>
          <w:sz w:val="22"/>
        </w:rPr>
        <w:t> </w:t>
      </w:r>
      <w:r>
        <w:rPr>
          <w:sz w:val="22"/>
        </w:rPr>
        <w:t>llums</w:t>
      </w:r>
      <w:r>
        <w:rPr>
          <w:spacing w:val="-10"/>
          <w:sz w:val="22"/>
        </w:rPr>
        <w:t> </w:t>
      </w:r>
      <w:r>
        <w:rPr>
          <w:sz w:val="22"/>
        </w:rPr>
        <w:t>exteriors de les aeronaus.</w:t>
      </w:r>
    </w:p>
    <w:p>
      <w:pPr>
        <w:pStyle w:val="ListParagraph"/>
        <w:numPr>
          <w:ilvl w:val="1"/>
          <w:numId w:val="248"/>
        </w:numPr>
        <w:tabs>
          <w:tab w:pos="884" w:val="left" w:leader="none"/>
        </w:tabs>
        <w:spacing w:line="251" w:lineRule="exact" w:before="0" w:after="0"/>
        <w:ind w:left="884" w:right="0" w:hanging="359"/>
        <w:jc w:val="left"/>
        <w:rPr>
          <w:sz w:val="22"/>
        </w:rPr>
      </w:pPr>
      <w:r>
        <w:rPr>
          <w:sz w:val="22"/>
        </w:rPr>
        <w:t>S'ha</w:t>
      </w:r>
      <w:r>
        <w:rPr>
          <w:spacing w:val="-15"/>
          <w:sz w:val="22"/>
        </w:rPr>
        <w:t> </w:t>
      </w:r>
      <w:r>
        <w:rPr>
          <w:sz w:val="22"/>
        </w:rPr>
        <w:t>descrit</w:t>
      </w:r>
      <w:r>
        <w:rPr>
          <w:spacing w:val="-13"/>
          <w:sz w:val="22"/>
        </w:rPr>
        <w:t> </w:t>
      </w:r>
      <w:r>
        <w:rPr>
          <w:sz w:val="22"/>
        </w:rPr>
        <w:t>el</w:t>
      </w:r>
      <w:r>
        <w:rPr>
          <w:spacing w:val="-13"/>
          <w:sz w:val="22"/>
        </w:rPr>
        <w:t> </w:t>
      </w:r>
      <w:r>
        <w:rPr>
          <w:sz w:val="22"/>
        </w:rPr>
        <w:t>sistema</w:t>
      </w:r>
      <w:r>
        <w:rPr>
          <w:spacing w:val="-12"/>
          <w:sz w:val="22"/>
        </w:rPr>
        <w:t> </w:t>
      </w:r>
      <w:r>
        <w:rPr>
          <w:sz w:val="22"/>
        </w:rPr>
        <w:t>de</w:t>
      </w:r>
      <w:r>
        <w:rPr>
          <w:spacing w:val="-13"/>
          <w:sz w:val="22"/>
        </w:rPr>
        <w:t> </w:t>
      </w:r>
      <w:r>
        <w:rPr>
          <w:sz w:val="22"/>
        </w:rPr>
        <w:t>llums</w:t>
      </w:r>
      <w:r>
        <w:rPr>
          <w:spacing w:val="-13"/>
          <w:sz w:val="22"/>
        </w:rPr>
        <w:t> </w:t>
      </w:r>
      <w:r>
        <w:rPr>
          <w:sz w:val="22"/>
        </w:rPr>
        <w:t>d'emergència,</w:t>
      </w:r>
      <w:r>
        <w:rPr>
          <w:spacing w:val="-13"/>
          <w:sz w:val="22"/>
        </w:rPr>
        <w:t> </w:t>
      </w:r>
      <w:r>
        <w:rPr>
          <w:sz w:val="22"/>
        </w:rPr>
        <w:t>la</w:t>
      </w:r>
      <w:r>
        <w:rPr>
          <w:spacing w:val="-12"/>
          <w:sz w:val="22"/>
        </w:rPr>
        <w:t> </w:t>
      </w:r>
      <w:r>
        <w:rPr>
          <w:sz w:val="22"/>
        </w:rPr>
        <w:t>seva</w:t>
      </w:r>
      <w:r>
        <w:rPr>
          <w:spacing w:val="-13"/>
          <w:sz w:val="22"/>
        </w:rPr>
        <w:t> </w:t>
      </w:r>
      <w:r>
        <w:rPr>
          <w:sz w:val="22"/>
        </w:rPr>
        <w:t>il·luminació</w:t>
      </w:r>
      <w:r>
        <w:rPr>
          <w:spacing w:val="-13"/>
          <w:sz w:val="22"/>
        </w:rPr>
        <w:t> </w:t>
      </w:r>
      <w:r>
        <w:rPr>
          <w:sz w:val="22"/>
        </w:rPr>
        <w:t>i</w:t>
      </w:r>
      <w:r>
        <w:rPr>
          <w:spacing w:val="-12"/>
          <w:sz w:val="22"/>
        </w:rPr>
        <w:t> </w:t>
      </w:r>
      <w:r>
        <w:rPr>
          <w:spacing w:val="-2"/>
          <w:sz w:val="22"/>
        </w:rPr>
        <w:t>càrrega.</w:t>
      </w:r>
    </w:p>
    <w:p>
      <w:pPr>
        <w:pStyle w:val="ListParagraph"/>
        <w:numPr>
          <w:ilvl w:val="1"/>
          <w:numId w:val="248"/>
        </w:numPr>
        <w:tabs>
          <w:tab w:pos="885" w:val="left" w:leader="none"/>
        </w:tabs>
        <w:spacing w:line="247" w:lineRule="auto" w:before="7" w:after="0"/>
        <w:ind w:left="885" w:right="569" w:hanging="360"/>
        <w:jc w:val="left"/>
        <w:rPr>
          <w:sz w:val="22"/>
        </w:rPr>
      </w:pPr>
      <w:r>
        <w:rPr>
          <w:sz w:val="22"/>
        </w:rPr>
        <w:t>S'han</w:t>
      </w:r>
      <w:r>
        <w:rPr>
          <w:spacing w:val="-11"/>
          <w:sz w:val="22"/>
        </w:rPr>
        <w:t> </w:t>
      </w:r>
      <w:r>
        <w:rPr>
          <w:sz w:val="22"/>
        </w:rPr>
        <w:t>identificat</w:t>
      </w:r>
      <w:r>
        <w:rPr>
          <w:spacing w:val="-11"/>
          <w:sz w:val="22"/>
        </w:rPr>
        <w:t> </w:t>
      </w:r>
      <w:r>
        <w:rPr>
          <w:sz w:val="22"/>
        </w:rPr>
        <w:t>les</w:t>
      </w:r>
      <w:r>
        <w:rPr>
          <w:spacing w:val="-11"/>
          <w:sz w:val="22"/>
        </w:rPr>
        <w:t> </w:t>
      </w:r>
      <w:r>
        <w:rPr>
          <w:sz w:val="22"/>
        </w:rPr>
        <w:t>especificacions</w:t>
      </w:r>
      <w:r>
        <w:rPr>
          <w:spacing w:val="-11"/>
          <w:sz w:val="22"/>
        </w:rPr>
        <w:t> </w:t>
      </w:r>
      <w:r>
        <w:rPr>
          <w:sz w:val="22"/>
        </w:rPr>
        <w:t>i</w:t>
      </w:r>
      <w:r>
        <w:rPr>
          <w:spacing w:val="-11"/>
          <w:sz w:val="22"/>
        </w:rPr>
        <w:t> </w:t>
      </w:r>
      <w:r>
        <w:rPr>
          <w:sz w:val="22"/>
        </w:rPr>
        <w:t>requisits</w:t>
      </w:r>
      <w:r>
        <w:rPr>
          <w:spacing w:val="-11"/>
          <w:sz w:val="22"/>
        </w:rPr>
        <w:t> </w:t>
      </w:r>
      <w:r>
        <w:rPr>
          <w:sz w:val="22"/>
        </w:rPr>
        <w:t>de</w:t>
      </w:r>
      <w:r>
        <w:rPr>
          <w:spacing w:val="-11"/>
          <w:sz w:val="22"/>
        </w:rPr>
        <w:t> </w:t>
      </w:r>
      <w:r>
        <w:rPr>
          <w:sz w:val="22"/>
        </w:rPr>
        <w:t>la</w:t>
      </w:r>
      <w:r>
        <w:rPr>
          <w:spacing w:val="-11"/>
          <w:sz w:val="22"/>
        </w:rPr>
        <w:t> </w:t>
      </w:r>
      <w:r>
        <w:rPr>
          <w:sz w:val="22"/>
        </w:rPr>
        <w:t>documentació</w:t>
      </w:r>
      <w:r>
        <w:rPr>
          <w:spacing w:val="-11"/>
          <w:sz w:val="22"/>
        </w:rPr>
        <w:t> </w:t>
      </w:r>
      <w:r>
        <w:rPr>
          <w:sz w:val="22"/>
        </w:rPr>
        <w:t>aeronàutica</w:t>
      </w:r>
      <w:r>
        <w:rPr>
          <w:spacing w:val="-11"/>
          <w:sz w:val="22"/>
        </w:rPr>
        <w:t> </w:t>
      </w:r>
      <w:r>
        <w:rPr>
          <w:sz w:val="22"/>
        </w:rPr>
        <w:t>del sistema de llums de les aeronaus (ATA 33).</w:t>
      </w:r>
    </w:p>
    <w:p>
      <w:pPr>
        <w:pStyle w:val="ListParagraph"/>
        <w:numPr>
          <w:ilvl w:val="1"/>
          <w:numId w:val="248"/>
        </w:numPr>
        <w:tabs>
          <w:tab w:pos="885" w:val="left" w:leader="none"/>
        </w:tabs>
        <w:spacing w:line="247" w:lineRule="auto" w:before="0" w:after="0"/>
        <w:ind w:left="885" w:right="723" w:hanging="360"/>
        <w:jc w:val="left"/>
        <w:rPr>
          <w:sz w:val="22"/>
        </w:rPr>
      </w:pPr>
      <w:r>
        <w:rPr>
          <w:sz w:val="22"/>
        </w:rPr>
        <w:t>S'han</w:t>
      </w:r>
      <w:r>
        <w:rPr>
          <w:spacing w:val="-11"/>
          <w:sz w:val="22"/>
        </w:rPr>
        <w:t> </w:t>
      </w:r>
      <w:r>
        <w:rPr>
          <w:sz w:val="22"/>
        </w:rPr>
        <w:t>interpretat</w:t>
      </w:r>
      <w:r>
        <w:rPr>
          <w:spacing w:val="-11"/>
          <w:sz w:val="22"/>
        </w:rPr>
        <w:t> </w:t>
      </w:r>
      <w:r>
        <w:rPr>
          <w:sz w:val="22"/>
        </w:rPr>
        <w:t>esquemes</w:t>
      </w:r>
      <w:r>
        <w:rPr>
          <w:spacing w:val="-11"/>
          <w:sz w:val="22"/>
        </w:rPr>
        <w:t> </w:t>
      </w:r>
      <w:r>
        <w:rPr>
          <w:sz w:val="22"/>
        </w:rPr>
        <w:t>elèctrics</w:t>
      </w:r>
      <w:r>
        <w:rPr>
          <w:spacing w:val="-11"/>
          <w:sz w:val="22"/>
        </w:rPr>
        <w:t> </w:t>
      </w:r>
      <w:r>
        <w:rPr>
          <w:sz w:val="22"/>
        </w:rPr>
        <w:t>de</w:t>
      </w:r>
      <w:r>
        <w:rPr>
          <w:spacing w:val="-11"/>
          <w:sz w:val="22"/>
        </w:rPr>
        <w:t> </w:t>
      </w:r>
      <w:r>
        <w:rPr>
          <w:sz w:val="22"/>
        </w:rPr>
        <w:t>distribució</w:t>
      </w:r>
      <w:r>
        <w:rPr>
          <w:spacing w:val="-11"/>
          <w:sz w:val="22"/>
        </w:rPr>
        <w:t> </w:t>
      </w:r>
      <w:r>
        <w:rPr>
          <w:sz w:val="22"/>
        </w:rPr>
        <w:t>de</w:t>
      </w:r>
      <w:r>
        <w:rPr>
          <w:spacing w:val="-11"/>
          <w:sz w:val="22"/>
        </w:rPr>
        <w:t> </w:t>
      </w:r>
      <w:r>
        <w:rPr>
          <w:sz w:val="22"/>
        </w:rPr>
        <w:t>llums</w:t>
      </w:r>
      <w:r>
        <w:rPr>
          <w:spacing w:val="-11"/>
          <w:sz w:val="22"/>
        </w:rPr>
        <w:t> </w:t>
      </w:r>
      <w:r>
        <w:rPr>
          <w:sz w:val="22"/>
        </w:rPr>
        <w:t>típics</w:t>
      </w:r>
      <w:r>
        <w:rPr>
          <w:spacing w:val="-11"/>
          <w:sz w:val="22"/>
        </w:rPr>
        <w:t> </w:t>
      </w:r>
      <w:r>
        <w:rPr>
          <w:sz w:val="22"/>
        </w:rPr>
        <w:t>d'aeronaus</w:t>
      </w:r>
      <w:r>
        <w:rPr>
          <w:spacing w:val="-11"/>
          <w:sz w:val="22"/>
        </w:rPr>
        <w:t> </w:t>
      </w:r>
      <w:r>
        <w:rPr>
          <w:sz w:val="22"/>
        </w:rPr>
        <w:t>de motor de turbina.</w:t>
      </w:r>
    </w:p>
    <w:p>
      <w:pPr>
        <w:pStyle w:val="ListParagraph"/>
        <w:numPr>
          <w:ilvl w:val="0"/>
          <w:numId w:val="248"/>
        </w:numPr>
        <w:tabs>
          <w:tab w:pos="883" w:val="left" w:leader="none"/>
          <w:tab w:pos="885" w:val="left" w:leader="none"/>
        </w:tabs>
        <w:spacing w:line="247" w:lineRule="auto" w:before="245" w:after="0"/>
        <w:ind w:left="885" w:right="806" w:hanging="360"/>
        <w:jc w:val="left"/>
        <w:rPr>
          <w:sz w:val="22"/>
        </w:rPr>
      </w:pPr>
      <w:r>
        <w:rPr>
          <w:sz w:val="22"/>
        </w:rPr>
        <w:t>Manté</w:t>
      </w:r>
      <w:r>
        <w:rPr>
          <w:spacing w:val="-9"/>
          <w:sz w:val="22"/>
        </w:rPr>
        <w:t> </w:t>
      </w:r>
      <w:r>
        <w:rPr>
          <w:sz w:val="22"/>
        </w:rPr>
        <w:t>el</w:t>
      </w:r>
      <w:r>
        <w:rPr>
          <w:spacing w:val="-9"/>
          <w:sz w:val="22"/>
        </w:rPr>
        <w:t> </w:t>
      </w:r>
      <w:r>
        <w:rPr>
          <w:sz w:val="22"/>
        </w:rPr>
        <w:t>sistema</w:t>
      </w:r>
      <w:r>
        <w:rPr>
          <w:spacing w:val="-9"/>
          <w:sz w:val="22"/>
        </w:rPr>
        <w:t> </w:t>
      </w:r>
      <w:r>
        <w:rPr>
          <w:sz w:val="22"/>
        </w:rPr>
        <w:t>elèctric</w:t>
      </w:r>
      <w:r>
        <w:rPr>
          <w:spacing w:val="-9"/>
          <w:sz w:val="22"/>
        </w:rPr>
        <w:t> </w:t>
      </w:r>
      <w:r>
        <w:rPr>
          <w:sz w:val="22"/>
        </w:rPr>
        <w:t>i</w:t>
      </w:r>
      <w:r>
        <w:rPr>
          <w:spacing w:val="-9"/>
          <w:sz w:val="22"/>
        </w:rPr>
        <w:t> </w:t>
      </w:r>
      <w:r>
        <w:rPr>
          <w:sz w:val="22"/>
        </w:rPr>
        <w:t>el</w:t>
      </w:r>
      <w:r>
        <w:rPr>
          <w:spacing w:val="-9"/>
          <w:sz w:val="22"/>
        </w:rPr>
        <w:t> </w:t>
      </w:r>
      <w:r>
        <w:rPr>
          <w:sz w:val="22"/>
        </w:rPr>
        <w:t>sistema</w:t>
      </w:r>
      <w:r>
        <w:rPr>
          <w:spacing w:val="-9"/>
          <w:sz w:val="22"/>
        </w:rPr>
        <w:t> </w:t>
      </w:r>
      <w:r>
        <w:rPr>
          <w:sz w:val="22"/>
        </w:rPr>
        <w:t>de</w:t>
      </w:r>
      <w:r>
        <w:rPr>
          <w:spacing w:val="-9"/>
          <w:sz w:val="22"/>
        </w:rPr>
        <w:t> </w:t>
      </w:r>
      <w:r>
        <w:rPr>
          <w:sz w:val="22"/>
        </w:rPr>
        <w:t>llums</w:t>
      </w:r>
      <w:r>
        <w:rPr>
          <w:spacing w:val="-9"/>
          <w:sz w:val="22"/>
        </w:rPr>
        <w:t> </w:t>
      </w:r>
      <w:r>
        <w:rPr>
          <w:sz w:val="22"/>
        </w:rPr>
        <w:t>de</w:t>
      </w:r>
      <w:r>
        <w:rPr>
          <w:spacing w:val="-9"/>
          <w:sz w:val="22"/>
        </w:rPr>
        <w:t> </w:t>
      </w:r>
      <w:r>
        <w:rPr>
          <w:sz w:val="22"/>
        </w:rPr>
        <w:t>les</w:t>
      </w:r>
      <w:r>
        <w:rPr>
          <w:spacing w:val="-9"/>
          <w:sz w:val="22"/>
        </w:rPr>
        <w:t> </w:t>
      </w:r>
      <w:r>
        <w:rPr>
          <w:sz w:val="22"/>
        </w:rPr>
        <w:t>aeronaus</w:t>
      </w:r>
      <w:r>
        <w:rPr>
          <w:spacing w:val="-9"/>
          <w:sz w:val="22"/>
        </w:rPr>
        <w:t> </w:t>
      </w:r>
      <w:r>
        <w:rPr>
          <w:sz w:val="22"/>
        </w:rPr>
        <w:t>de</w:t>
      </w:r>
      <w:r>
        <w:rPr>
          <w:spacing w:val="-9"/>
          <w:sz w:val="22"/>
        </w:rPr>
        <w:t> </w:t>
      </w:r>
      <w:r>
        <w:rPr>
          <w:sz w:val="22"/>
        </w:rPr>
        <w:t>motor</w:t>
      </w:r>
      <w:r>
        <w:rPr>
          <w:spacing w:val="-9"/>
          <w:sz w:val="22"/>
        </w:rPr>
        <w:t> </w:t>
      </w:r>
      <w:r>
        <w:rPr>
          <w:sz w:val="22"/>
        </w:rPr>
        <w:t>turbina interpretant els procediments normalitzats de treball.</w:t>
      </w:r>
    </w:p>
    <w:p>
      <w:pPr>
        <w:pStyle w:val="BodyText"/>
        <w:spacing w:line="251" w:lineRule="exact"/>
        <w:ind w:left="165" w:firstLine="0"/>
      </w:pPr>
      <w:r>
        <w:rPr/>
        <w:t>Criteris</w:t>
      </w:r>
      <w:r>
        <w:rPr>
          <w:spacing w:val="-7"/>
        </w:rPr>
        <w:t> </w:t>
      </w:r>
      <w:r>
        <w:rPr>
          <w:spacing w:val="-2"/>
        </w:rPr>
        <w:t>d'avaluació:</w:t>
      </w:r>
    </w:p>
    <w:p>
      <w:pPr>
        <w:pStyle w:val="ListParagraph"/>
        <w:numPr>
          <w:ilvl w:val="1"/>
          <w:numId w:val="248"/>
        </w:numPr>
        <w:tabs>
          <w:tab w:pos="885" w:val="left" w:leader="none"/>
        </w:tabs>
        <w:spacing w:line="247" w:lineRule="auto" w:before="7" w:after="0"/>
        <w:ind w:left="885" w:right="884" w:hanging="360"/>
        <w:jc w:val="left"/>
        <w:rPr>
          <w:sz w:val="22"/>
        </w:rPr>
      </w:pPr>
      <w:r>
        <w:rPr>
          <w:sz w:val="22"/>
        </w:rPr>
        <w:t>S'ha</w:t>
      </w:r>
      <w:r>
        <w:rPr>
          <w:spacing w:val="-11"/>
          <w:sz w:val="22"/>
        </w:rPr>
        <w:t> </w:t>
      </w:r>
      <w:r>
        <w:rPr>
          <w:sz w:val="22"/>
        </w:rPr>
        <w:t>interpretat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relativa</w:t>
      </w:r>
      <w:r>
        <w:rPr>
          <w:spacing w:val="-11"/>
          <w:sz w:val="22"/>
        </w:rPr>
        <w:t> </w:t>
      </w:r>
      <w:r>
        <w:rPr>
          <w:sz w:val="22"/>
        </w:rPr>
        <w:t>al</w:t>
      </w:r>
      <w:r>
        <w:rPr>
          <w:spacing w:val="-11"/>
          <w:sz w:val="22"/>
        </w:rPr>
        <w:t> </w:t>
      </w:r>
      <w:r>
        <w:rPr>
          <w:sz w:val="22"/>
        </w:rPr>
        <w:t>subministrament</w:t>
      </w:r>
      <w:r>
        <w:rPr>
          <w:spacing w:val="-11"/>
          <w:sz w:val="22"/>
        </w:rPr>
        <w:t> </w:t>
      </w:r>
      <w:r>
        <w:rPr>
          <w:sz w:val="22"/>
        </w:rPr>
        <w:t>elèctric</w:t>
      </w:r>
      <w:r>
        <w:rPr>
          <w:spacing w:val="-11"/>
          <w:sz w:val="22"/>
        </w:rPr>
        <w:t> </w:t>
      </w:r>
      <w:r>
        <w:rPr>
          <w:sz w:val="22"/>
        </w:rPr>
        <w:t>de diverses aeronaus de motor turbina i enumerat possibles avaries.</w:t>
      </w:r>
    </w:p>
    <w:p>
      <w:pPr>
        <w:pStyle w:val="ListParagraph"/>
        <w:numPr>
          <w:ilvl w:val="1"/>
          <w:numId w:val="248"/>
        </w:numPr>
        <w:tabs>
          <w:tab w:pos="885" w:val="left" w:leader="none"/>
        </w:tabs>
        <w:spacing w:line="247" w:lineRule="auto" w:before="0" w:after="0"/>
        <w:ind w:left="885" w:right="481" w:hanging="360"/>
        <w:jc w:val="left"/>
        <w:rPr>
          <w:sz w:val="22"/>
        </w:rPr>
      </w:pPr>
      <w:r>
        <w:rPr>
          <w:sz w:val="22"/>
        </w:rPr>
        <w:t>S'han</w:t>
      </w:r>
      <w:r>
        <w:rPr>
          <w:spacing w:val="-11"/>
          <w:sz w:val="22"/>
        </w:rPr>
        <w:t> </w:t>
      </w:r>
      <w:r>
        <w:rPr>
          <w:sz w:val="22"/>
        </w:rPr>
        <w:t>realitzat</w:t>
      </w:r>
      <w:r>
        <w:rPr>
          <w:spacing w:val="-11"/>
          <w:sz w:val="22"/>
        </w:rPr>
        <w:t> </w:t>
      </w:r>
      <w:r>
        <w:rPr>
          <w:sz w:val="22"/>
        </w:rPr>
        <w:t>d'acord</w:t>
      </w:r>
      <w:r>
        <w:rPr>
          <w:spacing w:val="-11"/>
          <w:sz w:val="22"/>
        </w:rPr>
        <w:t> </w:t>
      </w:r>
      <w:r>
        <w:rPr>
          <w:sz w:val="22"/>
        </w:rPr>
        <w:t>amb</w:t>
      </w:r>
      <w:r>
        <w:rPr>
          <w:spacing w:val="-11"/>
          <w:sz w:val="22"/>
        </w:rPr>
        <w:t> </w:t>
      </w:r>
      <w:r>
        <w:rPr>
          <w:sz w:val="22"/>
        </w:rPr>
        <w:t>els</w:t>
      </w:r>
      <w:r>
        <w:rPr>
          <w:spacing w:val="-11"/>
          <w:sz w:val="22"/>
        </w:rPr>
        <w:t> </w:t>
      </w:r>
      <w:r>
        <w:rPr>
          <w:sz w:val="22"/>
        </w:rPr>
        <w:t>manuals</w:t>
      </w:r>
      <w:r>
        <w:rPr>
          <w:spacing w:val="-11"/>
          <w:sz w:val="22"/>
        </w:rPr>
        <w:t> </w:t>
      </w:r>
      <w:r>
        <w:rPr>
          <w:sz w:val="22"/>
        </w:rPr>
        <w:t>de</w:t>
      </w:r>
      <w:r>
        <w:rPr>
          <w:spacing w:val="-11"/>
          <w:sz w:val="22"/>
        </w:rPr>
        <w:t> </w:t>
      </w:r>
      <w:r>
        <w:rPr>
          <w:sz w:val="22"/>
        </w:rPr>
        <w:t>manteniment</w:t>
      </w:r>
      <w:r>
        <w:rPr>
          <w:spacing w:val="-11"/>
          <w:sz w:val="22"/>
        </w:rPr>
        <w:t> </w:t>
      </w:r>
      <w:r>
        <w:rPr>
          <w:sz w:val="22"/>
        </w:rPr>
        <w:t>tasques</w:t>
      </w:r>
      <w:r>
        <w:rPr>
          <w:spacing w:val="-11"/>
          <w:sz w:val="22"/>
        </w:rPr>
        <w:t> </w:t>
      </w:r>
      <w:r>
        <w:rPr>
          <w:sz w:val="22"/>
        </w:rPr>
        <w:t>de</w:t>
      </w:r>
      <w:r>
        <w:rPr>
          <w:spacing w:val="-11"/>
          <w:sz w:val="22"/>
        </w:rPr>
        <w:t> </w:t>
      </w:r>
      <w:r>
        <w:rPr>
          <w:sz w:val="22"/>
        </w:rPr>
        <w:t>desmuntatge, inspecció, recàrrega i muntatge de bateries en aeronaus de motor turbina.</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48"/>
        </w:numPr>
        <w:tabs>
          <w:tab w:pos="885" w:val="left" w:leader="none"/>
        </w:tabs>
        <w:spacing w:line="247" w:lineRule="auto" w:before="74" w:after="0"/>
        <w:ind w:left="885" w:right="444"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mitjans,</w:t>
      </w:r>
      <w:r>
        <w:rPr>
          <w:spacing w:val="-10"/>
          <w:sz w:val="22"/>
        </w:rPr>
        <w:t> </w:t>
      </w:r>
      <w:r>
        <w:rPr>
          <w:sz w:val="22"/>
        </w:rPr>
        <w:t>procediments,</w:t>
      </w:r>
      <w:r>
        <w:rPr>
          <w:spacing w:val="-10"/>
          <w:sz w:val="22"/>
        </w:rPr>
        <w:t> </w:t>
      </w:r>
      <w:r>
        <w:rPr>
          <w:sz w:val="22"/>
        </w:rPr>
        <w:t>eines</w:t>
      </w:r>
      <w:r>
        <w:rPr>
          <w:spacing w:val="-10"/>
          <w:sz w:val="22"/>
        </w:rPr>
        <w:t> </w:t>
      </w:r>
      <w:r>
        <w:rPr>
          <w:sz w:val="22"/>
        </w:rPr>
        <w:t>i</w:t>
      </w:r>
      <w:r>
        <w:rPr>
          <w:spacing w:val="-10"/>
          <w:sz w:val="22"/>
        </w:rPr>
        <w:t> </w:t>
      </w:r>
      <w:r>
        <w:rPr>
          <w:sz w:val="22"/>
        </w:rPr>
        <w:t>estris</w:t>
      </w:r>
      <w:r>
        <w:rPr>
          <w:spacing w:val="-10"/>
          <w:sz w:val="22"/>
        </w:rPr>
        <w:t> </w:t>
      </w:r>
      <w:r>
        <w:rPr>
          <w:sz w:val="22"/>
        </w:rPr>
        <w:t>específics</w:t>
      </w:r>
      <w:r>
        <w:rPr>
          <w:spacing w:val="-10"/>
          <w:sz w:val="22"/>
        </w:rPr>
        <w:t> </w:t>
      </w:r>
      <w:r>
        <w:rPr>
          <w:sz w:val="22"/>
        </w:rPr>
        <w:t>per</w:t>
      </w:r>
      <w:r>
        <w:rPr>
          <w:spacing w:val="-10"/>
          <w:sz w:val="22"/>
        </w:rPr>
        <w:t> </w:t>
      </w:r>
      <w:r>
        <w:rPr>
          <w:sz w:val="22"/>
        </w:rPr>
        <w:t>realitzar</w:t>
      </w:r>
      <w:r>
        <w:rPr>
          <w:spacing w:val="-10"/>
          <w:sz w:val="22"/>
        </w:rPr>
        <w:t> </w:t>
      </w:r>
      <w:r>
        <w:rPr>
          <w:sz w:val="22"/>
        </w:rPr>
        <w:t>el muntatge i desmuntatge de màquines elèctriques de AC, DC i d'emergència en avions de motor turbina.</w:t>
      </w:r>
    </w:p>
    <w:p>
      <w:pPr>
        <w:pStyle w:val="ListParagraph"/>
        <w:numPr>
          <w:ilvl w:val="1"/>
          <w:numId w:val="248"/>
        </w:numPr>
        <w:tabs>
          <w:tab w:pos="885" w:val="left" w:leader="none"/>
        </w:tabs>
        <w:spacing w:line="242" w:lineRule="auto" w:before="0" w:after="0"/>
        <w:ind w:left="885" w:right="444"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mitjans,</w:t>
      </w:r>
      <w:r>
        <w:rPr>
          <w:spacing w:val="-10"/>
          <w:sz w:val="22"/>
        </w:rPr>
        <w:t> </w:t>
      </w:r>
      <w:r>
        <w:rPr>
          <w:sz w:val="22"/>
        </w:rPr>
        <w:t>procediments,</w:t>
      </w:r>
      <w:r>
        <w:rPr>
          <w:spacing w:val="-10"/>
          <w:sz w:val="22"/>
        </w:rPr>
        <w:t> </w:t>
      </w:r>
      <w:r>
        <w:rPr>
          <w:sz w:val="22"/>
        </w:rPr>
        <w:t>eines</w:t>
      </w:r>
      <w:r>
        <w:rPr>
          <w:spacing w:val="-10"/>
          <w:sz w:val="22"/>
        </w:rPr>
        <w:t> </w:t>
      </w:r>
      <w:r>
        <w:rPr>
          <w:sz w:val="22"/>
        </w:rPr>
        <w:t>i</w:t>
      </w:r>
      <w:r>
        <w:rPr>
          <w:spacing w:val="-10"/>
          <w:sz w:val="22"/>
        </w:rPr>
        <w:t> </w:t>
      </w:r>
      <w:r>
        <w:rPr>
          <w:sz w:val="22"/>
        </w:rPr>
        <w:t>estris</w:t>
      </w:r>
      <w:r>
        <w:rPr>
          <w:spacing w:val="-10"/>
          <w:sz w:val="22"/>
        </w:rPr>
        <w:t> </w:t>
      </w:r>
      <w:r>
        <w:rPr>
          <w:sz w:val="22"/>
        </w:rPr>
        <w:t>específics</w:t>
      </w:r>
      <w:r>
        <w:rPr>
          <w:spacing w:val="-10"/>
          <w:sz w:val="22"/>
        </w:rPr>
        <w:t> </w:t>
      </w:r>
      <w:r>
        <w:rPr>
          <w:sz w:val="22"/>
        </w:rPr>
        <w:t>per</w:t>
      </w:r>
      <w:r>
        <w:rPr>
          <w:spacing w:val="-10"/>
          <w:sz w:val="22"/>
        </w:rPr>
        <w:t> </w:t>
      </w:r>
      <w:r>
        <w:rPr>
          <w:sz w:val="22"/>
        </w:rPr>
        <w:t>realitzar</w:t>
      </w:r>
      <w:r>
        <w:rPr>
          <w:spacing w:val="-10"/>
          <w:sz w:val="22"/>
        </w:rPr>
        <w:t> </w:t>
      </w:r>
      <w:r>
        <w:rPr>
          <w:sz w:val="22"/>
        </w:rPr>
        <w:t>el muntatge i desmuntatge d'inversors, transformadors i rectificadors en avions de </w:t>
      </w:r>
      <w:r>
        <w:rPr>
          <w:spacing w:val="-2"/>
          <w:sz w:val="22"/>
        </w:rPr>
        <w:t>turbina.</w:t>
      </w:r>
    </w:p>
    <w:p>
      <w:pPr>
        <w:pStyle w:val="ListParagraph"/>
        <w:numPr>
          <w:ilvl w:val="1"/>
          <w:numId w:val="248"/>
        </w:numPr>
        <w:tabs>
          <w:tab w:pos="885" w:val="left" w:leader="none"/>
        </w:tabs>
        <w:spacing w:line="247" w:lineRule="auto" w:before="3" w:after="0"/>
        <w:ind w:left="885" w:right="619" w:hanging="360"/>
        <w:jc w:val="left"/>
        <w:rPr>
          <w:sz w:val="22"/>
        </w:rPr>
      </w:pPr>
      <w:r>
        <w:rPr>
          <w:sz w:val="22"/>
        </w:rPr>
        <w:t>S'han</w:t>
      </w:r>
      <w:r>
        <w:rPr>
          <w:spacing w:val="-11"/>
          <w:sz w:val="22"/>
        </w:rPr>
        <w:t> </w:t>
      </w:r>
      <w:r>
        <w:rPr>
          <w:sz w:val="22"/>
        </w:rPr>
        <w:t>realitzat</w:t>
      </w:r>
      <w:r>
        <w:rPr>
          <w:spacing w:val="-11"/>
          <w:sz w:val="22"/>
        </w:rPr>
        <w:t> </w:t>
      </w:r>
      <w:r>
        <w:rPr>
          <w:sz w:val="22"/>
        </w:rPr>
        <w:t>mesures</w:t>
      </w:r>
      <w:r>
        <w:rPr>
          <w:spacing w:val="-11"/>
          <w:sz w:val="22"/>
        </w:rPr>
        <w:t> </w:t>
      </w:r>
      <w:r>
        <w:rPr>
          <w:sz w:val="22"/>
        </w:rPr>
        <w:t>i</w:t>
      </w:r>
      <w:r>
        <w:rPr>
          <w:spacing w:val="-11"/>
          <w:sz w:val="22"/>
        </w:rPr>
        <w:t> </w:t>
      </w:r>
      <w:r>
        <w:rPr>
          <w:sz w:val="22"/>
        </w:rPr>
        <w:t>comprovacions</w:t>
      </w:r>
      <w:r>
        <w:rPr>
          <w:spacing w:val="-11"/>
          <w:sz w:val="22"/>
        </w:rPr>
        <w:t> </w:t>
      </w:r>
      <w:r>
        <w:rPr>
          <w:sz w:val="22"/>
        </w:rPr>
        <w:t>dels</w:t>
      </w:r>
      <w:r>
        <w:rPr>
          <w:spacing w:val="-11"/>
          <w:sz w:val="22"/>
        </w:rPr>
        <w:t> </w:t>
      </w:r>
      <w:r>
        <w:rPr>
          <w:sz w:val="22"/>
        </w:rPr>
        <w:t>dispositius</w:t>
      </w:r>
      <w:r>
        <w:rPr>
          <w:spacing w:val="-11"/>
          <w:sz w:val="22"/>
        </w:rPr>
        <w:t> </w:t>
      </w:r>
      <w:r>
        <w:rPr>
          <w:sz w:val="22"/>
        </w:rPr>
        <w:t>desmuntats</w:t>
      </w:r>
      <w:r>
        <w:rPr>
          <w:spacing w:val="-11"/>
          <w:sz w:val="22"/>
        </w:rPr>
        <w:t> </w:t>
      </w:r>
      <w:r>
        <w:rPr>
          <w:sz w:val="22"/>
        </w:rPr>
        <w:t>i</w:t>
      </w:r>
      <w:r>
        <w:rPr>
          <w:spacing w:val="-11"/>
          <w:sz w:val="22"/>
        </w:rPr>
        <w:t> </w:t>
      </w:r>
      <w:r>
        <w:rPr>
          <w:sz w:val="22"/>
        </w:rPr>
        <w:t>analitzat</w:t>
      </w:r>
      <w:r>
        <w:rPr>
          <w:spacing w:val="-11"/>
          <w:sz w:val="22"/>
        </w:rPr>
        <w:t> </w:t>
      </w:r>
      <w:r>
        <w:rPr>
          <w:sz w:val="22"/>
        </w:rPr>
        <w:t>la seva avaria.</w:t>
      </w:r>
    </w:p>
    <w:p>
      <w:pPr>
        <w:pStyle w:val="ListParagraph"/>
        <w:numPr>
          <w:ilvl w:val="1"/>
          <w:numId w:val="24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9"/>
          <w:sz w:val="22"/>
        </w:rPr>
        <w:t> </w:t>
      </w:r>
      <w:r>
        <w:rPr>
          <w:sz w:val="22"/>
        </w:rPr>
        <w:t>possibles</w:t>
      </w:r>
      <w:r>
        <w:rPr>
          <w:spacing w:val="-9"/>
          <w:sz w:val="22"/>
        </w:rPr>
        <w:t> </w:t>
      </w:r>
      <w:r>
        <w:rPr>
          <w:sz w:val="22"/>
        </w:rPr>
        <w:t>avaries</w:t>
      </w:r>
      <w:r>
        <w:rPr>
          <w:spacing w:val="-9"/>
          <w:sz w:val="22"/>
        </w:rPr>
        <w:t> </w:t>
      </w:r>
      <w:r>
        <w:rPr>
          <w:sz w:val="22"/>
        </w:rPr>
        <w:t>del</w:t>
      </w:r>
      <w:r>
        <w:rPr>
          <w:spacing w:val="-9"/>
          <w:sz w:val="22"/>
        </w:rPr>
        <w:t> </w:t>
      </w:r>
      <w:r>
        <w:rPr>
          <w:sz w:val="22"/>
        </w:rPr>
        <w:t>sistema</w:t>
      </w:r>
      <w:r>
        <w:rPr>
          <w:spacing w:val="-9"/>
          <w:sz w:val="22"/>
        </w:rPr>
        <w:t> </w:t>
      </w:r>
      <w:r>
        <w:rPr>
          <w:sz w:val="22"/>
        </w:rPr>
        <w:t>de</w:t>
      </w:r>
      <w:r>
        <w:rPr>
          <w:spacing w:val="-9"/>
          <w:sz w:val="22"/>
        </w:rPr>
        <w:t> </w:t>
      </w:r>
      <w:r>
        <w:rPr>
          <w:sz w:val="22"/>
        </w:rPr>
        <w:t>llums</w:t>
      </w:r>
      <w:r>
        <w:rPr>
          <w:spacing w:val="-9"/>
          <w:sz w:val="22"/>
        </w:rPr>
        <w:t> </w:t>
      </w:r>
      <w:r>
        <w:rPr>
          <w:sz w:val="22"/>
        </w:rPr>
        <w:t>en</w:t>
      </w:r>
      <w:r>
        <w:rPr>
          <w:spacing w:val="-9"/>
          <w:sz w:val="22"/>
        </w:rPr>
        <w:t> </w:t>
      </w:r>
      <w:r>
        <w:rPr>
          <w:sz w:val="22"/>
        </w:rPr>
        <w:t>aeronaus</w:t>
      </w:r>
      <w:r>
        <w:rPr>
          <w:spacing w:val="-9"/>
          <w:sz w:val="22"/>
        </w:rPr>
        <w:t> </w:t>
      </w:r>
      <w:r>
        <w:rPr>
          <w:sz w:val="22"/>
        </w:rPr>
        <w:t>de</w:t>
      </w:r>
      <w:r>
        <w:rPr>
          <w:spacing w:val="-9"/>
          <w:sz w:val="22"/>
        </w:rPr>
        <w:t> </w:t>
      </w:r>
      <w:r>
        <w:rPr>
          <w:sz w:val="22"/>
        </w:rPr>
        <w:t>motor</w:t>
      </w:r>
      <w:r>
        <w:rPr>
          <w:spacing w:val="-8"/>
          <w:sz w:val="22"/>
        </w:rPr>
        <w:t> </w:t>
      </w:r>
      <w:r>
        <w:rPr>
          <w:spacing w:val="-2"/>
          <w:sz w:val="22"/>
        </w:rPr>
        <w:t>turbina.</w:t>
      </w:r>
    </w:p>
    <w:p>
      <w:pPr>
        <w:pStyle w:val="ListParagraph"/>
        <w:numPr>
          <w:ilvl w:val="1"/>
          <w:numId w:val="248"/>
        </w:numPr>
        <w:tabs>
          <w:tab w:pos="885" w:val="left" w:leader="none"/>
        </w:tabs>
        <w:spacing w:line="247" w:lineRule="auto" w:before="6" w:after="0"/>
        <w:ind w:left="885" w:right="773" w:hanging="360"/>
        <w:jc w:val="left"/>
        <w:rPr>
          <w:sz w:val="22"/>
        </w:rPr>
      </w:pPr>
      <w:r>
        <w:rPr>
          <w:sz w:val="22"/>
        </w:rPr>
        <w:t>S'han</w:t>
      </w:r>
      <w:r>
        <w:rPr>
          <w:spacing w:val="-10"/>
          <w:sz w:val="22"/>
        </w:rPr>
        <w:t> </w:t>
      </w:r>
      <w:r>
        <w:rPr>
          <w:sz w:val="22"/>
        </w:rPr>
        <w:t>realitzat</w:t>
      </w:r>
      <w:r>
        <w:rPr>
          <w:spacing w:val="-10"/>
          <w:sz w:val="22"/>
        </w:rPr>
        <w:t> </w:t>
      </w:r>
      <w:r>
        <w:rPr>
          <w:sz w:val="22"/>
        </w:rPr>
        <w:t>processos</w:t>
      </w:r>
      <w:r>
        <w:rPr>
          <w:spacing w:val="-10"/>
          <w:sz w:val="22"/>
        </w:rPr>
        <w:t> </w:t>
      </w:r>
      <w:r>
        <w:rPr>
          <w:sz w:val="22"/>
        </w:rPr>
        <w:t>de</w:t>
      </w:r>
      <w:r>
        <w:rPr>
          <w:spacing w:val="-10"/>
          <w:sz w:val="22"/>
        </w:rPr>
        <w:t> </w:t>
      </w:r>
      <w:r>
        <w:rPr>
          <w:sz w:val="22"/>
        </w:rPr>
        <w:t>canvi</w:t>
      </w:r>
      <w:r>
        <w:rPr>
          <w:spacing w:val="-10"/>
          <w:sz w:val="22"/>
        </w:rPr>
        <w:t> </w:t>
      </w:r>
      <w:r>
        <w:rPr>
          <w:sz w:val="22"/>
        </w:rPr>
        <w:t>de</w:t>
      </w:r>
      <w:r>
        <w:rPr>
          <w:spacing w:val="-10"/>
          <w:sz w:val="22"/>
        </w:rPr>
        <w:t> </w:t>
      </w:r>
      <w:r>
        <w:rPr>
          <w:sz w:val="22"/>
        </w:rPr>
        <w:t>llums</w:t>
      </w:r>
      <w:r>
        <w:rPr>
          <w:spacing w:val="-10"/>
          <w:sz w:val="22"/>
        </w:rPr>
        <w:t> </w:t>
      </w:r>
      <w:r>
        <w:rPr>
          <w:sz w:val="22"/>
        </w:rPr>
        <w:t>i</w:t>
      </w:r>
      <w:r>
        <w:rPr>
          <w:spacing w:val="-10"/>
          <w:sz w:val="22"/>
        </w:rPr>
        <w:t> </w:t>
      </w:r>
      <w:r>
        <w:rPr>
          <w:sz w:val="22"/>
        </w:rPr>
        <w:t>restitució</w:t>
      </w:r>
      <w:r>
        <w:rPr>
          <w:spacing w:val="-10"/>
          <w:sz w:val="22"/>
        </w:rPr>
        <w:t> </w:t>
      </w:r>
      <w:r>
        <w:rPr>
          <w:sz w:val="22"/>
        </w:rPr>
        <w:t>d'equips</w:t>
      </w:r>
      <w:r>
        <w:rPr>
          <w:spacing w:val="-10"/>
          <w:sz w:val="22"/>
        </w:rPr>
        <w:t> </w:t>
      </w:r>
      <w:r>
        <w:rPr>
          <w:sz w:val="22"/>
        </w:rPr>
        <w:t>de</w:t>
      </w:r>
      <w:r>
        <w:rPr>
          <w:spacing w:val="-10"/>
          <w:sz w:val="22"/>
        </w:rPr>
        <w:t> </w:t>
      </w:r>
      <w:r>
        <w:rPr>
          <w:sz w:val="22"/>
        </w:rPr>
        <w:t>generació</w:t>
      </w:r>
      <w:r>
        <w:rPr>
          <w:spacing w:val="-10"/>
          <w:sz w:val="22"/>
        </w:rPr>
        <w:t> </w:t>
      </w:r>
      <w:r>
        <w:rPr>
          <w:sz w:val="22"/>
        </w:rPr>
        <w:t>de tensions de llums, basant-se en els procediments i documentació adequada.</w:t>
      </w:r>
    </w:p>
    <w:p>
      <w:pPr>
        <w:pStyle w:val="ListParagraph"/>
        <w:numPr>
          <w:ilvl w:val="1"/>
          <w:numId w:val="248"/>
        </w:numPr>
        <w:tabs>
          <w:tab w:pos="885" w:val="left" w:leader="none"/>
        </w:tabs>
        <w:spacing w:line="247" w:lineRule="auto" w:before="0" w:after="0"/>
        <w:ind w:left="885" w:right="217" w:hanging="360"/>
        <w:jc w:val="left"/>
        <w:rPr>
          <w:sz w:val="22"/>
        </w:rPr>
      </w:pPr>
      <w:r>
        <w:rPr>
          <w:sz w:val="22"/>
        </w:rPr>
        <w:t>S'ha</w:t>
      </w:r>
      <w:r>
        <w:rPr>
          <w:spacing w:val="-10"/>
          <w:sz w:val="22"/>
        </w:rPr>
        <w:t> </w:t>
      </w:r>
      <w:r>
        <w:rPr>
          <w:sz w:val="22"/>
        </w:rPr>
        <w:t>verificat</w:t>
      </w:r>
      <w:r>
        <w:rPr>
          <w:spacing w:val="-10"/>
          <w:sz w:val="22"/>
        </w:rPr>
        <w:t> </w:t>
      </w:r>
      <w:r>
        <w:rPr>
          <w:sz w:val="22"/>
        </w:rPr>
        <w:t>que</w:t>
      </w:r>
      <w:r>
        <w:rPr>
          <w:spacing w:val="-10"/>
          <w:sz w:val="22"/>
        </w:rPr>
        <w:t> </w:t>
      </w:r>
      <w:r>
        <w:rPr>
          <w:sz w:val="22"/>
        </w:rPr>
        <w:t>després</w:t>
      </w:r>
      <w:r>
        <w:rPr>
          <w:spacing w:val="-10"/>
          <w:sz w:val="22"/>
        </w:rPr>
        <w:t> </w:t>
      </w:r>
      <w:r>
        <w:rPr>
          <w:sz w:val="22"/>
        </w:rPr>
        <w:t>de</w:t>
      </w:r>
      <w:r>
        <w:rPr>
          <w:spacing w:val="-10"/>
          <w:sz w:val="22"/>
        </w:rPr>
        <w:t> </w:t>
      </w:r>
      <w:r>
        <w:rPr>
          <w:sz w:val="22"/>
        </w:rPr>
        <w:t>les</w:t>
      </w:r>
      <w:r>
        <w:rPr>
          <w:spacing w:val="-10"/>
          <w:sz w:val="22"/>
        </w:rPr>
        <w:t> </w:t>
      </w:r>
      <w:r>
        <w:rPr>
          <w:sz w:val="22"/>
        </w:rPr>
        <w:t>operacions</w:t>
      </w:r>
      <w:r>
        <w:rPr>
          <w:spacing w:val="-10"/>
          <w:sz w:val="22"/>
        </w:rPr>
        <w:t> </w:t>
      </w:r>
      <w:r>
        <w:rPr>
          <w:sz w:val="22"/>
        </w:rPr>
        <w:t>realitzades,</w:t>
      </w:r>
      <w:r>
        <w:rPr>
          <w:spacing w:val="-10"/>
          <w:sz w:val="22"/>
        </w:rPr>
        <w:t> </w:t>
      </w:r>
      <w:r>
        <w:rPr>
          <w:sz w:val="22"/>
        </w:rPr>
        <w:t>tant</w:t>
      </w:r>
      <w:r>
        <w:rPr>
          <w:spacing w:val="-10"/>
          <w:sz w:val="22"/>
        </w:rPr>
        <w:t> </w:t>
      </w:r>
      <w:r>
        <w:rPr>
          <w:sz w:val="22"/>
        </w:rPr>
        <w:t>del</w:t>
      </w:r>
      <w:r>
        <w:rPr>
          <w:spacing w:val="-10"/>
          <w:sz w:val="22"/>
        </w:rPr>
        <w:t> </w:t>
      </w:r>
      <w:r>
        <w:rPr>
          <w:sz w:val="22"/>
        </w:rPr>
        <w:t>sistema</w:t>
      </w:r>
      <w:r>
        <w:rPr>
          <w:spacing w:val="-10"/>
          <w:sz w:val="22"/>
        </w:rPr>
        <w:t> </w:t>
      </w:r>
      <w:r>
        <w:rPr>
          <w:sz w:val="22"/>
        </w:rPr>
        <w:t>elèctric</w:t>
      </w:r>
      <w:r>
        <w:rPr>
          <w:spacing w:val="-10"/>
          <w:sz w:val="22"/>
        </w:rPr>
        <w:t> </w:t>
      </w:r>
      <w:r>
        <w:rPr>
          <w:sz w:val="22"/>
        </w:rPr>
        <w:t>com el de sistema de llums, es restitueix la funcionalitat requerida.</w:t>
      </w:r>
    </w:p>
    <w:p>
      <w:pPr>
        <w:pStyle w:val="ListParagraph"/>
        <w:numPr>
          <w:ilvl w:val="1"/>
          <w:numId w:val="248"/>
        </w:numPr>
        <w:tabs>
          <w:tab w:pos="885" w:val="left" w:leader="none"/>
        </w:tabs>
        <w:spacing w:line="247" w:lineRule="auto" w:before="0" w:after="0"/>
        <w:ind w:left="885" w:right="648" w:hanging="360"/>
        <w:jc w:val="left"/>
        <w:rPr>
          <w:sz w:val="22"/>
        </w:rPr>
      </w:pPr>
      <w:r>
        <w:rPr>
          <w:sz w:val="22"/>
        </w:rPr>
        <w:t>S'ha</w:t>
      </w:r>
      <w:r>
        <w:rPr>
          <w:spacing w:val="-10"/>
          <w:sz w:val="22"/>
        </w:rPr>
        <w:t> </w:t>
      </w:r>
      <w:r>
        <w:rPr>
          <w:sz w:val="22"/>
        </w:rPr>
        <w:t>observat</w:t>
      </w:r>
      <w:r>
        <w:rPr>
          <w:spacing w:val="-10"/>
          <w:sz w:val="22"/>
        </w:rPr>
        <w:t> </w:t>
      </w:r>
      <w:r>
        <w:rPr>
          <w:sz w:val="22"/>
        </w:rPr>
        <w:t>una</w:t>
      </w:r>
      <w:r>
        <w:rPr>
          <w:spacing w:val="-10"/>
          <w:sz w:val="22"/>
        </w:rPr>
        <w:t> </w:t>
      </w:r>
      <w:r>
        <w:rPr>
          <w:sz w:val="22"/>
        </w:rPr>
        <w:t>actitud</w:t>
      </w:r>
      <w:r>
        <w:rPr>
          <w:spacing w:val="-10"/>
          <w:sz w:val="22"/>
        </w:rPr>
        <w:t> </w:t>
      </w:r>
      <w:r>
        <w:rPr>
          <w:sz w:val="22"/>
        </w:rPr>
        <w:t>ordenada</w:t>
      </w:r>
      <w:r>
        <w:rPr>
          <w:spacing w:val="-10"/>
          <w:sz w:val="22"/>
        </w:rPr>
        <w:t> </w:t>
      </w:r>
      <w:r>
        <w:rPr>
          <w:sz w:val="22"/>
        </w:rPr>
        <w:t>i</w:t>
      </w:r>
      <w:r>
        <w:rPr>
          <w:spacing w:val="-10"/>
          <w:sz w:val="22"/>
        </w:rPr>
        <w:t> </w:t>
      </w:r>
      <w:r>
        <w:rPr>
          <w:sz w:val="22"/>
        </w:rPr>
        <w:t>metòdica</w:t>
      </w:r>
      <w:r>
        <w:rPr>
          <w:spacing w:val="-10"/>
          <w:sz w:val="22"/>
        </w:rPr>
        <w:t> </w:t>
      </w:r>
      <w:r>
        <w:rPr>
          <w:sz w:val="22"/>
        </w:rPr>
        <w:t>en</w:t>
      </w:r>
      <w:r>
        <w:rPr>
          <w:spacing w:val="-10"/>
          <w:sz w:val="22"/>
        </w:rPr>
        <w:t> </w:t>
      </w: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les</w:t>
      </w:r>
      <w:r>
        <w:rPr>
          <w:spacing w:val="-10"/>
          <w:sz w:val="22"/>
        </w:rPr>
        <w:t> </w:t>
      </w:r>
      <w:r>
        <w:rPr>
          <w:sz w:val="22"/>
        </w:rPr>
        <w:t>tasques</w:t>
      </w:r>
      <w:r>
        <w:rPr>
          <w:spacing w:val="-10"/>
          <w:sz w:val="22"/>
        </w:rPr>
        <w:t> </w:t>
      </w:r>
      <w:r>
        <w:rPr>
          <w:sz w:val="22"/>
        </w:rPr>
        <w:t>de manteniment, i en l'ordenació d'eines i estris.</w:t>
      </w:r>
    </w:p>
    <w:p>
      <w:pPr>
        <w:pStyle w:val="ListParagraph"/>
        <w:numPr>
          <w:ilvl w:val="0"/>
          <w:numId w:val="248"/>
        </w:numPr>
        <w:tabs>
          <w:tab w:pos="883" w:val="left" w:leader="none"/>
          <w:tab w:pos="885" w:val="left" w:leader="none"/>
        </w:tabs>
        <w:spacing w:line="242" w:lineRule="auto" w:before="243" w:after="0"/>
        <w:ind w:left="885" w:right="284" w:hanging="360"/>
        <w:jc w:val="left"/>
        <w:rPr>
          <w:sz w:val="22"/>
        </w:rPr>
      </w:pPr>
      <w:r>
        <w:rPr>
          <w:sz w:val="22"/>
        </w:rPr>
        <w:t>Caracteritza</w:t>
      </w:r>
      <w:r>
        <w:rPr>
          <w:spacing w:val="-11"/>
          <w:sz w:val="22"/>
        </w:rPr>
        <w:t> </w:t>
      </w:r>
      <w:r>
        <w:rPr>
          <w:sz w:val="22"/>
        </w:rPr>
        <w:t>el</w:t>
      </w:r>
      <w:r>
        <w:rPr>
          <w:spacing w:val="-11"/>
          <w:sz w:val="22"/>
        </w:rPr>
        <w:t> </w:t>
      </w:r>
      <w:r>
        <w:rPr>
          <w:sz w:val="22"/>
        </w:rPr>
        <w:t>sistema</w:t>
      </w:r>
      <w:r>
        <w:rPr>
          <w:spacing w:val="-11"/>
          <w:sz w:val="22"/>
        </w:rPr>
        <w:t> </w:t>
      </w:r>
      <w:r>
        <w:rPr>
          <w:sz w:val="22"/>
        </w:rPr>
        <w:t>de</w:t>
      </w:r>
      <w:r>
        <w:rPr>
          <w:spacing w:val="-11"/>
          <w:sz w:val="22"/>
        </w:rPr>
        <w:t> </w:t>
      </w:r>
      <w:r>
        <w:rPr>
          <w:sz w:val="22"/>
        </w:rPr>
        <w:t>(I.M.A.)</w:t>
      </w:r>
      <w:r>
        <w:rPr>
          <w:spacing w:val="-11"/>
          <w:sz w:val="22"/>
        </w:rPr>
        <w:t> </w:t>
      </w:r>
      <w:r>
        <w:rPr>
          <w:sz w:val="22"/>
        </w:rPr>
        <w:t>aviònica</w:t>
      </w:r>
      <w:r>
        <w:rPr>
          <w:spacing w:val="-11"/>
          <w:sz w:val="22"/>
        </w:rPr>
        <w:t> </w:t>
      </w:r>
      <w:r>
        <w:rPr>
          <w:sz w:val="22"/>
        </w:rPr>
        <w:t>modular</w:t>
      </w:r>
      <w:r>
        <w:rPr>
          <w:spacing w:val="-11"/>
          <w:sz w:val="22"/>
        </w:rPr>
        <w:t> </w:t>
      </w:r>
      <w:r>
        <w:rPr>
          <w:sz w:val="22"/>
        </w:rPr>
        <w:t>integrada</w:t>
      </w:r>
      <w:r>
        <w:rPr>
          <w:spacing w:val="-11"/>
          <w:sz w:val="22"/>
        </w:rPr>
        <w:t> </w:t>
      </w:r>
      <w:r>
        <w:rPr>
          <w:sz w:val="22"/>
        </w:rPr>
        <w:t>interpretant</w:t>
      </w:r>
      <w:r>
        <w:rPr>
          <w:spacing w:val="-11"/>
          <w:sz w:val="22"/>
        </w:rPr>
        <w:t> </w:t>
      </w:r>
      <w:r>
        <w:rPr>
          <w:sz w:val="22"/>
        </w:rPr>
        <w:t>el</w:t>
      </w:r>
      <w:r>
        <w:rPr>
          <w:spacing w:val="-11"/>
          <w:sz w:val="22"/>
        </w:rPr>
        <w:t> </w:t>
      </w:r>
      <w:r>
        <w:rPr>
          <w:sz w:val="22"/>
        </w:rPr>
        <w:t>sistema general de xarxes, els components de xarxa i les funcions dels mòduls que poden </w:t>
      </w:r>
      <w:r>
        <w:rPr>
          <w:spacing w:val="-2"/>
          <w:sz w:val="22"/>
        </w:rPr>
        <w:t>connectar-se.</w:t>
      </w:r>
    </w:p>
    <w:p>
      <w:pPr>
        <w:pStyle w:val="BodyText"/>
        <w:spacing w:before="6"/>
        <w:ind w:left="165" w:firstLine="0"/>
      </w:pPr>
      <w:r>
        <w:rPr/>
        <w:t>Criteris</w:t>
      </w:r>
      <w:r>
        <w:rPr>
          <w:spacing w:val="-7"/>
        </w:rPr>
        <w:t> </w:t>
      </w:r>
      <w:r>
        <w:rPr>
          <w:spacing w:val="-2"/>
        </w:rPr>
        <w:t>d'avaluació:</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l'evolució</w:t>
      </w:r>
      <w:r>
        <w:rPr>
          <w:spacing w:val="-11"/>
          <w:sz w:val="22"/>
        </w:rPr>
        <w:t> </w:t>
      </w:r>
      <w:r>
        <w:rPr>
          <w:sz w:val="22"/>
        </w:rPr>
        <w:t>dels</w:t>
      </w:r>
      <w:r>
        <w:rPr>
          <w:spacing w:val="-10"/>
          <w:sz w:val="22"/>
        </w:rPr>
        <w:t> </w:t>
      </w:r>
      <w:r>
        <w:rPr>
          <w:sz w:val="22"/>
        </w:rPr>
        <w:t>sistemes</w:t>
      </w:r>
      <w:r>
        <w:rPr>
          <w:spacing w:val="-11"/>
          <w:sz w:val="22"/>
        </w:rPr>
        <w:t> </w:t>
      </w:r>
      <w:r>
        <w:rPr>
          <w:sz w:val="22"/>
        </w:rPr>
        <w:t>d'aviònica</w:t>
      </w:r>
      <w:r>
        <w:rPr>
          <w:spacing w:val="-11"/>
          <w:sz w:val="22"/>
        </w:rPr>
        <w:t> </w:t>
      </w:r>
      <w:r>
        <w:rPr>
          <w:sz w:val="22"/>
        </w:rPr>
        <w:t>i</w:t>
      </w:r>
      <w:r>
        <w:rPr>
          <w:spacing w:val="-11"/>
          <w:sz w:val="22"/>
        </w:rPr>
        <w:t> </w:t>
      </w:r>
      <w:r>
        <w:rPr>
          <w:sz w:val="22"/>
        </w:rPr>
        <w:t>la</w:t>
      </w:r>
      <w:r>
        <w:rPr>
          <w:spacing w:val="-10"/>
          <w:sz w:val="22"/>
        </w:rPr>
        <w:t> </w:t>
      </w:r>
      <w:r>
        <w:rPr>
          <w:sz w:val="22"/>
        </w:rPr>
        <w:t>interconnexió</w:t>
      </w:r>
      <w:r>
        <w:rPr>
          <w:spacing w:val="-11"/>
          <w:sz w:val="22"/>
        </w:rPr>
        <w:t> </w:t>
      </w:r>
      <w:r>
        <w:rPr>
          <w:sz w:val="22"/>
        </w:rPr>
        <w:t>d'aquests</w:t>
      </w:r>
      <w:r>
        <w:rPr>
          <w:spacing w:val="-11"/>
          <w:sz w:val="22"/>
        </w:rPr>
        <w:t> </w:t>
      </w:r>
      <w:r>
        <w:rPr>
          <w:sz w:val="22"/>
        </w:rPr>
        <w:t>entre</w:t>
      </w:r>
      <w:r>
        <w:rPr>
          <w:spacing w:val="-10"/>
          <w:sz w:val="22"/>
        </w:rPr>
        <w:t> </w:t>
      </w:r>
      <w:r>
        <w:rPr>
          <w:spacing w:val="-5"/>
          <w:sz w:val="22"/>
        </w:rPr>
        <w:t>si.</w:t>
      </w:r>
    </w:p>
    <w:p>
      <w:pPr>
        <w:pStyle w:val="ListParagraph"/>
        <w:numPr>
          <w:ilvl w:val="1"/>
          <w:numId w:val="248"/>
        </w:numPr>
        <w:tabs>
          <w:tab w:pos="885" w:val="left" w:leader="none"/>
        </w:tabs>
        <w:spacing w:line="247" w:lineRule="auto" w:before="7" w:after="0"/>
        <w:ind w:left="885" w:right="533" w:hanging="360"/>
        <w:jc w:val="left"/>
        <w:rPr>
          <w:sz w:val="22"/>
        </w:rPr>
      </w:pPr>
      <w:r>
        <w:rPr>
          <w:sz w:val="22"/>
        </w:rPr>
        <w:t>S'ha</w:t>
      </w:r>
      <w:r>
        <w:rPr>
          <w:spacing w:val="-9"/>
          <w:sz w:val="22"/>
        </w:rPr>
        <w:t> </w:t>
      </w:r>
      <w:r>
        <w:rPr>
          <w:sz w:val="22"/>
        </w:rPr>
        <w:t>identificat</w:t>
      </w:r>
      <w:r>
        <w:rPr>
          <w:spacing w:val="-9"/>
          <w:sz w:val="22"/>
        </w:rPr>
        <w:t> </w:t>
      </w:r>
      <w:r>
        <w:rPr>
          <w:sz w:val="22"/>
        </w:rPr>
        <w:t>la</w:t>
      </w:r>
      <w:r>
        <w:rPr>
          <w:spacing w:val="-9"/>
          <w:sz w:val="22"/>
        </w:rPr>
        <w:t> </w:t>
      </w:r>
      <w:r>
        <w:rPr>
          <w:sz w:val="22"/>
        </w:rPr>
        <w:t>connexió</w:t>
      </w:r>
      <w:r>
        <w:rPr>
          <w:spacing w:val="-9"/>
          <w:sz w:val="22"/>
        </w:rPr>
        <w:t> </w:t>
      </w:r>
      <w:r>
        <w:rPr>
          <w:sz w:val="22"/>
        </w:rPr>
        <w:t>i</w:t>
      </w:r>
      <w:r>
        <w:rPr>
          <w:spacing w:val="-9"/>
          <w:sz w:val="22"/>
        </w:rPr>
        <w:t> </w:t>
      </w:r>
      <w:r>
        <w:rPr>
          <w:sz w:val="22"/>
        </w:rPr>
        <w:t>descrit</w:t>
      </w:r>
      <w:r>
        <w:rPr>
          <w:spacing w:val="-9"/>
          <w:sz w:val="22"/>
        </w:rPr>
        <w:t> </w:t>
      </w:r>
      <w:r>
        <w:rPr>
          <w:sz w:val="22"/>
        </w:rPr>
        <w:t>la</w:t>
      </w:r>
      <w:r>
        <w:rPr>
          <w:spacing w:val="-9"/>
          <w:sz w:val="22"/>
        </w:rPr>
        <w:t> </w:t>
      </w:r>
      <w:r>
        <w:rPr>
          <w:sz w:val="22"/>
        </w:rPr>
        <w:t>funció</w:t>
      </w:r>
      <w:r>
        <w:rPr>
          <w:spacing w:val="-9"/>
          <w:sz w:val="22"/>
        </w:rPr>
        <w:t> </w:t>
      </w:r>
      <w:r>
        <w:rPr>
          <w:sz w:val="22"/>
        </w:rPr>
        <w:t>dels</w:t>
      </w:r>
      <w:r>
        <w:rPr>
          <w:spacing w:val="-9"/>
          <w:sz w:val="22"/>
        </w:rPr>
        <w:t> </w:t>
      </w:r>
      <w:r>
        <w:rPr>
          <w:sz w:val="22"/>
        </w:rPr>
        <w:t>diferents</w:t>
      </w:r>
      <w:r>
        <w:rPr>
          <w:spacing w:val="-9"/>
          <w:sz w:val="22"/>
        </w:rPr>
        <w:t> </w:t>
      </w:r>
      <w:r>
        <w:rPr>
          <w:sz w:val="22"/>
        </w:rPr>
        <w:t>equips</w:t>
      </w:r>
      <w:r>
        <w:rPr>
          <w:spacing w:val="-9"/>
          <w:sz w:val="22"/>
        </w:rPr>
        <w:t> </w:t>
      </w:r>
      <w:r>
        <w:rPr>
          <w:sz w:val="22"/>
        </w:rPr>
        <w:t>de</w:t>
      </w:r>
      <w:r>
        <w:rPr>
          <w:spacing w:val="-9"/>
          <w:sz w:val="22"/>
        </w:rPr>
        <w:t> </w:t>
      </w:r>
      <w:r>
        <w:rPr>
          <w:sz w:val="22"/>
        </w:rPr>
        <w:t>xarxa</w:t>
      </w:r>
      <w:r>
        <w:rPr>
          <w:spacing w:val="-9"/>
          <w:sz w:val="22"/>
        </w:rPr>
        <w:t> </w:t>
      </w:r>
      <w:r>
        <w:rPr>
          <w:sz w:val="22"/>
        </w:rPr>
        <w:t>a</w:t>
      </w:r>
      <w:r>
        <w:rPr>
          <w:spacing w:val="-9"/>
          <w:sz w:val="22"/>
        </w:rPr>
        <w:t> </w:t>
      </w:r>
      <w:r>
        <w:rPr>
          <w:sz w:val="22"/>
        </w:rPr>
        <w:t>partir d'un model bàsic TCP/IP-OSI aplicats a les xarxes Ethernet.</w:t>
      </w:r>
    </w:p>
    <w:p>
      <w:pPr>
        <w:pStyle w:val="ListParagraph"/>
        <w:numPr>
          <w:ilvl w:val="1"/>
          <w:numId w:val="248"/>
        </w:numPr>
        <w:tabs>
          <w:tab w:pos="885" w:val="left" w:leader="none"/>
        </w:tabs>
        <w:spacing w:line="247" w:lineRule="auto" w:before="0" w:after="0"/>
        <w:ind w:left="885" w:right="329" w:hanging="360"/>
        <w:jc w:val="left"/>
        <w:rPr>
          <w:sz w:val="22"/>
        </w:rPr>
      </w:pPr>
      <w:r>
        <w:rPr>
          <w:sz w:val="22"/>
        </w:rPr>
        <w:t>S'han calculat velocitats de transmissió de bit, de bauds i ràtio d'error de bits (BER) que</w:t>
      </w:r>
      <w:r>
        <w:rPr>
          <w:spacing w:val="-10"/>
          <w:sz w:val="22"/>
        </w:rPr>
        <w:t> </w:t>
      </w:r>
      <w:r>
        <w:rPr>
          <w:sz w:val="22"/>
        </w:rPr>
        <w:t>caracteritzen</w:t>
      </w:r>
      <w:r>
        <w:rPr>
          <w:spacing w:val="-10"/>
          <w:sz w:val="22"/>
        </w:rPr>
        <w:t> </w:t>
      </w:r>
      <w:r>
        <w:rPr>
          <w:sz w:val="22"/>
        </w:rPr>
        <w:t>la</w:t>
      </w:r>
      <w:r>
        <w:rPr>
          <w:spacing w:val="-10"/>
          <w:sz w:val="22"/>
        </w:rPr>
        <w:t> </w:t>
      </w:r>
      <w:r>
        <w:rPr>
          <w:sz w:val="22"/>
        </w:rPr>
        <w:t>transmissió</w:t>
      </w:r>
      <w:r>
        <w:rPr>
          <w:spacing w:val="-10"/>
          <w:sz w:val="22"/>
        </w:rPr>
        <w:t> </w:t>
      </w:r>
      <w:r>
        <w:rPr>
          <w:sz w:val="22"/>
        </w:rPr>
        <w:t>de</w:t>
      </w:r>
      <w:r>
        <w:rPr>
          <w:spacing w:val="-10"/>
          <w:sz w:val="22"/>
        </w:rPr>
        <w:t> </w:t>
      </w:r>
      <w:r>
        <w:rPr>
          <w:sz w:val="22"/>
        </w:rPr>
        <w:t>dades</w:t>
      </w:r>
      <w:r>
        <w:rPr>
          <w:spacing w:val="-10"/>
          <w:sz w:val="22"/>
        </w:rPr>
        <w:t> </w:t>
      </w:r>
      <w:r>
        <w:rPr>
          <w:sz w:val="22"/>
        </w:rPr>
        <w:t>en</w:t>
      </w:r>
      <w:r>
        <w:rPr>
          <w:spacing w:val="-10"/>
          <w:sz w:val="22"/>
        </w:rPr>
        <w:t> </w:t>
      </w:r>
      <w:r>
        <w:rPr>
          <w:sz w:val="22"/>
        </w:rPr>
        <w:t>les</w:t>
      </w:r>
      <w:r>
        <w:rPr>
          <w:spacing w:val="-10"/>
          <w:sz w:val="22"/>
        </w:rPr>
        <w:t> </w:t>
      </w:r>
      <w:r>
        <w:rPr>
          <w:sz w:val="22"/>
        </w:rPr>
        <w:t>xarxes</w:t>
      </w:r>
      <w:r>
        <w:rPr>
          <w:spacing w:val="-10"/>
          <w:sz w:val="22"/>
        </w:rPr>
        <w:t> </w:t>
      </w:r>
      <w:r>
        <w:rPr>
          <w:sz w:val="22"/>
        </w:rPr>
        <w:t>i</w:t>
      </w:r>
      <w:r>
        <w:rPr>
          <w:spacing w:val="-10"/>
          <w:sz w:val="22"/>
        </w:rPr>
        <w:t> </w:t>
      </w:r>
      <w:r>
        <w:rPr>
          <w:sz w:val="22"/>
        </w:rPr>
        <w:t>les</w:t>
      </w:r>
      <w:r>
        <w:rPr>
          <w:spacing w:val="-10"/>
          <w:sz w:val="22"/>
        </w:rPr>
        <w:t> </w:t>
      </w:r>
      <w:r>
        <w:rPr>
          <w:sz w:val="22"/>
        </w:rPr>
        <w:t>comunicacions</w:t>
      </w:r>
      <w:r>
        <w:rPr>
          <w:spacing w:val="-10"/>
          <w:sz w:val="22"/>
        </w:rPr>
        <w:t> </w:t>
      </w:r>
      <w:r>
        <w:rPr>
          <w:sz w:val="22"/>
        </w:rPr>
        <w:t>full/half- duplex i simplex.</w:t>
      </w:r>
    </w:p>
    <w:p>
      <w:pPr>
        <w:pStyle w:val="ListParagraph"/>
        <w:numPr>
          <w:ilvl w:val="1"/>
          <w:numId w:val="248"/>
        </w:numPr>
        <w:tabs>
          <w:tab w:pos="884" w:val="left" w:leader="none"/>
        </w:tabs>
        <w:spacing w:line="250" w:lineRule="exact" w:before="0" w:after="0"/>
        <w:ind w:left="884" w:right="0" w:hanging="359"/>
        <w:jc w:val="left"/>
        <w:rPr>
          <w:sz w:val="22"/>
        </w:rPr>
      </w:pPr>
      <w:r>
        <w:rPr>
          <w:sz w:val="22"/>
        </w:rPr>
        <w:t>S'han</w:t>
      </w:r>
      <w:r>
        <w:rPr>
          <w:spacing w:val="-9"/>
          <w:sz w:val="22"/>
        </w:rPr>
        <w:t> </w:t>
      </w:r>
      <w:r>
        <w:rPr>
          <w:sz w:val="22"/>
        </w:rPr>
        <w:t>definit</w:t>
      </w:r>
      <w:r>
        <w:rPr>
          <w:spacing w:val="-8"/>
          <w:sz w:val="22"/>
        </w:rPr>
        <w:t> </w:t>
      </w:r>
      <w:r>
        <w:rPr>
          <w:sz w:val="22"/>
        </w:rPr>
        <w:t>diferents</w:t>
      </w:r>
      <w:r>
        <w:rPr>
          <w:spacing w:val="-8"/>
          <w:sz w:val="22"/>
        </w:rPr>
        <w:t> </w:t>
      </w:r>
      <w:r>
        <w:rPr>
          <w:sz w:val="22"/>
        </w:rPr>
        <w:t>tipus</w:t>
      </w:r>
      <w:r>
        <w:rPr>
          <w:spacing w:val="-8"/>
          <w:sz w:val="22"/>
        </w:rPr>
        <w:t> </w:t>
      </w:r>
      <w:r>
        <w:rPr>
          <w:sz w:val="22"/>
        </w:rPr>
        <w:t>xarxes</w:t>
      </w:r>
      <w:r>
        <w:rPr>
          <w:spacing w:val="-9"/>
          <w:sz w:val="22"/>
        </w:rPr>
        <w:t> </w:t>
      </w:r>
      <w:r>
        <w:rPr>
          <w:sz w:val="22"/>
        </w:rPr>
        <w:t>IMA</w:t>
      </w:r>
      <w:r>
        <w:rPr>
          <w:spacing w:val="-8"/>
          <w:sz w:val="22"/>
        </w:rPr>
        <w:t> </w:t>
      </w:r>
      <w:r>
        <w:rPr>
          <w:sz w:val="22"/>
        </w:rPr>
        <w:t>i</w:t>
      </w:r>
      <w:r>
        <w:rPr>
          <w:spacing w:val="-8"/>
          <w:sz w:val="22"/>
        </w:rPr>
        <w:t> </w:t>
      </w:r>
      <w:r>
        <w:rPr>
          <w:sz w:val="22"/>
        </w:rPr>
        <w:t>estàndards</w:t>
      </w:r>
      <w:r>
        <w:rPr>
          <w:spacing w:val="-8"/>
          <w:sz w:val="22"/>
        </w:rPr>
        <w:t> </w:t>
      </w:r>
      <w:r>
        <w:rPr>
          <w:spacing w:val="-2"/>
          <w:sz w:val="22"/>
        </w:rPr>
        <w:t>comercials.</w:t>
      </w:r>
    </w:p>
    <w:p>
      <w:pPr>
        <w:pStyle w:val="ListParagraph"/>
        <w:numPr>
          <w:ilvl w:val="1"/>
          <w:numId w:val="248"/>
        </w:numPr>
        <w:tabs>
          <w:tab w:pos="885" w:val="left" w:leader="none"/>
        </w:tabs>
        <w:spacing w:line="247" w:lineRule="auto" w:before="4" w:after="0"/>
        <w:ind w:left="885" w:right="357" w:hanging="360"/>
        <w:jc w:val="left"/>
        <w:rPr>
          <w:sz w:val="22"/>
        </w:rPr>
      </w:pPr>
      <w:r>
        <w:rPr>
          <w:sz w:val="22"/>
        </w:rPr>
        <w:t>S'han</w:t>
      </w:r>
      <w:r>
        <w:rPr>
          <w:spacing w:val="-10"/>
          <w:sz w:val="22"/>
        </w:rPr>
        <w:t> </w:t>
      </w:r>
      <w:r>
        <w:rPr>
          <w:sz w:val="22"/>
        </w:rPr>
        <w:t>definit</w:t>
      </w:r>
      <w:r>
        <w:rPr>
          <w:spacing w:val="-10"/>
          <w:sz w:val="22"/>
        </w:rPr>
        <w:t> </w:t>
      </w:r>
      <w:r>
        <w:rPr>
          <w:sz w:val="22"/>
        </w:rPr>
        <w:t>el</w:t>
      </w:r>
      <w:r>
        <w:rPr>
          <w:spacing w:val="-10"/>
          <w:sz w:val="22"/>
        </w:rPr>
        <w:t> </w:t>
      </w:r>
      <w:r>
        <w:rPr>
          <w:sz w:val="22"/>
        </w:rPr>
        <w:t>funcionament</w:t>
      </w:r>
      <w:r>
        <w:rPr>
          <w:spacing w:val="-10"/>
          <w:sz w:val="22"/>
        </w:rPr>
        <w:t> </w:t>
      </w:r>
      <w:r>
        <w:rPr>
          <w:sz w:val="22"/>
        </w:rPr>
        <w:t>i</w:t>
      </w:r>
      <w:r>
        <w:rPr>
          <w:spacing w:val="-10"/>
          <w:sz w:val="22"/>
        </w:rPr>
        <w:t> </w:t>
      </w:r>
      <w:r>
        <w:rPr>
          <w:sz w:val="22"/>
        </w:rPr>
        <w:t>components</w:t>
      </w:r>
      <w:r>
        <w:rPr>
          <w:spacing w:val="-10"/>
          <w:sz w:val="22"/>
        </w:rPr>
        <w:t> </w:t>
      </w:r>
      <w:r>
        <w:rPr>
          <w:sz w:val="22"/>
        </w:rPr>
        <w:t>de</w:t>
      </w:r>
      <w:r>
        <w:rPr>
          <w:spacing w:val="-10"/>
          <w:sz w:val="22"/>
        </w:rPr>
        <w:t> </w:t>
      </w:r>
      <w:r>
        <w:rPr>
          <w:sz w:val="22"/>
        </w:rPr>
        <w:t>les</w:t>
      </w:r>
      <w:r>
        <w:rPr>
          <w:spacing w:val="-10"/>
          <w:sz w:val="22"/>
        </w:rPr>
        <w:t> </w:t>
      </w:r>
      <w:r>
        <w:rPr>
          <w:sz w:val="22"/>
        </w:rPr>
        <w:t>xarxes</w:t>
      </w:r>
      <w:r>
        <w:rPr>
          <w:spacing w:val="-10"/>
          <w:sz w:val="22"/>
        </w:rPr>
        <w:t> </w:t>
      </w:r>
      <w:r>
        <w:rPr>
          <w:sz w:val="22"/>
        </w:rPr>
        <w:t>IMA</w:t>
      </w:r>
      <w:r>
        <w:rPr>
          <w:spacing w:val="-10"/>
          <w:sz w:val="22"/>
        </w:rPr>
        <w:t> </w:t>
      </w:r>
      <w:r>
        <w:rPr>
          <w:sz w:val="22"/>
        </w:rPr>
        <w:t>aplicades</w:t>
      </w:r>
      <w:r>
        <w:rPr>
          <w:spacing w:val="-10"/>
          <w:sz w:val="22"/>
        </w:rPr>
        <w:t> </w:t>
      </w:r>
      <w:r>
        <w:rPr>
          <w:sz w:val="22"/>
        </w:rPr>
        <w:t>a</w:t>
      </w:r>
      <w:r>
        <w:rPr>
          <w:spacing w:val="-10"/>
          <w:sz w:val="22"/>
        </w:rPr>
        <w:t> </w:t>
      </w:r>
      <w:r>
        <w:rPr>
          <w:sz w:val="22"/>
        </w:rPr>
        <w:t>les</w:t>
      </w:r>
      <w:r>
        <w:rPr>
          <w:spacing w:val="-10"/>
          <w:sz w:val="22"/>
        </w:rPr>
        <w:t> </w:t>
      </w:r>
      <w:r>
        <w:rPr>
          <w:sz w:val="22"/>
        </w:rPr>
        <w:t>ADCN (Aircraft Data Communication Network), basant-se en diferents estàndards com Honywell, ARINC 429, ARINC 600, ARINC 615, ARINC 653, entre d'altres.</w:t>
      </w:r>
    </w:p>
    <w:p>
      <w:pPr>
        <w:pStyle w:val="ListParagraph"/>
        <w:numPr>
          <w:ilvl w:val="1"/>
          <w:numId w:val="248"/>
        </w:numPr>
        <w:tabs>
          <w:tab w:pos="885" w:val="left" w:leader="none"/>
        </w:tabs>
        <w:spacing w:line="247" w:lineRule="auto" w:before="0" w:after="0"/>
        <w:ind w:left="885" w:right="949"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concepte</w:t>
      </w:r>
      <w:r>
        <w:rPr>
          <w:spacing w:val="-10"/>
          <w:sz w:val="22"/>
        </w:rPr>
        <w:t> </w:t>
      </w:r>
      <w:r>
        <w:rPr>
          <w:sz w:val="22"/>
        </w:rPr>
        <w:t>de</w:t>
      </w:r>
      <w:r>
        <w:rPr>
          <w:spacing w:val="-10"/>
          <w:sz w:val="22"/>
        </w:rPr>
        <w:t> </w:t>
      </w:r>
      <w:r>
        <w:rPr>
          <w:sz w:val="22"/>
        </w:rPr>
        <w:t>«Open</w:t>
      </w:r>
      <w:r>
        <w:rPr>
          <w:spacing w:val="-10"/>
          <w:sz w:val="22"/>
        </w:rPr>
        <w:t> </w:t>
      </w:r>
      <w:r>
        <w:rPr>
          <w:sz w:val="22"/>
        </w:rPr>
        <w:t>IMA»</w:t>
      </w:r>
      <w:r>
        <w:rPr>
          <w:spacing w:val="-10"/>
          <w:sz w:val="22"/>
        </w:rPr>
        <w:t> </w:t>
      </w:r>
      <w:r>
        <w:rPr>
          <w:sz w:val="22"/>
        </w:rPr>
        <w:t>i</w:t>
      </w:r>
      <w:r>
        <w:rPr>
          <w:spacing w:val="-10"/>
          <w:sz w:val="22"/>
        </w:rPr>
        <w:t> </w:t>
      </w:r>
      <w:r>
        <w:rPr>
          <w:sz w:val="22"/>
        </w:rPr>
        <w:t>els</w:t>
      </w:r>
      <w:r>
        <w:rPr>
          <w:spacing w:val="-10"/>
          <w:sz w:val="22"/>
        </w:rPr>
        <w:t> </w:t>
      </w:r>
      <w:r>
        <w:rPr>
          <w:sz w:val="22"/>
        </w:rPr>
        <w:t>mòduls</w:t>
      </w:r>
      <w:r>
        <w:rPr>
          <w:spacing w:val="-10"/>
          <w:sz w:val="22"/>
        </w:rPr>
        <w:t> </w:t>
      </w:r>
      <w:r>
        <w:rPr>
          <w:sz w:val="22"/>
        </w:rPr>
        <w:t>multifunció</w:t>
      </w:r>
      <w:r>
        <w:rPr>
          <w:spacing w:val="-10"/>
          <w:sz w:val="22"/>
        </w:rPr>
        <w:t> </w:t>
      </w:r>
      <w:r>
        <w:rPr>
          <w:sz w:val="22"/>
        </w:rPr>
        <w:t>CPIOM</w:t>
      </w:r>
      <w:r>
        <w:rPr>
          <w:spacing w:val="-10"/>
          <w:sz w:val="22"/>
        </w:rPr>
        <w:t> </w:t>
      </w:r>
      <w:r>
        <w:rPr>
          <w:sz w:val="22"/>
        </w:rPr>
        <w:t>(Core Processing &amp; I/O Module).</w:t>
      </w:r>
    </w:p>
    <w:p>
      <w:pPr>
        <w:pStyle w:val="ListParagraph"/>
        <w:numPr>
          <w:ilvl w:val="1"/>
          <w:numId w:val="248"/>
        </w:numPr>
        <w:tabs>
          <w:tab w:pos="885" w:val="left" w:leader="none"/>
        </w:tabs>
        <w:spacing w:line="247" w:lineRule="auto" w:before="0" w:after="0"/>
        <w:ind w:left="885" w:right="788"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diferents</w:t>
      </w:r>
      <w:r>
        <w:rPr>
          <w:spacing w:val="-10"/>
          <w:sz w:val="22"/>
        </w:rPr>
        <w:t> </w:t>
      </w:r>
      <w:r>
        <w:rPr>
          <w:sz w:val="22"/>
        </w:rPr>
        <w:t>mòduls</w:t>
      </w:r>
      <w:r>
        <w:rPr>
          <w:spacing w:val="-10"/>
          <w:sz w:val="22"/>
        </w:rPr>
        <w:t> </w:t>
      </w:r>
      <w:r>
        <w:rPr>
          <w:sz w:val="22"/>
        </w:rPr>
        <w:t>i</w:t>
      </w:r>
      <w:r>
        <w:rPr>
          <w:spacing w:val="-10"/>
          <w:sz w:val="22"/>
        </w:rPr>
        <w:t> </w:t>
      </w:r>
      <w:r>
        <w:rPr>
          <w:sz w:val="22"/>
        </w:rPr>
        <w:t>funcions</w:t>
      </w:r>
      <w:r>
        <w:rPr>
          <w:spacing w:val="-10"/>
          <w:sz w:val="22"/>
        </w:rPr>
        <w:t> </w:t>
      </w:r>
      <w:r>
        <w:rPr>
          <w:sz w:val="22"/>
        </w:rPr>
        <w:t>que</w:t>
      </w:r>
      <w:r>
        <w:rPr>
          <w:spacing w:val="-10"/>
          <w:sz w:val="22"/>
        </w:rPr>
        <w:t> </w:t>
      </w:r>
      <w:r>
        <w:rPr>
          <w:sz w:val="22"/>
        </w:rPr>
        <w:t>poden</w:t>
      </w:r>
      <w:r>
        <w:rPr>
          <w:spacing w:val="-10"/>
          <w:sz w:val="22"/>
        </w:rPr>
        <w:t> </w:t>
      </w:r>
      <w:r>
        <w:rPr>
          <w:sz w:val="22"/>
        </w:rPr>
        <w:t>integrar-se</w:t>
      </w:r>
      <w:r>
        <w:rPr>
          <w:spacing w:val="-10"/>
          <w:sz w:val="22"/>
        </w:rPr>
        <w:t> </w:t>
      </w:r>
      <w:r>
        <w:rPr>
          <w:sz w:val="22"/>
        </w:rPr>
        <w:t>en</w:t>
      </w:r>
      <w:r>
        <w:rPr>
          <w:spacing w:val="-10"/>
          <w:sz w:val="22"/>
        </w:rPr>
        <w:t> </w:t>
      </w:r>
      <w:r>
        <w:rPr>
          <w:sz w:val="22"/>
        </w:rPr>
        <w:t>una</w:t>
      </w:r>
      <w:r>
        <w:rPr>
          <w:spacing w:val="-10"/>
          <w:sz w:val="22"/>
        </w:rPr>
        <w:t> </w:t>
      </w:r>
      <w:r>
        <w:rPr>
          <w:sz w:val="22"/>
        </w:rPr>
        <w:t>xarxa modular d'aviònica.</w:t>
      </w:r>
    </w:p>
    <w:p>
      <w:pPr>
        <w:pStyle w:val="ListParagraph"/>
        <w:numPr>
          <w:ilvl w:val="1"/>
          <w:numId w:val="248"/>
        </w:numPr>
        <w:tabs>
          <w:tab w:pos="885" w:val="left" w:leader="none"/>
        </w:tabs>
        <w:spacing w:line="247" w:lineRule="auto" w:before="0" w:after="0"/>
        <w:ind w:left="885" w:right="870" w:hanging="360"/>
        <w:jc w:val="left"/>
        <w:rPr>
          <w:sz w:val="22"/>
        </w:rPr>
      </w:pPr>
      <w:r>
        <w:rPr>
          <w:sz w:val="22"/>
        </w:rPr>
        <w:t>S'han</w:t>
      </w:r>
      <w:r>
        <w:rPr>
          <w:spacing w:val="-13"/>
          <w:sz w:val="22"/>
        </w:rPr>
        <w:t> </w:t>
      </w:r>
      <w:r>
        <w:rPr>
          <w:sz w:val="22"/>
        </w:rPr>
        <w:t>interpretat</w:t>
      </w:r>
      <w:r>
        <w:rPr>
          <w:spacing w:val="-13"/>
          <w:sz w:val="22"/>
        </w:rPr>
        <w:t> </w:t>
      </w:r>
      <w:r>
        <w:rPr>
          <w:sz w:val="22"/>
        </w:rPr>
        <w:t>exemples</w:t>
      </w:r>
      <w:r>
        <w:rPr>
          <w:spacing w:val="-13"/>
          <w:sz w:val="22"/>
        </w:rPr>
        <w:t> </w:t>
      </w:r>
      <w:r>
        <w:rPr>
          <w:sz w:val="22"/>
        </w:rPr>
        <w:t>d'arquitectures</w:t>
      </w:r>
      <w:r>
        <w:rPr>
          <w:spacing w:val="-13"/>
          <w:sz w:val="22"/>
        </w:rPr>
        <w:t> </w:t>
      </w:r>
      <w:r>
        <w:rPr>
          <w:sz w:val="22"/>
        </w:rPr>
        <w:t>IMA</w:t>
      </w:r>
      <w:r>
        <w:rPr>
          <w:spacing w:val="-13"/>
          <w:sz w:val="22"/>
        </w:rPr>
        <w:t> </w:t>
      </w:r>
      <w:r>
        <w:rPr>
          <w:sz w:val="22"/>
        </w:rPr>
        <w:t>instal·lats</w:t>
      </w:r>
      <w:r>
        <w:rPr>
          <w:spacing w:val="-13"/>
          <w:sz w:val="22"/>
        </w:rPr>
        <w:t> </w:t>
      </w:r>
      <w:r>
        <w:rPr>
          <w:sz w:val="22"/>
        </w:rPr>
        <w:t>en</w:t>
      </w:r>
      <w:r>
        <w:rPr>
          <w:spacing w:val="-13"/>
          <w:sz w:val="22"/>
        </w:rPr>
        <w:t> </w:t>
      </w:r>
      <w:r>
        <w:rPr>
          <w:sz w:val="22"/>
        </w:rPr>
        <w:t>avions</w:t>
      </w:r>
      <w:r>
        <w:rPr>
          <w:spacing w:val="-13"/>
          <w:sz w:val="22"/>
        </w:rPr>
        <w:t> </w:t>
      </w:r>
      <w:r>
        <w:rPr>
          <w:sz w:val="22"/>
        </w:rPr>
        <w:t>comercials d'última generació.</w:t>
      </w:r>
    </w:p>
    <w:p>
      <w:pPr>
        <w:pStyle w:val="ListParagraph"/>
        <w:numPr>
          <w:ilvl w:val="0"/>
          <w:numId w:val="248"/>
        </w:numPr>
        <w:tabs>
          <w:tab w:pos="883" w:val="left" w:leader="none"/>
          <w:tab w:pos="885" w:val="left" w:leader="none"/>
        </w:tabs>
        <w:spacing w:line="247" w:lineRule="auto" w:before="241" w:after="0"/>
        <w:ind w:left="885" w:right="729" w:hanging="360"/>
        <w:jc w:val="left"/>
        <w:rPr>
          <w:sz w:val="22"/>
        </w:rPr>
      </w:pPr>
      <w:r>
        <w:rPr>
          <w:sz w:val="22"/>
        </w:rPr>
        <w:t>Caracteritza</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manteniment</w:t>
      </w:r>
      <w:r>
        <w:rPr>
          <w:spacing w:val="-10"/>
          <w:sz w:val="22"/>
        </w:rPr>
        <w:t> </w:t>
      </w:r>
      <w:r>
        <w:rPr>
          <w:sz w:val="22"/>
        </w:rPr>
        <w:t>a</w:t>
      </w:r>
      <w:r>
        <w:rPr>
          <w:spacing w:val="-10"/>
          <w:sz w:val="22"/>
        </w:rPr>
        <w:t> </w:t>
      </w:r>
      <w:r>
        <w:rPr>
          <w:sz w:val="22"/>
        </w:rPr>
        <w:t>bord</w:t>
      </w:r>
      <w:r>
        <w:rPr>
          <w:spacing w:val="-10"/>
          <w:sz w:val="22"/>
        </w:rPr>
        <w:t> </w:t>
      </w:r>
      <w:r>
        <w:rPr>
          <w:sz w:val="22"/>
        </w:rPr>
        <w:t>de</w:t>
      </w:r>
      <w:r>
        <w:rPr>
          <w:spacing w:val="-10"/>
          <w:sz w:val="22"/>
        </w:rPr>
        <w:t> </w:t>
      </w:r>
      <w:r>
        <w:rPr>
          <w:sz w:val="22"/>
        </w:rPr>
        <w:t>les</w:t>
      </w:r>
      <w:r>
        <w:rPr>
          <w:spacing w:val="-10"/>
          <w:sz w:val="22"/>
        </w:rPr>
        <w:t> </w:t>
      </w:r>
      <w:r>
        <w:rPr>
          <w:sz w:val="22"/>
        </w:rPr>
        <w:t>aeronaus</w:t>
      </w:r>
      <w:r>
        <w:rPr>
          <w:spacing w:val="-10"/>
          <w:sz w:val="22"/>
        </w:rPr>
        <w:t> </w:t>
      </w:r>
      <w:r>
        <w:rPr>
          <w:sz w:val="22"/>
        </w:rPr>
        <w:t>interpretant</w:t>
      </w:r>
      <w:r>
        <w:rPr>
          <w:spacing w:val="-10"/>
          <w:sz w:val="22"/>
        </w:rPr>
        <w:t> </w:t>
      </w:r>
      <w:r>
        <w:rPr>
          <w:sz w:val="22"/>
        </w:rPr>
        <w:t>el funcionament, necessitat i aplicacions d'aquests.</w:t>
      </w:r>
    </w:p>
    <w:p>
      <w:pPr>
        <w:pStyle w:val="BodyText"/>
        <w:spacing w:line="251" w:lineRule="exact"/>
        <w:ind w:left="165" w:firstLine="0"/>
      </w:pPr>
      <w:r>
        <w:rPr/>
        <w:t>Criteris</w:t>
      </w:r>
      <w:r>
        <w:rPr>
          <w:spacing w:val="-7"/>
        </w:rPr>
        <w:t> </w:t>
      </w:r>
      <w:r>
        <w:rPr>
          <w:spacing w:val="-2"/>
        </w:rPr>
        <w:t>d'avaluació:</w:t>
      </w:r>
    </w:p>
    <w:p>
      <w:pPr>
        <w:pStyle w:val="BodyText"/>
        <w:spacing w:after="0" w:line="251" w:lineRule="exact"/>
        <w:sectPr>
          <w:pgSz w:w="11910" w:h="16840"/>
          <w:pgMar w:header="2921" w:footer="1906" w:top="3880" w:bottom="2100" w:left="1275" w:right="1275"/>
        </w:sectPr>
      </w:pPr>
    </w:p>
    <w:p>
      <w:pPr>
        <w:pStyle w:val="ListParagraph"/>
        <w:numPr>
          <w:ilvl w:val="1"/>
          <w:numId w:val="248"/>
        </w:numPr>
        <w:tabs>
          <w:tab w:pos="884" w:val="left" w:leader="none"/>
        </w:tabs>
        <w:spacing w:line="240" w:lineRule="auto" w:before="74" w:after="0"/>
        <w:ind w:left="884" w:right="0" w:hanging="359"/>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components</w:t>
      </w:r>
      <w:r>
        <w:rPr>
          <w:spacing w:val="-11"/>
          <w:sz w:val="22"/>
        </w:rPr>
        <w:t> </w:t>
      </w:r>
      <w:r>
        <w:rPr>
          <w:sz w:val="22"/>
        </w:rPr>
        <w:t>d'un</w:t>
      </w:r>
      <w:r>
        <w:rPr>
          <w:spacing w:val="-11"/>
          <w:sz w:val="22"/>
        </w:rPr>
        <w:t> </w:t>
      </w:r>
      <w:r>
        <w:rPr>
          <w:sz w:val="22"/>
        </w:rPr>
        <w:t>sistema</w:t>
      </w:r>
      <w:r>
        <w:rPr>
          <w:spacing w:val="-11"/>
          <w:sz w:val="22"/>
        </w:rPr>
        <w:t> </w:t>
      </w:r>
      <w:r>
        <w:rPr>
          <w:sz w:val="22"/>
        </w:rPr>
        <w:t>centralitzat</w:t>
      </w:r>
      <w:r>
        <w:rPr>
          <w:spacing w:val="-11"/>
          <w:sz w:val="22"/>
        </w:rPr>
        <w:t> </w:t>
      </w:r>
      <w:r>
        <w:rPr>
          <w:sz w:val="22"/>
        </w:rPr>
        <w:t>de</w:t>
      </w:r>
      <w:r>
        <w:rPr>
          <w:spacing w:val="-11"/>
          <w:sz w:val="22"/>
        </w:rPr>
        <w:t> </w:t>
      </w:r>
      <w:r>
        <w:rPr>
          <w:spacing w:val="-2"/>
          <w:sz w:val="22"/>
        </w:rPr>
        <w:t>manteniment.</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definit</w:t>
      </w:r>
      <w:r>
        <w:rPr>
          <w:spacing w:val="-9"/>
          <w:sz w:val="22"/>
        </w:rPr>
        <w:t> </w:t>
      </w:r>
      <w:r>
        <w:rPr>
          <w:sz w:val="22"/>
        </w:rPr>
        <w:t>el</w:t>
      </w:r>
      <w:r>
        <w:rPr>
          <w:spacing w:val="-9"/>
          <w:sz w:val="22"/>
        </w:rPr>
        <w:t> </w:t>
      </w:r>
      <w:r>
        <w:rPr>
          <w:sz w:val="22"/>
        </w:rPr>
        <w:t>sistema</w:t>
      </w:r>
      <w:r>
        <w:rPr>
          <w:spacing w:val="-9"/>
          <w:sz w:val="22"/>
        </w:rPr>
        <w:t> </w:t>
      </w:r>
      <w:r>
        <w:rPr>
          <w:sz w:val="22"/>
        </w:rPr>
        <w:t>d'autodiagnòstic</w:t>
      </w:r>
      <w:r>
        <w:rPr>
          <w:spacing w:val="-9"/>
          <w:sz w:val="22"/>
        </w:rPr>
        <w:t> </w:t>
      </w:r>
      <w:r>
        <w:rPr>
          <w:sz w:val="22"/>
        </w:rPr>
        <w:t>dels</w:t>
      </w:r>
      <w:r>
        <w:rPr>
          <w:spacing w:val="-9"/>
          <w:sz w:val="22"/>
        </w:rPr>
        <w:t> </w:t>
      </w:r>
      <w:r>
        <w:rPr>
          <w:sz w:val="22"/>
        </w:rPr>
        <w:t>computadors</w:t>
      </w:r>
      <w:r>
        <w:rPr>
          <w:spacing w:val="-9"/>
          <w:sz w:val="22"/>
        </w:rPr>
        <w:t> </w:t>
      </w:r>
      <w:r>
        <w:rPr>
          <w:spacing w:val="-2"/>
          <w:sz w:val="22"/>
        </w:rPr>
        <w:t>(BITE).</w:t>
      </w:r>
    </w:p>
    <w:p>
      <w:pPr>
        <w:pStyle w:val="ListParagraph"/>
        <w:numPr>
          <w:ilvl w:val="1"/>
          <w:numId w:val="248"/>
        </w:numPr>
        <w:tabs>
          <w:tab w:pos="885" w:val="left" w:leader="none"/>
        </w:tabs>
        <w:spacing w:line="240" w:lineRule="auto" w:before="6" w:after="0"/>
        <w:ind w:left="885" w:right="973"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tipus</w:t>
      </w:r>
      <w:r>
        <w:rPr>
          <w:spacing w:val="-11"/>
          <w:sz w:val="22"/>
        </w:rPr>
        <w:t> </w:t>
      </w:r>
      <w:r>
        <w:rPr>
          <w:sz w:val="22"/>
        </w:rPr>
        <w:t>de</w:t>
      </w:r>
      <w:r>
        <w:rPr>
          <w:spacing w:val="-11"/>
          <w:sz w:val="22"/>
        </w:rPr>
        <w:t> </w:t>
      </w:r>
      <w:r>
        <w:rPr>
          <w:sz w:val="22"/>
        </w:rPr>
        <w:t>comunicació</w:t>
      </w:r>
      <w:r>
        <w:rPr>
          <w:spacing w:val="-11"/>
          <w:sz w:val="22"/>
        </w:rPr>
        <w:t> </w:t>
      </w:r>
      <w:r>
        <w:rPr>
          <w:sz w:val="22"/>
        </w:rPr>
        <w:t>dels</w:t>
      </w:r>
      <w:r>
        <w:rPr>
          <w:spacing w:val="-11"/>
          <w:sz w:val="22"/>
        </w:rPr>
        <w:t> </w:t>
      </w:r>
      <w:r>
        <w:rPr>
          <w:sz w:val="22"/>
        </w:rPr>
        <w:t>computadors</w:t>
      </w:r>
      <w:r>
        <w:rPr>
          <w:spacing w:val="-11"/>
          <w:sz w:val="22"/>
        </w:rPr>
        <w:t> </w:t>
      </w:r>
      <w:r>
        <w:rPr>
          <w:sz w:val="22"/>
        </w:rPr>
        <w:t>amb</w:t>
      </w:r>
      <w:r>
        <w:rPr>
          <w:spacing w:val="-11"/>
          <w:sz w:val="22"/>
        </w:rPr>
        <w:t> </w:t>
      </w:r>
      <w:r>
        <w:rPr>
          <w:sz w:val="22"/>
        </w:rPr>
        <w:t>els</w:t>
      </w:r>
      <w:r>
        <w:rPr>
          <w:spacing w:val="-11"/>
          <w:sz w:val="22"/>
        </w:rPr>
        <w:t> </w:t>
      </w:r>
      <w:r>
        <w:rPr>
          <w:sz w:val="22"/>
        </w:rPr>
        <w:t>sistemes </w:t>
      </w:r>
      <w:r>
        <w:rPr>
          <w:spacing w:val="-2"/>
          <w:sz w:val="22"/>
        </w:rPr>
        <w:t>manteniment.</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classificat</w:t>
      </w:r>
      <w:r>
        <w:rPr>
          <w:spacing w:val="-10"/>
          <w:sz w:val="22"/>
        </w:rPr>
        <w:t> </w:t>
      </w:r>
      <w:r>
        <w:rPr>
          <w:sz w:val="22"/>
        </w:rPr>
        <w:t>les</w:t>
      </w:r>
      <w:r>
        <w:rPr>
          <w:spacing w:val="-9"/>
          <w:sz w:val="22"/>
        </w:rPr>
        <w:t> </w:t>
      </w:r>
      <w:r>
        <w:rPr>
          <w:sz w:val="22"/>
        </w:rPr>
        <w:t>categories</w:t>
      </w:r>
      <w:r>
        <w:rPr>
          <w:spacing w:val="-10"/>
          <w:sz w:val="22"/>
        </w:rPr>
        <w:t> </w:t>
      </w:r>
      <w:r>
        <w:rPr>
          <w:sz w:val="22"/>
        </w:rPr>
        <w:t>de</w:t>
      </w:r>
      <w:r>
        <w:rPr>
          <w:spacing w:val="-9"/>
          <w:sz w:val="22"/>
        </w:rPr>
        <w:t> </w:t>
      </w:r>
      <w:r>
        <w:rPr>
          <w:sz w:val="22"/>
        </w:rPr>
        <w:t>fallada</w:t>
      </w:r>
      <w:r>
        <w:rPr>
          <w:spacing w:val="-10"/>
          <w:sz w:val="22"/>
        </w:rPr>
        <w:t> </w:t>
      </w:r>
      <w:r>
        <w:rPr>
          <w:sz w:val="22"/>
        </w:rPr>
        <w:t>identificats</w:t>
      </w:r>
      <w:r>
        <w:rPr>
          <w:spacing w:val="-10"/>
          <w:sz w:val="22"/>
        </w:rPr>
        <w:t> </w:t>
      </w:r>
      <w:r>
        <w:rPr>
          <w:sz w:val="22"/>
        </w:rPr>
        <w:t>per</w:t>
      </w:r>
      <w:r>
        <w:rPr>
          <w:spacing w:val="-9"/>
          <w:sz w:val="22"/>
        </w:rPr>
        <w:t> </w:t>
      </w:r>
      <w:r>
        <w:rPr>
          <w:sz w:val="22"/>
        </w:rPr>
        <w:t>un</w:t>
      </w:r>
      <w:r>
        <w:rPr>
          <w:spacing w:val="-10"/>
          <w:sz w:val="22"/>
        </w:rPr>
        <w:t> </w:t>
      </w:r>
      <w:r>
        <w:rPr>
          <w:sz w:val="22"/>
        </w:rPr>
        <w:t>sistema</w:t>
      </w:r>
      <w:r>
        <w:rPr>
          <w:spacing w:val="-9"/>
          <w:sz w:val="22"/>
        </w:rPr>
        <w:t> </w:t>
      </w:r>
      <w:r>
        <w:rPr>
          <w:spacing w:val="-2"/>
          <w:sz w:val="22"/>
        </w:rPr>
        <w:t>BITE.</w:t>
      </w:r>
    </w:p>
    <w:p>
      <w:pPr>
        <w:pStyle w:val="ListParagraph"/>
        <w:numPr>
          <w:ilvl w:val="1"/>
          <w:numId w:val="248"/>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caracteritzat</w:t>
      </w:r>
      <w:r>
        <w:rPr>
          <w:spacing w:val="-10"/>
          <w:sz w:val="22"/>
        </w:rPr>
        <w:t> </w:t>
      </w:r>
      <w:r>
        <w:rPr>
          <w:sz w:val="22"/>
        </w:rPr>
        <w:t>les</w:t>
      </w:r>
      <w:r>
        <w:rPr>
          <w:spacing w:val="-10"/>
          <w:sz w:val="22"/>
        </w:rPr>
        <w:t> </w:t>
      </w:r>
      <w:r>
        <w:rPr>
          <w:sz w:val="22"/>
        </w:rPr>
        <w:t>operacions</w:t>
      </w:r>
      <w:r>
        <w:rPr>
          <w:spacing w:val="-11"/>
          <w:sz w:val="22"/>
        </w:rPr>
        <w:t> </w:t>
      </w:r>
      <w:r>
        <w:rPr>
          <w:sz w:val="22"/>
        </w:rPr>
        <w:t>realitzades</w:t>
      </w:r>
      <w:r>
        <w:rPr>
          <w:spacing w:val="-10"/>
          <w:sz w:val="22"/>
        </w:rPr>
        <w:t> </w:t>
      </w:r>
      <w:r>
        <w:rPr>
          <w:sz w:val="22"/>
        </w:rPr>
        <w:t>per</w:t>
      </w:r>
      <w:r>
        <w:rPr>
          <w:spacing w:val="-10"/>
          <w:sz w:val="22"/>
        </w:rPr>
        <w:t> </w:t>
      </w:r>
      <w:r>
        <w:rPr>
          <w:sz w:val="22"/>
        </w:rPr>
        <w:t>un</w:t>
      </w:r>
      <w:r>
        <w:rPr>
          <w:spacing w:val="-11"/>
          <w:sz w:val="22"/>
        </w:rPr>
        <w:t> </w:t>
      </w:r>
      <w:r>
        <w:rPr>
          <w:sz w:val="22"/>
        </w:rPr>
        <w:t>sistema</w:t>
      </w:r>
      <w:r>
        <w:rPr>
          <w:spacing w:val="-10"/>
          <w:sz w:val="22"/>
        </w:rPr>
        <w:t> </w:t>
      </w:r>
      <w:r>
        <w:rPr>
          <w:sz w:val="22"/>
        </w:rPr>
        <w:t>centralitzat</w:t>
      </w:r>
      <w:r>
        <w:rPr>
          <w:spacing w:val="-10"/>
          <w:sz w:val="22"/>
        </w:rPr>
        <w:t> </w:t>
      </w:r>
      <w:r>
        <w:rPr>
          <w:sz w:val="22"/>
        </w:rPr>
        <w:t>de</w:t>
      </w:r>
      <w:r>
        <w:rPr>
          <w:spacing w:val="-10"/>
          <w:sz w:val="22"/>
        </w:rPr>
        <w:t> </w:t>
      </w:r>
      <w:r>
        <w:rPr>
          <w:spacing w:val="-2"/>
          <w:sz w:val="22"/>
        </w:rPr>
        <w:t>fallades.</w:t>
      </w:r>
    </w:p>
    <w:p>
      <w:pPr>
        <w:pStyle w:val="ListParagraph"/>
        <w:numPr>
          <w:ilvl w:val="1"/>
          <w:numId w:val="248"/>
        </w:numPr>
        <w:tabs>
          <w:tab w:pos="885" w:val="left" w:leader="none"/>
        </w:tabs>
        <w:spacing w:line="240" w:lineRule="auto" w:before="7" w:after="0"/>
        <w:ind w:left="885" w:right="1003" w:hanging="360"/>
        <w:jc w:val="left"/>
        <w:rPr>
          <w:sz w:val="22"/>
        </w:rPr>
      </w:pPr>
      <w:r>
        <w:rPr>
          <w:sz w:val="22"/>
        </w:rPr>
        <w:t>S'ha</w:t>
      </w:r>
      <w:r>
        <w:rPr>
          <w:spacing w:val="-10"/>
          <w:sz w:val="22"/>
        </w:rPr>
        <w:t> </w:t>
      </w:r>
      <w:r>
        <w:rPr>
          <w:sz w:val="22"/>
        </w:rPr>
        <w:t>interpretat</w:t>
      </w:r>
      <w:r>
        <w:rPr>
          <w:spacing w:val="-10"/>
          <w:sz w:val="22"/>
        </w:rPr>
        <w:t> </w:t>
      </w:r>
      <w:r>
        <w:rPr>
          <w:sz w:val="22"/>
        </w:rPr>
        <w:t>la</w:t>
      </w:r>
      <w:r>
        <w:rPr>
          <w:spacing w:val="-10"/>
          <w:sz w:val="22"/>
        </w:rPr>
        <w:t> </w:t>
      </w:r>
      <w:r>
        <w:rPr>
          <w:sz w:val="22"/>
        </w:rPr>
        <w:t>informació</w:t>
      </w:r>
      <w:r>
        <w:rPr>
          <w:spacing w:val="-10"/>
          <w:sz w:val="22"/>
        </w:rPr>
        <w:t> </w:t>
      </w:r>
      <w:r>
        <w:rPr>
          <w:sz w:val="22"/>
        </w:rPr>
        <w:t>presentada</w:t>
      </w:r>
      <w:r>
        <w:rPr>
          <w:spacing w:val="-10"/>
          <w:sz w:val="22"/>
        </w:rPr>
        <w:t> </w:t>
      </w:r>
      <w:r>
        <w:rPr>
          <w:sz w:val="22"/>
        </w:rPr>
        <w:t>en</w:t>
      </w:r>
      <w:r>
        <w:rPr>
          <w:spacing w:val="-10"/>
          <w:sz w:val="22"/>
        </w:rPr>
        <w:t> </w:t>
      </w:r>
      <w:r>
        <w:rPr>
          <w:sz w:val="22"/>
        </w:rPr>
        <w:t>pantalles</w:t>
      </w:r>
      <w:r>
        <w:rPr>
          <w:spacing w:val="-10"/>
          <w:sz w:val="22"/>
        </w:rPr>
        <w:t> </w:t>
      </w:r>
      <w:r>
        <w:rPr>
          <w:sz w:val="22"/>
        </w:rPr>
        <w:t>o</w:t>
      </w:r>
      <w:r>
        <w:rPr>
          <w:spacing w:val="-10"/>
          <w:sz w:val="22"/>
        </w:rPr>
        <w:t> </w:t>
      </w:r>
      <w:r>
        <w:rPr>
          <w:sz w:val="22"/>
        </w:rPr>
        <w:t>impresa</w:t>
      </w:r>
      <w:r>
        <w:rPr>
          <w:spacing w:val="-10"/>
          <w:sz w:val="22"/>
        </w:rPr>
        <w:t> </w:t>
      </w:r>
      <w:r>
        <w:rPr>
          <w:sz w:val="22"/>
        </w:rPr>
        <w:t>de</w:t>
      </w:r>
      <w:r>
        <w:rPr>
          <w:spacing w:val="-10"/>
          <w:sz w:val="22"/>
        </w:rPr>
        <w:t> </w:t>
      </w:r>
      <w:r>
        <w:rPr>
          <w:sz w:val="22"/>
        </w:rPr>
        <w:t>les</w:t>
      </w:r>
      <w:r>
        <w:rPr>
          <w:spacing w:val="-10"/>
          <w:sz w:val="22"/>
        </w:rPr>
        <w:t> </w:t>
      </w:r>
      <w:r>
        <w:rPr>
          <w:sz w:val="22"/>
        </w:rPr>
        <w:t>dades </w:t>
      </w:r>
      <w:r>
        <w:rPr>
          <w:spacing w:val="-2"/>
          <w:sz w:val="22"/>
        </w:rPr>
        <w:t>analitzades.</w:t>
      </w:r>
    </w:p>
    <w:p>
      <w:pPr>
        <w:pStyle w:val="ListParagraph"/>
        <w:numPr>
          <w:ilvl w:val="1"/>
          <w:numId w:val="248"/>
        </w:numPr>
        <w:tabs>
          <w:tab w:pos="885" w:val="left" w:leader="none"/>
        </w:tabs>
        <w:spacing w:line="247" w:lineRule="auto" w:before="6" w:after="0"/>
        <w:ind w:left="885" w:right="208" w:hanging="360"/>
        <w:jc w:val="left"/>
        <w:rPr>
          <w:sz w:val="22"/>
        </w:rPr>
      </w:pPr>
      <w:r>
        <w:rPr>
          <w:sz w:val="22"/>
        </w:rPr>
        <w:t>S'han</w:t>
      </w:r>
      <w:r>
        <w:rPr>
          <w:spacing w:val="-10"/>
          <w:sz w:val="22"/>
        </w:rPr>
        <w:t> </w:t>
      </w:r>
      <w:r>
        <w:rPr>
          <w:sz w:val="22"/>
        </w:rPr>
        <w:t>analitzat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càrrega</w:t>
      </w:r>
      <w:r>
        <w:rPr>
          <w:spacing w:val="-10"/>
          <w:sz w:val="22"/>
        </w:rPr>
        <w:t> </w:t>
      </w:r>
      <w:r>
        <w:rPr>
          <w:sz w:val="22"/>
        </w:rPr>
        <w:t>i</w:t>
      </w:r>
      <w:r>
        <w:rPr>
          <w:spacing w:val="-10"/>
          <w:sz w:val="22"/>
        </w:rPr>
        <w:t> </w:t>
      </w:r>
      <w:r>
        <w:rPr>
          <w:sz w:val="22"/>
        </w:rPr>
        <w:t>descàrrega</w:t>
      </w:r>
      <w:r>
        <w:rPr>
          <w:spacing w:val="-10"/>
          <w:sz w:val="22"/>
        </w:rPr>
        <w:t> </w:t>
      </w:r>
      <w:r>
        <w:rPr>
          <w:sz w:val="22"/>
        </w:rPr>
        <w:t>de</w:t>
      </w:r>
      <w:r>
        <w:rPr>
          <w:spacing w:val="-10"/>
          <w:sz w:val="22"/>
        </w:rPr>
        <w:t> </w:t>
      </w:r>
      <w:r>
        <w:rPr>
          <w:sz w:val="22"/>
        </w:rPr>
        <w:t>dades</w:t>
      </w:r>
      <w:r>
        <w:rPr>
          <w:spacing w:val="-10"/>
          <w:sz w:val="22"/>
        </w:rPr>
        <w:t> </w:t>
      </w:r>
      <w:r>
        <w:rPr>
          <w:sz w:val="22"/>
        </w:rPr>
        <w:t>en</w:t>
      </w:r>
      <w:r>
        <w:rPr>
          <w:spacing w:val="-10"/>
          <w:sz w:val="22"/>
        </w:rPr>
        <w:t> </w:t>
      </w:r>
      <w:r>
        <w:rPr>
          <w:sz w:val="22"/>
        </w:rPr>
        <w:t>els</w:t>
      </w:r>
      <w:r>
        <w:rPr>
          <w:spacing w:val="-10"/>
          <w:sz w:val="22"/>
        </w:rPr>
        <w:t> </w:t>
      </w:r>
      <w:r>
        <w:rPr>
          <w:sz w:val="22"/>
        </w:rPr>
        <w:t>computadors</w:t>
      </w:r>
      <w:r>
        <w:rPr>
          <w:spacing w:val="-10"/>
          <w:sz w:val="22"/>
        </w:rPr>
        <w:t> </w:t>
      </w:r>
      <w:r>
        <w:rPr>
          <w:sz w:val="22"/>
        </w:rPr>
        <w:t>de les aeronaus.</w:t>
      </w:r>
    </w:p>
    <w:p>
      <w:pPr>
        <w:pStyle w:val="ListParagraph"/>
        <w:numPr>
          <w:ilvl w:val="1"/>
          <w:numId w:val="248"/>
        </w:numPr>
        <w:tabs>
          <w:tab w:pos="885" w:val="left" w:leader="none"/>
        </w:tabs>
        <w:spacing w:line="247" w:lineRule="auto" w:before="0" w:after="0"/>
        <w:ind w:left="885" w:right="1134" w:hanging="360"/>
        <w:jc w:val="left"/>
        <w:rPr>
          <w:sz w:val="22"/>
        </w:rPr>
      </w:pPr>
      <w:r>
        <w:rPr>
          <w:sz w:val="22"/>
        </w:rPr>
        <w:t>S'han</w:t>
      </w:r>
      <w:r>
        <w:rPr>
          <w:spacing w:val="-12"/>
          <w:sz w:val="22"/>
        </w:rPr>
        <w:t> </w:t>
      </w:r>
      <w:r>
        <w:rPr>
          <w:sz w:val="22"/>
        </w:rPr>
        <w:t>realitzat</w:t>
      </w:r>
      <w:r>
        <w:rPr>
          <w:spacing w:val="-12"/>
          <w:sz w:val="22"/>
        </w:rPr>
        <w:t> </w:t>
      </w:r>
      <w:r>
        <w:rPr>
          <w:sz w:val="22"/>
        </w:rPr>
        <w:t>pràctiques</w:t>
      </w:r>
      <w:r>
        <w:rPr>
          <w:spacing w:val="-12"/>
          <w:sz w:val="22"/>
        </w:rPr>
        <w:t> </w:t>
      </w:r>
      <w:r>
        <w:rPr>
          <w:sz w:val="22"/>
        </w:rPr>
        <w:t>en</w:t>
      </w:r>
      <w:r>
        <w:rPr>
          <w:spacing w:val="-12"/>
          <w:sz w:val="22"/>
        </w:rPr>
        <w:t> </w:t>
      </w:r>
      <w:r>
        <w:rPr>
          <w:sz w:val="22"/>
        </w:rPr>
        <w:t>ordinador</w:t>
      </w:r>
      <w:r>
        <w:rPr>
          <w:spacing w:val="-12"/>
          <w:sz w:val="22"/>
        </w:rPr>
        <w:t> </w:t>
      </w:r>
      <w:r>
        <w:rPr>
          <w:sz w:val="22"/>
        </w:rPr>
        <w:t>d'anàlisi</w:t>
      </w:r>
      <w:r>
        <w:rPr>
          <w:spacing w:val="-12"/>
          <w:sz w:val="22"/>
        </w:rPr>
        <w:t> </w:t>
      </w:r>
      <w:r>
        <w:rPr>
          <w:sz w:val="22"/>
        </w:rPr>
        <w:t>d'avaries</w:t>
      </w:r>
      <w:r>
        <w:rPr>
          <w:spacing w:val="-12"/>
          <w:sz w:val="22"/>
        </w:rPr>
        <w:t> </w:t>
      </w:r>
      <w:r>
        <w:rPr>
          <w:sz w:val="22"/>
        </w:rPr>
        <w:t>mitjançant</w:t>
      </w:r>
      <w:r>
        <w:rPr>
          <w:spacing w:val="-12"/>
          <w:sz w:val="22"/>
        </w:rPr>
        <w:t> </w:t>
      </w:r>
      <w:r>
        <w:rPr>
          <w:sz w:val="22"/>
        </w:rPr>
        <w:t>suports documentals informatitzats.</w:t>
      </w:r>
    </w:p>
    <w:p>
      <w:pPr>
        <w:pStyle w:val="ListParagraph"/>
        <w:numPr>
          <w:ilvl w:val="0"/>
          <w:numId w:val="248"/>
        </w:numPr>
        <w:tabs>
          <w:tab w:pos="885" w:val="left" w:leader="none"/>
        </w:tabs>
        <w:spacing w:line="244" w:lineRule="auto" w:before="231" w:after="0"/>
        <w:ind w:left="885" w:right="274" w:hanging="360"/>
        <w:jc w:val="left"/>
        <w:rPr>
          <w:rFonts w:ascii="Verdana" w:hAnsi="Verdana"/>
          <w:sz w:val="22"/>
        </w:rPr>
      </w:pPr>
      <w:r>
        <w:rPr>
          <w:sz w:val="22"/>
        </w:rPr>
        <w:t>Defineix les unitats i components que proporcionen l'entreteniment i permeten la comunicació</w:t>
      </w:r>
      <w:r>
        <w:rPr>
          <w:spacing w:val="-11"/>
          <w:sz w:val="22"/>
        </w:rPr>
        <w:t> </w:t>
      </w:r>
      <w:r>
        <w:rPr>
          <w:sz w:val="22"/>
        </w:rPr>
        <w:t>dels</w:t>
      </w:r>
      <w:r>
        <w:rPr>
          <w:spacing w:val="-11"/>
          <w:sz w:val="22"/>
        </w:rPr>
        <w:t> </w:t>
      </w:r>
      <w:r>
        <w:rPr>
          <w:sz w:val="22"/>
        </w:rPr>
        <w:t>passatgers</w:t>
      </w:r>
      <w:r>
        <w:rPr>
          <w:spacing w:val="-11"/>
          <w:sz w:val="22"/>
        </w:rPr>
        <w:t> </w:t>
      </w:r>
      <w:r>
        <w:rPr>
          <w:sz w:val="22"/>
        </w:rPr>
        <w:t>dins</w:t>
      </w:r>
      <w:r>
        <w:rPr>
          <w:spacing w:val="-11"/>
          <w:sz w:val="22"/>
        </w:rPr>
        <w:t> </w:t>
      </w:r>
      <w:r>
        <w:rPr>
          <w:sz w:val="22"/>
        </w:rPr>
        <w:t>de</w:t>
      </w:r>
      <w:r>
        <w:rPr>
          <w:spacing w:val="-11"/>
          <w:sz w:val="22"/>
        </w:rPr>
        <w:t> </w:t>
      </w:r>
      <w:r>
        <w:rPr>
          <w:sz w:val="22"/>
        </w:rPr>
        <w:t>l'aeronau,</w:t>
      </w:r>
      <w:r>
        <w:rPr>
          <w:spacing w:val="-11"/>
          <w:sz w:val="22"/>
        </w:rPr>
        <w:t> </w:t>
      </w:r>
      <w:r>
        <w:rPr>
          <w:sz w:val="22"/>
        </w:rPr>
        <w:t>descrivint</w:t>
      </w:r>
      <w:r>
        <w:rPr>
          <w:spacing w:val="-11"/>
          <w:sz w:val="22"/>
        </w:rPr>
        <w:t> </w:t>
      </w:r>
      <w:r>
        <w:rPr>
          <w:sz w:val="22"/>
        </w:rPr>
        <w:t>les</w:t>
      </w:r>
      <w:r>
        <w:rPr>
          <w:spacing w:val="-11"/>
          <w:sz w:val="22"/>
        </w:rPr>
        <w:t> </w:t>
      </w:r>
      <w:r>
        <w:rPr>
          <w:sz w:val="22"/>
        </w:rPr>
        <w:t>seves</w:t>
      </w:r>
      <w:r>
        <w:rPr>
          <w:spacing w:val="-11"/>
          <w:sz w:val="22"/>
        </w:rPr>
        <w:t> </w:t>
      </w:r>
      <w:r>
        <w:rPr>
          <w:sz w:val="22"/>
        </w:rPr>
        <w:t>característiques.</w:t>
      </w:r>
    </w:p>
    <w:p>
      <w:pPr>
        <w:pStyle w:val="BodyText"/>
        <w:spacing w:before="3"/>
        <w:ind w:left="165" w:firstLine="0"/>
      </w:pPr>
      <w:r>
        <w:rPr/>
        <w:t>Criteris</w:t>
      </w:r>
      <w:r>
        <w:rPr>
          <w:spacing w:val="-7"/>
        </w:rPr>
        <w:t> </w:t>
      </w:r>
      <w:r>
        <w:rPr>
          <w:spacing w:val="-2"/>
        </w:rPr>
        <w:t>d'avaluació.</w:t>
      </w:r>
    </w:p>
    <w:p>
      <w:pPr>
        <w:pStyle w:val="ListParagraph"/>
        <w:numPr>
          <w:ilvl w:val="1"/>
          <w:numId w:val="248"/>
        </w:numPr>
        <w:tabs>
          <w:tab w:pos="885" w:val="left" w:leader="none"/>
        </w:tabs>
        <w:spacing w:line="247" w:lineRule="auto" w:before="6" w:after="0"/>
        <w:ind w:left="885" w:right="442" w:hanging="360"/>
        <w:jc w:val="left"/>
        <w:rPr>
          <w:sz w:val="22"/>
        </w:rPr>
      </w:pPr>
      <w:r>
        <w:rPr>
          <w:sz w:val="22"/>
        </w:rPr>
        <w:t>S'han definit els sistemes d'intercomunicació de dades de cabina així com els elements</w:t>
      </w:r>
      <w:r>
        <w:rPr>
          <w:spacing w:val="-10"/>
          <w:sz w:val="22"/>
        </w:rPr>
        <w:t> </w:t>
      </w:r>
      <w:r>
        <w:rPr>
          <w:sz w:val="22"/>
        </w:rPr>
        <w:t>d'operació,</w:t>
      </w:r>
      <w:r>
        <w:rPr>
          <w:spacing w:val="-10"/>
          <w:sz w:val="22"/>
        </w:rPr>
        <w:t> </w:t>
      </w:r>
      <w:r>
        <w:rPr>
          <w:sz w:val="22"/>
        </w:rPr>
        <w:t>visualització</w:t>
      </w:r>
      <w:r>
        <w:rPr>
          <w:spacing w:val="-10"/>
          <w:sz w:val="22"/>
        </w:rPr>
        <w:t> </w:t>
      </w:r>
      <w:r>
        <w:rPr>
          <w:sz w:val="22"/>
        </w:rPr>
        <w:t>i</w:t>
      </w:r>
      <w:r>
        <w:rPr>
          <w:spacing w:val="-10"/>
          <w:sz w:val="22"/>
        </w:rPr>
        <w:t> </w:t>
      </w:r>
      <w:r>
        <w:rPr>
          <w:sz w:val="22"/>
        </w:rPr>
        <w:t>proves</w:t>
      </w:r>
      <w:r>
        <w:rPr>
          <w:spacing w:val="-10"/>
          <w:sz w:val="22"/>
        </w:rPr>
        <w:t> </w:t>
      </w:r>
      <w:r>
        <w:rPr>
          <w:sz w:val="22"/>
        </w:rPr>
        <w:t>de</w:t>
      </w:r>
      <w:r>
        <w:rPr>
          <w:spacing w:val="-10"/>
          <w:sz w:val="22"/>
        </w:rPr>
        <w:t> </w:t>
      </w:r>
      <w:r>
        <w:rPr>
          <w:sz w:val="22"/>
        </w:rPr>
        <w:t>les</w:t>
      </w:r>
      <w:r>
        <w:rPr>
          <w:spacing w:val="-10"/>
          <w:sz w:val="22"/>
        </w:rPr>
        <w:t> </w:t>
      </w:r>
      <w:r>
        <w:rPr>
          <w:sz w:val="22"/>
        </w:rPr>
        <w:t>funcions</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cabina.</w:t>
      </w:r>
    </w:p>
    <w:p>
      <w:pPr>
        <w:pStyle w:val="ListParagraph"/>
        <w:numPr>
          <w:ilvl w:val="1"/>
          <w:numId w:val="248"/>
        </w:numPr>
        <w:tabs>
          <w:tab w:pos="885" w:val="left" w:leader="none"/>
        </w:tabs>
        <w:spacing w:line="242" w:lineRule="auto" w:before="0" w:after="0"/>
        <w:ind w:left="885" w:right="191"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diferents</w:t>
      </w:r>
      <w:r>
        <w:rPr>
          <w:spacing w:val="-10"/>
          <w:sz w:val="22"/>
        </w:rPr>
        <w:t> </w:t>
      </w:r>
      <w:r>
        <w:rPr>
          <w:sz w:val="22"/>
        </w:rPr>
        <w:t>funcions</w:t>
      </w:r>
      <w:r>
        <w:rPr>
          <w:spacing w:val="-10"/>
          <w:sz w:val="22"/>
        </w:rPr>
        <w:t> </w:t>
      </w:r>
      <w:r>
        <w:rPr>
          <w:sz w:val="22"/>
        </w:rPr>
        <w:t>del</w:t>
      </w:r>
      <w:r>
        <w:rPr>
          <w:spacing w:val="-10"/>
          <w:sz w:val="22"/>
        </w:rPr>
        <w:t> </w:t>
      </w:r>
      <w:r>
        <w:rPr>
          <w:sz w:val="22"/>
        </w:rPr>
        <w:t>sistema</w:t>
      </w:r>
      <w:r>
        <w:rPr>
          <w:spacing w:val="-10"/>
          <w:sz w:val="22"/>
        </w:rPr>
        <w:t> </w:t>
      </w:r>
      <w:r>
        <w:rPr>
          <w:sz w:val="22"/>
        </w:rPr>
        <w:t>associades</w:t>
      </w:r>
      <w:r>
        <w:rPr>
          <w:spacing w:val="-10"/>
          <w:sz w:val="22"/>
        </w:rPr>
        <w:t> </w:t>
      </w:r>
      <w:r>
        <w:rPr>
          <w:sz w:val="22"/>
        </w:rPr>
        <w:t>a</w:t>
      </w:r>
      <w:r>
        <w:rPr>
          <w:spacing w:val="-10"/>
          <w:sz w:val="22"/>
        </w:rPr>
        <w:t> </w:t>
      </w:r>
      <w:r>
        <w:rPr>
          <w:sz w:val="22"/>
        </w:rPr>
        <w:t>la</w:t>
      </w:r>
      <w:r>
        <w:rPr>
          <w:spacing w:val="-10"/>
          <w:sz w:val="22"/>
        </w:rPr>
        <w:t> </w:t>
      </w:r>
      <w:r>
        <w:rPr>
          <w:sz w:val="22"/>
        </w:rPr>
        <w:t>cabina</w:t>
      </w:r>
      <w:r>
        <w:rPr>
          <w:spacing w:val="-10"/>
          <w:sz w:val="22"/>
        </w:rPr>
        <w:t> </w:t>
      </w:r>
      <w:r>
        <w:rPr>
          <w:sz w:val="22"/>
        </w:rPr>
        <w:t>de</w:t>
      </w:r>
      <w:r>
        <w:rPr>
          <w:spacing w:val="-10"/>
          <w:sz w:val="22"/>
        </w:rPr>
        <w:t> </w:t>
      </w:r>
      <w:r>
        <w:rPr>
          <w:sz w:val="22"/>
        </w:rPr>
        <w:t>passatgers; avisos sonors, lluminosos, trucades i llums, entreteniment a bord i de serveis de </w:t>
      </w:r>
      <w:r>
        <w:rPr>
          <w:spacing w:val="-2"/>
          <w:sz w:val="22"/>
        </w:rPr>
        <w:t>xarxa.</w:t>
      </w:r>
    </w:p>
    <w:p>
      <w:pPr>
        <w:pStyle w:val="ListParagraph"/>
        <w:numPr>
          <w:ilvl w:val="1"/>
          <w:numId w:val="248"/>
        </w:numPr>
        <w:tabs>
          <w:tab w:pos="885" w:val="left" w:leader="none"/>
        </w:tabs>
        <w:spacing w:line="247" w:lineRule="auto" w:before="4" w:after="0"/>
        <w:ind w:left="885" w:right="197" w:hanging="360"/>
        <w:jc w:val="left"/>
        <w:rPr>
          <w:sz w:val="22"/>
        </w:rPr>
      </w:pPr>
      <w:r>
        <w:rPr>
          <w:sz w:val="22"/>
        </w:rPr>
        <w:t>S'han descrit les diferents funcions del sistema associades a la cabina de tripulació; interfonia</w:t>
      </w:r>
      <w:r>
        <w:rPr>
          <w:spacing w:val="-10"/>
          <w:sz w:val="22"/>
        </w:rPr>
        <w:t> </w:t>
      </w:r>
      <w:r>
        <w:rPr>
          <w:sz w:val="22"/>
        </w:rPr>
        <w:t>de</w:t>
      </w:r>
      <w:r>
        <w:rPr>
          <w:spacing w:val="-10"/>
          <w:sz w:val="22"/>
        </w:rPr>
        <w:t> </w:t>
      </w:r>
      <w:r>
        <w:rPr>
          <w:sz w:val="22"/>
        </w:rPr>
        <w:t>cabina</w:t>
      </w:r>
      <w:r>
        <w:rPr>
          <w:spacing w:val="-10"/>
          <w:sz w:val="22"/>
        </w:rPr>
        <w:t> </w:t>
      </w:r>
      <w:r>
        <w:rPr>
          <w:sz w:val="22"/>
        </w:rPr>
        <w:t>i</w:t>
      </w:r>
      <w:r>
        <w:rPr>
          <w:spacing w:val="-10"/>
          <w:sz w:val="22"/>
        </w:rPr>
        <w:t> </w:t>
      </w:r>
      <w:r>
        <w:rPr>
          <w:sz w:val="22"/>
        </w:rPr>
        <w:t>vol,</w:t>
      </w:r>
      <w:r>
        <w:rPr>
          <w:spacing w:val="-10"/>
          <w:sz w:val="22"/>
        </w:rPr>
        <w:t> </w:t>
      </w:r>
      <w:r>
        <w:rPr>
          <w:sz w:val="22"/>
        </w:rPr>
        <w:t>interfonia</w:t>
      </w:r>
      <w:r>
        <w:rPr>
          <w:spacing w:val="-10"/>
          <w:sz w:val="22"/>
        </w:rPr>
        <w:t> </w:t>
      </w:r>
      <w:r>
        <w:rPr>
          <w:sz w:val="22"/>
        </w:rPr>
        <w:t>de</w:t>
      </w:r>
      <w:r>
        <w:rPr>
          <w:spacing w:val="-10"/>
          <w:sz w:val="22"/>
        </w:rPr>
        <w:t> </w:t>
      </w:r>
      <w:r>
        <w:rPr>
          <w:sz w:val="22"/>
        </w:rPr>
        <w:t>servei,</w:t>
      </w:r>
      <w:r>
        <w:rPr>
          <w:spacing w:val="-10"/>
          <w:sz w:val="22"/>
        </w:rPr>
        <w:t> </w:t>
      </w:r>
      <w:r>
        <w:rPr>
          <w:sz w:val="22"/>
        </w:rPr>
        <w:t>senyalització</w:t>
      </w:r>
      <w:r>
        <w:rPr>
          <w:spacing w:val="-10"/>
          <w:sz w:val="22"/>
        </w:rPr>
        <w:t> </w:t>
      </w:r>
      <w:r>
        <w:rPr>
          <w:sz w:val="22"/>
        </w:rPr>
        <w:t>de</w:t>
      </w:r>
      <w:r>
        <w:rPr>
          <w:spacing w:val="-10"/>
          <w:sz w:val="22"/>
        </w:rPr>
        <w:t> </w:t>
      </w:r>
      <w:r>
        <w:rPr>
          <w:sz w:val="22"/>
        </w:rPr>
        <w:t>l'evacuació</w:t>
      </w:r>
      <w:r>
        <w:rPr>
          <w:spacing w:val="-10"/>
          <w:sz w:val="22"/>
        </w:rPr>
        <w:t> </w:t>
      </w:r>
      <w:r>
        <w:rPr>
          <w:sz w:val="22"/>
        </w:rPr>
        <w:t>i</w:t>
      </w:r>
      <w:r>
        <w:rPr>
          <w:spacing w:val="-10"/>
          <w:sz w:val="22"/>
        </w:rPr>
        <w:t> </w:t>
      </w:r>
      <w:r>
        <w:rPr>
          <w:sz w:val="22"/>
        </w:rPr>
        <w:t>serveis</w:t>
      </w:r>
      <w:r>
        <w:rPr>
          <w:spacing w:val="-10"/>
          <w:sz w:val="22"/>
        </w:rPr>
        <w:t> </w:t>
      </w:r>
      <w:r>
        <w:rPr>
          <w:sz w:val="22"/>
        </w:rPr>
        <w:t>de xarxa de cabina.</w:t>
      </w:r>
    </w:p>
    <w:p>
      <w:pPr>
        <w:pStyle w:val="ListParagraph"/>
        <w:numPr>
          <w:ilvl w:val="1"/>
          <w:numId w:val="248"/>
        </w:numPr>
        <w:tabs>
          <w:tab w:pos="885" w:val="left" w:leader="none"/>
        </w:tabs>
        <w:spacing w:line="240" w:lineRule="auto" w:before="0" w:after="0"/>
        <w:ind w:left="885" w:right="728" w:hanging="360"/>
        <w:jc w:val="left"/>
        <w:rPr>
          <w:sz w:val="22"/>
        </w:rPr>
      </w:pPr>
      <w:r>
        <w:rPr>
          <w:sz w:val="22"/>
        </w:rPr>
        <w:t>S'han</w:t>
      </w:r>
      <w:r>
        <w:rPr>
          <w:spacing w:val="-10"/>
          <w:sz w:val="22"/>
        </w:rPr>
        <w:t> </w:t>
      </w:r>
      <w:r>
        <w:rPr>
          <w:sz w:val="22"/>
        </w:rPr>
        <w:t>tipificat</w:t>
      </w:r>
      <w:r>
        <w:rPr>
          <w:spacing w:val="-10"/>
          <w:sz w:val="22"/>
        </w:rPr>
        <w:t> </w:t>
      </w:r>
      <w:r>
        <w:rPr>
          <w:sz w:val="22"/>
        </w:rPr>
        <w:t>les</w:t>
      </w:r>
      <w:r>
        <w:rPr>
          <w:spacing w:val="-10"/>
          <w:sz w:val="22"/>
        </w:rPr>
        <w:t> </w:t>
      </w:r>
      <w:r>
        <w:rPr>
          <w:sz w:val="22"/>
        </w:rPr>
        <w:t>funcions</w:t>
      </w:r>
      <w:r>
        <w:rPr>
          <w:spacing w:val="-10"/>
          <w:sz w:val="22"/>
        </w:rPr>
        <w:t> </w:t>
      </w:r>
      <w:r>
        <w:rPr>
          <w:sz w:val="22"/>
        </w:rPr>
        <w:t>de</w:t>
      </w:r>
      <w:r>
        <w:rPr>
          <w:spacing w:val="-10"/>
          <w:sz w:val="22"/>
        </w:rPr>
        <w:t> </w:t>
      </w:r>
      <w:r>
        <w:rPr>
          <w:sz w:val="22"/>
        </w:rPr>
        <w:t>presentació</w:t>
      </w:r>
      <w:r>
        <w:rPr>
          <w:spacing w:val="-10"/>
          <w:sz w:val="22"/>
        </w:rPr>
        <w:t> </w:t>
      </w:r>
      <w:r>
        <w:rPr>
          <w:sz w:val="22"/>
        </w:rPr>
        <w:t>i</w:t>
      </w:r>
      <w:r>
        <w:rPr>
          <w:spacing w:val="-10"/>
          <w:sz w:val="22"/>
        </w:rPr>
        <w:t> </w:t>
      </w:r>
      <w:r>
        <w:rPr>
          <w:sz w:val="22"/>
        </w:rPr>
        <w:t>prova</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comunicació</w:t>
      </w:r>
      <w:r>
        <w:rPr>
          <w:spacing w:val="-10"/>
          <w:sz w:val="22"/>
        </w:rPr>
        <w:t> </w:t>
      </w:r>
      <w:r>
        <w:rPr>
          <w:sz w:val="22"/>
        </w:rPr>
        <w:t>de </w:t>
      </w:r>
      <w:r>
        <w:rPr>
          <w:spacing w:val="-2"/>
          <w:sz w:val="22"/>
        </w:rPr>
        <w:t>cabina.</w:t>
      </w:r>
    </w:p>
    <w:p>
      <w:pPr>
        <w:pStyle w:val="ListParagraph"/>
        <w:numPr>
          <w:ilvl w:val="1"/>
          <w:numId w:val="248"/>
        </w:numPr>
        <w:tabs>
          <w:tab w:pos="885" w:val="left" w:leader="none"/>
        </w:tabs>
        <w:spacing w:line="240" w:lineRule="auto" w:before="3" w:after="0"/>
        <w:ind w:left="885" w:right="184" w:hanging="360"/>
        <w:jc w:val="left"/>
        <w:rPr>
          <w:sz w:val="22"/>
        </w:rPr>
      </w:pPr>
      <w:r>
        <w:rPr>
          <w:sz w:val="22"/>
        </w:rPr>
        <w:t>S'han</w:t>
      </w:r>
      <w:r>
        <w:rPr>
          <w:spacing w:val="-10"/>
          <w:sz w:val="22"/>
        </w:rPr>
        <w:t> </w:t>
      </w:r>
      <w:r>
        <w:rPr>
          <w:sz w:val="22"/>
        </w:rPr>
        <w:t>interpretat</w:t>
      </w:r>
      <w:r>
        <w:rPr>
          <w:spacing w:val="-10"/>
          <w:sz w:val="22"/>
        </w:rPr>
        <w:t> </w:t>
      </w:r>
      <w:r>
        <w:rPr>
          <w:sz w:val="22"/>
        </w:rPr>
        <w:t>els</w:t>
      </w:r>
      <w:r>
        <w:rPr>
          <w:spacing w:val="-10"/>
          <w:sz w:val="22"/>
        </w:rPr>
        <w:t> </w:t>
      </w:r>
      <w:r>
        <w:rPr>
          <w:sz w:val="22"/>
        </w:rPr>
        <w:t>diferents</w:t>
      </w:r>
      <w:r>
        <w:rPr>
          <w:spacing w:val="-10"/>
          <w:sz w:val="22"/>
        </w:rPr>
        <w:t> </w:t>
      </w:r>
      <w:r>
        <w:rPr>
          <w:sz w:val="22"/>
        </w:rPr>
        <w:t>esquemes</w:t>
      </w:r>
      <w:r>
        <w:rPr>
          <w:spacing w:val="-10"/>
          <w:sz w:val="22"/>
        </w:rPr>
        <w:t> </w:t>
      </w:r>
      <w:r>
        <w:rPr>
          <w:sz w:val="22"/>
        </w:rPr>
        <w:t>elèctrics</w:t>
      </w:r>
      <w:r>
        <w:rPr>
          <w:spacing w:val="-10"/>
          <w:sz w:val="22"/>
        </w:rPr>
        <w:t> </w:t>
      </w:r>
      <w:r>
        <w:rPr>
          <w:sz w:val="22"/>
        </w:rPr>
        <w:t>i</w:t>
      </w:r>
      <w:r>
        <w:rPr>
          <w:spacing w:val="-10"/>
          <w:sz w:val="22"/>
        </w:rPr>
        <w:t> </w:t>
      </w:r>
      <w:r>
        <w:rPr>
          <w:sz w:val="22"/>
        </w:rPr>
        <w:t>electrònics</w:t>
      </w:r>
      <w:r>
        <w:rPr>
          <w:spacing w:val="-10"/>
          <w:sz w:val="22"/>
        </w:rPr>
        <w:t> </w:t>
      </w:r>
      <w:r>
        <w:rPr>
          <w:sz w:val="22"/>
        </w:rPr>
        <w:t>associats</w:t>
      </w:r>
      <w:r>
        <w:rPr>
          <w:spacing w:val="-10"/>
          <w:sz w:val="22"/>
        </w:rPr>
        <w:t> </w:t>
      </w:r>
      <w:r>
        <w:rPr>
          <w:sz w:val="22"/>
        </w:rPr>
        <w:t>al</w:t>
      </w:r>
      <w:r>
        <w:rPr>
          <w:spacing w:val="-10"/>
          <w:sz w:val="22"/>
        </w:rPr>
        <w:t> </w:t>
      </w:r>
      <w:r>
        <w:rPr>
          <w:sz w:val="22"/>
        </w:rPr>
        <w:t>sistema</w:t>
      </w:r>
      <w:r>
        <w:rPr>
          <w:spacing w:val="-10"/>
          <w:sz w:val="22"/>
        </w:rPr>
        <w:t> </w:t>
      </w:r>
      <w:r>
        <w:rPr>
          <w:sz w:val="22"/>
        </w:rPr>
        <w:t>de </w:t>
      </w:r>
      <w:r>
        <w:rPr>
          <w:spacing w:val="-2"/>
          <w:sz w:val="22"/>
        </w:rPr>
        <w:t>cabina.</w:t>
      </w:r>
    </w:p>
    <w:p>
      <w:pPr>
        <w:pStyle w:val="ListParagraph"/>
        <w:numPr>
          <w:ilvl w:val="1"/>
          <w:numId w:val="248"/>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seleccionat</w:t>
      </w:r>
      <w:r>
        <w:rPr>
          <w:spacing w:val="-12"/>
          <w:sz w:val="22"/>
        </w:rPr>
        <w:t> </w:t>
      </w:r>
      <w:r>
        <w:rPr>
          <w:sz w:val="22"/>
        </w:rPr>
        <w:t>la</w:t>
      </w:r>
      <w:r>
        <w:rPr>
          <w:spacing w:val="-13"/>
          <w:sz w:val="22"/>
        </w:rPr>
        <w:t> </w:t>
      </w:r>
      <w:r>
        <w:rPr>
          <w:sz w:val="22"/>
        </w:rPr>
        <w:t>documentació</w:t>
      </w:r>
      <w:r>
        <w:rPr>
          <w:spacing w:val="-12"/>
          <w:sz w:val="22"/>
        </w:rPr>
        <w:t> </w:t>
      </w:r>
      <w:r>
        <w:rPr>
          <w:sz w:val="22"/>
        </w:rPr>
        <w:t>relacionada</w:t>
      </w:r>
      <w:r>
        <w:rPr>
          <w:spacing w:val="-13"/>
          <w:sz w:val="22"/>
        </w:rPr>
        <w:t> </w:t>
      </w:r>
      <w:r>
        <w:rPr>
          <w:sz w:val="22"/>
        </w:rPr>
        <w:t>amb</w:t>
      </w:r>
      <w:r>
        <w:rPr>
          <w:spacing w:val="-12"/>
          <w:sz w:val="22"/>
        </w:rPr>
        <w:t> </w:t>
      </w:r>
      <w:r>
        <w:rPr>
          <w:sz w:val="22"/>
        </w:rPr>
        <w:t>cada</w:t>
      </w:r>
      <w:r>
        <w:rPr>
          <w:spacing w:val="-12"/>
          <w:sz w:val="22"/>
        </w:rPr>
        <w:t> </w:t>
      </w:r>
      <w:r>
        <w:rPr>
          <w:spacing w:val="-2"/>
          <w:sz w:val="22"/>
        </w:rPr>
        <w:t>intervenció.</w:t>
      </w:r>
    </w:p>
    <w:p>
      <w:pPr>
        <w:pStyle w:val="ListParagraph"/>
        <w:numPr>
          <w:ilvl w:val="1"/>
          <w:numId w:val="248"/>
        </w:numPr>
        <w:tabs>
          <w:tab w:pos="885" w:val="left" w:leader="none"/>
        </w:tabs>
        <w:spacing w:line="247" w:lineRule="auto" w:before="6" w:after="0"/>
        <w:ind w:left="885" w:right="704" w:hanging="360"/>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identificació</w:t>
      </w:r>
      <w:r>
        <w:rPr>
          <w:spacing w:val="-10"/>
          <w:sz w:val="22"/>
        </w:rPr>
        <w:t> </w:t>
      </w:r>
      <w:r>
        <w:rPr>
          <w:sz w:val="22"/>
        </w:rPr>
        <w:t>de</w:t>
      </w:r>
      <w:r>
        <w:rPr>
          <w:spacing w:val="-10"/>
          <w:sz w:val="22"/>
        </w:rPr>
        <w:t> </w:t>
      </w:r>
      <w:r>
        <w:rPr>
          <w:sz w:val="22"/>
        </w:rPr>
        <w:t>diferents</w:t>
      </w:r>
      <w:r>
        <w:rPr>
          <w:spacing w:val="-10"/>
          <w:sz w:val="22"/>
        </w:rPr>
        <w:t> </w:t>
      </w:r>
      <w:r>
        <w:rPr>
          <w:sz w:val="22"/>
        </w:rPr>
        <w:t>LRUs</w:t>
      </w:r>
      <w:r>
        <w:rPr>
          <w:spacing w:val="-10"/>
          <w:sz w:val="22"/>
        </w:rPr>
        <w:t> </w:t>
      </w:r>
      <w:r>
        <w:rPr>
          <w:sz w:val="22"/>
        </w:rPr>
        <w:t>i</w:t>
      </w:r>
      <w:r>
        <w:rPr>
          <w:spacing w:val="-10"/>
          <w:sz w:val="22"/>
        </w:rPr>
        <w:t> </w:t>
      </w:r>
      <w:r>
        <w:rPr>
          <w:sz w:val="22"/>
        </w:rPr>
        <w:t>elements</w:t>
      </w:r>
      <w:r>
        <w:rPr>
          <w:spacing w:val="-10"/>
          <w:sz w:val="22"/>
        </w:rPr>
        <w:t> </w:t>
      </w:r>
      <w:r>
        <w:rPr>
          <w:sz w:val="22"/>
        </w:rPr>
        <w:t>fungibles</w:t>
      </w:r>
      <w:r>
        <w:rPr>
          <w:spacing w:val="-10"/>
          <w:sz w:val="22"/>
        </w:rPr>
        <w:t> </w:t>
      </w:r>
      <w:r>
        <w:rPr>
          <w:sz w:val="22"/>
        </w:rPr>
        <w:t>de</w:t>
      </w:r>
      <w:r>
        <w:rPr>
          <w:spacing w:val="-10"/>
          <w:sz w:val="22"/>
        </w:rPr>
        <w:t> </w:t>
      </w:r>
      <w:r>
        <w:rPr>
          <w:sz w:val="22"/>
        </w:rPr>
        <w:t>la</w:t>
      </w:r>
      <w:r>
        <w:rPr>
          <w:spacing w:val="-10"/>
          <w:sz w:val="22"/>
        </w:rPr>
        <w:t> </w:t>
      </w:r>
      <w:r>
        <w:rPr>
          <w:sz w:val="22"/>
        </w:rPr>
        <w:t>cabina, realitzant muntatges bàsics d'elements.</w:t>
      </w:r>
    </w:p>
    <w:p>
      <w:pPr>
        <w:pStyle w:val="ListParagraph"/>
        <w:numPr>
          <w:ilvl w:val="1"/>
          <w:numId w:val="248"/>
        </w:numPr>
        <w:tabs>
          <w:tab w:pos="885" w:val="left" w:leader="none"/>
        </w:tabs>
        <w:spacing w:line="247" w:lineRule="auto" w:before="0" w:after="0"/>
        <w:ind w:left="885" w:right="55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cablejats</w:t>
      </w:r>
      <w:r>
        <w:rPr>
          <w:spacing w:val="-10"/>
          <w:sz w:val="22"/>
        </w:rPr>
        <w:t> </w:t>
      </w:r>
      <w:r>
        <w:rPr>
          <w:sz w:val="22"/>
        </w:rPr>
        <w:t>utilitzats</w:t>
      </w:r>
      <w:r>
        <w:rPr>
          <w:spacing w:val="-10"/>
          <w:sz w:val="22"/>
        </w:rPr>
        <w:t> </w:t>
      </w:r>
      <w:r>
        <w:rPr>
          <w:sz w:val="22"/>
        </w:rPr>
        <w:t>en</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cabina,</w:t>
      </w:r>
      <w:r>
        <w:rPr>
          <w:spacing w:val="-10"/>
          <w:sz w:val="22"/>
        </w:rPr>
        <w:t> </w:t>
      </w:r>
      <w:r>
        <w:rPr>
          <w:sz w:val="22"/>
        </w:rPr>
        <w:t>tant</w:t>
      </w:r>
      <w:r>
        <w:rPr>
          <w:spacing w:val="-10"/>
          <w:sz w:val="22"/>
        </w:rPr>
        <w:t> </w:t>
      </w:r>
      <w:r>
        <w:rPr>
          <w:sz w:val="22"/>
        </w:rPr>
        <w:t>per</w:t>
      </w:r>
      <w:r>
        <w:rPr>
          <w:spacing w:val="-10"/>
          <w:sz w:val="22"/>
        </w:rPr>
        <w:t> </w:t>
      </w:r>
      <w:r>
        <w:rPr>
          <w:sz w:val="22"/>
        </w:rPr>
        <w:t>a transmissions internes, externes o en xarxa.</w:t>
      </w:r>
    </w:p>
    <w:p>
      <w:pPr>
        <w:pStyle w:val="ListParagraph"/>
        <w:numPr>
          <w:ilvl w:val="1"/>
          <w:numId w:val="248"/>
        </w:numPr>
        <w:tabs>
          <w:tab w:pos="885" w:val="left" w:leader="none"/>
        </w:tabs>
        <w:spacing w:line="247" w:lineRule="auto" w:before="0" w:after="0"/>
        <w:ind w:left="885" w:right="17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causes</w:t>
      </w:r>
      <w:r>
        <w:rPr>
          <w:spacing w:val="-10"/>
          <w:sz w:val="22"/>
        </w:rPr>
        <w:t> </w:t>
      </w:r>
      <w:r>
        <w:rPr>
          <w:sz w:val="22"/>
        </w:rPr>
        <w:t>més</w:t>
      </w:r>
      <w:r>
        <w:rPr>
          <w:spacing w:val="-10"/>
          <w:sz w:val="22"/>
        </w:rPr>
        <w:t> </w:t>
      </w:r>
      <w:r>
        <w:rPr>
          <w:sz w:val="22"/>
        </w:rPr>
        <w:t>probables</w:t>
      </w:r>
      <w:r>
        <w:rPr>
          <w:spacing w:val="-10"/>
          <w:sz w:val="22"/>
        </w:rPr>
        <w:t> </w:t>
      </w:r>
      <w:r>
        <w:rPr>
          <w:sz w:val="22"/>
        </w:rPr>
        <w:t>de</w:t>
      </w:r>
      <w:r>
        <w:rPr>
          <w:spacing w:val="-10"/>
          <w:sz w:val="22"/>
        </w:rPr>
        <w:t> </w:t>
      </w:r>
      <w:r>
        <w:rPr>
          <w:sz w:val="22"/>
        </w:rPr>
        <w:t>generació</w:t>
      </w:r>
      <w:r>
        <w:rPr>
          <w:spacing w:val="-10"/>
          <w:sz w:val="22"/>
        </w:rPr>
        <w:t> </w:t>
      </w:r>
      <w:r>
        <w:rPr>
          <w:sz w:val="22"/>
        </w:rPr>
        <w:t>de</w:t>
      </w:r>
      <w:r>
        <w:rPr>
          <w:spacing w:val="-10"/>
          <w:sz w:val="22"/>
        </w:rPr>
        <w:t> </w:t>
      </w:r>
      <w:r>
        <w:rPr>
          <w:sz w:val="22"/>
        </w:rPr>
        <w:t>les</w:t>
      </w:r>
      <w:r>
        <w:rPr>
          <w:spacing w:val="-10"/>
          <w:sz w:val="22"/>
        </w:rPr>
        <w:t> </w:t>
      </w:r>
      <w:r>
        <w:rPr>
          <w:sz w:val="22"/>
        </w:rPr>
        <w:t>avaries</w:t>
      </w:r>
      <w:r>
        <w:rPr>
          <w:spacing w:val="-10"/>
          <w:sz w:val="22"/>
        </w:rPr>
        <w:t> </w:t>
      </w:r>
      <w:r>
        <w:rPr>
          <w:sz w:val="22"/>
        </w:rPr>
        <w:t>del</w:t>
      </w:r>
      <w:r>
        <w:rPr>
          <w:spacing w:val="-10"/>
          <w:sz w:val="22"/>
        </w:rPr>
        <w:t> </w:t>
      </w:r>
      <w:r>
        <w:rPr>
          <w:sz w:val="22"/>
        </w:rPr>
        <w:t>sistema</w:t>
      </w:r>
      <w:r>
        <w:rPr>
          <w:spacing w:val="-10"/>
          <w:sz w:val="22"/>
        </w:rPr>
        <w:t> </w:t>
      </w:r>
      <w:r>
        <w:rPr>
          <w:sz w:val="22"/>
        </w:rPr>
        <w:t>de cabina d'acord al TSM (Trouble Shooting Manual).</w:t>
      </w:r>
    </w:p>
    <w:p>
      <w:pPr>
        <w:pStyle w:val="ListParagraph"/>
        <w:numPr>
          <w:ilvl w:val="1"/>
          <w:numId w:val="248"/>
        </w:numPr>
        <w:tabs>
          <w:tab w:pos="885" w:val="left" w:leader="none"/>
        </w:tabs>
        <w:spacing w:line="247" w:lineRule="auto" w:before="0" w:after="0"/>
        <w:ind w:left="885" w:right="202" w:hanging="360"/>
        <w:jc w:val="left"/>
        <w:rPr>
          <w:sz w:val="22"/>
        </w:rPr>
      </w:pPr>
      <w:r>
        <w:rPr>
          <w:sz w:val="22"/>
        </w:rPr>
        <w:t>S'han</w:t>
      </w:r>
      <w:r>
        <w:rPr>
          <w:spacing w:val="-10"/>
          <w:sz w:val="22"/>
        </w:rPr>
        <w:t> </w:t>
      </w:r>
      <w:r>
        <w:rPr>
          <w:sz w:val="22"/>
        </w:rPr>
        <w:t>observat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protecció</w:t>
      </w:r>
      <w:r>
        <w:rPr>
          <w:spacing w:val="-10"/>
          <w:sz w:val="22"/>
        </w:rPr>
        <w:t> </w:t>
      </w:r>
      <w:r>
        <w:rPr>
          <w:sz w:val="22"/>
        </w:rPr>
        <w:t>ambiental</w:t>
      </w:r>
      <w:r>
        <w:rPr>
          <w:spacing w:val="-10"/>
          <w:sz w:val="22"/>
        </w:rPr>
        <w:t> </w:t>
      </w:r>
      <w:r>
        <w:rPr>
          <w:sz w:val="22"/>
        </w:rPr>
        <w:t>indicades</w:t>
      </w:r>
      <w:r>
        <w:rPr>
          <w:spacing w:val="-10"/>
          <w:sz w:val="22"/>
        </w:rPr>
        <w:t> </w:t>
      </w:r>
      <w:r>
        <w:rPr>
          <w:sz w:val="22"/>
        </w:rPr>
        <w:t>en els manuals de manteniment.</w:t>
      </w:r>
    </w:p>
    <w:p>
      <w:pPr>
        <w:pStyle w:val="ListParagraph"/>
        <w:numPr>
          <w:ilvl w:val="0"/>
          <w:numId w:val="248"/>
        </w:numPr>
        <w:tabs>
          <w:tab w:pos="885" w:val="left" w:leader="none"/>
        </w:tabs>
        <w:spacing w:line="244" w:lineRule="auto" w:before="227" w:after="0"/>
        <w:ind w:left="885" w:right="1164" w:hanging="360"/>
        <w:jc w:val="left"/>
        <w:rPr>
          <w:rFonts w:ascii="Verdana" w:hAnsi="Verdana"/>
          <w:sz w:val="22"/>
        </w:rPr>
      </w:pPr>
      <w:r>
        <w:rPr>
          <w:sz w:val="22"/>
        </w:rPr>
        <w:t>Caracteritza</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gestió</w:t>
      </w:r>
      <w:r>
        <w:rPr>
          <w:spacing w:val="-10"/>
          <w:sz w:val="22"/>
        </w:rPr>
        <w:t> </w:t>
      </w:r>
      <w:r>
        <w:rPr>
          <w:sz w:val="22"/>
        </w:rPr>
        <w:t>d'informació</w:t>
      </w:r>
      <w:r>
        <w:rPr>
          <w:spacing w:val="-10"/>
          <w:sz w:val="22"/>
        </w:rPr>
        <w:t> </w:t>
      </w:r>
      <w:r>
        <w:rPr>
          <w:sz w:val="22"/>
        </w:rPr>
        <w:t>i</w:t>
      </w:r>
      <w:r>
        <w:rPr>
          <w:spacing w:val="-10"/>
          <w:sz w:val="22"/>
        </w:rPr>
        <w:t> </w:t>
      </w:r>
      <w:r>
        <w:rPr>
          <w:sz w:val="22"/>
        </w:rPr>
        <w:t>trànsit</w:t>
      </w:r>
      <w:r>
        <w:rPr>
          <w:spacing w:val="-10"/>
          <w:sz w:val="22"/>
        </w:rPr>
        <w:t> </w:t>
      </w:r>
      <w:r>
        <w:rPr>
          <w:sz w:val="22"/>
        </w:rPr>
        <w:t>aeri</w:t>
      </w:r>
      <w:r>
        <w:rPr>
          <w:spacing w:val="-10"/>
          <w:sz w:val="22"/>
        </w:rPr>
        <w:t> </w:t>
      </w:r>
      <w:r>
        <w:rPr>
          <w:sz w:val="22"/>
        </w:rPr>
        <w:t>definint</w:t>
      </w:r>
      <w:r>
        <w:rPr>
          <w:spacing w:val="-10"/>
          <w:sz w:val="22"/>
        </w:rPr>
        <w:t> </w:t>
      </w:r>
      <w:r>
        <w:rPr>
          <w:sz w:val="22"/>
        </w:rPr>
        <w:t>les</w:t>
      </w:r>
      <w:r>
        <w:rPr>
          <w:spacing w:val="-10"/>
          <w:sz w:val="22"/>
        </w:rPr>
        <w:t> </w:t>
      </w:r>
      <w:r>
        <w:rPr>
          <w:sz w:val="22"/>
        </w:rPr>
        <w:t>seves característiques, arquitectura i prestacions.</w:t>
      </w:r>
    </w:p>
    <w:p>
      <w:pPr>
        <w:pStyle w:val="ListParagraph"/>
        <w:spacing w:after="0" w:line="244" w:lineRule="auto"/>
        <w:jc w:val="left"/>
        <w:rPr>
          <w:rFonts w:ascii="Verdana" w:hAnsi="Verdana"/>
          <w:sz w:val="22"/>
        </w:rPr>
        <w:sectPr>
          <w:pgSz w:w="11910" w:h="16840"/>
          <w:pgMar w:header="2921" w:footer="1906" w:top="3880" w:bottom="2100" w:left="1275" w:right="1275"/>
        </w:sectPr>
      </w:pPr>
    </w:p>
    <w:p>
      <w:pPr>
        <w:pStyle w:val="BodyText"/>
        <w:spacing w:before="74"/>
        <w:ind w:left="165" w:firstLine="0"/>
      </w:pPr>
      <w:r>
        <w:rPr/>
        <w:t>Criteris</w:t>
      </w:r>
      <w:r>
        <w:rPr>
          <w:spacing w:val="-7"/>
        </w:rPr>
        <w:t> </w:t>
      </w:r>
      <w:r>
        <w:rPr>
          <w:spacing w:val="-2"/>
        </w:rPr>
        <w:t>d'avaluació:</w:t>
      </w:r>
    </w:p>
    <w:p>
      <w:pPr>
        <w:pStyle w:val="ListParagraph"/>
        <w:numPr>
          <w:ilvl w:val="1"/>
          <w:numId w:val="248"/>
        </w:numPr>
        <w:tabs>
          <w:tab w:pos="885" w:val="left" w:leader="none"/>
        </w:tabs>
        <w:spacing w:line="247" w:lineRule="auto" w:before="7" w:after="0"/>
        <w:ind w:left="885" w:right="268"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gestió</w:t>
      </w:r>
      <w:r>
        <w:rPr>
          <w:spacing w:val="-10"/>
          <w:sz w:val="22"/>
        </w:rPr>
        <w:t> </w:t>
      </w:r>
      <w:r>
        <w:rPr>
          <w:sz w:val="22"/>
        </w:rPr>
        <w:t>d'informació</w:t>
      </w:r>
      <w:r>
        <w:rPr>
          <w:spacing w:val="-10"/>
          <w:sz w:val="22"/>
        </w:rPr>
        <w:t> </w:t>
      </w:r>
      <w:r>
        <w:rPr>
          <w:sz w:val="22"/>
        </w:rPr>
        <w:t>i</w:t>
      </w:r>
      <w:r>
        <w:rPr>
          <w:spacing w:val="-10"/>
          <w:sz w:val="22"/>
        </w:rPr>
        <w:t> </w:t>
      </w:r>
      <w:r>
        <w:rPr>
          <w:sz w:val="22"/>
        </w:rPr>
        <w:t>trànsit</w:t>
      </w:r>
      <w:r>
        <w:rPr>
          <w:spacing w:val="-10"/>
          <w:sz w:val="22"/>
        </w:rPr>
        <w:t> </w:t>
      </w:r>
      <w:r>
        <w:rPr>
          <w:sz w:val="22"/>
        </w:rPr>
        <w:t>aeri</w:t>
      </w:r>
      <w:r>
        <w:rPr>
          <w:spacing w:val="-10"/>
          <w:sz w:val="22"/>
        </w:rPr>
        <w:t> </w:t>
      </w:r>
      <w:r>
        <w:rPr>
          <w:sz w:val="22"/>
        </w:rPr>
        <w:t>com</w:t>
      </w:r>
      <w:r>
        <w:rPr>
          <w:spacing w:val="-10"/>
          <w:sz w:val="22"/>
        </w:rPr>
        <w:t> </w:t>
      </w:r>
      <w:r>
        <w:rPr>
          <w:sz w:val="22"/>
        </w:rPr>
        <w:t>a</w:t>
      </w:r>
      <w:r>
        <w:rPr>
          <w:spacing w:val="-10"/>
          <w:sz w:val="22"/>
        </w:rPr>
        <w:t> </w:t>
      </w:r>
      <w:r>
        <w:rPr>
          <w:sz w:val="22"/>
        </w:rPr>
        <w:t>desenvolupament</w:t>
      </w:r>
      <w:r>
        <w:rPr>
          <w:spacing w:val="-10"/>
          <w:sz w:val="22"/>
        </w:rPr>
        <w:t> </w:t>
      </w:r>
      <w:r>
        <w:rPr>
          <w:sz w:val="22"/>
        </w:rPr>
        <w:t>en la transmissió de dades de les aeronaus i servidors de xarxa.</w:t>
      </w:r>
    </w:p>
    <w:p>
      <w:pPr>
        <w:pStyle w:val="ListParagraph"/>
        <w:numPr>
          <w:ilvl w:val="1"/>
          <w:numId w:val="248"/>
        </w:numPr>
        <w:tabs>
          <w:tab w:pos="885" w:val="left" w:leader="none"/>
        </w:tabs>
        <w:spacing w:line="240" w:lineRule="auto" w:before="0" w:after="0"/>
        <w:ind w:left="885" w:right="1229" w:hanging="360"/>
        <w:jc w:val="left"/>
        <w:rPr>
          <w:sz w:val="22"/>
        </w:rPr>
      </w:pPr>
      <w:r>
        <w:rPr>
          <w:sz w:val="22"/>
        </w:rPr>
        <w:t>S'han</w:t>
      </w:r>
      <w:r>
        <w:rPr>
          <w:spacing w:val="-10"/>
          <w:sz w:val="22"/>
        </w:rPr>
        <w:t> </w:t>
      </w:r>
      <w:r>
        <w:rPr>
          <w:sz w:val="22"/>
        </w:rPr>
        <w:t>identificat</w:t>
      </w:r>
      <w:r>
        <w:rPr>
          <w:spacing w:val="-11"/>
          <w:sz w:val="22"/>
        </w:rPr>
        <w:t> </w:t>
      </w:r>
      <w:r>
        <w:rPr>
          <w:sz w:val="22"/>
        </w:rPr>
        <w:t>les</w:t>
      </w:r>
      <w:r>
        <w:rPr>
          <w:spacing w:val="-10"/>
          <w:sz w:val="22"/>
        </w:rPr>
        <w:t> </w:t>
      </w:r>
      <w:r>
        <w:rPr>
          <w:sz w:val="22"/>
        </w:rPr>
        <w:t>unitats</w:t>
      </w:r>
      <w:r>
        <w:rPr>
          <w:spacing w:val="-11"/>
          <w:sz w:val="22"/>
        </w:rPr>
        <w:t> </w:t>
      </w:r>
      <w:r>
        <w:rPr>
          <w:sz w:val="22"/>
        </w:rPr>
        <w:t>i</w:t>
      </w:r>
      <w:r>
        <w:rPr>
          <w:spacing w:val="-10"/>
          <w:sz w:val="22"/>
        </w:rPr>
        <w:t> </w:t>
      </w:r>
      <w:r>
        <w:rPr>
          <w:sz w:val="22"/>
        </w:rPr>
        <w:t>components</w:t>
      </w:r>
      <w:r>
        <w:rPr>
          <w:spacing w:val="-11"/>
          <w:sz w:val="22"/>
        </w:rPr>
        <w:t> </w:t>
      </w:r>
      <w:r>
        <w:rPr>
          <w:sz w:val="22"/>
        </w:rPr>
        <w:t>principals</w:t>
      </w:r>
      <w:r>
        <w:rPr>
          <w:spacing w:val="-10"/>
          <w:sz w:val="22"/>
        </w:rPr>
        <w:t> </w:t>
      </w:r>
      <w:r>
        <w:rPr>
          <w:sz w:val="22"/>
        </w:rPr>
        <w:t>dels</w:t>
      </w:r>
      <w:r>
        <w:rPr>
          <w:spacing w:val="-11"/>
          <w:sz w:val="22"/>
        </w:rPr>
        <w:t> </w:t>
      </w:r>
      <w:r>
        <w:rPr>
          <w:sz w:val="22"/>
        </w:rPr>
        <w:t>sistemes</w:t>
      </w:r>
      <w:r>
        <w:rPr>
          <w:spacing w:val="-10"/>
          <w:sz w:val="22"/>
        </w:rPr>
        <w:t> </w:t>
      </w:r>
      <w:r>
        <w:rPr>
          <w:sz w:val="22"/>
        </w:rPr>
        <w:t>de</w:t>
      </w:r>
      <w:r>
        <w:rPr>
          <w:spacing w:val="-11"/>
          <w:sz w:val="22"/>
        </w:rPr>
        <w:t> </w:t>
      </w:r>
      <w:r>
        <w:rPr>
          <w:sz w:val="22"/>
        </w:rPr>
        <w:t>gestió </w:t>
      </w:r>
      <w:r>
        <w:rPr>
          <w:spacing w:val="-2"/>
          <w:sz w:val="22"/>
        </w:rPr>
        <w:t>d'informació.</w:t>
      </w:r>
    </w:p>
    <w:p>
      <w:pPr>
        <w:pStyle w:val="ListParagraph"/>
        <w:numPr>
          <w:ilvl w:val="1"/>
          <w:numId w:val="248"/>
        </w:numPr>
        <w:tabs>
          <w:tab w:pos="885" w:val="left" w:leader="none"/>
        </w:tabs>
        <w:spacing w:line="247" w:lineRule="auto" w:before="4" w:after="0"/>
        <w:ind w:left="885" w:right="170" w:hanging="360"/>
        <w:jc w:val="left"/>
        <w:rPr>
          <w:sz w:val="22"/>
        </w:rPr>
      </w:pPr>
      <w:r>
        <w:rPr>
          <w:sz w:val="22"/>
        </w:rPr>
        <w:t>S'han</w:t>
      </w:r>
      <w:r>
        <w:rPr>
          <w:spacing w:val="-11"/>
          <w:sz w:val="22"/>
        </w:rPr>
        <w:t> </w:t>
      </w:r>
      <w:r>
        <w:rPr>
          <w:sz w:val="22"/>
        </w:rPr>
        <w:t>tipificat</w:t>
      </w:r>
      <w:r>
        <w:rPr>
          <w:spacing w:val="-11"/>
          <w:sz w:val="22"/>
        </w:rPr>
        <w:t> </w:t>
      </w:r>
      <w:r>
        <w:rPr>
          <w:sz w:val="22"/>
        </w:rPr>
        <w:t>els</w:t>
      </w:r>
      <w:r>
        <w:rPr>
          <w:spacing w:val="-11"/>
          <w:sz w:val="22"/>
        </w:rPr>
        <w:t> </w:t>
      </w:r>
      <w:r>
        <w:rPr>
          <w:sz w:val="22"/>
        </w:rPr>
        <w:t>sistemes</w:t>
      </w:r>
      <w:r>
        <w:rPr>
          <w:spacing w:val="-11"/>
          <w:sz w:val="22"/>
        </w:rPr>
        <w:t> </w:t>
      </w:r>
      <w:r>
        <w:rPr>
          <w:sz w:val="22"/>
        </w:rPr>
        <w:t>d'informació</w:t>
      </w:r>
      <w:r>
        <w:rPr>
          <w:spacing w:val="-11"/>
          <w:sz w:val="22"/>
        </w:rPr>
        <w:t> </w:t>
      </w:r>
      <w:r>
        <w:rPr>
          <w:sz w:val="22"/>
        </w:rPr>
        <w:t>disposats</w:t>
      </w:r>
      <w:r>
        <w:rPr>
          <w:spacing w:val="-11"/>
          <w:sz w:val="22"/>
        </w:rPr>
        <w:t> </w:t>
      </w:r>
      <w:r>
        <w:rPr>
          <w:sz w:val="22"/>
        </w:rPr>
        <w:t>en</w:t>
      </w:r>
      <w:r>
        <w:rPr>
          <w:spacing w:val="-11"/>
          <w:sz w:val="22"/>
        </w:rPr>
        <w:t> </w:t>
      </w:r>
      <w:r>
        <w:rPr>
          <w:sz w:val="22"/>
        </w:rPr>
        <w:t>l'aeronau:</w:t>
      </w:r>
      <w:r>
        <w:rPr>
          <w:spacing w:val="-11"/>
          <w:sz w:val="22"/>
        </w:rPr>
        <w:t> </w:t>
      </w:r>
      <w:r>
        <w:rPr>
          <w:sz w:val="22"/>
        </w:rPr>
        <w:t>informació</w:t>
      </w:r>
      <w:r>
        <w:rPr>
          <w:spacing w:val="-11"/>
          <w:sz w:val="22"/>
        </w:rPr>
        <w:t> </w:t>
      </w:r>
      <w:r>
        <w:rPr>
          <w:sz w:val="22"/>
        </w:rPr>
        <w:t>general,</w:t>
      </w:r>
      <w:r>
        <w:rPr>
          <w:spacing w:val="-11"/>
          <w:sz w:val="22"/>
        </w:rPr>
        <w:t> </w:t>
      </w:r>
      <w:r>
        <w:rPr>
          <w:sz w:val="22"/>
        </w:rPr>
        <w:t>en la cabina de tripulació, per a manteniment i per a la cabina de passatge.</w:t>
      </w:r>
    </w:p>
    <w:p>
      <w:pPr>
        <w:pStyle w:val="ListParagraph"/>
        <w:numPr>
          <w:ilvl w:val="1"/>
          <w:numId w:val="248"/>
        </w:numPr>
        <w:tabs>
          <w:tab w:pos="885" w:val="left" w:leader="none"/>
        </w:tabs>
        <w:spacing w:line="247" w:lineRule="auto" w:before="0" w:after="0"/>
        <w:ind w:left="885" w:right="456"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operacions</w:t>
      </w:r>
      <w:r>
        <w:rPr>
          <w:spacing w:val="-10"/>
          <w:sz w:val="22"/>
        </w:rPr>
        <w:t> </w:t>
      </w:r>
      <w:r>
        <w:rPr>
          <w:sz w:val="22"/>
        </w:rPr>
        <w:t>i</w:t>
      </w:r>
      <w:r>
        <w:rPr>
          <w:spacing w:val="-10"/>
          <w:sz w:val="22"/>
        </w:rPr>
        <w:t> </w:t>
      </w:r>
      <w:r>
        <w:rPr>
          <w:sz w:val="22"/>
        </w:rPr>
        <w:t>interfície</w:t>
      </w:r>
      <w:r>
        <w:rPr>
          <w:spacing w:val="-10"/>
          <w:sz w:val="22"/>
        </w:rPr>
        <w:t> </w:t>
      </w:r>
      <w:r>
        <w:rPr>
          <w:sz w:val="22"/>
        </w:rPr>
        <w:t>que</w:t>
      </w:r>
      <w:r>
        <w:rPr>
          <w:spacing w:val="-10"/>
          <w:sz w:val="22"/>
        </w:rPr>
        <w:t> </w:t>
      </w:r>
      <w:r>
        <w:rPr>
          <w:sz w:val="22"/>
        </w:rPr>
        <w:t>realitzen</w:t>
      </w:r>
      <w:r>
        <w:rPr>
          <w:spacing w:val="-10"/>
          <w:sz w:val="22"/>
        </w:rPr>
        <w:t> </w:t>
      </w:r>
      <w:r>
        <w:rPr>
          <w:sz w:val="22"/>
        </w:rPr>
        <w:t>la</w:t>
      </w:r>
      <w:r>
        <w:rPr>
          <w:spacing w:val="-10"/>
          <w:sz w:val="22"/>
        </w:rPr>
        <w:t> </w:t>
      </w:r>
      <w:r>
        <w:rPr>
          <w:sz w:val="22"/>
        </w:rPr>
        <w:t>unitat</w:t>
      </w:r>
      <w:r>
        <w:rPr>
          <w:spacing w:val="-10"/>
          <w:sz w:val="22"/>
        </w:rPr>
        <w:t> </w:t>
      </w:r>
      <w:r>
        <w:rPr>
          <w:sz w:val="22"/>
        </w:rPr>
        <w:t>de</w:t>
      </w:r>
      <w:r>
        <w:rPr>
          <w:spacing w:val="-10"/>
          <w:sz w:val="22"/>
        </w:rPr>
        <w:t> </w:t>
      </w:r>
      <w:r>
        <w:rPr>
          <w:sz w:val="22"/>
        </w:rPr>
        <w:t>gestió</w:t>
      </w:r>
      <w:r>
        <w:rPr>
          <w:spacing w:val="-10"/>
          <w:sz w:val="22"/>
        </w:rPr>
        <w:t> </w:t>
      </w:r>
      <w:r>
        <w:rPr>
          <w:sz w:val="22"/>
        </w:rPr>
        <w:t>d'informació, identificant el programari instal·lat en el sistema.</w:t>
      </w:r>
    </w:p>
    <w:p>
      <w:pPr>
        <w:pStyle w:val="ListParagraph"/>
        <w:numPr>
          <w:ilvl w:val="1"/>
          <w:numId w:val="248"/>
        </w:numPr>
        <w:tabs>
          <w:tab w:pos="885" w:val="left" w:leader="none"/>
        </w:tabs>
        <w:spacing w:line="247" w:lineRule="auto" w:before="0" w:after="0"/>
        <w:ind w:left="885" w:right="241" w:hanging="360"/>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documentació</w:t>
      </w:r>
      <w:r>
        <w:rPr>
          <w:spacing w:val="-10"/>
          <w:sz w:val="22"/>
        </w:rPr>
        <w:t> </w:t>
      </w:r>
      <w:r>
        <w:rPr>
          <w:sz w:val="22"/>
        </w:rPr>
        <w:t>relacionada</w:t>
      </w:r>
      <w:r>
        <w:rPr>
          <w:spacing w:val="-10"/>
          <w:sz w:val="22"/>
        </w:rPr>
        <w:t> </w:t>
      </w:r>
      <w:r>
        <w:rPr>
          <w:sz w:val="22"/>
        </w:rPr>
        <w:t>amb</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gestió</w:t>
      </w:r>
      <w:r>
        <w:rPr>
          <w:spacing w:val="-10"/>
          <w:sz w:val="22"/>
        </w:rPr>
        <w:t> </w:t>
      </w:r>
      <w:r>
        <w:rPr>
          <w:sz w:val="22"/>
        </w:rPr>
        <w:t>d'informació</w:t>
      </w:r>
      <w:r>
        <w:rPr>
          <w:spacing w:val="-10"/>
          <w:sz w:val="22"/>
        </w:rPr>
        <w:t> </w:t>
      </w:r>
      <w:r>
        <w:rPr>
          <w:sz w:val="22"/>
        </w:rPr>
        <w:t>i trànsit aeri.</w:t>
      </w:r>
    </w:p>
    <w:p>
      <w:pPr>
        <w:pStyle w:val="ListParagraph"/>
        <w:numPr>
          <w:ilvl w:val="1"/>
          <w:numId w:val="248"/>
        </w:numPr>
        <w:tabs>
          <w:tab w:pos="885" w:val="left" w:leader="none"/>
        </w:tabs>
        <w:spacing w:line="247" w:lineRule="auto" w:before="0" w:after="0"/>
        <w:ind w:left="885" w:right="888"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processos</w:t>
      </w:r>
      <w:r>
        <w:rPr>
          <w:spacing w:val="-11"/>
          <w:sz w:val="22"/>
        </w:rPr>
        <w:t> </w:t>
      </w:r>
      <w:r>
        <w:rPr>
          <w:sz w:val="22"/>
        </w:rPr>
        <w:t>de</w:t>
      </w:r>
      <w:r>
        <w:rPr>
          <w:spacing w:val="-11"/>
          <w:sz w:val="22"/>
        </w:rPr>
        <w:t> </w:t>
      </w:r>
      <w:r>
        <w:rPr>
          <w:sz w:val="22"/>
        </w:rPr>
        <w:t>manteniment</w:t>
      </w:r>
      <w:r>
        <w:rPr>
          <w:spacing w:val="-11"/>
          <w:sz w:val="22"/>
        </w:rPr>
        <w:t> </w:t>
      </w:r>
      <w:r>
        <w:rPr>
          <w:sz w:val="22"/>
        </w:rPr>
        <w:t>disponibles</w:t>
      </w:r>
      <w:r>
        <w:rPr>
          <w:spacing w:val="-11"/>
          <w:sz w:val="22"/>
        </w:rPr>
        <w:t> </w:t>
      </w:r>
      <w:r>
        <w:rPr>
          <w:sz w:val="22"/>
        </w:rPr>
        <w:t>des</w:t>
      </w:r>
      <w:r>
        <w:rPr>
          <w:spacing w:val="-11"/>
          <w:sz w:val="22"/>
        </w:rPr>
        <w:t> </w:t>
      </w:r>
      <w:r>
        <w:rPr>
          <w:sz w:val="22"/>
        </w:rPr>
        <w:t>del</w:t>
      </w:r>
      <w:r>
        <w:rPr>
          <w:spacing w:val="-11"/>
          <w:sz w:val="22"/>
        </w:rPr>
        <w:t> </w:t>
      </w:r>
      <w:r>
        <w:rPr>
          <w:sz w:val="22"/>
        </w:rPr>
        <w:t>sistema</w:t>
      </w:r>
      <w:r>
        <w:rPr>
          <w:spacing w:val="-11"/>
          <w:sz w:val="22"/>
        </w:rPr>
        <w:t> </w:t>
      </w:r>
      <w:r>
        <w:rPr>
          <w:sz w:val="22"/>
        </w:rPr>
        <w:t>de manteniment a bord.</w:t>
      </w:r>
    </w:p>
    <w:p>
      <w:pPr>
        <w:pStyle w:val="ListParagraph"/>
        <w:numPr>
          <w:ilvl w:val="1"/>
          <w:numId w:val="248"/>
        </w:numPr>
        <w:tabs>
          <w:tab w:pos="885" w:val="left" w:leader="none"/>
        </w:tabs>
        <w:spacing w:line="240" w:lineRule="auto" w:before="0" w:after="0"/>
        <w:ind w:left="885" w:right="1339" w:hanging="360"/>
        <w:jc w:val="left"/>
        <w:rPr>
          <w:sz w:val="22"/>
        </w:rPr>
      </w:pPr>
      <w:r>
        <w:rPr>
          <w:sz w:val="22"/>
        </w:rPr>
        <w:t>S'han</w:t>
      </w:r>
      <w:r>
        <w:rPr>
          <w:spacing w:val="-11"/>
          <w:sz w:val="22"/>
        </w:rPr>
        <w:t> </w:t>
      </w:r>
      <w:r>
        <w:rPr>
          <w:sz w:val="22"/>
        </w:rPr>
        <w:t>realitzat</w:t>
      </w:r>
      <w:r>
        <w:rPr>
          <w:spacing w:val="-11"/>
          <w:sz w:val="22"/>
        </w:rPr>
        <w:t> </w:t>
      </w:r>
      <w:r>
        <w:rPr>
          <w:sz w:val="22"/>
        </w:rPr>
        <w:t>operacions</w:t>
      </w:r>
      <w:r>
        <w:rPr>
          <w:spacing w:val="-11"/>
          <w:sz w:val="22"/>
        </w:rPr>
        <w:t> </w:t>
      </w:r>
      <w:r>
        <w:rPr>
          <w:sz w:val="22"/>
        </w:rPr>
        <w:t>de</w:t>
      </w:r>
      <w:r>
        <w:rPr>
          <w:spacing w:val="-11"/>
          <w:sz w:val="22"/>
        </w:rPr>
        <w:t> </w:t>
      </w:r>
      <w:r>
        <w:rPr>
          <w:sz w:val="22"/>
        </w:rPr>
        <w:t>càrrega</w:t>
      </w:r>
      <w:r>
        <w:rPr>
          <w:spacing w:val="-11"/>
          <w:sz w:val="22"/>
        </w:rPr>
        <w:t> </w:t>
      </w:r>
      <w:r>
        <w:rPr>
          <w:sz w:val="22"/>
        </w:rPr>
        <w:t>de</w:t>
      </w:r>
      <w:r>
        <w:rPr>
          <w:spacing w:val="-11"/>
          <w:sz w:val="22"/>
        </w:rPr>
        <w:t> </w:t>
      </w:r>
      <w:r>
        <w:rPr>
          <w:sz w:val="22"/>
        </w:rPr>
        <w:t>programari</w:t>
      </w:r>
      <w:r>
        <w:rPr>
          <w:spacing w:val="-11"/>
          <w:sz w:val="22"/>
        </w:rPr>
        <w:t> </w:t>
      </w:r>
      <w:r>
        <w:rPr>
          <w:sz w:val="22"/>
        </w:rPr>
        <w:t>del</w:t>
      </w:r>
      <w:r>
        <w:rPr>
          <w:spacing w:val="-11"/>
          <w:sz w:val="22"/>
        </w:rPr>
        <w:t> </w:t>
      </w:r>
      <w:r>
        <w:rPr>
          <w:sz w:val="22"/>
        </w:rPr>
        <w:t>sistema</w:t>
      </w:r>
      <w:r>
        <w:rPr>
          <w:spacing w:val="-11"/>
          <w:sz w:val="22"/>
        </w:rPr>
        <w:t> </w:t>
      </w:r>
      <w:r>
        <w:rPr>
          <w:sz w:val="22"/>
        </w:rPr>
        <w:t>de</w:t>
      </w:r>
      <w:r>
        <w:rPr>
          <w:spacing w:val="-11"/>
          <w:sz w:val="22"/>
        </w:rPr>
        <w:t> </w:t>
      </w:r>
      <w:r>
        <w:rPr>
          <w:sz w:val="22"/>
        </w:rPr>
        <w:t>gestió </w:t>
      </w:r>
      <w:r>
        <w:rPr>
          <w:spacing w:val="-2"/>
          <w:sz w:val="22"/>
        </w:rPr>
        <w:t>d'informació.</w:t>
      </w:r>
    </w:p>
    <w:p>
      <w:pPr>
        <w:pStyle w:val="ListParagraph"/>
        <w:numPr>
          <w:ilvl w:val="1"/>
          <w:numId w:val="248"/>
        </w:numPr>
        <w:tabs>
          <w:tab w:pos="885" w:val="left" w:leader="none"/>
        </w:tabs>
        <w:spacing w:line="247" w:lineRule="auto" w:before="0" w:after="0"/>
        <w:ind w:left="885" w:right="236"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proves</w:t>
      </w:r>
      <w:r>
        <w:rPr>
          <w:spacing w:val="-10"/>
          <w:sz w:val="22"/>
        </w:rPr>
        <w:t> </w:t>
      </w:r>
      <w:r>
        <w:rPr>
          <w:sz w:val="22"/>
        </w:rPr>
        <w:t>operatives</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gestió</w:t>
      </w:r>
      <w:r>
        <w:rPr>
          <w:spacing w:val="-10"/>
          <w:sz w:val="22"/>
        </w:rPr>
        <w:t> </w:t>
      </w:r>
      <w:r>
        <w:rPr>
          <w:sz w:val="22"/>
        </w:rPr>
        <w:t>d'informació</w:t>
      </w:r>
      <w:r>
        <w:rPr>
          <w:spacing w:val="-10"/>
          <w:sz w:val="22"/>
        </w:rPr>
        <w:t> </w:t>
      </w:r>
      <w:r>
        <w:rPr>
          <w:sz w:val="22"/>
        </w:rPr>
        <w:t>i</w:t>
      </w:r>
      <w:r>
        <w:rPr>
          <w:spacing w:val="-10"/>
          <w:sz w:val="22"/>
        </w:rPr>
        <w:t> </w:t>
      </w:r>
      <w:r>
        <w:rPr>
          <w:sz w:val="22"/>
        </w:rPr>
        <w:t>trànsit</w:t>
      </w:r>
      <w:r>
        <w:rPr>
          <w:spacing w:val="-10"/>
          <w:sz w:val="22"/>
        </w:rPr>
        <w:t> </w:t>
      </w:r>
      <w:r>
        <w:rPr>
          <w:sz w:val="22"/>
        </w:rPr>
        <w:t>aeri, analitzant avaries típiques, d'acord al TSM (Trouble Shooting Manual).</w:t>
      </w:r>
    </w:p>
    <w:p>
      <w:pPr>
        <w:pStyle w:val="ListParagraph"/>
        <w:numPr>
          <w:ilvl w:val="1"/>
          <w:numId w:val="248"/>
        </w:numPr>
        <w:tabs>
          <w:tab w:pos="885" w:val="left" w:leader="none"/>
        </w:tabs>
        <w:spacing w:line="247" w:lineRule="auto" w:before="0" w:after="0"/>
        <w:ind w:left="885" w:right="202" w:hanging="360"/>
        <w:jc w:val="left"/>
        <w:rPr>
          <w:sz w:val="22"/>
        </w:rPr>
      </w:pPr>
      <w:r>
        <w:rPr>
          <w:sz w:val="22"/>
        </w:rPr>
        <w:t>S'han</w:t>
      </w:r>
      <w:r>
        <w:rPr>
          <w:spacing w:val="-10"/>
          <w:sz w:val="22"/>
        </w:rPr>
        <w:t> </w:t>
      </w:r>
      <w:r>
        <w:rPr>
          <w:sz w:val="22"/>
        </w:rPr>
        <w:t>observat</w:t>
      </w:r>
      <w:r>
        <w:rPr>
          <w:spacing w:val="-10"/>
          <w:sz w:val="22"/>
        </w:rPr>
        <w:t> </w:t>
      </w:r>
      <w:r>
        <w:rPr>
          <w:sz w:val="22"/>
        </w:rPr>
        <w:t>les</w:t>
      </w:r>
      <w:r>
        <w:rPr>
          <w:spacing w:val="-10"/>
          <w:sz w:val="22"/>
        </w:rPr>
        <w:t> </w:t>
      </w:r>
      <w:r>
        <w:rPr>
          <w:sz w:val="22"/>
        </w:rPr>
        <w:t>mesures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protecció</w:t>
      </w:r>
      <w:r>
        <w:rPr>
          <w:spacing w:val="-10"/>
          <w:sz w:val="22"/>
        </w:rPr>
        <w:t> </w:t>
      </w:r>
      <w:r>
        <w:rPr>
          <w:sz w:val="22"/>
        </w:rPr>
        <w:t>ambiental</w:t>
      </w:r>
      <w:r>
        <w:rPr>
          <w:spacing w:val="-10"/>
          <w:sz w:val="22"/>
        </w:rPr>
        <w:t> </w:t>
      </w:r>
      <w:r>
        <w:rPr>
          <w:sz w:val="22"/>
        </w:rPr>
        <w:t>indicades</w:t>
      </w:r>
      <w:r>
        <w:rPr>
          <w:spacing w:val="-10"/>
          <w:sz w:val="22"/>
        </w:rPr>
        <w:t> </w:t>
      </w:r>
      <w:r>
        <w:rPr>
          <w:sz w:val="22"/>
        </w:rPr>
        <w:t>en els manuals de manteniment.</w:t>
      </w:r>
    </w:p>
    <w:p>
      <w:pPr>
        <w:spacing w:before="244"/>
        <w:ind w:left="165" w:right="0" w:firstLine="0"/>
        <w:jc w:val="both"/>
        <w:rPr>
          <w:i/>
          <w:sz w:val="22"/>
        </w:rPr>
      </w:pPr>
      <w:r>
        <w:rPr>
          <w:i/>
          <w:sz w:val="22"/>
        </w:rPr>
        <w:t>Orientacions</w:t>
      </w:r>
      <w:r>
        <w:rPr>
          <w:i/>
          <w:spacing w:val="-7"/>
          <w:sz w:val="22"/>
        </w:rPr>
        <w:t> </w:t>
      </w:r>
      <w:r>
        <w:rPr>
          <w:i/>
          <w:spacing w:val="-2"/>
          <w:sz w:val="22"/>
        </w:rPr>
        <w:t>pedagògiques</w:t>
      </w:r>
    </w:p>
    <w:p>
      <w:pPr>
        <w:pStyle w:val="BodyText"/>
        <w:spacing w:line="247" w:lineRule="auto" w:before="6"/>
        <w:ind w:left="165" w:right="308" w:firstLine="0"/>
        <w:jc w:val="both"/>
      </w:pPr>
      <w:r>
        <w:rPr/>
        <w:t>Aquest</w:t>
      </w:r>
      <w:r>
        <w:rPr>
          <w:spacing w:val="-6"/>
        </w:rPr>
        <w:t> </w:t>
      </w:r>
      <w:r>
        <w:rPr/>
        <w:t>mòdul</w:t>
      </w:r>
      <w:r>
        <w:rPr>
          <w:spacing w:val="-6"/>
        </w:rPr>
        <w:t> </w:t>
      </w:r>
      <w:r>
        <w:rPr/>
        <w:t>professional</w:t>
      </w:r>
      <w:r>
        <w:rPr>
          <w:spacing w:val="-6"/>
        </w:rPr>
        <w:t> </w:t>
      </w:r>
      <w:r>
        <w:rPr/>
        <w:t>conté</w:t>
      </w:r>
      <w:r>
        <w:rPr>
          <w:spacing w:val="-6"/>
        </w:rPr>
        <w:t> </w:t>
      </w:r>
      <w:r>
        <w:rPr/>
        <w:t>la</w:t>
      </w:r>
      <w:r>
        <w:rPr>
          <w:spacing w:val="-6"/>
        </w:rPr>
        <w:t> </w:t>
      </w:r>
      <w:r>
        <w:rPr/>
        <w:t>formació</w:t>
      </w:r>
      <w:r>
        <w:rPr>
          <w:spacing w:val="-6"/>
        </w:rPr>
        <w:t> </w:t>
      </w:r>
      <w:r>
        <w:rPr/>
        <w:t>necessària</w:t>
      </w:r>
      <w:r>
        <w:rPr>
          <w:spacing w:val="-6"/>
        </w:rPr>
        <w:t> </w:t>
      </w:r>
      <w:r>
        <w:rPr/>
        <w:t>per</w:t>
      </w:r>
      <w:r>
        <w:rPr>
          <w:spacing w:val="-6"/>
        </w:rPr>
        <w:t> </w:t>
      </w:r>
      <w:r>
        <w:rPr/>
        <w:t>a</w:t>
      </w:r>
      <w:r>
        <w:rPr>
          <w:spacing w:val="-6"/>
        </w:rPr>
        <w:t> </w:t>
      </w:r>
      <w:r>
        <w:rPr/>
        <w:t>exercir</w:t>
      </w:r>
      <w:r>
        <w:rPr>
          <w:spacing w:val="-6"/>
        </w:rPr>
        <w:t> </w:t>
      </w:r>
      <w:r>
        <w:rPr/>
        <w:t>les</w:t>
      </w:r>
      <w:r>
        <w:rPr>
          <w:spacing w:val="-6"/>
        </w:rPr>
        <w:t> </w:t>
      </w:r>
      <w:r>
        <w:rPr/>
        <w:t>funcions</w:t>
      </w:r>
      <w:r>
        <w:rPr>
          <w:spacing w:val="-6"/>
        </w:rPr>
        <w:t> </w:t>
      </w:r>
      <w:r>
        <w:rPr/>
        <w:t>d'ajustar, mantenir</w:t>
      </w:r>
      <w:r>
        <w:rPr>
          <w:spacing w:val="-9"/>
        </w:rPr>
        <w:t> </w:t>
      </w:r>
      <w:r>
        <w:rPr/>
        <w:t>i</w:t>
      </w:r>
      <w:r>
        <w:rPr>
          <w:spacing w:val="-9"/>
        </w:rPr>
        <w:t> </w:t>
      </w:r>
      <w:r>
        <w:rPr/>
        <w:t>reparar</w:t>
      </w:r>
      <w:r>
        <w:rPr>
          <w:spacing w:val="-9"/>
        </w:rPr>
        <w:t> </w:t>
      </w:r>
      <w:r>
        <w:rPr/>
        <w:t>el</w:t>
      </w:r>
      <w:r>
        <w:rPr>
          <w:spacing w:val="-9"/>
        </w:rPr>
        <w:t> </w:t>
      </w:r>
      <w:r>
        <w:rPr/>
        <w:t>sistema</w:t>
      </w:r>
      <w:r>
        <w:rPr>
          <w:spacing w:val="-9"/>
        </w:rPr>
        <w:t> </w:t>
      </w:r>
      <w:r>
        <w:rPr/>
        <w:t>elèctric,</w:t>
      </w:r>
      <w:r>
        <w:rPr>
          <w:spacing w:val="-9"/>
        </w:rPr>
        <w:t> </w:t>
      </w:r>
      <w:r>
        <w:rPr/>
        <w:t>el</w:t>
      </w:r>
      <w:r>
        <w:rPr>
          <w:spacing w:val="-9"/>
        </w:rPr>
        <w:t> </w:t>
      </w:r>
      <w:r>
        <w:rPr/>
        <w:t>de</w:t>
      </w:r>
      <w:r>
        <w:rPr>
          <w:spacing w:val="-9"/>
        </w:rPr>
        <w:t> </w:t>
      </w:r>
      <w:r>
        <w:rPr/>
        <w:t>llums</w:t>
      </w:r>
      <w:r>
        <w:rPr>
          <w:spacing w:val="-9"/>
        </w:rPr>
        <w:t> </w:t>
      </w:r>
      <w:r>
        <w:rPr/>
        <w:t>i</w:t>
      </w:r>
      <w:r>
        <w:rPr>
          <w:spacing w:val="-9"/>
        </w:rPr>
        <w:t> </w:t>
      </w:r>
      <w:r>
        <w:rPr/>
        <w:t>el</w:t>
      </w:r>
      <w:r>
        <w:rPr>
          <w:spacing w:val="-9"/>
        </w:rPr>
        <w:t> </w:t>
      </w:r>
      <w:r>
        <w:rPr/>
        <w:t>sistema</w:t>
      </w:r>
      <w:r>
        <w:rPr>
          <w:spacing w:val="-9"/>
        </w:rPr>
        <w:t> </w:t>
      </w:r>
      <w:r>
        <w:rPr/>
        <w:t>d'instrumentació</w:t>
      </w:r>
      <w:r>
        <w:rPr>
          <w:spacing w:val="-9"/>
        </w:rPr>
        <w:t> </w:t>
      </w:r>
      <w:r>
        <w:rPr/>
        <w:t>i</w:t>
      </w:r>
      <w:r>
        <w:rPr>
          <w:spacing w:val="-9"/>
        </w:rPr>
        <w:t> </w:t>
      </w:r>
      <w:r>
        <w:rPr/>
        <w:t>aviònica,</w:t>
      </w:r>
      <w:r>
        <w:rPr>
          <w:spacing w:val="-9"/>
        </w:rPr>
        <w:t> </w:t>
      </w:r>
      <w:r>
        <w:rPr/>
        <w:t>així com</w:t>
      </w:r>
      <w:r>
        <w:rPr>
          <w:spacing w:val="-9"/>
        </w:rPr>
        <w:t> </w:t>
      </w:r>
      <w:r>
        <w:rPr/>
        <w:t>realitzar</w:t>
      </w:r>
      <w:r>
        <w:rPr>
          <w:spacing w:val="-9"/>
        </w:rPr>
        <w:t> </w:t>
      </w:r>
      <w:r>
        <w:rPr/>
        <w:t>tests</w:t>
      </w:r>
      <w:r>
        <w:rPr>
          <w:spacing w:val="-9"/>
        </w:rPr>
        <w:t> </w:t>
      </w:r>
      <w:r>
        <w:rPr/>
        <w:t>amb</w:t>
      </w:r>
      <w:r>
        <w:rPr>
          <w:spacing w:val="-9"/>
        </w:rPr>
        <w:t> </w:t>
      </w:r>
      <w:r>
        <w:rPr/>
        <w:t>sistemes</w:t>
      </w:r>
      <w:r>
        <w:rPr>
          <w:spacing w:val="-9"/>
        </w:rPr>
        <w:t> </w:t>
      </w:r>
      <w:r>
        <w:rPr/>
        <w:t>electrònics</w:t>
      </w:r>
      <w:r>
        <w:rPr>
          <w:spacing w:val="-9"/>
        </w:rPr>
        <w:t> </w:t>
      </w:r>
      <w:r>
        <w:rPr/>
        <w:t>de</w:t>
      </w:r>
      <w:r>
        <w:rPr>
          <w:spacing w:val="-9"/>
        </w:rPr>
        <w:t> </w:t>
      </w:r>
      <w:r>
        <w:rPr/>
        <w:t>manteniment</w:t>
      </w:r>
      <w:r>
        <w:rPr>
          <w:spacing w:val="-9"/>
        </w:rPr>
        <w:t> </w:t>
      </w:r>
      <w:r>
        <w:rPr/>
        <w:t>a</w:t>
      </w:r>
      <w:r>
        <w:rPr>
          <w:spacing w:val="-9"/>
        </w:rPr>
        <w:t> </w:t>
      </w:r>
      <w:r>
        <w:rPr/>
        <w:t>bord</w:t>
      </w:r>
      <w:r>
        <w:rPr>
          <w:spacing w:val="-9"/>
        </w:rPr>
        <w:t> </w:t>
      </w:r>
      <w:r>
        <w:rPr/>
        <w:t>en</w:t>
      </w:r>
      <w:r>
        <w:rPr>
          <w:spacing w:val="-9"/>
        </w:rPr>
        <w:t> </w:t>
      </w:r>
      <w:r>
        <w:rPr/>
        <w:t>aeronaus</w:t>
      </w:r>
      <w:r>
        <w:rPr>
          <w:spacing w:val="-9"/>
        </w:rPr>
        <w:t> </w:t>
      </w:r>
      <w:r>
        <w:rPr/>
        <w:t>de</w:t>
      </w:r>
      <w:r>
        <w:rPr>
          <w:spacing w:val="-9"/>
        </w:rPr>
        <w:t> </w:t>
      </w:r>
      <w:r>
        <w:rPr/>
        <w:t>turbina de gas.</w:t>
      </w:r>
    </w:p>
    <w:p>
      <w:pPr>
        <w:pStyle w:val="BodyText"/>
        <w:spacing w:line="247" w:lineRule="auto" w:before="246"/>
        <w:ind w:left="165" w:firstLine="0"/>
      </w:pPr>
      <w:r>
        <w:rPr/>
        <w:t>La</w:t>
      </w:r>
      <w:r>
        <w:rPr>
          <w:spacing w:val="-10"/>
        </w:rPr>
        <w:t> </w:t>
      </w:r>
      <w:r>
        <w:rPr/>
        <w:t>concreció</w:t>
      </w:r>
      <w:r>
        <w:rPr>
          <w:spacing w:val="-10"/>
        </w:rPr>
        <w:t> </w:t>
      </w:r>
      <w:r>
        <w:rPr/>
        <w:t>de</w:t>
      </w:r>
      <w:r>
        <w:rPr>
          <w:spacing w:val="-10"/>
        </w:rPr>
        <w:t> </w:t>
      </w:r>
      <w:r>
        <w:rPr/>
        <w:t>la</w:t>
      </w:r>
      <w:r>
        <w:rPr>
          <w:spacing w:val="-10"/>
        </w:rPr>
        <w:t> </w:t>
      </w:r>
      <w:r>
        <w:rPr/>
        <w:t>funció</w:t>
      </w:r>
      <w:r>
        <w:rPr>
          <w:spacing w:val="-10"/>
        </w:rPr>
        <w:t> </w:t>
      </w:r>
      <w:r>
        <w:rPr/>
        <w:t>d'ajust,</w:t>
      </w:r>
      <w:r>
        <w:rPr>
          <w:spacing w:val="-10"/>
        </w:rPr>
        <w:t> </w:t>
      </w:r>
      <w:r>
        <w:rPr/>
        <w:t>manteniment</w:t>
      </w:r>
      <w:r>
        <w:rPr>
          <w:spacing w:val="-10"/>
        </w:rPr>
        <w:t> </w:t>
      </w:r>
      <w:r>
        <w:rPr/>
        <w:t>i</w:t>
      </w:r>
      <w:r>
        <w:rPr>
          <w:spacing w:val="-10"/>
        </w:rPr>
        <w:t> </w:t>
      </w:r>
      <w:r>
        <w:rPr/>
        <w:t>reparació</w:t>
      </w:r>
      <w:r>
        <w:rPr>
          <w:spacing w:val="-10"/>
        </w:rPr>
        <w:t> </w:t>
      </w:r>
      <w:r>
        <w:rPr/>
        <w:t>del</w:t>
      </w:r>
      <w:r>
        <w:rPr>
          <w:spacing w:val="-10"/>
        </w:rPr>
        <w:t> </w:t>
      </w:r>
      <w:r>
        <w:rPr/>
        <w:t>sistema</w:t>
      </w:r>
      <w:r>
        <w:rPr>
          <w:spacing w:val="-10"/>
        </w:rPr>
        <w:t> </w:t>
      </w:r>
      <w:r>
        <w:rPr/>
        <w:t>elèctric,</w:t>
      </w:r>
      <w:r>
        <w:rPr>
          <w:spacing w:val="-10"/>
        </w:rPr>
        <w:t> </w:t>
      </w:r>
      <w:r>
        <w:rPr/>
        <w:t>de</w:t>
      </w:r>
      <w:r>
        <w:rPr>
          <w:spacing w:val="-10"/>
        </w:rPr>
        <w:t> </w:t>
      </w:r>
      <w:r>
        <w:rPr/>
        <w:t>llums, d'instrumentació i aviònica i el test de manteniment a bord inclou aspectes com:</w:t>
      </w:r>
    </w:p>
    <w:p>
      <w:pPr>
        <w:pStyle w:val="ListParagraph"/>
        <w:numPr>
          <w:ilvl w:val="0"/>
          <w:numId w:val="249"/>
        </w:numPr>
        <w:tabs>
          <w:tab w:pos="884" w:val="left" w:leader="none"/>
        </w:tabs>
        <w:spacing w:line="251" w:lineRule="exact" w:before="0" w:after="0"/>
        <w:ind w:left="884" w:right="0" w:hanging="359"/>
        <w:jc w:val="left"/>
        <w:rPr>
          <w:sz w:val="22"/>
        </w:rPr>
      </w:pPr>
      <w:r>
        <w:rPr>
          <w:sz w:val="22"/>
        </w:rPr>
        <w:t>Identificació</w:t>
      </w:r>
      <w:r>
        <w:rPr>
          <w:spacing w:val="-11"/>
          <w:sz w:val="22"/>
        </w:rPr>
        <w:t> </w:t>
      </w:r>
      <w:r>
        <w:rPr>
          <w:sz w:val="22"/>
        </w:rPr>
        <w:t>d'avaries</w:t>
      </w:r>
      <w:r>
        <w:rPr>
          <w:spacing w:val="-10"/>
          <w:sz w:val="22"/>
        </w:rPr>
        <w:t> </w:t>
      </w:r>
      <w:r>
        <w:rPr>
          <w:sz w:val="22"/>
        </w:rPr>
        <w:t>en</w:t>
      </w:r>
      <w:r>
        <w:rPr>
          <w:spacing w:val="-11"/>
          <w:sz w:val="22"/>
        </w:rPr>
        <w:t> </w:t>
      </w:r>
      <w:r>
        <w:rPr>
          <w:sz w:val="22"/>
        </w:rPr>
        <w:t>el</w:t>
      </w:r>
      <w:r>
        <w:rPr>
          <w:spacing w:val="-10"/>
          <w:sz w:val="22"/>
        </w:rPr>
        <w:t> </w:t>
      </w:r>
      <w:r>
        <w:rPr>
          <w:sz w:val="22"/>
        </w:rPr>
        <w:t>sistema</w:t>
      </w:r>
      <w:r>
        <w:rPr>
          <w:spacing w:val="-11"/>
          <w:sz w:val="22"/>
        </w:rPr>
        <w:t> </w:t>
      </w:r>
      <w:r>
        <w:rPr>
          <w:sz w:val="22"/>
        </w:rPr>
        <w:t>elèctric</w:t>
      </w:r>
      <w:r>
        <w:rPr>
          <w:spacing w:val="-10"/>
          <w:sz w:val="22"/>
        </w:rPr>
        <w:t> </w:t>
      </w:r>
      <w:r>
        <w:rPr>
          <w:spacing w:val="-2"/>
          <w:sz w:val="22"/>
        </w:rPr>
        <w:t>d'aeronaus.</w:t>
      </w:r>
    </w:p>
    <w:p>
      <w:pPr>
        <w:pStyle w:val="ListParagraph"/>
        <w:numPr>
          <w:ilvl w:val="0"/>
          <w:numId w:val="249"/>
        </w:numPr>
        <w:tabs>
          <w:tab w:pos="884" w:val="left" w:leader="none"/>
        </w:tabs>
        <w:spacing w:line="240" w:lineRule="auto" w:before="6" w:after="0"/>
        <w:ind w:left="884" w:right="0" w:hanging="359"/>
        <w:jc w:val="left"/>
        <w:rPr>
          <w:sz w:val="22"/>
        </w:rPr>
      </w:pPr>
      <w:r>
        <w:rPr>
          <w:sz w:val="22"/>
        </w:rPr>
        <w:t>Identificació</w:t>
      </w:r>
      <w:r>
        <w:rPr>
          <w:spacing w:val="-12"/>
          <w:sz w:val="22"/>
        </w:rPr>
        <w:t> </w:t>
      </w:r>
      <w:r>
        <w:rPr>
          <w:sz w:val="22"/>
        </w:rPr>
        <w:t>d'avaries</w:t>
      </w:r>
      <w:r>
        <w:rPr>
          <w:spacing w:val="-11"/>
          <w:sz w:val="22"/>
        </w:rPr>
        <w:t> </w:t>
      </w:r>
      <w:r>
        <w:rPr>
          <w:sz w:val="22"/>
        </w:rPr>
        <w:t>dels</w:t>
      </w:r>
      <w:r>
        <w:rPr>
          <w:spacing w:val="-12"/>
          <w:sz w:val="22"/>
        </w:rPr>
        <w:t> </w:t>
      </w:r>
      <w:r>
        <w:rPr>
          <w:sz w:val="22"/>
        </w:rPr>
        <w:t>sistemes</w:t>
      </w:r>
      <w:r>
        <w:rPr>
          <w:spacing w:val="-11"/>
          <w:sz w:val="22"/>
        </w:rPr>
        <w:t> </w:t>
      </w:r>
      <w:r>
        <w:rPr>
          <w:sz w:val="22"/>
        </w:rPr>
        <w:t>d'instrumentació</w:t>
      </w:r>
      <w:r>
        <w:rPr>
          <w:spacing w:val="-12"/>
          <w:sz w:val="22"/>
        </w:rPr>
        <w:t> </w:t>
      </w:r>
      <w:r>
        <w:rPr>
          <w:sz w:val="22"/>
        </w:rPr>
        <w:t>i</w:t>
      </w:r>
      <w:r>
        <w:rPr>
          <w:spacing w:val="-11"/>
          <w:sz w:val="22"/>
        </w:rPr>
        <w:t> </w:t>
      </w:r>
      <w:r>
        <w:rPr>
          <w:spacing w:val="-2"/>
          <w:sz w:val="22"/>
        </w:rPr>
        <w:t>aviònica.</w:t>
      </w:r>
    </w:p>
    <w:p>
      <w:pPr>
        <w:pStyle w:val="ListParagraph"/>
        <w:numPr>
          <w:ilvl w:val="0"/>
          <w:numId w:val="249"/>
        </w:numPr>
        <w:tabs>
          <w:tab w:pos="884" w:val="left" w:leader="none"/>
        </w:tabs>
        <w:spacing w:line="240" w:lineRule="auto" w:before="7" w:after="0"/>
        <w:ind w:left="884" w:right="0" w:hanging="359"/>
        <w:jc w:val="left"/>
        <w:rPr>
          <w:sz w:val="22"/>
        </w:rPr>
      </w:pPr>
      <w:r>
        <w:rPr>
          <w:sz w:val="22"/>
        </w:rPr>
        <w:t>Resolució</w:t>
      </w:r>
      <w:r>
        <w:rPr>
          <w:spacing w:val="-16"/>
          <w:sz w:val="22"/>
        </w:rPr>
        <w:t> </w:t>
      </w:r>
      <w:r>
        <w:rPr>
          <w:sz w:val="22"/>
        </w:rPr>
        <w:t>d'avaries</w:t>
      </w:r>
      <w:r>
        <w:rPr>
          <w:spacing w:val="-13"/>
          <w:sz w:val="22"/>
        </w:rPr>
        <w:t> </w:t>
      </w:r>
      <w:r>
        <w:rPr>
          <w:sz w:val="22"/>
        </w:rPr>
        <w:t>dels</w:t>
      </w:r>
      <w:r>
        <w:rPr>
          <w:spacing w:val="-13"/>
          <w:sz w:val="22"/>
        </w:rPr>
        <w:t> </w:t>
      </w:r>
      <w:r>
        <w:rPr>
          <w:sz w:val="22"/>
        </w:rPr>
        <w:t>sistemes</w:t>
      </w:r>
      <w:r>
        <w:rPr>
          <w:spacing w:val="-14"/>
          <w:sz w:val="22"/>
        </w:rPr>
        <w:t> </w:t>
      </w:r>
      <w:r>
        <w:rPr>
          <w:sz w:val="22"/>
        </w:rPr>
        <w:t>d'il·luminació</w:t>
      </w:r>
      <w:r>
        <w:rPr>
          <w:spacing w:val="-13"/>
          <w:sz w:val="22"/>
        </w:rPr>
        <w:t> </w:t>
      </w:r>
      <w:r>
        <w:rPr>
          <w:sz w:val="22"/>
        </w:rPr>
        <w:t>de</w:t>
      </w:r>
      <w:r>
        <w:rPr>
          <w:spacing w:val="-13"/>
          <w:sz w:val="22"/>
        </w:rPr>
        <w:t> </w:t>
      </w:r>
      <w:r>
        <w:rPr>
          <w:sz w:val="22"/>
        </w:rPr>
        <w:t>les</w:t>
      </w:r>
      <w:r>
        <w:rPr>
          <w:spacing w:val="-13"/>
          <w:sz w:val="22"/>
        </w:rPr>
        <w:t> </w:t>
      </w:r>
      <w:r>
        <w:rPr>
          <w:spacing w:val="-2"/>
          <w:sz w:val="22"/>
        </w:rPr>
        <w:t>aeronaus.</w:t>
      </w:r>
    </w:p>
    <w:p>
      <w:pPr>
        <w:pStyle w:val="ListParagraph"/>
        <w:numPr>
          <w:ilvl w:val="0"/>
          <w:numId w:val="249"/>
        </w:numPr>
        <w:tabs>
          <w:tab w:pos="884" w:val="left" w:leader="none"/>
        </w:tabs>
        <w:spacing w:line="240" w:lineRule="auto" w:before="6" w:after="0"/>
        <w:ind w:left="884" w:right="0" w:hanging="359"/>
        <w:jc w:val="left"/>
        <w:rPr>
          <w:sz w:val="22"/>
        </w:rPr>
      </w:pPr>
      <w:r>
        <w:rPr>
          <w:sz w:val="22"/>
        </w:rPr>
        <w:t>Assaig</w:t>
      </w:r>
      <w:r>
        <w:rPr>
          <w:spacing w:val="-10"/>
          <w:sz w:val="22"/>
        </w:rPr>
        <w:t> </w:t>
      </w:r>
      <w:r>
        <w:rPr>
          <w:sz w:val="22"/>
        </w:rPr>
        <w:t>dels</w:t>
      </w:r>
      <w:r>
        <w:rPr>
          <w:spacing w:val="-9"/>
          <w:sz w:val="22"/>
        </w:rPr>
        <w:t> </w:t>
      </w:r>
      <w:r>
        <w:rPr>
          <w:sz w:val="22"/>
        </w:rPr>
        <w:t>sistemes</w:t>
      </w:r>
      <w:r>
        <w:rPr>
          <w:spacing w:val="-9"/>
          <w:sz w:val="22"/>
        </w:rPr>
        <w:t> </w:t>
      </w:r>
      <w:r>
        <w:rPr>
          <w:sz w:val="22"/>
        </w:rPr>
        <w:t>de</w:t>
      </w:r>
      <w:r>
        <w:rPr>
          <w:spacing w:val="-9"/>
          <w:sz w:val="22"/>
        </w:rPr>
        <w:t> </w:t>
      </w:r>
      <w:r>
        <w:rPr>
          <w:sz w:val="22"/>
        </w:rPr>
        <w:t>manteniment</w:t>
      </w:r>
      <w:r>
        <w:rPr>
          <w:spacing w:val="-9"/>
          <w:sz w:val="22"/>
        </w:rPr>
        <w:t> </w:t>
      </w:r>
      <w:r>
        <w:rPr>
          <w:sz w:val="22"/>
        </w:rPr>
        <w:t>a</w:t>
      </w:r>
      <w:r>
        <w:rPr>
          <w:spacing w:val="-9"/>
          <w:sz w:val="22"/>
        </w:rPr>
        <w:t> </w:t>
      </w:r>
      <w:r>
        <w:rPr>
          <w:sz w:val="22"/>
        </w:rPr>
        <w:t>bord</w:t>
      </w:r>
      <w:r>
        <w:rPr>
          <w:spacing w:val="-9"/>
          <w:sz w:val="22"/>
        </w:rPr>
        <w:t> </w:t>
      </w:r>
      <w:r>
        <w:rPr>
          <w:sz w:val="22"/>
        </w:rPr>
        <w:t>de</w:t>
      </w:r>
      <w:r>
        <w:rPr>
          <w:spacing w:val="-9"/>
          <w:sz w:val="22"/>
        </w:rPr>
        <w:t> </w:t>
      </w:r>
      <w:r>
        <w:rPr>
          <w:sz w:val="22"/>
        </w:rPr>
        <w:t>les</w:t>
      </w:r>
      <w:r>
        <w:rPr>
          <w:spacing w:val="-9"/>
          <w:sz w:val="22"/>
        </w:rPr>
        <w:t> </w:t>
      </w:r>
      <w:r>
        <w:rPr>
          <w:spacing w:val="-2"/>
          <w:sz w:val="22"/>
        </w:rPr>
        <w:t>aeronaus.</w:t>
      </w:r>
    </w:p>
    <w:p>
      <w:pPr>
        <w:pStyle w:val="ListParagraph"/>
        <w:numPr>
          <w:ilvl w:val="0"/>
          <w:numId w:val="249"/>
        </w:numPr>
        <w:tabs>
          <w:tab w:pos="884" w:val="left" w:leader="none"/>
        </w:tabs>
        <w:spacing w:line="240" w:lineRule="auto" w:before="7" w:after="0"/>
        <w:ind w:left="884" w:right="0" w:hanging="359"/>
        <w:jc w:val="left"/>
        <w:rPr>
          <w:sz w:val="22"/>
        </w:rPr>
      </w:pPr>
      <w:r>
        <w:rPr>
          <w:sz w:val="22"/>
        </w:rPr>
        <w:t>Identificació</w:t>
      </w:r>
      <w:r>
        <w:rPr>
          <w:spacing w:val="-13"/>
          <w:sz w:val="22"/>
        </w:rPr>
        <w:t> </w:t>
      </w:r>
      <w:r>
        <w:rPr>
          <w:sz w:val="22"/>
        </w:rPr>
        <w:t>de</w:t>
      </w:r>
      <w:r>
        <w:rPr>
          <w:spacing w:val="-12"/>
          <w:sz w:val="22"/>
        </w:rPr>
        <w:t> </w:t>
      </w:r>
      <w:r>
        <w:rPr>
          <w:sz w:val="22"/>
        </w:rPr>
        <w:t>la</w:t>
      </w:r>
      <w:r>
        <w:rPr>
          <w:spacing w:val="-12"/>
          <w:sz w:val="22"/>
        </w:rPr>
        <w:t> </w:t>
      </w:r>
      <w:r>
        <w:rPr>
          <w:sz w:val="22"/>
        </w:rPr>
        <w:t>documentació</w:t>
      </w:r>
      <w:r>
        <w:rPr>
          <w:spacing w:val="-12"/>
          <w:sz w:val="22"/>
        </w:rPr>
        <w:t> </w:t>
      </w:r>
      <w:r>
        <w:rPr>
          <w:sz w:val="22"/>
        </w:rPr>
        <w:t>en</w:t>
      </w:r>
      <w:r>
        <w:rPr>
          <w:spacing w:val="-12"/>
          <w:sz w:val="22"/>
        </w:rPr>
        <w:t> </w:t>
      </w:r>
      <w:r>
        <w:rPr>
          <w:sz w:val="22"/>
        </w:rPr>
        <w:t>suport</w:t>
      </w:r>
      <w:r>
        <w:rPr>
          <w:spacing w:val="-12"/>
          <w:sz w:val="22"/>
        </w:rPr>
        <w:t> </w:t>
      </w:r>
      <w:r>
        <w:rPr>
          <w:spacing w:val="-2"/>
          <w:sz w:val="22"/>
        </w:rPr>
        <w:t>digital.</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49"/>
        </w:numPr>
        <w:tabs>
          <w:tab w:pos="884" w:val="left" w:leader="none"/>
        </w:tabs>
        <w:spacing w:line="240" w:lineRule="auto" w:before="7" w:after="0"/>
        <w:ind w:left="884" w:right="0" w:hanging="359"/>
        <w:jc w:val="left"/>
        <w:rPr>
          <w:sz w:val="22"/>
        </w:rPr>
      </w:pPr>
      <w:r>
        <w:rPr>
          <w:sz w:val="22"/>
        </w:rPr>
        <w:t>Processos</w:t>
      </w:r>
      <w:r>
        <w:rPr>
          <w:spacing w:val="-9"/>
          <w:sz w:val="22"/>
        </w:rPr>
        <w:t> </w:t>
      </w:r>
      <w:r>
        <w:rPr>
          <w:sz w:val="22"/>
        </w:rPr>
        <w:t>de</w:t>
      </w:r>
      <w:r>
        <w:rPr>
          <w:spacing w:val="-9"/>
          <w:sz w:val="22"/>
        </w:rPr>
        <w:t> </w:t>
      </w:r>
      <w:r>
        <w:rPr>
          <w:sz w:val="22"/>
        </w:rPr>
        <w:t>calibratge</w:t>
      </w:r>
      <w:r>
        <w:rPr>
          <w:spacing w:val="-8"/>
          <w:sz w:val="22"/>
        </w:rPr>
        <w:t> </w:t>
      </w:r>
      <w:r>
        <w:rPr>
          <w:sz w:val="22"/>
        </w:rPr>
        <w:t>i</w:t>
      </w:r>
      <w:r>
        <w:rPr>
          <w:spacing w:val="-9"/>
          <w:sz w:val="22"/>
        </w:rPr>
        <w:t> </w:t>
      </w:r>
      <w:r>
        <w:rPr>
          <w:sz w:val="22"/>
        </w:rPr>
        <w:t>ajustos</w:t>
      </w:r>
      <w:r>
        <w:rPr>
          <w:spacing w:val="-8"/>
          <w:sz w:val="22"/>
        </w:rPr>
        <w:t> </w:t>
      </w:r>
      <w:r>
        <w:rPr>
          <w:sz w:val="22"/>
        </w:rPr>
        <w:t>d'equips</w:t>
      </w:r>
      <w:r>
        <w:rPr>
          <w:spacing w:val="-9"/>
          <w:sz w:val="22"/>
        </w:rPr>
        <w:t> </w:t>
      </w:r>
      <w:r>
        <w:rPr>
          <w:sz w:val="22"/>
        </w:rPr>
        <w:t>i</w:t>
      </w:r>
      <w:r>
        <w:rPr>
          <w:spacing w:val="-8"/>
          <w:sz w:val="22"/>
        </w:rPr>
        <w:t> </w:t>
      </w:r>
      <w:r>
        <w:rPr>
          <w:spacing w:val="-2"/>
          <w:sz w:val="22"/>
        </w:rPr>
        <w:t>instruments.</w:t>
      </w:r>
    </w:p>
    <w:p>
      <w:pPr>
        <w:pStyle w:val="ListParagraph"/>
        <w:numPr>
          <w:ilvl w:val="0"/>
          <w:numId w:val="249"/>
        </w:numPr>
        <w:tabs>
          <w:tab w:pos="884" w:val="left" w:leader="none"/>
        </w:tabs>
        <w:spacing w:line="240" w:lineRule="auto" w:before="6" w:after="0"/>
        <w:ind w:left="884" w:right="0" w:hanging="359"/>
        <w:jc w:val="left"/>
        <w:rPr>
          <w:sz w:val="22"/>
        </w:rPr>
      </w:pPr>
      <w:r>
        <w:rPr>
          <w:sz w:val="22"/>
        </w:rPr>
        <w:t>Manteniment</w:t>
      </w:r>
      <w:r>
        <w:rPr>
          <w:spacing w:val="-11"/>
          <w:sz w:val="22"/>
        </w:rPr>
        <w:t> </w:t>
      </w:r>
      <w:r>
        <w:rPr>
          <w:sz w:val="22"/>
        </w:rPr>
        <w:t>en</w:t>
      </w:r>
      <w:r>
        <w:rPr>
          <w:spacing w:val="-10"/>
          <w:sz w:val="22"/>
        </w:rPr>
        <w:t> </w:t>
      </w:r>
      <w:r>
        <w:rPr>
          <w:sz w:val="22"/>
        </w:rPr>
        <w:t>línia</w:t>
      </w:r>
      <w:r>
        <w:rPr>
          <w:spacing w:val="-10"/>
          <w:sz w:val="22"/>
        </w:rPr>
        <w:t> </w:t>
      </w:r>
      <w:r>
        <w:rPr>
          <w:sz w:val="22"/>
        </w:rPr>
        <w:t>de</w:t>
      </w:r>
      <w:r>
        <w:rPr>
          <w:spacing w:val="-10"/>
          <w:sz w:val="22"/>
        </w:rPr>
        <w:t> </w:t>
      </w:r>
      <w:r>
        <w:rPr>
          <w:sz w:val="22"/>
        </w:rPr>
        <w:t>les</w:t>
      </w:r>
      <w:r>
        <w:rPr>
          <w:spacing w:val="-10"/>
          <w:sz w:val="22"/>
        </w:rPr>
        <w:t> </w:t>
      </w:r>
      <w:r>
        <w:rPr>
          <w:spacing w:val="-2"/>
          <w:sz w:val="22"/>
        </w:rPr>
        <w:t>aeronaus.</w:t>
      </w:r>
    </w:p>
    <w:p>
      <w:pPr>
        <w:pStyle w:val="ListParagraph"/>
        <w:numPr>
          <w:ilvl w:val="0"/>
          <w:numId w:val="249"/>
        </w:numPr>
        <w:tabs>
          <w:tab w:pos="884" w:val="left" w:leader="none"/>
        </w:tabs>
        <w:spacing w:line="240" w:lineRule="auto" w:before="7" w:after="0"/>
        <w:ind w:left="884" w:right="0" w:hanging="359"/>
        <w:jc w:val="left"/>
        <w:rPr>
          <w:sz w:val="22"/>
        </w:rPr>
      </w:pPr>
      <w:r>
        <w:rPr>
          <w:sz w:val="22"/>
        </w:rPr>
        <w:t>Manteniment</w:t>
      </w:r>
      <w:r>
        <w:rPr>
          <w:spacing w:val="-10"/>
          <w:sz w:val="22"/>
        </w:rPr>
        <w:t> </w:t>
      </w:r>
      <w:r>
        <w:rPr>
          <w:sz w:val="22"/>
        </w:rPr>
        <w:t>en</w:t>
      </w:r>
      <w:r>
        <w:rPr>
          <w:spacing w:val="-10"/>
          <w:sz w:val="22"/>
        </w:rPr>
        <w:t> </w:t>
      </w:r>
      <w:r>
        <w:rPr>
          <w:sz w:val="22"/>
        </w:rPr>
        <w:t>base</w:t>
      </w:r>
      <w:r>
        <w:rPr>
          <w:spacing w:val="-10"/>
          <w:sz w:val="22"/>
        </w:rPr>
        <w:t> </w:t>
      </w:r>
      <w:r>
        <w:rPr>
          <w:sz w:val="22"/>
        </w:rPr>
        <w:t>de</w:t>
      </w:r>
      <w:r>
        <w:rPr>
          <w:spacing w:val="-10"/>
          <w:sz w:val="22"/>
        </w:rPr>
        <w:t> </w:t>
      </w:r>
      <w:r>
        <w:rPr>
          <w:sz w:val="22"/>
        </w:rPr>
        <w:t>les</w:t>
      </w:r>
      <w:r>
        <w:rPr>
          <w:spacing w:val="-10"/>
          <w:sz w:val="22"/>
        </w:rPr>
        <w:t> </w:t>
      </w:r>
      <w:r>
        <w:rPr>
          <w:spacing w:val="-2"/>
          <w:sz w:val="22"/>
        </w:rPr>
        <w:t>aeronaus.</w:t>
      </w:r>
    </w:p>
    <w:p>
      <w:pPr>
        <w:pStyle w:val="ListParagraph"/>
        <w:numPr>
          <w:ilvl w:val="0"/>
          <w:numId w:val="249"/>
        </w:numPr>
        <w:tabs>
          <w:tab w:pos="884" w:val="left" w:leader="none"/>
        </w:tabs>
        <w:spacing w:line="240" w:lineRule="auto" w:before="6" w:after="0"/>
        <w:ind w:left="884" w:right="0" w:hanging="359"/>
        <w:jc w:val="left"/>
        <w:rPr>
          <w:sz w:val="22"/>
        </w:rPr>
      </w:pPr>
      <w:r>
        <w:rPr>
          <w:sz w:val="22"/>
        </w:rPr>
        <w:t>Gabinets</w:t>
      </w:r>
      <w:r>
        <w:rPr>
          <w:spacing w:val="-9"/>
          <w:sz w:val="22"/>
        </w:rPr>
        <w:t> </w:t>
      </w:r>
      <w:r>
        <w:rPr>
          <w:sz w:val="22"/>
        </w:rPr>
        <w:t>tècnics</w:t>
      </w:r>
      <w:r>
        <w:rPr>
          <w:spacing w:val="-9"/>
          <w:sz w:val="22"/>
        </w:rPr>
        <w:t> </w:t>
      </w:r>
      <w:r>
        <w:rPr>
          <w:sz w:val="22"/>
        </w:rPr>
        <w:t>i</w:t>
      </w:r>
      <w:r>
        <w:rPr>
          <w:spacing w:val="-9"/>
          <w:sz w:val="22"/>
        </w:rPr>
        <w:t> </w:t>
      </w:r>
      <w:r>
        <w:rPr>
          <w:sz w:val="22"/>
        </w:rPr>
        <w:t>d'anàlisi</w:t>
      </w:r>
      <w:r>
        <w:rPr>
          <w:spacing w:val="-8"/>
          <w:sz w:val="22"/>
        </w:rPr>
        <w:t> </w:t>
      </w:r>
      <w:r>
        <w:rPr>
          <w:spacing w:val="-2"/>
          <w:sz w:val="22"/>
        </w:rPr>
        <w:t>d'avaries.</w:t>
      </w:r>
    </w:p>
    <w:p>
      <w:pPr>
        <w:pStyle w:val="ListParagraph"/>
        <w:numPr>
          <w:ilvl w:val="0"/>
          <w:numId w:val="249"/>
        </w:numPr>
        <w:tabs>
          <w:tab w:pos="884" w:val="left" w:leader="none"/>
        </w:tabs>
        <w:spacing w:line="240" w:lineRule="auto" w:before="7" w:after="0"/>
        <w:ind w:left="884" w:right="0" w:hanging="359"/>
        <w:jc w:val="left"/>
        <w:rPr>
          <w:sz w:val="22"/>
        </w:rPr>
      </w:pPr>
      <w:r>
        <w:rPr>
          <w:sz w:val="22"/>
        </w:rPr>
        <w:t>Verificació</w:t>
      </w:r>
      <w:r>
        <w:rPr>
          <w:spacing w:val="-9"/>
          <w:sz w:val="22"/>
        </w:rPr>
        <w:t> </w:t>
      </w:r>
      <w:r>
        <w:rPr>
          <w:sz w:val="22"/>
        </w:rPr>
        <w:t>de</w:t>
      </w:r>
      <w:r>
        <w:rPr>
          <w:spacing w:val="-9"/>
          <w:sz w:val="22"/>
        </w:rPr>
        <w:t> </w:t>
      </w:r>
      <w:r>
        <w:rPr>
          <w:sz w:val="22"/>
        </w:rPr>
        <w:t>reparacions</w:t>
      </w:r>
      <w:r>
        <w:rPr>
          <w:spacing w:val="-9"/>
          <w:sz w:val="22"/>
        </w:rPr>
        <w:t> </w:t>
      </w:r>
      <w:r>
        <w:rPr>
          <w:sz w:val="22"/>
        </w:rPr>
        <w:t>efectuades</w:t>
      </w:r>
      <w:r>
        <w:rPr>
          <w:spacing w:val="-9"/>
          <w:sz w:val="22"/>
        </w:rPr>
        <w:t> </w:t>
      </w:r>
      <w:r>
        <w:rPr>
          <w:sz w:val="22"/>
        </w:rPr>
        <w:t>en</w:t>
      </w:r>
      <w:r>
        <w:rPr>
          <w:spacing w:val="-9"/>
          <w:sz w:val="22"/>
        </w:rPr>
        <w:t> </w:t>
      </w:r>
      <w:r>
        <w:rPr>
          <w:sz w:val="22"/>
        </w:rPr>
        <w:t>les</w:t>
      </w:r>
      <w:r>
        <w:rPr>
          <w:spacing w:val="-8"/>
          <w:sz w:val="22"/>
        </w:rPr>
        <w:t> </w:t>
      </w:r>
      <w:r>
        <w:rPr>
          <w:spacing w:val="-2"/>
          <w:sz w:val="22"/>
        </w:rPr>
        <w:t>aeronaus.</w:t>
      </w:r>
    </w:p>
    <w:p>
      <w:pPr>
        <w:pStyle w:val="ListParagraph"/>
        <w:spacing w:after="0" w:line="240" w:lineRule="auto"/>
        <w:jc w:val="left"/>
        <w:rPr>
          <w:sz w:val="22"/>
        </w:rPr>
        <w:sectPr>
          <w:pgSz w:w="11910" w:h="16840"/>
          <w:pgMar w:header="2921" w:footer="1906" w:top="3880" w:bottom="2100" w:left="1275" w:right="1275"/>
        </w:sectPr>
      </w:pPr>
    </w:p>
    <w:p>
      <w:pPr>
        <w:pStyle w:val="BodyText"/>
        <w:spacing w:before="71"/>
        <w:ind w:left="0" w:firstLine="0"/>
      </w:pPr>
    </w:p>
    <w:p>
      <w:pPr>
        <w:pStyle w:val="BodyText"/>
        <w:ind w:left="165" w:firstLine="0"/>
      </w:pPr>
      <w:r>
        <w:rPr/>
        <w:t>La</w:t>
      </w:r>
      <w:r>
        <w:rPr>
          <w:spacing w:val="-11"/>
        </w:rPr>
        <w:t> </w:t>
      </w:r>
      <w:r>
        <w:rPr/>
        <w:t>formació</w:t>
      </w:r>
      <w:r>
        <w:rPr>
          <w:spacing w:val="-9"/>
        </w:rPr>
        <w:t> </w:t>
      </w:r>
      <w:r>
        <w:rPr/>
        <w:t>del</w:t>
      </w:r>
      <w:r>
        <w:rPr>
          <w:spacing w:val="-8"/>
        </w:rPr>
        <w:t> </w:t>
      </w:r>
      <w:r>
        <w:rPr/>
        <w:t>mòdul</w:t>
      </w:r>
      <w:r>
        <w:rPr>
          <w:spacing w:val="-9"/>
        </w:rPr>
        <w:t> </w:t>
      </w:r>
      <w:r>
        <w:rPr/>
        <w:t>contribueix</w:t>
      </w:r>
      <w:r>
        <w:rPr>
          <w:spacing w:val="-8"/>
        </w:rPr>
        <w:t> </w:t>
      </w:r>
      <w:r>
        <w:rPr/>
        <w:t>a</w:t>
      </w:r>
      <w:r>
        <w:rPr>
          <w:spacing w:val="-9"/>
        </w:rPr>
        <w:t> </w:t>
      </w:r>
      <w:r>
        <w:rPr/>
        <w:t>assolir</w:t>
      </w:r>
      <w:r>
        <w:rPr>
          <w:spacing w:val="-9"/>
        </w:rPr>
        <w:t> </w:t>
      </w:r>
      <w:r>
        <w:rPr/>
        <w:t>els</w:t>
      </w:r>
      <w:r>
        <w:rPr>
          <w:spacing w:val="-8"/>
        </w:rPr>
        <w:t> </w:t>
      </w:r>
      <w:r>
        <w:rPr/>
        <w:t>objectius</w:t>
      </w:r>
      <w:r>
        <w:rPr>
          <w:spacing w:val="-9"/>
        </w:rPr>
        <w:t> </w:t>
      </w:r>
      <w:r>
        <w:rPr/>
        <w:t>generals</w:t>
      </w:r>
      <w:r>
        <w:rPr>
          <w:spacing w:val="-8"/>
        </w:rPr>
        <w:t> </w:t>
      </w:r>
      <w:r>
        <w:rPr/>
        <w:t>a),</w:t>
      </w:r>
      <w:r>
        <w:rPr>
          <w:spacing w:val="-9"/>
        </w:rPr>
        <w:t> </w:t>
      </w:r>
      <w:r>
        <w:rPr/>
        <w:t>b),</w:t>
      </w:r>
      <w:r>
        <w:rPr>
          <w:spacing w:val="-8"/>
        </w:rPr>
        <w:t> </w:t>
      </w:r>
      <w:r>
        <w:rPr/>
        <w:t>f),</w:t>
      </w:r>
      <w:r>
        <w:rPr>
          <w:spacing w:val="-9"/>
        </w:rPr>
        <w:t> </w:t>
      </w:r>
      <w:r>
        <w:rPr/>
        <w:t>j),</w:t>
      </w:r>
      <w:r>
        <w:rPr>
          <w:spacing w:val="-9"/>
        </w:rPr>
        <w:t> </w:t>
      </w:r>
      <w:r>
        <w:rPr/>
        <w:t>r),</w:t>
      </w:r>
      <w:r>
        <w:rPr>
          <w:spacing w:val="-8"/>
        </w:rPr>
        <w:t> </w:t>
      </w:r>
      <w:r>
        <w:rPr/>
        <w:t>s),</w:t>
      </w:r>
      <w:r>
        <w:rPr>
          <w:spacing w:val="-9"/>
        </w:rPr>
        <w:t> </w:t>
      </w:r>
      <w:r>
        <w:rPr/>
        <w:t>t),</w:t>
      </w:r>
      <w:r>
        <w:rPr>
          <w:spacing w:val="-8"/>
        </w:rPr>
        <w:t> </w:t>
      </w:r>
      <w:r>
        <w:rPr/>
        <w:t>u),</w:t>
      </w:r>
      <w:r>
        <w:rPr>
          <w:spacing w:val="-9"/>
        </w:rPr>
        <w:t> </w:t>
      </w:r>
      <w:r>
        <w:rPr/>
        <w:t>x)</w:t>
      </w:r>
      <w:r>
        <w:rPr>
          <w:spacing w:val="-8"/>
        </w:rPr>
        <w:t> </w:t>
      </w:r>
      <w:r>
        <w:rPr>
          <w:spacing w:val="-10"/>
        </w:rPr>
        <w:t>i</w:t>
      </w:r>
    </w:p>
    <w:p>
      <w:pPr>
        <w:pStyle w:val="BodyText"/>
        <w:spacing w:before="6"/>
        <w:ind w:left="165" w:firstLine="0"/>
      </w:pPr>
      <w:r>
        <w:rPr/>
        <w:t>y)</w:t>
      </w:r>
      <w:r>
        <w:rPr>
          <w:spacing w:val="-11"/>
        </w:rPr>
        <w:t> </w:t>
      </w:r>
      <w:r>
        <w:rPr/>
        <w:t>del</w:t>
      </w:r>
      <w:r>
        <w:rPr>
          <w:spacing w:val="-9"/>
        </w:rPr>
        <w:t> </w:t>
      </w:r>
      <w:r>
        <w:rPr/>
        <w:t>cicle</w:t>
      </w:r>
      <w:r>
        <w:rPr>
          <w:spacing w:val="-9"/>
        </w:rPr>
        <w:t> </w:t>
      </w:r>
      <w:r>
        <w:rPr/>
        <w:t>formatiu,</w:t>
      </w:r>
      <w:r>
        <w:rPr>
          <w:spacing w:val="-9"/>
        </w:rPr>
        <w:t> </w:t>
      </w:r>
      <w:r>
        <w:rPr/>
        <w:t>i</w:t>
      </w:r>
      <w:r>
        <w:rPr>
          <w:spacing w:val="-8"/>
        </w:rPr>
        <w:t> </w:t>
      </w:r>
      <w:r>
        <w:rPr/>
        <w:t>les</w:t>
      </w:r>
      <w:r>
        <w:rPr>
          <w:spacing w:val="-9"/>
        </w:rPr>
        <w:t> </w:t>
      </w:r>
      <w:r>
        <w:rPr/>
        <w:t>competències</w:t>
      </w:r>
      <w:r>
        <w:rPr>
          <w:spacing w:val="-9"/>
        </w:rPr>
        <w:t> </w:t>
      </w:r>
      <w:r>
        <w:rPr/>
        <w:t>a),</w:t>
      </w:r>
      <w:r>
        <w:rPr>
          <w:spacing w:val="-9"/>
        </w:rPr>
        <w:t> </w:t>
      </w:r>
      <w:r>
        <w:rPr/>
        <w:t>b),</w:t>
      </w:r>
      <w:r>
        <w:rPr>
          <w:spacing w:val="-8"/>
        </w:rPr>
        <w:t> </w:t>
      </w:r>
      <w:r>
        <w:rPr/>
        <w:t>f),</w:t>
      </w:r>
      <w:r>
        <w:rPr>
          <w:spacing w:val="-9"/>
        </w:rPr>
        <w:t> </w:t>
      </w:r>
      <w:r>
        <w:rPr/>
        <w:t>j),</w:t>
      </w:r>
      <w:r>
        <w:rPr>
          <w:spacing w:val="-9"/>
        </w:rPr>
        <w:t> </w:t>
      </w:r>
      <w:r>
        <w:rPr/>
        <w:t>r),</w:t>
      </w:r>
      <w:r>
        <w:rPr>
          <w:spacing w:val="-9"/>
        </w:rPr>
        <w:t> </w:t>
      </w:r>
      <w:r>
        <w:rPr/>
        <w:t>s),</w:t>
      </w:r>
      <w:r>
        <w:rPr>
          <w:spacing w:val="-9"/>
        </w:rPr>
        <w:t> </w:t>
      </w:r>
      <w:r>
        <w:rPr/>
        <w:t>u),</w:t>
      </w:r>
      <w:r>
        <w:rPr>
          <w:spacing w:val="-8"/>
        </w:rPr>
        <w:t> </w:t>
      </w:r>
      <w:r>
        <w:rPr/>
        <w:t>v),</w:t>
      </w:r>
      <w:r>
        <w:rPr>
          <w:spacing w:val="-9"/>
        </w:rPr>
        <w:t> </w:t>
      </w:r>
      <w:r>
        <w:rPr/>
        <w:t>i</w:t>
      </w:r>
      <w:r>
        <w:rPr>
          <w:spacing w:val="-9"/>
        </w:rPr>
        <w:t> </w:t>
      </w:r>
      <w:r>
        <w:rPr/>
        <w:t>w)</w:t>
      </w:r>
      <w:r>
        <w:rPr>
          <w:spacing w:val="-9"/>
        </w:rPr>
        <w:t> </w:t>
      </w:r>
      <w:r>
        <w:rPr/>
        <w:t>del</w:t>
      </w:r>
      <w:r>
        <w:rPr>
          <w:spacing w:val="-8"/>
        </w:rPr>
        <w:t> </w:t>
      </w:r>
      <w:r>
        <w:rPr>
          <w:spacing w:val="-2"/>
        </w:rPr>
        <w:t>títol.</w:t>
      </w:r>
    </w:p>
    <w:p>
      <w:pPr>
        <w:pStyle w:val="BodyText"/>
        <w:spacing w:before="4"/>
        <w:ind w:left="0" w:firstLine="0"/>
      </w:pP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w:t>
      </w:r>
      <w:r>
        <w:rPr>
          <w:spacing w:val="-10"/>
        </w:rPr>
        <w:t> </w:t>
      </w:r>
      <w:r>
        <w:rPr/>
        <w: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50"/>
        </w:numPr>
        <w:tabs>
          <w:tab w:pos="885" w:val="left" w:leader="none"/>
        </w:tabs>
        <w:spacing w:line="247" w:lineRule="auto" w:before="0" w:after="0"/>
        <w:ind w:left="885" w:right="1443" w:hanging="360"/>
        <w:jc w:val="left"/>
        <w:rPr>
          <w:sz w:val="22"/>
        </w:rPr>
      </w:pPr>
      <w:r>
        <w:rPr>
          <w:sz w:val="22"/>
        </w:rPr>
        <w:t>La</w:t>
      </w:r>
      <w:r>
        <w:rPr>
          <w:spacing w:val="-11"/>
          <w:sz w:val="22"/>
        </w:rPr>
        <w:t> </w:t>
      </w:r>
      <w:r>
        <w:rPr>
          <w:sz w:val="22"/>
        </w:rPr>
        <w:t>interpretació,</w:t>
      </w:r>
      <w:r>
        <w:rPr>
          <w:spacing w:val="-11"/>
          <w:sz w:val="22"/>
        </w:rPr>
        <w:t> </w:t>
      </w:r>
      <w:r>
        <w:rPr>
          <w:sz w:val="22"/>
        </w:rPr>
        <w:t>inspecció</w:t>
      </w:r>
      <w:r>
        <w:rPr>
          <w:spacing w:val="-11"/>
          <w:sz w:val="22"/>
        </w:rPr>
        <w:t> </w:t>
      </w:r>
      <w:r>
        <w:rPr>
          <w:sz w:val="22"/>
        </w:rPr>
        <w:t>i</w:t>
      </w:r>
      <w:r>
        <w:rPr>
          <w:spacing w:val="-11"/>
          <w:sz w:val="22"/>
        </w:rPr>
        <w:t> </w:t>
      </w:r>
      <w:r>
        <w:rPr>
          <w:sz w:val="22"/>
        </w:rPr>
        <w:t>resolució</w:t>
      </w:r>
      <w:r>
        <w:rPr>
          <w:spacing w:val="-11"/>
          <w:sz w:val="22"/>
        </w:rPr>
        <w:t> </w:t>
      </w:r>
      <w:r>
        <w:rPr>
          <w:sz w:val="22"/>
        </w:rPr>
        <w:t>de</w:t>
      </w:r>
      <w:r>
        <w:rPr>
          <w:spacing w:val="-11"/>
          <w:sz w:val="22"/>
        </w:rPr>
        <w:t> </w:t>
      </w:r>
      <w:r>
        <w:rPr>
          <w:sz w:val="22"/>
        </w:rPr>
        <w:t>fallades</w:t>
      </w:r>
      <w:r>
        <w:rPr>
          <w:spacing w:val="-11"/>
          <w:sz w:val="22"/>
        </w:rPr>
        <w:t> </w:t>
      </w:r>
      <w:r>
        <w:rPr>
          <w:sz w:val="22"/>
        </w:rPr>
        <w:t>dels</w:t>
      </w:r>
      <w:r>
        <w:rPr>
          <w:spacing w:val="-11"/>
          <w:sz w:val="22"/>
        </w:rPr>
        <w:t> </w:t>
      </w:r>
      <w:r>
        <w:rPr>
          <w:sz w:val="22"/>
        </w:rPr>
        <w:t>sistemes</w:t>
      </w:r>
      <w:r>
        <w:rPr>
          <w:spacing w:val="-11"/>
          <w:sz w:val="22"/>
        </w:rPr>
        <w:t> </w:t>
      </w:r>
      <w:r>
        <w:rPr>
          <w:sz w:val="22"/>
        </w:rPr>
        <w:t>aviònics</w:t>
      </w:r>
      <w:r>
        <w:rPr>
          <w:spacing w:val="-11"/>
          <w:sz w:val="22"/>
        </w:rPr>
        <w:t> </w:t>
      </w:r>
      <w:r>
        <w:rPr>
          <w:sz w:val="22"/>
        </w:rPr>
        <w:t>i d'instrumentació i representació de dades.</w:t>
      </w:r>
    </w:p>
    <w:p>
      <w:pPr>
        <w:pStyle w:val="ListParagraph"/>
        <w:numPr>
          <w:ilvl w:val="0"/>
          <w:numId w:val="250"/>
        </w:numPr>
        <w:tabs>
          <w:tab w:pos="885" w:val="left" w:leader="none"/>
        </w:tabs>
        <w:spacing w:line="240" w:lineRule="auto" w:before="0" w:after="0"/>
        <w:ind w:left="885" w:right="232" w:hanging="360"/>
        <w:jc w:val="left"/>
        <w:rPr>
          <w:sz w:val="22"/>
        </w:rPr>
      </w:pPr>
      <w:r>
        <w:rPr>
          <w:sz w:val="22"/>
        </w:rPr>
        <w:t>El</w:t>
      </w:r>
      <w:r>
        <w:rPr>
          <w:spacing w:val="-10"/>
          <w:sz w:val="22"/>
        </w:rPr>
        <w:t> </w:t>
      </w:r>
      <w:r>
        <w:rPr>
          <w:sz w:val="22"/>
        </w:rPr>
        <w:t>funcionament,</w:t>
      </w:r>
      <w:r>
        <w:rPr>
          <w:spacing w:val="-10"/>
          <w:sz w:val="22"/>
        </w:rPr>
        <w:t> </w:t>
      </w:r>
      <w:r>
        <w:rPr>
          <w:sz w:val="22"/>
        </w:rPr>
        <w:t>inspecció</w:t>
      </w:r>
      <w:r>
        <w:rPr>
          <w:spacing w:val="-10"/>
          <w:sz w:val="22"/>
        </w:rPr>
        <w:t> </w:t>
      </w:r>
      <w:r>
        <w:rPr>
          <w:sz w:val="22"/>
        </w:rPr>
        <w:t>i</w:t>
      </w:r>
      <w:r>
        <w:rPr>
          <w:spacing w:val="-10"/>
          <w:sz w:val="22"/>
        </w:rPr>
        <w:t> </w:t>
      </w:r>
      <w:r>
        <w:rPr>
          <w:sz w:val="22"/>
        </w:rPr>
        <w:t>resolució</w:t>
      </w:r>
      <w:r>
        <w:rPr>
          <w:spacing w:val="-10"/>
          <w:sz w:val="22"/>
        </w:rPr>
        <w:t> </w:t>
      </w:r>
      <w:r>
        <w:rPr>
          <w:sz w:val="22"/>
        </w:rPr>
        <w:t>de</w:t>
      </w:r>
      <w:r>
        <w:rPr>
          <w:spacing w:val="-10"/>
          <w:sz w:val="22"/>
        </w:rPr>
        <w:t> </w:t>
      </w:r>
      <w:r>
        <w:rPr>
          <w:sz w:val="22"/>
        </w:rPr>
        <w:t>fallades</w:t>
      </w:r>
      <w:r>
        <w:rPr>
          <w:spacing w:val="-10"/>
          <w:sz w:val="22"/>
        </w:rPr>
        <w:t> </w:t>
      </w:r>
      <w:r>
        <w:rPr>
          <w:sz w:val="22"/>
        </w:rPr>
        <w:t>del</w:t>
      </w:r>
      <w:r>
        <w:rPr>
          <w:spacing w:val="-10"/>
          <w:sz w:val="22"/>
        </w:rPr>
        <w:t> </w:t>
      </w:r>
      <w:r>
        <w:rPr>
          <w:sz w:val="22"/>
        </w:rPr>
        <w:t>sistema</w:t>
      </w:r>
      <w:r>
        <w:rPr>
          <w:spacing w:val="-10"/>
          <w:sz w:val="22"/>
        </w:rPr>
        <w:t> </w:t>
      </w:r>
      <w:r>
        <w:rPr>
          <w:sz w:val="22"/>
        </w:rPr>
        <w:t>elèctric</w:t>
      </w:r>
      <w:r>
        <w:rPr>
          <w:spacing w:val="-10"/>
          <w:sz w:val="22"/>
        </w:rPr>
        <w:t> </w:t>
      </w:r>
      <w:r>
        <w:rPr>
          <w:sz w:val="22"/>
        </w:rPr>
        <w:t>en</w:t>
      </w:r>
      <w:r>
        <w:rPr>
          <w:spacing w:val="-10"/>
          <w:sz w:val="22"/>
        </w:rPr>
        <w:t> </w:t>
      </w:r>
      <w:r>
        <w:rPr>
          <w:sz w:val="22"/>
        </w:rPr>
        <w:t>aeronaus</w:t>
      </w:r>
      <w:r>
        <w:rPr>
          <w:spacing w:val="-10"/>
          <w:sz w:val="22"/>
        </w:rPr>
        <w:t> </w:t>
      </w:r>
      <w:r>
        <w:rPr>
          <w:sz w:val="22"/>
        </w:rPr>
        <w:t>de </w:t>
      </w:r>
      <w:r>
        <w:rPr>
          <w:spacing w:val="-2"/>
          <w:sz w:val="22"/>
        </w:rPr>
        <w:t>turbina.</w:t>
      </w:r>
    </w:p>
    <w:p>
      <w:pPr>
        <w:pStyle w:val="ListParagraph"/>
        <w:numPr>
          <w:ilvl w:val="0"/>
          <w:numId w:val="250"/>
        </w:numPr>
        <w:tabs>
          <w:tab w:pos="885" w:val="left" w:leader="none"/>
        </w:tabs>
        <w:spacing w:line="247" w:lineRule="auto" w:before="2" w:after="0"/>
        <w:ind w:left="885" w:right="416" w:hanging="360"/>
        <w:jc w:val="left"/>
        <w:rPr>
          <w:sz w:val="22"/>
        </w:rPr>
      </w:pPr>
      <w:r>
        <w:rPr>
          <w:sz w:val="22"/>
        </w:rPr>
        <w:t>El</w:t>
      </w:r>
      <w:r>
        <w:rPr>
          <w:spacing w:val="-10"/>
          <w:sz w:val="22"/>
        </w:rPr>
        <w:t> </w:t>
      </w:r>
      <w:r>
        <w:rPr>
          <w:sz w:val="22"/>
        </w:rPr>
        <w:t>funcionament,</w:t>
      </w:r>
      <w:r>
        <w:rPr>
          <w:spacing w:val="-10"/>
          <w:sz w:val="22"/>
        </w:rPr>
        <w:t> </w:t>
      </w:r>
      <w:r>
        <w:rPr>
          <w:sz w:val="22"/>
        </w:rPr>
        <w:t>inspecció</w:t>
      </w:r>
      <w:r>
        <w:rPr>
          <w:spacing w:val="-10"/>
          <w:sz w:val="22"/>
        </w:rPr>
        <w:t> </w:t>
      </w:r>
      <w:r>
        <w:rPr>
          <w:sz w:val="22"/>
        </w:rPr>
        <w:t>i</w:t>
      </w:r>
      <w:r>
        <w:rPr>
          <w:spacing w:val="-10"/>
          <w:sz w:val="22"/>
        </w:rPr>
        <w:t> </w:t>
      </w:r>
      <w:r>
        <w:rPr>
          <w:sz w:val="22"/>
        </w:rPr>
        <w:t>resolució</w:t>
      </w:r>
      <w:r>
        <w:rPr>
          <w:spacing w:val="-10"/>
          <w:sz w:val="22"/>
        </w:rPr>
        <w:t> </w:t>
      </w:r>
      <w:r>
        <w:rPr>
          <w:sz w:val="22"/>
        </w:rPr>
        <w:t>de</w:t>
      </w:r>
      <w:r>
        <w:rPr>
          <w:spacing w:val="-10"/>
          <w:sz w:val="22"/>
        </w:rPr>
        <w:t> </w:t>
      </w:r>
      <w:r>
        <w:rPr>
          <w:sz w:val="22"/>
        </w:rPr>
        <w:t>fallades</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llums</w:t>
      </w:r>
      <w:r>
        <w:rPr>
          <w:spacing w:val="-10"/>
          <w:sz w:val="22"/>
        </w:rPr>
        <w:t> </w:t>
      </w:r>
      <w:r>
        <w:rPr>
          <w:sz w:val="22"/>
        </w:rPr>
        <w:t>en</w:t>
      </w:r>
      <w:r>
        <w:rPr>
          <w:spacing w:val="-10"/>
          <w:sz w:val="22"/>
        </w:rPr>
        <w:t> </w:t>
      </w:r>
      <w:r>
        <w:rPr>
          <w:sz w:val="22"/>
        </w:rPr>
        <w:t>aeronaus de turbina.</w:t>
      </w:r>
    </w:p>
    <w:p>
      <w:pPr>
        <w:pStyle w:val="ListParagraph"/>
        <w:numPr>
          <w:ilvl w:val="0"/>
          <w:numId w:val="250"/>
        </w:numPr>
        <w:tabs>
          <w:tab w:pos="885" w:val="left" w:leader="none"/>
        </w:tabs>
        <w:spacing w:line="247" w:lineRule="auto" w:before="0" w:after="0"/>
        <w:ind w:left="885" w:right="809" w:hanging="360"/>
        <w:jc w:val="left"/>
        <w:rPr>
          <w:sz w:val="22"/>
        </w:rPr>
      </w:pPr>
      <w:r>
        <w:rPr>
          <w:sz w:val="22"/>
        </w:rPr>
        <w:t>El</w:t>
      </w:r>
      <w:r>
        <w:rPr>
          <w:spacing w:val="-10"/>
          <w:sz w:val="22"/>
        </w:rPr>
        <w:t> </w:t>
      </w:r>
      <w:r>
        <w:rPr>
          <w:sz w:val="22"/>
        </w:rPr>
        <w:t>funcionament</w:t>
      </w:r>
      <w:r>
        <w:rPr>
          <w:spacing w:val="-10"/>
          <w:sz w:val="22"/>
        </w:rPr>
        <w:t> </w:t>
      </w:r>
      <w:r>
        <w:rPr>
          <w:sz w:val="22"/>
        </w:rPr>
        <w:t>i</w:t>
      </w:r>
      <w:r>
        <w:rPr>
          <w:spacing w:val="-10"/>
          <w:sz w:val="22"/>
        </w:rPr>
        <w:t> </w:t>
      </w:r>
      <w:r>
        <w:rPr>
          <w:sz w:val="22"/>
        </w:rPr>
        <w:t>utilització</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manteniment</w:t>
      </w:r>
      <w:r>
        <w:rPr>
          <w:spacing w:val="-10"/>
          <w:sz w:val="22"/>
        </w:rPr>
        <w:t> </w:t>
      </w:r>
      <w:r>
        <w:rPr>
          <w:sz w:val="22"/>
        </w:rPr>
        <w:t>a</w:t>
      </w:r>
      <w:r>
        <w:rPr>
          <w:spacing w:val="-10"/>
          <w:sz w:val="22"/>
        </w:rPr>
        <w:t> </w:t>
      </w:r>
      <w:r>
        <w:rPr>
          <w:sz w:val="22"/>
        </w:rPr>
        <w:t>bord</w:t>
      </w:r>
      <w:r>
        <w:rPr>
          <w:spacing w:val="-10"/>
          <w:sz w:val="22"/>
        </w:rPr>
        <w:t> </w:t>
      </w:r>
      <w:r>
        <w:rPr>
          <w:sz w:val="22"/>
        </w:rPr>
        <w:t>en</w:t>
      </w:r>
      <w:r>
        <w:rPr>
          <w:spacing w:val="-10"/>
          <w:sz w:val="22"/>
        </w:rPr>
        <w:t> </w:t>
      </w:r>
      <w:r>
        <w:rPr>
          <w:sz w:val="22"/>
        </w:rPr>
        <w:t>aeronaus</w:t>
      </w:r>
      <w:r>
        <w:rPr>
          <w:spacing w:val="-10"/>
          <w:sz w:val="22"/>
        </w:rPr>
        <w:t> </w:t>
      </w:r>
      <w:r>
        <w:rPr>
          <w:sz w:val="22"/>
        </w:rPr>
        <w:t>de turbina de gas.</w:t>
      </w:r>
    </w:p>
    <w:p>
      <w:pPr>
        <w:pStyle w:val="ListParagraph"/>
        <w:numPr>
          <w:ilvl w:val="0"/>
          <w:numId w:val="250"/>
        </w:numPr>
        <w:tabs>
          <w:tab w:pos="884" w:val="left" w:leader="none"/>
        </w:tabs>
        <w:spacing w:line="251" w:lineRule="exact" w:before="0" w:after="0"/>
        <w:ind w:left="884" w:right="0" w:hanging="359"/>
        <w:jc w:val="left"/>
        <w:rPr>
          <w:sz w:val="22"/>
        </w:rPr>
      </w:pPr>
      <w:r>
        <w:rPr>
          <w:sz w:val="22"/>
        </w:rPr>
        <w:t>Interpretació</w:t>
      </w:r>
      <w:r>
        <w:rPr>
          <w:spacing w:val="-13"/>
          <w:sz w:val="22"/>
        </w:rPr>
        <w:t> </w:t>
      </w:r>
      <w:r>
        <w:rPr>
          <w:sz w:val="22"/>
        </w:rPr>
        <w:t>i</w:t>
      </w:r>
      <w:r>
        <w:rPr>
          <w:spacing w:val="-13"/>
          <w:sz w:val="22"/>
        </w:rPr>
        <w:t> </w:t>
      </w:r>
      <w:r>
        <w:rPr>
          <w:sz w:val="22"/>
        </w:rPr>
        <w:t>maneig</w:t>
      </w:r>
      <w:r>
        <w:rPr>
          <w:spacing w:val="-13"/>
          <w:sz w:val="22"/>
        </w:rPr>
        <w:t> </w:t>
      </w:r>
      <w:r>
        <w:rPr>
          <w:sz w:val="22"/>
        </w:rPr>
        <w:t>de</w:t>
      </w:r>
      <w:r>
        <w:rPr>
          <w:spacing w:val="-13"/>
          <w:sz w:val="22"/>
        </w:rPr>
        <w:t> </w:t>
      </w:r>
      <w:r>
        <w:rPr>
          <w:sz w:val="22"/>
        </w:rPr>
        <w:t>documentació</w:t>
      </w:r>
      <w:r>
        <w:rPr>
          <w:spacing w:val="-12"/>
          <w:sz w:val="22"/>
        </w:rPr>
        <w:t> </w:t>
      </w:r>
      <w:r>
        <w:rPr>
          <w:spacing w:val="-2"/>
          <w:sz w:val="22"/>
        </w:rPr>
        <w:t>tècnica.</w:t>
      </w:r>
    </w:p>
    <w:p>
      <w:pPr>
        <w:pStyle w:val="BodyText"/>
        <w:spacing w:before="1"/>
        <w:ind w:left="0" w:firstLine="0"/>
      </w:pPr>
    </w:p>
    <w:p>
      <w:pPr>
        <w:pStyle w:val="Heading1"/>
        <w:spacing w:line="247" w:lineRule="auto"/>
      </w:pPr>
      <w:r>
        <w:rPr>
          <w:spacing w:val="-2"/>
        </w:rPr>
        <w:t>1439</w:t>
      </w:r>
      <w:r>
        <w:rPr>
          <w:spacing w:val="-9"/>
        </w:rPr>
        <w:t> </w:t>
      </w:r>
      <w:r>
        <w:rPr>
          <w:spacing w:val="-2"/>
        </w:rPr>
        <w:t>-</w:t>
      </w:r>
      <w:r>
        <w:rPr>
          <w:spacing w:val="-9"/>
        </w:rPr>
        <w:t> </w:t>
      </w:r>
      <w:r>
        <w:rPr>
          <w:spacing w:val="-2"/>
        </w:rPr>
        <w:t>AERODINÀMICA,</w:t>
      </w:r>
      <w:r>
        <w:rPr>
          <w:spacing w:val="-9"/>
        </w:rPr>
        <w:t> </w:t>
      </w:r>
      <w:r>
        <w:rPr>
          <w:spacing w:val="-2"/>
        </w:rPr>
        <w:t>ESTRUCTURES</w:t>
      </w:r>
      <w:r>
        <w:rPr>
          <w:spacing w:val="-9"/>
        </w:rPr>
        <w:t> </w:t>
      </w:r>
      <w:r>
        <w:rPr>
          <w:spacing w:val="-2"/>
        </w:rPr>
        <w:t>I</w:t>
      </w:r>
      <w:r>
        <w:rPr>
          <w:spacing w:val="-9"/>
        </w:rPr>
        <w:t> </w:t>
      </w:r>
      <w:r>
        <w:rPr>
          <w:spacing w:val="-2"/>
        </w:rPr>
        <w:t>SISTEMES</w:t>
      </w:r>
      <w:r>
        <w:rPr>
          <w:spacing w:val="-9"/>
        </w:rPr>
        <w:t> </w:t>
      </w:r>
      <w:r>
        <w:rPr>
          <w:spacing w:val="-2"/>
        </w:rPr>
        <w:t>DE</w:t>
      </w:r>
      <w:r>
        <w:rPr>
          <w:spacing w:val="-9"/>
        </w:rPr>
        <w:t> </w:t>
      </w:r>
      <w:r>
        <w:rPr>
          <w:spacing w:val="-2"/>
        </w:rPr>
        <w:t>COMANDAMENT</w:t>
      </w:r>
      <w:r>
        <w:rPr>
          <w:spacing w:val="-9"/>
        </w:rPr>
        <w:t> </w:t>
      </w:r>
      <w:r>
        <w:rPr>
          <w:spacing w:val="-2"/>
        </w:rPr>
        <w:t>DE</w:t>
      </w:r>
      <w:r>
        <w:rPr>
          <w:spacing w:val="-9"/>
        </w:rPr>
        <w:t> </w:t>
      </w:r>
      <w:r>
        <w:rPr>
          <w:spacing w:val="-2"/>
        </w:rPr>
        <w:t>VOL </w:t>
      </w:r>
      <w:r>
        <w:rPr/>
        <w:t>D’AVIONS AMB MOTOR DE TURBINA</w:t>
      </w:r>
    </w:p>
    <w:p>
      <w:pPr>
        <w:pStyle w:val="BodyText"/>
        <w:spacing w:line="251" w:lineRule="exact"/>
        <w:ind w:left="165" w:firstLine="0"/>
      </w:pPr>
      <w:r>
        <w:rPr/>
        <w:t>Equivalència</w:t>
      </w:r>
      <w:r>
        <w:rPr>
          <w:spacing w:val="-11"/>
        </w:rPr>
        <w:t> </w:t>
      </w:r>
      <w:r>
        <w:rPr/>
        <w:t>en</w:t>
      </w:r>
      <w:r>
        <w:rPr>
          <w:spacing w:val="-10"/>
        </w:rPr>
        <w:t> </w:t>
      </w:r>
      <w:r>
        <w:rPr/>
        <w:t>crèdits</w:t>
      </w:r>
      <w:r>
        <w:rPr>
          <w:spacing w:val="-10"/>
        </w:rPr>
        <w:t> </w:t>
      </w:r>
      <w:r>
        <w:rPr/>
        <w:t>ECTS:</w:t>
      </w:r>
      <w:r>
        <w:rPr>
          <w:spacing w:val="-10"/>
        </w:rPr>
        <w:t> 7</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250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51"/>
        </w:numPr>
        <w:tabs>
          <w:tab w:pos="882" w:val="left" w:leader="none"/>
          <w:tab w:pos="884" w:val="left" w:leader="none"/>
        </w:tabs>
        <w:spacing w:line="242" w:lineRule="auto" w:before="0" w:after="0"/>
        <w:ind w:left="884" w:right="320" w:hanging="360"/>
        <w:jc w:val="left"/>
        <w:rPr>
          <w:sz w:val="22"/>
        </w:rPr>
      </w:pPr>
      <w:r>
        <w:rPr>
          <w:sz w:val="22"/>
        </w:rPr>
        <w:t>Defineix el funcionament dels sistemes de comandaments de vol i els seus efectes aerodinàmics</w:t>
      </w:r>
      <w:r>
        <w:rPr>
          <w:spacing w:val="-10"/>
          <w:sz w:val="22"/>
        </w:rPr>
        <w:t> </w:t>
      </w:r>
      <w:r>
        <w:rPr>
          <w:sz w:val="22"/>
        </w:rPr>
        <w:t>en</w:t>
      </w:r>
      <w:r>
        <w:rPr>
          <w:spacing w:val="-10"/>
          <w:sz w:val="22"/>
        </w:rPr>
        <w:t> </w:t>
      </w:r>
      <w:r>
        <w:rPr>
          <w:sz w:val="22"/>
        </w:rPr>
        <w:t>les</w:t>
      </w:r>
      <w:r>
        <w:rPr>
          <w:spacing w:val="-10"/>
          <w:sz w:val="22"/>
        </w:rPr>
        <w:t> </w:t>
      </w:r>
      <w:r>
        <w:rPr>
          <w:sz w:val="22"/>
        </w:rPr>
        <w:t>aeronaus</w:t>
      </w:r>
      <w:r>
        <w:rPr>
          <w:spacing w:val="-10"/>
          <w:sz w:val="22"/>
        </w:rPr>
        <w:t> </w:t>
      </w:r>
      <w:r>
        <w:rPr>
          <w:sz w:val="22"/>
        </w:rPr>
        <w:t>analitzant</w:t>
      </w:r>
      <w:r>
        <w:rPr>
          <w:spacing w:val="-10"/>
          <w:sz w:val="22"/>
        </w:rPr>
        <w:t> </w:t>
      </w:r>
      <w:r>
        <w:rPr>
          <w:sz w:val="22"/>
        </w:rPr>
        <w:t>la</w:t>
      </w:r>
      <w:r>
        <w:rPr>
          <w:spacing w:val="-10"/>
          <w:sz w:val="22"/>
        </w:rPr>
        <w:t> </w:t>
      </w:r>
      <w:r>
        <w:rPr>
          <w:sz w:val="22"/>
        </w:rPr>
        <w:t>seva</w:t>
      </w:r>
      <w:r>
        <w:rPr>
          <w:spacing w:val="-10"/>
          <w:sz w:val="22"/>
        </w:rPr>
        <w:t> </w:t>
      </w:r>
      <w:r>
        <w:rPr>
          <w:sz w:val="22"/>
        </w:rPr>
        <w:t>constitució</w:t>
      </w:r>
      <w:r>
        <w:rPr>
          <w:spacing w:val="-10"/>
          <w:sz w:val="22"/>
        </w:rPr>
        <w:t> </w:t>
      </w:r>
      <w:r>
        <w:rPr>
          <w:sz w:val="22"/>
        </w:rPr>
        <w:t>i</w:t>
      </w:r>
      <w:r>
        <w:rPr>
          <w:spacing w:val="-10"/>
          <w:sz w:val="22"/>
        </w:rPr>
        <w:t> </w:t>
      </w:r>
      <w:r>
        <w:rPr>
          <w:sz w:val="22"/>
        </w:rPr>
        <w:t>els</w:t>
      </w:r>
      <w:r>
        <w:rPr>
          <w:spacing w:val="-10"/>
          <w:sz w:val="22"/>
        </w:rPr>
        <w:t> </w:t>
      </w:r>
      <w:r>
        <w:rPr>
          <w:sz w:val="22"/>
        </w:rPr>
        <w:t>sistemes</w:t>
      </w:r>
      <w:r>
        <w:rPr>
          <w:spacing w:val="-10"/>
          <w:sz w:val="22"/>
        </w:rPr>
        <w:t> </w:t>
      </w:r>
      <w:r>
        <w:rPr>
          <w:sz w:val="22"/>
        </w:rPr>
        <w:t>d'actuació </w:t>
      </w:r>
      <w:r>
        <w:rPr>
          <w:spacing w:val="-2"/>
          <w:sz w:val="22"/>
        </w:rPr>
        <w:t>associats.</w:t>
      </w:r>
    </w:p>
    <w:p>
      <w:pPr>
        <w:pStyle w:val="BodyText"/>
        <w:spacing w:before="3"/>
        <w:ind w:left="164" w:firstLine="0"/>
      </w:pPr>
      <w:r>
        <w:rPr/>
        <w:t>Criteris</w:t>
      </w:r>
      <w:r>
        <w:rPr>
          <w:spacing w:val="-7"/>
        </w:rPr>
        <w:t> </w:t>
      </w:r>
      <w:r>
        <w:rPr>
          <w:spacing w:val="-2"/>
        </w:rPr>
        <w:t>d'avaluació:</w:t>
      </w:r>
    </w:p>
    <w:p>
      <w:pPr>
        <w:pStyle w:val="ListParagraph"/>
        <w:numPr>
          <w:ilvl w:val="1"/>
          <w:numId w:val="251"/>
        </w:numPr>
        <w:tabs>
          <w:tab w:pos="884" w:val="left" w:leader="none"/>
        </w:tabs>
        <w:spacing w:line="247" w:lineRule="auto" w:before="7" w:after="0"/>
        <w:ind w:left="884" w:right="589"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comandaments</w:t>
      </w:r>
      <w:r>
        <w:rPr>
          <w:spacing w:val="-10"/>
          <w:sz w:val="22"/>
        </w:rPr>
        <w:t> </w:t>
      </w:r>
      <w:r>
        <w:rPr>
          <w:sz w:val="22"/>
        </w:rPr>
        <w:t>de</w:t>
      </w:r>
      <w:r>
        <w:rPr>
          <w:spacing w:val="-10"/>
          <w:sz w:val="22"/>
        </w:rPr>
        <w:t> </w:t>
      </w:r>
      <w:r>
        <w:rPr>
          <w:sz w:val="22"/>
        </w:rPr>
        <w:t>vol</w:t>
      </w:r>
      <w:r>
        <w:rPr>
          <w:spacing w:val="-10"/>
          <w:sz w:val="22"/>
        </w:rPr>
        <w:t> </w:t>
      </w:r>
      <w:r>
        <w:rPr>
          <w:sz w:val="22"/>
        </w:rPr>
        <w:t>que</w:t>
      </w:r>
      <w:r>
        <w:rPr>
          <w:spacing w:val="-10"/>
          <w:sz w:val="22"/>
        </w:rPr>
        <w:t> </w:t>
      </w:r>
      <w:r>
        <w:rPr>
          <w:sz w:val="22"/>
        </w:rPr>
        <w:t>posseeix</w:t>
      </w:r>
      <w:r>
        <w:rPr>
          <w:spacing w:val="-10"/>
          <w:sz w:val="22"/>
        </w:rPr>
        <w:t> </w:t>
      </w:r>
      <w:r>
        <w:rPr>
          <w:sz w:val="22"/>
        </w:rPr>
        <w:t>una</w:t>
      </w:r>
      <w:r>
        <w:rPr>
          <w:spacing w:val="-10"/>
          <w:sz w:val="22"/>
        </w:rPr>
        <w:t> </w:t>
      </w:r>
      <w:r>
        <w:rPr>
          <w:sz w:val="22"/>
        </w:rPr>
        <w:t>aeronau,</w:t>
      </w:r>
      <w:r>
        <w:rPr>
          <w:spacing w:val="-10"/>
          <w:sz w:val="22"/>
        </w:rPr>
        <w:t> </w:t>
      </w:r>
      <w:r>
        <w:rPr>
          <w:sz w:val="22"/>
        </w:rPr>
        <w:t>seguint</w:t>
      </w:r>
      <w:r>
        <w:rPr>
          <w:spacing w:val="-10"/>
          <w:sz w:val="22"/>
        </w:rPr>
        <w:t> </w:t>
      </w:r>
      <w:r>
        <w:rPr>
          <w:sz w:val="22"/>
        </w:rPr>
        <w:t>els criteris estandarditzats per a la indústria aeronàutica.</w:t>
      </w:r>
    </w:p>
    <w:p>
      <w:pPr>
        <w:pStyle w:val="ListParagraph"/>
        <w:numPr>
          <w:ilvl w:val="1"/>
          <w:numId w:val="251"/>
        </w:numPr>
        <w:tabs>
          <w:tab w:pos="883" w:val="left" w:leader="none"/>
        </w:tabs>
        <w:spacing w:line="251" w:lineRule="exact" w:before="0" w:after="0"/>
        <w:ind w:left="883" w:right="0" w:hanging="359"/>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control</w:t>
      </w:r>
      <w:r>
        <w:rPr>
          <w:spacing w:val="-9"/>
          <w:sz w:val="22"/>
        </w:rPr>
        <w:t> </w:t>
      </w:r>
      <w:r>
        <w:rPr>
          <w:sz w:val="22"/>
        </w:rPr>
        <w:t>que</w:t>
      </w:r>
      <w:r>
        <w:rPr>
          <w:spacing w:val="-9"/>
          <w:sz w:val="22"/>
        </w:rPr>
        <w:t> </w:t>
      </w:r>
      <w:r>
        <w:rPr>
          <w:sz w:val="22"/>
        </w:rPr>
        <w:t>es</w:t>
      </w:r>
      <w:r>
        <w:rPr>
          <w:spacing w:val="-8"/>
          <w:sz w:val="22"/>
        </w:rPr>
        <w:t> </w:t>
      </w:r>
      <w:r>
        <w:rPr>
          <w:sz w:val="22"/>
        </w:rPr>
        <w:t>fa</w:t>
      </w:r>
      <w:r>
        <w:rPr>
          <w:spacing w:val="-9"/>
          <w:sz w:val="22"/>
        </w:rPr>
        <w:t> </w:t>
      </w:r>
      <w:r>
        <w:rPr>
          <w:sz w:val="22"/>
        </w:rPr>
        <w:t>amb</w:t>
      </w:r>
      <w:r>
        <w:rPr>
          <w:spacing w:val="-9"/>
          <w:sz w:val="22"/>
        </w:rPr>
        <w:t> </w:t>
      </w:r>
      <w:r>
        <w:rPr>
          <w:sz w:val="22"/>
        </w:rPr>
        <w:t>els</w:t>
      </w:r>
      <w:r>
        <w:rPr>
          <w:spacing w:val="-9"/>
          <w:sz w:val="22"/>
        </w:rPr>
        <w:t> </w:t>
      </w:r>
      <w:r>
        <w:rPr>
          <w:sz w:val="22"/>
        </w:rPr>
        <w:t>comandaments</w:t>
      </w:r>
      <w:r>
        <w:rPr>
          <w:spacing w:val="-9"/>
          <w:sz w:val="22"/>
        </w:rPr>
        <w:t> </w:t>
      </w:r>
      <w:r>
        <w:rPr>
          <w:sz w:val="22"/>
        </w:rPr>
        <w:t>de</w:t>
      </w:r>
      <w:r>
        <w:rPr>
          <w:spacing w:val="-8"/>
          <w:sz w:val="22"/>
        </w:rPr>
        <w:t> </w:t>
      </w:r>
      <w:r>
        <w:rPr>
          <w:spacing w:val="-4"/>
          <w:sz w:val="22"/>
        </w:rPr>
        <w:t>vol.</w:t>
      </w:r>
    </w:p>
    <w:p>
      <w:pPr>
        <w:pStyle w:val="ListParagraph"/>
        <w:numPr>
          <w:ilvl w:val="1"/>
          <w:numId w:val="251"/>
        </w:numPr>
        <w:tabs>
          <w:tab w:pos="883" w:val="left" w:leader="none"/>
        </w:tabs>
        <w:spacing w:line="240" w:lineRule="auto" w:before="6" w:after="0"/>
        <w:ind w:left="883" w:right="0" w:hanging="359"/>
        <w:jc w:val="left"/>
        <w:rPr>
          <w:sz w:val="22"/>
        </w:rPr>
      </w:pPr>
      <w:r>
        <w:rPr>
          <w:sz w:val="22"/>
        </w:rPr>
        <w:t>S'han</w:t>
      </w:r>
      <w:r>
        <w:rPr>
          <w:spacing w:val="-9"/>
          <w:sz w:val="22"/>
        </w:rPr>
        <w:t> </w:t>
      </w:r>
      <w:r>
        <w:rPr>
          <w:sz w:val="22"/>
        </w:rPr>
        <w:t>identificat</w:t>
      </w:r>
      <w:r>
        <w:rPr>
          <w:spacing w:val="-9"/>
          <w:sz w:val="22"/>
        </w:rPr>
        <w:t> </w:t>
      </w:r>
      <w:r>
        <w:rPr>
          <w:sz w:val="22"/>
        </w:rPr>
        <w:t>els</w:t>
      </w:r>
      <w:r>
        <w:rPr>
          <w:spacing w:val="-9"/>
          <w:sz w:val="22"/>
        </w:rPr>
        <w:t> </w:t>
      </w:r>
      <w:r>
        <w:rPr>
          <w:sz w:val="22"/>
        </w:rPr>
        <w:t>compensadors</w:t>
      </w:r>
      <w:r>
        <w:rPr>
          <w:spacing w:val="-8"/>
          <w:sz w:val="22"/>
        </w:rPr>
        <w:t> </w:t>
      </w:r>
      <w:r>
        <w:rPr>
          <w:sz w:val="22"/>
        </w:rPr>
        <w:t>de</w:t>
      </w:r>
      <w:r>
        <w:rPr>
          <w:spacing w:val="-9"/>
          <w:sz w:val="22"/>
        </w:rPr>
        <w:t> </w:t>
      </w:r>
      <w:r>
        <w:rPr>
          <w:sz w:val="22"/>
        </w:rPr>
        <w:t>les</w:t>
      </w:r>
      <w:r>
        <w:rPr>
          <w:spacing w:val="-9"/>
          <w:sz w:val="22"/>
        </w:rPr>
        <w:t> </w:t>
      </w:r>
      <w:r>
        <w:rPr>
          <w:sz w:val="22"/>
        </w:rPr>
        <w:t>superfícies</w:t>
      </w:r>
      <w:r>
        <w:rPr>
          <w:spacing w:val="-9"/>
          <w:sz w:val="22"/>
        </w:rPr>
        <w:t> </w:t>
      </w:r>
      <w:r>
        <w:rPr>
          <w:sz w:val="22"/>
        </w:rPr>
        <w:t>de</w:t>
      </w:r>
      <w:r>
        <w:rPr>
          <w:spacing w:val="-8"/>
          <w:sz w:val="22"/>
        </w:rPr>
        <w:t> </w:t>
      </w:r>
      <w:r>
        <w:rPr>
          <w:spacing w:val="-2"/>
          <w:sz w:val="22"/>
        </w:rPr>
        <w:t>comandament.</w:t>
      </w:r>
    </w:p>
    <w:p>
      <w:pPr>
        <w:pStyle w:val="ListParagraph"/>
        <w:numPr>
          <w:ilvl w:val="1"/>
          <w:numId w:val="251"/>
        </w:numPr>
        <w:tabs>
          <w:tab w:pos="884" w:val="left" w:leader="none"/>
        </w:tabs>
        <w:spacing w:line="247" w:lineRule="auto" w:before="7" w:after="0"/>
        <w:ind w:left="884" w:right="582"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diferents</w:t>
      </w:r>
      <w:r>
        <w:rPr>
          <w:spacing w:val="-10"/>
          <w:sz w:val="22"/>
        </w:rPr>
        <w:t> </w:t>
      </w:r>
      <w:r>
        <w:rPr>
          <w:sz w:val="22"/>
        </w:rPr>
        <w:t>sistemes</w:t>
      </w:r>
      <w:r>
        <w:rPr>
          <w:spacing w:val="-10"/>
          <w:sz w:val="22"/>
        </w:rPr>
        <w:t> </w:t>
      </w:r>
      <w:r>
        <w:rPr>
          <w:sz w:val="22"/>
        </w:rPr>
        <w:t>de</w:t>
      </w:r>
      <w:r>
        <w:rPr>
          <w:spacing w:val="-10"/>
          <w:sz w:val="22"/>
        </w:rPr>
        <w:t> </w:t>
      </w:r>
      <w:r>
        <w:rPr>
          <w:sz w:val="22"/>
        </w:rPr>
        <w:t>comandaments</w:t>
      </w:r>
      <w:r>
        <w:rPr>
          <w:spacing w:val="-10"/>
          <w:sz w:val="22"/>
        </w:rPr>
        <w:t> </w:t>
      </w:r>
      <w:r>
        <w:rPr>
          <w:sz w:val="22"/>
        </w:rPr>
        <w:t>de</w:t>
      </w:r>
      <w:r>
        <w:rPr>
          <w:spacing w:val="-10"/>
          <w:sz w:val="22"/>
        </w:rPr>
        <w:t> </w:t>
      </w:r>
      <w:r>
        <w:rPr>
          <w:sz w:val="22"/>
        </w:rPr>
        <w:t>vol</w:t>
      </w:r>
      <w:r>
        <w:rPr>
          <w:spacing w:val="-10"/>
          <w:sz w:val="22"/>
        </w:rPr>
        <w:t> </w:t>
      </w:r>
      <w:r>
        <w:rPr>
          <w:sz w:val="22"/>
        </w:rPr>
        <w:t>i</w:t>
      </w:r>
      <w:r>
        <w:rPr>
          <w:spacing w:val="-10"/>
          <w:sz w:val="22"/>
        </w:rPr>
        <w:t> </w:t>
      </w:r>
      <w:r>
        <w:rPr>
          <w:sz w:val="22"/>
        </w:rPr>
        <w:t>els seus sistemes de control i actuació.</w:t>
      </w:r>
    </w:p>
    <w:p>
      <w:pPr>
        <w:pStyle w:val="ListParagraph"/>
        <w:numPr>
          <w:ilvl w:val="1"/>
          <w:numId w:val="251"/>
        </w:numPr>
        <w:tabs>
          <w:tab w:pos="884" w:val="left" w:leader="none"/>
        </w:tabs>
        <w:spacing w:line="247" w:lineRule="auto" w:before="0" w:after="0"/>
        <w:ind w:left="884" w:right="694" w:hanging="360"/>
        <w:jc w:val="left"/>
        <w:rPr>
          <w:sz w:val="22"/>
        </w:rPr>
      </w:pPr>
      <w:r>
        <w:rPr>
          <w:sz w:val="22"/>
        </w:rPr>
        <w:t>S'ha</w:t>
      </w:r>
      <w:r>
        <w:rPr>
          <w:spacing w:val="-12"/>
          <w:sz w:val="22"/>
        </w:rPr>
        <w:t> </w:t>
      </w:r>
      <w:r>
        <w:rPr>
          <w:sz w:val="22"/>
        </w:rPr>
        <w:t>justificat</w:t>
      </w:r>
      <w:r>
        <w:rPr>
          <w:spacing w:val="-12"/>
          <w:sz w:val="22"/>
        </w:rPr>
        <w:t> </w:t>
      </w:r>
      <w:r>
        <w:rPr>
          <w:sz w:val="22"/>
        </w:rPr>
        <w:t>aerodinàmicament</w:t>
      </w:r>
      <w:r>
        <w:rPr>
          <w:spacing w:val="-12"/>
          <w:sz w:val="22"/>
        </w:rPr>
        <w:t> </w:t>
      </w:r>
      <w:r>
        <w:rPr>
          <w:sz w:val="22"/>
        </w:rPr>
        <w:t>la</w:t>
      </w:r>
      <w:r>
        <w:rPr>
          <w:spacing w:val="-12"/>
          <w:sz w:val="22"/>
        </w:rPr>
        <w:t> </w:t>
      </w:r>
      <w:r>
        <w:rPr>
          <w:sz w:val="22"/>
        </w:rPr>
        <w:t>utilització</w:t>
      </w:r>
      <w:r>
        <w:rPr>
          <w:spacing w:val="-12"/>
          <w:sz w:val="22"/>
        </w:rPr>
        <w:t> </w:t>
      </w:r>
      <w:r>
        <w:rPr>
          <w:sz w:val="22"/>
        </w:rPr>
        <w:t>de</w:t>
      </w:r>
      <w:r>
        <w:rPr>
          <w:spacing w:val="-12"/>
          <w:sz w:val="22"/>
        </w:rPr>
        <w:t> </w:t>
      </w:r>
      <w:r>
        <w:rPr>
          <w:sz w:val="22"/>
        </w:rPr>
        <w:t>superfícies</w:t>
      </w:r>
      <w:r>
        <w:rPr>
          <w:spacing w:val="-12"/>
          <w:sz w:val="22"/>
        </w:rPr>
        <w:t> </w:t>
      </w:r>
      <w:r>
        <w:rPr>
          <w:sz w:val="22"/>
        </w:rPr>
        <w:t>hipersustentadores</w:t>
      </w:r>
      <w:r>
        <w:rPr>
          <w:spacing w:val="-12"/>
          <w:sz w:val="22"/>
        </w:rPr>
        <w:t> </w:t>
      </w:r>
      <w:r>
        <w:rPr>
          <w:sz w:val="22"/>
        </w:rPr>
        <w:t>i d'augment de resistència en les aeronaus.</w:t>
      </w:r>
    </w:p>
    <w:p>
      <w:pPr>
        <w:pStyle w:val="ListParagraph"/>
        <w:numPr>
          <w:ilvl w:val="1"/>
          <w:numId w:val="251"/>
        </w:numPr>
        <w:tabs>
          <w:tab w:pos="884" w:val="left" w:leader="none"/>
        </w:tabs>
        <w:spacing w:line="247" w:lineRule="auto" w:before="0" w:after="0"/>
        <w:ind w:left="884" w:right="861"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funcions</w:t>
      </w:r>
      <w:r>
        <w:rPr>
          <w:spacing w:val="-10"/>
          <w:sz w:val="22"/>
        </w:rPr>
        <w:t> </w:t>
      </w:r>
      <w:r>
        <w:rPr>
          <w:sz w:val="22"/>
        </w:rPr>
        <w:t>dels</w:t>
      </w:r>
      <w:r>
        <w:rPr>
          <w:spacing w:val="-10"/>
          <w:sz w:val="22"/>
        </w:rPr>
        <w:t> </w:t>
      </w:r>
      <w:r>
        <w:rPr>
          <w:sz w:val="22"/>
        </w:rPr>
        <w:t>dispositius</w:t>
      </w:r>
      <w:r>
        <w:rPr>
          <w:spacing w:val="-10"/>
          <w:sz w:val="22"/>
        </w:rPr>
        <w:t> </w:t>
      </w:r>
      <w:r>
        <w:rPr>
          <w:sz w:val="22"/>
        </w:rPr>
        <w:t>hipersustentadors</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superfícies d'augment de resistència.</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51"/>
        </w:numPr>
        <w:tabs>
          <w:tab w:pos="884" w:val="left" w:leader="none"/>
        </w:tabs>
        <w:spacing w:line="240" w:lineRule="auto" w:before="74" w:after="0"/>
        <w:ind w:left="884" w:right="0" w:hanging="359"/>
        <w:jc w:val="left"/>
        <w:rPr>
          <w:sz w:val="22"/>
        </w:rPr>
      </w:pPr>
      <w:r>
        <w:rPr>
          <w:sz w:val="22"/>
        </w:rPr>
        <w:t>S'han</w:t>
      </w:r>
      <w:r>
        <w:rPr>
          <w:spacing w:val="-10"/>
          <w:sz w:val="22"/>
        </w:rPr>
        <w:t> </w:t>
      </w:r>
      <w:r>
        <w:rPr>
          <w:sz w:val="22"/>
        </w:rPr>
        <w:t>classificat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9"/>
          <w:sz w:val="22"/>
        </w:rPr>
        <w:t> </w:t>
      </w:r>
      <w:r>
        <w:rPr>
          <w:spacing w:val="-2"/>
          <w:sz w:val="22"/>
        </w:rPr>
        <w:t>d'hipersustentadors.</w:t>
      </w:r>
    </w:p>
    <w:p>
      <w:pPr>
        <w:pStyle w:val="ListParagraph"/>
        <w:numPr>
          <w:ilvl w:val="1"/>
          <w:numId w:val="251"/>
        </w:numPr>
        <w:tabs>
          <w:tab w:pos="885" w:val="left" w:leader="none"/>
        </w:tabs>
        <w:spacing w:line="247" w:lineRule="auto" w:before="7" w:after="0"/>
        <w:ind w:left="885" w:right="1070" w:hanging="360"/>
        <w:jc w:val="left"/>
        <w:rPr>
          <w:sz w:val="22"/>
        </w:rPr>
      </w:pPr>
      <w:r>
        <w:rPr>
          <w:sz w:val="22"/>
        </w:rPr>
        <w:t>S'han definit els efectes que la utilització dels diferents tipus de dispositius hipersustentadors</w:t>
      </w:r>
      <w:r>
        <w:rPr>
          <w:spacing w:val="-11"/>
          <w:sz w:val="22"/>
        </w:rPr>
        <w:t> </w:t>
      </w:r>
      <w:r>
        <w:rPr>
          <w:sz w:val="22"/>
        </w:rPr>
        <w:t>i</w:t>
      </w:r>
      <w:r>
        <w:rPr>
          <w:spacing w:val="-11"/>
          <w:sz w:val="22"/>
        </w:rPr>
        <w:t> </w:t>
      </w:r>
      <w:r>
        <w:rPr>
          <w:sz w:val="22"/>
        </w:rPr>
        <w:t>d'elements</w:t>
      </w:r>
      <w:r>
        <w:rPr>
          <w:spacing w:val="-11"/>
          <w:sz w:val="22"/>
        </w:rPr>
        <w:t> </w:t>
      </w:r>
      <w:r>
        <w:rPr>
          <w:sz w:val="22"/>
        </w:rPr>
        <w:t>d'augment</w:t>
      </w:r>
      <w:r>
        <w:rPr>
          <w:spacing w:val="-11"/>
          <w:sz w:val="22"/>
        </w:rPr>
        <w:t> </w:t>
      </w:r>
      <w:r>
        <w:rPr>
          <w:sz w:val="22"/>
        </w:rPr>
        <w:t>de</w:t>
      </w:r>
      <w:r>
        <w:rPr>
          <w:spacing w:val="-11"/>
          <w:sz w:val="22"/>
        </w:rPr>
        <w:t> </w:t>
      </w:r>
      <w:r>
        <w:rPr>
          <w:sz w:val="22"/>
        </w:rPr>
        <w:t>la</w:t>
      </w:r>
      <w:r>
        <w:rPr>
          <w:spacing w:val="-11"/>
          <w:sz w:val="22"/>
        </w:rPr>
        <w:t> </w:t>
      </w:r>
      <w:r>
        <w:rPr>
          <w:sz w:val="22"/>
        </w:rPr>
        <w:t>resistència</w:t>
      </w:r>
      <w:r>
        <w:rPr>
          <w:spacing w:val="-11"/>
          <w:sz w:val="22"/>
        </w:rPr>
        <w:t> </w:t>
      </w:r>
      <w:r>
        <w:rPr>
          <w:sz w:val="22"/>
        </w:rPr>
        <w:t>provoquen</w:t>
      </w:r>
      <w:r>
        <w:rPr>
          <w:spacing w:val="-11"/>
          <w:sz w:val="22"/>
        </w:rPr>
        <w:t> </w:t>
      </w:r>
      <w:r>
        <w:rPr>
          <w:sz w:val="22"/>
        </w:rPr>
        <w:t>en</w:t>
      </w:r>
      <w:r>
        <w:rPr>
          <w:spacing w:val="-11"/>
          <w:sz w:val="22"/>
        </w:rPr>
        <w:t> </w:t>
      </w:r>
      <w:r>
        <w:rPr>
          <w:sz w:val="22"/>
        </w:rPr>
        <w:t>les superfícies aerodinàmiques.</w:t>
      </w:r>
    </w:p>
    <w:p>
      <w:pPr>
        <w:pStyle w:val="ListParagraph"/>
        <w:numPr>
          <w:ilvl w:val="1"/>
          <w:numId w:val="251"/>
        </w:numPr>
        <w:tabs>
          <w:tab w:pos="884" w:val="left" w:leader="none"/>
        </w:tabs>
        <w:spacing w:line="250" w:lineRule="exact" w:before="0"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l'efecte</w:t>
      </w:r>
      <w:r>
        <w:rPr>
          <w:spacing w:val="-11"/>
          <w:sz w:val="22"/>
        </w:rPr>
        <w:t> </w:t>
      </w:r>
      <w:r>
        <w:rPr>
          <w:sz w:val="22"/>
        </w:rPr>
        <w:t>de</w:t>
      </w:r>
      <w:r>
        <w:rPr>
          <w:spacing w:val="-10"/>
          <w:sz w:val="22"/>
        </w:rPr>
        <w:t> </w:t>
      </w:r>
      <w:r>
        <w:rPr>
          <w:sz w:val="22"/>
        </w:rPr>
        <w:t>l'escombrat</w:t>
      </w:r>
      <w:r>
        <w:rPr>
          <w:spacing w:val="-11"/>
          <w:sz w:val="22"/>
        </w:rPr>
        <w:t> </w:t>
      </w:r>
      <w:r>
        <w:rPr>
          <w:sz w:val="22"/>
        </w:rPr>
        <w:t>de</w:t>
      </w:r>
      <w:r>
        <w:rPr>
          <w:spacing w:val="-10"/>
          <w:sz w:val="22"/>
        </w:rPr>
        <w:t> </w:t>
      </w:r>
      <w:r>
        <w:rPr>
          <w:sz w:val="22"/>
        </w:rPr>
        <w:t>les</w:t>
      </w:r>
      <w:r>
        <w:rPr>
          <w:spacing w:val="-10"/>
          <w:sz w:val="22"/>
        </w:rPr>
        <w:t> </w:t>
      </w:r>
      <w:r>
        <w:rPr>
          <w:spacing w:val="-2"/>
          <w:sz w:val="22"/>
        </w:rPr>
        <w:t>hèlixs.</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obtingut</w:t>
      </w:r>
      <w:r>
        <w:rPr>
          <w:spacing w:val="-11"/>
          <w:sz w:val="22"/>
        </w:rPr>
        <w:t> </w:t>
      </w:r>
      <w:r>
        <w:rPr>
          <w:sz w:val="22"/>
        </w:rPr>
        <w:t>l'efecte</w:t>
      </w:r>
      <w:r>
        <w:rPr>
          <w:spacing w:val="-11"/>
          <w:sz w:val="22"/>
        </w:rPr>
        <w:t> </w:t>
      </w:r>
      <w:r>
        <w:rPr>
          <w:sz w:val="22"/>
        </w:rPr>
        <w:t>de</w:t>
      </w:r>
      <w:r>
        <w:rPr>
          <w:spacing w:val="-11"/>
          <w:sz w:val="22"/>
        </w:rPr>
        <w:t> </w:t>
      </w:r>
      <w:r>
        <w:rPr>
          <w:sz w:val="22"/>
        </w:rPr>
        <w:t>la</w:t>
      </w:r>
      <w:r>
        <w:rPr>
          <w:spacing w:val="-11"/>
          <w:sz w:val="22"/>
        </w:rPr>
        <w:t> </w:t>
      </w:r>
      <w:r>
        <w:rPr>
          <w:sz w:val="22"/>
        </w:rPr>
        <w:t>component</w:t>
      </w:r>
      <w:r>
        <w:rPr>
          <w:spacing w:val="-11"/>
          <w:sz w:val="22"/>
        </w:rPr>
        <w:t> </w:t>
      </w:r>
      <w:r>
        <w:rPr>
          <w:sz w:val="22"/>
        </w:rPr>
        <w:t>vertical</w:t>
      </w:r>
      <w:r>
        <w:rPr>
          <w:spacing w:val="-11"/>
          <w:sz w:val="22"/>
        </w:rPr>
        <w:t> </w:t>
      </w:r>
      <w:r>
        <w:rPr>
          <w:sz w:val="22"/>
        </w:rPr>
        <w:t>de</w:t>
      </w:r>
      <w:r>
        <w:rPr>
          <w:spacing w:val="-11"/>
          <w:sz w:val="22"/>
        </w:rPr>
        <w:t> </w:t>
      </w:r>
      <w:r>
        <w:rPr>
          <w:sz w:val="22"/>
        </w:rPr>
        <w:t>l'empenta</w:t>
      </w:r>
      <w:r>
        <w:rPr>
          <w:spacing w:val="-11"/>
          <w:sz w:val="22"/>
        </w:rPr>
        <w:t> </w:t>
      </w:r>
      <w:r>
        <w:rPr>
          <w:sz w:val="22"/>
        </w:rPr>
        <w:t>dels</w:t>
      </w:r>
      <w:r>
        <w:rPr>
          <w:spacing w:val="-10"/>
          <w:sz w:val="22"/>
        </w:rPr>
        <w:t> </w:t>
      </w:r>
      <w:r>
        <w:rPr>
          <w:spacing w:val="-2"/>
          <w:sz w:val="22"/>
        </w:rPr>
        <w:t>reactors.</w:t>
      </w:r>
    </w:p>
    <w:p>
      <w:pPr>
        <w:pStyle w:val="BodyText"/>
        <w:spacing w:before="3"/>
        <w:ind w:left="0" w:firstLine="0"/>
      </w:pPr>
    </w:p>
    <w:p>
      <w:pPr>
        <w:pStyle w:val="ListParagraph"/>
        <w:numPr>
          <w:ilvl w:val="0"/>
          <w:numId w:val="251"/>
        </w:numPr>
        <w:tabs>
          <w:tab w:pos="883" w:val="left" w:leader="none"/>
          <w:tab w:pos="885" w:val="left" w:leader="none"/>
        </w:tabs>
        <w:spacing w:line="247" w:lineRule="auto" w:before="1" w:after="0"/>
        <w:ind w:left="885" w:right="309" w:hanging="360"/>
        <w:jc w:val="left"/>
        <w:rPr>
          <w:sz w:val="22"/>
        </w:rPr>
      </w:pPr>
      <w:r>
        <w:rPr>
          <w:sz w:val="22"/>
        </w:rPr>
        <w:t>Defineix els efectes induïts en les forces aerodinàmiques generades en l'aeronau i dels</w:t>
      </w:r>
      <w:r>
        <w:rPr>
          <w:spacing w:val="-10"/>
          <w:sz w:val="22"/>
        </w:rPr>
        <w:t> </w:t>
      </w:r>
      <w:r>
        <w:rPr>
          <w:sz w:val="22"/>
        </w:rPr>
        <w:t>seus</w:t>
      </w:r>
      <w:r>
        <w:rPr>
          <w:spacing w:val="-10"/>
          <w:sz w:val="22"/>
        </w:rPr>
        <w:t> </w:t>
      </w:r>
      <w:r>
        <w:rPr>
          <w:sz w:val="22"/>
        </w:rPr>
        <w:t>coeficients</w:t>
      </w:r>
      <w:r>
        <w:rPr>
          <w:spacing w:val="-10"/>
          <w:sz w:val="22"/>
        </w:rPr>
        <w:t> </w:t>
      </w:r>
      <w:r>
        <w:rPr>
          <w:sz w:val="22"/>
        </w:rPr>
        <w:t>associats</w:t>
      </w:r>
      <w:r>
        <w:rPr>
          <w:spacing w:val="-10"/>
          <w:sz w:val="22"/>
        </w:rPr>
        <w:t> </w:t>
      </w:r>
      <w:r>
        <w:rPr>
          <w:sz w:val="22"/>
        </w:rPr>
        <w:t>en</w:t>
      </w:r>
      <w:r>
        <w:rPr>
          <w:spacing w:val="-10"/>
          <w:sz w:val="22"/>
        </w:rPr>
        <w:t> </w:t>
      </w:r>
      <w:r>
        <w:rPr>
          <w:sz w:val="22"/>
        </w:rPr>
        <w:t>vol</w:t>
      </w:r>
      <w:r>
        <w:rPr>
          <w:spacing w:val="-10"/>
          <w:sz w:val="22"/>
        </w:rPr>
        <w:t> </w:t>
      </w:r>
      <w:r>
        <w:rPr>
          <w:sz w:val="22"/>
        </w:rPr>
        <w:t>a</w:t>
      </w:r>
      <w:r>
        <w:rPr>
          <w:spacing w:val="-10"/>
          <w:sz w:val="22"/>
        </w:rPr>
        <w:t> </w:t>
      </w:r>
      <w:r>
        <w:rPr>
          <w:sz w:val="22"/>
        </w:rPr>
        <w:t>alta</w:t>
      </w:r>
      <w:r>
        <w:rPr>
          <w:spacing w:val="-10"/>
          <w:sz w:val="22"/>
        </w:rPr>
        <w:t> </w:t>
      </w:r>
      <w:r>
        <w:rPr>
          <w:sz w:val="22"/>
        </w:rPr>
        <w:t>velocitat</w:t>
      </w:r>
      <w:r>
        <w:rPr>
          <w:spacing w:val="-10"/>
          <w:sz w:val="22"/>
        </w:rPr>
        <w:t> </w:t>
      </w:r>
      <w:r>
        <w:rPr>
          <w:sz w:val="22"/>
        </w:rPr>
        <w:t>analitzant</w:t>
      </w:r>
      <w:r>
        <w:rPr>
          <w:spacing w:val="-10"/>
          <w:sz w:val="22"/>
        </w:rPr>
        <w:t> </w:t>
      </w:r>
      <w:r>
        <w:rPr>
          <w:sz w:val="22"/>
        </w:rPr>
        <w:t>la</w:t>
      </w:r>
      <w:r>
        <w:rPr>
          <w:spacing w:val="-10"/>
          <w:sz w:val="22"/>
        </w:rPr>
        <w:t> </w:t>
      </w:r>
      <w:r>
        <w:rPr>
          <w:sz w:val="22"/>
        </w:rPr>
        <w:t>compressibilitat</w:t>
      </w:r>
      <w:r>
        <w:rPr>
          <w:spacing w:val="-10"/>
          <w:sz w:val="22"/>
        </w:rPr>
        <w:t> </w:t>
      </w:r>
      <w:r>
        <w:rPr>
          <w:sz w:val="22"/>
        </w:rPr>
        <w:t>de l'aire en funció del nombre de Mach de vol.</w:t>
      </w:r>
    </w:p>
    <w:p>
      <w:pPr>
        <w:pStyle w:val="BodyText"/>
        <w:spacing w:line="250" w:lineRule="exact"/>
        <w:ind w:left="165" w:firstLine="0"/>
      </w:pPr>
      <w:r>
        <w:rPr/>
        <w:t>Criteris</w:t>
      </w:r>
      <w:r>
        <w:rPr>
          <w:spacing w:val="-7"/>
        </w:rPr>
        <w:t> </w:t>
      </w:r>
      <w:r>
        <w:rPr>
          <w:spacing w:val="-2"/>
        </w:rPr>
        <w:t>d'avaluació:</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definit</w:t>
      </w:r>
      <w:r>
        <w:rPr>
          <w:spacing w:val="-8"/>
          <w:sz w:val="22"/>
        </w:rPr>
        <w:t> </w:t>
      </w:r>
      <w:r>
        <w:rPr>
          <w:sz w:val="22"/>
        </w:rPr>
        <w:t>els</w:t>
      </w:r>
      <w:r>
        <w:rPr>
          <w:spacing w:val="-8"/>
          <w:sz w:val="22"/>
        </w:rPr>
        <w:t> </w:t>
      </w:r>
      <w:r>
        <w:rPr>
          <w:sz w:val="22"/>
        </w:rPr>
        <w:t>diferents</w:t>
      </w:r>
      <w:r>
        <w:rPr>
          <w:spacing w:val="-8"/>
          <w:sz w:val="22"/>
        </w:rPr>
        <w:t> </w:t>
      </w:r>
      <w:r>
        <w:rPr>
          <w:sz w:val="22"/>
        </w:rPr>
        <w:t>estats</w:t>
      </w:r>
      <w:r>
        <w:rPr>
          <w:spacing w:val="-8"/>
          <w:sz w:val="22"/>
        </w:rPr>
        <w:t> </w:t>
      </w:r>
      <w:r>
        <w:rPr>
          <w:sz w:val="22"/>
        </w:rPr>
        <w:t>de</w:t>
      </w:r>
      <w:r>
        <w:rPr>
          <w:spacing w:val="-8"/>
          <w:sz w:val="22"/>
        </w:rPr>
        <w:t> </w:t>
      </w:r>
      <w:r>
        <w:rPr>
          <w:sz w:val="22"/>
        </w:rPr>
        <w:t>vol</w:t>
      </w:r>
      <w:r>
        <w:rPr>
          <w:spacing w:val="-8"/>
          <w:sz w:val="22"/>
        </w:rPr>
        <w:t> </w:t>
      </w:r>
      <w:r>
        <w:rPr>
          <w:sz w:val="22"/>
        </w:rPr>
        <w:t>de</w:t>
      </w:r>
      <w:r>
        <w:rPr>
          <w:spacing w:val="-8"/>
          <w:sz w:val="22"/>
        </w:rPr>
        <w:t> </w:t>
      </w:r>
      <w:r>
        <w:rPr>
          <w:sz w:val="22"/>
        </w:rPr>
        <w:t>les</w:t>
      </w:r>
      <w:r>
        <w:rPr>
          <w:spacing w:val="-8"/>
          <w:sz w:val="22"/>
        </w:rPr>
        <w:t> </w:t>
      </w:r>
      <w:r>
        <w:rPr>
          <w:sz w:val="22"/>
        </w:rPr>
        <w:t>aeronaus</w:t>
      </w:r>
      <w:r>
        <w:rPr>
          <w:spacing w:val="-8"/>
          <w:sz w:val="22"/>
        </w:rPr>
        <w:t> </w:t>
      </w:r>
      <w:r>
        <w:rPr>
          <w:sz w:val="22"/>
        </w:rPr>
        <w:t>a</w:t>
      </w:r>
      <w:r>
        <w:rPr>
          <w:spacing w:val="-8"/>
          <w:sz w:val="22"/>
        </w:rPr>
        <w:t> </w:t>
      </w:r>
      <w:r>
        <w:rPr>
          <w:sz w:val="22"/>
        </w:rPr>
        <w:t>grans</w:t>
      </w:r>
      <w:r>
        <w:rPr>
          <w:spacing w:val="-8"/>
          <w:sz w:val="22"/>
        </w:rPr>
        <w:t> </w:t>
      </w:r>
      <w:r>
        <w:rPr>
          <w:spacing w:val="-2"/>
          <w:sz w:val="22"/>
        </w:rPr>
        <w:t>velocitats.</w:t>
      </w:r>
    </w:p>
    <w:p>
      <w:pPr>
        <w:pStyle w:val="ListParagraph"/>
        <w:numPr>
          <w:ilvl w:val="1"/>
          <w:numId w:val="251"/>
        </w:numPr>
        <w:tabs>
          <w:tab w:pos="885" w:val="left" w:leader="none"/>
        </w:tabs>
        <w:spacing w:line="247" w:lineRule="auto" w:before="7" w:after="0"/>
        <w:ind w:left="885" w:right="212" w:hanging="360"/>
        <w:jc w:val="left"/>
        <w:rPr>
          <w:sz w:val="22"/>
        </w:rPr>
      </w:pPr>
      <w:r>
        <w:rPr>
          <w:sz w:val="22"/>
        </w:rPr>
        <w:t>S'han</w:t>
      </w:r>
      <w:r>
        <w:rPr>
          <w:spacing w:val="-10"/>
          <w:sz w:val="22"/>
        </w:rPr>
        <w:t> </w:t>
      </w:r>
      <w:r>
        <w:rPr>
          <w:sz w:val="22"/>
        </w:rPr>
        <w:t>relacionat</w:t>
      </w:r>
      <w:r>
        <w:rPr>
          <w:spacing w:val="-10"/>
          <w:sz w:val="22"/>
        </w:rPr>
        <w:t> </w:t>
      </w:r>
      <w:r>
        <w:rPr>
          <w:sz w:val="22"/>
        </w:rPr>
        <w:t>els</w:t>
      </w:r>
      <w:r>
        <w:rPr>
          <w:spacing w:val="-10"/>
          <w:sz w:val="22"/>
        </w:rPr>
        <w:t> </w:t>
      </w:r>
      <w:r>
        <w:rPr>
          <w:sz w:val="22"/>
        </w:rPr>
        <w:t>efectes</w:t>
      </w:r>
      <w:r>
        <w:rPr>
          <w:spacing w:val="-10"/>
          <w:sz w:val="22"/>
        </w:rPr>
        <w:t> </w:t>
      </w:r>
      <w:r>
        <w:rPr>
          <w:sz w:val="22"/>
        </w:rPr>
        <w:t>derivats</w:t>
      </w:r>
      <w:r>
        <w:rPr>
          <w:spacing w:val="-10"/>
          <w:sz w:val="22"/>
        </w:rPr>
        <w:t> </w:t>
      </w:r>
      <w:r>
        <w:rPr>
          <w:sz w:val="22"/>
        </w:rPr>
        <w:t>de</w:t>
      </w:r>
      <w:r>
        <w:rPr>
          <w:spacing w:val="-10"/>
          <w:sz w:val="22"/>
        </w:rPr>
        <w:t> </w:t>
      </w:r>
      <w:r>
        <w:rPr>
          <w:sz w:val="22"/>
        </w:rPr>
        <w:t>la</w:t>
      </w:r>
      <w:r>
        <w:rPr>
          <w:spacing w:val="-10"/>
          <w:sz w:val="22"/>
        </w:rPr>
        <w:t> </w:t>
      </w:r>
      <w:r>
        <w:rPr>
          <w:sz w:val="22"/>
        </w:rPr>
        <w:t>compressibilitat</w:t>
      </w:r>
      <w:r>
        <w:rPr>
          <w:spacing w:val="-10"/>
          <w:sz w:val="22"/>
        </w:rPr>
        <w:t> </w:t>
      </w:r>
      <w:r>
        <w:rPr>
          <w:sz w:val="22"/>
        </w:rPr>
        <w:t>de</w:t>
      </w:r>
      <w:r>
        <w:rPr>
          <w:spacing w:val="-10"/>
          <w:sz w:val="22"/>
        </w:rPr>
        <w:t> </w:t>
      </w:r>
      <w:r>
        <w:rPr>
          <w:sz w:val="22"/>
        </w:rPr>
        <w:t>l'aire</w:t>
      </w:r>
      <w:r>
        <w:rPr>
          <w:spacing w:val="-10"/>
          <w:sz w:val="22"/>
        </w:rPr>
        <w:t> </w:t>
      </w:r>
      <w:r>
        <w:rPr>
          <w:sz w:val="22"/>
        </w:rPr>
        <w:t>amb</w:t>
      </w:r>
      <w:r>
        <w:rPr>
          <w:spacing w:val="-10"/>
          <w:sz w:val="22"/>
        </w:rPr>
        <w:t> </w:t>
      </w:r>
      <w:r>
        <w:rPr>
          <w:sz w:val="22"/>
        </w:rPr>
        <w:t>les</w:t>
      </w:r>
      <w:r>
        <w:rPr>
          <w:spacing w:val="-10"/>
          <w:sz w:val="22"/>
        </w:rPr>
        <w:t> </w:t>
      </w:r>
      <w:r>
        <w:rPr>
          <w:sz w:val="22"/>
        </w:rPr>
        <w:t>variacions que pateixen els coeficients de sustentació, de resistència i les forces aerodinàmiques en el vol a alta velocitat.</w:t>
      </w:r>
    </w:p>
    <w:p>
      <w:pPr>
        <w:pStyle w:val="ListParagraph"/>
        <w:numPr>
          <w:ilvl w:val="1"/>
          <w:numId w:val="251"/>
        </w:numPr>
        <w:tabs>
          <w:tab w:pos="885" w:val="left" w:leader="none"/>
        </w:tabs>
        <w:spacing w:line="240" w:lineRule="auto" w:before="0" w:after="0"/>
        <w:ind w:left="885" w:right="798" w:hanging="360"/>
        <w:jc w:val="left"/>
        <w:rPr>
          <w:sz w:val="22"/>
        </w:rPr>
      </w:pPr>
      <w:r>
        <w:rPr>
          <w:sz w:val="22"/>
        </w:rPr>
        <w:t>S'ha</w:t>
      </w:r>
      <w:r>
        <w:rPr>
          <w:spacing w:val="-9"/>
          <w:sz w:val="22"/>
        </w:rPr>
        <w:t> </w:t>
      </w:r>
      <w:r>
        <w:rPr>
          <w:sz w:val="22"/>
        </w:rPr>
        <w:t>comprès</w:t>
      </w:r>
      <w:r>
        <w:rPr>
          <w:spacing w:val="-9"/>
          <w:sz w:val="22"/>
        </w:rPr>
        <w:t> </w:t>
      </w:r>
      <w:r>
        <w:rPr>
          <w:sz w:val="22"/>
        </w:rPr>
        <w:t>l'origen</w:t>
      </w:r>
      <w:r>
        <w:rPr>
          <w:spacing w:val="-9"/>
          <w:sz w:val="22"/>
        </w:rPr>
        <w:t> </w:t>
      </w:r>
      <w:r>
        <w:rPr>
          <w:sz w:val="22"/>
        </w:rPr>
        <w:t>de</w:t>
      </w:r>
      <w:r>
        <w:rPr>
          <w:spacing w:val="-9"/>
          <w:sz w:val="22"/>
        </w:rPr>
        <w:t> </w:t>
      </w:r>
      <w:r>
        <w:rPr>
          <w:sz w:val="22"/>
        </w:rPr>
        <w:t>les</w:t>
      </w:r>
      <w:r>
        <w:rPr>
          <w:spacing w:val="-9"/>
          <w:sz w:val="22"/>
        </w:rPr>
        <w:t> </w:t>
      </w:r>
      <w:r>
        <w:rPr>
          <w:sz w:val="22"/>
        </w:rPr>
        <w:t>ones</w:t>
      </w:r>
      <w:r>
        <w:rPr>
          <w:spacing w:val="-9"/>
          <w:sz w:val="22"/>
        </w:rPr>
        <w:t> </w:t>
      </w:r>
      <w:r>
        <w:rPr>
          <w:sz w:val="22"/>
        </w:rPr>
        <w:t>de</w:t>
      </w:r>
      <w:r>
        <w:rPr>
          <w:spacing w:val="-9"/>
          <w:sz w:val="22"/>
        </w:rPr>
        <w:t> </w:t>
      </w:r>
      <w:r>
        <w:rPr>
          <w:sz w:val="22"/>
        </w:rPr>
        <w:t>xoc</w:t>
      </w:r>
      <w:r>
        <w:rPr>
          <w:spacing w:val="-9"/>
          <w:sz w:val="22"/>
        </w:rPr>
        <w:t> </w:t>
      </w:r>
      <w:r>
        <w:rPr>
          <w:sz w:val="22"/>
        </w:rPr>
        <w:t>i</w:t>
      </w:r>
      <w:r>
        <w:rPr>
          <w:spacing w:val="-9"/>
          <w:sz w:val="22"/>
        </w:rPr>
        <w:t> </w:t>
      </w:r>
      <w:r>
        <w:rPr>
          <w:sz w:val="22"/>
        </w:rPr>
        <w:t>s'han</w:t>
      </w:r>
      <w:r>
        <w:rPr>
          <w:spacing w:val="-9"/>
          <w:sz w:val="22"/>
        </w:rPr>
        <w:t> </w:t>
      </w:r>
      <w:r>
        <w:rPr>
          <w:sz w:val="22"/>
        </w:rPr>
        <w:t>diferenciat</w:t>
      </w:r>
      <w:r>
        <w:rPr>
          <w:spacing w:val="-9"/>
          <w:sz w:val="22"/>
        </w:rPr>
        <w:t> </w:t>
      </w:r>
      <w:r>
        <w:rPr>
          <w:sz w:val="22"/>
        </w:rPr>
        <w:t>els</w:t>
      </w:r>
      <w:r>
        <w:rPr>
          <w:spacing w:val="-9"/>
          <w:sz w:val="22"/>
        </w:rPr>
        <w:t> </w:t>
      </w:r>
      <w:r>
        <w:rPr>
          <w:sz w:val="22"/>
        </w:rPr>
        <w:t>tipus</w:t>
      </w:r>
      <w:r>
        <w:rPr>
          <w:spacing w:val="-9"/>
          <w:sz w:val="22"/>
        </w:rPr>
        <w:t> </w:t>
      </w:r>
      <w:r>
        <w:rPr>
          <w:sz w:val="22"/>
        </w:rPr>
        <w:t>d'ones</w:t>
      </w:r>
      <w:r>
        <w:rPr>
          <w:spacing w:val="-9"/>
          <w:sz w:val="22"/>
        </w:rPr>
        <w:t> </w:t>
      </w:r>
      <w:r>
        <w:rPr>
          <w:sz w:val="22"/>
        </w:rPr>
        <w:t>que </w:t>
      </w:r>
      <w:r>
        <w:rPr>
          <w:spacing w:val="-2"/>
          <w:sz w:val="22"/>
        </w:rPr>
        <w:t>s'originen.</w:t>
      </w:r>
    </w:p>
    <w:p>
      <w:pPr>
        <w:pStyle w:val="ListParagraph"/>
        <w:numPr>
          <w:ilvl w:val="1"/>
          <w:numId w:val="251"/>
        </w:numPr>
        <w:tabs>
          <w:tab w:pos="885" w:val="left" w:leader="none"/>
        </w:tabs>
        <w:spacing w:line="247" w:lineRule="auto" w:before="3" w:after="0"/>
        <w:ind w:left="885" w:right="27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factors</w:t>
      </w:r>
      <w:r>
        <w:rPr>
          <w:spacing w:val="-10"/>
          <w:sz w:val="22"/>
        </w:rPr>
        <w:t> </w:t>
      </w:r>
      <w:r>
        <w:rPr>
          <w:sz w:val="22"/>
        </w:rPr>
        <w:t>que</w:t>
      </w:r>
      <w:r>
        <w:rPr>
          <w:spacing w:val="-10"/>
          <w:sz w:val="22"/>
        </w:rPr>
        <w:t> </w:t>
      </w:r>
      <w:r>
        <w:rPr>
          <w:sz w:val="22"/>
        </w:rPr>
        <w:t>afecten</w:t>
      </w:r>
      <w:r>
        <w:rPr>
          <w:spacing w:val="-10"/>
          <w:sz w:val="22"/>
        </w:rPr>
        <w:t> </w:t>
      </w:r>
      <w:r>
        <w:rPr>
          <w:sz w:val="22"/>
        </w:rPr>
        <w:t>el</w:t>
      </w:r>
      <w:r>
        <w:rPr>
          <w:spacing w:val="-10"/>
          <w:sz w:val="22"/>
        </w:rPr>
        <w:t> </w:t>
      </w:r>
      <w:r>
        <w:rPr>
          <w:sz w:val="22"/>
        </w:rPr>
        <w:t>flux</w:t>
      </w:r>
      <w:r>
        <w:rPr>
          <w:spacing w:val="-10"/>
          <w:sz w:val="22"/>
        </w:rPr>
        <w:t> </w:t>
      </w:r>
      <w:r>
        <w:rPr>
          <w:sz w:val="22"/>
        </w:rPr>
        <w:t>d'aire</w:t>
      </w:r>
      <w:r>
        <w:rPr>
          <w:spacing w:val="-10"/>
          <w:sz w:val="22"/>
        </w:rPr>
        <w:t> </w:t>
      </w:r>
      <w:r>
        <w:rPr>
          <w:sz w:val="22"/>
        </w:rPr>
        <w:t>d'admissió</w:t>
      </w:r>
      <w:r>
        <w:rPr>
          <w:spacing w:val="-10"/>
          <w:sz w:val="22"/>
        </w:rPr>
        <w:t> </w:t>
      </w:r>
      <w:r>
        <w:rPr>
          <w:sz w:val="22"/>
        </w:rPr>
        <w:t>al</w:t>
      </w:r>
      <w:r>
        <w:rPr>
          <w:spacing w:val="-10"/>
          <w:sz w:val="22"/>
        </w:rPr>
        <w:t> </w:t>
      </w:r>
      <w:r>
        <w:rPr>
          <w:sz w:val="22"/>
        </w:rPr>
        <w:t>motor</w:t>
      </w:r>
      <w:r>
        <w:rPr>
          <w:spacing w:val="-10"/>
          <w:sz w:val="22"/>
        </w:rPr>
        <w:t> </w:t>
      </w:r>
      <w:r>
        <w:rPr>
          <w:sz w:val="22"/>
        </w:rPr>
        <w:t>en</w:t>
      </w:r>
      <w:r>
        <w:rPr>
          <w:spacing w:val="-10"/>
          <w:sz w:val="22"/>
        </w:rPr>
        <w:t> </w:t>
      </w:r>
      <w:r>
        <w:rPr>
          <w:sz w:val="22"/>
        </w:rPr>
        <w:t>aeronaus a alta velocitat.</w:t>
      </w:r>
    </w:p>
    <w:p>
      <w:pPr>
        <w:pStyle w:val="ListParagraph"/>
        <w:numPr>
          <w:ilvl w:val="1"/>
          <w:numId w:val="251"/>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les</w:t>
      </w:r>
      <w:r>
        <w:rPr>
          <w:spacing w:val="-9"/>
          <w:sz w:val="22"/>
        </w:rPr>
        <w:t> </w:t>
      </w:r>
      <w:r>
        <w:rPr>
          <w:sz w:val="22"/>
        </w:rPr>
        <w:t>diferències</w:t>
      </w:r>
      <w:r>
        <w:rPr>
          <w:spacing w:val="-9"/>
          <w:sz w:val="22"/>
        </w:rPr>
        <w:t> </w:t>
      </w:r>
      <w:r>
        <w:rPr>
          <w:sz w:val="22"/>
        </w:rPr>
        <w:t>entre</w:t>
      </w:r>
      <w:r>
        <w:rPr>
          <w:spacing w:val="-9"/>
          <w:sz w:val="22"/>
        </w:rPr>
        <w:t> </w:t>
      </w:r>
      <w:r>
        <w:rPr>
          <w:sz w:val="22"/>
        </w:rPr>
        <w:t>el</w:t>
      </w:r>
      <w:r>
        <w:rPr>
          <w:spacing w:val="-9"/>
          <w:sz w:val="22"/>
        </w:rPr>
        <w:t> </w:t>
      </w:r>
      <w:r>
        <w:rPr>
          <w:sz w:val="22"/>
        </w:rPr>
        <w:t>núm.</w:t>
      </w:r>
      <w:r>
        <w:rPr>
          <w:spacing w:val="-9"/>
          <w:sz w:val="22"/>
        </w:rPr>
        <w:t> </w:t>
      </w:r>
      <w:r>
        <w:rPr>
          <w:sz w:val="22"/>
        </w:rPr>
        <w:t>de</w:t>
      </w:r>
      <w:r>
        <w:rPr>
          <w:spacing w:val="-9"/>
          <w:sz w:val="22"/>
        </w:rPr>
        <w:t> </w:t>
      </w:r>
      <w:r>
        <w:rPr>
          <w:sz w:val="22"/>
        </w:rPr>
        <w:t>Mach</w:t>
      </w:r>
      <w:r>
        <w:rPr>
          <w:spacing w:val="-9"/>
          <w:sz w:val="22"/>
        </w:rPr>
        <w:t> </w:t>
      </w:r>
      <w:r>
        <w:rPr>
          <w:sz w:val="22"/>
        </w:rPr>
        <w:t>i</w:t>
      </w:r>
      <w:r>
        <w:rPr>
          <w:spacing w:val="-9"/>
          <w:sz w:val="22"/>
        </w:rPr>
        <w:t> </w:t>
      </w:r>
      <w:r>
        <w:rPr>
          <w:sz w:val="22"/>
        </w:rPr>
        <w:t>el</w:t>
      </w:r>
      <w:r>
        <w:rPr>
          <w:spacing w:val="-9"/>
          <w:sz w:val="22"/>
        </w:rPr>
        <w:t> </w:t>
      </w:r>
      <w:r>
        <w:rPr>
          <w:sz w:val="22"/>
        </w:rPr>
        <w:t>núm.</w:t>
      </w:r>
      <w:r>
        <w:rPr>
          <w:spacing w:val="-9"/>
          <w:sz w:val="22"/>
        </w:rPr>
        <w:t> </w:t>
      </w:r>
      <w:r>
        <w:rPr>
          <w:sz w:val="22"/>
        </w:rPr>
        <w:t>del</w:t>
      </w:r>
      <w:r>
        <w:rPr>
          <w:spacing w:val="-9"/>
          <w:sz w:val="22"/>
        </w:rPr>
        <w:t> </w:t>
      </w:r>
      <w:r>
        <w:rPr>
          <w:sz w:val="22"/>
        </w:rPr>
        <w:t>Mach</w:t>
      </w:r>
      <w:r>
        <w:rPr>
          <w:spacing w:val="-9"/>
          <w:sz w:val="22"/>
        </w:rPr>
        <w:t> </w:t>
      </w:r>
      <w:r>
        <w:rPr>
          <w:spacing w:val="-2"/>
          <w:sz w:val="22"/>
        </w:rPr>
        <w:t>crític.</w:t>
      </w:r>
    </w:p>
    <w:p>
      <w:pPr>
        <w:pStyle w:val="ListParagraph"/>
        <w:numPr>
          <w:ilvl w:val="1"/>
          <w:numId w:val="25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9"/>
          <w:sz w:val="22"/>
        </w:rPr>
        <w:t> </w:t>
      </w:r>
      <w:r>
        <w:rPr>
          <w:sz w:val="22"/>
        </w:rPr>
        <w:t>de</w:t>
      </w:r>
      <w:r>
        <w:rPr>
          <w:spacing w:val="-10"/>
          <w:sz w:val="22"/>
        </w:rPr>
        <w:t> </w:t>
      </w:r>
      <w:r>
        <w:rPr>
          <w:sz w:val="22"/>
        </w:rPr>
        <w:t>sostre</w:t>
      </w:r>
      <w:r>
        <w:rPr>
          <w:spacing w:val="-9"/>
          <w:sz w:val="22"/>
        </w:rPr>
        <w:t> </w:t>
      </w:r>
      <w:r>
        <w:rPr>
          <w:sz w:val="22"/>
        </w:rPr>
        <w:t>de</w:t>
      </w:r>
      <w:r>
        <w:rPr>
          <w:spacing w:val="-10"/>
          <w:sz w:val="22"/>
        </w:rPr>
        <w:t> </w:t>
      </w:r>
      <w:r>
        <w:rPr>
          <w:sz w:val="22"/>
        </w:rPr>
        <w:t>vol</w:t>
      </w:r>
      <w:r>
        <w:rPr>
          <w:spacing w:val="-9"/>
          <w:sz w:val="22"/>
        </w:rPr>
        <w:t> </w:t>
      </w:r>
      <w:r>
        <w:rPr>
          <w:sz w:val="22"/>
        </w:rPr>
        <w:t>d'una</w:t>
      </w:r>
      <w:r>
        <w:rPr>
          <w:spacing w:val="-9"/>
          <w:sz w:val="22"/>
        </w:rPr>
        <w:t> </w:t>
      </w:r>
      <w:r>
        <w:rPr>
          <w:spacing w:val="-2"/>
          <w:sz w:val="22"/>
        </w:rPr>
        <w:t>aeronau.</w:t>
      </w:r>
    </w:p>
    <w:p>
      <w:pPr>
        <w:pStyle w:val="ListParagraph"/>
        <w:numPr>
          <w:ilvl w:val="1"/>
          <w:numId w:val="251"/>
        </w:numPr>
        <w:tabs>
          <w:tab w:pos="885" w:val="left" w:leader="none"/>
        </w:tabs>
        <w:spacing w:line="240" w:lineRule="auto" w:before="6" w:after="0"/>
        <w:ind w:left="885" w:right="226"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principals</w:t>
      </w:r>
      <w:r>
        <w:rPr>
          <w:spacing w:val="-10"/>
          <w:sz w:val="22"/>
        </w:rPr>
        <w:t> </w:t>
      </w:r>
      <w:r>
        <w:rPr>
          <w:sz w:val="22"/>
        </w:rPr>
        <w:t>mètodes</w:t>
      </w:r>
      <w:r>
        <w:rPr>
          <w:spacing w:val="-10"/>
          <w:sz w:val="22"/>
        </w:rPr>
        <w:t> </w:t>
      </w:r>
      <w:r>
        <w:rPr>
          <w:sz w:val="22"/>
        </w:rPr>
        <w:t>utilitzats</w:t>
      </w:r>
      <w:r>
        <w:rPr>
          <w:spacing w:val="-10"/>
          <w:sz w:val="22"/>
        </w:rPr>
        <w:t> </w:t>
      </w:r>
      <w:r>
        <w:rPr>
          <w:sz w:val="22"/>
        </w:rPr>
        <w:t>per</w:t>
      </w:r>
      <w:r>
        <w:rPr>
          <w:spacing w:val="-10"/>
          <w:sz w:val="22"/>
        </w:rPr>
        <w:t> </w:t>
      </w:r>
      <w:r>
        <w:rPr>
          <w:sz w:val="22"/>
        </w:rPr>
        <w:t>minimitzar</w:t>
      </w:r>
      <w:r>
        <w:rPr>
          <w:spacing w:val="-10"/>
          <w:sz w:val="22"/>
        </w:rPr>
        <w:t> </w:t>
      </w:r>
      <w:r>
        <w:rPr>
          <w:sz w:val="22"/>
        </w:rPr>
        <w:t>els</w:t>
      </w:r>
      <w:r>
        <w:rPr>
          <w:spacing w:val="-10"/>
          <w:sz w:val="22"/>
        </w:rPr>
        <w:t> </w:t>
      </w:r>
      <w:r>
        <w:rPr>
          <w:sz w:val="22"/>
        </w:rPr>
        <w:t>efectes</w:t>
      </w:r>
      <w:r>
        <w:rPr>
          <w:spacing w:val="-10"/>
          <w:sz w:val="22"/>
        </w:rPr>
        <w:t> </w:t>
      </w:r>
      <w:r>
        <w:rPr>
          <w:sz w:val="22"/>
        </w:rPr>
        <w:t>produïts</w:t>
      </w:r>
      <w:r>
        <w:rPr>
          <w:spacing w:val="-10"/>
          <w:sz w:val="22"/>
        </w:rPr>
        <w:t> </w:t>
      </w:r>
      <w:r>
        <w:rPr>
          <w:sz w:val="22"/>
        </w:rPr>
        <w:t>per</w:t>
      </w:r>
      <w:r>
        <w:rPr>
          <w:spacing w:val="-10"/>
          <w:sz w:val="22"/>
        </w:rPr>
        <w:t> </w:t>
      </w:r>
      <w:r>
        <w:rPr>
          <w:sz w:val="22"/>
        </w:rPr>
        <w:t>la </w:t>
      </w:r>
      <w:r>
        <w:rPr>
          <w:spacing w:val="-2"/>
          <w:sz w:val="22"/>
        </w:rPr>
        <w:t>compressibilitat.</w:t>
      </w:r>
    </w:p>
    <w:p>
      <w:pPr>
        <w:pStyle w:val="BodyText"/>
        <w:spacing w:before="3"/>
        <w:ind w:left="0" w:firstLine="0"/>
      </w:pPr>
    </w:p>
    <w:p>
      <w:pPr>
        <w:pStyle w:val="ListParagraph"/>
        <w:numPr>
          <w:ilvl w:val="0"/>
          <w:numId w:val="251"/>
        </w:numPr>
        <w:tabs>
          <w:tab w:pos="883" w:val="left" w:leader="none"/>
          <w:tab w:pos="885" w:val="left" w:leader="none"/>
        </w:tabs>
        <w:spacing w:line="242" w:lineRule="auto" w:before="0" w:after="0"/>
        <w:ind w:left="885" w:right="219" w:hanging="360"/>
        <w:jc w:val="left"/>
        <w:rPr>
          <w:sz w:val="22"/>
        </w:rPr>
      </w:pPr>
      <w:r>
        <w:rPr>
          <w:sz w:val="22"/>
        </w:rPr>
        <w:t>Identifica la constitució de l'estructura d'una aeronau, així com la funcionalitat i els requeriments</w:t>
      </w:r>
      <w:r>
        <w:rPr>
          <w:spacing w:val="-14"/>
          <w:sz w:val="22"/>
        </w:rPr>
        <w:t> </w:t>
      </w:r>
      <w:r>
        <w:rPr>
          <w:sz w:val="22"/>
        </w:rPr>
        <w:t>sol·licitats</w:t>
      </w:r>
      <w:r>
        <w:rPr>
          <w:spacing w:val="-14"/>
          <w:sz w:val="22"/>
        </w:rPr>
        <w:t> </w:t>
      </w:r>
      <w:r>
        <w:rPr>
          <w:sz w:val="22"/>
        </w:rPr>
        <w:t>als</w:t>
      </w:r>
      <w:r>
        <w:rPr>
          <w:spacing w:val="-14"/>
          <w:sz w:val="22"/>
        </w:rPr>
        <w:t> </w:t>
      </w:r>
      <w:r>
        <w:rPr>
          <w:sz w:val="22"/>
        </w:rPr>
        <w:t>seus</w:t>
      </w:r>
      <w:r>
        <w:rPr>
          <w:spacing w:val="-14"/>
          <w:sz w:val="22"/>
        </w:rPr>
        <w:t> </w:t>
      </w:r>
      <w:r>
        <w:rPr>
          <w:sz w:val="22"/>
        </w:rPr>
        <w:t>elements,</w:t>
      </w:r>
      <w:r>
        <w:rPr>
          <w:spacing w:val="-14"/>
          <w:sz w:val="22"/>
        </w:rPr>
        <w:t> </w:t>
      </w:r>
      <w:r>
        <w:rPr>
          <w:sz w:val="22"/>
        </w:rPr>
        <w:t>analitzant</w:t>
      </w:r>
      <w:r>
        <w:rPr>
          <w:spacing w:val="-14"/>
          <w:sz w:val="22"/>
        </w:rPr>
        <w:t> </w:t>
      </w:r>
      <w:r>
        <w:rPr>
          <w:sz w:val="22"/>
        </w:rPr>
        <w:t>els</w:t>
      </w:r>
      <w:r>
        <w:rPr>
          <w:spacing w:val="-14"/>
          <w:sz w:val="22"/>
        </w:rPr>
        <w:t> </w:t>
      </w:r>
      <w:r>
        <w:rPr>
          <w:sz w:val="22"/>
        </w:rPr>
        <w:t>requisits</w:t>
      </w:r>
      <w:r>
        <w:rPr>
          <w:spacing w:val="-14"/>
          <w:sz w:val="22"/>
        </w:rPr>
        <w:t> </w:t>
      </w:r>
      <w:r>
        <w:rPr>
          <w:sz w:val="22"/>
        </w:rPr>
        <w:t>d'aeronavegabilitat </w:t>
      </w:r>
      <w:r>
        <w:rPr>
          <w:spacing w:val="-2"/>
          <w:sz w:val="22"/>
        </w:rPr>
        <w:t>d'aquesta.</w:t>
      </w:r>
    </w:p>
    <w:p>
      <w:pPr>
        <w:pStyle w:val="BodyText"/>
        <w:spacing w:before="6"/>
        <w:ind w:left="165" w:firstLine="0"/>
      </w:pPr>
      <w:r>
        <w:rPr/>
        <w:t>Criteris</w:t>
      </w:r>
      <w:r>
        <w:rPr>
          <w:spacing w:val="-7"/>
        </w:rPr>
        <w:t> </w:t>
      </w:r>
      <w:r>
        <w:rPr>
          <w:spacing w:val="-2"/>
        </w:rPr>
        <w:t>d'avaluació:</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definit</w:t>
      </w:r>
      <w:r>
        <w:rPr>
          <w:spacing w:val="-10"/>
          <w:sz w:val="22"/>
        </w:rPr>
        <w:t> </w:t>
      </w:r>
      <w:r>
        <w:rPr>
          <w:sz w:val="22"/>
        </w:rPr>
        <w:t>en</w:t>
      </w:r>
      <w:r>
        <w:rPr>
          <w:spacing w:val="-10"/>
          <w:sz w:val="22"/>
        </w:rPr>
        <w:t> </w:t>
      </w:r>
      <w:r>
        <w:rPr>
          <w:sz w:val="22"/>
        </w:rPr>
        <w:t>què</w:t>
      </w:r>
      <w:r>
        <w:rPr>
          <w:spacing w:val="-10"/>
          <w:sz w:val="22"/>
        </w:rPr>
        <w:t> </w:t>
      </w:r>
      <w:r>
        <w:rPr>
          <w:sz w:val="22"/>
        </w:rPr>
        <w:t>consisteix</w:t>
      </w:r>
      <w:r>
        <w:rPr>
          <w:spacing w:val="-10"/>
          <w:sz w:val="22"/>
        </w:rPr>
        <w:t> </w:t>
      </w:r>
      <w:r>
        <w:rPr>
          <w:sz w:val="22"/>
        </w:rPr>
        <w:t>l'estructura</w:t>
      </w:r>
      <w:r>
        <w:rPr>
          <w:spacing w:val="-10"/>
          <w:sz w:val="22"/>
        </w:rPr>
        <w:t> </w:t>
      </w:r>
      <w:r>
        <w:rPr>
          <w:sz w:val="22"/>
        </w:rPr>
        <w:t>d'una</w:t>
      </w:r>
      <w:r>
        <w:rPr>
          <w:spacing w:val="-10"/>
          <w:sz w:val="22"/>
        </w:rPr>
        <w:t> </w:t>
      </w:r>
      <w:r>
        <w:rPr>
          <w:sz w:val="22"/>
        </w:rPr>
        <w:t>aeronau</w:t>
      </w:r>
      <w:r>
        <w:rPr>
          <w:spacing w:val="-10"/>
          <w:sz w:val="22"/>
        </w:rPr>
        <w:t> </w:t>
      </w:r>
      <w:r>
        <w:rPr>
          <w:sz w:val="22"/>
        </w:rPr>
        <w:t>i</w:t>
      </w:r>
      <w:r>
        <w:rPr>
          <w:spacing w:val="-10"/>
          <w:sz w:val="22"/>
        </w:rPr>
        <w:t> </w:t>
      </w:r>
      <w:r>
        <w:rPr>
          <w:sz w:val="22"/>
        </w:rPr>
        <w:t>la</w:t>
      </w:r>
      <w:r>
        <w:rPr>
          <w:spacing w:val="-10"/>
          <w:sz w:val="22"/>
        </w:rPr>
        <w:t> </w:t>
      </w:r>
      <w:r>
        <w:rPr>
          <w:sz w:val="22"/>
        </w:rPr>
        <w:t>funció</w:t>
      </w:r>
      <w:r>
        <w:rPr>
          <w:spacing w:val="-10"/>
          <w:sz w:val="22"/>
        </w:rPr>
        <w:t> </w:t>
      </w:r>
      <w:r>
        <w:rPr>
          <w:sz w:val="22"/>
        </w:rPr>
        <w:t>que</w:t>
      </w:r>
      <w:r>
        <w:rPr>
          <w:spacing w:val="-10"/>
          <w:sz w:val="22"/>
        </w:rPr>
        <w:t> </w:t>
      </w:r>
      <w:r>
        <w:rPr>
          <w:spacing w:val="-2"/>
          <w:sz w:val="22"/>
        </w:rPr>
        <w:t>exerceix.</w:t>
      </w:r>
    </w:p>
    <w:p>
      <w:pPr>
        <w:pStyle w:val="ListParagraph"/>
        <w:numPr>
          <w:ilvl w:val="1"/>
          <w:numId w:val="251"/>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descrit</w:t>
      </w:r>
      <w:r>
        <w:rPr>
          <w:spacing w:val="-12"/>
          <w:sz w:val="22"/>
        </w:rPr>
        <w:t> </w:t>
      </w:r>
      <w:r>
        <w:rPr>
          <w:sz w:val="22"/>
        </w:rPr>
        <w:t>els</w:t>
      </w:r>
      <w:r>
        <w:rPr>
          <w:spacing w:val="-13"/>
          <w:sz w:val="22"/>
        </w:rPr>
        <w:t> </w:t>
      </w:r>
      <w:r>
        <w:rPr>
          <w:sz w:val="22"/>
        </w:rPr>
        <w:t>diferents</w:t>
      </w:r>
      <w:r>
        <w:rPr>
          <w:spacing w:val="-12"/>
          <w:sz w:val="22"/>
        </w:rPr>
        <w:t> </w:t>
      </w:r>
      <w:r>
        <w:rPr>
          <w:sz w:val="22"/>
        </w:rPr>
        <w:t>components</w:t>
      </w:r>
      <w:r>
        <w:rPr>
          <w:spacing w:val="-12"/>
          <w:sz w:val="22"/>
        </w:rPr>
        <w:t> </w:t>
      </w:r>
      <w:r>
        <w:rPr>
          <w:sz w:val="22"/>
        </w:rPr>
        <w:t>que</w:t>
      </w:r>
      <w:r>
        <w:rPr>
          <w:spacing w:val="-13"/>
          <w:sz w:val="22"/>
        </w:rPr>
        <w:t> </w:t>
      </w:r>
      <w:r>
        <w:rPr>
          <w:sz w:val="22"/>
        </w:rPr>
        <w:t>constitueixen</w:t>
      </w:r>
      <w:r>
        <w:rPr>
          <w:spacing w:val="-12"/>
          <w:sz w:val="22"/>
        </w:rPr>
        <w:t> </w:t>
      </w:r>
      <w:r>
        <w:rPr>
          <w:sz w:val="22"/>
        </w:rPr>
        <w:t>la</w:t>
      </w:r>
      <w:r>
        <w:rPr>
          <w:spacing w:val="-13"/>
          <w:sz w:val="22"/>
        </w:rPr>
        <w:t> </w:t>
      </w:r>
      <w:r>
        <w:rPr>
          <w:sz w:val="22"/>
        </w:rPr>
        <w:t>«cèl·lula»</w:t>
      </w:r>
      <w:r>
        <w:rPr>
          <w:spacing w:val="-12"/>
          <w:sz w:val="22"/>
        </w:rPr>
        <w:t> </w:t>
      </w:r>
      <w:r>
        <w:rPr>
          <w:sz w:val="22"/>
        </w:rPr>
        <w:t>d'una</w:t>
      </w:r>
      <w:r>
        <w:rPr>
          <w:spacing w:val="-12"/>
          <w:sz w:val="22"/>
        </w:rPr>
        <w:t> </w:t>
      </w:r>
      <w:r>
        <w:rPr>
          <w:spacing w:val="-2"/>
          <w:sz w:val="22"/>
        </w:rPr>
        <w:t>aeronau.</w:t>
      </w:r>
    </w:p>
    <w:p>
      <w:pPr>
        <w:pStyle w:val="ListParagraph"/>
        <w:numPr>
          <w:ilvl w:val="1"/>
          <w:numId w:val="251"/>
        </w:numPr>
        <w:tabs>
          <w:tab w:pos="885" w:val="left" w:leader="none"/>
        </w:tabs>
        <w:spacing w:line="247" w:lineRule="auto" w:before="6" w:after="0"/>
        <w:ind w:left="885" w:right="511" w:hanging="360"/>
        <w:jc w:val="left"/>
        <w:rPr>
          <w:sz w:val="22"/>
        </w:rPr>
      </w:pPr>
      <w:r>
        <w:rPr>
          <w:sz w:val="22"/>
        </w:rPr>
        <w:t>S'han</w:t>
      </w:r>
      <w:r>
        <w:rPr>
          <w:spacing w:val="-10"/>
          <w:sz w:val="22"/>
        </w:rPr>
        <w:t> </w:t>
      </w:r>
      <w:r>
        <w:rPr>
          <w:sz w:val="22"/>
        </w:rPr>
        <w:t>classificat</w:t>
      </w:r>
      <w:r>
        <w:rPr>
          <w:spacing w:val="-10"/>
          <w:sz w:val="22"/>
        </w:rPr>
        <w:t> </w:t>
      </w:r>
      <w:r>
        <w:rPr>
          <w:sz w:val="22"/>
        </w:rPr>
        <w:t>els</w:t>
      </w:r>
      <w:r>
        <w:rPr>
          <w:spacing w:val="-10"/>
          <w:sz w:val="22"/>
        </w:rPr>
        <w:t> </w:t>
      </w:r>
      <w:r>
        <w:rPr>
          <w:sz w:val="22"/>
        </w:rPr>
        <w:t>components</w:t>
      </w:r>
      <w:r>
        <w:rPr>
          <w:spacing w:val="-10"/>
          <w:sz w:val="22"/>
        </w:rPr>
        <w:t> </w:t>
      </w:r>
      <w:r>
        <w:rPr>
          <w:sz w:val="22"/>
        </w:rPr>
        <w:t>de</w:t>
      </w:r>
      <w:r>
        <w:rPr>
          <w:spacing w:val="-10"/>
          <w:sz w:val="22"/>
        </w:rPr>
        <w:t> </w:t>
      </w:r>
      <w:r>
        <w:rPr>
          <w:sz w:val="22"/>
        </w:rPr>
        <w:t>l'estructura</w:t>
      </w:r>
      <w:r>
        <w:rPr>
          <w:spacing w:val="-10"/>
          <w:sz w:val="22"/>
        </w:rPr>
        <w:t> </w:t>
      </w:r>
      <w:r>
        <w:rPr>
          <w:sz w:val="22"/>
        </w:rPr>
        <w:t>per</w:t>
      </w:r>
      <w:r>
        <w:rPr>
          <w:spacing w:val="-10"/>
          <w:sz w:val="22"/>
        </w:rPr>
        <w:t> </w:t>
      </w:r>
      <w:r>
        <w:rPr>
          <w:sz w:val="22"/>
        </w:rPr>
        <w:t>categories</w:t>
      </w:r>
      <w:r>
        <w:rPr>
          <w:spacing w:val="-10"/>
          <w:sz w:val="22"/>
        </w:rPr>
        <w:t> </w:t>
      </w:r>
      <w:r>
        <w:rPr>
          <w:sz w:val="22"/>
        </w:rPr>
        <w:t>o</w:t>
      </w:r>
      <w:r>
        <w:rPr>
          <w:spacing w:val="-10"/>
          <w:sz w:val="22"/>
        </w:rPr>
        <w:t> </w:t>
      </w:r>
      <w:r>
        <w:rPr>
          <w:sz w:val="22"/>
        </w:rPr>
        <w:t>grups,</w:t>
      </w:r>
      <w:r>
        <w:rPr>
          <w:spacing w:val="-10"/>
          <w:sz w:val="22"/>
        </w:rPr>
        <w:t> </w:t>
      </w:r>
      <w:r>
        <w:rPr>
          <w:sz w:val="22"/>
        </w:rPr>
        <w:t>seguint</w:t>
      </w:r>
      <w:r>
        <w:rPr>
          <w:spacing w:val="-10"/>
          <w:sz w:val="22"/>
        </w:rPr>
        <w:t> </w:t>
      </w:r>
      <w:r>
        <w:rPr>
          <w:sz w:val="22"/>
        </w:rPr>
        <w:t>els criteris estandarditzats per a la indústria aeronàutica.</w:t>
      </w:r>
    </w:p>
    <w:p>
      <w:pPr>
        <w:pStyle w:val="ListParagraph"/>
        <w:numPr>
          <w:ilvl w:val="1"/>
          <w:numId w:val="251"/>
        </w:numPr>
        <w:tabs>
          <w:tab w:pos="885" w:val="left" w:leader="none"/>
        </w:tabs>
        <w:spacing w:line="247" w:lineRule="auto" w:before="0" w:after="0"/>
        <w:ind w:left="885" w:right="564"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càrregues,</w:t>
      </w:r>
      <w:r>
        <w:rPr>
          <w:spacing w:val="-10"/>
          <w:sz w:val="22"/>
        </w:rPr>
        <w:t> </w:t>
      </w:r>
      <w:r>
        <w:rPr>
          <w:sz w:val="22"/>
        </w:rPr>
        <w:t>esforços</w:t>
      </w:r>
      <w:r>
        <w:rPr>
          <w:spacing w:val="-10"/>
          <w:sz w:val="22"/>
        </w:rPr>
        <w:t> </w:t>
      </w:r>
      <w:r>
        <w:rPr>
          <w:sz w:val="22"/>
        </w:rPr>
        <w:t>i</w:t>
      </w:r>
      <w:r>
        <w:rPr>
          <w:spacing w:val="-10"/>
          <w:sz w:val="22"/>
        </w:rPr>
        <w:t> </w:t>
      </w:r>
      <w:r>
        <w:rPr>
          <w:sz w:val="22"/>
        </w:rPr>
        <w:t>deformacions</w:t>
      </w:r>
      <w:r>
        <w:rPr>
          <w:spacing w:val="-10"/>
          <w:sz w:val="22"/>
        </w:rPr>
        <w:t> </w:t>
      </w:r>
      <w:r>
        <w:rPr>
          <w:sz w:val="22"/>
        </w:rPr>
        <w:t>estructurals</w:t>
      </w:r>
      <w:r>
        <w:rPr>
          <w:spacing w:val="-10"/>
          <w:sz w:val="22"/>
        </w:rPr>
        <w:t> </w:t>
      </w:r>
      <w:r>
        <w:rPr>
          <w:sz w:val="22"/>
        </w:rPr>
        <w:t>a</w:t>
      </w:r>
      <w:r>
        <w:rPr>
          <w:spacing w:val="-10"/>
          <w:sz w:val="22"/>
        </w:rPr>
        <w:t> </w:t>
      </w:r>
      <w:r>
        <w:rPr>
          <w:sz w:val="22"/>
        </w:rPr>
        <w:t>les</w:t>
      </w:r>
      <w:r>
        <w:rPr>
          <w:spacing w:val="-10"/>
          <w:sz w:val="22"/>
        </w:rPr>
        <w:t> </w:t>
      </w:r>
      <w:r>
        <w:rPr>
          <w:sz w:val="22"/>
        </w:rPr>
        <w:t>quals</w:t>
      </w:r>
      <w:r>
        <w:rPr>
          <w:spacing w:val="-10"/>
          <w:sz w:val="22"/>
        </w:rPr>
        <w:t> </w:t>
      </w:r>
      <w:r>
        <w:rPr>
          <w:sz w:val="22"/>
        </w:rPr>
        <w:t>se sotmeten les aeronaus.</w:t>
      </w:r>
    </w:p>
    <w:p>
      <w:pPr>
        <w:pStyle w:val="ListParagraph"/>
        <w:numPr>
          <w:ilvl w:val="1"/>
          <w:numId w:val="251"/>
        </w:numPr>
        <w:tabs>
          <w:tab w:pos="885" w:val="left" w:leader="none"/>
        </w:tabs>
        <w:spacing w:line="247" w:lineRule="auto" w:before="0" w:after="0"/>
        <w:ind w:left="885" w:right="407" w:hanging="360"/>
        <w:jc w:val="left"/>
        <w:rPr>
          <w:sz w:val="22"/>
        </w:rPr>
      </w:pPr>
      <w:r>
        <w:rPr>
          <w:sz w:val="22"/>
        </w:rPr>
        <w:t>S'ha</w:t>
      </w:r>
      <w:r>
        <w:rPr>
          <w:spacing w:val="-11"/>
          <w:sz w:val="22"/>
        </w:rPr>
        <w:t> </w:t>
      </w:r>
      <w:r>
        <w:rPr>
          <w:sz w:val="22"/>
        </w:rPr>
        <w:t>utilitzat</w:t>
      </w:r>
      <w:r>
        <w:rPr>
          <w:spacing w:val="-11"/>
          <w:sz w:val="22"/>
        </w:rPr>
        <w:t> </w:t>
      </w:r>
      <w:r>
        <w:rPr>
          <w:sz w:val="22"/>
        </w:rPr>
        <w:t>la</w:t>
      </w:r>
      <w:r>
        <w:rPr>
          <w:spacing w:val="-11"/>
          <w:sz w:val="22"/>
        </w:rPr>
        <w:t> </w:t>
      </w:r>
      <w:r>
        <w:rPr>
          <w:sz w:val="22"/>
        </w:rPr>
        <w:t>terminologia</w:t>
      </w:r>
      <w:r>
        <w:rPr>
          <w:spacing w:val="-11"/>
          <w:sz w:val="22"/>
        </w:rPr>
        <w:t> </w:t>
      </w:r>
      <w:r>
        <w:rPr>
          <w:sz w:val="22"/>
        </w:rPr>
        <w:t>designada</w:t>
      </w:r>
      <w:r>
        <w:rPr>
          <w:spacing w:val="-11"/>
          <w:sz w:val="22"/>
        </w:rPr>
        <w:t> </w:t>
      </w:r>
      <w:r>
        <w:rPr>
          <w:sz w:val="22"/>
        </w:rPr>
        <w:t>per</w:t>
      </w:r>
      <w:r>
        <w:rPr>
          <w:spacing w:val="-11"/>
          <w:sz w:val="22"/>
        </w:rPr>
        <w:t> </w:t>
      </w:r>
      <w:r>
        <w:rPr>
          <w:sz w:val="22"/>
        </w:rPr>
        <w:t>als</w:t>
      </w:r>
      <w:r>
        <w:rPr>
          <w:spacing w:val="-11"/>
          <w:sz w:val="22"/>
        </w:rPr>
        <w:t> </w:t>
      </w:r>
      <w:r>
        <w:rPr>
          <w:sz w:val="22"/>
        </w:rPr>
        <w:t>elements</w:t>
      </w:r>
      <w:r>
        <w:rPr>
          <w:spacing w:val="-11"/>
          <w:sz w:val="22"/>
        </w:rPr>
        <w:t> </w:t>
      </w:r>
      <w:r>
        <w:rPr>
          <w:sz w:val="22"/>
        </w:rPr>
        <w:t>que</w:t>
      </w:r>
      <w:r>
        <w:rPr>
          <w:spacing w:val="-11"/>
          <w:sz w:val="22"/>
        </w:rPr>
        <w:t> </w:t>
      </w:r>
      <w:r>
        <w:rPr>
          <w:sz w:val="22"/>
        </w:rPr>
        <w:t>componen</w:t>
      </w:r>
      <w:r>
        <w:rPr>
          <w:spacing w:val="-11"/>
          <w:sz w:val="22"/>
        </w:rPr>
        <w:t> </w:t>
      </w:r>
      <w:r>
        <w:rPr>
          <w:sz w:val="22"/>
        </w:rPr>
        <w:t>l'estructura, usant el seu sistema d'identificació particular per zones i seccions.</w:t>
      </w:r>
    </w:p>
    <w:p>
      <w:pPr>
        <w:pStyle w:val="ListParagraph"/>
        <w:numPr>
          <w:ilvl w:val="1"/>
          <w:numId w:val="251"/>
        </w:numPr>
        <w:tabs>
          <w:tab w:pos="885" w:val="left" w:leader="none"/>
        </w:tabs>
        <w:spacing w:line="247" w:lineRule="auto" w:before="0" w:after="0"/>
        <w:ind w:left="885" w:right="534"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principis</w:t>
      </w:r>
      <w:r>
        <w:rPr>
          <w:spacing w:val="-10"/>
          <w:sz w:val="22"/>
        </w:rPr>
        <w:t> </w:t>
      </w:r>
      <w:r>
        <w:rPr>
          <w:sz w:val="22"/>
        </w:rPr>
        <w:t>de</w:t>
      </w:r>
      <w:r>
        <w:rPr>
          <w:spacing w:val="-10"/>
          <w:sz w:val="22"/>
        </w:rPr>
        <w:t> </w:t>
      </w:r>
      <w:r>
        <w:rPr>
          <w:sz w:val="22"/>
        </w:rPr>
        <w:t>la</w:t>
      </w:r>
      <w:r>
        <w:rPr>
          <w:spacing w:val="-10"/>
          <w:sz w:val="22"/>
        </w:rPr>
        <w:t> </w:t>
      </w:r>
      <w:r>
        <w:rPr>
          <w:sz w:val="22"/>
        </w:rPr>
        <w:t>denominada</w:t>
      </w:r>
      <w:r>
        <w:rPr>
          <w:spacing w:val="-10"/>
          <w:sz w:val="22"/>
        </w:rPr>
        <w:t> </w:t>
      </w:r>
      <w:r>
        <w:rPr>
          <w:sz w:val="22"/>
        </w:rPr>
        <w:t>«Estructura</w:t>
      </w:r>
      <w:r>
        <w:rPr>
          <w:spacing w:val="-10"/>
          <w:sz w:val="22"/>
        </w:rPr>
        <w:t> </w:t>
      </w:r>
      <w:r>
        <w:rPr>
          <w:sz w:val="22"/>
        </w:rPr>
        <w:t>a</w:t>
      </w:r>
      <w:r>
        <w:rPr>
          <w:spacing w:val="-10"/>
          <w:sz w:val="22"/>
        </w:rPr>
        <w:t> </w:t>
      </w:r>
      <w:r>
        <w:rPr>
          <w:sz w:val="22"/>
        </w:rPr>
        <w:t>Prova</w:t>
      </w:r>
      <w:r>
        <w:rPr>
          <w:spacing w:val="-10"/>
          <w:sz w:val="22"/>
        </w:rPr>
        <w:t> </w:t>
      </w:r>
      <w:r>
        <w:rPr>
          <w:sz w:val="22"/>
        </w:rPr>
        <w:t>de</w:t>
      </w:r>
      <w:r>
        <w:rPr>
          <w:spacing w:val="-10"/>
          <w:sz w:val="22"/>
        </w:rPr>
        <w:t> </w:t>
      </w:r>
      <w:r>
        <w:rPr>
          <w:sz w:val="22"/>
        </w:rPr>
        <w:t>Fallades»,</w:t>
      </w:r>
      <w:r>
        <w:rPr>
          <w:spacing w:val="-10"/>
          <w:sz w:val="22"/>
        </w:rPr>
        <w:t> </w:t>
      </w:r>
      <w:r>
        <w:rPr>
          <w:sz w:val="22"/>
        </w:rPr>
        <w:t>així com els conceptes «Safe-Life» (vida segura) i «Fail-Safe» (a prova de fallades).</w:t>
      </w:r>
    </w:p>
    <w:p>
      <w:pPr>
        <w:pStyle w:val="ListParagraph"/>
        <w:numPr>
          <w:ilvl w:val="1"/>
          <w:numId w:val="251"/>
        </w:numPr>
        <w:tabs>
          <w:tab w:pos="885" w:val="left" w:leader="none"/>
        </w:tabs>
        <w:spacing w:line="247" w:lineRule="auto" w:before="0" w:after="0"/>
        <w:ind w:left="885" w:right="420" w:hanging="360"/>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necessitat</w:t>
      </w:r>
      <w:r>
        <w:rPr>
          <w:spacing w:val="-11"/>
          <w:sz w:val="22"/>
        </w:rPr>
        <w:t> </w:t>
      </w:r>
      <w:r>
        <w:rPr>
          <w:sz w:val="22"/>
        </w:rPr>
        <w:t>d'utilitzar</w:t>
      </w:r>
      <w:r>
        <w:rPr>
          <w:spacing w:val="-11"/>
          <w:sz w:val="22"/>
        </w:rPr>
        <w:t> </w:t>
      </w:r>
      <w:r>
        <w:rPr>
          <w:sz w:val="22"/>
        </w:rPr>
        <w:t>instal·lacions</w:t>
      </w:r>
      <w:r>
        <w:rPr>
          <w:spacing w:val="-11"/>
          <w:sz w:val="22"/>
        </w:rPr>
        <w:t> </w:t>
      </w:r>
      <w:r>
        <w:rPr>
          <w:sz w:val="22"/>
        </w:rPr>
        <w:t>de</w:t>
      </w:r>
      <w:r>
        <w:rPr>
          <w:spacing w:val="-11"/>
          <w:sz w:val="22"/>
        </w:rPr>
        <w:t> </w:t>
      </w:r>
      <w:r>
        <w:rPr>
          <w:sz w:val="22"/>
        </w:rPr>
        <w:t>desguàs</w:t>
      </w:r>
      <w:r>
        <w:rPr>
          <w:spacing w:val="-11"/>
          <w:sz w:val="22"/>
        </w:rPr>
        <w:t> </w:t>
      </w:r>
      <w:r>
        <w:rPr>
          <w:sz w:val="22"/>
        </w:rPr>
        <w:t>i</w:t>
      </w:r>
      <w:r>
        <w:rPr>
          <w:spacing w:val="-11"/>
          <w:sz w:val="22"/>
        </w:rPr>
        <w:t> </w:t>
      </w:r>
      <w:r>
        <w:rPr>
          <w:sz w:val="22"/>
        </w:rPr>
        <w:t>ventilació,</w:t>
      </w:r>
      <w:r>
        <w:rPr>
          <w:spacing w:val="-11"/>
          <w:sz w:val="22"/>
        </w:rPr>
        <w:t> </w:t>
      </w:r>
      <w:r>
        <w:rPr>
          <w:sz w:val="22"/>
        </w:rPr>
        <w:t>així</w:t>
      </w:r>
      <w:r>
        <w:rPr>
          <w:spacing w:val="-11"/>
          <w:sz w:val="22"/>
        </w:rPr>
        <w:t> </w:t>
      </w:r>
      <w:r>
        <w:rPr>
          <w:sz w:val="22"/>
        </w:rPr>
        <w:t>com</w:t>
      </w:r>
      <w:r>
        <w:rPr>
          <w:spacing w:val="-11"/>
          <w:sz w:val="22"/>
        </w:rPr>
        <w:t> </w:t>
      </w:r>
      <w:r>
        <w:rPr>
          <w:sz w:val="22"/>
        </w:rPr>
        <w:t>la de</w:t>
      </w:r>
      <w:r>
        <w:rPr>
          <w:spacing w:val="-5"/>
          <w:sz w:val="22"/>
        </w:rPr>
        <w:t> </w:t>
      </w:r>
      <w:r>
        <w:rPr>
          <w:sz w:val="22"/>
        </w:rPr>
        <w:t>protecció</w:t>
      </w:r>
      <w:r>
        <w:rPr>
          <w:spacing w:val="-5"/>
          <w:sz w:val="22"/>
        </w:rPr>
        <w:t> </w:t>
      </w:r>
      <w:r>
        <w:rPr>
          <w:sz w:val="22"/>
        </w:rPr>
        <w:t>contra</w:t>
      </w:r>
      <w:r>
        <w:rPr>
          <w:spacing w:val="-5"/>
          <w:sz w:val="22"/>
        </w:rPr>
        <w:t> </w:t>
      </w:r>
      <w:r>
        <w:rPr>
          <w:sz w:val="22"/>
        </w:rPr>
        <w:t>llamps,</w:t>
      </w:r>
      <w:r>
        <w:rPr>
          <w:spacing w:val="-5"/>
          <w:sz w:val="22"/>
        </w:rPr>
        <w:t> </w:t>
      </w:r>
      <w:r>
        <w:rPr>
          <w:sz w:val="22"/>
        </w:rPr>
        <w:t>presa</w:t>
      </w:r>
      <w:r>
        <w:rPr>
          <w:spacing w:val="-5"/>
          <w:sz w:val="22"/>
        </w:rPr>
        <w:t> </w:t>
      </w:r>
      <w:r>
        <w:rPr>
          <w:sz w:val="22"/>
        </w:rPr>
        <w:t>de</w:t>
      </w:r>
      <w:r>
        <w:rPr>
          <w:spacing w:val="-5"/>
          <w:sz w:val="22"/>
        </w:rPr>
        <w:t> </w:t>
      </w:r>
      <w:r>
        <w:rPr>
          <w:sz w:val="22"/>
        </w:rPr>
        <w:t>terra</w:t>
      </w:r>
      <w:r>
        <w:rPr>
          <w:spacing w:val="-5"/>
          <w:sz w:val="22"/>
        </w:rPr>
        <w:t> </w:t>
      </w:r>
      <w:r>
        <w:rPr>
          <w:sz w:val="22"/>
        </w:rPr>
        <w:t>i</w:t>
      </w:r>
      <w:r>
        <w:rPr>
          <w:spacing w:val="-5"/>
          <w:sz w:val="22"/>
        </w:rPr>
        <w:t> </w:t>
      </w:r>
      <w:r>
        <w:rPr>
          <w:sz w:val="22"/>
        </w:rPr>
        <w:t>col·locació</w:t>
      </w:r>
      <w:r>
        <w:rPr>
          <w:spacing w:val="-5"/>
          <w:sz w:val="22"/>
        </w:rPr>
        <w:t> </w:t>
      </w:r>
      <w:r>
        <w:rPr>
          <w:sz w:val="22"/>
        </w:rPr>
        <w:t>d'instal·lacions</w:t>
      </w:r>
      <w:r>
        <w:rPr>
          <w:spacing w:val="-5"/>
          <w:sz w:val="22"/>
        </w:rPr>
        <w:t> </w:t>
      </w:r>
      <w:r>
        <w:rPr>
          <w:sz w:val="22"/>
        </w:rPr>
        <w:t>de</w:t>
      </w:r>
      <w:r>
        <w:rPr>
          <w:spacing w:val="-5"/>
          <w:sz w:val="22"/>
        </w:rPr>
        <w:t> </w:t>
      </w:r>
      <w:r>
        <w:rPr>
          <w:sz w:val="22"/>
        </w:rPr>
        <w:t>sistemes.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51"/>
        </w:numPr>
        <w:tabs>
          <w:tab w:pos="885" w:val="left" w:leader="none"/>
        </w:tabs>
        <w:spacing w:line="247" w:lineRule="auto" w:before="74" w:after="0"/>
        <w:ind w:left="885" w:right="528" w:hanging="360"/>
        <w:jc w:val="left"/>
        <w:rPr>
          <w:sz w:val="22"/>
        </w:rPr>
      </w:pPr>
      <w:r>
        <w:rPr>
          <w:sz w:val="22"/>
        </w:rPr>
        <w:t>S'han</w:t>
      </w:r>
      <w:r>
        <w:rPr>
          <w:spacing w:val="-13"/>
          <w:sz w:val="22"/>
        </w:rPr>
        <w:t> </w:t>
      </w:r>
      <w:r>
        <w:rPr>
          <w:sz w:val="22"/>
        </w:rPr>
        <w:t>diferenciat</w:t>
      </w:r>
      <w:r>
        <w:rPr>
          <w:spacing w:val="-13"/>
          <w:sz w:val="22"/>
        </w:rPr>
        <w:t> </w:t>
      </w:r>
      <w:r>
        <w:rPr>
          <w:sz w:val="22"/>
        </w:rPr>
        <w:t>les</w:t>
      </w:r>
      <w:r>
        <w:rPr>
          <w:spacing w:val="-13"/>
          <w:sz w:val="22"/>
        </w:rPr>
        <w:t> </w:t>
      </w:r>
      <w:r>
        <w:rPr>
          <w:sz w:val="22"/>
        </w:rPr>
        <w:t>diferents</w:t>
      </w:r>
      <w:r>
        <w:rPr>
          <w:spacing w:val="-13"/>
          <w:sz w:val="22"/>
        </w:rPr>
        <w:t> </w:t>
      </w:r>
      <w:r>
        <w:rPr>
          <w:sz w:val="22"/>
        </w:rPr>
        <w:t>instal·lacions</w:t>
      </w:r>
      <w:r>
        <w:rPr>
          <w:spacing w:val="-13"/>
          <w:sz w:val="22"/>
        </w:rPr>
        <w:t> </w:t>
      </w:r>
      <w:r>
        <w:rPr>
          <w:sz w:val="22"/>
        </w:rPr>
        <w:t>existents</w:t>
      </w:r>
      <w:r>
        <w:rPr>
          <w:spacing w:val="-13"/>
          <w:sz w:val="22"/>
        </w:rPr>
        <w:t> </w:t>
      </w:r>
      <w:r>
        <w:rPr>
          <w:sz w:val="22"/>
        </w:rPr>
        <w:t>a</w:t>
      </w:r>
      <w:r>
        <w:rPr>
          <w:spacing w:val="-13"/>
          <w:sz w:val="22"/>
        </w:rPr>
        <w:t> </w:t>
      </w:r>
      <w:r>
        <w:rPr>
          <w:sz w:val="22"/>
        </w:rPr>
        <w:t>la</w:t>
      </w:r>
      <w:r>
        <w:rPr>
          <w:spacing w:val="-13"/>
          <w:sz w:val="22"/>
        </w:rPr>
        <w:t> </w:t>
      </w:r>
      <w:r>
        <w:rPr>
          <w:sz w:val="22"/>
        </w:rPr>
        <w:t>cèl·lula</w:t>
      </w:r>
      <w:r>
        <w:rPr>
          <w:spacing w:val="-13"/>
          <w:sz w:val="22"/>
        </w:rPr>
        <w:t> </w:t>
      </w:r>
      <w:r>
        <w:rPr>
          <w:sz w:val="22"/>
        </w:rPr>
        <w:t>i</w:t>
      </w:r>
      <w:r>
        <w:rPr>
          <w:spacing w:val="-13"/>
          <w:sz w:val="22"/>
        </w:rPr>
        <w:t> </w:t>
      </w:r>
      <w:r>
        <w:rPr>
          <w:sz w:val="22"/>
        </w:rPr>
        <w:t>el</w:t>
      </w:r>
      <w:r>
        <w:rPr>
          <w:spacing w:val="-13"/>
          <w:sz w:val="22"/>
        </w:rPr>
        <w:t> </w:t>
      </w:r>
      <w:r>
        <w:rPr>
          <w:sz w:val="22"/>
        </w:rPr>
        <w:t>funcionament bàsic d'aquestes.</w:t>
      </w:r>
    </w:p>
    <w:p>
      <w:pPr>
        <w:pStyle w:val="ListParagraph"/>
        <w:numPr>
          <w:ilvl w:val="0"/>
          <w:numId w:val="251"/>
        </w:numPr>
        <w:tabs>
          <w:tab w:pos="885" w:val="left" w:leader="none"/>
          <w:tab w:pos="939" w:val="left" w:leader="none"/>
        </w:tabs>
        <w:spacing w:line="247" w:lineRule="auto" w:before="248" w:after="0"/>
        <w:ind w:left="885" w:right="961" w:hanging="360"/>
        <w:jc w:val="left"/>
        <w:rPr>
          <w:sz w:val="22"/>
        </w:rPr>
      </w:pPr>
      <w:r>
        <w:rPr>
          <w:sz w:val="22"/>
        </w:rPr>
        <w:t>Justifica</w:t>
      </w:r>
      <w:r>
        <w:rPr>
          <w:spacing w:val="40"/>
          <w:sz w:val="22"/>
        </w:rPr>
        <w:t> </w:t>
      </w:r>
      <w:r>
        <w:rPr>
          <w:sz w:val="22"/>
        </w:rPr>
        <w:t>els</w:t>
      </w:r>
      <w:r>
        <w:rPr>
          <w:spacing w:val="-10"/>
          <w:sz w:val="22"/>
        </w:rPr>
        <w:t> </w:t>
      </w:r>
      <w:r>
        <w:rPr>
          <w:sz w:val="22"/>
        </w:rPr>
        <w:t>processos</w:t>
      </w:r>
      <w:r>
        <w:rPr>
          <w:spacing w:val="-10"/>
          <w:sz w:val="22"/>
        </w:rPr>
        <w:t> </w:t>
      </w:r>
      <w:r>
        <w:rPr>
          <w:sz w:val="22"/>
        </w:rPr>
        <w:t>de</w:t>
      </w:r>
      <w:r>
        <w:rPr>
          <w:spacing w:val="-10"/>
          <w:sz w:val="22"/>
        </w:rPr>
        <w:t> </w:t>
      </w:r>
      <w:r>
        <w:rPr>
          <w:sz w:val="22"/>
        </w:rPr>
        <w:t>construcció</w:t>
      </w:r>
      <w:r>
        <w:rPr>
          <w:spacing w:val="-10"/>
          <w:sz w:val="22"/>
        </w:rPr>
        <w:t> </w:t>
      </w:r>
      <w:r>
        <w:rPr>
          <w:sz w:val="22"/>
        </w:rPr>
        <w:t>d'aeronaus</w:t>
      </w:r>
      <w:r>
        <w:rPr>
          <w:spacing w:val="-10"/>
          <w:sz w:val="22"/>
        </w:rPr>
        <w:t> </w:t>
      </w:r>
      <w:r>
        <w:rPr>
          <w:sz w:val="22"/>
        </w:rPr>
        <w:t>relacionant</w:t>
      </w:r>
      <w:r>
        <w:rPr>
          <w:spacing w:val="-10"/>
          <w:sz w:val="22"/>
        </w:rPr>
        <w:t> </w:t>
      </w:r>
      <w:r>
        <w:rPr>
          <w:sz w:val="22"/>
        </w:rPr>
        <w:t>les</w:t>
      </w:r>
      <w:r>
        <w:rPr>
          <w:spacing w:val="-10"/>
          <w:sz w:val="22"/>
        </w:rPr>
        <w:t> </w:t>
      </w:r>
      <w:r>
        <w:rPr>
          <w:sz w:val="22"/>
        </w:rPr>
        <w:t>mesures</w:t>
      </w:r>
      <w:r>
        <w:rPr>
          <w:spacing w:val="-10"/>
          <w:sz w:val="22"/>
        </w:rPr>
        <w:t> </w:t>
      </w:r>
      <w:r>
        <w:rPr>
          <w:sz w:val="22"/>
        </w:rPr>
        <w:t>de protecció i seguretat requerides amb les tècniques de muntatge utilitzades.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251"/>
        </w:numPr>
        <w:tabs>
          <w:tab w:pos="885" w:val="left" w:leader="none"/>
        </w:tabs>
        <w:spacing w:line="247" w:lineRule="auto" w:before="6" w:after="0"/>
        <w:ind w:left="885" w:right="886"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requeriments</w:t>
      </w:r>
      <w:r>
        <w:rPr>
          <w:spacing w:val="-10"/>
          <w:sz w:val="22"/>
        </w:rPr>
        <w:t> </w:t>
      </w:r>
      <w:r>
        <w:rPr>
          <w:sz w:val="22"/>
        </w:rPr>
        <w:t>de</w:t>
      </w:r>
      <w:r>
        <w:rPr>
          <w:spacing w:val="-10"/>
          <w:sz w:val="22"/>
        </w:rPr>
        <w:t> </w:t>
      </w:r>
      <w:r>
        <w:rPr>
          <w:sz w:val="22"/>
        </w:rPr>
        <w:t>solidesa</w:t>
      </w:r>
      <w:r>
        <w:rPr>
          <w:spacing w:val="-10"/>
          <w:sz w:val="22"/>
        </w:rPr>
        <w:t> </w:t>
      </w:r>
      <w:r>
        <w:rPr>
          <w:sz w:val="22"/>
        </w:rPr>
        <w:t>que</w:t>
      </w:r>
      <w:r>
        <w:rPr>
          <w:spacing w:val="-10"/>
          <w:sz w:val="22"/>
        </w:rPr>
        <w:t> </w:t>
      </w:r>
      <w:r>
        <w:rPr>
          <w:sz w:val="22"/>
        </w:rPr>
        <w:t>es</w:t>
      </w:r>
      <w:r>
        <w:rPr>
          <w:spacing w:val="-10"/>
          <w:sz w:val="22"/>
        </w:rPr>
        <w:t> </w:t>
      </w:r>
      <w:r>
        <w:rPr>
          <w:sz w:val="22"/>
        </w:rPr>
        <w:t>precisen</w:t>
      </w:r>
      <w:r>
        <w:rPr>
          <w:spacing w:val="-10"/>
          <w:sz w:val="22"/>
        </w:rPr>
        <w:t> </w:t>
      </w:r>
      <w:r>
        <w:rPr>
          <w:sz w:val="22"/>
        </w:rPr>
        <w:t>en</w:t>
      </w:r>
      <w:r>
        <w:rPr>
          <w:spacing w:val="-10"/>
          <w:sz w:val="22"/>
        </w:rPr>
        <w:t> </w:t>
      </w:r>
      <w:r>
        <w:rPr>
          <w:sz w:val="22"/>
        </w:rPr>
        <w:t>el</w:t>
      </w:r>
      <w:r>
        <w:rPr>
          <w:spacing w:val="-10"/>
          <w:sz w:val="22"/>
        </w:rPr>
        <w:t> </w:t>
      </w:r>
      <w:r>
        <w:rPr>
          <w:sz w:val="22"/>
        </w:rPr>
        <w:t>muntatge</w:t>
      </w:r>
      <w:r>
        <w:rPr>
          <w:spacing w:val="-10"/>
          <w:sz w:val="22"/>
        </w:rPr>
        <w:t> </w:t>
      </w:r>
      <w:r>
        <w:rPr>
          <w:sz w:val="22"/>
        </w:rPr>
        <w:t>dels diferents components de l'estructura d'una aeronau.</w:t>
      </w:r>
    </w:p>
    <w:p>
      <w:pPr>
        <w:pStyle w:val="ListParagraph"/>
        <w:numPr>
          <w:ilvl w:val="1"/>
          <w:numId w:val="251"/>
        </w:numPr>
        <w:tabs>
          <w:tab w:pos="885" w:val="left" w:leader="none"/>
        </w:tabs>
        <w:spacing w:line="240" w:lineRule="auto" w:before="0" w:after="0"/>
        <w:ind w:left="885" w:right="391"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mètodes</w:t>
      </w:r>
      <w:r>
        <w:rPr>
          <w:spacing w:val="-10"/>
          <w:sz w:val="22"/>
        </w:rPr>
        <w:t> </w:t>
      </w:r>
      <w:r>
        <w:rPr>
          <w:sz w:val="22"/>
        </w:rPr>
        <w:t>de</w:t>
      </w:r>
      <w:r>
        <w:rPr>
          <w:spacing w:val="-10"/>
          <w:sz w:val="22"/>
        </w:rPr>
        <w:t> </w:t>
      </w:r>
      <w:r>
        <w:rPr>
          <w:sz w:val="22"/>
        </w:rPr>
        <w:t>construcció</w:t>
      </w:r>
      <w:r>
        <w:rPr>
          <w:spacing w:val="-10"/>
          <w:sz w:val="22"/>
        </w:rPr>
        <w:t> </w:t>
      </w:r>
      <w:r>
        <w:rPr>
          <w:sz w:val="22"/>
        </w:rPr>
        <w:t>dels</w:t>
      </w:r>
      <w:r>
        <w:rPr>
          <w:spacing w:val="-10"/>
          <w:sz w:val="22"/>
        </w:rPr>
        <w:t> </w:t>
      </w:r>
      <w:r>
        <w:rPr>
          <w:sz w:val="22"/>
        </w:rPr>
        <w:t>elements</w:t>
      </w:r>
      <w:r>
        <w:rPr>
          <w:spacing w:val="-10"/>
          <w:sz w:val="22"/>
        </w:rPr>
        <w:t> </w:t>
      </w:r>
      <w:r>
        <w:rPr>
          <w:sz w:val="22"/>
        </w:rPr>
        <w:t>que</w:t>
      </w:r>
      <w:r>
        <w:rPr>
          <w:spacing w:val="-10"/>
          <w:sz w:val="22"/>
        </w:rPr>
        <w:t> </w:t>
      </w:r>
      <w:r>
        <w:rPr>
          <w:sz w:val="22"/>
        </w:rPr>
        <w:t>conformen</w:t>
      </w:r>
      <w:r>
        <w:rPr>
          <w:spacing w:val="-10"/>
          <w:sz w:val="22"/>
        </w:rPr>
        <w:t> </w:t>
      </w:r>
      <w:r>
        <w:rPr>
          <w:sz w:val="22"/>
        </w:rPr>
        <w:t>un </w:t>
      </w:r>
      <w:r>
        <w:rPr>
          <w:spacing w:val="-2"/>
          <w:sz w:val="22"/>
        </w:rPr>
        <w:t>fuselatge.</w:t>
      </w:r>
    </w:p>
    <w:p>
      <w:pPr>
        <w:pStyle w:val="ListParagraph"/>
        <w:numPr>
          <w:ilvl w:val="1"/>
          <w:numId w:val="251"/>
        </w:numPr>
        <w:tabs>
          <w:tab w:pos="885" w:val="left" w:leader="none"/>
        </w:tabs>
        <w:spacing w:line="247" w:lineRule="auto" w:before="5" w:after="0"/>
        <w:ind w:left="885" w:right="320"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 ambiental que cal observar en la construcció i muntatge d'aeronaus.</w:t>
      </w:r>
    </w:p>
    <w:p>
      <w:pPr>
        <w:pStyle w:val="ListParagraph"/>
        <w:numPr>
          <w:ilvl w:val="1"/>
          <w:numId w:val="251"/>
        </w:numPr>
        <w:tabs>
          <w:tab w:pos="885" w:val="left" w:leader="none"/>
        </w:tabs>
        <w:spacing w:line="240" w:lineRule="auto" w:before="0" w:after="0"/>
        <w:ind w:left="885" w:right="1145" w:hanging="360"/>
        <w:jc w:val="left"/>
        <w:rPr>
          <w:sz w:val="22"/>
        </w:rPr>
      </w:pPr>
      <w:r>
        <w:rPr>
          <w:sz w:val="22"/>
        </w:rPr>
        <w:t>S'han</w:t>
      </w:r>
      <w:r>
        <w:rPr>
          <w:spacing w:val="-12"/>
          <w:sz w:val="22"/>
        </w:rPr>
        <w:t> </w:t>
      </w:r>
      <w:r>
        <w:rPr>
          <w:sz w:val="22"/>
        </w:rPr>
        <w:t>diferenciat</w:t>
      </w:r>
      <w:r>
        <w:rPr>
          <w:spacing w:val="-12"/>
          <w:sz w:val="22"/>
        </w:rPr>
        <w:t> </w:t>
      </w:r>
      <w:r>
        <w:rPr>
          <w:sz w:val="22"/>
        </w:rPr>
        <w:t>les</w:t>
      </w:r>
      <w:r>
        <w:rPr>
          <w:spacing w:val="-12"/>
          <w:sz w:val="22"/>
        </w:rPr>
        <w:t> </w:t>
      </w:r>
      <w:r>
        <w:rPr>
          <w:sz w:val="22"/>
        </w:rPr>
        <w:t>diferents</w:t>
      </w:r>
      <w:r>
        <w:rPr>
          <w:spacing w:val="-12"/>
          <w:sz w:val="22"/>
        </w:rPr>
        <w:t> </w:t>
      </w:r>
      <w:r>
        <w:rPr>
          <w:sz w:val="22"/>
        </w:rPr>
        <w:t>formes</w:t>
      </w:r>
      <w:r>
        <w:rPr>
          <w:spacing w:val="-12"/>
          <w:sz w:val="22"/>
        </w:rPr>
        <w:t> </w:t>
      </w:r>
      <w:r>
        <w:rPr>
          <w:sz w:val="22"/>
        </w:rPr>
        <w:t>d'assemblatge</w:t>
      </w:r>
      <w:r>
        <w:rPr>
          <w:spacing w:val="-12"/>
          <w:sz w:val="22"/>
        </w:rPr>
        <w:t> </w:t>
      </w:r>
      <w:r>
        <w:rPr>
          <w:sz w:val="22"/>
        </w:rPr>
        <w:t>entre</w:t>
      </w:r>
      <w:r>
        <w:rPr>
          <w:spacing w:val="-12"/>
          <w:sz w:val="22"/>
        </w:rPr>
        <w:t> </w:t>
      </w:r>
      <w:r>
        <w:rPr>
          <w:sz w:val="22"/>
        </w:rPr>
        <w:t>components</w:t>
      </w:r>
      <w:r>
        <w:rPr>
          <w:spacing w:val="-12"/>
          <w:sz w:val="22"/>
        </w:rPr>
        <w:t> </w:t>
      </w:r>
      <w:r>
        <w:rPr>
          <w:sz w:val="22"/>
        </w:rPr>
        <w:t>d'un </w:t>
      </w:r>
      <w:r>
        <w:rPr>
          <w:spacing w:val="-2"/>
          <w:sz w:val="22"/>
        </w:rPr>
        <w:t>fuselatge.</w:t>
      </w:r>
    </w:p>
    <w:p>
      <w:pPr>
        <w:pStyle w:val="ListParagraph"/>
        <w:numPr>
          <w:ilvl w:val="1"/>
          <w:numId w:val="251"/>
        </w:numPr>
        <w:tabs>
          <w:tab w:pos="884" w:val="left" w:leader="none"/>
        </w:tabs>
        <w:spacing w:line="240" w:lineRule="auto" w:before="4" w:after="0"/>
        <w:ind w:left="884" w:right="0" w:hanging="359"/>
        <w:jc w:val="left"/>
        <w:rPr>
          <w:sz w:val="22"/>
        </w:rPr>
      </w:pPr>
      <w:r>
        <w:rPr>
          <w:sz w:val="22"/>
        </w:rPr>
        <w:t>S'ha</w:t>
      </w:r>
      <w:r>
        <w:rPr>
          <w:spacing w:val="-13"/>
          <w:sz w:val="22"/>
        </w:rPr>
        <w:t> </w:t>
      </w:r>
      <w:r>
        <w:rPr>
          <w:sz w:val="22"/>
        </w:rPr>
        <w:t>justificat</w:t>
      </w:r>
      <w:r>
        <w:rPr>
          <w:spacing w:val="-10"/>
          <w:sz w:val="22"/>
        </w:rPr>
        <w:t> </w:t>
      </w:r>
      <w:r>
        <w:rPr>
          <w:sz w:val="22"/>
        </w:rPr>
        <w:t>la</w:t>
      </w:r>
      <w:r>
        <w:rPr>
          <w:spacing w:val="-10"/>
          <w:sz w:val="22"/>
        </w:rPr>
        <w:t> </w:t>
      </w:r>
      <w:r>
        <w:rPr>
          <w:sz w:val="22"/>
        </w:rPr>
        <w:t>necessitat</w:t>
      </w:r>
      <w:r>
        <w:rPr>
          <w:spacing w:val="-11"/>
          <w:sz w:val="22"/>
        </w:rPr>
        <w:t> </w:t>
      </w:r>
      <w:r>
        <w:rPr>
          <w:sz w:val="22"/>
        </w:rPr>
        <w:t>de</w:t>
      </w:r>
      <w:r>
        <w:rPr>
          <w:spacing w:val="-10"/>
          <w:sz w:val="22"/>
        </w:rPr>
        <w:t> </w:t>
      </w:r>
      <w:r>
        <w:rPr>
          <w:sz w:val="22"/>
        </w:rPr>
        <w:t>construcció</w:t>
      </w:r>
      <w:r>
        <w:rPr>
          <w:spacing w:val="-10"/>
          <w:sz w:val="22"/>
        </w:rPr>
        <w:t> </w:t>
      </w:r>
      <w:r>
        <w:rPr>
          <w:sz w:val="22"/>
        </w:rPr>
        <w:t>d'elements</w:t>
      </w:r>
      <w:r>
        <w:rPr>
          <w:spacing w:val="-11"/>
          <w:sz w:val="22"/>
        </w:rPr>
        <w:t> </w:t>
      </w:r>
      <w:r>
        <w:rPr>
          <w:sz w:val="22"/>
        </w:rPr>
        <w:t>de</w:t>
      </w:r>
      <w:r>
        <w:rPr>
          <w:spacing w:val="-10"/>
          <w:sz w:val="22"/>
        </w:rPr>
        <w:t> </w:t>
      </w:r>
      <w:r>
        <w:rPr>
          <w:sz w:val="22"/>
        </w:rPr>
        <w:t>reforç</w:t>
      </w:r>
      <w:r>
        <w:rPr>
          <w:spacing w:val="-10"/>
          <w:sz w:val="22"/>
        </w:rPr>
        <w:t> </w:t>
      </w:r>
      <w:r>
        <w:rPr>
          <w:sz w:val="22"/>
        </w:rPr>
        <w:t>i</w:t>
      </w:r>
      <w:r>
        <w:rPr>
          <w:spacing w:val="-10"/>
          <w:sz w:val="22"/>
        </w:rPr>
        <w:t> </w:t>
      </w:r>
      <w:r>
        <w:rPr>
          <w:spacing w:val="-2"/>
          <w:sz w:val="22"/>
        </w:rPr>
        <w:t>revestiments.</w:t>
      </w:r>
    </w:p>
    <w:p>
      <w:pPr>
        <w:pStyle w:val="ListParagraph"/>
        <w:numPr>
          <w:ilvl w:val="1"/>
          <w:numId w:val="25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definit</w:t>
      </w:r>
      <w:r>
        <w:rPr>
          <w:spacing w:val="-9"/>
          <w:sz w:val="22"/>
        </w:rPr>
        <w:t> </w:t>
      </w:r>
      <w:r>
        <w:rPr>
          <w:sz w:val="22"/>
        </w:rPr>
        <w:t>els</w:t>
      </w:r>
      <w:r>
        <w:rPr>
          <w:spacing w:val="-10"/>
          <w:sz w:val="22"/>
        </w:rPr>
        <w:t> </w:t>
      </w:r>
      <w:r>
        <w:rPr>
          <w:sz w:val="22"/>
        </w:rPr>
        <w:t>principals</w:t>
      </w:r>
      <w:r>
        <w:rPr>
          <w:spacing w:val="-9"/>
          <w:sz w:val="22"/>
        </w:rPr>
        <w:t> </w:t>
      </w:r>
      <w:r>
        <w:rPr>
          <w:sz w:val="22"/>
        </w:rPr>
        <w:t>mètodes</w:t>
      </w:r>
      <w:r>
        <w:rPr>
          <w:spacing w:val="-10"/>
          <w:sz w:val="22"/>
        </w:rPr>
        <w:t> </w:t>
      </w:r>
      <w:r>
        <w:rPr>
          <w:sz w:val="22"/>
        </w:rPr>
        <w:t>de</w:t>
      </w:r>
      <w:r>
        <w:rPr>
          <w:spacing w:val="-9"/>
          <w:sz w:val="22"/>
        </w:rPr>
        <w:t> </w:t>
      </w:r>
      <w:r>
        <w:rPr>
          <w:sz w:val="22"/>
        </w:rPr>
        <w:t>protecció</w:t>
      </w:r>
      <w:r>
        <w:rPr>
          <w:spacing w:val="-10"/>
          <w:sz w:val="22"/>
        </w:rPr>
        <w:t> </w:t>
      </w:r>
      <w:r>
        <w:rPr>
          <w:sz w:val="22"/>
        </w:rPr>
        <w:t>i</w:t>
      </w:r>
      <w:r>
        <w:rPr>
          <w:spacing w:val="-9"/>
          <w:sz w:val="22"/>
        </w:rPr>
        <w:t> </w:t>
      </w:r>
      <w:r>
        <w:rPr>
          <w:sz w:val="22"/>
        </w:rPr>
        <w:t>neteja</w:t>
      </w:r>
      <w:r>
        <w:rPr>
          <w:spacing w:val="-9"/>
          <w:sz w:val="22"/>
        </w:rPr>
        <w:t> </w:t>
      </w:r>
      <w:r>
        <w:rPr>
          <w:spacing w:val="-2"/>
          <w:sz w:val="22"/>
        </w:rPr>
        <w:t>superficial.</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justificat</w:t>
      </w:r>
      <w:r>
        <w:rPr>
          <w:spacing w:val="-10"/>
          <w:sz w:val="22"/>
        </w:rPr>
        <w:t> </w:t>
      </w:r>
      <w:r>
        <w:rPr>
          <w:sz w:val="22"/>
        </w:rPr>
        <w:t>la</w:t>
      </w:r>
      <w:r>
        <w:rPr>
          <w:spacing w:val="-10"/>
          <w:sz w:val="22"/>
        </w:rPr>
        <w:t> </w:t>
      </w:r>
      <w:r>
        <w:rPr>
          <w:sz w:val="22"/>
        </w:rPr>
        <w:t>simetria</w:t>
      </w:r>
      <w:r>
        <w:rPr>
          <w:spacing w:val="-11"/>
          <w:sz w:val="22"/>
        </w:rPr>
        <w:t> </w:t>
      </w:r>
      <w:r>
        <w:rPr>
          <w:sz w:val="22"/>
        </w:rPr>
        <w:t>de</w:t>
      </w:r>
      <w:r>
        <w:rPr>
          <w:spacing w:val="-10"/>
          <w:sz w:val="22"/>
        </w:rPr>
        <w:t> </w:t>
      </w:r>
      <w:r>
        <w:rPr>
          <w:sz w:val="22"/>
        </w:rPr>
        <w:t>la</w:t>
      </w:r>
      <w:r>
        <w:rPr>
          <w:spacing w:val="-10"/>
          <w:sz w:val="22"/>
        </w:rPr>
        <w:t> </w:t>
      </w:r>
      <w:r>
        <w:rPr>
          <w:spacing w:val="-2"/>
          <w:sz w:val="22"/>
        </w:rPr>
        <w:t>cèl·lula.</w:t>
      </w:r>
    </w:p>
    <w:p>
      <w:pPr>
        <w:pStyle w:val="ListParagraph"/>
        <w:numPr>
          <w:ilvl w:val="1"/>
          <w:numId w:val="251"/>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diferents</w:t>
      </w:r>
      <w:r>
        <w:rPr>
          <w:spacing w:val="-10"/>
          <w:sz w:val="22"/>
        </w:rPr>
        <w:t> </w:t>
      </w:r>
      <w:r>
        <w:rPr>
          <w:sz w:val="22"/>
        </w:rPr>
        <w:t>mètodes</w:t>
      </w:r>
      <w:r>
        <w:rPr>
          <w:spacing w:val="-10"/>
          <w:sz w:val="22"/>
        </w:rPr>
        <w:t> </w:t>
      </w:r>
      <w:r>
        <w:rPr>
          <w:sz w:val="22"/>
        </w:rPr>
        <w:t>d'alineació</w:t>
      </w:r>
      <w:r>
        <w:rPr>
          <w:spacing w:val="-10"/>
          <w:sz w:val="22"/>
        </w:rPr>
        <w:t> </w:t>
      </w:r>
      <w:r>
        <w:rPr>
          <w:sz w:val="22"/>
        </w:rPr>
        <w:t>i</w:t>
      </w:r>
      <w:r>
        <w:rPr>
          <w:spacing w:val="-10"/>
          <w:sz w:val="22"/>
        </w:rPr>
        <w:t> </w:t>
      </w:r>
      <w:r>
        <w:rPr>
          <w:sz w:val="22"/>
        </w:rPr>
        <w:t>comprovació</w:t>
      </w:r>
      <w:r>
        <w:rPr>
          <w:spacing w:val="-10"/>
          <w:sz w:val="22"/>
        </w:rPr>
        <w:t> </w:t>
      </w:r>
      <w:r>
        <w:rPr>
          <w:sz w:val="22"/>
        </w:rPr>
        <w:t>de</w:t>
      </w:r>
      <w:r>
        <w:rPr>
          <w:spacing w:val="-10"/>
          <w:sz w:val="22"/>
        </w:rPr>
        <w:t> </w:t>
      </w:r>
      <w:r>
        <w:rPr>
          <w:sz w:val="22"/>
        </w:rPr>
        <w:t>la</w:t>
      </w:r>
      <w:r>
        <w:rPr>
          <w:spacing w:val="-9"/>
          <w:sz w:val="22"/>
        </w:rPr>
        <w:t> </w:t>
      </w:r>
      <w:r>
        <w:rPr>
          <w:spacing w:val="-2"/>
          <w:sz w:val="22"/>
        </w:rPr>
        <w:t>simetria.</w:t>
      </w:r>
    </w:p>
    <w:p>
      <w:pPr>
        <w:pStyle w:val="ListParagraph"/>
        <w:numPr>
          <w:ilvl w:val="1"/>
          <w:numId w:val="251"/>
        </w:numPr>
        <w:tabs>
          <w:tab w:pos="885" w:val="left" w:leader="none"/>
        </w:tabs>
        <w:spacing w:line="242" w:lineRule="auto" w:before="6" w:after="0"/>
        <w:ind w:left="885" w:right="287" w:hanging="360"/>
        <w:jc w:val="left"/>
        <w:rPr>
          <w:sz w:val="22"/>
        </w:rPr>
      </w:pPr>
      <w:r>
        <w:rPr>
          <w:sz w:val="22"/>
        </w:rPr>
        <w:t>S'han realitzat inspeccions dels diferents components de la cèl·lula i elements de reforç</w:t>
      </w:r>
      <w:r>
        <w:rPr>
          <w:spacing w:val="-11"/>
          <w:sz w:val="22"/>
        </w:rPr>
        <w:t> </w:t>
      </w:r>
      <w:r>
        <w:rPr>
          <w:sz w:val="22"/>
        </w:rPr>
        <w:t>d'aquesta,</w:t>
      </w:r>
      <w:r>
        <w:rPr>
          <w:spacing w:val="-11"/>
          <w:sz w:val="22"/>
        </w:rPr>
        <w:t> </w:t>
      </w:r>
      <w:r>
        <w:rPr>
          <w:sz w:val="22"/>
        </w:rPr>
        <w:t>quant</w:t>
      </w:r>
      <w:r>
        <w:rPr>
          <w:spacing w:val="-11"/>
          <w:sz w:val="22"/>
        </w:rPr>
        <w:t> </w:t>
      </w:r>
      <w:r>
        <w:rPr>
          <w:sz w:val="22"/>
        </w:rPr>
        <w:t>a</w:t>
      </w:r>
      <w:r>
        <w:rPr>
          <w:spacing w:val="-11"/>
          <w:sz w:val="22"/>
        </w:rPr>
        <w:t> </w:t>
      </w:r>
      <w:r>
        <w:rPr>
          <w:sz w:val="22"/>
        </w:rPr>
        <w:t>la</w:t>
      </w:r>
      <w:r>
        <w:rPr>
          <w:spacing w:val="-11"/>
          <w:sz w:val="22"/>
        </w:rPr>
        <w:t> </w:t>
      </w:r>
      <w:r>
        <w:rPr>
          <w:sz w:val="22"/>
        </w:rPr>
        <w:t>seva</w:t>
      </w:r>
      <w:r>
        <w:rPr>
          <w:spacing w:val="-11"/>
          <w:sz w:val="22"/>
        </w:rPr>
        <w:t> </w:t>
      </w:r>
      <w:r>
        <w:rPr>
          <w:sz w:val="22"/>
        </w:rPr>
        <w:t>solidesa,</w:t>
      </w:r>
      <w:r>
        <w:rPr>
          <w:spacing w:val="-11"/>
          <w:sz w:val="22"/>
        </w:rPr>
        <w:t> </w:t>
      </w:r>
      <w:r>
        <w:rPr>
          <w:sz w:val="22"/>
        </w:rPr>
        <w:t>assemblatge,</w:t>
      </w:r>
      <w:r>
        <w:rPr>
          <w:spacing w:val="-11"/>
          <w:sz w:val="22"/>
        </w:rPr>
        <w:t> </w:t>
      </w:r>
      <w:r>
        <w:rPr>
          <w:sz w:val="22"/>
        </w:rPr>
        <w:t>protecció,</w:t>
      </w:r>
      <w:r>
        <w:rPr>
          <w:spacing w:val="-11"/>
          <w:sz w:val="22"/>
        </w:rPr>
        <w:t> </w:t>
      </w:r>
      <w:r>
        <w:rPr>
          <w:sz w:val="22"/>
        </w:rPr>
        <w:t>neteja,</w:t>
      </w:r>
      <w:r>
        <w:rPr>
          <w:spacing w:val="-11"/>
          <w:sz w:val="22"/>
        </w:rPr>
        <w:t> </w:t>
      </w:r>
      <w:r>
        <w:rPr>
          <w:sz w:val="22"/>
        </w:rPr>
        <w:t>alineació</w:t>
      </w:r>
      <w:r>
        <w:rPr>
          <w:spacing w:val="-11"/>
          <w:sz w:val="22"/>
        </w:rPr>
        <w:t> </w:t>
      </w:r>
      <w:r>
        <w:rPr>
          <w:sz w:val="22"/>
        </w:rPr>
        <w:t>i </w:t>
      </w:r>
      <w:r>
        <w:rPr>
          <w:spacing w:val="-2"/>
          <w:sz w:val="22"/>
        </w:rPr>
        <w:t>simetria.</w:t>
      </w:r>
    </w:p>
    <w:p>
      <w:pPr>
        <w:pStyle w:val="BodyText"/>
        <w:spacing w:before="2"/>
        <w:ind w:left="0" w:firstLine="0"/>
      </w:pPr>
    </w:p>
    <w:p>
      <w:pPr>
        <w:pStyle w:val="ListParagraph"/>
        <w:numPr>
          <w:ilvl w:val="0"/>
          <w:numId w:val="251"/>
        </w:numPr>
        <w:tabs>
          <w:tab w:pos="883" w:val="left" w:leader="none"/>
          <w:tab w:pos="885" w:val="left" w:leader="none"/>
        </w:tabs>
        <w:spacing w:line="247" w:lineRule="auto" w:before="1" w:after="0"/>
        <w:ind w:left="885" w:right="613" w:hanging="360"/>
        <w:jc w:val="left"/>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manteniment</w:t>
      </w:r>
      <w:r>
        <w:rPr>
          <w:spacing w:val="-10"/>
          <w:sz w:val="22"/>
        </w:rPr>
        <w:t> </w:t>
      </w:r>
      <w:r>
        <w:rPr>
          <w:sz w:val="22"/>
        </w:rPr>
        <w:t>de</w:t>
      </w:r>
      <w:r>
        <w:rPr>
          <w:spacing w:val="-10"/>
          <w:sz w:val="22"/>
        </w:rPr>
        <w:t> </w:t>
      </w:r>
      <w:r>
        <w:rPr>
          <w:sz w:val="22"/>
        </w:rPr>
        <w:t>l'estructura</w:t>
      </w:r>
      <w:r>
        <w:rPr>
          <w:spacing w:val="-10"/>
          <w:sz w:val="22"/>
        </w:rPr>
        <w:t> </w:t>
      </w:r>
      <w:r>
        <w:rPr>
          <w:sz w:val="22"/>
        </w:rPr>
        <w:t>i</w:t>
      </w:r>
      <w:r>
        <w:rPr>
          <w:spacing w:val="-10"/>
          <w:sz w:val="22"/>
        </w:rPr>
        <w:t> </w:t>
      </w:r>
      <w:r>
        <w:rPr>
          <w:sz w:val="22"/>
        </w:rPr>
        <w:t>comandaments</w:t>
      </w:r>
      <w:r>
        <w:rPr>
          <w:spacing w:val="-10"/>
          <w:sz w:val="22"/>
        </w:rPr>
        <w:t> </w:t>
      </w:r>
      <w:r>
        <w:rPr>
          <w:sz w:val="22"/>
        </w:rPr>
        <w:t>de</w:t>
      </w:r>
      <w:r>
        <w:rPr>
          <w:spacing w:val="-10"/>
          <w:sz w:val="22"/>
        </w:rPr>
        <w:t> </w:t>
      </w:r>
      <w:r>
        <w:rPr>
          <w:sz w:val="22"/>
        </w:rPr>
        <w:t>vol</w:t>
      </w:r>
      <w:r>
        <w:rPr>
          <w:spacing w:val="-10"/>
          <w:sz w:val="22"/>
        </w:rPr>
        <w:t> </w:t>
      </w:r>
      <w:r>
        <w:rPr>
          <w:sz w:val="22"/>
        </w:rPr>
        <w:t>d'una aeronau aplicant els procediments establerts en els manuals i ordres tècniques.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251"/>
        </w:numPr>
        <w:tabs>
          <w:tab w:pos="885" w:val="left" w:leader="none"/>
        </w:tabs>
        <w:spacing w:line="247" w:lineRule="auto" w:before="6" w:after="0"/>
        <w:ind w:left="885" w:right="233"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treball</w:t>
      </w:r>
      <w:r>
        <w:rPr>
          <w:spacing w:val="-10"/>
          <w:sz w:val="22"/>
        </w:rPr>
        <w:t> </w:t>
      </w:r>
      <w:r>
        <w:rPr>
          <w:sz w:val="22"/>
        </w:rPr>
        <w:t>i</w:t>
      </w:r>
      <w:r>
        <w:rPr>
          <w:spacing w:val="-10"/>
          <w:sz w:val="22"/>
        </w:rPr>
        <w:t> </w:t>
      </w:r>
      <w:r>
        <w:rPr>
          <w:sz w:val="22"/>
        </w:rPr>
        <w:t>la</w:t>
      </w:r>
      <w:r>
        <w:rPr>
          <w:spacing w:val="-10"/>
          <w:sz w:val="22"/>
        </w:rPr>
        <w:t> </w:t>
      </w:r>
      <w:r>
        <w:rPr>
          <w:sz w:val="22"/>
        </w:rPr>
        <w:t>reglamentació</w:t>
      </w:r>
      <w:r>
        <w:rPr>
          <w:spacing w:val="-10"/>
          <w:sz w:val="22"/>
        </w:rPr>
        <w:t> </w:t>
      </w:r>
      <w:r>
        <w:rPr>
          <w:sz w:val="22"/>
        </w:rPr>
        <w:t>que</w:t>
      </w:r>
      <w:r>
        <w:rPr>
          <w:spacing w:val="-10"/>
          <w:sz w:val="22"/>
        </w:rPr>
        <w:t> </w:t>
      </w:r>
      <w:r>
        <w:rPr>
          <w:sz w:val="22"/>
        </w:rPr>
        <w:t>cal</w:t>
      </w:r>
      <w:r>
        <w:rPr>
          <w:spacing w:val="-10"/>
          <w:sz w:val="22"/>
        </w:rPr>
        <w:t> </w:t>
      </w:r>
      <w:r>
        <w:rPr>
          <w:sz w:val="22"/>
        </w:rPr>
        <w:t>aplicar</w:t>
      </w:r>
      <w:r>
        <w:rPr>
          <w:spacing w:val="-10"/>
          <w:sz w:val="22"/>
        </w:rPr>
        <w:t> </w:t>
      </w:r>
      <w:r>
        <w:rPr>
          <w:sz w:val="22"/>
        </w:rPr>
        <w:t>en</w:t>
      </w:r>
      <w:r>
        <w:rPr>
          <w:spacing w:val="-10"/>
          <w:sz w:val="22"/>
        </w:rPr>
        <w:t> </w:t>
      </w:r>
      <w:r>
        <w:rPr>
          <w:sz w:val="22"/>
        </w:rPr>
        <w:t>les tasques d'inspecció.</w:t>
      </w:r>
    </w:p>
    <w:p>
      <w:pPr>
        <w:pStyle w:val="ListParagraph"/>
        <w:numPr>
          <w:ilvl w:val="1"/>
          <w:numId w:val="251"/>
        </w:numPr>
        <w:tabs>
          <w:tab w:pos="885" w:val="left" w:leader="none"/>
        </w:tabs>
        <w:spacing w:line="247" w:lineRule="auto" w:before="0" w:after="0"/>
        <w:ind w:left="885" w:right="1342" w:hanging="360"/>
        <w:jc w:val="left"/>
        <w:rPr>
          <w:sz w:val="22"/>
        </w:rPr>
      </w:pPr>
      <w:r>
        <w:rPr>
          <w:sz w:val="22"/>
        </w:rPr>
        <w:t>S'han</w:t>
      </w:r>
      <w:r>
        <w:rPr>
          <w:spacing w:val="-11"/>
          <w:sz w:val="22"/>
        </w:rPr>
        <w:t> </w:t>
      </w:r>
      <w:r>
        <w:rPr>
          <w:sz w:val="22"/>
        </w:rPr>
        <w:t>realitzat</w:t>
      </w:r>
      <w:r>
        <w:rPr>
          <w:spacing w:val="-11"/>
          <w:sz w:val="22"/>
        </w:rPr>
        <w:t> </w:t>
      </w:r>
      <w:r>
        <w:rPr>
          <w:sz w:val="22"/>
        </w:rPr>
        <w:t>inspeccions</w:t>
      </w:r>
      <w:r>
        <w:rPr>
          <w:spacing w:val="-11"/>
          <w:sz w:val="22"/>
        </w:rPr>
        <w:t> </w:t>
      </w:r>
      <w:r>
        <w:rPr>
          <w:sz w:val="22"/>
        </w:rPr>
        <w:t>d'integritat</w:t>
      </w:r>
      <w:r>
        <w:rPr>
          <w:spacing w:val="-11"/>
          <w:sz w:val="22"/>
        </w:rPr>
        <w:t> </w:t>
      </w:r>
      <w:r>
        <w:rPr>
          <w:sz w:val="22"/>
        </w:rPr>
        <w:t>estructural</w:t>
      </w:r>
      <w:r>
        <w:rPr>
          <w:spacing w:val="-11"/>
          <w:sz w:val="22"/>
        </w:rPr>
        <w:t> </w:t>
      </w:r>
      <w:r>
        <w:rPr>
          <w:sz w:val="22"/>
        </w:rPr>
        <w:t>i</w:t>
      </w:r>
      <w:r>
        <w:rPr>
          <w:spacing w:val="-11"/>
          <w:sz w:val="22"/>
        </w:rPr>
        <w:t> </w:t>
      </w:r>
      <w:r>
        <w:rPr>
          <w:sz w:val="22"/>
        </w:rPr>
        <w:t>comandaments</w:t>
      </w:r>
      <w:r>
        <w:rPr>
          <w:spacing w:val="-11"/>
          <w:sz w:val="22"/>
        </w:rPr>
        <w:t> </w:t>
      </w:r>
      <w:r>
        <w:rPr>
          <w:sz w:val="22"/>
        </w:rPr>
        <w:t>de</w:t>
      </w:r>
      <w:r>
        <w:rPr>
          <w:spacing w:val="-11"/>
          <w:sz w:val="22"/>
        </w:rPr>
        <w:t> </w:t>
      </w:r>
      <w:r>
        <w:rPr>
          <w:sz w:val="22"/>
        </w:rPr>
        <w:t>vol</w:t>
      </w:r>
      <w:r>
        <w:rPr>
          <w:spacing w:val="-11"/>
          <w:sz w:val="22"/>
        </w:rPr>
        <w:t> </w:t>
      </w:r>
      <w:r>
        <w:rPr>
          <w:sz w:val="22"/>
        </w:rPr>
        <w:t>i instal·lacions existents a la cèl·lula.</w:t>
      </w:r>
    </w:p>
    <w:p>
      <w:pPr>
        <w:pStyle w:val="ListParagraph"/>
        <w:numPr>
          <w:ilvl w:val="1"/>
          <w:numId w:val="251"/>
        </w:numPr>
        <w:tabs>
          <w:tab w:pos="885" w:val="left" w:leader="none"/>
        </w:tabs>
        <w:spacing w:line="247" w:lineRule="auto" w:before="0" w:after="0"/>
        <w:ind w:left="885" w:right="698" w:hanging="360"/>
        <w:jc w:val="left"/>
        <w:rPr>
          <w:sz w:val="22"/>
        </w:rPr>
      </w:pPr>
      <w:r>
        <w:rPr>
          <w:sz w:val="22"/>
        </w:rPr>
        <w:t>S'han efectuat treballs de muntatge, desmuntatge i substitució d'elements estructurals</w:t>
      </w:r>
      <w:r>
        <w:rPr>
          <w:spacing w:val="-9"/>
          <w:sz w:val="22"/>
        </w:rPr>
        <w:t> </w:t>
      </w:r>
      <w:r>
        <w:rPr>
          <w:sz w:val="22"/>
        </w:rPr>
        <w:t>de</w:t>
      </w:r>
      <w:r>
        <w:rPr>
          <w:spacing w:val="-9"/>
          <w:sz w:val="22"/>
        </w:rPr>
        <w:t> </w:t>
      </w:r>
      <w:r>
        <w:rPr>
          <w:sz w:val="22"/>
        </w:rPr>
        <w:t>les</w:t>
      </w:r>
      <w:r>
        <w:rPr>
          <w:spacing w:val="-9"/>
          <w:sz w:val="22"/>
        </w:rPr>
        <w:t> </w:t>
      </w:r>
      <w:r>
        <w:rPr>
          <w:sz w:val="22"/>
        </w:rPr>
        <w:t>aeronaus,</w:t>
      </w:r>
      <w:r>
        <w:rPr>
          <w:spacing w:val="-9"/>
          <w:sz w:val="22"/>
        </w:rPr>
        <w:t> </w:t>
      </w:r>
      <w:r>
        <w:rPr>
          <w:sz w:val="22"/>
        </w:rPr>
        <w:t>comandaments</w:t>
      </w:r>
      <w:r>
        <w:rPr>
          <w:spacing w:val="-9"/>
          <w:sz w:val="22"/>
        </w:rPr>
        <w:t> </w:t>
      </w:r>
      <w:r>
        <w:rPr>
          <w:sz w:val="22"/>
        </w:rPr>
        <w:t>de</w:t>
      </w:r>
      <w:r>
        <w:rPr>
          <w:spacing w:val="-9"/>
          <w:sz w:val="22"/>
        </w:rPr>
        <w:t> </w:t>
      </w:r>
      <w:r>
        <w:rPr>
          <w:sz w:val="22"/>
        </w:rPr>
        <w:t>vol</w:t>
      </w:r>
      <w:r>
        <w:rPr>
          <w:spacing w:val="-9"/>
          <w:sz w:val="22"/>
        </w:rPr>
        <w:t> </w:t>
      </w:r>
      <w:r>
        <w:rPr>
          <w:sz w:val="22"/>
        </w:rPr>
        <w:t>i</w:t>
      </w:r>
      <w:r>
        <w:rPr>
          <w:spacing w:val="-9"/>
          <w:sz w:val="22"/>
        </w:rPr>
        <w:t> </w:t>
      </w:r>
      <w:r>
        <w:rPr>
          <w:sz w:val="22"/>
        </w:rPr>
        <w:t>instal·lacions</w:t>
      </w:r>
      <w:r>
        <w:rPr>
          <w:spacing w:val="-9"/>
          <w:sz w:val="22"/>
        </w:rPr>
        <w:t> </w:t>
      </w:r>
      <w:r>
        <w:rPr>
          <w:sz w:val="22"/>
        </w:rPr>
        <w:t>existents</w:t>
      </w:r>
      <w:r>
        <w:rPr>
          <w:spacing w:val="-9"/>
          <w:sz w:val="22"/>
        </w:rPr>
        <w:t> </w:t>
      </w:r>
      <w:r>
        <w:rPr>
          <w:sz w:val="22"/>
        </w:rPr>
        <w:t>a</w:t>
      </w:r>
      <w:r>
        <w:rPr>
          <w:spacing w:val="-9"/>
          <w:sz w:val="22"/>
        </w:rPr>
        <w:t> </w:t>
      </w:r>
      <w:r>
        <w:rPr>
          <w:sz w:val="22"/>
        </w:rPr>
        <w:t>la cèl·lula</w:t>
      </w:r>
      <w:r>
        <w:rPr>
          <w:spacing w:val="-12"/>
          <w:sz w:val="22"/>
        </w:rPr>
        <w:t> </w:t>
      </w:r>
      <w:r>
        <w:rPr>
          <w:sz w:val="22"/>
        </w:rPr>
        <w:t>aplicant</w:t>
      </w:r>
      <w:r>
        <w:rPr>
          <w:spacing w:val="-12"/>
          <w:sz w:val="22"/>
        </w:rPr>
        <w:t> </w:t>
      </w:r>
      <w:r>
        <w:rPr>
          <w:sz w:val="22"/>
        </w:rPr>
        <w:t>els</w:t>
      </w:r>
      <w:r>
        <w:rPr>
          <w:spacing w:val="-12"/>
          <w:sz w:val="22"/>
        </w:rPr>
        <w:t> </w:t>
      </w:r>
      <w:r>
        <w:rPr>
          <w:sz w:val="22"/>
        </w:rPr>
        <w:t>procediments</w:t>
      </w:r>
      <w:r>
        <w:rPr>
          <w:spacing w:val="-12"/>
          <w:sz w:val="22"/>
        </w:rPr>
        <w:t> </w:t>
      </w:r>
      <w:r>
        <w:rPr>
          <w:sz w:val="22"/>
        </w:rPr>
        <w:t>especificats</w:t>
      </w:r>
      <w:r>
        <w:rPr>
          <w:spacing w:val="-12"/>
          <w:sz w:val="22"/>
        </w:rPr>
        <w:t> </w:t>
      </w:r>
      <w:r>
        <w:rPr>
          <w:sz w:val="22"/>
        </w:rPr>
        <w:t>en</w:t>
      </w:r>
      <w:r>
        <w:rPr>
          <w:spacing w:val="-12"/>
          <w:sz w:val="22"/>
        </w:rPr>
        <w:t> </w:t>
      </w:r>
      <w:r>
        <w:rPr>
          <w:sz w:val="22"/>
        </w:rPr>
        <w:t>els</w:t>
      </w:r>
      <w:r>
        <w:rPr>
          <w:spacing w:val="-12"/>
          <w:sz w:val="22"/>
        </w:rPr>
        <w:t> </w:t>
      </w:r>
      <w:r>
        <w:rPr>
          <w:sz w:val="22"/>
        </w:rPr>
        <w:t>manuals</w:t>
      </w:r>
      <w:r>
        <w:rPr>
          <w:spacing w:val="-12"/>
          <w:sz w:val="22"/>
        </w:rPr>
        <w:t> </w:t>
      </w:r>
      <w:r>
        <w:rPr>
          <w:sz w:val="22"/>
        </w:rPr>
        <w:t>i</w:t>
      </w:r>
      <w:r>
        <w:rPr>
          <w:spacing w:val="-12"/>
          <w:sz w:val="22"/>
        </w:rPr>
        <w:t> </w:t>
      </w:r>
      <w:r>
        <w:rPr>
          <w:sz w:val="22"/>
        </w:rPr>
        <w:t>ordres</w:t>
      </w:r>
      <w:r>
        <w:rPr>
          <w:spacing w:val="-12"/>
          <w:sz w:val="22"/>
        </w:rPr>
        <w:t> </w:t>
      </w:r>
      <w:r>
        <w:rPr>
          <w:sz w:val="22"/>
        </w:rPr>
        <w:t>tècniques.</w:t>
      </w:r>
    </w:p>
    <w:p>
      <w:pPr>
        <w:pStyle w:val="ListParagraph"/>
        <w:numPr>
          <w:ilvl w:val="1"/>
          <w:numId w:val="251"/>
        </w:numPr>
        <w:tabs>
          <w:tab w:pos="885" w:val="left" w:leader="none"/>
        </w:tabs>
        <w:spacing w:line="247" w:lineRule="auto" w:before="0" w:after="0"/>
        <w:ind w:left="885" w:right="1058" w:hanging="360"/>
        <w:jc w:val="left"/>
        <w:rPr>
          <w:sz w:val="22"/>
        </w:rPr>
      </w:pPr>
      <w:r>
        <w:rPr>
          <w:sz w:val="22"/>
        </w:rPr>
        <w:t>S'han</w:t>
      </w:r>
      <w:r>
        <w:rPr>
          <w:spacing w:val="-11"/>
          <w:sz w:val="22"/>
        </w:rPr>
        <w:t> </w:t>
      </w:r>
      <w:r>
        <w:rPr>
          <w:sz w:val="22"/>
        </w:rPr>
        <w:t>reparat</w:t>
      </w:r>
      <w:r>
        <w:rPr>
          <w:spacing w:val="-11"/>
          <w:sz w:val="22"/>
        </w:rPr>
        <w:t> </w:t>
      </w:r>
      <w:r>
        <w:rPr>
          <w:sz w:val="22"/>
        </w:rPr>
        <w:t>elements</w:t>
      </w:r>
      <w:r>
        <w:rPr>
          <w:spacing w:val="-11"/>
          <w:sz w:val="22"/>
        </w:rPr>
        <w:t> </w:t>
      </w:r>
      <w:r>
        <w:rPr>
          <w:sz w:val="22"/>
        </w:rPr>
        <w:t>estructurals</w:t>
      </w:r>
      <w:r>
        <w:rPr>
          <w:spacing w:val="-11"/>
          <w:sz w:val="22"/>
        </w:rPr>
        <w:t> </w:t>
      </w:r>
      <w:r>
        <w:rPr>
          <w:sz w:val="22"/>
        </w:rPr>
        <w:t>de</w:t>
      </w:r>
      <w:r>
        <w:rPr>
          <w:spacing w:val="-11"/>
          <w:sz w:val="22"/>
        </w:rPr>
        <w:t> </w:t>
      </w:r>
      <w:r>
        <w:rPr>
          <w:sz w:val="22"/>
        </w:rPr>
        <w:t>les</w:t>
      </w:r>
      <w:r>
        <w:rPr>
          <w:spacing w:val="-11"/>
          <w:sz w:val="22"/>
        </w:rPr>
        <w:t> </w:t>
      </w:r>
      <w:r>
        <w:rPr>
          <w:sz w:val="22"/>
        </w:rPr>
        <w:t>aeronaus,</w:t>
      </w:r>
      <w:r>
        <w:rPr>
          <w:spacing w:val="-11"/>
          <w:sz w:val="22"/>
        </w:rPr>
        <w:t> </w:t>
      </w:r>
      <w:r>
        <w:rPr>
          <w:sz w:val="22"/>
        </w:rPr>
        <w:t>comandaments</w:t>
      </w:r>
      <w:r>
        <w:rPr>
          <w:spacing w:val="-11"/>
          <w:sz w:val="22"/>
        </w:rPr>
        <w:t> </w:t>
      </w:r>
      <w:r>
        <w:rPr>
          <w:sz w:val="22"/>
        </w:rPr>
        <w:t>de</w:t>
      </w:r>
      <w:r>
        <w:rPr>
          <w:spacing w:val="-11"/>
          <w:sz w:val="22"/>
        </w:rPr>
        <w:t> </w:t>
      </w:r>
      <w:r>
        <w:rPr>
          <w:sz w:val="22"/>
        </w:rPr>
        <w:t>vol</w:t>
      </w:r>
      <w:r>
        <w:rPr>
          <w:spacing w:val="-11"/>
          <w:sz w:val="22"/>
        </w:rPr>
        <w:t> </w:t>
      </w:r>
      <w:r>
        <w:rPr>
          <w:sz w:val="22"/>
        </w:rPr>
        <w:t>i instal·lacions existents a la cèl·lula.</w:t>
      </w:r>
    </w:p>
    <w:p>
      <w:pPr>
        <w:pStyle w:val="ListParagraph"/>
        <w:numPr>
          <w:ilvl w:val="1"/>
          <w:numId w:val="251"/>
        </w:numPr>
        <w:tabs>
          <w:tab w:pos="885" w:val="left" w:leader="none"/>
        </w:tabs>
        <w:spacing w:line="247" w:lineRule="auto" w:before="0" w:after="0"/>
        <w:ind w:left="885" w:right="1396" w:hanging="360"/>
        <w:jc w:val="left"/>
        <w:rPr>
          <w:sz w:val="22"/>
        </w:rPr>
      </w:pPr>
      <w:r>
        <w:rPr>
          <w:sz w:val="22"/>
        </w:rPr>
        <w:t>S'han</w:t>
      </w:r>
      <w:r>
        <w:rPr>
          <w:spacing w:val="-11"/>
          <w:sz w:val="22"/>
        </w:rPr>
        <w:t> </w:t>
      </w:r>
      <w:r>
        <w:rPr>
          <w:sz w:val="22"/>
        </w:rPr>
        <w:t>utilitzat</w:t>
      </w:r>
      <w:r>
        <w:rPr>
          <w:spacing w:val="-11"/>
          <w:sz w:val="22"/>
        </w:rPr>
        <w:t> </w:t>
      </w:r>
      <w:r>
        <w:rPr>
          <w:sz w:val="22"/>
        </w:rPr>
        <w:t>els</w:t>
      </w:r>
      <w:r>
        <w:rPr>
          <w:spacing w:val="-11"/>
          <w:sz w:val="22"/>
        </w:rPr>
        <w:t> </w:t>
      </w:r>
      <w:r>
        <w:rPr>
          <w:sz w:val="22"/>
        </w:rPr>
        <w:t>equips</w:t>
      </w:r>
      <w:r>
        <w:rPr>
          <w:spacing w:val="-11"/>
          <w:sz w:val="22"/>
        </w:rPr>
        <w:t> </w:t>
      </w:r>
      <w:r>
        <w:rPr>
          <w:sz w:val="22"/>
        </w:rPr>
        <w:t>de</w:t>
      </w:r>
      <w:r>
        <w:rPr>
          <w:spacing w:val="-11"/>
          <w:sz w:val="22"/>
        </w:rPr>
        <w:t> </w:t>
      </w:r>
      <w:r>
        <w:rPr>
          <w:sz w:val="22"/>
        </w:rPr>
        <w:t>diagnòstic</w:t>
      </w:r>
      <w:r>
        <w:rPr>
          <w:spacing w:val="-11"/>
          <w:sz w:val="22"/>
        </w:rPr>
        <w:t> </w:t>
      </w:r>
      <w:r>
        <w:rPr>
          <w:sz w:val="22"/>
        </w:rPr>
        <w:t>de</w:t>
      </w:r>
      <w:r>
        <w:rPr>
          <w:spacing w:val="-11"/>
          <w:sz w:val="22"/>
        </w:rPr>
        <w:t> </w:t>
      </w:r>
      <w:r>
        <w:rPr>
          <w:sz w:val="22"/>
        </w:rPr>
        <w:t>fallades,</w:t>
      </w:r>
      <w:r>
        <w:rPr>
          <w:spacing w:val="-11"/>
          <w:sz w:val="22"/>
        </w:rPr>
        <w:t> </w:t>
      </w:r>
      <w:r>
        <w:rPr>
          <w:sz w:val="22"/>
        </w:rPr>
        <w:t>detecció</w:t>
      </w:r>
      <w:r>
        <w:rPr>
          <w:spacing w:val="-11"/>
          <w:sz w:val="22"/>
        </w:rPr>
        <w:t> </w:t>
      </w:r>
      <w:r>
        <w:rPr>
          <w:sz w:val="22"/>
        </w:rPr>
        <w:t>d'esquerdes</w:t>
      </w:r>
      <w:r>
        <w:rPr>
          <w:spacing w:val="-11"/>
          <w:sz w:val="22"/>
        </w:rPr>
        <w:t> </w:t>
      </w:r>
      <w:r>
        <w:rPr>
          <w:sz w:val="22"/>
        </w:rPr>
        <w:t>i deformacions estructurals.</w:t>
      </w:r>
    </w:p>
    <w:p>
      <w:pPr>
        <w:pStyle w:val="ListParagraph"/>
        <w:numPr>
          <w:ilvl w:val="1"/>
          <w:numId w:val="251"/>
        </w:numPr>
        <w:tabs>
          <w:tab w:pos="885" w:val="left" w:leader="none"/>
        </w:tabs>
        <w:spacing w:line="247" w:lineRule="auto" w:before="0" w:after="0"/>
        <w:ind w:left="885" w:right="246" w:hanging="360"/>
        <w:jc w:val="left"/>
        <w:rPr>
          <w:sz w:val="22"/>
        </w:rPr>
      </w:pPr>
      <w:r>
        <w:rPr>
          <w:sz w:val="22"/>
        </w:rPr>
        <w:t>S'han</w:t>
      </w:r>
      <w:r>
        <w:rPr>
          <w:spacing w:val="-10"/>
          <w:sz w:val="22"/>
        </w:rPr>
        <w:t> </w:t>
      </w:r>
      <w:r>
        <w:rPr>
          <w:sz w:val="22"/>
        </w:rPr>
        <w:t>identificat</w:t>
      </w:r>
      <w:r>
        <w:rPr>
          <w:spacing w:val="-10"/>
          <w:sz w:val="22"/>
        </w:rPr>
        <w:t> </w:t>
      </w:r>
      <w:r>
        <w:rPr>
          <w:sz w:val="22"/>
        </w:rPr>
        <w:t>avaries</w:t>
      </w:r>
      <w:r>
        <w:rPr>
          <w:spacing w:val="-10"/>
          <w:sz w:val="22"/>
        </w:rPr>
        <w:t> </w:t>
      </w:r>
      <w:r>
        <w:rPr>
          <w:sz w:val="22"/>
        </w:rPr>
        <w:t>o</w:t>
      </w:r>
      <w:r>
        <w:rPr>
          <w:spacing w:val="-10"/>
          <w:sz w:val="22"/>
        </w:rPr>
        <w:t> </w:t>
      </w:r>
      <w:r>
        <w:rPr>
          <w:sz w:val="22"/>
        </w:rPr>
        <w:t>fallades</w:t>
      </w:r>
      <w:r>
        <w:rPr>
          <w:spacing w:val="-10"/>
          <w:sz w:val="22"/>
        </w:rPr>
        <w:t> </w:t>
      </w:r>
      <w:r>
        <w:rPr>
          <w:sz w:val="22"/>
        </w:rPr>
        <w:t>de</w:t>
      </w:r>
      <w:r>
        <w:rPr>
          <w:spacing w:val="-10"/>
          <w:sz w:val="22"/>
        </w:rPr>
        <w:t> </w:t>
      </w:r>
      <w:r>
        <w:rPr>
          <w:sz w:val="22"/>
        </w:rPr>
        <w:t>sistemes</w:t>
      </w:r>
      <w:r>
        <w:rPr>
          <w:spacing w:val="-10"/>
          <w:sz w:val="22"/>
        </w:rPr>
        <w:t> </w:t>
      </w:r>
      <w:r>
        <w:rPr>
          <w:sz w:val="22"/>
        </w:rPr>
        <w:t>de</w:t>
      </w:r>
      <w:r>
        <w:rPr>
          <w:spacing w:val="-10"/>
          <w:sz w:val="22"/>
        </w:rPr>
        <w:t> </w:t>
      </w:r>
      <w:r>
        <w:rPr>
          <w:sz w:val="22"/>
        </w:rPr>
        <w:t>comandaments</w:t>
      </w:r>
      <w:r>
        <w:rPr>
          <w:spacing w:val="-10"/>
          <w:sz w:val="22"/>
        </w:rPr>
        <w:t> </w:t>
      </w:r>
      <w:r>
        <w:rPr>
          <w:sz w:val="22"/>
        </w:rPr>
        <w:t>de</w:t>
      </w:r>
      <w:r>
        <w:rPr>
          <w:spacing w:val="-10"/>
          <w:sz w:val="22"/>
        </w:rPr>
        <w:t> </w:t>
      </w:r>
      <w:r>
        <w:rPr>
          <w:sz w:val="22"/>
        </w:rPr>
        <w:t>vol</w:t>
      </w:r>
      <w:r>
        <w:rPr>
          <w:spacing w:val="-10"/>
          <w:sz w:val="22"/>
        </w:rPr>
        <w:t> </w:t>
      </w:r>
      <w:r>
        <w:rPr>
          <w:sz w:val="22"/>
        </w:rPr>
        <w:t>determinant procediments d'aïllament de fallada.</w:t>
      </w:r>
    </w:p>
    <w:p>
      <w:pPr>
        <w:pStyle w:val="ListParagraph"/>
        <w:numPr>
          <w:ilvl w:val="1"/>
          <w:numId w:val="251"/>
        </w:numPr>
        <w:tabs>
          <w:tab w:pos="885" w:val="left" w:leader="none"/>
        </w:tabs>
        <w:spacing w:line="247" w:lineRule="auto" w:before="0" w:after="0"/>
        <w:ind w:left="885" w:right="297" w:hanging="360"/>
        <w:jc w:val="left"/>
        <w:rPr>
          <w:sz w:val="22"/>
        </w:rPr>
      </w:pPr>
      <w:r>
        <w:rPr>
          <w:sz w:val="22"/>
        </w:rPr>
        <w:t>S'han</w:t>
      </w:r>
      <w:r>
        <w:rPr>
          <w:spacing w:val="-13"/>
          <w:sz w:val="22"/>
        </w:rPr>
        <w:t> </w:t>
      </w:r>
      <w:r>
        <w:rPr>
          <w:sz w:val="22"/>
        </w:rPr>
        <w:t>realitzat</w:t>
      </w:r>
      <w:r>
        <w:rPr>
          <w:spacing w:val="-13"/>
          <w:sz w:val="22"/>
        </w:rPr>
        <w:t> </w:t>
      </w:r>
      <w:r>
        <w:rPr>
          <w:sz w:val="22"/>
        </w:rPr>
        <w:t>tasques</w:t>
      </w:r>
      <w:r>
        <w:rPr>
          <w:spacing w:val="-13"/>
          <w:sz w:val="22"/>
        </w:rPr>
        <w:t> </w:t>
      </w:r>
      <w:r>
        <w:rPr>
          <w:sz w:val="22"/>
        </w:rPr>
        <w:t>d'instal·lació</w:t>
      </w:r>
      <w:r>
        <w:rPr>
          <w:spacing w:val="-13"/>
          <w:sz w:val="22"/>
        </w:rPr>
        <w:t> </w:t>
      </w:r>
      <w:r>
        <w:rPr>
          <w:sz w:val="22"/>
        </w:rPr>
        <w:t>i</w:t>
      </w:r>
      <w:r>
        <w:rPr>
          <w:spacing w:val="-13"/>
          <w:sz w:val="22"/>
        </w:rPr>
        <w:t> </w:t>
      </w:r>
      <w:r>
        <w:rPr>
          <w:sz w:val="22"/>
        </w:rPr>
        <w:t>extracció</w:t>
      </w:r>
      <w:r>
        <w:rPr>
          <w:spacing w:val="-13"/>
          <w:sz w:val="22"/>
        </w:rPr>
        <w:t> </w:t>
      </w:r>
      <w:r>
        <w:rPr>
          <w:sz w:val="22"/>
        </w:rPr>
        <w:t>de</w:t>
      </w:r>
      <w:r>
        <w:rPr>
          <w:spacing w:val="-13"/>
          <w:sz w:val="22"/>
        </w:rPr>
        <w:t> </w:t>
      </w:r>
      <w:r>
        <w:rPr>
          <w:sz w:val="22"/>
        </w:rPr>
        <w:t>descarregadors</w:t>
      </w:r>
      <w:r>
        <w:rPr>
          <w:spacing w:val="-13"/>
          <w:sz w:val="22"/>
        </w:rPr>
        <w:t> </w:t>
      </w:r>
      <w:r>
        <w:rPr>
          <w:sz w:val="22"/>
        </w:rPr>
        <w:t>d'estàtica,</w:t>
      </w:r>
      <w:r>
        <w:rPr>
          <w:spacing w:val="-13"/>
          <w:sz w:val="22"/>
        </w:rPr>
        <w:t> </w:t>
      </w:r>
      <w:r>
        <w:rPr>
          <w:sz w:val="22"/>
        </w:rPr>
        <w:t>segons procediments i manuals establerts.</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51"/>
        </w:numPr>
        <w:tabs>
          <w:tab w:pos="885" w:val="left" w:leader="none"/>
        </w:tabs>
        <w:spacing w:line="247" w:lineRule="auto" w:before="74" w:after="0"/>
        <w:ind w:left="885" w:right="1596" w:hanging="360"/>
        <w:jc w:val="left"/>
        <w:rPr>
          <w:sz w:val="22"/>
        </w:rPr>
      </w:pPr>
      <w:r>
        <w:rPr>
          <w:sz w:val="22"/>
        </w:rPr>
        <w:t>S'han</w:t>
      </w:r>
      <w:r>
        <w:rPr>
          <w:spacing w:val="-10"/>
          <w:sz w:val="22"/>
        </w:rPr>
        <w:t> </w:t>
      </w:r>
      <w:r>
        <w:rPr>
          <w:sz w:val="22"/>
        </w:rPr>
        <w:t>dut</w:t>
      </w:r>
      <w:r>
        <w:rPr>
          <w:spacing w:val="-10"/>
          <w:sz w:val="22"/>
        </w:rPr>
        <w:t> </w:t>
      </w:r>
      <w:r>
        <w:rPr>
          <w:sz w:val="22"/>
        </w:rPr>
        <w:t>a</w:t>
      </w:r>
      <w:r>
        <w:rPr>
          <w:spacing w:val="-10"/>
          <w:sz w:val="22"/>
        </w:rPr>
        <w:t> </w:t>
      </w:r>
      <w:r>
        <w:rPr>
          <w:sz w:val="22"/>
        </w:rPr>
        <w:t>terme</w:t>
      </w:r>
      <w:r>
        <w:rPr>
          <w:spacing w:val="-10"/>
          <w:sz w:val="22"/>
        </w:rPr>
        <w:t> </w:t>
      </w:r>
      <w:r>
        <w:rPr>
          <w:sz w:val="22"/>
        </w:rPr>
        <w:t>tasques</w:t>
      </w:r>
      <w:r>
        <w:rPr>
          <w:spacing w:val="-10"/>
          <w:sz w:val="22"/>
        </w:rPr>
        <w:t> </w:t>
      </w:r>
      <w:r>
        <w:rPr>
          <w:sz w:val="22"/>
        </w:rPr>
        <w:t>de</w:t>
      </w:r>
      <w:r>
        <w:rPr>
          <w:spacing w:val="-10"/>
          <w:sz w:val="22"/>
        </w:rPr>
        <w:t> </w:t>
      </w:r>
      <w:r>
        <w:rPr>
          <w:sz w:val="22"/>
        </w:rPr>
        <w:t>calibratge</w:t>
      </w:r>
      <w:r>
        <w:rPr>
          <w:spacing w:val="-10"/>
          <w:sz w:val="22"/>
        </w:rPr>
        <w:t> </w:t>
      </w:r>
      <w:r>
        <w:rPr>
          <w:sz w:val="22"/>
        </w:rPr>
        <w:t>i</w:t>
      </w:r>
      <w:r>
        <w:rPr>
          <w:spacing w:val="-10"/>
          <w:sz w:val="22"/>
        </w:rPr>
        <w:t> </w:t>
      </w:r>
      <w:r>
        <w:rPr>
          <w:sz w:val="22"/>
        </w:rPr>
        <w:t>ajust</w:t>
      </w:r>
      <w:r>
        <w:rPr>
          <w:spacing w:val="-10"/>
          <w:sz w:val="22"/>
        </w:rPr>
        <w:t> </w:t>
      </w:r>
      <w:r>
        <w:rPr>
          <w:sz w:val="22"/>
        </w:rPr>
        <w:t>d'elements</w:t>
      </w:r>
      <w:r>
        <w:rPr>
          <w:spacing w:val="-10"/>
          <w:sz w:val="22"/>
        </w:rPr>
        <w:t> </w:t>
      </w:r>
      <w:r>
        <w:rPr>
          <w:sz w:val="22"/>
        </w:rPr>
        <w:t>estructurals</w:t>
      </w:r>
      <w:r>
        <w:rPr>
          <w:spacing w:val="-10"/>
          <w:sz w:val="22"/>
        </w:rPr>
        <w:t> </w:t>
      </w:r>
      <w:r>
        <w:rPr>
          <w:sz w:val="22"/>
        </w:rPr>
        <w:t>i comandaments de vol i instal·lacions existents a la cèl·lula.</w:t>
      </w:r>
    </w:p>
    <w:p>
      <w:pPr>
        <w:pStyle w:val="ListParagraph"/>
        <w:numPr>
          <w:ilvl w:val="1"/>
          <w:numId w:val="251"/>
        </w:numPr>
        <w:tabs>
          <w:tab w:pos="885" w:val="left" w:leader="none"/>
        </w:tabs>
        <w:spacing w:line="247" w:lineRule="auto" w:before="0" w:after="0"/>
        <w:ind w:left="885" w:right="349" w:hanging="360"/>
        <w:jc w:val="left"/>
        <w:rPr>
          <w:sz w:val="22"/>
        </w:rPr>
      </w:pPr>
      <w:r>
        <w:rPr>
          <w:sz w:val="22"/>
        </w:rPr>
        <w:t>S'han</w:t>
      </w:r>
      <w:r>
        <w:rPr>
          <w:spacing w:val="-10"/>
          <w:sz w:val="22"/>
        </w:rPr>
        <w:t> </w:t>
      </w:r>
      <w:r>
        <w:rPr>
          <w:sz w:val="22"/>
        </w:rPr>
        <w:t>observat</w:t>
      </w:r>
      <w:r>
        <w:rPr>
          <w:spacing w:val="-10"/>
          <w:sz w:val="22"/>
        </w:rPr>
        <w:t> </w:t>
      </w:r>
      <w:r>
        <w:rPr>
          <w:sz w:val="22"/>
        </w:rPr>
        <w:t>la</w:t>
      </w:r>
      <w:r>
        <w:rPr>
          <w:spacing w:val="-10"/>
          <w:sz w:val="22"/>
        </w:rPr>
        <w:t> </w:t>
      </w:r>
      <w:r>
        <w:rPr>
          <w:sz w:val="22"/>
        </w:rPr>
        <w:t>normativa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 en el desenvolupament de totes les operacions.</w:t>
      </w:r>
    </w:p>
    <w:p>
      <w:pPr>
        <w:pStyle w:val="ListParagraph"/>
        <w:numPr>
          <w:ilvl w:val="0"/>
          <w:numId w:val="251"/>
        </w:numPr>
        <w:tabs>
          <w:tab w:pos="883" w:val="left" w:leader="none"/>
          <w:tab w:pos="885" w:val="left" w:leader="none"/>
        </w:tabs>
        <w:spacing w:line="247" w:lineRule="auto" w:before="246" w:after="0"/>
        <w:ind w:left="885" w:right="600" w:hanging="360"/>
        <w:jc w:val="left"/>
        <w:rPr>
          <w:sz w:val="22"/>
        </w:rPr>
      </w:pPr>
      <w:r>
        <w:rPr>
          <w:sz w:val="22"/>
        </w:rPr>
        <w:t>Defineix</w:t>
      </w:r>
      <w:r>
        <w:rPr>
          <w:spacing w:val="-10"/>
          <w:sz w:val="22"/>
        </w:rPr>
        <w:t> </w:t>
      </w:r>
      <w:r>
        <w:rPr>
          <w:sz w:val="22"/>
        </w:rPr>
        <w:t>les</w:t>
      </w:r>
      <w:r>
        <w:rPr>
          <w:spacing w:val="-10"/>
          <w:sz w:val="22"/>
        </w:rPr>
        <w:t> </w:t>
      </w:r>
      <w:r>
        <w:rPr>
          <w:sz w:val="22"/>
        </w:rPr>
        <w:t>condicions</w:t>
      </w:r>
      <w:r>
        <w:rPr>
          <w:spacing w:val="-10"/>
          <w:sz w:val="22"/>
        </w:rPr>
        <w:t> </w:t>
      </w:r>
      <w:r>
        <w:rPr>
          <w:sz w:val="22"/>
        </w:rPr>
        <w:t>d'ancoratge</w:t>
      </w:r>
      <w:r>
        <w:rPr>
          <w:spacing w:val="-10"/>
          <w:sz w:val="22"/>
        </w:rPr>
        <w:t> </w:t>
      </w:r>
      <w:r>
        <w:rPr>
          <w:sz w:val="22"/>
        </w:rPr>
        <w:t>i</w:t>
      </w:r>
      <w:r>
        <w:rPr>
          <w:spacing w:val="-10"/>
          <w:sz w:val="22"/>
        </w:rPr>
        <w:t> </w:t>
      </w:r>
      <w:r>
        <w:rPr>
          <w:sz w:val="22"/>
        </w:rPr>
        <w:t>equilibrat</w:t>
      </w:r>
      <w:r>
        <w:rPr>
          <w:spacing w:val="-10"/>
          <w:sz w:val="22"/>
        </w:rPr>
        <w:t> </w:t>
      </w:r>
      <w:r>
        <w:rPr>
          <w:sz w:val="22"/>
        </w:rPr>
        <w:t>de</w:t>
      </w:r>
      <w:r>
        <w:rPr>
          <w:spacing w:val="-10"/>
          <w:sz w:val="22"/>
        </w:rPr>
        <w:t> </w:t>
      </w:r>
      <w:r>
        <w:rPr>
          <w:sz w:val="22"/>
        </w:rPr>
        <w:t>diferents</w:t>
      </w:r>
      <w:r>
        <w:rPr>
          <w:spacing w:val="-10"/>
          <w:sz w:val="22"/>
        </w:rPr>
        <w:t> </w:t>
      </w:r>
      <w:r>
        <w:rPr>
          <w:sz w:val="22"/>
        </w:rPr>
        <w:t>elements</w:t>
      </w:r>
      <w:r>
        <w:rPr>
          <w:spacing w:val="-10"/>
          <w:sz w:val="22"/>
        </w:rPr>
        <w:t> </w:t>
      </w:r>
      <w:r>
        <w:rPr>
          <w:sz w:val="22"/>
        </w:rPr>
        <w:t>de</w:t>
      </w:r>
      <w:r>
        <w:rPr>
          <w:spacing w:val="-10"/>
          <w:sz w:val="22"/>
        </w:rPr>
        <w:t> </w:t>
      </w:r>
      <w:r>
        <w:rPr>
          <w:sz w:val="22"/>
        </w:rPr>
        <w:t>l'aeronau descrivint les tècniques de fabricació i muntatge utilitzades.</w:t>
      </w:r>
    </w:p>
    <w:p>
      <w:pPr>
        <w:pStyle w:val="BodyText"/>
        <w:spacing w:line="251" w:lineRule="exact"/>
        <w:ind w:left="165" w:firstLine="0"/>
      </w:pPr>
      <w:r>
        <w:rPr/>
        <w:t>Criteris</w:t>
      </w:r>
      <w:r>
        <w:rPr>
          <w:spacing w:val="-7"/>
        </w:rPr>
        <w:t> </w:t>
      </w:r>
      <w:r>
        <w:rPr>
          <w:spacing w:val="-2"/>
        </w:rPr>
        <w:t>d'avaluació:</w:t>
      </w:r>
    </w:p>
    <w:p>
      <w:pPr>
        <w:pStyle w:val="ListParagraph"/>
        <w:numPr>
          <w:ilvl w:val="1"/>
          <w:numId w:val="251"/>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10"/>
          <w:sz w:val="22"/>
        </w:rPr>
        <w:t> </w:t>
      </w:r>
      <w:r>
        <w:rPr>
          <w:sz w:val="22"/>
        </w:rPr>
        <w:t>principals</w:t>
      </w:r>
      <w:r>
        <w:rPr>
          <w:spacing w:val="-9"/>
          <w:sz w:val="22"/>
        </w:rPr>
        <w:t> </w:t>
      </w:r>
      <w:r>
        <w:rPr>
          <w:sz w:val="22"/>
        </w:rPr>
        <w:t>mètodes</w:t>
      </w:r>
      <w:r>
        <w:rPr>
          <w:spacing w:val="-10"/>
          <w:sz w:val="22"/>
        </w:rPr>
        <w:t> </w:t>
      </w:r>
      <w:r>
        <w:rPr>
          <w:sz w:val="22"/>
        </w:rPr>
        <w:t>de</w:t>
      </w:r>
      <w:r>
        <w:rPr>
          <w:spacing w:val="-9"/>
          <w:sz w:val="22"/>
        </w:rPr>
        <w:t> </w:t>
      </w:r>
      <w:r>
        <w:rPr>
          <w:sz w:val="22"/>
        </w:rPr>
        <w:t>fabricació</w:t>
      </w:r>
      <w:r>
        <w:rPr>
          <w:spacing w:val="-10"/>
          <w:sz w:val="22"/>
        </w:rPr>
        <w:t> </w:t>
      </w:r>
      <w:r>
        <w:rPr>
          <w:sz w:val="22"/>
        </w:rPr>
        <w:t>d'un</w:t>
      </w:r>
      <w:r>
        <w:rPr>
          <w:spacing w:val="-9"/>
          <w:sz w:val="22"/>
        </w:rPr>
        <w:t> </w:t>
      </w:r>
      <w:r>
        <w:rPr>
          <w:spacing w:val="-2"/>
          <w:sz w:val="22"/>
        </w:rPr>
        <w:t>fuselatge.</w:t>
      </w:r>
    </w:p>
    <w:p>
      <w:pPr>
        <w:pStyle w:val="ListParagraph"/>
        <w:numPr>
          <w:ilvl w:val="1"/>
          <w:numId w:val="25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diferenciat</w:t>
      </w:r>
      <w:r>
        <w:rPr>
          <w:spacing w:val="-10"/>
          <w:sz w:val="22"/>
        </w:rPr>
        <w:t> </w:t>
      </w:r>
      <w:r>
        <w:rPr>
          <w:sz w:val="22"/>
        </w:rPr>
        <w:t>els</w:t>
      </w:r>
      <w:r>
        <w:rPr>
          <w:spacing w:val="-10"/>
          <w:sz w:val="22"/>
        </w:rPr>
        <w:t> </w:t>
      </w:r>
      <w:r>
        <w:rPr>
          <w:sz w:val="22"/>
        </w:rPr>
        <w:t>principals</w:t>
      </w:r>
      <w:r>
        <w:rPr>
          <w:spacing w:val="-9"/>
          <w:sz w:val="22"/>
        </w:rPr>
        <w:t> </w:t>
      </w:r>
      <w:r>
        <w:rPr>
          <w:sz w:val="22"/>
        </w:rPr>
        <w:t>mètodes</w:t>
      </w:r>
      <w:r>
        <w:rPr>
          <w:spacing w:val="-10"/>
          <w:sz w:val="22"/>
        </w:rPr>
        <w:t> </w:t>
      </w:r>
      <w:r>
        <w:rPr>
          <w:sz w:val="22"/>
        </w:rPr>
        <w:t>de</w:t>
      </w:r>
      <w:r>
        <w:rPr>
          <w:spacing w:val="-10"/>
          <w:sz w:val="22"/>
        </w:rPr>
        <w:t> </w:t>
      </w:r>
      <w:r>
        <w:rPr>
          <w:sz w:val="22"/>
        </w:rPr>
        <w:t>segellat</w:t>
      </w:r>
      <w:r>
        <w:rPr>
          <w:spacing w:val="-10"/>
          <w:sz w:val="22"/>
        </w:rPr>
        <w:t> </w:t>
      </w:r>
      <w:r>
        <w:rPr>
          <w:sz w:val="22"/>
        </w:rPr>
        <w:t>d'un</w:t>
      </w:r>
      <w:r>
        <w:rPr>
          <w:spacing w:val="-9"/>
          <w:sz w:val="22"/>
        </w:rPr>
        <w:t> </w:t>
      </w:r>
      <w:r>
        <w:rPr>
          <w:spacing w:val="-2"/>
          <w:sz w:val="22"/>
        </w:rPr>
        <w:t>fuselatge.</w:t>
      </w:r>
    </w:p>
    <w:p>
      <w:pPr>
        <w:pStyle w:val="ListParagraph"/>
        <w:numPr>
          <w:ilvl w:val="1"/>
          <w:numId w:val="251"/>
        </w:numPr>
        <w:tabs>
          <w:tab w:pos="885" w:val="left" w:leader="none"/>
        </w:tabs>
        <w:spacing w:line="247" w:lineRule="auto" w:before="6" w:after="0"/>
        <w:ind w:left="885" w:right="217" w:hanging="360"/>
        <w:jc w:val="left"/>
        <w:rPr>
          <w:sz w:val="22"/>
        </w:rPr>
      </w:pPr>
      <w:r>
        <w:rPr>
          <w:sz w:val="22"/>
        </w:rPr>
        <w:t>S'han establert les diferències de les diferents tècniques d'ancoratge entre el fuselatge</w:t>
      </w:r>
      <w:r>
        <w:rPr>
          <w:spacing w:val="-10"/>
          <w:sz w:val="22"/>
        </w:rPr>
        <w:t> </w:t>
      </w:r>
      <w:r>
        <w:rPr>
          <w:sz w:val="22"/>
        </w:rPr>
        <w:t>i</w:t>
      </w:r>
      <w:r>
        <w:rPr>
          <w:spacing w:val="-10"/>
          <w:sz w:val="22"/>
        </w:rPr>
        <w:t> </w:t>
      </w:r>
      <w:r>
        <w:rPr>
          <w:sz w:val="22"/>
        </w:rPr>
        <w:t>les</w:t>
      </w:r>
      <w:r>
        <w:rPr>
          <w:spacing w:val="-10"/>
          <w:sz w:val="22"/>
        </w:rPr>
        <w:t> </w:t>
      </w:r>
      <w:r>
        <w:rPr>
          <w:sz w:val="22"/>
        </w:rPr>
        <w:t>ales,</w:t>
      </w:r>
      <w:r>
        <w:rPr>
          <w:spacing w:val="-10"/>
          <w:sz w:val="22"/>
        </w:rPr>
        <w:t> </w:t>
      </w:r>
      <w:r>
        <w:rPr>
          <w:sz w:val="22"/>
        </w:rPr>
        <w:t>les</w:t>
      </w:r>
      <w:r>
        <w:rPr>
          <w:spacing w:val="-10"/>
          <w:sz w:val="22"/>
        </w:rPr>
        <w:t> </w:t>
      </w:r>
      <w:r>
        <w:rPr>
          <w:sz w:val="22"/>
        </w:rPr>
        <w:t>superfícies</w:t>
      </w:r>
      <w:r>
        <w:rPr>
          <w:spacing w:val="-10"/>
          <w:sz w:val="22"/>
        </w:rPr>
        <w:t> </w:t>
      </w:r>
      <w:r>
        <w:rPr>
          <w:sz w:val="22"/>
        </w:rPr>
        <w:t>de</w:t>
      </w:r>
      <w:r>
        <w:rPr>
          <w:spacing w:val="-10"/>
          <w:sz w:val="22"/>
        </w:rPr>
        <w:t> </w:t>
      </w:r>
      <w:r>
        <w:rPr>
          <w:sz w:val="22"/>
        </w:rPr>
        <w:t>comandament,</w:t>
      </w:r>
      <w:r>
        <w:rPr>
          <w:spacing w:val="-10"/>
          <w:sz w:val="22"/>
        </w:rPr>
        <w:t> </w:t>
      </w:r>
      <w:r>
        <w:rPr>
          <w:sz w:val="22"/>
        </w:rPr>
        <w:t>els</w:t>
      </w:r>
      <w:r>
        <w:rPr>
          <w:spacing w:val="-10"/>
          <w:sz w:val="22"/>
        </w:rPr>
        <w:t> </w:t>
      </w:r>
      <w:r>
        <w:rPr>
          <w:sz w:val="22"/>
        </w:rPr>
        <w:t>estabilitzadors,</w:t>
      </w:r>
      <w:r>
        <w:rPr>
          <w:spacing w:val="-10"/>
          <w:sz w:val="22"/>
        </w:rPr>
        <w:t> </w:t>
      </w:r>
      <w:r>
        <w:rPr>
          <w:sz w:val="22"/>
        </w:rPr>
        <w:t>els</w:t>
      </w:r>
      <w:r>
        <w:rPr>
          <w:spacing w:val="-10"/>
          <w:sz w:val="22"/>
        </w:rPr>
        <w:t> </w:t>
      </w:r>
      <w:r>
        <w:rPr>
          <w:sz w:val="22"/>
        </w:rPr>
        <w:t>elements hipersustentadors i les superfícies d'augment de la resistència.</w:t>
      </w:r>
    </w:p>
    <w:p>
      <w:pPr>
        <w:pStyle w:val="ListParagraph"/>
        <w:numPr>
          <w:ilvl w:val="1"/>
          <w:numId w:val="251"/>
        </w:numPr>
        <w:tabs>
          <w:tab w:pos="884" w:val="left" w:leader="none"/>
        </w:tabs>
        <w:spacing w:line="250" w:lineRule="exact" w:before="0"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l'equilibrat</w:t>
      </w:r>
      <w:r>
        <w:rPr>
          <w:spacing w:val="-10"/>
          <w:sz w:val="22"/>
        </w:rPr>
        <w:t> </w:t>
      </w:r>
      <w:r>
        <w:rPr>
          <w:sz w:val="22"/>
        </w:rPr>
        <w:t>de</w:t>
      </w:r>
      <w:r>
        <w:rPr>
          <w:spacing w:val="-10"/>
          <w:sz w:val="22"/>
        </w:rPr>
        <w:t> </w:t>
      </w:r>
      <w:r>
        <w:rPr>
          <w:sz w:val="22"/>
        </w:rPr>
        <w:t>les</w:t>
      </w:r>
      <w:r>
        <w:rPr>
          <w:spacing w:val="-10"/>
          <w:sz w:val="22"/>
        </w:rPr>
        <w:t> </w:t>
      </w:r>
      <w:r>
        <w:rPr>
          <w:sz w:val="22"/>
        </w:rPr>
        <w:t>superfícies</w:t>
      </w:r>
      <w:r>
        <w:rPr>
          <w:spacing w:val="-10"/>
          <w:sz w:val="22"/>
        </w:rPr>
        <w:t> </w:t>
      </w:r>
      <w:r>
        <w:rPr>
          <w:sz w:val="22"/>
        </w:rPr>
        <w:t>de</w:t>
      </w:r>
      <w:r>
        <w:rPr>
          <w:spacing w:val="-10"/>
          <w:sz w:val="22"/>
        </w:rPr>
        <w:t> </w:t>
      </w:r>
      <w:r>
        <w:rPr>
          <w:spacing w:val="-2"/>
          <w:sz w:val="22"/>
        </w:rPr>
        <w:t>comandament.</w:t>
      </w:r>
    </w:p>
    <w:p>
      <w:pPr>
        <w:pStyle w:val="ListParagraph"/>
        <w:numPr>
          <w:ilvl w:val="1"/>
          <w:numId w:val="251"/>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definit</w:t>
      </w:r>
      <w:r>
        <w:rPr>
          <w:spacing w:val="-9"/>
          <w:sz w:val="22"/>
        </w:rPr>
        <w:t> </w:t>
      </w:r>
      <w:r>
        <w:rPr>
          <w:sz w:val="22"/>
        </w:rPr>
        <w:t>les</w:t>
      </w:r>
      <w:r>
        <w:rPr>
          <w:spacing w:val="-9"/>
          <w:sz w:val="22"/>
        </w:rPr>
        <w:t> </w:t>
      </w:r>
      <w:r>
        <w:rPr>
          <w:sz w:val="22"/>
        </w:rPr>
        <w:t>tècniques</w:t>
      </w:r>
      <w:r>
        <w:rPr>
          <w:spacing w:val="-9"/>
          <w:sz w:val="22"/>
        </w:rPr>
        <w:t> </w:t>
      </w:r>
      <w:r>
        <w:rPr>
          <w:sz w:val="22"/>
        </w:rPr>
        <w:t>d'equilibrat</w:t>
      </w:r>
      <w:r>
        <w:rPr>
          <w:spacing w:val="-10"/>
          <w:sz w:val="22"/>
        </w:rPr>
        <w:t> </w:t>
      </w:r>
      <w:r>
        <w:rPr>
          <w:sz w:val="22"/>
        </w:rPr>
        <w:t>de</w:t>
      </w:r>
      <w:r>
        <w:rPr>
          <w:spacing w:val="-9"/>
          <w:sz w:val="22"/>
        </w:rPr>
        <w:t> </w:t>
      </w:r>
      <w:r>
        <w:rPr>
          <w:sz w:val="22"/>
        </w:rPr>
        <w:t>les</w:t>
      </w:r>
      <w:r>
        <w:rPr>
          <w:spacing w:val="-9"/>
          <w:sz w:val="22"/>
        </w:rPr>
        <w:t> </w:t>
      </w:r>
      <w:r>
        <w:rPr>
          <w:sz w:val="22"/>
        </w:rPr>
        <w:t>superfícies</w:t>
      </w:r>
      <w:r>
        <w:rPr>
          <w:spacing w:val="-9"/>
          <w:sz w:val="22"/>
        </w:rPr>
        <w:t> </w:t>
      </w:r>
      <w:r>
        <w:rPr>
          <w:sz w:val="22"/>
        </w:rPr>
        <w:t>de</w:t>
      </w:r>
      <w:r>
        <w:rPr>
          <w:spacing w:val="-9"/>
          <w:sz w:val="22"/>
        </w:rPr>
        <w:t> </w:t>
      </w:r>
      <w:r>
        <w:rPr>
          <w:spacing w:val="-2"/>
          <w:sz w:val="22"/>
        </w:rPr>
        <w:t>comandament.</w:t>
      </w:r>
    </w:p>
    <w:p>
      <w:pPr>
        <w:pStyle w:val="ListParagraph"/>
        <w:numPr>
          <w:ilvl w:val="1"/>
          <w:numId w:val="251"/>
        </w:numPr>
        <w:tabs>
          <w:tab w:pos="885" w:val="left" w:leader="none"/>
        </w:tabs>
        <w:spacing w:line="247" w:lineRule="auto" w:before="6" w:after="0"/>
        <w:ind w:left="885" w:right="502" w:hanging="360"/>
        <w:jc w:val="left"/>
        <w:rPr>
          <w:sz w:val="22"/>
        </w:rPr>
      </w:pPr>
      <w:r>
        <w:rPr>
          <w:sz w:val="22"/>
        </w:rPr>
        <w:t>S'han</w:t>
      </w:r>
      <w:r>
        <w:rPr>
          <w:spacing w:val="-11"/>
          <w:sz w:val="22"/>
        </w:rPr>
        <w:t> </w:t>
      </w:r>
      <w:r>
        <w:rPr>
          <w:sz w:val="22"/>
        </w:rPr>
        <w:t>diferenciat</w:t>
      </w:r>
      <w:r>
        <w:rPr>
          <w:spacing w:val="-11"/>
          <w:sz w:val="22"/>
        </w:rPr>
        <w:t> </w:t>
      </w:r>
      <w:r>
        <w:rPr>
          <w:sz w:val="22"/>
        </w:rPr>
        <w:t>les</w:t>
      </w:r>
      <w:r>
        <w:rPr>
          <w:spacing w:val="-11"/>
          <w:sz w:val="22"/>
        </w:rPr>
        <w:t> </w:t>
      </w:r>
      <w:r>
        <w:rPr>
          <w:sz w:val="22"/>
        </w:rPr>
        <w:t>diferents</w:t>
      </w:r>
      <w:r>
        <w:rPr>
          <w:spacing w:val="-11"/>
          <w:sz w:val="22"/>
        </w:rPr>
        <w:t> </w:t>
      </w:r>
      <w:r>
        <w:rPr>
          <w:sz w:val="22"/>
        </w:rPr>
        <w:t>tècniques</w:t>
      </w:r>
      <w:r>
        <w:rPr>
          <w:spacing w:val="-11"/>
          <w:sz w:val="22"/>
        </w:rPr>
        <w:t> </w:t>
      </w:r>
      <w:r>
        <w:rPr>
          <w:sz w:val="22"/>
        </w:rPr>
        <w:t>d'ancoratge</w:t>
      </w:r>
      <w:r>
        <w:rPr>
          <w:spacing w:val="-11"/>
          <w:sz w:val="22"/>
        </w:rPr>
        <w:t> </w:t>
      </w:r>
      <w:r>
        <w:rPr>
          <w:sz w:val="22"/>
        </w:rPr>
        <w:t>entre</w:t>
      </w:r>
      <w:r>
        <w:rPr>
          <w:spacing w:val="-11"/>
          <w:sz w:val="22"/>
        </w:rPr>
        <w:t> </w:t>
      </w:r>
      <w:r>
        <w:rPr>
          <w:sz w:val="22"/>
        </w:rPr>
        <w:t>fuselatge</w:t>
      </w:r>
      <w:r>
        <w:rPr>
          <w:spacing w:val="-11"/>
          <w:sz w:val="22"/>
        </w:rPr>
        <w:t> </w:t>
      </w:r>
      <w:r>
        <w:rPr>
          <w:sz w:val="22"/>
        </w:rPr>
        <w:t>i</w:t>
      </w:r>
      <w:r>
        <w:rPr>
          <w:spacing w:val="-11"/>
          <w:sz w:val="22"/>
        </w:rPr>
        <w:t> </w:t>
      </w:r>
      <w:r>
        <w:rPr>
          <w:sz w:val="22"/>
        </w:rPr>
        <w:t>bancades</w:t>
      </w:r>
      <w:r>
        <w:rPr>
          <w:spacing w:val="-11"/>
          <w:sz w:val="22"/>
        </w:rPr>
        <w:t> </w:t>
      </w:r>
      <w:r>
        <w:rPr>
          <w:sz w:val="22"/>
        </w:rPr>
        <w:t>de motor (gòndoles/voladissos).</w:t>
      </w:r>
    </w:p>
    <w:p>
      <w:pPr>
        <w:pStyle w:val="ListParagraph"/>
        <w:numPr>
          <w:ilvl w:val="1"/>
          <w:numId w:val="251"/>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diferenciat</w:t>
      </w:r>
      <w:r>
        <w:rPr>
          <w:spacing w:val="-11"/>
          <w:sz w:val="22"/>
        </w:rPr>
        <w:t> </w:t>
      </w:r>
      <w:r>
        <w:rPr>
          <w:sz w:val="22"/>
        </w:rPr>
        <w:t>les</w:t>
      </w:r>
      <w:r>
        <w:rPr>
          <w:spacing w:val="-10"/>
          <w:sz w:val="22"/>
        </w:rPr>
        <w:t> </w:t>
      </w:r>
      <w:r>
        <w:rPr>
          <w:sz w:val="22"/>
        </w:rPr>
        <w:t>diferents</w:t>
      </w:r>
      <w:r>
        <w:rPr>
          <w:spacing w:val="-11"/>
          <w:sz w:val="22"/>
        </w:rPr>
        <w:t> </w:t>
      </w:r>
      <w:r>
        <w:rPr>
          <w:sz w:val="22"/>
        </w:rPr>
        <w:t>tècniques</w:t>
      </w:r>
      <w:r>
        <w:rPr>
          <w:spacing w:val="-10"/>
          <w:sz w:val="22"/>
        </w:rPr>
        <w:t> </w:t>
      </w:r>
      <w:r>
        <w:rPr>
          <w:sz w:val="22"/>
        </w:rPr>
        <w:t>d'ancoratge</w:t>
      </w:r>
      <w:r>
        <w:rPr>
          <w:spacing w:val="-11"/>
          <w:sz w:val="22"/>
        </w:rPr>
        <w:t> </w:t>
      </w:r>
      <w:r>
        <w:rPr>
          <w:sz w:val="22"/>
        </w:rPr>
        <w:t>entre</w:t>
      </w:r>
      <w:r>
        <w:rPr>
          <w:spacing w:val="-11"/>
          <w:sz w:val="22"/>
        </w:rPr>
        <w:t> </w:t>
      </w:r>
      <w:r>
        <w:rPr>
          <w:sz w:val="22"/>
        </w:rPr>
        <w:t>fuselatge</w:t>
      </w:r>
      <w:r>
        <w:rPr>
          <w:spacing w:val="-10"/>
          <w:sz w:val="22"/>
        </w:rPr>
        <w:t> </w:t>
      </w:r>
      <w:r>
        <w:rPr>
          <w:sz w:val="22"/>
        </w:rPr>
        <w:t>i</w:t>
      </w:r>
      <w:r>
        <w:rPr>
          <w:spacing w:val="-11"/>
          <w:sz w:val="22"/>
        </w:rPr>
        <w:t> </w:t>
      </w:r>
      <w:r>
        <w:rPr>
          <w:sz w:val="22"/>
        </w:rPr>
        <w:t>tren</w:t>
      </w:r>
      <w:r>
        <w:rPr>
          <w:spacing w:val="-10"/>
          <w:sz w:val="22"/>
        </w:rPr>
        <w:t> </w:t>
      </w:r>
      <w:r>
        <w:rPr>
          <w:spacing w:val="-2"/>
          <w:sz w:val="22"/>
        </w:rPr>
        <w:t>d'aterratge.</w:t>
      </w:r>
    </w:p>
    <w:p>
      <w:pPr>
        <w:pStyle w:val="ListParagraph"/>
        <w:numPr>
          <w:ilvl w:val="1"/>
          <w:numId w:val="251"/>
        </w:numPr>
        <w:tabs>
          <w:tab w:pos="885" w:val="left" w:leader="none"/>
        </w:tabs>
        <w:spacing w:line="247" w:lineRule="auto" w:before="7" w:after="0"/>
        <w:ind w:left="885" w:right="318" w:hanging="360"/>
        <w:jc w:val="left"/>
        <w:rPr>
          <w:sz w:val="22"/>
        </w:rPr>
      </w:pPr>
      <w:r>
        <w:rPr>
          <w:sz w:val="22"/>
        </w:rPr>
        <w:t>S'han</w:t>
      </w:r>
      <w:r>
        <w:rPr>
          <w:spacing w:val="-11"/>
          <w:sz w:val="22"/>
        </w:rPr>
        <w:t> </w:t>
      </w:r>
      <w:r>
        <w:rPr>
          <w:sz w:val="22"/>
        </w:rPr>
        <w:t>definit</w:t>
      </w:r>
      <w:r>
        <w:rPr>
          <w:spacing w:val="-11"/>
          <w:sz w:val="22"/>
        </w:rPr>
        <w:t> </w:t>
      </w:r>
      <w:r>
        <w:rPr>
          <w:sz w:val="22"/>
        </w:rPr>
        <w:t>les</w:t>
      </w:r>
      <w:r>
        <w:rPr>
          <w:spacing w:val="-11"/>
          <w:sz w:val="22"/>
        </w:rPr>
        <w:t> </w:t>
      </w:r>
      <w:r>
        <w:rPr>
          <w:sz w:val="22"/>
        </w:rPr>
        <w:t>diferents</w:t>
      </w:r>
      <w:r>
        <w:rPr>
          <w:spacing w:val="-11"/>
          <w:sz w:val="22"/>
        </w:rPr>
        <w:t> </w:t>
      </w:r>
      <w:r>
        <w:rPr>
          <w:sz w:val="22"/>
        </w:rPr>
        <w:t>tècniques</w:t>
      </w:r>
      <w:r>
        <w:rPr>
          <w:spacing w:val="-11"/>
          <w:sz w:val="22"/>
        </w:rPr>
        <w:t> </w:t>
      </w:r>
      <w:r>
        <w:rPr>
          <w:sz w:val="22"/>
        </w:rPr>
        <w:t>d'instal·lació</w:t>
      </w:r>
      <w:r>
        <w:rPr>
          <w:spacing w:val="-11"/>
          <w:sz w:val="22"/>
        </w:rPr>
        <w:t> </w:t>
      </w:r>
      <w:r>
        <w:rPr>
          <w:sz w:val="22"/>
        </w:rPr>
        <w:t>de</w:t>
      </w:r>
      <w:r>
        <w:rPr>
          <w:spacing w:val="-11"/>
          <w:sz w:val="22"/>
        </w:rPr>
        <w:t> </w:t>
      </w:r>
      <w:r>
        <w:rPr>
          <w:sz w:val="22"/>
        </w:rPr>
        <w:t>seients</w:t>
      </w:r>
      <w:r>
        <w:rPr>
          <w:spacing w:val="-11"/>
          <w:sz w:val="22"/>
        </w:rPr>
        <w:t> </w:t>
      </w:r>
      <w:r>
        <w:rPr>
          <w:sz w:val="22"/>
        </w:rPr>
        <w:t>i</w:t>
      </w:r>
      <w:r>
        <w:rPr>
          <w:spacing w:val="-11"/>
          <w:sz w:val="22"/>
        </w:rPr>
        <w:t> </w:t>
      </w:r>
      <w:r>
        <w:rPr>
          <w:sz w:val="22"/>
        </w:rPr>
        <w:t>sistemes</w:t>
      </w:r>
      <w:r>
        <w:rPr>
          <w:spacing w:val="-11"/>
          <w:sz w:val="22"/>
        </w:rPr>
        <w:t> </w:t>
      </w:r>
      <w:r>
        <w:rPr>
          <w:sz w:val="22"/>
        </w:rPr>
        <w:t>de</w:t>
      </w:r>
      <w:r>
        <w:rPr>
          <w:spacing w:val="-11"/>
          <w:sz w:val="22"/>
        </w:rPr>
        <w:t> </w:t>
      </w:r>
      <w:r>
        <w:rPr>
          <w:sz w:val="22"/>
        </w:rPr>
        <w:t>càrrega</w:t>
      </w:r>
      <w:r>
        <w:rPr>
          <w:spacing w:val="-11"/>
          <w:sz w:val="22"/>
        </w:rPr>
        <w:t> </w:t>
      </w:r>
      <w:r>
        <w:rPr>
          <w:sz w:val="22"/>
        </w:rPr>
        <w:t>de mercaderia, amb altres elements de l'aeronau.</w:t>
      </w:r>
    </w:p>
    <w:p>
      <w:pPr>
        <w:pStyle w:val="ListParagraph"/>
        <w:numPr>
          <w:ilvl w:val="1"/>
          <w:numId w:val="251"/>
        </w:numPr>
        <w:tabs>
          <w:tab w:pos="885" w:val="left" w:leader="none"/>
        </w:tabs>
        <w:spacing w:line="247" w:lineRule="auto" w:before="0" w:after="0"/>
        <w:ind w:left="885" w:right="406" w:hanging="360"/>
        <w:jc w:val="left"/>
        <w:rPr>
          <w:sz w:val="22"/>
        </w:rPr>
      </w:pPr>
      <w:r>
        <w:rPr>
          <w:sz w:val="22"/>
        </w:rPr>
        <w:t>S'han</w:t>
      </w:r>
      <w:r>
        <w:rPr>
          <w:spacing w:val="-4"/>
          <w:sz w:val="22"/>
        </w:rPr>
        <w:t> </w:t>
      </w:r>
      <w:r>
        <w:rPr>
          <w:sz w:val="22"/>
        </w:rPr>
        <w:t>seleccionat</w:t>
      </w:r>
      <w:r>
        <w:rPr>
          <w:spacing w:val="-4"/>
          <w:sz w:val="22"/>
        </w:rPr>
        <w:t> </w:t>
      </w:r>
      <w:r>
        <w:rPr>
          <w:sz w:val="22"/>
        </w:rPr>
        <w:t>els</w:t>
      </w:r>
      <w:r>
        <w:rPr>
          <w:spacing w:val="-4"/>
          <w:sz w:val="22"/>
        </w:rPr>
        <w:t> </w:t>
      </w:r>
      <w:r>
        <w:rPr>
          <w:sz w:val="22"/>
        </w:rPr>
        <w:t>sistemes</w:t>
      </w:r>
      <w:r>
        <w:rPr>
          <w:spacing w:val="-4"/>
          <w:sz w:val="22"/>
        </w:rPr>
        <w:t> </w:t>
      </w:r>
      <w:r>
        <w:rPr>
          <w:sz w:val="22"/>
        </w:rPr>
        <w:t>de</w:t>
      </w:r>
      <w:r>
        <w:rPr>
          <w:spacing w:val="-4"/>
          <w:sz w:val="22"/>
        </w:rPr>
        <w:t> </w:t>
      </w:r>
      <w:r>
        <w:rPr>
          <w:sz w:val="22"/>
        </w:rPr>
        <w:t>seguretat</w:t>
      </w:r>
      <w:r>
        <w:rPr>
          <w:spacing w:val="-4"/>
          <w:sz w:val="22"/>
        </w:rPr>
        <w:t> </w:t>
      </w:r>
      <w:r>
        <w:rPr>
          <w:sz w:val="22"/>
        </w:rPr>
        <w:t>més</w:t>
      </w:r>
      <w:r>
        <w:rPr>
          <w:spacing w:val="-4"/>
          <w:sz w:val="22"/>
        </w:rPr>
        <w:t> </w:t>
      </w:r>
      <w:r>
        <w:rPr>
          <w:sz w:val="22"/>
        </w:rPr>
        <w:t>adequats,</w:t>
      </w:r>
      <w:r>
        <w:rPr>
          <w:spacing w:val="-4"/>
          <w:sz w:val="22"/>
        </w:rPr>
        <w:t> </w:t>
      </w:r>
      <w:r>
        <w:rPr>
          <w:sz w:val="22"/>
        </w:rPr>
        <w:t>ressaltant</w:t>
      </w:r>
      <w:r>
        <w:rPr>
          <w:spacing w:val="-4"/>
          <w:sz w:val="22"/>
        </w:rPr>
        <w:t> </w:t>
      </w:r>
      <w:r>
        <w:rPr>
          <w:sz w:val="22"/>
        </w:rPr>
        <w:t>la</w:t>
      </w:r>
      <w:r>
        <w:rPr>
          <w:spacing w:val="-4"/>
          <w:sz w:val="22"/>
        </w:rPr>
        <w:t> </w:t>
      </w:r>
      <w:r>
        <w:rPr>
          <w:sz w:val="22"/>
        </w:rPr>
        <w:t>seguretat, l'ordre</w:t>
      </w:r>
      <w:r>
        <w:rPr>
          <w:spacing w:val="-9"/>
          <w:sz w:val="22"/>
        </w:rPr>
        <w:t> </w:t>
      </w:r>
      <w:r>
        <w:rPr>
          <w:sz w:val="22"/>
        </w:rPr>
        <w:t>i</w:t>
      </w:r>
      <w:r>
        <w:rPr>
          <w:spacing w:val="-9"/>
          <w:sz w:val="22"/>
        </w:rPr>
        <w:t> </w:t>
      </w:r>
      <w:r>
        <w:rPr>
          <w:sz w:val="22"/>
        </w:rPr>
        <w:t>la</w:t>
      </w:r>
      <w:r>
        <w:rPr>
          <w:spacing w:val="-9"/>
          <w:sz w:val="22"/>
        </w:rPr>
        <w:t> </w:t>
      </w:r>
      <w:r>
        <w:rPr>
          <w:sz w:val="22"/>
        </w:rPr>
        <w:t>neteja</w:t>
      </w:r>
      <w:r>
        <w:rPr>
          <w:spacing w:val="-9"/>
          <w:sz w:val="22"/>
        </w:rPr>
        <w:t> </w:t>
      </w:r>
      <w:r>
        <w:rPr>
          <w:sz w:val="22"/>
        </w:rPr>
        <w:t>en</w:t>
      </w:r>
      <w:r>
        <w:rPr>
          <w:spacing w:val="-9"/>
          <w:sz w:val="22"/>
        </w:rPr>
        <w:t> </w:t>
      </w:r>
      <w:r>
        <w:rPr>
          <w:sz w:val="22"/>
        </w:rPr>
        <w:t>la</w:t>
      </w:r>
      <w:r>
        <w:rPr>
          <w:spacing w:val="-9"/>
          <w:sz w:val="22"/>
        </w:rPr>
        <w:t> </w:t>
      </w:r>
      <w:r>
        <w:rPr>
          <w:sz w:val="22"/>
        </w:rPr>
        <w:t>realització</w:t>
      </w:r>
      <w:r>
        <w:rPr>
          <w:spacing w:val="-9"/>
          <w:sz w:val="22"/>
        </w:rPr>
        <w:t> </w:t>
      </w:r>
      <w:r>
        <w:rPr>
          <w:sz w:val="22"/>
        </w:rPr>
        <w:t>de</w:t>
      </w:r>
      <w:r>
        <w:rPr>
          <w:spacing w:val="-9"/>
          <w:sz w:val="22"/>
        </w:rPr>
        <w:t> </w:t>
      </w:r>
      <w:r>
        <w:rPr>
          <w:sz w:val="22"/>
        </w:rPr>
        <w:t>tasques</w:t>
      </w:r>
      <w:r>
        <w:rPr>
          <w:spacing w:val="-9"/>
          <w:sz w:val="22"/>
        </w:rPr>
        <w:t> </w:t>
      </w:r>
      <w:r>
        <w:rPr>
          <w:sz w:val="22"/>
        </w:rPr>
        <w:t>en</w:t>
      </w:r>
      <w:r>
        <w:rPr>
          <w:spacing w:val="-9"/>
          <w:sz w:val="22"/>
        </w:rPr>
        <w:t> </w:t>
      </w:r>
      <w:r>
        <w:rPr>
          <w:sz w:val="22"/>
        </w:rPr>
        <w:t>una</w:t>
      </w:r>
      <w:r>
        <w:rPr>
          <w:spacing w:val="-9"/>
          <w:sz w:val="22"/>
        </w:rPr>
        <w:t> </w:t>
      </w:r>
      <w:r>
        <w:rPr>
          <w:sz w:val="22"/>
        </w:rPr>
        <w:t>aeronau,</w:t>
      </w:r>
      <w:r>
        <w:rPr>
          <w:spacing w:val="-9"/>
          <w:sz w:val="22"/>
        </w:rPr>
        <w:t> </w:t>
      </w:r>
      <w:r>
        <w:rPr>
          <w:sz w:val="22"/>
        </w:rPr>
        <w:t>així</w:t>
      </w:r>
      <w:r>
        <w:rPr>
          <w:spacing w:val="-9"/>
          <w:sz w:val="22"/>
        </w:rPr>
        <w:t> </w:t>
      </w:r>
      <w:r>
        <w:rPr>
          <w:sz w:val="22"/>
        </w:rPr>
        <w:t>com</w:t>
      </w:r>
      <w:r>
        <w:rPr>
          <w:spacing w:val="-9"/>
          <w:sz w:val="22"/>
        </w:rPr>
        <w:t> </w:t>
      </w:r>
      <w:r>
        <w:rPr>
          <w:sz w:val="22"/>
        </w:rPr>
        <w:t>la</w:t>
      </w:r>
      <w:r>
        <w:rPr>
          <w:spacing w:val="-9"/>
          <w:sz w:val="22"/>
        </w:rPr>
        <w:t> </w:t>
      </w:r>
      <w:r>
        <w:rPr>
          <w:sz w:val="22"/>
        </w:rPr>
        <w:t>necessitat de complir els requisits de salut laboral i d'impacte mediambiental.</w:t>
      </w:r>
    </w:p>
    <w:p>
      <w:pPr>
        <w:pStyle w:val="ListParagraph"/>
        <w:numPr>
          <w:ilvl w:val="1"/>
          <w:numId w:val="251"/>
        </w:numPr>
        <w:tabs>
          <w:tab w:pos="885" w:val="left" w:leader="none"/>
          <w:tab w:pos="939" w:val="left" w:leader="none"/>
        </w:tabs>
        <w:spacing w:line="240" w:lineRule="auto" w:before="0" w:after="0"/>
        <w:ind w:left="885" w:right="771" w:hanging="360"/>
        <w:jc w:val="left"/>
        <w:rPr>
          <w:sz w:val="22"/>
        </w:rPr>
      </w:pPr>
      <w:r>
        <w:rPr>
          <w:sz w:val="22"/>
        </w:rPr>
        <w:t>S'han</w:t>
      </w:r>
      <w:r>
        <w:rPr>
          <w:spacing w:val="40"/>
          <w:sz w:val="22"/>
        </w:rPr>
        <w:t> </w:t>
      </w:r>
      <w:r>
        <w:rPr>
          <w:sz w:val="22"/>
        </w:rPr>
        <w:t>detallat</w:t>
      </w:r>
      <w:r>
        <w:rPr>
          <w:spacing w:val="-10"/>
          <w:sz w:val="22"/>
        </w:rPr>
        <w:t> </w:t>
      </w:r>
      <w:r>
        <w:rPr>
          <w:sz w:val="22"/>
        </w:rPr>
        <w:t>els</w:t>
      </w:r>
      <w:r>
        <w:rPr>
          <w:spacing w:val="-10"/>
          <w:sz w:val="22"/>
        </w:rPr>
        <w:t> </w:t>
      </w:r>
      <w:r>
        <w:rPr>
          <w:sz w:val="22"/>
        </w:rPr>
        <w:t>principals</w:t>
      </w:r>
      <w:r>
        <w:rPr>
          <w:spacing w:val="-10"/>
          <w:sz w:val="22"/>
        </w:rPr>
        <w:t> </w:t>
      </w:r>
      <w:r>
        <w:rPr>
          <w:sz w:val="22"/>
        </w:rPr>
        <w:t>mètodes</w:t>
      </w:r>
      <w:r>
        <w:rPr>
          <w:spacing w:val="-10"/>
          <w:sz w:val="22"/>
        </w:rPr>
        <w:t> </w:t>
      </w:r>
      <w:r>
        <w:rPr>
          <w:sz w:val="22"/>
        </w:rPr>
        <w:t>d'emmagatzematge</w:t>
      </w:r>
      <w:r>
        <w:rPr>
          <w:spacing w:val="-10"/>
          <w:sz w:val="22"/>
        </w:rPr>
        <w:t> </w:t>
      </w:r>
      <w:r>
        <w:rPr>
          <w:sz w:val="22"/>
        </w:rPr>
        <w:t>de</w:t>
      </w:r>
      <w:r>
        <w:rPr>
          <w:spacing w:val="-10"/>
          <w:sz w:val="22"/>
        </w:rPr>
        <w:t> </w:t>
      </w:r>
      <w:r>
        <w:rPr>
          <w:sz w:val="22"/>
        </w:rPr>
        <w:t>combustible</w:t>
      </w:r>
      <w:r>
        <w:rPr>
          <w:spacing w:val="-10"/>
          <w:sz w:val="22"/>
        </w:rPr>
        <w:t> </w:t>
      </w:r>
      <w:r>
        <w:rPr>
          <w:sz w:val="22"/>
        </w:rPr>
        <w:t>en</w:t>
      </w:r>
      <w:r>
        <w:rPr>
          <w:spacing w:val="-10"/>
          <w:sz w:val="22"/>
        </w:rPr>
        <w:t> </w:t>
      </w:r>
      <w:r>
        <w:rPr>
          <w:sz w:val="22"/>
        </w:rPr>
        <w:t>un </w:t>
      </w:r>
      <w:r>
        <w:rPr>
          <w:spacing w:val="-2"/>
          <w:sz w:val="22"/>
        </w:rPr>
        <w:t>fuselatge.</w:t>
      </w:r>
    </w:p>
    <w:p>
      <w:pPr>
        <w:spacing w:before="251"/>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4" w:lineRule="auto" w:before="6"/>
        <w:ind w:left="165" w:firstLine="0"/>
      </w:pPr>
      <w:r>
        <w:rPr/>
        <w:t>Aquest mòdul professional conté la formació necessària per conèixer l'estructura de les aeronaus,</w:t>
      </w:r>
      <w:r>
        <w:rPr>
          <w:spacing w:val="-10"/>
        </w:rPr>
        <w:t> </w:t>
      </w:r>
      <w:r>
        <w:rPr/>
        <w:t>i</w:t>
      </w:r>
      <w:r>
        <w:rPr>
          <w:spacing w:val="-10"/>
        </w:rPr>
        <w:t> </w:t>
      </w:r>
      <w:r>
        <w:rPr/>
        <w:t>les</w:t>
      </w:r>
      <w:r>
        <w:rPr>
          <w:spacing w:val="-10"/>
        </w:rPr>
        <w:t> </w:t>
      </w:r>
      <w:r>
        <w:rPr/>
        <w:t>seves</w:t>
      </w:r>
      <w:r>
        <w:rPr>
          <w:spacing w:val="-10"/>
        </w:rPr>
        <w:t> </w:t>
      </w:r>
      <w:r>
        <w:rPr/>
        <w:t>diferents</w:t>
      </w:r>
      <w:r>
        <w:rPr>
          <w:spacing w:val="-10"/>
        </w:rPr>
        <w:t> </w:t>
      </w:r>
      <w:r>
        <w:rPr/>
        <w:t>superfícies</w:t>
      </w:r>
      <w:r>
        <w:rPr>
          <w:spacing w:val="-10"/>
        </w:rPr>
        <w:t> </w:t>
      </w:r>
      <w:r>
        <w:rPr/>
        <w:t>de</w:t>
      </w:r>
      <w:r>
        <w:rPr>
          <w:spacing w:val="-10"/>
        </w:rPr>
        <w:t> </w:t>
      </w:r>
      <w:r>
        <w:rPr/>
        <w:t>comandament</w:t>
      </w:r>
      <w:r>
        <w:rPr>
          <w:spacing w:val="-10"/>
        </w:rPr>
        <w:t> </w:t>
      </w:r>
      <w:r>
        <w:rPr/>
        <w:t>i</w:t>
      </w:r>
      <w:r>
        <w:rPr>
          <w:spacing w:val="-10"/>
        </w:rPr>
        <w:t> </w:t>
      </w:r>
      <w:r>
        <w:rPr/>
        <w:t>control,</w:t>
      </w:r>
      <w:r>
        <w:rPr>
          <w:spacing w:val="-10"/>
        </w:rPr>
        <w:t> </w:t>
      </w:r>
      <w:r>
        <w:rPr/>
        <w:t>així</w:t>
      </w:r>
      <w:r>
        <w:rPr>
          <w:spacing w:val="-10"/>
        </w:rPr>
        <w:t> </w:t>
      </w:r>
      <w:r>
        <w:rPr/>
        <w:t>com</w:t>
      </w:r>
      <w:r>
        <w:rPr>
          <w:spacing w:val="-10"/>
        </w:rPr>
        <w:t> </w:t>
      </w:r>
      <w:r>
        <w:rPr/>
        <w:t>la</w:t>
      </w:r>
      <w:r>
        <w:rPr>
          <w:spacing w:val="-10"/>
        </w:rPr>
        <w:t> </w:t>
      </w:r>
      <w:r>
        <w:rPr/>
        <w:t>funció</w:t>
      </w:r>
      <w:r>
        <w:rPr>
          <w:spacing w:val="-10"/>
        </w:rPr>
        <w:t> </w:t>
      </w:r>
      <w:r>
        <w:rPr/>
        <w:t>de manteniment dels sistemes estructurals i de superfícies de comandament i control de les </w:t>
      </w:r>
      <w:r>
        <w:rPr>
          <w:spacing w:val="-2"/>
        </w:rPr>
        <w:t>aeronaus.</w:t>
      </w:r>
    </w:p>
    <w:p>
      <w:pPr>
        <w:pStyle w:val="BodyText"/>
        <w:spacing w:before="250"/>
        <w:ind w:left="165" w:firstLine="0"/>
      </w:pPr>
      <w:r>
        <w:rPr/>
        <w:t>La</w:t>
      </w:r>
      <w:r>
        <w:rPr>
          <w:spacing w:val="-11"/>
        </w:rPr>
        <w:t> </w:t>
      </w:r>
      <w:r>
        <w:rPr/>
        <w:t>concreció</w:t>
      </w:r>
      <w:r>
        <w:rPr>
          <w:spacing w:val="-10"/>
        </w:rPr>
        <w:t> </w:t>
      </w:r>
      <w:r>
        <w:rPr/>
        <w:t>de</w:t>
      </w:r>
      <w:r>
        <w:rPr>
          <w:spacing w:val="-10"/>
        </w:rPr>
        <w:t> </w:t>
      </w:r>
      <w:r>
        <w:rPr/>
        <w:t>la</w:t>
      </w:r>
      <w:r>
        <w:rPr>
          <w:spacing w:val="-10"/>
        </w:rPr>
        <w:t> </w:t>
      </w:r>
      <w:r>
        <w:rPr/>
        <w:t>funció</w:t>
      </w:r>
      <w:r>
        <w:rPr>
          <w:spacing w:val="-10"/>
        </w:rPr>
        <w:t> </w:t>
      </w:r>
      <w:r>
        <w:rPr/>
        <w:t>de</w:t>
      </w:r>
      <w:r>
        <w:rPr>
          <w:spacing w:val="-11"/>
        </w:rPr>
        <w:t> </w:t>
      </w:r>
      <w:r>
        <w:rPr/>
        <w:t>manteniment</w:t>
      </w:r>
      <w:r>
        <w:rPr>
          <w:spacing w:val="-10"/>
        </w:rPr>
        <w:t> </w:t>
      </w:r>
      <w:r>
        <w:rPr/>
        <w:t>inclou</w:t>
      </w:r>
      <w:r>
        <w:rPr>
          <w:spacing w:val="-10"/>
        </w:rPr>
        <w:t> </w:t>
      </w:r>
      <w:r>
        <w:rPr/>
        <w:t>aspectes</w:t>
      </w:r>
      <w:r>
        <w:rPr>
          <w:spacing w:val="-10"/>
        </w:rPr>
        <w:t> </w:t>
      </w:r>
      <w:r>
        <w:rPr/>
        <w:t>bàsics</w:t>
      </w:r>
      <w:r>
        <w:rPr>
          <w:spacing w:val="-10"/>
        </w:rPr>
        <w:t> </w:t>
      </w:r>
      <w:r>
        <w:rPr>
          <w:spacing w:val="-4"/>
        </w:rPr>
        <w:t>com:</w:t>
      </w:r>
    </w:p>
    <w:p>
      <w:pPr>
        <w:pStyle w:val="ListParagraph"/>
        <w:numPr>
          <w:ilvl w:val="0"/>
          <w:numId w:val="252"/>
        </w:numPr>
        <w:tabs>
          <w:tab w:pos="884" w:val="left" w:leader="none"/>
        </w:tabs>
        <w:spacing w:line="240" w:lineRule="auto" w:before="6" w:after="0"/>
        <w:ind w:left="884" w:right="0" w:hanging="359"/>
        <w:jc w:val="left"/>
        <w:rPr>
          <w:sz w:val="22"/>
        </w:rPr>
      </w:pPr>
      <w:r>
        <w:rPr>
          <w:sz w:val="22"/>
        </w:rPr>
        <w:t>Interpretació</w:t>
      </w:r>
      <w:r>
        <w:rPr>
          <w:spacing w:val="-13"/>
          <w:sz w:val="22"/>
        </w:rPr>
        <w:t> </w:t>
      </w:r>
      <w:r>
        <w:rPr>
          <w:sz w:val="22"/>
        </w:rPr>
        <w:t>i</w:t>
      </w:r>
      <w:r>
        <w:rPr>
          <w:spacing w:val="-13"/>
          <w:sz w:val="22"/>
        </w:rPr>
        <w:t> </w:t>
      </w:r>
      <w:r>
        <w:rPr>
          <w:sz w:val="22"/>
        </w:rPr>
        <w:t>maneig</w:t>
      </w:r>
      <w:r>
        <w:rPr>
          <w:spacing w:val="-13"/>
          <w:sz w:val="22"/>
        </w:rPr>
        <w:t> </w:t>
      </w:r>
      <w:r>
        <w:rPr>
          <w:sz w:val="22"/>
        </w:rPr>
        <w:t>de</w:t>
      </w:r>
      <w:r>
        <w:rPr>
          <w:spacing w:val="-13"/>
          <w:sz w:val="22"/>
        </w:rPr>
        <w:t> </w:t>
      </w:r>
      <w:r>
        <w:rPr>
          <w:sz w:val="22"/>
        </w:rPr>
        <w:t>documentació</w:t>
      </w:r>
      <w:r>
        <w:rPr>
          <w:spacing w:val="-12"/>
          <w:sz w:val="22"/>
        </w:rPr>
        <w:t> </w:t>
      </w:r>
      <w:r>
        <w:rPr>
          <w:spacing w:val="-2"/>
          <w:sz w:val="22"/>
        </w:rPr>
        <w:t>tècnica.</w:t>
      </w:r>
    </w:p>
    <w:p>
      <w:pPr>
        <w:pStyle w:val="ListParagraph"/>
        <w:numPr>
          <w:ilvl w:val="0"/>
          <w:numId w:val="252"/>
        </w:numPr>
        <w:tabs>
          <w:tab w:pos="884" w:val="left" w:leader="none"/>
        </w:tabs>
        <w:spacing w:line="240" w:lineRule="auto" w:before="7" w:after="0"/>
        <w:ind w:left="884" w:right="0" w:hanging="359"/>
        <w:jc w:val="left"/>
        <w:rPr>
          <w:sz w:val="22"/>
        </w:rPr>
      </w:pPr>
      <w:r>
        <w:rPr>
          <w:sz w:val="22"/>
        </w:rPr>
        <w:t>Identificació,</w:t>
      </w:r>
      <w:r>
        <w:rPr>
          <w:spacing w:val="-14"/>
          <w:sz w:val="22"/>
        </w:rPr>
        <w:t> </w:t>
      </w:r>
      <w:r>
        <w:rPr>
          <w:sz w:val="22"/>
        </w:rPr>
        <w:t>visualització</w:t>
      </w:r>
      <w:r>
        <w:rPr>
          <w:spacing w:val="-13"/>
          <w:sz w:val="22"/>
        </w:rPr>
        <w:t> </w:t>
      </w:r>
      <w:r>
        <w:rPr>
          <w:sz w:val="22"/>
        </w:rPr>
        <w:t>i</w:t>
      </w:r>
      <w:r>
        <w:rPr>
          <w:spacing w:val="-13"/>
          <w:sz w:val="22"/>
        </w:rPr>
        <w:t> </w:t>
      </w:r>
      <w:r>
        <w:rPr>
          <w:sz w:val="22"/>
        </w:rPr>
        <w:t>classificació</w:t>
      </w:r>
      <w:r>
        <w:rPr>
          <w:spacing w:val="-13"/>
          <w:sz w:val="22"/>
        </w:rPr>
        <w:t> </w:t>
      </w:r>
      <w:r>
        <w:rPr>
          <w:sz w:val="22"/>
        </w:rPr>
        <w:t>dels</w:t>
      </w:r>
      <w:r>
        <w:rPr>
          <w:spacing w:val="-13"/>
          <w:sz w:val="22"/>
        </w:rPr>
        <w:t> </w:t>
      </w:r>
      <w:r>
        <w:rPr>
          <w:sz w:val="22"/>
        </w:rPr>
        <w:t>diferents</w:t>
      </w:r>
      <w:r>
        <w:rPr>
          <w:spacing w:val="-13"/>
          <w:sz w:val="22"/>
        </w:rPr>
        <w:t> </w:t>
      </w:r>
      <w:r>
        <w:rPr>
          <w:spacing w:val="-2"/>
          <w:sz w:val="22"/>
        </w:rPr>
        <w:t>elements.</w:t>
      </w:r>
    </w:p>
    <w:p>
      <w:pPr>
        <w:pStyle w:val="ListParagraph"/>
        <w:numPr>
          <w:ilvl w:val="0"/>
          <w:numId w:val="252"/>
        </w:numPr>
        <w:tabs>
          <w:tab w:pos="885" w:val="left" w:leader="none"/>
        </w:tabs>
        <w:spacing w:line="247" w:lineRule="auto" w:before="6" w:after="0"/>
        <w:ind w:left="885" w:right="479" w:hanging="360"/>
        <w:jc w:val="left"/>
        <w:rPr>
          <w:sz w:val="22"/>
        </w:rPr>
      </w:pPr>
      <w:r>
        <w:rPr>
          <w:sz w:val="22"/>
        </w:rPr>
        <w:t>Visualització</w:t>
      </w:r>
      <w:r>
        <w:rPr>
          <w:spacing w:val="-11"/>
          <w:sz w:val="22"/>
        </w:rPr>
        <w:t> </w:t>
      </w:r>
      <w:r>
        <w:rPr>
          <w:sz w:val="22"/>
        </w:rPr>
        <w:t>de</w:t>
      </w:r>
      <w:r>
        <w:rPr>
          <w:spacing w:val="-11"/>
          <w:sz w:val="22"/>
        </w:rPr>
        <w:t> </w:t>
      </w:r>
      <w:r>
        <w:rPr>
          <w:sz w:val="22"/>
        </w:rPr>
        <w:t>tècniques</w:t>
      </w:r>
      <w:r>
        <w:rPr>
          <w:spacing w:val="-11"/>
          <w:sz w:val="22"/>
        </w:rPr>
        <w:t> </w:t>
      </w:r>
      <w:r>
        <w:rPr>
          <w:sz w:val="22"/>
        </w:rPr>
        <w:t>d'assemblatge,</w:t>
      </w:r>
      <w:r>
        <w:rPr>
          <w:spacing w:val="-11"/>
          <w:sz w:val="22"/>
        </w:rPr>
        <w:t> </w:t>
      </w:r>
      <w:r>
        <w:rPr>
          <w:sz w:val="22"/>
        </w:rPr>
        <w:t>ajust</w:t>
      </w:r>
      <w:r>
        <w:rPr>
          <w:spacing w:val="-11"/>
          <w:sz w:val="22"/>
        </w:rPr>
        <w:t> </w:t>
      </w:r>
      <w:r>
        <w:rPr>
          <w:sz w:val="22"/>
        </w:rPr>
        <w:t>i</w:t>
      </w:r>
      <w:r>
        <w:rPr>
          <w:spacing w:val="-11"/>
          <w:sz w:val="22"/>
        </w:rPr>
        <w:t> </w:t>
      </w:r>
      <w:r>
        <w:rPr>
          <w:sz w:val="22"/>
        </w:rPr>
        <w:t>utilització</w:t>
      </w:r>
      <w:r>
        <w:rPr>
          <w:spacing w:val="-11"/>
          <w:sz w:val="22"/>
        </w:rPr>
        <w:t> </w:t>
      </w:r>
      <w:r>
        <w:rPr>
          <w:sz w:val="22"/>
        </w:rPr>
        <w:t>de</w:t>
      </w:r>
      <w:r>
        <w:rPr>
          <w:spacing w:val="-11"/>
          <w:sz w:val="22"/>
        </w:rPr>
        <w:t> </w:t>
      </w:r>
      <w:r>
        <w:rPr>
          <w:sz w:val="22"/>
        </w:rPr>
        <w:t>materials</w:t>
      </w:r>
      <w:r>
        <w:rPr>
          <w:spacing w:val="-11"/>
          <w:sz w:val="22"/>
        </w:rPr>
        <w:t> </w:t>
      </w:r>
      <w:r>
        <w:rPr>
          <w:sz w:val="22"/>
        </w:rPr>
        <w:t>compostos per a la fabricació i assemblatge entre elements.</w:t>
      </w:r>
    </w:p>
    <w:p>
      <w:pPr>
        <w:pStyle w:val="ListParagraph"/>
        <w:numPr>
          <w:ilvl w:val="0"/>
          <w:numId w:val="252"/>
        </w:numPr>
        <w:tabs>
          <w:tab w:pos="885" w:val="left" w:leader="none"/>
        </w:tabs>
        <w:spacing w:line="247" w:lineRule="auto" w:before="0" w:after="0"/>
        <w:ind w:left="885" w:right="878" w:hanging="360"/>
        <w:jc w:val="left"/>
        <w:rPr>
          <w:sz w:val="22"/>
        </w:rPr>
      </w:pPr>
      <w:r>
        <w:rPr>
          <w:sz w:val="22"/>
        </w:rPr>
        <w:t>Utilització</w:t>
      </w:r>
      <w:r>
        <w:rPr>
          <w:spacing w:val="-12"/>
          <w:sz w:val="22"/>
        </w:rPr>
        <w:t> </w:t>
      </w:r>
      <w:r>
        <w:rPr>
          <w:sz w:val="22"/>
        </w:rPr>
        <w:t>d'equips</w:t>
      </w:r>
      <w:r>
        <w:rPr>
          <w:spacing w:val="-12"/>
          <w:sz w:val="22"/>
        </w:rPr>
        <w:t> </w:t>
      </w:r>
      <w:r>
        <w:rPr>
          <w:sz w:val="22"/>
        </w:rPr>
        <w:t>de</w:t>
      </w:r>
      <w:r>
        <w:rPr>
          <w:spacing w:val="-12"/>
          <w:sz w:val="22"/>
        </w:rPr>
        <w:t> </w:t>
      </w:r>
      <w:r>
        <w:rPr>
          <w:sz w:val="22"/>
        </w:rPr>
        <w:t>comprovació,</w:t>
      </w:r>
      <w:r>
        <w:rPr>
          <w:spacing w:val="-12"/>
          <w:sz w:val="22"/>
        </w:rPr>
        <w:t> </w:t>
      </w:r>
      <w:r>
        <w:rPr>
          <w:sz w:val="22"/>
        </w:rPr>
        <w:t>diagnòstic</w:t>
      </w:r>
      <w:r>
        <w:rPr>
          <w:spacing w:val="-12"/>
          <w:sz w:val="22"/>
        </w:rPr>
        <w:t> </w:t>
      </w:r>
      <w:r>
        <w:rPr>
          <w:sz w:val="22"/>
        </w:rPr>
        <w:t>d'errors,</w:t>
      </w:r>
      <w:r>
        <w:rPr>
          <w:spacing w:val="-12"/>
          <w:sz w:val="22"/>
        </w:rPr>
        <w:t> </w:t>
      </w:r>
      <w:r>
        <w:rPr>
          <w:sz w:val="22"/>
        </w:rPr>
        <w:t>detecció</w:t>
      </w:r>
      <w:r>
        <w:rPr>
          <w:spacing w:val="-12"/>
          <w:sz w:val="22"/>
        </w:rPr>
        <w:t> </w:t>
      </w:r>
      <w:r>
        <w:rPr>
          <w:sz w:val="22"/>
        </w:rPr>
        <w:t>d'esquerdes</w:t>
      </w:r>
      <w:r>
        <w:rPr>
          <w:spacing w:val="-12"/>
          <w:sz w:val="22"/>
        </w:rPr>
        <w:t> </w:t>
      </w:r>
      <w:r>
        <w:rPr>
          <w:sz w:val="22"/>
        </w:rPr>
        <w:t>i deformacions d'elements.</w:t>
      </w:r>
    </w:p>
    <w:p>
      <w:pPr>
        <w:pStyle w:val="ListParagraph"/>
        <w:spacing w:after="0" w:line="247" w:lineRule="auto"/>
        <w:jc w:val="left"/>
        <w:rPr>
          <w:sz w:val="22"/>
        </w:rPr>
        <w:sectPr>
          <w:pgSz w:w="11910" w:h="16840"/>
          <w:pgMar w:header="2921" w:footer="1906" w:top="3880" w:bottom="2100" w:left="1275" w:right="1275"/>
        </w:sectPr>
      </w:pPr>
    </w:p>
    <w:p>
      <w:pPr>
        <w:pStyle w:val="BodyText"/>
        <w:spacing w:before="74"/>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52"/>
        </w:numPr>
        <w:tabs>
          <w:tab w:pos="884" w:val="left" w:leader="none"/>
        </w:tabs>
        <w:spacing w:line="240" w:lineRule="auto" w:before="7" w:after="0"/>
        <w:ind w:left="884" w:right="0" w:hanging="359"/>
        <w:jc w:val="left"/>
        <w:rPr>
          <w:sz w:val="22"/>
        </w:rPr>
      </w:pPr>
      <w:r>
        <w:rPr>
          <w:sz w:val="22"/>
        </w:rPr>
        <w:t>Inspecció</w:t>
      </w:r>
      <w:r>
        <w:rPr>
          <w:spacing w:val="-12"/>
          <w:sz w:val="22"/>
        </w:rPr>
        <w:t> </w:t>
      </w:r>
      <w:r>
        <w:rPr>
          <w:sz w:val="22"/>
        </w:rPr>
        <w:t>d'estat</w:t>
      </w:r>
      <w:r>
        <w:rPr>
          <w:spacing w:val="-12"/>
          <w:sz w:val="22"/>
        </w:rPr>
        <w:t> </w:t>
      </w:r>
      <w:r>
        <w:rPr>
          <w:sz w:val="22"/>
        </w:rPr>
        <w:t>i</w:t>
      </w:r>
      <w:r>
        <w:rPr>
          <w:spacing w:val="-12"/>
          <w:sz w:val="22"/>
        </w:rPr>
        <w:t> </w:t>
      </w:r>
      <w:r>
        <w:rPr>
          <w:sz w:val="22"/>
        </w:rPr>
        <w:t>manteniment</w:t>
      </w:r>
      <w:r>
        <w:rPr>
          <w:spacing w:val="-12"/>
          <w:sz w:val="22"/>
        </w:rPr>
        <w:t> </w:t>
      </w:r>
      <w:r>
        <w:rPr>
          <w:sz w:val="22"/>
        </w:rPr>
        <w:t>de</w:t>
      </w:r>
      <w:r>
        <w:rPr>
          <w:spacing w:val="-11"/>
          <w:sz w:val="22"/>
        </w:rPr>
        <w:t> </w:t>
      </w:r>
      <w:r>
        <w:rPr>
          <w:spacing w:val="-2"/>
          <w:sz w:val="22"/>
        </w:rPr>
        <w:t>l'aeronau.</w:t>
      </w:r>
    </w:p>
    <w:p>
      <w:pPr>
        <w:pStyle w:val="ListParagraph"/>
        <w:numPr>
          <w:ilvl w:val="0"/>
          <w:numId w:val="252"/>
        </w:numPr>
        <w:tabs>
          <w:tab w:pos="885" w:val="left" w:leader="none"/>
        </w:tabs>
        <w:spacing w:line="247" w:lineRule="auto" w:before="6" w:after="0"/>
        <w:ind w:left="885" w:right="195" w:hanging="360"/>
        <w:jc w:val="left"/>
        <w:rPr>
          <w:sz w:val="22"/>
        </w:rPr>
      </w:pPr>
      <w:r>
        <w:rPr>
          <w:sz w:val="22"/>
        </w:rPr>
        <w:t>Assemblatge</w:t>
      </w:r>
      <w:r>
        <w:rPr>
          <w:spacing w:val="-14"/>
          <w:sz w:val="22"/>
        </w:rPr>
        <w:t> </w:t>
      </w:r>
      <w:r>
        <w:rPr>
          <w:sz w:val="22"/>
        </w:rPr>
        <w:t>d'elements</w:t>
      </w:r>
      <w:r>
        <w:rPr>
          <w:spacing w:val="-14"/>
          <w:sz w:val="22"/>
        </w:rPr>
        <w:t> </w:t>
      </w:r>
      <w:r>
        <w:rPr>
          <w:sz w:val="22"/>
        </w:rPr>
        <w:t>estructurals,</w:t>
      </w:r>
      <w:r>
        <w:rPr>
          <w:spacing w:val="-14"/>
          <w:sz w:val="22"/>
        </w:rPr>
        <w:t> </w:t>
      </w:r>
      <w:r>
        <w:rPr>
          <w:sz w:val="22"/>
        </w:rPr>
        <w:t>superfícies</w:t>
      </w:r>
      <w:r>
        <w:rPr>
          <w:spacing w:val="-14"/>
          <w:sz w:val="22"/>
        </w:rPr>
        <w:t> </w:t>
      </w:r>
      <w:r>
        <w:rPr>
          <w:sz w:val="22"/>
        </w:rPr>
        <w:t>de</w:t>
      </w:r>
      <w:r>
        <w:rPr>
          <w:spacing w:val="-14"/>
          <w:sz w:val="22"/>
        </w:rPr>
        <w:t> </w:t>
      </w:r>
      <w:r>
        <w:rPr>
          <w:sz w:val="22"/>
        </w:rPr>
        <w:t>comandament,</w:t>
      </w:r>
      <w:r>
        <w:rPr>
          <w:spacing w:val="-14"/>
          <w:sz w:val="22"/>
        </w:rPr>
        <w:t> </w:t>
      </w:r>
      <w:r>
        <w:rPr>
          <w:sz w:val="22"/>
        </w:rPr>
        <w:t>hipersustentació, resistència, control i compensació que la conformen, instal·lacions utilitàries i de protecció estructural.</w:t>
      </w:r>
    </w:p>
    <w:p>
      <w:pPr>
        <w:pStyle w:val="ListParagraph"/>
        <w:numPr>
          <w:ilvl w:val="0"/>
          <w:numId w:val="252"/>
        </w:numPr>
        <w:tabs>
          <w:tab w:pos="885" w:val="left" w:leader="none"/>
        </w:tabs>
        <w:spacing w:line="247" w:lineRule="auto" w:before="0" w:after="0"/>
        <w:ind w:left="885" w:right="1205" w:hanging="360"/>
        <w:jc w:val="left"/>
        <w:rPr>
          <w:sz w:val="22"/>
        </w:rPr>
      </w:pPr>
      <w:r>
        <w:rPr>
          <w:sz w:val="22"/>
        </w:rPr>
        <w:t>Muntatge,</w:t>
      </w:r>
      <w:r>
        <w:rPr>
          <w:spacing w:val="-11"/>
          <w:sz w:val="22"/>
        </w:rPr>
        <w:t> </w:t>
      </w:r>
      <w:r>
        <w:rPr>
          <w:sz w:val="22"/>
        </w:rPr>
        <w:t>desmuntatge</w:t>
      </w:r>
      <w:r>
        <w:rPr>
          <w:spacing w:val="-11"/>
          <w:sz w:val="22"/>
        </w:rPr>
        <w:t> </w:t>
      </w:r>
      <w:r>
        <w:rPr>
          <w:sz w:val="22"/>
        </w:rPr>
        <w:t>i</w:t>
      </w:r>
      <w:r>
        <w:rPr>
          <w:spacing w:val="-11"/>
          <w:sz w:val="22"/>
        </w:rPr>
        <w:t> </w:t>
      </w:r>
      <w:r>
        <w:rPr>
          <w:sz w:val="22"/>
        </w:rPr>
        <w:t>verificació</w:t>
      </w:r>
      <w:r>
        <w:rPr>
          <w:spacing w:val="-11"/>
          <w:sz w:val="22"/>
        </w:rPr>
        <w:t> </w:t>
      </w:r>
      <w:r>
        <w:rPr>
          <w:sz w:val="22"/>
        </w:rPr>
        <w:t>d'elements</w:t>
      </w:r>
      <w:r>
        <w:rPr>
          <w:spacing w:val="-11"/>
          <w:sz w:val="22"/>
        </w:rPr>
        <w:t> </w:t>
      </w:r>
      <w:r>
        <w:rPr>
          <w:sz w:val="22"/>
        </w:rPr>
        <w:t>estructurals</w:t>
      </w:r>
      <w:r>
        <w:rPr>
          <w:spacing w:val="-11"/>
          <w:sz w:val="22"/>
        </w:rPr>
        <w:t> </w:t>
      </w:r>
      <w:r>
        <w:rPr>
          <w:sz w:val="22"/>
        </w:rPr>
        <w:t>i</w:t>
      </w:r>
      <w:r>
        <w:rPr>
          <w:spacing w:val="-11"/>
          <w:sz w:val="22"/>
        </w:rPr>
        <w:t> </w:t>
      </w:r>
      <w:r>
        <w:rPr>
          <w:sz w:val="22"/>
        </w:rPr>
        <w:t>superfícies</w:t>
      </w:r>
      <w:r>
        <w:rPr>
          <w:spacing w:val="-11"/>
          <w:sz w:val="22"/>
        </w:rPr>
        <w:t> </w:t>
      </w:r>
      <w:r>
        <w:rPr>
          <w:sz w:val="22"/>
        </w:rPr>
        <w:t>de comandament i control.</w:t>
      </w:r>
    </w:p>
    <w:p>
      <w:pPr>
        <w:pStyle w:val="ListParagraph"/>
        <w:numPr>
          <w:ilvl w:val="0"/>
          <w:numId w:val="252"/>
        </w:numPr>
        <w:tabs>
          <w:tab w:pos="885" w:val="left" w:leader="none"/>
        </w:tabs>
        <w:spacing w:line="247" w:lineRule="auto" w:before="0" w:after="0"/>
        <w:ind w:left="885" w:right="518" w:hanging="360"/>
        <w:jc w:val="left"/>
        <w:rPr>
          <w:sz w:val="22"/>
        </w:rPr>
      </w:pPr>
      <w:r>
        <w:rPr>
          <w:sz w:val="22"/>
        </w:rPr>
        <w:t>Resolució</w:t>
      </w:r>
      <w:r>
        <w:rPr>
          <w:spacing w:val="-12"/>
          <w:sz w:val="22"/>
        </w:rPr>
        <w:t> </w:t>
      </w:r>
      <w:r>
        <w:rPr>
          <w:sz w:val="22"/>
        </w:rPr>
        <w:t>d'errors</w:t>
      </w:r>
      <w:r>
        <w:rPr>
          <w:spacing w:val="-12"/>
          <w:sz w:val="22"/>
        </w:rPr>
        <w:t> </w:t>
      </w:r>
      <w:r>
        <w:rPr>
          <w:sz w:val="22"/>
        </w:rPr>
        <w:t>mitjançant</w:t>
      </w:r>
      <w:r>
        <w:rPr>
          <w:spacing w:val="-12"/>
          <w:sz w:val="22"/>
        </w:rPr>
        <w:t> </w:t>
      </w:r>
      <w:r>
        <w:rPr>
          <w:sz w:val="22"/>
        </w:rPr>
        <w:t>equips</w:t>
      </w:r>
      <w:r>
        <w:rPr>
          <w:spacing w:val="-12"/>
          <w:sz w:val="22"/>
        </w:rPr>
        <w:t> </w:t>
      </w:r>
      <w:r>
        <w:rPr>
          <w:sz w:val="22"/>
        </w:rPr>
        <w:t>de</w:t>
      </w:r>
      <w:r>
        <w:rPr>
          <w:spacing w:val="-12"/>
          <w:sz w:val="22"/>
        </w:rPr>
        <w:t> </w:t>
      </w:r>
      <w:r>
        <w:rPr>
          <w:sz w:val="22"/>
        </w:rPr>
        <w:t>comprovació,</w:t>
      </w:r>
      <w:r>
        <w:rPr>
          <w:spacing w:val="-12"/>
          <w:sz w:val="22"/>
        </w:rPr>
        <w:t> </w:t>
      </w:r>
      <w:r>
        <w:rPr>
          <w:sz w:val="22"/>
        </w:rPr>
        <w:t>diagnòstic</w:t>
      </w:r>
      <w:r>
        <w:rPr>
          <w:spacing w:val="-12"/>
          <w:sz w:val="22"/>
        </w:rPr>
        <w:t> </w:t>
      </w:r>
      <w:r>
        <w:rPr>
          <w:sz w:val="22"/>
        </w:rPr>
        <w:t>d'errors,</w:t>
      </w:r>
      <w:r>
        <w:rPr>
          <w:spacing w:val="-12"/>
          <w:sz w:val="22"/>
        </w:rPr>
        <w:t> </w:t>
      </w:r>
      <w:r>
        <w:rPr>
          <w:sz w:val="22"/>
        </w:rPr>
        <w:t>detecció d'esquerdes i deformacions.</w:t>
      </w:r>
    </w:p>
    <w:p>
      <w:pPr>
        <w:pStyle w:val="BodyText"/>
        <w:spacing w:before="243"/>
        <w:ind w:left="165" w:firstLine="0"/>
      </w:pPr>
      <w:r>
        <w:rPr/>
        <w:t>La</w:t>
      </w:r>
      <w:r>
        <w:rPr>
          <w:spacing w:val="-11"/>
        </w:rPr>
        <w:t> </w:t>
      </w:r>
      <w:r>
        <w:rPr/>
        <w:t>formació</w:t>
      </w:r>
      <w:r>
        <w:rPr>
          <w:spacing w:val="-9"/>
        </w:rPr>
        <w:t> </w:t>
      </w:r>
      <w:r>
        <w:rPr/>
        <w:t>del</w:t>
      </w:r>
      <w:r>
        <w:rPr>
          <w:spacing w:val="-9"/>
        </w:rPr>
        <w:t> </w:t>
      </w:r>
      <w:r>
        <w:rPr/>
        <w:t>mòdul</w:t>
      </w:r>
      <w:r>
        <w:rPr>
          <w:spacing w:val="-9"/>
        </w:rPr>
        <w:t> </w:t>
      </w:r>
      <w:r>
        <w:rPr/>
        <w:t>contribueix</w:t>
      </w:r>
      <w:r>
        <w:rPr>
          <w:spacing w:val="-8"/>
        </w:rPr>
        <w:t> </w:t>
      </w:r>
      <w:r>
        <w:rPr/>
        <w:t>a</w:t>
      </w:r>
      <w:r>
        <w:rPr>
          <w:spacing w:val="-9"/>
        </w:rPr>
        <w:t> </w:t>
      </w:r>
      <w:r>
        <w:rPr/>
        <w:t>assolir</w:t>
      </w:r>
      <w:r>
        <w:rPr>
          <w:spacing w:val="-9"/>
        </w:rPr>
        <w:t> </w:t>
      </w:r>
      <w:r>
        <w:rPr/>
        <w:t>els</w:t>
      </w:r>
      <w:r>
        <w:rPr>
          <w:spacing w:val="-9"/>
        </w:rPr>
        <w:t> </w:t>
      </w:r>
      <w:r>
        <w:rPr/>
        <w:t>objectius</w:t>
      </w:r>
      <w:r>
        <w:rPr>
          <w:spacing w:val="-9"/>
        </w:rPr>
        <w:t> </w:t>
      </w:r>
      <w:r>
        <w:rPr/>
        <w:t>a),</w:t>
      </w:r>
      <w:r>
        <w:rPr>
          <w:spacing w:val="-8"/>
        </w:rPr>
        <w:t> </w:t>
      </w:r>
      <w:r>
        <w:rPr/>
        <w:t>d),</w:t>
      </w:r>
      <w:r>
        <w:rPr>
          <w:spacing w:val="-9"/>
        </w:rPr>
        <w:t> </w:t>
      </w:r>
      <w:r>
        <w:rPr/>
        <w:t>e),</w:t>
      </w:r>
      <w:r>
        <w:rPr>
          <w:spacing w:val="-9"/>
        </w:rPr>
        <w:t> </w:t>
      </w:r>
      <w:r>
        <w:rPr/>
        <w:t>h),</w:t>
      </w:r>
      <w:r>
        <w:rPr>
          <w:spacing w:val="-9"/>
        </w:rPr>
        <w:t> </w:t>
      </w:r>
      <w:r>
        <w:rPr/>
        <w:t>j),</w:t>
      </w:r>
      <w:r>
        <w:rPr>
          <w:spacing w:val="-9"/>
        </w:rPr>
        <w:t> </w:t>
      </w:r>
      <w:r>
        <w:rPr/>
        <w:t>m),</w:t>
      </w:r>
      <w:r>
        <w:rPr>
          <w:spacing w:val="-8"/>
        </w:rPr>
        <w:t> </w:t>
      </w:r>
      <w:r>
        <w:rPr/>
        <w:t>n),</w:t>
      </w:r>
      <w:r>
        <w:rPr>
          <w:spacing w:val="-9"/>
        </w:rPr>
        <w:t> </w:t>
      </w:r>
      <w:r>
        <w:rPr/>
        <w:t>o),</w:t>
      </w:r>
      <w:r>
        <w:rPr>
          <w:spacing w:val="-9"/>
        </w:rPr>
        <w:t> </w:t>
      </w:r>
      <w:r>
        <w:rPr/>
        <w:t>r),</w:t>
      </w:r>
      <w:r>
        <w:rPr>
          <w:spacing w:val="-9"/>
        </w:rPr>
        <w:t> </w:t>
      </w:r>
      <w:r>
        <w:rPr/>
        <w:t>s),</w:t>
      </w:r>
      <w:r>
        <w:rPr>
          <w:spacing w:val="-9"/>
        </w:rPr>
        <w:t> </w:t>
      </w:r>
      <w:r>
        <w:rPr/>
        <w:t>t),</w:t>
      </w:r>
      <w:r>
        <w:rPr>
          <w:spacing w:val="-8"/>
        </w:rPr>
        <w:t> </w:t>
      </w:r>
      <w:r>
        <w:rPr>
          <w:spacing w:val="-5"/>
        </w:rPr>
        <w:t>u),</w:t>
      </w:r>
    </w:p>
    <w:p>
      <w:pPr>
        <w:pStyle w:val="BodyText"/>
        <w:spacing w:before="6"/>
        <w:ind w:left="165" w:firstLine="0"/>
      </w:pPr>
      <w:r>
        <w:rPr/>
        <w:t>x)</w:t>
      </w:r>
      <w:r>
        <w:rPr>
          <w:spacing w:val="-11"/>
        </w:rPr>
        <w:t> </w:t>
      </w:r>
      <w:r>
        <w:rPr/>
        <w:t>i</w:t>
      </w:r>
      <w:r>
        <w:rPr>
          <w:spacing w:val="-9"/>
        </w:rPr>
        <w:t> </w:t>
      </w:r>
      <w:r>
        <w:rPr/>
        <w:t>y)</w:t>
      </w:r>
      <w:r>
        <w:rPr>
          <w:spacing w:val="-8"/>
        </w:rPr>
        <w:t> </w:t>
      </w:r>
      <w:r>
        <w:rPr/>
        <w:t>del</w:t>
      </w:r>
      <w:r>
        <w:rPr>
          <w:spacing w:val="-9"/>
        </w:rPr>
        <w:t> </w:t>
      </w:r>
      <w:r>
        <w:rPr/>
        <w:t>cicle</w:t>
      </w:r>
      <w:r>
        <w:rPr>
          <w:spacing w:val="-8"/>
        </w:rPr>
        <w:t> </w:t>
      </w:r>
      <w:r>
        <w:rPr/>
        <w:t>formatiu,</w:t>
      </w:r>
      <w:r>
        <w:rPr>
          <w:spacing w:val="-9"/>
        </w:rPr>
        <w:t> </w:t>
      </w:r>
      <w:r>
        <w:rPr/>
        <w:t>i</w:t>
      </w:r>
      <w:r>
        <w:rPr>
          <w:spacing w:val="-9"/>
        </w:rPr>
        <w:t> </w:t>
      </w:r>
      <w:r>
        <w:rPr/>
        <w:t>les</w:t>
      </w:r>
      <w:r>
        <w:rPr>
          <w:spacing w:val="-8"/>
        </w:rPr>
        <w:t> </w:t>
      </w:r>
      <w:r>
        <w:rPr/>
        <w:t>competències</w:t>
      </w:r>
      <w:r>
        <w:rPr>
          <w:spacing w:val="-9"/>
        </w:rPr>
        <w:t> </w:t>
      </w:r>
      <w:r>
        <w:rPr/>
        <w:t>a),</w:t>
      </w:r>
      <w:r>
        <w:rPr>
          <w:spacing w:val="-8"/>
        </w:rPr>
        <w:t> </w:t>
      </w:r>
      <w:r>
        <w:rPr/>
        <w:t>d),</w:t>
      </w:r>
      <w:r>
        <w:rPr>
          <w:spacing w:val="-9"/>
        </w:rPr>
        <w:t> </w:t>
      </w:r>
      <w:r>
        <w:rPr/>
        <w:t>e),</w:t>
      </w:r>
      <w:r>
        <w:rPr>
          <w:spacing w:val="-8"/>
        </w:rPr>
        <w:t> </w:t>
      </w:r>
      <w:r>
        <w:rPr/>
        <w:t>h),</w:t>
      </w:r>
      <w:r>
        <w:rPr>
          <w:spacing w:val="-9"/>
        </w:rPr>
        <w:t> </w:t>
      </w:r>
      <w:r>
        <w:rPr/>
        <w:t>j),</w:t>
      </w:r>
      <w:r>
        <w:rPr>
          <w:spacing w:val="-9"/>
        </w:rPr>
        <w:t> </w:t>
      </w:r>
      <w:r>
        <w:rPr/>
        <w:t>m),</w:t>
      </w:r>
      <w:r>
        <w:rPr>
          <w:spacing w:val="-8"/>
        </w:rPr>
        <w:t> </w:t>
      </w:r>
      <w:r>
        <w:rPr/>
        <w:t>n),</w:t>
      </w:r>
      <w:r>
        <w:rPr>
          <w:spacing w:val="-9"/>
        </w:rPr>
        <w:t> </w:t>
      </w:r>
      <w:r>
        <w:rPr/>
        <w:t>o)</w:t>
      </w:r>
      <w:r>
        <w:rPr>
          <w:spacing w:val="-8"/>
        </w:rPr>
        <w:t> </w:t>
      </w:r>
      <w:r>
        <w:rPr/>
        <w:t>r),</w:t>
      </w:r>
      <w:r>
        <w:rPr>
          <w:spacing w:val="-9"/>
        </w:rPr>
        <w:t> </w:t>
      </w:r>
      <w:r>
        <w:rPr/>
        <w:t>s),</w:t>
      </w:r>
      <w:r>
        <w:rPr>
          <w:spacing w:val="-9"/>
        </w:rPr>
        <w:t> </w:t>
      </w:r>
      <w:r>
        <w:rPr/>
        <w:t>u),</w:t>
      </w:r>
      <w:r>
        <w:rPr>
          <w:spacing w:val="-8"/>
        </w:rPr>
        <w:t> </w:t>
      </w:r>
      <w:r>
        <w:rPr/>
        <w:t>v),</w:t>
      </w:r>
      <w:r>
        <w:rPr>
          <w:spacing w:val="-9"/>
        </w:rPr>
        <w:t> </w:t>
      </w:r>
      <w:r>
        <w:rPr/>
        <w:t>i</w:t>
      </w:r>
      <w:r>
        <w:rPr>
          <w:spacing w:val="-8"/>
        </w:rPr>
        <w:t> </w:t>
      </w:r>
      <w:r>
        <w:rPr/>
        <w:t>w)</w:t>
      </w:r>
      <w:r>
        <w:rPr>
          <w:spacing w:val="-9"/>
        </w:rPr>
        <w:t> </w:t>
      </w:r>
      <w:r>
        <w:rPr/>
        <w:t>del</w:t>
      </w:r>
      <w:r>
        <w:rPr>
          <w:spacing w:val="-8"/>
        </w:rPr>
        <w:t> </w:t>
      </w:r>
      <w:r>
        <w:rPr>
          <w:spacing w:val="-2"/>
        </w:rPr>
        <w:t>títol.</w:t>
      </w:r>
    </w:p>
    <w:p>
      <w:pPr>
        <w:pStyle w:val="BodyText"/>
        <w:spacing w:before="3"/>
        <w:ind w:left="0" w:firstLine="0"/>
      </w:pPr>
    </w:p>
    <w:p>
      <w:pPr>
        <w:pStyle w:val="BodyText"/>
        <w:spacing w:line="247" w:lineRule="auto"/>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53"/>
        </w:numPr>
        <w:tabs>
          <w:tab w:pos="885" w:val="left" w:leader="none"/>
        </w:tabs>
        <w:spacing w:line="247" w:lineRule="auto" w:before="0" w:after="0"/>
        <w:ind w:left="885" w:right="695" w:hanging="360"/>
        <w:jc w:val="left"/>
        <w:rPr>
          <w:sz w:val="22"/>
        </w:rPr>
      </w:pPr>
      <w:r>
        <w:rPr>
          <w:sz w:val="22"/>
        </w:rPr>
        <w:t>Visualització,</w:t>
      </w:r>
      <w:r>
        <w:rPr>
          <w:spacing w:val="-13"/>
          <w:sz w:val="22"/>
        </w:rPr>
        <w:t> </w:t>
      </w:r>
      <w:r>
        <w:rPr>
          <w:sz w:val="22"/>
        </w:rPr>
        <w:t>identificació</w:t>
      </w:r>
      <w:r>
        <w:rPr>
          <w:spacing w:val="-13"/>
          <w:sz w:val="22"/>
        </w:rPr>
        <w:t> </w:t>
      </w:r>
      <w:r>
        <w:rPr>
          <w:sz w:val="22"/>
        </w:rPr>
        <w:t>i</w:t>
      </w:r>
      <w:r>
        <w:rPr>
          <w:spacing w:val="-13"/>
          <w:sz w:val="22"/>
        </w:rPr>
        <w:t> </w:t>
      </w:r>
      <w:r>
        <w:rPr>
          <w:sz w:val="22"/>
        </w:rPr>
        <w:t>classificació</w:t>
      </w:r>
      <w:r>
        <w:rPr>
          <w:spacing w:val="-13"/>
          <w:sz w:val="22"/>
        </w:rPr>
        <w:t> </w:t>
      </w:r>
      <w:r>
        <w:rPr>
          <w:sz w:val="22"/>
        </w:rPr>
        <w:t>d'elements</w:t>
      </w:r>
      <w:r>
        <w:rPr>
          <w:spacing w:val="-13"/>
          <w:sz w:val="22"/>
        </w:rPr>
        <w:t> </w:t>
      </w:r>
      <w:r>
        <w:rPr>
          <w:sz w:val="22"/>
        </w:rPr>
        <w:t>estructurals</w:t>
      </w:r>
      <w:r>
        <w:rPr>
          <w:spacing w:val="-13"/>
          <w:sz w:val="22"/>
        </w:rPr>
        <w:t> </w:t>
      </w:r>
      <w:r>
        <w:rPr>
          <w:sz w:val="22"/>
        </w:rPr>
        <w:t>d'aeronaus,</w:t>
      </w:r>
      <w:r>
        <w:rPr>
          <w:spacing w:val="-13"/>
          <w:sz w:val="22"/>
        </w:rPr>
        <w:t> </w:t>
      </w:r>
      <w:r>
        <w:rPr>
          <w:sz w:val="22"/>
        </w:rPr>
        <w:t>dels diferents sistemes existents de construcció d'elements estructurals.</w:t>
      </w:r>
    </w:p>
    <w:p>
      <w:pPr>
        <w:pStyle w:val="ListParagraph"/>
        <w:numPr>
          <w:ilvl w:val="0"/>
          <w:numId w:val="253"/>
        </w:numPr>
        <w:tabs>
          <w:tab w:pos="885" w:val="left" w:leader="none"/>
        </w:tabs>
        <w:spacing w:line="247" w:lineRule="auto" w:before="0" w:after="0"/>
        <w:ind w:left="885" w:right="1427" w:hanging="360"/>
        <w:jc w:val="left"/>
        <w:rPr>
          <w:sz w:val="22"/>
        </w:rPr>
      </w:pPr>
      <w:r>
        <w:rPr>
          <w:sz w:val="22"/>
        </w:rPr>
        <w:t>Visualització,</w:t>
      </w:r>
      <w:r>
        <w:rPr>
          <w:spacing w:val="-13"/>
          <w:sz w:val="22"/>
        </w:rPr>
        <w:t> </w:t>
      </w:r>
      <w:r>
        <w:rPr>
          <w:sz w:val="22"/>
        </w:rPr>
        <w:t>identificació</w:t>
      </w:r>
      <w:r>
        <w:rPr>
          <w:spacing w:val="-13"/>
          <w:sz w:val="22"/>
        </w:rPr>
        <w:t> </w:t>
      </w:r>
      <w:r>
        <w:rPr>
          <w:sz w:val="22"/>
        </w:rPr>
        <w:t>i</w:t>
      </w:r>
      <w:r>
        <w:rPr>
          <w:spacing w:val="-13"/>
          <w:sz w:val="22"/>
        </w:rPr>
        <w:t> </w:t>
      </w:r>
      <w:r>
        <w:rPr>
          <w:sz w:val="22"/>
        </w:rPr>
        <w:t>classificació</w:t>
      </w:r>
      <w:r>
        <w:rPr>
          <w:spacing w:val="-13"/>
          <w:sz w:val="22"/>
        </w:rPr>
        <w:t> </w:t>
      </w:r>
      <w:r>
        <w:rPr>
          <w:sz w:val="22"/>
        </w:rPr>
        <w:t>de</w:t>
      </w:r>
      <w:r>
        <w:rPr>
          <w:spacing w:val="-13"/>
          <w:sz w:val="22"/>
        </w:rPr>
        <w:t> </w:t>
      </w:r>
      <w:r>
        <w:rPr>
          <w:sz w:val="22"/>
        </w:rPr>
        <w:t>superfícies</w:t>
      </w:r>
      <w:r>
        <w:rPr>
          <w:spacing w:val="-13"/>
          <w:sz w:val="22"/>
        </w:rPr>
        <w:t> </w:t>
      </w:r>
      <w:r>
        <w:rPr>
          <w:sz w:val="22"/>
        </w:rPr>
        <w:t>de</w:t>
      </w:r>
      <w:r>
        <w:rPr>
          <w:spacing w:val="-13"/>
          <w:sz w:val="22"/>
        </w:rPr>
        <w:t> </w:t>
      </w:r>
      <w:r>
        <w:rPr>
          <w:sz w:val="22"/>
        </w:rPr>
        <w:t>comandament, hipersustentació, resistència, control i compensació.</w:t>
      </w:r>
    </w:p>
    <w:p>
      <w:pPr>
        <w:pStyle w:val="ListParagraph"/>
        <w:numPr>
          <w:ilvl w:val="0"/>
          <w:numId w:val="253"/>
        </w:numPr>
        <w:tabs>
          <w:tab w:pos="884" w:val="left" w:leader="none"/>
        </w:tabs>
        <w:spacing w:line="251" w:lineRule="exact" w:before="0" w:after="0"/>
        <w:ind w:left="884" w:right="0" w:hanging="359"/>
        <w:jc w:val="left"/>
        <w:rPr>
          <w:sz w:val="22"/>
        </w:rPr>
      </w:pPr>
      <w:r>
        <w:rPr>
          <w:sz w:val="22"/>
        </w:rPr>
        <w:t>Tècniques</w:t>
      </w:r>
      <w:r>
        <w:rPr>
          <w:spacing w:val="-10"/>
          <w:sz w:val="22"/>
        </w:rPr>
        <w:t> </w:t>
      </w:r>
      <w:r>
        <w:rPr>
          <w:sz w:val="22"/>
        </w:rPr>
        <w:t>de</w:t>
      </w:r>
      <w:r>
        <w:rPr>
          <w:spacing w:val="-10"/>
          <w:sz w:val="22"/>
        </w:rPr>
        <w:t> </w:t>
      </w:r>
      <w:r>
        <w:rPr>
          <w:sz w:val="22"/>
        </w:rPr>
        <w:t>construcció</w:t>
      </w:r>
      <w:r>
        <w:rPr>
          <w:spacing w:val="-10"/>
          <w:sz w:val="22"/>
        </w:rPr>
        <w:t> </w:t>
      </w:r>
      <w:r>
        <w:rPr>
          <w:sz w:val="22"/>
        </w:rPr>
        <w:t>i</w:t>
      </w:r>
      <w:r>
        <w:rPr>
          <w:spacing w:val="-9"/>
          <w:sz w:val="22"/>
        </w:rPr>
        <w:t> </w:t>
      </w:r>
      <w:r>
        <w:rPr>
          <w:spacing w:val="-2"/>
          <w:sz w:val="22"/>
        </w:rPr>
        <w:t>assemblatge.</w:t>
      </w:r>
    </w:p>
    <w:p>
      <w:pPr>
        <w:pStyle w:val="ListParagraph"/>
        <w:numPr>
          <w:ilvl w:val="0"/>
          <w:numId w:val="253"/>
        </w:numPr>
        <w:tabs>
          <w:tab w:pos="884" w:val="left" w:leader="none"/>
        </w:tabs>
        <w:spacing w:line="240" w:lineRule="auto" w:before="3" w:after="0"/>
        <w:ind w:left="884" w:right="0" w:hanging="359"/>
        <w:jc w:val="left"/>
        <w:rPr>
          <w:sz w:val="22"/>
        </w:rPr>
      </w:pPr>
      <w:r>
        <w:rPr>
          <w:sz w:val="22"/>
        </w:rPr>
        <w:t>Maneig</w:t>
      </w:r>
      <w:r>
        <w:rPr>
          <w:spacing w:val="-9"/>
          <w:sz w:val="22"/>
        </w:rPr>
        <w:t> </w:t>
      </w:r>
      <w:r>
        <w:rPr>
          <w:sz w:val="22"/>
        </w:rPr>
        <w:t>de</w:t>
      </w:r>
      <w:r>
        <w:rPr>
          <w:spacing w:val="-9"/>
          <w:sz w:val="22"/>
        </w:rPr>
        <w:t> </w:t>
      </w:r>
      <w:r>
        <w:rPr>
          <w:sz w:val="22"/>
        </w:rPr>
        <w:t>materials</w:t>
      </w:r>
      <w:r>
        <w:rPr>
          <w:spacing w:val="-9"/>
          <w:sz w:val="22"/>
        </w:rPr>
        <w:t> </w:t>
      </w:r>
      <w:r>
        <w:rPr>
          <w:spacing w:val="-2"/>
          <w:sz w:val="22"/>
        </w:rPr>
        <w:t>compostos.</w:t>
      </w:r>
    </w:p>
    <w:p>
      <w:pPr>
        <w:pStyle w:val="ListParagraph"/>
        <w:numPr>
          <w:ilvl w:val="0"/>
          <w:numId w:val="253"/>
        </w:numPr>
        <w:tabs>
          <w:tab w:pos="884" w:val="left" w:leader="none"/>
        </w:tabs>
        <w:spacing w:line="240" w:lineRule="auto" w:before="6" w:after="0"/>
        <w:ind w:left="884" w:right="0" w:hanging="359"/>
        <w:jc w:val="left"/>
        <w:rPr>
          <w:sz w:val="22"/>
        </w:rPr>
      </w:pPr>
      <w:r>
        <w:rPr>
          <w:sz w:val="22"/>
        </w:rPr>
        <w:t>Interpretació</w:t>
      </w:r>
      <w:r>
        <w:rPr>
          <w:spacing w:val="-15"/>
          <w:sz w:val="22"/>
        </w:rPr>
        <w:t> </w:t>
      </w:r>
      <w:r>
        <w:rPr>
          <w:sz w:val="22"/>
        </w:rPr>
        <w:t>i</w:t>
      </w:r>
      <w:r>
        <w:rPr>
          <w:spacing w:val="-13"/>
          <w:sz w:val="22"/>
        </w:rPr>
        <w:t> </w:t>
      </w:r>
      <w:r>
        <w:rPr>
          <w:sz w:val="22"/>
        </w:rPr>
        <w:t>maneig</w:t>
      </w:r>
      <w:r>
        <w:rPr>
          <w:spacing w:val="-12"/>
          <w:sz w:val="22"/>
        </w:rPr>
        <w:t> </w:t>
      </w:r>
      <w:r>
        <w:rPr>
          <w:sz w:val="22"/>
        </w:rPr>
        <w:t>de</w:t>
      </w:r>
      <w:r>
        <w:rPr>
          <w:spacing w:val="-13"/>
          <w:sz w:val="22"/>
        </w:rPr>
        <w:t> </w:t>
      </w:r>
      <w:r>
        <w:rPr>
          <w:sz w:val="22"/>
        </w:rPr>
        <w:t>documentació</w:t>
      </w:r>
      <w:r>
        <w:rPr>
          <w:spacing w:val="-12"/>
          <w:sz w:val="22"/>
        </w:rPr>
        <w:t> </w:t>
      </w:r>
      <w:r>
        <w:rPr>
          <w:sz w:val="22"/>
        </w:rPr>
        <w:t>tècnica</w:t>
      </w:r>
      <w:r>
        <w:rPr>
          <w:spacing w:val="-13"/>
          <w:sz w:val="22"/>
        </w:rPr>
        <w:t> </w:t>
      </w:r>
      <w:r>
        <w:rPr>
          <w:sz w:val="22"/>
        </w:rPr>
        <w:t>seguint</w:t>
      </w:r>
      <w:r>
        <w:rPr>
          <w:spacing w:val="-13"/>
          <w:sz w:val="22"/>
        </w:rPr>
        <w:t> </w:t>
      </w:r>
      <w:r>
        <w:rPr>
          <w:sz w:val="22"/>
        </w:rPr>
        <w:t>el</w:t>
      </w:r>
      <w:r>
        <w:rPr>
          <w:spacing w:val="-12"/>
          <w:sz w:val="22"/>
        </w:rPr>
        <w:t> </w:t>
      </w:r>
      <w:r>
        <w:rPr>
          <w:sz w:val="22"/>
        </w:rPr>
        <w:t>criteri</w:t>
      </w:r>
      <w:r>
        <w:rPr>
          <w:spacing w:val="-13"/>
          <w:sz w:val="22"/>
        </w:rPr>
        <w:t> </w:t>
      </w:r>
      <w:r>
        <w:rPr>
          <w:sz w:val="22"/>
        </w:rPr>
        <w:t>estàndard</w:t>
      </w:r>
      <w:r>
        <w:rPr>
          <w:spacing w:val="-12"/>
          <w:sz w:val="22"/>
        </w:rPr>
        <w:t> </w:t>
      </w:r>
      <w:r>
        <w:rPr>
          <w:spacing w:val="-2"/>
          <w:sz w:val="22"/>
        </w:rPr>
        <w:t>A.T.A.</w:t>
      </w:r>
    </w:p>
    <w:p>
      <w:pPr>
        <w:pStyle w:val="ListParagraph"/>
        <w:numPr>
          <w:ilvl w:val="0"/>
          <w:numId w:val="253"/>
        </w:numPr>
        <w:tabs>
          <w:tab w:pos="884" w:val="left" w:leader="none"/>
        </w:tabs>
        <w:spacing w:line="240" w:lineRule="auto" w:before="7" w:after="0"/>
        <w:ind w:left="884" w:right="0" w:hanging="359"/>
        <w:jc w:val="left"/>
        <w:rPr>
          <w:sz w:val="22"/>
        </w:rPr>
      </w:pPr>
      <w:r>
        <w:rPr>
          <w:spacing w:val="-2"/>
          <w:sz w:val="22"/>
        </w:rPr>
        <w:t>Tècniques</w:t>
      </w:r>
      <w:r>
        <w:rPr>
          <w:spacing w:val="-1"/>
          <w:sz w:val="22"/>
        </w:rPr>
        <w:t> </w:t>
      </w:r>
      <w:r>
        <w:rPr>
          <w:spacing w:val="-2"/>
          <w:sz w:val="22"/>
        </w:rPr>
        <w:t>d'inspecció,</w:t>
      </w:r>
      <w:r>
        <w:rPr>
          <w:spacing w:val="1"/>
          <w:sz w:val="22"/>
        </w:rPr>
        <w:t> </w:t>
      </w:r>
      <w:r>
        <w:rPr>
          <w:spacing w:val="-2"/>
          <w:sz w:val="22"/>
        </w:rPr>
        <w:t>manteniment,</w:t>
      </w:r>
      <w:r>
        <w:rPr>
          <w:spacing w:val="1"/>
          <w:sz w:val="22"/>
        </w:rPr>
        <w:t> </w:t>
      </w:r>
      <w:r>
        <w:rPr>
          <w:spacing w:val="-2"/>
          <w:sz w:val="22"/>
        </w:rPr>
        <w:t>instal·lació,</w:t>
      </w:r>
      <w:r>
        <w:rPr>
          <w:spacing w:val="1"/>
          <w:sz w:val="22"/>
        </w:rPr>
        <w:t> </w:t>
      </w:r>
      <w:r>
        <w:rPr>
          <w:spacing w:val="-2"/>
          <w:sz w:val="22"/>
        </w:rPr>
        <w:t>reparació</w:t>
      </w:r>
      <w:r>
        <w:rPr>
          <w:spacing w:val="1"/>
          <w:sz w:val="22"/>
        </w:rPr>
        <w:t> </w:t>
      </w:r>
      <w:r>
        <w:rPr>
          <w:spacing w:val="-2"/>
          <w:sz w:val="22"/>
        </w:rPr>
        <w:t>i</w:t>
      </w:r>
      <w:r>
        <w:rPr>
          <w:spacing w:val="2"/>
          <w:sz w:val="22"/>
        </w:rPr>
        <w:t> </w:t>
      </w:r>
      <w:r>
        <w:rPr>
          <w:spacing w:val="-2"/>
          <w:sz w:val="22"/>
        </w:rPr>
        <w:t>verificació.</w:t>
      </w:r>
    </w:p>
    <w:p>
      <w:pPr>
        <w:pStyle w:val="BodyText"/>
        <w:spacing w:before="3"/>
        <w:ind w:left="0" w:firstLine="0"/>
      </w:pPr>
    </w:p>
    <w:p>
      <w:pPr>
        <w:pStyle w:val="Heading1"/>
        <w:spacing w:line="247" w:lineRule="auto"/>
        <w:ind w:right="236"/>
      </w:pPr>
      <w:r>
        <w:rPr>
          <w:spacing w:val="-2"/>
        </w:rPr>
        <w:t>1440</w:t>
      </w:r>
      <w:r>
        <w:rPr>
          <w:spacing w:val="-7"/>
        </w:rPr>
        <w:t> </w:t>
      </w:r>
      <w:r>
        <w:rPr>
          <w:spacing w:val="-2"/>
        </w:rPr>
        <w:t>-</w:t>
      </w:r>
      <w:r>
        <w:rPr>
          <w:spacing w:val="-7"/>
        </w:rPr>
        <w:t> </w:t>
      </w:r>
      <w:r>
        <w:rPr>
          <w:spacing w:val="-2"/>
        </w:rPr>
        <w:t>AERODINÀMICA,</w:t>
      </w:r>
      <w:r>
        <w:rPr>
          <w:spacing w:val="-7"/>
        </w:rPr>
        <w:t> </w:t>
      </w:r>
      <w:r>
        <w:rPr>
          <w:spacing w:val="-2"/>
        </w:rPr>
        <w:t>ESTRUCTURES</w:t>
      </w:r>
      <w:r>
        <w:rPr>
          <w:spacing w:val="-7"/>
        </w:rPr>
        <w:t> </w:t>
      </w:r>
      <w:r>
        <w:rPr>
          <w:spacing w:val="-2"/>
        </w:rPr>
        <w:t>I</w:t>
      </w:r>
      <w:r>
        <w:rPr>
          <w:spacing w:val="-7"/>
        </w:rPr>
        <w:t> </w:t>
      </w:r>
      <w:r>
        <w:rPr>
          <w:spacing w:val="-2"/>
        </w:rPr>
        <w:t>SISTEMES</w:t>
      </w:r>
      <w:r>
        <w:rPr>
          <w:spacing w:val="-7"/>
        </w:rPr>
        <w:t> </w:t>
      </w:r>
      <w:r>
        <w:rPr>
          <w:spacing w:val="-2"/>
        </w:rPr>
        <w:t>HIDRÀULICS,</w:t>
      </w:r>
      <w:r>
        <w:rPr>
          <w:spacing w:val="-7"/>
        </w:rPr>
        <w:t> </w:t>
      </w:r>
      <w:r>
        <w:rPr>
          <w:spacing w:val="-2"/>
        </w:rPr>
        <w:t>PNEUMÀTICS</w:t>
      </w:r>
      <w:r>
        <w:rPr>
          <w:spacing w:val="-7"/>
        </w:rPr>
        <w:t> </w:t>
      </w:r>
      <w:r>
        <w:rPr>
          <w:spacing w:val="-2"/>
        </w:rPr>
        <w:t>I </w:t>
      </w:r>
      <w:r>
        <w:rPr/>
        <w:t>TREN D’ATERRATGE DE L’AVIÓ</w:t>
      </w:r>
    </w:p>
    <w:p>
      <w:pPr>
        <w:pStyle w:val="BodyText"/>
        <w:spacing w:line="251" w:lineRule="exact"/>
        <w:ind w:left="165" w:firstLine="0"/>
        <w:rPr>
          <w:rFonts w:ascii="Verdana" w:hAnsi="Verdana"/>
        </w:rPr>
      </w:pPr>
      <w:r>
        <w:rPr/>
        <w:t>Equivalència</w:t>
      </w:r>
      <w:r>
        <w:rPr>
          <w:spacing w:val="-11"/>
        </w:rPr>
        <w:t> </w:t>
      </w:r>
      <w:r>
        <w:rPr/>
        <w:t>en</w:t>
      </w:r>
      <w:r>
        <w:rPr>
          <w:spacing w:val="-10"/>
        </w:rPr>
        <w:t> </w:t>
      </w:r>
      <w:r>
        <w:rPr/>
        <w:t>crèdits</w:t>
      </w:r>
      <w:r>
        <w:rPr>
          <w:spacing w:val="-10"/>
        </w:rPr>
        <w:t> </w:t>
      </w:r>
      <w:r>
        <w:rPr/>
        <w:t>ECTS:</w:t>
      </w:r>
      <w:r>
        <w:rPr>
          <w:spacing w:val="-9"/>
        </w:rPr>
        <w:t> </w:t>
      </w:r>
      <w:r>
        <w:rPr>
          <w:rFonts w:ascii="Verdana" w:hAnsi="Verdana"/>
          <w:spacing w:val="-10"/>
        </w:rPr>
        <w:t>8</w:t>
      </w:r>
    </w:p>
    <w:p>
      <w:pPr>
        <w:spacing w:before="256"/>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250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5"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54"/>
        </w:numPr>
        <w:tabs>
          <w:tab w:pos="883" w:val="left" w:leader="none"/>
          <w:tab w:pos="885" w:val="left" w:leader="none"/>
        </w:tabs>
        <w:spacing w:line="247" w:lineRule="auto" w:before="0" w:after="0"/>
        <w:ind w:left="885" w:right="568" w:hanging="360"/>
        <w:jc w:val="left"/>
        <w:rPr>
          <w:sz w:val="22"/>
        </w:rPr>
      </w:pPr>
      <w:r>
        <w:rPr>
          <w:sz w:val="22"/>
        </w:rPr>
        <w:t>Caracteritza</w:t>
      </w:r>
      <w:r>
        <w:rPr>
          <w:spacing w:val="-11"/>
          <w:sz w:val="22"/>
        </w:rPr>
        <w:t> </w:t>
      </w:r>
      <w:r>
        <w:rPr>
          <w:sz w:val="22"/>
        </w:rPr>
        <w:t>el</w:t>
      </w:r>
      <w:r>
        <w:rPr>
          <w:spacing w:val="-11"/>
          <w:sz w:val="22"/>
        </w:rPr>
        <w:t> </w:t>
      </w:r>
      <w:r>
        <w:rPr>
          <w:sz w:val="22"/>
        </w:rPr>
        <w:t>funcionament</w:t>
      </w:r>
      <w:r>
        <w:rPr>
          <w:spacing w:val="-11"/>
          <w:sz w:val="22"/>
        </w:rPr>
        <w:t> </w:t>
      </w:r>
      <w:r>
        <w:rPr>
          <w:sz w:val="22"/>
        </w:rPr>
        <w:t>del</w:t>
      </w:r>
      <w:r>
        <w:rPr>
          <w:spacing w:val="-11"/>
          <w:sz w:val="22"/>
        </w:rPr>
        <w:t> </w:t>
      </w:r>
      <w:r>
        <w:rPr>
          <w:sz w:val="22"/>
        </w:rPr>
        <w:t>sistema</w:t>
      </w:r>
      <w:r>
        <w:rPr>
          <w:spacing w:val="-11"/>
          <w:sz w:val="22"/>
        </w:rPr>
        <w:t> </w:t>
      </w:r>
      <w:r>
        <w:rPr>
          <w:sz w:val="22"/>
        </w:rPr>
        <w:t>de</w:t>
      </w:r>
      <w:r>
        <w:rPr>
          <w:spacing w:val="-11"/>
          <w:sz w:val="22"/>
        </w:rPr>
        <w:t> </w:t>
      </w:r>
      <w:r>
        <w:rPr>
          <w:sz w:val="22"/>
        </w:rPr>
        <w:t>tren</w:t>
      </w:r>
      <w:r>
        <w:rPr>
          <w:spacing w:val="-11"/>
          <w:sz w:val="22"/>
        </w:rPr>
        <w:t> </w:t>
      </w:r>
      <w:r>
        <w:rPr>
          <w:sz w:val="22"/>
        </w:rPr>
        <w:t>d'aterratge</w:t>
      </w:r>
      <w:r>
        <w:rPr>
          <w:spacing w:val="-11"/>
          <w:sz w:val="22"/>
        </w:rPr>
        <w:t> </w:t>
      </w:r>
      <w:r>
        <w:rPr>
          <w:sz w:val="22"/>
        </w:rPr>
        <w:t>d'avions,</w:t>
      </w:r>
      <w:r>
        <w:rPr>
          <w:spacing w:val="-11"/>
          <w:sz w:val="22"/>
        </w:rPr>
        <w:t> </w:t>
      </w:r>
      <w:r>
        <w:rPr>
          <w:sz w:val="22"/>
        </w:rPr>
        <w:t>descrivint</w:t>
      </w:r>
      <w:r>
        <w:rPr>
          <w:spacing w:val="-11"/>
          <w:sz w:val="22"/>
        </w:rPr>
        <w:t> </w:t>
      </w:r>
      <w:r>
        <w:rPr>
          <w:sz w:val="22"/>
        </w:rPr>
        <w:t>la funció de cadascun dels seus elements constitutius.</w:t>
      </w:r>
    </w:p>
    <w:p>
      <w:pPr>
        <w:pStyle w:val="BodyText"/>
        <w:spacing w:line="251" w:lineRule="exact"/>
        <w:ind w:left="165" w:firstLine="0"/>
      </w:pPr>
      <w:r>
        <w:rPr/>
        <w:t>Criteris</w:t>
      </w:r>
      <w:r>
        <w:rPr>
          <w:spacing w:val="-7"/>
        </w:rPr>
        <w:t> </w:t>
      </w:r>
      <w:r>
        <w:rPr>
          <w:spacing w:val="-2"/>
        </w:rPr>
        <w:t>d'avaluació:</w:t>
      </w:r>
    </w:p>
    <w:p>
      <w:pPr>
        <w:pStyle w:val="ListParagraph"/>
        <w:numPr>
          <w:ilvl w:val="1"/>
          <w:numId w:val="254"/>
        </w:numPr>
        <w:tabs>
          <w:tab w:pos="885" w:val="left" w:leader="none"/>
        </w:tabs>
        <w:spacing w:line="247" w:lineRule="auto" w:before="4" w:after="0"/>
        <w:ind w:left="885" w:right="313" w:hanging="360"/>
        <w:jc w:val="left"/>
        <w:rPr>
          <w:sz w:val="22"/>
        </w:rPr>
      </w:pPr>
      <w:r>
        <w:rPr>
          <w:sz w:val="22"/>
        </w:rPr>
        <w:t>S'han</w:t>
      </w:r>
      <w:r>
        <w:rPr>
          <w:spacing w:val="-10"/>
          <w:sz w:val="22"/>
        </w:rPr>
        <w:t> </w:t>
      </w:r>
      <w:r>
        <w:rPr>
          <w:sz w:val="22"/>
        </w:rPr>
        <w:t>enumerat</w:t>
      </w:r>
      <w:r>
        <w:rPr>
          <w:spacing w:val="-10"/>
          <w:sz w:val="22"/>
        </w:rPr>
        <w:t> </w:t>
      </w:r>
      <w:r>
        <w:rPr>
          <w:sz w:val="22"/>
        </w:rPr>
        <w:t>els</w:t>
      </w:r>
      <w:r>
        <w:rPr>
          <w:spacing w:val="-10"/>
          <w:sz w:val="22"/>
        </w:rPr>
        <w:t> </w:t>
      </w:r>
      <w:r>
        <w:rPr>
          <w:sz w:val="22"/>
        </w:rPr>
        <w:t>diferents</w:t>
      </w:r>
      <w:r>
        <w:rPr>
          <w:spacing w:val="-10"/>
          <w:sz w:val="22"/>
        </w:rPr>
        <w:t> </w:t>
      </w:r>
      <w:r>
        <w:rPr>
          <w:sz w:val="22"/>
        </w:rPr>
        <w:t>dissenys</w:t>
      </w:r>
      <w:r>
        <w:rPr>
          <w:spacing w:val="-10"/>
          <w:sz w:val="22"/>
        </w:rPr>
        <w:t> </w:t>
      </w:r>
      <w:r>
        <w:rPr>
          <w:sz w:val="22"/>
        </w:rPr>
        <w:t>de</w:t>
      </w:r>
      <w:r>
        <w:rPr>
          <w:spacing w:val="-10"/>
          <w:sz w:val="22"/>
        </w:rPr>
        <w:t> </w:t>
      </w:r>
      <w:r>
        <w:rPr>
          <w:sz w:val="22"/>
        </w:rPr>
        <w:t>tren</w:t>
      </w:r>
      <w:r>
        <w:rPr>
          <w:spacing w:val="-10"/>
          <w:sz w:val="22"/>
        </w:rPr>
        <w:t> </w:t>
      </w:r>
      <w:r>
        <w:rPr>
          <w:sz w:val="22"/>
        </w:rPr>
        <w:t>d'aterratge</w:t>
      </w:r>
      <w:r>
        <w:rPr>
          <w:spacing w:val="-10"/>
          <w:sz w:val="22"/>
        </w:rPr>
        <w:t> </w:t>
      </w:r>
      <w:r>
        <w:rPr>
          <w:sz w:val="22"/>
        </w:rPr>
        <w:t>segons</w:t>
      </w:r>
      <w:r>
        <w:rPr>
          <w:spacing w:val="-10"/>
          <w:sz w:val="22"/>
        </w:rPr>
        <w:t> </w:t>
      </w:r>
      <w:r>
        <w:rPr>
          <w:sz w:val="22"/>
        </w:rPr>
        <w:t>el</w:t>
      </w:r>
      <w:r>
        <w:rPr>
          <w:spacing w:val="-10"/>
          <w:sz w:val="22"/>
        </w:rPr>
        <w:t> </w:t>
      </w:r>
      <w:r>
        <w:rPr>
          <w:sz w:val="22"/>
        </w:rPr>
        <w:t>tipus</w:t>
      </w:r>
      <w:r>
        <w:rPr>
          <w:spacing w:val="-10"/>
          <w:sz w:val="22"/>
        </w:rPr>
        <w:t> </w:t>
      </w:r>
      <w:r>
        <w:rPr>
          <w:sz w:val="22"/>
        </w:rPr>
        <w:t>d'aeronau</w:t>
      </w:r>
      <w:r>
        <w:rPr>
          <w:spacing w:val="-10"/>
          <w:sz w:val="22"/>
        </w:rPr>
        <w:t> </w:t>
      </w:r>
      <w:r>
        <w:rPr>
          <w:sz w:val="22"/>
        </w:rPr>
        <w:t>i la seva funcionalitat.</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54"/>
        </w:numPr>
        <w:tabs>
          <w:tab w:pos="885" w:val="left" w:leader="none"/>
        </w:tabs>
        <w:spacing w:line="247" w:lineRule="auto" w:before="74" w:after="0"/>
        <w:ind w:left="885" w:right="309"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components</w:t>
      </w:r>
      <w:r>
        <w:rPr>
          <w:spacing w:val="-11"/>
          <w:sz w:val="22"/>
        </w:rPr>
        <w:t> </w:t>
      </w:r>
      <w:r>
        <w:rPr>
          <w:sz w:val="22"/>
        </w:rPr>
        <w:t>estructurals</w:t>
      </w:r>
      <w:r>
        <w:rPr>
          <w:spacing w:val="-11"/>
          <w:sz w:val="22"/>
        </w:rPr>
        <w:t> </w:t>
      </w:r>
      <w:r>
        <w:rPr>
          <w:sz w:val="22"/>
        </w:rPr>
        <w:t>del</w:t>
      </w:r>
      <w:r>
        <w:rPr>
          <w:spacing w:val="-11"/>
          <w:sz w:val="22"/>
        </w:rPr>
        <w:t> </w:t>
      </w:r>
      <w:r>
        <w:rPr>
          <w:sz w:val="22"/>
        </w:rPr>
        <w:t>tren</w:t>
      </w:r>
      <w:r>
        <w:rPr>
          <w:spacing w:val="-11"/>
          <w:sz w:val="22"/>
        </w:rPr>
        <w:t> </w:t>
      </w:r>
      <w:r>
        <w:rPr>
          <w:sz w:val="22"/>
        </w:rPr>
        <w:t>d'aterratge</w:t>
      </w:r>
      <w:r>
        <w:rPr>
          <w:spacing w:val="-11"/>
          <w:sz w:val="22"/>
        </w:rPr>
        <w:t> </w:t>
      </w:r>
      <w:r>
        <w:rPr>
          <w:sz w:val="22"/>
        </w:rPr>
        <w:t>especificant</w:t>
      </w:r>
      <w:r>
        <w:rPr>
          <w:spacing w:val="-11"/>
          <w:sz w:val="22"/>
        </w:rPr>
        <w:t> </w:t>
      </w:r>
      <w:r>
        <w:rPr>
          <w:sz w:val="22"/>
        </w:rPr>
        <w:t>la</w:t>
      </w:r>
      <w:r>
        <w:rPr>
          <w:spacing w:val="-11"/>
          <w:sz w:val="22"/>
        </w:rPr>
        <w:t> </w:t>
      </w:r>
      <w:r>
        <w:rPr>
          <w:sz w:val="22"/>
        </w:rPr>
        <w:t>seva funció i mode d'actuació.</w:t>
      </w:r>
    </w:p>
    <w:p>
      <w:pPr>
        <w:pStyle w:val="ListParagraph"/>
        <w:numPr>
          <w:ilvl w:val="1"/>
          <w:numId w:val="254"/>
        </w:numPr>
        <w:tabs>
          <w:tab w:pos="885" w:val="left" w:leader="none"/>
        </w:tabs>
        <w:spacing w:line="247" w:lineRule="auto" w:before="0" w:after="0"/>
        <w:ind w:left="885" w:right="997"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components</w:t>
      </w:r>
      <w:r>
        <w:rPr>
          <w:spacing w:val="-10"/>
          <w:sz w:val="22"/>
        </w:rPr>
        <w:t> </w:t>
      </w:r>
      <w:r>
        <w:rPr>
          <w:sz w:val="22"/>
        </w:rPr>
        <w:t>i</w:t>
      </w:r>
      <w:r>
        <w:rPr>
          <w:spacing w:val="-10"/>
          <w:sz w:val="22"/>
        </w:rPr>
        <w:t> </w:t>
      </w:r>
      <w:r>
        <w:rPr>
          <w:sz w:val="22"/>
        </w:rPr>
        <w:t>circuits</w:t>
      </w:r>
      <w:r>
        <w:rPr>
          <w:spacing w:val="-10"/>
          <w:sz w:val="22"/>
        </w:rPr>
        <w:t> </w:t>
      </w:r>
      <w:r>
        <w:rPr>
          <w:sz w:val="22"/>
        </w:rPr>
        <w:t>hidràulics</w:t>
      </w:r>
      <w:r>
        <w:rPr>
          <w:spacing w:val="-10"/>
          <w:sz w:val="22"/>
        </w:rPr>
        <w:t> </w:t>
      </w:r>
      <w:r>
        <w:rPr>
          <w:sz w:val="22"/>
        </w:rPr>
        <w:t>que</w:t>
      </w:r>
      <w:r>
        <w:rPr>
          <w:spacing w:val="-10"/>
          <w:sz w:val="22"/>
        </w:rPr>
        <w:t> </w:t>
      </w:r>
      <w:r>
        <w:rPr>
          <w:sz w:val="22"/>
        </w:rPr>
        <w:t>constitueixen</w:t>
      </w:r>
      <w:r>
        <w:rPr>
          <w:spacing w:val="-10"/>
          <w:sz w:val="22"/>
        </w:rPr>
        <w:t> </w:t>
      </w:r>
      <w:r>
        <w:rPr>
          <w:sz w:val="22"/>
        </w:rPr>
        <w:t>el</w:t>
      </w:r>
      <w:r>
        <w:rPr>
          <w:spacing w:val="-10"/>
          <w:sz w:val="22"/>
        </w:rPr>
        <w:t> </w:t>
      </w:r>
      <w:r>
        <w:rPr>
          <w:sz w:val="22"/>
        </w:rPr>
        <w:t>sistema d'accionament i blocatge del tren d'aterratge.</w:t>
      </w:r>
    </w:p>
    <w:p>
      <w:pPr>
        <w:pStyle w:val="ListParagraph"/>
        <w:numPr>
          <w:ilvl w:val="1"/>
          <w:numId w:val="25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especificat</w:t>
      </w:r>
      <w:r>
        <w:rPr>
          <w:spacing w:val="-11"/>
          <w:sz w:val="22"/>
        </w:rPr>
        <w:t> </w:t>
      </w:r>
      <w:r>
        <w:rPr>
          <w:sz w:val="22"/>
        </w:rPr>
        <w:t>la</w:t>
      </w:r>
      <w:r>
        <w:rPr>
          <w:spacing w:val="-11"/>
          <w:sz w:val="22"/>
        </w:rPr>
        <w:t> </w:t>
      </w:r>
      <w:r>
        <w:rPr>
          <w:sz w:val="22"/>
        </w:rPr>
        <w:t>funció</w:t>
      </w:r>
      <w:r>
        <w:rPr>
          <w:spacing w:val="-11"/>
          <w:sz w:val="22"/>
        </w:rPr>
        <w:t> </w:t>
      </w:r>
      <w:r>
        <w:rPr>
          <w:sz w:val="22"/>
        </w:rPr>
        <w:t>i</w:t>
      </w:r>
      <w:r>
        <w:rPr>
          <w:spacing w:val="-12"/>
          <w:sz w:val="22"/>
        </w:rPr>
        <w:t> </w:t>
      </w:r>
      <w:r>
        <w:rPr>
          <w:sz w:val="22"/>
        </w:rPr>
        <w:t>mode</w:t>
      </w:r>
      <w:r>
        <w:rPr>
          <w:spacing w:val="-11"/>
          <w:sz w:val="22"/>
        </w:rPr>
        <w:t> </w:t>
      </w:r>
      <w:r>
        <w:rPr>
          <w:sz w:val="22"/>
        </w:rPr>
        <w:t>d'actuació</w:t>
      </w:r>
      <w:r>
        <w:rPr>
          <w:spacing w:val="-11"/>
          <w:sz w:val="22"/>
        </w:rPr>
        <w:t> </w:t>
      </w:r>
      <w:r>
        <w:rPr>
          <w:sz w:val="22"/>
        </w:rPr>
        <w:t>d'aquest</w:t>
      </w:r>
      <w:r>
        <w:rPr>
          <w:spacing w:val="-11"/>
          <w:sz w:val="22"/>
        </w:rPr>
        <w:t> </w:t>
      </w:r>
      <w:r>
        <w:rPr>
          <w:spacing w:val="-2"/>
          <w:sz w:val="22"/>
        </w:rPr>
        <w:t>sistema.</w:t>
      </w:r>
    </w:p>
    <w:p>
      <w:pPr>
        <w:pStyle w:val="ListParagraph"/>
        <w:numPr>
          <w:ilvl w:val="1"/>
          <w:numId w:val="254"/>
        </w:numPr>
        <w:tabs>
          <w:tab w:pos="885" w:val="left" w:leader="none"/>
        </w:tabs>
        <w:spacing w:line="247" w:lineRule="auto" w:before="5" w:after="0"/>
        <w:ind w:left="885" w:right="375"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diferents</w:t>
      </w:r>
      <w:r>
        <w:rPr>
          <w:spacing w:val="-10"/>
          <w:sz w:val="22"/>
        </w:rPr>
        <w:t> </w:t>
      </w:r>
      <w:r>
        <w:rPr>
          <w:sz w:val="22"/>
        </w:rPr>
        <w:t>dispositius</w:t>
      </w:r>
      <w:r>
        <w:rPr>
          <w:spacing w:val="-10"/>
          <w:sz w:val="22"/>
        </w:rPr>
        <w:t> </w:t>
      </w:r>
      <w:r>
        <w:rPr>
          <w:sz w:val="22"/>
        </w:rPr>
        <w:t>mecànics</w:t>
      </w:r>
      <w:r>
        <w:rPr>
          <w:spacing w:val="-10"/>
          <w:sz w:val="22"/>
        </w:rPr>
        <w:t> </w:t>
      </w:r>
      <w:r>
        <w:rPr>
          <w:sz w:val="22"/>
        </w:rPr>
        <w:t>i</w:t>
      </w:r>
      <w:r>
        <w:rPr>
          <w:spacing w:val="-10"/>
          <w:sz w:val="22"/>
        </w:rPr>
        <w:t> </w:t>
      </w:r>
      <w:r>
        <w:rPr>
          <w:sz w:val="22"/>
        </w:rPr>
        <w:t>hidràulics,</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frens</w:t>
      </w:r>
      <w:r>
        <w:rPr>
          <w:spacing w:val="-10"/>
          <w:sz w:val="22"/>
        </w:rPr>
        <w:t> </w:t>
      </w:r>
      <w:r>
        <w:rPr>
          <w:sz w:val="22"/>
        </w:rPr>
        <w:t>i antiskid del tren d'aterratge.</w:t>
      </w:r>
    </w:p>
    <w:p>
      <w:pPr>
        <w:pStyle w:val="ListParagraph"/>
        <w:numPr>
          <w:ilvl w:val="1"/>
          <w:numId w:val="254"/>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els</w:t>
      </w:r>
      <w:r>
        <w:rPr>
          <w:spacing w:val="-9"/>
          <w:sz w:val="22"/>
        </w:rPr>
        <w:t> </w:t>
      </w:r>
      <w:r>
        <w:rPr>
          <w:sz w:val="22"/>
        </w:rPr>
        <w:t>sistemes</w:t>
      </w:r>
      <w:r>
        <w:rPr>
          <w:spacing w:val="-10"/>
          <w:sz w:val="22"/>
        </w:rPr>
        <w:t> </w:t>
      </w:r>
      <w:r>
        <w:rPr>
          <w:sz w:val="22"/>
        </w:rPr>
        <w:t>de</w:t>
      </w:r>
      <w:r>
        <w:rPr>
          <w:spacing w:val="-10"/>
          <w:sz w:val="22"/>
        </w:rPr>
        <w:t> </w:t>
      </w:r>
      <w:r>
        <w:rPr>
          <w:sz w:val="22"/>
        </w:rPr>
        <w:t>direcció</w:t>
      </w:r>
      <w:r>
        <w:rPr>
          <w:spacing w:val="-9"/>
          <w:sz w:val="22"/>
        </w:rPr>
        <w:t> </w:t>
      </w:r>
      <w:r>
        <w:rPr>
          <w:sz w:val="22"/>
        </w:rPr>
        <w:t>del</w:t>
      </w:r>
      <w:r>
        <w:rPr>
          <w:spacing w:val="-10"/>
          <w:sz w:val="22"/>
        </w:rPr>
        <w:t> </w:t>
      </w:r>
      <w:r>
        <w:rPr>
          <w:sz w:val="22"/>
        </w:rPr>
        <w:t>tren</w:t>
      </w:r>
      <w:r>
        <w:rPr>
          <w:spacing w:val="-9"/>
          <w:sz w:val="22"/>
        </w:rPr>
        <w:t> </w:t>
      </w:r>
      <w:r>
        <w:rPr>
          <w:spacing w:val="-2"/>
          <w:sz w:val="22"/>
        </w:rPr>
        <w:t>d'aterratge.</w:t>
      </w:r>
    </w:p>
    <w:p>
      <w:pPr>
        <w:pStyle w:val="ListParagraph"/>
        <w:numPr>
          <w:ilvl w:val="1"/>
          <w:numId w:val="25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9"/>
          <w:sz w:val="22"/>
        </w:rPr>
        <w:t> </w:t>
      </w:r>
      <w:r>
        <w:rPr>
          <w:sz w:val="22"/>
        </w:rPr>
        <w:t>els</w:t>
      </w:r>
      <w:r>
        <w:rPr>
          <w:spacing w:val="-9"/>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pacing w:val="-2"/>
          <w:sz w:val="22"/>
        </w:rPr>
        <w:t>pneumàtics.</w:t>
      </w:r>
    </w:p>
    <w:p>
      <w:pPr>
        <w:pStyle w:val="ListParagraph"/>
        <w:numPr>
          <w:ilvl w:val="1"/>
          <w:numId w:val="254"/>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dispositius</w:t>
      </w:r>
      <w:r>
        <w:rPr>
          <w:spacing w:val="-10"/>
          <w:sz w:val="22"/>
        </w:rPr>
        <w:t> </w:t>
      </w:r>
      <w:r>
        <w:rPr>
          <w:sz w:val="22"/>
        </w:rPr>
        <w:t>de</w:t>
      </w:r>
      <w:r>
        <w:rPr>
          <w:spacing w:val="-10"/>
          <w:sz w:val="22"/>
        </w:rPr>
        <w:t> </w:t>
      </w:r>
      <w:r>
        <w:rPr>
          <w:sz w:val="22"/>
        </w:rPr>
        <w:t>detecció</w:t>
      </w:r>
      <w:r>
        <w:rPr>
          <w:spacing w:val="-10"/>
          <w:sz w:val="22"/>
        </w:rPr>
        <w:t> </w:t>
      </w:r>
      <w:r>
        <w:rPr>
          <w:sz w:val="22"/>
        </w:rPr>
        <w:t>de</w:t>
      </w:r>
      <w:r>
        <w:rPr>
          <w:spacing w:val="-10"/>
          <w:sz w:val="22"/>
        </w:rPr>
        <w:t> </w:t>
      </w:r>
      <w:r>
        <w:rPr>
          <w:sz w:val="22"/>
        </w:rPr>
        <w:t>presa</w:t>
      </w:r>
      <w:r>
        <w:rPr>
          <w:spacing w:val="-10"/>
          <w:sz w:val="22"/>
        </w:rPr>
        <w:t> </w:t>
      </w:r>
      <w:r>
        <w:rPr>
          <w:sz w:val="22"/>
        </w:rPr>
        <w:t>de</w:t>
      </w:r>
      <w:r>
        <w:rPr>
          <w:spacing w:val="-9"/>
          <w:sz w:val="22"/>
        </w:rPr>
        <w:t> </w:t>
      </w:r>
      <w:r>
        <w:rPr>
          <w:spacing w:val="-2"/>
          <w:sz w:val="22"/>
        </w:rPr>
        <w:t>terra.</w:t>
      </w:r>
    </w:p>
    <w:p>
      <w:pPr>
        <w:pStyle w:val="ListParagraph"/>
        <w:numPr>
          <w:ilvl w:val="1"/>
          <w:numId w:val="254"/>
        </w:numPr>
        <w:tabs>
          <w:tab w:pos="885" w:val="left" w:leader="none"/>
        </w:tabs>
        <w:spacing w:line="240" w:lineRule="auto" w:before="6" w:after="0"/>
        <w:ind w:left="885" w:right="931"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control</w:t>
      </w:r>
      <w:r>
        <w:rPr>
          <w:spacing w:val="-10"/>
          <w:sz w:val="22"/>
        </w:rPr>
        <w:t> </w:t>
      </w:r>
      <w:r>
        <w:rPr>
          <w:sz w:val="22"/>
        </w:rPr>
        <w:t>del</w:t>
      </w:r>
      <w:r>
        <w:rPr>
          <w:spacing w:val="-10"/>
          <w:sz w:val="22"/>
        </w:rPr>
        <w:t> </w:t>
      </w:r>
      <w:r>
        <w:rPr>
          <w:sz w:val="22"/>
        </w:rPr>
        <w:t>tren</w:t>
      </w:r>
      <w:r>
        <w:rPr>
          <w:spacing w:val="-10"/>
          <w:sz w:val="22"/>
        </w:rPr>
        <w:t> </w:t>
      </w:r>
      <w:r>
        <w:rPr>
          <w:sz w:val="22"/>
        </w:rPr>
        <w:t>d'aterratge</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paràmetres </w:t>
      </w:r>
      <w:r>
        <w:rPr>
          <w:spacing w:val="-2"/>
          <w:sz w:val="22"/>
        </w:rPr>
        <w:t>d'actuació.</w:t>
      </w:r>
    </w:p>
    <w:p>
      <w:pPr>
        <w:pStyle w:val="BodyText"/>
        <w:spacing w:before="3"/>
        <w:ind w:left="0" w:firstLine="0"/>
      </w:pPr>
    </w:p>
    <w:p>
      <w:pPr>
        <w:pStyle w:val="ListParagraph"/>
        <w:numPr>
          <w:ilvl w:val="0"/>
          <w:numId w:val="254"/>
        </w:numPr>
        <w:tabs>
          <w:tab w:pos="883" w:val="left" w:leader="none"/>
          <w:tab w:pos="885" w:val="left" w:leader="none"/>
        </w:tabs>
        <w:spacing w:line="247" w:lineRule="auto" w:before="1" w:after="0"/>
        <w:ind w:left="885" w:right="204" w:hanging="360"/>
        <w:jc w:val="left"/>
        <w:rPr>
          <w:sz w:val="22"/>
        </w:rPr>
      </w:pPr>
      <w:r>
        <w:rPr>
          <w:sz w:val="22"/>
        </w:rPr>
        <w:t>Manté</w:t>
      </w:r>
      <w:r>
        <w:rPr>
          <w:spacing w:val="-10"/>
          <w:sz w:val="22"/>
        </w:rPr>
        <w:t> </w:t>
      </w:r>
      <w:r>
        <w:rPr>
          <w:sz w:val="22"/>
        </w:rPr>
        <w:t>el</w:t>
      </w:r>
      <w:r>
        <w:rPr>
          <w:spacing w:val="-10"/>
          <w:sz w:val="22"/>
        </w:rPr>
        <w:t> </w:t>
      </w:r>
      <w:r>
        <w:rPr>
          <w:sz w:val="22"/>
        </w:rPr>
        <w:t>sistema</w:t>
      </w:r>
      <w:r>
        <w:rPr>
          <w:spacing w:val="-10"/>
          <w:sz w:val="22"/>
        </w:rPr>
        <w:t> </w:t>
      </w:r>
      <w:r>
        <w:rPr>
          <w:sz w:val="22"/>
        </w:rPr>
        <w:t>del</w:t>
      </w:r>
      <w:r>
        <w:rPr>
          <w:spacing w:val="-10"/>
          <w:sz w:val="22"/>
        </w:rPr>
        <w:t> </w:t>
      </w:r>
      <w:r>
        <w:rPr>
          <w:sz w:val="22"/>
        </w:rPr>
        <w:t>tren</w:t>
      </w:r>
      <w:r>
        <w:rPr>
          <w:spacing w:val="-10"/>
          <w:sz w:val="22"/>
        </w:rPr>
        <w:t> </w:t>
      </w:r>
      <w:r>
        <w:rPr>
          <w:sz w:val="22"/>
        </w:rPr>
        <w:t>d'aterratge</w:t>
      </w:r>
      <w:r>
        <w:rPr>
          <w:spacing w:val="-10"/>
          <w:sz w:val="22"/>
        </w:rPr>
        <w:t> </w:t>
      </w:r>
      <w:r>
        <w:rPr>
          <w:sz w:val="22"/>
        </w:rPr>
        <w:t>de</w:t>
      </w:r>
      <w:r>
        <w:rPr>
          <w:spacing w:val="-10"/>
          <w:sz w:val="22"/>
        </w:rPr>
        <w:t> </w:t>
      </w:r>
      <w:r>
        <w:rPr>
          <w:sz w:val="22"/>
        </w:rPr>
        <w:t>l'avió</w:t>
      </w:r>
      <w:r>
        <w:rPr>
          <w:spacing w:val="-10"/>
          <w:sz w:val="22"/>
        </w:rPr>
        <w:t> </w:t>
      </w:r>
      <w:r>
        <w:rPr>
          <w:sz w:val="22"/>
        </w:rPr>
        <w:t>interpretant</w:t>
      </w:r>
      <w:r>
        <w:rPr>
          <w:spacing w:val="-10"/>
          <w:sz w:val="22"/>
        </w:rPr>
        <w:t> </w:t>
      </w:r>
      <w:r>
        <w:rPr>
          <w:sz w:val="22"/>
        </w:rPr>
        <w:t>els</w:t>
      </w:r>
      <w:r>
        <w:rPr>
          <w:spacing w:val="-10"/>
          <w:sz w:val="22"/>
        </w:rPr>
        <w:t> </w:t>
      </w:r>
      <w:r>
        <w:rPr>
          <w:sz w:val="22"/>
        </w:rPr>
        <w:t>procediments</w:t>
      </w:r>
      <w:r>
        <w:rPr>
          <w:spacing w:val="-10"/>
          <w:sz w:val="22"/>
        </w:rPr>
        <w:t> </w:t>
      </w:r>
      <w:r>
        <w:rPr>
          <w:sz w:val="22"/>
        </w:rPr>
        <w:t>establerts en els manuals específics i l'aplicació de les normes.</w:t>
      </w:r>
    </w:p>
    <w:p>
      <w:pPr>
        <w:pStyle w:val="BodyText"/>
        <w:spacing w:line="251" w:lineRule="exact"/>
        <w:ind w:left="165" w:firstLine="0"/>
      </w:pPr>
      <w:r>
        <w:rPr/>
        <w:t>Criteris</w:t>
      </w:r>
      <w:r>
        <w:rPr>
          <w:spacing w:val="-7"/>
        </w:rPr>
        <w:t> </w:t>
      </w:r>
      <w:r>
        <w:rPr>
          <w:spacing w:val="-2"/>
        </w:rPr>
        <w:t>d'avaluació:</w:t>
      </w:r>
    </w:p>
    <w:p>
      <w:pPr>
        <w:pStyle w:val="ListParagraph"/>
        <w:numPr>
          <w:ilvl w:val="1"/>
          <w:numId w:val="25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comprovat</w:t>
      </w:r>
      <w:r>
        <w:rPr>
          <w:spacing w:val="-10"/>
          <w:sz w:val="22"/>
        </w:rPr>
        <w:t> </w:t>
      </w:r>
      <w:r>
        <w:rPr>
          <w:sz w:val="22"/>
        </w:rPr>
        <w:t>l'actuació</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blocatge</w:t>
      </w:r>
      <w:r>
        <w:rPr>
          <w:spacing w:val="-10"/>
          <w:sz w:val="22"/>
        </w:rPr>
        <w:t> </w:t>
      </w:r>
      <w:r>
        <w:rPr>
          <w:sz w:val="22"/>
        </w:rPr>
        <w:t>mecànics</w:t>
      </w:r>
      <w:r>
        <w:rPr>
          <w:spacing w:val="-10"/>
          <w:sz w:val="22"/>
        </w:rPr>
        <w:t> </w:t>
      </w:r>
      <w:r>
        <w:rPr>
          <w:sz w:val="22"/>
        </w:rPr>
        <w:t>del</w:t>
      </w:r>
      <w:r>
        <w:rPr>
          <w:spacing w:val="-10"/>
          <w:sz w:val="22"/>
        </w:rPr>
        <w:t> </w:t>
      </w:r>
      <w:r>
        <w:rPr>
          <w:sz w:val="22"/>
        </w:rPr>
        <w:t>tren</w:t>
      </w:r>
      <w:r>
        <w:rPr>
          <w:spacing w:val="-10"/>
          <w:sz w:val="22"/>
        </w:rPr>
        <w:t> </w:t>
      </w:r>
      <w:r>
        <w:rPr>
          <w:spacing w:val="-2"/>
          <w:sz w:val="22"/>
        </w:rPr>
        <w:t>d'aterratge.</w:t>
      </w:r>
    </w:p>
    <w:p>
      <w:pPr>
        <w:pStyle w:val="ListParagraph"/>
        <w:numPr>
          <w:ilvl w:val="1"/>
          <w:numId w:val="254"/>
        </w:numPr>
        <w:tabs>
          <w:tab w:pos="884" w:val="left" w:leader="none"/>
        </w:tabs>
        <w:spacing w:line="240" w:lineRule="auto" w:before="7" w:after="0"/>
        <w:ind w:left="884" w:right="0" w:hanging="359"/>
        <w:jc w:val="left"/>
        <w:rPr>
          <w:sz w:val="22"/>
        </w:rPr>
      </w:pPr>
      <w:r>
        <w:rPr>
          <w:sz w:val="22"/>
        </w:rPr>
        <w:t>S'ha</w:t>
      </w:r>
      <w:r>
        <w:rPr>
          <w:spacing w:val="-14"/>
          <w:sz w:val="22"/>
        </w:rPr>
        <w:t> </w:t>
      </w:r>
      <w:r>
        <w:rPr>
          <w:sz w:val="22"/>
        </w:rPr>
        <w:t>inspeccionat</w:t>
      </w:r>
      <w:r>
        <w:rPr>
          <w:spacing w:val="-12"/>
          <w:sz w:val="22"/>
        </w:rPr>
        <w:t> </w:t>
      </w:r>
      <w:r>
        <w:rPr>
          <w:sz w:val="22"/>
        </w:rPr>
        <w:t>l'estat</w:t>
      </w:r>
      <w:r>
        <w:rPr>
          <w:spacing w:val="-12"/>
          <w:sz w:val="22"/>
        </w:rPr>
        <w:t> </w:t>
      </w:r>
      <w:r>
        <w:rPr>
          <w:sz w:val="22"/>
        </w:rPr>
        <w:t>dels</w:t>
      </w:r>
      <w:r>
        <w:rPr>
          <w:spacing w:val="-11"/>
          <w:sz w:val="22"/>
        </w:rPr>
        <w:t> </w:t>
      </w:r>
      <w:r>
        <w:rPr>
          <w:sz w:val="22"/>
        </w:rPr>
        <w:t>amortidors,</w:t>
      </w:r>
      <w:r>
        <w:rPr>
          <w:spacing w:val="-12"/>
          <w:sz w:val="22"/>
        </w:rPr>
        <w:t> </w:t>
      </w:r>
      <w:r>
        <w:rPr>
          <w:sz w:val="22"/>
        </w:rPr>
        <w:t>identificant</w:t>
      </w:r>
      <w:r>
        <w:rPr>
          <w:spacing w:val="-12"/>
          <w:sz w:val="22"/>
        </w:rPr>
        <w:t> </w:t>
      </w:r>
      <w:r>
        <w:rPr>
          <w:sz w:val="22"/>
        </w:rPr>
        <w:t>les</w:t>
      </w:r>
      <w:r>
        <w:rPr>
          <w:spacing w:val="-12"/>
          <w:sz w:val="22"/>
        </w:rPr>
        <w:t> </w:t>
      </w:r>
      <w:r>
        <w:rPr>
          <w:sz w:val="22"/>
        </w:rPr>
        <w:t>possibles</w:t>
      </w:r>
      <w:r>
        <w:rPr>
          <w:spacing w:val="-11"/>
          <w:sz w:val="22"/>
        </w:rPr>
        <w:t> </w:t>
      </w:r>
      <w:r>
        <w:rPr>
          <w:spacing w:val="-2"/>
          <w:sz w:val="22"/>
        </w:rPr>
        <w:t>fugues.</w:t>
      </w:r>
    </w:p>
    <w:p>
      <w:pPr>
        <w:pStyle w:val="ListParagraph"/>
        <w:numPr>
          <w:ilvl w:val="1"/>
          <w:numId w:val="254"/>
        </w:numPr>
        <w:tabs>
          <w:tab w:pos="885" w:val="left" w:leader="none"/>
        </w:tabs>
        <w:spacing w:line="247" w:lineRule="auto" w:before="6" w:after="0"/>
        <w:ind w:left="885" w:right="700" w:hanging="360"/>
        <w:jc w:val="left"/>
        <w:rPr>
          <w:sz w:val="22"/>
        </w:rPr>
      </w:pPr>
      <w:r>
        <w:rPr>
          <w:sz w:val="22"/>
        </w:rPr>
        <w:t>S'ha</w:t>
      </w:r>
      <w:r>
        <w:rPr>
          <w:spacing w:val="-11"/>
          <w:sz w:val="22"/>
        </w:rPr>
        <w:t> </w:t>
      </w:r>
      <w:r>
        <w:rPr>
          <w:sz w:val="22"/>
        </w:rPr>
        <w:t>comprovat</w:t>
      </w:r>
      <w:r>
        <w:rPr>
          <w:spacing w:val="-11"/>
          <w:sz w:val="22"/>
        </w:rPr>
        <w:t> </w:t>
      </w:r>
      <w:r>
        <w:rPr>
          <w:sz w:val="22"/>
        </w:rPr>
        <w:t>la</w:t>
      </w:r>
      <w:r>
        <w:rPr>
          <w:spacing w:val="-11"/>
          <w:sz w:val="22"/>
        </w:rPr>
        <w:t> </w:t>
      </w:r>
      <w:r>
        <w:rPr>
          <w:sz w:val="22"/>
        </w:rPr>
        <w:t>correcta</w:t>
      </w:r>
      <w:r>
        <w:rPr>
          <w:spacing w:val="-11"/>
          <w:sz w:val="22"/>
        </w:rPr>
        <w:t> </w:t>
      </w:r>
      <w:r>
        <w:rPr>
          <w:sz w:val="22"/>
        </w:rPr>
        <w:t>actuació</w:t>
      </w:r>
      <w:r>
        <w:rPr>
          <w:spacing w:val="-11"/>
          <w:sz w:val="22"/>
        </w:rPr>
        <w:t> </w:t>
      </w:r>
      <w:r>
        <w:rPr>
          <w:sz w:val="22"/>
        </w:rPr>
        <w:t>dels</w:t>
      </w:r>
      <w:r>
        <w:rPr>
          <w:spacing w:val="-11"/>
          <w:sz w:val="22"/>
        </w:rPr>
        <w:t> </w:t>
      </w:r>
      <w:r>
        <w:rPr>
          <w:sz w:val="22"/>
        </w:rPr>
        <w:t>sistemes</w:t>
      </w:r>
      <w:r>
        <w:rPr>
          <w:spacing w:val="-11"/>
          <w:sz w:val="22"/>
        </w:rPr>
        <w:t> </w:t>
      </w:r>
      <w:r>
        <w:rPr>
          <w:sz w:val="22"/>
        </w:rPr>
        <w:t>hidràulics</w:t>
      </w:r>
      <w:r>
        <w:rPr>
          <w:spacing w:val="-11"/>
          <w:sz w:val="22"/>
        </w:rPr>
        <w:t> </w:t>
      </w:r>
      <w:r>
        <w:rPr>
          <w:sz w:val="22"/>
        </w:rPr>
        <w:t>del</w:t>
      </w:r>
      <w:r>
        <w:rPr>
          <w:spacing w:val="-11"/>
          <w:sz w:val="22"/>
        </w:rPr>
        <w:t> </w:t>
      </w:r>
      <w:r>
        <w:rPr>
          <w:sz w:val="22"/>
        </w:rPr>
        <w:t>tren</w:t>
      </w:r>
      <w:r>
        <w:rPr>
          <w:spacing w:val="-11"/>
          <w:sz w:val="22"/>
        </w:rPr>
        <w:t> </w:t>
      </w:r>
      <w:r>
        <w:rPr>
          <w:sz w:val="22"/>
        </w:rPr>
        <w:t>d'aterratge, verificant l'estat de la instal·lació.</w:t>
      </w:r>
    </w:p>
    <w:p>
      <w:pPr>
        <w:pStyle w:val="ListParagraph"/>
        <w:numPr>
          <w:ilvl w:val="1"/>
          <w:numId w:val="25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1"/>
          <w:sz w:val="22"/>
        </w:rPr>
        <w:t> </w:t>
      </w:r>
      <w:r>
        <w:rPr>
          <w:sz w:val="22"/>
        </w:rPr>
        <w:t>verificació</w:t>
      </w:r>
      <w:r>
        <w:rPr>
          <w:spacing w:val="-10"/>
          <w:sz w:val="22"/>
        </w:rPr>
        <w:t> </w:t>
      </w:r>
      <w:r>
        <w:rPr>
          <w:sz w:val="22"/>
        </w:rPr>
        <w:t>i</w:t>
      </w:r>
      <w:r>
        <w:rPr>
          <w:spacing w:val="-10"/>
          <w:sz w:val="22"/>
        </w:rPr>
        <w:t> </w:t>
      </w:r>
      <w:r>
        <w:rPr>
          <w:sz w:val="22"/>
        </w:rPr>
        <w:t>substitució</w:t>
      </w:r>
      <w:r>
        <w:rPr>
          <w:spacing w:val="-10"/>
          <w:sz w:val="22"/>
        </w:rPr>
        <w:t> </w:t>
      </w:r>
      <w:r>
        <w:rPr>
          <w:sz w:val="22"/>
        </w:rPr>
        <w:t>dels</w:t>
      </w:r>
      <w:r>
        <w:rPr>
          <w:spacing w:val="-10"/>
          <w:sz w:val="22"/>
        </w:rPr>
        <w:t> </w:t>
      </w:r>
      <w:r>
        <w:rPr>
          <w:spacing w:val="-2"/>
          <w:sz w:val="22"/>
        </w:rPr>
        <w:t>pneumàtics.</w:t>
      </w:r>
    </w:p>
    <w:p>
      <w:pPr>
        <w:pStyle w:val="ListParagraph"/>
        <w:numPr>
          <w:ilvl w:val="1"/>
          <w:numId w:val="254"/>
        </w:numPr>
        <w:tabs>
          <w:tab w:pos="885" w:val="left" w:leader="none"/>
        </w:tabs>
        <w:spacing w:line="247" w:lineRule="auto" w:before="7" w:after="0"/>
        <w:ind w:left="885" w:right="970" w:hanging="360"/>
        <w:jc w:val="left"/>
        <w:rPr>
          <w:sz w:val="22"/>
        </w:rPr>
      </w:pPr>
      <w:r>
        <w:rPr>
          <w:sz w:val="22"/>
        </w:rPr>
        <w:t>S'ha</w:t>
      </w:r>
      <w:r>
        <w:rPr>
          <w:spacing w:val="-10"/>
          <w:sz w:val="22"/>
        </w:rPr>
        <w:t> </w:t>
      </w:r>
      <w:r>
        <w:rPr>
          <w:sz w:val="22"/>
        </w:rPr>
        <w:t>verificat</w:t>
      </w:r>
      <w:r>
        <w:rPr>
          <w:spacing w:val="-10"/>
          <w:sz w:val="22"/>
        </w:rPr>
        <w:t> </w:t>
      </w:r>
      <w:r>
        <w:rPr>
          <w:sz w:val="22"/>
        </w:rPr>
        <w:t>el</w:t>
      </w:r>
      <w:r>
        <w:rPr>
          <w:spacing w:val="-10"/>
          <w:sz w:val="22"/>
        </w:rPr>
        <w:t> </w:t>
      </w:r>
      <w:r>
        <w:rPr>
          <w:sz w:val="22"/>
        </w:rPr>
        <w:t>funcionament</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frens</w:t>
      </w:r>
      <w:r>
        <w:rPr>
          <w:spacing w:val="-10"/>
          <w:sz w:val="22"/>
        </w:rPr>
        <w:t> </w:t>
      </w:r>
      <w:r>
        <w:rPr>
          <w:sz w:val="22"/>
        </w:rPr>
        <w:t>normal</w:t>
      </w:r>
      <w:r>
        <w:rPr>
          <w:spacing w:val="-10"/>
          <w:sz w:val="22"/>
        </w:rPr>
        <w:t> </w:t>
      </w:r>
      <w:r>
        <w:rPr>
          <w:sz w:val="22"/>
        </w:rPr>
        <w:t>i</w:t>
      </w:r>
      <w:r>
        <w:rPr>
          <w:spacing w:val="-10"/>
          <w:sz w:val="22"/>
        </w:rPr>
        <w:t> </w:t>
      </w:r>
      <w:r>
        <w:rPr>
          <w:sz w:val="22"/>
        </w:rPr>
        <w:t>d'emergència</w:t>
      </w:r>
      <w:r>
        <w:rPr>
          <w:spacing w:val="-10"/>
          <w:sz w:val="22"/>
        </w:rPr>
        <w:t> </w:t>
      </w:r>
      <w:r>
        <w:rPr>
          <w:sz w:val="22"/>
        </w:rPr>
        <w:t>i</w:t>
      </w:r>
      <w:r>
        <w:rPr>
          <w:spacing w:val="-10"/>
          <w:sz w:val="22"/>
        </w:rPr>
        <w:t> </w:t>
      </w:r>
      <w:r>
        <w:rPr>
          <w:sz w:val="22"/>
        </w:rPr>
        <w:t>del sistema antilliscant (antiskid).</w:t>
      </w:r>
    </w:p>
    <w:p>
      <w:pPr>
        <w:pStyle w:val="ListParagraph"/>
        <w:numPr>
          <w:ilvl w:val="1"/>
          <w:numId w:val="25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comprovat</w:t>
      </w:r>
      <w:r>
        <w:rPr>
          <w:spacing w:val="-11"/>
          <w:sz w:val="22"/>
        </w:rPr>
        <w:t> </w:t>
      </w:r>
      <w:r>
        <w:rPr>
          <w:sz w:val="22"/>
        </w:rPr>
        <w:t>l'actuació</w:t>
      </w:r>
      <w:r>
        <w:rPr>
          <w:spacing w:val="-11"/>
          <w:sz w:val="22"/>
        </w:rPr>
        <w:t> </w:t>
      </w:r>
      <w:r>
        <w:rPr>
          <w:sz w:val="22"/>
        </w:rPr>
        <w:t>del</w:t>
      </w:r>
      <w:r>
        <w:rPr>
          <w:spacing w:val="-11"/>
          <w:sz w:val="22"/>
        </w:rPr>
        <w:t> </w:t>
      </w:r>
      <w:r>
        <w:rPr>
          <w:sz w:val="22"/>
        </w:rPr>
        <w:t>sistema</w:t>
      </w:r>
      <w:r>
        <w:rPr>
          <w:spacing w:val="-12"/>
          <w:sz w:val="22"/>
        </w:rPr>
        <w:t> </w:t>
      </w:r>
      <w:r>
        <w:rPr>
          <w:sz w:val="22"/>
        </w:rPr>
        <w:t>de</w:t>
      </w:r>
      <w:r>
        <w:rPr>
          <w:spacing w:val="-11"/>
          <w:sz w:val="22"/>
        </w:rPr>
        <w:t> </w:t>
      </w:r>
      <w:r>
        <w:rPr>
          <w:sz w:val="22"/>
        </w:rPr>
        <w:t>direcció</w:t>
      </w:r>
      <w:r>
        <w:rPr>
          <w:spacing w:val="-11"/>
          <w:sz w:val="22"/>
        </w:rPr>
        <w:t> </w:t>
      </w:r>
      <w:r>
        <w:rPr>
          <w:sz w:val="22"/>
        </w:rPr>
        <w:t>del</w:t>
      </w:r>
      <w:r>
        <w:rPr>
          <w:spacing w:val="-11"/>
          <w:sz w:val="22"/>
        </w:rPr>
        <w:t> </w:t>
      </w:r>
      <w:r>
        <w:rPr>
          <w:sz w:val="22"/>
        </w:rPr>
        <w:t>tren</w:t>
      </w:r>
      <w:r>
        <w:rPr>
          <w:spacing w:val="-11"/>
          <w:sz w:val="22"/>
        </w:rPr>
        <w:t> </w:t>
      </w:r>
      <w:r>
        <w:rPr>
          <w:spacing w:val="-2"/>
          <w:sz w:val="22"/>
        </w:rPr>
        <w:t>d'aterratge.</w:t>
      </w:r>
    </w:p>
    <w:p>
      <w:pPr>
        <w:pStyle w:val="ListParagraph"/>
        <w:numPr>
          <w:ilvl w:val="1"/>
          <w:numId w:val="254"/>
        </w:numPr>
        <w:tabs>
          <w:tab w:pos="885" w:val="left" w:leader="none"/>
        </w:tabs>
        <w:spacing w:line="240" w:lineRule="auto" w:before="6" w:after="0"/>
        <w:ind w:left="885" w:right="674" w:hanging="360"/>
        <w:jc w:val="left"/>
        <w:rPr>
          <w:sz w:val="22"/>
        </w:rPr>
      </w:pPr>
      <w:r>
        <w:rPr>
          <w:sz w:val="22"/>
        </w:rPr>
        <w:t>S'ha</w:t>
      </w:r>
      <w:r>
        <w:rPr>
          <w:spacing w:val="-10"/>
          <w:sz w:val="22"/>
        </w:rPr>
        <w:t> </w:t>
      </w:r>
      <w:r>
        <w:rPr>
          <w:sz w:val="22"/>
        </w:rPr>
        <w:t>comprovat</w:t>
      </w:r>
      <w:r>
        <w:rPr>
          <w:spacing w:val="-10"/>
          <w:sz w:val="22"/>
        </w:rPr>
        <w:t> </w:t>
      </w:r>
      <w:r>
        <w:rPr>
          <w:sz w:val="22"/>
        </w:rPr>
        <w:t>l'estat</w:t>
      </w:r>
      <w:r>
        <w:rPr>
          <w:spacing w:val="-10"/>
          <w:sz w:val="22"/>
        </w:rPr>
        <w:t> </w:t>
      </w:r>
      <w:r>
        <w:rPr>
          <w:sz w:val="22"/>
        </w:rPr>
        <w:t>funcional</w:t>
      </w:r>
      <w:r>
        <w:rPr>
          <w:spacing w:val="-10"/>
          <w:sz w:val="22"/>
        </w:rPr>
        <w:t> </w:t>
      </w:r>
      <w:r>
        <w:rPr>
          <w:sz w:val="22"/>
        </w:rPr>
        <w:t>dels</w:t>
      </w:r>
      <w:r>
        <w:rPr>
          <w:spacing w:val="-10"/>
          <w:sz w:val="22"/>
        </w:rPr>
        <w:t> </w:t>
      </w:r>
      <w:r>
        <w:rPr>
          <w:sz w:val="22"/>
        </w:rPr>
        <w:t>dispositius</w:t>
      </w:r>
      <w:r>
        <w:rPr>
          <w:spacing w:val="-10"/>
          <w:sz w:val="22"/>
        </w:rPr>
        <w:t> </w:t>
      </w:r>
      <w:r>
        <w:rPr>
          <w:sz w:val="22"/>
        </w:rPr>
        <w:t>de</w:t>
      </w:r>
      <w:r>
        <w:rPr>
          <w:spacing w:val="-10"/>
          <w:sz w:val="22"/>
        </w:rPr>
        <w:t> </w:t>
      </w:r>
      <w:r>
        <w:rPr>
          <w:sz w:val="22"/>
        </w:rPr>
        <w:t>detecció</w:t>
      </w:r>
      <w:r>
        <w:rPr>
          <w:spacing w:val="-10"/>
          <w:sz w:val="22"/>
        </w:rPr>
        <w:t> </w:t>
      </w:r>
      <w:r>
        <w:rPr>
          <w:sz w:val="22"/>
        </w:rPr>
        <w:t>de</w:t>
      </w:r>
      <w:r>
        <w:rPr>
          <w:spacing w:val="-10"/>
          <w:sz w:val="22"/>
        </w:rPr>
        <w:t> </w:t>
      </w:r>
      <w:r>
        <w:rPr>
          <w:sz w:val="22"/>
        </w:rPr>
        <w:t>presa</w:t>
      </w:r>
      <w:r>
        <w:rPr>
          <w:spacing w:val="-10"/>
          <w:sz w:val="22"/>
        </w:rPr>
        <w:t> </w:t>
      </w:r>
      <w:r>
        <w:rPr>
          <w:sz w:val="22"/>
        </w:rPr>
        <w:t>de</w:t>
      </w:r>
      <w:r>
        <w:rPr>
          <w:spacing w:val="-10"/>
          <w:sz w:val="22"/>
        </w:rPr>
        <w:t> </w:t>
      </w:r>
      <w:r>
        <w:rPr>
          <w:sz w:val="22"/>
        </w:rPr>
        <w:t>terra</w:t>
      </w:r>
      <w:r>
        <w:rPr>
          <w:spacing w:val="-10"/>
          <w:sz w:val="22"/>
        </w:rPr>
        <w:t> </w:t>
      </w:r>
      <w:r>
        <w:rPr>
          <w:sz w:val="22"/>
        </w:rPr>
        <w:t>de </w:t>
      </w:r>
      <w:r>
        <w:rPr>
          <w:spacing w:val="-2"/>
          <w:sz w:val="22"/>
        </w:rPr>
        <w:t>l'aeronau.</w:t>
      </w:r>
    </w:p>
    <w:p>
      <w:pPr>
        <w:pStyle w:val="ListParagraph"/>
        <w:numPr>
          <w:ilvl w:val="1"/>
          <w:numId w:val="254"/>
        </w:numPr>
        <w:tabs>
          <w:tab w:pos="885" w:val="left" w:leader="none"/>
        </w:tabs>
        <w:spacing w:line="240" w:lineRule="auto" w:before="7" w:after="0"/>
        <w:ind w:left="885" w:right="1273" w:hanging="360"/>
        <w:jc w:val="left"/>
        <w:rPr>
          <w:sz w:val="22"/>
        </w:rPr>
      </w:pPr>
      <w:r>
        <w:rPr>
          <w:sz w:val="22"/>
        </w:rPr>
        <w:t>S'han</w:t>
      </w:r>
      <w:r>
        <w:rPr>
          <w:spacing w:val="-11"/>
          <w:sz w:val="22"/>
        </w:rPr>
        <w:t> </w:t>
      </w:r>
      <w:r>
        <w:rPr>
          <w:sz w:val="22"/>
        </w:rPr>
        <w:t>identificat</w:t>
      </w:r>
      <w:r>
        <w:rPr>
          <w:spacing w:val="-11"/>
          <w:sz w:val="22"/>
        </w:rPr>
        <w:t> </w:t>
      </w:r>
      <w:r>
        <w:rPr>
          <w:sz w:val="22"/>
        </w:rPr>
        <w:t>tots</w:t>
      </w:r>
      <w:r>
        <w:rPr>
          <w:spacing w:val="-11"/>
          <w:sz w:val="22"/>
        </w:rPr>
        <w:t> </w:t>
      </w:r>
      <w:r>
        <w:rPr>
          <w:sz w:val="22"/>
        </w:rPr>
        <w:t>els</w:t>
      </w:r>
      <w:r>
        <w:rPr>
          <w:spacing w:val="-11"/>
          <w:sz w:val="22"/>
        </w:rPr>
        <w:t> </w:t>
      </w:r>
      <w:r>
        <w:rPr>
          <w:sz w:val="22"/>
        </w:rPr>
        <w:t>paràmetres</w:t>
      </w:r>
      <w:r>
        <w:rPr>
          <w:spacing w:val="-11"/>
          <w:sz w:val="22"/>
        </w:rPr>
        <w:t> </w:t>
      </w:r>
      <w:r>
        <w:rPr>
          <w:sz w:val="22"/>
        </w:rPr>
        <w:t>d'indicació</w:t>
      </w:r>
      <w:r>
        <w:rPr>
          <w:spacing w:val="-11"/>
          <w:sz w:val="22"/>
        </w:rPr>
        <w:t> </w:t>
      </w:r>
      <w:r>
        <w:rPr>
          <w:sz w:val="22"/>
        </w:rPr>
        <w:t>i</w:t>
      </w:r>
      <w:r>
        <w:rPr>
          <w:spacing w:val="-11"/>
          <w:sz w:val="22"/>
        </w:rPr>
        <w:t> </w:t>
      </w:r>
      <w:r>
        <w:rPr>
          <w:sz w:val="22"/>
        </w:rPr>
        <w:t>avís</w:t>
      </w:r>
      <w:r>
        <w:rPr>
          <w:spacing w:val="-11"/>
          <w:sz w:val="22"/>
        </w:rPr>
        <w:t> </w:t>
      </w:r>
      <w:r>
        <w:rPr>
          <w:sz w:val="22"/>
        </w:rPr>
        <w:t>corresponents</w:t>
      </w:r>
      <w:r>
        <w:rPr>
          <w:spacing w:val="-11"/>
          <w:sz w:val="22"/>
        </w:rPr>
        <w:t> </w:t>
      </w:r>
      <w:r>
        <w:rPr>
          <w:sz w:val="22"/>
        </w:rPr>
        <w:t>al</w:t>
      </w:r>
      <w:r>
        <w:rPr>
          <w:spacing w:val="-11"/>
          <w:sz w:val="22"/>
        </w:rPr>
        <w:t> </w:t>
      </w:r>
      <w:r>
        <w:rPr>
          <w:sz w:val="22"/>
        </w:rPr>
        <w:t>tren </w:t>
      </w:r>
      <w:r>
        <w:rPr>
          <w:spacing w:val="-2"/>
          <w:sz w:val="22"/>
        </w:rPr>
        <w:t>d'aterratge.</w:t>
      </w:r>
    </w:p>
    <w:p>
      <w:pPr>
        <w:pStyle w:val="ListParagraph"/>
        <w:numPr>
          <w:ilvl w:val="1"/>
          <w:numId w:val="254"/>
        </w:numPr>
        <w:tabs>
          <w:tab w:pos="885" w:val="left" w:leader="none"/>
        </w:tabs>
        <w:spacing w:line="247" w:lineRule="auto" w:before="6" w:after="0"/>
        <w:ind w:left="885" w:right="184" w:hanging="360"/>
        <w:jc w:val="left"/>
        <w:rPr>
          <w:sz w:val="22"/>
        </w:rPr>
      </w:pPr>
      <w:r>
        <w:rPr>
          <w:sz w:val="22"/>
        </w:rPr>
        <w:t>S'han</w:t>
      </w:r>
      <w:r>
        <w:rPr>
          <w:spacing w:val="-10"/>
          <w:sz w:val="22"/>
        </w:rPr>
        <w:t> </w:t>
      </w:r>
      <w:r>
        <w:rPr>
          <w:sz w:val="22"/>
        </w:rPr>
        <w:t>seleccionat</w:t>
      </w:r>
      <w:r>
        <w:rPr>
          <w:spacing w:val="-10"/>
          <w:sz w:val="22"/>
        </w:rPr>
        <w:t> </w:t>
      </w:r>
      <w:r>
        <w:rPr>
          <w:sz w:val="22"/>
        </w:rPr>
        <w:t>els</w:t>
      </w:r>
      <w:r>
        <w:rPr>
          <w:spacing w:val="-10"/>
          <w:sz w:val="22"/>
        </w:rPr>
        <w:t> </w:t>
      </w:r>
      <w:r>
        <w:rPr>
          <w:sz w:val="22"/>
        </w:rPr>
        <w:t>manuals</w:t>
      </w:r>
      <w:r>
        <w:rPr>
          <w:spacing w:val="-10"/>
          <w:sz w:val="22"/>
        </w:rPr>
        <w:t> </w:t>
      </w:r>
      <w:r>
        <w:rPr>
          <w:sz w:val="22"/>
        </w:rPr>
        <w:t>adequats</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eines</w:t>
      </w:r>
      <w:r>
        <w:rPr>
          <w:spacing w:val="-10"/>
          <w:sz w:val="22"/>
        </w:rPr>
        <w:t> </w:t>
      </w:r>
      <w:r>
        <w:rPr>
          <w:sz w:val="22"/>
        </w:rPr>
        <w:t>i</w:t>
      </w:r>
      <w:r>
        <w:rPr>
          <w:spacing w:val="-10"/>
          <w:sz w:val="22"/>
        </w:rPr>
        <w:t> </w:t>
      </w:r>
      <w:r>
        <w:rPr>
          <w:sz w:val="22"/>
        </w:rPr>
        <w:t>utillatges</w:t>
      </w:r>
      <w:r>
        <w:rPr>
          <w:spacing w:val="-10"/>
          <w:sz w:val="22"/>
        </w:rPr>
        <w:t> </w:t>
      </w:r>
      <w:r>
        <w:rPr>
          <w:sz w:val="22"/>
        </w:rPr>
        <w:t>específics</w:t>
      </w:r>
      <w:r>
        <w:rPr>
          <w:spacing w:val="-10"/>
          <w:sz w:val="22"/>
        </w:rPr>
        <w:t> </w:t>
      </w:r>
      <w:r>
        <w:rPr>
          <w:sz w:val="22"/>
        </w:rPr>
        <w:t>per</w:t>
      </w:r>
      <w:r>
        <w:rPr>
          <w:spacing w:val="-10"/>
          <w:sz w:val="22"/>
        </w:rPr>
        <w:t> </w:t>
      </w:r>
      <w:r>
        <w:rPr>
          <w:sz w:val="22"/>
        </w:rPr>
        <w:t>a les operacions sobre el tren d'aterratge.</w:t>
      </w:r>
    </w:p>
    <w:p>
      <w:pPr>
        <w:pStyle w:val="ListParagraph"/>
        <w:numPr>
          <w:ilvl w:val="1"/>
          <w:numId w:val="254"/>
        </w:numPr>
        <w:tabs>
          <w:tab w:pos="885" w:val="left" w:leader="none"/>
        </w:tabs>
        <w:spacing w:line="240" w:lineRule="auto" w:before="0" w:after="0"/>
        <w:ind w:left="885" w:right="1224" w:hanging="360"/>
        <w:jc w:val="left"/>
        <w:rPr>
          <w:sz w:val="22"/>
        </w:rPr>
      </w:pPr>
      <w:r>
        <w:rPr>
          <w:sz w:val="22"/>
        </w:rPr>
        <w:t>S'han</w:t>
      </w:r>
      <w:r>
        <w:rPr>
          <w:spacing w:val="-10"/>
          <w:sz w:val="22"/>
        </w:rPr>
        <w:t> </w:t>
      </w:r>
      <w:r>
        <w:rPr>
          <w:sz w:val="22"/>
        </w:rPr>
        <w:t>observat</w:t>
      </w:r>
      <w:r>
        <w:rPr>
          <w:spacing w:val="-10"/>
          <w:sz w:val="22"/>
        </w:rPr>
        <w:t> </w:t>
      </w:r>
      <w:r>
        <w:rPr>
          <w:sz w:val="22"/>
        </w:rPr>
        <w:t>totes</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 </w:t>
      </w:r>
      <w:r>
        <w:rPr>
          <w:spacing w:val="-2"/>
          <w:sz w:val="22"/>
        </w:rPr>
        <w:t>pertinents.</w:t>
      </w:r>
    </w:p>
    <w:p>
      <w:pPr>
        <w:pStyle w:val="BodyText"/>
        <w:spacing w:before="1"/>
        <w:ind w:left="0" w:firstLine="0"/>
      </w:pPr>
    </w:p>
    <w:p>
      <w:pPr>
        <w:pStyle w:val="ListParagraph"/>
        <w:numPr>
          <w:ilvl w:val="0"/>
          <w:numId w:val="254"/>
        </w:numPr>
        <w:tabs>
          <w:tab w:pos="883" w:val="left" w:leader="none"/>
          <w:tab w:pos="885" w:val="left" w:leader="none"/>
        </w:tabs>
        <w:spacing w:line="247" w:lineRule="auto" w:before="0" w:after="0"/>
        <w:ind w:left="885" w:right="884" w:hanging="360"/>
        <w:jc w:val="left"/>
        <w:rPr>
          <w:sz w:val="22"/>
        </w:rPr>
      </w:pPr>
      <w:r>
        <w:rPr>
          <w:sz w:val="22"/>
        </w:rPr>
        <w:t>Caracteritza</w:t>
      </w:r>
      <w:r>
        <w:rPr>
          <w:spacing w:val="-11"/>
          <w:sz w:val="22"/>
        </w:rPr>
        <w:t> </w:t>
      </w:r>
      <w:r>
        <w:rPr>
          <w:sz w:val="22"/>
        </w:rPr>
        <w:t>el</w:t>
      </w:r>
      <w:r>
        <w:rPr>
          <w:spacing w:val="-11"/>
          <w:sz w:val="22"/>
        </w:rPr>
        <w:t> </w:t>
      </w:r>
      <w:r>
        <w:rPr>
          <w:sz w:val="22"/>
        </w:rPr>
        <w:t>sistema</w:t>
      </w:r>
      <w:r>
        <w:rPr>
          <w:spacing w:val="-11"/>
          <w:sz w:val="22"/>
        </w:rPr>
        <w:t> </w:t>
      </w:r>
      <w:r>
        <w:rPr>
          <w:sz w:val="22"/>
        </w:rPr>
        <w:t>de</w:t>
      </w:r>
      <w:r>
        <w:rPr>
          <w:spacing w:val="-11"/>
          <w:sz w:val="22"/>
        </w:rPr>
        <w:t> </w:t>
      </w:r>
      <w:r>
        <w:rPr>
          <w:sz w:val="22"/>
        </w:rPr>
        <w:t>combustible</w:t>
      </w:r>
      <w:r>
        <w:rPr>
          <w:spacing w:val="-11"/>
          <w:sz w:val="22"/>
        </w:rPr>
        <w:t> </w:t>
      </w:r>
      <w:r>
        <w:rPr>
          <w:sz w:val="22"/>
        </w:rPr>
        <w:t>de</w:t>
      </w:r>
      <w:r>
        <w:rPr>
          <w:spacing w:val="-11"/>
          <w:sz w:val="22"/>
        </w:rPr>
        <w:t> </w:t>
      </w:r>
      <w:r>
        <w:rPr>
          <w:sz w:val="22"/>
        </w:rPr>
        <w:t>l'avió,</w:t>
      </w:r>
      <w:r>
        <w:rPr>
          <w:spacing w:val="-11"/>
          <w:sz w:val="22"/>
        </w:rPr>
        <w:t> </w:t>
      </w:r>
      <w:r>
        <w:rPr>
          <w:sz w:val="22"/>
        </w:rPr>
        <w:t>descrivint</w:t>
      </w:r>
      <w:r>
        <w:rPr>
          <w:spacing w:val="-11"/>
          <w:sz w:val="22"/>
        </w:rPr>
        <w:t> </w:t>
      </w:r>
      <w:r>
        <w:rPr>
          <w:sz w:val="22"/>
        </w:rPr>
        <w:t>l'actuació</w:t>
      </w:r>
      <w:r>
        <w:rPr>
          <w:spacing w:val="-11"/>
          <w:sz w:val="22"/>
        </w:rPr>
        <w:t> </w:t>
      </w:r>
      <w:r>
        <w:rPr>
          <w:sz w:val="22"/>
        </w:rPr>
        <w:t>dels</w:t>
      </w:r>
      <w:r>
        <w:rPr>
          <w:spacing w:val="-11"/>
          <w:sz w:val="22"/>
        </w:rPr>
        <w:t> </w:t>
      </w:r>
      <w:r>
        <w:rPr>
          <w:sz w:val="22"/>
        </w:rPr>
        <w:t>seus elements constitutius.</w:t>
      </w:r>
    </w:p>
    <w:p>
      <w:pPr>
        <w:pStyle w:val="BodyText"/>
        <w:spacing w:line="251" w:lineRule="exact"/>
        <w:ind w:left="165" w:firstLine="0"/>
      </w:pPr>
      <w:r>
        <w:rPr/>
        <w:t>Criteris</w:t>
      </w:r>
      <w:r>
        <w:rPr>
          <w:spacing w:val="-7"/>
        </w:rPr>
        <w:t> </w:t>
      </w:r>
      <w:r>
        <w:rPr>
          <w:spacing w:val="-2"/>
        </w:rPr>
        <w:t>d'avaluació:</w:t>
      </w:r>
    </w:p>
    <w:p>
      <w:pPr>
        <w:pStyle w:val="ListParagraph"/>
        <w:numPr>
          <w:ilvl w:val="1"/>
          <w:numId w:val="254"/>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identificat</w:t>
      </w:r>
      <w:r>
        <w:rPr>
          <w:spacing w:val="-8"/>
          <w:sz w:val="22"/>
        </w:rPr>
        <w:t> </w:t>
      </w:r>
      <w:r>
        <w:rPr>
          <w:sz w:val="22"/>
        </w:rPr>
        <w:t>els</w:t>
      </w:r>
      <w:r>
        <w:rPr>
          <w:spacing w:val="-9"/>
          <w:sz w:val="22"/>
        </w:rPr>
        <w:t> </w:t>
      </w:r>
      <w:r>
        <w:rPr>
          <w:sz w:val="22"/>
        </w:rPr>
        <w:t>diferents</w:t>
      </w:r>
      <w:r>
        <w:rPr>
          <w:spacing w:val="-8"/>
          <w:sz w:val="22"/>
        </w:rPr>
        <w:t> </w:t>
      </w:r>
      <w:r>
        <w:rPr>
          <w:sz w:val="22"/>
        </w:rPr>
        <w:t>tipus</w:t>
      </w:r>
      <w:r>
        <w:rPr>
          <w:spacing w:val="-8"/>
          <w:sz w:val="22"/>
        </w:rPr>
        <w:t> </w:t>
      </w:r>
      <w:r>
        <w:rPr>
          <w:sz w:val="22"/>
        </w:rPr>
        <w:t>de</w:t>
      </w:r>
      <w:r>
        <w:rPr>
          <w:spacing w:val="-9"/>
          <w:sz w:val="22"/>
        </w:rPr>
        <w:t> </w:t>
      </w:r>
      <w:r>
        <w:rPr>
          <w:sz w:val="22"/>
        </w:rPr>
        <w:t>dipòsits</w:t>
      </w:r>
      <w:r>
        <w:rPr>
          <w:spacing w:val="-8"/>
          <w:sz w:val="22"/>
        </w:rPr>
        <w:t> </w:t>
      </w:r>
      <w:r>
        <w:rPr>
          <w:sz w:val="22"/>
        </w:rPr>
        <w:t>presents</w:t>
      </w:r>
      <w:r>
        <w:rPr>
          <w:spacing w:val="-9"/>
          <w:sz w:val="22"/>
        </w:rPr>
        <w:t> </w:t>
      </w:r>
      <w:r>
        <w:rPr>
          <w:sz w:val="22"/>
        </w:rPr>
        <w:t>en</w:t>
      </w:r>
      <w:r>
        <w:rPr>
          <w:spacing w:val="-8"/>
          <w:sz w:val="22"/>
        </w:rPr>
        <w:t> </w:t>
      </w:r>
      <w:r>
        <w:rPr>
          <w:sz w:val="22"/>
        </w:rPr>
        <w:t>les</w:t>
      </w:r>
      <w:r>
        <w:rPr>
          <w:spacing w:val="-8"/>
          <w:sz w:val="22"/>
        </w:rPr>
        <w:t> </w:t>
      </w:r>
      <w:r>
        <w:rPr>
          <w:spacing w:val="-2"/>
          <w:sz w:val="22"/>
        </w:rPr>
        <w:t>aeronaus.</w:t>
      </w:r>
    </w:p>
    <w:p>
      <w:pPr>
        <w:pStyle w:val="ListParagraph"/>
        <w:numPr>
          <w:ilvl w:val="1"/>
          <w:numId w:val="254"/>
        </w:numPr>
        <w:tabs>
          <w:tab w:pos="885" w:val="left" w:leader="none"/>
        </w:tabs>
        <w:spacing w:line="247" w:lineRule="auto" w:before="7" w:after="0"/>
        <w:ind w:left="885" w:right="410" w:hanging="360"/>
        <w:jc w:val="left"/>
        <w:rPr>
          <w:sz w:val="22"/>
        </w:rPr>
      </w:pPr>
      <w:r>
        <w:rPr>
          <w:sz w:val="22"/>
        </w:rPr>
        <w:t>S'han</w:t>
      </w:r>
      <w:r>
        <w:rPr>
          <w:spacing w:val="-10"/>
          <w:sz w:val="22"/>
        </w:rPr>
        <w:t> </w:t>
      </w:r>
      <w:r>
        <w:rPr>
          <w:sz w:val="22"/>
        </w:rPr>
        <w:t>indicat</w:t>
      </w:r>
      <w:r>
        <w:rPr>
          <w:spacing w:val="-10"/>
          <w:sz w:val="22"/>
        </w:rPr>
        <w:t> </w:t>
      </w:r>
      <w:r>
        <w:rPr>
          <w:sz w:val="22"/>
        </w:rPr>
        <w:t>les</w:t>
      </w:r>
      <w:r>
        <w:rPr>
          <w:spacing w:val="-10"/>
          <w:sz w:val="22"/>
        </w:rPr>
        <w:t> </w:t>
      </w:r>
      <w:r>
        <w:rPr>
          <w:sz w:val="22"/>
        </w:rPr>
        <w:t>diferents</w:t>
      </w:r>
      <w:r>
        <w:rPr>
          <w:spacing w:val="-10"/>
          <w:sz w:val="22"/>
        </w:rPr>
        <w:t> </w:t>
      </w:r>
      <w:r>
        <w:rPr>
          <w:sz w:val="22"/>
        </w:rPr>
        <w:t>ubicacions</w:t>
      </w:r>
      <w:r>
        <w:rPr>
          <w:spacing w:val="-10"/>
          <w:sz w:val="22"/>
        </w:rPr>
        <w:t> </w:t>
      </w:r>
      <w:r>
        <w:rPr>
          <w:sz w:val="22"/>
        </w:rPr>
        <w:t>dels</w:t>
      </w:r>
      <w:r>
        <w:rPr>
          <w:spacing w:val="-10"/>
          <w:sz w:val="22"/>
        </w:rPr>
        <w:t> </w:t>
      </w:r>
      <w:r>
        <w:rPr>
          <w:sz w:val="22"/>
        </w:rPr>
        <w:t>dipòsits</w:t>
      </w:r>
      <w:r>
        <w:rPr>
          <w:spacing w:val="-10"/>
          <w:sz w:val="22"/>
        </w:rPr>
        <w:t> </w:t>
      </w:r>
      <w:r>
        <w:rPr>
          <w:sz w:val="22"/>
        </w:rPr>
        <w:t>de</w:t>
      </w:r>
      <w:r>
        <w:rPr>
          <w:spacing w:val="-10"/>
          <w:sz w:val="22"/>
        </w:rPr>
        <w:t> </w:t>
      </w:r>
      <w:r>
        <w:rPr>
          <w:sz w:val="22"/>
        </w:rPr>
        <w:t>combustible</w:t>
      </w:r>
      <w:r>
        <w:rPr>
          <w:spacing w:val="-10"/>
          <w:sz w:val="22"/>
        </w:rPr>
        <w:t> </w:t>
      </w:r>
      <w:r>
        <w:rPr>
          <w:sz w:val="22"/>
        </w:rPr>
        <w:t>en</w:t>
      </w:r>
      <w:r>
        <w:rPr>
          <w:spacing w:val="-10"/>
          <w:sz w:val="22"/>
        </w:rPr>
        <w:t> </w:t>
      </w:r>
      <w:r>
        <w:rPr>
          <w:sz w:val="22"/>
        </w:rPr>
        <w:t>l'avió</w:t>
      </w:r>
      <w:r>
        <w:rPr>
          <w:spacing w:val="-10"/>
          <w:sz w:val="22"/>
        </w:rPr>
        <w:t> </w:t>
      </w:r>
      <w:r>
        <w:rPr>
          <w:sz w:val="22"/>
        </w:rPr>
        <w:t>i</w:t>
      </w:r>
      <w:r>
        <w:rPr>
          <w:spacing w:val="-10"/>
          <w:sz w:val="22"/>
        </w:rPr>
        <w:t> </w:t>
      </w:r>
      <w:r>
        <w:rPr>
          <w:sz w:val="22"/>
        </w:rPr>
        <w:t>la</w:t>
      </w:r>
      <w:r>
        <w:rPr>
          <w:spacing w:val="-10"/>
          <w:sz w:val="22"/>
        </w:rPr>
        <w:t> </w:t>
      </w:r>
      <w:r>
        <w:rPr>
          <w:sz w:val="22"/>
        </w:rPr>
        <w:t>seva influència en l'estabilitat de vol.</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54"/>
        </w:numPr>
        <w:tabs>
          <w:tab w:pos="885" w:val="left" w:leader="none"/>
        </w:tabs>
        <w:spacing w:line="247" w:lineRule="auto" w:before="74" w:after="0"/>
        <w:ind w:left="885" w:right="1303"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components</w:t>
      </w:r>
      <w:r>
        <w:rPr>
          <w:spacing w:val="-11"/>
          <w:sz w:val="22"/>
        </w:rPr>
        <w:t> </w:t>
      </w:r>
      <w:r>
        <w:rPr>
          <w:sz w:val="22"/>
        </w:rPr>
        <w:t>hidràulics</w:t>
      </w:r>
      <w:r>
        <w:rPr>
          <w:spacing w:val="-11"/>
          <w:sz w:val="22"/>
        </w:rPr>
        <w:t> </w:t>
      </w:r>
      <w:r>
        <w:rPr>
          <w:sz w:val="22"/>
        </w:rPr>
        <w:t>que</w:t>
      </w:r>
      <w:r>
        <w:rPr>
          <w:spacing w:val="-11"/>
          <w:sz w:val="22"/>
        </w:rPr>
        <w:t> </w:t>
      </w:r>
      <w:r>
        <w:rPr>
          <w:sz w:val="22"/>
        </w:rPr>
        <w:t>formen</w:t>
      </w:r>
      <w:r>
        <w:rPr>
          <w:spacing w:val="-11"/>
          <w:sz w:val="22"/>
        </w:rPr>
        <w:t> </w:t>
      </w:r>
      <w:r>
        <w:rPr>
          <w:sz w:val="22"/>
        </w:rPr>
        <w:t>part</w:t>
      </w:r>
      <w:r>
        <w:rPr>
          <w:spacing w:val="-11"/>
          <w:sz w:val="22"/>
        </w:rPr>
        <w:t> </w:t>
      </w:r>
      <w:r>
        <w:rPr>
          <w:sz w:val="22"/>
        </w:rPr>
        <w:t>del</w:t>
      </w:r>
      <w:r>
        <w:rPr>
          <w:spacing w:val="-11"/>
          <w:sz w:val="22"/>
        </w:rPr>
        <w:t> </w:t>
      </w:r>
      <w:r>
        <w:rPr>
          <w:sz w:val="22"/>
        </w:rPr>
        <w:t>sistema</w:t>
      </w:r>
      <w:r>
        <w:rPr>
          <w:spacing w:val="-11"/>
          <w:sz w:val="22"/>
        </w:rPr>
        <w:t> </w:t>
      </w:r>
      <w:r>
        <w:rPr>
          <w:sz w:val="22"/>
        </w:rPr>
        <w:t>de combustible i descrit la seva actuació.</w:t>
      </w:r>
    </w:p>
    <w:p>
      <w:pPr>
        <w:pStyle w:val="ListParagraph"/>
        <w:numPr>
          <w:ilvl w:val="1"/>
          <w:numId w:val="254"/>
        </w:numPr>
        <w:tabs>
          <w:tab w:pos="885" w:val="left" w:leader="none"/>
        </w:tabs>
        <w:spacing w:line="247" w:lineRule="auto" w:before="0" w:after="0"/>
        <w:ind w:left="885" w:right="1191"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circuits</w:t>
      </w:r>
      <w:r>
        <w:rPr>
          <w:spacing w:val="-11"/>
          <w:sz w:val="22"/>
        </w:rPr>
        <w:t> </w:t>
      </w:r>
      <w:r>
        <w:rPr>
          <w:sz w:val="22"/>
        </w:rPr>
        <w:t>de</w:t>
      </w:r>
      <w:r>
        <w:rPr>
          <w:spacing w:val="-11"/>
          <w:sz w:val="22"/>
        </w:rPr>
        <w:t> </w:t>
      </w:r>
      <w:r>
        <w:rPr>
          <w:sz w:val="22"/>
        </w:rPr>
        <w:t>càrrega,</w:t>
      </w:r>
      <w:r>
        <w:rPr>
          <w:spacing w:val="-11"/>
          <w:sz w:val="22"/>
        </w:rPr>
        <w:t> </w:t>
      </w:r>
      <w:r>
        <w:rPr>
          <w:sz w:val="22"/>
        </w:rPr>
        <w:t>transvasament</w:t>
      </w:r>
      <w:r>
        <w:rPr>
          <w:spacing w:val="-11"/>
          <w:sz w:val="22"/>
        </w:rPr>
        <w:t> </w:t>
      </w:r>
      <w:r>
        <w:rPr>
          <w:sz w:val="22"/>
        </w:rPr>
        <w:t>i</w:t>
      </w:r>
      <w:r>
        <w:rPr>
          <w:spacing w:val="-11"/>
          <w:sz w:val="22"/>
        </w:rPr>
        <w:t> </w:t>
      </w:r>
      <w:r>
        <w:rPr>
          <w:sz w:val="22"/>
        </w:rPr>
        <w:t>drenatge</w:t>
      </w:r>
      <w:r>
        <w:rPr>
          <w:spacing w:val="-11"/>
          <w:sz w:val="22"/>
        </w:rPr>
        <w:t> </w:t>
      </w:r>
      <w:r>
        <w:rPr>
          <w:sz w:val="22"/>
        </w:rPr>
        <w:t>de</w:t>
      </w:r>
      <w:r>
        <w:rPr>
          <w:spacing w:val="-11"/>
          <w:sz w:val="22"/>
        </w:rPr>
        <w:t> </w:t>
      </w:r>
      <w:r>
        <w:rPr>
          <w:sz w:val="22"/>
        </w:rPr>
        <w:t>dipòsits,</w:t>
      </w:r>
      <w:r>
        <w:rPr>
          <w:spacing w:val="-11"/>
          <w:sz w:val="22"/>
        </w:rPr>
        <w:t> </w:t>
      </w:r>
      <w:r>
        <w:rPr>
          <w:sz w:val="22"/>
        </w:rPr>
        <w:t>i alimentació directa i creuada de combustible als motors.</w:t>
      </w:r>
    </w:p>
    <w:p>
      <w:pPr>
        <w:pStyle w:val="ListParagraph"/>
        <w:numPr>
          <w:ilvl w:val="1"/>
          <w:numId w:val="254"/>
        </w:numPr>
        <w:tabs>
          <w:tab w:pos="885" w:val="left" w:leader="none"/>
        </w:tabs>
        <w:spacing w:line="240" w:lineRule="auto" w:before="0" w:after="0"/>
        <w:ind w:left="885" w:right="302" w:hanging="360"/>
        <w:jc w:val="left"/>
        <w:rPr>
          <w:sz w:val="22"/>
        </w:rPr>
      </w:pPr>
      <w:r>
        <w:rPr>
          <w:sz w:val="22"/>
        </w:rPr>
        <w:t>S'han</w:t>
      </w:r>
      <w:r>
        <w:rPr>
          <w:spacing w:val="-11"/>
          <w:sz w:val="22"/>
        </w:rPr>
        <w:t> </w:t>
      </w:r>
      <w:r>
        <w:rPr>
          <w:sz w:val="22"/>
        </w:rPr>
        <w:t>especificat</w:t>
      </w:r>
      <w:r>
        <w:rPr>
          <w:spacing w:val="-11"/>
          <w:sz w:val="22"/>
        </w:rPr>
        <w:t> </w:t>
      </w:r>
      <w:r>
        <w:rPr>
          <w:sz w:val="22"/>
        </w:rPr>
        <w:t>les</w:t>
      </w:r>
      <w:r>
        <w:rPr>
          <w:spacing w:val="-11"/>
          <w:sz w:val="22"/>
        </w:rPr>
        <w:t> </w:t>
      </w:r>
      <w:r>
        <w:rPr>
          <w:sz w:val="22"/>
        </w:rPr>
        <w:t>condicions</w:t>
      </w:r>
      <w:r>
        <w:rPr>
          <w:spacing w:val="-11"/>
          <w:sz w:val="22"/>
        </w:rPr>
        <w:t> </w:t>
      </w:r>
      <w:r>
        <w:rPr>
          <w:sz w:val="22"/>
        </w:rPr>
        <w:t>d'aplicació</w:t>
      </w:r>
      <w:r>
        <w:rPr>
          <w:spacing w:val="-11"/>
          <w:sz w:val="22"/>
        </w:rPr>
        <w:t> </w:t>
      </w:r>
      <w:r>
        <w:rPr>
          <w:sz w:val="22"/>
        </w:rPr>
        <w:t>del</w:t>
      </w:r>
      <w:r>
        <w:rPr>
          <w:spacing w:val="-11"/>
          <w:sz w:val="22"/>
        </w:rPr>
        <w:t> </w:t>
      </w:r>
      <w:r>
        <w:rPr>
          <w:sz w:val="22"/>
        </w:rPr>
        <w:t>sistema</w:t>
      </w:r>
      <w:r>
        <w:rPr>
          <w:spacing w:val="-11"/>
          <w:sz w:val="22"/>
        </w:rPr>
        <w:t> </w:t>
      </w:r>
      <w:r>
        <w:rPr>
          <w:sz w:val="22"/>
        </w:rPr>
        <w:t>d'expulsió</w:t>
      </w:r>
      <w:r>
        <w:rPr>
          <w:spacing w:val="-11"/>
          <w:sz w:val="22"/>
        </w:rPr>
        <w:t> </w:t>
      </w:r>
      <w:r>
        <w:rPr>
          <w:sz w:val="22"/>
        </w:rPr>
        <w:t>de</w:t>
      </w:r>
      <w:r>
        <w:rPr>
          <w:spacing w:val="-11"/>
          <w:sz w:val="22"/>
        </w:rPr>
        <w:t> </w:t>
      </w:r>
      <w:r>
        <w:rPr>
          <w:sz w:val="22"/>
        </w:rPr>
        <w:t>combustible</w:t>
      </w:r>
      <w:r>
        <w:rPr>
          <w:spacing w:val="-11"/>
          <w:sz w:val="22"/>
        </w:rPr>
        <w:t> </w:t>
      </w:r>
      <w:r>
        <w:rPr>
          <w:sz w:val="22"/>
        </w:rPr>
        <w:t>en </w:t>
      </w:r>
      <w:r>
        <w:rPr>
          <w:spacing w:val="-4"/>
          <w:sz w:val="22"/>
        </w:rPr>
        <w:t>vol.</w:t>
      </w:r>
    </w:p>
    <w:p>
      <w:pPr>
        <w:pStyle w:val="ListParagraph"/>
        <w:numPr>
          <w:ilvl w:val="1"/>
          <w:numId w:val="254"/>
        </w:numPr>
        <w:tabs>
          <w:tab w:pos="885" w:val="left" w:leader="none"/>
        </w:tabs>
        <w:spacing w:line="240" w:lineRule="auto" w:before="3" w:after="0"/>
        <w:ind w:left="885" w:right="386" w:hanging="360"/>
        <w:jc w:val="left"/>
        <w:rPr>
          <w:sz w:val="22"/>
        </w:rPr>
      </w:pPr>
      <w:r>
        <w:rPr>
          <w:sz w:val="22"/>
        </w:rPr>
        <w:t>S'han</w:t>
      </w:r>
      <w:r>
        <w:rPr>
          <w:spacing w:val="-10"/>
          <w:sz w:val="22"/>
        </w:rPr>
        <w:t> </w:t>
      </w:r>
      <w:r>
        <w:rPr>
          <w:sz w:val="22"/>
        </w:rPr>
        <w:t>especificat</w:t>
      </w:r>
      <w:r>
        <w:rPr>
          <w:spacing w:val="-10"/>
          <w:sz w:val="22"/>
        </w:rPr>
        <w:t> </w:t>
      </w:r>
      <w:r>
        <w:rPr>
          <w:sz w:val="22"/>
        </w:rPr>
        <w:t>els</w:t>
      </w:r>
      <w:r>
        <w:rPr>
          <w:spacing w:val="-10"/>
          <w:sz w:val="22"/>
        </w:rPr>
        <w:t> </w:t>
      </w:r>
      <w:r>
        <w:rPr>
          <w:sz w:val="22"/>
        </w:rPr>
        <w:t>principals</w:t>
      </w:r>
      <w:r>
        <w:rPr>
          <w:spacing w:val="-10"/>
          <w:sz w:val="22"/>
        </w:rPr>
        <w:t> </w:t>
      </w:r>
      <w:r>
        <w:rPr>
          <w:sz w:val="22"/>
        </w:rPr>
        <w:t>tipus</w:t>
      </w:r>
      <w:r>
        <w:rPr>
          <w:spacing w:val="-10"/>
          <w:sz w:val="22"/>
        </w:rPr>
        <w:t> </w:t>
      </w:r>
      <w:r>
        <w:rPr>
          <w:sz w:val="22"/>
        </w:rPr>
        <w:t>de</w:t>
      </w:r>
      <w:r>
        <w:rPr>
          <w:spacing w:val="-10"/>
          <w:sz w:val="22"/>
        </w:rPr>
        <w:t> </w:t>
      </w:r>
      <w:r>
        <w:rPr>
          <w:sz w:val="22"/>
        </w:rPr>
        <w:t>combustibles</w:t>
      </w:r>
      <w:r>
        <w:rPr>
          <w:spacing w:val="-10"/>
          <w:sz w:val="22"/>
        </w:rPr>
        <w:t> </w:t>
      </w:r>
      <w:r>
        <w:rPr>
          <w:sz w:val="22"/>
        </w:rPr>
        <w:t>emprats</w:t>
      </w:r>
      <w:r>
        <w:rPr>
          <w:spacing w:val="-10"/>
          <w:sz w:val="22"/>
        </w:rPr>
        <w:t> </w:t>
      </w:r>
      <w:r>
        <w:rPr>
          <w:sz w:val="22"/>
        </w:rPr>
        <w:t>en</w:t>
      </w:r>
      <w:r>
        <w:rPr>
          <w:spacing w:val="-10"/>
          <w:sz w:val="22"/>
        </w:rPr>
        <w:t> </w:t>
      </w:r>
      <w:r>
        <w:rPr>
          <w:sz w:val="22"/>
        </w:rPr>
        <w:t>aviació</w:t>
      </w:r>
      <w:r>
        <w:rPr>
          <w:spacing w:val="-10"/>
          <w:sz w:val="22"/>
        </w:rPr>
        <w:t> </w:t>
      </w:r>
      <w:r>
        <w:rPr>
          <w:sz w:val="22"/>
        </w:rPr>
        <w:t>i</w:t>
      </w:r>
      <w:r>
        <w:rPr>
          <w:spacing w:val="-10"/>
          <w:sz w:val="22"/>
        </w:rPr>
        <w:t> </w:t>
      </w:r>
      <w:r>
        <w:rPr>
          <w:sz w:val="22"/>
        </w:rPr>
        <w:t>les</w:t>
      </w:r>
      <w:r>
        <w:rPr>
          <w:spacing w:val="-10"/>
          <w:sz w:val="22"/>
        </w:rPr>
        <w:t> </w:t>
      </w:r>
      <w:r>
        <w:rPr>
          <w:sz w:val="22"/>
        </w:rPr>
        <w:t>seves </w:t>
      </w:r>
      <w:r>
        <w:rPr>
          <w:spacing w:val="-2"/>
          <w:sz w:val="22"/>
        </w:rPr>
        <w:t>característiques.</w:t>
      </w:r>
    </w:p>
    <w:p>
      <w:pPr>
        <w:pStyle w:val="BodyText"/>
        <w:spacing w:before="3"/>
        <w:ind w:left="0" w:firstLine="0"/>
      </w:pPr>
    </w:p>
    <w:p>
      <w:pPr>
        <w:pStyle w:val="ListParagraph"/>
        <w:numPr>
          <w:ilvl w:val="0"/>
          <w:numId w:val="254"/>
        </w:numPr>
        <w:tabs>
          <w:tab w:pos="883" w:val="left" w:leader="none"/>
          <w:tab w:pos="885" w:val="left" w:leader="none"/>
        </w:tabs>
        <w:spacing w:line="247" w:lineRule="auto" w:before="0" w:after="0"/>
        <w:ind w:left="885" w:right="624" w:hanging="360"/>
        <w:jc w:val="both"/>
        <w:rPr>
          <w:sz w:val="22"/>
        </w:rPr>
      </w:pPr>
      <w:r>
        <w:rPr>
          <w:sz w:val="22"/>
        </w:rPr>
        <w:t>Manté</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combustible</w:t>
      </w:r>
      <w:r>
        <w:rPr>
          <w:spacing w:val="-10"/>
          <w:sz w:val="22"/>
        </w:rPr>
        <w:t> </w:t>
      </w:r>
      <w:r>
        <w:rPr>
          <w:sz w:val="22"/>
        </w:rPr>
        <w:t>de</w:t>
      </w:r>
      <w:r>
        <w:rPr>
          <w:spacing w:val="-10"/>
          <w:sz w:val="22"/>
        </w:rPr>
        <w:t> </w:t>
      </w:r>
      <w:r>
        <w:rPr>
          <w:sz w:val="22"/>
        </w:rPr>
        <w:t>l'aeronau</w:t>
      </w:r>
      <w:r>
        <w:rPr>
          <w:spacing w:val="-10"/>
          <w:sz w:val="22"/>
        </w:rPr>
        <w:t> </w:t>
      </w:r>
      <w:r>
        <w:rPr>
          <w:sz w:val="22"/>
        </w:rPr>
        <w:t>aplicant</w:t>
      </w:r>
      <w:r>
        <w:rPr>
          <w:spacing w:val="-10"/>
          <w:sz w:val="22"/>
        </w:rPr>
        <w:t> </w:t>
      </w:r>
      <w:r>
        <w:rPr>
          <w:sz w:val="22"/>
        </w:rPr>
        <w:t>les</w:t>
      </w:r>
      <w:r>
        <w:rPr>
          <w:spacing w:val="-10"/>
          <w:sz w:val="22"/>
        </w:rPr>
        <w:t> </w:t>
      </w:r>
      <w:r>
        <w:rPr>
          <w:sz w:val="22"/>
        </w:rPr>
        <w:t>normes</w:t>
      </w:r>
      <w:r>
        <w:rPr>
          <w:spacing w:val="-10"/>
          <w:sz w:val="22"/>
        </w:rPr>
        <w:t> </w:t>
      </w:r>
      <w:r>
        <w:rPr>
          <w:sz w:val="22"/>
        </w:rPr>
        <w:t>i</w:t>
      </w:r>
      <w:r>
        <w:rPr>
          <w:spacing w:val="-10"/>
          <w:sz w:val="22"/>
        </w:rPr>
        <w:t> </w:t>
      </w:r>
      <w:r>
        <w:rPr>
          <w:sz w:val="22"/>
        </w:rPr>
        <w:t>procediments establerts en els manuals específics.</w:t>
      </w:r>
    </w:p>
    <w:p>
      <w:pPr>
        <w:pStyle w:val="BodyText"/>
        <w:spacing w:line="251" w:lineRule="exact"/>
        <w:ind w:left="165" w:firstLine="0"/>
        <w:jc w:val="both"/>
      </w:pPr>
      <w:r>
        <w:rPr/>
        <w:t>Criteris</w:t>
      </w:r>
      <w:r>
        <w:rPr>
          <w:spacing w:val="-7"/>
        </w:rPr>
        <w:t> </w:t>
      </w:r>
      <w:r>
        <w:rPr>
          <w:spacing w:val="-2"/>
        </w:rPr>
        <w:t>d'avaluació:</w:t>
      </w:r>
    </w:p>
    <w:p>
      <w:pPr>
        <w:pStyle w:val="ListParagraph"/>
        <w:numPr>
          <w:ilvl w:val="1"/>
          <w:numId w:val="254"/>
        </w:numPr>
        <w:tabs>
          <w:tab w:pos="884" w:val="left" w:leader="none"/>
        </w:tabs>
        <w:spacing w:line="240" w:lineRule="auto" w:before="6" w:after="0"/>
        <w:ind w:left="884" w:right="0" w:hanging="359"/>
        <w:jc w:val="both"/>
        <w:rPr>
          <w:sz w:val="22"/>
        </w:rPr>
      </w:pPr>
      <w:r>
        <w:rPr>
          <w:sz w:val="22"/>
        </w:rPr>
        <w:t>S'ha</w:t>
      </w:r>
      <w:r>
        <w:rPr>
          <w:spacing w:val="-12"/>
          <w:sz w:val="22"/>
        </w:rPr>
        <w:t> </w:t>
      </w:r>
      <w:r>
        <w:rPr>
          <w:sz w:val="22"/>
        </w:rPr>
        <w:t>verificat</w:t>
      </w:r>
      <w:r>
        <w:rPr>
          <w:spacing w:val="-12"/>
          <w:sz w:val="22"/>
        </w:rPr>
        <w:t> </w:t>
      </w:r>
      <w:r>
        <w:rPr>
          <w:sz w:val="22"/>
        </w:rPr>
        <w:t>l'estanquitat</w:t>
      </w:r>
      <w:r>
        <w:rPr>
          <w:spacing w:val="-12"/>
          <w:sz w:val="22"/>
        </w:rPr>
        <w:t> </w:t>
      </w:r>
      <w:r>
        <w:rPr>
          <w:sz w:val="22"/>
        </w:rPr>
        <w:t>dels</w:t>
      </w:r>
      <w:r>
        <w:rPr>
          <w:spacing w:val="-12"/>
          <w:sz w:val="22"/>
        </w:rPr>
        <w:t> </w:t>
      </w:r>
      <w:r>
        <w:rPr>
          <w:spacing w:val="-2"/>
          <w:sz w:val="22"/>
        </w:rPr>
        <w:t>dipòsits.</w:t>
      </w:r>
    </w:p>
    <w:p>
      <w:pPr>
        <w:pStyle w:val="ListParagraph"/>
        <w:numPr>
          <w:ilvl w:val="1"/>
          <w:numId w:val="254"/>
        </w:numPr>
        <w:tabs>
          <w:tab w:pos="885" w:val="left" w:leader="none"/>
        </w:tabs>
        <w:spacing w:line="240" w:lineRule="auto" w:before="7" w:after="0"/>
        <w:ind w:left="885" w:right="670" w:hanging="360"/>
        <w:jc w:val="both"/>
        <w:rPr>
          <w:sz w:val="22"/>
        </w:rPr>
      </w:pPr>
      <w:r>
        <w:rPr>
          <w:sz w:val="22"/>
        </w:rPr>
        <w:t>S'han</w:t>
      </w:r>
      <w:r>
        <w:rPr>
          <w:spacing w:val="-10"/>
          <w:sz w:val="22"/>
        </w:rPr>
        <w:t> </w:t>
      </w:r>
      <w:r>
        <w:rPr>
          <w:sz w:val="22"/>
        </w:rPr>
        <w:t>identificat</w:t>
      </w:r>
      <w:r>
        <w:rPr>
          <w:spacing w:val="-10"/>
          <w:sz w:val="22"/>
        </w:rPr>
        <w:t> </w:t>
      </w:r>
      <w:r>
        <w:rPr>
          <w:sz w:val="22"/>
        </w:rPr>
        <w:t>i</w:t>
      </w:r>
      <w:r>
        <w:rPr>
          <w:spacing w:val="-10"/>
          <w:sz w:val="22"/>
        </w:rPr>
        <w:t> </w:t>
      </w:r>
      <w:r>
        <w:rPr>
          <w:sz w:val="22"/>
        </w:rPr>
        <w:t>verificat</w:t>
      </w:r>
      <w:r>
        <w:rPr>
          <w:spacing w:val="-10"/>
          <w:sz w:val="22"/>
        </w:rPr>
        <w:t> </w:t>
      </w:r>
      <w:r>
        <w:rPr>
          <w:sz w:val="22"/>
        </w:rPr>
        <w:t>l'estat</w:t>
      </w:r>
      <w:r>
        <w:rPr>
          <w:spacing w:val="-10"/>
          <w:sz w:val="22"/>
        </w:rPr>
        <w:t> </w:t>
      </w:r>
      <w:r>
        <w:rPr>
          <w:sz w:val="22"/>
        </w:rPr>
        <w:t>dels</w:t>
      </w:r>
      <w:r>
        <w:rPr>
          <w:spacing w:val="-10"/>
          <w:sz w:val="22"/>
        </w:rPr>
        <w:t> </w:t>
      </w:r>
      <w:r>
        <w:rPr>
          <w:sz w:val="22"/>
        </w:rPr>
        <w:t>circuits</w:t>
      </w:r>
      <w:r>
        <w:rPr>
          <w:spacing w:val="-10"/>
          <w:sz w:val="22"/>
        </w:rPr>
        <w:t> </w:t>
      </w:r>
      <w:r>
        <w:rPr>
          <w:sz w:val="22"/>
        </w:rPr>
        <w:t>hidràulics</w:t>
      </w:r>
      <w:r>
        <w:rPr>
          <w:spacing w:val="-10"/>
          <w:sz w:val="22"/>
        </w:rPr>
        <w:t> </w:t>
      </w:r>
      <w:r>
        <w:rPr>
          <w:sz w:val="22"/>
        </w:rPr>
        <w:t>pertanyents</w:t>
      </w:r>
      <w:r>
        <w:rPr>
          <w:spacing w:val="-10"/>
          <w:sz w:val="22"/>
        </w:rPr>
        <w:t> </w:t>
      </w:r>
      <w:r>
        <w:rPr>
          <w:sz w:val="22"/>
        </w:rPr>
        <w:t>al</w:t>
      </w:r>
      <w:r>
        <w:rPr>
          <w:spacing w:val="-10"/>
          <w:sz w:val="22"/>
        </w:rPr>
        <w:t> </w:t>
      </w:r>
      <w:r>
        <w:rPr>
          <w:sz w:val="22"/>
        </w:rPr>
        <w:t>sistema</w:t>
      </w:r>
      <w:r>
        <w:rPr>
          <w:spacing w:val="-10"/>
          <w:sz w:val="22"/>
        </w:rPr>
        <w:t> </w:t>
      </w:r>
      <w:r>
        <w:rPr>
          <w:sz w:val="22"/>
        </w:rPr>
        <w:t>de </w:t>
      </w:r>
      <w:r>
        <w:rPr>
          <w:spacing w:val="-2"/>
          <w:sz w:val="22"/>
        </w:rPr>
        <w:t>combustible.</w:t>
      </w:r>
    </w:p>
    <w:p>
      <w:pPr>
        <w:pStyle w:val="ListParagraph"/>
        <w:numPr>
          <w:ilvl w:val="1"/>
          <w:numId w:val="254"/>
        </w:numPr>
        <w:tabs>
          <w:tab w:pos="885" w:val="left" w:leader="none"/>
        </w:tabs>
        <w:spacing w:line="242" w:lineRule="auto" w:before="6" w:after="0"/>
        <w:ind w:left="885" w:right="656" w:hanging="360"/>
        <w:jc w:val="both"/>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buidatge,</w:t>
      </w:r>
      <w:r>
        <w:rPr>
          <w:spacing w:val="-11"/>
          <w:sz w:val="22"/>
        </w:rPr>
        <w:t> </w:t>
      </w:r>
      <w:r>
        <w:rPr>
          <w:sz w:val="22"/>
        </w:rPr>
        <w:t>drenatge,</w:t>
      </w:r>
      <w:r>
        <w:rPr>
          <w:spacing w:val="-11"/>
          <w:sz w:val="22"/>
        </w:rPr>
        <w:t> </w:t>
      </w:r>
      <w:r>
        <w:rPr>
          <w:sz w:val="22"/>
        </w:rPr>
        <w:t>ventilació</w:t>
      </w:r>
      <w:r>
        <w:rPr>
          <w:spacing w:val="-11"/>
          <w:sz w:val="22"/>
        </w:rPr>
        <w:t> </w:t>
      </w:r>
      <w:r>
        <w:rPr>
          <w:sz w:val="22"/>
        </w:rPr>
        <w:t>i</w:t>
      </w:r>
      <w:r>
        <w:rPr>
          <w:spacing w:val="-11"/>
          <w:sz w:val="22"/>
        </w:rPr>
        <w:t> </w:t>
      </w:r>
      <w:r>
        <w:rPr>
          <w:sz w:val="22"/>
        </w:rPr>
        <w:t>ompliment</w:t>
      </w:r>
      <w:r>
        <w:rPr>
          <w:spacing w:val="-11"/>
          <w:sz w:val="22"/>
        </w:rPr>
        <w:t> </w:t>
      </w:r>
      <w:r>
        <w:rPr>
          <w:sz w:val="22"/>
        </w:rPr>
        <w:t>dels dipòsits,</w:t>
      </w:r>
      <w:r>
        <w:rPr>
          <w:spacing w:val="-10"/>
          <w:sz w:val="22"/>
        </w:rPr>
        <w:t> </w:t>
      </w:r>
      <w:r>
        <w:rPr>
          <w:sz w:val="22"/>
        </w:rPr>
        <w:t>així</w:t>
      </w:r>
      <w:r>
        <w:rPr>
          <w:spacing w:val="-10"/>
          <w:sz w:val="22"/>
        </w:rPr>
        <w:t> </w:t>
      </w:r>
      <w:r>
        <w:rPr>
          <w:sz w:val="22"/>
        </w:rPr>
        <w:t>com</w:t>
      </w:r>
      <w:r>
        <w:rPr>
          <w:spacing w:val="-10"/>
          <w:sz w:val="22"/>
        </w:rPr>
        <w:t> </w:t>
      </w:r>
      <w:r>
        <w:rPr>
          <w:sz w:val="22"/>
        </w:rPr>
        <w:t>el</w:t>
      </w:r>
      <w:r>
        <w:rPr>
          <w:spacing w:val="-10"/>
          <w:sz w:val="22"/>
        </w:rPr>
        <w:t> </w:t>
      </w:r>
      <w:r>
        <w:rPr>
          <w:sz w:val="22"/>
        </w:rPr>
        <w:t>transvasament</w:t>
      </w:r>
      <w:r>
        <w:rPr>
          <w:spacing w:val="-10"/>
          <w:sz w:val="22"/>
        </w:rPr>
        <w:t> </w:t>
      </w:r>
      <w:r>
        <w:rPr>
          <w:sz w:val="22"/>
        </w:rPr>
        <w:t>de</w:t>
      </w:r>
      <w:r>
        <w:rPr>
          <w:spacing w:val="-10"/>
          <w:sz w:val="22"/>
        </w:rPr>
        <w:t> </w:t>
      </w:r>
      <w:r>
        <w:rPr>
          <w:sz w:val="22"/>
        </w:rPr>
        <w:t>combustible</w:t>
      </w:r>
      <w:r>
        <w:rPr>
          <w:spacing w:val="-10"/>
          <w:sz w:val="22"/>
        </w:rPr>
        <w:t> </w:t>
      </w:r>
      <w:r>
        <w:rPr>
          <w:sz w:val="22"/>
        </w:rPr>
        <w:t>entre</w:t>
      </w:r>
      <w:r>
        <w:rPr>
          <w:spacing w:val="-10"/>
          <w:sz w:val="22"/>
        </w:rPr>
        <w:t> </w:t>
      </w:r>
      <w:r>
        <w:rPr>
          <w:sz w:val="22"/>
        </w:rPr>
        <w:t>els</w:t>
      </w:r>
      <w:r>
        <w:rPr>
          <w:spacing w:val="-10"/>
          <w:sz w:val="22"/>
        </w:rPr>
        <w:t> </w:t>
      </w:r>
      <w:r>
        <w:rPr>
          <w:sz w:val="22"/>
        </w:rPr>
        <w:t>diferents</w:t>
      </w:r>
      <w:r>
        <w:rPr>
          <w:spacing w:val="-10"/>
          <w:sz w:val="22"/>
        </w:rPr>
        <w:t> </w:t>
      </w:r>
      <w:r>
        <w:rPr>
          <w:sz w:val="22"/>
        </w:rPr>
        <w:t>dipòsits</w:t>
      </w:r>
      <w:r>
        <w:rPr>
          <w:spacing w:val="-10"/>
          <w:sz w:val="22"/>
        </w:rPr>
        <w:t> </w:t>
      </w:r>
      <w:r>
        <w:rPr>
          <w:sz w:val="22"/>
        </w:rPr>
        <w:t>de </w:t>
      </w:r>
      <w:r>
        <w:rPr>
          <w:spacing w:val="-2"/>
          <w:sz w:val="22"/>
        </w:rPr>
        <w:t>l'aeronau.</w:t>
      </w:r>
    </w:p>
    <w:p>
      <w:pPr>
        <w:pStyle w:val="ListParagraph"/>
        <w:numPr>
          <w:ilvl w:val="1"/>
          <w:numId w:val="254"/>
        </w:numPr>
        <w:tabs>
          <w:tab w:pos="884" w:val="left" w:leader="none"/>
        </w:tabs>
        <w:spacing w:line="240" w:lineRule="auto" w:before="6" w:after="0"/>
        <w:ind w:left="884" w:right="0" w:hanging="359"/>
        <w:jc w:val="both"/>
        <w:rPr>
          <w:sz w:val="22"/>
        </w:rPr>
      </w:pPr>
      <w:r>
        <w:rPr>
          <w:sz w:val="22"/>
        </w:rPr>
        <w:t>S'han</w:t>
      </w:r>
      <w:r>
        <w:rPr>
          <w:spacing w:val="-11"/>
          <w:sz w:val="22"/>
        </w:rPr>
        <w:t> </w:t>
      </w:r>
      <w:r>
        <w:rPr>
          <w:sz w:val="22"/>
        </w:rPr>
        <w:t>identificat</w:t>
      </w:r>
      <w:r>
        <w:rPr>
          <w:spacing w:val="-9"/>
          <w:sz w:val="22"/>
        </w:rPr>
        <w:t> </w:t>
      </w:r>
      <w:r>
        <w:rPr>
          <w:sz w:val="22"/>
        </w:rPr>
        <w:t>en</w:t>
      </w:r>
      <w:r>
        <w:rPr>
          <w:spacing w:val="-9"/>
          <w:sz w:val="22"/>
        </w:rPr>
        <w:t> </w:t>
      </w:r>
      <w:r>
        <w:rPr>
          <w:sz w:val="22"/>
        </w:rPr>
        <w:t>manuals</w:t>
      </w:r>
      <w:r>
        <w:rPr>
          <w:spacing w:val="-8"/>
          <w:sz w:val="22"/>
        </w:rPr>
        <w:t> </w:t>
      </w:r>
      <w:r>
        <w:rPr>
          <w:sz w:val="22"/>
        </w:rPr>
        <w:t>les</w:t>
      </w:r>
      <w:r>
        <w:rPr>
          <w:spacing w:val="-9"/>
          <w:sz w:val="22"/>
        </w:rPr>
        <w:t> </w:t>
      </w:r>
      <w:r>
        <w:rPr>
          <w:sz w:val="22"/>
        </w:rPr>
        <w:t>comprovacions</w:t>
      </w:r>
      <w:r>
        <w:rPr>
          <w:spacing w:val="-9"/>
          <w:sz w:val="22"/>
        </w:rPr>
        <w:t> </w:t>
      </w:r>
      <w:r>
        <w:rPr>
          <w:sz w:val="22"/>
        </w:rPr>
        <w:t>que</w:t>
      </w:r>
      <w:r>
        <w:rPr>
          <w:spacing w:val="-9"/>
          <w:sz w:val="22"/>
        </w:rPr>
        <w:t> </w:t>
      </w:r>
      <w:r>
        <w:rPr>
          <w:sz w:val="22"/>
        </w:rPr>
        <w:t>cal</w:t>
      </w:r>
      <w:r>
        <w:rPr>
          <w:spacing w:val="-8"/>
          <w:sz w:val="22"/>
        </w:rPr>
        <w:t> </w:t>
      </w:r>
      <w:r>
        <w:rPr>
          <w:sz w:val="22"/>
        </w:rPr>
        <w:t>realitzar</w:t>
      </w:r>
      <w:r>
        <w:rPr>
          <w:spacing w:val="-9"/>
          <w:sz w:val="22"/>
        </w:rPr>
        <w:t> </w:t>
      </w:r>
      <w:r>
        <w:rPr>
          <w:sz w:val="22"/>
        </w:rPr>
        <w:t>en</w:t>
      </w:r>
      <w:r>
        <w:rPr>
          <w:spacing w:val="-9"/>
          <w:sz w:val="22"/>
        </w:rPr>
        <w:t> </w:t>
      </w:r>
      <w:r>
        <w:rPr>
          <w:sz w:val="22"/>
        </w:rPr>
        <w:t>el</w:t>
      </w:r>
      <w:r>
        <w:rPr>
          <w:spacing w:val="-8"/>
          <w:sz w:val="22"/>
        </w:rPr>
        <w:t> </w:t>
      </w:r>
      <w:r>
        <w:rPr>
          <w:spacing w:val="-2"/>
          <w:sz w:val="22"/>
        </w:rPr>
        <w:t>sistema.</w:t>
      </w:r>
    </w:p>
    <w:p>
      <w:pPr>
        <w:pStyle w:val="ListParagraph"/>
        <w:numPr>
          <w:ilvl w:val="1"/>
          <w:numId w:val="254"/>
        </w:numPr>
        <w:tabs>
          <w:tab w:pos="885" w:val="left" w:leader="none"/>
        </w:tabs>
        <w:spacing w:line="247" w:lineRule="auto" w:before="6" w:after="0"/>
        <w:ind w:left="885" w:right="550" w:hanging="360"/>
        <w:jc w:val="left"/>
        <w:rPr>
          <w:sz w:val="22"/>
        </w:rPr>
      </w:pPr>
      <w:r>
        <w:rPr>
          <w:sz w:val="22"/>
        </w:rPr>
        <w:t>S'han</w:t>
      </w:r>
      <w:r>
        <w:rPr>
          <w:spacing w:val="-10"/>
          <w:sz w:val="22"/>
        </w:rPr>
        <w:t> </w:t>
      </w:r>
      <w:r>
        <w:rPr>
          <w:sz w:val="22"/>
        </w:rPr>
        <w:t>realitzat</w:t>
      </w:r>
      <w:r>
        <w:rPr>
          <w:spacing w:val="-10"/>
          <w:sz w:val="22"/>
        </w:rPr>
        <w:t> </w:t>
      </w:r>
      <w:r>
        <w:rPr>
          <w:sz w:val="22"/>
        </w:rPr>
        <w:t>les</w:t>
      </w:r>
      <w:r>
        <w:rPr>
          <w:spacing w:val="-10"/>
          <w:sz w:val="22"/>
        </w:rPr>
        <w:t> </w:t>
      </w:r>
      <w:r>
        <w:rPr>
          <w:sz w:val="22"/>
        </w:rPr>
        <w:t>comprovacions</w:t>
      </w:r>
      <w:r>
        <w:rPr>
          <w:spacing w:val="-10"/>
          <w:sz w:val="22"/>
        </w:rPr>
        <w:t> </w:t>
      </w:r>
      <w:r>
        <w:rPr>
          <w:sz w:val="22"/>
        </w:rPr>
        <w:t>indicades</w:t>
      </w:r>
      <w:r>
        <w:rPr>
          <w:spacing w:val="-10"/>
          <w:sz w:val="22"/>
        </w:rPr>
        <w:t> </w:t>
      </w:r>
      <w:r>
        <w:rPr>
          <w:sz w:val="22"/>
        </w:rPr>
        <w:t>en</w:t>
      </w:r>
      <w:r>
        <w:rPr>
          <w:spacing w:val="-10"/>
          <w:sz w:val="22"/>
        </w:rPr>
        <w:t> </w:t>
      </w:r>
      <w:r>
        <w:rPr>
          <w:sz w:val="22"/>
        </w:rPr>
        <w:t>els</w:t>
      </w:r>
      <w:r>
        <w:rPr>
          <w:spacing w:val="-10"/>
          <w:sz w:val="22"/>
        </w:rPr>
        <w:t> </w:t>
      </w:r>
      <w:r>
        <w:rPr>
          <w:sz w:val="22"/>
        </w:rPr>
        <w:t>manuals</w:t>
      </w:r>
      <w:r>
        <w:rPr>
          <w:spacing w:val="-10"/>
          <w:sz w:val="22"/>
        </w:rPr>
        <w:t> </w:t>
      </w:r>
      <w:r>
        <w:rPr>
          <w:sz w:val="22"/>
        </w:rPr>
        <w:t>sobre</w:t>
      </w:r>
      <w:r>
        <w:rPr>
          <w:spacing w:val="-10"/>
          <w:sz w:val="22"/>
        </w:rPr>
        <w:t> </w:t>
      </w:r>
      <w:r>
        <w:rPr>
          <w:sz w:val="22"/>
        </w:rPr>
        <w:t>els</w:t>
      </w:r>
      <w:r>
        <w:rPr>
          <w:spacing w:val="-10"/>
          <w:sz w:val="22"/>
        </w:rPr>
        <w:t> </w:t>
      </w:r>
      <w:r>
        <w:rPr>
          <w:sz w:val="22"/>
        </w:rPr>
        <w:t>sistemes</w:t>
      </w:r>
      <w:r>
        <w:rPr>
          <w:spacing w:val="-10"/>
          <w:sz w:val="22"/>
        </w:rPr>
        <w:t> </w:t>
      </w:r>
      <w:r>
        <w:rPr>
          <w:sz w:val="22"/>
        </w:rPr>
        <w:t>de combustible d'equilibrat de l'aeronau.</w:t>
      </w:r>
    </w:p>
    <w:p>
      <w:pPr>
        <w:pStyle w:val="ListParagraph"/>
        <w:numPr>
          <w:ilvl w:val="1"/>
          <w:numId w:val="254"/>
        </w:numPr>
        <w:tabs>
          <w:tab w:pos="885" w:val="left" w:leader="none"/>
        </w:tabs>
        <w:spacing w:line="247" w:lineRule="auto" w:before="0" w:after="0"/>
        <w:ind w:left="885" w:right="1401"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comprovacions</w:t>
      </w:r>
      <w:r>
        <w:rPr>
          <w:spacing w:val="-11"/>
          <w:sz w:val="22"/>
        </w:rPr>
        <w:t> </w:t>
      </w:r>
      <w:r>
        <w:rPr>
          <w:sz w:val="22"/>
        </w:rPr>
        <w:t>indicades</w:t>
      </w:r>
      <w:r>
        <w:rPr>
          <w:spacing w:val="-11"/>
          <w:sz w:val="22"/>
        </w:rPr>
        <w:t> </w:t>
      </w:r>
      <w:r>
        <w:rPr>
          <w:sz w:val="22"/>
        </w:rPr>
        <w:t>en</w:t>
      </w:r>
      <w:r>
        <w:rPr>
          <w:spacing w:val="-11"/>
          <w:sz w:val="22"/>
        </w:rPr>
        <w:t> </w:t>
      </w:r>
      <w:r>
        <w:rPr>
          <w:sz w:val="22"/>
        </w:rPr>
        <w:t>el</w:t>
      </w:r>
      <w:r>
        <w:rPr>
          <w:spacing w:val="-11"/>
          <w:sz w:val="22"/>
        </w:rPr>
        <w:t> </w:t>
      </w:r>
      <w:r>
        <w:rPr>
          <w:sz w:val="22"/>
        </w:rPr>
        <w:t>manual</w:t>
      </w:r>
      <w:r>
        <w:rPr>
          <w:spacing w:val="-11"/>
          <w:sz w:val="22"/>
        </w:rPr>
        <w:t> </w:t>
      </w:r>
      <w:r>
        <w:rPr>
          <w:sz w:val="22"/>
        </w:rPr>
        <w:t>de</w:t>
      </w:r>
      <w:r>
        <w:rPr>
          <w:spacing w:val="-11"/>
          <w:sz w:val="22"/>
        </w:rPr>
        <w:t> </w:t>
      </w:r>
      <w:r>
        <w:rPr>
          <w:sz w:val="22"/>
        </w:rPr>
        <w:t>les</w:t>
      </w:r>
      <w:r>
        <w:rPr>
          <w:spacing w:val="-11"/>
          <w:sz w:val="22"/>
        </w:rPr>
        <w:t> </w:t>
      </w:r>
      <w:r>
        <w:rPr>
          <w:sz w:val="22"/>
        </w:rPr>
        <w:t>bombes, conduccions i valvuleria del sistema de combustible.</w:t>
      </w:r>
    </w:p>
    <w:p>
      <w:pPr>
        <w:pStyle w:val="ListParagraph"/>
        <w:numPr>
          <w:ilvl w:val="1"/>
          <w:numId w:val="25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tots</w:t>
      </w:r>
      <w:r>
        <w:rPr>
          <w:spacing w:val="-10"/>
          <w:sz w:val="22"/>
        </w:rPr>
        <w:t> </w:t>
      </w:r>
      <w:r>
        <w:rPr>
          <w:sz w:val="22"/>
        </w:rPr>
        <w:t>els</w:t>
      </w:r>
      <w:r>
        <w:rPr>
          <w:spacing w:val="-9"/>
          <w:sz w:val="22"/>
        </w:rPr>
        <w:t> </w:t>
      </w:r>
      <w:r>
        <w:rPr>
          <w:sz w:val="22"/>
        </w:rPr>
        <w:t>paràmetres</w:t>
      </w:r>
      <w:r>
        <w:rPr>
          <w:spacing w:val="-10"/>
          <w:sz w:val="22"/>
        </w:rPr>
        <w:t> </w:t>
      </w:r>
      <w:r>
        <w:rPr>
          <w:sz w:val="22"/>
        </w:rPr>
        <w:t>d'indicació</w:t>
      </w:r>
      <w:r>
        <w:rPr>
          <w:spacing w:val="-10"/>
          <w:sz w:val="22"/>
        </w:rPr>
        <w:t> </w:t>
      </w:r>
      <w:r>
        <w:rPr>
          <w:sz w:val="22"/>
        </w:rPr>
        <w:t>i</w:t>
      </w:r>
      <w:r>
        <w:rPr>
          <w:spacing w:val="-10"/>
          <w:sz w:val="22"/>
        </w:rPr>
        <w:t> </w:t>
      </w:r>
      <w:r>
        <w:rPr>
          <w:sz w:val="22"/>
        </w:rPr>
        <w:t>avís</w:t>
      </w:r>
      <w:r>
        <w:rPr>
          <w:spacing w:val="-9"/>
          <w:sz w:val="22"/>
        </w:rPr>
        <w:t> </w:t>
      </w:r>
      <w:r>
        <w:rPr>
          <w:sz w:val="22"/>
        </w:rPr>
        <w:t>del</w:t>
      </w:r>
      <w:r>
        <w:rPr>
          <w:spacing w:val="-10"/>
          <w:sz w:val="22"/>
        </w:rPr>
        <w:t> </w:t>
      </w:r>
      <w:r>
        <w:rPr>
          <w:sz w:val="22"/>
        </w:rPr>
        <w:t>sistema</w:t>
      </w:r>
      <w:r>
        <w:rPr>
          <w:spacing w:val="-10"/>
          <w:sz w:val="22"/>
        </w:rPr>
        <w:t> </w:t>
      </w:r>
      <w:r>
        <w:rPr>
          <w:sz w:val="22"/>
        </w:rPr>
        <w:t>de</w:t>
      </w:r>
      <w:r>
        <w:rPr>
          <w:spacing w:val="-9"/>
          <w:sz w:val="22"/>
        </w:rPr>
        <w:t> </w:t>
      </w:r>
      <w:r>
        <w:rPr>
          <w:spacing w:val="-2"/>
          <w:sz w:val="22"/>
        </w:rPr>
        <w:t>combustible.</w:t>
      </w:r>
    </w:p>
    <w:p>
      <w:pPr>
        <w:pStyle w:val="ListParagraph"/>
        <w:numPr>
          <w:ilvl w:val="1"/>
          <w:numId w:val="254"/>
        </w:numPr>
        <w:tabs>
          <w:tab w:pos="884" w:val="left" w:leader="none"/>
        </w:tabs>
        <w:spacing w:line="240" w:lineRule="auto" w:before="5" w:after="0"/>
        <w:ind w:left="884" w:right="0" w:hanging="359"/>
        <w:jc w:val="left"/>
        <w:rPr>
          <w:sz w:val="22"/>
        </w:rPr>
      </w:pPr>
      <w:r>
        <w:rPr>
          <w:sz w:val="22"/>
        </w:rPr>
        <w:t>S'han</w:t>
      </w:r>
      <w:r>
        <w:rPr>
          <w:spacing w:val="-10"/>
          <w:sz w:val="22"/>
        </w:rPr>
        <w:t> </w:t>
      </w:r>
      <w:r>
        <w:rPr>
          <w:sz w:val="22"/>
        </w:rPr>
        <w:t>realitzat</w:t>
      </w:r>
      <w:r>
        <w:rPr>
          <w:spacing w:val="-10"/>
          <w:sz w:val="22"/>
        </w:rPr>
        <w:t> </w:t>
      </w:r>
      <w:r>
        <w:rPr>
          <w:sz w:val="22"/>
        </w:rPr>
        <w:t>ajustos</w:t>
      </w:r>
      <w:r>
        <w:rPr>
          <w:spacing w:val="-10"/>
          <w:sz w:val="22"/>
        </w:rPr>
        <w:t> </w:t>
      </w:r>
      <w:r>
        <w:rPr>
          <w:sz w:val="22"/>
        </w:rPr>
        <w:t>dels</w:t>
      </w:r>
      <w:r>
        <w:rPr>
          <w:spacing w:val="-9"/>
          <w:sz w:val="22"/>
        </w:rPr>
        <w:t> </w:t>
      </w:r>
      <w:r>
        <w:rPr>
          <w:sz w:val="22"/>
        </w:rPr>
        <w:t>paràmetres</w:t>
      </w:r>
      <w:r>
        <w:rPr>
          <w:spacing w:val="-10"/>
          <w:sz w:val="22"/>
        </w:rPr>
        <w:t> </w:t>
      </w:r>
      <w:r>
        <w:rPr>
          <w:sz w:val="22"/>
        </w:rPr>
        <w:t>d'indicació</w:t>
      </w:r>
      <w:r>
        <w:rPr>
          <w:spacing w:val="-10"/>
          <w:sz w:val="22"/>
        </w:rPr>
        <w:t> </w:t>
      </w:r>
      <w:r>
        <w:rPr>
          <w:sz w:val="22"/>
        </w:rPr>
        <w:t>i</w:t>
      </w:r>
      <w:r>
        <w:rPr>
          <w:spacing w:val="-9"/>
          <w:sz w:val="22"/>
        </w:rPr>
        <w:t> </w:t>
      </w:r>
      <w:r>
        <w:rPr>
          <w:spacing w:val="-2"/>
          <w:sz w:val="22"/>
        </w:rPr>
        <w:t>avís.</w:t>
      </w:r>
    </w:p>
    <w:p>
      <w:pPr>
        <w:pStyle w:val="ListParagraph"/>
        <w:numPr>
          <w:ilvl w:val="1"/>
          <w:numId w:val="254"/>
        </w:numPr>
        <w:tabs>
          <w:tab w:pos="885" w:val="left" w:leader="none"/>
        </w:tabs>
        <w:spacing w:line="240" w:lineRule="auto" w:before="6" w:after="0"/>
        <w:ind w:left="885" w:right="1224" w:hanging="360"/>
        <w:jc w:val="left"/>
        <w:rPr>
          <w:sz w:val="22"/>
        </w:rPr>
      </w:pPr>
      <w:r>
        <w:rPr>
          <w:sz w:val="22"/>
        </w:rPr>
        <w:t>S'han</w:t>
      </w:r>
      <w:r>
        <w:rPr>
          <w:spacing w:val="-10"/>
          <w:sz w:val="22"/>
        </w:rPr>
        <w:t> </w:t>
      </w:r>
      <w:r>
        <w:rPr>
          <w:sz w:val="22"/>
        </w:rPr>
        <w:t>observat</w:t>
      </w:r>
      <w:r>
        <w:rPr>
          <w:spacing w:val="-10"/>
          <w:sz w:val="22"/>
        </w:rPr>
        <w:t> </w:t>
      </w:r>
      <w:r>
        <w:rPr>
          <w:sz w:val="22"/>
        </w:rPr>
        <w:t>totes</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 </w:t>
      </w:r>
      <w:r>
        <w:rPr>
          <w:spacing w:val="-2"/>
          <w:sz w:val="22"/>
        </w:rPr>
        <w:t>pertinents.</w:t>
      </w:r>
    </w:p>
    <w:p>
      <w:pPr>
        <w:pStyle w:val="BodyText"/>
        <w:spacing w:before="3"/>
        <w:ind w:left="0" w:firstLine="0"/>
      </w:pPr>
    </w:p>
    <w:p>
      <w:pPr>
        <w:pStyle w:val="ListParagraph"/>
        <w:numPr>
          <w:ilvl w:val="0"/>
          <w:numId w:val="254"/>
        </w:numPr>
        <w:tabs>
          <w:tab w:pos="883" w:val="left" w:leader="none"/>
          <w:tab w:pos="885" w:val="left" w:leader="none"/>
        </w:tabs>
        <w:spacing w:line="247" w:lineRule="auto" w:before="1" w:after="0"/>
        <w:ind w:left="885" w:right="264" w:hanging="360"/>
        <w:jc w:val="left"/>
        <w:rPr>
          <w:sz w:val="22"/>
        </w:rPr>
      </w:pPr>
      <w:r>
        <w:rPr>
          <w:sz w:val="22"/>
        </w:rPr>
        <w:t>Caracteritza</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generació</w:t>
      </w:r>
      <w:r>
        <w:rPr>
          <w:spacing w:val="-10"/>
          <w:sz w:val="22"/>
        </w:rPr>
        <w:t> </w:t>
      </w:r>
      <w:r>
        <w:rPr>
          <w:sz w:val="22"/>
        </w:rPr>
        <w:t>de</w:t>
      </w:r>
      <w:r>
        <w:rPr>
          <w:spacing w:val="-10"/>
          <w:sz w:val="22"/>
        </w:rPr>
        <w:t> </w:t>
      </w:r>
      <w:r>
        <w:rPr>
          <w:sz w:val="22"/>
        </w:rPr>
        <w:t>potència</w:t>
      </w:r>
      <w:r>
        <w:rPr>
          <w:spacing w:val="-10"/>
          <w:sz w:val="22"/>
        </w:rPr>
        <w:t> </w:t>
      </w:r>
      <w:r>
        <w:rPr>
          <w:sz w:val="22"/>
        </w:rPr>
        <w:t>hidràulica</w:t>
      </w:r>
      <w:r>
        <w:rPr>
          <w:spacing w:val="-10"/>
          <w:sz w:val="22"/>
        </w:rPr>
        <w:t> </w:t>
      </w:r>
      <w:r>
        <w:rPr>
          <w:sz w:val="22"/>
        </w:rPr>
        <w:t>en</w:t>
      </w:r>
      <w:r>
        <w:rPr>
          <w:spacing w:val="-10"/>
          <w:sz w:val="22"/>
        </w:rPr>
        <w:t> </w:t>
      </w:r>
      <w:r>
        <w:rPr>
          <w:sz w:val="22"/>
        </w:rPr>
        <w:t>l'avió</w:t>
      </w:r>
      <w:r>
        <w:rPr>
          <w:spacing w:val="-10"/>
          <w:sz w:val="22"/>
        </w:rPr>
        <w:t> </w:t>
      </w:r>
      <w:r>
        <w:rPr>
          <w:sz w:val="22"/>
        </w:rPr>
        <w:t>analitzant</w:t>
      </w:r>
      <w:r>
        <w:rPr>
          <w:spacing w:val="-10"/>
          <w:sz w:val="22"/>
        </w:rPr>
        <w:t> </w:t>
      </w:r>
      <w:r>
        <w:rPr>
          <w:sz w:val="22"/>
        </w:rPr>
        <w:t>el</w:t>
      </w:r>
      <w:r>
        <w:rPr>
          <w:spacing w:val="-10"/>
          <w:sz w:val="22"/>
        </w:rPr>
        <w:t> </w:t>
      </w:r>
      <w:r>
        <w:rPr>
          <w:sz w:val="22"/>
        </w:rPr>
        <w:t>seu funcionament i aplicacions.</w:t>
      </w:r>
    </w:p>
    <w:p>
      <w:pPr>
        <w:pStyle w:val="BodyText"/>
        <w:spacing w:line="251" w:lineRule="exact"/>
        <w:ind w:left="165" w:firstLine="0"/>
      </w:pPr>
      <w:r>
        <w:rPr/>
        <w:t>Criteris</w:t>
      </w:r>
      <w:r>
        <w:rPr>
          <w:spacing w:val="-7"/>
        </w:rPr>
        <w:t> </w:t>
      </w:r>
      <w:r>
        <w:rPr>
          <w:spacing w:val="-2"/>
        </w:rPr>
        <w:t>d'avaluació:</w:t>
      </w:r>
    </w:p>
    <w:p>
      <w:pPr>
        <w:pStyle w:val="ListParagraph"/>
        <w:numPr>
          <w:ilvl w:val="1"/>
          <w:numId w:val="254"/>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la</w:t>
      </w:r>
      <w:r>
        <w:rPr>
          <w:spacing w:val="-10"/>
          <w:sz w:val="22"/>
        </w:rPr>
        <w:t> </w:t>
      </w:r>
      <w:r>
        <w:rPr>
          <w:sz w:val="22"/>
        </w:rPr>
        <w:t>funció</w:t>
      </w:r>
      <w:r>
        <w:rPr>
          <w:spacing w:val="-11"/>
          <w:sz w:val="22"/>
        </w:rPr>
        <w:t> </w:t>
      </w:r>
      <w:r>
        <w:rPr>
          <w:sz w:val="22"/>
        </w:rPr>
        <w:t>que</w:t>
      </w:r>
      <w:r>
        <w:rPr>
          <w:spacing w:val="-11"/>
          <w:sz w:val="22"/>
        </w:rPr>
        <w:t> </w:t>
      </w:r>
      <w:r>
        <w:rPr>
          <w:sz w:val="22"/>
        </w:rPr>
        <w:t>realitza</w:t>
      </w:r>
      <w:r>
        <w:rPr>
          <w:spacing w:val="-10"/>
          <w:sz w:val="22"/>
        </w:rPr>
        <w:t> </w:t>
      </w:r>
      <w:r>
        <w:rPr>
          <w:sz w:val="22"/>
        </w:rPr>
        <w:t>el</w:t>
      </w:r>
      <w:r>
        <w:rPr>
          <w:spacing w:val="-11"/>
          <w:sz w:val="22"/>
        </w:rPr>
        <w:t> </w:t>
      </w:r>
      <w:r>
        <w:rPr>
          <w:sz w:val="22"/>
        </w:rPr>
        <w:t>sistema</w:t>
      </w:r>
      <w:r>
        <w:rPr>
          <w:spacing w:val="-10"/>
          <w:sz w:val="22"/>
        </w:rPr>
        <w:t> </w:t>
      </w:r>
      <w:r>
        <w:rPr>
          <w:spacing w:val="-2"/>
          <w:sz w:val="22"/>
        </w:rPr>
        <w:t>hidràulic.</w:t>
      </w:r>
    </w:p>
    <w:p>
      <w:pPr>
        <w:pStyle w:val="ListParagraph"/>
        <w:numPr>
          <w:ilvl w:val="1"/>
          <w:numId w:val="254"/>
        </w:numPr>
        <w:tabs>
          <w:tab w:pos="884" w:val="left" w:leader="none"/>
        </w:tabs>
        <w:spacing w:line="240" w:lineRule="auto" w:before="7" w:after="0"/>
        <w:ind w:left="884" w:right="0" w:hanging="359"/>
        <w:jc w:val="left"/>
        <w:rPr>
          <w:sz w:val="22"/>
        </w:rPr>
      </w:pPr>
      <w:r>
        <w:rPr>
          <w:sz w:val="22"/>
        </w:rPr>
        <w:t>S'han</w:t>
      </w:r>
      <w:r>
        <w:rPr>
          <w:spacing w:val="-13"/>
          <w:sz w:val="22"/>
        </w:rPr>
        <w:t> </w:t>
      </w:r>
      <w:r>
        <w:rPr>
          <w:sz w:val="22"/>
        </w:rPr>
        <w:t>identificat</w:t>
      </w:r>
      <w:r>
        <w:rPr>
          <w:spacing w:val="-10"/>
          <w:sz w:val="22"/>
        </w:rPr>
        <w:t> </w:t>
      </w:r>
      <w:r>
        <w:rPr>
          <w:sz w:val="22"/>
        </w:rPr>
        <w:t>les</w:t>
      </w:r>
      <w:r>
        <w:rPr>
          <w:spacing w:val="-11"/>
          <w:sz w:val="22"/>
        </w:rPr>
        <w:t> </w:t>
      </w:r>
      <w:r>
        <w:rPr>
          <w:sz w:val="22"/>
        </w:rPr>
        <w:t>utilitzacions</w:t>
      </w:r>
      <w:r>
        <w:rPr>
          <w:spacing w:val="-10"/>
          <w:sz w:val="22"/>
        </w:rPr>
        <w:t> </w:t>
      </w:r>
      <w:r>
        <w:rPr>
          <w:sz w:val="22"/>
        </w:rPr>
        <w:t>de</w:t>
      </w:r>
      <w:r>
        <w:rPr>
          <w:spacing w:val="-11"/>
          <w:sz w:val="22"/>
        </w:rPr>
        <w:t> </w:t>
      </w:r>
      <w:r>
        <w:rPr>
          <w:sz w:val="22"/>
        </w:rPr>
        <w:t>la</w:t>
      </w:r>
      <w:r>
        <w:rPr>
          <w:spacing w:val="-10"/>
          <w:sz w:val="22"/>
        </w:rPr>
        <w:t> </w:t>
      </w:r>
      <w:r>
        <w:rPr>
          <w:sz w:val="22"/>
        </w:rPr>
        <w:t>potència</w:t>
      </w:r>
      <w:r>
        <w:rPr>
          <w:spacing w:val="-11"/>
          <w:sz w:val="22"/>
        </w:rPr>
        <w:t> </w:t>
      </w:r>
      <w:r>
        <w:rPr>
          <w:sz w:val="22"/>
        </w:rPr>
        <w:t>hidràulica</w:t>
      </w:r>
      <w:r>
        <w:rPr>
          <w:spacing w:val="-10"/>
          <w:sz w:val="22"/>
        </w:rPr>
        <w:t> </w:t>
      </w:r>
      <w:r>
        <w:rPr>
          <w:sz w:val="22"/>
        </w:rPr>
        <w:t>en</w:t>
      </w:r>
      <w:r>
        <w:rPr>
          <w:spacing w:val="-10"/>
          <w:sz w:val="22"/>
        </w:rPr>
        <w:t> </w:t>
      </w:r>
      <w:r>
        <w:rPr>
          <w:spacing w:val="-2"/>
          <w:sz w:val="22"/>
        </w:rPr>
        <w:t>l'aeronau.</w:t>
      </w:r>
    </w:p>
    <w:p>
      <w:pPr>
        <w:pStyle w:val="ListParagraph"/>
        <w:numPr>
          <w:ilvl w:val="1"/>
          <w:numId w:val="254"/>
        </w:numPr>
        <w:tabs>
          <w:tab w:pos="885" w:val="left" w:leader="none"/>
        </w:tabs>
        <w:spacing w:line="240" w:lineRule="auto" w:before="6" w:after="0"/>
        <w:ind w:left="885" w:right="1103" w:hanging="360"/>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diferents</w:t>
      </w:r>
      <w:r>
        <w:rPr>
          <w:spacing w:val="-11"/>
          <w:sz w:val="22"/>
        </w:rPr>
        <w:t> </w:t>
      </w:r>
      <w:r>
        <w:rPr>
          <w:sz w:val="22"/>
        </w:rPr>
        <w:t>sistemes</w:t>
      </w:r>
      <w:r>
        <w:rPr>
          <w:spacing w:val="-11"/>
          <w:sz w:val="22"/>
        </w:rPr>
        <w:t> </w:t>
      </w:r>
      <w:r>
        <w:rPr>
          <w:sz w:val="22"/>
        </w:rPr>
        <w:t>hidràulics</w:t>
      </w:r>
      <w:r>
        <w:rPr>
          <w:spacing w:val="-11"/>
          <w:sz w:val="22"/>
        </w:rPr>
        <w:t> </w:t>
      </w:r>
      <w:r>
        <w:rPr>
          <w:sz w:val="22"/>
        </w:rPr>
        <w:t>de</w:t>
      </w:r>
      <w:r>
        <w:rPr>
          <w:spacing w:val="-11"/>
          <w:sz w:val="22"/>
        </w:rPr>
        <w:t> </w:t>
      </w:r>
      <w:r>
        <w:rPr>
          <w:sz w:val="22"/>
        </w:rPr>
        <w:t>l'avió</w:t>
      </w:r>
      <w:r>
        <w:rPr>
          <w:spacing w:val="-11"/>
          <w:sz w:val="22"/>
        </w:rPr>
        <w:t> </w:t>
      </w:r>
      <w:r>
        <w:rPr>
          <w:sz w:val="22"/>
        </w:rPr>
        <w:t>especificant</w:t>
      </w:r>
      <w:r>
        <w:rPr>
          <w:spacing w:val="-11"/>
          <w:sz w:val="22"/>
        </w:rPr>
        <w:t> </w:t>
      </w:r>
      <w:r>
        <w:rPr>
          <w:sz w:val="22"/>
        </w:rPr>
        <w:t>les</w:t>
      </w:r>
      <w:r>
        <w:rPr>
          <w:spacing w:val="-11"/>
          <w:sz w:val="22"/>
        </w:rPr>
        <w:t> </w:t>
      </w:r>
      <w:r>
        <w:rPr>
          <w:sz w:val="22"/>
        </w:rPr>
        <w:t>seves </w:t>
      </w:r>
      <w:r>
        <w:rPr>
          <w:spacing w:val="-2"/>
          <w:sz w:val="22"/>
        </w:rPr>
        <w:t>diferències.</w:t>
      </w:r>
    </w:p>
    <w:p>
      <w:pPr>
        <w:pStyle w:val="ListParagraph"/>
        <w:numPr>
          <w:ilvl w:val="1"/>
          <w:numId w:val="254"/>
        </w:numPr>
        <w:tabs>
          <w:tab w:pos="885" w:val="left" w:leader="none"/>
        </w:tabs>
        <w:spacing w:line="247" w:lineRule="auto" w:before="7" w:after="0"/>
        <w:ind w:left="885" w:right="482"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components</w:t>
      </w:r>
      <w:r>
        <w:rPr>
          <w:spacing w:val="-10"/>
          <w:sz w:val="22"/>
        </w:rPr>
        <w:t> </w:t>
      </w:r>
      <w:r>
        <w:rPr>
          <w:sz w:val="22"/>
        </w:rPr>
        <w:t>fonamentals</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z w:val="22"/>
        </w:rPr>
        <w:t>generació</w:t>
      </w:r>
      <w:r>
        <w:rPr>
          <w:spacing w:val="-10"/>
          <w:sz w:val="22"/>
        </w:rPr>
        <w:t> </w:t>
      </w:r>
      <w:r>
        <w:rPr>
          <w:sz w:val="22"/>
        </w:rPr>
        <w:t>de</w:t>
      </w:r>
      <w:r>
        <w:rPr>
          <w:spacing w:val="-10"/>
          <w:sz w:val="22"/>
        </w:rPr>
        <w:t> </w:t>
      </w:r>
      <w:r>
        <w:rPr>
          <w:sz w:val="22"/>
        </w:rPr>
        <w:t>potència hidràulica presents en l'avió.</w:t>
      </w:r>
    </w:p>
    <w:p>
      <w:pPr>
        <w:pStyle w:val="ListParagraph"/>
        <w:numPr>
          <w:ilvl w:val="1"/>
          <w:numId w:val="254"/>
        </w:numPr>
        <w:tabs>
          <w:tab w:pos="884" w:val="left" w:leader="none"/>
        </w:tabs>
        <w:spacing w:line="251" w:lineRule="exact" w:before="0" w:after="0"/>
        <w:ind w:left="884" w:right="0" w:hanging="359"/>
        <w:jc w:val="left"/>
        <w:rPr>
          <w:sz w:val="22"/>
        </w:rPr>
      </w:pPr>
      <w:r>
        <w:rPr>
          <w:sz w:val="22"/>
        </w:rPr>
        <w:t>S'ha</w:t>
      </w:r>
      <w:r>
        <w:rPr>
          <w:spacing w:val="-13"/>
          <w:sz w:val="22"/>
        </w:rPr>
        <w:t> </w:t>
      </w:r>
      <w:r>
        <w:rPr>
          <w:sz w:val="22"/>
        </w:rPr>
        <w:t>definit</w:t>
      </w:r>
      <w:r>
        <w:rPr>
          <w:spacing w:val="-11"/>
          <w:sz w:val="22"/>
        </w:rPr>
        <w:t> </w:t>
      </w:r>
      <w:r>
        <w:rPr>
          <w:sz w:val="22"/>
        </w:rPr>
        <w:t>el</w:t>
      </w:r>
      <w:r>
        <w:rPr>
          <w:spacing w:val="-10"/>
          <w:sz w:val="22"/>
        </w:rPr>
        <w:t> </w:t>
      </w:r>
      <w:r>
        <w:rPr>
          <w:sz w:val="22"/>
        </w:rPr>
        <w:t>funcionament</w:t>
      </w:r>
      <w:r>
        <w:rPr>
          <w:spacing w:val="-11"/>
          <w:sz w:val="22"/>
        </w:rPr>
        <w:t> </w:t>
      </w:r>
      <w:r>
        <w:rPr>
          <w:sz w:val="22"/>
        </w:rPr>
        <w:t>dels</w:t>
      </w:r>
      <w:r>
        <w:rPr>
          <w:spacing w:val="-10"/>
          <w:sz w:val="22"/>
        </w:rPr>
        <w:t> </w:t>
      </w:r>
      <w:r>
        <w:rPr>
          <w:sz w:val="22"/>
        </w:rPr>
        <w:t>sistemes</w:t>
      </w:r>
      <w:r>
        <w:rPr>
          <w:spacing w:val="-11"/>
          <w:sz w:val="22"/>
        </w:rPr>
        <w:t> </w:t>
      </w:r>
      <w:r>
        <w:rPr>
          <w:sz w:val="22"/>
        </w:rPr>
        <w:t>de</w:t>
      </w:r>
      <w:r>
        <w:rPr>
          <w:spacing w:val="-11"/>
          <w:sz w:val="22"/>
        </w:rPr>
        <w:t> </w:t>
      </w:r>
      <w:r>
        <w:rPr>
          <w:sz w:val="22"/>
        </w:rPr>
        <w:t>generació</w:t>
      </w:r>
      <w:r>
        <w:rPr>
          <w:spacing w:val="-10"/>
          <w:sz w:val="22"/>
        </w:rPr>
        <w:t> </w:t>
      </w:r>
      <w:r>
        <w:rPr>
          <w:sz w:val="22"/>
        </w:rPr>
        <w:t>de</w:t>
      </w:r>
      <w:r>
        <w:rPr>
          <w:spacing w:val="-11"/>
          <w:sz w:val="22"/>
        </w:rPr>
        <w:t> </w:t>
      </w:r>
      <w:r>
        <w:rPr>
          <w:sz w:val="22"/>
        </w:rPr>
        <w:t>potència</w:t>
      </w:r>
      <w:r>
        <w:rPr>
          <w:spacing w:val="-10"/>
          <w:sz w:val="22"/>
        </w:rPr>
        <w:t> </w:t>
      </w:r>
      <w:r>
        <w:rPr>
          <w:spacing w:val="-2"/>
          <w:sz w:val="22"/>
        </w:rPr>
        <w:t>hidràulica.</w:t>
      </w:r>
    </w:p>
    <w:p>
      <w:pPr>
        <w:pStyle w:val="ListParagraph"/>
        <w:numPr>
          <w:ilvl w:val="1"/>
          <w:numId w:val="254"/>
        </w:numPr>
        <w:tabs>
          <w:tab w:pos="885" w:val="left" w:leader="none"/>
        </w:tabs>
        <w:spacing w:line="247" w:lineRule="auto" w:before="6" w:after="0"/>
        <w:ind w:left="885" w:right="961" w:hanging="360"/>
        <w:jc w:val="left"/>
        <w:rPr>
          <w:sz w:val="22"/>
        </w:rPr>
      </w:pPr>
      <w:r>
        <w:rPr>
          <w:sz w:val="22"/>
        </w:rPr>
        <w:t>S'han</w:t>
      </w:r>
      <w:r>
        <w:rPr>
          <w:spacing w:val="-11"/>
          <w:sz w:val="22"/>
        </w:rPr>
        <w:t> </w:t>
      </w:r>
      <w:r>
        <w:rPr>
          <w:sz w:val="22"/>
        </w:rPr>
        <w:t>identificat</w:t>
      </w:r>
      <w:r>
        <w:rPr>
          <w:spacing w:val="-11"/>
          <w:sz w:val="22"/>
        </w:rPr>
        <w:t> </w:t>
      </w:r>
      <w:r>
        <w:rPr>
          <w:sz w:val="22"/>
        </w:rPr>
        <w:t>els</w:t>
      </w:r>
      <w:r>
        <w:rPr>
          <w:spacing w:val="-11"/>
          <w:sz w:val="22"/>
        </w:rPr>
        <w:t> </w:t>
      </w:r>
      <w:r>
        <w:rPr>
          <w:sz w:val="22"/>
        </w:rPr>
        <w:t>circuits</w:t>
      </w:r>
      <w:r>
        <w:rPr>
          <w:spacing w:val="-11"/>
          <w:sz w:val="22"/>
        </w:rPr>
        <w:t> </w:t>
      </w:r>
      <w:r>
        <w:rPr>
          <w:sz w:val="22"/>
        </w:rPr>
        <w:t>hidràulics</w:t>
      </w:r>
      <w:r>
        <w:rPr>
          <w:spacing w:val="-11"/>
          <w:sz w:val="22"/>
        </w:rPr>
        <w:t> </w:t>
      </w:r>
      <w:r>
        <w:rPr>
          <w:sz w:val="22"/>
        </w:rPr>
        <w:t>corresponents</w:t>
      </w:r>
      <w:r>
        <w:rPr>
          <w:spacing w:val="-11"/>
          <w:sz w:val="22"/>
        </w:rPr>
        <w:t> </w:t>
      </w:r>
      <w:r>
        <w:rPr>
          <w:sz w:val="22"/>
        </w:rPr>
        <w:t>al</w:t>
      </w:r>
      <w:r>
        <w:rPr>
          <w:spacing w:val="-11"/>
          <w:sz w:val="22"/>
        </w:rPr>
        <w:t> </w:t>
      </w:r>
      <w:r>
        <w:rPr>
          <w:sz w:val="22"/>
        </w:rPr>
        <w:t>sistema</w:t>
      </w:r>
      <w:r>
        <w:rPr>
          <w:spacing w:val="-11"/>
          <w:sz w:val="22"/>
        </w:rPr>
        <w:t> </w:t>
      </w:r>
      <w:r>
        <w:rPr>
          <w:sz w:val="22"/>
        </w:rPr>
        <w:t>de</w:t>
      </w:r>
      <w:r>
        <w:rPr>
          <w:spacing w:val="-11"/>
          <w:sz w:val="22"/>
        </w:rPr>
        <w:t> </w:t>
      </w:r>
      <w:r>
        <w:rPr>
          <w:sz w:val="22"/>
        </w:rPr>
        <w:t>generació</w:t>
      </w:r>
      <w:r>
        <w:rPr>
          <w:spacing w:val="-11"/>
          <w:sz w:val="22"/>
        </w:rPr>
        <w:t> </w:t>
      </w:r>
      <w:r>
        <w:rPr>
          <w:sz w:val="22"/>
        </w:rPr>
        <w:t>i distribució de potència hidràulica en l'avió.</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54"/>
        </w:numPr>
        <w:tabs>
          <w:tab w:pos="885" w:val="left" w:leader="none"/>
        </w:tabs>
        <w:spacing w:line="247" w:lineRule="auto" w:before="74" w:after="0"/>
        <w:ind w:left="885" w:right="706" w:hanging="360"/>
        <w:jc w:val="left"/>
        <w:rPr>
          <w:sz w:val="22"/>
        </w:rPr>
      </w:pPr>
      <w:r>
        <w:rPr>
          <w:sz w:val="22"/>
        </w:rPr>
        <w:t>S'ha</w:t>
      </w:r>
      <w:r>
        <w:rPr>
          <w:spacing w:val="-10"/>
          <w:sz w:val="22"/>
        </w:rPr>
        <w:t> </w:t>
      </w:r>
      <w:r>
        <w:rPr>
          <w:sz w:val="22"/>
        </w:rPr>
        <w:t>descrit</w:t>
      </w:r>
      <w:r>
        <w:rPr>
          <w:spacing w:val="-10"/>
          <w:sz w:val="22"/>
        </w:rPr>
        <w:t> </w:t>
      </w:r>
      <w:r>
        <w:rPr>
          <w:sz w:val="22"/>
        </w:rPr>
        <w:t>l'actuació</w:t>
      </w:r>
      <w:r>
        <w:rPr>
          <w:spacing w:val="-10"/>
          <w:sz w:val="22"/>
        </w:rPr>
        <w:t> </w:t>
      </w:r>
      <w:r>
        <w:rPr>
          <w:sz w:val="22"/>
        </w:rPr>
        <w:t>dels</w:t>
      </w:r>
      <w:r>
        <w:rPr>
          <w:spacing w:val="-10"/>
          <w:sz w:val="22"/>
        </w:rPr>
        <w:t> </w:t>
      </w:r>
      <w:r>
        <w:rPr>
          <w:sz w:val="22"/>
        </w:rPr>
        <w:t>grups</w:t>
      </w:r>
      <w:r>
        <w:rPr>
          <w:spacing w:val="-10"/>
          <w:sz w:val="22"/>
        </w:rPr>
        <w:t> </w:t>
      </w:r>
      <w:r>
        <w:rPr>
          <w:sz w:val="22"/>
        </w:rPr>
        <w:t>de</w:t>
      </w:r>
      <w:r>
        <w:rPr>
          <w:spacing w:val="-10"/>
          <w:sz w:val="22"/>
        </w:rPr>
        <w:t> </w:t>
      </w:r>
      <w:r>
        <w:rPr>
          <w:sz w:val="22"/>
        </w:rPr>
        <w:t>generació</w:t>
      </w:r>
      <w:r>
        <w:rPr>
          <w:spacing w:val="-10"/>
          <w:sz w:val="22"/>
        </w:rPr>
        <w:t> </w:t>
      </w:r>
      <w:r>
        <w:rPr>
          <w:sz w:val="22"/>
        </w:rPr>
        <w:t>de</w:t>
      </w:r>
      <w:r>
        <w:rPr>
          <w:spacing w:val="-10"/>
          <w:sz w:val="22"/>
        </w:rPr>
        <w:t> </w:t>
      </w:r>
      <w:r>
        <w:rPr>
          <w:sz w:val="22"/>
        </w:rPr>
        <w:t>pressió</w:t>
      </w:r>
      <w:r>
        <w:rPr>
          <w:spacing w:val="-10"/>
          <w:sz w:val="22"/>
        </w:rPr>
        <w:t> </w:t>
      </w:r>
      <w:r>
        <w:rPr>
          <w:sz w:val="22"/>
        </w:rPr>
        <w:t>d'emergència</w:t>
      </w:r>
      <w:r>
        <w:rPr>
          <w:spacing w:val="-10"/>
          <w:sz w:val="22"/>
        </w:rPr>
        <w:t> </w:t>
      </w:r>
      <w:r>
        <w:rPr>
          <w:sz w:val="22"/>
        </w:rPr>
        <w:t>de</w:t>
      </w:r>
      <w:r>
        <w:rPr>
          <w:spacing w:val="-10"/>
          <w:sz w:val="22"/>
        </w:rPr>
        <w:t> </w:t>
      </w:r>
      <w:r>
        <w:rPr>
          <w:sz w:val="22"/>
        </w:rPr>
        <w:t>l'avió (PTU, RAT).</w:t>
      </w:r>
    </w:p>
    <w:p>
      <w:pPr>
        <w:pStyle w:val="ListParagraph"/>
        <w:numPr>
          <w:ilvl w:val="1"/>
          <w:numId w:val="254"/>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la</w:t>
      </w:r>
      <w:r>
        <w:rPr>
          <w:spacing w:val="-11"/>
          <w:sz w:val="22"/>
        </w:rPr>
        <w:t> </w:t>
      </w:r>
      <w:r>
        <w:rPr>
          <w:sz w:val="22"/>
        </w:rPr>
        <w:t>constitució</w:t>
      </w:r>
      <w:r>
        <w:rPr>
          <w:spacing w:val="-10"/>
          <w:sz w:val="22"/>
        </w:rPr>
        <w:t> </w:t>
      </w:r>
      <w:r>
        <w:rPr>
          <w:sz w:val="22"/>
        </w:rPr>
        <w:t>dels</w:t>
      </w:r>
      <w:r>
        <w:rPr>
          <w:spacing w:val="-10"/>
          <w:sz w:val="22"/>
        </w:rPr>
        <w:t> </w:t>
      </w:r>
      <w:r>
        <w:rPr>
          <w:sz w:val="22"/>
        </w:rPr>
        <w:t>sistemes</w:t>
      </w:r>
      <w:r>
        <w:rPr>
          <w:spacing w:val="-11"/>
          <w:sz w:val="22"/>
        </w:rPr>
        <w:t> </w:t>
      </w:r>
      <w:r>
        <w:rPr>
          <w:sz w:val="22"/>
        </w:rPr>
        <w:t>d'indicació</w:t>
      </w:r>
      <w:r>
        <w:rPr>
          <w:spacing w:val="-10"/>
          <w:sz w:val="22"/>
        </w:rPr>
        <w:t> </w:t>
      </w:r>
      <w:r>
        <w:rPr>
          <w:sz w:val="22"/>
        </w:rPr>
        <w:t>i</w:t>
      </w:r>
      <w:r>
        <w:rPr>
          <w:spacing w:val="-10"/>
          <w:sz w:val="22"/>
        </w:rPr>
        <w:t> </w:t>
      </w:r>
      <w:r>
        <w:rPr>
          <w:spacing w:val="-2"/>
          <w:sz w:val="22"/>
        </w:rPr>
        <w:t>avís.</w:t>
      </w:r>
    </w:p>
    <w:p>
      <w:pPr>
        <w:pStyle w:val="ListParagraph"/>
        <w:numPr>
          <w:ilvl w:val="1"/>
          <w:numId w:val="254"/>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característiques</w:t>
      </w:r>
      <w:r>
        <w:rPr>
          <w:spacing w:val="-10"/>
          <w:sz w:val="22"/>
        </w:rPr>
        <w:t> </w:t>
      </w:r>
      <w:r>
        <w:rPr>
          <w:sz w:val="22"/>
        </w:rPr>
        <w:t>de</w:t>
      </w:r>
      <w:r>
        <w:rPr>
          <w:spacing w:val="-9"/>
          <w:sz w:val="22"/>
        </w:rPr>
        <w:t> </w:t>
      </w:r>
      <w:r>
        <w:rPr>
          <w:sz w:val="22"/>
        </w:rPr>
        <w:t>la</w:t>
      </w:r>
      <w:r>
        <w:rPr>
          <w:spacing w:val="-10"/>
          <w:sz w:val="22"/>
        </w:rPr>
        <w:t> </w:t>
      </w:r>
      <w:r>
        <w:rPr>
          <w:sz w:val="22"/>
        </w:rPr>
        <w:t>interfície</w:t>
      </w:r>
      <w:r>
        <w:rPr>
          <w:spacing w:val="-10"/>
          <w:sz w:val="22"/>
        </w:rPr>
        <w:t> </w:t>
      </w:r>
      <w:r>
        <w:rPr>
          <w:sz w:val="22"/>
        </w:rPr>
        <w:t>amb</w:t>
      </w:r>
      <w:r>
        <w:rPr>
          <w:spacing w:val="-10"/>
          <w:sz w:val="22"/>
        </w:rPr>
        <w:t> </w:t>
      </w:r>
      <w:r>
        <w:rPr>
          <w:sz w:val="22"/>
        </w:rPr>
        <w:t>altres</w:t>
      </w:r>
      <w:r>
        <w:rPr>
          <w:spacing w:val="-9"/>
          <w:sz w:val="22"/>
        </w:rPr>
        <w:t> </w:t>
      </w:r>
      <w:r>
        <w:rPr>
          <w:spacing w:val="-2"/>
          <w:sz w:val="22"/>
        </w:rPr>
        <w:t>sistemes.</w:t>
      </w:r>
    </w:p>
    <w:p>
      <w:pPr>
        <w:pStyle w:val="BodyText"/>
        <w:spacing w:before="3"/>
        <w:ind w:left="0" w:firstLine="0"/>
      </w:pPr>
    </w:p>
    <w:p>
      <w:pPr>
        <w:pStyle w:val="ListParagraph"/>
        <w:numPr>
          <w:ilvl w:val="0"/>
          <w:numId w:val="254"/>
        </w:numPr>
        <w:tabs>
          <w:tab w:pos="883" w:val="left" w:leader="none"/>
          <w:tab w:pos="885" w:val="left" w:leader="none"/>
        </w:tabs>
        <w:spacing w:line="247" w:lineRule="auto" w:before="0" w:after="0"/>
        <w:ind w:left="885" w:right="1325" w:hanging="360"/>
        <w:jc w:val="left"/>
        <w:rPr>
          <w:sz w:val="22"/>
        </w:rPr>
      </w:pPr>
      <w:r>
        <w:rPr>
          <w:sz w:val="22"/>
        </w:rPr>
        <w:t>Manté</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generació</w:t>
      </w:r>
      <w:r>
        <w:rPr>
          <w:spacing w:val="-10"/>
          <w:sz w:val="22"/>
        </w:rPr>
        <w:t> </w:t>
      </w:r>
      <w:r>
        <w:rPr>
          <w:sz w:val="22"/>
        </w:rPr>
        <w:t>de</w:t>
      </w:r>
      <w:r>
        <w:rPr>
          <w:spacing w:val="-10"/>
          <w:sz w:val="22"/>
        </w:rPr>
        <w:t> </w:t>
      </w:r>
      <w:r>
        <w:rPr>
          <w:sz w:val="22"/>
        </w:rPr>
        <w:t>potència</w:t>
      </w:r>
      <w:r>
        <w:rPr>
          <w:spacing w:val="-10"/>
          <w:sz w:val="22"/>
        </w:rPr>
        <w:t> </w:t>
      </w:r>
      <w:r>
        <w:rPr>
          <w:sz w:val="22"/>
        </w:rPr>
        <w:t>hidràulica</w:t>
      </w:r>
      <w:r>
        <w:rPr>
          <w:spacing w:val="-10"/>
          <w:sz w:val="22"/>
        </w:rPr>
        <w:t> </w:t>
      </w:r>
      <w:r>
        <w:rPr>
          <w:sz w:val="22"/>
        </w:rPr>
        <w:t>segons</w:t>
      </w:r>
      <w:r>
        <w:rPr>
          <w:spacing w:val="-10"/>
          <w:sz w:val="22"/>
        </w:rPr>
        <w:t> </w:t>
      </w:r>
      <w:r>
        <w:rPr>
          <w:sz w:val="22"/>
        </w:rPr>
        <w:t>les</w:t>
      </w:r>
      <w:r>
        <w:rPr>
          <w:spacing w:val="-10"/>
          <w:sz w:val="22"/>
        </w:rPr>
        <w:t> </w:t>
      </w:r>
      <w:r>
        <w:rPr>
          <w:sz w:val="22"/>
        </w:rPr>
        <w:t>normes</w:t>
      </w:r>
      <w:r>
        <w:rPr>
          <w:spacing w:val="-10"/>
          <w:sz w:val="22"/>
        </w:rPr>
        <w:t> </w:t>
      </w:r>
      <w:r>
        <w:rPr>
          <w:sz w:val="22"/>
        </w:rPr>
        <w:t>i procediments establerts en els manuals específics.</w:t>
      </w:r>
    </w:p>
    <w:p>
      <w:pPr>
        <w:pStyle w:val="BodyText"/>
        <w:spacing w:line="251" w:lineRule="exact"/>
        <w:ind w:left="165" w:firstLine="0"/>
      </w:pPr>
      <w:r>
        <w:rPr/>
        <w:t>Criteris</w:t>
      </w:r>
      <w:r>
        <w:rPr>
          <w:spacing w:val="-7"/>
        </w:rPr>
        <w:t> </w:t>
      </w:r>
      <w:r>
        <w:rPr>
          <w:spacing w:val="-2"/>
        </w:rPr>
        <w:t>d'avaluació:</w:t>
      </w:r>
    </w:p>
    <w:p>
      <w:pPr>
        <w:pStyle w:val="ListParagraph"/>
        <w:numPr>
          <w:ilvl w:val="1"/>
          <w:numId w:val="254"/>
        </w:numPr>
        <w:tabs>
          <w:tab w:pos="885" w:val="left" w:leader="none"/>
        </w:tabs>
        <w:spacing w:line="240" w:lineRule="auto" w:before="7" w:after="0"/>
        <w:ind w:left="885" w:right="607" w:hanging="360"/>
        <w:jc w:val="left"/>
        <w:rPr>
          <w:sz w:val="22"/>
        </w:rPr>
      </w:pPr>
      <w:r>
        <w:rPr>
          <w:sz w:val="22"/>
        </w:rPr>
        <w:t>S'han</w:t>
      </w:r>
      <w:r>
        <w:rPr>
          <w:spacing w:val="-10"/>
          <w:sz w:val="22"/>
        </w:rPr>
        <w:t> </w:t>
      </w:r>
      <w:r>
        <w:rPr>
          <w:sz w:val="22"/>
        </w:rPr>
        <w:t>identificat,</w:t>
      </w:r>
      <w:r>
        <w:rPr>
          <w:spacing w:val="-10"/>
          <w:sz w:val="22"/>
        </w:rPr>
        <w:t> </w:t>
      </w:r>
      <w:r>
        <w:rPr>
          <w:sz w:val="22"/>
        </w:rPr>
        <w:t>en</w:t>
      </w:r>
      <w:r>
        <w:rPr>
          <w:spacing w:val="-10"/>
          <w:sz w:val="22"/>
        </w:rPr>
        <w:t> </w:t>
      </w:r>
      <w:r>
        <w:rPr>
          <w:sz w:val="22"/>
        </w:rPr>
        <w:t>l'avió,</w:t>
      </w:r>
      <w:r>
        <w:rPr>
          <w:spacing w:val="-10"/>
          <w:sz w:val="22"/>
        </w:rPr>
        <w:t> </w:t>
      </w:r>
      <w:r>
        <w:rPr>
          <w:sz w:val="22"/>
        </w:rPr>
        <w:t>els</w:t>
      </w:r>
      <w:r>
        <w:rPr>
          <w:spacing w:val="-10"/>
          <w:sz w:val="22"/>
        </w:rPr>
        <w:t> </w:t>
      </w:r>
      <w:r>
        <w:rPr>
          <w:sz w:val="22"/>
        </w:rPr>
        <w:t>diferents</w:t>
      </w:r>
      <w:r>
        <w:rPr>
          <w:spacing w:val="-10"/>
          <w:sz w:val="22"/>
        </w:rPr>
        <w:t> </w:t>
      </w:r>
      <w:r>
        <w:rPr>
          <w:sz w:val="22"/>
        </w:rPr>
        <w:t>sistemes</w:t>
      </w:r>
      <w:r>
        <w:rPr>
          <w:spacing w:val="-10"/>
          <w:sz w:val="22"/>
        </w:rPr>
        <w:t> </w:t>
      </w:r>
      <w:r>
        <w:rPr>
          <w:sz w:val="22"/>
        </w:rPr>
        <w:t>hidràulics</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components </w:t>
      </w:r>
      <w:r>
        <w:rPr>
          <w:spacing w:val="-2"/>
          <w:sz w:val="22"/>
        </w:rPr>
        <w:t>fonamentals.</w:t>
      </w:r>
    </w:p>
    <w:p>
      <w:pPr>
        <w:pStyle w:val="ListParagraph"/>
        <w:numPr>
          <w:ilvl w:val="1"/>
          <w:numId w:val="254"/>
        </w:numPr>
        <w:tabs>
          <w:tab w:pos="885" w:val="left" w:leader="none"/>
        </w:tabs>
        <w:spacing w:line="242" w:lineRule="auto" w:before="6" w:after="0"/>
        <w:ind w:left="885" w:right="198" w:hanging="360"/>
        <w:jc w:val="left"/>
        <w:rPr>
          <w:sz w:val="22"/>
        </w:rPr>
      </w:pPr>
      <w:r>
        <w:rPr>
          <w:sz w:val="22"/>
        </w:rPr>
        <w:t>S'han</w:t>
      </w:r>
      <w:r>
        <w:rPr>
          <w:spacing w:val="-11"/>
          <w:sz w:val="22"/>
        </w:rPr>
        <w:t> </w:t>
      </w:r>
      <w:r>
        <w:rPr>
          <w:sz w:val="22"/>
        </w:rPr>
        <w:t>realitzat</w:t>
      </w:r>
      <w:r>
        <w:rPr>
          <w:spacing w:val="-11"/>
          <w:sz w:val="22"/>
        </w:rPr>
        <w:t> </w:t>
      </w:r>
      <w:r>
        <w:rPr>
          <w:sz w:val="22"/>
        </w:rPr>
        <w:t>les</w:t>
      </w:r>
      <w:r>
        <w:rPr>
          <w:spacing w:val="-11"/>
          <w:sz w:val="22"/>
        </w:rPr>
        <w:t> </w:t>
      </w:r>
      <w:r>
        <w:rPr>
          <w:sz w:val="22"/>
        </w:rPr>
        <w:t>operacions</w:t>
      </w:r>
      <w:r>
        <w:rPr>
          <w:spacing w:val="-11"/>
          <w:sz w:val="22"/>
        </w:rPr>
        <w:t> </w:t>
      </w:r>
      <w:r>
        <w:rPr>
          <w:sz w:val="22"/>
        </w:rPr>
        <w:t>de</w:t>
      </w:r>
      <w:r>
        <w:rPr>
          <w:spacing w:val="-11"/>
          <w:sz w:val="22"/>
        </w:rPr>
        <w:t> </w:t>
      </w:r>
      <w:r>
        <w:rPr>
          <w:sz w:val="22"/>
        </w:rPr>
        <w:t>manteniment,</w:t>
      </w:r>
      <w:r>
        <w:rPr>
          <w:spacing w:val="-11"/>
          <w:sz w:val="22"/>
        </w:rPr>
        <w:t> </w:t>
      </w:r>
      <w:r>
        <w:rPr>
          <w:sz w:val="22"/>
        </w:rPr>
        <w:t>substitució</w:t>
      </w:r>
      <w:r>
        <w:rPr>
          <w:spacing w:val="-11"/>
          <w:sz w:val="22"/>
        </w:rPr>
        <w:t> </w:t>
      </w:r>
      <w:r>
        <w:rPr>
          <w:sz w:val="22"/>
        </w:rPr>
        <w:t>programada</w:t>
      </w:r>
      <w:r>
        <w:rPr>
          <w:spacing w:val="-11"/>
          <w:sz w:val="22"/>
        </w:rPr>
        <w:t> </w:t>
      </w:r>
      <w:r>
        <w:rPr>
          <w:sz w:val="22"/>
        </w:rPr>
        <w:t>i</w:t>
      </w:r>
      <w:r>
        <w:rPr>
          <w:spacing w:val="-11"/>
          <w:sz w:val="22"/>
        </w:rPr>
        <w:t> </w:t>
      </w:r>
      <w:r>
        <w:rPr>
          <w:sz w:val="22"/>
        </w:rPr>
        <w:t>comprovació del correcte funcionament dels sistemes hidràulics i de la seva interfície amb altres </w:t>
      </w:r>
      <w:r>
        <w:rPr>
          <w:spacing w:val="-2"/>
          <w:sz w:val="22"/>
        </w:rPr>
        <w:t>sistemes.</w:t>
      </w:r>
    </w:p>
    <w:p>
      <w:pPr>
        <w:pStyle w:val="ListParagraph"/>
        <w:numPr>
          <w:ilvl w:val="1"/>
          <w:numId w:val="254"/>
        </w:numPr>
        <w:tabs>
          <w:tab w:pos="885" w:val="left" w:leader="none"/>
        </w:tabs>
        <w:spacing w:line="247" w:lineRule="auto" w:before="6" w:after="0"/>
        <w:ind w:left="885" w:right="212" w:hanging="360"/>
        <w:jc w:val="left"/>
        <w:rPr>
          <w:sz w:val="22"/>
        </w:rPr>
      </w:pPr>
      <w:r>
        <w:rPr>
          <w:sz w:val="22"/>
        </w:rPr>
        <w:t>S'han</w:t>
      </w:r>
      <w:r>
        <w:rPr>
          <w:spacing w:val="-11"/>
          <w:sz w:val="22"/>
        </w:rPr>
        <w:t> </w:t>
      </w:r>
      <w:r>
        <w:rPr>
          <w:sz w:val="22"/>
        </w:rPr>
        <w:t>efectuat</w:t>
      </w:r>
      <w:r>
        <w:rPr>
          <w:spacing w:val="-11"/>
          <w:sz w:val="22"/>
        </w:rPr>
        <w:t> </w:t>
      </w:r>
      <w:r>
        <w:rPr>
          <w:sz w:val="22"/>
        </w:rPr>
        <w:t>proves</w:t>
      </w:r>
      <w:r>
        <w:rPr>
          <w:spacing w:val="-11"/>
          <w:sz w:val="22"/>
        </w:rPr>
        <w:t> </w:t>
      </w:r>
      <w:r>
        <w:rPr>
          <w:sz w:val="22"/>
        </w:rPr>
        <w:t>de</w:t>
      </w:r>
      <w:r>
        <w:rPr>
          <w:spacing w:val="-11"/>
          <w:sz w:val="22"/>
        </w:rPr>
        <w:t> </w:t>
      </w:r>
      <w:r>
        <w:rPr>
          <w:sz w:val="22"/>
        </w:rPr>
        <w:t>funcionament</w:t>
      </w:r>
      <w:r>
        <w:rPr>
          <w:spacing w:val="-11"/>
          <w:sz w:val="22"/>
        </w:rPr>
        <w:t> </w:t>
      </w:r>
      <w:r>
        <w:rPr>
          <w:sz w:val="22"/>
        </w:rPr>
        <w:t>dels</w:t>
      </w:r>
      <w:r>
        <w:rPr>
          <w:spacing w:val="-11"/>
          <w:sz w:val="22"/>
        </w:rPr>
        <w:t> </w:t>
      </w:r>
      <w:r>
        <w:rPr>
          <w:sz w:val="22"/>
        </w:rPr>
        <w:t>grups</w:t>
      </w:r>
      <w:r>
        <w:rPr>
          <w:spacing w:val="-11"/>
          <w:sz w:val="22"/>
        </w:rPr>
        <w:t> </w:t>
      </w:r>
      <w:r>
        <w:rPr>
          <w:sz w:val="22"/>
        </w:rPr>
        <w:t>de</w:t>
      </w:r>
      <w:r>
        <w:rPr>
          <w:spacing w:val="-11"/>
          <w:sz w:val="22"/>
        </w:rPr>
        <w:t> </w:t>
      </w:r>
      <w:r>
        <w:rPr>
          <w:sz w:val="22"/>
        </w:rPr>
        <w:t>generació</w:t>
      </w:r>
      <w:r>
        <w:rPr>
          <w:spacing w:val="-11"/>
          <w:sz w:val="22"/>
        </w:rPr>
        <w:t> </w:t>
      </w:r>
      <w:r>
        <w:rPr>
          <w:sz w:val="22"/>
        </w:rPr>
        <w:t>de</w:t>
      </w:r>
      <w:r>
        <w:rPr>
          <w:spacing w:val="-11"/>
          <w:sz w:val="22"/>
        </w:rPr>
        <w:t> </w:t>
      </w:r>
      <w:r>
        <w:rPr>
          <w:sz w:val="22"/>
        </w:rPr>
        <w:t>pressió,</w:t>
      </w:r>
      <w:r>
        <w:rPr>
          <w:spacing w:val="-11"/>
          <w:sz w:val="22"/>
        </w:rPr>
        <w:t> </w:t>
      </w:r>
      <w:r>
        <w:rPr>
          <w:sz w:val="22"/>
        </w:rPr>
        <w:t>mesurant les pressions de funcionament.</w:t>
      </w:r>
    </w:p>
    <w:p>
      <w:pPr>
        <w:pStyle w:val="ListParagraph"/>
        <w:numPr>
          <w:ilvl w:val="1"/>
          <w:numId w:val="254"/>
        </w:numPr>
        <w:tabs>
          <w:tab w:pos="885" w:val="left" w:leader="none"/>
        </w:tabs>
        <w:spacing w:line="247" w:lineRule="auto" w:before="0" w:after="0"/>
        <w:ind w:left="885" w:right="420" w:hanging="360"/>
        <w:jc w:val="left"/>
        <w:rPr>
          <w:rFonts w:ascii="Gill Sans MT" w:hAnsi="Gill Sans MT"/>
          <w:sz w:val="22"/>
        </w:rPr>
      </w:pPr>
      <w:r>
        <w:rPr>
          <w:sz w:val="22"/>
        </w:rPr>
        <w:t>S'han</w:t>
      </w:r>
      <w:r>
        <w:rPr>
          <w:spacing w:val="-11"/>
          <w:sz w:val="22"/>
        </w:rPr>
        <w:t> </w:t>
      </w:r>
      <w:r>
        <w:rPr>
          <w:sz w:val="22"/>
        </w:rPr>
        <w:t>mesurat</w:t>
      </w:r>
      <w:r>
        <w:rPr>
          <w:spacing w:val="-11"/>
          <w:sz w:val="22"/>
        </w:rPr>
        <w:t> </w:t>
      </w:r>
      <w:r>
        <w:rPr>
          <w:sz w:val="22"/>
        </w:rPr>
        <w:t>paràmetres</w:t>
      </w:r>
      <w:r>
        <w:rPr>
          <w:spacing w:val="-11"/>
          <w:sz w:val="22"/>
        </w:rPr>
        <w:t> </w:t>
      </w:r>
      <w:r>
        <w:rPr>
          <w:sz w:val="22"/>
        </w:rPr>
        <w:t>d'accionament</w:t>
      </w:r>
      <w:r>
        <w:rPr>
          <w:spacing w:val="-11"/>
          <w:sz w:val="22"/>
        </w:rPr>
        <w:t> </w:t>
      </w:r>
      <w:r>
        <w:rPr>
          <w:sz w:val="22"/>
        </w:rPr>
        <w:t>i</w:t>
      </w:r>
      <w:r>
        <w:rPr>
          <w:spacing w:val="-11"/>
          <w:sz w:val="22"/>
        </w:rPr>
        <w:t> </w:t>
      </w:r>
      <w:r>
        <w:rPr>
          <w:sz w:val="22"/>
        </w:rPr>
        <w:t>pressions</w:t>
      </w:r>
      <w:r>
        <w:rPr>
          <w:spacing w:val="-11"/>
          <w:sz w:val="22"/>
        </w:rPr>
        <w:t> </w:t>
      </w:r>
      <w:r>
        <w:rPr>
          <w:sz w:val="22"/>
        </w:rPr>
        <w:t>de</w:t>
      </w:r>
      <w:r>
        <w:rPr>
          <w:spacing w:val="-11"/>
          <w:sz w:val="22"/>
        </w:rPr>
        <w:t> </w:t>
      </w:r>
      <w:r>
        <w:rPr>
          <w:sz w:val="22"/>
        </w:rPr>
        <w:t>funcionament</w:t>
      </w:r>
      <w:r>
        <w:rPr>
          <w:spacing w:val="-11"/>
          <w:sz w:val="22"/>
        </w:rPr>
        <w:t> </w:t>
      </w:r>
      <w:r>
        <w:rPr>
          <w:sz w:val="22"/>
        </w:rPr>
        <w:t>en</w:t>
      </w:r>
      <w:r>
        <w:rPr>
          <w:spacing w:val="-11"/>
          <w:sz w:val="22"/>
        </w:rPr>
        <w:t> </w:t>
      </w:r>
      <w:r>
        <w:rPr>
          <w:sz w:val="22"/>
        </w:rPr>
        <w:t>els</w:t>
      </w:r>
      <w:r>
        <w:rPr>
          <w:spacing w:val="-11"/>
          <w:sz w:val="22"/>
        </w:rPr>
        <w:t> </w:t>
      </w:r>
      <w:r>
        <w:rPr>
          <w:sz w:val="22"/>
        </w:rPr>
        <w:t>grups de generació de pressió d'emergència (PTU, RAT</w:t>
      </w:r>
      <w:r>
        <w:rPr>
          <w:rFonts w:ascii="Gill Sans MT" w:hAnsi="Gill Sans MT"/>
          <w:sz w:val="22"/>
        </w:rPr>
        <w:t>…).</w:t>
      </w:r>
    </w:p>
    <w:p>
      <w:pPr>
        <w:pStyle w:val="ListParagraph"/>
        <w:numPr>
          <w:ilvl w:val="1"/>
          <w:numId w:val="254"/>
        </w:numPr>
        <w:tabs>
          <w:tab w:pos="885" w:val="left" w:leader="none"/>
        </w:tabs>
        <w:spacing w:line="247" w:lineRule="auto" w:before="0" w:after="0"/>
        <w:ind w:left="885" w:right="177" w:hanging="360"/>
        <w:jc w:val="left"/>
        <w:rPr>
          <w:sz w:val="22"/>
        </w:rPr>
      </w:pPr>
      <w:r>
        <w:rPr>
          <w:sz w:val="22"/>
        </w:rPr>
        <w:t>S'han</w:t>
      </w:r>
      <w:r>
        <w:rPr>
          <w:spacing w:val="-9"/>
          <w:sz w:val="22"/>
        </w:rPr>
        <w:t> </w:t>
      </w:r>
      <w:r>
        <w:rPr>
          <w:sz w:val="22"/>
        </w:rPr>
        <w:t>identificat</w:t>
      </w:r>
      <w:r>
        <w:rPr>
          <w:spacing w:val="-9"/>
          <w:sz w:val="22"/>
        </w:rPr>
        <w:t> </w:t>
      </w:r>
      <w:r>
        <w:rPr>
          <w:sz w:val="22"/>
        </w:rPr>
        <w:t>possibles</w:t>
      </w:r>
      <w:r>
        <w:rPr>
          <w:spacing w:val="-9"/>
          <w:sz w:val="22"/>
        </w:rPr>
        <w:t> </w:t>
      </w:r>
      <w:r>
        <w:rPr>
          <w:sz w:val="22"/>
        </w:rPr>
        <w:t>fallades</w:t>
      </w:r>
      <w:r>
        <w:rPr>
          <w:spacing w:val="-9"/>
          <w:sz w:val="22"/>
        </w:rPr>
        <w:t> </w:t>
      </w:r>
      <w:r>
        <w:rPr>
          <w:sz w:val="22"/>
        </w:rPr>
        <w:t>en</w:t>
      </w:r>
      <w:r>
        <w:rPr>
          <w:spacing w:val="-9"/>
          <w:sz w:val="22"/>
        </w:rPr>
        <w:t> </w:t>
      </w:r>
      <w:r>
        <w:rPr>
          <w:sz w:val="22"/>
        </w:rPr>
        <w:t>els</w:t>
      </w:r>
      <w:r>
        <w:rPr>
          <w:spacing w:val="-9"/>
          <w:sz w:val="22"/>
        </w:rPr>
        <w:t> </w:t>
      </w:r>
      <w:r>
        <w:rPr>
          <w:sz w:val="22"/>
        </w:rPr>
        <w:t>grups</w:t>
      </w:r>
      <w:r>
        <w:rPr>
          <w:spacing w:val="-9"/>
          <w:sz w:val="22"/>
        </w:rPr>
        <w:t> </w:t>
      </w:r>
      <w:r>
        <w:rPr>
          <w:sz w:val="22"/>
        </w:rPr>
        <w:t>de</w:t>
      </w:r>
      <w:r>
        <w:rPr>
          <w:spacing w:val="-9"/>
          <w:sz w:val="22"/>
        </w:rPr>
        <w:t> </w:t>
      </w:r>
      <w:r>
        <w:rPr>
          <w:sz w:val="22"/>
        </w:rPr>
        <w:t>generació</w:t>
      </w:r>
      <w:r>
        <w:rPr>
          <w:spacing w:val="-9"/>
          <w:sz w:val="22"/>
        </w:rPr>
        <w:t> </w:t>
      </w:r>
      <w:r>
        <w:rPr>
          <w:sz w:val="22"/>
        </w:rPr>
        <w:t>de</w:t>
      </w:r>
      <w:r>
        <w:rPr>
          <w:spacing w:val="-9"/>
          <w:sz w:val="22"/>
        </w:rPr>
        <w:t> </w:t>
      </w:r>
      <w:r>
        <w:rPr>
          <w:sz w:val="22"/>
        </w:rPr>
        <w:t>pressió</w:t>
      </w:r>
      <w:r>
        <w:rPr>
          <w:spacing w:val="-9"/>
          <w:sz w:val="22"/>
        </w:rPr>
        <w:t> </w:t>
      </w:r>
      <w:r>
        <w:rPr>
          <w:sz w:val="22"/>
        </w:rPr>
        <w:t>i</w:t>
      </w:r>
      <w:r>
        <w:rPr>
          <w:spacing w:val="-9"/>
          <w:sz w:val="22"/>
        </w:rPr>
        <w:t> </w:t>
      </w:r>
      <w:r>
        <w:rPr>
          <w:sz w:val="22"/>
        </w:rPr>
        <w:t>en</w:t>
      </w:r>
      <w:r>
        <w:rPr>
          <w:spacing w:val="-9"/>
          <w:sz w:val="22"/>
        </w:rPr>
        <w:t> </w:t>
      </w:r>
      <w:r>
        <w:rPr>
          <w:sz w:val="22"/>
        </w:rPr>
        <w:t>els</w:t>
      </w:r>
      <w:r>
        <w:rPr>
          <w:spacing w:val="-9"/>
          <w:sz w:val="22"/>
        </w:rPr>
        <w:t> </w:t>
      </w:r>
      <w:r>
        <w:rPr>
          <w:sz w:val="22"/>
        </w:rPr>
        <w:t>grups de generació de pressió d'emergència.</w:t>
      </w:r>
    </w:p>
    <w:p>
      <w:pPr>
        <w:pStyle w:val="ListParagraph"/>
        <w:numPr>
          <w:ilvl w:val="1"/>
          <w:numId w:val="254"/>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tots</w:t>
      </w:r>
      <w:r>
        <w:rPr>
          <w:spacing w:val="-10"/>
          <w:sz w:val="22"/>
        </w:rPr>
        <w:t> </w:t>
      </w:r>
      <w:r>
        <w:rPr>
          <w:sz w:val="22"/>
        </w:rPr>
        <w:t>els</w:t>
      </w:r>
      <w:r>
        <w:rPr>
          <w:spacing w:val="-10"/>
          <w:sz w:val="22"/>
        </w:rPr>
        <w:t> </w:t>
      </w:r>
      <w:r>
        <w:rPr>
          <w:sz w:val="22"/>
        </w:rPr>
        <w:t>paràmetres</w:t>
      </w:r>
      <w:r>
        <w:rPr>
          <w:spacing w:val="-10"/>
          <w:sz w:val="22"/>
        </w:rPr>
        <w:t> </w:t>
      </w:r>
      <w:r>
        <w:rPr>
          <w:sz w:val="22"/>
        </w:rPr>
        <w:t>d'indicació</w:t>
      </w:r>
      <w:r>
        <w:rPr>
          <w:spacing w:val="-10"/>
          <w:sz w:val="22"/>
        </w:rPr>
        <w:t> </w:t>
      </w:r>
      <w:r>
        <w:rPr>
          <w:sz w:val="22"/>
        </w:rPr>
        <w:t>i</w:t>
      </w:r>
      <w:r>
        <w:rPr>
          <w:spacing w:val="-10"/>
          <w:sz w:val="22"/>
        </w:rPr>
        <w:t> </w:t>
      </w:r>
      <w:r>
        <w:rPr>
          <w:sz w:val="22"/>
        </w:rPr>
        <w:t>avís</w:t>
      </w:r>
      <w:r>
        <w:rPr>
          <w:spacing w:val="-10"/>
          <w:sz w:val="22"/>
        </w:rPr>
        <w:t> </w:t>
      </w:r>
      <w:r>
        <w:rPr>
          <w:sz w:val="22"/>
        </w:rPr>
        <w:t>del</w:t>
      </w:r>
      <w:r>
        <w:rPr>
          <w:spacing w:val="-10"/>
          <w:sz w:val="22"/>
        </w:rPr>
        <w:t> </w:t>
      </w:r>
      <w:r>
        <w:rPr>
          <w:sz w:val="22"/>
        </w:rPr>
        <w:t>sistema</w:t>
      </w:r>
      <w:r>
        <w:rPr>
          <w:spacing w:val="-9"/>
          <w:sz w:val="22"/>
        </w:rPr>
        <w:t> </w:t>
      </w:r>
      <w:r>
        <w:rPr>
          <w:spacing w:val="-2"/>
          <w:sz w:val="22"/>
        </w:rPr>
        <w:t>hidràulic.</w:t>
      </w:r>
    </w:p>
    <w:p>
      <w:pPr>
        <w:pStyle w:val="ListParagraph"/>
        <w:numPr>
          <w:ilvl w:val="1"/>
          <w:numId w:val="254"/>
        </w:numPr>
        <w:tabs>
          <w:tab w:pos="885" w:val="left" w:leader="none"/>
        </w:tabs>
        <w:spacing w:line="240" w:lineRule="auto" w:before="3" w:after="0"/>
        <w:ind w:left="885" w:right="1224" w:hanging="360"/>
        <w:jc w:val="left"/>
        <w:rPr>
          <w:sz w:val="22"/>
        </w:rPr>
      </w:pPr>
      <w:r>
        <w:rPr>
          <w:sz w:val="22"/>
        </w:rPr>
        <w:t>S'han</w:t>
      </w:r>
      <w:r>
        <w:rPr>
          <w:spacing w:val="-10"/>
          <w:sz w:val="22"/>
        </w:rPr>
        <w:t> </w:t>
      </w:r>
      <w:r>
        <w:rPr>
          <w:sz w:val="22"/>
        </w:rPr>
        <w:t>observat</w:t>
      </w:r>
      <w:r>
        <w:rPr>
          <w:spacing w:val="-10"/>
          <w:sz w:val="22"/>
        </w:rPr>
        <w:t> </w:t>
      </w:r>
      <w:r>
        <w:rPr>
          <w:sz w:val="22"/>
        </w:rPr>
        <w:t>totes</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 </w:t>
      </w:r>
      <w:r>
        <w:rPr>
          <w:spacing w:val="-2"/>
          <w:sz w:val="22"/>
        </w:rPr>
        <w:t>pertinents.</w:t>
      </w:r>
    </w:p>
    <w:p>
      <w:pPr>
        <w:pStyle w:val="BodyText"/>
        <w:spacing w:before="3"/>
        <w:ind w:left="0" w:firstLine="0"/>
      </w:pPr>
    </w:p>
    <w:p>
      <w:pPr>
        <w:pStyle w:val="ListParagraph"/>
        <w:numPr>
          <w:ilvl w:val="0"/>
          <w:numId w:val="254"/>
        </w:numPr>
        <w:tabs>
          <w:tab w:pos="883" w:val="left" w:leader="none"/>
          <w:tab w:pos="885" w:val="left" w:leader="none"/>
        </w:tabs>
        <w:spacing w:line="247" w:lineRule="auto" w:before="0" w:after="0"/>
        <w:ind w:left="885" w:right="714" w:hanging="360"/>
        <w:jc w:val="left"/>
        <w:rPr>
          <w:sz w:val="22"/>
        </w:rPr>
      </w:pPr>
      <w:r>
        <w:rPr>
          <w:sz w:val="22"/>
        </w:rPr>
        <w:t>Descriu</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pressurització</w:t>
      </w:r>
      <w:r>
        <w:rPr>
          <w:spacing w:val="-10"/>
          <w:sz w:val="22"/>
        </w:rPr>
        <w:t> </w:t>
      </w:r>
      <w:r>
        <w:rPr>
          <w:sz w:val="22"/>
        </w:rPr>
        <w:t>i</w:t>
      </w:r>
      <w:r>
        <w:rPr>
          <w:spacing w:val="-10"/>
          <w:sz w:val="22"/>
        </w:rPr>
        <w:t> </w:t>
      </w:r>
      <w:r>
        <w:rPr>
          <w:sz w:val="22"/>
        </w:rPr>
        <w:t>aire</w:t>
      </w:r>
      <w:r>
        <w:rPr>
          <w:spacing w:val="-10"/>
          <w:sz w:val="22"/>
        </w:rPr>
        <w:t> </w:t>
      </w:r>
      <w:r>
        <w:rPr>
          <w:sz w:val="22"/>
        </w:rPr>
        <w:t>condicionat</w:t>
      </w:r>
      <w:r>
        <w:rPr>
          <w:spacing w:val="-10"/>
          <w:sz w:val="22"/>
        </w:rPr>
        <w:t> </w:t>
      </w:r>
      <w:r>
        <w:rPr>
          <w:sz w:val="22"/>
        </w:rPr>
        <w:t>de</w:t>
      </w:r>
      <w:r>
        <w:rPr>
          <w:spacing w:val="-10"/>
          <w:sz w:val="22"/>
        </w:rPr>
        <w:t> </w:t>
      </w:r>
      <w:r>
        <w:rPr>
          <w:sz w:val="22"/>
        </w:rPr>
        <w:t>l'avió,</w:t>
      </w:r>
      <w:r>
        <w:rPr>
          <w:spacing w:val="-10"/>
          <w:sz w:val="22"/>
        </w:rPr>
        <w:t> </w:t>
      </w:r>
      <w:r>
        <w:rPr>
          <w:sz w:val="22"/>
        </w:rPr>
        <w:t>especificant</w:t>
      </w:r>
      <w:r>
        <w:rPr>
          <w:spacing w:val="-10"/>
          <w:sz w:val="22"/>
        </w:rPr>
        <w:t> </w:t>
      </w:r>
      <w:r>
        <w:rPr>
          <w:sz w:val="22"/>
        </w:rPr>
        <w:t>la funció dels seus components bàsics.</w:t>
      </w:r>
    </w:p>
    <w:p>
      <w:pPr>
        <w:pStyle w:val="BodyText"/>
        <w:spacing w:line="251" w:lineRule="exact"/>
        <w:ind w:left="165" w:firstLine="0"/>
      </w:pPr>
      <w:r>
        <w:rPr/>
        <w:t>Criteris</w:t>
      </w:r>
      <w:r>
        <w:rPr>
          <w:spacing w:val="-7"/>
        </w:rPr>
        <w:t> </w:t>
      </w:r>
      <w:r>
        <w:rPr>
          <w:spacing w:val="-2"/>
        </w:rPr>
        <w:t>d'avaluació:</w:t>
      </w:r>
    </w:p>
    <w:p>
      <w:pPr>
        <w:pStyle w:val="ListParagraph"/>
        <w:numPr>
          <w:ilvl w:val="1"/>
          <w:numId w:val="254"/>
        </w:numPr>
        <w:tabs>
          <w:tab w:pos="885" w:val="left" w:leader="none"/>
        </w:tabs>
        <w:spacing w:line="240" w:lineRule="auto" w:before="7" w:after="0"/>
        <w:ind w:left="885" w:right="699"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cicles</w:t>
      </w:r>
      <w:r>
        <w:rPr>
          <w:spacing w:val="-11"/>
          <w:sz w:val="22"/>
        </w:rPr>
        <w:t> </w:t>
      </w:r>
      <w:r>
        <w:rPr>
          <w:sz w:val="22"/>
        </w:rPr>
        <w:t>termodinàmics</w:t>
      </w:r>
      <w:r>
        <w:rPr>
          <w:spacing w:val="-11"/>
          <w:sz w:val="22"/>
        </w:rPr>
        <w:t> </w:t>
      </w:r>
      <w:r>
        <w:rPr>
          <w:sz w:val="22"/>
        </w:rPr>
        <w:t>d'operació</w:t>
      </w:r>
      <w:r>
        <w:rPr>
          <w:spacing w:val="-11"/>
          <w:sz w:val="22"/>
        </w:rPr>
        <w:t> </w:t>
      </w:r>
      <w:r>
        <w:rPr>
          <w:sz w:val="22"/>
        </w:rPr>
        <w:t>dels</w:t>
      </w:r>
      <w:r>
        <w:rPr>
          <w:spacing w:val="-11"/>
          <w:sz w:val="22"/>
        </w:rPr>
        <w:t> </w:t>
      </w:r>
      <w:r>
        <w:rPr>
          <w:sz w:val="22"/>
        </w:rPr>
        <w:t>diferents</w:t>
      </w:r>
      <w:r>
        <w:rPr>
          <w:spacing w:val="-11"/>
          <w:sz w:val="22"/>
        </w:rPr>
        <w:t> </w:t>
      </w:r>
      <w:r>
        <w:rPr>
          <w:sz w:val="22"/>
        </w:rPr>
        <w:t>dispositius</w:t>
      </w:r>
      <w:r>
        <w:rPr>
          <w:spacing w:val="-11"/>
          <w:sz w:val="22"/>
        </w:rPr>
        <w:t> </w:t>
      </w:r>
      <w:r>
        <w:rPr>
          <w:sz w:val="22"/>
        </w:rPr>
        <w:t>d'aire </w:t>
      </w:r>
      <w:r>
        <w:rPr>
          <w:spacing w:val="-2"/>
          <w:sz w:val="22"/>
        </w:rPr>
        <w:t>condicionat.</w:t>
      </w:r>
    </w:p>
    <w:p>
      <w:pPr>
        <w:pStyle w:val="ListParagraph"/>
        <w:numPr>
          <w:ilvl w:val="1"/>
          <w:numId w:val="254"/>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identificat</w:t>
      </w:r>
      <w:r>
        <w:rPr>
          <w:spacing w:val="-9"/>
          <w:sz w:val="22"/>
        </w:rPr>
        <w:t> </w:t>
      </w:r>
      <w:r>
        <w:rPr>
          <w:sz w:val="22"/>
        </w:rPr>
        <w:t>els</w:t>
      </w:r>
      <w:r>
        <w:rPr>
          <w:spacing w:val="-9"/>
          <w:sz w:val="22"/>
        </w:rPr>
        <w:t> </w:t>
      </w:r>
      <w:r>
        <w:rPr>
          <w:sz w:val="22"/>
        </w:rPr>
        <w:t>paràmetres</w:t>
      </w:r>
      <w:r>
        <w:rPr>
          <w:spacing w:val="-9"/>
          <w:sz w:val="22"/>
        </w:rPr>
        <w:t> </w:t>
      </w:r>
      <w:r>
        <w:rPr>
          <w:sz w:val="22"/>
        </w:rPr>
        <w:t>més</w:t>
      </w:r>
      <w:r>
        <w:rPr>
          <w:spacing w:val="-10"/>
          <w:sz w:val="22"/>
        </w:rPr>
        <w:t> </w:t>
      </w:r>
      <w:r>
        <w:rPr>
          <w:sz w:val="22"/>
        </w:rPr>
        <w:t>significatius</w:t>
      </w:r>
      <w:r>
        <w:rPr>
          <w:spacing w:val="-9"/>
          <w:sz w:val="22"/>
        </w:rPr>
        <w:t> </w:t>
      </w:r>
      <w:r>
        <w:rPr>
          <w:sz w:val="22"/>
        </w:rPr>
        <w:t>del</w:t>
      </w:r>
      <w:r>
        <w:rPr>
          <w:spacing w:val="-9"/>
          <w:sz w:val="22"/>
        </w:rPr>
        <w:t> </w:t>
      </w:r>
      <w:r>
        <w:rPr>
          <w:sz w:val="22"/>
        </w:rPr>
        <w:t>cicle</w:t>
      </w:r>
      <w:r>
        <w:rPr>
          <w:spacing w:val="-9"/>
          <w:sz w:val="22"/>
        </w:rPr>
        <w:t> </w:t>
      </w:r>
      <w:r>
        <w:rPr>
          <w:spacing w:val="-2"/>
          <w:sz w:val="22"/>
        </w:rPr>
        <w:t>termodinàmic.</w:t>
      </w:r>
    </w:p>
    <w:p>
      <w:pPr>
        <w:pStyle w:val="ListParagraph"/>
        <w:numPr>
          <w:ilvl w:val="1"/>
          <w:numId w:val="254"/>
        </w:numPr>
        <w:tabs>
          <w:tab w:pos="885" w:val="left" w:leader="none"/>
        </w:tabs>
        <w:spacing w:line="247" w:lineRule="auto" w:before="7" w:after="0"/>
        <w:ind w:left="885" w:right="963" w:hanging="360"/>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diferents</w:t>
      </w:r>
      <w:r>
        <w:rPr>
          <w:spacing w:val="-10"/>
          <w:sz w:val="22"/>
        </w:rPr>
        <w:t> </w:t>
      </w:r>
      <w:r>
        <w:rPr>
          <w:sz w:val="22"/>
        </w:rPr>
        <w:t>fonts</w:t>
      </w:r>
      <w:r>
        <w:rPr>
          <w:spacing w:val="-10"/>
          <w:sz w:val="22"/>
        </w:rPr>
        <w:t> </w:t>
      </w:r>
      <w:r>
        <w:rPr>
          <w:sz w:val="22"/>
        </w:rPr>
        <w:t>de</w:t>
      </w:r>
      <w:r>
        <w:rPr>
          <w:spacing w:val="-10"/>
          <w:sz w:val="22"/>
        </w:rPr>
        <w:t> </w:t>
      </w:r>
      <w:r>
        <w:rPr>
          <w:sz w:val="22"/>
        </w:rPr>
        <w:t>subministrament</w:t>
      </w:r>
      <w:r>
        <w:rPr>
          <w:spacing w:val="-10"/>
          <w:sz w:val="22"/>
        </w:rPr>
        <w:t> </w:t>
      </w:r>
      <w:r>
        <w:rPr>
          <w:sz w:val="22"/>
        </w:rPr>
        <w:t>d'aire</w:t>
      </w:r>
      <w:r>
        <w:rPr>
          <w:spacing w:val="-10"/>
          <w:sz w:val="22"/>
        </w:rPr>
        <w:t> </w:t>
      </w:r>
      <w:r>
        <w:rPr>
          <w:sz w:val="22"/>
        </w:rPr>
        <w:t>per</w:t>
      </w:r>
      <w:r>
        <w:rPr>
          <w:spacing w:val="-10"/>
          <w:sz w:val="22"/>
        </w:rPr>
        <w:t> </w:t>
      </w:r>
      <w:r>
        <w:rPr>
          <w:sz w:val="22"/>
        </w:rPr>
        <w:t>als</w:t>
      </w:r>
      <w:r>
        <w:rPr>
          <w:spacing w:val="-10"/>
          <w:sz w:val="22"/>
        </w:rPr>
        <w:t> </w:t>
      </w:r>
      <w:r>
        <w:rPr>
          <w:sz w:val="22"/>
        </w:rPr>
        <w:t>sistemes</w:t>
      </w:r>
      <w:r>
        <w:rPr>
          <w:spacing w:val="-10"/>
          <w:sz w:val="22"/>
        </w:rPr>
        <w:t> </w:t>
      </w:r>
      <w:r>
        <w:rPr>
          <w:sz w:val="22"/>
        </w:rPr>
        <w:t>de pressurització i d'aire condicionat.</w:t>
      </w:r>
    </w:p>
    <w:p>
      <w:pPr>
        <w:pStyle w:val="ListParagraph"/>
        <w:numPr>
          <w:ilvl w:val="1"/>
          <w:numId w:val="254"/>
        </w:numPr>
        <w:tabs>
          <w:tab w:pos="885" w:val="left" w:leader="none"/>
        </w:tabs>
        <w:spacing w:line="247" w:lineRule="auto" w:before="0" w:after="0"/>
        <w:ind w:left="885" w:right="383" w:hanging="360"/>
        <w:jc w:val="left"/>
        <w:rPr>
          <w:sz w:val="22"/>
        </w:rPr>
      </w:pPr>
      <w:r>
        <w:rPr>
          <w:sz w:val="22"/>
        </w:rPr>
        <w:t>S'han</w:t>
      </w:r>
      <w:r>
        <w:rPr>
          <w:spacing w:val="-10"/>
          <w:sz w:val="22"/>
        </w:rPr>
        <w:t> </w:t>
      </w:r>
      <w:r>
        <w:rPr>
          <w:sz w:val="22"/>
        </w:rPr>
        <w:t>especificat</w:t>
      </w:r>
      <w:r>
        <w:rPr>
          <w:spacing w:val="-10"/>
          <w:sz w:val="22"/>
        </w:rPr>
        <w:t> </w:t>
      </w:r>
      <w:r>
        <w:rPr>
          <w:sz w:val="22"/>
        </w:rPr>
        <w:t>els</w:t>
      </w:r>
      <w:r>
        <w:rPr>
          <w:spacing w:val="-10"/>
          <w:sz w:val="22"/>
        </w:rPr>
        <w:t> </w:t>
      </w:r>
      <w:r>
        <w:rPr>
          <w:sz w:val="22"/>
        </w:rPr>
        <w:t>elements</w:t>
      </w:r>
      <w:r>
        <w:rPr>
          <w:spacing w:val="-10"/>
          <w:sz w:val="22"/>
        </w:rPr>
        <w:t> </w:t>
      </w:r>
      <w:r>
        <w:rPr>
          <w:sz w:val="22"/>
        </w:rPr>
        <w:t>constitutius</w:t>
      </w:r>
      <w:r>
        <w:rPr>
          <w:spacing w:val="-10"/>
          <w:sz w:val="22"/>
        </w:rPr>
        <w:t> </w:t>
      </w:r>
      <w:r>
        <w:rPr>
          <w:sz w:val="22"/>
        </w:rPr>
        <w:t>dels</w:t>
      </w:r>
      <w:r>
        <w:rPr>
          <w:spacing w:val="-10"/>
          <w:sz w:val="22"/>
        </w:rPr>
        <w:t> </w:t>
      </w:r>
      <w:r>
        <w:rPr>
          <w:sz w:val="22"/>
        </w:rPr>
        <w:t>paquets</w:t>
      </w:r>
      <w:r>
        <w:rPr>
          <w:spacing w:val="-10"/>
          <w:sz w:val="22"/>
        </w:rPr>
        <w:t> </w:t>
      </w:r>
      <w:r>
        <w:rPr>
          <w:sz w:val="22"/>
        </w:rPr>
        <w:t>d'aire</w:t>
      </w:r>
      <w:r>
        <w:rPr>
          <w:spacing w:val="-10"/>
          <w:sz w:val="22"/>
        </w:rPr>
        <w:t> </w:t>
      </w:r>
      <w:r>
        <w:rPr>
          <w:sz w:val="22"/>
        </w:rPr>
        <w:t>condicionat</w:t>
      </w:r>
      <w:r>
        <w:rPr>
          <w:spacing w:val="-10"/>
          <w:sz w:val="22"/>
        </w:rPr>
        <w:t> </w:t>
      </w:r>
      <w:r>
        <w:rPr>
          <w:sz w:val="22"/>
        </w:rPr>
        <w:t>de</w:t>
      </w:r>
      <w:r>
        <w:rPr>
          <w:spacing w:val="-10"/>
          <w:sz w:val="22"/>
        </w:rPr>
        <w:t> </w:t>
      </w:r>
      <w:r>
        <w:rPr>
          <w:sz w:val="22"/>
        </w:rPr>
        <w:t>l'avió</w:t>
      </w:r>
      <w:r>
        <w:rPr>
          <w:spacing w:val="-10"/>
          <w:sz w:val="22"/>
        </w:rPr>
        <w:t> </w:t>
      </w:r>
      <w:r>
        <w:rPr>
          <w:sz w:val="22"/>
        </w:rPr>
        <w:t>i el seu funcionament.</w:t>
      </w:r>
    </w:p>
    <w:p>
      <w:pPr>
        <w:pStyle w:val="ListParagraph"/>
        <w:numPr>
          <w:ilvl w:val="1"/>
          <w:numId w:val="254"/>
        </w:numPr>
        <w:tabs>
          <w:tab w:pos="885" w:val="left" w:leader="none"/>
        </w:tabs>
        <w:spacing w:line="247" w:lineRule="auto" w:before="0" w:after="0"/>
        <w:ind w:left="885" w:right="561" w:hanging="360"/>
        <w:jc w:val="left"/>
        <w:rPr>
          <w:sz w:val="22"/>
        </w:rPr>
      </w:pPr>
      <w:r>
        <w:rPr>
          <w:sz w:val="22"/>
        </w:rPr>
        <w:t>S'han</w:t>
      </w:r>
      <w:r>
        <w:rPr>
          <w:spacing w:val="-11"/>
          <w:sz w:val="22"/>
        </w:rPr>
        <w:t> </w:t>
      </w:r>
      <w:r>
        <w:rPr>
          <w:sz w:val="22"/>
        </w:rPr>
        <w:t>identificat</w:t>
      </w:r>
      <w:r>
        <w:rPr>
          <w:spacing w:val="-11"/>
          <w:sz w:val="22"/>
        </w:rPr>
        <w:t> </w:t>
      </w:r>
      <w:r>
        <w:rPr>
          <w:sz w:val="22"/>
        </w:rPr>
        <w:t>tots</w:t>
      </w:r>
      <w:r>
        <w:rPr>
          <w:spacing w:val="-11"/>
          <w:sz w:val="22"/>
        </w:rPr>
        <w:t> </w:t>
      </w:r>
      <w:r>
        <w:rPr>
          <w:sz w:val="22"/>
        </w:rPr>
        <w:t>els</w:t>
      </w:r>
      <w:r>
        <w:rPr>
          <w:spacing w:val="-11"/>
          <w:sz w:val="22"/>
        </w:rPr>
        <w:t> </w:t>
      </w:r>
      <w:r>
        <w:rPr>
          <w:sz w:val="22"/>
        </w:rPr>
        <w:t>components</w:t>
      </w:r>
      <w:r>
        <w:rPr>
          <w:spacing w:val="-11"/>
          <w:sz w:val="22"/>
        </w:rPr>
        <w:t> </w:t>
      </w:r>
      <w:r>
        <w:rPr>
          <w:sz w:val="22"/>
        </w:rPr>
        <w:t>del</w:t>
      </w:r>
      <w:r>
        <w:rPr>
          <w:spacing w:val="-11"/>
          <w:sz w:val="22"/>
        </w:rPr>
        <w:t> </w:t>
      </w:r>
      <w:r>
        <w:rPr>
          <w:sz w:val="22"/>
        </w:rPr>
        <w:t>sistema</w:t>
      </w:r>
      <w:r>
        <w:rPr>
          <w:spacing w:val="-11"/>
          <w:sz w:val="22"/>
        </w:rPr>
        <w:t> </w:t>
      </w:r>
      <w:r>
        <w:rPr>
          <w:sz w:val="22"/>
        </w:rPr>
        <w:t>de</w:t>
      </w:r>
      <w:r>
        <w:rPr>
          <w:spacing w:val="-11"/>
          <w:sz w:val="22"/>
        </w:rPr>
        <w:t> </w:t>
      </w:r>
      <w:r>
        <w:rPr>
          <w:sz w:val="22"/>
        </w:rPr>
        <w:t>pressurització,</w:t>
      </w:r>
      <w:r>
        <w:rPr>
          <w:spacing w:val="-11"/>
          <w:sz w:val="22"/>
        </w:rPr>
        <w:t> </w:t>
      </w:r>
      <w:r>
        <w:rPr>
          <w:sz w:val="22"/>
        </w:rPr>
        <w:t>especificant</w:t>
      </w:r>
      <w:r>
        <w:rPr>
          <w:spacing w:val="-11"/>
          <w:sz w:val="22"/>
        </w:rPr>
        <w:t> </w:t>
      </w:r>
      <w:r>
        <w:rPr>
          <w:sz w:val="22"/>
        </w:rPr>
        <w:t>la seva funció.</w:t>
      </w:r>
    </w:p>
    <w:p>
      <w:pPr>
        <w:pStyle w:val="ListParagraph"/>
        <w:numPr>
          <w:ilvl w:val="1"/>
          <w:numId w:val="254"/>
        </w:numPr>
        <w:tabs>
          <w:tab w:pos="885" w:val="left" w:leader="none"/>
        </w:tabs>
        <w:spacing w:line="247" w:lineRule="auto" w:before="0" w:after="0"/>
        <w:ind w:left="885" w:right="613" w:hanging="360"/>
        <w:jc w:val="left"/>
        <w:rPr>
          <w:sz w:val="22"/>
        </w:rPr>
      </w:pPr>
      <w:r>
        <w:rPr>
          <w:sz w:val="22"/>
        </w:rPr>
        <w:t>S'ha</w:t>
      </w:r>
      <w:r>
        <w:rPr>
          <w:spacing w:val="-10"/>
          <w:sz w:val="22"/>
        </w:rPr>
        <w:t> </w:t>
      </w:r>
      <w:r>
        <w:rPr>
          <w:sz w:val="22"/>
        </w:rPr>
        <w:t>explicat</w:t>
      </w:r>
      <w:r>
        <w:rPr>
          <w:spacing w:val="-10"/>
          <w:sz w:val="22"/>
        </w:rPr>
        <w:t> </w:t>
      </w:r>
      <w:r>
        <w:rPr>
          <w:sz w:val="22"/>
        </w:rPr>
        <w:t>l'actuació</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pressurització</w:t>
      </w:r>
      <w:r>
        <w:rPr>
          <w:spacing w:val="-10"/>
          <w:sz w:val="22"/>
        </w:rPr>
        <w:t> </w:t>
      </w:r>
      <w:r>
        <w:rPr>
          <w:sz w:val="22"/>
        </w:rPr>
        <w:t>de</w:t>
      </w:r>
      <w:r>
        <w:rPr>
          <w:spacing w:val="-10"/>
          <w:sz w:val="22"/>
        </w:rPr>
        <w:t> </w:t>
      </w:r>
      <w:r>
        <w:rPr>
          <w:sz w:val="22"/>
        </w:rPr>
        <w:t>cabina</w:t>
      </w:r>
      <w:r>
        <w:rPr>
          <w:spacing w:val="-10"/>
          <w:sz w:val="22"/>
        </w:rPr>
        <w:t> </w:t>
      </w:r>
      <w:r>
        <w:rPr>
          <w:sz w:val="22"/>
        </w:rPr>
        <w:t>per</w:t>
      </w:r>
      <w:r>
        <w:rPr>
          <w:spacing w:val="-10"/>
          <w:sz w:val="22"/>
        </w:rPr>
        <w:t> </w:t>
      </w:r>
      <w:r>
        <w:rPr>
          <w:sz w:val="22"/>
        </w:rPr>
        <w:t>a</w:t>
      </w:r>
      <w:r>
        <w:rPr>
          <w:spacing w:val="-10"/>
          <w:sz w:val="22"/>
        </w:rPr>
        <w:t> </w:t>
      </w:r>
      <w:r>
        <w:rPr>
          <w:sz w:val="22"/>
        </w:rPr>
        <w:t>les</w:t>
      </w:r>
      <w:r>
        <w:rPr>
          <w:spacing w:val="-10"/>
          <w:sz w:val="22"/>
        </w:rPr>
        <w:t> </w:t>
      </w:r>
      <w:r>
        <w:rPr>
          <w:sz w:val="22"/>
        </w:rPr>
        <w:t>diferents condicions de vol de l'avió.</w:t>
      </w:r>
    </w:p>
    <w:p>
      <w:pPr>
        <w:pStyle w:val="ListParagraph"/>
        <w:numPr>
          <w:ilvl w:val="1"/>
          <w:numId w:val="25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definit</w:t>
      </w:r>
      <w:r>
        <w:rPr>
          <w:spacing w:val="-8"/>
          <w:sz w:val="22"/>
        </w:rPr>
        <w:t> </w:t>
      </w:r>
      <w:r>
        <w:rPr>
          <w:sz w:val="22"/>
        </w:rPr>
        <w:t>els</w:t>
      </w:r>
      <w:r>
        <w:rPr>
          <w:spacing w:val="-8"/>
          <w:sz w:val="22"/>
        </w:rPr>
        <w:t> </w:t>
      </w:r>
      <w:r>
        <w:rPr>
          <w:sz w:val="22"/>
        </w:rPr>
        <w:t>controls</w:t>
      </w:r>
      <w:r>
        <w:rPr>
          <w:spacing w:val="-9"/>
          <w:sz w:val="22"/>
        </w:rPr>
        <w:t> </w:t>
      </w:r>
      <w:r>
        <w:rPr>
          <w:sz w:val="22"/>
        </w:rPr>
        <w:t>que</w:t>
      </w:r>
      <w:r>
        <w:rPr>
          <w:spacing w:val="-8"/>
          <w:sz w:val="22"/>
        </w:rPr>
        <w:t> </w:t>
      </w:r>
      <w:r>
        <w:rPr>
          <w:sz w:val="22"/>
        </w:rPr>
        <w:t>cal</w:t>
      </w:r>
      <w:r>
        <w:rPr>
          <w:spacing w:val="-8"/>
          <w:sz w:val="22"/>
        </w:rPr>
        <w:t> </w:t>
      </w:r>
      <w:r>
        <w:rPr>
          <w:sz w:val="22"/>
        </w:rPr>
        <w:t>realitzar</w:t>
      </w:r>
      <w:r>
        <w:rPr>
          <w:spacing w:val="-8"/>
          <w:sz w:val="22"/>
        </w:rPr>
        <w:t> </w:t>
      </w:r>
      <w:r>
        <w:rPr>
          <w:sz w:val="22"/>
        </w:rPr>
        <w:t>en</w:t>
      </w:r>
      <w:r>
        <w:rPr>
          <w:spacing w:val="-9"/>
          <w:sz w:val="22"/>
        </w:rPr>
        <w:t> </w:t>
      </w:r>
      <w:r>
        <w:rPr>
          <w:sz w:val="22"/>
        </w:rPr>
        <w:t>els</w:t>
      </w:r>
      <w:r>
        <w:rPr>
          <w:spacing w:val="-8"/>
          <w:sz w:val="22"/>
        </w:rPr>
        <w:t> </w:t>
      </w:r>
      <w:r>
        <w:rPr>
          <w:sz w:val="22"/>
        </w:rPr>
        <w:t>sistemes</w:t>
      </w:r>
      <w:r>
        <w:rPr>
          <w:spacing w:val="-8"/>
          <w:sz w:val="22"/>
        </w:rPr>
        <w:t> </w:t>
      </w:r>
      <w:r>
        <w:rPr>
          <w:sz w:val="22"/>
        </w:rPr>
        <w:t>de</w:t>
      </w:r>
      <w:r>
        <w:rPr>
          <w:spacing w:val="-8"/>
          <w:sz w:val="22"/>
        </w:rPr>
        <w:t> </w:t>
      </w:r>
      <w:r>
        <w:rPr>
          <w:spacing w:val="-2"/>
          <w:sz w:val="22"/>
        </w:rPr>
        <w:t>pressurització.</w:t>
      </w:r>
    </w:p>
    <w:p>
      <w:pPr>
        <w:pStyle w:val="ListParagraph"/>
        <w:numPr>
          <w:ilvl w:val="1"/>
          <w:numId w:val="254"/>
        </w:numPr>
        <w:tabs>
          <w:tab w:pos="885" w:val="left" w:leader="none"/>
        </w:tabs>
        <w:spacing w:line="247" w:lineRule="auto" w:before="0" w:after="0"/>
        <w:ind w:left="885" w:right="430"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dispositius</w:t>
      </w:r>
      <w:r>
        <w:rPr>
          <w:spacing w:val="-10"/>
          <w:sz w:val="22"/>
        </w:rPr>
        <w:t> </w:t>
      </w:r>
      <w:r>
        <w:rPr>
          <w:sz w:val="22"/>
        </w:rPr>
        <w:t>de</w:t>
      </w:r>
      <w:r>
        <w:rPr>
          <w:spacing w:val="-10"/>
          <w:sz w:val="22"/>
        </w:rPr>
        <w:t> </w:t>
      </w:r>
      <w:r>
        <w:rPr>
          <w:sz w:val="22"/>
        </w:rPr>
        <w:t>protecció</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seguretat</w:t>
      </w:r>
      <w:r>
        <w:rPr>
          <w:spacing w:val="-10"/>
          <w:sz w:val="22"/>
        </w:rPr>
        <w:t> </w:t>
      </w:r>
      <w:r>
        <w:rPr>
          <w:sz w:val="22"/>
        </w:rPr>
        <w:t>i</w:t>
      </w:r>
      <w:r>
        <w:rPr>
          <w:spacing w:val="-10"/>
          <w:sz w:val="22"/>
        </w:rPr>
        <w:t> </w:t>
      </w:r>
      <w:r>
        <w:rPr>
          <w:sz w:val="22"/>
        </w:rPr>
        <w:t>alerta</w:t>
      </w:r>
      <w:r>
        <w:rPr>
          <w:spacing w:val="-10"/>
          <w:sz w:val="22"/>
        </w:rPr>
        <w:t> </w:t>
      </w:r>
      <w:r>
        <w:rPr>
          <w:sz w:val="22"/>
        </w:rPr>
        <w:t>dels</w:t>
      </w:r>
      <w:r>
        <w:rPr>
          <w:spacing w:val="-10"/>
          <w:sz w:val="22"/>
        </w:rPr>
        <w:t> </w:t>
      </w:r>
      <w:r>
        <w:rPr>
          <w:sz w:val="22"/>
        </w:rPr>
        <w:t>sistemes de pressurització.</w:t>
      </w:r>
    </w:p>
    <w:p>
      <w:pPr>
        <w:pStyle w:val="ListParagraph"/>
        <w:spacing w:after="0" w:line="247" w:lineRule="auto"/>
        <w:jc w:val="left"/>
        <w:rPr>
          <w:sz w:val="22"/>
        </w:rPr>
        <w:sectPr>
          <w:pgSz w:w="11910" w:h="16840"/>
          <w:pgMar w:header="2921" w:footer="1906" w:top="3880" w:bottom="2100" w:left="1275" w:right="1275"/>
        </w:sectPr>
      </w:pPr>
    </w:p>
    <w:p>
      <w:pPr>
        <w:pStyle w:val="BodyText"/>
        <w:spacing w:before="56"/>
        <w:ind w:left="0" w:firstLine="0"/>
      </w:pPr>
    </w:p>
    <w:p>
      <w:pPr>
        <w:pStyle w:val="ListParagraph"/>
        <w:numPr>
          <w:ilvl w:val="0"/>
          <w:numId w:val="254"/>
        </w:numPr>
        <w:tabs>
          <w:tab w:pos="885" w:val="left" w:leader="none"/>
        </w:tabs>
        <w:spacing w:line="244" w:lineRule="auto" w:before="0" w:after="0"/>
        <w:ind w:left="885" w:right="356" w:hanging="360"/>
        <w:jc w:val="left"/>
        <w:rPr>
          <w:rFonts w:ascii="Verdana" w:hAnsi="Verdana"/>
          <w:sz w:val="22"/>
        </w:rPr>
      </w:pPr>
      <w:r>
        <w:rPr>
          <w:sz w:val="22"/>
        </w:rPr>
        <w:t>Manté</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pressurització</w:t>
      </w:r>
      <w:r>
        <w:rPr>
          <w:spacing w:val="-10"/>
          <w:sz w:val="22"/>
        </w:rPr>
        <w:t> </w:t>
      </w:r>
      <w:r>
        <w:rPr>
          <w:sz w:val="22"/>
        </w:rPr>
        <w:t>i</w:t>
      </w:r>
      <w:r>
        <w:rPr>
          <w:spacing w:val="-10"/>
          <w:sz w:val="22"/>
        </w:rPr>
        <w:t> </w:t>
      </w:r>
      <w:r>
        <w:rPr>
          <w:sz w:val="22"/>
        </w:rPr>
        <w:t>aire</w:t>
      </w:r>
      <w:r>
        <w:rPr>
          <w:spacing w:val="-10"/>
          <w:sz w:val="22"/>
        </w:rPr>
        <w:t> </w:t>
      </w:r>
      <w:r>
        <w:rPr>
          <w:sz w:val="22"/>
        </w:rPr>
        <w:t>condicionat</w:t>
      </w:r>
      <w:r>
        <w:rPr>
          <w:spacing w:val="-10"/>
          <w:sz w:val="22"/>
        </w:rPr>
        <w:t> </w:t>
      </w:r>
      <w:r>
        <w:rPr>
          <w:sz w:val="22"/>
        </w:rPr>
        <w:t>de</w:t>
      </w:r>
      <w:r>
        <w:rPr>
          <w:spacing w:val="-10"/>
          <w:sz w:val="22"/>
        </w:rPr>
        <w:t> </w:t>
      </w:r>
      <w:r>
        <w:rPr>
          <w:sz w:val="22"/>
        </w:rPr>
        <w:t>l'avió</w:t>
      </w:r>
      <w:r>
        <w:rPr>
          <w:spacing w:val="-10"/>
          <w:sz w:val="22"/>
        </w:rPr>
        <w:t> </w:t>
      </w:r>
      <w:r>
        <w:rPr>
          <w:sz w:val="22"/>
        </w:rPr>
        <w:t>segons</w:t>
      </w:r>
      <w:r>
        <w:rPr>
          <w:spacing w:val="-10"/>
          <w:sz w:val="22"/>
        </w:rPr>
        <w:t> </w:t>
      </w:r>
      <w:r>
        <w:rPr>
          <w:sz w:val="22"/>
        </w:rPr>
        <w:t>les</w:t>
      </w:r>
      <w:r>
        <w:rPr>
          <w:spacing w:val="-10"/>
          <w:sz w:val="22"/>
        </w:rPr>
        <w:t> </w:t>
      </w:r>
      <w:r>
        <w:rPr>
          <w:sz w:val="22"/>
        </w:rPr>
        <w:t>normes</w:t>
      </w:r>
      <w:r>
        <w:rPr>
          <w:spacing w:val="-10"/>
          <w:sz w:val="22"/>
        </w:rPr>
        <w:t> </w:t>
      </w:r>
      <w:r>
        <w:rPr>
          <w:sz w:val="22"/>
        </w:rPr>
        <w:t>i procediments establerts en els manuals específics.</w:t>
      </w:r>
    </w:p>
    <w:p>
      <w:pPr>
        <w:pStyle w:val="BodyText"/>
        <w:spacing w:before="3"/>
        <w:ind w:left="165" w:firstLine="0"/>
      </w:pPr>
      <w:r>
        <w:rPr/>
        <w:t>Criteris</w:t>
      </w:r>
      <w:r>
        <w:rPr>
          <w:spacing w:val="-7"/>
        </w:rPr>
        <w:t> </w:t>
      </w:r>
      <w:r>
        <w:rPr>
          <w:spacing w:val="-2"/>
        </w:rPr>
        <w:t>d'avaluació:</w:t>
      </w:r>
    </w:p>
    <w:p>
      <w:pPr>
        <w:pStyle w:val="ListParagraph"/>
        <w:numPr>
          <w:ilvl w:val="1"/>
          <w:numId w:val="254"/>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identificat</w:t>
      </w:r>
      <w:r>
        <w:rPr>
          <w:spacing w:val="-11"/>
          <w:sz w:val="22"/>
        </w:rPr>
        <w:t> </w:t>
      </w:r>
      <w:r>
        <w:rPr>
          <w:sz w:val="22"/>
        </w:rPr>
        <w:t>el</w:t>
      </w:r>
      <w:r>
        <w:rPr>
          <w:spacing w:val="-11"/>
          <w:sz w:val="22"/>
        </w:rPr>
        <w:t> </w:t>
      </w:r>
      <w:r>
        <w:rPr>
          <w:sz w:val="22"/>
        </w:rPr>
        <w:t>sistema</w:t>
      </w:r>
      <w:r>
        <w:rPr>
          <w:spacing w:val="-11"/>
          <w:sz w:val="22"/>
        </w:rPr>
        <w:t> </w:t>
      </w:r>
      <w:r>
        <w:rPr>
          <w:sz w:val="22"/>
        </w:rPr>
        <w:t>de</w:t>
      </w:r>
      <w:r>
        <w:rPr>
          <w:spacing w:val="-11"/>
          <w:sz w:val="22"/>
        </w:rPr>
        <w:t> </w:t>
      </w:r>
      <w:r>
        <w:rPr>
          <w:sz w:val="22"/>
        </w:rPr>
        <w:t>distribució</w:t>
      </w:r>
      <w:r>
        <w:rPr>
          <w:spacing w:val="-11"/>
          <w:sz w:val="22"/>
        </w:rPr>
        <w:t> </w:t>
      </w:r>
      <w:r>
        <w:rPr>
          <w:sz w:val="22"/>
        </w:rPr>
        <w:t>d'aire</w:t>
      </w:r>
      <w:r>
        <w:rPr>
          <w:spacing w:val="-11"/>
          <w:sz w:val="22"/>
        </w:rPr>
        <w:t> </w:t>
      </w:r>
      <w:r>
        <w:rPr>
          <w:sz w:val="22"/>
        </w:rPr>
        <w:t>a</w:t>
      </w:r>
      <w:r>
        <w:rPr>
          <w:spacing w:val="-11"/>
          <w:sz w:val="22"/>
        </w:rPr>
        <w:t> </w:t>
      </w:r>
      <w:r>
        <w:rPr>
          <w:spacing w:val="-2"/>
          <w:sz w:val="22"/>
        </w:rPr>
        <w:t>cabina.</w:t>
      </w:r>
    </w:p>
    <w:p>
      <w:pPr>
        <w:pStyle w:val="ListParagraph"/>
        <w:numPr>
          <w:ilvl w:val="1"/>
          <w:numId w:val="254"/>
        </w:numPr>
        <w:tabs>
          <w:tab w:pos="885" w:val="left" w:leader="none"/>
        </w:tabs>
        <w:spacing w:line="247" w:lineRule="auto" w:before="7" w:after="0"/>
        <w:ind w:left="885" w:right="531" w:hanging="360"/>
        <w:jc w:val="left"/>
        <w:rPr>
          <w:sz w:val="22"/>
        </w:rPr>
      </w:pPr>
      <w:r>
        <w:rPr>
          <w:sz w:val="22"/>
        </w:rPr>
        <w:t>S'ha</w:t>
      </w:r>
      <w:r>
        <w:rPr>
          <w:spacing w:val="-10"/>
          <w:sz w:val="22"/>
        </w:rPr>
        <w:t> </w:t>
      </w:r>
      <w:r>
        <w:rPr>
          <w:sz w:val="22"/>
        </w:rPr>
        <w:t>actuat</w:t>
      </w:r>
      <w:r>
        <w:rPr>
          <w:spacing w:val="-10"/>
          <w:sz w:val="22"/>
        </w:rPr>
        <w:t> </w:t>
      </w:r>
      <w:r>
        <w:rPr>
          <w:sz w:val="22"/>
        </w:rPr>
        <w:t>sobre</w:t>
      </w:r>
      <w:r>
        <w:rPr>
          <w:spacing w:val="-10"/>
          <w:sz w:val="22"/>
        </w:rPr>
        <w:t> </w:t>
      </w:r>
      <w:r>
        <w:rPr>
          <w:sz w:val="22"/>
        </w:rPr>
        <w:t>els</w:t>
      </w:r>
      <w:r>
        <w:rPr>
          <w:spacing w:val="-10"/>
          <w:sz w:val="22"/>
        </w:rPr>
        <w:t> </w:t>
      </w:r>
      <w:r>
        <w:rPr>
          <w:sz w:val="22"/>
        </w:rPr>
        <w:t>mecanismes</w:t>
      </w:r>
      <w:r>
        <w:rPr>
          <w:spacing w:val="-10"/>
          <w:sz w:val="22"/>
        </w:rPr>
        <w:t> </w:t>
      </w:r>
      <w:r>
        <w:rPr>
          <w:sz w:val="22"/>
        </w:rPr>
        <w:t>específics</w:t>
      </w:r>
      <w:r>
        <w:rPr>
          <w:spacing w:val="-10"/>
          <w:sz w:val="22"/>
        </w:rPr>
        <w:t> </w:t>
      </w:r>
      <w:r>
        <w:rPr>
          <w:sz w:val="22"/>
        </w:rPr>
        <w:t>segons</w:t>
      </w:r>
      <w:r>
        <w:rPr>
          <w:spacing w:val="-10"/>
          <w:sz w:val="22"/>
        </w:rPr>
        <w:t> </w:t>
      </w:r>
      <w:r>
        <w:rPr>
          <w:sz w:val="22"/>
        </w:rPr>
        <w:t>els</w:t>
      </w:r>
      <w:r>
        <w:rPr>
          <w:spacing w:val="-10"/>
          <w:sz w:val="22"/>
        </w:rPr>
        <w:t> </w:t>
      </w:r>
      <w:r>
        <w:rPr>
          <w:sz w:val="22"/>
        </w:rPr>
        <w:t>modes</w:t>
      </w:r>
      <w:r>
        <w:rPr>
          <w:spacing w:val="-10"/>
          <w:sz w:val="22"/>
        </w:rPr>
        <w:t> </w:t>
      </w:r>
      <w:r>
        <w:rPr>
          <w:sz w:val="22"/>
        </w:rPr>
        <w:t>de</w:t>
      </w:r>
      <w:r>
        <w:rPr>
          <w:spacing w:val="-10"/>
          <w:sz w:val="22"/>
        </w:rPr>
        <w:t> </w:t>
      </w:r>
      <w:r>
        <w:rPr>
          <w:sz w:val="22"/>
        </w:rPr>
        <w:t>regulació</w:t>
      </w:r>
      <w:r>
        <w:rPr>
          <w:spacing w:val="-10"/>
          <w:sz w:val="22"/>
        </w:rPr>
        <w:t> </w:t>
      </w:r>
      <w:r>
        <w:rPr>
          <w:sz w:val="22"/>
        </w:rPr>
        <w:t>de</w:t>
      </w:r>
      <w:r>
        <w:rPr>
          <w:spacing w:val="-10"/>
          <w:sz w:val="22"/>
        </w:rPr>
        <w:t> </w:t>
      </w:r>
      <w:r>
        <w:rPr>
          <w:sz w:val="22"/>
        </w:rPr>
        <w:t>la temperatura, humitat i cabal d'aire.</w:t>
      </w:r>
    </w:p>
    <w:p>
      <w:pPr>
        <w:pStyle w:val="ListParagraph"/>
        <w:numPr>
          <w:ilvl w:val="1"/>
          <w:numId w:val="254"/>
        </w:numPr>
        <w:tabs>
          <w:tab w:pos="885" w:val="left" w:leader="none"/>
        </w:tabs>
        <w:spacing w:line="240" w:lineRule="auto" w:before="0" w:after="0"/>
        <w:ind w:left="885" w:right="545" w:hanging="360"/>
        <w:jc w:val="left"/>
        <w:rPr>
          <w:sz w:val="22"/>
        </w:rPr>
      </w:pPr>
      <w:r>
        <w:rPr>
          <w:sz w:val="22"/>
        </w:rPr>
        <w:t>S'ha</w:t>
      </w:r>
      <w:r>
        <w:rPr>
          <w:spacing w:val="-10"/>
          <w:sz w:val="22"/>
        </w:rPr>
        <w:t> </w:t>
      </w:r>
      <w:r>
        <w:rPr>
          <w:sz w:val="22"/>
        </w:rPr>
        <w:t>comprovat</w:t>
      </w:r>
      <w:r>
        <w:rPr>
          <w:spacing w:val="-10"/>
          <w:sz w:val="22"/>
        </w:rPr>
        <w:t> </w:t>
      </w:r>
      <w:r>
        <w:rPr>
          <w:sz w:val="22"/>
        </w:rPr>
        <w:t>l'actuació</w:t>
      </w:r>
      <w:r>
        <w:rPr>
          <w:spacing w:val="-10"/>
          <w:sz w:val="22"/>
        </w:rPr>
        <w:t> </w:t>
      </w:r>
      <w:r>
        <w:rPr>
          <w:sz w:val="22"/>
        </w:rPr>
        <w:t>dels</w:t>
      </w:r>
      <w:r>
        <w:rPr>
          <w:spacing w:val="-10"/>
          <w:sz w:val="22"/>
        </w:rPr>
        <w:t> </w:t>
      </w:r>
      <w:r>
        <w:rPr>
          <w:sz w:val="22"/>
        </w:rPr>
        <w:t>mecanismes</w:t>
      </w:r>
      <w:r>
        <w:rPr>
          <w:spacing w:val="-10"/>
          <w:sz w:val="22"/>
        </w:rPr>
        <w:t> </w:t>
      </w:r>
      <w:r>
        <w:rPr>
          <w:sz w:val="22"/>
        </w:rPr>
        <w:t>reguladors</w:t>
      </w:r>
      <w:r>
        <w:rPr>
          <w:spacing w:val="-10"/>
          <w:sz w:val="22"/>
        </w:rPr>
        <w:t> </w:t>
      </w:r>
      <w:r>
        <w:rPr>
          <w:sz w:val="22"/>
        </w:rPr>
        <w:t>de</w:t>
      </w:r>
      <w:r>
        <w:rPr>
          <w:spacing w:val="-10"/>
          <w:sz w:val="22"/>
        </w:rPr>
        <w:t> </w:t>
      </w:r>
      <w:r>
        <w:rPr>
          <w:sz w:val="22"/>
        </w:rPr>
        <w:t>control</w:t>
      </w:r>
      <w:r>
        <w:rPr>
          <w:spacing w:val="-10"/>
          <w:sz w:val="22"/>
        </w:rPr>
        <w:t> </w:t>
      </w:r>
      <w:r>
        <w:rPr>
          <w:sz w:val="22"/>
        </w:rPr>
        <w:t>de</w:t>
      </w:r>
      <w:r>
        <w:rPr>
          <w:spacing w:val="-10"/>
          <w:sz w:val="22"/>
        </w:rPr>
        <w:t> </w:t>
      </w:r>
      <w:r>
        <w:rPr>
          <w:sz w:val="22"/>
        </w:rPr>
        <w:t>la</w:t>
      </w:r>
      <w:r>
        <w:rPr>
          <w:spacing w:val="-10"/>
          <w:sz w:val="22"/>
        </w:rPr>
        <w:t> </w:t>
      </w:r>
      <w:r>
        <w:rPr>
          <w:sz w:val="22"/>
        </w:rPr>
        <w:t>pressió</w:t>
      </w:r>
      <w:r>
        <w:rPr>
          <w:spacing w:val="-10"/>
          <w:sz w:val="22"/>
        </w:rPr>
        <w:t> </w:t>
      </w:r>
      <w:r>
        <w:rPr>
          <w:sz w:val="22"/>
        </w:rPr>
        <w:t>en </w:t>
      </w:r>
      <w:r>
        <w:rPr>
          <w:spacing w:val="-2"/>
          <w:sz w:val="22"/>
        </w:rPr>
        <w:t>cabina.</w:t>
      </w:r>
    </w:p>
    <w:p>
      <w:pPr>
        <w:pStyle w:val="ListParagraph"/>
        <w:numPr>
          <w:ilvl w:val="1"/>
          <w:numId w:val="254"/>
        </w:numPr>
        <w:tabs>
          <w:tab w:pos="884" w:val="left" w:leader="none"/>
        </w:tabs>
        <w:spacing w:line="240" w:lineRule="auto" w:before="4" w:after="0"/>
        <w:ind w:left="884" w:right="0" w:hanging="359"/>
        <w:jc w:val="left"/>
        <w:rPr>
          <w:sz w:val="22"/>
        </w:rPr>
      </w:pPr>
      <w:r>
        <w:rPr>
          <w:sz w:val="22"/>
        </w:rPr>
        <w:t>S'han</w:t>
      </w:r>
      <w:r>
        <w:rPr>
          <w:spacing w:val="-10"/>
          <w:sz w:val="22"/>
        </w:rPr>
        <w:t> </w:t>
      </w:r>
      <w:r>
        <w:rPr>
          <w:sz w:val="22"/>
        </w:rPr>
        <w:t>descrit</w:t>
      </w:r>
      <w:r>
        <w:rPr>
          <w:spacing w:val="-10"/>
          <w:sz w:val="22"/>
        </w:rPr>
        <w:t> </w:t>
      </w:r>
      <w:r>
        <w:rPr>
          <w:sz w:val="22"/>
        </w:rPr>
        <w:t>les</w:t>
      </w:r>
      <w:r>
        <w:rPr>
          <w:spacing w:val="-10"/>
          <w:sz w:val="22"/>
        </w:rPr>
        <w:t> </w:t>
      </w:r>
      <w:r>
        <w:rPr>
          <w:sz w:val="22"/>
        </w:rPr>
        <w:t>actuacions</w:t>
      </w:r>
      <w:r>
        <w:rPr>
          <w:spacing w:val="-10"/>
          <w:sz w:val="22"/>
        </w:rPr>
        <w:t> </w:t>
      </w:r>
      <w:r>
        <w:rPr>
          <w:sz w:val="22"/>
        </w:rPr>
        <w:t>de</w:t>
      </w:r>
      <w:r>
        <w:rPr>
          <w:spacing w:val="-10"/>
          <w:sz w:val="22"/>
        </w:rPr>
        <w:t> </w:t>
      </w:r>
      <w:r>
        <w:rPr>
          <w:sz w:val="22"/>
        </w:rPr>
        <w:t>seguretat</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9"/>
          <w:sz w:val="22"/>
        </w:rPr>
        <w:t> </w:t>
      </w:r>
      <w:r>
        <w:rPr>
          <w:spacing w:val="-2"/>
          <w:sz w:val="22"/>
        </w:rPr>
        <w:t>pressurització.</w:t>
      </w:r>
    </w:p>
    <w:p>
      <w:pPr>
        <w:pStyle w:val="ListParagraph"/>
        <w:numPr>
          <w:ilvl w:val="1"/>
          <w:numId w:val="254"/>
        </w:numPr>
        <w:tabs>
          <w:tab w:pos="885" w:val="left" w:leader="none"/>
        </w:tabs>
        <w:spacing w:line="240" w:lineRule="auto" w:before="7" w:after="0"/>
        <w:ind w:left="885" w:right="363" w:hanging="360"/>
        <w:jc w:val="left"/>
        <w:rPr>
          <w:sz w:val="22"/>
        </w:rPr>
      </w:pPr>
      <w:r>
        <w:rPr>
          <w:sz w:val="22"/>
        </w:rPr>
        <w:t>S'han</w:t>
      </w:r>
      <w:r>
        <w:rPr>
          <w:spacing w:val="-10"/>
          <w:sz w:val="22"/>
        </w:rPr>
        <w:t> </w:t>
      </w:r>
      <w:r>
        <w:rPr>
          <w:sz w:val="22"/>
        </w:rPr>
        <w:t>verificat</w:t>
      </w:r>
      <w:r>
        <w:rPr>
          <w:spacing w:val="-10"/>
          <w:sz w:val="22"/>
        </w:rPr>
        <w:t> </w:t>
      </w:r>
      <w:r>
        <w:rPr>
          <w:sz w:val="22"/>
        </w:rPr>
        <w:t>les</w:t>
      </w:r>
      <w:r>
        <w:rPr>
          <w:spacing w:val="-10"/>
          <w:sz w:val="22"/>
        </w:rPr>
        <w:t> </w:t>
      </w:r>
      <w:r>
        <w:rPr>
          <w:sz w:val="22"/>
        </w:rPr>
        <w:t>condicions</w:t>
      </w:r>
      <w:r>
        <w:rPr>
          <w:spacing w:val="-10"/>
          <w:sz w:val="22"/>
        </w:rPr>
        <w:t> </w:t>
      </w:r>
      <w:r>
        <w:rPr>
          <w:sz w:val="22"/>
        </w:rPr>
        <w:t>d'actuació</w:t>
      </w:r>
      <w:r>
        <w:rPr>
          <w:spacing w:val="-10"/>
          <w:sz w:val="22"/>
        </w:rPr>
        <w:t> </w:t>
      </w:r>
      <w:r>
        <w:rPr>
          <w:sz w:val="22"/>
        </w:rPr>
        <w:t>dels</w:t>
      </w:r>
      <w:r>
        <w:rPr>
          <w:spacing w:val="-10"/>
          <w:sz w:val="22"/>
        </w:rPr>
        <w:t> </w:t>
      </w:r>
      <w:r>
        <w:rPr>
          <w:sz w:val="22"/>
        </w:rPr>
        <w:t>dispositius</w:t>
      </w:r>
      <w:r>
        <w:rPr>
          <w:spacing w:val="-10"/>
          <w:sz w:val="22"/>
        </w:rPr>
        <w:t> </w:t>
      </w:r>
      <w:r>
        <w:rPr>
          <w:sz w:val="22"/>
        </w:rPr>
        <w:t>de</w:t>
      </w:r>
      <w:r>
        <w:rPr>
          <w:spacing w:val="-10"/>
          <w:sz w:val="22"/>
        </w:rPr>
        <w:t> </w:t>
      </w:r>
      <w:r>
        <w:rPr>
          <w:sz w:val="22"/>
        </w:rPr>
        <w:t>seguretat</w:t>
      </w:r>
      <w:r>
        <w:rPr>
          <w:spacing w:val="-10"/>
          <w:sz w:val="22"/>
        </w:rPr>
        <w:t> </w:t>
      </w:r>
      <w:r>
        <w:rPr>
          <w:sz w:val="22"/>
        </w:rPr>
        <w:t>del</w:t>
      </w:r>
      <w:r>
        <w:rPr>
          <w:spacing w:val="-10"/>
          <w:sz w:val="22"/>
        </w:rPr>
        <w:t> </w:t>
      </w:r>
      <w:r>
        <w:rPr>
          <w:sz w:val="22"/>
        </w:rPr>
        <w:t>sistema</w:t>
      </w:r>
      <w:r>
        <w:rPr>
          <w:spacing w:val="-10"/>
          <w:sz w:val="22"/>
        </w:rPr>
        <w:t> </w:t>
      </w:r>
      <w:r>
        <w:rPr>
          <w:sz w:val="22"/>
        </w:rPr>
        <w:t>de </w:t>
      </w:r>
      <w:r>
        <w:rPr>
          <w:spacing w:val="-2"/>
          <w:sz w:val="22"/>
        </w:rPr>
        <w:t>pressurització.</w:t>
      </w:r>
    </w:p>
    <w:p>
      <w:pPr>
        <w:pStyle w:val="ListParagraph"/>
        <w:numPr>
          <w:ilvl w:val="1"/>
          <w:numId w:val="25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tots</w:t>
      </w:r>
      <w:r>
        <w:rPr>
          <w:spacing w:val="-10"/>
          <w:sz w:val="22"/>
        </w:rPr>
        <w:t> </w:t>
      </w:r>
      <w:r>
        <w:rPr>
          <w:sz w:val="22"/>
        </w:rPr>
        <w:t>els</w:t>
      </w:r>
      <w:r>
        <w:rPr>
          <w:spacing w:val="-10"/>
          <w:sz w:val="22"/>
        </w:rPr>
        <w:t> </w:t>
      </w:r>
      <w:r>
        <w:rPr>
          <w:sz w:val="22"/>
        </w:rPr>
        <w:t>paràmetres</w:t>
      </w:r>
      <w:r>
        <w:rPr>
          <w:spacing w:val="-10"/>
          <w:sz w:val="22"/>
        </w:rPr>
        <w:t> </w:t>
      </w:r>
      <w:r>
        <w:rPr>
          <w:sz w:val="22"/>
        </w:rPr>
        <w:t>d'indicació</w:t>
      </w:r>
      <w:r>
        <w:rPr>
          <w:spacing w:val="-10"/>
          <w:sz w:val="22"/>
        </w:rPr>
        <w:t> </w:t>
      </w:r>
      <w:r>
        <w:rPr>
          <w:sz w:val="22"/>
        </w:rPr>
        <w:t>i</w:t>
      </w:r>
      <w:r>
        <w:rPr>
          <w:spacing w:val="-10"/>
          <w:sz w:val="22"/>
        </w:rPr>
        <w:t> </w:t>
      </w:r>
      <w:r>
        <w:rPr>
          <w:sz w:val="22"/>
        </w:rPr>
        <w:t>avís</w:t>
      </w:r>
      <w:r>
        <w:rPr>
          <w:spacing w:val="-10"/>
          <w:sz w:val="22"/>
        </w:rPr>
        <w:t> </w:t>
      </w:r>
      <w:r>
        <w:rPr>
          <w:sz w:val="22"/>
        </w:rPr>
        <w:t>del</w:t>
      </w:r>
      <w:r>
        <w:rPr>
          <w:spacing w:val="-10"/>
          <w:sz w:val="22"/>
        </w:rPr>
        <w:t> </w:t>
      </w:r>
      <w:r>
        <w:rPr>
          <w:sz w:val="22"/>
        </w:rPr>
        <w:t>sistema</w:t>
      </w:r>
      <w:r>
        <w:rPr>
          <w:spacing w:val="-10"/>
          <w:sz w:val="22"/>
        </w:rPr>
        <w:t> </w:t>
      </w:r>
      <w:r>
        <w:rPr>
          <w:sz w:val="22"/>
        </w:rPr>
        <w:t>d'aire</w:t>
      </w:r>
      <w:r>
        <w:rPr>
          <w:spacing w:val="-10"/>
          <w:sz w:val="22"/>
        </w:rPr>
        <w:t> </w:t>
      </w:r>
      <w:r>
        <w:rPr>
          <w:spacing w:val="-2"/>
          <w:sz w:val="22"/>
        </w:rPr>
        <w:t>condicionat.</w:t>
      </w:r>
    </w:p>
    <w:p>
      <w:pPr>
        <w:pStyle w:val="ListParagraph"/>
        <w:numPr>
          <w:ilvl w:val="1"/>
          <w:numId w:val="254"/>
        </w:numPr>
        <w:tabs>
          <w:tab w:pos="885" w:val="left" w:leader="none"/>
        </w:tabs>
        <w:spacing w:line="240" w:lineRule="auto" w:before="7" w:after="0"/>
        <w:ind w:left="885" w:right="701" w:hanging="360"/>
        <w:jc w:val="left"/>
        <w:rPr>
          <w:sz w:val="22"/>
        </w:rPr>
      </w:pPr>
      <w:r>
        <w:rPr>
          <w:sz w:val="22"/>
        </w:rPr>
        <w:t>S'ha</w:t>
      </w:r>
      <w:r>
        <w:rPr>
          <w:spacing w:val="-10"/>
          <w:sz w:val="22"/>
        </w:rPr>
        <w:t> </w:t>
      </w:r>
      <w:r>
        <w:rPr>
          <w:sz w:val="22"/>
        </w:rPr>
        <w:t>verificat</w:t>
      </w:r>
      <w:r>
        <w:rPr>
          <w:spacing w:val="-10"/>
          <w:sz w:val="22"/>
        </w:rPr>
        <w:t> </w:t>
      </w:r>
      <w:r>
        <w:rPr>
          <w:sz w:val="22"/>
        </w:rPr>
        <w:t>el</w:t>
      </w:r>
      <w:r>
        <w:rPr>
          <w:spacing w:val="-10"/>
          <w:sz w:val="22"/>
        </w:rPr>
        <w:t> </w:t>
      </w:r>
      <w:r>
        <w:rPr>
          <w:sz w:val="22"/>
        </w:rPr>
        <w:t>funcionament</w:t>
      </w:r>
      <w:r>
        <w:rPr>
          <w:spacing w:val="-10"/>
          <w:sz w:val="22"/>
        </w:rPr>
        <w:t> </w:t>
      </w:r>
      <w:r>
        <w:rPr>
          <w:sz w:val="22"/>
        </w:rPr>
        <w:t>dels</w:t>
      </w:r>
      <w:r>
        <w:rPr>
          <w:spacing w:val="-10"/>
          <w:sz w:val="22"/>
        </w:rPr>
        <w:t> </w:t>
      </w:r>
      <w:r>
        <w:rPr>
          <w:sz w:val="22"/>
        </w:rPr>
        <w:t>dispositius</w:t>
      </w:r>
      <w:r>
        <w:rPr>
          <w:spacing w:val="-10"/>
          <w:sz w:val="22"/>
        </w:rPr>
        <w:t> </w:t>
      </w:r>
      <w:r>
        <w:rPr>
          <w:sz w:val="22"/>
        </w:rPr>
        <w:t>d'indicació</w:t>
      </w:r>
      <w:r>
        <w:rPr>
          <w:spacing w:val="-10"/>
          <w:sz w:val="22"/>
        </w:rPr>
        <w:t> </w:t>
      </w:r>
      <w:r>
        <w:rPr>
          <w:sz w:val="22"/>
        </w:rPr>
        <w:t>i</w:t>
      </w:r>
      <w:r>
        <w:rPr>
          <w:spacing w:val="-10"/>
          <w:sz w:val="22"/>
        </w:rPr>
        <w:t> </w:t>
      </w:r>
      <w:r>
        <w:rPr>
          <w:sz w:val="22"/>
        </w:rPr>
        <w:t>avís</w:t>
      </w:r>
      <w:r>
        <w:rPr>
          <w:spacing w:val="-10"/>
          <w:sz w:val="22"/>
        </w:rPr>
        <w:t> </w:t>
      </w:r>
      <w:r>
        <w:rPr>
          <w:sz w:val="22"/>
        </w:rPr>
        <w:t>del</w:t>
      </w:r>
      <w:r>
        <w:rPr>
          <w:spacing w:val="-10"/>
          <w:sz w:val="22"/>
        </w:rPr>
        <w:t> </w:t>
      </w:r>
      <w:r>
        <w:rPr>
          <w:sz w:val="22"/>
        </w:rPr>
        <w:t>sistema</w:t>
      </w:r>
      <w:r>
        <w:rPr>
          <w:spacing w:val="-10"/>
          <w:sz w:val="22"/>
        </w:rPr>
        <w:t> </w:t>
      </w:r>
      <w:r>
        <w:rPr>
          <w:sz w:val="22"/>
        </w:rPr>
        <w:t>d'aire </w:t>
      </w:r>
      <w:r>
        <w:rPr>
          <w:spacing w:val="-2"/>
          <w:sz w:val="22"/>
        </w:rPr>
        <w:t>condicionat.</w:t>
      </w:r>
    </w:p>
    <w:p>
      <w:pPr>
        <w:pStyle w:val="ListParagraph"/>
        <w:numPr>
          <w:ilvl w:val="1"/>
          <w:numId w:val="254"/>
        </w:numPr>
        <w:tabs>
          <w:tab w:pos="885" w:val="left" w:leader="none"/>
        </w:tabs>
        <w:spacing w:line="240" w:lineRule="auto" w:before="6" w:after="0"/>
        <w:ind w:left="885" w:right="1224" w:hanging="360"/>
        <w:jc w:val="left"/>
        <w:rPr>
          <w:sz w:val="22"/>
        </w:rPr>
      </w:pPr>
      <w:r>
        <w:rPr>
          <w:sz w:val="22"/>
        </w:rPr>
        <w:t>S'han</w:t>
      </w:r>
      <w:r>
        <w:rPr>
          <w:spacing w:val="-10"/>
          <w:sz w:val="22"/>
        </w:rPr>
        <w:t> </w:t>
      </w:r>
      <w:r>
        <w:rPr>
          <w:sz w:val="22"/>
        </w:rPr>
        <w:t>observat</w:t>
      </w:r>
      <w:r>
        <w:rPr>
          <w:spacing w:val="-10"/>
          <w:sz w:val="22"/>
        </w:rPr>
        <w:t> </w:t>
      </w:r>
      <w:r>
        <w:rPr>
          <w:sz w:val="22"/>
        </w:rPr>
        <w:t>totes</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seguretat</w:t>
      </w:r>
      <w:r>
        <w:rPr>
          <w:spacing w:val="-10"/>
          <w:sz w:val="22"/>
        </w:rPr>
        <w:t> </w:t>
      </w:r>
      <w:r>
        <w:rPr>
          <w:sz w:val="22"/>
        </w:rPr>
        <w:t>i</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 </w:t>
      </w:r>
      <w:r>
        <w:rPr>
          <w:spacing w:val="-2"/>
          <w:sz w:val="22"/>
        </w:rPr>
        <w:t>pertinents.</w:t>
      </w:r>
    </w:p>
    <w:p>
      <w:pPr>
        <w:pStyle w:val="ListParagraph"/>
        <w:numPr>
          <w:ilvl w:val="0"/>
          <w:numId w:val="254"/>
        </w:numPr>
        <w:tabs>
          <w:tab w:pos="885" w:val="left" w:leader="none"/>
        </w:tabs>
        <w:spacing w:line="244" w:lineRule="auto" w:before="242" w:after="0"/>
        <w:ind w:left="885" w:right="200" w:hanging="360"/>
        <w:jc w:val="left"/>
        <w:rPr>
          <w:rFonts w:ascii="Verdana" w:hAnsi="Verdana"/>
          <w:sz w:val="22"/>
        </w:rPr>
      </w:pPr>
      <w:r>
        <w:rPr>
          <w:sz w:val="22"/>
        </w:rPr>
        <w:t>Manté</w:t>
      </w:r>
      <w:r>
        <w:rPr>
          <w:spacing w:val="-10"/>
          <w:sz w:val="22"/>
        </w:rPr>
        <w:t> </w:t>
      </w:r>
      <w:r>
        <w:rPr>
          <w:sz w:val="22"/>
        </w:rPr>
        <w:t>el</w:t>
      </w:r>
      <w:r>
        <w:rPr>
          <w:spacing w:val="-10"/>
          <w:sz w:val="22"/>
        </w:rPr>
        <w:t> </w:t>
      </w:r>
      <w:r>
        <w:rPr>
          <w:sz w:val="22"/>
        </w:rPr>
        <w:t>sistema</w:t>
      </w:r>
      <w:r>
        <w:rPr>
          <w:spacing w:val="-10"/>
          <w:sz w:val="22"/>
        </w:rPr>
        <w:t> </w:t>
      </w:r>
      <w:r>
        <w:rPr>
          <w:sz w:val="22"/>
        </w:rPr>
        <w:t>pneumàtic</w:t>
      </w:r>
      <w:r>
        <w:rPr>
          <w:spacing w:val="-10"/>
          <w:sz w:val="22"/>
        </w:rPr>
        <w:t> </w:t>
      </w:r>
      <w:r>
        <w:rPr>
          <w:sz w:val="22"/>
        </w:rPr>
        <w:t>i</w:t>
      </w:r>
      <w:r>
        <w:rPr>
          <w:spacing w:val="-10"/>
          <w:sz w:val="22"/>
        </w:rPr>
        <w:t> </w:t>
      </w:r>
      <w:r>
        <w:rPr>
          <w:sz w:val="22"/>
        </w:rPr>
        <w:t>de</w:t>
      </w:r>
      <w:r>
        <w:rPr>
          <w:spacing w:val="-10"/>
          <w:sz w:val="22"/>
        </w:rPr>
        <w:t> </w:t>
      </w:r>
      <w:r>
        <w:rPr>
          <w:sz w:val="22"/>
        </w:rPr>
        <w:t>buit,</w:t>
      </w:r>
      <w:r>
        <w:rPr>
          <w:spacing w:val="-10"/>
          <w:sz w:val="22"/>
        </w:rPr>
        <w:t> </w:t>
      </w:r>
      <w:r>
        <w:rPr>
          <w:sz w:val="22"/>
        </w:rPr>
        <w:t>segons</w:t>
      </w:r>
      <w:r>
        <w:rPr>
          <w:spacing w:val="-10"/>
          <w:sz w:val="22"/>
        </w:rPr>
        <w:t> </w:t>
      </w:r>
      <w:r>
        <w:rPr>
          <w:sz w:val="22"/>
        </w:rPr>
        <w:t>les</w:t>
      </w:r>
      <w:r>
        <w:rPr>
          <w:spacing w:val="-10"/>
          <w:sz w:val="22"/>
        </w:rPr>
        <w:t> </w:t>
      </w:r>
      <w:r>
        <w:rPr>
          <w:sz w:val="22"/>
        </w:rPr>
        <w:t>normes</w:t>
      </w:r>
      <w:r>
        <w:rPr>
          <w:spacing w:val="-10"/>
          <w:sz w:val="22"/>
        </w:rPr>
        <w:t> </w:t>
      </w:r>
      <w:r>
        <w:rPr>
          <w:sz w:val="22"/>
        </w:rPr>
        <w:t>i</w:t>
      </w:r>
      <w:r>
        <w:rPr>
          <w:spacing w:val="-10"/>
          <w:sz w:val="22"/>
        </w:rPr>
        <w:t> </w:t>
      </w:r>
      <w:r>
        <w:rPr>
          <w:sz w:val="22"/>
        </w:rPr>
        <w:t>procediments</w:t>
      </w:r>
      <w:r>
        <w:rPr>
          <w:spacing w:val="-10"/>
          <w:sz w:val="22"/>
        </w:rPr>
        <w:t> </w:t>
      </w:r>
      <w:r>
        <w:rPr>
          <w:sz w:val="22"/>
        </w:rPr>
        <w:t>establerts</w:t>
      </w:r>
      <w:r>
        <w:rPr>
          <w:spacing w:val="-10"/>
          <w:sz w:val="22"/>
        </w:rPr>
        <w:t> </w:t>
      </w:r>
      <w:r>
        <w:rPr>
          <w:sz w:val="22"/>
        </w:rPr>
        <w:t>en els manuals específics.</w:t>
      </w:r>
    </w:p>
    <w:p>
      <w:pPr>
        <w:pStyle w:val="BodyText"/>
        <w:spacing w:before="3"/>
        <w:ind w:left="165" w:firstLine="0"/>
      </w:pPr>
      <w:r>
        <w:rPr/>
        <w:t>Criteris</w:t>
      </w:r>
      <w:r>
        <w:rPr>
          <w:spacing w:val="-7"/>
        </w:rPr>
        <w:t> </w:t>
      </w:r>
      <w:r>
        <w:rPr>
          <w:spacing w:val="-2"/>
        </w:rPr>
        <w:t>d'avaluació:</w:t>
      </w:r>
    </w:p>
    <w:p>
      <w:pPr>
        <w:pStyle w:val="ListParagraph"/>
        <w:numPr>
          <w:ilvl w:val="1"/>
          <w:numId w:val="25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la</w:t>
      </w:r>
      <w:r>
        <w:rPr>
          <w:spacing w:val="-10"/>
          <w:sz w:val="22"/>
        </w:rPr>
        <w:t> </w:t>
      </w:r>
      <w:r>
        <w:rPr>
          <w:sz w:val="22"/>
        </w:rPr>
        <w:t>funció</w:t>
      </w:r>
      <w:r>
        <w:rPr>
          <w:spacing w:val="-10"/>
          <w:sz w:val="22"/>
        </w:rPr>
        <w:t> </w:t>
      </w:r>
      <w:r>
        <w:rPr>
          <w:sz w:val="22"/>
        </w:rPr>
        <w:t>i</w:t>
      </w:r>
      <w:r>
        <w:rPr>
          <w:spacing w:val="-10"/>
          <w:sz w:val="22"/>
        </w:rPr>
        <w:t> </w:t>
      </w:r>
      <w:r>
        <w:rPr>
          <w:sz w:val="22"/>
        </w:rPr>
        <w:t>necessitat</w:t>
      </w:r>
      <w:r>
        <w:rPr>
          <w:spacing w:val="-10"/>
          <w:sz w:val="22"/>
        </w:rPr>
        <w:t> </w:t>
      </w:r>
      <w:r>
        <w:rPr>
          <w:sz w:val="22"/>
        </w:rPr>
        <w:t>del</w:t>
      </w:r>
      <w:r>
        <w:rPr>
          <w:spacing w:val="-10"/>
          <w:sz w:val="22"/>
        </w:rPr>
        <w:t> </w:t>
      </w:r>
      <w:r>
        <w:rPr>
          <w:sz w:val="22"/>
        </w:rPr>
        <w:t>sistema</w:t>
      </w:r>
      <w:r>
        <w:rPr>
          <w:spacing w:val="-10"/>
          <w:sz w:val="22"/>
        </w:rPr>
        <w:t> </w:t>
      </w:r>
      <w:r>
        <w:rPr>
          <w:sz w:val="22"/>
        </w:rPr>
        <w:t>pneumàtic</w:t>
      </w:r>
      <w:r>
        <w:rPr>
          <w:spacing w:val="-10"/>
          <w:sz w:val="22"/>
        </w:rPr>
        <w:t> </w:t>
      </w:r>
      <w:r>
        <w:rPr>
          <w:sz w:val="22"/>
        </w:rPr>
        <w:t>i</w:t>
      </w:r>
      <w:r>
        <w:rPr>
          <w:spacing w:val="-10"/>
          <w:sz w:val="22"/>
        </w:rPr>
        <w:t> </w:t>
      </w:r>
      <w:r>
        <w:rPr>
          <w:sz w:val="22"/>
        </w:rPr>
        <w:t>de</w:t>
      </w:r>
      <w:r>
        <w:rPr>
          <w:spacing w:val="-9"/>
          <w:sz w:val="22"/>
        </w:rPr>
        <w:t> </w:t>
      </w:r>
      <w:r>
        <w:rPr>
          <w:spacing w:val="-2"/>
          <w:sz w:val="22"/>
        </w:rPr>
        <w:t>buit.</w:t>
      </w:r>
    </w:p>
    <w:p>
      <w:pPr>
        <w:pStyle w:val="ListParagraph"/>
        <w:numPr>
          <w:ilvl w:val="1"/>
          <w:numId w:val="254"/>
        </w:numPr>
        <w:tabs>
          <w:tab w:pos="885" w:val="left" w:leader="none"/>
        </w:tabs>
        <w:spacing w:line="247" w:lineRule="auto" w:before="7" w:after="0"/>
        <w:ind w:left="885" w:right="382"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constituents</w:t>
      </w:r>
      <w:r>
        <w:rPr>
          <w:spacing w:val="-10"/>
          <w:sz w:val="22"/>
        </w:rPr>
        <w:t> </w:t>
      </w:r>
      <w:r>
        <w:rPr>
          <w:sz w:val="22"/>
        </w:rPr>
        <w:t>que</w:t>
      </w:r>
      <w:r>
        <w:rPr>
          <w:spacing w:val="-10"/>
          <w:sz w:val="22"/>
        </w:rPr>
        <w:t> </w:t>
      </w:r>
      <w:r>
        <w:rPr>
          <w:sz w:val="22"/>
        </w:rPr>
        <w:t>configuren</w:t>
      </w:r>
      <w:r>
        <w:rPr>
          <w:spacing w:val="-10"/>
          <w:sz w:val="22"/>
        </w:rPr>
        <w:t> </w:t>
      </w:r>
      <w:r>
        <w:rPr>
          <w:sz w:val="22"/>
        </w:rPr>
        <w:t>el</w:t>
      </w:r>
      <w:r>
        <w:rPr>
          <w:spacing w:val="-10"/>
          <w:sz w:val="22"/>
        </w:rPr>
        <w:t> </w:t>
      </w:r>
      <w:r>
        <w:rPr>
          <w:sz w:val="22"/>
        </w:rPr>
        <w:t>sistema,</w:t>
      </w:r>
      <w:r>
        <w:rPr>
          <w:spacing w:val="-10"/>
          <w:sz w:val="22"/>
        </w:rPr>
        <w:t> </w:t>
      </w:r>
      <w:r>
        <w:rPr>
          <w:sz w:val="22"/>
        </w:rPr>
        <w:t>especificant</w:t>
      </w:r>
      <w:r>
        <w:rPr>
          <w:spacing w:val="-10"/>
          <w:sz w:val="22"/>
        </w:rPr>
        <w:t> </w:t>
      </w:r>
      <w:r>
        <w:rPr>
          <w:sz w:val="22"/>
        </w:rPr>
        <w:t>la</w:t>
      </w:r>
      <w:r>
        <w:rPr>
          <w:spacing w:val="-10"/>
          <w:sz w:val="22"/>
        </w:rPr>
        <w:t> </w:t>
      </w:r>
      <w:r>
        <w:rPr>
          <w:sz w:val="22"/>
        </w:rPr>
        <w:t>funció</w:t>
      </w:r>
      <w:r>
        <w:rPr>
          <w:spacing w:val="-10"/>
          <w:sz w:val="22"/>
        </w:rPr>
        <w:t> </w:t>
      </w:r>
      <w:r>
        <w:rPr>
          <w:sz w:val="22"/>
        </w:rPr>
        <w:t>de cadascun d'ells.</w:t>
      </w:r>
    </w:p>
    <w:p>
      <w:pPr>
        <w:pStyle w:val="ListParagraph"/>
        <w:numPr>
          <w:ilvl w:val="1"/>
          <w:numId w:val="254"/>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identificat</w:t>
      </w:r>
      <w:r>
        <w:rPr>
          <w:spacing w:val="-10"/>
          <w:sz w:val="22"/>
        </w:rPr>
        <w:t> </w:t>
      </w:r>
      <w:r>
        <w:rPr>
          <w:sz w:val="22"/>
        </w:rPr>
        <w:t>les</w:t>
      </w:r>
      <w:r>
        <w:rPr>
          <w:spacing w:val="-11"/>
          <w:sz w:val="22"/>
        </w:rPr>
        <w:t> </w:t>
      </w:r>
      <w:r>
        <w:rPr>
          <w:sz w:val="22"/>
        </w:rPr>
        <w:t>diferents</w:t>
      </w:r>
      <w:r>
        <w:rPr>
          <w:spacing w:val="-10"/>
          <w:sz w:val="22"/>
        </w:rPr>
        <w:t> </w:t>
      </w:r>
      <w:r>
        <w:rPr>
          <w:sz w:val="22"/>
        </w:rPr>
        <w:t>fonts</w:t>
      </w:r>
      <w:r>
        <w:rPr>
          <w:spacing w:val="-11"/>
          <w:sz w:val="22"/>
        </w:rPr>
        <w:t> </w:t>
      </w:r>
      <w:r>
        <w:rPr>
          <w:sz w:val="22"/>
        </w:rPr>
        <w:t>de</w:t>
      </w:r>
      <w:r>
        <w:rPr>
          <w:spacing w:val="-10"/>
          <w:sz w:val="22"/>
        </w:rPr>
        <w:t> </w:t>
      </w:r>
      <w:r>
        <w:rPr>
          <w:sz w:val="22"/>
        </w:rPr>
        <w:t>subministrament</w:t>
      </w:r>
      <w:r>
        <w:rPr>
          <w:spacing w:val="-11"/>
          <w:sz w:val="22"/>
        </w:rPr>
        <w:t> </w:t>
      </w:r>
      <w:r>
        <w:rPr>
          <w:sz w:val="22"/>
        </w:rPr>
        <w:t>d'aire</w:t>
      </w:r>
      <w:r>
        <w:rPr>
          <w:spacing w:val="-10"/>
          <w:sz w:val="22"/>
        </w:rPr>
        <w:t> </w:t>
      </w:r>
      <w:r>
        <w:rPr>
          <w:sz w:val="22"/>
        </w:rPr>
        <w:t>a</w:t>
      </w:r>
      <w:r>
        <w:rPr>
          <w:spacing w:val="-10"/>
          <w:sz w:val="22"/>
        </w:rPr>
        <w:t> </w:t>
      </w:r>
      <w:r>
        <w:rPr>
          <w:spacing w:val="-2"/>
          <w:sz w:val="22"/>
        </w:rPr>
        <w:t>pressió.</w:t>
      </w:r>
    </w:p>
    <w:p>
      <w:pPr>
        <w:pStyle w:val="ListParagraph"/>
        <w:numPr>
          <w:ilvl w:val="1"/>
          <w:numId w:val="254"/>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9"/>
          <w:sz w:val="22"/>
        </w:rPr>
        <w:t> </w:t>
      </w:r>
      <w:r>
        <w:rPr>
          <w:sz w:val="22"/>
        </w:rPr>
        <w:t>sistemes</w:t>
      </w:r>
      <w:r>
        <w:rPr>
          <w:spacing w:val="-10"/>
          <w:sz w:val="22"/>
        </w:rPr>
        <w:t> </w:t>
      </w:r>
      <w:r>
        <w:rPr>
          <w:sz w:val="22"/>
        </w:rPr>
        <w:t>de</w:t>
      </w:r>
      <w:r>
        <w:rPr>
          <w:spacing w:val="-10"/>
          <w:sz w:val="22"/>
        </w:rPr>
        <w:t> </w:t>
      </w:r>
      <w:r>
        <w:rPr>
          <w:sz w:val="22"/>
        </w:rPr>
        <w:t>sagnat</w:t>
      </w:r>
      <w:r>
        <w:rPr>
          <w:spacing w:val="-9"/>
          <w:sz w:val="22"/>
        </w:rPr>
        <w:t> </w:t>
      </w:r>
      <w:r>
        <w:rPr>
          <w:sz w:val="22"/>
        </w:rPr>
        <w:t>d'aire</w:t>
      </w:r>
      <w:r>
        <w:rPr>
          <w:spacing w:val="-10"/>
          <w:sz w:val="22"/>
        </w:rPr>
        <w:t> </w:t>
      </w:r>
      <w:r>
        <w:rPr>
          <w:sz w:val="22"/>
        </w:rPr>
        <w:t>pressuritzat</w:t>
      </w:r>
      <w:r>
        <w:rPr>
          <w:spacing w:val="-10"/>
          <w:sz w:val="22"/>
        </w:rPr>
        <w:t> </w:t>
      </w:r>
      <w:r>
        <w:rPr>
          <w:sz w:val="22"/>
        </w:rPr>
        <w:t>des</w:t>
      </w:r>
      <w:r>
        <w:rPr>
          <w:spacing w:val="-9"/>
          <w:sz w:val="22"/>
        </w:rPr>
        <w:t> </w:t>
      </w:r>
      <w:r>
        <w:rPr>
          <w:sz w:val="22"/>
        </w:rPr>
        <w:t>del</w:t>
      </w:r>
      <w:r>
        <w:rPr>
          <w:spacing w:val="-10"/>
          <w:sz w:val="22"/>
        </w:rPr>
        <w:t> </w:t>
      </w:r>
      <w:r>
        <w:rPr>
          <w:sz w:val="22"/>
        </w:rPr>
        <w:t>motor</w:t>
      </w:r>
      <w:r>
        <w:rPr>
          <w:spacing w:val="-10"/>
          <w:sz w:val="22"/>
        </w:rPr>
        <w:t> </w:t>
      </w:r>
      <w:r>
        <w:rPr>
          <w:sz w:val="22"/>
        </w:rPr>
        <w:t>de</w:t>
      </w:r>
      <w:r>
        <w:rPr>
          <w:spacing w:val="-9"/>
          <w:sz w:val="22"/>
        </w:rPr>
        <w:t> </w:t>
      </w:r>
      <w:r>
        <w:rPr>
          <w:spacing w:val="-2"/>
          <w:sz w:val="22"/>
        </w:rPr>
        <w:t>reacció.</w:t>
      </w:r>
    </w:p>
    <w:p>
      <w:pPr>
        <w:pStyle w:val="ListParagraph"/>
        <w:numPr>
          <w:ilvl w:val="1"/>
          <w:numId w:val="254"/>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interpretat</w:t>
      </w:r>
      <w:r>
        <w:rPr>
          <w:spacing w:val="-12"/>
          <w:sz w:val="22"/>
        </w:rPr>
        <w:t> </w:t>
      </w:r>
      <w:r>
        <w:rPr>
          <w:sz w:val="22"/>
        </w:rPr>
        <w:t>correctament</w:t>
      </w:r>
      <w:r>
        <w:rPr>
          <w:spacing w:val="-12"/>
          <w:sz w:val="22"/>
        </w:rPr>
        <w:t> </w:t>
      </w:r>
      <w:r>
        <w:rPr>
          <w:sz w:val="22"/>
        </w:rPr>
        <w:t>la</w:t>
      </w:r>
      <w:r>
        <w:rPr>
          <w:spacing w:val="-13"/>
          <w:sz w:val="22"/>
        </w:rPr>
        <w:t> </w:t>
      </w:r>
      <w:r>
        <w:rPr>
          <w:sz w:val="22"/>
        </w:rPr>
        <w:t>influència</w:t>
      </w:r>
      <w:r>
        <w:rPr>
          <w:spacing w:val="-12"/>
          <w:sz w:val="22"/>
        </w:rPr>
        <w:t> </w:t>
      </w:r>
      <w:r>
        <w:rPr>
          <w:sz w:val="22"/>
        </w:rPr>
        <w:t>del</w:t>
      </w:r>
      <w:r>
        <w:rPr>
          <w:spacing w:val="-12"/>
          <w:sz w:val="22"/>
        </w:rPr>
        <w:t> </w:t>
      </w:r>
      <w:r>
        <w:rPr>
          <w:sz w:val="22"/>
        </w:rPr>
        <w:t>sagnat</w:t>
      </w:r>
      <w:r>
        <w:rPr>
          <w:spacing w:val="-13"/>
          <w:sz w:val="22"/>
        </w:rPr>
        <w:t> </w:t>
      </w:r>
      <w:r>
        <w:rPr>
          <w:sz w:val="22"/>
        </w:rPr>
        <w:t>sobre</w:t>
      </w:r>
      <w:r>
        <w:rPr>
          <w:spacing w:val="-12"/>
          <w:sz w:val="22"/>
        </w:rPr>
        <w:t> </w:t>
      </w:r>
      <w:r>
        <w:rPr>
          <w:sz w:val="22"/>
        </w:rPr>
        <w:t>l'actuació</w:t>
      </w:r>
      <w:r>
        <w:rPr>
          <w:spacing w:val="-12"/>
          <w:sz w:val="22"/>
        </w:rPr>
        <w:t> </w:t>
      </w:r>
      <w:r>
        <w:rPr>
          <w:sz w:val="22"/>
        </w:rPr>
        <w:t>del</w:t>
      </w:r>
      <w:r>
        <w:rPr>
          <w:spacing w:val="-12"/>
          <w:sz w:val="22"/>
        </w:rPr>
        <w:t> </w:t>
      </w:r>
      <w:r>
        <w:rPr>
          <w:spacing w:val="-2"/>
          <w:sz w:val="22"/>
        </w:rPr>
        <w:t>motor.</w:t>
      </w:r>
    </w:p>
    <w:p>
      <w:pPr>
        <w:pStyle w:val="ListParagraph"/>
        <w:numPr>
          <w:ilvl w:val="1"/>
          <w:numId w:val="254"/>
        </w:numPr>
        <w:tabs>
          <w:tab w:pos="885" w:val="left" w:leader="none"/>
        </w:tabs>
        <w:spacing w:line="247" w:lineRule="auto" w:before="6" w:after="0"/>
        <w:ind w:left="885" w:right="297" w:hanging="360"/>
        <w:jc w:val="left"/>
        <w:rPr>
          <w:sz w:val="22"/>
        </w:rPr>
      </w:pPr>
      <w:r>
        <w:rPr>
          <w:sz w:val="22"/>
        </w:rPr>
        <w:t>S'han</w:t>
      </w:r>
      <w:r>
        <w:rPr>
          <w:spacing w:val="-11"/>
          <w:sz w:val="22"/>
        </w:rPr>
        <w:t> </w:t>
      </w:r>
      <w:r>
        <w:rPr>
          <w:sz w:val="22"/>
        </w:rPr>
        <w:t>interpretat</w:t>
      </w:r>
      <w:r>
        <w:rPr>
          <w:spacing w:val="-11"/>
          <w:sz w:val="22"/>
        </w:rPr>
        <w:t> </w:t>
      </w:r>
      <w:r>
        <w:rPr>
          <w:sz w:val="22"/>
        </w:rPr>
        <w:t>correctament</w:t>
      </w:r>
      <w:r>
        <w:rPr>
          <w:spacing w:val="-11"/>
          <w:sz w:val="22"/>
        </w:rPr>
        <w:t> </w:t>
      </w:r>
      <w:r>
        <w:rPr>
          <w:sz w:val="22"/>
        </w:rPr>
        <w:t>les</w:t>
      </w:r>
      <w:r>
        <w:rPr>
          <w:spacing w:val="-11"/>
          <w:sz w:val="22"/>
        </w:rPr>
        <w:t> </w:t>
      </w:r>
      <w:r>
        <w:rPr>
          <w:sz w:val="22"/>
        </w:rPr>
        <w:t>indicacions</w:t>
      </w:r>
      <w:r>
        <w:rPr>
          <w:spacing w:val="-11"/>
          <w:sz w:val="22"/>
        </w:rPr>
        <w:t> </w:t>
      </w:r>
      <w:r>
        <w:rPr>
          <w:sz w:val="22"/>
        </w:rPr>
        <w:t>i</w:t>
      </w:r>
      <w:r>
        <w:rPr>
          <w:spacing w:val="-11"/>
          <w:sz w:val="22"/>
        </w:rPr>
        <w:t> </w:t>
      </w:r>
      <w:r>
        <w:rPr>
          <w:sz w:val="22"/>
        </w:rPr>
        <w:t>senyals</w:t>
      </w:r>
      <w:r>
        <w:rPr>
          <w:spacing w:val="-11"/>
          <w:sz w:val="22"/>
        </w:rPr>
        <w:t> </w:t>
      </w:r>
      <w:r>
        <w:rPr>
          <w:sz w:val="22"/>
        </w:rPr>
        <w:t>d'avís</w:t>
      </w:r>
      <w:r>
        <w:rPr>
          <w:spacing w:val="-11"/>
          <w:sz w:val="22"/>
        </w:rPr>
        <w:t> </w:t>
      </w:r>
      <w:r>
        <w:rPr>
          <w:sz w:val="22"/>
        </w:rPr>
        <w:t>del</w:t>
      </w:r>
      <w:r>
        <w:rPr>
          <w:spacing w:val="-11"/>
          <w:sz w:val="22"/>
        </w:rPr>
        <w:t> </w:t>
      </w:r>
      <w:r>
        <w:rPr>
          <w:sz w:val="22"/>
        </w:rPr>
        <w:t>sistema</w:t>
      </w:r>
      <w:r>
        <w:rPr>
          <w:spacing w:val="-11"/>
          <w:sz w:val="22"/>
        </w:rPr>
        <w:t> </w:t>
      </w:r>
      <w:r>
        <w:rPr>
          <w:sz w:val="22"/>
        </w:rPr>
        <w:t>pneumàtic procedint segons manuals.</w:t>
      </w:r>
    </w:p>
    <w:p>
      <w:pPr>
        <w:pStyle w:val="ListParagraph"/>
        <w:numPr>
          <w:ilvl w:val="1"/>
          <w:numId w:val="254"/>
        </w:numPr>
        <w:tabs>
          <w:tab w:pos="884" w:val="left" w:leader="none"/>
        </w:tabs>
        <w:spacing w:line="251" w:lineRule="exact" w:before="0" w:after="0"/>
        <w:ind w:left="884" w:right="0" w:hanging="359"/>
        <w:jc w:val="left"/>
        <w:rPr>
          <w:sz w:val="22"/>
        </w:rPr>
      </w:pPr>
      <w:r>
        <w:rPr>
          <w:sz w:val="22"/>
        </w:rPr>
        <w:t>S'ha</w:t>
      </w:r>
      <w:r>
        <w:rPr>
          <w:spacing w:val="-12"/>
          <w:sz w:val="22"/>
        </w:rPr>
        <w:t> </w:t>
      </w:r>
      <w:r>
        <w:rPr>
          <w:sz w:val="22"/>
        </w:rPr>
        <w:t>actuat</w:t>
      </w:r>
      <w:r>
        <w:rPr>
          <w:spacing w:val="-9"/>
          <w:sz w:val="22"/>
        </w:rPr>
        <w:t> </w:t>
      </w:r>
      <w:r>
        <w:rPr>
          <w:sz w:val="22"/>
        </w:rPr>
        <w:t>sobre</w:t>
      </w:r>
      <w:r>
        <w:rPr>
          <w:spacing w:val="-10"/>
          <w:sz w:val="22"/>
        </w:rPr>
        <w:t> </w:t>
      </w:r>
      <w:r>
        <w:rPr>
          <w:sz w:val="22"/>
        </w:rPr>
        <w:t>els</w:t>
      </w:r>
      <w:r>
        <w:rPr>
          <w:spacing w:val="-9"/>
          <w:sz w:val="22"/>
        </w:rPr>
        <w:t> </w:t>
      </w:r>
      <w:r>
        <w:rPr>
          <w:sz w:val="22"/>
        </w:rPr>
        <w:t>paràmetres</w:t>
      </w:r>
      <w:r>
        <w:rPr>
          <w:spacing w:val="-10"/>
          <w:sz w:val="22"/>
        </w:rPr>
        <w:t> </w:t>
      </w:r>
      <w:r>
        <w:rPr>
          <w:sz w:val="22"/>
        </w:rPr>
        <w:t>de</w:t>
      </w:r>
      <w:r>
        <w:rPr>
          <w:spacing w:val="-9"/>
          <w:sz w:val="22"/>
        </w:rPr>
        <w:t> </w:t>
      </w:r>
      <w:r>
        <w:rPr>
          <w:sz w:val="22"/>
        </w:rPr>
        <w:t>regulació</w:t>
      </w:r>
      <w:r>
        <w:rPr>
          <w:spacing w:val="-10"/>
          <w:sz w:val="22"/>
        </w:rPr>
        <w:t> </w:t>
      </w:r>
      <w:r>
        <w:rPr>
          <w:sz w:val="22"/>
        </w:rPr>
        <w:t>de</w:t>
      </w:r>
      <w:r>
        <w:rPr>
          <w:spacing w:val="-9"/>
          <w:sz w:val="22"/>
        </w:rPr>
        <w:t> </w:t>
      </w:r>
      <w:r>
        <w:rPr>
          <w:spacing w:val="-2"/>
          <w:sz w:val="22"/>
        </w:rPr>
        <w:t>pressió.</w:t>
      </w:r>
    </w:p>
    <w:p>
      <w:pPr>
        <w:pStyle w:val="ListParagraph"/>
        <w:numPr>
          <w:ilvl w:val="1"/>
          <w:numId w:val="254"/>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verificat</w:t>
      </w:r>
      <w:r>
        <w:rPr>
          <w:spacing w:val="-11"/>
          <w:sz w:val="22"/>
        </w:rPr>
        <w:t> </w:t>
      </w:r>
      <w:r>
        <w:rPr>
          <w:sz w:val="22"/>
        </w:rPr>
        <w:t>la</w:t>
      </w:r>
      <w:r>
        <w:rPr>
          <w:spacing w:val="-11"/>
          <w:sz w:val="22"/>
        </w:rPr>
        <w:t> </w:t>
      </w:r>
      <w:r>
        <w:rPr>
          <w:sz w:val="22"/>
        </w:rPr>
        <w:t>funcionalitat</w:t>
      </w:r>
      <w:r>
        <w:rPr>
          <w:spacing w:val="-11"/>
          <w:sz w:val="22"/>
        </w:rPr>
        <w:t> </w:t>
      </w:r>
      <w:r>
        <w:rPr>
          <w:sz w:val="22"/>
        </w:rPr>
        <w:t>de</w:t>
      </w:r>
      <w:r>
        <w:rPr>
          <w:spacing w:val="-11"/>
          <w:sz w:val="22"/>
        </w:rPr>
        <w:t> </w:t>
      </w:r>
      <w:r>
        <w:rPr>
          <w:sz w:val="22"/>
        </w:rPr>
        <w:t>la</w:t>
      </w:r>
      <w:r>
        <w:rPr>
          <w:spacing w:val="-11"/>
          <w:sz w:val="22"/>
        </w:rPr>
        <w:t> </w:t>
      </w:r>
      <w:r>
        <w:rPr>
          <w:sz w:val="22"/>
        </w:rPr>
        <w:t>interfície</w:t>
      </w:r>
      <w:r>
        <w:rPr>
          <w:spacing w:val="-11"/>
          <w:sz w:val="22"/>
        </w:rPr>
        <w:t> </w:t>
      </w:r>
      <w:r>
        <w:rPr>
          <w:sz w:val="22"/>
        </w:rPr>
        <w:t>amb</w:t>
      </w:r>
      <w:r>
        <w:rPr>
          <w:spacing w:val="-11"/>
          <w:sz w:val="22"/>
        </w:rPr>
        <w:t> </w:t>
      </w:r>
      <w:r>
        <w:rPr>
          <w:sz w:val="22"/>
        </w:rPr>
        <w:t>altres</w:t>
      </w:r>
      <w:r>
        <w:rPr>
          <w:spacing w:val="-11"/>
          <w:sz w:val="22"/>
        </w:rPr>
        <w:t> </w:t>
      </w:r>
      <w:r>
        <w:rPr>
          <w:spacing w:val="-2"/>
          <w:sz w:val="22"/>
        </w:rPr>
        <w:t>sistemes.</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15"/>
      </w:pPr>
      <w:r>
        <w:rPr/>
        <w:t>Aquest mòdul professional conté la formació necessària per a exercir les funcions de manteniment</w:t>
      </w:r>
      <w:r>
        <w:rPr>
          <w:spacing w:val="-12"/>
        </w:rPr>
        <w:t> </w:t>
      </w:r>
      <w:r>
        <w:rPr/>
        <w:t>preventiu</w:t>
      </w:r>
      <w:r>
        <w:rPr>
          <w:spacing w:val="-12"/>
        </w:rPr>
        <w:t> </w:t>
      </w:r>
      <w:r>
        <w:rPr/>
        <w:t>i</w:t>
      </w:r>
      <w:r>
        <w:rPr>
          <w:spacing w:val="-12"/>
        </w:rPr>
        <w:t> </w:t>
      </w:r>
      <w:r>
        <w:rPr/>
        <w:t>correctiu</w:t>
      </w:r>
      <w:r>
        <w:rPr>
          <w:spacing w:val="-12"/>
        </w:rPr>
        <w:t> </w:t>
      </w:r>
      <w:r>
        <w:rPr/>
        <w:t>dels</w:t>
      </w:r>
      <w:r>
        <w:rPr>
          <w:spacing w:val="-12"/>
        </w:rPr>
        <w:t> </w:t>
      </w:r>
      <w:r>
        <w:rPr/>
        <w:t>sistemes</w:t>
      </w:r>
      <w:r>
        <w:rPr>
          <w:spacing w:val="-12"/>
        </w:rPr>
        <w:t> </w:t>
      </w:r>
      <w:r>
        <w:rPr/>
        <w:t>hidràulic,</w:t>
      </w:r>
      <w:r>
        <w:rPr>
          <w:spacing w:val="-12"/>
        </w:rPr>
        <w:t> </w:t>
      </w:r>
      <w:r>
        <w:rPr/>
        <w:t>tren</w:t>
      </w:r>
      <w:r>
        <w:rPr>
          <w:spacing w:val="-12"/>
        </w:rPr>
        <w:t> </w:t>
      </w:r>
      <w:r>
        <w:rPr/>
        <w:t>d'aterratge,</w:t>
      </w:r>
      <w:r>
        <w:rPr>
          <w:spacing w:val="-12"/>
        </w:rPr>
        <w:t> </w:t>
      </w:r>
      <w:r>
        <w:rPr/>
        <w:t>combustible, pressurització i aire condicionat, i pneumàtic i de buit de l'avió de turbina.</w:t>
      </w:r>
    </w:p>
    <w:p>
      <w:pPr>
        <w:pStyle w:val="BodyText"/>
        <w:spacing w:before="246"/>
        <w:ind w:left="180" w:firstLine="0"/>
      </w:pPr>
      <w:r>
        <w:rPr/>
        <w:t>La</w:t>
      </w:r>
      <w:r>
        <w:rPr>
          <w:spacing w:val="-10"/>
        </w:rPr>
        <w:t> </w:t>
      </w:r>
      <w:r>
        <w:rPr/>
        <w:t>concreció</w:t>
      </w:r>
      <w:r>
        <w:rPr>
          <w:spacing w:val="-10"/>
        </w:rPr>
        <w:t> </w:t>
      </w:r>
      <w:r>
        <w:rPr/>
        <w:t>de</w:t>
      </w:r>
      <w:r>
        <w:rPr>
          <w:spacing w:val="-10"/>
        </w:rPr>
        <w:t> </w:t>
      </w:r>
      <w:r>
        <w:rPr/>
        <w:t>les</w:t>
      </w:r>
      <w:r>
        <w:rPr>
          <w:spacing w:val="-10"/>
        </w:rPr>
        <w:t> </w:t>
      </w:r>
      <w:r>
        <w:rPr/>
        <w:t>funcions</w:t>
      </w:r>
      <w:r>
        <w:rPr>
          <w:spacing w:val="-10"/>
        </w:rPr>
        <w:t> </w:t>
      </w:r>
      <w:r>
        <w:rPr/>
        <w:t>de</w:t>
      </w:r>
      <w:r>
        <w:rPr>
          <w:spacing w:val="-10"/>
        </w:rPr>
        <w:t> </w:t>
      </w:r>
      <w:r>
        <w:rPr/>
        <w:t>manteniment</w:t>
      </w:r>
      <w:r>
        <w:rPr>
          <w:spacing w:val="-10"/>
        </w:rPr>
        <w:t> </w:t>
      </w:r>
      <w:r>
        <w:rPr/>
        <w:t>inclou</w:t>
      </w:r>
      <w:r>
        <w:rPr>
          <w:spacing w:val="-10"/>
        </w:rPr>
        <w:t> </w:t>
      </w:r>
      <w:r>
        <w:rPr/>
        <w:t>aspectes</w:t>
      </w:r>
      <w:r>
        <w:rPr>
          <w:spacing w:val="-9"/>
        </w:rPr>
        <w:t> </w:t>
      </w:r>
      <w:r>
        <w:rPr>
          <w:spacing w:val="-4"/>
        </w:rPr>
        <w:t>com:</w:t>
      </w:r>
    </w:p>
    <w:p>
      <w:pPr>
        <w:pStyle w:val="ListParagraph"/>
        <w:numPr>
          <w:ilvl w:val="0"/>
          <w:numId w:val="255"/>
        </w:numPr>
        <w:tabs>
          <w:tab w:pos="885" w:val="left" w:leader="none"/>
        </w:tabs>
        <w:spacing w:line="240" w:lineRule="auto" w:before="7" w:after="0"/>
        <w:ind w:left="885" w:right="1476" w:hanging="360"/>
        <w:jc w:val="left"/>
        <w:rPr>
          <w:sz w:val="22"/>
        </w:rPr>
      </w:pPr>
      <w:r>
        <w:rPr>
          <w:sz w:val="22"/>
        </w:rPr>
        <w:t>Coneixement</w:t>
      </w:r>
      <w:r>
        <w:rPr>
          <w:spacing w:val="-11"/>
          <w:sz w:val="22"/>
        </w:rPr>
        <w:t> </w:t>
      </w:r>
      <w:r>
        <w:rPr>
          <w:sz w:val="22"/>
        </w:rPr>
        <w:t>general</w:t>
      </w:r>
      <w:r>
        <w:rPr>
          <w:spacing w:val="-11"/>
          <w:sz w:val="22"/>
        </w:rPr>
        <w:t> </w:t>
      </w:r>
      <w:r>
        <w:rPr>
          <w:sz w:val="22"/>
        </w:rPr>
        <w:t>del</w:t>
      </w:r>
      <w:r>
        <w:rPr>
          <w:spacing w:val="-11"/>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1"/>
          <w:sz w:val="22"/>
        </w:rPr>
        <w:t> </w:t>
      </w:r>
      <w:r>
        <w:rPr>
          <w:sz w:val="22"/>
        </w:rPr>
        <w:t>l'avió</w:t>
      </w:r>
      <w:r>
        <w:rPr>
          <w:spacing w:val="-11"/>
          <w:sz w:val="22"/>
        </w:rPr>
        <w:t> </w:t>
      </w:r>
      <w:r>
        <w:rPr>
          <w:sz w:val="22"/>
        </w:rPr>
        <w:t>i</w:t>
      </w:r>
      <w:r>
        <w:rPr>
          <w:spacing w:val="-11"/>
          <w:sz w:val="22"/>
        </w:rPr>
        <w:t> </w:t>
      </w:r>
      <w:r>
        <w:rPr>
          <w:sz w:val="22"/>
        </w:rPr>
        <w:t>els</w:t>
      </w:r>
      <w:r>
        <w:rPr>
          <w:spacing w:val="-11"/>
          <w:sz w:val="22"/>
        </w:rPr>
        <w:t> </w:t>
      </w:r>
      <w:r>
        <w:rPr>
          <w:sz w:val="22"/>
        </w:rPr>
        <w:t>seus </w:t>
      </w:r>
      <w:r>
        <w:rPr>
          <w:spacing w:val="-2"/>
          <w:sz w:val="22"/>
        </w:rPr>
        <w:t>components.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255"/>
        </w:numPr>
        <w:tabs>
          <w:tab w:pos="884" w:val="left" w:leader="none"/>
        </w:tabs>
        <w:spacing w:line="240" w:lineRule="auto" w:before="74" w:after="0"/>
        <w:ind w:left="884" w:right="0" w:hanging="359"/>
        <w:jc w:val="left"/>
        <w:rPr>
          <w:sz w:val="22"/>
        </w:rPr>
      </w:pPr>
      <w:r>
        <w:rPr>
          <w:sz w:val="22"/>
        </w:rPr>
        <w:t>Identificació</w:t>
      </w:r>
      <w:r>
        <w:rPr>
          <w:spacing w:val="-10"/>
          <w:sz w:val="22"/>
        </w:rPr>
        <w:t> </w:t>
      </w:r>
      <w:r>
        <w:rPr>
          <w:sz w:val="22"/>
        </w:rPr>
        <w:t>d'avaries</w:t>
      </w:r>
      <w:r>
        <w:rPr>
          <w:spacing w:val="-9"/>
          <w:sz w:val="22"/>
        </w:rPr>
        <w:t> </w:t>
      </w:r>
      <w:r>
        <w:rPr>
          <w:sz w:val="22"/>
        </w:rPr>
        <w:t>en</w:t>
      </w:r>
      <w:r>
        <w:rPr>
          <w:spacing w:val="-9"/>
          <w:sz w:val="22"/>
        </w:rPr>
        <w:t> </w:t>
      </w:r>
      <w:r>
        <w:rPr>
          <w:sz w:val="22"/>
        </w:rPr>
        <w:t>els</w:t>
      </w:r>
      <w:r>
        <w:rPr>
          <w:spacing w:val="-9"/>
          <w:sz w:val="22"/>
        </w:rPr>
        <w:t> </w:t>
      </w:r>
      <w:r>
        <w:rPr>
          <w:sz w:val="22"/>
        </w:rPr>
        <w:t>diferents</w:t>
      </w:r>
      <w:r>
        <w:rPr>
          <w:spacing w:val="-9"/>
          <w:sz w:val="22"/>
        </w:rPr>
        <w:t> </w:t>
      </w:r>
      <w:r>
        <w:rPr>
          <w:sz w:val="22"/>
        </w:rPr>
        <w:t>sistemes</w:t>
      </w:r>
      <w:r>
        <w:rPr>
          <w:spacing w:val="-9"/>
          <w:sz w:val="22"/>
        </w:rPr>
        <w:t> </w:t>
      </w:r>
      <w:r>
        <w:rPr>
          <w:sz w:val="22"/>
        </w:rPr>
        <w:t>de</w:t>
      </w:r>
      <w:r>
        <w:rPr>
          <w:spacing w:val="-9"/>
          <w:sz w:val="22"/>
        </w:rPr>
        <w:t> </w:t>
      </w:r>
      <w:r>
        <w:rPr>
          <w:spacing w:val="-2"/>
          <w:sz w:val="22"/>
        </w:rPr>
        <w:t>l'avió.</w:t>
      </w:r>
    </w:p>
    <w:p>
      <w:pPr>
        <w:pStyle w:val="ListParagraph"/>
        <w:numPr>
          <w:ilvl w:val="0"/>
          <w:numId w:val="255"/>
        </w:numPr>
        <w:tabs>
          <w:tab w:pos="885" w:val="left" w:leader="none"/>
        </w:tabs>
        <w:spacing w:line="240" w:lineRule="auto" w:before="7" w:after="0"/>
        <w:ind w:left="885" w:right="350" w:hanging="360"/>
        <w:jc w:val="left"/>
        <w:rPr>
          <w:sz w:val="22"/>
        </w:rPr>
      </w:pPr>
      <w:r>
        <w:rPr>
          <w:sz w:val="22"/>
        </w:rPr>
        <w:t>Realització</w:t>
      </w:r>
      <w:r>
        <w:rPr>
          <w:spacing w:val="-11"/>
          <w:sz w:val="22"/>
        </w:rPr>
        <w:t> </w:t>
      </w:r>
      <w:r>
        <w:rPr>
          <w:sz w:val="22"/>
        </w:rPr>
        <w:t>d'operacions</w:t>
      </w:r>
      <w:r>
        <w:rPr>
          <w:spacing w:val="-11"/>
          <w:sz w:val="22"/>
        </w:rPr>
        <w:t> </w:t>
      </w:r>
      <w:r>
        <w:rPr>
          <w:sz w:val="22"/>
        </w:rPr>
        <w:t>de</w:t>
      </w:r>
      <w:r>
        <w:rPr>
          <w:spacing w:val="-11"/>
          <w:sz w:val="22"/>
        </w:rPr>
        <w:t> </w:t>
      </w:r>
      <w:r>
        <w:rPr>
          <w:sz w:val="22"/>
        </w:rPr>
        <w:t>manteniment</w:t>
      </w:r>
      <w:r>
        <w:rPr>
          <w:spacing w:val="-11"/>
          <w:sz w:val="22"/>
        </w:rPr>
        <w:t> </w:t>
      </w:r>
      <w:r>
        <w:rPr>
          <w:sz w:val="22"/>
        </w:rPr>
        <w:t>preventiu</w:t>
      </w:r>
      <w:r>
        <w:rPr>
          <w:spacing w:val="-11"/>
          <w:sz w:val="22"/>
        </w:rPr>
        <w:t> </w:t>
      </w:r>
      <w:r>
        <w:rPr>
          <w:sz w:val="22"/>
        </w:rPr>
        <w:t>i</w:t>
      </w:r>
      <w:r>
        <w:rPr>
          <w:spacing w:val="-11"/>
          <w:sz w:val="22"/>
        </w:rPr>
        <w:t> </w:t>
      </w:r>
      <w:r>
        <w:rPr>
          <w:sz w:val="22"/>
        </w:rPr>
        <w:t>correctiu</w:t>
      </w:r>
      <w:r>
        <w:rPr>
          <w:spacing w:val="-11"/>
          <w:sz w:val="22"/>
        </w:rPr>
        <w:t> </w:t>
      </w:r>
      <w:r>
        <w:rPr>
          <w:sz w:val="22"/>
        </w:rPr>
        <w:t>sobre</w:t>
      </w:r>
      <w:r>
        <w:rPr>
          <w:spacing w:val="-11"/>
          <w:sz w:val="22"/>
        </w:rPr>
        <w:t> </w:t>
      </w:r>
      <w:r>
        <w:rPr>
          <w:sz w:val="22"/>
        </w:rPr>
        <w:t>els</w:t>
      </w:r>
      <w:r>
        <w:rPr>
          <w:spacing w:val="-11"/>
          <w:sz w:val="22"/>
        </w:rPr>
        <w:t> </w:t>
      </w:r>
      <w:r>
        <w:rPr>
          <w:sz w:val="22"/>
        </w:rPr>
        <w:t>sistemes</w:t>
      </w:r>
      <w:r>
        <w:rPr>
          <w:spacing w:val="-11"/>
          <w:sz w:val="22"/>
        </w:rPr>
        <w:t> </w:t>
      </w:r>
      <w:r>
        <w:rPr>
          <w:sz w:val="22"/>
        </w:rPr>
        <w:t>de </w:t>
      </w:r>
      <w:r>
        <w:rPr>
          <w:spacing w:val="-2"/>
          <w:sz w:val="22"/>
        </w:rPr>
        <w:t>l'avió.</w:t>
      </w:r>
    </w:p>
    <w:p>
      <w:pPr>
        <w:pStyle w:val="ListParagraph"/>
        <w:numPr>
          <w:ilvl w:val="0"/>
          <w:numId w:val="255"/>
        </w:numPr>
        <w:tabs>
          <w:tab w:pos="884" w:val="left" w:leader="none"/>
        </w:tabs>
        <w:spacing w:line="240" w:lineRule="auto" w:before="6" w:after="0"/>
        <w:ind w:left="884" w:right="0" w:hanging="359"/>
        <w:jc w:val="left"/>
        <w:rPr>
          <w:sz w:val="22"/>
        </w:rPr>
      </w:pPr>
      <w:r>
        <w:rPr>
          <w:sz w:val="22"/>
        </w:rPr>
        <w:t>Utilització</w:t>
      </w:r>
      <w:r>
        <w:rPr>
          <w:spacing w:val="-12"/>
          <w:sz w:val="22"/>
        </w:rPr>
        <w:t> </w:t>
      </w:r>
      <w:r>
        <w:rPr>
          <w:sz w:val="22"/>
        </w:rPr>
        <w:t>dels</w:t>
      </w:r>
      <w:r>
        <w:rPr>
          <w:spacing w:val="-11"/>
          <w:sz w:val="22"/>
        </w:rPr>
        <w:t> </w:t>
      </w:r>
      <w:r>
        <w:rPr>
          <w:sz w:val="22"/>
        </w:rPr>
        <w:t>manuals</w:t>
      </w:r>
      <w:r>
        <w:rPr>
          <w:spacing w:val="-12"/>
          <w:sz w:val="22"/>
        </w:rPr>
        <w:t> </w:t>
      </w:r>
      <w:r>
        <w:rPr>
          <w:sz w:val="22"/>
        </w:rPr>
        <w:t>i</w:t>
      </w:r>
      <w:r>
        <w:rPr>
          <w:spacing w:val="-11"/>
          <w:sz w:val="22"/>
        </w:rPr>
        <w:t> </w:t>
      </w:r>
      <w:r>
        <w:rPr>
          <w:sz w:val="22"/>
        </w:rPr>
        <w:t>documentació</w:t>
      </w:r>
      <w:r>
        <w:rPr>
          <w:spacing w:val="-12"/>
          <w:sz w:val="22"/>
        </w:rPr>
        <w:t> </w:t>
      </w:r>
      <w:r>
        <w:rPr>
          <w:sz w:val="22"/>
        </w:rPr>
        <w:t>tècnica</w:t>
      </w:r>
      <w:r>
        <w:rPr>
          <w:spacing w:val="-11"/>
          <w:sz w:val="22"/>
        </w:rPr>
        <w:t> </w:t>
      </w:r>
      <w:r>
        <w:rPr>
          <w:spacing w:val="-2"/>
          <w:sz w:val="22"/>
        </w:rPr>
        <w:t>requerida.</w:t>
      </w:r>
    </w:p>
    <w:p>
      <w:pPr>
        <w:pStyle w:val="BodyText"/>
        <w:spacing w:before="3"/>
        <w:ind w:left="0" w:firstLine="0"/>
      </w:pPr>
    </w:p>
    <w:p>
      <w:pPr>
        <w:pStyle w:val="BodyText"/>
        <w:spacing w:before="1"/>
        <w:ind w:left="0" w:right="2348" w:firstLine="0"/>
        <w:jc w:val="right"/>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55"/>
        </w:numPr>
        <w:tabs>
          <w:tab w:pos="359" w:val="left" w:leader="none"/>
        </w:tabs>
        <w:spacing w:line="240" w:lineRule="auto" w:before="6" w:after="0"/>
        <w:ind w:left="359" w:right="2380" w:hanging="359"/>
        <w:jc w:val="right"/>
        <w:rPr>
          <w:sz w:val="22"/>
        </w:rPr>
      </w:pPr>
      <w:r>
        <w:rPr>
          <w:sz w:val="22"/>
        </w:rPr>
        <w:t>La</w:t>
      </w:r>
      <w:r>
        <w:rPr>
          <w:spacing w:val="-13"/>
          <w:sz w:val="22"/>
        </w:rPr>
        <w:t> </w:t>
      </w:r>
      <w:r>
        <w:rPr>
          <w:sz w:val="22"/>
        </w:rPr>
        <w:t>descripció</w:t>
      </w:r>
      <w:r>
        <w:rPr>
          <w:spacing w:val="-11"/>
          <w:sz w:val="22"/>
        </w:rPr>
        <w:t> </w:t>
      </w:r>
      <w:r>
        <w:rPr>
          <w:sz w:val="22"/>
        </w:rPr>
        <w:t>general</w:t>
      </w:r>
      <w:r>
        <w:rPr>
          <w:spacing w:val="-11"/>
          <w:sz w:val="22"/>
        </w:rPr>
        <w:t> </w:t>
      </w:r>
      <w:r>
        <w:rPr>
          <w:sz w:val="22"/>
        </w:rPr>
        <w:t>del</w:t>
      </w:r>
      <w:r>
        <w:rPr>
          <w:spacing w:val="-10"/>
          <w:sz w:val="22"/>
        </w:rPr>
        <w:t> </w:t>
      </w:r>
      <w:r>
        <w:rPr>
          <w:sz w:val="22"/>
        </w:rPr>
        <w:t>funcionament</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0"/>
          <w:sz w:val="22"/>
        </w:rPr>
        <w:t> </w:t>
      </w:r>
      <w:r>
        <w:rPr>
          <w:spacing w:val="-2"/>
          <w:sz w:val="22"/>
        </w:rPr>
        <w:t>l'avió.</w:t>
      </w:r>
    </w:p>
    <w:p>
      <w:pPr>
        <w:pStyle w:val="ListParagraph"/>
        <w:numPr>
          <w:ilvl w:val="0"/>
          <w:numId w:val="255"/>
        </w:numPr>
        <w:tabs>
          <w:tab w:pos="884" w:val="left" w:leader="none"/>
        </w:tabs>
        <w:spacing w:line="240" w:lineRule="auto" w:before="7" w:after="0"/>
        <w:ind w:left="884" w:right="0" w:hanging="359"/>
        <w:jc w:val="left"/>
        <w:rPr>
          <w:sz w:val="22"/>
        </w:rPr>
      </w:pPr>
      <w:r>
        <w:rPr>
          <w:sz w:val="22"/>
        </w:rPr>
        <w:t>El</w:t>
      </w:r>
      <w:r>
        <w:rPr>
          <w:spacing w:val="-8"/>
          <w:sz w:val="22"/>
        </w:rPr>
        <w:t> </w:t>
      </w:r>
      <w:r>
        <w:rPr>
          <w:sz w:val="22"/>
        </w:rPr>
        <w:t>diagnòstic</w:t>
      </w:r>
      <w:r>
        <w:rPr>
          <w:spacing w:val="-8"/>
          <w:sz w:val="22"/>
        </w:rPr>
        <w:t> </w:t>
      </w:r>
      <w:r>
        <w:rPr>
          <w:sz w:val="22"/>
        </w:rPr>
        <w:t>d'avaries</w:t>
      </w:r>
      <w:r>
        <w:rPr>
          <w:spacing w:val="-8"/>
          <w:sz w:val="22"/>
        </w:rPr>
        <w:t> </w:t>
      </w:r>
      <w:r>
        <w:rPr>
          <w:sz w:val="22"/>
        </w:rPr>
        <w:t>sobre</w:t>
      </w:r>
      <w:r>
        <w:rPr>
          <w:spacing w:val="-8"/>
          <w:sz w:val="22"/>
        </w:rPr>
        <w:t> </w:t>
      </w:r>
      <w:r>
        <w:rPr>
          <w:sz w:val="22"/>
        </w:rPr>
        <w:t>els</w:t>
      </w:r>
      <w:r>
        <w:rPr>
          <w:spacing w:val="-8"/>
          <w:sz w:val="22"/>
        </w:rPr>
        <w:t> </w:t>
      </w:r>
      <w:r>
        <w:rPr>
          <w:sz w:val="22"/>
        </w:rPr>
        <w:t>sistemes</w:t>
      </w:r>
      <w:r>
        <w:rPr>
          <w:spacing w:val="-8"/>
          <w:sz w:val="22"/>
        </w:rPr>
        <w:t> </w:t>
      </w:r>
      <w:r>
        <w:rPr>
          <w:sz w:val="22"/>
        </w:rPr>
        <w:t>de</w:t>
      </w:r>
      <w:r>
        <w:rPr>
          <w:spacing w:val="-7"/>
          <w:sz w:val="22"/>
        </w:rPr>
        <w:t> </w:t>
      </w:r>
      <w:r>
        <w:rPr>
          <w:spacing w:val="-2"/>
          <w:sz w:val="22"/>
        </w:rPr>
        <w:t>l'avió.</w:t>
      </w:r>
    </w:p>
    <w:p>
      <w:pPr>
        <w:pStyle w:val="ListParagraph"/>
        <w:numPr>
          <w:ilvl w:val="0"/>
          <w:numId w:val="255"/>
        </w:numPr>
        <w:tabs>
          <w:tab w:pos="885" w:val="left" w:leader="none"/>
        </w:tabs>
        <w:spacing w:line="247" w:lineRule="auto" w:before="6" w:after="0"/>
        <w:ind w:left="885" w:right="350" w:hanging="360"/>
        <w:jc w:val="left"/>
        <w:rPr>
          <w:sz w:val="22"/>
        </w:rPr>
      </w:pPr>
      <w:r>
        <w:rPr>
          <w:sz w:val="22"/>
        </w:rPr>
        <w:t>Realització</w:t>
      </w:r>
      <w:r>
        <w:rPr>
          <w:spacing w:val="-11"/>
          <w:sz w:val="22"/>
        </w:rPr>
        <w:t> </w:t>
      </w:r>
      <w:r>
        <w:rPr>
          <w:sz w:val="22"/>
        </w:rPr>
        <w:t>d'operacions</w:t>
      </w:r>
      <w:r>
        <w:rPr>
          <w:spacing w:val="-11"/>
          <w:sz w:val="22"/>
        </w:rPr>
        <w:t> </w:t>
      </w:r>
      <w:r>
        <w:rPr>
          <w:sz w:val="22"/>
        </w:rPr>
        <w:t>de</w:t>
      </w:r>
      <w:r>
        <w:rPr>
          <w:spacing w:val="-11"/>
          <w:sz w:val="22"/>
        </w:rPr>
        <w:t> </w:t>
      </w:r>
      <w:r>
        <w:rPr>
          <w:sz w:val="22"/>
        </w:rPr>
        <w:t>manteniment</w:t>
      </w:r>
      <w:r>
        <w:rPr>
          <w:spacing w:val="-11"/>
          <w:sz w:val="22"/>
        </w:rPr>
        <w:t> </w:t>
      </w:r>
      <w:r>
        <w:rPr>
          <w:sz w:val="22"/>
        </w:rPr>
        <w:t>preventiu</w:t>
      </w:r>
      <w:r>
        <w:rPr>
          <w:spacing w:val="-11"/>
          <w:sz w:val="22"/>
        </w:rPr>
        <w:t> </w:t>
      </w:r>
      <w:r>
        <w:rPr>
          <w:sz w:val="22"/>
        </w:rPr>
        <w:t>i</w:t>
      </w:r>
      <w:r>
        <w:rPr>
          <w:spacing w:val="-11"/>
          <w:sz w:val="22"/>
        </w:rPr>
        <w:t> </w:t>
      </w:r>
      <w:r>
        <w:rPr>
          <w:sz w:val="22"/>
        </w:rPr>
        <w:t>correctiu</w:t>
      </w:r>
      <w:r>
        <w:rPr>
          <w:spacing w:val="-11"/>
          <w:sz w:val="22"/>
        </w:rPr>
        <w:t> </w:t>
      </w:r>
      <w:r>
        <w:rPr>
          <w:sz w:val="22"/>
        </w:rPr>
        <w:t>sobre</w:t>
      </w:r>
      <w:r>
        <w:rPr>
          <w:spacing w:val="-11"/>
          <w:sz w:val="22"/>
        </w:rPr>
        <w:t> </w:t>
      </w:r>
      <w:r>
        <w:rPr>
          <w:sz w:val="22"/>
        </w:rPr>
        <w:t>els</w:t>
      </w:r>
      <w:r>
        <w:rPr>
          <w:spacing w:val="-11"/>
          <w:sz w:val="22"/>
        </w:rPr>
        <w:t> </w:t>
      </w:r>
      <w:r>
        <w:rPr>
          <w:sz w:val="22"/>
        </w:rPr>
        <w:t>sistemes</w:t>
      </w:r>
      <w:r>
        <w:rPr>
          <w:spacing w:val="-11"/>
          <w:sz w:val="22"/>
        </w:rPr>
        <w:t> </w:t>
      </w:r>
      <w:r>
        <w:rPr>
          <w:sz w:val="22"/>
        </w:rPr>
        <w:t>de l'avió d'acord amb la normativa aplicable.</w:t>
      </w:r>
    </w:p>
    <w:p>
      <w:pPr>
        <w:pStyle w:val="BodyText"/>
        <w:spacing w:line="247" w:lineRule="auto" w:before="248"/>
        <w:ind w:left="165" w:right="169" w:firstLine="15"/>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l),</w:t>
      </w:r>
      <w:r>
        <w:rPr>
          <w:spacing w:val="-9"/>
        </w:rPr>
        <w:t> </w:t>
      </w:r>
      <w:r>
        <w:rPr/>
        <w:t>m),</w:t>
      </w:r>
      <w:r>
        <w:rPr>
          <w:spacing w:val="-9"/>
        </w:rPr>
        <w:t> </w:t>
      </w:r>
      <w:r>
        <w:rPr/>
        <w:t>n),</w:t>
      </w:r>
      <w:r>
        <w:rPr>
          <w:spacing w:val="-9"/>
        </w:rPr>
        <w:t> </w:t>
      </w:r>
      <w:r>
        <w:rPr/>
        <w:t>r),</w:t>
      </w:r>
      <w:r>
        <w:rPr>
          <w:spacing w:val="-9"/>
        </w:rPr>
        <w:t> </w:t>
      </w:r>
      <w:r>
        <w:rPr/>
        <w:t>s),</w:t>
      </w:r>
      <w:r>
        <w:rPr>
          <w:spacing w:val="-9"/>
        </w:rPr>
        <w:t> </w:t>
      </w:r>
      <w:r>
        <w:rPr/>
        <w:t>t),</w:t>
      </w:r>
      <w:r>
        <w:rPr>
          <w:spacing w:val="-9"/>
        </w:rPr>
        <w:t> </w:t>
      </w:r>
      <w:r>
        <w:rPr/>
        <w:t>w),</w:t>
      </w:r>
      <w:r>
        <w:rPr>
          <w:spacing w:val="-9"/>
        </w:rPr>
        <w:t> </w:t>
      </w:r>
      <w:r>
        <w:rPr/>
        <w:t>x)</w:t>
      </w:r>
      <w:r>
        <w:rPr>
          <w:spacing w:val="-9"/>
        </w:rPr>
        <w:t> </w:t>
      </w:r>
      <w:r>
        <w:rPr/>
        <w:t>i</w:t>
      </w:r>
      <w:r>
        <w:rPr>
          <w:spacing w:val="-9"/>
        </w:rPr>
        <w:t> </w:t>
      </w:r>
      <w:r>
        <w:rPr/>
        <w:t>y) del cicle formatiu i les competències k), l), m), r), s), u), v) i w) del títol.</w:t>
      </w:r>
    </w:p>
    <w:p>
      <w:pPr>
        <w:pStyle w:val="BodyText"/>
        <w:spacing w:line="247" w:lineRule="auto" w:before="247"/>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55"/>
        </w:numPr>
        <w:tabs>
          <w:tab w:pos="884" w:val="left" w:leader="none"/>
        </w:tabs>
        <w:spacing w:line="251" w:lineRule="exact" w:before="0" w:after="0"/>
        <w:ind w:left="884" w:right="0" w:hanging="359"/>
        <w:jc w:val="left"/>
        <w:rPr>
          <w:sz w:val="22"/>
        </w:rPr>
      </w:pPr>
      <w:r>
        <w:rPr>
          <w:sz w:val="22"/>
        </w:rPr>
        <w:t>Interpretació</w:t>
      </w:r>
      <w:r>
        <w:rPr>
          <w:spacing w:val="-13"/>
          <w:sz w:val="22"/>
        </w:rPr>
        <w:t> </w:t>
      </w:r>
      <w:r>
        <w:rPr>
          <w:sz w:val="22"/>
        </w:rPr>
        <w:t>i</w:t>
      </w:r>
      <w:r>
        <w:rPr>
          <w:spacing w:val="-13"/>
          <w:sz w:val="22"/>
        </w:rPr>
        <w:t> </w:t>
      </w:r>
      <w:r>
        <w:rPr>
          <w:sz w:val="22"/>
        </w:rPr>
        <w:t>maneig</w:t>
      </w:r>
      <w:r>
        <w:rPr>
          <w:spacing w:val="-13"/>
          <w:sz w:val="22"/>
        </w:rPr>
        <w:t> </w:t>
      </w:r>
      <w:r>
        <w:rPr>
          <w:sz w:val="22"/>
        </w:rPr>
        <w:t>de</w:t>
      </w:r>
      <w:r>
        <w:rPr>
          <w:spacing w:val="-13"/>
          <w:sz w:val="22"/>
        </w:rPr>
        <w:t> </w:t>
      </w:r>
      <w:r>
        <w:rPr>
          <w:sz w:val="22"/>
        </w:rPr>
        <w:t>documentació</w:t>
      </w:r>
      <w:r>
        <w:rPr>
          <w:spacing w:val="-12"/>
          <w:sz w:val="22"/>
        </w:rPr>
        <w:t> </w:t>
      </w:r>
      <w:r>
        <w:rPr>
          <w:spacing w:val="-2"/>
          <w:sz w:val="22"/>
        </w:rPr>
        <w:t>tècnica.</w:t>
      </w:r>
    </w:p>
    <w:p>
      <w:pPr>
        <w:pStyle w:val="ListParagraph"/>
        <w:numPr>
          <w:ilvl w:val="0"/>
          <w:numId w:val="255"/>
        </w:numPr>
        <w:tabs>
          <w:tab w:pos="884" w:val="left" w:leader="none"/>
        </w:tabs>
        <w:spacing w:line="240" w:lineRule="auto" w:before="7" w:after="0"/>
        <w:ind w:left="884" w:right="0" w:hanging="359"/>
        <w:jc w:val="left"/>
        <w:rPr>
          <w:sz w:val="22"/>
        </w:rPr>
      </w:pPr>
      <w:r>
        <w:rPr>
          <w:sz w:val="22"/>
        </w:rPr>
        <w:t>Identificació</w:t>
      </w:r>
      <w:r>
        <w:rPr>
          <w:spacing w:val="-10"/>
          <w:sz w:val="22"/>
        </w:rPr>
        <w:t> </w:t>
      </w:r>
      <w:r>
        <w:rPr>
          <w:sz w:val="22"/>
        </w:rPr>
        <w:t>d'avaries</w:t>
      </w:r>
      <w:r>
        <w:rPr>
          <w:spacing w:val="-9"/>
          <w:sz w:val="22"/>
        </w:rPr>
        <w:t> </w:t>
      </w:r>
      <w:r>
        <w:rPr>
          <w:sz w:val="22"/>
        </w:rPr>
        <w:t>en</w:t>
      </w:r>
      <w:r>
        <w:rPr>
          <w:spacing w:val="-9"/>
          <w:sz w:val="22"/>
        </w:rPr>
        <w:t> </w:t>
      </w:r>
      <w:r>
        <w:rPr>
          <w:sz w:val="22"/>
        </w:rPr>
        <w:t>els</w:t>
      </w:r>
      <w:r>
        <w:rPr>
          <w:spacing w:val="-9"/>
          <w:sz w:val="22"/>
        </w:rPr>
        <w:t> </w:t>
      </w:r>
      <w:r>
        <w:rPr>
          <w:sz w:val="22"/>
        </w:rPr>
        <w:t>diferents</w:t>
      </w:r>
      <w:r>
        <w:rPr>
          <w:spacing w:val="-9"/>
          <w:sz w:val="22"/>
        </w:rPr>
        <w:t> </w:t>
      </w:r>
      <w:r>
        <w:rPr>
          <w:sz w:val="22"/>
        </w:rPr>
        <w:t>sistemes</w:t>
      </w:r>
      <w:r>
        <w:rPr>
          <w:spacing w:val="-9"/>
          <w:sz w:val="22"/>
        </w:rPr>
        <w:t> </w:t>
      </w:r>
      <w:r>
        <w:rPr>
          <w:sz w:val="22"/>
        </w:rPr>
        <w:t>de</w:t>
      </w:r>
      <w:r>
        <w:rPr>
          <w:spacing w:val="-9"/>
          <w:sz w:val="22"/>
        </w:rPr>
        <w:t> </w:t>
      </w:r>
      <w:r>
        <w:rPr>
          <w:spacing w:val="-2"/>
          <w:sz w:val="22"/>
        </w:rPr>
        <w:t>l'avió.</w:t>
      </w:r>
    </w:p>
    <w:p>
      <w:pPr>
        <w:pStyle w:val="ListParagraph"/>
        <w:numPr>
          <w:ilvl w:val="0"/>
          <w:numId w:val="255"/>
        </w:numPr>
        <w:tabs>
          <w:tab w:pos="885" w:val="left" w:leader="none"/>
        </w:tabs>
        <w:spacing w:line="247" w:lineRule="auto" w:before="6" w:after="0"/>
        <w:ind w:left="885" w:right="446" w:hanging="360"/>
        <w:jc w:val="left"/>
        <w:rPr>
          <w:sz w:val="22"/>
        </w:rPr>
      </w:pPr>
      <w:r>
        <w:rPr>
          <w:sz w:val="22"/>
        </w:rPr>
        <w:t>Aplicació</w:t>
      </w:r>
      <w:r>
        <w:rPr>
          <w:spacing w:val="-10"/>
          <w:sz w:val="22"/>
        </w:rPr>
        <w:t> </w:t>
      </w:r>
      <w:r>
        <w:rPr>
          <w:sz w:val="22"/>
        </w:rPr>
        <w:t>de</w:t>
      </w:r>
      <w:r>
        <w:rPr>
          <w:spacing w:val="-10"/>
          <w:sz w:val="22"/>
        </w:rPr>
        <w:t> </w:t>
      </w:r>
      <w:r>
        <w:rPr>
          <w:sz w:val="22"/>
        </w:rPr>
        <w:t>les</w:t>
      </w:r>
      <w:r>
        <w:rPr>
          <w:spacing w:val="-10"/>
          <w:sz w:val="22"/>
        </w:rPr>
        <w:t> </w:t>
      </w:r>
      <w:r>
        <w:rPr>
          <w:sz w:val="22"/>
        </w:rPr>
        <w:t>tècniques</w:t>
      </w:r>
      <w:r>
        <w:rPr>
          <w:spacing w:val="-10"/>
          <w:sz w:val="22"/>
        </w:rPr>
        <w:t> </w:t>
      </w:r>
      <w:r>
        <w:rPr>
          <w:sz w:val="22"/>
        </w:rPr>
        <w:t>de</w:t>
      </w:r>
      <w:r>
        <w:rPr>
          <w:spacing w:val="-10"/>
          <w:sz w:val="22"/>
        </w:rPr>
        <w:t> </w:t>
      </w:r>
      <w:r>
        <w:rPr>
          <w:sz w:val="22"/>
        </w:rPr>
        <w:t>manteniment,</w:t>
      </w:r>
      <w:r>
        <w:rPr>
          <w:spacing w:val="-10"/>
          <w:sz w:val="22"/>
        </w:rPr>
        <w:t> </w:t>
      </w:r>
      <w:r>
        <w:rPr>
          <w:sz w:val="22"/>
        </w:rPr>
        <w:t>substitució</w:t>
      </w:r>
      <w:r>
        <w:rPr>
          <w:spacing w:val="-10"/>
          <w:sz w:val="22"/>
        </w:rPr>
        <w:t> </w:t>
      </w:r>
      <w:r>
        <w:rPr>
          <w:sz w:val="22"/>
        </w:rPr>
        <w:t>i</w:t>
      </w:r>
      <w:r>
        <w:rPr>
          <w:spacing w:val="-10"/>
          <w:sz w:val="22"/>
        </w:rPr>
        <w:t> </w:t>
      </w:r>
      <w:r>
        <w:rPr>
          <w:sz w:val="22"/>
        </w:rPr>
        <w:t>reparació</w:t>
      </w:r>
      <w:r>
        <w:rPr>
          <w:spacing w:val="-10"/>
          <w:sz w:val="22"/>
        </w:rPr>
        <w:t> </w:t>
      </w:r>
      <w:r>
        <w:rPr>
          <w:sz w:val="22"/>
        </w:rPr>
        <w:t>de</w:t>
      </w:r>
      <w:r>
        <w:rPr>
          <w:spacing w:val="-10"/>
          <w:sz w:val="22"/>
        </w:rPr>
        <w:t> </w:t>
      </w:r>
      <w:r>
        <w:rPr>
          <w:sz w:val="22"/>
        </w:rPr>
        <w:t>components</w:t>
      </w:r>
      <w:r>
        <w:rPr>
          <w:spacing w:val="-10"/>
          <w:sz w:val="22"/>
        </w:rPr>
        <w:t> </w:t>
      </w:r>
      <w:r>
        <w:rPr>
          <w:sz w:val="22"/>
        </w:rPr>
        <w:t>i equips relacionats amb els sistemes de l'avió.</w:t>
      </w:r>
    </w:p>
    <w:p>
      <w:pPr>
        <w:pStyle w:val="ListParagraph"/>
        <w:numPr>
          <w:ilvl w:val="0"/>
          <w:numId w:val="255"/>
        </w:numPr>
        <w:tabs>
          <w:tab w:pos="885" w:val="left" w:leader="none"/>
        </w:tabs>
        <w:spacing w:line="240" w:lineRule="auto" w:before="0" w:after="0"/>
        <w:ind w:left="885" w:right="997" w:hanging="360"/>
        <w:jc w:val="left"/>
        <w:rPr>
          <w:sz w:val="22"/>
        </w:rPr>
      </w:pPr>
      <w:r>
        <w:rPr>
          <w:sz w:val="22"/>
        </w:rPr>
        <w:t>Comprovació</w:t>
      </w:r>
      <w:r>
        <w:rPr>
          <w:spacing w:val="-11"/>
          <w:sz w:val="22"/>
        </w:rPr>
        <w:t> </w:t>
      </w:r>
      <w:r>
        <w:rPr>
          <w:sz w:val="22"/>
        </w:rPr>
        <w:t>del</w:t>
      </w:r>
      <w:r>
        <w:rPr>
          <w:spacing w:val="-11"/>
          <w:sz w:val="22"/>
        </w:rPr>
        <w:t> </w:t>
      </w:r>
      <w:r>
        <w:rPr>
          <w:sz w:val="22"/>
        </w:rPr>
        <w:t>funcionament,</w:t>
      </w:r>
      <w:r>
        <w:rPr>
          <w:spacing w:val="-11"/>
          <w:sz w:val="22"/>
        </w:rPr>
        <w:t> </w:t>
      </w:r>
      <w:r>
        <w:rPr>
          <w:sz w:val="22"/>
        </w:rPr>
        <w:t>pèrdues</w:t>
      </w:r>
      <w:r>
        <w:rPr>
          <w:spacing w:val="-11"/>
          <w:sz w:val="22"/>
        </w:rPr>
        <w:t> </w:t>
      </w:r>
      <w:r>
        <w:rPr>
          <w:sz w:val="22"/>
        </w:rPr>
        <w:t>i</w:t>
      </w:r>
      <w:r>
        <w:rPr>
          <w:spacing w:val="-11"/>
          <w:sz w:val="22"/>
        </w:rPr>
        <w:t> </w:t>
      </w:r>
      <w:r>
        <w:rPr>
          <w:sz w:val="22"/>
        </w:rPr>
        <w:t>actuacions</w:t>
      </w:r>
      <w:r>
        <w:rPr>
          <w:spacing w:val="-11"/>
          <w:sz w:val="22"/>
        </w:rPr>
        <w:t> </w:t>
      </w:r>
      <w:r>
        <w:rPr>
          <w:sz w:val="22"/>
        </w:rPr>
        <w:t>del</w:t>
      </w:r>
      <w:r>
        <w:rPr>
          <w:spacing w:val="-11"/>
          <w:sz w:val="22"/>
        </w:rPr>
        <w:t> </w:t>
      </w:r>
      <w:r>
        <w:rPr>
          <w:sz w:val="22"/>
        </w:rPr>
        <w:t>sistema</w:t>
      </w:r>
      <w:r>
        <w:rPr>
          <w:spacing w:val="-11"/>
          <w:sz w:val="22"/>
        </w:rPr>
        <w:t> </w:t>
      </w:r>
      <w:r>
        <w:rPr>
          <w:sz w:val="22"/>
        </w:rPr>
        <w:t>hidràulic</w:t>
      </w:r>
      <w:r>
        <w:rPr>
          <w:spacing w:val="-11"/>
          <w:sz w:val="22"/>
        </w:rPr>
        <w:t> </w:t>
      </w:r>
      <w:r>
        <w:rPr>
          <w:sz w:val="22"/>
        </w:rPr>
        <w:t>de </w:t>
      </w:r>
      <w:r>
        <w:rPr>
          <w:spacing w:val="-2"/>
          <w:sz w:val="22"/>
        </w:rPr>
        <w:t>l'aeronau.</w:t>
      </w:r>
    </w:p>
    <w:p>
      <w:pPr>
        <w:pStyle w:val="BodyText"/>
        <w:spacing w:before="1"/>
        <w:ind w:left="0" w:firstLine="0"/>
      </w:pPr>
    </w:p>
    <w:p>
      <w:pPr>
        <w:pStyle w:val="Heading1"/>
        <w:spacing w:before="1"/>
      </w:pPr>
      <w:r>
        <w:rPr>
          <w:spacing w:val="-2"/>
        </w:rPr>
        <w:t>1441</w:t>
      </w:r>
      <w:r>
        <w:rPr>
          <w:spacing w:val="-7"/>
        </w:rPr>
        <w:t> </w:t>
      </w:r>
      <w:r>
        <w:rPr>
          <w:spacing w:val="-2"/>
        </w:rPr>
        <w:t>-</w:t>
      </w:r>
      <w:r>
        <w:rPr>
          <w:spacing w:val="-7"/>
        </w:rPr>
        <w:t> </w:t>
      </w:r>
      <w:r>
        <w:rPr>
          <w:spacing w:val="-2"/>
        </w:rPr>
        <w:t>AERODINÀMICA,</w:t>
      </w:r>
      <w:r>
        <w:rPr>
          <w:spacing w:val="-7"/>
        </w:rPr>
        <w:t> </w:t>
      </w:r>
      <w:r>
        <w:rPr>
          <w:spacing w:val="-2"/>
        </w:rPr>
        <w:t>ESTRUCTURES</w:t>
      </w:r>
      <w:r>
        <w:rPr>
          <w:spacing w:val="-7"/>
        </w:rPr>
        <w:t> </w:t>
      </w:r>
      <w:r>
        <w:rPr>
          <w:spacing w:val="-2"/>
        </w:rPr>
        <w:t>I</w:t>
      </w:r>
      <w:r>
        <w:rPr>
          <w:spacing w:val="-7"/>
        </w:rPr>
        <w:t> </w:t>
      </w:r>
      <w:r>
        <w:rPr>
          <w:spacing w:val="-2"/>
        </w:rPr>
        <w:t>SISTEMES</w:t>
      </w:r>
      <w:r>
        <w:rPr>
          <w:spacing w:val="-7"/>
        </w:rPr>
        <w:t> </w:t>
      </w:r>
      <w:r>
        <w:rPr>
          <w:spacing w:val="-2"/>
        </w:rPr>
        <w:t>D’OXIGEN,</w:t>
      </w:r>
      <w:r>
        <w:rPr>
          <w:spacing w:val="-7"/>
        </w:rPr>
        <w:t> </w:t>
      </w:r>
      <w:r>
        <w:rPr>
          <w:spacing w:val="-2"/>
        </w:rPr>
        <w:t>AIGÜES</w:t>
      </w:r>
      <w:r>
        <w:rPr>
          <w:spacing w:val="-7"/>
        </w:rPr>
        <w:t> </w:t>
      </w:r>
      <w:r>
        <w:rPr>
          <w:spacing w:val="-2"/>
        </w:rPr>
        <w:t>I</w:t>
      </w:r>
      <w:r>
        <w:rPr>
          <w:spacing w:val="-7"/>
        </w:rPr>
        <w:t> </w:t>
      </w:r>
      <w:r>
        <w:rPr>
          <w:spacing w:val="-2"/>
        </w:rPr>
        <w:t>PROTECCIÓ D’AVIONS</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10"/>
        </w:rPr>
        <w:t> </w:t>
      </w:r>
      <w:r>
        <w:rPr/>
        <w:t>té</w:t>
      </w:r>
      <w:r>
        <w:rPr>
          <w:spacing w:val="-10"/>
        </w:rPr>
        <w:t> </w:t>
      </w:r>
      <w:r>
        <w:rPr/>
        <w:t>una</w:t>
      </w:r>
      <w:r>
        <w:rPr>
          <w:spacing w:val="-9"/>
        </w:rPr>
        <w:t> </w:t>
      </w:r>
      <w:r>
        <w:rPr/>
        <w:t>durada</w:t>
      </w:r>
      <w:r>
        <w:rPr>
          <w:spacing w:val="-10"/>
        </w:rPr>
        <w:t> </w:t>
      </w:r>
      <w:r>
        <w:rPr/>
        <w:t>de</w:t>
      </w:r>
      <w:r>
        <w:rPr>
          <w:spacing w:val="-10"/>
        </w:rPr>
        <w:t> </w:t>
      </w:r>
      <w:r>
        <w:rPr/>
        <w:t>185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56"/>
        </w:numPr>
        <w:tabs>
          <w:tab w:pos="882" w:val="left" w:leader="none"/>
          <w:tab w:pos="884" w:val="left" w:leader="none"/>
        </w:tabs>
        <w:spacing w:line="247" w:lineRule="auto" w:before="0" w:after="0"/>
        <w:ind w:left="884" w:right="527" w:hanging="360"/>
        <w:jc w:val="left"/>
        <w:rPr>
          <w:sz w:val="22"/>
        </w:rPr>
      </w:pPr>
      <w:r>
        <w:rPr>
          <w:sz w:val="22"/>
        </w:rPr>
        <w:t>Caracteritza</w:t>
      </w:r>
      <w:r>
        <w:rPr>
          <w:spacing w:val="-10"/>
          <w:sz w:val="22"/>
        </w:rPr>
        <w:t> </w:t>
      </w:r>
      <w:r>
        <w:rPr>
          <w:sz w:val="22"/>
        </w:rPr>
        <w:t>el</w:t>
      </w:r>
      <w:r>
        <w:rPr>
          <w:spacing w:val="-10"/>
          <w:sz w:val="22"/>
        </w:rPr>
        <w:t> </w:t>
      </w:r>
      <w:r>
        <w:rPr>
          <w:sz w:val="22"/>
        </w:rPr>
        <w:t>sistema</w:t>
      </w:r>
      <w:r>
        <w:rPr>
          <w:spacing w:val="-10"/>
          <w:sz w:val="22"/>
        </w:rPr>
        <w:t> </w:t>
      </w:r>
      <w:r>
        <w:rPr>
          <w:sz w:val="22"/>
        </w:rPr>
        <w:t>d'oxigen</w:t>
      </w:r>
      <w:r>
        <w:rPr>
          <w:spacing w:val="-10"/>
          <w:sz w:val="22"/>
        </w:rPr>
        <w:t> </w:t>
      </w:r>
      <w:r>
        <w:rPr>
          <w:sz w:val="22"/>
        </w:rPr>
        <w:t>d'una</w:t>
      </w:r>
      <w:r>
        <w:rPr>
          <w:spacing w:val="-10"/>
          <w:sz w:val="22"/>
        </w:rPr>
        <w:t> </w:t>
      </w:r>
      <w:r>
        <w:rPr>
          <w:sz w:val="22"/>
        </w:rPr>
        <w:t>aeronau,</w:t>
      </w:r>
      <w:r>
        <w:rPr>
          <w:spacing w:val="-10"/>
          <w:sz w:val="22"/>
        </w:rPr>
        <w:t> </w:t>
      </w:r>
      <w:r>
        <w:rPr>
          <w:sz w:val="22"/>
        </w:rPr>
        <w:t>analitzant-ne</w:t>
      </w:r>
      <w:r>
        <w:rPr>
          <w:spacing w:val="-10"/>
          <w:sz w:val="22"/>
        </w:rPr>
        <w:t> </w:t>
      </w:r>
      <w:r>
        <w:rPr>
          <w:sz w:val="22"/>
        </w:rPr>
        <w:t>els</w:t>
      </w:r>
      <w:r>
        <w:rPr>
          <w:spacing w:val="-10"/>
          <w:sz w:val="22"/>
        </w:rPr>
        <w:t> </w:t>
      </w:r>
      <w:r>
        <w:rPr>
          <w:sz w:val="22"/>
        </w:rPr>
        <w:t>components</w:t>
      </w:r>
      <w:r>
        <w:rPr>
          <w:spacing w:val="-10"/>
          <w:sz w:val="22"/>
        </w:rPr>
        <w:t> </w:t>
      </w:r>
      <w:r>
        <w:rPr>
          <w:sz w:val="22"/>
        </w:rPr>
        <w:t>i</w:t>
      </w:r>
      <w:r>
        <w:rPr>
          <w:spacing w:val="-10"/>
          <w:sz w:val="22"/>
        </w:rPr>
        <w:t> </w:t>
      </w:r>
      <w:r>
        <w:rPr>
          <w:sz w:val="22"/>
        </w:rPr>
        <w:t>les precaucions a tenir en compte.</w:t>
      </w:r>
    </w:p>
    <w:p>
      <w:pPr>
        <w:pStyle w:val="BodyText"/>
        <w:spacing w:line="251" w:lineRule="exact"/>
        <w:ind w:left="164" w:firstLine="0"/>
      </w:pPr>
      <w:r>
        <w:rPr/>
        <w:t>Criteris</w:t>
      </w:r>
      <w:r>
        <w:rPr>
          <w:spacing w:val="-7"/>
        </w:rPr>
        <w:t> </w:t>
      </w:r>
      <w:r>
        <w:rPr>
          <w:spacing w:val="-2"/>
        </w:rPr>
        <w:t>d'avaluació:</w:t>
      </w:r>
    </w:p>
    <w:p>
      <w:pPr>
        <w:pStyle w:val="ListParagraph"/>
        <w:numPr>
          <w:ilvl w:val="1"/>
          <w:numId w:val="256"/>
        </w:numPr>
        <w:tabs>
          <w:tab w:pos="884" w:val="left" w:leader="none"/>
        </w:tabs>
        <w:spacing w:line="247" w:lineRule="auto" w:before="4" w:after="0"/>
        <w:ind w:left="884" w:right="413" w:hanging="360"/>
        <w:jc w:val="left"/>
        <w:rPr>
          <w:sz w:val="22"/>
        </w:rPr>
      </w:pPr>
      <w:r>
        <w:rPr>
          <w:sz w:val="22"/>
        </w:rPr>
        <w:t>S'han</w:t>
      </w:r>
      <w:r>
        <w:rPr>
          <w:spacing w:val="-11"/>
          <w:sz w:val="22"/>
        </w:rPr>
        <w:t> </w:t>
      </w:r>
      <w:r>
        <w:rPr>
          <w:sz w:val="22"/>
        </w:rPr>
        <w:t>descrit</w:t>
      </w:r>
      <w:r>
        <w:rPr>
          <w:spacing w:val="-11"/>
          <w:sz w:val="22"/>
        </w:rPr>
        <w:t> </w:t>
      </w:r>
      <w:r>
        <w:rPr>
          <w:sz w:val="22"/>
        </w:rPr>
        <w:t>els</w:t>
      </w:r>
      <w:r>
        <w:rPr>
          <w:spacing w:val="-11"/>
          <w:sz w:val="22"/>
        </w:rPr>
        <w:t> </w:t>
      </w:r>
      <w:r>
        <w:rPr>
          <w:sz w:val="22"/>
        </w:rPr>
        <w:t>diferents</w:t>
      </w:r>
      <w:r>
        <w:rPr>
          <w:spacing w:val="-11"/>
          <w:sz w:val="22"/>
        </w:rPr>
        <w:t> </w:t>
      </w:r>
      <w:r>
        <w:rPr>
          <w:sz w:val="22"/>
        </w:rPr>
        <w:t>tipus</w:t>
      </w:r>
      <w:r>
        <w:rPr>
          <w:spacing w:val="-11"/>
          <w:sz w:val="22"/>
        </w:rPr>
        <w:t> </w:t>
      </w:r>
      <w:r>
        <w:rPr>
          <w:sz w:val="22"/>
        </w:rPr>
        <w:t>d'emmagatzematge</w:t>
      </w:r>
      <w:r>
        <w:rPr>
          <w:spacing w:val="-11"/>
          <w:sz w:val="22"/>
        </w:rPr>
        <w:t> </w:t>
      </w:r>
      <w:r>
        <w:rPr>
          <w:sz w:val="22"/>
        </w:rPr>
        <w:t>d'oxigen</w:t>
      </w:r>
      <w:r>
        <w:rPr>
          <w:spacing w:val="-11"/>
          <w:sz w:val="22"/>
        </w:rPr>
        <w:t> </w:t>
      </w:r>
      <w:r>
        <w:rPr>
          <w:sz w:val="22"/>
        </w:rPr>
        <w:t>en</w:t>
      </w:r>
      <w:r>
        <w:rPr>
          <w:spacing w:val="-11"/>
          <w:sz w:val="22"/>
        </w:rPr>
        <w:t> </w:t>
      </w:r>
      <w:r>
        <w:rPr>
          <w:sz w:val="22"/>
        </w:rPr>
        <w:t>aeronaus,</w:t>
      </w:r>
      <w:r>
        <w:rPr>
          <w:spacing w:val="-11"/>
          <w:sz w:val="22"/>
        </w:rPr>
        <w:t> </w:t>
      </w:r>
      <w:r>
        <w:rPr>
          <w:sz w:val="22"/>
        </w:rPr>
        <w:t>així</w:t>
      </w:r>
      <w:r>
        <w:rPr>
          <w:spacing w:val="-11"/>
          <w:sz w:val="22"/>
        </w:rPr>
        <w:t> </w:t>
      </w:r>
      <w:r>
        <w:rPr>
          <w:sz w:val="22"/>
        </w:rPr>
        <w:t>com els seus sistemes associats, càrrega, manteniment i distribució.</w:t>
      </w:r>
    </w:p>
    <w:p>
      <w:pPr>
        <w:pStyle w:val="ListParagraph"/>
        <w:numPr>
          <w:ilvl w:val="1"/>
          <w:numId w:val="256"/>
        </w:numPr>
        <w:tabs>
          <w:tab w:pos="884" w:val="left" w:leader="none"/>
        </w:tabs>
        <w:spacing w:line="247" w:lineRule="auto" w:before="0" w:after="0"/>
        <w:ind w:left="884" w:right="308"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sistemes</w:t>
      </w:r>
      <w:r>
        <w:rPr>
          <w:spacing w:val="-10"/>
          <w:sz w:val="22"/>
        </w:rPr>
        <w:t> </w:t>
      </w:r>
      <w:r>
        <w:rPr>
          <w:sz w:val="22"/>
        </w:rPr>
        <w:t>utilitzats</w:t>
      </w:r>
      <w:r>
        <w:rPr>
          <w:spacing w:val="-10"/>
          <w:sz w:val="22"/>
        </w:rPr>
        <w:t> </w:t>
      </w:r>
      <w:r>
        <w:rPr>
          <w:sz w:val="22"/>
        </w:rPr>
        <w:t>de</w:t>
      </w:r>
      <w:r>
        <w:rPr>
          <w:spacing w:val="-10"/>
          <w:sz w:val="22"/>
        </w:rPr>
        <w:t> </w:t>
      </w:r>
      <w:r>
        <w:rPr>
          <w:sz w:val="22"/>
        </w:rPr>
        <w:t>repartiment</w:t>
      </w:r>
      <w:r>
        <w:rPr>
          <w:spacing w:val="-10"/>
          <w:sz w:val="22"/>
        </w:rPr>
        <w:t> </w:t>
      </w:r>
      <w:r>
        <w:rPr>
          <w:sz w:val="22"/>
        </w:rPr>
        <w:t>tant</w:t>
      </w:r>
      <w:r>
        <w:rPr>
          <w:spacing w:val="-10"/>
          <w:sz w:val="22"/>
        </w:rPr>
        <w:t> </w:t>
      </w:r>
      <w:r>
        <w:rPr>
          <w:sz w:val="22"/>
        </w:rPr>
        <w:t>per</w:t>
      </w:r>
      <w:r>
        <w:rPr>
          <w:spacing w:val="-10"/>
          <w:sz w:val="22"/>
        </w:rPr>
        <w:t> </w:t>
      </w:r>
      <w:r>
        <w:rPr>
          <w:sz w:val="22"/>
        </w:rPr>
        <w:t>a</w:t>
      </w:r>
      <w:r>
        <w:rPr>
          <w:spacing w:val="-10"/>
          <w:sz w:val="22"/>
        </w:rPr>
        <w:t> </w:t>
      </w:r>
      <w:r>
        <w:rPr>
          <w:sz w:val="22"/>
        </w:rPr>
        <w:t>cabina</w:t>
      </w:r>
      <w:r>
        <w:rPr>
          <w:spacing w:val="-10"/>
          <w:sz w:val="22"/>
        </w:rPr>
        <w:t> </w:t>
      </w:r>
      <w:r>
        <w:rPr>
          <w:sz w:val="22"/>
        </w:rPr>
        <w:t>de</w:t>
      </w:r>
      <w:r>
        <w:rPr>
          <w:spacing w:val="-10"/>
          <w:sz w:val="22"/>
        </w:rPr>
        <w:t> </w:t>
      </w:r>
      <w:r>
        <w:rPr>
          <w:sz w:val="22"/>
        </w:rPr>
        <w:t>passatge</w:t>
      </w:r>
      <w:r>
        <w:rPr>
          <w:spacing w:val="-10"/>
          <w:sz w:val="22"/>
        </w:rPr>
        <w:t> </w:t>
      </w:r>
      <w:r>
        <w:rPr>
          <w:sz w:val="22"/>
        </w:rPr>
        <w:t>com per a cabina de vol.</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56"/>
        </w:numPr>
        <w:tabs>
          <w:tab w:pos="885" w:val="left" w:leader="none"/>
        </w:tabs>
        <w:spacing w:line="240" w:lineRule="auto" w:before="74" w:after="0"/>
        <w:ind w:left="885" w:right="87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utilitzats</w:t>
      </w:r>
      <w:r>
        <w:rPr>
          <w:spacing w:val="-10"/>
          <w:sz w:val="22"/>
        </w:rPr>
        <w:t> </w:t>
      </w:r>
      <w:r>
        <w:rPr>
          <w:sz w:val="22"/>
        </w:rPr>
        <w:t>de</w:t>
      </w:r>
      <w:r>
        <w:rPr>
          <w:spacing w:val="-10"/>
          <w:sz w:val="22"/>
        </w:rPr>
        <w:t> </w:t>
      </w:r>
      <w:r>
        <w:rPr>
          <w:sz w:val="22"/>
        </w:rPr>
        <w:t>regulació,</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diferents</w:t>
      </w:r>
      <w:r>
        <w:rPr>
          <w:spacing w:val="-10"/>
          <w:sz w:val="22"/>
        </w:rPr>
        <w:t> </w:t>
      </w:r>
      <w:r>
        <w:rPr>
          <w:sz w:val="22"/>
        </w:rPr>
        <w:t>tipus</w:t>
      </w:r>
      <w:r>
        <w:rPr>
          <w:spacing w:val="-10"/>
          <w:sz w:val="22"/>
        </w:rPr>
        <w:t> </w:t>
      </w:r>
      <w:r>
        <w:rPr>
          <w:sz w:val="22"/>
        </w:rPr>
        <w:t>de </w:t>
      </w:r>
      <w:r>
        <w:rPr>
          <w:spacing w:val="-2"/>
          <w:sz w:val="22"/>
        </w:rPr>
        <w:t>màscares.</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S'han</w:t>
      </w:r>
      <w:r>
        <w:rPr>
          <w:spacing w:val="-14"/>
          <w:sz w:val="22"/>
        </w:rPr>
        <w:t> </w:t>
      </w:r>
      <w:r>
        <w:rPr>
          <w:sz w:val="22"/>
        </w:rPr>
        <w:t>definit</w:t>
      </w:r>
      <w:r>
        <w:rPr>
          <w:spacing w:val="-13"/>
          <w:sz w:val="22"/>
        </w:rPr>
        <w:t> </w:t>
      </w:r>
      <w:r>
        <w:rPr>
          <w:sz w:val="22"/>
        </w:rPr>
        <w:t>els</w:t>
      </w:r>
      <w:r>
        <w:rPr>
          <w:spacing w:val="-13"/>
          <w:sz w:val="22"/>
        </w:rPr>
        <w:t> </w:t>
      </w:r>
      <w:r>
        <w:rPr>
          <w:sz w:val="22"/>
        </w:rPr>
        <w:t>tipus</w:t>
      </w:r>
      <w:r>
        <w:rPr>
          <w:spacing w:val="-13"/>
          <w:sz w:val="22"/>
        </w:rPr>
        <w:t> </w:t>
      </w:r>
      <w:r>
        <w:rPr>
          <w:sz w:val="22"/>
        </w:rPr>
        <w:t>d'instal·lació</w:t>
      </w:r>
      <w:r>
        <w:rPr>
          <w:spacing w:val="-14"/>
          <w:sz w:val="22"/>
        </w:rPr>
        <w:t> </w:t>
      </w:r>
      <w:r>
        <w:rPr>
          <w:sz w:val="22"/>
        </w:rPr>
        <w:t>depenent</w:t>
      </w:r>
      <w:r>
        <w:rPr>
          <w:spacing w:val="-13"/>
          <w:sz w:val="22"/>
        </w:rPr>
        <w:t> </w:t>
      </w:r>
      <w:r>
        <w:rPr>
          <w:sz w:val="22"/>
        </w:rPr>
        <w:t>del</w:t>
      </w:r>
      <w:r>
        <w:rPr>
          <w:spacing w:val="-13"/>
          <w:sz w:val="22"/>
        </w:rPr>
        <w:t> </w:t>
      </w:r>
      <w:r>
        <w:rPr>
          <w:sz w:val="22"/>
        </w:rPr>
        <w:t>tipus</w:t>
      </w:r>
      <w:r>
        <w:rPr>
          <w:spacing w:val="-13"/>
          <w:sz w:val="22"/>
        </w:rPr>
        <w:t> </w:t>
      </w:r>
      <w:r>
        <w:rPr>
          <w:spacing w:val="-2"/>
          <w:sz w:val="22"/>
        </w:rPr>
        <w:t>d'aeronau.</w:t>
      </w:r>
    </w:p>
    <w:p>
      <w:pPr>
        <w:pStyle w:val="ListParagraph"/>
        <w:numPr>
          <w:ilvl w:val="1"/>
          <w:numId w:val="256"/>
        </w:numPr>
        <w:tabs>
          <w:tab w:pos="885" w:val="left" w:leader="none"/>
        </w:tabs>
        <w:spacing w:line="247" w:lineRule="auto" w:before="6" w:after="0"/>
        <w:ind w:left="885" w:right="299"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sistemes</w:t>
      </w:r>
      <w:r>
        <w:rPr>
          <w:spacing w:val="-10"/>
          <w:sz w:val="22"/>
        </w:rPr>
        <w:t> </w:t>
      </w:r>
      <w:r>
        <w:rPr>
          <w:sz w:val="22"/>
        </w:rPr>
        <w:t>d'indicació</w:t>
      </w:r>
      <w:r>
        <w:rPr>
          <w:spacing w:val="-10"/>
          <w:sz w:val="22"/>
        </w:rPr>
        <w:t> </w:t>
      </w:r>
      <w:r>
        <w:rPr>
          <w:sz w:val="22"/>
        </w:rPr>
        <w:t>i</w:t>
      </w:r>
      <w:r>
        <w:rPr>
          <w:spacing w:val="-10"/>
          <w:sz w:val="22"/>
        </w:rPr>
        <w:t> </w:t>
      </w:r>
      <w:r>
        <w:rPr>
          <w:sz w:val="22"/>
        </w:rPr>
        <w:t>avisos,</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seguretat, incloent-hi precaucions durant el manteniment.</w:t>
      </w:r>
    </w:p>
    <w:p>
      <w:pPr>
        <w:pStyle w:val="ListParagraph"/>
        <w:numPr>
          <w:ilvl w:val="1"/>
          <w:numId w:val="25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verificat</w:t>
      </w:r>
      <w:r>
        <w:rPr>
          <w:spacing w:val="-11"/>
          <w:sz w:val="22"/>
        </w:rPr>
        <w:t> </w:t>
      </w:r>
      <w:r>
        <w:rPr>
          <w:sz w:val="22"/>
        </w:rPr>
        <w:t>el</w:t>
      </w:r>
      <w:r>
        <w:rPr>
          <w:spacing w:val="-10"/>
          <w:sz w:val="22"/>
        </w:rPr>
        <w:t> </w:t>
      </w:r>
      <w:r>
        <w:rPr>
          <w:sz w:val="22"/>
        </w:rPr>
        <w:t>funcionament</w:t>
      </w:r>
      <w:r>
        <w:rPr>
          <w:spacing w:val="-11"/>
          <w:sz w:val="22"/>
        </w:rPr>
        <w:t> </w:t>
      </w:r>
      <w:r>
        <w:rPr>
          <w:sz w:val="22"/>
        </w:rPr>
        <w:t>dels</w:t>
      </w:r>
      <w:r>
        <w:rPr>
          <w:spacing w:val="-10"/>
          <w:sz w:val="22"/>
        </w:rPr>
        <w:t> </w:t>
      </w:r>
      <w:r>
        <w:rPr>
          <w:sz w:val="22"/>
        </w:rPr>
        <w:t>sistemes</w:t>
      </w:r>
      <w:r>
        <w:rPr>
          <w:spacing w:val="-11"/>
          <w:sz w:val="22"/>
        </w:rPr>
        <w:t> </w:t>
      </w:r>
      <w:r>
        <w:rPr>
          <w:sz w:val="22"/>
        </w:rPr>
        <w:t>de</w:t>
      </w:r>
      <w:r>
        <w:rPr>
          <w:spacing w:val="-10"/>
          <w:sz w:val="22"/>
        </w:rPr>
        <w:t> </w:t>
      </w:r>
      <w:r>
        <w:rPr>
          <w:sz w:val="22"/>
        </w:rPr>
        <w:t>regulació</w:t>
      </w:r>
      <w:r>
        <w:rPr>
          <w:spacing w:val="-11"/>
          <w:sz w:val="22"/>
        </w:rPr>
        <w:t> </w:t>
      </w:r>
      <w:r>
        <w:rPr>
          <w:sz w:val="22"/>
        </w:rPr>
        <w:t>del</w:t>
      </w:r>
      <w:r>
        <w:rPr>
          <w:spacing w:val="-10"/>
          <w:sz w:val="22"/>
        </w:rPr>
        <w:t> </w:t>
      </w:r>
      <w:r>
        <w:rPr>
          <w:spacing w:val="-2"/>
          <w:sz w:val="22"/>
        </w:rPr>
        <w:t>subministrament.</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realitzat</w:t>
      </w:r>
      <w:r>
        <w:rPr>
          <w:spacing w:val="-8"/>
          <w:sz w:val="22"/>
        </w:rPr>
        <w:t> </w:t>
      </w:r>
      <w:r>
        <w:rPr>
          <w:sz w:val="22"/>
        </w:rPr>
        <w:t>operacions</w:t>
      </w:r>
      <w:r>
        <w:rPr>
          <w:spacing w:val="-9"/>
          <w:sz w:val="22"/>
        </w:rPr>
        <w:t> </w:t>
      </w:r>
      <w:r>
        <w:rPr>
          <w:sz w:val="22"/>
        </w:rPr>
        <w:t>per</w:t>
      </w:r>
      <w:r>
        <w:rPr>
          <w:spacing w:val="-8"/>
          <w:sz w:val="22"/>
        </w:rPr>
        <w:t> </w:t>
      </w:r>
      <w:r>
        <w:rPr>
          <w:sz w:val="22"/>
        </w:rPr>
        <w:t>determinar</w:t>
      </w:r>
      <w:r>
        <w:rPr>
          <w:spacing w:val="-9"/>
          <w:sz w:val="22"/>
        </w:rPr>
        <w:t> </w:t>
      </w:r>
      <w:r>
        <w:rPr>
          <w:sz w:val="22"/>
        </w:rPr>
        <w:t>fugues</w:t>
      </w:r>
      <w:r>
        <w:rPr>
          <w:spacing w:val="-8"/>
          <w:sz w:val="22"/>
        </w:rPr>
        <w:t> </w:t>
      </w:r>
      <w:r>
        <w:rPr>
          <w:sz w:val="22"/>
        </w:rPr>
        <w:t>en</w:t>
      </w:r>
      <w:r>
        <w:rPr>
          <w:spacing w:val="-9"/>
          <w:sz w:val="22"/>
        </w:rPr>
        <w:t> </w:t>
      </w:r>
      <w:r>
        <w:rPr>
          <w:sz w:val="22"/>
        </w:rPr>
        <w:t>el</w:t>
      </w:r>
      <w:r>
        <w:rPr>
          <w:spacing w:val="-8"/>
          <w:sz w:val="22"/>
        </w:rPr>
        <w:t> </w:t>
      </w:r>
      <w:r>
        <w:rPr>
          <w:spacing w:val="-2"/>
          <w:sz w:val="22"/>
        </w:rPr>
        <w:t>sistema.</w:t>
      </w:r>
    </w:p>
    <w:p>
      <w:pPr>
        <w:pStyle w:val="ListParagraph"/>
        <w:numPr>
          <w:ilvl w:val="1"/>
          <w:numId w:val="25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9"/>
          <w:sz w:val="22"/>
        </w:rPr>
        <w:t> </w:t>
      </w:r>
      <w:r>
        <w:rPr>
          <w:sz w:val="22"/>
        </w:rPr>
        <w:t>períodes</w:t>
      </w:r>
      <w:r>
        <w:rPr>
          <w:spacing w:val="-10"/>
          <w:sz w:val="22"/>
        </w:rPr>
        <w:t> </w:t>
      </w:r>
      <w:r>
        <w:rPr>
          <w:sz w:val="22"/>
        </w:rPr>
        <w:t>de</w:t>
      </w:r>
      <w:r>
        <w:rPr>
          <w:spacing w:val="-9"/>
          <w:sz w:val="22"/>
        </w:rPr>
        <w:t> </w:t>
      </w:r>
      <w:r>
        <w:rPr>
          <w:sz w:val="22"/>
        </w:rPr>
        <w:t>vida</w:t>
      </w:r>
      <w:r>
        <w:rPr>
          <w:spacing w:val="-10"/>
          <w:sz w:val="22"/>
        </w:rPr>
        <w:t> </w:t>
      </w:r>
      <w:r>
        <w:rPr>
          <w:sz w:val="22"/>
        </w:rPr>
        <w:t>limitada</w:t>
      </w:r>
      <w:r>
        <w:rPr>
          <w:spacing w:val="-9"/>
          <w:sz w:val="22"/>
        </w:rPr>
        <w:t> </w:t>
      </w:r>
      <w:r>
        <w:rPr>
          <w:sz w:val="22"/>
        </w:rPr>
        <w:t>dels</w:t>
      </w:r>
      <w:r>
        <w:rPr>
          <w:spacing w:val="-10"/>
          <w:sz w:val="22"/>
        </w:rPr>
        <w:t> </w:t>
      </w:r>
      <w:r>
        <w:rPr>
          <w:sz w:val="22"/>
        </w:rPr>
        <w:t>cilindres</w:t>
      </w:r>
      <w:r>
        <w:rPr>
          <w:spacing w:val="-9"/>
          <w:sz w:val="22"/>
        </w:rPr>
        <w:t> </w:t>
      </w:r>
      <w:r>
        <w:rPr>
          <w:spacing w:val="-2"/>
          <w:sz w:val="22"/>
        </w:rPr>
        <w:t>d'oxigen.</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descrit</w:t>
      </w:r>
      <w:r>
        <w:rPr>
          <w:spacing w:val="-10"/>
          <w:sz w:val="22"/>
        </w:rPr>
        <w:t> </w:t>
      </w:r>
      <w:r>
        <w:rPr>
          <w:sz w:val="22"/>
        </w:rPr>
        <w:t>els</w:t>
      </w:r>
      <w:r>
        <w:rPr>
          <w:spacing w:val="-10"/>
          <w:sz w:val="22"/>
        </w:rPr>
        <w:t> </w:t>
      </w:r>
      <w:r>
        <w:rPr>
          <w:sz w:val="22"/>
        </w:rPr>
        <w:t>sistemes</w:t>
      </w:r>
      <w:r>
        <w:rPr>
          <w:spacing w:val="-9"/>
          <w:sz w:val="22"/>
        </w:rPr>
        <w:t> </w:t>
      </w:r>
      <w:r>
        <w:rPr>
          <w:sz w:val="22"/>
        </w:rPr>
        <w:t>de</w:t>
      </w:r>
      <w:r>
        <w:rPr>
          <w:spacing w:val="-10"/>
          <w:sz w:val="22"/>
        </w:rPr>
        <w:t> </w:t>
      </w:r>
      <w:r>
        <w:rPr>
          <w:sz w:val="22"/>
        </w:rPr>
        <w:t>seguretat</w:t>
      </w:r>
      <w:r>
        <w:rPr>
          <w:spacing w:val="-10"/>
          <w:sz w:val="22"/>
        </w:rPr>
        <w:t> </w:t>
      </w:r>
      <w:r>
        <w:rPr>
          <w:sz w:val="22"/>
        </w:rPr>
        <w:t>en</w:t>
      </w:r>
      <w:r>
        <w:rPr>
          <w:spacing w:val="-10"/>
          <w:sz w:val="22"/>
        </w:rPr>
        <w:t> </w:t>
      </w:r>
      <w:r>
        <w:rPr>
          <w:sz w:val="22"/>
        </w:rPr>
        <w:t>el</w:t>
      </w:r>
      <w:r>
        <w:rPr>
          <w:spacing w:val="-9"/>
          <w:sz w:val="22"/>
        </w:rPr>
        <w:t> </w:t>
      </w:r>
      <w:r>
        <w:rPr>
          <w:sz w:val="22"/>
        </w:rPr>
        <w:t>manteniment</w:t>
      </w:r>
      <w:r>
        <w:rPr>
          <w:spacing w:val="-10"/>
          <w:sz w:val="22"/>
        </w:rPr>
        <w:t> </w:t>
      </w:r>
      <w:r>
        <w:rPr>
          <w:sz w:val="22"/>
        </w:rPr>
        <w:t>de</w:t>
      </w:r>
      <w:r>
        <w:rPr>
          <w:spacing w:val="-10"/>
          <w:sz w:val="22"/>
        </w:rPr>
        <w:t> </w:t>
      </w:r>
      <w:r>
        <w:rPr>
          <w:sz w:val="22"/>
        </w:rPr>
        <w:t>sistemes</w:t>
      </w:r>
      <w:r>
        <w:rPr>
          <w:spacing w:val="-9"/>
          <w:sz w:val="22"/>
        </w:rPr>
        <w:t> </w:t>
      </w:r>
      <w:r>
        <w:rPr>
          <w:spacing w:val="-2"/>
          <w:sz w:val="22"/>
        </w:rPr>
        <w:t>d'oxigen.</w:t>
      </w:r>
    </w:p>
    <w:p>
      <w:pPr>
        <w:pStyle w:val="BodyText"/>
        <w:spacing w:before="3"/>
        <w:ind w:left="0" w:firstLine="0"/>
      </w:pPr>
    </w:p>
    <w:p>
      <w:pPr>
        <w:pStyle w:val="ListParagraph"/>
        <w:numPr>
          <w:ilvl w:val="0"/>
          <w:numId w:val="256"/>
        </w:numPr>
        <w:tabs>
          <w:tab w:pos="883" w:val="left" w:leader="none"/>
          <w:tab w:pos="885" w:val="left" w:leader="none"/>
        </w:tabs>
        <w:spacing w:line="247" w:lineRule="auto" w:before="0" w:after="0"/>
        <w:ind w:left="885" w:right="542" w:hanging="360"/>
        <w:jc w:val="left"/>
        <w:rPr>
          <w:sz w:val="22"/>
        </w:rPr>
      </w:pPr>
      <w:r>
        <w:rPr>
          <w:sz w:val="22"/>
        </w:rPr>
        <w:t>Caracteritza</w:t>
      </w:r>
      <w:r>
        <w:rPr>
          <w:spacing w:val="-10"/>
          <w:sz w:val="22"/>
        </w:rPr>
        <w:t> </w:t>
      </w:r>
      <w:r>
        <w:rPr>
          <w:sz w:val="22"/>
        </w:rPr>
        <w:t>els</w:t>
      </w:r>
      <w:r>
        <w:rPr>
          <w:spacing w:val="-10"/>
          <w:sz w:val="22"/>
        </w:rPr>
        <w:t> </w:t>
      </w:r>
      <w:r>
        <w:rPr>
          <w:sz w:val="22"/>
        </w:rPr>
        <w:t>sistemes</w:t>
      </w:r>
      <w:r>
        <w:rPr>
          <w:spacing w:val="-10"/>
          <w:sz w:val="22"/>
        </w:rPr>
        <w:t> </w:t>
      </w:r>
      <w:r>
        <w:rPr>
          <w:sz w:val="22"/>
        </w:rPr>
        <w:t>d'extinció</w:t>
      </w:r>
      <w:r>
        <w:rPr>
          <w:spacing w:val="-10"/>
          <w:sz w:val="22"/>
        </w:rPr>
        <w:t> </w:t>
      </w:r>
      <w:r>
        <w:rPr>
          <w:sz w:val="22"/>
        </w:rPr>
        <w:t>i</w:t>
      </w:r>
      <w:r>
        <w:rPr>
          <w:spacing w:val="-10"/>
          <w:sz w:val="22"/>
        </w:rPr>
        <w:t> </w:t>
      </w:r>
      <w:r>
        <w:rPr>
          <w:sz w:val="22"/>
        </w:rPr>
        <w:t>avís</w:t>
      </w:r>
      <w:r>
        <w:rPr>
          <w:spacing w:val="-10"/>
          <w:sz w:val="22"/>
        </w:rPr>
        <w:t> </w:t>
      </w:r>
      <w:r>
        <w:rPr>
          <w:sz w:val="22"/>
        </w:rPr>
        <w:t>d'incendis,</w:t>
      </w:r>
      <w:r>
        <w:rPr>
          <w:spacing w:val="-10"/>
          <w:sz w:val="22"/>
        </w:rPr>
        <w:t> </w:t>
      </w:r>
      <w:r>
        <w:rPr>
          <w:sz w:val="22"/>
        </w:rPr>
        <w:t>detecció</w:t>
      </w:r>
      <w:r>
        <w:rPr>
          <w:spacing w:val="-10"/>
          <w:sz w:val="22"/>
        </w:rPr>
        <w:t> </w:t>
      </w:r>
      <w:r>
        <w:rPr>
          <w:sz w:val="22"/>
        </w:rPr>
        <w:t>de</w:t>
      </w:r>
      <w:r>
        <w:rPr>
          <w:spacing w:val="-10"/>
          <w:sz w:val="22"/>
        </w:rPr>
        <w:t> </w:t>
      </w:r>
      <w:r>
        <w:rPr>
          <w:sz w:val="22"/>
        </w:rPr>
        <w:t>flames,</w:t>
      </w:r>
      <w:r>
        <w:rPr>
          <w:spacing w:val="-10"/>
          <w:sz w:val="22"/>
        </w:rPr>
        <w:t> </w:t>
      </w:r>
      <w:r>
        <w:rPr>
          <w:sz w:val="22"/>
        </w:rPr>
        <w:t>fums</w:t>
      </w:r>
      <w:r>
        <w:rPr>
          <w:spacing w:val="-10"/>
          <w:sz w:val="22"/>
        </w:rPr>
        <w:t> </w:t>
      </w:r>
      <w:r>
        <w:rPr>
          <w:sz w:val="22"/>
        </w:rPr>
        <w:t>i</w:t>
      </w:r>
      <w:r>
        <w:rPr>
          <w:spacing w:val="-10"/>
          <w:sz w:val="22"/>
        </w:rPr>
        <w:t> </w:t>
      </w:r>
      <w:r>
        <w:rPr>
          <w:sz w:val="22"/>
        </w:rPr>
        <w:t>de sobretemperatura, realitzant les operacions de testatge i verificació d'aquests.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56"/>
        </w:numPr>
        <w:tabs>
          <w:tab w:pos="885" w:val="left" w:leader="none"/>
        </w:tabs>
        <w:spacing w:line="247" w:lineRule="auto" w:before="7" w:after="0"/>
        <w:ind w:left="885" w:right="901" w:hanging="360"/>
        <w:jc w:val="left"/>
        <w:rPr>
          <w:sz w:val="22"/>
        </w:rPr>
      </w:pPr>
      <w:r>
        <w:rPr>
          <w:sz w:val="22"/>
        </w:rPr>
        <w:t>S'han</w:t>
      </w:r>
      <w:r>
        <w:rPr>
          <w:spacing w:val="-10"/>
          <w:sz w:val="22"/>
        </w:rPr>
        <w:t> </w:t>
      </w:r>
      <w:r>
        <w:rPr>
          <w:sz w:val="22"/>
        </w:rPr>
        <w:t>descrit</w:t>
      </w:r>
      <w:r>
        <w:rPr>
          <w:spacing w:val="-10"/>
          <w:sz w:val="22"/>
        </w:rPr>
        <w:t> </w:t>
      </w:r>
      <w:r>
        <w:rPr>
          <w:sz w:val="22"/>
        </w:rPr>
        <w:t>diferents</w:t>
      </w:r>
      <w:r>
        <w:rPr>
          <w:spacing w:val="-10"/>
          <w:sz w:val="22"/>
        </w:rPr>
        <w:t> </w:t>
      </w:r>
      <w:r>
        <w:rPr>
          <w:sz w:val="22"/>
        </w:rPr>
        <w:t>tipus</w:t>
      </w:r>
      <w:r>
        <w:rPr>
          <w:spacing w:val="-10"/>
          <w:sz w:val="22"/>
        </w:rPr>
        <w:t> </w:t>
      </w:r>
      <w:r>
        <w:rPr>
          <w:sz w:val="22"/>
        </w:rPr>
        <w:t>de</w:t>
      </w:r>
      <w:r>
        <w:rPr>
          <w:spacing w:val="-10"/>
          <w:sz w:val="22"/>
        </w:rPr>
        <w:t> </w:t>
      </w:r>
      <w:r>
        <w:rPr>
          <w:sz w:val="22"/>
        </w:rPr>
        <w:t>foc,</w:t>
      </w:r>
      <w:r>
        <w:rPr>
          <w:spacing w:val="-10"/>
          <w:sz w:val="22"/>
        </w:rPr>
        <w:t> </w:t>
      </w:r>
      <w:r>
        <w:rPr>
          <w:sz w:val="22"/>
        </w:rPr>
        <w:t>així</w:t>
      </w:r>
      <w:r>
        <w:rPr>
          <w:spacing w:val="-10"/>
          <w:sz w:val="22"/>
        </w:rPr>
        <w:t> </w:t>
      </w:r>
      <w:r>
        <w:rPr>
          <w:sz w:val="22"/>
        </w:rPr>
        <w:t>com</w:t>
      </w:r>
      <w:r>
        <w:rPr>
          <w:spacing w:val="-10"/>
          <w:sz w:val="22"/>
        </w:rPr>
        <w:t> </w:t>
      </w:r>
      <w:r>
        <w:rPr>
          <w:sz w:val="22"/>
        </w:rPr>
        <w:t>la</w:t>
      </w:r>
      <w:r>
        <w:rPr>
          <w:spacing w:val="-10"/>
          <w:sz w:val="22"/>
        </w:rPr>
        <w:t> </w:t>
      </w:r>
      <w:r>
        <w:rPr>
          <w:sz w:val="22"/>
        </w:rPr>
        <w:t>classificació</w:t>
      </w:r>
      <w:r>
        <w:rPr>
          <w:spacing w:val="-10"/>
          <w:sz w:val="22"/>
        </w:rPr>
        <w:t> </w:t>
      </w:r>
      <w:r>
        <w:rPr>
          <w:sz w:val="22"/>
        </w:rPr>
        <w:t>de</w:t>
      </w:r>
      <w:r>
        <w:rPr>
          <w:spacing w:val="-10"/>
          <w:sz w:val="22"/>
        </w:rPr>
        <w:t> </w:t>
      </w:r>
      <w:r>
        <w:rPr>
          <w:sz w:val="22"/>
        </w:rPr>
        <w:t>les</w:t>
      </w:r>
      <w:r>
        <w:rPr>
          <w:spacing w:val="-10"/>
          <w:sz w:val="22"/>
        </w:rPr>
        <w:t> </w:t>
      </w:r>
      <w:r>
        <w:rPr>
          <w:sz w:val="22"/>
        </w:rPr>
        <w:t>zones</w:t>
      </w:r>
      <w:r>
        <w:rPr>
          <w:spacing w:val="-10"/>
          <w:sz w:val="22"/>
        </w:rPr>
        <w:t> </w:t>
      </w:r>
      <w:r>
        <w:rPr>
          <w:sz w:val="22"/>
        </w:rPr>
        <w:t>d'una aeronau en funció del tipus de foc que es pugui produir.</w:t>
      </w:r>
    </w:p>
    <w:p>
      <w:pPr>
        <w:pStyle w:val="ListParagraph"/>
        <w:numPr>
          <w:ilvl w:val="1"/>
          <w:numId w:val="25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classificat</w:t>
      </w:r>
      <w:r>
        <w:rPr>
          <w:spacing w:val="-9"/>
          <w:sz w:val="22"/>
        </w:rPr>
        <w:t> </w:t>
      </w:r>
      <w:r>
        <w:rPr>
          <w:sz w:val="22"/>
        </w:rPr>
        <w:t>els</w:t>
      </w:r>
      <w:r>
        <w:rPr>
          <w:spacing w:val="-9"/>
          <w:sz w:val="22"/>
        </w:rPr>
        <w:t> </w:t>
      </w:r>
      <w:r>
        <w:rPr>
          <w:sz w:val="22"/>
        </w:rPr>
        <w:t>sistemes</w:t>
      </w:r>
      <w:r>
        <w:rPr>
          <w:spacing w:val="-10"/>
          <w:sz w:val="22"/>
        </w:rPr>
        <w:t> </w:t>
      </w:r>
      <w:r>
        <w:rPr>
          <w:sz w:val="22"/>
        </w:rPr>
        <w:t>de</w:t>
      </w:r>
      <w:r>
        <w:rPr>
          <w:spacing w:val="-9"/>
          <w:sz w:val="22"/>
        </w:rPr>
        <w:t> </w:t>
      </w:r>
      <w:r>
        <w:rPr>
          <w:sz w:val="22"/>
        </w:rPr>
        <w:t>detecció</w:t>
      </w:r>
      <w:r>
        <w:rPr>
          <w:spacing w:val="-9"/>
          <w:sz w:val="22"/>
        </w:rPr>
        <w:t> </w:t>
      </w:r>
      <w:r>
        <w:rPr>
          <w:sz w:val="22"/>
        </w:rPr>
        <w:t>de</w:t>
      </w:r>
      <w:r>
        <w:rPr>
          <w:spacing w:val="-9"/>
          <w:sz w:val="22"/>
        </w:rPr>
        <w:t> </w:t>
      </w:r>
      <w:r>
        <w:rPr>
          <w:sz w:val="22"/>
        </w:rPr>
        <w:t>foc,</w:t>
      </w:r>
      <w:r>
        <w:rPr>
          <w:spacing w:val="-10"/>
          <w:sz w:val="22"/>
        </w:rPr>
        <w:t> </w:t>
      </w:r>
      <w:r>
        <w:rPr>
          <w:sz w:val="22"/>
        </w:rPr>
        <w:t>fums</w:t>
      </w:r>
      <w:r>
        <w:rPr>
          <w:spacing w:val="-9"/>
          <w:sz w:val="22"/>
        </w:rPr>
        <w:t> </w:t>
      </w:r>
      <w:r>
        <w:rPr>
          <w:sz w:val="22"/>
        </w:rPr>
        <w:t>i</w:t>
      </w:r>
      <w:r>
        <w:rPr>
          <w:spacing w:val="-9"/>
          <w:sz w:val="22"/>
        </w:rPr>
        <w:t> </w:t>
      </w:r>
      <w:r>
        <w:rPr>
          <w:sz w:val="22"/>
        </w:rPr>
        <w:t>de</w:t>
      </w:r>
      <w:r>
        <w:rPr>
          <w:spacing w:val="-9"/>
          <w:sz w:val="22"/>
        </w:rPr>
        <w:t> </w:t>
      </w:r>
      <w:r>
        <w:rPr>
          <w:spacing w:val="-2"/>
          <w:sz w:val="22"/>
        </w:rPr>
        <w:t>sobretemperatura.</w:t>
      </w:r>
    </w:p>
    <w:p>
      <w:pPr>
        <w:pStyle w:val="ListParagraph"/>
        <w:numPr>
          <w:ilvl w:val="1"/>
          <w:numId w:val="256"/>
        </w:numPr>
        <w:tabs>
          <w:tab w:pos="885" w:val="left" w:leader="none"/>
        </w:tabs>
        <w:spacing w:line="247" w:lineRule="auto" w:before="6" w:after="0"/>
        <w:ind w:left="885" w:right="528"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diferents</w:t>
      </w:r>
      <w:r>
        <w:rPr>
          <w:spacing w:val="-10"/>
          <w:sz w:val="22"/>
        </w:rPr>
        <w:t> </w:t>
      </w:r>
      <w:r>
        <w:rPr>
          <w:sz w:val="22"/>
        </w:rPr>
        <w:t>sistemes</w:t>
      </w:r>
      <w:r>
        <w:rPr>
          <w:spacing w:val="-10"/>
          <w:sz w:val="22"/>
        </w:rPr>
        <w:t> </w:t>
      </w:r>
      <w:r>
        <w:rPr>
          <w:sz w:val="22"/>
        </w:rPr>
        <w:t>d'extinció</w:t>
      </w:r>
      <w:r>
        <w:rPr>
          <w:spacing w:val="-10"/>
          <w:sz w:val="22"/>
        </w:rPr>
        <w:t> </w:t>
      </w:r>
      <w:r>
        <w:rPr>
          <w:sz w:val="22"/>
        </w:rPr>
        <w:t>tant</w:t>
      </w:r>
      <w:r>
        <w:rPr>
          <w:spacing w:val="-10"/>
          <w:sz w:val="22"/>
        </w:rPr>
        <w:t> </w:t>
      </w:r>
      <w:r>
        <w:rPr>
          <w:sz w:val="22"/>
        </w:rPr>
        <w:t>fixos</w:t>
      </w:r>
      <w:r>
        <w:rPr>
          <w:spacing w:val="-10"/>
          <w:sz w:val="22"/>
        </w:rPr>
        <w:t> </w:t>
      </w:r>
      <w:r>
        <w:rPr>
          <w:sz w:val="22"/>
        </w:rPr>
        <w:t>com</w:t>
      </w:r>
      <w:r>
        <w:rPr>
          <w:spacing w:val="-10"/>
          <w:sz w:val="22"/>
        </w:rPr>
        <w:t> </w:t>
      </w:r>
      <w:r>
        <w:rPr>
          <w:sz w:val="22"/>
        </w:rPr>
        <w:t>portàtils</w:t>
      </w:r>
      <w:r>
        <w:rPr>
          <w:spacing w:val="-10"/>
          <w:sz w:val="22"/>
        </w:rPr>
        <w:t> </w:t>
      </w:r>
      <w:r>
        <w:rPr>
          <w:sz w:val="22"/>
        </w:rPr>
        <w:t>i</w:t>
      </w:r>
      <w:r>
        <w:rPr>
          <w:spacing w:val="-10"/>
          <w:sz w:val="22"/>
        </w:rPr>
        <w:t> </w:t>
      </w:r>
      <w:r>
        <w:rPr>
          <w:sz w:val="22"/>
        </w:rPr>
        <w:t>els</w:t>
      </w:r>
      <w:r>
        <w:rPr>
          <w:spacing w:val="-10"/>
          <w:sz w:val="22"/>
        </w:rPr>
        <w:t> </w:t>
      </w:r>
      <w:r>
        <w:rPr>
          <w:sz w:val="22"/>
        </w:rPr>
        <w:t>diferents mètodes de distribució.</w:t>
      </w:r>
    </w:p>
    <w:p>
      <w:pPr>
        <w:pStyle w:val="ListParagraph"/>
        <w:numPr>
          <w:ilvl w:val="1"/>
          <w:numId w:val="256"/>
        </w:numPr>
        <w:tabs>
          <w:tab w:pos="884" w:val="left" w:leader="none"/>
        </w:tabs>
        <w:spacing w:line="251" w:lineRule="exact" w:before="0" w:after="0"/>
        <w:ind w:left="884" w:right="0" w:hanging="359"/>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sistemes</w:t>
      </w:r>
      <w:r>
        <w:rPr>
          <w:spacing w:val="-10"/>
          <w:sz w:val="22"/>
        </w:rPr>
        <w:t> </w:t>
      </w:r>
      <w:r>
        <w:rPr>
          <w:sz w:val="22"/>
        </w:rPr>
        <w:t>d'avís</w:t>
      </w:r>
      <w:r>
        <w:rPr>
          <w:spacing w:val="-10"/>
          <w:sz w:val="22"/>
        </w:rPr>
        <w:t> </w:t>
      </w:r>
      <w:r>
        <w:rPr>
          <w:sz w:val="22"/>
        </w:rPr>
        <w:t>en</w:t>
      </w:r>
      <w:r>
        <w:rPr>
          <w:spacing w:val="-10"/>
          <w:sz w:val="22"/>
        </w:rPr>
        <w:t> </w:t>
      </w:r>
      <w:r>
        <w:rPr>
          <w:sz w:val="22"/>
        </w:rPr>
        <w:t>cabina</w:t>
      </w:r>
      <w:r>
        <w:rPr>
          <w:spacing w:val="-10"/>
          <w:sz w:val="22"/>
        </w:rPr>
        <w:t> </w:t>
      </w:r>
      <w:r>
        <w:rPr>
          <w:sz w:val="22"/>
        </w:rPr>
        <w:t>del</w:t>
      </w:r>
      <w:r>
        <w:rPr>
          <w:spacing w:val="-10"/>
          <w:sz w:val="22"/>
        </w:rPr>
        <w:t> </w:t>
      </w:r>
      <w:r>
        <w:rPr>
          <w:sz w:val="22"/>
        </w:rPr>
        <w:t>sistema</w:t>
      </w:r>
      <w:r>
        <w:rPr>
          <w:spacing w:val="-10"/>
          <w:sz w:val="22"/>
        </w:rPr>
        <w:t> </w:t>
      </w:r>
      <w:r>
        <w:rPr>
          <w:spacing w:val="-2"/>
          <w:sz w:val="22"/>
        </w:rPr>
        <w:t>antiincendis.</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efectuat</w:t>
      </w:r>
      <w:r>
        <w:rPr>
          <w:spacing w:val="-10"/>
          <w:sz w:val="22"/>
        </w:rPr>
        <w:t> </w:t>
      </w:r>
      <w:r>
        <w:rPr>
          <w:sz w:val="22"/>
        </w:rPr>
        <w:t>la</w:t>
      </w:r>
      <w:r>
        <w:rPr>
          <w:spacing w:val="-10"/>
          <w:sz w:val="22"/>
        </w:rPr>
        <w:t> </w:t>
      </w:r>
      <w:r>
        <w:rPr>
          <w:sz w:val="22"/>
        </w:rPr>
        <w:t>verificació</w:t>
      </w:r>
      <w:r>
        <w:rPr>
          <w:spacing w:val="-10"/>
          <w:sz w:val="22"/>
        </w:rPr>
        <w:t> </w:t>
      </w:r>
      <w:r>
        <w:rPr>
          <w:sz w:val="22"/>
        </w:rPr>
        <w:t>del</w:t>
      </w:r>
      <w:r>
        <w:rPr>
          <w:spacing w:val="-10"/>
          <w:sz w:val="22"/>
        </w:rPr>
        <w:t> </w:t>
      </w:r>
      <w:r>
        <w:rPr>
          <w:sz w:val="22"/>
        </w:rPr>
        <w:t>sistema</w:t>
      </w:r>
      <w:r>
        <w:rPr>
          <w:spacing w:val="-10"/>
          <w:sz w:val="22"/>
        </w:rPr>
        <w:t> </w:t>
      </w:r>
      <w:r>
        <w:rPr>
          <w:sz w:val="22"/>
        </w:rPr>
        <w:t>antiincendis</w:t>
      </w:r>
      <w:r>
        <w:rPr>
          <w:spacing w:val="-10"/>
          <w:sz w:val="22"/>
        </w:rPr>
        <w:t> </w:t>
      </w:r>
      <w:r>
        <w:rPr>
          <w:sz w:val="22"/>
        </w:rPr>
        <w:t>des</w:t>
      </w:r>
      <w:r>
        <w:rPr>
          <w:spacing w:val="-10"/>
          <w:sz w:val="22"/>
        </w:rPr>
        <w:t> </w:t>
      </w:r>
      <w:r>
        <w:rPr>
          <w:sz w:val="22"/>
        </w:rPr>
        <w:t>de</w:t>
      </w:r>
      <w:r>
        <w:rPr>
          <w:spacing w:val="-10"/>
          <w:sz w:val="22"/>
        </w:rPr>
        <w:t> </w:t>
      </w:r>
      <w:r>
        <w:rPr>
          <w:spacing w:val="-2"/>
          <w:sz w:val="22"/>
        </w:rPr>
        <w:t>cabina.</w:t>
      </w:r>
    </w:p>
    <w:p>
      <w:pPr>
        <w:pStyle w:val="ListParagraph"/>
        <w:numPr>
          <w:ilvl w:val="1"/>
          <w:numId w:val="256"/>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efectuat</w:t>
      </w:r>
      <w:r>
        <w:rPr>
          <w:spacing w:val="-12"/>
          <w:sz w:val="22"/>
        </w:rPr>
        <w:t> </w:t>
      </w:r>
      <w:r>
        <w:rPr>
          <w:sz w:val="22"/>
        </w:rPr>
        <w:t>verificació</w:t>
      </w:r>
      <w:r>
        <w:rPr>
          <w:spacing w:val="-12"/>
          <w:sz w:val="22"/>
        </w:rPr>
        <w:t> </w:t>
      </w:r>
      <w:r>
        <w:rPr>
          <w:sz w:val="22"/>
        </w:rPr>
        <w:t>externa</w:t>
      </w:r>
      <w:r>
        <w:rPr>
          <w:spacing w:val="-13"/>
          <w:sz w:val="22"/>
        </w:rPr>
        <w:t> </w:t>
      </w:r>
      <w:r>
        <w:rPr>
          <w:sz w:val="22"/>
        </w:rPr>
        <w:t>del</w:t>
      </w:r>
      <w:r>
        <w:rPr>
          <w:spacing w:val="-12"/>
          <w:sz w:val="22"/>
        </w:rPr>
        <w:t> </w:t>
      </w:r>
      <w:r>
        <w:rPr>
          <w:sz w:val="22"/>
        </w:rPr>
        <w:t>sistema</w:t>
      </w:r>
      <w:r>
        <w:rPr>
          <w:spacing w:val="-12"/>
          <w:sz w:val="22"/>
        </w:rPr>
        <w:t> </w:t>
      </w:r>
      <w:r>
        <w:rPr>
          <w:spacing w:val="-2"/>
          <w:sz w:val="22"/>
        </w:rPr>
        <w:t>antiincendis.</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verificat</w:t>
      </w:r>
      <w:r>
        <w:rPr>
          <w:spacing w:val="-10"/>
          <w:sz w:val="22"/>
        </w:rPr>
        <w:t> </w:t>
      </w:r>
      <w:r>
        <w:rPr>
          <w:sz w:val="22"/>
        </w:rPr>
        <w:t>les</w:t>
      </w:r>
      <w:r>
        <w:rPr>
          <w:spacing w:val="-10"/>
          <w:sz w:val="22"/>
        </w:rPr>
        <w:t> </w:t>
      </w:r>
      <w:r>
        <w:rPr>
          <w:sz w:val="22"/>
        </w:rPr>
        <w:t>línies</w:t>
      </w:r>
      <w:r>
        <w:rPr>
          <w:spacing w:val="-10"/>
          <w:sz w:val="22"/>
        </w:rPr>
        <w:t> </w:t>
      </w:r>
      <w:r>
        <w:rPr>
          <w:sz w:val="22"/>
        </w:rPr>
        <w:t>d'evacuació</w:t>
      </w:r>
      <w:r>
        <w:rPr>
          <w:spacing w:val="-9"/>
          <w:sz w:val="22"/>
        </w:rPr>
        <w:t> </w:t>
      </w:r>
      <w:r>
        <w:rPr>
          <w:sz w:val="22"/>
        </w:rPr>
        <w:t>de</w:t>
      </w:r>
      <w:r>
        <w:rPr>
          <w:spacing w:val="-10"/>
          <w:sz w:val="22"/>
        </w:rPr>
        <w:t> </w:t>
      </w:r>
      <w:r>
        <w:rPr>
          <w:sz w:val="22"/>
        </w:rPr>
        <w:t>l'agent</w:t>
      </w:r>
      <w:r>
        <w:rPr>
          <w:spacing w:val="-10"/>
          <w:sz w:val="22"/>
        </w:rPr>
        <w:t> </w:t>
      </w:r>
      <w:r>
        <w:rPr>
          <w:sz w:val="22"/>
        </w:rPr>
        <w:t>extintor</w:t>
      </w:r>
      <w:r>
        <w:rPr>
          <w:spacing w:val="-10"/>
          <w:sz w:val="22"/>
        </w:rPr>
        <w:t> </w:t>
      </w:r>
      <w:r>
        <w:rPr>
          <w:sz w:val="22"/>
        </w:rPr>
        <w:t>per</w:t>
      </w:r>
      <w:r>
        <w:rPr>
          <w:spacing w:val="-9"/>
          <w:sz w:val="22"/>
        </w:rPr>
        <w:t> </w:t>
      </w:r>
      <w:r>
        <w:rPr>
          <w:spacing w:val="-2"/>
          <w:sz w:val="22"/>
        </w:rPr>
        <w:t>sobrepressió.</w:t>
      </w:r>
    </w:p>
    <w:p>
      <w:pPr>
        <w:pStyle w:val="ListParagraph"/>
        <w:numPr>
          <w:ilvl w:val="1"/>
          <w:numId w:val="25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realitzat</w:t>
      </w:r>
      <w:r>
        <w:rPr>
          <w:spacing w:val="-11"/>
          <w:sz w:val="22"/>
        </w:rPr>
        <w:t> </w:t>
      </w:r>
      <w:r>
        <w:rPr>
          <w:sz w:val="22"/>
        </w:rPr>
        <w:t>la</w:t>
      </w:r>
      <w:r>
        <w:rPr>
          <w:spacing w:val="-11"/>
          <w:sz w:val="22"/>
        </w:rPr>
        <w:t> </w:t>
      </w:r>
      <w:r>
        <w:rPr>
          <w:sz w:val="22"/>
        </w:rPr>
        <w:t>comprovació</w:t>
      </w:r>
      <w:r>
        <w:rPr>
          <w:spacing w:val="-11"/>
          <w:sz w:val="22"/>
        </w:rPr>
        <w:t> </w:t>
      </w:r>
      <w:r>
        <w:rPr>
          <w:sz w:val="22"/>
        </w:rPr>
        <w:t>funcional</w:t>
      </w:r>
      <w:r>
        <w:rPr>
          <w:spacing w:val="-11"/>
          <w:sz w:val="22"/>
        </w:rPr>
        <w:t> </w:t>
      </w:r>
      <w:r>
        <w:rPr>
          <w:sz w:val="22"/>
        </w:rPr>
        <w:t>de</w:t>
      </w:r>
      <w:r>
        <w:rPr>
          <w:spacing w:val="-10"/>
          <w:sz w:val="22"/>
        </w:rPr>
        <w:t> </w:t>
      </w:r>
      <w:r>
        <w:rPr>
          <w:sz w:val="22"/>
        </w:rPr>
        <w:t>les</w:t>
      </w:r>
      <w:r>
        <w:rPr>
          <w:spacing w:val="-11"/>
          <w:sz w:val="22"/>
        </w:rPr>
        <w:t> </w:t>
      </w:r>
      <w:r>
        <w:rPr>
          <w:sz w:val="22"/>
        </w:rPr>
        <w:t>sondes</w:t>
      </w:r>
      <w:r>
        <w:rPr>
          <w:spacing w:val="-11"/>
          <w:sz w:val="22"/>
        </w:rPr>
        <w:t> </w:t>
      </w:r>
      <w:r>
        <w:rPr>
          <w:sz w:val="22"/>
        </w:rPr>
        <w:t>de</w:t>
      </w:r>
      <w:r>
        <w:rPr>
          <w:spacing w:val="-11"/>
          <w:sz w:val="22"/>
        </w:rPr>
        <w:t> </w:t>
      </w:r>
      <w:r>
        <w:rPr>
          <w:sz w:val="22"/>
        </w:rPr>
        <w:t>temperatura</w:t>
      </w:r>
      <w:r>
        <w:rPr>
          <w:spacing w:val="-11"/>
          <w:sz w:val="22"/>
        </w:rPr>
        <w:t> </w:t>
      </w:r>
      <w:r>
        <w:rPr>
          <w:sz w:val="22"/>
        </w:rPr>
        <w:t>del</w:t>
      </w:r>
      <w:r>
        <w:rPr>
          <w:spacing w:val="-10"/>
          <w:sz w:val="22"/>
        </w:rPr>
        <w:t> </w:t>
      </w:r>
      <w:r>
        <w:rPr>
          <w:spacing w:val="-2"/>
          <w:sz w:val="22"/>
        </w:rPr>
        <w:t>sistema.</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11"/>
          <w:sz w:val="22"/>
        </w:rPr>
        <w:t> </w:t>
      </w:r>
      <w:r>
        <w:rPr>
          <w:sz w:val="22"/>
        </w:rPr>
        <w:t>els</w:t>
      </w:r>
      <w:r>
        <w:rPr>
          <w:spacing w:val="-11"/>
          <w:sz w:val="22"/>
        </w:rPr>
        <w:t> </w:t>
      </w:r>
      <w:r>
        <w:rPr>
          <w:sz w:val="22"/>
        </w:rPr>
        <w:t>perills</w:t>
      </w:r>
      <w:r>
        <w:rPr>
          <w:spacing w:val="-11"/>
          <w:sz w:val="22"/>
        </w:rPr>
        <w:t> </w:t>
      </w:r>
      <w:r>
        <w:rPr>
          <w:sz w:val="22"/>
        </w:rPr>
        <w:t>del</w:t>
      </w:r>
      <w:r>
        <w:rPr>
          <w:spacing w:val="-12"/>
          <w:sz w:val="22"/>
        </w:rPr>
        <w:t> </w:t>
      </w:r>
      <w:r>
        <w:rPr>
          <w:sz w:val="22"/>
        </w:rPr>
        <w:t>sistema</w:t>
      </w:r>
      <w:r>
        <w:rPr>
          <w:spacing w:val="-11"/>
          <w:sz w:val="22"/>
        </w:rPr>
        <w:t> </w:t>
      </w:r>
      <w:r>
        <w:rPr>
          <w:sz w:val="22"/>
        </w:rPr>
        <w:t>de</w:t>
      </w:r>
      <w:r>
        <w:rPr>
          <w:spacing w:val="-11"/>
          <w:sz w:val="22"/>
        </w:rPr>
        <w:t> </w:t>
      </w:r>
      <w:r>
        <w:rPr>
          <w:sz w:val="22"/>
        </w:rPr>
        <w:t>descàrrega</w:t>
      </w:r>
      <w:r>
        <w:rPr>
          <w:spacing w:val="-11"/>
          <w:sz w:val="22"/>
        </w:rPr>
        <w:t> </w:t>
      </w:r>
      <w:r>
        <w:rPr>
          <w:sz w:val="22"/>
        </w:rPr>
        <w:t>utilitzant</w:t>
      </w:r>
      <w:r>
        <w:rPr>
          <w:spacing w:val="-11"/>
          <w:sz w:val="22"/>
        </w:rPr>
        <w:t> </w:t>
      </w:r>
      <w:r>
        <w:rPr>
          <w:spacing w:val="-2"/>
          <w:sz w:val="22"/>
        </w:rPr>
        <w:t>squib.</w:t>
      </w:r>
    </w:p>
    <w:p>
      <w:pPr>
        <w:pStyle w:val="BodyText"/>
        <w:spacing w:before="3"/>
        <w:ind w:left="0" w:firstLine="0"/>
      </w:pPr>
    </w:p>
    <w:p>
      <w:pPr>
        <w:pStyle w:val="ListParagraph"/>
        <w:numPr>
          <w:ilvl w:val="0"/>
          <w:numId w:val="256"/>
        </w:numPr>
        <w:tabs>
          <w:tab w:pos="883" w:val="left" w:leader="none"/>
          <w:tab w:pos="885" w:val="left" w:leader="none"/>
        </w:tabs>
        <w:spacing w:line="247" w:lineRule="auto" w:before="0" w:after="0"/>
        <w:ind w:left="885" w:right="417" w:hanging="360"/>
        <w:jc w:val="left"/>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manteniment</w:t>
      </w:r>
      <w:r>
        <w:rPr>
          <w:spacing w:val="-10"/>
          <w:sz w:val="22"/>
        </w:rPr>
        <w:t> </w:t>
      </w:r>
      <w:r>
        <w:rPr>
          <w:sz w:val="22"/>
        </w:rPr>
        <w:t>en</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protecció</w:t>
      </w:r>
      <w:r>
        <w:rPr>
          <w:spacing w:val="-10"/>
          <w:sz w:val="22"/>
        </w:rPr>
        <w:t> </w:t>
      </w:r>
      <w:r>
        <w:rPr>
          <w:sz w:val="22"/>
        </w:rPr>
        <w:t>contra</w:t>
      </w:r>
      <w:r>
        <w:rPr>
          <w:spacing w:val="-10"/>
          <w:sz w:val="22"/>
        </w:rPr>
        <w:t> </w:t>
      </w:r>
      <w:r>
        <w:rPr>
          <w:sz w:val="22"/>
        </w:rPr>
        <w:t>gel</w:t>
      </w:r>
      <w:r>
        <w:rPr>
          <w:spacing w:val="-10"/>
          <w:sz w:val="22"/>
        </w:rPr>
        <w:t> </w:t>
      </w:r>
      <w:r>
        <w:rPr>
          <w:sz w:val="22"/>
        </w:rPr>
        <w:t>i</w:t>
      </w:r>
      <w:r>
        <w:rPr>
          <w:spacing w:val="-10"/>
          <w:sz w:val="22"/>
        </w:rPr>
        <w:t> </w:t>
      </w:r>
      <w:r>
        <w:rPr>
          <w:sz w:val="22"/>
        </w:rPr>
        <w:t>pluja, seleccionant els procediments establerts en la documentació tècnica.</w:t>
      </w:r>
    </w:p>
    <w:p>
      <w:pPr>
        <w:pStyle w:val="BodyText"/>
        <w:spacing w:line="251" w:lineRule="exact"/>
        <w:ind w:left="165" w:firstLine="0"/>
      </w:pPr>
      <w:r>
        <w:rPr/>
        <w:t>Criteris</w:t>
      </w:r>
      <w:r>
        <w:rPr>
          <w:spacing w:val="-7"/>
        </w:rPr>
        <w:t> </w:t>
      </w:r>
      <w:r>
        <w:rPr>
          <w:spacing w:val="-2"/>
        </w:rPr>
        <w:t>d'avaluació:</w:t>
      </w:r>
    </w:p>
    <w:p>
      <w:pPr>
        <w:pStyle w:val="ListParagraph"/>
        <w:numPr>
          <w:ilvl w:val="1"/>
          <w:numId w:val="256"/>
        </w:numPr>
        <w:tabs>
          <w:tab w:pos="885" w:val="left" w:leader="none"/>
        </w:tabs>
        <w:spacing w:line="247" w:lineRule="auto" w:before="7" w:after="0"/>
        <w:ind w:left="885" w:right="963" w:hanging="360"/>
        <w:jc w:val="left"/>
        <w:rPr>
          <w:sz w:val="22"/>
        </w:rPr>
      </w:pPr>
      <w:r>
        <w:rPr>
          <w:sz w:val="22"/>
        </w:rPr>
        <w:t>S'han</w:t>
      </w:r>
      <w:r>
        <w:rPr>
          <w:spacing w:val="-11"/>
          <w:sz w:val="22"/>
        </w:rPr>
        <w:t> </w:t>
      </w:r>
      <w:r>
        <w:rPr>
          <w:sz w:val="22"/>
        </w:rPr>
        <w:t>classificat</w:t>
      </w:r>
      <w:r>
        <w:rPr>
          <w:spacing w:val="-11"/>
          <w:sz w:val="22"/>
        </w:rPr>
        <w:t> </w:t>
      </w:r>
      <w:r>
        <w:rPr>
          <w:sz w:val="22"/>
        </w:rPr>
        <w:t>els</w:t>
      </w:r>
      <w:r>
        <w:rPr>
          <w:spacing w:val="-11"/>
          <w:sz w:val="22"/>
        </w:rPr>
        <w:t> </w:t>
      </w:r>
      <w:r>
        <w:rPr>
          <w:sz w:val="22"/>
        </w:rPr>
        <w:t>sistemes</w:t>
      </w:r>
      <w:r>
        <w:rPr>
          <w:spacing w:val="-11"/>
          <w:sz w:val="22"/>
        </w:rPr>
        <w:t> </w:t>
      </w:r>
      <w:r>
        <w:rPr>
          <w:sz w:val="22"/>
        </w:rPr>
        <w:t>anti-gel</w:t>
      </w:r>
      <w:r>
        <w:rPr>
          <w:spacing w:val="-11"/>
          <w:sz w:val="22"/>
        </w:rPr>
        <w:t> </w:t>
      </w:r>
      <w:r>
        <w:rPr>
          <w:sz w:val="22"/>
        </w:rPr>
        <w:t>d'una</w:t>
      </w:r>
      <w:r>
        <w:rPr>
          <w:spacing w:val="-11"/>
          <w:sz w:val="22"/>
        </w:rPr>
        <w:t> </w:t>
      </w:r>
      <w:r>
        <w:rPr>
          <w:sz w:val="22"/>
        </w:rPr>
        <w:t>aeronau</w:t>
      </w:r>
      <w:r>
        <w:rPr>
          <w:spacing w:val="-11"/>
          <w:sz w:val="22"/>
        </w:rPr>
        <w:t> </w:t>
      </w:r>
      <w:r>
        <w:rPr>
          <w:sz w:val="22"/>
        </w:rPr>
        <w:t>en</w:t>
      </w:r>
      <w:r>
        <w:rPr>
          <w:spacing w:val="-11"/>
          <w:sz w:val="22"/>
        </w:rPr>
        <w:t> </w:t>
      </w:r>
      <w:r>
        <w:rPr>
          <w:sz w:val="22"/>
        </w:rPr>
        <w:t>sistemes</w:t>
      </w:r>
      <w:r>
        <w:rPr>
          <w:spacing w:val="-11"/>
          <w:sz w:val="22"/>
        </w:rPr>
        <w:t> </w:t>
      </w:r>
      <w:r>
        <w:rPr>
          <w:sz w:val="22"/>
        </w:rPr>
        <w:t>pneumàtics, elèctrics, químics i d'aire calent.</w:t>
      </w:r>
    </w:p>
    <w:p>
      <w:pPr>
        <w:pStyle w:val="ListParagraph"/>
        <w:numPr>
          <w:ilvl w:val="1"/>
          <w:numId w:val="256"/>
        </w:numPr>
        <w:tabs>
          <w:tab w:pos="884" w:val="left" w:leader="none"/>
        </w:tabs>
        <w:spacing w:line="251" w:lineRule="exact" w:before="0" w:after="0"/>
        <w:ind w:left="884" w:right="0" w:hanging="359"/>
        <w:jc w:val="left"/>
        <w:rPr>
          <w:sz w:val="22"/>
        </w:rPr>
      </w:pPr>
      <w:r>
        <w:rPr>
          <w:sz w:val="22"/>
        </w:rPr>
        <w:t>S'han</w:t>
      </w:r>
      <w:r>
        <w:rPr>
          <w:spacing w:val="-8"/>
          <w:sz w:val="22"/>
        </w:rPr>
        <w:t> </w:t>
      </w:r>
      <w:r>
        <w:rPr>
          <w:sz w:val="22"/>
        </w:rPr>
        <w:t>descrit</w:t>
      </w:r>
      <w:r>
        <w:rPr>
          <w:spacing w:val="-8"/>
          <w:sz w:val="22"/>
        </w:rPr>
        <w:t> </w:t>
      </w:r>
      <w:r>
        <w:rPr>
          <w:sz w:val="22"/>
        </w:rPr>
        <w:t>els</w:t>
      </w:r>
      <w:r>
        <w:rPr>
          <w:spacing w:val="-8"/>
          <w:sz w:val="22"/>
        </w:rPr>
        <w:t> </w:t>
      </w:r>
      <w:r>
        <w:rPr>
          <w:sz w:val="22"/>
        </w:rPr>
        <w:t>diferents</w:t>
      </w:r>
      <w:r>
        <w:rPr>
          <w:spacing w:val="-8"/>
          <w:sz w:val="22"/>
        </w:rPr>
        <w:t> </w:t>
      </w:r>
      <w:r>
        <w:rPr>
          <w:sz w:val="22"/>
        </w:rPr>
        <w:t>components</w:t>
      </w:r>
      <w:r>
        <w:rPr>
          <w:spacing w:val="-8"/>
          <w:sz w:val="22"/>
        </w:rPr>
        <w:t> </w:t>
      </w:r>
      <w:r>
        <w:rPr>
          <w:sz w:val="22"/>
        </w:rPr>
        <w:t>dins</w:t>
      </w:r>
      <w:r>
        <w:rPr>
          <w:spacing w:val="-8"/>
          <w:sz w:val="22"/>
        </w:rPr>
        <w:t> </w:t>
      </w:r>
      <w:r>
        <w:rPr>
          <w:sz w:val="22"/>
        </w:rPr>
        <w:t>dels</w:t>
      </w:r>
      <w:r>
        <w:rPr>
          <w:spacing w:val="-8"/>
          <w:sz w:val="22"/>
        </w:rPr>
        <w:t> </w:t>
      </w:r>
      <w:r>
        <w:rPr>
          <w:sz w:val="22"/>
        </w:rPr>
        <w:t>sistemes</w:t>
      </w:r>
      <w:r>
        <w:rPr>
          <w:spacing w:val="-8"/>
          <w:sz w:val="22"/>
        </w:rPr>
        <w:t> </w:t>
      </w:r>
      <w:r>
        <w:rPr>
          <w:sz w:val="22"/>
        </w:rPr>
        <w:t>de</w:t>
      </w:r>
      <w:r>
        <w:rPr>
          <w:spacing w:val="-8"/>
          <w:sz w:val="22"/>
        </w:rPr>
        <w:t> </w:t>
      </w:r>
      <w:r>
        <w:rPr>
          <w:spacing w:val="-2"/>
          <w:sz w:val="22"/>
        </w:rPr>
        <w:t>desgel.</w:t>
      </w:r>
    </w:p>
    <w:p>
      <w:pPr>
        <w:pStyle w:val="ListParagraph"/>
        <w:numPr>
          <w:ilvl w:val="1"/>
          <w:numId w:val="25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localitzat</w:t>
      </w:r>
      <w:r>
        <w:rPr>
          <w:spacing w:val="-10"/>
          <w:sz w:val="22"/>
        </w:rPr>
        <w:t> </w:t>
      </w:r>
      <w:r>
        <w:rPr>
          <w:sz w:val="22"/>
        </w:rPr>
        <w:t>les</w:t>
      </w:r>
      <w:r>
        <w:rPr>
          <w:spacing w:val="-10"/>
          <w:sz w:val="22"/>
        </w:rPr>
        <w:t> </w:t>
      </w:r>
      <w:r>
        <w:rPr>
          <w:sz w:val="22"/>
        </w:rPr>
        <w:t>zones</w:t>
      </w:r>
      <w:r>
        <w:rPr>
          <w:spacing w:val="-11"/>
          <w:sz w:val="22"/>
        </w:rPr>
        <w:t> </w:t>
      </w:r>
      <w:r>
        <w:rPr>
          <w:sz w:val="22"/>
        </w:rPr>
        <w:t>de</w:t>
      </w:r>
      <w:r>
        <w:rPr>
          <w:spacing w:val="-10"/>
          <w:sz w:val="22"/>
        </w:rPr>
        <w:t> </w:t>
      </w:r>
      <w:r>
        <w:rPr>
          <w:sz w:val="22"/>
        </w:rPr>
        <w:t>protecció</w:t>
      </w:r>
      <w:r>
        <w:rPr>
          <w:spacing w:val="-10"/>
          <w:sz w:val="22"/>
        </w:rPr>
        <w:t> </w:t>
      </w:r>
      <w:r>
        <w:rPr>
          <w:sz w:val="22"/>
        </w:rPr>
        <w:t>d'una</w:t>
      </w:r>
      <w:r>
        <w:rPr>
          <w:spacing w:val="-10"/>
          <w:sz w:val="22"/>
        </w:rPr>
        <w:t> </w:t>
      </w:r>
      <w:r>
        <w:rPr>
          <w:spacing w:val="-2"/>
          <w:sz w:val="22"/>
        </w:rPr>
        <w:t>aeronau.</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S'han</w:t>
      </w:r>
      <w:r>
        <w:rPr>
          <w:spacing w:val="-10"/>
          <w:sz w:val="22"/>
        </w:rPr>
        <w:t> </w:t>
      </w:r>
      <w:r>
        <w:rPr>
          <w:sz w:val="22"/>
        </w:rPr>
        <w:t>diferenciat</w:t>
      </w:r>
      <w:r>
        <w:rPr>
          <w:spacing w:val="-10"/>
          <w:sz w:val="22"/>
        </w:rPr>
        <w:t> </w:t>
      </w:r>
      <w:r>
        <w:rPr>
          <w:sz w:val="22"/>
        </w:rPr>
        <w:t>els</w:t>
      </w:r>
      <w:r>
        <w:rPr>
          <w:spacing w:val="-9"/>
          <w:sz w:val="22"/>
        </w:rPr>
        <w:t> </w:t>
      </w:r>
      <w:r>
        <w:rPr>
          <w:sz w:val="22"/>
        </w:rPr>
        <w:t>sistemes</w:t>
      </w:r>
      <w:r>
        <w:rPr>
          <w:spacing w:val="-10"/>
          <w:sz w:val="22"/>
        </w:rPr>
        <w:t> </w:t>
      </w:r>
      <w:r>
        <w:rPr>
          <w:sz w:val="22"/>
        </w:rPr>
        <w:t>depenent</w:t>
      </w:r>
      <w:r>
        <w:rPr>
          <w:spacing w:val="-10"/>
          <w:sz w:val="22"/>
        </w:rPr>
        <w:t> </w:t>
      </w:r>
      <w:r>
        <w:rPr>
          <w:sz w:val="22"/>
        </w:rPr>
        <w:t>de</w:t>
      </w:r>
      <w:r>
        <w:rPr>
          <w:spacing w:val="-9"/>
          <w:sz w:val="22"/>
        </w:rPr>
        <w:t> </w:t>
      </w:r>
      <w:r>
        <w:rPr>
          <w:sz w:val="22"/>
        </w:rPr>
        <w:t>la</w:t>
      </w:r>
      <w:r>
        <w:rPr>
          <w:spacing w:val="-10"/>
          <w:sz w:val="22"/>
        </w:rPr>
        <w:t> </w:t>
      </w:r>
      <w:r>
        <w:rPr>
          <w:sz w:val="22"/>
        </w:rPr>
        <w:t>zona</w:t>
      </w:r>
      <w:r>
        <w:rPr>
          <w:spacing w:val="-10"/>
          <w:sz w:val="22"/>
        </w:rPr>
        <w:t> </w:t>
      </w:r>
      <w:r>
        <w:rPr>
          <w:sz w:val="22"/>
        </w:rPr>
        <w:t>a</w:t>
      </w:r>
      <w:r>
        <w:rPr>
          <w:spacing w:val="-9"/>
          <w:sz w:val="22"/>
        </w:rPr>
        <w:t> </w:t>
      </w:r>
      <w:r>
        <w:rPr>
          <w:spacing w:val="-2"/>
          <w:sz w:val="22"/>
        </w:rPr>
        <w:t>protegir.</w:t>
      </w:r>
    </w:p>
    <w:p>
      <w:pPr>
        <w:pStyle w:val="ListParagraph"/>
        <w:numPr>
          <w:ilvl w:val="1"/>
          <w:numId w:val="256"/>
        </w:numPr>
        <w:tabs>
          <w:tab w:pos="885" w:val="left" w:leader="none"/>
        </w:tabs>
        <w:spacing w:line="247" w:lineRule="auto" w:before="6" w:after="0"/>
        <w:ind w:left="885" w:right="59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utilitzats</w:t>
      </w:r>
      <w:r>
        <w:rPr>
          <w:spacing w:val="-10"/>
          <w:sz w:val="22"/>
        </w:rPr>
        <w:t> </w:t>
      </w:r>
      <w:r>
        <w:rPr>
          <w:sz w:val="22"/>
        </w:rPr>
        <w:t>en</w:t>
      </w:r>
      <w:r>
        <w:rPr>
          <w:spacing w:val="-10"/>
          <w:sz w:val="22"/>
        </w:rPr>
        <w:t> </w:t>
      </w:r>
      <w:r>
        <w:rPr>
          <w:sz w:val="22"/>
        </w:rPr>
        <w:t>els</w:t>
      </w:r>
      <w:r>
        <w:rPr>
          <w:spacing w:val="-10"/>
          <w:sz w:val="22"/>
        </w:rPr>
        <w:t> </w:t>
      </w:r>
      <w:r>
        <w:rPr>
          <w:sz w:val="22"/>
        </w:rPr>
        <w:t>eixugaparabrises,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prevenció</w:t>
      </w:r>
      <w:r>
        <w:rPr>
          <w:spacing w:val="-10"/>
          <w:sz w:val="22"/>
        </w:rPr>
        <w:t> </w:t>
      </w:r>
      <w:r>
        <w:rPr>
          <w:sz w:val="22"/>
        </w:rPr>
        <w:t>de formació de gel.</w:t>
      </w:r>
    </w:p>
    <w:p>
      <w:pPr>
        <w:pStyle w:val="ListParagraph"/>
        <w:numPr>
          <w:ilvl w:val="1"/>
          <w:numId w:val="25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efectuat</w:t>
      </w:r>
      <w:r>
        <w:rPr>
          <w:spacing w:val="-10"/>
          <w:sz w:val="22"/>
        </w:rPr>
        <w:t> </w:t>
      </w:r>
      <w:r>
        <w:rPr>
          <w:sz w:val="22"/>
        </w:rPr>
        <w:t>reparacions</w:t>
      </w:r>
      <w:r>
        <w:rPr>
          <w:spacing w:val="-9"/>
          <w:sz w:val="22"/>
        </w:rPr>
        <w:t> </w:t>
      </w:r>
      <w:r>
        <w:rPr>
          <w:sz w:val="22"/>
        </w:rPr>
        <w:t>en</w:t>
      </w:r>
      <w:r>
        <w:rPr>
          <w:spacing w:val="-10"/>
          <w:sz w:val="22"/>
        </w:rPr>
        <w:t> </w:t>
      </w:r>
      <w:r>
        <w:rPr>
          <w:sz w:val="22"/>
        </w:rPr>
        <w:t>botes</w:t>
      </w:r>
      <w:r>
        <w:rPr>
          <w:spacing w:val="-9"/>
          <w:sz w:val="22"/>
        </w:rPr>
        <w:t> </w:t>
      </w:r>
      <w:r>
        <w:rPr>
          <w:sz w:val="22"/>
        </w:rPr>
        <w:t>anti-gel</w:t>
      </w:r>
      <w:r>
        <w:rPr>
          <w:spacing w:val="-10"/>
          <w:sz w:val="22"/>
        </w:rPr>
        <w:t> </w:t>
      </w:r>
      <w:r>
        <w:rPr>
          <w:sz w:val="22"/>
        </w:rPr>
        <w:t>de</w:t>
      </w:r>
      <w:r>
        <w:rPr>
          <w:spacing w:val="-9"/>
          <w:sz w:val="22"/>
        </w:rPr>
        <w:t> </w:t>
      </w:r>
      <w:r>
        <w:rPr>
          <w:spacing w:val="-2"/>
          <w:sz w:val="22"/>
        </w:rPr>
        <w:t>goma.</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efectuat</w:t>
      </w:r>
      <w:r>
        <w:rPr>
          <w:spacing w:val="-9"/>
          <w:sz w:val="22"/>
        </w:rPr>
        <w:t> </w:t>
      </w:r>
      <w:r>
        <w:rPr>
          <w:sz w:val="22"/>
        </w:rPr>
        <w:t>canvis</w:t>
      </w:r>
      <w:r>
        <w:rPr>
          <w:spacing w:val="-9"/>
          <w:sz w:val="22"/>
        </w:rPr>
        <w:t> </w:t>
      </w:r>
      <w:r>
        <w:rPr>
          <w:sz w:val="22"/>
        </w:rPr>
        <w:t>de</w:t>
      </w:r>
      <w:r>
        <w:rPr>
          <w:spacing w:val="-9"/>
          <w:sz w:val="22"/>
        </w:rPr>
        <w:t> </w:t>
      </w:r>
      <w:r>
        <w:rPr>
          <w:sz w:val="22"/>
        </w:rPr>
        <w:t>botes</w:t>
      </w:r>
      <w:r>
        <w:rPr>
          <w:spacing w:val="-9"/>
          <w:sz w:val="22"/>
        </w:rPr>
        <w:t> </w:t>
      </w:r>
      <w:r>
        <w:rPr>
          <w:sz w:val="22"/>
        </w:rPr>
        <w:t>elèctriques</w:t>
      </w:r>
      <w:r>
        <w:rPr>
          <w:spacing w:val="-9"/>
          <w:sz w:val="22"/>
        </w:rPr>
        <w:t> </w:t>
      </w:r>
      <w:r>
        <w:rPr>
          <w:sz w:val="22"/>
        </w:rPr>
        <w:t>en</w:t>
      </w:r>
      <w:r>
        <w:rPr>
          <w:spacing w:val="-9"/>
          <w:sz w:val="22"/>
        </w:rPr>
        <w:t> </w:t>
      </w:r>
      <w:r>
        <w:rPr>
          <w:sz w:val="22"/>
        </w:rPr>
        <w:t>sistemes</w:t>
      </w:r>
      <w:r>
        <w:rPr>
          <w:spacing w:val="-9"/>
          <w:sz w:val="22"/>
        </w:rPr>
        <w:t> </w:t>
      </w:r>
      <w:r>
        <w:rPr>
          <w:sz w:val="22"/>
        </w:rPr>
        <w:t>anti-gel</w:t>
      </w:r>
      <w:r>
        <w:rPr>
          <w:spacing w:val="-9"/>
          <w:sz w:val="22"/>
        </w:rPr>
        <w:t> </w:t>
      </w:r>
      <w:r>
        <w:rPr>
          <w:spacing w:val="-2"/>
          <w:sz w:val="22"/>
        </w:rPr>
        <w:t>d'hèlixs.</w:t>
      </w:r>
    </w:p>
    <w:p>
      <w:pPr>
        <w:pStyle w:val="ListParagraph"/>
        <w:numPr>
          <w:ilvl w:val="1"/>
          <w:numId w:val="25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substituït</w:t>
      </w:r>
      <w:r>
        <w:rPr>
          <w:spacing w:val="-11"/>
          <w:sz w:val="22"/>
        </w:rPr>
        <w:t> </w:t>
      </w:r>
      <w:r>
        <w:rPr>
          <w:sz w:val="22"/>
        </w:rPr>
        <w:t>escombretes</w:t>
      </w:r>
      <w:r>
        <w:rPr>
          <w:spacing w:val="-11"/>
          <w:sz w:val="22"/>
        </w:rPr>
        <w:t> </w:t>
      </w:r>
      <w:r>
        <w:rPr>
          <w:sz w:val="22"/>
        </w:rPr>
        <w:t>del</w:t>
      </w:r>
      <w:r>
        <w:rPr>
          <w:spacing w:val="-12"/>
          <w:sz w:val="22"/>
        </w:rPr>
        <w:t> </w:t>
      </w:r>
      <w:r>
        <w:rPr>
          <w:sz w:val="22"/>
        </w:rPr>
        <w:t>sistema</w:t>
      </w:r>
      <w:r>
        <w:rPr>
          <w:spacing w:val="-11"/>
          <w:sz w:val="22"/>
        </w:rPr>
        <w:t> </w:t>
      </w:r>
      <w:r>
        <w:rPr>
          <w:sz w:val="22"/>
        </w:rPr>
        <w:t>anti-gel</w:t>
      </w:r>
      <w:r>
        <w:rPr>
          <w:spacing w:val="-11"/>
          <w:sz w:val="22"/>
        </w:rPr>
        <w:t> </w:t>
      </w:r>
      <w:r>
        <w:rPr>
          <w:spacing w:val="-2"/>
          <w:sz w:val="22"/>
        </w:rPr>
        <w:t>d'hèlixs.</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verificat</w:t>
      </w:r>
      <w:r>
        <w:rPr>
          <w:spacing w:val="-11"/>
          <w:sz w:val="22"/>
        </w:rPr>
        <w:t> </w:t>
      </w:r>
      <w:r>
        <w:rPr>
          <w:sz w:val="22"/>
        </w:rPr>
        <w:t>el</w:t>
      </w:r>
      <w:r>
        <w:rPr>
          <w:spacing w:val="-10"/>
          <w:sz w:val="22"/>
        </w:rPr>
        <w:t> </w:t>
      </w:r>
      <w:r>
        <w:rPr>
          <w:sz w:val="22"/>
        </w:rPr>
        <w:t>control</w:t>
      </w:r>
      <w:r>
        <w:rPr>
          <w:spacing w:val="-11"/>
          <w:sz w:val="22"/>
        </w:rPr>
        <w:t> </w:t>
      </w:r>
      <w:r>
        <w:rPr>
          <w:sz w:val="22"/>
        </w:rPr>
        <w:t>de</w:t>
      </w:r>
      <w:r>
        <w:rPr>
          <w:spacing w:val="-10"/>
          <w:sz w:val="22"/>
        </w:rPr>
        <w:t> </w:t>
      </w:r>
      <w:r>
        <w:rPr>
          <w:sz w:val="22"/>
        </w:rPr>
        <w:t>temporitzador</w:t>
      </w:r>
      <w:r>
        <w:rPr>
          <w:spacing w:val="-11"/>
          <w:sz w:val="22"/>
        </w:rPr>
        <w:t> </w:t>
      </w:r>
      <w:r>
        <w:rPr>
          <w:sz w:val="22"/>
        </w:rPr>
        <w:t>del</w:t>
      </w:r>
      <w:r>
        <w:rPr>
          <w:spacing w:val="-10"/>
          <w:sz w:val="22"/>
        </w:rPr>
        <w:t> </w:t>
      </w:r>
      <w:r>
        <w:rPr>
          <w:sz w:val="22"/>
        </w:rPr>
        <w:t>sistema</w:t>
      </w:r>
      <w:r>
        <w:rPr>
          <w:spacing w:val="-11"/>
          <w:sz w:val="22"/>
        </w:rPr>
        <w:t> </w:t>
      </w:r>
      <w:r>
        <w:rPr>
          <w:sz w:val="22"/>
        </w:rPr>
        <w:t>anti-gel</w:t>
      </w:r>
      <w:r>
        <w:rPr>
          <w:spacing w:val="-10"/>
          <w:sz w:val="22"/>
        </w:rPr>
        <w:t> </w:t>
      </w:r>
      <w:r>
        <w:rPr>
          <w:spacing w:val="-2"/>
          <w:sz w:val="22"/>
        </w:rPr>
        <w:t>pneumàtic.</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256"/>
        </w:numPr>
        <w:tabs>
          <w:tab w:pos="883" w:val="left" w:leader="none"/>
          <w:tab w:pos="885" w:val="left" w:leader="none"/>
        </w:tabs>
        <w:spacing w:line="242" w:lineRule="auto" w:before="74" w:after="0"/>
        <w:ind w:left="885" w:right="1021" w:hanging="360"/>
        <w:jc w:val="left"/>
        <w:rPr>
          <w:sz w:val="22"/>
        </w:rPr>
      </w:pPr>
      <w:r>
        <w:rPr>
          <w:sz w:val="22"/>
        </w:rPr>
        <w:t>Caracteritza</w:t>
      </w:r>
      <w:r>
        <w:rPr>
          <w:spacing w:val="-14"/>
          <w:sz w:val="22"/>
        </w:rPr>
        <w:t> </w:t>
      </w:r>
      <w:r>
        <w:rPr>
          <w:sz w:val="22"/>
        </w:rPr>
        <w:t>els</w:t>
      </w:r>
      <w:r>
        <w:rPr>
          <w:spacing w:val="-14"/>
          <w:sz w:val="22"/>
        </w:rPr>
        <w:t> </w:t>
      </w:r>
      <w:r>
        <w:rPr>
          <w:sz w:val="22"/>
        </w:rPr>
        <w:t>sistemes</w:t>
      </w:r>
      <w:r>
        <w:rPr>
          <w:spacing w:val="-14"/>
          <w:sz w:val="22"/>
        </w:rPr>
        <w:t> </w:t>
      </w:r>
      <w:r>
        <w:rPr>
          <w:sz w:val="22"/>
        </w:rPr>
        <w:t>de</w:t>
      </w:r>
      <w:r>
        <w:rPr>
          <w:spacing w:val="-14"/>
          <w:sz w:val="22"/>
        </w:rPr>
        <w:t> </w:t>
      </w:r>
      <w:r>
        <w:rPr>
          <w:sz w:val="22"/>
        </w:rPr>
        <w:t>subministrament,</w:t>
      </w:r>
      <w:r>
        <w:rPr>
          <w:spacing w:val="-14"/>
          <w:sz w:val="22"/>
        </w:rPr>
        <w:t> </w:t>
      </w:r>
      <w:r>
        <w:rPr>
          <w:sz w:val="22"/>
        </w:rPr>
        <w:t>distribució,</w:t>
      </w:r>
      <w:r>
        <w:rPr>
          <w:spacing w:val="-14"/>
          <w:sz w:val="22"/>
        </w:rPr>
        <w:t> </w:t>
      </w:r>
      <w:r>
        <w:rPr>
          <w:sz w:val="22"/>
        </w:rPr>
        <w:t>emmagatzematge, manteniment i desguàs d'aigües en aeronaus, descrivint-ne la constitució i </w:t>
      </w:r>
      <w:r>
        <w:rPr>
          <w:spacing w:val="-2"/>
          <w:sz w:val="22"/>
        </w:rPr>
        <w:t>funcionament.</w:t>
      </w:r>
    </w:p>
    <w:p>
      <w:pPr>
        <w:pStyle w:val="BodyText"/>
        <w:spacing w:before="6"/>
        <w:ind w:left="165" w:firstLine="0"/>
      </w:pPr>
      <w:r>
        <w:rPr/>
        <w:t>Criteris</w:t>
      </w:r>
      <w:r>
        <w:rPr>
          <w:spacing w:val="-7"/>
        </w:rPr>
        <w:t> </w:t>
      </w:r>
      <w:r>
        <w:rPr>
          <w:spacing w:val="-2"/>
        </w:rPr>
        <w:t>d'avaluació:</w:t>
      </w:r>
    </w:p>
    <w:p>
      <w:pPr>
        <w:pStyle w:val="ListParagraph"/>
        <w:numPr>
          <w:ilvl w:val="1"/>
          <w:numId w:val="25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caracteritzat</w:t>
      </w:r>
      <w:r>
        <w:rPr>
          <w:spacing w:val="-11"/>
          <w:sz w:val="22"/>
        </w:rPr>
        <w:t> </w:t>
      </w:r>
      <w:r>
        <w:rPr>
          <w:sz w:val="22"/>
        </w:rPr>
        <w:t>el</w:t>
      </w:r>
      <w:r>
        <w:rPr>
          <w:spacing w:val="-11"/>
          <w:sz w:val="22"/>
        </w:rPr>
        <w:t> </w:t>
      </w:r>
      <w:r>
        <w:rPr>
          <w:sz w:val="22"/>
        </w:rPr>
        <w:t>sistema</w:t>
      </w:r>
      <w:r>
        <w:rPr>
          <w:spacing w:val="-11"/>
          <w:sz w:val="22"/>
        </w:rPr>
        <w:t> </w:t>
      </w:r>
      <w:r>
        <w:rPr>
          <w:sz w:val="22"/>
        </w:rPr>
        <w:t>d'aigües</w:t>
      </w:r>
      <w:r>
        <w:rPr>
          <w:spacing w:val="-11"/>
          <w:sz w:val="22"/>
        </w:rPr>
        <w:t> </w:t>
      </w:r>
      <w:r>
        <w:rPr>
          <w:sz w:val="22"/>
        </w:rPr>
        <w:t>d'una</w:t>
      </w:r>
      <w:r>
        <w:rPr>
          <w:spacing w:val="-11"/>
          <w:sz w:val="22"/>
        </w:rPr>
        <w:t> </w:t>
      </w:r>
      <w:r>
        <w:rPr>
          <w:spacing w:val="-2"/>
          <w:sz w:val="22"/>
        </w:rPr>
        <w:t>aeronau.</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diferenciat</w:t>
      </w:r>
      <w:r>
        <w:rPr>
          <w:spacing w:val="-12"/>
          <w:sz w:val="22"/>
        </w:rPr>
        <w:t> </w:t>
      </w:r>
      <w:r>
        <w:rPr>
          <w:sz w:val="22"/>
        </w:rPr>
        <w:t>les</w:t>
      </w:r>
      <w:r>
        <w:rPr>
          <w:spacing w:val="-11"/>
          <w:sz w:val="22"/>
        </w:rPr>
        <w:t> </w:t>
      </w:r>
      <w:r>
        <w:rPr>
          <w:sz w:val="22"/>
        </w:rPr>
        <w:t>parts</w:t>
      </w:r>
      <w:r>
        <w:rPr>
          <w:spacing w:val="-12"/>
          <w:sz w:val="22"/>
        </w:rPr>
        <w:t> </w:t>
      </w:r>
      <w:r>
        <w:rPr>
          <w:sz w:val="22"/>
        </w:rPr>
        <w:t>del</w:t>
      </w:r>
      <w:r>
        <w:rPr>
          <w:spacing w:val="-11"/>
          <w:sz w:val="22"/>
        </w:rPr>
        <w:t> </w:t>
      </w:r>
      <w:r>
        <w:rPr>
          <w:sz w:val="22"/>
        </w:rPr>
        <w:t>sistema</w:t>
      </w:r>
      <w:r>
        <w:rPr>
          <w:spacing w:val="-12"/>
          <w:sz w:val="22"/>
        </w:rPr>
        <w:t> </w:t>
      </w:r>
      <w:r>
        <w:rPr>
          <w:sz w:val="22"/>
        </w:rPr>
        <w:t>en</w:t>
      </w:r>
      <w:r>
        <w:rPr>
          <w:spacing w:val="-12"/>
          <w:sz w:val="22"/>
        </w:rPr>
        <w:t> </w:t>
      </w:r>
      <w:r>
        <w:rPr>
          <w:sz w:val="22"/>
        </w:rPr>
        <w:t>distribució,</w:t>
      </w:r>
      <w:r>
        <w:rPr>
          <w:spacing w:val="-11"/>
          <w:sz w:val="22"/>
        </w:rPr>
        <w:t> </w:t>
      </w:r>
      <w:r>
        <w:rPr>
          <w:sz w:val="22"/>
        </w:rPr>
        <w:t>subministrament</w:t>
      </w:r>
      <w:r>
        <w:rPr>
          <w:spacing w:val="-12"/>
          <w:sz w:val="22"/>
        </w:rPr>
        <w:t> </w:t>
      </w:r>
      <w:r>
        <w:rPr>
          <w:sz w:val="22"/>
        </w:rPr>
        <w:t>i</w:t>
      </w:r>
      <w:r>
        <w:rPr>
          <w:spacing w:val="-11"/>
          <w:sz w:val="22"/>
        </w:rPr>
        <w:t> </w:t>
      </w:r>
      <w:r>
        <w:rPr>
          <w:spacing w:val="-2"/>
          <w:sz w:val="22"/>
        </w:rPr>
        <w:t>desguàs.</w:t>
      </w:r>
    </w:p>
    <w:p>
      <w:pPr>
        <w:pStyle w:val="ListParagraph"/>
        <w:numPr>
          <w:ilvl w:val="1"/>
          <w:numId w:val="256"/>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descrit</w:t>
      </w:r>
      <w:r>
        <w:rPr>
          <w:spacing w:val="-9"/>
          <w:sz w:val="22"/>
        </w:rPr>
        <w:t> </w:t>
      </w:r>
      <w:r>
        <w:rPr>
          <w:sz w:val="22"/>
        </w:rPr>
        <w:t>els</w:t>
      </w:r>
      <w:r>
        <w:rPr>
          <w:spacing w:val="-10"/>
          <w:sz w:val="22"/>
        </w:rPr>
        <w:t> </w:t>
      </w:r>
      <w:r>
        <w:rPr>
          <w:sz w:val="22"/>
        </w:rPr>
        <w:t>procediments</w:t>
      </w:r>
      <w:r>
        <w:rPr>
          <w:spacing w:val="-9"/>
          <w:sz w:val="22"/>
        </w:rPr>
        <w:t> </w:t>
      </w:r>
      <w:r>
        <w:rPr>
          <w:sz w:val="22"/>
        </w:rPr>
        <w:t>de</w:t>
      </w:r>
      <w:r>
        <w:rPr>
          <w:spacing w:val="-9"/>
          <w:sz w:val="22"/>
        </w:rPr>
        <w:t> </w:t>
      </w:r>
      <w:r>
        <w:rPr>
          <w:sz w:val="22"/>
        </w:rPr>
        <w:t>manteniment</w:t>
      </w:r>
      <w:r>
        <w:rPr>
          <w:spacing w:val="-10"/>
          <w:sz w:val="22"/>
        </w:rPr>
        <w:t> </w:t>
      </w:r>
      <w:r>
        <w:rPr>
          <w:sz w:val="22"/>
        </w:rPr>
        <w:t>dels</w:t>
      </w:r>
      <w:r>
        <w:rPr>
          <w:spacing w:val="-9"/>
          <w:sz w:val="22"/>
        </w:rPr>
        <w:t> </w:t>
      </w:r>
      <w:r>
        <w:rPr>
          <w:sz w:val="22"/>
        </w:rPr>
        <w:t>sistemes</w:t>
      </w:r>
      <w:r>
        <w:rPr>
          <w:spacing w:val="-9"/>
          <w:sz w:val="22"/>
        </w:rPr>
        <w:t> </w:t>
      </w:r>
      <w:r>
        <w:rPr>
          <w:spacing w:val="-2"/>
          <w:sz w:val="22"/>
        </w:rPr>
        <w:t>d'aigua.</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definit</w:t>
      </w:r>
      <w:r>
        <w:rPr>
          <w:spacing w:val="-9"/>
          <w:sz w:val="22"/>
        </w:rPr>
        <w:t> </w:t>
      </w:r>
      <w:r>
        <w:rPr>
          <w:sz w:val="22"/>
        </w:rPr>
        <w:t>els</w:t>
      </w:r>
      <w:r>
        <w:rPr>
          <w:spacing w:val="-9"/>
          <w:sz w:val="22"/>
        </w:rPr>
        <w:t> </w:t>
      </w:r>
      <w:r>
        <w:rPr>
          <w:sz w:val="22"/>
        </w:rPr>
        <w:t>diferents</w:t>
      </w:r>
      <w:r>
        <w:rPr>
          <w:spacing w:val="-10"/>
          <w:sz w:val="22"/>
        </w:rPr>
        <w:t> </w:t>
      </w:r>
      <w:r>
        <w:rPr>
          <w:sz w:val="22"/>
        </w:rPr>
        <w:t>mètodes</w:t>
      </w:r>
      <w:r>
        <w:rPr>
          <w:spacing w:val="-9"/>
          <w:sz w:val="22"/>
        </w:rPr>
        <w:t> </w:t>
      </w:r>
      <w:r>
        <w:rPr>
          <w:sz w:val="22"/>
        </w:rPr>
        <w:t>de</w:t>
      </w:r>
      <w:r>
        <w:rPr>
          <w:spacing w:val="-9"/>
          <w:sz w:val="22"/>
        </w:rPr>
        <w:t> </w:t>
      </w:r>
      <w:r>
        <w:rPr>
          <w:sz w:val="22"/>
        </w:rPr>
        <w:t>desguàs</w:t>
      </w:r>
      <w:r>
        <w:rPr>
          <w:spacing w:val="-10"/>
          <w:sz w:val="22"/>
        </w:rPr>
        <w:t> </w:t>
      </w:r>
      <w:r>
        <w:rPr>
          <w:sz w:val="22"/>
        </w:rPr>
        <w:t>i</w:t>
      </w:r>
      <w:r>
        <w:rPr>
          <w:spacing w:val="-9"/>
          <w:sz w:val="22"/>
        </w:rPr>
        <w:t> </w:t>
      </w:r>
      <w:r>
        <w:rPr>
          <w:sz w:val="22"/>
        </w:rPr>
        <w:t>emmagatzematge</w:t>
      </w:r>
      <w:r>
        <w:rPr>
          <w:spacing w:val="-9"/>
          <w:sz w:val="22"/>
        </w:rPr>
        <w:t> </w:t>
      </w:r>
      <w:r>
        <w:rPr>
          <w:sz w:val="22"/>
        </w:rPr>
        <w:t>d'aigües</w:t>
      </w:r>
      <w:r>
        <w:rPr>
          <w:spacing w:val="-9"/>
          <w:sz w:val="22"/>
        </w:rPr>
        <w:t> </w:t>
      </w:r>
      <w:r>
        <w:rPr>
          <w:spacing w:val="-2"/>
          <w:sz w:val="22"/>
        </w:rPr>
        <w:t>residuals.</w:t>
      </w:r>
    </w:p>
    <w:p>
      <w:pPr>
        <w:pStyle w:val="ListParagraph"/>
        <w:numPr>
          <w:ilvl w:val="1"/>
          <w:numId w:val="256"/>
        </w:numPr>
        <w:tabs>
          <w:tab w:pos="884" w:val="left" w:leader="none"/>
        </w:tabs>
        <w:spacing w:line="240" w:lineRule="auto" w:before="6" w:after="0"/>
        <w:ind w:left="884" w:right="0" w:hanging="359"/>
        <w:jc w:val="left"/>
        <w:rPr>
          <w:sz w:val="22"/>
        </w:rPr>
      </w:pPr>
      <w:r>
        <w:rPr>
          <w:sz w:val="22"/>
        </w:rPr>
        <w:t>S'han</w:t>
      </w:r>
      <w:r>
        <w:rPr>
          <w:spacing w:val="-10"/>
          <w:sz w:val="22"/>
        </w:rPr>
        <w:t> </w:t>
      </w:r>
      <w:r>
        <w:rPr>
          <w:sz w:val="22"/>
        </w:rPr>
        <w:t>descrit</w:t>
      </w:r>
      <w:r>
        <w:rPr>
          <w:spacing w:val="-8"/>
          <w:sz w:val="22"/>
        </w:rPr>
        <w:t> </w:t>
      </w:r>
      <w:r>
        <w:rPr>
          <w:sz w:val="22"/>
        </w:rPr>
        <w:t>les</w:t>
      </w:r>
      <w:r>
        <w:rPr>
          <w:spacing w:val="-8"/>
          <w:sz w:val="22"/>
        </w:rPr>
        <w:t> </w:t>
      </w:r>
      <w:r>
        <w:rPr>
          <w:sz w:val="22"/>
        </w:rPr>
        <w:t>característiques</w:t>
      </w:r>
      <w:r>
        <w:rPr>
          <w:spacing w:val="-8"/>
          <w:sz w:val="22"/>
        </w:rPr>
        <w:t> </w:t>
      </w:r>
      <w:r>
        <w:rPr>
          <w:sz w:val="22"/>
        </w:rPr>
        <w:t>dels</w:t>
      </w:r>
      <w:r>
        <w:rPr>
          <w:spacing w:val="-8"/>
          <w:sz w:val="22"/>
        </w:rPr>
        <w:t> </w:t>
      </w:r>
      <w:r>
        <w:rPr>
          <w:sz w:val="22"/>
        </w:rPr>
        <w:t>sistemes</w:t>
      </w:r>
      <w:r>
        <w:rPr>
          <w:spacing w:val="-8"/>
          <w:sz w:val="22"/>
        </w:rPr>
        <w:t> </w:t>
      </w:r>
      <w:r>
        <w:rPr>
          <w:sz w:val="22"/>
        </w:rPr>
        <w:t>utilitzats</w:t>
      </w:r>
      <w:r>
        <w:rPr>
          <w:spacing w:val="-8"/>
          <w:sz w:val="22"/>
        </w:rPr>
        <w:t> </w:t>
      </w:r>
      <w:r>
        <w:rPr>
          <w:sz w:val="22"/>
        </w:rPr>
        <w:t>en</w:t>
      </w:r>
      <w:r>
        <w:rPr>
          <w:spacing w:val="-8"/>
          <w:sz w:val="22"/>
        </w:rPr>
        <w:t> </w:t>
      </w:r>
      <w:r>
        <w:rPr>
          <w:sz w:val="22"/>
        </w:rPr>
        <w:t>lavabos</w:t>
      </w:r>
      <w:r>
        <w:rPr>
          <w:spacing w:val="-8"/>
          <w:sz w:val="22"/>
        </w:rPr>
        <w:t> </w:t>
      </w:r>
      <w:r>
        <w:rPr>
          <w:sz w:val="22"/>
        </w:rPr>
        <w:t>i</w:t>
      </w:r>
      <w:r>
        <w:rPr>
          <w:spacing w:val="-7"/>
          <w:sz w:val="22"/>
        </w:rPr>
        <w:t> </w:t>
      </w:r>
      <w:r>
        <w:rPr>
          <w:spacing w:val="-2"/>
          <w:sz w:val="22"/>
        </w:rPr>
        <w:t>cuines.</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definit</w:t>
      </w:r>
      <w:r>
        <w:rPr>
          <w:spacing w:val="-9"/>
          <w:sz w:val="22"/>
        </w:rPr>
        <w:t> </w:t>
      </w:r>
      <w:r>
        <w:rPr>
          <w:sz w:val="22"/>
        </w:rPr>
        <w:t>les</w:t>
      </w:r>
      <w:r>
        <w:rPr>
          <w:spacing w:val="-9"/>
          <w:sz w:val="22"/>
        </w:rPr>
        <w:t> </w:t>
      </w:r>
      <w:r>
        <w:rPr>
          <w:sz w:val="22"/>
        </w:rPr>
        <w:t>precaucions</w:t>
      </w:r>
      <w:r>
        <w:rPr>
          <w:spacing w:val="-9"/>
          <w:sz w:val="22"/>
        </w:rPr>
        <w:t> </w:t>
      </w:r>
      <w:r>
        <w:rPr>
          <w:sz w:val="22"/>
        </w:rPr>
        <w:t>a</w:t>
      </w:r>
      <w:r>
        <w:rPr>
          <w:spacing w:val="-9"/>
          <w:sz w:val="22"/>
        </w:rPr>
        <w:t> </w:t>
      </w:r>
      <w:r>
        <w:rPr>
          <w:sz w:val="22"/>
        </w:rPr>
        <w:t>tenir</w:t>
      </w:r>
      <w:r>
        <w:rPr>
          <w:spacing w:val="-9"/>
          <w:sz w:val="22"/>
        </w:rPr>
        <w:t> </w:t>
      </w:r>
      <w:r>
        <w:rPr>
          <w:sz w:val="22"/>
        </w:rPr>
        <w:t>en</w:t>
      </w:r>
      <w:r>
        <w:rPr>
          <w:spacing w:val="-10"/>
          <w:sz w:val="22"/>
        </w:rPr>
        <w:t> </w:t>
      </w:r>
      <w:r>
        <w:rPr>
          <w:sz w:val="22"/>
        </w:rPr>
        <w:t>compte</w:t>
      </w:r>
      <w:r>
        <w:rPr>
          <w:spacing w:val="-9"/>
          <w:sz w:val="22"/>
        </w:rPr>
        <w:t> </w:t>
      </w:r>
      <w:r>
        <w:rPr>
          <w:sz w:val="22"/>
        </w:rPr>
        <w:t>amb</w:t>
      </w:r>
      <w:r>
        <w:rPr>
          <w:spacing w:val="-9"/>
          <w:sz w:val="22"/>
        </w:rPr>
        <w:t> </w:t>
      </w:r>
      <w:r>
        <w:rPr>
          <w:sz w:val="22"/>
        </w:rPr>
        <w:t>referència</w:t>
      </w:r>
      <w:r>
        <w:rPr>
          <w:spacing w:val="-9"/>
          <w:sz w:val="22"/>
        </w:rPr>
        <w:t> </w:t>
      </w:r>
      <w:r>
        <w:rPr>
          <w:sz w:val="22"/>
        </w:rPr>
        <w:t>a</w:t>
      </w:r>
      <w:r>
        <w:rPr>
          <w:spacing w:val="-9"/>
          <w:sz w:val="22"/>
        </w:rPr>
        <w:t> </w:t>
      </w:r>
      <w:r>
        <w:rPr>
          <w:sz w:val="22"/>
        </w:rPr>
        <w:t>la</w:t>
      </w:r>
      <w:r>
        <w:rPr>
          <w:spacing w:val="-9"/>
          <w:sz w:val="22"/>
        </w:rPr>
        <w:t> </w:t>
      </w:r>
      <w:r>
        <w:rPr>
          <w:spacing w:val="-2"/>
          <w:sz w:val="22"/>
        </w:rPr>
        <w:t>corrosió.</w:t>
      </w:r>
    </w:p>
    <w:p>
      <w:pPr>
        <w:pStyle w:val="BodyText"/>
        <w:spacing w:before="3"/>
        <w:ind w:left="0" w:firstLine="0"/>
      </w:pPr>
    </w:p>
    <w:p>
      <w:pPr>
        <w:pStyle w:val="ListParagraph"/>
        <w:numPr>
          <w:ilvl w:val="0"/>
          <w:numId w:val="256"/>
        </w:numPr>
        <w:tabs>
          <w:tab w:pos="883" w:val="left" w:leader="none"/>
          <w:tab w:pos="885" w:val="left" w:leader="none"/>
        </w:tabs>
        <w:spacing w:line="242" w:lineRule="auto" w:before="0" w:after="0"/>
        <w:ind w:left="885" w:right="461" w:hanging="360"/>
        <w:jc w:val="left"/>
        <w:rPr>
          <w:sz w:val="22"/>
        </w:rPr>
      </w:pPr>
      <w:r>
        <w:rPr>
          <w:sz w:val="22"/>
        </w:rPr>
        <w:t>Caracteritza</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seguretat</w:t>
      </w:r>
      <w:r>
        <w:rPr>
          <w:spacing w:val="-10"/>
          <w:sz w:val="22"/>
        </w:rPr>
        <w:t> </w:t>
      </w:r>
      <w:r>
        <w:rPr>
          <w:sz w:val="22"/>
        </w:rPr>
        <w:t>relacionats</w:t>
      </w:r>
      <w:r>
        <w:rPr>
          <w:spacing w:val="-10"/>
          <w:sz w:val="22"/>
        </w:rPr>
        <w:t> </w:t>
      </w:r>
      <w:r>
        <w:rPr>
          <w:sz w:val="22"/>
        </w:rPr>
        <w:t>amb</w:t>
      </w:r>
      <w:r>
        <w:rPr>
          <w:spacing w:val="-10"/>
          <w:sz w:val="22"/>
        </w:rPr>
        <w:t> </w:t>
      </w:r>
      <w:r>
        <w:rPr>
          <w:sz w:val="22"/>
        </w:rPr>
        <w:t>el</w:t>
      </w:r>
      <w:r>
        <w:rPr>
          <w:spacing w:val="-10"/>
          <w:sz w:val="22"/>
        </w:rPr>
        <w:t> </w:t>
      </w:r>
      <w:r>
        <w:rPr>
          <w:sz w:val="22"/>
        </w:rPr>
        <w:t>mobiliari</w:t>
      </w:r>
      <w:r>
        <w:rPr>
          <w:spacing w:val="-10"/>
          <w:sz w:val="22"/>
        </w:rPr>
        <w:t> </w:t>
      </w:r>
      <w:r>
        <w:rPr>
          <w:sz w:val="22"/>
        </w:rPr>
        <w:t>i</w:t>
      </w:r>
      <w:r>
        <w:rPr>
          <w:spacing w:val="-10"/>
          <w:sz w:val="22"/>
        </w:rPr>
        <w:t> </w:t>
      </w:r>
      <w:r>
        <w:rPr>
          <w:sz w:val="22"/>
        </w:rPr>
        <w:t>accessoris,</w:t>
      </w:r>
      <w:r>
        <w:rPr>
          <w:spacing w:val="-10"/>
          <w:sz w:val="22"/>
        </w:rPr>
        <w:t> </w:t>
      </w:r>
      <w:r>
        <w:rPr>
          <w:sz w:val="22"/>
        </w:rPr>
        <w:t>els sistemes d'emergència, disposició d'equips i càrrega, descrivint-ne la constitució i </w:t>
      </w:r>
      <w:r>
        <w:rPr>
          <w:spacing w:val="-2"/>
          <w:sz w:val="22"/>
        </w:rPr>
        <w:t>funcionament.</w:t>
      </w:r>
    </w:p>
    <w:p>
      <w:pPr>
        <w:pStyle w:val="BodyText"/>
        <w:spacing w:before="6"/>
        <w:ind w:left="165" w:firstLine="0"/>
      </w:pPr>
      <w:r>
        <w:rPr/>
        <w:t>Criteris</w:t>
      </w:r>
      <w:r>
        <w:rPr>
          <w:spacing w:val="-7"/>
        </w:rPr>
        <w:t> </w:t>
      </w:r>
      <w:r>
        <w:rPr>
          <w:spacing w:val="-2"/>
        </w:rPr>
        <w:t>d'avaluació:</w:t>
      </w:r>
    </w:p>
    <w:p>
      <w:pPr>
        <w:pStyle w:val="ListParagraph"/>
        <w:numPr>
          <w:ilvl w:val="1"/>
          <w:numId w:val="25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sistemes</w:t>
      </w:r>
      <w:r>
        <w:rPr>
          <w:spacing w:val="-11"/>
          <w:sz w:val="22"/>
        </w:rPr>
        <w:t> </w:t>
      </w:r>
      <w:r>
        <w:rPr>
          <w:sz w:val="22"/>
        </w:rPr>
        <w:t>d'emergència</w:t>
      </w:r>
      <w:r>
        <w:rPr>
          <w:spacing w:val="-11"/>
          <w:sz w:val="22"/>
        </w:rPr>
        <w:t> </w:t>
      </w:r>
      <w:r>
        <w:rPr>
          <w:sz w:val="22"/>
        </w:rPr>
        <w:t>en</w:t>
      </w:r>
      <w:r>
        <w:rPr>
          <w:spacing w:val="-11"/>
          <w:sz w:val="22"/>
        </w:rPr>
        <w:t> </w:t>
      </w:r>
      <w:r>
        <w:rPr>
          <w:sz w:val="22"/>
        </w:rPr>
        <w:t>cabina</w:t>
      </w:r>
      <w:r>
        <w:rPr>
          <w:spacing w:val="-11"/>
          <w:sz w:val="22"/>
        </w:rPr>
        <w:t> </w:t>
      </w:r>
      <w:r>
        <w:rPr>
          <w:sz w:val="22"/>
        </w:rPr>
        <w:t>de</w:t>
      </w:r>
      <w:r>
        <w:rPr>
          <w:spacing w:val="-11"/>
          <w:sz w:val="22"/>
        </w:rPr>
        <w:t> </w:t>
      </w:r>
      <w:r>
        <w:rPr>
          <w:sz w:val="22"/>
        </w:rPr>
        <w:t>passatge,</w:t>
      </w:r>
      <w:r>
        <w:rPr>
          <w:spacing w:val="-11"/>
          <w:sz w:val="22"/>
        </w:rPr>
        <w:t> </w:t>
      </w:r>
      <w:r>
        <w:rPr>
          <w:sz w:val="22"/>
        </w:rPr>
        <w:t>distribució</w:t>
      </w:r>
      <w:r>
        <w:rPr>
          <w:spacing w:val="-11"/>
          <w:sz w:val="22"/>
        </w:rPr>
        <w:t> </w:t>
      </w:r>
      <w:r>
        <w:rPr>
          <w:sz w:val="22"/>
        </w:rPr>
        <w:t>i</w:t>
      </w:r>
      <w:r>
        <w:rPr>
          <w:spacing w:val="-10"/>
          <w:sz w:val="22"/>
        </w:rPr>
        <w:t> </w:t>
      </w:r>
      <w:r>
        <w:rPr>
          <w:spacing w:val="-5"/>
          <w:sz w:val="22"/>
        </w:rPr>
        <w:t>ús.</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descrit</w:t>
      </w:r>
      <w:r>
        <w:rPr>
          <w:spacing w:val="-8"/>
          <w:sz w:val="22"/>
        </w:rPr>
        <w:t> </w:t>
      </w:r>
      <w:r>
        <w:rPr>
          <w:sz w:val="22"/>
        </w:rPr>
        <w:t>els</w:t>
      </w:r>
      <w:r>
        <w:rPr>
          <w:spacing w:val="-8"/>
          <w:sz w:val="22"/>
        </w:rPr>
        <w:t> </w:t>
      </w:r>
      <w:r>
        <w:rPr>
          <w:sz w:val="22"/>
        </w:rPr>
        <w:t>requisits</w:t>
      </w:r>
      <w:r>
        <w:rPr>
          <w:spacing w:val="-8"/>
          <w:sz w:val="22"/>
        </w:rPr>
        <w:t> </w:t>
      </w:r>
      <w:r>
        <w:rPr>
          <w:sz w:val="22"/>
        </w:rPr>
        <w:t>que</w:t>
      </w:r>
      <w:r>
        <w:rPr>
          <w:spacing w:val="-8"/>
          <w:sz w:val="22"/>
        </w:rPr>
        <w:t> </w:t>
      </w:r>
      <w:r>
        <w:rPr>
          <w:sz w:val="22"/>
        </w:rPr>
        <w:t>han</w:t>
      </w:r>
      <w:r>
        <w:rPr>
          <w:spacing w:val="-9"/>
          <w:sz w:val="22"/>
        </w:rPr>
        <w:t> </w:t>
      </w:r>
      <w:r>
        <w:rPr>
          <w:sz w:val="22"/>
        </w:rPr>
        <w:t>de</w:t>
      </w:r>
      <w:r>
        <w:rPr>
          <w:spacing w:val="-8"/>
          <w:sz w:val="22"/>
        </w:rPr>
        <w:t> </w:t>
      </w:r>
      <w:r>
        <w:rPr>
          <w:sz w:val="22"/>
        </w:rPr>
        <w:t>complir</w:t>
      </w:r>
      <w:r>
        <w:rPr>
          <w:spacing w:val="-8"/>
          <w:sz w:val="22"/>
        </w:rPr>
        <w:t> </w:t>
      </w:r>
      <w:r>
        <w:rPr>
          <w:sz w:val="22"/>
        </w:rPr>
        <w:t>els</w:t>
      </w:r>
      <w:r>
        <w:rPr>
          <w:spacing w:val="-8"/>
          <w:sz w:val="22"/>
        </w:rPr>
        <w:t> </w:t>
      </w:r>
      <w:r>
        <w:rPr>
          <w:sz w:val="22"/>
        </w:rPr>
        <w:t>equips</w:t>
      </w:r>
      <w:r>
        <w:rPr>
          <w:spacing w:val="-8"/>
          <w:sz w:val="22"/>
        </w:rPr>
        <w:t> </w:t>
      </w:r>
      <w:r>
        <w:rPr>
          <w:sz w:val="22"/>
        </w:rPr>
        <w:t>electrònics</w:t>
      </w:r>
      <w:r>
        <w:rPr>
          <w:spacing w:val="-8"/>
          <w:sz w:val="22"/>
        </w:rPr>
        <w:t> </w:t>
      </w:r>
      <w:r>
        <w:rPr>
          <w:spacing w:val="-2"/>
          <w:sz w:val="22"/>
        </w:rPr>
        <w:t>d'emergència.</w:t>
      </w:r>
    </w:p>
    <w:p>
      <w:pPr>
        <w:pStyle w:val="ListParagraph"/>
        <w:numPr>
          <w:ilvl w:val="1"/>
          <w:numId w:val="256"/>
        </w:numPr>
        <w:tabs>
          <w:tab w:pos="885" w:val="left" w:leader="none"/>
        </w:tabs>
        <w:spacing w:line="247" w:lineRule="auto" w:before="6" w:after="0"/>
        <w:ind w:left="885" w:right="271"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seguretat</w:t>
      </w:r>
      <w:r>
        <w:rPr>
          <w:spacing w:val="-10"/>
          <w:sz w:val="22"/>
        </w:rPr>
        <w:t> </w:t>
      </w:r>
      <w:r>
        <w:rPr>
          <w:sz w:val="22"/>
        </w:rPr>
        <w:t>en</w:t>
      </w:r>
      <w:r>
        <w:rPr>
          <w:spacing w:val="-10"/>
          <w:sz w:val="22"/>
        </w:rPr>
        <w:t> </w:t>
      </w:r>
      <w:r>
        <w:rPr>
          <w:sz w:val="22"/>
        </w:rPr>
        <w:t>seients</w:t>
      </w:r>
      <w:r>
        <w:rPr>
          <w:spacing w:val="-10"/>
          <w:sz w:val="22"/>
        </w:rPr>
        <w:t> </w:t>
      </w:r>
      <w:r>
        <w:rPr>
          <w:sz w:val="22"/>
        </w:rPr>
        <w:t>de</w:t>
      </w:r>
      <w:r>
        <w:rPr>
          <w:spacing w:val="-10"/>
          <w:sz w:val="22"/>
        </w:rPr>
        <w:t> </w:t>
      </w:r>
      <w:r>
        <w:rPr>
          <w:sz w:val="22"/>
        </w:rPr>
        <w:t>cabina</w:t>
      </w:r>
      <w:r>
        <w:rPr>
          <w:spacing w:val="-10"/>
          <w:sz w:val="22"/>
        </w:rPr>
        <w:t> </w:t>
      </w:r>
      <w:r>
        <w:rPr>
          <w:sz w:val="22"/>
        </w:rPr>
        <w:t>i</w:t>
      </w:r>
      <w:r>
        <w:rPr>
          <w:spacing w:val="-10"/>
          <w:sz w:val="22"/>
        </w:rPr>
        <w:t> </w:t>
      </w:r>
      <w:r>
        <w:rPr>
          <w:sz w:val="22"/>
        </w:rPr>
        <w:t>passatge,</w:t>
      </w:r>
      <w:r>
        <w:rPr>
          <w:spacing w:val="-10"/>
          <w:sz w:val="22"/>
        </w:rPr>
        <w:t> </w:t>
      </w:r>
      <w:r>
        <w:rPr>
          <w:sz w:val="22"/>
        </w:rPr>
        <w:t>cinturons</w:t>
      </w:r>
      <w:r>
        <w:rPr>
          <w:spacing w:val="-10"/>
          <w:sz w:val="22"/>
        </w:rPr>
        <w:t> </w:t>
      </w:r>
      <w:r>
        <w:rPr>
          <w:sz w:val="22"/>
        </w:rPr>
        <w:t>de seguretat i arnesos.</w:t>
      </w:r>
    </w:p>
    <w:p>
      <w:pPr>
        <w:pStyle w:val="ListParagraph"/>
        <w:numPr>
          <w:ilvl w:val="1"/>
          <w:numId w:val="256"/>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identificat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disposició</w:t>
      </w:r>
      <w:r>
        <w:rPr>
          <w:spacing w:val="-11"/>
          <w:sz w:val="22"/>
        </w:rPr>
        <w:t> </w:t>
      </w:r>
      <w:r>
        <w:rPr>
          <w:sz w:val="22"/>
        </w:rPr>
        <w:t>de</w:t>
      </w:r>
      <w:r>
        <w:rPr>
          <w:spacing w:val="-10"/>
          <w:sz w:val="22"/>
        </w:rPr>
        <w:t> </w:t>
      </w:r>
      <w:r>
        <w:rPr>
          <w:sz w:val="22"/>
        </w:rPr>
        <w:t>cabina</w:t>
      </w:r>
      <w:r>
        <w:rPr>
          <w:spacing w:val="-10"/>
          <w:sz w:val="22"/>
        </w:rPr>
        <w:t> </w:t>
      </w:r>
      <w:r>
        <w:rPr>
          <w:sz w:val="22"/>
        </w:rPr>
        <w:t>i</w:t>
      </w:r>
      <w:r>
        <w:rPr>
          <w:spacing w:val="-10"/>
          <w:sz w:val="22"/>
        </w:rPr>
        <w:t> </w:t>
      </w:r>
      <w:r>
        <w:rPr>
          <w:sz w:val="22"/>
        </w:rPr>
        <w:t>equips</w:t>
      </w:r>
      <w:r>
        <w:rPr>
          <w:spacing w:val="-10"/>
          <w:sz w:val="22"/>
        </w:rPr>
        <w:t> </w:t>
      </w:r>
      <w:r>
        <w:rPr>
          <w:sz w:val="22"/>
        </w:rPr>
        <w:t>en</w:t>
      </w:r>
      <w:r>
        <w:rPr>
          <w:spacing w:val="-10"/>
          <w:sz w:val="22"/>
        </w:rPr>
        <w:t> </w:t>
      </w:r>
      <w:r>
        <w:rPr>
          <w:spacing w:val="-2"/>
          <w:sz w:val="22"/>
        </w:rPr>
        <w:t>cabina.</w:t>
      </w:r>
    </w:p>
    <w:p>
      <w:pPr>
        <w:pStyle w:val="ListParagraph"/>
        <w:numPr>
          <w:ilvl w:val="1"/>
          <w:numId w:val="256"/>
        </w:numPr>
        <w:tabs>
          <w:tab w:pos="885" w:val="left" w:leader="none"/>
        </w:tabs>
        <w:spacing w:line="247" w:lineRule="auto" w:before="7" w:after="0"/>
        <w:ind w:left="885" w:right="406"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mobiliari</w:t>
      </w:r>
      <w:r>
        <w:rPr>
          <w:spacing w:val="-10"/>
          <w:sz w:val="22"/>
        </w:rPr>
        <w:t> </w:t>
      </w:r>
      <w:r>
        <w:rPr>
          <w:sz w:val="22"/>
        </w:rPr>
        <w:t>i</w:t>
      </w:r>
      <w:r>
        <w:rPr>
          <w:spacing w:val="-10"/>
          <w:sz w:val="22"/>
        </w:rPr>
        <w:t> </w:t>
      </w:r>
      <w:r>
        <w:rPr>
          <w:sz w:val="22"/>
        </w:rPr>
        <w:t>accessoris</w:t>
      </w:r>
      <w:r>
        <w:rPr>
          <w:spacing w:val="-10"/>
          <w:sz w:val="22"/>
        </w:rPr>
        <w:t> </w:t>
      </w:r>
      <w:r>
        <w:rPr>
          <w:sz w:val="22"/>
        </w:rPr>
        <w:t>en</w:t>
      </w:r>
      <w:r>
        <w:rPr>
          <w:spacing w:val="-10"/>
          <w:sz w:val="22"/>
        </w:rPr>
        <w:t> </w:t>
      </w:r>
      <w:r>
        <w:rPr>
          <w:sz w:val="22"/>
        </w:rPr>
        <w:t>cabina</w:t>
      </w:r>
      <w:r>
        <w:rPr>
          <w:spacing w:val="-10"/>
          <w:sz w:val="22"/>
        </w:rPr>
        <w:t> </w:t>
      </w:r>
      <w:r>
        <w:rPr>
          <w:sz w:val="22"/>
        </w:rPr>
        <w:t>de</w:t>
      </w:r>
      <w:r>
        <w:rPr>
          <w:spacing w:val="-10"/>
          <w:sz w:val="22"/>
        </w:rPr>
        <w:t> </w:t>
      </w:r>
      <w:r>
        <w:rPr>
          <w:sz w:val="22"/>
        </w:rPr>
        <w:t>passatge,</w:t>
      </w:r>
      <w:r>
        <w:rPr>
          <w:spacing w:val="-10"/>
          <w:sz w:val="22"/>
        </w:rPr>
        <w:t> </w:t>
      </w:r>
      <w:r>
        <w:rPr>
          <w:sz w:val="22"/>
        </w:rPr>
        <w:t>així</w:t>
      </w:r>
      <w:r>
        <w:rPr>
          <w:spacing w:val="-10"/>
          <w:sz w:val="22"/>
        </w:rPr>
        <w:t> </w:t>
      </w:r>
      <w:r>
        <w:rPr>
          <w:sz w:val="22"/>
        </w:rPr>
        <w:t>com els sistemes d'entreteniment.</w:t>
      </w:r>
    </w:p>
    <w:p>
      <w:pPr>
        <w:pStyle w:val="ListParagraph"/>
        <w:numPr>
          <w:ilvl w:val="1"/>
          <w:numId w:val="256"/>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descrit</w:t>
      </w:r>
      <w:r>
        <w:rPr>
          <w:spacing w:val="-11"/>
          <w:sz w:val="22"/>
        </w:rPr>
        <w:t> </w:t>
      </w:r>
      <w:r>
        <w:rPr>
          <w:sz w:val="22"/>
        </w:rPr>
        <w:t>les</w:t>
      </w:r>
      <w:r>
        <w:rPr>
          <w:spacing w:val="-11"/>
          <w:sz w:val="22"/>
        </w:rPr>
        <w:t> </w:t>
      </w:r>
      <w:r>
        <w:rPr>
          <w:sz w:val="22"/>
        </w:rPr>
        <w:t>instal·lacions</w:t>
      </w:r>
      <w:r>
        <w:rPr>
          <w:spacing w:val="-11"/>
          <w:sz w:val="22"/>
        </w:rPr>
        <w:t> </w:t>
      </w:r>
      <w:r>
        <w:rPr>
          <w:sz w:val="22"/>
        </w:rPr>
        <w:t>de</w:t>
      </w:r>
      <w:r>
        <w:rPr>
          <w:spacing w:val="-11"/>
          <w:sz w:val="22"/>
        </w:rPr>
        <w:t> </w:t>
      </w:r>
      <w:r>
        <w:rPr>
          <w:sz w:val="22"/>
        </w:rPr>
        <w:t>cuina,</w:t>
      </w:r>
      <w:r>
        <w:rPr>
          <w:spacing w:val="-12"/>
          <w:sz w:val="22"/>
        </w:rPr>
        <w:t> </w:t>
      </w:r>
      <w:r>
        <w:rPr>
          <w:sz w:val="22"/>
        </w:rPr>
        <w:t>incloent-hi</w:t>
      </w:r>
      <w:r>
        <w:rPr>
          <w:spacing w:val="-11"/>
          <w:sz w:val="22"/>
        </w:rPr>
        <w:t> </w:t>
      </w:r>
      <w:r>
        <w:rPr>
          <w:sz w:val="22"/>
        </w:rPr>
        <w:t>sistemes</w:t>
      </w:r>
      <w:r>
        <w:rPr>
          <w:spacing w:val="-11"/>
          <w:sz w:val="22"/>
        </w:rPr>
        <w:t> </w:t>
      </w:r>
      <w:r>
        <w:rPr>
          <w:sz w:val="22"/>
        </w:rPr>
        <w:t>de</w:t>
      </w:r>
      <w:r>
        <w:rPr>
          <w:spacing w:val="-11"/>
          <w:sz w:val="22"/>
        </w:rPr>
        <w:t> </w:t>
      </w:r>
      <w:r>
        <w:rPr>
          <w:spacing w:val="-2"/>
          <w:sz w:val="22"/>
        </w:rPr>
        <w:t>seguretat.</w:t>
      </w:r>
    </w:p>
    <w:p>
      <w:pPr>
        <w:pStyle w:val="ListParagraph"/>
        <w:numPr>
          <w:ilvl w:val="1"/>
          <w:numId w:val="256"/>
        </w:numPr>
        <w:tabs>
          <w:tab w:pos="885" w:val="left" w:leader="none"/>
        </w:tabs>
        <w:spacing w:line="240" w:lineRule="auto" w:before="6" w:after="0"/>
        <w:ind w:left="885" w:right="917"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càrrega</w:t>
      </w:r>
      <w:r>
        <w:rPr>
          <w:spacing w:val="-10"/>
          <w:sz w:val="22"/>
        </w:rPr>
        <w:t> </w:t>
      </w:r>
      <w:r>
        <w:rPr>
          <w:sz w:val="22"/>
        </w:rPr>
        <w:t>d'equipatge</w:t>
      </w:r>
      <w:r>
        <w:rPr>
          <w:spacing w:val="-10"/>
          <w:sz w:val="22"/>
        </w:rPr>
        <w:t> </w:t>
      </w:r>
      <w:r>
        <w:rPr>
          <w:sz w:val="22"/>
        </w:rPr>
        <w:t>i</w:t>
      </w:r>
      <w:r>
        <w:rPr>
          <w:spacing w:val="-10"/>
          <w:sz w:val="22"/>
        </w:rPr>
        <w:t> </w:t>
      </w:r>
      <w:r>
        <w:rPr>
          <w:sz w:val="22"/>
        </w:rPr>
        <w:t>paqueteria</w:t>
      </w:r>
      <w:r>
        <w:rPr>
          <w:spacing w:val="-10"/>
          <w:sz w:val="22"/>
        </w:rPr>
        <w:t> </w:t>
      </w:r>
      <w:r>
        <w:rPr>
          <w:sz w:val="22"/>
        </w:rPr>
        <w:t>i</w:t>
      </w:r>
      <w:r>
        <w:rPr>
          <w:spacing w:val="-10"/>
          <w:sz w:val="22"/>
        </w:rPr>
        <w:t> </w:t>
      </w:r>
      <w:r>
        <w:rPr>
          <w:sz w:val="22"/>
        </w:rPr>
        <w:t>els</w:t>
      </w:r>
      <w:r>
        <w:rPr>
          <w:spacing w:val="-10"/>
          <w:sz w:val="22"/>
        </w:rPr>
        <w:t> </w:t>
      </w:r>
      <w:r>
        <w:rPr>
          <w:sz w:val="22"/>
        </w:rPr>
        <w:t>mètodes</w:t>
      </w:r>
      <w:r>
        <w:rPr>
          <w:spacing w:val="-10"/>
          <w:sz w:val="22"/>
        </w:rPr>
        <w:t> </w:t>
      </w:r>
      <w:r>
        <w:rPr>
          <w:sz w:val="22"/>
        </w:rPr>
        <w:t>de </w:t>
      </w:r>
      <w:r>
        <w:rPr>
          <w:spacing w:val="-2"/>
          <w:sz w:val="22"/>
        </w:rPr>
        <w:t>subjecció.</w:t>
      </w:r>
    </w:p>
    <w:p>
      <w:pPr>
        <w:pStyle w:val="ListParagraph"/>
        <w:numPr>
          <w:ilvl w:val="1"/>
          <w:numId w:val="256"/>
        </w:numPr>
        <w:tabs>
          <w:tab w:pos="885" w:val="left" w:leader="none"/>
        </w:tabs>
        <w:spacing w:line="247" w:lineRule="auto" w:before="7" w:after="0"/>
        <w:ind w:left="885" w:right="1186"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procediments</w:t>
      </w:r>
      <w:r>
        <w:rPr>
          <w:spacing w:val="-10"/>
          <w:sz w:val="22"/>
        </w:rPr>
        <w:t> </w:t>
      </w:r>
      <w:r>
        <w:rPr>
          <w:sz w:val="22"/>
        </w:rPr>
        <w:t>de</w:t>
      </w:r>
      <w:r>
        <w:rPr>
          <w:spacing w:val="-10"/>
          <w:sz w:val="22"/>
        </w:rPr>
        <w:t> </w:t>
      </w:r>
      <w:r>
        <w:rPr>
          <w:sz w:val="22"/>
        </w:rPr>
        <w:t>desmuntatge</w:t>
      </w:r>
      <w:r>
        <w:rPr>
          <w:spacing w:val="-10"/>
          <w:sz w:val="22"/>
        </w:rPr>
        <w:t> </w:t>
      </w:r>
      <w:r>
        <w:rPr>
          <w:sz w:val="22"/>
        </w:rPr>
        <w:t>del</w:t>
      </w:r>
      <w:r>
        <w:rPr>
          <w:spacing w:val="-10"/>
          <w:sz w:val="22"/>
        </w:rPr>
        <w:t> </w:t>
      </w:r>
      <w:r>
        <w:rPr>
          <w:sz w:val="22"/>
        </w:rPr>
        <w:t>mobiliari</w:t>
      </w:r>
      <w:r>
        <w:rPr>
          <w:spacing w:val="-10"/>
          <w:sz w:val="22"/>
        </w:rPr>
        <w:t> </w:t>
      </w:r>
      <w:r>
        <w:rPr>
          <w:sz w:val="22"/>
        </w:rPr>
        <w:t>de</w:t>
      </w:r>
      <w:r>
        <w:rPr>
          <w:spacing w:val="-10"/>
          <w:sz w:val="22"/>
        </w:rPr>
        <w:t> </w:t>
      </w:r>
      <w:r>
        <w:rPr>
          <w:sz w:val="22"/>
        </w:rPr>
        <w:t>la</w:t>
      </w:r>
      <w:r>
        <w:rPr>
          <w:spacing w:val="-10"/>
          <w:sz w:val="22"/>
        </w:rPr>
        <w:t> </w:t>
      </w:r>
      <w:r>
        <w:rPr>
          <w:sz w:val="22"/>
        </w:rPr>
        <w:t>cabina</w:t>
      </w:r>
      <w:r>
        <w:rPr>
          <w:spacing w:val="-10"/>
          <w:sz w:val="22"/>
        </w:rPr>
        <w:t> </w:t>
      </w:r>
      <w:r>
        <w:rPr>
          <w:sz w:val="22"/>
        </w:rPr>
        <w:t>de comandament i passatge.</w:t>
      </w:r>
    </w:p>
    <w:p>
      <w:pPr>
        <w:pStyle w:val="ListParagraph"/>
        <w:numPr>
          <w:ilvl w:val="0"/>
          <w:numId w:val="256"/>
        </w:numPr>
        <w:tabs>
          <w:tab w:pos="883" w:val="left" w:leader="none"/>
          <w:tab w:pos="885" w:val="left" w:leader="none"/>
        </w:tabs>
        <w:spacing w:line="247" w:lineRule="auto" w:before="247" w:after="0"/>
        <w:ind w:left="885" w:right="754" w:hanging="360"/>
        <w:jc w:val="left"/>
        <w:rPr>
          <w:sz w:val="22"/>
        </w:rPr>
      </w:pPr>
      <w:r>
        <w:rPr>
          <w:sz w:val="22"/>
        </w:rPr>
        <w:t>Realitza</w:t>
      </w:r>
      <w:r>
        <w:rPr>
          <w:spacing w:val="-11"/>
          <w:sz w:val="22"/>
        </w:rPr>
        <w:t> </w:t>
      </w:r>
      <w:r>
        <w:rPr>
          <w:sz w:val="22"/>
        </w:rPr>
        <w:t>operacions</w:t>
      </w:r>
      <w:r>
        <w:rPr>
          <w:spacing w:val="-11"/>
          <w:sz w:val="22"/>
        </w:rPr>
        <w:t> </w:t>
      </w:r>
      <w:r>
        <w:rPr>
          <w:sz w:val="22"/>
        </w:rPr>
        <w:t>de</w:t>
      </w:r>
      <w:r>
        <w:rPr>
          <w:spacing w:val="-11"/>
          <w:sz w:val="22"/>
        </w:rPr>
        <w:t> </w:t>
      </w:r>
      <w:r>
        <w:rPr>
          <w:sz w:val="22"/>
        </w:rPr>
        <w:t>manteniment</w:t>
      </w:r>
      <w:r>
        <w:rPr>
          <w:spacing w:val="-11"/>
          <w:sz w:val="22"/>
        </w:rPr>
        <w:t> </w:t>
      </w:r>
      <w:r>
        <w:rPr>
          <w:sz w:val="22"/>
        </w:rPr>
        <w:t>i</w:t>
      </w:r>
      <w:r>
        <w:rPr>
          <w:spacing w:val="-11"/>
          <w:sz w:val="22"/>
        </w:rPr>
        <w:t> </w:t>
      </w:r>
      <w:r>
        <w:rPr>
          <w:sz w:val="22"/>
        </w:rPr>
        <w:t>reparació</w:t>
      </w:r>
      <w:r>
        <w:rPr>
          <w:spacing w:val="-11"/>
          <w:sz w:val="22"/>
        </w:rPr>
        <w:t> </w:t>
      </w:r>
      <w:r>
        <w:rPr>
          <w:sz w:val="22"/>
        </w:rPr>
        <w:t>en</w:t>
      </w:r>
      <w:r>
        <w:rPr>
          <w:spacing w:val="-11"/>
          <w:sz w:val="22"/>
        </w:rPr>
        <w:t> </w:t>
      </w:r>
      <w:r>
        <w:rPr>
          <w:sz w:val="22"/>
        </w:rPr>
        <w:t>l'equipament</w:t>
      </w:r>
      <w:r>
        <w:rPr>
          <w:spacing w:val="-11"/>
          <w:sz w:val="22"/>
        </w:rPr>
        <w:t> </w:t>
      </w:r>
      <w:r>
        <w:rPr>
          <w:sz w:val="22"/>
        </w:rPr>
        <w:t>i</w:t>
      </w:r>
      <w:r>
        <w:rPr>
          <w:spacing w:val="-11"/>
          <w:sz w:val="22"/>
        </w:rPr>
        <w:t> </w:t>
      </w:r>
      <w:r>
        <w:rPr>
          <w:sz w:val="22"/>
        </w:rPr>
        <w:t>accessoris</w:t>
      </w:r>
      <w:r>
        <w:rPr>
          <w:spacing w:val="-11"/>
          <w:sz w:val="22"/>
        </w:rPr>
        <w:t> </w:t>
      </w:r>
      <w:r>
        <w:rPr>
          <w:sz w:val="22"/>
        </w:rPr>
        <w:t>de l'avió, aplicant els procediments establerts en els manuals.</w:t>
      </w:r>
    </w:p>
    <w:p>
      <w:pPr>
        <w:pStyle w:val="BodyText"/>
        <w:spacing w:line="251" w:lineRule="exact"/>
        <w:ind w:left="165" w:firstLine="0"/>
      </w:pPr>
      <w:r>
        <w:rPr/>
        <w:t>Criteris</w:t>
      </w:r>
      <w:r>
        <w:rPr>
          <w:spacing w:val="-7"/>
        </w:rPr>
        <w:t> </w:t>
      </w:r>
      <w:r>
        <w:rPr>
          <w:spacing w:val="-2"/>
        </w:rPr>
        <w:t>d'avaluació:</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seleccionat</w:t>
      </w:r>
      <w:r>
        <w:rPr>
          <w:spacing w:val="-13"/>
          <w:sz w:val="22"/>
        </w:rPr>
        <w:t> </w:t>
      </w:r>
      <w:r>
        <w:rPr>
          <w:sz w:val="22"/>
        </w:rPr>
        <w:t>la</w:t>
      </w:r>
      <w:r>
        <w:rPr>
          <w:spacing w:val="-13"/>
          <w:sz w:val="22"/>
        </w:rPr>
        <w:t> </w:t>
      </w:r>
      <w:r>
        <w:rPr>
          <w:sz w:val="22"/>
        </w:rPr>
        <w:t>documentació</w:t>
      </w:r>
      <w:r>
        <w:rPr>
          <w:spacing w:val="-12"/>
          <w:sz w:val="22"/>
        </w:rPr>
        <w:t> </w:t>
      </w:r>
      <w:r>
        <w:rPr>
          <w:spacing w:val="-2"/>
          <w:sz w:val="22"/>
        </w:rPr>
        <w:t>relacionada.</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desmuntatge</w:t>
      </w:r>
      <w:r>
        <w:rPr>
          <w:spacing w:val="-10"/>
          <w:sz w:val="22"/>
        </w:rPr>
        <w:t> </w:t>
      </w:r>
      <w:r>
        <w:rPr>
          <w:sz w:val="22"/>
        </w:rPr>
        <w:t>i</w:t>
      </w:r>
      <w:r>
        <w:rPr>
          <w:spacing w:val="-10"/>
          <w:sz w:val="22"/>
        </w:rPr>
        <w:t> </w:t>
      </w:r>
      <w:r>
        <w:rPr>
          <w:sz w:val="22"/>
        </w:rPr>
        <w:t>muntatge</w:t>
      </w:r>
      <w:r>
        <w:rPr>
          <w:spacing w:val="-10"/>
          <w:sz w:val="22"/>
        </w:rPr>
        <w:t> </w:t>
      </w:r>
      <w:r>
        <w:rPr>
          <w:sz w:val="22"/>
        </w:rPr>
        <w:t>de</w:t>
      </w:r>
      <w:r>
        <w:rPr>
          <w:spacing w:val="-10"/>
          <w:sz w:val="22"/>
        </w:rPr>
        <w:t> </w:t>
      </w:r>
      <w:r>
        <w:rPr>
          <w:sz w:val="22"/>
        </w:rPr>
        <w:t>seients</w:t>
      </w:r>
      <w:r>
        <w:rPr>
          <w:spacing w:val="-10"/>
          <w:sz w:val="22"/>
        </w:rPr>
        <w:t> </w:t>
      </w:r>
      <w:r>
        <w:rPr>
          <w:sz w:val="22"/>
        </w:rPr>
        <w:t>i</w:t>
      </w:r>
      <w:r>
        <w:rPr>
          <w:spacing w:val="-10"/>
          <w:sz w:val="22"/>
        </w:rPr>
        <w:t> </w:t>
      </w:r>
      <w:r>
        <w:rPr>
          <w:spacing w:val="-2"/>
          <w:sz w:val="22"/>
        </w:rPr>
        <w:t>cinturons.</w:t>
      </w:r>
    </w:p>
    <w:p>
      <w:pPr>
        <w:pStyle w:val="ListParagraph"/>
        <w:numPr>
          <w:ilvl w:val="1"/>
          <w:numId w:val="256"/>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el</w:t>
      </w:r>
      <w:r>
        <w:rPr>
          <w:spacing w:val="-11"/>
          <w:sz w:val="22"/>
        </w:rPr>
        <w:t> </w:t>
      </w:r>
      <w:r>
        <w:rPr>
          <w:sz w:val="22"/>
        </w:rPr>
        <w:t>desmuntatge</w:t>
      </w:r>
      <w:r>
        <w:rPr>
          <w:spacing w:val="-11"/>
          <w:sz w:val="22"/>
        </w:rPr>
        <w:t> </w:t>
      </w:r>
      <w:r>
        <w:rPr>
          <w:sz w:val="22"/>
        </w:rPr>
        <w:t>de</w:t>
      </w:r>
      <w:r>
        <w:rPr>
          <w:spacing w:val="-11"/>
          <w:sz w:val="22"/>
        </w:rPr>
        <w:t> </w:t>
      </w:r>
      <w:r>
        <w:rPr>
          <w:sz w:val="22"/>
        </w:rPr>
        <w:t>mobiliari</w:t>
      </w:r>
      <w:r>
        <w:rPr>
          <w:spacing w:val="-11"/>
          <w:sz w:val="22"/>
        </w:rPr>
        <w:t> </w:t>
      </w:r>
      <w:r>
        <w:rPr>
          <w:sz w:val="22"/>
        </w:rPr>
        <w:t>segons</w:t>
      </w:r>
      <w:r>
        <w:rPr>
          <w:spacing w:val="-11"/>
          <w:sz w:val="22"/>
        </w:rPr>
        <w:t> </w:t>
      </w:r>
      <w:r>
        <w:rPr>
          <w:sz w:val="22"/>
        </w:rPr>
        <w:t>una</w:t>
      </w:r>
      <w:r>
        <w:rPr>
          <w:spacing w:val="-11"/>
          <w:sz w:val="22"/>
        </w:rPr>
        <w:t> </w:t>
      </w:r>
      <w:r>
        <w:rPr>
          <w:sz w:val="22"/>
        </w:rPr>
        <w:t>revisió</w:t>
      </w:r>
      <w:r>
        <w:rPr>
          <w:spacing w:val="-11"/>
          <w:sz w:val="22"/>
        </w:rPr>
        <w:t> </w:t>
      </w:r>
      <w:r>
        <w:rPr>
          <w:spacing w:val="-2"/>
          <w:sz w:val="22"/>
        </w:rPr>
        <w:t>programada.</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verificat</w:t>
      </w:r>
      <w:r>
        <w:rPr>
          <w:spacing w:val="-10"/>
          <w:sz w:val="22"/>
        </w:rPr>
        <w:t> </w:t>
      </w:r>
      <w:r>
        <w:rPr>
          <w:sz w:val="22"/>
        </w:rPr>
        <w:t>l'estat</w:t>
      </w:r>
      <w:r>
        <w:rPr>
          <w:spacing w:val="-10"/>
          <w:sz w:val="22"/>
        </w:rPr>
        <w:t> </w:t>
      </w:r>
      <w:r>
        <w:rPr>
          <w:sz w:val="22"/>
        </w:rPr>
        <w:t>dels</w:t>
      </w:r>
      <w:r>
        <w:rPr>
          <w:spacing w:val="-10"/>
          <w:sz w:val="22"/>
        </w:rPr>
        <w:t> </w:t>
      </w:r>
      <w:r>
        <w:rPr>
          <w:sz w:val="22"/>
        </w:rPr>
        <w:t>sistemes</w:t>
      </w:r>
      <w:r>
        <w:rPr>
          <w:spacing w:val="-9"/>
          <w:sz w:val="22"/>
        </w:rPr>
        <w:t> </w:t>
      </w:r>
      <w:r>
        <w:rPr>
          <w:spacing w:val="-2"/>
          <w:sz w:val="22"/>
        </w:rPr>
        <w:t>d'emergència.</w:t>
      </w:r>
    </w:p>
    <w:p>
      <w:pPr>
        <w:pStyle w:val="ListParagraph"/>
        <w:numPr>
          <w:ilvl w:val="1"/>
          <w:numId w:val="256"/>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realitzat</w:t>
      </w:r>
      <w:r>
        <w:rPr>
          <w:spacing w:val="-11"/>
          <w:sz w:val="22"/>
        </w:rPr>
        <w:t> </w:t>
      </w:r>
      <w:r>
        <w:rPr>
          <w:sz w:val="22"/>
        </w:rPr>
        <w:t>operacions</w:t>
      </w:r>
      <w:r>
        <w:rPr>
          <w:spacing w:val="-10"/>
          <w:sz w:val="22"/>
        </w:rPr>
        <w:t> </w:t>
      </w:r>
      <w:r>
        <w:rPr>
          <w:sz w:val="22"/>
        </w:rPr>
        <w:t>de</w:t>
      </w:r>
      <w:r>
        <w:rPr>
          <w:spacing w:val="-11"/>
          <w:sz w:val="22"/>
        </w:rPr>
        <w:t> </w:t>
      </w:r>
      <w:r>
        <w:rPr>
          <w:sz w:val="22"/>
        </w:rPr>
        <w:t>manteniment</w:t>
      </w:r>
      <w:r>
        <w:rPr>
          <w:spacing w:val="-10"/>
          <w:sz w:val="22"/>
        </w:rPr>
        <w:t> </w:t>
      </w:r>
      <w:r>
        <w:rPr>
          <w:sz w:val="22"/>
        </w:rPr>
        <w:t>en</w:t>
      </w:r>
      <w:r>
        <w:rPr>
          <w:spacing w:val="-11"/>
          <w:sz w:val="22"/>
        </w:rPr>
        <w:t> </w:t>
      </w:r>
      <w:r>
        <w:rPr>
          <w:sz w:val="22"/>
        </w:rPr>
        <w:t>els</w:t>
      </w:r>
      <w:r>
        <w:rPr>
          <w:spacing w:val="-11"/>
          <w:sz w:val="22"/>
        </w:rPr>
        <w:t> </w:t>
      </w:r>
      <w:r>
        <w:rPr>
          <w:sz w:val="22"/>
        </w:rPr>
        <w:t>equips</w:t>
      </w:r>
      <w:r>
        <w:rPr>
          <w:spacing w:val="-10"/>
          <w:sz w:val="22"/>
        </w:rPr>
        <w:t> </w:t>
      </w:r>
      <w:r>
        <w:rPr>
          <w:sz w:val="22"/>
        </w:rPr>
        <w:t>d'entreteniment</w:t>
      </w:r>
      <w:r>
        <w:rPr>
          <w:spacing w:val="-11"/>
          <w:sz w:val="22"/>
        </w:rPr>
        <w:t> </w:t>
      </w:r>
      <w:r>
        <w:rPr>
          <w:sz w:val="22"/>
        </w:rPr>
        <w:t>de</w:t>
      </w:r>
      <w:r>
        <w:rPr>
          <w:spacing w:val="-10"/>
          <w:sz w:val="22"/>
        </w:rPr>
        <w:t> </w:t>
      </w:r>
      <w:r>
        <w:rPr>
          <w:spacing w:val="-2"/>
          <w:sz w:val="22"/>
        </w:rPr>
        <w:t>cabina.</w:t>
      </w:r>
    </w:p>
    <w:p>
      <w:pPr>
        <w:pStyle w:val="ListParagraph"/>
        <w:numPr>
          <w:ilvl w:val="1"/>
          <w:numId w:val="256"/>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verificat</w:t>
      </w:r>
      <w:r>
        <w:rPr>
          <w:spacing w:val="-10"/>
          <w:sz w:val="22"/>
        </w:rPr>
        <w:t> </w:t>
      </w:r>
      <w:r>
        <w:rPr>
          <w:sz w:val="22"/>
        </w:rPr>
        <w:t>l'estat</w:t>
      </w:r>
      <w:r>
        <w:rPr>
          <w:spacing w:val="-10"/>
          <w:sz w:val="22"/>
        </w:rPr>
        <w:t> </w:t>
      </w:r>
      <w:r>
        <w:rPr>
          <w:sz w:val="22"/>
        </w:rPr>
        <w:t>i</w:t>
      </w:r>
      <w:r>
        <w:rPr>
          <w:spacing w:val="-10"/>
          <w:sz w:val="22"/>
        </w:rPr>
        <w:t> </w:t>
      </w:r>
      <w:r>
        <w:rPr>
          <w:sz w:val="22"/>
        </w:rPr>
        <w:t>operativitat</w:t>
      </w:r>
      <w:r>
        <w:rPr>
          <w:spacing w:val="-11"/>
          <w:sz w:val="22"/>
        </w:rPr>
        <w:t> </w:t>
      </w:r>
      <w:r>
        <w:rPr>
          <w:sz w:val="22"/>
        </w:rPr>
        <w:t>dels</w:t>
      </w:r>
      <w:r>
        <w:rPr>
          <w:spacing w:val="-10"/>
          <w:sz w:val="22"/>
        </w:rPr>
        <w:t> </w:t>
      </w:r>
      <w:r>
        <w:rPr>
          <w:sz w:val="22"/>
        </w:rPr>
        <w:t>equips</w:t>
      </w:r>
      <w:r>
        <w:rPr>
          <w:spacing w:val="-10"/>
          <w:sz w:val="22"/>
        </w:rPr>
        <w:t> </w:t>
      </w:r>
      <w:r>
        <w:rPr>
          <w:sz w:val="22"/>
        </w:rPr>
        <w:t>de</w:t>
      </w:r>
      <w:r>
        <w:rPr>
          <w:spacing w:val="-10"/>
          <w:sz w:val="22"/>
        </w:rPr>
        <w:t> </w:t>
      </w:r>
      <w:r>
        <w:rPr>
          <w:spacing w:val="-2"/>
          <w:sz w:val="22"/>
        </w:rPr>
        <w:t>càrrega.</w:t>
      </w:r>
    </w:p>
    <w:p>
      <w:pPr>
        <w:pStyle w:val="ListParagraph"/>
        <w:numPr>
          <w:ilvl w:val="1"/>
          <w:numId w:val="256"/>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efectuat</w:t>
      </w:r>
      <w:r>
        <w:rPr>
          <w:spacing w:val="-10"/>
          <w:sz w:val="22"/>
        </w:rPr>
        <w:t> </w:t>
      </w:r>
      <w:r>
        <w:rPr>
          <w:sz w:val="22"/>
        </w:rPr>
        <w:t>el</w:t>
      </w:r>
      <w:r>
        <w:rPr>
          <w:spacing w:val="-11"/>
          <w:sz w:val="22"/>
        </w:rPr>
        <w:t> </w:t>
      </w:r>
      <w:r>
        <w:rPr>
          <w:sz w:val="22"/>
        </w:rPr>
        <w:t>pesatge</w:t>
      </w:r>
      <w:r>
        <w:rPr>
          <w:spacing w:val="-10"/>
          <w:sz w:val="22"/>
        </w:rPr>
        <w:t> </w:t>
      </w:r>
      <w:r>
        <w:rPr>
          <w:sz w:val="22"/>
        </w:rPr>
        <w:t>i</w:t>
      </w:r>
      <w:r>
        <w:rPr>
          <w:spacing w:val="-11"/>
          <w:sz w:val="22"/>
        </w:rPr>
        <w:t> </w:t>
      </w:r>
      <w:r>
        <w:rPr>
          <w:sz w:val="22"/>
        </w:rPr>
        <w:t>centrat</w:t>
      </w:r>
      <w:r>
        <w:rPr>
          <w:spacing w:val="-10"/>
          <w:sz w:val="22"/>
        </w:rPr>
        <w:t> </w:t>
      </w:r>
      <w:r>
        <w:rPr>
          <w:sz w:val="22"/>
        </w:rPr>
        <w:t>d'una</w:t>
      </w:r>
      <w:r>
        <w:rPr>
          <w:spacing w:val="-10"/>
          <w:sz w:val="22"/>
        </w:rPr>
        <w:t> </w:t>
      </w:r>
      <w:r>
        <w:rPr>
          <w:spacing w:val="-2"/>
          <w:sz w:val="22"/>
        </w:rPr>
        <w:t>aeronau.</w:t>
      </w:r>
    </w:p>
    <w:p>
      <w:pPr>
        <w:pStyle w:val="ListParagraph"/>
        <w:numPr>
          <w:ilvl w:val="1"/>
          <w:numId w:val="256"/>
        </w:numPr>
        <w:tabs>
          <w:tab w:pos="885" w:val="left" w:leader="none"/>
        </w:tabs>
        <w:spacing w:line="247" w:lineRule="auto" w:before="7" w:after="0"/>
        <w:ind w:left="885" w:right="332" w:hanging="360"/>
        <w:jc w:val="left"/>
        <w:rPr>
          <w:sz w:val="22"/>
        </w:rPr>
      </w:pPr>
      <w:r>
        <w:rPr>
          <w:sz w:val="22"/>
        </w:rPr>
        <w:t>S'ha</w:t>
      </w:r>
      <w:r>
        <w:rPr>
          <w:spacing w:val="-9"/>
          <w:sz w:val="22"/>
        </w:rPr>
        <w:t> </w:t>
      </w:r>
      <w:r>
        <w:rPr>
          <w:sz w:val="22"/>
        </w:rPr>
        <w:t>verificat</w:t>
      </w:r>
      <w:r>
        <w:rPr>
          <w:spacing w:val="-9"/>
          <w:sz w:val="22"/>
        </w:rPr>
        <w:t> </w:t>
      </w:r>
      <w:r>
        <w:rPr>
          <w:sz w:val="22"/>
        </w:rPr>
        <w:t>que</w:t>
      </w:r>
      <w:r>
        <w:rPr>
          <w:spacing w:val="-9"/>
          <w:sz w:val="22"/>
        </w:rPr>
        <w:t> </w:t>
      </w:r>
      <w:r>
        <w:rPr>
          <w:sz w:val="22"/>
        </w:rPr>
        <w:t>el</w:t>
      </w:r>
      <w:r>
        <w:rPr>
          <w:spacing w:val="-9"/>
          <w:sz w:val="22"/>
        </w:rPr>
        <w:t> </w:t>
      </w:r>
      <w:r>
        <w:rPr>
          <w:sz w:val="22"/>
        </w:rPr>
        <w:t>centre</w:t>
      </w:r>
      <w:r>
        <w:rPr>
          <w:spacing w:val="-9"/>
          <w:sz w:val="22"/>
        </w:rPr>
        <w:t> </w:t>
      </w:r>
      <w:r>
        <w:rPr>
          <w:sz w:val="22"/>
        </w:rPr>
        <w:t>de</w:t>
      </w:r>
      <w:r>
        <w:rPr>
          <w:spacing w:val="-9"/>
          <w:sz w:val="22"/>
        </w:rPr>
        <w:t> </w:t>
      </w:r>
      <w:r>
        <w:rPr>
          <w:sz w:val="22"/>
        </w:rPr>
        <w:t>gravetat</w:t>
      </w:r>
      <w:r>
        <w:rPr>
          <w:spacing w:val="-9"/>
          <w:sz w:val="22"/>
        </w:rPr>
        <w:t> </w:t>
      </w:r>
      <w:r>
        <w:rPr>
          <w:sz w:val="22"/>
        </w:rPr>
        <w:t>es</w:t>
      </w:r>
      <w:r>
        <w:rPr>
          <w:spacing w:val="-9"/>
          <w:sz w:val="22"/>
        </w:rPr>
        <w:t> </w:t>
      </w:r>
      <w:r>
        <w:rPr>
          <w:sz w:val="22"/>
        </w:rPr>
        <w:t>troba</w:t>
      </w:r>
      <w:r>
        <w:rPr>
          <w:spacing w:val="-9"/>
          <w:sz w:val="22"/>
        </w:rPr>
        <w:t> </w:t>
      </w:r>
      <w:r>
        <w:rPr>
          <w:sz w:val="22"/>
        </w:rPr>
        <w:t>dins</w:t>
      </w:r>
      <w:r>
        <w:rPr>
          <w:spacing w:val="-9"/>
          <w:sz w:val="22"/>
        </w:rPr>
        <w:t> </w:t>
      </w:r>
      <w:r>
        <w:rPr>
          <w:sz w:val="22"/>
        </w:rPr>
        <w:t>dels</w:t>
      </w:r>
      <w:r>
        <w:rPr>
          <w:spacing w:val="-9"/>
          <w:sz w:val="22"/>
        </w:rPr>
        <w:t> </w:t>
      </w:r>
      <w:r>
        <w:rPr>
          <w:sz w:val="22"/>
        </w:rPr>
        <w:t>límits</w:t>
      </w:r>
      <w:r>
        <w:rPr>
          <w:spacing w:val="-9"/>
          <w:sz w:val="22"/>
        </w:rPr>
        <w:t> </w:t>
      </w:r>
      <w:r>
        <w:rPr>
          <w:sz w:val="22"/>
        </w:rPr>
        <w:t>indicats</w:t>
      </w:r>
      <w:r>
        <w:rPr>
          <w:spacing w:val="-9"/>
          <w:sz w:val="22"/>
        </w:rPr>
        <w:t> </w:t>
      </w:r>
      <w:r>
        <w:rPr>
          <w:sz w:val="22"/>
        </w:rPr>
        <w:t>en</w:t>
      </w:r>
      <w:r>
        <w:rPr>
          <w:spacing w:val="-9"/>
          <w:sz w:val="22"/>
        </w:rPr>
        <w:t> </w:t>
      </w:r>
      <w:r>
        <w:rPr>
          <w:sz w:val="22"/>
        </w:rPr>
        <w:t>el</w:t>
      </w:r>
      <w:r>
        <w:rPr>
          <w:spacing w:val="-9"/>
          <w:sz w:val="22"/>
        </w:rPr>
        <w:t> </w:t>
      </w:r>
      <w:r>
        <w:rPr>
          <w:sz w:val="22"/>
        </w:rPr>
        <w:t>Manual de Vol de l'Aeronau.</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56"/>
        </w:numPr>
        <w:tabs>
          <w:tab w:pos="885" w:val="left" w:leader="none"/>
        </w:tabs>
        <w:spacing w:line="247" w:lineRule="auto" w:before="74" w:after="0"/>
        <w:ind w:left="885" w:right="171" w:hanging="360"/>
        <w:jc w:val="left"/>
        <w:rPr>
          <w:sz w:val="22"/>
        </w:rPr>
      </w:pPr>
      <w:r>
        <w:rPr>
          <w:sz w:val="22"/>
        </w:rPr>
        <w:t>S'han</w:t>
      </w:r>
      <w:r>
        <w:rPr>
          <w:spacing w:val="-10"/>
          <w:sz w:val="22"/>
        </w:rPr>
        <w:t> </w:t>
      </w:r>
      <w:r>
        <w:rPr>
          <w:sz w:val="22"/>
        </w:rPr>
        <w:t>observat</w:t>
      </w:r>
      <w:r>
        <w:rPr>
          <w:spacing w:val="-10"/>
          <w:sz w:val="22"/>
        </w:rPr>
        <w:t> </w:t>
      </w:r>
      <w:r>
        <w:rPr>
          <w:sz w:val="22"/>
        </w:rPr>
        <w:t>les</w:t>
      </w:r>
      <w:r>
        <w:rPr>
          <w:spacing w:val="-10"/>
          <w:sz w:val="22"/>
        </w:rPr>
        <w:t> </w:t>
      </w:r>
      <w:r>
        <w:rPr>
          <w:sz w:val="22"/>
        </w:rPr>
        <w:t>normes</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protecció</w:t>
      </w:r>
      <w:r>
        <w:rPr>
          <w:spacing w:val="-10"/>
          <w:sz w:val="22"/>
        </w:rPr>
        <w:t> </w:t>
      </w:r>
      <w:r>
        <w:rPr>
          <w:sz w:val="22"/>
        </w:rPr>
        <w:t>ambiental</w:t>
      </w:r>
      <w:r>
        <w:rPr>
          <w:spacing w:val="-10"/>
          <w:sz w:val="22"/>
        </w:rPr>
        <w:t> </w:t>
      </w:r>
      <w:r>
        <w:rPr>
          <w:sz w:val="22"/>
        </w:rPr>
        <w:t>en el desenvolupament de les operacions.</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les</w:t>
      </w:r>
      <w:r>
        <w:rPr>
          <w:spacing w:val="-10"/>
        </w:rPr>
        <w:t> </w:t>
      </w:r>
      <w:r>
        <w:rPr/>
        <w:t>funcions</w:t>
      </w:r>
      <w:r>
        <w:rPr>
          <w:spacing w:val="-10"/>
        </w:rPr>
        <w:t> </w:t>
      </w:r>
      <w:r>
        <w:rPr/>
        <w:t>de manteniment preventiu i correctiu de sistemes en aeronaus.</w:t>
      </w:r>
    </w:p>
    <w:p>
      <w:pPr>
        <w:pStyle w:val="BodyText"/>
        <w:spacing w:line="247" w:lineRule="auto" w:before="248"/>
        <w:ind w:left="165" w:right="292" w:firstLine="0"/>
      </w:pPr>
      <w:r>
        <w:rPr/>
        <w:t>La</w:t>
      </w:r>
      <w:r>
        <w:rPr>
          <w:spacing w:val="-10"/>
        </w:rPr>
        <w:t> </w:t>
      </w:r>
      <w:r>
        <w:rPr/>
        <w:t>concreció</w:t>
      </w:r>
      <w:r>
        <w:rPr>
          <w:spacing w:val="-10"/>
        </w:rPr>
        <w:t> </w:t>
      </w:r>
      <w:r>
        <w:rPr/>
        <w:t>de</w:t>
      </w:r>
      <w:r>
        <w:rPr>
          <w:spacing w:val="-10"/>
        </w:rPr>
        <w:t> </w:t>
      </w:r>
      <w:r>
        <w:rPr/>
        <w:t>la</w:t>
      </w:r>
      <w:r>
        <w:rPr>
          <w:spacing w:val="-10"/>
        </w:rPr>
        <w:t> </w:t>
      </w:r>
      <w:r>
        <w:rPr/>
        <w:t>funció</w:t>
      </w:r>
      <w:r>
        <w:rPr>
          <w:spacing w:val="-10"/>
        </w:rPr>
        <w:t> </w:t>
      </w:r>
      <w:r>
        <w:rPr/>
        <w:t>de</w:t>
      </w:r>
      <w:r>
        <w:rPr>
          <w:spacing w:val="-10"/>
        </w:rPr>
        <w:t> </w:t>
      </w:r>
      <w:r>
        <w:rPr/>
        <w:t>manteniment</w:t>
      </w:r>
      <w:r>
        <w:rPr>
          <w:spacing w:val="-10"/>
        </w:rPr>
        <w:t> </w:t>
      </w:r>
      <w:r>
        <w:rPr/>
        <w:t>preventiu</w:t>
      </w:r>
      <w:r>
        <w:rPr>
          <w:spacing w:val="-10"/>
        </w:rPr>
        <w:t> </w:t>
      </w:r>
      <w:r>
        <w:rPr/>
        <w:t>i</w:t>
      </w:r>
      <w:r>
        <w:rPr>
          <w:spacing w:val="-10"/>
        </w:rPr>
        <w:t> </w:t>
      </w:r>
      <w:r>
        <w:rPr/>
        <w:t>correctiu</w:t>
      </w:r>
      <w:r>
        <w:rPr>
          <w:spacing w:val="-10"/>
        </w:rPr>
        <w:t> </w:t>
      </w:r>
      <w:r>
        <w:rPr/>
        <w:t>inclou</w:t>
      </w:r>
      <w:r>
        <w:rPr>
          <w:spacing w:val="-10"/>
        </w:rPr>
        <w:t> </w:t>
      </w:r>
      <w:r>
        <w:rPr/>
        <w:t>aspectes</w:t>
      </w:r>
      <w:r>
        <w:rPr>
          <w:spacing w:val="-10"/>
        </w:rPr>
        <w:t> </w:t>
      </w:r>
      <w:r>
        <w:rPr/>
        <w:t>com: Valoració de danys.</w:t>
      </w:r>
    </w:p>
    <w:p>
      <w:pPr>
        <w:pStyle w:val="ListParagraph"/>
        <w:numPr>
          <w:ilvl w:val="0"/>
          <w:numId w:val="257"/>
        </w:numPr>
        <w:tabs>
          <w:tab w:pos="884" w:val="left" w:leader="none"/>
        </w:tabs>
        <w:spacing w:line="251" w:lineRule="exact" w:before="0" w:after="0"/>
        <w:ind w:left="884" w:right="0" w:hanging="359"/>
        <w:jc w:val="left"/>
        <w:rPr>
          <w:sz w:val="22"/>
        </w:rPr>
      </w:pPr>
      <w:r>
        <w:rPr>
          <w:sz w:val="22"/>
        </w:rPr>
        <w:t>Muntatge</w:t>
      </w:r>
      <w:r>
        <w:rPr>
          <w:spacing w:val="-11"/>
          <w:sz w:val="22"/>
        </w:rPr>
        <w:t> </w:t>
      </w:r>
      <w:r>
        <w:rPr>
          <w:sz w:val="22"/>
        </w:rPr>
        <w:t>i</w:t>
      </w:r>
      <w:r>
        <w:rPr>
          <w:spacing w:val="-10"/>
          <w:sz w:val="22"/>
        </w:rPr>
        <w:t> </w:t>
      </w:r>
      <w:r>
        <w:rPr>
          <w:spacing w:val="-2"/>
          <w:sz w:val="22"/>
        </w:rPr>
        <w:t>desmuntatge.</w:t>
      </w:r>
    </w:p>
    <w:p>
      <w:pPr>
        <w:pStyle w:val="ListParagraph"/>
        <w:numPr>
          <w:ilvl w:val="0"/>
          <w:numId w:val="257"/>
        </w:numPr>
        <w:tabs>
          <w:tab w:pos="884" w:val="left" w:leader="none"/>
        </w:tabs>
        <w:spacing w:line="240" w:lineRule="auto" w:before="6" w:after="0"/>
        <w:ind w:left="884" w:right="0" w:hanging="359"/>
        <w:jc w:val="left"/>
        <w:rPr>
          <w:sz w:val="22"/>
        </w:rPr>
      </w:pPr>
      <w:r>
        <w:rPr>
          <w:sz w:val="22"/>
        </w:rPr>
        <w:t>Reparació</w:t>
      </w:r>
      <w:r>
        <w:rPr>
          <w:spacing w:val="-15"/>
          <w:sz w:val="22"/>
        </w:rPr>
        <w:t> </w:t>
      </w:r>
      <w:r>
        <w:rPr>
          <w:spacing w:val="-2"/>
          <w:sz w:val="22"/>
        </w:rPr>
        <w:t>d'avaries.</w:t>
      </w:r>
    </w:p>
    <w:p>
      <w:pPr>
        <w:pStyle w:val="ListParagraph"/>
        <w:numPr>
          <w:ilvl w:val="0"/>
          <w:numId w:val="257"/>
        </w:numPr>
        <w:tabs>
          <w:tab w:pos="884" w:val="left" w:leader="none"/>
        </w:tabs>
        <w:spacing w:line="240" w:lineRule="auto" w:before="7" w:after="0"/>
        <w:ind w:left="884" w:right="0" w:hanging="359"/>
        <w:jc w:val="left"/>
        <w:rPr>
          <w:sz w:val="22"/>
        </w:rPr>
      </w:pPr>
      <w:r>
        <w:rPr>
          <w:spacing w:val="-2"/>
          <w:sz w:val="22"/>
        </w:rPr>
        <w:t>Verificació</w:t>
      </w:r>
      <w:r>
        <w:rPr>
          <w:spacing w:val="6"/>
          <w:sz w:val="22"/>
        </w:rPr>
        <w:t> </w:t>
      </w:r>
      <w:r>
        <w:rPr>
          <w:spacing w:val="-2"/>
          <w:sz w:val="22"/>
        </w:rPr>
        <w:t>dimensional.</w:t>
      </w:r>
    </w:p>
    <w:p>
      <w:pPr>
        <w:pStyle w:val="ListParagraph"/>
        <w:numPr>
          <w:ilvl w:val="0"/>
          <w:numId w:val="257"/>
        </w:numPr>
        <w:tabs>
          <w:tab w:pos="884" w:val="left" w:leader="none"/>
        </w:tabs>
        <w:spacing w:line="240" w:lineRule="auto" w:before="7" w:after="0"/>
        <w:ind w:left="884" w:right="0" w:hanging="359"/>
        <w:jc w:val="left"/>
        <w:rPr>
          <w:sz w:val="22"/>
        </w:rPr>
      </w:pPr>
      <w:r>
        <w:rPr>
          <w:sz w:val="22"/>
        </w:rPr>
        <w:t>Aplicació</w:t>
      </w:r>
      <w:r>
        <w:rPr>
          <w:spacing w:val="-10"/>
          <w:sz w:val="22"/>
        </w:rPr>
        <w:t> </w:t>
      </w:r>
      <w:r>
        <w:rPr>
          <w:sz w:val="22"/>
        </w:rPr>
        <w:t>d'assajos</w:t>
      </w:r>
      <w:r>
        <w:rPr>
          <w:spacing w:val="-10"/>
          <w:sz w:val="22"/>
        </w:rPr>
        <w:t> </w:t>
      </w:r>
      <w:r>
        <w:rPr>
          <w:sz w:val="22"/>
        </w:rPr>
        <w:t>no</w:t>
      </w:r>
      <w:r>
        <w:rPr>
          <w:spacing w:val="-10"/>
          <w:sz w:val="22"/>
        </w:rPr>
        <w:t> </w:t>
      </w:r>
      <w:r>
        <w:rPr>
          <w:spacing w:val="-2"/>
          <w:sz w:val="22"/>
        </w:rPr>
        <w:t>destructius.</w:t>
      </w:r>
    </w:p>
    <w:p>
      <w:pPr>
        <w:pStyle w:val="ListParagraph"/>
        <w:numPr>
          <w:ilvl w:val="0"/>
          <w:numId w:val="257"/>
        </w:numPr>
        <w:tabs>
          <w:tab w:pos="884" w:val="left" w:leader="none"/>
        </w:tabs>
        <w:spacing w:line="240" w:lineRule="auto" w:before="6" w:after="0"/>
        <w:ind w:left="884" w:right="0" w:hanging="359"/>
        <w:jc w:val="left"/>
        <w:rPr>
          <w:sz w:val="22"/>
        </w:rPr>
      </w:pPr>
      <w:r>
        <w:rPr>
          <w:sz w:val="22"/>
        </w:rPr>
        <w:t>Aplicació</w:t>
      </w:r>
      <w:r>
        <w:rPr>
          <w:spacing w:val="-11"/>
          <w:sz w:val="22"/>
        </w:rPr>
        <w:t> </w:t>
      </w:r>
      <w:r>
        <w:rPr>
          <w:sz w:val="22"/>
        </w:rPr>
        <w:t>de</w:t>
      </w:r>
      <w:r>
        <w:rPr>
          <w:spacing w:val="-10"/>
          <w:sz w:val="22"/>
        </w:rPr>
        <w:t> </w:t>
      </w:r>
      <w:r>
        <w:rPr>
          <w:sz w:val="22"/>
        </w:rPr>
        <w:t>normes</w:t>
      </w:r>
      <w:r>
        <w:rPr>
          <w:spacing w:val="-10"/>
          <w:sz w:val="22"/>
        </w:rPr>
        <w:t> </w:t>
      </w:r>
      <w:r>
        <w:rPr>
          <w:sz w:val="22"/>
        </w:rPr>
        <w:t>reflectides</w:t>
      </w:r>
      <w:r>
        <w:rPr>
          <w:spacing w:val="-11"/>
          <w:sz w:val="22"/>
        </w:rPr>
        <w:t> </w:t>
      </w:r>
      <w:r>
        <w:rPr>
          <w:sz w:val="22"/>
        </w:rPr>
        <w:t>en</w:t>
      </w:r>
      <w:r>
        <w:rPr>
          <w:spacing w:val="-10"/>
          <w:sz w:val="22"/>
        </w:rPr>
        <w:t> </w:t>
      </w:r>
      <w:r>
        <w:rPr>
          <w:sz w:val="22"/>
        </w:rPr>
        <w:t>documentació</w:t>
      </w:r>
      <w:r>
        <w:rPr>
          <w:spacing w:val="-10"/>
          <w:sz w:val="22"/>
        </w:rPr>
        <w:t> </w:t>
      </w:r>
      <w:r>
        <w:rPr>
          <w:spacing w:val="-2"/>
          <w:sz w:val="22"/>
        </w:rPr>
        <w:t>tècnica.</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57"/>
        </w:numPr>
        <w:tabs>
          <w:tab w:pos="884" w:val="left" w:leader="none"/>
        </w:tabs>
        <w:spacing w:line="240" w:lineRule="auto" w:before="7" w:after="0"/>
        <w:ind w:left="884" w:right="0" w:hanging="359"/>
        <w:jc w:val="left"/>
        <w:rPr>
          <w:sz w:val="22"/>
        </w:rPr>
      </w:pPr>
      <w:r>
        <w:rPr>
          <w:sz w:val="22"/>
        </w:rPr>
        <w:t>Manteniment</w:t>
      </w:r>
      <w:r>
        <w:rPr>
          <w:spacing w:val="-12"/>
          <w:sz w:val="22"/>
        </w:rPr>
        <w:t> </w:t>
      </w:r>
      <w:r>
        <w:rPr>
          <w:sz w:val="22"/>
        </w:rPr>
        <w:t>en</w:t>
      </w:r>
      <w:r>
        <w:rPr>
          <w:spacing w:val="-12"/>
          <w:sz w:val="22"/>
        </w:rPr>
        <w:t> </w:t>
      </w:r>
      <w:r>
        <w:rPr>
          <w:sz w:val="22"/>
        </w:rPr>
        <w:t>línia</w:t>
      </w:r>
      <w:r>
        <w:rPr>
          <w:spacing w:val="-12"/>
          <w:sz w:val="22"/>
        </w:rPr>
        <w:t> </w:t>
      </w:r>
      <w:r>
        <w:rPr>
          <w:spacing w:val="-2"/>
          <w:sz w:val="22"/>
        </w:rPr>
        <w:t>d'aeronaus.</w:t>
      </w:r>
    </w:p>
    <w:p>
      <w:pPr>
        <w:pStyle w:val="ListParagraph"/>
        <w:numPr>
          <w:ilvl w:val="0"/>
          <w:numId w:val="257"/>
        </w:numPr>
        <w:tabs>
          <w:tab w:pos="884" w:val="left" w:leader="none"/>
        </w:tabs>
        <w:spacing w:line="240" w:lineRule="auto" w:before="6" w:after="0"/>
        <w:ind w:left="884" w:right="0" w:hanging="359"/>
        <w:jc w:val="left"/>
        <w:rPr>
          <w:sz w:val="22"/>
        </w:rPr>
      </w:pPr>
      <w:r>
        <w:rPr>
          <w:sz w:val="22"/>
        </w:rPr>
        <w:t>Manteniment</w:t>
      </w:r>
      <w:r>
        <w:rPr>
          <w:spacing w:val="-12"/>
          <w:sz w:val="22"/>
        </w:rPr>
        <w:t> </w:t>
      </w:r>
      <w:r>
        <w:rPr>
          <w:sz w:val="22"/>
        </w:rPr>
        <w:t>en</w:t>
      </w:r>
      <w:r>
        <w:rPr>
          <w:spacing w:val="-12"/>
          <w:sz w:val="22"/>
        </w:rPr>
        <w:t> </w:t>
      </w:r>
      <w:r>
        <w:rPr>
          <w:sz w:val="22"/>
        </w:rPr>
        <w:t>base</w:t>
      </w:r>
      <w:r>
        <w:rPr>
          <w:spacing w:val="-11"/>
          <w:sz w:val="22"/>
        </w:rPr>
        <w:t> </w:t>
      </w:r>
      <w:r>
        <w:rPr>
          <w:spacing w:val="-2"/>
          <w:sz w:val="22"/>
        </w:rPr>
        <w:t>d'aeronaus.</w:t>
      </w:r>
    </w:p>
    <w:p>
      <w:pPr>
        <w:pStyle w:val="BodyText"/>
        <w:spacing w:before="3"/>
        <w:ind w:left="0" w:firstLine="0"/>
      </w:pPr>
    </w:p>
    <w:p>
      <w:pPr>
        <w:pStyle w:val="BodyText"/>
        <w:spacing w:line="247" w:lineRule="auto" w:before="1"/>
        <w:ind w:left="165" w:right="170"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g),</w:t>
      </w:r>
      <w:r>
        <w:rPr>
          <w:spacing w:val="-9"/>
        </w:rPr>
        <w:t> </w:t>
      </w:r>
      <w:r>
        <w:rPr/>
        <w:t>h),</w:t>
      </w:r>
      <w:r>
        <w:rPr>
          <w:spacing w:val="-9"/>
        </w:rPr>
        <w:t> </w:t>
      </w:r>
      <w:r>
        <w:rPr/>
        <w:t>i),</w:t>
      </w:r>
      <w:r>
        <w:rPr>
          <w:spacing w:val="-9"/>
        </w:rPr>
        <w:t> </w:t>
      </w:r>
      <w:r>
        <w:rPr/>
        <w:t>r),</w:t>
      </w:r>
      <w:r>
        <w:rPr>
          <w:spacing w:val="-9"/>
        </w:rPr>
        <w:t> </w:t>
      </w:r>
      <w:r>
        <w:rPr/>
        <w:t>s),</w:t>
      </w:r>
      <w:r>
        <w:rPr>
          <w:spacing w:val="-9"/>
        </w:rPr>
        <w:t> </w:t>
      </w:r>
      <w:r>
        <w:rPr/>
        <w:t>t), w),</w:t>
      </w:r>
      <w:r>
        <w:rPr>
          <w:spacing w:val="-2"/>
        </w:rPr>
        <w:t> </w:t>
      </w:r>
      <w:r>
        <w:rPr/>
        <w:t>x)</w:t>
      </w:r>
      <w:r>
        <w:rPr>
          <w:spacing w:val="-2"/>
        </w:rPr>
        <w:t> </w:t>
      </w:r>
      <w:r>
        <w:rPr/>
        <w:t>i</w:t>
      </w:r>
      <w:r>
        <w:rPr>
          <w:spacing w:val="-2"/>
        </w:rPr>
        <w:t> </w:t>
      </w:r>
      <w:r>
        <w:rPr/>
        <w:t>y)</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a),</w:t>
      </w:r>
      <w:r>
        <w:rPr>
          <w:spacing w:val="-2"/>
        </w:rPr>
        <w:t> </w:t>
      </w:r>
      <w:r>
        <w:rPr/>
        <w:t>c),</w:t>
      </w:r>
      <w:r>
        <w:rPr>
          <w:spacing w:val="-2"/>
        </w:rPr>
        <w:t> </w:t>
      </w:r>
      <w:r>
        <w:rPr/>
        <w:t>d),</w:t>
      </w:r>
      <w:r>
        <w:rPr>
          <w:spacing w:val="-2"/>
        </w:rPr>
        <w:t> </w:t>
      </w:r>
      <w:r>
        <w:rPr/>
        <w:t>h),</w:t>
      </w:r>
      <w:r>
        <w:rPr>
          <w:spacing w:val="-2"/>
        </w:rPr>
        <w:t> </w:t>
      </w:r>
      <w:r>
        <w:rPr/>
        <w:t>i),</w:t>
      </w:r>
      <w:r>
        <w:rPr>
          <w:spacing w:val="-2"/>
        </w:rPr>
        <w:t> </w:t>
      </w:r>
      <w:r>
        <w:rPr/>
        <w:t>r),</w:t>
      </w:r>
      <w:r>
        <w:rPr>
          <w:spacing w:val="-2"/>
        </w:rPr>
        <w:t> </w:t>
      </w:r>
      <w:r>
        <w:rPr/>
        <w:t>s),</w:t>
      </w:r>
      <w:r>
        <w:rPr>
          <w:spacing w:val="-2"/>
        </w:rPr>
        <w:t> </w:t>
      </w:r>
      <w:r>
        <w:rPr/>
        <w:t>u),</w:t>
      </w:r>
      <w:r>
        <w:rPr>
          <w:spacing w:val="-2"/>
        </w:rPr>
        <w:t> </w:t>
      </w:r>
      <w:r>
        <w:rPr/>
        <w:t>v),</w:t>
      </w:r>
      <w:r>
        <w:rPr>
          <w:spacing w:val="-2"/>
        </w:rPr>
        <w:t> </w:t>
      </w:r>
      <w:r>
        <w:rPr/>
        <w:t>i</w:t>
      </w:r>
      <w:r>
        <w:rPr>
          <w:spacing w:val="-2"/>
        </w:rPr>
        <w:t> </w:t>
      </w:r>
      <w:r>
        <w:rPr/>
        <w:t>w)</w:t>
      </w:r>
      <w:r>
        <w:rPr>
          <w:spacing w:val="-2"/>
        </w:rPr>
        <w:t> </w:t>
      </w:r>
      <w:r>
        <w:rPr/>
        <w:t>del</w:t>
      </w:r>
      <w:r>
        <w:rPr>
          <w:spacing w:val="-2"/>
        </w:rPr>
        <w:t> </w:t>
      </w:r>
      <w:r>
        <w:rPr/>
        <w:t>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57"/>
        </w:numPr>
        <w:tabs>
          <w:tab w:pos="884" w:val="left" w:leader="none"/>
        </w:tabs>
        <w:spacing w:line="251" w:lineRule="exact" w:before="0" w:after="0"/>
        <w:ind w:left="884" w:right="0" w:hanging="359"/>
        <w:jc w:val="left"/>
        <w:rPr>
          <w:sz w:val="22"/>
        </w:rPr>
      </w:pPr>
      <w:r>
        <w:rPr>
          <w:sz w:val="22"/>
        </w:rPr>
        <w:t>Mètodes</w:t>
      </w:r>
      <w:r>
        <w:rPr>
          <w:spacing w:val="-11"/>
          <w:sz w:val="22"/>
        </w:rPr>
        <w:t> </w:t>
      </w:r>
      <w:r>
        <w:rPr>
          <w:sz w:val="22"/>
        </w:rPr>
        <w:t>de</w:t>
      </w:r>
      <w:r>
        <w:rPr>
          <w:spacing w:val="-11"/>
          <w:sz w:val="22"/>
        </w:rPr>
        <w:t> </w:t>
      </w:r>
      <w:r>
        <w:rPr>
          <w:sz w:val="22"/>
        </w:rPr>
        <w:t>manteniment</w:t>
      </w:r>
      <w:r>
        <w:rPr>
          <w:spacing w:val="-11"/>
          <w:sz w:val="22"/>
        </w:rPr>
        <w:t> </w:t>
      </w:r>
      <w:r>
        <w:rPr>
          <w:sz w:val="22"/>
        </w:rPr>
        <w:t>preventiu</w:t>
      </w:r>
      <w:r>
        <w:rPr>
          <w:spacing w:val="-11"/>
          <w:sz w:val="22"/>
        </w:rPr>
        <w:t> </w:t>
      </w:r>
      <w:r>
        <w:rPr>
          <w:sz w:val="22"/>
        </w:rPr>
        <w:t>i</w:t>
      </w:r>
      <w:r>
        <w:rPr>
          <w:spacing w:val="-11"/>
          <w:sz w:val="22"/>
        </w:rPr>
        <w:t> </w:t>
      </w:r>
      <w:r>
        <w:rPr>
          <w:sz w:val="22"/>
        </w:rPr>
        <w:t>correctiu</w:t>
      </w:r>
      <w:r>
        <w:rPr>
          <w:spacing w:val="-11"/>
          <w:sz w:val="22"/>
        </w:rPr>
        <w:t> </w:t>
      </w:r>
      <w:r>
        <w:rPr>
          <w:sz w:val="22"/>
        </w:rPr>
        <w:t>de</w:t>
      </w:r>
      <w:r>
        <w:rPr>
          <w:spacing w:val="-11"/>
          <w:sz w:val="22"/>
        </w:rPr>
        <w:t> </w:t>
      </w:r>
      <w:r>
        <w:rPr>
          <w:spacing w:val="-2"/>
          <w:sz w:val="22"/>
        </w:rPr>
        <w:t>sistemes.</w:t>
      </w:r>
    </w:p>
    <w:p>
      <w:pPr>
        <w:pStyle w:val="ListParagraph"/>
        <w:numPr>
          <w:ilvl w:val="0"/>
          <w:numId w:val="257"/>
        </w:numPr>
        <w:tabs>
          <w:tab w:pos="884" w:val="left" w:leader="none"/>
        </w:tabs>
        <w:spacing w:line="240" w:lineRule="auto" w:before="7" w:after="0"/>
        <w:ind w:left="884" w:right="0" w:hanging="359"/>
        <w:jc w:val="left"/>
        <w:rPr>
          <w:sz w:val="22"/>
        </w:rPr>
      </w:pPr>
      <w:r>
        <w:rPr>
          <w:sz w:val="22"/>
        </w:rPr>
        <w:t>Mètodes</w:t>
      </w:r>
      <w:r>
        <w:rPr>
          <w:spacing w:val="-8"/>
          <w:sz w:val="22"/>
        </w:rPr>
        <w:t> </w:t>
      </w:r>
      <w:r>
        <w:rPr>
          <w:sz w:val="22"/>
        </w:rPr>
        <w:t>de</w:t>
      </w:r>
      <w:r>
        <w:rPr>
          <w:spacing w:val="-7"/>
          <w:sz w:val="22"/>
        </w:rPr>
        <w:t> </w:t>
      </w:r>
      <w:r>
        <w:rPr>
          <w:spacing w:val="-2"/>
          <w:sz w:val="22"/>
        </w:rPr>
        <w:t>verificació.</w:t>
      </w:r>
    </w:p>
    <w:p>
      <w:pPr>
        <w:pStyle w:val="ListParagraph"/>
        <w:numPr>
          <w:ilvl w:val="0"/>
          <w:numId w:val="257"/>
        </w:numPr>
        <w:tabs>
          <w:tab w:pos="884" w:val="left" w:leader="none"/>
        </w:tabs>
        <w:spacing w:line="240" w:lineRule="auto" w:before="6" w:after="0"/>
        <w:ind w:left="884" w:right="0" w:hanging="359"/>
        <w:jc w:val="left"/>
        <w:rPr>
          <w:sz w:val="22"/>
        </w:rPr>
      </w:pPr>
      <w:r>
        <w:rPr>
          <w:sz w:val="22"/>
        </w:rPr>
        <w:t>Mètodes</w:t>
      </w:r>
      <w:r>
        <w:rPr>
          <w:spacing w:val="-9"/>
          <w:sz w:val="22"/>
        </w:rPr>
        <w:t> </w:t>
      </w:r>
      <w:r>
        <w:rPr>
          <w:sz w:val="22"/>
        </w:rPr>
        <w:t>de</w:t>
      </w:r>
      <w:r>
        <w:rPr>
          <w:spacing w:val="-9"/>
          <w:sz w:val="22"/>
        </w:rPr>
        <w:t> </w:t>
      </w:r>
      <w:r>
        <w:rPr>
          <w:sz w:val="22"/>
        </w:rPr>
        <w:t>reparació</w:t>
      </w:r>
      <w:r>
        <w:rPr>
          <w:spacing w:val="-9"/>
          <w:sz w:val="22"/>
        </w:rPr>
        <w:t> </w:t>
      </w:r>
      <w:r>
        <w:rPr>
          <w:sz w:val="22"/>
        </w:rPr>
        <w:t>de</w:t>
      </w:r>
      <w:r>
        <w:rPr>
          <w:spacing w:val="-9"/>
          <w:sz w:val="22"/>
        </w:rPr>
        <w:t> </w:t>
      </w:r>
      <w:r>
        <w:rPr>
          <w:sz w:val="22"/>
        </w:rPr>
        <w:t>sistemes</w:t>
      </w:r>
      <w:r>
        <w:rPr>
          <w:spacing w:val="-9"/>
          <w:sz w:val="22"/>
        </w:rPr>
        <w:t> </w:t>
      </w:r>
      <w:r>
        <w:rPr>
          <w:spacing w:val="-2"/>
          <w:sz w:val="22"/>
        </w:rPr>
        <w:t>d'aeronaus.</w:t>
      </w:r>
    </w:p>
    <w:p>
      <w:pPr>
        <w:pStyle w:val="ListParagraph"/>
        <w:numPr>
          <w:ilvl w:val="0"/>
          <w:numId w:val="257"/>
        </w:numPr>
        <w:tabs>
          <w:tab w:pos="884" w:val="left" w:leader="none"/>
        </w:tabs>
        <w:spacing w:line="240" w:lineRule="auto" w:before="7" w:after="0"/>
        <w:ind w:left="884" w:right="0" w:hanging="359"/>
        <w:jc w:val="left"/>
        <w:rPr>
          <w:sz w:val="22"/>
        </w:rPr>
      </w:pPr>
      <w:r>
        <w:rPr>
          <w:sz w:val="22"/>
        </w:rPr>
        <w:t>Utilització</w:t>
      </w:r>
      <w:r>
        <w:rPr>
          <w:spacing w:val="-15"/>
          <w:sz w:val="22"/>
        </w:rPr>
        <w:t> </w:t>
      </w:r>
      <w:r>
        <w:rPr>
          <w:sz w:val="22"/>
        </w:rPr>
        <w:t>de</w:t>
      </w:r>
      <w:r>
        <w:rPr>
          <w:spacing w:val="-14"/>
          <w:sz w:val="22"/>
        </w:rPr>
        <w:t> </w:t>
      </w:r>
      <w:r>
        <w:rPr>
          <w:sz w:val="22"/>
        </w:rPr>
        <w:t>documentació</w:t>
      </w:r>
      <w:r>
        <w:rPr>
          <w:spacing w:val="-14"/>
          <w:sz w:val="22"/>
        </w:rPr>
        <w:t> </w:t>
      </w:r>
      <w:r>
        <w:rPr>
          <w:spacing w:val="-2"/>
          <w:sz w:val="22"/>
        </w:rPr>
        <w:t>tècnica.</w:t>
      </w:r>
    </w:p>
    <w:p>
      <w:pPr>
        <w:pStyle w:val="BodyText"/>
        <w:spacing w:before="3"/>
        <w:ind w:left="0" w:firstLine="0"/>
      </w:pPr>
    </w:p>
    <w:p>
      <w:pPr>
        <w:pStyle w:val="Heading1"/>
      </w:pPr>
      <w:r>
        <w:rPr>
          <w:spacing w:val="-2"/>
        </w:rPr>
        <w:t>1455</w:t>
      </w:r>
      <w:r>
        <w:rPr>
          <w:spacing w:val="-12"/>
        </w:rPr>
        <w:t> </w:t>
      </w:r>
      <w:r>
        <w:rPr>
          <w:spacing w:val="-2"/>
        </w:rPr>
        <w:t>-</w:t>
      </w:r>
      <w:r>
        <w:rPr>
          <w:spacing w:val="-12"/>
        </w:rPr>
        <w:t> </w:t>
      </w:r>
      <w:r>
        <w:rPr>
          <w:spacing w:val="-2"/>
        </w:rPr>
        <w:t>MOTORS</w:t>
      </w:r>
      <w:r>
        <w:rPr>
          <w:spacing w:val="-12"/>
        </w:rPr>
        <w:t> </w:t>
      </w:r>
      <w:r>
        <w:rPr>
          <w:spacing w:val="-2"/>
        </w:rPr>
        <w:t>DE</w:t>
      </w:r>
      <w:r>
        <w:rPr>
          <w:spacing w:val="-12"/>
        </w:rPr>
        <w:t> </w:t>
      </w:r>
      <w:r>
        <w:rPr>
          <w:spacing w:val="-2"/>
        </w:rPr>
        <w:t>TURBINES</w:t>
      </w:r>
      <w:r>
        <w:rPr>
          <w:spacing w:val="-12"/>
        </w:rPr>
        <w:t> </w:t>
      </w:r>
      <w:r>
        <w:rPr>
          <w:spacing w:val="-2"/>
        </w:rPr>
        <w:t>DE</w:t>
      </w:r>
      <w:r>
        <w:rPr>
          <w:spacing w:val="-12"/>
        </w:rPr>
        <w:t> </w:t>
      </w:r>
      <w:r>
        <w:rPr>
          <w:spacing w:val="-5"/>
        </w:rPr>
        <w:t>GAS</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w:t>
      </w:r>
      <w:r>
        <w:rPr>
          <w:spacing w:val="-5"/>
        </w:rPr>
        <w:t>11</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0"/>
        </w:rPr>
        <w:t> </w:t>
      </w:r>
      <w:r>
        <w:rPr/>
        <w:t>mòdul</w:t>
      </w:r>
      <w:r>
        <w:rPr>
          <w:spacing w:val="-9"/>
        </w:rPr>
        <w:t> </w:t>
      </w:r>
      <w:r>
        <w:rPr/>
        <w:t>té</w:t>
      </w:r>
      <w:r>
        <w:rPr>
          <w:spacing w:val="-10"/>
        </w:rPr>
        <w:t> </w:t>
      </w:r>
      <w:r>
        <w:rPr/>
        <w:t>una</w:t>
      </w:r>
      <w:r>
        <w:rPr>
          <w:spacing w:val="-9"/>
        </w:rPr>
        <w:t> </w:t>
      </w:r>
      <w:r>
        <w:rPr/>
        <w:t>durada</w:t>
      </w:r>
      <w:r>
        <w:rPr>
          <w:spacing w:val="-9"/>
        </w:rPr>
        <w:t> </w:t>
      </w:r>
      <w:r>
        <w:rPr/>
        <w:t>de</w:t>
      </w:r>
      <w:r>
        <w:rPr>
          <w:spacing w:val="-10"/>
        </w:rPr>
        <w:t> </w:t>
      </w:r>
      <w:r>
        <w:rPr/>
        <w:t>240</w:t>
      </w:r>
      <w:r>
        <w:rPr>
          <w:spacing w:val="44"/>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58"/>
        </w:numPr>
        <w:tabs>
          <w:tab w:pos="882" w:val="left" w:leader="none"/>
          <w:tab w:pos="884" w:val="left" w:leader="none"/>
        </w:tabs>
        <w:spacing w:line="247" w:lineRule="auto" w:before="0" w:after="0"/>
        <w:ind w:left="884" w:right="179" w:hanging="360"/>
        <w:jc w:val="left"/>
        <w:rPr>
          <w:sz w:val="22"/>
        </w:rPr>
      </w:pPr>
      <w:r>
        <w:rPr>
          <w:sz w:val="22"/>
        </w:rPr>
        <w:t>Caracteritza</w:t>
      </w:r>
      <w:r>
        <w:rPr>
          <w:spacing w:val="-10"/>
          <w:sz w:val="22"/>
        </w:rPr>
        <w:t> </w:t>
      </w:r>
      <w:r>
        <w:rPr>
          <w:sz w:val="22"/>
        </w:rPr>
        <w:t>el</w:t>
      </w:r>
      <w:r>
        <w:rPr>
          <w:spacing w:val="-10"/>
          <w:sz w:val="22"/>
        </w:rPr>
        <w:t> </w:t>
      </w:r>
      <w:r>
        <w:rPr>
          <w:sz w:val="22"/>
        </w:rPr>
        <w:t>funcionament</w:t>
      </w:r>
      <w:r>
        <w:rPr>
          <w:spacing w:val="-10"/>
          <w:sz w:val="22"/>
        </w:rPr>
        <w:t> </w:t>
      </w:r>
      <w:r>
        <w:rPr>
          <w:sz w:val="22"/>
        </w:rPr>
        <w:t>del</w:t>
      </w:r>
      <w:r>
        <w:rPr>
          <w:spacing w:val="-10"/>
          <w:sz w:val="22"/>
        </w:rPr>
        <w:t> </w:t>
      </w:r>
      <w:r>
        <w:rPr>
          <w:sz w:val="22"/>
        </w:rPr>
        <w:t>motor</w:t>
      </w:r>
      <w:r>
        <w:rPr>
          <w:spacing w:val="-10"/>
          <w:sz w:val="22"/>
        </w:rPr>
        <w:t> </w:t>
      </w:r>
      <w:r>
        <w:rPr>
          <w:sz w:val="22"/>
        </w:rPr>
        <w:t>de</w:t>
      </w:r>
      <w:r>
        <w:rPr>
          <w:spacing w:val="-10"/>
          <w:sz w:val="22"/>
        </w:rPr>
        <w:t> </w:t>
      </w:r>
      <w:r>
        <w:rPr>
          <w:sz w:val="22"/>
        </w:rPr>
        <w:t>turbina</w:t>
      </w:r>
      <w:r>
        <w:rPr>
          <w:spacing w:val="-10"/>
          <w:sz w:val="22"/>
        </w:rPr>
        <w:t> </w:t>
      </w:r>
      <w:r>
        <w:rPr>
          <w:sz w:val="22"/>
        </w:rPr>
        <w:t>de</w:t>
      </w:r>
      <w:r>
        <w:rPr>
          <w:spacing w:val="-10"/>
          <w:sz w:val="22"/>
        </w:rPr>
        <w:t> </w:t>
      </w:r>
      <w:r>
        <w:rPr>
          <w:sz w:val="22"/>
        </w:rPr>
        <w:t>gas</w:t>
      </w:r>
      <w:r>
        <w:rPr>
          <w:spacing w:val="-10"/>
          <w:sz w:val="22"/>
        </w:rPr>
        <w:t> </w:t>
      </w:r>
      <w:r>
        <w:rPr>
          <w:sz w:val="22"/>
        </w:rPr>
        <w:t>relacionant</w:t>
      </w:r>
      <w:r>
        <w:rPr>
          <w:spacing w:val="-10"/>
          <w:sz w:val="22"/>
        </w:rPr>
        <w:t> </w:t>
      </w:r>
      <w:r>
        <w:rPr>
          <w:sz w:val="22"/>
        </w:rPr>
        <w:t>la</w:t>
      </w:r>
      <w:r>
        <w:rPr>
          <w:spacing w:val="-10"/>
          <w:sz w:val="22"/>
        </w:rPr>
        <w:t> </w:t>
      </w:r>
      <w:r>
        <w:rPr>
          <w:sz w:val="22"/>
        </w:rPr>
        <w:t>variació</w:t>
      </w:r>
      <w:r>
        <w:rPr>
          <w:spacing w:val="-10"/>
          <w:sz w:val="22"/>
        </w:rPr>
        <w:t> </w:t>
      </w:r>
      <w:r>
        <w:rPr>
          <w:sz w:val="22"/>
        </w:rPr>
        <w:t>de</w:t>
      </w:r>
      <w:r>
        <w:rPr>
          <w:spacing w:val="-10"/>
          <w:sz w:val="22"/>
        </w:rPr>
        <w:t> </w:t>
      </w:r>
      <w:r>
        <w:rPr>
          <w:sz w:val="22"/>
        </w:rPr>
        <w:t>les seves característiques amb el funcionament òptim d'aquest.</w:t>
      </w:r>
    </w:p>
    <w:p>
      <w:pPr>
        <w:pStyle w:val="ListParagraph"/>
        <w:spacing w:after="0" w:line="247" w:lineRule="auto"/>
        <w:jc w:val="left"/>
        <w:rPr>
          <w:sz w:val="22"/>
        </w:rPr>
        <w:sectPr>
          <w:pgSz w:w="11910" w:h="16840"/>
          <w:pgMar w:header="2921" w:footer="1906" w:top="3880" w:bottom="2100" w:left="1275" w:right="1275"/>
        </w:sectPr>
      </w:pPr>
    </w:p>
    <w:p>
      <w:pPr>
        <w:pStyle w:val="BodyText"/>
        <w:spacing w:before="74"/>
        <w:ind w:left="165" w:firstLine="0"/>
      </w:pPr>
      <w:r>
        <w:rPr/>
        <w:t>Criteris</w:t>
      </w:r>
      <w:r>
        <w:rPr>
          <w:spacing w:val="-7"/>
        </w:rPr>
        <w:t> </w:t>
      </w:r>
      <w:r>
        <w:rPr>
          <w:spacing w:val="-2"/>
        </w:rPr>
        <w:t>d'avaluació:</w:t>
      </w:r>
    </w:p>
    <w:p>
      <w:pPr>
        <w:pStyle w:val="ListParagraph"/>
        <w:numPr>
          <w:ilvl w:val="1"/>
          <w:numId w:val="25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escrit</w:t>
      </w:r>
      <w:r>
        <w:rPr>
          <w:spacing w:val="-11"/>
          <w:sz w:val="22"/>
        </w:rPr>
        <w:t> </w:t>
      </w:r>
      <w:r>
        <w:rPr>
          <w:sz w:val="22"/>
        </w:rPr>
        <w:t>l'equació</w:t>
      </w:r>
      <w:r>
        <w:rPr>
          <w:spacing w:val="-11"/>
          <w:sz w:val="22"/>
        </w:rPr>
        <w:t> </w:t>
      </w:r>
      <w:r>
        <w:rPr>
          <w:sz w:val="22"/>
        </w:rPr>
        <w:t>fonamental</w:t>
      </w:r>
      <w:r>
        <w:rPr>
          <w:spacing w:val="-11"/>
          <w:sz w:val="22"/>
        </w:rPr>
        <w:t> </w:t>
      </w:r>
      <w:r>
        <w:rPr>
          <w:sz w:val="22"/>
        </w:rPr>
        <w:t>de</w:t>
      </w:r>
      <w:r>
        <w:rPr>
          <w:spacing w:val="-11"/>
          <w:sz w:val="22"/>
        </w:rPr>
        <w:t> </w:t>
      </w:r>
      <w:r>
        <w:rPr>
          <w:sz w:val="22"/>
        </w:rPr>
        <w:t>la</w:t>
      </w:r>
      <w:r>
        <w:rPr>
          <w:spacing w:val="-11"/>
          <w:sz w:val="22"/>
        </w:rPr>
        <w:t> </w:t>
      </w:r>
      <w:r>
        <w:rPr>
          <w:spacing w:val="-2"/>
          <w:sz w:val="22"/>
        </w:rPr>
        <w:t>mecànica.</w:t>
      </w:r>
    </w:p>
    <w:p>
      <w:pPr>
        <w:pStyle w:val="ListParagraph"/>
        <w:numPr>
          <w:ilvl w:val="1"/>
          <w:numId w:val="258"/>
        </w:numPr>
        <w:tabs>
          <w:tab w:pos="884" w:val="left" w:leader="none"/>
        </w:tabs>
        <w:spacing w:line="240" w:lineRule="auto" w:before="6" w:after="0"/>
        <w:ind w:left="884" w:right="0" w:hanging="359"/>
        <w:jc w:val="left"/>
        <w:rPr>
          <w:sz w:val="22"/>
        </w:rPr>
      </w:pPr>
      <w:r>
        <w:rPr>
          <w:sz w:val="22"/>
        </w:rPr>
        <w:t>S'ha</w:t>
      </w:r>
      <w:r>
        <w:rPr>
          <w:spacing w:val="-13"/>
          <w:sz w:val="22"/>
        </w:rPr>
        <w:t> </w:t>
      </w:r>
      <w:r>
        <w:rPr>
          <w:sz w:val="22"/>
        </w:rPr>
        <w:t>realitzat</w:t>
      </w:r>
      <w:r>
        <w:rPr>
          <w:spacing w:val="-10"/>
          <w:sz w:val="22"/>
        </w:rPr>
        <w:t> </w:t>
      </w:r>
      <w:r>
        <w:rPr>
          <w:sz w:val="22"/>
        </w:rPr>
        <w:t>un</w:t>
      </w:r>
      <w:r>
        <w:rPr>
          <w:spacing w:val="-10"/>
          <w:sz w:val="22"/>
        </w:rPr>
        <w:t> </w:t>
      </w:r>
      <w:r>
        <w:rPr>
          <w:sz w:val="22"/>
        </w:rPr>
        <w:t>esquema</w:t>
      </w:r>
      <w:r>
        <w:rPr>
          <w:spacing w:val="-10"/>
          <w:sz w:val="22"/>
        </w:rPr>
        <w:t> </w:t>
      </w:r>
      <w:r>
        <w:rPr>
          <w:sz w:val="22"/>
        </w:rPr>
        <w:t>de</w:t>
      </w:r>
      <w:r>
        <w:rPr>
          <w:spacing w:val="-10"/>
          <w:sz w:val="22"/>
        </w:rPr>
        <w:t> </w:t>
      </w:r>
      <w:r>
        <w:rPr>
          <w:sz w:val="22"/>
        </w:rPr>
        <w:t>la</w:t>
      </w:r>
      <w:r>
        <w:rPr>
          <w:spacing w:val="-10"/>
          <w:sz w:val="22"/>
        </w:rPr>
        <w:t> </w:t>
      </w:r>
      <w:r>
        <w:rPr>
          <w:sz w:val="22"/>
        </w:rPr>
        <w:t>classificació</w:t>
      </w:r>
      <w:r>
        <w:rPr>
          <w:spacing w:val="-11"/>
          <w:sz w:val="22"/>
        </w:rPr>
        <w:t> </w:t>
      </w:r>
      <w:r>
        <w:rPr>
          <w:sz w:val="22"/>
        </w:rPr>
        <w:t>dels</w:t>
      </w:r>
      <w:r>
        <w:rPr>
          <w:spacing w:val="-10"/>
          <w:sz w:val="22"/>
        </w:rPr>
        <w:t> </w:t>
      </w:r>
      <w:r>
        <w:rPr>
          <w:sz w:val="22"/>
        </w:rPr>
        <w:t>motors</w:t>
      </w:r>
      <w:r>
        <w:rPr>
          <w:spacing w:val="-10"/>
          <w:sz w:val="22"/>
        </w:rPr>
        <w:t> </w:t>
      </w:r>
      <w:r>
        <w:rPr>
          <w:sz w:val="22"/>
        </w:rPr>
        <w:t>de</w:t>
      </w:r>
      <w:r>
        <w:rPr>
          <w:spacing w:val="-10"/>
          <w:sz w:val="22"/>
        </w:rPr>
        <w:t> </w:t>
      </w:r>
      <w:r>
        <w:rPr>
          <w:sz w:val="22"/>
        </w:rPr>
        <w:t>turbina</w:t>
      </w:r>
      <w:r>
        <w:rPr>
          <w:spacing w:val="-10"/>
          <w:sz w:val="22"/>
        </w:rPr>
        <w:t> </w:t>
      </w:r>
      <w:r>
        <w:rPr>
          <w:sz w:val="22"/>
        </w:rPr>
        <w:t>de</w:t>
      </w:r>
      <w:r>
        <w:rPr>
          <w:spacing w:val="-10"/>
          <w:sz w:val="22"/>
        </w:rPr>
        <w:t> </w:t>
      </w:r>
      <w:r>
        <w:rPr>
          <w:spacing w:val="-4"/>
          <w:sz w:val="22"/>
        </w:rPr>
        <w:t>gas.</w:t>
      </w:r>
    </w:p>
    <w:p>
      <w:pPr>
        <w:pStyle w:val="ListParagraph"/>
        <w:numPr>
          <w:ilvl w:val="1"/>
          <w:numId w:val="258"/>
        </w:numPr>
        <w:tabs>
          <w:tab w:pos="885" w:val="left" w:leader="none"/>
        </w:tabs>
        <w:spacing w:line="247" w:lineRule="auto" w:before="7" w:after="0"/>
        <w:ind w:left="885" w:right="609" w:hanging="360"/>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diagrama</w:t>
      </w:r>
      <w:r>
        <w:rPr>
          <w:spacing w:val="-10"/>
          <w:sz w:val="22"/>
        </w:rPr>
        <w:t> </w:t>
      </w:r>
      <w:r>
        <w:rPr>
          <w:sz w:val="22"/>
        </w:rPr>
        <w:t>P-V</w:t>
      </w:r>
      <w:r>
        <w:rPr>
          <w:spacing w:val="-10"/>
          <w:sz w:val="22"/>
        </w:rPr>
        <w:t> </w:t>
      </w:r>
      <w:r>
        <w:rPr>
          <w:sz w:val="22"/>
        </w:rPr>
        <w:t>i</w:t>
      </w:r>
      <w:r>
        <w:rPr>
          <w:spacing w:val="-10"/>
          <w:sz w:val="22"/>
        </w:rPr>
        <w:t> </w:t>
      </w:r>
      <w:r>
        <w:rPr>
          <w:sz w:val="22"/>
        </w:rPr>
        <w:t>T-S</w:t>
      </w:r>
      <w:r>
        <w:rPr>
          <w:spacing w:val="-10"/>
          <w:sz w:val="22"/>
        </w:rPr>
        <w:t> </w:t>
      </w:r>
      <w:r>
        <w:rPr>
          <w:sz w:val="22"/>
        </w:rPr>
        <w:t>del</w:t>
      </w:r>
      <w:r>
        <w:rPr>
          <w:spacing w:val="-10"/>
          <w:sz w:val="22"/>
        </w:rPr>
        <w:t> </w:t>
      </w:r>
      <w:r>
        <w:rPr>
          <w:sz w:val="22"/>
        </w:rPr>
        <w:t>cicle</w:t>
      </w:r>
      <w:r>
        <w:rPr>
          <w:spacing w:val="-10"/>
          <w:sz w:val="22"/>
        </w:rPr>
        <w:t> </w:t>
      </w:r>
      <w:r>
        <w:rPr>
          <w:sz w:val="22"/>
        </w:rPr>
        <w:t>de</w:t>
      </w:r>
      <w:r>
        <w:rPr>
          <w:spacing w:val="-10"/>
          <w:sz w:val="22"/>
        </w:rPr>
        <w:t> </w:t>
      </w:r>
      <w:r>
        <w:rPr>
          <w:sz w:val="22"/>
        </w:rPr>
        <w:t>Brayton</w:t>
      </w:r>
      <w:r>
        <w:rPr>
          <w:spacing w:val="-10"/>
          <w:sz w:val="22"/>
        </w:rPr>
        <w:t> </w:t>
      </w:r>
      <w:r>
        <w:rPr>
          <w:sz w:val="22"/>
        </w:rPr>
        <w:t>relacionant</w:t>
      </w:r>
      <w:r>
        <w:rPr>
          <w:spacing w:val="-10"/>
          <w:sz w:val="22"/>
        </w:rPr>
        <w:t> </w:t>
      </w:r>
      <w:r>
        <w:rPr>
          <w:sz w:val="22"/>
        </w:rPr>
        <w:t>cada</w:t>
      </w:r>
      <w:r>
        <w:rPr>
          <w:spacing w:val="-10"/>
          <w:sz w:val="22"/>
        </w:rPr>
        <w:t> </w:t>
      </w:r>
      <w:r>
        <w:rPr>
          <w:sz w:val="22"/>
        </w:rPr>
        <w:t>part</w:t>
      </w:r>
      <w:r>
        <w:rPr>
          <w:spacing w:val="-10"/>
          <w:sz w:val="22"/>
        </w:rPr>
        <w:t> </w:t>
      </w:r>
      <w:r>
        <w:rPr>
          <w:sz w:val="22"/>
        </w:rPr>
        <w:t>del cicle termodinàmic amb la part estructural corresponent.</w:t>
      </w:r>
    </w:p>
    <w:p>
      <w:pPr>
        <w:pStyle w:val="ListParagraph"/>
        <w:numPr>
          <w:ilvl w:val="1"/>
          <w:numId w:val="258"/>
        </w:numPr>
        <w:tabs>
          <w:tab w:pos="885" w:val="left" w:leader="none"/>
        </w:tabs>
        <w:spacing w:line="247" w:lineRule="auto" w:before="0" w:after="0"/>
        <w:ind w:left="885" w:right="263" w:hanging="360"/>
        <w:jc w:val="left"/>
        <w:rPr>
          <w:sz w:val="22"/>
        </w:rPr>
      </w:pPr>
      <w:r>
        <w:rPr>
          <w:sz w:val="22"/>
        </w:rPr>
        <w:t>S'ha</w:t>
      </w:r>
      <w:r>
        <w:rPr>
          <w:spacing w:val="-11"/>
          <w:sz w:val="22"/>
        </w:rPr>
        <w:t> </w:t>
      </w:r>
      <w:r>
        <w:rPr>
          <w:sz w:val="22"/>
        </w:rPr>
        <w:t>especificat</w:t>
      </w:r>
      <w:r>
        <w:rPr>
          <w:spacing w:val="-11"/>
          <w:sz w:val="22"/>
        </w:rPr>
        <w:t> </w:t>
      </w:r>
      <w:r>
        <w:rPr>
          <w:sz w:val="22"/>
        </w:rPr>
        <w:t>la</w:t>
      </w:r>
      <w:r>
        <w:rPr>
          <w:spacing w:val="-11"/>
          <w:sz w:val="22"/>
        </w:rPr>
        <w:t> </w:t>
      </w:r>
      <w:r>
        <w:rPr>
          <w:sz w:val="22"/>
        </w:rPr>
        <w:t>relació</w:t>
      </w:r>
      <w:r>
        <w:rPr>
          <w:spacing w:val="-11"/>
          <w:sz w:val="22"/>
        </w:rPr>
        <w:t> </w:t>
      </w:r>
      <w:r>
        <w:rPr>
          <w:sz w:val="22"/>
        </w:rPr>
        <w:t>que</w:t>
      </w:r>
      <w:r>
        <w:rPr>
          <w:spacing w:val="-11"/>
          <w:sz w:val="22"/>
        </w:rPr>
        <w:t> </w:t>
      </w:r>
      <w:r>
        <w:rPr>
          <w:sz w:val="22"/>
        </w:rPr>
        <w:t>existeix</w:t>
      </w:r>
      <w:r>
        <w:rPr>
          <w:spacing w:val="-11"/>
          <w:sz w:val="22"/>
        </w:rPr>
        <w:t> </w:t>
      </w:r>
      <w:r>
        <w:rPr>
          <w:sz w:val="22"/>
        </w:rPr>
        <w:t>entre</w:t>
      </w:r>
      <w:r>
        <w:rPr>
          <w:spacing w:val="-11"/>
          <w:sz w:val="22"/>
        </w:rPr>
        <w:t> </w:t>
      </w:r>
      <w:r>
        <w:rPr>
          <w:sz w:val="22"/>
        </w:rPr>
        <w:t>les</w:t>
      </w:r>
      <w:r>
        <w:rPr>
          <w:spacing w:val="-11"/>
          <w:sz w:val="22"/>
        </w:rPr>
        <w:t> </w:t>
      </w:r>
      <w:r>
        <w:rPr>
          <w:sz w:val="22"/>
        </w:rPr>
        <w:t>característiques</w:t>
      </w:r>
      <w:r>
        <w:rPr>
          <w:spacing w:val="-11"/>
          <w:sz w:val="22"/>
        </w:rPr>
        <w:t> </w:t>
      </w:r>
      <w:r>
        <w:rPr>
          <w:sz w:val="22"/>
        </w:rPr>
        <w:t>aerodinàmiques</w:t>
      </w:r>
      <w:r>
        <w:rPr>
          <w:spacing w:val="-11"/>
          <w:sz w:val="22"/>
        </w:rPr>
        <w:t> </w:t>
      </w:r>
      <w:r>
        <w:rPr>
          <w:sz w:val="22"/>
        </w:rPr>
        <w:t>que intervenen en el cicle.</w:t>
      </w:r>
    </w:p>
    <w:p>
      <w:pPr>
        <w:pStyle w:val="ListParagraph"/>
        <w:numPr>
          <w:ilvl w:val="1"/>
          <w:numId w:val="25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enumerat</w:t>
      </w:r>
      <w:r>
        <w:rPr>
          <w:spacing w:val="-9"/>
          <w:sz w:val="22"/>
        </w:rPr>
        <w:t> </w:t>
      </w:r>
      <w:r>
        <w:rPr>
          <w:sz w:val="22"/>
        </w:rPr>
        <w:t>els</w:t>
      </w:r>
      <w:r>
        <w:rPr>
          <w:spacing w:val="-10"/>
          <w:sz w:val="22"/>
        </w:rPr>
        <w:t> </w:t>
      </w:r>
      <w:r>
        <w:rPr>
          <w:sz w:val="22"/>
        </w:rPr>
        <w:t>diferents</w:t>
      </w:r>
      <w:r>
        <w:rPr>
          <w:spacing w:val="-9"/>
          <w:sz w:val="22"/>
        </w:rPr>
        <w:t> </w:t>
      </w:r>
      <w:r>
        <w:rPr>
          <w:sz w:val="22"/>
        </w:rPr>
        <w:t>tipus</w:t>
      </w:r>
      <w:r>
        <w:rPr>
          <w:spacing w:val="-10"/>
          <w:sz w:val="22"/>
        </w:rPr>
        <w:t> </w:t>
      </w:r>
      <w:r>
        <w:rPr>
          <w:sz w:val="22"/>
        </w:rPr>
        <w:t>de</w:t>
      </w:r>
      <w:r>
        <w:rPr>
          <w:spacing w:val="-9"/>
          <w:sz w:val="22"/>
        </w:rPr>
        <w:t> </w:t>
      </w:r>
      <w:r>
        <w:rPr>
          <w:sz w:val="22"/>
        </w:rPr>
        <w:t>rendiments</w:t>
      </w:r>
      <w:r>
        <w:rPr>
          <w:spacing w:val="-10"/>
          <w:sz w:val="22"/>
        </w:rPr>
        <w:t> </w:t>
      </w:r>
      <w:r>
        <w:rPr>
          <w:sz w:val="22"/>
        </w:rPr>
        <w:t>que</w:t>
      </w:r>
      <w:r>
        <w:rPr>
          <w:spacing w:val="-9"/>
          <w:sz w:val="22"/>
        </w:rPr>
        <w:t> </w:t>
      </w:r>
      <w:r>
        <w:rPr>
          <w:sz w:val="22"/>
        </w:rPr>
        <w:t>caracteritzen</w:t>
      </w:r>
      <w:r>
        <w:rPr>
          <w:spacing w:val="-10"/>
          <w:sz w:val="22"/>
        </w:rPr>
        <w:t> </w:t>
      </w:r>
      <w:r>
        <w:rPr>
          <w:sz w:val="22"/>
        </w:rPr>
        <w:t>el</w:t>
      </w:r>
      <w:r>
        <w:rPr>
          <w:spacing w:val="-9"/>
          <w:sz w:val="22"/>
        </w:rPr>
        <w:t> </w:t>
      </w:r>
      <w:r>
        <w:rPr>
          <w:spacing w:val="-2"/>
          <w:sz w:val="22"/>
        </w:rPr>
        <w:t>motor.</w:t>
      </w:r>
    </w:p>
    <w:p>
      <w:pPr>
        <w:pStyle w:val="ListParagraph"/>
        <w:numPr>
          <w:ilvl w:val="1"/>
          <w:numId w:val="258"/>
        </w:numPr>
        <w:tabs>
          <w:tab w:pos="884" w:val="left" w:leader="none"/>
        </w:tabs>
        <w:spacing w:line="240" w:lineRule="auto" w:before="4"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la</w:t>
      </w:r>
      <w:r>
        <w:rPr>
          <w:spacing w:val="-11"/>
          <w:sz w:val="22"/>
        </w:rPr>
        <w:t> </w:t>
      </w:r>
      <w:r>
        <w:rPr>
          <w:sz w:val="22"/>
        </w:rPr>
        <w:t>influència</w:t>
      </w:r>
      <w:r>
        <w:rPr>
          <w:spacing w:val="-11"/>
          <w:sz w:val="22"/>
        </w:rPr>
        <w:t> </w:t>
      </w:r>
      <w:r>
        <w:rPr>
          <w:sz w:val="22"/>
        </w:rPr>
        <w:t>de</w:t>
      </w:r>
      <w:r>
        <w:rPr>
          <w:spacing w:val="-11"/>
          <w:sz w:val="22"/>
        </w:rPr>
        <w:t> </w:t>
      </w:r>
      <w:r>
        <w:rPr>
          <w:sz w:val="22"/>
        </w:rPr>
        <w:t>la</w:t>
      </w:r>
      <w:r>
        <w:rPr>
          <w:spacing w:val="-11"/>
          <w:sz w:val="22"/>
        </w:rPr>
        <w:t> </w:t>
      </w:r>
      <w:r>
        <w:rPr>
          <w:sz w:val="22"/>
        </w:rPr>
        <w:t>velocitat,</w:t>
      </w:r>
      <w:r>
        <w:rPr>
          <w:spacing w:val="-11"/>
          <w:sz w:val="22"/>
        </w:rPr>
        <w:t> </w:t>
      </w:r>
      <w:r>
        <w:rPr>
          <w:sz w:val="22"/>
        </w:rPr>
        <w:t>altitud</w:t>
      </w:r>
      <w:r>
        <w:rPr>
          <w:spacing w:val="-11"/>
          <w:sz w:val="22"/>
        </w:rPr>
        <w:t> </w:t>
      </w:r>
      <w:r>
        <w:rPr>
          <w:sz w:val="22"/>
        </w:rPr>
        <w:t>i</w:t>
      </w:r>
      <w:r>
        <w:rPr>
          <w:spacing w:val="-11"/>
          <w:sz w:val="22"/>
        </w:rPr>
        <w:t> </w:t>
      </w:r>
      <w:r>
        <w:rPr>
          <w:sz w:val="22"/>
        </w:rPr>
        <w:t>temperatura</w:t>
      </w:r>
      <w:r>
        <w:rPr>
          <w:spacing w:val="-11"/>
          <w:sz w:val="22"/>
        </w:rPr>
        <w:t> </w:t>
      </w:r>
      <w:r>
        <w:rPr>
          <w:sz w:val="22"/>
        </w:rPr>
        <w:t>en</w:t>
      </w:r>
      <w:r>
        <w:rPr>
          <w:spacing w:val="-11"/>
          <w:sz w:val="22"/>
        </w:rPr>
        <w:t> </w:t>
      </w:r>
      <w:r>
        <w:rPr>
          <w:sz w:val="22"/>
        </w:rPr>
        <w:t>el</w:t>
      </w:r>
      <w:r>
        <w:rPr>
          <w:spacing w:val="-11"/>
          <w:sz w:val="22"/>
        </w:rPr>
        <w:t> </w:t>
      </w:r>
      <w:r>
        <w:rPr>
          <w:sz w:val="22"/>
        </w:rPr>
        <w:t>rendiment</w:t>
      </w:r>
      <w:r>
        <w:rPr>
          <w:spacing w:val="-11"/>
          <w:sz w:val="22"/>
        </w:rPr>
        <w:t> </w:t>
      </w:r>
      <w:r>
        <w:rPr>
          <w:sz w:val="22"/>
        </w:rPr>
        <w:t>del</w:t>
      </w:r>
      <w:r>
        <w:rPr>
          <w:spacing w:val="-11"/>
          <w:sz w:val="22"/>
        </w:rPr>
        <w:t> </w:t>
      </w:r>
      <w:r>
        <w:rPr>
          <w:spacing w:val="-2"/>
          <w:sz w:val="22"/>
        </w:rPr>
        <w:t>motor.</w:t>
      </w:r>
    </w:p>
    <w:p>
      <w:pPr>
        <w:pStyle w:val="ListParagraph"/>
        <w:numPr>
          <w:ilvl w:val="1"/>
          <w:numId w:val="258"/>
        </w:numPr>
        <w:tabs>
          <w:tab w:pos="885" w:val="left" w:leader="none"/>
        </w:tabs>
        <w:spacing w:line="247" w:lineRule="auto" w:before="7" w:after="0"/>
        <w:ind w:left="885" w:right="281" w:hanging="360"/>
        <w:jc w:val="left"/>
        <w:rPr>
          <w:sz w:val="22"/>
        </w:rPr>
      </w:pPr>
      <w:r>
        <w:rPr>
          <w:sz w:val="22"/>
        </w:rPr>
        <w:t>S'han</w:t>
      </w:r>
      <w:r>
        <w:rPr>
          <w:spacing w:val="-10"/>
          <w:sz w:val="22"/>
        </w:rPr>
        <w:t> </w:t>
      </w:r>
      <w:r>
        <w:rPr>
          <w:sz w:val="22"/>
        </w:rPr>
        <w:t>enunciat</w:t>
      </w:r>
      <w:r>
        <w:rPr>
          <w:spacing w:val="-10"/>
          <w:sz w:val="22"/>
        </w:rPr>
        <w:t> </w:t>
      </w:r>
      <w:r>
        <w:rPr>
          <w:sz w:val="22"/>
        </w:rPr>
        <w:t>les</w:t>
      </w:r>
      <w:r>
        <w:rPr>
          <w:spacing w:val="-10"/>
          <w:sz w:val="22"/>
        </w:rPr>
        <w:t> </w:t>
      </w:r>
      <w:r>
        <w:rPr>
          <w:sz w:val="22"/>
        </w:rPr>
        <w:t>variables</w:t>
      </w:r>
      <w:r>
        <w:rPr>
          <w:spacing w:val="-10"/>
          <w:sz w:val="22"/>
        </w:rPr>
        <w:t> </w:t>
      </w:r>
      <w:r>
        <w:rPr>
          <w:sz w:val="22"/>
        </w:rPr>
        <w:t>relatives</w:t>
      </w:r>
      <w:r>
        <w:rPr>
          <w:spacing w:val="-10"/>
          <w:sz w:val="22"/>
        </w:rPr>
        <w:t> </w:t>
      </w:r>
      <w:r>
        <w:rPr>
          <w:sz w:val="22"/>
        </w:rPr>
        <w:t>que</w:t>
      </w:r>
      <w:r>
        <w:rPr>
          <w:spacing w:val="-10"/>
          <w:sz w:val="22"/>
        </w:rPr>
        <w:t> </w:t>
      </w:r>
      <w:r>
        <w:rPr>
          <w:sz w:val="22"/>
        </w:rPr>
        <w:t>ens</w:t>
      </w:r>
      <w:r>
        <w:rPr>
          <w:spacing w:val="-10"/>
          <w:sz w:val="22"/>
        </w:rPr>
        <w:t> </w:t>
      </w:r>
      <w:r>
        <w:rPr>
          <w:sz w:val="22"/>
        </w:rPr>
        <w:t>permeten</w:t>
      </w:r>
      <w:r>
        <w:rPr>
          <w:spacing w:val="-10"/>
          <w:sz w:val="22"/>
        </w:rPr>
        <w:t> </w:t>
      </w:r>
      <w:r>
        <w:rPr>
          <w:sz w:val="22"/>
        </w:rPr>
        <w:t>comparar</w:t>
      </w:r>
      <w:r>
        <w:rPr>
          <w:spacing w:val="-10"/>
          <w:sz w:val="22"/>
        </w:rPr>
        <w:t> </w:t>
      </w:r>
      <w:r>
        <w:rPr>
          <w:sz w:val="22"/>
        </w:rPr>
        <w:t>diferents</w:t>
      </w:r>
      <w:r>
        <w:rPr>
          <w:spacing w:val="-10"/>
          <w:sz w:val="22"/>
        </w:rPr>
        <w:t> </w:t>
      </w:r>
      <w:r>
        <w:rPr>
          <w:sz w:val="22"/>
        </w:rPr>
        <w:t>motors</w:t>
      </w:r>
      <w:r>
        <w:rPr>
          <w:spacing w:val="-10"/>
          <w:sz w:val="22"/>
        </w:rPr>
        <w:t> </w:t>
      </w:r>
      <w:r>
        <w:rPr>
          <w:sz w:val="22"/>
        </w:rPr>
        <w:t>a nivell del mar.</w:t>
      </w:r>
    </w:p>
    <w:p>
      <w:pPr>
        <w:pStyle w:val="ListParagraph"/>
        <w:numPr>
          <w:ilvl w:val="1"/>
          <w:numId w:val="258"/>
        </w:numPr>
        <w:tabs>
          <w:tab w:pos="885" w:val="left" w:leader="none"/>
        </w:tabs>
        <w:spacing w:line="240" w:lineRule="auto" w:before="0" w:after="0"/>
        <w:ind w:left="885" w:right="608" w:hanging="360"/>
        <w:jc w:val="left"/>
        <w:rPr>
          <w:sz w:val="22"/>
        </w:rPr>
      </w:pPr>
      <w:r>
        <w:rPr>
          <w:sz w:val="22"/>
        </w:rPr>
        <w:t>S'han</w:t>
      </w:r>
      <w:r>
        <w:rPr>
          <w:spacing w:val="-10"/>
          <w:sz w:val="22"/>
        </w:rPr>
        <w:t> </w:t>
      </w:r>
      <w:r>
        <w:rPr>
          <w:sz w:val="22"/>
        </w:rPr>
        <w:t>enumerat</w:t>
      </w:r>
      <w:r>
        <w:rPr>
          <w:spacing w:val="-10"/>
          <w:sz w:val="22"/>
        </w:rPr>
        <w:t> </w:t>
      </w:r>
      <w:r>
        <w:rPr>
          <w:sz w:val="22"/>
        </w:rPr>
        <w:t>les</w:t>
      </w:r>
      <w:r>
        <w:rPr>
          <w:spacing w:val="-10"/>
          <w:sz w:val="22"/>
        </w:rPr>
        <w:t> </w:t>
      </w:r>
      <w:r>
        <w:rPr>
          <w:sz w:val="22"/>
        </w:rPr>
        <w:t>limitacions</w:t>
      </w:r>
      <w:r>
        <w:rPr>
          <w:spacing w:val="-10"/>
          <w:sz w:val="22"/>
        </w:rPr>
        <w:t> </w:t>
      </w:r>
      <w:r>
        <w:rPr>
          <w:sz w:val="22"/>
        </w:rPr>
        <w:t>de</w:t>
      </w:r>
      <w:r>
        <w:rPr>
          <w:spacing w:val="-10"/>
          <w:sz w:val="22"/>
        </w:rPr>
        <w:t> </w:t>
      </w:r>
      <w:r>
        <w:rPr>
          <w:sz w:val="22"/>
        </w:rPr>
        <w:t>velocitat,</w:t>
      </w:r>
      <w:r>
        <w:rPr>
          <w:spacing w:val="-10"/>
          <w:sz w:val="22"/>
        </w:rPr>
        <w:t> </w:t>
      </w:r>
      <w:r>
        <w:rPr>
          <w:sz w:val="22"/>
        </w:rPr>
        <w:t>altitud</w:t>
      </w:r>
      <w:r>
        <w:rPr>
          <w:spacing w:val="-10"/>
          <w:sz w:val="22"/>
        </w:rPr>
        <w:t> </w:t>
      </w:r>
      <w:r>
        <w:rPr>
          <w:sz w:val="22"/>
        </w:rPr>
        <w:t>i</w:t>
      </w:r>
      <w:r>
        <w:rPr>
          <w:spacing w:val="-10"/>
          <w:sz w:val="22"/>
        </w:rPr>
        <w:t> </w:t>
      </w:r>
      <w:r>
        <w:rPr>
          <w:sz w:val="22"/>
        </w:rPr>
        <w:t>temperatura</w:t>
      </w:r>
      <w:r>
        <w:rPr>
          <w:spacing w:val="-10"/>
          <w:sz w:val="22"/>
        </w:rPr>
        <w:t> </w:t>
      </w:r>
      <w:r>
        <w:rPr>
          <w:sz w:val="22"/>
        </w:rPr>
        <w:t>en</w:t>
      </w:r>
      <w:r>
        <w:rPr>
          <w:spacing w:val="-10"/>
          <w:sz w:val="22"/>
        </w:rPr>
        <w:t> </w:t>
      </w:r>
      <w:r>
        <w:rPr>
          <w:sz w:val="22"/>
        </w:rPr>
        <w:t>l'operativa</w:t>
      </w:r>
      <w:r>
        <w:rPr>
          <w:spacing w:val="-10"/>
          <w:sz w:val="22"/>
        </w:rPr>
        <w:t> </w:t>
      </w:r>
      <w:r>
        <w:rPr>
          <w:sz w:val="22"/>
        </w:rPr>
        <w:t>del </w:t>
      </w:r>
      <w:r>
        <w:rPr>
          <w:spacing w:val="-2"/>
          <w:sz w:val="22"/>
        </w:rPr>
        <w:t>motor.</w:t>
      </w:r>
    </w:p>
    <w:p>
      <w:pPr>
        <w:pStyle w:val="ListParagraph"/>
        <w:numPr>
          <w:ilvl w:val="1"/>
          <w:numId w:val="258"/>
        </w:numPr>
        <w:tabs>
          <w:tab w:pos="884" w:val="left" w:leader="none"/>
        </w:tabs>
        <w:spacing w:line="240" w:lineRule="auto" w:before="4" w:after="0"/>
        <w:ind w:left="884" w:right="0" w:hanging="359"/>
        <w:jc w:val="left"/>
        <w:rPr>
          <w:sz w:val="22"/>
        </w:rPr>
      </w:pPr>
      <w:r>
        <w:rPr>
          <w:sz w:val="22"/>
        </w:rPr>
        <w:t>S'ha</w:t>
      </w:r>
      <w:r>
        <w:rPr>
          <w:spacing w:val="-13"/>
          <w:sz w:val="22"/>
        </w:rPr>
        <w:t> </w:t>
      </w:r>
      <w:r>
        <w:rPr>
          <w:sz w:val="22"/>
        </w:rPr>
        <w:t>escrit</w:t>
      </w:r>
      <w:r>
        <w:rPr>
          <w:spacing w:val="-12"/>
          <w:sz w:val="22"/>
        </w:rPr>
        <w:t> </w:t>
      </w:r>
      <w:r>
        <w:rPr>
          <w:sz w:val="22"/>
        </w:rPr>
        <w:t>l'equació</w:t>
      </w:r>
      <w:r>
        <w:rPr>
          <w:spacing w:val="-12"/>
          <w:sz w:val="22"/>
        </w:rPr>
        <w:t> </w:t>
      </w:r>
      <w:r>
        <w:rPr>
          <w:sz w:val="22"/>
        </w:rPr>
        <w:t>que</w:t>
      </w:r>
      <w:r>
        <w:rPr>
          <w:spacing w:val="-12"/>
          <w:sz w:val="22"/>
        </w:rPr>
        <w:t> </w:t>
      </w:r>
      <w:r>
        <w:rPr>
          <w:sz w:val="22"/>
        </w:rPr>
        <w:t>relaciona</w:t>
      </w:r>
      <w:r>
        <w:rPr>
          <w:spacing w:val="-13"/>
          <w:sz w:val="22"/>
        </w:rPr>
        <w:t> </w:t>
      </w:r>
      <w:r>
        <w:rPr>
          <w:sz w:val="22"/>
        </w:rPr>
        <w:t>l'embranzida</w:t>
      </w:r>
      <w:r>
        <w:rPr>
          <w:spacing w:val="-12"/>
          <w:sz w:val="22"/>
        </w:rPr>
        <w:t> </w:t>
      </w:r>
      <w:r>
        <w:rPr>
          <w:sz w:val="22"/>
        </w:rPr>
        <w:t>total</w:t>
      </w:r>
      <w:r>
        <w:rPr>
          <w:spacing w:val="-12"/>
          <w:sz w:val="22"/>
        </w:rPr>
        <w:t> </w:t>
      </w:r>
      <w:r>
        <w:rPr>
          <w:sz w:val="22"/>
        </w:rPr>
        <w:t>i</w:t>
      </w:r>
      <w:r>
        <w:rPr>
          <w:spacing w:val="-12"/>
          <w:sz w:val="22"/>
        </w:rPr>
        <w:t> </w:t>
      </w:r>
      <w:r>
        <w:rPr>
          <w:sz w:val="22"/>
        </w:rPr>
        <w:t>l'embranzida</w:t>
      </w:r>
      <w:r>
        <w:rPr>
          <w:spacing w:val="-12"/>
          <w:sz w:val="22"/>
        </w:rPr>
        <w:t> </w:t>
      </w:r>
      <w:r>
        <w:rPr>
          <w:spacing w:val="-2"/>
          <w:sz w:val="22"/>
        </w:rPr>
        <w:t>neta.</w:t>
      </w:r>
    </w:p>
    <w:p>
      <w:pPr>
        <w:pStyle w:val="BodyText"/>
        <w:spacing w:before="3"/>
        <w:ind w:left="0" w:firstLine="0"/>
      </w:pPr>
    </w:p>
    <w:p>
      <w:pPr>
        <w:pStyle w:val="ListParagraph"/>
        <w:numPr>
          <w:ilvl w:val="0"/>
          <w:numId w:val="258"/>
        </w:numPr>
        <w:tabs>
          <w:tab w:pos="883" w:val="left" w:leader="none"/>
          <w:tab w:pos="885" w:val="left" w:leader="none"/>
        </w:tabs>
        <w:spacing w:line="247" w:lineRule="auto" w:before="0" w:after="0"/>
        <w:ind w:left="885" w:right="1135" w:hanging="360"/>
        <w:jc w:val="left"/>
        <w:rPr>
          <w:sz w:val="22"/>
        </w:rPr>
      </w:pPr>
      <w:r>
        <w:rPr>
          <w:sz w:val="22"/>
        </w:rPr>
        <w:t>Identifica</w:t>
      </w:r>
      <w:r>
        <w:rPr>
          <w:spacing w:val="-10"/>
          <w:sz w:val="22"/>
        </w:rPr>
        <w:t> </w:t>
      </w:r>
      <w:r>
        <w:rPr>
          <w:sz w:val="22"/>
        </w:rPr>
        <w:t>cadascuna</w:t>
      </w:r>
      <w:r>
        <w:rPr>
          <w:spacing w:val="-10"/>
          <w:sz w:val="22"/>
        </w:rPr>
        <w:t> </w:t>
      </w:r>
      <w:r>
        <w:rPr>
          <w:sz w:val="22"/>
        </w:rPr>
        <w:t>de</w:t>
      </w:r>
      <w:r>
        <w:rPr>
          <w:spacing w:val="-10"/>
          <w:sz w:val="22"/>
        </w:rPr>
        <w:t> </w:t>
      </w:r>
      <w:r>
        <w:rPr>
          <w:sz w:val="22"/>
        </w:rPr>
        <w:t>les</w:t>
      </w:r>
      <w:r>
        <w:rPr>
          <w:spacing w:val="-10"/>
          <w:sz w:val="22"/>
        </w:rPr>
        <w:t> </w:t>
      </w:r>
      <w:r>
        <w:rPr>
          <w:sz w:val="22"/>
        </w:rPr>
        <w:t>parts</w:t>
      </w:r>
      <w:r>
        <w:rPr>
          <w:spacing w:val="-10"/>
          <w:sz w:val="22"/>
        </w:rPr>
        <w:t> </w:t>
      </w:r>
      <w:r>
        <w:rPr>
          <w:sz w:val="22"/>
        </w:rPr>
        <w:t>que</w:t>
      </w:r>
      <w:r>
        <w:rPr>
          <w:spacing w:val="-10"/>
          <w:sz w:val="22"/>
        </w:rPr>
        <w:t> </w:t>
      </w:r>
      <w:r>
        <w:rPr>
          <w:sz w:val="22"/>
        </w:rPr>
        <w:t>componen</w:t>
      </w:r>
      <w:r>
        <w:rPr>
          <w:spacing w:val="-10"/>
          <w:sz w:val="22"/>
        </w:rPr>
        <w:t> </w:t>
      </w:r>
      <w:r>
        <w:rPr>
          <w:sz w:val="22"/>
        </w:rPr>
        <w:t>un</w:t>
      </w:r>
      <w:r>
        <w:rPr>
          <w:spacing w:val="-10"/>
          <w:sz w:val="22"/>
        </w:rPr>
        <w:t> </w:t>
      </w:r>
      <w:r>
        <w:rPr>
          <w:sz w:val="22"/>
        </w:rPr>
        <w:t>motor</w:t>
      </w:r>
      <w:r>
        <w:rPr>
          <w:spacing w:val="-10"/>
          <w:sz w:val="22"/>
        </w:rPr>
        <w:t> </w:t>
      </w:r>
      <w:r>
        <w:rPr>
          <w:sz w:val="22"/>
        </w:rPr>
        <w:t>de</w:t>
      </w:r>
      <w:r>
        <w:rPr>
          <w:spacing w:val="-10"/>
          <w:sz w:val="22"/>
        </w:rPr>
        <w:t> </w:t>
      </w:r>
      <w:r>
        <w:rPr>
          <w:sz w:val="22"/>
        </w:rPr>
        <w:t>turbina</w:t>
      </w:r>
      <w:r>
        <w:rPr>
          <w:spacing w:val="-10"/>
          <w:sz w:val="22"/>
        </w:rPr>
        <w:t> </w:t>
      </w:r>
      <w:r>
        <w:rPr>
          <w:sz w:val="22"/>
        </w:rPr>
        <w:t>de</w:t>
      </w:r>
      <w:r>
        <w:rPr>
          <w:spacing w:val="-10"/>
          <w:sz w:val="22"/>
        </w:rPr>
        <w:t> </w:t>
      </w:r>
      <w:r>
        <w:rPr>
          <w:sz w:val="22"/>
        </w:rPr>
        <w:t>gas relacionant-les amb el cicle termodinàmic.</w:t>
      </w:r>
    </w:p>
    <w:p>
      <w:pPr>
        <w:pStyle w:val="BodyText"/>
        <w:spacing w:line="251" w:lineRule="exact"/>
        <w:ind w:left="165" w:firstLine="0"/>
      </w:pPr>
      <w:r>
        <w:rPr/>
        <w:t>Criteris</w:t>
      </w:r>
      <w:r>
        <w:rPr>
          <w:spacing w:val="-7"/>
        </w:rPr>
        <w:t> </w:t>
      </w:r>
      <w:r>
        <w:rPr>
          <w:spacing w:val="-2"/>
        </w:rPr>
        <w:t>d'avaluació:</w:t>
      </w:r>
    </w:p>
    <w:p>
      <w:pPr>
        <w:pStyle w:val="ListParagraph"/>
        <w:numPr>
          <w:ilvl w:val="1"/>
          <w:numId w:val="258"/>
        </w:numPr>
        <w:tabs>
          <w:tab w:pos="885" w:val="left" w:leader="none"/>
        </w:tabs>
        <w:spacing w:line="247" w:lineRule="auto" w:before="7" w:after="0"/>
        <w:ind w:left="885" w:right="270" w:hanging="360"/>
        <w:jc w:val="left"/>
        <w:rPr>
          <w:sz w:val="22"/>
        </w:rPr>
      </w:pPr>
      <w:r>
        <w:rPr>
          <w:sz w:val="22"/>
        </w:rPr>
        <w:t>S'ha</w:t>
      </w:r>
      <w:r>
        <w:rPr>
          <w:spacing w:val="-10"/>
          <w:sz w:val="22"/>
        </w:rPr>
        <w:t> </w:t>
      </w:r>
      <w:r>
        <w:rPr>
          <w:sz w:val="22"/>
        </w:rPr>
        <w:t>realitzat</w:t>
      </w:r>
      <w:r>
        <w:rPr>
          <w:spacing w:val="-10"/>
          <w:sz w:val="22"/>
        </w:rPr>
        <w:t> </w:t>
      </w:r>
      <w:r>
        <w:rPr>
          <w:sz w:val="22"/>
        </w:rPr>
        <w:t>una</w:t>
      </w:r>
      <w:r>
        <w:rPr>
          <w:spacing w:val="-10"/>
          <w:sz w:val="22"/>
        </w:rPr>
        <w:t> </w:t>
      </w:r>
      <w:r>
        <w:rPr>
          <w:sz w:val="22"/>
        </w:rPr>
        <w:t>descripció</w:t>
      </w:r>
      <w:r>
        <w:rPr>
          <w:spacing w:val="-10"/>
          <w:sz w:val="22"/>
        </w:rPr>
        <w:t> </w:t>
      </w:r>
      <w:r>
        <w:rPr>
          <w:sz w:val="22"/>
        </w:rPr>
        <w:t>del</w:t>
      </w:r>
      <w:r>
        <w:rPr>
          <w:spacing w:val="-10"/>
          <w:sz w:val="22"/>
        </w:rPr>
        <w:t> </w:t>
      </w:r>
      <w:r>
        <w:rPr>
          <w:sz w:val="22"/>
        </w:rPr>
        <w:t>conducte</w:t>
      </w:r>
      <w:r>
        <w:rPr>
          <w:spacing w:val="-10"/>
          <w:sz w:val="22"/>
        </w:rPr>
        <w:t> </w:t>
      </w:r>
      <w:r>
        <w:rPr>
          <w:sz w:val="22"/>
        </w:rPr>
        <w:t>d'admissió</w:t>
      </w:r>
      <w:r>
        <w:rPr>
          <w:spacing w:val="-10"/>
          <w:sz w:val="22"/>
        </w:rPr>
        <w:t> </w:t>
      </w:r>
      <w:r>
        <w:rPr>
          <w:sz w:val="22"/>
        </w:rPr>
        <w:t>i</w:t>
      </w:r>
      <w:r>
        <w:rPr>
          <w:spacing w:val="-10"/>
          <w:sz w:val="22"/>
        </w:rPr>
        <w:t> </w:t>
      </w:r>
      <w:r>
        <w:rPr>
          <w:sz w:val="22"/>
        </w:rPr>
        <w:t>de</w:t>
      </w:r>
      <w:r>
        <w:rPr>
          <w:spacing w:val="-10"/>
          <w:sz w:val="22"/>
        </w:rPr>
        <w:t> </w:t>
      </w:r>
      <w:r>
        <w:rPr>
          <w:sz w:val="22"/>
        </w:rPr>
        <w:t>les</w:t>
      </w:r>
      <w:r>
        <w:rPr>
          <w:spacing w:val="-10"/>
          <w:sz w:val="22"/>
        </w:rPr>
        <w:t> </w:t>
      </w:r>
      <w:r>
        <w:rPr>
          <w:sz w:val="22"/>
        </w:rPr>
        <w:t>variacions</w:t>
      </w:r>
      <w:r>
        <w:rPr>
          <w:spacing w:val="-10"/>
          <w:sz w:val="22"/>
        </w:rPr>
        <w:t> </w:t>
      </w:r>
      <w:r>
        <w:rPr>
          <w:sz w:val="22"/>
        </w:rPr>
        <w:t>que</w:t>
      </w:r>
      <w:r>
        <w:rPr>
          <w:spacing w:val="-10"/>
          <w:sz w:val="22"/>
        </w:rPr>
        <w:t> </w:t>
      </w:r>
      <w:r>
        <w:rPr>
          <w:sz w:val="22"/>
        </w:rPr>
        <w:t>pateixen les característiques aerodinàmiques dins d'aquest.</w:t>
      </w:r>
    </w:p>
    <w:p>
      <w:pPr>
        <w:pStyle w:val="ListParagraph"/>
        <w:numPr>
          <w:ilvl w:val="1"/>
          <w:numId w:val="258"/>
        </w:numPr>
        <w:tabs>
          <w:tab w:pos="885" w:val="left" w:leader="none"/>
        </w:tabs>
        <w:spacing w:line="247" w:lineRule="auto" w:before="0" w:after="0"/>
        <w:ind w:left="885" w:right="852" w:hanging="360"/>
        <w:jc w:val="left"/>
        <w:rPr>
          <w:sz w:val="22"/>
        </w:rPr>
      </w:pPr>
      <w:r>
        <w:rPr>
          <w:sz w:val="22"/>
        </w:rPr>
        <w:t>S'han</w:t>
      </w:r>
      <w:r>
        <w:rPr>
          <w:spacing w:val="-11"/>
          <w:sz w:val="22"/>
        </w:rPr>
        <w:t> </w:t>
      </w:r>
      <w:r>
        <w:rPr>
          <w:sz w:val="22"/>
        </w:rPr>
        <w:t>analitzat</w:t>
      </w:r>
      <w:r>
        <w:rPr>
          <w:spacing w:val="-11"/>
          <w:sz w:val="22"/>
        </w:rPr>
        <w:t> </w:t>
      </w:r>
      <w:r>
        <w:rPr>
          <w:sz w:val="22"/>
        </w:rPr>
        <w:t>els</w:t>
      </w:r>
      <w:r>
        <w:rPr>
          <w:spacing w:val="-11"/>
          <w:sz w:val="22"/>
        </w:rPr>
        <w:t> </w:t>
      </w:r>
      <w:r>
        <w:rPr>
          <w:sz w:val="22"/>
        </w:rPr>
        <w:t>compressors</w:t>
      </w:r>
      <w:r>
        <w:rPr>
          <w:spacing w:val="-11"/>
          <w:sz w:val="22"/>
        </w:rPr>
        <w:t> </w:t>
      </w:r>
      <w:r>
        <w:rPr>
          <w:sz w:val="22"/>
        </w:rPr>
        <w:t>axial</w:t>
      </w:r>
      <w:r>
        <w:rPr>
          <w:spacing w:val="-11"/>
          <w:sz w:val="22"/>
        </w:rPr>
        <w:t> </w:t>
      </w:r>
      <w:r>
        <w:rPr>
          <w:sz w:val="22"/>
        </w:rPr>
        <w:t>i</w:t>
      </w:r>
      <w:r>
        <w:rPr>
          <w:spacing w:val="-11"/>
          <w:sz w:val="22"/>
        </w:rPr>
        <w:t> </w:t>
      </w:r>
      <w:r>
        <w:rPr>
          <w:sz w:val="22"/>
        </w:rPr>
        <w:t>centrífug</w:t>
      </w:r>
      <w:r>
        <w:rPr>
          <w:spacing w:val="-11"/>
          <w:sz w:val="22"/>
        </w:rPr>
        <w:t> </w:t>
      </w:r>
      <w:r>
        <w:rPr>
          <w:sz w:val="22"/>
        </w:rPr>
        <w:t>especificant</w:t>
      </w:r>
      <w:r>
        <w:rPr>
          <w:spacing w:val="-11"/>
          <w:sz w:val="22"/>
        </w:rPr>
        <w:t> </w:t>
      </w:r>
      <w:r>
        <w:rPr>
          <w:sz w:val="22"/>
        </w:rPr>
        <w:t>les</w:t>
      </w:r>
      <w:r>
        <w:rPr>
          <w:spacing w:val="-11"/>
          <w:sz w:val="22"/>
        </w:rPr>
        <w:t> </w:t>
      </w:r>
      <w:r>
        <w:rPr>
          <w:sz w:val="22"/>
        </w:rPr>
        <w:t>variacions</w:t>
      </w:r>
      <w:r>
        <w:rPr>
          <w:spacing w:val="-11"/>
          <w:sz w:val="22"/>
        </w:rPr>
        <w:t> </w:t>
      </w:r>
      <w:r>
        <w:rPr>
          <w:sz w:val="22"/>
        </w:rPr>
        <w:t>que pateixen les característiques aerodinàmiques en cadascun d'ells.</w:t>
      </w:r>
    </w:p>
    <w:p>
      <w:pPr>
        <w:pStyle w:val="ListParagraph"/>
        <w:numPr>
          <w:ilvl w:val="1"/>
          <w:numId w:val="258"/>
        </w:numPr>
        <w:tabs>
          <w:tab w:pos="885" w:val="left" w:leader="none"/>
        </w:tabs>
        <w:spacing w:line="247" w:lineRule="auto" w:before="0" w:after="0"/>
        <w:ind w:left="885" w:right="1199" w:hanging="360"/>
        <w:jc w:val="left"/>
        <w:rPr>
          <w:sz w:val="22"/>
        </w:rPr>
      </w:pPr>
      <w:r>
        <w:rPr>
          <w:sz w:val="22"/>
        </w:rPr>
        <w:t>S'han</w:t>
      </w:r>
      <w:r>
        <w:rPr>
          <w:spacing w:val="-10"/>
          <w:sz w:val="22"/>
        </w:rPr>
        <w:t> </w:t>
      </w:r>
      <w:r>
        <w:rPr>
          <w:sz w:val="22"/>
        </w:rPr>
        <w:t>enumerat</w:t>
      </w:r>
      <w:r>
        <w:rPr>
          <w:spacing w:val="-10"/>
          <w:sz w:val="22"/>
        </w:rPr>
        <w:t> </w:t>
      </w:r>
      <w:r>
        <w:rPr>
          <w:sz w:val="22"/>
        </w:rPr>
        <w:t>les</w:t>
      </w:r>
      <w:r>
        <w:rPr>
          <w:spacing w:val="-10"/>
          <w:sz w:val="22"/>
        </w:rPr>
        <w:t> </w:t>
      </w:r>
      <w:r>
        <w:rPr>
          <w:sz w:val="22"/>
        </w:rPr>
        <w:t>diferències</w:t>
      </w:r>
      <w:r>
        <w:rPr>
          <w:spacing w:val="-10"/>
          <w:sz w:val="22"/>
        </w:rPr>
        <w:t> </w:t>
      </w:r>
      <w:r>
        <w:rPr>
          <w:sz w:val="22"/>
        </w:rPr>
        <w:t>que</w:t>
      </w:r>
      <w:r>
        <w:rPr>
          <w:spacing w:val="-10"/>
          <w:sz w:val="22"/>
        </w:rPr>
        <w:t> </w:t>
      </w:r>
      <w:r>
        <w:rPr>
          <w:sz w:val="22"/>
        </w:rPr>
        <w:t>existeixen</w:t>
      </w:r>
      <w:r>
        <w:rPr>
          <w:spacing w:val="-10"/>
          <w:sz w:val="22"/>
        </w:rPr>
        <w:t> </w:t>
      </w:r>
      <w:r>
        <w:rPr>
          <w:sz w:val="22"/>
        </w:rPr>
        <w:t>entre</w:t>
      </w:r>
      <w:r>
        <w:rPr>
          <w:spacing w:val="-10"/>
          <w:sz w:val="22"/>
        </w:rPr>
        <w:t> </w:t>
      </w:r>
      <w:r>
        <w:rPr>
          <w:sz w:val="22"/>
        </w:rPr>
        <w:t>el</w:t>
      </w:r>
      <w:r>
        <w:rPr>
          <w:spacing w:val="-10"/>
          <w:sz w:val="22"/>
        </w:rPr>
        <w:t> </w:t>
      </w:r>
      <w:r>
        <w:rPr>
          <w:sz w:val="22"/>
        </w:rPr>
        <w:t>compressor</w:t>
      </w:r>
      <w:r>
        <w:rPr>
          <w:spacing w:val="-10"/>
          <w:sz w:val="22"/>
        </w:rPr>
        <w:t> </w:t>
      </w:r>
      <w:r>
        <w:rPr>
          <w:sz w:val="22"/>
        </w:rPr>
        <w:t>axial</w:t>
      </w:r>
      <w:r>
        <w:rPr>
          <w:spacing w:val="-10"/>
          <w:sz w:val="22"/>
        </w:rPr>
        <w:t> </w:t>
      </w:r>
      <w:r>
        <w:rPr>
          <w:sz w:val="22"/>
        </w:rPr>
        <w:t>i</w:t>
      </w:r>
      <w:r>
        <w:rPr>
          <w:spacing w:val="-10"/>
          <w:sz w:val="22"/>
        </w:rPr>
        <w:t> </w:t>
      </w:r>
      <w:r>
        <w:rPr>
          <w:sz w:val="22"/>
        </w:rPr>
        <w:t>el compressor centrífug.</w:t>
      </w:r>
    </w:p>
    <w:p>
      <w:pPr>
        <w:pStyle w:val="ListParagraph"/>
        <w:numPr>
          <w:ilvl w:val="1"/>
          <w:numId w:val="258"/>
        </w:numPr>
        <w:tabs>
          <w:tab w:pos="885" w:val="left" w:leader="none"/>
        </w:tabs>
        <w:spacing w:line="247" w:lineRule="auto" w:before="0" w:after="0"/>
        <w:ind w:left="885" w:right="427" w:hanging="360"/>
        <w:jc w:val="left"/>
        <w:rPr>
          <w:sz w:val="22"/>
        </w:rPr>
      </w:pPr>
      <w:r>
        <w:rPr>
          <w:sz w:val="22"/>
        </w:rPr>
        <w:t>S'ha realitzat un diagrama que descriu els tres tipus de cambra de combustió que existeixen</w:t>
      </w:r>
      <w:r>
        <w:rPr>
          <w:spacing w:val="-11"/>
          <w:sz w:val="22"/>
        </w:rPr>
        <w:t> </w:t>
      </w:r>
      <w:r>
        <w:rPr>
          <w:sz w:val="22"/>
        </w:rPr>
        <w:t>indicant</w:t>
      </w:r>
      <w:r>
        <w:rPr>
          <w:spacing w:val="-11"/>
          <w:sz w:val="22"/>
        </w:rPr>
        <w:t> </w:t>
      </w:r>
      <w:r>
        <w:rPr>
          <w:sz w:val="22"/>
        </w:rPr>
        <w:t>les</w:t>
      </w:r>
      <w:r>
        <w:rPr>
          <w:spacing w:val="-11"/>
          <w:sz w:val="22"/>
        </w:rPr>
        <w:t> </w:t>
      </w:r>
      <w:r>
        <w:rPr>
          <w:sz w:val="22"/>
        </w:rPr>
        <w:t>variacions</w:t>
      </w:r>
      <w:r>
        <w:rPr>
          <w:spacing w:val="-11"/>
          <w:sz w:val="22"/>
        </w:rPr>
        <w:t> </w:t>
      </w:r>
      <w:r>
        <w:rPr>
          <w:sz w:val="22"/>
        </w:rPr>
        <w:t>que</w:t>
      </w:r>
      <w:r>
        <w:rPr>
          <w:spacing w:val="-11"/>
          <w:sz w:val="22"/>
        </w:rPr>
        <w:t> </w:t>
      </w:r>
      <w:r>
        <w:rPr>
          <w:sz w:val="22"/>
        </w:rPr>
        <w:t>pateixen</w:t>
      </w:r>
      <w:r>
        <w:rPr>
          <w:spacing w:val="-11"/>
          <w:sz w:val="22"/>
        </w:rPr>
        <w:t> </w:t>
      </w:r>
      <w:r>
        <w:rPr>
          <w:sz w:val="22"/>
        </w:rPr>
        <w:t>les</w:t>
      </w:r>
      <w:r>
        <w:rPr>
          <w:spacing w:val="-11"/>
          <w:sz w:val="22"/>
        </w:rPr>
        <w:t> </w:t>
      </w:r>
      <w:r>
        <w:rPr>
          <w:sz w:val="22"/>
        </w:rPr>
        <w:t>característiques</w:t>
      </w:r>
      <w:r>
        <w:rPr>
          <w:spacing w:val="-11"/>
          <w:sz w:val="22"/>
        </w:rPr>
        <w:t> </w:t>
      </w:r>
      <w:r>
        <w:rPr>
          <w:sz w:val="22"/>
        </w:rPr>
        <w:t>aerodinàmiques en cadascuna d'elles.</w:t>
      </w:r>
    </w:p>
    <w:p>
      <w:pPr>
        <w:pStyle w:val="ListParagraph"/>
        <w:numPr>
          <w:ilvl w:val="1"/>
          <w:numId w:val="258"/>
        </w:numPr>
        <w:tabs>
          <w:tab w:pos="885" w:val="left" w:leader="none"/>
        </w:tabs>
        <w:spacing w:line="247" w:lineRule="auto" w:before="0" w:after="0"/>
        <w:ind w:left="885" w:right="931" w:hanging="360"/>
        <w:jc w:val="left"/>
        <w:rPr>
          <w:sz w:val="22"/>
        </w:rPr>
      </w:pPr>
      <w:r>
        <w:rPr>
          <w:sz w:val="22"/>
        </w:rPr>
        <w:t>S'ha</w:t>
      </w:r>
      <w:r>
        <w:rPr>
          <w:spacing w:val="-10"/>
          <w:sz w:val="22"/>
        </w:rPr>
        <w:t> </w:t>
      </w:r>
      <w:r>
        <w:rPr>
          <w:sz w:val="22"/>
        </w:rPr>
        <w:t>analitzat</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la</w:t>
      </w:r>
      <w:r>
        <w:rPr>
          <w:spacing w:val="-10"/>
          <w:sz w:val="22"/>
        </w:rPr>
        <w:t> </w:t>
      </w:r>
      <w:r>
        <w:rPr>
          <w:sz w:val="22"/>
        </w:rPr>
        <w:t>turbina</w:t>
      </w:r>
      <w:r>
        <w:rPr>
          <w:spacing w:val="-10"/>
          <w:sz w:val="22"/>
        </w:rPr>
        <w:t> </w:t>
      </w:r>
      <w:r>
        <w:rPr>
          <w:sz w:val="22"/>
        </w:rPr>
        <w:t>de</w:t>
      </w:r>
      <w:r>
        <w:rPr>
          <w:spacing w:val="-10"/>
          <w:sz w:val="22"/>
        </w:rPr>
        <w:t> </w:t>
      </w:r>
      <w:r>
        <w:rPr>
          <w:sz w:val="22"/>
        </w:rPr>
        <w:t>gas</w:t>
      </w:r>
      <w:r>
        <w:rPr>
          <w:spacing w:val="-10"/>
          <w:sz w:val="22"/>
        </w:rPr>
        <w:t> </w:t>
      </w:r>
      <w:r>
        <w:rPr>
          <w:sz w:val="22"/>
        </w:rPr>
        <w:t>així</w:t>
      </w:r>
      <w:r>
        <w:rPr>
          <w:spacing w:val="-10"/>
          <w:sz w:val="22"/>
        </w:rPr>
        <w:t> </w:t>
      </w:r>
      <w:r>
        <w:rPr>
          <w:sz w:val="22"/>
        </w:rPr>
        <w:t>com</w:t>
      </w:r>
      <w:r>
        <w:rPr>
          <w:spacing w:val="-10"/>
          <w:sz w:val="22"/>
        </w:rPr>
        <w:t> </w:t>
      </w:r>
      <w:r>
        <w:rPr>
          <w:sz w:val="22"/>
        </w:rPr>
        <w:t>les</w:t>
      </w:r>
      <w:r>
        <w:rPr>
          <w:spacing w:val="-10"/>
          <w:sz w:val="22"/>
        </w:rPr>
        <w:t> </w:t>
      </w:r>
      <w:r>
        <w:rPr>
          <w:sz w:val="22"/>
        </w:rPr>
        <w:t>variacions</w:t>
      </w:r>
      <w:r>
        <w:rPr>
          <w:spacing w:val="-10"/>
          <w:sz w:val="22"/>
        </w:rPr>
        <w:t> </w:t>
      </w:r>
      <w:r>
        <w:rPr>
          <w:sz w:val="22"/>
        </w:rPr>
        <w:t>que pateixen les característiques aerodinàmiques dins d'aquesta.</w:t>
      </w:r>
    </w:p>
    <w:p>
      <w:pPr>
        <w:pStyle w:val="ListParagraph"/>
        <w:numPr>
          <w:ilvl w:val="1"/>
          <w:numId w:val="258"/>
        </w:numPr>
        <w:tabs>
          <w:tab w:pos="885" w:val="left" w:leader="none"/>
        </w:tabs>
        <w:spacing w:line="247" w:lineRule="auto" w:before="0" w:after="0"/>
        <w:ind w:left="885" w:right="501"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principi</w:t>
      </w:r>
      <w:r>
        <w:rPr>
          <w:spacing w:val="-10"/>
          <w:sz w:val="22"/>
        </w:rPr>
        <w:t> </w:t>
      </w:r>
      <w:r>
        <w:rPr>
          <w:sz w:val="22"/>
        </w:rPr>
        <w:t>de</w:t>
      </w:r>
      <w:r>
        <w:rPr>
          <w:spacing w:val="-10"/>
          <w:sz w:val="22"/>
        </w:rPr>
        <w:t> </w:t>
      </w:r>
      <w:r>
        <w:rPr>
          <w:sz w:val="22"/>
        </w:rPr>
        <w:t>funcionament</w:t>
      </w:r>
      <w:r>
        <w:rPr>
          <w:spacing w:val="-10"/>
          <w:sz w:val="22"/>
        </w:rPr>
        <w:t> </w:t>
      </w:r>
      <w:r>
        <w:rPr>
          <w:sz w:val="22"/>
        </w:rPr>
        <w:t>de</w:t>
      </w:r>
      <w:r>
        <w:rPr>
          <w:spacing w:val="-10"/>
          <w:sz w:val="22"/>
        </w:rPr>
        <w:t> </w:t>
      </w:r>
      <w:r>
        <w:rPr>
          <w:sz w:val="22"/>
        </w:rPr>
        <w:t>l'etapa</w:t>
      </w:r>
      <w:r>
        <w:rPr>
          <w:spacing w:val="-10"/>
          <w:sz w:val="22"/>
        </w:rPr>
        <w:t> </w:t>
      </w:r>
      <w:r>
        <w:rPr>
          <w:sz w:val="22"/>
        </w:rPr>
        <w:t>d'escapament</w:t>
      </w:r>
      <w:r>
        <w:rPr>
          <w:spacing w:val="-10"/>
          <w:sz w:val="22"/>
        </w:rPr>
        <w:t> </w:t>
      </w:r>
      <w:r>
        <w:rPr>
          <w:sz w:val="22"/>
        </w:rPr>
        <w:t>del</w:t>
      </w:r>
      <w:r>
        <w:rPr>
          <w:spacing w:val="-10"/>
          <w:sz w:val="22"/>
        </w:rPr>
        <w:t> </w:t>
      </w:r>
      <w:r>
        <w:rPr>
          <w:sz w:val="22"/>
        </w:rPr>
        <w:t>motor</w:t>
      </w:r>
      <w:r>
        <w:rPr>
          <w:spacing w:val="-10"/>
          <w:sz w:val="22"/>
        </w:rPr>
        <w:t> </w:t>
      </w:r>
      <w:r>
        <w:rPr>
          <w:sz w:val="22"/>
        </w:rPr>
        <w:t>així</w:t>
      </w:r>
      <w:r>
        <w:rPr>
          <w:spacing w:val="-10"/>
          <w:sz w:val="22"/>
        </w:rPr>
        <w:t> </w:t>
      </w:r>
      <w:r>
        <w:rPr>
          <w:sz w:val="22"/>
        </w:rPr>
        <w:t>com les variacions que pateixen les característiques aerodinàmiques dins d'aquesta.</w:t>
      </w:r>
    </w:p>
    <w:p>
      <w:pPr>
        <w:pStyle w:val="ListParagraph"/>
        <w:numPr>
          <w:ilvl w:val="1"/>
          <w:numId w:val="258"/>
        </w:numPr>
        <w:tabs>
          <w:tab w:pos="884" w:val="left" w:leader="none"/>
        </w:tabs>
        <w:spacing w:line="251" w:lineRule="exact" w:before="0" w:after="0"/>
        <w:ind w:left="884" w:right="0" w:hanging="359"/>
        <w:jc w:val="left"/>
        <w:rPr>
          <w:sz w:val="22"/>
        </w:rPr>
      </w:pPr>
      <w:r>
        <w:rPr>
          <w:sz w:val="22"/>
        </w:rPr>
        <w:t>S'han</w:t>
      </w:r>
      <w:r>
        <w:rPr>
          <w:spacing w:val="-9"/>
          <w:sz w:val="22"/>
        </w:rPr>
        <w:t> </w:t>
      </w:r>
      <w:r>
        <w:rPr>
          <w:sz w:val="22"/>
        </w:rPr>
        <w:t>definit</w:t>
      </w:r>
      <w:r>
        <w:rPr>
          <w:spacing w:val="-9"/>
          <w:sz w:val="22"/>
        </w:rPr>
        <w:t> </w:t>
      </w:r>
      <w:r>
        <w:rPr>
          <w:sz w:val="22"/>
        </w:rPr>
        <w:t>i</w:t>
      </w:r>
      <w:r>
        <w:rPr>
          <w:spacing w:val="-9"/>
          <w:sz w:val="22"/>
        </w:rPr>
        <w:t> </w:t>
      </w:r>
      <w:r>
        <w:rPr>
          <w:sz w:val="22"/>
        </w:rPr>
        <w:t>explicat</w:t>
      </w:r>
      <w:r>
        <w:rPr>
          <w:spacing w:val="-9"/>
          <w:sz w:val="22"/>
        </w:rPr>
        <w:t> </w:t>
      </w:r>
      <w:r>
        <w:rPr>
          <w:sz w:val="22"/>
        </w:rPr>
        <w:t>els</w:t>
      </w:r>
      <w:r>
        <w:rPr>
          <w:spacing w:val="-8"/>
          <w:sz w:val="22"/>
        </w:rPr>
        <w:t> </w:t>
      </w:r>
      <w:r>
        <w:rPr>
          <w:sz w:val="22"/>
        </w:rPr>
        <w:t>diferents</w:t>
      </w:r>
      <w:r>
        <w:rPr>
          <w:spacing w:val="-9"/>
          <w:sz w:val="22"/>
        </w:rPr>
        <w:t> </w:t>
      </w:r>
      <w:r>
        <w:rPr>
          <w:sz w:val="22"/>
        </w:rPr>
        <w:t>tipus</w:t>
      </w:r>
      <w:r>
        <w:rPr>
          <w:spacing w:val="-9"/>
          <w:sz w:val="22"/>
        </w:rPr>
        <w:t> </w:t>
      </w:r>
      <w:r>
        <w:rPr>
          <w:sz w:val="22"/>
        </w:rPr>
        <w:t>de</w:t>
      </w:r>
      <w:r>
        <w:rPr>
          <w:spacing w:val="-9"/>
          <w:sz w:val="22"/>
        </w:rPr>
        <w:t> </w:t>
      </w:r>
      <w:r>
        <w:rPr>
          <w:sz w:val="22"/>
        </w:rPr>
        <w:t>toveres</w:t>
      </w:r>
      <w:r>
        <w:rPr>
          <w:spacing w:val="-9"/>
          <w:sz w:val="22"/>
        </w:rPr>
        <w:t> </w:t>
      </w:r>
      <w:r>
        <w:rPr>
          <w:sz w:val="22"/>
        </w:rPr>
        <w:t>que</w:t>
      </w:r>
      <w:r>
        <w:rPr>
          <w:spacing w:val="-8"/>
          <w:sz w:val="22"/>
        </w:rPr>
        <w:t> </w:t>
      </w:r>
      <w:r>
        <w:rPr>
          <w:spacing w:val="-2"/>
          <w:sz w:val="22"/>
        </w:rPr>
        <w:t>existeixen.</w:t>
      </w:r>
    </w:p>
    <w:p>
      <w:pPr>
        <w:pStyle w:val="ListParagraph"/>
        <w:numPr>
          <w:ilvl w:val="1"/>
          <w:numId w:val="258"/>
        </w:numPr>
        <w:tabs>
          <w:tab w:pos="884" w:val="left" w:leader="none"/>
        </w:tabs>
        <w:spacing w:line="240" w:lineRule="auto" w:before="0" w:after="0"/>
        <w:ind w:left="884" w:right="0" w:hanging="359"/>
        <w:jc w:val="left"/>
        <w:rPr>
          <w:sz w:val="22"/>
        </w:rPr>
      </w:pPr>
      <w:r>
        <w:rPr>
          <w:sz w:val="22"/>
        </w:rPr>
        <w:t>S'han</w:t>
      </w:r>
      <w:r>
        <w:rPr>
          <w:spacing w:val="-13"/>
          <w:sz w:val="22"/>
        </w:rPr>
        <w:t> </w:t>
      </w:r>
      <w:r>
        <w:rPr>
          <w:sz w:val="22"/>
        </w:rPr>
        <w:t>enumerat</w:t>
      </w:r>
      <w:r>
        <w:rPr>
          <w:spacing w:val="-11"/>
          <w:sz w:val="22"/>
        </w:rPr>
        <w:t> </w:t>
      </w:r>
      <w:r>
        <w:rPr>
          <w:sz w:val="22"/>
        </w:rPr>
        <w:t>els</w:t>
      </w:r>
      <w:r>
        <w:rPr>
          <w:spacing w:val="-11"/>
          <w:sz w:val="22"/>
        </w:rPr>
        <w:t> </w:t>
      </w:r>
      <w:r>
        <w:rPr>
          <w:sz w:val="22"/>
        </w:rPr>
        <w:t>mètodes</w:t>
      </w:r>
      <w:r>
        <w:rPr>
          <w:spacing w:val="-11"/>
          <w:sz w:val="22"/>
        </w:rPr>
        <w:t> </w:t>
      </w:r>
      <w:r>
        <w:rPr>
          <w:sz w:val="22"/>
        </w:rPr>
        <w:t>que</w:t>
      </w:r>
      <w:r>
        <w:rPr>
          <w:spacing w:val="-11"/>
          <w:sz w:val="22"/>
        </w:rPr>
        <w:t> </w:t>
      </w:r>
      <w:r>
        <w:rPr>
          <w:sz w:val="22"/>
        </w:rPr>
        <w:t>existeixen</w:t>
      </w:r>
      <w:r>
        <w:rPr>
          <w:spacing w:val="-11"/>
          <w:sz w:val="22"/>
        </w:rPr>
        <w:t> </w:t>
      </w:r>
      <w:r>
        <w:rPr>
          <w:sz w:val="22"/>
        </w:rPr>
        <w:t>d'inversió</w:t>
      </w:r>
      <w:r>
        <w:rPr>
          <w:spacing w:val="-11"/>
          <w:sz w:val="22"/>
        </w:rPr>
        <w:t> </w:t>
      </w:r>
      <w:r>
        <w:rPr>
          <w:spacing w:val="-2"/>
          <w:sz w:val="22"/>
        </w:rPr>
        <w:t>d'embranzida.</w:t>
      </w:r>
    </w:p>
    <w:p>
      <w:pPr>
        <w:pStyle w:val="ListParagraph"/>
        <w:numPr>
          <w:ilvl w:val="1"/>
          <w:numId w:val="258"/>
        </w:numPr>
        <w:tabs>
          <w:tab w:pos="885" w:val="left" w:leader="none"/>
        </w:tabs>
        <w:spacing w:line="247" w:lineRule="auto" w:before="2" w:after="0"/>
        <w:ind w:left="885" w:right="294" w:hanging="360"/>
        <w:jc w:val="left"/>
        <w:rPr>
          <w:sz w:val="22"/>
        </w:rPr>
      </w:pPr>
      <w:r>
        <w:rPr>
          <w:sz w:val="22"/>
        </w:rPr>
        <w:t>S'han</w:t>
      </w:r>
      <w:r>
        <w:rPr>
          <w:spacing w:val="-9"/>
          <w:sz w:val="22"/>
        </w:rPr>
        <w:t> </w:t>
      </w:r>
      <w:r>
        <w:rPr>
          <w:sz w:val="22"/>
        </w:rPr>
        <w:t>enumerat</w:t>
      </w:r>
      <w:r>
        <w:rPr>
          <w:spacing w:val="-9"/>
          <w:sz w:val="22"/>
        </w:rPr>
        <w:t> </w:t>
      </w:r>
      <w:r>
        <w:rPr>
          <w:sz w:val="22"/>
        </w:rPr>
        <w:t>i</w:t>
      </w:r>
      <w:r>
        <w:rPr>
          <w:spacing w:val="-9"/>
          <w:sz w:val="22"/>
        </w:rPr>
        <w:t> </w:t>
      </w:r>
      <w:r>
        <w:rPr>
          <w:sz w:val="22"/>
        </w:rPr>
        <w:t>situat</w:t>
      </w:r>
      <w:r>
        <w:rPr>
          <w:spacing w:val="-9"/>
          <w:sz w:val="22"/>
        </w:rPr>
        <w:t> </w:t>
      </w:r>
      <w:r>
        <w:rPr>
          <w:sz w:val="22"/>
        </w:rPr>
        <w:t>els</w:t>
      </w:r>
      <w:r>
        <w:rPr>
          <w:spacing w:val="-9"/>
          <w:sz w:val="22"/>
        </w:rPr>
        <w:t> </w:t>
      </w:r>
      <w:r>
        <w:rPr>
          <w:sz w:val="22"/>
        </w:rPr>
        <w:t>tipus</w:t>
      </w:r>
      <w:r>
        <w:rPr>
          <w:spacing w:val="-9"/>
          <w:sz w:val="22"/>
        </w:rPr>
        <w:t> </w:t>
      </w:r>
      <w:r>
        <w:rPr>
          <w:sz w:val="22"/>
        </w:rPr>
        <w:t>de</w:t>
      </w:r>
      <w:r>
        <w:rPr>
          <w:spacing w:val="-9"/>
          <w:sz w:val="22"/>
        </w:rPr>
        <w:t> </w:t>
      </w:r>
      <w:r>
        <w:rPr>
          <w:sz w:val="22"/>
        </w:rPr>
        <w:t>coixinets</w:t>
      </w:r>
      <w:r>
        <w:rPr>
          <w:spacing w:val="-9"/>
          <w:sz w:val="22"/>
        </w:rPr>
        <w:t> </w:t>
      </w:r>
      <w:r>
        <w:rPr>
          <w:sz w:val="22"/>
        </w:rPr>
        <w:t>que</w:t>
      </w:r>
      <w:r>
        <w:rPr>
          <w:spacing w:val="-9"/>
          <w:sz w:val="22"/>
        </w:rPr>
        <w:t> </w:t>
      </w:r>
      <w:r>
        <w:rPr>
          <w:sz w:val="22"/>
        </w:rPr>
        <w:t>es</w:t>
      </w:r>
      <w:r>
        <w:rPr>
          <w:spacing w:val="-9"/>
          <w:sz w:val="22"/>
        </w:rPr>
        <w:t> </w:t>
      </w:r>
      <w:r>
        <w:rPr>
          <w:sz w:val="22"/>
        </w:rPr>
        <w:t>munten</w:t>
      </w:r>
      <w:r>
        <w:rPr>
          <w:spacing w:val="-9"/>
          <w:sz w:val="22"/>
        </w:rPr>
        <w:t> </w:t>
      </w:r>
      <w:r>
        <w:rPr>
          <w:sz w:val="22"/>
        </w:rPr>
        <w:t>en</w:t>
      </w:r>
      <w:r>
        <w:rPr>
          <w:spacing w:val="-9"/>
          <w:sz w:val="22"/>
        </w:rPr>
        <w:t> </w:t>
      </w:r>
      <w:r>
        <w:rPr>
          <w:sz w:val="22"/>
        </w:rPr>
        <w:t>els</w:t>
      </w:r>
      <w:r>
        <w:rPr>
          <w:spacing w:val="-9"/>
          <w:sz w:val="22"/>
        </w:rPr>
        <w:t> </w:t>
      </w:r>
      <w:r>
        <w:rPr>
          <w:sz w:val="22"/>
        </w:rPr>
        <w:t>motors</w:t>
      </w:r>
      <w:r>
        <w:rPr>
          <w:spacing w:val="-9"/>
          <w:sz w:val="22"/>
        </w:rPr>
        <w:t> </w:t>
      </w:r>
      <w:r>
        <w:rPr>
          <w:sz w:val="22"/>
        </w:rPr>
        <w:t>de</w:t>
      </w:r>
      <w:r>
        <w:rPr>
          <w:spacing w:val="-9"/>
          <w:sz w:val="22"/>
        </w:rPr>
        <w:t> </w:t>
      </w:r>
      <w:r>
        <w:rPr>
          <w:sz w:val="22"/>
        </w:rPr>
        <w:t>turbina de gas.</w:t>
      </w:r>
    </w:p>
    <w:p>
      <w:pPr>
        <w:pStyle w:val="ListParagraph"/>
        <w:numPr>
          <w:ilvl w:val="0"/>
          <w:numId w:val="258"/>
        </w:numPr>
        <w:tabs>
          <w:tab w:pos="883" w:val="left" w:leader="none"/>
          <w:tab w:pos="885" w:val="left" w:leader="none"/>
        </w:tabs>
        <w:spacing w:line="247" w:lineRule="auto" w:before="247" w:after="0"/>
        <w:ind w:left="885" w:right="340" w:hanging="360"/>
        <w:jc w:val="left"/>
        <w:rPr>
          <w:sz w:val="22"/>
        </w:rPr>
      </w:pPr>
      <w:r>
        <w:rPr>
          <w:sz w:val="22"/>
        </w:rPr>
        <w:t>Caracteritza els diferents tipus de motors de turbina de gas que existeixen inclosos els</w:t>
      </w:r>
      <w:r>
        <w:rPr>
          <w:spacing w:val="-11"/>
          <w:sz w:val="22"/>
        </w:rPr>
        <w:t> </w:t>
      </w:r>
      <w:r>
        <w:rPr>
          <w:sz w:val="22"/>
        </w:rPr>
        <w:t>sistemes</w:t>
      </w:r>
      <w:r>
        <w:rPr>
          <w:spacing w:val="-11"/>
          <w:sz w:val="22"/>
        </w:rPr>
        <w:t> </w:t>
      </w:r>
      <w:r>
        <w:rPr>
          <w:sz w:val="22"/>
        </w:rPr>
        <w:t>d'augment</w:t>
      </w:r>
      <w:r>
        <w:rPr>
          <w:spacing w:val="-11"/>
          <w:sz w:val="22"/>
        </w:rPr>
        <w:t> </w:t>
      </w:r>
      <w:r>
        <w:rPr>
          <w:sz w:val="22"/>
        </w:rPr>
        <w:t>de</w:t>
      </w:r>
      <w:r>
        <w:rPr>
          <w:spacing w:val="-11"/>
          <w:sz w:val="22"/>
        </w:rPr>
        <w:t> </w:t>
      </w:r>
      <w:r>
        <w:rPr>
          <w:sz w:val="22"/>
        </w:rPr>
        <w:t>potència</w:t>
      </w:r>
      <w:r>
        <w:rPr>
          <w:spacing w:val="-11"/>
          <w:sz w:val="22"/>
        </w:rPr>
        <w:t> </w:t>
      </w:r>
      <w:r>
        <w:rPr>
          <w:sz w:val="22"/>
        </w:rPr>
        <w:t>utilitzats,</w:t>
      </w:r>
      <w:r>
        <w:rPr>
          <w:spacing w:val="-11"/>
          <w:sz w:val="22"/>
        </w:rPr>
        <w:t> </w:t>
      </w:r>
      <w:r>
        <w:rPr>
          <w:sz w:val="22"/>
        </w:rPr>
        <w:t>relacionant</w:t>
      </w:r>
      <w:r>
        <w:rPr>
          <w:spacing w:val="-11"/>
          <w:sz w:val="22"/>
        </w:rPr>
        <w:t> </w:t>
      </w:r>
      <w:r>
        <w:rPr>
          <w:sz w:val="22"/>
        </w:rPr>
        <w:t>les</w:t>
      </w:r>
      <w:r>
        <w:rPr>
          <w:spacing w:val="-11"/>
          <w:sz w:val="22"/>
        </w:rPr>
        <w:t> </w:t>
      </w:r>
      <w:r>
        <w:rPr>
          <w:sz w:val="22"/>
        </w:rPr>
        <w:t>seves</w:t>
      </w:r>
      <w:r>
        <w:rPr>
          <w:spacing w:val="-11"/>
          <w:sz w:val="22"/>
        </w:rPr>
        <w:t> </w:t>
      </w:r>
      <w:r>
        <w:rPr>
          <w:sz w:val="22"/>
        </w:rPr>
        <w:t>prestacions</w:t>
      </w:r>
      <w:r>
        <w:rPr>
          <w:spacing w:val="-11"/>
          <w:sz w:val="22"/>
        </w:rPr>
        <w:t> </w:t>
      </w:r>
      <w:r>
        <w:rPr>
          <w:sz w:val="22"/>
        </w:rPr>
        <w:t>amb el cicle termodinàmic de referència.</w:t>
      </w:r>
    </w:p>
    <w:p>
      <w:pPr>
        <w:pStyle w:val="BodyText"/>
        <w:spacing w:line="250" w:lineRule="exact"/>
        <w:ind w:left="165" w:firstLine="0"/>
      </w:pPr>
      <w:r>
        <w:rPr/>
        <w:t>Criteris</w:t>
      </w:r>
      <w:r>
        <w:rPr>
          <w:spacing w:val="-7"/>
        </w:rPr>
        <w:t> </w:t>
      </w:r>
      <w:r>
        <w:rPr>
          <w:spacing w:val="-2"/>
        </w:rPr>
        <w:t>d'avaluació:</w:t>
      </w:r>
    </w:p>
    <w:p>
      <w:pPr>
        <w:pStyle w:val="BodyText"/>
        <w:spacing w:after="0" w:line="250" w:lineRule="exact"/>
        <w:sectPr>
          <w:pgSz w:w="11910" w:h="16840"/>
          <w:pgMar w:header="2921" w:footer="1906" w:top="3880" w:bottom="2100" w:left="1275" w:right="1275"/>
        </w:sectPr>
      </w:pPr>
    </w:p>
    <w:p>
      <w:pPr>
        <w:pStyle w:val="ListParagraph"/>
        <w:numPr>
          <w:ilvl w:val="1"/>
          <w:numId w:val="258"/>
        </w:numPr>
        <w:tabs>
          <w:tab w:pos="884" w:val="left" w:leader="none"/>
        </w:tabs>
        <w:spacing w:line="240" w:lineRule="auto" w:before="74" w:after="0"/>
        <w:ind w:left="884" w:right="0" w:hanging="359"/>
        <w:jc w:val="left"/>
        <w:rPr>
          <w:sz w:val="22"/>
        </w:rPr>
      </w:pPr>
      <w:r>
        <w:rPr>
          <w:sz w:val="22"/>
        </w:rPr>
        <w:t>S'han</w:t>
      </w:r>
      <w:r>
        <w:rPr>
          <w:spacing w:val="-9"/>
          <w:sz w:val="22"/>
        </w:rPr>
        <w:t> </w:t>
      </w:r>
      <w:r>
        <w:rPr>
          <w:sz w:val="22"/>
        </w:rPr>
        <w:t>realitzat</w:t>
      </w:r>
      <w:r>
        <w:rPr>
          <w:spacing w:val="-8"/>
          <w:sz w:val="22"/>
        </w:rPr>
        <w:t> </w:t>
      </w:r>
      <w:r>
        <w:rPr>
          <w:sz w:val="22"/>
        </w:rPr>
        <w:t>esquemes</w:t>
      </w:r>
      <w:r>
        <w:rPr>
          <w:spacing w:val="-9"/>
          <w:sz w:val="22"/>
        </w:rPr>
        <w:t> </w:t>
      </w:r>
      <w:r>
        <w:rPr>
          <w:sz w:val="22"/>
        </w:rPr>
        <w:t>de</w:t>
      </w:r>
      <w:r>
        <w:rPr>
          <w:spacing w:val="-8"/>
          <w:sz w:val="22"/>
        </w:rPr>
        <w:t> </w:t>
      </w:r>
      <w:r>
        <w:rPr>
          <w:sz w:val="22"/>
        </w:rPr>
        <w:t>turboreactors</w:t>
      </w:r>
      <w:r>
        <w:rPr>
          <w:spacing w:val="-8"/>
          <w:sz w:val="22"/>
        </w:rPr>
        <w:t> </w:t>
      </w:r>
      <w:r>
        <w:rPr>
          <w:sz w:val="22"/>
        </w:rPr>
        <w:t>simples</w:t>
      </w:r>
      <w:r>
        <w:rPr>
          <w:spacing w:val="-9"/>
          <w:sz w:val="22"/>
        </w:rPr>
        <w:t> </w:t>
      </w:r>
      <w:r>
        <w:rPr>
          <w:sz w:val="22"/>
        </w:rPr>
        <w:t>i</w:t>
      </w:r>
      <w:r>
        <w:rPr>
          <w:spacing w:val="-8"/>
          <w:sz w:val="22"/>
        </w:rPr>
        <w:t> </w:t>
      </w:r>
      <w:r>
        <w:rPr>
          <w:sz w:val="22"/>
        </w:rPr>
        <w:t>amb</w:t>
      </w:r>
      <w:r>
        <w:rPr>
          <w:spacing w:val="-9"/>
          <w:sz w:val="22"/>
        </w:rPr>
        <w:t> </w:t>
      </w:r>
      <w:r>
        <w:rPr>
          <w:sz w:val="22"/>
        </w:rPr>
        <w:t>sistemes</w:t>
      </w:r>
      <w:r>
        <w:rPr>
          <w:spacing w:val="-8"/>
          <w:sz w:val="22"/>
        </w:rPr>
        <w:t> </w:t>
      </w:r>
      <w:r>
        <w:rPr>
          <w:sz w:val="22"/>
        </w:rPr>
        <w:t>de</w:t>
      </w:r>
      <w:r>
        <w:rPr>
          <w:spacing w:val="-8"/>
          <w:sz w:val="22"/>
        </w:rPr>
        <w:t> </w:t>
      </w:r>
      <w:r>
        <w:rPr>
          <w:spacing w:val="-2"/>
          <w:sz w:val="22"/>
        </w:rPr>
        <w:t>postcombustió.</w:t>
      </w:r>
    </w:p>
    <w:p>
      <w:pPr>
        <w:pStyle w:val="ListParagraph"/>
        <w:numPr>
          <w:ilvl w:val="1"/>
          <w:numId w:val="258"/>
        </w:numPr>
        <w:tabs>
          <w:tab w:pos="885" w:val="left" w:leader="none"/>
        </w:tabs>
        <w:spacing w:line="247" w:lineRule="auto" w:before="7" w:after="0"/>
        <w:ind w:left="885" w:right="1041"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procés</w:t>
      </w:r>
      <w:r>
        <w:rPr>
          <w:spacing w:val="-10"/>
          <w:sz w:val="22"/>
        </w:rPr>
        <w:t> </w:t>
      </w:r>
      <w:r>
        <w:rPr>
          <w:sz w:val="22"/>
        </w:rPr>
        <w:t>d'injecció</w:t>
      </w:r>
      <w:r>
        <w:rPr>
          <w:spacing w:val="-10"/>
          <w:sz w:val="22"/>
        </w:rPr>
        <w:t> </w:t>
      </w:r>
      <w:r>
        <w:rPr>
          <w:sz w:val="22"/>
        </w:rPr>
        <w:t>d'aigua</w:t>
      </w:r>
      <w:r>
        <w:rPr>
          <w:spacing w:val="-10"/>
          <w:sz w:val="22"/>
        </w:rPr>
        <w:t> </w:t>
      </w:r>
      <w:r>
        <w:rPr>
          <w:sz w:val="22"/>
        </w:rPr>
        <w:t>i</w:t>
      </w:r>
      <w:r>
        <w:rPr>
          <w:spacing w:val="-10"/>
          <w:sz w:val="22"/>
        </w:rPr>
        <w:t> </w:t>
      </w:r>
      <w:r>
        <w:rPr>
          <w:sz w:val="22"/>
        </w:rPr>
        <w:t>aigua/alcohol</w:t>
      </w:r>
      <w:r>
        <w:rPr>
          <w:spacing w:val="-10"/>
          <w:sz w:val="22"/>
        </w:rPr>
        <w:t> </w:t>
      </w:r>
      <w:r>
        <w:rPr>
          <w:sz w:val="22"/>
        </w:rPr>
        <w:t>i</w:t>
      </w:r>
      <w:r>
        <w:rPr>
          <w:spacing w:val="-10"/>
          <w:sz w:val="22"/>
        </w:rPr>
        <w:t> </w:t>
      </w:r>
      <w:r>
        <w:rPr>
          <w:sz w:val="22"/>
        </w:rPr>
        <w:t>les</w:t>
      </w:r>
      <w:r>
        <w:rPr>
          <w:spacing w:val="-10"/>
          <w:sz w:val="22"/>
        </w:rPr>
        <w:t> </w:t>
      </w:r>
      <w:r>
        <w:rPr>
          <w:sz w:val="22"/>
        </w:rPr>
        <w:t>modificacions</w:t>
      </w:r>
      <w:r>
        <w:rPr>
          <w:spacing w:val="-10"/>
          <w:sz w:val="22"/>
        </w:rPr>
        <w:t> </w:t>
      </w:r>
      <w:r>
        <w:rPr>
          <w:sz w:val="22"/>
        </w:rPr>
        <w:t>que comporta en el diagrama termodinàmic de funcionament del motor.</w:t>
      </w:r>
    </w:p>
    <w:p>
      <w:pPr>
        <w:pStyle w:val="ListParagraph"/>
        <w:numPr>
          <w:ilvl w:val="1"/>
          <w:numId w:val="258"/>
        </w:numPr>
        <w:tabs>
          <w:tab w:pos="885" w:val="left" w:leader="none"/>
        </w:tabs>
        <w:spacing w:line="240" w:lineRule="auto" w:before="0" w:after="0"/>
        <w:ind w:left="885" w:right="857" w:hanging="360"/>
        <w:jc w:val="left"/>
        <w:rPr>
          <w:sz w:val="22"/>
        </w:rPr>
      </w:pPr>
      <w:r>
        <w:rPr>
          <w:sz w:val="22"/>
        </w:rPr>
        <w:t>S'ha</w:t>
      </w:r>
      <w:r>
        <w:rPr>
          <w:spacing w:val="-10"/>
          <w:sz w:val="22"/>
        </w:rPr>
        <w:t> </w:t>
      </w:r>
      <w:r>
        <w:rPr>
          <w:sz w:val="22"/>
        </w:rPr>
        <w:t>descrit</w:t>
      </w:r>
      <w:r>
        <w:rPr>
          <w:spacing w:val="-10"/>
          <w:sz w:val="22"/>
        </w:rPr>
        <w:t> </w:t>
      </w:r>
      <w:r>
        <w:rPr>
          <w:sz w:val="22"/>
        </w:rPr>
        <w:t>el</w:t>
      </w:r>
      <w:r>
        <w:rPr>
          <w:spacing w:val="-10"/>
          <w:sz w:val="22"/>
        </w:rPr>
        <w:t> </w:t>
      </w:r>
      <w:r>
        <w:rPr>
          <w:sz w:val="22"/>
        </w:rPr>
        <w:t>procés</w:t>
      </w:r>
      <w:r>
        <w:rPr>
          <w:spacing w:val="-10"/>
          <w:sz w:val="22"/>
        </w:rPr>
        <w:t> </w:t>
      </w:r>
      <w:r>
        <w:rPr>
          <w:sz w:val="22"/>
        </w:rPr>
        <w:t>de</w:t>
      </w:r>
      <w:r>
        <w:rPr>
          <w:spacing w:val="-10"/>
          <w:sz w:val="22"/>
        </w:rPr>
        <w:t> </w:t>
      </w:r>
      <w:r>
        <w:rPr>
          <w:sz w:val="22"/>
        </w:rPr>
        <w:t>postcombustió</w:t>
      </w:r>
      <w:r>
        <w:rPr>
          <w:spacing w:val="-10"/>
          <w:sz w:val="22"/>
        </w:rPr>
        <w:t> </w:t>
      </w:r>
      <w:r>
        <w:rPr>
          <w:sz w:val="22"/>
        </w:rPr>
        <w:t>del</w:t>
      </w:r>
      <w:r>
        <w:rPr>
          <w:spacing w:val="-10"/>
          <w:sz w:val="22"/>
        </w:rPr>
        <w:t> </w:t>
      </w:r>
      <w:r>
        <w:rPr>
          <w:sz w:val="22"/>
        </w:rPr>
        <w:t>motor</w:t>
      </w:r>
      <w:r>
        <w:rPr>
          <w:spacing w:val="-10"/>
          <w:sz w:val="22"/>
        </w:rPr>
        <w:t> </w:t>
      </w:r>
      <w:r>
        <w:rPr>
          <w:sz w:val="22"/>
        </w:rPr>
        <w:t>així</w:t>
      </w:r>
      <w:r>
        <w:rPr>
          <w:spacing w:val="-10"/>
          <w:sz w:val="22"/>
        </w:rPr>
        <w:t> </w:t>
      </w:r>
      <w:r>
        <w:rPr>
          <w:sz w:val="22"/>
        </w:rPr>
        <w:t>com</w:t>
      </w:r>
      <w:r>
        <w:rPr>
          <w:spacing w:val="-10"/>
          <w:sz w:val="22"/>
        </w:rPr>
        <w:t> </w:t>
      </w:r>
      <w:r>
        <w:rPr>
          <w:sz w:val="22"/>
        </w:rPr>
        <w:t>els</w:t>
      </w:r>
      <w:r>
        <w:rPr>
          <w:spacing w:val="-10"/>
          <w:sz w:val="22"/>
        </w:rPr>
        <w:t> </w:t>
      </w:r>
      <w:r>
        <w:rPr>
          <w:sz w:val="22"/>
        </w:rPr>
        <w:t>elements</w:t>
      </w:r>
      <w:r>
        <w:rPr>
          <w:spacing w:val="-10"/>
          <w:sz w:val="22"/>
        </w:rPr>
        <w:t> </w:t>
      </w:r>
      <w:r>
        <w:rPr>
          <w:sz w:val="22"/>
        </w:rPr>
        <w:t>que</w:t>
      </w:r>
      <w:r>
        <w:rPr>
          <w:spacing w:val="-10"/>
          <w:sz w:val="22"/>
        </w:rPr>
        <w:t> </w:t>
      </w:r>
      <w:r>
        <w:rPr>
          <w:sz w:val="22"/>
        </w:rPr>
        <w:t>hi </w:t>
      </w:r>
      <w:r>
        <w:rPr>
          <w:spacing w:val="-2"/>
          <w:sz w:val="22"/>
        </w:rPr>
        <w:t>intervenen.</w:t>
      </w:r>
    </w:p>
    <w:p>
      <w:pPr>
        <w:pStyle w:val="ListParagraph"/>
        <w:numPr>
          <w:ilvl w:val="1"/>
          <w:numId w:val="258"/>
        </w:numPr>
        <w:tabs>
          <w:tab w:pos="885" w:val="left" w:leader="none"/>
        </w:tabs>
        <w:spacing w:line="247" w:lineRule="auto" w:before="4" w:after="0"/>
        <w:ind w:left="885" w:right="502" w:hanging="360"/>
        <w:jc w:val="left"/>
        <w:rPr>
          <w:sz w:val="22"/>
        </w:rPr>
      </w:pPr>
      <w:r>
        <w:rPr>
          <w:sz w:val="22"/>
        </w:rPr>
        <w:t>S'ha</w:t>
      </w:r>
      <w:r>
        <w:rPr>
          <w:spacing w:val="-10"/>
          <w:sz w:val="22"/>
        </w:rPr>
        <w:t> </w:t>
      </w:r>
      <w:r>
        <w:rPr>
          <w:sz w:val="22"/>
        </w:rPr>
        <w:t>especificat</w:t>
      </w:r>
      <w:r>
        <w:rPr>
          <w:spacing w:val="-10"/>
          <w:sz w:val="22"/>
        </w:rPr>
        <w:t> </w:t>
      </w:r>
      <w:r>
        <w:rPr>
          <w:sz w:val="22"/>
        </w:rPr>
        <w:t>la</w:t>
      </w:r>
      <w:r>
        <w:rPr>
          <w:spacing w:val="-10"/>
          <w:sz w:val="22"/>
        </w:rPr>
        <w:t> </w:t>
      </w:r>
      <w:r>
        <w:rPr>
          <w:sz w:val="22"/>
        </w:rPr>
        <w:t>influència</w:t>
      </w:r>
      <w:r>
        <w:rPr>
          <w:spacing w:val="-10"/>
          <w:sz w:val="22"/>
        </w:rPr>
        <w:t> </w:t>
      </w:r>
      <w:r>
        <w:rPr>
          <w:sz w:val="22"/>
        </w:rPr>
        <w:t>del</w:t>
      </w:r>
      <w:r>
        <w:rPr>
          <w:spacing w:val="-10"/>
          <w:sz w:val="22"/>
        </w:rPr>
        <w:t> </w:t>
      </w:r>
      <w:r>
        <w:rPr>
          <w:sz w:val="22"/>
        </w:rPr>
        <w:t>procés</w:t>
      </w:r>
      <w:r>
        <w:rPr>
          <w:spacing w:val="-10"/>
          <w:sz w:val="22"/>
        </w:rPr>
        <w:t> </w:t>
      </w:r>
      <w:r>
        <w:rPr>
          <w:sz w:val="22"/>
        </w:rPr>
        <w:t>de</w:t>
      </w:r>
      <w:r>
        <w:rPr>
          <w:spacing w:val="-10"/>
          <w:sz w:val="22"/>
        </w:rPr>
        <w:t> </w:t>
      </w:r>
      <w:r>
        <w:rPr>
          <w:sz w:val="22"/>
        </w:rPr>
        <w:t>postcombustió</w:t>
      </w:r>
      <w:r>
        <w:rPr>
          <w:spacing w:val="-10"/>
          <w:sz w:val="22"/>
        </w:rPr>
        <w:t> </w:t>
      </w:r>
      <w:r>
        <w:rPr>
          <w:sz w:val="22"/>
        </w:rPr>
        <w:t>en</w:t>
      </w:r>
      <w:r>
        <w:rPr>
          <w:spacing w:val="-10"/>
          <w:sz w:val="22"/>
        </w:rPr>
        <w:t> </w:t>
      </w:r>
      <w:r>
        <w:rPr>
          <w:sz w:val="22"/>
        </w:rPr>
        <w:t>el</w:t>
      </w:r>
      <w:r>
        <w:rPr>
          <w:spacing w:val="-10"/>
          <w:sz w:val="22"/>
        </w:rPr>
        <w:t> </w:t>
      </w:r>
      <w:r>
        <w:rPr>
          <w:sz w:val="22"/>
        </w:rPr>
        <w:t>cicle</w:t>
      </w:r>
      <w:r>
        <w:rPr>
          <w:spacing w:val="-10"/>
          <w:sz w:val="22"/>
        </w:rPr>
        <w:t> </w:t>
      </w:r>
      <w:r>
        <w:rPr>
          <w:sz w:val="22"/>
        </w:rPr>
        <w:t>termodinàmic del motor i en el consum de combustible.</w:t>
      </w:r>
    </w:p>
    <w:p>
      <w:pPr>
        <w:pStyle w:val="ListParagraph"/>
        <w:numPr>
          <w:ilvl w:val="1"/>
          <w:numId w:val="258"/>
        </w:numPr>
        <w:tabs>
          <w:tab w:pos="885" w:val="left" w:leader="none"/>
        </w:tabs>
        <w:spacing w:line="240" w:lineRule="auto" w:before="0" w:after="0"/>
        <w:ind w:left="885" w:right="702" w:hanging="360"/>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esquema</w:t>
      </w:r>
      <w:r>
        <w:rPr>
          <w:spacing w:val="-10"/>
          <w:sz w:val="22"/>
        </w:rPr>
        <w:t> </w:t>
      </w:r>
      <w:r>
        <w:rPr>
          <w:sz w:val="22"/>
        </w:rPr>
        <w:t>d'un</w:t>
      </w:r>
      <w:r>
        <w:rPr>
          <w:spacing w:val="-10"/>
          <w:sz w:val="22"/>
        </w:rPr>
        <w:t> </w:t>
      </w:r>
      <w:r>
        <w:rPr>
          <w:sz w:val="22"/>
        </w:rPr>
        <w:t>motor</w:t>
      </w:r>
      <w:r>
        <w:rPr>
          <w:spacing w:val="-10"/>
          <w:sz w:val="22"/>
        </w:rPr>
        <w:t> </w:t>
      </w:r>
      <w:r>
        <w:rPr>
          <w:sz w:val="22"/>
        </w:rPr>
        <w:t>turbohèlix,</w:t>
      </w:r>
      <w:r>
        <w:rPr>
          <w:spacing w:val="-10"/>
          <w:sz w:val="22"/>
        </w:rPr>
        <w:t> </w:t>
      </w:r>
      <w:r>
        <w:rPr>
          <w:sz w:val="22"/>
        </w:rPr>
        <w:t>d'un</w:t>
      </w:r>
      <w:r>
        <w:rPr>
          <w:spacing w:val="-10"/>
          <w:sz w:val="22"/>
        </w:rPr>
        <w:t> </w:t>
      </w:r>
      <w:r>
        <w:rPr>
          <w:sz w:val="22"/>
        </w:rPr>
        <w:t>motor</w:t>
      </w:r>
      <w:r>
        <w:rPr>
          <w:spacing w:val="-10"/>
          <w:sz w:val="22"/>
        </w:rPr>
        <w:t> </w:t>
      </w:r>
      <w:r>
        <w:rPr>
          <w:sz w:val="22"/>
        </w:rPr>
        <w:t>turboeix</w:t>
      </w:r>
      <w:r>
        <w:rPr>
          <w:spacing w:val="-10"/>
          <w:sz w:val="22"/>
        </w:rPr>
        <w:t> </w:t>
      </w:r>
      <w:r>
        <w:rPr>
          <w:sz w:val="22"/>
        </w:rPr>
        <w:t>i</w:t>
      </w:r>
      <w:r>
        <w:rPr>
          <w:spacing w:val="-10"/>
          <w:sz w:val="22"/>
        </w:rPr>
        <w:t> </w:t>
      </w:r>
      <w:r>
        <w:rPr>
          <w:sz w:val="22"/>
        </w:rPr>
        <w:t>d'un</w:t>
      </w:r>
      <w:r>
        <w:rPr>
          <w:spacing w:val="-10"/>
          <w:sz w:val="22"/>
        </w:rPr>
        <w:t> </w:t>
      </w:r>
      <w:r>
        <w:rPr>
          <w:sz w:val="22"/>
        </w:rPr>
        <w:t>motor </w:t>
      </w:r>
      <w:r>
        <w:rPr>
          <w:spacing w:val="-2"/>
          <w:sz w:val="22"/>
        </w:rPr>
        <w:t>turboventilador.</w:t>
      </w:r>
    </w:p>
    <w:p>
      <w:pPr>
        <w:pStyle w:val="ListParagraph"/>
        <w:numPr>
          <w:ilvl w:val="1"/>
          <w:numId w:val="258"/>
        </w:numPr>
        <w:tabs>
          <w:tab w:pos="885" w:val="left" w:leader="none"/>
        </w:tabs>
        <w:spacing w:line="240" w:lineRule="auto" w:before="5" w:after="0"/>
        <w:ind w:left="885" w:right="422" w:hanging="360"/>
        <w:jc w:val="left"/>
        <w:rPr>
          <w:sz w:val="22"/>
        </w:rPr>
      </w:pPr>
      <w:r>
        <w:rPr>
          <w:sz w:val="22"/>
        </w:rPr>
        <w:t>S'han</w:t>
      </w:r>
      <w:r>
        <w:rPr>
          <w:spacing w:val="-10"/>
          <w:sz w:val="22"/>
        </w:rPr>
        <w:t> </w:t>
      </w:r>
      <w:r>
        <w:rPr>
          <w:sz w:val="22"/>
        </w:rPr>
        <w:t>definit</w:t>
      </w:r>
      <w:r>
        <w:rPr>
          <w:spacing w:val="-10"/>
          <w:sz w:val="22"/>
        </w:rPr>
        <w:t> </w:t>
      </w:r>
      <w:r>
        <w:rPr>
          <w:sz w:val="22"/>
        </w:rPr>
        <w:t>les</w:t>
      </w:r>
      <w:r>
        <w:rPr>
          <w:spacing w:val="-10"/>
          <w:sz w:val="22"/>
        </w:rPr>
        <w:t> </w:t>
      </w:r>
      <w:r>
        <w:rPr>
          <w:sz w:val="22"/>
        </w:rPr>
        <w:t>variacions</w:t>
      </w:r>
      <w:r>
        <w:rPr>
          <w:spacing w:val="-10"/>
          <w:sz w:val="22"/>
        </w:rPr>
        <w:t> </w:t>
      </w:r>
      <w:r>
        <w:rPr>
          <w:sz w:val="22"/>
        </w:rPr>
        <w:t>estructurals</w:t>
      </w:r>
      <w:r>
        <w:rPr>
          <w:spacing w:val="-10"/>
          <w:sz w:val="22"/>
        </w:rPr>
        <w:t> </w:t>
      </w:r>
      <w:r>
        <w:rPr>
          <w:sz w:val="22"/>
        </w:rPr>
        <w:t>i</w:t>
      </w:r>
      <w:r>
        <w:rPr>
          <w:spacing w:val="-10"/>
          <w:sz w:val="22"/>
        </w:rPr>
        <w:t> </w:t>
      </w:r>
      <w:r>
        <w:rPr>
          <w:sz w:val="22"/>
        </w:rPr>
        <w:t>tipus</w:t>
      </w:r>
      <w:r>
        <w:rPr>
          <w:spacing w:val="-10"/>
          <w:sz w:val="22"/>
        </w:rPr>
        <w:t> </w:t>
      </w:r>
      <w:r>
        <w:rPr>
          <w:sz w:val="22"/>
        </w:rPr>
        <w:t>de</w:t>
      </w:r>
      <w:r>
        <w:rPr>
          <w:spacing w:val="-10"/>
          <w:sz w:val="22"/>
        </w:rPr>
        <w:t> </w:t>
      </w:r>
      <w:r>
        <w:rPr>
          <w:sz w:val="22"/>
        </w:rPr>
        <w:t>toveres</w:t>
      </w:r>
      <w:r>
        <w:rPr>
          <w:spacing w:val="-10"/>
          <w:sz w:val="22"/>
        </w:rPr>
        <w:t> </w:t>
      </w:r>
      <w:r>
        <w:rPr>
          <w:sz w:val="22"/>
        </w:rPr>
        <w:t>que</w:t>
      </w:r>
      <w:r>
        <w:rPr>
          <w:spacing w:val="-10"/>
          <w:sz w:val="22"/>
        </w:rPr>
        <w:t> </w:t>
      </w:r>
      <w:r>
        <w:rPr>
          <w:sz w:val="22"/>
        </w:rPr>
        <w:t>caracteritzen</w:t>
      </w:r>
      <w:r>
        <w:rPr>
          <w:spacing w:val="-10"/>
          <w:sz w:val="22"/>
        </w:rPr>
        <w:t> </w:t>
      </w:r>
      <w:r>
        <w:rPr>
          <w:sz w:val="22"/>
        </w:rPr>
        <w:t>el</w:t>
      </w:r>
      <w:r>
        <w:rPr>
          <w:spacing w:val="-10"/>
          <w:sz w:val="22"/>
        </w:rPr>
        <w:t> </w:t>
      </w:r>
      <w:r>
        <w:rPr>
          <w:sz w:val="22"/>
        </w:rPr>
        <w:t>motor </w:t>
      </w:r>
      <w:r>
        <w:rPr>
          <w:spacing w:val="-2"/>
          <w:sz w:val="22"/>
        </w:rPr>
        <w:t>turboventilador.</w:t>
      </w:r>
    </w:p>
    <w:p>
      <w:pPr>
        <w:pStyle w:val="ListParagraph"/>
        <w:numPr>
          <w:ilvl w:val="1"/>
          <w:numId w:val="258"/>
        </w:numPr>
        <w:tabs>
          <w:tab w:pos="885" w:val="left" w:leader="none"/>
        </w:tabs>
        <w:spacing w:line="240" w:lineRule="auto" w:before="6" w:after="0"/>
        <w:ind w:left="885" w:right="269" w:hanging="360"/>
        <w:jc w:val="left"/>
        <w:rPr>
          <w:sz w:val="22"/>
        </w:rPr>
      </w:pPr>
      <w:r>
        <w:rPr>
          <w:sz w:val="22"/>
        </w:rPr>
        <w:t>S'han</w:t>
      </w:r>
      <w:r>
        <w:rPr>
          <w:spacing w:val="-10"/>
          <w:sz w:val="22"/>
        </w:rPr>
        <w:t> </w:t>
      </w:r>
      <w:r>
        <w:rPr>
          <w:sz w:val="22"/>
        </w:rPr>
        <w:t>relacionat</w:t>
      </w:r>
      <w:r>
        <w:rPr>
          <w:spacing w:val="-10"/>
          <w:sz w:val="22"/>
        </w:rPr>
        <w:t> </w:t>
      </w:r>
      <w:r>
        <w:rPr>
          <w:sz w:val="22"/>
        </w:rPr>
        <w:t>el</w:t>
      </w:r>
      <w:r>
        <w:rPr>
          <w:spacing w:val="-10"/>
          <w:sz w:val="22"/>
        </w:rPr>
        <w:t> </w:t>
      </w:r>
      <w:r>
        <w:rPr>
          <w:sz w:val="22"/>
        </w:rPr>
        <w:t>motor</w:t>
      </w:r>
      <w:r>
        <w:rPr>
          <w:spacing w:val="-10"/>
          <w:sz w:val="22"/>
        </w:rPr>
        <w:t> </w:t>
      </w:r>
      <w:r>
        <w:rPr>
          <w:sz w:val="22"/>
        </w:rPr>
        <w:t>turbohèlix</w:t>
      </w:r>
      <w:r>
        <w:rPr>
          <w:spacing w:val="-10"/>
          <w:sz w:val="22"/>
        </w:rPr>
        <w:t> </w:t>
      </w:r>
      <w:r>
        <w:rPr>
          <w:sz w:val="22"/>
        </w:rPr>
        <w:t>i</w:t>
      </w:r>
      <w:r>
        <w:rPr>
          <w:spacing w:val="-10"/>
          <w:sz w:val="22"/>
        </w:rPr>
        <w:t> </w:t>
      </w:r>
      <w:r>
        <w:rPr>
          <w:sz w:val="22"/>
        </w:rPr>
        <w:t>el</w:t>
      </w:r>
      <w:r>
        <w:rPr>
          <w:spacing w:val="-10"/>
          <w:sz w:val="22"/>
        </w:rPr>
        <w:t> </w:t>
      </w:r>
      <w:r>
        <w:rPr>
          <w:sz w:val="22"/>
        </w:rPr>
        <w:t>motor</w:t>
      </w:r>
      <w:r>
        <w:rPr>
          <w:spacing w:val="-10"/>
          <w:sz w:val="22"/>
        </w:rPr>
        <w:t> </w:t>
      </w:r>
      <w:r>
        <w:rPr>
          <w:sz w:val="22"/>
        </w:rPr>
        <w:t>turboeix</w:t>
      </w:r>
      <w:r>
        <w:rPr>
          <w:spacing w:val="-10"/>
          <w:sz w:val="22"/>
        </w:rPr>
        <w:t> </w:t>
      </w:r>
      <w:r>
        <w:rPr>
          <w:sz w:val="22"/>
        </w:rPr>
        <w:t>amb</w:t>
      </w:r>
      <w:r>
        <w:rPr>
          <w:spacing w:val="-10"/>
          <w:sz w:val="22"/>
        </w:rPr>
        <w:t> </w:t>
      </w:r>
      <w:r>
        <w:rPr>
          <w:sz w:val="22"/>
        </w:rPr>
        <w:t>els</w:t>
      </w:r>
      <w:r>
        <w:rPr>
          <w:spacing w:val="-10"/>
          <w:sz w:val="22"/>
        </w:rPr>
        <w:t> </w:t>
      </w:r>
      <w:r>
        <w:rPr>
          <w:sz w:val="22"/>
        </w:rPr>
        <w:t>seus</w:t>
      </w:r>
      <w:r>
        <w:rPr>
          <w:spacing w:val="-10"/>
          <w:sz w:val="22"/>
        </w:rPr>
        <w:t> </w:t>
      </w:r>
      <w:r>
        <w:rPr>
          <w:sz w:val="22"/>
        </w:rPr>
        <w:t>respectius</w:t>
      </w:r>
      <w:r>
        <w:rPr>
          <w:spacing w:val="-10"/>
          <w:sz w:val="22"/>
        </w:rPr>
        <w:t> </w:t>
      </w:r>
      <w:r>
        <w:rPr>
          <w:sz w:val="22"/>
        </w:rPr>
        <w:t>cicles </w:t>
      </w:r>
      <w:r>
        <w:rPr>
          <w:spacing w:val="-2"/>
          <w:sz w:val="22"/>
        </w:rPr>
        <w:t>termodinàmics.</w:t>
      </w:r>
    </w:p>
    <w:p>
      <w:pPr>
        <w:pStyle w:val="BodyText"/>
        <w:spacing w:before="3"/>
        <w:ind w:left="0" w:firstLine="0"/>
      </w:pPr>
    </w:p>
    <w:p>
      <w:pPr>
        <w:pStyle w:val="ListParagraph"/>
        <w:numPr>
          <w:ilvl w:val="0"/>
          <w:numId w:val="258"/>
        </w:numPr>
        <w:tabs>
          <w:tab w:pos="883" w:val="left" w:leader="none"/>
          <w:tab w:pos="885" w:val="left" w:leader="none"/>
        </w:tabs>
        <w:spacing w:line="247" w:lineRule="auto" w:before="0" w:after="0"/>
        <w:ind w:left="885" w:right="716" w:hanging="360"/>
        <w:jc w:val="left"/>
        <w:rPr>
          <w:sz w:val="22"/>
        </w:rPr>
      </w:pPr>
      <w:r>
        <w:rPr>
          <w:sz w:val="22"/>
        </w:rPr>
        <w:t>Caracteritza</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lubricació</w:t>
      </w:r>
      <w:r>
        <w:rPr>
          <w:spacing w:val="-10"/>
          <w:sz w:val="22"/>
        </w:rPr>
        <w:t> </w:t>
      </w:r>
      <w:r>
        <w:rPr>
          <w:sz w:val="22"/>
        </w:rPr>
        <w:t>i</w:t>
      </w:r>
      <w:r>
        <w:rPr>
          <w:spacing w:val="-10"/>
          <w:sz w:val="22"/>
        </w:rPr>
        <w:t> </w:t>
      </w:r>
      <w:r>
        <w:rPr>
          <w:sz w:val="22"/>
        </w:rPr>
        <w:t>control</w:t>
      </w:r>
      <w:r>
        <w:rPr>
          <w:spacing w:val="-10"/>
          <w:sz w:val="22"/>
        </w:rPr>
        <w:t> </w:t>
      </w:r>
      <w:r>
        <w:rPr>
          <w:sz w:val="22"/>
        </w:rPr>
        <w:t>d'alimentació</w:t>
      </w:r>
      <w:r>
        <w:rPr>
          <w:spacing w:val="-10"/>
          <w:sz w:val="22"/>
        </w:rPr>
        <w:t> </w:t>
      </w:r>
      <w:r>
        <w:rPr>
          <w:sz w:val="22"/>
        </w:rPr>
        <w:t>de</w:t>
      </w:r>
      <w:r>
        <w:rPr>
          <w:spacing w:val="-10"/>
          <w:sz w:val="22"/>
        </w:rPr>
        <w:t> </w:t>
      </w:r>
      <w:r>
        <w:rPr>
          <w:sz w:val="22"/>
        </w:rPr>
        <w:t>combustible</w:t>
      </w:r>
      <w:r>
        <w:rPr>
          <w:spacing w:val="-10"/>
          <w:sz w:val="22"/>
        </w:rPr>
        <w:t> </w:t>
      </w:r>
      <w:r>
        <w:rPr>
          <w:sz w:val="22"/>
        </w:rPr>
        <w:t>del motor, descrivint l'actuació dels seus components.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58"/>
        </w:numPr>
        <w:tabs>
          <w:tab w:pos="885" w:val="left" w:leader="none"/>
        </w:tabs>
        <w:spacing w:line="240" w:lineRule="auto" w:before="7" w:after="0"/>
        <w:ind w:left="885" w:right="258" w:hanging="360"/>
        <w:jc w:val="left"/>
        <w:rPr>
          <w:sz w:val="22"/>
        </w:rPr>
      </w:pPr>
      <w:r>
        <w:rPr>
          <w:sz w:val="22"/>
        </w:rPr>
        <w:t>S'han</w:t>
      </w:r>
      <w:r>
        <w:rPr>
          <w:spacing w:val="-10"/>
          <w:sz w:val="22"/>
        </w:rPr>
        <w:t> </w:t>
      </w:r>
      <w:r>
        <w:rPr>
          <w:sz w:val="22"/>
        </w:rPr>
        <w:t>especificat</w:t>
      </w:r>
      <w:r>
        <w:rPr>
          <w:spacing w:val="-10"/>
          <w:sz w:val="22"/>
        </w:rPr>
        <w:t> </w:t>
      </w:r>
      <w:r>
        <w:rPr>
          <w:sz w:val="22"/>
        </w:rPr>
        <w:t>les</w:t>
      </w:r>
      <w:r>
        <w:rPr>
          <w:spacing w:val="-10"/>
          <w:sz w:val="22"/>
        </w:rPr>
        <w:t> </w:t>
      </w:r>
      <w:r>
        <w:rPr>
          <w:sz w:val="22"/>
        </w:rPr>
        <w:t>funcions</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lubricació</w:t>
      </w:r>
      <w:r>
        <w:rPr>
          <w:spacing w:val="-10"/>
          <w:sz w:val="22"/>
        </w:rPr>
        <w:t> </w:t>
      </w:r>
      <w:r>
        <w:rPr>
          <w:sz w:val="22"/>
        </w:rPr>
        <w:t>i</w:t>
      </w:r>
      <w:r>
        <w:rPr>
          <w:spacing w:val="-10"/>
          <w:sz w:val="22"/>
        </w:rPr>
        <w:t> </w:t>
      </w:r>
      <w:r>
        <w:rPr>
          <w:sz w:val="22"/>
        </w:rPr>
        <w:t>els</w:t>
      </w:r>
      <w:r>
        <w:rPr>
          <w:spacing w:val="-10"/>
          <w:sz w:val="22"/>
        </w:rPr>
        <w:t> </w:t>
      </w:r>
      <w:r>
        <w:rPr>
          <w:sz w:val="22"/>
        </w:rPr>
        <w:t>elements</w:t>
      </w:r>
      <w:r>
        <w:rPr>
          <w:spacing w:val="-10"/>
          <w:sz w:val="22"/>
        </w:rPr>
        <w:t> </w:t>
      </w:r>
      <w:r>
        <w:rPr>
          <w:sz w:val="22"/>
        </w:rPr>
        <w:t>sobre</w:t>
      </w:r>
      <w:r>
        <w:rPr>
          <w:spacing w:val="-10"/>
          <w:sz w:val="22"/>
        </w:rPr>
        <w:t> </w:t>
      </w:r>
      <w:r>
        <w:rPr>
          <w:sz w:val="22"/>
        </w:rPr>
        <w:t>els</w:t>
      </w:r>
      <w:r>
        <w:rPr>
          <w:spacing w:val="-10"/>
          <w:sz w:val="22"/>
        </w:rPr>
        <w:t> </w:t>
      </w:r>
      <w:r>
        <w:rPr>
          <w:sz w:val="22"/>
        </w:rPr>
        <w:t>quals </w:t>
      </w:r>
      <w:r>
        <w:rPr>
          <w:spacing w:val="-2"/>
          <w:sz w:val="22"/>
        </w:rPr>
        <w:t>actua.</w:t>
      </w:r>
    </w:p>
    <w:p>
      <w:pPr>
        <w:pStyle w:val="ListParagraph"/>
        <w:numPr>
          <w:ilvl w:val="1"/>
          <w:numId w:val="258"/>
        </w:numPr>
        <w:tabs>
          <w:tab w:pos="885" w:val="left" w:leader="none"/>
        </w:tabs>
        <w:spacing w:line="247" w:lineRule="auto" w:before="6" w:after="0"/>
        <w:ind w:left="885" w:right="271" w:hanging="360"/>
        <w:jc w:val="left"/>
        <w:rPr>
          <w:sz w:val="22"/>
        </w:rPr>
      </w:pPr>
      <w:r>
        <w:rPr>
          <w:sz w:val="22"/>
        </w:rPr>
        <w:t>S'han</w:t>
      </w:r>
      <w:r>
        <w:rPr>
          <w:spacing w:val="-10"/>
          <w:sz w:val="22"/>
        </w:rPr>
        <w:t> </w:t>
      </w:r>
      <w:r>
        <w:rPr>
          <w:sz w:val="22"/>
        </w:rPr>
        <w:t>descrit</w:t>
      </w:r>
      <w:r>
        <w:rPr>
          <w:spacing w:val="-10"/>
          <w:sz w:val="22"/>
        </w:rPr>
        <w:t> </w:t>
      </w:r>
      <w:r>
        <w:rPr>
          <w:sz w:val="22"/>
        </w:rPr>
        <w:t>els</w:t>
      </w:r>
      <w:r>
        <w:rPr>
          <w:spacing w:val="-10"/>
          <w:sz w:val="22"/>
        </w:rPr>
        <w:t> </w:t>
      </w:r>
      <w:r>
        <w:rPr>
          <w:sz w:val="22"/>
        </w:rPr>
        <w:t>circuits</w:t>
      </w:r>
      <w:r>
        <w:rPr>
          <w:spacing w:val="-10"/>
          <w:sz w:val="22"/>
        </w:rPr>
        <w:t> </w:t>
      </w:r>
      <w:r>
        <w:rPr>
          <w:sz w:val="22"/>
        </w:rPr>
        <w:t>i</w:t>
      </w:r>
      <w:r>
        <w:rPr>
          <w:spacing w:val="-10"/>
          <w:sz w:val="22"/>
        </w:rPr>
        <w:t> </w:t>
      </w:r>
      <w:r>
        <w:rPr>
          <w:sz w:val="22"/>
        </w:rPr>
        <w:t>components</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lubricació,</w:t>
      </w:r>
      <w:r>
        <w:rPr>
          <w:spacing w:val="-10"/>
          <w:sz w:val="22"/>
        </w:rPr>
        <w:t> </w:t>
      </w:r>
      <w:r>
        <w:rPr>
          <w:sz w:val="22"/>
        </w:rPr>
        <w:t>i</w:t>
      </w:r>
      <w:r>
        <w:rPr>
          <w:spacing w:val="-10"/>
          <w:sz w:val="22"/>
        </w:rPr>
        <w:t> </w:t>
      </w:r>
      <w:r>
        <w:rPr>
          <w:sz w:val="22"/>
        </w:rPr>
        <w:t>les</w:t>
      </w:r>
      <w:r>
        <w:rPr>
          <w:spacing w:val="-10"/>
          <w:sz w:val="22"/>
        </w:rPr>
        <w:t> </w:t>
      </w:r>
      <w:r>
        <w:rPr>
          <w:sz w:val="22"/>
        </w:rPr>
        <w:t>seves</w:t>
      </w:r>
      <w:r>
        <w:rPr>
          <w:spacing w:val="-10"/>
          <w:sz w:val="22"/>
        </w:rPr>
        <w:t> </w:t>
      </w:r>
      <w:r>
        <w:rPr>
          <w:sz w:val="22"/>
        </w:rPr>
        <w:t>relacions amb altres sistemes (combustible, aire, anti-gel).</w:t>
      </w:r>
    </w:p>
    <w:p>
      <w:pPr>
        <w:pStyle w:val="ListParagraph"/>
        <w:numPr>
          <w:ilvl w:val="1"/>
          <w:numId w:val="258"/>
        </w:numPr>
        <w:tabs>
          <w:tab w:pos="884" w:val="left" w:leader="none"/>
        </w:tabs>
        <w:spacing w:line="251" w:lineRule="exact" w:before="0"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tots</w:t>
      </w:r>
      <w:r>
        <w:rPr>
          <w:spacing w:val="-10"/>
          <w:sz w:val="22"/>
        </w:rPr>
        <w:t> </w:t>
      </w:r>
      <w:r>
        <w:rPr>
          <w:sz w:val="22"/>
        </w:rPr>
        <w:t>els</w:t>
      </w:r>
      <w:r>
        <w:rPr>
          <w:spacing w:val="-9"/>
          <w:sz w:val="22"/>
        </w:rPr>
        <w:t> </w:t>
      </w:r>
      <w:r>
        <w:rPr>
          <w:sz w:val="22"/>
        </w:rPr>
        <w:t>paràmetres</w:t>
      </w:r>
      <w:r>
        <w:rPr>
          <w:spacing w:val="-10"/>
          <w:sz w:val="22"/>
        </w:rPr>
        <w:t> </w:t>
      </w:r>
      <w:r>
        <w:rPr>
          <w:sz w:val="22"/>
        </w:rPr>
        <w:t>d'indicació</w:t>
      </w:r>
      <w:r>
        <w:rPr>
          <w:spacing w:val="-10"/>
          <w:sz w:val="22"/>
        </w:rPr>
        <w:t> </w:t>
      </w:r>
      <w:r>
        <w:rPr>
          <w:sz w:val="22"/>
        </w:rPr>
        <w:t>i</w:t>
      </w:r>
      <w:r>
        <w:rPr>
          <w:spacing w:val="-10"/>
          <w:sz w:val="22"/>
        </w:rPr>
        <w:t> </w:t>
      </w:r>
      <w:r>
        <w:rPr>
          <w:sz w:val="22"/>
        </w:rPr>
        <w:t>avís</w:t>
      </w:r>
      <w:r>
        <w:rPr>
          <w:spacing w:val="-9"/>
          <w:sz w:val="22"/>
        </w:rPr>
        <w:t> </w:t>
      </w:r>
      <w:r>
        <w:rPr>
          <w:sz w:val="22"/>
        </w:rPr>
        <w:t>del</w:t>
      </w:r>
      <w:r>
        <w:rPr>
          <w:spacing w:val="-10"/>
          <w:sz w:val="22"/>
        </w:rPr>
        <w:t> </w:t>
      </w:r>
      <w:r>
        <w:rPr>
          <w:sz w:val="22"/>
        </w:rPr>
        <w:t>sistema</w:t>
      </w:r>
      <w:r>
        <w:rPr>
          <w:spacing w:val="-10"/>
          <w:sz w:val="22"/>
        </w:rPr>
        <w:t> </w:t>
      </w:r>
      <w:r>
        <w:rPr>
          <w:sz w:val="22"/>
        </w:rPr>
        <w:t>de</w:t>
      </w:r>
      <w:r>
        <w:rPr>
          <w:spacing w:val="-9"/>
          <w:sz w:val="22"/>
        </w:rPr>
        <w:t> </w:t>
      </w:r>
      <w:r>
        <w:rPr>
          <w:spacing w:val="-2"/>
          <w:sz w:val="22"/>
        </w:rPr>
        <w:t>lubricació.</w:t>
      </w:r>
    </w:p>
    <w:p>
      <w:pPr>
        <w:pStyle w:val="ListParagraph"/>
        <w:numPr>
          <w:ilvl w:val="1"/>
          <w:numId w:val="258"/>
        </w:numPr>
        <w:tabs>
          <w:tab w:pos="885" w:val="left" w:leader="none"/>
        </w:tabs>
        <w:spacing w:line="242" w:lineRule="auto" w:before="7" w:after="0"/>
        <w:ind w:left="885" w:right="626" w:hanging="360"/>
        <w:jc w:val="left"/>
        <w:rPr>
          <w:sz w:val="22"/>
        </w:rPr>
      </w:pPr>
      <w:r>
        <w:rPr>
          <w:sz w:val="22"/>
        </w:rPr>
        <w:t>S'han definit els límits operacionals de funcionament del motor, els principals paràmetres</w:t>
      </w:r>
      <w:r>
        <w:rPr>
          <w:spacing w:val="-10"/>
          <w:sz w:val="22"/>
        </w:rPr>
        <w:t> </w:t>
      </w:r>
      <w:r>
        <w:rPr>
          <w:sz w:val="22"/>
        </w:rPr>
        <w:t>de</w:t>
      </w:r>
      <w:r>
        <w:rPr>
          <w:spacing w:val="-10"/>
          <w:sz w:val="22"/>
        </w:rPr>
        <w:t> </w:t>
      </w:r>
      <w:r>
        <w:rPr>
          <w:sz w:val="22"/>
        </w:rPr>
        <w:t>control</w:t>
      </w:r>
      <w:r>
        <w:rPr>
          <w:spacing w:val="-10"/>
          <w:sz w:val="22"/>
        </w:rPr>
        <w:t> </w:t>
      </w:r>
      <w:r>
        <w:rPr>
          <w:sz w:val="22"/>
        </w:rPr>
        <w:t>d'aquest</w:t>
      </w:r>
      <w:r>
        <w:rPr>
          <w:spacing w:val="-10"/>
          <w:sz w:val="22"/>
        </w:rPr>
        <w:t> </w:t>
      </w:r>
      <w:r>
        <w:rPr>
          <w:sz w:val="22"/>
        </w:rPr>
        <w:t>funcionament</w:t>
      </w:r>
      <w:r>
        <w:rPr>
          <w:spacing w:val="-10"/>
          <w:sz w:val="22"/>
        </w:rPr>
        <w:t> </w:t>
      </w:r>
      <w:r>
        <w:rPr>
          <w:sz w:val="22"/>
        </w:rPr>
        <w:t>i</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mesura</w:t>
      </w:r>
      <w:r>
        <w:rPr>
          <w:spacing w:val="-10"/>
          <w:sz w:val="22"/>
        </w:rPr>
        <w:t> </w:t>
      </w:r>
      <w:r>
        <w:rPr>
          <w:sz w:val="22"/>
        </w:rPr>
        <w:t>i</w:t>
      </w:r>
      <w:r>
        <w:rPr>
          <w:spacing w:val="-10"/>
          <w:sz w:val="22"/>
        </w:rPr>
        <w:t> </w:t>
      </w:r>
      <w:r>
        <w:rPr>
          <w:sz w:val="22"/>
        </w:rPr>
        <w:t>indicació </w:t>
      </w:r>
      <w:r>
        <w:rPr>
          <w:spacing w:val="-2"/>
          <w:sz w:val="22"/>
        </w:rPr>
        <w:t>d'aquests.</w:t>
      </w:r>
    </w:p>
    <w:p>
      <w:pPr>
        <w:pStyle w:val="ListParagraph"/>
        <w:numPr>
          <w:ilvl w:val="1"/>
          <w:numId w:val="258"/>
        </w:numPr>
        <w:tabs>
          <w:tab w:pos="885" w:val="left" w:leader="none"/>
        </w:tabs>
        <w:spacing w:line="247" w:lineRule="auto" w:before="6" w:after="0"/>
        <w:ind w:left="885" w:right="284" w:hanging="360"/>
        <w:jc w:val="left"/>
        <w:rPr>
          <w:sz w:val="22"/>
        </w:rPr>
      </w:pPr>
      <w:r>
        <w:rPr>
          <w:sz w:val="22"/>
        </w:rPr>
        <w:t>S'ha</w:t>
      </w:r>
      <w:r>
        <w:rPr>
          <w:spacing w:val="-10"/>
          <w:sz w:val="22"/>
        </w:rPr>
        <w:t> </w:t>
      </w:r>
      <w:r>
        <w:rPr>
          <w:sz w:val="22"/>
        </w:rPr>
        <w:t>realitzat</w:t>
      </w:r>
      <w:r>
        <w:rPr>
          <w:spacing w:val="-10"/>
          <w:sz w:val="22"/>
        </w:rPr>
        <w:t> </w:t>
      </w:r>
      <w:r>
        <w:rPr>
          <w:sz w:val="22"/>
        </w:rPr>
        <w:t>un</w:t>
      </w:r>
      <w:r>
        <w:rPr>
          <w:spacing w:val="-10"/>
          <w:sz w:val="22"/>
        </w:rPr>
        <w:t> </w:t>
      </w:r>
      <w:r>
        <w:rPr>
          <w:sz w:val="22"/>
        </w:rPr>
        <w:t>esquema</w:t>
      </w:r>
      <w:r>
        <w:rPr>
          <w:spacing w:val="-10"/>
          <w:sz w:val="22"/>
        </w:rPr>
        <w:t> </w:t>
      </w:r>
      <w:r>
        <w:rPr>
          <w:sz w:val="22"/>
        </w:rPr>
        <w:t>general</w:t>
      </w:r>
      <w:r>
        <w:rPr>
          <w:spacing w:val="-10"/>
          <w:sz w:val="22"/>
        </w:rPr>
        <w:t> </w:t>
      </w:r>
      <w:r>
        <w:rPr>
          <w:sz w:val="22"/>
        </w:rPr>
        <w:t>del</w:t>
      </w:r>
      <w:r>
        <w:rPr>
          <w:spacing w:val="-10"/>
          <w:sz w:val="22"/>
        </w:rPr>
        <w:t> </w:t>
      </w:r>
      <w:r>
        <w:rPr>
          <w:sz w:val="22"/>
        </w:rPr>
        <w:t>circuit</w:t>
      </w:r>
      <w:r>
        <w:rPr>
          <w:spacing w:val="-10"/>
          <w:sz w:val="22"/>
        </w:rPr>
        <w:t> </w:t>
      </w:r>
      <w:r>
        <w:rPr>
          <w:sz w:val="22"/>
        </w:rPr>
        <w:t>d'alimentació</w:t>
      </w:r>
      <w:r>
        <w:rPr>
          <w:spacing w:val="-10"/>
          <w:sz w:val="22"/>
        </w:rPr>
        <w:t> </w:t>
      </w:r>
      <w:r>
        <w:rPr>
          <w:sz w:val="22"/>
        </w:rPr>
        <w:t>i</w:t>
      </w:r>
      <w:r>
        <w:rPr>
          <w:spacing w:val="-10"/>
          <w:sz w:val="22"/>
        </w:rPr>
        <w:t> </w:t>
      </w:r>
      <w:r>
        <w:rPr>
          <w:sz w:val="22"/>
        </w:rPr>
        <w:t>control</w:t>
      </w:r>
      <w:r>
        <w:rPr>
          <w:spacing w:val="-10"/>
          <w:sz w:val="22"/>
        </w:rPr>
        <w:t> </w:t>
      </w:r>
      <w:r>
        <w:rPr>
          <w:sz w:val="22"/>
        </w:rPr>
        <w:t>de</w:t>
      </w:r>
      <w:r>
        <w:rPr>
          <w:spacing w:val="-10"/>
          <w:sz w:val="22"/>
        </w:rPr>
        <w:t> </w:t>
      </w:r>
      <w:r>
        <w:rPr>
          <w:sz w:val="22"/>
        </w:rPr>
        <w:t>combustible</w:t>
      </w:r>
      <w:r>
        <w:rPr>
          <w:spacing w:val="-10"/>
          <w:sz w:val="22"/>
        </w:rPr>
        <w:t> </w:t>
      </w:r>
      <w:r>
        <w:rPr>
          <w:sz w:val="22"/>
        </w:rPr>
        <w:t>al motor, identificant els seus components.</w:t>
      </w:r>
    </w:p>
    <w:p>
      <w:pPr>
        <w:pStyle w:val="ListParagraph"/>
        <w:numPr>
          <w:ilvl w:val="1"/>
          <w:numId w:val="258"/>
        </w:numPr>
        <w:tabs>
          <w:tab w:pos="885" w:val="left" w:leader="none"/>
        </w:tabs>
        <w:spacing w:line="242" w:lineRule="auto" w:before="0" w:after="0"/>
        <w:ind w:left="885" w:right="1563" w:hanging="360"/>
        <w:jc w:val="left"/>
        <w:rPr>
          <w:sz w:val="22"/>
        </w:rPr>
      </w:pPr>
      <w:r>
        <w:rPr>
          <w:sz w:val="22"/>
        </w:rPr>
        <w:t>S'ha descrit el funcionament de les unitats de control de combustible hidromecàniques</w:t>
      </w:r>
      <w:r>
        <w:rPr>
          <w:spacing w:val="-10"/>
          <w:sz w:val="22"/>
        </w:rPr>
        <w:t> </w:t>
      </w:r>
      <w:r>
        <w:rPr>
          <w:sz w:val="22"/>
        </w:rPr>
        <w:t>i</w:t>
      </w:r>
      <w:r>
        <w:rPr>
          <w:spacing w:val="-10"/>
          <w:sz w:val="22"/>
        </w:rPr>
        <w:t> </w:t>
      </w:r>
      <w:r>
        <w:rPr>
          <w:sz w:val="22"/>
        </w:rPr>
        <w:t>la</w:t>
      </w:r>
      <w:r>
        <w:rPr>
          <w:spacing w:val="-10"/>
          <w:sz w:val="22"/>
        </w:rPr>
        <w:t> </w:t>
      </w:r>
      <w:r>
        <w:rPr>
          <w:sz w:val="22"/>
        </w:rPr>
        <w:t>seva</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variacions</w:t>
      </w:r>
      <w:r>
        <w:rPr>
          <w:spacing w:val="-10"/>
          <w:sz w:val="22"/>
        </w:rPr>
        <w:t> </w:t>
      </w:r>
      <w:r>
        <w:rPr>
          <w:sz w:val="22"/>
        </w:rPr>
        <w:t>dels</w:t>
      </w:r>
      <w:r>
        <w:rPr>
          <w:spacing w:val="-10"/>
          <w:sz w:val="22"/>
        </w:rPr>
        <w:t> </w:t>
      </w:r>
      <w:r>
        <w:rPr>
          <w:sz w:val="22"/>
        </w:rPr>
        <w:t>paràmetres</w:t>
      </w:r>
      <w:r>
        <w:rPr>
          <w:spacing w:val="-10"/>
          <w:sz w:val="22"/>
        </w:rPr>
        <w:t> </w:t>
      </w:r>
      <w:r>
        <w:rPr>
          <w:sz w:val="22"/>
        </w:rPr>
        <w:t>de </w:t>
      </w:r>
      <w:r>
        <w:rPr>
          <w:spacing w:val="-2"/>
          <w:sz w:val="22"/>
        </w:rPr>
        <w:t>funcionament.</w:t>
      </w:r>
    </w:p>
    <w:p>
      <w:pPr>
        <w:pStyle w:val="ListParagraph"/>
        <w:numPr>
          <w:ilvl w:val="1"/>
          <w:numId w:val="258"/>
        </w:numPr>
        <w:tabs>
          <w:tab w:pos="885" w:val="left" w:leader="none"/>
        </w:tabs>
        <w:spacing w:line="247" w:lineRule="auto" w:before="3" w:after="0"/>
        <w:ind w:left="885" w:right="307" w:hanging="360"/>
        <w:jc w:val="left"/>
        <w:rPr>
          <w:sz w:val="22"/>
        </w:rPr>
      </w:pPr>
      <w:r>
        <w:rPr>
          <w:sz w:val="22"/>
        </w:rPr>
        <w:t>S'ha</w:t>
      </w:r>
      <w:r>
        <w:rPr>
          <w:spacing w:val="-11"/>
          <w:sz w:val="22"/>
        </w:rPr>
        <w:t> </w:t>
      </w:r>
      <w:r>
        <w:rPr>
          <w:sz w:val="22"/>
        </w:rPr>
        <w:t>descrit</w:t>
      </w:r>
      <w:r>
        <w:rPr>
          <w:spacing w:val="-11"/>
          <w:sz w:val="22"/>
        </w:rPr>
        <w:t> </w:t>
      </w:r>
      <w:r>
        <w:rPr>
          <w:sz w:val="22"/>
        </w:rPr>
        <w:t>l'arquitectura</w:t>
      </w:r>
      <w:r>
        <w:rPr>
          <w:spacing w:val="-11"/>
          <w:sz w:val="22"/>
        </w:rPr>
        <w:t> </w:t>
      </w:r>
      <w:r>
        <w:rPr>
          <w:sz w:val="22"/>
        </w:rPr>
        <w:t>bàsica</w:t>
      </w:r>
      <w:r>
        <w:rPr>
          <w:spacing w:val="-11"/>
          <w:sz w:val="22"/>
        </w:rPr>
        <w:t> </w:t>
      </w:r>
      <w:r>
        <w:rPr>
          <w:sz w:val="22"/>
        </w:rPr>
        <w:t>dels</w:t>
      </w:r>
      <w:r>
        <w:rPr>
          <w:spacing w:val="-11"/>
          <w:sz w:val="22"/>
        </w:rPr>
        <w:t> </w:t>
      </w:r>
      <w:r>
        <w:rPr>
          <w:sz w:val="22"/>
        </w:rPr>
        <w:t>sistemes</w:t>
      </w:r>
      <w:r>
        <w:rPr>
          <w:spacing w:val="-11"/>
          <w:sz w:val="22"/>
        </w:rPr>
        <w:t> </w:t>
      </w:r>
      <w:r>
        <w:rPr>
          <w:sz w:val="22"/>
        </w:rPr>
        <w:t>de</w:t>
      </w:r>
      <w:r>
        <w:rPr>
          <w:spacing w:val="-11"/>
          <w:sz w:val="22"/>
        </w:rPr>
        <w:t> </w:t>
      </w:r>
      <w:r>
        <w:rPr>
          <w:sz w:val="22"/>
        </w:rPr>
        <w:t>control</w:t>
      </w:r>
      <w:r>
        <w:rPr>
          <w:spacing w:val="-11"/>
          <w:sz w:val="22"/>
        </w:rPr>
        <w:t> </w:t>
      </w:r>
      <w:r>
        <w:rPr>
          <w:sz w:val="22"/>
        </w:rPr>
        <w:t>de</w:t>
      </w:r>
      <w:r>
        <w:rPr>
          <w:spacing w:val="-11"/>
          <w:sz w:val="22"/>
        </w:rPr>
        <w:t> </w:t>
      </w:r>
      <w:r>
        <w:rPr>
          <w:sz w:val="22"/>
        </w:rPr>
        <w:t>combustible</w:t>
      </w:r>
      <w:r>
        <w:rPr>
          <w:spacing w:val="-11"/>
          <w:sz w:val="22"/>
        </w:rPr>
        <w:t> </w:t>
      </w:r>
      <w:r>
        <w:rPr>
          <w:sz w:val="22"/>
        </w:rPr>
        <w:t>electrònics (FADEC) i les seves funcions.</w:t>
      </w:r>
    </w:p>
    <w:p>
      <w:pPr>
        <w:pStyle w:val="ListParagraph"/>
        <w:numPr>
          <w:ilvl w:val="1"/>
          <w:numId w:val="258"/>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caracteritzat</w:t>
      </w:r>
      <w:r>
        <w:rPr>
          <w:spacing w:val="-9"/>
          <w:sz w:val="22"/>
        </w:rPr>
        <w:t> </w:t>
      </w:r>
      <w:r>
        <w:rPr>
          <w:sz w:val="22"/>
        </w:rPr>
        <w:t>els</w:t>
      </w:r>
      <w:r>
        <w:rPr>
          <w:spacing w:val="-8"/>
          <w:sz w:val="22"/>
        </w:rPr>
        <w:t> </w:t>
      </w:r>
      <w:r>
        <w:rPr>
          <w:sz w:val="22"/>
        </w:rPr>
        <w:t>principals</w:t>
      </w:r>
      <w:r>
        <w:rPr>
          <w:spacing w:val="-9"/>
          <w:sz w:val="22"/>
        </w:rPr>
        <w:t> </w:t>
      </w:r>
      <w:r>
        <w:rPr>
          <w:sz w:val="22"/>
        </w:rPr>
        <w:t>combustibles</w:t>
      </w:r>
      <w:r>
        <w:rPr>
          <w:spacing w:val="-9"/>
          <w:sz w:val="22"/>
        </w:rPr>
        <w:t> </w:t>
      </w:r>
      <w:r>
        <w:rPr>
          <w:sz w:val="22"/>
        </w:rPr>
        <w:t>i</w:t>
      </w:r>
      <w:r>
        <w:rPr>
          <w:spacing w:val="-8"/>
          <w:sz w:val="22"/>
        </w:rPr>
        <w:t> </w:t>
      </w:r>
      <w:r>
        <w:rPr>
          <w:sz w:val="22"/>
        </w:rPr>
        <w:t>lubricants</w:t>
      </w:r>
      <w:r>
        <w:rPr>
          <w:spacing w:val="-9"/>
          <w:sz w:val="22"/>
        </w:rPr>
        <w:t> </w:t>
      </w:r>
      <w:r>
        <w:rPr>
          <w:sz w:val="22"/>
        </w:rPr>
        <w:t>emprats</w:t>
      </w:r>
      <w:r>
        <w:rPr>
          <w:spacing w:val="-9"/>
          <w:sz w:val="22"/>
        </w:rPr>
        <w:t> </w:t>
      </w:r>
      <w:r>
        <w:rPr>
          <w:sz w:val="22"/>
        </w:rPr>
        <w:t>en</w:t>
      </w:r>
      <w:r>
        <w:rPr>
          <w:spacing w:val="-8"/>
          <w:sz w:val="22"/>
        </w:rPr>
        <w:t> </w:t>
      </w:r>
      <w:r>
        <w:rPr>
          <w:spacing w:val="-2"/>
          <w:sz w:val="22"/>
        </w:rPr>
        <w:t>aviació.</w:t>
      </w:r>
    </w:p>
    <w:p>
      <w:pPr>
        <w:pStyle w:val="BodyText"/>
        <w:spacing w:before="3"/>
        <w:ind w:left="0" w:firstLine="0"/>
      </w:pPr>
    </w:p>
    <w:p>
      <w:pPr>
        <w:pStyle w:val="ListParagraph"/>
        <w:numPr>
          <w:ilvl w:val="0"/>
          <w:numId w:val="258"/>
        </w:numPr>
        <w:tabs>
          <w:tab w:pos="883" w:val="left" w:leader="none"/>
          <w:tab w:pos="885" w:val="left" w:leader="none"/>
        </w:tabs>
        <w:spacing w:line="247" w:lineRule="auto" w:before="0" w:after="0"/>
        <w:ind w:left="885" w:right="424" w:hanging="360"/>
        <w:jc w:val="left"/>
        <w:rPr>
          <w:sz w:val="22"/>
        </w:rPr>
      </w:pPr>
      <w:r>
        <w:rPr>
          <w:sz w:val="22"/>
        </w:rPr>
        <w:t>Caracteritza</w:t>
      </w:r>
      <w:r>
        <w:rPr>
          <w:spacing w:val="-10"/>
          <w:sz w:val="22"/>
        </w:rPr>
        <w:t> </w:t>
      </w:r>
      <w:r>
        <w:rPr>
          <w:sz w:val="22"/>
        </w:rPr>
        <w:t>els</w:t>
      </w:r>
      <w:r>
        <w:rPr>
          <w:spacing w:val="-10"/>
          <w:sz w:val="22"/>
        </w:rPr>
        <w:t> </w:t>
      </w:r>
      <w:r>
        <w:rPr>
          <w:sz w:val="22"/>
        </w:rPr>
        <w:t>sistemes</w:t>
      </w:r>
      <w:r>
        <w:rPr>
          <w:spacing w:val="-10"/>
          <w:sz w:val="22"/>
        </w:rPr>
        <w:t> </w:t>
      </w:r>
      <w:r>
        <w:rPr>
          <w:sz w:val="22"/>
        </w:rPr>
        <w:t>de</w:t>
      </w:r>
      <w:r>
        <w:rPr>
          <w:spacing w:val="-10"/>
          <w:sz w:val="22"/>
        </w:rPr>
        <w:t> </w:t>
      </w:r>
      <w:r>
        <w:rPr>
          <w:sz w:val="22"/>
        </w:rPr>
        <w:t>subministrament</w:t>
      </w:r>
      <w:r>
        <w:rPr>
          <w:spacing w:val="-10"/>
          <w:sz w:val="22"/>
        </w:rPr>
        <w:t> </w:t>
      </w:r>
      <w:r>
        <w:rPr>
          <w:sz w:val="22"/>
        </w:rPr>
        <w:t>d'aire</w:t>
      </w:r>
      <w:r>
        <w:rPr>
          <w:spacing w:val="-10"/>
          <w:sz w:val="22"/>
        </w:rPr>
        <w:t> </w:t>
      </w:r>
      <w:r>
        <w:rPr>
          <w:sz w:val="22"/>
        </w:rPr>
        <w:t>a</w:t>
      </w:r>
      <w:r>
        <w:rPr>
          <w:spacing w:val="-10"/>
          <w:sz w:val="22"/>
        </w:rPr>
        <w:t> </w:t>
      </w:r>
      <w:r>
        <w:rPr>
          <w:sz w:val="22"/>
        </w:rPr>
        <w:t>pressió</w:t>
      </w:r>
      <w:r>
        <w:rPr>
          <w:spacing w:val="-10"/>
          <w:sz w:val="22"/>
        </w:rPr>
        <w:t> </w:t>
      </w:r>
      <w:r>
        <w:rPr>
          <w:sz w:val="22"/>
        </w:rPr>
        <w:t>procedents</w:t>
      </w:r>
      <w:r>
        <w:rPr>
          <w:spacing w:val="-10"/>
          <w:sz w:val="22"/>
        </w:rPr>
        <w:t> </w:t>
      </w:r>
      <w:r>
        <w:rPr>
          <w:sz w:val="22"/>
        </w:rPr>
        <w:t>del</w:t>
      </w:r>
      <w:r>
        <w:rPr>
          <w:spacing w:val="-10"/>
          <w:sz w:val="22"/>
        </w:rPr>
        <w:t> </w:t>
      </w:r>
      <w:r>
        <w:rPr>
          <w:sz w:val="22"/>
        </w:rPr>
        <w:t>motor de reacció i de la Unitat de Potència Auxiliar (APU), i els sistemes d'arrencada, especificant l'actuació d'aquests sistemes.</w:t>
      </w:r>
    </w:p>
    <w:p>
      <w:pPr>
        <w:pStyle w:val="BodyText"/>
        <w:spacing w:line="250" w:lineRule="exact"/>
        <w:ind w:left="165" w:firstLine="0"/>
      </w:pPr>
      <w:r>
        <w:rPr/>
        <w:t>Criteris</w:t>
      </w:r>
      <w:r>
        <w:rPr>
          <w:spacing w:val="-7"/>
        </w:rPr>
        <w:t> </w:t>
      </w:r>
      <w:r>
        <w:rPr>
          <w:spacing w:val="-2"/>
        </w:rPr>
        <w:t>d'avaluació:</w:t>
      </w:r>
    </w:p>
    <w:p>
      <w:pPr>
        <w:pStyle w:val="ListParagraph"/>
        <w:numPr>
          <w:ilvl w:val="1"/>
          <w:numId w:val="258"/>
        </w:numPr>
        <w:tabs>
          <w:tab w:pos="885" w:val="left" w:leader="none"/>
        </w:tabs>
        <w:spacing w:line="247" w:lineRule="auto" w:before="7" w:after="0"/>
        <w:ind w:left="885" w:right="271" w:hanging="360"/>
        <w:jc w:val="left"/>
        <w:rPr>
          <w:sz w:val="22"/>
        </w:rPr>
      </w:pPr>
      <w:r>
        <w:rPr>
          <w:sz w:val="22"/>
        </w:rPr>
        <w:t>S'han</w:t>
      </w:r>
      <w:r>
        <w:rPr>
          <w:spacing w:val="-9"/>
          <w:sz w:val="22"/>
        </w:rPr>
        <w:t> </w:t>
      </w:r>
      <w:r>
        <w:rPr>
          <w:sz w:val="22"/>
        </w:rPr>
        <w:t>descrit</w:t>
      </w:r>
      <w:r>
        <w:rPr>
          <w:spacing w:val="-9"/>
          <w:sz w:val="22"/>
        </w:rPr>
        <w:t> </w:t>
      </w:r>
      <w:r>
        <w:rPr>
          <w:sz w:val="22"/>
        </w:rPr>
        <w:t>els</w:t>
      </w:r>
      <w:r>
        <w:rPr>
          <w:spacing w:val="-9"/>
          <w:sz w:val="22"/>
        </w:rPr>
        <w:t> </w:t>
      </w:r>
      <w:r>
        <w:rPr>
          <w:sz w:val="22"/>
        </w:rPr>
        <w:t>procediments</w:t>
      </w:r>
      <w:r>
        <w:rPr>
          <w:spacing w:val="-9"/>
          <w:sz w:val="22"/>
        </w:rPr>
        <w:t> </w:t>
      </w:r>
      <w:r>
        <w:rPr>
          <w:sz w:val="22"/>
        </w:rPr>
        <w:t>de</w:t>
      </w:r>
      <w:r>
        <w:rPr>
          <w:spacing w:val="-9"/>
          <w:sz w:val="22"/>
        </w:rPr>
        <w:t> </w:t>
      </w:r>
      <w:r>
        <w:rPr>
          <w:sz w:val="22"/>
        </w:rPr>
        <w:t>sagnat</w:t>
      </w:r>
      <w:r>
        <w:rPr>
          <w:spacing w:val="-9"/>
          <w:sz w:val="22"/>
        </w:rPr>
        <w:t> </w:t>
      </w:r>
      <w:r>
        <w:rPr>
          <w:sz w:val="22"/>
        </w:rPr>
        <w:t>d'aire</w:t>
      </w:r>
      <w:r>
        <w:rPr>
          <w:spacing w:val="-9"/>
          <w:sz w:val="22"/>
        </w:rPr>
        <w:t> </w:t>
      </w:r>
      <w:r>
        <w:rPr>
          <w:sz w:val="22"/>
        </w:rPr>
        <w:t>del</w:t>
      </w:r>
      <w:r>
        <w:rPr>
          <w:spacing w:val="-9"/>
          <w:sz w:val="22"/>
        </w:rPr>
        <w:t> </w:t>
      </w:r>
      <w:r>
        <w:rPr>
          <w:sz w:val="22"/>
        </w:rPr>
        <w:t>motor</w:t>
      </w:r>
      <w:r>
        <w:rPr>
          <w:spacing w:val="-9"/>
          <w:sz w:val="22"/>
        </w:rPr>
        <w:t> </w:t>
      </w:r>
      <w:r>
        <w:rPr>
          <w:sz w:val="22"/>
        </w:rPr>
        <w:t>i</w:t>
      </w:r>
      <w:r>
        <w:rPr>
          <w:spacing w:val="-9"/>
          <w:sz w:val="22"/>
        </w:rPr>
        <w:t> </w:t>
      </w:r>
      <w:r>
        <w:rPr>
          <w:sz w:val="22"/>
        </w:rPr>
        <w:t>la</w:t>
      </w:r>
      <w:r>
        <w:rPr>
          <w:spacing w:val="-9"/>
          <w:sz w:val="22"/>
        </w:rPr>
        <w:t> </w:t>
      </w:r>
      <w:r>
        <w:rPr>
          <w:sz w:val="22"/>
        </w:rPr>
        <w:t>seva</w:t>
      </w:r>
      <w:r>
        <w:rPr>
          <w:spacing w:val="-9"/>
          <w:sz w:val="22"/>
        </w:rPr>
        <w:t> </w:t>
      </w:r>
      <w:r>
        <w:rPr>
          <w:sz w:val="22"/>
        </w:rPr>
        <w:t>influència</w:t>
      </w:r>
      <w:r>
        <w:rPr>
          <w:spacing w:val="-9"/>
          <w:sz w:val="22"/>
        </w:rPr>
        <w:t> </w:t>
      </w:r>
      <w:r>
        <w:rPr>
          <w:sz w:val="22"/>
        </w:rPr>
        <w:t>sobre</w:t>
      </w:r>
      <w:r>
        <w:rPr>
          <w:spacing w:val="-9"/>
          <w:sz w:val="22"/>
        </w:rPr>
        <w:t> </w:t>
      </w:r>
      <w:r>
        <w:rPr>
          <w:sz w:val="22"/>
        </w:rPr>
        <w:t>el funcionament d'aquest.</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58"/>
        </w:numPr>
        <w:tabs>
          <w:tab w:pos="885" w:val="left" w:leader="none"/>
        </w:tabs>
        <w:spacing w:line="247" w:lineRule="auto" w:before="74" w:after="0"/>
        <w:ind w:left="885" w:right="217" w:hanging="360"/>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procediments</w:t>
      </w:r>
      <w:r>
        <w:rPr>
          <w:spacing w:val="-11"/>
          <w:sz w:val="22"/>
        </w:rPr>
        <w:t> </w:t>
      </w:r>
      <w:r>
        <w:rPr>
          <w:sz w:val="22"/>
        </w:rPr>
        <w:t>de</w:t>
      </w:r>
      <w:r>
        <w:rPr>
          <w:spacing w:val="-11"/>
          <w:sz w:val="22"/>
        </w:rPr>
        <w:t> </w:t>
      </w:r>
      <w:r>
        <w:rPr>
          <w:sz w:val="22"/>
        </w:rPr>
        <w:t>control</w:t>
      </w:r>
      <w:r>
        <w:rPr>
          <w:spacing w:val="-11"/>
          <w:sz w:val="22"/>
        </w:rPr>
        <w:t> </w:t>
      </w:r>
      <w:r>
        <w:rPr>
          <w:sz w:val="22"/>
        </w:rPr>
        <w:t>del</w:t>
      </w:r>
      <w:r>
        <w:rPr>
          <w:spacing w:val="-11"/>
          <w:sz w:val="22"/>
        </w:rPr>
        <w:t> </w:t>
      </w:r>
      <w:r>
        <w:rPr>
          <w:sz w:val="22"/>
        </w:rPr>
        <w:t>funcionament</w:t>
      </w:r>
      <w:r>
        <w:rPr>
          <w:spacing w:val="-11"/>
          <w:sz w:val="22"/>
        </w:rPr>
        <w:t> </w:t>
      </w:r>
      <w:r>
        <w:rPr>
          <w:sz w:val="22"/>
        </w:rPr>
        <w:t>del</w:t>
      </w:r>
      <w:r>
        <w:rPr>
          <w:spacing w:val="-11"/>
          <w:sz w:val="22"/>
        </w:rPr>
        <w:t> </w:t>
      </w:r>
      <w:r>
        <w:rPr>
          <w:sz w:val="22"/>
        </w:rPr>
        <w:t>compressor</w:t>
      </w:r>
      <w:r>
        <w:rPr>
          <w:spacing w:val="-11"/>
          <w:sz w:val="22"/>
        </w:rPr>
        <w:t> </w:t>
      </w:r>
      <w:r>
        <w:rPr>
          <w:sz w:val="22"/>
        </w:rPr>
        <w:t>mitjançant els sagnats del motor.</w:t>
      </w:r>
    </w:p>
    <w:p>
      <w:pPr>
        <w:pStyle w:val="ListParagraph"/>
        <w:numPr>
          <w:ilvl w:val="1"/>
          <w:numId w:val="25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el</w:t>
      </w:r>
      <w:r>
        <w:rPr>
          <w:spacing w:val="-10"/>
          <w:sz w:val="22"/>
        </w:rPr>
        <w:t> </w:t>
      </w:r>
      <w:r>
        <w:rPr>
          <w:sz w:val="22"/>
        </w:rPr>
        <w:t>funcionament</w:t>
      </w:r>
      <w:r>
        <w:rPr>
          <w:spacing w:val="-11"/>
          <w:sz w:val="22"/>
        </w:rPr>
        <w:t> </w:t>
      </w:r>
      <w:r>
        <w:rPr>
          <w:sz w:val="22"/>
        </w:rPr>
        <w:t>de</w:t>
      </w:r>
      <w:r>
        <w:rPr>
          <w:spacing w:val="-10"/>
          <w:sz w:val="22"/>
        </w:rPr>
        <w:t> </w:t>
      </w:r>
      <w:r>
        <w:rPr>
          <w:sz w:val="22"/>
        </w:rPr>
        <w:t>la</w:t>
      </w:r>
      <w:r>
        <w:rPr>
          <w:spacing w:val="-10"/>
          <w:sz w:val="22"/>
        </w:rPr>
        <w:t> </w:t>
      </w:r>
      <w:r>
        <w:rPr>
          <w:sz w:val="22"/>
        </w:rPr>
        <w:t>Unitat</w:t>
      </w:r>
      <w:r>
        <w:rPr>
          <w:spacing w:val="-11"/>
          <w:sz w:val="22"/>
        </w:rPr>
        <w:t> </w:t>
      </w:r>
      <w:r>
        <w:rPr>
          <w:sz w:val="22"/>
        </w:rPr>
        <w:t>de</w:t>
      </w:r>
      <w:r>
        <w:rPr>
          <w:spacing w:val="-10"/>
          <w:sz w:val="22"/>
        </w:rPr>
        <w:t> </w:t>
      </w:r>
      <w:r>
        <w:rPr>
          <w:sz w:val="22"/>
        </w:rPr>
        <w:t>Potència</w:t>
      </w:r>
      <w:r>
        <w:rPr>
          <w:spacing w:val="-10"/>
          <w:sz w:val="22"/>
        </w:rPr>
        <w:t> </w:t>
      </w:r>
      <w:r>
        <w:rPr>
          <w:sz w:val="22"/>
        </w:rPr>
        <w:t>Auxiliar</w:t>
      </w:r>
      <w:r>
        <w:rPr>
          <w:spacing w:val="-10"/>
          <w:sz w:val="22"/>
        </w:rPr>
        <w:t> </w:t>
      </w:r>
      <w:r>
        <w:rPr>
          <w:spacing w:val="-2"/>
          <w:sz w:val="22"/>
        </w:rPr>
        <w:t>(APU).</w:t>
      </w:r>
    </w:p>
    <w:p>
      <w:pPr>
        <w:pStyle w:val="ListParagraph"/>
        <w:numPr>
          <w:ilvl w:val="1"/>
          <w:numId w:val="258"/>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especificat</w:t>
      </w:r>
      <w:r>
        <w:rPr>
          <w:spacing w:val="-9"/>
          <w:sz w:val="22"/>
        </w:rPr>
        <w:t> </w:t>
      </w:r>
      <w:r>
        <w:rPr>
          <w:sz w:val="22"/>
        </w:rPr>
        <w:t>les</w:t>
      </w:r>
      <w:r>
        <w:rPr>
          <w:spacing w:val="-9"/>
          <w:sz w:val="22"/>
        </w:rPr>
        <w:t> </w:t>
      </w:r>
      <w:r>
        <w:rPr>
          <w:sz w:val="22"/>
        </w:rPr>
        <w:t>diferents</w:t>
      </w:r>
      <w:r>
        <w:rPr>
          <w:spacing w:val="-9"/>
          <w:sz w:val="22"/>
        </w:rPr>
        <w:t> </w:t>
      </w:r>
      <w:r>
        <w:rPr>
          <w:sz w:val="22"/>
        </w:rPr>
        <w:t>aplicacions</w:t>
      </w:r>
      <w:r>
        <w:rPr>
          <w:spacing w:val="-9"/>
          <w:sz w:val="22"/>
        </w:rPr>
        <w:t> </w:t>
      </w:r>
      <w:r>
        <w:rPr>
          <w:sz w:val="22"/>
        </w:rPr>
        <w:t>de</w:t>
      </w:r>
      <w:r>
        <w:rPr>
          <w:spacing w:val="-9"/>
          <w:sz w:val="22"/>
        </w:rPr>
        <w:t> </w:t>
      </w:r>
      <w:r>
        <w:rPr>
          <w:sz w:val="22"/>
        </w:rPr>
        <w:t>l'aire</w:t>
      </w:r>
      <w:r>
        <w:rPr>
          <w:spacing w:val="-9"/>
          <w:sz w:val="22"/>
        </w:rPr>
        <w:t> </w:t>
      </w:r>
      <w:r>
        <w:rPr>
          <w:sz w:val="22"/>
        </w:rPr>
        <w:t>a</w:t>
      </w:r>
      <w:r>
        <w:rPr>
          <w:spacing w:val="-9"/>
          <w:sz w:val="22"/>
        </w:rPr>
        <w:t> </w:t>
      </w:r>
      <w:r>
        <w:rPr>
          <w:spacing w:val="-2"/>
          <w:sz w:val="22"/>
        </w:rPr>
        <w:t>pressió.</w:t>
      </w:r>
    </w:p>
    <w:p>
      <w:pPr>
        <w:pStyle w:val="ListParagraph"/>
        <w:numPr>
          <w:ilvl w:val="1"/>
          <w:numId w:val="258"/>
        </w:numPr>
        <w:tabs>
          <w:tab w:pos="885" w:val="left" w:leader="none"/>
        </w:tabs>
        <w:spacing w:line="247" w:lineRule="auto" w:before="6" w:after="0"/>
        <w:ind w:left="885" w:right="1391" w:hanging="360"/>
        <w:jc w:val="left"/>
        <w:rPr>
          <w:sz w:val="22"/>
        </w:rPr>
      </w:pPr>
      <w:r>
        <w:rPr>
          <w:sz w:val="22"/>
        </w:rPr>
        <w:t>S'ha</w:t>
      </w:r>
      <w:r>
        <w:rPr>
          <w:spacing w:val="-10"/>
          <w:sz w:val="22"/>
        </w:rPr>
        <w:t> </w:t>
      </w:r>
      <w:r>
        <w:rPr>
          <w:sz w:val="22"/>
        </w:rPr>
        <w:t>definit</w:t>
      </w:r>
      <w:r>
        <w:rPr>
          <w:spacing w:val="-10"/>
          <w:sz w:val="22"/>
        </w:rPr>
        <w:t> </w:t>
      </w:r>
      <w:r>
        <w:rPr>
          <w:sz w:val="22"/>
        </w:rPr>
        <w:t>la</w:t>
      </w:r>
      <w:r>
        <w:rPr>
          <w:spacing w:val="-10"/>
          <w:sz w:val="22"/>
        </w:rPr>
        <w:t> </w:t>
      </w:r>
      <w:r>
        <w:rPr>
          <w:sz w:val="22"/>
        </w:rPr>
        <w:t>relació</w:t>
      </w:r>
      <w:r>
        <w:rPr>
          <w:spacing w:val="-10"/>
          <w:sz w:val="22"/>
        </w:rPr>
        <w:t> </w:t>
      </w:r>
      <w:r>
        <w:rPr>
          <w:sz w:val="22"/>
        </w:rPr>
        <w:t>del</w:t>
      </w:r>
      <w:r>
        <w:rPr>
          <w:spacing w:val="-10"/>
          <w:sz w:val="22"/>
        </w:rPr>
        <w:t> </w:t>
      </w:r>
      <w:r>
        <w:rPr>
          <w:sz w:val="22"/>
        </w:rPr>
        <w:t>sistema</w:t>
      </w:r>
      <w:r>
        <w:rPr>
          <w:spacing w:val="-10"/>
          <w:sz w:val="22"/>
        </w:rPr>
        <w:t> </w:t>
      </w:r>
      <w:r>
        <w:rPr>
          <w:sz w:val="22"/>
        </w:rPr>
        <w:t>d'aire</w:t>
      </w:r>
      <w:r>
        <w:rPr>
          <w:spacing w:val="-10"/>
          <w:sz w:val="22"/>
        </w:rPr>
        <w:t> </w:t>
      </w:r>
      <w:r>
        <w:rPr>
          <w:sz w:val="22"/>
        </w:rPr>
        <w:t>amb</w:t>
      </w:r>
      <w:r>
        <w:rPr>
          <w:spacing w:val="-10"/>
          <w:sz w:val="22"/>
        </w:rPr>
        <w:t> </w:t>
      </w:r>
      <w:r>
        <w:rPr>
          <w:sz w:val="22"/>
        </w:rPr>
        <w:t>altres</w:t>
      </w:r>
      <w:r>
        <w:rPr>
          <w:spacing w:val="-10"/>
          <w:sz w:val="22"/>
        </w:rPr>
        <w:t> </w:t>
      </w:r>
      <w:r>
        <w:rPr>
          <w:sz w:val="22"/>
        </w:rPr>
        <w:t>sistemes</w:t>
      </w:r>
      <w:r>
        <w:rPr>
          <w:spacing w:val="-10"/>
          <w:sz w:val="22"/>
        </w:rPr>
        <w:t> </w:t>
      </w:r>
      <w:r>
        <w:rPr>
          <w:sz w:val="22"/>
        </w:rPr>
        <w:t>(anti-gel,</w:t>
      </w:r>
      <w:r>
        <w:rPr>
          <w:spacing w:val="-10"/>
          <w:sz w:val="22"/>
        </w:rPr>
        <w:t> </w:t>
      </w:r>
      <w:r>
        <w:rPr>
          <w:sz w:val="22"/>
        </w:rPr>
        <w:t>aire condicionat, pressurització...).</w:t>
      </w:r>
    </w:p>
    <w:p>
      <w:pPr>
        <w:pStyle w:val="ListParagraph"/>
        <w:numPr>
          <w:ilvl w:val="1"/>
          <w:numId w:val="258"/>
        </w:numPr>
        <w:tabs>
          <w:tab w:pos="884" w:val="left" w:leader="none"/>
        </w:tabs>
        <w:spacing w:line="251" w:lineRule="exact" w:before="0" w:after="0"/>
        <w:ind w:left="884" w:right="0" w:hanging="359"/>
        <w:jc w:val="left"/>
        <w:rPr>
          <w:sz w:val="22"/>
        </w:rPr>
      </w:pPr>
      <w:r>
        <w:rPr>
          <w:sz w:val="22"/>
        </w:rPr>
        <w:t>S'ha</w:t>
      </w:r>
      <w:r>
        <w:rPr>
          <w:spacing w:val="-11"/>
          <w:sz w:val="22"/>
        </w:rPr>
        <w:t> </w:t>
      </w:r>
      <w:r>
        <w:rPr>
          <w:sz w:val="22"/>
        </w:rPr>
        <w:t>descrit</w:t>
      </w:r>
      <w:r>
        <w:rPr>
          <w:spacing w:val="-10"/>
          <w:sz w:val="22"/>
        </w:rPr>
        <w:t> </w:t>
      </w:r>
      <w:r>
        <w:rPr>
          <w:sz w:val="22"/>
        </w:rPr>
        <w:t>el</w:t>
      </w:r>
      <w:r>
        <w:rPr>
          <w:spacing w:val="-10"/>
          <w:sz w:val="22"/>
        </w:rPr>
        <w:t> </w:t>
      </w:r>
      <w:r>
        <w:rPr>
          <w:sz w:val="22"/>
        </w:rPr>
        <w:t>procediment</w:t>
      </w:r>
      <w:r>
        <w:rPr>
          <w:spacing w:val="-11"/>
          <w:sz w:val="22"/>
        </w:rPr>
        <w:t> </w:t>
      </w:r>
      <w:r>
        <w:rPr>
          <w:sz w:val="22"/>
        </w:rPr>
        <w:t>general</w:t>
      </w:r>
      <w:r>
        <w:rPr>
          <w:spacing w:val="-10"/>
          <w:sz w:val="22"/>
        </w:rPr>
        <w:t> </w:t>
      </w:r>
      <w:r>
        <w:rPr>
          <w:sz w:val="22"/>
        </w:rPr>
        <w:t>per</w:t>
      </w:r>
      <w:r>
        <w:rPr>
          <w:spacing w:val="-10"/>
          <w:sz w:val="22"/>
        </w:rPr>
        <w:t> </w:t>
      </w:r>
      <w:r>
        <w:rPr>
          <w:sz w:val="22"/>
        </w:rPr>
        <w:t>a</w:t>
      </w:r>
      <w:r>
        <w:rPr>
          <w:spacing w:val="-10"/>
          <w:sz w:val="22"/>
        </w:rPr>
        <w:t> </w:t>
      </w:r>
      <w:r>
        <w:rPr>
          <w:sz w:val="22"/>
        </w:rPr>
        <w:t>l'arrencada</w:t>
      </w:r>
      <w:r>
        <w:rPr>
          <w:spacing w:val="-11"/>
          <w:sz w:val="22"/>
        </w:rPr>
        <w:t> </w:t>
      </w:r>
      <w:r>
        <w:rPr>
          <w:sz w:val="22"/>
        </w:rPr>
        <w:t>d'un</w:t>
      </w:r>
      <w:r>
        <w:rPr>
          <w:spacing w:val="-10"/>
          <w:sz w:val="22"/>
        </w:rPr>
        <w:t> </w:t>
      </w:r>
      <w:r>
        <w:rPr>
          <w:sz w:val="22"/>
        </w:rPr>
        <w:t>motor</w:t>
      </w:r>
      <w:r>
        <w:rPr>
          <w:spacing w:val="-10"/>
          <w:sz w:val="22"/>
        </w:rPr>
        <w:t> </w:t>
      </w:r>
      <w:r>
        <w:rPr>
          <w:sz w:val="22"/>
        </w:rPr>
        <w:t>de</w:t>
      </w:r>
      <w:r>
        <w:rPr>
          <w:spacing w:val="-10"/>
          <w:sz w:val="22"/>
        </w:rPr>
        <w:t> </w:t>
      </w:r>
      <w:r>
        <w:rPr>
          <w:spacing w:val="-2"/>
          <w:sz w:val="22"/>
        </w:rPr>
        <w:t>turbina.</w:t>
      </w:r>
    </w:p>
    <w:p>
      <w:pPr>
        <w:pStyle w:val="ListParagraph"/>
        <w:numPr>
          <w:ilvl w:val="1"/>
          <w:numId w:val="258"/>
        </w:numPr>
        <w:tabs>
          <w:tab w:pos="885" w:val="left" w:leader="none"/>
        </w:tabs>
        <w:spacing w:line="240" w:lineRule="auto" w:before="7" w:after="0"/>
        <w:ind w:left="885" w:right="626" w:hanging="360"/>
        <w:jc w:val="left"/>
        <w:rPr>
          <w:sz w:val="22"/>
        </w:rPr>
      </w:pPr>
      <w:r>
        <w:rPr>
          <w:sz w:val="22"/>
        </w:rPr>
        <w:t>S'ha</w:t>
      </w:r>
      <w:r>
        <w:rPr>
          <w:spacing w:val="-10"/>
          <w:sz w:val="22"/>
        </w:rPr>
        <w:t> </w:t>
      </w:r>
      <w:r>
        <w:rPr>
          <w:sz w:val="22"/>
        </w:rPr>
        <w:t>descrit</w:t>
      </w:r>
      <w:r>
        <w:rPr>
          <w:spacing w:val="-10"/>
          <w:sz w:val="22"/>
        </w:rPr>
        <w:t> </w:t>
      </w:r>
      <w:r>
        <w:rPr>
          <w:sz w:val="22"/>
        </w:rPr>
        <w:t>la</w:t>
      </w:r>
      <w:r>
        <w:rPr>
          <w:spacing w:val="-10"/>
          <w:sz w:val="22"/>
        </w:rPr>
        <w:t> </w:t>
      </w:r>
      <w:r>
        <w:rPr>
          <w:sz w:val="22"/>
        </w:rPr>
        <w:t>manera</w:t>
      </w:r>
      <w:r>
        <w:rPr>
          <w:spacing w:val="-10"/>
          <w:sz w:val="22"/>
        </w:rPr>
        <w:t> </w:t>
      </w:r>
      <w:r>
        <w:rPr>
          <w:sz w:val="22"/>
        </w:rPr>
        <w:t>d'actuació</w:t>
      </w:r>
      <w:r>
        <w:rPr>
          <w:spacing w:val="-10"/>
          <w:sz w:val="22"/>
        </w:rPr>
        <w:t> </w:t>
      </w:r>
      <w:r>
        <w:rPr>
          <w:sz w:val="22"/>
        </w:rPr>
        <w:t>dels</w:t>
      </w:r>
      <w:r>
        <w:rPr>
          <w:spacing w:val="-10"/>
          <w:sz w:val="22"/>
        </w:rPr>
        <w:t> </w:t>
      </w:r>
      <w:r>
        <w:rPr>
          <w:sz w:val="22"/>
        </w:rPr>
        <w:t>principals</w:t>
      </w:r>
      <w:r>
        <w:rPr>
          <w:spacing w:val="-10"/>
          <w:sz w:val="22"/>
        </w:rPr>
        <w:t> </w:t>
      </w:r>
      <w:r>
        <w:rPr>
          <w:sz w:val="22"/>
        </w:rPr>
        <w:t>sistemes</w:t>
      </w:r>
      <w:r>
        <w:rPr>
          <w:spacing w:val="-10"/>
          <w:sz w:val="22"/>
        </w:rPr>
        <w:t> </w:t>
      </w:r>
      <w:r>
        <w:rPr>
          <w:sz w:val="22"/>
        </w:rPr>
        <w:t>d'arrencada</w:t>
      </w:r>
      <w:r>
        <w:rPr>
          <w:spacing w:val="-10"/>
          <w:sz w:val="22"/>
        </w:rPr>
        <w:t> </w:t>
      </w:r>
      <w:r>
        <w:rPr>
          <w:sz w:val="22"/>
        </w:rPr>
        <w:t>del</w:t>
      </w:r>
      <w:r>
        <w:rPr>
          <w:spacing w:val="-10"/>
          <w:sz w:val="22"/>
        </w:rPr>
        <w:t> </w:t>
      </w:r>
      <w:r>
        <w:rPr>
          <w:sz w:val="22"/>
        </w:rPr>
        <w:t>motor</w:t>
      </w:r>
      <w:r>
        <w:rPr>
          <w:spacing w:val="-10"/>
          <w:sz w:val="22"/>
        </w:rPr>
        <w:t> </w:t>
      </w:r>
      <w:r>
        <w:rPr>
          <w:sz w:val="22"/>
        </w:rPr>
        <w:t>i </w:t>
      </w:r>
      <w:r>
        <w:rPr>
          <w:spacing w:val="-4"/>
          <w:sz w:val="22"/>
        </w:rPr>
        <w:t>APU.</w:t>
      </w:r>
    </w:p>
    <w:p>
      <w:pPr>
        <w:pStyle w:val="ListParagraph"/>
        <w:numPr>
          <w:ilvl w:val="1"/>
          <w:numId w:val="258"/>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funcionament</w:t>
      </w:r>
      <w:r>
        <w:rPr>
          <w:spacing w:val="-9"/>
          <w:sz w:val="22"/>
        </w:rPr>
        <w:t> </w:t>
      </w:r>
      <w:r>
        <w:rPr>
          <w:sz w:val="22"/>
        </w:rPr>
        <w:t>dels</w:t>
      </w:r>
      <w:r>
        <w:rPr>
          <w:spacing w:val="-10"/>
          <w:sz w:val="22"/>
        </w:rPr>
        <w:t> </w:t>
      </w:r>
      <w:r>
        <w:rPr>
          <w:sz w:val="22"/>
        </w:rPr>
        <w:t>diferents</w:t>
      </w:r>
      <w:r>
        <w:rPr>
          <w:spacing w:val="-10"/>
          <w:sz w:val="22"/>
        </w:rPr>
        <w:t> </w:t>
      </w:r>
      <w:r>
        <w:rPr>
          <w:sz w:val="22"/>
        </w:rPr>
        <w:t>sistemes</w:t>
      </w:r>
      <w:r>
        <w:rPr>
          <w:spacing w:val="-9"/>
          <w:sz w:val="22"/>
        </w:rPr>
        <w:t> </w:t>
      </w:r>
      <w:r>
        <w:rPr>
          <w:spacing w:val="-2"/>
          <w:sz w:val="22"/>
        </w:rPr>
        <w:t>d'encesa.</w:t>
      </w:r>
    </w:p>
    <w:p>
      <w:pPr>
        <w:pStyle w:val="BodyText"/>
        <w:spacing w:before="3"/>
        <w:ind w:left="0" w:firstLine="0"/>
      </w:pPr>
    </w:p>
    <w:p>
      <w:pPr>
        <w:pStyle w:val="ListParagraph"/>
        <w:numPr>
          <w:ilvl w:val="0"/>
          <w:numId w:val="258"/>
        </w:numPr>
        <w:tabs>
          <w:tab w:pos="883" w:val="left" w:leader="none"/>
          <w:tab w:pos="885" w:val="left" w:leader="none"/>
        </w:tabs>
        <w:spacing w:line="242" w:lineRule="auto" w:before="1" w:after="0"/>
        <w:ind w:left="885" w:right="795" w:hanging="360"/>
        <w:jc w:val="both"/>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verificació</w:t>
      </w:r>
      <w:r>
        <w:rPr>
          <w:spacing w:val="-10"/>
          <w:sz w:val="22"/>
        </w:rPr>
        <w:t> </w:t>
      </w:r>
      <w:r>
        <w:rPr>
          <w:sz w:val="22"/>
        </w:rPr>
        <w:t>i</w:t>
      </w:r>
      <w:r>
        <w:rPr>
          <w:spacing w:val="-10"/>
          <w:sz w:val="22"/>
        </w:rPr>
        <w:t> </w:t>
      </w:r>
      <w:r>
        <w:rPr>
          <w:sz w:val="22"/>
        </w:rPr>
        <w:t>manteniment</w:t>
      </w:r>
      <w:r>
        <w:rPr>
          <w:spacing w:val="-10"/>
          <w:sz w:val="22"/>
        </w:rPr>
        <w:t> </w:t>
      </w:r>
      <w:r>
        <w:rPr>
          <w:sz w:val="22"/>
        </w:rPr>
        <w:t>del</w:t>
      </w:r>
      <w:r>
        <w:rPr>
          <w:spacing w:val="-10"/>
          <w:sz w:val="22"/>
        </w:rPr>
        <w:t> </w:t>
      </w:r>
      <w:r>
        <w:rPr>
          <w:sz w:val="22"/>
        </w:rPr>
        <w:t>motor</w:t>
      </w:r>
      <w:r>
        <w:rPr>
          <w:spacing w:val="-10"/>
          <w:sz w:val="22"/>
        </w:rPr>
        <w:t> </w:t>
      </w:r>
      <w:r>
        <w:rPr>
          <w:sz w:val="22"/>
        </w:rPr>
        <w:t>de</w:t>
      </w:r>
      <w:r>
        <w:rPr>
          <w:spacing w:val="-10"/>
          <w:sz w:val="22"/>
        </w:rPr>
        <w:t> </w:t>
      </w:r>
      <w:r>
        <w:rPr>
          <w:sz w:val="22"/>
        </w:rPr>
        <w:t>reacció</w:t>
      </w:r>
      <w:r>
        <w:rPr>
          <w:spacing w:val="-10"/>
          <w:sz w:val="22"/>
        </w:rPr>
        <w:t> </w:t>
      </w:r>
      <w:r>
        <w:rPr>
          <w:sz w:val="22"/>
        </w:rPr>
        <w:t>i</w:t>
      </w:r>
      <w:r>
        <w:rPr>
          <w:spacing w:val="-10"/>
          <w:sz w:val="22"/>
        </w:rPr>
        <w:t> </w:t>
      </w:r>
      <w:r>
        <w:rPr>
          <w:sz w:val="22"/>
        </w:rPr>
        <w:t>els</w:t>
      </w:r>
      <w:r>
        <w:rPr>
          <w:spacing w:val="-10"/>
          <w:sz w:val="22"/>
        </w:rPr>
        <w:t> </w:t>
      </w:r>
      <w:r>
        <w:rPr>
          <w:sz w:val="22"/>
        </w:rPr>
        <w:t>seus components</w:t>
      </w:r>
      <w:r>
        <w:rPr>
          <w:spacing w:val="-9"/>
          <w:sz w:val="22"/>
        </w:rPr>
        <w:t> </w:t>
      </w:r>
      <w:r>
        <w:rPr>
          <w:sz w:val="22"/>
        </w:rPr>
        <w:t>principals,</w:t>
      </w:r>
      <w:r>
        <w:rPr>
          <w:spacing w:val="-9"/>
          <w:sz w:val="22"/>
        </w:rPr>
        <w:t> </w:t>
      </w:r>
      <w:r>
        <w:rPr>
          <w:sz w:val="22"/>
        </w:rPr>
        <w:t>interpretant</w:t>
      </w:r>
      <w:r>
        <w:rPr>
          <w:spacing w:val="-9"/>
          <w:sz w:val="22"/>
        </w:rPr>
        <w:t> </w:t>
      </w:r>
      <w:r>
        <w:rPr>
          <w:sz w:val="22"/>
        </w:rPr>
        <w:t>els</w:t>
      </w:r>
      <w:r>
        <w:rPr>
          <w:spacing w:val="-9"/>
          <w:sz w:val="22"/>
        </w:rPr>
        <w:t> </w:t>
      </w:r>
      <w:r>
        <w:rPr>
          <w:sz w:val="22"/>
        </w:rPr>
        <w:t>procediments</w:t>
      </w:r>
      <w:r>
        <w:rPr>
          <w:spacing w:val="-9"/>
          <w:sz w:val="22"/>
        </w:rPr>
        <w:t> </w:t>
      </w:r>
      <w:r>
        <w:rPr>
          <w:sz w:val="22"/>
        </w:rPr>
        <w:t>establerts</w:t>
      </w:r>
      <w:r>
        <w:rPr>
          <w:spacing w:val="-9"/>
          <w:sz w:val="22"/>
        </w:rPr>
        <w:t> </w:t>
      </w:r>
      <w:r>
        <w:rPr>
          <w:sz w:val="22"/>
        </w:rPr>
        <w:t>en</w:t>
      </w:r>
      <w:r>
        <w:rPr>
          <w:spacing w:val="-9"/>
          <w:sz w:val="22"/>
        </w:rPr>
        <w:t> </w:t>
      </w:r>
      <w:r>
        <w:rPr>
          <w:sz w:val="22"/>
        </w:rPr>
        <w:t>els</w:t>
      </w:r>
      <w:r>
        <w:rPr>
          <w:spacing w:val="-9"/>
          <w:sz w:val="22"/>
        </w:rPr>
        <w:t> </w:t>
      </w:r>
      <w:r>
        <w:rPr>
          <w:sz w:val="22"/>
        </w:rPr>
        <w:t>manuals </w:t>
      </w:r>
      <w:r>
        <w:rPr>
          <w:spacing w:val="-2"/>
          <w:sz w:val="22"/>
        </w:rPr>
        <w:t>específics.</w:t>
      </w:r>
    </w:p>
    <w:p>
      <w:pPr>
        <w:pStyle w:val="BodyText"/>
        <w:spacing w:before="5"/>
        <w:ind w:left="165" w:firstLine="0"/>
        <w:jc w:val="both"/>
      </w:pPr>
      <w:r>
        <w:rPr/>
        <w:t>Criteris</w:t>
      </w:r>
      <w:r>
        <w:rPr>
          <w:spacing w:val="-7"/>
        </w:rPr>
        <w:t> </w:t>
      </w:r>
      <w:r>
        <w:rPr>
          <w:spacing w:val="-2"/>
        </w:rPr>
        <w:t>d'avaluació:</w:t>
      </w:r>
    </w:p>
    <w:p>
      <w:pPr>
        <w:pStyle w:val="ListParagraph"/>
        <w:numPr>
          <w:ilvl w:val="1"/>
          <w:numId w:val="258"/>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seleccionat</w:t>
      </w:r>
      <w:r>
        <w:rPr>
          <w:spacing w:val="-11"/>
          <w:sz w:val="22"/>
        </w:rPr>
        <w:t> </w:t>
      </w:r>
      <w:r>
        <w:rPr>
          <w:sz w:val="22"/>
        </w:rPr>
        <w:t>la</w:t>
      </w:r>
      <w:r>
        <w:rPr>
          <w:spacing w:val="-11"/>
          <w:sz w:val="22"/>
        </w:rPr>
        <w:t> </w:t>
      </w:r>
      <w:r>
        <w:rPr>
          <w:sz w:val="22"/>
        </w:rPr>
        <w:t>documentació</w:t>
      </w:r>
      <w:r>
        <w:rPr>
          <w:spacing w:val="-11"/>
          <w:sz w:val="22"/>
        </w:rPr>
        <w:t> </w:t>
      </w:r>
      <w:r>
        <w:rPr>
          <w:sz w:val="22"/>
        </w:rPr>
        <w:t>tècnica</w:t>
      </w:r>
      <w:r>
        <w:rPr>
          <w:spacing w:val="-11"/>
          <w:sz w:val="22"/>
        </w:rPr>
        <w:t> </w:t>
      </w:r>
      <w:r>
        <w:rPr>
          <w:sz w:val="22"/>
        </w:rPr>
        <w:t>relativa</w:t>
      </w:r>
      <w:r>
        <w:rPr>
          <w:spacing w:val="-11"/>
          <w:sz w:val="22"/>
        </w:rPr>
        <w:t> </w:t>
      </w:r>
      <w:r>
        <w:rPr>
          <w:sz w:val="22"/>
        </w:rPr>
        <w:t>a</w:t>
      </w:r>
      <w:r>
        <w:rPr>
          <w:spacing w:val="-11"/>
          <w:sz w:val="22"/>
        </w:rPr>
        <w:t> </w:t>
      </w:r>
      <w:r>
        <w:rPr>
          <w:sz w:val="22"/>
        </w:rPr>
        <w:t>l'actuació</w:t>
      </w:r>
      <w:r>
        <w:rPr>
          <w:spacing w:val="-11"/>
          <w:sz w:val="22"/>
        </w:rPr>
        <w:t> </w:t>
      </w:r>
      <w:r>
        <w:rPr>
          <w:sz w:val="22"/>
        </w:rPr>
        <w:t>que</w:t>
      </w:r>
      <w:r>
        <w:rPr>
          <w:spacing w:val="-11"/>
          <w:sz w:val="22"/>
        </w:rPr>
        <w:t> </w:t>
      </w:r>
      <w:r>
        <w:rPr>
          <w:sz w:val="22"/>
        </w:rPr>
        <w:t>es</w:t>
      </w:r>
      <w:r>
        <w:rPr>
          <w:spacing w:val="-11"/>
          <w:sz w:val="22"/>
        </w:rPr>
        <w:t> </w:t>
      </w:r>
      <w:r>
        <w:rPr>
          <w:sz w:val="22"/>
        </w:rPr>
        <w:t>va</w:t>
      </w:r>
      <w:r>
        <w:rPr>
          <w:spacing w:val="-11"/>
          <w:sz w:val="22"/>
        </w:rPr>
        <w:t> </w:t>
      </w:r>
      <w:r>
        <w:rPr>
          <w:sz w:val="22"/>
        </w:rPr>
        <w:t>a</w:t>
      </w:r>
      <w:r>
        <w:rPr>
          <w:spacing w:val="-10"/>
          <w:sz w:val="22"/>
        </w:rPr>
        <w:t> </w:t>
      </w:r>
      <w:r>
        <w:rPr>
          <w:spacing w:val="-2"/>
          <w:sz w:val="22"/>
        </w:rPr>
        <w:t>realitzar.</w:t>
      </w:r>
    </w:p>
    <w:p>
      <w:pPr>
        <w:pStyle w:val="ListParagraph"/>
        <w:numPr>
          <w:ilvl w:val="1"/>
          <w:numId w:val="25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efectuat</w:t>
      </w:r>
      <w:r>
        <w:rPr>
          <w:spacing w:val="-9"/>
          <w:sz w:val="22"/>
        </w:rPr>
        <w:t> </w:t>
      </w:r>
      <w:r>
        <w:rPr>
          <w:sz w:val="22"/>
        </w:rPr>
        <w:t>el</w:t>
      </w:r>
      <w:r>
        <w:rPr>
          <w:spacing w:val="-9"/>
          <w:sz w:val="22"/>
        </w:rPr>
        <w:t> </w:t>
      </w:r>
      <w:r>
        <w:rPr>
          <w:sz w:val="22"/>
        </w:rPr>
        <w:t>manteniment</w:t>
      </w:r>
      <w:r>
        <w:rPr>
          <w:spacing w:val="-9"/>
          <w:sz w:val="22"/>
        </w:rPr>
        <w:t> </w:t>
      </w:r>
      <w:r>
        <w:rPr>
          <w:sz w:val="22"/>
        </w:rPr>
        <w:t>dels</w:t>
      </w:r>
      <w:r>
        <w:rPr>
          <w:spacing w:val="-9"/>
          <w:sz w:val="22"/>
        </w:rPr>
        <w:t> </w:t>
      </w:r>
      <w:r>
        <w:rPr>
          <w:sz w:val="22"/>
        </w:rPr>
        <w:t>àleps</w:t>
      </w:r>
      <w:r>
        <w:rPr>
          <w:spacing w:val="-9"/>
          <w:sz w:val="22"/>
        </w:rPr>
        <w:t> </w:t>
      </w:r>
      <w:r>
        <w:rPr>
          <w:sz w:val="22"/>
        </w:rPr>
        <w:t>del</w:t>
      </w:r>
      <w:r>
        <w:rPr>
          <w:spacing w:val="-9"/>
          <w:sz w:val="22"/>
        </w:rPr>
        <w:t> </w:t>
      </w:r>
      <w:r>
        <w:rPr>
          <w:sz w:val="22"/>
        </w:rPr>
        <w:t>ventilador</w:t>
      </w:r>
      <w:r>
        <w:rPr>
          <w:spacing w:val="-9"/>
          <w:sz w:val="22"/>
        </w:rPr>
        <w:t> </w:t>
      </w:r>
      <w:r>
        <w:rPr>
          <w:sz w:val="22"/>
        </w:rPr>
        <w:t>en</w:t>
      </w:r>
      <w:r>
        <w:rPr>
          <w:spacing w:val="-9"/>
          <w:sz w:val="22"/>
        </w:rPr>
        <w:t> </w:t>
      </w:r>
      <w:r>
        <w:rPr>
          <w:sz w:val="22"/>
        </w:rPr>
        <w:t>els</w:t>
      </w:r>
      <w:r>
        <w:rPr>
          <w:spacing w:val="-9"/>
          <w:sz w:val="22"/>
        </w:rPr>
        <w:t> </w:t>
      </w:r>
      <w:r>
        <w:rPr>
          <w:sz w:val="22"/>
        </w:rPr>
        <w:t>motors</w:t>
      </w:r>
      <w:r>
        <w:rPr>
          <w:spacing w:val="-9"/>
          <w:sz w:val="22"/>
        </w:rPr>
        <w:t> </w:t>
      </w:r>
      <w:r>
        <w:rPr>
          <w:spacing w:val="-2"/>
          <w:sz w:val="22"/>
        </w:rPr>
        <w:t>turboventilador.</w:t>
      </w:r>
    </w:p>
    <w:p>
      <w:pPr>
        <w:pStyle w:val="ListParagraph"/>
        <w:numPr>
          <w:ilvl w:val="1"/>
          <w:numId w:val="258"/>
        </w:numPr>
        <w:tabs>
          <w:tab w:pos="884" w:val="left" w:leader="none"/>
        </w:tabs>
        <w:spacing w:line="240" w:lineRule="auto" w:before="7" w:after="0"/>
        <w:ind w:left="884" w:right="0" w:hanging="359"/>
        <w:jc w:val="left"/>
        <w:rPr>
          <w:sz w:val="22"/>
        </w:rPr>
      </w:pPr>
      <w:r>
        <w:rPr>
          <w:sz w:val="22"/>
        </w:rPr>
        <w:t>S'ha</w:t>
      </w:r>
      <w:r>
        <w:rPr>
          <w:spacing w:val="-12"/>
          <w:sz w:val="22"/>
        </w:rPr>
        <w:t> </w:t>
      </w:r>
      <w:r>
        <w:rPr>
          <w:sz w:val="22"/>
        </w:rPr>
        <w:t>realitzat</w:t>
      </w:r>
      <w:r>
        <w:rPr>
          <w:spacing w:val="-11"/>
          <w:sz w:val="22"/>
        </w:rPr>
        <w:t> </w:t>
      </w:r>
      <w:r>
        <w:rPr>
          <w:sz w:val="22"/>
        </w:rPr>
        <w:t>la</w:t>
      </w:r>
      <w:r>
        <w:rPr>
          <w:spacing w:val="-11"/>
          <w:sz w:val="22"/>
        </w:rPr>
        <w:t> </w:t>
      </w:r>
      <w:r>
        <w:rPr>
          <w:sz w:val="22"/>
        </w:rPr>
        <w:t>verificació</w:t>
      </w:r>
      <w:r>
        <w:rPr>
          <w:spacing w:val="-12"/>
          <w:sz w:val="22"/>
        </w:rPr>
        <w:t> </w:t>
      </w:r>
      <w:r>
        <w:rPr>
          <w:sz w:val="22"/>
        </w:rPr>
        <w:t>i</w:t>
      </w:r>
      <w:r>
        <w:rPr>
          <w:spacing w:val="-11"/>
          <w:sz w:val="22"/>
        </w:rPr>
        <w:t> </w:t>
      </w:r>
      <w:r>
        <w:rPr>
          <w:sz w:val="22"/>
        </w:rPr>
        <w:t>control</w:t>
      </w:r>
      <w:r>
        <w:rPr>
          <w:spacing w:val="-11"/>
          <w:sz w:val="22"/>
        </w:rPr>
        <w:t> </w:t>
      </w:r>
      <w:r>
        <w:rPr>
          <w:sz w:val="22"/>
        </w:rPr>
        <w:t>del</w:t>
      </w:r>
      <w:r>
        <w:rPr>
          <w:spacing w:val="-11"/>
          <w:sz w:val="22"/>
        </w:rPr>
        <w:t> </w:t>
      </w:r>
      <w:r>
        <w:rPr>
          <w:sz w:val="22"/>
        </w:rPr>
        <w:t>sistema</w:t>
      </w:r>
      <w:r>
        <w:rPr>
          <w:spacing w:val="-12"/>
          <w:sz w:val="22"/>
        </w:rPr>
        <w:t> </w:t>
      </w:r>
      <w:r>
        <w:rPr>
          <w:sz w:val="22"/>
        </w:rPr>
        <w:t>d'admissió</w:t>
      </w:r>
      <w:r>
        <w:rPr>
          <w:spacing w:val="-11"/>
          <w:sz w:val="22"/>
        </w:rPr>
        <w:t> </w:t>
      </w:r>
      <w:r>
        <w:rPr>
          <w:sz w:val="22"/>
        </w:rPr>
        <w:t>d'aire</w:t>
      </w:r>
      <w:r>
        <w:rPr>
          <w:spacing w:val="-11"/>
          <w:sz w:val="22"/>
        </w:rPr>
        <w:t> </w:t>
      </w:r>
      <w:r>
        <w:rPr>
          <w:sz w:val="22"/>
        </w:rPr>
        <w:t>al</w:t>
      </w:r>
      <w:r>
        <w:rPr>
          <w:spacing w:val="-11"/>
          <w:sz w:val="22"/>
        </w:rPr>
        <w:t> </w:t>
      </w:r>
      <w:r>
        <w:rPr>
          <w:spacing w:val="-2"/>
          <w:sz w:val="22"/>
        </w:rPr>
        <w:t>motor.</w:t>
      </w:r>
    </w:p>
    <w:p>
      <w:pPr>
        <w:pStyle w:val="ListParagraph"/>
        <w:numPr>
          <w:ilvl w:val="1"/>
          <w:numId w:val="25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realitzat</w:t>
      </w:r>
      <w:r>
        <w:rPr>
          <w:spacing w:val="-10"/>
          <w:sz w:val="22"/>
        </w:rPr>
        <w:t> </w:t>
      </w:r>
      <w:r>
        <w:rPr>
          <w:sz w:val="22"/>
        </w:rPr>
        <w:t>la</w:t>
      </w:r>
      <w:r>
        <w:rPr>
          <w:spacing w:val="-10"/>
          <w:sz w:val="22"/>
        </w:rPr>
        <w:t> </w:t>
      </w:r>
      <w:r>
        <w:rPr>
          <w:sz w:val="22"/>
        </w:rPr>
        <w:t>inspecció</w:t>
      </w:r>
      <w:r>
        <w:rPr>
          <w:spacing w:val="-10"/>
          <w:sz w:val="22"/>
        </w:rPr>
        <w:t> </w:t>
      </w:r>
      <w:r>
        <w:rPr>
          <w:sz w:val="22"/>
        </w:rPr>
        <w:t>boroscòpica</w:t>
      </w:r>
      <w:r>
        <w:rPr>
          <w:spacing w:val="-10"/>
          <w:sz w:val="22"/>
        </w:rPr>
        <w:t> </w:t>
      </w:r>
      <w:r>
        <w:rPr>
          <w:sz w:val="22"/>
        </w:rPr>
        <w:t>de</w:t>
      </w:r>
      <w:r>
        <w:rPr>
          <w:spacing w:val="-10"/>
          <w:sz w:val="22"/>
        </w:rPr>
        <w:t> </w:t>
      </w:r>
      <w:r>
        <w:rPr>
          <w:sz w:val="22"/>
        </w:rPr>
        <w:t>les</w:t>
      </w:r>
      <w:r>
        <w:rPr>
          <w:spacing w:val="-10"/>
          <w:sz w:val="22"/>
        </w:rPr>
        <w:t> </w:t>
      </w:r>
      <w:r>
        <w:rPr>
          <w:sz w:val="22"/>
        </w:rPr>
        <w:t>parts</w:t>
      </w:r>
      <w:r>
        <w:rPr>
          <w:spacing w:val="-10"/>
          <w:sz w:val="22"/>
        </w:rPr>
        <w:t> </w:t>
      </w:r>
      <w:r>
        <w:rPr>
          <w:sz w:val="22"/>
        </w:rPr>
        <w:t>no</w:t>
      </w:r>
      <w:r>
        <w:rPr>
          <w:spacing w:val="-10"/>
          <w:sz w:val="22"/>
        </w:rPr>
        <w:t> </w:t>
      </w:r>
      <w:r>
        <w:rPr>
          <w:sz w:val="22"/>
        </w:rPr>
        <w:t>accessibles</w:t>
      </w:r>
      <w:r>
        <w:rPr>
          <w:spacing w:val="-10"/>
          <w:sz w:val="22"/>
        </w:rPr>
        <w:t> </w:t>
      </w:r>
      <w:r>
        <w:rPr>
          <w:sz w:val="22"/>
        </w:rPr>
        <w:t>del</w:t>
      </w:r>
      <w:r>
        <w:rPr>
          <w:spacing w:val="-9"/>
          <w:sz w:val="22"/>
        </w:rPr>
        <w:t> </w:t>
      </w:r>
      <w:r>
        <w:rPr>
          <w:spacing w:val="-2"/>
          <w:sz w:val="22"/>
        </w:rPr>
        <w:t>motor.</w:t>
      </w:r>
    </w:p>
    <w:p>
      <w:pPr>
        <w:pStyle w:val="ListParagraph"/>
        <w:numPr>
          <w:ilvl w:val="1"/>
          <w:numId w:val="258"/>
        </w:numPr>
        <w:tabs>
          <w:tab w:pos="885" w:val="left" w:leader="none"/>
        </w:tabs>
        <w:spacing w:line="240" w:lineRule="auto" w:before="7" w:after="0"/>
        <w:ind w:left="885" w:right="294" w:hanging="360"/>
        <w:jc w:val="left"/>
        <w:rPr>
          <w:sz w:val="22"/>
        </w:rPr>
      </w:pPr>
      <w:r>
        <w:rPr>
          <w:sz w:val="22"/>
        </w:rPr>
        <w:t>S'han</w:t>
      </w:r>
      <w:r>
        <w:rPr>
          <w:spacing w:val="-10"/>
          <w:sz w:val="22"/>
        </w:rPr>
        <w:t> </w:t>
      </w:r>
      <w:r>
        <w:rPr>
          <w:sz w:val="22"/>
        </w:rPr>
        <w:t>efectuat</w:t>
      </w:r>
      <w:r>
        <w:rPr>
          <w:spacing w:val="-10"/>
          <w:sz w:val="22"/>
        </w:rPr>
        <w:t> </w:t>
      </w:r>
      <w:r>
        <w:rPr>
          <w:sz w:val="22"/>
        </w:rPr>
        <w:t>les</w:t>
      </w:r>
      <w:r>
        <w:rPr>
          <w:spacing w:val="-10"/>
          <w:sz w:val="22"/>
        </w:rPr>
        <w:t> </w:t>
      </w:r>
      <w:r>
        <w:rPr>
          <w:sz w:val="22"/>
        </w:rPr>
        <w:t>tasques</w:t>
      </w:r>
      <w:r>
        <w:rPr>
          <w:spacing w:val="-10"/>
          <w:sz w:val="22"/>
        </w:rPr>
        <w:t> </w:t>
      </w:r>
      <w:r>
        <w:rPr>
          <w:sz w:val="22"/>
        </w:rPr>
        <w:t>de</w:t>
      </w:r>
      <w:r>
        <w:rPr>
          <w:spacing w:val="-10"/>
          <w:sz w:val="22"/>
        </w:rPr>
        <w:t> </w:t>
      </w:r>
      <w:r>
        <w:rPr>
          <w:sz w:val="22"/>
        </w:rPr>
        <w:t>manteniment</w:t>
      </w:r>
      <w:r>
        <w:rPr>
          <w:spacing w:val="-10"/>
          <w:sz w:val="22"/>
        </w:rPr>
        <w:t> </w:t>
      </w:r>
      <w:r>
        <w:rPr>
          <w:sz w:val="22"/>
        </w:rPr>
        <w:t>preventiu</w:t>
      </w:r>
      <w:r>
        <w:rPr>
          <w:spacing w:val="-10"/>
          <w:sz w:val="22"/>
        </w:rPr>
        <w:t> </w:t>
      </w:r>
      <w:r>
        <w:rPr>
          <w:sz w:val="22"/>
        </w:rPr>
        <w:t>especificades</w:t>
      </w:r>
      <w:r>
        <w:rPr>
          <w:spacing w:val="-10"/>
          <w:sz w:val="22"/>
        </w:rPr>
        <w:t> </w:t>
      </w:r>
      <w:r>
        <w:rPr>
          <w:sz w:val="22"/>
        </w:rPr>
        <w:t>en</w:t>
      </w:r>
      <w:r>
        <w:rPr>
          <w:spacing w:val="-10"/>
          <w:sz w:val="22"/>
        </w:rPr>
        <w:t> </w:t>
      </w:r>
      <w:r>
        <w:rPr>
          <w:sz w:val="22"/>
        </w:rPr>
        <w:t>el</w:t>
      </w:r>
      <w:r>
        <w:rPr>
          <w:spacing w:val="-10"/>
          <w:sz w:val="22"/>
        </w:rPr>
        <w:t> </w:t>
      </w:r>
      <w:r>
        <w:rPr>
          <w:sz w:val="22"/>
        </w:rPr>
        <w:t>manual</w:t>
      </w:r>
      <w:r>
        <w:rPr>
          <w:spacing w:val="-10"/>
          <w:sz w:val="22"/>
        </w:rPr>
        <w:t> </w:t>
      </w:r>
      <w:r>
        <w:rPr>
          <w:sz w:val="22"/>
        </w:rPr>
        <w:t>del </w:t>
      </w:r>
      <w:r>
        <w:rPr>
          <w:spacing w:val="-2"/>
          <w:sz w:val="22"/>
        </w:rPr>
        <w:t>motor.</w:t>
      </w:r>
    </w:p>
    <w:p>
      <w:pPr>
        <w:pStyle w:val="ListParagraph"/>
        <w:numPr>
          <w:ilvl w:val="1"/>
          <w:numId w:val="258"/>
        </w:numPr>
        <w:tabs>
          <w:tab w:pos="885" w:val="left" w:leader="none"/>
        </w:tabs>
        <w:spacing w:line="247" w:lineRule="auto" w:before="6" w:after="0"/>
        <w:ind w:left="885" w:right="306" w:hanging="360"/>
        <w:jc w:val="left"/>
        <w:rPr>
          <w:sz w:val="22"/>
        </w:rPr>
      </w:pPr>
      <w:r>
        <w:rPr>
          <w:sz w:val="22"/>
        </w:rPr>
        <w:t>S'ha</w:t>
      </w:r>
      <w:r>
        <w:rPr>
          <w:spacing w:val="-10"/>
          <w:sz w:val="22"/>
        </w:rPr>
        <w:t> </w:t>
      </w:r>
      <w:r>
        <w:rPr>
          <w:sz w:val="22"/>
        </w:rPr>
        <w:t>efectuat</w:t>
      </w:r>
      <w:r>
        <w:rPr>
          <w:spacing w:val="-10"/>
          <w:sz w:val="22"/>
        </w:rPr>
        <w:t> </w:t>
      </w:r>
      <w:r>
        <w:rPr>
          <w:sz w:val="22"/>
        </w:rPr>
        <w:t>la</w:t>
      </w:r>
      <w:r>
        <w:rPr>
          <w:spacing w:val="-11"/>
          <w:sz w:val="22"/>
        </w:rPr>
        <w:t> </w:t>
      </w:r>
      <w:r>
        <w:rPr>
          <w:sz w:val="22"/>
        </w:rPr>
        <w:t>inspecció</w:t>
      </w:r>
      <w:r>
        <w:rPr>
          <w:spacing w:val="-10"/>
          <w:sz w:val="22"/>
        </w:rPr>
        <w:t> </w:t>
      </w:r>
      <w:r>
        <w:rPr>
          <w:sz w:val="22"/>
        </w:rPr>
        <w:t>d'estructura</w:t>
      </w:r>
      <w:r>
        <w:rPr>
          <w:spacing w:val="-10"/>
          <w:sz w:val="22"/>
        </w:rPr>
        <w:t> </w:t>
      </w:r>
      <w:r>
        <w:rPr>
          <w:sz w:val="22"/>
        </w:rPr>
        <w:t>i</w:t>
      </w:r>
      <w:r>
        <w:rPr>
          <w:spacing w:val="-11"/>
          <w:sz w:val="22"/>
        </w:rPr>
        <w:t> </w:t>
      </w:r>
      <w:r>
        <w:rPr>
          <w:sz w:val="22"/>
        </w:rPr>
        <w:t>components</w:t>
      </w:r>
      <w:r>
        <w:rPr>
          <w:spacing w:val="-10"/>
          <w:sz w:val="22"/>
        </w:rPr>
        <w:t> </w:t>
      </w:r>
      <w:r>
        <w:rPr>
          <w:sz w:val="22"/>
        </w:rPr>
        <w:t>segons</w:t>
      </w:r>
      <w:r>
        <w:rPr>
          <w:spacing w:val="-10"/>
          <w:sz w:val="22"/>
        </w:rPr>
        <w:t> </w:t>
      </w:r>
      <w:r>
        <w:rPr>
          <w:sz w:val="22"/>
        </w:rPr>
        <w:t>les</w:t>
      </w:r>
      <w:r>
        <w:rPr>
          <w:spacing w:val="-11"/>
          <w:sz w:val="22"/>
        </w:rPr>
        <w:t> </w:t>
      </w:r>
      <w:r>
        <w:rPr>
          <w:sz w:val="22"/>
        </w:rPr>
        <w:t>dades</w:t>
      </w:r>
      <w:r>
        <w:rPr>
          <w:spacing w:val="-10"/>
          <w:sz w:val="22"/>
        </w:rPr>
        <w:t> </w:t>
      </w:r>
      <w:r>
        <w:rPr>
          <w:sz w:val="22"/>
        </w:rPr>
        <w:t>especificades pel fabricant.</w:t>
      </w:r>
    </w:p>
    <w:p>
      <w:pPr>
        <w:pStyle w:val="ListParagraph"/>
        <w:numPr>
          <w:ilvl w:val="0"/>
          <w:numId w:val="258"/>
        </w:numPr>
        <w:tabs>
          <w:tab w:pos="883" w:val="left" w:leader="none"/>
          <w:tab w:pos="885" w:val="left" w:leader="none"/>
        </w:tabs>
        <w:spacing w:line="247" w:lineRule="auto" w:before="248" w:after="0"/>
        <w:ind w:left="885" w:right="1036" w:hanging="360"/>
        <w:jc w:val="both"/>
        <w:rPr>
          <w:sz w:val="22"/>
        </w:rPr>
      </w:pPr>
      <w:r>
        <w:rPr>
          <w:sz w:val="22"/>
        </w:rPr>
        <w:t>Realitza</w:t>
      </w:r>
      <w:r>
        <w:rPr>
          <w:spacing w:val="-10"/>
          <w:sz w:val="22"/>
        </w:rPr>
        <w:t> </w:t>
      </w:r>
      <w:r>
        <w:rPr>
          <w:sz w:val="22"/>
        </w:rPr>
        <w:t>operacions</w:t>
      </w:r>
      <w:r>
        <w:rPr>
          <w:spacing w:val="-10"/>
          <w:sz w:val="22"/>
        </w:rPr>
        <w:t> </w:t>
      </w:r>
      <w:r>
        <w:rPr>
          <w:sz w:val="22"/>
        </w:rPr>
        <w:t>de</w:t>
      </w:r>
      <w:r>
        <w:rPr>
          <w:spacing w:val="-10"/>
          <w:sz w:val="22"/>
        </w:rPr>
        <w:t> </w:t>
      </w:r>
      <w:r>
        <w:rPr>
          <w:sz w:val="22"/>
        </w:rPr>
        <w:t>verificació</w:t>
      </w:r>
      <w:r>
        <w:rPr>
          <w:spacing w:val="-10"/>
          <w:sz w:val="22"/>
        </w:rPr>
        <w:t> </w:t>
      </w:r>
      <w:r>
        <w:rPr>
          <w:sz w:val="22"/>
        </w:rPr>
        <w:t>i</w:t>
      </w:r>
      <w:r>
        <w:rPr>
          <w:spacing w:val="-10"/>
          <w:sz w:val="22"/>
        </w:rPr>
        <w:t> </w:t>
      </w:r>
      <w:r>
        <w:rPr>
          <w:sz w:val="22"/>
        </w:rPr>
        <w:t>manteniment</w:t>
      </w:r>
      <w:r>
        <w:rPr>
          <w:spacing w:val="-10"/>
          <w:sz w:val="22"/>
        </w:rPr>
        <w:t> </w:t>
      </w:r>
      <w:r>
        <w:rPr>
          <w:sz w:val="22"/>
        </w:rPr>
        <w:t>dels</w:t>
      </w:r>
      <w:r>
        <w:rPr>
          <w:spacing w:val="-10"/>
          <w:sz w:val="22"/>
        </w:rPr>
        <w:t> </w:t>
      </w:r>
      <w:r>
        <w:rPr>
          <w:sz w:val="22"/>
        </w:rPr>
        <w:t>components</w:t>
      </w:r>
      <w:r>
        <w:rPr>
          <w:spacing w:val="-10"/>
          <w:sz w:val="22"/>
        </w:rPr>
        <w:t> </w:t>
      </w:r>
      <w:r>
        <w:rPr>
          <w:sz w:val="22"/>
        </w:rPr>
        <w:t>i</w:t>
      </w:r>
      <w:r>
        <w:rPr>
          <w:spacing w:val="-10"/>
          <w:sz w:val="22"/>
        </w:rPr>
        <w:t> </w:t>
      </w:r>
      <w:r>
        <w:rPr>
          <w:sz w:val="22"/>
        </w:rPr>
        <w:t>sistemes accessoris</w:t>
      </w:r>
      <w:r>
        <w:rPr>
          <w:spacing w:val="-11"/>
          <w:sz w:val="22"/>
        </w:rPr>
        <w:t> </w:t>
      </w:r>
      <w:r>
        <w:rPr>
          <w:sz w:val="22"/>
        </w:rPr>
        <w:t>de</w:t>
      </w:r>
      <w:r>
        <w:rPr>
          <w:spacing w:val="-11"/>
          <w:sz w:val="22"/>
        </w:rPr>
        <w:t> </w:t>
      </w:r>
      <w:r>
        <w:rPr>
          <w:sz w:val="22"/>
        </w:rPr>
        <w:t>funcionament</w:t>
      </w:r>
      <w:r>
        <w:rPr>
          <w:spacing w:val="-11"/>
          <w:sz w:val="22"/>
        </w:rPr>
        <w:t> </w:t>
      </w:r>
      <w:r>
        <w:rPr>
          <w:sz w:val="22"/>
        </w:rPr>
        <w:t>i</w:t>
      </w:r>
      <w:r>
        <w:rPr>
          <w:spacing w:val="-11"/>
          <w:sz w:val="22"/>
        </w:rPr>
        <w:t> </w:t>
      </w:r>
      <w:r>
        <w:rPr>
          <w:sz w:val="22"/>
        </w:rPr>
        <w:t>control</w:t>
      </w:r>
      <w:r>
        <w:rPr>
          <w:spacing w:val="-11"/>
          <w:sz w:val="22"/>
        </w:rPr>
        <w:t> </w:t>
      </w:r>
      <w:r>
        <w:rPr>
          <w:sz w:val="22"/>
        </w:rPr>
        <w:t>del</w:t>
      </w:r>
      <w:r>
        <w:rPr>
          <w:spacing w:val="-11"/>
          <w:sz w:val="22"/>
        </w:rPr>
        <w:t> </w:t>
      </w:r>
      <w:r>
        <w:rPr>
          <w:sz w:val="22"/>
        </w:rPr>
        <w:t>motor,</w:t>
      </w:r>
      <w:r>
        <w:rPr>
          <w:spacing w:val="-11"/>
          <w:sz w:val="22"/>
        </w:rPr>
        <w:t> </w:t>
      </w:r>
      <w:r>
        <w:rPr>
          <w:sz w:val="22"/>
        </w:rPr>
        <w:t>interpretant</w:t>
      </w:r>
      <w:r>
        <w:rPr>
          <w:spacing w:val="-11"/>
          <w:sz w:val="22"/>
        </w:rPr>
        <w:t> </w:t>
      </w:r>
      <w:r>
        <w:rPr>
          <w:sz w:val="22"/>
        </w:rPr>
        <w:t>els</w:t>
      </w:r>
      <w:r>
        <w:rPr>
          <w:spacing w:val="-11"/>
          <w:sz w:val="22"/>
        </w:rPr>
        <w:t> </w:t>
      </w:r>
      <w:r>
        <w:rPr>
          <w:sz w:val="22"/>
        </w:rPr>
        <w:t>procediments establerts en els manuals específics.</w:t>
      </w:r>
    </w:p>
    <w:p>
      <w:pPr>
        <w:pStyle w:val="BodyText"/>
        <w:spacing w:line="250" w:lineRule="exact"/>
        <w:ind w:left="165" w:firstLine="0"/>
        <w:jc w:val="both"/>
      </w:pPr>
      <w:r>
        <w:rPr/>
        <w:t>Criteris</w:t>
      </w:r>
      <w:r>
        <w:rPr>
          <w:spacing w:val="-7"/>
        </w:rPr>
        <w:t> </w:t>
      </w:r>
      <w:r>
        <w:rPr>
          <w:spacing w:val="-2"/>
        </w:rPr>
        <w:t>d'avaluació:</w:t>
      </w:r>
    </w:p>
    <w:p>
      <w:pPr>
        <w:pStyle w:val="ListParagraph"/>
        <w:numPr>
          <w:ilvl w:val="1"/>
          <w:numId w:val="258"/>
        </w:numPr>
        <w:tabs>
          <w:tab w:pos="885" w:val="left" w:leader="none"/>
        </w:tabs>
        <w:spacing w:line="240" w:lineRule="auto" w:before="6" w:after="0"/>
        <w:ind w:left="885" w:right="1046" w:hanging="360"/>
        <w:jc w:val="left"/>
        <w:rPr>
          <w:sz w:val="22"/>
        </w:rPr>
      </w:pPr>
      <w:r>
        <w:rPr>
          <w:sz w:val="22"/>
        </w:rPr>
        <w:t>S'ha</w:t>
      </w:r>
      <w:r>
        <w:rPr>
          <w:spacing w:val="-10"/>
          <w:sz w:val="22"/>
        </w:rPr>
        <w:t> </w:t>
      </w:r>
      <w:r>
        <w:rPr>
          <w:sz w:val="22"/>
        </w:rPr>
        <w:t>seleccionat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intervenció</w:t>
      </w:r>
      <w:r>
        <w:rPr>
          <w:spacing w:val="-10"/>
          <w:sz w:val="22"/>
        </w:rPr>
        <w:t> </w:t>
      </w:r>
      <w:r>
        <w:rPr>
          <w:sz w:val="22"/>
        </w:rPr>
        <w:t>que</w:t>
      </w:r>
      <w:r>
        <w:rPr>
          <w:spacing w:val="-10"/>
          <w:sz w:val="22"/>
        </w:rPr>
        <w:t> </w:t>
      </w:r>
      <w:r>
        <w:rPr>
          <w:sz w:val="22"/>
        </w:rPr>
        <w:t>es</w:t>
      </w:r>
      <w:r>
        <w:rPr>
          <w:spacing w:val="-10"/>
          <w:sz w:val="22"/>
        </w:rPr>
        <w:t> </w:t>
      </w:r>
      <w:r>
        <w:rPr>
          <w:sz w:val="22"/>
        </w:rPr>
        <w:t>va</w:t>
      </w:r>
      <w:r>
        <w:rPr>
          <w:spacing w:val="-10"/>
          <w:sz w:val="22"/>
        </w:rPr>
        <w:t> </w:t>
      </w:r>
      <w:r>
        <w:rPr>
          <w:sz w:val="22"/>
        </w:rPr>
        <w:t>a </w:t>
      </w:r>
      <w:r>
        <w:rPr>
          <w:spacing w:val="-2"/>
          <w:sz w:val="22"/>
        </w:rPr>
        <w:t>realitzar.</w:t>
      </w:r>
    </w:p>
    <w:p>
      <w:pPr>
        <w:pStyle w:val="ListParagraph"/>
        <w:numPr>
          <w:ilvl w:val="1"/>
          <w:numId w:val="258"/>
        </w:numPr>
        <w:tabs>
          <w:tab w:pos="885" w:val="left" w:leader="none"/>
        </w:tabs>
        <w:spacing w:line="240" w:lineRule="auto" w:before="7" w:after="0"/>
        <w:ind w:left="885" w:right="624" w:hanging="360"/>
        <w:jc w:val="left"/>
        <w:rPr>
          <w:sz w:val="22"/>
        </w:rPr>
      </w:pPr>
      <w:r>
        <w:rPr>
          <w:sz w:val="22"/>
        </w:rPr>
        <w:t>S'han</w:t>
      </w:r>
      <w:r>
        <w:rPr>
          <w:spacing w:val="-10"/>
          <w:sz w:val="22"/>
        </w:rPr>
        <w:t> </w:t>
      </w:r>
      <w:r>
        <w:rPr>
          <w:sz w:val="22"/>
        </w:rPr>
        <w:t>aplicat</w:t>
      </w:r>
      <w:r>
        <w:rPr>
          <w:spacing w:val="-10"/>
          <w:sz w:val="22"/>
        </w:rPr>
        <w:t> </w:t>
      </w:r>
      <w:r>
        <w:rPr>
          <w:sz w:val="22"/>
        </w:rPr>
        <w:t>els</w:t>
      </w:r>
      <w:r>
        <w:rPr>
          <w:spacing w:val="-10"/>
          <w:sz w:val="22"/>
        </w:rPr>
        <w:t> </w:t>
      </w:r>
      <w:r>
        <w:rPr>
          <w:sz w:val="22"/>
        </w:rPr>
        <w:t>mètodes</w:t>
      </w:r>
      <w:r>
        <w:rPr>
          <w:spacing w:val="-10"/>
          <w:sz w:val="22"/>
        </w:rPr>
        <w:t> </w:t>
      </w:r>
      <w:r>
        <w:rPr>
          <w:sz w:val="22"/>
        </w:rPr>
        <w:t>de</w:t>
      </w:r>
      <w:r>
        <w:rPr>
          <w:spacing w:val="-10"/>
          <w:sz w:val="22"/>
        </w:rPr>
        <w:t> </w:t>
      </w:r>
      <w:r>
        <w:rPr>
          <w:sz w:val="22"/>
        </w:rPr>
        <w:t>detecció</w:t>
      </w:r>
      <w:r>
        <w:rPr>
          <w:spacing w:val="-10"/>
          <w:sz w:val="22"/>
        </w:rPr>
        <w:t> </w:t>
      </w:r>
      <w:r>
        <w:rPr>
          <w:sz w:val="22"/>
        </w:rPr>
        <w:t>d'anomalies</w:t>
      </w:r>
      <w:r>
        <w:rPr>
          <w:spacing w:val="-10"/>
          <w:sz w:val="22"/>
        </w:rPr>
        <w:t> </w:t>
      </w:r>
      <w:r>
        <w:rPr>
          <w:sz w:val="22"/>
        </w:rPr>
        <w:t>en</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lubricació</w:t>
      </w:r>
      <w:r>
        <w:rPr>
          <w:spacing w:val="-10"/>
          <w:sz w:val="22"/>
        </w:rPr>
        <w:t> </w:t>
      </w:r>
      <w:r>
        <w:rPr>
          <w:sz w:val="22"/>
        </w:rPr>
        <w:t>del </w:t>
      </w:r>
      <w:r>
        <w:rPr>
          <w:spacing w:val="-2"/>
          <w:sz w:val="22"/>
        </w:rPr>
        <w:t>motor.</w:t>
      </w:r>
    </w:p>
    <w:p>
      <w:pPr>
        <w:pStyle w:val="ListParagraph"/>
        <w:numPr>
          <w:ilvl w:val="1"/>
          <w:numId w:val="258"/>
        </w:numPr>
        <w:tabs>
          <w:tab w:pos="884" w:val="left" w:leader="none"/>
        </w:tabs>
        <w:spacing w:line="240" w:lineRule="auto" w:before="7" w:after="0"/>
        <w:ind w:left="884" w:right="0" w:hanging="359"/>
        <w:jc w:val="left"/>
        <w:rPr>
          <w:sz w:val="22"/>
        </w:rPr>
      </w:pPr>
      <w:r>
        <w:rPr>
          <w:sz w:val="22"/>
        </w:rPr>
        <w:t>S'ha</w:t>
      </w:r>
      <w:r>
        <w:rPr>
          <w:spacing w:val="-13"/>
          <w:sz w:val="22"/>
        </w:rPr>
        <w:t> </w:t>
      </w:r>
      <w:r>
        <w:rPr>
          <w:sz w:val="22"/>
        </w:rPr>
        <w:t>verificat</w:t>
      </w:r>
      <w:r>
        <w:rPr>
          <w:spacing w:val="-11"/>
          <w:sz w:val="22"/>
        </w:rPr>
        <w:t> </w:t>
      </w:r>
      <w:r>
        <w:rPr>
          <w:sz w:val="22"/>
        </w:rPr>
        <w:t>el</w:t>
      </w:r>
      <w:r>
        <w:rPr>
          <w:spacing w:val="-11"/>
          <w:sz w:val="22"/>
        </w:rPr>
        <w:t> </w:t>
      </w:r>
      <w:r>
        <w:rPr>
          <w:sz w:val="22"/>
        </w:rPr>
        <w:t>funcionament</w:t>
      </w:r>
      <w:r>
        <w:rPr>
          <w:spacing w:val="-10"/>
          <w:sz w:val="22"/>
        </w:rPr>
        <w:t> </w:t>
      </w:r>
      <w:r>
        <w:rPr>
          <w:sz w:val="22"/>
        </w:rPr>
        <w:t>dels</w:t>
      </w:r>
      <w:r>
        <w:rPr>
          <w:spacing w:val="-11"/>
          <w:sz w:val="22"/>
        </w:rPr>
        <w:t> </w:t>
      </w:r>
      <w:r>
        <w:rPr>
          <w:sz w:val="22"/>
        </w:rPr>
        <w:t>dispositius</w:t>
      </w:r>
      <w:r>
        <w:rPr>
          <w:spacing w:val="-11"/>
          <w:sz w:val="22"/>
        </w:rPr>
        <w:t> </w:t>
      </w:r>
      <w:r>
        <w:rPr>
          <w:sz w:val="22"/>
        </w:rPr>
        <w:t>d'arrencada</w:t>
      </w:r>
      <w:r>
        <w:rPr>
          <w:spacing w:val="-10"/>
          <w:sz w:val="22"/>
        </w:rPr>
        <w:t> </w:t>
      </w:r>
      <w:r>
        <w:rPr>
          <w:sz w:val="22"/>
        </w:rPr>
        <w:t>i</w:t>
      </w:r>
      <w:r>
        <w:rPr>
          <w:spacing w:val="-11"/>
          <w:sz w:val="22"/>
        </w:rPr>
        <w:t> </w:t>
      </w:r>
      <w:r>
        <w:rPr>
          <w:sz w:val="22"/>
        </w:rPr>
        <w:t>encesa</w:t>
      </w:r>
      <w:r>
        <w:rPr>
          <w:spacing w:val="-11"/>
          <w:sz w:val="22"/>
        </w:rPr>
        <w:t> </w:t>
      </w:r>
      <w:r>
        <w:rPr>
          <w:sz w:val="22"/>
        </w:rPr>
        <w:t>del</w:t>
      </w:r>
      <w:r>
        <w:rPr>
          <w:spacing w:val="-10"/>
          <w:sz w:val="22"/>
        </w:rPr>
        <w:t> </w:t>
      </w:r>
      <w:r>
        <w:rPr>
          <w:spacing w:val="-2"/>
          <w:sz w:val="22"/>
        </w:rPr>
        <w:t>motor.</w:t>
      </w:r>
    </w:p>
    <w:p>
      <w:pPr>
        <w:pStyle w:val="ListParagraph"/>
        <w:numPr>
          <w:ilvl w:val="1"/>
          <w:numId w:val="258"/>
        </w:numPr>
        <w:tabs>
          <w:tab w:pos="884" w:val="left" w:leader="none"/>
        </w:tabs>
        <w:spacing w:line="240" w:lineRule="auto" w:before="6" w:after="0"/>
        <w:ind w:left="884" w:right="0" w:hanging="359"/>
        <w:jc w:val="left"/>
        <w:rPr>
          <w:sz w:val="22"/>
        </w:rPr>
      </w:pPr>
      <w:r>
        <w:rPr>
          <w:sz w:val="22"/>
        </w:rPr>
        <w:t>S'ha</w:t>
      </w:r>
      <w:r>
        <w:rPr>
          <w:spacing w:val="-10"/>
          <w:sz w:val="22"/>
        </w:rPr>
        <w:t> </w:t>
      </w:r>
      <w:r>
        <w:rPr>
          <w:sz w:val="22"/>
        </w:rPr>
        <w:t>comprovat</w:t>
      </w:r>
      <w:r>
        <w:rPr>
          <w:spacing w:val="-10"/>
          <w:sz w:val="22"/>
        </w:rPr>
        <w:t> </w:t>
      </w:r>
      <w:r>
        <w:rPr>
          <w:sz w:val="22"/>
        </w:rPr>
        <w:t>l'actuació</w:t>
      </w:r>
      <w:r>
        <w:rPr>
          <w:spacing w:val="-10"/>
          <w:sz w:val="22"/>
        </w:rPr>
        <w:t> </w:t>
      </w:r>
      <w:r>
        <w:rPr>
          <w:sz w:val="22"/>
        </w:rPr>
        <w:t>dels</w:t>
      </w:r>
      <w:r>
        <w:rPr>
          <w:spacing w:val="-10"/>
          <w:sz w:val="22"/>
        </w:rPr>
        <w:t> </w:t>
      </w:r>
      <w:r>
        <w:rPr>
          <w:sz w:val="22"/>
        </w:rPr>
        <w:t>sistemes</w:t>
      </w:r>
      <w:r>
        <w:rPr>
          <w:spacing w:val="-10"/>
          <w:sz w:val="22"/>
        </w:rPr>
        <w:t> </w:t>
      </w:r>
      <w:r>
        <w:rPr>
          <w:sz w:val="22"/>
        </w:rPr>
        <w:t>de</w:t>
      </w:r>
      <w:r>
        <w:rPr>
          <w:spacing w:val="-10"/>
          <w:sz w:val="22"/>
        </w:rPr>
        <w:t> </w:t>
      </w:r>
      <w:r>
        <w:rPr>
          <w:spacing w:val="-2"/>
          <w:sz w:val="22"/>
        </w:rPr>
        <w:t>reversa.</w:t>
      </w:r>
    </w:p>
    <w:p>
      <w:pPr>
        <w:pStyle w:val="ListParagraph"/>
        <w:numPr>
          <w:ilvl w:val="1"/>
          <w:numId w:val="258"/>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realitzat</w:t>
      </w:r>
      <w:r>
        <w:rPr>
          <w:spacing w:val="-10"/>
          <w:sz w:val="22"/>
        </w:rPr>
        <w:t> </w:t>
      </w:r>
      <w:r>
        <w:rPr>
          <w:sz w:val="22"/>
        </w:rPr>
        <w:t>el</w:t>
      </w:r>
      <w:r>
        <w:rPr>
          <w:spacing w:val="-10"/>
          <w:sz w:val="22"/>
        </w:rPr>
        <w:t> </w:t>
      </w:r>
      <w:r>
        <w:rPr>
          <w:sz w:val="22"/>
        </w:rPr>
        <w:t>manteniment</w:t>
      </w:r>
      <w:r>
        <w:rPr>
          <w:spacing w:val="-10"/>
          <w:sz w:val="22"/>
        </w:rPr>
        <w:t> </w:t>
      </w:r>
      <w:r>
        <w:rPr>
          <w:sz w:val="22"/>
        </w:rPr>
        <w:t>preventiu</w:t>
      </w:r>
      <w:r>
        <w:rPr>
          <w:spacing w:val="-11"/>
          <w:sz w:val="22"/>
        </w:rPr>
        <w:t> </w:t>
      </w:r>
      <w:r>
        <w:rPr>
          <w:sz w:val="22"/>
        </w:rPr>
        <w:t>dels</w:t>
      </w:r>
      <w:r>
        <w:rPr>
          <w:spacing w:val="-10"/>
          <w:sz w:val="22"/>
        </w:rPr>
        <w:t> </w:t>
      </w:r>
      <w:r>
        <w:rPr>
          <w:sz w:val="22"/>
        </w:rPr>
        <w:t>sistemes</w:t>
      </w:r>
      <w:r>
        <w:rPr>
          <w:spacing w:val="-10"/>
          <w:sz w:val="22"/>
        </w:rPr>
        <w:t> </w:t>
      </w:r>
      <w:r>
        <w:rPr>
          <w:sz w:val="22"/>
        </w:rPr>
        <w:t>accessoris</w:t>
      </w:r>
      <w:r>
        <w:rPr>
          <w:spacing w:val="-10"/>
          <w:sz w:val="22"/>
        </w:rPr>
        <w:t> </w:t>
      </w:r>
      <w:r>
        <w:rPr>
          <w:sz w:val="22"/>
        </w:rPr>
        <w:t>de</w:t>
      </w:r>
      <w:r>
        <w:rPr>
          <w:spacing w:val="-10"/>
          <w:sz w:val="22"/>
        </w:rPr>
        <w:t> </w:t>
      </w:r>
      <w:r>
        <w:rPr>
          <w:spacing w:val="-2"/>
          <w:sz w:val="22"/>
        </w:rPr>
        <w:t>motor.</w:t>
      </w:r>
    </w:p>
    <w:p>
      <w:pPr>
        <w:pStyle w:val="ListParagraph"/>
        <w:numPr>
          <w:ilvl w:val="1"/>
          <w:numId w:val="258"/>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verificat</w:t>
      </w:r>
      <w:r>
        <w:rPr>
          <w:spacing w:val="-11"/>
          <w:sz w:val="22"/>
        </w:rPr>
        <w:t> </w:t>
      </w:r>
      <w:r>
        <w:rPr>
          <w:sz w:val="22"/>
        </w:rPr>
        <w:t>el</w:t>
      </w:r>
      <w:r>
        <w:rPr>
          <w:spacing w:val="-11"/>
          <w:sz w:val="22"/>
        </w:rPr>
        <w:t> </w:t>
      </w:r>
      <w:r>
        <w:rPr>
          <w:sz w:val="22"/>
        </w:rPr>
        <w:t>funcionament</w:t>
      </w:r>
      <w:r>
        <w:rPr>
          <w:spacing w:val="-10"/>
          <w:sz w:val="22"/>
        </w:rPr>
        <w:t> </w:t>
      </w:r>
      <w:r>
        <w:rPr>
          <w:sz w:val="22"/>
        </w:rPr>
        <w:t>de</w:t>
      </w:r>
      <w:r>
        <w:rPr>
          <w:spacing w:val="-11"/>
          <w:sz w:val="22"/>
        </w:rPr>
        <w:t> </w:t>
      </w:r>
      <w:r>
        <w:rPr>
          <w:sz w:val="22"/>
        </w:rPr>
        <w:t>les</w:t>
      </w:r>
      <w:r>
        <w:rPr>
          <w:spacing w:val="-11"/>
          <w:sz w:val="22"/>
        </w:rPr>
        <w:t> </w:t>
      </w:r>
      <w:r>
        <w:rPr>
          <w:sz w:val="22"/>
        </w:rPr>
        <w:t>bombes</w:t>
      </w:r>
      <w:r>
        <w:rPr>
          <w:spacing w:val="-10"/>
          <w:sz w:val="22"/>
        </w:rPr>
        <w:t> </w:t>
      </w:r>
      <w:r>
        <w:rPr>
          <w:sz w:val="22"/>
        </w:rPr>
        <w:t>de</w:t>
      </w:r>
      <w:r>
        <w:rPr>
          <w:spacing w:val="-11"/>
          <w:sz w:val="22"/>
        </w:rPr>
        <w:t> </w:t>
      </w:r>
      <w:r>
        <w:rPr>
          <w:sz w:val="22"/>
        </w:rPr>
        <w:t>combustible</w:t>
      </w:r>
      <w:r>
        <w:rPr>
          <w:spacing w:val="-11"/>
          <w:sz w:val="22"/>
        </w:rPr>
        <w:t> </w:t>
      </w:r>
      <w:r>
        <w:rPr>
          <w:sz w:val="22"/>
        </w:rPr>
        <w:t>d'alta</w:t>
      </w:r>
      <w:r>
        <w:rPr>
          <w:spacing w:val="-10"/>
          <w:sz w:val="22"/>
        </w:rPr>
        <w:t> </w:t>
      </w:r>
      <w:r>
        <w:rPr>
          <w:spacing w:val="-2"/>
          <w:sz w:val="22"/>
        </w:rPr>
        <w:t>pressió.</w:t>
      </w:r>
    </w:p>
    <w:p>
      <w:pPr>
        <w:pStyle w:val="ListParagraph"/>
        <w:numPr>
          <w:ilvl w:val="1"/>
          <w:numId w:val="258"/>
        </w:numPr>
        <w:tabs>
          <w:tab w:pos="885" w:val="left" w:leader="none"/>
        </w:tabs>
        <w:spacing w:line="240" w:lineRule="auto" w:before="7" w:after="0"/>
        <w:ind w:left="885" w:right="1225" w:hanging="360"/>
        <w:jc w:val="left"/>
        <w:rPr>
          <w:sz w:val="22"/>
        </w:rPr>
      </w:pPr>
      <w:r>
        <w:rPr>
          <w:sz w:val="22"/>
        </w:rPr>
        <w:t>S'han</w:t>
      </w:r>
      <w:r>
        <w:rPr>
          <w:spacing w:val="-10"/>
          <w:sz w:val="22"/>
        </w:rPr>
        <w:t> </w:t>
      </w:r>
      <w:r>
        <w:rPr>
          <w:sz w:val="22"/>
        </w:rPr>
        <w:t>comprovat</w:t>
      </w:r>
      <w:r>
        <w:rPr>
          <w:spacing w:val="-10"/>
          <w:sz w:val="22"/>
        </w:rPr>
        <w:t> </w:t>
      </w:r>
      <w:r>
        <w:rPr>
          <w:sz w:val="22"/>
        </w:rPr>
        <w:t>els</w:t>
      </w:r>
      <w:r>
        <w:rPr>
          <w:spacing w:val="-10"/>
          <w:sz w:val="22"/>
        </w:rPr>
        <w:t> </w:t>
      </w:r>
      <w:r>
        <w:rPr>
          <w:sz w:val="22"/>
        </w:rPr>
        <w:t>paràmetres</w:t>
      </w:r>
      <w:r>
        <w:rPr>
          <w:spacing w:val="-10"/>
          <w:sz w:val="22"/>
        </w:rPr>
        <w:t> </w:t>
      </w:r>
      <w:r>
        <w:rPr>
          <w:sz w:val="22"/>
        </w:rPr>
        <w:t>de</w:t>
      </w:r>
      <w:r>
        <w:rPr>
          <w:spacing w:val="-10"/>
          <w:sz w:val="22"/>
        </w:rPr>
        <w:t> </w:t>
      </w:r>
      <w:r>
        <w:rPr>
          <w:sz w:val="22"/>
        </w:rPr>
        <w:t>funcionament</w:t>
      </w:r>
      <w:r>
        <w:rPr>
          <w:spacing w:val="-10"/>
          <w:sz w:val="22"/>
        </w:rPr>
        <w:t> </w:t>
      </w:r>
      <w:r>
        <w:rPr>
          <w:sz w:val="22"/>
        </w:rPr>
        <w:t>de</w:t>
      </w:r>
      <w:r>
        <w:rPr>
          <w:spacing w:val="-10"/>
          <w:sz w:val="22"/>
        </w:rPr>
        <w:t> </w:t>
      </w:r>
      <w:r>
        <w:rPr>
          <w:sz w:val="22"/>
        </w:rPr>
        <w:t>la</w:t>
      </w:r>
      <w:r>
        <w:rPr>
          <w:spacing w:val="-10"/>
          <w:sz w:val="22"/>
        </w:rPr>
        <w:t> </w:t>
      </w:r>
      <w:r>
        <w:rPr>
          <w:sz w:val="22"/>
        </w:rPr>
        <w:t>unitat</w:t>
      </w:r>
      <w:r>
        <w:rPr>
          <w:spacing w:val="-10"/>
          <w:sz w:val="22"/>
        </w:rPr>
        <w:t> </w:t>
      </w:r>
      <w:r>
        <w:rPr>
          <w:sz w:val="22"/>
        </w:rPr>
        <w:t>de</w:t>
      </w:r>
      <w:r>
        <w:rPr>
          <w:spacing w:val="-10"/>
          <w:sz w:val="22"/>
        </w:rPr>
        <w:t> </w:t>
      </w:r>
      <w:r>
        <w:rPr>
          <w:sz w:val="22"/>
        </w:rPr>
        <w:t>control</w:t>
      </w:r>
      <w:r>
        <w:rPr>
          <w:spacing w:val="-10"/>
          <w:sz w:val="22"/>
        </w:rPr>
        <w:t> </w:t>
      </w:r>
      <w:r>
        <w:rPr>
          <w:sz w:val="22"/>
        </w:rPr>
        <w:t>de </w:t>
      </w:r>
      <w:r>
        <w:rPr>
          <w:spacing w:val="-2"/>
          <w:sz w:val="22"/>
        </w:rPr>
        <w:t>combustible.</w:t>
      </w:r>
    </w:p>
    <w:p>
      <w:pPr>
        <w:pStyle w:val="ListParagraph"/>
        <w:numPr>
          <w:ilvl w:val="1"/>
          <w:numId w:val="25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verificat</w:t>
      </w:r>
      <w:r>
        <w:rPr>
          <w:spacing w:val="-11"/>
          <w:sz w:val="22"/>
        </w:rPr>
        <w:t> </w:t>
      </w:r>
      <w:r>
        <w:rPr>
          <w:sz w:val="22"/>
        </w:rPr>
        <w:t>el</w:t>
      </w:r>
      <w:r>
        <w:rPr>
          <w:spacing w:val="-11"/>
          <w:sz w:val="22"/>
        </w:rPr>
        <w:t> </w:t>
      </w:r>
      <w:r>
        <w:rPr>
          <w:sz w:val="22"/>
        </w:rPr>
        <w:t>funcionament</w:t>
      </w:r>
      <w:r>
        <w:rPr>
          <w:spacing w:val="-11"/>
          <w:sz w:val="22"/>
        </w:rPr>
        <w:t> </w:t>
      </w:r>
      <w:r>
        <w:rPr>
          <w:sz w:val="22"/>
        </w:rPr>
        <w:t>dels</w:t>
      </w:r>
      <w:r>
        <w:rPr>
          <w:spacing w:val="-11"/>
          <w:sz w:val="22"/>
        </w:rPr>
        <w:t> </w:t>
      </w:r>
      <w:r>
        <w:rPr>
          <w:spacing w:val="-2"/>
          <w:sz w:val="22"/>
        </w:rPr>
        <w:t>termoparells.</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258"/>
        </w:numPr>
        <w:tabs>
          <w:tab w:pos="885" w:val="left" w:leader="none"/>
        </w:tabs>
        <w:spacing w:line="244" w:lineRule="auto" w:before="59" w:after="0"/>
        <w:ind w:left="885" w:right="232" w:hanging="360"/>
        <w:jc w:val="left"/>
        <w:rPr>
          <w:rFonts w:ascii="Verdana" w:hAnsi="Verdana"/>
          <w:sz w:val="22"/>
        </w:rPr>
      </w:pPr>
      <w:r>
        <w:rPr>
          <w:sz w:val="22"/>
        </w:rPr>
        <w:t>Desenvolupa</w:t>
      </w:r>
      <w:r>
        <w:rPr>
          <w:spacing w:val="-11"/>
          <w:sz w:val="22"/>
        </w:rPr>
        <w:t> </w:t>
      </w:r>
      <w:r>
        <w:rPr>
          <w:sz w:val="22"/>
        </w:rPr>
        <w:t>accions</w:t>
      </w:r>
      <w:r>
        <w:rPr>
          <w:spacing w:val="-11"/>
          <w:sz w:val="22"/>
        </w:rPr>
        <w:t> </w:t>
      </w:r>
      <w:r>
        <w:rPr>
          <w:sz w:val="22"/>
        </w:rPr>
        <w:t>relacionades</w:t>
      </w:r>
      <w:r>
        <w:rPr>
          <w:spacing w:val="-11"/>
          <w:sz w:val="22"/>
        </w:rPr>
        <w:t> </w:t>
      </w:r>
      <w:r>
        <w:rPr>
          <w:sz w:val="22"/>
        </w:rPr>
        <w:t>amb</w:t>
      </w:r>
      <w:r>
        <w:rPr>
          <w:spacing w:val="-11"/>
          <w:sz w:val="22"/>
        </w:rPr>
        <w:t> </w:t>
      </w:r>
      <w:r>
        <w:rPr>
          <w:sz w:val="22"/>
        </w:rPr>
        <w:t>el</w:t>
      </w:r>
      <w:r>
        <w:rPr>
          <w:spacing w:val="-11"/>
          <w:sz w:val="22"/>
        </w:rPr>
        <w:t> </w:t>
      </w:r>
      <w:r>
        <w:rPr>
          <w:sz w:val="22"/>
        </w:rPr>
        <w:t>manteniment</w:t>
      </w:r>
      <w:r>
        <w:rPr>
          <w:spacing w:val="-11"/>
          <w:sz w:val="22"/>
        </w:rPr>
        <w:t> </w:t>
      </w:r>
      <w:r>
        <w:rPr>
          <w:sz w:val="22"/>
        </w:rPr>
        <w:t>i</w:t>
      </w:r>
      <w:r>
        <w:rPr>
          <w:spacing w:val="-11"/>
          <w:sz w:val="22"/>
        </w:rPr>
        <w:t> </w:t>
      </w:r>
      <w:r>
        <w:rPr>
          <w:sz w:val="22"/>
        </w:rPr>
        <w:t>conservació</w:t>
      </w:r>
      <w:r>
        <w:rPr>
          <w:spacing w:val="-11"/>
          <w:sz w:val="22"/>
        </w:rPr>
        <w:t> </w:t>
      </w:r>
      <w:r>
        <w:rPr>
          <w:sz w:val="22"/>
        </w:rPr>
        <w:t>dels</w:t>
      </w:r>
      <w:r>
        <w:rPr>
          <w:spacing w:val="-11"/>
          <w:sz w:val="22"/>
        </w:rPr>
        <w:t> </w:t>
      </w:r>
      <w:r>
        <w:rPr>
          <w:sz w:val="22"/>
        </w:rPr>
        <w:t>motors</w:t>
      </w:r>
      <w:r>
        <w:rPr>
          <w:spacing w:val="-11"/>
          <w:sz w:val="22"/>
        </w:rPr>
        <w:t> </w:t>
      </w:r>
      <w:r>
        <w:rPr>
          <w:sz w:val="22"/>
        </w:rPr>
        <w:t>en terra aplicant procediments establerts en manuals.</w:t>
      </w:r>
    </w:p>
    <w:p>
      <w:pPr>
        <w:pStyle w:val="BodyText"/>
        <w:spacing w:before="3"/>
        <w:ind w:left="165" w:firstLine="0"/>
      </w:pPr>
      <w:r>
        <w:rPr/>
        <w:t>Criteris</w:t>
      </w:r>
      <w:r>
        <w:rPr>
          <w:spacing w:val="-7"/>
        </w:rPr>
        <w:t> </w:t>
      </w:r>
      <w:r>
        <w:rPr>
          <w:spacing w:val="-2"/>
        </w:rPr>
        <w:t>d'avaluació:</w:t>
      </w:r>
    </w:p>
    <w:p>
      <w:pPr>
        <w:pStyle w:val="ListParagraph"/>
        <w:numPr>
          <w:ilvl w:val="1"/>
          <w:numId w:val="258"/>
        </w:numPr>
        <w:tabs>
          <w:tab w:pos="885" w:val="left" w:leader="none"/>
        </w:tabs>
        <w:spacing w:line="247" w:lineRule="auto" w:before="7" w:after="0"/>
        <w:ind w:left="885" w:right="435" w:hanging="360"/>
        <w:jc w:val="left"/>
        <w:rPr>
          <w:sz w:val="22"/>
        </w:rPr>
      </w:pPr>
      <w:r>
        <w:rPr>
          <w:sz w:val="22"/>
        </w:rPr>
        <w:t>S'ha</w:t>
      </w:r>
      <w:r>
        <w:rPr>
          <w:spacing w:val="-12"/>
          <w:sz w:val="22"/>
        </w:rPr>
        <w:t> </w:t>
      </w:r>
      <w:r>
        <w:rPr>
          <w:sz w:val="22"/>
        </w:rPr>
        <w:t>efectuat</w:t>
      </w:r>
      <w:r>
        <w:rPr>
          <w:spacing w:val="-12"/>
          <w:sz w:val="22"/>
        </w:rPr>
        <w:t> </w:t>
      </w:r>
      <w:r>
        <w:rPr>
          <w:sz w:val="22"/>
        </w:rPr>
        <w:t>la</w:t>
      </w:r>
      <w:r>
        <w:rPr>
          <w:spacing w:val="-12"/>
          <w:sz w:val="22"/>
        </w:rPr>
        <w:t> </w:t>
      </w:r>
      <w:r>
        <w:rPr>
          <w:sz w:val="22"/>
        </w:rPr>
        <w:t>desinstal·lació</w:t>
      </w:r>
      <w:r>
        <w:rPr>
          <w:spacing w:val="-12"/>
          <w:sz w:val="22"/>
        </w:rPr>
        <w:t> </w:t>
      </w:r>
      <w:r>
        <w:rPr>
          <w:sz w:val="22"/>
        </w:rPr>
        <w:t>i</w:t>
      </w:r>
      <w:r>
        <w:rPr>
          <w:spacing w:val="-12"/>
          <w:sz w:val="22"/>
        </w:rPr>
        <w:t> </w:t>
      </w:r>
      <w:r>
        <w:rPr>
          <w:sz w:val="22"/>
        </w:rPr>
        <w:t>instal·lació</w:t>
      </w:r>
      <w:r>
        <w:rPr>
          <w:spacing w:val="-12"/>
          <w:sz w:val="22"/>
        </w:rPr>
        <w:t> </w:t>
      </w:r>
      <w:r>
        <w:rPr>
          <w:sz w:val="22"/>
        </w:rPr>
        <w:t>del</w:t>
      </w:r>
      <w:r>
        <w:rPr>
          <w:spacing w:val="-12"/>
          <w:sz w:val="22"/>
        </w:rPr>
        <w:t> </w:t>
      </w:r>
      <w:r>
        <w:rPr>
          <w:sz w:val="22"/>
        </w:rPr>
        <w:t>grup</w:t>
      </w:r>
      <w:r>
        <w:rPr>
          <w:spacing w:val="-12"/>
          <w:sz w:val="22"/>
        </w:rPr>
        <w:t> </w:t>
      </w:r>
      <w:r>
        <w:rPr>
          <w:sz w:val="22"/>
        </w:rPr>
        <w:t>motopropulsor</w:t>
      </w:r>
      <w:r>
        <w:rPr>
          <w:spacing w:val="-12"/>
          <w:sz w:val="22"/>
        </w:rPr>
        <w:t> </w:t>
      </w:r>
      <w:r>
        <w:rPr>
          <w:sz w:val="22"/>
        </w:rPr>
        <w:t>de</w:t>
      </w:r>
      <w:r>
        <w:rPr>
          <w:spacing w:val="-12"/>
          <w:sz w:val="22"/>
        </w:rPr>
        <w:t> </w:t>
      </w:r>
      <w:r>
        <w:rPr>
          <w:sz w:val="22"/>
        </w:rPr>
        <w:t>l'avió</w:t>
      </w:r>
      <w:r>
        <w:rPr>
          <w:spacing w:val="-12"/>
          <w:sz w:val="22"/>
        </w:rPr>
        <w:t> </w:t>
      </w:r>
      <w:r>
        <w:rPr>
          <w:sz w:val="22"/>
        </w:rPr>
        <w:t>segons els procediments establerts.</w:t>
      </w:r>
    </w:p>
    <w:p>
      <w:pPr>
        <w:pStyle w:val="ListParagraph"/>
        <w:numPr>
          <w:ilvl w:val="1"/>
          <w:numId w:val="258"/>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interpretat</w:t>
      </w:r>
      <w:r>
        <w:rPr>
          <w:spacing w:val="-10"/>
          <w:sz w:val="22"/>
        </w:rPr>
        <w:t> </w:t>
      </w:r>
      <w:r>
        <w:rPr>
          <w:sz w:val="22"/>
        </w:rPr>
        <w:t>els</w:t>
      </w:r>
      <w:r>
        <w:rPr>
          <w:spacing w:val="-11"/>
          <w:sz w:val="22"/>
        </w:rPr>
        <w:t> </w:t>
      </w:r>
      <w:r>
        <w:rPr>
          <w:sz w:val="22"/>
        </w:rPr>
        <w:t>paràmetres</w:t>
      </w:r>
      <w:r>
        <w:rPr>
          <w:spacing w:val="-10"/>
          <w:sz w:val="22"/>
        </w:rPr>
        <w:t> </w:t>
      </w:r>
      <w:r>
        <w:rPr>
          <w:sz w:val="22"/>
        </w:rPr>
        <w:t>resultants</w:t>
      </w:r>
      <w:r>
        <w:rPr>
          <w:spacing w:val="-10"/>
          <w:sz w:val="22"/>
        </w:rPr>
        <w:t> </w:t>
      </w:r>
      <w:r>
        <w:rPr>
          <w:sz w:val="22"/>
        </w:rPr>
        <w:t>del</w:t>
      </w:r>
      <w:r>
        <w:rPr>
          <w:spacing w:val="-11"/>
          <w:sz w:val="22"/>
        </w:rPr>
        <w:t> </w:t>
      </w:r>
      <w:r>
        <w:rPr>
          <w:sz w:val="22"/>
        </w:rPr>
        <w:t>funcionament</w:t>
      </w:r>
      <w:r>
        <w:rPr>
          <w:spacing w:val="-10"/>
          <w:sz w:val="22"/>
        </w:rPr>
        <w:t> </w:t>
      </w:r>
      <w:r>
        <w:rPr>
          <w:sz w:val="22"/>
        </w:rPr>
        <w:t>del</w:t>
      </w:r>
      <w:r>
        <w:rPr>
          <w:spacing w:val="-10"/>
          <w:sz w:val="22"/>
        </w:rPr>
        <w:t> </w:t>
      </w:r>
      <w:r>
        <w:rPr>
          <w:spacing w:val="-2"/>
          <w:sz w:val="22"/>
        </w:rPr>
        <w:t>motor.</w:t>
      </w:r>
    </w:p>
    <w:p>
      <w:pPr>
        <w:pStyle w:val="ListParagraph"/>
        <w:numPr>
          <w:ilvl w:val="1"/>
          <w:numId w:val="258"/>
        </w:numPr>
        <w:tabs>
          <w:tab w:pos="884" w:val="left" w:leader="none"/>
        </w:tabs>
        <w:spacing w:line="240" w:lineRule="auto" w:before="6" w:after="0"/>
        <w:ind w:left="884" w:right="0" w:hanging="359"/>
        <w:jc w:val="left"/>
        <w:rPr>
          <w:sz w:val="22"/>
        </w:rPr>
      </w:pPr>
      <w:r>
        <w:rPr>
          <w:sz w:val="22"/>
        </w:rPr>
        <w:t>S'ha</w:t>
      </w:r>
      <w:r>
        <w:rPr>
          <w:spacing w:val="-12"/>
          <w:sz w:val="22"/>
        </w:rPr>
        <w:t> </w:t>
      </w:r>
      <w:r>
        <w:rPr>
          <w:sz w:val="22"/>
        </w:rPr>
        <w:t>analitzat</w:t>
      </w:r>
      <w:r>
        <w:rPr>
          <w:spacing w:val="-9"/>
          <w:sz w:val="22"/>
        </w:rPr>
        <w:t> </w:t>
      </w:r>
      <w:r>
        <w:rPr>
          <w:sz w:val="22"/>
        </w:rPr>
        <w:t>la</w:t>
      </w:r>
      <w:r>
        <w:rPr>
          <w:spacing w:val="-10"/>
          <w:sz w:val="22"/>
        </w:rPr>
        <w:t> </w:t>
      </w:r>
      <w:r>
        <w:rPr>
          <w:sz w:val="22"/>
        </w:rPr>
        <w:t>relació</w:t>
      </w:r>
      <w:r>
        <w:rPr>
          <w:spacing w:val="-9"/>
          <w:sz w:val="22"/>
        </w:rPr>
        <w:t> </w:t>
      </w:r>
      <w:r>
        <w:rPr>
          <w:sz w:val="22"/>
        </w:rPr>
        <w:t>del</w:t>
      </w:r>
      <w:r>
        <w:rPr>
          <w:spacing w:val="-9"/>
          <w:sz w:val="22"/>
        </w:rPr>
        <w:t> </w:t>
      </w:r>
      <w:r>
        <w:rPr>
          <w:sz w:val="22"/>
        </w:rPr>
        <w:t>nivell</w:t>
      </w:r>
      <w:r>
        <w:rPr>
          <w:spacing w:val="-10"/>
          <w:sz w:val="22"/>
        </w:rPr>
        <w:t> </w:t>
      </w:r>
      <w:r>
        <w:rPr>
          <w:sz w:val="22"/>
        </w:rPr>
        <w:t>de</w:t>
      </w:r>
      <w:r>
        <w:rPr>
          <w:spacing w:val="-9"/>
          <w:sz w:val="22"/>
        </w:rPr>
        <w:t> </w:t>
      </w:r>
      <w:r>
        <w:rPr>
          <w:sz w:val="22"/>
        </w:rPr>
        <w:t>vibracions</w:t>
      </w:r>
      <w:r>
        <w:rPr>
          <w:spacing w:val="-10"/>
          <w:sz w:val="22"/>
        </w:rPr>
        <w:t> </w:t>
      </w:r>
      <w:r>
        <w:rPr>
          <w:sz w:val="22"/>
        </w:rPr>
        <w:t>del</w:t>
      </w:r>
      <w:r>
        <w:rPr>
          <w:spacing w:val="-9"/>
          <w:sz w:val="22"/>
        </w:rPr>
        <w:t> </w:t>
      </w:r>
      <w:r>
        <w:rPr>
          <w:sz w:val="22"/>
        </w:rPr>
        <w:t>motor</w:t>
      </w:r>
      <w:r>
        <w:rPr>
          <w:spacing w:val="-9"/>
          <w:sz w:val="22"/>
        </w:rPr>
        <w:t> </w:t>
      </w:r>
      <w:r>
        <w:rPr>
          <w:sz w:val="22"/>
        </w:rPr>
        <w:t>amb</w:t>
      </w:r>
      <w:r>
        <w:rPr>
          <w:spacing w:val="-10"/>
          <w:sz w:val="22"/>
        </w:rPr>
        <w:t> </w:t>
      </w:r>
      <w:r>
        <w:rPr>
          <w:sz w:val="22"/>
        </w:rPr>
        <w:t>el</w:t>
      </w:r>
      <w:r>
        <w:rPr>
          <w:spacing w:val="-9"/>
          <w:sz w:val="22"/>
        </w:rPr>
        <w:t> </w:t>
      </w:r>
      <w:r>
        <w:rPr>
          <w:sz w:val="22"/>
        </w:rPr>
        <w:t>seu</w:t>
      </w:r>
      <w:r>
        <w:rPr>
          <w:spacing w:val="-9"/>
          <w:sz w:val="22"/>
        </w:rPr>
        <w:t> </w:t>
      </w:r>
      <w:r>
        <w:rPr>
          <w:spacing w:val="-2"/>
          <w:sz w:val="22"/>
        </w:rPr>
        <w:t>funcionament.</w:t>
      </w:r>
    </w:p>
    <w:p>
      <w:pPr>
        <w:pStyle w:val="ListParagraph"/>
        <w:numPr>
          <w:ilvl w:val="1"/>
          <w:numId w:val="258"/>
        </w:numPr>
        <w:tabs>
          <w:tab w:pos="885" w:val="left" w:leader="none"/>
        </w:tabs>
        <w:spacing w:line="247" w:lineRule="auto" w:before="7" w:after="0"/>
        <w:ind w:left="885" w:right="378" w:hanging="360"/>
        <w:jc w:val="left"/>
        <w:rPr>
          <w:sz w:val="22"/>
        </w:rPr>
      </w:pPr>
      <w:r>
        <w:rPr>
          <w:sz w:val="22"/>
        </w:rPr>
        <w:t>S'han</w:t>
      </w:r>
      <w:r>
        <w:rPr>
          <w:spacing w:val="-10"/>
          <w:sz w:val="22"/>
        </w:rPr>
        <w:t> </w:t>
      </w:r>
      <w:r>
        <w:rPr>
          <w:sz w:val="22"/>
        </w:rPr>
        <w:t>avaluat</w:t>
      </w:r>
      <w:r>
        <w:rPr>
          <w:spacing w:val="-10"/>
          <w:sz w:val="22"/>
        </w:rPr>
        <w:t> </w:t>
      </w:r>
      <w:r>
        <w:rPr>
          <w:sz w:val="22"/>
        </w:rPr>
        <w:t>els</w:t>
      </w:r>
      <w:r>
        <w:rPr>
          <w:spacing w:val="-10"/>
          <w:sz w:val="22"/>
        </w:rPr>
        <w:t> </w:t>
      </w:r>
      <w:r>
        <w:rPr>
          <w:sz w:val="22"/>
        </w:rPr>
        <w:t>danys</w:t>
      </w:r>
      <w:r>
        <w:rPr>
          <w:spacing w:val="-10"/>
          <w:sz w:val="22"/>
        </w:rPr>
        <w:t> </w:t>
      </w:r>
      <w:r>
        <w:rPr>
          <w:sz w:val="22"/>
        </w:rPr>
        <w:t>en</w:t>
      </w:r>
      <w:r>
        <w:rPr>
          <w:spacing w:val="-10"/>
          <w:sz w:val="22"/>
        </w:rPr>
        <w:t> </w:t>
      </w:r>
      <w:r>
        <w:rPr>
          <w:sz w:val="22"/>
        </w:rPr>
        <w:t>els</w:t>
      </w:r>
      <w:r>
        <w:rPr>
          <w:spacing w:val="-10"/>
          <w:sz w:val="22"/>
        </w:rPr>
        <w:t> </w:t>
      </w:r>
      <w:r>
        <w:rPr>
          <w:sz w:val="22"/>
        </w:rPr>
        <w:t>motors</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components</w:t>
      </w:r>
      <w:r>
        <w:rPr>
          <w:spacing w:val="-10"/>
          <w:sz w:val="22"/>
        </w:rPr>
        <w:t> </w:t>
      </w:r>
      <w:r>
        <w:rPr>
          <w:sz w:val="22"/>
        </w:rPr>
        <w:t>segons</w:t>
      </w:r>
      <w:r>
        <w:rPr>
          <w:spacing w:val="-10"/>
          <w:sz w:val="22"/>
        </w:rPr>
        <w:t> </w:t>
      </w:r>
      <w:r>
        <w:rPr>
          <w:sz w:val="22"/>
        </w:rPr>
        <w:t>les</w:t>
      </w:r>
      <w:r>
        <w:rPr>
          <w:spacing w:val="-10"/>
          <w:sz w:val="22"/>
        </w:rPr>
        <w:t> </w:t>
      </w:r>
      <w:r>
        <w:rPr>
          <w:sz w:val="22"/>
        </w:rPr>
        <w:t>toleràncies indicades en els manuals.</w:t>
      </w:r>
    </w:p>
    <w:p>
      <w:pPr>
        <w:pStyle w:val="ListParagraph"/>
        <w:numPr>
          <w:ilvl w:val="1"/>
          <w:numId w:val="258"/>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la</w:t>
      </w:r>
      <w:r>
        <w:rPr>
          <w:spacing w:val="-10"/>
          <w:sz w:val="22"/>
        </w:rPr>
        <w:t> </w:t>
      </w:r>
      <w:r>
        <w:rPr>
          <w:sz w:val="22"/>
        </w:rPr>
        <w:t>neteja</w:t>
      </w:r>
      <w:r>
        <w:rPr>
          <w:spacing w:val="-10"/>
          <w:sz w:val="22"/>
        </w:rPr>
        <w:t> </w:t>
      </w:r>
      <w:r>
        <w:rPr>
          <w:sz w:val="22"/>
        </w:rPr>
        <w:t>i</w:t>
      </w:r>
      <w:r>
        <w:rPr>
          <w:spacing w:val="-10"/>
          <w:sz w:val="22"/>
        </w:rPr>
        <w:t> </w:t>
      </w:r>
      <w:r>
        <w:rPr>
          <w:sz w:val="22"/>
        </w:rPr>
        <w:t>rentat</w:t>
      </w:r>
      <w:r>
        <w:rPr>
          <w:spacing w:val="-10"/>
          <w:sz w:val="22"/>
        </w:rPr>
        <w:t> </w:t>
      </w:r>
      <w:r>
        <w:rPr>
          <w:sz w:val="22"/>
        </w:rPr>
        <w:t>de</w:t>
      </w:r>
      <w:r>
        <w:rPr>
          <w:spacing w:val="-10"/>
          <w:sz w:val="22"/>
        </w:rPr>
        <w:t> </w:t>
      </w:r>
      <w:r>
        <w:rPr>
          <w:spacing w:val="-2"/>
          <w:sz w:val="22"/>
        </w:rPr>
        <w:t>compressors.</w:t>
      </w:r>
    </w:p>
    <w:p>
      <w:pPr>
        <w:pStyle w:val="ListParagraph"/>
        <w:numPr>
          <w:ilvl w:val="1"/>
          <w:numId w:val="258"/>
        </w:numPr>
        <w:tabs>
          <w:tab w:pos="884" w:val="left" w:leader="none"/>
        </w:tabs>
        <w:spacing w:line="240" w:lineRule="auto" w:before="6" w:after="0"/>
        <w:ind w:left="884" w:right="0" w:hanging="359"/>
        <w:jc w:val="left"/>
        <w:rPr>
          <w:sz w:val="22"/>
        </w:rPr>
      </w:pPr>
      <w:r>
        <w:rPr>
          <w:sz w:val="22"/>
        </w:rPr>
        <w:t>S'han</w:t>
      </w:r>
      <w:r>
        <w:rPr>
          <w:spacing w:val="-12"/>
          <w:sz w:val="22"/>
        </w:rPr>
        <w:t> </w:t>
      </w:r>
      <w:r>
        <w:rPr>
          <w:sz w:val="22"/>
        </w:rPr>
        <w:t>aplicat</w:t>
      </w:r>
      <w:r>
        <w:rPr>
          <w:spacing w:val="-10"/>
          <w:sz w:val="22"/>
        </w:rPr>
        <w:t> </w:t>
      </w:r>
      <w:r>
        <w:rPr>
          <w:sz w:val="22"/>
        </w:rPr>
        <w:t>els</w:t>
      </w:r>
      <w:r>
        <w:rPr>
          <w:spacing w:val="-9"/>
          <w:sz w:val="22"/>
        </w:rPr>
        <w:t> </w:t>
      </w:r>
      <w:r>
        <w:rPr>
          <w:sz w:val="22"/>
        </w:rPr>
        <w:t>procediments</w:t>
      </w:r>
      <w:r>
        <w:rPr>
          <w:spacing w:val="-10"/>
          <w:sz w:val="22"/>
        </w:rPr>
        <w:t> </w:t>
      </w:r>
      <w:r>
        <w:rPr>
          <w:sz w:val="22"/>
        </w:rPr>
        <w:t>de</w:t>
      </w:r>
      <w:r>
        <w:rPr>
          <w:spacing w:val="-9"/>
          <w:sz w:val="22"/>
        </w:rPr>
        <w:t> </w:t>
      </w:r>
      <w:r>
        <w:rPr>
          <w:sz w:val="22"/>
        </w:rPr>
        <w:t>conservació</w:t>
      </w:r>
      <w:r>
        <w:rPr>
          <w:spacing w:val="-10"/>
          <w:sz w:val="22"/>
        </w:rPr>
        <w:t> </w:t>
      </w:r>
      <w:r>
        <w:rPr>
          <w:sz w:val="22"/>
        </w:rPr>
        <w:t>de</w:t>
      </w:r>
      <w:r>
        <w:rPr>
          <w:spacing w:val="-10"/>
          <w:sz w:val="22"/>
        </w:rPr>
        <w:t> </w:t>
      </w:r>
      <w:r>
        <w:rPr>
          <w:sz w:val="22"/>
        </w:rPr>
        <w:t>motors,</w:t>
      </w:r>
      <w:r>
        <w:rPr>
          <w:spacing w:val="-9"/>
          <w:sz w:val="22"/>
        </w:rPr>
        <w:t> </w:t>
      </w:r>
      <w:r>
        <w:rPr>
          <w:sz w:val="22"/>
        </w:rPr>
        <w:t>accessoris</w:t>
      </w:r>
      <w:r>
        <w:rPr>
          <w:spacing w:val="-10"/>
          <w:sz w:val="22"/>
        </w:rPr>
        <w:t> </w:t>
      </w:r>
      <w:r>
        <w:rPr>
          <w:sz w:val="22"/>
        </w:rPr>
        <w:t>i</w:t>
      </w:r>
      <w:r>
        <w:rPr>
          <w:spacing w:val="-9"/>
          <w:sz w:val="22"/>
        </w:rPr>
        <w:t> </w:t>
      </w:r>
      <w:r>
        <w:rPr>
          <w:spacing w:val="-2"/>
          <w:sz w:val="22"/>
        </w:rPr>
        <w:t>sistemes.</w:t>
      </w:r>
    </w:p>
    <w:p>
      <w:pPr>
        <w:pStyle w:val="BodyText"/>
        <w:spacing w:before="3"/>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0"/>
      </w:pPr>
      <w:r>
        <w:rPr/>
        <w:t>Aquest</w:t>
      </w:r>
      <w:r>
        <w:rPr>
          <w:spacing w:val="-10"/>
        </w:rPr>
        <w:t> </w:t>
      </w:r>
      <w:r>
        <w:rPr/>
        <w:t>mòdul</w:t>
      </w:r>
      <w:r>
        <w:rPr>
          <w:spacing w:val="-10"/>
        </w:rPr>
        <w:t> </w:t>
      </w:r>
      <w:r>
        <w:rPr/>
        <w:t>professional</w:t>
      </w:r>
      <w:r>
        <w:rPr>
          <w:spacing w:val="-10"/>
        </w:rPr>
        <w:t> </w:t>
      </w:r>
      <w:r>
        <w:rPr/>
        <w:t>conté</w:t>
      </w:r>
      <w:r>
        <w:rPr>
          <w:spacing w:val="-10"/>
        </w:rPr>
        <w:t> </w:t>
      </w:r>
      <w:r>
        <w:rPr/>
        <w:t>la</w:t>
      </w:r>
      <w:r>
        <w:rPr>
          <w:spacing w:val="-10"/>
        </w:rPr>
        <w:t> </w:t>
      </w:r>
      <w:r>
        <w:rPr/>
        <w:t>formació</w:t>
      </w:r>
      <w:r>
        <w:rPr>
          <w:spacing w:val="-10"/>
        </w:rPr>
        <w:t> </w:t>
      </w:r>
      <w:r>
        <w:rPr/>
        <w:t>necessària</w:t>
      </w:r>
      <w:r>
        <w:rPr>
          <w:spacing w:val="-10"/>
        </w:rPr>
        <w:t> </w:t>
      </w:r>
      <w:r>
        <w:rPr/>
        <w:t>per</w:t>
      </w:r>
      <w:r>
        <w:rPr>
          <w:spacing w:val="-10"/>
        </w:rPr>
        <w:t> </w:t>
      </w:r>
      <w:r>
        <w:rPr/>
        <w:t>a</w:t>
      </w:r>
      <w:r>
        <w:rPr>
          <w:spacing w:val="-10"/>
        </w:rPr>
        <w:t> </w:t>
      </w:r>
      <w:r>
        <w:rPr/>
        <w:t>exercir</w:t>
      </w:r>
      <w:r>
        <w:rPr>
          <w:spacing w:val="-10"/>
        </w:rPr>
        <w:t> </w:t>
      </w:r>
      <w:r>
        <w:rPr/>
        <w:t>les</w:t>
      </w:r>
      <w:r>
        <w:rPr>
          <w:spacing w:val="-10"/>
        </w:rPr>
        <w:t> </w:t>
      </w:r>
      <w:r>
        <w:rPr/>
        <w:t>funcions</w:t>
      </w:r>
      <w:r>
        <w:rPr>
          <w:spacing w:val="-10"/>
        </w:rPr>
        <w:t> </w:t>
      </w:r>
      <w:r>
        <w:rPr/>
        <w:t>de caracterització i manteniment del motor de turbina de gas.</w:t>
      </w:r>
    </w:p>
    <w:p>
      <w:pPr>
        <w:pStyle w:val="BodyText"/>
        <w:spacing w:line="247" w:lineRule="auto" w:before="248"/>
        <w:ind w:left="165" w:firstLine="0"/>
      </w:pPr>
      <w:r>
        <w:rPr/>
        <w:t>La</w:t>
      </w:r>
      <w:r>
        <w:rPr>
          <w:spacing w:val="-9"/>
        </w:rPr>
        <w:t> </w:t>
      </w:r>
      <w:r>
        <w:rPr/>
        <w:t>concreció</w:t>
      </w:r>
      <w:r>
        <w:rPr>
          <w:spacing w:val="-9"/>
        </w:rPr>
        <w:t> </w:t>
      </w:r>
      <w:r>
        <w:rPr/>
        <w:t>de</w:t>
      </w:r>
      <w:r>
        <w:rPr>
          <w:spacing w:val="-9"/>
        </w:rPr>
        <w:t> </w:t>
      </w:r>
      <w:r>
        <w:rPr/>
        <w:t>la</w:t>
      </w:r>
      <w:r>
        <w:rPr>
          <w:spacing w:val="-9"/>
        </w:rPr>
        <w:t> </w:t>
      </w:r>
      <w:r>
        <w:rPr/>
        <w:t>funció</w:t>
      </w:r>
      <w:r>
        <w:rPr>
          <w:spacing w:val="-9"/>
        </w:rPr>
        <w:t> </w:t>
      </w:r>
      <w:r>
        <w:rPr/>
        <w:t>de</w:t>
      </w:r>
      <w:r>
        <w:rPr>
          <w:spacing w:val="-9"/>
        </w:rPr>
        <w:t> </w:t>
      </w:r>
      <w:r>
        <w:rPr/>
        <w:t>caracterització</w:t>
      </w:r>
      <w:r>
        <w:rPr>
          <w:spacing w:val="-9"/>
        </w:rPr>
        <w:t> </w:t>
      </w:r>
      <w:r>
        <w:rPr/>
        <w:t>i</w:t>
      </w:r>
      <w:r>
        <w:rPr>
          <w:spacing w:val="-9"/>
        </w:rPr>
        <w:t> </w:t>
      </w:r>
      <w:r>
        <w:rPr/>
        <w:t>manteniment</w:t>
      </w:r>
      <w:r>
        <w:rPr>
          <w:spacing w:val="-9"/>
        </w:rPr>
        <w:t> </w:t>
      </w:r>
      <w:r>
        <w:rPr/>
        <w:t>del</w:t>
      </w:r>
      <w:r>
        <w:rPr>
          <w:spacing w:val="-9"/>
        </w:rPr>
        <w:t> </w:t>
      </w:r>
      <w:r>
        <w:rPr/>
        <w:t>motor</w:t>
      </w:r>
      <w:r>
        <w:rPr>
          <w:spacing w:val="-9"/>
        </w:rPr>
        <w:t> </w:t>
      </w:r>
      <w:r>
        <w:rPr/>
        <w:t>de</w:t>
      </w:r>
      <w:r>
        <w:rPr>
          <w:spacing w:val="-9"/>
        </w:rPr>
        <w:t> </w:t>
      </w:r>
      <w:r>
        <w:rPr/>
        <w:t>turbina</w:t>
      </w:r>
      <w:r>
        <w:rPr>
          <w:spacing w:val="-9"/>
        </w:rPr>
        <w:t> </w:t>
      </w:r>
      <w:r>
        <w:rPr/>
        <w:t>de</w:t>
      </w:r>
      <w:r>
        <w:rPr>
          <w:spacing w:val="-9"/>
        </w:rPr>
        <w:t> </w:t>
      </w:r>
      <w:r>
        <w:rPr/>
        <w:t>gas</w:t>
      </w:r>
      <w:r>
        <w:rPr>
          <w:spacing w:val="-9"/>
        </w:rPr>
        <w:t> </w:t>
      </w:r>
      <w:r>
        <w:rPr/>
        <w:t>inclou aspectes com:</w:t>
      </w:r>
    </w:p>
    <w:p>
      <w:pPr>
        <w:pStyle w:val="ListParagraph"/>
        <w:numPr>
          <w:ilvl w:val="0"/>
          <w:numId w:val="259"/>
        </w:numPr>
        <w:tabs>
          <w:tab w:pos="884" w:val="left" w:leader="none"/>
        </w:tabs>
        <w:spacing w:line="251" w:lineRule="exact" w:before="0" w:after="0"/>
        <w:ind w:left="884" w:right="0" w:hanging="359"/>
        <w:jc w:val="left"/>
        <w:rPr>
          <w:sz w:val="22"/>
        </w:rPr>
      </w:pPr>
      <w:r>
        <w:rPr>
          <w:sz w:val="22"/>
        </w:rPr>
        <w:t>Fonaments</w:t>
      </w:r>
      <w:r>
        <w:rPr>
          <w:spacing w:val="-11"/>
          <w:sz w:val="22"/>
        </w:rPr>
        <w:t> </w:t>
      </w:r>
      <w:r>
        <w:rPr>
          <w:sz w:val="22"/>
        </w:rPr>
        <w:t>termodinàmics</w:t>
      </w:r>
      <w:r>
        <w:rPr>
          <w:spacing w:val="-9"/>
          <w:sz w:val="22"/>
        </w:rPr>
        <w:t> </w:t>
      </w:r>
      <w:r>
        <w:rPr>
          <w:sz w:val="22"/>
        </w:rPr>
        <w:t>del</w:t>
      </w:r>
      <w:r>
        <w:rPr>
          <w:spacing w:val="-9"/>
          <w:sz w:val="22"/>
        </w:rPr>
        <w:t> </w:t>
      </w:r>
      <w:r>
        <w:rPr>
          <w:sz w:val="22"/>
        </w:rPr>
        <w:t>funcionament</w:t>
      </w:r>
      <w:r>
        <w:rPr>
          <w:spacing w:val="-9"/>
          <w:sz w:val="22"/>
        </w:rPr>
        <w:t> </w:t>
      </w:r>
      <w:r>
        <w:rPr>
          <w:sz w:val="22"/>
        </w:rPr>
        <w:t>de</w:t>
      </w:r>
      <w:r>
        <w:rPr>
          <w:spacing w:val="-9"/>
          <w:sz w:val="22"/>
        </w:rPr>
        <w:t> </w:t>
      </w:r>
      <w:r>
        <w:rPr>
          <w:sz w:val="22"/>
        </w:rPr>
        <w:t>les</w:t>
      </w:r>
      <w:r>
        <w:rPr>
          <w:spacing w:val="-9"/>
          <w:sz w:val="22"/>
        </w:rPr>
        <w:t> </w:t>
      </w:r>
      <w:r>
        <w:rPr>
          <w:sz w:val="22"/>
        </w:rPr>
        <w:t>turbines</w:t>
      </w:r>
      <w:r>
        <w:rPr>
          <w:spacing w:val="-9"/>
          <w:sz w:val="22"/>
        </w:rPr>
        <w:t> </w:t>
      </w:r>
      <w:r>
        <w:rPr>
          <w:sz w:val="22"/>
        </w:rPr>
        <w:t>de</w:t>
      </w:r>
      <w:r>
        <w:rPr>
          <w:spacing w:val="-8"/>
          <w:sz w:val="22"/>
        </w:rPr>
        <w:t> </w:t>
      </w:r>
      <w:r>
        <w:rPr>
          <w:spacing w:val="-4"/>
          <w:sz w:val="22"/>
        </w:rPr>
        <w:t>gas.</w:t>
      </w:r>
    </w:p>
    <w:p>
      <w:pPr>
        <w:pStyle w:val="ListParagraph"/>
        <w:numPr>
          <w:ilvl w:val="0"/>
          <w:numId w:val="259"/>
        </w:numPr>
        <w:tabs>
          <w:tab w:pos="884" w:val="left" w:leader="none"/>
        </w:tabs>
        <w:spacing w:line="240" w:lineRule="auto" w:before="6" w:after="0"/>
        <w:ind w:left="884" w:right="0" w:hanging="359"/>
        <w:jc w:val="left"/>
        <w:rPr>
          <w:sz w:val="22"/>
        </w:rPr>
      </w:pPr>
      <w:r>
        <w:rPr>
          <w:sz w:val="22"/>
        </w:rPr>
        <w:t>Constitució</w:t>
      </w:r>
      <w:r>
        <w:rPr>
          <w:spacing w:val="-13"/>
          <w:sz w:val="22"/>
        </w:rPr>
        <w:t> </w:t>
      </w:r>
      <w:r>
        <w:rPr>
          <w:sz w:val="22"/>
        </w:rPr>
        <w:t>i</w:t>
      </w:r>
      <w:r>
        <w:rPr>
          <w:spacing w:val="-13"/>
          <w:sz w:val="22"/>
        </w:rPr>
        <w:t> </w:t>
      </w:r>
      <w:r>
        <w:rPr>
          <w:sz w:val="22"/>
        </w:rPr>
        <w:t>funcionament</w:t>
      </w:r>
      <w:r>
        <w:rPr>
          <w:spacing w:val="-13"/>
          <w:sz w:val="22"/>
        </w:rPr>
        <w:t> </w:t>
      </w:r>
      <w:r>
        <w:rPr>
          <w:sz w:val="22"/>
        </w:rPr>
        <w:t>del</w:t>
      </w:r>
      <w:r>
        <w:rPr>
          <w:spacing w:val="-12"/>
          <w:sz w:val="22"/>
        </w:rPr>
        <w:t> </w:t>
      </w:r>
      <w:r>
        <w:rPr>
          <w:spacing w:val="-2"/>
          <w:sz w:val="22"/>
        </w:rPr>
        <w:t>motor.</w:t>
      </w:r>
    </w:p>
    <w:p>
      <w:pPr>
        <w:pStyle w:val="ListParagraph"/>
        <w:numPr>
          <w:ilvl w:val="0"/>
          <w:numId w:val="259"/>
        </w:numPr>
        <w:tabs>
          <w:tab w:pos="884" w:val="left" w:leader="none"/>
        </w:tabs>
        <w:spacing w:line="240" w:lineRule="auto" w:before="7" w:after="0"/>
        <w:ind w:left="884" w:right="0" w:hanging="359"/>
        <w:jc w:val="left"/>
        <w:rPr>
          <w:sz w:val="22"/>
        </w:rPr>
      </w:pPr>
      <w:r>
        <w:rPr>
          <w:sz w:val="22"/>
        </w:rPr>
        <w:t>Operació</w:t>
      </w:r>
      <w:r>
        <w:rPr>
          <w:spacing w:val="-9"/>
          <w:sz w:val="22"/>
        </w:rPr>
        <w:t> </w:t>
      </w:r>
      <w:r>
        <w:rPr>
          <w:sz w:val="22"/>
        </w:rPr>
        <w:t>dels</w:t>
      </w:r>
      <w:r>
        <w:rPr>
          <w:spacing w:val="-9"/>
          <w:sz w:val="22"/>
        </w:rPr>
        <w:t> </w:t>
      </w:r>
      <w:r>
        <w:rPr>
          <w:sz w:val="22"/>
        </w:rPr>
        <w:t>sistemes</w:t>
      </w:r>
      <w:r>
        <w:rPr>
          <w:spacing w:val="-9"/>
          <w:sz w:val="22"/>
        </w:rPr>
        <w:t> </w:t>
      </w:r>
      <w:r>
        <w:rPr>
          <w:sz w:val="22"/>
        </w:rPr>
        <w:t>accessoris</w:t>
      </w:r>
      <w:r>
        <w:rPr>
          <w:spacing w:val="-9"/>
          <w:sz w:val="22"/>
        </w:rPr>
        <w:t> </w:t>
      </w:r>
      <w:r>
        <w:rPr>
          <w:sz w:val="22"/>
        </w:rPr>
        <w:t>i</w:t>
      </w:r>
      <w:r>
        <w:rPr>
          <w:spacing w:val="-9"/>
          <w:sz w:val="22"/>
        </w:rPr>
        <w:t> </w:t>
      </w:r>
      <w:r>
        <w:rPr>
          <w:sz w:val="22"/>
        </w:rPr>
        <w:t>de</w:t>
      </w:r>
      <w:r>
        <w:rPr>
          <w:spacing w:val="-9"/>
          <w:sz w:val="22"/>
        </w:rPr>
        <w:t> </w:t>
      </w:r>
      <w:r>
        <w:rPr>
          <w:sz w:val="22"/>
        </w:rPr>
        <w:t>control</w:t>
      </w:r>
      <w:r>
        <w:rPr>
          <w:spacing w:val="-9"/>
          <w:sz w:val="22"/>
        </w:rPr>
        <w:t> </w:t>
      </w:r>
      <w:r>
        <w:rPr>
          <w:sz w:val="22"/>
        </w:rPr>
        <w:t>del</w:t>
      </w:r>
      <w:r>
        <w:rPr>
          <w:spacing w:val="-9"/>
          <w:sz w:val="22"/>
        </w:rPr>
        <w:t> </w:t>
      </w:r>
      <w:r>
        <w:rPr>
          <w:spacing w:val="-2"/>
          <w:sz w:val="22"/>
        </w:rPr>
        <w:t>motor.</w:t>
      </w:r>
    </w:p>
    <w:p>
      <w:pPr>
        <w:pStyle w:val="ListParagraph"/>
        <w:numPr>
          <w:ilvl w:val="0"/>
          <w:numId w:val="259"/>
        </w:numPr>
        <w:tabs>
          <w:tab w:pos="884" w:val="left" w:leader="none"/>
        </w:tabs>
        <w:spacing w:line="240" w:lineRule="auto" w:before="6" w:after="0"/>
        <w:ind w:left="884" w:right="0" w:hanging="359"/>
        <w:jc w:val="left"/>
        <w:rPr>
          <w:sz w:val="22"/>
        </w:rPr>
      </w:pPr>
      <w:r>
        <w:rPr>
          <w:sz w:val="22"/>
        </w:rPr>
        <w:t>Diagnòstic</w:t>
      </w:r>
      <w:r>
        <w:rPr>
          <w:spacing w:val="-10"/>
          <w:sz w:val="22"/>
        </w:rPr>
        <w:t> </w:t>
      </w:r>
      <w:r>
        <w:rPr>
          <w:sz w:val="22"/>
        </w:rPr>
        <w:t>de</w:t>
      </w:r>
      <w:r>
        <w:rPr>
          <w:spacing w:val="-7"/>
          <w:sz w:val="22"/>
        </w:rPr>
        <w:t> </w:t>
      </w:r>
      <w:r>
        <w:rPr>
          <w:sz w:val="22"/>
        </w:rPr>
        <w:t>disfuncions</w:t>
      </w:r>
      <w:r>
        <w:rPr>
          <w:spacing w:val="-7"/>
          <w:sz w:val="22"/>
        </w:rPr>
        <w:t> </w:t>
      </w:r>
      <w:r>
        <w:rPr>
          <w:sz w:val="22"/>
        </w:rPr>
        <w:t>en</w:t>
      </w:r>
      <w:r>
        <w:rPr>
          <w:spacing w:val="-8"/>
          <w:sz w:val="22"/>
        </w:rPr>
        <w:t> </w:t>
      </w:r>
      <w:r>
        <w:rPr>
          <w:sz w:val="22"/>
        </w:rPr>
        <w:t>el</w:t>
      </w:r>
      <w:r>
        <w:rPr>
          <w:spacing w:val="-7"/>
          <w:sz w:val="22"/>
        </w:rPr>
        <w:t> </w:t>
      </w:r>
      <w:r>
        <w:rPr>
          <w:sz w:val="22"/>
        </w:rPr>
        <w:t>motor</w:t>
      </w:r>
      <w:r>
        <w:rPr>
          <w:spacing w:val="-7"/>
          <w:sz w:val="22"/>
        </w:rPr>
        <w:t> </w:t>
      </w:r>
      <w:r>
        <w:rPr>
          <w:sz w:val="22"/>
        </w:rPr>
        <w:t>i</w:t>
      </w:r>
      <w:r>
        <w:rPr>
          <w:spacing w:val="-8"/>
          <w:sz w:val="22"/>
        </w:rPr>
        <w:t> </w:t>
      </w:r>
      <w:r>
        <w:rPr>
          <w:sz w:val="22"/>
        </w:rPr>
        <w:t>els</w:t>
      </w:r>
      <w:r>
        <w:rPr>
          <w:spacing w:val="-7"/>
          <w:sz w:val="22"/>
        </w:rPr>
        <w:t> </w:t>
      </w:r>
      <w:r>
        <w:rPr>
          <w:sz w:val="22"/>
        </w:rPr>
        <w:t>seus</w:t>
      </w:r>
      <w:r>
        <w:rPr>
          <w:spacing w:val="-7"/>
          <w:sz w:val="22"/>
        </w:rPr>
        <w:t> </w:t>
      </w:r>
      <w:r>
        <w:rPr>
          <w:sz w:val="22"/>
        </w:rPr>
        <w:t>sistemes</w:t>
      </w:r>
      <w:r>
        <w:rPr>
          <w:spacing w:val="-8"/>
          <w:sz w:val="22"/>
        </w:rPr>
        <w:t> </w:t>
      </w:r>
      <w:r>
        <w:rPr>
          <w:sz w:val="22"/>
        </w:rPr>
        <w:t>accessoris</w:t>
      </w:r>
      <w:r>
        <w:rPr>
          <w:spacing w:val="-7"/>
          <w:sz w:val="22"/>
        </w:rPr>
        <w:t> </w:t>
      </w:r>
      <w:r>
        <w:rPr>
          <w:sz w:val="22"/>
        </w:rPr>
        <w:t>i</w:t>
      </w:r>
      <w:r>
        <w:rPr>
          <w:spacing w:val="-7"/>
          <w:sz w:val="22"/>
        </w:rPr>
        <w:t> </w:t>
      </w:r>
      <w:r>
        <w:rPr>
          <w:sz w:val="22"/>
        </w:rPr>
        <w:t>de</w:t>
      </w:r>
      <w:r>
        <w:rPr>
          <w:spacing w:val="-7"/>
          <w:sz w:val="22"/>
        </w:rPr>
        <w:t> </w:t>
      </w:r>
      <w:r>
        <w:rPr>
          <w:spacing w:val="-2"/>
          <w:sz w:val="22"/>
        </w:rPr>
        <w:t>control.</w:t>
      </w:r>
    </w:p>
    <w:p>
      <w:pPr>
        <w:pStyle w:val="ListParagraph"/>
        <w:numPr>
          <w:ilvl w:val="0"/>
          <w:numId w:val="259"/>
        </w:numPr>
        <w:tabs>
          <w:tab w:pos="885" w:val="left" w:leader="none"/>
        </w:tabs>
        <w:spacing w:line="247" w:lineRule="auto" w:before="7" w:after="0"/>
        <w:ind w:left="885" w:right="572" w:hanging="360"/>
        <w:jc w:val="left"/>
        <w:rPr>
          <w:sz w:val="22"/>
        </w:rPr>
      </w:pPr>
      <w:r>
        <w:rPr>
          <w:sz w:val="22"/>
        </w:rPr>
        <w:t>Inspecció</w:t>
      </w:r>
      <w:r>
        <w:rPr>
          <w:spacing w:val="-10"/>
          <w:sz w:val="22"/>
        </w:rPr>
        <w:t> </w:t>
      </w:r>
      <w:r>
        <w:rPr>
          <w:sz w:val="22"/>
        </w:rPr>
        <w:t>i</w:t>
      </w:r>
      <w:r>
        <w:rPr>
          <w:spacing w:val="-10"/>
          <w:sz w:val="22"/>
        </w:rPr>
        <w:t> </w:t>
      </w:r>
      <w:r>
        <w:rPr>
          <w:sz w:val="22"/>
        </w:rPr>
        <w:t>avaluació</w:t>
      </w:r>
      <w:r>
        <w:rPr>
          <w:spacing w:val="-10"/>
          <w:sz w:val="22"/>
        </w:rPr>
        <w:t> </w:t>
      </w:r>
      <w:r>
        <w:rPr>
          <w:sz w:val="22"/>
        </w:rPr>
        <w:t>de</w:t>
      </w:r>
      <w:r>
        <w:rPr>
          <w:spacing w:val="-10"/>
          <w:sz w:val="22"/>
        </w:rPr>
        <w:t> </w:t>
      </w:r>
      <w:r>
        <w:rPr>
          <w:sz w:val="22"/>
        </w:rPr>
        <w:t>danys</w:t>
      </w:r>
      <w:r>
        <w:rPr>
          <w:spacing w:val="-10"/>
          <w:sz w:val="22"/>
        </w:rPr>
        <w:t> </w:t>
      </w:r>
      <w:r>
        <w:rPr>
          <w:sz w:val="22"/>
        </w:rPr>
        <w:t>i</w:t>
      </w:r>
      <w:r>
        <w:rPr>
          <w:spacing w:val="-10"/>
          <w:sz w:val="22"/>
        </w:rPr>
        <w:t> </w:t>
      </w:r>
      <w:r>
        <w:rPr>
          <w:sz w:val="22"/>
        </w:rPr>
        <w:t>defectes</w:t>
      </w:r>
      <w:r>
        <w:rPr>
          <w:spacing w:val="-10"/>
          <w:sz w:val="22"/>
        </w:rPr>
        <w:t> </w:t>
      </w:r>
      <w:r>
        <w:rPr>
          <w:sz w:val="22"/>
        </w:rPr>
        <w:t>estructurals</w:t>
      </w:r>
      <w:r>
        <w:rPr>
          <w:spacing w:val="-10"/>
          <w:sz w:val="22"/>
        </w:rPr>
        <w:t> </w:t>
      </w:r>
      <w:r>
        <w:rPr>
          <w:sz w:val="22"/>
        </w:rPr>
        <w:t>i</w:t>
      </w:r>
      <w:r>
        <w:rPr>
          <w:spacing w:val="-10"/>
          <w:sz w:val="22"/>
        </w:rPr>
        <w:t> </w:t>
      </w:r>
      <w:r>
        <w:rPr>
          <w:sz w:val="22"/>
        </w:rPr>
        <w:t>de</w:t>
      </w:r>
      <w:r>
        <w:rPr>
          <w:spacing w:val="-10"/>
          <w:sz w:val="22"/>
        </w:rPr>
        <w:t> </w:t>
      </w:r>
      <w:r>
        <w:rPr>
          <w:sz w:val="22"/>
        </w:rPr>
        <w:t>components</w:t>
      </w:r>
      <w:r>
        <w:rPr>
          <w:spacing w:val="-10"/>
          <w:sz w:val="22"/>
        </w:rPr>
        <w:t> </w:t>
      </w:r>
      <w:r>
        <w:rPr>
          <w:sz w:val="22"/>
        </w:rPr>
        <w:t>segons</w:t>
      </w:r>
      <w:r>
        <w:rPr>
          <w:spacing w:val="-10"/>
          <w:sz w:val="22"/>
        </w:rPr>
        <w:t> </w:t>
      </w:r>
      <w:r>
        <w:rPr>
          <w:sz w:val="22"/>
        </w:rPr>
        <w:t>les toleràncies establertes en els manuals.</w:t>
      </w:r>
    </w:p>
    <w:p>
      <w:pPr>
        <w:pStyle w:val="BodyText"/>
        <w:spacing w:before="247"/>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59"/>
        </w:numPr>
        <w:tabs>
          <w:tab w:pos="885" w:val="left" w:leader="none"/>
        </w:tabs>
        <w:spacing w:line="247" w:lineRule="auto" w:before="7" w:after="0"/>
        <w:ind w:left="885" w:right="386" w:hanging="360"/>
        <w:jc w:val="left"/>
        <w:rPr>
          <w:sz w:val="22"/>
        </w:rPr>
      </w:pPr>
      <w:r>
        <w:rPr>
          <w:sz w:val="22"/>
        </w:rPr>
        <w:t>L'anàlisi</w:t>
      </w:r>
      <w:r>
        <w:rPr>
          <w:spacing w:val="-10"/>
          <w:sz w:val="22"/>
        </w:rPr>
        <w:t> </w:t>
      </w:r>
      <w:r>
        <w:rPr>
          <w:sz w:val="22"/>
        </w:rPr>
        <w:t>dels</w:t>
      </w:r>
      <w:r>
        <w:rPr>
          <w:spacing w:val="-10"/>
          <w:sz w:val="22"/>
        </w:rPr>
        <w:t> </w:t>
      </w:r>
      <w:r>
        <w:rPr>
          <w:sz w:val="22"/>
        </w:rPr>
        <w:t>fonaments</w:t>
      </w:r>
      <w:r>
        <w:rPr>
          <w:spacing w:val="-10"/>
          <w:sz w:val="22"/>
        </w:rPr>
        <w:t> </w:t>
      </w:r>
      <w:r>
        <w:rPr>
          <w:sz w:val="22"/>
        </w:rPr>
        <w:t>termodinàmics</w:t>
      </w:r>
      <w:r>
        <w:rPr>
          <w:spacing w:val="-10"/>
          <w:sz w:val="22"/>
        </w:rPr>
        <w:t> </w:t>
      </w:r>
      <w:r>
        <w:rPr>
          <w:sz w:val="22"/>
        </w:rPr>
        <w:t>en</w:t>
      </w:r>
      <w:r>
        <w:rPr>
          <w:spacing w:val="-10"/>
          <w:sz w:val="22"/>
        </w:rPr>
        <w:t> </w:t>
      </w:r>
      <w:r>
        <w:rPr>
          <w:sz w:val="22"/>
        </w:rPr>
        <w:t>els</w:t>
      </w:r>
      <w:r>
        <w:rPr>
          <w:spacing w:val="-10"/>
          <w:sz w:val="22"/>
        </w:rPr>
        <w:t> </w:t>
      </w:r>
      <w:r>
        <w:rPr>
          <w:sz w:val="22"/>
        </w:rPr>
        <w:t>quals</w:t>
      </w:r>
      <w:r>
        <w:rPr>
          <w:spacing w:val="-10"/>
          <w:sz w:val="22"/>
        </w:rPr>
        <w:t> </w:t>
      </w:r>
      <w:r>
        <w:rPr>
          <w:sz w:val="22"/>
        </w:rPr>
        <w:t>es</w:t>
      </w:r>
      <w:r>
        <w:rPr>
          <w:spacing w:val="-10"/>
          <w:sz w:val="22"/>
        </w:rPr>
        <w:t> </w:t>
      </w:r>
      <w:r>
        <w:rPr>
          <w:sz w:val="22"/>
        </w:rPr>
        <w:t>basa</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les turbines de gas.</w:t>
      </w:r>
    </w:p>
    <w:p>
      <w:pPr>
        <w:pStyle w:val="ListParagraph"/>
        <w:numPr>
          <w:ilvl w:val="0"/>
          <w:numId w:val="259"/>
        </w:numPr>
        <w:tabs>
          <w:tab w:pos="884" w:val="left" w:leader="none"/>
        </w:tabs>
        <w:spacing w:line="251" w:lineRule="exact" w:before="0" w:after="0"/>
        <w:ind w:left="884" w:right="0" w:hanging="359"/>
        <w:jc w:val="left"/>
        <w:rPr>
          <w:sz w:val="22"/>
        </w:rPr>
      </w:pPr>
      <w:r>
        <w:rPr>
          <w:sz w:val="22"/>
        </w:rPr>
        <w:t>La</w:t>
      </w:r>
      <w:r>
        <w:rPr>
          <w:spacing w:val="-9"/>
          <w:sz w:val="22"/>
        </w:rPr>
        <w:t> </w:t>
      </w:r>
      <w:r>
        <w:rPr>
          <w:sz w:val="22"/>
        </w:rPr>
        <w:t>descripció</w:t>
      </w:r>
      <w:r>
        <w:rPr>
          <w:spacing w:val="-9"/>
          <w:sz w:val="22"/>
        </w:rPr>
        <w:t> </w:t>
      </w:r>
      <w:r>
        <w:rPr>
          <w:sz w:val="22"/>
        </w:rPr>
        <w:t>dels</w:t>
      </w:r>
      <w:r>
        <w:rPr>
          <w:spacing w:val="-8"/>
          <w:sz w:val="22"/>
        </w:rPr>
        <w:t> </w:t>
      </w:r>
      <w:r>
        <w:rPr>
          <w:sz w:val="22"/>
        </w:rPr>
        <w:t>components</w:t>
      </w:r>
      <w:r>
        <w:rPr>
          <w:spacing w:val="-9"/>
          <w:sz w:val="22"/>
        </w:rPr>
        <w:t> </w:t>
      </w:r>
      <w:r>
        <w:rPr>
          <w:sz w:val="22"/>
        </w:rPr>
        <w:t>del</w:t>
      </w:r>
      <w:r>
        <w:rPr>
          <w:spacing w:val="-9"/>
          <w:sz w:val="22"/>
        </w:rPr>
        <w:t> </w:t>
      </w:r>
      <w:r>
        <w:rPr>
          <w:sz w:val="22"/>
        </w:rPr>
        <w:t>motor</w:t>
      </w:r>
      <w:r>
        <w:rPr>
          <w:spacing w:val="-8"/>
          <w:sz w:val="22"/>
        </w:rPr>
        <w:t> </w:t>
      </w:r>
      <w:r>
        <w:rPr>
          <w:sz w:val="22"/>
        </w:rPr>
        <w:t>i</w:t>
      </w:r>
      <w:r>
        <w:rPr>
          <w:spacing w:val="-9"/>
          <w:sz w:val="22"/>
        </w:rPr>
        <w:t> </w:t>
      </w:r>
      <w:r>
        <w:rPr>
          <w:sz w:val="22"/>
        </w:rPr>
        <w:t>el</w:t>
      </w:r>
      <w:r>
        <w:rPr>
          <w:spacing w:val="-9"/>
          <w:sz w:val="22"/>
        </w:rPr>
        <w:t> </w:t>
      </w:r>
      <w:r>
        <w:rPr>
          <w:sz w:val="22"/>
        </w:rPr>
        <w:t>seu</w:t>
      </w:r>
      <w:r>
        <w:rPr>
          <w:spacing w:val="-8"/>
          <w:sz w:val="22"/>
        </w:rPr>
        <w:t> </w:t>
      </w:r>
      <w:r>
        <w:rPr>
          <w:spacing w:val="-2"/>
          <w:sz w:val="22"/>
        </w:rPr>
        <w:t>funcionament.</w:t>
      </w:r>
    </w:p>
    <w:p>
      <w:pPr>
        <w:pStyle w:val="ListParagraph"/>
        <w:numPr>
          <w:ilvl w:val="0"/>
          <w:numId w:val="259"/>
        </w:numPr>
        <w:tabs>
          <w:tab w:pos="884" w:val="left" w:leader="none"/>
        </w:tabs>
        <w:spacing w:line="240" w:lineRule="auto" w:before="6" w:after="0"/>
        <w:ind w:left="884" w:right="0" w:hanging="359"/>
        <w:jc w:val="left"/>
        <w:rPr>
          <w:sz w:val="22"/>
        </w:rPr>
      </w:pPr>
      <w:r>
        <w:rPr>
          <w:sz w:val="22"/>
        </w:rPr>
        <w:t>La</w:t>
      </w:r>
      <w:r>
        <w:rPr>
          <w:spacing w:val="-12"/>
          <w:sz w:val="22"/>
        </w:rPr>
        <w:t> </w:t>
      </w:r>
      <w:r>
        <w:rPr>
          <w:sz w:val="22"/>
        </w:rPr>
        <w:t>caracterització</w:t>
      </w:r>
      <w:r>
        <w:rPr>
          <w:spacing w:val="-10"/>
          <w:sz w:val="22"/>
        </w:rPr>
        <w:t> </w:t>
      </w:r>
      <w:r>
        <w:rPr>
          <w:sz w:val="22"/>
        </w:rPr>
        <w:t>dels</w:t>
      </w:r>
      <w:r>
        <w:rPr>
          <w:spacing w:val="-9"/>
          <w:sz w:val="22"/>
        </w:rPr>
        <w:t> </w:t>
      </w:r>
      <w:r>
        <w:rPr>
          <w:sz w:val="22"/>
        </w:rPr>
        <w:t>sistemes</w:t>
      </w:r>
      <w:r>
        <w:rPr>
          <w:spacing w:val="-10"/>
          <w:sz w:val="22"/>
        </w:rPr>
        <w:t> </w:t>
      </w:r>
      <w:r>
        <w:rPr>
          <w:sz w:val="22"/>
        </w:rPr>
        <w:t>accessoris</w:t>
      </w:r>
      <w:r>
        <w:rPr>
          <w:spacing w:val="-10"/>
          <w:sz w:val="22"/>
        </w:rPr>
        <w:t> </w:t>
      </w:r>
      <w:r>
        <w:rPr>
          <w:sz w:val="22"/>
        </w:rPr>
        <w:t>i</w:t>
      </w:r>
      <w:r>
        <w:rPr>
          <w:spacing w:val="-9"/>
          <w:sz w:val="22"/>
        </w:rPr>
        <w:t> </w:t>
      </w:r>
      <w:r>
        <w:rPr>
          <w:sz w:val="22"/>
        </w:rPr>
        <w:t>de</w:t>
      </w:r>
      <w:r>
        <w:rPr>
          <w:spacing w:val="-10"/>
          <w:sz w:val="22"/>
        </w:rPr>
        <w:t> </w:t>
      </w:r>
      <w:r>
        <w:rPr>
          <w:sz w:val="22"/>
        </w:rPr>
        <w:t>control</w:t>
      </w:r>
      <w:r>
        <w:rPr>
          <w:spacing w:val="-10"/>
          <w:sz w:val="22"/>
        </w:rPr>
        <w:t> </w:t>
      </w:r>
      <w:r>
        <w:rPr>
          <w:sz w:val="22"/>
        </w:rPr>
        <w:t>del</w:t>
      </w:r>
      <w:r>
        <w:rPr>
          <w:spacing w:val="-9"/>
          <w:sz w:val="22"/>
        </w:rPr>
        <w:t> </w:t>
      </w:r>
      <w:r>
        <w:rPr>
          <w:spacing w:val="-2"/>
          <w:sz w:val="22"/>
        </w:rPr>
        <w:t>motor.</w:t>
      </w:r>
    </w:p>
    <w:p>
      <w:pPr>
        <w:pStyle w:val="ListParagraph"/>
        <w:numPr>
          <w:ilvl w:val="0"/>
          <w:numId w:val="259"/>
        </w:numPr>
        <w:tabs>
          <w:tab w:pos="885" w:val="left" w:leader="none"/>
        </w:tabs>
        <w:spacing w:line="247" w:lineRule="auto" w:before="7" w:after="0"/>
        <w:ind w:left="885" w:right="256" w:hanging="360"/>
        <w:jc w:val="left"/>
        <w:rPr>
          <w:sz w:val="22"/>
        </w:rPr>
      </w:pPr>
      <w:r>
        <w:rPr>
          <w:sz w:val="22"/>
        </w:rPr>
        <w:t>La</w:t>
      </w:r>
      <w:r>
        <w:rPr>
          <w:spacing w:val="-10"/>
          <w:sz w:val="22"/>
        </w:rPr>
        <w:t> </w:t>
      </w:r>
      <w:r>
        <w:rPr>
          <w:sz w:val="22"/>
        </w:rPr>
        <w:t>realització</w:t>
      </w:r>
      <w:r>
        <w:rPr>
          <w:spacing w:val="-10"/>
          <w:sz w:val="22"/>
        </w:rPr>
        <w:t> </w:t>
      </w:r>
      <w:r>
        <w:rPr>
          <w:sz w:val="22"/>
        </w:rPr>
        <w:t>de</w:t>
      </w:r>
      <w:r>
        <w:rPr>
          <w:spacing w:val="-10"/>
          <w:sz w:val="22"/>
        </w:rPr>
        <w:t> </w:t>
      </w:r>
      <w:r>
        <w:rPr>
          <w:sz w:val="22"/>
        </w:rPr>
        <w:t>tasques</w:t>
      </w:r>
      <w:r>
        <w:rPr>
          <w:spacing w:val="-10"/>
          <w:sz w:val="22"/>
        </w:rPr>
        <w:t> </w:t>
      </w:r>
      <w:r>
        <w:rPr>
          <w:sz w:val="22"/>
        </w:rPr>
        <w:t>de</w:t>
      </w:r>
      <w:r>
        <w:rPr>
          <w:spacing w:val="-10"/>
          <w:sz w:val="22"/>
        </w:rPr>
        <w:t> </w:t>
      </w:r>
      <w:r>
        <w:rPr>
          <w:sz w:val="22"/>
        </w:rPr>
        <w:t>diagnòstic</w:t>
      </w:r>
      <w:r>
        <w:rPr>
          <w:spacing w:val="-10"/>
          <w:sz w:val="22"/>
        </w:rPr>
        <w:t> </w:t>
      </w:r>
      <w:r>
        <w:rPr>
          <w:sz w:val="22"/>
        </w:rPr>
        <w:t>d'avaries</w:t>
      </w:r>
      <w:r>
        <w:rPr>
          <w:spacing w:val="-10"/>
          <w:sz w:val="22"/>
        </w:rPr>
        <w:t> </w:t>
      </w:r>
      <w:r>
        <w:rPr>
          <w:sz w:val="22"/>
        </w:rPr>
        <w:t>i</w:t>
      </w:r>
      <w:r>
        <w:rPr>
          <w:spacing w:val="-10"/>
          <w:sz w:val="22"/>
        </w:rPr>
        <w:t> </w:t>
      </w:r>
      <w:r>
        <w:rPr>
          <w:sz w:val="22"/>
        </w:rPr>
        <w:t>inspecció</w:t>
      </w:r>
      <w:r>
        <w:rPr>
          <w:spacing w:val="-10"/>
          <w:sz w:val="22"/>
        </w:rPr>
        <w:t> </w:t>
      </w:r>
      <w:r>
        <w:rPr>
          <w:sz w:val="22"/>
        </w:rPr>
        <w:t>i</w:t>
      </w:r>
      <w:r>
        <w:rPr>
          <w:spacing w:val="-10"/>
          <w:sz w:val="22"/>
        </w:rPr>
        <w:t> </w:t>
      </w:r>
      <w:r>
        <w:rPr>
          <w:sz w:val="22"/>
        </w:rPr>
        <w:t>avaluació</w:t>
      </w:r>
      <w:r>
        <w:rPr>
          <w:spacing w:val="-10"/>
          <w:sz w:val="22"/>
        </w:rPr>
        <w:t> </w:t>
      </w:r>
      <w:r>
        <w:rPr>
          <w:sz w:val="22"/>
        </w:rPr>
        <w:t>de</w:t>
      </w:r>
      <w:r>
        <w:rPr>
          <w:spacing w:val="-10"/>
          <w:sz w:val="22"/>
        </w:rPr>
        <w:t> </w:t>
      </w:r>
      <w:r>
        <w:rPr>
          <w:sz w:val="22"/>
        </w:rPr>
        <w:t>danys</w:t>
      </w:r>
      <w:r>
        <w:rPr>
          <w:spacing w:val="-10"/>
          <w:sz w:val="22"/>
        </w:rPr>
        <w:t> </w:t>
      </w:r>
      <w:r>
        <w:rPr>
          <w:sz w:val="22"/>
        </w:rPr>
        <w:t>tant en l'estructura com en els components del motor.</w:t>
      </w:r>
    </w:p>
    <w:p>
      <w:pPr>
        <w:pStyle w:val="BodyText"/>
        <w:spacing w:line="247" w:lineRule="auto" w:before="248"/>
        <w:ind w:left="165" w:right="169"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l),</w:t>
      </w:r>
      <w:r>
        <w:rPr>
          <w:spacing w:val="-9"/>
        </w:rPr>
        <w:t> </w:t>
      </w:r>
      <w:r>
        <w:rPr/>
        <w:t>m),</w:t>
      </w:r>
      <w:r>
        <w:rPr>
          <w:spacing w:val="-9"/>
        </w:rPr>
        <w:t> </w:t>
      </w:r>
      <w:r>
        <w:rPr/>
        <w:t>n),</w:t>
      </w:r>
      <w:r>
        <w:rPr>
          <w:spacing w:val="-9"/>
        </w:rPr>
        <w:t> </w:t>
      </w:r>
      <w:r>
        <w:rPr/>
        <w:t>r),</w:t>
      </w:r>
      <w:r>
        <w:rPr>
          <w:spacing w:val="-9"/>
        </w:rPr>
        <w:t> </w:t>
      </w:r>
      <w:r>
        <w:rPr/>
        <w:t>s),</w:t>
      </w:r>
      <w:r>
        <w:rPr>
          <w:spacing w:val="-9"/>
        </w:rPr>
        <w:t> </w:t>
      </w:r>
      <w:r>
        <w:rPr/>
        <w:t>t),</w:t>
      </w:r>
      <w:r>
        <w:rPr>
          <w:spacing w:val="-9"/>
        </w:rPr>
        <w:t> </w:t>
      </w:r>
      <w:r>
        <w:rPr/>
        <w:t>w),</w:t>
      </w:r>
      <w:r>
        <w:rPr>
          <w:spacing w:val="-9"/>
        </w:rPr>
        <w:t> </w:t>
      </w:r>
      <w:r>
        <w:rPr/>
        <w:t>x)</w:t>
      </w:r>
      <w:r>
        <w:rPr>
          <w:spacing w:val="-9"/>
        </w:rPr>
        <w:t> </w:t>
      </w:r>
      <w:r>
        <w:rPr/>
        <w:t>i</w:t>
      </w:r>
      <w:r>
        <w:rPr>
          <w:spacing w:val="-9"/>
        </w:rPr>
        <w:t> </w:t>
      </w:r>
      <w:r>
        <w:rPr/>
        <w:t>y) del cicle formatiu i les competències k), l), m), r), s), u), v), i w) del 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59"/>
        </w:numPr>
        <w:tabs>
          <w:tab w:pos="884" w:val="left" w:leader="none"/>
        </w:tabs>
        <w:spacing w:line="251" w:lineRule="exact" w:before="0" w:after="0"/>
        <w:ind w:left="884" w:right="0" w:hanging="359"/>
        <w:jc w:val="left"/>
        <w:rPr>
          <w:sz w:val="22"/>
        </w:rPr>
      </w:pPr>
      <w:r>
        <w:rPr>
          <w:sz w:val="22"/>
        </w:rPr>
        <w:t>Estudi</w:t>
      </w:r>
      <w:r>
        <w:rPr>
          <w:spacing w:val="-10"/>
          <w:sz w:val="22"/>
        </w:rPr>
        <w:t> </w:t>
      </w:r>
      <w:r>
        <w:rPr>
          <w:sz w:val="22"/>
        </w:rPr>
        <w:t>termodinàmic</w:t>
      </w:r>
      <w:r>
        <w:rPr>
          <w:spacing w:val="-10"/>
          <w:sz w:val="22"/>
        </w:rPr>
        <w:t> </w:t>
      </w:r>
      <w:r>
        <w:rPr>
          <w:sz w:val="22"/>
        </w:rPr>
        <w:t>del</w:t>
      </w:r>
      <w:r>
        <w:rPr>
          <w:spacing w:val="-10"/>
          <w:sz w:val="22"/>
        </w:rPr>
        <w:t> </w:t>
      </w:r>
      <w:r>
        <w:rPr>
          <w:sz w:val="22"/>
        </w:rPr>
        <w:t>funcionament</w:t>
      </w:r>
      <w:r>
        <w:rPr>
          <w:spacing w:val="-10"/>
          <w:sz w:val="22"/>
        </w:rPr>
        <w:t> </w:t>
      </w:r>
      <w:r>
        <w:rPr>
          <w:sz w:val="22"/>
        </w:rPr>
        <w:t>del</w:t>
      </w:r>
      <w:r>
        <w:rPr>
          <w:spacing w:val="-10"/>
          <w:sz w:val="22"/>
        </w:rPr>
        <w:t> </w:t>
      </w:r>
      <w:r>
        <w:rPr>
          <w:sz w:val="22"/>
        </w:rPr>
        <w:t>motor</w:t>
      </w:r>
      <w:r>
        <w:rPr>
          <w:spacing w:val="-10"/>
          <w:sz w:val="22"/>
        </w:rPr>
        <w:t> </w:t>
      </w:r>
      <w:r>
        <w:rPr>
          <w:sz w:val="22"/>
        </w:rPr>
        <w:t>de</w:t>
      </w:r>
      <w:r>
        <w:rPr>
          <w:spacing w:val="-9"/>
          <w:sz w:val="22"/>
        </w:rPr>
        <w:t> </w:t>
      </w:r>
      <w:r>
        <w:rPr>
          <w:spacing w:val="-2"/>
          <w:sz w:val="22"/>
        </w:rPr>
        <w:t>turbina.</w:t>
      </w:r>
    </w:p>
    <w:p>
      <w:pPr>
        <w:pStyle w:val="ListParagraph"/>
        <w:numPr>
          <w:ilvl w:val="0"/>
          <w:numId w:val="259"/>
        </w:numPr>
        <w:tabs>
          <w:tab w:pos="884" w:val="left" w:leader="none"/>
        </w:tabs>
        <w:spacing w:line="240" w:lineRule="auto" w:before="7" w:after="0"/>
        <w:ind w:left="884" w:right="0" w:hanging="359"/>
        <w:jc w:val="left"/>
        <w:rPr>
          <w:sz w:val="22"/>
        </w:rPr>
      </w:pPr>
      <w:r>
        <w:rPr>
          <w:sz w:val="22"/>
        </w:rPr>
        <w:t>Anàlisi</w:t>
      </w:r>
      <w:r>
        <w:rPr>
          <w:spacing w:val="-12"/>
          <w:sz w:val="22"/>
        </w:rPr>
        <w:t> </w:t>
      </w:r>
      <w:r>
        <w:rPr>
          <w:sz w:val="22"/>
        </w:rPr>
        <w:t>del</w:t>
      </w:r>
      <w:r>
        <w:rPr>
          <w:spacing w:val="-10"/>
          <w:sz w:val="22"/>
        </w:rPr>
        <w:t> </w:t>
      </w:r>
      <w:r>
        <w:rPr>
          <w:sz w:val="22"/>
        </w:rPr>
        <w:t>funcionament</w:t>
      </w:r>
      <w:r>
        <w:rPr>
          <w:spacing w:val="-10"/>
          <w:sz w:val="22"/>
        </w:rPr>
        <w:t> </w:t>
      </w:r>
      <w:r>
        <w:rPr>
          <w:sz w:val="22"/>
        </w:rPr>
        <w:t>dels</w:t>
      </w:r>
      <w:r>
        <w:rPr>
          <w:spacing w:val="-9"/>
          <w:sz w:val="22"/>
        </w:rPr>
        <w:t> </w:t>
      </w:r>
      <w:r>
        <w:rPr>
          <w:sz w:val="22"/>
        </w:rPr>
        <w:t>sistemes</w:t>
      </w:r>
      <w:r>
        <w:rPr>
          <w:spacing w:val="-10"/>
          <w:sz w:val="22"/>
        </w:rPr>
        <w:t> </w:t>
      </w:r>
      <w:r>
        <w:rPr>
          <w:sz w:val="22"/>
        </w:rPr>
        <w:t>accessoris</w:t>
      </w:r>
      <w:r>
        <w:rPr>
          <w:spacing w:val="-10"/>
          <w:sz w:val="22"/>
        </w:rPr>
        <w:t> </w:t>
      </w:r>
      <w:r>
        <w:rPr>
          <w:sz w:val="22"/>
        </w:rPr>
        <w:t>i</w:t>
      </w:r>
      <w:r>
        <w:rPr>
          <w:spacing w:val="-9"/>
          <w:sz w:val="22"/>
        </w:rPr>
        <w:t> </w:t>
      </w:r>
      <w:r>
        <w:rPr>
          <w:sz w:val="22"/>
        </w:rPr>
        <w:t>de</w:t>
      </w:r>
      <w:r>
        <w:rPr>
          <w:spacing w:val="-10"/>
          <w:sz w:val="22"/>
        </w:rPr>
        <w:t> </w:t>
      </w:r>
      <w:r>
        <w:rPr>
          <w:sz w:val="22"/>
        </w:rPr>
        <w:t>control</w:t>
      </w:r>
      <w:r>
        <w:rPr>
          <w:spacing w:val="-10"/>
          <w:sz w:val="22"/>
        </w:rPr>
        <w:t> </w:t>
      </w:r>
      <w:r>
        <w:rPr>
          <w:sz w:val="22"/>
        </w:rPr>
        <w:t>del</w:t>
      </w:r>
      <w:r>
        <w:rPr>
          <w:spacing w:val="-9"/>
          <w:sz w:val="22"/>
        </w:rPr>
        <w:t> </w:t>
      </w:r>
      <w:r>
        <w:rPr>
          <w:spacing w:val="-2"/>
          <w:sz w:val="22"/>
        </w:rPr>
        <w:t>motor.</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0"/>
          <w:numId w:val="259"/>
        </w:numPr>
        <w:tabs>
          <w:tab w:pos="885" w:val="left" w:leader="none"/>
        </w:tabs>
        <w:spacing w:line="247" w:lineRule="auto" w:before="74" w:after="0"/>
        <w:ind w:left="885" w:right="307" w:hanging="360"/>
        <w:jc w:val="left"/>
        <w:rPr>
          <w:sz w:val="22"/>
        </w:rPr>
      </w:pPr>
      <w:r>
        <w:rPr>
          <w:sz w:val="22"/>
        </w:rPr>
        <w:t>Realitzacions</w:t>
      </w:r>
      <w:r>
        <w:rPr>
          <w:spacing w:val="-10"/>
          <w:sz w:val="22"/>
        </w:rPr>
        <w:t> </w:t>
      </w:r>
      <w:r>
        <w:rPr>
          <w:sz w:val="22"/>
        </w:rPr>
        <w:t>d'inspecció</w:t>
      </w:r>
      <w:r>
        <w:rPr>
          <w:spacing w:val="-10"/>
          <w:sz w:val="22"/>
        </w:rPr>
        <w:t> </w:t>
      </w:r>
      <w:r>
        <w:rPr>
          <w:sz w:val="22"/>
        </w:rPr>
        <w:t>de</w:t>
      </w:r>
      <w:r>
        <w:rPr>
          <w:spacing w:val="-10"/>
          <w:sz w:val="22"/>
        </w:rPr>
        <w:t> </w:t>
      </w:r>
      <w:r>
        <w:rPr>
          <w:sz w:val="22"/>
        </w:rPr>
        <w:t>funcionament</w:t>
      </w:r>
      <w:r>
        <w:rPr>
          <w:spacing w:val="-10"/>
          <w:sz w:val="22"/>
        </w:rPr>
        <w:t> </w:t>
      </w:r>
      <w:r>
        <w:rPr>
          <w:sz w:val="22"/>
        </w:rPr>
        <w:t>del</w:t>
      </w:r>
      <w:r>
        <w:rPr>
          <w:spacing w:val="-10"/>
          <w:sz w:val="22"/>
        </w:rPr>
        <w:t> </w:t>
      </w:r>
      <w:r>
        <w:rPr>
          <w:sz w:val="22"/>
        </w:rPr>
        <w:t>motor</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z w:val="22"/>
        </w:rPr>
        <w:t>sistemes</w:t>
      </w:r>
      <w:r>
        <w:rPr>
          <w:spacing w:val="-10"/>
          <w:sz w:val="22"/>
        </w:rPr>
        <w:t> </w:t>
      </w:r>
      <w:r>
        <w:rPr>
          <w:sz w:val="22"/>
        </w:rPr>
        <w:t>accessoris</w:t>
      </w:r>
      <w:r>
        <w:rPr>
          <w:spacing w:val="-10"/>
          <w:sz w:val="22"/>
        </w:rPr>
        <w:t> </w:t>
      </w:r>
      <w:r>
        <w:rPr>
          <w:sz w:val="22"/>
        </w:rPr>
        <w:t>i de control (termoparells, entre d'altres).</w:t>
      </w:r>
    </w:p>
    <w:p>
      <w:pPr>
        <w:pStyle w:val="ListParagraph"/>
        <w:numPr>
          <w:ilvl w:val="0"/>
          <w:numId w:val="259"/>
        </w:numPr>
        <w:tabs>
          <w:tab w:pos="884" w:val="left" w:leader="none"/>
        </w:tabs>
        <w:spacing w:line="251" w:lineRule="exact" w:before="0" w:after="0"/>
        <w:ind w:left="884" w:right="0" w:hanging="359"/>
        <w:jc w:val="left"/>
        <w:rPr>
          <w:sz w:val="22"/>
        </w:rPr>
      </w:pPr>
      <w:r>
        <w:rPr>
          <w:sz w:val="22"/>
        </w:rPr>
        <w:t>Realització</w:t>
      </w:r>
      <w:r>
        <w:rPr>
          <w:spacing w:val="-13"/>
          <w:sz w:val="22"/>
        </w:rPr>
        <w:t> </w:t>
      </w:r>
      <w:r>
        <w:rPr>
          <w:sz w:val="22"/>
        </w:rPr>
        <w:t>d'accions</w:t>
      </w:r>
      <w:r>
        <w:rPr>
          <w:spacing w:val="-12"/>
          <w:sz w:val="22"/>
        </w:rPr>
        <w:t> </w:t>
      </w:r>
      <w:r>
        <w:rPr>
          <w:sz w:val="22"/>
        </w:rPr>
        <w:t>de</w:t>
      </w:r>
      <w:r>
        <w:rPr>
          <w:spacing w:val="-13"/>
          <w:sz w:val="22"/>
        </w:rPr>
        <w:t> </w:t>
      </w:r>
      <w:r>
        <w:rPr>
          <w:sz w:val="22"/>
        </w:rPr>
        <w:t>manteniment</w:t>
      </w:r>
      <w:r>
        <w:rPr>
          <w:spacing w:val="-12"/>
          <w:sz w:val="22"/>
        </w:rPr>
        <w:t> </w:t>
      </w:r>
      <w:r>
        <w:rPr>
          <w:spacing w:val="-2"/>
          <w:sz w:val="22"/>
        </w:rPr>
        <w:t>programat.</w:t>
      </w:r>
    </w:p>
    <w:p>
      <w:pPr>
        <w:pStyle w:val="ListParagraph"/>
        <w:numPr>
          <w:ilvl w:val="0"/>
          <w:numId w:val="259"/>
        </w:numPr>
        <w:tabs>
          <w:tab w:pos="884" w:val="left" w:leader="none"/>
        </w:tabs>
        <w:spacing w:line="240" w:lineRule="auto" w:before="7" w:after="0"/>
        <w:ind w:left="884" w:right="0" w:hanging="359"/>
        <w:jc w:val="left"/>
        <w:rPr>
          <w:sz w:val="22"/>
        </w:rPr>
      </w:pPr>
      <w:r>
        <w:rPr>
          <w:sz w:val="22"/>
        </w:rPr>
        <w:t>Simulació</w:t>
      </w:r>
      <w:r>
        <w:rPr>
          <w:spacing w:val="-11"/>
          <w:sz w:val="22"/>
        </w:rPr>
        <w:t> </w:t>
      </w:r>
      <w:r>
        <w:rPr>
          <w:sz w:val="22"/>
        </w:rPr>
        <w:t>del</w:t>
      </w:r>
      <w:r>
        <w:rPr>
          <w:spacing w:val="-11"/>
          <w:sz w:val="22"/>
        </w:rPr>
        <w:t> </w:t>
      </w:r>
      <w:r>
        <w:rPr>
          <w:sz w:val="22"/>
        </w:rPr>
        <w:t>rentat</w:t>
      </w:r>
      <w:r>
        <w:rPr>
          <w:spacing w:val="-11"/>
          <w:sz w:val="22"/>
        </w:rPr>
        <w:t> </w:t>
      </w:r>
      <w:r>
        <w:rPr>
          <w:sz w:val="22"/>
        </w:rPr>
        <w:t>de</w:t>
      </w:r>
      <w:r>
        <w:rPr>
          <w:spacing w:val="-10"/>
          <w:sz w:val="22"/>
        </w:rPr>
        <w:t> </w:t>
      </w:r>
      <w:r>
        <w:rPr>
          <w:spacing w:val="-2"/>
          <w:sz w:val="22"/>
        </w:rPr>
        <w:t>compressors.</w:t>
      </w:r>
    </w:p>
    <w:p>
      <w:pPr>
        <w:pStyle w:val="BodyText"/>
        <w:spacing w:before="3"/>
        <w:ind w:left="0" w:firstLine="0"/>
      </w:pPr>
    </w:p>
    <w:p>
      <w:pPr>
        <w:pStyle w:val="Heading1"/>
      </w:pPr>
      <w:r>
        <w:rPr>
          <w:spacing w:val="-2"/>
        </w:rPr>
        <w:t>1457</w:t>
      </w:r>
      <w:r>
        <w:rPr>
          <w:spacing w:val="-16"/>
        </w:rPr>
        <w:t> </w:t>
      </w:r>
      <w:r>
        <w:rPr>
          <w:spacing w:val="-2"/>
        </w:rPr>
        <w:t>-</w:t>
      </w:r>
      <w:r>
        <w:rPr>
          <w:spacing w:val="-13"/>
        </w:rPr>
        <w:t> </w:t>
      </w:r>
      <w:r>
        <w:rPr>
          <w:spacing w:val="-2"/>
        </w:rPr>
        <w:t>HÈLIXS</w:t>
      </w:r>
    </w:p>
    <w:p>
      <w:pPr>
        <w:pStyle w:val="BodyText"/>
        <w:spacing w:before="7"/>
        <w:ind w:left="165" w:firstLine="0"/>
      </w:pPr>
      <w:r>
        <w:rPr/>
        <w:t>Equivalència</w:t>
      </w:r>
      <w:r>
        <w:rPr>
          <w:spacing w:val="-11"/>
        </w:rPr>
        <w:t> </w:t>
      </w:r>
      <w:r>
        <w:rPr/>
        <w:t>en</w:t>
      </w:r>
      <w:r>
        <w:rPr>
          <w:spacing w:val="-10"/>
        </w:rPr>
        <w:t> </w:t>
      </w:r>
      <w:r>
        <w:rPr/>
        <w:t>crèdits</w:t>
      </w:r>
      <w:r>
        <w:rPr>
          <w:spacing w:val="-10"/>
        </w:rPr>
        <w:t> </w:t>
      </w:r>
      <w:r>
        <w:rPr/>
        <w:t>ECTS:</w:t>
      </w:r>
      <w:r>
        <w:rPr>
          <w:spacing w:val="-10"/>
        </w:rPr>
        <w:t> 3</w:t>
      </w:r>
    </w:p>
    <w:p>
      <w:pPr>
        <w:pStyle w:val="BodyText"/>
        <w:spacing w:before="3"/>
        <w:ind w:left="0" w:firstLine="0"/>
      </w:pPr>
    </w:p>
    <w:p>
      <w:pPr>
        <w:spacing w:before="0"/>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65</w:t>
      </w:r>
      <w:r>
        <w:rPr>
          <w:spacing w:val="-9"/>
        </w:rPr>
        <w:t> </w:t>
      </w:r>
      <w:r>
        <w:rPr>
          <w:spacing w:val="-2"/>
        </w:rPr>
        <w:t>hores.</w:t>
      </w:r>
    </w:p>
    <w:p>
      <w:pPr>
        <w:pStyle w:val="BodyText"/>
        <w:spacing w:before="3"/>
        <w:ind w:left="0" w:firstLine="0"/>
      </w:pPr>
    </w:p>
    <w:p>
      <w:pPr>
        <w:spacing w:before="1"/>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60"/>
        </w:numPr>
        <w:tabs>
          <w:tab w:pos="882" w:val="left" w:leader="none"/>
          <w:tab w:pos="884" w:val="left" w:leader="none"/>
        </w:tabs>
        <w:spacing w:line="247" w:lineRule="auto" w:before="0" w:after="0"/>
        <w:ind w:left="884" w:right="541" w:hanging="360"/>
        <w:jc w:val="left"/>
        <w:rPr>
          <w:sz w:val="22"/>
        </w:rPr>
      </w:pPr>
      <w:r>
        <w:rPr>
          <w:sz w:val="22"/>
        </w:rPr>
        <w:t>Caracteritza</w:t>
      </w:r>
      <w:r>
        <w:rPr>
          <w:spacing w:val="-10"/>
          <w:sz w:val="22"/>
        </w:rPr>
        <w:t> </w:t>
      </w:r>
      <w:r>
        <w:rPr>
          <w:sz w:val="22"/>
        </w:rPr>
        <w:t>la</w:t>
      </w:r>
      <w:r>
        <w:rPr>
          <w:spacing w:val="-10"/>
          <w:sz w:val="22"/>
        </w:rPr>
        <w:t> </w:t>
      </w:r>
      <w:r>
        <w:rPr>
          <w:sz w:val="22"/>
        </w:rPr>
        <w:t>constitució</w:t>
      </w:r>
      <w:r>
        <w:rPr>
          <w:spacing w:val="-10"/>
          <w:sz w:val="22"/>
        </w:rPr>
        <w:t> </w:t>
      </w:r>
      <w:r>
        <w:rPr>
          <w:sz w:val="22"/>
        </w:rPr>
        <w:t>i</w:t>
      </w:r>
      <w:r>
        <w:rPr>
          <w:spacing w:val="-10"/>
          <w:sz w:val="22"/>
        </w:rPr>
        <w:t> </w:t>
      </w:r>
      <w:r>
        <w:rPr>
          <w:sz w:val="22"/>
        </w:rPr>
        <w:t>el</w:t>
      </w:r>
      <w:r>
        <w:rPr>
          <w:spacing w:val="-10"/>
          <w:sz w:val="22"/>
        </w:rPr>
        <w:t> </w:t>
      </w:r>
      <w:r>
        <w:rPr>
          <w:sz w:val="22"/>
        </w:rPr>
        <w:t>funcionament</w:t>
      </w:r>
      <w:r>
        <w:rPr>
          <w:spacing w:val="-10"/>
          <w:sz w:val="22"/>
        </w:rPr>
        <w:t> </w:t>
      </w:r>
      <w:r>
        <w:rPr>
          <w:sz w:val="22"/>
        </w:rPr>
        <w:t>de</w:t>
      </w:r>
      <w:r>
        <w:rPr>
          <w:spacing w:val="-10"/>
          <w:sz w:val="22"/>
        </w:rPr>
        <w:t> </w:t>
      </w:r>
      <w:r>
        <w:rPr>
          <w:sz w:val="22"/>
        </w:rPr>
        <w:t>les</w:t>
      </w:r>
      <w:r>
        <w:rPr>
          <w:spacing w:val="-10"/>
          <w:sz w:val="22"/>
        </w:rPr>
        <w:t> </w:t>
      </w:r>
      <w:r>
        <w:rPr>
          <w:sz w:val="22"/>
        </w:rPr>
        <w:t>hèlixs</w:t>
      </w:r>
      <w:r>
        <w:rPr>
          <w:spacing w:val="-10"/>
          <w:sz w:val="22"/>
        </w:rPr>
        <w:t> </w:t>
      </w:r>
      <w:r>
        <w:rPr>
          <w:sz w:val="22"/>
        </w:rPr>
        <w:t>d'aeronaus</w:t>
      </w:r>
      <w:r>
        <w:rPr>
          <w:spacing w:val="-10"/>
          <w:sz w:val="22"/>
        </w:rPr>
        <w:t> </w:t>
      </w:r>
      <w:r>
        <w:rPr>
          <w:sz w:val="22"/>
        </w:rPr>
        <w:t>analitzant</w:t>
      </w:r>
      <w:r>
        <w:rPr>
          <w:spacing w:val="-10"/>
          <w:sz w:val="22"/>
        </w:rPr>
        <w:t> </w:t>
      </w:r>
      <w:r>
        <w:rPr>
          <w:sz w:val="22"/>
        </w:rPr>
        <w:t>els seus components i les funcions que compleixen en el conjunt.</w:t>
      </w:r>
    </w:p>
    <w:p>
      <w:pPr>
        <w:pStyle w:val="BodyText"/>
        <w:spacing w:line="251" w:lineRule="exact"/>
        <w:ind w:left="164" w:firstLine="0"/>
      </w:pPr>
      <w:r>
        <w:rPr/>
        <w:t>Criteris</w:t>
      </w:r>
      <w:r>
        <w:rPr>
          <w:spacing w:val="-7"/>
        </w:rPr>
        <w:t> </w:t>
      </w:r>
      <w:r>
        <w:rPr>
          <w:spacing w:val="-2"/>
        </w:rPr>
        <w:t>d'avaluació:</w:t>
      </w:r>
    </w:p>
    <w:p>
      <w:pPr>
        <w:pStyle w:val="ListParagraph"/>
        <w:numPr>
          <w:ilvl w:val="1"/>
          <w:numId w:val="260"/>
        </w:numPr>
        <w:tabs>
          <w:tab w:pos="884" w:val="left" w:leader="none"/>
        </w:tabs>
        <w:spacing w:line="247" w:lineRule="auto" w:before="5" w:after="0"/>
        <w:ind w:left="884" w:right="454" w:hanging="360"/>
        <w:jc w:val="left"/>
        <w:rPr>
          <w:sz w:val="22"/>
        </w:rPr>
      </w:pPr>
      <w:r>
        <w:rPr>
          <w:sz w:val="22"/>
        </w:rPr>
        <w:t>S'han</w:t>
      </w:r>
      <w:r>
        <w:rPr>
          <w:spacing w:val="-11"/>
          <w:sz w:val="22"/>
        </w:rPr>
        <w:t> </w:t>
      </w:r>
      <w:r>
        <w:rPr>
          <w:sz w:val="22"/>
        </w:rPr>
        <w:t>enumerat</w:t>
      </w:r>
      <w:r>
        <w:rPr>
          <w:spacing w:val="-11"/>
          <w:sz w:val="22"/>
        </w:rPr>
        <w:t> </w:t>
      </w:r>
      <w:r>
        <w:rPr>
          <w:sz w:val="22"/>
        </w:rPr>
        <w:t>els</w:t>
      </w:r>
      <w:r>
        <w:rPr>
          <w:spacing w:val="-11"/>
          <w:sz w:val="22"/>
        </w:rPr>
        <w:t> </w:t>
      </w:r>
      <w:r>
        <w:rPr>
          <w:sz w:val="22"/>
        </w:rPr>
        <w:t>diferents</w:t>
      </w:r>
      <w:r>
        <w:rPr>
          <w:spacing w:val="-11"/>
          <w:sz w:val="22"/>
        </w:rPr>
        <w:t> </w:t>
      </w:r>
      <w:r>
        <w:rPr>
          <w:sz w:val="22"/>
        </w:rPr>
        <w:t>components</w:t>
      </w:r>
      <w:r>
        <w:rPr>
          <w:spacing w:val="-11"/>
          <w:sz w:val="22"/>
        </w:rPr>
        <w:t> </w:t>
      </w:r>
      <w:r>
        <w:rPr>
          <w:sz w:val="22"/>
        </w:rPr>
        <w:t>d'una</w:t>
      </w:r>
      <w:r>
        <w:rPr>
          <w:spacing w:val="-11"/>
          <w:sz w:val="22"/>
        </w:rPr>
        <w:t> </w:t>
      </w:r>
      <w:r>
        <w:rPr>
          <w:sz w:val="22"/>
        </w:rPr>
        <w:t>hèlix,</w:t>
      </w:r>
      <w:r>
        <w:rPr>
          <w:spacing w:val="-11"/>
          <w:sz w:val="22"/>
        </w:rPr>
        <w:t> </w:t>
      </w:r>
      <w:r>
        <w:rPr>
          <w:sz w:val="22"/>
        </w:rPr>
        <w:t>relacionant-los</w:t>
      </w:r>
      <w:r>
        <w:rPr>
          <w:spacing w:val="-11"/>
          <w:sz w:val="22"/>
        </w:rPr>
        <w:t> </w:t>
      </w:r>
      <w:r>
        <w:rPr>
          <w:sz w:val="22"/>
        </w:rPr>
        <w:t>amb</w:t>
      </w:r>
      <w:r>
        <w:rPr>
          <w:spacing w:val="-11"/>
          <w:sz w:val="22"/>
        </w:rPr>
        <w:t> </w:t>
      </w:r>
      <w:r>
        <w:rPr>
          <w:sz w:val="22"/>
        </w:rPr>
        <w:t>la</w:t>
      </w:r>
      <w:r>
        <w:rPr>
          <w:spacing w:val="-11"/>
          <w:sz w:val="22"/>
        </w:rPr>
        <w:t> </w:t>
      </w:r>
      <w:r>
        <w:rPr>
          <w:sz w:val="22"/>
        </w:rPr>
        <w:t>funció que compleixen.</w:t>
      </w:r>
    </w:p>
    <w:p>
      <w:pPr>
        <w:pStyle w:val="ListParagraph"/>
        <w:numPr>
          <w:ilvl w:val="1"/>
          <w:numId w:val="260"/>
        </w:numPr>
        <w:tabs>
          <w:tab w:pos="883" w:val="left" w:leader="none"/>
        </w:tabs>
        <w:spacing w:line="251" w:lineRule="exact" w:before="0" w:after="0"/>
        <w:ind w:left="883" w:right="0" w:hanging="359"/>
        <w:jc w:val="left"/>
        <w:rPr>
          <w:sz w:val="22"/>
        </w:rPr>
      </w:pPr>
      <w:r>
        <w:rPr>
          <w:sz w:val="22"/>
        </w:rPr>
        <w:t>S'han</w:t>
      </w:r>
      <w:r>
        <w:rPr>
          <w:spacing w:val="-11"/>
          <w:sz w:val="22"/>
        </w:rPr>
        <w:t> </w:t>
      </w:r>
      <w:r>
        <w:rPr>
          <w:sz w:val="22"/>
        </w:rPr>
        <w:t>descrit</w:t>
      </w:r>
      <w:r>
        <w:rPr>
          <w:spacing w:val="-8"/>
          <w:sz w:val="22"/>
        </w:rPr>
        <w:t> </w:t>
      </w:r>
      <w:r>
        <w:rPr>
          <w:sz w:val="22"/>
        </w:rPr>
        <w:t>les</w:t>
      </w:r>
      <w:r>
        <w:rPr>
          <w:spacing w:val="-9"/>
          <w:sz w:val="22"/>
        </w:rPr>
        <w:t> </w:t>
      </w:r>
      <w:r>
        <w:rPr>
          <w:sz w:val="22"/>
        </w:rPr>
        <w:t>principals</w:t>
      </w:r>
      <w:r>
        <w:rPr>
          <w:spacing w:val="-8"/>
          <w:sz w:val="22"/>
        </w:rPr>
        <w:t> </w:t>
      </w:r>
      <w:r>
        <w:rPr>
          <w:sz w:val="22"/>
        </w:rPr>
        <w:t>característiques</w:t>
      </w:r>
      <w:r>
        <w:rPr>
          <w:spacing w:val="-9"/>
          <w:sz w:val="22"/>
        </w:rPr>
        <w:t> </w:t>
      </w:r>
      <w:r>
        <w:rPr>
          <w:sz w:val="22"/>
        </w:rPr>
        <w:t>de</w:t>
      </w:r>
      <w:r>
        <w:rPr>
          <w:spacing w:val="-8"/>
          <w:sz w:val="22"/>
        </w:rPr>
        <w:t> </w:t>
      </w:r>
      <w:r>
        <w:rPr>
          <w:sz w:val="22"/>
        </w:rPr>
        <w:t>disseny</w:t>
      </w:r>
      <w:r>
        <w:rPr>
          <w:spacing w:val="-9"/>
          <w:sz w:val="22"/>
        </w:rPr>
        <w:t> </w:t>
      </w:r>
      <w:r>
        <w:rPr>
          <w:sz w:val="22"/>
        </w:rPr>
        <w:t>d'una</w:t>
      </w:r>
      <w:r>
        <w:rPr>
          <w:spacing w:val="-8"/>
          <w:sz w:val="22"/>
        </w:rPr>
        <w:t> </w:t>
      </w:r>
      <w:r>
        <w:rPr>
          <w:spacing w:val="-2"/>
          <w:sz w:val="22"/>
        </w:rPr>
        <w:t>hèlix.</w:t>
      </w:r>
    </w:p>
    <w:p>
      <w:pPr>
        <w:pStyle w:val="ListParagraph"/>
        <w:numPr>
          <w:ilvl w:val="1"/>
          <w:numId w:val="260"/>
        </w:numPr>
        <w:tabs>
          <w:tab w:pos="884" w:val="left" w:leader="none"/>
        </w:tabs>
        <w:spacing w:line="240" w:lineRule="auto" w:before="6" w:after="0"/>
        <w:ind w:left="884" w:right="491" w:hanging="360"/>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mètodes</w:t>
      </w:r>
      <w:r>
        <w:rPr>
          <w:spacing w:val="-11"/>
          <w:sz w:val="22"/>
        </w:rPr>
        <w:t> </w:t>
      </w:r>
      <w:r>
        <w:rPr>
          <w:sz w:val="22"/>
        </w:rPr>
        <w:t>de</w:t>
      </w:r>
      <w:r>
        <w:rPr>
          <w:spacing w:val="-11"/>
          <w:sz w:val="22"/>
        </w:rPr>
        <w:t> </w:t>
      </w:r>
      <w:r>
        <w:rPr>
          <w:sz w:val="22"/>
        </w:rPr>
        <w:t>fabricació</w:t>
      </w:r>
      <w:r>
        <w:rPr>
          <w:spacing w:val="-11"/>
          <w:sz w:val="22"/>
        </w:rPr>
        <w:t> </w:t>
      </w:r>
      <w:r>
        <w:rPr>
          <w:sz w:val="22"/>
        </w:rPr>
        <w:t>d'hèlixs</w:t>
      </w:r>
      <w:r>
        <w:rPr>
          <w:spacing w:val="-11"/>
          <w:sz w:val="22"/>
        </w:rPr>
        <w:t> </w:t>
      </w:r>
      <w:r>
        <w:rPr>
          <w:sz w:val="22"/>
        </w:rPr>
        <w:t>de</w:t>
      </w:r>
      <w:r>
        <w:rPr>
          <w:spacing w:val="-11"/>
          <w:sz w:val="22"/>
        </w:rPr>
        <w:t> </w:t>
      </w:r>
      <w:r>
        <w:rPr>
          <w:sz w:val="22"/>
        </w:rPr>
        <w:t>fusta,</w:t>
      </w:r>
      <w:r>
        <w:rPr>
          <w:spacing w:val="-11"/>
          <w:sz w:val="22"/>
        </w:rPr>
        <w:t> </w:t>
      </w:r>
      <w:r>
        <w:rPr>
          <w:sz w:val="22"/>
        </w:rPr>
        <w:t>metàl·liques</w:t>
      </w:r>
      <w:r>
        <w:rPr>
          <w:spacing w:val="-11"/>
          <w:sz w:val="22"/>
        </w:rPr>
        <w:t> </w:t>
      </w:r>
      <w:r>
        <w:rPr>
          <w:sz w:val="22"/>
        </w:rPr>
        <w:t>i</w:t>
      </w:r>
      <w:r>
        <w:rPr>
          <w:spacing w:val="-11"/>
          <w:sz w:val="22"/>
        </w:rPr>
        <w:t> </w:t>
      </w:r>
      <w:r>
        <w:rPr>
          <w:sz w:val="22"/>
        </w:rPr>
        <w:t>de</w:t>
      </w:r>
      <w:r>
        <w:rPr>
          <w:spacing w:val="-11"/>
          <w:sz w:val="22"/>
        </w:rPr>
        <w:t> </w:t>
      </w:r>
      <w:r>
        <w:rPr>
          <w:sz w:val="22"/>
        </w:rPr>
        <w:t>materials </w:t>
      </w:r>
      <w:r>
        <w:rPr>
          <w:spacing w:val="-2"/>
          <w:sz w:val="22"/>
        </w:rPr>
        <w:t>compostos.</w:t>
      </w:r>
    </w:p>
    <w:p>
      <w:pPr>
        <w:pStyle w:val="ListParagraph"/>
        <w:numPr>
          <w:ilvl w:val="1"/>
          <w:numId w:val="26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descrit</w:t>
      </w:r>
      <w:r>
        <w:rPr>
          <w:spacing w:val="-9"/>
          <w:sz w:val="22"/>
        </w:rPr>
        <w:t> </w:t>
      </w:r>
      <w:r>
        <w:rPr>
          <w:sz w:val="22"/>
        </w:rPr>
        <w:t>paràmetres</w:t>
      </w:r>
      <w:r>
        <w:rPr>
          <w:spacing w:val="-10"/>
          <w:sz w:val="22"/>
        </w:rPr>
        <w:t> </w:t>
      </w:r>
      <w:r>
        <w:rPr>
          <w:sz w:val="22"/>
        </w:rPr>
        <w:t>en</w:t>
      </w:r>
      <w:r>
        <w:rPr>
          <w:spacing w:val="-9"/>
          <w:sz w:val="22"/>
        </w:rPr>
        <w:t> </w:t>
      </w:r>
      <w:r>
        <w:rPr>
          <w:sz w:val="22"/>
        </w:rPr>
        <w:t>el</w:t>
      </w:r>
      <w:r>
        <w:rPr>
          <w:spacing w:val="-9"/>
          <w:sz w:val="22"/>
        </w:rPr>
        <w:t> </w:t>
      </w:r>
      <w:r>
        <w:rPr>
          <w:sz w:val="22"/>
        </w:rPr>
        <w:t>disseny,</w:t>
      </w:r>
      <w:r>
        <w:rPr>
          <w:spacing w:val="-10"/>
          <w:sz w:val="22"/>
        </w:rPr>
        <w:t> </w:t>
      </w:r>
      <w:r>
        <w:rPr>
          <w:sz w:val="22"/>
        </w:rPr>
        <w:t>com</w:t>
      </w:r>
      <w:r>
        <w:rPr>
          <w:spacing w:val="-9"/>
          <w:sz w:val="22"/>
        </w:rPr>
        <w:t> </w:t>
      </w:r>
      <w:r>
        <w:rPr>
          <w:sz w:val="22"/>
        </w:rPr>
        <w:t>ara</w:t>
      </w:r>
      <w:r>
        <w:rPr>
          <w:spacing w:val="-10"/>
          <w:sz w:val="22"/>
        </w:rPr>
        <w:t> </w:t>
      </w:r>
      <w:r>
        <w:rPr>
          <w:sz w:val="22"/>
        </w:rPr>
        <w:t>angles</w:t>
      </w:r>
      <w:r>
        <w:rPr>
          <w:spacing w:val="-9"/>
          <w:sz w:val="22"/>
        </w:rPr>
        <w:t> </w:t>
      </w:r>
      <w:r>
        <w:rPr>
          <w:sz w:val="22"/>
        </w:rPr>
        <w:t>d'atac,</w:t>
      </w:r>
      <w:r>
        <w:rPr>
          <w:spacing w:val="-9"/>
          <w:sz w:val="22"/>
        </w:rPr>
        <w:t> </w:t>
      </w:r>
      <w:r>
        <w:rPr>
          <w:sz w:val="22"/>
        </w:rPr>
        <w:t>tipus</w:t>
      </w:r>
      <w:r>
        <w:rPr>
          <w:spacing w:val="-10"/>
          <w:sz w:val="22"/>
        </w:rPr>
        <w:t> </w:t>
      </w:r>
      <w:r>
        <w:rPr>
          <w:sz w:val="22"/>
        </w:rPr>
        <w:t>de</w:t>
      </w:r>
      <w:r>
        <w:rPr>
          <w:spacing w:val="-9"/>
          <w:sz w:val="22"/>
        </w:rPr>
        <w:t> </w:t>
      </w:r>
      <w:r>
        <w:rPr>
          <w:sz w:val="22"/>
        </w:rPr>
        <w:t>perfil,</w:t>
      </w:r>
      <w:r>
        <w:rPr>
          <w:spacing w:val="-9"/>
          <w:sz w:val="22"/>
        </w:rPr>
        <w:t> </w:t>
      </w:r>
      <w:r>
        <w:rPr>
          <w:spacing w:val="-2"/>
          <w:sz w:val="22"/>
        </w:rPr>
        <w:t>corda.</w:t>
      </w:r>
    </w:p>
    <w:p>
      <w:pPr>
        <w:pStyle w:val="ListParagraph"/>
        <w:numPr>
          <w:ilvl w:val="1"/>
          <w:numId w:val="260"/>
        </w:numPr>
        <w:tabs>
          <w:tab w:pos="884" w:val="left" w:leader="none"/>
        </w:tabs>
        <w:spacing w:line="247" w:lineRule="auto" w:before="6" w:after="0"/>
        <w:ind w:left="884" w:right="513" w:hanging="360"/>
        <w:jc w:val="left"/>
        <w:rPr>
          <w:sz w:val="22"/>
        </w:rPr>
      </w:pPr>
      <w:r>
        <w:rPr>
          <w:sz w:val="22"/>
        </w:rPr>
        <w:t>S'han</w:t>
      </w:r>
      <w:r>
        <w:rPr>
          <w:spacing w:val="-9"/>
          <w:sz w:val="22"/>
        </w:rPr>
        <w:t> </w:t>
      </w:r>
      <w:r>
        <w:rPr>
          <w:sz w:val="22"/>
        </w:rPr>
        <w:t>establert</w:t>
      </w:r>
      <w:r>
        <w:rPr>
          <w:spacing w:val="-9"/>
          <w:sz w:val="22"/>
        </w:rPr>
        <w:t> </w:t>
      </w:r>
      <w:r>
        <w:rPr>
          <w:sz w:val="22"/>
        </w:rPr>
        <w:t>les</w:t>
      </w:r>
      <w:r>
        <w:rPr>
          <w:spacing w:val="-9"/>
          <w:sz w:val="22"/>
        </w:rPr>
        <w:t> </w:t>
      </w:r>
      <w:r>
        <w:rPr>
          <w:sz w:val="22"/>
        </w:rPr>
        <w:t>diferències</w:t>
      </w:r>
      <w:r>
        <w:rPr>
          <w:spacing w:val="-9"/>
          <w:sz w:val="22"/>
        </w:rPr>
        <w:t> </w:t>
      </w:r>
      <w:r>
        <w:rPr>
          <w:sz w:val="22"/>
        </w:rPr>
        <w:t>entre</w:t>
      </w:r>
      <w:r>
        <w:rPr>
          <w:spacing w:val="-9"/>
          <w:sz w:val="22"/>
        </w:rPr>
        <w:t> </w:t>
      </w:r>
      <w:r>
        <w:rPr>
          <w:sz w:val="22"/>
        </w:rPr>
        <w:t>hèlixs</w:t>
      </w:r>
      <w:r>
        <w:rPr>
          <w:spacing w:val="-9"/>
          <w:sz w:val="22"/>
        </w:rPr>
        <w:t> </w:t>
      </w:r>
      <w:r>
        <w:rPr>
          <w:sz w:val="22"/>
        </w:rPr>
        <w:t>de</w:t>
      </w:r>
      <w:r>
        <w:rPr>
          <w:spacing w:val="-9"/>
          <w:sz w:val="22"/>
        </w:rPr>
        <w:t> </w:t>
      </w:r>
      <w:r>
        <w:rPr>
          <w:sz w:val="22"/>
        </w:rPr>
        <w:t>pas</w:t>
      </w:r>
      <w:r>
        <w:rPr>
          <w:spacing w:val="-9"/>
          <w:sz w:val="22"/>
        </w:rPr>
        <w:t> </w:t>
      </w:r>
      <w:r>
        <w:rPr>
          <w:sz w:val="22"/>
        </w:rPr>
        <w:t>fix</w:t>
      </w:r>
      <w:r>
        <w:rPr>
          <w:spacing w:val="-9"/>
          <w:sz w:val="22"/>
        </w:rPr>
        <w:t> </w:t>
      </w:r>
      <w:r>
        <w:rPr>
          <w:sz w:val="22"/>
        </w:rPr>
        <w:t>i</w:t>
      </w:r>
      <w:r>
        <w:rPr>
          <w:spacing w:val="-9"/>
          <w:sz w:val="22"/>
        </w:rPr>
        <w:t> </w:t>
      </w:r>
      <w:r>
        <w:rPr>
          <w:sz w:val="22"/>
        </w:rPr>
        <w:t>hèlixs</w:t>
      </w:r>
      <w:r>
        <w:rPr>
          <w:spacing w:val="-9"/>
          <w:sz w:val="22"/>
        </w:rPr>
        <w:t> </w:t>
      </w:r>
      <w:r>
        <w:rPr>
          <w:sz w:val="22"/>
        </w:rPr>
        <w:t>de</w:t>
      </w:r>
      <w:r>
        <w:rPr>
          <w:spacing w:val="-9"/>
          <w:sz w:val="22"/>
        </w:rPr>
        <w:t> </w:t>
      </w:r>
      <w:r>
        <w:rPr>
          <w:sz w:val="22"/>
        </w:rPr>
        <w:t>pas</w:t>
      </w:r>
      <w:r>
        <w:rPr>
          <w:spacing w:val="-9"/>
          <w:sz w:val="22"/>
        </w:rPr>
        <w:t> </w:t>
      </w:r>
      <w:r>
        <w:rPr>
          <w:sz w:val="22"/>
        </w:rPr>
        <w:t>variable</w:t>
      </w:r>
      <w:r>
        <w:rPr>
          <w:spacing w:val="-9"/>
          <w:sz w:val="22"/>
        </w:rPr>
        <w:t> </w:t>
      </w:r>
      <w:r>
        <w:rPr>
          <w:sz w:val="22"/>
        </w:rPr>
        <w:t>en</w:t>
      </w:r>
      <w:r>
        <w:rPr>
          <w:spacing w:val="-9"/>
          <w:sz w:val="22"/>
        </w:rPr>
        <w:t> </w:t>
      </w:r>
      <w:r>
        <w:rPr>
          <w:sz w:val="22"/>
        </w:rPr>
        <w:t>les seves diferents versions.</w:t>
      </w:r>
    </w:p>
    <w:p>
      <w:pPr>
        <w:pStyle w:val="ListParagraph"/>
        <w:numPr>
          <w:ilvl w:val="1"/>
          <w:numId w:val="260"/>
        </w:numPr>
        <w:tabs>
          <w:tab w:pos="884" w:val="left" w:leader="none"/>
        </w:tabs>
        <w:spacing w:line="251" w:lineRule="exact" w:before="0" w:after="0"/>
        <w:ind w:left="884" w:right="0" w:hanging="360"/>
        <w:jc w:val="left"/>
        <w:rPr>
          <w:sz w:val="22"/>
        </w:rPr>
      </w:pPr>
      <w:r>
        <w:rPr>
          <w:sz w:val="22"/>
        </w:rPr>
        <w:t>S'ha</w:t>
      </w:r>
      <w:r>
        <w:rPr>
          <w:spacing w:val="-13"/>
          <w:sz w:val="22"/>
        </w:rPr>
        <w:t> </w:t>
      </w:r>
      <w:r>
        <w:rPr>
          <w:sz w:val="22"/>
        </w:rPr>
        <w:t>interpretat</w:t>
      </w:r>
      <w:r>
        <w:rPr>
          <w:spacing w:val="-12"/>
          <w:sz w:val="22"/>
        </w:rPr>
        <w:t> </w:t>
      </w:r>
      <w:r>
        <w:rPr>
          <w:sz w:val="22"/>
        </w:rPr>
        <w:t>la</w:t>
      </w:r>
      <w:r>
        <w:rPr>
          <w:spacing w:val="-13"/>
          <w:sz w:val="22"/>
        </w:rPr>
        <w:t> </w:t>
      </w:r>
      <w:r>
        <w:rPr>
          <w:sz w:val="22"/>
        </w:rPr>
        <w:t>documentació</w:t>
      </w:r>
      <w:r>
        <w:rPr>
          <w:spacing w:val="-12"/>
          <w:sz w:val="22"/>
        </w:rPr>
        <w:t> </w:t>
      </w:r>
      <w:r>
        <w:rPr>
          <w:sz w:val="22"/>
        </w:rPr>
        <w:t>tècnica,</w:t>
      </w:r>
      <w:r>
        <w:rPr>
          <w:spacing w:val="-13"/>
          <w:sz w:val="22"/>
        </w:rPr>
        <w:t> </w:t>
      </w:r>
      <w:r>
        <w:rPr>
          <w:sz w:val="22"/>
        </w:rPr>
        <w:t>valoració</w:t>
      </w:r>
      <w:r>
        <w:rPr>
          <w:spacing w:val="-12"/>
          <w:sz w:val="22"/>
        </w:rPr>
        <w:t> </w:t>
      </w:r>
      <w:r>
        <w:rPr>
          <w:sz w:val="22"/>
        </w:rPr>
        <w:t>de</w:t>
      </w:r>
      <w:r>
        <w:rPr>
          <w:spacing w:val="-13"/>
          <w:sz w:val="22"/>
        </w:rPr>
        <w:t> </w:t>
      </w:r>
      <w:r>
        <w:rPr>
          <w:sz w:val="22"/>
        </w:rPr>
        <w:t>danys,</w:t>
      </w:r>
      <w:r>
        <w:rPr>
          <w:spacing w:val="-12"/>
          <w:sz w:val="22"/>
        </w:rPr>
        <w:t> </w:t>
      </w:r>
      <w:r>
        <w:rPr>
          <w:spacing w:val="-2"/>
          <w:sz w:val="22"/>
        </w:rPr>
        <w:t>mesures.</w:t>
      </w:r>
    </w:p>
    <w:p>
      <w:pPr>
        <w:pStyle w:val="ListParagraph"/>
        <w:numPr>
          <w:ilvl w:val="1"/>
          <w:numId w:val="260"/>
        </w:numPr>
        <w:tabs>
          <w:tab w:pos="884" w:val="left" w:leader="none"/>
        </w:tabs>
        <w:spacing w:line="247" w:lineRule="auto" w:before="7" w:after="0"/>
        <w:ind w:left="884" w:right="620" w:hanging="360"/>
        <w:jc w:val="left"/>
        <w:rPr>
          <w:sz w:val="22"/>
        </w:rPr>
      </w:pPr>
      <w:r>
        <w:rPr>
          <w:sz w:val="22"/>
        </w:rPr>
        <w:t>S'han</w:t>
      </w:r>
      <w:r>
        <w:rPr>
          <w:spacing w:val="-10"/>
          <w:sz w:val="22"/>
        </w:rPr>
        <w:t> </w:t>
      </w:r>
      <w:r>
        <w:rPr>
          <w:sz w:val="22"/>
        </w:rPr>
        <w:t>establert</w:t>
      </w:r>
      <w:r>
        <w:rPr>
          <w:spacing w:val="-10"/>
          <w:sz w:val="22"/>
        </w:rPr>
        <w:t> </w:t>
      </w:r>
      <w:r>
        <w:rPr>
          <w:sz w:val="22"/>
        </w:rPr>
        <w:t>les</w:t>
      </w:r>
      <w:r>
        <w:rPr>
          <w:spacing w:val="-10"/>
          <w:sz w:val="22"/>
        </w:rPr>
        <w:t> </w:t>
      </w:r>
      <w:r>
        <w:rPr>
          <w:sz w:val="22"/>
        </w:rPr>
        <w:t>diferències</w:t>
      </w:r>
      <w:r>
        <w:rPr>
          <w:spacing w:val="-10"/>
          <w:sz w:val="22"/>
        </w:rPr>
        <w:t> </w:t>
      </w:r>
      <w:r>
        <w:rPr>
          <w:sz w:val="22"/>
        </w:rPr>
        <w:t>d'indicació</w:t>
      </w:r>
      <w:r>
        <w:rPr>
          <w:spacing w:val="-10"/>
          <w:sz w:val="22"/>
        </w:rPr>
        <w:t> </w:t>
      </w:r>
      <w:r>
        <w:rPr>
          <w:sz w:val="22"/>
        </w:rPr>
        <w:t>entre</w:t>
      </w:r>
      <w:r>
        <w:rPr>
          <w:spacing w:val="-10"/>
          <w:sz w:val="22"/>
        </w:rPr>
        <w:t> </w:t>
      </w:r>
      <w:r>
        <w:rPr>
          <w:sz w:val="22"/>
        </w:rPr>
        <w:t>hèlixs</w:t>
      </w:r>
      <w:r>
        <w:rPr>
          <w:spacing w:val="-10"/>
          <w:sz w:val="22"/>
        </w:rPr>
        <w:t> </w:t>
      </w:r>
      <w:r>
        <w:rPr>
          <w:sz w:val="22"/>
        </w:rPr>
        <w:t>de</w:t>
      </w:r>
      <w:r>
        <w:rPr>
          <w:spacing w:val="-10"/>
          <w:sz w:val="22"/>
        </w:rPr>
        <w:t> </w:t>
      </w:r>
      <w:r>
        <w:rPr>
          <w:sz w:val="22"/>
        </w:rPr>
        <w:t>pas</w:t>
      </w:r>
      <w:r>
        <w:rPr>
          <w:spacing w:val="-10"/>
          <w:sz w:val="22"/>
        </w:rPr>
        <w:t> </w:t>
      </w:r>
      <w:r>
        <w:rPr>
          <w:sz w:val="22"/>
        </w:rPr>
        <w:t>variable</w:t>
      </w:r>
      <w:r>
        <w:rPr>
          <w:spacing w:val="-10"/>
          <w:sz w:val="22"/>
        </w:rPr>
        <w:t> </w:t>
      </w:r>
      <w:r>
        <w:rPr>
          <w:sz w:val="22"/>
        </w:rPr>
        <w:t>de</w:t>
      </w:r>
      <w:r>
        <w:rPr>
          <w:spacing w:val="-10"/>
          <w:sz w:val="22"/>
        </w:rPr>
        <w:t> </w:t>
      </w:r>
      <w:r>
        <w:rPr>
          <w:sz w:val="22"/>
        </w:rPr>
        <w:t>velocitat constant i hèlixs de pas fix.</w:t>
      </w:r>
    </w:p>
    <w:p>
      <w:pPr>
        <w:pStyle w:val="ListParagraph"/>
        <w:numPr>
          <w:ilvl w:val="0"/>
          <w:numId w:val="260"/>
        </w:numPr>
        <w:tabs>
          <w:tab w:pos="882" w:val="left" w:leader="none"/>
          <w:tab w:pos="884" w:val="left" w:leader="none"/>
        </w:tabs>
        <w:spacing w:line="247" w:lineRule="auto" w:before="247" w:after="0"/>
        <w:ind w:left="884" w:right="574" w:hanging="360"/>
        <w:jc w:val="left"/>
        <w:rPr>
          <w:sz w:val="22"/>
        </w:rPr>
      </w:pPr>
      <w:r>
        <w:rPr>
          <w:sz w:val="22"/>
        </w:rPr>
        <w:t>Calcula</w:t>
      </w:r>
      <w:r>
        <w:rPr>
          <w:spacing w:val="-10"/>
          <w:sz w:val="22"/>
        </w:rPr>
        <w:t> </w:t>
      </w:r>
      <w:r>
        <w:rPr>
          <w:sz w:val="22"/>
        </w:rPr>
        <w:t>les</w:t>
      </w:r>
      <w:r>
        <w:rPr>
          <w:spacing w:val="-10"/>
          <w:sz w:val="22"/>
        </w:rPr>
        <w:t> </w:t>
      </w:r>
      <w:r>
        <w:rPr>
          <w:sz w:val="22"/>
        </w:rPr>
        <w:t>forces</w:t>
      </w:r>
      <w:r>
        <w:rPr>
          <w:spacing w:val="-10"/>
          <w:sz w:val="22"/>
        </w:rPr>
        <w:t> </w:t>
      </w:r>
      <w:r>
        <w:rPr>
          <w:sz w:val="22"/>
        </w:rPr>
        <w:t>aerodinàmiques</w:t>
      </w:r>
      <w:r>
        <w:rPr>
          <w:spacing w:val="-10"/>
          <w:sz w:val="22"/>
        </w:rPr>
        <w:t> </w:t>
      </w:r>
      <w:r>
        <w:rPr>
          <w:sz w:val="22"/>
        </w:rPr>
        <w:t>que</w:t>
      </w:r>
      <w:r>
        <w:rPr>
          <w:spacing w:val="-10"/>
          <w:sz w:val="22"/>
        </w:rPr>
        <w:t> </w:t>
      </w:r>
      <w:r>
        <w:rPr>
          <w:sz w:val="22"/>
        </w:rPr>
        <w:t>es</w:t>
      </w:r>
      <w:r>
        <w:rPr>
          <w:spacing w:val="-10"/>
          <w:sz w:val="22"/>
        </w:rPr>
        <w:t> </w:t>
      </w:r>
      <w:r>
        <w:rPr>
          <w:sz w:val="22"/>
        </w:rPr>
        <w:t>generen</w:t>
      </w:r>
      <w:r>
        <w:rPr>
          <w:spacing w:val="-10"/>
          <w:sz w:val="22"/>
        </w:rPr>
        <w:t> </w:t>
      </w:r>
      <w:r>
        <w:rPr>
          <w:sz w:val="22"/>
        </w:rPr>
        <w:t>a</w:t>
      </w:r>
      <w:r>
        <w:rPr>
          <w:spacing w:val="-10"/>
          <w:sz w:val="22"/>
        </w:rPr>
        <w:t> </w:t>
      </w:r>
      <w:r>
        <w:rPr>
          <w:sz w:val="22"/>
        </w:rPr>
        <w:t>l'hèlix</w:t>
      </w:r>
      <w:r>
        <w:rPr>
          <w:spacing w:val="-10"/>
          <w:sz w:val="22"/>
        </w:rPr>
        <w:t> </w:t>
      </w:r>
      <w:r>
        <w:rPr>
          <w:sz w:val="22"/>
        </w:rPr>
        <w:t>aplicant</w:t>
      </w:r>
      <w:r>
        <w:rPr>
          <w:spacing w:val="-10"/>
          <w:sz w:val="22"/>
        </w:rPr>
        <w:t> </w:t>
      </w:r>
      <w:r>
        <w:rPr>
          <w:sz w:val="22"/>
        </w:rPr>
        <w:t>les</w:t>
      </w:r>
      <w:r>
        <w:rPr>
          <w:spacing w:val="-10"/>
          <w:sz w:val="22"/>
        </w:rPr>
        <w:t> </w:t>
      </w:r>
      <w:r>
        <w:rPr>
          <w:sz w:val="22"/>
        </w:rPr>
        <w:t>equacions físiques corresponents.</w:t>
      </w:r>
    </w:p>
    <w:p>
      <w:pPr>
        <w:pStyle w:val="BodyText"/>
        <w:spacing w:line="251" w:lineRule="exact"/>
        <w:ind w:left="164" w:firstLine="0"/>
      </w:pPr>
      <w:r>
        <w:rPr/>
        <w:t>Criteris</w:t>
      </w:r>
      <w:r>
        <w:rPr>
          <w:spacing w:val="-7"/>
        </w:rPr>
        <w:t> </w:t>
      </w:r>
      <w:r>
        <w:rPr>
          <w:spacing w:val="-2"/>
        </w:rPr>
        <w:t>d'avaluació:</w:t>
      </w:r>
    </w:p>
    <w:p>
      <w:pPr>
        <w:pStyle w:val="ListParagraph"/>
        <w:numPr>
          <w:ilvl w:val="1"/>
          <w:numId w:val="260"/>
        </w:numPr>
        <w:tabs>
          <w:tab w:pos="883" w:val="left" w:leader="none"/>
        </w:tabs>
        <w:spacing w:line="240" w:lineRule="auto" w:before="7" w:after="0"/>
        <w:ind w:left="883" w:right="0" w:hanging="359"/>
        <w:jc w:val="left"/>
        <w:rPr>
          <w:sz w:val="22"/>
        </w:rPr>
      </w:pPr>
      <w:r>
        <w:rPr>
          <w:sz w:val="22"/>
        </w:rPr>
        <w:t>S'han</w:t>
      </w:r>
      <w:r>
        <w:rPr>
          <w:spacing w:val="-12"/>
          <w:sz w:val="22"/>
        </w:rPr>
        <w:t> </w:t>
      </w:r>
      <w:r>
        <w:rPr>
          <w:sz w:val="22"/>
        </w:rPr>
        <w:t>calculat</w:t>
      </w:r>
      <w:r>
        <w:rPr>
          <w:spacing w:val="-9"/>
          <w:sz w:val="22"/>
        </w:rPr>
        <w:t> </w:t>
      </w:r>
      <w:r>
        <w:rPr>
          <w:sz w:val="22"/>
        </w:rPr>
        <w:t>angles</w:t>
      </w:r>
      <w:r>
        <w:rPr>
          <w:spacing w:val="-10"/>
          <w:sz w:val="22"/>
        </w:rPr>
        <w:t> </w:t>
      </w:r>
      <w:r>
        <w:rPr>
          <w:sz w:val="22"/>
        </w:rPr>
        <w:t>d'atac</w:t>
      </w:r>
      <w:r>
        <w:rPr>
          <w:spacing w:val="-9"/>
          <w:sz w:val="22"/>
        </w:rPr>
        <w:t> </w:t>
      </w:r>
      <w:r>
        <w:rPr>
          <w:spacing w:val="-2"/>
          <w:sz w:val="22"/>
        </w:rPr>
        <w:t>efectius.</w:t>
      </w:r>
    </w:p>
    <w:p>
      <w:pPr>
        <w:pStyle w:val="ListParagraph"/>
        <w:numPr>
          <w:ilvl w:val="1"/>
          <w:numId w:val="260"/>
        </w:numPr>
        <w:tabs>
          <w:tab w:pos="884" w:val="left" w:leader="none"/>
        </w:tabs>
        <w:spacing w:line="240" w:lineRule="auto" w:before="6" w:after="0"/>
        <w:ind w:left="884" w:right="667" w:hanging="360"/>
        <w:jc w:val="left"/>
        <w:rPr>
          <w:sz w:val="22"/>
        </w:rPr>
      </w:pPr>
      <w:r>
        <w:rPr>
          <w:sz w:val="22"/>
        </w:rPr>
        <w:t>S'han</w:t>
      </w:r>
      <w:r>
        <w:rPr>
          <w:spacing w:val="-10"/>
          <w:sz w:val="22"/>
        </w:rPr>
        <w:t> </w:t>
      </w:r>
      <w:r>
        <w:rPr>
          <w:sz w:val="22"/>
        </w:rPr>
        <w:t>calculat</w:t>
      </w:r>
      <w:r>
        <w:rPr>
          <w:spacing w:val="-10"/>
          <w:sz w:val="22"/>
        </w:rPr>
        <w:t> </w:t>
      </w:r>
      <w:r>
        <w:rPr>
          <w:sz w:val="22"/>
        </w:rPr>
        <w:t>les</w:t>
      </w:r>
      <w:r>
        <w:rPr>
          <w:spacing w:val="-10"/>
          <w:sz w:val="22"/>
        </w:rPr>
        <w:t> </w:t>
      </w:r>
      <w:r>
        <w:rPr>
          <w:sz w:val="22"/>
        </w:rPr>
        <w:t>forces</w:t>
      </w:r>
      <w:r>
        <w:rPr>
          <w:spacing w:val="-10"/>
          <w:sz w:val="22"/>
        </w:rPr>
        <w:t> </w:t>
      </w:r>
      <w:r>
        <w:rPr>
          <w:sz w:val="22"/>
        </w:rPr>
        <w:t>aerodinàmiques</w:t>
      </w:r>
      <w:r>
        <w:rPr>
          <w:spacing w:val="-10"/>
          <w:sz w:val="22"/>
        </w:rPr>
        <w:t> </w:t>
      </w:r>
      <w:r>
        <w:rPr>
          <w:sz w:val="22"/>
        </w:rPr>
        <w:t>que</w:t>
      </w:r>
      <w:r>
        <w:rPr>
          <w:spacing w:val="-10"/>
          <w:sz w:val="22"/>
        </w:rPr>
        <w:t> </w:t>
      </w:r>
      <w:r>
        <w:rPr>
          <w:sz w:val="22"/>
        </w:rPr>
        <w:t>es</w:t>
      </w:r>
      <w:r>
        <w:rPr>
          <w:spacing w:val="-10"/>
          <w:sz w:val="22"/>
        </w:rPr>
        <w:t> </w:t>
      </w:r>
      <w:r>
        <w:rPr>
          <w:sz w:val="22"/>
        </w:rPr>
        <w:t>produeixen</w:t>
      </w:r>
      <w:r>
        <w:rPr>
          <w:spacing w:val="-10"/>
          <w:sz w:val="22"/>
        </w:rPr>
        <w:t> </w:t>
      </w:r>
      <w:r>
        <w:rPr>
          <w:sz w:val="22"/>
        </w:rPr>
        <w:t>en</w:t>
      </w:r>
      <w:r>
        <w:rPr>
          <w:spacing w:val="-10"/>
          <w:sz w:val="22"/>
        </w:rPr>
        <w:t> </w:t>
      </w:r>
      <w:r>
        <w:rPr>
          <w:sz w:val="22"/>
        </w:rPr>
        <w:t>una</w:t>
      </w:r>
      <w:r>
        <w:rPr>
          <w:spacing w:val="-10"/>
          <w:sz w:val="22"/>
        </w:rPr>
        <w:t> </w:t>
      </w:r>
      <w:r>
        <w:rPr>
          <w:sz w:val="22"/>
        </w:rPr>
        <w:t>secció</w:t>
      </w:r>
      <w:r>
        <w:rPr>
          <w:spacing w:val="-10"/>
          <w:sz w:val="22"/>
        </w:rPr>
        <w:t> </w:t>
      </w:r>
      <w:r>
        <w:rPr>
          <w:sz w:val="22"/>
        </w:rPr>
        <w:t>d'una </w:t>
      </w:r>
      <w:r>
        <w:rPr>
          <w:spacing w:val="-2"/>
          <w:sz w:val="22"/>
        </w:rPr>
        <w:t>pala.</w:t>
      </w:r>
    </w:p>
    <w:p>
      <w:pPr>
        <w:pStyle w:val="ListParagraph"/>
        <w:numPr>
          <w:ilvl w:val="1"/>
          <w:numId w:val="260"/>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definit</w:t>
      </w:r>
      <w:r>
        <w:rPr>
          <w:spacing w:val="-9"/>
          <w:sz w:val="22"/>
        </w:rPr>
        <w:t> </w:t>
      </w:r>
      <w:r>
        <w:rPr>
          <w:sz w:val="22"/>
        </w:rPr>
        <w:t>les</w:t>
      </w:r>
      <w:r>
        <w:rPr>
          <w:spacing w:val="-9"/>
          <w:sz w:val="22"/>
        </w:rPr>
        <w:t> </w:t>
      </w:r>
      <w:r>
        <w:rPr>
          <w:sz w:val="22"/>
        </w:rPr>
        <w:t>característiques</w:t>
      </w:r>
      <w:r>
        <w:rPr>
          <w:spacing w:val="-9"/>
          <w:sz w:val="22"/>
        </w:rPr>
        <w:t> </w:t>
      </w:r>
      <w:r>
        <w:rPr>
          <w:sz w:val="22"/>
        </w:rPr>
        <w:t>de</w:t>
      </w:r>
      <w:r>
        <w:rPr>
          <w:spacing w:val="-9"/>
          <w:sz w:val="22"/>
        </w:rPr>
        <w:t> </w:t>
      </w:r>
      <w:r>
        <w:rPr>
          <w:sz w:val="22"/>
        </w:rPr>
        <w:t>les</w:t>
      </w:r>
      <w:r>
        <w:rPr>
          <w:spacing w:val="-9"/>
          <w:sz w:val="22"/>
        </w:rPr>
        <w:t> </w:t>
      </w:r>
      <w:r>
        <w:rPr>
          <w:sz w:val="22"/>
        </w:rPr>
        <w:t>hèlixs</w:t>
      </w:r>
      <w:r>
        <w:rPr>
          <w:spacing w:val="-9"/>
          <w:sz w:val="22"/>
        </w:rPr>
        <w:t> </w:t>
      </w:r>
      <w:r>
        <w:rPr>
          <w:sz w:val="22"/>
        </w:rPr>
        <w:t>de</w:t>
      </w:r>
      <w:r>
        <w:rPr>
          <w:spacing w:val="-9"/>
          <w:sz w:val="22"/>
        </w:rPr>
        <w:t> </w:t>
      </w:r>
      <w:r>
        <w:rPr>
          <w:sz w:val="22"/>
        </w:rPr>
        <w:t>velocitat</w:t>
      </w:r>
      <w:r>
        <w:rPr>
          <w:spacing w:val="-9"/>
          <w:sz w:val="22"/>
        </w:rPr>
        <w:t> </w:t>
      </w:r>
      <w:r>
        <w:rPr>
          <w:spacing w:val="-2"/>
          <w:sz w:val="22"/>
        </w:rPr>
        <w:t>constant.</w:t>
      </w:r>
    </w:p>
    <w:p>
      <w:pPr>
        <w:pStyle w:val="ListParagraph"/>
        <w:numPr>
          <w:ilvl w:val="1"/>
          <w:numId w:val="260"/>
        </w:numPr>
        <w:tabs>
          <w:tab w:pos="883" w:val="left" w:leader="none"/>
        </w:tabs>
        <w:spacing w:line="240" w:lineRule="auto" w:before="6" w:after="0"/>
        <w:ind w:left="883" w:right="0" w:hanging="359"/>
        <w:jc w:val="left"/>
        <w:rPr>
          <w:sz w:val="22"/>
        </w:rPr>
      </w:pPr>
      <w:r>
        <w:rPr>
          <w:sz w:val="22"/>
        </w:rPr>
        <w:t>S'han</w:t>
      </w:r>
      <w:r>
        <w:rPr>
          <w:spacing w:val="-13"/>
          <w:sz w:val="22"/>
        </w:rPr>
        <w:t> </w:t>
      </w:r>
      <w:r>
        <w:rPr>
          <w:sz w:val="22"/>
        </w:rPr>
        <w:t>efectuat</w:t>
      </w:r>
      <w:r>
        <w:rPr>
          <w:spacing w:val="-11"/>
          <w:sz w:val="22"/>
        </w:rPr>
        <w:t> </w:t>
      </w:r>
      <w:r>
        <w:rPr>
          <w:sz w:val="22"/>
        </w:rPr>
        <w:t>càlculs</w:t>
      </w:r>
      <w:r>
        <w:rPr>
          <w:spacing w:val="-11"/>
          <w:sz w:val="22"/>
        </w:rPr>
        <w:t> </w:t>
      </w:r>
      <w:r>
        <w:rPr>
          <w:sz w:val="22"/>
        </w:rPr>
        <w:t>tenint</w:t>
      </w:r>
      <w:r>
        <w:rPr>
          <w:spacing w:val="-11"/>
          <w:sz w:val="22"/>
        </w:rPr>
        <w:t> </w:t>
      </w:r>
      <w:r>
        <w:rPr>
          <w:sz w:val="22"/>
        </w:rPr>
        <w:t>en</w:t>
      </w:r>
      <w:r>
        <w:rPr>
          <w:spacing w:val="-11"/>
          <w:sz w:val="22"/>
        </w:rPr>
        <w:t> </w:t>
      </w:r>
      <w:r>
        <w:rPr>
          <w:sz w:val="22"/>
        </w:rPr>
        <w:t>compte</w:t>
      </w:r>
      <w:r>
        <w:rPr>
          <w:spacing w:val="-11"/>
          <w:sz w:val="22"/>
        </w:rPr>
        <w:t> </w:t>
      </w:r>
      <w:r>
        <w:rPr>
          <w:sz w:val="22"/>
        </w:rPr>
        <w:t>tota</w:t>
      </w:r>
      <w:r>
        <w:rPr>
          <w:spacing w:val="-11"/>
          <w:sz w:val="22"/>
        </w:rPr>
        <w:t> </w:t>
      </w:r>
      <w:r>
        <w:rPr>
          <w:sz w:val="22"/>
        </w:rPr>
        <w:t>l'envergadura</w:t>
      </w:r>
      <w:r>
        <w:rPr>
          <w:spacing w:val="-11"/>
          <w:sz w:val="22"/>
        </w:rPr>
        <w:t> </w:t>
      </w:r>
      <w:r>
        <w:rPr>
          <w:sz w:val="22"/>
        </w:rPr>
        <w:t>de</w:t>
      </w:r>
      <w:r>
        <w:rPr>
          <w:spacing w:val="-10"/>
          <w:sz w:val="22"/>
        </w:rPr>
        <w:t> </w:t>
      </w:r>
      <w:r>
        <w:rPr>
          <w:spacing w:val="-2"/>
          <w:sz w:val="22"/>
        </w:rPr>
        <w:t>l'hèlix.</w:t>
      </w:r>
    </w:p>
    <w:p>
      <w:pPr>
        <w:pStyle w:val="ListParagraph"/>
        <w:numPr>
          <w:ilvl w:val="1"/>
          <w:numId w:val="260"/>
        </w:numPr>
        <w:tabs>
          <w:tab w:pos="883" w:val="left" w:leader="none"/>
        </w:tabs>
        <w:spacing w:line="240" w:lineRule="auto" w:before="7" w:after="0"/>
        <w:ind w:left="883" w:right="0" w:hanging="359"/>
        <w:jc w:val="left"/>
        <w:rPr>
          <w:sz w:val="22"/>
        </w:rPr>
      </w:pPr>
      <w:r>
        <w:rPr>
          <w:sz w:val="22"/>
        </w:rPr>
        <w:t>S'ha</w:t>
      </w:r>
      <w:r>
        <w:rPr>
          <w:spacing w:val="-10"/>
          <w:sz w:val="22"/>
        </w:rPr>
        <w:t> </w:t>
      </w:r>
      <w:r>
        <w:rPr>
          <w:sz w:val="22"/>
        </w:rPr>
        <w:t>calculat</w:t>
      </w:r>
      <w:r>
        <w:rPr>
          <w:spacing w:val="-10"/>
          <w:sz w:val="22"/>
        </w:rPr>
        <w:t> </w:t>
      </w:r>
      <w:r>
        <w:rPr>
          <w:sz w:val="22"/>
        </w:rPr>
        <w:t>el</w:t>
      </w:r>
      <w:r>
        <w:rPr>
          <w:spacing w:val="-10"/>
          <w:sz w:val="22"/>
        </w:rPr>
        <w:t> </w:t>
      </w:r>
      <w:r>
        <w:rPr>
          <w:sz w:val="22"/>
        </w:rPr>
        <w:t>parell</w:t>
      </w:r>
      <w:r>
        <w:rPr>
          <w:spacing w:val="-10"/>
          <w:sz w:val="22"/>
        </w:rPr>
        <w:t> </w:t>
      </w:r>
      <w:r>
        <w:rPr>
          <w:sz w:val="22"/>
        </w:rPr>
        <w:t>motor</w:t>
      </w:r>
      <w:r>
        <w:rPr>
          <w:spacing w:val="-10"/>
          <w:sz w:val="22"/>
        </w:rPr>
        <w:t> </w:t>
      </w:r>
      <w:r>
        <w:rPr>
          <w:sz w:val="22"/>
        </w:rPr>
        <w:t>necessari</w:t>
      </w:r>
      <w:r>
        <w:rPr>
          <w:spacing w:val="-10"/>
          <w:sz w:val="22"/>
        </w:rPr>
        <w:t> </w:t>
      </w:r>
      <w:r>
        <w:rPr>
          <w:sz w:val="22"/>
        </w:rPr>
        <w:t>en</w:t>
      </w:r>
      <w:r>
        <w:rPr>
          <w:spacing w:val="-10"/>
          <w:sz w:val="22"/>
        </w:rPr>
        <w:t> </w:t>
      </w:r>
      <w:r>
        <w:rPr>
          <w:sz w:val="22"/>
        </w:rPr>
        <w:t>diferents</w:t>
      </w:r>
      <w:r>
        <w:rPr>
          <w:spacing w:val="-9"/>
          <w:sz w:val="22"/>
        </w:rPr>
        <w:t> </w:t>
      </w:r>
      <w:r>
        <w:rPr>
          <w:spacing w:val="-2"/>
          <w:sz w:val="22"/>
        </w:rPr>
        <w:t>configuracions.</w:t>
      </w:r>
    </w:p>
    <w:p>
      <w:pPr>
        <w:pStyle w:val="ListParagraph"/>
        <w:numPr>
          <w:ilvl w:val="1"/>
          <w:numId w:val="260"/>
        </w:numPr>
        <w:tabs>
          <w:tab w:pos="884" w:val="left" w:leader="none"/>
        </w:tabs>
        <w:spacing w:line="240" w:lineRule="auto" w:before="7" w:after="0"/>
        <w:ind w:left="884" w:right="0" w:hanging="360"/>
        <w:jc w:val="left"/>
        <w:rPr>
          <w:sz w:val="22"/>
        </w:rPr>
      </w:pPr>
      <w:r>
        <w:rPr>
          <w:sz w:val="22"/>
        </w:rPr>
        <w:t>S'han</w:t>
      </w:r>
      <w:r>
        <w:rPr>
          <w:spacing w:val="-9"/>
          <w:sz w:val="22"/>
        </w:rPr>
        <w:t> </w:t>
      </w:r>
      <w:r>
        <w:rPr>
          <w:sz w:val="22"/>
        </w:rPr>
        <w:t>definit</w:t>
      </w:r>
      <w:r>
        <w:rPr>
          <w:spacing w:val="-9"/>
          <w:sz w:val="22"/>
        </w:rPr>
        <w:t> </w:t>
      </w:r>
      <w:r>
        <w:rPr>
          <w:sz w:val="22"/>
        </w:rPr>
        <w:t>les</w:t>
      </w:r>
      <w:r>
        <w:rPr>
          <w:spacing w:val="-9"/>
          <w:sz w:val="22"/>
        </w:rPr>
        <w:t> </w:t>
      </w:r>
      <w:r>
        <w:rPr>
          <w:sz w:val="22"/>
        </w:rPr>
        <w:t>diferències</w:t>
      </w:r>
      <w:r>
        <w:rPr>
          <w:spacing w:val="-9"/>
          <w:sz w:val="22"/>
        </w:rPr>
        <w:t> </w:t>
      </w:r>
      <w:r>
        <w:rPr>
          <w:sz w:val="22"/>
        </w:rPr>
        <w:t>entre</w:t>
      </w:r>
      <w:r>
        <w:rPr>
          <w:spacing w:val="-9"/>
          <w:sz w:val="22"/>
        </w:rPr>
        <w:t> </w:t>
      </w:r>
      <w:r>
        <w:rPr>
          <w:sz w:val="22"/>
        </w:rPr>
        <w:t>angle</w:t>
      </w:r>
      <w:r>
        <w:rPr>
          <w:spacing w:val="-9"/>
          <w:sz w:val="22"/>
        </w:rPr>
        <w:t> </w:t>
      </w:r>
      <w:r>
        <w:rPr>
          <w:sz w:val="22"/>
        </w:rPr>
        <w:t>de</w:t>
      </w:r>
      <w:r>
        <w:rPr>
          <w:spacing w:val="-9"/>
          <w:sz w:val="22"/>
        </w:rPr>
        <w:t> </w:t>
      </w:r>
      <w:r>
        <w:rPr>
          <w:sz w:val="22"/>
        </w:rPr>
        <w:t>pala</w:t>
      </w:r>
      <w:r>
        <w:rPr>
          <w:spacing w:val="-9"/>
          <w:sz w:val="22"/>
        </w:rPr>
        <w:t> </w:t>
      </w:r>
      <w:r>
        <w:rPr>
          <w:sz w:val="22"/>
        </w:rPr>
        <w:t>baix</w:t>
      </w:r>
      <w:r>
        <w:rPr>
          <w:spacing w:val="-9"/>
          <w:sz w:val="22"/>
        </w:rPr>
        <w:t> </w:t>
      </w:r>
      <w:r>
        <w:rPr>
          <w:sz w:val="22"/>
        </w:rPr>
        <w:t>i</w:t>
      </w:r>
      <w:r>
        <w:rPr>
          <w:spacing w:val="-9"/>
          <w:sz w:val="22"/>
        </w:rPr>
        <w:t> </w:t>
      </w:r>
      <w:r>
        <w:rPr>
          <w:spacing w:val="-4"/>
          <w:sz w:val="22"/>
        </w:rPr>
        <w:t>alt.</w:t>
      </w:r>
    </w:p>
    <w:p>
      <w:pPr>
        <w:pStyle w:val="ListParagraph"/>
        <w:spacing w:after="0" w:line="240" w:lineRule="auto"/>
        <w:jc w:val="left"/>
        <w:rPr>
          <w:sz w:val="22"/>
        </w:rPr>
        <w:sectPr>
          <w:pgSz w:w="11910" w:h="16840"/>
          <w:pgMar w:header="2921" w:footer="1906" w:top="3880" w:bottom="2100" w:left="1275" w:right="1275"/>
        </w:sectPr>
      </w:pPr>
    </w:p>
    <w:p>
      <w:pPr>
        <w:pStyle w:val="ListParagraph"/>
        <w:numPr>
          <w:ilvl w:val="1"/>
          <w:numId w:val="260"/>
        </w:numPr>
        <w:tabs>
          <w:tab w:pos="885" w:val="left" w:leader="none"/>
        </w:tabs>
        <w:spacing w:line="240" w:lineRule="auto" w:before="74" w:after="0"/>
        <w:ind w:left="885" w:right="500"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significat</w:t>
      </w:r>
      <w:r>
        <w:rPr>
          <w:spacing w:val="-10"/>
          <w:sz w:val="22"/>
        </w:rPr>
        <w:t> </w:t>
      </w:r>
      <w:r>
        <w:rPr>
          <w:sz w:val="22"/>
        </w:rPr>
        <w:t>de</w:t>
      </w:r>
      <w:r>
        <w:rPr>
          <w:spacing w:val="-10"/>
          <w:sz w:val="22"/>
        </w:rPr>
        <w:t> </w:t>
      </w:r>
      <w:r>
        <w:rPr>
          <w:sz w:val="22"/>
        </w:rPr>
        <w:t>paràmetres</w:t>
      </w:r>
      <w:r>
        <w:rPr>
          <w:spacing w:val="-10"/>
          <w:sz w:val="22"/>
        </w:rPr>
        <w:t> </w:t>
      </w:r>
      <w:r>
        <w:rPr>
          <w:sz w:val="22"/>
        </w:rPr>
        <w:t>com</w:t>
      </w:r>
      <w:r>
        <w:rPr>
          <w:spacing w:val="-10"/>
          <w:sz w:val="22"/>
        </w:rPr>
        <w:t> </w:t>
      </w:r>
      <w:r>
        <w:rPr>
          <w:sz w:val="22"/>
        </w:rPr>
        <w:t>angle</w:t>
      </w:r>
      <w:r>
        <w:rPr>
          <w:spacing w:val="-10"/>
          <w:sz w:val="22"/>
        </w:rPr>
        <w:t> </w:t>
      </w:r>
      <w:r>
        <w:rPr>
          <w:sz w:val="22"/>
        </w:rPr>
        <w:t>invers,</w:t>
      </w:r>
      <w:r>
        <w:rPr>
          <w:spacing w:val="-10"/>
          <w:sz w:val="22"/>
        </w:rPr>
        <w:t> </w:t>
      </w:r>
      <w:r>
        <w:rPr>
          <w:sz w:val="22"/>
        </w:rPr>
        <w:t>velocitat</w:t>
      </w:r>
      <w:r>
        <w:rPr>
          <w:spacing w:val="-10"/>
          <w:sz w:val="22"/>
        </w:rPr>
        <w:t> </w:t>
      </w:r>
      <w:r>
        <w:rPr>
          <w:sz w:val="22"/>
        </w:rPr>
        <w:t>de</w:t>
      </w:r>
      <w:r>
        <w:rPr>
          <w:spacing w:val="-10"/>
          <w:sz w:val="22"/>
        </w:rPr>
        <w:t> </w:t>
      </w:r>
      <w:r>
        <w:rPr>
          <w:sz w:val="22"/>
        </w:rPr>
        <w:t>rotació,</w:t>
      </w:r>
      <w:r>
        <w:rPr>
          <w:spacing w:val="-10"/>
          <w:sz w:val="22"/>
        </w:rPr>
        <w:t> </w:t>
      </w:r>
      <w:r>
        <w:rPr>
          <w:sz w:val="22"/>
        </w:rPr>
        <w:t>angle </w:t>
      </w:r>
      <w:r>
        <w:rPr>
          <w:spacing w:val="-2"/>
          <w:sz w:val="22"/>
        </w:rPr>
        <w:t>d'atac.</w:t>
      </w:r>
    </w:p>
    <w:p>
      <w:pPr>
        <w:pStyle w:val="BodyText"/>
        <w:spacing w:before="3"/>
        <w:ind w:left="0" w:firstLine="0"/>
      </w:pPr>
    </w:p>
    <w:p>
      <w:pPr>
        <w:pStyle w:val="ListParagraph"/>
        <w:numPr>
          <w:ilvl w:val="0"/>
          <w:numId w:val="260"/>
        </w:numPr>
        <w:tabs>
          <w:tab w:pos="883" w:val="left" w:leader="none"/>
          <w:tab w:pos="885" w:val="left" w:leader="none"/>
        </w:tabs>
        <w:spacing w:line="247" w:lineRule="auto" w:before="0" w:after="0"/>
        <w:ind w:left="885" w:right="581" w:hanging="360"/>
        <w:jc w:val="left"/>
        <w:rPr>
          <w:sz w:val="22"/>
        </w:rPr>
      </w:pPr>
      <w:r>
        <w:rPr>
          <w:sz w:val="22"/>
        </w:rPr>
        <w:t>Caracteritza les actuacions dels mecanismes de control i govern de les hèlixs relacionant</w:t>
      </w:r>
      <w:r>
        <w:rPr>
          <w:spacing w:val="-10"/>
          <w:sz w:val="22"/>
        </w:rPr>
        <w:t> </w:t>
      </w:r>
      <w:r>
        <w:rPr>
          <w:sz w:val="22"/>
        </w:rPr>
        <w:t>les</w:t>
      </w:r>
      <w:r>
        <w:rPr>
          <w:spacing w:val="-10"/>
          <w:sz w:val="22"/>
        </w:rPr>
        <w:t> </w:t>
      </w:r>
      <w:r>
        <w:rPr>
          <w:sz w:val="22"/>
        </w:rPr>
        <w:t>funcions</w:t>
      </w:r>
      <w:r>
        <w:rPr>
          <w:spacing w:val="-10"/>
          <w:sz w:val="22"/>
        </w:rPr>
        <w:t> </w:t>
      </w:r>
      <w:r>
        <w:rPr>
          <w:sz w:val="22"/>
        </w:rPr>
        <w:t>que</w:t>
      </w:r>
      <w:r>
        <w:rPr>
          <w:spacing w:val="-10"/>
          <w:sz w:val="22"/>
        </w:rPr>
        <w:t> </w:t>
      </w:r>
      <w:r>
        <w:rPr>
          <w:sz w:val="22"/>
        </w:rPr>
        <w:t>realitzen</w:t>
      </w:r>
      <w:r>
        <w:rPr>
          <w:spacing w:val="-10"/>
          <w:sz w:val="22"/>
        </w:rPr>
        <w:t> </w:t>
      </w:r>
      <w:r>
        <w:rPr>
          <w:sz w:val="22"/>
        </w:rPr>
        <w:t>amb</w:t>
      </w:r>
      <w:r>
        <w:rPr>
          <w:spacing w:val="-10"/>
          <w:sz w:val="22"/>
        </w:rPr>
        <w:t> </w:t>
      </w:r>
      <w:r>
        <w:rPr>
          <w:sz w:val="22"/>
        </w:rPr>
        <w:t>els</w:t>
      </w:r>
      <w:r>
        <w:rPr>
          <w:spacing w:val="-10"/>
          <w:sz w:val="22"/>
        </w:rPr>
        <w:t> </w:t>
      </w:r>
      <w:r>
        <w:rPr>
          <w:sz w:val="22"/>
        </w:rPr>
        <w:t>requisits</w:t>
      </w:r>
      <w:r>
        <w:rPr>
          <w:spacing w:val="-10"/>
          <w:sz w:val="22"/>
        </w:rPr>
        <w:t> </w:t>
      </w:r>
      <w:r>
        <w:rPr>
          <w:sz w:val="22"/>
        </w:rPr>
        <w:t>de</w:t>
      </w:r>
      <w:r>
        <w:rPr>
          <w:spacing w:val="-10"/>
          <w:sz w:val="22"/>
        </w:rPr>
        <w:t> </w:t>
      </w:r>
      <w:r>
        <w:rPr>
          <w:sz w:val="22"/>
        </w:rPr>
        <w:t>vol</w:t>
      </w:r>
      <w:r>
        <w:rPr>
          <w:spacing w:val="-10"/>
          <w:sz w:val="22"/>
        </w:rPr>
        <w:t> </w:t>
      </w:r>
      <w:r>
        <w:rPr>
          <w:sz w:val="22"/>
        </w:rPr>
        <w:t>exigits</w:t>
      </w:r>
      <w:r>
        <w:rPr>
          <w:spacing w:val="-10"/>
          <w:sz w:val="22"/>
        </w:rPr>
        <w:t> </w:t>
      </w:r>
      <w:r>
        <w:rPr>
          <w:sz w:val="22"/>
        </w:rPr>
        <w:t>en</w:t>
      </w:r>
      <w:r>
        <w:rPr>
          <w:spacing w:val="-10"/>
          <w:sz w:val="22"/>
        </w:rPr>
        <w:t> </w:t>
      </w:r>
      <w:r>
        <w:rPr>
          <w:sz w:val="22"/>
        </w:rPr>
        <w:t>cada</w:t>
      </w:r>
      <w:r>
        <w:rPr>
          <w:spacing w:val="-10"/>
          <w:sz w:val="22"/>
        </w:rPr>
        <w:t> </w:t>
      </w:r>
      <w:r>
        <w:rPr>
          <w:sz w:val="22"/>
        </w:rPr>
        <w:t>cas.</w:t>
      </w:r>
    </w:p>
    <w:p>
      <w:pPr>
        <w:pStyle w:val="BodyText"/>
        <w:spacing w:line="251" w:lineRule="exact"/>
        <w:ind w:left="165" w:firstLine="0"/>
      </w:pPr>
      <w:r>
        <w:rPr/>
        <w:t>Criteris</w:t>
      </w:r>
      <w:r>
        <w:rPr>
          <w:spacing w:val="-7"/>
        </w:rPr>
        <w:t> </w:t>
      </w:r>
      <w:r>
        <w:rPr>
          <w:spacing w:val="-2"/>
        </w:rPr>
        <w:t>d'avaluació:</w:t>
      </w:r>
    </w:p>
    <w:p>
      <w:pPr>
        <w:pStyle w:val="ListParagraph"/>
        <w:numPr>
          <w:ilvl w:val="1"/>
          <w:numId w:val="26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establert</w:t>
      </w:r>
      <w:r>
        <w:rPr>
          <w:spacing w:val="-9"/>
          <w:sz w:val="22"/>
        </w:rPr>
        <w:t> </w:t>
      </w:r>
      <w:r>
        <w:rPr>
          <w:sz w:val="22"/>
        </w:rPr>
        <w:t>les</w:t>
      </w:r>
      <w:r>
        <w:rPr>
          <w:spacing w:val="-9"/>
          <w:sz w:val="22"/>
        </w:rPr>
        <w:t> </w:t>
      </w:r>
      <w:r>
        <w:rPr>
          <w:sz w:val="22"/>
        </w:rPr>
        <w:t>diferències</w:t>
      </w:r>
      <w:r>
        <w:rPr>
          <w:spacing w:val="-9"/>
          <w:sz w:val="22"/>
        </w:rPr>
        <w:t> </w:t>
      </w:r>
      <w:r>
        <w:rPr>
          <w:sz w:val="22"/>
        </w:rPr>
        <w:t>entre</w:t>
      </w:r>
      <w:r>
        <w:rPr>
          <w:spacing w:val="-8"/>
          <w:sz w:val="22"/>
        </w:rPr>
        <w:t> </w:t>
      </w:r>
      <w:r>
        <w:rPr>
          <w:sz w:val="22"/>
        </w:rPr>
        <w:t>hèlixs</w:t>
      </w:r>
      <w:r>
        <w:rPr>
          <w:spacing w:val="-9"/>
          <w:sz w:val="22"/>
        </w:rPr>
        <w:t> </w:t>
      </w:r>
      <w:r>
        <w:rPr>
          <w:sz w:val="22"/>
        </w:rPr>
        <w:t>de</w:t>
      </w:r>
      <w:r>
        <w:rPr>
          <w:spacing w:val="-9"/>
          <w:sz w:val="22"/>
        </w:rPr>
        <w:t> </w:t>
      </w:r>
      <w:r>
        <w:rPr>
          <w:sz w:val="22"/>
        </w:rPr>
        <w:t>pas</w:t>
      </w:r>
      <w:r>
        <w:rPr>
          <w:spacing w:val="-9"/>
          <w:sz w:val="22"/>
        </w:rPr>
        <w:t> </w:t>
      </w:r>
      <w:r>
        <w:rPr>
          <w:sz w:val="22"/>
        </w:rPr>
        <w:t>variable</w:t>
      </w:r>
      <w:r>
        <w:rPr>
          <w:spacing w:val="-8"/>
          <w:sz w:val="22"/>
        </w:rPr>
        <w:t> </w:t>
      </w:r>
      <w:r>
        <w:rPr>
          <w:sz w:val="22"/>
        </w:rPr>
        <w:t>i</w:t>
      </w:r>
      <w:r>
        <w:rPr>
          <w:spacing w:val="-9"/>
          <w:sz w:val="22"/>
        </w:rPr>
        <w:t> </w:t>
      </w:r>
      <w:r>
        <w:rPr>
          <w:sz w:val="22"/>
        </w:rPr>
        <w:t>hèlixs</w:t>
      </w:r>
      <w:r>
        <w:rPr>
          <w:spacing w:val="-9"/>
          <w:sz w:val="22"/>
        </w:rPr>
        <w:t> </w:t>
      </w:r>
      <w:r>
        <w:rPr>
          <w:sz w:val="22"/>
        </w:rPr>
        <w:t>de</w:t>
      </w:r>
      <w:r>
        <w:rPr>
          <w:spacing w:val="-9"/>
          <w:sz w:val="22"/>
        </w:rPr>
        <w:t> </w:t>
      </w:r>
      <w:r>
        <w:rPr>
          <w:sz w:val="22"/>
        </w:rPr>
        <w:t>pas</w:t>
      </w:r>
      <w:r>
        <w:rPr>
          <w:spacing w:val="-8"/>
          <w:sz w:val="22"/>
        </w:rPr>
        <w:t> </w:t>
      </w:r>
      <w:r>
        <w:rPr>
          <w:spacing w:val="-4"/>
          <w:sz w:val="22"/>
        </w:rPr>
        <w:t>fix.</w:t>
      </w:r>
    </w:p>
    <w:p>
      <w:pPr>
        <w:pStyle w:val="ListParagraph"/>
        <w:numPr>
          <w:ilvl w:val="1"/>
          <w:numId w:val="260"/>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identificat</w:t>
      </w:r>
      <w:r>
        <w:rPr>
          <w:spacing w:val="-10"/>
          <w:sz w:val="22"/>
        </w:rPr>
        <w:t> </w:t>
      </w:r>
      <w:r>
        <w:rPr>
          <w:sz w:val="22"/>
        </w:rPr>
        <w:t>els</w:t>
      </w:r>
      <w:r>
        <w:rPr>
          <w:spacing w:val="-9"/>
          <w:sz w:val="22"/>
        </w:rPr>
        <w:t> </w:t>
      </w:r>
      <w:r>
        <w:rPr>
          <w:sz w:val="22"/>
        </w:rPr>
        <w:t>avantatges</w:t>
      </w:r>
      <w:r>
        <w:rPr>
          <w:spacing w:val="-10"/>
          <w:sz w:val="22"/>
        </w:rPr>
        <w:t> </w:t>
      </w:r>
      <w:r>
        <w:rPr>
          <w:sz w:val="22"/>
        </w:rPr>
        <w:t>de</w:t>
      </w:r>
      <w:r>
        <w:rPr>
          <w:spacing w:val="-9"/>
          <w:sz w:val="22"/>
        </w:rPr>
        <w:t> </w:t>
      </w:r>
      <w:r>
        <w:rPr>
          <w:sz w:val="22"/>
        </w:rPr>
        <w:t>la</w:t>
      </w:r>
      <w:r>
        <w:rPr>
          <w:spacing w:val="-10"/>
          <w:sz w:val="22"/>
        </w:rPr>
        <w:t> </w:t>
      </w:r>
      <w:r>
        <w:rPr>
          <w:sz w:val="22"/>
        </w:rPr>
        <w:t>utilització</w:t>
      </w:r>
      <w:r>
        <w:rPr>
          <w:spacing w:val="-10"/>
          <w:sz w:val="22"/>
        </w:rPr>
        <w:t> </w:t>
      </w:r>
      <w:r>
        <w:rPr>
          <w:sz w:val="22"/>
        </w:rPr>
        <w:t>d'hèlixs</w:t>
      </w:r>
      <w:r>
        <w:rPr>
          <w:spacing w:val="-9"/>
          <w:sz w:val="22"/>
        </w:rPr>
        <w:t> </w:t>
      </w:r>
      <w:r>
        <w:rPr>
          <w:sz w:val="22"/>
        </w:rPr>
        <w:t>de</w:t>
      </w:r>
      <w:r>
        <w:rPr>
          <w:spacing w:val="-10"/>
          <w:sz w:val="22"/>
        </w:rPr>
        <w:t> </w:t>
      </w:r>
      <w:r>
        <w:rPr>
          <w:sz w:val="22"/>
        </w:rPr>
        <w:t>pas</w:t>
      </w:r>
      <w:r>
        <w:rPr>
          <w:spacing w:val="-9"/>
          <w:sz w:val="22"/>
        </w:rPr>
        <w:t> </w:t>
      </w:r>
      <w:r>
        <w:rPr>
          <w:spacing w:val="-2"/>
          <w:sz w:val="22"/>
        </w:rPr>
        <w:t>variable.</w:t>
      </w:r>
    </w:p>
    <w:p>
      <w:pPr>
        <w:pStyle w:val="ListParagraph"/>
        <w:numPr>
          <w:ilvl w:val="1"/>
          <w:numId w:val="260"/>
        </w:numPr>
        <w:tabs>
          <w:tab w:pos="885" w:val="left" w:leader="none"/>
        </w:tabs>
        <w:spacing w:line="247" w:lineRule="auto" w:before="6" w:after="0"/>
        <w:ind w:left="885" w:right="313" w:hanging="360"/>
        <w:jc w:val="left"/>
        <w:rPr>
          <w:sz w:val="22"/>
        </w:rPr>
      </w:pPr>
      <w:r>
        <w:rPr>
          <w:sz w:val="22"/>
        </w:rPr>
        <w:t>S'han</w:t>
      </w:r>
      <w:r>
        <w:rPr>
          <w:spacing w:val="-10"/>
          <w:sz w:val="22"/>
        </w:rPr>
        <w:t> </w:t>
      </w:r>
      <w:r>
        <w:rPr>
          <w:sz w:val="22"/>
        </w:rPr>
        <w:t>definit</w:t>
      </w:r>
      <w:r>
        <w:rPr>
          <w:spacing w:val="-10"/>
          <w:sz w:val="22"/>
        </w:rPr>
        <w:t> </w:t>
      </w:r>
      <w:r>
        <w:rPr>
          <w:sz w:val="22"/>
        </w:rPr>
        <w:t>els</w:t>
      </w:r>
      <w:r>
        <w:rPr>
          <w:spacing w:val="-10"/>
          <w:sz w:val="22"/>
        </w:rPr>
        <w:t> </w:t>
      </w:r>
      <w:r>
        <w:rPr>
          <w:sz w:val="22"/>
        </w:rPr>
        <w:t>mecanismes</w:t>
      </w:r>
      <w:r>
        <w:rPr>
          <w:spacing w:val="-10"/>
          <w:sz w:val="22"/>
        </w:rPr>
        <w:t> </w:t>
      </w:r>
      <w:r>
        <w:rPr>
          <w:sz w:val="22"/>
        </w:rPr>
        <w:t>del</w:t>
      </w:r>
      <w:r>
        <w:rPr>
          <w:spacing w:val="-10"/>
          <w:sz w:val="22"/>
        </w:rPr>
        <w:t> </w:t>
      </w:r>
      <w:r>
        <w:rPr>
          <w:sz w:val="22"/>
        </w:rPr>
        <w:t>sistema</w:t>
      </w:r>
      <w:r>
        <w:rPr>
          <w:spacing w:val="-10"/>
          <w:sz w:val="22"/>
        </w:rPr>
        <w:t> </w:t>
      </w:r>
      <w:r>
        <w:rPr>
          <w:sz w:val="22"/>
        </w:rPr>
        <w:t>de</w:t>
      </w:r>
      <w:r>
        <w:rPr>
          <w:spacing w:val="-10"/>
          <w:sz w:val="22"/>
        </w:rPr>
        <w:t> </w:t>
      </w:r>
      <w:r>
        <w:rPr>
          <w:sz w:val="22"/>
        </w:rPr>
        <w:t>forces</w:t>
      </w:r>
      <w:r>
        <w:rPr>
          <w:spacing w:val="-10"/>
          <w:sz w:val="22"/>
        </w:rPr>
        <w:t> </w:t>
      </w:r>
      <w:r>
        <w:rPr>
          <w:sz w:val="22"/>
        </w:rPr>
        <w:t>necessari</w:t>
      </w:r>
      <w:r>
        <w:rPr>
          <w:spacing w:val="-10"/>
          <w:sz w:val="22"/>
        </w:rPr>
        <w:t> </w:t>
      </w:r>
      <w:r>
        <w:rPr>
          <w:sz w:val="22"/>
        </w:rPr>
        <w:t>per</w:t>
      </w:r>
      <w:r>
        <w:rPr>
          <w:spacing w:val="-10"/>
          <w:sz w:val="22"/>
        </w:rPr>
        <w:t> </w:t>
      </w:r>
      <w:r>
        <w:rPr>
          <w:sz w:val="22"/>
        </w:rPr>
        <w:t>al</w:t>
      </w:r>
      <w:r>
        <w:rPr>
          <w:spacing w:val="-10"/>
          <w:sz w:val="22"/>
        </w:rPr>
        <w:t> </w:t>
      </w:r>
      <w:r>
        <w:rPr>
          <w:sz w:val="22"/>
        </w:rPr>
        <w:t>canvi</w:t>
      </w:r>
      <w:r>
        <w:rPr>
          <w:spacing w:val="-10"/>
          <w:sz w:val="22"/>
        </w:rPr>
        <w:t> </w:t>
      </w:r>
      <w:r>
        <w:rPr>
          <w:sz w:val="22"/>
        </w:rPr>
        <w:t>d'angle</w:t>
      </w:r>
      <w:r>
        <w:rPr>
          <w:spacing w:val="-10"/>
          <w:sz w:val="22"/>
        </w:rPr>
        <w:t> </w:t>
      </w:r>
      <w:r>
        <w:rPr>
          <w:sz w:val="22"/>
        </w:rPr>
        <w:t>de les pales.</w:t>
      </w:r>
    </w:p>
    <w:p>
      <w:pPr>
        <w:pStyle w:val="ListParagraph"/>
        <w:numPr>
          <w:ilvl w:val="1"/>
          <w:numId w:val="260"/>
        </w:numPr>
        <w:tabs>
          <w:tab w:pos="884" w:val="left" w:leader="none"/>
        </w:tabs>
        <w:spacing w:line="251" w:lineRule="exact" w:before="0" w:after="0"/>
        <w:ind w:left="884" w:right="0" w:hanging="359"/>
        <w:jc w:val="left"/>
        <w:rPr>
          <w:sz w:val="22"/>
        </w:rPr>
      </w:pPr>
      <w:r>
        <w:rPr>
          <w:sz w:val="22"/>
        </w:rPr>
        <w:t>S'han</w:t>
      </w:r>
      <w:r>
        <w:rPr>
          <w:spacing w:val="-13"/>
          <w:sz w:val="22"/>
        </w:rPr>
        <w:t> </w:t>
      </w:r>
      <w:r>
        <w:rPr>
          <w:sz w:val="22"/>
        </w:rPr>
        <w:t>definit</w:t>
      </w:r>
      <w:r>
        <w:rPr>
          <w:spacing w:val="-10"/>
          <w:sz w:val="22"/>
        </w:rPr>
        <w:t> </w:t>
      </w:r>
      <w:r>
        <w:rPr>
          <w:sz w:val="22"/>
        </w:rPr>
        <w:t>les</w:t>
      </w:r>
      <w:r>
        <w:rPr>
          <w:spacing w:val="-11"/>
          <w:sz w:val="22"/>
        </w:rPr>
        <w:t> </w:t>
      </w:r>
      <w:r>
        <w:rPr>
          <w:sz w:val="22"/>
        </w:rPr>
        <w:t>diferents</w:t>
      </w:r>
      <w:r>
        <w:rPr>
          <w:spacing w:val="-10"/>
          <w:sz w:val="22"/>
        </w:rPr>
        <w:t> </w:t>
      </w:r>
      <w:r>
        <w:rPr>
          <w:sz w:val="22"/>
        </w:rPr>
        <w:t>posicions</w:t>
      </w:r>
      <w:r>
        <w:rPr>
          <w:spacing w:val="-11"/>
          <w:sz w:val="22"/>
        </w:rPr>
        <w:t> </w:t>
      </w:r>
      <w:r>
        <w:rPr>
          <w:sz w:val="22"/>
        </w:rPr>
        <w:t>extremes,</w:t>
      </w:r>
      <w:r>
        <w:rPr>
          <w:spacing w:val="-10"/>
          <w:sz w:val="22"/>
        </w:rPr>
        <w:t> </w:t>
      </w:r>
      <w:r>
        <w:rPr>
          <w:sz w:val="22"/>
        </w:rPr>
        <w:t>bandera,</w:t>
      </w:r>
      <w:r>
        <w:rPr>
          <w:spacing w:val="-11"/>
          <w:sz w:val="22"/>
        </w:rPr>
        <w:t> </w:t>
      </w:r>
      <w:r>
        <w:rPr>
          <w:sz w:val="22"/>
        </w:rPr>
        <w:t>inversió</w:t>
      </w:r>
      <w:r>
        <w:rPr>
          <w:spacing w:val="-10"/>
          <w:sz w:val="22"/>
        </w:rPr>
        <w:t> </w:t>
      </w:r>
      <w:r>
        <w:rPr>
          <w:sz w:val="22"/>
        </w:rPr>
        <w:t>de</w:t>
      </w:r>
      <w:r>
        <w:rPr>
          <w:spacing w:val="-10"/>
          <w:sz w:val="22"/>
        </w:rPr>
        <w:t> </w:t>
      </w:r>
      <w:r>
        <w:rPr>
          <w:spacing w:val="-4"/>
          <w:sz w:val="22"/>
        </w:rPr>
        <w:t>pas.</w:t>
      </w:r>
    </w:p>
    <w:p>
      <w:pPr>
        <w:pStyle w:val="ListParagraph"/>
        <w:numPr>
          <w:ilvl w:val="1"/>
          <w:numId w:val="26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descrit</w:t>
      </w:r>
      <w:r>
        <w:rPr>
          <w:spacing w:val="-11"/>
          <w:sz w:val="22"/>
        </w:rPr>
        <w:t> </w:t>
      </w:r>
      <w:r>
        <w:rPr>
          <w:sz w:val="22"/>
        </w:rPr>
        <w:t>la</w:t>
      </w:r>
      <w:r>
        <w:rPr>
          <w:spacing w:val="-11"/>
          <w:sz w:val="22"/>
        </w:rPr>
        <w:t> </w:t>
      </w:r>
      <w:r>
        <w:rPr>
          <w:sz w:val="22"/>
        </w:rPr>
        <w:t>construcció</w:t>
      </w:r>
      <w:r>
        <w:rPr>
          <w:spacing w:val="-11"/>
          <w:sz w:val="22"/>
        </w:rPr>
        <w:t> </w:t>
      </w:r>
      <w:r>
        <w:rPr>
          <w:sz w:val="22"/>
        </w:rPr>
        <w:t>i</w:t>
      </w:r>
      <w:r>
        <w:rPr>
          <w:spacing w:val="-11"/>
          <w:sz w:val="22"/>
        </w:rPr>
        <w:t> </w:t>
      </w:r>
      <w:r>
        <w:rPr>
          <w:sz w:val="22"/>
        </w:rPr>
        <w:t>el</w:t>
      </w:r>
      <w:r>
        <w:rPr>
          <w:spacing w:val="-11"/>
          <w:sz w:val="22"/>
        </w:rPr>
        <w:t> </w:t>
      </w:r>
      <w:r>
        <w:rPr>
          <w:sz w:val="22"/>
        </w:rPr>
        <w:t>funcionament</w:t>
      </w:r>
      <w:r>
        <w:rPr>
          <w:spacing w:val="-11"/>
          <w:sz w:val="22"/>
        </w:rPr>
        <w:t> </w:t>
      </w:r>
      <w:r>
        <w:rPr>
          <w:sz w:val="22"/>
        </w:rPr>
        <w:t>del</w:t>
      </w:r>
      <w:r>
        <w:rPr>
          <w:spacing w:val="-11"/>
          <w:sz w:val="22"/>
        </w:rPr>
        <w:t> </w:t>
      </w:r>
      <w:r>
        <w:rPr>
          <w:spacing w:val="-2"/>
          <w:sz w:val="22"/>
        </w:rPr>
        <w:t>governador.</w:t>
      </w:r>
    </w:p>
    <w:p>
      <w:pPr>
        <w:pStyle w:val="ListParagraph"/>
        <w:numPr>
          <w:ilvl w:val="1"/>
          <w:numId w:val="260"/>
        </w:numPr>
        <w:tabs>
          <w:tab w:pos="885" w:val="left" w:leader="none"/>
        </w:tabs>
        <w:spacing w:line="247" w:lineRule="auto" w:before="6" w:after="0"/>
        <w:ind w:left="885" w:right="177" w:hanging="360"/>
        <w:jc w:val="left"/>
        <w:rPr>
          <w:sz w:val="22"/>
        </w:rPr>
      </w:pPr>
      <w:r>
        <w:rPr>
          <w:sz w:val="22"/>
        </w:rPr>
        <w:t>S'ha</w:t>
      </w:r>
      <w:r>
        <w:rPr>
          <w:spacing w:val="-10"/>
          <w:sz w:val="22"/>
        </w:rPr>
        <w:t> </w:t>
      </w:r>
      <w:r>
        <w:rPr>
          <w:sz w:val="22"/>
        </w:rPr>
        <w:t>efectuat</w:t>
      </w:r>
      <w:r>
        <w:rPr>
          <w:spacing w:val="-10"/>
          <w:sz w:val="22"/>
        </w:rPr>
        <w:t> </w:t>
      </w:r>
      <w:r>
        <w:rPr>
          <w:sz w:val="22"/>
        </w:rPr>
        <w:t>una</w:t>
      </w:r>
      <w:r>
        <w:rPr>
          <w:spacing w:val="-10"/>
          <w:sz w:val="22"/>
        </w:rPr>
        <w:t> </w:t>
      </w:r>
      <w:r>
        <w:rPr>
          <w:sz w:val="22"/>
        </w:rPr>
        <w:t>descripció</w:t>
      </w:r>
      <w:r>
        <w:rPr>
          <w:spacing w:val="-10"/>
          <w:sz w:val="22"/>
        </w:rPr>
        <w:t> </w:t>
      </w:r>
      <w:r>
        <w:rPr>
          <w:sz w:val="22"/>
        </w:rPr>
        <w:t>detallada</w:t>
      </w:r>
      <w:r>
        <w:rPr>
          <w:spacing w:val="-10"/>
          <w:sz w:val="22"/>
        </w:rPr>
        <w:t> </w:t>
      </w:r>
      <w:r>
        <w:rPr>
          <w:sz w:val="22"/>
        </w:rPr>
        <w:t>dels</w:t>
      </w:r>
      <w:r>
        <w:rPr>
          <w:spacing w:val="-10"/>
          <w:sz w:val="22"/>
        </w:rPr>
        <w:t> </w:t>
      </w:r>
      <w:r>
        <w:rPr>
          <w:sz w:val="22"/>
        </w:rPr>
        <w:t>components</w:t>
      </w:r>
      <w:r>
        <w:rPr>
          <w:spacing w:val="-10"/>
          <w:sz w:val="22"/>
        </w:rPr>
        <w:t> </w:t>
      </w:r>
      <w:r>
        <w:rPr>
          <w:sz w:val="22"/>
        </w:rPr>
        <w:t>que</w:t>
      </w:r>
      <w:r>
        <w:rPr>
          <w:spacing w:val="-10"/>
          <w:sz w:val="22"/>
        </w:rPr>
        <w:t> </w:t>
      </w:r>
      <w:r>
        <w:rPr>
          <w:sz w:val="22"/>
        </w:rPr>
        <w:t>intervenen</w:t>
      </w:r>
      <w:r>
        <w:rPr>
          <w:spacing w:val="-10"/>
          <w:sz w:val="22"/>
        </w:rPr>
        <w:t> </w:t>
      </w:r>
      <w:r>
        <w:rPr>
          <w:sz w:val="22"/>
        </w:rPr>
        <w:t>en</w:t>
      </w:r>
      <w:r>
        <w:rPr>
          <w:spacing w:val="-10"/>
          <w:sz w:val="22"/>
        </w:rPr>
        <w:t> </w:t>
      </w:r>
      <w:r>
        <w:rPr>
          <w:sz w:val="22"/>
        </w:rPr>
        <w:t>el</w:t>
      </w:r>
      <w:r>
        <w:rPr>
          <w:spacing w:val="-10"/>
          <w:sz w:val="22"/>
        </w:rPr>
        <w:t> </w:t>
      </w:r>
      <w:r>
        <w:rPr>
          <w:sz w:val="22"/>
        </w:rPr>
        <w:t>canvi</w:t>
      </w:r>
      <w:r>
        <w:rPr>
          <w:spacing w:val="-10"/>
          <w:sz w:val="22"/>
        </w:rPr>
        <w:t> </w:t>
      </w:r>
      <w:r>
        <w:rPr>
          <w:sz w:val="22"/>
        </w:rPr>
        <w:t>de pas de les pales.</w:t>
      </w:r>
    </w:p>
    <w:p>
      <w:pPr>
        <w:pStyle w:val="ListParagraph"/>
        <w:numPr>
          <w:ilvl w:val="1"/>
          <w:numId w:val="260"/>
        </w:numPr>
        <w:tabs>
          <w:tab w:pos="884" w:val="left" w:leader="none"/>
        </w:tabs>
        <w:spacing w:line="251" w:lineRule="exact" w:before="0" w:after="0"/>
        <w:ind w:left="884" w:right="0" w:hanging="359"/>
        <w:jc w:val="left"/>
        <w:rPr>
          <w:sz w:val="22"/>
        </w:rPr>
      </w:pPr>
      <w:r>
        <w:rPr>
          <w:sz w:val="22"/>
        </w:rPr>
        <w:t>S'ha</w:t>
      </w:r>
      <w:r>
        <w:rPr>
          <w:spacing w:val="-10"/>
          <w:sz w:val="22"/>
        </w:rPr>
        <w:t> </w:t>
      </w:r>
      <w:r>
        <w:rPr>
          <w:sz w:val="22"/>
        </w:rPr>
        <w:t>definit</w:t>
      </w:r>
      <w:r>
        <w:rPr>
          <w:spacing w:val="-10"/>
          <w:sz w:val="22"/>
        </w:rPr>
        <w:t> </w:t>
      </w:r>
      <w:r>
        <w:rPr>
          <w:sz w:val="22"/>
        </w:rPr>
        <w:t>el</w:t>
      </w:r>
      <w:r>
        <w:rPr>
          <w:spacing w:val="-9"/>
          <w:sz w:val="22"/>
        </w:rPr>
        <w:t> </w:t>
      </w:r>
      <w:r>
        <w:rPr>
          <w:sz w:val="22"/>
        </w:rPr>
        <w:t>sistema</w:t>
      </w:r>
      <w:r>
        <w:rPr>
          <w:spacing w:val="-10"/>
          <w:sz w:val="22"/>
        </w:rPr>
        <w:t> </w:t>
      </w:r>
      <w:r>
        <w:rPr>
          <w:sz w:val="22"/>
        </w:rPr>
        <w:t>de</w:t>
      </w:r>
      <w:r>
        <w:rPr>
          <w:spacing w:val="-9"/>
          <w:sz w:val="22"/>
        </w:rPr>
        <w:t> </w:t>
      </w:r>
      <w:r>
        <w:rPr>
          <w:sz w:val="22"/>
        </w:rPr>
        <w:t>control</w:t>
      </w:r>
      <w:r>
        <w:rPr>
          <w:spacing w:val="-10"/>
          <w:sz w:val="22"/>
        </w:rPr>
        <w:t> </w:t>
      </w:r>
      <w:r>
        <w:rPr>
          <w:sz w:val="22"/>
        </w:rPr>
        <w:t>de</w:t>
      </w:r>
      <w:r>
        <w:rPr>
          <w:spacing w:val="-9"/>
          <w:sz w:val="22"/>
        </w:rPr>
        <w:t> </w:t>
      </w:r>
      <w:r>
        <w:rPr>
          <w:sz w:val="22"/>
        </w:rPr>
        <w:t>pas</w:t>
      </w:r>
      <w:r>
        <w:rPr>
          <w:spacing w:val="-10"/>
          <w:sz w:val="22"/>
        </w:rPr>
        <w:t> </w:t>
      </w:r>
      <w:r>
        <w:rPr>
          <w:sz w:val="22"/>
        </w:rPr>
        <w:t>en</w:t>
      </w:r>
      <w:r>
        <w:rPr>
          <w:spacing w:val="-9"/>
          <w:sz w:val="22"/>
        </w:rPr>
        <w:t> </w:t>
      </w:r>
      <w:r>
        <w:rPr>
          <w:spacing w:val="-2"/>
          <w:sz w:val="22"/>
        </w:rPr>
        <w:t>turbohèlixs.</w:t>
      </w:r>
    </w:p>
    <w:p>
      <w:pPr>
        <w:pStyle w:val="ListParagraph"/>
        <w:numPr>
          <w:ilvl w:val="1"/>
          <w:numId w:val="26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sistema</w:t>
      </w:r>
      <w:r>
        <w:rPr>
          <w:spacing w:val="-10"/>
          <w:sz w:val="22"/>
        </w:rPr>
        <w:t> </w:t>
      </w:r>
      <w:r>
        <w:rPr>
          <w:sz w:val="22"/>
        </w:rPr>
        <w:t>de</w:t>
      </w:r>
      <w:r>
        <w:rPr>
          <w:spacing w:val="-10"/>
          <w:sz w:val="22"/>
        </w:rPr>
        <w:t> </w:t>
      </w:r>
      <w:r>
        <w:rPr>
          <w:sz w:val="22"/>
        </w:rPr>
        <w:t>sincronització</w:t>
      </w:r>
      <w:r>
        <w:rPr>
          <w:spacing w:val="-10"/>
          <w:sz w:val="22"/>
        </w:rPr>
        <w:t> </w:t>
      </w:r>
      <w:r>
        <w:rPr>
          <w:sz w:val="22"/>
        </w:rPr>
        <w:t>i</w:t>
      </w:r>
      <w:r>
        <w:rPr>
          <w:spacing w:val="-10"/>
          <w:sz w:val="22"/>
        </w:rPr>
        <w:t> </w:t>
      </w:r>
      <w:r>
        <w:rPr>
          <w:sz w:val="22"/>
        </w:rPr>
        <w:t>els</w:t>
      </w:r>
      <w:r>
        <w:rPr>
          <w:spacing w:val="-10"/>
          <w:sz w:val="22"/>
        </w:rPr>
        <w:t> </w:t>
      </w:r>
      <w:r>
        <w:rPr>
          <w:sz w:val="22"/>
        </w:rPr>
        <w:t>seus</w:t>
      </w:r>
      <w:r>
        <w:rPr>
          <w:spacing w:val="-10"/>
          <w:sz w:val="22"/>
        </w:rPr>
        <w:t> </w:t>
      </w:r>
      <w:r>
        <w:rPr>
          <w:spacing w:val="-2"/>
          <w:sz w:val="22"/>
        </w:rPr>
        <w:t>components.</w:t>
      </w:r>
    </w:p>
    <w:p>
      <w:pPr>
        <w:pStyle w:val="ListParagraph"/>
        <w:numPr>
          <w:ilvl w:val="1"/>
          <w:numId w:val="260"/>
        </w:numPr>
        <w:tabs>
          <w:tab w:pos="885" w:val="left" w:leader="none"/>
        </w:tabs>
        <w:spacing w:line="240" w:lineRule="auto" w:before="6" w:after="0"/>
        <w:ind w:left="885" w:right="643" w:hanging="360"/>
        <w:jc w:val="left"/>
        <w:rPr>
          <w:sz w:val="22"/>
        </w:rPr>
      </w:pPr>
      <w:r>
        <w:rPr>
          <w:sz w:val="22"/>
        </w:rPr>
        <w:t>S'han</w:t>
      </w:r>
      <w:r>
        <w:rPr>
          <w:spacing w:val="-10"/>
          <w:sz w:val="22"/>
        </w:rPr>
        <w:t> </w:t>
      </w:r>
      <w:r>
        <w:rPr>
          <w:sz w:val="22"/>
        </w:rPr>
        <w:t>interpretat</w:t>
      </w:r>
      <w:r>
        <w:rPr>
          <w:spacing w:val="-10"/>
          <w:sz w:val="22"/>
        </w:rPr>
        <w:t> </w:t>
      </w:r>
      <w:r>
        <w:rPr>
          <w:sz w:val="22"/>
        </w:rPr>
        <w:t>els</w:t>
      </w:r>
      <w:r>
        <w:rPr>
          <w:spacing w:val="-10"/>
          <w:sz w:val="22"/>
        </w:rPr>
        <w:t> </w:t>
      </w:r>
      <w:r>
        <w:rPr>
          <w:sz w:val="22"/>
        </w:rPr>
        <w:t>components</w:t>
      </w:r>
      <w:r>
        <w:rPr>
          <w:spacing w:val="-10"/>
          <w:sz w:val="22"/>
        </w:rPr>
        <w:t> </w:t>
      </w:r>
      <w:r>
        <w:rPr>
          <w:sz w:val="22"/>
        </w:rPr>
        <w:t>que</w:t>
      </w:r>
      <w:r>
        <w:rPr>
          <w:spacing w:val="-10"/>
          <w:sz w:val="22"/>
        </w:rPr>
        <w:t> </w:t>
      </w:r>
      <w:r>
        <w:rPr>
          <w:sz w:val="22"/>
        </w:rPr>
        <w:t>actuen</w:t>
      </w:r>
      <w:r>
        <w:rPr>
          <w:spacing w:val="-10"/>
          <w:sz w:val="22"/>
        </w:rPr>
        <w:t> </w:t>
      </w:r>
      <w:r>
        <w:rPr>
          <w:sz w:val="22"/>
        </w:rPr>
        <w:t>en</w:t>
      </w:r>
      <w:r>
        <w:rPr>
          <w:spacing w:val="-10"/>
          <w:sz w:val="22"/>
        </w:rPr>
        <w:t> </w:t>
      </w:r>
      <w:r>
        <w:rPr>
          <w:sz w:val="22"/>
        </w:rPr>
        <w:t>el</w:t>
      </w:r>
      <w:r>
        <w:rPr>
          <w:spacing w:val="-10"/>
          <w:sz w:val="22"/>
        </w:rPr>
        <w:t> </w:t>
      </w:r>
      <w:r>
        <w:rPr>
          <w:sz w:val="22"/>
        </w:rPr>
        <w:t>control</w:t>
      </w:r>
      <w:r>
        <w:rPr>
          <w:spacing w:val="-10"/>
          <w:sz w:val="22"/>
        </w:rPr>
        <w:t> </w:t>
      </w:r>
      <w:r>
        <w:rPr>
          <w:sz w:val="22"/>
        </w:rPr>
        <w:t>de</w:t>
      </w:r>
      <w:r>
        <w:rPr>
          <w:spacing w:val="-10"/>
          <w:sz w:val="22"/>
        </w:rPr>
        <w:t> </w:t>
      </w:r>
      <w:r>
        <w:rPr>
          <w:sz w:val="22"/>
        </w:rPr>
        <w:t>les</w:t>
      </w:r>
      <w:r>
        <w:rPr>
          <w:spacing w:val="-10"/>
          <w:sz w:val="22"/>
        </w:rPr>
        <w:t> </w:t>
      </w:r>
      <w:r>
        <w:rPr>
          <w:sz w:val="22"/>
        </w:rPr>
        <w:t>RPM</w:t>
      </w:r>
      <w:r>
        <w:rPr>
          <w:spacing w:val="-10"/>
          <w:sz w:val="22"/>
        </w:rPr>
        <w:t> </w:t>
      </w:r>
      <w:r>
        <w:rPr>
          <w:sz w:val="22"/>
        </w:rPr>
        <w:t>d'un</w:t>
      </w:r>
      <w:r>
        <w:rPr>
          <w:spacing w:val="-10"/>
          <w:sz w:val="22"/>
        </w:rPr>
        <w:t> </w:t>
      </w:r>
      <w:r>
        <w:rPr>
          <w:sz w:val="22"/>
        </w:rPr>
        <w:t>motor </w:t>
      </w:r>
      <w:r>
        <w:rPr>
          <w:spacing w:val="-2"/>
          <w:sz w:val="22"/>
        </w:rPr>
        <w:t>turbohèlix.</w:t>
      </w:r>
    </w:p>
    <w:p>
      <w:pPr>
        <w:pStyle w:val="BodyText"/>
        <w:spacing w:before="3"/>
        <w:ind w:left="0" w:firstLine="0"/>
      </w:pPr>
    </w:p>
    <w:p>
      <w:pPr>
        <w:pStyle w:val="ListParagraph"/>
        <w:numPr>
          <w:ilvl w:val="0"/>
          <w:numId w:val="260"/>
        </w:numPr>
        <w:tabs>
          <w:tab w:pos="883" w:val="left" w:leader="none"/>
          <w:tab w:pos="885" w:val="left" w:leader="none"/>
        </w:tabs>
        <w:spacing w:line="247" w:lineRule="auto" w:before="0" w:after="0"/>
        <w:ind w:left="885" w:right="1336" w:hanging="360"/>
        <w:jc w:val="left"/>
        <w:rPr>
          <w:sz w:val="22"/>
        </w:rPr>
      </w:pPr>
      <w:r>
        <w:rPr>
          <w:sz w:val="22"/>
        </w:rPr>
        <w:t>Realitza</w:t>
      </w:r>
      <w:r>
        <w:rPr>
          <w:spacing w:val="-12"/>
          <w:sz w:val="22"/>
        </w:rPr>
        <w:t> </w:t>
      </w:r>
      <w:r>
        <w:rPr>
          <w:sz w:val="22"/>
        </w:rPr>
        <w:t>operacions</w:t>
      </w:r>
      <w:r>
        <w:rPr>
          <w:spacing w:val="-12"/>
          <w:sz w:val="22"/>
        </w:rPr>
        <w:t> </w:t>
      </w:r>
      <w:r>
        <w:rPr>
          <w:sz w:val="22"/>
        </w:rPr>
        <w:t>de</w:t>
      </w:r>
      <w:r>
        <w:rPr>
          <w:spacing w:val="-12"/>
          <w:sz w:val="22"/>
        </w:rPr>
        <w:t> </w:t>
      </w:r>
      <w:r>
        <w:rPr>
          <w:sz w:val="22"/>
        </w:rPr>
        <w:t>manteniment</w:t>
      </w:r>
      <w:r>
        <w:rPr>
          <w:spacing w:val="-12"/>
          <w:sz w:val="22"/>
        </w:rPr>
        <w:t> </w:t>
      </w:r>
      <w:r>
        <w:rPr>
          <w:sz w:val="22"/>
        </w:rPr>
        <w:t>i</w:t>
      </w:r>
      <w:r>
        <w:rPr>
          <w:spacing w:val="-12"/>
          <w:sz w:val="22"/>
        </w:rPr>
        <w:t> </w:t>
      </w:r>
      <w:r>
        <w:rPr>
          <w:sz w:val="22"/>
        </w:rPr>
        <w:t>instal·lació</w:t>
      </w:r>
      <w:r>
        <w:rPr>
          <w:spacing w:val="-12"/>
          <w:sz w:val="22"/>
        </w:rPr>
        <w:t> </w:t>
      </w:r>
      <w:r>
        <w:rPr>
          <w:sz w:val="22"/>
        </w:rPr>
        <w:t>de</w:t>
      </w:r>
      <w:r>
        <w:rPr>
          <w:spacing w:val="-12"/>
          <w:sz w:val="22"/>
        </w:rPr>
        <w:t> </w:t>
      </w:r>
      <w:r>
        <w:rPr>
          <w:sz w:val="22"/>
        </w:rPr>
        <w:t>l'hèlix</w:t>
      </w:r>
      <w:r>
        <w:rPr>
          <w:spacing w:val="-12"/>
          <w:sz w:val="22"/>
        </w:rPr>
        <w:t> </w:t>
      </w:r>
      <w:r>
        <w:rPr>
          <w:sz w:val="22"/>
        </w:rPr>
        <w:t>interpretant</w:t>
      </w:r>
      <w:r>
        <w:rPr>
          <w:spacing w:val="-12"/>
          <w:sz w:val="22"/>
        </w:rPr>
        <w:t> </w:t>
      </w:r>
      <w:r>
        <w:rPr>
          <w:sz w:val="22"/>
        </w:rPr>
        <w:t>els procediments utilitzats segons el sistema de fabricació d'aquesta.</w:t>
      </w:r>
    </w:p>
    <w:p>
      <w:pPr>
        <w:pStyle w:val="BodyText"/>
        <w:spacing w:line="251" w:lineRule="exact"/>
        <w:ind w:left="165" w:firstLine="0"/>
      </w:pPr>
      <w:r>
        <w:rPr/>
        <w:t>Criteris</w:t>
      </w:r>
      <w:r>
        <w:rPr>
          <w:spacing w:val="-7"/>
        </w:rPr>
        <w:t> </w:t>
      </w:r>
      <w:r>
        <w:rPr>
          <w:spacing w:val="-2"/>
        </w:rPr>
        <w:t>d'avaluació:</w:t>
      </w:r>
    </w:p>
    <w:p>
      <w:pPr>
        <w:pStyle w:val="ListParagraph"/>
        <w:numPr>
          <w:ilvl w:val="1"/>
          <w:numId w:val="26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efectuat</w:t>
      </w:r>
      <w:r>
        <w:rPr>
          <w:spacing w:val="-11"/>
          <w:sz w:val="22"/>
        </w:rPr>
        <w:t> </w:t>
      </w:r>
      <w:r>
        <w:rPr>
          <w:sz w:val="22"/>
        </w:rPr>
        <w:t>el</w:t>
      </w:r>
      <w:r>
        <w:rPr>
          <w:spacing w:val="-10"/>
          <w:sz w:val="22"/>
        </w:rPr>
        <w:t> </w:t>
      </w:r>
      <w:r>
        <w:rPr>
          <w:sz w:val="22"/>
        </w:rPr>
        <w:t>decapatge</w:t>
      </w:r>
      <w:r>
        <w:rPr>
          <w:spacing w:val="-11"/>
          <w:sz w:val="22"/>
        </w:rPr>
        <w:t> </w:t>
      </w:r>
      <w:r>
        <w:rPr>
          <w:sz w:val="22"/>
        </w:rPr>
        <w:t>i</w:t>
      </w:r>
      <w:r>
        <w:rPr>
          <w:spacing w:val="-11"/>
          <w:sz w:val="22"/>
        </w:rPr>
        <w:t> </w:t>
      </w:r>
      <w:r>
        <w:rPr>
          <w:sz w:val="22"/>
        </w:rPr>
        <w:t>la</w:t>
      </w:r>
      <w:r>
        <w:rPr>
          <w:spacing w:val="-10"/>
          <w:sz w:val="22"/>
        </w:rPr>
        <w:t> </w:t>
      </w:r>
      <w:r>
        <w:rPr>
          <w:sz w:val="22"/>
        </w:rPr>
        <w:t>verificació</w:t>
      </w:r>
      <w:r>
        <w:rPr>
          <w:spacing w:val="-11"/>
          <w:sz w:val="22"/>
        </w:rPr>
        <w:t> </w:t>
      </w:r>
      <w:r>
        <w:rPr>
          <w:sz w:val="22"/>
        </w:rPr>
        <w:t>de</w:t>
      </w:r>
      <w:r>
        <w:rPr>
          <w:spacing w:val="-10"/>
          <w:sz w:val="22"/>
        </w:rPr>
        <w:t> </w:t>
      </w:r>
      <w:r>
        <w:rPr>
          <w:spacing w:val="-2"/>
          <w:sz w:val="22"/>
        </w:rPr>
        <w:t>danys.</w:t>
      </w:r>
    </w:p>
    <w:p>
      <w:pPr>
        <w:pStyle w:val="ListParagraph"/>
        <w:numPr>
          <w:ilvl w:val="1"/>
          <w:numId w:val="26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efectuat</w:t>
      </w:r>
      <w:r>
        <w:rPr>
          <w:spacing w:val="-9"/>
          <w:sz w:val="22"/>
        </w:rPr>
        <w:t> </w:t>
      </w:r>
      <w:r>
        <w:rPr>
          <w:sz w:val="22"/>
        </w:rPr>
        <w:t>mesures</w:t>
      </w:r>
      <w:r>
        <w:rPr>
          <w:spacing w:val="-9"/>
          <w:sz w:val="22"/>
        </w:rPr>
        <w:t> </w:t>
      </w:r>
      <w:r>
        <w:rPr>
          <w:sz w:val="22"/>
        </w:rPr>
        <w:t>de</w:t>
      </w:r>
      <w:r>
        <w:rPr>
          <w:spacing w:val="-9"/>
          <w:sz w:val="22"/>
        </w:rPr>
        <w:t> </w:t>
      </w:r>
      <w:r>
        <w:rPr>
          <w:sz w:val="22"/>
        </w:rPr>
        <w:t>corda,</w:t>
      </w:r>
      <w:r>
        <w:rPr>
          <w:spacing w:val="-9"/>
          <w:sz w:val="22"/>
        </w:rPr>
        <w:t> </w:t>
      </w:r>
      <w:r>
        <w:rPr>
          <w:sz w:val="22"/>
        </w:rPr>
        <w:t>gruix</w:t>
      </w:r>
      <w:r>
        <w:rPr>
          <w:spacing w:val="-9"/>
          <w:sz w:val="22"/>
        </w:rPr>
        <w:t> </w:t>
      </w:r>
      <w:r>
        <w:rPr>
          <w:sz w:val="22"/>
        </w:rPr>
        <w:t>i</w:t>
      </w:r>
      <w:r>
        <w:rPr>
          <w:spacing w:val="-9"/>
          <w:sz w:val="22"/>
        </w:rPr>
        <w:t> </w:t>
      </w:r>
      <w:r>
        <w:rPr>
          <w:sz w:val="22"/>
        </w:rPr>
        <w:t>angle</w:t>
      </w:r>
      <w:r>
        <w:rPr>
          <w:spacing w:val="-9"/>
          <w:sz w:val="22"/>
        </w:rPr>
        <w:t> </w:t>
      </w:r>
      <w:r>
        <w:rPr>
          <w:sz w:val="22"/>
        </w:rPr>
        <w:t>d'una</w:t>
      </w:r>
      <w:r>
        <w:rPr>
          <w:spacing w:val="-9"/>
          <w:sz w:val="22"/>
        </w:rPr>
        <w:t> </w:t>
      </w:r>
      <w:r>
        <w:rPr>
          <w:sz w:val="22"/>
        </w:rPr>
        <w:t>hèlix</w:t>
      </w:r>
      <w:r>
        <w:rPr>
          <w:spacing w:val="-9"/>
          <w:sz w:val="22"/>
        </w:rPr>
        <w:t> </w:t>
      </w:r>
      <w:r>
        <w:rPr>
          <w:sz w:val="22"/>
        </w:rPr>
        <w:t>de</w:t>
      </w:r>
      <w:r>
        <w:rPr>
          <w:spacing w:val="-9"/>
          <w:sz w:val="22"/>
        </w:rPr>
        <w:t> </w:t>
      </w:r>
      <w:r>
        <w:rPr>
          <w:sz w:val="22"/>
        </w:rPr>
        <w:t>pas</w:t>
      </w:r>
      <w:r>
        <w:rPr>
          <w:spacing w:val="-8"/>
          <w:sz w:val="22"/>
        </w:rPr>
        <w:t> </w:t>
      </w:r>
      <w:r>
        <w:rPr>
          <w:spacing w:val="-4"/>
          <w:sz w:val="22"/>
        </w:rPr>
        <w:t>fix.</w:t>
      </w:r>
    </w:p>
    <w:p>
      <w:pPr>
        <w:pStyle w:val="ListParagraph"/>
        <w:numPr>
          <w:ilvl w:val="1"/>
          <w:numId w:val="260"/>
        </w:numPr>
        <w:tabs>
          <w:tab w:pos="884" w:val="left" w:leader="none"/>
        </w:tabs>
        <w:spacing w:line="240" w:lineRule="auto" w:before="6" w:after="0"/>
        <w:ind w:left="884" w:right="0" w:hanging="359"/>
        <w:jc w:val="left"/>
        <w:rPr>
          <w:sz w:val="22"/>
        </w:rPr>
      </w:pPr>
      <w:r>
        <w:rPr>
          <w:sz w:val="22"/>
        </w:rPr>
        <w:t>S'ha</w:t>
      </w:r>
      <w:r>
        <w:rPr>
          <w:spacing w:val="-9"/>
          <w:sz w:val="22"/>
        </w:rPr>
        <w:t> </w:t>
      </w:r>
      <w:r>
        <w:rPr>
          <w:sz w:val="22"/>
        </w:rPr>
        <w:t>pintat</w:t>
      </w:r>
      <w:r>
        <w:rPr>
          <w:spacing w:val="-8"/>
          <w:sz w:val="22"/>
        </w:rPr>
        <w:t> </w:t>
      </w:r>
      <w:r>
        <w:rPr>
          <w:sz w:val="22"/>
        </w:rPr>
        <w:t>una</w:t>
      </w:r>
      <w:r>
        <w:rPr>
          <w:spacing w:val="-8"/>
          <w:sz w:val="22"/>
        </w:rPr>
        <w:t> </w:t>
      </w:r>
      <w:r>
        <w:rPr>
          <w:sz w:val="22"/>
        </w:rPr>
        <w:t>hèlix</w:t>
      </w:r>
      <w:r>
        <w:rPr>
          <w:spacing w:val="-8"/>
          <w:sz w:val="22"/>
        </w:rPr>
        <w:t> </w:t>
      </w:r>
      <w:r>
        <w:rPr>
          <w:sz w:val="22"/>
        </w:rPr>
        <w:t>segons</w:t>
      </w:r>
      <w:r>
        <w:rPr>
          <w:spacing w:val="-9"/>
          <w:sz w:val="22"/>
        </w:rPr>
        <w:t> </w:t>
      </w:r>
      <w:r>
        <w:rPr>
          <w:sz w:val="22"/>
        </w:rPr>
        <w:t>les</w:t>
      </w:r>
      <w:r>
        <w:rPr>
          <w:spacing w:val="-8"/>
          <w:sz w:val="22"/>
        </w:rPr>
        <w:t> </w:t>
      </w:r>
      <w:r>
        <w:rPr>
          <w:sz w:val="22"/>
        </w:rPr>
        <w:t>instruccions</w:t>
      </w:r>
      <w:r>
        <w:rPr>
          <w:spacing w:val="-8"/>
          <w:sz w:val="22"/>
        </w:rPr>
        <w:t> </w:t>
      </w:r>
      <w:r>
        <w:rPr>
          <w:sz w:val="22"/>
        </w:rPr>
        <w:t>del</w:t>
      </w:r>
      <w:r>
        <w:rPr>
          <w:spacing w:val="-8"/>
          <w:sz w:val="22"/>
        </w:rPr>
        <w:t> </w:t>
      </w:r>
      <w:r>
        <w:rPr>
          <w:spacing w:val="-2"/>
          <w:sz w:val="22"/>
        </w:rPr>
        <w:t>fabricant.</w:t>
      </w:r>
    </w:p>
    <w:p>
      <w:pPr>
        <w:pStyle w:val="ListParagraph"/>
        <w:numPr>
          <w:ilvl w:val="1"/>
          <w:numId w:val="260"/>
        </w:numPr>
        <w:tabs>
          <w:tab w:pos="884" w:val="left" w:leader="none"/>
        </w:tabs>
        <w:spacing w:line="240" w:lineRule="auto" w:before="7" w:after="0"/>
        <w:ind w:left="884" w:right="0" w:hanging="359"/>
        <w:jc w:val="left"/>
        <w:rPr>
          <w:sz w:val="22"/>
        </w:rPr>
      </w:pPr>
      <w:r>
        <w:rPr>
          <w:sz w:val="22"/>
        </w:rPr>
        <w:t>S'ha</w:t>
      </w:r>
      <w:r>
        <w:rPr>
          <w:spacing w:val="-11"/>
          <w:sz w:val="22"/>
        </w:rPr>
        <w:t> </w:t>
      </w:r>
      <w:r>
        <w:rPr>
          <w:sz w:val="22"/>
        </w:rPr>
        <w:t>efectuat</w:t>
      </w:r>
      <w:r>
        <w:rPr>
          <w:spacing w:val="-11"/>
          <w:sz w:val="22"/>
        </w:rPr>
        <w:t> </w:t>
      </w:r>
      <w:r>
        <w:rPr>
          <w:sz w:val="22"/>
        </w:rPr>
        <w:t>el</w:t>
      </w:r>
      <w:r>
        <w:rPr>
          <w:spacing w:val="-11"/>
          <w:sz w:val="22"/>
        </w:rPr>
        <w:t> </w:t>
      </w:r>
      <w:r>
        <w:rPr>
          <w:sz w:val="22"/>
        </w:rPr>
        <w:t>retorn</w:t>
      </w:r>
      <w:r>
        <w:rPr>
          <w:spacing w:val="-11"/>
          <w:sz w:val="22"/>
        </w:rPr>
        <w:t> </w:t>
      </w:r>
      <w:r>
        <w:rPr>
          <w:sz w:val="22"/>
        </w:rPr>
        <w:t>documental</w:t>
      </w:r>
      <w:r>
        <w:rPr>
          <w:spacing w:val="-11"/>
          <w:sz w:val="22"/>
        </w:rPr>
        <w:t> </w:t>
      </w:r>
      <w:r>
        <w:rPr>
          <w:sz w:val="22"/>
        </w:rPr>
        <w:t>al</w:t>
      </w:r>
      <w:r>
        <w:rPr>
          <w:spacing w:val="-11"/>
          <w:sz w:val="22"/>
        </w:rPr>
        <w:t> </w:t>
      </w:r>
      <w:r>
        <w:rPr>
          <w:sz w:val="22"/>
        </w:rPr>
        <w:t>servei</w:t>
      </w:r>
      <w:r>
        <w:rPr>
          <w:spacing w:val="-11"/>
          <w:sz w:val="22"/>
        </w:rPr>
        <w:t> </w:t>
      </w:r>
      <w:r>
        <w:rPr>
          <w:sz w:val="22"/>
        </w:rPr>
        <w:t>d'una</w:t>
      </w:r>
      <w:r>
        <w:rPr>
          <w:spacing w:val="-11"/>
          <w:sz w:val="22"/>
        </w:rPr>
        <w:t> </w:t>
      </w:r>
      <w:r>
        <w:rPr>
          <w:spacing w:val="-2"/>
          <w:sz w:val="22"/>
        </w:rPr>
        <w:t>hèlix.</w:t>
      </w:r>
    </w:p>
    <w:p>
      <w:pPr>
        <w:pStyle w:val="ListParagraph"/>
        <w:numPr>
          <w:ilvl w:val="1"/>
          <w:numId w:val="260"/>
        </w:numPr>
        <w:tabs>
          <w:tab w:pos="884" w:val="left" w:leader="none"/>
        </w:tabs>
        <w:spacing w:line="240" w:lineRule="auto" w:before="6" w:after="0"/>
        <w:ind w:left="884" w:right="0" w:hanging="359"/>
        <w:jc w:val="left"/>
        <w:rPr>
          <w:sz w:val="22"/>
        </w:rPr>
      </w:pPr>
      <w:r>
        <w:rPr>
          <w:sz w:val="22"/>
        </w:rPr>
        <w:t>S'han</w:t>
      </w:r>
      <w:r>
        <w:rPr>
          <w:spacing w:val="-11"/>
          <w:sz w:val="22"/>
        </w:rPr>
        <w:t> </w:t>
      </w:r>
      <w:r>
        <w:rPr>
          <w:sz w:val="22"/>
        </w:rPr>
        <w:t>definit</w:t>
      </w:r>
      <w:r>
        <w:rPr>
          <w:spacing w:val="-10"/>
          <w:sz w:val="22"/>
        </w:rPr>
        <w:t> </w:t>
      </w:r>
      <w:r>
        <w:rPr>
          <w:sz w:val="22"/>
        </w:rPr>
        <w:t>els</w:t>
      </w:r>
      <w:r>
        <w:rPr>
          <w:spacing w:val="-11"/>
          <w:sz w:val="22"/>
        </w:rPr>
        <w:t> </w:t>
      </w:r>
      <w:r>
        <w:rPr>
          <w:sz w:val="22"/>
        </w:rPr>
        <w:t>procediments</w:t>
      </w:r>
      <w:r>
        <w:rPr>
          <w:spacing w:val="-10"/>
          <w:sz w:val="22"/>
        </w:rPr>
        <w:t> </w:t>
      </w:r>
      <w:r>
        <w:rPr>
          <w:sz w:val="22"/>
        </w:rPr>
        <w:t>durant</w:t>
      </w:r>
      <w:r>
        <w:rPr>
          <w:spacing w:val="-11"/>
          <w:sz w:val="22"/>
        </w:rPr>
        <w:t> </w:t>
      </w:r>
      <w:r>
        <w:rPr>
          <w:sz w:val="22"/>
        </w:rPr>
        <w:t>el</w:t>
      </w:r>
      <w:r>
        <w:rPr>
          <w:spacing w:val="-10"/>
          <w:sz w:val="22"/>
        </w:rPr>
        <w:t> </w:t>
      </w:r>
      <w:r>
        <w:rPr>
          <w:sz w:val="22"/>
        </w:rPr>
        <w:t>reglament</w:t>
      </w:r>
      <w:r>
        <w:rPr>
          <w:spacing w:val="-11"/>
          <w:sz w:val="22"/>
        </w:rPr>
        <w:t> </w:t>
      </w:r>
      <w:r>
        <w:rPr>
          <w:sz w:val="22"/>
        </w:rPr>
        <w:t>de</w:t>
      </w:r>
      <w:r>
        <w:rPr>
          <w:spacing w:val="-10"/>
          <w:sz w:val="22"/>
        </w:rPr>
        <w:t> </w:t>
      </w:r>
      <w:r>
        <w:rPr>
          <w:sz w:val="22"/>
        </w:rPr>
        <w:t>pales.</w:t>
      </w:r>
      <w:r>
        <w:rPr>
          <w:spacing w:val="-11"/>
          <w:sz w:val="22"/>
        </w:rPr>
        <w:t> </w:t>
      </w:r>
      <w:r>
        <w:rPr>
          <w:sz w:val="22"/>
        </w:rPr>
        <w:t>Verificació</w:t>
      </w:r>
      <w:r>
        <w:rPr>
          <w:spacing w:val="-10"/>
          <w:sz w:val="22"/>
        </w:rPr>
        <w:t> </w:t>
      </w:r>
      <w:r>
        <w:rPr>
          <w:sz w:val="22"/>
        </w:rPr>
        <w:t>de</w:t>
      </w:r>
      <w:r>
        <w:rPr>
          <w:spacing w:val="-10"/>
          <w:sz w:val="22"/>
        </w:rPr>
        <w:t> </w:t>
      </w:r>
      <w:r>
        <w:rPr>
          <w:spacing w:val="-2"/>
          <w:sz w:val="22"/>
        </w:rPr>
        <w:t>seguiment.</w:t>
      </w:r>
    </w:p>
    <w:p>
      <w:pPr>
        <w:pStyle w:val="ListParagraph"/>
        <w:numPr>
          <w:ilvl w:val="1"/>
          <w:numId w:val="260"/>
        </w:numPr>
        <w:tabs>
          <w:tab w:pos="884" w:val="left" w:leader="none"/>
        </w:tabs>
        <w:spacing w:line="240" w:lineRule="auto" w:before="7" w:after="0"/>
        <w:ind w:left="884" w:right="0" w:hanging="359"/>
        <w:jc w:val="left"/>
        <w:rPr>
          <w:sz w:val="22"/>
        </w:rPr>
      </w:pPr>
      <w:r>
        <w:rPr>
          <w:sz w:val="22"/>
        </w:rPr>
        <w:t>S'ha</w:t>
      </w:r>
      <w:r>
        <w:rPr>
          <w:spacing w:val="-10"/>
          <w:sz w:val="22"/>
        </w:rPr>
        <w:t> </w:t>
      </w:r>
      <w:r>
        <w:rPr>
          <w:sz w:val="22"/>
        </w:rPr>
        <w:t>realitzat</w:t>
      </w:r>
      <w:r>
        <w:rPr>
          <w:spacing w:val="-10"/>
          <w:sz w:val="22"/>
        </w:rPr>
        <w:t> </w:t>
      </w:r>
      <w:r>
        <w:rPr>
          <w:sz w:val="22"/>
        </w:rPr>
        <w:t>el</w:t>
      </w:r>
      <w:r>
        <w:rPr>
          <w:spacing w:val="-10"/>
          <w:sz w:val="22"/>
        </w:rPr>
        <w:t> </w:t>
      </w:r>
      <w:r>
        <w:rPr>
          <w:sz w:val="22"/>
        </w:rPr>
        <w:t>reglament</w:t>
      </w:r>
      <w:r>
        <w:rPr>
          <w:spacing w:val="-10"/>
          <w:sz w:val="22"/>
        </w:rPr>
        <w:t> </w:t>
      </w:r>
      <w:r>
        <w:rPr>
          <w:sz w:val="22"/>
        </w:rPr>
        <w:t>de</w:t>
      </w:r>
      <w:r>
        <w:rPr>
          <w:spacing w:val="-10"/>
          <w:sz w:val="22"/>
        </w:rPr>
        <w:t> </w:t>
      </w:r>
      <w:r>
        <w:rPr>
          <w:sz w:val="22"/>
        </w:rPr>
        <w:t>les</w:t>
      </w:r>
      <w:r>
        <w:rPr>
          <w:spacing w:val="-9"/>
          <w:sz w:val="22"/>
        </w:rPr>
        <w:t> </w:t>
      </w:r>
      <w:r>
        <w:rPr>
          <w:sz w:val="22"/>
        </w:rPr>
        <w:t>pales</w:t>
      </w:r>
      <w:r>
        <w:rPr>
          <w:spacing w:val="-10"/>
          <w:sz w:val="22"/>
        </w:rPr>
        <w:t> </w:t>
      </w:r>
      <w:r>
        <w:rPr>
          <w:sz w:val="22"/>
        </w:rPr>
        <w:t>i</w:t>
      </w:r>
      <w:r>
        <w:rPr>
          <w:spacing w:val="-10"/>
          <w:sz w:val="22"/>
        </w:rPr>
        <w:t> </w:t>
      </w:r>
      <w:r>
        <w:rPr>
          <w:sz w:val="22"/>
        </w:rPr>
        <w:t>el</w:t>
      </w:r>
      <w:r>
        <w:rPr>
          <w:spacing w:val="-10"/>
          <w:sz w:val="22"/>
        </w:rPr>
        <w:t> </w:t>
      </w:r>
      <w:r>
        <w:rPr>
          <w:sz w:val="22"/>
        </w:rPr>
        <w:t>seu</w:t>
      </w:r>
      <w:r>
        <w:rPr>
          <w:spacing w:val="-10"/>
          <w:sz w:val="22"/>
        </w:rPr>
        <w:t> </w:t>
      </w:r>
      <w:r>
        <w:rPr>
          <w:sz w:val="22"/>
        </w:rPr>
        <w:t>equilibrat</w:t>
      </w:r>
      <w:r>
        <w:rPr>
          <w:spacing w:val="-9"/>
          <w:sz w:val="22"/>
        </w:rPr>
        <w:t> </w:t>
      </w:r>
      <w:r>
        <w:rPr>
          <w:spacing w:val="-2"/>
          <w:sz w:val="22"/>
        </w:rPr>
        <w:t>estàtic.</w:t>
      </w:r>
    </w:p>
    <w:p>
      <w:pPr>
        <w:pStyle w:val="ListParagraph"/>
        <w:numPr>
          <w:ilvl w:val="1"/>
          <w:numId w:val="260"/>
        </w:numPr>
        <w:tabs>
          <w:tab w:pos="885" w:val="left" w:leader="none"/>
        </w:tabs>
        <w:spacing w:line="240" w:lineRule="auto" w:before="6" w:after="0"/>
        <w:ind w:left="885" w:right="235" w:hanging="360"/>
        <w:jc w:val="left"/>
        <w:rPr>
          <w:sz w:val="22"/>
        </w:rPr>
      </w:pPr>
      <w:r>
        <w:rPr>
          <w:sz w:val="22"/>
        </w:rPr>
        <w:t>S'ha</w:t>
      </w:r>
      <w:r>
        <w:rPr>
          <w:spacing w:val="-10"/>
          <w:sz w:val="22"/>
        </w:rPr>
        <w:t> </w:t>
      </w:r>
      <w:r>
        <w:rPr>
          <w:sz w:val="22"/>
        </w:rPr>
        <w:t>efectuat</w:t>
      </w:r>
      <w:r>
        <w:rPr>
          <w:spacing w:val="-10"/>
          <w:sz w:val="22"/>
        </w:rPr>
        <w:t> </w:t>
      </w:r>
      <w:r>
        <w:rPr>
          <w:sz w:val="22"/>
        </w:rPr>
        <w:t>una</w:t>
      </w:r>
      <w:r>
        <w:rPr>
          <w:spacing w:val="-10"/>
          <w:sz w:val="22"/>
        </w:rPr>
        <w:t> </w:t>
      </w:r>
      <w:r>
        <w:rPr>
          <w:sz w:val="22"/>
        </w:rPr>
        <w:t>descripció</w:t>
      </w:r>
      <w:r>
        <w:rPr>
          <w:spacing w:val="-10"/>
          <w:sz w:val="22"/>
        </w:rPr>
        <w:t> </w:t>
      </w:r>
      <w:r>
        <w:rPr>
          <w:sz w:val="22"/>
        </w:rPr>
        <w:t>detallada</w:t>
      </w:r>
      <w:r>
        <w:rPr>
          <w:spacing w:val="-10"/>
          <w:sz w:val="22"/>
        </w:rPr>
        <w:t> </w:t>
      </w:r>
      <w:r>
        <w:rPr>
          <w:sz w:val="22"/>
        </w:rPr>
        <w:t>de</w:t>
      </w:r>
      <w:r>
        <w:rPr>
          <w:spacing w:val="-10"/>
          <w:sz w:val="22"/>
        </w:rPr>
        <w:t> </w:t>
      </w:r>
      <w:r>
        <w:rPr>
          <w:sz w:val="22"/>
        </w:rPr>
        <w:t>l'avaluació</w:t>
      </w:r>
      <w:r>
        <w:rPr>
          <w:spacing w:val="-10"/>
          <w:sz w:val="22"/>
        </w:rPr>
        <w:t> </w:t>
      </w:r>
      <w:r>
        <w:rPr>
          <w:sz w:val="22"/>
        </w:rPr>
        <w:t>de</w:t>
      </w:r>
      <w:r>
        <w:rPr>
          <w:spacing w:val="-10"/>
          <w:sz w:val="22"/>
        </w:rPr>
        <w:t> </w:t>
      </w:r>
      <w:r>
        <w:rPr>
          <w:sz w:val="22"/>
        </w:rPr>
        <w:t>danys,</w:t>
      </w:r>
      <w:r>
        <w:rPr>
          <w:spacing w:val="-10"/>
          <w:sz w:val="22"/>
        </w:rPr>
        <w:t> </w:t>
      </w:r>
      <w:r>
        <w:rPr>
          <w:sz w:val="22"/>
        </w:rPr>
        <w:t>aplicació</w:t>
      </w:r>
      <w:r>
        <w:rPr>
          <w:spacing w:val="-10"/>
          <w:sz w:val="22"/>
        </w:rPr>
        <w:t> </w:t>
      </w:r>
      <w:r>
        <w:rPr>
          <w:sz w:val="22"/>
        </w:rPr>
        <w:t>d'assajos</w:t>
      </w:r>
      <w:r>
        <w:rPr>
          <w:spacing w:val="-10"/>
          <w:sz w:val="22"/>
        </w:rPr>
        <w:t> </w:t>
      </w:r>
      <w:r>
        <w:rPr>
          <w:sz w:val="22"/>
        </w:rPr>
        <w:t>no </w:t>
      </w:r>
      <w:r>
        <w:rPr>
          <w:spacing w:val="-2"/>
          <w:sz w:val="22"/>
        </w:rPr>
        <w:t>destructius.</w:t>
      </w:r>
    </w:p>
    <w:p>
      <w:pPr>
        <w:pStyle w:val="ListParagraph"/>
        <w:numPr>
          <w:ilvl w:val="1"/>
          <w:numId w:val="260"/>
        </w:numPr>
        <w:tabs>
          <w:tab w:pos="884" w:val="left" w:leader="none"/>
        </w:tabs>
        <w:spacing w:line="240" w:lineRule="auto" w:before="7" w:after="0"/>
        <w:ind w:left="884" w:right="0" w:hanging="359"/>
        <w:jc w:val="left"/>
        <w:rPr>
          <w:sz w:val="22"/>
        </w:rPr>
      </w:pPr>
      <w:r>
        <w:rPr>
          <w:sz w:val="22"/>
        </w:rPr>
        <w:t>S'han</w:t>
      </w:r>
      <w:r>
        <w:rPr>
          <w:spacing w:val="-14"/>
          <w:sz w:val="22"/>
        </w:rPr>
        <w:t> </w:t>
      </w:r>
      <w:r>
        <w:rPr>
          <w:sz w:val="22"/>
        </w:rPr>
        <w:t>realitzat</w:t>
      </w:r>
      <w:r>
        <w:rPr>
          <w:spacing w:val="-13"/>
          <w:sz w:val="22"/>
        </w:rPr>
        <w:t> </w:t>
      </w:r>
      <w:r>
        <w:rPr>
          <w:sz w:val="22"/>
        </w:rPr>
        <w:t>processos</w:t>
      </w:r>
      <w:r>
        <w:rPr>
          <w:spacing w:val="-13"/>
          <w:sz w:val="22"/>
        </w:rPr>
        <w:t> </w:t>
      </w:r>
      <w:r>
        <w:rPr>
          <w:sz w:val="22"/>
        </w:rPr>
        <w:t>d'instal·lació</w:t>
      </w:r>
      <w:r>
        <w:rPr>
          <w:spacing w:val="-13"/>
          <w:sz w:val="22"/>
        </w:rPr>
        <w:t> </w:t>
      </w:r>
      <w:r>
        <w:rPr>
          <w:sz w:val="22"/>
        </w:rPr>
        <w:t>de</w:t>
      </w:r>
      <w:r>
        <w:rPr>
          <w:spacing w:val="-13"/>
          <w:sz w:val="22"/>
        </w:rPr>
        <w:t> </w:t>
      </w:r>
      <w:r>
        <w:rPr>
          <w:sz w:val="22"/>
        </w:rPr>
        <w:t>diferents</w:t>
      </w:r>
      <w:r>
        <w:rPr>
          <w:spacing w:val="-14"/>
          <w:sz w:val="22"/>
        </w:rPr>
        <w:t> </w:t>
      </w:r>
      <w:r>
        <w:rPr>
          <w:sz w:val="22"/>
        </w:rPr>
        <w:t>tipus</w:t>
      </w:r>
      <w:r>
        <w:rPr>
          <w:spacing w:val="-13"/>
          <w:sz w:val="22"/>
        </w:rPr>
        <w:t> </w:t>
      </w:r>
      <w:r>
        <w:rPr>
          <w:sz w:val="22"/>
        </w:rPr>
        <w:t>d'hèlixs,</w:t>
      </w:r>
      <w:r>
        <w:rPr>
          <w:spacing w:val="-13"/>
          <w:sz w:val="22"/>
        </w:rPr>
        <w:t> </w:t>
      </w:r>
      <w:r>
        <w:rPr>
          <w:sz w:val="22"/>
        </w:rPr>
        <w:t>cures,</w:t>
      </w:r>
      <w:r>
        <w:rPr>
          <w:spacing w:val="-13"/>
          <w:sz w:val="22"/>
        </w:rPr>
        <w:t> </w:t>
      </w:r>
      <w:r>
        <w:rPr>
          <w:spacing w:val="-2"/>
          <w:sz w:val="22"/>
        </w:rPr>
        <w:t>prevenció.</w:t>
      </w:r>
    </w:p>
    <w:p>
      <w:pPr>
        <w:pStyle w:val="ListParagraph"/>
        <w:numPr>
          <w:ilvl w:val="1"/>
          <w:numId w:val="260"/>
        </w:numPr>
        <w:tabs>
          <w:tab w:pos="885" w:val="left" w:leader="none"/>
        </w:tabs>
        <w:spacing w:line="240" w:lineRule="auto" w:before="6" w:after="0"/>
        <w:ind w:left="885" w:right="231" w:hanging="360"/>
        <w:jc w:val="left"/>
        <w:rPr>
          <w:sz w:val="22"/>
        </w:rPr>
      </w:pPr>
      <w:r>
        <w:rPr>
          <w:sz w:val="22"/>
        </w:rPr>
        <w:t>S'ha</w:t>
      </w:r>
      <w:r>
        <w:rPr>
          <w:spacing w:val="-10"/>
          <w:sz w:val="22"/>
        </w:rPr>
        <w:t> </w:t>
      </w:r>
      <w:r>
        <w:rPr>
          <w:sz w:val="22"/>
        </w:rPr>
        <w:t>verificat</w:t>
      </w:r>
      <w:r>
        <w:rPr>
          <w:spacing w:val="-10"/>
          <w:sz w:val="22"/>
        </w:rPr>
        <w:t> </w:t>
      </w:r>
      <w:r>
        <w:rPr>
          <w:sz w:val="22"/>
        </w:rPr>
        <w:t>l'ús</w:t>
      </w:r>
      <w:r>
        <w:rPr>
          <w:spacing w:val="-10"/>
          <w:sz w:val="22"/>
        </w:rPr>
        <w:t> </w:t>
      </w:r>
      <w:r>
        <w:rPr>
          <w:sz w:val="22"/>
        </w:rPr>
        <w:t>correcte</w:t>
      </w:r>
      <w:r>
        <w:rPr>
          <w:spacing w:val="-10"/>
          <w:sz w:val="22"/>
        </w:rPr>
        <w:t> </w:t>
      </w:r>
      <w:r>
        <w:rPr>
          <w:sz w:val="22"/>
        </w:rPr>
        <w:t>de</w:t>
      </w:r>
      <w:r>
        <w:rPr>
          <w:spacing w:val="-10"/>
          <w:sz w:val="22"/>
        </w:rPr>
        <w:t> </w:t>
      </w:r>
      <w:r>
        <w:rPr>
          <w:sz w:val="22"/>
        </w:rPr>
        <w:t>la</w:t>
      </w:r>
      <w:r>
        <w:rPr>
          <w:spacing w:val="-10"/>
          <w:sz w:val="22"/>
        </w:rPr>
        <w:t> </w:t>
      </w:r>
      <w:r>
        <w:rPr>
          <w:sz w:val="22"/>
        </w:rPr>
        <w:t>documentació</w:t>
      </w:r>
      <w:r>
        <w:rPr>
          <w:spacing w:val="-10"/>
          <w:sz w:val="22"/>
        </w:rPr>
        <w:t> </w:t>
      </w:r>
      <w:r>
        <w:rPr>
          <w:sz w:val="22"/>
        </w:rPr>
        <w:t>tècnica,</w:t>
      </w:r>
      <w:r>
        <w:rPr>
          <w:spacing w:val="-10"/>
          <w:sz w:val="22"/>
        </w:rPr>
        <w:t> </w:t>
      </w:r>
      <w:r>
        <w:rPr>
          <w:sz w:val="22"/>
        </w:rPr>
        <w:t>així</w:t>
      </w:r>
      <w:r>
        <w:rPr>
          <w:spacing w:val="-10"/>
          <w:sz w:val="22"/>
        </w:rPr>
        <w:t> </w:t>
      </w:r>
      <w:r>
        <w:rPr>
          <w:sz w:val="22"/>
        </w:rPr>
        <w:t>com</w:t>
      </w:r>
      <w:r>
        <w:rPr>
          <w:spacing w:val="-10"/>
          <w:sz w:val="22"/>
        </w:rPr>
        <w:t> </w:t>
      </w:r>
      <w:r>
        <w:rPr>
          <w:sz w:val="22"/>
        </w:rPr>
        <w:t>l'actitud</w:t>
      </w:r>
      <w:r>
        <w:rPr>
          <w:spacing w:val="-10"/>
          <w:sz w:val="22"/>
        </w:rPr>
        <w:t> </w:t>
      </w:r>
      <w:r>
        <w:rPr>
          <w:sz w:val="22"/>
        </w:rPr>
        <w:t>i</w:t>
      </w:r>
      <w:r>
        <w:rPr>
          <w:spacing w:val="-10"/>
          <w:sz w:val="22"/>
        </w:rPr>
        <w:t> </w:t>
      </w:r>
      <w:r>
        <w:rPr>
          <w:sz w:val="22"/>
        </w:rPr>
        <w:t>el</w:t>
      </w:r>
      <w:r>
        <w:rPr>
          <w:spacing w:val="-10"/>
          <w:sz w:val="22"/>
        </w:rPr>
        <w:t> </w:t>
      </w:r>
      <w:r>
        <w:rPr>
          <w:sz w:val="22"/>
        </w:rPr>
        <w:t>procés</w:t>
      </w:r>
      <w:r>
        <w:rPr>
          <w:spacing w:val="-10"/>
          <w:sz w:val="22"/>
        </w:rPr>
        <w:t> </w:t>
      </w:r>
      <w:r>
        <w:rPr>
          <w:sz w:val="22"/>
        </w:rPr>
        <w:t>de </w:t>
      </w:r>
      <w:r>
        <w:rPr>
          <w:spacing w:val="-2"/>
          <w:sz w:val="22"/>
        </w:rPr>
        <w:t>treball.</w:t>
      </w:r>
    </w:p>
    <w:p>
      <w:pPr>
        <w:pStyle w:val="BodyText"/>
        <w:spacing w:before="3"/>
        <w:ind w:left="0" w:firstLine="0"/>
      </w:pPr>
    </w:p>
    <w:p>
      <w:pPr>
        <w:pStyle w:val="ListParagraph"/>
        <w:numPr>
          <w:ilvl w:val="0"/>
          <w:numId w:val="260"/>
        </w:numPr>
        <w:tabs>
          <w:tab w:pos="883" w:val="left" w:leader="none"/>
          <w:tab w:pos="885" w:val="left" w:leader="none"/>
        </w:tabs>
        <w:spacing w:line="247" w:lineRule="auto" w:before="1" w:after="0"/>
        <w:ind w:left="885" w:right="1068" w:hanging="360"/>
        <w:jc w:val="left"/>
        <w:rPr>
          <w:sz w:val="22"/>
        </w:rPr>
      </w:pPr>
      <w:r>
        <w:rPr>
          <w:sz w:val="22"/>
        </w:rPr>
        <w:t>Caracteritza</w:t>
      </w:r>
      <w:r>
        <w:rPr>
          <w:spacing w:val="-10"/>
          <w:sz w:val="22"/>
        </w:rPr>
        <w:t> </w:t>
      </w:r>
      <w:r>
        <w:rPr>
          <w:sz w:val="22"/>
        </w:rPr>
        <w:t>els</w:t>
      </w:r>
      <w:r>
        <w:rPr>
          <w:spacing w:val="-10"/>
          <w:sz w:val="22"/>
        </w:rPr>
        <w:t> </w:t>
      </w:r>
      <w:r>
        <w:rPr>
          <w:sz w:val="22"/>
        </w:rPr>
        <w:t>diferents</w:t>
      </w:r>
      <w:r>
        <w:rPr>
          <w:spacing w:val="-10"/>
          <w:sz w:val="22"/>
        </w:rPr>
        <w:t> </w:t>
      </w:r>
      <w:r>
        <w:rPr>
          <w:sz w:val="22"/>
        </w:rPr>
        <w:t>sistemes</w:t>
      </w:r>
      <w:r>
        <w:rPr>
          <w:spacing w:val="-10"/>
          <w:sz w:val="22"/>
        </w:rPr>
        <w:t> </w:t>
      </w:r>
      <w:r>
        <w:rPr>
          <w:sz w:val="22"/>
        </w:rPr>
        <w:t>de</w:t>
      </w:r>
      <w:r>
        <w:rPr>
          <w:spacing w:val="-10"/>
          <w:sz w:val="22"/>
        </w:rPr>
        <w:t> </w:t>
      </w:r>
      <w:r>
        <w:rPr>
          <w:sz w:val="22"/>
        </w:rPr>
        <w:t>desglaç</w:t>
      </w:r>
      <w:r>
        <w:rPr>
          <w:spacing w:val="-10"/>
          <w:sz w:val="22"/>
        </w:rPr>
        <w:t> </w:t>
      </w:r>
      <w:r>
        <w:rPr>
          <w:sz w:val="22"/>
        </w:rPr>
        <w:t>i</w:t>
      </w:r>
      <w:r>
        <w:rPr>
          <w:spacing w:val="-10"/>
          <w:sz w:val="22"/>
        </w:rPr>
        <w:t> </w:t>
      </w:r>
      <w:r>
        <w:rPr>
          <w:sz w:val="22"/>
        </w:rPr>
        <w:t>els</w:t>
      </w:r>
      <w:r>
        <w:rPr>
          <w:spacing w:val="-10"/>
          <w:sz w:val="22"/>
        </w:rPr>
        <w:t> </w:t>
      </w:r>
      <w:r>
        <w:rPr>
          <w:sz w:val="22"/>
        </w:rPr>
        <w:t>procediments</w:t>
      </w:r>
      <w:r>
        <w:rPr>
          <w:spacing w:val="-10"/>
          <w:sz w:val="22"/>
        </w:rPr>
        <w:t> </w:t>
      </w:r>
      <w:r>
        <w:rPr>
          <w:sz w:val="22"/>
        </w:rPr>
        <w:t>a</w:t>
      </w:r>
      <w:r>
        <w:rPr>
          <w:spacing w:val="-10"/>
          <w:sz w:val="22"/>
        </w:rPr>
        <w:t> </w:t>
      </w:r>
      <w:r>
        <w:rPr>
          <w:sz w:val="22"/>
        </w:rPr>
        <w:t>seguir</w:t>
      </w:r>
      <w:r>
        <w:rPr>
          <w:spacing w:val="-10"/>
          <w:sz w:val="22"/>
        </w:rPr>
        <w:t> </w:t>
      </w:r>
      <w:r>
        <w:rPr>
          <w:sz w:val="22"/>
        </w:rPr>
        <w:t>en l'emmagatzematge i conservació d'hèlixs en inactivitat.</w:t>
      </w:r>
    </w:p>
    <w:p>
      <w:pPr>
        <w:pStyle w:val="BodyText"/>
        <w:spacing w:line="251" w:lineRule="exact"/>
        <w:ind w:left="165" w:firstLine="0"/>
      </w:pPr>
      <w:r>
        <w:rPr/>
        <w:t>Criteris</w:t>
      </w:r>
      <w:r>
        <w:rPr>
          <w:spacing w:val="-7"/>
        </w:rPr>
        <w:t> </w:t>
      </w:r>
      <w:r>
        <w:rPr>
          <w:spacing w:val="-2"/>
        </w:rPr>
        <w:t>d'avaluació:</w:t>
      </w:r>
    </w:p>
    <w:p>
      <w:pPr>
        <w:pStyle w:val="ListParagraph"/>
        <w:numPr>
          <w:ilvl w:val="1"/>
          <w:numId w:val="260"/>
        </w:numPr>
        <w:tabs>
          <w:tab w:pos="884" w:val="left" w:leader="none"/>
        </w:tabs>
        <w:spacing w:line="240" w:lineRule="auto" w:before="6" w:after="0"/>
        <w:ind w:left="884" w:right="0" w:hanging="359"/>
        <w:jc w:val="left"/>
        <w:rPr>
          <w:sz w:val="22"/>
        </w:rPr>
      </w:pPr>
      <w:r>
        <w:rPr>
          <w:sz w:val="22"/>
        </w:rPr>
        <w:t>S'han</w:t>
      </w:r>
      <w:r>
        <w:rPr>
          <w:spacing w:val="-9"/>
          <w:sz w:val="22"/>
        </w:rPr>
        <w:t> </w:t>
      </w:r>
      <w:r>
        <w:rPr>
          <w:sz w:val="22"/>
        </w:rPr>
        <w:t>definit</w:t>
      </w:r>
      <w:r>
        <w:rPr>
          <w:spacing w:val="-8"/>
          <w:sz w:val="22"/>
        </w:rPr>
        <w:t> </w:t>
      </w:r>
      <w:r>
        <w:rPr>
          <w:sz w:val="22"/>
        </w:rPr>
        <w:t>els</w:t>
      </w:r>
      <w:r>
        <w:rPr>
          <w:spacing w:val="-8"/>
          <w:sz w:val="22"/>
        </w:rPr>
        <w:t> </w:t>
      </w:r>
      <w:r>
        <w:rPr>
          <w:sz w:val="22"/>
        </w:rPr>
        <w:t>mètodes</w:t>
      </w:r>
      <w:r>
        <w:rPr>
          <w:spacing w:val="-8"/>
          <w:sz w:val="22"/>
        </w:rPr>
        <w:t> </w:t>
      </w:r>
      <w:r>
        <w:rPr>
          <w:sz w:val="22"/>
        </w:rPr>
        <w:t>utilitzats</w:t>
      </w:r>
      <w:r>
        <w:rPr>
          <w:spacing w:val="-8"/>
          <w:sz w:val="22"/>
        </w:rPr>
        <w:t> </w:t>
      </w:r>
      <w:r>
        <w:rPr>
          <w:sz w:val="22"/>
        </w:rPr>
        <w:t>en</w:t>
      </w:r>
      <w:r>
        <w:rPr>
          <w:spacing w:val="-8"/>
          <w:sz w:val="22"/>
        </w:rPr>
        <w:t> </w:t>
      </w:r>
      <w:r>
        <w:rPr>
          <w:sz w:val="22"/>
        </w:rPr>
        <w:t>els</w:t>
      </w:r>
      <w:r>
        <w:rPr>
          <w:spacing w:val="-8"/>
          <w:sz w:val="22"/>
        </w:rPr>
        <w:t> </w:t>
      </w:r>
      <w:r>
        <w:rPr>
          <w:sz w:val="22"/>
        </w:rPr>
        <w:t>sistemes</w:t>
      </w:r>
      <w:r>
        <w:rPr>
          <w:spacing w:val="-8"/>
          <w:sz w:val="22"/>
        </w:rPr>
        <w:t> </w:t>
      </w:r>
      <w:r>
        <w:rPr>
          <w:sz w:val="22"/>
        </w:rPr>
        <w:t>de</w:t>
      </w:r>
      <w:r>
        <w:rPr>
          <w:spacing w:val="-8"/>
          <w:sz w:val="22"/>
        </w:rPr>
        <w:t> </w:t>
      </w:r>
      <w:r>
        <w:rPr>
          <w:spacing w:val="-2"/>
          <w:sz w:val="22"/>
        </w:rPr>
        <w:t>desglaç.</w:t>
      </w:r>
    </w:p>
    <w:p>
      <w:pPr>
        <w:pStyle w:val="ListParagraph"/>
        <w:numPr>
          <w:ilvl w:val="1"/>
          <w:numId w:val="260"/>
        </w:numPr>
        <w:tabs>
          <w:tab w:pos="885" w:val="left" w:leader="none"/>
        </w:tabs>
        <w:spacing w:line="247" w:lineRule="auto" w:before="7" w:after="0"/>
        <w:ind w:left="885" w:right="512" w:hanging="360"/>
        <w:jc w:val="left"/>
        <w:rPr>
          <w:sz w:val="22"/>
        </w:rPr>
      </w:pPr>
      <w:r>
        <w:rPr>
          <w:sz w:val="22"/>
        </w:rPr>
        <w:t>S'han</w:t>
      </w:r>
      <w:r>
        <w:rPr>
          <w:spacing w:val="-11"/>
          <w:sz w:val="22"/>
        </w:rPr>
        <w:t> </w:t>
      </w:r>
      <w:r>
        <w:rPr>
          <w:sz w:val="22"/>
        </w:rPr>
        <w:t>definit</w:t>
      </w:r>
      <w:r>
        <w:rPr>
          <w:spacing w:val="-11"/>
          <w:sz w:val="22"/>
        </w:rPr>
        <w:t> </w:t>
      </w:r>
      <w:r>
        <w:rPr>
          <w:sz w:val="22"/>
        </w:rPr>
        <w:t>els</w:t>
      </w:r>
      <w:r>
        <w:rPr>
          <w:spacing w:val="-11"/>
          <w:sz w:val="22"/>
        </w:rPr>
        <w:t> </w:t>
      </w:r>
      <w:r>
        <w:rPr>
          <w:sz w:val="22"/>
        </w:rPr>
        <w:t>sistemes</w:t>
      </w:r>
      <w:r>
        <w:rPr>
          <w:spacing w:val="-11"/>
          <w:sz w:val="22"/>
        </w:rPr>
        <w:t> </w:t>
      </w:r>
      <w:r>
        <w:rPr>
          <w:sz w:val="22"/>
        </w:rPr>
        <w:t>de</w:t>
      </w:r>
      <w:r>
        <w:rPr>
          <w:spacing w:val="-11"/>
          <w:sz w:val="22"/>
        </w:rPr>
        <w:t> </w:t>
      </w:r>
      <w:r>
        <w:rPr>
          <w:sz w:val="22"/>
        </w:rPr>
        <w:t>desglaç</w:t>
      </w:r>
      <w:r>
        <w:rPr>
          <w:spacing w:val="-11"/>
          <w:sz w:val="22"/>
        </w:rPr>
        <w:t> </w:t>
      </w:r>
      <w:r>
        <w:rPr>
          <w:sz w:val="22"/>
        </w:rPr>
        <w:t>elèctric,</w:t>
      </w:r>
      <w:r>
        <w:rPr>
          <w:spacing w:val="-11"/>
          <w:sz w:val="22"/>
        </w:rPr>
        <w:t> </w:t>
      </w:r>
      <w:r>
        <w:rPr>
          <w:sz w:val="22"/>
        </w:rPr>
        <w:t>components,</w:t>
      </w:r>
      <w:r>
        <w:rPr>
          <w:spacing w:val="-11"/>
          <w:sz w:val="22"/>
        </w:rPr>
        <w:t> </w:t>
      </w:r>
      <w:r>
        <w:rPr>
          <w:sz w:val="22"/>
        </w:rPr>
        <w:t>transmissió</w:t>
      </w:r>
      <w:r>
        <w:rPr>
          <w:spacing w:val="-11"/>
          <w:sz w:val="22"/>
        </w:rPr>
        <w:t> </w:t>
      </w:r>
      <w:r>
        <w:rPr>
          <w:sz w:val="22"/>
        </w:rPr>
        <w:t>de</w:t>
      </w:r>
      <w:r>
        <w:rPr>
          <w:spacing w:val="-11"/>
          <w:sz w:val="22"/>
        </w:rPr>
        <w:t> </w:t>
      </w:r>
      <w:r>
        <w:rPr>
          <w:sz w:val="22"/>
        </w:rPr>
        <w:t>corrent, manteniment, canvi de botes antiglaç.</w:t>
      </w:r>
    </w:p>
    <w:p>
      <w:pPr>
        <w:pStyle w:val="ListParagraph"/>
        <w:spacing w:after="0" w:line="247" w:lineRule="auto"/>
        <w:jc w:val="left"/>
        <w:rPr>
          <w:sz w:val="22"/>
        </w:rPr>
        <w:sectPr>
          <w:pgSz w:w="11910" w:h="16840"/>
          <w:pgMar w:header="2921" w:footer="1906" w:top="3880" w:bottom="2100" w:left="1275" w:right="1275"/>
        </w:sectPr>
      </w:pPr>
    </w:p>
    <w:p>
      <w:pPr>
        <w:pStyle w:val="ListParagraph"/>
        <w:numPr>
          <w:ilvl w:val="1"/>
          <w:numId w:val="260"/>
        </w:numPr>
        <w:tabs>
          <w:tab w:pos="884" w:val="left" w:leader="none"/>
        </w:tabs>
        <w:spacing w:line="240" w:lineRule="auto" w:before="74" w:after="0"/>
        <w:ind w:left="884" w:right="0" w:hanging="359"/>
        <w:jc w:val="left"/>
        <w:rPr>
          <w:sz w:val="22"/>
        </w:rPr>
      </w:pPr>
      <w:r>
        <w:rPr>
          <w:sz w:val="22"/>
        </w:rPr>
        <w:t>S'han</w:t>
      </w:r>
      <w:r>
        <w:rPr>
          <w:spacing w:val="-13"/>
          <w:sz w:val="22"/>
        </w:rPr>
        <w:t> </w:t>
      </w:r>
      <w:r>
        <w:rPr>
          <w:sz w:val="22"/>
        </w:rPr>
        <w:t>definit</w:t>
      </w:r>
      <w:r>
        <w:rPr>
          <w:spacing w:val="-13"/>
          <w:sz w:val="22"/>
        </w:rPr>
        <w:t> </w:t>
      </w:r>
      <w:r>
        <w:rPr>
          <w:sz w:val="22"/>
        </w:rPr>
        <w:t>les</w:t>
      </w:r>
      <w:r>
        <w:rPr>
          <w:spacing w:val="-13"/>
          <w:sz w:val="22"/>
        </w:rPr>
        <w:t> </w:t>
      </w:r>
      <w:r>
        <w:rPr>
          <w:sz w:val="22"/>
        </w:rPr>
        <w:t>precaucions</w:t>
      </w:r>
      <w:r>
        <w:rPr>
          <w:spacing w:val="-13"/>
          <w:sz w:val="22"/>
        </w:rPr>
        <w:t> </w:t>
      </w:r>
      <w:r>
        <w:rPr>
          <w:sz w:val="22"/>
        </w:rPr>
        <w:t>durant</w:t>
      </w:r>
      <w:r>
        <w:rPr>
          <w:spacing w:val="-13"/>
          <w:sz w:val="22"/>
        </w:rPr>
        <w:t> </w:t>
      </w:r>
      <w:r>
        <w:rPr>
          <w:sz w:val="22"/>
        </w:rPr>
        <w:t>la</w:t>
      </w:r>
      <w:r>
        <w:rPr>
          <w:spacing w:val="-13"/>
          <w:sz w:val="22"/>
        </w:rPr>
        <w:t> </w:t>
      </w:r>
      <w:r>
        <w:rPr>
          <w:sz w:val="22"/>
        </w:rPr>
        <w:t>instal·lació</w:t>
      </w:r>
      <w:r>
        <w:rPr>
          <w:spacing w:val="-12"/>
          <w:sz w:val="22"/>
        </w:rPr>
        <w:t> </w:t>
      </w:r>
      <w:r>
        <w:rPr>
          <w:sz w:val="22"/>
        </w:rPr>
        <w:t>de</w:t>
      </w:r>
      <w:r>
        <w:rPr>
          <w:spacing w:val="-13"/>
          <w:sz w:val="22"/>
        </w:rPr>
        <w:t> </w:t>
      </w:r>
      <w:r>
        <w:rPr>
          <w:spacing w:val="-2"/>
          <w:sz w:val="22"/>
        </w:rPr>
        <w:t>botes.</w:t>
      </w:r>
    </w:p>
    <w:p>
      <w:pPr>
        <w:pStyle w:val="ListParagraph"/>
        <w:numPr>
          <w:ilvl w:val="1"/>
          <w:numId w:val="260"/>
        </w:numPr>
        <w:tabs>
          <w:tab w:pos="884" w:val="left" w:leader="none"/>
        </w:tabs>
        <w:spacing w:line="240" w:lineRule="auto" w:before="7" w:after="0"/>
        <w:ind w:left="884" w:right="0" w:hanging="359"/>
        <w:jc w:val="left"/>
        <w:rPr>
          <w:sz w:val="22"/>
        </w:rPr>
      </w:pPr>
      <w:r>
        <w:rPr>
          <w:sz w:val="22"/>
        </w:rPr>
        <w:t>S'han</w:t>
      </w:r>
      <w:r>
        <w:rPr>
          <w:spacing w:val="-11"/>
          <w:sz w:val="22"/>
        </w:rPr>
        <w:t> </w:t>
      </w:r>
      <w:r>
        <w:rPr>
          <w:sz w:val="22"/>
        </w:rPr>
        <w:t>definit</w:t>
      </w:r>
      <w:r>
        <w:rPr>
          <w:spacing w:val="-11"/>
          <w:sz w:val="22"/>
        </w:rPr>
        <w:t> </w:t>
      </w:r>
      <w:r>
        <w:rPr>
          <w:sz w:val="22"/>
        </w:rPr>
        <w:t>els</w:t>
      </w:r>
      <w:r>
        <w:rPr>
          <w:spacing w:val="-10"/>
          <w:sz w:val="22"/>
        </w:rPr>
        <w:t> </w:t>
      </w:r>
      <w:r>
        <w:rPr>
          <w:sz w:val="22"/>
        </w:rPr>
        <w:t>diferents</w:t>
      </w:r>
      <w:r>
        <w:rPr>
          <w:spacing w:val="-11"/>
          <w:sz w:val="22"/>
        </w:rPr>
        <w:t> </w:t>
      </w:r>
      <w:r>
        <w:rPr>
          <w:sz w:val="22"/>
        </w:rPr>
        <w:t>processos</w:t>
      </w:r>
      <w:r>
        <w:rPr>
          <w:spacing w:val="-11"/>
          <w:sz w:val="22"/>
        </w:rPr>
        <w:t> </w:t>
      </w:r>
      <w:r>
        <w:rPr>
          <w:sz w:val="22"/>
        </w:rPr>
        <w:t>d'emmagatzematge</w:t>
      </w:r>
      <w:r>
        <w:rPr>
          <w:spacing w:val="-10"/>
          <w:sz w:val="22"/>
        </w:rPr>
        <w:t> </w:t>
      </w:r>
      <w:r>
        <w:rPr>
          <w:spacing w:val="-2"/>
          <w:sz w:val="22"/>
        </w:rPr>
        <w:t>d'hèlixs.</w:t>
      </w:r>
    </w:p>
    <w:p>
      <w:pPr>
        <w:pStyle w:val="ListParagraph"/>
        <w:numPr>
          <w:ilvl w:val="1"/>
          <w:numId w:val="260"/>
        </w:numPr>
        <w:tabs>
          <w:tab w:pos="885" w:val="left" w:leader="none"/>
        </w:tabs>
        <w:spacing w:line="247" w:lineRule="auto" w:before="6" w:after="0"/>
        <w:ind w:left="885" w:right="553" w:hanging="360"/>
        <w:jc w:val="left"/>
        <w:rPr>
          <w:sz w:val="22"/>
        </w:rPr>
      </w:pPr>
      <w:r>
        <w:rPr>
          <w:sz w:val="22"/>
        </w:rPr>
        <w:t>S'han</w:t>
      </w:r>
      <w:r>
        <w:rPr>
          <w:spacing w:val="-12"/>
          <w:sz w:val="22"/>
        </w:rPr>
        <w:t> </w:t>
      </w:r>
      <w:r>
        <w:rPr>
          <w:sz w:val="22"/>
        </w:rPr>
        <w:t>definit</w:t>
      </w:r>
      <w:r>
        <w:rPr>
          <w:spacing w:val="-12"/>
          <w:sz w:val="22"/>
        </w:rPr>
        <w:t> </w:t>
      </w:r>
      <w:r>
        <w:rPr>
          <w:sz w:val="22"/>
        </w:rPr>
        <w:t>els</w:t>
      </w:r>
      <w:r>
        <w:rPr>
          <w:spacing w:val="-12"/>
          <w:sz w:val="22"/>
        </w:rPr>
        <w:t> </w:t>
      </w:r>
      <w:r>
        <w:rPr>
          <w:sz w:val="22"/>
        </w:rPr>
        <w:t>procediments</w:t>
      </w:r>
      <w:r>
        <w:rPr>
          <w:spacing w:val="-12"/>
          <w:sz w:val="22"/>
        </w:rPr>
        <w:t> </w:t>
      </w:r>
      <w:r>
        <w:rPr>
          <w:sz w:val="22"/>
        </w:rPr>
        <w:t>per</w:t>
      </w:r>
      <w:r>
        <w:rPr>
          <w:spacing w:val="-12"/>
          <w:sz w:val="22"/>
        </w:rPr>
        <w:t> </w:t>
      </w:r>
      <w:r>
        <w:rPr>
          <w:sz w:val="22"/>
        </w:rPr>
        <w:t>al</w:t>
      </w:r>
      <w:r>
        <w:rPr>
          <w:spacing w:val="-12"/>
          <w:sz w:val="22"/>
        </w:rPr>
        <w:t> </w:t>
      </w:r>
      <w:r>
        <w:rPr>
          <w:sz w:val="22"/>
        </w:rPr>
        <w:t>correcte</w:t>
      </w:r>
      <w:r>
        <w:rPr>
          <w:spacing w:val="-12"/>
          <w:sz w:val="22"/>
        </w:rPr>
        <w:t> </w:t>
      </w:r>
      <w:r>
        <w:rPr>
          <w:sz w:val="22"/>
        </w:rPr>
        <w:t>manteniment</w:t>
      </w:r>
      <w:r>
        <w:rPr>
          <w:spacing w:val="-12"/>
          <w:sz w:val="22"/>
        </w:rPr>
        <w:t> </w:t>
      </w:r>
      <w:r>
        <w:rPr>
          <w:sz w:val="22"/>
        </w:rPr>
        <w:t>d'hèlixs</w:t>
      </w:r>
      <w:r>
        <w:rPr>
          <w:spacing w:val="-12"/>
          <w:sz w:val="22"/>
        </w:rPr>
        <w:t> </w:t>
      </w:r>
      <w:r>
        <w:rPr>
          <w:sz w:val="22"/>
        </w:rPr>
        <w:t>instal·lades</w:t>
      </w:r>
      <w:r>
        <w:rPr>
          <w:spacing w:val="-12"/>
          <w:sz w:val="22"/>
        </w:rPr>
        <w:t> </w:t>
      </w:r>
      <w:r>
        <w:rPr>
          <w:sz w:val="22"/>
        </w:rPr>
        <w:t>en aeronaus en inactivitat.</w:t>
      </w:r>
    </w:p>
    <w:p>
      <w:pPr>
        <w:spacing w:before="248"/>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6"/>
        <w:ind w:left="165" w:firstLine="0"/>
      </w:pPr>
      <w:r>
        <w:rPr/>
        <w:t>Aquest mòdul professional conté la formació necessària per a exercir les funcions de manteniment</w:t>
      </w:r>
      <w:r>
        <w:rPr>
          <w:spacing w:val="-10"/>
        </w:rPr>
        <w:t> </w:t>
      </w:r>
      <w:r>
        <w:rPr/>
        <w:t>preventiu</w:t>
      </w:r>
      <w:r>
        <w:rPr>
          <w:spacing w:val="-10"/>
        </w:rPr>
        <w:t> </w:t>
      </w:r>
      <w:r>
        <w:rPr/>
        <w:t>i</w:t>
      </w:r>
      <w:r>
        <w:rPr>
          <w:spacing w:val="-10"/>
        </w:rPr>
        <w:t> </w:t>
      </w:r>
      <w:r>
        <w:rPr/>
        <w:t>correctiu</w:t>
      </w:r>
      <w:r>
        <w:rPr>
          <w:spacing w:val="-10"/>
        </w:rPr>
        <w:t> </w:t>
      </w:r>
      <w:r>
        <w:rPr/>
        <w:t>d'hèlixs</w:t>
      </w:r>
      <w:r>
        <w:rPr>
          <w:spacing w:val="-10"/>
        </w:rPr>
        <w:t> </w:t>
      </w:r>
      <w:r>
        <w:rPr/>
        <w:t>de</w:t>
      </w:r>
      <w:r>
        <w:rPr>
          <w:spacing w:val="-10"/>
        </w:rPr>
        <w:t> </w:t>
      </w:r>
      <w:r>
        <w:rPr/>
        <w:t>pas</w:t>
      </w:r>
      <w:r>
        <w:rPr>
          <w:spacing w:val="-10"/>
        </w:rPr>
        <w:t> </w:t>
      </w:r>
      <w:r>
        <w:rPr/>
        <w:t>fix</w:t>
      </w:r>
      <w:r>
        <w:rPr>
          <w:spacing w:val="-10"/>
        </w:rPr>
        <w:t> </w:t>
      </w:r>
      <w:r>
        <w:rPr/>
        <w:t>i</w:t>
      </w:r>
      <w:r>
        <w:rPr>
          <w:spacing w:val="-10"/>
        </w:rPr>
        <w:t> </w:t>
      </w:r>
      <w:r>
        <w:rPr/>
        <w:t>pas</w:t>
      </w:r>
      <w:r>
        <w:rPr>
          <w:spacing w:val="-10"/>
        </w:rPr>
        <w:t> </w:t>
      </w:r>
      <w:r>
        <w:rPr/>
        <w:t>variable,</w:t>
      </w:r>
      <w:r>
        <w:rPr>
          <w:spacing w:val="-10"/>
        </w:rPr>
        <w:t> </w:t>
      </w:r>
      <w:r>
        <w:rPr/>
        <w:t>en</w:t>
      </w:r>
      <w:r>
        <w:rPr>
          <w:spacing w:val="-10"/>
        </w:rPr>
        <w:t> </w:t>
      </w:r>
      <w:r>
        <w:rPr/>
        <w:t>aeronaus</w:t>
      </w:r>
      <w:r>
        <w:rPr>
          <w:spacing w:val="-10"/>
        </w:rPr>
        <w:t> </w:t>
      </w:r>
      <w:r>
        <w:rPr/>
        <w:t>de</w:t>
      </w:r>
      <w:r>
        <w:rPr>
          <w:spacing w:val="-10"/>
        </w:rPr>
        <w:t> </w:t>
      </w:r>
      <w:r>
        <w:rPr/>
        <w:t>motor d'èmbol i turbohèlixs.</w:t>
      </w:r>
    </w:p>
    <w:p>
      <w:pPr>
        <w:pStyle w:val="BodyText"/>
        <w:spacing w:before="247"/>
        <w:ind w:left="165" w:firstLine="0"/>
      </w:pPr>
      <w:r>
        <w:rPr/>
        <w:t>La</w:t>
      </w:r>
      <w:r>
        <w:rPr>
          <w:spacing w:val="-11"/>
        </w:rPr>
        <w:t> </w:t>
      </w:r>
      <w:r>
        <w:rPr/>
        <w:t>concreció</w:t>
      </w:r>
      <w:r>
        <w:rPr>
          <w:spacing w:val="-11"/>
        </w:rPr>
        <w:t> </w:t>
      </w:r>
      <w:r>
        <w:rPr/>
        <w:t>de</w:t>
      </w:r>
      <w:r>
        <w:rPr>
          <w:spacing w:val="-11"/>
        </w:rPr>
        <w:t> </w:t>
      </w:r>
      <w:r>
        <w:rPr/>
        <w:t>la</w:t>
      </w:r>
      <w:r>
        <w:rPr>
          <w:spacing w:val="-11"/>
        </w:rPr>
        <w:t> </w:t>
      </w:r>
      <w:r>
        <w:rPr/>
        <w:t>funció</w:t>
      </w:r>
      <w:r>
        <w:rPr>
          <w:spacing w:val="-11"/>
        </w:rPr>
        <w:t> </w:t>
      </w:r>
      <w:r>
        <w:rPr/>
        <w:t>de</w:t>
      </w:r>
      <w:r>
        <w:rPr>
          <w:spacing w:val="-11"/>
        </w:rPr>
        <w:t> </w:t>
      </w:r>
      <w:r>
        <w:rPr/>
        <w:t>manteniment</w:t>
      </w:r>
      <w:r>
        <w:rPr>
          <w:spacing w:val="-11"/>
        </w:rPr>
        <w:t> </w:t>
      </w:r>
      <w:r>
        <w:rPr/>
        <w:t>preventiu</w:t>
      </w:r>
      <w:r>
        <w:rPr>
          <w:spacing w:val="-11"/>
        </w:rPr>
        <w:t> </w:t>
      </w:r>
      <w:r>
        <w:rPr/>
        <w:t>i</w:t>
      </w:r>
      <w:r>
        <w:rPr>
          <w:spacing w:val="-11"/>
        </w:rPr>
        <w:t> </w:t>
      </w:r>
      <w:r>
        <w:rPr/>
        <w:t>correctiu</w:t>
      </w:r>
      <w:r>
        <w:rPr>
          <w:spacing w:val="-11"/>
        </w:rPr>
        <w:t> </w:t>
      </w:r>
      <w:r>
        <w:rPr/>
        <w:t>inclou</w:t>
      </w:r>
      <w:r>
        <w:rPr>
          <w:spacing w:val="-11"/>
        </w:rPr>
        <w:t> </w:t>
      </w:r>
      <w:r>
        <w:rPr/>
        <w:t>aspectes</w:t>
      </w:r>
      <w:r>
        <w:rPr>
          <w:spacing w:val="-11"/>
        </w:rPr>
        <w:t> </w:t>
      </w:r>
      <w:r>
        <w:rPr>
          <w:spacing w:val="-4"/>
        </w:rPr>
        <w:t>com:</w:t>
      </w:r>
    </w:p>
    <w:p>
      <w:pPr>
        <w:pStyle w:val="ListParagraph"/>
        <w:numPr>
          <w:ilvl w:val="0"/>
          <w:numId w:val="261"/>
        </w:numPr>
        <w:tabs>
          <w:tab w:pos="884" w:val="left" w:leader="none"/>
        </w:tabs>
        <w:spacing w:line="240" w:lineRule="auto" w:before="6" w:after="0"/>
        <w:ind w:left="884" w:right="0" w:hanging="359"/>
        <w:jc w:val="left"/>
        <w:rPr>
          <w:sz w:val="22"/>
        </w:rPr>
      </w:pPr>
      <w:r>
        <w:rPr>
          <w:sz w:val="22"/>
        </w:rPr>
        <w:t>Valoració</w:t>
      </w:r>
      <w:r>
        <w:rPr>
          <w:spacing w:val="-11"/>
          <w:sz w:val="22"/>
        </w:rPr>
        <w:t> </w:t>
      </w:r>
      <w:r>
        <w:rPr>
          <w:sz w:val="22"/>
        </w:rPr>
        <w:t>de</w:t>
      </w:r>
      <w:r>
        <w:rPr>
          <w:spacing w:val="-11"/>
          <w:sz w:val="22"/>
        </w:rPr>
        <w:t> </w:t>
      </w:r>
      <w:r>
        <w:rPr>
          <w:spacing w:val="-2"/>
          <w:sz w:val="22"/>
        </w:rPr>
        <w:t>danys.</w:t>
      </w:r>
    </w:p>
    <w:p>
      <w:pPr>
        <w:pStyle w:val="ListParagraph"/>
        <w:numPr>
          <w:ilvl w:val="0"/>
          <w:numId w:val="261"/>
        </w:numPr>
        <w:tabs>
          <w:tab w:pos="884" w:val="left" w:leader="none"/>
        </w:tabs>
        <w:spacing w:line="240" w:lineRule="auto" w:before="7" w:after="0"/>
        <w:ind w:left="884" w:right="0" w:hanging="359"/>
        <w:jc w:val="left"/>
        <w:rPr>
          <w:sz w:val="22"/>
        </w:rPr>
      </w:pPr>
      <w:r>
        <w:rPr>
          <w:sz w:val="22"/>
        </w:rPr>
        <w:t>Muntatge</w:t>
      </w:r>
      <w:r>
        <w:rPr>
          <w:spacing w:val="-11"/>
          <w:sz w:val="22"/>
        </w:rPr>
        <w:t> </w:t>
      </w:r>
      <w:r>
        <w:rPr>
          <w:sz w:val="22"/>
        </w:rPr>
        <w:t>i</w:t>
      </w:r>
      <w:r>
        <w:rPr>
          <w:spacing w:val="-10"/>
          <w:sz w:val="22"/>
        </w:rPr>
        <w:t> </w:t>
      </w:r>
      <w:r>
        <w:rPr>
          <w:spacing w:val="-2"/>
          <w:sz w:val="22"/>
        </w:rPr>
        <w:t>desmuntatge.</w:t>
      </w:r>
    </w:p>
    <w:p>
      <w:pPr>
        <w:pStyle w:val="ListParagraph"/>
        <w:numPr>
          <w:ilvl w:val="0"/>
          <w:numId w:val="261"/>
        </w:numPr>
        <w:tabs>
          <w:tab w:pos="884" w:val="left" w:leader="none"/>
        </w:tabs>
        <w:spacing w:line="240" w:lineRule="auto" w:before="7" w:after="0"/>
        <w:ind w:left="884" w:right="0" w:hanging="359"/>
        <w:jc w:val="left"/>
        <w:rPr>
          <w:sz w:val="22"/>
        </w:rPr>
      </w:pPr>
      <w:r>
        <w:rPr>
          <w:sz w:val="22"/>
        </w:rPr>
        <w:t>Reparació</w:t>
      </w:r>
      <w:r>
        <w:rPr>
          <w:spacing w:val="-10"/>
          <w:sz w:val="22"/>
        </w:rPr>
        <w:t> </w:t>
      </w:r>
      <w:r>
        <w:rPr>
          <w:sz w:val="22"/>
        </w:rPr>
        <w:t>de</w:t>
      </w:r>
      <w:r>
        <w:rPr>
          <w:spacing w:val="-10"/>
          <w:sz w:val="22"/>
        </w:rPr>
        <w:t> </w:t>
      </w:r>
      <w:r>
        <w:rPr>
          <w:sz w:val="22"/>
        </w:rPr>
        <w:t>petits</w:t>
      </w:r>
      <w:r>
        <w:rPr>
          <w:spacing w:val="-10"/>
          <w:sz w:val="22"/>
        </w:rPr>
        <w:t> </w:t>
      </w:r>
      <w:r>
        <w:rPr>
          <w:spacing w:val="-2"/>
          <w:sz w:val="22"/>
        </w:rPr>
        <w:t>danys.</w:t>
      </w:r>
    </w:p>
    <w:p>
      <w:pPr>
        <w:pStyle w:val="ListParagraph"/>
        <w:numPr>
          <w:ilvl w:val="0"/>
          <w:numId w:val="261"/>
        </w:numPr>
        <w:tabs>
          <w:tab w:pos="884" w:val="left" w:leader="none"/>
        </w:tabs>
        <w:spacing w:line="240" w:lineRule="auto" w:before="6" w:after="0"/>
        <w:ind w:left="884" w:right="0" w:hanging="359"/>
        <w:jc w:val="left"/>
        <w:rPr>
          <w:sz w:val="22"/>
        </w:rPr>
      </w:pPr>
      <w:r>
        <w:rPr>
          <w:sz w:val="22"/>
        </w:rPr>
        <w:t>Verificació</w:t>
      </w:r>
      <w:r>
        <w:rPr>
          <w:spacing w:val="-12"/>
          <w:sz w:val="22"/>
        </w:rPr>
        <w:t> </w:t>
      </w:r>
      <w:r>
        <w:rPr>
          <w:sz w:val="22"/>
        </w:rPr>
        <w:t>de</w:t>
      </w:r>
      <w:r>
        <w:rPr>
          <w:spacing w:val="-12"/>
          <w:sz w:val="22"/>
        </w:rPr>
        <w:t> </w:t>
      </w:r>
      <w:r>
        <w:rPr>
          <w:spacing w:val="-2"/>
          <w:sz w:val="22"/>
        </w:rPr>
        <w:t>parell.</w:t>
      </w:r>
    </w:p>
    <w:p>
      <w:pPr>
        <w:pStyle w:val="ListParagraph"/>
        <w:numPr>
          <w:ilvl w:val="0"/>
          <w:numId w:val="261"/>
        </w:numPr>
        <w:tabs>
          <w:tab w:pos="884" w:val="left" w:leader="none"/>
        </w:tabs>
        <w:spacing w:line="240" w:lineRule="auto" w:before="7" w:after="0"/>
        <w:ind w:left="884" w:right="0" w:hanging="359"/>
        <w:jc w:val="left"/>
        <w:rPr>
          <w:sz w:val="22"/>
        </w:rPr>
      </w:pPr>
      <w:r>
        <w:rPr>
          <w:sz w:val="22"/>
        </w:rPr>
        <w:t>Equilibrat</w:t>
      </w:r>
      <w:r>
        <w:rPr>
          <w:spacing w:val="-10"/>
          <w:sz w:val="22"/>
        </w:rPr>
        <w:t> </w:t>
      </w:r>
      <w:r>
        <w:rPr>
          <w:sz w:val="22"/>
        </w:rPr>
        <w:t>estàtic</w:t>
      </w:r>
      <w:r>
        <w:rPr>
          <w:spacing w:val="-10"/>
          <w:sz w:val="22"/>
        </w:rPr>
        <w:t> </w:t>
      </w:r>
      <w:r>
        <w:rPr>
          <w:sz w:val="22"/>
        </w:rPr>
        <w:t>i</w:t>
      </w:r>
      <w:r>
        <w:rPr>
          <w:spacing w:val="-9"/>
          <w:sz w:val="22"/>
        </w:rPr>
        <w:t> </w:t>
      </w:r>
      <w:r>
        <w:rPr>
          <w:spacing w:val="-2"/>
          <w:sz w:val="22"/>
        </w:rPr>
        <w:t>dinàmic.</w:t>
      </w:r>
    </w:p>
    <w:p>
      <w:pPr>
        <w:pStyle w:val="ListParagraph"/>
        <w:numPr>
          <w:ilvl w:val="0"/>
          <w:numId w:val="261"/>
        </w:numPr>
        <w:tabs>
          <w:tab w:pos="884" w:val="left" w:leader="none"/>
        </w:tabs>
        <w:spacing w:line="240" w:lineRule="auto" w:before="6" w:after="0"/>
        <w:ind w:left="884" w:right="0" w:hanging="359"/>
        <w:jc w:val="left"/>
        <w:rPr>
          <w:sz w:val="22"/>
        </w:rPr>
      </w:pPr>
      <w:r>
        <w:rPr>
          <w:sz w:val="22"/>
        </w:rPr>
        <w:t>Aplicació</w:t>
      </w:r>
      <w:r>
        <w:rPr>
          <w:spacing w:val="-10"/>
          <w:sz w:val="22"/>
        </w:rPr>
        <w:t> </w:t>
      </w:r>
      <w:r>
        <w:rPr>
          <w:sz w:val="22"/>
        </w:rPr>
        <w:t>d'assajos</w:t>
      </w:r>
      <w:r>
        <w:rPr>
          <w:spacing w:val="-10"/>
          <w:sz w:val="22"/>
        </w:rPr>
        <w:t> </w:t>
      </w:r>
      <w:r>
        <w:rPr>
          <w:sz w:val="22"/>
        </w:rPr>
        <w:t>no</w:t>
      </w:r>
      <w:r>
        <w:rPr>
          <w:spacing w:val="-10"/>
          <w:sz w:val="22"/>
        </w:rPr>
        <w:t> </w:t>
      </w:r>
      <w:r>
        <w:rPr>
          <w:spacing w:val="-2"/>
          <w:sz w:val="22"/>
        </w:rPr>
        <w:t>destructius.</w:t>
      </w:r>
    </w:p>
    <w:p>
      <w:pPr>
        <w:pStyle w:val="ListParagraph"/>
        <w:numPr>
          <w:ilvl w:val="0"/>
          <w:numId w:val="261"/>
        </w:numPr>
        <w:tabs>
          <w:tab w:pos="884" w:val="left" w:leader="none"/>
        </w:tabs>
        <w:spacing w:line="240" w:lineRule="auto" w:before="7" w:after="0"/>
        <w:ind w:left="884" w:right="0" w:hanging="359"/>
        <w:jc w:val="left"/>
        <w:rPr>
          <w:sz w:val="22"/>
        </w:rPr>
      </w:pPr>
      <w:r>
        <w:rPr>
          <w:sz w:val="22"/>
        </w:rPr>
        <w:t>Aplicació</w:t>
      </w:r>
      <w:r>
        <w:rPr>
          <w:spacing w:val="-11"/>
          <w:sz w:val="22"/>
        </w:rPr>
        <w:t> </w:t>
      </w:r>
      <w:r>
        <w:rPr>
          <w:sz w:val="22"/>
        </w:rPr>
        <w:t>de</w:t>
      </w:r>
      <w:r>
        <w:rPr>
          <w:spacing w:val="-10"/>
          <w:sz w:val="22"/>
        </w:rPr>
        <w:t> </w:t>
      </w:r>
      <w:r>
        <w:rPr>
          <w:sz w:val="22"/>
        </w:rPr>
        <w:t>normes</w:t>
      </w:r>
      <w:r>
        <w:rPr>
          <w:spacing w:val="-10"/>
          <w:sz w:val="22"/>
        </w:rPr>
        <w:t> </w:t>
      </w:r>
      <w:r>
        <w:rPr>
          <w:sz w:val="22"/>
        </w:rPr>
        <w:t>reflectides</w:t>
      </w:r>
      <w:r>
        <w:rPr>
          <w:spacing w:val="-11"/>
          <w:sz w:val="22"/>
        </w:rPr>
        <w:t> </w:t>
      </w:r>
      <w:r>
        <w:rPr>
          <w:sz w:val="22"/>
        </w:rPr>
        <w:t>en</w:t>
      </w:r>
      <w:r>
        <w:rPr>
          <w:spacing w:val="-10"/>
          <w:sz w:val="22"/>
        </w:rPr>
        <w:t> </w:t>
      </w:r>
      <w:r>
        <w:rPr>
          <w:sz w:val="22"/>
        </w:rPr>
        <w:t>documentació</w:t>
      </w:r>
      <w:r>
        <w:rPr>
          <w:spacing w:val="-10"/>
          <w:sz w:val="22"/>
        </w:rPr>
        <w:t> </w:t>
      </w:r>
      <w:r>
        <w:rPr>
          <w:spacing w:val="-2"/>
          <w:sz w:val="22"/>
        </w:rPr>
        <w:t>tècnica.</w:t>
      </w:r>
    </w:p>
    <w:p>
      <w:pPr>
        <w:pStyle w:val="BodyText"/>
        <w:spacing w:before="3"/>
        <w:ind w:left="0" w:firstLine="0"/>
      </w:pPr>
    </w:p>
    <w:p>
      <w:pPr>
        <w:pStyle w:val="BodyText"/>
        <w:ind w:left="165" w:firstLine="0"/>
      </w:pPr>
      <w:r>
        <w:rPr/>
        <w:t>Les</w:t>
      </w:r>
      <w:r>
        <w:rPr>
          <w:spacing w:val="-12"/>
        </w:rPr>
        <w:t> </w:t>
      </w:r>
      <w:r>
        <w:rPr/>
        <w:t>activitats</w:t>
      </w:r>
      <w:r>
        <w:rPr>
          <w:spacing w:val="-9"/>
        </w:rPr>
        <w:t> </w:t>
      </w:r>
      <w:r>
        <w:rPr/>
        <w:t>professionals</w:t>
      </w:r>
      <w:r>
        <w:rPr>
          <w:spacing w:val="-10"/>
        </w:rPr>
        <w:t> </w:t>
      </w:r>
      <w:r>
        <w:rPr/>
        <w:t>associades</w:t>
      </w:r>
      <w:r>
        <w:rPr>
          <w:spacing w:val="-9"/>
        </w:rPr>
        <w:t> </w:t>
      </w:r>
      <w:r>
        <w:rPr/>
        <w:t>a</w:t>
      </w:r>
      <w:r>
        <w:rPr>
          <w:spacing w:val="-9"/>
        </w:rPr>
        <w:t> </w:t>
      </w:r>
      <w:r>
        <w:rPr/>
        <w:t>aquesta</w:t>
      </w:r>
      <w:r>
        <w:rPr>
          <w:spacing w:val="-10"/>
        </w:rPr>
        <w:t> </w:t>
      </w:r>
      <w:r>
        <w:rPr/>
        <w:t>funció</w:t>
      </w:r>
      <w:r>
        <w:rPr>
          <w:spacing w:val="-9"/>
        </w:rPr>
        <w:t> </w:t>
      </w:r>
      <w:r>
        <w:rPr/>
        <w:t>s'apliquen</w:t>
      </w:r>
      <w:r>
        <w:rPr>
          <w:spacing w:val="-9"/>
        </w:rPr>
        <w:t> </w:t>
      </w:r>
      <w:r>
        <w:rPr>
          <w:spacing w:val="-5"/>
        </w:rPr>
        <w:t>en:</w:t>
      </w:r>
    </w:p>
    <w:p>
      <w:pPr>
        <w:pStyle w:val="ListParagraph"/>
        <w:numPr>
          <w:ilvl w:val="0"/>
          <w:numId w:val="261"/>
        </w:numPr>
        <w:tabs>
          <w:tab w:pos="884" w:val="left" w:leader="none"/>
        </w:tabs>
        <w:spacing w:line="240" w:lineRule="auto" w:before="7" w:after="0"/>
        <w:ind w:left="884" w:right="0" w:hanging="359"/>
        <w:jc w:val="left"/>
        <w:rPr>
          <w:sz w:val="22"/>
        </w:rPr>
      </w:pPr>
      <w:r>
        <w:rPr>
          <w:sz w:val="22"/>
        </w:rPr>
        <w:t>Manteniment</w:t>
      </w:r>
      <w:r>
        <w:rPr>
          <w:spacing w:val="-12"/>
          <w:sz w:val="22"/>
        </w:rPr>
        <w:t> </w:t>
      </w:r>
      <w:r>
        <w:rPr>
          <w:sz w:val="22"/>
        </w:rPr>
        <w:t>en</w:t>
      </w:r>
      <w:r>
        <w:rPr>
          <w:spacing w:val="-12"/>
          <w:sz w:val="22"/>
        </w:rPr>
        <w:t> </w:t>
      </w:r>
      <w:r>
        <w:rPr>
          <w:sz w:val="22"/>
        </w:rPr>
        <w:t>línia</w:t>
      </w:r>
      <w:r>
        <w:rPr>
          <w:spacing w:val="-12"/>
          <w:sz w:val="22"/>
        </w:rPr>
        <w:t> </w:t>
      </w:r>
      <w:r>
        <w:rPr>
          <w:spacing w:val="-2"/>
          <w:sz w:val="22"/>
        </w:rPr>
        <w:t>d'aeronaus.</w:t>
      </w:r>
    </w:p>
    <w:p>
      <w:pPr>
        <w:pStyle w:val="ListParagraph"/>
        <w:numPr>
          <w:ilvl w:val="0"/>
          <w:numId w:val="261"/>
        </w:numPr>
        <w:tabs>
          <w:tab w:pos="884" w:val="left" w:leader="none"/>
        </w:tabs>
        <w:spacing w:line="240" w:lineRule="auto" w:before="6" w:after="0"/>
        <w:ind w:left="884" w:right="0" w:hanging="359"/>
        <w:jc w:val="left"/>
        <w:rPr>
          <w:sz w:val="22"/>
        </w:rPr>
      </w:pPr>
      <w:r>
        <w:rPr>
          <w:sz w:val="22"/>
        </w:rPr>
        <w:t>Manteniment</w:t>
      </w:r>
      <w:r>
        <w:rPr>
          <w:spacing w:val="-12"/>
          <w:sz w:val="22"/>
        </w:rPr>
        <w:t> </w:t>
      </w:r>
      <w:r>
        <w:rPr>
          <w:sz w:val="22"/>
        </w:rPr>
        <w:t>en</w:t>
      </w:r>
      <w:r>
        <w:rPr>
          <w:spacing w:val="-12"/>
          <w:sz w:val="22"/>
        </w:rPr>
        <w:t> </w:t>
      </w:r>
      <w:r>
        <w:rPr>
          <w:sz w:val="22"/>
        </w:rPr>
        <w:t>base</w:t>
      </w:r>
      <w:r>
        <w:rPr>
          <w:spacing w:val="-11"/>
          <w:sz w:val="22"/>
        </w:rPr>
        <w:t> </w:t>
      </w:r>
      <w:r>
        <w:rPr>
          <w:spacing w:val="-2"/>
          <w:sz w:val="22"/>
        </w:rPr>
        <w:t>d'aeronaus.</w:t>
      </w:r>
    </w:p>
    <w:p>
      <w:pPr>
        <w:pStyle w:val="ListParagraph"/>
        <w:numPr>
          <w:ilvl w:val="0"/>
          <w:numId w:val="261"/>
        </w:numPr>
        <w:tabs>
          <w:tab w:pos="884" w:val="left" w:leader="none"/>
        </w:tabs>
        <w:spacing w:line="240" w:lineRule="auto" w:before="7" w:after="0"/>
        <w:ind w:left="884" w:right="0" w:hanging="359"/>
        <w:jc w:val="left"/>
        <w:rPr>
          <w:sz w:val="22"/>
        </w:rPr>
      </w:pPr>
      <w:r>
        <w:rPr>
          <w:sz w:val="22"/>
        </w:rPr>
        <w:t>Centres</w:t>
      </w:r>
      <w:r>
        <w:rPr>
          <w:spacing w:val="-13"/>
          <w:sz w:val="22"/>
        </w:rPr>
        <w:t> </w:t>
      </w:r>
      <w:r>
        <w:rPr>
          <w:sz w:val="22"/>
        </w:rPr>
        <w:t>de</w:t>
      </w:r>
      <w:r>
        <w:rPr>
          <w:spacing w:val="-13"/>
          <w:sz w:val="22"/>
        </w:rPr>
        <w:t> </w:t>
      </w:r>
      <w:r>
        <w:rPr>
          <w:sz w:val="22"/>
        </w:rPr>
        <w:t>reacondicionament</w:t>
      </w:r>
      <w:r>
        <w:rPr>
          <w:spacing w:val="-12"/>
          <w:sz w:val="22"/>
        </w:rPr>
        <w:t> </w:t>
      </w:r>
      <w:r>
        <w:rPr>
          <w:spacing w:val="-2"/>
          <w:sz w:val="22"/>
        </w:rPr>
        <w:t>d'hèlixs.</w:t>
      </w:r>
    </w:p>
    <w:p>
      <w:pPr>
        <w:pStyle w:val="BodyText"/>
        <w:spacing w:before="3"/>
        <w:ind w:left="0" w:firstLine="0"/>
      </w:pPr>
    </w:p>
    <w:p>
      <w:pPr>
        <w:pStyle w:val="BodyText"/>
        <w:spacing w:line="247" w:lineRule="auto"/>
        <w:ind w:left="165" w:right="169" w:firstLine="0"/>
      </w:pPr>
      <w:r>
        <w:rPr/>
        <w:t>La</w:t>
      </w:r>
      <w:r>
        <w:rPr>
          <w:spacing w:val="-9"/>
        </w:rPr>
        <w:t> </w:t>
      </w:r>
      <w:r>
        <w:rPr/>
        <w:t>formació</w:t>
      </w:r>
      <w:r>
        <w:rPr>
          <w:spacing w:val="-9"/>
        </w:rPr>
        <w:t> </w:t>
      </w:r>
      <w:r>
        <w:rPr/>
        <w:t>del</w:t>
      </w:r>
      <w:r>
        <w:rPr>
          <w:spacing w:val="-9"/>
        </w:rPr>
        <w:t> </w:t>
      </w:r>
      <w:r>
        <w:rPr/>
        <w:t>mòdul</w:t>
      </w:r>
      <w:r>
        <w:rPr>
          <w:spacing w:val="-9"/>
        </w:rPr>
        <w:t> </w:t>
      </w:r>
      <w:r>
        <w:rPr/>
        <w:t>contribueix</w:t>
      </w:r>
      <w:r>
        <w:rPr>
          <w:spacing w:val="-9"/>
        </w:rPr>
        <w:t> </w:t>
      </w:r>
      <w:r>
        <w:rPr/>
        <w:t>a</w:t>
      </w:r>
      <w:r>
        <w:rPr>
          <w:spacing w:val="-9"/>
        </w:rPr>
        <w:t> </w:t>
      </w:r>
      <w:r>
        <w:rPr/>
        <w:t>assolir</w:t>
      </w:r>
      <w:r>
        <w:rPr>
          <w:spacing w:val="-9"/>
        </w:rPr>
        <w:t> </w:t>
      </w:r>
      <w:r>
        <w:rPr/>
        <w:t>els</w:t>
      </w:r>
      <w:r>
        <w:rPr>
          <w:spacing w:val="-9"/>
        </w:rPr>
        <w:t> </w:t>
      </w:r>
      <w:r>
        <w:rPr/>
        <w:t>objectius</w:t>
      </w:r>
      <w:r>
        <w:rPr>
          <w:spacing w:val="-9"/>
        </w:rPr>
        <w:t> </w:t>
      </w:r>
      <w:r>
        <w:rPr/>
        <w:t>generals</w:t>
      </w:r>
      <w:r>
        <w:rPr>
          <w:spacing w:val="-9"/>
        </w:rPr>
        <w:t> </w:t>
      </w:r>
      <w:r>
        <w:rPr/>
        <w:t>a),</w:t>
      </w:r>
      <w:r>
        <w:rPr>
          <w:spacing w:val="-9"/>
        </w:rPr>
        <w:t> </w:t>
      </w:r>
      <w:r>
        <w:rPr/>
        <w:t>b),</w:t>
      </w:r>
      <w:r>
        <w:rPr>
          <w:spacing w:val="-9"/>
        </w:rPr>
        <w:t> </w:t>
      </w:r>
      <w:r>
        <w:rPr/>
        <w:t>c),</w:t>
      </w:r>
      <w:r>
        <w:rPr>
          <w:spacing w:val="-9"/>
        </w:rPr>
        <w:t> </w:t>
      </w:r>
      <w:r>
        <w:rPr/>
        <w:t>h),</w:t>
      </w:r>
      <w:r>
        <w:rPr>
          <w:spacing w:val="-9"/>
        </w:rPr>
        <w:t> </w:t>
      </w:r>
      <w:r>
        <w:rPr/>
        <w:t>i),</w:t>
      </w:r>
      <w:r>
        <w:rPr>
          <w:spacing w:val="-9"/>
        </w:rPr>
        <w:t> </w:t>
      </w:r>
      <w:r>
        <w:rPr/>
        <w:t>k),</w:t>
      </w:r>
      <w:r>
        <w:rPr>
          <w:spacing w:val="-9"/>
        </w:rPr>
        <w:t> </w:t>
      </w:r>
      <w:r>
        <w:rPr/>
        <w:t>r),</w:t>
      </w:r>
      <w:r>
        <w:rPr>
          <w:spacing w:val="-9"/>
        </w:rPr>
        <w:t> </w:t>
      </w:r>
      <w:r>
        <w:rPr/>
        <w:t>s),</w:t>
      </w:r>
      <w:r>
        <w:rPr>
          <w:spacing w:val="-9"/>
        </w:rPr>
        <w:t> </w:t>
      </w:r>
      <w:r>
        <w:rPr/>
        <w:t>t), w),</w:t>
      </w:r>
      <w:r>
        <w:rPr>
          <w:spacing w:val="-2"/>
        </w:rPr>
        <w:t> </w:t>
      </w:r>
      <w:r>
        <w:rPr/>
        <w:t>x)</w:t>
      </w:r>
      <w:r>
        <w:rPr>
          <w:spacing w:val="-2"/>
        </w:rPr>
        <w:t> </w:t>
      </w:r>
      <w:r>
        <w:rPr/>
        <w:t>i</w:t>
      </w:r>
      <w:r>
        <w:rPr>
          <w:spacing w:val="-2"/>
        </w:rPr>
        <w:t> </w:t>
      </w:r>
      <w:r>
        <w:rPr/>
        <w:t>y)</w:t>
      </w:r>
      <w:r>
        <w:rPr>
          <w:spacing w:val="-2"/>
        </w:rPr>
        <w:t> </w:t>
      </w:r>
      <w:r>
        <w:rPr/>
        <w:t>del</w:t>
      </w:r>
      <w:r>
        <w:rPr>
          <w:spacing w:val="-2"/>
        </w:rPr>
        <w:t> </w:t>
      </w:r>
      <w:r>
        <w:rPr/>
        <w:t>cicle</w:t>
      </w:r>
      <w:r>
        <w:rPr>
          <w:spacing w:val="-2"/>
        </w:rPr>
        <w:t> </w:t>
      </w:r>
      <w:r>
        <w:rPr/>
        <w:t>formatiu,</w:t>
      </w:r>
      <w:r>
        <w:rPr>
          <w:spacing w:val="-2"/>
        </w:rPr>
        <w:t> </w:t>
      </w:r>
      <w:r>
        <w:rPr/>
        <w:t>i</w:t>
      </w:r>
      <w:r>
        <w:rPr>
          <w:spacing w:val="-2"/>
        </w:rPr>
        <w:t> </w:t>
      </w:r>
      <w:r>
        <w:rPr/>
        <w:t>les</w:t>
      </w:r>
      <w:r>
        <w:rPr>
          <w:spacing w:val="-2"/>
        </w:rPr>
        <w:t> </w:t>
      </w:r>
      <w:r>
        <w:rPr/>
        <w:t>competències</w:t>
      </w:r>
      <w:r>
        <w:rPr>
          <w:spacing w:val="-2"/>
        </w:rPr>
        <w:t> </w:t>
      </w:r>
      <w:r>
        <w:rPr/>
        <w:t>a),</w:t>
      </w:r>
      <w:r>
        <w:rPr>
          <w:spacing w:val="-2"/>
        </w:rPr>
        <w:t> </w:t>
      </w:r>
      <w:r>
        <w:rPr/>
        <w:t>b),</w:t>
      </w:r>
      <w:r>
        <w:rPr>
          <w:spacing w:val="-2"/>
        </w:rPr>
        <w:t> </w:t>
      </w:r>
      <w:r>
        <w:rPr/>
        <w:t>c),</w:t>
      </w:r>
      <w:r>
        <w:rPr>
          <w:spacing w:val="-2"/>
        </w:rPr>
        <w:t> </w:t>
      </w:r>
      <w:r>
        <w:rPr/>
        <w:t>h),</w:t>
      </w:r>
      <w:r>
        <w:rPr>
          <w:spacing w:val="-2"/>
        </w:rPr>
        <w:t> </w:t>
      </w:r>
      <w:r>
        <w:rPr/>
        <w:t>i),</w:t>
      </w:r>
      <w:r>
        <w:rPr>
          <w:spacing w:val="-2"/>
        </w:rPr>
        <w:t> </w:t>
      </w:r>
      <w:r>
        <w:rPr/>
        <w:t>k),</w:t>
      </w:r>
      <w:r>
        <w:rPr>
          <w:spacing w:val="-2"/>
        </w:rPr>
        <w:t> </w:t>
      </w:r>
      <w:r>
        <w:rPr/>
        <w:t>r),</w:t>
      </w:r>
      <w:r>
        <w:rPr>
          <w:spacing w:val="-2"/>
        </w:rPr>
        <w:t> </w:t>
      </w:r>
      <w:r>
        <w:rPr/>
        <w:t>s),</w:t>
      </w:r>
      <w:r>
        <w:rPr>
          <w:spacing w:val="-2"/>
        </w:rPr>
        <w:t> </w:t>
      </w:r>
      <w:r>
        <w:rPr/>
        <w:t>u),</w:t>
      </w:r>
      <w:r>
        <w:rPr>
          <w:spacing w:val="-2"/>
        </w:rPr>
        <w:t> </w:t>
      </w:r>
      <w:r>
        <w:rPr/>
        <w:t>v),</w:t>
      </w:r>
      <w:r>
        <w:rPr>
          <w:spacing w:val="-2"/>
        </w:rPr>
        <w:t> </w:t>
      </w:r>
      <w:r>
        <w:rPr/>
        <w:t>i</w:t>
      </w:r>
      <w:r>
        <w:rPr>
          <w:spacing w:val="-2"/>
        </w:rPr>
        <w:t> </w:t>
      </w:r>
      <w:r>
        <w:rPr/>
        <w:t>w)</w:t>
      </w:r>
      <w:r>
        <w:rPr>
          <w:spacing w:val="-2"/>
        </w:rPr>
        <w:t> </w:t>
      </w:r>
      <w:r>
        <w:rPr/>
        <w:t>del</w:t>
      </w:r>
      <w:r>
        <w:rPr>
          <w:spacing w:val="-2"/>
        </w:rPr>
        <w:t> </w:t>
      </w:r>
      <w:r>
        <w:rPr/>
        <w:t>títol.</w:t>
      </w:r>
    </w:p>
    <w:p>
      <w:pPr>
        <w:pStyle w:val="BodyText"/>
        <w:spacing w:line="247" w:lineRule="auto" w:before="247"/>
        <w:ind w:left="165" w:firstLine="0"/>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versaran sobre:</w:t>
      </w:r>
    </w:p>
    <w:p>
      <w:pPr>
        <w:pStyle w:val="ListParagraph"/>
        <w:numPr>
          <w:ilvl w:val="0"/>
          <w:numId w:val="261"/>
        </w:numPr>
        <w:tabs>
          <w:tab w:pos="884" w:val="left" w:leader="none"/>
        </w:tabs>
        <w:spacing w:line="251" w:lineRule="exact" w:before="0" w:after="0"/>
        <w:ind w:left="884" w:right="0" w:hanging="359"/>
        <w:jc w:val="left"/>
        <w:rPr>
          <w:sz w:val="22"/>
        </w:rPr>
      </w:pPr>
      <w:r>
        <w:rPr>
          <w:sz w:val="22"/>
        </w:rPr>
        <w:t>Mètodes</w:t>
      </w:r>
      <w:r>
        <w:rPr>
          <w:spacing w:val="-12"/>
          <w:sz w:val="22"/>
        </w:rPr>
        <w:t> </w:t>
      </w:r>
      <w:r>
        <w:rPr>
          <w:sz w:val="22"/>
        </w:rPr>
        <w:t>de</w:t>
      </w:r>
      <w:r>
        <w:rPr>
          <w:spacing w:val="-11"/>
          <w:sz w:val="22"/>
        </w:rPr>
        <w:t> </w:t>
      </w:r>
      <w:r>
        <w:rPr>
          <w:sz w:val="22"/>
        </w:rPr>
        <w:t>manteniment</w:t>
      </w:r>
      <w:r>
        <w:rPr>
          <w:spacing w:val="-12"/>
          <w:sz w:val="22"/>
        </w:rPr>
        <w:t> </w:t>
      </w:r>
      <w:r>
        <w:rPr>
          <w:sz w:val="22"/>
        </w:rPr>
        <w:t>preventiu</w:t>
      </w:r>
      <w:r>
        <w:rPr>
          <w:spacing w:val="-11"/>
          <w:sz w:val="22"/>
        </w:rPr>
        <w:t> </w:t>
      </w:r>
      <w:r>
        <w:rPr>
          <w:sz w:val="22"/>
        </w:rPr>
        <w:t>i</w:t>
      </w:r>
      <w:r>
        <w:rPr>
          <w:spacing w:val="-12"/>
          <w:sz w:val="22"/>
        </w:rPr>
        <w:t> </w:t>
      </w:r>
      <w:r>
        <w:rPr>
          <w:sz w:val="22"/>
        </w:rPr>
        <w:t>correctiu</w:t>
      </w:r>
      <w:r>
        <w:rPr>
          <w:spacing w:val="-11"/>
          <w:sz w:val="22"/>
        </w:rPr>
        <w:t> </w:t>
      </w:r>
      <w:r>
        <w:rPr>
          <w:spacing w:val="-2"/>
          <w:sz w:val="22"/>
        </w:rPr>
        <w:t>d'hèlixs.</w:t>
      </w:r>
    </w:p>
    <w:p>
      <w:pPr>
        <w:pStyle w:val="ListParagraph"/>
        <w:numPr>
          <w:ilvl w:val="0"/>
          <w:numId w:val="261"/>
        </w:numPr>
        <w:tabs>
          <w:tab w:pos="884" w:val="left" w:leader="none"/>
        </w:tabs>
        <w:spacing w:line="240" w:lineRule="auto" w:before="7" w:after="0"/>
        <w:ind w:left="884" w:right="0" w:hanging="359"/>
        <w:jc w:val="left"/>
        <w:rPr>
          <w:sz w:val="22"/>
        </w:rPr>
      </w:pPr>
      <w:r>
        <w:rPr>
          <w:sz w:val="22"/>
        </w:rPr>
        <w:t>Mètodes</w:t>
      </w:r>
      <w:r>
        <w:rPr>
          <w:spacing w:val="-11"/>
          <w:sz w:val="22"/>
        </w:rPr>
        <w:t> </w:t>
      </w:r>
      <w:r>
        <w:rPr>
          <w:sz w:val="22"/>
        </w:rPr>
        <w:t>de</w:t>
      </w:r>
      <w:r>
        <w:rPr>
          <w:spacing w:val="-11"/>
          <w:sz w:val="22"/>
        </w:rPr>
        <w:t> </w:t>
      </w:r>
      <w:r>
        <w:rPr>
          <w:sz w:val="22"/>
        </w:rPr>
        <w:t>verificació</w:t>
      </w:r>
      <w:r>
        <w:rPr>
          <w:spacing w:val="-10"/>
          <w:sz w:val="22"/>
        </w:rPr>
        <w:t> </w:t>
      </w:r>
      <w:r>
        <w:rPr>
          <w:spacing w:val="-2"/>
          <w:sz w:val="22"/>
        </w:rPr>
        <w:t>dimensional.</w:t>
      </w:r>
    </w:p>
    <w:p>
      <w:pPr>
        <w:pStyle w:val="ListParagraph"/>
        <w:numPr>
          <w:ilvl w:val="0"/>
          <w:numId w:val="261"/>
        </w:numPr>
        <w:tabs>
          <w:tab w:pos="884" w:val="left" w:leader="none"/>
        </w:tabs>
        <w:spacing w:line="240" w:lineRule="auto" w:before="7" w:after="0"/>
        <w:ind w:left="884" w:right="0" w:hanging="359"/>
        <w:jc w:val="left"/>
        <w:rPr>
          <w:sz w:val="22"/>
        </w:rPr>
      </w:pPr>
      <w:r>
        <w:rPr>
          <w:sz w:val="22"/>
        </w:rPr>
        <w:t>Mètodes</w:t>
      </w:r>
      <w:r>
        <w:rPr>
          <w:spacing w:val="-10"/>
          <w:sz w:val="22"/>
        </w:rPr>
        <w:t> </w:t>
      </w:r>
      <w:r>
        <w:rPr>
          <w:sz w:val="22"/>
        </w:rPr>
        <w:t>de</w:t>
      </w:r>
      <w:r>
        <w:rPr>
          <w:spacing w:val="-10"/>
          <w:sz w:val="22"/>
        </w:rPr>
        <w:t> </w:t>
      </w:r>
      <w:r>
        <w:rPr>
          <w:sz w:val="22"/>
        </w:rPr>
        <w:t>verificació</w:t>
      </w:r>
      <w:r>
        <w:rPr>
          <w:spacing w:val="-10"/>
          <w:sz w:val="22"/>
        </w:rPr>
        <w:t> </w:t>
      </w:r>
      <w:r>
        <w:rPr>
          <w:sz w:val="22"/>
        </w:rPr>
        <w:t>de</w:t>
      </w:r>
      <w:r>
        <w:rPr>
          <w:spacing w:val="-10"/>
          <w:sz w:val="22"/>
        </w:rPr>
        <w:t> </w:t>
      </w:r>
      <w:r>
        <w:rPr>
          <w:spacing w:val="-2"/>
          <w:sz w:val="22"/>
        </w:rPr>
        <w:t>danys.</w:t>
      </w:r>
    </w:p>
    <w:p>
      <w:pPr>
        <w:pStyle w:val="ListParagraph"/>
        <w:numPr>
          <w:ilvl w:val="0"/>
          <w:numId w:val="261"/>
        </w:numPr>
        <w:tabs>
          <w:tab w:pos="884" w:val="left" w:leader="none"/>
        </w:tabs>
        <w:spacing w:line="240" w:lineRule="auto" w:before="6" w:after="0"/>
        <w:ind w:left="884" w:right="0" w:hanging="359"/>
        <w:jc w:val="left"/>
        <w:rPr>
          <w:sz w:val="22"/>
        </w:rPr>
      </w:pPr>
      <w:r>
        <w:rPr>
          <w:sz w:val="22"/>
        </w:rPr>
        <w:t>Utilització</w:t>
      </w:r>
      <w:r>
        <w:rPr>
          <w:spacing w:val="-15"/>
          <w:sz w:val="22"/>
        </w:rPr>
        <w:t> </w:t>
      </w:r>
      <w:r>
        <w:rPr>
          <w:sz w:val="22"/>
        </w:rPr>
        <w:t>de</w:t>
      </w:r>
      <w:r>
        <w:rPr>
          <w:spacing w:val="-14"/>
          <w:sz w:val="22"/>
        </w:rPr>
        <w:t> </w:t>
      </w:r>
      <w:r>
        <w:rPr>
          <w:sz w:val="22"/>
        </w:rPr>
        <w:t>documentació</w:t>
      </w:r>
      <w:r>
        <w:rPr>
          <w:spacing w:val="-14"/>
          <w:sz w:val="22"/>
        </w:rPr>
        <w:t> </w:t>
      </w:r>
      <w:r>
        <w:rPr>
          <w:spacing w:val="-2"/>
          <w:sz w:val="22"/>
        </w:rPr>
        <w:t>tècnica.</w:t>
      </w:r>
    </w:p>
    <w:p>
      <w:pPr>
        <w:pStyle w:val="ListParagraph"/>
        <w:numPr>
          <w:ilvl w:val="0"/>
          <w:numId w:val="261"/>
        </w:numPr>
        <w:tabs>
          <w:tab w:pos="884" w:val="left" w:leader="none"/>
        </w:tabs>
        <w:spacing w:line="240" w:lineRule="auto" w:before="7" w:after="0"/>
        <w:ind w:left="884" w:right="0" w:hanging="359"/>
        <w:jc w:val="left"/>
        <w:rPr>
          <w:sz w:val="22"/>
        </w:rPr>
      </w:pPr>
      <w:r>
        <w:rPr>
          <w:sz w:val="22"/>
        </w:rPr>
        <w:t>Equilibrat</w:t>
      </w:r>
      <w:r>
        <w:rPr>
          <w:spacing w:val="-10"/>
          <w:sz w:val="22"/>
        </w:rPr>
        <w:t> </w:t>
      </w:r>
      <w:r>
        <w:rPr>
          <w:sz w:val="22"/>
        </w:rPr>
        <w:t>estàtic</w:t>
      </w:r>
      <w:r>
        <w:rPr>
          <w:spacing w:val="-10"/>
          <w:sz w:val="22"/>
        </w:rPr>
        <w:t> </w:t>
      </w:r>
      <w:r>
        <w:rPr>
          <w:sz w:val="22"/>
        </w:rPr>
        <w:t>i</w:t>
      </w:r>
      <w:r>
        <w:rPr>
          <w:spacing w:val="-9"/>
          <w:sz w:val="22"/>
        </w:rPr>
        <w:t> </w:t>
      </w:r>
      <w:r>
        <w:rPr>
          <w:spacing w:val="-2"/>
          <w:sz w:val="22"/>
        </w:rPr>
        <w:t>dinàmic.</w:t>
      </w:r>
    </w:p>
    <w:p>
      <w:pPr>
        <w:pStyle w:val="BodyText"/>
        <w:spacing w:before="3"/>
        <w:ind w:left="0" w:firstLine="0"/>
      </w:pPr>
    </w:p>
    <w:p>
      <w:pPr>
        <w:pStyle w:val="Heading1"/>
      </w:pPr>
      <w:r>
        <w:rPr>
          <w:spacing w:val="-2"/>
        </w:rPr>
        <w:t>1458</w:t>
      </w:r>
      <w:r>
        <w:rPr>
          <w:spacing w:val="-9"/>
        </w:rPr>
        <w:t> </w:t>
      </w:r>
      <w:r>
        <w:rPr>
          <w:spacing w:val="-2"/>
        </w:rPr>
        <w:t>-</w:t>
      </w:r>
      <w:r>
        <w:rPr>
          <w:spacing w:val="-9"/>
        </w:rPr>
        <w:t> </w:t>
      </w:r>
      <w:r>
        <w:rPr>
          <w:spacing w:val="-2"/>
        </w:rPr>
        <w:t>PROJECTE</w:t>
      </w:r>
      <w:r>
        <w:rPr>
          <w:spacing w:val="-9"/>
        </w:rPr>
        <w:t> </w:t>
      </w:r>
      <w:r>
        <w:rPr>
          <w:spacing w:val="-2"/>
        </w:rPr>
        <w:t>DE</w:t>
      </w:r>
      <w:r>
        <w:rPr>
          <w:spacing w:val="-9"/>
        </w:rPr>
        <w:t> </w:t>
      </w:r>
      <w:r>
        <w:rPr>
          <w:spacing w:val="-2"/>
        </w:rPr>
        <w:t>MANTENIMENT</w:t>
      </w:r>
      <w:r>
        <w:rPr>
          <w:spacing w:val="-9"/>
        </w:rPr>
        <w:t> </w:t>
      </w:r>
      <w:r>
        <w:rPr>
          <w:spacing w:val="-2"/>
        </w:rPr>
        <w:t>AEROMECÀNIC</w:t>
      </w:r>
      <w:r>
        <w:rPr>
          <w:spacing w:val="-9"/>
        </w:rPr>
        <w:t> </w:t>
      </w:r>
      <w:r>
        <w:rPr>
          <w:spacing w:val="-2"/>
        </w:rPr>
        <w:t>D’AVIONS</w:t>
      </w:r>
      <w:r>
        <w:rPr>
          <w:spacing w:val="-9"/>
        </w:rPr>
        <w:t> </w:t>
      </w:r>
      <w:r>
        <w:rPr>
          <w:spacing w:val="-2"/>
        </w:rPr>
        <w:t>AMB</w:t>
      </w:r>
      <w:r>
        <w:rPr>
          <w:spacing w:val="-9"/>
        </w:rPr>
        <w:t> </w:t>
      </w:r>
      <w:r>
        <w:rPr>
          <w:spacing w:val="-2"/>
        </w:rPr>
        <w:t>MOTOR</w:t>
      </w:r>
      <w:r>
        <w:rPr>
          <w:spacing w:val="-9"/>
        </w:rPr>
        <w:t> </w:t>
      </w:r>
      <w:r>
        <w:rPr>
          <w:spacing w:val="-2"/>
        </w:rPr>
        <w:t>DE TURBINA</w:t>
      </w:r>
    </w:p>
    <w:p>
      <w:pPr>
        <w:pStyle w:val="BodyText"/>
        <w:spacing w:before="6"/>
        <w:ind w:left="165" w:firstLine="0"/>
      </w:pPr>
      <w:r>
        <w:rPr/>
        <w:t>Equivalència</w:t>
      </w:r>
      <w:r>
        <w:rPr>
          <w:spacing w:val="-11"/>
        </w:rPr>
        <w:t> </w:t>
      </w:r>
      <w:r>
        <w:rPr/>
        <w:t>en</w:t>
      </w:r>
      <w:r>
        <w:rPr>
          <w:spacing w:val="-10"/>
        </w:rPr>
        <w:t> </w:t>
      </w:r>
      <w:r>
        <w:rPr/>
        <w:t>crèdits</w:t>
      </w:r>
      <w:r>
        <w:rPr>
          <w:spacing w:val="-10"/>
        </w:rPr>
        <w:t> </w:t>
      </w:r>
      <w:r>
        <w:rPr/>
        <w:t>ECTS:</w:t>
      </w:r>
      <w:r>
        <w:rPr>
          <w:spacing w:val="-10"/>
        </w:rPr>
        <w:t> 5</w:t>
      </w:r>
    </w:p>
    <w:p>
      <w:pPr>
        <w:pStyle w:val="BodyText"/>
        <w:spacing w:before="3"/>
        <w:ind w:left="0" w:firstLine="0"/>
      </w:pPr>
    </w:p>
    <w:p>
      <w:pPr>
        <w:spacing w:before="1"/>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spacing w:after="0"/>
        <w:jc w:val="left"/>
        <w:rPr>
          <w:i/>
          <w:sz w:val="22"/>
        </w:rPr>
        <w:sectPr>
          <w:pgSz w:w="11910" w:h="16840"/>
          <w:pgMar w:header="2921" w:footer="1906" w:top="3880" w:bottom="2100" w:left="1275" w:right="1275"/>
        </w:sectPr>
      </w:pPr>
    </w:p>
    <w:p>
      <w:pPr>
        <w:pStyle w:val="BodyText"/>
        <w:spacing w:before="74"/>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50</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7"/>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62"/>
        </w:numPr>
        <w:tabs>
          <w:tab w:pos="882" w:val="left" w:leader="none"/>
          <w:tab w:pos="884" w:val="left" w:leader="none"/>
        </w:tabs>
        <w:spacing w:line="247" w:lineRule="auto" w:before="0" w:after="0"/>
        <w:ind w:left="884" w:right="220" w:hanging="360"/>
        <w:jc w:val="left"/>
        <w:rPr>
          <w:sz w:val="22"/>
        </w:rPr>
      </w:pPr>
      <w:r>
        <w:rPr>
          <w:sz w:val="22"/>
        </w:rPr>
        <w:t>Identifica</w:t>
      </w:r>
      <w:r>
        <w:rPr>
          <w:spacing w:val="-10"/>
          <w:sz w:val="22"/>
        </w:rPr>
        <w:t> </w:t>
      </w:r>
      <w:r>
        <w:rPr>
          <w:sz w:val="22"/>
        </w:rPr>
        <w:t>necessitats</w:t>
      </w:r>
      <w:r>
        <w:rPr>
          <w:spacing w:val="-10"/>
          <w:sz w:val="22"/>
        </w:rPr>
        <w:t> </w:t>
      </w:r>
      <w:r>
        <w:rPr>
          <w:sz w:val="22"/>
        </w:rPr>
        <w:t>del</w:t>
      </w:r>
      <w:r>
        <w:rPr>
          <w:spacing w:val="-10"/>
          <w:sz w:val="22"/>
        </w:rPr>
        <w:t> </w:t>
      </w:r>
      <w:r>
        <w:rPr>
          <w:sz w:val="22"/>
        </w:rPr>
        <w:t>sector</w:t>
      </w:r>
      <w:r>
        <w:rPr>
          <w:spacing w:val="-10"/>
          <w:sz w:val="22"/>
        </w:rPr>
        <w:t> </w:t>
      </w:r>
      <w:r>
        <w:rPr>
          <w:sz w:val="22"/>
        </w:rPr>
        <w:t>productiu,</w:t>
      </w:r>
      <w:r>
        <w:rPr>
          <w:spacing w:val="-10"/>
          <w:sz w:val="22"/>
        </w:rPr>
        <w:t> </w:t>
      </w:r>
      <w:r>
        <w:rPr>
          <w:sz w:val="22"/>
        </w:rPr>
        <w:t>relacionant-les</w:t>
      </w:r>
      <w:r>
        <w:rPr>
          <w:spacing w:val="-10"/>
          <w:sz w:val="22"/>
        </w:rPr>
        <w:t> </w:t>
      </w:r>
      <w:r>
        <w:rPr>
          <w:sz w:val="22"/>
        </w:rPr>
        <w:t>amb</w:t>
      </w:r>
      <w:r>
        <w:rPr>
          <w:spacing w:val="-10"/>
          <w:sz w:val="22"/>
        </w:rPr>
        <w:t> </w:t>
      </w:r>
      <w:r>
        <w:rPr>
          <w:sz w:val="22"/>
        </w:rPr>
        <w:t>projectes</w:t>
      </w:r>
      <w:r>
        <w:rPr>
          <w:spacing w:val="-10"/>
          <w:sz w:val="22"/>
        </w:rPr>
        <w:t> </w:t>
      </w:r>
      <w:r>
        <w:rPr>
          <w:sz w:val="22"/>
        </w:rPr>
        <w:t>tipus</w:t>
      </w:r>
      <w:r>
        <w:rPr>
          <w:spacing w:val="-10"/>
          <w:sz w:val="22"/>
        </w:rPr>
        <w:t> </w:t>
      </w:r>
      <w:r>
        <w:rPr>
          <w:sz w:val="22"/>
        </w:rPr>
        <w:t>que</w:t>
      </w:r>
      <w:r>
        <w:rPr>
          <w:spacing w:val="-10"/>
          <w:sz w:val="22"/>
        </w:rPr>
        <w:t> </w:t>
      </w:r>
      <w:r>
        <w:rPr>
          <w:sz w:val="22"/>
        </w:rPr>
        <w:t>les puguin satisfer.</w:t>
      </w:r>
    </w:p>
    <w:p>
      <w:pPr>
        <w:pStyle w:val="BodyText"/>
        <w:spacing w:line="251" w:lineRule="exact"/>
        <w:ind w:left="164" w:firstLine="0"/>
      </w:pPr>
      <w:r>
        <w:rPr/>
        <w:t>Criteris</w:t>
      </w:r>
      <w:r>
        <w:rPr>
          <w:spacing w:val="-7"/>
        </w:rPr>
        <w:t> </w:t>
      </w:r>
      <w:r>
        <w:rPr>
          <w:spacing w:val="-2"/>
        </w:rPr>
        <w:t>d'avaluació:</w:t>
      </w:r>
    </w:p>
    <w:p>
      <w:pPr>
        <w:pStyle w:val="ListParagraph"/>
        <w:numPr>
          <w:ilvl w:val="1"/>
          <w:numId w:val="262"/>
        </w:numPr>
        <w:tabs>
          <w:tab w:pos="884" w:val="left" w:leader="none"/>
        </w:tabs>
        <w:spacing w:line="247" w:lineRule="auto" w:before="4" w:after="0"/>
        <w:ind w:left="884" w:right="190" w:hanging="360"/>
        <w:jc w:val="left"/>
        <w:rPr>
          <w:sz w:val="22"/>
        </w:rPr>
      </w:pPr>
      <w:r>
        <w:rPr>
          <w:sz w:val="22"/>
        </w:rPr>
        <w:t>S'han</w:t>
      </w:r>
      <w:r>
        <w:rPr>
          <w:spacing w:val="-10"/>
          <w:sz w:val="22"/>
        </w:rPr>
        <w:t> </w:t>
      </w:r>
      <w:r>
        <w:rPr>
          <w:sz w:val="22"/>
        </w:rPr>
        <w:t>classificat</w:t>
      </w:r>
      <w:r>
        <w:rPr>
          <w:spacing w:val="-10"/>
          <w:sz w:val="22"/>
        </w:rPr>
        <w:t> </w:t>
      </w:r>
      <w:r>
        <w:rPr>
          <w:sz w:val="22"/>
        </w:rPr>
        <w:t>les</w:t>
      </w:r>
      <w:r>
        <w:rPr>
          <w:spacing w:val="-10"/>
          <w:sz w:val="22"/>
        </w:rPr>
        <w:t> </w:t>
      </w:r>
      <w:r>
        <w:rPr>
          <w:sz w:val="22"/>
        </w:rPr>
        <w:t>empreses</w:t>
      </w:r>
      <w:r>
        <w:rPr>
          <w:spacing w:val="-10"/>
          <w:sz w:val="22"/>
        </w:rPr>
        <w:t> </w:t>
      </w:r>
      <w:r>
        <w:rPr>
          <w:sz w:val="22"/>
        </w:rPr>
        <w:t>del</w:t>
      </w:r>
      <w:r>
        <w:rPr>
          <w:spacing w:val="-10"/>
          <w:sz w:val="22"/>
        </w:rPr>
        <w:t> </w:t>
      </w:r>
      <w:r>
        <w:rPr>
          <w:sz w:val="22"/>
        </w:rPr>
        <w:t>sector</w:t>
      </w:r>
      <w:r>
        <w:rPr>
          <w:spacing w:val="-10"/>
          <w:sz w:val="22"/>
        </w:rPr>
        <w:t> </w:t>
      </w:r>
      <w:r>
        <w:rPr>
          <w:sz w:val="22"/>
        </w:rPr>
        <w:t>per</w:t>
      </w:r>
      <w:r>
        <w:rPr>
          <w:spacing w:val="-10"/>
          <w:sz w:val="22"/>
        </w:rPr>
        <w:t> </w:t>
      </w:r>
      <w:r>
        <w:rPr>
          <w:sz w:val="22"/>
        </w:rPr>
        <w:t>les</w:t>
      </w:r>
      <w:r>
        <w:rPr>
          <w:spacing w:val="-10"/>
          <w:sz w:val="22"/>
        </w:rPr>
        <w:t> </w:t>
      </w:r>
      <w:r>
        <w:rPr>
          <w:sz w:val="22"/>
        </w:rPr>
        <w:t>seves</w:t>
      </w:r>
      <w:r>
        <w:rPr>
          <w:spacing w:val="-10"/>
          <w:sz w:val="22"/>
        </w:rPr>
        <w:t> </w:t>
      </w:r>
      <w:r>
        <w:rPr>
          <w:sz w:val="22"/>
        </w:rPr>
        <w:t>característiques</w:t>
      </w:r>
      <w:r>
        <w:rPr>
          <w:spacing w:val="-10"/>
          <w:sz w:val="22"/>
        </w:rPr>
        <w:t> </w:t>
      </w:r>
      <w:r>
        <w:rPr>
          <w:sz w:val="22"/>
        </w:rPr>
        <w:t>organitzatives i el tipus de producte o servei que ofereixen.</w:t>
      </w:r>
    </w:p>
    <w:p>
      <w:pPr>
        <w:pStyle w:val="ListParagraph"/>
        <w:numPr>
          <w:ilvl w:val="1"/>
          <w:numId w:val="262"/>
        </w:numPr>
        <w:tabs>
          <w:tab w:pos="884" w:val="left" w:leader="none"/>
        </w:tabs>
        <w:spacing w:line="247" w:lineRule="auto" w:before="0" w:after="0"/>
        <w:ind w:left="884" w:right="236" w:hanging="360"/>
        <w:jc w:val="left"/>
        <w:rPr>
          <w:sz w:val="22"/>
        </w:rPr>
      </w:pPr>
      <w:r>
        <w:rPr>
          <w:sz w:val="22"/>
        </w:rPr>
        <w:t>S'han</w:t>
      </w:r>
      <w:r>
        <w:rPr>
          <w:spacing w:val="-11"/>
          <w:sz w:val="22"/>
        </w:rPr>
        <w:t> </w:t>
      </w:r>
      <w:r>
        <w:rPr>
          <w:sz w:val="22"/>
        </w:rPr>
        <w:t>caracteritzat</w:t>
      </w:r>
      <w:r>
        <w:rPr>
          <w:spacing w:val="-11"/>
          <w:sz w:val="22"/>
        </w:rPr>
        <w:t> </w:t>
      </w:r>
      <w:r>
        <w:rPr>
          <w:sz w:val="22"/>
        </w:rPr>
        <w:t>les</w:t>
      </w:r>
      <w:r>
        <w:rPr>
          <w:spacing w:val="-11"/>
          <w:sz w:val="22"/>
        </w:rPr>
        <w:t> </w:t>
      </w:r>
      <w:r>
        <w:rPr>
          <w:sz w:val="22"/>
        </w:rPr>
        <w:t>empreses</w:t>
      </w:r>
      <w:r>
        <w:rPr>
          <w:spacing w:val="-11"/>
          <w:sz w:val="22"/>
        </w:rPr>
        <w:t> </w:t>
      </w:r>
      <w:r>
        <w:rPr>
          <w:sz w:val="22"/>
        </w:rPr>
        <w:t>tipus</w:t>
      </w:r>
      <w:r>
        <w:rPr>
          <w:spacing w:val="-11"/>
          <w:sz w:val="22"/>
        </w:rPr>
        <w:t> </w:t>
      </w:r>
      <w:r>
        <w:rPr>
          <w:sz w:val="22"/>
        </w:rPr>
        <w:t>indicant</w:t>
      </w:r>
      <w:r>
        <w:rPr>
          <w:spacing w:val="-11"/>
          <w:sz w:val="22"/>
        </w:rPr>
        <w:t> </w:t>
      </w:r>
      <w:r>
        <w:rPr>
          <w:sz w:val="22"/>
        </w:rPr>
        <w:t>l'estructura</w:t>
      </w:r>
      <w:r>
        <w:rPr>
          <w:spacing w:val="-11"/>
          <w:sz w:val="22"/>
        </w:rPr>
        <w:t> </w:t>
      </w:r>
      <w:r>
        <w:rPr>
          <w:sz w:val="22"/>
        </w:rPr>
        <w:t>organitzativa</w:t>
      </w:r>
      <w:r>
        <w:rPr>
          <w:spacing w:val="-11"/>
          <w:sz w:val="22"/>
        </w:rPr>
        <w:t> </w:t>
      </w:r>
      <w:r>
        <w:rPr>
          <w:sz w:val="22"/>
        </w:rPr>
        <w:t>i</w:t>
      </w:r>
      <w:r>
        <w:rPr>
          <w:spacing w:val="-11"/>
          <w:sz w:val="22"/>
        </w:rPr>
        <w:t> </w:t>
      </w:r>
      <w:r>
        <w:rPr>
          <w:sz w:val="22"/>
        </w:rPr>
        <w:t>les</w:t>
      </w:r>
      <w:r>
        <w:rPr>
          <w:spacing w:val="-11"/>
          <w:sz w:val="22"/>
        </w:rPr>
        <w:t> </w:t>
      </w:r>
      <w:r>
        <w:rPr>
          <w:sz w:val="22"/>
        </w:rPr>
        <w:t>funcions de cada departament.</w:t>
      </w:r>
    </w:p>
    <w:p>
      <w:pPr>
        <w:pStyle w:val="ListParagraph"/>
        <w:numPr>
          <w:ilvl w:val="1"/>
          <w:numId w:val="262"/>
        </w:numPr>
        <w:tabs>
          <w:tab w:pos="883" w:val="left" w:leader="none"/>
        </w:tabs>
        <w:spacing w:line="251" w:lineRule="exact" w:before="0" w:after="0"/>
        <w:ind w:left="883" w:right="0" w:hanging="359"/>
        <w:jc w:val="left"/>
        <w:rPr>
          <w:sz w:val="22"/>
        </w:rPr>
      </w:pPr>
      <w:r>
        <w:rPr>
          <w:sz w:val="22"/>
        </w:rPr>
        <w:t>S'han</w:t>
      </w:r>
      <w:r>
        <w:rPr>
          <w:spacing w:val="-12"/>
          <w:sz w:val="22"/>
        </w:rPr>
        <w:t> </w:t>
      </w:r>
      <w:r>
        <w:rPr>
          <w:sz w:val="22"/>
        </w:rPr>
        <w:t>identificat</w:t>
      </w:r>
      <w:r>
        <w:rPr>
          <w:spacing w:val="-11"/>
          <w:sz w:val="22"/>
        </w:rPr>
        <w:t> </w:t>
      </w:r>
      <w:r>
        <w:rPr>
          <w:sz w:val="22"/>
        </w:rPr>
        <w:t>les</w:t>
      </w:r>
      <w:r>
        <w:rPr>
          <w:spacing w:val="-12"/>
          <w:sz w:val="22"/>
        </w:rPr>
        <w:t> </w:t>
      </w:r>
      <w:r>
        <w:rPr>
          <w:sz w:val="22"/>
        </w:rPr>
        <w:t>necessitats</w:t>
      </w:r>
      <w:r>
        <w:rPr>
          <w:spacing w:val="-11"/>
          <w:sz w:val="22"/>
        </w:rPr>
        <w:t> </w:t>
      </w:r>
      <w:r>
        <w:rPr>
          <w:sz w:val="22"/>
        </w:rPr>
        <w:t>més</w:t>
      </w:r>
      <w:r>
        <w:rPr>
          <w:spacing w:val="-11"/>
          <w:sz w:val="22"/>
        </w:rPr>
        <w:t> </w:t>
      </w:r>
      <w:r>
        <w:rPr>
          <w:sz w:val="22"/>
        </w:rPr>
        <w:t>sol·licitades</w:t>
      </w:r>
      <w:r>
        <w:rPr>
          <w:spacing w:val="-12"/>
          <w:sz w:val="22"/>
        </w:rPr>
        <w:t> </w:t>
      </w:r>
      <w:r>
        <w:rPr>
          <w:sz w:val="22"/>
        </w:rPr>
        <w:t>a</w:t>
      </w:r>
      <w:r>
        <w:rPr>
          <w:spacing w:val="-11"/>
          <w:sz w:val="22"/>
        </w:rPr>
        <w:t> </w:t>
      </w:r>
      <w:r>
        <w:rPr>
          <w:sz w:val="22"/>
        </w:rPr>
        <w:t>les</w:t>
      </w:r>
      <w:r>
        <w:rPr>
          <w:spacing w:val="-11"/>
          <w:sz w:val="22"/>
        </w:rPr>
        <w:t> </w:t>
      </w:r>
      <w:r>
        <w:rPr>
          <w:spacing w:val="-2"/>
          <w:sz w:val="22"/>
        </w:rPr>
        <w:t>empreses.</w:t>
      </w:r>
    </w:p>
    <w:p>
      <w:pPr>
        <w:pStyle w:val="ListParagraph"/>
        <w:numPr>
          <w:ilvl w:val="1"/>
          <w:numId w:val="262"/>
        </w:numPr>
        <w:tabs>
          <w:tab w:pos="883" w:val="left" w:leader="none"/>
        </w:tabs>
        <w:spacing w:line="240" w:lineRule="auto" w:before="5" w:after="0"/>
        <w:ind w:left="883" w:right="0" w:hanging="359"/>
        <w:jc w:val="left"/>
        <w:rPr>
          <w:sz w:val="22"/>
        </w:rPr>
      </w:pPr>
      <w:r>
        <w:rPr>
          <w:sz w:val="22"/>
        </w:rPr>
        <w:t>S'han</w:t>
      </w:r>
      <w:r>
        <w:rPr>
          <w:spacing w:val="-11"/>
          <w:sz w:val="22"/>
        </w:rPr>
        <w:t> </w:t>
      </w:r>
      <w:r>
        <w:rPr>
          <w:sz w:val="22"/>
        </w:rPr>
        <w:t>valorat</w:t>
      </w:r>
      <w:r>
        <w:rPr>
          <w:spacing w:val="-9"/>
          <w:sz w:val="22"/>
        </w:rPr>
        <w:t> </w:t>
      </w:r>
      <w:r>
        <w:rPr>
          <w:sz w:val="22"/>
        </w:rPr>
        <w:t>les</w:t>
      </w:r>
      <w:r>
        <w:rPr>
          <w:spacing w:val="-9"/>
          <w:sz w:val="22"/>
        </w:rPr>
        <w:t> </w:t>
      </w:r>
      <w:r>
        <w:rPr>
          <w:sz w:val="22"/>
        </w:rPr>
        <w:t>oportunitats</w:t>
      </w:r>
      <w:r>
        <w:rPr>
          <w:spacing w:val="-9"/>
          <w:sz w:val="22"/>
        </w:rPr>
        <w:t> </w:t>
      </w:r>
      <w:r>
        <w:rPr>
          <w:sz w:val="22"/>
        </w:rPr>
        <w:t>de</w:t>
      </w:r>
      <w:r>
        <w:rPr>
          <w:spacing w:val="-8"/>
          <w:sz w:val="22"/>
        </w:rPr>
        <w:t> </w:t>
      </w:r>
      <w:r>
        <w:rPr>
          <w:sz w:val="22"/>
        </w:rPr>
        <w:t>negoci</w:t>
      </w:r>
      <w:r>
        <w:rPr>
          <w:spacing w:val="-9"/>
          <w:sz w:val="22"/>
        </w:rPr>
        <w:t> </w:t>
      </w:r>
      <w:r>
        <w:rPr>
          <w:sz w:val="22"/>
        </w:rPr>
        <w:t>previsibles</w:t>
      </w:r>
      <w:r>
        <w:rPr>
          <w:spacing w:val="-9"/>
          <w:sz w:val="22"/>
        </w:rPr>
        <w:t> </w:t>
      </w:r>
      <w:r>
        <w:rPr>
          <w:sz w:val="22"/>
        </w:rPr>
        <w:t>en</w:t>
      </w:r>
      <w:r>
        <w:rPr>
          <w:spacing w:val="-9"/>
          <w:sz w:val="22"/>
        </w:rPr>
        <w:t> </w:t>
      </w:r>
      <w:r>
        <w:rPr>
          <w:sz w:val="22"/>
        </w:rPr>
        <w:t>el</w:t>
      </w:r>
      <w:r>
        <w:rPr>
          <w:spacing w:val="-8"/>
          <w:sz w:val="22"/>
        </w:rPr>
        <w:t> </w:t>
      </w:r>
      <w:r>
        <w:rPr>
          <w:spacing w:val="-2"/>
          <w:sz w:val="22"/>
        </w:rPr>
        <w:t>sector.</w:t>
      </w:r>
    </w:p>
    <w:p>
      <w:pPr>
        <w:pStyle w:val="ListParagraph"/>
        <w:numPr>
          <w:ilvl w:val="1"/>
          <w:numId w:val="262"/>
        </w:numPr>
        <w:tabs>
          <w:tab w:pos="884" w:val="left" w:leader="none"/>
        </w:tabs>
        <w:spacing w:line="240" w:lineRule="auto" w:before="6" w:after="0"/>
        <w:ind w:left="884" w:right="888" w:hanging="360"/>
        <w:jc w:val="left"/>
        <w:rPr>
          <w:sz w:val="22"/>
        </w:rPr>
      </w:pPr>
      <w:r>
        <w:rPr>
          <w:sz w:val="22"/>
        </w:rPr>
        <w:t>S'ha</w:t>
      </w:r>
      <w:r>
        <w:rPr>
          <w:spacing w:val="-10"/>
          <w:sz w:val="22"/>
        </w:rPr>
        <w:t> </w:t>
      </w:r>
      <w:r>
        <w:rPr>
          <w:sz w:val="22"/>
        </w:rPr>
        <w:t>identificat</w:t>
      </w:r>
      <w:r>
        <w:rPr>
          <w:spacing w:val="-10"/>
          <w:sz w:val="22"/>
        </w:rPr>
        <w:t> </w:t>
      </w:r>
      <w:r>
        <w:rPr>
          <w:sz w:val="22"/>
        </w:rPr>
        <w:t>el</w:t>
      </w:r>
      <w:r>
        <w:rPr>
          <w:spacing w:val="-10"/>
          <w:sz w:val="22"/>
        </w:rPr>
        <w:t> </w:t>
      </w:r>
      <w:r>
        <w:rPr>
          <w:sz w:val="22"/>
        </w:rPr>
        <w:t>tipus</w:t>
      </w:r>
      <w:r>
        <w:rPr>
          <w:spacing w:val="-10"/>
          <w:sz w:val="22"/>
        </w:rPr>
        <w:t> </w:t>
      </w:r>
      <w:r>
        <w:rPr>
          <w:sz w:val="22"/>
        </w:rPr>
        <w:t>de</w:t>
      </w:r>
      <w:r>
        <w:rPr>
          <w:spacing w:val="-10"/>
          <w:sz w:val="22"/>
        </w:rPr>
        <w:t> </w:t>
      </w:r>
      <w:r>
        <w:rPr>
          <w:sz w:val="22"/>
        </w:rPr>
        <w:t>projecte</w:t>
      </w:r>
      <w:r>
        <w:rPr>
          <w:spacing w:val="-10"/>
          <w:sz w:val="22"/>
        </w:rPr>
        <w:t> </w:t>
      </w:r>
      <w:r>
        <w:rPr>
          <w:sz w:val="22"/>
        </w:rPr>
        <w:t>requerit</w:t>
      </w:r>
      <w:r>
        <w:rPr>
          <w:spacing w:val="-10"/>
          <w:sz w:val="22"/>
        </w:rPr>
        <w:t> </w:t>
      </w:r>
      <w:r>
        <w:rPr>
          <w:sz w:val="22"/>
        </w:rPr>
        <w:t>per</w:t>
      </w:r>
      <w:r>
        <w:rPr>
          <w:spacing w:val="-10"/>
          <w:sz w:val="22"/>
        </w:rPr>
        <w:t> </w:t>
      </w:r>
      <w:r>
        <w:rPr>
          <w:sz w:val="22"/>
        </w:rPr>
        <w:t>donar</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demandes </w:t>
      </w:r>
      <w:r>
        <w:rPr>
          <w:spacing w:val="-2"/>
          <w:sz w:val="22"/>
        </w:rPr>
        <w:t>previstes.</w:t>
      </w:r>
    </w:p>
    <w:p>
      <w:pPr>
        <w:pStyle w:val="ListParagraph"/>
        <w:numPr>
          <w:ilvl w:val="1"/>
          <w:numId w:val="262"/>
        </w:numPr>
        <w:tabs>
          <w:tab w:pos="884" w:val="left" w:leader="none"/>
        </w:tabs>
        <w:spacing w:line="240" w:lineRule="auto" w:before="7" w:after="0"/>
        <w:ind w:left="884" w:right="0" w:hanging="360"/>
        <w:jc w:val="left"/>
        <w:rPr>
          <w:sz w:val="22"/>
        </w:rPr>
      </w:pPr>
      <w:r>
        <w:rPr>
          <w:sz w:val="22"/>
        </w:rPr>
        <w:t>S'han</w:t>
      </w:r>
      <w:r>
        <w:rPr>
          <w:spacing w:val="-9"/>
          <w:sz w:val="22"/>
        </w:rPr>
        <w:t> </w:t>
      </w:r>
      <w:r>
        <w:rPr>
          <w:sz w:val="22"/>
        </w:rPr>
        <w:t>determinat</w:t>
      </w:r>
      <w:r>
        <w:rPr>
          <w:spacing w:val="-9"/>
          <w:sz w:val="22"/>
        </w:rPr>
        <w:t> </w:t>
      </w:r>
      <w:r>
        <w:rPr>
          <w:sz w:val="22"/>
        </w:rPr>
        <w:t>les</w:t>
      </w:r>
      <w:r>
        <w:rPr>
          <w:spacing w:val="-9"/>
          <w:sz w:val="22"/>
        </w:rPr>
        <w:t> </w:t>
      </w:r>
      <w:r>
        <w:rPr>
          <w:sz w:val="22"/>
        </w:rPr>
        <w:t>característiques</w:t>
      </w:r>
      <w:r>
        <w:rPr>
          <w:spacing w:val="-8"/>
          <w:sz w:val="22"/>
        </w:rPr>
        <w:t> </w:t>
      </w:r>
      <w:r>
        <w:rPr>
          <w:sz w:val="22"/>
        </w:rPr>
        <w:t>específiques</w:t>
      </w:r>
      <w:r>
        <w:rPr>
          <w:spacing w:val="-9"/>
          <w:sz w:val="22"/>
        </w:rPr>
        <w:t> </w:t>
      </w:r>
      <w:r>
        <w:rPr>
          <w:sz w:val="22"/>
        </w:rPr>
        <w:t>requerides</w:t>
      </w:r>
      <w:r>
        <w:rPr>
          <w:spacing w:val="-9"/>
          <w:sz w:val="22"/>
        </w:rPr>
        <w:t> </w:t>
      </w:r>
      <w:r>
        <w:rPr>
          <w:sz w:val="22"/>
        </w:rPr>
        <w:t>al</w:t>
      </w:r>
      <w:r>
        <w:rPr>
          <w:spacing w:val="-8"/>
          <w:sz w:val="22"/>
        </w:rPr>
        <w:t> </w:t>
      </w:r>
      <w:r>
        <w:rPr>
          <w:spacing w:val="-2"/>
          <w:sz w:val="22"/>
        </w:rPr>
        <w:t>projecte.</w:t>
      </w:r>
    </w:p>
    <w:p>
      <w:pPr>
        <w:pStyle w:val="ListParagraph"/>
        <w:numPr>
          <w:ilvl w:val="1"/>
          <w:numId w:val="262"/>
        </w:numPr>
        <w:tabs>
          <w:tab w:pos="884" w:val="left" w:leader="none"/>
        </w:tabs>
        <w:spacing w:line="247" w:lineRule="auto" w:before="6" w:after="0"/>
        <w:ind w:left="884" w:right="368" w:hanging="360"/>
        <w:jc w:val="left"/>
        <w:rPr>
          <w:sz w:val="22"/>
        </w:rPr>
      </w:pPr>
      <w:r>
        <w:rPr>
          <w:sz w:val="22"/>
        </w:rPr>
        <w:t>S'han</w:t>
      </w:r>
      <w:r>
        <w:rPr>
          <w:spacing w:val="-10"/>
          <w:sz w:val="22"/>
        </w:rPr>
        <w:t> </w:t>
      </w:r>
      <w:r>
        <w:rPr>
          <w:sz w:val="22"/>
        </w:rPr>
        <w:t>determinat</w:t>
      </w:r>
      <w:r>
        <w:rPr>
          <w:spacing w:val="-10"/>
          <w:sz w:val="22"/>
        </w:rPr>
        <w:t> </w:t>
      </w:r>
      <w:r>
        <w:rPr>
          <w:sz w:val="22"/>
        </w:rPr>
        <w:t>les</w:t>
      </w:r>
      <w:r>
        <w:rPr>
          <w:spacing w:val="-10"/>
          <w:sz w:val="22"/>
        </w:rPr>
        <w:t> </w:t>
      </w:r>
      <w:r>
        <w:rPr>
          <w:sz w:val="22"/>
        </w:rPr>
        <w:t>obligacions</w:t>
      </w:r>
      <w:r>
        <w:rPr>
          <w:spacing w:val="-10"/>
          <w:sz w:val="22"/>
        </w:rPr>
        <w:t> </w:t>
      </w:r>
      <w:r>
        <w:rPr>
          <w:sz w:val="22"/>
        </w:rPr>
        <w:t>fiscals,</w:t>
      </w:r>
      <w:r>
        <w:rPr>
          <w:spacing w:val="-10"/>
          <w:sz w:val="22"/>
        </w:rPr>
        <w:t> </w:t>
      </w:r>
      <w:r>
        <w:rPr>
          <w:sz w:val="22"/>
        </w:rPr>
        <w:t>laborals</w:t>
      </w:r>
      <w:r>
        <w:rPr>
          <w:spacing w:val="-10"/>
          <w:sz w:val="22"/>
        </w:rPr>
        <w:t> </w:t>
      </w:r>
      <w:r>
        <w:rPr>
          <w:sz w:val="22"/>
        </w:rPr>
        <w:t>i</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w:t>
      </w:r>
      <w:r>
        <w:rPr>
          <w:spacing w:val="-10"/>
          <w:sz w:val="22"/>
        </w:rPr>
        <w:t> </w:t>
      </w:r>
      <w:r>
        <w:rPr>
          <w:sz w:val="22"/>
        </w:rPr>
        <w:t>i</w:t>
      </w:r>
      <w:r>
        <w:rPr>
          <w:spacing w:val="-10"/>
          <w:sz w:val="22"/>
        </w:rPr>
        <w:t> </w:t>
      </w:r>
      <w:r>
        <w:rPr>
          <w:sz w:val="22"/>
        </w:rPr>
        <w:t>les</w:t>
      </w:r>
      <w:r>
        <w:rPr>
          <w:spacing w:val="-10"/>
          <w:sz w:val="22"/>
        </w:rPr>
        <w:t> </w:t>
      </w:r>
      <w:r>
        <w:rPr>
          <w:sz w:val="22"/>
        </w:rPr>
        <w:t>seves condicions d'aplicació.</w:t>
      </w:r>
    </w:p>
    <w:p>
      <w:pPr>
        <w:pStyle w:val="ListParagraph"/>
        <w:numPr>
          <w:ilvl w:val="1"/>
          <w:numId w:val="262"/>
        </w:numPr>
        <w:tabs>
          <w:tab w:pos="884" w:val="left" w:leader="none"/>
        </w:tabs>
        <w:spacing w:line="247" w:lineRule="auto" w:before="0" w:after="0"/>
        <w:ind w:left="884" w:right="831" w:hanging="360"/>
        <w:jc w:val="left"/>
        <w:rPr>
          <w:sz w:val="22"/>
        </w:rPr>
      </w:pPr>
      <w:r>
        <w:rPr>
          <w:sz w:val="22"/>
        </w:rPr>
        <w:t>S'han</w:t>
      </w:r>
      <w:r>
        <w:rPr>
          <w:spacing w:val="-10"/>
          <w:sz w:val="22"/>
        </w:rPr>
        <w:t> </w:t>
      </w:r>
      <w:r>
        <w:rPr>
          <w:sz w:val="22"/>
        </w:rPr>
        <w:t>identificat</w:t>
      </w:r>
      <w:r>
        <w:rPr>
          <w:spacing w:val="-10"/>
          <w:sz w:val="22"/>
        </w:rPr>
        <w:t> </w:t>
      </w:r>
      <w:r>
        <w:rPr>
          <w:sz w:val="22"/>
        </w:rPr>
        <w:t>possibles</w:t>
      </w:r>
      <w:r>
        <w:rPr>
          <w:spacing w:val="-10"/>
          <w:sz w:val="22"/>
        </w:rPr>
        <w:t> </w:t>
      </w:r>
      <w:r>
        <w:rPr>
          <w:sz w:val="22"/>
        </w:rPr>
        <w:t>ajudes</w:t>
      </w:r>
      <w:r>
        <w:rPr>
          <w:spacing w:val="-10"/>
          <w:sz w:val="22"/>
        </w:rPr>
        <w:t> </w:t>
      </w:r>
      <w:r>
        <w:rPr>
          <w:sz w:val="22"/>
        </w:rPr>
        <w:t>o</w:t>
      </w:r>
      <w:r>
        <w:rPr>
          <w:spacing w:val="-10"/>
          <w:sz w:val="22"/>
        </w:rPr>
        <w:t> </w:t>
      </w:r>
      <w:r>
        <w:rPr>
          <w:sz w:val="22"/>
        </w:rPr>
        <w:t>subvencions</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incorporació</w:t>
      </w:r>
      <w:r>
        <w:rPr>
          <w:spacing w:val="-10"/>
          <w:sz w:val="22"/>
        </w:rPr>
        <w:t> </w:t>
      </w:r>
      <w:r>
        <w:rPr>
          <w:sz w:val="22"/>
        </w:rPr>
        <w:t>de</w:t>
      </w:r>
      <w:r>
        <w:rPr>
          <w:spacing w:val="-10"/>
          <w:sz w:val="22"/>
        </w:rPr>
        <w:t> </w:t>
      </w:r>
      <w:r>
        <w:rPr>
          <w:sz w:val="22"/>
        </w:rPr>
        <w:t>noves tecnologies de producció o de servei que es proposen.</w:t>
      </w:r>
    </w:p>
    <w:p>
      <w:pPr>
        <w:pStyle w:val="ListParagraph"/>
        <w:numPr>
          <w:ilvl w:val="1"/>
          <w:numId w:val="262"/>
        </w:numPr>
        <w:tabs>
          <w:tab w:pos="884" w:val="left" w:leader="none"/>
        </w:tabs>
        <w:spacing w:line="251" w:lineRule="exact" w:before="0" w:after="0"/>
        <w:ind w:left="884" w:right="0" w:hanging="360"/>
        <w:jc w:val="left"/>
        <w:rPr>
          <w:sz w:val="22"/>
        </w:rPr>
      </w:pPr>
      <w:r>
        <w:rPr>
          <w:sz w:val="22"/>
        </w:rPr>
        <w:t>S'ha</w:t>
      </w:r>
      <w:r>
        <w:rPr>
          <w:spacing w:val="-11"/>
          <w:sz w:val="22"/>
        </w:rPr>
        <w:t> </w:t>
      </w:r>
      <w:r>
        <w:rPr>
          <w:sz w:val="22"/>
        </w:rPr>
        <w:t>elaborat</w:t>
      </w:r>
      <w:r>
        <w:rPr>
          <w:spacing w:val="-10"/>
          <w:sz w:val="22"/>
        </w:rPr>
        <w:t> </w:t>
      </w:r>
      <w:r>
        <w:rPr>
          <w:sz w:val="22"/>
        </w:rPr>
        <w:t>el</w:t>
      </w:r>
      <w:r>
        <w:rPr>
          <w:spacing w:val="-10"/>
          <w:sz w:val="22"/>
        </w:rPr>
        <w:t> </w:t>
      </w:r>
      <w:r>
        <w:rPr>
          <w:sz w:val="22"/>
        </w:rPr>
        <w:t>guió</w:t>
      </w:r>
      <w:r>
        <w:rPr>
          <w:spacing w:val="-10"/>
          <w:sz w:val="22"/>
        </w:rPr>
        <w:t> </w:t>
      </w:r>
      <w:r>
        <w:rPr>
          <w:sz w:val="22"/>
        </w:rPr>
        <w:t>de</w:t>
      </w:r>
      <w:r>
        <w:rPr>
          <w:spacing w:val="-10"/>
          <w:sz w:val="22"/>
        </w:rPr>
        <w:t> </w:t>
      </w:r>
      <w:r>
        <w:rPr>
          <w:sz w:val="22"/>
        </w:rPr>
        <w:t>treball</w:t>
      </w:r>
      <w:r>
        <w:rPr>
          <w:spacing w:val="-10"/>
          <w:sz w:val="22"/>
        </w:rPr>
        <w:t> </w:t>
      </w:r>
      <w:r>
        <w:rPr>
          <w:sz w:val="22"/>
        </w:rPr>
        <w:t>que</w:t>
      </w:r>
      <w:r>
        <w:rPr>
          <w:spacing w:val="-10"/>
          <w:sz w:val="22"/>
        </w:rPr>
        <w:t> </w:t>
      </w:r>
      <w:r>
        <w:rPr>
          <w:sz w:val="22"/>
        </w:rPr>
        <w:t>se</w:t>
      </w:r>
      <w:r>
        <w:rPr>
          <w:spacing w:val="-10"/>
          <w:sz w:val="22"/>
        </w:rPr>
        <w:t> </w:t>
      </w:r>
      <w:r>
        <w:rPr>
          <w:sz w:val="22"/>
        </w:rPr>
        <w:t>seguirà</w:t>
      </w:r>
      <w:r>
        <w:rPr>
          <w:spacing w:val="-10"/>
          <w:sz w:val="22"/>
        </w:rPr>
        <w:t> </w:t>
      </w:r>
      <w:r>
        <w:rPr>
          <w:sz w:val="22"/>
        </w:rPr>
        <w:t>per</w:t>
      </w:r>
      <w:r>
        <w:rPr>
          <w:spacing w:val="-10"/>
          <w:sz w:val="22"/>
        </w:rPr>
        <w:t> </w:t>
      </w:r>
      <w:r>
        <w:rPr>
          <w:sz w:val="22"/>
        </w:rPr>
        <w:t>a</w:t>
      </w:r>
      <w:r>
        <w:rPr>
          <w:spacing w:val="-10"/>
          <w:sz w:val="22"/>
        </w:rPr>
        <w:t> </w:t>
      </w:r>
      <w:r>
        <w:rPr>
          <w:sz w:val="22"/>
        </w:rPr>
        <w:t>l'elaboració</w:t>
      </w:r>
      <w:r>
        <w:rPr>
          <w:spacing w:val="-10"/>
          <w:sz w:val="22"/>
        </w:rPr>
        <w:t> </w:t>
      </w:r>
      <w:r>
        <w:rPr>
          <w:sz w:val="22"/>
        </w:rPr>
        <w:t>del</w:t>
      </w:r>
      <w:r>
        <w:rPr>
          <w:spacing w:val="-10"/>
          <w:sz w:val="22"/>
        </w:rPr>
        <w:t> </w:t>
      </w:r>
      <w:r>
        <w:rPr>
          <w:spacing w:val="-2"/>
          <w:sz w:val="22"/>
        </w:rPr>
        <w:t>projecte.</w:t>
      </w:r>
    </w:p>
    <w:p>
      <w:pPr>
        <w:pStyle w:val="BodyText"/>
        <w:spacing w:before="1"/>
        <w:ind w:left="0" w:firstLine="0"/>
      </w:pPr>
    </w:p>
    <w:p>
      <w:pPr>
        <w:pStyle w:val="ListParagraph"/>
        <w:numPr>
          <w:ilvl w:val="0"/>
          <w:numId w:val="262"/>
        </w:numPr>
        <w:tabs>
          <w:tab w:pos="882" w:val="left" w:leader="none"/>
          <w:tab w:pos="884" w:val="left" w:leader="none"/>
        </w:tabs>
        <w:spacing w:line="247" w:lineRule="auto" w:before="1" w:after="0"/>
        <w:ind w:left="884" w:right="971" w:hanging="360"/>
        <w:jc w:val="left"/>
        <w:rPr>
          <w:sz w:val="22"/>
        </w:rPr>
      </w:pPr>
      <w:r>
        <w:rPr>
          <w:sz w:val="22"/>
        </w:rPr>
        <w:t>Dissenya</w:t>
      </w:r>
      <w:r>
        <w:rPr>
          <w:spacing w:val="-11"/>
          <w:sz w:val="22"/>
        </w:rPr>
        <w:t> </w:t>
      </w:r>
      <w:r>
        <w:rPr>
          <w:sz w:val="22"/>
        </w:rPr>
        <w:t>projectes</w:t>
      </w:r>
      <w:r>
        <w:rPr>
          <w:spacing w:val="-11"/>
          <w:sz w:val="22"/>
        </w:rPr>
        <w:t> </w:t>
      </w:r>
      <w:r>
        <w:rPr>
          <w:sz w:val="22"/>
        </w:rPr>
        <w:t>relacionats</w:t>
      </w:r>
      <w:r>
        <w:rPr>
          <w:spacing w:val="-11"/>
          <w:sz w:val="22"/>
        </w:rPr>
        <w:t> </w:t>
      </w:r>
      <w:r>
        <w:rPr>
          <w:sz w:val="22"/>
        </w:rPr>
        <w:t>amb</w:t>
      </w:r>
      <w:r>
        <w:rPr>
          <w:spacing w:val="-11"/>
          <w:sz w:val="22"/>
        </w:rPr>
        <w:t> </w:t>
      </w:r>
      <w:r>
        <w:rPr>
          <w:sz w:val="22"/>
        </w:rPr>
        <w:t>les</w:t>
      </w:r>
      <w:r>
        <w:rPr>
          <w:spacing w:val="-11"/>
          <w:sz w:val="22"/>
        </w:rPr>
        <w:t> </w:t>
      </w:r>
      <w:r>
        <w:rPr>
          <w:sz w:val="22"/>
        </w:rPr>
        <w:t>competències</w:t>
      </w:r>
      <w:r>
        <w:rPr>
          <w:spacing w:val="-11"/>
          <w:sz w:val="22"/>
        </w:rPr>
        <w:t> </w:t>
      </w:r>
      <w:r>
        <w:rPr>
          <w:sz w:val="22"/>
        </w:rPr>
        <w:t>expressades</w:t>
      </w:r>
      <w:r>
        <w:rPr>
          <w:spacing w:val="-11"/>
          <w:sz w:val="22"/>
        </w:rPr>
        <w:t> </w:t>
      </w:r>
      <w:r>
        <w:rPr>
          <w:sz w:val="22"/>
        </w:rPr>
        <w:t>en</w:t>
      </w:r>
      <w:r>
        <w:rPr>
          <w:spacing w:val="-11"/>
          <w:sz w:val="22"/>
        </w:rPr>
        <w:t> </w:t>
      </w:r>
      <w:r>
        <w:rPr>
          <w:sz w:val="22"/>
        </w:rPr>
        <w:t>el</w:t>
      </w:r>
      <w:r>
        <w:rPr>
          <w:spacing w:val="-11"/>
          <w:sz w:val="22"/>
        </w:rPr>
        <w:t> </w:t>
      </w:r>
      <w:r>
        <w:rPr>
          <w:sz w:val="22"/>
        </w:rPr>
        <w:t>títol, incloent i desenvolupant les fases que el componen.</w:t>
      </w:r>
    </w:p>
    <w:p>
      <w:pPr>
        <w:pStyle w:val="BodyText"/>
        <w:spacing w:line="251" w:lineRule="exact"/>
        <w:ind w:left="164" w:firstLine="0"/>
      </w:pPr>
      <w:r>
        <w:rPr/>
        <w:t>Criteris</w:t>
      </w:r>
      <w:r>
        <w:rPr>
          <w:spacing w:val="-7"/>
        </w:rPr>
        <w:t> </w:t>
      </w:r>
      <w:r>
        <w:rPr>
          <w:spacing w:val="-2"/>
        </w:rPr>
        <w:t>d'avaluació:</w:t>
      </w:r>
    </w:p>
    <w:p>
      <w:pPr>
        <w:pStyle w:val="ListParagraph"/>
        <w:numPr>
          <w:ilvl w:val="1"/>
          <w:numId w:val="262"/>
        </w:numPr>
        <w:tabs>
          <w:tab w:pos="883" w:val="left" w:leader="none"/>
        </w:tabs>
        <w:spacing w:line="240" w:lineRule="auto" w:before="6" w:after="0"/>
        <w:ind w:left="883" w:right="0" w:hanging="359"/>
        <w:jc w:val="left"/>
        <w:rPr>
          <w:sz w:val="22"/>
        </w:rPr>
      </w:pPr>
      <w:r>
        <w:rPr>
          <w:sz w:val="22"/>
        </w:rPr>
        <w:t>S'ha</w:t>
      </w:r>
      <w:r>
        <w:rPr>
          <w:spacing w:val="-12"/>
          <w:sz w:val="22"/>
        </w:rPr>
        <w:t> </w:t>
      </w:r>
      <w:r>
        <w:rPr>
          <w:sz w:val="22"/>
        </w:rPr>
        <w:t>recopilat</w:t>
      </w:r>
      <w:r>
        <w:rPr>
          <w:spacing w:val="-10"/>
          <w:sz w:val="22"/>
        </w:rPr>
        <w:t> </w:t>
      </w:r>
      <w:r>
        <w:rPr>
          <w:sz w:val="22"/>
        </w:rPr>
        <w:t>informació</w:t>
      </w:r>
      <w:r>
        <w:rPr>
          <w:spacing w:val="-10"/>
          <w:sz w:val="22"/>
        </w:rPr>
        <w:t> </w:t>
      </w:r>
      <w:r>
        <w:rPr>
          <w:sz w:val="22"/>
        </w:rPr>
        <w:t>relativa</w:t>
      </w:r>
      <w:r>
        <w:rPr>
          <w:spacing w:val="-10"/>
          <w:sz w:val="22"/>
        </w:rPr>
        <w:t> </w:t>
      </w:r>
      <w:r>
        <w:rPr>
          <w:sz w:val="22"/>
        </w:rPr>
        <w:t>als</w:t>
      </w:r>
      <w:r>
        <w:rPr>
          <w:spacing w:val="-10"/>
          <w:sz w:val="22"/>
        </w:rPr>
        <w:t> </w:t>
      </w:r>
      <w:r>
        <w:rPr>
          <w:sz w:val="22"/>
        </w:rPr>
        <w:t>aspectes</w:t>
      </w:r>
      <w:r>
        <w:rPr>
          <w:spacing w:val="-10"/>
          <w:sz w:val="22"/>
        </w:rPr>
        <w:t> </w:t>
      </w:r>
      <w:r>
        <w:rPr>
          <w:sz w:val="22"/>
        </w:rPr>
        <w:t>que</w:t>
      </w:r>
      <w:r>
        <w:rPr>
          <w:spacing w:val="-10"/>
          <w:sz w:val="22"/>
        </w:rPr>
        <w:t> </w:t>
      </w:r>
      <w:r>
        <w:rPr>
          <w:sz w:val="22"/>
        </w:rPr>
        <w:t>seran</w:t>
      </w:r>
      <w:r>
        <w:rPr>
          <w:spacing w:val="-10"/>
          <w:sz w:val="22"/>
        </w:rPr>
        <w:t> </w:t>
      </w:r>
      <w:r>
        <w:rPr>
          <w:sz w:val="22"/>
        </w:rPr>
        <w:t>tractats</w:t>
      </w:r>
      <w:r>
        <w:rPr>
          <w:spacing w:val="-10"/>
          <w:sz w:val="22"/>
        </w:rPr>
        <w:t> </w:t>
      </w:r>
      <w:r>
        <w:rPr>
          <w:sz w:val="22"/>
        </w:rPr>
        <w:t>en</w:t>
      </w:r>
      <w:r>
        <w:rPr>
          <w:spacing w:val="-10"/>
          <w:sz w:val="22"/>
        </w:rPr>
        <w:t> </w:t>
      </w:r>
      <w:r>
        <w:rPr>
          <w:sz w:val="22"/>
        </w:rPr>
        <w:t>el</w:t>
      </w:r>
      <w:r>
        <w:rPr>
          <w:spacing w:val="-10"/>
          <w:sz w:val="22"/>
        </w:rPr>
        <w:t> </w:t>
      </w:r>
      <w:r>
        <w:rPr>
          <w:spacing w:val="-2"/>
          <w:sz w:val="22"/>
        </w:rPr>
        <w:t>projecte.</w:t>
      </w:r>
    </w:p>
    <w:p>
      <w:pPr>
        <w:pStyle w:val="ListParagraph"/>
        <w:numPr>
          <w:ilvl w:val="1"/>
          <w:numId w:val="262"/>
        </w:numPr>
        <w:tabs>
          <w:tab w:pos="883" w:val="left" w:leader="none"/>
        </w:tabs>
        <w:spacing w:line="240" w:lineRule="auto" w:before="7" w:after="0"/>
        <w:ind w:left="883" w:right="0" w:hanging="359"/>
        <w:jc w:val="left"/>
        <w:rPr>
          <w:sz w:val="22"/>
        </w:rPr>
      </w:pPr>
      <w:r>
        <w:rPr>
          <w:sz w:val="22"/>
        </w:rPr>
        <w:t>S'ha</w:t>
      </w:r>
      <w:r>
        <w:rPr>
          <w:spacing w:val="-12"/>
          <w:sz w:val="22"/>
        </w:rPr>
        <w:t> </w:t>
      </w:r>
      <w:r>
        <w:rPr>
          <w:sz w:val="22"/>
        </w:rPr>
        <w:t>realitzat</w:t>
      </w:r>
      <w:r>
        <w:rPr>
          <w:spacing w:val="-12"/>
          <w:sz w:val="22"/>
        </w:rPr>
        <w:t> </w:t>
      </w:r>
      <w:r>
        <w:rPr>
          <w:sz w:val="22"/>
        </w:rPr>
        <w:t>l'estudi</w:t>
      </w:r>
      <w:r>
        <w:rPr>
          <w:spacing w:val="-12"/>
          <w:sz w:val="22"/>
        </w:rPr>
        <w:t> </w:t>
      </w:r>
      <w:r>
        <w:rPr>
          <w:sz w:val="22"/>
        </w:rPr>
        <w:t>de</w:t>
      </w:r>
      <w:r>
        <w:rPr>
          <w:spacing w:val="-11"/>
          <w:sz w:val="22"/>
        </w:rPr>
        <w:t> </w:t>
      </w:r>
      <w:r>
        <w:rPr>
          <w:sz w:val="22"/>
        </w:rPr>
        <w:t>viabilitat</w:t>
      </w:r>
      <w:r>
        <w:rPr>
          <w:spacing w:val="-12"/>
          <w:sz w:val="22"/>
        </w:rPr>
        <w:t> </w:t>
      </w:r>
      <w:r>
        <w:rPr>
          <w:sz w:val="22"/>
        </w:rPr>
        <w:t>tècnica</w:t>
      </w:r>
      <w:r>
        <w:rPr>
          <w:spacing w:val="-12"/>
          <w:sz w:val="22"/>
        </w:rPr>
        <w:t> </w:t>
      </w:r>
      <w:r>
        <w:rPr>
          <w:sz w:val="22"/>
        </w:rPr>
        <w:t>del</w:t>
      </w:r>
      <w:r>
        <w:rPr>
          <w:spacing w:val="-11"/>
          <w:sz w:val="22"/>
        </w:rPr>
        <w:t> </w:t>
      </w:r>
      <w:r>
        <w:rPr>
          <w:spacing w:val="-2"/>
          <w:sz w:val="22"/>
        </w:rPr>
        <w:t>mateix.</w:t>
      </w:r>
    </w:p>
    <w:p>
      <w:pPr>
        <w:pStyle w:val="ListParagraph"/>
        <w:numPr>
          <w:ilvl w:val="1"/>
          <w:numId w:val="262"/>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9"/>
          <w:sz w:val="22"/>
        </w:rPr>
        <w:t> </w:t>
      </w:r>
      <w:r>
        <w:rPr>
          <w:sz w:val="22"/>
        </w:rPr>
        <w:t>les</w:t>
      </w:r>
      <w:r>
        <w:rPr>
          <w:spacing w:val="-10"/>
          <w:sz w:val="22"/>
        </w:rPr>
        <w:t> </w:t>
      </w:r>
      <w:r>
        <w:rPr>
          <w:sz w:val="22"/>
        </w:rPr>
        <w:t>fases</w:t>
      </w:r>
      <w:r>
        <w:rPr>
          <w:spacing w:val="-9"/>
          <w:sz w:val="22"/>
        </w:rPr>
        <w:t> </w:t>
      </w:r>
      <w:r>
        <w:rPr>
          <w:sz w:val="22"/>
        </w:rPr>
        <w:t>o</w:t>
      </w:r>
      <w:r>
        <w:rPr>
          <w:spacing w:val="-10"/>
          <w:sz w:val="22"/>
        </w:rPr>
        <w:t> </w:t>
      </w:r>
      <w:r>
        <w:rPr>
          <w:sz w:val="22"/>
        </w:rPr>
        <w:t>parts</w:t>
      </w:r>
      <w:r>
        <w:rPr>
          <w:spacing w:val="-9"/>
          <w:sz w:val="22"/>
        </w:rPr>
        <w:t> </w:t>
      </w:r>
      <w:r>
        <w:rPr>
          <w:sz w:val="22"/>
        </w:rPr>
        <w:t>que</w:t>
      </w:r>
      <w:r>
        <w:rPr>
          <w:spacing w:val="-10"/>
          <w:sz w:val="22"/>
        </w:rPr>
        <w:t> </w:t>
      </w:r>
      <w:r>
        <w:rPr>
          <w:sz w:val="22"/>
        </w:rPr>
        <w:t>componen</w:t>
      </w:r>
      <w:r>
        <w:rPr>
          <w:spacing w:val="-9"/>
          <w:sz w:val="22"/>
        </w:rPr>
        <w:t> </w:t>
      </w:r>
      <w:r>
        <w:rPr>
          <w:sz w:val="22"/>
        </w:rPr>
        <w:t>el</w:t>
      </w:r>
      <w:r>
        <w:rPr>
          <w:spacing w:val="-10"/>
          <w:sz w:val="22"/>
        </w:rPr>
        <w:t> </w:t>
      </w:r>
      <w:r>
        <w:rPr>
          <w:sz w:val="22"/>
        </w:rPr>
        <w:t>projecte</w:t>
      </w:r>
      <w:r>
        <w:rPr>
          <w:spacing w:val="-9"/>
          <w:sz w:val="22"/>
        </w:rPr>
        <w:t> </w:t>
      </w:r>
      <w:r>
        <w:rPr>
          <w:sz w:val="22"/>
        </w:rPr>
        <w:t>i</w:t>
      </w:r>
      <w:r>
        <w:rPr>
          <w:spacing w:val="-10"/>
          <w:sz w:val="22"/>
        </w:rPr>
        <w:t> </w:t>
      </w:r>
      <w:r>
        <w:rPr>
          <w:sz w:val="22"/>
        </w:rPr>
        <w:t>el</w:t>
      </w:r>
      <w:r>
        <w:rPr>
          <w:spacing w:val="-9"/>
          <w:sz w:val="22"/>
        </w:rPr>
        <w:t> </w:t>
      </w:r>
      <w:r>
        <w:rPr>
          <w:sz w:val="22"/>
        </w:rPr>
        <w:t>seu</w:t>
      </w:r>
      <w:r>
        <w:rPr>
          <w:spacing w:val="-9"/>
          <w:sz w:val="22"/>
        </w:rPr>
        <w:t> </w:t>
      </w:r>
      <w:r>
        <w:rPr>
          <w:spacing w:val="-2"/>
          <w:sz w:val="22"/>
        </w:rPr>
        <w:t>contingut.</w:t>
      </w:r>
    </w:p>
    <w:p>
      <w:pPr>
        <w:pStyle w:val="ListParagraph"/>
        <w:numPr>
          <w:ilvl w:val="1"/>
          <w:numId w:val="262"/>
        </w:numPr>
        <w:tabs>
          <w:tab w:pos="883" w:val="left" w:leader="none"/>
        </w:tabs>
        <w:spacing w:line="240" w:lineRule="auto" w:before="7" w:after="0"/>
        <w:ind w:left="883" w:right="0" w:hanging="359"/>
        <w:jc w:val="left"/>
        <w:rPr>
          <w:sz w:val="22"/>
        </w:rPr>
      </w:pPr>
      <w:r>
        <w:rPr>
          <w:sz w:val="22"/>
        </w:rPr>
        <w:t>S'han</w:t>
      </w:r>
      <w:r>
        <w:rPr>
          <w:spacing w:val="-11"/>
          <w:sz w:val="22"/>
        </w:rPr>
        <w:t> </w:t>
      </w:r>
      <w:r>
        <w:rPr>
          <w:sz w:val="22"/>
        </w:rPr>
        <w:t>establert</w:t>
      </w:r>
      <w:r>
        <w:rPr>
          <w:spacing w:val="-11"/>
          <w:sz w:val="22"/>
        </w:rPr>
        <w:t> </w:t>
      </w:r>
      <w:r>
        <w:rPr>
          <w:sz w:val="22"/>
        </w:rPr>
        <w:t>els</w:t>
      </w:r>
      <w:r>
        <w:rPr>
          <w:spacing w:val="-11"/>
          <w:sz w:val="22"/>
        </w:rPr>
        <w:t> </w:t>
      </w:r>
      <w:r>
        <w:rPr>
          <w:sz w:val="22"/>
        </w:rPr>
        <w:t>objectius</w:t>
      </w:r>
      <w:r>
        <w:rPr>
          <w:spacing w:val="-11"/>
          <w:sz w:val="22"/>
        </w:rPr>
        <w:t> </w:t>
      </w:r>
      <w:r>
        <w:rPr>
          <w:sz w:val="22"/>
        </w:rPr>
        <w:t>que</w:t>
      </w:r>
      <w:r>
        <w:rPr>
          <w:spacing w:val="-11"/>
          <w:sz w:val="22"/>
        </w:rPr>
        <w:t> </w:t>
      </w:r>
      <w:r>
        <w:rPr>
          <w:sz w:val="22"/>
        </w:rPr>
        <w:t>es</w:t>
      </w:r>
      <w:r>
        <w:rPr>
          <w:spacing w:val="-11"/>
          <w:sz w:val="22"/>
        </w:rPr>
        <w:t> </w:t>
      </w:r>
      <w:r>
        <w:rPr>
          <w:sz w:val="22"/>
        </w:rPr>
        <w:t>pretenen</w:t>
      </w:r>
      <w:r>
        <w:rPr>
          <w:spacing w:val="-11"/>
          <w:sz w:val="22"/>
        </w:rPr>
        <w:t> </w:t>
      </w:r>
      <w:r>
        <w:rPr>
          <w:sz w:val="22"/>
        </w:rPr>
        <w:t>aconseguir,</w:t>
      </w:r>
      <w:r>
        <w:rPr>
          <w:spacing w:val="-11"/>
          <w:sz w:val="22"/>
        </w:rPr>
        <w:t> </w:t>
      </w:r>
      <w:r>
        <w:rPr>
          <w:sz w:val="22"/>
        </w:rPr>
        <w:t>identificant</w:t>
      </w:r>
      <w:r>
        <w:rPr>
          <w:spacing w:val="-11"/>
          <w:sz w:val="22"/>
        </w:rPr>
        <w:t> </w:t>
      </w:r>
      <w:r>
        <w:rPr>
          <w:sz w:val="22"/>
        </w:rPr>
        <w:t>el</w:t>
      </w:r>
      <w:r>
        <w:rPr>
          <w:spacing w:val="-11"/>
          <w:sz w:val="22"/>
        </w:rPr>
        <w:t> </w:t>
      </w:r>
      <w:r>
        <w:rPr>
          <w:sz w:val="22"/>
        </w:rPr>
        <w:t>seu</w:t>
      </w:r>
      <w:r>
        <w:rPr>
          <w:spacing w:val="-10"/>
          <w:sz w:val="22"/>
        </w:rPr>
        <w:t> </w:t>
      </w:r>
      <w:r>
        <w:rPr>
          <w:spacing w:val="-2"/>
          <w:sz w:val="22"/>
        </w:rPr>
        <w:t>abast.</w:t>
      </w:r>
    </w:p>
    <w:p>
      <w:pPr>
        <w:pStyle w:val="ListParagraph"/>
        <w:numPr>
          <w:ilvl w:val="1"/>
          <w:numId w:val="262"/>
        </w:numPr>
        <w:tabs>
          <w:tab w:pos="883" w:val="left" w:leader="none"/>
        </w:tabs>
        <w:spacing w:line="240" w:lineRule="auto" w:before="6" w:after="0"/>
        <w:ind w:left="883" w:right="0" w:hanging="359"/>
        <w:jc w:val="left"/>
        <w:rPr>
          <w:sz w:val="22"/>
        </w:rPr>
      </w:pPr>
      <w:r>
        <w:rPr>
          <w:sz w:val="22"/>
        </w:rPr>
        <w:t>S'han</w:t>
      </w:r>
      <w:r>
        <w:rPr>
          <w:spacing w:val="-11"/>
          <w:sz w:val="22"/>
        </w:rPr>
        <w:t> </w:t>
      </w:r>
      <w:r>
        <w:rPr>
          <w:sz w:val="22"/>
        </w:rPr>
        <w:t>previst</w:t>
      </w:r>
      <w:r>
        <w:rPr>
          <w:spacing w:val="-9"/>
          <w:sz w:val="22"/>
        </w:rPr>
        <w:t> </w:t>
      </w:r>
      <w:r>
        <w:rPr>
          <w:sz w:val="22"/>
        </w:rPr>
        <w:t>els</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personals</w:t>
      </w:r>
      <w:r>
        <w:rPr>
          <w:spacing w:val="-9"/>
          <w:sz w:val="22"/>
        </w:rPr>
        <w:t> </w:t>
      </w:r>
      <w:r>
        <w:rPr>
          <w:sz w:val="22"/>
        </w:rPr>
        <w:t>necessaris</w:t>
      </w:r>
      <w:r>
        <w:rPr>
          <w:spacing w:val="-9"/>
          <w:sz w:val="22"/>
        </w:rPr>
        <w:t> </w:t>
      </w:r>
      <w:r>
        <w:rPr>
          <w:sz w:val="22"/>
        </w:rPr>
        <w:t>per</w:t>
      </w:r>
      <w:r>
        <w:rPr>
          <w:spacing w:val="-9"/>
          <w:sz w:val="22"/>
        </w:rPr>
        <w:t> </w:t>
      </w:r>
      <w:r>
        <w:rPr>
          <w:sz w:val="22"/>
        </w:rPr>
        <w:t>realitzar-</w:t>
      </w:r>
      <w:r>
        <w:rPr>
          <w:spacing w:val="-5"/>
          <w:sz w:val="22"/>
        </w:rPr>
        <w:t>lo.</w:t>
      </w:r>
    </w:p>
    <w:p>
      <w:pPr>
        <w:pStyle w:val="ListParagraph"/>
        <w:numPr>
          <w:ilvl w:val="1"/>
          <w:numId w:val="262"/>
        </w:numPr>
        <w:tabs>
          <w:tab w:pos="884" w:val="left" w:leader="none"/>
        </w:tabs>
        <w:spacing w:line="240" w:lineRule="auto" w:before="7" w:after="0"/>
        <w:ind w:left="884" w:right="0" w:hanging="360"/>
        <w:jc w:val="left"/>
        <w:rPr>
          <w:sz w:val="22"/>
        </w:rPr>
      </w:pPr>
      <w:r>
        <w:rPr>
          <w:sz w:val="22"/>
        </w:rPr>
        <w:t>S'ha</w:t>
      </w:r>
      <w:r>
        <w:rPr>
          <w:spacing w:val="-11"/>
          <w:sz w:val="22"/>
        </w:rPr>
        <w:t> </w:t>
      </w:r>
      <w:r>
        <w:rPr>
          <w:sz w:val="22"/>
        </w:rPr>
        <w:t>realitzat</w:t>
      </w:r>
      <w:r>
        <w:rPr>
          <w:spacing w:val="-11"/>
          <w:sz w:val="22"/>
        </w:rPr>
        <w:t> </w:t>
      </w:r>
      <w:r>
        <w:rPr>
          <w:sz w:val="22"/>
        </w:rPr>
        <w:t>el</w:t>
      </w:r>
      <w:r>
        <w:rPr>
          <w:spacing w:val="-11"/>
          <w:sz w:val="22"/>
        </w:rPr>
        <w:t> </w:t>
      </w:r>
      <w:r>
        <w:rPr>
          <w:sz w:val="22"/>
        </w:rPr>
        <w:t>pressupost</w:t>
      </w:r>
      <w:r>
        <w:rPr>
          <w:spacing w:val="-11"/>
          <w:sz w:val="22"/>
        </w:rPr>
        <w:t> </w:t>
      </w:r>
      <w:r>
        <w:rPr>
          <w:sz w:val="22"/>
        </w:rPr>
        <w:t>econòmic</w:t>
      </w:r>
      <w:r>
        <w:rPr>
          <w:spacing w:val="-10"/>
          <w:sz w:val="22"/>
        </w:rPr>
        <w:t> </w:t>
      </w:r>
      <w:r>
        <w:rPr>
          <w:spacing w:val="-2"/>
          <w:sz w:val="22"/>
        </w:rPr>
        <w:t>corresponent.</w:t>
      </w:r>
    </w:p>
    <w:p>
      <w:pPr>
        <w:pStyle w:val="ListParagraph"/>
        <w:numPr>
          <w:ilvl w:val="1"/>
          <w:numId w:val="262"/>
        </w:numPr>
        <w:tabs>
          <w:tab w:pos="883" w:val="left" w:leader="none"/>
        </w:tabs>
        <w:spacing w:line="240" w:lineRule="auto" w:before="6" w:after="0"/>
        <w:ind w:left="883" w:right="0" w:hanging="359"/>
        <w:jc w:val="left"/>
        <w:rPr>
          <w:sz w:val="22"/>
        </w:rPr>
      </w:pPr>
      <w:r>
        <w:rPr>
          <w:sz w:val="22"/>
        </w:rPr>
        <w:t>S'han</w:t>
      </w:r>
      <w:r>
        <w:rPr>
          <w:spacing w:val="-12"/>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9"/>
          <w:sz w:val="22"/>
        </w:rPr>
        <w:t> </w:t>
      </w:r>
      <w:r>
        <w:rPr>
          <w:sz w:val="22"/>
        </w:rPr>
        <w:t>finançament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9"/>
          <w:sz w:val="22"/>
        </w:rPr>
        <w:t> </w:t>
      </w:r>
      <w:r>
        <w:rPr>
          <w:sz w:val="22"/>
        </w:rPr>
        <w:t>posada</w:t>
      </w:r>
      <w:r>
        <w:rPr>
          <w:spacing w:val="-10"/>
          <w:sz w:val="22"/>
        </w:rPr>
        <w:t> </w:t>
      </w:r>
      <w:r>
        <w:rPr>
          <w:sz w:val="22"/>
        </w:rPr>
        <w:t>en</w:t>
      </w:r>
      <w:r>
        <w:rPr>
          <w:spacing w:val="-10"/>
          <w:sz w:val="22"/>
        </w:rPr>
        <w:t> </w:t>
      </w:r>
      <w:r>
        <w:rPr>
          <w:sz w:val="22"/>
        </w:rPr>
        <w:t>marxa</w:t>
      </w:r>
      <w:r>
        <w:rPr>
          <w:spacing w:val="-10"/>
          <w:sz w:val="22"/>
        </w:rPr>
        <w:t> </w:t>
      </w:r>
      <w:r>
        <w:rPr>
          <w:sz w:val="22"/>
        </w:rPr>
        <w:t>del</w:t>
      </w:r>
      <w:r>
        <w:rPr>
          <w:spacing w:val="-9"/>
          <w:sz w:val="22"/>
        </w:rPr>
        <w:t> </w:t>
      </w:r>
      <w:r>
        <w:rPr>
          <w:spacing w:val="-2"/>
          <w:sz w:val="22"/>
        </w:rPr>
        <w:t>mateix.</w:t>
      </w:r>
    </w:p>
    <w:p>
      <w:pPr>
        <w:pStyle w:val="ListParagraph"/>
        <w:numPr>
          <w:ilvl w:val="1"/>
          <w:numId w:val="262"/>
        </w:numPr>
        <w:tabs>
          <w:tab w:pos="883" w:val="left" w:leader="none"/>
        </w:tabs>
        <w:spacing w:line="240" w:lineRule="auto" w:before="7" w:after="0"/>
        <w:ind w:left="883"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0"/>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al</w:t>
      </w:r>
      <w:r>
        <w:rPr>
          <w:spacing w:val="-11"/>
          <w:sz w:val="22"/>
        </w:rPr>
        <w:t> </w:t>
      </w:r>
      <w:r>
        <w:rPr>
          <w:sz w:val="22"/>
        </w:rPr>
        <w:t>seu</w:t>
      </w:r>
      <w:r>
        <w:rPr>
          <w:spacing w:val="-10"/>
          <w:sz w:val="22"/>
        </w:rPr>
        <w:t> </w:t>
      </w:r>
      <w:r>
        <w:rPr>
          <w:spacing w:val="-2"/>
          <w:sz w:val="22"/>
        </w:rPr>
        <w:t>disseny.</w:t>
      </w:r>
    </w:p>
    <w:p>
      <w:pPr>
        <w:pStyle w:val="ListParagraph"/>
        <w:numPr>
          <w:ilvl w:val="1"/>
          <w:numId w:val="262"/>
        </w:numPr>
        <w:tabs>
          <w:tab w:pos="884" w:val="left" w:leader="none"/>
        </w:tabs>
        <w:spacing w:line="240" w:lineRule="auto" w:before="6" w:after="0"/>
        <w:ind w:left="884" w:right="943"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aspectes</w:t>
      </w:r>
      <w:r>
        <w:rPr>
          <w:spacing w:val="-10"/>
          <w:sz w:val="22"/>
        </w:rPr>
        <w:t> </w:t>
      </w:r>
      <w:r>
        <w:rPr>
          <w:sz w:val="22"/>
        </w:rPr>
        <w:t>que</w:t>
      </w:r>
      <w:r>
        <w:rPr>
          <w:spacing w:val="-10"/>
          <w:sz w:val="22"/>
        </w:rPr>
        <w:t> </w:t>
      </w:r>
      <w:r>
        <w:rPr>
          <w:sz w:val="22"/>
        </w:rPr>
        <w:t>s'han</w:t>
      </w:r>
      <w:r>
        <w:rPr>
          <w:spacing w:val="-10"/>
          <w:sz w:val="22"/>
        </w:rPr>
        <w:t> </w:t>
      </w:r>
      <w:r>
        <w:rPr>
          <w:sz w:val="22"/>
        </w:rPr>
        <w:t>de</w:t>
      </w:r>
      <w:r>
        <w:rPr>
          <w:spacing w:val="-10"/>
          <w:sz w:val="22"/>
        </w:rPr>
        <w:t> </w:t>
      </w:r>
      <w:r>
        <w:rPr>
          <w:sz w:val="22"/>
        </w:rPr>
        <w:t>controlar</w:t>
      </w:r>
      <w:r>
        <w:rPr>
          <w:spacing w:val="-10"/>
          <w:sz w:val="22"/>
        </w:rPr>
        <w:t> </w:t>
      </w:r>
      <w:r>
        <w:rPr>
          <w:sz w:val="22"/>
        </w:rPr>
        <w:t>per</w:t>
      </w:r>
      <w:r>
        <w:rPr>
          <w:spacing w:val="-10"/>
          <w:sz w:val="22"/>
        </w:rPr>
        <w:t> </w:t>
      </w:r>
      <w:r>
        <w:rPr>
          <w:sz w:val="22"/>
        </w:rPr>
        <w:t>garantir</w:t>
      </w:r>
      <w:r>
        <w:rPr>
          <w:spacing w:val="-10"/>
          <w:sz w:val="22"/>
        </w:rPr>
        <w:t> </w:t>
      </w:r>
      <w:r>
        <w:rPr>
          <w:sz w:val="22"/>
        </w:rPr>
        <w:t>la</w:t>
      </w:r>
      <w:r>
        <w:rPr>
          <w:spacing w:val="-10"/>
          <w:sz w:val="22"/>
        </w:rPr>
        <w:t> </w:t>
      </w:r>
      <w:r>
        <w:rPr>
          <w:sz w:val="22"/>
        </w:rPr>
        <w:t>qualitat</w:t>
      </w:r>
      <w:r>
        <w:rPr>
          <w:spacing w:val="-10"/>
          <w:sz w:val="22"/>
        </w:rPr>
        <w:t> </w:t>
      </w:r>
      <w:r>
        <w:rPr>
          <w:sz w:val="22"/>
        </w:rPr>
        <w:t>del </w:t>
      </w:r>
      <w:r>
        <w:rPr>
          <w:spacing w:val="-2"/>
          <w:sz w:val="22"/>
        </w:rPr>
        <w:t>projecte.</w:t>
      </w:r>
    </w:p>
    <w:p>
      <w:pPr>
        <w:pStyle w:val="BodyText"/>
        <w:spacing w:before="4"/>
        <w:ind w:left="0" w:firstLine="0"/>
      </w:pPr>
    </w:p>
    <w:p>
      <w:pPr>
        <w:pStyle w:val="ListParagraph"/>
        <w:numPr>
          <w:ilvl w:val="0"/>
          <w:numId w:val="262"/>
        </w:numPr>
        <w:tabs>
          <w:tab w:pos="882" w:val="left" w:leader="none"/>
          <w:tab w:pos="884" w:val="left" w:leader="none"/>
        </w:tabs>
        <w:spacing w:line="240" w:lineRule="auto" w:before="0" w:after="0"/>
        <w:ind w:left="884" w:right="554" w:hanging="360"/>
        <w:jc w:val="left"/>
        <w:rPr>
          <w:sz w:val="22"/>
        </w:rPr>
      </w:pPr>
      <w:r>
        <w:rPr>
          <w:sz w:val="22"/>
        </w:rPr>
        <w:t>Planifica</w:t>
      </w:r>
      <w:r>
        <w:rPr>
          <w:spacing w:val="-11"/>
          <w:sz w:val="22"/>
        </w:rPr>
        <w:t> </w:t>
      </w:r>
      <w:r>
        <w:rPr>
          <w:sz w:val="22"/>
        </w:rPr>
        <w:t>l'execució</w:t>
      </w:r>
      <w:r>
        <w:rPr>
          <w:spacing w:val="-11"/>
          <w:sz w:val="22"/>
        </w:rPr>
        <w:t> </w:t>
      </w:r>
      <w:r>
        <w:rPr>
          <w:sz w:val="22"/>
        </w:rPr>
        <w:t>del</w:t>
      </w:r>
      <w:r>
        <w:rPr>
          <w:spacing w:val="-11"/>
          <w:sz w:val="22"/>
        </w:rPr>
        <w:t> </w:t>
      </w:r>
      <w:r>
        <w:rPr>
          <w:sz w:val="22"/>
        </w:rPr>
        <w:t>projecte,</w:t>
      </w:r>
      <w:r>
        <w:rPr>
          <w:spacing w:val="-11"/>
          <w:sz w:val="22"/>
        </w:rPr>
        <w:t> </w:t>
      </w:r>
      <w:r>
        <w:rPr>
          <w:sz w:val="22"/>
        </w:rPr>
        <w:t>determinant</w:t>
      </w:r>
      <w:r>
        <w:rPr>
          <w:spacing w:val="-11"/>
          <w:sz w:val="22"/>
        </w:rPr>
        <w:t> </w:t>
      </w:r>
      <w:r>
        <w:rPr>
          <w:sz w:val="22"/>
        </w:rPr>
        <w:t>el</w:t>
      </w:r>
      <w:r>
        <w:rPr>
          <w:spacing w:val="-11"/>
          <w:sz w:val="22"/>
        </w:rPr>
        <w:t> </w:t>
      </w:r>
      <w:r>
        <w:rPr>
          <w:sz w:val="22"/>
        </w:rPr>
        <w:t>pla</w:t>
      </w:r>
      <w:r>
        <w:rPr>
          <w:spacing w:val="-11"/>
          <w:sz w:val="22"/>
        </w:rPr>
        <w:t> </w:t>
      </w:r>
      <w:r>
        <w:rPr>
          <w:sz w:val="22"/>
        </w:rPr>
        <w:t>d'intervenció</w:t>
      </w:r>
      <w:r>
        <w:rPr>
          <w:spacing w:val="-11"/>
          <w:sz w:val="22"/>
        </w:rPr>
        <w:t> </w:t>
      </w:r>
      <w:r>
        <w:rPr>
          <w:sz w:val="22"/>
        </w:rPr>
        <w:t>i</w:t>
      </w:r>
      <w:r>
        <w:rPr>
          <w:spacing w:val="-11"/>
          <w:sz w:val="22"/>
        </w:rPr>
        <w:t> </w:t>
      </w:r>
      <w:r>
        <w:rPr>
          <w:sz w:val="22"/>
        </w:rPr>
        <w:t>la</w:t>
      </w:r>
      <w:r>
        <w:rPr>
          <w:spacing w:val="-11"/>
          <w:sz w:val="22"/>
        </w:rPr>
        <w:t> </w:t>
      </w:r>
      <w:r>
        <w:rPr>
          <w:sz w:val="22"/>
        </w:rPr>
        <w:t>documentació </w:t>
      </w:r>
      <w:r>
        <w:rPr>
          <w:spacing w:val="-2"/>
          <w:sz w:val="22"/>
        </w:rPr>
        <w:t>associada.</w:t>
      </w:r>
    </w:p>
    <w:p>
      <w:pPr>
        <w:pStyle w:val="BodyText"/>
        <w:spacing w:before="6"/>
        <w:ind w:left="164" w:firstLine="0"/>
      </w:pPr>
      <w:r>
        <w:rPr/>
        <w:t>Criteris</w:t>
      </w:r>
      <w:r>
        <w:rPr>
          <w:spacing w:val="-7"/>
        </w:rPr>
        <w:t> </w:t>
      </w:r>
      <w:r>
        <w:rPr>
          <w:spacing w:val="-2"/>
        </w:rPr>
        <w:t>d'avaluació:</w:t>
      </w:r>
    </w:p>
    <w:p>
      <w:pPr>
        <w:pStyle w:val="BodyText"/>
        <w:spacing w:after="0"/>
        <w:sectPr>
          <w:pgSz w:w="11910" w:h="16840"/>
          <w:pgMar w:header="2921" w:footer="1906" w:top="3880" w:bottom="2100" w:left="1275" w:right="1275"/>
        </w:sectPr>
      </w:pPr>
    </w:p>
    <w:p>
      <w:pPr>
        <w:pStyle w:val="ListParagraph"/>
        <w:numPr>
          <w:ilvl w:val="1"/>
          <w:numId w:val="262"/>
        </w:numPr>
        <w:tabs>
          <w:tab w:pos="885" w:val="left" w:leader="none"/>
        </w:tabs>
        <w:spacing w:line="240" w:lineRule="auto" w:before="74" w:after="0"/>
        <w:ind w:left="885" w:right="1540" w:hanging="360"/>
        <w:jc w:val="left"/>
        <w:rPr>
          <w:sz w:val="22"/>
        </w:rPr>
      </w:pPr>
      <w:r>
        <w:rPr>
          <w:sz w:val="22"/>
        </w:rPr>
        <w:t>S'han</w:t>
      </w:r>
      <w:r>
        <w:rPr>
          <w:spacing w:val="-11"/>
          <w:sz w:val="22"/>
        </w:rPr>
        <w:t> </w:t>
      </w:r>
      <w:r>
        <w:rPr>
          <w:sz w:val="22"/>
        </w:rPr>
        <w:t>seqüenciat</w:t>
      </w:r>
      <w:r>
        <w:rPr>
          <w:spacing w:val="-11"/>
          <w:sz w:val="22"/>
        </w:rPr>
        <w:t> </w:t>
      </w:r>
      <w:r>
        <w:rPr>
          <w:sz w:val="22"/>
        </w:rPr>
        <w:t>les</w:t>
      </w:r>
      <w:r>
        <w:rPr>
          <w:spacing w:val="-11"/>
          <w:sz w:val="22"/>
        </w:rPr>
        <w:t> </w:t>
      </w:r>
      <w:r>
        <w:rPr>
          <w:sz w:val="22"/>
        </w:rPr>
        <w:t>activitats</w:t>
      </w:r>
      <w:r>
        <w:rPr>
          <w:spacing w:val="-11"/>
          <w:sz w:val="22"/>
        </w:rPr>
        <w:t> </w:t>
      </w:r>
      <w:r>
        <w:rPr>
          <w:sz w:val="22"/>
        </w:rPr>
        <w:t>ordenant-les</w:t>
      </w:r>
      <w:r>
        <w:rPr>
          <w:spacing w:val="-11"/>
          <w:sz w:val="22"/>
        </w:rPr>
        <w:t> </w:t>
      </w:r>
      <w:r>
        <w:rPr>
          <w:sz w:val="22"/>
        </w:rPr>
        <w:t>en</w:t>
      </w:r>
      <w:r>
        <w:rPr>
          <w:spacing w:val="-11"/>
          <w:sz w:val="22"/>
        </w:rPr>
        <w:t> </w:t>
      </w:r>
      <w:r>
        <w:rPr>
          <w:sz w:val="22"/>
        </w:rPr>
        <w:t>funció</w:t>
      </w:r>
      <w:r>
        <w:rPr>
          <w:spacing w:val="-11"/>
          <w:sz w:val="22"/>
        </w:rPr>
        <w:t> </w:t>
      </w:r>
      <w:r>
        <w:rPr>
          <w:sz w:val="22"/>
        </w:rPr>
        <w:t>de</w:t>
      </w:r>
      <w:r>
        <w:rPr>
          <w:spacing w:val="-11"/>
          <w:sz w:val="22"/>
        </w:rPr>
        <w:t> </w:t>
      </w:r>
      <w:r>
        <w:rPr>
          <w:sz w:val="22"/>
        </w:rPr>
        <w:t>les</w:t>
      </w:r>
      <w:r>
        <w:rPr>
          <w:spacing w:val="-11"/>
          <w:sz w:val="22"/>
        </w:rPr>
        <w:t> </w:t>
      </w:r>
      <w:r>
        <w:rPr>
          <w:sz w:val="22"/>
        </w:rPr>
        <w:t>necessitats </w:t>
      </w:r>
      <w:r>
        <w:rPr>
          <w:spacing w:val="-2"/>
          <w:sz w:val="22"/>
        </w:rPr>
        <w:t>d'implementació.</w:t>
      </w:r>
    </w:p>
    <w:p>
      <w:pPr>
        <w:pStyle w:val="ListParagraph"/>
        <w:numPr>
          <w:ilvl w:val="1"/>
          <w:numId w:val="26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recursos</w:t>
      </w:r>
      <w:r>
        <w:rPr>
          <w:spacing w:val="-10"/>
          <w:sz w:val="22"/>
        </w:rPr>
        <w:t> </w:t>
      </w:r>
      <w:r>
        <w:rPr>
          <w:sz w:val="22"/>
        </w:rPr>
        <w:t>i</w:t>
      </w:r>
      <w:r>
        <w:rPr>
          <w:spacing w:val="-10"/>
          <w:sz w:val="22"/>
        </w:rPr>
        <w:t> </w:t>
      </w:r>
      <w:r>
        <w:rPr>
          <w:sz w:val="22"/>
        </w:rPr>
        <w:t>la</w:t>
      </w:r>
      <w:r>
        <w:rPr>
          <w:spacing w:val="-10"/>
          <w:sz w:val="22"/>
        </w:rPr>
        <w:t> </w:t>
      </w:r>
      <w:r>
        <w:rPr>
          <w:sz w:val="22"/>
        </w:rPr>
        <w:t>logística</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cada</w:t>
      </w:r>
      <w:r>
        <w:rPr>
          <w:spacing w:val="-9"/>
          <w:sz w:val="22"/>
        </w:rPr>
        <w:t> </w:t>
      </w:r>
      <w:r>
        <w:rPr>
          <w:spacing w:val="-2"/>
          <w:sz w:val="22"/>
        </w:rPr>
        <w:t>activitat.</w:t>
      </w:r>
    </w:p>
    <w:p>
      <w:pPr>
        <w:pStyle w:val="ListParagraph"/>
        <w:numPr>
          <w:ilvl w:val="1"/>
          <w:numId w:val="262"/>
        </w:numPr>
        <w:tabs>
          <w:tab w:pos="885" w:val="left" w:leader="none"/>
        </w:tabs>
        <w:spacing w:line="240" w:lineRule="auto" w:before="6" w:after="0"/>
        <w:ind w:left="885" w:right="801" w:hanging="360"/>
        <w:jc w:val="left"/>
        <w:rPr>
          <w:sz w:val="22"/>
        </w:rPr>
      </w:pPr>
      <w:r>
        <w:rPr>
          <w:sz w:val="22"/>
        </w:rPr>
        <w:t>S'han</w:t>
      </w:r>
      <w:r>
        <w:rPr>
          <w:spacing w:val="-10"/>
          <w:sz w:val="22"/>
        </w:rPr>
        <w:t> </w:t>
      </w:r>
      <w:r>
        <w:rPr>
          <w:sz w:val="22"/>
        </w:rPr>
        <w:t>identificat</w:t>
      </w:r>
      <w:r>
        <w:rPr>
          <w:spacing w:val="-10"/>
          <w:sz w:val="22"/>
        </w:rPr>
        <w:t> </w:t>
      </w:r>
      <w:r>
        <w:rPr>
          <w:sz w:val="22"/>
        </w:rPr>
        <w:t>les</w:t>
      </w:r>
      <w:r>
        <w:rPr>
          <w:spacing w:val="-10"/>
          <w:sz w:val="22"/>
        </w:rPr>
        <w:t> </w:t>
      </w:r>
      <w:r>
        <w:rPr>
          <w:sz w:val="22"/>
        </w:rPr>
        <w:t>necessitats</w:t>
      </w:r>
      <w:r>
        <w:rPr>
          <w:spacing w:val="-10"/>
          <w:sz w:val="22"/>
        </w:rPr>
        <w:t> </w:t>
      </w:r>
      <w:r>
        <w:rPr>
          <w:sz w:val="22"/>
        </w:rPr>
        <w:t>de</w:t>
      </w:r>
      <w:r>
        <w:rPr>
          <w:spacing w:val="-10"/>
          <w:sz w:val="22"/>
        </w:rPr>
        <w:t> </w:t>
      </w:r>
      <w:r>
        <w:rPr>
          <w:sz w:val="22"/>
        </w:rPr>
        <w:t>permisos</w:t>
      </w:r>
      <w:r>
        <w:rPr>
          <w:spacing w:val="-10"/>
          <w:sz w:val="22"/>
        </w:rPr>
        <w:t> </w:t>
      </w:r>
      <w:r>
        <w:rPr>
          <w:sz w:val="22"/>
        </w:rPr>
        <w:t>i</w:t>
      </w:r>
      <w:r>
        <w:rPr>
          <w:spacing w:val="-10"/>
          <w:sz w:val="22"/>
        </w:rPr>
        <w:t> </w:t>
      </w:r>
      <w:r>
        <w:rPr>
          <w:sz w:val="22"/>
        </w:rPr>
        <w:t>autoritzacions</w:t>
      </w:r>
      <w:r>
        <w:rPr>
          <w:spacing w:val="-10"/>
          <w:sz w:val="22"/>
        </w:rPr>
        <w:t> </w:t>
      </w:r>
      <w:r>
        <w:rPr>
          <w:sz w:val="22"/>
        </w:rPr>
        <w:t>per</w:t>
      </w:r>
      <w:r>
        <w:rPr>
          <w:spacing w:val="-10"/>
          <w:sz w:val="22"/>
        </w:rPr>
        <w:t> </w:t>
      </w:r>
      <w:r>
        <w:rPr>
          <w:sz w:val="22"/>
        </w:rPr>
        <w:t>dur</w:t>
      </w:r>
      <w:r>
        <w:rPr>
          <w:spacing w:val="-10"/>
          <w:sz w:val="22"/>
        </w:rPr>
        <w:t> </w:t>
      </w:r>
      <w:r>
        <w:rPr>
          <w:sz w:val="22"/>
        </w:rPr>
        <w:t>a</w:t>
      </w:r>
      <w:r>
        <w:rPr>
          <w:spacing w:val="-10"/>
          <w:sz w:val="22"/>
        </w:rPr>
        <w:t> </w:t>
      </w:r>
      <w:r>
        <w:rPr>
          <w:sz w:val="22"/>
        </w:rPr>
        <w:t>terme</w:t>
      </w:r>
      <w:r>
        <w:rPr>
          <w:spacing w:val="-10"/>
          <w:sz w:val="22"/>
        </w:rPr>
        <w:t> </w:t>
      </w:r>
      <w:r>
        <w:rPr>
          <w:sz w:val="22"/>
        </w:rPr>
        <w:t>les </w:t>
      </w:r>
      <w:r>
        <w:rPr>
          <w:spacing w:val="-2"/>
          <w:sz w:val="22"/>
        </w:rPr>
        <w:t>activitats.</w:t>
      </w:r>
    </w:p>
    <w:p>
      <w:pPr>
        <w:pStyle w:val="ListParagraph"/>
        <w:numPr>
          <w:ilvl w:val="1"/>
          <w:numId w:val="262"/>
        </w:numPr>
        <w:tabs>
          <w:tab w:pos="884" w:val="left" w:leader="none"/>
        </w:tabs>
        <w:spacing w:line="240" w:lineRule="auto" w:before="7" w:after="0"/>
        <w:ind w:left="884" w:right="0" w:hanging="359"/>
        <w:jc w:val="left"/>
        <w:rPr>
          <w:sz w:val="22"/>
        </w:rPr>
      </w:pPr>
      <w:r>
        <w:rPr>
          <w:sz w:val="22"/>
        </w:rPr>
        <w:t>S'han</w:t>
      </w:r>
      <w:r>
        <w:rPr>
          <w:spacing w:val="-12"/>
          <w:sz w:val="22"/>
        </w:rPr>
        <w:t> </w:t>
      </w:r>
      <w:r>
        <w:rPr>
          <w:sz w:val="22"/>
        </w:rPr>
        <w:t>determinat</w:t>
      </w:r>
      <w:r>
        <w:rPr>
          <w:spacing w:val="-10"/>
          <w:sz w:val="22"/>
        </w:rPr>
        <w:t> </w:t>
      </w:r>
      <w:r>
        <w:rPr>
          <w:sz w:val="22"/>
        </w:rPr>
        <w:t>els</w:t>
      </w:r>
      <w:r>
        <w:rPr>
          <w:spacing w:val="-10"/>
          <w:sz w:val="22"/>
        </w:rPr>
        <w:t> </w:t>
      </w:r>
      <w:r>
        <w:rPr>
          <w:sz w:val="22"/>
        </w:rPr>
        <w:t>procediments</w:t>
      </w:r>
      <w:r>
        <w:rPr>
          <w:spacing w:val="-10"/>
          <w:sz w:val="22"/>
        </w:rPr>
        <w:t> </w:t>
      </w:r>
      <w:r>
        <w:rPr>
          <w:sz w:val="22"/>
        </w:rPr>
        <w:t>d'actuació</w:t>
      </w:r>
      <w:r>
        <w:rPr>
          <w:spacing w:val="-10"/>
          <w:sz w:val="22"/>
        </w:rPr>
        <w:t> </w:t>
      </w:r>
      <w:r>
        <w:rPr>
          <w:sz w:val="22"/>
        </w:rPr>
        <w:t>o</w:t>
      </w:r>
      <w:r>
        <w:rPr>
          <w:spacing w:val="-10"/>
          <w:sz w:val="22"/>
        </w:rPr>
        <w:t> </w:t>
      </w:r>
      <w:r>
        <w:rPr>
          <w:sz w:val="22"/>
        </w:rPr>
        <w:t>execució</w:t>
      </w:r>
      <w:r>
        <w:rPr>
          <w:spacing w:val="-10"/>
          <w:sz w:val="22"/>
        </w:rPr>
        <w:t> </w:t>
      </w:r>
      <w:r>
        <w:rPr>
          <w:sz w:val="22"/>
        </w:rPr>
        <w:t>de</w:t>
      </w:r>
      <w:r>
        <w:rPr>
          <w:spacing w:val="-10"/>
          <w:sz w:val="22"/>
        </w:rPr>
        <w:t> </w:t>
      </w:r>
      <w:r>
        <w:rPr>
          <w:sz w:val="22"/>
        </w:rPr>
        <w:t>les</w:t>
      </w:r>
      <w:r>
        <w:rPr>
          <w:spacing w:val="-10"/>
          <w:sz w:val="22"/>
        </w:rPr>
        <w:t> </w:t>
      </w:r>
      <w:r>
        <w:rPr>
          <w:spacing w:val="-2"/>
          <w:sz w:val="22"/>
        </w:rPr>
        <w:t>activitats.</w:t>
      </w:r>
    </w:p>
    <w:p>
      <w:pPr>
        <w:pStyle w:val="ListParagraph"/>
        <w:numPr>
          <w:ilvl w:val="1"/>
          <w:numId w:val="262"/>
        </w:numPr>
        <w:tabs>
          <w:tab w:pos="885" w:val="left" w:leader="none"/>
        </w:tabs>
        <w:spacing w:line="247" w:lineRule="auto" w:before="6" w:after="0"/>
        <w:ind w:left="885" w:right="181" w:hanging="360"/>
        <w:jc w:val="left"/>
        <w:rPr>
          <w:sz w:val="22"/>
        </w:rPr>
      </w:pPr>
      <w:r>
        <w:rPr>
          <w:sz w:val="22"/>
        </w:rPr>
        <w:t>S'han</w:t>
      </w:r>
      <w:r>
        <w:rPr>
          <w:spacing w:val="-10"/>
          <w:sz w:val="22"/>
        </w:rPr>
        <w:t> </w:t>
      </w:r>
      <w:r>
        <w:rPr>
          <w:sz w:val="22"/>
        </w:rPr>
        <w:t>identificat</w:t>
      </w:r>
      <w:r>
        <w:rPr>
          <w:spacing w:val="-10"/>
          <w:sz w:val="22"/>
        </w:rPr>
        <w:t> </w:t>
      </w:r>
      <w:r>
        <w:rPr>
          <w:sz w:val="22"/>
        </w:rPr>
        <w:t>els</w:t>
      </w:r>
      <w:r>
        <w:rPr>
          <w:spacing w:val="-10"/>
          <w:sz w:val="22"/>
        </w:rPr>
        <w:t> </w:t>
      </w:r>
      <w:r>
        <w:rPr>
          <w:sz w:val="22"/>
        </w:rPr>
        <w:t>riscos</w:t>
      </w:r>
      <w:r>
        <w:rPr>
          <w:spacing w:val="-10"/>
          <w:sz w:val="22"/>
        </w:rPr>
        <w:t> </w:t>
      </w:r>
      <w:r>
        <w:rPr>
          <w:sz w:val="22"/>
        </w:rPr>
        <w:t>inherents</w:t>
      </w:r>
      <w:r>
        <w:rPr>
          <w:spacing w:val="-10"/>
          <w:sz w:val="22"/>
        </w:rPr>
        <w:t> </w:t>
      </w:r>
      <w:r>
        <w:rPr>
          <w:sz w:val="22"/>
        </w:rPr>
        <w:t>a</w:t>
      </w:r>
      <w:r>
        <w:rPr>
          <w:spacing w:val="-10"/>
          <w:sz w:val="22"/>
        </w:rPr>
        <w:t> </w:t>
      </w:r>
      <w:r>
        <w:rPr>
          <w:sz w:val="22"/>
        </w:rPr>
        <w:t>l'execució,</w:t>
      </w:r>
      <w:r>
        <w:rPr>
          <w:spacing w:val="-10"/>
          <w:sz w:val="22"/>
        </w:rPr>
        <w:t> </w:t>
      </w:r>
      <w:r>
        <w:rPr>
          <w:sz w:val="22"/>
        </w:rPr>
        <w:t>definint</w:t>
      </w:r>
      <w:r>
        <w:rPr>
          <w:spacing w:val="-10"/>
          <w:sz w:val="22"/>
        </w:rPr>
        <w:t> </w:t>
      </w:r>
      <w:r>
        <w:rPr>
          <w:sz w:val="22"/>
        </w:rPr>
        <w:t>el</w:t>
      </w:r>
      <w:r>
        <w:rPr>
          <w:spacing w:val="-10"/>
          <w:sz w:val="22"/>
        </w:rPr>
        <w:t> </w:t>
      </w:r>
      <w:r>
        <w:rPr>
          <w:sz w:val="22"/>
        </w:rPr>
        <w:t>pla</w:t>
      </w:r>
      <w:r>
        <w:rPr>
          <w:spacing w:val="-10"/>
          <w:sz w:val="22"/>
        </w:rPr>
        <w:t> </w:t>
      </w:r>
      <w:r>
        <w:rPr>
          <w:sz w:val="22"/>
        </w:rPr>
        <w:t>de</w:t>
      </w:r>
      <w:r>
        <w:rPr>
          <w:spacing w:val="-10"/>
          <w:sz w:val="22"/>
        </w:rPr>
        <w:t> </w:t>
      </w:r>
      <w:r>
        <w:rPr>
          <w:sz w:val="22"/>
        </w:rPr>
        <w:t>prevenció</w:t>
      </w:r>
      <w:r>
        <w:rPr>
          <w:spacing w:val="-10"/>
          <w:sz w:val="22"/>
        </w:rPr>
        <w:t> </w:t>
      </w:r>
      <w:r>
        <w:rPr>
          <w:sz w:val="22"/>
        </w:rPr>
        <w:t>de</w:t>
      </w:r>
      <w:r>
        <w:rPr>
          <w:spacing w:val="-10"/>
          <w:sz w:val="22"/>
        </w:rPr>
        <w:t> </w:t>
      </w:r>
      <w:r>
        <w:rPr>
          <w:sz w:val="22"/>
        </w:rPr>
        <w:t>riscos i els mitjans i equips necessaris.</w:t>
      </w:r>
    </w:p>
    <w:p>
      <w:pPr>
        <w:pStyle w:val="ListParagraph"/>
        <w:numPr>
          <w:ilvl w:val="1"/>
          <w:numId w:val="262"/>
        </w:numPr>
        <w:tabs>
          <w:tab w:pos="884" w:val="left" w:leader="none"/>
        </w:tabs>
        <w:spacing w:line="251" w:lineRule="exact" w:before="0" w:after="0"/>
        <w:ind w:left="884" w:right="0" w:hanging="359"/>
        <w:jc w:val="left"/>
        <w:rPr>
          <w:sz w:val="22"/>
        </w:rPr>
      </w:pPr>
      <w:r>
        <w:rPr>
          <w:sz w:val="22"/>
        </w:rPr>
        <w:t>S'han</w:t>
      </w:r>
      <w:r>
        <w:rPr>
          <w:spacing w:val="-11"/>
          <w:sz w:val="22"/>
        </w:rPr>
        <w:t> </w:t>
      </w:r>
      <w:r>
        <w:rPr>
          <w:sz w:val="22"/>
        </w:rPr>
        <w:t>planificat</w:t>
      </w:r>
      <w:r>
        <w:rPr>
          <w:spacing w:val="-9"/>
          <w:sz w:val="22"/>
        </w:rPr>
        <w:t> </w:t>
      </w:r>
      <w:r>
        <w:rPr>
          <w:sz w:val="22"/>
        </w:rPr>
        <w:t>l'assignació</w:t>
      </w:r>
      <w:r>
        <w:rPr>
          <w:spacing w:val="-9"/>
          <w:sz w:val="22"/>
        </w:rPr>
        <w:t> </w:t>
      </w:r>
      <w:r>
        <w:rPr>
          <w:sz w:val="22"/>
        </w:rPr>
        <w:t>de</w:t>
      </w:r>
      <w:r>
        <w:rPr>
          <w:spacing w:val="-9"/>
          <w:sz w:val="22"/>
        </w:rPr>
        <w:t> </w:t>
      </w:r>
      <w:r>
        <w:rPr>
          <w:sz w:val="22"/>
        </w:rPr>
        <w:t>recursos</w:t>
      </w:r>
      <w:r>
        <w:rPr>
          <w:spacing w:val="-9"/>
          <w:sz w:val="22"/>
        </w:rPr>
        <w:t> </w:t>
      </w:r>
      <w:r>
        <w:rPr>
          <w:sz w:val="22"/>
        </w:rPr>
        <w:t>materials</w:t>
      </w:r>
      <w:r>
        <w:rPr>
          <w:spacing w:val="-9"/>
          <w:sz w:val="22"/>
        </w:rPr>
        <w:t> </w:t>
      </w:r>
      <w:r>
        <w:rPr>
          <w:sz w:val="22"/>
        </w:rPr>
        <w:t>i</w:t>
      </w:r>
      <w:r>
        <w:rPr>
          <w:spacing w:val="-9"/>
          <w:sz w:val="22"/>
        </w:rPr>
        <w:t> </w:t>
      </w:r>
      <w:r>
        <w:rPr>
          <w:sz w:val="22"/>
        </w:rPr>
        <w:t>humans</w:t>
      </w:r>
      <w:r>
        <w:rPr>
          <w:spacing w:val="-9"/>
          <w:sz w:val="22"/>
        </w:rPr>
        <w:t> </w:t>
      </w:r>
      <w:r>
        <w:rPr>
          <w:sz w:val="22"/>
        </w:rPr>
        <w:t>i</w:t>
      </w:r>
      <w:r>
        <w:rPr>
          <w:spacing w:val="-9"/>
          <w:sz w:val="22"/>
        </w:rPr>
        <w:t> </w:t>
      </w:r>
      <w:r>
        <w:rPr>
          <w:sz w:val="22"/>
        </w:rPr>
        <w:t>els</w:t>
      </w:r>
      <w:r>
        <w:rPr>
          <w:spacing w:val="-9"/>
          <w:sz w:val="22"/>
        </w:rPr>
        <w:t> </w:t>
      </w:r>
      <w:r>
        <w:rPr>
          <w:sz w:val="22"/>
        </w:rPr>
        <w:t>temps</w:t>
      </w:r>
      <w:r>
        <w:rPr>
          <w:spacing w:val="-9"/>
          <w:sz w:val="22"/>
        </w:rPr>
        <w:t> </w:t>
      </w:r>
      <w:r>
        <w:rPr>
          <w:spacing w:val="-2"/>
          <w:sz w:val="22"/>
        </w:rPr>
        <w:t>d'execució.</w:t>
      </w:r>
    </w:p>
    <w:p>
      <w:pPr>
        <w:pStyle w:val="ListParagraph"/>
        <w:numPr>
          <w:ilvl w:val="1"/>
          <w:numId w:val="262"/>
        </w:numPr>
        <w:tabs>
          <w:tab w:pos="885" w:val="left" w:leader="none"/>
        </w:tabs>
        <w:spacing w:line="240" w:lineRule="auto" w:before="7" w:after="0"/>
        <w:ind w:left="885" w:right="1460" w:hanging="360"/>
        <w:jc w:val="left"/>
        <w:rPr>
          <w:sz w:val="22"/>
        </w:rPr>
      </w:pPr>
      <w:r>
        <w:rPr>
          <w:sz w:val="22"/>
        </w:rPr>
        <w:t>S'ha</w:t>
      </w:r>
      <w:r>
        <w:rPr>
          <w:spacing w:val="-10"/>
          <w:sz w:val="22"/>
        </w:rPr>
        <w:t> </w:t>
      </w:r>
      <w:r>
        <w:rPr>
          <w:sz w:val="22"/>
        </w:rPr>
        <w:t>fet</w:t>
      </w:r>
      <w:r>
        <w:rPr>
          <w:spacing w:val="-10"/>
          <w:sz w:val="22"/>
        </w:rPr>
        <w:t> </w:t>
      </w:r>
      <w:r>
        <w:rPr>
          <w:sz w:val="22"/>
        </w:rPr>
        <w:t>la</w:t>
      </w:r>
      <w:r>
        <w:rPr>
          <w:spacing w:val="-10"/>
          <w:sz w:val="22"/>
        </w:rPr>
        <w:t> </w:t>
      </w:r>
      <w:r>
        <w:rPr>
          <w:sz w:val="22"/>
        </w:rPr>
        <w:t>valoració</w:t>
      </w:r>
      <w:r>
        <w:rPr>
          <w:spacing w:val="-10"/>
          <w:sz w:val="22"/>
        </w:rPr>
        <w:t> </w:t>
      </w:r>
      <w:r>
        <w:rPr>
          <w:sz w:val="22"/>
        </w:rPr>
        <w:t>econòmica</w:t>
      </w:r>
      <w:r>
        <w:rPr>
          <w:spacing w:val="-10"/>
          <w:sz w:val="22"/>
        </w:rPr>
        <w:t> </w:t>
      </w:r>
      <w:r>
        <w:rPr>
          <w:sz w:val="22"/>
        </w:rPr>
        <w:t>que</w:t>
      </w:r>
      <w:r>
        <w:rPr>
          <w:spacing w:val="-10"/>
          <w:sz w:val="22"/>
        </w:rPr>
        <w:t> </w:t>
      </w:r>
      <w:r>
        <w:rPr>
          <w:sz w:val="22"/>
        </w:rPr>
        <w:t>dona</w:t>
      </w:r>
      <w:r>
        <w:rPr>
          <w:spacing w:val="-10"/>
          <w:sz w:val="22"/>
        </w:rPr>
        <w:t> </w:t>
      </w:r>
      <w:r>
        <w:rPr>
          <w:sz w:val="22"/>
        </w:rPr>
        <w:t>resposta</w:t>
      </w:r>
      <w:r>
        <w:rPr>
          <w:spacing w:val="-10"/>
          <w:sz w:val="22"/>
        </w:rPr>
        <w:t> </w:t>
      </w:r>
      <w:r>
        <w:rPr>
          <w:sz w:val="22"/>
        </w:rPr>
        <w:t>a</w:t>
      </w:r>
      <w:r>
        <w:rPr>
          <w:spacing w:val="-10"/>
          <w:sz w:val="22"/>
        </w:rPr>
        <w:t> </w:t>
      </w:r>
      <w:r>
        <w:rPr>
          <w:sz w:val="22"/>
        </w:rPr>
        <w:t>les</w:t>
      </w:r>
      <w:r>
        <w:rPr>
          <w:spacing w:val="-10"/>
          <w:sz w:val="22"/>
        </w:rPr>
        <w:t> </w:t>
      </w:r>
      <w:r>
        <w:rPr>
          <w:sz w:val="22"/>
        </w:rPr>
        <w:t>condicions</w:t>
      </w:r>
      <w:r>
        <w:rPr>
          <w:spacing w:val="-10"/>
          <w:sz w:val="22"/>
        </w:rPr>
        <w:t> </w:t>
      </w:r>
      <w:r>
        <w:rPr>
          <w:sz w:val="22"/>
        </w:rPr>
        <w:t>de</w:t>
      </w:r>
      <w:r>
        <w:rPr>
          <w:spacing w:val="-10"/>
          <w:sz w:val="22"/>
        </w:rPr>
        <w:t> </w:t>
      </w:r>
      <w:r>
        <w:rPr>
          <w:sz w:val="22"/>
        </w:rPr>
        <w:t>la </w:t>
      </w:r>
      <w:r>
        <w:rPr>
          <w:spacing w:val="-2"/>
          <w:sz w:val="22"/>
        </w:rPr>
        <w:t>implementació.</w:t>
      </w:r>
    </w:p>
    <w:p>
      <w:pPr>
        <w:pStyle w:val="ListParagraph"/>
        <w:numPr>
          <w:ilvl w:val="1"/>
          <w:numId w:val="26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1"/>
          <w:sz w:val="22"/>
        </w:rPr>
        <w:t> </w:t>
      </w:r>
      <w:r>
        <w:rPr>
          <w:sz w:val="22"/>
        </w:rPr>
        <w:t>i</w:t>
      </w:r>
      <w:r>
        <w:rPr>
          <w:spacing w:val="-11"/>
          <w:sz w:val="22"/>
        </w:rPr>
        <w:t> </w:t>
      </w:r>
      <w:r>
        <w:rPr>
          <w:sz w:val="22"/>
        </w:rPr>
        <w:t>elaborat</w:t>
      </w:r>
      <w:r>
        <w:rPr>
          <w:spacing w:val="-11"/>
          <w:sz w:val="22"/>
        </w:rPr>
        <w:t> </w:t>
      </w:r>
      <w:r>
        <w:rPr>
          <w:sz w:val="22"/>
        </w:rPr>
        <w:t>la</w:t>
      </w:r>
      <w:r>
        <w:rPr>
          <w:spacing w:val="-11"/>
          <w:sz w:val="22"/>
        </w:rPr>
        <w:t> </w:t>
      </w:r>
      <w:r>
        <w:rPr>
          <w:sz w:val="22"/>
        </w:rPr>
        <w:t>documentació</w:t>
      </w:r>
      <w:r>
        <w:rPr>
          <w:spacing w:val="-11"/>
          <w:sz w:val="22"/>
        </w:rPr>
        <w:t> </w:t>
      </w:r>
      <w:r>
        <w:rPr>
          <w:sz w:val="22"/>
        </w:rPr>
        <w:t>necessària</w:t>
      </w:r>
      <w:r>
        <w:rPr>
          <w:spacing w:val="-11"/>
          <w:sz w:val="22"/>
        </w:rPr>
        <w:t> </w:t>
      </w:r>
      <w:r>
        <w:rPr>
          <w:sz w:val="22"/>
        </w:rPr>
        <w:t>per</w:t>
      </w:r>
      <w:r>
        <w:rPr>
          <w:spacing w:val="-11"/>
          <w:sz w:val="22"/>
        </w:rPr>
        <w:t> </w:t>
      </w:r>
      <w:r>
        <w:rPr>
          <w:sz w:val="22"/>
        </w:rPr>
        <w:t>a</w:t>
      </w:r>
      <w:r>
        <w:rPr>
          <w:spacing w:val="-10"/>
          <w:sz w:val="22"/>
        </w:rPr>
        <w:t> </w:t>
      </w:r>
      <w:r>
        <w:rPr>
          <w:spacing w:val="-2"/>
          <w:sz w:val="22"/>
        </w:rPr>
        <w:t>l'execució.</w:t>
      </w:r>
    </w:p>
    <w:p>
      <w:pPr>
        <w:pStyle w:val="BodyText"/>
        <w:spacing w:before="3"/>
        <w:ind w:left="0" w:firstLine="0"/>
      </w:pPr>
    </w:p>
    <w:p>
      <w:pPr>
        <w:pStyle w:val="ListParagraph"/>
        <w:numPr>
          <w:ilvl w:val="0"/>
          <w:numId w:val="262"/>
        </w:numPr>
        <w:tabs>
          <w:tab w:pos="883" w:val="left" w:leader="none"/>
          <w:tab w:pos="885" w:val="left" w:leader="none"/>
        </w:tabs>
        <w:spacing w:line="247" w:lineRule="auto" w:before="1" w:after="0"/>
        <w:ind w:left="885" w:right="919" w:hanging="360"/>
        <w:jc w:val="left"/>
        <w:rPr>
          <w:sz w:val="22"/>
        </w:rPr>
      </w:pPr>
      <w:r>
        <w:rPr>
          <w:sz w:val="22"/>
        </w:rPr>
        <w:t>Defineix</w:t>
      </w:r>
      <w:r>
        <w:rPr>
          <w:spacing w:val="-10"/>
          <w:sz w:val="22"/>
        </w:rPr>
        <w:t> </w:t>
      </w:r>
      <w:r>
        <w:rPr>
          <w:sz w:val="22"/>
        </w:rPr>
        <w:t>els</w:t>
      </w:r>
      <w:r>
        <w:rPr>
          <w:spacing w:val="-10"/>
          <w:sz w:val="22"/>
        </w:rPr>
        <w:t> </w:t>
      </w:r>
      <w:r>
        <w:rPr>
          <w:sz w:val="22"/>
        </w:rPr>
        <w:t>procediments</w:t>
      </w:r>
      <w:r>
        <w:rPr>
          <w:spacing w:val="-10"/>
          <w:sz w:val="22"/>
        </w:rPr>
        <w:t> </w:t>
      </w:r>
      <w:r>
        <w:rPr>
          <w:sz w:val="22"/>
        </w:rPr>
        <w:t>per</w:t>
      </w:r>
      <w:r>
        <w:rPr>
          <w:spacing w:val="-10"/>
          <w:sz w:val="22"/>
        </w:rPr>
        <w:t> </w:t>
      </w:r>
      <w:r>
        <w:rPr>
          <w:sz w:val="22"/>
        </w:rPr>
        <w:t>al</w:t>
      </w:r>
      <w:r>
        <w:rPr>
          <w:spacing w:val="-10"/>
          <w:sz w:val="22"/>
        </w:rPr>
        <w:t> </w:t>
      </w:r>
      <w:r>
        <w:rPr>
          <w:sz w:val="22"/>
        </w:rPr>
        <w:t>seguiment</w:t>
      </w:r>
      <w:r>
        <w:rPr>
          <w:spacing w:val="-10"/>
          <w:sz w:val="22"/>
        </w:rPr>
        <w:t> </w:t>
      </w:r>
      <w:r>
        <w:rPr>
          <w:sz w:val="22"/>
        </w:rPr>
        <w:t>i</w:t>
      </w:r>
      <w:r>
        <w:rPr>
          <w:spacing w:val="-10"/>
          <w:sz w:val="22"/>
        </w:rPr>
        <w:t> </w:t>
      </w:r>
      <w:r>
        <w:rPr>
          <w:sz w:val="22"/>
        </w:rPr>
        <w:t>control</w:t>
      </w:r>
      <w:r>
        <w:rPr>
          <w:spacing w:val="-10"/>
          <w:sz w:val="22"/>
        </w:rPr>
        <w:t> </w:t>
      </w:r>
      <w:r>
        <w:rPr>
          <w:sz w:val="22"/>
        </w:rPr>
        <w:t>en</w:t>
      </w:r>
      <w:r>
        <w:rPr>
          <w:spacing w:val="-10"/>
          <w:sz w:val="22"/>
        </w:rPr>
        <w:t> </w:t>
      </w:r>
      <w:r>
        <w:rPr>
          <w:sz w:val="22"/>
        </w:rPr>
        <w:t>l'execució</w:t>
      </w:r>
      <w:r>
        <w:rPr>
          <w:spacing w:val="-10"/>
          <w:sz w:val="22"/>
        </w:rPr>
        <w:t> </w:t>
      </w:r>
      <w:r>
        <w:rPr>
          <w:sz w:val="22"/>
        </w:rPr>
        <w:t>del</w:t>
      </w:r>
      <w:r>
        <w:rPr>
          <w:spacing w:val="-10"/>
          <w:sz w:val="22"/>
        </w:rPr>
        <w:t> </w:t>
      </w:r>
      <w:r>
        <w:rPr>
          <w:sz w:val="22"/>
        </w:rPr>
        <w:t>projecte, justificant la selecció de variables i instruments emprats.</w:t>
      </w:r>
    </w:p>
    <w:p>
      <w:pPr>
        <w:pStyle w:val="BodyText"/>
        <w:spacing w:line="251" w:lineRule="exact"/>
        <w:ind w:left="165" w:firstLine="0"/>
      </w:pPr>
      <w:r>
        <w:rPr/>
        <w:t>Criteris</w:t>
      </w:r>
      <w:r>
        <w:rPr>
          <w:spacing w:val="-7"/>
        </w:rPr>
        <w:t> </w:t>
      </w:r>
      <w:r>
        <w:rPr>
          <w:spacing w:val="-2"/>
        </w:rPr>
        <w:t>d'avaluació:</w:t>
      </w:r>
    </w:p>
    <w:p>
      <w:pPr>
        <w:pStyle w:val="ListParagraph"/>
        <w:numPr>
          <w:ilvl w:val="1"/>
          <w:numId w:val="262"/>
        </w:numPr>
        <w:tabs>
          <w:tab w:pos="884" w:val="left" w:leader="none"/>
        </w:tabs>
        <w:spacing w:line="240" w:lineRule="auto" w:before="6" w:after="0"/>
        <w:ind w:left="884" w:right="0" w:hanging="359"/>
        <w:jc w:val="left"/>
        <w:rPr>
          <w:sz w:val="22"/>
        </w:rPr>
      </w:pPr>
      <w:r>
        <w:rPr>
          <w:sz w:val="22"/>
        </w:rPr>
        <w:t>S'ha</w:t>
      </w:r>
      <w:r>
        <w:rPr>
          <w:spacing w:val="-11"/>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d'avaluació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o</w:t>
      </w:r>
      <w:r>
        <w:rPr>
          <w:spacing w:val="-10"/>
          <w:sz w:val="22"/>
        </w:rPr>
        <w:t> </w:t>
      </w:r>
      <w:r>
        <w:rPr>
          <w:spacing w:val="-2"/>
          <w:sz w:val="22"/>
        </w:rPr>
        <w:t>intervencions.</w:t>
      </w:r>
    </w:p>
    <w:p>
      <w:pPr>
        <w:pStyle w:val="ListParagraph"/>
        <w:numPr>
          <w:ilvl w:val="1"/>
          <w:numId w:val="262"/>
        </w:numPr>
        <w:tabs>
          <w:tab w:pos="884" w:val="left" w:leader="none"/>
        </w:tabs>
        <w:spacing w:line="240" w:lineRule="auto" w:before="7" w:after="0"/>
        <w:ind w:left="884" w:right="0" w:hanging="359"/>
        <w:jc w:val="left"/>
        <w:rPr>
          <w:sz w:val="22"/>
        </w:rPr>
      </w:pPr>
      <w:r>
        <w:rPr>
          <w:sz w:val="22"/>
        </w:rPr>
        <w:t>S'han</w:t>
      </w:r>
      <w:r>
        <w:rPr>
          <w:spacing w:val="-9"/>
          <w:sz w:val="22"/>
        </w:rPr>
        <w:t> </w:t>
      </w:r>
      <w:r>
        <w:rPr>
          <w:sz w:val="22"/>
        </w:rPr>
        <w:t>definit</w:t>
      </w:r>
      <w:r>
        <w:rPr>
          <w:spacing w:val="-9"/>
          <w:sz w:val="22"/>
        </w:rPr>
        <w:t> </w:t>
      </w:r>
      <w:r>
        <w:rPr>
          <w:sz w:val="22"/>
        </w:rPr>
        <w:t>els</w:t>
      </w:r>
      <w:r>
        <w:rPr>
          <w:spacing w:val="-9"/>
          <w:sz w:val="22"/>
        </w:rPr>
        <w:t> </w:t>
      </w:r>
      <w:r>
        <w:rPr>
          <w:sz w:val="22"/>
        </w:rPr>
        <w:t>indicadors</w:t>
      </w:r>
      <w:r>
        <w:rPr>
          <w:spacing w:val="-9"/>
          <w:sz w:val="22"/>
        </w:rPr>
        <w:t> </w:t>
      </w:r>
      <w:r>
        <w:rPr>
          <w:sz w:val="22"/>
        </w:rPr>
        <w:t>de</w:t>
      </w:r>
      <w:r>
        <w:rPr>
          <w:spacing w:val="-9"/>
          <w:sz w:val="22"/>
        </w:rPr>
        <w:t> </w:t>
      </w:r>
      <w:r>
        <w:rPr>
          <w:sz w:val="22"/>
        </w:rPr>
        <w:t>qualitat</w:t>
      </w:r>
      <w:r>
        <w:rPr>
          <w:spacing w:val="-9"/>
          <w:sz w:val="22"/>
        </w:rPr>
        <w:t> </w:t>
      </w:r>
      <w:r>
        <w:rPr>
          <w:sz w:val="22"/>
        </w:rPr>
        <w:t>per</w:t>
      </w:r>
      <w:r>
        <w:rPr>
          <w:spacing w:val="-9"/>
          <w:sz w:val="22"/>
        </w:rPr>
        <w:t> </w:t>
      </w:r>
      <w:r>
        <w:rPr>
          <w:sz w:val="22"/>
        </w:rPr>
        <w:t>realitzar</w:t>
      </w:r>
      <w:r>
        <w:rPr>
          <w:spacing w:val="-9"/>
          <w:sz w:val="22"/>
        </w:rPr>
        <w:t> </w:t>
      </w:r>
      <w:r>
        <w:rPr>
          <w:spacing w:val="-2"/>
          <w:sz w:val="22"/>
        </w:rPr>
        <w:t>l'avaluació.</w:t>
      </w:r>
    </w:p>
    <w:p>
      <w:pPr>
        <w:pStyle w:val="ListParagraph"/>
        <w:numPr>
          <w:ilvl w:val="1"/>
          <w:numId w:val="262"/>
        </w:numPr>
        <w:tabs>
          <w:tab w:pos="885" w:val="left" w:leader="none"/>
        </w:tabs>
        <w:spacing w:line="247" w:lineRule="auto" w:before="6" w:after="0"/>
        <w:ind w:left="885" w:right="309" w:hanging="360"/>
        <w:jc w:val="left"/>
        <w:rPr>
          <w:sz w:val="22"/>
        </w:rPr>
      </w:pPr>
      <w:r>
        <w:rPr>
          <w:sz w:val="22"/>
        </w:rPr>
        <w:t>S'ha</w:t>
      </w:r>
      <w:r>
        <w:rPr>
          <w:spacing w:val="-10"/>
          <w:sz w:val="22"/>
        </w:rPr>
        <w:t> </w:t>
      </w:r>
      <w:r>
        <w:rPr>
          <w:sz w:val="22"/>
        </w:rPr>
        <w:t>definit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incidències</w:t>
      </w:r>
      <w:r>
        <w:rPr>
          <w:spacing w:val="-10"/>
          <w:sz w:val="22"/>
        </w:rPr>
        <w:t> </w:t>
      </w:r>
      <w:r>
        <w:rPr>
          <w:sz w:val="22"/>
        </w:rPr>
        <w:t>que</w:t>
      </w:r>
      <w:r>
        <w:rPr>
          <w:spacing w:val="-10"/>
          <w:sz w:val="22"/>
        </w:rPr>
        <w:t> </w:t>
      </w:r>
      <w:r>
        <w:rPr>
          <w:sz w:val="22"/>
        </w:rPr>
        <w:t>puguin</w:t>
      </w:r>
      <w:r>
        <w:rPr>
          <w:spacing w:val="-10"/>
          <w:sz w:val="22"/>
        </w:rPr>
        <w:t> </w:t>
      </w:r>
      <w:r>
        <w:rPr>
          <w:sz w:val="22"/>
        </w:rPr>
        <w:t>presentar- se durant la realització de les activitats, la seva possible solució i registre.</w:t>
      </w:r>
    </w:p>
    <w:p>
      <w:pPr>
        <w:pStyle w:val="ListParagraph"/>
        <w:numPr>
          <w:ilvl w:val="1"/>
          <w:numId w:val="262"/>
        </w:numPr>
        <w:tabs>
          <w:tab w:pos="885" w:val="left" w:leader="none"/>
        </w:tabs>
        <w:spacing w:line="247" w:lineRule="auto" w:before="0" w:after="0"/>
        <w:ind w:left="885" w:right="313" w:hanging="360"/>
        <w:jc w:val="left"/>
        <w:rPr>
          <w:sz w:val="22"/>
        </w:rPr>
      </w:pPr>
      <w:r>
        <w:rPr>
          <w:sz w:val="22"/>
        </w:rPr>
        <w:t>S'ha</w:t>
      </w:r>
      <w:r>
        <w:rPr>
          <w:spacing w:val="-9"/>
          <w:sz w:val="22"/>
        </w:rPr>
        <w:t> </w:t>
      </w:r>
      <w:r>
        <w:rPr>
          <w:sz w:val="22"/>
        </w:rPr>
        <w:t>definit</w:t>
      </w:r>
      <w:r>
        <w:rPr>
          <w:spacing w:val="-9"/>
          <w:sz w:val="22"/>
        </w:rPr>
        <w:t> </w:t>
      </w:r>
      <w:r>
        <w:rPr>
          <w:sz w:val="22"/>
        </w:rPr>
        <w:t>el</w:t>
      </w:r>
      <w:r>
        <w:rPr>
          <w:spacing w:val="-9"/>
          <w:sz w:val="22"/>
        </w:rPr>
        <w:t> </w:t>
      </w:r>
      <w:r>
        <w:rPr>
          <w:sz w:val="22"/>
        </w:rPr>
        <w:t>procediment</w:t>
      </w:r>
      <w:r>
        <w:rPr>
          <w:spacing w:val="-9"/>
          <w:sz w:val="22"/>
        </w:rPr>
        <w:t> </w:t>
      </w:r>
      <w:r>
        <w:rPr>
          <w:sz w:val="22"/>
        </w:rPr>
        <w:t>per</w:t>
      </w:r>
      <w:r>
        <w:rPr>
          <w:spacing w:val="-9"/>
          <w:sz w:val="22"/>
        </w:rPr>
        <w:t> </w:t>
      </w:r>
      <w:r>
        <w:rPr>
          <w:sz w:val="22"/>
        </w:rPr>
        <w:t>gestionar</w:t>
      </w:r>
      <w:r>
        <w:rPr>
          <w:spacing w:val="-9"/>
          <w:sz w:val="22"/>
        </w:rPr>
        <w:t> </w:t>
      </w:r>
      <w:r>
        <w:rPr>
          <w:sz w:val="22"/>
        </w:rPr>
        <w:t>els</w:t>
      </w:r>
      <w:r>
        <w:rPr>
          <w:spacing w:val="-9"/>
          <w:sz w:val="22"/>
        </w:rPr>
        <w:t> </w:t>
      </w:r>
      <w:r>
        <w:rPr>
          <w:sz w:val="22"/>
        </w:rPr>
        <w:t>possibles</w:t>
      </w:r>
      <w:r>
        <w:rPr>
          <w:spacing w:val="-9"/>
          <w:sz w:val="22"/>
        </w:rPr>
        <w:t> </w:t>
      </w:r>
      <w:r>
        <w:rPr>
          <w:sz w:val="22"/>
        </w:rPr>
        <w:t>canvis</w:t>
      </w:r>
      <w:r>
        <w:rPr>
          <w:spacing w:val="-9"/>
          <w:sz w:val="22"/>
        </w:rPr>
        <w:t> </w:t>
      </w:r>
      <w:r>
        <w:rPr>
          <w:sz w:val="22"/>
        </w:rPr>
        <w:t>en</w:t>
      </w:r>
      <w:r>
        <w:rPr>
          <w:spacing w:val="-9"/>
          <w:sz w:val="22"/>
        </w:rPr>
        <w:t> </w:t>
      </w:r>
      <w:r>
        <w:rPr>
          <w:sz w:val="22"/>
        </w:rPr>
        <w:t>els</w:t>
      </w:r>
      <w:r>
        <w:rPr>
          <w:spacing w:val="-9"/>
          <w:sz w:val="22"/>
        </w:rPr>
        <w:t> </w:t>
      </w:r>
      <w:r>
        <w:rPr>
          <w:sz w:val="22"/>
        </w:rPr>
        <w:t>recursos</w:t>
      </w:r>
      <w:r>
        <w:rPr>
          <w:spacing w:val="-9"/>
          <w:sz w:val="22"/>
        </w:rPr>
        <w:t> </w:t>
      </w:r>
      <w:r>
        <w:rPr>
          <w:sz w:val="22"/>
        </w:rPr>
        <w:t>i</w:t>
      </w:r>
      <w:r>
        <w:rPr>
          <w:spacing w:val="-9"/>
          <w:sz w:val="22"/>
        </w:rPr>
        <w:t> </w:t>
      </w:r>
      <w:r>
        <w:rPr>
          <w:sz w:val="22"/>
        </w:rPr>
        <w:t>en</w:t>
      </w:r>
      <w:r>
        <w:rPr>
          <w:spacing w:val="-9"/>
          <w:sz w:val="22"/>
        </w:rPr>
        <w:t> </w:t>
      </w:r>
      <w:r>
        <w:rPr>
          <w:sz w:val="22"/>
        </w:rPr>
        <w:t>les activitats, incloent el sistema de registre dels mateixos.</w:t>
      </w:r>
    </w:p>
    <w:p>
      <w:pPr>
        <w:pStyle w:val="ListParagraph"/>
        <w:numPr>
          <w:ilvl w:val="1"/>
          <w:numId w:val="262"/>
        </w:numPr>
        <w:tabs>
          <w:tab w:pos="885" w:val="left" w:leader="none"/>
        </w:tabs>
        <w:spacing w:line="247" w:lineRule="auto" w:before="0" w:after="0"/>
        <w:ind w:left="885" w:right="400" w:hanging="360"/>
        <w:jc w:val="left"/>
        <w:rPr>
          <w:sz w:val="22"/>
        </w:rPr>
      </w:pPr>
      <w:r>
        <w:rPr>
          <w:sz w:val="22"/>
        </w:rPr>
        <w:t>S'ha</w:t>
      </w:r>
      <w:r>
        <w:rPr>
          <w:spacing w:val="-10"/>
          <w:sz w:val="22"/>
        </w:rPr>
        <w:t> </w:t>
      </w:r>
      <w:r>
        <w:rPr>
          <w:sz w:val="22"/>
        </w:rPr>
        <w:t>definit</w:t>
      </w:r>
      <w:r>
        <w:rPr>
          <w:spacing w:val="-10"/>
          <w:sz w:val="22"/>
        </w:rPr>
        <w:t> </w:t>
      </w:r>
      <w:r>
        <w:rPr>
          <w:sz w:val="22"/>
        </w:rPr>
        <w:t>i</w:t>
      </w:r>
      <w:r>
        <w:rPr>
          <w:spacing w:val="-10"/>
          <w:sz w:val="22"/>
        </w:rPr>
        <w:t> </w:t>
      </w:r>
      <w:r>
        <w:rPr>
          <w:sz w:val="22"/>
        </w:rPr>
        <w:t>elaborat</w:t>
      </w:r>
      <w:r>
        <w:rPr>
          <w:spacing w:val="-10"/>
          <w:sz w:val="22"/>
        </w:rPr>
        <w:t> </w:t>
      </w:r>
      <w:r>
        <w:rPr>
          <w:sz w:val="22"/>
        </w:rPr>
        <w:t>la</w:t>
      </w:r>
      <w:r>
        <w:rPr>
          <w:spacing w:val="-10"/>
          <w:sz w:val="22"/>
        </w:rPr>
        <w:t> </w:t>
      </w:r>
      <w:r>
        <w:rPr>
          <w:sz w:val="22"/>
        </w:rPr>
        <w:t>documentació</w:t>
      </w:r>
      <w:r>
        <w:rPr>
          <w:spacing w:val="-10"/>
          <w:sz w:val="22"/>
        </w:rPr>
        <w:t> </w:t>
      </w:r>
      <w:r>
        <w:rPr>
          <w:sz w:val="22"/>
        </w:rPr>
        <w:t>necessària</w:t>
      </w:r>
      <w:r>
        <w:rPr>
          <w:spacing w:val="-10"/>
          <w:sz w:val="22"/>
        </w:rPr>
        <w:t> </w:t>
      </w:r>
      <w:r>
        <w:rPr>
          <w:sz w:val="22"/>
        </w:rPr>
        <w:t>per</w:t>
      </w:r>
      <w:r>
        <w:rPr>
          <w:spacing w:val="-10"/>
          <w:sz w:val="22"/>
        </w:rPr>
        <w:t> </w:t>
      </w:r>
      <w:r>
        <w:rPr>
          <w:sz w:val="22"/>
        </w:rPr>
        <w:t>a</w:t>
      </w:r>
      <w:r>
        <w:rPr>
          <w:spacing w:val="-10"/>
          <w:sz w:val="22"/>
        </w:rPr>
        <w:t> </w:t>
      </w:r>
      <w:r>
        <w:rPr>
          <w:sz w:val="22"/>
        </w:rPr>
        <w:t>l'avaluació</w:t>
      </w:r>
      <w:r>
        <w:rPr>
          <w:spacing w:val="-10"/>
          <w:sz w:val="22"/>
        </w:rPr>
        <w:t> </w:t>
      </w:r>
      <w:r>
        <w:rPr>
          <w:sz w:val="22"/>
        </w:rPr>
        <w:t>de</w:t>
      </w:r>
      <w:r>
        <w:rPr>
          <w:spacing w:val="-10"/>
          <w:sz w:val="22"/>
        </w:rPr>
        <w:t> </w:t>
      </w:r>
      <w:r>
        <w:rPr>
          <w:sz w:val="22"/>
        </w:rPr>
        <w:t>les</w:t>
      </w:r>
      <w:r>
        <w:rPr>
          <w:spacing w:val="-10"/>
          <w:sz w:val="22"/>
        </w:rPr>
        <w:t> </w:t>
      </w:r>
      <w:r>
        <w:rPr>
          <w:sz w:val="22"/>
        </w:rPr>
        <w:t>activitats</w:t>
      </w:r>
      <w:r>
        <w:rPr>
          <w:spacing w:val="-10"/>
          <w:sz w:val="22"/>
        </w:rPr>
        <w:t> </w:t>
      </w:r>
      <w:r>
        <w:rPr>
          <w:sz w:val="22"/>
        </w:rPr>
        <w:t>i del projecte.</w:t>
      </w:r>
    </w:p>
    <w:p>
      <w:pPr>
        <w:pStyle w:val="ListParagraph"/>
        <w:numPr>
          <w:ilvl w:val="1"/>
          <w:numId w:val="262"/>
        </w:numPr>
        <w:tabs>
          <w:tab w:pos="885" w:val="left" w:leader="none"/>
        </w:tabs>
        <w:spacing w:line="247" w:lineRule="auto" w:before="0" w:after="0"/>
        <w:ind w:left="885" w:right="254" w:hanging="360"/>
        <w:jc w:val="left"/>
        <w:rPr>
          <w:sz w:val="22"/>
        </w:rPr>
      </w:pPr>
      <w:r>
        <w:rPr>
          <w:sz w:val="22"/>
        </w:rPr>
        <w:t>S'ha</w:t>
      </w:r>
      <w:r>
        <w:rPr>
          <w:spacing w:val="-10"/>
          <w:sz w:val="22"/>
        </w:rPr>
        <w:t> </w:t>
      </w:r>
      <w:r>
        <w:rPr>
          <w:sz w:val="22"/>
        </w:rPr>
        <w:t>establert</w:t>
      </w:r>
      <w:r>
        <w:rPr>
          <w:spacing w:val="-10"/>
          <w:sz w:val="22"/>
        </w:rPr>
        <w:t> </w:t>
      </w:r>
      <w:r>
        <w:rPr>
          <w:sz w:val="22"/>
        </w:rPr>
        <w:t>el</w:t>
      </w:r>
      <w:r>
        <w:rPr>
          <w:spacing w:val="-10"/>
          <w:sz w:val="22"/>
        </w:rPr>
        <w:t> </w:t>
      </w:r>
      <w:r>
        <w:rPr>
          <w:sz w:val="22"/>
        </w:rPr>
        <w:t>procediment</w:t>
      </w:r>
      <w:r>
        <w:rPr>
          <w:spacing w:val="-10"/>
          <w:sz w:val="22"/>
        </w:rPr>
        <w:t> </w:t>
      </w:r>
      <w:r>
        <w:rPr>
          <w:sz w:val="22"/>
        </w:rPr>
        <w:t>per</w:t>
      </w:r>
      <w:r>
        <w:rPr>
          <w:spacing w:val="-10"/>
          <w:sz w:val="22"/>
        </w:rPr>
        <w:t> </w:t>
      </w:r>
      <w:r>
        <w:rPr>
          <w:sz w:val="22"/>
        </w:rPr>
        <w:t>a</w:t>
      </w:r>
      <w:r>
        <w:rPr>
          <w:spacing w:val="-10"/>
          <w:sz w:val="22"/>
        </w:rPr>
        <w:t> </w:t>
      </w:r>
      <w:r>
        <w:rPr>
          <w:sz w:val="22"/>
        </w:rPr>
        <w:t>la</w:t>
      </w:r>
      <w:r>
        <w:rPr>
          <w:spacing w:val="-10"/>
          <w:sz w:val="22"/>
        </w:rPr>
        <w:t> </w:t>
      </w:r>
      <w:r>
        <w:rPr>
          <w:sz w:val="22"/>
        </w:rPr>
        <w:t>participació</w:t>
      </w:r>
      <w:r>
        <w:rPr>
          <w:spacing w:val="-10"/>
          <w:sz w:val="22"/>
        </w:rPr>
        <w:t> </w:t>
      </w:r>
      <w:r>
        <w:rPr>
          <w:sz w:val="22"/>
        </w:rPr>
        <w:t>dels</w:t>
      </w:r>
      <w:r>
        <w:rPr>
          <w:spacing w:val="-10"/>
          <w:sz w:val="22"/>
        </w:rPr>
        <w:t> </w:t>
      </w:r>
      <w:r>
        <w:rPr>
          <w:sz w:val="22"/>
        </w:rPr>
        <w:t>usuaris</w:t>
      </w:r>
      <w:r>
        <w:rPr>
          <w:spacing w:val="-10"/>
          <w:sz w:val="22"/>
        </w:rPr>
        <w:t> </w:t>
      </w:r>
      <w:r>
        <w:rPr>
          <w:sz w:val="22"/>
        </w:rPr>
        <w:t>o</w:t>
      </w:r>
      <w:r>
        <w:rPr>
          <w:spacing w:val="-10"/>
          <w:sz w:val="22"/>
        </w:rPr>
        <w:t> </w:t>
      </w:r>
      <w:r>
        <w:rPr>
          <w:sz w:val="22"/>
        </w:rPr>
        <w:t>clients</w:t>
      </w:r>
      <w:r>
        <w:rPr>
          <w:spacing w:val="-10"/>
          <w:sz w:val="22"/>
        </w:rPr>
        <w:t> </w:t>
      </w:r>
      <w:r>
        <w:rPr>
          <w:sz w:val="22"/>
        </w:rPr>
        <w:t>en</w:t>
      </w:r>
      <w:r>
        <w:rPr>
          <w:spacing w:val="-10"/>
          <w:sz w:val="22"/>
        </w:rPr>
        <w:t> </w:t>
      </w:r>
      <w:r>
        <w:rPr>
          <w:sz w:val="22"/>
        </w:rPr>
        <w:t>l'avaluació i s'han elaborat els documents específics.</w:t>
      </w:r>
    </w:p>
    <w:p>
      <w:pPr>
        <w:pStyle w:val="ListParagraph"/>
        <w:numPr>
          <w:ilvl w:val="1"/>
          <w:numId w:val="262"/>
        </w:numPr>
        <w:tabs>
          <w:tab w:pos="885" w:val="left" w:leader="none"/>
        </w:tabs>
        <w:spacing w:line="247" w:lineRule="auto" w:before="0" w:after="0"/>
        <w:ind w:left="885" w:right="900" w:hanging="360"/>
        <w:jc w:val="left"/>
        <w:rPr>
          <w:sz w:val="22"/>
        </w:rPr>
      </w:pPr>
      <w:r>
        <w:rPr>
          <w:sz w:val="22"/>
        </w:rPr>
        <w:t>S'ha</w:t>
      </w:r>
      <w:r>
        <w:rPr>
          <w:spacing w:val="-10"/>
          <w:sz w:val="22"/>
        </w:rPr>
        <w:t> </w:t>
      </w:r>
      <w:r>
        <w:rPr>
          <w:sz w:val="22"/>
        </w:rPr>
        <w:t>establert</w:t>
      </w:r>
      <w:r>
        <w:rPr>
          <w:spacing w:val="-10"/>
          <w:sz w:val="22"/>
        </w:rPr>
        <w:t> </w:t>
      </w:r>
      <w:r>
        <w:rPr>
          <w:sz w:val="22"/>
        </w:rPr>
        <w:t>un</w:t>
      </w:r>
      <w:r>
        <w:rPr>
          <w:spacing w:val="-10"/>
          <w:sz w:val="22"/>
        </w:rPr>
        <w:t> </w:t>
      </w:r>
      <w:r>
        <w:rPr>
          <w:sz w:val="22"/>
        </w:rPr>
        <w:t>sistema</w:t>
      </w:r>
      <w:r>
        <w:rPr>
          <w:spacing w:val="-10"/>
          <w:sz w:val="22"/>
        </w:rPr>
        <w:t> </w:t>
      </w:r>
      <w:r>
        <w:rPr>
          <w:sz w:val="22"/>
        </w:rPr>
        <w:t>per</w:t>
      </w:r>
      <w:r>
        <w:rPr>
          <w:spacing w:val="-10"/>
          <w:sz w:val="22"/>
        </w:rPr>
        <w:t> </w:t>
      </w:r>
      <w:r>
        <w:rPr>
          <w:sz w:val="22"/>
        </w:rPr>
        <w:t>garantir</w:t>
      </w:r>
      <w:r>
        <w:rPr>
          <w:spacing w:val="-10"/>
          <w:sz w:val="22"/>
        </w:rPr>
        <w:t> </w:t>
      </w:r>
      <w:r>
        <w:rPr>
          <w:sz w:val="22"/>
        </w:rPr>
        <w:t>el</w:t>
      </w:r>
      <w:r>
        <w:rPr>
          <w:spacing w:val="-10"/>
          <w:sz w:val="22"/>
        </w:rPr>
        <w:t> </w:t>
      </w:r>
      <w:r>
        <w:rPr>
          <w:sz w:val="22"/>
        </w:rPr>
        <w:t>compliment</w:t>
      </w:r>
      <w:r>
        <w:rPr>
          <w:spacing w:val="-10"/>
          <w:sz w:val="22"/>
        </w:rPr>
        <w:t> </w:t>
      </w:r>
      <w:r>
        <w:rPr>
          <w:sz w:val="22"/>
        </w:rPr>
        <w:t>del</w:t>
      </w:r>
      <w:r>
        <w:rPr>
          <w:spacing w:val="-10"/>
          <w:sz w:val="22"/>
        </w:rPr>
        <w:t> </w:t>
      </w:r>
      <w:r>
        <w:rPr>
          <w:sz w:val="22"/>
        </w:rPr>
        <w:t>plec</w:t>
      </w:r>
      <w:r>
        <w:rPr>
          <w:spacing w:val="-10"/>
          <w:sz w:val="22"/>
        </w:rPr>
        <w:t> </w:t>
      </w:r>
      <w:r>
        <w:rPr>
          <w:sz w:val="22"/>
        </w:rPr>
        <w:t>de</w:t>
      </w:r>
      <w:r>
        <w:rPr>
          <w:spacing w:val="-10"/>
          <w:sz w:val="22"/>
        </w:rPr>
        <w:t> </w:t>
      </w:r>
      <w:r>
        <w:rPr>
          <w:sz w:val="22"/>
        </w:rPr>
        <w:t>condicions</w:t>
      </w:r>
      <w:r>
        <w:rPr>
          <w:spacing w:val="-10"/>
          <w:sz w:val="22"/>
        </w:rPr>
        <w:t> </w:t>
      </w:r>
      <w:r>
        <w:rPr>
          <w:sz w:val="22"/>
        </w:rPr>
        <w:t>del projecte, quan aquest existeix.</w:t>
      </w:r>
    </w:p>
    <w:p>
      <w:pPr>
        <w:spacing w:before="239"/>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7" w:lineRule="auto" w:before="7"/>
        <w:ind w:left="165" w:firstLine="15"/>
      </w:pPr>
      <w:r>
        <w:rPr/>
        <w:t>Aquest mòdul professional complementa la formació establerta per a la resta dels mòduls professionals</w:t>
      </w:r>
      <w:r>
        <w:rPr>
          <w:spacing w:val="-10"/>
        </w:rPr>
        <w:t> </w:t>
      </w:r>
      <w:r>
        <w:rPr/>
        <w:t>que</w:t>
      </w:r>
      <w:r>
        <w:rPr>
          <w:spacing w:val="-10"/>
        </w:rPr>
        <w:t> </w:t>
      </w:r>
      <w:r>
        <w:rPr/>
        <w:t>integren</w:t>
      </w:r>
      <w:r>
        <w:rPr>
          <w:spacing w:val="-10"/>
        </w:rPr>
        <w:t> </w:t>
      </w:r>
      <w:r>
        <w:rPr/>
        <w:t>el</w:t>
      </w:r>
      <w:r>
        <w:rPr>
          <w:spacing w:val="-10"/>
        </w:rPr>
        <w:t> </w:t>
      </w:r>
      <w:r>
        <w:rPr/>
        <w:t>títol</w:t>
      </w:r>
      <w:r>
        <w:rPr>
          <w:spacing w:val="-10"/>
        </w:rPr>
        <w:t> </w:t>
      </w:r>
      <w:r>
        <w:rPr/>
        <w:t>en</w:t>
      </w:r>
      <w:r>
        <w:rPr>
          <w:spacing w:val="-10"/>
        </w:rPr>
        <w:t> </w:t>
      </w:r>
      <w:r>
        <w:rPr/>
        <w:t>les</w:t>
      </w:r>
      <w:r>
        <w:rPr>
          <w:spacing w:val="-10"/>
        </w:rPr>
        <w:t> </w:t>
      </w:r>
      <w:r>
        <w:rPr/>
        <w:t>funcions</w:t>
      </w:r>
      <w:r>
        <w:rPr>
          <w:spacing w:val="-10"/>
        </w:rPr>
        <w:t> </w:t>
      </w:r>
      <w:r>
        <w:rPr/>
        <w:t>d'anàlisi</w:t>
      </w:r>
      <w:r>
        <w:rPr>
          <w:spacing w:val="-10"/>
        </w:rPr>
        <w:t> </w:t>
      </w:r>
      <w:r>
        <w:rPr/>
        <w:t>del</w:t>
      </w:r>
      <w:r>
        <w:rPr>
          <w:spacing w:val="-10"/>
        </w:rPr>
        <w:t> </w:t>
      </w:r>
      <w:r>
        <w:rPr/>
        <w:t>context,</w:t>
      </w:r>
      <w:r>
        <w:rPr>
          <w:spacing w:val="-10"/>
        </w:rPr>
        <w:t> </w:t>
      </w:r>
      <w:r>
        <w:rPr/>
        <w:t>disseny</w:t>
      </w:r>
      <w:r>
        <w:rPr>
          <w:spacing w:val="-10"/>
        </w:rPr>
        <w:t> </w:t>
      </w:r>
      <w:r>
        <w:rPr/>
        <w:t>del</w:t>
      </w:r>
      <w:r>
        <w:rPr>
          <w:spacing w:val="-10"/>
        </w:rPr>
        <w:t> </w:t>
      </w:r>
      <w:r>
        <w:rPr/>
        <w:t>projecte</w:t>
      </w:r>
      <w:r>
        <w:rPr>
          <w:spacing w:val="-10"/>
        </w:rPr>
        <w:t> </w:t>
      </w:r>
      <w:r>
        <w:rPr/>
        <w:t>i organització de l'execució.</w:t>
      </w:r>
    </w:p>
    <w:p>
      <w:pPr>
        <w:pStyle w:val="BodyText"/>
        <w:spacing w:line="247" w:lineRule="auto" w:before="247"/>
        <w:ind w:left="165" w:right="170" w:firstLine="15"/>
      </w:pPr>
      <w:r>
        <w:rPr/>
        <w:t>La</w:t>
      </w:r>
      <w:r>
        <w:rPr>
          <w:spacing w:val="-10"/>
        </w:rPr>
        <w:t> </w:t>
      </w:r>
      <w:r>
        <w:rPr/>
        <w:t>funció</w:t>
      </w:r>
      <w:r>
        <w:rPr>
          <w:spacing w:val="-10"/>
        </w:rPr>
        <w:t> </w:t>
      </w:r>
      <w:r>
        <w:rPr/>
        <w:t>d'anàlisi</w:t>
      </w:r>
      <w:r>
        <w:rPr>
          <w:spacing w:val="-10"/>
        </w:rPr>
        <w:t> </w:t>
      </w:r>
      <w:r>
        <w:rPr/>
        <w:t>del</w:t>
      </w:r>
      <w:r>
        <w:rPr>
          <w:spacing w:val="-10"/>
        </w:rPr>
        <w:t> </w:t>
      </w:r>
      <w:r>
        <w:rPr/>
        <w:t>context</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recopilació</w:t>
      </w:r>
      <w:r>
        <w:rPr>
          <w:spacing w:val="-10"/>
        </w:rPr>
        <w:t> </w:t>
      </w:r>
      <w:r>
        <w:rPr/>
        <w:t>d'informació,</w:t>
      </w:r>
      <w:r>
        <w:rPr>
          <w:spacing w:val="-10"/>
        </w:rPr>
        <w:t> </w:t>
      </w:r>
      <w:r>
        <w:rPr/>
        <w:t>identificació de necessitats i estudi de viabilitat.</w:t>
      </w:r>
    </w:p>
    <w:p>
      <w:pPr>
        <w:pStyle w:val="BodyText"/>
        <w:spacing w:line="247" w:lineRule="auto" w:before="247"/>
        <w:ind w:left="165" w:firstLine="15"/>
      </w:pPr>
      <w:r>
        <w:rPr/>
        <w:t>La</w:t>
      </w:r>
      <w:r>
        <w:rPr>
          <w:spacing w:val="-9"/>
        </w:rPr>
        <w:t> </w:t>
      </w:r>
      <w:r>
        <w:rPr/>
        <w:t>funció</w:t>
      </w:r>
      <w:r>
        <w:rPr>
          <w:spacing w:val="-9"/>
        </w:rPr>
        <w:t> </w:t>
      </w:r>
      <w:r>
        <w:rPr/>
        <w:t>de</w:t>
      </w:r>
      <w:r>
        <w:rPr>
          <w:spacing w:val="-9"/>
        </w:rPr>
        <w:t> </w:t>
      </w:r>
      <w:r>
        <w:rPr/>
        <w:t>disseny</w:t>
      </w:r>
      <w:r>
        <w:rPr>
          <w:spacing w:val="-9"/>
        </w:rPr>
        <w:t> </w:t>
      </w:r>
      <w:r>
        <w:rPr/>
        <w:t>del</w:t>
      </w:r>
      <w:r>
        <w:rPr>
          <w:spacing w:val="-9"/>
        </w:rPr>
        <w:t> </w:t>
      </w:r>
      <w:r>
        <w:rPr/>
        <w:t>projecte</w:t>
      </w:r>
      <w:r>
        <w:rPr>
          <w:spacing w:val="-9"/>
        </w:rPr>
        <w:t> </w:t>
      </w:r>
      <w:r>
        <w:rPr/>
        <w:t>té</w:t>
      </w:r>
      <w:r>
        <w:rPr>
          <w:spacing w:val="-9"/>
        </w:rPr>
        <w:t> </w:t>
      </w:r>
      <w:r>
        <w:rPr/>
        <w:t>com</w:t>
      </w:r>
      <w:r>
        <w:rPr>
          <w:spacing w:val="-9"/>
        </w:rPr>
        <w:t> </w:t>
      </w:r>
      <w:r>
        <w:rPr/>
        <w:t>a</w:t>
      </w:r>
      <w:r>
        <w:rPr>
          <w:spacing w:val="-9"/>
        </w:rPr>
        <w:t> </w:t>
      </w:r>
      <w:r>
        <w:rPr/>
        <w:t>objectiu</w:t>
      </w:r>
      <w:r>
        <w:rPr>
          <w:spacing w:val="-9"/>
        </w:rPr>
        <w:t> </w:t>
      </w:r>
      <w:r>
        <w:rPr/>
        <w:t>establir</w:t>
      </w:r>
      <w:r>
        <w:rPr>
          <w:spacing w:val="-9"/>
        </w:rPr>
        <w:t> </w:t>
      </w:r>
      <w:r>
        <w:rPr/>
        <w:t>les</w:t>
      </w:r>
      <w:r>
        <w:rPr>
          <w:spacing w:val="-9"/>
        </w:rPr>
        <w:t> </w:t>
      </w:r>
      <w:r>
        <w:rPr/>
        <w:t>línies</w:t>
      </w:r>
      <w:r>
        <w:rPr>
          <w:spacing w:val="-9"/>
        </w:rPr>
        <w:t> </w:t>
      </w:r>
      <w:r>
        <w:rPr/>
        <w:t>generals</w:t>
      </w:r>
      <w:r>
        <w:rPr>
          <w:spacing w:val="-9"/>
        </w:rPr>
        <w:t> </w:t>
      </w:r>
      <w:r>
        <w:rPr/>
        <w:t>per</w:t>
      </w:r>
      <w:r>
        <w:rPr>
          <w:spacing w:val="-9"/>
        </w:rPr>
        <w:t> </w:t>
      </w:r>
      <w:r>
        <w:rPr/>
        <w:t>donar resposta</w:t>
      </w:r>
      <w:r>
        <w:rPr>
          <w:spacing w:val="-6"/>
        </w:rPr>
        <w:t> </w:t>
      </w:r>
      <w:r>
        <w:rPr/>
        <w:t>a</w:t>
      </w:r>
      <w:r>
        <w:rPr>
          <w:spacing w:val="-6"/>
        </w:rPr>
        <w:t> </w:t>
      </w:r>
      <w:r>
        <w:rPr/>
        <w:t>les</w:t>
      </w:r>
      <w:r>
        <w:rPr>
          <w:spacing w:val="-6"/>
        </w:rPr>
        <w:t> </w:t>
      </w:r>
      <w:r>
        <w:rPr/>
        <w:t>necessitats</w:t>
      </w:r>
      <w:r>
        <w:rPr>
          <w:spacing w:val="-6"/>
        </w:rPr>
        <w:t> </w:t>
      </w:r>
      <w:r>
        <w:rPr/>
        <w:t>plantejades,</w:t>
      </w:r>
      <w:r>
        <w:rPr>
          <w:spacing w:val="-6"/>
        </w:rPr>
        <w:t> </w:t>
      </w:r>
      <w:r>
        <w:rPr/>
        <w:t>concretant</w:t>
      </w:r>
      <w:r>
        <w:rPr>
          <w:spacing w:val="-6"/>
        </w:rPr>
        <w:t> </w:t>
      </w:r>
      <w:r>
        <w:rPr/>
        <w:t>els</w:t>
      </w:r>
      <w:r>
        <w:rPr>
          <w:spacing w:val="-6"/>
        </w:rPr>
        <w:t> </w:t>
      </w:r>
      <w:r>
        <w:rPr/>
        <w:t>aspectes</w:t>
      </w:r>
      <w:r>
        <w:rPr>
          <w:spacing w:val="-6"/>
        </w:rPr>
        <w:t> </w:t>
      </w:r>
      <w:r>
        <w:rPr/>
        <w:t>rellevants</w:t>
      </w:r>
      <w:r>
        <w:rPr>
          <w:spacing w:val="-6"/>
        </w:rPr>
        <w:t> </w:t>
      </w:r>
      <w:r>
        <w:rPr/>
        <w:t>per</w:t>
      </w:r>
      <w:r>
        <w:rPr>
          <w:spacing w:val="-6"/>
        </w:rPr>
        <w:t> </w:t>
      </w:r>
      <w:r>
        <w:rPr/>
        <w:t>a</w:t>
      </w:r>
      <w:r>
        <w:rPr>
          <w:spacing w:val="-6"/>
        </w:rPr>
        <w:t> </w:t>
      </w:r>
      <w:r>
        <w:rPr/>
        <w:t>la</w:t>
      </w:r>
      <w:r>
        <w:rPr>
          <w:spacing w:val="-6"/>
        </w:rPr>
        <w:t> </w:t>
      </w:r>
      <w:r>
        <w:rPr/>
        <w:t>seva</w:t>
      </w:r>
    </w:p>
    <w:p>
      <w:pPr>
        <w:pStyle w:val="BodyText"/>
        <w:spacing w:after="0" w:line="247" w:lineRule="auto"/>
        <w:sectPr>
          <w:pgSz w:w="11910" w:h="16840"/>
          <w:pgMar w:header="2921" w:footer="1906" w:top="3880" w:bottom="2100" w:left="1275" w:right="1275"/>
        </w:sectPr>
      </w:pPr>
    </w:p>
    <w:p>
      <w:pPr>
        <w:pStyle w:val="BodyText"/>
        <w:spacing w:line="247" w:lineRule="auto" w:before="74"/>
        <w:ind w:left="165" w:firstLine="0"/>
      </w:pPr>
      <w:r>
        <w:rPr/>
        <w:t>realització.</w:t>
      </w:r>
      <w:r>
        <w:rPr>
          <w:spacing w:val="-10"/>
        </w:rPr>
        <w:t> </w:t>
      </w:r>
      <w:r>
        <w:rPr/>
        <w:t>Inclou</w:t>
      </w:r>
      <w:r>
        <w:rPr>
          <w:spacing w:val="-10"/>
        </w:rPr>
        <w:t> </w:t>
      </w:r>
      <w:r>
        <w:rPr/>
        <w:t>les</w:t>
      </w:r>
      <w:r>
        <w:rPr>
          <w:spacing w:val="-10"/>
        </w:rPr>
        <w:t> </w:t>
      </w:r>
      <w:r>
        <w:rPr/>
        <w:t>subfuncions</w:t>
      </w:r>
      <w:r>
        <w:rPr>
          <w:spacing w:val="-10"/>
        </w:rPr>
        <w:t> </w:t>
      </w:r>
      <w:r>
        <w:rPr/>
        <w:t>de</w:t>
      </w:r>
      <w:r>
        <w:rPr>
          <w:spacing w:val="-10"/>
        </w:rPr>
        <w:t> </w:t>
      </w:r>
      <w:r>
        <w:rPr/>
        <w:t>definició</w:t>
      </w:r>
      <w:r>
        <w:rPr>
          <w:spacing w:val="-10"/>
        </w:rPr>
        <w:t> </w:t>
      </w:r>
      <w:r>
        <w:rPr/>
        <w:t>del</w:t>
      </w:r>
      <w:r>
        <w:rPr>
          <w:spacing w:val="-10"/>
        </w:rPr>
        <w:t> </w:t>
      </w:r>
      <w:r>
        <w:rPr/>
        <w:t>projecte,</w:t>
      </w:r>
      <w:r>
        <w:rPr>
          <w:spacing w:val="-10"/>
        </w:rPr>
        <w:t> </w:t>
      </w:r>
      <w:r>
        <w:rPr/>
        <w:t>planificació</w:t>
      </w:r>
      <w:r>
        <w:rPr>
          <w:spacing w:val="-10"/>
        </w:rPr>
        <w:t> </w:t>
      </w:r>
      <w:r>
        <w:rPr/>
        <w:t>de</w:t>
      </w:r>
      <w:r>
        <w:rPr>
          <w:spacing w:val="-10"/>
        </w:rPr>
        <w:t> </w:t>
      </w:r>
      <w:r>
        <w:rPr/>
        <w:t>la</w:t>
      </w:r>
      <w:r>
        <w:rPr>
          <w:spacing w:val="-10"/>
        </w:rPr>
        <w:t> </w:t>
      </w:r>
      <w:r>
        <w:rPr/>
        <w:t>intervenció</w:t>
      </w:r>
      <w:r>
        <w:rPr>
          <w:spacing w:val="-10"/>
        </w:rPr>
        <w:t> </w:t>
      </w:r>
      <w:r>
        <w:rPr/>
        <w:t>i elaboració de la documentació.</w:t>
      </w:r>
    </w:p>
    <w:p>
      <w:pPr>
        <w:pStyle w:val="BodyText"/>
        <w:spacing w:line="247" w:lineRule="auto" w:before="248"/>
        <w:ind w:left="165" w:right="170" w:firstLine="15"/>
      </w:pPr>
      <w:r>
        <w:rPr/>
        <w:t>La</w:t>
      </w:r>
      <w:r>
        <w:rPr>
          <w:spacing w:val="-11"/>
        </w:rPr>
        <w:t> </w:t>
      </w:r>
      <w:r>
        <w:rPr/>
        <w:t>funció</w:t>
      </w:r>
      <w:r>
        <w:rPr>
          <w:spacing w:val="-11"/>
        </w:rPr>
        <w:t> </w:t>
      </w:r>
      <w:r>
        <w:rPr/>
        <w:t>d'organització</w:t>
      </w:r>
      <w:r>
        <w:rPr>
          <w:spacing w:val="-11"/>
        </w:rPr>
        <w:t> </w:t>
      </w:r>
      <w:r>
        <w:rPr/>
        <w:t>de</w:t>
      </w:r>
      <w:r>
        <w:rPr>
          <w:spacing w:val="-11"/>
        </w:rPr>
        <w:t> </w:t>
      </w:r>
      <w:r>
        <w:rPr/>
        <w:t>l'execució</w:t>
      </w:r>
      <w:r>
        <w:rPr>
          <w:spacing w:val="-11"/>
        </w:rPr>
        <w:t> </w:t>
      </w:r>
      <w:r>
        <w:rPr/>
        <w:t>inclou</w:t>
      </w:r>
      <w:r>
        <w:rPr>
          <w:spacing w:val="-11"/>
        </w:rPr>
        <w:t> </w:t>
      </w:r>
      <w:r>
        <w:rPr/>
        <w:t>les</w:t>
      </w:r>
      <w:r>
        <w:rPr>
          <w:spacing w:val="-11"/>
        </w:rPr>
        <w:t> </w:t>
      </w:r>
      <w:r>
        <w:rPr/>
        <w:t>subfuncions</w:t>
      </w:r>
      <w:r>
        <w:rPr>
          <w:spacing w:val="-11"/>
        </w:rPr>
        <w:t> </w:t>
      </w:r>
      <w:r>
        <w:rPr/>
        <w:t>de</w:t>
      </w:r>
      <w:r>
        <w:rPr>
          <w:spacing w:val="-11"/>
        </w:rPr>
        <w:t> </w:t>
      </w:r>
      <w:r>
        <w:rPr/>
        <w:t>programació</w:t>
      </w:r>
      <w:r>
        <w:rPr>
          <w:spacing w:val="-11"/>
        </w:rPr>
        <w:t> </w:t>
      </w:r>
      <w:r>
        <w:rPr/>
        <w:t>d'activitats, gestió de recursos i supervisió de la intervenció.</w:t>
      </w:r>
    </w:p>
    <w:p>
      <w:pPr>
        <w:pStyle w:val="BodyText"/>
        <w:spacing w:line="247" w:lineRule="auto" w:before="247"/>
        <w:ind w:left="165" w:right="292" w:firstLine="15"/>
      </w:pPr>
      <w:r>
        <w:rPr/>
        <w:t>Les</w:t>
      </w:r>
      <w:r>
        <w:rPr>
          <w:spacing w:val="-10"/>
        </w:rPr>
        <w:t> </w:t>
      </w:r>
      <w:r>
        <w:rPr/>
        <w:t>activitats</w:t>
      </w:r>
      <w:r>
        <w:rPr>
          <w:spacing w:val="-10"/>
        </w:rPr>
        <w:t> </w:t>
      </w:r>
      <w:r>
        <w:rPr/>
        <w:t>professionals</w:t>
      </w:r>
      <w:r>
        <w:rPr>
          <w:spacing w:val="-10"/>
        </w:rPr>
        <w:t> </w:t>
      </w:r>
      <w:r>
        <w:rPr/>
        <w:t>associades</w:t>
      </w:r>
      <w:r>
        <w:rPr>
          <w:spacing w:val="-10"/>
        </w:rPr>
        <w:t> </w:t>
      </w:r>
      <w:r>
        <w:rPr/>
        <w:t>a</w:t>
      </w:r>
      <w:r>
        <w:rPr>
          <w:spacing w:val="-10"/>
        </w:rPr>
        <w:t> </w:t>
      </w:r>
      <w:r>
        <w:rPr/>
        <w:t>aquestes</w:t>
      </w:r>
      <w:r>
        <w:rPr>
          <w:spacing w:val="-10"/>
        </w:rPr>
        <w:t> </w:t>
      </w:r>
      <w:r>
        <w:rPr/>
        <w:t>funcions</w:t>
      </w:r>
      <w:r>
        <w:rPr>
          <w:spacing w:val="-10"/>
        </w:rPr>
        <w:t> </w:t>
      </w:r>
      <w:r>
        <w:rPr/>
        <w:t>es</w:t>
      </w:r>
      <w:r>
        <w:rPr>
          <w:spacing w:val="-10"/>
        </w:rPr>
        <w:t> </w:t>
      </w:r>
      <w:r>
        <w:rPr/>
        <w:t>desenvolupen</w:t>
      </w:r>
      <w:r>
        <w:rPr>
          <w:spacing w:val="-10"/>
        </w:rPr>
        <w:t> </w:t>
      </w:r>
      <w:r>
        <w:rPr/>
        <w:t>en</w:t>
      </w:r>
      <w:r>
        <w:rPr>
          <w:spacing w:val="-10"/>
        </w:rPr>
        <w:t> </w:t>
      </w:r>
      <w:r>
        <w:rPr/>
        <w:t>el</w:t>
      </w:r>
      <w:r>
        <w:rPr>
          <w:spacing w:val="-10"/>
        </w:rPr>
        <w:t> </w:t>
      </w:r>
      <w:r>
        <w:rPr/>
        <w:t>sector del manteniment aeromecànic d'avions amb motor de turbina.</w:t>
      </w:r>
    </w:p>
    <w:p>
      <w:pPr>
        <w:pStyle w:val="BodyText"/>
        <w:spacing w:line="247" w:lineRule="auto" w:before="248"/>
        <w:ind w:left="165" w:firstLine="15"/>
      </w:pPr>
      <w:r>
        <w:rPr/>
        <w:t>La</w:t>
      </w:r>
      <w:r>
        <w:rPr>
          <w:spacing w:val="-9"/>
        </w:rPr>
        <w:t> </w:t>
      </w:r>
      <w:r>
        <w:rPr/>
        <w:t>formació</w:t>
      </w:r>
      <w:r>
        <w:rPr>
          <w:spacing w:val="-9"/>
        </w:rPr>
        <w:t> </w:t>
      </w:r>
      <w:r>
        <w:rPr/>
        <w:t>del</w:t>
      </w:r>
      <w:r>
        <w:rPr>
          <w:spacing w:val="-9"/>
        </w:rPr>
        <w:t> </w:t>
      </w:r>
      <w:r>
        <w:rPr/>
        <w:t>mòdul</w:t>
      </w:r>
      <w:r>
        <w:rPr>
          <w:spacing w:val="-9"/>
        </w:rPr>
        <w:t> </w:t>
      </w:r>
      <w:r>
        <w:rPr/>
        <w:t>es</w:t>
      </w:r>
      <w:r>
        <w:rPr>
          <w:spacing w:val="-9"/>
        </w:rPr>
        <w:t> </w:t>
      </w:r>
      <w:r>
        <w:rPr/>
        <w:t>relaciona</w:t>
      </w:r>
      <w:r>
        <w:rPr>
          <w:spacing w:val="-9"/>
        </w:rPr>
        <w:t> </w:t>
      </w:r>
      <w:r>
        <w:rPr/>
        <w:t>amb</w:t>
      </w:r>
      <w:r>
        <w:rPr>
          <w:spacing w:val="-9"/>
        </w:rPr>
        <w:t> </w:t>
      </w:r>
      <w:r>
        <w:rPr/>
        <w:t>la</w:t>
      </w:r>
      <w:r>
        <w:rPr>
          <w:spacing w:val="-9"/>
        </w:rPr>
        <w:t> </w:t>
      </w:r>
      <w:r>
        <w:rPr/>
        <w:t>totalitat</w:t>
      </w:r>
      <w:r>
        <w:rPr>
          <w:spacing w:val="-9"/>
        </w:rPr>
        <w:t> </w:t>
      </w:r>
      <w:r>
        <w:rPr/>
        <w:t>dels</w:t>
      </w:r>
      <w:r>
        <w:rPr>
          <w:spacing w:val="-9"/>
        </w:rPr>
        <w:t> </w:t>
      </w:r>
      <w:r>
        <w:rPr/>
        <w:t>objectius</w:t>
      </w:r>
      <w:r>
        <w:rPr>
          <w:spacing w:val="-9"/>
        </w:rPr>
        <w:t> </w:t>
      </w:r>
      <w:r>
        <w:rPr/>
        <w:t>generals</w:t>
      </w:r>
      <w:r>
        <w:rPr>
          <w:spacing w:val="-9"/>
        </w:rPr>
        <w:t> </w:t>
      </w:r>
      <w:r>
        <w:rPr/>
        <w:t>del</w:t>
      </w:r>
      <w:r>
        <w:rPr>
          <w:spacing w:val="-9"/>
        </w:rPr>
        <w:t> </w:t>
      </w:r>
      <w:r>
        <w:rPr/>
        <w:t>cicle</w:t>
      </w:r>
      <w:r>
        <w:rPr>
          <w:spacing w:val="-9"/>
        </w:rPr>
        <w:t> </w:t>
      </w:r>
      <w:r>
        <w:rPr/>
        <w:t>i</w:t>
      </w:r>
      <w:r>
        <w:rPr>
          <w:spacing w:val="-9"/>
        </w:rPr>
        <w:t> </w:t>
      </w:r>
      <w:r>
        <w:rPr/>
        <w:t>de</w:t>
      </w:r>
      <w:r>
        <w:rPr>
          <w:spacing w:val="-9"/>
        </w:rPr>
        <w:t> </w:t>
      </w:r>
      <w:r>
        <w:rPr/>
        <w:t>les competències professionals i per a l’ocupabilitat.</w:t>
      </w:r>
    </w:p>
    <w:p>
      <w:pPr>
        <w:pStyle w:val="BodyText"/>
        <w:spacing w:line="247" w:lineRule="auto" w:before="248"/>
        <w:ind w:left="165" w:firstLine="15"/>
      </w:pPr>
      <w:r>
        <w:rPr/>
        <w:t>Les</w:t>
      </w:r>
      <w:r>
        <w:rPr>
          <w:spacing w:val="-10"/>
        </w:rPr>
        <w:t> </w:t>
      </w:r>
      <w:r>
        <w:rPr/>
        <w:t>línies</w:t>
      </w:r>
      <w:r>
        <w:rPr>
          <w:spacing w:val="-10"/>
        </w:rPr>
        <w:t> </w:t>
      </w:r>
      <w:r>
        <w:rPr/>
        <w:t>d'actuació</w:t>
      </w:r>
      <w:r>
        <w:rPr>
          <w:spacing w:val="-10"/>
        </w:rPr>
        <w:t> </w:t>
      </w:r>
      <w:r>
        <w:rPr/>
        <w:t>en</w:t>
      </w:r>
      <w:r>
        <w:rPr>
          <w:spacing w:val="-10"/>
        </w:rPr>
        <w:t> </w:t>
      </w:r>
      <w:r>
        <w:rPr/>
        <w:t>el</w:t>
      </w:r>
      <w:r>
        <w:rPr>
          <w:spacing w:val="-10"/>
        </w:rPr>
        <w:t> </w:t>
      </w:r>
      <w:r>
        <w:rPr/>
        <w:t>procés</w:t>
      </w:r>
      <w:r>
        <w:rPr>
          <w:spacing w:val="-10"/>
        </w:rPr>
        <w:t> </w:t>
      </w:r>
      <w:r>
        <w:rPr/>
        <w:t>d'ensenyament-aprenentatge</w:t>
      </w:r>
      <w:r>
        <w:rPr>
          <w:spacing w:val="-10"/>
        </w:rPr>
        <w:t> </w:t>
      </w:r>
      <w:r>
        <w:rPr/>
        <w:t>que</w:t>
      </w:r>
      <w:r>
        <w:rPr>
          <w:spacing w:val="-10"/>
        </w:rPr>
        <w:t> </w:t>
      </w:r>
      <w:r>
        <w:rPr/>
        <w:t>permeten</w:t>
      </w:r>
      <w:r>
        <w:rPr>
          <w:spacing w:val="-10"/>
        </w:rPr>
        <w:t> </w:t>
      </w:r>
      <w:r>
        <w:rPr/>
        <w:t>assolir</w:t>
      </w:r>
      <w:r>
        <w:rPr>
          <w:spacing w:val="-10"/>
        </w:rPr>
        <w:t> </w:t>
      </w:r>
      <w:r>
        <w:rPr/>
        <w:t>els objectius del mòdul estan relacionades amb:</w:t>
      </w:r>
    </w:p>
    <w:p>
      <w:pPr>
        <w:pStyle w:val="ListParagraph"/>
        <w:numPr>
          <w:ilvl w:val="0"/>
          <w:numId w:val="263"/>
        </w:numPr>
        <w:tabs>
          <w:tab w:pos="884" w:val="left" w:leader="none"/>
        </w:tabs>
        <w:spacing w:line="251" w:lineRule="exact" w:before="0" w:after="0"/>
        <w:ind w:left="884" w:right="0" w:hanging="359"/>
        <w:jc w:val="left"/>
        <w:rPr>
          <w:sz w:val="22"/>
        </w:rPr>
      </w:pPr>
      <w:r>
        <w:rPr>
          <w:sz w:val="22"/>
        </w:rPr>
        <w:t>L'execució</w:t>
      </w:r>
      <w:r>
        <w:rPr>
          <w:spacing w:val="-10"/>
          <w:sz w:val="22"/>
        </w:rPr>
        <w:t> </w:t>
      </w:r>
      <w:r>
        <w:rPr>
          <w:sz w:val="22"/>
        </w:rPr>
        <w:t>de</w:t>
      </w:r>
      <w:r>
        <w:rPr>
          <w:spacing w:val="-9"/>
          <w:sz w:val="22"/>
        </w:rPr>
        <w:t> </w:t>
      </w:r>
      <w:r>
        <w:rPr>
          <w:sz w:val="22"/>
        </w:rPr>
        <w:t>treballs</w:t>
      </w:r>
      <w:r>
        <w:rPr>
          <w:spacing w:val="-10"/>
          <w:sz w:val="22"/>
        </w:rPr>
        <w:t> </w:t>
      </w:r>
      <w:r>
        <w:rPr>
          <w:sz w:val="22"/>
        </w:rPr>
        <w:t>en</w:t>
      </w:r>
      <w:r>
        <w:rPr>
          <w:spacing w:val="-9"/>
          <w:sz w:val="22"/>
        </w:rPr>
        <w:t> </w:t>
      </w:r>
      <w:r>
        <w:rPr>
          <w:spacing w:val="-2"/>
          <w:sz w:val="22"/>
        </w:rPr>
        <w:t>equip.</w:t>
      </w:r>
    </w:p>
    <w:p>
      <w:pPr>
        <w:pStyle w:val="ListParagraph"/>
        <w:numPr>
          <w:ilvl w:val="0"/>
          <w:numId w:val="263"/>
        </w:numPr>
        <w:tabs>
          <w:tab w:pos="884" w:val="left" w:leader="none"/>
        </w:tabs>
        <w:spacing w:line="240" w:lineRule="auto" w:before="6" w:after="0"/>
        <w:ind w:left="884" w:right="0" w:hanging="359"/>
        <w:jc w:val="left"/>
        <w:rPr>
          <w:sz w:val="22"/>
        </w:rPr>
      </w:pPr>
      <w:r>
        <w:rPr>
          <w:sz w:val="22"/>
        </w:rPr>
        <w:t>La</w:t>
      </w:r>
      <w:r>
        <w:rPr>
          <w:spacing w:val="-13"/>
          <w:sz w:val="22"/>
        </w:rPr>
        <w:t> </w:t>
      </w:r>
      <w:r>
        <w:rPr>
          <w:sz w:val="22"/>
        </w:rPr>
        <w:t>responsabilitat</w:t>
      </w:r>
      <w:r>
        <w:rPr>
          <w:spacing w:val="-13"/>
          <w:sz w:val="22"/>
        </w:rPr>
        <w:t> </w:t>
      </w:r>
      <w:r>
        <w:rPr>
          <w:sz w:val="22"/>
        </w:rPr>
        <w:t>i</w:t>
      </w:r>
      <w:r>
        <w:rPr>
          <w:spacing w:val="-13"/>
          <w:sz w:val="22"/>
        </w:rPr>
        <w:t> </w:t>
      </w:r>
      <w:r>
        <w:rPr>
          <w:sz w:val="22"/>
        </w:rPr>
        <w:t>l'autoavaluació</w:t>
      </w:r>
      <w:r>
        <w:rPr>
          <w:spacing w:val="-13"/>
          <w:sz w:val="22"/>
        </w:rPr>
        <w:t> </w:t>
      </w:r>
      <w:r>
        <w:rPr>
          <w:sz w:val="22"/>
        </w:rPr>
        <w:t>del</w:t>
      </w:r>
      <w:r>
        <w:rPr>
          <w:spacing w:val="-13"/>
          <w:sz w:val="22"/>
        </w:rPr>
        <w:t> </w:t>
      </w:r>
      <w:r>
        <w:rPr>
          <w:sz w:val="22"/>
        </w:rPr>
        <w:t>treball</w:t>
      </w:r>
      <w:r>
        <w:rPr>
          <w:spacing w:val="-13"/>
          <w:sz w:val="22"/>
        </w:rPr>
        <w:t> </w:t>
      </w:r>
      <w:r>
        <w:rPr>
          <w:spacing w:val="-2"/>
          <w:sz w:val="22"/>
        </w:rPr>
        <w:t>realitzat.</w:t>
      </w:r>
    </w:p>
    <w:p>
      <w:pPr>
        <w:pStyle w:val="ListParagraph"/>
        <w:numPr>
          <w:ilvl w:val="0"/>
          <w:numId w:val="263"/>
        </w:numPr>
        <w:tabs>
          <w:tab w:pos="884" w:val="left" w:leader="none"/>
        </w:tabs>
        <w:spacing w:line="240" w:lineRule="auto" w:before="7" w:after="0"/>
        <w:ind w:left="884" w:right="0" w:hanging="359"/>
        <w:jc w:val="left"/>
        <w:rPr>
          <w:sz w:val="22"/>
        </w:rPr>
      </w:pPr>
      <w:r>
        <w:rPr>
          <w:sz w:val="22"/>
        </w:rPr>
        <w:t>L'autonomia</w:t>
      </w:r>
      <w:r>
        <w:rPr>
          <w:spacing w:val="-12"/>
          <w:sz w:val="22"/>
        </w:rPr>
        <w:t> </w:t>
      </w:r>
      <w:r>
        <w:rPr>
          <w:sz w:val="22"/>
        </w:rPr>
        <w:t>i</w:t>
      </w:r>
      <w:r>
        <w:rPr>
          <w:spacing w:val="-12"/>
          <w:sz w:val="22"/>
        </w:rPr>
        <w:t> </w:t>
      </w:r>
      <w:r>
        <w:rPr>
          <w:sz w:val="22"/>
        </w:rPr>
        <w:t>la</w:t>
      </w:r>
      <w:r>
        <w:rPr>
          <w:spacing w:val="-12"/>
          <w:sz w:val="22"/>
        </w:rPr>
        <w:t> </w:t>
      </w:r>
      <w:r>
        <w:rPr>
          <w:sz w:val="22"/>
        </w:rPr>
        <w:t>iniciativa</w:t>
      </w:r>
      <w:r>
        <w:rPr>
          <w:spacing w:val="-11"/>
          <w:sz w:val="22"/>
        </w:rPr>
        <w:t> </w:t>
      </w:r>
      <w:r>
        <w:rPr>
          <w:spacing w:val="-2"/>
          <w:sz w:val="22"/>
        </w:rPr>
        <w:t>personal.</w:t>
      </w:r>
    </w:p>
    <w:p>
      <w:pPr>
        <w:pStyle w:val="ListParagraph"/>
        <w:numPr>
          <w:ilvl w:val="0"/>
          <w:numId w:val="263"/>
        </w:numPr>
        <w:tabs>
          <w:tab w:pos="884" w:val="left" w:leader="none"/>
        </w:tabs>
        <w:spacing w:line="240" w:lineRule="auto" w:before="6" w:after="0"/>
        <w:ind w:left="884" w:right="0" w:hanging="359"/>
        <w:jc w:val="left"/>
        <w:rPr>
          <w:sz w:val="22"/>
        </w:rPr>
      </w:pPr>
      <w:r>
        <w:rPr>
          <w:sz w:val="22"/>
        </w:rPr>
        <w:t>L'ús</w:t>
      </w:r>
      <w:r>
        <w:rPr>
          <w:spacing w:val="-9"/>
          <w:sz w:val="22"/>
        </w:rPr>
        <w:t> </w:t>
      </w:r>
      <w:r>
        <w:rPr>
          <w:sz w:val="22"/>
        </w:rPr>
        <w:t>de</w:t>
      </w:r>
      <w:r>
        <w:rPr>
          <w:spacing w:val="-8"/>
          <w:sz w:val="22"/>
        </w:rPr>
        <w:t> </w:t>
      </w:r>
      <w:r>
        <w:rPr>
          <w:sz w:val="22"/>
        </w:rPr>
        <w:t>les</w:t>
      </w:r>
      <w:r>
        <w:rPr>
          <w:spacing w:val="-9"/>
          <w:sz w:val="22"/>
        </w:rPr>
        <w:t> </w:t>
      </w:r>
      <w:r>
        <w:rPr>
          <w:sz w:val="22"/>
        </w:rPr>
        <w:t>Tecnologies</w:t>
      </w:r>
      <w:r>
        <w:rPr>
          <w:spacing w:val="-8"/>
          <w:sz w:val="22"/>
        </w:rPr>
        <w:t> </w:t>
      </w:r>
      <w:r>
        <w:rPr>
          <w:sz w:val="22"/>
        </w:rPr>
        <w:t>de</w:t>
      </w:r>
      <w:r>
        <w:rPr>
          <w:spacing w:val="-9"/>
          <w:sz w:val="22"/>
        </w:rPr>
        <w:t> </w:t>
      </w:r>
      <w:r>
        <w:rPr>
          <w:sz w:val="22"/>
        </w:rPr>
        <w:t>la</w:t>
      </w:r>
      <w:r>
        <w:rPr>
          <w:spacing w:val="-8"/>
          <w:sz w:val="22"/>
        </w:rPr>
        <w:t> </w:t>
      </w:r>
      <w:r>
        <w:rPr>
          <w:sz w:val="22"/>
        </w:rPr>
        <w:t>Informació</w:t>
      </w:r>
      <w:r>
        <w:rPr>
          <w:spacing w:val="-9"/>
          <w:sz w:val="22"/>
        </w:rPr>
        <w:t> </w:t>
      </w:r>
      <w:r>
        <w:rPr>
          <w:sz w:val="22"/>
        </w:rPr>
        <w:t>i</w:t>
      </w:r>
      <w:r>
        <w:rPr>
          <w:spacing w:val="-8"/>
          <w:sz w:val="22"/>
        </w:rPr>
        <w:t> </w:t>
      </w:r>
      <w:r>
        <w:rPr>
          <w:sz w:val="22"/>
        </w:rPr>
        <w:t>de</w:t>
      </w:r>
      <w:r>
        <w:rPr>
          <w:spacing w:val="-9"/>
          <w:sz w:val="22"/>
        </w:rPr>
        <w:t> </w:t>
      </w:r>
      <w:r>
        <w:rPr>
          <w:sz w:val="22"/>
        </w:rPr>
        <w:t>la</w:t>
      </w:r>
      <w:r>
        <w:rPr>
          <w:spacing w:val="-8"/>
          <w:sz w:val="22"/>
        </w:rPr>
        <w:t> </w:t>
      </w:r>
      <w:r>
        <w:rPr>
          <w:spacing w:val="-2"/>
          <w:sz w:val="22"/>
        </w:rPr>
        <w:t>Comunicació.</w:t>
      </w:r>
    </w:p>
    <w:p>
      <w:pPr>
        <w:pStyle w:val="BodyText"/>
        <w:spacing w:before="3"/>
        <w:ind w:left="0" w:firstLine="0"/>
      </w:pPr>
    </w:p>
    <w:p>
      <w:pPr>
        <w:pStyle w:val="Heading1"/>
      </w:pPr>
      <w:r>
        <w:rPr>
          <w:spacing w:val="-2"/>
        </w:rPr>
        <w:t>IB3101</w:t>
      </w:r>
      <w:r>
        <w:rPr>
          <w:spacing w:val="-11"/>
        </w:rPr>
        <w:t> </w:t>
      </w:r>
      <w:r>
        <w:rPr>
          <w:spacing w:val="-2"/>
        </w:rPr>
        <w:t>-</w:t>
      </w:r>
      <w:r>
        <w:rPr>
          <w:spacing w:val="-11"/>
        </w:rPr>
        <w:t> </w:t>
      </w:r>
      <w:r>
        <w:rPr>
          <w:spacing w:val="-2"/>
        </w:rPr>
        <w:t>ANGLÈS</w:t>
      </w:r>
      <w:r>
        <w:rPr>
          <w:spacing w:val="-11"/>
        </w:rPr>
        <w:t> </w:t>
      </w:r>
      <w:r>
        <w:rPr>
          <w:spacing w:val="-2"/>
        </w:rPr>
        <w:t>TÈCNIC</w:t>
      </w:r>
      <w:r>
        <w:rPr>
          <w:spacing w:val="-10"/>
        </w:rPr>
        <w:t> I</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7"/>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35</w:t>
      </w:r>
      <w:r>
        <w:rPr>
          <w:spacing w:val="-9"/>
        </w:rPr>
        <w:t> </w:t>
      </w:r>
      <w:r>
        <w:rPr>
          <w:spacing w:val="-2"/>
        </w:rPr>
        <w:t>hores.</w:t>
      </w:r>
    </w:p>
    <w:p>
      <w:pPr>
        <w:pStyle w:val="BodyText"/>
        <w:spacing w:before="3"/>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5"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64"/>
        </w:numPr>
        <w:tabs>
          <w:tab w:pos="883" w:val="left" w:leader="none"/>
          <w:tab w:pos="885" w:val="left" w:leader="none"/>
        </w:tabs>
        <w:spacing w:line="247" w:lineRule="auto" w:before="0" w:after="0"/>
        <w:ind w:left="885" w:right="237" w:hanging="360"/>
        <w:jc w:val="left"/>
        <w:rPr>
          <w:sz w:val="22"/>
        </w:rPr>
      </w:pPr>
      <w:r>
        <w:rPr>
          <w:sz w:val="22"/>
        </w:rPr>
        <w:t>Reconeix informació professional i quotidiana senzilla continguda en discursos orals emesos</w:t>
      </w:r>
      <w:r>
        <w:rPr>
          <w:spacing w:val="-10"/>
          <w:sz w:val="22"/>
        </w:rPr>
        <w:t> </w:t>
      </w:r>
      <w:r>
        <w:rPr>
          <w:sz w:val="22"/>
        </w:rPr>
        <w:t>per</w:t>
      </w:r>
      <w:r>
        <w:rPr>
          <w:spacing w:val="-10"/>
          <w:sz w:val="22"/>
        </w:rPr>
        <w:t> </w:t>
      </w:r>
      <w:r>
        <w:rPr>
          <w:sz w:val="22"/>
        </w:rPr>
        <w:t>qualsevol</w:t>
      </w:r>
      <w:r>
        <w:rPr>
          <w:spacing w:val="-10"/>
          <w:sz w:val="22"/>
        </w:rPr>
        <w:t> </w:t>
      </w:r>
      <w:r>
        <w:rPr>
          <w:sz w:val="22"/>
        </w:rPr>
        <w:t>mitjà</w:t>
      </w:r>
      <w:r>
        <w:rPr>
          <w:spacing w:val="-10"/>
          <w:sz w:val="22"/>
        </w:rPr>
        <w:t> </w:t>
      </w:r>
      <w:r>
        <w:rPr>
          <w:sz w:val="22"/>
        </w:rPr>
        <w:t>de</w:t>
      </w:r>
      <w:r>
        <w:rPr>
          <w:spacing w:val="-10"/>
          <w:sz w:val="22"/>
        </w:rPr>
        <w:t> </w:t>
      </w:r>
      <w:r>
        <w:rPr>
          <w:sz w:val="22"/>
        </w:rPr>
        <w:t>comunicació</w:t>
      </w:r>
      <w:r>
        <w:rPr>
          <w:spacing w:val="-10"/>
          <w:sz w:val="22"/>
        </w:rPr>
        <w:t> </w:t>
      </w:r>
      <w:r>
        <w:rPr>
          <w:sz w:val="22"/>
        </w:rPr>
        <w:t>en</w:t>
      </w:r>
      <w:r>
        <w:rPr>
          <w:spacing w:val="-10"/>
          <w:sz w:val="22"/>
        </w:rPr>
        <w:t> </w:t>
      </w:r>
      <w:r>
        <w:rPr>
          <w:sz w:val="22"/>
        </w:rPr>
        <w:t>llengua</w:t>
      </w:r>
      <w:r>
        <w:rPr>
          <w:spacing w:val="-10"/>
          <w:sz w:val="22"/>
        </w:rPr>
        <w:t> </w:t>
      </w:r>
      <w:r>
        <w:rPr>
          <w:sz w:val="22"/>
        </w:rPr>
        <w:t>anglesa</w:t>
      </w:r>
      <w:r>
        <w:rPr>
          <w:spacing w:val="-10"/>
          <w:sz w:val="22"/>
        </w:rPr>
        <w:t> </w:t>
      </w:r>
      <w:r>
        <w:rPr>
          <w:sz w:val="22"/>
        </w:rPr>
        <w:t>estàndard</w:t>
      </w:r>
      <w:r>
        <w:rPr>
          <w:spacing w:val="-10"/>
          <w:sz w:val="22"/>
        </w:rPr>
        <w:t> </w:t>
      </w:r>
      <w:r>
        <w:rPr>
          <w:sz w:val="22"/>
        </w:rPr>
        <w:t>i</w:t>
      </w:r>
      <w:r>
        <w:rPr>
          <w:spacing w:val="-10"/>
          <w:sz w:val="22"/>
        </w:rPr>
        <w:t> </w:t>
      </w:r>
      <w:r>
        <w:rPr>
          <w:sz w:val="22"/>
        </w:rPr>
        <w:t>interpreta amb precisió el contingut del missatge.</w:t>
      </w:r>
    </w:p>
    <w:p>
      <w:pPr>
        <w:pStyle w:val="BodyText"/>
        <w:spacing w:line="250" w:lineRule="exact"/>
        <w:ind w:left="165" w:firstLine="0"/>
      </w:pPr>
      <w:r>
        <w:rPr/>
        <w:t>Criteris</w:t>
      </w:r>
      <w:r>
        <w:rPr>
          <w:spacing w:val="-7"/>
        </w:rPr>
        <w:t> </w:t>
      </w:r>
      <w:r>
        <w:rPr>
          <w:spacing w:val="-2"/>
        </w:rPr>
        <w:t>d’avaluació:</w:t>
      </w:r>
    </w:p>
    <w:p>
      <w:pPr>
        <w:pStyle w:val="ListParagraph"/>
        <w:numPr>
          <w:ilvl w:val="1"/>
          <w:numId w:val="264"/>
        </w:numPr>
        <w:tabs>
          <w:tab w:pos="884" w:val="left" w:leader="none"/>
        </w:tabs>
        <w:spacing w:line="240" w:lineRule="auto" w:before="5" w:after="0"/>
        <w:ind w:left="884" w:right="0" w:hanging="359"/>
        <w:jc w:val="left"/>
        <w:rPr>
          <w:sz w:val="22"/>
        </w:rPr>
      </w:pPr>
      <w:r>
        <w:rPr>
          <w:sz w:val="22"/>
        </w:rPr>
        <w:t>Identifica</w:t>
      </w:r>
      <w:r>
        <w:rPr>
          <w:spacing w:val="-12"/>
          <w:sz w:val="22"/>
        </w:rPr>
        <w:t> </w:t>
      </w:r>
      <w:r>
        <w:rPr>
          <w:sz w:val="22"/>
        </w:rPr>
        <w:t>la</w:t>
      </w:r>
      <w:r>
        <w:rPr>
          <w:spacing w:val="-12"/>
          <w:sz w:val="22"/>
        </w:rPr>
        <w:t> </w:t>
      </w:r>
      <w:r>
        <w:rPr>
          <w:sz w:val="22"/>
        </w:rPr>
        <w:t>idea</w:t>
      </w:r>
      <w:r>
        <w:rPr>
          <w:spacing w:val="-11"/>
          <w:sz w:val="22"/>
        </w:rPr>
        <w:t> </w:t>
      </w:r>
      <w:r>
        <w:rPr>
          <w:sz w:val="22"/>
        </w:rPr>
        <w:t>principal</w:t>
      </w:r>
      <w:r>
        <w:rPr>
          <w:spacing w:val="-12"/>
          <w:sz w:val="22"/>
        </w:rPr>
        <w:t> </w:t>
      </w:r>
      <w:r>
        <w:rPr>
          <w:sz w:val="22"/>
        </w:rPr>
        <w:t>del</w:t>
      </w:r>
      <w:r>
        <w:rPr>
          <w:spacing w:val="-11"/>
          <w:sz w:val="22"/>
        </w:rPr>
        <w:t> </w:t>
      </w:r>
      <w:r>
        <w:rPr>
          <w:spacing w:val="-2"/>
          <w:sz w:val="22"/>
        </w:rPr>
        <w:t>missatge.</w:t>
      </w:r>
    </w:p>
    <w:p>
      <w:pPr>
        <w:pStyle w:val="ListParagraph"/>
        <w:numPr>
          <w:ilvl w:val="1"/>
          <w:numId w:val="264"/>
        </w:numPr>
        <w:tabs>
          <w:tab w:pos="885" w:val="left" w:leader="none"/>
        </w:tabs>
        <w:spacing w:line="247" w:lineRule="auto" w:before="6" w:after="0"/>
        <w:ind w:left="885" w:right="482" w:hanging="360"/>
        <w:jc w:val="left"/>
        <w:rPr>
          <w:sz w:val="22"/>
        </w:rPr>
      </w:pPr>
      <w:r>
        <w:rPr>
          <w:sz w:val="22"/>
        </w:rPr>
        <w:t>Reconeix</w:t>
      </w:r>
      <w:r>
        <w:rPr>
          <w:spacing w:val="-10"/>
          <w:sz w:val="22"/>
        </w:rPr>
        <w:t> </w:t>
      </w:r>
      <w:r>
        <w:rPr>
          <w:sz w:val="22"/>
        </w:rPr>
        <w:t>la</w:t>
      </w:r>
      <w:r>
        <w:rPr>
          <w:spacing w:val="-10"/>
          <w:sz w:val="22"/>
        </w:rPr>
        <w:t> </w:t>
      </w:r>
      <w:r>
        <w:rPr>
          <w:sz w:val="22"/>
        </w:rPr>
        <w:t>finalitat</w:t>
      </w:r>
      <w:r>
        <w:rPr>
          <w:spacing w:val="-10"/>
          <w:sz w:val="22"/>
        </w:rPr>
        <w:t> </w:t>
      </w:r>
      <w:r>
        <w:rPr>
          <w:sz w:val="22"/>
        </w:rPr>
        <w:t>de</w:t>
      </w:r>
      <w:r>
        <w:rPr>
          <w:spacing w:val="-10"/>
          <w:sz w:val="22"/>
        </w:rPr>
        <w:t> </w:t>
      </w:r>
      <w:r>
        <w:rPr>
          <w:sz w:val="22"/>
        </w:rPr>
        <w:t>missatges</w:t>
      </w:r>
      <w:r>
        <w:rPr>
          <w:spacing w:val="-10"/>
          <w:sz w:val="22"/>
        </w:rPr>
        <w:t> </w:t>
      </w:r>
      <w:r>
        <w:rPr>
          <w:sz w:val="22"/>
        </w:rPr>
        <w:t>orals</w:t>
      </w:r>
      <w:r>
        <w:rPr>
          <w:spacing w:val="-10"/>
          <w:sz w:val="22"/>
        </w:rPr>
        <w:t> </w:t>
      </w:r>
      <w:r>
        <w:rPr>
          <w:sz w:val="22"/>
        </w:rPr>
        <w:t>pronunciats</w:t>
      </w:r>
      <w:r>
        <w:rPr>
          <w:spacing w:val="-10"/>
          <w:sz w:val="22"/>
        </w:rPr>
        <w:t> </w:t>
      </w:r>
      <w:r>
        <w:rPr>
          <w:sz w:val="22"/>
        </w:rPr>
        <w:t>en</w:t>
      </w:r>
      <w:r>
        <w:rPr>
          <w:spacing w:val="-10"/>
          <w:sz w:val="22"/>
        </w:rPr>
        <w:t> </w:t>
      </w:r>
      <w:r>
        <w:rPr>
          <w:sz w:val="22"/>
        </w:rPr>
        <w:t>llengua</w:t>
      </w:r>
      <w:r>
        <w:rPr>
          <w:spacing w:val="-10"/>
          <w:sz w:val="22"/>
        </w:rPr>
        <w:t> </w:t>
      </w:r>
      <w:r>
        <w:rPr>
          <w:sz w:val="22"/>
        </w:rPr>
        <w:t>anglesa</w:t>
      </w:r>
      <w:r>
        <w:rPr>
          <w:spacing w:val="-10"/>
          <w:sz w:val="22"/>
        </w:rPr>
        <w:t> </w:t>
      </w:r>
      <w:r>
        <w:rPr>
          <w:sz w:val="22"/>
        </w:rPr>
        <w:t>estàndard</w:t>
      </w:r>
      <w:r>
        <w:rPr>
          <w:spacing w:val="-10"/>
          <w:sz w:val="22"/>
        </w:rPr>
        <w:t> </w:t>
      </w:r>
      <w:r>
        <w:rPr>
          <w:sz w:val="22"/>
        </w:rPr>
        <w:t>i identifica l'estat d'ànim i el to del parlant.</w:t>
      </w:r>
    </w:p>
    <w:p>
      <w:pPr>
        <w:pStyle w:val="ListParagraph"/>
        <w:numPr>
          <w:ilvl w:val="1"/>
          <w:numId w:val="264"/>
        </w:numPr>
        <w:tabs>
          <w:tab w:pos="885" w:val="left" w:leader="none"/>
        </w:tabs>
        <w:spacing w:line="247" w:lineRule="auto" w:before="0" w:after="0"/>
        <w:ind w:left="885" w:right="344" w:hanging="360"/>
        <w:jc w:val="left"/>
        <w:rPr>
          <w:sz w:val="22"/>
        </w:rPr>
      </w:pPr>
      <w:r>
        <w:rPr>
          <w:sz w:val="22"/>
        </w:rPr>
        <w:t>Extreu</w:t>
      </w:r>
      <w:r>
        <w:rPr>
          <w:spacing w:val="-11"/>
          <w:sz w:val="22"/>
        </w:rPr>
        <w:t> </w:t>
      </w:r>
      <w:r>
        <w:rPr>
          <w:sz w:val="22"/>
        </w:rPr>
        <w:t>correctament</w:t>
      </w:r>
      <w:r>
        <w:rPr>
          <w:spacing w:val="-11"/>
          <w:sz w:val="22"/>
        </w:rPr>
        <w:t> </w:t>
      </w:r>
      <w:r>
        <w:rPr>
          <w:sz w:val="22"/>
        </w:rPr>
        <w:t>la</w:t>
      </w:r>
      <w:r>
        <w:rPr>
          <w:spacing w:val="-11"/>
          <w:sz w:val="22"/>
        </w:rPr>
        <w:t> </w:t>
      </w:r>
      <w:r>
        <w:rPr>
          <w:sz w:val="22"/>
        </w:rPr>
        <w:t>informació</w:t>
      </w:r>
      <w:r>
        <w:rPr>
          <w:spacing w:val="-11"/>
          <w:sz w:val="22"/>
        </w:rPr>
        <w:t> </w:t>
      </w:r>
      <w:r>
        <w:rPr>
          <w:sz w:val="22"/>
        </w:rPr>
        <w:t>de</w:t>
      </w:r>
      <w:r>
        <w:rPr>
          <w:spacing w:val="-11"/>
          <w:sz w:val="22"/>
        </w:rPr>
        <w:t> </w:t>
      </w:r>
      <w:r>
        <w:rPr>
          <w:sz w:val="22"/>
        </w:rPr>
        <w:t>missatges</w:t>
      </w:r>
      <w:r>
        <w:rPr>
          <w:spacing w:val="-11"/>
          <w:sz w:val="22"/>
        </w:rPr>
        <w:t> </w:t>
      </w:r>
      <w:r>
        <w:rPr>
          <w:sz w:val="22"/>
        </w:rPr>
        <w:t>orals</w:t>
      </w:r>
      <w:r>
        <w:rPr>
          <w:spacing w:val="-11"/>
          <w:sz w:val="22"/>
        </w:rPr>
        <w:t> </w:t>
      </w:r>
      <w:r>
        <w:rPr>
          <w:sz w:val="22"/>
        </w:rPr>
        <w:t>en</w:t>
      </w:r>
      <w:r>
        <w:rPr>
          <w:spacing w:val="-11"/>
          <w:sz w:val="22"/>
        </w:rPr>
        <w:t> </w:t>
      </w:r>
      <w:r>
        <w:rPr>
          <w:sz w:val="22"/>
        </w:rPr>
        <w:t>llengua</w:t>
      </w:r>
      <w:r>
        <w:rPr>
          <w:spacing w:val="-11"/>
          <w:sz w:val="22"/>
        </w:rPr>
        <w:t> </w:t>
      </w:r>
      <w:r>
        <w:rPr>
          <w:sz w:val="22"/>
        </w:rPr>
        <w:t>anglesa</w:t>
      </w:r>
      <w:r>
        <w:rPr>
          <w:spacing w:val="-11"/>
          <w:sz w:val="22"/>
        </w:rPr>
        <w:t> </w:t>
      </w:r>
      <w:r>
        <w:rPr>
          <w:sz w:val="22"/>
        </w:rPr>
        <w:t>estàndard, relacionats amb la vida social, professional o acadèmica.</w:t>
      </w:r>
    </w:p>
    <w:p>
      <w:pPr>
        <w:pStyle w:val="ListParagraph"/>
        <w:numPr>
          <w:ilvl w:val="1"/>
          <w:numId w:val="264"/>
        </w:numPr>
        <w:tabs>
          <w:tab w:pos="885" w:val="left" w:leader="none"/>
        </w:tabs>
        <w:spacing w:line="247" w:lineRule="auto" w:before="0" w:after="0"/>
        <w:ind w:left="885" w:right="1075" w:hanging="360"/>
        <w:jc w:val="left"/>
        <w:rPr>
          <w:sz w:val="22"/>
        </w:rPr>
      </w:pPr>
      <w:r>
        <w:rPr>
          <w:sz w:val="22"/>
        </w:rPr>
        <w:t>Extreu</w:t>
      </w:r>
      <w:r>
        <w:rPr>
          <w:spacing w:val="-11"/>
          <w:sz w:val="22"/>
        </w:rPr>
        <w:t> </w:t>
      </w:r>
      <w:r>
        <w:rPr>
          <w:sz w:val="22"/>
        </w:rPr>
        <w:t>les</w:t>
      </w:r>
      <w:r>
        <w:rPr>
          <w:spacing w:val="-11"/>
          <w:sz w:val="22"/>
        </w:rPr>
        <w:t> </w:t>
      </w:r>
      <w:r>
        <w:rPr>
          <w:sz w:val="22"/>
        </w:rPr>
        <w:t>idees</w:t>
      </w:r>
      <w:r>
        <w:rPr>
          <w:spacing w:val="-11"/>
          <w:sz w:val="22"/>
        </w:rPr>
        <w:t> </w:t>
      </w:r>
      <w:r>
        <w:rPr>
          <w:sz w:val="22"/>
        </w:rPr>
        <w:t>principals</w:t>
      </w:r>
      <w:r>
        <w:rPr>
          <w:spacing w:val="-11"/>
          <w:sz w:val="22"/>
        </w:rPr>
        <w:t> </w:t>
      </w:r>
      <w:r>
        <w:rPr>
          <w:sz w:val="22"/>
        </w:rPr>
        <w:t>de</w:t>
      </w:r>
      <w:r>
        <w:rPr>
          <w:spacing w:val="-11"/>
          <w:sz w:val="22"/>
        </w:rPr>
        <w:t> </w:t>
      </w:r>
      <w:r>
        <w:rPr>
          <w:sz w:val="22"/>
        </w:rPr>
        <w:t>missatges</w:t>
      </w:r>
      <w:r>
        <w:rPr>
          <w:spacing w:val="-11"/>
          <w:sz w:val="22"/>
        </w:rPr>
        <w:t> </w:t>
      </w:r>
      <w:r>
        <w:rPr>
          <w:sz w:val="22"/>
        </w:rPr>
        <w:t>orals</w:t>
      </w:r>
      <w:r>
        <w:rPr>
          <w:spacing w:val="-11"/>
          <w:sz w:val="22"/>
        </w:rPr>
        <w:t> </w:t>
      </w:r>
      <w:r>
        <w:rPr>
          <w:sz w:val="22"/>
        </w:rPr>
        <w:t>en</w:t>
      </w:r>
      <w:r>
        <w:rPr>
          <w:spacing w:val="-11"/>
          <w:sz w:val="22"/>
        </w:rPr>
        <w:t> </w:t>
      </w:r>
      <w:r>
        <w:rPr>
          <w:sz w:val="22"/>
        </w:rPr>
        <w:t>llengua</w:t>
      </w:r>
      <w:r>
        <w:rPr>
          <w:spacing w:val="-11"/>
          <w:sz w:val="22"/>
        </w:rPr>
        <w:t> </w:t>
      </w:r>
      <w:r>
        <w:rPr>
          <w:sz w:val="22"/>
        </w:rPr>
        <w:t>anglesa</w:t>
      </w:r>
      <w:r>
        <w:rPr>
          <w:spacing w:val="-11"/>
          <w:sz w:val="22"/>
        </w:rPr>
        <w:t> </w:t>
      </w:r>
      <w:r>
        <w:rPr>
          <w:sz w:val="22"/>
        </w:rPr>
        <w:t>estàndard, expressats en un ritme normal.</w:t>
      </w:r>
    </w:p>
    <w:p>
      <w:pPr>
        <w:pStyle w:val="ListParagraph"/>
        <w:numPr>
          <w:ilvl w:val="1"/>
          <w:numId w:val="264"/>
        </w:numPr>
        <w:tabs>
          <w:tab w:pos="884" w:val="left" w:leader="none"/>
        </w:tabs>
        <w:spacing w:line="251" w:lineRule="exact" w:before="0" w:after="0"/>
        <w:ind w:left="884" w:right="0" w:hanging="359"/>
        <w:jc w:val="left"/>
        <w:rPr>
          <w:sz w:val="22"/>
        </w:rPr>
      </w:pPr>
      <w:r>
        <w:rPr>
          <w:sz w:val="22"/>
        </w:rPr>
        <w:t>Té</w:t>
      </w:r>
      <w:r>
        <w:rPr>
          <w:spacing w:val="-12"/>
          <w:sz w:val="22"/>
        </w:rPr>
        <w:t> </w:t>
      </w:r>
      <w:r>
        <w:rPr>
          <w:sz w:val="22"/>
        </w:rPr>
        <w:t>consciència</w:t>
      </w:r>
      <w:r>
        <w:rPr>
          <w:spacing w:val="-11"/>
          <w:sz w:val="22"/>
        </w:rPr>
        <w:t> </w:t>
      </w:r>
      <w:r>
        <w:rPr>
          <w:sz w:val="22"/>
        </w:rPr>
        <w:t>de</w:t>
      </w:r>
      <w:r>
        <w:rPr>
          <w:spacing w:val="-11"/>
          <w:sz w:val="22"/>
        </w:rPr>
        <w:t> </w:t>
      </w:r>
      <w:r>
        <w:rPr>
          <w:sz w:val="22"/>
        </w:rPr>
        <w:t>la</w:t>
      </w:r>
      <w:r>
        <w:rPr>
          <w:spacing w:val="-11"/>
          <w:sz w:val="22"/>
        </w:rPr>
        <w:t> </w:t>
      </w:r>
      <w:r>
        <w:rPr>
          <w:sz w:val="22"/>
        </w:rPr>
        <w:t>importància</w:t>
      </w:r>
      <w:r>
        <w:rPr>
          <w:spacing w:val="-12"/>
          <w:sz w:val="22"/>
        </w:rPr>
        <w:t> </w:t>
      </w:r>
      <w:r>
        <w:rPr>
          <w:sz w:val="22"/>
        </w:rPr>
        <w:t>de</w:t>
      </w:r>
      <w:r>
        <w:rPr>
          <w:spacing w:val="-11"/>
          <w:sz w:val="22"/>
        </w:rPr>
        <w:t> </w:t>
      </w:r>
      <w:r>
        <w:rPr>
          <w:sz w:val="22"/>
        </w:rPr>
        <w:t>comprendre</w:t>
      </w:r>
      <w:r>
        <w:rPr>
          <w:spacing w:val="-11"/>
          <w:sz w:val="22"/>
        </w:rPr>
        <w:t> </w:t>
      </w:r>
      <w:r>
        <w:rPr>
          <w:sz w:val="22"/>
        </w:rPr>
        <w:t>un</w:t>
      </w:r>
      <w:r>
        <w:rPr>
          <w:spacing w:val="-11"/>
          <w:sz w:val="22"/>
        </w:rPr>
        <w:t> </w:t>
      </w:r>
      <w:r>
        <w:rPr>
          <w:spacing w:val="-2"/>
          <w:sz w:val="22"/>
        </w:rPr>
        <w:t>missatge.</w:t>
      </w:r>
    </w:p>
    <w:p>
      <w:pPr>
        <w:pStyle w:val="ListParagraph"/>
        <w:spacing w:after="0" w:line="251" w:lineRule="exact"/>
        <w:jc w:val="left"/>
        <w:rPr>
          <w:sz w:val="22"/>
        </w:rPr>
        <w:sectPr>
          <w:pgSz w:w="11910" w:h="16840"/>
          <w:pgMar w:header="2921" w:footer="1906" w:top="3880" w:bottom="2100" w:left="1275" w:right="1275"/>
        </w:sectPr>
      </w:pPr>
    </w:p>
    <w:p>
      <w:pPr>
        <w:pStyle w:val="ListParagraph"/>
        <w:numPr>
          <w:ilvl w:val="0"/>
          <w:numId w:val="264"/>
        </w:numPr>
        <w:tabs>
          <w:tab w:pos="883" w:val="left" w:leader="none"/>
          <w:tab w:pos="885" w:val="left" w:leader="none"/>
        </w:tabs>
        <w:spacing w:line="247" w:lineRule="auto" w:before="74" w:after="0"/>
        <w:ind w:left="885" w:right="549" w:hanging="360"/>
        <w:jc w:val="left"/>
        <w:rPr>
          <w:sz w:val="22"/>
        </w:rPr>
      </w:pPr>
      <w:r>
        <w:rPr>
          <w:sz w:val="22"/>
        </w:rPr>
        <w:t>Reconeix</w:t>
      </w:r>
      <w:r>
        <w:rPr>
          <w:spacing w:val="-10"/>
          <w:sz w:val="22"/>
        </w:rPr>
        <w:t> </w:t>
      </w:r>
      <w:r>
        <w:rPr>
          <w:sz w:val="22"/>
        </w:rPr>
        <w:t>informació</w:t>
      </w:r>
      <w:r>
        <w:rPr>
          <w:spacing w:val="-10"/>
          <w:sz w:val="22"/>
        </w:rPr>
        <w:t> </w:t>
      </w:r>
      <w:r>
        <w:rPr>
          <w:sz w:val="22"/>
        </w:rPr>
        <w:t>professional</w:t>
      </w:r>
      <w:r>
        <w:rPr>
          <w:spacing w:val="-10"/>
          <w:sz w:val="22"/>
        </w:rPr>
        <w:t> </w:t>
      </w:r>
      <w:r>
        <w:rPr>
          <w:sz w:val="22"/>
        </w:rPr>
        <w:t>i</w:t>
      </w:r>
      <w:r>
        <w:rPr>
          <w:spacing w:val="-10"/>
          <w:sz w:val="22"/>
        </w:rPr>
        <w:t> </w:t>
      </w:r>
      <w:r>
        <w:rPr>
          <w:sz w:val="22"/>
        </w:rPr>
        <w:t>quotidiana</w:t>
      </w:r>
      <w:r>
        <w:rPr>
          <w:spacing w:val="-10"/>
          <w:sz w:val="22"/>
        </w:rPr>
        <w:t> </w:t>
      </w:r>
      <w:r>
        <w:rPr>
          <w:sz w:val="22"/>
        </w:rPr>
        <w:t>continguda</w:t>
      </w:r>
      <w:r>
        <w:rPr>
          <w:spacing w:val="-10"/>
          <w:sz w:val="22"/>
        </w:rPr>
        <w:t> </w:t>
      </w:r>
      <w:r>
        <w:rPr>
          <w:sz w:val="22"/>
        </w:rPr>
        <w:t>en</w:t>
      </w:r>
      <w:r>
        <w:rPr>
          <w:spacing w:val="-10"/>
          <w:sz w:val="22"/>
        </w:rPr>
        <w:t> </w:t>
      </w:r>
      <w:r>
        <w:rPr>
          <w:sz w:val="22"/>
        </w:rPr>
        <w:t>texts</w:t>
      </w:r>
      <w:r>
        <w:rPr>
          <w:spacing w:val="-10"/>
          <w:sz w:val="22"/>
        </w:rPr>
        <w:t> </w:t>
      </w:r>
      <w:r>
        <w:rPr>
          <w:sz w:val="22"/>
        </w:rPr>
        <w:t>escrits</w:t>
      </w:r>
      <w:r>
        <w:rPr>
          <w:spacing w:val="-10"/>
          <w:sz w:val="22"/>
        </w:rPr>
        <w:t> </w:t>
      </w:r>
      <w:r>
        <w:rPr>
          <w:sz w:val="22"/>
        </w:rPr>
        <w:t>senzills</w:t>
      </w:r>
      <w:r>
        <w:rPr>
          <w:spacing w:val="-10"/>
          <w:sz w:val="22"/>
        </w:rPr>
        <w:t> </w:t>
      </w:r>
      <w:r>
        <w:rPr>
          <w:sz w:val="22"/>
        </w:rPr>
        <w:t>i n’analitza de forma comprensiva els continguts.</w:t>
      </w:r>
    </w:p>
    <w:p>
      <w:pPr>
        <w:pStyle w:val="BodyText"/>
        <w:spacing w:line="251" w:lineRule="exact"/>
        <w:ind w:left="164" w:firstLine="0"/>
      </w:pPr>
      <w:r>
        <w:rPr/>
        <w:t>Criteris</w:t>
      </w:r>
      <w:r>
        <w:rPr>
          <w:spacing w:val="-7"/>
        </w:rPr>
        <w:t> </w:t>
      </w:r>
      <w:r>
        <w:rPr>
          <w:spacing w:val="-2"/>
        </w:rPr>
        <w:t>d’avaluació:</w:t>
      </w:r>
    </w:p>
    <w:p>
      <w:pPr>
        <w:pStyle w:val="ListParagraph"/>
        <w:numPr>
          <w:ilvl w:val="1"/>
          <w:numId w:val="264"/>
        </w:numPr>
        <w:tabs>
          <w:tab w:pos="883" w:val="left" w:leader="none"/>
        </w:tabs>
        <w:spacing w:line="240" w:lineRule="auto" w:before="7" w:after="0"/>
        <w:ind w:left="883" w:right="0" w:hanging="359"/>
        <w:jc w:val="left"/>
        <w:rPr>
          <w:sz w:val="22"/>
        </w:rPr>
      </w:pPr>
      <w:r>
        <w:rPr>
          <w:sz w:val="22"/>
        </w:rPr>
        <w:t>Llegeix</w:t>
      </w:r>
      <w:r>
        <w:rPr>
          <w:spacing w:val="-10"/>
          <w:sz w:val="22"/>
        </w:rPr>
        <w:t> </w:t>
      </w:r>
      <w:r>
        <w:rPr>
          <w:sz w:val="22"/>
        </w:rPr>
        <w:t>un</w:t>
      </w:r>
      <w:r>
        <w:rPr>
          <w:spacing w:val="-10"/>
          <w:sz w:val="22"/>
        </w:rPr>
        <w:t> </w:t>
      </w:r>
      <w:r>
        <w:rPr>
          <w:sz w:val="22"/>
        </w:rPr>
        <w:t>text</w:t>
      </w:r>
      <w:r>
        <w:rPr>
          <w:spacing w:val="-10"/>
          <w:sz w:val="22"/>
        </w:rPr>
        <w:t> </w:t>
      </w:r>
      <w:r>
        <w:rPr>
          <w:sz w:val="22"/>
        </w:rPr>
        <w:t>escrit</w:t>
      </w:r>
      <w:r>
        <w:rPr>
          <w:spacing w:val="-10"/>
          <w:sz w:val="22"/>
        </w:rPr>
        <w:t> </w:t>
      </w:r>
      <w:r>
        <w:rPr>
          <w:sz w:val="22"/>
        </w:rPr>
        <w:t>en</w:t>
      </w:r>
      <w:r>
        <w:rPr>
          <w:spacing w:val="-10"/>
          <w:sz w:val="22"/>
        </w:rPr>
        <w:t> </w:t>
      </w:r>
      <w:r>
        <w:rPr>
          <w:sz w:val="22"/>
        </w:rPr>
        <w:t>una</w:t>
      </w:r>
      <w:r>
        <w:rPr>
          <w:spacing w:val="-10"/>
          <w:sz w:val="22"/>
        </w:rPr>
        <w:t> </w:t>
      </w:r>
      <w:r>
        <w:rPr>
          <w:sz w:val="22"/>
        </w:rPr>
        <w:t>entonació</w:t>
      </w:r>
      <w:r>
        <w:rPr>
          <w:spacing w:val="-10"/>
          <w:sz w:val="22"/>
        </w:rPr>
        <w:t> </w:t>
      </w:r>
      <w:r>
        <w:rPr>
          <w:sz w:val="22"/>
        </w:rPr>
        <w:t>i</w:t>
      </w:r>
      <w:r>
        <w:rPr>
          <w:spacing w:val="-10"/>
          <w:sz w:val="22"/>
        </w:rPr>
        <w:t> </w:t>
      </w:r>
      <w:r>
        <w:rPr>
          <w:sz w:val="22"/>
        </w:rPr>
        <w:t>una</w:t>
      </w:r>
      <w:r>
        <w:rPr>
          <w:spacing w:val="-10"/>
          <w:sz w:val="22"/>
        </w:rPr>
        <w:t> </w:t>
      </w:r>
      <w:r>
        <w:rPr>
          <w:sz w:val="22"/>
        </w:rPr>
        <w:t>velocitat</w:t>
      </w:r>
      <w:r>
        <w:rPr>
          <w:spacing w:val="-10"/>
          <w:sz w:val="22"/>
        </w:rPr>
        <w:t> </w:t>
      </w:r>
      <w:r>
        <w:rPr>
          <w:spacing w:val="-2"/>
          <w:sz w:val="22"/>
        </w:rPr>
        <w:t>adequades.</w:t>
      </w:r>
    </w:p>
    <w:p>
      <w:pPr>
        <w:pStyle w:val="ListParagraph"/>
        <w:numPr>
          <w:ilvl w:val="1"/>
          <w:numId w:val="264"/>
        </w:numPr>
        <w:tabs>
          <w:tab w:pos="883" w:val="left" w:leader="none"/>
        </w:tabs>
        <w:spacing w:line="240" w:lineRule="auto" w:before="6" w:after="0"/>
        <w:ind w:left="883" w:right="0" w:hanging="359"/>
        <w:jc w:val="left"/>
        <w:rPr>
          <w:sz w:val="22"/>
        </w:rPr>
      </w:pPr>
      <w:r>
        <w:rPr>
          <w:sz w:val="22"/>
        </w:rPr>
        <w:t>Relaciona</w:t>
      </w:r>
      <w:r>
        <w:rPr>
          <w:spacing w:val="-11"/>
          <w:sz w:val="22"/>
        </w:rPr>
        <w:t> </w:t>
      </w:r>
      <w:r>
        <w:rPr>
          <w:sz w:val="22"/>
        </w:rPr>
        <w:t>el</w:t>
      </w:r>
      <w:r>
        <w:rPr>
          <w:spacing w:val="-10"/>
          <w:sz w:val="22"/>
        </w:rPr>
        <w:t> </w:t>
      </w:r>
      <w:r>
        <w:rPr>
          <w:sz w:val="22"/>
        </w:rPr>
        <w:t>text</w:t>
      </w:r>
      <w:r>
        <w:rPr>
          <w:spacing w:val="-11"/>
          <w:sz w:val="22"/>
        </w:rPr>
        <w:t> </w:t>
      </w:r>
      <w:r>
        <w:rPr>
          <w:sz w:val="22"/>
        </w:rPr>
        <w:t>amb</w:t>
      </w:r>
      <w:r>
        <w:rPr>
          <w:spacing w:val="-10"/>
          <w:sz w:val="22"/>
        </w:rPr>
        <w:t> </w:t>
      </w:r>
      <w:r>
        <w:rPr>
          <w:sz w:val="22"/>
        </w:rPr>
        <w:t>l’àmbit</w:t>
      </w:r>
      <w:r>
        <w:rPr>
          <w:spacing w:val="-11"/>
          <w:sz w:val="22"/>
        </w:rPr>
        <w:t> </w:t>
      </w:r>
      <w:r>
        <w:rPr>
          <w:sz w:val="22"/>
        </w:rPr>
        <w:t>professional</w:t>
      </w:r>
      <w:r>
        <w:rPr>
          <w:spacing w:val="-10"/>
          <w:sz w:val="22"/>
        </w:rPr>
        <w:t> </w:t>
      </w:r>
      <w:r>
        <w:rPr>
          <w:sz w:val="22"/>
        </w:rPr>
        <w:t>a</w:t>
      </w:r>
      <w:r>
        <w:rPr>
          <w:spacing w:val="-11"/>
          <w:sz w:val="22"/>
        </w:rPr>
        <w:t> </w:t>
      </w:r>
      <w:r>
        <w:rPr>
          <w:sz w:val="22"/>
        </w:rPr>
        <w:t>què</w:t>
      </w:r>
      <w:r>
        <w:rPr>
          <w:spacing w:val="-10"/>
          <w:sz w:val="22"/>
        </w:rPr>
        <w:t> </w:t>
      </w:r>
      <w:r>
        <w:rPr>
          <w:sz w:val="22"/>
        </w:rPr>
        <w:t>es</w:t>
      </w:r>
      <w:r>
        <w:rPr>
          <w:spacing w:val="-10"/>
          <w:sz w:val="22"/>
        </w:rPr>
        <w:t> </w:t>
      </w:r>
      <w:r>
        <w:rPr>
          <w:spacing w:val="-2"/>
          <w:sz w:val="22"/>
        </w:rPr>
        <w:t>refereix.</w:t>
      </w:r>
    </w:p>
    <w:p>
      <w:pPr>
        <w:pStyle w:val="ListParagraph"/>
        <w:numPr>
          <w:ilvl w:val="1"/>
          <w:numId w:val="264"/>
        </w:numPr>
        <w:tabs>
          <w:tab w:pos="885" w:val="left" w:leader="none"/>
        </w:tabs>
        <w:spacing w:line="247" w:lineRule="auto" w:before="7" w:after="0"/>
        <w:ind w:left="885" w:right="466" w:hanging="360"/>
        <w:jc w:val="left"/>
        <w:rPr>
          <w:sz w:val="22"/>
        </w:rPr>
      </w:pPr>
      <w:r>
        <w:rPr>
          <w:sz w:val="22"/>
        </w:rPr>
        <w:t>Identifica</w:t>
      </w:r>
      <w:r>
        <w:rPr>
          <w:spacing w:val="-10"/>
          <w:sz w:val="22"/>
        </w:rPr>
        <w:t> </w:t>
      </w:r>
      <w:r>
        <w:rPr>
          <w:sz w:val="22"/>
        </w:rPr>
        <w:t>el</w:t>
      </w:r>
      <w:r>
        <w:rPr>
          <w:spacing w:val="-10"/>
          <w:sz w:val="22"/>
        </w:rPr>
        <w:t> </w:t>
      </w:r>
      <w:r>
        <w:rPr>
          <w:sz w:val="22"/>
        </w:rPr>
        <w:t>contingut</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notícies,</w:t>
      </w:r>
      <w:r>
        <w:rPr>
          <w:spacing w:val="-10"/>
          <w:sz w:val="22"/>
        </w:rPr>
        <w:t> </w:t>
      </w:r>
      <w:r>
        <w:rPr>
          <w:sz w:val="22"/>
        </w:rPr>
        <w:t>articles</w:t>
      </w:r>
      <w:r>
        <w:rPr>
          <w:spacing w:val="-10"/>
          <w:sz w:val="22"/>
        </w:rPr>
        <w:t> </w:t>
      </w:r>
      <w:r>
        <w:rPr>
          <w:sz w:val="22"/>
        </w:rPr>
        <w:t>i</w:t>
      </w:r>
      <w:r>
        <w:rPr>
          <w:spacing w:val="-10"/>
          <w:sz w:val="22"/>
        </w:rPr>
        <w:t> </w:t>
      </w:r>
      <w:r>
        <w:rPr>
          <w:sz w:val="22"/>
        </w:rPr>
        <w:t>informes</w:t>
      </w:r>
      <w:r>
        <w:rPr>
          <w:spacing w:val="-10"/>
          <w:sz w:val="22"/>
        </w:rPr>
        <w:t> </w:t>
      </w:r>
      <w:r>
        <w:rPr>
          <w:sz w:val="22"/>
        </w:rPr>
        <w:t>sobre</w:t>
      </w:r>
      <w:r>
        <w:rPr>
          <w:spacing w:val="-10"/>
          <w:sz w:val="22"/>
        </w:rPr>
        <w:t> </w:t>
      </w:r>
      <w:r>
        <w:rPr>
          <w:sz w:val="22"/>
        </w:rPr>
        <w:t>diferents temes professionals.</w:t>
      </w:r>
    </w:p>
    <w:p>
      <w:pPr>
        <w:pStyle w:val="ListParagraph"/>
        <w:numPr>
          <w:ilvl w:val="1"/>
          <w:numId w:val="264"/>
        </w:numPr>
        <w:tabs>
          <w:tab w:pos="884" w:val="left" w:leader="none"/>
        </w:tabs>
        <w:spacing w:line="251" w:lineRule="exact" w:before="0" w:after="0"/>
        <w:ind w:left="884" w:right="0" w:hanging="359"/>
        <w:jc w:val="left"/>
        <w:rPr>
          <w:sz w:val="22"/>
        </w:rPr>
      </w:pPr>
      <w:r>
        <w:rPr>
          <w:sz w:val="22"/>
        </w:rPr>
        <w:t>Identifica</w:t>
      </w:r>
      <w:r>
        <w:rPr>
          <w:spacing w:val="-9"/>
          <w:sz w:val="22"/>
        </w:rPr>
        <w:t> </w:t>
      </w:r>
      <w:r>
        <w:rPr>
          <w:sz w:val="22"/>
        </w:rPr>
        <w:t>missatges</w:t>
      </w:r>
      <w:r>
        <w:rPr>
          <w:spacing w:val="-8"/>
          <w:sz w:val="22"/>
        </w:rPr>
        <w:t> </w:t>
      </w:r>
      <w:r>
        <w:rPr>
          <w:sz w:val="22"/>
        </w:rPr>
        <w:t>tècnics</w:t>
      </w:r>
      <w:r>
        <w:rPr>
          <w:spacing w:val="-9"/>
          <w:sz w:val="22"/>
        </w:rPr>
        <w:t> </w:t>
      </w:r>
      <w:r>
        <w:rPr>
          <w:sz w:val="22"/>
        </w:rPr>
        <w:t>rebuts</w:t>
      </w:r>
      <w:r>
        <w:rPr>
          <w:spacing w:val="-8"/>
          <w:sz w:val="22"/>
        </w:rPr>
        <w:t> </w:t>
      </w:r>
      <w:r>
        <w:rPr>
          <w:sz w:val="22"/>
        </w:rPr>
        <w:t>per</w:t>
      </w:r>
      <w:r>
        <w:rPr>
          <w:spacing w:val="-9"/>
          <w:sz w:val="22"/>
        </w:rPr>
        <w:t> </w:t>
      </w:r>
      <w:r>
        <w:rPr>
          <w:sz w:val="22"/>
        </w:rPr>
        <w:t>diferents</w:t>
      </w:r>
      <w:r>
        <w:rPr>
          <w:spacing w:val="-8"/>
          <w:sz w:val="22"/>
        </w:rPr>
        <w:t> </w:t>
      </w:r>
      <w:r>
        <w:rPr>
          <w:spacing w:val="-2"/>
          <w:sz w:val="22"/>
        </w:rPr>
        <w:t>mitjans.</w:t>
      </w:r>
    </w:p>
    <w:p>
      <w:pPr>
        <w:pStyle w:val="ListParagraph"/>
        <w:numPr>
          <w:ilvl w:val="1"/>
          <w:numId w:val="264"/>
        </w:numPr>
        <w:tabs>
          <w:tab w:pos="884" w:val="left" w:leader="none"/>
        </w:tabs>
        <w:spacing w:line="240" w:lineRule="auto" w:before="6" w:after="0"/>
        <w:ind w:left="884" w:right="0" w:hanging="359"/>
        <w:jc w:val="left"/>
        <w:rPr>
          <w:sz w:val="22"/>
        </w:rPr>
      </w:pPr>
      <w:r>
        <w:rPr>
          <w:sz w:val="22"/>
        </w:rPr>
        <w:t>Identifica</w:t>
      </w:r>
      <w:r>
        <w:rPr>
          <w:spacing w:val="-10"/>
          <w:sz w:val="22"/>
        </w:rPr>
        <w:t> </w:t>
      </w:r>
      <w:r>
        <w:rPr>
          <w:sz w:val="22"/>
        </w:rPr>
        <w:t>les</w:t>
      </w:r>
      <w:r>
        <w:rPr>
          <w:spacing w:val="-10"/>
          <w:sz w:val="22"/>
        </w:rPr>
        <w:t> </w:t>
      </w:r>
      <w:r>
        <w:rPr>
          <w:sz w:val="22"/>
        </w:rPr>
        <w:t>idees</w:t>
      </w:r>
      <w:r>
        <w:rPr>
          <w:spacing w:val="-9"/>
          <w:sz w:val="22"/>
        </w:rPr>
        <w:t> </w:t>
      </w:r>
      <w:r>
        <w:rPr>
          <w:sz w:val="22"/>
        </w:rPr>
        <w:t>principals</w:t>
      </w:r>
      <w:r>
        <w:rPr>
          <w:spacing w:val="-10"/>
          <w:sz w:val="22"/>
        </w:rPr>
        <w:t> </w:t>
      </w:r>
      <w:r>
        <w:rPr>
          <w:sz w:val="22"/>
        </w:rPr>
        <w:t>d’un</w:t>
      </w:r>
      <w:r>
        <w:rPr>
          <w:spacing w:val="-9"/>
          <w:sz w:val="22"/>
        </w:rPr>
        <w:t> </w:t>
      </w:r>
      <w:r>
        <w:rPr>
          <w:sz w:val="22"/>
        </w:rPr>
        <w:t>text</w:t>
      </w:r>
      <w:r>
        <w:rPr>
          <w:spacing w:val="-10"/>
          <w:sz w:val="22"/>
        </w:rPr>
        <w:t> </w:t>
      </w:r>
      <w:r>
        <w:rPr>
          <w:sz w:val="22"/>
        </w:rPr>
        <w:t>escrit</w:t>
      </w:r>
      <w:r>
        <w:rPr>
          <w:spacing w:val="-9"/>
          <w:sz w:val="22"/>
        </w:rPr>
        <w:t> </w:t>
      </w:r>
      <w:r>
        <w:rPr>
          <w:spacing w:val="-2"/>
          <w:sz w:val="22"/>
        </w:rPr>
        <w:t>complex.</w:t>
      </w:r>
    </w:p>
    <w:p>
      <w:pPr>
        <w:pStyle w:val="BodyText"/>
        <w:spacing w:before="3"/>
        <w:ind w:left="0" w:firstLine="0"/>
      </w:pPr>
    </w:p>
    <w:p>
      <w:pPr>
        <w:pStyle w:val="ListParagraph"/>
        <w:numPr>
          <w:ilvl w:val="0"/>
          <w:numId w:val="264"/>
        </w:numPr>
        <w:tabs>
          <w:tab w:pos="883" w:val="left" w:leader="none"/>
          <w:tab w:pos="885" w:val="left" w:leader="none"/>
        </w:tabs>
        <w:spacing w:line="247" w:lineRule="auto" w:before="1" w:after="0"/>
        <w:ind w:left="885" w:right="841" w:hanging="360"/>
        <w:jc w:val="left"/>
        <w:rPr>
          <w:sz w:val="22"/>
        </w:rPr>
      </w:pPr>
      <w:r>
        <w:rPr>
          <w:sz w:val="22"/>
        </w:rPr>
        <w:t>Elabora</w:t>
      </w:r>
      <w:r>
        <w:rPr>
          <w:spacing w:val="-10"/>
          <w:sz w:val="22"/>
        </w:rPr>
        <w:t> </w:t>
      </w:r>
      <w:r>
        <w:rPr>
          <w:sz w:val="22"/>
        </w:rPr>
        <w:t>missatges</w:t>
      </w:r>
      <w:r>
        <w:rPr>
          <w:spacing w:val="-10"/>
          <w:sz w:val="22"/>
        </w:rPr>
        <w:t> </w:t>
      </w:r>
      <w:r>
        <w:rPr>
          <w:sz w:val="22"/>
        </w:rPr>
        <w:t>orals</w:t>
      </w:r>
      <w:r>
        <w:rPr>
          <w:spacing w:val="-10"/>
          <w:sz w:val="22"/>
        </w:rPr>
        <w:t> </w:t>
      </w:r>
      <w:r>
        <w:rPr>
          <w:sz w:val="22"/>
        </w:rPr>
        <w:t>senzills</w:t>
      </w:r>
      <w:r>
        <w:rPr>
          <w:spacing w:val="-10"/>
          <w:sz w:val="22"/>
        </w:rPr>
        <w:t> </w:t>
      </w:r>
      <w:r>
        <w:rPr>
          <w:sz w:val="22"/>
        </w:rPr>
        <w:t>i</w:t>
      </w:r>
      <w:r>
        <w:rPr>
          <w:spacing w:val="-10"/>
          <w:sz w:val="22"/>
        </w:rPr>
        <w:t> </w:t>
      </w:r>
      <w:r>
        <w:rPr>
          <w:sz w:val="22"/>
        </w:rPr>
        <w:t>clars,</w:t>
      </w:r>
      <w:r>
        <w:rPr>
          <w:spacing w:val="-10"/>
          <w:sz w:val="22"/>
        </w:rPr>
        <w:t> </w:t>
      </w:r>
      <w:r>
        <w:rPr>
          <w:sz w:val="22"/>
        </w:rPr>
        <w:t>usa</w:t>
      </w:r>
      <w:r>
        <w:rPr>
          <w:spacing w:val="-10"/>
          <w:sz w:val="22"/>
        </w:rPr>
        <w:t> </w:t>
      </w:r>
      <w:r>
        <w:rPr>
          <w:sz w:val="22"/>
        </w:rPr>
        <w:t>un</w:t>
      </w:r>
      <w:r>
        <w:rPr>
          <w:spacing w:val="-10"/>
          <w:sz w:val="22"/>
        </w:rPr>
        <w:t> </w:t>
      </w:r>
      <w:r>
        <w:rPr>
          <w:sz w:val="22"/>
        </w:rPr>
        <w:t>vocabulari</w:t>
      </w:r>
      <w:r>
        <w:rPr>
          <w:spacing w:val="-10"/>
          <w:sz w:val="22"/>
        </w:rPr>
        <w:t> </w:t>
      </w:r>
      <w:r>
        <w:rPr>
          <w:sz w:val="22"/>
        </w:rPr>
        <w:t>adequat</w:t>
      </w:r>
      <w:r>
        <w:rPr>
          <w:spacing w:val="-10"/>
          <w:sz w:val="22"/>
        </w:rPr>
        <w:t> </w:t>
      </w:r>
      <w:r>
        <w:rPr>
          <w:sz w:val="22"/>
        </w:rPr>
        <w:t>i</w:t>
      </w:r>
      <w:r>
        <w:rPr>
          <w:spacing w:val="-10"/>
          <w:sz w:val="22"/>
        </w:rPr>
        <w:t> </w:t>
      </w:r>
      <w:r>
        <w:rPr>
          <w:sz w:val="22"/>
        </w:rPr>
        <w:t>s’adapta</w:t>
      </w:r>
      <w:r>
        <w:rPr>
          <w:spacing w:val="-10"/>
          <w:sz w:val="22"/>
        </w:rPr>
        <w:t> </w:t>
      </w:r>
      <w:r>
        <w:rPr>
          <w:sz w:val="22"/>
        </w:rPr>
        <w:t>al registre lingüístic de l’interlocutor.</w:t>
      </w:r>
    </w:p>
    <w:p>
      <w:pPr>
        <w:pStyle w:val="BodyText"/>
        <w:spacing w:line="251" w:lineRule="exact"/>
        <w:ind w:left="165" w:firstLine="0"/>
      </w:pPr>
      <w:r>
        <w:rPr/>
        <w:t>Criteris</w:t>
      </w:r>
      <w:r>
        <w:rPr>
          <w:spacing w:val="-7"/>
        </w:rPr>
        <w:t> </w:t>
      </w:r>
      <w:r>
        <w:rPr>
          <w:spacing w:val="-2"/>
        </w:rPr>
        <w:t>d’avaluació:</w:t>
      </w:r>
    </w:p>
    <w:p>
      <w:pPr>
        <w:pStyle w:val="ListParagraph"/>
        <w:numPr>
          <w:ilvl w:val="1"/>
          <w:numId w:val="264"/>
        </w:numPr>
        <w:tabs>
          <w:tab w:pos="884" w:val="left" w:leader="none"/>
        </w:tabs>
        <w:spacing w:line="240" w:lineRule="auto" w:before="6" w:after="0"/>
        <w:ind w:left="884" w:right="0" w:hanging="359"/>
        <w:jc w:val="left"/>
        <w:rPr>
          <w:sz w:val="22"/>
        </w:rPr>
      </w:pPr>
      <w:r>
        <w:rPr>
          <w:sz w:val="22"/>
        </w:rPr>
        <w:t>Identifica</w:t>
      </w:r>
      <w:r>
        <w:rPr>
          <w:spacing w:val="-9"/>
          <w:sz w:val="22"/>
        </w:rPr>
        <w:t> </w:t>
      </w:r>
      <w:r>
        <w:rPr>
          <w:sz w:val="22"/>
        </w:rPr>
        <w:t>els</w:t>
      </w:r>
      <w:r>
        <w:rPr>
          <w:spacing w:val="-8"/>
          <w:sz w:val="22"/>
        </w:rPr>
        <w:t> </w:t>
      </w:r>
      <w:r>
        <w:rPr>
          <w:sz w:val="22"/>
        </w:rPr>
        <w:t>registres</w:t>
      </w:r>
      <w:r>
        <w:rPr>
          <w:spacing w:val="-9"/>
          <w:sz w:val="22"/>
        </w:rPr>
        <w:t> </w:t>
      </w:r>
      <w:r>
        <w:rPr>
          <w:sz w:val="22"/>
        </w:rPr>
        <w:t>utilitzats</w:t>
      </w:r>
      <w:r>
        <w:rPr>
          <w:spacing w:val="-8"/>
          <w:sz w:val="22"/>
        </w:rPr>
        <w:t> </w:t>
      </w:r>
      <w:r>
        <w:rPr>
          <w:sz w:val="22"/>
        </w:rPr>
        <w:t>per</w:t>
      </w:r>
      <w:r>
        <w:rPr>
          <w:spacing w:val="-9"/>
          <w:sz w:val="22"/>
        </w:rPr>
        <w:t> </w:t>
      </w:r>
      <w:r>
        <w:rPr>
          <w:sz w:val="22"/>
        </w:rPr>
        <w:t>formular</w:t>
      </w:r>
      <w:r>
        <w:rPr>
          <w:spacing w:val="-8"/>
          <w:sz w:val="22"/>
        </w:rPr>
        <w:t> </w:t>
      </w:r>
      <w:r>
        <w:rPr>
          <w:sz w:val="22"/>
        </w:rPr>
        <w:t>el</w:t>
      </w:r>
      <w:r>
        <w:rPr>
          <w:spacing w:val="-8"/>
          <w:sz w:val="22"/>
        </w:rPr>
        <w:t> </w:t>
      </w:r>
      <w:r>
        <w:rPr>
          <w:spacing w:val="-2"/>
          <w:sz w:val="22"/>
        </w:rPr>
        <w:t>missatge.</w:t>
      </w:r>
    </w:p>
    <w:p>
      <w:pPr>
        <w:pStyle w:val="ListParagraph"/>
        <w:numPr>
          <w:ilvl w:val="1"/>
          <w:numId w:val="264"/>
        </w:numPr>
        <w:tabs>
          <w:tab w:pos="884" w:val="left" w:leader="none"/>
        </w:tabs>
        <w:spacing w:line="240" w:lineRule="auto" w:before="7" w:after="0"/>
        <w:ind w:left="884" w:right="0" w:hanging="359"/>
        <w:jc w:val="left"/>
        <w:rPr>
          <w:sz w:val="22"/>
        </w:rPr>
      </w:pPr>
      <w:r>
        <w:rPr>
          <w:sz w:val="22"/>
        </w:rPr>
        <w:t>Fa</w:t>
      </w:r>
      <w:r>
        <w:rPr>
          <w:spacing w:val="-9"/>
          <w:sz w:val="22"/>
        </w:rPr>
        <w:t> </w:t>
      </w:r>
      <w:r>
        <w:rPr>
          <w:sz w:val="22"/>
        </w:rPr>
        <w:t>servir</w:t>
      </w:r>
      <w:r>
        <w:rPr>
          <w:spacing w:val="-8"/>
          <w:sz w:val="22"/>
        </w:rPr>
        <w:t> </w:t>
      </w:r>
      <w:r>
        <w:rPr>
          <w:sz w:val="22"/>
        </w:rPr>
        <w:t>les</w:t>
      </w:r>
      <w:r>
        <w:rPr>
          <w:spacing w:val="-8"/>
          <w:sz w:val="22"/>
        </w:rPr>
        <w:t> </w:t>
      </w:r>
      <w:r>
        <w:rPr>
          <w:sz w:val="22"/>
        </w:rPr>
        <w:t>normes</w:t>
      </w:r>
      <w:r>
        <w:rPr>
          <w:spacing w:val="-9"/>
          <w:sz w:val="22"/>
        </w:rPr>
        <w:t> </w:t>
      </w:r>
      <w:r>
        <w:rPr>
          <w:sz w:val="22"/>
        </w:rPr>
        <w:t>habituals</w:t>
      </w:r>
      <w:r>
        <w:rPr>
          <w:spacing w:val="-8"/>
          <w:sz w:val="22"/>
        </w:rPr>
        <w:t> </w:t>
      </w:r>
      <w:r>
        <w:rPr>
          <w:sz w:val="22"/>
        </w:rPr>
        <w:t>en</w:t>
      </w:r>
      <w:r>
        <w:rPr>
          <w:spacing w:val="-8"/>
          <w:sz w:val="22"/>
        </w:rPr>
        <w:t> </w:t>
      </w:r>
      <w:r>
        <w:rPr>
          <w:sz w:val="22"/>
        </w:rPr>
        <w:t>la</w:t>
      </w:r>
      <w:r>
        <w:rPr>
          <w:spacing w:val="-9"/>
          <w:sz w:val="22"/>
        </w:rPr>
        <w:t> </w:t>
      </w:r>
      <w:r>
        <w:rPr>
          <w:sz w:val="22"/>
        </w:rPr>
        <w:t>formulació</w:t>
      </w:r>
      <w:r>
        <w:rPr>
          <w:spacing w:val="-8"/>
          <w:sz w:val="22"/>
        </w:rPr>
        <w:t> </w:t>
      </w:r>
      <w:r>
        <w:rPr>
          <w:sz w:val="22"/>
        </w:rPr>
        <w:t>de</w:t>
      </w:r>
      <w:r>
        <w:rPr>
          <w:spacing w:val="-8"/>
          <w:sz w:val="22"/>
        </w:rPr>
        <w:t> </w:t>
      </w:r>
      <w:r>
        <w:rPr>
          <w:sz w:val="22"/>
        </w:rPr>
        <w:t>missatges</w:t>
      </w:r>
      <w:r>
        <w:rPr>
          <w:spacing w:val="-8"/>
          <w:sz w:val="22"/>
        </w:rPr>
        <w:t> </w:t>
      </w:r>
      <w:r>
        <w:rPr>
          <w:spacing w:val="-2"/>
          <w:sz w:val="22"/>
        </w:rPr>
        <w:t>orals.</w:t>
      </w:r>
    </w:p>
    <w:p>
      <w:pPr>
        <w:pStyle w:val="ListParagraph"/>
        <w:numPr>
          <w:ilvl w:val="1"/>
          <w:numId w:val="264"/>
        </w:numPr>
        <w:tabs>
          <w:tab w:pos="884" w:val="left" w:leader="none"/>
        </w:tabs>
        <w:spacing w:line="240" w:lineRule="auto" w:before="6" w:after="0"/>
        <w:ind w:left="884" w:right="0" w:hanging="359"/>
        <w:jc w:val="left"/>
        <w:rPr>
          <w:sz w:val="22"/>
        </w:rPr>
      </w:pPr>
      <w:r>
        <w:rPr>
          <w:sz w:val="22"/>
        </w:rPr>
        <w:t>Usa</w:t>
      </w:r>
      <w:r>
        <w:rPr>
          <w:spacing w:val="-11"/>
          <w:sz w:val="22"/>
        </w:rPr>
        <w:t> </w:t>
      </w:r>
      <w:r>
        <w:rPr>
          <w:sz w:val="22"/>
        </w:rPr>
        <w:t>la</w:t>
      </w:r>
      <w:r>
        <w:rPr>
          <w:spacing w:val="-11"/>
          <w:sz w:val="22"/>
        </w:rPr>
        <w:t> </w:t>
      </w:r>
      <w:r>
        <w:rPr>
          <w:sz w:val="22"/>
        </w:rPr>
        <w:t>terminologia</w:t>
      </w:r>
      <w:r>
        <w:rPr>
          <w:spacing w:val="-11"/>
          <w:sz w:val="22"/>
        </w:rPr>
        <w:t> </w:t>
      </w:r>
      <w:r>
        <w:rPr>
          <w:sz w:val="22"/>
        </w:rPr>
        <w:t>adequada</w:t>
      </w:r>
      <w:r>
        <w:rPr>
          <w:spacing w:val="-11"/>
          <w:sz w:val="22"/>
        </w:rPr>
        <w:t> </w:t>
      </w:r>
      <w:r>
        <w:rPr>
          <w:sz w:val="22"/>
        </w:rPr>
        <w:t>al</w:t>
      </w:r>
      <w:r>
        <w:rPr>
          <w:spacing w:val="-11"/>
          <w:sz w:val="22"/>
        </w:rPr>
        <w:t> </w:t>
      </w:r>
      <w:r>
        <w:rPr>
          <w:sz w:val="22"/>
        </w:rPr>
        <w:t>tema</w:t>
      </w:r>
      <w:r>
        <w:rPr>
          <w:spacing w:val="-11"/>
          <w:sz w:val="22"/>
        </w:rPr>
        <w:t> </w:t>
      </w:r>
      <w:r>
        <w:rPr>
          <w:sz w:val="22"/>
        </w:rPr>
        <w:t>del</w:t>
      </w:r>
      <w:r>
        <w:rPr>
          <w:spacing w:val="-10"/>
          <w:sz w:val="22"/>
        </w:rPr>
        <w:t> </w:t>
      </w:r>
      <w:r>
        <w:rPr>
          <w:spacing w:val="-2"/>
          <w:sz w:val="22"/>
        </w:rPr>
        <w:t>missatge.</w:t>
      </w:r>
    </w:p>
    <w:p>
      <w:pPr>
        <w:pStyle w:val="ListParagraph"/>
        <w:numPr>
          <w:ilvl w:val="1"/>
          <w:numId w:val="264"/>
        </w:numPr>
        <w:tabs>
          <w:tab w:pos="884" w:val="left" w:leader="none"/>
        </w:tabs>
        <w:spacing w:line="240" w:lineRule="auto" w:before="7" w:after="0"/>
        <w:ind w:left="884" w:right="0" w:hanging="359"/>
        <w:jc w:val="left"/>
        <w:rPr>
          <w:sz w:val="22"/>
        </w:rPr>
      </w:pPr>
      <w:r>
        <w:rPr>
          <w:sz w:val="22"/>
        </w:rPr>
        <w:t>Emet</w:t>
      </w:r>
      <w:r>
        <w:rPr>
          <w:spacing w:val="-11"/>
          <w:sz w:val="22"/>
        </w:rPr>
        <w:t> </w:t>
      </w:r>
      <w:r>
        <w:rPr>
          <w:sz w:val="22"/>
        </w:rPr>
        <w:t>el</w:t>
      </w:r>
      <w:r>
        <w:rPr>
          <w:spacing w:val="-11"/>
          <w:sz w:val="22"/>
        </w:rPr>
        <w:t> </w:t>
      </w:r>
      <w:r>
        <w:rPr>
          <w:sz w:val="22"/>
        </w:rPr>
        <w:t>missatge</w:t>
      </w:r>
      <w:r>
        <w:rPr>
          <w:spacing w:val="-11"/>
          <w:sz w:val="22"/>
        </w:rPr>
        <w:t> </w:t>
      </w:r>
      <w:r>
        <w:rPr>
          <w:sz w:val="22"/>
        </w:rPr>
        <w:t>amb</w:t>
      </w:r>
      <w:r>
        <w:rPr>
          <w:spacing w:val="-11"/>
          <w:sz w:val="22"/>
        </w:rPr>
        <w:t> </w:t>
      </w:r>
      <w:r>
        <w:rPr>
          <w:sz w:val="22"/>
        </w:rPr>
        <w:t>la</w:t>
      </w:r>
      <w:r>
        <w:rPr>
          <w:spacing w:val="-11"/>
          <w:sz w:val="22"/>
        </w:rPr>
        <w:t> </w:t>
      </w:r>
      <w:r>
        <w:rPr>
          <w:sz w:val="22"/>
        </w:rPr>
        <w:t>pronunciació</w:t>
      </w:r>
      <w:r>
        <w:rPr>
          <w:spacing w:val="-11"/>
          <w:sz w:val="22"/>
        </w:rPr>
        <w:t> </w:t>
      </w:r>
      <w:r>
        <w:rPr>
          <w:spacing w:val="-2"/>
          <w:sz w:val="22"/>
        </w:rPr>
        <w:t>correcta.</w:t>
      </w:r>
    </w:p>
    <w:p>
      <w:pPr>
        <w:pStyle w:val="ListParagraph"/>
        <w:numPr>
          <w:ilvl w:val="1"/>
          <w:numId w:val="264"/>
        </w:numPr>
        <w:tabs>
          <w:tab w:pos="884" w:val="left" w:leader="none"/>
        </w:tabs>
        <w:spacing w:line="240" w:lineRule="auto" w:before="6" w:after="0"/>
        <w:ind w:left="884" w:right="0" w:hanging="359"/>
        <w:jc w:val="left"/>
        <w:rPr>
          <w:sz w:val="22"/>
        </w:rPr>
      </w:pPr>
      <w:r>
        <w:rPr>
          <w:sz w:val="22"/>
        </w:rPr>
        <w:t>Expressa</w:t>
      </w:r>
      <w:r>
        <w:rPr>
          <w:spacing w:val="-10"/>
          <w:sz w:val="22"/>
        </w:rPr>
        <w:t> </w:t>
      </w:r>
      <w:r>
        <w:rPr>
          <w:sz w:val="22"/>
        </w:rPr>
        <w:t>i</w:t>
      </w:r>
      <w:r>
        <w:rPr>
          <w:spacing w:val="-9"/>
          <w:sz w:val="22"/>
        </w:rPr>
        <w:t> </w:t>
      </w:r>
      <w:r>
        <w:rPr>
          <w:sz w:val="22"/>
        </w:rPr>
        <w:t>defensa</w:t>
      </w:r>
      <w:r>
        <w:rPr>
          <w:spacing w:val="-9"/>
          <w:sz w:val="22"/>
        </w:rPr>
        <w:t> </w:t>
      </w:r>
      <w:r>
        <w:rPr>
          <w:sz w:val="22"/>
        </w:rPr>
        <w:t>els</w:t>
      </w:r>
      <w:r>
        <w:rPr>
          <w:spacing w:val="-10"/>
          <w:sz w:val="22"/>
        </w:rPr>
        <w:t> </w:t>
      </w:r>
      <w:r>
        <w:rPr>
          <w:sz w:val="22"/>
        </w:rPr>
        <w:t>arguments</w:t>
      </w:r>
      <w:r>
        <w:rPr>
          <w:spacing w:val="-9"/>
          <w:sz w:val="22"/>
        </w:rPr>
        <w:t> </w:t>
      </w:r>
      <w:r>
        <w:rPr>
          <w:sz w:val="22"/>
        </w:rPr>
        <w:t>del</w:t>
      </w:r>
      <w:r>
        <w:rPr>
          <w:spacing w:val="-9"/>
          <w:sz w:val="22"/>
        </w:rPr>
        <w:t> </w:t>
      </w:r>
      <w:r>
        <w:rPr>
          <w:spacing w:val="-2"/>
          <w:sz w:val="22"/>
        </w:rPr>
        <w:t>missatge.</w:t>
      </w:r>
    </w:p>
    <w:p>
      <w:pPr>
        <w:pStyle w:val="BodyText"/>
        <w:spacing w:before="3"/>
        <w:ind w:left="0" w:firstLine="0"/>
      </w:pPr>
    </w:p>
    <w:p>
      <w:pPr>
        <w:pStyle w:val="ListParagraph"/>
        <w:numPr>
          <w:ilvl w:val="0"/>
          <w:numId w:val="264"/>
        </w:numPr>
        <w:tabs>
          <w:tab w:pos="883" w:val="left" w:leader="none"/>
          <w:tab w:pos="885" w:val="left" w:leader="none"/>
        </w:tabs>
        <w:spacing w:line="247" w:lineRule="auto" w:before="1" w:after="0"/>
        <w:ind w:left="885" w:right="648" w:hanging="360"/>
        <w:jc w:val="left"/>
        <w:rPr>
          <w:sz w:val="22"/>
        </w:rPr>
      </w:pPr>
      <w:r>
        <w:rPr>
          <w:sz w:val="22"/>
        </w:rPr>
        <w:t>Elabora</w:t>
      </w:r>
      <w:r>
        <w:rPr>
          <w:spacing w:val="-10"/>
          <w:sz w:val="22"/>
        </w:rPr>
        <w:t> </w:t>
      </w:r>
      <w:r>
        <w:rPr>
          <w:sz w:val="22"/>
        </w:rPr>
        <w:t>missatges</w:t>
      </w:r>
      <w:r>
        <w:rPr>
          <w:spacing w:val="-10"/>
          <w:sz w:val="22"/>
        </w:rPr>
        <w:t> </w:t>
      </w:r>
      <w:r>
        <w:rPr>
          <w:sz w:val="22"/>
        </w:rPr>
        <w:t>escrits</w:t>
      </w:r>
      <w:r>
        <w:rPr>
          <w:spacing w:val="-10"/>
          <w:sz w:val="22"/>
        </w:rPr>
        <w:t> </w:t>
      </w:r>
      <w:r>
        <w:rPr>
          <w:sz w:val="22"/>
        </w:rPr>
        <w:t>senzills</w:t>
      </w:r>
      <w:r>
        <w:rPr>
          <w:spacing w:val="-10"/>
          <w:sz w:val="22"/>
        </w:rPr>
        <w:t> </w:t>
      </w:r>
      <w:r>
        <w:rPr>
          <w:sz w:val="22"/>
        </w:rPr>
        <w:t>i</w:t>
      </w:r>
      <w:r>
        <w:rPr>
          <w:spacing w:val="-10"/>
          <w:sz w:val="22"/>
        </w:rPr>
        <w:t> </w:t>
      </w:r>
      <w:r>
        <w:rPr>
          <w:sz w:val="22"/>
        </w:rPr>
        <w:t>clars,</w:t>
      </w:r>
      <w:r>
        <w:rPr>
          <w:spacing w:val="-10"/>
          <w:sz w:val="22"/>
        </w:rPr>
        <w:t> </w:t>
      </w:r>
      <w:r>
        <w:rPr>
          <w:sz w:val="22"/>
        </w:rPr>
        <w:t>usa</w:t>
      </w:r>
      <w:r>
        <w:rPr>
          <w:spacing w:val="-10"/>
          <w:sz w:val="22"/>
        </w:rPr>
        <w:t> </w:t>
      </w:r>
      <w:r>
        <w:rPr>
          <w:sz w:val="22"/>
        </w:rPr>
        <w:t>un</w:t>
      </w:r>
      <w:r>
        <w:rPr>
          <w:spacing w:val="-10"/>
          <w:sz w:val="22"/>
        </w:rPr>
        <w:t> </w:t>
      </w:r>
      <w:r>
        <w:rPr>
          <w:sz w:val="22"/>
        </w:rPr>
        <w:t>vocabulari</w:t>
      </w:r>
      <w:r>
        <w:rPr>
          <w:spacing w:val="-10"/>
          <w:sz w:val="22"/>
        </w:rPr>
        <w:t> </w:t>
      </w:r>
      <w:r>
        <w:rPr>
          <w:sz w:val="22"/>
        </w:rPr>
        <w:t>adequat</w:t>
      </w:r>
      <w:r>
        <w:rPr>
          <w:spacing w:val="-10"/>
          <w:sz w:val="22"/>
        </w:rPr>
        <w:t> </w:t>
      </w:r>
      <w:r>
        <w:rPr>
          <w:sz w:val="22"/>
        </w:rPr>
        <w:t>i</w:t>
      </w:r>
      <w:r>
        <w:rPr>
          <w:spacing w:val="-10"/>
          <w:sz w:val="22"/>
        </w:rPr>
        <w:t> </w:t>
      </w:r>
      <w:r>
        <w:rPr>
          <w:sz w:val="22"/>
        </w:rPr>
        <w:t>segueix</w:t>
      </w:r>
      <w:r>
        <w:rPr>
          <w:spacing w:val="-10"/>
          <w:sz w:val="22"/>
        </w:rPr>
        <w:t> </w:t>
      </w:r>
      <w:r>
        <w:rPr>
          <w:sz w:val="22"/>
        </w:rPr>
        <w:t>les regles gramaticals i ortogràfiques.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264"/>
        </w:numPr>
        <w:tabs>
          <w:tab w:pos="883" w:val="left" w:leader="none"/>
        </w:tabs>
        <w:spacing w:line="240" w:lineRule="auto" w:before="6" w:after="0"/>
        <w:ind w:left="883" w:right="0" w:hanging="359"/>
        <w:jc w:val="left"/>
        <w:rPr>
          <w:sz w:val="22"/>
        </w:rPr>
      </w:pPr>
      <w:r>
        <w:rPr>
          <w:sz w:val="22"/>
        </w:rPr>
        <w:t>Redacta</w:t>
      </w:r>
      <w:r>
        <w:rPr>
          <w:spacing w:val="-8"/>
          <w:sz w:val="22"/>
        </w:rPr>
        <w:t> </w:t>
      </w:r>
      <w:r>
        <w:rPr>
          <w:sz w:val="22"/>
        </w:rPr>
        <w:t>texts</w:t>
      </w:r>
      <w:r>
        <w:rPr>
          <w:spacing w:val="-8"/>
          <w:sz w:val="22"/>
        </w:rPr>
        <w:t> </w:t>
      </w:r>
      <w:r>
        <w:rPr>
          <w:sz w:val="22"/>
        </w:rPr>
        <w:t>breus</w:t>
      </w:r>
      <w:r>
        <w:rPr>
          <w:spacing w:val="-8"/>
          <w:sz w:val="22"/>
        </w:rPr>
        <w:t> </w:t>
      </w:r>
      <w:r>
        <w:rPr>
          <w:sz w:val="22"/>
        </w:rPr>
        <w:t>relacionats</w:t>
      </w:r>
      <w:r>
        <w:rPr>
          <w:spacing w:val="-8"/>
          <w:sz w:val="22"/>
        </w:rPr>
        <w:t> </w:t>
      </w:r>
      <w:r>
        <w:rPr>
          <w:sz w:val="22"/>
        </w:rPr>
        <w:t>amb</w:t>
      </w:r>
      <w:r>
        <w:rPr>
          <w:spacing w:val="-8"/>
          <w:sz w:val="22"/>
        </w:rPr>
        <w:t> </w:t>
      </w:r>
      <w:r>
        <w:rPr>
          <w:sz w:val="22"/>
        </w:rPr>
        <w:t>temes</w:t>
      </w:r>
      <w:r>
        <w:rPr>
          <w:spacing w:val="-8"/>
          <w:sz w:val="22"/>
        </w:rPr>
        <w:t> </w:t>
      </w:r>
      <w:r>
        <w:rPr>
          <w:sz w:val="22"/>
        </w:rPr>
        <w:t>quotidians</w:t>
      </w:r>
      <w:r>
        <w:rPr>
          <w:spacing w:val="-8"/>
          <w:sz w:val="22"/>
        </w:rPr>
        <w:t> </w:t>
      </w:r>
      <w:r>
        <w:rPr>
          <w:sz w:val="22"/>
        </w:rPr>
        <w:t>o</w:t>
      </w:r>
      <w:r>
        <w:rPr>
          <w:spacing w:val="-8"/>
          <w:sz w:val="22"/>
        </w:rPr>
        <w:t> </w:t>
      </w:r>
      <w:r>
        <w:rPr>
          <w:spacing w:val="-2"/>
          <w:sz w:val="22"/>
        </w:rPr>
        <w:t>professionals.</w:t>
      </w:r>
    </w:p>
    <w:p>
      <w:pPr>
        <w:pStyle w:val="ListParagraph"/>
        <w:numPr>
          <w:ilvl w:val="1"/>
          <w:numId w:val="264"/>
        </w:numPr>
        <w:tabs>
          <w:tab w:pos="883" w:val="left" w:leader="none"/>
        </w:tabs>
        <w:spacing w:line="240" w:lineRule="auto" w:before="7" w:after="0"/>
        <w:ind w:left="883" w:right="0" w:hanging="359"/>
        <w:jc w:val="left"/>
        <w:rPr>
          <w:sz w:val="22"/>
        </w:rPr>
      </w:pPr>
      <w:r>
        <w:rPr>
          <w:sz w:val="22"/>
        </w:rPr>
        <w:t>Estructura</w:t>
      </w:r>
      <w:r>
        <w:rPr>
          <w:spacing w:val="-13"/>
          <w:sz w:val="22"/>
        </w:rPr>
        <w:t> </w:t>
      </w:r>
      <w:r>
        <w:rPr>
          <w:sz w:val="22"/>
        </w:rPr>
        <w:t>correctament</w:t>
      </w:r>
      <w:r>
        <w:rPr>
          <w:spacing w:val="-12"/>
          <w:sz w:val="22"/>
        </w:rPr>
        <w:t> </w:t>
      </w:r>
      <w:r>
        <w:rPr>
          <w:sz w:val="22"/>
        </w:rPr>
        <w:t>la</w:t>
      </w:r>
      <w:r>
        <w:rPr>
          <w:spacing w:val="-12"/>
          <w:sz w:val="22"/>
        </w:rPr>
        <w:t> </w:t>
      </w:r>
      <w:r>
        <w:rPr>
          <w:sz w:val="22"/>
        </w:rPr>
        <w:t>informació</w:t>
      </w:r>
      <w:r>
        <w:rPr>
          <w:spacing w:val="-12"/>
          <w:sz w:val="22"/>
        </w:rPr>
        <w:t> </w:t>
      </w:r>
      <w:r>
        <w:rPr>
          <w:sz w:val="22"/>
        </w:rPr>
        <w:t>al</w:t>
      </w:r>
      <w:r>
        <w:rPr>
          <w:spacing w:val="-12"/>
          <w:sz w:val="22"/>
        </w:rPr>
        <w:t> </w:t>
      </w:r>
      <w:r>
        <w:rPr>
          <w:sz w:val="22"/>
        </w:rPr>
        <w:t>llarg</w:t>
      </w:r>
      <w:r>
        <w:rPr>
          <w:spacing w:val="-12"/>
          <w:sz w:val="22"/>
        </w:rPr>
        <w:t> </w:t>
      </w:r>
      <w:r>
        <w:rPr>
          <w:sz w:val="22"/>
        </w:rPr>
        <w:t>del</w:t>
      </w:r>
      <w:r>
        <w:rPr>
          <w:spacing w:val="-12"/>
          <w:sz w:val="22"/>
        </w:rPr>
        <w:t> </w:t>
      </w:r>
      <w:r>
        <w:rPr>
          <w:spacing w:val="-4"/>
          <w:sz w:val="22"/>
        </w:rPr>
        <w:t>text.</w:t>
      </w:r>
    </w:p>
    <w:p>
      <w:pPr>
        <w:pStyle w:val="ListParagraph"/>
        <w:numPr>
          <w:ilvl w:val="1"/>
          <w:numId w:val="264"/>
        </w:numPr>
        <w:tabs>
          <w:tab w:pos="883" w:val="left" w:leader="none"/>
        </w:tabs>
        <w:spacing w:line="240" w:lineRule="auto" w:before="6" w:after="0"/>
        <w:ind w:left="883" w:right="0" w:hanging="359"/>
        <w:jc w:val="left"/>
        <w:rPr>
          <w:sz w:val="22"/>
        </w:rPr>
      </w:pPr>
      <w:r>
        <w:rPr>
          <w:sz w:val="22"/>
        </w:rPr>
        <w:t>Aplica</w:t>
      </w:r>
      <w:r>
        <w:rPr>
          <w:spacing w:val="-12"/>
          <w:sz w:val="22"/>
        </w:rPr>
        <w:t> </w:t>
      </w:r>
      <w:r>
        <w:rPr>
          <w:sz w:val="22"/>
        </w:rPr>
        <w:t>el</w:t>
      </w:r>
      <w:r>
        <w:rPr>
          <w:spacing w:val="-9"/>
          <w:sz w:val="22"/>
        </w:rPr>
        <w:t> </w:t>
      </w:r>
      <w:r>
        <w:rPr>
          <w:sz w:val="22"/>
        </w:rPr>
        <w:t>vocabulari</w:t>
      </w:r>
      <w:r>
        <w:rPr>
          <w:spacing w:val="-9"/>
          <w:sz w:val="22"/>
        </w:rPr>
        <w:t> </w:t>
      </w:r>
      <w:r>
        <w:rPr>
          <w:sz w:val="22"/>
        </w:rPr>
        <w:t>adequat</w:t>
      </w:r>
      <w:r>
        <w:rPr>
          <w:spacing w:val="-9"/>
          <w:sz w:val="22"/>
        </w:rPr>
        <w:t> </w:t>
      </w:r>
      <w:r>
        <w:rPr>
          <w:sz w:val="22"/>
        </w:rPr>
        <w:t>i</w:t>
      </w:r>
      <w:r>
        <w:rPr>
          <w:spacing w:val="-9"/>
          <w:sz w:val="22"/>
        </w:rPr>
        <w:t> </w:t>
      </w:r>
      <w:r>
        <w:rPr>
          <w:sz w:val="22"/>
        </w:rPr>
        <w:t>usa</w:t>
      </w:r>
      <w:r>
        <w:rPr>
          <w:spacing w:val="-10"/>
          <w:sz w:val="22"/>
        </w:rPr>
        <w:t> </w:t>
      </w:r>
      <w:r>
        <w:rPr>
          <w:sz w:val="22"/>
        </w:rPr>
        <w:t>les</w:t>
      </w:r>
      <w:r>
        <w:rPr>
          <w:spacing w:val="-9"/>
          <w:sz w:val="22"/>
        </w:rPr>
        <w:t> </w:t>
      </w:r>
      <w:r>
        <w:rPr>
          <w:sz w:val="22"/>
        </w:rPr>
        <w:t>regles</w:t>
      </w:r>
      <w:r>
        <w:rPr>
          <w:spacing w:val="-9"/>
          <w:sz w:val="22"/>
        </w:rPr>
        <w:t> </w:t>
      </w:r>
      <w:r>
        <w:rPr>
          <w:sz w:val="22"/>
        </w:rPr>
        <w:t>gramaticals</w:t>
      </w:r>
      <w:r>
        <w:rPr>
          <w:spacing w:val="-9"/>
          <w:sz w:val="22"/>
        </w:rPr>
        <w:t> </w:t>
      </w:r>
      <w:r>
        <w:rPr>
          <w:sz w:val="22"/>
        </w:rPr>
        <w:t>i</w:t>
      </w:r>
      <w:r>
        <w:rPr>
          <w:spacing w:val="-9"/>
          <w:sz w:val="22"/>
        </w:rPr>
        <w:t> </w:t>
      </w:r>
      <w:r>
        <w:rPr>
          <w:spacing w:val="-2"/>
          <w:sz w:val="22"/>
        </w:rPr>
        <w:t>ortogràfiques.</w:t>
      </w:r>
    </w:p>
    <w:p>
      <w:pPr>
        <w:pStyle w:val="ListParagraph"/>
        <w:numPr>
          <w:ilvl w:val="1"/>
          <w:numId w:val="264"/>
        </w:numPr>
        <w:tabs>
          <w:tab w:pos="883" w:val="left" w:leader="none"/>
        </w:tabs>
        <w:spacing w:line="240" w:lineRule="auto" w:before="7" w:after="0"/>
        <w:ind w:left="883" w:right="0" w:hanging="359"/>
        <w:jc w:val="left"/>
        <w:rPr>
          <w:sz w:val="22"/>
        </w:rPr>
      </w:pPr>
      <w:r>
        <w:rPr>
          <w:sz w:val="22"/>
        </w:rPr>
        <w:t>Redacta</w:t>
      </w:r>
      <w:r>
        <w:rPr>
          <w:spacing w:val="-11"/>
          <w:sz w:val="22"/>
        </w:rPr>
        <w:t> </w:t>
      </w:r>
      <w:r>
        <w:rPr>
          <w:sz w:val="22"/>
        </w:rPr>
        <w:t>el</w:t>
      </w:r>
      <w:r>
        <w:rPr>
          <w:spacing w:val="-10"/>
          <w:sz w:val="22"/>
        </w:rPr>
        <w:t> </w:t>
      </w:r>
      <w:r>
        <w:rPr>
          <w:sz w:val="22"/>
        </w:rPr>
        <w:t>text</w:t>
      </w:r>
      <w:r>
        <w:rPr>
          <w:spacing w:val="-11"/>
          <w:sz w:val="22"/>
        </w:rPr>
        <w:t> </w:t>
      </w:r>
      <w:r>
        <w:rPr>
          <w:sz w:val="22"/>
        </w:rPr>
        <w:t>respectant</w:t>
      </w:r>
      <w:r>
        <w:rPr>
          <w:spacing w:val="-10"/>
          <w:sz w:val="22"/>
        </w:rPr>
        <w:t> </w:t>
      </w:r>
      <w:r>
        <w:rPr>
          <w:sz w:val="22"/>
        </w:rPr>
        <w:t>les</w:t>
      </w:r>
      <w:r>
        <w:rPr>
          <w:spacing w:val="-10"/>
          <w:sz w:val="22"/>
        </w:rPr>
        <w:t> </w:t>
      </w:r>
      <w:r>
        <w:rPr>
          <w:sz w:val="22"/>
        </w:rPr>
        <w:t>normes</w:t>
      </w:r>
      <w:r>
        <w:rPr>
          <w:spacing w:val="-11"/>
          <w:sz w:val="22"/>
        </w:rPr>
        <w:t> </w:t>
      </w:r>
      <w:r>
        <w:rPr>
          <w:sz w:val="22"/>
        </w:rPr>
        <w:t>de</w:t>
      </w:r>
      <w:r>
        <w:rPr>
          <w:spacing w:val="-10"/>
          <w:sz w:val="22"/>
        </w:rPr>
        <w:t> </w:t>
      </w:r>
      <w:r>
        <w:rPr>
          <w:sz w:val="22"/>
        </w:rPr>
        <w:t>cortesia</w:t>
      </w:r>
      <w:r>
        <w:rPr>
          <w:spacing w:val="-10"/>
          <w:sz w:val="22"/>
        </w:rPr>
        <w:t> </w:t>
      </w:r>
      <w:r>
        <w:rPr>
          <w:spacing w:val="-2"/>
          <w:sz w:val="22"/>
        </w:rPr>
        <w:t>habituals.</w:t>
      </w:r>
    </w:p>
    <w:p>
      <w:pPr>
        <w:pStyle w:val="ListParagraph"/>
        <w:numPr>
          <w:ilvl w:val="1"/>
          <w:numId w:val="264"/>
        </w:numPr>
        <w:tabs>
          <w:tab w:pos="883" w:val="left" w:leader="none"/>
        </w:tabs>
        <w:spacing w:line="240" w:lineRule="auto" w:before="6" w:after="0"/>
        <w:ind w:left="883" w:right="0" w:hanging="359"/>
        <w:jc w:val="left"/>
        <w:rPr>
          <w:sz w:val="22"/>
        </w:rPr>
      </w:pPr>
      <w:r>
        <w:rPr>
          <w:sz w:val="22"/>
        </w:rPr>
        <w:t>Elabora</w:t>
      </w:r>
      <w:r>
        <w:rPr>
          <w:spacing w:val="-9"/>
          <w:sz w:val="22"/>
        </w:rPr>
        <w:t> </w:t>
      </w:r>
      <w:r>
        <w:rPr>
          <w:sz w:val="22"/>
        </w:rPr>
        <w:t>o</w:t>
      </w:r>
      <w:r>
        <w:rPr>
          <w:spacing w:val="-8"/>
          <w:sz w:val="22"/>
        </w:rPr>
        <w:t> </w:t>
      </w:r>
      <w:r>
        <w:rPr>
          <w:sz w:val="22"/>
        </w:rPr>
        <w:t>contesta</w:t>
      </w:r>
      <w:r>
        <w:rPr>
          <w:spacing w:val="-9"/>
          <w:sz w:val="22"/>
        </w:rPr>
        <w:t> </w:t>
      </w:r>
      <w:r>
        <w:rPr>
          <w:sz w:val="22"/>
        </w:rPr>
        <w:t>missatges</w:t>
      </w:r>
      <w:r>
        <w:rPr>
          <w:spacing w:val="-8"/>
          <w:sz w:val="22"/>
        </w:rPr>
        <w:t> </w:t>
      </w:r>
      <w:r>
        <w:rPr>
          <w:sz w:val="22"/>
        </w:rPr>
        <w:t>tècnics</w:t>
      </w:r>
      <w:r>
        <w:rPr>
          <w:spacing w:val="-9"/>
          <w:sz w:val="22"/>
        </w:rPr>
        <w:t> </w:t>
      </w:r>
      <w:r>
        <w:rPr>
          <w:sz w:val="22"/>
        </w:rPr>
        <w:t>rebuts</w:t>
      </w:r>
      <w:r>
        <w:rPr>
          <w:spacing w:val="-8"/>
          <w:sz w:val="22"/>
        </w:rPr>
        <w:t> </w:t>
      </w:r>
      <w:r>
        <w:rPr>
          <w:sz w:val="22"/>
        </w:rPr>
        <w:t>per</w:t>
      </w:r>
      <w:r>
        <w:rPr>
          <w:spacing w:val="-9"/>
          <w:sz w:val="22"/>
        </w:rPr>
        <w:t> </w:t>
      </w:r>
      <w:r>
        <w:rPr>
          <w:sz w:val="22"/>
        </w:rPr>
        <w:t>diferents</w:t>
      </w:r>
      <w:r>
        <w:rPr>
          <w:spacing w:val="-8"/>
          <w:sz w:val="22"/>
        </w:rPr>
        <w:t> </w:t>
      </w:r>
      <w:r>
        <w:rPr>
          <w:spacing w:val="-2"/>
          <w:sz w:val="22"/>
        </w:rPr>
        <w:t>mitjans.</w:t>
      </w:r>
    </w:p>
    <w:p>
      <w:pPr>
        <w:pStyle w:val="BodyText"/>
        <w:spacing w:before="3"/>
        <w:ind w:left="0" w:firstLine="0"/>
      </w:pPr>
    </w:p>
    <w:p>
      <w:pPr>
        <w:spacing w:before="1"/>
        <w:ind w:left="164" w:right="0" w:firstLine="0"/>
        <w:jc w:val="left"/>
        <w:rPr>
          <w:i/>
          <w:sz w:val="22"/>
        </w:rPr>
      </w:pPr>
      <w:r>
        <w:rPr>
          <w:i/>
          <w:sz w:val="22"/>
        </w:rPr>
        <w:t>Orientacions</w:t>
      </w:r>
      <w:r>
        <w:rPr>
          <w:i/>
          <w:spacing w:val="-7"/>
          <w:sz w:val="22"/>
        </w:rPr>
        <w:t> </w:t>
      </w:r>
      <w:r>
        <w:rPr>
          <w:i/>
          <w:spacing w:val="-2"/>
          <w:sz w:val="22"/>
        </w:rPr>
        <w:t>pedagògiques</w:t>
      </w:r>
    </w:p>
    <w:p>
      <w:pPr>
        <w:pStyle w:val="BodyText"/>
        <w:spacing w:line="244" w:lineRule="auto" w:before="6"/>
        <w:ind w:left="165" w:right="1120" w:hanging="1"/>
      </w:pPr>
      <w:r>
        <w:rPr/>
        <w:t>Aquest mòdul ha de proporcionar a l’alumne les eines necessàries per poder comprendre</w:t>
      </w:r>
      <w:r>
        <w:rPr>
          <w:spacing w:val="-10"/>
        </w:rPr>
        <w:t> </w:t>
      </w:r>
      <w:r>
        <w:rPr/>
        <w:t>i</w:t>
      </w:r>
      <w:r>
        <w:rPr>
          <w:spacing w:val="-10"/>
        </w:rPr>
        <w:t> </w:t>
      </w:r>
      <w:r>
        <w:rPr/>
        <w:t>produir</w:t>
      </w:r>
      <w:r>
        <w:rPr>
          <w:spacing w:val="-10"/>
        </w:rPr>
        <w:t> </w:t>
      </w:r>
      <w:r>
        <w:rPr/>
        <w:t>missatges</w:t>
      </w:r>
      <w:r>
        <w:rPr>
          <w:spacing w:val="-10"/>
        </w:rPr>
        <w:t> </w:t>
      </w:r>
      <w:r>
        <w:rPr/>
        <w:t>de</w:t>
      </w:r>
      <w:r>
        <w:rPr>
          <w:spacing w:val="-10"/>
        </w:rPr>
        <w:t> </w:t>
      </w:r>
      <w:r>
        <w:rPr/>
        <w:t>complexitat</w:t>
      </w:r>
      <w:r>
        <w:rPr>
          <w:spacing w:val="-10"/>
        </w:rPr>
        <w:t> </w:t>
      </w:r>
      <w:r>
        <w:rPr/>
        <w:t>mitjana</w:t>
      </w:r>
      <w:r>
        <w:rPr>
          <w:spacing w:val="-10"/>
        </w:rPr>
        <w:t> </w:t>
      </w:r>
      <w:r>
        <w:rPr/>
        <w:t>amb</w:t>
      </w:r>
      <w:r>
        <w:rPr>
          <w:spacing w:val="-10"/>
        </w:rPr>
        <w:t> </w:t>
      </w:r>
      <w:r>
        <w:rPr/>
        <w:t>correcció,</w:t>
      </w:r>
      <w:r>
        <w:rPr>
          <w:spacing w:val="-10"/>
        </w:rPr>
        <w:t> </w:t>
      </w:r>
      <w:r>
        <w:rPr/>
        <w:t>tant</w:t>
      </w:r>
      <w:r>
        <w:rPr>
          <w:spacing w:val="-10"/>
        </w:rPr>
        <w:t> </w:t>
      </w:r>
      <w:r>
        <w:rPr/>
        <w:t>en</w:t>
      </w:r>
      <w:r>
        <w:rPr>
          <w:spacing w:val="-10"/>
        </w:rPr>
        <w:t> </w:t>
      </w:r>
      <w:r>
        <w:rPr/>
        <w:t>la vida quotidiana com en l’entorn professional relacionat amb el manteniment </w:t>
      </w:r>
      <w:r>
        <w:rPr>
          <w:spacing w:val="-2"/>
        </w:rPr>
        <w:t>aeromecànic.</w:t>
      </w:r>
    </w:p>
    <w:p>
      <w:pPr>
        <w:pStyle w:val="BodyText"/>
        <w:spacing w:line="247" w:lineRule="auto"/>
        <w:ind w:left="165" w:right="1055" w:firstLine="0"/>
      </w:pPr>
      <w:r>
        <w:rPr/>
        <w:t>Ha de ser un mòdul eminentment pràctic, en què l’alumne pugui millorar la seva competència</w:t>
      </w:r>
      <w:r>
        <w:rPr>
          <w:spacing w:val="-11"/>
        </w:rPr>
        <w:t> </w:t>
      </w:r>
      <w:r>
        <w:rPr/>
        <w:t>comunicativa</w:t>
      </w:r>
      <w:r>
        <w:rPr>
          <w:spacing w:val="-11"/>
        </w:rPr>
        <w:t> </w:t>
      </w:r>
      <w:r>
        <w:rPr/>
        <w:t>en</w:t>
      </w:r>
      <w:r>
        <w:rPr>
          <w:spacing w:val="-11"/>
        </w:rPr>
        <w:t> </w:t>
      </w:r>
      <w:r>
        <w:rPr/>
        <w:t>anglès,</w:t>
      </w:r>
      <w:r>
        <w:rPr>
          <w:spacing w:val="-11"/>
        </w:rPr>
        <w:t> </w:t>
      </w:r>
      <w:r>
        <w:rPr/>
        <w:t>tant</w:t>
      </w:r>
      <w:r>
        <w:rPr>
          <w:spacing w:val="-11"/>
        </w:rPr>
        <w:t> </w:t>
      </w:r>
      <w:r>
        <w:rPr/>
        <w:t>oral</w:t>
      </w:r>
      <w:r>
        <w:rPr>
          <w:spacing w:val="-11"/>
        </w:rPr>
        <w:t> </w:t>
      </w:r>
      <w:r>
        <w:rPr/>
        <w:t>com</w:t>
      </w:r>
      <w:r>
        <w:rPr>
          <w:spacing w:val="-11"/>
        </w:rPr>
        <w:t> </w:t>
      </w:r>
      <w:r>
        <w:rPr/>
        <w:t>escrita.</w:t>
      </w:r>
      <w:r>
        <w:rPr>
          <w:spacing w:val="-11"/>
        </w:rPr>
        <w:t> </w:t>
      </w:r>
      <w:r>
        <w:rPr/>
        <w:t>Aquesta</w:t>
      </w:r>
      <w:r>
        <w:rPr>
          <w:spacing w:val="-11"/>
        </w:rPr>
        <w:t> </w:t>
      </w:r>
      <w:r>
        <w:rPr/>
        <w:t>competència comunicativa ha de proporcionar confiança en el domini de les normes bàsiques usades en llengua anglesa, per tal que l’alumne pugui començar a elaborar i a comprendre missatges tècnics de complexitat elevada.</w:t>
      </w:r>
    </w:p>
    <w:p>
      <w:pPr>
        <w:pStyle w:val="BodyText"/>
        <w:spacing w:line="247" w:lineRule="auto"/>
        <w:ind w:left="165" w:right="1055" w:hanging="1"/>
      </w:pPr>
      <w:r>
        <w:rPr/>
        <w:t>Per</w:t>
      </w:r>
      <w:r>
        <w:rPr>
          <w:spacing w:val="-9"/>
        </w:rPr>
        <w:t> </w:t>
      </w:r>
      <w:r>
        <w:rPr/>
        <w:t>impartir</w:t>
      </w:r>
      <w:r>
        <w:rPr>
          <w:spacing w:val="-9"/>
        </w:rPr>
        <w:t> </w:t>
      </w:r>
      <w:r>
        <w:rPr/>
        <w:t>el</w:t>
      </w:r>
      <w:r>
        <w:rPr>
          <w:spacing w:val="-9"/>
        </w:rPr>
        <w:t> </w:t>
      </w:r>
      <w:r>
        <w:rPr/>
        <w:t>mòdul,</w:t>
      </w:r>
      <w:r>
        <w:rPr>
          <w:spacing w:val="-9"/>
        </w:rPr>
        <w:t> </w:t>
      </w:r>
      <w:r>
        <w:rPr/>
        <w:t>s’usarà</w:t>
      </w:r>
      <w:r>
        <w:rPr>
          <w:spacing w:val="-9"/>
        </w:rPr>
        <w:t> </w:t>
      </w:r>
      <w:r>
        <w:rPr/>
        <w:t>la</w:t>
      </w:r>
      <w:r>
        <w:rPr>
          <w:spacing w:val="-9"/>
        </w:rPr>
        <w:t> </w:t>
      </w:r>
      <w:r>
        <w:rPr/>
        <w:t>llengua</w:t>
      </w:r>
      <w:r>
        <w:rPr>
          <w:spacing w:val="-9"/>
        </w:rPr>
        <w:t> </w:t>
      </w:r>
      <w:r>
        <w:rPr/>
        <w:t>anglesa</w:t>
      </w:r>
      <w:r>
        <w:rPr>
          <w:spacing w:val="-9"/>
        </w:rPr>
        <w:t> </w:t>
      </w:r>
      <w:r>
        <w:rPr/>
        <w:t>en</w:t>
      </w:r>
      <w:r>
        <w:rPr>
          <w:spacing w:val="-9"/>
        </w:rPr>
        <w:t> </w:t>
      </w:r>
      <w:r>
        <w:rPr/>
        <w:t>tots</w:t>
      </w:r>
      <w:r>
        <w:rPr>
          <w:spacing w:val="-9"/>
        </w:rPr>
        <w:t> </w:t>
      </w:r>
      <w:r>
        <w:rPr/>
        <w:t>els</w:t>
      </w:r>
      <w:r>
        <w:rPr>
          <w:spacing w:val="-9"/>
        </w:rPr>
        <w:t> </w:t>
      </w:r>
      <w:r>
        <w:rPr/>
        <w:t>nivells</w:t>
      </w:r>
      <w:r>
        <w:rPr>
          <w:spacing w:val="-9"/>
        </w:rPr>
        <w:t> </w:t>
      </w:r>
      <w:r>
        <w:rPr/>
        <w:t>i</w:t>
      </w:r>
      <w:r>
        <w:rPr>
          <w:spacing w:val="-9"/>
        </w:rPr>
        <w:t> </w:t>
      </w:r>
      <w:r>
        <w:rPr/>
        <w:t>s’introduirà</w:t>
      </w:r>
      <w:r>
        <w:rPr>
          <w:spacing w:val="-9"/>
        </w:rPr>
        <w:t> </w:t>
      </w:r>
      <w:r>
        <w:rPr/>
        <w:t>el vocabulari d’ús quotidià i la terminologia pròpia de l’àmbit del manteniment</w:t>
      </w:r>
    </w:p>
    <w:p>
      <w:pPr>
        <w:pStyle w:val="BodyText"/>
        <w:spacing w:after="0" w:line="247" w:lineRule="auto"/>
        <w:sectPr>
          <w:pgSz w:w="11910" w:h="16840"/>
          <w:pgMar w:header="2921" w:footer="1906" w:top="3880" w:bottom="2100" w:left="1275" w:right="1275"/>
        </w:sectPr>
      </w:pPr>
    </w:p>
    <w:p>
      <w:pPr>
        <w:pStyle w:val="BodyText"/>
        <w:spacing w:before="68"/>
        <w:ind w:left="165" w:firstLine="0"/>
      </w:pPr>
      <w:r>
        <w:rPr>
          <w:spacing w:val="-2"/>
        </w:rPr>
        <w:t>aeromecànic.</w:t>
      </w:r>
    </w:p>
    <w:p>
      <w:pPr>
        <w:pStyle w:val="BodyText"/>
        <w:spacing w:line="242" w:lineRule="auto" w:before="6"/>
        <w:ind w:left="165" w:right="1223" w:firstLine="0"/>
      </w:pPr>
      <w:r>
        <w:rPr/>
        <w:t>Es</w:t>
      </w:r>
      <w:r>
        <w:rPr>
          <w:spacing w:val="-2"/>
        </w:rPr>
        <w:t> </w:t>
      </w:r>
      <w:r>
        <w:rPr/>
        <w:t>procurarà</w:t>
      </w:r>
      <w:r>
        <w:rPr>
          <w:spacing w:val="-2"/>
        </w:rPr>
        <w:t> </w:t>
      </w:r>
      <w:r>
        <w:rPr/>
        <w:t>usar</w:t>
      </w:r>
      <w:r>
        <w:rPr>
          <w:spacing w:val="-2"/>
        </w:rPr>
        <w:t> </w:t>
      </w:r>
      <w:r>
        <w:rPr/>
        <w:t>estratègies</w:t>
      </w:r>
      <w:r>
        <w:rPr>
          <w:spacing w:val="-2"/>
        </w:rPr>
        <w:t> </w:t>
      </w:r>
      <w:r>
        <w:rPr/>
        <w:t>didàctiques</w:t>
      </w:r>
      <w:r>
        <w:rPr>
          <w:spacing w:val="-2"/>
        </w:rPr>
        <w:t> </w:t>
      </w:r>
      <w:r>
        <w:rPr/>
        <w:t>relacionades</w:t>
      </w:r>
      <w:r>
        <w:rPr>
          <w:spacing w:val="-2"/>
        </w:rPr>
        <w:t> </w:t>
      </w:r>
      <w:r>
        <w:rPr/>
        <w:t>amb</w:t>
      </w:r>
      <w:r>
        <w:rPr>
          <w:spacing w:val="-2"/>
        </w:rPr>
        <w:t> </w:t>
      </w:r>
      <w:r>
        <w:rPr/>
        <w:t>el</w:t>
      </w:r>
      <w:r>
        <w:rPr>
          <w:spacing w:val="-2"/>
        </w:rPr>
        <w:t> </w:t>
      </w:r>
      <w:r>
        <w:rPr/>
        <w:t>sector</w:t>
      </w:r>
      <w:r>
        <w:rPr>
          <w:spacing w:val="-2"/>
        </w:rPr>
        <w:t> </w:t>
      </w:r>
      <w:r>
        <w:rPr/>
        <w:t>productiu del</w:t>
      </w:r>
      <w:r>
        <w:rPr>
          <w:spacing w:val="-10"/>
        </w:rPr>
        <w:t> </w:t>
      </w:r>
      <w:r>
        <w:rPr/>
        <w:t>cicle</w:t>
      </w:r>
      <w:r>
        <w:rPr>
          <w:spacing w:val="-10"/>
        </w:rPr>
        <w:t> </w:t>
      </w:r>
      <w:r>
        <w:rPr/>
        <w:t>formatiu:</w:t>
      </w:r>
      <w:r>
        <w:rPr>
          <w:spacing w:val="-10"/>
        </w:rPr>
        <w:t> </w:t>
      </w:r>
      <w:r>
        <w:rPr/>
        <w:t>redacció</w:t>
      </w:r>
      <w:r>
        <w:rPr>
          <w:spacing w:val="-10"/>
        </w:rPr>
        <w:t> </w:t>
      </w:r>
      <w:r>
        <w:rPr/>
        <w:t>de</w:t>
      </w:r>
      <w:r>
        <w:rPr>
          <w:spacing w:val="-10"/>
        </w:rPr>
        <w:t> </w:t>
      </w:r>
      <w:r>
        <w:rPr/>
        <w:t>correus</w:t>
      </w:r>
      <w:r>
        <w:rPr>
          <w:spacing w:val="-10"/>
        </w:rPr>
        <w:t> </w:t>
      </w:r>
      <w:r>
        <w:rPr/>
        <w:t>electrònics,</w:t>
      </w:r>
      <w:r>
        <w:rPr>
          <w:spacing w:val="-10"/>
        </w:rPr>
        <w:t> </w:t>
      </w:r>
      <w:r>
        <w:rPr/>
        <w:t>informes</w:t>
      </w:r>
      <w:r>
        <w:rPr>
          <w:spacing w:val="-10"/>
        </w:rPr>
        <w:t> </w:t>
      </w:r>
      <w:r>
        <w:rPr/>
        <w:t>breus,</w:t>
      </w:r>
      <w:r>
        <w:rPr>
          <w:spacing w:val="-10"/>
        </w:rPr>
        <w:t> </w:t>
      </w:r>
      <w:r>
        <w:rPr/>
        <w:t>fulls</w:t>
      </w:r>
      <w:r>
        <w:rPr>
          <w:spacing w:val="-10"/>
        </w:rPr>
        <w:t> </w:t>
      </w:r>
      <w:r>
        <w:rPr/>
        <w:t>de</w:t>
      </w:r>
      <w:r>
        <w:rPr>
          <w:spacing w:val="-10"/>
        </w:rPr>
        <w:t> </w:t>
      </w:r>
      <w:r>
        <w:rPr/>
        <w:t>feina, </w:t>
      </w:r>
      <w:r>
        <w:rPr>
          <w:spacing w:val="-4"/>
        </w:rPr>
        <w:t>etc.</w:t>
      </w:r>
    </w:p>
    <w:p>
      <w:pPr>
        <w:pStyle w:val="BodyText"/>
        <w:spacing w:before="2"/>
        <w:ind w:left="0" w:firstLine="0"/>
      </w:pPr>
    </w:p>
    <w:p>
      <w:pPr>
        <w:pStyle w:val="Heading1"/>
      </w:pPr>
      <w:r>
        <w:rPr>
          <w:spacing w:val="-2"/>
        </w:rPr>
        <w:t>IB3102</w:t>
      </w:r>
      <w:r>
        <w:rPr>
          <w:spacing w:val="-11"/>
        </w:rPr>
        <w:t> </w:t>
      </w:r>
      <w:r>
        <w:rPr>
          <w:spacing w:val="-2"/>
        </w:rPr>
        <w:t>-</w:t>
      </w:r>
      <w:r>
        <w:rPr>
          <w:spacing w:val="-11"/>
        </w:rPr>
        <w:t> </w:t>
      </w:r>
      <w:r>
        <w:rPr>
          <w:spacing w:val="-2"/>
        </w:rPr>
        <w:t>ANGLÈS</w:t>
      </w:r>
      <w:r>
        <w:rPr>
          <w:spacing w:val="-11"/>
        </w:rPr>
        <w:t> </w:t>
      </w:r>
      <w:r>
        <w:rPr>
          <w:spacing w:val="-2"/>
        </w:rPr>
        <w:t>TÈCNIC</w:t>
      </w:r>
      <w:r>
        <w:rPr>
          <w:spacing w:val="-10"/>
        </w:rPr>
        <w:t> </w:t>
      </w:r>
      <w:r>
        <w:rPr>
          <w:spacing w:val="-5"/>
        </w:rPr>
        <w:t>II</w:t>
      </w:r>
    </w:p>
    <w:p>
      <w:pPr>
        <w:spacing w:before="7"/>
        <w:ind w:left="165" w:right="0" w:firstLine="0"/>
        <w:jc w:val="left"/>
        <w:rPr>
          <w:i/>
          <w:sz w:val="22"/>
        </w:rPr>
      </w:pPr>
      <w:r>
        <w:rPr>
          <w:i/>
          <w:sz w:val="22"/>
        </w:rPr>
        <w:t>Durada</w:t>
      </w:r>
      <w:r>
        <w:rPr>
          <w:i/>
          <w:spacing w:val="-13"/>
          <w:sz w:val="22"/>
        </w:rPr>
        <w:t> </w:t>
      </w:r>
      <w:r>
        <w:rPr>
          <w:i/>
          <w:sz w:val="22"/>
        </w:rPr>
        <w:t>del</w:t>
      </w:r>
      <w:r>
        <w:rPr>
          <w:i/>
          <w:spacing w:val="-10"/>
          <w:sz w:val="22"/>
        </w:rPr>
        <w:t> </w:t>
      </w:r>
      <w:r>
        <w:rPr>
          <w:i/>
          <w:spacing w:val="-2"/>
          <w:sz w:val="22"/>
        </w:rPr>
        <w:t>mòdul</w:t>
      </w:r>
    </w:p>
    <w:p>
      <w:pPr>
        <w:pStyle w:val="BodyText"/>
        <w:spacing w:before="6"/>
        <w:ind w:left="165" w:firstLine="0"/>
      </w:pPr>
      <w:r>
        <w:rPr/>
        <w:t>Aquest</w:t>
      </w:r>
      <w:r>
        <w:rPr>
          <w:spacing w:val="-12"/>
        </w:rPr>
        <w:t> </w:t>
      </w:r>
      <w:r>
        <w:rPr/>
        <w:t>mòdul</w:t>
      </w:r>
      <w:r>
        <w:rPr>
          <w:spacing w:val="-10"/>
        </w:rPr>
        <w:t> </w:t>
      </w:r>
      <w:r>
        <w:rPr/>
        <w:t>té</w:t>
      </w:r>
      <w:r>
        <w:rPr>
          <w:spacing w:val="-9"/>
        </w:rPr>
        <w:t> </w:t>
      </w:r>
      <w:r>
        <w:rPr/>
        <w:t>una</w:t>
      </w:r>
      <w:r>
        <w:rPr>
          <w:spacing w:val="-10"/>
        </w:rPr>
        <w:t> </w:t>
      </w:r>
      <w:r>
        <w:rPr/>
        <w:t>durada</w:t>
      </w:r>
      <w:r>
        <w:rPr>
          <w:spacing w:val="-9"/>
        </w:rPr>
        <w:t> </w:t>
      </w:r>
      <w:r>
        <w:rPr/>
        <w:t>de</w:t>
      </w:r>
      <w:r>
        <w:rPr>
          <w:spacing w:val="-10"/>
        </w:rPr>
        <w:t> </w:t>
      </w:r>
      <w:r>
        <w:rPr/>
        <w:t>95</w:t>
      </w:r>
      <w:r>
        <w:rPr>
          <w:spacing w:val="-9"/>
        </w:rPr>
        <w:t> </w:t>
      </w:r>
      <w:r>
        <w:rPr>
          <w:spacing w:val="-2"/>
        </w:rPr>
        <w:t>hores.</w:t>
      </w:r>
    </w:p>
    <w:p>
      <w:pPr>
        <w:pStyle w:val="BodyText"/>
        <w:spacing w:before="4"/>
        <w:ind w:left="0" w:firstLine="0"/>
      </w:pPr>
    </w:p>
    <w:p>
      <w:pPr>
        <w:spacing w:before="0"/>
        <w:ind w:left="165" w:right="0" w:firstLine="0"/>
        <w:jc w:val="left"/>
        <w:rPr>
          <w:i/>
          <w:sz w:val="22"/>
        </w:rPr>
      </w:pPr>
      <w:r>
        <w:rPr>
          <w:i/>
          <w:sz w:val="22"/>
        </w:rPr>
        <w:t>Resultats</w:t>
      </w:r>
      <w:r>
        <w:rPr>
          <w:i/>
          <w:spacing w:val="-10"/>
          <w:sz w:val="22"/>
        </w:rPr>
        <w:t> </w:t>
      </w:r>
      <w:r>
        <w:rPr>
          <w:i/>
          <w:sz w:val="22"/>
        </w:rPr>
        <w:t>d'aprenentatge</w:t>
      </w:r>
      <w:r>
        <w:rPr>
          <w:i/>
          <w:spacing w:val="-10"/>
          <w:sz w:val="22"/>
        </w:rPr>
        <w:t> </w:t>
      </w:r>
      <w:r>
        <w:rPr>
          <w:i/>
          <w:sz w:val="22"/>
        </w:rPr>
        <w:t>i</w:t>
      </w:r>
      <w:r>
        <w:rPr>
          <w:i/>
          <w:spacing w:val="-10"/>
          <w:sz w:val="22"/>
        </w:rPr>
        <w:t> </w:t>
      </w:r>
      <w:r>
        <w:rPr>
          <w:i/>
          <w:sz w:val="22"/>
        </w:rPr>
        <w:t>criteris</w:t>
      </w:r>
      <w:r>
        <w:rPr>
          <w:i/>
          <w:spacing w:val="-10"/>
          <w:sz w:val="22"/>
        </w:rPr>
        <w:t> </w:t>
      </w:r>
      <w:r>
        <w:rPr>
          <w:i/>
          <w:spacing w:val="-2"/>
          <w:sz w:val="22"/>
        </w:rPr>
        <w:t>d'avaluació</w:t>
      </w:r>
    </w:p>
    <w:p>
      <w:pPr>
        <w:pStyle w:val="BodyText"/>
        <w:spacing w:line="247" w:lineRule="auto" w:before="6"/>
        <w:ind w:left="164" w:right="170" w:firstLine="0"/>
      </w:pPr>
      <w:r>
        <w:rPr/>
        <w:t>Els</w:t>
      </w:r>
      <w:r>
        <w:rPr>
          <w:spacing w:val="-10"/>
        </w:rPr>
        <w:t> </w:t>
      </w:r>
      <w:r>
        <w:rPr/>
        <w:t>resultats</w:t>
      </w:r>
      <w:r>
        <w:rPr>
          <w:spacing w:val="-10"/>
        </w:rPr>
        <w:t> </w:t>
      </w:r>
      <w:r>
        <w:rPr/>
        <w:t>d'aprenentatge</w:t>
      </w:r>
      <w:r>
        <w:rPr>
          <w:spacing w:val="-10"/>
        </w:rPr>
        <w:t> </w:t>
      </w:r>
      <w:r>
        <w:rPr/>
        <w:t>i</w:t>
      </w:r>
      <w:r>
        <w:rPr>
          <w:spacing w:val="-10"/>
        </w:rPr>
        <w:t> </w:t>
      </w:r>
      <w:r>
        <w:rPr/>
        <w:t>els</w:t>
      </w:r>
      <w:r>
        <w:rPr>
          <w:spacing w:val="-10"/>
        </w:rPr>
        <w:t> </w:t>
      </w:r>
      <w:r>
        <w:rPr/>
        <w:t>criteris</w:t>
      </w:r>
      <w:r>
        <w:rPr>
          <w:spacing w:val="-10"/>
        </w:rPr>
        <w:t> </w:t>
      </w:r>
      <w:r>
        <w:rPr/>
        <w:t>d'avaluació</w:t>
      </w:r>
      <w:r>
        <w:rPr>
          <w:spacing w:val="-10"/>
        </w:rPr>
        <w:t> </w:t>
      </w:r>
      <w:r>
        <w:rPr/>
        <w:t>d’aquest</w:t>
      </w:r>
      <w:r>
        <w:rPr>
          <w:spacing w:val="-10"/>
        </w:rPr>
        <w:t> </w:t>
      </w:r>
      <w:r>
        <w:rPr/>
        <w:t>mòdul</w:t>
      </w:r>
      <w:r>
        <w:rPr>
          <w:spacing w:val="-10"/>
        </w:rPr>
        <w:t> </w:t>
      </w:r>
      <w:r>
        <w:rPr/>
        <w:t>són</w:t>
      </w:r>
      <w:r>
        <w:rPr>
          <w:spacing w:val="-10"/>
        </w:rPr>
        <w:t> </w:t>
      </w:r>
      <w:r>
        <w:rPr/>
        <w:t>els</w:t>
      </w:r>
      <w:r>
        <w:rPr>
          <w:spacing w:val="-10"/>
        </w:rPr>
        <w:t> </w:t>
      </w:r>
      <w:r>
        <w:rPr/>
        <w:t>que s’especifiquen a continuació:</w:t>
      </w:r>
    </w:p>
    <w:p>
      <w:pPr>
        <w:pStyle w:val="ListParagraph"/>
        <w:numPr>
          <w:ilvl w:val="0"/>
          <w:numId w:val="265"/>
        </w:numPr>
        <w:tabs>
          <w:tab w:pos="882" w:val="left" w:leader="none"/>
          <w:tab w:pos="884" w:val="left" w:leader="none"/>
        </w:tabs>
        <w:spacing w:line="247" w:lineRule="auto" w:before="0" w:after="0"/>
        <w:ind w:left="884" w:right="373" w:hanging="360"/>
        <w:jc w:val="left"/>
        <w:rPr>
          <w:sz w:val="22"/>
        </w:rPr>
      </w:pPr>
      <w:r>
        <w:rPr>
          <w:sz w:val="22"/>
        </w:rPr>
        <w:t>Reconeix</w:t>
      </w:r>
      <w:r>
        <w:rPr>
          <w:spacing w:val="-11"/>
          <w:sz w:val="22"/>
        </w:rPr>
        <w:t> </w:t>
      </w:r>
      <w:r>
        <w:rPr>
          <w:sz w:val="22"/>
        </w:rPr>
        <w:t>informació</w:t>
      </w:r>
      <w:r>
        <w:rPr>
          <w:spacing w:val="-11"/>
          <w:sz w:val="22"/>
        </w:rPr>
        <w:t> </w:t>
      </w:r>
      <w:r>
        <w:rPr>
          <w:sz w:val="22"/>
        </w:rPr>
        <w:t>quotidiana</w:t>
      </w:r>
      <w:r>
        <w:rPr>
          <w:spacing w:val="-11"/>
          <w:sz w:val="22"/>
        </w:rPr>
        <w:t> </w:t>
      </w:r>
      <w:r>
        <w:rPr>
          <w:sz w:val="22"/>
        </w:rPr>
        <w:t>i</w:t>
      </w:r>
      <w:r>
        <w:rPr>
          <w:spacing w:val="-11"/>
          <w:sz w:val="22"/>
        </w:rPr>
        <w:t> </w:t>
      </w:r>
      <w:r>
        <w:rPr>
          <w:sz w:val="22"/>
        </w:rPr>
        <w:t>professional</w:t>
      </w:r>
      <w:r>
        <w:rPr>
          <w:spacing w:val="-11"/>
          <w:sz w:val="22"/>
        </w:rPr>
        <w:t> </w:t>
      </w:r>
      <w:r>
        <w:rPr>
          <w:sz w:val="22"/>
        </w:rPr>
        <w:t>complexa,</w:t>
      </w:r>
      <w:r>
        <w:rPr>
          <w:spacing w:val="-11"/>
          <w:sz w:val="22"/>
        </w:rPr>
        <w:t> </w:t>
      </w:r>
      <w:r>
        <w:rPr>
          <w:sz w:val="22"/>
        </w:rPr>
        <w:t>en</w:t>
      </w:r>
      <w:r>
        <w:rPr>
          <w:spacing w:val="-11"/>
          <w:sz w:val="22"/>
        </w:rPr>
        <w:t> </w:t>
      </w:r>
      <w:r>
        <w:rPr>
          <w:sz w:val="22"/>
        </w:rPr>
        <w:t>discursos</w:t>
      </w:r>
      <w:r>
        <w:rPr>
          <w:spacing w:val="-11"/>
          <w:sz w:val="22"/>
        </w:rPr>
        <w:t> </w:t>
      </w:r>
      <w:r>
        <w:rPr>
          <w:sz w:val="22"/>
        </w:rPr>
        <w:t>orals</w:t>
      </w:r>
      <w:r>
        <w:rPr>
          <w:spacing w:val="-11"/>
          <w:sz w:val="22"/>
        </w:rPr>
        <w:t> </w:t>
      </w:r>
      <w:r>
        <w:rPr>
          <w:sz w:val="22"/>
        </w:rPr>
        <w:t>emesos per qualsevol mitjà de comunicació en llengua anglesa estàndard, i interpreta amb precisió el contingut del missatge.</w:t>
      </w:r>
    </w:p>
    <w:p>
      <w:pPr>
        <w:pStyle w:val="BodyText"/>
        <w:spacing w:line="250" w:lineRule="exact"/>
        <w:ind w:left="164" w:firstLine="0"/>
      </w:pPr>
      <w:r>
        <w:rPr/>
        <w:t>Criteris</w:t>
      </w:r>
      <w:r>
        <w:rPr>
          <w:spacing w:val="-7"/>
        </w:rPr>
        <w:t> </w:t>
      </w:r>
      <w:r>
        <w:rPr>
          <w:spacing w:val="-2"/>
        </w:rPr>
        <w:t>d’avaluació:</w:t>
      </w:r>
    </w:p>
    <w:p>
      <w:pPr>
        <w:pStyle w:val="ListParagraph"/>
        <w:numPr>
          <w:ilvl w:val="1"/>
          <w:numId w:val="265"/>
        </w:numPr>
        <w:tabs>
          <w:tab w:pos="883" w:val="left" w:leader="none"/>
        </w:tabs>
        <w:spacing w:line="240" w:lineRule="auto" w:before="5" w:after="0"/>
        <w:ind w:left="883" w:right="0" w:hanging="359"/>
        <w:jc w:val="left"/>
        <w:rPr>
          <w:sz w:val="22"/>
        </w:rPr>
      </w:pPr>
      <w:r>
        <w:rPr>
          <w:sz w:val="22"/>
        </w:rPr>
        <w:t>Relaciona</w:t>
      </w:r>
      <w:r>
        <w:rPr>
          <w:spacing w:val="-11"/>
          <w:sz w:val="22"/>
        </w:rPr>
        <w:t> </w:t>
      </w:r>
      <w:r>
        <w:rPr>
          <w:sz w:val="22"/>
        </w:rPr>
        <w:t>el</w:t>
      </w:r>
      <w:r>
        <w:rPr>
          <w:spacing w:val="-10"/>
          <w:sz w:val="22"/>
        </w:rPr>
        <w:t> </w:t>
      </w:r>
      <w:r>
        <w:rPr>
          <w:sz w:val="22"/>
        </w:rPr>
        <w:t>text</w:t>
      </w:r>
      <w:r>
        <w:rPr>
          <w:spacing w:val="-10"/>
          <w:sz w:val="22"/>
        </w:rPr>
        <w:t> </w:t>
      </w:r>
      <w:r>
        <w:rPr>
          <w:sz w:val="22"/>
        </w:rPr>
        <w:t>amb</w:t>
      </w:r>
      <w:r>
        <w:rPr>
          <w:spacing w:val="-11"/>
          <w:sz w:val="22"/>
        </w:rPr>
        <w:t> </w:t>
      </w:r>
      <w:r>
        <w:rPr>
          <w:sz w:val="22"/>
        </w:rPr>
        <w:t>l’àmbit</w:t>
      </w:r>
      <w:r>
        <w:rPr>
          <w:spacing w:val="-10"/>
          <w:sz w:val="22"/>
        </w:rPr>
        <w:t> </w:t>
      </w:r>
      <w:r>
        <w:rPr>
          <w:sz w:val="22"/>
        </w:rPr>
        <w:t>del</w:t>
      </w:r>
      <w:r>
        <w:rPr>
          <w:spacing w:val="-10"/>
          <w:sz w:val="22"/>
        </w:rPr>
        <w:t> </w:t>
      </w:r>
      <w:r>
        <w:rPr>
          <w:sz w:val="22"/>
        </w:rPr>
        <w:t>sector</w:t>
      </w:r>
      <w:r>
        <w:rPr>
          <w:spacing w:val="-11"/>
          <w:sz w:val="22"/>
        </w:rPr>
        <w:t> </w:t>
      </w:r>
      <w:r>
        <w:rPr>
          <w:sz w:val="22"/>
        </w:rPr>
        <w:t>productiu</w:t>
      </w:r>
      <w:r>
        <w:rPr>
          <w:spacing w:val="-10"/>
          <w:sz w:val="22"/>
        </w:rPr>
        <w:t> </w:t>
      </w:r>
      <w:r>
        <w:rPr>
          <w:sz w:val="22"/>
        </w:rPr>
        <w:t>del</w:t>
      </w:r>
      <w:r>
        <w:rPr>
          <w:spacing w:val="-10"/>
          <w:sz w:val="22"/>
        </w:rPr>
        <w:t> </w:t>
      </w:r>
      <w:r>
        <w:rPr>
          <w:spacing w:val="-2"/>
          <w:sz w:val="22"/>
        </w:rPr>
        <w:t>títol.</w:t>
      </w:r>
    </w:p>
    <w:p>
      <w:pPr>
        <w:pStyle w:val="ListParagraph"/>
        <w:numPr>
          <w:ilvl w:val="1"/>
          <w:numId w:val="265"/>
        </w:numPr>
        <w:tabs>
          <w:tab w:pos="884" w:val="left" w:leader="none"/>
        </w:tabs>
        <w:spacing w:line="240" w:lineRule="auto" w:before="6" w:after="0"/>
        <w:ind w:left="884" w:right="0" w:hanging="359"/>
        <w:jc w:val="left"/>
        <w:rPr>
          <w:sz w:val="22"/>
        </w:rPr>
      </w:pPr>
      <w:r>
        <w:rPr>
          <w:sz w:val="22"/>
        </w:rPr>
        <w:t>Identifica</w:t>
      </w:r>
      <w:r>
        <w:rPr>
          <w:spacing w:val="-12"/>
          <w:sz w:val="22"/>
        </w:rPr>
        <w:t> </w:t>
      </w:r>
      <w:r>
        <w:rPr>
          <w:sz w:val="22"/>
        </w:rPr>
        <w:t>la</w:t>
      </w:r>
      <w:r>
        <w:rPr>
          <w:spacing w:val="-12"/>
          <w:sz w:val="22"/>
        </w:rPr>
        <w:t> </w:t>
      </w:r>
      <w:r>
        <w:rPr>
          <w:sz w:val="22"/>
        </w:rPr>
        <w:t>idea</w:t>
      </w:r>
      <w:r>
        <w:rPr>
          <w:spacing w:val="-11"/>
          <w:sz w:val="22"/>
        </w:rPr>
        <w:t> </w:t>
      </w:r>
      <w:r>
        <w:rPr>
          <w:sz w:val="22"/>
        </w:rPr>
        <w:t>principal</w:t>
      </w:r>
      <w:r>
        <w:rPr>
          <w:spacing w:val="-12"/>
          <w:sz w:val="22"/>
        </w:rPr>
        <w:t> </w:t>
      </w:r>
      <w:r>
        <w:rPr>
          <w:sz w:val="22"/>
        </w:rPr>
        <w:t>del</w:t>
      </w:r>
      <w:r>
        <w:rPr>
          <w:spacing w:val="-11"/>
          <w:sz w:val="22"/>
        </w:rPr>
        <w:t> </w:t>
      </w:r>
      <w:r>
        <w:rPr>
          <w:spacing w:val="-2"/>
          <w:sz w:val="22"/>
        </w:rPr>
        <w:t>missatge.</w:t>
      </w:r>
    </w:p>
    <w:p>
      <w:pPr>
        <w:pStyle w:val="ListParagraph"/>
        <w:numPr>
          <w:ilvl w:val="1"/>
          <w:numId w:val="265"/>
        </w:numPr>
        <w:tabs>
          <w:tab w:pos="885" w:val="left" w:leader="none"/>
        </w:tabs>
        <w:spacing w:line="247" w:lineRule="auto" w:before="7" w:after="0"/>
        <w:ind w:left="885" w:right="1013" w:hanging="360"/>
        <w:jc w:val="left"/>
        <w:rPr>
          <w:sz w:val="22"/>
        </w:rPr>
      </w:pPr>
      <w:r>
        <w:rPr>
          <w:sz w:val="22"/>
        </w:rPr>
        <w:t>Realitza</w:t>
      </w:r>
      <w:r>
        <w:rPr>
          <w:spacing w:val="-10"/>
          <w:sz w:val="22"/>
        </w:rPr>
        <w:t> </w:t>
      </w:r>
      <w:r>
        <w:rPr>
          <w:sz w:val="22"/>
        </w:rPr>
        <w:t>traduccions</w:t>
      </w:r>
      <w:r>
        <w:rPr>
          <w:spacing w:val="-10"/>
          <w:sz w:val="22"/>
        </w:rPr>
        <w:t> </w:t>
      </w:r>
      <w:r>
        <w:rPr>
          <w:sz w:val="22"/>
        </w:rPr>
        <w:t>directes</w:t>
      </w:r>
      <w:r>
        <w:rPr>
          <w:spacing w:val="-10"/>
          <w:sz w:val="22"/>
        </w:rPr>
        <w:t> </w:t>
      </w:r>
      <w:r>
        <w:rPr>
          <w:sz w:val="22"/>
        </w:rPr>
        <w:t>i</w:t>
      </w:r>
      <w:r>
        <w:rPr>
          <w:spacing w:val="-10"/>
          <w:sz w:val="22"/>
        </w:rPr>
        <w:t> </w:t>
      </w:r>
      <w:r>
        <w:rPr>
          <w:sz w:val="22"/>
        </w:rPr>
        <w:t>inverses</w:t>
      </w:r>
      <w:r>
        <w:rPr>
          <w:spacing w:val="-10"/>
          <w:sz w:val="22"/>
        </w:rPr>
        <w:t> </w:t>
      </w:r>
      <w:r>
        <w:rPr>
          <w:sz w:val="22"/>
        </w:rPr>
        <w:t>de</w:t>
      </w:r>
      <w:r>
        <w:rPr>
          <w:spacing w:val="-10"/>
          <w:sz w:val="22"/>
        </w:rPr>
        <w:t> </w:t>
      </w:r>
      <w:r>
        <w:rPr>
          <w:sz w:val="22"/>
        </w:rPr>
        <w:t>texts</w:t>
      </w:r>
      <w:r>
        <w:rPr>
          <w:spacing w:val="-10"/>
          <w:sz w:val="22"/>
        </w:rPr>
        <w:t> </w:t>
      </w:r>
      <w:r>
        <w:rPr>
          <w:sz w:val="22"/>
        </w:rPr>
        <w:t>específics</w:t>
      </w:r>
      <w:r>
        <w:rPr>
          <w:spacing w:val="-10"/>
          <w:sz w:val="22"/>
        </w:rPr>
        <w:t> </w:t>
      </w:r>
      <w:r>
        <w:rPr>
          <w:sz w:val="22"/>
        </w:rPr>
        <w:t>relacionats</w:t>
      </w:r>
      <w:r>
        <w:rPr>
          <w:spacing w:val="-10"/>
          <w:sz w:val="22"/>
        </w:rPr>
        <w:t> </w:t>
      </w:r>
      <w:r>
        <w:rPr>
          <w:sz w:val="22"/>
        </w:rPr>
        <w:t>amb</w:t>
      </w:r>
      <w:r>
        <w:rPr>
          <w:spacing w:val="-10"/>
          <w:sz w:val="22"/>
        </w:rPr>
        <w:t> </w:t>
      </w:r>
      <w:r>
        <w:rPr>
          <w:sz w:val="22"/>
        </w:rPr>
        <w:t>el manteniment aeromecànic.</w:t>
      </w:r>
    </w:p>
    <w:p>
      <w:pPr>
        <w:pStyle w:val="ListParagraph"/>
        <w:numPr>
          <w:ilvl w:val="1"/>
          <w:numId w:val="265"/>
        </w:numPr>
        <w:tabs>
          <w:tab w:pos="885" w:val="left" w:leader="none"/>
        </w:tabs>
        <w:spacing w:line="240" w:lineRule="auto" w:before="0" w:after="0"/>
        <w:ind w:left="885" w:right="937" w:hanging="360"/>
        <w:jc w:val="left"/>
        <w:rPr>
          <w:sz w:val="22"/>
        </w:rPr>
      </w:pPr>
      <w:r>
        <w:rPr>
          <w:sz w:val="22"/>
        </w:rPr>
        <w:t>Interpreta</w:t>
      </w:r>
      <w:r>
        <w:rPr>
          <w:spacing w:val="-11"/>
          <w:sz w:val="22"/>
        </w:rPr>
        <w:t> </w:t>
      </w:r>
      <w:r>
        <w:rPr>
          <w:sz w:val="22"/>
        </w:rPr>
        <w:t>correctament</w:t>
      </w:r>
      <w:r>
        <w:rPr>
          <w:spacing w:val="-11"/>
          <w:sz w:val="22"/>
        </w:rPr>
        <w:t> </w:t>
      </w:r>
      <w:r>
        <w:rPr>
          <w:sz w:val="22"/>
        </w:rPr>
        <w:t>un</w:t>
      </w:r>
      <w:r>
        <w:rPr>
          <w:spacing w:val="-11"/>
          <w:sz w:val="22"/>
        </w:rPr>
        <w:t> </w:t>
      </w:r>
      <w:r>
        <w:rPr>
          <w:sz w:val="22"/>
        </w:rPr>
        <w:t>missatge</w:t>
      </w:r>
      <w:r>
        <w:rPr>
          <w:spacing w:val="-11"/>
          <w:sz w:val="22"/>
        </w:rPr>
        <w:t> </w:t>
      </w:r>
      <w:r>
        <w:rPr>
          <w:sz w:val="22"/>
        </w:rPr>
        <w:t>tècnic</w:t>
      </w:r>
      <w:r>
        <w:rPr>
          <w:spacing w:val="-11"/>
          <w:sz w:val="22"/>
        </w:rPr>
        <w:t> </w:t>
      </w:r>
      <w:r>
        <w:rPr>
          <w:sz w:val="22"/>
        </w:rPr>
        <w:t>oral</w:t>
      </w:r>
      <w:r>
        <w:rPr>
          <w:spacing w:val="-11"/>
          <w:sz w:val="22"/>
        </w:rPr>
        <w:t> </w:t>
      </w:r>
      <w:r>
        <w:rPr>
          <w:sz w:val="22"/>
        </w:rPr>
        <w:t>pronunciat</w:t>
      </w:r>
      <w:r>
        <w:rPr>
          <w:spacing w:val="-11"/>
          <w:sz w:val="22"/>
        </w:rPr>
        <w:t> </w:t>
      </w:r>
      <w:r>
        <w:rPr>
          <w:sz w:val="22"/>
        </w:rPr>
        <w:t>en</w:t>
      </w:r>
      <w:r>
        <w:rPr>
          <w:spacing w:val="-11"/>
          <w:sz w:val="22"/>
        </w:rPr>
        <w:t> </w:t>
      </w:r>
      <w:r>
        <w:rPr>
          <w:sz w:val="22"/>
        </w:rPr>
        <w:t>llengua</w:t>
      </w:r>
      <w:r>
        <w:rPr>
          <w:spacing w:val="-11"/>
          <w:sz w:val="22"/>
        </w:rPr>
        <w:t> </w:t>
      </w:r>
      <w:r>
        <w:rPr>
          <w:sz w:val="22"/>
        </w:rPr>
        <w:t>anglesa </w:t>
      </w:r>
      <w:r>
        <w:rPr>
          <w:spacing w:val="-2"/>
          <w:sz w:val="22"/>
        </w:rPr>
        <w:t>estàndard.</w:t>
      </w:r>
    </w:p>
    <w:p>
      <w:pPr>
        <w:pStyle w:val="ListParagraph"/>
        <w:numPr>
          <w:ilvl w:val="1"/>
          <w:numId w:val="265"/>
        </w:numPr>
        <w:tabs>
          <w:tab w:pos="885" w:val="left" w:leader="none"/>
        </w:tabs>
        <w:spacing w:line="247" w:lineRule="auto" w:before="4" w:after="0"/>
        <w:ind w:left="885" w:right="801" w:hanging="360"/>
        <w:jc w:val="left"/>
        <w:rPr>
          <w:sz w:val="22"/>
        </w:rPr>
      </w:pPr>
      <w:r>
        <w:rPr>
          <w:sz w:val="22"/>
        </w:rPr>
        <w:t>Extreu</w:t>
      </w:r>
      <w:r>
        <w:rPr>
          <w:spacing w:val="-10"/>
          <w:sz w:val="22"/>
        </w:rPr>
        <w:t> </w:t>
      </w:r>
      <w:r>
        <w:rPr>
          <w:sz w:val="22"/>
        </w:rPr>
        <w:t>correctament</w:t>
      </w:r>
      <w:r>
        <w:rPr>
          <w:spacing w:val="-10"/>
          <w:sz w:val="22"/>
        </w:rPr>
        <w:t> </w:t>
      </w:r>
      <w:r>
        <w:rPr>
          <w:sz w:val="22"/>
        </w:rPr>
        <w:t>la</w:t>
      </w:r>
      <w:r>
        <w:rPr>
          <w:spacing w:val="-10"/>
          <w:sz w:val="22"/>
        </w:rPr>
        <w:t> </w:t>
      </w:r>
      <w:r>
        <w:rPr>
          <w:sz w:val="22"/>
        </w:rPr>
        <w:t>informació</w:t>
      </w:r>
      <w:r>
        <w:rPr>
          <w:spacing w:val="-10"/>
          <w:sz w:val="22"/>
        </w:rPr>
        <w:t> </w:t>
      </w:r>
      <w:r>
        <w:rPr>
          <w:sz w:val="22"/>
        </w:rPr>
        <w:t>de</w:t>
      </w:r>
      <w:r>
        <w:rPr>
          <w:spacing w:val="-10"/>
          <w:sz w:val="22"/>
        </w:rPr>
        <w:t> </w:t>
      </w:r>
      <w:r>
        <w:rPr>
          <w:sz w:val="22"/>
        </w:rPr>
        <w:t>missatges</w:t>
      </w:r>
      <w:r>
        <w:rPr>
          <w:spacing w:val="-10"/>
          <w:sz w:val="22"/>
        </w:rPr>
        <w:t> </w:t>
      </w:r>
      <w:r>
        <w:rPr>
          <w:sz w:val="22"/>
        </w:rPr>
        <w:t>orals</w:t>
      </w:r>
      <w:r>
        <w:rPr>
          <w:spacing w:val="-10"/>
          <w:sz w:val="22"/>
        </w:rPr>
        <w:t> </w:t>
      </w:r>
      <w:r>
        <w:rPr>
          <w:sz w:val="22"/>
        </w:rPr>
        <w:t>de</w:t>
      </w:r>
      <w:r>
        <w:rPr>
          <w:spacing w:val="-10"/>
          <w:sz w:val="22"/>
        </w:rPr>
        <w:t> </w:t>
      </w:r>
      <w:r>
        <w:rPr>
          <w:sz w:val="22"/>
        </w:rPr>
        <w:t>caire</w:t>
      </w:r>
      <w:r>
        <w:rPr>
          <w:spacing w:val="-10"/>
          <w:sz w:val="22"/>
        </w:rPr>
        <w:t> </w:t>
      </w:r>
      <w:r>
        <w:rPr>
          <w:sz w:val="22"/>
        </w:rPr>
        <w:t>tècnic</w:t>
      </w:r>
      <w:r>
        <w:rPr>
          <w:spacing w:val="-10"/>
          <w:sz w:val="22"/>
        </w:rPr>
        <w:t> </w:t>
      </w:r>
      <w:r>
        <w:rPr>
          <w:sz w:val="22"/>
        </w:rPr>
        <w:t>en</w:t>
      </w:r>
      <w:r>
        <w:rPr>
          <w:spacing w:val="-10"/>
          <w:sz w:val="22"/>
        </w:rPr>
        <w:t> </w:t>
      </w:r>
      <w:r>
        <w:rPr>
          <w:sz w:val="22"/>
        </w:rPr>
        <w:t>llengua anglesa estàndard, relacionats amb la vida social, professional o acadèmica.</w:t>
      </w:r>
    </w:p>
    <w:p>
      <w:pPr>
        <w:pStyle w:val="ListParagraph"/>
        <w:numPr>
          <w:ilvl w:val="1"/>
          <w:numId w:val="265"/>
        </w:numPr>
        <w:tabs>
          <w:tab w:pos="885" w:val="left" w:leader="none"/>
        </w:tabs>
        <w:spacing w:line="247" w:lineRule="auto" w:before="0" w:after="0"/>
        <w:ind w:left="885" w:right="360" w:hanging="360"/>
        <w:jc w:val="left"/>
        <w:rPr>
          <w:sz w:val="22"/>
        </w:rPr>
      </w:pPr>
      <w:r>
        <w:rPr>
          <w:sz w:val="22"/>
        </w:rPr>
        <w:t>Extreu</w:t>
      </w:r>
      <w:r>
        <w:rPr>
          <w:spacing w:val="-10"/>
          <w:sz w:val="22"/>
        </w:rPr>
        <w:t> </w:t>
      </w:r>
      <w:r>
        <w:rPr>
          <w:sz w:val="22"/>
        </w:rPr>
        <w:t>la</w:t>
      </w:r>
      <w:r>
        <w:rPr>
          <w:spacing w:val="-10"/>
          <w:sz w:val="22"/>
        </w:rPr>
        <w:t> </w:t>
      </w:r>
      <w:r>
        <w:rPr>
          <w:sz w:val="22"/>
        </w:rPr>
        <w:t>informació</w:t>
      </w:r>
      <w:r>
        <w:rPr>
          <w:spacing w:val="-10"/>
          <w:sz w:val="22"/>
        </w:rPr>
        <w:t> </w:t>
      </w:r>
      <w:r>
        <w:rPr>
          <w:sz w:val="22"/>
        </w:rPr>
        <w:t>més</w:t>
      </w:r>
      <w:r>
        <w:rPr>
          <w:spacing w:val="-10"/>
          <w:sz w:val="22"/>
        </w:rPr>
        <w:t> </w:t>
      </w:r>
      <w:r>
        <w:rPr>
          <w:sz w:val="22"/>
        </w:rPr>
        <w:t>rellevant</w:t>
      </w:r>
      <w:r>
        <w:rPr>
          <w:spacing w:val="-10"/>
          <w:sz w:val="22"/>
        </w:rPr>
        <w:t> </w:t>
      </w:r>
      <w:r>
        <w:rPr>
          <w:sz w:val="22"/>
        </w:rPr>
        <w:t>de</w:t>
      </w:r>
      <w:r>
        <w:rPr>
          <w:spacing w:val="-10"/>
          <w:sz w:val="22"/>
        </w:rPr>
        <w:t> </w:t>
      </w:r>
      <w:r>
        <w:rPr>
          <w:sz w:val="22"/>
        </w:rPr>
        <w:t>missatges</w:t>
      </w:r>
      <w:r>
        <w:rPr>
          <w:spacing w:val="-10"/>
          <w:sz w:val="22"/>
        </w:rPr>
        <w:t> </w:t>
      </w:r>
      <w:r>
        <w:rPr>
          <w:sz w:val="22"/>
        </w:rPr>
        <w:t>orals</w:t>
      </w:r>
      <w:r>
        <w:rPr>
          <w:spacing w:val="-10"/>
          <w:sz w:val="22"/>
        </w:rPr>
        <w:t> </w:t>
      </w:r>
      <w:r>
        <w:rPr>
          <w:sz w:val="22"/>
        </w:rPr>
        <w:t>quotidians</w:t>
      </w:r>
      <w:r>
        <w:rPr>
          <w:spacing w:val="-10"/>
          <w:sz w:val="22"/>
        </w:rPr>
        <w:t> </w:t>
      </w:r>
      <w:r>
        <w:rPr>
          <w:sz w:val="22"/>
        </w:rPr>
        <w:t>en</w:t>
      </w:r>
      <w:r>
        <w:rPr>
          <w:spacing w:val="-10"/>
          <w:sz w:val="22"/>
        </w:rPr>
        <w:t> </w:t>
      </w:r>
      <w:r>
        <w:rPr>
          <w:sz w:val="22"/>
        </w:rPr>
        <w:t>llengua</w:t>
      </w:r>
      <w:r>
        <w:rPr>
          <w:spacing w:val="-10"/>
          <w:sz w:val="22"/>
        </w:rPr>
        <w:t> </w:t>
      </w:r>
      <w:r>
        <w:rPr>
          <w:sz w:val="22"/>
        </w:rPr>
        <w:t>anglesa estàndard expressats en un ritme normal.</w:t>
      </w:r>
    </w:p>
    <w:p>
      <w:pPr>
        <w:pStyle w:val="ListParagraph"/>
        <w:numPr>
          <w:ilvl w:val="0"/>
          <w:numId w:val="265"/>
        </w:numPr>
        <w:tabs>
          <w:tab w:pos="883" w:val="left" w:leader="none"/>
          <w:tab w:pos="885" w:val="left" w:leader="none"/>
        </w:tabs>
        <w:spacing w:line="247" w:lineRule="auto" w:before="246" w:after="0"/>
        <w:ind w:left="885" w:right="219" w:hanging="360"/>
        <w:jc w:val="left"/>
        <w:rPr>
          <w:sz w:val="22"/>
        </w:rPr>
      </w:pPr>
      <w:r>
        <w:rPr>
          <w:sz w:val="22"/>
        </w:rPr>
        <w:t>Reconeix</w:t>
      </w:r>
      <w:r>
        <w:rPr>
          <w:spacing w:val="-10"/>
          <w:sz w:val="22"/>
        </w:rPr>
        <w:t> </w:t>
      </w:r>
      <w:r>
        <w:rPr>
          <w:sz w:val="22"/>
        </w:rPr>
        <w:t>informació</w:t>
      </w:r>
      <w:r>
        <w:rPr>
          <w:spacing w:val="-10"/>
          <w:sz w:val="22"/>
        </w:rPr>
        <w:t> </w:t>
      </w:r>
      <w:r>
        <w:rPr>
          <w:sz w:val="22"/>
        </w:rPr>
        <w:t>professional</w:t>
      </w:r>
      <w:r>
        <w:rPr>
          <w:spacing w:val="-10"/>
          <w:sz w:val="22"/>
        </w:rPr>
        <w:t> </w:t>
      </w:r>
      <w:r>
        <w:rPr>
          <w:sz w:val="22"/>
        </w:rPr>
        <w:t>i</w:t>
      </w:r>
      <w:r>
        <w:rPr>
          <w:spacing w:val="-10"/>
          <w:sz w:val="22"/>
        </w:rPr>
        <w:t> </w:t>
      </w:r>
      <w:r>
        <w:rPr>
          <w:sz w:val="22"/>
        </w:rPr>
        <w:t>quotidiana</w:t>
      </w:r>
      <w:r>
        <w:rPr>
          <w:spacing w:val="-10"/>
          <w:sz w:val="22"/>
        </w:rPr>
        <w:t> </w:t>
      </w:r>
      <w:r>
        <w:rPr>
          <w:sz w:val="22"/>
        </w:rPr>
        <w:t>continguda</w:t>
      </w:r>
      <w:r>
        <w:rPr>
          <w:spacing w:val="-10"/>
          <w:sz w:val="22"/>
        </w:rPr>
        <w:t> </w:t>
      </w:r>
      <w:r>
        <w:rPr>
          <w:sz w:val="22"/>
        </w:rPr>
        <w:t>en</w:t>
      </w:r>
      <w:r>
        <w:rPr>
          <w:spacing w:val="-10"/>
          <w:sz w:val="22"/>
        </w:rPr>
        <w:t> </w:t>
      </w:r>
      <w:r>
        <w:rPr>
          <w:sz w:val="22"/>
        </w:rPr>
        <w:t>texts</w:t>
      </w:r>
      <w:r>
        <w:rPr>
          <w:spacing w:val="-10"/>
          <w:sz w:val="22"/>
        </w:rPr>
        <w:t> </w:t>
      </w:r>
      <w:r>
        <w:rPr>
          <w:sz w:val="22"/>
        </w:rPr>
        <w:t>complexos</w:t>
      </w:r>
      <w:r>
        <w:rPr>
          <w:spacing w:val="-10"/>
          <w:sz w:val="22"/>
        </w:rPr>
        <w:t> </w:t>
      </w:r>
      <w:r>
        <w:rPr>
          <w:sz w:val="22"/>
        </w:rPr>
        <w:t>escrits</w:t>
      </w:r>
      <w:r>
        <w:rPr>
          <w:spacing w:val="-10"/>
          <w:sz w:val="22"/>
        </w:rPr>
        <w:t> </w:t>
      </w:r>
      <w:r>
        <w:rPr>
          <w:sz w:val="22"/>
        </w:rPr>
        <w:t>i n’analitza els continguts de forma comprensiva.</w:t>
      </w:r>
    </w:p>
    <w:p>
      <w:pPr>
        <w:pStyle w:val="BodyText"/>
        <w:spacing w:line="251" w:lineRule="exact"/>
        <w:ind w:left="165" w:firstLine="0"/>
      </w:pPr>
      <w:r>
        <w:rPr/>
        <w:t>Criteris</w:t>
      </w:r>
      <w:r>
        <w:rPr>
          <w:spacing w:val="-7"/>
        </w:rPr>
        <w:t> </w:t>
      </w:r>
      <w:r>
        <w:rPr>
          <w:spacing w:val="-2"/>
        </w:rPr>
        <w:t>d’avaluació:</w:t>
      </w:r>
    </w:p>
    <w:p>
      <w:pPr>
        <w:pStyle w:val="ListParagraph"/>
        <w:numPr>
          <w:ilvl w:val="1"/>
          <w:numId w:val="265"/>
        </w:numPr>
        <w:tabs>
          <w:tab w:pos="885" w:val="left" w:leader="none"/>
        </w:tabs>
        <w:spacing w:line="247" w:lineRule="auto" w:before="6" w:after="0"/>
        <w:ind w:left="885" w:right="257" w:hanging="360"/>
        <w:jc w:val="left"/>
        <w:rPr>
          <w:sz w:val="22"/>
        </w:rPr>
      </w:pPr>
      <w:r>
        <w:rPr>
          <w:sz w:val="22"/>
        </w:rPr>
        <w:t>Llegeix</w:t>
      </w:r>
      <w:r>
        <w:rPr>
          <w:spacing w:val="-10"/>
          <w:sz w:val="22"/>
        </w:rPr>
        <w:t> </w:t>
      </w:r>
      <w:r>
        <w:rPr>
          <w:sz w:val="22"/>
        </w:rPr>
        <w:t>amb</w:t>
      </w:r>
      <w:r>
        <w:rPr>
          <w:spacing w:val="-10"/>
          <w:sz w:val="22"/>
        </w:rPr>
        <w:t> </w:t>
      </w:r>
      <w:r>
        <w:rPr>
          <w:sz w:val="22"/>
        </w:rPr>
        <w:t>un</w:t>
      </w:r>
      <w:r>
        <w:rPr>
          <w:spacing w:val="-10"/>
          <w:sz w:val="22"/>
        </w:rPr>
        <w:t> </w:t>
      </w:r>
      <w:r>
        <w:rPr>
          <w:sz w:val="22"/>
        </w:rPr>
        <w:t>alt</w:t>
      </w:r>
      <w:r>
        <w:rPr>
          <w:spacing w:val="-10"/>
          <w:sz w:val="22"/>
        </w:rPr>
        <w:t> </w:t>
      </w:r>
      <w:r>
        <w:rPr>
          <w:sz w:val="22"/>
        </w:rPr>
        <w:t>grau</w:t>
      </w:r>
      <w:r>
        <w:rPr>
          <w:spacing w:val="-10"/>
          <w:sz w:val="22"/>
        </w:rPr>
        <w:t> </w:t>
      </w:r>
      <w:r>
        <w:rPr>
          <w:sz w:val="22"/>
        </w:rPr>
        <w:t>d’independència</w:t>
      </w:r>
      <w:r>
        <w:rPr>
          <w:spacing w:val="-10"/>
          <w:sz w:val="22"/>
        </w:rPr>
        <w:t> </w:t>
      </w:r>
      <w:r>
        <w:rPr>
          <w:sz w:val="22"/>
        </w:rPr>
        <w:t>un</w:t>
      </w:r>
      <w:r>
        <w:rPr>
          <w:spacing w:val="-10"/>
          <w:sz w:val="22"/>
        </w:rPr>
        <w:t> </w:t>
      </w:r>
      <w:r>
        <w:rPr>
          <w:sz w:val="22"/>
        </w:rPr>
        <w:t>text</w:t>
      </w:r>
      <w:r>
        <w:rPr>
          <w:spacing w:val="-10"/>
          <w:sz w:val="22"/>
        </w:rPr>
        <w:t> </w:t>
      </w:r>
      <w:r>
        <w:rPr>
          <w:sz w:val="22"/>
        </w:rPr>
        <w:t>de</w:t>
      </w:r>
      <w:r>
        <w:rPr>
          <w:spacing w:val="-10"/>
          <w:sz w:val="22"/>
        </w:rPr>
        <w:t> </w:t>
      </w:r>
      <w:r>
        <w:rPr>
          <w:sz w:val="22"/>
        </w:rPr>
        <w:t>diferent</w:t>
      </w:r>
      <w:r>
        <w:rPr>
          <w:spacing w:val="-10"/>
          <w:sz w:val="22"/>
        </w:rPr>
        <w:t> </w:t>
      </w:r>
      <w:r>
        <w:rPr>
          <w:sz w:val="22"/>
        </w:rPr>
        <w:t>temàtica</w:t>
      </w:r>
      <w:r>
        <w:rPr>
          <w:spacing w:val="-10"/>
          <w:sz w:val="22"/>
        </w:rPr>
        <w:t> </w:t>
      </w:r>
      <w:r>
        <w:rPr>
          <w:sz w:val="22"/>
        </w:rPr>
        <w:t>quotidiana,</w:t>
      </w:r>
      <w:r>
        <w:rPr>
          <w:spacing w:val="-10"/>
          <w:sz w:val="22"/>
        </w:rPr>
        <w:t> </w:t>
      </w:r>
      <w:r>
        <w:rPr>
          <w:sz w:val="22"/>
        </w:rPr>
        <w:t>amb una entonació i velocitat adequades.0</w:t>
      </w:r>
    </w:p>
    <w:p>
      <w:pPr>
        <w:pStyle w:val="ListParagraph"/>
        <w:numPr>
          <w:ilvl w:val="1"/>
          <w:numId w:val="265"/>
        </w:numPr>
        <w:tabs>
          <w:tab w:pos="884" w:val="left" w:leader="none"/>
        </w:tabs>
        <w:spacing w:line="251" w:lineRule="exact" w:before="0" w:after="0"/>
        <w:ind w:left="884" w:right="0" w:hanging="359"/>
        <w:jc w:val="left"/>
        <w:rPr>
          <w:sz w:val="22"/>
        </w:rPr>
      </w:pPr>
      <w:r>
        <w:rPr>
          <w:sz w:val="22"/>
        </w:rPr>
        <w:t>Llegeix</w:t>
      </w:r>
      <w:r>
        <w:rPr>
          <w:spacing w:val="-10"/>
          <w:sz w:val="22"/>
        </w:rPr>
        <w:t> </w:t>
      </w:r>
      <w:r>
        <w:rPr>
          <w:sz w:val="22"/>
        </w:rPr>
        <w:t>un</w:t>
      </w:r>
      <w:r>
        <w:rPr>
          <w:spacing w:val="-9"/>
          <w:sz w:val="22"/>
        </w:rPr>
        <w:t> </w:t>
      </w:r>
      <w:r>
        <w:rPr>
          <w:sz w:val="22"/>
        </w:rPr>
        <w:t>text</w:t>
      </w:r>
      <w:r>
        <w:rPr>
          <w:spacing w:val="-10"/>
          <w:sz w:val="22"/>
        </w:rPr>
        <w:t> </w:t>
      </w:r>
      <w:r>
        <w:rPr>
          <w:sz w:val="22"/>
        </w:rPr>
        <w:t>tècnic</w:t>
      </w:r>
      <w:r>
        <w:rPr>
          <w:spacing w:val="-9"/>
          <w:sz w:val="22"/>
        </w:rPr>
        <w:t> </w:t>
      </w:r>
      <w:r>
        <w:rPr>
          <w:sz w:val="22"/>
        </w:rPr>
        <w:t>complex</w:t>
      </w:r>
      <w:r>
        <w:rPr>
          <w:spacing w:val="-9"/>
          <w:sz w:val="22"/>
        </w:rPr>
        <w:t> </w:t>
      </w:r>
      <w:r>
        <w:rPr>
          <w:sz w:val="22"/>
        </w:rPr>
        <w:t>amb</w:t>
      </w:r>
      <w:r>
        <w:rPr>
          <w:spacing w:val="-10"/>
          <w:sz w:val="22"/>
        </w:rPr>
        <w:t> </w:t>
      </w:r>
      <w:r>
        <w:rPr>
          <w:sz w:val="22"/>
        </w:rPr>
        <w:t>una</w:t>
      </w:r>
      <w:r>
        <w:rPr>
          <w:spacing w:val="-9"/>
          <w:sz w:val="22"/>
        </w:rPr>
        <w:t> </w:t>
      </w:r>
      <w:r>
        <w:rPr>
          <w:sz w:val="22"/>
        </w:rPr>
        <w:t>entonació</w:t>
      </w:r>
      <w:r>
        <w:rPr>
          <w:spacing w:val="-9"/>
          <w:sz w:val="22"/>
        </w:rPr>
        <w:t> </w:t>
      </w:r>
      <w:r>
        <w:rPr>
          <w:sz w:val="22"/>
        </w:rPr>
        <w:t>i</w:t>
      </w:r>
      <w:r>
        <w:rPr>
          <w:spacing w:val="-10"/>
          <w:sz w:val="22"/>
        </w:rPr>
        <w:t> </w:t>
      </w:r>
      <w:r>
        <w:rPr>
          <w:sz w:val="22"/>
        </w:rPr>
        <w:t>una</w:t>
      </w:r>
      <w:r>
        <w:rPr>
          <w:spacing w:val="-9"/>
          <w:sz w:val="22"/>
        </w:rPr>
        <w:t> </w:t>
      </w:r>
      <w:r>
        <w:rPr>
          <w:sz w:val="22"/>
        </w:rPr>
        <w:t>velocitat</w:t>
      </w:r>
      <w:r>
        <w:rPr>
          <w:spacing w:val="-9"/>
          <w:sz w:val="22"/>
        </w:rPr>
        <w:t> </w:t>
      </w:r>
      <w:r>
        <w:rPr>
          <w:spacing w:val="-2"/>
          <w:sz w:val="22"/>
        </w:rPr>
        <w:t>adequades.</w:t>
      </w:r>
    </w:p>
    <w:p>
      <w:pPr>
        <w:pStyle w:val="ListParagraph"/>
        <w:numPr>
          <w:ilvl w:val="1"/>
          <w:numId w:val="265"/>
        </w:numPr>
        <w:tabs>
          <w:tab w:pos="883" w:val="left" w:leader="none"/>
          <w:tab w:pos="885" w:val="left" w:leader="none"/>
        </w:tabs>
        <w:spacing w:line="247" w:lineRule="auto" w:before="7" w:after="0"/>
        <w:ind w:left="885" w:right="262" w:hanging="361"/>
        <w:jc w:val="left"/>
        <w:rPr>
          <w:sz w:val="22"/>
        </w:rPr>
      </w:pPr>
      <w:r>
        <w:rPr>
          <w:sz w:val="22"/>
        </w:rPr>
        <w:t>Extreu</w:t>
      </w:r>
      <w:r>
        <w:rPr>
          <w:spacing w:val="-9"/>
          <w:sz w:val="22"/>
        </w:rPr>
        <w:t> </w:t>
      </w:r>
      <w:r>
        <w:rPr>
          <w:sz w:val="22"/>
        </w:rPr>
        <w:t>la</w:t>
      </w:r>
      <w:r>
        <w:rPr>
          <w:spacing w:val="-9"/>
          <w:sz w:val="22"/>
        </w:rPr>
        <w:t> </w:t>
      </w:r>
      <w:r>
        <w:rPr>
          <w:sz w:val="22"/>
        </w:rPr>
        <w:t>informació</w:t>
      </w:r>
      <w:r>
        <w:rPr>
          <w:spacing w:val="-9"/>
          <w:sz w:val="22"/>
        </w:rPr>
        <w:t> </w:t>
      </w:r>
      <w:r>
        <w:rPr>
          <w:sz w:val="22"/>
        </w:rPr>
        <w:t>més</w:t>
      </w:r>
      <w:r>
        <w:rPr>
          <w:spacing w:val="-9"/>
          <w:sz w:val="22"/>
        </w:rPr>
        <w:t> </w:t>
      </w:r>
      <w:r>
        <w:rPr>
          <w:sz w:val="22"/>
        </w:rPr>
        <w:t>rellevant</w:t>
      </w:r>
      <w:r>
        <w:rPr>
          <w:spacing w:val="-9"/>
          <w:sz w:val="22"/>
        </w:rPr>
        <w:t> </w:t>
      </w:r>
      <w:r>
        <w:rPr>
          <w:sz w:val="22"/>
        </w:rPr>
        <w:t>d’un</w:t>
      </w:r>
      <w:r>
        <w:rPr>
          <w:spacing w:val="-9"/>
          <w:sz w:val="22"/>
        </w:rPr>
        <w:t> </w:t>
      </w:r>
      <w:r>
        <w:rPr>
          <w:sz w:val="22"/>
        </w:rPr>
        <w:t>text</w:t>
      </w:r>
      <w:r>
        <w:rPr>
          <w:spacing w:val="-9"/>
          <w:sz w:val="22"/>
        </w:rPr>
        <w:t> </w:t>
      </w:r>
      <w:r>
        <w:rPr>
          <w:sz w:val="22"/>
        </w:rPr>
        <w:t>tècnic</w:t>
      </w:r>
      <w:r>
        <w:rPr>
          <w:spacing w:val="-9"/>
          <w:sz w:val="22"/>
        </w:rPr>
        <w:t> </w:t>
      </w:r>
      <w:r>
        <w:rPr>
          <w:sz w:val="22"/>
        </w:rPr>
        <w:t>complex</w:t>
      </w:r>
      <w:r>
        <w:rPr>
          <w:spacing w:val="-9"/>
          <w:sz w:val="22"/>
        </w:rPr>
        <w:t> </w:t>
      </w:r>
      <w:r>
        <w:rPr>
          <w:sz w:val="22"/>
        </w:rPr>
        <w:t>i</w:t>
      </w:r>
      <w:r>
        <w:rPr>
          <w:spacing w:val="-9"/>
          <w:sz w:val="22"/>
        </w:rPr>
        <w:t> </w:t>
      </w:r>
      <w:r>
        <w:rPr>
          <w:sz w:val="22"/>
        </w:rPr>
        <w:t>hi</w:t>
      </w:r>
      <w:r>
        <w:rPr>
          <w:spacing w:val="-9"/>
          <w:sz w:val="22"/>
        </w:rPr>
        <w:t> </w:t>
      </w:r>
      <w:r>
        <w:rPr>
          <w:sz w:val="22"/>
        </w:rPr>
        <w:t>identifica</w:t>
      </w:r>
      <w:r>
        <w:rPr>
          <w:spacing w:val="-9"/>
          <w:sz w:val="22"/>
        </w:rPr>
        <w:t> </w:t>
      </w:r>
      <w:r>
        <w:rPr>
          <w:sz w:val="22"/>
        </w:rPr>
        <w:t>el</w:t>
      </w:r>
      <w:r>
        <w:rPr>
          <w:spacing w:val="-9"/>
          <w:sz w:val="22"/>
        </w:rPr>
        <w:t> </w:t>
      </w:r>
      <w:r>
        <w:rPr>
          <w:sz w:val="22"/>
        </w:rPr>
        <w:t>vocabulari propi relacionat amb el manteniment aeromecànic.</w:t>
      </w:r>
    </w:p>
    <w:p>
      <w:pPr>
        <w:pStyle w:val="ListParagraph"/>
        <w:numPr>
          <w:ilvl w:val="1"/>
          <w:numId w:val="265"/>
        </w:numPr>
        <w:tabs>
          <w:tab w:pos="885" w:val="left" w:leader="none"/>
        </w:tabs>
        <w:spacing w:line="247" w:lineRule="auto" w:before="0" w:after="0"/>
        <w:ind w:left="885" w:right="466" w:hanging="360"/>
        <w:jc w:val="left"/>
        <w:rPr>
          <w:sz w:val="22"/>
        </w:rPr>
      </w:pPr>
      <w:r>
        <w:rPr>
          <w:sz w:val="22"/>
        </w:rPr>
        <w:t>Identifica</w:t>
      </w:r>
      <w:r>
        <w:rPr>
          <w:spacing w:val="-10"/>
          <w:sz w:val="22"/>
        </w:rPr>
        <w:t> </w:t>
      </w:r>
      <w:r>
        <w:rPr>
          <w:sz w:val="22"/>
        </w:rPr>
        <w:t>el</w:t>
      </w:r>
      <w:r>
        <w:rPr>
          <w:spacing w:val="-10"/>
          <w:sz w:val="22"/>
        </w:rPr>
        <w:t> </w:t>
      </w:r>
      <w:r>
        <w:rPr>
          <w:sz w:val="22"/>
        </w:rPr>
        <w:t>contingut</w:t>
      </w:r>
      <w:r>
        <w:rPr>
          <w:spacing w:val="-10"/>
          <w:sz w:val="22"/>
        </w:rPr>
        <w:t> </w:t>
      </w:r>
      <w:r>
        <w:rPr>
          <w:sz w:val="22"/>
        </w:rPr>
        <w:t>i</w:t>
      </w:r>
      <w:r>
        <w:rPr>
          <w:spacing w:val="-10"/>
          <w:sz w:val="22"/>
        </w:rPr>
        <w:t> </w:t>
      </w:r>
      <w:r>
        <w:rPr>
          <w:sz w:val="22"/>
        </w:rPr>
        <w:t>la</w:t>
      </w:r>
      <w:r>
        <w:rPr>
          <w:spacing w:val="-10"/>
          <w:sz w:val="22"/>
        </w:rPr>
        <w:t> </w:t>
      </w:r>
      <w:r>
        <w:rPr>
          <w:sz w:val="22"/>
        </w:rPr>
        <w:t>importància</w:t>
      </w:r>
      <w:r>
        <w:rPr>
          <w:spacing w:val="-10"/>
          <w:sz w:val="22"/>
        </w:rPr>
        <w:t> </w:t>
      </w:r>
      <w:r>
        <w:rPr>
          <w:sz w:val="22"/>
        </w:rPr>
        <w:t>de</w:t>
      </w:r>
      <w:r>
        <w:rPr>
          <w:spacing w:val="-10"/>
          <w:sz w:val="22"/>
        </w:rPr>
        <w:t> </w:t>
      </w:r>
      <w:r>
        <w:rPr>
          <w:sz w:val="22"/>
        </w:rPr>
        <w:t>notícies,</w:t>
      </w:r>
      <w:r>
        <w:rPr>
          <w:spacing w:val="-10"/>
          <w:sz w:val="22"/>
        </w:rPr>
        <w:t> </w:t>
      </w:r>
      <w:r>
        <w:rPr>
          <w:sz w:val="22"/>
        </w:rPr>
        <w:t>articles</w:t>
      </w:r>
      <w:r>
        <w:rPr>
          <w:spacing w:val="-10"/>
          <w:sz w:val="22"/>
        </w:rPr>
        <w:t> </w:t>
      </w:r>
      <w:r>
        <w:rPr>
          <w:sz w:val="22"/>
        </w:rPr>
        <w:t>i</w:t>
      </w:r>
      <w:r>
        <w:rPr>
          <w:spacing w:val="-10"/>
          <w:sz w:val="22"/>
        </w:rPr>
        <w:t> </w:t>
      </w:r>
      <w:r>
        <w:rPr>
          <w:sz w:val="22"/>
        </w:rPr>
        <w:t>informes</w:t>
      </w:r>
      <w:r>
        <w:rPr>
          <w:spacing w:val="-10"/>
          <w:sz w:val="22"/>
        </w:rPr>
        <w:t> </w:t>
      </w:r>
      <w:r>
        <w:rPr>
          <w:sz w:val="22"/>
        </w:rPr>
        <w:t>sobre</w:t>
      </w:r>
      <w:r>
        <w:rPr>
          <w:spacing w:val="-10"/>
          <w:sz w:val="22"/>
        </w:rPr>
        <w:t> </w:t>
      </w:r>
      <w:r>
        <w:rPr>
          <w:sz w:val="22"/>
        </w:rPr>
        <w:t>diferents temes, tant quotidians com professionals.</w:t>
      </w:r>
    </w:p>
    <w:p>
      <w:pPr>
        <w:pStyle w:val="ListParagraph"/>
        <w:numPr>
          <w:ilvl w:val="1"/>
          <w:numId w:val="265"/>
        </w:numPr>
        <w:tabs>
          <w:tab w:pos="884" w:val="left" w:leader="none"/>
        </w:tabs>
        <w:spacing w:line="251" w:lineRule="exact" w:before="0" w:after="0"/>
        <w:ind w:left="884" w:right="0" w:hanging="359"/>
        <w:jc w:val="left"/>
        <w:rPr>
          <w:sz w:val="22"/>
        </w:rPr>
      </w:pPr>
      <w:r>
        <w:rPr>
          <w:sz w:val="22"/>
        </w:rPr>
        <w:t>Interpreta</w:t>
      </w:r>
      <w:r>
        <w:rPr>
          <w:spacing w:val="-12"/>
          <w:sz w:val="22"/>
        </w:rPr>
        <w:t> </w:t>
      </w:r>
      <w:r>
        <w:rPr>
          <w:sz w:val="22"/>
        </w:rPr>
        <w:t>correctament</w:t>
      </w:r>
      <w:r>
        <w:rPr>
          <w:spacing w:val="-10"/>
          <w:sz w:val="22"/>
        </w:rPr>
        <w:t> </w:t>
      </w:r>
      <w:r>
        <w:rPr>
          <w:sz w:val="22"/>
        </w:rPr>
        <w:t>el</w:t>
      </w:r>
      <w:r>
        <w:rPr>
          <w:spacing w:val="-10"/>
          <w:sz w:val="22"/>
        </w:rPr>
        <w:t> </w:t>
      </w:r>
      <w:r>
        <w:rPr>
          <w:sz w:val="22"/>
        </w:rPr>
        <w:t>contingut</w:t>
      </w:r>
      <w:r>
        <w:rPr>
          <w:spacing w:val="-10"/>
          <w:sz w:val="22"/>
        </w:rPr>
        <w:t> </w:t>
      </w:r>
      <w:r>
        <w:rPr>
          <w:sz w:val="22"/>
        </w:rPr>
        <w:t>de</w:t>
      </w:r>
      <w:r>
        <w:rPr>
          <w:spacing w:val="-10"/>
          <w:sz w:val="22"/>
        </w:rPr>
        <w:t> </w:t>
      </w:r>
      <w:r>
        <w:rPr>
          <w:sz w:val="22"/>
        </w:rPr>
        <w:t>missatges</w:t>
      </w:r>
      <w:r>
        <w:rPr>
          <w:spacing w:val="-10"/>
          <w:sz w:val="22"/>
        </w:rPr>
        <w:t> </w:t>
      </w:r>
      <w:r>
        <w:rPr>
          <w:sz w:val="22"/>
        </w:rPr>
        <w:t>tècnics</w:t>
      </w:r>
      <w:r>
        <w:rPr>
          <w:spacing w:val="-10"/>
          <w:sz w:val="22"/>
        </w:rPr>
        <w:t> </w:t>
      </w:r>
      <w:r>
        <w:rPr>
          <w:sz w:val="22"/>
        </w:rPr>
        <w:t>rebuts</w:t>
      </w:r>
      <w:r>
        <w:rPr>
          <w:spacing w:val="-10"/>
          <w:sz w:val="22"/>
        </w:rPr>
        <w:t> </w:t>
      </w:r>
      <w:r>
        <w:rPr>
          <w:sz w:val="22"/>
        </w:rPr>
        <w:t>per</w:t>
      </w:r>
      <w:r>
        <w:rPr>
          <w:spacing w:val="-10"/>
          <w:sz w:val="22"/>
        </w:rPr>
        <w:t> </w:t>
      </w:r>
      <w:r>
        <w:rPr>
          <w:sz w:val="22"/>
        </w:rPr>
        <w:t>diferents</w:t>
      </w:r>
      <w:r>
        <w:rPr>
          <w:spacing w:val="-10"/>
          <w:sz w:val="22"/>
        </w:rPr>
        <w:t> </w:t>
      </w:r>
      <w:r>
        <w:rPr>
          <w:spacing w:val="-2"/>
          <w:sz w:val="22"/>
        </w:rPr>
        <w:t>mitjans.</w:t>
      </w:r>
    </w:p>
    <w:p>
      <w:pPr>
        <w:pStyle w:val="ListParagraph"/>
        <w:numPr>
          <w:ilvl w:val="1"/>
          <w:numId w:val="265"/>
        </w:numPr>
        <w:tabs>
          <w:tab w:pos="885" w:val="left" w:leader="none"/>
        </w:tabs>
        <w:spacing w:line="247" w:lineRule="auto" w:before="4" w:after="0"/>
        <w:ind w:left="885" w:right="761" w:hanging="360"/>
        <w:jc w:val="left"/>
        <w:rPr>
          <w:sz w:val="22"/>
        </w:rPr>
      </w:pPr>
      <w:r>
        <w:rPr>
          <w:sz w:val="22"/>
        </w:rPr>
        <w:t>Interpreta</w:t>
      </w:r>
      <w:r>
        <w:rPr>
          <w:spacing w:val="-10"/>
          <w:sz w:val="22"/>
        </w:rPr>
        <w:t> </w:t>
      </w:r>
      <w:r>
        <w:rPr>
          <w:sz w:val="22"/>
        </w:rPr>
        <w:t>correctament</w:t>
      </w:r>
      <w:r>
        <w:rPr>
          <w:spacing w:val="-10"/>
          <w:sz w:val="22"/>
        </w:rPr>
        <w:t> </w:t>
      </w:r>
      <w:r>
        <w:rPr>
          <w:sz w:val="22"/>
        </w:rPr>
        <w:t>un</w:t>
      </w:r>
      <w:r>
        <w:rPr>
          <w:spacing w:val="-10"/>
          <w:sz w:val="22"/>
        </w:rPr>
        <w:t> </w:t>
      </w:r>
      <w:r>
        <w:rPr>
          <w:sz w:val="22"/>
        </w:rPr>
        <w:t>full</w:t>
      </w:r>
      <w:r>
        <w:rPr>
          <w:spacing w:val="-10"/>
          <w:sz w:val="22"/>
        </w:rPr>
        <w:t> </w:t>
      </w:r>
      <w:r>
        <w:rPr>
          <w:sz w:val="22"/>
        </w:rPr>
        <w:t>de</w:t>
      </w:r>
      <w:r>
        <w:rPr>
          <w:spacing w:val="-10"/>
          <w:sz w:val="22"/>
        </w:rPr>
        <w:t> </w:t>
      </w:r>
      <w:r>
        <w:rPr>
          <w:sz w:val="22"/>
        </w:rPr>
        <w:t>feina,</w:t>
      </w:r>
      <w:r>
        <w:rPr>
          <w:spacing w:val="-10"/>
          <w:sz w:val="22"/>
        </w:rPr>
        <w:t> </w:t>
      </w:r>
      <w:r>
        <w:rPr>
          <w:sz w:val="22"/>
        </w:rPr>
        <w:t>un</w:t>
      </w:r>
      <w:r>
        <w:rPr>
          <w:spacing w:val="-10"/>
          <w:sz w:val="22"/>
        </w:rPr>
        <w:t> </w:t>
      </w:r>
      <w:r>
        <w:rPr>
          <w:sz w:val="22"/>
        </w:rPr>
        <w:t>manual</w:t>
      </w:r>
      <w:r>
        <w:rPr>
          <w:spacing w:val="-10"/>
          <w:sz w:val="22"/>
        </w:rPr>
        <w:t> </w:t>
      </w:r>
      <w:r>
        <w:rPr>
          <w:sz w:val="22"/>
        </w:rPr>
        <w:t>de</w:t>
      </w:r>
      <w:r>
        <w:rPr>
          <w:spacing w:val="-10"/>
          <w:sz w:val="22"/>
        </w:rPr>
        <w:t> </w:t>
      </w:r>
      <w:r>
        <w:rPr>
          <w:sz w:val="22"/>
        </w:rPr>
        <w:t>procediment</w:t>
      </w:r>
      <w:r>
        <w:rPr>
          <w:spacing w:val="-10"/>
          <w:sz w:val="22"/>
        </w:rPr>
        <w:t> </w:t>
      </w:r>
      <w:r>
        <w:rPr>
          <w:sz w:val="22"/>
        </w:rPr>
        <w:t>o</w:t>
      </w:r>
      <w:r>
        <w:rPr>
          <w:spacing w:val="-10"/>
          <w:sz w:val="22"/>
        </w:rPr>
        <w:t> </w:t>
      </w:r>
      <w:r>
        <w:rPr>
          <w:sz w:val="22"/>
        </w:rPr>
        <w:t>un</w:t>
      </w:r>
      <w:r>
        <w:rPr>
          <w:spacing w:val="-10"/>
          <w:sz w:val="22"/>
        </w:rPr>
        <w:t> </w:t>
      </w:r>
      <w:r>
        <w:rPr>
          <w:sz w:val="22"/>
        </w:rPr>
        <w:t>informe tècnic relacionat amb el manteniment aeromecànic.</w:t>
      </w:r>
    </w:p>
    <w:p>
      <w:pPr>
        <w:pStyle w:val="ListParagraph"/>
        <w:spacing w:after="0" w:line="247" w:lineRule="auto"/>
        <w:jc w:val="left"/>
        <w:rPr>
          <w:sz w:val="22"/>
        </w:rPr>
        <w:sectPr>
          <w:pgSz w:w="11910" w:h="16840"/>
          <w:pgMar w:header="2921" w:footer="1906" w:top="3880" w:bottom="2100" w:left="1275" w:right="1275"/>
        </w:sectPr>
      </w:pPr>
    </w:p>
    <w:p>
      <w:pPr>
        <w:pStyle w:val="BodyText"/>
        <w:spacing w:before="71"/>
        <w:ind w:left="0" w:firstLine="0"/>
      </w:pPr>
    </w:p>
    <w:p>
      <w:pPr>
        <w:pStyle w:val="ListParagraph"/>
        <w:numPr>
          <w:ilvl w:val="0"/>
          <w:numId w:val="265"/>
        </w:numPr>
        <w:tabs>
          <w:tab w:pos="882" w:val="left" w:leader="none"/>
          <w:tab w:pos="885" w:val="left" w:leader="none"/>
        </w:tabs>
        <w:spacing w:line="247" w:lineRule="auto" w:before="0" w:after="0"/>
        <w:ind w:left="885" w:right="615" w:hanging="361"/>
        <w:jc w:val="left"/>
        <w:rPr>
          <w:sz w:val="22"/>
        </w:rPr>
      </w:pPr>
      <w:r>
        <w:rPr>
          <w:sz w:val="22"/>
        </w:rPr>
        <w:t>Elabora</w:t>
      </w:r>
      <w:r>
        <w:rPr>
          <w:spacing w:val="-10"/>
          <w:sz w:val="22"/>
        </w:rPr>
        <w:t> </w:t>
      </w:r>
      <w:r>
        <w:rPr>
          <w:sz w:val="22"/>
        </w:rPr>
        <w:t>missatges</w:t>
      </w:r>
      <w:r>
        <w:rPr>
          <w:spacing w:val="-10"/>
          <w:sz w:val="22"/>
        </w:rPr>
        <w:t> </w:t>
      </w:r>
      <w:r>
        <w:rPr>
          <w:sz w:val="22"/>
        </w:rPr>
        <w:t>orals</w:t>
      </w:r>
      <w:r>
        <w:rPr>
          <w:spacing w:val="-10"/>
          <w:sz w:val="22"/>
        </w:rPr>
        <w:t> </w:t>
      </w:r>
      <w:r>
        <w:rPr>
          <w:sz w:val="22"/>
        </w:rPr>
        <w:t>complexos</w:t>
      </w:r>
      <w:r>
        <w:rPr>
          <w:spacing w:val="-10"/>
          <w:sz w:val="22"/>
        </w:rPr>
        <w:t> </w:t>
      </w:r>
      <w:r>
        <w:rPr>
          <w:sz w:val="22"/>
        </w:rPr>
        <w:t>clars,</w:t>
      </w:r>
      <w:r>
        <w:rPr>
          <w:spacing w:val="-10"/>
          <w:sz w:val="22"/>
        </w:rPr>
        <w:t> </w:t>
      </w:r>
      <w:r>
        <w:rPr>
          <w:sz w:val="22"/>
        </w:rPr>
        <w:t>usa</w:t>
      </w:r>
      <w:r>
        <w:rPr>
          <w:spacing w:val="-10"/>
          <w:sz w:val="22"/>
        </w:rPr>
        <w:t> </w:t>
      </w:r>
      <w:r>
        <w:rPr>
          <w:sz w:val="22"/>
        </w:rPr>
        <w:t>un</w:t>
      </w:r>
      <w:r>
        <w:rPr>
          <w:spacing w:val="-10"/>
          <w:sz w:val="22"/>
        </w:rPr>
        <w:t> </w:t>
      </w:r>
      <w:r>
        <w:rPr>
          <w:sz w:val="22"/>
        </w:rPr>
        <w:t>vocabulari</w:t>
      </w:r>
      <w:r>
        <w:rPr>
          <w:spacing w:val="-10"/>
          <w:sz w:val="22"/>
        </w:rPr>
        <w:t> </w:t>
      </w:r>
      <w:r>
        <w:rPr>
          <w:sz w:val="22"/>
        </w:rPr>
        <w:t>adequat</w:t>
      </w:r>
      <w:r>
        <w:rPr>
          <w:spacing w:val="-10"/>
          <w:sz w:val="22"/>
        </w:rPr>
        <w:t> </w:t>
      </w:r>
      <w:r>
        <w:rPr>
          <w:sz w:val="22"/>
        </w:rPr>
        <w:t>i</w:t>
      </w:r>
      <w:r>
        <w:rPr>
          <w:spacing w:val="-10"/>
          <w:sz w:val="22"/>
        </w:rPr>
        <w:t> </w:t>
      </w:r>
      <w:r>
        <w:rPr>
          <w:sz w:val="22"/>
        </w:rPr>
        <w:t>s’adapta</w:t>
      </w:r>
      <w:r>
        <w:rPr>
          <w:spacing w:val="-10"/>
          <w:sz w:val="22"/>
        </w:rPr>
        <w:t> </w:t>
      </w:r>
      <w:r>
        <w:rPr>
          <w:sz w:val="22"/>
        </w:rPr>
        <w:t>al tipus de discurs.</w:t>
      </w:r>
    </w:p>
    <w:p>
      <w:pPr>
        <w:pStyle w:val="BodyText"/>
        <w:spacing w:line="251" w:lineRule="exact"/>
        <w:ind w:left="165" w:firstLine="0"/>
      </w:pPr>
      <w:r>
        <w:rPr/>
        <w:t>Criteris</w:t>
      </w:r>
      <w:r>
        <w:rPr>
          <w:spacing w:val="-7"/>
        </w:rPr>
        <w:t> </w:t>
      </w:r>
      <w:r>
        <w:rPr>
          <w:spacing w:val="-2"/>
        </w:rPr>
        <w:t>d’avaluació:</w:t>
      </w:r>
    </w:p>
    <w:p>
      <w:pPr>
        <w:pStyle w:val="ListParagraph"/>
        <w:numPr>
          <w:ilvl w:val="1"/>
          <w:numId w:val="265"/>
        </w:numPr>
        <w:tabs>
          <w:tab w:pos="884" w:val="left" w:leader="none"/>
        </w:tabs>
        <w:spacing w:line="240" w:lineRule="auto" w:before="6" w:after="0"/>
        <w:ind w:left="884" w:right="0" w:hanging="359"/>
        <w:jc w:val="left"/>
        <w:rPr>
          <w:sz w:val="22"/>
        </w:rPr>
      </w:pPr>
      <w:r>
        <w:rPr>
          <w:sz w:val="22"/>
        </w:rPr>
        <w:t>Identifica</w:t>
      </w:r>
      <w:r>
        <w:rPr>
          <w:spacing w:val="-9"/>
          <w:sz w:val="22"/>
        </w:rPr>
        <w:t> </w:t>
      </w:r>
      <w:r>
        <w:rPr>
          <w:sz w:val="22"/>
        </w:rPr>
        <w:t>els</w:t>
      </w:r>
      <w:r>
        <w:rPr>
          <w:spacing w:val="-8"/>
          <w:sz w:val="22"/>
        </w:rPr>
        <w:t> </w:t>
      </w:r>
      <w:r>
        <w:rPr>
          <w:sz w:val="22"/>
        </w:rPr>
        <w:t>registres</w:t>
      </w:r>
      <w:r>
        <w:rPr>
          <w:spacing w:val="-9"/>
          <w:sz w:val="22"/>
        </w:rPr>
        <w:t> </w:t>
      </w:r>
      <w:r>
        <w:rPr>
          <w:sz w:val="22"/>
        </w:rPr>
        <w:t>utilitzats</w:t>
      </w:r>
      <w:r>
        <w:rPr>
          <w:spacing w:val="-8"/>
          <w:sz w:val="22"/>
        </w:rPr>
        <w:t> </w:t>
      </w:r>
      <w:r>
        <w:rPr>
          <w:sz w:val="22"/>
        </w:rPr>
        <w:t>per</w:t>
      </w:r>
      <w:r>
        <w:rPr>
          <w:spacing w:val="-9"/>
          <w:sz w:val="22"/>
        </w:rPr>
        <w:t> </w:t>
      </w:r>
      <w:r>
        <w:rPr>
          <w:sz w:val="22"/>
        </w:rPr>
        <w:t>formular</w:t>
      </w:r>
      <w:r>
        <w:rPr>
          <w:spacing w:val="-8"/>
          <w:sz w:val="22"/>
        </w:rPr>
        <w:t> </w:t>
      </w:r>
      <w:r>
        <w:rPr>
          <w:sz w:val="22"/>
        </w:rPr>
        <w:t>el</w:t>
      </w:r>
      <w:r>
        <w:rPr>
          <w:spacing w:val="-8"/>
          <w:sz w:val="22"/>
        </w:rPr>
        <w:t> </w:t>
      </w:r>
      <w:r>
        <w:rPr>
          <w:spacing w:val="-2"/>
          <w:sz w:val="22"/>
        </w:rPr>
        <w:t>missatge.</w:t>
      </w:r>
    </w:p>
    <w:p>
      <w:pPr>
        <w:pStyle w:val="ListParagraph"/>
        <w:numPr>
          <w:ilvl w:val="1"/>
          <w:numId w:val="265"/>
        </w:numPr>
        <w:tabs>
          <w:tab w:pos="885" w:val="left" w:leader="none"/>
        </w:tabs>
        <w:spacing w:line="240" w:lineRule="auto" w:before="7" w:after="0"/>
        <w:ind w:left="885" w:right="285" w:hanging="360"/>
        <w:jc w:val="left"/>
        <w:rPr>
          <w:sz w:val="22"/>
        </w:rPr>
      </w:pPr>
      <w:r>
        <w:rPr>
          <w:sz w:val="22"/>
        </w:rPr>
        <w:t>S’adapta</w:t>
      </w:r>
      <w:r>
        <w:rPr>
          <w:spacing w:val="-9"/>
          <w:sz w:val="22"/>
        </w:rPr>
        <w:t> </w:t>
      </w:r>
      <w:r>
        <w:rPr>
          <w:sz w:val="22"/>
        </w:rPr>
        <w:t>al</w:t>
      </w:r>
      <w:r>
        <w:rPr>
          <w:spacing w:val="-9"/>
          <w:sz w:val="22"/>
        </w:rPr>
        <w:t> </w:t>
      </w:r>
      <w:r>
        <w:rPr>
          <w:sz w:val="22"/>
        </w:rPr>
        <w:t>nivell</w:t>
      </w:r>
      <w:r>
        <w:rPr>
          <w:spacing w:val="-9"/>
          <w:sz w:val="22"/>
        </w:rPr>
        <w:t> </w:t>
      </w:r>
      <w:r>
        <w:rPr>
          <w:sz w:val="22"/>
        </w:rPr>
        <w:t>de</w:t>
      </w:r>
      <w:r>
        <w:rPr>
          <w:spacing w:val="-9"/>
          <w:sz w:val="22"/>
        </w:rPr>
        <w:t> </w:t>
      </w:r>
      <w:r>
        <w:rPr>
          <w:sz w:val="22"/>
        </w:rPr>
        <w:t>formalitat</w:t>
      </w:r>
      <w:r>
        <w:rPr>
          <w:spacing w:val="-9"/>
          <w:sz w:val="22"/>
        </w:rPr>
        <w:t> </w:t>
      </w:r>
      <w:r>
        <w:rPr>
          <w:sz w:val="22"/>
        </w:rPr>
        <w:t>adequat</w:t>
      </w:r>
      <w:r>
        <w:rPr>
          <w:spacing w:val="-9"/>
          <w:sz w:val="22"/>
        </w:rPr>
        <w:t> </w:t>
      </w:r>
      <w:r>
        <w:rPr>
          <w:sz w:val="22"/>
        </w:rPr>
        <w:t>a</w:t>
      </w:r>
      <w:r>
        <w:rPr>
          <w:spacing w:val="-9"/>
          <w:sz w:val="22"/>
        </w:rPr>
        <w:t> </w:t>
      </w:r>
      <w:r>
        <w:rPr>
          <w:sz w:val="22"/>
        </w:rPr>
        <w:t>les</w:t>
      </w:r>
      <w:r>
        <w:rPr>
          <w:spacing w:val="-9"/>
          <w:sz w:val="22"/>
        </w:rPr>
        <w:t> </w:t>
      </w:r>
      <w:r>
        <w:rPr>
          <w:sz w:val="22"/>
        </w:rPr>
        <w:t>circumstàncies</w:t>
      </w:r>
      <w:r>
        <w:rPr>
          <w:spacing w:val="-9"/>
          <w:sz w:val="22"/>
        </w:rPr>
        <w:t> </w:t>
      </w:r>
      <w:r>
        <w:rPr>
          <w:sz w:val="22"/>
        </w:rPr>
        <w:t>i</w:t>
      </w:r>
      <w:r>
        <w:rPr>
          <w:spacing w:val="-9"/>
          <w:sz w:val="22"/>
        </w:rPr>
        <w:t> </w:t>
      </w:r>
      <w:r>
        <w:rPr>
          <w:sz w:val="22"/>
        </w:rPr>
        <w:t>s’hi</w:t>
      </w:r>
      <w:r>
        <w:rPr>
          <w:spacing w:val="-9"/>
          <w:sz w:val="22"/>
        </w:rPr>
        <w:t> </w:t>
      </w:r>
      <w:r>
        <w:rPr>
          <w:sz w:val="22"/>
        </w:rPr>
        <w:t>comunica</w:t>
      </w:r>
      <w:r>
        <w:rPr>
          <w:spacing w:val="-9"/>
          <w:sz w:val="22"/>
        </w:rPr>
        <w:t> </w:t>
      </w:r>
      <w:r>
        <w:rPr>
          <w:sz w:val="22"/>
        </w:rPr>
        <w:t>de</w:t>
      </w:r>
      <w:r>
        <w:rPr>
          <w:spacing w:val="-9"/>
          <w:sz w:val="22"/>
        </w:rPr>
        <w:t> </w:t>
      </w:r>
      <w:r>
        <w:rPr>
          <w:sz w:val="22"/>
        </w:rPr>
        <w:t>forma </w:t>
      </w:r>
      <w:r>
        <w:rPr>
          <w:spacing w:val="-2"/>
          <w:sz w:val="22"/>
        </w:rPr>
        <w:t>espontània.</w:t>
      </w:r>
    </w:p>
    <w:p>
      <w:pPr>
        <w:pStyle w:val="ListParagraph"/>
        <w:numPr>
          <w:ilvl w:val="1"/>
          <w:numId w:val="265"/>
        </w:numPr>
        <w:tabs>
          <w:tab w:pos="884" w:val="left" w:leader="none"/>
        </w:tabs>
        <w:spacing w:line="240" w:lineRule="auto" w:before="7" w:after="0"/>
        <w:ind w:left="884" w:right="0" w:hanging="359"/>
        <w:jc w:val="left"/>
        <w:rPr>
          <w:sz w:val="22"/>
        </w:rPr>
      </w:pPr>
      <w:r>
        <w:rPr>
          <w:sz w:val="22"/>
        </w:rPr>
        <w:t>Fa</w:t>
      </w:r>
      <w:r>
        <w:rPr>
          <w:spacing w:val="-9"/>
          <w:sz w:val="22"/>
        </w:rPr>
        <w:t> </w:t>
      </w:r>
      <w:r>
        <w:rPr>
          <w:sz w:val="22"/>
        </w:rPr>
        <w:t>servir</w:t>
      </w:r>
      <w:r>
        <w:rPr>
          <w:spacing w:val="-8"/>
          <w:sz w:val="22"/>
        </w:rPr>
        <w:t> </w:t>
      </w:r>
      <w:r>
        <w:rPr>
          <w:sz w:val="22"/>
        </w:rPr>
        <w:t>les</w:t>
      </w:r>
      <w:r>
        <w:rPr>
          <w:spacing w:val="-8"/>
          <w:sz w:val="22"/>
        </w:rPr>
        <w:t> </w:t>
      </w:r>
      <w:r>
        <w:rPr>
          <w:sz w:val="22"/>
        </w:rPr>
        <w:t>normes</w:t>
      </w:r>
      <w:r>
        <w:rPr>
          <w:spacing w:val="-9"/>
          <w:sz w:val="22"/>
        </w:rPr>
        <w:t> </w:t>
      </w:r>
      <w:r>
        <w:rPr>
          <w:sz w:val="22"/>
        </w:rPr>
        <w:t>habituals</w:t>
      </w:r>
      <w:r>
        <w:rPr>
          <w:spacing w:val="-8"/>
          <w:sz w:val="22"/>
        </w:rPr>
        <w:t> </w:t>
      </w:r>
      <w:r>
        <w:rPr>
          <w:sz w:val="22"/>
        </w:rPr>
        <w:t>en</w:t>
      </w:r>
      <w:r>
        <w:rPr>
          <w:spacing w:val="-8"/>
          <w:sz w:val="22"/>
        </w:rPr>
        <w:t> </w:t>
      </w:r>
      <w:r>
        <w:rPr>
          <w:sz w:val="22"/>
        </w:rPr>
        <w:t>la</w:t>
      </w:r>
      <w:r>
        <w:rPr>
          <w:spacing w:val="-9"/>
          <w:sz w:val="22"/>
        </w:rPr>
        <w:t> </w:t>
      </w:r>
      <w:r>
        <w:rPr>
          <w:sz w:val="22"/>
        </w:rPr>
        <w:t>formulació</w:t>
      </w:r>
      <w:r>
        <w:rPr>
          <w:spacing w:val="-8"/>
          <w:sz w:val="22"/>
        </w:rPr>
        <w:t> </w:t>
      </w:r>
      <w:r>
        <w:rPr>
          <w:sz w:val="22"/>
        </w:rPr>
        <w:t>de</w:t>
      </w:r>
      <w:r>
        <w:rPr>
          <w:spacing w:val="-8"/>
          <w:sz w:val="22"/>
        </w:rPr>
        <w:t> </w:t>
      </w:r>
      <w:r>
        <w:rPr>
          <w:sz w:val="22"/>
        </w:rPr>
        <w:t>missatges</w:t>
      </w:r>
      <w:r>
        <w:rPr>
          <w:spacing w:val="-8"/>
          <w:sz w:val="22"/>
        </w:rPr>
        <w:t> </w:t>
      </w:r>
      <w:r>
        <w:rPr>
          <w:spacing w:val="-2"/>
          <w:sz w:val="22"/>
        </w:rPr>
        <w:t>orals.</w:t>
      </w:r>
    </w:p>
    <w:p>
      <w:pPr>
        <w:pStyle w:val="ListParagraph"/>
        <w:numPr>
          <w:ilvl w:val="1"/>
          <w:numId w:val="265"/>
        </w:numPr>
        <w:tabs>
          <w:tab w:pos="884" w:val="left" w:leader="none"/>
        </w:tabs>
        <w:spacing w:line="240" w:lineRule="auto" w:before="6" w:after="0"/>
        <w:ind w:left="884" w:right="0" w:hanging="359"/>
        <w:jc w:val="left"/>
        <w:rPr>
          <w:sz w:val="22"/>
        </w:rPr>
      </w:pPr>
      <w:r>
        <w:rPr>
          <w:sz w:val="22"/>
        </w:rPr>
        <w:t>Usa</w:t>
      </w:r>
      <w:r>
        <w:rPr>
          <w:spacing w:val="-11"/>
          <w:sz w:val="22"/>
        </w:rPr>
        <w:t> </w:t>
      </w:r>
      <w:r>
        <w:rPr>
          <w:sz w:val="22"/>
        </w:rPr>
        <w:t>la</w:t>
      </w:r>
      <w:r>
        <w:rPr>
          <w:spacing w:val="-11"/>
          <w:sz w:val="22"/>
        </w:rPr>
        <w:t> </w:t>
      </w:r>
      <w:r>
        <w:rPr>
          <w:sz w:val="22"/>
        </w:rPr>
        <w:t>terminologia</w:t>
      </w:r>
      <w:r>
        <w:rPr>
          <w:spacing w:val="-11"/>
          <w:sz w:val="22"/>
        </w:rPr>
        <w:t> </w:t>
      </w:r>
      <w:r>
        <w:rPr>
          <w:sz w:val="22"/>
        </w:rPr>
        <w:t>adequada</w:t>
      </w:r>
      <w:r>
        <w:rPr>
          <w:spacing w:val="-11"/>
          <w:sz w:val="22"/>
        </w:rPr>
        <w:t> </w:t>
      </w:r>
      <w:r>
        <w:rPr>
          <w:sz w:val="22"/>
        </w:rPr>
        <w:t>al</w:t>
      </w:r>
      <w:r>
        <w:rPr>
          <w:spacing w:val="-11"/>
          <w:sz w:val="22"/>
        </w:rPr>
        <w:t> </w:t>
      </w:r>
      <w:r>
        <w:rPr>
          <w:sz w:val="22"/>
        </w:rPr>
        <w:t>tema</w:t>
      </w:r>
      <w:r>
        <w:rPr>
          <w:spacing w:val="-11"/>
          <w:sz w:val="22"/>
        </w:rPr>
        <w:t> </w:t>
      </w:r>
      <w:r>
        <w:rPr>
          <w:sz w:val="22"/>
        </w:rPr>
        <w:t>del</w:t>
      </w:r>
      <w:r>
        <w:rPr>
          <w:spacing w:val="-10"/>
          <w:sz w:val="22"/>
        </w:rPr>
        <w:t> </w:t>
      </w:r>
      <w:r>
        <w:rPr>
          <w:spacing w:val="-2"/>
          <w:sz w:val="22"/>
        </w:rPr>
        <w:t>missatge.</w:t>
      </w:r>
    </w:p>
    <w:p>
      <w:pPr>
        <w:pStyle w:val="ListParagraph"/>
        <w:numPr>
          <w:ilvl w:val="1"/>
          <w:numId w:val="265"/>
        </w:numPr>
        <w:tabs>
          <w:tab w:pos="884" w:val="left" w:leader="none"/>
        </w:tabs>
        <w:spacing w:line="240" w:lineRule="auto" w:before="7" w:after="0"/>
        <w:ind w:left="884" w:right="0" w:hanging="359"/>
        <w:jc w:val="left"/>
        <w:rPr>
          <w:sz w:val="22"/>
        </w:rPr>
      </w:pPr>
      <w:r>
        <w:rPr>
          <w:sz w:val="22"/>
        </w:rPr>
        <w:t>Emet</w:t>
      </w:r>
      <w:r>
        <w:rPr>
          <w:spacing w:val="-11"/>
          <w:sz w:val="22"/>
        </w:rPr>
        <w:t> </w:t>
      </w:r>
      <w:r>
        <w:rPr>
          <w:sz w:val="22"/>
        </w:rPr>
        <w:t>el</w:t>
      </w:r>
      <w:r>
        <w:rPr>
          <w:spacing w:val="-11"/>
          <w:sz w:val="22"/>
        </w:rPr>
        <w:t> </w:t>
      </w:r>
      <w:r>
        <w:rPr>
          <w:sz w:val="22"/>
        </w:rPr>
        <w:t>missatge</w:t>
      </w:r>
      <w:r>
        <w:rPr>
          <w:spacing w:val="-11"/>
          <w:sz w:val="22"/>
        </w:rPr>
        <w:t> </w:t>
      </w:r>
      <w:r>
        <w:rPr>
          <w:sz w:val="22"/>
        </w:rPr>
        <w:t>amb</w:t>
      </w:r>
      <w:r>
        <w:rPr>
          <w:spacing w:val="-11"/>
          <w:sz w:val="22"/>
        </w:rPr>
        <w:t> </w:t>
      </w:r>
      <w:r>
        <w:rPr>
          <w:sz w:val="22"/>
        </w:rPr>
        <w:t>la</w:t>
      </w:r>
      <w:r>
        <w:rPr>
          <w:spacing w:val="-11"/>
          <w:sz w:val="22"/>
        </w:rPr>
        <w:t> </w:t>
      </w:r>
      <w:r>
        <w:rPr>
          <w:sz w:val="22"/>
        </w:rPr>
        <w:t>pronunciació</w:t>
      </w:r>
      <w:r>
        <w:rPr>
          <w:spacing w:val="-11"/>
          <w:sz w:val="22"/>
        </w:rPr>
        <w:t> </w:t>
      </w:r>
      <w:r>
        <w:rPr>
          <w:spacing w:val="-2"/>
          <w:sz w:val="22"/>
        </w:rPr>
        <w:t>correcta.</w:t>
      </w:r>
    </w:p>
    <w:p>
      <w:pPr>
        <w:pStyle w:val="ListParagraph"/>
        <w:numPr>
          <w:ilvl w:val="1"/>
          <w:numId w:val="265"/>
        </w:numPr>
        <w:tabs>
          <w:tab w:pos="885" w:val="left" w:leader="none"/>
        </w:tabs>
        <w:spacing w:line="247" w:lineRule="auto" w:before="6" w:after="0"/>
        <w:ind w:left="885" w:right="1130" w:hanging="360"/>
        <w:jc w:val="left"/>
        <w:rPr>
          <w:sz w:val="22"/>
        </w:rPr>
      </w:pPr>
      <w:r>
        <w:rPr>
          <w:sz w:val="22"/>
        </w:rPr>
        <w:t>Expressa</w:t>
      </w:r>
      <w:r>
        <w:rPr>
          <w:spacing w:val="-10"/>
          <w:sz w:val="22"/>
        </w:rPr>
        <w:t> </w:t>
      </w:r>
      <w:r>
        <w:rPr>
          <w:sz w:val="22"/>
        </w:rPr>
        <w:t>i</w:t>
      </w:r>
      <w:r>
        <w:rPr>
          <w:spacing w:val="-10"/>
          <w:sz w:val="22"/>
        </w:rPr>
        <w:t> </w:t>
      </w:r>
      <w:r>
        <w:rPr>
          <w:sz w:val="22"/>
        </w:rPr>
        <w:t>defensa</w:t>
      </w:r>
      <w:r>
        <w:rPr>
          <w:spacing w:val="-10"/>
          <w:sz w:val="22"/>
        </w:rPr>
        <w:t> </w:t>
      </w:r>
      <w:r>
        <w:rPr>
          <w:sz w:val="22"/>
        </w:rPr>
        <w:t>els</w:t>
      </w:r>
      <w:r>
        <w:rPr>
          <w:spacing w:val="-10"/>
          <w:sz w:val="22"/>
        </w:rPr>
        <w:t> </w:t>
      </w:r>
      <w:r>
        <w:rPr>
          <w:sz w:val="22"/>
        </w:rPr>
        <w:t>arguments</w:t>
      </w:r>
      <w:r>
        <w:rPr>
          <w:spacing w:val="-10"/>
          <w:sz w:val="22"/>
        </w:rPr>
        <w:t> </w:t>
      </w:r>
      <w:r>
        <w:rPr>
          <w:sz w:val="22"/>
        </w:rPr>
        <w:t>del</w:t>
      </w:r>
      <w:r>
        <w:rPr>
          <w:spacing w:val="-10"/>
          <w:sz w:val="22"/>
        </w:rPr>
        <w:t> </w:t>
      </w:r>
      <w:r>
        <w:rPr>
          <w:sz w:val="22"/>
        </w:rPr>
        <w:t>missatge</w:t>
      </w:r>
      <w:r>
        <w:rPr>
          <w:spacing w:val="-10"/>
          <w:sz w:val="22"/>
        </w:rPr>
        <w:t> </w:t>
      </w:r>
      <w:r>
        <w:rPr>
          <w:sz w:val="22"/>
        </w:rPr>
        <w:t>de</w:t>
      </w:r>
      <w:r>
        <w:rPr>
          <w:spacing w:val="-10"/>
          <w:sz w:val="22"/>
        </w:rPr>
        <w:t> </w:t>
      </w:r>
      <w:r>
        <w:rPr>
          <w:sz w:val="22"/>
        </w:rPr>
        <w:t>forma</w:t>
      </w:r>
      <w:r>
        <w:rPr>
          <w:spacing w:val="-10"/>
          <w:sz w:val="22"/>
        </w:rPr>
        <w:t> </w:t>
      </w:r>
      <w:r>
        <w:rPr>
          <w:sz w:val="22"/>
        </w:rPr>
        <w:t>clara</w:t>
      </w:r>
      <w:r>
        <w:rPr>
          <w:spacing w:val="-10"/>
          <w:sz w:val="22"/>
        </w:rPr>
        <w:t> </w:t>
      </w:r>
      <w:r>
        <w:rPr>
          <w:sz w:val="22"/>
        </w:rPr>
        <w:t>i</w:t>
      </w:r>
      <w:r>
        <w:rPr>
          <w:spacing w:val="-10"/>
          <w:sz w:val="22"/>
        </w:rPr>
        <w:t> </w:t>
      </w:r>
      <w:r>
        <w:rPr>
          <w:sz w:val="22"/>
        </w:rPr>
        <w:t>proporciona explicacions adequades.</w:t>
      </w:r>
    </w:p>
    <w:p>
      <w:pPr>
        <w:pStyle w:val="ListParagraph"/>
        <w:numPr>
          <w:ilvl w:val="0"/>
          <w:numId w:val="265"/>
        </w:numPr>
        <w:tabs>
          <w:tab w:pos="883" w:val="left" w:leader="none"/>
          <w:tab w:pos="885" w:val="left" w:leader="none"/>
        </w:tabs>
        <w:spacing w:line="247" w:lineRule="auto" w:before="248" w:after="0"/>
        <w:ind w:left="885" w:right="722" w:hanging="360"/>
        <w:jc w:val="left"/>
        <w:rPr>
          <w:sz w:val="22"/>
        </w:rPr>
      </w:pPr>
      <w:r>
        <w:rPr>
          <w:sz w:val="22"/>
        </w:rPr>
        <w:t>Elabora</w:t>
      </w:r>
      <w:r>
        <w:rPr>
          <w:spacing w:val="-10"/>
          <w:sz w:val="22"/>
        </w:rPr>
        <w:t> </w:t>
      </w:r>
      <w:r>
        <w:rPr>
          <w:sz w:val="22"/>
        </w:rPr>
        <w:t>missatges</w:t>
      </w:r>
      <w:r>
        <w:rPr>
          <w:spacing w:val="-10"/>
          <w:sz w:val="22"/>
        </w:rPr>
        <w:t> </w:t>
      </w:r>
      <w:r>
        <w:rPr>
          <w:sz w:val="22"/>
        </w:rPr>
        <w:t>escrits</w:t>
      </w:r>
      <w:r>
        <w:rPr>
          <w:spacing w:val="-10"/>
          <w:sz w:val="22"/>
        </w:rPr>
        <w:t> </w:t>
      </w:r>
      <w:r>
        <w:rPr>
          <w:sz w:val="22"/>
        </w:rPr>
        <w:t>complexos</w:t>
      </w:r>
      <w:r>
        <w:rPr>
          <w:spacing w:val="-10"/>
          <w:sz w:val="22"/>
        </w:rPr>
        <w:t> </w:t>
      </w:r>
      <w:r>
        <w:rPr>
          <w:sz w:val="22"/>
        </w:rPr>
        <w:t>clars,</w:t>
      </w:r>
      <w:r>
        <w:rPr>
          <w:spacing w:val="-10"/>
          <w:sz w:val="22"/>
        </w:rPr>
        <w:t> </w:t>
      </w:r>
      <w:r>
        <w:rPr>
          <w:sz w:val="22"/>
        </w:rPr>
        <w:t>usa</w:t>
      </w:r>
      <w:r>
        <w:rPr>
          <w:spacing w:val="-10"/>
          <w:sz w:val="22"/>
        </w:rPr>
        <w:t> </w:t>
      </w:r>
      <w:r>
        <w:rPr>
          <w:sz w:val="22"/>
        </w:rPr>
        <w:t>vocabulari</w:t>
      </w:r>
      <w:r>
        <w:rPr>
          <w:spacing w:val="-10"/>
          <w:sz w:val="22"/>
        </w:rPr>
        <w:t> </w:t>
      </w:r>
      <w:r>
        <w:rPr>
          <w:sz w:val="22"/>
        </w:rPr>
        <w:t>adequat</w:t>
      </w:r>
      <w:r>
        <w:rPr>
          <w:spacing w:val="-10"/>
          <w:sz w:val="22"/>
        </w:rPr>
        <w:t> </w:t>
      </w:r>
      <w:r>
        <w:rPr>
          <w:sz w:val="22"/>
        </w:rPr>
        <w:t>i</w:t>
      </w:r>
      <w:r>
        <w:rPr>
          <w:spacing w:val="-10"/>
          <w:sz w:val="22"/>
        </w:rPr>
        <w:t> </w:t>
      </w:r>
      <w:r>
        <w:rPr>
          <w:sz w:val="22"/>
        </w:rPr>
        <w:t>segueix</w:t>
      </w:r>
      <w:r>
        <w:rPr>
          <w:spacing w:val="-10"/>
          <w:sz w:val="22"/>
        </w:rPr>
        <w:t> </w:t>
      </w:r>
      <w:r>
        <w:rPr>
          <w:sz w:val="22"/>
        </w:rPr>
        <w:t>les regles gramaticals i ortogràfiques.</w:t>
      </w:r>
    </w:p>
    <w:p>
      <w:pPr>
        <w:pStyle w:val="BodyText"/>
        <w:spacing w:line="251" w:lineRule="exact"/>
        <w:ind w:left="165" w:firstLine="0"/>
      </w:pPr>
      <w:r>
        <w:rPr/>
        <w:t>Criteris</w:t>
      </w:r>
      <w:r>
        <w:rPr>
          <w:spacing w:val="-7"/>
        </w:rPr>
        <w:t> </w:t>
      </w:r>
      <w:r>
        <w:rPr>
          <w:spacing w:val="-2"/>
        </w:rPr>
        <w:t>d’avaluació:</w:t>
      </w:r>
    </w:p>
    <w:p>
      <w:pPr>
        <w:pStyle w:val="ListParagraph"/>
        <w:numPr>
          <w:ilvl w:val="1"/>
          <w:numId w:val="265"/>
        </w:numPr>
        <w:tabs>
          <w:tab w:pos="884" w:val="left" w:leader="none"/>
        </w:tabs>
        <w:spacing w:line="240" w:lineRule="auto" w:before="6" w:after="0"/>
        <w:ind w:left="884" w:right="0" w:hanging="359"/>
        <w:jc w:val="left"/>
        <w:rPr>
          <w:sz w:val="22"/>
        </w:rPr>
      </w:pPr>
      <w:r>
        <w:rPr>
          <w:sz w:val="22"/>
        </w:rPr>
        <w:t>Redacta</w:t>
      </w:r>
      <w:r>
        <w:rPr>
          <w:spacing w:val="-8"/>
          <w:sz w:val="22"/>
        </w:rPr>
        <w:t> </w:t>
      </w:r>
      <w:r>
        <w:rPr>
          <w:sz w:val="22"/>
        </w:rPr>
        <w:t>texts</w:t>
      </w:r>
      <w:r>
        <w:rPr>
          <w:spacing w:val="-8"/>
          <w:sz w:val="22"/>
        </w:rPr>
        <w:t> </w:t>
      </w:r>
      <w:r>
        <w:rPr>
          <w:sz w:val="22"/>
        </w:rPr>
        <w:t>complexos</w:t>
      </w:r>
      <w:r>
        <w:rPr>
          <w:spacing w:val="-8"/>
          <w:sz w:val="22"/>
        </w:rPr>
        <w:t> </w:t>
      </w:r>
      <w:r>
        <w:rPr>
          <w:sz w:val="22"/>
        </w:rPr>
        <w:t>relacionats</w:t>
      </w:r>
      <w:r>
        <w:rPr>
          <w:spacing w:val="-8"/>
          <w:sz w:val="22"/>
        </w:rPr>
        <w:t> </w:t>
      </w:r>
      <w:r>
        <w:rPr>
          <w:sz w:val="22"/>
        </w:rPr>
        <w:t>amb</w:t>
      </w:r>
      <w:r>
        <w:rPr>
          <w:spacing w:val="-8"/>
          <w:sz w:val="22"/>
        </w:rPr>
        <w:t> </w:t>
      </w:r>
      <w:r>
        <w:rPr>
          <w:sz w:val="22"/>
        </w:rPr>
        <w:t>temes</w:t>
      </w:r>
      <w:r>
        <w:rPr>
          <w:spacing w:val="-8"/>
          <w:sz w:val="22"/>
        </w:rPr>
        <w:t> </w:t>
      </w:r>
      <w:r>
        <w:rPr>
          <w:sz w:val="22"/>
        </w:rPr>
        <w:t>quotidians</w:t>
      </w:r>
      <w:r>
        <w:rPr>
          <w:spacing w:val="-8"/>
          <w:sz w:val="22"/>
        </w:rPr>
        <w:t> </w:t>
      </w:r>
      <w:r>
        <w:rPr>
          <w:sz w:val="22"/>
        </w:rPr>
        <w:t>o</w:t>
      </w:r>
      <w:r>
        <w:rPr>
          <w:spacing w:val="-8"/>
          <w:sz w:val="22"/>
        </w:rPr>
        <w:t> </w:t>
      </w:r>
      <w:r>
        <w:rPr>
          <w:spacing w:val="-2"/>
          <w:sz w:val="22"/>
        </w:rPr>
        <w:t>professionals.</w:t>
      </w:r>
    </w:p>
    <w:p>
      <w:pPr>
        <w:pStyle w:val="ListParagraph"/>
        <w:numPr>
          <w:ilvl w:val="1"/>
          <w:numId w:val="265"/>
        </w:numPr>
        <w:tabs>
          <w:tab w:pos="884" w:val="left" w:leader="none"/>
        </w:tabs>
        <w:spacing w:line="240" w:lineRule="auto" w:before="7" w:after="0"/>
        <w:ind w:left="884" w:right="0" w:hanging="359"/>
        <w:jc w:val="left"/>
        <w:rPr>
          <w:sz w:val="22"/>
        </w:rPr>
      </w:pPr>
      <w:r>
        <w:rPr>
          <w:sz w:val="22"/>
        </w:rPr>
        <w:t>Estructura</w:t>
      </w:r>
      <w:r>
        <w:rPr>
          <w:spacing w:val="-13"/>
          <w:sz w:val="22"/>
        </w:rPr>
        <w:t> </w:t>
      </w:r>
      <w:r>
        <w:rPr>
          <w:sz w:val="22"/>
        </w:rPr>
        <w:t>correctament</w:t>
      </w:r>
      <w:r>
        <w:rPr>
          <w:spacing w:val="-12"/>
          <w:sz w:val="22"/>
        </w:rPr>
        <w:t> </w:t>
      </w:r>
      <w:r>
        <w:rPr>
          <w:sz w:val="22"/>
        </w:rPr>
        <w:t>la</w:t>
      </w:r>
      <w:r>
        <w:rPr>
          <w:spacing w:val="-12"/>
          <w:sz w:val="22"/>
        </w:rPr>
        <w:t> </w:t>
      </w:r>
      <w:r>
        <w:rPr>
          <w:sz w:val="22"/>
        </w:rPr>
        <w:t>informació</w:t>
      </w:r>
      <w:r>
        <w:rPr>
          <w:spacing w:val="-12"/>
          <w:sz w:val="22"/>
        </w:rPr>
        <w:t> </w:t>
      </w:r>
      <w:r>
        <w:rPr>
          <w:sz w:val="22"/>
        </w:rPr>
        <w:t>al</w:t>
      </w:r>
      <w:r>
        <w:rPr>
          <w:spacing w:val="-12"/>
          <w:sz w:val="22"/>
        </w:rPr>
        <w:t> </w:t>
      </w:r>
      <w:r>
        <w:rPr>
          <w:sz w:val="22"/>
        </w:rPr>
        <w:t>llarg</w:t>
      </w:r>
      <w:r>
        <w:rPr>
          <w:spacing w:val="-12"/>
          <w:sz w:val="22"/>
        </w:rPr>
        <w:t> </w:t>
      </w:r>
      <w:r>
        <w:rPr>
          <w:sz w:val="22"/>
        </w:rPr>
        <w:t>del</w:t>
      </w:r>
      <w:r>
        <w:rPr>
          <w:spacing w:val="-12"/>
          <w:sz w:val="22"/>
        </w:rPr>
        <w:t> </w:t>
      </w:r>
      <w:r>
        <w:rPr>
          <w:spacing w:val="-4"/>
          <w:sz w:val="22"/>
        </w:rPr>
        <w:t>text.</w:t>
      </w:r>
    </w:p>
    <w:p>
      <w:pPr>
        <w:pStyle w:val="ListParagraph"/>
        <w:numPr>
          <w:ilvl w:val="1"/>
          <w:numId w:val="265"/>
        </w:numPr>
        <w:tabs>
          <w:tab w:pos="884" w:val="left" w:leader="none"/>
        </w:tabs>
        <w:spacing w:line="240" w:lineRule="auto" w:before="6" w:after="0"/>
        <w:ind w:left="884" w:right="0" w:hanging="359"/>
        <w:jc w:val="left"/>
        <w:rPr>
          <w:sz w:val="22"/>
        </w:rPr>
      </w:pPr>
      <w:r>
        <w:rPr>
          <w:sz w:val="22"/>
        </w:rPr>
        <w:t>Aplica</w:t>
      </w:r>
      <w:r>
        <w:rPr>
          <w:spacing w:val="-12"/>
          <w:sz w:val="22"/>
        </w:rPr>
        <w:t> </w:t>
      </w:r>
      <w:r>
        <w:rPr>
          <w:sz w:val="22"/>
        </w:rPr>
        <w:t>el</w:t>
      </w:r>
      <w:r>
        <w:rPr>
          <w:spacing w:val="-9"/>
          <w:sz w:val="22"/>
        </w:rPr>
        <w:t> </w:t>
      </w:r>
      <w:r>
        <w:rPr>
          <w:sz w:val="22"/>
        </w:rPr>
        <w:t>vocabulari</w:t>
      </w:r>
      <w:r>
        <w:rPr>
          <w:spacing w:val="-9"/>
          <w:sz w:val="22"/>
        </w:rPr>
        <w:t> </w:t>
      </w:r>
      <w:r>
        <w:rPr>
          <w:sz w:val="22"/>
        </w:rPr>
        <w:t>adequat</w:t>
      </w:r>
      <w:r>
        <w:rPr>
          <w:spacing w:val="-9"/>
          <w:sz w:val="22"/>
        </w:rPr>
        <w:t> </w:t>
      </w:r>
      <w:r>
        <w:rPr>
          <w:sz w:val="22"/>
        </w:rPr>
        <w:t>i</w:t>
      </w:r>
      <w:r>
        <w:rPr>
          <w:spacing w:val="-9"/>
          <w:sz w:val="22"/>
        </w:rPr>
        <w:t> </w:t>
      </w:r>
      <w:r>
        <w:rPr>
          <w:sz w:val="22"/>
        </w:rPr>
        <w:t>usa</w:t>
      </w:r>
      <w:r>
        <w:rPr>
          <w:spacing w:val="-10"/>
          <w:sz w:val="22"/>
        </w:rPr>
        <w:t> </w:t>
      </w:r>
      <w:r>
        <w:rPr>
          <w:sz w:val="22"/>
        </w:rPr>
        <w:t>les</w:t>
      </w:r>
      <w:r>
        <w:rPr>
          <w:spacing w:val="-9"/>
          <w:sz w:val="22"/>
        </w:rPr>
        <w:t> </w:t>
      </w:r>
      <w:r>
        <w:rPr>
          <w:sz w:val="22"/>
        </w:rPr>
        <w:t>regles</w:t>
      </w:r>
      <w:r>
        <w:rPr>
          <w:spacing w:val="-9"/>
          <w:sz w:val="22"/>
        </w:rPr>
        <w:t> </w:t>
      </w:r>
      <w:r>
        <w:rPr>
          <w:sz w:val="22"/>
        </w:rPr>
        <w:t>gramaticals</w:t>
      </w:r>
      <w:r>
        <w:rPr>
          <w:spacing w:val="-9"/>
          <w:sz w:val="22"/>
        </w:rPr>
        <w:t> </w:t>
      </w:r>
      <w:r>
        <w:rPr>
          <w:sz w:val="22"/>
        </w:rPr>
        <w:t>i</w:t>
      </w:r>
      <w:r>
        <w:rPr>
          <w:spacing w:val="-9"/>
          <w:sz w:val="22"/>
        </w:rPr>
        <w:t> </w:t>
      </w:r>
      <w:r>
        <w:rPr>
          <w:spacing w:val="-2"/>
          <w:sz w:val="22"/>
        </w:rPr>
        <w:t>ortogràfiques.</w:t>
      </w:r>
    </w:p>
    <w:p>
      <w:pPr>
        <w:pStyle w:val="ListParagraph"/>
        <w:numPr>
          <w:ilvl w:val="1"/>
          <w:numId w:val="265"/>
        </w:numPr>
        <w:tabs>
          <w:tab w:pos="884" w:val="left" w:leader="none"/>
        </w:tabs>
        <w:spacing w:line="240" w:lineRule="auto" w:before="7" w:after="0"/>
        <w:ind w:left="884" w:right="0" w:hanging="359"/>
        <w:jc w:val="left"/>
        <w:rPr>
          <w:sz w:val="22"/>
        </w:rPr>
      </w:pPr>
      <w:r>
        <w:rPr>
          <w:sz w:val="22"/>
        </w:rPr>
        <w:t>Redacta</w:t>
      </w:r>
      <w:r>
        <w:rPr>
          <w:spacing w:val="-11"/>
          <w:sz w:val="22"/>
        </w:rPr>
        <w:t> </w:t>
      </w:r>
      <w:r>
        <w:rPr>
          <w:sz w:val="22"/>
        </w:rPr>
        <w:t>el</w:t>
      </w:r>
      <w:r>
        <w:rPr>
          <w:spacing w:val="-10"/>
          <w:sz w:val="22"/>
        </w:rPr>
        <w:t> </w:t>
      </w:r>
      <w:r>
        <w:rPr>
          <w:sz w:val="22"/>
        </w:rPr>
        <w:t>text</w:t>
      </w:r>
      <w:r>
        <w:rPr>
          <w:spacing w:val="-11"/>
          <w:sz w:val="22"/>
        </w:rPr>
        <w:t> </w:t>
      </w:r>
      <w:r>
        <w:rPr>
          <w:sz w:val="22"/>
        </w:rPr>
        <w:t>respectant</w:t>
      </w:r>
      <w:r>
        <w:rPr>
          <w:spacing w:val="-10"/>
          <w:sz w:val="22"/>
        </w:rPr>
        <w:t> </w:t>
      </w:r>
      <w:r>
        <w:rPr>
          <w:sz w:val="22"/>
        </w:rPr>
        <w:t>les</w:t>
      </w:r>
      <w:r>
        <w:rPr>
          <w:spacing w:val="-10"/>
          <w:sz w:val="22"/>
        </w:rPr>
        <w:t> </w:t>
      </w:r>
      <w:r>
        <w:rPr>
          <w:sz w:val="22"/>
        </w:rPr>
        <w:t>normes</w:t>
      </w:r>
      <w:r>
        <w:rPr>
          <w:spacing w:val="-11"/>
          <w:sz w:val="22"/>
        </w:rPr>
        <w:t> </w:t>
      </w:r>
      <w:r>
        <w:rPr>
          <w:sz w:val="22"/>
        </w:rPr>
        <w:t>de</w:t>
      </w:r>
      <w:r>
        <w:rPr>
          <w:spacing w:val="-10"/>
          <w:sz w:val="22"/>
        </w:rPr>
        <w:t> </w:t>
      </w:r>
      <w:r>
        <w:rPr>
          <w:sz w:val="22"/>
        </w:rPr>
        <w:t>cortesia</w:t>
      </w:r>
      <w:r>
        <w:rPr>
          <w:spacing w:val="-10"/>
          <w:sz w:val="22"/>
        </w:rPr>
        <w:t> </w:t>
      </w:r>
      <w:r>
        <w:rPr>
          <w:spacing w:val="-2"/>
          <w:sz w:val="22"/>
        </w:rPr>
        <w:t>habituals.</w:t>
      </w:r>
    </w:p>
    <w:p>
      <w:pPr>
        <w:pStyle w:val="ListParagraph"/>
        <w:numPr>
          <w:ilvl w:val="1"/>
          <w:numId w:val="265"/>
        </w:numPr>
        <w:tabs>
          <w:tab w:pos="885" w:val="left" w:leader="none"/>
        </w:tabs>
        <w:spacing w:line="240" w:lineRule="auto" w:before="6" w:after="0"/>
        <w:ind w:left="885" w:right="1088" w:hanging="360"/>
        <w:jc w:val="left"/>
        <w:rPr>
          <w:sz w:val="22"/>
        </w:rPr>
      </w:pPr>
      <w:r>
        <w:rPr>
          <w:sz w:val="22"/>
        </w:rPr>
        <w:t>Elabora</w:t>
      </w:r>
      <w:r>
        <w:rPr>
          <w:spacing w:val="-11"/>
          <w:sz w:val="22"/>
        </w:rPr>
        <w:t> </w:t>
      </w:r>
      <w:r>
        <w:rPr>
          <w:sz w:val="22"/>
        </w:rPr>
        <w:t>informes</w:t>
      </w:r>
      <w:r>
        <w:rPr>
          <w:spacing w:val="-11"/>
          <w:sz w:val="22"/>
        </w:rPr>
        <w:t> </w:t>
      </w:r>
      <w:r>
        <w:rPr>
          <w:sz w:val="22"/>
        </w:rPr>
        <w:t>de</w:t>
      </w:r>
      <w:r>
        <w:rPr>
          <w:spacing w:val="-11"/>
          <w:sz w:val="22"/>
        </w:rPr>
        <w:t> </w:t>
      </w:r>
      <w:r>
        <w:rPr>
          <w:sz w:val="22"/>
        </w:rPr>
        <w:t>feina</w:t>
      </w:r>
      <w:r>
        <w:rPr>
          <w:spacing w:val="-11"/>
          <w:sz w:val="22"/>
        </w:rPr>
        <w:t> </w:t>
      </w:r>
      <w:r>
        <w:rPr>
          <w:sz w:val="22"/>
        </w:rPr>
        <w:t>i</w:t>
      </w:r>
      <w:r>
        <w:rPr>
          <w:spacing w:val="-11"/>
          <w:sz w:val="22"/>
        </w:rPr>
        <w:t> </w:t>
      </w:r>
      <w:r>
        <w:rPr>
          <w:sz w:val="22"/>
        </w:rPr>
        <w:t>informes</w:t>
      </w:r>
      <w:r>
        <w:rPr>
          <w:spacing w:val="-11"/>
          <w:sz w:val="22"/>
        </w:rPr>
        <w:t> </w:t>
      </w:r>
      <w:r>
        <w:rPr>
          <w:sz w:val="22"/>
        </w:rPr>
        <w:t>tècnics</w:t>
      </w:r>
      <w:r>
        <w:rPr>
          <w:spacing w:val="-11"/>
          <w:sz w:val="22"/>
        </w:rPr>
        <w:t> </w:t>
      </w:r>
      <w:r>
        <w:rPr>
          <w:sz w:val="22"/>
        </w:rPr>
        <w:t>relacionats</w:t>
      </w:r>
      <w:r>
        <w:rPr>
          <w:spacing w:val="-11"/>
          <w:sz w:val="22"/>
        </w:rPr>
        <w:t> </w:t>
      </w:r>
      <w:r>
        <w:rPr>
          <w:sz w:val="22"/>
        </w:rPr>
        <w:t>amb</w:t>
      </w:r>
      <w:r>
        <w:rPr>
          <w:spacing w:val="-11"/>
          <w:sz w:val="22"/>
        </w:rPr>
        <w:t> </w:t>
      </w:r>
      <w:r>
        <w:rPr>
          <w:sz w:val="22"/>
        </w:rPr>
        <w:t>el</w:t>
      </w:r>
      <w:r>
        <w:rPr>
          <w:spacing w:val="-11"/>
          <w:sz w:val="22"/>
        </w:rPr>
        <w:t> </w:t>
      </w:r>
      <w:r>
        <w:rPr>
          <w:sz w:val="22"/>
        </w:rPr>
        <w:t>manteniment </w:t>
      </w:r>
      <w:r>
        <w:rPr>
          <w:spacing w:val="-2"/>
          <w:sz w:val="22"/>
        </w:rPr>
        <w:t>aeromecànic.</w:t>
      </w:r>
    </w:p>
    <w:p>
      <w:pPr>
        <w:pStyle w:val="BodyText"/>
        <w:spacing w:before="4"/>
        <w:ind w:left="0" w:firstLine="0"/>
      </w:pPr>
    </w:p>
    <w:p>
      <w:pPr>
        <w:spacing w:before="0"/>
        <w:ind w:left="165" w:right="0" w:firstLine="0"/>
        <w:jc w:val="left"/>
        <w:rPr>
          <w:i/>
          <w:sz w:val="22"/>
        </w:rPr>
      </w:pPr>
      <w:r>
        <w:rPr>
          <w:i/>
          <w:sz w:val="22"/>
        </w:rPr>
        <w:t>Orientacions</w:t>
      </w:r>
      <w:r>
        <w:rPr>
          <w:i/>
          <w:spacing w:val="-7"/>
          <w:sz w:val="22"/>
        </w:rPr>
        <w:t> </w:t>
      </w:r>
      <w:r>
        <w:rPr>
          <w:i/>
          <w:spacing w:val="-2"/>
          <w:sz w:val="22"/>
        </w:rPr>
        <w:t>pedagògiques</w:t>
      </w:r>
    </w:p>
    <w:p>
      <w:pPr>
        <w:pStyle w:val="BodyText"/>
        <w:spacing w:line="244" w:lineRule="auto" w:before="6"/>
        <w:ind w:left="180" w:right="1055" w:hanging="1"/>
      </w:pPr>
      <w:r>
        <w:rPr/>
        <w:t>Aquest</w:t>
      </w:r>
      <w:r>
        <w:rPr>
          <w:spacing w:val="-10"/>
        </w:rPr>
        <w:t> </w:t>
      </w:r>
      <w:r>
        <w:rPr/>
        <w:t>mòdul</w:t>
      </w:r>
      <w:r>
        <w:rPr>
          <w:spacing w:val="-10"/>
        </w:rPr>
        <w:t> </w:t>
      </w:r>
      <w:r>
        <w:rPr/>
        <w:t>ha</w:t>
      </w:r>
      <w:r>
        <w:rPr>
          <w:spacing w:val="-10"/>
        </w:rPr>
        <w:t> </w:t>
      </w:r>
      <w:r>
        <w:rPr/>
        <w:t>de</w:t>
      </w:r>
      <w:r>
        <w:rPr>
          <w:spacing w:val="-10"/>
        </w:rPr>
        <w:t> </w:t>
      </w:r>
      <w:r>
        <w:rPr/>
        <w:t>proporcionar</w:t>
      </w:r>
      <w:r>
        <w:rPr>
          <w:spacing w:val="-10"/>
        </w:rPr>
        <w:t> </w:t>
      </w:r>
      <w:r>
        <w:rPr/>
        <w:t>a</w:t>
      </w:r>
      <w:r>
        <w:rPr>
          <w:spacing w:val="-10"/>
        </w:rPr>
        <w:t> </w:t>
      </w:r>
      <w:r>
        <w:rPr/>
        <w:t>l’alumne</w:t>
      </w:r>
      <w:r>
        <w:rPr>
          <w:spacing w:val="-10"/>
        </w:rPr>
        <w:t> </w:t>
      </w:r>
      <w:r>
        <w:rPr/>
        <w:t>les</w:t>
      </w:r>
      <w:r>
        <w:rPr>
          <w:spacing w:val="-10"/>
        </w:rPr>
        <w:t> </w:t>
      </w:r>
      <w:r>
        <w:rPr/>
        <w:t>eines</w:t>
      </w:r>
      <w:r>
        <w:rPr>
          <w:spacing w:val="-10"/>
        </w:rPr>
        <w:t> </w:t>
      </w:r>
      <w:r>
        <w:rPr/>
        <w:t>necessàries</w:t>
      </w:r>
      <w:r>
        <w:rPr>
          <w:spacing w:val="-10"/>
        </w:rPr>
        <w:t> </w:t>
      </w:r>
      <w:r>
        <w:rPr/>
        <w:t>per</w:t>
      </w:r>
      <w:r>
        <w:rPr>
          <w:spacing w:val="-10"/>
        </w:rPr>
        <w:t> </w:t>
      </w:r>
      <w:r>
        <w:rPr/>
        <w:t>poder comprendre i produir missatges complexos amb correcció, tant en la vida quotidiana com en l’entorn professional relacionat amb el manteniment </w:t>
      </w:r>
      <w:r>
        <w:rPr>
          <w:spacing w:val="-2"/>
        </w:rPr>
        <w:t>aeromecànic.</w:t>
      </w:r>
    </w:p>
    <w:p>
      <w:pPr>
        <w:pStyle w:val="BodyText"/>
        <w:spacing w:line="247" w:lineRule="auto"/>
        <w:ind w:left="180" w:right="1223" w:firstLine="0"/>
      </w:pPr>
      <w:r>
        <w:rPr/>
        <w:t>Ha de ser un mòdul eminentment pràctic que permeti millorar la competència comunicativa en anglès de l’alumne, tant usant missatges orals com escrits, per tal que es pugui relacionar de forma correcta amb companys de feina i pugui interpretar</w:t>
      </w:r>
      <w:r>
        <w:rPr>
          <w:spacing w:val="-10"/>
        </w:rPr>
        <w:t> </w:t>
      </w:r>
      <w:r>
        <w:rPr/>
        <w:t>correctament</w:t>
      </w:r>
      <w:r>
        <w:rPr>
          <w:spacing w:val="-10"/>
        </w:rPr>
        <w:t> </w:t>
      </w:r>
      <w:r>
        <w:rPr/>
        <w:t>els</w:t>
      </w:r>
      <w:r>
        <w:rPr>
          <w:spacing w:val="-10"/>
        </w:rPr>
        <w:t> </w:t>
      </w:r>
      <w:r>
        <w:rPr/>
        <w:t>manuals</w:t>
      </w:r>
      <w:r>
        <w:rPr>
          <w:spacing w:val="-10"/>
        </w:rPr>
        <w:t> </w:t>
      </w:r>
      <w:r>
        <w:rPr/>
        <w:t>de</w:t>
      </w:r>
      <w:r>
        <w:rPr>
          <w:spacing w:val="-10"/>
        </w:rPr>
        <w:t> </w:t>
      </w:r>
      <w:r>
        <w:rPr/>
        <w:t>procediment,</w:t>
      </w:r>
      <w:r>
        <w:rPr>
          <w:spacing w:val="-10"/>
        </w:rPr>
        <w:t> </w:t>
      </w:r>
      <w:r>
        <w:rPr/>
        <w:t>les</w:t>
      </w:r>
      <w:r>
        <w:rPr>
          <w:spacing w:val="-10"/>
        </w:rPr>
        <w:t> </w:t>
      </w:r>
      <w:r>
        <w:rPr/>
        <w:t>ordres</w:t>
      </w:r>
      <w:r>
        <w:rPr>
          <w:spacing w:val="-10"/>
        </w:rPr>
        <w:t> </w:t>
      </w:r>
      <w:r>
        <w:rPr/>
        <w:t>de</w:t>
      </w:r>
      <w:r>
        <w:rPr>
          <w:spacing w:val="-10"/>
        </w:rPr>
        <w:t> </w:t>
      </w:r>
      <w:r>
        <w:rPr/>
        <w:t>feina,</w:t>
      </w:r>
      <w:r>
        <w:rPr>
          <w:spacing w:val="-10"/>
        </w:rPr>
        <w:t> </w:t>
      </w:r>
      <w:r>
        <w:rPr/>
        <w:t>els</w:t>
      </w:r>
      <w:r>
        <w:rPr>
          <w:spacing w:val="-10"/>
        </w:rPr>
        <w:t> </w:t>
      </w:r>
      <w:r>
        <w:rPr/>
        <w:t>fulls tècnics i tota la documentació relacionada amb el sector aeronàutic.</w:t>
      </w:r>
    </w:p>
    <w:p>
      <w:pPr>
        <w:pStyle w:val="BodyText"/>
        <w:spacing w:line="247" w:lineRule="auto"/>
        <w:ind w:left="180" w:right="1223" w:firstLine="0"/>
      </w:pPr>
      <w:r>
        <w:rPr/>
        <w:t>Aquesta</w:t>
      </w:r>
      <w:r>
        <w:rPr>
          <w:spacing w:val="-10"/>
        </w:rPr>
        <w:t> </w:t>
      </w:r>
      <w:r>
        <w:rPr/>
        <w:t>competència</w:t>
      </w:r>
      <w:r>
        <w:rPr>
          <w:spacing w:val="-10"/>
        </w:rPr>
        <w:t> </w:t>
      </w:r>
      <w:r>
        <w:rPr/>
        <w:t>comunicativa</w:t>
      </w:r>
      <w:r>
        <w:rPr>
          <w:spacing w:val="-10"/>
        </w:rPr>
        <w:t> </w:t>
      </w:r>
      <w:r>
        <w:rPr/>
        <w:t>ha</w:t>
      </w:r>
      <w:r>
        <w:rPr>
          <w:spacing w:val="-10"/>
        </w:rPr>
        <w:t> </w:t>
      </w:r>
      <w:r>
        <w:rPr/>
        <w:t>de</w:t>
      </w:r>
      <w:r>
        <w:rPr>
          <w:spacing w:val="-10"/>
        </w:rPr>
        <w:t> </w:t>
      </w:r>
      <w:r>
        <w:rPr/>
        <w:t>proporcionar</w:t>
      </w:r>
      <w:r>
        <w:rPr>
          <w:spacing w:val="-10"/>
        </w:rPr>
        <w:t> </w:t>
      </w:r>
      <w:r>
        <w:rPr/>
        <w:t>confiança</w:t>
      </w:r>
      <w:r>
        <w:rPr>
          <w:spacing w:val="-10"/>
        </w:rPr>
        <w:t> </w:t>
      </w:r>
      <w:r>
        <w:rPr/>
        <w:t>en</w:t>
      </w:r>
      <w:r>
        <w:rPr>
          <w:spacing w:val="-10"/>
        </w:rPr>
        <w:t> </w:t>
      </w:r>
      <w:r>
        <w:rPr/>
        <w:t>el</w:t>
      </w:r>
      <w:r>
        <w:rPr>
          <w:spacing w:val="-10"/>
        </w:rPr>
        <w:t> </w:t>
      </w:r>
      <w:r>
        <w:rPr/>
        <w:t>domini</w:t>
      </w:r>
      <w:r>
        <w:rPr>
          <w:spacing w:val="-10"/>
        </w:rPr>
        <w:t> </w:t>
      </w:r>
      <w:r>
        <w:rPr/>
        <w:t>de les normes usades en llengua anglesa, per tal que l’alumne pugui elaborar i comprendre missatges tècnics de complexitat elevada.</w:t>
      </w:r>
    </w:p>
    <w:p>
      <w:pPr>
        <w:pStyle w:val="BodyText"/>
        <w:spacing w:line="242" w:lineRule="auto"/>
        <w:ind w:left="180" w:right="1055" w:firstLine="0"/>
      </w:pPr>
      <w:r>
        <w:rPr/>
        <w:t>Per</w:t>
      </w:r>
      <w:r>
        <w:rPr>
          <w:spacing w:val="-9"/>
        </w:rPr>
        <w:t> </w:t>
      </w:r>
      <w:r>
        <w:rPr/>
        <w:t>impartir</w:t>
      </w:r>
      <w:r>
        <w:rPr>
          <w:spacing w:val="-9"/>
        </w:rPr>
        <w:t> </w:t>
      </w:r>
      <w:r>
        <w:rPr/>
        <w:t>el</w:t>
      </w:r>
      <w:r>
        <w:rPr>
          <w:spacing w:val="-9"/>
        </w:rPr>
        <w:t> </w:t>
      </w:r>
      <w:r>
        <w:rPr/>
        <w:t>mòdul,</w:t>
      </w:r>
      <w:r>
        <w:rPr>
          <w:spacing w:val="-9"/>
        </w:rPr>
        <w:t> </w:t>
      </w:r>
      <w:r>
        <w:rPr/>
        <w:t>s’usarà</w:t>
      </w:r>
      <w:r>
        <w:rPr>
          <w:spacing w:val="-9"/>
        </w:rPr>
        <w:t> </w:t>
      </w:r>
      <w:r>
        <w:rPr/>
        <w:t>la</w:t>
      </w:r>
      <w:r>
        <w:rPr>
          <w:spacing w:val="-9"/>
        </w:rPr>
        <w:t> </w:t>
      </w:r>
      <w:r>
        <w:rPr/>
        <w:t>llengua</w:t>
      </w:r>
      <w:r>
        <w:rPr>
          <w:spacing w:val="-9"/>
        </w:rPr>
        <w:t> </w:t>
      </w:r>
      <w:r>
        <w:rPr/>
        <w:t>anglesa</w:t>
      </w:r>
      <w:r>
        <w:rPr>
          <w:spacing w:val="-9"/>
        </w:rPr>
        <w:t> </w:t>
      </w:r>
      <w:r>
        <w:rPr/>
        <w:t>en</w:t>
      </w:r>
      <w:r>
        <w:rPr>
          <w:spacing w:val="-9"/>
        </w:rPr>
        <w:t> </w:t>
      </w:r>
      <w:r>
        <w:rPr/>
        <w:t>tots</w:t>
      </w:r>
      <w:r>
        <w:rPr>
          <w:spacing w:val="-9"/>
        </w:rPr>
        <w:t> </w:t>
      </w:r>
      <w:r>
        <w:rPr/>
        <w:t>els</w:t>
      </w:r>
      <w:r>
        <w:rPr>
          <w:spacing w:val="-9"/>
        </w:rPr>
        <w:t> </w:t>
      </w:r>
      <w:r>
        <w:rPr/>
        <w:t>nivells</w:t>
      </w:r>
      <w:r>
        <w:rPr>
          <w:spacing w:val="-9"/>
        </w:rPr>
        <w:t> </w:t>
      </w:r>
      <w:r>
        <w:rPr/>
        <w:t>i</w:t>
      </w:r>
      <w:r>
        <w:rPr>
          <w:spacing w:val="-9"/>
        </w:rPr>
        <w:t> </w:t>
      </w:r>
      <w:r>
        <w:rPr/>
        <w:t>s’introduirà</w:t>
      </w:r>
      <w:r>
        <w:rPr>
          <w:spacing w:val="-9"/>
        </w:rPr>
        <w:t> </w:t>
      </w:r>
      <w:r>
        <w:rPr/>
        <w:t>el vocabulari d’ús quotidià i la terminologia pròpia de l’àmbit del manteniment </w:t>
      </w:r>
      <w:r>
        <w:rPr>
          <w:spacing w:val="-2"/>
        </w:rPr>
        <w:t>aeromecànic.</w:t>
      </w:r>
    </w:p>
    <w:p>
      <w:pPr>
        <w:pStyle w:val="BodyText"/>
        <w:ind w:left="180" w:firstLine="0"/>
      </w:pPr>
      <w:r>
        <w:rPr/>
        <w:t>Es</w:t>
      </w:r>
      <w:r>
        <w:rPr>
          <w:spacing w:val="-11"/>
        </w:rPr>
        <w:t> </w:t>
      </w:r>
      <w:r>
        <w:rPr/>
        <w:t>procurarà</w:t>
      </w:r>
      <w:r>
        <w:rPr>
          <w:spacing w:val="-8"/>
        </w:rPr>
        <w:t> </w:t>
      </w:r>
      <w:r>
        <w:rPr/>
        <w:t>usar</w:t>
      </w:r>
      <w:r>
        <w:rPr>
          <w:spacing w:val="-8"/>
        </w:rPr>
        <w:t> </w:t>
      </w:r>
      <w:r>
        <w:rPr/>
        <w:t>estratègies</w:t>
      </w:r>
      <w:r>
        <w:rPr>
          <w:spacing w:val="-8"/>
        </w:rPr>
        <w:t> </w:t>
      </w:r>
      <w:r>
        <w:rPr/>
        <w:t>didàctiques</w:t>
      </w:r>
      <w:r>
        <w:rPr>
          <w:spacing w:val="-9"/>
        </w:rPr>
        <w:t> </w:t>
      </w:r>
      <w:r>
        <w:rPr/>
        <w:t>relacionades</w:t>
      </w:r>
      <w:r>
        <w:rPr>
          <w:spacing w:val="-8"/>
        </w:rPr>
        <w:t> </w:t>
      </w:r>
      <w:r>
        <w:rPr/>
        <w:t>amb</w:t>
      </w:r>
      <w:r>
        <w:rPr>
          <w:spacing w:val="-8"/>
        </w:rPr>
        <w:t> </w:t>
      </w:r>
      <w:r>
        <w:rPr/>
        <w:t>el</w:t>
      </w:r>
      <w:r>
        <w:rPr>
          <w:spacing w:val="-8"/>
        </w:rPr>
        <w:t> </w:t>
      </w:r>
      <w:r>
        <w:rPr/>
        <w:t>sector</w:t>
      </w:r>
      <w:r>
        <w:rPr>
          <w:spacing w:val="-8"/>
        </w:rPr>
        <w:t> </w:t>
      </w:r>
      <w:r>
        <w:rPr>
          <w:spacing w:val="-2"/>
        </w:rPr>
        <w:t>productiu</w:t>
      </w:r>
    </w:p>
    <w:p>
      <w:pPr>
        <w:pStyle w:val="BodyText"/>
        <w:spacing w:after="0"/>
        <w:sectPr>
          <w:pgSz w:w="11910" w:h="16840"/>
          <w:pgMar w:header="2921" w:footer="1906" w:top="3880" w:bottom="2100" w:left="1275" w:right="1275"/>
        </w:sectPr>
      </w:pPr>
    </w:p>
    <w:p>
      <w:pPr>
        <w:pStyle w:val="BodyText"/>
        <w:spacing w:line="247" w:lineRule="auto" w:before="74"/>
        <w:ind w:left="180" w:right="1055" w:firstLine="0"/>
      </w:pPr>
      <w:r>
        <w:rPr/>
        <w:t>del cicle formatiu: redacció de correus electrònics, informes breus, fulls de feina, elaboració</w:t>
      </w:r>
      <w:r>
        <w:rPr>
          <w:spacing w:val="-11"/>
        </w:rPr>
        <w:t> </w:t>
      </w:r>
      <w:r>
        <w:rPr/>
        <w:t>d’informes</w:t>
      </w:r>
      <w:r>
        <w:rPr>
          <w:spacing w:val="-11"/>
        </w:rPr>
        <w:t> </w:t>
      </w:r>
      <w:r>
        <w:rPr/>
        <w:t>tècnics,</w:t>
      </w:r>
      <w:r>
        <w:rPr>
          <w:spacing w:val="-11"/>
        </w:rPr>
        <w:t> </w:t>
      </w:r>
      <w:r>
        <w:rPr/>
        <w:t>interpretació</w:t>
      </w:r>
      <w:r>
        <w:rPr>
          <w:spacing w:val="-11"/>
        </w:rPr>
        <w:t> </w:t>
      </w:r>
      <w:r>
        <w:rPr/>
        <w:t>dels</w:t>
      </w:r>
      <w:r>
        <w:rPr>
          <w:spacing w:val="-11"/>
        </w:rPr>
        <w:t> </w:t>
      </w:r>
      <w:r>
        <w:rPr/>
        <w:t>manuals</w:t>
      </w:r>
      <w:r>
        <w:rPr>
          <w:spacing w:val="-11"/>
        </w:rPr>
        <w:t> </w:t>
      </w:r>
      <w:r>
        <w:rPr/>
        <w:t>usats</w:t>
      </w:r>
      <w:r>
        <w:rPr>
          <w:spacing w:val="-11"/>
        </w:rPr>
        <w:t> </w:t>
      </w:r>
      <w:r>
        <w:rPr/>
        <w:t>en</w:t>
      </w:r>
      <w:r>
        <w:rPr>
          <w:spacing w:val="-11"/>
        </w:rPr>
        <w:t> </w:t>
      </w:r>
      <w:r>
        <w:rPr/>
        <w:t>el</w:t>
      </w:r>
      <w:r>
        <w:rPr>
          <w:spacing w:val="-11"/>
        </w:rPr>
        <w:t> </w:t>
      </w:r>
      <w:r>
        <w:rPr/>
        <w:t>manteniment aeromecànic, etc.</w:t>
      </w:r>
    </w:p>
    <w:p>
      <w:pPr>
        <w:pStyle w:val="Heading2"/>
        <w:numPr>
          <w:ilvl w:val="0"/>
          <w:numId w:val="266"/>
        </w:numPr>
        <w:tabs>
          <w:tab w:pos="882" w:val="left" w:leader="none"/>
        </w:tabs>
        <w:spacing w:line="240" w:lineRule="auto" w:before="247" w:after="0"/>
        <w:ind w:left="882" w:right="0" w:hanging="357"/>
        <w:jc w:val="left"/>
      </w:pPr>
      <w:r>
        <w:rPr/>
        <w:t>Seqüenciació</w:t>
      </w:r>
      <w:r>
        <w:rPr>
          <w:spacing w:val="-13"/>
        </w:rPr>
        <w:t> </w:t>
      </w:r>
      <w:r>
        <w:rPr/>
        <w:t>i</w:t>
      </w:r>
      <w:r>
        <w:rPr>
          <w:spacing w:val="-13"/>
        </w:rPr>
        <w:t> </w:t>
      </w:r>
      <w:r>
        <w:rPr/>
        <w:t>distribució</w:t>
      </w:r>
      <w:r>
        <w:rPr>
          <w:spacing w:val="-13"/>
        </w:rPr>
        <w:t> </w:t>
      </w:r>
      <w:r>
        <w:rPr/>
        <w:t>horària</w:t>
      </w:r>
      <w:r>
        <w:rPr>
          <w:spacing w:val="-13"/>
        </w:rPr>
        <w:t> </w:t>
      </w:r>
      <w:r>
        <w:rPr/>
        <w:t>setmanal</w:t>
      </w:r>
      <w:r>
        <w:rPr>
          <w:spacing w:val="-13"/>
        </w:rPr>
        <w:t> </w:t>
      </w:r>
      <w:r>
        <w:rPr/>
        <w:t>dels</w:t>
      </w:r>
      <w:r>
        <w:rPr>
          <w:spacing w:val="-13"/>
        </w:rPr>
        <w:t> </w:t>
      </w:r>
      <w:r>
        <w:rPr/>
        <w:t>mòduls</w:t>
      </w:r>
      <w:r>
        <w:rPr>
          <w:spacing w:val="-12"/>
        </w:rPr>
        <w:t> </w:t>
      </w:r>
      <w:r>
        <w:rPr>
          <w:spacing w:val="-2"/>
        </w:rPr>
        <w:t>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0"/>
        <w:gridCol w:w="4020"/>
        <w:gridCol w:w="1230"/>
        <w:gridCol w:w="2130"/>
      </w:tblGrid>
      <w:tr>
        <w:trPr>
          <w:trHeight w:val="1162" w:hRule="atLeast"/>
        </w:trPr>
        <w:tc>
          <w:tcPr>
            <w:tcW w:w="1170" w:type="dxa"/>
          </w:tcPr>
          <w:p>
            <w:pPr>
              <w:pStyle w:val="TableParagraph"/>
              <w:ind w:left="0"/>
              <w:rPr>
                <w:b/>
                <w:sz w:val="20"/>
              </w:rPr>
            </w:pPr>
          </w:p>
          <w:p>
            <w:pPr>
              <w:pStyle w:val="TableParagraph"/>
              <w:ind w:left="0"/>
              <w:rPr>
                <w:b/>
                <w:sz w:val="20"/>
              </w:rPr>
            </w:pPr>
          </w:p>
          <w:p>
            <w:pPr>
              <w:pStyle w:val="TableParagraph"/>
              <w:spacing w:before="10"/>
              <w:ind w:left="0"/>
              <w:rPr>
                <w:b/>
                <w:sz w:val="20"/>
              </w:rPr>
            </w:pPr>
          </w:p>
          <w:p>
            <w:pPr>
              <w:pStyle w:val="TableParagraph"/>
              <w:ind w:left="379"/>
              <w:rPr>
                <w:i/>
                <w:sz w:val="20"/>
              </w:rPr>
            </w:pPr>
            <w:r>
              <w:rPr>
                <w:i/>
                <w:spacing w:val="-4"/>
                <w:sz w:val="20"/>
              </w:rPr>
              <w:t>Codi</w:t>
            </w:r>
          </w:p>
        </w:tc>
        <w:tc>
          <w:tcPr>
            <w:tcW w:w="4020" w:type="dxa"/>
          </w:tcPr>
          <w:p>
            <w:pPr>
              <w:pStyle w:val="TableParagraph"/>
              <w:ind w:left="0"/>
              <w:rPr>
                <w:b/>
                <w:sz w:val="20"/>
              </w:rPr>
            </w:pPr>
          </w:p>
          <w:p>
            <w:pPr>
              <w:pStyle w:val="TableParagraph"/>
              <w:ind w:left="0"/>
              <w:rPr>
                <w:b/>
                <w:sz w:val="20"/>
              </w:rPr>
            </w:pPr>
          </w:p>
          <w:p>
            <w:pPr>
              <w:pStyle w:val="TableParagraph"/>
              <w:spacing w:before="13"/>
              <w:ind w:left="0"/>
              <w:rPr>
                <w:b/>
                <w:sz w:val="20"/>
              </w:rPr>
            </w:pPr>
          </w:p>
          <w:p>
            <w:pPr>
              <w:pStyle w:val="TableParagraph"/>
              <w:ind w:left="1128"/>
              <w:rPr>
                <w:i/>
                <w:sz w:val="20"/>
              </w:rPr>
            </w:pPr>
            <w:r>
              <w:rPr>
                <w:i/>
                <w:spacing w:val="-2"/>
                <w:sz w:val="20"/>
              </w:rPr>
              <w:t>Denominació</w:t>
            </w:r>
            <w:r>
              <w:rPr>
                <w:i/>
                <w:spacing w:val="6"/>
                <w:sz w:val="20"/>
              </w:rPr>
              <w:t> </w:t>
            </w:r>
            <w:r>
              <w:rPr>
                <w:i/>
                <w:spacing w:val="-2"/>
                <w:sz w:val="20"/>
              </w:rPr>
              <w:t>mòdul</w:t>
            </w:r>
          </w:p>
        </w:tc>
        <w:tc>
          <w:tcPr>
            <w:tcW w:w="1230" w:type="dxa"/>
          </w:tcPr>
          <w:p>
            <w:pPr>
              <w:pStyle w:val="TableParagraph"/>
              <w:spacing w:before="222"/>
              <w:ind w:left="0"/>
              <w:rPr>
                <w:b/>
                <w:sz w:val="20"/>
              </w:rPr>
            </w:pPr>
          </w:p>
          <w:p>
            <w:pPr>
              <w:pStyle w:val="TableParagraph"/>
              <w:spacing w:line="230" w:lineRule="atLeast" w:before="1"/>
              <w:ind w:left="148" w:right="126" w:hanging="1"/>
              <w:jc w:val="center"/>
              <w:rPr>
                <w:i/>
                <w:sz w:val="20"/>
              </w:rPr>
            </w:pPr>
            <w:r>
              <w:rPr>
                <w:i/>
                <w:spacing w:val="-2"/>
                <w:sz w:val="20"/>
              </w:rPr>
              <w:t>Durada currículum (hores)</w:t>
            </w:r>
          </w:p>
        </w:tc>
        <w:tc>
          <w:tcPr>
            <w:tcW w:w="2130" w:type="dxa"/>
          </w:tcPr>
          <w:p>
            <w:pPr>
              <w:pStyle w:val="TableParagraph"/>
              <w:ind w:left="0"/>
              <w:rPr>
                <w:b/>
                <w:sz w:val="20"/>
              </w:rPr>
            </w:pPr>
          </w:p>
          <w:p>
            <w:pPr>
              <w:pStyle w:val="TableParagraph"/>
              <w:spacing w:before="129"/>
              <w:ind w:left="0"/>
              <w:rPr>
                <w:b/>
                <w:sz w:val="20"/>
              </w:rPr>
            </w:pPr>
          </w:p>
          <w:p>
            <w:pPr>
              <w:pStyle w:val="TableParagraph"/>
              <w:ind w:left="20" w:right="1"/>
              <w:jc w:val="center"/>
              <w:rPr>
                <w:i/>
                <w:sz w:val="20"/>
              </w:rPr>
            </w:pPr>
            <w:r>
              <w:rPr>
                <w:i/>
                <w:sz w:val="20"/>
              </w:rPr>
              <w:t>Curs</w:t>
            </w:r>
            <w:r>
              <w:rPr>
                <w:i/>
                <w:spacing w:val="-6"/>
                <w:sz w:val="20"/>
              </w:rPr>
              <w:t> </w:t>
            </w:r>
            <w:r>
              <w:rPr>
                <w:i/>
                <w:spacing w:val="-2"/>
                <w:sz w:val="20"/>
              </w:rPr>
              <w:t>d’impartició</w:t>
            </w:r>
          </w:p>
        </w:tc>
      </w:tr>
      <w:tr>
        <w:trPr>
          <w:trHeight w:val="515" w:hRule="atLeast"/>
        </w:trPr>
        <w:tc>
          <w:tcPr>
            <w:tcW w:w="1170" w:type="dxa"/>
          </w:tcPr>
          <w:p>
            <w:pPr>
              <w:pStyle w:val="TableParagraph"/>
              <w:spacing w:before="10"/>
              <w:ind w:left="0"/>
              <w:rPr>
                <w:b/>
                <w:sz w:val="20"/>
              </w:rPr>
            </w:pPr>
          </w:p>
          <w:p>
            <w:pPr>
              <w:pStyle w:val="TableParagraph"/>
              <w:ind w:left="114"/>
              <w:rPr>
                <w:sz w:val="20"/>
              </w:rPr>
            </w:pPr>
            <w:r>
              <w:rPr>
                <w:spacing w:val="-4"/>
                <w:sz w:val="20"/>
              </w:rPr>
              <w:t>1425</w:t>
            </w:r>
          </w:p>
        </w:tc>
        <w:tc>
          <w:tcPr>
            <w:tcW w:w="4020" w:type="dxa"/>
          </w:tcPr>
          <w:p>
            <w:pPr>
              <w:pStyle w:val="TableParagraph"/>
              <w:spacing w:before="16"/>
              <w:ind w:left="0"/>
              <w:rPr>
                <w:b/>
                <w:sz w:val="20"/>
              </w:rPr>
            </w:pPr>
          </w:p>
          <w:p>
            <w:pPr>
              <w:pStyle w:val="TableParagraph"/>
              <w:ind w:left="89"/>
              <w:rPr>
                <w:sz w:val="20"/>
              </w:rPr>
            </w:pPr>
            <w:r>
              <w:rPr>
                <w:sz w:val="20"/>
              </w:rPr>
              <w:t>Fonaments</w:t>
            </w:r>
            <w:r>
              <w:rPr>
                <w:spacing w:val="-13"/>
                <w:sz w:val="20"/>
              </w:rPr>
              <w:t> </w:t>
            </w:r>
            <w:r>
              <w:rPr>
                <w:sz w:val="20"/>
              </w:rPr>
              <w:t>d'electricitat</w:t>
            </w:r>
            <w:r>
              <w:rPr>
                <w:spacing w:val="-12"/>
                <w:sz w:val="20"/>
              </w:rPr>
              <w:t> </w:t>
            </w:r>
            <w:r>
              <w:rPr>
                <w:spacing w:val="-10"/>
                <w:sz w:val="20"/>
              </w:rPr>
              <w:t>*</w:t>
            </w:r>
          </w:p>
        </w:tc>
        <w:tc>
          <w:tcPr>
            <w:tcW w:w="1230" w:type="dxa"/>
          </w:tcPr>
          <w:p>
            <w:pPr>
              <w:pStyle w:val="TableParagraph"/>
              <w:spacing w:before="13"/>
              <w:ind w:left="0"/>
              <w:rPr>
                <w:b/>
                <w:sz w:val="20"/>
              </w:rPr>
            </w:pPr>
          </w:p>
          <w:p>
            <w:pPr>
              <w:pStyle w:val="TableParagraph"/>
              <w:ind w:left="19"/>
              <w:jc w:val="center"/>
              <w:rPr>
                <w:sz w:val="20"/>
              </w:rPr>
            </w:pPr>
            <w:r>
              <w:rPr>
                <w:spacing w:val="-5"/>
                <w:sz w:val="20"/>
              </w:rPr>
              <w:t>135</w:t>
            </w:r>
          </w:p>
        </w:tc>
        <w:tc>
          <w:tcPr>
            <w:tcW w:w="2130" w:type="dxa"/>
          </w:tcPr>
          <w:p>
            <w:pPr>
              <w:pStyle w:val="TableParagraph"/>
              <w:spacing w:before="16"/>
              <w:ind w:left="0"/>
              <w:rPr>
                <w:b/>
                <w:sz w:val="20"/>
              </w:rPr>
            </w:pPr>
          </w:p>
          <w:p>
            <w:pPr>
              <w:pStyle w:val="TableParagraph"/>
              <w:ind w:left="20"/>
              <w:jc w:val="center"/>
              <w:rPr>
                <w:sz w:val="20"/>
              </w:rPr>
            </w:pPr>
            <w:r>
              <w:rPr>
                <w:sz w:val="20"/>
              </w:rPr>
              <w:t>1r</w:t>
            </w:r>
            <w:r>
              <w:rPr>
                <w:spacing w:val="-6"/>
                <w:sz w:val="20"/>
              </w:rPr>
              <w:t> </w:t>
            </w:r>
            <w:r>
              <w:rPr>
                <w:spacing w:val="-4"/>
                <w:sz w:val="20"/>
              </w:rPr>
              <w:t>curs</w:t>
            </w:r>
          </w:p>
        </w:tc>
      </w:tr>
      <w:tr>
        <w:trPr>
          <w:trHeight w:val="515" w:hRule="atLeast"/>
        </w:trPr>
        <w:tc>
          <w:tcPr>
            <w:tcW w:w="1170" w:type="dxa"/>
          </w:tcPr>
          <w:p>
            <w:pPr>
              <w:pStyle w:val="TableParagraph"/>
              <w:spacing w:before="10"/>
              <w:ind w:left="0"/>
              <w:rPr>
                <w:b/>
                <w:sz w:val="20"/>
              </w:rPr>
            </w:pPr>
          </w:p>
          <w:p>
            <w:pPr>
              <w:pStyle w:val="TableParagraph"/>
              <w:ind w:left="114"/>
              <w:rPr>
                <w:sz w:val="20"/>
              </w:rPr>
            </w:pPr>
            <w:r>
              <w:rPr>
                <w:spacing w:val="-4"/>
                <w:sz w:val="20"/>
              </w:rPr>
              <w:t>1426</w:t>
            </w:r>
          </w:p>
        </w:tc>
        <w:tc>
          <w:tcPr>
            <w:tcW w:w="4020" w:type="dxa"/>
          </w:tcPr>
          <w:p>
            <w:pPr>
              <w:pStyle w:val="TableParagraph"/>
              <w:spacing w:before="16"/>
              <w:ind w:left="0"/>
              <w:rPr>
                <w:b/>
                <w:sz w:val="20"/>
              </w:rPr>
            </w:pPr>
          </w:p>
          <w:p>
            <w:pPr>
              <w:pStyle w:val="TableParagraph"/>
              <w:ind w:left="39"/>
              <w:rPr>
                <w:sz w:val="20"/>
              </w:rPr>
            </w:pPr>
            <w:r>
              <w:rPr>
                <w:sz w:val="20"/>
              </w:rPr>
              <w:t>Fonaments</w:t>
            </w:r>
            <w:r>
              <w:rPr>
                <w:spacing w:val="-12"/>
                <w:sz w:val="20"/>
              </w:rPr>
              <w:t> </w:t>
            </w:r>
            <w:r>
              <w:rPr>
                <w:sz w:val="20"/>
              </w:rPr>
              <w:t>d'electrònica</w:t>
            </w:r>
            <w:r>
              <w:rPr>
                <w:spacing w:val="-12"/>
                <w:sz w:val="20"/>
              </w:rPr>
              <w:t> </w:t>
            </w:r>
            <w:r>
              <w:rPr>
                <w:sz w:val="20"/>
              </w:rPr>
              <w:t>en</w:t>
            </w:r>
            <w:r>
              <w:rPr>
                <w:spacing w:val="-12"/>
                <w:sz w:val="20"/>
              </w:rPr>
              <w:t> </w:t>
            </w:r>
            <w:r>
              <w:rPr>
                <w:sz w:val="20"/>
              </w:rPr>
              <w:t>aeromecànica</w:t>
            </w:r>
            <w:r>
              <w:rPr>
                <w:spacing w:val="-12"/>
                <w:sz w:val="20"/>
              </w:rPr>
              <w:t> </w:t>
            </w:r>
            <w:r>
              <w:rPr>
                <w:spacing w:val="-10"/>
                <w:sz w:val="20"/>
              </w:rPr>
              <w:t>*</w:t>
            </w:r>
          </w:p>
        </w:tc>
        <w:tc>
          <w:tcPr>
            <w:tcW w:w="1230" w:type="dxa"/>
          </w:tcPr>
          <w:p>
            <w:pPr>
              <w:pStyle w:val="TableParagraph"/>
              <w:spacing w:before="13"/>
              <w:ind w:left="0"/>
              <w:rPr>
                <w:b/>
                <w:sz w:val="20"/>
              </w:rPr>
            </w:pPr>
          </w:p>
          <w:p>
            <w:pPr>
              <w:pStyle w:val="TableParagraph"/>
              <w:ind w:left="19"/>
              <w:jc w:val="center"/>
              <w:rPr>
                <w:sz w:val="20"/>
              </w:rPr>
            </w:pPr>
            <w:r>
              <w:rPr>
                <w:spacing w:val="-5"/>
                <w:sz w:val="20"/>
              </w:rPr>
              <w:t>105</w:t>
            </w:r>
          </w:p>
        </w:tc>
        <w:tc>
          <w:tcPr>
            <w:tcW w:w="2130" w:type="dxa"/>
          </w:tcPr>
          <w:p>
            <w:pPr>
              <w:pStyle w:val="TableParagraph"/>
              <w:spacing w:before="16"/>
              <w:ind w:left="0"/>
              <w:rPr>
                <w:b/>
                <w:sz w:val="20"/>
              </w:rPr>
            </w:pPr>
          </w:p>
          <w:p>
            <w:pPr>
              <w:pStyle w:val="TableParagraph"/>
              <w:ind w:left="20" w:right="1"/>
              <w:jc w:val="center"/>
              <w:rPr>
                <w:sz w:val="20"/>
              </w:rPr>
            </w:pPr>
            <w:r>
              <w:rPr>
                <w:sz w:val="20"/>
              </w:rPr>
              <w:t>2n</w:t>
            </w:r>
            <w:r>
              <w:rPr>
                <w:spacing w:val="-9"/>
                <w:sz w:val="20"/>
              </w:rPr>
              <w:t> </w:t>
            </w:r>
            <w:r>
              <w:rPr>
                <w:spacing w:val="-4"/>
                <w:sz w:val="20"/>
              </w:rPr>
              <w:t>curs</w:t>
            </w:r>
          </w:p>
        </w:tc>
      </w:tr>
      <w:tr>
        <w:trPr>
          <w:trHeight w:val="751" w:hRule="atLeast"/>
        </w:trPr>
        <w:tc>
          <w:tcPr>
            <w:tcW w:w="1170" w:type="dxa"/>
          </w:tcPr>
          <w:p>
            <w:pPr>
              <w:pStyle w:val="TableParagraph"/>
              <w:spacing w:before="10"/>
              <w:ind w:left="0"/>
              <w:rPr>
                <w:b/>
                <w:sz w:val="20"/>
              </w:rPr>
            </w:pPr>
          </w:p>
          <w:p>
            <w:pPr>
              <w:pStyle w:val="TableParagraph"/>
              <w:ind w:left="114"/>
              <w:rPr>
                <w:sz w:val="20"/>
              </w:rPr>
            </w:pPr>
            <w:r>
              <w:rPr>
                <w:spacing w:val="-4"/>
                <w:sz w:val="20"/>
              </w:rPr>
              <w:t>1428</w:t>
            </w:r>
          </w:p>
        </w:tc>
        <w:tc>
          <w:tcPr>
            <w:tcW w:w="4020" w:type="dxa"/>
          </w:tcPr>
          <w:p>
            <w:pPr>
              <w:pStyle w:val="TableParagraph"/>
              <w:spacing w:before="16"/>
              <w:ind w:left="0"/>
              <w:rPr>
                <w:b/>
                <w:sz w:val="20"/>
              </w:rPr>
            </w:pPr>
          </w:p>
          <w:p>
            <w:pPr>
              <w:pStyle w:val="TableParagraph"/>
              <w:spacing w:line="247" w:lineRule="auto"/>
              <w:ind w:left="39"/>
              <w:rPr>
                <w:sz w:val="20"/>
              </w:rPr>
            </w:pPr>
            <w:r>
              <w:rPr>
                <w:sz w:val="20"/>
              </w:rPr>
              <w:t>Tècniques</w:t>
            </w:r>
            <w:r>
              <w:rPr>
                <w:spacing w:val="-14"/>
                <w:sz w:val="20"/>
              </w:rPr>
              <w:t> </w:t>
            </w:r>
            <w:r>
              <w:rPr>
                <w:sz w:val="20"/>
              </w:rPr>
              <w:t>digitals</w:t>
            </w:r>
            <w:r>
              <w:rPr>
                <w:spacing w:val="-14"/>
                <w:sz w:val="20"/>
              </w:rPr>
              <w:t> </w:t>
            </w:r>
            <w:r>
              <w:rPr>
                <w:sz w:val="20"/>
              </w:rPr>
              <w:t>i</w:t>
            </w:r>
            <w:r>
              <w:rPr>
                <w:spacing w:val="-14"/>
                <w:sz w:val="20"/>
              </w:rPr>
              <w:t> </w:t>
            </w:r>
            <w:r>
              <w:rPr>
                <w:sz w:val="20"/>
              </w:rPr>
              <w:t>sistemes</w:t>
            </w:r>
            <w:r>
              <w:rPr>
                <w:spacing w:val="-14"/>
                <w:sz w:val="20"/>
              </w:rPr>
              <w:t> </w:t>
            </w:r>
            <w:r>
              <w:rPr>
                <w:sz w:val="20"/>
              </w:rPr>
              <w:t>d'instruments electrònics en aeronaus *</w:t>
            </w:r>
          </w:p>
        </w:tc>
        <w:tc>
          <w:tcPr>
            <w:tcW w:w="1230" w:type="dxa"/>
          </w:tcPr>
          <w:p>
            <w:pPr>
              <w:pStyle w:val="TableParagraph"/>
              <w:spacing w:before="131"/>
              <w:ind w:left="0"/>
              <w:rPr>
                <w:b/>
                <w:sz w:val="20"/>
              </w:rPr>
            </w:pPr>
          </w:p>
          <w:p>
            <w:pPr>
              <w:pStyle w:val="TableParagraph"/>
              <w:ind w:left="19"/>
              <w:jc w:val="center"/>
              <w:rPr>
                <w:sz w:val="20"/>
              </w:rPr>
            </w:pPr>
            <w:r>
              <w:rPr>
                <w:spacing w:val="-5"/>
                <w:sz w:val="20"/>
              </w:rPr>
              <w:t>135</w:t>
            </w:r>
          </w:p>
        </w:tc>
        <w:tc>
          <w:tcPr>
            <w:tcW w:w="2130" w:type="dxa"/>
          </w:tcPr>
          <w:p>
            <w:pPr>
              <w:pStyle w:val="TableParagraph"/>
              <w:spacing w:before="134"/>
              <w:ind w:left="0"/>
              <w:rPr>
                <w:b/>
                <w:sz w:val="20"/>
              </w:rPr>
            </w:pPr>
          </w:p>
          <w:p>
            <w:pPr>
              <w:pStyle w:val="TableParagraph"/>
              <w:ind w:left="20" w:right="1"/>
              <w:jc w:val="center"/>
              <w:rPr>
                <w:sz w:val="20"/>
              </w:rPr>
            </w:pPr>
            <w:r>
              <w:rPr>
                <w:sz w:val="20"/>
              </w:rPr>
              <w:t>2n</w:t>
            </w:r>
            <w:r>
              <w:rPr>
                <w:spacing w:val="-9"/>
                <w:sz w:val="20"/>
              </w:rPr>
              <w:t> </w:t>
            </w:r>
            <w:r>
              <w:rPr>
                <w:spacing w:val="-4"/>
                <w:sz w:val="20"/>
              </w:rPr>
              <w:t>curs</w:t>
            </w:r>
          </w:p>
        </w:tc>
      </w:tr>
      <w:tr>
        <w:trPr>
          <w:trHeight w:val="515" w:hRule="atLeast"/>
        </w:trPr>
        <w:tc>
          <w:tcPr>
            <w:tcW w:w="1170" w:type="dxa"/>
          </w:tcPr>
          <w:p>
            <w:pPr>
              <w:pStyle w:val="TableParagraph"/>
              <w:spacing w:before="10"/>
              <w:ind w:left="0"/>
              <w:rPr>
                <w:b/>
                <w:sz w:val="20"/>
              </w:rPr>
            </w:pPr>
          </w:p>
          <w:p>
            <w:pPr>
              <w:pStyle w:val="TableParagraph"/>
              <w:ind w:left="114"/>
              <w:rPr>
                <w:sz w:val="20"/>
              </w:rPr>
            </w:pPr>
            <w:r>
              <w:rPr>
                <w:spacing w:val="-4"/>
                <w:sz w:val="20"/>
              </w:rPr>
              <w:t>1430</w:t>
            </w:r>
          </w:p>
        </w:tc>
        <w:tc>
          <w:tcPr>
            <w:tcW w:w="4020" w:type="dxa"/>
          </w:tcPr>
          <w:p>
            <w:pPr>
              <w:pStyle w:val="TableParagraph"/>
              <w:spacing w:before="16"/>
              <w:ind w:left="0"/>
              <w:rPr>
                <w:b/>
                <w:sz w:val="20"/>
              </w:rPr>
            </w:pPr>
          </w:p>
          <w:p>
            <w:pPr>
              <w:pStyle w:val="TableParagraph"/>
              <w:ind w:left="39"/>
              <w:rPr>
                <w:sz w:val="20"/>
              </w:rPr>
            </w:pPr>
            <w:r>
              <w:rPr>
                <w:sz w:val="20"/>
              </w:rPr>
              <w:t>Materials,</w:t>
            </w:r>
            <w:r>
              <w:rPr>
                <w:spacing w:val="-10"/>
                <w:sz w:val="20"/>
              </w:rPr>
              <w:t> </w:t>
            </w:r>
            <w:r>
              <w:rPr>
                <w:sz w:val="20"/>
              </w:rPr>
              <w:t>equips</w:t>
            </w:r>
            <w:r>
              <w:rPr>
                <w:spacing w:val="-9"/>
                <w:sz w:val="20"/>
              </w:rPr>
              <w:t> </w:t>
            </w:r>
            <w:r>
              <w:rPr>
                <w:sz w:val="20"/>
              </w:rPr>
              <w:t>i</w:t>
            </w:r>
            <w:r>
              <w:rPr>
                <w:spacing w:val="-10"/>
                <w:sz w:val="20"/>
              </w:rPr>
              <w:t> </w:t>
            </w:r>
            <w:r>
              <w:rPr>
                <w:sz w:val="20"/>
              </w:rPr>
              <w:t>eines</w:t>
            </w:r>
            <w:r>
              <w:rPr>
                <w:spacing w:val="-9"/>
                <w:sz w:val="20"/>
              </w:rPr>
              <w:t> </w:t>
            </w:r>
            <w:r>
              <w:rPr>
                <w:sz w:val="20"/>
              </w:rPr>
              <w:t>en</w:t>
            </w:r>
            <w:r>
              <w:rPr>
                <w:spacing w:val="-10"/>
                <w:sz w:val="20"/>
              </w:rPr>
              <w:t> </w:t>
            </w:r>
            <w:r>
              <w:rPr>
                <w:sz w:val="20"/>
              </w:rPr>
              <w:t>aeromecànica</w:t>
            </w:r>
            <w:r>
              <w:rPr>
                <w:spacing w:val="-9"/>
                <w:sz w:val="20"/>
              </w:rPr>
              <w:t> </w:t>
            </w:r>
            <w:r>
              <w:rPr>
                <w:spacing w:val="-10"/>
                <w:sz w:val="20"/>
              </w:rPr>
              <w:t>*</w:t>
            </w:r>
          </w:p>
        </w:tc>
        <w:tc>
          <w:tcPr>
            <w:tcW w:w="1230" w:type="dxa"/>
          </w:tcPr>
          <w:p>
            <w:pPr>
              <w:pStyle w:val="TableParagraph"/>
              <w:spacing w:before="13"/>
              <w:ind w:left="0"/>
              <w:rPr>
                <w:b/>
                <w:sz w:val="20"/>
              </w:rPr>
            </w:pPr>
          </w:p>
          <w:p>
            <w:pPr>
              <w:pStyle w:val="TableParagraph"/>
              <w:ind w:left="19"/>
              <w:jc w:val="center"/>
              <w:rPr>
                <w:sz w:val="20"/>
              </w:rPr>
            </w:pPr>
            <w:r>
              <w:rPr>
                <w:spacing w:val="-5"/>
                <w:sz w:val="20"/>
              </w:rPr>
              <w:t>135</w:t>
            </w:r>
          </w:p>
        </w:tc>
        <w:tc>
          <w:tcPr>
            <w:tcW w:w="2130" w:type="dxa"/>
          </w:tcPr>
          <w:p>
            <w:pPr>
              <w:pStyle w:val="TableParagraph"/>
              <w:spacing w:before="16"/>
              <w:ind w:left="0"/>
              <w:rPr>
                <w:b/>
                <w:sz w:val="20"/>
              </w:rPr>
            </w:pPr>
          </w:p>
          <w:p>
            <w:pPr>
              <w:pStyle w:val="TableParagraph"/>
              <w:ind w:left="20"/>
              <w:jc w:val="center"/>
              <w:rPr>
                <w:sz w:val="20"/>
              </w:rPr>
            </w:pPr>
            <w:r>
              <w:rPr>
                <w:sz w:val="20"/>
              </w:rPr>
              <w:t>1r</w:t>
            </w:r>
            <w:r>
              <w:rPr>
                <w:spacing w:val="-6"/>
                <w:sz w:val="20"/>
              </w:rPr>
              <w:t> </w:t>
            </w:r>
            <w:r>
              <w:rPr>
                <w:spacing w:val="-4"/>
                <w:sz w:val="20"/>
              </w:rPr>
              <w:t>curs</w:t>
            </w:r>
          </w:p>
        </w:tc>
      </w:tr>
      <w:tr>
        <w:trPr>
          <w:trHeight w:val="720" w:hRule="atLeast"/>
        </w:trPr>
        <w:tc>
          <w:tcPr>
            <w:tcW w:w="1170" w:type="dxa"/>
            <w:vMerge w:val="restart"/>
          </w:tcPr>
          <w:p>
            <w:pPr>
              <w:pStyle w:val="TableParagraph"/>
              <w:ind w:left="0"/>
              <w:rPr>
                <w:b/>
                <w:sz w:val="20"/>
              </w:rPr>
            </w:pPr>
          </w:p>
          <w:p>
            <w:pPr>
              <w:pStyle w:val="TableParagraph"/>
              <w:spacing w:before="20"/>
              <w:ind w:left="0"/>
              <w:rPr>
                <w:b/>
                <w:sz w:val="20"/>
              </w:rPr>
            </w:pPr>
          </w:p>
          <w:p>
            <w:pPr>
              <w:pStyle w:val="TableParagraph"/>
              <w:ind w:left="114"/>
              <w:rPr>
                <w:sz w:val="20"/>
              </w:rPr>
            </w:pPr>
            <w:r>
              <w:rPr>
                <w:spacing w:val="-4"/>
                <w:sz w:val="20"/>
              </w:rPr>
              <w:t>1432</w:t>
            </w:r>
          </w:p>
        </w:tc>
        <w:tc>
          <w:tcPr>
            <w:tcW w:w="4020" w:type="dxa"/>
            <w:vMerge w:val="restart"/>
          </w:tcPr>
          <w:p>
            <w:pPr>
              <w:pStyle w:val="TableParagraph"/>
              <w:ind w:left="0"/>
              <w:rPr>
                <w:b/>
                <w:sz w:val="20"/>
              </w:rPr>
            </w:pPr>
          </w:p>
          <w:p>
            <w:pPr>
              <w:pStyle w:val="TableParagraph"/>
              <w:ind w:left="0"/>
              <w:rPr>
                <w:b/>
                <w:sz w:val="20"/>
              </w:rPr>
            </w:pPr>
          </w:p>
          <w:p>
            <w:pPr>
              <w:pStyle w:val="TableParagraph"/>
              <w:spacing w:before="150"/>
              <w:ind w:left="0"/>
              <w:rPr>
                <w:b/>
                <w:sz w:val="20"/>
              </w:rPr>
            </w:pPr>
          </w:p>
          <w:p>
            <w:pPr>
              <w:pStyle w:val="TableParagraph"/>
              <w:spacing w:line="247" w:lineRule="auto"/>
              <w:ind w:left="39"/>
              <w:rPr>
                <w:sz w:val="20"/>
              </w:rPr>
            </w:pPr>
            <w:r>
              <w:rPr>
                <w:sz w:val="20"/>
              </w:rPr>
              <w:t>Pràctiques</w:t>
            </w:r>
            <w:r>
              <w:rPr>
                <w:spacing w:val="-14"/>
                <w:sz w:val="20"/>
              </w:rPr>
              <w:t> </w:t>
            </w:r>
            <w:r>
              <w:rPr>
                <w:sz w:val="20"/>
              </w:rPr>
              <w:t>de</w:t>
            </w:r>
            <w:r>
              <w:rPr>
                <w:spacing w:val="-14"/>
                <w:sz w:val="20"/>
              </w:rPr>
              <w:t> </w:t>
            </w:r>
            <w:r>
              <w:rPr>
                <w:sz w:val="20"/>
              </w:rPr>
              <w:t>manteniment</w:t>
            </w:r>
            <w:r>
              <w:rPr>
                <w:spacing w:val="-14"/>
                <w:sz w:val="20"/>
              </w:rPr>
              <w:t> </w:t>
            </w:r>
            <w:r>
              <w:rPr>
                <w:sz w:val="20"/>
              </w:rPr>
              <w:t>amb</w:t>
            </w:r>
            <w:r>
              <w:rPr>
                <w:spacing w:val="-14"/>
                <w:sz w:val="20"/>
              </w:rPr>
              <w:t> </w:t>
            </w:r>
            <w:r>
              <w:rPr>
                <w:sz w:val="20"/>
              </w:rPr>
              <w:t>elements mecànics de l'aeronau</w:t>
            </w:r>
          </w:p>
        </w:tc>
        <w:tc>
          <w:tcPr>
            <w:tcW w:w="1230" w:type="dxa"/>
          </w:tcPr>
          <w:p>
            <w:pPr>
              <w:pStyle w:val="TableParagraph"/>
              <w:spacing w:before="115"/>
              <w:ind w:left="0"/>
              <w:rPr>
                <w:b/>
                <w:sz w:val="20"/>
              </w:rPr>
            </w:pPr>
          </w:p>
          <w:p>
            <w:pPr>
              <w:pStyle w:val="TableParagraph"/>
              <w:ind w:left="19"/>
              <w:jc w:val="center"/>
              <w:rPr>
                <w:sz w:val="20"/>
              </w:rPr>
            </w:pPr>
            <w:r>
              <w:rPr>
                <w:spacing w:val="-5"/>
                <w:sz w:val="20"/>
              </w:rPr>
              <w:t>240</w:t>
            </w:r>
          </w:p>
        </w:tc>
        <w:tc>
          <w:tcPr>
            <w:tcW w:w="2130" w:type="dxa"/>
          </w:tcPr>
          <w:p>
            <w:pPr>
              <w:pStyle w:val="TableParagraph"/>
              <w:spacing w:before="118"/>
              <w:ind w:left="0"/>
              <w:rPr>
                <w:b/>
                <w:sz w:val="20"/>
              </w:rPr>
            </w:pPr>
          </w:p>
          <w:p>
            <w:pPr>
              <w:pStyle w:val="TableParagraph"/>
              <w:ind w:left="20"/>
              <w:jc w:val="center"/>
              <w:rPr>
                <w:sz w:val="20"/>
              </w:rPr>
            </w:pPr>
            <w:r>
              <w:rPr>
                <w:sz w:val="20"/>
              </w:rPr>
              <w:t>1r</w:t>
            </w:r>
            <w:r>
              <w:rPr>
                <w:spacing w:val="-6"/>
                <w:sz w:val="20"/>
              </w:rPr>
              <w:t> </w:t>
            </w:r>
            <w:r>
              <w:rPr>
                <w:spacing w:val="-4"/>
                <w:sz w:val="20"/>
              </w:rPr>
              <w:t>curs</w:t>
            </w:r>
          </w:p>
        </w:tc>
      </w:tr>
      <w:tr>
        <w:trPr>
          <w:trHeight w:val="720" w:hRule="atLeast"/>
        </w:trPr>
        <w:tc>
          <w:tcPr>
            <w:tcW w:w="1170" w:type="dxa"/>
            <w:vMerge/>
            <w:tcBorders>
              <w:top w:val="nil"/>
            </w:tcBorders>
          </w:tcPr>
          <w:p>
            <w:pPr>
              <w:rPr>
                <w:sz w:val="2"/>
                <w:szCs w:val="2"/>
              </w:rPr>
            </w:pPr>
          </w:p>
        </w:tc>
        <w:tc>
          <w:tcPr>
            <w:tcW w:w="4020" w:type="dxa"/>
            <w:vMerge/>
            <w:tcBorders>
              <w:top w:val="nil"/>
            </w:tcBorders>
          </w:tcPr>
          <w:p>
            <w:pPr>
              <w:rPr>
                <w:sz w:val="2"/>
                <w:szCs w:val="2"/>
              </w:rPr>
            </w:pPr>
          </w:p>
        </w:tc>
        <w:tc>
          <w:tcPr>
            <w:tcW w:w="1230" w:type="dxa"/>
          </w:tcPr>
          <w:p>
            <w:pPr>
              <w:pStyle w:val="TableParagraph"/>
              <w:spacing w:before="115"/>
              <w:ind w:left="0"/>
              <w:rPr>
                <w:b/>
                <w:sz w:val="20"/>
              </w:rPr>
            </w:pPr>
          </w:p>
          <w:p>
            <w:pPr>
              <w:pStyle w:val="TableParagraph"/>
              <w:ind w:left="19"/>
              <w:jc w:val="center"/>
              <w:rPr>
                <w:sz w:val="20"/>
              </w:rPr>
            </w:pPr>
            <w:r>
              <w:rPr>
                <w:spacing w:val="-5"/>
                <w:sz w:val="20"/>
              </w:rPr>
              <w:t>52</w:t>
            </w:r>
          </w:p>
        </w:tc>
        <w:tc>
          <w:tcPr>
            <w:tcW w:w="2130" w:type="dxa"/>
          </w:tcPr>
          <w:p>
            <w:pPr>
              <w:pStyle w:val="TableParagraph"/>
              <w:spacing w:before="118"/>
              <w:ind w:left="0"/>
              <w:rPr>
                <w:b/>
                <w:sz w:val="20"/>
              </w:rPr>
            </w:pPr>
          </w:p>
          <w:p>
            <w:pPr>
              <w:pStyle w:val="TableParagraph"/>
              <w:ind w:left="20"/>
              <w:jc w:val="center"/>
              <w:rPr>
                <w:sz w:val="20"/>
              </w:rPr>
            </w:pPr>
            <w:r>
              <w:rPr>
                <w:sz w:val="20"/>
              </w:rPr>
              <w:t>3r</w:t>
            </w:r>
            <w:r>
              <w:rPr>
                <w:spacing w:val="-6"/>
                <w:sz w:val="20"/>
              </w:rPr>
              <w:t> </w:t>
            </w:r>
            <w:r>
              <w:rPr>
                <w:spacing w:val="-4"/>
                <w:sz w:val="20"/>
              </w:rPr>
              <w:t>curs</w:t>
            </w:r>
          </w:p>
        </w:tc>
      </w:tr>
      <w:tr>
        <w:trPr>
          <w:trHeight w:val="733" w:hRule="atLeast"/>
        </w:trPr>
        <w:tc>
          <w:tcPr>
            <w:tcW w:w="1170" w:type="dxa"/>
            <w:vMerge w:val="restart"/>
          </w:tcPr>
          <w:p>
            <w:pPr>
              <w:pStyle w:val="TableParagraph"/>
              <w:ind w:left="0"/>
              <w:rPr>
                <w:b/>
                <w:sz w:val="20"/>
              </w:rPr>
            </w:pPr>
          </w:p>
          <w:p>
            <w:pPr>
              <w:pStyle w:val="TableParagraph"/>
              <w:spacing w:before="20"/>
              <w:ind w:left="0"/>
              <w:rPr>
                <w:b/>
                <w:sz w:val="20"/>
              </w:rPr>
            </w:pPr>
          </w:p>
          <w:p>
            <w:pPr>
              <w:pStyle w:val="TableParagraph"/>
              <w:ind w:left="114"/>
              <w:rPr>
                <w:sz w:val="20"/>
              </w:rPr>
            </w:pPr>
            <w:r>
              <w:rPr>
                <w:spacing w:val="-4"/>
                <w:sz w:val="20"/>
              </w:rPr>
              <w:t>1433</w:t>
            </w:r>
          </w:p>
        </w:tc>
        <w:tc>
          <w:tcPr>
            <w:tcW w:w="4020" w:type="dxa"/>
            <w:vMerge w:val="restart"/>
          </w:tcPr>
          <w:p>
            <w:pPr>
              <w:pStyle w:val="TableParagraph"/>
              <w:ind w:left="0"/>
              <w:rPr>
                <w:b/>
                <w:sz w:val="20"/>
              </w:rPr>
            </w:pPr>
          </w:p>
          <w:p>
            <w:pPr>
              <w:pStyle w:val="TableParagraph"/>
              <w:ind w:left="0"/>
              <w:rPr>
                <w:b/>
                <w:sz w:val="20"/>
              </w:rPr>
            </w:pPr>
          </w:p>
          <w:p>
            <w:pPr>
              <w:pStyle w:val="TableParagraph"/>
              <w:spacing w:before="48"/>
              <w:ind w:left="0"/>
              <w:rPr>
                <w:b/>
                <w:sz w:val="20"/>
              </w:rPr>
            </w:pPr>
          </w:p>
          <w:p>
            <w:pPr>
              <w:pStyle w:val="TableParagraph"/>
              <w:spacing w:line="247" w:lineRule="auto"/>
              <w:ind w:left="39"/>
              <w:rPr>
                <w:sz w:val="20"/>
              </w:rPr>
            </w:pPr>
            <w:r>
              <w:rPr>
                <w:sz w:val="20"/>
              </w:rPr>
              <w:t>Pràctiques</w:t>
            </w:r>
            <w:r>
              <w:rPr>
                <w:spacing w:val="-14"/>
                <w:sz w:val="20"/>
              </w:rPr>
              <w:t> </w:t>
            </w:r>
            <w:r>
              <w:rPr>
                <w:sz w:val="20"/>
              </w:rPr>
              <w:t>de</w:t>
            </w:r>
            <w:r>
              <w:rPr>
                <w:spacing w:val="-14"/>
                <w:sz w:val="20"/>
              </w:rPr>
              <w:t> </w:t>
            </w:r>
            <w:r>
              <w:rPr>
                <w:sz w:val="20"/>
              </w:rPr>
              <w:t>manteniment</w:t>
            </w:r>
            <w:r>
              <w:rPr>
                <w:spacing w:val="-14"/>
                <w:sz w:val="20"/>
              </w:rPr>
              <w:t> </w:t>
            </w:r>
            <w:r>
              <w:rPr>
                <w:sz w:val="20"/>
              </w:rPr>
              <w:t>amb</w:t>
            </w:r>
            <w:r>
              <w:rPr>
                <w:spacing w:val="-14"/>
                <w:sz w:val="20"/>
              </w:rPr>
              <w:t> </w:t>
            </w:r>
            <w:r>
              <w:rPr>
                <w:sz w:val="20"/>
              </w:rPr>
              <w:t>elements d'avió i serveis de les</w:t>
            </w:r>
          </w:p>
          <w:p>
            <w:pPr>
              <w:pStyle w:val="TableParagraph"/>
              <w:spacing w:line="222" w:lineRule="exact"/>
              <w:ind w:left="39"/>
              <w:rPr>
                <w:sz w:val="20"/>
              </w:rPr>
            </w:pPr>
            <w:r>
              <w:rPr>
                <w:spacing w:val="-2"/>
                <w:sz w:val="20"/>
              </w:rPr>
              <w:t>aeronaus</w:t>
            </w:r>
          </w:p>
        </w:tc>
        <w:tc>
          <w:tcPr>
            <w:tcW w:w="1230" w:type="dxa"/>
          </w:tcPr>
          <w:p>
            <w:pPr>
              <w:pStyle w:val="TableParagraph"/>
              <w:spacing w:before="121"/>
              <w:ind w:left="0"/>
              <w:rPr>
                <w:b/>
                <w:sz w:val="20"/>
              </w:rPr>
            </w:pPr>
          </w:p>
          <w:p>
            <w:pPr>
              <w:pStyle w:val="TableParagraph"/>
              <w:ind w:left="19"/>
              <w:jc w:val="center"/>
              <w:rPr>
                <w:sz w:val="20"/>
              </w:rPr>
            </w:pPr>
            <w:r>
              <w:rPr>
                <w:spacing w:val="-5"/>
                <w:sz w:val="20"/>
              </w:rPr>
              <w:t>105</w:t>
            </w:r>
          </w:p>
        </w:tc>
        <w:tc>
          <w:tcPr>
            <w:tcW w:w="2130" w:type="dxa"/>
          </w:tcPr>
          <w:p>
            <w:pPr>
              <w:pStyle w:val="TableParagraph"/>
              <w:spacing w:before="124"/>
              <w:ind w:left="0"/>
              <w:rPr>
                <w:b/>
                <w:sz w:val="20"/>
              </w:rPr>
            </w:pPr>
          </w:p>
          <w:p>
            <w:pPr>
              <w:pStyle w:val="TableParagraph"/>
              <w:ind w:left="20" w:right="1"/>
              <w:jc w:val="center"/>
              <w:rPr>
                <w:sz w:val="20"/>
              </w:rPr>
            </w:pPr>
            <w:r>
              <w:rPr>
                <w:sz w:val="20"/>
              </w:rPr>
              <w:t>2n</w:t>
            </w:r>
            <w:r>
              <w:rPr>
                <w:spacing w:val="-9"/>
                <w:sz w:val="20"/>
              </w:rPr>
              <w:t> </w:t>
            </w:r>
            <w:r>
              <w:rPr>
                <w:spacing w:val="-4"/>
                <w:sz w:val="20"/>
              </w:rPr>
              <w:t>curs</w:t>
            </w:r>
          </w:p>
        </w:tc>
      </w:tr>
      <w:tr>
        <w:trPr>
          <w:trHeight w:val="732" w:hRule="atLeast"/>
        </w:trPr>
        <w:tc>
          <w:tcPr>
            <w:tcW w:w="1170" w:type="dxa"/>
            <w:vMerge/>
            <w:tcBorders>
              <w:top w:val="nil"/>
            </w:tcBorders>
          </w:tcPr>
          <w:p>
            <w:pPr>
              <w:rPr>
                <w:sz w:val="2"/>
                <w:szCs w:val="2"/>
              </w:rPr>
            </w:pPr>
          </w:p>
        </w:tc>
        <w:tc>
          <w:tcPr>
            <w:tcW w:w="4020" w:type="dxa"/>
            <w:vMerge/>
            <w:tcBorders>
              <w:top w:val="nil"/>
            </w:tcBorders>
          </w:tcPr>
          <w:p>
            <w:pPr>
              <w:rPr>
                <w:sz w:val="2"/>
                <w:szCs w:val="2"/>
              </w:rPr>
            </w:pPr>
          </w:p>
        </w:tc>
        <w:tc>
          <w:tcPr>
            <w:tcW w:w="1230" w:type="dxa"/>
          </w:tcPr>
          <w:p>
            <w:pPr>
              <w:pStyle w:val="TableParagraph"/>
              <w:spacing w:before="121"/>
              <w:ind w:left="0"/>
              <w:rPr>
                <w:b/>
                <w:sz w:val="20"/>
              </w:rPr>
            </w:pPr>
          </w:p>
          <w:p>
            <w:pPr>
              <w:pStyle w:val="TableParagraph"/>
              <w:ind w:left="19"/>
              <w:jc w:val="center"/>
              <w:rPr>
                <w:sz w:val="20"/>
              </w:rPr>
            </w:pPr>
            <w:r>
              <w:rPr>
                <w:spacing w:val="-5"/>
                <w:sz w:val="20"/>
              </w:rPr>
              <w:t>54</w:t>
            </w:r>
          </w:p>
        </w:tc>
        <w:tc>
          <w:tcPr>
            <w:tcW w:w="2130" w:type="dxa"/>
          </w:tcPr>
          <w:p>
            <w:pPr>
              <w:pStyle w:val="TableParagraph"/>
              <w:spacing w:before="124"/>
              <w:ind w:left="0"/>
              <w:rPr>
                <w:b/>
                <w:sz w:val="20"/>
              </w:rPr>
            </w:pPr>
          </w:p>
          <w:p>
            <w:pPr>
              <w:pStyle w:val="TableParagraph"/>
              <w:ind w:left="20"/>
              <w:jc w:val="center"/>
              <w:rPr>
                <w:sz w:val="20"/>
              </w:rPr>
            </w:pPr>
            <w:r>
              <w:rPr>
                <w:sz w:val="20"/>
              </w:rPr>
              <w:t>3r</w:t>
            </w:r>
            <w:r>
              <w:rPr>
                <w:spacing w:val="-6"/>
                <w:sz w:val="20"/>
              </w:rPr>
              <w:t> </w:t>
            </w:r>
            <w:r>
              <w:rPr>
                <w:spacing w:val="-4"/>
                <w:sz w:val="20"/>
              </w:rPr>
              <w:t>curs</w:t>
            </w:r>
          </w:p>
        </w:tc>
      </w:tr>
      <w:tr>
        <w:trPr>
          <w:trHeight w:val="515" w:hRule="atLeast"/>
        </w:trPr>
        <w:tc>
          <w:tcPr>
            <w:tcW w:w="1170" w:type="dxa"/>
          </w:tcPr>
          <w:p>
            <w:pPr>
              <w:pStyle w:val="TableParagraph"/>
              <w:spacing w:before="10"/>
              <w:ind w:left="0"/>
              <w:rPr>
                <w:b/>
                <w:sz w:val="20"/>
              </w:rPr>
            </w:pPr>
          </w:p>
          <w:p>
            <w:pPr>
              <w:pStyle w:val="TableParagraph"/>
              <w:ind w:left="114"/>
              <w:rPr>
                <w:sz w:val="20"/>
              </w:rPr>
            </w:pPr>
            <w:r>
              <w:rPr>
                <w:spacing w:val="-4"/>
                <w:sz w:val="20"/>
              </w:rPr>
              <w:t>1435</w:t>
            </w:r>
          </w:p>
        </w:tc>
        <w:tc>
          <w:tcPr>
            <w:tcW w:w="4020" w:type="dxa"/>
          </w:tcPr>
          <w:p>
            <w:pPr>
              <w:pStyle w:val="TableParagraph"/>
              <w:spacing w:before="16"/>
              <w:ind w:left="0"/>
              <w:rPr>
                <w:b/>
                <w:sz w:val="20"/>
              </w:rPr>
            </w:pPr>
          </w:p>
          <w:p>
            <w:pPr>
              <w:pStyle w:val="TableParagraph"/>
              <w:ind w:left="39"/>
              <w:rPr>
                <w:sz w:val="20"/>
              </w:rPr>
            </w:pPr>
            <w:r>
              <w:rPr>
                <w:spacing w:val="-2"/>
                <w:sz w:val="20"/>
              </w:rPr>
              <w:t>Aerodinàmica</w:t>
            </w:r>
            <w:r>
              <w:rPr>
                <w:spacing w:val="7"/>
                <w:sz w:val="20"/>
              </w:rPr>
              <w:t> </w:t>
            </w:r>
            <w:r>
              <w:rPr>
                <w:spacing w:val="-2"/>
                <w:sz w:val="20"/>
              </w:rPr>
              <w:t>bàsica</w:t>
            </w:r>
          </w:p>
        </w:tc>
        <w:tc>
          <w:tcPr>
            <w:tcW w:w="1230" w:type="dxa"/>
          </w:tcPr>
          <w:p>
            <w:pPr>
              <w:pStyle w:val="TableParagraph"/>
              <w:spacing w:before="13"/>
              <w:ind w:left="0"/>
              <w:rPr>
                <w:b/>
                <w:sz w:val="20"/>
              </w:rPr>
            </w:pPr>
          </w:p>
          <w:p>
            <w:pPr>
              <w:pStyle w:val="TableParagraph"/>
              <w:ind w:left="19"/>
              <w:jc w:val="center"/>
              <w:rPr>
                <w:sz w:val="20"/>
              </w:rPr>
            </w:pPr>
            <w:r>
              <w:rPr>
                <w:spacing w:val="-5"/>
                <w:sz w:val="20"/>
              </w:rPr>
              <w:t>65</w:t>
            </w:r>
          </w:p>
        </w:tc>
        <w:tc>
          <w:tcPr>
            <w:tcW w:w="2130" w:type="dxa"/>
          </w:tcPr>
          <w:p>
            <w:pPr>
              <w:pStyle w:val="TableParagraph"/>
              <w:spacing w:before="16"/>
              <w:ind w:left="0"/>
              <w:rPr>
                <w:b/>
                <w:sz w:val="20"/>
              </w:rPr>
            </w:pPr>
          </w:p>
          <w:p>
            <w:pPr>
              <w:pStyle w:val="TableParagraph"/>
              <w:ind w:left="20"/>
              <w:jc w:val="center"/>
              <w:rPr>
                <w:sz w:val="20"/>
              </w:rPr>
            </w:pPr>
            <w:r>
              <w:rPr>
                <w:sz w:val="20"/>
              </w:rPr>
              <w:t>1r</w:t>
            </w:r>
            <w:r>
              <w:rPr>
                <w:spacing w:val="-6"/>
                <w:sz w:val="20"/>
              </w:rPr>
              <w:t> </w:t>
            </w:r>
            <w:r>
              <w:rPr>
                <w:spacing w:val="-4"/>
                <w:sz w:val="20"/>
              </w:rPr>
              <w:t>curs</w:t>
            </w:r>
          </w:p>
        </w:tc>
      </w:tr>
      <w:tr>
        <w:trPr>
          <w:trHeight w:val="966" w:hRule="atLeast"/>
        </w:trPr>
        <w:tc>
          <w:tcPr>
            <w:tcW w:w="1170" w:type="dxa"/>
          </w:tcPr>
          <w:p>
            <w:pPr>
              <w:pStyle w:val="TableParagraph"/>
              <w:spacing w:before="10"/>
              <w:ind w:left="0"/>
              <w:rPr>
                <w:b/>
                <w:sz w:val="20"/>
              </w:rPr>
            </w:pPr>
          </w:p>
          <w:p>
            <w:pPr>
              <w:pStyle w:val="TableParagraph"/>
              <w:ind w:left="114"/>
              <w:rPr>
                <w:sz w:val="20"/>
              </w:rPr>
            </w:pPr>
            <w:r>
              <w:rPr>
                <w:spacing w:val="-4"/>
                <w:sz w:val="20"/>
              </w:rPr>
              <w:t>1436</w:t>
            </w:r>
          </w:p>
        </w:tc>
        <w:tc>
          <w:tcPr>
            <w:tcW w:w="4020" w:type="dxa"/>
          </w:tcPr>
          <w:p>
            <w:pPr>
              <w:pStyle w:val="TableParagraph"/>
              <w:ind w:left="0"/>
              <w:rPr>
                <w:b/>
                <w:sz w:val="20"/>
              </w:rPr>
            </w:pPr>
          </w:p>
          <w:p>
            <w:pPr>
              <w:pStyle w:val="TableParagraph"/>
              <w:spacing w:before="11"/>
              <w:ind w:left="0"/>
              <w:rPr>
                <w:b/>
                <w:sz w:val="20"/>
              </w:rPr>
            </w:pPr>
          </w:p>
          <w:p>
            <w:pPr>
              <w:pStyle w:val="TableParagraph"/>
              <w:ind w:left="39"/>
              <w:rPr>
                <w:sz w:val="20"/>
              </w:rPr>
            </w:pPr>
            <w:r>
              <w:rPr>
                <w:sz w:val="20"/>
              </w:rPr>
              <w:t>Factors</w:t>
            </w:r>
            <w:r>
              <w:rPr>
                <w:spacing w:val="-6"/>
                <w:sz w:val="20"/>
              </w:rPr>
              <w:t> </w:t>
            </w:r>
            <w:r>
              <w:rPr>
                <w:spacing w:val="-2"/>
                <w:sz w:val="20"/>
              </w:rPr>
              <w:t>humans</w:t>
            </w:r>
          </w:p>
        </w:tc>
        <w:tc>
          <w:tcPr>
            <w:tcW w:w="1230" w:type="dxa"/>
          </w:tcPr>
          <w:p>
            <w:pPr>
              <w:pStyle w:val="TableParagraph"/>
              <w:ind w:left="0"/>
              <w:rPr>
                <w:b/>
                <w:sz w:val="20"/>
              </w:rPr>
            </w:pPr>
          </w:p>
          <w:p>
            <w:pPr>
              <w:pStyle w:val="TableParagraph"/>
              <w:spacing w:before="8"/>
              <w:ind w:left="0"/>
              <w:rPr>
                <w:b/>
                <w:sz w:val="20"/>
              </w:rPr>
            </w:pPr>
          </w:p>
          <w:p>
            <w:pPr>
              <w:pStyle w:val="TableParagraph"/>
              <w:ind w:left="19"/>
              <w:jc w:val="center"/>
              <w:rPr>
                <w:sz w:val="20"/>
              </w:rPr>
            </w:pPr>
            <w:r>
              <w:rPr>
                <w:spacing w:val="-5"/>
                <w:sz w:val="20"/>
              </w:rPr>
              <w:t>105</w:t>
            </w:r>
          </w:p>
        </w:tc>
        <w:tc>
          <w:tcPr>
            <w:tcW w:w="2130" w:type="dxa"/>
          </w:tcPr>
          <w:p>
            <w:pPr>
              <w:pStyle w:val="TableParagraph"/>
              <w:ind w:left="0"/>
              <w:rPr>
                <w:b/>
                <w:sz w:val="20"/>
              </w:rPr>
            </w:pPr>
          </w:p>
          <w:p>
            <w:pPr>
              <w:pStyle w:val="TableParagraph"/>
              <w:spacing w:before="11"/>
              <w:ind w:left="0"/>
              <w:rPr>
                <w:b/>
                <w:sz w:val="20"/>
              </w:rPr>
            </w:pPr>
          </w:p>
          <w:p>
            <w:pPr>
              <w:pStyle w:val="TableParagraph"/>
              <w:ind w:left="20" w:right="1"/>
              <w:jc w:val="center"/>
              <w:rPr>
                <w:sz w:val="20"/>
              </w:rPr>
            </w:pPr>
            <w:r>
              <w:rPr>
                <w:sz w:val="20"/>
              </w:rPr>
              <w:t>2n</w:t>
            </w:r>
            <w:r>
              <w:rPr>
                <w:spacing w:val="-9"/>
                <w:sz w:val="20"/>
              </w:rPr>
              <w:t> </w:t>
            </w:r>
            <w:r>
              <w:rPr>
                <w:spacing w:val="-4"/>
                <w:sz w:val="20"/>
              </w:rPr>
              <w:t>curs</w:t>
            </w:r>
          </w:p>
        </w:tc>
      </w:tr>
      <w:tr>
        <w:trPr>
          <w:trHeight w:val="815" w:hRule="atLeast"/>
        </w:trPr>
        <w:tc>
          <w:tcPr>
            <w:tcW w:w="1170" w:type="dxa"/>
          </w:tcPr>
          <w:p>
            <w:pPr>
              <w:pStyle w:val="TableParagraph"/>
              <w:spacing w:before="16"/>
              <w:ind w:left="0"/>
              <w:rPr>
                <w:b/>
                <w:sz w:val="20"/>
              </w:rPr>
            </w:pPr>
          </w:p>
          <w:p>
            <w:pPr>
              <w:pStyle w:val="TableParagraph"/>
              <w:ind w:left="114"/>
              <w:rPr>
                <w:sz w:val="20"/>
              </w:rPr>
            </w:pPr>
            <w:r>
              <w:rPr>
                <w:spacing w:val="-4"/>
                <w:sz w:val="20"/>
              </w:rPr>
              <w:t>1437</w:t>
            </w:r>
          </w:p>
        </w:tc>
        <w:tc>
          <w:tcPr>
            <w:tcW w:w="4020" w:type="dxa"/>
          </w:tcPr>
          <w:p>
            <w:pPr>
              <w:pStyle w:val="TableParagraph"/>
              <w:spacing w:before="165"/>
              <w:ind w:left="0"/>
              <w:rPr>
                <w:b/>
                <w:sz w:val="20"/>
              </w:rPr>
            </w:pPr>
          </w:p>
          <w:p>
            <w:pPr>
              <w:pStyle w:val="TableParagraph"/>
              <w:spacing w:before="1"/>
              <w:ind w:left="39"/>
              <w:rPr>
                <w:sz w:val="20"/>
              </w:rPr>
            </w:pPr>
            <w:r>
              <w:rPr>
                <w:spacing w:val="-2"/>
                <w:sz w:val="20"/>
              </w:rPr>
              <w:t>Legislació</w:t>
            </w:r>
            <w:r>
              <w:rPr>
                <w:spacing w:val="5"/>
                <w:sz w:val="20"/>
              </w:rPr>
              <w:t> </w:t>
            </w:r>
            <w:r>
              <w:rPr>
                <w:spacing w:val="-2"/>
                <w:sz w:val="20"/>
              </w:rPr>
              <w:t>aeronàutica</w:t>
            </w:r>
          </w:p>
        </w:tc>
        <w:tc>
          <w:tcPr>
            <w:tcW w:w="1230" w:type="dxa"/>
          </w:tcPr>
          <w:p>
            <w:pPr>
              <w:pStyle w:val="TableParagraph"/>
              <w:spacing w:before="163"/>
              <w:ind w:left="0"/>
              <w:rPr>
                <w:b/>
                <w:sz w:val="20"/>
              </w:rPr>
            </w:pPr>
          </w:p>
          <w:p>
            <w:pPr>
              <w:pStyle w:val="TableParagraph"/>
              <w:ind w:left="19"/>
              <w:jc w:val="center"/>
              <w:rPr>
                <w:sz w:val="20"/>
              </w:rPr>
            </w:pPr>
            <w:r>
              <w:rPr>
                <w:spacing w:val="-5"/>
                <w:sz w:val="20"/>
              </w:rPr>
              <w:t>65</w:t>
            </w:r>
          </w:p>
        </w:tc>
        <w:tc>
          <w:tcPr>
            <w:tcW w:w="2130" w:type="dxa"/>
          </w:tcPr>
          <w:p>
            <w:pPr>
              <w:pStyle w:val="TableParagraph"/>
              <w:spacing w:before="165"/>
              <w:ind w:left="0"/>
              <w:rPr>
                <w:b/>
                <w:sz w:val="20"/>
              </w:rPr>
            </w:pPr>
          </w:p>
          <w:p>
            <w:pPr>
              <w:pStyle w:val="TableParagraph"/>
              <w:spacing w:before="1"/>
              <w:ind w:left="20"/>
              <w:jc w:val="center"/>
              <w:rPr>
                <w:sz w:val="20"/>
              </w:rPr>
            </w:pPr>
            <w:r>
              <w:rPr>
                <w:sz w:val="20"/>
              </w:rPr>
              <w:t>1r</w:t>
            </w:r>
            <w:r>
              <w:rPr>
                <w:spacing w:val="-6"/>
                <w:sz w:val="20"/>
              </w:rPr>
              <w:t> </w:t>
            </w:r>
            <w:r>
              <w:rPr>
                <w:spacing w:val="-4"/>
                <w:sz w:val="20"/>
              </w:rPr>
              <w:t>curs</w:t>
            </w:r>
          </w:p>
        </w:tc>
      </w:tr>
    </w:tbl>
    <w:p>
      <w:pPr>
        <w:pStyle w:val="TableParagraph"/>
        <w:spacing w:after="0"/>
        <w:jc w:val="center"/>
        <w:rPr>
          <w:sz w:val="20"/>
        </w:rPr>
        <w:sectPr>
          <w:pgSz w:w="11910" w:h="16840"/>
          <w:pgMar w:header="2921" w:footer="1906" w:top="3880" w:bottom="2100" w:left="1275" w:right="1275"/>
        </w:sect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0"/>
        <w:gridCol w:w="4020"/>
        <w:gridCol w:w="1230"/>
        <w:gridCol w:w="2130"/>
      </w:tblGrid>
      <w:tr>
        <w:trPr>
          <w:trHeight w:val="733" w:hRule="atLeast"/>
        </w:trPr>
        <w:tc>
          <w:tcPr>
            <w:tcW w:w="1170" w:type="dxa"/>
            <w:vMerge w:val="restart"/>
          </w:tcPr>
          <w:p>
            <w:pPr>
              <w:pStyle w:val="TableParagraph"/>
              <w:ind w:left="0"/>
              <w:rPr>
                <w:b/>
                <w:sz w:val="20"/>
              </w:rPr>
            </w:pPr>
          </w:p>
          <w:p>
            <w:pPr>
              <w:pStyle w:val="TableParagraph"/>
              <w:spacing w:before="30"/>
              <w:ind w:left="0"/>
              <w:rPr>
                <w:b/>
                <w:sz w:val="20"/>
              </w:rPr>
            </w:pPr>
          </w:p>
          <w:p>
            <w:pPr>
              <w:pStyle w:val="TableParagraph"/>
              <w:ind w:left="114"/>
              <w:rPr>
                <w:sz w:val="20"/>
              </w:rPr>
            </w:pPr>
            <w:r>
              <w:rPr>
                <w:spacing w:val="-4"/>
                <w:sz w:val="20"/>
              </w:rPr>
              <w:t>1438</w:t>
            </w:r>
          </w:p>
        </w:tc>
        <w:tc>
          <w:tcPr>
            <w:tcW w:w="4020" w:type="dxa"/>
            <w:vMerge w:val="restart"/>
          </w:tcPr>
          <w:p>
            <w:pPr>
              <w:pStyle w:val="TableParagraph"/>
              <w:ind w:left="0"/>
              <w:rPr>
                <w:b/>
                <w:sz w:val="20"/>
              </w:rPr>
            </w:pPr>
          </w:p>
          <w:p>
            <w:pPr>
              <w:pStyle w:val="TableParagraph"/>
              <w:ind w:left="0"/>
              <w:rPr>
                <w:b/>
                <w:sz w:val="20"/>
              </w:rPr>
            </w:pPr>
          </w:p>
          <w:p>
            <w:pPr>
              <w:pStyle w:val="TableParagraph"/>
              <w:spacing w:before="58"/>
              <w:ind w:left="0"/>
              <w:rPr>
                <w:b/>
                <w:sz w:val="20"/>
              </w:rPr>
            </w:pPr>
          </w:p>
          <w:p>
            <w:pPr>
              <w:pStyle w:val="TableParagraph"/>
              <w:spacing w:line="242" w:lineRule="auto"/>
              <w:ind w:left="39"/>
              <w:rPr>
                <w:sz w:val="20"/>
              </w:rPr>
            </w:pPr>
            <w:r>
              <w:rPr>
                <w:sz w:val="20"/>
              </w:rPr>
              <w:t>Aerodinàmica, estructures i sistemes elèctrics</w:t>
            </w:r>
            <w:r>
              <w:rPr>
                <w:spacing w:val="-12"/>
                <w:sz w:val="20"/>
              </w:rPr>
              <w:t> </w:t>
            </w:r>
            <w:r>
              <w:rPr>
                <w:sz w:val="20"/>
              </w:rPr>
              <w:t>i</w:t>
            </w:r>
            <w:r>
              <w:rPr>
                <w:spacing w:val="-12"/>
                <w:sz w:val="20"/>
              </w:rPr>
              <w:t> </w:t>
            </w:r>
            <w:r>
              <w:rPr>
                <w:sz w:val="20"/>
              </w:rPr>
              <w:t>d'avió</w:t>
            </w:r>
            <w:r>
              <w:rPr>
                <w:spacing w:val="-12"/>
                <w:sz w:val="20"/>
              </w:rPr>
              <w:t> </w:t>
            </w:r>
            <w:r>
              <w:rPr>
                <w:sz w:val="20"/>
              </w:rPr>
              <w:t>d'avions</w:t>
            </w:r>
            <w:r>
              <w:rPr>
                <w:spacing w:val="-12"/>
                <w:sz w:val="20"/>
              </w:rPr>
              <w:t> </w:t>
            </w:r>
            <w:r>
              <w:rPr>
                <w:sz w:val="20"/>
              </w:rPr>
              <w:t>amb</w:t>
            </w:r>
            <w:r>
              <w:rPr>
                <w:spacing w:val="-12"/>
                <w:sz w:val="20"/>
              </w:rPr>
              <w:t> </w:t>
            </w:r>
            <w:r>
              <w:rPr>
                <w:sz w:val="20"/>
              </w:rPr>
              <w:t>motor</w:t>
            </w:r>
            <w:r>
              <w:rPr>
                <w:spacing w:val="-12"/>
                <w:sz w:val="20"/>
              </w:rPr>
              <w:t> </w:t>
            </w:r>
            <w:r>
              <w:rPr>
                <w:sz w:val="20"/>
              </w:rPr>
              <w:t>de </w:t>
            </w:r>
            <w:r>
              <w:rPr>
                <w:spacing w:val="-2"/>
                <w:sz w:val="20"/>
              </w:rPr>
              <w:t>turbina</w:t>
            </w:r>
          </w:p>
        </w:tc>
        <w:tc>
          <w:tcPr>
            <w:tcW w:w="1230" w:type="dxa"/>
          </w:tcPr>
          <w:p>
            <w:pPr>
              <w:pStyle w:val="TableParagraph"/>
              <w:spacing w:before="131"/>
              <w:ind w:left="0"/>
              <w:rPr>
                <w:b/>
                <w:sz w:val="20"/>
              </w:rPr>
            </w:pPr>
          </w:p>
          <w:p>
            <w:pPr>
              <w:pStyle w:val="TableParagraph"/>
              <w:ind w:left="19"/>
              <w:jc w:val="center"/>
              <w:rPr>
                <w:sz w:val="20"/>
              </w:rPr>
            </w:pPr>
            <w:r>
              <w:rPr>
                <w:spacing w:val="-5"/>
                <w:sz w:val="20"/>
              </w:rPr>
              <w:t>135</w:t>
            </w:r>
          </w:p>
        </w:tc>
        <w:tc>
          <w:tcPr>
            <w:tcW w:w="2130" w:type="dxa"/>
          </w:tcPr>
          <w:p>
            <w:pPr>
              <w:pStyle w:val="TableParagraph"/>
              <w:spacing w:before="134"/>
              <w:ind w:left="0"/>
              <w:rPr>
                <w:b/>
                <w:sz w:val="20"/>
              </w:rPr>
            </w:pPr>
          </w:p>
          <w:p>
            <w:pPr>
              <w:pStyle w:val="TableParagraph"/>
              <w:ind w:left="20" w:right="1"/>
              <w:jc w:val="center"/>
              <w:rPr>
                <w:sz w:val="20"/>
              </w:rPr>
            </w:pPr>
            <w:r>
              <w:rPr>
                <w:sz w:val="20"/>
              </w:rPr>
              <w:t>2n</w:t>
            </w:r>
            <w:r>
              <w:rPr>
                <w:spacing w:val="-9"/>
                <w:sz w:val="20"/>
              </w:rPr>
              <w:t> </w:t>
            </w:r>
            <w:r>
              <w:rPr>
                <w:spacing w:val="-4"/>
                <w:sz w:val="20"/>
              </w:rPr>
              <w:t>curs</w:t>
            </w:r>
          </w:p>
        </w:tc>
      </w:tr>
      <w:tr>
        <w:trPr>
          <w:trHeight w:val="732" w:hRule="atLeast"/>
        </w:trPr>
        <w:tc>
          <w:tcPr>
            <w:tcW w:w="1170" w:type="dxa"/>
            <w:vMerge/>
            <w:tcBorders>
              <w:top w:val="nil"/>
            </w:tcBorders>
          </w:tcPr>
          <w:p>
            <w:pPr>
              <w:rPr>
                <w:sz w:val="2"/>
                <w:szCs w:val="2"/>
              </w:rPr>
            </w:pPr>
          </w:p>
        </w:tc>
        <w:tc>
          <w:tcPr>
            <w:tcW w:w="4020" w:type="dxa"/>
            <w:vMerge/>
            <w:tcBorders>
              <w:top w:val="nil"/>
            </w:tcBorders>
          </w:tcPr>
          <w:p>
            <w:pPr>
              <w:rPr>
                <w:sz w:val="2"/>
                <w:szCs w:val="2"/>
              </w:rPr>
            </w:pPr>
          </w:p>
        </w:tc>
        <w:tc>
          <w:tcPr>
            <w:tcW w:w="1230" w:type="dxa"/>
          </w:tcPr>
          <w:p>
            <w:pPr>
              <w:pStyle w:val="TableParagraph"/>
              <w:spacing w:before="131"/>
              <w:ind w:left="0"/>
              <w:rPr>
                <w:b/>
                <w:sz w:val="20"/>
              </w:rPr>
            </w:pPr>
          </w:p>
          <w:p>
            <w:pPr>
              <w:pStyle w:val="TableParagraph"/>
              <w:ind w:left="19"/>
              <w:jc w:val="center"/>
              <w:rPr>
                <w:sz w:val="20"/>
              </w:rPr>
            </w:pPr>
            <w:r>
              <w:rPr>
                <w:spacing w:val="-5"/>
                <w:sz w:val="20"/>
              </w:rPr>
              <w:t>80</w:t>
            </w:r>
          </w:p>
        </w:tc>
        <w:tc>
          <w:tcPr>
            <w:tcW w:w="2130" w:type="dxa"/>
          </w:tcPr>
          <w:p>
            <w:pPr>
              <w:pStyle w:val="TableParagraph"/>
              <w:spacing w:before="134"/>
              <w:ind w:left="0"/>
              <w:rPr>
                <w:b/>
                <w:sz w:val="20"/>
              </w:rPr>
            </w:pPr>
          </w:p>
          <w:p>
            <w:pPr>
              <w:pStyle w:val="TableParagraph"/>
              <w:ind w:left="20"/>
              <w:jc w:val="center"/>
              <w:rPr>
                <w:sz w:val="20"/>
              </w:rPr>
            </w:pPr>
            <w:r>
              <w:rPr>
                <w:sz w:val="20"/>
              </w:rPr>
              <w:t>3r</w:t>
            </w:r>
            <w:r>
              <w:rPr>
                <w:spacing w:val="-6"/>
                <w:sz w:val="20"/>
              </w:rPr>
              <w:t> </w:t>
            </w:r>
            <w:r>
              <w:rPr>
                <w:spacing w:val="-4"/>
                <w:sz w:val="20"/>
              </w:rPr>
              <w:t>curs</w:t>
            </w:r>
          </w:p>
        </w:tc>
      </w:tr>
      <w:tr>
        <w:trPr>
          <w:trHeight w:val="732" w:hRule="atLeast"/>
        </w:trPr>
        <w:tc>
          <w:tcPr>
            <w:tcW w:w="1170" w:type="dxa"/>
            <w:vMerge w:val="restart"/>
          </w:tcPr>
          <w:p>
            <w:pPr>
              <w:pStyle w:val="TableParagraph"/>
              <w:ind w:left="0"/>
              <w:rPr>
                <w:b/>
                <w:sz w:val="20"/>
              </w:rPr>
            </w:pPr>
          </w:p>
          <w:p>
            <w:pPr>
              <w:pStyle w:val="TableParagraph"/>
              <w:spacing w:before="30"/>
              <w:ind w:left="0"/>
              <w:rPr>
                <w:b/>
                <w:sz w:val="20"/>
              </w:rPr>
            </w:pPr>
          </w:p>
          <w:p>
            <w:pPr>
              <w:pStyle w:val="TableParagraph"/>
              <w:ind w:left="114"/>
              <w:rPr>
                <w:sz w:val="20"/>
              </w:rPr>
            </w:pPr>
            <w:r>
              <w:rPr>
                <w:spacing w:val="-4"/>
                <w:sz w:val="20"/>
              </w:rPr>
              <w:t>1439</w:t>
            </w:r>
          </w:p>
        </w:tc>
        <w:tc>
          <w:tcPr>
            <w:tcW w:w="4020" w:type="dxa"/>
            <w:vMerge w:val="restart"/>
          </w:tcPr>
          <w:p>
            <w:pPr>
              <w:pStyle w:val="TableParagraph"/>
              <w:ind w:left="0"/>
              <w:rPr>
                <w:b/>
                <w:sz w:val="20"/>
              </w:rPr>
            </w:pPr>
          </w:p>
          <w:p>
            <w:pPr>
              <w:pStyle w:val="TableParagraph"/>
              <w:ind w:left="0"/>
              <w:rPr>
                <w:b/>
                <w:sz w:val="20"/>
              </w:rPr>
            </w:pPr>
          </w:p>
          <w:p>
            <w:pPr>
              <w:pStyle w:val="TableParagraph"/>
              <w:spacing w:before="58"/>
              <w:ind w:left="0"/>
              <w:rPr>
                <w:b/>
                <w:sz w:val="20"/>
              </w:rPr>
            </w:pPr>
          </w:p>
          <w:p>
            <w:pPr>
              <w:pStyle w:val="TableParagraph"/>
              <w:spacing w:line="242" w:lineRule="auto"/>
              <w:ind w:left="39"/>
              <w:rPr>
                <w:sz w:val="20"/>
              </w:rPr>
            </w:pPr>
            <w:r>
              <w:rPr>
                <w:sz w:val="20"/>
              </w:rPr>
              <w:t>Aerodinàmica, estructures i sistemes de comandament</w:t>
            </w:r>
            <w:r>
              <w:rPr>
                <w:spacing w:val="-13"/>
                <w:sz w:val="20"/>
              </w:rPr>
              <w:t> </w:t>
            </w:r>
            <w:r>
              <w:rPr>
                <w:sz w:val="20"/>
              </w:rPr>
              <w:t>de</w:t>
            </w:r>
            <w:r>
              <w:rPr>
                <w:spacing w:val="-13"/>
                <w:sz w:val="20"/>
              </w:rPr>
              <w:t> </w:t>
            </w:r>
            <w:r>
              <w:rPr>
                <w:sz w:val="20"/>
              </w:rPr>
              <w:t>vol</w:t>
            </w:r>
            <w:r>
              <w:rPr>
                <w:spacing w:val="-13"/>
                <w:sz w:val="20"/>
              </w:rPr>
              <w:t> </w:t>
            </w:r>
            <w:r>
              <w:rPr>
                <w:sz w:val="20"/>
              </w:rPr>
              <w:t>d'avions</w:t>
            </w:r>
            <w:r>
              <w:rPr>
                <w:spacing w:val="-13"/>
                <w:sz w:val="20"/>
              </w:rPr>
              <w:t> </w:t>
            </w:r>
            <w:r>
              <w:rPr>
                <w:sz w:val="20"/>
              </w:rPr>
              <w:t>amb</w:t>
            </w:r>
            <w:r>
              <w:rPr>
                <w:spacing w:val="-13"/>
                <w:sz w:val="20"/>
              </w:rPr>
              <w:t> </w:t>
            </w:r>
            <w:r>
              <w:rPr>
                <w:sz w:val="20"/>
              </w:rPr>
              <w:t>motor</w:t>
            </w:r>
            <w:r>
              <w:rPr>
                <w:spacing w:val="-13"/>
                <w:sz w:val="20"/>
              </w:rPr>
              <w:t> </w:t>
            </w:r>
            <w:r>
              <w:rPr>
                <w:sz w:val="20"/>
              </w:rPr>
              <w:t>de </w:t>
            </w:r>
            <w:r>
              <w:rPr>
                <w:spacing w:val="-2"/>
                <w:sz w:val="20"/>
              </w:rPr>
              <w:t>turbina</w:t>
            </w:r>
          </w:p>
        </w:tc>
        <w:tc>
          <w:tcPr>
            <w:tcW w:w="1230" w:type="dxa"/>
          </w:tcPr>
          <w:p>
            <w:pPr>
              <w:pStyle w:val="TableParagraph"/>
              <w:spacing w:before="131"/>
              <w:ind w:left="0"/>
              <w:rPr>
                <w:b/>
                <w:sz w:val="20"/>
              </w:rPr>
            </w:pPr>
          </w:p>
          <w:p>
            <w:pPr>
              <w:pStyle w:val="TableParagraph"/>
              <w:ind w:left="19"/>
              <w:jc w:val="center"/>
              <w:rPr>
                <w:sz w:val="20"/>
              </w:rPr>
            </w:pPr>
            <w:r>
              <w:rPr>
                <w:spacing w:val="-5"/>
                <w:sz w:val="20"/>
              </w:rPr>
              <w:t>170</w:t>
            </w:r>
          </w:p>
        </w:tc>
        <w:tc>
          <w:tcPr>
            <w:tcW w:w="2130" w:type="dxa"/>
          </w:tcPr>
          <w:p>
            <w:pPr>
              <w:pStyle w:val="TableParagraph"/>
              <w:spacing w:before="134"/>
              <w:ind w:left="0"/>
              <w:rPr>
                <w:b/>
                <w:sz w:val="20"/>
              </w:rPr>
            </w:pPr>
          </w:p>
          <w:p>
            <w:pPr>
              <w:pStyle w:val="TableParagraph"/>
              <w:ind w:left="20" w:right="1"/>
              <w:jc w:val="center"/>
              <w:rPr>
                <w:sz w:val="20"/>
              </w:rPr>
            </w:pPr>
            <w:r>
              <w:rPr>
                <w:sz w:val="20"/>
              </w:rPr>
              <w:t>2n</w:t>
            </w:r>
            <w:r>
              <w:rPr>
                <w:spacing w:val="-9"/>
                <w:sz w:val="20"/>
              </w:rPr>
              <w:t> </w:t>
            </w:r>
            <w:r>
              <w:rPr>
                <w:spacing w:val="-4"/>
                <w:sz w:val="20"/>
              </w:rPr>
              <w:t>curs</w:t>
            </w:r>
          </w:p>
        </w:tc>
      </w:tr>
      <w:tr>
        <w:trPr>
          <w:trHeight w:val="732" w:hRule="atLeast"/>
        </w:trPr>
        <w:tc>
          <w:tcPr>
            <w:tcW w:w="1170" w:type="dxa"/>
            <w:vMerge/>
            <w:tcBorders>
              <w:top w:val="nil"/>
            </w:tcBorders>
          </w:tcPr>
          <w:p>
            <w:pPr>
              <w:rPr>
                <w:sz w:val="2"/>
                <w:szCs w:val="2"/>
              </w:rPr>
            </w:pPr>
          </w:p>
        </w:tc>
        <w:tc>
          <w:tcPr>
            <w:tcW w:w="4020" w:type="dxa"/>
            <w:vMerge/>
            <w:tcBorders>
              <w:top w:val="nil"/>
            </w:tcBorders>
          </w:tcPr>
          <w:p>
            <w:pPr>
              <w:rPr>
                <w:sz w:val="2"/>
                <w:szCs w:val="2"/>
              </w:rPr>
            </w:pPr>
          </w:p>
        </w:tc>
        <w:tc>
          <w:tcPr>
            <w:tcW w:w="1230" w:type="dxa"/>
          </w:tcPr>
          <w:p>
            <w:pPr>
              <w:pStyle w:val="TableParagraph"/>
              <w:spacing w:before="131"/>
              <w:ind w:left="0"/>
              <w:rPr>
                <w:b/>
                <w:sz w:val="20"/>
              </w:rPr>
            </w:pPr>
          </w:p>
          <w:p>
            <w:pPr>
              <w:pStyle w:val="TableParagraph"/>
              <w:ind w:left="19"/>
              <w:jc w:val="center"/>
              <w:rPr>
                <w:sz w:val="20"/>
              </w:rPr>
            </w:pPr>
            <w:r>
              <w:rPr>
                <w:spacing w:val="-5"/>
                <w:sz w:val="20"/>
              </w:rPr>
              <w:t>80</w:t>
            </w:r>
          </w:p>
        </w:tc>
        <w:tc>
          <w:tcPr>
            <w:tcW w:w="2130" w:type="dxa"/>
          </w:tcPr>
          <w:p>
            <w:pPr>
              <w:pStyle w:val="TableParagraph"/>
              <w:spacing w:before="134"/>
              <w:ind w:left="0"/>
              <w:rPr>
                <w:b/>
                <w:sz w:val="20"/>
              </w:rPr>
            </w:pPr>
          </w:p>
          <w:p>
            <w:pPr>
              <w:pStyle w:val="TableParagraph"/>
              <w:ind w:left="20"/>
              <w:jc w:val="center"/>
              <w:rPr>
                <w:sz w:val="20"/>
              </w:rPr>
            </w:pPr>
            <w:r>
              <w:rPr>
                <w:sz w:val="20"/>
              </w:rPr>
              <w:t>3r</w:t>
            </w:r>
            <w:r>
              <w:rPr>
                <w:spacing w:val="-6"/>
                <w:sz w:val="20"/>
              </w:rPr>
              <w:t> </w:t>
            </w:r>
            <w:r>
              <w:rPr>
                <w:spacing w:val="-4"/>
                <w:sz w:val="20"/>
              </w:rPr>
              <w:t>curs</w:t>
            </w:r>
          </w:p>
        </w:tc>
      </w:tr>
      <w:tr>
        <w:trPr>
          <w:trHeight w:val="733" w:hRule="atLeast"/>
        </w:trPr>
        <w:tc>
          <w:tcPr>
            <w:tcW w:w="1170" w:type="dxa"/>
            <w:vMerge w:val="restart"/>
          </w:tcPr>
          <w:p>
            <w:pPr>
              <w:pStyle w:val="TableParagraph"/>
              <w:ind w:left="0"/>
              <w:rPr>
                <w:b/>
                <w:sz w:val="20"/>
              </w:rPr>
            </w:pPr>
          </w:p>
          <w:p>
            <w:pPr>
              <w:pStyle w:val="TableParagraph"/>
              <w:spacing w:before="30"/>
              <w:ind w:left="0"/>
              <w:rPr>
                <w:b/>
                <w:sz w:val="20"/>
              </w:rPr>
            </w:pPr>
          </w:p>
          <w:p>
            <w:pPr>
              <w:pStyle w:val="TableParagraph"/>
              <w:ind w:left="114"/>
              <w:rPr>
                <w:sz w:val="20"/>
              </w:rPr>
            </w:pPr>
            <w:r>
              <w:rPr>
                <w:spacing w:val="-4"/>
                <w:sz w:val="20"/>
              </w:rPr>
              <w:t>1440</w:t>
            </w:r>
          </w:p>
        </w:tc>
        <w:tc>
          <w:tcPr>
            <w:tcW w:w="4020" w:type="dxa"/>
            <w:vMerge w:val="restart"/>
          </w:tcPr>
          <w:p>
            <w:pPr>
              <w:pStyle w:val="TableParagraph"/>
              <w:ind w:left="0"/>
              <w:rPr>
                <w:b/>
                <w:sz w:val="20"/>
              </w:rPr>
            </w:pPr>
          </w:p>
          <w:p>
            <w:pPr>
              <w:pStyle w:val="TableParagraph"/>
              <w:ind w:left="0"/>
              <w:rPr>
                <w:b/>
                <w:sz w:val="20"/>
              </w:rPr>
            </w:pPr>
          </w:p>
          <w:p>
            <w:pPr>
              <w:pStyle w:val="TableParagraph"/>
              <w:spacing w:before="58"/>
              <w:ind w:left="0"/>
              <w:rPr>
                <w:b/>
                <w:sz w:val="20"/>
              </w:rPr>
            </w:pPr>
          </w:p>
          <w:p>
            <w:pPr>
              <w:pStyle w:val="TableParagraph"/>
              <w:spacing w:line="242" w:lineRule="auto"/>
              <w:ind w:left="39"/>
              <w:rPr>
                <w:sz w:val="20"/>
              </w:rPr>
            </w:pPr>
            <w:r>
              <w:rPr>
                <w:sz w:val="20"/>
              </w:rPr>
              <w:t>Aerodinàmica, estructures i sistemes hidràulics,</w:t>
            </w:r>
            <w:r>
              <w:rPr>
                <w:spacing w:val="-13"/>
                <w:sz w:val="20"/>
              </w:rPr>
              <w:t> </w:t>
            </w:r>
            <w:r>
              <w:rPr>
                <w:sz w:val="20"/>
              </w:rPr>
              <w:t>pneumàtics</w:t>
            </w:r>
            <w:r>
              <w:rPr>
                <w:spacing w:val="-13"/>
                <w:sz w:val="20"/>
              </w:rPr>
              <w:t> </w:t>
            </w:r>
            <w:r>
              <w:rPr>
                <w:sz w:val="20"/>
              </w:rPr>
              <w:t>i</w:t>
            </w:r>
            <w:r>
              <w:rPr>
                <w:spacing w:val="-13"/>
                <w:sz w:val="20"/>
              </w:rPr>
              <w:t> </w:t>
            </w:r>
            <w:r>
              <w:rPr>
                <w:sz w:val="20"/>
              </w:rPr>
              <w:t>tren</w:t>
            </w:r>
            <w:r>
              <w:rPr>
                <w:spacing w:val="-13"/>
                <w:sz w:val="20"/>
              </w:rPr>
              <w:t> </w:t>
            </w:r>
            <w:r>
              <w:rPr>
                <w:sz w:val="20"/>
              </w:rPr>
              <w:t>d’aterratge</w:t>
            </w:r>
            <w:r>
              <w:rPr>
                <w:spacing w:val="-13"/>
                <w:sz w:val="20"/>
              </w:rPr>
              <w:t> </w:t>
            </w:r>
            <w:r>
              <w:rPr>
                <w:sz w:val="20"/>
              </w:rPr>
              <w:t>de </w:t>
            </w:r>
            <w:r>
              <w:rPr>
                <w:spacing w:val="-2"/>
                <w:sz w:val="20"/>
              </w:rPr>
              <w:t>l’avió</w:t>
            </w:r>
          </w:p>
        </w:tc>
        <w:tc>
          <w:tcPr>
            <w:tcW w:w="1230" w:type="dxa"/>
          </w:tcPr>
          <w:p>
            <w:pPr>
              <w:pStyle w:val="TableParagraph"/>
              <w:spacing w:before="131"/>
              <w:ind w:left="0"/>
              <w:rPr>
                <w:b/>
                <w:sz w:val="20"/>
              </w:rPr>
            </w:pPr>
          </w:p>
          <w:p>
            <w:pPr>
              <w:pStyle w:val="TableParagraph"/>
              <w:ind w:left="19"/>
              <w:jc w:val="center"/>
              <w:rPr>
                <w:sz w:val="20"/>
              </w:rPr>
            </w:pPr>
            <w:r>
              <w:rPr>
                <w:spacing w:val="-5"/>
                <w:sz w:val="20"/>
              </w:rPr>
              <w:t>170</w:t>
            </w:r>
          </w:p>
        </w:tc>
        <w:tc>
          <w:tcPr>
            <w:tcW w:w="2130" w:type="dxa"/>
          </w:tcPr>
          <w:p>
            <w:pPr>
              <w:pStyle w:val="TableParagraph"/>
              <w:spacing w:before="134"/>
              <w:ind w:left="0"/>
              <w:rPr>
                <w:b/>
                <w:sz w:val="20"/>
              </w:rPr>
            </w:pPr>
          </w:p>
          <w:p>
            <w:pPr>
              <w:pStyle w:val="TableParagraph"/>
              <w:ind w:left="20" w:right="1"/>
              <w:jc w:val="center"/>
              <w:rPr>
                <w:sz w:val="20"/>
              </w:rPr>
            </w:pPr>
            <w:r>
              <w:rPr>
                <w:sz w:val="20"/>
              </w:rPr>
              <w:t>2n</w:t>
            </w:r>
            <w:r>
              <w:rPr>
                <w:spacing w:val="-9"/>
                <w:sz w:val="20"/>
              </w:rPr>
              <w:t> </w:t>
            </w:r>
            <w:r>
              <w:rPr>
                <w:spacing w:val="-4"/>
                <w:sz w:val="20"/>
              </w:rPr>
              <w:t>curs</w:t>
            </w:r>
          </w:p>
        </w:tc>
      </w:tr>
      <w:tr>
        <w:trPr>
          <w:trHeight w:val="732" w:hRule="atLeast"/>
        </w:trPr>
        <w:tc>
          <w:tcPr>
            <w:tcW w:w="1170" w:type="dxa"/>
            <w:vMerge/>
            <w:tcBorders>
              <w:top w:val="nil"/>
            </w:tcBorders>
          </w:tcPr>
          <w:p>
            <w:pPr>
              <w:rPr>
                <w:sz w:val="2"/>
                <w:szCs w:val="2"/>
              </w:rPr>
            </w:pPr>
          </w:p>
        </w:tc>
        <w:tc>
          <w:tcPr>
            <w:tcW w:w="4020" w:type="dxa"/>
            <w:vMerge/>
            <w:tcBorders>
              <w:top w:val="nil"/>
            </w:tcBorders>
          </w:tcPr>
          <w:p>
            <w:pPr>
              <w:rPr>
                <w:sz w:val="2"/>
                <w:szCs w:val="2"/>
              </w:rPr>
            </w:pPr>
          </w:p>
        </w:tc>
        <w:tc>
          <w:tcPr>
            <w:tcW w:w="1230" w:type="dxa"/>
          </w:tcPr>
          <w:p>
            <w:pPr>
              <w:pStyle w:val="TableParagraph"/>
              <w:spacing w:before="131"/>
              <w:ind w:left="0"/>
              <w:rPr>
                <w:b/>
                <w:sz w:val="20"/>
              </w:rPr>
            </w:pPr>
          </w:p>
          <w:p>
            <w:pPr>
              <w:pStyle w:val="TableParagraph"/>
              <w:ind w:left="19"/>
              <w:jc w:val="center"/>
              <w:rPr>
                <w:sz w:val="20"/>
              </w:rPr>
            </w:pPr>
            <w:r>
              <w:rPr>
                <w:spacing w:val="-5"/>
                <w:sz w:val="20"/>
              </w:rPr>
              <w:t>80</w:t>
            </w:r>
          </w:p>
        </w:tc>
        <w:tc>
          <w:tcPr>
            <w:tcW w:w="2130" w:type="dxa"/>
          </w:tcPr>
          <w:p>
            <w:pPr>
              <w:pStyle w:val="TableParagraph"/>
              <w:spacing w:before="134"/>
              <w:ind w:left="0"/>
              <w:rPr>
                <w:b/>
                <w:sz w:val="20"/>
              </w:rPr>
            </w:pPr>
          </w:p>
          <w:p>
            <w:pPr>
              <w:pStyle w:val="TableParagraph"/>
              <w:ind w:left="20"/>
              <w:jc w:val="center"/>
              <w:rPr>
                <w:sz w:val="20"/>
              </w:rPr>
            </w:pPr>
            <w:r>
              <w:rPr>
                <w:sz w:val="20"/>
              </w:rPr>
              <w:t>3r</w:t>
            </w:r>
            <w:r>
              <w:rPr>
                <w:spacing w:val="-6"/>
                <w:sz w:val="20"/>
              </w:rPr>
              <w:t> </w:t>
            </w:r>
            <w:r>
              <w:rPr>
                <w:spacing w:val="-4"/>
                <w:sz w:val="20"/>
              </w:rPr>
              <w:t>curs</w:t>
            </w:r>
          </w:p>
        </w:tc>
      </w:tr>
      <w:tr>
        <w:trPr>
          <w:trHeight w:val="720" w:hRule="atLeast"/>
        </w:trPr>
        <w:tc>
          <w:tcPr>
            <w:tcW w:w="1170" w:type="dxa"/>
            <w:vMerge w:val="restart"/>
          </w:tcPr>
          <w:p>
            <w:pPr>
              <w:pStyle w:val="TableParagraph"/>
              <w:ind w:left="0"/>
              <w:rPr>
                <w:b/>
                <w:sz w:val="20"/>
              </w:rPr>
            </w:pPr>
          </w:p>
          <w:p>
            <w:pPr>
              <w:pStyle w:val="TableParagraph"/>
              <w:spacing w:before="30"/>
              <w:ind w:left="0"/>
              <w:rPr>
                <w:b/>
                <w:sz w:val="20"/>
              </w:rPr>
            </w:pPr>
          </w:p>
          <w:p>
            <w:pPr>
              <w:pStyle w:val="TableParagraph"/>
              <w:ind w:left="114"/>
              <w:rPr>
                <w:sz w:val="20"/>
              </w:rPr>
            </w:pPr>
            <w:r>
              <w:rPr>
                <w:spacing w:val="-4"/>
                <w:sz w:val="20"/>
              </w:rPr>
              <w:t>1441</w:t>
            </w:r>
          </w:p>
        </w:tc>
        <w:tc>
          <w:tcPr>
            <w:tcW w:w="4020" w:type="dxa"/>
            <w:vMerge w:val="restart"/>
          </w:tcPr>
          <w:p>
            <w:pPr>
              <w:pStyle w:val="TableParagraph"/>
              <w:ind w:left="0"/>
              <w:rPr>
                <w:b/>
                <w:sz w:val="20"/>
              </w:rPr>
            </w:pPr>
          </w:p>
          <w:p>
            <w:pPr>
              <w:pStyle w:val="TableParagraph"/>
              <w:ind w:left="0"/>
              <w:rPr>
                <w:b/>
                <w:sz w:val="20"/>
              </w:rPr>
            </w:pPr>
          </w:p>
          <w:p>
            <w:pPr>
              <w:pStyle w:val="TableParagraph"/>
              <w:spacing w:before="160"/>
              <w:ind w:left="0"/>
              <w:rPr>
                <w:b/>
                <w:sz w:val="20"/>
              </w:rPr>
            </w:pPr>
          </w:p>
          <w:p>
            <w:pPr>
              <w:pStyle w:val="TableParagraph"/>
              <w:spacing w:line="247" w:lineRule="auto"/>
              <w:ind w:left="39"/>
              <w:rPr>
                <w:sz w:val="20"/>
              </w:rPr>
            </w:pPr>
            <w:r>
              <w:rPr>
                <w:sz w:val="20"/>
              </w:rPr>
              <w:t>Aerodinàmica,</w:t>
            </w:r>
            <w:r>
              <w:rPr>
                <w:spacing w:val="-14"/>
                <w:sz w:val="20"/>
              </w:rPr>
              <w:t> </w:t>
            </w:r>
            <w:r>
              <w:rPr>
                <w:sz w:val="20"/>
              </w:rPr>
              <w:t>estructures</w:t>
            </w:r>
            <w:r>
              <w:rPr>
                <w:spacing w:val="-14"/>
                <w:sz w:val="20"/>
              </w:rPr>
              <w:t> </w:t>
            </w:r>
            <w:r>
              <w:rPr>
                <w:sz w:val="20"/>
              </w:rPr>
              <w:t>i</w:t>
            </w:r>
            <w:r>
              <w:rPr>
                <w:spacing w:val="-14"/>
                <w:sz w:val="20"/>
              </w:rPr>
              <w:t> </w:t>
            </w:r>
            <w:r>
              <w:rPr>
                <w:sz w:val="20"/>
              </w:rPr>
              <w:t>sistemes d'oxigen, aigües i protecció d’avions</w:t>
            </w:r>
          </w:p>
        </w:tc>
        <w:tc>
          <w:tcPr>
            <w:tcW w:w="1230" w:type="dxa"/>
          </w:tcPr>
          <w:p>
            <w:pPr>
              <w:pStyle w:val="TableParagraph"/>
              <w:spacing w:before="125"/>
              <w:ind w:left="0"/>
              <w:rPr>
                <w:b/>
                <w:sz w:val="20"/>
              </w:rPr>
            </w:pPr>
          </w:p>
          <w:p>
            <w:pPr>
              <w:pStyle w:val="TableParagraph"/>
              <w:ind w:left="19"/>
              <w:jc w:val="center"/>
              <w:rPr>
                <w:sz w:val="20"/>
              </w:rPr>
            </w:pPr>
            <w:r>
              <w:rPr>
                <w:spacing w:val="-5"/>
                <w:sz w:val="20"/>
              </w:rPr>
              <w:t>105</w:t>
            </w:r>
          </w:p>
        </w:tc>
        <w:tc>
          <w:tcPr>
            <w:tcW w:w="2130" w:type="dxa"/>
          </w:tcPr>
          <w:p>
            <w:pPr>
              <w:pStyle w:val="TableParagraph"/>
              <w:spacing w:before="128"/>
              <w:ind w:left="0"/>
              <w:rPr>
                <w:b/>
                <w:sz w:val="20"/>
              </w:rPr>
            </w:pPr>
          </w:p>
          <w:p>
            <w:pPr>
              <w:pStyle w:val="TableParagraph"/>
              <w:ind w:left="20"/>
              <w:jc w:val="center"/>
              <w:rPr>
                <w:sz w:val="20"/>
              </w:rPr>
            </w:pPr>
            <w:r>
              <w:rPr>
                <w:sz w:val="20"/>
              </w:rPr>
              <w:t>1r</w:t>
            </w:r>
            <w:r>
              <w:rPr>
                <w:spacing w:val="-6"/>
                <w:sz w:val="20"/>
              </w:rPr>
              <w:t> </w:t>
            </w:r>
            <w:r>
              <w:rPr>
                <w:spacing w:val="-4"/>
                <w:sz w:val="20"/>
              </w:rPr>
              <w:t>curs</w:t>
            </w:r>
          </w:p>
        </w:tc>
      </w:tr>
      <w:tr>
        <w:trPr>
          <w:trHeight w:val="720" w:hRule="atLeast"/>
        </w:trPr>
        <w:tc>
          <w:tcPr>
            <w:tcW w:w="1170" w:type="dxa"/>
            <w:vMerge/>
            <w:tcBorders>
              <w:top w:val="nil"/>
            </w:tcBorders>
          </w:tcPr>
          <w:p>
            <w:pPr>
              <w:rPr>
                <w:sz w:val="2"/>
                <w:szCs w:val="2"/>
              </w:rPr>
            </w:pPr>
          </w:p>
        </w:tc>
        <w:tc>
          <w:tcPr>
            <w:tcW w:w="4020" w:type="dxa"/>
            <w:vMerge/>
            <w:tcBorders>
              <w:top w:val="nil"/>
            </w:tcBorders>
          </w:tcPr>
          <w:p>
            <w:pPr>
              <w:rPr>
                <w:sz w:val="2"/>
                <w:szCs w:val="2"/>
              </w:rPr>
            </w:pPr>
          </w:p>
        </w:tc>
        <w:tc>
          <w:tcPr>
            <w:tcW w:w="1230" w:type="dxa"/>
          </w:tcPr>
          <w:p>
            <w:pPr>
              <w:pStyle w:val="TableParagraph"/>
              <w:spacing w:before="125"/>
              <w:ind w:left="0"/>
              <w:rPr>
                <w:b/>
                <w:sz w:val="20"/>
              </w:rPr>
            </w:pPr>
          </w:p>
          <w:p>
            <w:pPr>
              <w:pStyle w:val="TableParagraph"/>
              <w:ind w:left="19"/>
              <w:jc w:val="center"/>
              <w:rPr>
                <w:sz w:val="20"/>
              </w:rPr>
            </w:pPr>
            <w:r>
              <w:rPr>
                <w:spacing w:val="-5"/>
                <w:sz w:val="20"/>
              </w:rPr>
              <w:t>80</w:t>
            </w:r>
          </w:p>
        </w:tc>
        <w:tc>
          <w:tcPr>
            <w:tcW w:w="2130" w:type="dxa"/>
          </w:tcPr>
          <w:p>
            <w:pPr>
              <w:pStyle w:val="TableParagraph"/>
              <w:spacing w:before="128"/>
              <w:ind w:left="0"/>
              <w:rPr>
                <w:b/>
                <w:sz w:val="20"/>
              </w:rPr>
            </w:pPr>
          </w:p>
          <w:p>
            <w:pPr>
              <w:pStyle w:val="TableParagraph"/>
              <w:ind w:left="20"/>
              <w:jc w:val="center"/>
              <w:rPr>
                <w:sz w:val="20"/>
              </w:rPr>
            </w:pPr>
            <w:r>
              <w:rPr>
                <w:sz w:val="20"/>
              </w:rPr>
              <w:t>3r</w:t>
            </w:r>
            <w:r>
              <w:rPr>
                <w:spacing w:val="-6"/>
                <w:sz w:val="20"/>
              </w:rPr>
              <w:t> </w:t>
            </w:r>
            <w:r>
              <w:rPr>
                <w:spacing w:val="-4"/>
                <w:sz w:val="20"/>
              </w:rPr>
              <w:t>curs</w:t>
            </w:r>
          </w:p>
        </w:tc>
      </w:tr>
      <w:tr>
        <w:trPr>
          <w:trHeight w:val="515" w:hRule="atLeast"/>
        </w:trPr>
        <w:tc>
          <w:tcPr>
            <w:tcW w:w="1170" w:type="dxa"/>
          </w:tcPr>
          <w:p>
            <w:pPr>
              <w:pStyle w:val="TableParagraph"/>
              <w:spacing w:before="20"/>
              <w:ind w:left="0"/>
              <w:rPr>
                <w:b/>
                <w:sz w:val="20"/>
              </w:rPr>
            </w:pPr>
          </w:p>
          <w:p>
            <w:pPr>
              <w:pStyle w:val="TableParagraph"/>
              <w:ind w:left="114"/>
              <w:rPr>
                <w:sz w:val="20"/>
              </w:rPr>
            </w:pPr>
            <w:r>
              <w:rPr>
                <w:spacing w:val="-4"/>
                <w:sz w:val="20"/>
              </w:rPr>
              <w:t>1455</w:t>
            </w:r>
          </w:p>
        </w:tc>
        <w:tc>
          <w:tcPr>
            <w:tcW w:w="4020" w:type="dxa"/>
          </w:tcPr>
          <w:p>
            <w:pPr>
              <w:pStyle w:val="TableParagraph"/>
              <w:spacing w:before="25"/>
              <w:ind w:left="0"/>
              <w:rPr>
                <w:b/>
                <w:sz w:val="20"/>
              </w:rPr>
            </w:pPr>
          </w:p>
          <w:p>
            <w:pPr>
              <w:pStyle w:val="TableParagraph"/>
              <w:spacing w:before="1"/>
              <w:ind w:left="39"/>
              <w:rPr>
                <w:sz w:val="20"/>
              </w:rPr>
            </w:pPr>
            <w:r>
              <w:rPr>
                <w:sz w:val="20"/>
              </w:rPr>
              <w:t>Motors</w:t>
            </w:r>
            <w:r>
              <w:rPr>
                <w:spacing w:val="-8"/>
                <w:sz w:val="20"/>
              </w:rPr>
              <w:t> </w:t>
            </w:r>
            <w:r>
              <w:rPr>
                <w:sz w:val="20"/>
              </w:rPr>
              <w:t>de</w:t>
            </w:r>
            <w:r>
              <w:rPr>
                <w:spacing w:val="-8"/>
                <w:sz w:val="20"/>
              </w:rPr>
              <w:t> </w:t>
            </w:r>
            <w:r>
              <w:rPr>
                <w:sz w:val="20"/>
              </w:rPr>
              <w:t>turbina</w:t>
            </w:r>
            <w:r>
              <w:rPr>
                <w:spacing w:val="-7"/>
                <w:sz w:val="20"/>
              </w:rPr>
              <w:t> </w:t>
            </w:r>
            <w:r>
              <w:rPr>
                <w:sz w:val="20"/>
              </w:rPr>
              <w:t>de</w:t>
            </w:r>
            <w:r>
              <w:rPr>
                <w:spacing w:val="-8"/>
                <w:sz w:val="20"/>
              </w:rPr>
              <w:t> </w:t>
            </w:r>
            <w:r>
              <w:rPr>
                <w:sz w:val="20"/>
              </w:rPr>
              <w:t>gas</w:t>
            </w:r>
            <w:r>
              <w:rPr>
                <w:spacing w:val="-7"/>
                <w:sz w:val="20"/>
              </w:rPr>
              <w:t> </w:t>
            </w:r>
            <w:r>
              <w:rPr>
                <w:spacing w:val="-12"/>
                <w:sz w:val="20"/>
              </w:rPr>
              <w:t>*</w:t>
            </w:r>
          </w:p>
        </w:tc>
        <w:tc>
          <w:tcPr>
            <w:tcW w:w="1230" w:type="dxa"/>
          </w:tcPr>
          <w:p>
            <w:pPr>
              <w:pStyle w:val="TableParagraph"/>
              <w:spacing w:before="23"/>
              <w:ind w:left="0"/>
              <w:rPr>
                <w:b/>
                <w:sz w:val="20"/>
              </w:rPr>
            </w:pPr>
          </w:p>
          <w:p>
            <w:pPr>
              <w:pStyle w:val="TableParagraph"/>
              <w:ind w:left="19"/>
              <w:jc w:val="center"/>
              <w:rPr>
                <w:sz w:val="20"/>
              </w:rPr>
            </w:pPr>
            <w:r>
              <w:rPr>
                <w:spacing w:val="-5"/>
                <w:sz w:val="20"/>
              </w:rPr>
              <w:t>240</w:t>
            </w:r>
          </w:p>
        </w:tc>
        <w:tc>
          <w:tcPr>
            <w:tcW w:w="2130" w:type="dxa"/>
          </w:tcPr>
          <w:p>
            <w:pPr>
              <w:pStyle w:val="TableParagraph"/>
              <w:spacing w:before="25"/>
              <w:ind w:left="0"/>
              <w:rPr>
                <w:b/>
                <w:sz w:val="20"/>
              </w:rPr>
            </w:pPr>
          </w:p>
          <w:p>
            <w:pPr>
              <w:pStyle w:val="TableParagraph"/>
              <w:spacing w:before="1"/>
              <w:ind w:left="20"/>
              <w:jc w:val="center"/>
              <w:rPr>
                <w:sz w:val="20"/>
              </w:rPr>
            </w:pPr>
            <w:r>
              <w:rPr>
                <w:sz w:val="20"/>
              </w:rPr>
              <w:t>1r</w:t>
            </w:r>
            <w:r>
              <w:rPr>
                <w:spacing w:val="-6"/>
                <w:sz w:val="20"/>
              </w:rPr>
              <w:t> </w:t>
            </w:r>
            <w:r>
              <w:rPr>
                <w:spacing w:val="-4"/>
                <w:sz w:val="20"/>
              </w:rPr>
              <w:t>curs</w:t>
            </w:r>
          </w:p>
        </w:tc>
      </w:tr>
      <w:tr>
        <w:trPr>
          <w:trHeight w:val="515" w:hRule="atLeast"/>
        </w:trPr>
        <w:tc>
          <w:tcPr>
            <w:tcW w:w="1170" w:type="dxa"/>
          </w:tcPr>
          <w:p>
            <w:pPr>
              <w:pStyle w:val="TableParagraph"/>
              <w:spacing w:before="20"/>
              <w:ind w:left="0"/>
              <w:rPr>
                <w:b/>
                <w:sz w:val="20"/>
              </w:rPr>
            </w:pPr>
          </w:p>
          <w:p>
            <w:pPr>
              <w:pStyle w:val="TableParagraph"/>
              <w:ind w:left="114"/>
              <w:rPr>
                <w:sz w:val="20"/>
              </w:rPr>
            </w:pPr>
            <w:r>
              <w:rPr>
                <w:spacing w:val="-4"/>
                <w:sz w:val="20"/>
              </w:rPr>
              <w:t>1457</w:t>
            </w:r>
          </w:p>
        </w:tc>
        <w:tc>
          <w:tcPr>
            <w:tcW w:w="4020" w:type="dxa"/>
          </w:tcPr>
          <w:p>
            <w:pPr>
              <w:pStyle w:val="TableParagraph"/>
              <w:spacing w:before="22"/>
              <w:ind w:left="0"/>
              <w:rPr>
                <w:b/>
                <w:sz w:val="20"/>
              </w:rPr>
            </w:pPr>
          </w:p>
          <w:p>
            <w:pPr>
              <w:pStyle w:val="TableParagraph"/>
              <w:spacing w:before="1"/>
              <w:ind w:left="39"/>
              <w:rPr>
                <w:sz w:val="20"/>
              </w:rPr>
            </w:pPr>
            <w:r>
              <w:rPr>
                <w:spacing w:val="-2"/>
                <w:sz w:val="20"/>
              </w:rPr>
              <w:t>Hèlixs</w:t>
            </w:r>
          </w:p>
        </w:tc>
        <w:tc>
          <w:tcPr>
            <w:tcW w:w="1230" w:type="dxa"/>
          </w:tcPr>
          <w:p>
            <w:pPr>
              <w:pStyle w:val="TableParagraph"/>
              <w:spacing w:before="22"/>
              <w:ind w:left="0"/>
              <w:rPr>
                <w:b/>
                <w:sz w:val="20"/>
              </w:rPr>
            </w:pPr>
          </w:p>
          <w:p>
            <w:pPr>
              <w:pStyle w:val="TableParagraph"/>
              <w:spacing w:before="1"/>
              <w:ind w:left="19"/>
              <w:jc w:val="center"/>
              <w:rPr>
                <w:sz w:val="20"/>
              </w:rPr>
            </w:pPr>
            <w:r>
              <w:rPr>
                <w:spacing w:val="-5"/>
                <w:sz w:val="20"/>
              </w:rPr>
              <w:t>65</w:t>
            </w:r>
          </w:p>
        </w:tc>
        <w:tc>
          <w:tcPr>
            <w:tcW w:w="2130" w:type="dxa"/>
          </w:tcPr>
          <w:p>
            <w:pPr>
              <w:pStyle w:val="TableParagraph"/>
              <w:spacing w:before="25"/>
              <w:ind w:left="0"/>
              <w:rPr>
                <w:b/>
                <w:sz w:val="20"/>
              </w:rPr>
            </w:pPr>
          </w:p>
          <w:p>
            <w:pPr>
              <w:pStyle w:val="TableParagraph"/>
              <w:spacing w:before="1"/>
              <w:ind w:left="20" w:right="1"/>
              <w:jc w:val="center"/>
              <w:rPr>
                <w:sz w:val="20"/>
              </w:rPr>
            </w:pPr>
            <w:r>
              <w:rPr>
                <w:sz w:val="20"/>
              </w:rPr>
              <w:t>2n</w:t>
            </w:r>
            <w:r>
              <w:rPr>
                <w:spacing w:val="-9"/>
                <w:sz w:val="20"/>
              </w:rPr>
              <w:t> </w:t>
            </w:r>
            <w:r>
              <w:rPr>
                <w:spacing w:val="-4"/>
                <w:sz w:val="20"/>
              </w:rPr>
              <w:t>curs</w:t>
            </w:r>
          </w:p>
        </w:tc>
      </w:tr>
      <w:tr>
        <w:trPr>
          <w:trHeight w:val="751" w:hRule="atLeast"/>
        </w:trPr>
        <w:tc>
          <w:tcPr>
            <w:tcW w:w="1170" w:type="dxa"/>
          </w:tcPr>
          <w:p>
            <w:pPr>
              <w:pStyle w:val="TableParagraph"/>
              <w:spacing w:before="20"/>
              <w:ind w:left="0"/>
              <w:rPr>
                <w:b/>
                <w:sz w:val="20"/>
              </w:rPr>
            </w:pPr>
          </w:p>
          <w:p>
            <w:pPr>
              <w:pStyle w:val="TableParagraph"/>
              <w:ind w:left="114"/>
              <w:rPr>
                <w:sz w:val="20"/>
              </w:rPr>
            </w:pPr>
            <w:r>
              <w:rPr>
                <w:spacing w:val="-4"/>
                <w:sz w:val="20"/>
              </w:rPr>
              <w:t>1458</w:t>
            </w:r>
          </w:p>
        </w:tc>
        <w:tc>
          <w:tcPr>
            <w:tcW w:w="4020" w:type="dxa"/>
          </w:tcPr>
          <w:p>
            <w:pPr>
              <w:pStyle w:val="TableParagraph"/>
              <w:spacing w:before="25"/>
              <w:ind w:left="0"/>
              <w:rPr>
                <w:b/>
                <w:sz w:val="20"/>
              </w:rPr>
            </w:pPr>
          </w:p>
          <w:p>
            <w:pPr>
              <w:pStyle w:val="TableParagraph"/>
              <w:spacing w:line="247" w:lineRule="auto" w:before="1"/>
              <w:ind w:left="39"/>
              <w:rPr>
                <w:sz w:val="20"/>
              </w:rPr>
            </w:pPr>
            <w:r>
              <w:rPr>
                <w:sz w:val="20"/>
              </w:rPr>
              <w:t>Projecte intermodular de manteniment aeromecànic</w:t>
            </w:r>
            <w:r>
              <w:rPr>
                <w:spacing w:val="-14"/>
                <w:sz w:val="20"/>
              </w:rPr>
              <w:t> </w:t>
            </w:r>
            <w:r>
              <w:rPr>
                <w:sz w:val="20"/>
              </w:rPr>
              <w:t>d’avions</w:t>
            </w:r>
            <w:r>
              <w:rPr>
                <w:spacing w:val="-13"/>
                <w:sz w:val="20"/>
              </w:rPr>
              <w:t> </w:t>
            </w:r>
            <w:r>
              <w:rPr>
                <w:sz w:val="20"/>
              </w:rPr>
              <w:t>amb</w:t>
            </w:r>
            <w:r>
              <w:rPr>
                <w:spacing w:val="-14"/>
                <w:sz w:val="20"/>
              </w:rPr>
              <w:t> </w:t>
            </w:r>
            <w:r>
              <w:rPr>
                <w:sz w:val="20"/>
              </w:rPr>
              <w:t>motor</w:t>
            </w:r>
            <w:r>
              <w:rPr>
                <w:spacing w:val="-13"/>
                <w:sz w:val="20"/>
              </w:rPr>
              <w:t> </w:t>
            </w:r>
            <w:r>
              <w:rPr>
                <w:sz w:val="20"/>
              </w:rPr>
              <w:t>de</w:t>
            </w:r>
            <w:r>
              <w:rPr>
                <w:spacing w:val="-14"/>
                <w:sz w:val="20"/>
              </w:rPr>
              <w:t> </w:t>
            </w:r>
            <w:r>
              <w:rPr>
                <w:sz w:val="20"/>
              </w:rPr>
              <w:t>turbina</w:t>
            </w:r>
          </w:p>
        </w:tc>
        <w:tc>
          <w:tcPr>
            <w:tcW w:w="1230" w:type="dxa"/>
          </w:tcPr>
          <w:p>
            <w:pPr>
              <w:pStyle w:val="TableParagraph"/>
              <w:spacing w:before="140"/>
              <w:ind w:left="0"/>
              <w:rPr>
                <w:b/>
                <w:sz w:val="20"/>
              </w:rPr>
            </w:pPr>
          </w:p>
          <w:p>
            <w:pPr>
              <w:pStyle w:val="TableParagraph"/>
              <w:spacing w:before="1"/>
              <w:ind w:left="19"/>
              <w:jc w:val="center"/>
              <w:rPr>
                <w:sz w:val="20"/>
              </w:rPr>
            </w:pPr>
            <w:r>
              <w:rPr>
                <w:spacing w:val="-5"/>
                <w:sz w:val="20"/>
              </w:rPr>
              <w:t>50</w:t>
            </w:r>
          </w:p>
        </w:tc>
        <w:tc>
          <w:tcPr>
            <w:tcW w:w="2130" w:type="dxa"/>
          </w:tcPr>
          <w:p>
            <w:pPr>
              <w:pStyle w:val="TableParagraph"/>
              <w:spacing w:before="143"/>
              <w:ind w:left="0"/>
              <w:rPr>
                <w:b/>
                <w:sz w:val="20"/>
              </w:rPr>
            </w:pPr>
          </w:p>
          <w:p>
            <w:pPr>
              <w:pStyle w:val="TableParagraph"/>
              <w:spacing w:before="1"/>
              <w:ind w:left="20"/>
              <w:jc w:val="center"/>
              <w:rPr>
                <w:sz w:val="20"/>
              </w:rPr>
            </w:pPr>
            <w:r>
              <w:rPr>
                <w:sz w:val="20"/>
              </w:rPr>
              <w:t>3r</w:t>
            </w:r>
            <w:r>
              <w:rPr>
                <w:spacing w:val="-6"/>
                <w:sz w:val="20"/>
              </w:rPr>
              <w:t> </w:t>
            </w:r>
            <w:r>
              <w:rPr>
                <w:spacing w:val="-4"/>
                <w:sz w:val="20"/>
              </w:rPr>
              <w:t>curs</w:t>
            </w:r>
          </w:p>
        </w:tc>
      </w:tr>
      <w:tr>
        <w:trPr>
          <w:trHeight w:val="828" w:hRule="atLeast"/>
        </w:trPr>
        <w:tc>
          <w:tcPr>
            <w:tcW w:w="1170" w:type="dxa"/>
          </w:tcPr>
          <w:p>
            <w:pPr>
              <w:pStyle w:val="TableParagraph"/>
              <w:spacing w:before="20"/>
              <w:ind w:left="0"/>
              <w:rPr>
                <w:b/>
                <w:sz w:val="20"/>
              </w:rPr>
            </w:pPr>
          </w:p>
          <w:p>
            <w:pPr>
              <w:pStyle w:val="TableParagraph"/>
              <w:ind w:left="114"/>
              <w:rPr>
                <w:sz w:val="20"/>
              </w:rPr>
            </w:pPr>
            <w:r>
              <w:rPr>
                <w:spacing w:val="-4"/>
                <w:sz w:val="20"/>
              </w:rPr>
              <w:t>1665</w:t>
            </w:r>
          </w:p>
        </w:tc>
        <w:tc>
          <w:tcPr>
            <w:tcW w:w="4020" w:type="dxa"/>
          </w:tcPr>
          <w:p>
            <w:pPr>
              <w:pStyle w:val="TableParagraph"/>
              <w:spacing w:before="67"/>
              <w:ind w:left="0"/>
              <w:rPr>
                <w:b/>
                <w:sz w:val="20"/>
              </w:rPr>
            </w:pPr>
          </w:p>
          <w:p>
            <w:pPr>
              <w:pStyle w:val="TableParagraph"/>
              <w:ind w:left="39"/>
              <w:rPr>
                <w:sz w:val="20"/>
              </w:rPr>
            </w:pPr>
            <w:r>
              <w:rPr>
                <w:sz w:val="20"/>
              </w:rPr>
              <w:t>Digitalització</w:t>
            </w:r>
            <w:r>
              <w:rPr>
                <w:spacing w:val="-11"/>
                <w:sz w:val="20"/>
              </w:rPr>
              <w:t> </w:t>
            </w:r>
            <w:r>
              <w:rPr>
                <w:sz w:val="20"/>
              </w:rPr>
              <w:t>aplicada</w:t>
            </w:r>
            <w:r>
              <w:rPr>
                <w:spacing w:val="-11"/>
                <w:sz w:val="20"/>
              </w:rPr>
              <w:t> </w:t>
            </w:r>
            <w:r>
              <w:rPr>
                <w:sz w:val="20"/>
              </w:rPr>
              <w:t>als</w:t>
            </w:r>
            <w:r>
              <w:rPr>
                <w:spacing w:val="-11"/>
                <w:sz w:val="20"/>
              </w:rPr>
              <w:t> </w:t>
            </w:r>
            <w:r>
              <w:rPr>
                <w:sz w:val="20"/>
              </w:rPr>
              <w:t>sectors</w:t>
            </w:r>
            <w:r>
              <w:rPr>
                <w:spacing w:val="-11"/>
                <w:sz w:val="20"/>
              </w:rPr>
              <w:t> </w:t>
            </w:r>
            <w:r>
              <w:rPr>
                <w:spacing w:val="-2"/>
                <w:sz w:val="20"/>
              </w:rPr>
              <w:t>productius</w:t>
            </w:r>
          </w:p>
          <w:p>
            <w:pPr>
              <w:pStyle w:val="TableParagraph"/>
              <w:ind w:left="39"/>
              <w:rPr>
                <w:sz w:val="20"/>
              </w:rPr>
            </w:pPr>
            <w:r>
              <w:rPr>
                <w:spacing w:val="-10"/>
                <w:sz w:val="20"/>
              </w:rPr>
              <w:t>*</w:t>
            </w:r>
          </w:p>
        </w:tc>
        <w:tc>
          <w:tcPr>
            <w:tcW w:w="1230" w:type="dxa"/>
          </w:tcPr>
          <w:p>
            <w:pPr>
              <w:pStyle w:val="TableParagraph"/>
              <w:spacing w:before="65"/>
              <w:ind w:left="0"/>
              <w:rPr>
                <w:b/>
                <w:sz w:val="20"/>
              </w:rPr>
            </w:pPr>
          </w:p>
          <w:p>
            <w:pPr>
              <w:pStyle w:val="TableParagraph"/>
              <w:ind w:left="19"/>
              <w:jc w:val="center"/>
              <w:rPr>
                <w:sz w:val="20"/>
              </w:rPr>
            </w:pPr>
            <w:r>
              <w:rPr>
                <w:spacing w:val="-5"/>
                <w:sz w:val="20"/>
              </w:rPr>
              <w:t>30</w:t>
            </w:r>
          </w:p>
        </w:tc>
        <w:tc>
          <w:tcPr>
            <w:tcW w:w="2130" w:type="dxa"/>
          </w:tcPr>
          <w:p>
            <w:pPr>
              <w:pStyle w:val="TableParagraph"/>
              <w:spacing w:before="182"/>
              <w:ind w:left="0"/>
              <w:rPr>
                <w:b/>
                <w:sz w:val="20"/>
              </w:rPr>
            </w:pPr>
          </w:p>
          <w:p>
            <w:pPr>
              <w:pStyle w:val="TableParagraph"/>
              <w:ind w:left="20"/>
              <w:jc w:val="center"/>
              <w:rPr>
                <w:sz w:val="20"/>
              </w:rPr>
            </w:pPr>
            <w:r>
              <w:rPr>
                <w:sz w:val="20"/>
              </w:rPr>
              <w:t>3r</w:t>
            </w:r>
            <w:r>
              <w:rPr>
                <w:spacing w:val="-6"/>
                <w:sz w:val="20"/>
              </w:rPr>
              <w:t> </w:t>
            </w:r>
            <w:r>
              <w:rPr>
                <w:spacing w:val="-4"/>
                <w:sz w:val="20"/>
              </w:rPr>
              <w:t>curs</w:t>
            </w:r>
          </w:p>
        </w:tc>
      </w:tr>
      <w:tr>
        <w:trPr>
          <w:trHeight w:val="828" w:hRule="atLeast"/>
        </w:trPr>
        <w:tc>
          <w:tcPr>
            <w:tcW w:w="1170" w:type="dxa"/>
          </w:tcPr>
          <w:p>
            <w:pPr>
              <w:pStyle w:val="TableParagraph"/>
              <w:spacing w:before="20"/>
              <w:ind w:left="0"/>
              <w:rPr>
                <w:b/>
                <w:sz w:val="20"/>
              </w:rPr>
            </w:pPr>
          </w:p>
          <w:p>
            <w:pPr>
              <w:pStyle w:val="TableParagraph"/>
              <w:ind w:left="114"/>
              <w:rPr>
                <w:sz w:val="20"/>
              </w:rPr>
            </w:pPr>
            <w:r>
              <w:rPr>
                <w:spacing w:val="-4"/>
                <w:sz w:val="20"/>
              </w:rPr>
              <w:t>1708</w:t>
            </w:r>
          </w:p>
        </w:tc>
        <w:tc>
          <w:tcPr>
            <w:tcW w:w="4020" w:type="dxa"/>
          </w:tcPr>
          <w:p>
            <w:pPr>
              <w:pStyle w:val="TableParagraph"/>
              <w:spacing w:before="182"/>
              <w:ind w:left="0"/>
              <w:rPr>
                <w:b/>
                <w:sz w:val="20"/>
              </w:rPr>
            </w:pPr>
          </w:p>
          <w:p>
            <w:pPr>
              <w:pStyle w:val="TableParagraph"/>
              <w:ind w:left="39"/>
              <w:rPr>
                <w:sz w:val="20"/>
              </w:rPr>
            </w:pPr>
            <w:r>
              <w:rPr>
                <w:sz w:val="20"/>
              </w:rPr>
              <w:t>Sostenibilitat</w:t>
            </w:r>
            <w:r>
              <w:rPr>
                <w:spacing w:val="-13"/>
                <w:sz w:val="20"/>
              </w:rPr>
              <w:t> </w:t>
            </w:r>
            <w:r>
              <w:rPr>
                <w:sz w:val="20"/>
              </w:rPr>
              <w:t>aplicada</w:t>
            </w:r>
            <w:r>
              <w:rPr>
                <w:spacing w:val="-13"/>
                <w:sz w:val="20"/>
              </w:rPr>
              <w:t> </w:t>
            </w:r>
            <w:r>
              <w:rPr>
                <w:sz w:val="20"/>
              </w:rPr>
              <w:t>al</w:t>
            </w:r>
            <w:r>
              <w:rPr>
                <w:spacing w:val="-13"/>
                <w:sz w:val="20"/>
              </w:rPr>
              <w:t> </w:t>
            </w:r>
            <w:r>
              <w:rPr>
                <w:sz w:val="20"/>
              </w:rPr>
              <w:t>sistema</w:t>
            </w:r>
            <w:r>
              <w:rPr>
                <w:spacing w:val="-13"/>
                <w:sz w:val="20"/>
              </w:rPr>
              <w:t> </w:t>
            </w:r>
            <w:r>
              <w:rPr>
                <w:sz w:val="20"/>
              </w:rPr>
              <w:t>productiu</w:t>
            </w:r>
            <w:r>
              <w:rPr>
                <w:spacing w:val="-13"/>
                <w:sz w:val="20"/>
              </w:rPr>
              <w:t> </w:t>
            </w:r>
            <w:r>
              <w:rPr>
                <w:spacing w:val="-10"/>
                <w:sz w:val="20"/>
              </w:rPr>
              <w:t>*</w:t>
            </w:r>
          </w:p>
        </w:tc>
        <w:tc>
          <w:tcPr>
            <w:tcW w:w="1230" w:type="dxa"/>
          </w:tcPr>
          <w:p>
            <w:pPr>
              <w:pStyle w:val="TableParagraph"/>
              <w:spacing w:before="179"/>
              <w:ind w:left="0"/>
              <w:rPr>
                <w:b/>
                <w:sz w:val="20"/>
              </w:rPr>
            </w:pPr>
          </w:p>
          <w:p>
            <w:pPr>
              <w:pStyle w:val="TableParagraph"/>
              <w:ind w:left="19"/>
              <w:jc w:val="center"/>
              <w:rPr>
                <w:sz w:val="20"/>
              </w:rPr>
            </w:pPr>
            <w:r>
              <w:rPr>
                <w:spacing w:val="-5"/>
                <w:sz w:val="20"/>
              </w:rPr>
              <w:t>30</w:t>
            </w:r>
          </w:p>
        </w:tc>
        <w:tc>
          <w:tcPr>
            <w:tcW w:w="2130" w:type="dxa"/>
          </w:tcPr>
          <w:p>
            <w:pPr>
              <w:pStyle w:val="TableParagraph"/>
              <w:spacing w:before="182"/>
              <w:ind w:left="0"/>
              <w:rPr>
                <w:b/>
                <w:sz w:val="20"/>
              </w:rPr>
            </w:pPr>
          </w:p>
          <w:p>
            <w:pPr>
              <w:pStyle w:val="TableParagraph"/>
              <w:ind w:left="20"/>
              <w:jc w:val="center"/>
              <w:rPr>
                <w:sz w:val="20"/>
              </w:rPr>
            </w:pPr>
            <w:r>
              <w:rPr>
                <w:sz w:val="20"/>
              </w:rPr>
              <w:t>3r</w:t>
            </w:r>
            <w:r>
              <w:rPr>
                <w:spacing w:val="-6"/>
                <w:sz w:val="20"/>
              </w:rPr>
              <w:t> </w:t>
            </w:r>
            <w:r>
              <w:rPr>
                <w:spacing w:val="-4"/>
                <w:sz w:val="20"/>
              </w:rPr>
              <w:t>curs</w:t>
            </w:r>
          </w:p>
        </w:tc>
      </w:tr>
      <w:tr>
        <w:trPr>
          <w:trHeight w:val="515" w:hRule="atLeast"/>
        </w:trPr>
        <w:tc>
          <w:tcPr>
            <w:tcW w:w="1170" w:type="dxa"/>
          </w:tcPr>
          <w:p>
            <w:pPr>
              <w:pStyle w:val="TableParagraph"/>
              <w:spacing w:before="20"/>
              <w:ind w:left="0"/>
              <w:rPr>
                <w:b/>
                <w:sz w:val="20"/>
              </w:rPr>
            </w:pPr>
          </w:p>
          <w:p>
            <w:pPr>
              <w:pStyle w:val="TableParagraph"/>
              <w:ind w:left="114"/>
              <w:rPr>
                <w:sz w:val="20"/>
              </w:rPr>
            </w:pPr>
            <w:r>
              <w:rPr>
                <w:spacing w:val="-4"/>
                <w:sz w:val="20"/>
              </w:rPr>
              <w:t>1710</w:t>
            </w:r>
          </w:p>
        </w:tc>
        <w:tc>
          <w:tcPr>
            <w:tcW w:w="4020" w:type="dxa"/>
          </w:tcPr>
          <w:p>
            <w:pPr>
              <w:pStyle w:val="TableParagraph"/>
              <w:spacing w:before="25"/>
              <w:ind w:left="0"/>
              <w:rPr>
                <w:b/>
                <w:sz w:val="20"/>
              </w:rPr>
            </w:pPr>
          </w:p>
          <w:p>
            <w:pPr>
              <w:pStyle w:val="TableParagraph"/>
              <w:spacing w:before="1"/>
              <w:ind w:left="39"/>
              <w:rPr>
                <w:sz w:val="20"/>
              </w:rPr>
            </w:pPr>
            <w:r>
              <w:rPr>
                <w:sz w:val="20"/>
              </w:rPr>
              <w:t>Itinerari</w:t>
            </w:r>
            <w:r>
              <w:rPr>
                <w:spacing w:val="-13"/>
                <w:sz w:val="20"/>
              </w:rPr>
              <w:t> </w:t>
            </w:r>
            <w:r>
              <w:rPr>
                <w:sz w:val="20"/>
              </w:rPr>
              <w:t>personal</w:t>
            </w:r>
            <w:r>
              <w:rPr>
                <w:spacing w:val="-10"/>
                <w:sz w:val="20"/>
              </w:rPr>
              <w:t> </w:t>
            </w:r>
            <w:r>
              <w:rPr>
                <w:sz w:val="20"/>
              </w:rPr>
              <w:t>per</w:t>
            </w:r>
            <w:r>
              <w:rPr>
                <w:spacing w:val="-11"/>
                <w:sz w:val="20"/>
              </w:rPr>
              <w:t> </w:t>
            </w:r>
            <w:r>
              <w:rPr>
                <w:sz w:val="20"/>
              </w:rPr>
              <w:t>a</w:t>
            </w:r>
            <w:r>
              <w:rPr>
                <w:spacing w:val="-10"/>
                <w:sz w:val="20"/>
              </w:rPr>
              <w:t> </w:t>
            </w:r>
            <w:r>
              <w:rPr>
                <w:sz w:val="20"/>
              </w:rPr>
              <w:t>l’ocupabilitat</w:t>
            </w:r>
            <w:r>
              <w:rPr>
                <w:spacing w:val="-11"/>
                <w:sz w:val="20"/>
              </w:rPr>
              <w:t> </w:t>
            </w:r>
            <w:r>
              <w:rPr>
                <w:sz w:val="20"/>
              </w:rPr>
              <w:t>II</w:t>
            </w:r>
            <w:r>
              <w:rPr>
                <w:spacing w:val="-10"/>
                <w:sz w:val="20"/>
              </w:rPr>
              <w:t> *</w:t>
            </w:r>
          </w:p>
        </w:tc>
        <w:tc>
          <w:tcPr>
            <w:tcW w:w="1230" w:type="dxa"/>
          </w:tcPr>
          <w:p>
            <w:pPr>
              <w:pStyle w:val="TableParagraph"/>
              <w:spacing w:before="23"/>
              <w:ind w:left="0"/>
              <w:rPr>
                <w:b/>
                <w:sz w:val="20"/>
              </w:rPr>
            </w:pPr>
          </w:p>
          <w:p>
            <w:pPr>
              <w:pStyle w:val="TableParagraph"/>
              <w:ind w:left="19"/>
              <w:jc w:val="center"/>
              <w:rPr>
                <w:sz w:val="20"/>
              </w:rPr>
            </w:pPr>
            <w:r>
              <w:rPr>
                <w:spacing w:val="-5"/>
                <w:sz w:val="20"/>
              </w:rPr>
              <w:t>60</w:t>
            </w:r>
          </w:p>
        </w:tc>
        <w:tc>
          <w:tcPr>
            <w:tcW w:w="2130" w:type="dxa"/>
          </w:tcPr>
          <w:p>
            <w:pPr>
              <w:pStyle w:val="TableParagraph"/>
              <w:spacing w:before="25"/>
              <w:ind w:left="0"/>
              <w:rPr>
                <w:b/>
                <w:sz w:val="20"/>
              </w:rPr>
            </w:pPr>
          </w:p>
          <w:p>
            <w:pPr>
              <w:pStyle w:val="TableParagraph"/>
              <w:spacing w:before="1"/>
              <w:ind w:left="20"/>
              <w:jc w:val="center"/>
              <w:rPr>
                <w:sz w:val="20"/>
              </w:rPr>
            </w:pPr>
            <w:r>
              <w:rPr>
                <w:sz w:val="20"/>
              </w:rPr>
              <w:t>1r</w:t>
            </w:r>
            <w:r>
              <w:rPr>
                <w:spacing w:val="-6"/>
                <w:sz w:val="20"/>
              </w:rPr>
              <w:t> </w:t>
            </w:r>
            <w:r>
              <w:rPr>
                <w:spacing w:val="-4"/>
                <w:sz w:val="20"/>
              </w:rPr>
              <w:t>curs</w:t>
            </w:r>
          </w:p>
        </w:tc>
      </w:tr>
    </w:tbl>
    <w:p>
      <w:pPr>
        <w:pStyle w:val="TableParagraph"/>
        <w:spacing w:after="0"/>
        <w:jc w:val="center"/>
        <w:rPr>
          <w:sz w:val="20"/>
        </w:rPr>
        <w:sectPr>
          <w:type w:val="continuous"/>
          <w:pgSz w:w="11910" w:h="16840"/>
          <w:pgMar w:header="2921" w:footer="1906" w:top="3940" w:bottom="2100" w:left="1275" w:right="1275"/>
        </w:sectPr>
      </w:pPr>
    </w:p>
    <w:p>
      <w:pPr>
        <w:pStyle w:val="BodyText"/>
        <w:ind w:left="0" w:firstLine="0"/>
        <w:rPr>
          <w:b/>
          <w:sz w:val="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170"/>
        <w:gridCol w:w="4020"/>
        <w:gridCol w:w="1230"/>
        <w:gridCol w:w="2130"/>
      </w:tblGrid>
      <w:tr>
        <w:trPr>
          <w:trHeight w:val="515" w:hRule="atLeast"/>
        </w:trPr>
        <w:tc>
          <w:tcPr>
            <w:tcW w:w="1170" w:type="dxa"/>
          </w:tcPr>
          <w:p>
            <w:pPr>
              <w:pStyle w:val="TableParagraph"/>
              <w:spacing w:before="20"/>
              <w:ind w:left="0"/>
              <w:rPr>
                <w:b/>
                <w:sz w:val="20"/>
              </w:rPr>
            </w:pPr>
          </w:p>
          <w:p>
            <w:pPr>
              <w:pStyle w:val="TableParagraph"/>
              <w:ind w:left="114"/>
              <w:rPr>
                <w:sz w:val="20"/>
              </w:rPr>
            </w:pPr>
            <w:r>
              <w:rPr>
                <w:spacing w:val="-2"/>
                <w:sz w:val="20"/>
              </w:rPr>
              <w:t>IB3101</w:t>
            </w:r>
          </w:p>
        </w:tc>
        <w:tc>
          <w:tcPr>
            <w:tcW w:w="4020" w:type="dxa"/>
          </w:tcPr>
          <w:p>
            <w:pPr>
              <w:pStyle w:val="TableParagraph"/>
              <w:spacing w:before="25"/>
              <w:ind w:left="0"/>
              <w:rPr>
                <w:b/>
                <w:sz w:val="20"/>
              </w:rPr>
            </w:pPr>
          </w:p>
          <w:p>
            <w:pPr>
              <w:pStyle w:val="TableParagraph"/>
              <w:spacing w:before="1"/>
              <w:ind w:left="39"/>
              <w:rPr>
                <w:sz w:val="20"/>
              </w:rPr>
            </w:pPr>
            <w:r>
              <w:rPr>
                <w:sz w:val="20"/>
              </w:rPr>
              <w:t>Anglès</w:t>
            </w:r>
            <w:r>
              <w:rPr>
                <w:spacing w:val="-6"/>
                <w:sz w:val="20"/>
              </w:rPr>
              <w:t> </w:t>
            </w:r>
            <w:r>
              <w:rPr>
                <w:sz w:val="20"/>
              </w:rPr>
              <w:t>tècnic</w:t>
            </w:r>
            <w:r>
              <w:rPr>
                <w:spacing w:val="-6"/>
                <w:sz w:val="20"/>
              </w:rPr>
              <w:t> </w:t>
            </w:r>
            <w:r>
              <w:rPr>
                <w:spacing w:val="-10"/>
                <w:sz w:val="20"/>
              </w:rPr>
              <w:t>I</w:t>
            </w:r>
          </w:p>
        </w:tc>
        <w:tc>
          <w:tcPr>
            <w:tcW w:w="1230" w:type="dxa"/>
          </w:tcPr>
          <w:p>
            <w:pPr>
              <w:pStyle w:val="TableParagraph"/>
              <w:spacing w:before="23"/>
              <w:ind w:left="0"/>
              <w:rPr>
                <w:b/>
                <w:sz w:val="20"/>
              </w:rPr>
            </w:pPr>
          </w:p>
          <w:p>
            <w:pPr>
              <w:pStyle w:val="TableParagraph"/>
              <w:ind w:left="19"/>
              <w:jc w:val="center"/>
              <w:rPr>
                <w:sz w:val="20"/>
              </w:rPr>
            </w:pPr>
            <w:r>
              <w:rPr>
                <w:spacing w:val="-5"/>
                <w:sz w:val="20"/>
              </w:rPr>
              <w:t>35</w:t>
            </w:r>
          </w:p>
        </w:tc>
        <w:tc>
          <w:tcPr>
            <w:tcW w:w="2130" w:type="dxa"/>
          </w:tcPr>
          <w:p>
            <w:pPr>
              <w:pStyle w:val="TableParagraph"/>
              <w:spacing w:before="25"/>
              <w:ind w:left="0"/>
              <w:rPr>
                <w:b/>
                <w:sz w:val="20"/>
              </w:rPr>
            </w:pPr>
          </w:p>
          <w:p>
            <w:pPr>
              <w:pStyle w:val="TableParagraph"/>
              <w:spacing w:before="1"/>
              <w:ind w:left="20"/>
              <w:jc w:val="center"/>
              <w:rPr>
                <w:sz w:val="20"/>
              </w:rPr>
            </w:pPr>
            <w:r>
              <w:rPr>
                <w:sz w:val="20"/>
              </w:rPr>
              <w:t>1r</w:t>
            </w:r>
            <w:r>
              <w:rPr>
                <w:spacing w:val="-6"/>
                <w:sz w:val="20"/>
              </w:rPr>
              <w:t> </w:t>
            </w:r>
            <w:r>
              <w:rPr>
                <w:spacing w:val="-4"/>
                <w:sz w:val="20"/>
              </w:rPr>
              <w:t>curs</w:t>
            </w:r>
          </w:p>
        </w:tc>
      </w:tr>
      <w:tr>
        <w:trPr>
          <w:trHeight w:val="720" w:hRule="atLeast"/>
        </w:trPr>
        <w:tc>
          <w:tcPr>
            <w:tcW w:w="1170" w:type="dxa"/>
            <w:vMerge w:val="restart"/>
          </w:tcPr>
          <w:p>
            <w:pPr>
              <w:pStyle w:val="TableParagraph"/>
              <w:ind w:left="0"/>
              <w:rPr>
                <w:b/>
                <w:sz w:val="20"/>
              </w:rPr>
            </w:pPr>
          </w:p>
          <w:p>
            <w:pPr>
              <w:pStyle w:val="TableParagraph"/>
              <w:spacing w:before="30"/>
              <w:ind w:left="0"/>
              <w:rPr>
                <w:b/>
                <w:sz w:val="20"/>
              </w:rPr>
            </w:pPr>
          </w:p>
          <w:p>
            <w:pPr>
              <w:pStyle w:val="TableParagraph"/>
              <w:ind w:left="114"/>
              <w:rPr>
                <w:sz w:val="20"/>
              </w:rPr>
            </w:pPr>
            <w:r>
              <w:rPr>
                <w:spacing w:val="-2"/>
                <w:sz w:val="20"/>
              </w:rPr>
              <w:t>IB3102</w:t>
            </w:r>
          </w:p>
        </w:tc>
        <w:tc>
          <w:tcPr>
            <w:tcW w:w="4020" w:type="dxa"/>
            <w:vMerge w:val="restart"/>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48"/>
              <w:ind w:left="0"/>
              <w:rPr>
                <w:b/>
                <w:sz w:val="20"/>
              </w:rPr>
            </w:pPr>
          </w:p>
          <w:p>
            <w:pPr>
              <w:pStyle w:val="TableParagraph"/>
              <w:ind w:left="39"/>
              <w:rPr>
                <w:sz w:val="20"/>
              </w:rPr>
            </w:pPr>
            <w:r>
              <w:rPr>
                <w:sz w:val="20"/>
              </w:rPr>
              <w:t>Anglès</w:t>
            </w:r>
            <w:r>
              <w:rPr>
                <w:spacing w:val="-6"/>
                <w:sz w:val="20"/>
              </w:rPr>
              <w:t> </w:t>
            </w:r>
            <w:r>
              <w:rPr>
                <w:sz w:val="20"/>
              </w:rPr>
              <w:t>tècnic</w:t>
            </w:r>
            <w:r>
              <w:rPr>
                <w:spacing w:val="-6"/>
                <w:sz w:val="20"/>
              </w:rPr>
              <w:t> </w:t>
            </w:r>
            <w:r>
              <w:rPr>
                <w:spacing w:val="-5"/>
                <w:sz w:val="20"/>
              </w:rPr>
              <w:t>II</w:t>
            </w:r>
          </w:p>
        </w:tc>
        <w:tc>
          <w:tcPr>
            <w:tcW w:w="1230" w:type="dxa"/>
          </w:tcPr>
          <w:p>
            <w:pPr>
              <w:pStyle w:val="TableParagraph"/>
              <w:spacing w:before="125"/>
              <w:ind w:left="0"/>
              <w:rPr>
                <w:b/>
                <w:sz w:val="20"/>
              </w:rPr>
            </w:pPr>
          </w:p>
          <w:p>
            <w:pPr>
              <w:pStyle w:val="TableParagraph"/>
              <w:ind w:left="19"/>
              <w:jc w:val="center"/>
              <w:rPr>
                <w:sz w:val="20"/>
              </w:rPr>
            </w:pPr>
            <w:r>
              <w:rPr>
                <w:spacing w:val="-5"/>
                <w:sz w:val="20"/>
              </w:rPr>
              <w:t>65</w:t>
            </w:r>
          </w:p>
        </w:tc>
        <w:tc>
          <w:tcPr>
            <w:tcW w:w="2130" w:type="dxa"/>
          </w:tcPr>
          <w:p>
            <w:pPr>
              <w:pStyle w:val="TableParagraph"/>
              <w:spacing w:before="128"/>
              <w:ind w:left="0"/>
              <w:rPr>
                <w:b/>
                <w:sz w:val="20"/>
              </w:rPr>
            </w:pPr>
          </w:p>
          <w:p>
            <w:pPr>
              <w:pStyle w:val="TableParagraph"/>
              <w:ind w:left="20" w:right="1"/>
              <w:jc w:val="center"/>
              <w:rPr>
                <w:sz w:val="20"/>
              </w:rPr>
            </w:pPr>
            <w:r>
              <w:rPr>
                <w:sz w:val="20"/>
              </w:rPr>
              <w:t>2n</w:t>
            </w:r>
            <w:r>
              <w:rPr>
                <w:spacing w:val="-9"/>
                <w:sz w:val="20"/>
              </w:rPr>
              <w:t> </w:t>
            </w:r>
            <w:r>
              <w:rPr>
                <w:spacing w:val="-4"/>
                <w:sz w:val="20"/>
              </w:rPr>
              <w:t>curs</w:t>
            </w:r>
          </w:p>
        </w:tc>
      </w:tr>
      <w:tr>
        <w:trPr>
          <w:trHeight w:val="720" w:hRule="atLeast"/>
        </w:trPr>
        <w:tc>
          <w:tcPr>
            <w:tcW w:w="1170" w:type="dxa"/>
            <w:vMerge/>
            <w:tcBorders>
              <w:top w:val="nil"/>
            </w:tcBorders>
          </w:tcPr>
          <w:p>
            <w:pPr>
              <w:rPr>
                <w:sz w:val="2"/>
                <w:szCs w:val="2"/>
              </w:rPr>
            </w:pPr>
          </w:p>
        </w:tc>
        <w:tc>
          <w:tcPr>
            <w:tcW w:w="4020" w:type="dxa"/>
            <w:vMerge/>
            <w:tcBorders>
              <w:top w:val="nil"/>
            </w:tcBorders>
          </w:tcPr>
          <w:p>
            <w:pPr>
              <w:rPr>
                <w:sz w:val="2"/>
                <w:szCs w:val="2"/>
              </w:rPr>
            </w:pPr>
          </w:p>
        </w:tc>
        <w:tc>
          <w:tcPr>
            <w:tcW w:w="1230" w:type="dxa"/>
          </w:tcPr>
          <w:p>
            <w:pPr>
              <w:pStyle w:val="TableParagraph"/>
              <w:spacing w:before="125"/>
              <w:ind w:left="0"/>
              <w:rPr>
                <w:b/>
                <w:sz w:val="20"/>
              </w:rPr>
            </w:pPr>
          </w:p>
          <w:p>
            <w:pPr>
              <w:pStyle w:val="TableParagraph"/>
              <w:ind w:left="19"/>
              <w:jc w:val="center"/>
              <w:rPr>
                <w:sz w:val="20"/>
              </w:rPr>
            </w:pPr>
            <w:r>
              <w:rPr>
                <w:spacing w:val="-5"/>
                <w:sz w:val="20"/>
              </w:rPr>
              <w:t>30</w:t>
            </w:r>
          </w:p>
        </w:tc>
        <w:tc>
          <w:tcPr>
            <w:tcW w:w="2130" w:type="dxa"/>
          </w:tcPr>
          <w:p>
            <w:pPr>
              <w:pStyle w:val="TableParagraph"/>
              <w:spacing w:before="128"/>
              <w:ind w:left="0"/>
              <w:rPr>
                <w:b/>
                <w:sz w:val="20"/>
              </w:rPr>
            </w:pPr>
          </w:p>
          <w:p>
            <w:pPr>
              <w:pStyle w:val="TableParagraph"/>
              <w:ind w:left="20"/>
              <w:jc w:val="center"/>
              <w:rPr>
                <w:sz w:val="20"/>
              </w:rPr>
            </w:pPr>
            <w:r>
              <w:rPr>
                <w:sz w:val="20"/>
              </w:rPr>
              <w:t>3r</w:t>
            </w:r>
            <w:r>
              <w:rPr>
                <w:spacing w:val="-6"/>
                <w:sz w:val="20"/>
              </w:rPr>
              <w:t> </w:t>
            </w:r>
            <w:r>
              <w:rPr>
                <w:spacing w:val="-4"/>
                <w:sz w:val="20"/>
              </w:rPr>
              <w:t>curs</w:t>
            </w:r>
          </w:p>
        </w:tc>
      </w:tr>
      <w:tr>
        <w:trPr>
          <w:trHeight w:val="614" w:hRule="atLeast"/>
        </w:trPr>
        <w:tc>
          <w:tcPr>
            <w:tcW w:w="1170" w:type="dxa"/>
          </w:tcPr>
          <w:p>
            <w:pPr>
              <w:pStyle w:val="TableParagraph"/>
              <w:ind w:left="0"/>
              <w:rPr>
                <w:rFonts w:ascii="Times New Roman"/>
                <w:sz w:val="20"/>
              </w:rPr>
            </w:pPr>
          </w:p>
        </w:tc>
        <w:tc>
          <w:tcPr>
            <w:tcW w:w="4020" w:type="dxa"/>
          </w:tcPr>
          <w:p>
            <w:pPr>
              <w:pStyle w:val="TableParagraph"/>
              <w:spacing w:before="75"/>
              <w:ind w:left="0"/>
              <w:rPr>
                <w:b/>
                <w:sz w:val="20"/>
              </w:rPr>
            </w:pPr>
          </w:p>
          <w:p>
            <w:pPr>
              <w:pStyle w:val="TableParagraph"/>
              <w:ind w:left="39"/>
              <w:rPr>
                <w:sz w:val="20"/>
              </w:rPr>
            </w:pPr>
            <w:r>
              <w:rPr>
                <w:sz w:val="20"/>
              </w:rPr>
              <w:t>Mòdul</w:t>
            </w:r>
            <w:r>
              <w:rPr>
                <w:spacing w:val="-10"/>
                <w:sz w:val="20"/>
              </w:rPr>
              <w:t> </w:t>
            </w:r>
            <w:r>
              <w:rPr>
                <w:spacing w:val="-2"/>
                <w:sz w:val="20"/>
              </w:rPr>
              <w:t>optatiu</w:t>
            </w:r>
          </w:p>
        </w:tc>
        <w:tc>
          <w:tcPr>
            <w:tcW w:w="1230" w:type="dxa"/>
          </w:tcPr>
          <w:p>
            <w:pPr>
              <w:pStyle w:val="TableParagraph"/>
              <w:spacing w:before="72"/>
              <w:ind w:left="0"/>
              <w:rPr>
                <w:b/>
                <w:sz w:val="20"/>
              </w:rPr>
            </w:pPr>
          </w:p>
          <w:p>
            <w:pPr>
              <w:pStyle w:val="TableParagraph"/>
              <w:ind w:left="19"/>
              <w:jc w:val="center"/>
              <w:rPr>
                <w:sz w:val="20"/>
              </w:rPr>
            </w:pPr>
            <w:r>
              <w:rPr>
                <w:spacing w:val="-5"/>
                <w:sz w:val="20"/>
              </w:rPr>
              <w:t>80</w:t>
            </w:r>
          </w:p>
        </w:tc>
        <w:tc>
          <w:tcPr>
            <w:tcW w:w="2130" w:type="dxa"/>
          </w:tcPr>
          <w:p>
            <w:pPr>
              <w:pStyle w:val="TableParagraph"/>
              <w:spacing w:before="75"/>
              <w:ind w:left="0"/>
              <w:rPr>
                <w:b/>
                <w:sz w:val="20"/>
              </w:rPr>
            </w:pPr>
          </w:p>
          <w:p>
            <w:pPr>
              <w:pStyle w:val="TableParagraph"/>
              <w:ind w:left="20"/>
              <w:jc w:val="center"/>
              <w:rPr>
                <w:sz w:val="20"/>
              </w:rPr>
            </w:pPr>
            <w:r>
              <w:rPr>
                <w:sz w:val="20"/>
              </w:rPr>
              <w:t>3r</w:t>
            </w:r>
            <w:r>
              <w:rPr>
                <w:spacing w:val="-6"/>
                <w:sz w:val="20"/>
              </w:rPr>
              <w:t> </w:t>
            </w:r>
            <w:r>
              <w:rPr>
                <w:spacing w:val="-4"/>
                <w:sz w:val="20"/>
              </w:rPr>
              <w:t>curs</w:t>
            </w:r>
          </w:p>
        </w:tc>
      </w:tr>
    </w:tbl>
    <w:p>
      <w:pPr>
        <w:pStyle w:val="BodyText"/>
        <w:spacing w:before="196"/>
        <w:ind w:left="0" w:firstLine="0"/>
        <w:rPr>
          <w:b/>
        </w:rPr>
      </w:pPr>
    </w:p>
    <w:p>
      <w:pPr>
        <w:pStyle w:val="ListParagraph"/>
        <w:numPr>
          <w:ilvl w:val="0"/>
          <w:numId w:val="266"/>
        </w:numPr>
        <w:tabs>
          <w:tab w:pos="882" w:val="left" w:leader="none"/>
        </w:tabs>
        <w:spacing w:line="240" w:lineRule="auto" w:before="0" w:after="0"/>
        <w:ind w:left="882" w:right="0" w:hanging="357"/>
        <w:jc w:val="left"/>
        <w:rPr>
          <w:b/>
          <w:sz w:val="22"/>
        </w:rPr>
      </w:pPr>
      <w:r>
        <w:rPr>
          <w:b/>
          <w:sz w:val="22"/>
        </w:rPr>
        <w:t>Mòduls</w:t>
      </w:r>
      <w:r>
        <w:rPr>
          <w:b/>
          <w:spacing w:val="-12"/>
          <w:sz w:val="22"/>
        </w:rPr>
        <w:t> </w:t>
      </w:r>
      <w:r>
        <w:rPr>
          <w:b/>
          <w:sz w:val="22"/>
        </w:rPr>
        <w:t>susceptibles</w:t>
      </w:r>
      <w:r>
        <w:rPr>
          <w:b/>
          <w:spacing w:val="-12"/>
          <w:sz w:val="22"/>
        </w:rPr>
        <w:t> </w:t>
      </w:r>
      <w:r>
        <w:rPr>
          <w:b/>
          <w:sz w:val="22"/>
        </w:rPr>
        <w:t>de</w:t>
      </w:r>
      <w:r>
        <w:rPr>
          <w:b/>
          <w:spacing w:val="-11"/>
          <w:sz w:val="22"/>
        </w:rPr>
        <w:t> </w:t>
      </w:r>
      <w:r>
        <w:rPr>
          <w:b/>
          <w:sz w:val="22"/>
        </w:rPr>
        <w:t>ser</w:t>
      </w:r>
      <w:r>
        <w:rPr>
          <w:b/>
          <w:spacing w:val="-12"/>
          <w:sz w:val="22"/>
        </w:rPr>
        <w:t> </w:t>
      </w:r>
      <w:r>
        <w:rPr>
          <w:b/>
          <w:sz w:val="22"/>
        </w:rPr>
        <w:t>impartits</w:t>
      </w:r>
      <w:r>
        <w:rPr>
          <w:b/>
          <w:spacing w:val="-11"/>
          <w:sz w:val="22"/>
        </w:rPr>
        <w:t> </w:t>
      </w:r>
      <w:r>
        <w:rPr>
          <w:b/>
          <w:sz w:val="22"/>
        </w:rPr>
        <w:t>en</w:t>
      </w:r>
      <w:r>
        <w:rPr>
          <w:b/>
          <w:spacing w:val="-12"/>
          <w:sz w:val="22"/>
        </w:rPr>
        <w:t> </w:t>
      </w:r>
      <w:r>
        <w:rPr>
          <w:b/>
          <w:sz w:val="22"/>
        </w:rPr>
        <w:t>modalitat</w:t>
      </w:r>
      <w:r>
        <w:rPr>
          <w:b/>
          <w:spacing w:val="-11"/>
          <w:sz w:val="22"/>
        </w:rPr>
        <w:t> </w:t>
      </w:r>
      <w:r>
        <w:rPr>
          <w:b/>
          <w:sz w:val="22"/>
        </w:rPr>
        <w:t>semipresencial</w:t>
      </w:r>
      <w:r>
        <w:rPr>
          <w:b/>
          <w:spacing w:val="-12"/>
          <w:sz w:val="22"/>
        </w:rPr>
        <w:t> </w:t>
      </w:r>
      <w:r>
        <w:rPr>
          <w:b/>
          <w:sz w:val="22"/>
        </w:rPr>
        <w:t>i</w:t>
      </w:r>
      <w:r>
        <w:rPr>
          <w:b/>
          <w:spacing w:val="-11"/>
          <w:sz w:val="22"/>
        </w:rPr>
        <w:t> </w:t>
      </w:r>
      <w:r>
        <w:rPr>
          <w:b/>
          <w:spacing w:val="-2"/>
          <w:sz w:val="22"/>
        </w:rPr>
        <w:t>virtual</w:t>
      </w:r>
    </w:p>
    <w:p>
      <w:pPr>
        <w:pStyle w:val="BodyText"/>
        <w:spacing w:before="6"/>
        <w:ind w:left="165" w:firstLine="0"/>
      </w:pPr>
      <w:r>
        <w:rPr/>
        <w:t>Mòduls</w:t>
      </w:r>
      <w:r>
        <w:rPr>
          <w:spacing w:val="-10"/>
        </w:rPr>
        <w:t> </w:t>
      </w:r>
      <w:r>
        <w:rPr/>
        <w:t>susceptibles</w:t>
      </w:r>
      <w:r>
        <w:rPr>
          <w:spacing w:val="-10"/>
        </w:rPr>
        <w:t> </w:t>
      </w:r>
      <w:r>
        <w:rPr/>
        <w:t>de</w:t>
      </w:r>
      <w:r>
        <w:rPr>
          <w:spacing w:val="-10"/>
        </w:rPr>
        <w:t> </w:t>
      </w:r>
      <w:r>
        <w:rPr/>
        <w:t>ser</w:t>
      </w:r>
      <w:r>
        <w:rPr>
          <w:spacing w:val="-10"/>
        </w:rPr>
        <w:t> </w:t>
      </w:r>
      <w:r>
        <w:rPr/>
        <w:t>impartits</w:t>
      </w:r>
      <w:r>
        <w:rPr>
          <w:spacing w:val="-10"/>
        </w:rPr>
        <w:t> </w:t>
      </w:r>
      <w:r>
        <w:rPr/>
        <w:t>en</w:t>
      </w:r>
      <w:r>
        <w:rPr>
          <w:spacing w:val="-10"/>
        </w:rPr>
        <w:t> </w:t>
      </w:r>
      <w:r>
        <w:rPr/>
        <w:t>modalitat</w:t>
      </w:r>
      <w:r>
        <w:rPr>
          <w:spacing w:val="-10"/>
        </w:rPr>
        <w:t> </w:t>
      </w:r>
      <w:r>
        <w:rPr/>
        <w:t>semipresencial</w:t>
      </w:r>
      <w:r>
        <w:rPr>
          <w:spacing w:val="-9"/>
        </w:rPr>
        <w:t> </w:t>
      </w:r>
      <w:r>
        <w:rPr>
          <w:spacing w:val="-4"/>
        </w:rPr>
        <w:t>són:</w:t>
      </w:r>
    </w:p>
    <w:p>
      <w:pPr>
        <w:pStyle w:val="ListParagraph"/>
        <w:numPr>
          <w:ilvl w:val="1"/>
          <w:numId w:val="266"/>
        </w:numPr>
        <w:tabs>
          <w:tab w:pos="884" w:val="left" w:leader="none"/>
        </w:tabs>
        <w:spacing w:line="240" w:lineRule="auto" w:before="7" w:after="0"/>
        <w:ind w:left="884" w:right="0" w:hanging="359"/>
        <w:jc w:val="left"/>
        <w:rPr>
          <w:sz w:val="22"/>
        </w:rPr>
      </w:pPr>
      <w:r>
        <w:rPr>
          <w:sz w:val="22"/>
        </w:rPr>
        <w:t>1436.</w:t>
      </w:r>
      <w:r>
        <w:rPr>
          <w:spacing w:val="-9"/>
          <w:sz w:val="22"/>
        </w:rPr>
        <w:t> </w:t>
      </w:r>
      <w:r>
        <w:rPr>
          <w:sz w:val="22"/>
        </w:rPr>
        <w:t>Factors</w:t>
      </w:r>
      <w:r>
        <w:rPr>
          <w:spacing w:val="-9"/>
          <w:sz w:val="22"/>
        </w:rPr>
        <w:t> </w:t>
      </w:r>
      <w:r>
        <w:rPr>
          <w:spacing w:val="-2"/>
          <w:sz w:val="22"/>
        </w:rPr>
        <w:t>Humans.</w:t>
      </w:r>
    </w:p>
    <w:p>
      <w:pPr>
        <w:pStyle w:val="ListParagraph"/>
        <w:numPr>
          <w:ilvl w:val="1"/>
          <w:numId w:val="266"/>
        </w:numPr>
        <w:tabs>
          <w:tab w:pos="884" w:val="left" w:leader="none"/>
        </w:tabs>
        <w:spacing w:line="240" w:lineRule="auto" w:before="7" w:after="0"/>
        <w:ind w:left="884" w:right="0" w:hanging="359"/>
        <w:jc w:val="left"/>
        <w:rPr>
          <w:sz w:val="22"/>
        </w:rPr>
      </w:pPr>
      <w:r>
        <w:rPr>
          <w:sz w:val="22"/>
        </w:rPr>
        <w:t>1437.</w:t>
      </w:r>
      <w:r>
        <w:rPr>
          <w:spacing w:val="-14"/>
          <w:sz w:val="22"/>
        </w:rPr>
        <w:t> </w:t>
      </w:r>
      <w:r>
        <w:rPr>
          <w:sz w:val="22"/>
        </w:rPr>
        <w:t>Legislació</w:t>
      </w:r>
      <w:r>
        <w:rPr>
          <w:spacing w:val="-13"/>
          <w:sz w:val="22"/>
        </w:rPr>
        <w:t> </w:t>
      </w:r>
      <w:r>
        <w:rPr>
          <w:spacing w:val="-2"/>
          <w:sz w:val="22"/>
        </w:rPr>
        <w:t>Aeronàutica.</w:t>
      </w:r>
    </w:p>
    <w:p>
      <w:pPr>
        <w:pStyle w:val="ListParagraph"/>
        <w:numPr>
          <w:ilvl w:val="1"/>
          <w:numId w:val="266"/>
        </w:numPr>
        <w:tabs>
          <w:tab w:pos="884" w:val="left" w:leader="none"/>
        </w:tabs>
        <w:spacing w:line="240" w:lineRule="auto" w:before="6" w:after="0"/>
        <w:ind w:left="884" w:right="0" w:hanging="359"/>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w:t>
      </w:r>
      <w:r>
        <w:rPr>
          <w:spacing w:val="-12"/>
          <w:sz w:val="22"/>
        </w:rPr>
        <w:t> </w:t>
      </w:r>
      <w:r>
        <w:rPr>
          <w:sz w:val="22"/>
        </w:rPr>
        <w:t>Sector</w:t>
      </w:r>
      <w:r>
        <w:rPr>
          <w:spacing w:val="-12"/>
          <w:sz w:val="22"/>
        </w:rPr>
        <w:t> </w:t>
      </w:r>
      <w:r>
        <w:rPr>
          <w:spacing w:val="-2"/>
          <w:sz w:val="22"/>
        </w:rPr>
        <w:t>Productiu.</w:t>
      </w:r>
    </w:p>
    <w:p>
      <w:pPr>
        <w:pStyle w:val="ListParagraph"/>
        <w:numPr>
          <w:ilvl w:val="1"/>
          <w:numId w:val="266"/>
        </w:numPr>
        <w:tabs>
          <w:tab w:pos="884" w:val="left" w:leader="none"/>
        </w:tabs>
        <w:spacing w:line="240" w:lineRule="auto" w:before="7" w:after="0"/>
        <w:ind w:left="884" w:right="0" w:hanging="359"/>
        <w:jc w:val="left"/>
        <w:rPr>
          <w:sz w:val="22"/>
        </w:rPr>
      </w:pPr>
      <w:r>
        <w:rPr>
          <w:sz w:val="22"/>
        </w:rPr>
        <w:t>1708.</w:t>
      </w:r>
      <w:r>
        <w:rPr>
          <w:spacing w:val="-12"/>
          <w:sz w:val="22"/>
        </w:rPr>
        <w:t> </w:t>
      </w:r>
      <w:r>
        <w:rPr>
          <w:sz w:val="22"/>
        </w:rPr>
        <w:t>Sostenibilitat</w:t>
      </w:r>
      <w:r>
        <w:rPr>
          <w:spacing w:val="-12"/>
          <w:sz w:val="22"/>
        </w:rPr>
        <w:t> </w:t>
      </w:r>
      <w:r>
        <w:rPr>
          <w:sz w:val="22"/>
        </w:rPr>
        <w:t>aplicada</w:t>
      </w:r>
      <w:r>
        <w:rPr>
          <w:spacing w:val="-12"/>
          <w:sz w:val="22"/>
        </w:rPr>
        <w:t> </w:t>
      </w:r>
      <w:r>
        <w:rPr>
          <w:sz w:val="22"/>
        </w:rPr>
        <w:t>al</w:t>
      </w:r>
      <w:r>
        <w:rPr>
          <w:spacing w:val="-12"/>
          <w:sz w:val="22"/>
        </w:rPr>
        <w:t> </w:t>
      </w:r>
      <w:r>
        <w:rPr>
          <w:sz w:val="22"/>
        </w:rPr>
        <w:t>sector</w:t>
      </w:r>
      <w:r>
        <w:rPr>
          <w:spacing w:val="-11"/>
          <w:sz w:val="22"/>
        </w:rPr>
        <w:t> </w:t>
      </w:r>
      <w:r>
        <w:rPr>
          <w:spacing w:val="-2"/>
          <w:sz w:val="22"/>
        </w:rPr>
        <w:t>productiu.</w:t>
      </w:r>
    </w:p>
    <w:p>
      <w:pPr>
        <w:pStyle w:val="ListParagraph"/>
        <w:numPr>
          <w:ilvl w:val="1"/>
          <w:numId w:val="266"/>
        </w:numPr>
        <w:tabs>
          <w:tab w:pos="884" w:val="left" w:leader="none"/>
        </w:tabs>
        <w:spacing w:line="240" w:lineRule="auto" w:before="6" w:after="0"/>
        <w:ind w:left="884" w:right="0" w:hanging="359"/>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1"/>
          <w:numId w:val="266"/>
        </w:numPr>
        <w:tabs>
          <w:tab w:pos="884" w:val="left" w:leader="none"/>
        </w:tabs>
        <w:spacing w:line="240" w:lineRule="auto" w:before="7"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1"/>
          <w:numId w:val="266"/>
        </w:numPr>
        <w:tabs>
          <w:tab w:pos="884" w:val="left" w:leader="none"/>
        </w:tabs>
        <w:spacing w:line="240" w:lineRule="auto" w:before="6" w:after="0"/>
        <w:ind w:left="884" w:right="0" w:hanging="360"/>
        <w:jc w:val="left"/>
        <w:rPr>
          <w:sz w:val="22"/>
        </w:rPr>
      </w:pPr>
      <w:r>
        <w:rPr>
          <w:sz w:val="22"/>
        </w:rPr>
        <w:t>IB3101.</w:t>
      </w:r>
      <w:r>
        <w:rPr>
          <w:spacing w:val="-9"/>
          <w:sz w:val="22"/>
        </w:rPr>
        <w:t> </w:t>
      </w:r>
      <w:r>
        <w:rPr>
          <w:sz w:val="22"/>
        </w:rPr>
        <w:t>Anglès</w:t>
      </w:r>
      <w:r>
        <w:rPr>
          <w:spacing w:val="-9"/>
          <w:sz w:val="22"/>
        </w:rPr>
        <w:t> </w:t>
      </w:r>
      <w:r>
        <w:rPr>
          <w:sz w:val="22"/>
        </w:rPr>
        <w:t>tècnic</w:t>
      </w:r>
      <w:r>
        <w:rPr>
          <w:spacing w:val="-8"/>
          <w:sz w:val="22"/>
        </w:rPr>
        <w:t> </w:t>
      </w:r>
      <w:r>
        <w:rPr>
          <w:spacing w:val="-5"/>
          <w:sz w:val="22"/>
        </w:rPr>
        <w:t>I.</w:t>
      </w:r>
    </w:p>
    <w:p>
      <w:pPr>
        <w:pStyle w:val="ListParagraph"/>
        <w:numPr>
          <w:ilvl w:val="1"/>
          <w:numId w:val="266"/>
        </w:numPr>
        <w:tabs>
          <w:tab w:pos="884" w:val="left" w:leader="none"/>
        </w:tabs>
        <w:spacing w:line="240" w:lineRule="auto" w:before="7" w:after="0"/>
        <w:ind w:left="884" w:right="0" w:hanging="360"/>
        <w:jc w:val="left"/>
        <w:rPr>
          <w:sz w:val="22"/>
        </w:rPr>
      </w:pPr>
      <w:r>
        <w:rPr>
          <w:sz w:val="22"/>
        </w:rPr>
        <w:t>IB3102.</w:t>
      </w:r>
      <w:r>
        <w:rPr>
          <w:spacing w:val="-9"/>
          <w:sz w:val="22"/>
        </w:rPr>
        <w:t> </w:t>
      </w:r>
      <w:r>
        <w:rPr>
          <w:sz w:val="22"/>
        </w:rPr>
        <w:t>Anglès</w:t>
      </w:r>
      <w:r>
        <w:rPr>
          <w:spacing w:val="-9"/>
          <w:sz w:val="22"/>
        </w:rPr>
        <w:t> </w:t>
      </w:r>
      <w:r>
        <w:rPr>
          <w:sz w:val="22"/>
        </w:rPr>
        <w:t>tècnic</w:t>
      </w:r>
      <w:r>
        <w:rPr>
          <w:spacing w:val="-8"/>
          <w:sz w:val="22"/>
        </w:rPr>
        <w:t> </w:t>
      </w:r>
      <w:r>
        <w:rPr>
          <w:spacing w:val="-5"/>
          <w:sz w:val="22"/>
        </w:rPr>
        <w:t>II.</w:t>
      </w:r>
    </w:p>
    <w:p>
      <w:pPr>
        <w:pStyle w:val="BodyText"/>
        <w:spacing w:before="3"/>
        <w:ind w:left="0" w:firstLine="0"/>
      </w:pPr>
    </w:p>
    <w:p>
      <w:pPr>
        <w:pStyle w:val="BodyText"/>
        <w:ind w:left="164" w:firstLine="0"/>
      </w:pPr>
      <w:r>
        <w:rPr/>
        <w:t>Mòduls</w:t>
      </w:r>
      <w:r>
        <w:rPr>
          <w:spacing w:val="-9"/>
        </w:rPr>
        <w:t> </w:t>
      </w:r>
      <w:r>
        <w:rPr/>
        <w:t>susceptibles</w:t>
      </w:r>
      <w:r>
        <w:rPr>
          <w:spacing w:val="-9"/>
        </w:rPr>
        <w:t> </w:t>
      </w:r>
      <w:r>
        <w:rPr/>
        <w:t>de</w:t>
      </w:r>
      <w:r>
        <w:rPr>
          <w:spacing w:val="-9"/>
        </w:rPr>
        <w:t> </w:t>
      </w:r>
      <w:r>
        <w:rPr/>
        <w:t>ser</w:t>
      </w:r>
      <w:r>
        <w:rPr>
          <w:spacing w:val="-9"/>
        </w:rPr>
        <w:t> </w:t>
      </w:r>
      <w:r>
        <w:rPr/>
        <w:t>impartits</w:t>
      </w:r>
      <w:r>
        <w:rPr>
          <w:spacing w:val="-9"/>
        </w:rPr>
        <w:t> </w:t>
      </w:r>
      <w:r>
        <w:rPr/>
        <w:t>en</w:t>
      </w:r>
      <w:r>
        <w:rPr>
          <w:spacing w:val="-9"/>
        </w:rPr>
        <w:t> </w:t>
      </w:r>
      <w:r>
        <w:rPr/>
        <w:t>modalitat</w:t>
      </w:r>
      <w:r>
        <w:rPr>
          <w:spacing w:val="-9"/>
        </w:rPr>
        <w:t> </w:t>
      </w:r>
      <w:r>
        <w:rPr/>
        <w:t>virtual</w:t>
      </w:r>
      <w:r>
        <w:rPr>
          <w:spacing w:val="-9"/>
        </w:rPr>
        <w:t> </w:t>
      </w:r>
      <w:r>
        <w:rPr>
          <w:spacing w:val="-4"/>
        </w:rPr>
        <w:t>són:</w:t>
      </w:r>
    </w:p>
    <w:p>
      <w:pPr>
        <w:pStyle w:val="ListParagraph"/>
        <w:numPr>
          <w:ilvl w:val="1"/>
          <w:numId w:val="266"/>
        </w:numPr>
        <w:tabs>
          <w:tab w:pos="884" w:val="left" w:leader="none"/>
        </w:tabs>
        <w:spacing w:line="240" w:lineRule="auto" w:before="7" w:after="0"/>
        <w:ind w:left="884" w:right="0" w:hanging="360"/>
        <w:jc w:val="left"/>
        <w:rPr>
          <w:sz w:val="22"/>
        </w:rPr>
      </w:pPr>
      <w:r>
        <w:rPr>
          <w:sz w:val="22"/>
        </w:rPr>
        <w:t>1665.</w:t>
      </w:r>
      <w:r>
        <w:rPr>
          <w:spacing w:val="-12"/>
          <w:sz w:val="22"/>
        </w:rPr>
        <w:t> </w:t>
      </w:r>
      <w:r>
        <w:rPr>
          <w:sz w:val="22"/>
        </w:rPr>
        <w:t>Digitalització</w:t>
      </w:r>
      <w:r>
        <w:rPr>
          <w:spacing w:val="-12"/>
          <w:sz w:val="22"/>
        </w:rPr>
        <w:t> </w:t>
      </w:r>
      <w:r>
        <w:rPr>
          <w:sz w:val="22"/>
        </w:rPr>
        <w:t>aplicada</w:t>
      </w:r>
      <w:r>
        <w:rPr>
          <w:spacing w:val="-12"/>
          <w:sz w:val="22"/>
        </w:rPr>
        <w:t> </w:t>
      </w:r>
      <w:r>
        <w:rPr>
          <w:sz w:val="22"/>
        </w:rPr>
        <w:t>al</w:t>
      </w:r>
      <w:r>
        <w:rPr>
          <w:spacing w:val="-12"/>
          <w:sz w:val="22"/>
        </w:rPr>
        <w:t> </w:t>
      </w:r>
      <w:r>
        <w:rPr>
          <w:sz w:val="22"/>
        </w:rPr>
        <w:t>Sector</w:t>
      </w:r>
      <w:r>
        <w:rPr>
          <w:spacing w:val="-12"/>
          <w:sz w:val="22"/>
        </w:rPr>
        <w:t> </w:t>
      </w:r>
      <w:r>
        <w:rPr>
          <w:spacing w:val="-2"/>
          <w:sz w:val="22"/>
        </w:rPr>
        <w:t>Productiu.</w:t>
      </w:r>
    </w:p>
    <w:p>
      <w:pPr>
        <w:pStyle w:val="ListParagraph"/>
        <w:numPr>
          <w:ilvl w:val="1"/>
          <w:numId w:val="266"/>
        </w:numPr>
        <w:tabs>
          <w:tab w:pos="884" w:val="left" w:leader="none"/>
        </w:tabs>
        <w:spacing w:line="240" w:lineRule="auto" w:before="6" w:after="0"/>
        <w:ind w:left="884" w:right="0" w:hanging="360"/>
        <w:jc w:val="left"/>
        <w:rPr>
          <w:sz w:val="22"/>
        </w:rPr>
      </w:pPr>
      <w:r>
        <w:rPr>
          <w:sz w:val="22"/>
        </w:rPr>
        <w:t>1708.</w:t>
      </w:r>
      <w:r>
        <w:rPr>
          <w:spacing w:val="-12"/>
          <w:sz w:val="22"/>
        </w:rPr>
        <w:t> </w:t>
      </w:r>
      <w:r>
        <w:rPr>
          <w:sz w:val="22"/>
        </w:rPr>
        <w:t>Sostenibilitat</w:t>
      </w:r>
      <w:r>
        <w:rPr>
          <w:spacing w:val="-12"/>
          <w:sz w:val="22"/>
        </w:rPr>
        <w:t> </w:t>
      </w:r>
      <w:r>
        <w:rPr>
          <w:sz w:val="22"/>
        </w:rPr>
        <w:t>aplicada</w:t>
      </w:r>
      <w:r>
        <w:rPr>
          <w:spacing w:val="-12"/>
          <w:sz w:val="22"/>
        </w:rPr>
        <w:t> </w:t>
      </w:r>
      <w:r>
        <w:rPr>
          <w:sz w:val="22"/>
        </w:rPr>
        <w:t>al</w:t>
      </w:r>
      <w:r>
        <w:rPr>
          <w:spacing w:val="-12"/>
          <w:sz w:val="22"/>
        </w:rPr>
        <w:t> </w:t>
      </w:r>
      <w:r>
        <w:rPr>
          <w:sz w:val="22"/>
        </w:rPr>
        <w:t>sector</w:t>
      </w:r>
      <w:r>
        <w:rPr>
          <w:spacing w:val="-11"/>
          <w:sz w:val="22"/>
        </w:rPr>
        <w:t> </w:t>
      </w:r>
      <w:r>
        <w:rPr>
          <w:spacing w:val="-2"/>
          <w:sz w:val="22"/>
        </w:rPr>
        <w:t>productiu.</w:t>
      </w:r>
    </w:p>
    <w:p>
      <w:pPr>
        <w:pStyle w:val="ListParagraph"/>
        <w:numPr>
          <w:ilvl w:val="1"/>
          <w:numId w:val="266"/>
        </w:numPr>
        <w:tabs>
          <w:tab w:pos="884" w:val="left" w:leader="none"/>
        </w:tabs>
        <w:spacing w:line="240" w:lineRule="auto" w:before="7" w:after="0"/>
        <w:ind w:left="884" w:right="0" w:hanging="360"/>
        <w:jc w:val="left"/>
        <w:rPr>
          <w:sz w:val="22"/>
        </w:rPr>
      </w:pPr>
      <w:r>
        <w:rPr>
          <w:sz w:val="22"/>
        </w:rPr>
        <w:t>1709.</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w:t>
      </w:r>
    </w:p>
    <w:p>
      <w:pPr>
        <w:pStyle w:val="ListParagraph"/>
        <w:numPr>
          <w:ilvl w:val="1"/>
          <w:numId w:val="266"/>
        </w:numPr>
        <w:tabs>
          <w:tab w:pos="884" w:val="left" w:leader="none"/>
        </w:tabs>
        <w:spacing w:line="240" w:lineRule="auto" w:before="6" w:after="0"/>
        <w:ind w:left="884" w:right="0" w:hanging="360"/>
        <w:jc w:val="left"/>
        <w:rPr>
          <w:sz w:val="22"/>
        </w:rPr>
      </w:pPr>
      <w:r>
        <w:rPr>
          <w:sz w:val="22"/>
        </w:rPr>
        <w:t>1710.</w:t>
      </w:r>
      <w:r>
        <w:rPr>
          <w:spacing w:val="-12"/>
          <w:sz w:val="22"/>
        </w:rPr>
        <w:t> </w:t>
      </w:r>
      <w:r>
        <w:rPr>
          <w:sz w:val="22"/>
        </w:rPr>
        <w:t>Itinerari</w:t>
      </w:r>
      <w:r>
        <w:rPr>
          <w:spacing w:val="-12"/>
          <w:sz w:val="22"/>
        </w:rPr>
        <w:t> </w:t>
      </w:r>
      <w:r>
        <w:rPr>
          <w:sz w:val="22"/>
        </w:rPr>
        <w:t>personal</w:t>
      </w:r>
      <w:r>
        <w:rPr>
          <w:spacing w:val="-12"/>
          <w:sz w:val="22"/>
        </w:rPr>
        <w:t> </w:t>
      </w:r>
      <w:r>
        <w:rPr>
          <w:sz w:val="22"/>
        </w:rPr>
        <w:t>per</w:t>
      </w:r>
      <w:r>
        <w:rPr>
          <w:spacing w:val="-12"/>
          <w:sz w:val="22"/>
        </w:rPr>
        <w:t> </w:t>
      </w:r>
      <w:r>
        <w:rPr>
          <w:sz w:val="22"/>
        </w:rPr>
        <w:t>a</w:t>
      </w:r>
      <w:r>
        <w:rPr>
          <w:spacing w:val="-12"/>
          <w:sz w:val="22"/>
        </w:rPr>
        <w:t> </w:t>
      </w:r>
      <w:r>
        <w:rPr>
          <w:sz w:val="22"/>
        </w:rPr>
        <w:t>l’ocupabilitat</w:t>
      </w:r>
      <w:r>
        <w:rPr>
          <w:spacing w:val="-11"/>
          <w:sz w:val="22"/>
        </w:rPr>
        <w:t> </w:t>
      </w:r>
      <w:r>
        <w:rPr>
          <w:spacing w:val="-5"/>
          <w:sz w:val="22"/>
        </w:rPr>
        <w:t>II.</w:t>
      </w:r>
    </w:p>
    <w:p>
      <w:pPr>
        <w:pStyle w:val="ListParagraph"/>
        <w:numPr>
          <w:ilvl w:val="1"/>
          <w:numId w:val="266"/>
        </w:numPr>
        <w:tabs>
          <w:tab w:pos="884" w:val="left" w:leader="none"/>
        </w:tabs>
        <w:spacing w:line="240" w:lineRule="auto" w:before="7" w:after="0"/>
        <w:ind w:left="884" w:right="0" w:hanging="360"/>
        <w:jc w:val="left"/>
        <w:rPr>
          <w:sz w:val="22"/>
        </w:rPr>
      </w:pPr>
      <w:r>
        <w:rPr>
          <w:sz w:val="22"/>
        </w:rPr>
        <w:t>IB3101.</w:t>
      </w:r>
      <w:r>
        <w:rPr>
          <w:spacing w:val="-9"/>
          <w:sz w:val="22"/>
        </w:rPr>
        <w:t> </w:t>
      </w:r>
      <w:r>
        <w:rPr>
          <w:sz w:val="22"/>
        </w:rPr>
        <w:t>Anglès</w:t>
      </w:r>
      <w:r>
        <w:rPr>
          <w:spacing w:val="-9"/>
          <w:sz w:val="22"/>
        </w:rPr>
        <w:t> </w:t>
      </w:r>
      <w:r>
        <w:rPr>
          <w:sz w:val="22"/>
        </w:rPr>
        <w:t>tècnic</w:t>
      </w:r>
      <w:r>
        <w:rPr>
          <w:spacing w:val="-8"/>
          <w:sz w:val="22"/>
        </w:rPr>
        <w:t> </w:t>
      </w:r>
      <w:r>
        <w:rPr>
          <w:spacing w:val="-5"/>
          <w:sz w:val="22"/>
        </w:rPr>
        <w:t>I.</w:t>
      </w:r>
    </w:p>
    <w:p>
      <w:pPr>
        <w:pStyle w:val="ListParagraph"/>
        <w:numPr>
          <w:ilvl w:val="1"/>
          <w:numId w:val="266"/>
        </w:numPr>
        <w:tabs>
          <w:tab w:pos="884" w:val="left" w:leader="none"/>
        </w:tabs>
        <w:spacing w:line="240" w:lineRule="auto" w:before="6" w:after="0"/>
        <w:ind w:left="884" w:right="0" w:hanging="360"/>
        <w:jc w:val="left"/>
        <w:rPr>
          <w:sz w:val="22"/>
        </w:rPr>
      </w:pPr>
      <w:r>
        <w:rPr>
          <w:sz w:val="22"/>
        </w:rPr>
        <w:t>IB3102.</w:t>
      </w:r>
      <w:r>
        <w:rPr>
          <w:spacing w:val="-9"/>
          <w:sz w:val="22"/>
        </w:rPr>
        <w:t> </w:t>
      </w:r>
      <w:r>
        <w:rPr>
          <w:sz w:val="22"/>
        </w:rPr>
        <w:t>Anglès</w:t>
      </w:r>
      <w:r>
        <w:rPr>
          <w:spacing w:val="-9"/>
          <w:sz w:val="22"/>
        </w:rPr>
        <w:t> </w:t>
      </w:r>
      <w:r>
        <w:rPr>
          <w:sz w:val="22"/>
        </w:rPr>
        <w:t>tècnic</w:t>
      </w:r>
      <w:r>
        <w:rPr>
          <w:spacing w:val="-8"/>
          <w:sz w:val="22"/>
        </w:rPr>
        <w:t> </w:t>
      </w:r>
      <w:r>
        <w:rPr>
          <w:spacing w:val="-5"/>
          <w:sz w:val="22"/>
        </w:rPr>
        <w:t>II.</w:t>
      </w:r>
    </w:p>
    <w:p>
      <w:pPr>
        <w:pStyle w:val="BodyText"/>
        <w:spacing w:before="3"/>
        <w:ind w:left="0" w:firstLine="0"/>
      </w:pPr>
    </w:p>
    <w:p>
      <w:pPr>
        <w:pStyle w:val="Heading2"/>
        <w:numPr>
          <w:ilvl w:val="0"/>
          <w:numId w:val="266"/>
        </w:numPr>
        <w:tabs>
          <w:tab w:pos="881" w:val="left" w:leader="none"/>
        </w:tabs>
        <w:spacing w:line="240" w:lineRule="auto" w:before="1" w:after="0"/>
        <w:ind w:left="881" w:right="0" w:hanging="357"/>
        <w:jc w:val="left"/>
      </w:pPr>
      <w:r>
        <w:rPr/>
        <w:t>Espais</w:t>
      </w:r>
      <w:r>
        <w:rPr>
          <w:spacing w:val="-12"/>
        </w:rPr>
        <w:t> </w:t>
      </w:r>
      <w:r>
        <w:rPr/>
        <w:t>i</w:t>
      </w:r>
      <w:r>
        <w:rPr>
          <w:spacing w:val="-12"/>
        </w:rPr>
        <w:t> </w:t>
      </w:r>
      <w:r>
        <w:rPr/>
        <w:t>equipaments</w:t>
      </w:r>
      <w:r>
        <w:rPr>
          <w:spacing w:val="-11"/>
        </w:rPr>
        <w:t> </w:t>
      </w:r>
      <w:r>
        <w:rPr>
          <w:spacing w:val="-2"/>
        </w:rPr>
        <w:t>mínims</w:t>
      </w:r>
    </w:p>
    <w:p>
      <w:pPr>
        <w:pStyle w:val="BodyText"/>
        <w:spacing w:before="9"/>
        <w:ind w:left="0" w:firstLine="0"/>
        <w:rPr>
          <w:b/>
          <w:sz w:val="20"/>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29"/>
      </w:tblGrid>
      <w:tr>
        <w:trPr>
          <w:trHeight w:val="429" w:hRule="atLeast"/>
        </w:trPr>
        <w:tc>
          <w:tcPr>
            <w:tcW w:w="9029" w:type="dxa"/>
          </w:tcPr>
          <w:p>
            <w:pPr>
              <w:pStyle w:val="TableParagraph"/>
              <w:spacing w:before="110"/>
              <w:rPr>
                <w:b/>
                <w:sz w:val="20"/>
              </w:rPr>
            </w:pPr>
            <w:r>
              <w:rPr>
                <w:b/>
                <w:spacing w:val="-2"/>
                <w:sz w:val="20"/>
              </w:rPr>
              <w:t>Espai</w:t>
            </w:r>
          </w:p>
        </w:tc>
      </w:tr>
      <w:tr>
        <w:trPr>
          <w:trHeight w:val="459" w:hRule="atLeast"/>
        </w:trPr>
        <w:tc>
          <w:tcPr>
            <w:tcW w:w="9029" w:type="dxa"/>
          </w:tcPr>
          <w:p>
            <w:pPr>
              <w:pStyle w:val="TableParagraph"/>
              <w:spacing w:before="116"/>
              <w:rPr>
                <w:sz w:val="22"/>
              </w:rPr>
            </w:pPr>
            <w:r>
              <w:rPr>
                <w:sz w:val="22"/>
              </w:rPr>
              <w:t>Aula</w:t>
            </w:r>
            <w:r>
              <w:rPr>
                <w:spacing w:val="-9"/>
                <w:sz w:val="22"/>
              </w:rPr>
              <w:t> </w:t>
            </w:r>
            <w:r>
              <w:rPr>
                <w:spacing w:val="-2"/>
                <w:sz w:val="22"/>
              </w:rPr>
              <w:t>polivalent.</w:t>
            </w:r>
          </w:p>
        </w:tc>
      </w:tr>
      <w:tr>
        <w:trPr>
          <w:trHeight w:val="459" w:hRule="atLeast"/>
        </w:trPr>
        <w:tc>
          <w:tcPr>
            <w:tcW w:w="9029" w:type="dxa"/>
          </w:tcPr>
          <w:p>
            <w:pPr>
              <w:pStyle w:val="TableParagraph"/>
              <w:spacing w:before="116"/>
              <w:rPr>
                <w:sz w:val="22"/>
              </w:rPr>
            </w:pPr>
            <w:r>
              <w:rPr>
                <w:spacing w:val="-2"/>
                <w:sz w:val="22"/>
              </w:rPr>
              <w:t>Taller/Laboratori</w:t>
            </w:r>
            <w:r>
              <w:rPr>
                <w:spacing w:val="5"/>
                <w:sz w:val="22"/>
              </w:rPr>
              <w:t> </w:t>
            </w:r>
            <w:r>
              <w:rPr>
                <w:spacing w:val="-2"/>
                <w:sz w:val="22"/>
              </w:rPr>
              <w:t>d'electricitat</w:t>
            </w:r>
            <w:r>
              <w:rPr>
                <w:spacing w:val="5"/>
                <w:sz w:val="22"/>
              </w:rPr>
              <w:t> </w:t>
            </w:r>
            <w:r>
              <w:rPr>
                <w:spacing w:val="-2"/>
                <w:sz w:val="22"/>
              </w:rPr>
              <w:t>i</w:t>
            </w:r>
            <w:r>
              <w:rPr>
                <w:spacing w:val="5"/>
                <w:sz w:val="22"/>
              </w:rPr>
              <w:t> </w:t>
            </w:r>
            <w:r>
              <w:rPr>
                <w:spacing w:val="-2"/>
                <w:sz w:val="22"/>
              </w:rPr>
              <w:t>electrònica.</w:t>
            </w:r>
          </w:p>
        </w:tc>
      </w:tr>
      <w:tr>
        <w:trPr>
          <w:trHeight w:val="459" w:hRule="atLeast"/>
        </w:trPr>
        <w:tc>
          <w:tcPr>
            <w:tcW w:w="9029" w:type="dxa"/>
          </w:tcPr>
          <w:p>
            <w:pPr>
              <w:pStyle w:val="TableParagraph"/>
              <w:spacing w:before="116"/>
              <w:rPr>
                <w:sz w:val="22"/>
              </w:rPr>
            </w:pPr>
            <w:r>
              <w:rPr>
                <w:spacing w:val="-2"/>
                <w:sz w:val="22"/>
              </w:rPr>
              <w:t>Taller/Laboratori</w:t>
            </w:r>
            <w:r>
              <w:rPr>
                <w:spacing w:val="4"/>
                <w:sz w:val="22"/>
              </w:rPr>
              <w:t> </w:t>
            </w:r>
            <w:r>
              <w:rPr>
                <w:spacing w:val="-2"/>
                <w:sz w:val="22"/>
              </w:rPr>
              <w:t>d'hidràulica</w:t>
            </w:r>
            <w:r>
              <w:rPr>
                <w:spacing w:val="4"/>
                <w:sz w:val="22"/>
              </w:rPr>
              <w:t> </w:t>
            </w:r>
            <w:r>
              <w:rPr>
                <w:spacing w:val="-2"/>
                <w:sz w:val="22"/>
              </w:rPr>
              <w:t>i</w:t>
            </w:r>
            <w:r>
              <w:rPr>
                <w:spacing w:val="5"/>
                <w:sz w:val="22"/>
              </w:rPr>
              <w:t> </w:t>
            </w:r>
            <w:r>
              <w:rPr>
                <w:spacing w:val="-2"/>
                <w:sz w:val="22"/>
              </w:rPr>
              <w:t>pneumàtica.</w:t>
            </w:r>
          </w:p>
        </w:tc>
      </w:tr>
    </w:tbl>
    <w:p>
      <w:pPr>
        <w:pStyle w:val="TableParagraph"/>
        <w:spacing w:after="0"/>
        <w:rPr>
          <w:sz w:val="22"/>
        </w:rPr>
        <w:sectPr>
          <w:pgSz w:w="11910" w:h="16840"/>
          <w:pgMar w:header="2921" w:footer="1906" w:top="3880" w:bottom="2100" w:left="1275" w:right="1275"/>
        </w:sectPr>
      </w:pPr>
    </w:p>
    <w:p>
      <w:pPr>
        <w:pStyle w:val="BodyText"/>
        <w:ind w:left="0" w:firstLine="0"/>
        <w:rPr>
          <w:b/>
          <w:sz w:val="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29"/>
      </w:tblGrid>
      <w:tr>
        <w:trPr>
          <w:trHeight w:val="459" w:hRule="atLeast"/>
        </w:trPr>
        <w:tc>
          <w:tcPr>
            <w:tcW w:w="9029" w:type="dxa"/>
          </w:tcPr>
          <w:p>
            <w:pPr>
              <w:pStyle w:val="TableParagraph"/>
              <w:spacing w:before="116"/>
              <w:rPr>
                <w:sz w:val="22"/>
              </w:rPr>
            </w:pPr>
            <w:r>
              <w:rPr>
                <w:sz w:val="22"/>
              </w:rPr>
              <w:t>Taller</w:t>
            </w:r>
            <w:r>
              <w:rPr>
                <w:spacing w:val="-8"/>
                <w:sz w:val="22"/>
              </w:rPr>
              <w:t> </w:t>
            </w:r>
            <w:r>
              <w:rPr>
                <w:sz w:val="22"/>
              </w:rPr>
              <w:t>de</w:t>
            </w:r>
            <w:r>
              <w:rPr>
                <w:spacing w:val="-7"/>
                <w:sz w:val="22"/>
              </w:rPr>
              <w:t> </w:t>
            </w:r>
            <w:r>
              <w:rPr>
                <w:spacing w:val="-2"/>
                <w:sz w:val="22"/>
              </w:rPr>
              <w:t>manteniment.</w:t>
            </w:r>
          </w:p>
        </w:tc>
      </w:tr>
      <w:tr>
        <w:trPr>
          <w:trHeight w:val="452" w:hRule="atLeast"/>
        </w:trPr>
        <w:tc>
          <w:tcPr>
            <w:tcW w:w="9029" w:type="dxa"/>
          </w:tcPr>
          <w:p>
            <w:pPr>
              <w:pStyle w:val="TableParagraph"/>
              <w:spacing w:before="110"/>
              <w:rPr>
                <w:sz w:val="22"/>
              </w:rPr>
            </w:pPr>
            <w:r>
              <w:rPr>
                <w:spacing w:val="-2"/>
                <w:sz w:val="22"/>
              </w:rPr>
              <w:t>Hangar</w:t>
            </w:r>
          </w:p>
        </w:tc>
      </w:tr>
    </w:tbl>
    <w:p>
      <w:pPr>
        <w:pStyle w:val="BodyText"/>
        <w:spacing w:before="15"/>
        <w:ind w:left="0" w:firstLine="0"/>
        <w:rPr>
          <w:b/>
        </w:rPr>
      </w:pPr>
    </w:p>
    <w:p>
      <w:pPr>
        <w:pStyle w:val="BodyText"/>
        <w:ind w:left="165" w:firstLine="0"/>
      </w:pPr>
      <w:r>
        <w:rPr/>
        <w:t>EQUIPAMENTS</w:t>
      </w:r>
      <w:r>
        <w:rPr>
          <w:spacing w:val="-13"/>
        </w:rPr>
        <w:t> </w:t>
      </w:r>
      <w:r>
        <w:rPr>
          <w:spacing w:val="-2"/>
        </w:rPr>
        <w:t>MÍNIMS: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45"/>
        <w:gridCol w:w="4770"/>
      </w:tblGrid>
      <w:tr>
        <w:trPr>
          <w:trHeight w:val="435" w:hRule="atLeast"/>
        </w:trPr>
        <w:tc>
          <w:tcPr>
            <w:tcW w:w="4245" w:type="dxa"/>
          </w:tcPr>
          <w:p>
            <w:pPr>
              <w:pStyle w:val="TableParagraph"/>
              <w:spacing w:before="106"/>
              <w:rPr>
                <w:b/>
                <w:sz w:val="20"/>
              </w:rPr>
            </w:pPr>
            <w:r>
              <w:rPr>
                <w:b/>
                <w:sz w:val="20"/>
              </w:rPr>
              <w:t>Espai</w:t>
            </w:r>
            <w:r>
              <w:rPr>
                <w:b/>
                <w:spacing w:val="-10"/>
                <w:sz w:val="20"/>
              </w:rPr>
              <w:t> </w:t>
            </w:r>
            <w:r>
              <w:rPr>
                <w:b/>
                <w:spacing w:val="-2"/>
                <w:sz w:val="20"/>
              </w:rPr>
              <w:t>formatiu</w:t>
            </w:r>
          </w:p>
        </w:tc>
        <w:tc>
          <w:tcPr>
            <w:tcW w:w="4770" w:type="dxa"/>
          </w:tcPr>
          <w:p>
            <w:pPr>
              <w:pStyle w:val="TableParagraph"/>
              <w:spacing w:before="100"/>
              <w:rPr>
                <w:b/>
                <w:sz w:val="20"/>
              </w:rPr>
            </w:pPr>
            <w:r>
              <w:rPr>
                <w:b/>
                <w:spacing w:val="-2"/>
                <w:sz w:val="20"/>
              </w:rPr>
              <w:t>Equipament</w:t>
            </w:r>
          </w:p>
        </w:tc>
      </w:tr>
      <w:tr>
        <w:trPr>
          <w:trHeight w:val="1143" w:hRule="atLeast"/>
        </w:trPr>
        <w:tc>
          <w:tcPr>
            <w:tcW w:w="4245" w:type="dxa"/>
          </w:tcPr>
          <w:p>
            <w:pPr>
              <w:pStyle w:val="TableParagraph"/>
              <w:spacing w:before="106"/>
              <w:rPr>
                <w:b/>
                <w:sz w:val="20"/>
              </w:rPr>
            </w:pPr>
            <w:r>
              <w:rPr>
                <w:b/>
                <w:sz w:val="20"/>
              </w:rPr>
              <w:t>Aula</w:t>
            </w:r>
            <w:r>
              <w:rPr>
                <w:b/>
                <w:spacing w:val="-9"/>
                <w:sz w:val="20"/>
              </w:rPr>
              <w:t> </w:t>
            </w:r>
            <w:r>
              <w:rPr>
                <w:b/>
                <w:spacing w:val="-2"/>
                <w:sz w:val="20"/>
              </w:rPr>
              <w:t>polivalent.</w:t>
            </w:r>
          </w:p>
        </w:tc>
        <w:tc>
          <w:tcPr>
            <w:tcW w:w="4770" w:type="dxa"/>
          </w:tcPr>
          <w:p>
            <w:pPr>
              <w:pStyle w:val="TableParagraph"/>
              <w:spacing w:line="247" w:lineRule="auto" w:before="106"/>
              <w:ind w:right="80"/>
              <w:rPr>
                <w:sz w:val="20"/>
              </w:rPr>
            </w:pPr>
            <w:r>
              <w:rPr>
                <w:spacing w:val="-2"/>
                <w:sz w:val="20"/>
              </w:rPr>
              <w:t>Ordinadors</w:t>
            </w:r>
            <w:r>
              <w:rPr>
                <w:spacing w:val="-4"/>
                <w:sz w:val="20"/>
              </w:rPr>
              <w:t> </w:t>
            </w:r>
            <w:r>
              <w:rPr>
                <w:spacing w:val="-2"/>
                <w:sz w:val="20"/>
              </w:rPr>
              <w:t>instal·lats</w:t>
            </w:r>
            <w:r>
              <w:rPr>
                <w:spacing w:val="-4"/>
                <w:sz w:val="20"/>
              </w:rPr>
              <w:t> </w:t>
            </w:r>
            <w:r>
              <w:rPr>
                <w:spacing w:val="-2"/>
                <w:sz w:val="20"/>
              </w:rPr>
              <w:t>en</w:t>
            </w:r>
            <w:r>
              <w:rPr>
                <w:spacing w:val="-4"/>
                <w:sz w:val="20"/>
              </w:rPr>
              <w:t> </w:t>
            </w:r>
            <w:r>
              <w:rPr>
                <w:spacing w:val="-2"/>
                <w:sz w:val="20"/>
              </w:rPr>
              <w:t>xarxa,</w:t>
            </w:r>
            <w:r>
              <w:rPr>
                <w:spacing w:val="-4"/>
                <w:sz w:val="20"/>
              </w:rPr>
              <w:t> </w:t>
            </w:r>
            <w:r>
              <w:rPr>
                <w:spacing w:val="-2"/>
                <w:sz w:val="20"/>
              </w:rPr>
              <w:t>sistema</w:t>
            </w:r>
            <w:r>
              <w:rPr>
                <w:spacing w:val="-4"/>
                <w:sz w:val="20"/>
              </w:rPr>
              <w:t> </w:t>
            </w:r>
            <w:r>
              <w:rPr>
                <w:spacing w:val="-2"/>
                <w:sz w:val="20"/>
              </w:rPr>
              <w:t>de</w:t>
            </w:r>
            <w:r>
              <w:rPr>
                <w:spacing w:val="-4"/>
                <w:sz w:val="20"/>
              </w:rPr>
              <w:t> </w:t>
            </w:r>
            <w:r>
              <w:rPr>
                <w:spacing w:val="-2"/>
                <w:sz w:val="20"/>
              </w:rPr>
              <w:t>projecció </w:t>
            </w:r>
            <w:r>
              <w:rPr>
                <w:sz w:val="20"/>
              </w:rPr>
              <w:t>i internet.</w:t>
            </w:r>
          </w:p>
          <w:p>
            <w:pPr>
              <w:pStyle w:val="TableParagraph"/>
              <w:spacing w:line="228" w:lineRule="exact"/>
              <w:rPr>
                <w:sz w:val="20"/>
              </w:rPr>
            </w:pPr>
            <w:r>
              <w:rPr>
                <w:sz w:val="20"/>
              </w:rPr>
              <w:t>Mitjans</w:t>
            </w:r>
            <w:r>
              <w:rPr>
                <w:spacing w:val="-6"/>
                <w:sz w:val="20"/>
              </w:rPr>
              <w:t> </w:t>
            </w:r>
            <w:r>
              <w:rPr>
                <w:spacing w:val="-2"/>
                <w:sz w:val="20"/>
              </w:rPr>
              <w:t>audiovisuals.</w:t>
            </w:r>
          </w:p>
          <w:p>
            <w:pPr>
              <w:pStyle w:val="TableParagraph"/>
              <w:spacing w:before="6"/>
              <w:rPr>
                <w:sz w:val="20"/>
              </w:rPr>
            </w:pPr>
            <w:r>
              <w:rPr>
                <w:sz w:val="20"/>
              </w:rPr>
              <w:t>Programes</w:t>
            </w:r>
            <w:r>
              <w:rPr>
                <w:spacing w:val="-6"/>
                <w:sz w:val="20"/>
              </w:rPr>
              <w:t> </w:t>
            </w:r>
            <w:r>
              <w:rPr>
                <w:sz w:val="20"/>
              </w:rPr>
              <w:t>informàtics</w:t>
            </w:r>
            <w:r>
              <w:rPr>
                <w:spacing w:val="-6"/>
                <w:sz w:val="20"/>
              </w:rPr>
              <w:t> </w:t>
            </w:r>
            <w:r>
              <w:rPr>
                <w:spacing w:val="-2"/>
                <w:sz w:val="20"/>
              </w:rPr>
              <w:t>d'aplicació.</w:t>
            </w:r>
          </w:p>
        </w:tc>
      </w:tr>
      <w:tr>
        <w:trPr>
          <w:trHeight w:val="4682" w:hRule="atLeast"/>
        </w:trPr>
        <w:tc>
          <w:tcPr>
            <w:tcW w:w="4245" w:type="dxa"/>
          </w:tcPr>
          <w:p>
            <w:pPr>
              <w:pStyle w:val="TableParagraph"/>
              <w:spacing w:before="106"/>
              <w:rPr>
                <w:b/>
                <w:sz w:val="20"/>
              </w:rPr>
            </w:pPr>
            <w:r>
              <w:rPr>
                <w:b/>
                <w:spacing w:val="-2"/>
                <w:sz w:val="20"/>
              </w:rPr>
              <w:t>Taller/Laboratori</w:t>
            </w:r>
            <w:r>
              <w:rPr>
                <w:b/>
                <w:spacing w:val="-3"/>
                <w:sz w:val="20"/>
              </w:rPr>
              <w:t> </w:t>
            </w:r>
            <w:r>
              <w:rPr>
                <w:b/>
                <w:spacing w:val="-2"/>
                <w:sz w:val="20"/>
              </w:rPr>
              <w:t>d'electricitat</w:t>
            </w:r>
            <w:r>
              <w:rPr>
                <w:b/>
                <w:spacing w:val="-3"/>
                <w:sz w:val="20"/>
              </w:rPr>
              <w:t> </w:t>
            </w:r>
            <w:r>
              <w:rPr>
                <w:b/>
                <w:spacing w:val="-2"/>
                <w:sz w:val="20"/>
              </w:rPr>
              <w:t>i</w:t>
            </w:r>
            <w:r>
              <w:rPr>
                <w:b/>
                <w:spacing w:val="-3"/>
                <w:sz w:val="20"/>
              </w:rPr>
              <w:t> </w:t>
            </w:r>
            <w:r>
              <w:rPr>
                <w:b/>
                <w:spacing w:val="-2"/>
                <w:sz w:val="20"/>
              </w:rPr>
              <w:t>electrònica.</w:t>
            </w:r>
          </w:p>
        </w:tc>
        <w:tc>
          <w:tcPr>
            <w:tcW w:w="4770" w:type="dxa"/>
          </w:tcPr>
          <w:p>
            <w:pPr>
              <w:pStyle w:val="TableParagraph"/>
              <w:spacing w:before="106"/>
              <w:rPr>
                <w:sz w:val="20"/>
              </w:rPr>
            </w:pPr>
            <w:r>
              <w:rPr>
                <w:spacing w:val="-2"/>
                <w:sz w:val="20"/>
              </w:rPr>
              <w:t>Polímetre</w:t>
            </w:r>
          </w:p>
          <w:p>
            <w:pPr>
              <w:pStyle w:val="TableParagraph"/>
              <w:spacing w:line="247" w:lineRule="auto" w:before="6"/>
              <w:ind w:right="2775"/>
              <w:rPr>
                <w:sz w:val="20"/>
              </w:rPr>
            </w:pPr>
            <w:r>
              <w:rPr>
                <w:sz w:val="20"/>
              </w:rPr>
              <w:t>Estació</w:t>
            </w:r>
            <w:r>
              <w:rPr>
                <w:spacing w:val="-14"/>
                <w:sz w:val="20"/>
              </w:rPr>
              <w:t> </w:t>
            </w:r>
            <w:r>
              <w:rPr>
                <w:sz w:val="20"/>
              </w:rPr>
              <w:t>de</w:t>
            </w:r>
            <w:r>
              <w:rPr>
                <w:spacing w:val="-14"/>
                <w:sz w:val="20"/>
              </w:rPr>
              <w:t> </w:t>
            </w:r>
            <w:r>
              <w:rPr>
                <w:sz w:val="20"/>
              </w:rPr>
              <w:t>soldadura Font d'alimentació Font</w:t>
            </w:r>
            <w:r>
              <w:rPr>
                <w:spacing w:val="-14"/>
                <w:sz w:val="20"/>
              </w:rPr>
              <w:t> </w:t>
            </w:r>
            <w:r>
              <w:rPr>
                <w:sz w:val="20"/>
              </w:rPr>
              <w:t>d'alimentació</w:t>
            </w:r>
            <w:r>
              <w:rPr>
                <w:spacing w:val="-14"/>
                <w:sz w:val="20"/>
              </w:rPr>
              <w:t> </w:t>
            </w:r>
            <w:r>
              <w:rPr>
                <w:sz w:val="20"/>
              </w:rPr>
              <w:t>ca</w:t>
            </w:r>
          </w:p>
          <w:p>
            <w:pPr>
              <w:pStyle w:val="TableParagraph"/>
              <w:spacing w:line="247" w:lineRule="auto"/>
              <w:ind w:right="2364"/>
              <w:rPr>
                <w:sz w:val="20"/>
              </w:rPr>
            </w:pPr>
            <w:r>
              <w:rPr>
                <w:sz w:val="20"/>
              </w:rPr>
              <w:t>Font</w:t>
            </w:r>
            <w:r>
              <w:rPr>
                <w:spacing w:val="-14"/>
                <w:sz w:val="20"/>
              </w:rPr>
              <w:t> </w:t>
            </w:r>
            <w:r>
              <w:rPr>
                <w:sz w:val="20"/>
              </w:rPr>
              <w:t>d'alimentació</w:t>
            </w:r>
            <w:r>
              <w:rPr>
                <w:spacing w:val="-14"/>
                <w:sz w:val="20"/>
              </w:rPr>
              <w:t> </w:t>
            </w:r>
            <w:r>
              <w:rPr>
                <w:sz w:val="20"/>
              </w:rPr>
              <w:t>AC/DC Generador de funcions </w:t>
            </w:r>
            <w:r>
              <w:rPr>
                <w:spacing w:val="-2"/>
                <w:sz w:val="20"/>
              </w:rPr>
              <w:t>Oscil·loscopi</w:t>
            </w:r>
          </w:p>
          <w:p>
            <w:pPr>
              <w:pStyle w:val="TableParagraph"/>
              <w:spacing w:line="247" w:lineRule="auto"/>
              <w:ind w:right="1431"/>
              <w:rPr>
                <w:sz w:val="20"/>
              </w:rPr>
            </w:pPr>
            <w:r>
              <w:rPr>
                <w:sz w:val="20"/>
              </w:rPr>
              <w:t>Font d'alimentació variable CC Unitat</w:t>
            </w:r>
            <w:r>
              <w:rPr>
                <w:spacing w:val="-14"/>
                <w:sz w:val="20"/>
              </w:rPr>
              <w:t> </w:t>
            </w:r>
            <w:r>
              <w:rPr>
                <w:sz w:val="20"/>
              </w:rPr>
              <w:t>analògica</w:t>
            </w:r>
            <w:r>
              <w:rPr>
                <w:spacing w:val="-14"/>
                <w:sz w:val="20"/>
              </w:rPr>
              <w:t> </w:t>
            </w:r>
            <w:r>
              <w:rPr>
                <w:sz w:val="20"/>
              </w:rPr>
              <w:t>de</w:t>
            </w:r>
            <w:r>
              <w:rPr>
                <w:spacing w:val="-14"/>
                <w:sz w:val="20"/>
              </w:rPr>
              <w:t> </w:t>
            </w:r>
            <w:r>
              <w:rPr>
                <w:sz w:val="20"/>
              </w:rPr>
              <w:t>l'entrenador Unitat</w:t>
            </w:r>
            <w:r>
              <w:rPr>
                <w:spacing w:val="-14"/>
                <w:sz w:val="20"/>
              </w:rPr>
              <w:t> </w:t>
            </w:r>
            <w:r>
              <w:rPr>
                <w:sz w:val="20"/>
              </w:rPr>
              <w:t>mecànica</w:t>
            </w:r>
            <w:r>
              <w:rPr>
                <w:spacing w:val="-14"/>
                <w:sz w:val="20"/>
              </w:rPr>
              <w:t> </w:t>
            </w:r>
            <w:r>
              <w:rPr>
                <w:sz w:val="20"/>
              </w:rPr>
              <w:t>de</w:t>
            </w:r>
            <w:r>
              <w:rPr>
                <w:spacing w:val="-14"/>
                <w:sz w:val="20"/>
              </w:rPr>
              <w:t> </w:t>
            </w:r>
            <w:r>
              <w:rPr>
                <w:sz w:val="20"/>
              </w:rPr>
              <w:t>l'entrenador </w:t>
            </w:r>
            <w:r>
              <w:rPr>
                <w:spacing w:val="-2"/>
                <w:sz w:val="20"/>
              </w:rPr>
              <w:t>Capacímetre</w:t>
            </w:r>
          </w:p>
          <w:p>
            <w:pPr>
              <w:pStyle w:val="TableParagraph"/>
              <w:spacing w:line="247" w:lineRule="auto"/>
              <w:ind w:right="2272"/>
              <w:rPr>
                <w:sz w:val="20"/>
              </w:rPr>
            </w:pPr>
            <w:r>
              <w:rPr>
                <w:sz w:val="20"/>
              </w:rPr>
              <w:t>Banc</w:t>
            </w:r>
            <w:r>
              <w:rPr>
                <w:spacing w:val="-14"/>
                <w:sz w:val="20"/>
              </w:rPr>
              <w:t> </w:t>
            </w:r>
            <w:r>
              <w:rPr>
                <w:sz w:val="20"/>
              </w:rPr>
              <w:t>de</w:t>
            </w:r>
            <w:r>
              <w:rPr>
                <w:spacing w:val="-14"/>
                <w:sz w:val="20"/>
              </w:rPr>
              <w:t> </w:t>
            </w:r>
            <w:r>
              <w:rPr>
                <w:sz w:val="20"/>
              </w:rPr>
              <w:t>prova</w:t>
            </w:r>
            <w:r>
              <w:rPr>
                <w:spacing w:val="-14"/>
                <w:sz w:val="20"/>
              </w:rPr>
              <w:t> </w:t>
            </w:r>
            <w:r>
              <w:rPr>
                <w:sz w:val="20"/>
              </w:rPr>
              <w:t>generatrius Generatriu tacomètrica Clau dinamomètrica </w:t>
            </w:r>
            <w:r>
              <w:rPr>
                <w:spacing w:val="-2"/>
                <w:sz w:val="20"/>
              </w:rPr>
              <w:t>Bateria</w:t>
            </w:r>
          </w:p>
          <w:p>
            <w:pPr>
              <w:pStyle w:val="TableParagraph"/>
              <w:spacing w:line="247" w:lineRule="auto"/>
              <w:ind w:left="149" w:right="2364" w:hanging="50"/>
              <w:rPr>
                <w:sz w:val="20"/>
              </w:rPr>
            </w:pPr>
            <w:r>
              <w:rPr>
                <w:sz w:val="20"/>
              </w:rPr>
              <w:t>Entrenador</w:t>
            </w:r>
            <w:r>
              <w:rPr>
                <w:spacing w:val="-14"/>
                <w:sz w:val="20"/>
              </w:rPr>
              <w:t> </w:t>
            </w:r>
            <w:r>
              <w:rPr>
                <w:sz w:val="20"/>
              </w:rPr>
              <w:t>de</w:t>
            </w:r>
            <w:r>
              <w:rPr>
                <w:spacing w:val="-14"/>
                <w:sz w:val="20"/>
              </w:rPr>
              <w:t> </w:t>
            </w:r>
            <w:r>
              <w:rPr>
                <w:sz w:val="20"/>
              </w:rPr>
              <w:t>reparació </w:t>
            </w:r>
            <w:r>
              <w:rPr>
                <w:spacing w:val="-2"/>
                <w:sz w:val="20"/>
              </w:rPr>
              <w:t>Ordinador</w:t>
            </w:r>
          </w:p>
          <w:p>
            <w:pPr>
              <w:pStyle w:val="TableParagraph"/>
              <w:spacing w:line="247" w:lineRule="auto"/>
              <w:ind w:right="2672"/>
              <w:rPr>
                <w:sz w:val="20"/>
              </w:rPr>
            </w:pPr>
            <w:r>
              <w:rPr>
                <w:sz w:val="20"/>
              </w:rPr>
              <w:t>Generador de RF Analitzador</w:t>
            </w:r>
            <w:r>
              <w:rPr>
                <w:spacing w:val="-14"/>
                <w:sz w:val="20"/>
              </w:rPr>
              <w:t> </w:t>
            </w:r>
            <w:r>
              <w:rPr>
                <w:sz w:val="20"/>
              </w:rPr>
              <w:t>d'espectre</w:t>
            </w:r>
          </w:p>
        </w:tc>
      </w:tr>
      <w:tr>
        <w:trPr>
          <w:trHeight w:val="1379" w:hRule="atLeast"/>
        </w:trPr>
        <w:tc>
          <w:tcPr>
            <w:tcW w:w="4245" w:type="dxa"/>
          </w:tcPr>
          <w:p>
            <w:pPr>
              <w:pStyle w:val="TableParagraph"/>
              <w:spacing w:before="106"/>
              <w:rPr>
                <w:b/>
                <w:sz w:val="20"/>
              </w:rPr>
            </w:pPr>
            <w:r>
              <w:rPr>
                <w:b/>
                <w:spacing w:val="-2"/>
                <w:sz w:val="20"/>
              </w:rPr>
              <w:t>Taller/Laboratori</w:t>
            </w:r>
            <w:r>
              <w:rPr>
                <w:b/>
                <w:spacing w:val="-8"/>
                <w:sz w:val="20"/>
              </w:rPr>
              <w:t> </w:t>
            </w:r>
            <w:r>
              <w:rPr>
                <w:b/>
                <w:spacing w:val="-2"/>
                <w:sz w:val="20"/>
              </w:rPr>
              <w:t>d'hidràulica</w:t>
            </w:r>
            <w:r>
              <w:rPr>
                <w:b/>
                <w:spacing w:val="-8"/>
                <w:sz w:val="20"/>
              </w:rPr>
              <w:t> </w:t>
            </w:r>
            <w:r>
              <w:rPr>
                <w:b/>
                <w:spacing w:val="-2"/>
                <w:sz w:val="20"/>
              </w:rPr>
              <w:t>i</w:t>
            </w:r>
            <w:r>
              <w:rPr>
                <w:b/>
                <w:spacing w:val="-8"/>
                <w:sz w:val="20"/>
              </w:rPr>
              <w:t> </w:t>
            </w:r>
            <w:r>
              <w:rPr>
                <w:b/>
                <w:spacing w:val="-2"/>
                <w:sz w:val="20"/>
              </w:rPr>
              <w:t>pneumàtica.</w:t>
            </w:r>
          </w:p>
        </w:tc>
        <w:tc>
          <w:tcPr>
            <w:tcW w:w="4770" w:type="dxa"/>
          </w:tcPr>
          <w:p>
            <w:pPr>
              <w:pStyle w:val="TableParagraph"/>
              <w:spacing w:line="247" w:lineRule="auto" w:before="106"/>
              <w:ind w:right="2272"/>
              <w:rPr>
                <w:sz w:val="20"/>
              </w:rPr>
            </w:pPr>
            <w:r>
              <w:rPr>
                <w:sz w:val="20"/>
              </w:rPr>
              <w:t>Maleta d'anemometria. Manòmetre</w:t>
            </w:r>
            <w:r>
              <w:rPr>
                <w:spacing w:val="-14"/>
                <w:sz w:val="20"/>
              </w:rPr>
              <w:t> </w:t>
            </w:r>
            <w:r>
              <w:rPr>
                <w:sz w:val="20"/>
              </w:rPr>
              <w:t>Pressió</w:t>
            </w:r>
            <w:r>
              <w:rPr>
                <w:spacing w:val="-14"/>
                <w:sz w:val="20"/>
              </w:rPr>
              <w:t> </w:t>
            </w:r>
            <w:r>
              <w:rPr>
                <w:sz w:val="20"/>
              </w:rPr>
              <w:t>Rodes Banc d'hidràulica</w:t>
            </w:r>
          </w:p>
          <w:p>
            <w:pPr>
              <w:pStyle w:val="TableParagraph"/>
              <w:spacing w:line="247" w:lineRule="auto"/>
              <w:ind w:right="633"/>
              <w:rPr>
                <w:sz w:val="20"/>
              </w:rPr>
            </w:pPr>
            <w:r>
              <w:rPr>
                <w:sz w:val="20"/>
              </w:rPr>
              <w:t>Equip</w:t>
            </w:r>
            <w:r>
              <w:rPr>
                <w:spacing w:val="-13"/>
                <w:sz w:val="20"/>
              </w:rPr>
              <w:t> </w:t>
            </w:r>
            <w:r>
              <w:rPr>
                <w:sz w:val="20"/>
              </w:rPr>
              <w:t>de</w:t>
            </w:r>
            <w:r>
              <w:rPr>
                <w:spacing w:val="-13"/>
                <w:sz w:val="20"/>
              </w:rPr>
              <w:t> </w:t>
            </w:r>
            <w:r>
              <w:rPr>
                <w:sz w:val="20"/>
              </w:rPr>
              <w:t>control</w:t>
            </w:r>
            <w:r>
              <w:rPr>
                <w:spacing w:val="-13"/>
                <w:sz w:val="20"/>
              </w:rPr>
              <w:t> </w:t>
            </w:r>
            <w:r>
              <w:rPr>
                <w:sz w:val="20"/>
              </w:rPr>
              <w:t>de</w:t>
            </w:r>
            <w:r>
              <w:rPr>
                <w:spacing w:val="-13"/>
                <w:sz w:val="20"/>
              </w:rPr>
              <w:t> </w:t>
            </w:r>
            <w:r>
              <w:rPr>
                <w:sz w:val="20"/>
              </w:rPr>
              <w:t>sistemes</w:t>
            </w:r>
            <w:r>
              <w:rPr>
                <w:spacing w:val="-13"/>
                <w:sz w:val="20"/>
              </w:rPr>
              <w:t> </w:t>
            </w:r>
            <w:r>
              <w:rPr>
                <w:sz w:val="20"/>
              </w:rPr>
              <w:t>hidràulics Bomba buit.</w:t>
            </w:r>
          </w:p>
        </w:tc>
      </w:tr>
      <w:tr>
        <w:trPr>
          <w:trHeight w:val="1143" w:hRule="atLeast"/>
        </w:trPr>
        <w:tc>
          <w:tcPr>
            <w:tcW w:w="4245" w:type="dxa"/>
          </w:tcPr>
          <w:p>
            <w:pPr>
              <w:pStyle w:val="TableParagraph"/>
              <w:spacing w:before="106"/>
              <w:rPr>
                <w:b/>
                <w:sz w:val="20"/>
              </w:rPr>
            </w:pPr>
            <w:r>
              <w:rPr>
                <w:b/>
                <w:sz w:val="20"/>
              </w:rPr>
              <w:t>Taller</w:t>
            </w:r>
            <w:r>
              <w:rPr>
                <w:b/>
                <w:spacing w:val="-9"/>
                <w:sz w:val="20"/>
              </w:rPr>
              <w:t> </w:t>
            </w:r>
            <w:r>
              <w:rPr>
                <w:b/>
                <w:sz w:val="20"/>
              </w:rPr>
              <w:t>de</w:t>
            </w:r>
            <w:r>
              <w:rPr>
                <w:b/>
                <w:spacing w:val="-9"/>
                <w:sz w:val="20"/>
              </w:rPr>
              <w:t> </w:t>
            </w:r>
            <w:r>
              <w:rPr>
                <w:b/>
                <w:spacing w:val="-2"/>
                <w:sz w:val="20"/>
              </w:rPr>
              <w:t>manteniment.</w:t>
            </w:r>
          </w:p>
        </w:tc>
        <w:tc>
          <w:tcPr>
            <w:tcW w:w="4770" w:type="dxa"/>
          </w:tcPr>
          <w:p>
            <w:pPr>
              <w:pStyle w:val="TableParagraph"/>
              <w:spacing w:line="247" w:lineRule="auto" w:before="106"/>
              <w:ind w:right="3311"/>
              <w:rPr>
                <w:sz w:val="20"/>
              </w:rPr>
            </w:pPr>
            <w:r>
              <w:rPr>
                <w:spacing w:val="-2"/>
                <w:sz w:val="20"/>
              </w:rPr>
              <w:t>Ordinador Alexòmetre Micròmetre</w:t>
            </w:r>
          </w:p>
          <w:p>
            <w:pPr>
              <w:pStyle w:val="TableParagraph"/>
              <w:spacing w:line="227" w:lineRule="exact"/>
              <w:rPr>
                <w:sz w:val="20"/>
              </w:rPr>
            </w:pPr>
            <w:r>
              <w:rPr>
                <w:sz w:val="20"/>
              </w:rPr>
              <w:t>Calibre</w:t>
            </w:r>
            <w:r>
              <w:rPr>
                <w:spacing w:val="-12"/>
                <w:sz w:val="20"/>
              </w:rPr>
              <w:t> </w:t>
            </w:r>
            <w:r>
              <w:rPr>
                <w:spacing w:val="-2"/>
                <w:sz w:val="20"/>
              </w:rPr>
              <w:t>torquímetre</w:t>
            </w:r>
          </w:p>
        </w:tc>
      </w:tr>
    </w:tbl>
    <w:p>
      <w:pPr>
        <w:pStyle w:val="TableParagraph"/>
        <w:spacing w:after="0" w:line="227" w:lineRule="exact"/>
        <w:rPr>
          <w:sz w:val="20"/>
        </w:rPr>
        <w:sectPr>
          <w:pgSz w:w="11910" w:h="16840"/>
          <w:pgMar w:header="2921" w:footer="1906" w:top="3880" w:bottom="2100" w:left="1275" w:right="1275"/>
        </w:sect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45"/>
        <w:gridCol w:w="4770"/>
      </w:tblGrid>
      <w:tr>
        <w:trPr>
          <w:trHeight w:val="9395" w:hRule="atLeast"/>
        </w:trPr>
        <w:tc>
          <w:tcPr>
            <w:tcW w:w="4245" w:type="dxa"/>
          </w:tcPr>
          <w:p>
            <w:pPr>
              <w:pStyle w:val="TableParagraph"/>
              <w:ind w:left="0"/>
              <w:rPr>
                <w:rFonts w:ascii="Times New Roman"/>
                <w:sz w:val="18"/>
              </w:rPr>
            </w:pPr>
          </w:p>
        </w:tc>
        <w:tc>
          <w:tcPr>
            <w:tcW w:w="4770" w:type="dxa"/>
          </w:tcPr>
          <w:p>
            <w:pPr>
              <w:pStyle w:val="TableParagraph"/>
              <w:spacing w:line="247" w:lineRule="auto" w:before="116"/>
              <w:ind w:right="3311"/>
              <w:rPr>
                <w:sz w:val="20"/>
              </w:rPr>
            </w:pPr>
            <w:r>
              <w:rPr>
                <w:spacing w:val="-2"/>
                <w:sz w:val="20"/>
              </w:rPr>
              <w:t>Calibre </w:t>
            </w:r>
            <w:r>
              <w:rPr>
                <w:sz w:val="20"/>
              </w:rPr>
              <w:t>Rellotge</w:t>
            </w:r>
            <w:r>
              <w:rPr>
                <w:spacing w:val="-14"/>
                <w:sz w:val="20"/>
              </w:rPr>
              <w:t> </w:t>
            </w:r>
            <w:r>
              <w:rPr>
                <w:sz w:val="20"/>
              </w:rPr>
              <w:t>comp.</w:t>
            </w:r>
          </w:p>
          <w:p>
            <w:pPr>
              <w:pStyle w:val="TableParagraph"/>
              <w:spacing w:line="247" w:lineRule="auto"/>
              <w:ind w:right="2746"/>
              <w:rPr>
                <w:sz w:val="20"/>
              </w:rPr>
            </w:pPr>
            <w:r>
              <w:rPr>
                <w:sz w:val="20"/>
              </w:rPr>
              <w:t>J.</w:t>
            </w:r>
            <w:r>
              <w:rPr>
                <w:spacing w:val="-14"/>
                <w:sz w:val="20"/>
              </w:rPr>
              <w:t> </w:t>
            </w:r>
            <w:r>
              <w:rPr>
                <w:sz w:val="20"/>
              </w:rPr>
              <w:t>doblegat</w:t>
            </w:r>
            <w:r>
              <w:rPr>
                <w:spacing w:val="-14"/>
                <w:sz w:val="20"/>
              </w:rPr>
              <w:t> </w:t>
            </w:r>
            <w:r>
              <w:rPr>
                <w:sz w:val="20"/>
              </w:rPr>
              <w:t>canonada </w:t>
            </w:r>
            <w:r>
              <w:rPr>
                <w:spacing w:val="-2"/>
                <w:sz w:val="20"/>
              </w:rPr>
              <w:t>Plegadora</w:t>
            </w:r>
          </w:p>
          <w:p>
            <w:pPr>
              <w:pStyle w:val="TableParagraph"/>
              <w:spacing w:line="247" w:lineRule="auto"/>
              <w:ind w:right="3044"/>
              <w:rPr>
                <w:sz w:val="20"/>
              </w:rPr>
            </w:pPr>
            <w:r>
              <w:rPr>
                <w:sz w:val="20"/>
              </w:rPr>
              <w:t>Premsa</w:t>
            </w:r>
            <w:r>
              <w:rPr>
                <w:spacing w:val="-14"/>
                <w:sz w:val="20"/>
              </w:rPr>
              <w:t> </w:t>
            </w:r>
            <w:r>
              <w:rPr>
                <w:sz w:val="20"/>
              </w:rPr>
              <w:t>hidràulica Mascles i fileres Equip de pesat Biga pesat</w:t>
            </w:r>
          </w:p>
          <w:p>
            <w:pPr>
              <w:pStyle w:val="TableParagraph"/>
              <w:spacing w:line="247" w:lineRule="auto"/>
              <w:rPr>
                <w:sz w:val="20"/>
              </w:rPr>
            </w:pPr>
            <w:r>
              <w:rPr>
                <w:sz w:val="20"/>
              </w:rPr>
              <w:t>Instrument de mesura de conductivitats elèctriques AUTOSIGMA 3000.</w:t>
            </w:r>
          </w:p>
          <w:p>
            <w:pPr>
              <w:pStyle w:val="TableParagraph"/>
              <w:tabs>
                <w:tab w:pos="1133" w:val="left" w:leader="none"/>
                <w:tab w:pos="1923" w:val="left" w:leader="none"/>
                <w:tab w:pos="3446" w:val="left" w:leader="none"/>
                <w:tab w:pos="4558" w:val="left" w:leader="none"/>
              </w:tabs>
              <w:spacing w:line="247" w:lineRule="auto"/>
              <w:ind w:right="77"/>
              <w:rPr>
                <w:sz w:val="20"/>
              </w:rPr>
            </w:pPr>
            <w:r>
              <w:rPr>
                <w:spacing w:val="-2"/>
                <w:sz w:val="20"/>
              </w:rPr>
              <w:t>Diverses</w:t>
            </w:r>
            <w:r>
              <w:rPr>
                <w:sz w:val="20"/>
              </w:rPr>
              <w:tab/>
            </w:r>
            <w:r>
              <w:rPr>
                <w:spacing w:val="-2"/>
                <w:sz w:val="20"/>
              </w:rPr>
              <w:t>peces</w:t>
            </w:r>
            <w:r>
              <w:rPr>
                <w:sz w:val="20"/>
              </w:rPr>
              <w:tab/>
            </w:r>
            <w:r>
              <w:rPr>
                <w:spacing w:val="-2"/>
                <w:sz w:val="20"/>
              </w:rPr>
              <w:t>aeronàutiques</w:t>
            </w:r>
            <w:r>
              <w:rPr>
                <w:sz w:val="20"/>
              </w:rPr>
              <w:tab/>
            </w:r>
            <w:r>
              <w:rPr>
                <w:spacing w:val="-2"/>
                <w:sz w:val="20"/>
              </w:rPr>
              <w:t>sotmeses</w:t>
            </w:r>
            <w:r>
              <w:rPr>
                <w:sz w:val="20"/>
              </w:rPr>
              <w:tab/>
            </w:r>
            <w:r>
              <w:rPr>
                <w:spacing w:val="-10"/>
                <w:sz w:val="20"/>
              </w:rPr>
              <w:t>a </w:t>
            </w:r>
            <w:r>
              <w:rPr>
                <w:spacing w:val="-2"/>
                <w:sz w:val="20"/>
              </w:rPr>
              <w:t>escalfaments</w:t>
            </w:r>
          </w:p>
          <w:p>
            <w:pPr>
              <w:pStyle w:val="TableParagraph"/>
              <w:spacing w:line="247" w:lineRule="auto"/>
              <w:rPr>
                <w:sz w:val="20"/>
              </w:rPr>
            </w:pPr>
            <w:r>
              <w:rPr>
                <w:sz w:val="20"/>
              </w:rPr>
              <w:t>Màquina</w:t>
            </w:r>
            <w:r>
              <w:rPr>
                <w:spacing w:val="-14"/>
                <w:sz w:val="20"/>
              </w:rPr>
              <w:t> </w:t>
            </w:r>
            <w:r>
              <w:rPr>
                <w:sz w:val="20"/>
              </w:rPr>
              <w:t>d'assaig</w:t>
            </w:r>
            <w:r>
              <w:rPr>
                <w:spacing w:val="-14"/>
                <w:sz w:val="20"/>
              </w:rPr>
              <w:t> </w:t>
            </w:r>
            <w:r>
              <w:rPr>
                <w:sz w:val="20"/>
              </w:rPr>
              <w:t>de</w:t>
            </w:r>
            <w:r>
              <w:rPr>
                <w:spacing w:val="-14"/>
                <w:sz w:val="20"/>
              </w:rPr>
              <w:t> </w:t>
            </w:r>
            <w:r>
              <w:rPr>
                <w:sz w:val="20"/>
              </w:rPr>
              <w:t>tracció,</w:t>
            </w:r>
            <w:r>
              <w:rPr>
                <w:spacing w:val="-14"/>
                <w:sz w:val="20"/>
              </w:rPr>
              <w:t> </w:t>
            </w:r>
            <w:r>
              <w:rPr>
                <w:sz w:val="20"/>
              </w:rPr>
              <w:t>duròmetre</w:t>
            </w:r>
            <w:r>
              <w:rPr>
                <w:spacing w:val="-14"/>
                <w:sz w:val="20"/>
              </w:rPr>
              <w:t> </w:t>
            </w:r>
            <w:r>
              <w:rPr>
                <w:sz w:val="20"/>
              </w:rPr>
              <w:t>Rockwell. </w:t>
            </w:r>
            <w:r>
              <w:rPr>
                <w:spacing w:val="-2"/>
                <w:sz w:val="20"/>
              </w:rPr>
              <w:t>Calibre</w:t>
            </w:r>
          </w:p>
          <w:p>
            <w:pPr>
              <w:pStyle w:val="TableParagraph"/>
              <w:spacing w:line="247" w:lineRule="auto"/>
              <w:rPr>
                <w:sz w:val="20"/>
              </w:rPr>
            </w:pPr>
            <w:r>
              <w:rPr>
                <w:sz w:val="20"/>
              </w:rPr>
              <w:t>Forn</w:t>
            </w:r>
            <w:r>
              <w:rPr>
                <w:spacing w:val="24"/>
                <w:sz w:val="20"/>
              </w:rPr>
              <w:t> </w:t>
            </w:r>
            <w:r>
              <w:rPr>
                <w:sz w:val="20"/>
              </w:rPr>
              <w:t>per</w:t>
            </w:r>
            <w:r>
              <w:rPr>
                <w:spacing w:val="24"/>
                <w:sz w:val="20"/>
              </w:rPr>
              <w:t> </w:t>
            </w:r>
            <w:r>
              <w:rPr>
                <w:sz w:val="20"/>
              </w:rPr>
              <w:t>a</w:t>
            </w:r>
            <w:r>
              <w:rPr>
                <w:spacing w:val="24"/>
                <w:sz w:val="20"/>
              </w:rPr>
              <w:t> </w:t>
            </w:r>
            <w:r>
              <w:rPr>
                <w:sz w:val="20"/>
              </w:rPr>
              <w:t>tractaments</w:t>
            </w:r>
            <w:r>
              <w:rPr>
                <w:spacing w:val="24"/>
                <w:sz w:val="20"/>
              </w:rPr>
              <w:t> </w:t>
            </w:r>
            <w:r>
              <w:rPr>
                <w:sz w:val="20"/>
              </w:rPr>
              <w:t>tèrmics.</w:t>
            </w:r>
            <w:r>
              <w:rPr>
                <w:spacing w:val="24"/>
                <w:sz w:val="20"/>
              </w:rPr>
              <w:t> </w:t>
            </w:r>
            <w:r>
              <w:rPr>
                <w:sz w:val="20"/>
              </w:rPr>
              <w:t>Màquina</w:t>
            </w:r>
            <w:r>
              <w:rPr>
                <w:spacing w:val="24"/>
                <w:sz w:val="20"/>
              </w:rPr>
              <w:t> </w:t>
            </w:r>
            <w:r>
              <w:rPr>
                <w:sz w:val="20"/>
              </w:rPr>
              <w:t>d'assaig de tracció i duròmetre Rockwell</w:t>
            </w:r>
          </w:p>
          <w:p>
            <w:pPr>
              <w:pStyle w:val="TableParagraph"/>
              <w:spacing w:line="228" w:lineRule="exact"/>
              <w:rPr>
                <w:sz w:val="20"/>
              </w:rPr>
            </w:pPr>
            <w:r>
              <w:rPr>
                <w:sz w:val="20"/>
              </w:rPr>
              <w:t>Calibre.</w:t>
            </w:r>
            <w:r>
              <w:rPr>
                <w:spacing w:val="-13"/>
                <w:sz w:val="20"/>
              </w:rPr>
              <w:t> </w:t>
            </w:r>
            <w:r>
              <w:rPr>
                <w:spacing w:val="-2"/>
                <w:sz w:val="20"/>
              </w:rPr>
              <w:t>Regla.</w:t>
            </w:r>
          </w:p>
          <w:p>
            <w:pPr>
              <w:pStyle w:val="TableParagraph"/>
              <w:spacing w:line="247" w:lineRule="auto"/>
              <w:rPr>
                <w:sz w:val="20"/>
              </w:rPr>
            </w:pPr>
            <w:r>
              <w:rPr>
                <w:sz w:val="20"/>
              </w:rPr>
              <w:t>Cadena</w:t>
            </w:r>
            <w:r>
              <w:rPr>
                <w:spacing w:val="80"/>
                <w:sz w:val="20"/>
              </w:rPr>
              <w:t> </w:t>
            </w:r>
            <w:r>
              <w:rPr>
                <w:sz w:val="20"/>
              </w:rPr>
              <w:t>de</w:t>
            </w:r>
            <w:r>
              <w:rPr>
                <w:spacing w:val="80"/>
                <w:sz w:val="20"/>
              </w:rPr>
              <w:t> </w:t>
            </w:r>
            <w:r>
              <w:rPr>
                <w:sz w:val="20"/>
              </w:rPr>
              <w:t>cubes</w:t>
            </w:r>
            <w:r>
              <w:rPr>
                <w:spacing w:val="80"/>
                <w:sz w:val="20"/>
              </w:rPr>
              <w:t> </w:t>
            </w:r>
            <w:r>
              <w:rPr>
                <w:sz w:val="20"/>
              </w:rPr>
              <w:t>per</w:t>
            </w:r>
            <w:r>
              <w:rPr>
                <w:spacing w:val="80"/>
                <w:sz w:val="20"/>
              </w:rPr>
              <w:t> </w:t>
            </w:r>
            <w:r>
              <w:rPr>
                <w:sz w:val="20"/>
              </w:rPr>
              <w:t>fer</w:t>
            </w:r>
            <w:r>
              <w:rPr>
                <w:spacing w:val="80"/>
                <w:sz w:val="20"/>
              </w:rPr>
              <w:t> </w:t>
            </w:r>
            <w:r>
              <w:rPr>
                <w:sz w:val="20"/>
              </w:rPr>
              <w:t>l'assaig</w:t>
            </w:r>
            <w:r>
              <w:rPr>
                <w:spacing w:val="80"/>
                <w:sz w:val="20"/>
              </w:rPr>
              <w:t> </w:t>
            </w:r>
            <w:r>
              <w:rPr>
                <w:sz w:val="20"/>
              </w:rPr>
              <w:t>de</w:t>
            </w:r>
            <w:r>
              <w:rPr>
                <w:spacing w:val="80"/>
                <w:sz w:val="20"/>
              </w:rPr>
              <w:t> </w:t>
            </w:r>
            <w:r>
              <w:rPr>
                <w:sz w:val="20"/>
              </w:rPr>
              <w:t>líquids </w:t>
            </w:r>
            <w:r>
              <w:rPr>
                <w:spacing w:val="-2"/>
                <w:sz w:val="20"/>
              </w:rPr>
              <w:t>penetrants.</w:t>
            </w:r>
          </w:p>
          <w:p>
            <w:pPr>
              <w:pStyle w:val="TableParagraph"/>
              <w:tabs>
                <w:tab w:pos="1263" w:val="left" w:leader="none"/>
                <w:tab w:pos="2761" w:val="left" w:leader="none"/>
                <w:tab w:pos="3691" w:val="left" w:leader="none"/>
              </w:tabs>
              <w:spacing w:line="247" w:lineRule="auto"/>
              <w:ind w:right="80"/>
              <w:rPr>
                <w:sz w:val="20"/>
              </w:rPr>
            </w:pPr>
            <w:r>
              <w:rPr>
                <w:spacing w:val="-2"/>
                <w:sz w:val="20"/>
              </w:rPr>
              <w:t>Rellotge</w:t>
            </w:r>
            <w:r>
              <w:rPr>
                <w:sz w:val="20"/>
              </w:rPr>
              <w:tab/>
            </w:r>
            <w:r>
              <w:rPr>
                <w:spacing w:val="-2"/>
                <w:sz w:val="20"/>
              </w:rPr>
              <w:t>comparador</w:t>
            </w:r>
            <w:r>
              <w:rPr>
                <w:sz w:val="20"/>
              </w:rPr>
              <w:tab/>
            </w:r>
            <w:r>
              <w:rPr>
                <w:spacing w:val="-2"/>
                <w:sz w:val="20"/>
              </w:rPr>
              <w:t>1/100</w:t>
            </w:r>
            <w:r>
              <w:rPr>
                <w:sz w:val="20"/>
              </w:rPr>
              <w:tab/>
            </w:r>
            <w:r>
              <w:rPr>
                <w:spacing w:val="-2"/>
                <w:sz w:val="20"/>
              </w:rPr>
              <w:t>mil·límetre, </w:t>
            </w:r>
            <w:r>
              <w:rPr>
                <w:sz w:val="20"/>
              </w:rPr>
              <w:t>dinamòmetre de 0 a 10 daN.</w:t>
            </w:r>
          </w:p>
          <w:p>
            <w:pPr>
              <w:pStyle w:val="TableParagraph"/>
              <w:spacing w:line="247" w:lineRule="auto"/>
              <w:rPr>
                <w:sz w:val="20"/>
              </w:rPr>
            </w:pPr>
            <w:r>
              <w:rPr>
                <w:sz w:val="20"/>
              </w:rPr>
              <w:t>Biela bloqueig timonera, útil guia de rails, claus. Calibre,</w:t>
            </w:r>
            <w:r>
              <w:rPr>
                <w:spacing w:val="40"/>
                <w:sz w:val="20"/>
              </w:rPr>
              <w:t> </w:t>
            </w:r>
            <w:r>
              <w:rPr>
                <w:sz w:val="20"/>
              </w:rPr>
              <w:t>termòmetre</w:t>
            </w:r>
            <w:r>
              <w:rPr>
                <w:spacing w:val="40"/>
                <w:sz w:val="20"/>
              </w:rPr>
              <w:t> </w:t>
            </w:r>
            <w:r>
              <w:rPr>
                <w:sz w:val="20"/>
              </w:rPr>
              <w:t>digital.</w:t>
            </w:r>
            <w:r>
              <w:rPr>
                <w:spacing w:val="40"/>
                <w:sz w:val="20"/>
              </w:rPr>
              <w:t> </w:t>
            </w:r>
            <w:r>
              <w:rPr>
                <w:sz w:val="20"/>
              </w:rPr>
              <w:t>Extractors</w:t>
            </w:r>
            <w:r>
              <w:rPr>
                <w:spacing w:val="40"/>
                <w:sz w:val="20"/>
              </w:rPr>
              <w:t> </w:t>
            </w:r>
            <w:r>
              <w:rPr>
                <w:sz w:val="20"/>
              </w:rPr>
              <w:t>i</w:t>
            </w:r>
            <w:r>
              <w:rPr>
                <w:spacing w:val="40"/>
                <w:sz w:val="20"/>
              </w:rPr>
              <w:t> </w:t>
            </w:r>
            <w:r>
              <w:rPr>
                <w:sz w:val="20"/>
              </w:rPr>
              <w:t>estris</w:t>
            </w:r>
            <w:r>
              <w:rPr>
                <w:spacing w:val="40"/>
                <w:sz w:val="20"/>
              </w:rPr>
              <w:t> </w:t>
            </w:r>
            <w:r>
              <w:rPr>
                <w:sz w:val="20"/>
              </w:rPr>
              <w:t>de muntatge de coixinets.</w:t>
            </w:r>
          </w:p>
          <w:p>
            <w:pPr>
              <w:pStyle w:val="TableParagraph"/>
              <w:ind w:right="2364"/>
              <w:rPr>
                <w:sz w:val="20"/>
              </w:rPr>
            </w:pPr>
            <w:r>
              <w:rPr>
                <w:sz w:val="20"/>
              </w:rPr>
              <w:t>Escalfador</w:t>
            </w:r>
            <w:r>
              <w:rPr>
                <w:spacing w:val="-14"/>
                <w:sz w:val="20"/>
              </w:rPr>
              <w:t> </w:t>
            </w:r>
            <w:r>
              <w:rPr>
                <w:sz w:val="20"/>
              </w:rPr>
              <w:t>de</w:t>
            </w:r>
            <w:r>
              <w:rPr>
                <w:spacing w:val="-14"/>
                <w:sz w:val="20"/>
              </w:rPr>
              <w:t> </w:t>
            </w:r>
            <w:r>
              <w:rPr>
                <w:sz w:val="20"/>
              </w:rPr>
              <w:t>coixinets </w:t>
            </w:r>
            <w:r>
              <w:rPr>
                <w:spacing w:val="-2"/>
                <w:sz w:val="20"/>
              </w:rPr>
              <w:t>Tensímetre.</w:t>
            </w:r>
          </w:p>
          <w:p>
            <w:pPr>
              <w:pStyle w:val="TableParagraph"/>
              <w:rPr>
                <w:sz w:val="20"/>
              </w:rPr>
            </w:pPr>
            <w:r>
              <w:rPr>
                <w:sz w:val="20"/>
              </w:rPr>
              <w:t>Alicates</w:t>
            </w:r>
            <w:r>
              <w:rPr>
                <w:spacing w:val="-6"/>
                <w:sz w:val="20"/>
              </w:rPr>
              <w:t> </w:t>
            </w:r>
            <w:r>
              <w:rPr>
                <w:spacing w:val="-2"/>
                <w:sz w:val="20"/>
              </w:rPr>
              <w:t>trenadors.</w:t>
            </w:r>
          </w:p>
          <w:p>
            <w:pPr>
              <w:pStyle w:val="TableParagraph"/>
              <w:spacing w:line="247" w:lineRule="auto"/>
              <w:rPr>
                <w:sz w:val="20"/>
              </w:rPr>
            </w:pPr>
            <w:r>
              <w:rPr>
                <w:sz w:val="20"/>
              </w:rPr>
              <w:t>Elotest M2 V3. Sondes absoluta KA2-2 i diferencial </w:t>
            </w:r>
            <w:r>
              <w:rPr>
                <w:spacing w:val="-2"/>
                <w:sz w:val="20"/>
              </w:rPr>
              <w:t>KD22.</w:t>
            </w:r>
          </w:p>
          <w:p>
            <w:pPr>
              <w:pStyle w:val="TableParagraph"/>
              <w:spacing w:line="247" w:lineRule="auto"/>
              <w:ind w:right="633"/>
              <w:rPr>
                <w:sz w:val="20"/>
              </w:rPr>
            </w:pPr>
            <w:r>
              <w:rPr>
                <w:sz w:val="20"/>
              </w:rPr>
              <w:t>Provetes</w:t>
            </w:r>
            <w:r>
              <w:rPr>
                <w:spacing w:val="-13"/>
                <w:sz w:val="20"/>
              </w:rPr>
              <w:t> </w:t>
            </w:r>
            <w:r>
              <w:rPr>
                <w:sz w:val="20"/>
              </w:rPr>
              <w:t>d'aliatge</w:t>
            </w:r>
            <w:r>
              <w:rPr>
                <w:spacing w:val="-14"/>
                <w:sz w:val="20"/>
              </w:rPr>
              <w:t> </w:t>
            </w:r>
            <w:r>
              <w:rPr>
                <w:sz w:val="20"/>
              </w:rPr>
              <w:t>d'alumini</w:t>
            </w:r>
            <w:r>
              <w:rPr>
                <w:spacing w:val="-13"/>
                <w:sz w:val="20"/>
              </w:rPr>
              <w:t> </w:t>
            </w:r>
            <w:r>
              <w:rPr>
                <w:sz w:val="20"/>
              </w:rPr>
              <w:t>i</w:t>
            </w:r>
            <w:r>
              <w:rPr>
                <w:spacing w:val="-13"/>
                <w:sz w:val="20"/>
              </w:rPr>
              <w:t> </w:t>
            </w:r>
            <w:r>
              <w:rPr>
                <w:sz w:val="20"/>
              </w:rPr>
              <w:t>d'acer</w:t>
            </w:r>
            <w:r>
              <w:rPr>
                <w:spacing w:val="-14"/>
                <w:sz w:val="20"/>
              </w:rPr>
              <w:t> </w:t>
            </w:r>
            <w:r>
              <w:rPr>
                <w:sz w:val="20"/>
              </w:rPr>
              <w:t>austenític </w:t>
            </w:r>
            <w:r>
              <w:rPr>
                <w:spacing w:val="-2"/>
                <w:sz w:val="20"/>
              </w:rPr>
              <w:t>Calibre</w:t>
            </w:r>
          </w:p>
          <w:p>
            <w:pPr>
              <w:pStyle w:val="TableParagraph"/>
              <w:spacing w:line="228" w:lineRule="exact"/>
              <w:rPr>
                <w:sz w:val="20"/>
              </w:rPr>
            </w:pPr>
            <w:r>
              <w:rPr>
                <w:spacing w:val="-2"/>
                <w:sz w:val="20"/>
              </w:rPr>
              <w:t>Duròmetre</w:t>
            </w:r>
            <w:r>
              <w:rPr>
                <w:spacing w:val="4"/>
                <w:sz w:val="20"/>
              </w:rPr>
              <w:t> </w:t>
            </w:r>
            <w:r>
              <w:rPr>
                <w:spacing w:val="-2"/>
                <w:sz w:val="20"/>
              </w:rPr>
              <w:t>Rockwell.</w:t>
            </w:r>
          </w:p>
          <w:p>
            <w:pPr>
              <w:pStyle w:val="TableParagraph"/>
              <w:spacing w:before="1"/>
              <w:rPr>
                <w:sz w:val="20"/>
              </w:rPr>
            </w:pPr>
            <w:r>
              <w:rPr>
                <w:sz w:val="20"/>
              </w:rPr>
              <w:t>Forn</w:t>
            </w:r>
            <w:r>
              <w:rPr>
                <w:spacing w:val="-7"/>
                <w:sz w:val="20"/>
              </w:rPr>
              <w:t> </w:t>
            </w:r>
            <w:r>
              <w:rPr>
                <w:sz w:val="20"/>
              </w:rPr>
              <w:t>per</w:t>
            </w:r>
            <w:r>
              <w:rPr>
                <w:spacing w:val="-7"/>
                <w:sz w:val="20"/>
              </w:rPr>
              <w:t> </w:t>
            </w:r>
            <w:r>
              <w:rPr>
                <w:sz w:val="20"/>
              </w:rPr>
              <w:t>a</w:t>
            </w:r>
            <w:r>
              <w:rPr>
                <w:spacing w:val="-7"/>
                <w:sz w:val="20"/>
              </w:rPr>
              <w:t> </w:t>
            </w:r>
            <w:r>
              <w:rPr>
                <w:sz w:val="20"/>
              </w:rPr>
              <w:t>tractaments</w:t>
            </w:r>
            <w:r>
              <w:rPr>
                <w:spacing w:val="-6"/>
                <w:sz w:val="20"/>
              </w:rPr>
              <w:t> </w:t>
            </w:r>
            <w:r>
              <w:rPr>
                <w:spacing w:val="-2"/>
                <w:sz w:val="20"/>
              </w:rPr>
              <w:t>tèrmics</w:t>
            </w:r>
          </w:p>
          <w:p>
            <w:pPr>
              <w:pStyle w:val="TableParagraph"/>
              <w:tabs>
                <w:tab w:pos="1086" w:val="left" w:leader="none"/>
                <w:tab w:pos="1828" w:val="left" w:leader="none"/>
                <w:tab w:pos="3305" w:val="left" w:leader="none"/>
                <w:tab w:pos="3902" w:val="left" w:leader="none"/>
              </w:tabs>
              <w:spacing w:line="247" w:lineRule="auto" w:before="6"/>
              <w:ind w:right="79"/>
              <w:rPr>
                <w:sz w:val="20"/>
              </w:rPr>
            </w:pPr>
            <w:r>
              <w:rPr>
                <w:spacing w:val="-2"/>
                <w:sz w:val="20"/>
              </w:rPr>
              <w:t>Diverses</w:t>
            </w:r>
            <w:r>
              <w:rPr>
                <w:sz w:val="20"/>
              </w:rPr>
              <w:tab/>
            </w:r>
            <w:r>
              <w:rPr>
                <w:spacing w:val="-2"/>
                <w:sz w:val="20"/>
              </w:rPr>
              <w:t>peces</w:t>
            </w:r>
            <w:r>
              <w:rPr>
                <w:sz w:val="20"/>
              </w:rPr>
              <w:tab/>
            </w:r>
            <w:r>
              <w:rPr>
                <w:spacing w:val="-2"/>
                <w:sz w:val="20"/>
              </w:rPr>
              <w:t>aeronàutiques</w:t>
            </w:r>
            <w:r>
              <w:rPr>
                <w:sz w:val="20"/>
              </w:rPr>
              <w:tab/>
            </w:r>
            <w:r>
              <w:rPr>
                <w:spacing w:val="-4"/>
                <w:sz w:val="20"/>
              </w:rPr>
              <w:t>amb</w:t>
            </w:r>
            <w:r>
              <w:rPr>
                <w:sz w:val="20"/>
              </w:rPr>
              <w:tab/>
            </w:r>
            <w:r>
              <w:rPr>
                <w:spacing w:val="-2"/>
                <w:sz w:val="20"/>
              </w:rPr>
              <w:t>corrosió. </w:t>
            </w:r>
            <w:r>
              <w:rPr>
                <w:sz w:val="20"/>
              </w:rPr>
              <w:t>Calibre, regla</w:t>
            </w:r>
          </w:p>
          <w:p>
            <w:pPr>
              <w:pStyle w:val="TableParagraph"/>
              <w:spacing w:line="228" w:lineRule="exact"/>
              <w:rPr>
                <w:sz w:val="20"/>
              </w:rPr>
            </w:pPr>
            <w:r>
              <w:rPr>
                <w:sz w:val="20"/>
              </w:rPr>
              <w:t>Rugosímetre</w:t>
            </w:r>
            <w:r>
              <w:rPr>
                <w:spacing w:val="-10"/>
                <w:sz w:val="20"/>
              </w:rPr>
              <w:t> </w:t>
            </w:r>
            <w:r>
              <w:rPr>
                <w:sz w:val="20"/>
              </w:rPr>
              <w:t>de</w:t>
            </w:r>
            <w:r>
              <w:rPr>
                <w:spacing w:val="-10"/>
                <w:sz w:val="20"/>
              </w:rPr>
              <w:t> </w:t>
            </w:r>
            <w:r>
              <w:rPr>
                <w:sz w:val="20"/>
              </w:rPr>
              <w:t>diverses</w:t>
            </w:r>
            <w:r>
              <w:rPr>
                <w:spacing w:val="-9"/>
                <w:sz w:val="20"/>
              </w:rPr>
              <w:t> </w:t>
            </w:r>
            <w:r>
              <w:rPr>
                <w:spacing w:val="-2"/>
                <w:sz w:val="20"/>
              </w:rPr>
              <w:t>mesures</w:t>
            </w:r>
          </w:p>
          <w:p>
            <w:pPr>
              <w:pStyle w:val="TableParagraph"/>
              <w:spacing w:line="247" w:lineRule="auto" w:before="6"/>
              <w:rPr>
                <w:sz w:val="20"/>
              </w:rPr>
            </w:pPr>
            <w:r>
              <w:rPr>
                <w:sz w:val="20"/>
              </w:rPr>
              <w:t>Clau</w:t>
            </w:r>
            <w:r>
              <w:rPr>
                <w:spacing w:val="39"/>
                <w:sz w:val="20"/>
              </w:rPr>
              <w:t> </w:t>
            </w:r>
            <w:r>
              <w:rPr>
                <w:sz w:val="20"/>
              </w:rPr>
              <w:t>dinamomètrica</w:t>
            </w:r>
            <w:r>
              <w:rPr>
                <w:spacing w:val="39"/>
                <w:sz w:val="20"/>
              </w:rPr>
              <w:t> </w:t>
            </w:r>
            <w:r>
              <w:rPr>
                <w:sz w:val="20"/>
              </w:rPr>
              <w:t>de</w:t>
            </w:r>
            <w:r>
              <w:rPr>
                <w:spacing w:val="39"/>
                <w:sz w:val="20"/>
              </w:rPr>
              <w:t> </w:t>
            </w:r>
            <w:r>
              <w:rPr>
                <w:sz w:val="20"/>
              </w:rPr>
              <w:t>2</w:t>
            </w:r>
            <w:r>
              <w:rPr>
                <w:spacing w:val="39"/>
                <w:sz w:val="20"/>
              </w:rPr>
              <w:t> </w:t>
            </w:r>
            <w:r>
              <w:rPr>
                <w:sz w:val="20"/>
              </w:rPr>
              <w:t>a</w:t>
            </w:r>
            <w:r>
              <w:rPr>
                <w:spacing w:val="39"/>
                <w:sz w:val="20"/>
              </w:rPr>
              <w:t> </w:t>
            </w:r>
            <w:r>
              <w:rPr>
                <w:sz w:val="20"/>
              </w:rPr>
              <w:t>5</w:t>
            </w:r>
            <w:r>
              <w:rPr>
                <w:spacing w:val="39"/>
                <w:sz w:val="20"/>
              </w:rPr>
              <w:t> </w:t>
            </w:r>
            <w:r>
              <w:rPr>
                <w:sz w:val="20"/>
              </w:rPr>
              <w:t>m</w:t>
            </w:r>
            <w:r>
              <w:rPr>
                <w:spacing w:val="39"/>
                <w:sz w:val="20"/>
              </w:rPr>
              <w:t> </w:t>
            </w:r>
            <w:r>
              <w:rPr>
                <w:sz w:val="20"/>
              </w:rPr>
              <w:t>daN.</w:t>
            </w:r>
            <w:r>
              <w:rPr>
                <w:spacing w:val="39"/>
                <w:sz w:val="20"/>
              </w:rPr>
              <w:t> </w:t>
            </w:r>
            <w:r>
              <w:rPr>
                <w:sz w:val="20"/>
              </w:rPr>
              <w:t>-</w:t>
            </w:r>
            <w:r>
              <w:rPr>
                <w:spacing w:val="39"/>
                <w:sz w:val="20"/>
              </w:rPr>
              <w:t> </w:t>
            </w:r>
            <w:r>
              <w:rPr>
                <w:sz w:val="20"/>
              </w:rPr>
              <w:t>Galgues </w:t>
            </w:r>
            <w:r>
              <w:rPr>
                <w:spacing w:val="-2"/>
                <w:sz w:val="20"/>
              </w:rPr>
              <w:t>d'espessors</w:t>
            </w:r>
          </w:p>
          <w:p>
            <w:pPr>
              <w:pStyle w:val="TableParagraph"/>
              <w:spacing w:line="228" w:lineRule="exact"/>
              <w:rPr>
                <w:sz w:val="20"/>
              </w:rPr>
            </w:pPr>
            <w:r>
              <w:rPr>
                <w:sz w:val="20"/>
              </w:rPr>
              <w:t>Maleta</w:t>
            </w:r>
            <w:r>
              <w:rPr>
                <w:spacing w:val="-9"/>
                <w:sz w:val="20"/>
              </w:rPr>
              <w:t> </w:t>
            </w:r>
            <w:r>
              <w:rPr>
                <w:sz w:val="20"/>
              </w:rPr>
              <w:t>de</w:t>
            </w:r>
            <w:r>
              <w:rPr>
                <w:spacing w:val="-9"/>
                <w:sz w:val="20"/>
              </w:rPr>
              <w:t> </w:t>
            </w:r>
            <w:r>
              <w:rPr>
                <w:sz w:val="20"/>
              </w:rPr>
              <w:t>reparació</w:t>
            </w:r>
            <w:r>
              <w:rPr>
                <w:spacing w:val="-9"/>
                <w:sz w:val="20"/>
              </w:rPr>
              <w:t> </w:t>
            </w:r>
            <w:r>
              <w:rPr>
                <w:sz w:val="20"/>
              </w:rPr>
              <w:t>de</w:t>
            </w:r>
            <w:r>
              <w:rPr>
                <w:spacing w:val="-9"/>
                <w:sz w:val="20"/>
              </w:rPr>
              <w:t> </w:t>
            </w:r>
            <w:r>
              <w:rPr>
                <w:sz w:val="20"/>
              </w:rPr>
              <w:t>materials</w:t>
            </w:r>
            <w:r>
              <w:rPr>
                <w:spacing w:val="-9"/>
                <w:sz w:val="20"/>
              </w:rPr>
              <w:t> </w:t>
            </w:r>
            <w:r>
              <w:rPr>
                <w:spacing w:val="-2"/>
                <w:sz w:val="20"/>
              </w:rPr>
              <w:t>compostos.</w:t>
            </w:r>
          </w:p>
        </w:tc>
      </w:tr>
      <w:tr>
        <w:trPr>
          <w:trHeight w:val="907" w:hRule="atLeast"/>
        </w:trPr>
        <w:tc>
          <w:tcPr>
            <w:tcW w:w="4245" w:type="dxa"/>
          </w:tcPr>
          <w:p>
            <w:pPr>
              <w:pStyle w:val="TableParagraph"/>
              <w:spacing w:before="116"/>
              <w:rPr>
                <w:b/>
                <w:sz w:val="20"/>
              </w:rPr>
            </w:pPr>
            <w:r>
              <w:rPr>
                <w:b/>
                <w:sz w:val="20"/>
              </w:rPr>
              <w:t>Hangar</w:t>
            </w:r>
            <w:r>
              <w:rPr>
                <w:b/>
                <w:spacing w:val="-11"/>
                <w:sz w:val="20"/>
              </w:rPr>
              <w:t> </w:t>
            </w:r>
            <w:r>
              <w:rPr>
                <w:b/>
                <w:spacing w:val="-4"/>
                <w:sz w:val="20"/>
              </w:rPr>
              <w:t>(*).</w:t>
            </w:r>
          </w:p>
        </w:tc>
        <w:tc>
          <w:tcPr>
            <w:tcW w:w="4770" w:type="dxa"/>
          </w:tcPr>
          <w:p>
            <w:pPr>
              <w:pStyle w:val="TableParagraph"/>
              <w:spacing w:line="247" w:lineRule="auto" w:before="116"/>
              <w:ind w:right="3733"/>
              <w:rPr>
                <w:sz w:val="20"/>
              </w:rPr>
            </w:pPr>
            <w:r>
              <w:rPr>
                <w:spacing w:val="-2"/>
                <w:sz w:val="20"/>
              </w:rPr>
              <w:t>Aeronaus </w:t>
            </w:r>
            <w:r>
              <w:rPr>
                <w:sz w:val="20"/>
              </w:rPr>
              <w:t>Pont</w:t>
            </w:r>
            <w:r>
              <w:rPr>
                <w:spacing w:val="-14"/>
                <w:sz w:val="20"/>
              </w:rPr>
              <w:t> </w:t>
            </w:r>
            <w:r>
              <w:rPr>
                <w:sz w:val="20"/>
              </w:rPr>
              <w:t>Grua</w:t>
            </w:r>
          </w:p>
          <w:p>
            <w:pPr>
              <w:pStyle w:val="TableParagraph"/>
              <w:spacing w:line="228" w:lineRule="exact"/>
              <w:rPr>
                <w:sz w:val="20"/>
              </w:rPr>
            </w:pPr>
            <w:r>
              <w:rPr>
                <w:sz w:val="20"/>
              </w:rPr>
              <w:t>Clau</w:t>
            </w:r>
            <w:r>
              <w:rPr>
                <w:spacing w:val="-9"/>
                <w:sz w:val="20"/>
              </w:rPr>
              <w:t> </w:t>
            </w:r>
            <w:r>
              <w:rPr>
                <w:spacing w:val="-2"/>
                <w:sz w:val="20"/>
              </w:rPr>
              <w:t>dinamomètrica.</w:t>
            </w:r>
          </w:p>
        </w:tc>
      </w:tr>
    </w:tbl>
    <w:p>
      <w:pPr>
        <w:pStyle w:val="TableParagraph"/>
        <w:spacing w:after="0" w:line="228" w:lineRule="exact"/>
        <w:rPr>
          <w:sz w:val="20"/>
        </w:rPr>
        <w:sectPr>
          <w:type w:val="continuous"/>
          <w:pgSz w:w="11910" w:h="16840"/>
          <w:pgMar w:header="2921" w:footer="1906" w:top="3940" w:bottom="2100" w:left="1275" w:right="1275"/>
        </w:sectPr>
      </w:pPr>
    </w:p>
    <w:p>
      <w:pPr>
        <w:pStyle w:val="BodyText"/>
        <w:ind w:left="0" w:firstLine="0"/>
        <w:rPr>
          <w:sz w:val="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245"/>
        <w:gridCol w:w="4770"/>
      </w:tblGrid>
      <w:tr>
        <w:trPr>
          <w:trHeight w:val="8221" w:hRule="atLeast"/>
        </w:trPr>
        <w:tc>
          <w:tcPr>
            <w:tcW w:w="4245" w:type="dxa"/>
          </w:tcPr>
          <w:p>
            <w:pPr>
              <w:pStyle w:val="TableParagraph"/>
              <w:ind w:left="0"/>
              <w:rPr>
                <w:rFonts w:ascii="Times New Roman"/>
                <w:sz w:val="20"/>
              </w:rPr>
            </w:pPr>
          </w:p>
        </w:tc>
        <w:tc>
          <w:tcPr>
            <w:tcW w:w="4770" w:type="dxa"/>
          </w:tcPr>
          <w:p>
            <w:pPr>
              <w:pStyle w:val="TableParagraph"/>
              <w:spacing w:before="116"/>
              <w:rPr>
                <w:sz w:val="20"/>
              </w:rPr>
            </w:pPr>
            <w:r>
              <w:rPr>
                <w:sz w:val="20"/>
              </w:rPr>
              <w:t>Peu</w:t>
            </w:r>
            <w:r>
              <w:rPr>
                <w:spacing w:val="-8"/>
                <w:sz w:val="20"/>
              </w:rPr>
              <w:t> </w:t>
            </w:r>
            <w:r>
              <w:rPr>
                <w:sz w:val="20"/>
              </w:rPr>
              <w:t>de</w:t>
            </w:r>
            <w:r>
              <w:rPr>
                <w:spacing w:val="-7"/>
                <w:sz w:val="20"/>
              </w:rPr>
              <w:t> </w:t>
            </w:r>
            <w:r>
              <w:rPr>
                <w:spacing w:val="-5"/>
                <w:sz w:val="20"/>
              </w:rPr>
              <w:t>Rei</w:t>
            </w:r>
          </w:p>
          <w:p>
            <w:pPr>
              <w:pStyle w:val="TableParagraph"/>
              <w:spacing w:line="247" w:lineRule="auto" w:before="6"/>
              <w:ind w:right="2592"/>
              <w:rPr>
                <w:sz w:val="20"/>
              </w:rPr>
            </w:pPr>
            <w:r>
              <w:rPr>
                <w:sz w:val="20"/>
              </w:rPr>
              <w:t>Banc eina estàndard Joc Provetes Adaptador</w:t>
            </w:r>
            <w:r>
              <w:rPr>
                <w:spacing w:val="-14"/>
                <w:sz w:val="20"/>
              </w:rPr>
              <w:t> </w:t>
            </w:r>
            <w:r>
              <w:rPr>
                <w:sz w:val="20"/>
              </w:rPr>
              <w:t>rotor</w:t>
            </w:r>
            <w:r>
              <w:rPr>
                <w:spacing w:val="-14"/>
                <w:sz w:val="20"/>
              </w:rPr>
              <w:t> </w:t>
            </w:r>
            <w:r>
              <w:rPr>
                <w:sz w:val="20"/>
              </w:rPr>
              <w:t>de</w:t>
            </w:r>
            <w:r>
              <w:rPr>
                <w:spacing w:val="-14"/>
                <w:sz w:val="20"/>
              </w:rPr>
              <w:t> </w:t>
            </w:r>
            <w:r>
              <w:rPr>
                <w:sz w:val="20"/>
              </w:rPr>
              <w:t>cua Balanç Indicator Kit </w:t>
            </w:r>
            <w:r>
              <w:rPr>
                <w:spacing w:val="-2"/>
                <w:sz w:val="20"/>
              </w:rPr>
              <w:t>Dinamòmetre</w:t>
            </w:r>
          </w:p>
          <w:p>
            <w:pPr>
              <w:pStyle w:val="TableParagraph"/>
              <w:spacing w:line="247" w:lineRule="auto"/>
              <w:ind w:right="2783"/>
              <w:rPr>
                <w:sz w:val="20"/>
              </w:rPr>
            </w:pPr>
            <w:r>
              <w:rPr>
                <w:sz w:val="20"/>
              </w:rPr>
              <w:t>Galgues</w:t>
            </w:r>
            <w:r>
              <w:rPr>
                <w:spacing w:val="-14"/>
                <w:sz w:val="20"/>
              </w:rPr>
              <w:t> </w:t>
            </w:r>
            <w:r>
              <w:rPr>
                <w:sz w:val="20"/>
              </w:rPr>
              <w:t>d'espessors </w:t>
            </w:r>
            <w:r>
              <w:rPr>
                <w:spacing w:val="-2"/>
                <w:sz w:val="20"/>
              </w:rPr>
              <w:t>Polímetre</w:t>
            </w:r>
          </w:p>
          <w:p>
            <w:pPr>
              <w:pStyle w:val="TableParagraph"/>
              <w:spacing w:line="247" w:lineRule="auto"/>
              <w:ind w:right="2697"/>
              <w:rPr>
                <w:sz w:val="20"/>
              </w:rPr>
            </w:pPr>
            <w:r>
              <w:rPr>
                <w:sz w:val="20"/>
              </w:rPr>
              <w:t>Font</w:t>
            </w:r>
            <w:r>
              <w:rPr>
                <w:spacing w:val="-14"/>
                <w:sz w:val="20"/>
              </w:rPr>
              <w:t> </w:t>
            </w:r>
            <w:r>
              <w:rPr>
                <w:sz w:val="20"/>
              </w:rPr>
              <w:t>d'alimentació</w:t>
            </w:r>
            <w:r>
              <w:rPr>
                <w:spacing w:val="-14"/>
                <w:sz w:val="20"/>
              </w:rPr>
              <w:t> </w:t>
            </w:r>
            <w:r>
              <w:rPr>
                <w:sz w:val="20"/>
              </w:rPr>
              <w:t>DC Brúixola patró</w:t>
            </w:r>
          </w:p>
          <w:p>
            <w:pPr>
              <w:pStyle w:val="TableParagraph"/>
              <w:spacing w:line="247" w:lineRule="auto"/>
              <w:ind w:right="2775"/>
              <w:rPr>
                <w:sz w:val="20"/>
              </w:rPr>
            </w:pPr>
            <w:r>
              <w:rPr>
                <w:sz w:val="20"/>
              </w:rPr>
              <w:t>Pinces</w:t>
            </w:r>
            <w:r>
              <w:rPr>
                <w:spacing w:val="-14"/>
                <w:sz w:val="20"/>
              </w:rPr>
              <w:t> </w:t>
            </w:r>
            <w:r>
              <w:rPr>
                <w:sz w:val="20"/>
              </w:rPr>
              <w:t>de</w:t>
            </w:r>
            <w:r>
              <w:rPr>
                <w:spacing w:val="-14"/>
                <w:sz w:val="20"/>
              </w:rPr>
              <w:t> </w:t>
            </w:r>
            <w:r>
              <w:rPr>
                <w:sz w:val="20"/>
              </w:rPr>
              <w:t>crimpar Motors Turboeix Rotor de Fan</w:t>
            </w:r>
          </w:p>
          <w:p>
            <w:pPr>
              <w:pStyle w:val="TableParagraph"/>
              <w:spacing w:line="247" w:lineRule="auto"/>
              <w:ind w:right="2775"/>
              <w:rPr>
                <w:sz w:val="20"/>
              </w:rPr>
            </w:pPr>
            <w:r>
              <w:rPr>
                <w:sz w:val="20"/>
              </w:rPr>
              <w:t>Mòdul</w:t>
            </w:r>
            <w:r>
              <w:rPr>
                <w:spacing w:val="-2"/>
                <w:sz w:val="20"/>
              </w:rPr>
              <w:t> </w:t>
            </w:r>
            <w:r>
              <w:rPr>
                <w:sz w:val="20"/>
              </w:rPr>
              <w:t>de</w:t>
            </w:r>
            <w:r>
              <w:rPr>
                <w:spacing w:val="-2"/>
                <w:sz w:val="20"/>
              </w:rPr>
              <w:t> </w:t>
            </w:r>
            <w:r>
              <w:rPr>
                <w:sz w:val="20"/>
              </w:rPr>
              <w:t>Planetaris Suport</w:t>
            </w:r>
            <w:r>
              <w:rPr>
                <w:spacing w:val="-9"/>
                <w:sz w:val="20"/>
              </w:rPr>
              <w:t> </w:t>
            </w:r>
            <w:r>
              <w:rPr>
                <w:sz w:val="20"/>
              </w:rPr>
              <w:t>de</w:t>
            </w:r>
            <w:r>
              <w:rPr>
                <w:spacing w:val="-9"/>
                <w:sz w:val="20"/>
              </w:rPr>
              <w:t> </w:t>
            </w:r>
            <w:r>
              <w:rPr>
                <w:spacing w:val="-2"/>
                <w:sz w:val="20"/>
              </w:rPr>
              <w:t>Planetaris</w:t>
            </w:r>
          </w:p>
          <w:p>
            <w:pPr>
              <w:pStyle w:val="TableParagraph"/>
              <w:spacing w:line="247" w:lineRule="auto"/>
              <w:ind w:right="633"/>
              <w:rPr>
                <w:sz w:val="20"/>
              </w:rPr>
            </w:pPr>
            <w:r>
              <w:rPr>
                <w:sz w:val="20"/>
              </w:rPr>
              <w:t>Mòdul</w:t>
            </w:r>
            <w:r>
              <w:rPr>
                <w:spacing w:val="-12"/>
                <w:sz w:val="20"/>
              </w:rPr>
              <w:t> </w:t>
            </w:r>
            <w:r>
              <w:rPr>
                <w:sz w:val="20"/>
              </w:rPr>
              <w:t>de</w:t>
            </w:r>
            <w:r>
              <w:rPr>
                <w:spacing w:val="-12"/>
                <w:sz w:val="20"/>
              </w:rPr>
              <w:t> </w:t>
            </w:r>
            <w:r>
              <w:rPr>
                <w:sz w:val="20"/>
              </w:rPr>
              <w:t>zona</w:t>
            </w:r>
            <w:r>
              <w:rPr>
                <w:spacing w:val="-12"/>
                <w:sz w:val="20"/>
              </w:rPr>
              <w:t> </w:t>
            </w:r>
            <w:r>
              <w:rPr>
                <w:sz w:val="20"/>
              </w:rPr>
              <w:t>calenta</w:t>
            </w:r>
            <w:r>
              <w:rPr>
                <w:spacing w:val="-12"/>
                <w:sz w:val="20"/>
              </w:rPr>
              <w:t> </w:t>
            </w:r>
            <w:r>
              <w:rPr>
                <w:sz w:val="20"/>
              </w:rPr>
              <w:t>del</w:t>
            </w:r>
            <w:r>
              <w:rPr>
                <w:spacing w:val="-12"/>
                <w:sz w:val="20"/>
              </w:rPr>
              <w:t> </w:t>
            </w:r>
            <w:r>
              <w:rPr>
                <w:sz w:val="20"/>
              </w:rPr>
              <w:t>motor</w:t>
            </w:r>
            <w:r>
              <w:rPr>
                <w:spacing w:val="-12"/>
                <w:sz w:val="20"/>
              </w:rPr>
              <w:t> </w:t>
            </w:r>
            <w:r>
              <w:rPr>
                <w:sz w:val="20"/>
              </w:rPr>
              <w:t>TFE-731 </w:t>
            </w:r>
            <w:r>
              <w:rPr>
                <w:spacing w:val="-2"/>
                <w:sz w:val="20"/>
              </w:rPr>
              <w:t>Boroscopi</w:t>
            </w:r>
          </w:p>
          <w:p>
            <w:pPr>
              <w:pStyle w:val="TableParagraph"/>
              <w:spacing w:line="247" w:lineRule="auto"/>
              <w:ind w:right="2364"/>
              <w:rPr>
                <w:sz w:val="20"/>
              </w:rPr>
            </w:pPr>
            <w:r>
              <w:rPr>
                <w:sz w:val="20"/>
              </w:rPr>
              <w:t>Estator</w:t>
            </w:r>
            <w:r>
              <w:rPr>
                <w:spacing w:val="-14"/>
                <w:sz w:val="20"/>
              </w:rPr>
              <w:t> </w:t>
            </w:r>
            <w:r>
              <w:rPr>
                <w:sz w:val="20"/>
              </w:rPr>
              <w:t>de</w:t>
            </w:r>
            <w:r>
              <w:rPr>
                <w:spacing w:val="-14"/>
                <w:sz w:val="20"/>
              </w:rPr>
              <w:t> </w:t>
            </w:r>
            <w:r>
              <w:rPr>
                <w:sz w:val="20"/>
              </w:rPr>
              <w:t>Turbina</w:t>
            </w:r>
            <w:r>
              <w:rPr>
                <w:spacing w:val="-14"/>
                <w:sz w:val="20"/>
              </w:rPr>
              <w:t> </w:t>
            </w:r>
            <w:r>
              <w:rPr>
                <w:sz w:val="20"/>
              </w:rPr>
              <w:t>HP Útils de Desblocatge Mòdul de Fan</w:t>
            </w:r>
          </w:p>
          <w:p>
            <w:pPr>
              <w:pStyle w:val="TableParagraph"/>
              <w:spacing w:line="247" w:lineRule="auto"/>
              <w:ind w:right="3202"/>
              <w:rPr>
                <w:sz w:val="20"/>
              </w:rPr>
            </w:pPr>
            <w:r>
              <w:rPr>
                <w:sz w:val="20"/>
              </w:rPr>
              <w:t>Útil de Mesura </w:t>
            </w:r>
            <w:r>
              <w:rPr>
                <w:spacing w:val="-2"/>
                <w:sz w:val="20"/>
              </w:rPr>
              <w:t>Útild'Estirament </w:t>
            </w:r>
            <w:r>
              <w:rPr>
                <w:sz w:val="20"/>
              </w:rPr>
              <w:t>Útil d'Extracció Útil</w:t>
            </w:r>
            <w:r>
              <w:rPr>
                <w:spacing w:val="-14"/>
                <w:sz w:val="20"/>
              </w:rPr>
              <w:t> </w:t>
            </w:r>
            <w:r>
              <w:rPr>
                <w:sz w:val="20"/>
              </w:rPr>
              <w:t>de</w:t>
            </w:r>
            <w:r>
              <w:rPr>
                <w:spacing w:val="-14"/>
                <w:sz w:val="20"/>
              </w:rPr>
              <w:t> </w:t>
            </w:r>
            <w:r>
              <w:rPr>
                <w:sz w:val="20"/>
              </w:rPr>
              <w:t>muntatge Fre de aleb </w:t>
            </w:r>
            <w:r>
              <w:rPr>
                <w:spacing w:val="-2"/>
                <w:sz w:val="20"/>
              </w:rPr>
              <w:t>Balança</w:t>
            </w:r>
          </w:p>
          <w:p>
            <w:pPr>
              <w:pStyle w:val="TableParagraph"/>
              <w:spacing w:line="247" w:lineRule="auto"/>
              <w:ind w:right="2961"/>
              <w:rPr>
                <w:sz w:val="20"/>
              </w:rPr>
            </w:pPr>
            <w:r>
              <w:rPr>
                <w:sz w:val="20"/>
              </w:rPr>
              <w:t>Caixa</w:t>
            </w:r>
            <w:r>
              <w:rPr>
                <w:spacing w:val="-14"/>
                <w:sz w:val="20"/>
              </w:rPr>
              <w:t> </w:t>
            </w:r>
            <w:r>
              <w:rPr>
                <w:sz w:val="20"/>
              </w:rPr>
              <w:t>d'Accessoris Eix Estriat</w:t>
            </w:r>
          </w:p>
          <w:p>
            <w:pPr>
              <w:pStyle w:val="TableParagraph"/>
              <w:spacing w:line="228" w:lineRule="exact"/>
              <w:rPr>
                <w:sz w:val="20"/>
              </w:rPr>
            </w:pPr>
            <w:r>
              <w:rPr>
                <w:sz w:val="20"/>
              </w:rPr>
              <w:t>Extractor</w:t>
            </w:r>
            <w:r>
              <w:rPr>
                <w:spacing w:val="-7"/>
                <w:sz w:val="20"/>
              </w:rPr>
              <w:t> </w:t>
            </w:r>
            <w:r>
              <w:rPr>
                <w:sz w:val="20"/>
              </w:rPr>
              <w:t>de</w:t>
            </w:r>
            <w:r>
              <w:rPr>
                <w:spacing w:val="-6"/>
                <w:sz w:val="20"/>
              </w:rPr>
              <w:t> </w:t>
            </w:r>
            <w:r>
              <w:rPr>
                <w:spacing w:val="-2"/>
                <w:sz w:val="20"/>
              </w:rPr>
              <w:t>rodament</w:t>
            </w:r>
          </w:p>
          <w:p>
            <w:pPr>
              <w:pStyle w:val="TableParagraph"/>
              <w:spacing w:line="247" w:lineRule="auto"/>
              <w:ind w:right="1986"/>
              <w:rPr>
                <w:sz w:val="20"/>
              </w:rPr>
            </w:pPr>
            <w:r>
              <w:rPr>
                <w:sz w:val="20"/>
              </w:rPr>
              <w:t>Caixa</w:t>
            </w:r>
            <w:r>
              <w:rPr>
                <w:spacing w:val="-14"/>
                <w:sz w:val="20"/>
              </w:rPr>
              <w:t> </w:t>
            </w:r>
            <w:r>
              <w:rPr>
                <w:sz w:val="20"/>
              </w:rPr>
              <w:t>d'Accessoris</w:t>
            </w:r>
            <w:r>
              <w:rPr>
                <w:spacing w:val="-14"/>
                <w:sz w:val="20"/>
              </w:rPr>
              <w:t> </w:t>
            </w:r>
            <w:r>
              <w:rPr>
                <w:sz w:val="20"/>
              </w:rPr>
              <w:t>(simulada) Bomba de combustible Control de combustible Bomba d'oli</w:t>
            </w:r>
          </w:p>
          <w:p>
            <w:pPr>
              <w:pStyle w:val="TableParagraph"/>
              <w:spacing w:line="226" w:lineRule="exact"/>
              <w:rPr>
                <w:sz w:val="20"/>
              </w:rPr>
            </w:pPr>
            <w:r>
              <w:rPr>
                <w:sz w:val="20"/>
              </w:rPr>
              <w:t>Filtre</w:t>
            </w:r>
            <w:r>
              <w:rPr>
                <w:spacing w:val="-11"/>
                <w:sz w:val="20"/>
              </w:rPr>
              <w:t> </w:t>
            </w:r>
            <w:r>
              <w:rPr>
                <w:spacing w:val="-2"/>
                <w:sz w:val="20"/>
              </w:rPr>
              <w:t>d'oli</w:t>
            </w:r>
          </w:p>
        </w:tc>
      </w:tr>
    </w:tbl>
    <w:p>
      <w:pPr>
        <w:pStyle w:val="BodyText"/>
        <w:spacing w:before="14"/>
        <w:ind w:left="0" w:firstLine="0"/>
      </w:pPr>
    </w:p>
    <w:p>
      <w:pPr>
        <w:pStyle w:val="BodyText"/>
        <w:ind w:left="165" w:firstLine="0"/>
      </w:pPr>
      <w:r>
        <w:rPr/>
        <w:t>(*)</w:t>
      </w:r>
      <w:r>
        <w:rPr>
          <w:spacing w:val="-11"/>
        </w:rPr>
        <w:t> </w:t>
      </w:r>
      <w:r>
        <w:rPr/>
        <w:t>Espai</w:t>
      </w:r>
      <w:r>
        <w:rPr>
          <w:spacing w:val="-11"/>
        </w:rPr>
        <w:t> </w:t>
      </w:r>
      <w:r>
        <w:rPr/>
        <w:t>no</w:t>
      </w:r>
      <w:r>
        <w:rPr>
          <w:spacing w:val="-10"/>
        </w:rPr>
        <w:t> </w:t>
      </w:r>
      <w:r>
        <w:rPr/>
        <w:t>necessàriament</w:t>
      </w:r>
      <w:r>
        <w:rPr>
          <w:spacing w:val="-11"/>
        </w:rPr>
        <w:t> </w:t>
      </w:r>
      <w:r>
        <w:rPr/>
        <w:t>ubicat</w:t>
      </w:r>
      <w:r>
        <w:rPr>
          <w:spacing w:val="-11"/>
        </w:rPr>
        <w:t> </w:t>
      </w:r>
      <w:r>
        <w:rPr/>
        <w:t>al</w:t>
      </w:r>
      <w:r>
        <w:rPr>
          <w:spacing w:val="-10"/>
        </w:rPr>
        <w:t> </w:t>
      </w:r>
      <w:r>
        <w:rPr/>
        <w:t>centre</w:t>
      </w:r>
      <w:r>
        <w:rPr>
          <w:spacing w:val="-11"/>
        </w:rPr>
        <w:t> </w:t>
      </w:r>
      <w:r>
        <w:rPr/>
        <w:t>de</w:t>
      </w:r>
      <w:r>
        <w:rPr>
          <w:spacing w:val="-10"/>
        </w:rPr>
        <w:t> </w:t>
      </w:r>
      <w:r>
        <w:rPr>
          <w:spacing w:val="-2"/>
        </w:rPr>
        <w:t>formació.</w:t>
      </w:r>
    </w:p>
    <w:p>
      <w:pPr>
        <w:pStyle w:val="Heading2"/>
        <w:numPr>
          <w:ilvl w:val="0"/>
          <w:numId w:val="266"/>
        </w:numPr>
        <w:tabs>
          <w:tab w:pos="882" w:val="left" w:leader="none"/>
        </w:tabs>
        <w:spacing w:line="240" w:lineRule="auto" w:before="240" w:after="0"/>
        <w:ind w:left="882" w:right="0" w:hanging="357"/>
        <w:jc w:val="left"/>
      </w:pPr>
      <w:r>
        <w:rPr/>
        <w:t>Especialitat</w:t>
      </w:r>
      <w:r>
        <w:rPr>
          <w:spacing w:val="-3"/>
        </w:rPr>
        <w:t> </w:t>
      </w:r>
      <w:r>
        <w:rPr/>
        <w:t>del</w:t>
      </w:r>
      <w:r>
        <w:rPr>
          <w:spacing w:val="-3"/>
        </w:rPr>
        <w:t> </w:t>
      </w:r>
      <w:r>
        <w:rPr/>
        <w:t>professorat</w:t>
      </w:r>
      <w:r>
        <w:rPr>
          <w:spacing w:val="-3"/>
        </w:rPr>
        <w:t> </w:t>
      </w:r>
      <w:r>
        <w:rPr/>
        <w:t>que</w:t>
      </w:r>
      <w:r>
        <w:rPr>
          <w:spacing w:val="-3"/>
        </w:rPr>
        <w:t> </w:t>
      </w:r>
      <w:r>
        <w:rPr/>
        <w:t>pot</w:t>
      </w:r>
      <w:r>
        <w:rPr>
          <w:spacing w:val="-3"/>
        </w:rPr>
        <w:t> </w:t>
      </w:r>
      <w:r>
        <w:rPr/>
        <w:t>impartir</w:t>
      </w:r>
      <w:r>
        <w:rPr>
          <w:spacing w:val="-3"/>
        </w:rPr>
        <w:t> </w:t>
      </w:r>
      <w:r>
        <w:rPr/>
        <w:t>els</w:t>
      </w:r>
      <w:r>
        <w:rPr>
          <w:spacing w:val="-3"/>
        </w:rPr>
        <w:t> </w:t>
      </w:r>
      <w:r>
        <w:rPr/>
        <w:t>diferents</w:t>
      </w:r>
      <w:r>
        <w:rPr>
          <w:spacing w:val="-3"/>
        </w:rPr>
        <w:t> </w:t>
      </w:r>
      <w:r>
        <w:rPr/>
        <w:t>mòduls</w:t>
      </w:r>
      <w:r>
        <w:rPr>
          <w:spacing w:val="-2"/>
        </w:rPr>
        <w:t> professionals</w:t>
      </w: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60"/>
        <w:gridCol w:w="2775"/>
        <w:gridCol w:w="3930"/>
      </w:tblGrid>
      <w:tr>
        <w:trPr>
          <w:trHeight w:val="800" w:hRule="atLeast"/>
        </w:trPr>
        <w:tc>
          <w:tcPr>
            <w:tcW w:w="2460" w:type="dxa"/>
          </w:tcPr>
          <w:p>
            <w:pPr>
              <w:pStyle w:val="TableParagraph"/>
              <w:spacing w:before="106"/>
              <w:ind w:left="316"/>
              <w:rPr>
                <w:b/>
                <w:sz w:val="20"/>
              </w:rPr>
            </w:pPr>
            <w:r>
              <w:rPr>
                <w:b/>
                <w:sz w:val="20"/>
              </w:rPr>
              <w:t>Mòdul</w:t>
            </w:r>
            <w:r>
              <w:rPr>
                <w:b/>
                <w:spacing w:val="-10"/>
                <w:sz w:val="20"/>
              </w:rPr>
              <w:t> </w:t>
            </w:r>
            <w:r>
              <w:rPr>
                <w:b/>
                <w:spacing w:val="-2"/>
                <w:sz w:val="20"/>
              </w:rPr>
              <w:t>professional</w:t>
            </w:r>
          </w:p>
        </w:tc>
        <w:tc>
          <w:tcPr>
            <w:tcW w:w="2775" w:type="dxa"/>
          </w:tcPr>
          <w:p>
            <w:pPr>
              <w:pStyle w:val="TableParagraph"/>
              <w:spacing w:before="106"/>
              <w:ind w:left="837" w:right="631" w:hanging="176"/>
              <w:rPr>
                <w:b/>
                <w:sz w:val="20"/>
              </w:rPr>
            </w:pPr>
            <w:r>
              <w:rPr>
                <w:b/>
                <w:sz w:val="20"/>
              </w:rPr>
              <w:t>Especialitat</w:t>
            </w:r>
            <w:r>
              <w:rPr>
                <w:b/>
                <w:spacing w:val="-14"/>
                <w:sz w:val="20"/>
              </w:rPr>
              <w:t> </w:t>
            </w:r>
            <w:r>
              <w:rPr>
                <w:b/>
                <w:sz w:val="20"/>
              </w:rPr>
              <w:t>del </w:t>
            </w:r>
            <w:r>
              <w:rPr>
                <w:b/>
                <w:spacing w:val="-2"/>
                <w:sz w:val="20"/>
              </w:rPr>
              <w:t>professorat</w:t>
            </w:r>
          </w:p>
        </w:tc>
        <w:tc>
          <w:tcPr>
            <w:tcW w:w="3930" w:type="dxa"/>
          </w:tcPr>
          <w:p>
            <w:pPr>
              <w:pStyle w:val="TableParagraph"/>
              <w:spacing w:before="106"/>
              <w:ind w:left="19"/>
              <w:jc w:val="center"/>
              <w:rPr>
                <w:b/>
                <w:sz w:val="20"/>
              </w:rPr>
            </w:pPr>
            <w:r>
              <w:rPr>
                <w:b/>
                <w:spacing w:val="-5"/>
                <w:sz w:val="20"/>
              </w:rPr>
              <w:t>Cos</w:t>
            </w:r>
          </w:p>
        </w:tc>
      </w:tr>
    </w:tbl>
    <w:p>
      <w:pPr>
        <w:pStyle w:val="TableParagraph"/>
        <w:spacing w:after="0"/>
        <w:jc w:val="center"/>
        <w:rPr>
          <w:b/>
          <w:sz w:val="20"/>
        </w:rPr>
        <w:sectPr>
          <w:pgSz w:w="11910" w:h="16840"/>
          <w:pgMar w:header="2921" w:footer="1906" w:top="3880" w:bottom="2100" w:left="1275" w:right="1275"/>
        </w:sect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60"/>
        <w:gridCol w:w="2775"/>
        <w:gridCol w:w="3930"/>
      </w:tblGrid>
      <w:tr>
        <w:trPr>
          <w:trHeight w:val="1373" w:hRule="atLeast"/>
        </w:trPr>
        <w:tc>
          <w:tcPr>
            <w:tcW w:w="2460" w:type="dxa"/>
          </w:tcPr>
          <w:p>
            <w:pPr>
              <w:pStyle w:val="TableParagraph"/>
              <w:spacing w:before="116"/>
              <w:rPr>
                <w:sz w:val="20"/>
              </w:rPr>
            </w:pPr>
            <w:r>
              <w:rPr>
                <w:sz w:val="20"/>
              </w:rPr>
              <w:t>1425.</w:t>
            </w:r>
            <w:r>
              <w:rPr>
                <w:spacing w:val="-10"/>
                <w:sz w:val="20"/>
              </w:rPr>
              <w:t> </w:t>
            </w:r>
            <w:r>
              <w:rPr>
                <w:spacing w:val="-2"/>
                <w:sz w:val="20"/>
              </w:rPr>
              <w:t>Fonaments</w:t>
            </w:r>
          </w:p>
          <w:p>
            <w:pPr>
              <w:pStyle w:val="TableParagraph"/>
              <w:spacing w:before="6"/>
              <w:rPr>
                <w:sz w:val="20"/>
              </w:rPr>
            </w:pPr>
            <w:r>
              <w:rPr>
                <w:spacing w:val="-2"/>
                <w:sz w:val="20"/>
              </w:rPr>
              <w:t>d’electricitat</w:t>
            </w:r>
            <w:r>
              <w:rPr>
                <w:spacing w:val="11"/>
                <w:sz w:val="20"/>
              </w:rPr>
              <w:t> </w:t>
            </w:r>
            <w:r>
              <w:rPr>
                <w:spacing w:val="-5"/>
                <w:sz w:val="20"/>
              </w:rPr>
              <w:t>(1)</w:t>
            </w:r>
          </w:p>
        </w:tc>
        <w:tc>
          <w:tcPr>
            <w:tcW w:w="2775" w:type="dxa"/>
          </w:tcPr>
          <w:p>
            <w:pPr>
              <w:pStyle w:val="TableParagraph"/>
              <w:numPr>
                <w:ilvl w:val="0"/>
                <w:numId w:val="267"/>
              </w:numPr>
              <w:tabs>
                <w:tab w:pos="215" w:val="left" w:leader="none"/>
              </w:tabs>
              <w:spacing w:line="247" w:lineRule="auto" w:before="116" w:after="0"/>
              <w:ind w:left="99" w:right="85" w:firstLine="0"/>
              <w:jc w:val="left"/>
              <w:rPr>
                <w:sz w:val="20"/>
              </w:rPr>
            </w:pPr>
            <w:r>
              <w:rPr>
                <w:sz w:val="20"/>
              </w:rPr>
              <w:t>Organització</w:t>
            </w:r>
            <w:r>
              <w:rPr>
                <w:spacing w:val="-14"/>
                <w:sz w:val="20"/>
              </w:rPr>
              <w:t> </w:t>
            </w:r>
            <w:r>
              <w:rPr>
                <w:sz w:val="20"/>
              </w:rPr>
              <w:t>i</w:t>
            </w:r>
            <w:r>
              <w:rPr>
                <w:spacing w:val="-14"/>
                <w:sz w:val="20"/>
              </w:rPr>
              <w:t> </w:t>
            </w:r>
            <w:r>
              <w:rPr>
                <w:sz w:val="20"/>
              </w:rPr>
              <w:t>processos</w:t>
            </w:r>
            <w:r>
              <w:rPr>
                <w:spacing w:val="-14"/>
                <w:sz w:val="20"/>
              </w:rPr>
              <w:t> </w:t>
            </w:r>
            <w:r>
              <w:rPr>
                <w:sz w:val="20"/>
              </w:rPr>
              <w:t>de manteniment de vehicles.</w:t>
            </w:r>
          </w:p>
          <w:p>
            <w:pPr>
              <w:pStyle w:val="TableParagraph"/>
              <w:numPr>
                <w:ilvl w:val="0"/>
                <w:numId w:val="267"/>
              </w:numPr>
              <w:tabs>
                <w:tab w:pos="215" w:val="left" w:leader="none"/>
              </w:tabs>
              <w:spacing w:line="240" w:lineRule="auto" w:before="0" w:after="0"/>
              <w:ind w:left="99" w:right="346" w:firstLine="0"/>
              <w:jc w:val="left"/>
              <w:rPr>
                <w:sz w:val="20"/>
              </w:rPr>
            </w:pPr>
            <w:r>
              <w:rPr>
                <w:sz w:val="20"/>
              </w:rPr>
              <w:t>Sistemes</w:t>
            </w:r>
            <w:r>
              <w:rPr>
                <w:spacing w:val="-14"/>
                <w:sz w:val="20"/>
              </w:rPr>
              <w:t> </w:t>
            </w:r>
            <w:r>
              <w:rPr>
                <w:sz w:val="20"/>
              </w:rPr>
              <w:t>electrotècnics</w:t>
            </w:r>
            <w:r>
              <w:rPr>
                <w:spacing w:val="-14"/>
                <w:sz w:val="20"/>
              </w:rPr>
              <w:t> </w:t>
            </w:r>
            <w:r>
              <w:rPr>
                <w:sz w:val="20"/>
              </w:rPr>
              <w:t>i </w:t>
            </w:r>
            <w:r>
              <w:rPr>
                <w:spacing w:val="-2"/>
                <w:sz w:val="20"/>
              </w:rPr>
              <w:t>automàtics.</w:t>
            </w:r>
          </w:p>
          <w:p>
            <w:pPr>
              <w:pStyle w:val="TableParagraph"/>
              <w:numPr>
                <w:ilvl w:val="0"/>
                <w:numId w:val="267"/>
              </w:numPr>
              <w:tabs>
                <w:tab w:pos="215" w:val="left" w:leader="none"/>
              </w:tabs>
              <w:spacing w:line="240" w:lineRule="auto" w:before="4" w:after="0"/>
              <w:ind w:left="215" w:right="0" w:hanging="116"/>
              <w:jc w:val="left"/>
              <w:rPr>
                <w:sz w:val="20"/>
              </w:rPr>
            </w:pPr>
            <w:r>
              <w:rPr>
                <w:sz w:val="20"/>
              </w:rPr>
              <w:t>Sistemes</w:t>
            </w:r>
            <w:r>
              <w:rPr>
                <w:spacing w:val="-8"/>
                <w:sz w:val="20"/>
              </w:rPr>
              <w:t> </w:t>
            </w:r>
            <w:r>
              <w:rPr>
                <w:spacing w:val="-2"/>
                <w:sz w:val="20"/>
              </w:rPr>
              <w:t>electrònics.</w:t>
            </w:r>
          </w:p>
        </w:tc>
        <w:tc>
          <w:tcPr>
            <w:tcW w:w="3930" w:type="dxa"/>
          </w:tcPr>
          <w:p>
            <w:pPr>
              <w:pStyle w:val="TableParagraph"/>
              <w:numPr>
                <w:ilvl w:val="0"/>
                <w:numId w:val="26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6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600" w:hRule="atLeast"/>
        </w:trPr>
        <w:tc>
          <w:tcPr>
            <w:tcW w:w="2460" w:type="dxa"/>
          </w:tcPr>
          <w:p>
            <w:pPr>
              <w:pStyle w:val="TableParagraph"/>
              <w:spacing w:line="247" w:lineRule="auto" w:before="116"/>
              <w:ind w:right="723"/>
              <w:rPr>
                <w:sz w:val="20"/>
              </w:rPr>
            </w:pPr>
            <w:r>
              <w:rPr>
                <w:sz w:val="20"/>
              </w:rPr>
              <w:t>1426. Fonaments d'electrònica a aeromecànica.</w:t>
            </w:r>
            <w:r>
              <w:rPr>
                <w:spacing w:val="-14"/>
                <w:sz w:val="20"/>
              </w:rPr>
              <w:t> </w:t>
            </w:r>
            <w:r>
              <w:rPr>
                <w:sz w:val="20"/>
              </w:rPr>
              <w:t>(1)</w:t>
            </w:r>
          </w:p>
        </w:tc>
        <w:tc>
          <w:tcPr>
            <w:tcW w:w="2775" w:type="dxa"/>
          </w:tcPr>
          <w:p>
            <w:pPr>
              <w:pStyle w:val="TableParagraph"/>
              <w:numPr>
                <w:ilvl w:val="0"/>
                <w:numId w:val="269"/>
              </w:numPr>
              <w:tabs>
                <w:tab w:pos="215" w:val="left" w:leader="none"/>
              </w:tabs>
              <w:spacing w:line="247" w:lineRule="auto" w:before="116" w:after="0"/>
              <w:ind w:left="99" w:right="85" w:firstLine="0"/>
              <w:jc w:val="left"/>
              <w:rPr>
                <w:sz w:val="20"/>
              </w:rPr>
            </w:pPr>
            <w:r>
              <w:rPr>
                <w:sz w:val="20"/>
              </w:rPr>
              <w:t>Organització</w:t>
            </w:r>
            <w:r>
              <w:rPr>
                <w:spacing w:val="-14"/>
                <w:sz w:val="20"/>
              </w:rPr>
              <w:t> </w:t>
            </w:r>
            <w:r>
              <w:rPr>
                <w:sz w:val="20"/>
              </w:rPr>
              <w:t>i</w:t>
            </w:r>
            <w:r>
              <w:rPr>
                <w:spacing w:val="-14"/>
                <w:sz w:val="20"/>
              </w:rPr>
              <w:t> </w:t>
            </w:r>
            <w:r>
              <w:rPr>
                <w:sz w:val="20"/>
              </w:rPr>
              <w:t>processos</w:t>
            </w:r>
            <w:r>
              <w:rPr>
                <w:spacing w:val="-14"/>
                <w:sz w:val="20"/>
              </w:rPr>
              <w:t> </w:t>
            </w:r>
            <w:r>
              <w:rPr>
                <w:sz w:val="20"/>
              </w:rPr>
              <w:t>de manteniment de vehicles.</w:t>
            </w:r>
          </w:p>
          <w:p>
            <w:pPr>
              <w:pStyle w:val="TableParagraph"/>
              <w:numPr>
                <w:ilvl w:val="0"/>
                <w:numId w:val="269"/>
              </w:numPr>
              <w:tabs>
                <w:tab w:pos="215" w:val="left" w:leader="none"/>
              </w:tabs>
              <w:spacing w:line="240" w:lineRule="auto" w:before="0" w:after="0"/>
              <w:ind w:left="99" w:right="324" w:firstLine="0"/>
              <w:jc w:val="left"/>
              <w:rPr>
                <w:sz w:val="20"/>
              </w:rPr>
            </w:pPr>
            <w:r>
              <w:rPr>
                <w:sz w:val="20"/>
              </w:rPr>
              <w:t>Sistemes</w:t>
            </w:r>
            <w:r>
              <w:rPr>
                <w:spacing w:val="-14"/>
                <w:sz w:val="20"/>
              </w:rPr>
              <w:t> </w:t>
            </w:r>
            <w:r>
              <w:rPr>
                <w:sz w:val="20"/>
              </w:rPr>
              <w:t>Electrotècnics</w:t>
            </w:r>
            <w:r>
              <w:rPr>
                <w:spacing w:val="-14"/>
                <w:sz w:val="20"/>
              </w:rPr>
              <w:t> </w:t>
            </w:r>
            <w:r>
              <w:rPr>
                <w:sz w:val="20"/>
              </w:rPr>
              <w:t>i </w:t>
            </w:r>
            <w:r>
              <w:rPr>
                <w:spacing w:val="-2"/>
                <w:sz w:val="20"/>
              </w:rPr>
              <w:t>Automàtics.</w:t>
            </w:r>
          </w:p>
          <w:p>
            <w:pPr>
              <w:pStyle w:val="TableParagraph"/>
              <w:numPr>
                <w:ilvl w:val="0"/>
                <w:numId w:val="269"/>
              </w:numPr>
              <w:tabs>
                <w:tab w:pos="215" w:val="left" w:leader="none"/>
              </w:tabs>
              <w:spacing w:line="240" w:lineRule="auto" w:before="4" w:after="0"/>
              <w:ind w:left="215" w:right="0" w:hanging="116"/>
              <w:jc w:val="left"/>
              <w:rPr>
                <w:sz w:val="20"/>
              </w:rPr>
            </w:pPr>
            <w:r>
              <w:rPr>
                <w:sz w:val="20"/>
              </w:rPr>
              <w:t>Sistemes</w:t>
            </w:r>
            <w:r>
              <w:rPr>
                <w:spacing w:val="-8"/>
                <w:sz w:val="20"/>
              </w:rPr>
              <w:t> </w:t>
            </w:r>
            <w:r>
              <w:rPr>
                <w:spacing w:val="-2"/>
                <w:sz w:val="20"/>
              </w:rPr>
              <w:t>Electrònics.</w:t>
            </w:r>
          </w:p>
        </w:tc>
        <w:tc>
          <w:tcPr>
            <w:tcW w:w="3930" w:type="dxa"/>
          </w:tcPr>
          <w:p>
            <w:pPr>
              <w:pStyle w:val="TableParagraph"/>
              <w:numPr>
                <w:ilvl w:val="0"/>
                <w:numId w:val="27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73" w:hRule="atLeast"/>
        </w:trPr>
        <w:tc>
          <w:tcPr>
            <w:tcW w:w="2460" w:type="dxa"/>
          </w:tcPr>
          <w:p>
            <w:pPr>
              <w:pStyle w:val="TableParagraph"/>
              <w:spacing w:line="247" w:lineRule="auto" w:before="116"/>
              <w:rPr>
                <w:sz w:val="20"/>
              </w:rPr>
            </w:pPr>
            <w:r>
              <w:rPr>
                <w:sz w:val="20"/>
              </w:rPr>
              <w:t>1428.</w:t>
            </w:r>
            <w:r>
              <w:rPr>
                <w:spacing w:val="-14"/>
                <w:sz w:val="20"/>
              </w:rPr>
              <w:t> </w:t>
            </w:r>
            <w:r>
              <w:rPr>
                <w:sz w:val="20"/>
              </w:rPr>
              <w:t>Tècniques</w:t>
            </w:r>
            <w:r>
              <w:rPr>
                <w:spacing w:val="-14"/>
                <w:sz w:val="20"/>
              </w:rPr>
              <w:t> </w:t>
            </w:r>
            <w:r>
              <w:rPr>
                <w:sz w:val="20"/>
              </w:rPr>
              <w:t>digitals</w:t>
            </w:r>
            <w:r>
              <w:rPr>
                <w:spacing w:val="-14"/>
                <w:sz w:val="20"/>
              </w:rPr>
              <w:t> </w:t>
            </w:r>
            <w:r>
              <w:rPr>
                <w:sz w:val="20"/>
              </w:rPr>
              <w:t>i sistemes d’instruments electrònics en aeromecànica. (2)</w:t>
            </w:r>
          </w:p>
        </w:tc>
        <w:tc>
          <w:tcPr>
            <w:tcW w:w="2775" w:type="dxa"/>
          </w:tcPr>
          <w:p>
            <w:pPr>
              <w:pStyle w:val="TableParagraph"/>
              <w:numPr>
                <w:ilvl w:val="0"/>
                <w:numId w:val="271"/>
              </w:numPr>
              <w:tabs>
                <w:tab w:pos="215" w:val="left" w:leader="none"/>
              </w:tabs>
              <w:spacing w:line="247" w:lineRule="auto" w:before="116" w:after="0"/>
              <w:ind w:left="99" w:right="85" w:firstLine="0"/>
              <w:jc w:val="left"/>
              <w:rPr>
                <w:sz w:val="20"/>
              </w:rPr>
            </w:pPr>
            <w:r>
              <w:rPr>
                <w:sz w:val="20"/>
              </w:rPr>
              <w:t>Organització</w:t>
            </w:r>
            <w:r>
              <w:rPr>
                <w:spacing w:val="-14"/>
                <w:sz w:val="20"/>
              </w:rPr>
              <w:t> </w:t>
            </w:r>
            <w:r>
              <w:rPr>
                <w:sz w:val="20"/>
              </w:rPr>
              <w:t>i</w:t>
            </w:r>
            <w:r>
              <w:rPr>
                <w:spacing w:val="-14"/>
                <w:sz w:val="20"/>
              </w:rPr>
              <w:t> </w:t>
            </w:r>
            <w:r>
              <w:rPr>
                <w:sz w:val="20"/>
              </w:rPr>
              <w:t>processos</w:t>
            </w:r>
            <w:r>
              <w:rPr>
                <w:spacing w:val="-14"/>
                <w:sz w:val="20"/>
              </w:rPr>
              <w:t> </w:t>
            </w:r>
            <w:r>
              <w:rPr>
                <w:sz w:val="20"/>
              </w:rPr>
              <w:t>de manteniment de vehicles.</w:t>
            </w:r>
          </w:p>
          <w:p>
            <w:pPr>
              <w:pStyle w:val="TableParagraph"/>
              <w:numPr>
                <w:ilvl w:val="0"/>
                <w:numId w:val="271"/>
              </w:numPr>
              <w:tabs>
                <w:tab w:pos="215" w:val="left" w:leader="none"/>
              </w:tabs>
              <w:spacing w:line="240" w:lineRule="auto" w:before="0" w:after="0"/>
              <w:ind w:left="99" w:right="324" w:firstLine="0"/>
              <w:jc w:val="left"/>
              <w:rPr>
                <w:sz w:val="20"/>
              </w:rPr>
            </w:pPr>
            <w:r>
              <w:rPr>
                <w:sz w:val="20"/>
              </w:rPr>
              <w:t>Sistemes</w:t>
            </w:r>
            <w:r>
              <w:rPr>
                <w:spacing w:val="-14"/>
                <w:sz w:val="20"/>
              </w:rPr>
              <w:t> </w:t>
            </w:r>
            <w:r>
              <w:rPr>
                <w:sz w:val="20"/>
              </w:rPr>
              <w:t>Electrotècnics</w:t>
            </w:r>
            <w:r>
              <w:rPr>
                <w:spacing w:val="-14"/>
                <w:sz w:val="20"/>
              </w:rPr>
              <w:t> </w:t>
            </w:r>
            <w:r>
              <w:rPr>
                <w:sz w:val="20"/>
              </w:rPr>
              <w:t>i </w:t>
            </w:r>
            <w:r>
              <w:rPr>
                <w:spacing w:val="-2"/>
                <w:sz w:val="20"/>
              </w:rPr>
              <w:t>Automàtics.</w:t>
            </w:r>
          </w:p>
          <w:p>
            <w:pPr>
              <w:pStyle w:val="TableParagraph"/>
              <w:numPr>
                <w:ilvl w:val="0"/>
                <w:numId w:val="271"/>
              </w:numPr>
              <w:tabs>
                <w:tab w:pos="215" w:val="left" w:leader="none"/>
              </w:tabs>
              <w:spacing w:line="240" w:lineRule="auto" w:before="4" w:after="0"/>
              <w:ind w:left="215" w:right="0" w:hanging="116"/>
              <w:jc w:val="left"/>
              <w:rPr>
                <w:sz w:val="20"/>
              </w:rPr>
            </w:pPr>
            <w:r>
              <w:rPr>
                <w:sz w:val="20"/>
              </w:rPr>
              <w:t>Sistemes</w:t>
            </w:r>
            <w:r>
              <w:rPr>
                <w:spacing w:val="-8"/>
                <w:sz w:val="20"/>
              </w:rPr>
              <w:t> </w:t>
            </w:r>
            <w:r>
              <w:rPr>
                <w:spacing w:val="-2"/>
                <w:sz w:val="20"/>
              </w:rPr>
              <w:t>Electrònics.</w:t>
            </w:r>
          </w:p>
        </w:tc>
        <w:tc>
          <w:tcPr>
            <w:tcW w:w="3930" w:type="dxa"/>
          </w:tcPr>
          <w:p>
            <w:pPr>
              <w:pStyle w:val="TableParagraph"/>
              <w:numPr>
                <w:ilvl w:val="0"/>
                <w:numId w:val="27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73" w:hRule="atLeast"/>
        </w:trPr>
        <w:tc>
          <w:tcPr>
            <w:tcW w:w="2460" w:type="dxa"/>
          </w:tcPr>
          <w:p>
            <w:pPr>
              <w:pStyle w:val="TableParagraph"/>
              <w:spacing w:line="242" w:lineRule="auto" w:before="116"/>
              <w:ind w:right="189"/>
              <w:jc w:val="both"/>
              <w:rPr>
                <w:sz w:val="20"/>
              </w:rPr>
            </w:pPr>
            <w:r>
              <w:rPr>
                <w:sz w:val="20"/>
              </w:rPr>
              <w:t>1430.</w:t>
            </w:r>
            <w:r>
              <w:rPr>
                <w:spacing w:val="-14"/>
                <w:sz w:val="20"/>
              </w:rPr>
              <w:t> </w:t>
            </w:r>
            <w:r>
              <w:rPr>
                <w:sz w:val="20"/>
              </w:rPr>
              <w:t>Materials,</w:t>
            </w:r>
            <w:r>
              <w:rPr>
                <w:spacing w:val="-14"/>
                <w:sz w:val="20"/>
              </w:rPr>
              <w:t> </w:t>
            </w:r>
            <w:r>
              <w:rPr>
                <w:sz w:val="20"/>
              </w:rPr>
              <w:t>equips</w:t>
            </w:r>
            <w:r>
              <w:rPr>
                <w:spacing w:val="-14"/>
                <w:sz w:val="20"/>
              </w:rPr>
              <w:t> </w:t>
            </w:r>
            <w:r>
              <w:rPr>
                <w:sz w:val="20"/>
              </w:rPr>
              <w:t>i eines</w:t>
            </w:r>
            <w:r>
              <w:rPr>
                <w:spacing w:val="-6"/>
                <w:sz w:val="20"/>
              </w:rPr>
              <w:t> </w:t>
            </w:r>
            <w:r>
              <w:rPr>
                <w:sz w:val="20"/>
              </w:rPr>
              <w:t>en</w:t>
            </w:r>
            <w:r>
              <w:rPr>
                <w:spacing w:val="-6"/>
                <w:sz w:val="20"/>
              </w:rPr>
              <w:t> </w:t>
            </w:r>
            <w:r>
              <w:rPr>
                <w:sz w:val="20"/>
              </w:rPr>
              <w:t>aeromecànica. </w:t>
            </w:r>
            <w:r>
              <w:rPr>
                <w:spacing w:val="-4"/>
                <w:sz w:val="20"/>
              </w:rPr>
              <w:t>(1)</w:t>
            </w:r>
          </w:p>
        </w:tc>
        <w:tc>
          <w:tcPr>
            <w:tcW w:w="2775" w:type="dxa"/>
          </w:tcPr>
          <w:p>
            <w:pPr>
              <w:pStyle w:val="TableParagraph"/>
              <w:spacing w:before="116"/>
              <w:rPr>
                <w:sz w:val="20"/>
              </w:rPr>
            </w:pPr>
            <w:r>
              <w:rPr>
                <w:sz w:val="20"/>
              </w:rPr>
              <w:t>-</w:t>
            </w:r>
            <w:r>
              <w:rPr>
                <w:spacing w:val="-10"/>
                <w:sz w:val="20"/>
              </w:rPr>
              <w:t> </w:t>
            </w:r>
            <w:r>
              <w:rPr>
                <w:sz w:val="20"/>
              </w:rPr>
              <w:t>Manteniment</w:t>
            </w:r>
            <w:r>
              <w:rPr>
                <w:spacing w:val="-10"/>
                <w:sz w:val="20"/>
              </w:rPr>
              <w:t> </w:t>
            </w:r>
            <w:r>
              <w:rPr>
                <w:sz w:val="20"/>
              </w:rPr>
              <w:t>de</w:t>
            </w:r>
            <w:r>
              <w:rPr>
                <w:spacing w:val="-9"/>
                <w:sz w:val="20"/>
              </w:rPr>
              <w:t> </w:t>
            </w:r>
            <w:r>
              <w:rPr>
                <w:spacing w:val="-2"/>
                <w:sz w:val="20"/>
              </w:rPr>
              <w:t>vehicles.</w:t>
            </w:r>
          </w:p>
        </w:tc>
        <w:tc>
          <w:tcPr>
            <w:tcW w:w="3930" w:type="dxa"/>
          </w:tcPr>
          <w:p>
            <w:pPr>
              <w:pStyle w:val="TableParagraph"/>
              <w:numPr>
                <w:ilvl w:val="0"/>
                <w:numId w:val="273"/>
              </w:numPr>
              <w:tabs>
                <w:tab w:pos="215" w:val="left" w:leader="none"/>
              </w:tabs>
              <w:spacing w:line="247" w:lineRule="auto" w:before="116" w:after="0"/>
              <w:ind w:left="99" w:right="27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273"/>
              </w:numPr>
              <w:tabs>
                <w:tab w:pos="215" w:val="left" w:leader="none"/>
              </w:tabs>
              <w:spacing w:line="242" w:lineRule="auto" w:before="0" w:after="0"/>
              <w:ind w:left="99" w:right="612" w:firstLine="0"/>
              <w:jc w:val="left"/>
              <w:rPr>
                <w:sz w:val="20"/>
              </w:rPr>
            </w:pPr>
            <w:r>
              <w:rPr>
                <w:sz w:val="20"/>
              </w:rPr>
              <w:t>Cos</w:t>
            </w:r>
            <w:r>
              <w:rPr>
                <w:spacing w:val="-14"/>
                <w:sz w:val="20"/>
              </w:rPr>
              <w:t> </w:t>
            </w:r>
            <w:r>
              <w:rPr>
                <w:sz w:val="20"/>
              </w:rPr>
              <w:t>de</w:t>
            </w:r>
            <w:r>
              <w:rPr>
                <w:spacing w:val="-14"/>
                <w:sz w:val="20"/>
              </w:rPr>
              <w:t> </w:t>
            </w:r>
            <w:r>
              <w:rPr>
                <w:sz w:val="20"/>
              </w:rPr>
              <w:t>professors</w:t>
            </w:r>
            <w:r>
              <w:rPr>
                <w:spacing w:val="-14"/>
                <w:sz w:val="20"/>
              </w:rPr>
              <w:t> </w:t>
            </w:r>
            <w:r>
              <w:rPr>
                <w:sz w:val="20"/>
              </w:rPr>
              <w:t>especialistes</w:t>
            </w:r>
            <w:r>
              <w:rPr>
                <w:spacing w:val="-14"/>
                <w:sz w:val="20"/>
              </w:rPr>
              <w:t> </w:t>
            </w:r>
            <w:r>
              <w:rPr>
                <w:sz w:val="20"/>
              </w:rPr>
              <w:t>en sectors singulars de Formació </w:t>
            </w:r>
            <w:r>
              <w:rPr>
                <w:spacing w:val="-2"/>
                <w:sz w:val="20"/>
              </w:rPr>
              <w:t>Professional.</w:t>
            </w:r>
          </w:p>
        </w:tc>
      </w:tr>
      <w:tr>
        <w:trPr>
          <w:trHeight w:val="1373" w:hRule="atLeast"/>
        </w:trPr>
        <w:tc>
          <w:tcPr>
            <w:tcW w:w="2460" w:type="dxa"/>
          </w:tcPr>
          <w:p>
            <w:pPr>
              <w:pStyle w:val="TableParagraph"/>
              <w:spacing w:line="247" w:lineRule="auto" w:before="116"/>
              <w:rPr>
                <w:sz w:val="20"/>
              </w:rPr>
            </w:pPr>
            <w:r>
              <w:rPr>
                <w:sz w:val="20"/>
              </w:rPr>
              <w:t>1432. Pràctiques de manteniment amb elements</w:t>
            </w:r>
            <w:r>
              <w:rPr>
                <w:spacing w:val="-14"/>
                <w:sz w:val="20"/>
              </w:rPr>
              <w:t> </w:t>
            </w:r>
            <w:r>
              <w:rPr>
                <w:sz w:val="20"/>
              </w:rPr>
              <w:t>mecànics</w:t>
            </w:r>
            <w:r>
              <w:rPr>
                <w:spacing w:val="-14"/>
                <w:sz w:val="20"/>
              </w:rPr>
              <w:t> </w:t>
            </w:r>
            <w:r>
              <w:rPr>
                <w:sz w:val="20"/>
              </w:rPr>
              <w:t>de l'aeronau. (2)</w:t>
            </w:r>
          </w:p>
        </w:tc>
        <w:tc>
          <w:tcPr>
            <w:tcW w:w="2775" w:type="dxa"/>
          </w:tcPr>
          <w:p>
            <w:pPr>
              <w:pStyle w:val="TableParagraph"/>
              <w:numPr>
                <w:ilvl w:val="0"/>
                <w:numId w:val="274"/>
              </w:numPr>
              <w:tabs>
                <w:tab w:pos="218" w:val="left" w:leader="none"/>
              </w:tabs>
              <w:spacing w:line="240" w:lineRule="auto" w:before="116" w:after="0"/>
              <w:ind w:left="218" w:right="0" w:hanging="119"/>
              <w:jc w:val="left"/>
              <w:rPr>
                <w:sz w:val="20"/>
              </w:rPr>
            </w:pPr>
            <w:r>
              <w:rPr>
                <w:sz w:val="20"/>
              </w:rPr>
              <w:t>Manteniment</w:t>
            </w:r>
            <w:r>
              <w:rPr>
                <w:spacing w:val="-12"/>
                <w:sz w:val="20"/>
              </w:rPr>
              <w:t> </w:t>
            </w:r>
            <w:r>
              <w:rPr>
                <w:sz w:val="20"/>
              </w:rPr>
              <w:t>de</w:t>
            </w:r>
            <w:r>
              <w:rPr>
                <w:spacing w:val="-11"/>
                <w:sz w:val="20"/>
              </w:rPr>
              <w:t> </w:t>
            </w:r>
            <w:r>
              <w:rPr>
                <w:spacing w:val="-2"/>
                <w:sz w:val="20"/>
              </w:rPr>
              <w:t>vehicles.</w:t>
            </w:r>
          </w:p>
        </w:tc>
        <w:tc>
          <w:tcPr>
            <w:tcW w:w="3930" w:type="dxa"/>
          </w:tcPr>
          <w:p>
            <w:pPr>
              <w:pStyle w:val="TableParagraph"/>
              <w:numPr>
                <w:ilvl w:val="0"/>
                <w:numId w:val="275"/>
              </w:numPr>
              <w:tabs>
                <w:tab w:pos="215" w:val="left" w:leader="none"/>
              </w:tabs>
              <w:spacing w:line="247" w:lineRule="auto" w:before="116" w:after="0"/>
              <w:ind w:left="99" w:right="27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275"/>
              </w:numPr>
              <w:tabs>
                <w:tab w:pos="215" w:val="left" w:leader="none"/>
              </w:tabs>
              <w:spacing w:line="242" w:lineRule="auto" w:before="0" w:after="0"/>
              <w:ind w:left="99" w:right="612" w:firstLine="0"/>
              <w:jc w:val="left"/>
              <w:rPr>
                <w:sz w:val="20"/>
              </w:rPr>
            </w:pPr>
            <w:r>
              <w:rPr>
                <w:sz w:val="20"/>
              </w:rPr>
              <w:t>Cos</w:t>
            </w:r>
            <w:r>
              <w:rPr>
                <w:spacing w:val="-14"/>
                <w:sz w:val="20"/>
              </w:rPr>
              <w:t> </w:t>
            </w:r>
            <w:r>
              <w:rPr>
                <w:sz w:val="20"/>
              </w:rPr>
              <w:t>de</w:t>
            </w:r>
            <w:r>
              <w:rPr>
                <w:spacing w:val="-14"/>
                <w:sz w:val="20"/>
              </w:rPr>
              <w:t> </w:t>
            </w:r>
            <w:r>
              <w:rPr>
                <w:sz w:val="20"/>
              </w:rPr>
              <w:t>professors</w:t>
            </w:r>
            <w:r>
              <w:rPr>
                <w:spacing w:val="-14"/>
                <w:sz w:val="20"/>
              </w:rPr>
              <w:t> </w:t>
            </w:r>
            <w:r>
              <w:rPr>
                <w:sz w:val="20"/>
              </w:rPr>
              <w:t>especialistes</w:t>
            </w:r>
            <w:r>
              <w:rPr>
                <w:spacing w:val="-14"/>
                <w:sz w:val="20"/>
              </w:rPr>
              <w:t> </w:t>
            </w:r>
            <w:r>
              <w:rPr>
                <w:sz w:val="20"/>
              </w:rPr>
              <w:t>en sectors singulars de Formació </w:t>
            </w:r>
            <w:r>
              <w:rPr>
                <w:spacing w:val="-2"/>
                <w:sz w:val="20"/>
              </w:rPr>
              <w:t>Professional.</w:t>
            </w:r>
          </w:p>
        </w:tc>
      </w:tr>
      <w:tr>
        <w:trPr>
          <w:trHeight w:val="1379" w:hRule="atLeast"/>
        </w:trPr>
        <w:tc>
          <w:tcPr>
            <w:tcW w:w="2460" w:type="dxa"/>
          </w:tcPr>
          <w:p>
            <w:pPr>
              <w:pStyle w:val="TableParagraph"/>
              <w:spacing w:line="247" w:lineRule="auto" w:before="116"/>
              <w:ind w:right="81"/>
              <w:rPr>
                <w:sz w:val="20"/>
              </w:rPr>
            </w:pPr>
            <w:r>
              <w:rPr>
                <w:sz w:val="20"/>
              </w:rPr>
              <w:t>1433. Pràctiques de manteniment amb elements</w:t>
            </w:r>
            <w:r>
              <w:rPr>
                <w:spacing w:val="-14"/>
                <w:sz w:val="20"/>
              </w:rPr>
              <w:t> </w:t>
            </w:r>
            <w:r>
              <w:rPr>
                <w:sz w:val="20"/>
              </w:rPr>
              <w:t>d'avió</w:t>
            </w:r>
            <w:r>
              <w:rPr>
                <w:spacing w:val="-14"/>
                <w:sz w:val="20"/>
              </w:rPr>
              <w:t> </w:t>
            </w:r>
            <w:r>
              <w:rPr>
                <w:sz w:val="20"/>
              </w:rPr>
              <w:t>i</w:t>
            </w:r>
            <w:r>
              <w:rPr>
                <w:spacing w:val="-14"/>
                <w:sz w:val="20"/>
              </w:rPr>
              <w:t> </w:t>
            </w:r>
            <w:r>
              <w:rPr>
                <w:sz w:val="20"/>
              </w:rPr>
              <w:t>serveis de les</w:t>
            </w:r>
          </w:p>
          <w:p>
            <w:pPr>
              <w:pStyle w:val="TableParagraph"/>
              <w:spacing w:line="226" w:lineRule="exact"/>
              <w:rPr>
                <w:sz w:val="20"/>
              </w:rPr>
            </w:pPr>
            <w:r>
              <w:rPr>
                <w:spacing w:val="-2"/>
                <w:sz w:val="20"/>
              </w:rPr>
              <w:t>aeronaus.</w:t>
            </w:r>
            <w:r>
              <w:rPr>
                <w:spacing w:val="4"/>
                <w:sz w:val="20"/>
              </w:rPr>
              <w:t> </w:t>
            </w:r>
            <w:r>
              <w:rPr>
                <w:spacing w:val="-5"/>
                <w:sz w:val="20"/>
              </w:rPr>
              <w:t>(2)</w:t>
            </w:r>
          </w:p>
        </w:tc>
        <w:tc>
          <w:tcPr>
            <w:tcW w:w="2775" w:type="dxa"/>
          </w:tcPr>
          <w:p>
            <w:pPr>
              <w:pStyle w:val="TableParagraph"/>
              <w:spacing w:before="116"/>
              <w:rPr>
                <w:sz w:val="20"/>
              </w:rPr>
            </w:pPr>
            <w:r>
              <w:rPr>
                <w:sz w:val="20"/>
              </w:rPr>
              <w:t>-</w:t>
            </w:r>
            <w:r>
              <w:rPr>
                <w:spacing w:val="-10"/>
                <w:sz w:val="20"/>
              </w:rPr>
              <w:t> </w:t>
            </w:r>
            <w:r>
              <w:rPr>
                <w:sz w:val="20"/>
              </w:rPr>
              <w:t>Manteniment</w:t>
            </w:r>
            <w:r>
              <w:rPr>
                <w:spacing w:val="-10"/>
                <w:sz w:val="20"/>
              </w:rPr>
              <w:t> </w:t>
            </w:r>
            <w:r>
              <w:rPr>
                <w:sz w:val="20"/>
              </w:rPr>
              <w:t>de</w:t>
            </w:r>
            <w:r>
              <w:rPr>
                <w:spacing w:val="-9"/>
                <w:sz w:val="20"/>
              </w:rPr>
              <w:t> </w:t>
            </w:r>
            <w:r>
              <w:rPr>
                <w:spacing w:val="-2"/>
                <w:sz w:val="20"/>
              </w:rPr>
              <w:t>vehicles.</w:t>
            </w:r>
          </w:p>
        </w:tc>
        <w:tc>
          <w:tcPr>
            <w:tcW w:w="3930" w:type="dxa"/>
          </w:tcPr>
          <w:p>
            <w:pPr>
              <w:pStyle w:val="TableParagraph"/>
              <w:numPr>
                <w:ilvl w:val="0"/>
                <w:numId w:val="276"/>
              </w:numPr>
              <w:tabs>
                <w:tab w:pos="215" w:val="left" w:leader="none"/>
              </w:tabs>
              <w:spacing w:line="247" w:lineRule="auto" w:before="116" w:after="0"/>
              <w:ind w:left="99" w:right="27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276"/>
              </w:numPr>
              <w:tabs>
                <w:tab w:pos="215" w:val="left" w:leader="none"/>
              </w:tabs>
              <w:spacing w:line="242" w:lineRule="auto" w:before="0" w:after="0"/>
              <w:ind w:left="99" w:right="612" w:firstLine="0"/>
              <w:jc w:val="left"/>
              <w:rPr>
                <w:sz w:val="20"/>
              </w:rPr>
            </w:pPr>
            <w:r>
              <w:rPr>
                <w:sz w:val="20"/>
              </w:rPr>
              <w:t>Cos</w:t>
            </w:r>
            <w:r>
              <w:rPr>
                <w:spacing w:val="-14"/>
                <w:sz w:val="20"/>
              </w:rPr>
              <w:t> </w:t>
            </w:r>
            <w:r>
              <w:rPr>
                <w:sz w:val="20"/>
              </w:rPr>
              <w:t>de</w:t>
            </w:r>
            <w:r>
              <w:rPr>
                <w:spacing w:val="-14"/>
                <w:sz w:val="20"/>
              </w:rPr>
              <w:t> </w:t>
            </w:r>
            <w:r>
              <w:rPr>
                <w:sz w:val="20"/>
              </w:rPr>
              <w:t>professors</w:t>
            </w:r>
            <w:r>
              <w:rPr>
                <w:spacing w:val="-14"/>
                <w:sz w:val="20"/>
              </w:rPr>
              <w:t> </w:t>
            </w:r>
            <w:r>
              <w:rPr>
                <w:sz w:val="20"/>
              </w:rPr>
              <w:t>especialistes</w:t>
            </w:r>
            <w:r>
              <w:rPr>
                <w:spacing w:val="-14"/>
                <w:sz w:val="20"/>
              </w:rPr>
              <w:t> </w:t>
            </w:r>
            <w:r>
              <w:rPr>
                <w:sz w:val="20"/>
              </w:rPr>
              <w:t>en sectors singulars de Formació </w:t>
            </w:r>
            <w:r>
              <w:rPr>
                <w:spacing w:val="-2"/>
                <w:sz w:val="20"/>
              </w:rPr>
              <w:t>Professional.</w:t>
            </w:r>
          </w:p>
        </w:tc>
      </w:tr>
      <w:tr>
        <w:trPr>
          <w:trHeight w:val="671" w:hRule="atLeast"/>
        </w:trPr>
        <w:tc>
          <w:tcPr>
            <w:tcW w:w="2460" w:type="dxa"/>
          </w:tcPr>
          <w:p>
            <w:pPr>
              <w:pStyle w:val="TableParagraph"/>
              <w:spacing w:before="116"/>
              <w:rPr>
                <w:sz w:val="20"/>
              </w:rPr>
            </w:pPr>
            <w:r>
              <w:rPr>
                <w:sz w:val="20"/>
              </w:rPr>
              <w:t>1435.</w:t>
            </w:r>
            <w:r>
              <w:rPr>
                <w:spacing w:val="-10"/>
                <w:sz w:val="20"/>
              </w:rPr>
              <w:t> </w:t>
            </w:r>
            <w:r>
              <w:rPr>
                <w:spacing w:val="-2"/>
                <w:sz w:val="20"/>
              </w:rPr>
              <w:t>Aerodinàmica</w:t>
            </w:r>
          </w:p>
          <w:p>
            <w:pPr>
              <w:pStyle w:val="TableParagraph"/>
              <w:spacing w:before="6"/>
              <w:rPr>
                <w:sz w:val="20"/>
              </w:rPr>
            </w:pPr>
            <w:r>
              <w:rPr>
                <w:sz w:val="20"/>
              </w:rPr>
              <w:t>bàsica.</w:t>
            </w:r>
            <w:r>
              <w:rPr>
                <w:spacing w:val="-12"/>
                <w:sz w:val="20"/>
              </w:rPr>
              <w:t> </w:t>
            </w:r>
            <w:r>
              <w:rPr>
                <w:spacing w:val="-5"/>
                <w:sz w:val="20"/>
              </w:rPr>
              <w:t>(2)</w:t>
            </w:r>
          </w:p>
        </w:tc>
        <w:tc>
          <w:tcPr>
            <w:tcW w:w="2775" w:type="dxa"/>
          </w:tcPr>
          <w:p>
            <w:pPr>
              <w:pStyle w:val="TableParagraph"/>
              <w:spacing w:line="247" w:lineRule="auto" w:before="116"/>
              <w:rPr>
                <w:sz w:val="20"/>
              </w:rPr>
            </w:pPr>
            <w:r>
              <w:rPr>
                <w:sz w:val="20"/>
              </w:rPr>
              <w:t>-</w:t>
            </w:r>
            <w:r>
              <w:rPr>
                <w:spacing w:val="-14"/>
                <w:sz w:val="20"/>
              </w:rPr>
              <w:t> </w:t>
            </w:r>
            <w:r>
              <w:rPr>
                <w:sz w:val="20"/>
              </w:rPr>
              <w:t>Organització</w:t>
            </w:r>
            <w:r>
              <w:rPr>
                <w:spacing w:val="-14"/>
                <w:sz w:val="20"/>
              </w:rPr>
              <w:t> </w:t>
            </w:r>
            <w:r>
              <w:rPr>
                <w:sz w:val="20"/>
              </w:rPr>
              <w:t>i</w:t>
            </w:r>
            <w:r>
              <w:rPr>
                <w:spacing w:val="-14"/>
                <w:sz w:val="20"/>
              </w:rPr>
              <w:t> </w:t>
            </w:r>
            <w:r>
              <w:rPr>
                <w:sz w:val="20"/>
              </w:rPr>
              <w:t>processos</w:t>
            </w:r>
            <w:r>
              <w:rPr>
                <w:spacing w:val="-14"/>
                <w:sz w:val="20"/>
              </w:rPr>
              <w:t> </w:t>
            </w:r>
            <w:r>
              <w:rPr>
                <w:sz w:val="20"/>
              </w:rPr>
              <w:t>de manteniment de vehicles.</w:t>
            </w:r>
          </w:p>
        </w:tc>
        <w:tc>
          <w:tcPr>
            <w:tcW w:w="3930" w:type="dxa"/>
          </w:tcPr>
          <w:p>
            <w:pPr>
              <w:pStyle w:val="TableParagraph"/>
              <w:numPr>
                <w:ilvl w:val="0"/>
                <w:numId w:val="277"/>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7"/>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460" w:type="dxa"/>
          </w:tcPr>
          <w:p>
            <w:pPr>
              <w:pStyle w:val="TableParagraph"/>
              <w:spacing w:before="116"/>
              <w:rPr>
                <w:sz w:val="20"/>
              </w:rPr>
            </w:pPr>
            <w:r>
              <w:rPr>
                <w:sz w:val="20"/>
              </w:rPr>
              <w:t>1436.</w:t>
            </w:r>
            <w:r>
              <w:rPr>
                <w:spacing w:val="-8"/>
                <w:sz w:val="20"/>
              </w:rPr>
              <w:t> </w:t>
            </w:r>
            <w:r>
              <w:rPr>
                <w:sz w:val="20"/>
              </w:rPr>
              <w:t>Factors</w:t>
            </w:r>
            <w:r>
              <w:rPr>
                <w:spacing w:val="-8"/>
                <w:sz w:val="20"/>
              </w:rPr>
              <w:t> </w:t>
            </w:r>
            <w:r>
              <w:rPr>
                <w:spacing w:val="-2"/>
                <w:sz w:val="20"/>
              </w:rPr>
              <w:t>humans.</w:t>
            </w:r>
          </w:p>
          <w:p>
            <w:pPr>
              <w:pStyle w:val="TableParagraph"/>
              <w:rPr>
                <w:sz w:val="20"/>
              </w:rPr>
            </w:pPr>
            <w:r>
              <w:rPr>
                <w:spacing w:val="-5"/>
                <w:sz w:val="20"/>
              </w:rPr>
              <w:t>(2)</w:t>
            </w:r>
          </w:p>
        </w:tc>
        <w:tc>
          <w:tcPr>
            <w:tcW w:w="2775" w:type="dxa"/>
          </w:tcPr>
          <w:p>
            <w:pPr>
              <w:pStyle w:val="TableParagraph"/>
              <w:spacing w:before="116"/>
              <w:ind w:right="631"/>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30" w:type="dxa"/>
          </w:tcPr>
          <w:p>
            <w:pPr>
              <w:pStyle w:val="TableParagraph"/>
              <w:numPr>
                <w:ilvl w:val="0"/>
                <w:numId w:val="278"/>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8"/>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436" w:hRule="atLeast"/>
        </w:trPr>
        <w:tc>
          <w:tcPr>
            <w:tcW w:w="2460" w:type="dxa"/>
          </w:tcPr>
          <w:p>
            <w:pPr>
              <w:pStyle w:val="TableParagraph"/>
              <w:spacing w:before="116"/>
              <w:rPr>
                <w:sz w:val="20"/>
              </w:rPr>
            </w:pPr>
            <w:r>
              <w:rPr>
                <w:sz w:val="20"/>
              </w:rPr>
              <w:t>1437.</w:t>
            </w:r>
            <w:r>
              <w:rPr>
                <w:spacing w:val="-10"/>
                <w:sz w:val="20"/>
              </w:rPr>
              <w:t> </w:t>
            </w:r>
            <w:r>
              <w:rPr>
                <w:spacing w:val="-2"/>
                <w:sz w:val="20"/>
              </w:rPr>
              <w:t>Legislació</w:t>
            </w:r>
          </w:p>
        </w:tc>
        <w:tc>
          <w:tcPr>
            <w:tcW w:w="2775" w:type="dxa"/>
          </w:tcPr>
          <w:p>
            <w:pPr>
              <w:pStyle w:val="TableParagraph"/>
              <w:spacing w:before="116"/>
              <w:rPr>
                <w:sz w:val="20"/>
              </w:rPr>
            </w:pPr>
            <w:r>
              <w:rPr>
                <w:sz w:val="20"/>
              </w:rPr>
              <w:t>-</w:t>
            </w:r>
            <w:r>
              <w:rPr>
                <w:spacing w:val="-9"/>
                <w:sz w:val="20"/>
              </w:rPr>
              <w:t> </w:t>
            </w:r>
            <w:r>
              <w:rPr>
                <w:sz w:val="20"/>
              </w:rPr>
              <w:t>Organització</w:t>
            </w:r>
            <w:r>
              <w:rPr>
                <w:spacing w:val="-9"/>
                <w:sz w:val="20"/>
              </w:rPr>
              <w:t> </w:t>
            </w:r>
            <w:r>
              <w:rPr>
                <w:sz w:val="20"/>
              </w:rPr>
              <w:t>i</w:t>
            </w:r>
            <w:r>
              <w:rPr>
                <w:spacing w:val="-9"/>
                <w:sz w:val="20"/>
              </w:rPr>
              <w:t> </w:t>
            </w:r>
            <w:r>
              <w:rPr>
                <w:sz w:val="20"/>
              </w:rPr>
              <w:t>processos</w:t>
            </w:r>
            <w:r>
              <w:rPr>
                <w:spacing w:val="-8"/>
                <w:sz w:val="20"/>
              </w:rPr>
              <w:t> </w:t>
            </w:r>
            <w:r>
              <w:rPr>
                <w:spacing w:val="-5"/>
                <w:sz w:val="20"/>
              </w:rPr>
              <w:t>de</w:t>
            </w:r>
          </w:p>
        </w:tc>
        <w:tc>
          <w:tcPr>
            <w:tcW w:w="3930" w:type="dxa"/>
          </w:tcPr>
          <w:p>
            <w:pPr>
              <w:pStyle w:val="TableParagraph"/>
              <w:spacing w:before="116"/>
              <w:rPr>
                <w:sz w:val="20"/>
              </w:rPr>
            </w:pPr>
            <w:r>
              <w:rPr>
                <w:sz w:val="20"/>
              </w:rPr>
              <w:t>-</w:t>
            </w:r>
            <w:r>
              <w:rPr>
                <w:spacing w:val="-10"/>
                <w:sz w:val="20"/>
              </w:rPr>
              <w:t> </w:t>
            </w:r>
            <w:r>
              <w:rPr>
                <w:sz w:val="20"/>
              </w:rPr>
              <w:t>Catedràtics</w:t>
            </w:r>
            <w:r>
              <w:rPr>
                <w:spacing w:val="-10"/>
                <w:sz w:val="20"/>
              </w:rPr>
              <w:t> </w:t>
            </w:r>
            <w:r>
              <w:rPr>
                <w:sz w:val="20"/>
              </w:rPr>
              <w:t>d'ensenyament</w:t>
            </w:r>
            <w:r>
              <w:rPr>
                <w:spacing w:val="-10"/>
                <w:sz w:val="20"/>
              </w:rPr>
              <w:t> </w:t>
            </w:r>
            <w:r>
              <w:rPr>
                <w:spacing w:val="-2"/>
                <w:sz w:val="20"/>
              </w:rPr>
              <w:t>secundari.</w:t>
            </w:r>
          </w:p>
        </w:tc>
      </w:tr>
    </w:tbl>
    <w:p>
      <w:pPr>
        <w:pStyle w:val="TableParagraph"/>
        <w:spacing w:after="0"/>
        <w:rPr>
          <w:sz w:val="20"/>
        </w:rPr>
        <w:sectPr>
          <w:type w:val="continuous"/>
          <w:pgSz w:w="11910" w:h="16840"/>
          <w:pgMar w:header="2921" w:footer="1906" w:top="3940" w:bottom="2100" w:left="1275" w:right="1275"/>
        </w:sectPr>
      </w:pPr>
    </w:p>
    <w:p>
      <w:pPr>
        <w:pStyle w:val="BodyText"/>
        <w:ind w:left="0" w:firstLine="0"/>
        <w:rPr>
          <w:b/>
          <w:sz w:val="20"/>
        </w:rPr>
      </w:pPr>
    </w:p>
    <w:p>
      <w:pPr>
        <w:pStyle w:val="BodyText"/>
        <w:ind w:left="0" w:firstLine="0"/>
        <w:rPr>
          <w:b/>
          <w:sz w:val="20"/>
        </w:rPr>
      </w:pPr>
    </w:p>
    <w:p>
      <w:pPr>
        <w:pStyle w:val="BodyText"/>
        <w:ind w:left="0" w:firstLine="0"/>
        <w:rPr>
          <w:b/>
          <w:sz w:val="20"/>
        </w:rPr>
      </w:pPr>
    </w:p>
    <w:p>
      <w:pPr>
        <w:pStyle w:val="BodyText"/>
        <w:spacing w:before="67"/>
        <w:ind w:left="0" w:firstLine="0"/>
        <w:rPr>
          <w:b/>
          <w:sz w:val="20"/>
        </w:rPr>
      </w:pPr>
    </w:p>
    <w:p>
      <w:pPr>
        <w:pStyle w:val="BodyText"/>
        <w:ind w:left="165" w:firstLine="0"/>
        <w:rPr>
          <w:sz w:val="20"/>
        </w:rPr>
      </w:pPr>
      <w:r>
        <w:rPr>
          <w:sz w:val="20"/>
        </w:rPr>
        <w:drawing>
          <wp:inline distT="0" distB="0" distL="0" distR="0">
            <wp:extent cx="466725" cy="619125"/>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0" cstate="print"/>
                    <a:stretch>
                      <a:fillRect/>
                    </a:stretch>
                  </pic:blipFill>
                  <pic:spPr>
                    <a:xfrm>
                      <a:off x="0" y="0"/>
                      <a:ext cx="466725" cy="619125"/>
                    </a:xfrm>
                    <a:prstGeom prst="rect">
                      <a:avLst/>
                    </a:prstGeom>
                  </pic:spPr>
                </pic:pic>
              </a:graphicData>
            </a:graphic>
          </wp:inline>
        </w:drawing>
      </w:r>
      <w:r>
        <w:rPr>
          <w:sz w:val="20"/>
        </w:rPr>
      </w:r>
    </w:p>
    <w:p>
      <w:pPr>
        <w:pStyle w:val="BodyText"/>
        <w:ind w:left="0" w:firstLine="0"/>
        <w:rPr>
          <w:b/>
          <w:sz w:val="5"/>
        </w:r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60"/>
        <w:gridCol w:w="2775"/>
        <w:gridCol w:w="3930"/>
      </w:tblGrid>
      <w:tr>
        <w:trPr>
          <w:trHeight w:val="435" w:hRule="atLeast"/>
        </w:trPr>
        <w:tc>
          <w:tcPr>
            <w:tcW w:w="2460" w:type="dxa"/>
          </w:tcPr>
          <w:p>
            <w:pPr>
              <w:pStyle w:val="TableParagraph"/>
              <w:spacing w:before="116"/>
              <w:rPr>
                <w:sz w:val="20"/>
              </w:rPr>
            </w:pPr>
            <w:r>
              <w:rPr>
                <w:spacing w:val="-2"/>
                <w:sz w:val="20"/>
              </w:rPr>
              <w:t>aeronàutica.</w:t>
            </w:r>
            <w:r>
              <w:rPr>
                <w:spacing w:val="7"/>
                <w:sz w:val="20"/>
              </w:rPr>
              <w:t> </w:t>
            </w:r>
            <w:r>
              <w:rPr>
                <w:spacing w:val="-5"/>
                <w:sz w:val="20"/>
              </w:rPr>
              <w:t>(2)</w:t>
            </w:r>
          </w:p>
        </w:tc>
        <w:tc>
          <w:tcPr>
            <w:tcW w:w="2775" w:type="dxa"/>
          </w:tcPr>
          <w:p>
            <w:pPr>
              <w:pStyle w:val="TableParagraph"/>
              <w:spacing w:before="116"/>
              <w:rPr>
                <w:sz w:val="20"/>
              </w:rPr>
            </w:pPr>
            <w:r>
              <w:rPr>
                <w:sz w:val="20"/>
              </w:rPr>
              <w:t>manteniment</w:t>
            </w:r>
            <w:r>
              <w:rPr>
                <w:spacing w:val="-12"/>
                <w:sz w:val="20"/>
              </w:rPr>
              <w:t> </w:t>
            </w:r>
            <w:r>
              <w:rPr>
                <w:sz w:val="20"/>
              </w:rPr>
              <w:t>de</w:t>
            </w:r>
            <w:r>
              <w:rPr>
                <w:spacing w:val="-11"/>
                <w:sz w:val="20"/>
              </w:rPr>
              <w:t> </w:t>
            </w:r>
            <w:r>
              <w:rPr>
                <w:spacing w:val="-2"/>
                <w:sz w:val="20"/>
              </w:rPr>
              <w:t>vehicles.</w:t>
            </w:r>
          </w:p>
        </w:tc>
        <w:tc>
          <w:tcPr>
            <w:tcW w:w="3930" w:type="dxa"/>
          </w:tcPr>
          <w:p>
            <w:pPr>
              <w:pStyle w:val="TableParagraph"/>
              <w:spacing w:before="116"/>
              <w:rPr>
                <w:sz w:val="20"/>
              </w:rPr>
            </w:pPr>
            <w:r>
              <w:rPr>
                <w:sz w:val="20"/>
              </w:rPr>
              <w:t>-</w:t>
            </w:r>
            <w:r>
              <w:rPr>
                <w:spacing w:val="-10"/>
                <w:sz w:val="20"/>
              </w:rPr>
              <w:t> </w:t>
            </w:r>
            <w:r>
              <w:rPr>
                <w:sz w:val="20"/>
              </w:rPr>
              <w:t>Professors</w:t>
            </w:r>
            <w:r>
              <w:rPr>
                <w:spacing w:val="-10"/>
                <w:sz w:val="20"/>
              </w:rPr>
              <w:t> </w:t>
            </w:r>
            <w:r>
              <w:rPr>
                <w:sz w:val="20"/>
              </w:rPr>
              <w:t>d'ensenyament</w:t>
            </w:r>
            <w:r>
              <w:rPr>
                <w:spacing w:val="-10"/>
                <w:sz w:val="20"/>
              </w:rPr>
              <w:t> </w:t>
            </w:r>
            <w:r>
              <w:rPr>
                <w:spacing w:val="-2"/>
                <w:sz w:val="20"/>
              </w:rPr>
              <w:t>secundari.</w:t>
            </w:r>
          </w:p>
        </w:tc>
      </w:tr>
      <w:tr>
        <w:trPr>
          <w:trHeight w:val="1600" w:hRule="atLeast"/>
        </w:trPr>
        <w:tc>
          <w:tcPr>
            <w:tcW w:w="2460" w:type="dxa"/>
          </w:tcPr>
          <w:p>
            <w:pPr>
              <w:pStyle w:val="TableParagraph"/>
              <w:spacing w:line="244" w:lineRule="auto" w:before="116"/>
              <w:rPr>
                <w:sz w:val="20"/>
              </w:rPr>
            </w:pPr>
            <w:r>
              <w:rPr>
                <w:sz w:val="20"/>
              </w:rPr>
              <w:t>1438. Aerodinàmica, estructures i sistemes elèctrics</w:t>
            </w:r>
            <w:r>
              <w:rPr>
                <w:spacing w:val="-14"/>
                <w:sz w:val="20"/>
              </w:rPr>
              <w:t> </w:t>
            </w:r>
            <w:r>
              <w:rPr>
                <w:sz w:val="20"/>
              </w:rPr>
              <w:t>i</w:t>
            </w:r>
            <w:r>
              <w:rPr>
                <w:spacing w:val="-14"/>
                <w:sz w:val="20"/>
              </w:rPr>
              <w:t> </w:t>
            </w:r>
            <w:r>
              <w:rPr>
                <w:sz w:val="20"/>
              </w:rPr>
              <w:t>d'avió</w:t>
            </w:r>
            <w:r>
              <w:rPr>
                <w:spacing w:val="-14"/>
                <w:sz w:val="20"/>
              </w:rPr>
              <w:t> </w:t>
            </w:r>
            <w:r>
              <w:rPr>
                <w:sz w:val="20"/>
              </w:rPr>
              <w:t>d'avions </w:t>
            </w:r>
            <w:r>
              <w:rPr>
                <w:spacing w:val="-4"/>
                <w:sz w:val="20"/>
              </w:rPr>
              <w:t>amb</w:t>
            </w:r>
          </w:p>
          <w:p>
            <w:pPr>
              <w:pStyle w:val="TableParagraph"/>
              <w:spacing w:line="229" w:lineRule="exact"/>
              <w:rPr>
                <w:sz w:val="20"/>
              </w:rPr>
            </w:pPr>
            <w:r>
              <w:rPr>
                <w:sz w:val="20"/>
              </w:rPr>
              <w:t>motor</w:t>
            </w:r>
            <w:r>
              <w:rPr>
                <w:spacing w:val="-9"/>
                <w:sz w:val="20"/>
              </w:rPr>
              <w:t> </w:t>
            </w:r>
            <w:r>
              <w:rPr>
                <w:sz w:val="20"/>
              </w:rPr>
              <w:t>de</w:t>
            </w:r>
            <w:r>
              <w:rPr>
                <w:spacing w:val="-9"/>
                <w:sz w:val="20"/>
              </w:rPr>
              <w:t> </w:t>
            </w:r>
            <w:r>
              <w:rPr>
                <w:sz w:val="20"/>
              </w:rPr>
              <w:t>turbina.</w:t>
            </w:r>
            <w:r>
              <w:rPr>
                <w:spacing w:val="-8"/>
                <w:sz w:val="20"/>
              </w:rPr>
              <w:t> </w:t>
            </w:r>
            <w:r>
              <w:rPr>
                <w:spacing w:val="-5"/>
                <w:sz w:val="20"/>
              </w:rPr>
              <w:t>(2)</w:t>
            </w:r>
          </w:p>
        </w:tc>
        <w:tc>
          <w:tcPr>
            <w:tcW w:w="2775" w:type="dxa"/>
          </w:tcPr>
          <w:p>
            <w:pPr>
              <w:pStyle w:val="TableParagraph"/>
              <w:spacing w:line="247" w:lineRule="auto" w:before="116"/>
              <w:rPr>
                <w:sz w:val="20"/>
              </w:rPr>
            </w:pPr>
            <w:r>
              <w:rPr>
                <w:sz w:val="20"/>
              </w:rPr>
              <w:t>-</w:t>
            </w:r>
            <w:r>
              <w:rPr>
                <w:spacing w:val="-14"/>
                <w:sz w:val="20"/>
              </w:rPr>
              <w:t> </w:t>
            </w:r>
            <w:r>
              <w:rPr>
                <w:sz w:val="20"/>
              </w:rPr>
              <w:t>Organització</w:t>
            </w:r>
            <w:r>
              <w:rPr>
                <w:spacing w:val="-14"/>
                <w:sz w:val="20"/>
              </w:rPr>
              <w:t> </w:t>
            </w:r>
            <w:r>
              <w:rPr>
                <w:sz w:val="20"/>
              </w:rPr>
              <w:t>i</w:t>
            </w:r>
            <w:r>
              <w:rPr>
                <w:spacing w:val="-14"/>
                <w:sz w:val="20"/>
              </w:rPr>
              <w:t> </w:t>
            </w:r>
            <w:r>
              <w:rPr>
                <w:sz w:val="20"/>
              </w:rPr>
              <w:t>processos</w:t>
            </w:r>
            <w:r>
              <w:rPr>
                <w:spacing w:val="-14"/>
                <w:sz w:val="20"/>
              </w:rPr>
              <w:t> </w:t>
            </w:r>
            <w:r>
              <w:rPr>
                <w:sz w:val="20"/>
              </w:rPr>
              <w:t>de manteniment de vehicles.</w:t>
            </w:r>
          </w:p>
        </w:tc>
        <w:tc>
          <w:tcPr>
            <w:tcW w:w="3930" w:type="dxa"/>
          </w:tcPr>
          <w:p>
            <w:pPr>
              <w:pStyle w:val="TableParagraph"/>
              <w:numPr>
                <w:ilvl w:val="0"/>
                <w:numId w:val="279"/>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79"/>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79" w:hRule="atLeast"/>
        </w:trPr>
        <w:tc>
          <w:tcPr>
            <w:tcW w:w="2460" w:type="dxa"/>
          </w:tcPr>
          <w:p>
            <w:pPr>
              <w:pStyle w:val="TableParagraph"/>
              <w:spacing w:line="247" w:lineRule="auto" w:before="116"/>
              <w:rPr>
                <w:sz w:val="20"/>
              </w:rPr>
            </w:pPr>
            <w:r>
              <w:rPr>
                <w:sz w:val="20"/>
              </w:rPr>
              <w:t>1439. Aerodinàmica, estructures</w:t>
            </w:r>
            <w:r>
              <w:rPr>
                <w:spacing w:val="-14"/>
                <w:sz w:val="20"/>
              </w:rPr>
              <w:t> </w:t>
            </w:r>
            <w:r>
              <w:rPr>
                <w:sz w:val="20"/>
              </w:rPr>
              <w:t>i</w:t>
            </w:r>
            <w:r>
              <w:rPr>
                <w:spacing w:val="-14"/>
                <w:sz w:val="20"/>
              </w:rPr>
              <w:t> </w:t>
            </w:r>
            <w:r>
              <w:rPr>
                <w:sz w:val="20"/>
              </w:rPr>
              <w:t>sistemes</w:t>
            </w:r>
            <w:r>
              <w:rPr>
                <w:spacing w:val="-14"/>
                <w:sz w:val="20"/>
              </w:rPr>
              <w:t> </w:t>
            </w:r>
            <w:r>
              <w:rPr>
                <w:sz w:val="20"/>
              </w:rPr>
              <w:t>de comandament de vol d'avions amb motor de turbina. (2)</w:t>
            </w:r>
          </w:p>
        </w:tc>
        <w:tc>
          <w:tcPr>
            <w:tcW w:w="2775" w:type="dxa"/>
          </w:tcPr>
          <w:p>
            <w:pPr>
              <w:pStyle w:val="TableParagraph"/>
              <w:spacing w:line="247" w:lineRule="auto" w:before="116"/>
              <w:rPr>
                <w:sz w:val="20"/>
              </w:rPr>
            </w:pPr>
            <w:r>
              <w:rPr>
                <w:sz w:val="20"/>
              </w:rPr>
              <w:t>-</w:t>
            </w:r>
            <w:r>
              <w:rPr>
                <w:spacing w:val="-14"/>
                <w:sz w:val="20"/>
              </w:rPr>
              <w:t> </w:t>
            </w:r>
            <w:r>
              <w:rPr>
                <w:sz w:val="20"/>
              </w:rPr>
              <w:t>Organització</w:t>
            </w:r>
            <w:r>
              <w:rPr>
                <w:spacing w:val="-14"/>
                <w:sz w:val="20"/>
              </w:rPr>
              <w:t> </w:t>
            </w:r>
            <w:r>
              <w:rPr>
                <w:sz w:val="20"/>
              </w:rPr>
              <w:t>i</w:t>
            </w:r>
            <w:r>
              <w:rPr>
                <w:spacing w:val="-14"/>
                <w:sz w:val="20"/>
              </w:rPr>
              <w:t> </w:t>
            </w:r>
            <w:r>
              <w:rPr>
                <w:sz w:val="20"/>
              </w:rPr>
              <w:t>processos</w:t>
            </w:r>
            <w:r>
              <w:rPr>
                <w:spacing w:val="-14"/>
                <w:sz w:val="20"/>
              </w:rPr>
              <w:t> </w:t>
            </w:r>
            <w:r>
              <w:rPr>
                <w:sz w:val="20"/>
              </w:rPr>
              <w:t>de manteniment de vehicles.</w:t>
            </w:r>
          </w:p>
        </w:tc>
        <w:tc>
          <w:tcPr>
            <w:tcW w:w="3930" w:type="dxa"/>
          </w:tcPr>
          <w:p>
            <w:pPr>
              <w:pStyle w:val="TableParagraph"/>
              <w:numPr>
                <w:ilvl w:val="0"/>
                <w:numId w:val="28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73" w:hRule="atLeast"/>
        </w:trPr>
        <w:tc>
          <w:tcPr>
            <w:tcW w:w="2460" w:type="dxa"/>
          </w:tcPr>
          <w:p>
            <w:pPr>
              <w:pStyle w:val="TableParagraph"/>
              <w:spacing w:line="244" w:lineRule="auto" w:before="116"/>
              <w:rPr>
                <w:sz w:val="20"/>
              </w:rPr>
            </w:pPr>
            <w:r>
              <w:rPr>
                <w:sz w:val="20"/>
              </w:rPr>
              <w:t>1440. Aerodinàmica, estructures i sistemes hidràulics, pneumàtics i tren</w:t>
            </w:r>
            <w:r>
              <w:rPr>
                <w:spacing w:val="-14"/>
                <w:sz w:val="20"/>
              </w:rPr>
              <w:t> </w:t>
            </w:r>
            <w:r>
              <w:rPr>
                <w:sz w:val="20"/>
              </w:rPr>
              <w:t>d'aterratge</w:t>
            </w:r>
            <w:r>
              <w:rPr>
                <w:spacing w:val="-14"/>
                <w:sz w:val="20"/>
              </w:rPr>
              <w:t> </w:t>
            </w:r>
            <w:r>
              <w:rPr>
                <w:sz w:val="20"/>
              </w:rPr>
              <w:t>de</w:t>
            </w:r>
            <w:r>
              <w:rPr>
                <w:spacing w:val="-14"/>
                <w:sz w:val="20"/>
              </w:rPr>
              <w:t> </w:t>
            </w:r>
            <w:r>
              <w:rPr>
                <w:sz w:val="20"/>
              </w:rPr>
              <w:t>l'avió. </w:t>
            </w:r>
            <w:r>
              <w:rPr>
                <w:spacing w:val="-4"/>
                <w:sz w:val="20"/>
              </w:rPr>
              <w:t>(2)</w:t>
            </w:r>
          </w:p>
        </w:tc>
        <w:tc>
          <w:tcPr>
            <w:tcW w:w="2775" w:type="dxa"/>
          </w:tcPr>
          <w:p>
            <w:pPr>
              <w:pStyle w:val="TableParagraph"/>
              <w:spacing w:line="247" w:lineRule="auto" w:before="116"/>
              <w:rPr>
                <w:sz w:val="20"/>
              </w:rPr>
            </w:pPr>
            <w:r>
              <w:rPr>
                <w:sz w:val="20"/>
              </w:rPr>
              <w:t>-</w:t>
            </w:r>
            <w:r>
              <w:rPr>
                <w:spacing w:val="-14"/>
                <w:sz w:val="20"/>
              </w:rPr>
              <w:t> </w:t>
            </w:r>
            <w:r>
              <w:rPr>
                <w:sz w:val="20"/>
              </w:rPr>
              <w:t>Organització</w:t>
            </w:r>
            <w:r>
              <w:rPr>
                <w:spacing w:val="-14"/>
                <w:sz w:val="20"/>
              </w:rPr>
              <w:t> </w:t>
            </w:r>
            <w:r>
              <w:rPr>
                <w:sz w:val="20"/>
              </w:rPr>
              <w:t>i</w:t>
            </w:r>
            <w:r>
              <w:rPr>
                <w:spacing w:val="-14"/>
                <w:sz w:val="20"/>
              </w:rPr>
              <w:t> </w:t>
            </w:r>
            <w:r>
              <w:rPr>
                <w:sz w:val="20"/>
              </w:rPr>
              <w:t>processos</w:t>
            </w:r>
            <w:r>
              <w:rPr>
                <w:spacing w:val="-14"/>
                <w:sz w:val="20"/>
              </w:rPr>
              <w:t> </w:t>
            </w:r>
            <w:r>
              <w:rPr>
                <w:sz w:val="20"/>
              </w:rPr>
              <w:t>de manteniment de vehicles.</w:t>
            </w:r>
          </w:p>
        </w:tc>
        <w:tc>
          <w:tcPr>
            <w:tcW w:w="3930" w:type="dxa"/>
          </w:tcPr>
          <w:p>
            <w:pPr>
              <w:pStyle w:val="TableParagraph"/>
              <w:numPr>
                <w:ilvl w:val="0"/>
                <w:numId w:val="281"/>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1"/>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43" w:hRule="atLeast"/>
        </w:trPr>
        <w:tc>
          <w:tcPr>
            <w:tcW w:w="2460" w:type="dxa"/>
          </w:tcPr>
          <w:p>
            <w:pPr>
              <w:pStyle w:val="TableParagraph"/>
              <w:spacing w:line="247" w:lineRule="auto" w:before="116"/>
              <w:ind w:right="392"/>
              <w:rPr>
                <w:sz w:val="20"/>
              </w:rPr>
            </w:pPr>
            <w:r>
              <w:rPr>
                <w:sz w:val="20"/>
              </w:rPr>
              <w:t>1441. Aerodinàmica, estructures</w:t>
            </w:r>
            <w:r>
              <w:rPr>
                <w:spacing w:val="-14"/>
                <w:sz w:val="20"/>
              </w:rPr>
              <w:t> </w:t>
            </w:r>
            <w:r>
              <w:rPr>
                <w:sz w:val="20"/>
              </w:rPr>
              <w:t>i</w:t>
            </w:r>
            <w:r>
              <w:rPr>
                <w:spacing w:val="-13"/>
                <w:sz w:val="20"/>
              </w:rPr>
              <w:t> </w:t>
            </w:r>
            <w:r>
              <w:rPr>
                <w:sz w:val="20"/>
              </w:rPr>
              <w:t>sistemes d'oxigen, aigües i protecció</w:t>
            </w:r>
            <w:r>
              <w:rPr>
                <w:spacing w:val="-14"/>
                <w:sz w:val="20"/>
              </w:rPr>
              <w:t> </w:t>
            </w:r>
            <w:r>
              <w:rPr>
                <w:sz w:val="20"/>
              </w:rPr>
              <w:t>d’avions.</w:t>
            </w:r>
            <w:r>
              <w:rPr>
                <w:spacing w:val="-14"/>
                <w:sz w:val="20"/>
              </w:rPr>
              <w:t> </w:t>
            </w:r>
            <w:r>
              <w:rPr>
                <w:sz w:val="20"/>
              </w:rPr>
              <w:t>(2)</w:t>
            </w:r>
          </w:p>
        </w:tc>
        <w:tc>
          <w:tcPr>
            <w:tcW w:w="2775" w:type="dxa"/>
          </w:tcPr>
          <w:p>
            <w:pPr>
              <w:pStyle w:val="TableParagraph"/>
              <w:spacing w:line="247" w:lineRule="auto" w:before="116"/>
              <w:rPr>
                <w:sz w:val="20"/>
              </w:rPr>
            </w:pPr>
            <w:r>
              <w:rPr>
                <w:sz w:val="20"/>
              </w:rPr>
              <w:t>-</w:t>
            </w:r>
            <w:r>
              <w:rPr>
                <w:spacing w:val="-14"/>
                <w:sz w:val="20"/>
              </w:rPr>
              <w:t> </w:t>
            </w:r>
            <w:r>
              <w:rPr>
                <w:sz w:val="20"/>
              </w:rPr>
              <w:t>Organització</w:t>
            </w:r>
            <w:r>
              <w:rPr>
                <w:spacing w:val="-14"/>
                <w:sz w:val="20"/>
              </w:rPr>
              <w:t> </w:t>
            </w:r>
            <w:r>
              <w:rPr>
                <w:sz w:val="20"/>
              </w:rPr>
              <w:t>i</w:t>
            </w:r>
            <w:r>
              <w:rPr>
                <w:spacing w:val="-14"/>
                <w:sz w:val="20"/>
              </w:rPr>
              <w:t> </w:t>
            </w:r>
            <w:r>
              <w:rPr>
                <w:sz w:val="20"/>
              </w:rPr>
              <w:t>processos</w:t>
            </w:r>
            <w:r>
              <w:rPr>
                <w:spacing w:val="-14"/>
                <w:sz w:val="20"/>
              </w:rPr>
              <w:t> </w:t>
            </w:r>
            <w:r>
              <w:rPr>
                <w:sz w:val="20"/>
              </w:rPr>
              <w:t>de manteniment de vehicles.</w:t>
            </w:r>
          </w:p>
        </w:tc>
        <w:tc>
          <w:tcPr>
            <w:tcW w:w="3930" w:type="dxa"/>
          </w:tcPr>
          <w:p>
            <w:pPr>
              <w:pStyle w:val="TableParagraph"/>
              <w:numPr>
                <w:ilvl w:val="0"/>
                <w:numId w:val="282"/>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2"/>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25" w:hRule="atLeast"/>
        </w:trPr>
        <w:tc>
          <w:tcPr>
            <w:tcW w:w="2460" w:type="dxa"/>
          </w:tcPr>
          <w:p>
            <w:pPr>
              <w:pStyle w:val="TableParagraph"/>
              <w:spacing w:line="247" w:lineRule="auto" w:before="116"/>
              <w:rPr>
                <w:sz w:val="20"/>
              </w:rPr>
            </w:pPr>
            <w:r>
              <w:rPr>
                <w:sz w:val="20"/>
              </w:rPr>
              <w:t>1455.</w:t>
            </w:r>
            <w:r>
              <w:rPr>
                <w:spacing w:val="-14"/>
                <w:sz w:val="20"/>
              </w:rPr>
              <w:t> </w:t>
            </w:r>
            <w:r>
              <w:rPr>
                <w:sz w:val="20"/>
              </w:rPr>
              <w:t>Motors</w:t>
            </w:r>
            <w:r>
              <w:rPr>
                <w:spacing w:val="-14"/>
                <w:sz w:val="20"/>
              </w:rPr>
              <w:t> </w:t>
            </w:r>
            <w:r>
              <w:rPr>
                <w:sz w:val="20"/>
              </w:rPr>
              <w:t>de</w:t>
            </w:r>
            <w:r>
              <w:rPr>
                <w:spacing w:val="-14"/>
                <w:sz w:val="20"/>
              </w:rPr>
              <w:t> </w:t>
            </w:r>
            <w:r>
              <w:rPr>
                <w:sz w:val="20"/>
              </w:rPr>
              <w:t>turbines de gas. (2)</w:t>
            </w:r>
          </w:p>
        </w:tc>
        <w:tc>
          <w:tcPr>
            <w:tcW w:w="2775" w:type="dxa"/>
          </w:tcPr>
          <w:p>
            <w:pPr>
              <w:pStyle w:val="TableParagraph"/>
              <w:spacing w:line="247" w:lineRule="auto" w:before="116"/>
              <w:rPr>
                <w:sz w:val="20"/>
              </w:rPr>
            </w:pPr>
            <w:r>
              <w:rPr>
                <w:sz w:val="20"/>
              </w:rPr>
              <w:t>-</w:t>
            </w:r>
            <w:r>
              <w:rPr>
                <w:spacing w:val="-14"/>
                <w:sz w:val="20"/>
              </w:rPr>
              <w:t> </w:t>
            </w:r>
            <w:r>
              <w:rPr>
                <w:sz w:val="20"/>
              </w:rPr>
              <w:t>Organització</w:t>
            </w:r>
            <w:r>
              <w:rPr>
                <w:spacing w:val="-14"/>
                <w:sz w:val="20"/>
              </w:rPr>
              <w:t> </w:t>
            </w:r>
            <w:r>
              <w:rPr>
                <w:sz w:val="20"/>
              </w:rPr>
              <w:t>i</w:t>
            </w:r>
            <w:r>
              <w:rPr>
                <w:spacing w:val="-14"/>
                <w:sz w:val="20"/>
              </w:rPr>
              <w:t> </w:t>
            </w:r>
            <w:r>
              <w:rPr>
                <w:sz w:val="20"/>
              </w:rPr>
              <w:t>processos</w:t>
            </w:r>
            <w:r>
              <w:rPr>
                <w:spacing w:val="-14"/>
                <w:sz w:val="20"/>
              </w:rPr>
              <w:t> </w:t>
            </w:r>
            <w:r>
              <w:rPr>
                <w:sz w:val="20"/>
              </w:rPr>
              <w:t>de manteniment de vehicles.</w:t>
            </w:r>
          </w:p>
        </w:tc>
        <w:tc>
          <w:tcPr>
            <w:tcW w:w="3930" w:type="dxa"/>
          </w:tcPr>
          <w:p>
            <w:pPr>
              <w:pStyle w:val="TableParagraph"/>
              <w:numPr>
                <w:ilvl w:val="0"/>
                <w:numId w:val="28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125" w:hRule="atLeast"/>
        </w:trPr>
        <w:tc>
          <w:tcPr>
            <w:tcW w:w="2460" w:type="dxa"/>
          </w:tcPr>
          <w:p>
            <w:pPr>
              <w:pStyle w:val="TableParagraph"/>
              <w:spacing w:before="116"/>
              <w:rPr>
                <w:sz w:val="20"/>
              </w:rPr>
            </w:pPr>
            <w:r>
              <w:rPr>
                <w:sz w:val="20"/>
              </w:rPr>
              <w:t>1457.</w:t>
            </w:r>
            <w:r>
              <w:rPr>
                <w:spacing w:val="-11"/>
                <w:sz w:val="20"/>
              </w:rPr>
              <w:t> </w:t>
            </w:r>
            <w:r>
              <w:rPr>
                <w:sz w:val="20"/>
              </w:rPr>
              <w:t>Hèlixs.</w:t>
            </w:r>
            <w:r>
              <w:rPr>
                <w:spacing w:val="-11"/>
                <w:sz w:val="20"/>
              </w:rPr>
              <w:t> </w:t>
            </w:r>
            <w:r>
              <w:rPr>
                <w:spacing w:val="-5"/>
                <w:sz w:val="20"/>
              </w:rPr>
              <w:t>(2)</w:t>
            </w:r>
          </w:p>
        </w:tc>
        <w:tc>
          <w:tcPr>
            <w:tcW w:w="2775" w:type="dxa"/>
          </w:tcPr>
          <w:p>
            <w:pPr>
              <w:pStyle w:val="TableParagraph"/>
              <w:spacing w:line="247" w:lineRule="auto" w:before="116"/>
              <w:rPr>
                <w:sz w:val="20"/>
              </w:rPr>
            </w:pPr>
            <w:r>
              <w:rPr>
                <w:sz w:val="20"/>
              </w:rPr>
              <w:t>-</w:t>
            </w:r>
            <w:r>
              <w:rPr>
                <w:spacing w:val="-14"/>
                <w:sz w:val="20"/>
              </w:rPr>
              <w:t> </w:t>
            </w:r>
            <w:r>
              <w:rPr>
                <w:sz w:val="20"/>
              </w:rPr>
              <w:t>Organització</w:t>
            </w:r>
            <w:r>
              <w:rPr>
                <w:spacing w:val="-14"/>
                <w:sz w:val="20"/>
              </w:rPr>
              <w:t> </w:t>
            </w:r>
            <w:r>
              <w:rPr>
                <w:sz w:val="20"/>
              </w:rPr>
              <w:t>i</w:t>
            </w:r>
            <w:r>
              <w:rPr>
                <w:spacing w:val="-14"/>
                <w:sz w:val="20"/>
              </w:rPr>
              <w:t> </w:t>
            </w:r>
            <w:r>
              <w:rPr>
                <w:sz w:val="20"/>
              </w:rPr>
              <w:t>processos</w:t>
            </w:r>
            <w:r>
              <w:rPr>
                <w:spacing w:val="-14"/>
                <w:sz w:val="20"/>
              </w:rPr>
              <w:t> </w:t>
            </w:r>
            <w:r>
              <w:rPr>
                <w:sz w:val="20"/>
              </w:rPr>
              <w:t>de manteniment de vehicles.</w:t>
            </w:r>
          </w:p>
        </w:tc>
        <w:tc>
          <w:tcPr>
            <w:tcW w:w="3930" w:type="dxa"/>
          </w:tcPr>
          <w:p>
            <w:pPr>
              <w:pStyle w:val="TableParagraph"/>
              <w:numPr>
                <w:ilvl w:val="0"/>
                <w:numId w:val="28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530" w:hRule="atLeast"/>
        </w:trPr>
        <w:tc>
          <w:tcPr>
            <w:tcW w:w="2460" w:type="dxa"/>
          </w:tcPr>
          <w:p>
            <w:pPr>
              <w:pStyle w:val="TableParagraph"/>
              <w:spacing w:line="247" w:lineRule="auto" w:before="216"/>
              <w:ind w:right="81"/>
              <w:rPr>
                <w:sz w:val="20"/>
              </w:rPr>
            </w:pPr>
            <w:r>
              <w:rPr>
                <w:sz w:val="20"/>
              </w:rPr>
              <w:t>1458. Projecte de </w:t>
            </w:r>
            <w:r>
              <w:rPr>
                <w:spacing w:val="-2"/>
                <w:sz w:val="20"/>
              </w:rPr>
              <w:t>manteniment </w:t>
            </w:r>
            <w:r>
              <w:rPr>
                <w:sz w:val="20"/>
              </w:rPr>
              <w:t>aeromecànic</w:t>
            </w:r>
            <w:r>
              <w:rPr>
                <w:spacing w:val="-14"/>
                <w:sz w:val="20"/>
              </w:rPr>
              <w:t> </w:t>
            </w:r>
            <w:r>
              <w:rPr>
                <w:sz w:val="20"/>
              </w:rPr>
              <w:t>d'avions amb</w:t>
            </w:r>
            <w:r>
              <w:rPr>
                <w:spacing w:val="-7"/>
                <w:sz w:val="20"/>
              </w:rPr>
              <w:t> </w:t>
            </w:r>
            <w:r>
              <w:rPr>
                <w:sz w:val="20"/>
              </w:rPr>
              <w:t>motor</w:t>
            </w:r>
            <w:r>
              <w:rPr>
                <w:spacing w:val="-7"/>
                <w:sz w:val="20"/>
              </w:rPr>
              <w:t> </w:t>
            </w:r>
            <w:r>
              <w:rPr>
                <w:sz w:val="20"/>
              </w:rPr>
              <w:t>de</w:t>
            </w:r>
            <w:r>
              <w:rPr>
                <w:spacing w:val="-7"/>
                <w:sz w:val="20"/>
              </w:rPr>
              <w:t> </w:t>
            </w:r>
            <w:r>
              <w:rPr>
                <w:spacing w:val="-2"/>
                <w:sz w:val="20"/>
              </w:rPr>
              <w:t>turbina.</w:t>
            </w:r>
          </w:p>
        </w:tc>
        <w:tc>
          <w:tcPr>
            <w:tcW w:w="2775" w:type="dxa"/>
          </w:tcPr>
          <w:p>
            <w:pPr>
              <w:pStyle w:val="TableParagraph"/>
              <w:numPr>
                <w:ilvl w:val="0"/>
                <w:numId w:val="285"/>
              </w:numPr>
              <w:tabs>
                <w:tab w:pos="215" w:val="left" w:leader="none"/>
              </w:tabs>
              <w:spacing w:line="247" w:lineRule="auto" w:before="116" w:after="0"/>
              <w:ind w:left="99" w:right="85" w:firstLine="0"/>
              <w:jc w:val="left"/>
              <w:rPr>
                <w:sz w:val="20"/>
              </w:rPr>
            </w:pPr>
            <w:r>
              <w:rPr>
                <w:sz w:val="20"/>
              </w:rPr>
              <w:t>Organització</w:t>
            </w:r>
            <w:r>
              <w:rPr>
                <w:spacing w:val="-14"/>
                <w:sz w:val="20"/>
              </w:rPr>
              <w:t> </w:t>
            </w:r>
            <w:r>
              <w:rPr>
                <w:sz w:val="20"/>
              </w:rPr>
              <w:t>i</w:t>
            </w:r>
            <w:r>
              <w:rPr>
                <w:spacing w:val="-14"/>
                <w:sz w:val="20"/>
              </w:rPr>
              <w:t> </w:t>
            </w:r>
            <w:r>
              <w:rPr>
                <w:sz w:val="20"/>
              </w:rPr>
              <w:t>processos</w:t>
            </w:r>
            <w:r>
              <w:rPr>
                <w:spacing w:val="-14"/>
                <w:sz w:val="20"/>
              </w:rPr>
              <w:t> </w:t>
            </w:r>
            <w:r>
              <w:rPr>
                <w:sz w:val="20"/>
              </w:rPr>
              <w:t>de manteniment de vehicles.</w:t>
            </w:r>
          </w:p>
          <w:p>
            <w:pPr>
              <w:pStyle w:val="TableParagraph"/>
              <w:numPr>
                <w:ilvl w:val="0"/>
                <w:numId w:val="285"/>
              </w:numPr>
              <w:tabs>
                <w:tab w:pos="215" w:val="left" w:leader="none"/>
              </w:tabs>
              <w:spacing w:line="240" w:lineRule="auto" w:before="0" w:after="0"/>
              <w:ind w:left="99" w:right="324" w:firstLine="0"/>
              <w:jc w:val="left"/>
              <w:rPr>
                <w:sz w:val="20"/>
              </w:rPr>
            </w:pPr>
            <w:r>
              <w:rPr>
                <w:sz w:val="20"/>
              </w:rPr>
              <w:t>Sistemes</w:t>
            </w:r>
            <w:r>
              <w:rPr>
                <w:spacing w:val="-14"/>
                <w:sz w:val="20"/>
              </w:rPr>
              <w:t> </w:t>
            </w:r>
            <w:r>
              <w:rPr>
                <w:sz w:val="20"/>
              </w:rPr>
              <w:t>Electrotècnics</w:t>
            </w:r>
            <w:r>
              <w:rPr>
                <w:spacing w:val="-14"/>
                <w:sz w:val="20"/>
              </w:rPr>
              <w:t> </w:t>
            </w:r>
            <w:r>
              <w:rPr>
                <w:sz w:val="20"/>
              </w:rPr>
              <w:t>i </w:t>
            </w:r>
            <w:r>
              <w:rPr>
                <w:spacing w:val="-2"/>
                <w:sz w:val="20"/>
              </w:rPr>
              <w:t>Automàtics.</w:t>
            </w:r>
          </w:p>
          <w:p>
            <w:pPr>
              <w:pStyle w:val="TableParagraph"/>
              <w:numPr>
                <w:ilvl w:val="0"/>
                <w:numId w:val="285"/>
              </w:numPr>
              <w:tabs>
                <w:tab w:pos="215" w:val="left" w:leader="none"/>
              </w:tabs>
              <w:spacing w:line="240" w:lineRule="auto" w:before="4" w:after="0"/>
              <w:ind w:left="215" w:right="0" w:hanging="116"/>
              <w:jc w:val="left"/>
              <w:rPr>
                <w:sz w:val="20"/>
              </w:rPr>
            </w:pPr>
            <w:r>
              <w:rPr>
                <w:sz w:val="20"/>
              </w:rPr>
              <w:t>Sistemes</w:t>
            </w:r>
            <w:r>
              <w:rPr>
                <w:spacing w:val="-8"/>
                <w:sz w:val="20"/>
              </w:rPr>
              <w:t> </w:t>
            </w:r>
            <w:r>
              <w:rPr>
                <w:spacing w:val="-2"/>
                <w:sz w:val="20"/>
              </w:rPr>
              <w:t>Electrònics.</w:t>
            </w:r>
          </w:p>
        </w:tc>
        <w:tc>
          <w:tcPr>
            <w:tcW w:w="3930" w:type="dxa"/>
          </w:tcPr>
          <w:p>
            <w:pPr>
              <w:pStyle w:val="TableParagraph"/>
              <w:numPr>
                <w:ilvl w:val="0"/>
                <w:numId w:val="28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8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headerReference w:type="default" r:id="rId17"/>
          <w:footerReference w:type="default" r:id="rId18"/>
          <w:pgSz w:w="11910" w:h="16840"/>
          <w:pgMar w:header="0" w:footer="1906" w:top="1920" w:bottom="2100" w:left="1275" w:right="1275"/>
        </w:sectPr>
      </w:pPr>
    </w:p>
    <w:tbl>
      <w:tblPr>
        <w:tblW w:w="0" w:type="auto"/>
        <w:jc w:val="left"/>
        <w:tblInd w:w="1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460"/>
        <w:gridCol w:w="2775"/>
        <w:gridCol w:w="3930"/>
      </w:tblGrid>
      <w:tr>
        <w:trPr>
          <w:trHeight w:val="1530" w:hRule="atLeast"/>
        </w:trPr>
        <w:tc>
          <w:tcPr>
            <w:tcW w:w="2460" w:type="dxa"/>
          </w:tcPr>
          <w:p>
            <w:pPr>
              <w:pStyle w:val="TableParagraph"/>
              <w:ind w:left="0"/>
              <w:rPr>
                <w:rFonts w:ascii="Times New Roman"/>
                <w:sz w:val="18"/>
              </w:rPr>
            </w:pPr>
          </w:p>
        </w:tc>
        <w:tc>
          <w:tcPr>
            <w:tcW w:w="2775" w:type="dxa"/>
          </w:tcPr>
          <w:p>
            <w:pPr>
              <w:pStyle w:val="TableParagraph"/>
              <w:spacing w:before="116"/>
              <w:rPr>
                <w:sz w:val="20"/>
              </w:rPr>
            </w:pPr>
            <w:r>
              <w:rPr>
                <w:sz w:val="20"/>
              </w:rPr>
              <w:t>-</w:t>
            </w:r>
            <w:r>
              <w:rPr>
                <w:spacing w:val="-10"/>
                <w:sz w:val="20"/>
              </w:rPr>
              <w:t> </w:t>
            </w:r>
            <w:r>
              <w:rPr>
                <w:sz w:val="20"/>
              </w:rPr>
              <w:t>Manteniment</w:t>
            </w:r>
            <w:r>
              <w:rPr>
                <w:spacing w:val="-10"/>
                <w:sz w:val="20"/>
              </w:rPr>
              <w:t> </w:t>
            </w:r>
            <w:r>
              <w:rPr>
                <w:sz w:val="20"/>
              </w:rPr>
              <w:t>de</w:t>
            </w:r>
            <w:r>
              <w:rPr>
                <w:spacing w:val="-9"/>
                <w:sz w:val="20"/>
              </w:rPr>
              <w:t> </w:t>
            </w:r>
            <w:r>
              <w:rPr>
                <w:spacing w:val="-2"/>
                <w:sz w:val="20"/>
              </w:rPr>
              <w:t>vehicles</w:t>
            </w:r>
          </w:p>
        </w:tc>
        <w:tc>
          <w:tcPr>
            <w:tcW w:w="3930" w:type="dxa"/>
          </w:tcPr>
          <w:p>
            <w:pPr>
              <w:pStyle w:val="TableParagraph"/>
              <w:numPr>
                <w:ilvl w:val="0"/>
                <w:numId w:val="287"/>
              </w:numPr>
              <w:tabs>
                <w:tab w:pos="215" w:val="left" w:leader="none"/>
              </w:tabs>
              <w:spacing w:line="247" w:lineRule="auto" w:before="116" w:after="0"/>
              <w:ind w:left="99" w:right="27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287"/>
              </w:numPr>
              <w:tabs>
                <w:tab w:pos="215" w:val="left" w:leader="none"/>
              </w:tabs>
              <w:spacing w:line="242" w:lineRule="auto" w:before="0" w:after="0"/>
              <w:ind w:left="99" w:right="612" w:firstLine="0"/>
              <w:jc w:val="left"/>
              <w:rPr>
                <w:sz w:val="20"/>
              </w:rPr>
            </w:pPr>
            <w:r>
              <w:rPr>
                <w:sz w:val="20"/>
              </w:rPr>
              <w:t>Cos</w:t>
            </w:r>
            <w:r>
              <w:rPr>
                <w:spacing w:val="-14"/>
                <w:sz w:val="20"/>
              </w:rPr>
              <w:t> </w:t>
            </w:r>
            <w:r>
              <w:rPr>
                <w:sz w:val="20"/>
              </w:rPr>
              <w:t>de</w:t>
            </w:r>
            <w:r>
              <w:rPr>
                <w:spacing w:val="-14"/>
                <w:sz w:val="20"/>
              </w:rPr>
              <w:t> </w:t>
            </w:r>
            <w:r>
              <w:rPr>
                <w:sz w:val="20"/>
              </w:rPr>
              <w:t>professors</w:t>
            </w:r>
            <w:r>
              <w:rPr>
                <w:spacing w:val="-14"/>
                <w:sz w:val="20"/>
              </w:rPr>
              <w:t> </w:t>
            </w:r>
            <w:r>
              <w:rPr>
                <w:sz w:val="20"/>
              </w:rPr>
              <w:t>especialistes</w:t>
            </w:r>
            <w:r>
              <w:rPr>
                <w:spacing w:val="-14"/>
                <w:sz w:val="20"/>
              </w:rPr>
              <w:t> </w:t>
            </w:r>
            <w:r>
              <w:rPr>
                <w:sz w:val="20"/>
              </w:rPr>
              <w:t>en sectors singulars de Formació </w:t>
            </w:r>
            <w:r>
              <w:rPr>
                <w:spacing w:val="-2"/>
                <w:sz w:val="20"/>
              </w:rPr>
              <w:t>Professional.</w:t>
            </w:r>
          </w:p>
        </w:tc>
      </w:tr>
      <w:tr>
        <w:trPr>
          <w:trHeight w:val="1373" w:hRule="atLeast"/>
        </w:trPr>
        <w:tc>
          <w:tcPr>
            <w:tcW w:w="2460" w:type="dxa"/>
            <w:vMerge w:val="restart"/>
          </w:tcPr>
          <w:p>
            <w:pPr>
              <w:pStyle w:val="TableParagraph"/>
              <w:spacing w:line="242" w:lineRule="auto" w:before="216"/>
              <w:rPr>
                <w:sz w:val="20"/>
              </w:rPr>
            </w:pPr>
            <w:r>
              <w:rPr>
                <w:sz w:val="20"/>
              </w:rPr>
              <w:t>1665. Digitalització aplicada</w:t>
            </w:r>
            <w:r>
              <w:rPr>
                <w:spacing w:val="-14"/>
                <w:sz w:val="20"/>
              </w:rPr>
              <w:t> </w:t>
            </w:r>
            <w:r>
              <w:rPr>
                <w:sz w:val="20"/>
              </w:rPr>
              <w:t>als</w:t>
            </w:r>
            <w:r>
              <w:rPr>
                <w:spacing w:val="-14"/>
                <w:sz w:val="20"/>
              </w:rPr>
              <w:t> </w:t>
            </w:r>
            <w:r>
              <w:rPr>
                <w:sz w:val="20"/>
              </w:rPr>
              <w:t>sectors </w:t>
            </w:r>
            <w:r>
              <w:rPr>
                <w:spacing w:val="-2"/>
                <w:sz w:val="20"/>
              </w:rPr>
              <w:t>productius</w:t>
            </w:r>
          </w:p>
        </w:tc>
        <w:tc>
          <w:tcPr>
            <w:tcW w:w="2775" w:type="dxa"/>
          </w:tcPr>
          <w:p>
            <w:pPr>
              <w:pStyle w:val="TableParagraph"/>
              <w:spacing w:before="116"/>
              <w:rPr>
                <w:sz w:val="20"/>
              </w:rPr>
            </w:pPr>
            <w:r>
              <w:rPr>
                <w:sz w:val="20"/>
              </w:rPr>
              <w:t>-</w:t>
            </w:r>
            <w:r>
              <w:rPr>
                <w:spacing w:val="-10"/>
                <w:sz w:val="20"/>
              </w:rPr>
              <w:t> </w:t>
            </w:r>
            <w:r>
              <w:rPr>
                <w:sz w:val="20"/>
              </w:rPr>
              <w:t>Manteniment</w:t>
            </w:r>
            <w:r>
              <w:rPr>
                <w:spacing w:val="-10"/>
                <w:sz w:val="20"/>
              </w:rPr>
              <w:t> </w:t>
            </w:r>
            <w:r>
              <w:rPr>
                <w:sz w:val="20"/>
              </w:rPr>
              <w:t>de</w:t>
            </w:r>
            <w:r>
              <w:rPr>
                <w:spacing w:val="-9"/>
                <w:sz w:val="20"/>
              </w:rPr>
              <w:t> </w:t>
            </w:r>
            <w:r>
              <w:rPr>
                <w:spacing w:val="-2"/>
                <w:sz w:val="20"/>
              </w:rPr>
              <w:t>vehicles</w:t>
            </w:r>
          </w:p>
        </w:tc>
        <w:tc>
          <w:tcPr>
            <w:tcW w:w="3930" w:type="dxa"/>
          </w:tcPr>
          <w:p>
            <w:pPr>
              <w:pStyle w:val="TableParagraph"/>
              <w:numPr>
                <w:ilvl w:val="0"/>
                <w:numId w:val="288"/>
              </w:numPr>
              <w:tabs>
                <w:tab w:pos="215" w:val="left" w:leader="none"/>
              </w:tabs>
              <w:spacing w:line="247" w:lineRule="auto" w:before="116" w:after="0"/>
              <w:ind w:left="99" w:right="27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288"/>
              </w:numPr>
              <w:tabs>
                <w:tab w:pos="215" w:val="left" w:leader="none"/>
              </w:tabs>
              <w:spacing w:line="242" w:lineRule="auto" w:before="0" w:after="0"/>
              <w:ind w:left="99" w:right="612" w:firstLine="0"/>
              <w:jc w:val="left"/>
              <w:rPr>
                <w:sz w:val="20"/>
              </w:rPr>
            </w:pPr>
            <w:r>
              <w:rPr>
                <w:sz w:val="20"/>
              </w:rPr>
              <w:t>Cos</w:t>
            </w:r>
            <w:r>
              <w:rPr>
                <w:spacing w:val="-14"/>
                <w:sz w:val="20"/>
              </w:rPr>
              <w:t> </w:t>
            </w:r>
            <w:r>
              <w:rPr>
                <w:sz w:val="20"/>
              </w:rPr>
              <w:t>de</w:t>
            </w:r>
            <w:r>
              <w:rPr>
                <w:spacing w:val="-14"/>
                <w:sz w:val="20"/>
              </w:rPr>
              <w:t> </w:t>
            </w:r>
            <w:r>
              <w:rPr>
                <w:sz w:val="20"/>
              </w:rPr>
              <w:t>professors</w:t>
            </w:r>
            <w:r>
              <w:rPr>
                <w:spacing w:val="-14"/>
                <w:sz w:val="20"/>
              </w:rPr>
              <w:t> </w:t>
            </w:r>
            <w:r>
              <w:rPr>
                <w:sz w:val="20"/>
              </w:rPr>
              <w:t>especialistes</w:t>
            </w:r>
            <w:r>
              <w:rPr>
                <w:spacing w:val="-14"/>
                <w:sz w:val="20"/>
              </w:rPr>
              <w:t> </w:t>
            </w:r>
            <w:r>
              <w:rPr>
                <w:sz w:val="20"/>
              </w:rPr>
              <w:t>en sectors singulars de Formació </w:t>
            </w:r>
            <w:r>
              <w:rPr>
                <w:spacing w:val="-2"/>
                <w:sz w:val="20"/>
              </w:rPr>
              <w:t>Professional.</w:t>
            </w:r>
          </w:p>
        </w:tc>
      </w:tr>
      <w:tr>
        <w:trPr>
          <w:trHeight w:val="1839" w:hRule="atLeast"/>
        </w:trPr>
        <w:tc>
          <w:tcPr>
            <w:tcW w:w="2460" w:type="dxa"/>
            <w:vMerge/>
            <w:tcBorders>
              <w:top w:val="nil"/>
            </w:tcBorders>
          </w:tcPr>
          <w:p>
            <w:pPr>
              <w:rPr>
                <w:sz w:val="2"/>
                <w:szCs w:val="2"/>
              </w:rPr>
            </w:pPr>
          </w:p>
        </w:tc>
        <w:tc>
          <w:tcPr>
            <w:tcW w:w="2775" w:type="dxa"/>
          </w:tcPr>
          <w:p>
            <w:pPr>
              <w:pStyle w:val="TableParagraph"/>
              <w:numPr>
                <w:ilvl w:val="0"/>
                <w:numId w:val="289"/>
              </w:numPr>
              <w:tabs>
                <w:tab w:pos="215" w:val="left" w:leader="none"/>
              </w:tabs>
              <w:spacing w:line="247" w:lineRule="auto" w:before="116" w:after="0"/>
              <w:ind w:left="99" w:right="85" w:firstLine="0"/>
              <w:jc w:val="left"/>
              <w:rPr>
                <w:sz w:val="20"/>
              </w:rPr>
            </w:pPr>
            <w:r>
              <w:rPr>
                <w:sz w:val="20"/>
              </w:rPr>
              <w:t>Organització</w:t>
            </w:r>
            <w:r>
              <w:rPr>
                <w:spacing w:val="-14"/>
                <w:sz w:val="20"/>
              </w:rPr>
              <w:t> </w:t>
            </w:r>
            <w:r>
              <w:rPr>
                <w:sz w:val="20"/>
              </w:rPr>
              <w:t>i</w:t>
            </w:r>
            <w:r>
              <w:rPr>
                <w:spacing w:val="-14"/>
                <w:sz w:val="20"/>
              </w:rPr>
              <w:t> </w:t>
            </w:r>
            <w:r>
              <w:rPr>
                <w:sz w:val="20"/>
              </w:rPr>
              <w:t>processos</w:t>
            </w:r>
            <w:r>
              <w:rPr>
                <w:spacing w:val="-14"/>
                <w:sz w:val="20"/>
              </w:rPr>
              <w:t> </w:t>
            </w:r>
            <w:r>
              <w:rPr>
                <w:sz w:val="20"/>
              </w:rPr>
              <w:t>de manteniment de vehicles.</w:t>
            </w:r>
          </w:p>
          <w:p>
            <w:pPr>
              <w:pStyle w:val="TableParagraph"/>
              <w:numPr>
                <w:ilvl w:val="0"/>
                <w:numId w:val="289"/>
              </w:numPr>
              <w:tabs>
                <w:tab w:pos="215" w:val="left" w:leader="none"/>
              </w:tabs>
              <w:spacing w:line="240" w:lineRule="auto" w:before="0" w:after="0"/>
              <w:ind w:left="99" w:right="324" w:firstLine="0"/>
              <w:jc w:val="left"/>
              <w:rPr>
                <w:sz w:val="20"/>
              </w:rPr>
            </w:pPr>
            <w:r>
              <w:rPr>
                <w:sz w:val="20"/>
              </w:rPr>
              <w:t>Sistemes</w:t>
            </w:r>
            <w:r>
              <w:rPr>
                <w:spacing w:val="-14"/>
                <w:sz w:val="20"/>
              </w:rPr>
              <w:t> </w:t>
            </w:r>
            <w:r>
              <w:rPr>
                <w:sz w:val="20"/>
              </w:rPr>
              <w:t>Electrotècnics</w:t>
            </w:r>
            <w:r>
              <w:rPr>
                <w:spacing w:val="-14"/>
                <w:sz w:val="20"/>
              </w:rPr>
              <w:t> </w:t>
            </w:r>
            <w:r>
              <w:rPr>
                <w:sz w:val="20"/>
              </w:rPr>
              <w:t>i </w:t>
            </w:r>
            <w:r>
              <w:rPr>
                <w:spacing w:val="-2"/>
                <w:sz w:val="20"/>
              </w:rPr>
              <w:t>Automàtics.</w:t>
            </w:r>
          </w:p>
          <w:p>
            <w:pPr>
              <w:pStyle w:val="TableParagraph"/>
              <w:numPr>
                <w:ilvl w:val="0"/>
                <w:numId w:val="289"/>
              </w:numPr>
              <w:tabs>
                <w:tab w:pos="215" w:val="left" w:leader="none"/>
              </w:tabs>
              <w:spacing w:line="240" w:lineRule="auto" w:before="4" w:after="0"/>
              <w:ind w:left="215" w:right="0" w:hanging="116"/>
              <w:jc w:val="left"/>
              <w:rPr>
                <w:sz w:val="20"/>
              </w:rPr>
            </w:pPr>
            <w:r>
              <w:rPr>
                <w:sz w:val="20"/>
              </w:rPr>
              <w:t>Sistemes</w:t>
            </w:r>
            <w:r>
              <w:rPr>
                <w:spacing w:val="-8"/>
                <w:sz w:val="20"/>
              </w:rPr>
              <w:t> </w:t>
            </w:r>
            <w:r>
              <w:rPr>
                <w:spacing w:val="-2"/>
                <w:sz w:val="20"/>
              </w:rPr>
              <w:t>Electrònics.</w:t>
            </w:r>
          </w:p>
          <w:p>
            <w:pPr>
              <w:pStyle w:val="TableParagraph"/>
              <w:numPr>
                <w:ilvl w:val="0"/>
                <w:numId w:val="289"/>
              </w:numPr>
              <w:tabs>
                <w:tab w:pos="215" w:val="left" w:leader="none"/>
              </w:tabs>
              <w:spacing w:line="240" w:lineRule="auto" w:before="6" w:after="0"/>
              <w:ind w:left="99" w:right="69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30" w:type="dxa"/>
          </w:tcPr>
          <w:p>
            <w:pPr>
              <w:pStyle w:val="TableParagraph"/>
              <w:numPr>
                <w:ilvl w:val="0"/>
                <w:numId w:val="290"/>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90"/>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1373" w:hRule="atLeast"/>
        </w:trPr>
        <w:tc>
          <w:tcPr>
            <w:tcW w:w="2460" w:type="dxa"/>
            <w:vMerge w:val="restart"/>
          </w:tcPr>
          <w:p>
            <w:pPr>
              <w:pStyle w:val="TableParagraph"/>
              <w:spacing w:line="242" w:lineRule="auto" w:before="216"/>
              <w:rPr>
                <w:sz w:val="20"/>
              </w:rPr>
            </w:pPr>
            <w:r>
              <w:rPr>
                <w:sz w:val="20"/>
              </w:rPr>
              <w:t>1708 Sostenibilitat aplicada</w:t>
            </w:r>
            <w:r>
              <w:rPr>
                <w:spacing w:val="-14"/>
                <w:sz w:val="20"/>
              </w:rPr>
              <w:t> </w:t>
            </w:r>
            <w:r>
              <w:rPr>
                <w:sz w:val="20"/>
              </w:rPr>
              <w:t>al</w:t>
            </w:r>
            <w:r>
              <w:rPr>
                <w:spacing w:val="-14"/>
                <w:sz w:val="20"/>
              </w:rPr>
              <w:t> </w:t>
            </w:r>
            <w:r>
              <w:rPr>
                <w:sz w:val="20"/>
              </w:rPr>
              <w:t>sistema </w:t>
            </w:r>
            <w:r>
              <w:rPr>
                <w:spacing w:val="-2"/>
                <w:sz w:val="20"/>
              </w:rPr>
              <w:t>productiu.</w:t>
            </w:r>
          </w:p>
        </w:tc>
        <w:tc>
          <w:tcPr>
            <w:tcW w:w="2775" w:type="dxa"/>
          </w:tcPr>
          <w:p>
            <w:pPr>
              <w:pStyle w:val="TableParagraph"/>
              <w:spacing w:before="116"/>
              <w:rPr>
                <w:sz w:val="20"/>
              </w:rPr>
            </w:pPr>
            <w:r>
              <w:rPr>
                <w:sz w:val="20"/>
              </w:rPr>
              <w:t>-</w:t>
            </w:r>
            <w:r>
              <w:rPr>
                <w:spacing w:val="-10"/>
                <w:sz w:val="20"/>
              </w:rPr>
              <w:t> </w:t>
            </w:r>
            <w:r>
              <w:rPr>
                <w:sz w:val="20"/>
              </w:rPr>
              <w:t>Manteniment</w:t>
            </w:r>
            <w:r>
              <w:rPr>
                <w:spacing w:val="-10"/>
                <w:sz w:val="20"/>
              </w:rPr>
              <w:t> </w:t>
            </w:r>
            <w:r>
              <w:rPr>
                <w:sz w:val="20"/>
              </w:rPr>
              <w:t>de</w:t>
            </w:r>
            <w:r>
              <w:rPr>
                <w:spacing w:val="-9"/>
                <w:sz w:val="20"/>
              </w:rPr>
              <w:t> </w:t>
            </w:r>
            <w:r>
              <w:rPr>
                <w:spacing w:val="-2"/>
                <w:sz w:val="20"/>
              </w:rPr>
              <w:t>vehicles</w:t>
            </w:r>
          </w:p>
        </w:tc>
        <w:tc>
          <w:tcPr>
            <w:tcW w:w="3930" w:type="dxa"/>
          </w:tcPr>
          <w:p>
            <w:pPr>
              <w:pStyle w:val="TableParagraph"/>
              <w:numPr>
                <w:ilvl w:val="0"/>
                <w:numId w:val="291"/>
              </w:numPr>
              <w:tabs>
                <w:tab w:pos="215" w:val="left" w:leader="none"/>
              </w:tabs>
              <w:spacing w:line="247" w:lineRule="auto" w:before="116" w:after="0"/>
              <w:ind w:left="99" w:right="278" w:firstLine="0"/>
              <w:jc w:val="left"/>
              <w:rPr>
                <w:sz w:val="20"/>
              </w:rPr>
            </w:pPr>
            <w:r>
              <w:rPr>
                <w:sz w:val="20"/>
              </w:rPr>
              <w:t>Cos</w:t>
            </w:r>
            <w:r>
              <w:rPr>
                <w:spacing w:val="-12"/>
                <w:sz w:val="20"/>
              </w:rPr>
              <w:t> </w:t>
            </w:r>
            <w:r>
              <w:rPr>
                <w:sz w:val="20"/>
              </w:rPr>
              <w:t>a</w:t>
            </w:r>
            <w:r>
              <w:rPr>
                <w:spacing w:val="-12"/>
                <w:sz w:val="20"/>
              </w:rPr>
              <w:t> </w:t>
            </w:r>
            <w:r>
              <w:rPr>
                <w:sz w:val="20"/>
              </w:rPr>
              <w:t>extingir</w:t>
            </w:r>
            <w:r>
              <w:rPr>
                <w:spacing w:val="-12"/>
                <w:sz w:val="20"/>
              </w:rPr>
              <w:t> </w:t>
            </w:r>
            <w:r>
              <w:rPr>
                <w:sz w:val="20"/>
              </w:rPr>
              <w:t>de</w:t>
            </w:r>
            <w:r>
              <w:rPr>
                <w:spacing w:val="-12"/>
                <w:sz w:val="20"/>
              </w:rPr>
              <w:t> </w:t>
            </w:r>
            <w:r>
              <w:rPr>
                <w:sz w:val="20"/>
              </w:rPr>
              <w:t>professors</w:t>
            </w:r>
            <w:r>
              <w:rPr>
                <w:spacing w:val="-12"/>
                <w:sz w:val="20"/>
              </w:rPr>
              <w:t> </w:t>
            </w:r>
            <w:r>
              <w:rPr>
                <w:sz w:val="20"/>
              </w:rPr>
              <w:t>tècnics</w:t>
            </w:r>
            <w:r>
              <w:rPr>
                <w:spacing w:val="-12"/>
                <w:sz w:val="20"/>
              </w:rPr>
              <w:t> </w:t>
            </w:r>
            <w:r>
              <w:rPr>
                <w:sz w:val="20"/>
              </w:rPr>
              <w:t>de formació professional.</w:t>
            </w:r>
          </w:p>
          <w:p>
            <w:pPr>
              <w:pStyle w:val="TableParagraph"/>
              <w:numPr>
                <w:ilvl w:val="0"/>
                <w:numId w:val="291"/>
              </w:numPr>
              <w:tabs>
                <w:tab w:pos="215" w:val="left" w:leader="none"/>
              </w:tabs>
              <w:spacing w:line="242" w:lineRule="auto" w:before="0" w:after="0"/>
              <w:ind w:left="99" w:right="612" w:firstLine="0"/>
              <w:jc w:val="left"/>
              <w:rPr>
                <w:sz w:val="20"/>
              </w:rPr>
            </w:pPr>
            <w:r>
              <w:rPr>
                <w:sz w:val="20"/>
              </w:rPr>
              <w:t>Cos</w:t>
            </w:r>
            <w:r>
              <w:rPr>
                <w:spacing w:val="-14"/>
                <w:sz w:val="20"/>
              </w:rPr>
              <w:t> </w:t>
            </w:r>
            <w:r>
              <w:rPr>
                <w:sz w:val="20"/>
              </w:rPr>
              <w:t>de</w:t>
            </w:r>
            <w:r>
              <w:rPr>
                <w:spacing w:val="-14"/>
                <w:sz w:val="20"/>
              </w:rPr>
              <w:t> </w:t>
            </w:r>
            <w:r>
              <w:rPr>
                <w:sz w:val="20"/>
              </w:rPr>
              <w:t>professors</w:t>
            </w:r>
            <w:r>
              <w:rPr>
                <w:spacing w:val="-14"/>
                <w:sz w:val="20"/>
              </w:rPr>
              <w:t> </w:t>
            </w:r>
            <w:r>
              <w:rPr>
                <w:sz w:val="20"/>
              </w:rPr>
              <w:t>especialistes</w:t>
            </w:r>
            <w:r>
              <w:rPr>
                <w:spacing w:val="-14"/>
                <w:sz w:val="20"/>
              </w:rPr>
              <w:t> </w:t>
            </w:r>
            <w:r>
              <w:rPr>
                <w:sz w:val="20"/>
              </w:rPr>
              <w:t>en sectors singulars de Formació </w:t>
            </w:r>
            <w:r>
              <w:rPr>
                <w:spacing w:val="-2"/>
                <w:sz w:val="20"/>
              </w:rPr>
              <w:t>Professional.</w:t>
            </w:r>
          </w:p>
        </w:tc>
      </w:tr>
      <w:tr>
        <w:trPr>
          <w:trHeight w:val="1839" w:hRule="atLeast"/>
        </w:trPr>
        <w:tc>
          <w:tcPr>
            <w:tcW w:w="2460" w:type="dxa"/>
            <w:vMerge/>
            <w:tcBorders>
              <w:top w:val="nil"/>
            </w:tcBorders>
          </w:tcPr>
          <w:p>
            <w:pPr>
              <w:rPr>
                <w:sz w:val="2"/>
                <w:szCs w:val="2"/>
              </w:rPr>
            </w:pPr>
          </w:p>
        </w:tc>
        <w:tc>
          <w:tcPr>
            <w:tcW w:w="2775" w:type="dxa"/>
          </w:tcPr>
          <w:p>
            <w:pPr>
              <w:pStyle w:val="TableParagraph"/>
              <w:numPr>
                <w:ilvl w:val="0"/>
                <w:numId w:val="292"/>
              </w:numPr>
              <w:tabs>
                <w:tab w:pos="215" w:val="left" w:leader="none"/>
              </w:tabs>
              <w:spacing w:line="247" w:lineRule="auto" w:before="116" w:after="0"/>
              <w:ind w:left="99" w:right="85" w:firstLine="0"/>
              <w:jc w:val="left"/>
              <w:rPr>
                <w:sz w:val="20"/>
              </w:rPr>
            </w:pPr>
            <w:r>
              <w:rPr>
                <w:sz w:val="20"/>
              </w:rPr>
              <w:t>Organització</w:t>
            </w:r>
            <w:r>
              <w:rPr>
                <w:spacing w:val="-14"/>
                <w:sz w:val="20"/>
              </w:rPr>
              <w:t> </w:t>
            </w:r>
            <w:r>
              <w:rPr>
                <w:sz w:val="20"/>
              </w:rPr>
              <w:t>i</w:t>
            </w:r>
            <w:r>
              <w:rPr>
                <w:spacing w:val="-14"/>
                <w:sz w:val="20"/>
              </w:rPr>
              <w:t> </w:t>
            </w:r>
            <w:r>
              <w:rPr>
                <w:sz w:val="20"/>
              </w:rPr>
              <w:t>processos</w:t>
            </w:r>
            <w:r>
              <w:rPr>
                <w:spacing w:val="-14"/>
                <w:sz w:val="20"/>
              </w:rPr>
              <w:t> </w:t>
            </w:r>
            <w:r>
              <w:rPr>
                <w:sz w:val="20"/>
              </w:rPr>
              <w:t>de manteniment de vehicles.</w:t>
            </w:r>
          </w:p>
          <w:p>
            <w:pPr>
              <w:pStyle w:val="TableParagraph"/>
              <w:numPr>
                <w:ilvl w:val="0"/>
                <w:numId w:val="292"/>
              </w:numPr>
              <w:tabs>
                <w:tab w:pos="215" w:val="left" w:leader="none"/>
              </w:tabs>
              <w:spacing w:line="240" w:lineRule="auto" w:before="0" w:after="0"/>
              <w:ind w:left="99" w:right="324" w:firstLine="0"/>
              <w:jc w:val="left"/>
              <w:rPr>
                <w:sz w:val="20"/>
              </w:rPr>
            </w:pPr>
            <w:r>
              <w:rPr>
                <w:sz w:val="20"/>
              </w:rPr>
              <w:t>Sistemes</w:t>
            </w:r>
            <w:r>
              <w:rPr>
                <w:spacing w:val="-14"/>
                <w:sz w:val="20"/>
              </w:rPr>
              <w:t> </w:t>
            </w:r>
            <w:r>
              <w:rPr>
                <w:sz w:val="20"/>
              </w:rPr>
              <w:t>Electrotècnics</w:t>
            </w:r>
            <w:r>
              <w:rPr>
                <w:spacing w:val="-14"/>
                <w:sz w:val="20"/>
              </w:rPr>
              <w:t> </w:t>
            </w:r>
            <w:r>
              <w:rPr>
                <w:sz w:val="20"/>
              </w:rPr>
              <w:t>i </w:t>
            </w:r>
            <w:r>
              <w:rPr>
                <w:spacing w:val="-2"/>
                <w:sz w:val="20"/>
              </w:rPr>
              <w:t>Automàtics.</w:t>
            </w:r>
          </w:p>
          <w:p>
            <w:pPr>
              <w:pStyle w:val="TableParagraph"/>
              <w:numPr>
                <w:ilvl w:val="0"/>
                <w:numId w:val="292"/>
              </w:numPr>
              <w:tabs>
                <w:tab w:pos="215" w:val="left" w:leader="none"/>
              </w:tabs>
              <w:spacing w:line="240" w:lineRule="auto" w:before="4" w:after="0"/>
              <w:ind w:left="215" w:right="0" w:hanging="116"/>
              <w:jc w:val="left"/>
              <w:rPr>
                <w:sz w:val="20"/>
              </w:rPr>
            </w:pPr>
            <w:r>
              <w:rPr>
                <w:sz w:val="20"/>
              </w:rPr>
              <w:t>Sistemes</w:t>
            </w:r>
            <w:r>
              <w:rPr>
                <w:spacing w:val="-8"/>
                <w:sz w:val="20"/>
              </w:rPr>
              <w:t> </w:t>
            </w:r>
            <w:r>
              <w:rPr>
                <w:spacing w:val="-2"/>
                <w:sz w:val="20"/>
              </w:rPr>
              <w:t>Electrònics.</w:t>
            </w:r>
          </w:p>
          <w:p>
            <w:pPr>
              <w:pStyle w:val="TableParagraph"/>
              <w:numPr>
                <w:ilvl w:val="0"/>
                <w:numId w:val="292"/>
              </w:numPr>
              <w:tabs>
                <w:tab w:pos="215" w:val="left" w:leader="none"/>
              </w:tabs>
              <w:spacing w:line="240" w:lineRule="auto" w:before="6" w:after="0"/>
              <w:ind w:left="99" w:right="691" w:firstLine="0"/>
              <w:jc w:val="left"/>
              <w:rPr>
                <w:sz w:val="20"/>
              </w:rPr>
            </w:pP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30" w:type="dxa"/>
          </w:tcPr>
          <w:p>
            <w:pPr>
              <w:pStyle w:val="TableParagraph"/>
              <w:numPr>
                <w:ilvl w:val="0"/>
                <w:numId w:val="293"/>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93"/>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460" w:type="dxa"/>
          </w:tcPr>
          <w:p>
            <w:pPr>
              <w:pStyle w:val="TableParagraph"/>
              <w:spacing w:line="247" w:lineRule="auto" w:before="116"/>
              <w:ind w:right="303"/>
              <w:rPr>
                <w:sz w:val="20"/>
              </w:rPr>
            </w:pPr>
            <w:r>
              <w:rPr>
                <w:sz w:val="20"/>
              </w:rPr>
              <w:t>1710.</w:t>
            </w:r>
            <w:r>
              <w:rPr>
                <w:spacing w:val="-14"/>
                <w:sz w:val="20"/>
              </w:rPr>
              <w:t> </w:t>
            </w:r>
            <w:r>
              <w:rPr>
                <w:sz w:val="20"/>
              </w:rPr>
              <w:t>Itinerari</w:t>
            </w:r>
            <w:r>
              <w:rPr>
                <w:spacing w:val="-14"/>
                <w:sz w:val="20"/>
              </w:rPr>
              <w:t> </w:t>
            </w:r>
            <w:r>
              <w:rPr>
                <w:sz w:val="20"/>
              </w:rPr>
              <w:t>personal per a l'ocupabilitat II</w:t>
            </w:r>
          </w:p>
        </w:tc>
        <w:tc>
          <w:tcPr>
            <w:tcW w:w="2775" w:type="dxa"/>
          </w:tcPr>
          <w:p>
            <w:pPr>
              <w:pStyle w:val="TableParagraph"/>
              <w:spacing w:before="116"/>
              <w:ind w:right="631"/>
              <w:rPr>
                <w:sz w:val="20"/>
              </w:rPr>
            </w:pPr>
            <w:r>
              <w:rPr>
                <w:sz w:val="20"/>
              </w:rPr>
              <w:t>-</w:t>
            </w:r>
            <w:r>
              <w:rPr>
                <w:spacing w:val="-14"/>
                <w:sz w:val="20"/>
              </w:rPr>
              <w:t> </w:t>
            </w:r>
            <w:r>
              <w:rPr>
                <w:sz w:val="20"/>
              </w:rPr>
              <w:t>Formació</w:t>
            </w:r>
            <w:r>
              <w:rPr>
                <w:spacing w:val="-14"/>
                <w:sz w:val="20"/>
              </w:rPr>
              <w:t> </w:t>
            </w:r>
            <w:r>
              <w:rPr>
                <w:sz w:val="20"/>
              </w:rPr>
              <w:t>i</w:t>
            </w:r>
            <w:r>
              <w:rPr>
                <w:spacing w:val="-14"/>
                <w:sz w:val="20"/>
              </w:rPr>
              <w:t> </w:t>
            </w:r>
            <w:r>
              <w:rPr>
                <w:sz w:val="20"/>
              </w:rPr>
              <w:t>orientació </w:t>
            </w:r>
            <w:r>
              <w:rPr>
                <w:spacing w:val="-2"/>
                <w:sz w:val="20"/>
              </w:rPr>
              <w:t>laboral.</w:t>
            </w:r>
          </w:p>
        </w:tc>
        <w:tc>
          <w:tcPr>
            <w:tcW w:w="3930" w:type="dxa"/>
          </w:tcPr>
          <w:p>
            <w:pPr>
              <w:pStyle w:val="TableParagraph"/>
              <w:numPr>
                <w:ilvl w:val="0"/>
                <w:numId w:val="294"/>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94"/>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460" w:type="dxa"/>
          </w:tcPr>
          <w:p>
            <w:pPr>
              <w:pStyle w:val="TableParagraph"/>
              <w:spacing w:before="116"/>
              <w:rPr>
                <w:sz w:val="20"/>
              </w:rPr>
            </w:pPr>
            <w:r>
              <w:rPr>
                <w:sz w:val="20"/>
              </w:rPr>
              <w:t>IB3101.</w:t>
            </w:r>
            <w:r>
              <w:rPr>
                <w:spacing w:val="-8"/>
                <w:sz w:val="20"/>
              </w:rPr>
              <w:t> </w:t>
            </w:r>
            <w:r>
              <w:rPr>
                <w:sz w:val="20"/>
              </w:rPr>
              <w:t>Anglès</w:t>
            </w:r>
            <w:r>
              <w:rPr>
                <w:spacing w:val="-8"/>
                <w:sz w:val="20"/>
              </w:rPr>
              <w:t> </w:t>
            </w:r>
            <w:r>
              <w:rPr>
                <w:sz w:val="20"/>
              </w:rPr>
              <w:t>tècnic</w:t>
            </w:r>
            <w:r>
              <w:rPr>
                <w:spacing w:val="-8"/>
                <w:sz w:val="20"/>
              </w:rPr>
              <w:t> </w:t>
            </w:r>
            <w:r>
              <w:rPr>
                <w:spacing w:val="-5"/>
                <w:sz w:val="20"/>
              </w:rPr>
              <w:t>I.</w:t>
            </w:r>
          </w:p>
        </w:tc>
        <w:tc>
          <w:tcPr>
            <w:tcW w:w="2775" w:type="dxa"/>
          </w:tcPr>
          <w:p>
            <w:pPr>
              <w:pStyle w:val="TableParagraph"/>
              <w:spacing w:before="116"/>
              <w:rPr>
                <w:sz w:val="20"/>
              </w:rPr>
            </w:pPr>
            <w:r>
              <w:rPr>
                <w:sz w:val="20"/>
              </w:rPr>
              <w:t>-</w:t>
            </w:r>
            <w:r>
              <w:rPr>
                <w:spacing w:val="-6"/>
                <w:sz w:val="20"/>
              </w:rPr>
              <w:t> </w:t>
            </w:r>
            <w:r>
              <w:rPr>
                <w:spacing w:val="-2"/>
                <w:sz w:val="20"/>
              </w:rPr>
              <w:t>Anglès.</w:t>
            </w:r>
          </w:p>
        </w:tc>
        <w:tc>
          <w:tcPr>
            <w:tcW w:w="3930" w:type="dxa"/>
          </w:tcPr>
          <w:p>
            <w:pPr>
              <w:pStyle w:val="TableParagraph"/>
              <w:numPr>
                <w:ilvl w:val="0"/>
                <w:numId w:val="295"/>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95"/>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r>
        <w:trPr>
          <w:trHeight w:val="671" w:hRule="atLeast"/>
        </w:trPr>
        <w:tc>
          <w:tcPr>
            <w:tcW w:w="2460" w:type="dxa"/>
          </w:tcPr>
          <w:p>
            <w:pPr>
              <w:pStyle w:val="TableParagraph"/>
              <w:spacing w:before="116"/>
              <w:rPr>
                <w:sz w:val="20"/>
              </w:rPr>
            </w:pPr>
            <w:r>
              <w:rPr>
                <w:sz w:val="20"/>
              </w:rPr>
              <w:t>IB3102.</w:t>
            </w:r>
            <w:r>
              <w:rPr>
                <w:spacing w:val="-8"/>
                <w:sz w:val="20"/>
              </w:rPr>
              <w:t> </w:t>
            </w:r>
            <w:r>
              <w:rPr>
                <w:sz w:val="20"/>
              </w:rPr>
              <w:t>Anglès</w:t>
            </w:r>
            <w:r>
              <w:rPr>
                <w:spacing w:val="-8"/>
                <w:sz w:val="20"/>
              </w:rPr>
              <w:t> </w:t>
            </w:r>
            <w:r>
              <w:rPr>
                <w:sz w:val="20"/>
              </w:rPr>
              <w:t>tècnic</w:t>
            </w:r>
            <w:r>
              <w:rPr>
                <w:spacing w:val="-8"/>
                <w:sz w:val="20"/>
              </w:rPr>
              <w:t> </w:t>
            </w:r>
            <w:r>
              <w:rPr>
                <w:spacing w:val="-5"/>
                <w:sz w:val="20"/>
              </w:rPr>
              <w:t>II.</w:t>
            </w:r>
          </w:p>
        </w:tc>
        <w:tc>
          <w:tcPr>
            <w:tcW w:w="2775" w:type="dxa"/>
          </w:tcPr>
          <w:p>
            <w:pPr>
              <w:pStyle w:val="TableParagraph"/>
              <w:spacing w:before="116"/>
              <w:rPr>
                <w:sz w:val="20"/>
              </w:rPr>
            </w:pPr>
            <w:r>
              <w:rPr>
                <w:sz w:val="20"/>
              </w:rPr>
              <w:t>-</w:t>
            </w:r>
            <w:r>
              <w:rPr>
                <w:spacing w:val="-6"/>
                <w:sz w:val="20"/>
              </w:rPr>
              <w:t> </w:t>
            </w:r>
            <w:r>
              <w:rPr>
                <w:spacing w:val="-2"/>
                <w:sz w:val="20"/>
              </w:rPr>
              <w:t>Anglès.</w:t>
            </w:r>
          </w:p>
        </w:tc>
        <w:tc>
          <w:tcPr>
            <w:tcW w:w="3930" w:type="dxa"/>
          </w:tcPr>
          <w:p>
            <w:pPr>
              <w:pStyle w:val="TableParagraph"/>
              <w:numPr>
                <w:ilvl w:val="0"/>
                <w:numId w:val="296"/>
              </w:numPr>
              <w:tabs>
                <w:tab w:pos="215" w:val="left" w:leader="none"/>
              </w:tabs>
              <w:spacing w:line="240" w:lineRule="auto" w:before="116" w:after="0"/>
              <w:ind w:left="215" w:right="0" w:hanging="116"/>
              <w:jc w:val="left"/>
              <w:rPr>
                <w:sz w:val="20"/>
              </w:rPr>
            </w:pPr>
            <w:r>
              <w:rPr>
                <w:sz w:val="20"/>
              </w:rPr>
              <w:t>Catedràtics</w:t>
            </w:r>
            <w:r>
              <w:rPr>
                <w:spacing w:val="-12"/>
                <w:sz w:val="20"/>
              </w:rPr>
              <w:t> </w:t>
            </w:r>
            <w:r>
              <w:rPr>
                <w:sz w:val="20"/>
              </w:rPr>
              <w:t>d'ensenyament</w:t>
            </w:r>
            <w:r>
              <w:rPr>
                <w:spacing w:val="-12"/>
                <w:sz w:val="20"/>
              </w:rPr>
              <w:t> </w:t>
            </w:r>
            <w:r>
              <w:rPr>
                <w:spacing w:val="-2"/>
                <w:sz w:val="20"/>
              </w:rPr>
              <w:t>secundari.</w:t>
            </w:r>
          </w:p>
          <w:p>
            <w:pPr>
              <w:pStyle w:val="TableParagraph"/>
              <w:numPr>
                <w:ilvl w:val="0"/>
                <w:numId w:val="296"/>
              </w:numPr>
              <w:tabs>
                <w:tab w:pos="215" w:val="left" w:leader="none"/>
              </w:tabs>
              <w:spacing w:line="240" w:lineRule="auto" w:before="6" w:after="0"/>
              <w:ind w:left="215" w:right="0" w:hanging="116"/>
              <w:jc w:val="left"/>
              <w:rPr>
                <w:sz w:val="20"/>
              </w:rPr>
            </w:pPr>
            <w:r>
              <w:rPr>
                <w:sz w:val="20"/>
              </w:rPr>
              <w:t>Professors</w:t>
            </w:r>
            <w:r>
              <w:rPr>
                <w:spacing w:val="-12"/>
                <w:sz w:val="20"/>
              </w:rPr>
              <w:t> </w:t>
            </w:r>
            <w:r>
              <w:rPr>
                <w:sz w:val="20"/>
              </w:rPr>
              <w:t>d'ensenyament</w:t>
            </w:r>
            <w:r>
              <w:rPr>
                <w:spacing w:val="-12"/>
                <w:sz w:val="20"/>
              </w:rPr>
              <w:t> </w:t>
            </w:r>
            <w:r>
              <w:rPr>
                <w:spacing w:val="-2"/>
                <w:sz w:val="20"/>
              </w:rPr>
              <w:t>secundari.</w:t>
            </w:r>
          </w:p>
        </w:tc>
      </w:tr>
    </w:tbl>
    <w:p>
      <w:pPr>
        <w:pStyle w:val="TableParagraph"/>
        <w:spacing w:after="0" w:line="240" w:lineRule="auto"/>
        <w:jc w:val="left"/>
        <w:rPr>
          <w:sz w:val="20"/>
        </w:rPr>
        <w:sectPr>
          <w:headerReference w:type="default" r:id="rId19"/>
          <w:footerReference w:type="default" r:id="rId20"/>
          <w:pgSz w:w="11910" w:h="16840"/>
          <w:pgMar w:header="2921" w:footer="1906" w:top="3940" w:bottom="2100" w:left="1275" w:right="1275"/>
        </w:sectPr>
      </w:pPr>
    </w:p>
    <w:p>
      <w:pPr>
        <w:pStyle w:val="ListParagraph"/>
        <w:numPr>
          <w:ilvl w:val="0"/>
          <w:numId w:val="297"/>
        </w:numPr>
        <w:tabs>
          <w:tab w:pos="884" w:val="left" w:leader="none"/>
        </w:tabs>
        <w:spacing w:line="247" w:lineRule="auto" w:before="74" w:after="0"/>
        <w:ind w:left="884" w:right="1018" w:hanging="360"/>
        <w:jc w:val="left"/>
        <w:rPr>
          <w:sz w:val="20"/>
        </w:rPr>
      </w:pPr>
      <w:r>
        <w:rPr>
          <w:sz w:val="20"/>
        </w:rPr>
        <w:t>Si</w:t>
      </w:r>
      <w:r>
        <w:rPr>
          <w:spacing w:val="-10"/>
          <w:sz w:val="20"/>
        </w:rPr>
        <w:t> </w:t>
      </w:r>
      <w:r>
        <w:rPr>
          <w:sz w:val="20"/>
        </w:rPr>
        <w:t>escau,</w:t>
      </w:r>
      <w:r>
        <w:rPr>
          <w:spacing w:val="-10"/>
          <w:sz w:val="20"/>
        </w:rPr>
        <w:t> </w:t>
      </w:r>
      <w:r>
        <w:rPr>
          <w:sz w:val="20"/>
        </w:rPr>
        <w:t>persona</w:t>
      </w:r>
      <w:r>
        <w:rPr>
          <w:spacing w:val="-10"/>
          <w:sz w:val="20"/>
        </w:rPr>
        <w:t> </w:t>
      </w:r>
      <w:r>
        <w:rPr>
          <w:sz w:val="20"/>
        </w:rPr>
        <w:t>amb</w:t>
      </w:r>
      <w:r>
        <w:rPr>
          <w:spacing w:val="-10"/>
          <w:sz w:val="20"/>
        </w:rPr>
        <w:t> </w:t>
      </w:r>
      <w:r>
        <w:rPr>
          <w:sz w:val="20"/>
        </w:rPr>
        <w:t>perfil</w:t>
      </w:r>
      <w:r>
        <w:rPr>
          <w:spacing w:val="-10"/>
          <w:sz w:val="20"/>
        </w:rPr>
        <w:t> </w:t>
      </w:r>
      <w:r>
        <w:rPr>
          <w:sz w:val="20"/>
        </w:rPr>
        <w:t>col·laborador</w:t>
      </w:r>
      <w:r>
        <w:rPr>
          <w:spacing w:val="-10"/>
          <w:sz w:val="20"/>
        </w:rPr>
        <w:t> </w:t>
      </w:r>
      <w:r>
        <w:rPr>
          <w:sz w:val="20"/>
        </w:rPr>
        <w:t>en</w:t>
      </w:r>
      <w:r>
        <w:rPr>
          <w:spacing w:val="-10"/>
          <w:sz w:val="20"/>
        </w:rPr>
        <w:t> </w:t>
      </w:r>
      <w:r>
        <w:rPr>
          <w:sz w:val="20"/>
        </w:rPr>
        <w:t>el</w:t>
      </w:r>
      <w:r>
        <w:rPr>
          <w:spacing w:val="-10"/>
          <w:sz w:val="20"/>
        </w:rPr>
        <w:t> </w:t>
      </w:r>
      <w:r>
        <w:rPr>
          <w:sz w:val="20"/>
        </w:rPr>
        <w:t>sector</w:t>
      </w:r>
      <w:r>
        <w:rPr>
          <w:spacing w:val="-10"/>
          <w:sz w:val="20"/>
        </w:rPr>
        <w:t> </w:t>
      </w:r>
      <w:r>
        <w:rPr>
          <w:sz w:val="20"/>
        </w:rPr>
        <w:t>productiu,</w:t>
      </w:r>
      <w:r>
        <w:rPr>
          <w:spacing w:val="-10"/>
          <w:sz w:val="20"/>
        </w:rPr>
        <w:t> </w:t>
      </w:r>
      <w:r>
        <w:rPr>
          <w:sz w:val="20"/>
        </w:rPr>
        <w:t>d’acord</w:t>
      </w:r>
      <w:r>
        <w:rPr>
          <w:spacing w:val="-10"/>
          <w:sz w:val="20"/>
        </w:rPr>
        <w:t> </w:t>
      </w:r>
      <w:r>
        <w:rPr>
          <w:sz w:val="20"/>
        </w:rPr>
        <w:t>amb</w:t>
      </w:r>
      <w:r>
        <w:rPr>
          <w:spacing w:val="-10"/>
          <w:sz w:val="20"/>
        </w:rPr>
        <w:t> </w:t>
      </w:r>
      <w:r>
        <w:rPr>
          <w:sz w:val="20"/>
        </w:rPr>
        <w:t>el</w:t>
      </w:r>
      <w:r>
        <w:rPr>
          <w:spacing w:val="-10"/>
          <w:sz w:val="20"/>
        </w:rPr>
        <w:t> </w:t>
      </w:r>
      <w:r>
        <w:rPr>
          <w:sz w:val="20"/>
        </w:rPr>
        <w:t>que s’estableix el capítol IV del títol V del Reial decret 659/2023, de 18 de juliol.</w:t>
      </w:r>
    </w:p>
    <w:p>
      <w:pPr>
        <w:pStyle w:val="ListParagraph"/>
        <w:numPr>
          <w:ilvl w:val="0"/>
          <w:numId w:val="297"/>
        </w:numPr>
        <w:tabs>
          <w:tab w:pos="884" w:val="left" w:leader="none"/>
        </w:tabs>
        <w:spacing w:line="247" w:lineRule="auto" w:before="0" w:after="0"/>
        <w:ind w:left="884" w:right="1018" w:hanging="360"/>
        <w:jc w:val="left"/>
        <w:rPr>
          <w:sz w:val="20"/>
        </w:rPr>
      </w:pPr>
      <w:r>
        <w:rPr>
          <w:sz w:val="20"/>
        </w:rPr>
        <w:t>Si</w:t>
      </w:r>
      <w:r>
        <w:rPr>
          <w:spacing w:val="-10"/>
          <w:sz w:val="20"/>
        </w:rPr>
        <w:t> </w:t>
      </w:r>
      <w:r>
        <w:rPr>
          <w:sz w:val="20"/>
        </w:rPr>
        <w:t>escau,</w:t>
      </w:r>
      <w:r>
        <w:rPr>
          <w:spacing w:val="-10"/>
          <w:sz w:val="20"/>
        </w:rPr>
        <w:t> </w:t>
      </w:r>
      <w:r>
        <w:rPr>
          <w:sz w:val="20"/>
        </w:rPr>
        <w:t>persona</w:t>
      </w:r>
      <w:r>
        <w:rPr>
          <w:spacing w:val="-10"/>
          <w:sz w:val="20"/>
        </w:rPr>
        <w:t> </w:t>
      </w:r>
      <w:r>
        <w:rPr>
          <w:sz w:val="20"/>
        </w:rPr>
        <w:t>amb</w:t>
      </w:r>
      <w:r>
        <w:rPr>
          <w:spacing w:val="-10"/>
          <w:sz w:val="20"/>
        </w:rPr>
        <w:t> </w:t>
      </w:r>
      <w:r>
        <w:rPr>
          <w:sz w:val="20"/>
        </w:rPr>
        <w:t>perfil</w:t>
      </w:r>
      <w:r>
        <w:rPr>
          <w:spacing w:val="-10"/>
          <w:sz w:val="20"/>
        </w:rPr>
        <w:t> </w:t>
      </w:r>
      <w:r>
        <w:rPr>
          <w:sz w:val="20"/>
        </w:rPr>
        <w:t>col·laborador</w:t>
      </w:r>
      <w:r>
        <w:rPr>
          <w:spacing w:val="-10"/>
          <w:sz w:val="20"/>
        </w:rPr>
        <w:t> </w:t>
      </w:r>
      <w:r>
        <w:rPr>
          <w:sz w:val="20"/>
        </w:rPr>
        <w:t>en</w:t>
      </w:r>
      <w:r>
        <w:rPr>
          <w:spacing w:val="-10"/>
          <w:sz w:val="20"/>
        </w:rPr>
        <w:t> </w:t>
      </w:r>
      <w:r>
        <w:rPr>
          <w:sz w:val="20"/>
        </w:rPr>
        <w:t>el</w:t>
      </w:r>
      <w:r>
        <w:rPr>
          <w:spacing w:val="-10"/>
          <w:sz w:val="20"/>
        </w:rPr>
        <w:t> </w:t>
      </w:r>
      <w:r>
        <w:rPr>
          <w:sz w:val="20"/>
        </w:rPr>
        <w:t>sector</w:t>
      </w:r>
      <w:r>
        <w:rPr>
          <w:spacing w:val="-10"/>
          <w:sz w:val="20"/>
        </w:rPr>
        <w:t> </w:t>
      </w:r>
      <w:r>
        <w:rPr>
          <w:sz w:val="20"/>
        </w:rPr>
        <w:t>productiu,</w:t>
      </w:r>
      <w:r>
        <w:rPr>
          <w:spacing w:val="-10"/>
          <w:sz w:val="20"/>
        </w:rPr>
        <w:t> </w:t>
      </w:r>
      <w:r>
        <w:rPr>
          <w:sz w:val="20"/>
        </w:rPr>
        <w:t>d’acord</w:t>
      </w:r>
      <w:r>
        <w:rPr>
          <w:spacing w:val="-10"/>
          <w:sz w:val="20"/>
        </w:rPr>
        <w:t> </w:t>
      </w:r>
      <w:r>
        <w:rPr>
          <w:sz w:val="20"/>
        </w:rPr>
        <w:t>amb</w:t>
      </w:r>
      <w:r>
        <w:rPr>
          <w:spacing w:val="-10"/>
          <w:sz w:val="20"/>
        </w:rPr>
        <w:t> </w:t>
      </w:r>
      <w:r>
        <w:rPr>
          <w:sz w:val="20"/>
        </w:rPr>
        <w:t>el</w:t>
      </w:r>
      <w:r>
        <w:rPr>
          <w:spacing w:val="-10"/>
          <w:sz w:val="20"/>
        </w:rPr>
        <w:t> </w:t>
      </w:r>
      <w:r>
        <w:rPr>
          <w:sz w:val="20"/>
        </w:rPr>
        <w:t>que s’estableix en la normativa aeronàutica vigent.</w:t>
      </w:r>
    </w:p>
    <w:sectPr>
      <w:pgSz w:w="11910" w:h="16840"/>
      <w:pgMar w:header="2921" w:footer="1906" w:top="3880" w:bottom="2100" w:left="1275"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Verdana">
    <w:altName w:val="Verdana"/>
    <w:charset w:val="1"/>
    <w:family w:val="swiss"/>
    <w:pitch w:val="variable"/>
  </w:font>
  <w:font w:name="Arial">
    <w:altName w:val="Arial"/>
    <w:charset w:val="1"/>
    <w:family w:val="swiss"/>
    <w:pitch w:val="variable"/>
  </w:font>
  <w:font w:name="Gill Sans MT">
    <w:altName w:val="Gill Sans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0906752">
              <wp:simplePos x="0" y="0"/>
              <wp:positionH relativeFrom="page">
                <wp:posOffset>6560781</wp:posOffset>
              </wp:positionH>
              <wp:positionV relativeFrom="page">
                <wp:posOffset>9339302</wp:posOffset>
              </wp:positionV>
              <wp:extent cx="296545" cy="1816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96545" cy="181610"/>
                      </a:xfrm>
                      <a:prstGeom prst="rect">
                        <a:avLst/>
                      </a:prstGeom>
                    </wps:spPr>
                    <wps:txbx>
                      <w:txbxContent>
                        <w:p>
                          <w:pPr>
                            <w:pStyle w:val="BodyText"/>
                            <w:spacing w:before="13"/>
                            <w:ind w:left="20" w:firstLine="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6.596985pt;margin-top:735.378113pt;width:23.35pt;height:14.3pt;mso-position-horizontal-relative:page;mso-position-vertical-relative:page;z-index:-22409728" type="#_x0000_t202" id="docshape1" filled="false" stroked="false">
              <v:textbox inset="0,0,0,0">
                <w:txbxContent>
                  <w:p>
                    <w:pPr>
                      <w:pStyle w:val="BodyText"/>
                      <w:spacing w:before="13"/>
                      <w:ind w:left="20" w:firstLine="0"/>
                    </w:pPr>
                    <w:r>
                      <w:rPr>
                        <w:spacing w:val="-5"/>
                      </w:rPr>
                      <w:fldChar w:fldCharType="begin"/>
                    </w:r>
                    <w:r>
                      <w:rPr>
                        <w:spacing w:val="-5"/>
                      </w:rPr>
                      <w:instrText> PAGE </w:instrText>
                    </w:r>
                    <w:r>
                      <w:rPr>
                        <w:spacing w:val="-5"/>
                      </w:rPr>
                      <w:fldChar w:fldCharType="separate"/>
                    </w:r>
                    <w:r>
                      <w:rPr>
                        <w:spacing w:val="-5"/>
                      </w:rPr>
                      <w:t>100</w:t>
                    </w:r>
                    <w:r>
                      <w:rPr>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0907264">
              <wp:simplePos x="0" y="0"/>
              <wp:positionH relativeFrom="page">
                <wp:posOffset>970280</wp:posOffset>
              </wp:positionH>
              <wp:positionV relativeFrom="page">
                <wp:posOffset>9551397</wp:posOffset>
              </wp:positionV>
              <wp:extent cx="756285" cy="51689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756285" cy="516890"/>
                      </a:xfrm>
                      <a:prstGeom prst="rect">
                        <a:avLst/>
                      </a:prstGeom>
                    </wps:spPr>
                    <wps:txbx>
                      <w:txbxContent>
                        <w:p>
                          <w:pPr>
                            <w:spacing w:line="283"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26"/>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76.400002pt;margin-top:752.078552pt;width:59.55pt;height:40.7pt;mso-position-horizontal-relative:page;mso-position-vertical-relative:page;z-index:-22409216" type="#_x0000_t202" id="docshape2" filled="false" stroked="false">
              <v:textbox inset="0,0,0,0">
                <w:txbxContent>
                  <w:p>
                    <w:pPr>
                      <w:spacing w:line="283"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26"/>
                      <w:ind w:left="20" w:right="0" w:firstLine="0"/>
                      <w:jc w:val="left"/>
                      <w:rPr>
                        <w:sz w:val="15"/>
                      </w:rPr>
                    </w:pPr>
                    <w:r>
                      <w:rPr>
                        <w:color w:val="719FCF"/>
                        <w:spacing w:val="-2"/>
                        <w:sz w:val="15"/>
                      </w:rPr>
                      <w:t>educacio.caib.es</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0907776">
              <wp:simplePos x="0" y="0"/>
              <wp:positionH relativeFrom="page">
                <wp:posOffset>6535381</wp:posOffset>
              </wp:positionH>
              <wp:positionV relativeFrom="page">
                <wp:posOffset>9339302</wp:posOffset>
              </wp:positionV>
              <wp:extent cx="321945" cy="1816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321945" cy="181610"/>
                      </a:xfrm>
                      <a:prstGeom prst="rect">
                        <a:avLst/>
                      </a:prstGeom>
                    </wps:spPr>
                    <wps:txbx>
                      <w:txbxContent>
                        <w:p>
                          <w:pPr>
                            <w:pStyle w:val="BodyText"/>
                            <w:spacing w:before="13"/>
                            <w:ind w:left="60" w:firstLine="0"/>
                          </w:pPr>
                          <w:r>
                            <w:rPr>
                              <w:spacing w:val="-5"/>
                            </w:rPr>
                            <w:fldChar w:fldCharType="begin"/>
                          </w:r>
                          <w:r>
                            <w:rPr>
                              <w:spacing w:val="-5"/>
                            </w:rPr>
                            <w:instrText> PAGE </w:instrText>
                          </w:r>
                          <w:r>
                            <w:rPr>
                              <w:spacing w:val="-5"/>
                            </w:rPr>
                            <w:fldChar w:fldCharType="separate"/>
                          </w:r>
                          <w:r>
                            <w:rPr>
                              <w:spacing w:val="-5"/>
                            </w:rPr>
                            <w:t>127</w:t>
                          </w:r>
                          <w:r>
                            <w:rPr>
                              <w:spacing w:val="-5"/>
                            </w:rPr>
                            <w:fldChar w:fldCharType="end"/>
                          </w:r>
                        </w:p>
                      </w:txbxContent>
                    </wps:txbx>
                    <wps:bodyPr wrap="square" lIns="0" tIns="0" rIns="0" bIns="0" rtlCol="0">
                      <a:noAutofit/>
                    </wps:bodyPr>
                  </wps:wsp>
                </a:graphicData>
              </a:graphic>
            </wp:anchor>
          </w:drawing>
        </mc:Choice>
        <mc:Fallback>
          <w:pict>
            <v:shape style="position:absolute;margin-left:514.596985pt;margin-top:735.378113pt;width:25.35pt;height:14.3pt;mso-position-horizontal-relative:page;mso-position-vertical-relative:page;z-index:-22408704" type="#_x0000_t202" id="docshape3" filled="false" stroked="false">
              <v:textbox inset="0,0,0,0">
                <w:txbxContent>
                  <w:p>
                    <w:pPr>
                      <w:pStyle w:val="BodyText"/>
                      <w:spacing w:before="13"/>
                      <w:ind w:left="60" w:firstLine="0"/>
                    </w:pPr>
                    <w:r>
                      <w:rPr>
                        <w:spacing w:val="-5"/>
                      </w:rPr>
                      <w:fldChar w:fldCharType="begin"/>
                    </w:r>
                    <w:r>
                      <w:rPr>
                        <w:spacing w:val="-5"/>
                      </w:rPr>
                      <w:instrText> PAGE </w:instrText>
                    </w:r>
                    <w:r>
                      <w:rPr>
                        <w:spacing w:val="-5"/>
                      </w:rPr>
                      <w:fldChar w:fldCharType="separate"/>
                    </w:r>
                    <w:r>
                      <w:rPr>
                        <w:spacing w:val="-5"/>
                      </w:rPr>
                      <w:t>127</w:t>
                    </w:r>
                    <w:r>
                      <w:rPr>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0908288">
              <wp:simplePos x="0" y="0"/>
              <wp:positionH relativeFrom="page">
                <wp:posOffset>970280</wp:posOffset>
              </wp:positionH>
              <wp:positionV relativeFrom="page">
                <wp:posOffset>9551397</wp:posOffset>
              </wp:positionV>
              <wp:extent cx="756285" cy="51689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756285" cy="516890"/>
                      </a:xfrm>
                      <a:prstGeom prst="rect">
                        <a:avLst/>
                      </a:prstGeom>
                    </wps:spPr>
                    <wps:txbx>
                      <w:txbxContent>
                        <w:p>
                          <w:pPr>
                            <w:spacing w:line="283"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26"/>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76.400002pt;margin-top:752.078552pt;width:59.55pt;height:40.7pt;mso-position-horizontal-relative:page;mso-position-vertical-relative:page;z-index:-22408192" type="#_x0000_t202" id="docshape4" filled="false" stroked="false">
              <v:textbox inset="0,0,0,0">
                <w:txbxContent>
                  <w:p>
                    <w:pPr>
                      <w:spacing w:line="283"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26"/>
                      <w:ind w:left="20" w:right="0" w:firstLine="0"/>
                      <w:jc w:val="left"/>
                      <w:rPr>
                        <w:sz w:val="15"/>
                      </w:rPr>
                    </w:pPr>
                    <w:r>
                      <w:rPr>
                        <w:color w:val="719FCF"/>
                        <w:spacing w:val="-2"/>
                        <w:sz w:val="15"/>
                      </w:rPr>
                      <w:t>educacio.caib.es</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0909312">
              <wp:simplePos x="0" y="0"/>
              <wp:positionH relativeFrom="page">
                <wp:posOffset>6535381</wp:posOffset>
              </wp:positionH>
              <wp:positionV relativeFrom="page">
                <wp:posOffset>9339302</wp:posOffset>
              </wp:positionV>
              <wp:extent cx="321945" cy="18161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21945" cy="181610"/>
                      </a:xfrm>
                      <a:prstGeom prst="rect">
                        <a:avLst/>
                      </a:prstGeom>
                    </wps:spPr>
                    <wps:txbx>
                      <w:txbxContent>
                        <w:p>
                          <w:pPr>
                            <w:pStyle w:val="BodyText"/>
                            <w:spacing w:before="13"/>
                            <w:ind w:left="60" w:firstLine="0"/>
                          </w:pPr>
                          <w:r>
                            <w:rPr>
                              <w:spacing w:val="-5"/>
                            </w:rPr>
                            <w:fldChar w:fldCharType="begin"/>
                          </w:r>
                          <w:r>
                            <w:rPr>
                              <w:spacing w:val="-5"/>
                            </w:rPr>
                            <w:instrText> PAGE </w:instrText>
                          </w:r>
                          <w:r>
                            <w:rPr>
                              <w:spacing w:val="-5"/>
                            </w:rPr>
                            <w:fldChar w:fldCharType="separate"/>
                          </w:r>
                          <w:r>
                            <w:rPr>
                              <w:spacing w:val="-5"/>
                            </w:rPr>
                            <w:t>128</w:t>
                          </w:r>
                          <w:r>
                            <w:rPr>
                              <w:spacing w:val="-5"/>
                            </w:rPr>
                            <w:fldChar w:fldCharType="end"/>
                          </w:r>
                        </w:p>
                      </w:txbxContent>
                    </wps:txbx>
                    <wps:bodyPr wrap="square" lIns="0" tIns="0" rIns="0" bIns="0" rtlCol="0">
                      <a:noAutofit/>
                    </wps:bodyPr>
                  </wps:wsp>
                </a:graphicData>
              </a:graphic>
            </wp:anchor>
          </w:drawing>
        </mc:Choice>
        <mc:Fallback>
          <w:pict>
            <v:shape style="position:absolute;margin-left:514.596985pt;margin-top:735.378113pt;width:25.35pt;height:14.3pt;mso-position-horizontal-relative:page;mso-position-vertical-relative:page;z-index:-22407168" type="#_x0000_t202" id="docshape5" filled="false" stroked="false">
              <v:textbox inset="0,0,0,0">
                <w:txbxContent>
                  <w:p>
                    <w:pPr>
                      <w:pStyle w:val="BodyText"/>
                      <w:spacing w:before="13"/>
                      <w:ind w:left="60" w:firstLine="0"/>
                    </w:pPr>
                    <w:r>
                      <w:rPr>
                        <w:spacing w:val="-5"/>
                      </w:rPr>
                      <w:fldChar w:fldCharType="begin"/>
                    </w:r>
                    <w:r>
                      <w:rPr>
                        <w:spacing w:val="-5"/>
                      </w:rPr>
                      <w:instrText> PAGE </w:instrText>
                    </w:r>
                    <w:r>
                      <w:rPr>
                        <w:spacing w:val="-5"/>
                      </w:rPr>
                      <w:fldChar w:fldCharType="separate"/>
                    </w:r>
                    <w:r>
                      <w:rPr>
                        <w:spacing w:val="-5"/>
                      </w:rPr>
                      <w:t>128</w:t>
                    </w:r>
                    <w:r>
                      <w:rPr>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0909824">
              <wp:simplePos x="0" y="0"/>
              <wp:positionH relativeFrom="page">
                <wp:posOffset>970280</wp:posOffset>
              </wp:positionH>
              <wp:positionV relativeFrom="page">
                <wp:posOffset>9551397</wp:posOffset>
              </wp:positionV>
              <wp:extent cx="756285" cy="51689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756285" cy="516890"/>
                      </a:xfrm>
                      <a:prstGeom prst="rect">
                        <a:avLst/>
                      </a:prstGeom>
                    </wps:spPr>
                    <wps:txbx>
                      <w:txbxContent>
                        <w:p>
                          <w:pPr>
                            <w:spacing w:line="283"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26"/>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76.400002pt;margin-top:752.078552pt;width:59.55pt;height:40.7pt;mso-position-horizontal-relative:page;mso-position-vertical-relative:page;z-index:-22406656" type="#_x0000_t202" id="docshape6" filled="false" stroked="false">
              <v:textbox inset="0,0,0,0">
                <w:txbxContent>
                  <w:p>
                    <w:pPr>
                      <w:spacing w:line="283"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26"/>
                      <w:ind w:left="20" w:right="0" w:firstLine="0"/>
                      <w:jc w:val="left"/>
                      <w:rPr>
                        <w:sz w:val="15"/>
                      </w:rPr>
                    </w:pPr>
                    <w:r>
                      <w:rPr>
                        <w:color w:val="719FCF"/>
                        <w:spacing w:val="-2"/>
                        <w:sz w:val="15"/>
                      </w:rPr>
                      <w:t>educacio.caib.es</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0910336">
              <wp:simplePos x="0" y="0"/>
              <wp:positionH relativeFrom="page">
                <wp:posOffset>6535381</wp:posOffset>
              </wp:positionH>
              <wp:positionV relativeFrom="page">
                <wp:posOffset>9339302</wp:posOffset>
              </wp:positionV>
              <wp:extent cx="321945" cy="1816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321945" cy="181610"/>
                      </a:xfrm>
                      <a:prstGeom prst="rect">
                        <a:avLst/>
                      </a:prstGeom>
                    </wps:spPr>
                    <wps:txbx>
                      <w:txbxContent>
                        <w:p>
                          <w:pPr>
                            <w:pStyle w:val="BodyText"/>
                            <w:spacing w:before="13"/>
                            <w:ind w:left="60" w:firstLine="0"/>
                          </w:pPr>
                          <w:r>
                            <w:rPr>
                              <w:spacing w:val="-5"/>
                            </w:rPr>
                            <w:fldChar w:fldCharType="begin"/>
                          </w:r>
                          <w:r>
                            <w:rPr>
                              <w:spacing w:val="-5"/>
                            </w:rPr>
                            <w:instrText> PAGE </w:instrText>
                          </w:r>
                          <w:r>
                            <w:rPr>
                              <w:spacing w:val="-5"/>
                            </w:rPr>
                            <w:fldChar w:fldCharType="separate"/>
                          </w:r>
                          <w:r>
                            <w:rPr>
                              <w:spacing w:val="-5"/>
                            </w:rPr>
                            <w:t>192</w:t>
                          </w:r>
                          <w:r>
                            <w:rPr>
                              <w:spacing w:val="-5"/>
                            </w:rPr>
                            <w:fldChar w:fldCharType="end"/>
                          </w:r>
                        </w:p>
                      </w:txbxContent>
                    </wps:txbx>
                    <wps:bodyPr wrap="square" lIns="0" tIns="0" rIns="0" bIns="0" rtlCol="0">
                      <a:noAutofit/>
                    </wps:bodyPr>
                  </wps:wsp>
                </a:graphicData>
              </a:graphic>
            </wp:anchor>
          </w:drawing>
        </mc:Choice>
        <mc:Fallback>
          <w:pict>
            <v:shape style="position:absolute;margin-left:514.596985pt;margin-top:735.378113pt;width:25.35pt;height:14.3pt;mso-position-horizontal-relative:page;mso-position-vertical-relative:page;z-index:-22406144" type="#_x0000_t202" id="docshape7" filled="false" stroked="false">
              <v:textbox inset="0,0,0,0">
                <w:txbxContent>
                  <w:p>
                    <w:pPr>
                      <w:pStyle w:val="BodyText"/>
                      <w:spacing w:before="13"/>
                      <w:ind w:left="60" w:firstLine="0"/>
                    </w:pPr>
                    <w:r>
                      <w:rPr>
                        <w:spacing w:val="-5"/>
                      </w:rPr>
                      <w:fldChar w:fldCharType="begin"/>
                    </w:r>
                    <w:r>
                      <w:rPr>
                        <w:spacing w:val="-5"/>
                      </w:rPr>
                      <w:instrText> PAGE </w:instrText>
                    </w:r>
                    <w:r>
                      <w:rPr>
                        <w:spacing w:val="-5"/>
                      </w:rPr>
                      <w:fldChar w:fldCharType="separate"/>
                    </w:r>
                    <w:r>
                      <w:rPr>
                        <w:spacing w:val="-5"/>
                      </w:rPr>
                      <w:t>192</w:t>
                    </w:r>
                    <w:r>
                      <w:rPr>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0910848">
              <wp:simplePos x="0" y="0"/>
              <wp:positionH relativeFrom="page">
                <wp:posOffset>970280</wp:posOffset>
              </wp:positionH>
              <wp:positionV relativeFrom="page">
                <wp:posOffset>9551397</wp:posOffset>
              </wp:positionV>
              <wp:extent cx="756285" cy="51689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756285" cy="516890"/>
                      </a:xfrm>
                      <a:prstGeom prst="rect">
                        <a:avLst/>
                      </a:prstGeom>
                    </wps:spPr>
                    <wps:txbx>
                      <w:txbxContent>
                        <w:p>
                          <w:pPr>
                            <w:spacing w:line="283"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26"/>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76.400002pt;margin-top:752.078552pt;width:59.55pt;height:40.7pt;mso-position-horizontal-relative:page;mso-position-vertical-relative:page;z-index:-22405632" type="#_x0000_t202" id="docshape8" filled="false" stroked="false">
              <v:textbox inset="0,0,0,0">
                <w:txbxContent>
                  <w:p>
                    <w:pPr>
                      <w:spacing w:line="283"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26"/>
                      <w:ind w:left="20" w:right="0" w:firstLine="0"/>
                      <w:jc w:val="left"/>
                      <w:rPr>
                        <w:sz w:val="15"/>
                      </w:rPr>
                    </w:pPr>
                    <w:r>
                      <w:rPr>
                        <w:color w:val="719FCF"/>
                        <w:spacing w:val="-2"/>
                        <w:sz w:val="15"/>
                      </w:rPr>
                      <w:t>educacio.caib.es</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0911872">
              <wp:simplePos x="0" y="0"/>
              <wp:positionH relativeFrom="page">
                <wp:posOffset>6535381</wp:posOffset>
              </wp:positionH>
              <wp:positionV relativeFrom="page">
                <wp:posOffset>9339302</wp:posOffset>
              </wp:positionV>
              <wp:extent cx="321945" cy="1816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21945" cy="181610"/>
                      </a:xfrm>
                      <a:prstGeom prst="rect">
                        <a:avLst/>
                      </a:prstGeom>
                    </wps:spPr>
                    <wps:txbx>
                      <w:txbxContent>
                        <w:p>
                          <w:pPr>
                            <w:pStyle w:val="BodyText"/>
                            <w:spacing w:before="13"/>
                            <w:ind w:left="60" w:firstLine="0"/>
                          </w:pPr>
                          <w:r>
                            <w:rPr>
                              <w:spacing w:val="-5"/>
                            </w:rPr>
                            <w:fldChar w:fldCharType="begin"/>
                          </w:r>
                          <w:r>
                            <w:rPr>
                              <w:spacing w:val="-5"/>
                            </w:rPr>
                            <w:instrText> PAGE </w:instrText>
                          </w:r>
                          <w:r>
                            <w:rPr>
                              <w:spacing w:val="-5"/>
                            </w:rPr>
                            <w:fldChar w:fldCharType="separate"/>
                          </w:r>
                          <w:r>
                            <w:rPr>
                              <w:spacing w:val="-5"/>
                            </w:rPr>
                            <w:t>193</w:t>
                          </w:r>
                          <w:r>
                            <w:rPr>
                              <w:spacing w:val="-5"/>
                            </w:rPr>
                            <w:fldChar w:fldCharType="end"/>
                          </w:r>
                        </w:p>
                      </w:txbxContent>
                    </wps:txbx>
                    <wps:bodyPr wrap="square" lIns="0" tIns="0" rIns="0" bIns="0" rtlCol="0">
                      <a:noAutofit/>
                    </wps:bodyPr>
                  </wps:wsp>
                </a:graphicData>
              </a:graphic>
            </wp:anchor>
          </w:drawing>
        </mc:Choice>
        <mc:Fallback>
          <w:pict>
            <v:shape style="position:absolute;margin-left:514.596985pt;margin-top:735.378113pt;width:25.35pt;height:14.3pt;mso-position-horizontal-relative:page;mso-position-vertical-relative:page;z-index:-22404608" type="#_x0000_t202" id="docshape9" filled="false" stroked="false">
              <v:textbox inset="0,0,0,0">
                <w:txbxContent>
                  <w:p>
                    <w:pPr>
                      <w:pStyle w:val="BodyText"/>
                      <w:spacing w:before="13"/>
                      <w:ind w:left="60" w:firstLine="0"/>
                    </w:pPr>
                    <w:r>
                      <w:rPr>
                        <w:spacing w:val="-5"/>
                      </w:rPr>
                      <w:fldChar w:fldCharType="begin"/>
                    </w:r>
                    <w:r>
                      <w:rPr>
                        <w:spacing w:val="-5"/>
                      </w:rPr>
                      <w:instrText> PAGE </w:instrText>
                    </w:r>
                    <w:r>
                      <w:rPr>
                        <w:spacing w:val="-5"/>
                      </w:rPr>
                      <w:fldChar w:fldCharType="separate"/>
                    </w:r>
                    <w:r>
                      <w:rPr>
                        <w:spacing w:val="-5"/>
                      </w:rPr>
                      <w:t>193</w:t>
                    </w:r>
                    <w:r>
                      <w:rPr>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0912384">
              <wp:simplePos x="0" y="0"/>
              <wp:positionH relativeFrom="page">
                <wp:posOffset>970280</wp:posOffset>
              </wp:positionH>
              <wp:positionV relativeFrom="page">
                <wp:posOffset>9551397</wp:posOffset>
              </wp:positionV>
              <wp:extent cx="756285" cy="51689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756285" cy="516890"/>
                      </a:xfrm>
                      <a:prstGeom prst="rect">
                        <a:avLst/>
                      </a:prstGeom>
                    </wps:spPr>
                    <wps:txbx>
                      <w:txbxContent>
                        <w:p>
                          <w:pPr>
                            <w:spacing w:line="283"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26"/>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76.400002pt;margin-top:752.078552pt;width:59.55pt;height:40.7pt;mso-position-horizontal-relative:page;mso-position-vertical-relative:page;z-index:-22404096" type="#_x0000_t202" id="docshape10" filled="false" stroked="false">
              <v:textbox inset="0,0,0,0">
                <w:txbxContent>
                  <w:p>
                    <w:pPr>
                      <w:spacing w:line="283"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26"/>
                      <w:ind w:left="20" w:right="0" w:firstLine="0"/>
                      <w:jc w:val="left"/>
                      <w:rPr>
                        <w:sz w:val="15"/>
                      </w:rPr>
                    </w:pPr>
                    <w:r>
                      <w:rPr>
                        <w:color w:val="719FCF"/>
                        <w:spacing w:val="-2"/>
                        <w:sz w:val="15"/>
                      </w:rPr>
                      <w:t>educacio.caib.es</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0912896">
              <wp:simplePos x="0" y="0"/>
              <wp:positionH relativeFrom="page">
                <wp:posOffset>6535381</wp:posOffset>
              </wp:positionH>
              <wp:positionV relativeFrom="page">
                <wp:posOffset>9339302</wp:posOffset>
              </wp:positionV>
              <wp:extent cx="321945" cy="18161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321945" cy="181610"/>
                      </a:xfrm>
                      <a:prstGeom prst="rect">
                        <a:avLst/>
                      </a:prstGeom>
                    </wps:spPr>
                    <wps:txbx>
                      <w:txbxContent>
                        <w:p>
                          <w:pPr>
                            <w:pStyle w:val="BodyText"/>
                            <w:spacing w:before="13"/>
                            <w:ind w:left="60" w:firstLine="0"/>
                          </w:pPr>
                          <w:r>
                            <w:rPr>
                              <w:spacing w:val="-5"/>
                            </w:rPr>
                            <w:fldChar w:fldCharType="begin"/>
                          </w:r>
                          <w:r>
                            <w:rPr>
                              <w:spacing w:val="-5"/>
                            </w:rPr>
                            <w:instrText> PAGE </w:instrText>
                          </w:r>
                          <w:r>
                            <w:rPr>
                              <w:spacing w:val="-5"/>
                            </w:rPr>
                            <w:fldChar w:fldCharType="separate"/>
                          </w:r>
                          <w:r>
                            <w:rPr>
                              <w:spacing w:val="-5"/>
                            </w:rPr>
                            <w:t>364</w:t>
                          </w:r>
                          <w:r>
                            <w:rPr>
                              <w:spacing w:val="-5"/>
                            </w:rPr>
                            <w:fldChar w:fldCharType="end"/>
                          </w:r>
                        </w:p>
                      </w:txbxContent>
                    </wps:txbx>
                    <wps:bodyPr wrap="square" lIns="0" tIns="0" rIns="0" bIns="0" rtlCol="0">
                      <a:noAutofit/>
                    </wps:bodyPr>
                  </wps:wsp>
                </a:graphicData>
              </a:graphic>
            </wp:anchor>
          </w:drawing>
        </mc:Choice>
        <mc:Fallback>
          <w:pict>
            <v:shape style="position:absolute;margin-left:514.596985pt;margin-top:735.378113pt;width:25.35pt;height:14.3pt;mso-position-horizontal-relative:page;mso-position-vertical-relative:page;z-index:-22403584" type="#_x0000_t202" id="docshape11" filled="false" stroked="false">
              <v:textbox inset="0,0,0,0">
                <w:txbxContent>
                  <w:p>
                    <w:pPr>
                      <w:pStyle w:val="BodyText"/>
                      <w:spacing w:before="13"/>
                      <w:ind w:left="60" w:firstLine="0"/>
                    </w:pPr>
                    <w:r>
                      <w:rPr>
                        <w:spacing w:val="-5"/>
                      </w:rPr>
                      <w:fldChar w:fldCharType="begin"/>
                    </w:r>
                    <w:r>
                      <w:rPr>
                        <w:spacing w:val="-5"/>
                      </w:rPr>
                      <w:instrText> PAGE </w:instrText>
                    </w:r>
                    <w:r>
                      <w:rPr>
                        <w:spacing w:val="-5"/>
                      </w:rPr>
                      <w:fldChar w:fldCharType="separate"/>
                    </w:r>
                    <w:r>
                      <w:rPr>
                        <w:spacing w:val="-5"/>
                      </w:rPr>
                      <w:t>364</w:t>
                    </w:r>
                    <w:r>
                      <w:rPr>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0913408">
              <wp:simplePos x="0" y="0"/>
              <wp:positionH relativeFrom="page">
                <wp:posOffset>970280</wp:posOffset>
              </wp:positionH>
              <wp:positionV relativeFrom="page">
                <wp:posOffset>9551397</wp:posOffset>
              </wp:positionV>
              <wp:extent cx="756285" cy="51689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756285" cy="516890"/>
                      </a:xfrm>
                      <a:prstGeom prst="rect">
                        <a:avLst/>
                      </a:prstGeom>
                    </wps:spPr>
                    <wps:txbx>
                      <w:txbxContent>
                        <w:p>
                          <w:pPr>
                            <w:spacing w:line="283"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26"/>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76.400002pt;margin-top:752.078552pt;width:59.55pt;height:40.7pt;mso-position-horizontal-relative:page;mso-position-vertical-relative:page;z-index:-22403072" type="#_x0000_t202" id="docshape12" filled="false" stroked="false">
              <v:textbox inset="0,0,0,0">
                <w:txbxContent>
                  <w:p>
                    <w:pPr>
                      <w:spacing w:line="283"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26"/>
                      <w:ind w:left="20" w:right="0" w:firstLine="0"/>
                      <w:jc w:val="left"/>
                      <w:rPr>
                        <w:sz w:val="15"/>
                      </w:rPr>
                    </w:pPr>
                    <w:r>
                      <w:rPr>
                        <w:color w:val="719FCF"/>
                        <w:spacing w:val="-2"/>
                        <w:sz w:val="15"/>
                      </w:rPr>
                      <w:t>educacio.caib.es</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0914432">
              <wp:simplePos x="0" y="0"/>
              <wp:positionH relativeFrom="page">
                <wp:posOffset>6535381</wp:posOffset>
              </wp:positionH>
              <wp:positionV relativeFrom="page">
                <wp:posOffset>9339302</wp:posOffset>
              </wp:positionV>
              <wp:extent cx="321945" cy="18161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21945" cy="181610"/>
                      </a:xfrm>
                      <a:prstGeom prst="rect">
                        <a:avLst/>
                      </a:prstGeom>
                    </wps:spPr>
                    <wps:txbx>
                      <w:txbxContent>
                        <w:p>
                          <w:pPr>
                            <w:pStyle w:val="BodyText"/>
                            <w:spacing w:before="13"/>
                            <w:ind w:left="60" w:firstLine="0"/>
                          </w:pPr>
                          <w:r>
                            <w:rPr>
                              <w:spacing w:val="-5"/>
                            </w:rPr>
                            <w:fldChar w:fldCharType="begin"/>
                          </w:r>
                          <w:r>
                            <w:rPr>
                              <w:spacing w:val="-5"/>
                            </w:rPr>
                            <w:instrText> PAGE </w:instrText>
                          </w:r>
                          <w:r>
                            <w:rPr>
                              <w:spacing w:val="-5"/>
                            </w:rPr>
                            <w:fldChar w:fldCharType="separate"/>
                          </w:r>
                          <w:r>
                            <w:rPr>
                              <w:spacing w:val="-5"/>
                            </w:rPr>
                            <w:t>365</w:t>
                          </w:r>
                          <w:r>
                            <w:rPr>
                              <w:spacing w:val="-5"/>
                            </w:rPr>
                            <w:fldChar w:fldCharType="end"/>
                          </w:r>
                        </w:p>
                      </w:txbxContent>
                    </wps:txbx>
                    <wps:bodyPr wrap="square" lIns="0" tIns="0" rIns="0" bIns="0" rtlCol="0">
                      <a:noAutofit/>
                    </wps:bodyPr>
                  </wps:wsp>
                </a:graphicData>
              </a:graphic>
            </wp:anchor>
          </w:drawing>
        </mc:Choice>
        <mc:Fallback>
          <w:pict>
            <v:shape style="position:absolute;margin-left:514.596985pt;margin-top:735.378113pt;width:25.35pt;height:14.3pt;mso-position-horizontal-relative:page;mso-position-vertical-relative:page;z-index:-22402048" type="#_x0000_t202" id="docshape13" filled="false" stroked="false">
              <v:textbox inset="0,0,0,0">
                <w:txbxContent>
                  <w:p>
                    <w:pPr>
                      <w:pStyle w:val="BodyText"/>
                      <w:spacing w:before="13"/>
                      <w:ind w:left="60" w:firstLine="0"/>
                    </w:pPr>
                    <w:r>
                      <w:rPr>
                        <w:spacing w:val="-5"/>
                      </w:rPr>
                      <w:fldChar w:fldCharType="begin"/>
                    </w:r>
                    <w:r>
                      <w:rPr>
                        <w:spacing w:val="-5"/>
                      </w:rPr>
                      <w:instrText> PAGE </w:instrText>
                    </w:r>
                    <w:r>
                      <w:rPr>
                        <w:spacing w:val="-5"/>
                      </w:rPr>
                      <w:fldChar w:fldCharType="separate"/>
                    </w:r>
                    <w:r>
                      <w:rPr>
                        <w:spacing w:val="-5"/>
                      </w:rPr>
                      <w:t>365</w:t>
                    </w:r>
                    <w:r>
                      <w:rPr>
                        <w:spacing w:val="-5"/>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0914944">
              <wp:simplePos x="0" y="0"/>
              <wp:positionH relativeFrom="page">
                <wp:posOffset>970280</wp:posOffset>
              </wp:positionH>
              <wp:positionV relativeFrom="page">
                <wp:posOffset>9551397</wp:posOffset>
              </wp:positionV>
              <wp:extent cx="756285" cy="51689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756285" cy="516890"/>
                      </a:xfrm>
                      <a:prstGeom prst="rect">
                        <a:avLst/>
                      </a:prstGeom>
                    </wps:spPr>
                    <wps:txbx>
                      <w:txbxContent>
                        <w:p>
                          <w:pPr>
                            <w:spacing w:line="283"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26"/>
                            <w:ind w:left="20" w:right="0" w:firstLine="0"/>
                            <w:jc w:val="left"/>
                            <w:rPr>
                              <w:sz w:val="15"/>
                            </w:rPr>
                          </w:pPr>
                          <w:r>
                            <w:rPr>
                              <w:color w:val="719FCF"/>
                              <w:spacing w:val="-2"/>
                              <w:sz w:val="15"/>
                            </w:rPr>
                            <w:t>educacio.caib.es</w:t>
                          </w:r>
                        </w:p>
                      </w:txbxContent>
                    </wps:txbx>
                    <wps:bodyPr wrap="square" lIns="0" tIns="0" rIns="0" bIns="0" rtlCol="0">
                      <a:noAutofit/>
                    </wps:bodyPr>
                  </wps:wsp>
                </a:graphicData>
              </a:graphic>
            </wp:anchor>
          </w:drawing>
        </mc:Choice>
        <mc:Fallback>
          <w:pict>
            <v:shape style="position:absolute;margin-left:76.400002pt;margin-top:752.078552pt;width:59.55pt;height:40.7pt;mso-position-horizontal-relative:page;mso-position-vertical-relative:page;z-index:-22401536" type="#_x0000_t202" id="docshape14" filled="false" stroked="false">
              <v:textbox inset="0,0,0,0">
                <w:txbxContent>
                  <w:p>
                    <w:pPr>
                      <w:spacing w:line="283" w:lineRule="auto" w:before="15"/>
                      <w:ind w:left="20" w:right="0" w:firstLine="0"/>
                      <w:jc w:val="left"/>
                      <w:rPr>
                        <w:sz w:val="15"/>
                      </w:rPr>
                    </w:pPr>
                    <w:r>
                      <w:rPr>
                        <w:sz w:val="15"/>
                      </w:rPr>
                      <w:t>C.</w:t>
                    </w:r>
                    <w:r>
                      <w:rPr>
                        <w:spacing w:val="-11"/>
                        <w:sz w:val="15"/>
                      </w:rPr>
                      <w:t> </w:t>
                    </w:r>
                    <w:r>
                      <w:rPr>
                        <w:sz w:val="15"/>
                      </w:rPr>
                      <w:t>del</w:t>
                    </w:r>
                    <w:r>
                      <w:rPr>
                        <w:spacing w:val="-10"/>
                        <w:sz w:val="15"/>
                      </w:rPr>
                      <w:t> </w:t>
                    </w:r>
                    <w:r>
                      <w:rPr>
                        <w:sz w:val="15"/>
                      </w:rPr>
                      <w:t>Ter,</w:t>
                    </w:r>
                    <w:r>
                      <w:rPr>
                        <w:spacing w:val="-11"/>
                        <w:sz w:val="15"/>
                      </w:rPr>
                      <w:t> </w:t>
                    </w:r>
                    <w:r>
                      <w:rPr>
                        <w:sz w:val="15"/>
                      </w:rPr>
                      <w:t>16 07009</w:t>
                    </w:r>
                    <w:r>
                      <w:rPr>
                        <w:spacing w:val="-9"/>
                        <w:sz w:val="15"/>
                      </w:rPr>
                      <w:t> </w:t>
                    </w:r>
                    <w:r>
                      <w:rPr>
                        <w:spacing w:val="-2"/>
                        <w:sz w:val="15"/>
                      </w:rPr>
                      <w:t>Palma</w:t>
                    </w:r>
                  </w:p>
                  <w:p>
                    <w:pPr>
                      <w:spacing w:before="0"/>
                      <w:ind w:left="20" w:right="0" w:firstLine="0"/>
                      <w:jc w:val="left"/>
                      <w:rPr>
                        <w:sz w:val="15"/>
                      </w:rPr>
                    </w:pPr>
                    <w:r>
                      <w:rPr>
                        <w:sz w:val="15"/>
                      </w:rPr>
                      <w:t>Tel.</w:t>
                    </w:r>
                    <w:r>
                      <w:rPr>
                        <w:spacing w:val="-7"/>
                        <w:sz w:val="15"/>
                      </w:rPr>
                      <w:t> </w:t>
                    </w:r>
                    <w:r>
                      <w:rPr>
                        <w:sz w:val="15"/>
                      </w:rPr>
                      <w:t>971</w:t>
                    </w:r>
                    <w:r>
                      <w:rPr>
                        <w:spacing w:val="-7"/>
                        <w:sz w:val="15"/>
                      </w:rPr>
                      <w:t> </w:t>
                    </w:r>
                    <w:r>
                      <w:rPr>
                        <w:sz w:val="15"/>
                      </w:rPr>
                      <w:t>17</w:t>
                    </w:r>
                    <w:r>
                      <w:rPr>
                        <w:spacing w:val="-7"/>
                        <w:sz w:val="15"/>
                      </w:rPr>
                      <w:t> </w:t>
                    </w:r>
                    <w:r>
                      <w:rPr>
                        <w:sz w:val="15"/>
                      </w:rPr>
                      <w:t>77</w:t>
                    </w:r>
                    <w:r>
                      <w:rPr>
                        <w:spacing w:val="-6"/>
                        <w:sz w:val="15"/>
                      </w:rPr>
                      <w:t> </w:t>
                    </w:r>
                    <w:r>
                      <w:rPr>
                        <w:spacing w:val="-5"/>
                        <w:sz w:val="15"/>
                      </w:rPr>
                      <w:t>70</w:t>
                    </w:r>
                  </w:p>
                  <w:p>
                    <w:pPr>
                      <w:spacing w:before="26"/>
                      <w:ind w:left="20" w:right="0" w:firstLine="0"/>
                      <w:jc w:val="left"/>
                      <w:rPr>
                        <w:sz w:val="15"/>
                      </w:rPr>
                    </w:pPr>
                    <w:r>
                      <w:rPr>
                        <w:color w:val="719FCF"/>
                        <w:spacing w:val="-2"/>
                        <w:sz w:val="15"/>
                      </w:rPr>
                      <w:t>educacio.caib.es</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w:drawing>
        <wp:anchor distT="0" distB="0" distL="0" distR="0" allowOverlap="1" layoutInCell="1" locked="0" behindDoc="1" simplePos="0" relativeHeight="480906240">
          <wp:simplePos x="0" y="0"/>
          <wp:positionH relativeFrom="page">
            <wp:posOffset>914400</wp:posOffset>
          </wp:positionH>
          <wp:positionV relativeFrom="page">
            <wp:posOffset>1854835</wp:posOffset>
          </wp:positionV>
          <wp:extent cx="466725" cy="619125"/>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466725" cy="619125"/>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
      </w:rPr>
    </w:pP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w:drawing>
        <wp:anchor distT="0" distB="0" distL="0" distR="0" allowOverlap="1" layoutInCell="1" locked="0" behindDoc="1" simplePos="0" relativeHeight="480908800">
          <wp:simplePos x="0" y="0"/>
          <wp:positionH relativeFrom="page">
            <wp:posOffset>914400</wp:posOffset>
          </wp:positionH>
          <wp:positionV relativeFrom="page">
            <wp:posOffset>1854835</wp:posOffset>
          </wp:positionV>
          <wp:extent cx="466725" cy="619125"/>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466725" cy="619125"/>
                  </a:xfrm>
                  <a:prstGeom prst="rect">
                    <a:avLst/>
                  </a:prstGeom>
                </pic:spPr>
              </pic:pic>
            </a:graphicData>
          </a:graphic>
        </wp:anchor>
      </w:drawing>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
      </w:rPr>
    </w:pP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w:drawing>
        <wp:anchor distT="0" distB="0" distL="0" distR="0" allowOverlap="1" layoutInCell="1" locked="0" behindDoc="1" simplePos="0" relativeHeight="480911360">
          <wp:simplePos x="0" y="0"/>
          <wp:positionH relativeFrom="page">
            <wp:posOffset>914400</wp:posOffset>
          </wp:positionH>
          <wp:positionV relativeFrom="page">
            <wp:posOffset>1854835</wp:posOffset>
          </wp:positionV>
          <wp:extent cx="466725" cy="619125"/>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 cstate="print"/>
                  <a:stretch>
                    <a:fillRect/>
                  </a:stretch>
                </pic:blipFill>
                <pic:spPr>
                  <a:xfrm>
                    <a:off x="0" y="0"/>
                    <a:ext cx="466725" cy="619125"/>
                  </a:xfrm>
                  <a:prstGeom prst="rect">
                    <a:avLst/>
                  </a:prstGeom>
                </pic:spPr>
              </pic:pic>
            </a:graphicData>
          </a:graphic>
        </wp:anchor>
      </w:drawing>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
      </w:rPr>
    </w:pP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w:drawing>
        <wp:anchor distT="0" distB="0" distL="0" distR="0" allowOverlap="1" layoutInCell="1" locked="0" behindDoc="1" simplePos="0" relativeHeight="480913920">
          <wp:simplePos x="0" y="0"/>
          <wp:positionH relativeFrom="page">
            <wp:posOffset>914400</wp:posOffset>
          </wp:positionH>
          <wp:positionV relativeFrom="page">
            <wp:posOffset>1854835</wp:posOffset>
          </wp:positionV>
          <wp:extent cx="466725" cy="619125"/>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 cstate="print"/>
                  <a:stretch>
                    <a:fillRect/>
                  </a:stretch>
                </pic:blipFill>
                <pic:spPr>
                  <a:xfrm>
                    <a:off x="0" y="0"/>
                    <a:ext cx="466725" cy="6191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9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9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9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9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9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65" w:hanging="117"/>
      </w:pPr>
      <w:rPr>
        <w:rFonts w:hint="default"/>
        <w:lang w:val="ca-ES" w:eastAsia="en-US" w:bidi="ar-SA"/>
      </w:rPr>
    </w:lvl>
    <w:lvl w:ilvl="2">
      <w:start w:val="0"/>
      <w:numFmt w:val="bullet"/>
      <w:lvlText w:val="•"/>
      <w:lvlJc w:val="left"/>
      <w:pPr>
        <w:ind w:left="631" w:hanging="117"/>
      </w:pPr>
      <w:rPr>
        <w:rFonts w:hint="default"/>
        <w:lang w:val="ca-ES" w:eastAsia="en-US" w:bidi="ar-SA"/>
      </w:rPr>
    </w:lvl>
    <w:lvl w:ilvl="3">
      <w:start w:val="0"/>
      <w:numFmt w:val="bullet"/>
      <w:lvlText w:val="•"/>
      <w:lvlJc w:val="left"/>
      <w:pPr>
        <w:ind w:left="896" w:hanging="117"/>
      </w:pPr>
      <w:rPr>
        <w:rFonts w:hint="default"/>
        <w:lang w:val="ca-ES" w:eastAsia="en-US" w:bidi="ar-SA"/>
      </w:rPr>
    </w:lvl>
    <w:lvl w:ilvl="4">
      <w:start w:val="0"/>
      <w:numFmt w:val="bullet"/>
      <w:lvlText w:val="•"/>
      <w:lvlJc w:val="left"/>
      <w:pPr>
        <w:ind w:left="1162" w:hanging="117"/>
      </w:pPr>
      <w:rPr>
        <w:rFonts w:hint="default"/>
        <w:lang w:val="ca-ES" w:eastAsia="en-US" w:bidi="ar-SA"/>
      </w:rPr>
    </w:lvl>
    <w:lvl w:ilvl="5">
      <w:start w:val="0"/>
      <w:numFmt w:val="bullet"/>
      <w:lvlText w:val="•"/>
      <w:lvlJc w:val="left"/>
      <w:pPr>
        <w:ind w:left="1427" w:hanging="117"/>
      </w:pPr>
      <w:rPr>
        <w:rFonts w:hint="default"/>
        <w:lang w:val="ca-ES" w:eastAsia="en-US" w:bidi="ar-SA"/>
      </w:rPr>
    </w:lvl>
    <w:lvl w:ilvl="6">
      <w:start w:val="0"/>
      <w:numFmt w:val="bullet"/>
      <w:lvlText w:val="•"/>
      <w:lvlJc w:val="left"/>
      <w:pPr>
        <w:ind w:left="1693" w:hanging="117"/>
      </w:pPr>
      <w:rPr>
        <w:rFonts w:hint="default"/>
        <w:lang w:val="ca-ES" w:eastAsia="en-US" w:bidi="ar-SA"/>
      </w:rPr>
    </w:lvl>
    <w:lvl w:ilvl="7">
      <w:start w:val="0"/>
      <w:numFmt w:val="bullet"/>
      <w:lvlText w:val="•"/>
      <w:lvlJc w:val="left"/>
      <w:pPr>
        <w:ind w:left="1958" w:hanging="117"/>
      </w:pPr>
      <w:rPr>
        <w:rFonts w:hint="default"/>
        <w:lang w:val="ca-ES" w:eastAsia="en-US" w:bidi="ar-SA"/>
      </w:rPr>
    </w:lvl>
    <w:lvl w:ilvl="8">
      <w:start w:val="0"/>
      <w:numFmt w:val="bullet"/>
      <w:lvlText w:val="•"/>
      <w:lvlJc w:val="left"/>
      <w:pPr>
        <w:ind w:left="2224" w:hanging="117"/>
      </w:pPr>
      <w:rPr>
        <w:rFonts w:hint="default"/>
        <w:lang w:val="ca-ES" w:eastAsia="en-US" w:bidi="ar-SA"/>
      </w:rPr>
    </w:lvl>
  </w:abstractNum>
  <w:abstractNum w:abstractNumId="29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1" w:hanging="117"/>
      </w:pPr>
      <w:rPr>
        <w:rFonts w:hint="default"/>
        <w:lang w:val="ca-ES" w:eastAsia="en-US" w:bidi="ar-SA"/>
      </w:rPr>
    </w:lvl>
    <w:lvl w:ilvl="2">
      <w:start w:val="0"/>
      <w:numFmt w:val="bullet"/>
      <w:lvlText w:val="•"/>
      <w:lvlJc w:val="left"/>
      <w:pPr>
        <w:ind w:left="862" w:hanging="117"/>
      </w:pPr>
      <w:rPr>
        <w:rFonts w:hint="default"/>
        <w:lang w:val="ca-ES" w:eastAsia="en-US" w:bidi="ar-SA"/>
      </w:rPr>
    </w:lvl>
    <w:lvl w:ilvl="3">
      <w:start w:val="0"/>
      <w:numFmt w:val="bullet"/>
      <w:lvlText w:val="•"/>
      <w:lvlJc w:val="left"/>
      <w:pPr>
        <w:ind w:left="1243" w:hanging="117"/>
      </w:pPr>
      <w:rPr>
        <w:rFonts w:hint="default"/>
        <w:lang w:val="ca-ES" w:eastAsia="en-US" w:bidi="ar-SA"/>
      </w:rPr>
    </w:lvl>
    <w:lvl w:ilvl="4">
      <w:start w:val="0"/>
      <w:numFmt w:val="bullet"/>
      <w:lvlText w:val="•"/>
      <w:lvlJc w:val="left"/>
      <w:pPr>
        <w:ind w:left="1624" w:hanging="117"/>
      </w:pPr>
      <w:rPr>
        <w:rFonts w:hint="default"/>
        <w:lang w:val="ca-ES" w:eastAsia="en-US" w:bidi="ar-SA"/>
      </w:rPr>
    </w:lvl>
    <w:lvl w:ilvl="5">
      <w:start w:val="0"/>
      <w:numFmt w:val="bullet"/>
      <w:lvlText w:val="•"/>
      <w:lvlJc w:val="left"/>
      <w:pPr>
        <w:ind w:left="2005" w:hanging="117"/>
      </w:pPr>
      <w:rPr>
        <w:rFonts w:hint="default"/>
        <w:lang w:val="ca-ES" w:eastAsia="en-US" w:bidi="ar-SA"/>
      </w:rPr>
    </w:lvl>
    <w:lvl w:ilvl="6">
      <w:start w:val="0"/>
      <w:numFmt w:val="bullet"/>
      <w:lvlText w:val="•"/>
      <w:lvlJc w:val="left"/>
      <w:pPr>
        <w:ind w:left="2386" w:hanging="117"/>
      </w:pPr>
      <w:rPr>
        <w:rFonts w:hint="default"/>
        <w:lang w:val="ca-ES" w:eastAsia="en-US" w:bidi="ar-SA"/>
      </w:rPr>
    </w:lvl>
    <w:lvl w:ilvl="7">
      <w:start w:val="0"/>
      <w:numFmt w:val="bullet"/>
      <w:lvlText w:val="•"/>
      <w:lvlJc w:val="left"/>
      <w:pPr>
        <w:ind w:left="2767" w:hanging="117"/>
      </w:pPr>
      <w:rPr>
        <w:rFonts w:hint="default"/>
        <w:lang w:val="ca-ES" w:eastAsia="en-US" w:bidi="ar-SA"/>
      </w:rPr>
    </w:lvl>
    <w:lvl w:ilvl="8">
      <w:start w:val="0"/>
      <w:numFmt w:val="bullet"/>
      <w:lvlText w:val="•"/>
      <w:lvlJc w:val="left"/>
      <w:pPr>
        <w:ind w:left="3148" w:hanging="117"/>
      </w:pPr>
      <w:rPr>
        <w:rFonts w:hint="default"/>
        <w:lang w:val="ca-ES" w:eastAsia="en-US" w:bidi="ar-SA"/>
      </w:rPr>
    </w:lvl>
  </w:abstractNum>
  <w:abstractNum w:abstractNumId="28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8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65" w:hanging="117"/>
      </w:pPr>
      <w:rPr>
        <w:rFonts w:hint="default"/>
        <w:lang w:val="ca-ES" w:eastAsia="en-US" w:bidi="ar-SA"/>
      </w:rPr>
    </w:lvl>
    <w:lvl w:ilvl="2">
      <w:start w:val="0"/>
      <w:numFmt w:val="bullet"/>
      <w:lvlText w:val="•"/>
      <w:lvlJc w:val="left"/>
      <w:pPr>
        <w:ind w:left="631" w:hanging="117"/>
      </w:pPr>
      <w:rPr>
        <w:rFonts w:hint="default"/>
        <w:lang w:val="ca-ES" w:eastAsia="en-US" w:bidi="ar-SA"/>
      </w:rPr>
    </w:lvl>
    <w:lvl w:ilvl="3">
      <w:start w:val="0"/>
      <w:numFmt w:val="bullet"/>
      <w:lvlText w:val="•"/>
      <w:lvlJc w:val="left"/>
      <w:pPr>
        <w:ind w:left="896" w:hanging="117"/>
      </w:pPr>
      <w:rPr>
        <w:rFonts w:hint="default"/>
        <w:lang w:val="ca-ES" w:eastAsia="en-US" w:bidi="ar-SA"/>
      </w:rPr>
    </w:lvl>
    <w:lvl w:ilvl="4">
      <w:start w:val="0"/>
      <w:numFmt w:val="bullet"/>
      <w:lvlText w:val="•"/>
      <w:lvlJc w:val="left"/>
      <w:pPr>
        <w:ind w:left="1162" w:hanging="117"/>
      </w:pPr>
      <w:rPr>
        <w:rFonts w:hint="default"/>
        <w:lang w:val="ca-ES" w:eastAsia="en-US" w:bidi="ar-SA"/>
      </w:rPr>
    </w:lvl>
    <w:lvl w:ilvl="5">
      <w:start w:val="0"/>
      <w:numFmt w:val="bullet"/>
      <w:lvlText w:val="•"/>
      <w:lvlJc w:val="left"/>
      <w:pPr>
        <w:ind w:left="1427" w:hanging="117"/>
      </w:pPr>
      <w:rPr>
        <w:rFonts w:hint="default"/>
        <w:lang w:val="ca-ES" w:eastAsia="en-US" w:bidi="ar-SA"/>
      </w:rPr>
    </w:lvl>
    <w:lvl w:ilvl="6">
      <w:start w:val="0"/>
      <w:numFmt w:val="bullet"/>
      <w:lvlText w:val="•"/>
      <w:lvlJc w:val="left"/>
      <w:pPr>
        <w:ind w:left="1693" w:hanging="117"/>
      </w:pPr>
      <w:rPr>
        <w:rFonts w:hint="default"/>
        <w:lang w:val="ca-ES" w:eastAsia="en-US" w:bidi="ar-SA"/>
      </w:rPr>
    </w:lvl>
    <w:lvl w:ilvl="7">
      <w:start w:val="0"/>
      <w:numFmt w:val="bullet"/>
      <w:lvlText w:val="•"/>
      <w:lvlJc w:val="left"/>
      <w:pPr>
        <w:ind w:left="1958" w:hanging="117"/>
      </w:pPr>
      <w:rPr>
        <w:rFonts w:hint="default"/>
        <w:lang w:val="ca-ES" w:eastAsia="en-US" w:bidi="ar-SA"/>
      </w:rPr>
    </w:lvl>
    <w:lvl w:ilvl="8">
      <w:start w:val="0"/>
      <w:numFmt w:val="bullet"/>
      <w:lvlText w:val="•"/>
      <w:lvlJc w:val="left"/>
      <w:pPr>
        <w:ind w:left="2224" w:hanging="117"/>
      </w:pPr>
      <w:rPr>
        <w:rFonts w:hint="default"/>
        <w:lang w:val="ca-ES" w:eastAsia="en-US" w:bidi="ar-SA"/>
      </w:rPr>
    </w:lvl>
  </w:abstractNum>
  <w:abstractNum w:abstractNumId="28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1" w:hanging="117"/>
      </w:pPr>
      <w:rPr>
        <w:rFonts w:hint="default"/>
        <w:lang w:val="ca-ES" w:eastAsia="en-US" w:bidi="ar-SA"/>
      </w:rPr>
    </w:lvl>
    <w:lvl w:ilvl="2">
      <w:start w:val="0"/>
      <w:numFmt w:val="bullet"/>
      <w:lvlText w:val="•"/>
      <w:lvlJc w:val="left"/>
      <w:pPr>
        <w:ind w:left="862" w:hanging="117"/>
      </w:pPr>
      <w:rPr>
        <w:rFonts w:hint="default"/>
        <w:lang w:val="ca-ES" w:eastAsia="en-US" w:bidi="ar-SA"/>
      </w:rPr>
    </w:lvl>
    <w:lvl w:ilvl="3">
      <w:start w:val="0"/>
      <w:numFmt w:val="bullet"/>
      <w:lvlText w:val="•"/>
      <w:lvlJc w:val="left"/>
      <w:pPr>
        <w:ind w:left="1243" w:hanging="117"/>
      </w:pPr>
      <w:rPr>
        <w:rFonts w:hint="default"/>
        <w:lang w:val="ca-ES" w:eastAsia="en-US" w:bidi="ar-SA"/>
      </w:rPr>
    </w:lvl>
    <w:lvl w:ilvl="4">
      <w:start w:val="0"/>
      <w:numFmt w:val="bullet"/>
      <w:lvlText w:val="•"/>
      <w:lvlJc w:val="left"/>
      <w:pPr>
        <w:ind w:left="1624" w:hanging="117"/>
      </w:pPr>
      <w:rPr>
        <w:rFonts w:hint="default"/>
        <w:lang w:val="ca-ES" w:eastAsia="en-US" w:bidi="ar-SA"/>
      </w:rPr>
    </w:lvl>
    <w:lvl w:ilvl="5">
      <w:start w:val="0"/>
      <w:numFmt w:val="bullet"/>
      <w:lvlText w:val="•"/>
      <w:lvlJc w:val="left"/>
      <w:pPr>
        <w:ind w:left="2005" w:hanging="117"/>
      </w:pPr>
      <w:rPr>
        <w:rFonts w:hint="default"/>
        <w:lang w:val="ca-ES" w:eastAsia="en-US" w:bidi="ar-SA"/>
      </w:rPr>
    </w:lvl>
    <w:lvl w:ilvl="6">
      <w:start w:val="0"/>
      <w:numFmt w:val="bullet"/>
      <w:lvlText w:val="•"/>
      <w:lvlJc w:val="left"/>
      <w:pPr>
        <w:ind w:left="2386" w:hanging="117"/>
      </w:pPr>
      <w:rPr>
        <w:rFonts w:hint="default"/>
        <w:lang w:val="ca-ES" w:eastAsia="en-US" w:bidi="ar-SA"/>
      </w:rPr>
    </w:lvl>
    <w:lvl w:ilvl="7">
      <w:start w:val="0"/>
      <w:numFmt w:val="bullet"/>
      <w:lvlText w:val="•"/>
      <w:lvlJc w:val="left"/>
      <w:pPr>
        <w:ind w:left="2767" w:hanging="117"/>
      </w:pPr>
      <w:rPr>
        <w:rFonts w:hint="default"/>
        <w:lang w:val="ca-ES" w:eastAsia="en-US" w:bidi="ar-SA"/>
      </w:rPr>
    </w:lvl>
    <w:lvl w:ilvl="8">
      <w:start w:val="0"/>
      <w:numFmt w:val="bullet"/>
      <w:lvlText w:val="•"/>
      <w:lvlJc w:val="left"/>
      <w:pPr>
        <w:ind w:left="3148" w:hanging="117"/>
      </w:pPr>
      <w:rPr>
        <w:rFonts w:hint="default"/>
        <w:lang w:val="ca-ES" w:eastAsia="en-US" w:bidi="ar-SA"/>
      </w:rPr>
    </w:lvl>
  </w:abstractNum>
  <w:abstractNum w:abstractNumId="28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1" w:hanging="117"/>
      </w:pPr>
      <w:rPr>
        <w:rFonts w:hint="default"/>
        <w:lang w:val="ca-ES" w:eastAsia="en-US" w:bidi="ar-SA"/>
      </w:rPr>
    </w:lvl>
    <w:lvl w:ilvl="2">
      <w:start w:val="0"/>
      <w:numFmt w:val="bullet"/>
      <w:lvlText w:val="•"/>
      <w:lvlJc w:val="left"/>
      <w:pPr>
        <w:ind w:left="862" w:hanging="117"/>
      </w:pPr>
      <w:rPr>
        <w:rFonts w:hint="default"/>
        <w:lang w:val="ca-ES" w:eastAsia="en-US" w:bidi="ar-SA"/>
      </w:rPr>
    </w:lvl>
    <w:lvl w:ilvl="3">
      <w:start w:val="0"/>
      <w:numFmt w:val="bullet"/>
      <w:lvlText w:val="•"/>
      <w:lvlJc w:val="left"/>
      <w:pPr>
        <w:ind w:left="1243" w:hanging="117"/>
      </w:pPr>
      <w:rPr>
        <w:rFonts w:hint="default"/>
        <w:lang w:val="ca-ES" w:eastAsia="en-US" w:bidi="ar-SA"/>
      </w:rPr>
    </w:lvl>
    <w:lvl w:ilvl="4">
      <w:start w:val="0"/>
      <w:numFmt w:val="bullet"/>
      <w:lvlText w:val="•"/>
      <w:lvlJc w:val="left"/>
      <w:pPr>
        <w:ind w:left="1624" w:hanging="117"/>
      </w:pPr>
      <w:rPr>
        <w:rFonts w:hint="default"/>
        <w:lang w:val="ca-ES" w:eastAsia="en-US" w:bidi="ar-SA"/>
      </w:rPr>
    </w:lvl>
    <w:lvl w:ilvl="5">
      <w:start w:val="0"/>
      <w:numFmt w:val="bullet"/>
      <w:lvlText w:val="•"/>
      <w:lvlJc w:val="left"/>
      <w:pPr>
        <w:ind w:left="2005" w:hanging="117"/>
      </w:pPr>
      <w:rPr>
        <w:rFonts w:hint="default"/>
        <w:lang w:val="ca-ES" w:eastAsia="en-US" w:bidi="ar-SA"/>
      </w:rPr>
    </w:lvl>
    <w:lvl w:ilvl="6">
      <w:start w:val="0"/>
      <w:numFmt w:val="bullet"/>
      <w:lvlText w:val="•"/>
      <w:lvlJc w:val="left"/>
      <w:pPr>
        <w:ind w:left="2386" w:hanging="117"/>
      </w:pPr>
      <w:rPr>
        <w:rFonts w:hint="default"/>
        <w:lang w:val="ca-ES" w:eastAsia="en-US" w:bidi="ar-SA"/>
      </w:rPr>
    </w:lvl>
    <w:lvl w:ilvl="7">
      <w:start w:val="0"/>
      <w:numFmt w:val="bullet"/>
      <w:lvlText w:val="•"/>
      <w:lvlJc w:val="left"/>
      <w:pPr>
        <w:ind w:left="2767" w:hanging="117"/>
      </w:pPr>
      <w:rPr>
        <w:rFonts w:hint="default"/>
        <w:lang w:val="ca-ES" w:eastAsia="en-US" w:bidi="ar-SA"/>
      </w:rPr>
    </w:lvl>
    <w:lvl w:ilvl="8">
      <w:start w:val="0"/>
      <w:numFmt w:val="bullet"/>
      <w:lvlText w:val="•"/>
      <w:lvlJc w:val="left"/>
      <w:pPr>
        <w:ind w:left="3148" w:hanging="117"/>
      </w:pPr>
      <w:rPr>
        <w:rFonts w:hint="default"/>
        <w:lang w:val="ca-ES" w:eastAsia="en-US" w:bidi="ar-SA"/>
      </w:rPr>
    </w:lvl>
  </w:abstractNum>
  <w:abstractNum w:abstractNumId="28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8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65" w:hanging="117"/>
      </w:pPr>
      <w:rPr>
        <w:rFonts w:hint="default"/>
        <w:lang w:val="ca-ES" w:eastAsia="en-US" w:bidi="ar-SA"/>
      </w:rPr>
    </w:lvl>
    <w:lvl w:ilvl="2">
      <w:start w:val="0"/>
      <w:numFmt w:val="bullet"/>
      <w:lvlText w:val="•"/>
      <w:lvlJc w:val="left"/>
      <w:pPr>
        <w:ind w:left="631" w:hanging="117"/>
      </w:pPr>
      <w:rPr>
        <w:rFonts w:hint="default"/>
        <w:lang w:val="ca-ES" w:eastAsia="en-US" w:bidi="ar-SA"/>
      </w:rPr>
    </w:lvl>
    <w:lvl w:ilvl="3">
      <w:start w:val="0"/>
      <w:numFmt w:val="bullet"/>
      <w:lvlText w:val="•"/>
      <w:lvlJc w:val="left"/>
      <w:pPr>
        <w:ind w:left="896" w:hanging="117"/>
      </w:pPr>
      <w:rPr>
        <w:rFonts w:hint="default"/>
        <w:lang w:val="ca-ES" w:eastAsia="en-US" w:bidi="ar-SA"/>
      </w:rPr>
    </w:lvl>
    <w:lvl w:ilvl="4">
      <w:start w:val="0"/>
      <w:numFmt w:val="bullet"/>
      <w:lvlText w:val="•"/>
      <w:lvlJc w:val="left"/>
      <w:pPr>
        <w:ind w:left="1162" w:hanging="117"/>
      </w:pPr>
      <w:rPr>
        <w:rFonts w:hint="default"/>
        <w:lang w:val="ca-ES" w:eastAsia="en-US" w:bidi="ar-SA"/>
      </w:rPr>
    </w:lvl>
    <w:lvl w:ilvl="5">
      <w:start w:val="0"/>
      <w:numFmt w:val="bullet"/>
      <w:lvlText w:val="•"/>
      <w:lvlJc w:val="left"/>
      <w:pPr>
        <w:ind w:left="1427" w:hanging="117"/>
      </w:pPr>
      <w:rPr>
        <w:rFonts w:hint="default"/>
        <w:lang w:val="ca-ES" w:eastAsia="en-US" w:bidi="ar-SA"/>
      </w:rPr>
    </w:lvl>
    <w:lvl w:ilvl="6">
      <w:start w:val="0"/>
      <w:numFmt w:val="bullet"/>
      <w:lvlText w:val="•"/>
      <w:lvlJc w:val="left"/>
      <w:pPr>
        <w:ind w:left="1693" w:hanging="117"/>
      </w:pPr>
      <w:rPr>
        <w:rFonts w:hint="default"/>
        <w:lang w:val="ca-ES" w:eastAsia="en-US" w:bidi="ar-SA"/>
      </w:rPr>
    </w:lvl>
    <w:lvl w:ilvl="7">
      <w:start w:val="0"/>
      <w:numFmt w:val="bullet"/>
      <w:lvlText w:val="•"/>
      <w:lvlJc w:val="left"/>
      <w:pPr>
        <w:ind w:left="1958" w:hanging="117"/>
      </w:pPr>
      <w:rPr>
        <w:rFonts w:hint="default"/>
        <w:lang w:val="ca-ES" w:eastAsia="en-US" w:bidi="ar-SA"/>
      </w:rPr>
    </w:lvl>
    <w:lvl w:ilvl="8">
      <w:start w:val="0"/>
      <w:numFmt w:val="bullet"/>
      <w:lvlText w:val="•"/>
      <w:lvlJc w:val="left"/>
      <w:pPr>
        <w:ind w:left="2224" w:hanging="117"/>
      </w:pPr>
      <w:rPr>
        <w:rFonts w:hint="default"/>
        <w:lang w:val="ca-ES" w:eastAsia="en-US" w:bidi="ar-SA"/>
      </w:rPr>
    </w:lvl>
  </w:abstractNum>
  <w:abstractNum w:abstractNumId="28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8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8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8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7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7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7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7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7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1" w:hanging="117"/>
      </w:pPr>
      <w:rPr>
        <w:rFonts w:hint="default"/>
        <w:lang w:val="ca-ES" w:eastAsia="en-US" w:bidi="ar-SA"/>
      </w:rPr>
    </w:lvl>
    <w:lvl w:ilvl="2">
      <w:start w:val="0"/>
      <w:numFmt w:val="bullet"/>
      <w:lvlText w:val="•"/>
      <w:lvlJc w:val="left"/>
      <w:pPr>
        <w:ind w:left="862" w:hanging="117"/>
      </w:pPr>
      <w:rPr>
        <w:rFonts w:hint="default"/>
        <w:lang w:val="ca-ES" w:eastAsia="en-US" w:bidi="ar-SA"/>
      </w:rPr>
    </w:lvl>
    <w:lvl w:ilvl="3">
      <w:start w:val="0"/>
      <w:numFmt w:val="bullet"/>
      <w:lvlText w:val="•"/>
      <w:lvlJc w:val="left"/>
      <w:pPr>
        <w:ind w:left="1243" w:hanging="117"/>
      </w:pPr>
      <w:rPr>
        <w:rFonts w:hint="default"/>
        <w:lang w:val="ca-ES" w:eastAsia="en-US" w:bidi="ar-SA"/>
      </w:rPr>
    </w:lvl>
    <w:lvl w:ilvl="4">
      <w:start w:val="0"/>
      <w:numFmt w:val="bullet"/>
      <w:lvlText w:val="•"/>
      <w:lvlJc w:val="left"/>
      <w:pPr>
        <w:ind w:left="1624" w:hanging="117"/>
      </w:pPr>
      <w:rPr>
        <w:rFonts w:hint="default"/>
        <w:lang w:val="ca-ES" w:eastAsia="en-US" w:bidi="ar-SA"/>
      </w:rPr>
    </w:lvl>
    <w:lvl w:ilvl="5">
      <w:start w:val="0"/>
      <w:numFmt w:val="bullet"/>
      <w:lvlText w:val="•"/>
      <w:lvlJc w:val="left"/>
      <w:pPr>
        <w:ind w:left="2005" w:hanging="117"/>
      </w:pPr>
      <w:rPr>
        <w:rFonts w:hint="default"/>
        <w:lang w:val="ca-ES" w:eastAsia="en-US" w:bidi="ar-SA"/>
      </w:rPr>
    </w:lvl>
    <w:lvl w:ilvl="6">
      <w:start w:val="0"/>
      <w:numFmt w:val="bullet"/>
      <w:lvlText w:val="•"/>
      <w:lvlJc w:val="left"/>
      <w:pPr>
        <w:ind w:left="2386" w:hanging="117"/>
      </w:pPr>
      <w:rPr>
        <w:rFonts w:hint="default"/>
        <w:lang w:val="ca-ES" w:eastAsia="en-US" w:bidi="ar-SA"/>
      </w:rPr>
    </w:lvl>
    <w:lvl w:ilvl="7">
      <w:start w:val="0"/>
      <w:numFmt w:val="bullet"/>
      <w:lvlText w:val="•"/>
      <w:lvlJc w:val="left"/>
      <w:pPr>
        <w:ind w:left="2767" w:hanging="117"/>
      </w:pPr>
      <w:rPr>
        <w:rFonts w:hint="default"/>
        <w:lang w:val="ca-ES" w:eastAsia="en-US" w:bidi="ar-SA"/>
      </w:rPr>
    </w:lvl>
    <w:lvl w:ilvl="8">
      <w:start w:val="0"/>
      <w:numFmt w:val="bullet"/>
      <w:lvlText w:val="•"/>
      <w:lvlJc w:val="left"/>
      <w:pPr>
        <w:ind w:left="3148" w:hanging="117"/>
      </w:pPr>
      <w:rPr>
        <w:rFonts w:hint="default"/>
        <w:lang w:val="ca-ES" w:eastAsia="en-US" w:bidi="ar-SA"/>
      </w:rPr>
    </w:lvl>
  </w:abstractNum>
  <w:abstractNum w:abstractNumId="27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1" w:hanging="117"/>
      </w:pPr>
      <w:rPr>
        <w:rFonts w:hint="default"/>
        <w:lang w:val="ca-ES" w:eastAsia="en-US" w:bidi="ar-SA"/>
      </w:rPr>
    </w:lvl>
    <w:lvl w:ilvl="2">
      <w:start w:val="0"/>
      <w:numFmt w:val="bullet"/>
      <w:lvlText w:val="•"/>
      <w:lvlJc w:val="left"/>
      <w:pPr>
        <w:ind w:left="862" w:hanging="117"/>
      </w:pPr>
      <w:rPr>
        <w:rFonts w:hint="default"/>
        <w:lang w:val="ca-ES" w:eastAsia="en-US" w:bidi="ar-SA"/>
      </w:rPr>
    </w:lvl>
    <w:lvl w:ilvl="3">
      <w:start w:val="0"/>
      <w:numFmt w:val="bullet"/>
      <w:lvlText w:val="•"/>
      <w:lvlJc w:val="left"/>
      <w:pPr>
        <w:ind w:left="1243" w:hanging="117"/>
      </w:pPr>
      <w:rPr>
        <w:rFonts w:hint="default"/>
        <w:lang w:val="ca-ES" w:eastAsia="en-US" w:bidi="ar-SA"/>
      </w:rPr>
    </w:lvl>
    <w:lvl w:ilvl="4">
      <w:start w:val="0"/>
      <w:numFmt w:val="bullet"/>
      <w:lvlText w:val="•"/>
      <w:lvlJc w:val="left"/>
      <w:pPr>
        <w:ind w:left="1624" w:hanging="117"/>
      </w:pPr>
      <w:rPr>
        <w:rFonts w:hint="default"/>
        <w:lang w:val="ca-ES" w:eastAsia="en-US" w:bidi="ar-SA"/>
      </w:rPr>
    </w:lvl>
    <w:lvl w:ilvl="5">
      <w:start w:val="0"/>
      <w:numFmt w:val="bullet"/>
      <w:lvlText w:val="•"/>
      <w:lvlJc w:val="left"/>
      <w:pPr>
        <w:ind w:left="2005" w:hanging="117"/>
      </w:pPr>
      <w:rPr>
        <w:rFonts w:hint="default"/>
        <w:lang w:val="ca-ES" w:eastAsia="en-US" w:bidi="ar-SA"/>
      </w:rPr>
    </w:lvl>
    <w:lvl w:ilvl="6">
      <w:start w:val="0"/>
      <w:numFmt w:val="bullet"/>
      <w:lvlText w:val="•"/>
      <w:lvlJc w:val="left"/>
      <w:pPr>
        <w:ind w:left="2386" w:hanging="117"/>
      </w:pPr>
      <w:rPr>
        <w:rFonts w:hint="default"/>
        <w:lang w:val="ca-ES" w:eastAsia="en-US" w:bidi="ar-SA"/>
      </w:rPr>
    </w:lvl>
    <w:lvl w:ilvl="7">
      <w:start w:val="0"/>
      <w:numFmt w:val="bullet"/>
      <w:lvlText w:val="•"/>
      <w:lvlJc w:val="left"/>
      <w:pPr>
        <w:ind w:left="2767" w:hanging="117"/>
      </w:pPr>
      <w:rPr>
        <w:rFonts w:hint="default"/>
        <w:lang w:val="ca-ES" w:eastAsia="en-US" w:bidi="ar-SA"/>
      </w:rPr>
    </w:lvl>
    <w:lvl w:ilvl="8">
      <w:start w:val="0"/>
      <w:numFmt w:val="bullet"/>
      <w:lvlText w:val="•"/>
      <w:lvlJc w:val="left"/>
      <w:pPr>
        <w:ind w:left="3148" w:hanging="117"/>
      </w:pPr>
      <w:rPr>
        <w:rFonts w:hint="default"/>
        <w:lang w:val="ca-ES" w:eastAsia="en-US" w:bidi="ar-SA"/>
      </w:rPr>
    </w:lvl>
  </w:abstractNum>
  <w:abstractNum w:abstractNumId="273">
    <w:multiLevelType w:val="hybridMultilevel"/>
    <w:lvl w:ilvl="0">
      <w:start w:val="0"/>
      <w:numFmt w:val="bullet"/>
      <w:lvlText w:val="•"/>
      <w:lvlJc w:val="left"/>
      <w:pPr>
        <w:ind w:left="220" w:hanging="121"/>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73" w:hanging="121"/>
      </w:pPr>
      <w:rPr>
        <w:rFonts w:hint="default"/>
        <w:lang w:val="ca-ES" w:eastAsia="en-US" w:bidi="ar-SA"/>
      </w:rPr>
    </w:lvl>
    <w:lvl w:ilvl="2">
      <w:start w:val="0"/>
      <w:numFmt w:val="bullet"/>
      <w:lvlText w:val="•"/>
      <w:lvlJc w:val="left"/>
      <w:pPr>
        <w:ind w:left="727" w:hanging="121"/>
      </w:pPr>
      <w:rPr>
        <w:rFonts w:hint="default"/>
        <w:lang w:val="ca-ES" w:eastAsia="en-US" w:bidi="ar-SA"/>
      </w:rPr>
    </w:lvl>
    <w:lvl w:ilvl="3">
      <w:start w:val="0"/>
      <w:numFmt w:val="bullet"/>
      <w:lvlText w:val="•"/>
      <w:lvlJc w:val="left"/>
      <w:pPr>
        <w:ind w:left="980" w:hanging="121"/>
      </w:pPr>
      <w:rPr>
        <w:rFonts w:hint="default"/>
        <w:lang w:val="ca-ES" w:eastAsia="en-US" w:bidi="ar-SA"/>
      </w:rPr>
    </w:lvl>
    <w:lvl w:ilvl="4">
      <w:start w:val="0"/>
      <w:numFmt w:val="bullet"/>
      <w:lvlText w:val="•"/>
      <w:lvlJc w:val="left"/>
      <w:pPr>
        <w:ind w:left="1234" w:hanging="121"/>
      </w:pPr>
      <w:rPr>
        <w:rFonts w:hint="default"/>
        <w:lang w:val="ca-ES" w:eastAsia="en-US" w:bidi="ar-SA"/>
      </w:rPr>
    </w:lvl>
    <w:lvl w:ilvl="5">
      <w:start w:val="0"/>
      <w:numFmt w:val="bullet"/>
      <w:lvlText w:val="•"/>
      <w:lvlJc w:val="left"/>
      <w:pPr>
        <w:ind w:left="1487" w:hanging="121"/>
      </w:pPr>
      <w:rPr>
        <w:rFonts w:hint="default"/>
        <w:lang w:val="ca-ES" w:eastAsia="en-US" w:bidi="ar-SA"/>
      </w:rPr>
    </w:lvl>
    <w:lvl w:ilvl="6">
      <w:start w:val="0"/>
      <w:numFmt w:val="bullet"/>
      <w:lvlText w:val="•"/>
      <w:lvlJc w:val="left"/>
      <w:pPr>
        <w:ind w:left="1741" w:hanging="121"/>
      </w:pPr>
      <w:rPr>
        <w:rFonts w:hint="default"/>
        <w:lang w:val="ca-ES" w:eastAsia="en-US" w:bidi="ar-SA"/>
      </w:rPr>
    </w:lvl>
    <w:lvl w:ilvl="7">
      <w:start w:val="0"/>
      <w:numFmt w:val="bullet"/>
      <w:lvlText w:val="•"/>
      <w:lvlJc w:val="left"/>
      <w:pPr>
        <w:ind w:left="1994" w:hanging="121"/>
      </w:pPr>
      <w:rPr>
        <w:rFonts w:hint="default"/>
        <w:lang w:val="ca-ES" w:eastAsia="en-US" w:bidi="ar-SA"/>
      </w:rPr>
    </w:lvl>
    <w:lvl w:ilvl="8">
      <w:start w:val="0"/>
      <w:numFmt w:val="bullet"/>
      <w:lvlText w:val="•"/>
      <w:lvlJc w:val="left"/>
      <w:pPr>
        <w:ind w:left="2248" w:hanging="121"/>
      </w:pPr>
      <w:rPr>
        <w:rFonts w:hint="default"/>
        <w:lang w:val="ca-ES" w:eastAsia="en-US" w:bidi="ar-SA"/>
      </w:rPr>
    </w:lvl>
  </w:abstractNum>
  <w:abstractNum w:abstractNumId="27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1" w:hanging="117"/>
      </w:pPr>
      <w:rPr>
        <w:rFonts w:hint="default"/>
        <w:lang w:val="ca-ES" w:eastAsia="en-US" w:bidi="ar-SA"/>
      </w:rPr>
    </w:lvl>
    <w:lvl w:ilvl="2">
      <w:start w:val="0"/>
      <w:numFmt w:val="bullet"/>
      <w:lvlText w:val="•"/>
      <w:lvlJc w:val="left"/>
      <w:pPr>
        <w:ind w:left="862" w:hanging="117"/>
      </w:pPr>
      <w:rPr>
        <w:rFonts w:hint="default"/>
        <w:lang w:val="ca-ES" w:eastAsia="en-US" w:bidi="ar-SA"/>
      </w:rPr>
    </w:lvl>
    <w:lvl w:ilvl="3">
      <w:start w:val="0"/>
      <w:numFmt w:val="bullet"/>
      <w:lvlText w:val="•"/>
      <w:lvlJc w:val="left"/>
      <w:pPr>
        <w:ind w:left="1243" w:hanging="117"/>
      </w:pPr>
      <w:rPr>
        <w:rFonts w:hint="default"/>
        <w:lang w:val="ca-ES" w:eastAsia="en-US" w:bidi="ar-SA"/>
      </w:rPr>
    </w:lvl>
    <w:lvl w:ilvl="4">
      <w:start w:val="0"/>
      <w:numFmt w:val="bullet"/>
      <w:lvlText w:val="•"/>
      <w:lvlJc w:val="left"/>
      <w:pPr>
        <w:ind w:left="1624" w:hanging="117"/>
      </w:pPr>
      <w:rPr>
        <w:rFonts w:hint="default"/>
        <w:lang w:val="ca-ES" w:eastAsia="en-US" w:bidi="ar-SA"/>
      </w:rPr>
    </w:lvl>
    <w:lvl w:ilvl="5">
      <w:start w:val="0"/>
      <w:numFmt w:val="bullet"/>
      <w:lvlText w:val="•"/>
      <w:lvlJc w:val="left"/>
      <w:pPr>
        <w:ind w:left="2005" w:hanging="117"/>
      </w:pPr>
      <w:rPr>
        <w:rFonts w:hint="default"/>
        <w:lang w:val="ca-ES" w:eastAsia="en-US" w:bidi="ar-SA"/>
      </w:rPr>
    </w:lvl>
    <w:lvl w:ilvl="6">
      <w:start w:val="0"/>
      <w:numFmt w:val="bullet"/>
      <w:lvlText w:val="•"/>
      <w:lvlJc w:val="left"/>
      <w:pPr>
        <w:ind w:left="2386" w:hanging="117"/>
      </w:pPr>
      <w:rPr>
        <w:rFonts w:hint="default"/>
        <w:lang w:val="ca-ES" w:eastAsia="en-US" w:bidi="ar-SA"/>
      </w:rPr>
    </w:lvl>
    <w:lvl w:ilvl="7">
      <w:start w:val="0"/>
      <w:numFmt w:val="bullet"/>
      <w:lvlText w:val="•"/>
      <w:lvlJc w:val="left"/>
      <w:pPr>
        <w:ind w:left="2767" w:hanging="117"/>
      </w:pPr>
      <w:rPr>
        <w:rFonts w:hint="default"/>
        <w:lang w:val="ca-ES" w:eastAsia="en-US" w:bidi="ar-SA"/>
      </w:rPr>
    </w:lvl>
    <w:lvl w:ilvl="8">
      <w:start w:val="0"/>
      <w:numFmt w:val="bullet"/>
      <w:lvlText w:val="•"/>
      <w:lvlJc w:val="left"/>
      <w:pPr>
        <w:ind w:left="3148" w:hanging="117"/>
      </w:pPr>
      <w:rPr>
        <w:rFonts w:hint="default"/>
        <w:lang w:val="ca-ES" w:eastAsia="en-US" w:bidi="ar-SA"/>
      </w:rPr>
    </w:lvl>
  </w:abstractNum>
  <w:abstractNum w:abstractNumId="27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7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65" w:hanging="117"/>
      </w:pPr>
      <w:rPr>
        <w:rFonts w:hint="default"/>
        <w:lang w:val="ca-ES" w:eastAsia="en-US" w:bidi="ar-SA"/>
      </w:rPr>
    </w:lvl>
    <w:lvl w:ilvl="2">
      <w:start w:val="0"/>
      <w:numFmt w:val="bullet"/>
      <w:lvlText w:val="•"/>
      <w:lvlJc w:val="left"/>
      <w:pPr>
        <w:ind w:left="631" w:hanging="117"/>
      </w:pPr>
      <w:rPr>
        <w:rFonts w:hint="default"/>
        <w:lang w:val="ca-ES" w:eastAsia="en-US" w:bidi="ar-SA"/>
      </w:rPr>
    </w:lvl>
    <w:lvl w:ilvl="3">
      <w:start w:val="0"/>
      <w:numFmt w:val="bullet"/>
      <w:lvlText w:val="•"/>
      <w:lvlJc w:val="left"/>
      <w:pPr>
        <w:ind w:left="896" w:hanging="117"/>
      </w:pPr>
      <w:rPr>
        <w:rFonts w:hint="default"/>
        <w:lang w:val="ca-ES" w:eastAsia="en-US" w:bidi="ar-SA"/>
      </w:rPr>
    </w:lvl>
    <w:lvl w:ilvl="4">
      <w:start w:val="0"/>
      <w:numFmt w:val="bullet"/>
      <w:lvlText w:val="•"/>
      <w:lvlJc w:val="left"/>
      <w:pPr>
        <w:ind w:left="1162" w:hanging="117"/>
      </w:pPr>
      <w:rPr>
        <w:rFonts w:hint="default"/>
        <w:lang w:val="ca-ES" w:eastAsia="en-US" w:bidi="ar-SA"/>
      </w:rPr>
    </w:lvl>
    <w:lvl w:ilvl="5">
      <w:start w:val="0"/>
      <w:numFmt w:val="bullet"/>
      <w:lvlText w:val="•"/>
      <w:lvlJc w:val="left"/>
      <w:pPr>
        <w:ind w:left="1427" w:hanging="117"/>
      </w:pPr>
      <w:rPr>
        <w:rFonts w:hint="default"/>
        <w:lang w:val="ca-ES" w:eastAsia="en-US" w:bidi="ar-SA"/>
      </w:rPr>
    </w:lvl>
    <w:lvl w:ilvl="6">
      <w:start w:val="0"/>
      <w:numFmt w:val="bullet"/>
      <w:lvlText w:val="•"/>
      <w:lvlJc w:val="left"/>
      <w:pPr>
        <w:ind w:left="1693" w:hanging="117"/>
      </w:pPr>
      <w:rPr>
        <w:rFonts w:hint="default"/>
        <w:lang w:val="ca-ES" w:eastAsia="en-US" w:bidi="ar-SA"/>
      </w:rPr>
    </w:lvl>
    <w:lvl w:ilvl="7">
      <w:start w:val="0"/>
      <w:numFmt w:val="bullet"/>
      <w:lvlText w:val="•"/>
      <w:lvlJc w:val="left"/>
      <w:pPr>
        <w:ind w:left="1958" w:hanging="117"/>
      </w:pPr>
      <w:rPr>
        <w:rFonts w:hint="default"/>
        <w:lang w:val="ca-ES" w:eastAsia="en-US" w:bidi="ar-SA"/>
      </w:rPr>
    </w:lvl>
    <w:lvl w:ilvl="8">
      <w:start w:val="0"/>
      <w:numFmt w:val="bullet"/>
      <w:lvlText w:val="•"/>
      <w:lvlJc w:val="left"/>
      <w:pPr>
        <w:ind w:left="2224" w:hanging="117"/>
      </w:pPr>
      <w:rPr>
        <w:rFonts w:hint="default"/>
        <w:lang w:val="ca-ES" w:eastAsia="en-US" w:bidi="ar-SA"/>
      </w:rPr>
    </w:lvl>
  </w:abstractNum>
  <w:abstractNum w:abstractNumId="26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6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65" w:hanging="117"/>
      </w:pPr>
      <w:rPr>
        <w:rFonts w:hint="default"/>
        <w:lang w:val="ca-ES" w:eastAsia="en-US" w:bidi="ar-SA"/>
      </w:rPr>
    </w:lvl>
    <w:lvl w:ilvl="2">
      <w:start w:val="0"/>
      <w:numFmt w:val="bullet"/>
      <w:lvlText w:val="•"/>
      <w:lvlJc w:val="left"/>
      <w:pPr>
        <w:ind w:left="631" w:hanging="117"/>
      </w:pPr>
      <w:rPr>
        <w:rFonts w:hint="default"/>
        <w:lang w:val="ca-ES" w:eastAsia="en-US" w:bidi="ar-SA"/>
      </w:rPr>
    </w:lvl>
    <w:lvl w:ilvl="3">
      <w:start w:val="0"/>
      <w:numFmt w:val="bullet"/>
      <w:lvlText w:val="•"/>
      <w:lvlJc w:val="left"/>
      <w:pPr>
        <w:ind w:left="896" w:hanging="117"/>
      </w:pPr>
      <w:rPr>
        <w:rFonts w:hint="default"/>
        <w:lang w:val="ca-ES" w:eastAsia="en-US" w:bidi="ar-SA"/>
      </w:rPr>
    </w:lvl>
    <w:lvl w:ilvl="4">
      <w:start w:val="0"/>
      <w:numFmt w:val="bullet"/>
      <w:lvlText w:val="•"/>
      <w:lvlJc w:val="left"/>
      <w:pPr>
        <w:ind w:left="1162" w:hanging="117"/>
      </w:pPr>
      <w:rPr>
        <w:rFonts w:hint="default"/>
        <w:lang w:val="ca-ES" w:eastAsia="en-US" w:bidi="ar-SA"/>
      </w:rPr>
    </w:lvl>
    <w:lvl w:ilvl="5">
      <w:start w:val="0"/>
      <w:numFmt w:val="bullet"/>
      <w:lvlText w:val="•"/>
      <w:lvlJc w:val="left"/>
      <w:pPr>
        <w:ind w:left="1427" w:hanging="117"/>
      </w:pPr>
      <w:rPr>
        <w:rFonts w:hint="default"/>
        <w:lang w:val="ca-ES" w:eastAsia="en-US" w:bidi="ar-SA"/>
      </w:rPr>
    </w:lvl>
    <w:lvl w:ilvl="6">
      <w:start w:val="0"/>
      <w:numFmt w:val="bullet"/>
      <w:lvlText w:val="•"/>
      <w:lvlJc w:val="left"/>
      <w:pPr>
        <w:ind w:left="1693" w:hanging="117"/>
      </w:pPr>
      <w:rPr>
        <w:rFonts w:hint="default"/>
        <w:lang w:val="ca-ES" w:eastAsia="en-US" w:bidi="ar-SA"/>
      </w:rPr>
    </w:lvl>
    <w:lvl w:ilvl="7">
      <w:start w:val="0"/>
      <w:numFmt w:val="bullet"/>
      <w:lvlText w:val="•"/>
      <w:lvlJc w:val="left"/>
      <w:pPr>
        <w:ind w:left="1958" w:hanging="117"/>
      </w:pPr>
      <w:rPr>
        <w:rFonts w:hint="default"/>
        <w:lang w:val="ca-ES" w:eastAsia="en-US" w:bidi="ar-SA"/>
      </w:rPr>
    </w:lvl>
    <w:lvl w:ilvl="8">
      <w:start w:val="0"/>
      <w:numFmt w:val="bullet"/>
      <w:lvlText w:val="•"/>
      <w:lvlJc w:val="left"/>
      <w:pPr>
        <w:ind w:left="2224" w:hanging="117"/>
      </w:pPr>
      <w:rPr>
        <w:rFonts w:hint="default"/>
        <w:lang w:val="ca-ES" w:eastAsia="en-US" w:bidi="ar-SA"/>
      </w:rPr>
    </w:lvl>
  </w:abstractNum>
  <w:abstractNum w:abstractNumId="26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89" w:hanging="117"/>
      </w:pPr>
      <w:rPr>
        <w:rFonts w:hint="default"/>
        <w:lang w:val="ca-ES" w:eastAsia="en-US" w:bidi="ar-SA"/>
      </w:rPr>
    </w:lvl>
    <w:lvl w:ilvl="2">
      <w:start w:val="0"/>
      <w:numFmt w:val="bullet"/>
      <w:lvlText w:val="•"/>
      <w:lvlJc w:val="left"/>
      <w:pPr>
        <w:ind w:left="958" w:hanging="117"/>
      </w:pPr>
      <w:rPr>
        <w:rFonts w:hint="default"/>
        <w:lang w:val="ca-ES" w:eastAsia="en-US" w:bidi="ar-SA"/>
      </w:rPr>
    </w:lvl>
    <w:lvl w:ilvl="3">
      <w:start w:val="0"/>
      <w:numFmt w:val="bullet"/>
      <w:lvlText w:val="•"/>
      <w:lvlJc w:val="left"/>
      <w:pPr>
        <w:ind w:left="1327" w:hanging="117"/>
      </w:pPr>
      <w:rPr>
        <w:rFonts w:hint="default"/>
        <w:lang w:val="ca-ES" w:eastAsia="en-US" w:bidi="ar-SA"/>
      </w:rPr>
    </w:lvl>
    <w:lvl w:ilvl="4">
      <w:start w:val="0"/>
      <w:numFmt w:val="bullet"/>
      <w:lvlText w:val="•"/>
      <w:lvlJc w:val="left"/>
      <w:pPr>
        <w:ind w:left="1696" w:hanging="117"/>
      </w:pPr>
      <w:rPr>
        <w:rFonts w:hint="default"/>
        <w:lang w:val="ca-ES" w:eastAsia="en-US" w:bidi="ar-SA"/>
      </w:rPr>
    </w:lvl>
    <w:lvl w:ilvl="5">
      <w:start w:val="0"/>
      <w:numFmt w:val="bullet"/>
      <w:lvlText w:val="•"/>
      <w:lvlJc w:val="left"/>
      <w:pPr>
        <w:ind w:left="2065" w:hanging="117"/>
      </w:pPr>
      <w:rPr>
        <w:rFonts w:hint="default"/>
        <w:lang w:val="ca-ES" w:eastAsia="en-US" w:bidi="ar-SA"/>
      </w:rPr>
    </w:lvl>
    <w:lvl w:ilvl="6">
      <w:start w:val="0"/>
      <w:numFmt w:val="bullet"/>
      <w:lvlText w:val="•"/>
      <w:lvlJc w:val="left"/>
      <w:pPr>
        <w:ind w:left="2434" w:hanging="117"/>
      </w:pPr>
      <w:rPr>
        <w:rFonts w:hint="default"/>
        <w:lang w:val="ca-ES" w:eastAsia="en-US" w:bidi="ar-SA"/>
      </w:rPr>
    </w:lvl>
    <w:lvl w:ilvl="7">
      <w:start w:val="0"/>
      <w:numFmt w:val="bullet"/>
      <w:lvlText w:val="•"/>
      <w:lvlJc w:val="left"/>
      <w:pPr>
        <w:ind w:left="2803" w:hanging="117"/>
      </w:pPr>
      <w:rPr>
        <w:rFonts w:hint="default"/>
        <w:lang w:val="ca-ES" w:eastAsia="en-US" w:bidi="ar-SA"/>
      </w:rPr>
    </w:lvl>
    <w:lvl w:ilvl="8">
      <w:start w:val="0"/>
      <w:numFmt w:val="bullet"/>
      <w:lvlText w:val="•"/>
      <w:lvlJc w:val="left"/>
      <w:pPr>
        <w:ind w:left="3172" w:hanging="117"/>
      </w:pPr>
      <w:rPr>
        <w:rFonts w:hint="default"/>
        <w:lang w:val="ca-ES" w:eastAsia="en-US" w:bidi="ar-SA"/>
      </w:rPr>
    </w:lvl>
  </w:abstractNum>
  <w:abstractNum w:abstractNumId="26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65" w:hanging="117"/>
      </w:pPr>
      <w:rPr>
        <w:rFonts w:hint="default"/>
        <w:lang w:val="ca-ES" w:eastAsia="en-US" w:bidi="ar-SA"/>
      </w:rPr>
    </w:lvl>
    <w:lvl w:ilvl="2">
      <w:start w:val="0"/>
      <w:numFmt w:val="bullet"/>
      <w:lvlText w:val="•"/>
      <w:lvlJc w:val="left"/>
      <w:pPr>
        <w:ind w:left="631" w:hanging="117"/>
      </w:pPr>
      <w:rPr>
        <w:rFonts w:hint="default"/>
        <w:lang w:val="ca-ES" w:eastAsia="en-US" w:bidi="ar-SA"/>
      </w:rPr>
    </w:lvl>
    <w:lvl w:ilvl="3">
      <w:start w:val="0"/>
      <w:numFmt w:val="bullet"/>
      <w:lvlText w:val="•"/>
      <w:lvlJc w:val="left"/>
      <w:pPr>
        <w:ind w:left="896" w:hanging="117"/>
      </w:pPr>
      <w:rPr>
        <w:rFonts w:hint="default"/>
        <w:lang w:val="ca-ES" w:eastAsia="en-US" w:bidi="ar-SA"/>
      </w:rPr>
    </w:lvl>
    <w:lvl w:ilvl="4">
      <w:start w:val="0"/>
      <w:numFmt w:val="bullet"/>
      <w:lvlText w:val="•"/>
      <w:lvlJc w:val="left"/>
      <w:pPr>
        <w:ind w:left="1162" w:hanging="117"/>
      </w:pPr>
      <w:rPr>
        <w:rFonts w:hint="default"/>
        <w:lang w:val="ca-ES" w:eastAsia="en-US" w:bidi="ar-SA"/>
      </w:rPr>
    </w:lvl>
    <w:lvl w:ilvl="5">
      <w:start w:val="0"/>
      <w:numFmt w:val="bullet"/>
      <w:lvlText w:val="•"/>
      <w:lvlJc w:val="left"/>
      <w:pPr>
        <w:ind w:left="1427" w:hanging="117"/>
      </w:pPr>
      <w:rPr>
        <w:rFonts w:hint="default"/>
        <w:lang w:val="ca-ES" w:eastAsia="en-US" w:bidi="ar-SA"/>
      </w:rPr>
    </w:lvl>
    <w:lvl w:ilvl="6">
      <w:start w:val="0"/>
      <w:numFmt w:val="bullet"/>
      <w:lvlText w:val="•"/>
      <w:lvlJc w:val="left"/>
      <w:pPr>
        <w:ind w:left="1693" w:hanging="117"/>
      </w:pPr>
      <w:rPr>
        <w:rFonts w:hint="default"/>
        <w:lang w:val="ca-ES" w:eastAsia="en-US" w:bidi="ar-SA"/>
      </w:rPr>
    </w:lvl>
    <w:lvl w:ilvl="7">
      <w:start w:val="0"/>
      <w:numFmt w:val="bullet"/>
      <w:lvlText w:val="•"/>
      <w:lvlJc w:val="left"/>
      <w:pPr>
        <w:ind w:left="1958" w:hanging="117"/>
      </w:pPr>
      <w:rPr>
        <w:rFonts w:hint="default"/>
        <w:lang w:val="ca-ES" w:eastAsia="en-US" w:bidi="ar-SA"/>
      </w:rPr>
    </w:lvl>
    <w:lvl w:ilvl="8">
      <w:start w:val="0"/>
      <w:numFmt w:val="bullet"/>
      <w:lvlText w:val="•"/>
      <w:lvlJc w:val="left"/>
      <w:pPr>
        <w:ind w:left="2224" w:hanging="117"/>
      </w:pPr>
      <w:rPr>
        <w:rFonts w:hint="default"/>
        <w:lang w:val="ca-ES" w:eastAsia="en-US" w:bidi="ar-SA"/>
      </w:rPr>
    </w:lvl>
  </w:abstractNum>
  <w:abstractNum w:abstractNumId="265">
    <w:multiLevelType w:val="hybridMultilevel"/>
    <w:lvl w:ilvl="0">
      <w:start w:val="10"/>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6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6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6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6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6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7">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3">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5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7">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3">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4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9">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23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6">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4">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2">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3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8">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5">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2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961" w:hanging="117"/>
      </w:pPr>
      <w:rPr>
        <w:rFonts w:hint="default"/>
        <w:lang w:val="ca-ES" w:eastAsia="en-US" w:bidi="ar-SA"/>
      </w:rPr>
    </w:lvl>
    <w:lvl w:ilvl="3">
      <w:start w:val="0"/>
      <w:numFmt w:val="bullet"/>
      <w:lvlText w:val="•"/>
      <w:lvlJc w:val="left"/>
      <w:pPr>
        <w:ind w:left="1331" w:hanging="117"/>
      </w:pPr>
      <w:rPr>
        <w:rFonts w:hint="default"/>
        <w:lang w:val="ca-ES" w:eastAsia="en-US" w:bidi="ar-SA"/>
      </w:rPr>
    </w:lvl>
    <w:lvl w:ilvl="4">
      <w:start w:val="0"/>
      <w:numFmt w:val="bullet"/>
      <w:lvlText w:val="•"/>
      <w:lvlJc w:val="left"/>
      <w:pPr>
        <w:ind w:left="1702" w:hanging="117"/>
      </w:pPr>
      <w:rPr>
        <w:rFonts w:hint="default"/>
        <w:lang w:val="ca-ES" w:eastAsia="en-US" w:bidi="ar-SA"/>
      </w:rPr>
    </w:lvl>
    <w:lvl w:ilvl="5">
      <w:start w:val="0"/>
      <w:numFmt w:val="bullet"/>
      <w:lvlText w:val="•"/>
      <w:lvlJc w:val="left"/>
      <w:pPr>
        <w:ind w:left="2072" w:hanging="117"/>
      </w:pPr>
      <w:rPr>
        <w:rFonts w:hint="default"/>
        <w:lang w:val="ca-ES" w:eastAsia="en-US" w:bidi="ar-SA"/>
      </w:rPr>
    </w:lvl>
    <w:lvl w:ilvl="6">
      <w:start w:val="0"/>
      <w:numFmt w:val="bullet"/>
      <w:lvlText w:val="•"/>
      <w:lvlJc w:val="left"/>
      <w:pPr>
        <w:ind w:left="2443" w:hanging="117"/>
      </w:pPr>
      <w:rPr>
        <w:rFonts w:hint="default"/>
        <w:lang w:val="ca-ES" w:eastAsia="en-US" w:bidi="ar-SA"/>
      </w:rPr>
    </w:lvl>
    <w:lvl w:ilvl="7">
      <w:start w:val="0"/>
      <w:numFmt w:val="bullet"/>
      <w:lvlText w:val="•"/>
      <w:lvlJc w:val="left"/>
      <w:pPr>
        <w:ind w:left="2813" w:hanging="117"/>
      </w:pPr>
      <w:rPr>
        <w:rFonts w:hint="default"/>
        <w:lang w:val="ca-ES" w:eastAsia="en-US" w:bidi="ar-SA"/>
      </w:rPr>
    </w:lvl>
    <w:lvl w:ilvl="8">
      <w:start w:val="0"/>
      <w:numFmt w:val="bullet"/>
      <w:lvlText w:val="•"/>
      <w:lvlJc w:val="left"/>
      <w:pPr>
        <w:ind w:left="3184" w:hanging="117"/>
      </w:pPr>
      <w:rPr>
        <w:rFonts w:hint="default"/>
        <w:lang w:val="ca-ES" w:eastAsia="en-US" w:bidi="ar-SA"/>
      </w:rPr>
    </w:lvl>
  </w:abstractNum>
  <w:abstractNum w:abstractNumId="22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2" w:hanging="117"/>
      </w:pPr>
      <w:rPr>
        <w:rFonts w:hint="default"/>
        <w:lang w:val="ca-ES" w:eastAsia="en-US" w:bidi="ar-SA"/>
      </w:rPr>
    </w:lvl>
    <w:lvl w:ilvl="2">
      <w:start w:val="0"/>
      <w:numFmt w:val="bullet"/>
      <w:lvlText w:val="•"/>
      <w:lvlJc w:val="left"/>
      <w:pPr>
        <w:ind w:left="865" w:hanging="117"/>
      </w:pPr>
      <w:rPr>
        <w:rFonts w:hint="default"/>
        <w:lang w:val="ca-ES" w:eastAsia="en-US" w:bidi="ar-SA"/>
      </w:rPr>
    </w:lvl>
    <w:lvl w:ilvl="3">
      <w:start w:val="0"/>
      <w:numFmt w:val="bullet"/>
      <w:lvlText w:val="•"/>
      <w:lvlJc w:val="left"/>
      <w:pPr>
        <w:ind w:left="1247" w:hanging="117"/>
      </w:pPr>
      <w:rPr>
        <w:rFonts w:hint="default"/>
        <w:lang w:val="ca-ES" w:eastAsia="en-US" w:bidi="ar-SA"/>
      </w:rPr>
    </w:lvl>
    <w:lvl w:ilvl="4">
      <w:start w:val="0"/>
      <w:numFmt w:val="bullet"/>
      <w:lvlText w:val="•"/>
      <w:lvlJc w:val="left"/>
      <w:pPr>
        <w:ind w:left="1630" w:hanging="117"/>
      </w:pPr>
      <w:rPr>
        <w:rFonts w:hint="default"/>
        <w:lang w:val="ca-ES" w:eastAsia="en-US" w:bidi="ar-SA"/>
      </w:rPr>
    </w:lvl>
    <w:lvl w:ilvl="5">
      <w:start w:val="0"/>
      <w:numFmt w:val="bullet"/>
      <w:lvlText w:val="•"/>
      <w:lvlJc w:val="left"/>
      <w:pPr>
        <w:ind w:left="2012" w:hanging="117"/>
      </w:pPr>
      <w:rPr>
        <w:rFonts w:hint="default"/>
        <w:lang w:val="ca-ES" w:eastAsia="en-US" w:bidi="ar-SA"/>
      </w:rPr>
    </w:lvl>
    <w:lvl w:ilvl="6">
      <w:start w:val="0"/>
      <w:numFmt w:val="bullet"/>
      <w:lvlText w:val="•"/>
      <w:lvlJc w:val="left"/>
      <w:pPr>
        <w:ind w:left="2395" w:hanging="117"/>
      </w:pPr>
      <w:rPr>
        <w:rFonts w:hint="default"/>
        <w:lang w:val="ca-ES" w:eastAsia="en-US" w:bidi="ar-SA"/>
      </w:rPr>
    </w:lvl>
    <w:lvl w:ilvl="7">
      <w:start w:val="0"/>
      <w:numFmt w:val="bullet"/>
      <w:lvlText w:val="•"/>
      <w:lvlJc w:val="left"/>
      <w:pPr>
        <w:ind w:left="2777" w:hanging="117"/>
      </w:pPr>
      <w:rPr>
        <w:rFonts w:hint="default"/>
        <w:lang w:val="ca-ES" w:eastAsia="en-US" w:bidi="ar-SA"/>
      </w:rPr>
    </w:lvl>
    <w:lvl w:ilvl="8">
      <w:start w:val="0"/>
      <w:numFmt w:val="bullet"/>
      <w:lvlText w:val="•"/>
      <w:lvlJc w:val="left"/>
      <w:pPr>
        <w:ind w:left="3160" w:hanging="117"/>
      </w:pPr>
      <w:rPr>
        <w:rFonts w:hint="default"/>
        <w:lang w:val="ca-ES" w:eastAsia="en-US" w:bidi="ar-SA"/>
      </w:rPr>
    </w:lvl>
  </w:abstractNum>
  <w:abstractNum w:abstractNumId="22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961" w:hanging="117"/>
      </w:pPr>
      <w:rPr>
        <w:rFonts w:hint="default"/>
        <w:lang w:val="ca-ES" w:eastAsia="en-US" w:bidi="ar-SA"/>
      </w:rPr>
    </w:lvl>
    <w:lvl w:ilvl="3">
      <w:start w:val="0"/>
      <w:numFmt w:val="bullet"/>
      <w:lvlText w:val="•"/>
      <w:lvlJc w:val="left"/>
      <w:pPr>
        <w:ind w:left="1331" w:hanging="117"/>
      </w:pPr>
      <w:rPr>
        <w:rFonts w:hint="default"/>
        <w:lang w:val="ca-ES" w:eastAsia="en-US" w:bidi="ar-SA"/>
      </w:rPr>
    </w:lvl>
    <w:lvl w:ilvl="4">
      <w:start w:val="0"/>
      <w:numFmt w:val="bullet"/>
      <w:lvlText w:val="•"/>
      <w:lvlJc w:val="left"/>
      <w:pPr>
        <w:ind w:left="1702" w:hanging="117"/>
      </w:pPr>
      <w:rPr>
        <w:rFonts w:hint="default"/>
        <w:lang w:val="ca-ES" w:eastAsia="en-US" w:bidi="ar-SA"/>
      </w:rPr>
    </w:lvl>
    <w:lvl w:ilvl="5">
      <w:start w:val="0"/>
      <w:numFmt w:val="bullet"/>
      <w:lvlText w:val="•"/>
      <w:lvlJc w:val="left"/>
      <w:pPr>
        <w:ind w:left="2072" w:hanging="117"/>
      </w:pPr>
      <w:rPr>
        <w:rFonts w:hint="default"/>
        <w:lang w:val="ca-ES" w:eastAsia="en-US" w:bidi="ar-SA"/>
      </w:rPr>
    </w:lvl>
    <w:lvl w:ilvl="6">
      <w:start w:val="0"/>
      <w:numFmt w:val="bullet"/>
      <w:lvlText w:val="•"/>
      <w:lvlJc w:val="left"/>
      <w:pPr>
        <w:ind w:left="2443" w:hanging="117"/>
      </w:pPr>
      <w:rPr>
        <w:rFonts w:hint="default"/>
        <w:lang w:val="ca-ES" w:eastAsia="en-US" w:bidi="ar-SA"/>
      </w:rPr>
    </w:lvl>
    <w:lvl w:ilvl="7">
      <w:start w:val="0"/>
      <w:numFmt w:val="bullet"/>
      <w:lvlText w:val="•"/>
      <w:lvlJc w:val="left"/>
      <w:pPr>
        <w:ind w:left="2813" w:hanging="117"/>
      </w:pPr>
      <w:rPr>
        <w:rFonts w:hint="default"/>
        <w:lang w:val="ca-ES" w:eastAsia="en-US" w:bidi="ar-SA"/>
      </w:rPr>
    </w:lvl>
    <w:lvl w:ilvl="8">
      <w:start w:val="0"/>
      <w:numFmt w:val="bullet"/>
      <w:lvlText w:val="•"/>
      <w:lvlJc w:val="left"/>
      <w:pPr>
        <w:ind w:left="3184" w:hanging="117"/>
      </w:pPr>
      <w:rPr>
        <w:rFonts w:hint="default"/>
        <w:lang w:val="ca-ES" w:eastAsia="en-US" w:bidi="ar-SA"/>
      </w:rPr>
    </w:lvl>
  </w:abstractNum>
  <w:abstractNum w:abstractNumId="22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2" w:hanging="117"/>
      </w:pPr>
      <w:rPr>
        <w:rFonts w:hint="default"/>
        <w:lang w:val="ca-ES" w:eastAsia="en-US" w:bidi="ar-SA"/>
      </w:rPr>
    </w:lvl>
    <w:lvl w:ilvl="2">
      <w:start w:val="0"/>
      <w:numFmt w:val="bullet"/>
      <w:lvlText w:val="•"/>
      <w:lvlJc w:val="left"/>
      <w:pPr>
        <w:ind w:left="865" w:hanging="117"/>
      </w:pPr>
      <w:rPr>
        <w:rFonts w:hint="default"/>
        <w:lang w:val="ca-ES" w:eastAsia="en-US" w:bidi="ar-SA"/>
      </w:rPr>
    </w:lvl>
    <w:lvl w:ilvl="3">
      <w:start w:val="0"/>
      <w:numFmt w:val="bullet"/>
      <w:lvlText w:val="•"/>
      <w:lvlJc w:val="left"/>
      <w:pPr>
        <w:ind w:left="1247" w:hanging="117"/>
      </w:pPr>
      <w:rPr>
        <w:rFonts w:hint="default"/>
        <w:lang w:val="ca-ES" w:eastAsia="en-US" w:bidi="ar-SA"/>
      </w:rPr>
    </w:lvl>
    <w:lvl w:ilvl="4">
      <w:start w:val="0"/>
      <w:numFmt w:val="bullet"/>
      <w:lvlText w:val="•"/>
      <w:lvlJc w:val="left"/>
      <w:pPr>
        <w:ind w:left="1630" w:hanging="117"/>
      </w:pPr>
      <w:rPr>
        <w:rFonts w:hint="default"/>
        <w:lang w:val="ca-ES" w:eastAsia="en-US" w:bidi="ar-SA"/>
      </w:rPr>
    </w:lvl>
    <w:lvl w:ilvl="5">
      <w:start w:val="0"/>
      <w:numFmt w:val="bullet"/>
      <w:lvlText w:val="•"/>
      <w:lvlJc w:val="left"/>
      <w:pPr>
        <w:ind w:left="2012" w:hanging="117"/>
      </w:pPr>
      <w:rPr>
        <w:rFonts w:hint="default"/>
        <w:lang w:val="ca-ES" w:eastAsia="en-US" w:bidi="ar-SA"/>
      </w:rPr>
    </w:lvl>
    <w:lvl w:ilvl="6">
      <w:start w:val="0"/>
      <w:numFmt w:val="bullet"/>
      <w:lvlText w:val="•"/>
      <w:lvlJc w:val="left"/>
      <w:pPr>
        <w:ind w:left="2395" w:hanging="117"/>
      </w:pPr>
      <w:rPr>
        <w:rFonts w:hint="default"/>
        <w:lang w:val="ca-ES" w:eastAsia="en-US" w:bidi="ar-SA"/>
      </w:rPr>
    </w:lvl>
    <w:lvl w:ilvl="7">
      <w:start w:val="0"/>
      <w:numFmt w:val="bullet"/>
      <w:lvlText w:val="•"/>
      <w:lvlJc w:val="left"/>
      <w:pPr>
        <w:ind w:left="2777" w:hanging="117"/>
      </w:pPr>
      <w:rPr>
        <w:rFonts w:hint="default"/>
        <w:lang w:val="ca-ES" w:eastAsia="en-US" w:bidi="ar-SA"/>
      </w:rPr>
    </w:lvl>
    <w:lvl w:ilvl="8">
      <w:start w:val="0"/>
      <w:numFmt w:val="bullet"/>
      <w:lvlText w:val="•"/>
      <w:lvlJc w:val="left"/>
      <w:pPr>
        <w:ind w:left="3160" w:hanging="117"/>
      </w:pPr>
      <w:rPr>
        <w:rFonts w:hint="default"/>
        <w:lang w:val="ca-ES" w:eastAsia="en-US" w:bidi="ar-SA"/>
      </w:rPr>
    </w:lvl>
  </w:abstractNum>
  <w:abstractNum w:abstractNumId="22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961" w:hanging="117"/>
      </w:pPr>
      <w:rPr>
        <w:rFonts w:hint="default"/>
        <w:lang w:val="ca-ES" w:eastAsia="en-US" w:bidi="ar-SA"/>
      </w:rPr>
    </w:lvl>
    <w:lvl w:ilvl="3">
      <w:start w:val="0"/>
      <w:numFmt w:val="bullet"/>
      <w:lvlText w:val="•"/>
      <w:lvlJc w:val="left"/>
      <w:pPr>
        <w:ind w:left="1331" w:hanging="117"/>
      </w:pPr>
      <w:rPr>
        <w:rFonts w:hint="default"/>
        <w:lang w:val="ca-ES" w:eastAsia="en-US" w:bidi="ar-SA"/>
      </w:rPr>
    </w:lvl>
    <w:lvl w:ilvl="4">
      <w:start w:val="0"/>
      <w:numFmt w:val="bullet"/>
      <w:lvlText w:val="•"/>
      <w:lvlJc w:val="left"/>
      <w:pPr>
        <w:ind w:left="1702" w:hanging="117"/>
      </w:pPr>
      <w:rPr>
        <w:rFonts w:hint="default"/>
        <w:lang w:val="ca-ES" w:eastAsia="en-US" w:bidi="ar-SA"/>
      </w:rPr>
    </w:lvl>
    <w:lvl w:ilvl="5">
      <w:start w:val="0"/>
      <w:numFmt w:val="bullet"/>
      <w:lvlText w:val="•"/>
      <w:lvlJc w:val="left"/>
      <w:pPr>
        <w:ind w:left="2072" w:hanging="117"/>
      </w:pPr>
      <w:rPr>
        <w:rFonts w:hint="default"/>
        <w:lang w:val="ca-ES" w:eastAsia="en-US" w:bidi="ar-SA"/>
      </w:rPr>
    </w:lvl>
    <w:lvl w:ilvl="6">
      <w:start w:val="0"/>
      <w:numFmt w:val="bullet"/>
      <w:lvlText w:val="•"/>
      <w:lvlJc w:val="left"/>
      <w:pPr>
        <w:ind w:left="2443" w:hanging="117"/>
      </w:pPr>
      <w:rPr>
        <w:rFonts w:hint="default"/>
        <w:lang w:val="ca-ES" w:eastAsia="en-US" w:bidi="ar-SA"/>
      </w:rPr>
    </w:lvl>
    <w:lvl w:ilvl="7">
      <w:start w:val="0"/>
      <w:numFmt w:val="bullet"/>
      <w:lvlText w:val="•"/>
      <w:lvlJc w:val="left"/>
      <w:pPr>
        <w:ind w:left="2813" w:hanging="117"/>
      </w:pPr>
      <w:rPr>
        <w:rFonts w:hint="default"/>
        <w:lang w:val="ca-ES" w:eastAsia="en-US" w:bidi="ar-SA"/>
      </w:rPr>
    </w:lvl>
    <w:lvl w:ilvl="8">
      <w:start w:val="0"/>
      <w:numFmt w:val="bullet"/>
      <w:lvlText w:val="•"/>
      <w:lvlJc w:val="left"/>
      <w:pPr>
        <w:ind w:left="3184" w:hanging="117"/>
      </w:pPr>
      <w:rPr>
        <w:rFonts w:hint="default"/>
        <w:lang w:val="ca-ES" w:eastAsia="en-US" w:bidi="ar-SA"/>
      </w:rPr>
    </w:lvl>
  </w:abstractNum>
  <w:abstractNum w:abstractNumId="21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961" w:hanging="117"/>
      </w:pPr>
      <w:rPr>
        <w:rFonts w:hint="default"/>
        <w:lang w:val="ca-ES" w:eastAsia="en-US" w:bidi="ar-SA"/>
      </w:rPr>
    </w:lvl>
    <w:lvl w:ilvl="3">
      <w:start w:val="0"/>
      <w:numFmt w:val="bullet"/>
      <w:lvlText w:val="•"/>
      <w:lvlJc w:val="left"/>
      <w:pPr>
        <w:ind w:left="1331" w:hanging="117"/>
      </w:pPr>
      <w:rPr>
        <w:rFonts w:hint="default"/>
        <w:lang w:val="ca-ES" w:eastAsia="en-US" w:bidi="ar-SA"/>
      </w:rPr>
    </w:lvl>
    <w:lvl w:ilvl="4">
      <w:start w:val="0"/>
      <w:numFmt w:val="bullet"/>
      <w:lvlText w:val="•"/>
      <w:lvlJc w:val="left"/>
      <w:pPr>
        <w:ind w:left="1702" w:hanging="117"/>
      </w:pPr>
      <w:rPr>
        <w:rFonts w:hint="default"/>
        <w:lang w:val="ca-ES" w:eastAsia="en-US" w:bidi="ar-SA"/>
      </w:rPr>
    </w:lvl>
    <w:lvl w:ilvl="5">
      <w:start w:val="0"/>
      <w:numFmt w:val="bullet"/>
      <w:lvlText w:val="•"/>
      <w:lvlJc w:val="left"/>
      <w:pPr>
        <w:ind w:left="2072" w:hanging="117"/>
      </w:pPr>
      <w:rPr>
        <w:rFonts w:hint="default"/>
        <w:lang w:val="ca-ES" w:eastAsia="en-US" w:bidi="ar-SA"/>
      </w:rPr>
    </w:lvl>
    <w:lvl w:ilvl="6">
      <w:start w:val="0"/>
      <w:numFmt w:val="bullet"/>
      <w:lvlText w:val="•"/>
      <w:lvlJc w:val="left"/>
      <w:pPr>
        <w:ind w:left="2443" w:hanging="117"/>
      </w:pPr>
      <w:rPr>
        <w:rFonts w:hint="default"/>
        <w:lang w:val="ca-ES" w:eastAsia="en-US" w:bidi="ar-SA"/>
      </w:rPr>
    </w:lvl>
    <w:lvl w:ilvl="7">
      <w:start w:val="0"/>
      <w:numFmt w:val="bullet"/>
      <w:lvlText w:val="•"/>
      <w:lvlJc w:val="left"/>
      <w:pPr>
        <w:ind w:left="2813" w:hanging="117"/>
      </w:pPr>
      <w:rPr>
        <w:rFonts w:hint="default"/>
        <w:lang w:val="ca-ES" w:eastAsia="en-US" w:bidi="ar-SA"/>
      </w:rPr>
    </w:lvl>
    <w:lvl w:ilvl="8">
      <w:start w:val="0"/>
      <w:numFmt w:val="bullet"/>
      <w:lvlText w:val="•"/>
      <w:lvlJc w:val="left"/>
      <w:pPr>
        <w:ind w:left="3184" w:hanging="117"/>
      </w:pPr>
      <w:rPr>
        <w:rFonts w:hint="default"/>
        <w:lang w:val="ca-ES" w:eastAsia="en-US" w:bidi="ar-SA"/>
      </w:rPr>
    </w:lvl>
  </w:abstractNum>
  <w:abstractNum w:abstractNumId="21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961" w:hanging="117"/>
      </w:pPr>
      <w:rPr>
        <w:rFonts w:hint="default"/>
        <w:lang w:val="ca-ES" w:eastAsia="en-US" w:bidi="ar-SA"/>
      </w:rPr>
    </w:lvl>
    <w:lvl w:ilvl="3">
      <w:start w:val="0"/>
      <w:numFmt w:val="bullet"/>
      <w:lvlText w:val="•"/>
      <w:lvlJc w:val="left"/>
      <w:pPr>
        <w:ind w:left="1331" w:hanging="117"/>
      </w:pPr>
      <w:rPr>
        <w:rFonts w:hint="default"/>
        <w:lang w:val="ca-ES" w:eastAsia="en-US" w:bidi="ar-SA"/>
      </w:rPr>
    </w:lvl>
    <w:lvl w:ilvl="4">
      <w:start w:val="0"/>
      <w:numFmt w:val="bullet"/>
      <w:lvlText w:val="•"/>
      <w:lvlJc w:val="left"/>
      <w:pPr>
        <w:ind w:left="1702" w:hanging="117"/>
      </w:pPr>
      <w:rPr>
        <w:rFonts w:hint="default"/>
        <w:lang w:val="ca-ES" w:eastAsia="en-US" w:bidi="ar-SA"/>
      </w:rPr>
    </w:lvl>
    <w:lvl w:ilvl="5">
      <w:start w:val="0"/>
      <w:numFmt w:val="bullet"/>
      <w:lvlText w:val="•"/>
      <w:lvlJc w:val="left"/>
      <w:pPr>
        <w:ind w:left="2072" w:hanging="117"/>
      </w:pPr>
      <w:rPr>
        <w:rFonts w:hint="default"/>
        <w:lang w:val="ca-ES" w:eastAsia="en-US" w:bidi="ar-SA"/>
      </w:rPr>
    </w:lvl>
    <w:lvl w:ilvl="6">
      <w:start w:val="0"/>
      <w:numFmt w:val="bullet"/>
      <w:lvlText w:val="•"/>
      <w:lvlJc w:val="left"/>
      <w:pPr>
        <w:ind w:left="2443" w:hanging="117"/>
      </w:pPr>
      <w:rPr>
        <w:rFonts w:hint="default"/>
        <w:lang w:val="ca-ES" w:eastAsia="en-US" w:bidi="ar-SA"/>
      </w:rPr>
    </w:lvl>
    <w:lvl w:ilvl="7">
      <w:start w:val="0"/>
      <w:numFmt w:val="bullet"/>
      <w:lvlText w:val="•"/>
      <w:lvlJc w:val="left"/>
      <w:pPr>
        <w:ind w:left="2813" w:hanging="117"/>
      </w:pPr>
      <w:rPr>
        <w:rFonts w:hint="default"/>
        <w:lang w:val="ca-ES" w:eastAsia="en-US" w:bidi="ar-SA"/>
      </w:rPr>
    </w:lvl>
    <w:lvl w:ilvl="8">
      <w:start w:val="0"/>
      <w:numFmt w:val="bullet"/>
      <w:lvlText w:val="•"/>
      <w:lvlJc w:val="left"/>
      <w:pPr>
        <w:ind w:left="3184" w:hanging="117"/>
      </w:pPr>
      <w:rPr>
        <w:rFonts w:hint="default"/>
        <w:lang w:val="ca-ES" w:eastAsia="en-US" w:bidi="ar-SA"/>
      </w:rPr>
    </w:lvl>
  </w:abstractNum>
  <w:abstractNum w:abstractNumId="21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2" w:hanging="117"/>
      </w:pPr>
      <w:rPr>
        <w:rFonts w:hint="default"/>
        <w:lang w:val="ca-ES" w:eastAsia="en-US" w:bidi="ar-SA"/>
      </w:rPr>
    </w:lvl>
    <w:lvl w:ilvl="2">
      <w:start w:val="0"/>
      <w:numFmt w:val="bullet"/>
      <w:lvlText w:val="•"/>
      <w:lvlJc w:val="left"/>
      <w:pPr>
        <w:ind w:left="865" w:hanging="117"/>
      </w:pPr>
      <w:rPr>
        <w:rFonts w:hint="default"/>
        <w:lang w:val="ca-ES" w:eastAsia="en-US" w:bidi="ar-SA"/>
      </w:rPr>
    </w:lvl>
    <w:lvl w:ilvl="3">
      <w:start w:val="0"/>
      <w:numFmt w:val="bullet"/>
      <w:lvlText w:val="•"/>
      <w:lvlJc w:val="left"/>
      <w:pPr>
        <w:ind w:left="1247" w:hanging="117"/>
      </w:pPr>
      <w:rPr>
        <w:rFonts w:hint="default"/>
        <w:lang w:val="ca-ES" w:eastAsia="en-US" w:bidi="ar-SA"/>
      </w:rPr>
    </w:lvl>
    <w:lvl w:ilvl="4">
      <w:start w:val="0"/>
      <w:numFmt w:val="bullet"/>
      <w:lvlText w:val="•"/>
      <w:lvlJc w:val="left"/>
      <w:pPr>
        <w:ind w:left="1630" w:hanging="117"/>
      </w:pPr>
      <w:rPr>
        <w:rFonts w:hint="default"/>
        <w:lang w:val="ca-ES" w:eastAsia="en-US" w:bidi="ar-SA"/>
      </w:rPr>
    </w:lvl>
    <w:lvl w:ilvl="5">
      <w:start w:val="0"/>
      <w:numFmt w:val="bullet"/>
      <w:lvlText w:val="•"/>
      <w:lvlJc w:val="left"/>
      <w:pPr>
        <w:ind w:left="2012" w:hanging="117"/>
      </w:pPr>
      <w:rPr>
        <w:rFonts w:hint="default"/>
        <w:lang w:val="ca-ES" w:eastAsia="en-US" w:bidi="ar-SA"/>
      </w:rPr>
    </w:lvl>
    <w:lvl w:ilvl="6">
      <w:start w:val="0"/>
      <w:numFmt w:val="bullet"/>
      <w:lvlText w:val="•"/>
      <w:lvlJc w:val="left"/>
      <w:pPr>
        <w:ind w:left="2395" w:hanging="117"/>
      </w:pPr>
      <w:rPr>
        <w:rFonts w:hint="default"/>
        <w:lang w:val="ca-ES" w:eastAsia="en-US" w:bidi="ar-SA"/>
      </w:rPr>
    </w:lvl>
    <w:lvl w:ilvl="7">
      <w:start w:val="0"/>
      <w:numFmt w:val="bullet"/>
      <w:lvlText w:val="•"/>
      <w:lvlJc w:val="left"/>
      <w:pPr>
        <w:ind w:left="2777" w:hanging="117"/>
      </w:pPr>
      <w:rPr>
        <w:rFonts w:hint="default"/>
        <w:lang w:val="ca-ES" w:eastAsia="en-US" w:bidi="ar-SA"/>
      </w:rPr>
    </w:lvl>
    <w:lvl w:ilvl="8">
      <w:start w:val="0"/>
      <w:numFmt w:val="bullet"/>
      <w:lvlText w:val="•"/>
      <w:lvlJc w:val="left"/>
      <w:pPr>
        <w:ind w:left="3160" w:hanging="117"/>
      </w:pPr>
      <w:rPr>
        <w:rFonts w:hint="default"/>
        <w:lang w:val="ca-ES" w:eastAsia="en-US" w:bidi="ar-SA"/>
      </w:rPr>
    </w:lvl>
  </w:abstractNum>
  <w:abstractNum w:abstractNumId="216">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961" w:hanging="117"/>
      </w:pPr>
      <w:rPr>
        <w:rFonts w:hint="default"/>
        <w:lang w:val="ca-ES" w:eastAsia="en-US" w:bidi="ar-SA"/>
      </w:rPr>
    </w:lvl>
    <w:lvl w:ilvl="3">
      <w:start w:val="0"/>
      <w:numFmt w:val="bullet"/>
      <w:lvlText w:val="•"/>
      <w:lvlJc w:val="left"/>
      <w:pPr>
        <w:ind w:left="1331" w:hanging="117"/>
      </w:pPr>
      <w:rPr>
        <w:rFonts w:hint="default"/>
        <w:lang w:val="ca-ES" w:eastAsia="en-US" w:bidi="ar-SA"/>
      </w:rPr>
    </w:lvl>
    <w:lvl w:ilvl="4">
      <w:start w:val="0"/>
      <w:numFmt w:val="bullet"/>
      <w:lvlText w:val="•"/>
      <w:lvlJc w:val="left"/>
      <w:pPr>
        <w:ind w:left="1702" w:hanging="117"/>
      </w:pPr>
      <w:rPr>
        <w:rFonts w:hint="default"/>
        <w:lang w:val="ca-ES" w:eastAsia="en-US" w:bidi="ar-SA"/>
      </w:rPr>
    </w:lvl>
    <w:lvl w:ilvl="5">
      <w:start w:val="0"/>
      <w:numFmt w:val="bullet"/>
      <w:lvlText w:val="•"/>
      <w:lvlJc w:val="left"/>
      <w:pPr>
        <w:ind w:left="2072" w:hanging="117"/>
      </w:pPr>
      <w:rPr>
        <w:rFonts w:hint="default"/>
        <w:lang w:val="ca-ES" w:eastAsia="en-US" w:bidi="ar-SA"/>
      </w:rPr>
    </w:lvl>
    <w:lvl w:ilvl="6">
      <w:start w:val="0"/>
      <w:numFmt w:val="bullet"/>
      <w:lvlText w:val="•"/>
      <w:lvlJc w:val="left"/>
      <w:pPr>
        <w:ind w:left="2443" w:hanging="117"/>
      </w:pPr>
      <w:rPr>
        <w:rFonts w:hint="default"/>
        <w:lang w:val="ca-ES" w:eastAsia="en-US" w:bidi="ar-SA"/>
      </w:rPr>
    </w:lvl>
    <w:lvl w:ilvl="7">
      <w:start w:val="0"/>
      <w:numFmt w:val="bullet"/>
      <w:lvlText w:val="•"/>
      <w:lvlJc w:val="left"/>
      <w:pPr>
        <w:ind w:left="2813" w:hanging="117"/>
      </w:pPr>
      <w:rPr>
        <w:rFonts w:hint="default"/>
        <w:lang w:val="ca-ES" w:eastAsia="en-US" w:bidi="ar-SA"/>
      </w:rPr>
    </w:lvl>
    <w:lvl w:ilvl="8">
      <w:start w:val="0"/>
      <w:numFmt w:val="bullet"/>
      <w:lvlText w:val="•"/>
      <w:lvlJc w:val="left"/>
      <w:pPr>
        <w:ind w:left="3184" w:hanging="117"/>
      </w:pPr>
      <w:rPr>
        <w:rFonts w:hint="default"/>
        <w:lang w:val="ca-ES" w:eastAsia="en-US" w:bidi="ar-SA"/>
      </w:rPr>
    </w:lvl>
  </w:abstractNum>
  <w:abstractNum w:abstractNumId="21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961" w:hanging="117"/>
      </w:pPr>
      <w:rPr>
        <w:rFonts w:hint="default"/>
        <w:lang w:val="ca-ES" w:eastAsia="en-US" w:bidi="ar-SA"/>
      </w:rPr>
    </w:lvl>
    <w:lvl w:ilvl="3">
      <w:start w:val="0"/>
      <w:numFmt w:val="bullet"/>
      <w:lvlText w:val="•"/>
      <w:lvlJc w:val="left"/>
      <w:pPr>
        <w:ind w:left="1331" w:hanging="117"/>
      </w:pPr>
      <w:rPr>
        <w:rFonts w:hint="default"/>
        <w:lang w:val="ca-ES" w:eastAsia="en-US" w:bidi="ar-SA"/>
      </w:rPr>
    </w:lvl>
    <w:lvl w:ilvl="4">
      <w:start w:val="0"/>
      <w:numFmt w:val="bullet"/>
      <w:lvlText w:val="•"/>
      <w:lvlJc w:val="left"/>
      <w:pPr>
        <w:ind w:left="1702" w:hanging="117"/>
      </w:pPr>
      <w:rPr>
        <w:rFonts w:hint="default"/>
        <w:lang w:val="ca-ES" w:eastAsia="en-US" w:bidi="ar-SA"/>
      </w:rPr>
    </w:lvl>
    <w:lvl w:ilvl="5">
      <w:start w:val="0"/>
      <w:numFmt w:val="bullet"/>
      <w:lvlText w:val="•"/>
      <w:lvlJc w:val="left"/>
      <w:pPr>
        <w:ind w:left="2072" w:hanging="117"/>
      </w:pPr>
      <w:rPr>
        <w:rFonts w:hint="default"/>
        <w:lang w:val="ca-ES" w:eastAsia="en-US" w:bidi="ar-SA"/>
      </w:rPr>
    </w:lvl>
    <w:lvl w:ilvl="6">
      <w:start w:val="0"/>
      <w:numFmt w:val="bullet"/>
      <w:lvlText w:val="•"/>
      <w:lvlJc w:val="left"/>
      <w:pPr>
        <w:ind w:left="2443" w:hanging="117"/>
      </w:pPr>
      <w:rPr>
        <w:rFonts w:hint="default"/>
        <w:lang w:val="ca-ES" w:eastAsia="en-US" w:bidi="ar-SA"/>
      </w:rPr>
    </w:lvl>
    <w:lvl w:ilvl="7">
      <w:start w:val="0"/>
      <w:numFmt w:val="bullet"/>
      <w:lvlText w:val="•"/>
      <w:lvlJc w:val="left"/>
      <w:pPr>
        <w:ind w:left="2813" w:hanging="117"/>
      </w:pPr>
      <w:rPr>
        <w:rFonts w:hint="default"/>
        <w:lang w:val="ca-ES" w:eastAsia="en-US" w:bidi="ar-SA"/>
      </w:rPr>
    </w:lvl>
    <w:lvl w:ilvl="8">
      <w:start w:val="0"/>
      <w:numFmt w:val="bullet"/>
      <w:lvlText w:val="•"/>
      <w:lvlJc w:val="left"/>
      <w:pPr>
        <w:ind w:left="3184" w:hanging="117"/>
      </w:pPr>
      <w:rPr>
        <w:rFonts w:hint="default"/>
        <w:lang w:val="ca-ES" w:eastAsia="en-US" w:bidi="ar-SA"/>
      </w:rPr>
    </w:lvl>
  </w:abstractNum>
  <w:abstractNum w:abstractNumId="214">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961" w:hanging="117"/>
      </w:pPr>
      <w:rPr>
        <w:rFonts w:hint="default"/>
        <w:lang w:val="ca-ES" w:eastAsia="en-US" w:bidi="ar-SA"/>
      </w:rPr>
    </w:lvl>
    <w:lvl w:ilvl="3">
      <w:start w:val="0"/>
      <w:numFmt w:val="bullet"/>
      <w:lvlText w:val="•"/>
      <w:lvlJc w:val="left"/>
      <w:pPr>
        <w:ind w:left="1331" w:hanging="117"/>
      </w:pPr>
      <w:rPr>
        <w:rFonts w:hint="default"/>
        <w:lang w:val="ca-ES" w:eastAsia="en-US" w:bidi="ar-SA"/>
      </w:rPr>
    </w:lvl>
    <w:lvl w:ilvl="4">
      <w:start w:val="0"/>
      <w:numFmt w:val="bullet"/>
      <w:lvlText w:val="•"/>
      <w:lvlJc w:val="left"/>
      <w:pPr>
        <w:ind w:left="1702" w:hanging="117"/>
      </w:pPr>
      <w:rPr>
        <w:rFonts w:hint="default"/>
        <w:lang w:val="ca-ES" w:eastAsia="en-US" w:bidi="ar-SA"/>
      </w:rPr>
    </w:lvl>
    <w:lvl w:ilvl="5">
      <w:start w:val="0"/>
      <w:numFmt w:val="bullet"/>
      <w:lvlText w:val="•"/>
      <w:lvlJc w:val="left"/>
      <w:pPr>
        <w:ind w:left="2072" w:hanging="117"/>
      </w:pPr>
      <w:rPr>
        <w:rFonts w:hint="default"/>
        <w:lang w:val="ca-ES" w:eastAsia="en-US" w:bidi="ar-SA"/>
      </w:rPr>
    </w:lvl>
    <w:lvl w:ilvl="6">
      <w:start w:val="0"/>
      <w:numFmt w:val="bullet"/>
      <w:lvlText w:val="•"/>
      <w:lvlJc w:val="left"/>
      <w:pPr>
        <w:ind w:left="2443" w:hanging="117"/>
      </w:pPr>
      <w:rPr>
        <w:rFonts w:hint="default"/>
        <w:lang w:val="ca-ES" w:eastAsia="en-US" w:bidi="ar-SA"/>
      </w:rPr>
    </w:lvl>
    <w:lvl w:ilvl="7">
      <w:start w:val="0"/>
      <w:numFmt w:val="bullet"/>
      <w:lvlText w:val="•"/>
      <w:lvlJc w:val="left"/>
      <w:pPr>
        <w:ind w:left="2813" w:hanging="117"/>
      </w:pPr>
      <w:rPr>
        <w:rFonts w:hint="default"/>
        <w:lang w:val="ca-ES" w:eastAsia="en-US" w:bidi="ar-SA"/>
      </w:rPr>
    </w:lvl>
    <w:lvl w:ilvl="8">
      <w:start w:val="0"/>
      <w:numFmt w:val="bullet"/>
      <w:lvlText w:val="•"/>
      <w:lvlJc w:val="left"/>
      <w:pPr>
        <w:ind w:left="3184" w:hanging="117"/>
      </w:pPr>
      <w:rPr>
        <w:rFonts w:hint="default"/>
        <w:lang w:val="ca-ES" w:eastAsia="en-US" w:bidi="ar-SA"/>
      </w:rPr>
    </w:lvl>
  </w:abstractNum>
  <w:abstractNum w:abstractNumId="21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961" w:hanging="117"/>
      </w:pPr>
      <w:rPr>
        <w:rFonts w:hint="default"/>
        <w:lang w:val="ca-ES" w:eastAsia="en-US" w:bidi="ar-SA"/>
      </w:rPr>
    </w:lvl>
    <w:lvl w:ilvl="3">
      <w:start w:val="0"/>
      <w:numFmt w:val="bullet"/>
      <w:lvlText w:val="•"/>
      <w:lvlJc w:val="left"/>
      <w:pPr>
        <w:ind w:left="1331" w:hanging="117"/>
      </w:pPr>
      <w:rPr>
        <w:rFonts w:hint="default"/>
        <w:lang w:val="ca-ES" w:eastAsia="en-US" w:bidi="ar-SA"/>
      </w:rPr>
    </w:lvl>
    <w:lvl w:ilvl="4">
      <w:start w:val="0"/>
      <w:numFmt w:val="bullet"/>
      <w:lvlText w:val="•"/>
      <w:lvlJc w:val="left"/>
      <w:pPr>
        <w:ind w:left="1702" w:hanging="117"/>
      </w:pPr>
      <w:rPr>
        <w:rFonts w:hint="default"/>
        <w:lang w:val="ca-ES" w:eastAsia="en-US" w:bidi="ar-SA"/>
      </w:rPr>
    </w:lvl>
    <w:lvl w:ilvl="5">
      <w:start w:val="0"/>
      <w:numFmt w:val="bullet"/>
      <w:lvlText w:val="•"/>
      <w:lvlJc w:val="left"/>
      <w:pPr>
        <w:ind w:left="2072" w:hanging="117"/>
      </w:pPr>
      <w:rPr>
        <w:rFonts w:hint="default"/>
        <w:lang w:val="ca-ES" w:eastAsia="en-US" w:bidi="ar-SA"/>
      </w:rPr>
    </w:lvl>
    <w:lvl w:ilvl="6">
      <w:start w:val="0"/>
      <w:numFmt w:val="bullet"/>
      <w:lvlText w:val="•"/>
      <w:lvlJc w:val="left"/>
      <w:pPr>
        <w:ind w:left="2443" w:hanging="117"/>
      </w:pPr>
      <w:rPr>
        <w:rFonts w:hint="default"/>
        <w:lang w:val="ca-ES" w:eastAsia="en-US" w:bidi="ar-SA"/>
      </w:rPr>
    </w:lvl>
    <w:lvl w:ilvl="7">
      <w:start w:val="0"/>
      <w:numFmt w:val="bullet"/>
      <w:lvlText w:val="•"/>
      <w:lvlJc w:val="left"/>
      <w:pPr>
        <w:ind w:left="2813" w:hanging="117"/>
      </w:pPr>
      <w:rPr>
        <w:rFonts w:hint="default"/>
        <w:lang w:val="ca-ES" w:eastAsia="en-US" w:bidi="ar-SA"/>
      </w:rPr>
    </w:lvl>
    <w:lvl w:ilvl="8">
      <w:start w:val="0"/>
      <w:numFmt w:val="bullet"/>
      <w:lvlText w:val="•"/>
      <w:lvlJc w:val="left"/>
      <w:pPr>
        <w:ind w:left="3184" w:hanging="117"/>
      </w:pPr>
      <w:rPr>
        <w:rFonts w:hint="default"/>
        <w:lang w:val="ca-ES" w:eastAsia="en-US" w:bidi="ar-SA"/>
      </w:rPr>
    </w:lvl>
  </w:abstractNum>
  <w:abstractNum w:abstractNumId="21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2" w:hanging="117"/>
      </w:pPr>
      <w:rPr>
        <w:rFonts w:hint="default"/>
        <w:lang w:val="ca-ES" w:eastAsia="en-US" w:bidi="ar-SA"/>
      </w:rPr>
    </w:lvl>
    <w:lvl w:ilvl="2">
      <w:start w:val="0"/>
      <w:numFmt w:val="bullet"/>
      <w:lvlText w:val="•"/>
      <w:lvlJc w:val="left"/>
      <w:pPr>
        <w:ind w:left="865" w:hanging="117"/>
      </w:pPr>
      <w:rPr>
        <w:rFonts w:hint="default"/>
        <w:lang w:val="ca-ES" w:eastAsia="en-US" w:bidi="ar-SA"/>
      </w:rPr>
    </w:lvl>
    <w:lvl w:ilvl="3">
      <w:start w:val="0"/>
      <w:numFmt w:val="bullet"/>
      <w:lvlText w:val="•"/>
      <w:lvlJc w:val="left"/>
      <w:pPr>
        <w:ind w:left="1247" w:hanging="117"/>
      </w:pPr>
      <w:rPr>
        <w:rFonts w:hint="default"/>
        <w:lang w:val="ca-ES" w:eastAsia="en-US" w:bidi="ar-SA"/>
      </w:rPr>
    </w:lvl>
    <w:lvl w:ilvl="4">
      <w:start w:val="0"/>
      <w:numFmt w:val="bullet"/>
      <w:lvlText w:val="•"/>
      <w:lvlJc w:val="left"/>
      <w:pPr>
        <w:ind w:left="1630" w:hanging="117"/>
      </w:pPr>
      <w:rPr>
        <w:rFonts w:hint="default"/>
        <w:lang w:val="ca-ES" w:eastAsia="en-US" w:bidi="ar-SA"/>
      </w:rPr>
    </w:lvl>
    <w:lvl w:ilvl="5">
      <w:start w:val="0"/>
      <w:numFmt w:val="bullet"/>
      <w:lvlText w:val="•"/>
      <w:lvlJc w:val="left"/>
      <w:pPr>
        <w:ind w:left="2012" w:hanging="117"/>
      </w:pPr>
      <w:rPr>
        <w:rFonts w:hint="default"/>
        <w:lang w:val="ca-ES" w:eastAsia="en-US" w:bidi="ar-SA"/>
      </w:rPr>
    </w:lvl>
    <w:lvl w:ilvl="6">
      <w:start w:val="0"/>
      <w:numFmt w:val="bullet"/>
      <w:lvlText w:val="•"/>
      <w:lvlJc w:val="left"/>
      <w:pPr>
        <w:ind w:left="2395" w:hanging="117"/>
      </w:pPr>
      <w:rPr>
        <w:rFonts w:hint="default"/>
        <w:lang w:val="ca-ES" w:eastAsia="en-US" w:bidi="ar-SA"/>
      </w:rPr>
    </w:lvl>
    <w:lvl w:ilvl="7">
      <w:start w:val="0"/>
      <w:numFmt w:val="bullet"/>
      <w:lvlText w:val="•"/>
      <w:lvlJc w:val="left"/>
      <w:pPr>
        <w:ind w:left="2777" w:hanging="117"/>
      </w:pPr>
      <w:rPr>
        <w:rFonts w:hint="default"/>
        <w:lang w:val="ca-ES" w:eastAsia="en-US" w:bidi="ar-SA"/>
      </w:rPr>
    </w:lvl>
    <w:lvl w:ilvl="8">
      <w:start w:val="0"/>
      <w:numFmt w:val="bullet"/>
      <w:lvlText w:val="•"/>
      <w:lvlJc w:val="left"/>
      <w:pPr>
        <w:ind w:left="3160" w:hanging="117"/>
      </w:pPr>
      <w:rPr>
        <w:rFonts w:hint="default"/>
        <w:lang w:val="ca-ES" w:eastAsia="en-US" w:bidi="ar-SA"/>
      </w:rPr>
    </w:lvl>
  </w:abstractNum>
  <w:abstractNum w:abstractNumId="21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2" w:hanging="117"/>
      </w:pPr>
      <w:rPr>
        <w:rFonts w:hint="default"/>
        <w:lang w:val="ca-ES" w:eastAsia="en-US" w:bidi="ar-SA"/>
      </w:rPr>
    </w:lvl>
    <w:lvl w:ilvl="2">
      <w:start w:val="0"/>
      <w:numFmt w:val="bullet"/>
      <w:lvlText w:val="•"/>
      <w:lvlJc w:val="left"/>
      <w:pPr>
        <w:ind w:left="865" w:hanging="117"/>
      </w:pPr>
      <w:rPr>
        <w:rFonts w:hint="default"/>
        <w:lang w:val="ca-ES" w:eastAsia="en-US" w:bidi="ar-SA"/>
      </w:rPr>
    </w:lvl>
    <w:lvl w:ilvl="3">
      <w:start w:val="0"/>
      <w:numFmt w:val="bullet"/>
      <w:lvlText w:val="•"/>
      <w:lvlJc w:val="left"/>
      <w:pPr>
        <w:ind w:left="1247" w:hanging="117"/>
      </w:pPr>
      <w:rPr>
        <w:rFonts w:hint="default"/>
        <w:lang w:val="ca-ES" w:eastAsia="en-US" w:bidi="ar-SA"/>
      </w:rPr>
    </w:lvl>
    <w:lvl w:ilvl="4">
      <w:start w:val="0"/>
      <w:numFmt w:val="bullet"/>
      <w:lvlText w:val="•"/>
      <w:lvlJc w:val="left"/>
      <w:pPr>
        <w:ind w:left="1630" w:hanging="117"/>
      </w:pPr>
      <w:rPr>
        <w:rFonts w:hint="default"/>
        <w:lang w:val="ca-ES" w:eastAsia="en-US" w:bidi="ar-SA"/>
      </w:rPr>
    </w:lvl>
    <w:lvl w:ilvl="5">
      <w:start w:val="0"/>
      <w:numFmt w:val="bullet"/>
      <w:lvlText w:val="•"/>
      <w:lvlJc w:val="left"/>
      <w:pPr>
        <w:ind w:left="2012" w:hanging="117"/>
      </w:pPr>
      <w:rPr>
        <w:rFonts w:hint="default"/>
        <w:lang w:val="ca-ES" w:eastAsia="en-US" w:bidi="ar-SA"/>
      </w:rPr>
    </w:lvl>
    <w:lvl w:ilvl="6">
      <w:start w:val="0"/>
      <w:numFmt w:val="bullet"/>
      <w:lvlText w:val="•"/>
      <w:lvlJc w:val="left"/>
      <w:pPr>
        <w:ind w:left="2395" w:hanging="117"/>
      </w:pPr>
      <w:rPr>
        <w:rFonts w:hint="default"/>
        <w:lang w:val="ca-ES" w:eastAsia="en-US" w:bidi="ar-SA"/>
      </w:rPr>
    </w:lvl>
    <w:lvl w:ilvl="7">
      <w:start w:val="0"/>
      <w:numFmt w:val="bullet"/>
      <w:lvlText w:val="•"/>
      <w:lvlJc w:val="left"/>
      <w:pPr>
        <w:ind w:left="2777" w:hanging="117"/>
      </w:pPr>
      <w:rPr>
        <w:rFonts w:hint="default"/>
        <w:lang w:val="ca-ES" w:eastAsia="en-US" w:bidi="ar-SA"/>
      </w:rPr>
    </w:lvl>
    <w:lvl w:ilvl="8">
      <w:start w:val="0"/>
      <w:numFmt w:val="bullet"/>
      <w:lvlText w:val="•"/>
      <w:lvlJc w:val="left"/>
      <w:pPr>
        <w:ind w:left="3160" w:hanging="117"/>
      </w:pPr>
      <w:rPr>
        <w:rFonts w:hint="default"/>
        <w:lang w:val="ca-ES" w:eastAsia="en-US" w:bidi="ar-SA"/>
      </w:rPr>
    </w:lvl>
  </w:abstractNum>
  <w:abstractNum w:abstractNumId="21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961" w:hanging="117"/>
      </w:pPr>
      <w:rPr>
        <w:rFonts w:hint="default"/>
        <w:lang w:val="ca-ES" w:eastAsia="en-US" w:bidi="ar-SA"/>
      </w:rPr>
    </w:lvl>
    <w:lvl w:ilvl="3">
      <w:start w:val="0"/>
      <w:numFmt w:val="bullet"/>
      <w:lvlText w:val="•"/>
      <w:lvlJc w:val="left"/>
      <w:pPr>
        <w:ind w:left="1331" w:hanging="117"/>
      </w:pPr>
      <w:rPr>
        <w:rFonts w:hint="default"/>
        <w:lang w:val="ca-ES" w:eastAsia="en-US" w:bidi="ar-SA"/>
      </w:rPr>
    </w:lvl>
    <w:lvl w:ilvl="4">
      <w:start w:val="0"/>
      <w:numFmt w:val="bullet"/>
      <w:lvlText w:val="•"/>
      <w:lvlJc w:val="left"/>
      <w:pPr>
        <w:ind w:left="1702" w:hanging="117"/>
      </w:pPr>
      <w:rPr>
        <w:rFonts w:hint="default"/>
        <w:lang w:val="ca-ES" w:eastAsia="en-US" w:bidi="ar-SA"/>
      </w:rPr>
    </w:lvl>
    <w:lvl w:ilvl="5">
      <w:start w:val="0"/>
      <w:numFmt w:val="bullet"/>
      <w:lvlText w:val="•"/>
      <w:lvlJc w:val="left"/>
      <w:pPr>
        <w:ind w:left="2072" w:hanging="117"/>
      </w:pPr>
      <w:rPr>
        <w:rFonts w:hint="default"/>
        <w:lang w:val="ca-ES" w:eastAsia="en-US" w:bidi="ar-SA"/>
      </w:rPr>
    </w:lvl>
    <w:lvl w:ilvl="6">
      <w:start w:val="0"/>
      <w:numFmt w:val="bullet"/>
      <w:lvlText w:val="•"/>
      <w:lvlJc w:val="left"/>
      <w:pPr>
        <w:ind w:left="2443" w:hanging="117"/>
      </w:pPr>
      <w:rPr>
        <w:rFonts w:hint="default"/>
        <w:lang w:val="ca-ES" w:eastAsia="en-US" w:bidi="ar-SA"/>
      </w:rPr>
    </w:lvl>
    <w:lvl w:ilvl="7">
      <w:start w:val="0"/>
      <w:numFmt w:val="bullet"/>
      <w:lvlText w:val="•"/>
      <w:lvlJc w:val="left"/>
      <w:pPr>
        <w:ind w:left="2813" w:hanging="117"/>
      </w:pPr>
      <w:rPr>
        <w:rFonts w:hint="default"/>
        <w:lang w:val="ca-ES" w:eastAsia="en-US" w:bidi="ar-SA"/>
      </w:rPr>
    </w:lvl>
    <w:lvl w:ilvl="8">
      <w:start w:val="0"/>
      <w:numFmt w:val="bullet"/>
      <w:lvlText w:val="•"/>
      <w:lvlJc w:val="left"/>
      <w:pPr>
        <w:ind w:left="3184" w:hanging="117"/>
      </w:pPr>
      <w:rPr>
        <w:rFonts w:hint="default"/>
        <w:lang w:val="ca-ES" w:eastAsia="en-US" w:bidi="ar-SA"/>
      </w:rPr>
    </w:lvl>
  </w:abstractNum>
  <w:abstractNum w:abstractNumId="20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2" w:hanging="117"/>
      </w:pPr>
      <w:rPr>
        <w:rFonts w:hint="default"/>
        <w:lang w:val="ca-ES" w:eastAsia="en-US" w:bidi="ar-SA"/>
      </w:rPr>
    </w:lvl>
    <w:lvl w:ilvl="2">
      <w:start w:val="0"/>
      <w:numFmt w:val="bullet"/>
      <w:lvlText w:val="•"/>
      <w:lvlJc w:val="left"/>
      <w:pPr>
        <w:ind w:left="865" w:hanging="117"/>
      </w:pPr>
      <w:rPr>
        <w:rFonts w:hint="default"/>
        <w:lang w:val="ca-ES" w:eastAsia="en-US" w:bidi="ar-SA"/>
      </w:rPr>
    </w:lvl>
    <w:lvl w:ilvl="3">
      <w:start w:val="0"/>
      <w:numFmt w:val="bullet"/>
      <w:lvlText w:val="•"/>
      <w:lvlJc w:val="left"/>
      <w:pPr>
        <w:ind w:left="1247" w:hanging="117"/>
      </w:pPr>
      <w:rPr>
        <w:rFonts w:hint="default"/>
        <w:lang w:val="ca-ES" w:eastAsia="en-US" w:bidi="ar-SA"/>
      </w:rPr>
    </w:lvl>
    <w:lvl w:ilvl="4">
      <w:start w:val="0"/>
      <w:numFmt w:val="bullet"/>
      <w:lvlText w:val="•"/>
      <w:lvlJc w:val="left"/>
      <w:pPr>
        <w:ind w:left="1630" w:hanging="117"/>
      </w:pPr>
      <w:rPr>
        <w:rFonts w:hint="default"/>
        <w:lang w:val="ca-ES" w:eastAsia="en-US" w:bidi="ar-SA"/>
      </w:rPr>
    </w:lvl>
    <w:lvl w:ilvl="5">
      <w:start w:val="0"/>
      <w:numFmt w:val="bullet"/>
      <w:lvlText w:val="•"/>
      <w:lvlJc w:val="left"/>
      <w:pPr>
        <w:ind w:left="2012" w:hanging="117"/>
      </w:pPr>
      <w:rPr>
        <w:rFonts w:hint="default"/>
        <w:lang w:val="ca-ES" w:eastAsia="en-US" w:bidi="ar-SA"/>
      </w:rPr>
    </w:lvl>
    <w:lvl w:ilvl="6">
      <w:start w:val="0"/>
      <w:numFmt w:val="bullet"/>
      <w:lvlText w:val="•"/>
      <w:lvlJc w:val="left"/>
      <w:pPr>
        <w:ind w:left="2395" w:hanging="117"/>
      </w:pPr>
      <w:rPr>
        <w:rFonts w:hint="default"/>
        <w:lang w:val="ca-ES" w:eastAsia="en-US" w:bidi="ar-SA"/>
      </w:rPr>
    </w:lvl>
    <w:lvl w:ilvl="7">
      <w:start w:val="0"/>
      <w:numFmt w:val="bullet"/>
      <w:lvlText w:val="•"/>
      <w:lvlJc w:val="left"/>
      <w:pPr>
        <w:ind w:left="2777" w:hanging="117"/>
      </w:pPr>
      <w:rPr>
        <w:rFonts w:hint="default"/>
        <w:lang w:val="ca-ES" w:eastAsia="en-US" w:bidi="ar-SA"/>
      </w:rPr>
    </w:lvl>
    <w:lvl w:ilvl="8">
      <w:start w:val="0"/>
      <w:numFmt w:val="bullet"/>
      <w:lvlText w:val="•"/>
      <w:lvlJc w:val="left"/>
      <w:pPr>
        <w:ind w:left="3160" w:hanging="117"/>
      </w:pPr>
      <w:rPr>
        <w:rFonts w:hint="default"/>
        <w:lang w:val="ca-ES" w:eastAsia="en-US" w:bidi="ar-SA"/>
      </w:rPr>
    </w:lvl>
  </w:abstractNum>
  <w:abstractNum w:abstractNumId="20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0" w:hanging="117"/>
      </w:pPr>
      <w:rPr>
        <w:rFonts w:hint="default"/>
        <w:lang w:val="ca-ES" w:eastAsia="en-US" w:bidi="ar-SA"/>
      </w:rPr>
    </w:lvl>
    <w:lvl w:ilvl="2">
      <w:start w:val="0"/>
      <w:numFmt w:val="bullet"/>
      <w:lvlText w:val="•"/>
      <w:lvlJc w:val="left"/>
      <w:pPr>
        <w:ind w:left="961" w:hanging="117"/>
      </w:pPr>
      <w:rPr>
        <w:rFonts w:hint="default"/>
        <w:lang w:val="ca-ES" w:eastAsia="en-US" w:bidi="ar-SA"/>
      </w:rPr>
    </w:lvl>
    <w:lvl w:ilvl="3">
      <w:start w:val="0"/>
      <w:numFmt w:val="bullet"/>
      <w:lvlText w:val="•"/>
      <w:lvlJc w:val="left"/>
      <w:pPr>
        <w:ind w:left="1331" w:hanging="117"/>
      </w:pPr>
      <w:rPr>
        <w:rFonts w:hint="default"/>
        <w:lang w:val="ca-ES" w:eastAsia="en-US" w:bidi="ar-SA"/>
      </w:rPr>
    </w:lvl>
    <w:lvl w:ilvl="4">
      <w:start w:val="0"/>
      <w:numFmt w:val="bullet"/>
      <w:lvlText w:val="•"/>
      <w:lvlJc w:val="left"/>
      <w:pPr>
        <w:ind w:left="1702" w:hanging="117"/>
      </w:pPr>
      <w:rPr>
        <w:rFonts w:hint="default"/>
        <w:lang w:val="ca-ES" w:eastAsia="en-US" w:bidi="ar-SA"/>
      </w:rPr>
    </w:lvl>
    <w:lvl w:ilvl="5">
      <w:start w:val="0"/>
      <w:numFmt w:val="bullet"/>
      <w:lvlText w:val="•"/>
      <w:lvlJc w:val="left"/>
      <w:pPr>
        <w:ind w:left="2072" w:hanging="117"/>
      </w:pPr>
      <w:rPr>
        <w:rFonts w:hint="default"/>
        <w:lang w:val="ca-ES" w:eastAsia="en-US" w:bidi="ar-SA"/>
      </w:rPr>
    </w:lvl>
    <w:lvl w:ilvl="6">
      <w:start w:val="0"/>
      <w:numFmt w:val="bullet"/>
      <w:lvlText w:val="•"/>
      <w:lvlJc w:val="left"/>
      <w:pPr>
        <w:ind w:left="2443" w:hanging="117"/>
      </w:pPr>
      <w:rPr>
        <w:rFonts w:hint="default"/>
        <w:lang w:val="ca-ES" w:eastAsia="en-US" w:bidi="ar-SA"/>
      </w:rPr>
    </w:lvl>
    <w:lvl w:ilvl="7">
      <w:start w:val="0"/>
      <w:numFmt w:val="bullet"/>
      <w:lvlText w:val="•"/>
      <w:lvlJc w:val="left"/>
      <w:pPr>
        <w:ind w:left="2813" w:hanging="117"/>
      </w:pPr>
      <w:rPr>
        <w:rFonts w:hint="default"/>
        <w:lang w:val="ca-ES" w:eastAsia="en-US" w:bidi="ar-SA"/>
      </w:rPr>
    </w:lvl>
    <w:lvl w:ilvl="8">
      <w:start w:val="0"/>
      <w:numFmt w:val="bullet"/>
      <w:lvlText w:val="•"/>
      <w:lvlJc w:val="left"/>
      <w:pPr>
        <w:ind w:left="3184" w:hanging="117"/>
      </w:pPr>
      <w:rPr>
        <w:rFonts w:hint="default"/>
        <w:lang w:val="ca-ES" w:eastAsia="en-US" w:bidi="ar-SA"/>
      </w:rPr>
    </w:lvl>
  </w:abstractNum>
  <w:abstractNum w:abstractNumId="20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0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0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0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03">
    <w:multiLevelType w:val="hybridMultilevel"/>
    <w:lvl w:ilvl="0">
      <w:start w:val="1"/>
      <w:numFmt w:val="decimal"/>
      <w:lvlText w:val="%1."/>
      <w:lvlJc w:val="left"/>
      <w:pPr>
        <w:ind w:left="16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20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0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0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9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9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9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9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9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9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9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9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9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9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89">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8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8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86">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8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8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8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8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18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8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7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7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7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14" w:hanging="117"/>
      </w:pPr>
      <w:rPr>
        <w:rFonts w:hint="default"/>
        <w:lang w:val="ca-ES" w:eastAsia="en-US" w:bidi="ar-SA"/>
      </w:rPr>
    </w:lvl>
    <w:lvl w:ilvl="2">
      <w:start w:val="0"/>
      <w:numFmt w:val="bullet"/>
      <w:lvlText w:val="•"/>
      <w:lvlJc w:val="left"/>
      <w:pPr>
        <w:ind w:left="529" w:hanging="117"/>
      </w:pPr>
      <w:rPr>
        <w:rFonts w:hint="default"/>
        <w:lang w:val="ca-ES" w:eastAsia="en-US" w:bidi="ar-SA"/>
      </w:rPr>
    </w:lvl>
    <w:lvl w:ilvl="3">
      <w:start w:val="0"/>
      <w:numFmt w:val="bullet"/>
      <w:lvlText w:val="•"/>
      <w:lvlJc w:val="left"/>
      <w:pPr>
        <w:ind w:left="743" w:hanging="117"/>
      </w:pPr>
      <w:rPr>
        <w:rFonts w:hint="default"/>
        <w:lang w:val="ca-ES" w:eastAsia="en-US" w:bidi="ar-SA"/>
      </w:rPr>
    </w:lvl>
    <w:lvl w:ilvl="4">
      <w:start w:val="0"/>
      <w:numFmt w:val="bullet"/>
      <w:lvlText w:val="•"/>
      <w:lvlJc w:val="left"/>
      <w:pPr>
        <w:ind w:left="958" w:hanging="117"/>
      </w:pPr>
      <w:rPr>
        <w:rFonts w:hint="default"/>
        <w:lang w:val="ca-ES" w:eastAsia="en-US" w:bidi="ar-SA"/>
      </w:rPr>
    </w:lvl>
    <w:lvl w:ilvl="5">
      <w:start w:val="0"/>
      <w:numFmt w:val="bullet"/>
      <w:lvlText w:val="•"/>
      <w:lvlJc w:val="left"/>
      <w:pPr>
        <w:ind w:left="1172" w:hanging="117"/>
      </w:pPr>
      <w:rPr>
        <w:rFonts w:hint="default"/>
        <w:lang w:val="ca-ES" w:eastAsia="en-US" w:bidi="ar-SA"/>
      </w:rPr>
    </w:lvl>
    <w:lvl w:ilvl="6">
      <w:start w:val="0"/>
      <w:numFmt w:val="bullet"/>
      <w:lvlText w:val="•"/>
      <w:lvlJc w:val="left"/>
      <w:pPr>
        <w:ind w:left="1387" w:hanging="117"/>
      </w:pPr>
      <w:rPr>
        <w:rFonts w:hint="default"/>
        <w:lang w:val="ca-ES" w:eastAsia="en-US" w:bidi="ar-SA"/>
      </w:rPr>
    </w:lvl>
    <w:lvl w:ilvl="7">
      <w:start w:val="0"/>
      <w:numFmt w:val="bullet"/>
      <w:lvlText w:val="•"/>
      <w:lvlJc w:val="left"/>
      <w:pPr>
        <w:ind w:left="1601" w:hanging="117"/>
      </w:pPr>
      <w:rPr>
        <w:rFonts w:hint="default"/>
        <w:lang w:val="ca-ES" w:eastAsia="en-US" w:bidi="ar-SA"/>
      </w:rPr>
    </w:lvl>
    <w:lvl w:ilvl="8">
      <w:start w:val="0"/>
      <w:numFmt w:val="bullet"/>
      <w:lvlText w:val="•"/>
      <w:lvlJc w:val="left"/>
      <w:pPr>
        <w:ind w:left="1816" w:hanging="117"/>
      </w:pPr>
      <w:rPr>
        <w:rFonts w:hint="default"/>
        <w:lang w:val="ca-ES" w:eastAsia="en-US" w:bidi="ar-SA"/>
      </w:rPr>
    </w:lvl>
  </w:abstractNum>
  <w:abstractNum w:abstractNumId="17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7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7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7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72">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7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44" w:hanging="117"/>
      </w:pPr>
      <w:rPr>
        <w:rFonts w:hint="default"/>
        <w:lang w:val="ca-ES" w:eastAsia="en-US" w:bidi="ar-SA"/>
      </w:rPr>
    </w:lvl>
    <w:lvl w:ilvl="2">
      <w:start w:val="0"/>
      <w:numFmt w:val="bullet"/>
      <w:lvlText w:val="•"/>
      <w:lvlJc w:val="left"/>
      <w:pPr>
        <w:ind w:left="1069" w:hanging="117"/>
      </w:pPr>
      <w:rPr>
        <w:rFonts w:hint="default"/>
        <w:lang w:val="ca-ES" w:eastAsia="en-US" w:bidi="ar-SA"/>
      </w:rPr>
    </w:lvl>
    <w:lvl w:ilvl="3">
      <w:start w:val="0"/>
      <w:numFmt w:val="bullet"/>
      <w:lvlText w:val="•"/>
      <w:lvlJc w:val="left"/>
      <w:pPr>
        <w:ind w:left="1493" w:hanging="117"/>
      </w:pPr>
      <w:rPr>
        <w:rFonts w:hint="default"/>
        <w:lang w:val="ca-ES" w:eastAsia="en-US" w:bidi="ar-SA"/>
      </w:rPr>
    </w:lvl>
    <w:lvl w:ilvl="4">
      <w:start w:val="0"/>
      <w:numFmt w:val="bullet"/>
      <w:lvlText w:val="•"/>
      <w:lvlJc w:val="left"/>
      <w:pPr>
        <w:ind w:left="1918" w:hanging="117"/>
      </w:pPr>
      <w:rPr>
        <w:rFonts w:hint="default"/>
        <w:lang w:val="ca-ES" w:eastAsia="en-US" w:bidi="ar-SA"/>
      </w:rPr>
    </w:lvl>
    <w:lvl w:ilvl="5">
      <w:start w:val="0"/>
      <w:numFmt w:val="bullet"/>
      <w:lvlText w:val="•"/>
      <w:lvlJc w:val="left"/>
      <w:pPr>
        <w:ind w:left="2342" w:hanging="117"/>
      </w:pPr>
      <w:rPr>
        <w:rFonts w:hint="default"/>
        <w:lang w:val="ca-ES" w:eastAsia="en-US" w:bidi="ar-SA"/>
      </w:rPr>
    </w:lvl>
    <w:lvl w:ilvl="6">
      <w:start w:val="0"/>
      <w:numFmt w:val="bullet"/>
      <w:lvlText w:val="•"/>
      <w:lvlJc w:val="left"/>
      <w:pPr>
        <w:ind w:left="2767" w:hanging="117"/>
      </w:pPr>
      <w:rPr>
        <w:rFonts w:hint="default"/>
        <w:lang w:val="ca-ES" w:eastAsia="en-US" w:bidi="ar-SA"/>
      </w:rPr>
    </w:lvl>
    <w:lvl w:ilvl="7">
      <w:start w:val="0"/>
      <w:numFmt w:val="bullet"/>
      <w:lvlText w:val="•"/>
      <w:lvlJc w:val="left"/>
      <w:pPr>
        <w:ind w:left="3191" w:hanging="117"/>
      </w:pPr>
      <w:rPr>
        <w:rFonts w:hint="default"/>
        <w:lang w:val="ca-ES" w:eastAsia="en-US" w:bidi="ar-SA"/>
      </w:rPr>
    </w:lvl>
    <w:lvl w:ilvl="8">
      <w:start w:val="0"/>
      <w:numFmt w:val="bullet"/>
      <w:lvlText w:val="•"/>
      <w:lvlJc w:val="left"/>
      <w:pPr>
        <w:ind w:left="3616" w:hanging="117"/>
      </w:pPr>
      <w:rPr>
        <w:rFonts w:hint="default"/>
        <w:lang w:val="ca-ES" w:eastAsia="en-US" w:bidi="ar-SA"/>
      </w:rPr>
    </w:lvl>
  </w:abstractNum>
  <w:abstractNum w:abstractNumId="17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6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6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6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36" w:hanging="117"/>
      </w:pPr>
      <w:rPr>
        <w:rFonts w:hint="default"/>
        <w:lang w:val="ca-ES" w:eastAsia="en-US" w:bidi="ar-SA"/>
      </w:rPr>
    </w:lvl>
    <w:lvl w:ilvl="2">
      <w:start w:val="0"/>
      <w:numFmt w:val="bullet"/>
      <w:lvlText w:val="•"/>
      <w:lvlJc w:val="left"/>
      <w:pPr>
        <w:ind w:left="973" w:hanging="117"/>
      </w:pPr>
      <w:rPr>
        <w:rFonts w:hint="default"/>
        <w:lang w:val="ca-ES" w:eastAsia="en-US" w:bidi="ar-SA"/>
      </w:rPr>
    </w:lvl>
    <w:lvl w:ilvl="3">
      <w:start w:val="0"/>
      <w:numFmt w:val="bullet"/>
      <w:lvlText w:val="•"/>
      <w:lvlJc w:val="left"/>
      <w:pPr>
        <w:ind w:left="1409" w:hanging="117"/>
      </w:pPr>
      <w:rPr>
        <w:rFonts w:hint="default"/>
        <w:lang w:val="ca-ES" w:eastAsia="en-US" w:bidi="ar-SA"/>
      </w:rPr>
    </w:lvl>
    <w:lvl w:ilvl="4">
      <w:start w:val="0"/>
      <w:numFmt w:val="bullet"/>
      <w:lvlText w:val="•"/>
      <w:lvlJc w:val="left"/>
      <w:pPr>
        <w:ind w:left="1846" w:hanging="117"/>
      </w:pPr>
      <w:rPr>
        <w:rFonts w:hint="default"/>
        <w:lang w:val="ca-ES" w:eastAsia="en-US" w:bidi="ar-SA"/>
      </w:rPr>
    </w:lvl>
    <w:lvl w:ilvl="5">
      <w:start w:val="0"/>
      <w:numFmt w:val="bullet"/>
      <w:lvlText w:val="•"/>
      <w:lvlJc w:val="left"/>
      <w:pPr>
        <w:ind w:left="2282" w:hanging="117"/>
      </w:pPr>
      <w:rPr>
        <w:rFonts w:hint="default"/>
        <w:lang w:val="ca-ES" w:eastAsia="en-US" w:bidi="ar-SA"/>
      </w:rPr>
    </w:lvl>
    <w:lvl w:ilvl="6">
      <w:start w:val="0"/>
      <w:numFmt w:val="bullet"/>
      <w:lvlText w:val="•"/>
      <w:lvlJc w:val="left"/>
      <w:pPr>
        <w:ind w:left="2719" w:hanging="117"/>
      </w:pPr>
      <w:rPr>
        <w:rFonts w:hint="default"/>
        <w:lang w:val="ca-ES" w:eastAsia="en-US" w:bidi="ar-SA"/>
      </w:rPr>
    </w:lvl>
    <w:lvl w:ilvl="7">
      <w:start w:val="0"/>
      <w:numFmt w:val="bullet"/>
      <w:lvlText w:val="•"/>
      <w:lvlJc w:val="left"/>
      <w:pPr>
        <w:ind w:left="3155" w:hanging="117"/>
      </w:pPr>
      <w:rPr>
        <w:rFonts w:hint="default"/>
        <w:lang w:val="ca-ES" w:eastAsia="en-US" w:bidi="ar-SA"/>
      </w:rPr>
    </w:lvl>
    <w:lvl w:ilvl="8">
      <w:start w:val="0"/>
      <w:numFmt w:val="bullet"/>
      <w:lvlText w:val="•"/>
      <w:lvlJc w:val="left"/>
      <w:pPr>
        <w:ind w:left="3592" w:hanging="117"/>
      </w:pPr>
      <w:rPr>
        <w:rFonts w:hint="default"/>
        <w:lang w:val="ca-ES" w:eastAsia="en-US" w:bidi="ar-SA"/>
      </w:rPr>
    </w:lvl>
  </w:abstractNum>
  <w:abstractNum w:abstractNumId="166">
    <w:multiLevelType w:val="hybridMultilevel"/>
    <w:lvl w:ilvl="0">
      <w:start w:val="0"/>
      <w:numFmt w:val="bullet"/>
      <w:lvlText w:val="-"/>
      <w:lvlJc w:val="left"/>
      <w:pPr>
        <w:ind w:left="16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079" w:hanging="360"/>
      </w:pPr>
      <w:rPr>
        <w:rFonts w:hint="default"/>
        <w:lang w:val="ca-ES" w:eastAsia="en-US" w:bidi="ar-SA"/>
      </w:rPr>
    </w:lvl>
    <w:lvl w:ilvl="2">
      <w:start w:val="0"/>
      <w:numFmt w:val="bullet"/>
      <w:lvlText w:val="•"/>
      <w:lvlJc w:val="left"/>
      <w:pPr>
        <w:ind w:left="1999" w:hanging="360"/>
      </w:pPr>
      <w:rPr>
        <w:rFonts w:hint="default"/>
        <w:lang w:val="ca-ES" w:eastAsia="en-US" w:bidi="ar-SA"/>
      </w:rPr>
    </w:lvl>
    <w:lvl w:ilvl="3">
      <w:start w:val="0"/>
      <w:numFmt w:val="bullet"/>
      <w:lvlText w:val="•"/>
      <w:lvlJc w:val="left"/>
      <w:pPr>
        <w:ind w:left="2919" w:hanging="360"/>
      </w:pPr>
      <w:rPr>
        <w:rFonts w:hint="default"/>
        <w:lang w:val="ca-ES" w:eastAsia="en-US" w:bidi="ar-SA"/>
      </w:rPr>
    </w:lvl>
    <w:lvl w:ilvl="4">
      <w:start w:val="0"/>
      <w:numFmt w:val="bullet"/>
      <w:lvlText w:val="•"/>
      <w:lvlJc w:val="left"/>
      <w:pPr>
        <w:ind w:left="3839" w:hanging="360"/>
      </w:pPr>
      <w:rPr>
        <w:rFonts w:hint="default"/>
        <w:lang w:val="ca-ES" w:eastAsia="en-US" w:bidi="ar-SA"/>
      </w:rPr>
    </w:lvl>
    <w:lvl w:ilvl="5">
      <w:start w:val="0"/>
      <w:numFmt w:val="bullet"/>
      <w:lvlText w:val="•"/>
      <w:lvlJc w:val="left"/>
      <w:pPr>
        <w:ind w:left="4759" w:hanging="360"/>
      </w:pPr>
      <w:rPr>
        <w:rFonts w:hint="default"/>
        <w:lang w:val="ca-ES" w:eastAsia="en-US" w:bidi="ar-SA"/>
      </w:rPr>
    </w:lvl>
    <w:lvl w:ilvl="6">
      <w:start w:val="0"/>
      <w:numFmt w:val="bullet"/>
      <w:lvlText w:val="•"/>
      <w:lvlJc w:val="left"/>
      <w:pPr>
        <w:ind w:left="5679" w:hanging="360"/>
      </w:pPr>
      <w:rPr>
        <w:rFonts w:hint="default"/>
        <w:lang w:val="ca-ES" w:eastAsia="en-US" w:bidi="ar-SA"/>
      </w:rPr>
    </w:lvl>
    <w:lvl w:ilvl="7">
      <w:start w:val="0"/>
      <w:numFmt w:val="bullet"/>
      <w:lvlText w:val="•"/>
      <w:lvlJc w:val="left"/>
      <w:pPr>
        <w:ind w:left="6599" w:hanging="360"/>
      </w:pPr>
      <w:rPr>
        <w:rFonts w:hint="default"/>
        <w:lang w:val="ca-ES" w:eastAsia="en-US" w:bidi="ar-SA"/>
      </w:rPr>
    </w:lvl>
    <w:lvl w:ilvl="8">
      <w:start w:val="0"/>
      <w:numFmt w:val="bullet"/>
      <w:lvlText w:val="•"/>
      <w:lvlJc w:val="left"/>
      <w:pPr>
        <w:ind w:left="7519" w:hanging="360"/>
      </w:pPr>
      <w:rPr>
        <w:rFonts w:hint="default"/>
        <w:lang w:val="ca-ES" w:eastAsia="en-US" w:bidi="ar-SA"/>
      </w:rPr>
    </w:lvl>
  </w:abstractNum>
  <w:abstractNum w:abstractNumId="16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5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5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5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5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5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5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5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5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5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5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4">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1">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5" w:hanging="117"/>
      </w:pPr>
      <w:rPr>
        <w:rFonts w:hint="default"/>
        <w:lang w:val="ca-ES" w:eastAsia="en-US" w:bidi="ar-SA"/>
      </w:rPr>
    </w:lvl>
    <w:lvl w:ilvl="3">
      <w:start w:val="0"/>
      <w:numFmt w:val="bullet"/>
      <w:lvlText w:val="•"/>
      <w:lvlJc w:val="left"/>
      <w:pPr>
        <w:ind w:left="1337" w:hanging="117"/>
      </w:pPr>
      <w:rPr>
        <w:rFonts w:hint="default"/>
        <w:lang w:val="ca-ES" w:eastAsia="en-US" w:bidi="ar-SA"/>
      </w:rPr>
    </w:lvl>
    <w:lvl w:ilvl="4">
      <w:start w:val="0"/>
      <w:numFmt w:val="bullet"/>
      <w:lvlText w:val="•"/>
      <w:lvlJc w:val="left"/>
      <w:pPr>
        <w:ind w:left="1710" w:hanging="117"/>
      </w:pPr>
      <w:rPr>
        <w:rFonts w:hint="default"/>
        <w:lang w:val="ca-ES" w:eastAsia="en-US" w:bidi="ar-SA"/>
      </w:rPr>
    </w:lvl>
    <w:lvl w:ilvl="5">
      <w:start w:val="0"/>
      <w:numFmt w:val="bullet"/>
      <w:lvlText w:val="•"/>
      <w:lvlJc w:val="left"/>
      <w:pPr>
        <w:ind w:left="2082" w:hanging="117"/>
      </w:pPr>
      <w:rPr>
        <w:rFonts w:hint="default"/>
        <w:lang w:val="ca-ES" w:eastAsia="en-US" w:bidi="ar-SA"/>
      </w:rPr>
    </w:lvl>
    <w:lvl w:ilvl="6">
      <w:start w:val="0"/>
      <w:numFmt w:val="bullet"/>
      <w:lvlText w:val="•"/>
      <w:lvlJc w:val="left"/>
      <w:pPr>
        <w:ind w:left="2455" w:hanging="117"/>
      </w:pPr>
      <w:rPr>
        <w:rFonts w:hint="default"/>
        <w:lang w:val="ca-ES" w:eastAsia="en-US" w:bidi="ar-SA"/>
      </w:rPr>
    </w:lvl>
    <w:lvl w:ilvl="7">
      <w:start w:val="0"/>
      <w:numFmt w:val="bullet"/>
      <w:lvlText w:val="•"/>
      <w:lvlJc w:val="left"/>
      <w:pPr>
        <w:ind w:left="2827" w:hanging="117"/>
      </w:pPr>
      <w:rPr>
        <w:rFonts w:hint="default"/>
        <w:lang w:val="ca-ES" w:eastAsia="en-US" w:bidi="ar-SA"/>
      </w:rPr>
    </w:lvl>
    <w:lvl w:ilvl="8">
      <w:start w:val="0"/>
      <w:numFmt w:val="bullet"/>
      <w:lvlText w:val="•"/>
      <w:lvlJc w:val="left"/>
      <w:pPr>
        <w:ind w:left="3200" w:hanging="117"/>
      </w:pPr>
      <w:rPr>
        <w:rFonts w:hint="default"/>
        <w:lang w:val="ca-ES" w:eastAsia="en-US" w:bidi="ar-SA"/>
      </w:rPr>
    </w:lvl>
  </w:abstractNum>
  <w:abstractNum w:abstractNumId="13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51" w:hanging="117"/>
      </w:pPr>
      <w:rPr>
        <w:rFonts w:hint="default"/>
        <w:lang w:val="ca-ES" w:eastAsia="en-US" w:bidi="ar-SA"/>
      </w:rPr>
    </w:lvl>
    <w:lvl w:ilvl="2">
      <w:start w:val="0"/>
      <w:numFmt w:val="bullet"/>
      <w:lvlText w:val="•"/>
      <w:lvlJc w:val="left"/>
      <w:pPr>
        <w:ind w:left="602" w:hanging="117"/>
      </w:pPr>
      <w:rPr>
        <w:rFonts w:hint="default"/>
        <w:lang w:val="ca-ES" w:eastAsia="en-US" w:bidi="ar-SA"/>
      </w:rPr>
    </w:lvl>
    <w:lvl w:ilvl="3">
      <w:start w:val="0"/>
      <w:numFmt w:val="bullet"/>
      <w:lvlText w:val="•"/>
      <w:lvlJc w:val="left"/>
      <w:pPr>
        <w:ind w:left="853" w:hanging="117"/>
      </w:pPr>
      <w:rPr>
        <w:rFonts w:hint="default"/>
        <w:lang w:val="ca-ES" w:eastAsia="en-US" w:bidi="ar-SA"/>
      </w:rPr>
    </w:lvl>
    <w:lvl w:ilvl="4">
      <w:start w:val="0"/>
      <w:numFmt w:val="bullet"/>
      <w:lvlText w:val="•"/>
      <w:lvlJc w:val="left"/>
      <w:pPr>
        <w:ind w:left="1104" w:hanging="117"/>
      </w:pPr>
      <w:rPr>
        <w:rFonts w:hint="default"/>
        <w:lang w:val="ca-ES" w:eastAsia="en-US" w:bidi="ar-SA"/>
      </w:rPr>
    </w:lvl>
    <w:lvl w:ilvl="5">
      <w:start w:val="0"/>
      <w:numFmt w:val="bullet"/>
      <w:lvlText w:val="•"/>
      <w:lvlJc w:val="left"/>
      <w:pPr>
        <w:ind w:left="1355" w:hanging="117"/>
      </w:pPr>
      <w:rPr>
        <w:rFonts w:hint="default"/>
        <w:lang w:val="ca-ES" w:eastAsia="en-US" w:bidi="ar-SA"/>
      </w:rPr>
    </w:lvl>
    <w:lvl w:ilvl="6">
      <w:start w:val="0"/>
      <w:numFmt w:val="bullet"/>
      <w:lvlText w:val="•"/>
      <w:lvlJc w:val="left"/>
      <w:pPr>
        <w:ind w:left="1606" w:hanging="117"/>
      </w:pPr>
      <w:rPr>
        <w:rFonts w:hint="default"/>
        <w:lang w:val="ca-ES" w:eastAsia="en-US" w:bidi="ar-SA"/>
      </w:rPr>
    </w:lvl>
    <w:lvl w:ilvl="7">
      <w:start w:val="0"/>
      <w:numFmt w:val="bullet"/>
      <w:lvlText w:val="•"/>
      <w:lvlJc w:val="left"/>
      <w:pPr>
        <w:ind w:left="1857" w:hanging="117"/>
      </w:pPr>
      <w:rPr>
        <w:rFonts w:hint="default"/>
        <w:lang w:val="ca-ES" w:eastAsia="en-US" w:bidi="ar-SA"/>
      </w:rPr>
    </w:lvl>
    <w:lvl w:ilvl="8">
      <w:start w:val="0"/>
      <w:numFmt w:val="bullet"/>
      <w:lvlText w:val="•"/>
      <w:lvlJc w:val="left"/>
      <w:pPr>
        <w:ind w:left="2108" w:hanging="117"/>
      </w:pPr>
      <w:rPr>
        <w:rFonts w:hint="default"/>
        <w:lang w:val="ca-ES" w:eastAsia="en-US" w:bidi="ar-SA"/>
      </w:rPr>
    </w:lvl>
  </w:abstractNum>
  <w:abstractNum w:abstractNumId="13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9" w:hanging="117"/>
      </w:pPr>
      <w:rPr>
        <w:rFonts w:hint="default"/>
        <w:lang w:val="ca-ES" w:eastAsia="en-US" w:bidi="ar-SA"/>
      </w:rPr>
    </w:lvl>
    <w:lvl w:ilvl="3">
      <w:start w:val="0"/>
      <w:numFmt w:val="bullet"/>
      <w:lvlText w:val="•"/>
      <w:lvlJc w:val="left"/>
      <w:pPr>
        <w:ind w:left="1253" w:hanging="117"/>
      </w:pPr>
      <w:rPr>
        <w:rFonts w:hint="default"/>
        <w:lang w:val="ca-ES" w:eastAsia="en-US" w:bidi="ar-SA"/>
      </w:rPr>
    </w:lvl>
    <w:lvl w:ilvl="4">
      <w:start w:val="0"/>
      <w:numFmt w:val="bullet"/>
      <w:lvlText w:val="•"/>
      <w:lvlJc w:val="left"/>
      <w:pPr>
        <w:ind w:left="1638" w:hanging="117"/>
      </w:pPr>
      <w:rPr>
        <w:rFonts w:hint="default"/>
        <w:lang w:val="ca-ES" w:eastAsia="en-US" w:bidi="ar-SA"/>
      </w:rPr>
    </w:lvl>
    <w:lvl w:ilvl="5">
      <w:start w:val="0"/>
      <w:numFmt w:val="bullet"/>
      <w:lvlText w:val="•"/>
      <w:lvlJc w:val="left"/>
      <w:pPr>
        <w:ind w:left="2022" w:hanging="117"/>
      </w:pPr>
      <w:rPr>
        <w:rFonts w:hint="default"/>
        <w:lang w:val="ca-ES" w:eastAsia="en-US" w:bidi="ar-SA"/>
      </w:rPr>
    </w:lvl>
    <w:lvl w:ilvl="6">
      <w:start w:val="0"/>
      <w:numFmt w:val="bullet"/>
      <w:lvlText w:val="•"/>
      <w:lvlJc w:val="left"/>
      <w:pPr>
        <w:ind w:left="2407" w:hanging="117"/>
      </w:pPr>
      <w:rPr>
        <w:rFonts w:hint="default"/>
        <w:lang w:val="ca-ES" w:eastAsia="en-US" w:bidi="ar-SA"/>
      </w:rPr>
    </w:lvl>
    <w:lvl w:ilvl="7">
      <w:start w:val="0"/>
      <w:numFmt w:val="bullet"/>
      <w:lvlText w:val="•"/>
      <w:lvlJc w:val="left"/>
      <w:pPr>
        <w:ind w:left="2791" w:hanging="117"/>
      </w:pPr>
      <w:rPr>
        <w:rFonts w:hint="default"/>
        <w:lang w:val="ca-ES" w:eastAsia="en-US" w:bidi="ar-SA"/>
      </w:rPr>
    </w:lvl>
    <w:lvl w:ilvl="8">
      <w:start w:val="0"/>
      <w:numFmt w:val="bullet"/>
      <w:lvlText w:val="•"/>
      <w:lvlJc w:val="left"/>
      <w:pPr>
        <w:ind w:left="3176" w:hanging="117"/>
      </w:pPr>
      <w:rPr>
        <w:rFonts w:hint="default"/>
        <w:lang w:val="ca-ES" w:eastAsia="en-US" w:bidi="ar-SA"/>
      </w:rPr>
    </w:lvl>
  </w:abstractNum>
  <w:abstractNum w:abstractNumId="13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51" w:hanging="117"/>
      </w:pPr>
      <w:rPr>
        <w:rFonts w:hint="default"/>
        <w:lang w:val="ca-ES" w:eastAsia="en-US" w:bidi="ar-SA"/>
      </w:rPr>
    </w:lvl>
    <w:lvl w:ilvl="2">
      <w:start w:val="0"/>
      <w:numFmt w:val="bullet"/>
      <w:lvlText w:val="•"/>
      <w:lvlJc w:val="left"/>
      <w:pPr>
        <w:ind w:left="602" w:hanging="117"/>
      </w:pPr>
      <w:rPr>
        <w:rFonts w:hint="default"/>
        <w:lang w:val="ca-ES" w:eastAsia="en-US" w:bidi="ar-SA"/>
      </w:rPr>
    </w:lvl>
    <w:lvl w:ilvl="3">
      <w:start w:val="0"/>
      <w:numFmt w:val="bullet"/>
      <w:lvlText w:val="•"/>
      <w:lvlJc w:val="left"/>
      <w:pPr>
        <w:ind w:left="853" w:hanging="117"/>
      </w:pPr>
      <w:rPr>
        <w:rFonts w:hint="default"/>
        <w:lang w:val="ca-ES" w:eastAsia="en-US" w:bidi="ar-SA"/>
      </w:rPr>
    </w:lvl>
    <w:lvl w:ilvl="4">
      <w:start w:val="0"/>
      <w:numFmt w:val="bullet"/>
      <w:lvlText w:val="•"/>
      <w:lvlJc w:val="left"/>
      <w:pPr>
        <w:ind w:left="1104" w:hanging="117"/>
      </w:pPr>
      <w:rPr>
        <w:rFonts w:hint="default"/>
        <w:lang w:val="ca-ES" w:eastAsia="en-US" w:bidi="ar-SA"/>
      </w:rPr>
    </w:lvl>
    <w:lvl w:ilvl="5">
      <w:start w:val="0"/>
      <w:numFmt w:val="bullet"/>
      <w:lvlText w:val="•"/>
      <w:lvlJc w:val="left"/>
      <w:pPr>
        <w:ind w:left="1355" w:hanging="117"/>
      </w:pPr>
      <w:rPr>
        <w:rFonts w:hint="default"/>
        <w:lang w:val="ca-ES" w:eastAsia="en-US" w:bidi="ar-SA"/>
      </w:rPr>
    </w:lvl>
    <w:lvl w:ilvl="6">
      <w:start w:val="0"/>
      <w:numFmt w:val="bullet"/>
      <w:lvlText w:val="•"/>
      <w:lvlJc w:val="left"/>
      <w:pPr>
        <w:ind w:left="1606" w:hanging="117"/>
      </w:pPr>
      <w:rPr>
        <w:rFonts w:hint="default"/>
        <w:lang w:val="ca-ES" w:eastAsia="en-US" w:bidi="ar-SA"/>
      </w:rPr>
    </w:lvl>
    <w:lvl w:ilvl="7">
      <w:start w:val="0"/>
      <w:numFmt w:val="bullet"/>
      <w:lvlText w:val="•"/>
      <w:lvlJc w:val="left"/>
      <w:pPr>
        <w:ind w:left="1857" w:hanging="117"/>
      </w:pPr>
      <w:rPr>
        <w:rFonts w:hint="default"/>
        <w:lang w:val="ca-ES" w:eastAsia="en-US" w:bidi="ar-SA"/>
      </w:rPr>
    </w:lvl>
    <w:lvl w:ilvl="8">
      <w:start w:val="0"/>
      <w:numFmt w:val="bullet"/>
      <w:lvlText w:val="•"/>
      <w:lvlJc w:val="left"/>
      <w:pPr>
        <w:ind w:left="2108" w:hanging="117"/>
      </w:pPr>
      <w:rPr>
        <w:rFonts w:hint="default"/>
        <w:lang w:val="ca-ES" w:eastAsia="en-US" w:bidi="ar-SA"/>
      </w:rPr>
    </w:lvl>
  </w:abstractNum>
  <w:abstractNum w:abstractNumId="13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9" w:hanging="117"/>
      </w:pPr>
      <w:rPr>
        <w:rFonts w:hint="default"/>
        <w:lang w:val="ca-ES" w:eastAsia="en-US" w:bidi="ar-SA"/>
      </w:rPr>
    </w:lvl>
    <w:lvl w:ilvl="3">
      <w:start w:val="0"/>
      <w:numFmt w:val="bullet"/>
      <w:lvlText w:val="•"/>
      <w:lvlJc w:val="left"/>
      <w:pPr>
        <w:ind w:left="1253" w:hanging="117"/>
      </w:pPr>
      <w:rPr>
        <w:rFonts w:hint="default"/>
        <w:lang w:val="ca-ES" w:eastAsia="en-US" w:bidi="ar-SA"/>
      </w:rPr>
    </w:lvl>
    <w:lvl w:ilvl="4">
      <w:start w:val="0"/>
      <w:numFmt w:val="bullet"/>
      <w:lvlText w:val="•"/>
      <w:lvlJc w:val="left"/>
      <w:pPr>
        <w:ind w:left="1638" w:hanging="117"/>
      </w:pPr>
      <w:rPr>
        <w:rFonts w:hint="default"/>
        <w:lang w:val="ca-ES" w:eastAsia="en-US" w:bidi="ar-SA"/>
      </w:rPr>
    </w:lvl>
    <w:lvl w:ilvl="5">
      <w:start w:val="0"/>
      <w:numFmt w:val="bullet"/>
      <w:lvlText w:val="•"/>
      <w:lvlJc w:val="left"/>
      <w:pPr>
        <w:ind w:left="2022" w:hanging="117"/>
      </w:pPr>
      <w:rPr>
        <w:rFonts w:hint="default"/>
        <w:lang w:val="ca-ES" w:eastAsia="en-US" w:bidi="ar-SA"/>
      </w:rPr>
    </w:lvl>
    <w:lvl w:ilvl="6">
      <w:start w:val="0"/>
      <w:numFmt w:val="bullet"/>
      <w:lvlText w:val="•"/>
      <w:lvlJc w:val="left"/>
      <w:pPr>
        <w:ind w:left="2407" w:hanging="117"/>
      </w:pPr>
      <w:rPr>
        <w:rFonts w:hint="default"/>
        <w:lang w:val="ca-ES" w:eastAsia="en-US" w:bidi="ar-SA"/>
      </w:rPr>
    </w:lvl>
    <w:lvl w:ilvl="7">
      <w:start w:val="0"/>
      <w:numFmt w:val="bullet"/>
      <w:lvlText w:val="•"/>
      <w:lvlJc w:val="left"/>
      <w:pPr>
        <w:ind w:left="2791" w:hanging="117"/>
      </w:pPr>
      <w:rPr>
        <w:rFonts w:hint="default"/>
        <w:lang w:val="ca-ES" w:eastAsia="en-US" w:bidi="ar-SA"/>
      </w:rPr>
    </w:lvl>
    <w:lvl w:ilvl="8">
      <w:start w:val="0"/>
      <w:numFmt w:val="bullet"/>
      <w:lvlText w:val="•"/>
      <w:lvlJc w:val="left"/>
      <w:pPr>
        <w:ind w:left="3176" w:hanging="117"/>
      </w:pPr>
      <w:rPr>
        <w:rFonts w:hint="default"/>
        <w:lang w:val="ca-ES" w:eastAsia="en-US" w:bidi="ar-SA"/>
      </w:rPr>
    </w:lvl>
  </w:abstractNum>
  <w:abstractNum w:abstractNumId="135">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5" w:hanging="117"/>
      </w:pPr>
      <w:rPr>
        <w:rFonts w:hint="default"/>
        <w:lang w:val="ca-ES" w:eastAsia="en-US" w:bidi="ar-SA"/>
      </w:rPr>
    </w:lvl>
    <w:lvl w:ilvl="3">
      <w:start w:val="0"/>
      <w:numFmt w:val="bullet"/>
      <w:lvlText w:val="•"/>
      <w:lvlJc w:val="left"/>
      <w:pPr>
        <w:ind w:left="1337" w:hanging="117"/>
      </w:pPr>
      <w:rPr>
        <w:rFonts w:hint="default"/>
        <w:lang w:val="ca-ES" w:eastAsia="en-US" w:bidi="ar-SA"/>
      </w:rPr>
    </w:lvl>
    <w:lvl w:ilvl="4">
      <w:start w:val="0"/>
      <w:numFmt w:val="bullet"/>
      <w:lvlText w:val="•"/>
      <w:lvlJc w:val="left"/>
      <w:pPr>
        <w:ind w:left="1710" w:hanging="117"/>
      </w:pPr>
      <w:rPr>
        <w:rFonts w:hint="default"/>
        <w:lang w:val="ca-ES" w:eastAsia="en-US" w:bidi="ar-SA"/>
      </w:rPr>
    </w:lvl>
    <w:lvl w:ilvl="5">
      <w:start w:val="0"/>
      <w:numFmt w:val="bullet"/>
      <w:lvlText w:val="•"/>
      <w:lvlJc w:val="left"/>
      <w:pPr>
        <w:ind w:left="2082" w:hanging="117"/>
      </w:pPr>
      <w:rPr>
        <w:rFonts w:hint="default"/>
        <w:lang w:val="ca-ES" w:eastAsia="en-US" w:bidi="ar-SA"/>
      </w:rPr>
    </w:lvl>
    <w:lvl w:ilvl="6">
      <w:start w:val="0"/>
      <w:numFmt w:val="bullet"/>
      <w:lvlText w:val="•"/>
      <w:lvlJc w:val="left"/>
      <w:pPr>
        <w:ind w:left="2455" w:hanging="117"/>
      </w:pPr>
      <w:rPr>
        <w:rFonts w:hint="default"/>
        <w:lang w:val="ca-ES" w:eastAsia="en-US" w:bidi="ar-SA"/>
      </w:rPr>
    </w:lvl>
    <w:lvl w:ilvl="7">
      <w:start w:val="0"/>
      <w:numFmt w:val="bullet"/>
      <w:lvlText w:val="•"/>
      <w:lvlJc w:val="left"/>
      <w:pPr>
        <w:ind w:left="2827" w:hanging="117"/>
      </w:pPr>
      <w:rPr>
        <w:rFonts w:hint="default"/>
        <w:lang w:val="ca-ES" w:eastAsia="en-US" w:bidi="ar-SA"/>
      </w:rPr>
    </w:lvl>
    <w:lvl w:ilvl="8">
      <w:start w:val="0"/>
      <w:numFmt w:val="bullet"/>
      <w:lvlText w:val="•"/>
      <w:lvlJc w:val="left"/>
      <w:pPr>
        <w:ind w:left="3200" w:hanging="117"/>
      </w:pPr>
      <w:rPr>
        <w:rFonts w:hint="default"/>
        <w:lang w:val="ca-ES" w:eastAsia="en-US" w:bidi="ar-SA"/>
      </w:rPr>
    </w:lvl>
  </w:abstractNum>
  <w:abstractNum w:abstractNumId="13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51" w:hanging="117"/>
      </w:pPr>
      <w:rPr>
        <w:rFonts w:hint="default"/>
        <w:lang w:val="ca-ES" w:eastAsia="en-US" w:bidi="ar-SA"/>
      </w:rPr>
    </w:lvl>
    <w:lvl w:ilvl="2">
      <w:start w:val="0"/>
      <w:numFmt w:val="bullet"/>
      <w:lvlText w:val="•"/>
      <w:lvlJc w:val="left"/>
      <w:pPr>
        <w:ind w:left="602" w:hanging="117"/>
      </w:pPr>
      <w:rPr>
        <w:rFonts w:hint="default"/>
        <w:lang w:val="ca-ES" w:eastAsia="en-US" w:bidi="ar-SA"/>
      </w:rPr>
    </w:lvl>
    <w:lvl w:ilvl="3">
      <w:start w:val="0"/>
      <w:numFmt w:val="bullet"/>
      <w:lvlText w:val="•"/>
      <w:lvlJc w:val="left"/>
      <w:pPr>
        <w:ind w:left="853" w:hanging="117"/>
      </w:pPr>
      <w:rPr>
        <w:rFonts w:hint="default"/>
        <w:lang w:val="ca-ES" w:eastAsia="en-US" w:bidi="ar-SA"/>
      </w:rPr>
    </w:lvl>
    <w:lvl w:ilvl="4">
      <w:start w:val="0"/>
      <w:numFmt w:val="bullet"/>
      <w:lvlText w:val="•"/>
      <w:lvlJc w:val="left"/>
      <w:pPr>
        <w:ind w:left="1104" w:hanging="117"/>
      </w:pPr>
      <w:rPr>
        <w:rFonts w:hint="default"/>
        <w:lang w:val="ca-ES" w:eastAsia="en-US" w:bidi="ar-SA"/>
      </w:rPr>
    </w:lvl>
    <w:lvl w:ilvl="5">
      <w:start w:val="0"/>
      <w:numFmt w:val="bullet"/>
      <w:lvlText w:val="•"/>
      <w:lvlJc w:val="left"/>
      <w:pPr>
        <w:ind w:left="1355" w:hanging="117"/>
      </w:pPr>
      <w:rPr>
        <w:rFonts w:hint="default"/>
        <w:lang w:val="ca-ES" w:eastAsia="en-US" w:bidi="ar-SA"/>
      </w:rPr>
    </w:lvl>
    <w:lvl w:ilvl="6">
      <w:start w:val="0"/>
      <w:numFmt w:val="bullet"/>
      <w:lvlText w:val="•"/>
      <w:lvlJc w:val="left"/>
      <w:pPr>
        <w:ind w:left="1606" w:hanging="117"/>
      </w:pPr>
      <w:rPr>
        <w:rFonts w:hint="default"/>
        <w:lang w:val="ca-ES" w:eastAsia="en-US" w:bidi="ar-SA"/>
      </w:rPr>
    </w:lvl>
    <w:lvl w:ilvl="7">
      <w:start w:val="0"/>
      <w:numFmt w:val="bullet"/>
      <w:lvlText w:val="•"/>
      <w:lvlJc w:val="left"/>
      <w:pPr>
        <w:ind w:left="1857" w:hanging="117"/>
      </w:pPr>
      <w:rPr>
        <w:rFonts w:hint="default"/>
        <w:lang w:val="ca-ES" w:eastAsia="en-US" w:bidi="ar-SA"/>
      </w:rPr>
    </w:lvl>
    <w:lvl w:ilvl="8">
      <w:start w:val="0"/>
      <w:numFmt w:val="bullet"/>
      <w:lvlText w:val="•"/>
      <w:lvlJc w:val="left"/>
      <w:pPr>
        <w:ind w:left="2108" w:hanging="117"/>
      </w:pPr>
      <w:rPr>
        <w:rFonts w:hint="default"/>
        <w:lang w:val="ca-ES" w:eastAsia="en-US" w:bidi="ar-SA"/>
      </w:rPr>
    </w:lvl>
  </w:abstractNum>
  <w:abstractNum w:abstractNumId="13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9" w:hanging="117"/>
      </w:pPr>
      <w:rPr>
        <w:rFonts w:hint="default"/>
        <w:lang w:val="ca-ES" w:eastAsia="en-US" w:bidi="ar-SA"/>
      </w:rPr>
    </w:lvl>
    <w:lvl w:ilvl="3">
      <w:start w:val="0"/>
      <w:numFmt w:val="bullet"/>
      <w:lvlText w:val="•"/>
      <w:lvlJc w:val="left"/>
      <w:pPr>
        <w:ind w:left="1253" w:hanging="117"/>
      </w:pPr>
      <w:rPr>
        <w:rFonts w:hint="default"/>
        <w:lang w:val="ca-ES" w:eastAsia="en-US" w:bidi="ar-SA"/>
      </w:rPr>
    </w:lvl>
    <w:lvl w:ilvl="4">
      <w:start w:val="0"/>
      <w:numFmt w:val="bullet"/>
      <w:lvlText w:val="•"/>
      <w:lvlJc w:val="left"/>
      <w:pPr>
        <w:ind w:left="1638" w:hanging="117"/>
      </w:pPr>
      <w:rPr>
        <w:rFonts w:hint="default"/>
        <w:lang w:val="ca-ES" w:eastAsia="en-US" w:bidi="ar-SA"/>
      </w:rPr>
    </w:lvl>
    <w:lvl w:ilvl="5">
      <w:start w:val="0"/>
      <w:numFmt w:val="bullet"/>
      <w:lvlText w:val="•"/>
      <w:lvlJc w:val="left"/>
      <w:pPr>
        <w:ind w:left="2022" w:hanging="117"/>
      </w:pPr>
      <w:rPr>
        <w:rFonts w:hint="default"/>
        <w:lang w:val="ca-ES" w:eastAsia="en-US" w:bidi="ar-SA"/>
      </w:rPr>
    </w:lvl>
    <w:lvl w:ilvl="6">
      <w:start w:val="0"/>
      <w:numFmt w:val="bullet"/>
      <w:lvlText w:val="•"/>
      <w:lvlJc w:val="left"/>
      <w:pPr>
        <w:ind w:left="2407" w:hanging="117"/>
      </w:pPr>
      <w:rPr>
        <w:rFonts w:hint="default"/>
        <w:lang w:val="ca-ES" w:eastAsia="en-US" w:bidi="ar-SA"/>
      </w:rPr>
    </w:lvl>
    <w:lvl w:ilvl="7">
      <w:start w:val="0"/>
      <w:numFmt w:val="bullet"/>
      <w:lvlText w:val="•"/>
      <w:lvlJc w:val="left"/>
      <w:pPr>
        <w:ind w:left="2791" w:hanging="117"/>
      </w:pPr>
      <w:rPr>
        <w:rFonts w:hint="default"/>
        <w:lang w:val="ca-ES" w:eastAsia="en-US" w:bidi="ar-SA"/>
      </w:rPr>
    </w:lvl>
    <w:lvl w:ilvl="8">
      <w:start w:val="0"/>
      <w:numFmt w:val="bullet"/>
      <w:lvlText w:val="•"/>
      <w:lvlJc w:val="left"/>
      <w:pPr>
        <w:ind w:left="3176" w:hanging="117"/>
      </w:pPr>
      <w:rPr>
        <w:rFonts w:hint="default"/>
        <w:lang w:val="ca-ES" w:eastAsia="en-US" w:bidi="ar-SA"/>
      </w:rPr>
    </w:lvl>
  </w:abstractNum>
  <w:abstractNum w:abstractNumId="13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51" w:hanging="117"/>
      </w:pPr>
      <w:rPr>
        <w:rFonts w:hint="default"/>
        <w:lang w:val="ca-ES" w:eastAsia="en-US" w:bidi="ar-SA"/>
      </w:rPr>
    </w:lvl>
    <w:lvl w:ilvl="2">
      <w:start w:val="0"/>
      <w:numFmt w:val="bullet"/>
      <w:lvlText w:val="•"/>
      <w:lvlJc w:val="left"/>
      <w:pPr>
        <w:ind w:left="602" w:hanging="117"/>
      </w:pPr>
      <w:rPr>
        <w:rFonts w:hint="default"/>
        <w:lang w:val="ca-ES" w:eastAsia="en-US" w:bidi="ar-SA"/>
      </w:rPr>
    </w:lvl>
    <w:lvl w:ilvl="3">
      <w:start w:val="0"/>
      <w:numFmt w:val="bullet"/>
      <w:lvlText w:val="•"/>
      <w:lvlJc w:val="left"/>
      <w:pPr>
        <w:ind w:left="853" w:hanging="117"/>
      </w:pPr>
      <w:rPr>
        <w:rFonts w:hint="default"/>
        <w:lang w:val="ca-ES" w:eastAsia="en-US" w:bidi="ar-SA"/>
      </w:rPr>
    </w:lvl>
    <w:lvl w:ilvl="4">
      <w:start w:val="0"/>
      <w:numFmt w:val="bullet"/>
      <w:lvlText w:val="•"/>
      <w:lvlJc w:val="left"/>
      <w:pPr>
        <w:ind w:left="1104" w:hanging="117"/>
      </w:pPr>
      <w:rPr>
        <w:rFonts w:hint="default"/>
        <w:lang w:val="ca-ES" w:eastAsia="en-US" w:bidi="ar-SA"/>
      </w:rPr>
    </w:lvl>
    <w:lvl w:ilvl="5">
      <w:start w:val="0"/>
      <w:numFmt w:val="bullet"/>
      <w:lvlText w:val="•"/>
      <w:lvlJc w:val="left"/>
      <w:pPr>
        <w:ind w:left="1355" w:hanging="117"/>
      </w:pPr>
      <w:rPr>
        <w:rFonts w:hint="default"/>
        <w:lang w:val="ca-ES" w:eastAsia="en-US" w:bidi="ar-SA"/>
      </w:rPr>
    </w:lvl>
    <w:lvl w:ilvl="6">
      <w:start w:val="0"/>
      <w:numFmt w:val="bullet"/>
      <w:lvlText w:val="•"/>
      <w:lvlJc w:val="left"/>
      <w:pPr>
        <w:ind w:left="1606" w:hanging="117"/>
      </w:pPr>
      <w:rPr>
        <w:rFonts w:hint="default"/>
        <w:lang w:val="ca-ES" w:eastAsia="en-US" w:bidi="ar-SA"/>
      </w:rPr>
    </w:lvl>
    <w:lvl w:ilvl="7">
      <w:start w:val="0"/>
      <w:numFmt w:val="bullet"/>
      <w:lvlText w:val="•"/>
      <w:lvlJc w:val="left"/>
      <w:pPr>
        <w:ind w:left="1857" w:hanging="117"/>
      </w:pPr>
      <w:rPr>
        <w:rFonts w:hint="default"/>
        <w:lang w:val="ca-ES" w:eastAsia="en-US" w:bidi="ar-SA"/>
      </w:rPr>
    </w:lvl>
    <w:lvl w:ilvl="8">
      <w:start w:val="0"/>
      <w:numFmt w:val="bullet"/>
      <w:lvlText w:val="•"/>
      <w:lvlJc w:val="left"/>
      <w:pPr>
        <w:ind w:left="2108" w:hanging="117"/>
      </w:pPr>
      <w:rPr>
        <w:rFonts w:hint="default"/>
        <w:lang w:val="ca-ES" w:eastAsia="en-US" w:bidi="ar-SA"/>
      </w:rPr>
    </w:lvl>
  </w:abstractNum>
  <w:abstractNum w:abstractNumId="131">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9" w:hanging="117"/>
      </w:pPr>
      <w:rPr>
        <w:rFonts w:hint="default"/>
        <w:lang w:val="ca-ES" w:eastAsia="en-US" w:bidi="ar-SA"/>
      </w:rPr>
    </w:lvl>
    <w:lvl w:ilvl="3">
      <w:start w:val="0"/>
      <w:numFmt w:val="bullet"/>
      <w:lvlText w:val="•"/>
      <w:lvlJc w:val="left"/>
      <w:pPr>
        <w:ind w:left="1253" w:hanging="117"/>
      </w:pPr>
      <w:rPr>
        <w:rFonts w:hint="default"/>
        <w:lang w:val="ca-ES" w:eastAsia="en-US" w:bidi="ar-SA"/>
      </w:rPr>
    </w:lvl>
    <w:lvl w:ilvl="4">
      <w:start w:val="0"/>
      <w:numFmt w:val="bullet"/>
      <w:lvlText w:val="•"/>
      <w:lvlJc w:val="left"/>
      <w:pPr>
        <w:ind w:left="1638" w:hanging="117"/>
      </w:pPr>
      <w:rPr>
        <w:rFonts w:hint="default"/>
        <w:lang w:val="ca-ES" w:eastAsia="en-US" w:bidi="ar-SA"/>
      </w:rPr>
    </w:lvl>
    <w:lvl w:ilvl="5">
      <w:start w:val="0"/>
      <w:numFmt w:val="bullet"/>
      <w:lvlText w:val="•"/>
      <w:lvlJc w:val="left"/>
      <w:pPr>
        <w:ind w:left="2022" w:hanging="117"/>
      </w:pPr>
      <w:rPr>
        <w:rFonts w:hint="default"/>
        <w:lang w:val="ca-ES" w:eastAsia="en-US" w:bidi="ar-SA"/>
      </w:rPr>
    </w:lvl>
    <w:lvl w:ilvl="6">
      <w:start w:val="0"/>
      <w:numFmt w:val="bullet"/>
      <w:lvlText w:val="•"/>
      <w:lvlJc w:val="left"/>
      <w:pPr>
        <w:ind w:left="2407" w:hanging="117"/>
      </w:pPr>
      <w:rPr>
        <w:rFonts w:hint="default"/>
        <w:lang w:val="ca-ES" w:eastAsia="en-US" w:bidi="ar-SA"/>
      </w:rPr>
    </w:lvl>
    <w:lvl w:ilvl="7">
      <w:start w:val="0"/>
      <w:numFmt w:val="bullet"/>
      <w:lvlText w:val="•"/>
      <w:lvlJc w:val="left"/>
      <w:pPr>
        <w:ind w:left="2791" w:hanging="117"/>
      </w:pPr>
      <w:rPr>
        <w:rFonts w:hint="default"/>
        <w:lang w:val="ca-ES" w:eastAsia="en-US" w:bidi="ar-SA"/>
      </w:rPr>
    </w:lvl>
    <w:lvl w:ilvl="8">
      <w:start w:val="0"/>
      <w:numFmt w:val="bullet"/>
      <w:lvlText w:val="•"/>
      <w:lvlJc w:val="left"/>
      <w:pPr>
        <w:ind w:left="3176" w:hanging="117"/>
      </w:pPr>
      <w:rPr>
        <w:rFonts w:hint="default"/>
        <w:lang w:val="ca-ES" w:eastAsia="en-US" w:bidi="ar-SA"/>
      </w:rPr>
    </w:lvl>
  </w:abstractNum>
  <w:abstractNum w:abstractNumId="130">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5" w:hanging="117"/>
      </w:pPr>
      <w:rPr>
        <w:rFonts w:hint="default"/>
        <w:lang w:val="ca-ES" w:eastAsia="en-US" w:bidi="ar-SA"/>
      </w:rPr>
    </w:lvl>
    <w:lvl w:ilvl="3">
      <w:start w:val="0"/>
      <w:numFmt w:val="bullet"/>
      <w:lvlText w:val="•"/>
      <w:lvlJc w:val="left"/>
      <w:pPr>
        <w:ind w:left="1337" w:hanging="117"/>
      </w:pPr>
      <w:rPr>
        <w:rFonts w:hint="default"/>
        <w:lang w:val="ca-ES" w:eastAsia="en-US" w:bidi="ar-SA"/>
      </w:rPr>
    </w:lvl>
    <w:lvl w:ilvl="4">
      <w:start w:val="0"/>
      <w:numFmt w:val="bullet"/>
      <w:lvlText w:val="•"/>
      <w:lvlJc w:val="left"/>
      <w:pPr>
        <w:ind w:left="1710" w:hanging="117"/>
      </w:pPr>
      <w:rPr>
        <w:rFonts w:hint="default"/>
        <w:lang w:val="ca-ES" w:eastAsia="en-US" w:bidi="ar-SA"/>
      </w:rPr>
    </w:lvl>
    <w:lvl w:ilvl="5">
      <w:start w:val="0"/>
      <w:numFmt w:val="bullet"/>
      <w:lvlText w:val="•"/>
      <w:lvlJc w:val="left"/>
      <w:pPr>
        <w:ind w:left="2082" w:hanging="117"/>
      </w:pPr>
      <w:rPr>
        <w:rFonts w:hint="default"/>
        <w:lang w:val="ca-ES" w:eastAsia="en-US" w:bidi="ar-SA"/>
      </w:rPr>
    </w:lvl>
    <w:lvl w:ilvl="6">
      <w:start w:val="0"/>
      <w:numFmt w:val="bullet"/>
      <w:lvlText w:val="•"/>
      <w:lvlJc w:val="left"/>
      <w:pPr>
        <w:ind w:left="2455" w:hanging="117"/>
      </w:pPr>
      <w:rPr>
        <w:rFonts w:hint="default"/>
        <w:lang w:val="ca-ES" w:eastAsia="en-US" w:bidi="ar-SA"/>
      </w:rPr>
    </w:lvl>
    <w:lvl w:ilvl="7">
      <w:start w:val="0"/>
      <w:numFmt w:val="bullet"/>
      <w:lvlText w:val="•"/>
      <w:lvlJc w:val="left"/>
      <w:pPr>
        <w:ind w:left="2827" w:hanging="117"/>
      </w:pPr>
      <w:rPr>
        <w:rFonts w:hint="default"/>
        <w:lang w:val="ca-ES" w:eastAsia="en-US" w:bidi="ar-SA"/>
      </w:rPr>
    </w:lvl>
    <w:lvl w:ilvl="8">
      <w:start w:val="0"/>
      <w:numFmt w:val="bullet"/>
      <w:lvlText w:val="•"/>
      <w:lvlJc w:val="left"/>
      <w:pPr>
        <w:ind w:left="3200" w:hanging="117"/>
      </w:pPr>
      <w:rPr>
        <w:rFonts w:hint="default"/>
        <w:lang w:val="ca-ES" w:eastAsia="en-US" w:bidi="ar-SA"/>
      </w:rPr>
    </w:lvl>
  </w:abstractNum>
  <w:abstractNum w:abstractNumId="129">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5" w:hanging="117"/>
      </w:pPr>
      <w:rPr>
        <w:rFonts w:hint="default"/>
        <w:lang w:val="ca-ES" w:eastAsia="en-US" w:bidi="ar-SA"/>
      </w:rPr>
    </w:lvl>
    <w:lvl w:ilvl="3">
      <w:start w:val="0"/>
      <w:numFmt w:val="bullet"/>
      <w:lvlText w:val="•"/>
      <w:lvlJc w:val="left"/>
      <w:pPr>
        <w:ind w:left="1337" w:hanging="117"/>
      </w:pPr>
      <w:rPr>
        <w:rFonts w:hint="default"/>
        <w:lang w:val="ca-ES" w:eastAsia="en-US" w:bidi="ar-SA"/>
      </w:rPr>
    </w:lvl>
    <w:lvl w:ilvl="4">
      <w:start w:val="0"/>
      <w:numFmt w:val="bullet"/>
      <w:lvlText w:val="•"/>
      <w:lvlJc w:val="left"/>
      <w:pPr>
        <w:ind w:left="1710" w:hanging="117"/>
      </w:pPr>
      <w:rPr>
        <w:rFonts w:hint="default"/>
        <w:lang w:val="ca-ES" w:eastAsia="en-US" w:bidi="ar-SA"/>
      </w:rPr>
    </w:lvl>
    <w:lvl w:ilvl="5">
      <w:start w:val="0"/>
      <w:numFmt w:val="bullet"/>
      <w:lvlText w:val="•"/>
      <w:lvlJc w:val="left"/>
      <w:pPr>
        <w:ind w:left="2082" w:hanging="117"/>
      </w:pPr>
      <w:rPr>
        <w:rFonts w:hint="default"/>
        <w:lang w:val="ca-ES" w:eastAsia="en-US" w:bidi="ar-SA"/>
      </w:rPr>
    </w:lvl>
    <w:lvl w:ilvl="6">
      <w:start w:val="0"/>
      <w:numFmt w:val="bullet"/>
      <w:lvlText w:val="•"/>
      <w:lvlJc w:val="left"/>
      <w:pPr>
        <w:ind w:left="2455" w:hanging="117"/>
      </w:pPr>
      <w:rPr>
        <w:rFonts w:hint="default"/>
        <w:lang w:val="ca-ES" w:eastAsia="en-US" w:bidi="ar-SA"/>
      </w:rPr>
    </w:lvl>
    <w:lvl w:ilvl="7">
      <w:start w:val="0"/>
      <w:numFmt w:val="bullet"/>
      <w:lvlText w:val="•"/>
      <w:lvlJc w:val="left"/>
      <w:pPr>
        <w:ind w:left="2827" w:hanging="117"/>
      </w:pPr>
      <w:rPr>
        <w:rFonts w:hint="default"/>
        <w:lang w:val="ca-ES" w:eastAsia="en-US" w:bidi="ar-SA"/>
      </w:rPr>
    </w:lvl>
    <w:lvl w:ilvl="8">
      <w:start w:val="0"/>
      <w:numFmt w:val="bullet"/>
      <w:lvlText w:val="•"/>
      <w:lvlJc w:val="left"/>
      <w:pPr>
        <w:ind w:left="3200" w:hanging="117"/>
      </w:pPr>
      <w:rPr>
        <w:rFonts w:hint="default"/>
        <w:lang w:val="ca-ES" w:eastAsia="en-US" w:bidi="ar-SA"/>
      </w:rPr>
    </w:lvl>
  </w:abstractNum>
  <w:abstractNum w:abstractNumId="128">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5" w:hanging="117"/>
      </w:pPr>
      <w:rPr>
        <w:rFonts w:hint="default"/>
        <w:lang w:val="ca-ES" w:eastAsia="en-US" w:bidi="ar-SA"/>
      </w:rPr>
    </w:lvl>
    <w:lvl w:ilvl="3">
      <w:start w:val="0"/>
      <w:numFmt w:val="bullet"/>
      <w:lvlText w:val="•"/>
      <w:lvlJc w:val="left"/>
      <w:pPr>
        <w:ind w:left="1337" w:hanging="117"/>
      </w:pPr>
      <w:rPr>
        <w:rFonts w:hint="default"/>
        <w:lang w:val="ca-ES" w:eastAsia="en-US" w:bidi="ar-SA"/>
      </w:rPr>
    </w:lvl>
    <w:lvl w:ilvl="4">
      <w:start w:val="0"/>
      <w:numFmt w:val="bullet"/>
      <w:lvlText w:val="•"/>
      <w:lvlJc w:val="left"/>
      <w:pPr>
        <w:ind w:left="1710" w:hanging="117"/>
      </w:pPr>
      <w:rPr>
        <w:rFonts w:hint="default"/>
        <w:lang w:val="ca-ES" w:eastAsia="en-US" w:bidi="ar-SA"/>
      </w:rPr>
    </w:lvl>
    <w:lvl w:ilvl="5">
      <w:start w:val="0"/>
      <w:numFmt w:val="bullet"/>
      <w:lvlText w:val="•"/>
      <w:lvlJc w:val="left"/>
      <w:pPr>
        <w:ind w:left="2082" w:hanging="117"/>
      </w:pPr>
      <w:rPr>
        <w:rFonts w:hint="default"/>
        <w:lang w:val="ca-ES" w:eastAsia="en-US" w:bidi="ar-SA"/>
      </w:rPr>
    </w:lvl>
    <w:lvl w:ilvl="6">
      <w:start w:val="0"/>
      <w:numFmt w:val="bullet"/>
      <w:lvlText w:val="•"/>
      <w:lvlJc w:val="left"/>
      <w:pPr>
        <w:ind w:left="2455" w:hanging="117"/>
      </w:pPr>
      <w:rPr>
        <w:rFonts w:hint="default"/>
        <w:lang w:val="ca-ES" w:eastAsia="en-US" w:bidi="ar-SA"/>
      </w:rPr>
    </w:lvl>
    <w:lvl w:ilvl="7">
      <w:start w:val="0"/>
      <w:numFmt w:val="bullet"/>
      <w:lvlText w:val="•"/>
      <w:lvlJc w:val="left"/>
      <w:pPr>
        <w:ind w:left="2827" w:hanging="117"/>
      </w:pPr>
      <w:rPr>
        <w:rFonts w:hint="default"/>
        <w:lang w:val="ca-ES" w:eastAsia="en-US" w:bidi="ar-SA"/>
      </w:rPr>
    </w:lvl>
    <w:lvl w:ilvl="8">
      <w:start w:val="0"/>
      <w:numFmt w:val="bullet"/>
      <w:lvlText w:val="•"/>
      <w:lvlJc w:val="left"/>
      <w:pPr>
        <w:ind w:left="3200" w:hanging="117"/>
      </w:pPr>
      <w:rPr>
        <w:rFonts w:hint="default"/>
        <w:lang w:val="ca-ES" w:eastAsia="en-US" w:bidi="ar-SA"/>
      </w:rPr>
    </w:lvl>
  </w:abstractNum>
  <w:abstractNum w:abstractNumId="12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51" w:hanging="117"/>
      </w:pPr>
      <w:rPr>
        <w:rFonts w:hint="default"/>
        <w:lang w:val="ca-ES" w:eastAsia="en-US" w:bidi="ar-SA"/>
      </w:rPr>
    </w:lvl>
    <w:lvl w:ilvl="2">
      <w:start w:val="0"/>
      <w:numFmt w:val="bullet"/>
      <w:lvlText w:val="•"/>
      <w:lvlJc w:val="left"/>
      <w:pPr>
        <w:ind w:left="602" w:hanging="117"/>
      </w:pPr>
      <w:rPr>
        <w:rFonts w:hint="default"/>
        <w:lang w:val="ca-ES" w:eastAsia="en-US" w:bidi="ar-SA"/>
      </w:rPr>
    </w:lvl>
    <w:lvl w:ilvl="3">
      <w:start w:val="0"/>
      <w:numFmt w:val="bullet"/>
      <w:lvlText w:val="•"/>
      <w:lvlJc w:val="left"/>
      <w:pPr>
        <w:ind w:left="853" w:hanging="117"/>
      </w:pPr>
      <w:rPr>
        <w:rFonts w:hint="default"/>
        <w:lang w:val="ca-ES" w:eastAsia="en-US" w:bidi="ar-SA"/>
      </w:rPr>
    </w:lvl>
    <w:lvl w:ilvl="4">
      <w:start w:val="0"/>
      <w:numFmt w:val="bullet"/>
      <w:lvlText w:val="•"/>
      <w:lvlJc w:val="left"/>
      <w:pPr>
        <w:ind w:left="1104" w:hanging="117"/>
      </w:pPr>
      <w:rPr>
        <w:rFonts w:hint="default"/>
        <w:lang w:val="ca-ES" w:eastAsia="en-US" w:bidi="ar-SA"/>
      </w:rPr>
    </w:lvl>
    <w:lvl w:ilvl="5">
      <w:start w:val="0"/>
      <w:numFmt w:val="bullet"/>
      <w:lvlText w:val="•"/>
      <w:lvlJc w:val="left"/>
      <w:pPr>
        <w:ind w:left="1355" w:hanging="117"/>
      </w:pPr>
      <w:rPr>
        <w:rFonts w:hint="default"/>
        <w:lang w:val="ca-ES" w:eastAsia="en-US" w:bidi="ar-SA"/>
      </w:rPr>
    </w:lvl>
    <w:lvl w:ilvl="6">
      <w:start w:val="0"/>
      <w:numFmt w:val="bullet"/>
      <w:lvlText w:val="•"/>
      <w:lvlJc w:val="left"/>
      <w:pPr>
        <w:ind w:left="1606" w:hanging="117"/>
      </w:pPr>
      <w:rPr>
        <w:rFonts w:hint="default"/>
        <w:lang w:val="ca-ES" w:eastAsia="en-US" w:bidi="ar-SA"/>
      </w:rPr>
    </w:lvl>
    <w:lvl w:ilvl="7">
      <w:start w:val="0"/>
      <w:numFmt w:val="bullet"/>
      <w:lvlText w:val="•"/>
      <w:lvlJc w:val="left"/>
      <w:pPr>
        <w:ind w:left="1857" w:hanging="117"/>
      </w:pPr>
      <w:rPr>
        <w:rFonts w:hint="default"/>
        <w:lang w:val="ca-ES" w:eastAsia="en-US" w:bidi="ar-SA"/>
      </w:rPr>
    </w:lvl>
    <w:lvl w:ilvl="8">
      <w:start w:val="0"/>
      <w:numFmt w:val="bullet"/>
      <w:lvlText w:val="•"/>
      <w:lvlJc w:val="left"/>
      <w:pPr>
        <w:ind w:left="2108" w:hanging="117"/>
      </w:pPr>
      <w:rPr>
        <w:rFonts w:hint="default"/>
        <w:lang w:val="ca-ES" w:eastAsia="en-US" w:bidi="ar-SA"/>
      </w:rPr>
    </w:lvl>
  </w:abstractNum>
  <w:abstractNum w:abstractNumId="12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9" w:hanging="117"/>
      </w:pPr>
      <w:rPr>
        <w:rFonts w:hint="default"/>
        <w:lang w:val="ca-ES" w:eastAsia="en-US" w:bidi="ar-SA"/>
      </w:rPr>
    </w:lvl>
    <w:lvl w:ilvl="3">
      <w:start w:val="0"/>
      <w:numFmt w:val="bullet"/>
      <w:lvlText w:val="•"/>
      <w:lvlJc w:val="left"/>
      <w:pPr>
        <w:ind w:left="1253" w:hanging="117"/>
      </w:pPr>
      <w:rPr>
        <w:rFonts w:hint="default"/>
        <w:lang w:val="ca-ES" w:eastAsia="en-US" w:bidi="ar-SA"/>
      </w:rPr>
    </w:lvl>
    <w:lvl w:ilvl="4">
      <w:start w:val="0"/>
      <w:numFmt w:val="bullet"/>
      <w:lvlText w:val="•"/>
      <w:lvlJc w:val="left"/>
      <w:pPr>
        <w:ind w:left="1638" w:hanging="117"/>
      </w:pPr>
      <w:rPr>
        <w:rFonts w:hint="default"/>
        <w:lang w:val="ca-ES" w:eastAsia="en-US" w:bidi="ar-SA"/>
      </w:rPr>
    </w:lvl>
    <w:lvl w:ilvl="5">
      <w:start w:val="0"/>
      <w:numFmt w:val="bullet"/>
      <w:lvlText w:val="•"/>
      <w:lvlJc w:val="left"/>
      <w:pPr>
        <w:ind w:left="2022" w:hanging="117"/>
      </w:pPr>
      <w:rPr>
        <w:rFonts w:hint="default"/>
        <w:lang w:val="ca-ES" w:eastAsia="en-US" w:bidi="ar-SA"/>
      </w:rPr>
    </w:lvl>
    <w:lvl w:ilvl="6">
      <w:start w:val="0"/>
      <w:numFmt w:val="bullet"/>
      <w:lvlText w:val="•"/>
      <w:lvlJc w:val="left"/>
      <w:pPr>
        <w:ind w:left="2407" w:hanging="117"/>
      </w:pPr>
      <w:rPr>
        <w:rFonts w:hint="default"/>
        <w:lang w:val="ca-ES" w:eastAsia="en-US" w:bidi="ar-SA"/>
      </w:rPr>
    </w:lvl>
    <w:lvl w:ilvl="7">
      <w:start w:val="0"/>
      <w:numFmt w:val="bullet"/>
      <w:lvlText w:val="•"/>
      <w:lvlJc w:val="left"/>
      <w:pPr>
        <w:ind w:left="2791" w:hanging="117"/>
      </w:pPr>
      <w:rPr>
        <w:rFonts w:hint="default"/>
        <w:lang w:val="ca-ES" w:eastAsia="en-US" w:bidi="ar-SA"/>
      </w:rPr>
    </w:lvl>
    <w:lvl w:ilvl="8">
      <w:start w:val="0"/>
      <w:numFmt w:val="bullet"/>
      <w:lvlText w:val="•"/>
      <w:lvlJc w:val="left"/>
      <w:pPr>
        <w:ind w:left="3176" w:hanging="117"/>
      </w:pPr>
      <w:rPr>
        <w:rFonts w:hint="default"/>
        <w:lang w:val="ca-ES" w:eastAsia="en-US" w:bidi="ar-SA"/>
      </w:rPr>
    </w:lvl>
  </w:abstractNum>
  <w:abstractNum w:abstractNumId="12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351" w:hanging="117"/>
      </w:pPr>
      <w:rPr>
        <w:rFonts w:hint="default"/>
        <w:lang w:val="ca-ES" w:eastAsia="en-US" w:bidi="ar-SA"/>
      </w:rPr>
    </w:lvl>
    <w:lvl w:ilvl="2">
      <w:start w:val="0"/>
      <w:numFmt w:val="bullet"/>
      <w:lvlText w:val="•"/>
      <w:lvlJc w:val="left"/>
      <w:pPr>
        <w:ind w:left="602" w:hanging="117"/>
      </w:pPr>
      <w:rPr>
        <w:rFonts w:hint="default"/>
        <w:lang w:val="ca-ES" w:eastAsia="en-US" w:bidi="ar-SA"/>
      </w:rPr>
    </w:lvl>
    <w:lvl w:ilvl="3">
      <w:start w:val="0"/>
      <w:numFmt w:val="bullet"/>
      <w:lvlText w:val="•"/>
      <w:lvlJc w:val="left"/>
      <w:pPr>
        <w:ind w:left="853" w:hanging="117"/>
      </w:pPr>
      <w:rPr>
        <w:rFonts w:hint="default"/>
        <w:lang w:val="ca-ES" w:eastAsia="en-US" w:bidi="ar-SA"/>
      </w:rPr>
    </w:lvl>
    <w:lvl w:ilvl="4">
      <w:start w:val="0"/>
      <w:numFmt w:val="bullet"/>
      <w:lvlText w:val="•"/>
      <w:lvlJc w:val="left"/>
      <w:pPr>
        <w:ind w:left="1104" w:hanging="117"/>
      </w:pPr>
      <w:rPr>
        <w:rFonts w:hint="default"/>
        <w:lang w:val="ca-ES" w:eastAsia="en-US" w:bidi="ar-SA"/>
      </w:rPr>
    </w:lvl>
    <w:lvl w:ilvl="5">
      <w:start w:val="0"/>
      <w:numFmt w:val="bullet"/>
      <w:lvlText w:val="•"/>
      <w:lvlJc w:val="left"/>
      <w:pPr>
        <w:ind w:left="1355" w:hanging="117"/>
      </w:pPr>
      <w:rPr>
        <w:rFonts w:hint="default"/>
        <w:lang w:val="ca-ES" w:eastAsia="en-US" w:bidi="ar-SA"/>
      </w:rPr>
    </w:lvl>
    <w:lvl w:ilvl="6">
      <w:start w:val="0"/>
      <w:numFmt w:val="bullet"/>
      <w:lvlText w:val="•"/>
      <w:lvlJc w:val="left"/>
      <w:pPr>
        <w:ind w:left="1606" w:hanging="117"/>
      </w:pPr>
      <w:rPr>
        <w:rFonts w:hint="default"/>
        <w:lang w:val="ca-ES" w:eastAsia="en-US" w:bidi="ar-SA"/>
      </w:rPr>
    </w:lvl>
    <w:lvl w:ilvl="7">
      <w:start w:val="0"/>
      <w:numFmt w:val="bullet"/>
      <w:lvlText w:val="•"/>
      <w:lvlJc w:val="left"/>
      <w:pPr>
        <w:ind w:left="1857" w:hanging="117"/>
      </w:pPr>
      <w:rPr>
        <w:rFonts w:hint="default"/>
        <w:lang w:val="ca-ES" w:eastAsia="en-US" w:bidi="ar-SA"/>
      </w:rPr>
    </w:lvl>
    <w:lvl w:ilvl="8">
      <w:start w:val="0"/>
      <w:numFmt w:val="bullet"/>
      <w:lvlText w:val="•"/>
      <w:lvlJc w:val="left"/>
      <w:pPr>
        <w:ind w:left="2108" w:hanging="117"/>
      </w:pPr>
      <w:rPr>
        <w:rFonts w:hint="default"/>
        <w:lang w:val="ca-ES" w:eastAsia="en-US" w:bidi="ar-SA"/>
      </w:rPr>
    </w:lvl>
  </w:abstractNum>
  <w:abstractNum w:abstractNumId="12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9" w:hanging="117"/>
      </w:pPr>
      <w:rPr>
        <w:rFonts w:hint="default"/>
        <w:lang w:val="ca-ES" w:eastAsia="en-US" w:bidi="ar-SA"/>
      </w:rPr>
    </w:lvl>
    <w:lvl w:ilvl="3">
      <w:start w:val="0"/>
      <w:numFmt w:val="bullet"/>
      <w:lvlText w:val="•"/>
      <w:lvlJc w:val="left"/>
      <w:pPr>
        <w:ind w:left="1253" w:hanging="117"/>
      </w:pPr>
      <w:rPr>
        <w:rFonts w:hint="default"/>
        <w:lang w:val="ca-ES" w:eastAsia="en-US" w:bidi="ar-SA"/>
      </w:rPr>
    </w:lvl>
    <w:lvl w:ilvl="4">
      <w:start w:val="0"/>
      <w:numFmt w:val="bullet"/>
      <w:lvlText w:val="•"/>
      <w:lvlJc w:val="left"/>
      <w:pPr>
        <w:ind w:left="1638" w:hanging="117"/>
      </w:pPr>
      <w:rPr>
        <w:rFonts w:hint="default"/>
        <w:lang w:val="ca-ES" w:eastAsia="en-US" w:bidi="ar-SA"/>
      </w:rPr>
    </w:lvl>
    <w:lvl w:ilvl="5">
      <w:start w:val="0"/>
      <w:numFmt w:val="bullet"/>
      <w:lvlText w:val="•"/>
      <w:lvlJc w:val="left"/>
      <w:pPr>
        <w:ind w:left="2022" w:hanging="117"/>
      </w:pPr>
      <w:rPr>
        <w:rFonts w:hint="default"/>
        <w:lang w:val="ca-ES" w:eastAsia="en-US" w:bidi="ar-SA"/>
      </w:rPr>
    </w:lvl>
    <w:lvl w:ilvl="6">
      <w:start w:val="0"/>
      <w:numFmt w:val="bullet"/>
      <w:lvlText w:val="•"/>
      <w:lvlJc w:val="left"/>
      <w:pPr>
        <w:ind w:left="2407" w:hanging="117"/>
      </w:pPr>
      <w:rPr>
        <w:rFonts w:hint="default"/>
        <w:lang w:val="ca-ES" w:eastAsia="en-US" w:bidi="ar-SA"/>
      </w:rPr>
    </w:lvl>
    <w:lvl w:ilvl="7">
      <w:start w:val="0"/>
      <w:numFmt w:val="bullet"/>
      <w:lvlText w:val="•"/>
      <w:lvlJc w:val="left"/>
      <w:pPr>
        <w:ind w:left="2791" w:hanging="117"/>
      </w:pPr>
      <w:rPr>
        <w:rFonts w:hint="default"/>
        <w:lang w:val="ca-ES" w:eastAsia="en-US" w:bidi="ar-SA"/>
      </w:rPr>
    </w:lvl>
    <w:lvl w:ilvl="8">
      <w:start w:val="0"/>
      <w:numFmt w:val="bullet"/>
      <w:lvlText w:val="•"/>
      <w:lvlJc w:val="left"/>
      <w:pPr>
        <w:ind w:left="3176" w:hanging="117"/>
      </w:pPr>
      <w:rPr>
        <w:rFonts w:hint="default"/>
        <w:lang w:val="ca-ES" w:eastAsia="en-US" w:bidi="ar-SA"/>
      </w:rPr>
    </w:lvl>
  </w:abstractNum>
  <w:abstractNum w:abstractNumId="12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5" w:hanging="117"/>
      </w:pPr>
      <w:rPr>
        <w:rFonts w:hint="default"/>
        <w:lang w:val="ca-ES" w:eastAsia="en-US" w:bidi="ar-SA"/>
      </w:rPr>
    </w:lvl>
    <w:lvl w:ilvl="3">
      <w:start w:val="0"/>
      <w:numFmt w:val="bullet"/>
      <w:lvlText w:val="•"/>
      <w:lvlJc w:val="left"/>
      <w:pPr>
        <w:ind w:left="1337" w:hanging="117"/>
      </w:pPr>
      <w:rPr>
        <w:rFonts w:hint="default"/>
        <w:lang w:val="ca-ES" w:eastAsia="en-US" w:bidi="ar-SA"/>
      </w:rPr>
    </w:lvl>
    <w:lvl w:ilvl="4">
      <w:start w:val="0"/>
      <w:numFmt w:val="bullet"/>
      <w:lvlText w:val="•"/>
      <w:lvlJc w:val="left"/>
      <w:pPr>
        <w:ind w:left="1710" w:hanging="117"/>
      </w:pPr>
      <w:rPr>
        <w:rFonts w:hint="default"/>
        <w:lang w:val="ca-ES" w:eastAsia="en-US" w:bidi="ar-SA"/>
      </w:rPr>
    </w:lvl>
    <w:lvl w:ilvl="5">
      <w:start w:val="0"/>
      <w:numFmt w:val="bullet"/>
      <w:lvlText w:val="•"/>
      <w:lvlJc w:val="left"/>
      <w:pPr>
        <w:ind w:left="2082" w:hanging="117"/>
      </w:pPr>
      <w:rPr>
        <w:rFonts w:hint="default"/>
        <w:lang w:val="ca-ES" w:eastAsia="en-US" w:bidi="ar-SA"/>
      </w:rPr>
    </w:lvl>
    <w:lvl w:ilvl="6">
      <w:start w:val="0"/>
      <w:numFmt w:val="bullet"/>
      <w:lvlText w:val="•"/>
      <w:lvlJc w:val="left"/>
      <w:pPr>
        <w:ind w:left="2455" w:hanging="117"/>
      </w:pPr>
      <w:rPr>
        <w:rFonts w:hint="default"/>
        <w:lang w:val="ca-ES" w:eastAsia="en-US" w:bidi="ar-SA"/>
      </w:rPr>
    </w:lvl>
    <w:lvl w:ilvl="7">
      <w:start w:val="0"/>
      <w:numFmt w:val="bullet"/>
      <w:lvlText w:val="•"/>
      <w:lvlJc w:val="left"/>
      <w:pPr>
        <w:ind w:left="2827" w:hanging="117"/>
      </w:pPr>
      <w:rPr>
        <w:rFonts w:hint="default"/>
        <w:lang w:val="ca-ES" w:eastAsia="en-US" w:bidi="ar-SA"/>
      </w:rPr>
    </w:lvl>
    <w:lvl w:ilvl="8">
      <w:start w:val="0"/>
      <w:numFmt w:val="bullet"/>
      <w:lvlText w:val="•"/>
      <w:lvlJc w:val="left"/>
      <w:pPr>
        <w:ind w:left="3200" w:hanging="117"/>
      </w:pPr>
      <w:rPr>
        <w:rFonts w:hint="default"/>
        <w:lang w:val="ca-ES" w:eastAsia="en-US" w:bidi="ar-SA"/>
      </w:rPr>
    </w:lvl>
  </w:abstractNum>
  <w:abstractNum w:abstractNumId="12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9" w:hanging="117"/>
      </w:pPr>
      <w:rPr>
        <w:rFonts w:hint="default"/>
        <w:lang w:val="ca-ES" w:eastAsia="en-US" w:bidi="ar-SA"/>
      </w:rPr>
    </w:lvl>
    <w:lvl w:ilvl="3">
      <w:start w:val="0"/>
      <w:numFmt w:val="bullet"/>
      <w:lvlText w:val="•"/>
      <w:lvlJc w:val="left"/>
      <w:pPr>
        <w:ind w:left="1253" w:hanging="117"/>
      </w:pPr>
      <w:rPr>
        <w:rFonts w:hint="default"/>
        <w:lang w:val="ca-ES" w:eastAsia="en-US" w:bidi="ar-SA"/>
      </w:rPr>
    </w:lvl>
    <w:lvl w:ilvl="4">
      <w:start w:val="0"/>
      <w:numFmt w:val="bullet"/>
      <w:lvlText w:val="•"/>
      <w:lvlJc w:val="left"/>
      <w:pPr>
        <w:ind w:left="1638" w:hanging="117"/>
      </w:pPr>
      <w:rPr>
        <w:rFonts w:hint="default"/>
        <w:lang w:val="ca-ES" w:eastAsia="en-US" w:bidi="ar-SA"/>
      </w:rPr>
    </w:lvl>
    <w:lvl w:ilvl="5">
      <w:start w:val="0"/>
      <w:numFmt w:val="bullet"/>
      <w:lvlText w:val="•"/>
      <w:lvlJc w:val="left"/>
      <w:pPr>
        <w:ind w:left="2022" w:hanging="117"/>
      </w:pPr>
      <w:rPr>
        <w:rFonts w:hint="default"/>
        <w:lang w:val="ca-ES" w:eastAsia="en-US" w:bidi="ar-SA"/>
      </w:rPr>
    </w:lvl>
    <w:lvl w:ilvl="6">
      <w:start w:val="0"/>
      <w:numFmt w:val="bullet"/>
      <w:lvlText w:val="•"/>
      <w:lvlJc w:val="left"/>
      <w:pPr>
        <w:ind w:left="2407" w:hanging="117"/>
      </w:pPr>
      <w:rPr>
        <w:rFonts w:hint="default"/>
        <w:lang w:val="ca-ES" w:eastAsia="en-US" w:bidi="ar-SA"/>
      </w:rPr>
    </w:lvl>
    <w:lvl w:ilvl="7">
      <w:start w:val="0"/>
      <w:numFmt w:val="bullet"/>
      <w:lvlText w:val="•"/>
      <w:lvlJc w:val="left"/>
      <w:pPr>
        <w:ind w:left="2791" w:hanging="117"/>
      </w:pPr>
      <w:rPr>
        <w:rFonts w:hint="default"/>
        <w:lang w:val="ca-ES" w:eastAsia="en-US" w:bidi="ar-SA"/>
      </w:rPr>
    </w:lvl>
    <w:lvl w:ilvl="8">
      <w:start w:val="0"/>
      <w:numFmt w:val="bullet"/>
      <w:lvlText w:val="•"/>
      <w:lvlJc w:val="left"/>
      <w:pPr>
        <w:ind w:left="3176" w:hanging="117"/>
      </w:pPr>
      <w:rPr>
        <w:rFonts w:hint="default"/>
        <w:lang w:val="ca-ES" w:eastAsia="en-US" w:bidi="ar-SA"/>
      </w:rPr>
    </w:lvl>
  </w:abstractNum>
  <w:abstractNum w:abstractNumId="121">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5" w:hanging="117"/>
      </w:pPr>
      <w:rPr>
        <w:rFonts w:hint="default"/>
        <w:lang w:val="ca-ES" w:eastAsia="en-US" w:bidi="ar-SA"/>
      </w:rPr>
    </w:lvl>
    <w:lvl w:ilvl="3">
      <w:start w:val="0"/>
      <w:numFmt w:val="bullet"/>
      <w:lvlText w:val="•"/>
      <w:lvlJc w:val="left"/>
      <w:pPr>
        <w:ind w:left="1337" w:hanging="117"/>
      </w:pPr>
      <w:rPr>
        <w:rFonts w:hint="default"/>
        <w:lang w:val="ca-ES" w:eastAsia="en-US" w:bidi="ar-SA"/>
      </w:rPr>
    </w:lvl>
    <w:lvl w:ilvl="4">
      <w:start w:val="0"/>
      <w:numFmt w:val="bullet"/>
      <w:lvlText w:val="•"/>
      <w:lvlJc w:val="left"/>
      <w:pPr>
        <w:ind w:left="1710" w:hanging="117"/>
      </w:pPr>
      <w:rPr>
        <w:rFonts w:hint="default"/>
        <w:lang w:val="ca-ES" w:eastAsia="en-US" w:bidi="ar-SA"/>
      </w:rPr>
    </w:lvl>
    <w:lvl w:ilvl="5">
      <w:start w:val="0"/>
      <w:numFmt w:val="bullet"/>
      <w:lvlText w:val="•"/>
      <w:lvlJc w:val="left"/>
      <w:pPr>
        <w:ind w:left="2082" w:hanging="117"/>
      </w:pPr>
      <w:rPr>
        <w:rFonts w:hint="default"/>
        <w:lang w:val="ca-ES" w:eastAsia="en-US" w:bidi="ar-SA"/>
      </w:rPr>
    </w:lvl>
    <w:lvl w:ilvl="6">
      <w:start w:val="0"/>
      <w:numFmt w:val="bullet"/>
      <w:lvlText w:val="•"/>
      <w:lvlJc w:val="left"/>
      <w:pPr>
        <w:ind w:left="2455" w:hanging="117"/>
      </w:pPr>
      <w:rPr>
        <w:rFonts w:hint="default"/>
        <w:lang w:val="ca-ES" w:eastAsia="en-US" w:bidi="ar-SA"/>
      </w:rPr>
    </w:lvl>
    <w:lvl w:ilvl="7">
      <w:start w:val="0"/>
      <w:numFmt w:val="bullet"/>
      <w:lvlText w:val="•"/>
      <w:lvlJc w:val="left"/>
      <w:pPr>
        <w:ind w:left="2827" w:hanging="117"/>
      </w:pPr>
      <w:rPr>
        <w:rFonts w:hint="default"/>
        <w:lang w:val="ca-ES" w:eastAsia="en-US" w:bidi="ar-SA"/>
      </w:rPr>
    </w:lvl>
    <w:lvl w:ilvl="8">
      <w:start w:val="0"/>
      <w:numFmt w:val="bullet"/>
      <w:lvlText w:val="•"/>
      <w:lvlJc w:val="left"/>
      <w:pPr>
        <w:ind w:left="3200" w:hanging="117"/>
      </w:pPr>
      <w:rPr>
        <w:rFonts w:hint="default"/>
        <w:lang w:val="ca-ES" w:eastAsia="en-US" w:bidi="ar-SA"/>
      </w:rPr>
    </w:lvl>
  </w:abstractNum>
  <w:abstractNum w:abstractNumId="120">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9" w:hanging="117"/>
      </w:pPr>
      <w:rPr>
        <w:rFonts w:hint="default"/>
        <w:lang w:val="ca-ES" w:eastAsia="en-US" w:bidi="ar-SA"/>
      </w:rPr>
    </w:lvl>
    <w:lvl w:ilvl="3">
      <w:start w:val="0"/>
      <w:numFmt w:val="bullet"/>
      <w:lvlText w:val="•"/>
      <w:lvlJc w:val="left"/>
      <w:pPr>
        <w:ind w:left="1253" w:hanging="117"/>
      </w:pPr>
      <w:rPr>
        <w:rFonts w:hint="default"/>
        <w:lang w:val="ca-ES" w:eastAsia="en-US" w:bidi="ar-SA"/>
      </w:rPr>
    </w:lvl>
    <w:lvl w:ilvl="4">
      <w:start w:val="0"/>
      <w:numFmt w:val="bullet"/>
      <w:lvlText w:val="•"/>
      <w:lvlJc w:val="left"/>
      <w:pPr>
        <w:ind w:left="1638" w:hanging="117"/>
      </w:pPr>
      <w:rPr>
        <w:rFonts w:hint="default"/>
        <w:lang w:val="ca-ES" w:eastAsia="en-US" w:bidi="ar-SA"/>
      </w:rPr>
    </w:lvl>
    <w:lvl w:ilvl="5">
      <w:start w:val="0"/>
      <w:numFmt w:val="bullet"/>
      <w:lvlText w:val="•"/>
      <w:lvlJc w:val="left"/>
      <w:pPr>
        <w:ind w:left="2022" w:hanging="117"/>
      </w:pPr>
      <w:rPr>
        <w:rFonts w:hint="default"/>
        <w:lang w:val="ca-ES" w:eastAsia="en-US" w:bidi="ar-SA"/>
      </w:rPr>
    </w:lvl>
    <w:lvl w:ilvl="6">
      <w:start w:val="0"/>
      <w:numFmt w:val="bullet"/>
      <w:lvlText w:val="•"/>
      <w:lvlJc w:val="left"/>
      <w:pPr>
        <w:ind w:left="2407" w:hanging="117"/>
      </w:pPr>
      <w:rPr>
        <w:rFonts w:hint="default"/>
        <w:lang w:val="ca-ES" w:eastAsia="en-US" w:bidi="ar-SA"/>
      </w:rPr>
    </w:lvl>
    <w:lvl w:ilvl="7">
      <w:start w:val="0"/>
      <w:numFmt w:val="bullet"/>
      <w:lvlText w:val="•"/>
      <w:lvlJc w:val="left"/>
      <w:pPr>
        <w:ind w:left="2791" w:hanging="117"/>
      </w:pPr>
      <w:rPr>
        <w:rFonts w:hint="default"/>
        <w:lang w:val="ca-ES" w:eastAsia="en-US" w:bidi="ar-SA"/>
      </w:rPr>
    </w:lvl>
    <w:lvl w:ilvl="8">
      <w:start w:val="0"/>
      <w:numFmt w:val="bullet"/>
      <w:lvlText w:val="•"/>
      <w:lvlJc w:val="left"/>
      <w:pPr>
        <w:ind w:left="3176" w:hanging="117"/>
      </w:pPr>
      <w:rPr>
        <w:rFonts w:hint="default"/>
        <w:lang w:val="ca-ES" w:eastAsia="en-US" w:bidi="ar-SA"/>
      </w:rPr>
    </w:lvl>
  </w:abstractNum>
  <w:abstractNum w:abstractNumId="119">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9" w:hanging="117"/>
      </w:pPr>
      <w:rPr>
        <w:rFonts w:hint="default"/>
        <w:lang w:val="ca-ES" w:eastAsia="en-US" w:bidi="ar-SA"/>
      </w:rPr>
    </w:lvl>
    <w:lvl w:ilvl="3">
      <w:start w:val="0"/>
      <w:numFmt w:val="bullet"/>
      <w:lvlText w:val="•"/>
      <w:lvlJc w:val="left"/>
      <w:pPr>
        <w:ind w:left="1253" w:hanging="117"/>
      </w:pPr>
      <w:rPr>
        <w:rFonts w:hint="default"/>
        <w:lang w:val="ca-ES" w:eastAsia="en-US" w:bidi="ar-SA"/>
      </w:rPr>
    </w:lvl>
    <w:lvl w:ilvl="4">
      <w:start w:val="0"/>
      <w:numFmt w:val="bullet"/>
      <w:lvlText w:val="•"/>
      <w:lvlJc w:val="left"/>
      <w:pPr>
        <w:ind w:left="1638" w:hanging="117"/>
      </w:pPr>
      <w:rPr>
        <w:rFonts w:hint="default"/>
        <w:lang w:val="ca-ES" w:eastAsia="en-US" w:bidi="ar-SA"/>
      </w:rPr>
    </w:lvl>
    <w:lvl w:ilvl="5">
      <w:start w:val="0"/>
      <w:numFmt w:val="bullet"/>
      <w:lvlText w:val="•"/>
      <w:lvlJc w:val="left"/>
      <w:pPr>
        <w:ind w:left="2022" w:hanging="117"/>
      </w:pPr>
      <w:rPr>
        <w:rFonts w:hint="default"/>
        <w:lang w:val="ca-ES" w:eastAsia="en-US" w:bidi="ar-SA"/>
      </w:rPr>
    </w:lvl>
    <w:lvl w:ilvl="6">
      <w:start w:val="0"/>
      <w:numFmt w:val="bullet"/>
      <w:lvlText w:val="•"/>
      <w:lvlJc w:val="left"/>
      <w:pPr>
        <w:ind w:left="2407" w:hanging="117"/>
      </w:pPr>
      <w:rPr>
        <w:rFonts w:hint="default"/>
        <w:lang w:val="ca-ES" w:eastAsia="en-US" w:bidi="ar-SA"/>
      </w:rPr>
    </w:lvl>
    <w:lvl w:ilvl="7">
      <w:start w:val="0"/>
      <w:numFmt w:val="bullet"/>
      <w:lvlText w:val="•"/>
      <w:lvlJc w:val="left"/>
      <w:pPr>
        <w:ind w:left="2791" w:hanging="117"/>
      </w:pPr>
      <w:rPr>
        <w:rFonts w:hint="default"/>
        <w:lang w:val="ca-ES" w:eastAsia="en-US" w:bidi="ar-SA"/>
      </w:rPr>
    </w:lvl>
    <w:lvl w:ilvl="8">
      <w:start w:val="0"/>
      <w:numFmt w:val="bullet"/>
      <w:lvlText w:val="•"/>
      <w:lvlJc w:val="left"/>
      <w:pPr>
        <w:ind w:left="3176" w:hanging="117"/>
      </w:pPr>
      <w:rPr>
        <w:rFonts w:hint="default"/>
        <w:lang w:val="ca-ES" w:eastAsia="en-US" w:bidi="ar-SA"/>
      </w:rPr>
    </w:lvl>
  </w:abstractNum>
  <w:abstractNum w:abstractNumId="11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9" w:hanging="117"/>
      </w:pPr>
      <w:rPr>
        <w:rFonts w:hint="default"/>
        <w:lang w:val="ca-ES" w:eastAsia="en-US" w:bidi="ar-SA"/>
      </w:rPr>
    </w:lvl>
    <w:lvl w:ilvl="3">
      <w:start w:val="0"/>
      <w:numFmt w:val="bullet"/>
      <w:lvlText w:val="•"/>
      <w:lvlJc w:val="left"/>
      <w:pPr>
        <w:ind w:left="1253" w:hanging="117"/>
      </w:pPr>
      <w:rPr>
        <w:rFonts w:hint="default"/>
        <w:lang w:val="ca-ES" w:eastAsia="en-US" w:bidi="ar-SA"/>
      </w:rPr>
    </w:lvl>
    <w:lvl w:ilvl="4">
      <w:start w:val="0"/>
      <w:numFmt w:val="bullet"/>
      <w:lvlText w:val="•"/>
      <w:lvlJc w:val="left"/>
      <w:pPr>
        <w:ind w:left="1638" w:hanging="117"/>
      </w:pPr>
      <w:rPr>
        <w:rFonts w:hint="default"/>
        <w:lang w:val="ca-ES" w:eastAsia="en-US" w:bidi="ar-SA"/>
      </w:rPr>
    </w:lvl>
    <w:lvl w:ilvl="5">
      <w:start w:val="0"/>
      <w:numFmt w:val="bullet"/>
      <w:lvlText w:val="•"/>
      <w:lvlJc w:val="left"/>
      <w:pPr>
        <w:ind w:left="2022" w:hanging="117"/>
      </w:pPr>
      <w:rPr>
        <w:rFonts w:hint="default"/>
        <w:lang w:val="ca-ES" w:eastAsia="en-US" w:bidi="ar-SA"/>
      </w:rPr>
    </w:lvl>
    <w:lvl w:ilvl="6">
      <w:start w:val="0"/>
      <w:numFmt w:val="bullet"/>
      <w:lvlText w:val="•"/>
      <w:lvlJc w:val="left"/>
      <w:pPr>
        <w:ind w:left="2407" w:hanging="117"/>
      </w:pPr>
      <w:rPr>
        <w:rFonts w:hint="default"/>
        <w:lang w:val="ca-ES" w:eastAsia="en-US" w:bidi="ar-SA"/>
      </w:rPr>
    </w:lvl>
    <w:lvl w:ilvl="7">
      <w:start w:val="0"/>
      <w:numFmt w:val="bullet"/>
      <w:lvlText w:val="•"/>
      <w:lvlJc w:val="left"/>
      <w:pPr>
        <w:ind w:left="2791" w:hanging="117"/>
      </w:pPr>
      <w:rPr>
        <w:rFonts w:hint="default"/>
        <w:lang w:val="ca-ES" w:eastAsia="en-US" w:bidi="ar-SA"/>
      </w:rPr>
    </w:lvl>
    <w:lvl w:ilvl="8">
      <w:start w:val="0"/>
      <w:numFmt w:val="bullet"/>
      <w:lvlText w:val="•"/>
      <w:lvlJc w:val="left"/>
      <w:pPr>
        <w:ind w:left="3176" w:hanging="117"/>
      </w:pPr>
      <w:rPr>
        <w:rFonts w:hint="default"/>
        <w:lang w:val="ca-ES" w:eastAsia="en-US" w:bidi="ar-SA"/>
      </w:rPr>
    </w:lvl>
  </w:abstractNum>
  <w:abstractNum w:abstractNumId="117">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592" w:hanging="117"/>
      </w:pPr>
      <w:rPr>
        <w:rFonts w:hint="default"/>
        <w:lang w:val="ca-ES" w:eastAsia="en-US" w:bidi="ar-SA"/>
      </w:rPr>
    </w:lvl>
    <w:lvl w:ilvl="2">
      <w:start w:val="0"/>
      <w:numFmt w:val="bullet"/>
      <w:lvlText w:val="•"/>
      <w:lvlJc w:val="left"/>
      <w:pPr>
        <w:ind w:left="965" w:hanging="117"/>
      </w:pPr>
      <w:rPr>
        <w:rFonts w:hint="default"/>
        <w:lang w:val="ca-ES" w:eastAsia="en-US" w:bidi="ar-SA"/>
      </w:rPr>
    </w:lvl>
    <w:lvl w:ilvl="3">
      <w:start w:val="0"/>
      <w:numFmt w:val="bullet"/>
      <w:lvlText w:val="•"/>
      <w:lvlJc w:val="left"/>
      <w:pPr>
        <w:ind w:left="1337" w:hanging="117"/>
      </w:pPr>
      <w:rPr>
        <w:rFonts w:hint="default"/>
        <w:lang w:val="ca-ES" w:eastAsia="en-US" w:bidi="ar-SA"/>
      </w:rPr>
    </w:lvl>
    <w:lvl w:ilvl="4">
      <w:start w:val="0"/>
      <w:numFmt w:val="bullet"/>
      <w:lvlText w:val="•"/>
      <w:lvlJc w:val="left"/>
      <w:pPr>
        <w:ind w:left="1710" w:hanging="117"/>
      </w:pPr>
      <w:rPr>
        <w:rFonts w:hint="default"/>
        <w:lang w:val="ca-ES" w:eastAsia="en-US" w:bidi="ar-SA"/>
      </w:rPr>
    </w:lvl>
    <w:lvl w:ilvl="5">
      <w:start w:val="0"/>
      <w:numFmt w:val="bullet"/>
      <w:lvlText w:val="•"/>
      <w:lvlJc w:val="left"/>
      <w:pPr>
        <w:ind w:left="2082" w:hanging="117"/>
      </w:pPr>
      <w:rPr>
        <w:rFonts w:hint="default"/>
        <w:lang w:val="ca-ES" w:eastAsia="en-US" w:bidi="ar-SA"/>
      </w:rPr>
    </w:lvl>
    <w:lvl w:ilvl="6">
      <w:start w:val="0"/>
      <w:numFmt w:val="bullet"/>
      <w:lvlText w:val="•"/>
      <w:lvlJc w:val="left"/>
      <w:pPr>
        <w:ind w:left="2455" w:hanging="117"/>
      </w:pPr>
      <w:rPr>
        <w:rFonts w:hint="default"/>
        <w:lang w:val="ca-ES" w:eastAsia="en-US" w:bidi="ar-SA"/>
      </w:rPr>
    </w:lvl>
    <w:lvl w:ilvl="7">
      <w:start w:val="0"/>
      <w:numFmt w:val="bullet"/>
      <w:lvlText w:val="•"/>
      <w:lvlJc w:val="left"/>
      <w:pPr>
        <w:ind w:left="2827" w:hanging="117"/>
      </w:pPr>
      <w:rPr>
        <w:rFonts w:hint="default"/>
        <w:lang w:val="ca-ES" w:eastAsia="en-US" w:bidi="ar-SA"/>
      </w:rPr>
    </w:lvl>
    <w:lvl w:ilvl="8">
      <w:start w:val="0"/>
      <w:numFmt w:val="bullet"/>
      <w:lvlText w:val="•"/>
      <w:lvlJc w:val="left"/>
      <w:pPr>
        <w:ind w:left="3200" w:hanging="117"/>
      </w:pPr>
      <w:rPr>
        <w:rFonts w:hint="default"/>
        <w:lang w:val="ca-ES" w:eastAsia="en-US" w:bidi="ar-SA"/>
      </w:rPr>
    </w:lvl>
  </w:abstractNum>
  <w:abstractNum w:abstractNumId="11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9" w:hanging="117"/>
      </w:pPr>
      <w:rPr>
        <w:rFonts w:hint="default"/>
        <w:lang w:val="ca-ES" w:eastAsia="en-US" w:bidi="ar-SA"/>
      </w:rPr>
    </w:lvl>
    <w:lvl w:ilvl="3">
      <w:start w:val="0"/>
      <w:numFmt w:val="bullet"/>
      <w:lvlText w:val="•"/>
      <w:lvlJc w:val="left"/>
      <w:pPr>
        <w:ind w:left="1253" w:hanging="117"/>
      </w:pPr>
      <w:rPr>
        <w:rFonts w:hint="default"/>
        <w:lang w:val="ca-ES" w:eastAsia="en-US" w:bidi="ar-SA"/>
      </w:rPr>
    </w:lvl>
    <w:lvl w:ilvl="4">
      <w:start w:val="0"/>
      <w:numFmt w:val="bullet"/>
      <w:lvlText w:val="•"/>
      <w:lvlJc w:val="left"/>
      <w:pPr>
        <w:ind w:left="1638" w:hanging="117"/>
      </w:pPr>
      <w:rPr>
        <w:rFonts w:hint="default"/>
        <w:lang w:val="ca-ES" w:eastAsia="en-US" w:bidi="ar-SA"/>
      </w:rPr>
    </w:lvl>
    <w:lvl w:ilvl="5">
      <w:start w:val="0"/>
      <w:numFmt w:val="bullet"/>
      <w:lvlText w:val="•"/>
      <w:lvlJc w:val="left"/>
      <w:pPr>
        <w:ind w:left="2022" w:hanging="117"/>
      </w:pPr>
      <w:rPr>
        <w:rFonts w:hint="default"/>
        <w:lang w:val="ca-ES" w:eastAsia="en-US" w:bidi="ar-SA"/>
      </w:rPr>
    </w:lvl>
    <w:lvl w:ilvl="6">
      <w:start w:val="0"/>
      <w:numFmt w:val="bullet"/>
      <w:lvlText w:val="•"/>
      <w:lvlJc w:val="left"/>
      <w:pPr>
        <w:ind w:left="2407" w:hanging="117"/>
      </w:pPr>
      <w:rPr>
        <w:rFonts w:hint="default"/>
        <w:lang w:val="ca-ES" w:eastAsia="en-US" w:bidi="ar-SA"/>
      </w:rPr>
    </w:lvl>
    <w:lvl w:ilvl="7">
      <w:start w:val="0"/>
      <w:numFmt w:val="bullet"/>
      <w:lvlText w:val="•"/>
      <w:lvlJc w:val="left"/>
      <w:pPr>
        <w:ind w:left="2791" w:hanging="117"/>
      </w:pPr>
      <w:rPr>
        <w:rFonts w:hint="default"/>
        <w:lang w:val="ca-ES" w:eastAsia="en-US" w:bidi="ar-SA"/>
      </w:rPr>
    </w:lvl>
    <w:lvl w:ilvl="8">
      <w:start w:val="0"/>
      <w:numFmt w:val="bullet"/>
      <w:lvlText w:val="•"/>
      <w:lvlJc w:val="left"/>
      <w:pPr>
        <w:ind w:left="3176" w:hanging="117"/>
      </w:pPr>
      <w:rPr>
        <w:rFonts w:hint="default"/>
        <w:lang w:val="ca-ES" w:eastAsia="en-US" w:bidi="ar-SA"/>
      </w:rPr>
    </w:lvl>
  </w:abstractNum>
  <w:abstractNum w:abstractNumId="11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9" w:hanging="117"/>
      </w:pPr>
      <w:rPr>
        <w:rFonts w:hint="default"/>
        <w:lang w:val="ca-ES" w:eastAsia="en-US" w:bidi="ar-SA"/>
      </w:rPr>
    </w:lvl>
    <w:lvl w:ilvl="3">
      <w:start w:val="0"/>
      <w:numFmt w:val="bullet"/>
      <w:lvlText w:val="•"/>
      <w:lvlJc w:val="left"/>
      <w:pPr>
        <w:ind w:left="1253" w:hanging="117"/>
      </w:pPr>
      <w:rPr>
        <w:rFonts w:hint="default"/>
        <w:lang w:val="ca-ES" w:eastAsia="en-US" w:bidi="ar-SA"/>
      </w:rPr>
    </w:lvl>
    <w:lvl w:ilvl="4">
      <w:start w:val="0"/>
      <w:numFmt w:val="bullet"/>
      <w:lvlText w:val="•"/>
      <w:lvlJc w:val="left"/>
      <w:pPr>
        <w:ind w:left="1638" w:hanging="117"/>
      </w:pPr>
      <w:rPr>
        <w:rFonts w:hint="default"/>
        <w:lang w:val="ca-ES" w:eastAsia="en-US" w:bidi="ar-SA"/>
      </w:rPr>
    </w:lvl>
    <w:lvl w:ilvl="5">
      <w:start w:val="0"/>
      <w:numFmt w:val="bullet"/>
      <w:lvlText w:val="•"/>
      <w:lvlJc w:val="left"/>
      <w:pPr>
        <w:ind w:left="2022" w:hanging="117"/>
      </w:pPr>
      <w:rPr>
        <w:rFonts w:hint="default"/>
        <w:lang w:val="ca-ES" w:eastAsia="en-US" w:bidi="ar-SA"/>
      </w:rPr>
    </w:lvl>
    <w:lvl w:ilvl="6">
      <w:start w:val="0"/>
      <w:numFmt w:val="bullet"/>
      <w:lvlText w:val="•"/>
      <w:lvlJc w:val="left"/>
      <w:pPr>
        <w:ind w:left="2407" w:hanging="117"/>
      </w:pPr>
      <w:rPr>
        <w:rFonts w:hint="default"/>
        <w:lang w:val="ca-ES" w:eastAsia="en-US" w:bidi="ar-SA"/>
      </w:rPr>
    </w:lvl>
    <w:lvl w:ilvl="7">
      <w:start w:val="0"/>
      <w:numFmt w:val="bullet"/>
      <w:lvlText w:val="•"/>
      <w:lvlJc w:val="left"/>
      <w:pPr>
        <w:ind w:left="2791" w:hanging="117"/>
      </w:pPr>
      <w:rPr>
        <w:rFonts w:hint="default"/>
        <w:lang w:val="ca-ES" w:eastAsia="en-US" w:bidi="ar-SA"/>
      </w:rPr>
    </w:lvl>
    <w:lvl w:ilvl="8">
      <w:start w:val="0"/>
      <w:numFmt w:val="bullet"/>
      <w:lvlText w:val="•"/>
      <w:lvlJc w:val="left"/>
      <w:pPr>
        <w:ind w:left="3176" w:hanging="117"/>
      </w:pPr>
      <w:rPr>
        <w:rFonts w:hint="default"/>
        <w:lang w:val="ca-ES" w:eastAsia="en-US" w:bidi="ar-SA"/>
      </w:rPr>
    </w:lvl>
  </w:abstractNum>
  <w:abstractNum w:abstractNumId="11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9" w:hanging="117"/>
      </w:pPr>
      <w:rPr>
        <w:rFonts w:hint="default"/>
        <w:lang w:val="ca-ES" w:eastAsia="en-US" w:bidi="ar-SA"/>
      </w:rPr>
    </w:lvl>
    <w:lvl w:ilvl="3">
      <w:start w:val="0"/>
      <w:numFmt w:val="bullet"/>
      <w:lvlText w:val="•"/>
      <w:lvlJc w:val="left"/>
      <w:pPr>
        <w:ind w:left="1253" w:hanging="117"/>
      </w:pPr>
      <w:rPr>
        <w:rFonts w:hint="default"/>
        <w:lang w:val="ca-ES" w:eastAsia="en-US" w:bidi="ar-SA"/>
      </w:rPr>
    </w:lvl>
    <w:lvl w:ilvl="4">
      <w:start w:val="0"/>
      <w:numFmt w:val="bullet"/>
      <w:lvlText w:val="•"/>
      <w:lvlJc w:val="left"/>
      <w:pPr>
        <w:ind w:left="1638" w:hanging="117"/>
      </w:pPr>
      <w:rPr>
        <w:rFonts w:hint="default"/>
        <w:lang w:val="ca-ES" w:eastAsia="en-US" w:bidi="ar-SA"/>
      </w:rPr>
    </w:lvl>
    <w:lvl w:ilvl="5">
      <w:start w:val="0"/>
      <w:numFmt w:val="bullet"/>
      <w:lvlText w:val="•"/>
      <w:lvlJc w:val="left"/>
      <w:pPr>
        <w:ind w:left="2022" w:hanging="117"/>
      </w:pPr>
      <w:rPr>
        <w:rFonts w:hint="default"/>
        <w:lang w:val="ca-ES" w:eastAsia="en-US" w:bidi="ar-SA"/>
      </w:rPr>
    </w:lvl>
    <w:lvl w:ilvl="6">
      <w:start w:val="0"/>
      <w:numFmt w:val="bullet"/>
      <w:lvlText w:val="•"/>
      <w:lvlJc w:val="left"/>
      <w:pPr>
        <w:ind w:left="2407" w:hanging="117"/>
      </w:pPr>
      <w:rPr>
        <w:rFonts w:hint="default"/>
        <w:lang w:val="ca-ES" w:eastAsia="en-US" w:bidi="ar-SA"/>
      </w:rPr>
    </w:lvl>
    <w:lvl w:ilvl="7">
      <w:start w:val="0"/>
      <w:numFmt w:val="bullet"/>
      <w:lvlText w:val="•"/>
      <w:lvlJc w:val="left"/>
      <w:pPr>
        <w:ind w:left="2791" w:hanging="117"/>
      </w:pPr>
      <w:rPr>
        <w:rFonts w:hint="default"/>
        <w:lang w:val="ca-ES" w:eastAsia="en-US" w:bidi="ar-SA"/>
      </w:rPr>
    </w:lvl>
    <w:lvl w:ilvl="8">
      <w:start w:val="0"/>
      <w:numFmt w:val="bullet"/>
      <w:lvlText w:val="•"/>
      <w:lvlJc w:val="left"/>
      <w:pPr>
        <w:ind w:left="3176" w:hanging="117"/>
      </w:pPr>
      <w:rPr>
        <w:rFonts w:hint="default"/>
        <w:lang w:val="ca-ES" w:eastAsia="en-US" w:bidi="ar-SA"/>
      </w:rPr>
    </w:lvl>
  </w:abstractNum>
  <w:abstractNum w:abstractNumId="113">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84" w:hanging="117"/>
      </w:pPr>
      <w:rPr>
        <w:rFonts w:hint="default"/>
        <w:lang w:val="ca-ES" w:eastAsia="en-US" w:bidi="ar-SA"/>
      </w:rPr>
    </w:lvl>
    <w:lvl w:ilvl="2">
      <w:start w:val="0"/>
      <w:numFmt w:val="bullet"/>
      <w:lvlText w:val="•"/>
      <w:lvlJc w:val="left"/>
      <w:pPr>
        <w:ind w:left="869" w:hanging="117"/>
      </w:pPr>
      <w:rPr>
        <w:rFonts w:hint="default"/>
        <w:lang w:val="ca-ES" w:eastAsia="en-US" w:bidi="ar-SA"/>
      </w:rPr>
    </w:lvl>
    <w:lvl w:ilvl="3">
      <w:start w:val="0"/>
      <w:numFmt w:val="bullet"/>
      <w:lvlText w:val="•"/>
      <w:lvlJc w:val="left"/>
      <w:pPr>
        <w:ind w:left="1253" w:hanging="117"/>
      </w:pPr>
      <w:rPr>
        <w:rFonts w:hint="default"/>
        <w:lang w:val="ca-ES" w:eastAsia="en-US" w:bidi="ar-SA"/>
      </w:rPr>
    </w:lvl>
    <w:lvl w:ilvl="4">
      <w:start w:val="0"/>
      <w:numFmt w:val="bullet"/>
      <w:lvlText w:val="•"/>
      <w:lvlJc w:val="left"/>
      <w:pPr>
        <w:ind w:left="1638" w:hanging="117"/>
      </w:pPr>
      <w:rPr>
        <w:rFonts w:hint="default"/>
        <w:lang w:val="ca-ES" w:eastAsia="en-US" w:bidi="ar-SA"/>
      </w:rPr>
    </w:lvl>
    <w:lvl w:ilvl="5">
      <w:start w:val="0"/>
      <w:numFmt w:val="bullet"/>
      <w:lvlText w:val="•"/>
      <w:lvlJc w:val="left"/>
      <w:pPr>
        <w:ind w:left="2022" w:hanging="117"/>
      </w:pPr>
      <w:rPr>
        <w:rFonts w:hint="default"/>
        <w:lang w:val="ca-ES" w:eastAsia="en-US" w:bidi="ar-SA"/>
      </w:rPr>
    </w:lvl>
    <w:lvl w:ilvl="6">
      <w:start w:val="0"/>
      <w:numFmt w:val="bullet"/>
      <w:lvlText w:val="•"/>
      <w:lvlJc w:val="left"/>
      <w:pPr>
        <w:ind w:left="2407" w:hanging="117"/>
      </w:pPr>
      <w:rPr>
        <w:rFonts w:hint="default"/>
        <w:lang w:val="ca-ES" w:eastAsia="en-US" w:bidi="ar-SA"/>
      </w:rPr>
    </w:lvl>
    <w:lvl w:ilvl="7">
      <w:start w:val="0"/>
      <w:numFmt w:val="bullet"/>
      <w:lvlText w:val="•"/>
      <w:lvlJc w:val="left"/>
      <w:pPr>
        <w:ind w:left="2791" w:hanging="117"/>
      </w:pPr>
      <w:rPr>
        <w:rFonts w:hint="default"/>
        <w:lang w:val="ca-ES" w:eastAsia="en-US" w:bidi="ar-SA"/>
      </w:rPr>
    </w:lvl>
    <w:lvl w:ilvl="8">
      <w:start w:val="0"/>
      <w:numFmt w:val="bullet"/>
      <w:lvlText w:val="•"/>
      <w:lvlJc w:val="left"/>
      <w:pPr>
        <w:ind w:left="3176" w:hanging="117"/>
      </w:pPr>
      <w:rPr>
        <w:rFonts w:hint="default"/>
        <w:lang w:val="ca-ES" w:eastAsia="en-US" w:bidi="ar-SA"/>
      </w:rPr>
    </w:lvl>
  </w:abstractNum>
  <w:abstractNum w:abstractNumId="11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1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1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10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08">
    <w:multiLevelType w:val="hybridMultilevel"/>
    <w:lvl w:ilvl="0">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2375" w:hanging="360"/>
      </w:pPr>
      <w:rPr>
        <w:rFonts w:hint="default"/>
        <w:lang w:val="ca-ES" w:eastAsia="en-US" w:bidi="ar-SA"/>
      </w:rPr>
    </w:lvl>
    <w:lvl w:ilvl="2">
      <w:start w:val="0"/>
      <w:numFmt w:val="bullet"/>
      <w:lvlText w:val="•"/>
      <w:lvlJc w:val="left"/>
      <w:pPr>
        <w:ind w:left="3151" w:hanging="360"/>
      </w:pPr>
      <w:rPr>
        <w:rFonts w:hint="default"/>
        <w:lang w:val="ca-ES" w:eastAsia="en-US" w:bidi="ar-SA"/>
      </w:rPr>
    </w:lvl>
    <w:lvl w:ilvl="3">
      <w:start w:val="0"/>
      <w:numFmt w:val="bullet"/>
      <w:lvlText w:val="•"/>
      <w:lvlJc w:val="left"/>
      <w:pPr>
        <w:ind w:left="3927" w:hanging="360"/>
      </w:pPr>
      <w:rPr>
        <w:rFonts w:hint="default"/>
        <w:lang w:val="ca-ES" w:eastAsia="en-US" w:bidi="ar-SA"/>
      </w:rPr>
    </w:lvl>
    <w:lvl w:ilvl="4">
      <w:start w:val="0"/>
      <w:numFmt w:val="bullet"/>
      <w:lvlText w:val="•"/>
      <w:lvlJc w:val="left"/>
      <w:pPr>
        <w:ind w:left="4703" w:hanging="360"/>
      </w:pPr>
      <w:rPr>
        <w:rFonts w:hint="default"/>
        <w:lang w:val="ca-ES" w:eastAsia="en-US" w:bidi="ar-SA"/>
      </w:rPr>
    </w:lvl>
    <w:lvl w:ilvl="5">
      <w:start w:val="0"/>
      <w:numFmt w:val="bullet"/>
      <w:lvlText w:val="•"/>
      <w:lvlJc w:val="left"/>
      <w:pPr>
        <w:ind w:left="5479" w:hanging="360"/>
      </w:pPr>
      <w:rPr>
        <w:rFonts w:hint="default"/>
        <w:lang w:val="ca-ES" w:eastAsia="en-US" w:bidi="ar-SA"/>
      </w:rPr>
    </w:lvl>
    <w:lvl w:ilvl="6">
      <w:start w:val="0"/>
      <w:numFmt w:val="bullet"/>
      <w:lvlText w:val="•"/>
      <w:lvlJc w:val="left"/>
      <w:pPr>
        <w:ind w:left="6255" w:hanging="360"/>
      </w:pPr>
      <w:rPr>
        <w:rFonts w:hint="default"/>
        <w:lang w:val="ca-ES" w:eastAsia="en-US" w:bidi="ar-SA"/>
      </w:rPr>
    </w:lvl>
    <w:lvl w:ilvl="7">
      <w:start w:val="0"/>
      <w:numFmt w:val="bullet"/>
      <w:lvlText w:val="•"/>
      <w:lvlJc w:val="left"/>
      <w:pPr>
        <w:ind w:left="7031" w:hanging="360"/>
      </w:pPr>
      <w:rPr>
        <w:rFonts w:hint="default"/>
        <w:lang w:val="ca-ES" w:eastAsia="en-US" w:bidi="ar-SA"/>
      </w:rPr>
    </w:lvl>
    <w:lvl w:ilvl="8">
      <w:start w:val="0"/>
      <w:numFmt w:val="bullet"/>
      <w:lvlText w:val="•"/>
      <w:lvlJc w:val="left"/>
      <w:pPr>
        <w:ind w:left="7807" w:hanging="360"/>
      </w:pPr>
      <w:rPr>
        <w:rFonts w:hint="default"/>
        <w:lang w:val="ca-ES" w:eastAsia="en-US" w:bidi="ar-SA"/>
      </w:rPr>
    </w:lvl>
  </w:abstractNum>
  <w:abstractNum w:abstractNumId="107">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10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05">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10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0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0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0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10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7">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5">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60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9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604"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9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9">
    <w:multiLevelType w:val="hybridMultilevel"/>
    <w:lvl w:ilvl="0">
      <w:start w:val="1"/>
      <w:numFmt w:val="decimal"/>
      <w:lvlText w:val="%1."/>
      <w:lvlJc w:val="left"/>
      <w:pPr>
        <w:ind w:left="884" w:hanging="360"/>
        <w:jc w:val="left"/>
      </w:pPr>
      <w:rPr>
        <w:rFonts w:hint="default" w:ascii="Arial" w:hAnsi="Arial" w:eastAsia="Arial" w:cs="Arial"/>
        <w:b/>
        <w:bCs/>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8">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2" w:hanging="117"/>
      </w:pPr>
      <w:rPr>
        <w:rFonts w:hint="default"/>
        <w:lang w:val="ca-ES" w:eastAsia="en-US" w:bidi="ar-SA"/>
      </w:rPr>
    </w:lvl>
    <w:lvl w:ilvl="2">
      <w:start w:val="0"/>
      <w:numFmt w:val="bullet"/>
      <w:lvlText w:val="•"/>
      <w:lvlJc w:val="left"/>
      <w:pPr>
        <w:ind w:left="805" w:hanging="117"/>
      </w:pPr>
      <w:rPr>
        <w:rFonts w:hint="default"/>
        <w:lang w:val="ca-ES" w:eastAsia="en-US" w:bidi="ar-SA"/>
      </w:rPr>
    </w:lvl>
    <w:lvl w:ilvl="3">
      <w:start w:val="0"/>
      <w:numFmt w:val="bullet"/>
      <w:lvlText w:val="•"/>
      <w:lvlJc w:val="left"/>
      <w:pPr>
        <w:ind w:left="1157" w:hanging="117"/>
      </w:pPr>
      <w:rPr>
        <w:rFonts w:hint="default"/>
        <w:lang w:val="ca-ES" w:eastAsia="en-US" w:bidi="ar-SA"/>
      </w:rPr>
    </w:lvl>
    <w:lvl w:ilvl="4">
      <w:start w:val="0"/>
      <w:numFmt w:val="bullet"/>
      <w:lvlText w:val="•"/>
      <w:lvlJc w:val="left"/>
      <w:pPr>
        <w:ind w:left="1510" w:hanging="117"/>
      </w:pPr>
      <w:rPr>
        <w:rFonts w:hint="default"/>
        <w:lang w:val="ca-ES" w:eastAsia="en-US" w:bidi="ar-SA"/>
      </w:rPr>
    </w:lvl>
    <w:lvl w:ilvl="5">
      <w:start w:val="0"/>
      <w:numFmt w:val="bullet"/>
      <w:lvlText w:val="•"/>
      <w:lvlJc w:val="left"/>
      <w:pPr>
        <w:ind w:left="1862" w:hanging="117"/>
      </w:pPr>
      <w:rPr>
        <w:rFonts w:hint="default"/>
        <w:lang w:val="ca-ES" w:eastAsia="en-US" w:bidi="ar-SA"/>
      </w:rPr>
    </w:lvl>
    <w:lvl w:ilvl="6">
      <w:start w:val="0"/>
      <w:numFmt w:val="bullet"/>
      <w:lvlText w:val="•"/>
      <w:lvlJc w:val="left"/>
      <w:pPr>
        <w:ind w:left="2215" w:hanging="117"/>
      </w:pPr>
      <w:rPr>
        <w:rFonts w:hint="default"/>
        <w:lang w:val="ca-ES" w:eastAsia="en-US" w:bidi="ar-SA"/>
      </w:rPr>
    </w:lvl>
    <w:lvl w:ilvl="7">
      <w:start w:val="0"/>
      <w:numFmt w:val="bullet"/>
      <w:lvlText w:val="•"/>
      <w:lvlJc w:val="left"/>
      <w:pPr>
        <w:ind w:left="2567" w:hanging="117"/>
      </w:pPr>
      <w:rPr>
        <w:rFonts w:hint="default"/>
        <w:lang w:val="ca-ES" w:eastAsia="en-US" w:bidi="ar-SA"/>
      </w:rPr>
    </w:lvl>
    <w:lvl w:ilvl="8">
      <w:start w:val="0"/>
      <w:numFmt w:val="bullet"/>
      <w:lvlText w:val="•"/>
      <w:lvlJc w:val="left"/>
      <w:pPr>
        <w:ind w:left="2920" w:hanging="117"/>
      </w:pPr>
      <w:rPr>
        <w:rFonts w:hint="default"/>
        <w:lang w:val="ca-ES" w:eastAsia="en-US" w:bidi="ar-SA"/>
      </w:rPr>
    </w:lvl>
  </w:abstractNum>
  <w:abstractNum w:abstractNumId="87">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2" w:hanging="117"/>
      </w:pPr>
      <w:rPr>
        <w:rFonts w:hint="default"/>
        <w:lang w:val="ca-ES" w:eastAsia="en-US" w:bidi="ar-SA"/>
      </w:rPr>
    </w:lvl>
    <w:lvl w:ilvl="2">
      <w:start w:val="0"/>
      <w:numFmt w:val="bullet"/>
      <w:lvlText w:val="•"/>
      <w:lvlJc w:val="left"/>
      <w:pPr>
        <w:ind w:left="805" w:hanging="117"/>
      </w:pPr>
      <w:rPr>
        <w:rFonts w:hint="default"/>
        <w:lang w:val="ca-ES" w:eastAsia="en-US" w:bidi="ar-SA"/>
      </w:rPr>
    </w:lvl>
    <w:lvl w:ilvl="3">
      <w:start w:val="0"/>
      <w:numFmt w:val="bullet"/>
      <w:lvlText w:val="•"/>
      <w:lvlJc w:val="left"/>
      <w:pPr>
        <w:ind w:left="1157" w:hanging="117"/>
      </w:pPr>
      <w:rPr>
        <w:rFonts w:hint="default"/>
        <w:lang w:val="ca-ES" w:eastAsia="en-US" w:bidi="ar-SA"/>
      </w:rPr>
    </w:lvl>
    <w:lvl w:ilvl="4">
      <w:start w:val="0"/>
      <w:numFmt w:val="bullet"/>
      <w:lvlText w:val="•"/>
      <w:lvlJc w:val="left"/>
      <w:pPr>
        <w:ind w:left="1510" w:hanging="117"/>
      </w:pPr>
      <w:rPr>
        <w:rFonts w:hint="default"/>
        <w:lang w:val="ca-ES" w:eastAsia="en-US" w:bidi="ar-SA"/>
      </w:rPr>
    </w:lvl>
    <w:lvl w:ilvl="5">
      <w:start w:val="0"/>
      <w:numFmt w:val="bullet"/>
      <w:lvlText w:val="•"/>
      <w:lvlJc w:val="left"/>
      <w:pPr>
        <w:ind w:left="1862" w:hanging="117"/>
      </w:pPr>
      <w:rPr>
        <w:rFonts w:hint="default"/>
        <w:lang w:val="ca-ES" w:eastAsia="en-US" w:bidi="ar-SA"/>
      </w:rPr>
    </w:lvl>
    <w:lvl w:ilvl="6">
      <w:start w:val="0"/>
      <w:numFmt w:val="bullet"/>
      <w:lvlText w:val="•"/>
      <w:lvlJc w:val="left"/>
      <w:pPr>
        <w:ind w:left="2215" w:hanging="117"/>
      </w:pPr>
      <w:rPr>
        <w:rFonts w:hint="default"/>
        <w:lang w:val="ca-ES" w:eastAsia="en-US" w:bidi="ar-SA"/>
      </w:rPr>
    </w:lvl>
    <w:lvl w:ilvl="7">
      <w:start w:val="0"/>
      <w:numFmt w:val="bullet"/>
      <w:lvlText w:val="•"/>
      <w:lvlJc w:val="left"/>
      <w:pPr>
        <w:ind w:left="2567" w:hanging="117"/>
      </w:pPr>
      <w:rPr>
        <w:rFonts w:hint="default"/>
        <w:lang w:val="ca-ES" w:eastAsia="en-US" w:bidi="ar-SA"/>
      </w:rPr>
    </w:lvl>
    <w:lvl w:ilvl="8">
      <w:start w:val="0"/>
      <w:numFmt w:val="bullet"/>
      <w:lvlText w:val="•"/>
      <w:lvlJc w:val="left"/>
      <w:pPr>
        <w:ind w:left="2920" w:hanging="117"/>
      </w:pPr>
      <w:rPr>
        <w:rFonts w:hint="default"/>
        <w:lang w:val="ca-ES" w:eastAsia="en-US" w:bidi="ar-SA"/>
      </w:rPr>
    </w:lvl>
  </w:abstractNum>
  <w:abstractNum w:abstractNumId="86">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2" w:hanging="117"/>
      </w:pPr>
      <w:rPr>
        <w:rFonts w:hint="default"/>
        <w:lang w:val="ca-ES" w:eastAsia="en-US" w:bidi="ar-SA"/>
      </w:rPr>
    </w:lvl>
    <w:lvl w:ilvl="2">
      <w:start w:val="0"/>
      <w:numFmt w:val="bullet"/>
      <w:lvlText w:val="•"/>
      <w:lvlJc w:val="left"/>
      <w:pPr>
        <w:ind w:left="805" w:hanging="117"/>
      </w:pPr>
      <w:rPr>
        <w:rFonts w:hint="default"/>
        <w:lang w:val="ca-ES" w:eastAsia="en-US" w:bidi="ar-SA"/>
      </w:rPr>
    </w:lvl>
    <w:lvl w:ilvl="3">
      <w:start w:val="0"/>
      <w:numFmt w:val="bullet"/>
      <w:lvlText w:val="•"/>
      <w:lvlJc w:val="left"/>
      <w:pPr>
        <w:ind w:left="1157" w:hanging="117"/>
      </w:pPr>
      <w:rPr>
        <w:rFonts w:hint="default"/>
        <w:lang w:val="ca-ES" w:eastAsia="en-US" w:bidi="ar-SA"/>
      </w:rPr>
    </w:lvl>
    <w:lvl w:ilvl="4">
      <w:start w:val="0"/>
      <w:numFmt w:val="bullet"/>
      <w:lvlText w:val="•"/>
      <w:lvlJc w:val="left"/>
      <w:pPr>
        <w:ind w:left="1510" w:hanging="117"/>
      </w:pPr>
      <w:rPr>
        <w:rFonts w:hint="default"/>
        <w:lang w:val="ca-ES" w:eastAsia="en-US" w:bidi="ar-SA"/>
      </w:rPr>
    </w:lvl>
    <w:lvl w:ilvl="5">
      <w:start w:val="0"/>
      <w:numFmt w:val="bullet"/>
      <w:lvlText w:val="•"/>
      <w:lvlJc w:val="left"/>
      <w:pPr>
        <w:ind w:left="1862" w:hanging="117"/>
      </w:pPr>
      <w:rPr>
        <w:rFonts w:hint="default"/>
        <w:lang w:val="ca-ES" w:eastAsia="en-US" w:bidi="ar-SA"/>
      </w:rPr>
    </w:lvl>
    <w:lvl w:ilvl="6">
      <w:start w:val="0"/>
      <w:numFmt w:val="bullet"/>
      <w:lvlText w:val="•"/>
      <w:lvlJc w:val="left"/>
      <w:pPr>
        <w:ind w:left="2215" w:hanging="117"/>
      </w:pPr>
      <w:rPr>
        <w:rFonts w:hint="default"/>
        <w:lang w:val="ca-ES" w:eastAsia="en-US" w:bidi="ar-SA"/>
      </w:rPr>
    </w:lvl>
    <w:lvl w:ilvl="7">
      <w:start w:val="0"/>
      <w:numFmt w:val="bullet"/>
      <w:lvlText w:val="•"/>
      <w:lvlJc w:val="left"/>
      <w:pPr>
        <w:ind w:left="2567" w:hanging="117"/>
      </w:pPr>
      <w:rPr>
        <w:rFonts w:hint="default"/>
        <w:lang w:val="ca-ES" w:eastAsia="en-US" w:bidi="ar-SA"/>
      </w:rPr>
    </w:lvl>
    <w:lvl w:ilvl="8">
      <w:start w:val="0"/>
      <w:numFmt w:val="bullet"/>
      <w:lvlText w:val="•"/>
      <w:lvlJc w:val="left"/>
      <w:pPr>
        <w:ind w:left="2920" w:hanging="117"/>
      </w:pPr>
      <w:rPr>
        <w:rFonts w:hint="default"/>
        <w:lang w:val="ca-ES" w:eastAsia="en-US" w:bidi="ar-SA"/>
      </w:rPr>
    </w:lvl>
  </w:abstractNum>
  <w:abstractNum w:abstractNumId="85">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2" w:hanging="117"/>
      </w:pPr>
      <w:rPr>
        <w:rFonts w:hint="default"/>
        <w:lang w:val="ca-ES" w:eastAsia="en-US" w:bidi="ar-SA"/>
      </w:rPr>
    </w:lvl>
    <w:lvl w:ilvl="2">
      <w:start w:val="0"/>
      <w:numFmt w:val="bullet"/>
      <w:lvlText w:val="•"/>
      <w:lvlJc w:val="left"/>
      <w:pPr>
        <w:ind w:left="805" w:hanging="117"/>
      </w:pPr>
      <w:rPr>
        <w:rFonts w:hint="default"/>
        <w:lang w:val="ca-ES" w:eastAsia="en-US" w:bidi="ar-SA"/>
      </w:rPr>
    </w:lvl>
    <w:lvl w:ilvl="3">
      <w:start w:val="0"/>
      <w:numFmt w:val="bullet"/>
      <w:lvlText w:val="•"/>
      <w:lvlJc w:val="left"/>
      <w:pPr>
        <w:ind w:left="1157" w:hanging="117"/>
      </w:pPr>
      <w:rPr>
        <w:rFonts w:hint="default"/>
        <w:lang w:val="ca-ES" w:eastAsia="en-US" w:bidi="ar-SA"/>
      </w:rPr>
    </w:lvl>
    <w:lvl w:ilvl="4">
      <w:start w:val="0"/>
      <w:numFmt w:val="bullet"/>
      <w:lvlText w:val="•"/>
      <w:lvlJc w:val="left"/>
      <w:pPr>
        <w:ind w:left="1510" w:hanging="117"/>
      </w:pPr>
      <w:rPr>
        <w:rFonts w:hint="default"/>
        <w:lang w:val="ca-ES" w:eastAsia="en-US" w:bidi="ar-SA"/>
      </w:rPr>
    </w:lvl>
    <w:lvl w:ilvl="5">
      <w:start w:val="0"/>
      <w:numFmt w:val="bullet"/>
      <w:lvlText w:val="•"/>
      <w:lvlJc w:val="left"/>
      <w:pPr>
        <w:ind w:left="1862" w:hanging="117"/>
      </w:pPr>
      <w:rPr>
        <w:rFonts w:hint="default"/>
        <w:lang w:val="ca-ES" w:eastAsia="en-US" w:bidi="ar-SA"/>
      </w:rPr>
    </w:lvl>
    <w:lvl w:ilvl="6">
      <w:start w:val="0"/>
      <w:numFmt w:val="bullet"/>
      <w:lvlText w:val="•"/>
      <w:lvlJc w:val="left"/>
      <w:pPr>
        <w:ind w:left="2215" w:hanging="117"/>
      </w:pPr>
      <w:rPr>
        <w:rFonts w:hint="default"/>
        <w:lang w:val="ca-ES" w:eastAsia="en-US" w:bidi="ar-SA"/>
      </w:rPr>
    </w:lvl>
    <w:lvl w:ilvl="7">
      <w:start w:val="0"/>
      <w:numFmt w:val="bullet"/>
      <w:lvlText w:val="•"/>
      <w:lvlJc w:val="left"/>
      <w:pPr>
        <w:ind w:left="2567" w:hanging="117"/>
      </w:pPr>
      <w:rPr>
        <w:rFonts w:hint="default"/>
        <w:lang w:val="ca-ES" w:eastAsia="en-US" w:bidi="ar-SA"/>
      </w:rPr>
    </w:lvl>
    <w:lvl w:ilvl="8">
      <w:start w:val="0"/>
      <w:numFmt w:val="bullet"/>
      <w:lvlText w:val="•"/>
      <w:lvlJc w:val="left"/>
      <w:pPr>
        <w:ind w:left="2920" w:hanging="117"/>
      </w:pPr>
      <w:rPr>
        <w:rFonts w:hint="default"/>
        <w:lang w:val="ca-ES" w:eastAsia="en-US" w:bidi="ar-SA"/>
      </w:rPr>
    </w:lvl>
  </w:abstractNum>
  <w:abstractNum w:abstractNumId="84">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52" w:hanging="117"/>
      </w:pPr>
      <w:rPr>
        <w:rFonts w:hint="default"/>
        <w:lang w:val="ca-ES" w:eastAsia="en-US" w:bidi="ar-SA"/>
      </w:rPr>
    </w:lvl>
    <w:lvl w:ilvl="2">
      <w:start w:val="0"/>
      <w:numFmt w:val="bullet"/>
      <w:lvlText w:val="•"/>
      <w:lvlJc w:val="left"/>
      <w:pPr>
        <w:ind w:left="805" w:hanging="117"/>
      </w:pPr>
      <w:rPr>
        <w:rFonts w:hint="default"/>
        <w:lang w:val="ca-ES" w:eastAsia="en-US" w:bidi="ar-SA"/>
      </w:rPr>
    </w:lvl>
    <w:lvl w:ilvl="3">
      <w:start w:val="0"/>
      <w:numFmt w:val="bullet"/>
      <w:lvlText w:val="•"/>
      <w:lvlJc w:val="left"/>
      <w:pPr>
        <w:ind w:left="1157" w:hanging="117"/>
      </w:pPr>
      <w:rPr>
        <w:rFonts w:hint="default"/>
        <w:lang w:val="ca-ES" w:eastAsia="en-US" w:bidi="ar-SA"/>
      </w:rPr>
    </w:lvl>
    <w:lvl w:ilvl="4">
      <w:start w:val="0"/>
      <w:numFmt w:val="bullet"/>
      <w:lvlText w:val="•"/>
      <w:lvlJc w:val="left"/>
      <w:pPr>
        <w:ind w:left="1510" w:hanging="117"/>
      </w:pPr>
      <w:rPr>
        <w:rFonts w:hint="default"/>
        <w:lang w:val="ca-ES" w:eastAsia="en-US" w:bidi="ar-SA"/>
      </w:rPr>
    </w:lvl>
    <w:lvl w:ilvl="5">
      <w:start w:val="0"/>
      <w:numFmt w:val="bullet"/>
      <w:lvlText w:val="•"/>
      <w:lvlJc w:val="left"/>
      <w:pPr>
        <w:ind w:left="1862" w:hanging="117"/>
      </w:pPr>
      <w:rPr>
        <w:rFonts w:hint="default"/>
        <w:lang w:val="ca-ES" w:eastAsia="en-US" w:bidi="ar-SA"/>
      </w:rPr>
    </w:lvl>
    <w:lvl w:ilvl="6">
      <w:start w:val="0"/>
      <w:numFmt w:val="bullet"/>
      <w:lvlText w:val="•"/>
      <w:lvlJc w:val="left"/>
      <w:pPr>
        <w:ind w:left="2215" w:hanging="117"/>
      </w:pPr>
      <w:rPr>
        <w:rFonts w:hint="default"/>
        <w:lang w:val="ca-ES" w:eastAsia="en-US" w:bidi="ar-SA"/>
      </w:rPr>
    </w:lvl>
    <w:lvl w:ilvl="7">
      <w:start w:val="0"/>
      <w:numFmt w:val="bullet"/>
      <w:lvlText w:val="•"/>
      <w:lvlJc w:val="left"/>
      <w:pPr>
        <w:ind w:left="2567" w:hanging="117"/>
      </w:pPr>
      <w:rPr>
        <w:rFonts w:hint="default"/>
        <w:lang w:val="ca-ES" w:eastAsia="en-US" w:bidi="ar-SA"/>
      </w:rPr>
    </w:lvl>
    <w:lvl w:ilvl="8">
      <w:start w:val="0"/>
      <w:numFmt w:val="bullet"/>
      <w:lvlText w:val="•"/>
      <w:lvlJc w:val="left"/>
      <w:pPr>
        <w:ind w:left="2920" w:hanging="117"/>
      </w:pPr>
      <w:rPr>
        <w:rFonts w:hint="default"/>
        <w:lang w:val="ca-ES" w:eastAsia="en-US" w:bidi="ar-SA"/>
      </w:rPr>
    </w:lvl>
  </w:abstractNum>
  <w:abstractNum w:abstractNumId="83">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4">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1">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5">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4">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3">
    <w:multiLevelType w:val="hybridMultilevel"/>
    <w:lvl w:ilvl="0">
      <w:start w:val="0"/>
      <w:numFmt w:val="bullet"/>
      <w:lvlText w:val="-"/>
      <w:lvlJc w:val="left"/>
      <w:pPr>
        <w:ind w:left="216"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605" w:hanging="117"/>
      </w:pPr>
      <w:rPr>
        <w:rFonts w:hint="default"/>
        <w:lang w:val="ca-ES" w:eastAsia="en-US" w:bidi="ar-SA"/>
      </w:rPr>
    </w:lvl>
    <w:lvl w:ilvl="2">
      <w:start w:val="0"/>
      <w:numFmt w:val="bullet"/>
      <w:lvlText w:val="•"/>
      <w:lvlJc w:val="left"/>
      <w:pPr>
        <w:ind w:left="991" w:hanging="117"/>
      </w:pPr>
      <w:rPr>
        <w:rFonts w:hint="default"/>
        <w:lang w:val="ca-ES" w:eastAsia="en-US" w:bidi="ar-SA"/>
      </w:rPr>
    </w:lvl>
    <w:lvl w:ilvl="3">
      <w:start w:val="0"/>
      <w:numFmt w:val="bullet"/>
      <w:lvlText w:val="•"/>
      <w:lvlJc w:val="left"/>
      <w:pPr>
        <w:ind w:left="1376" w:hanging="117"/>
      </w:pPr>
      <w:rPr>
        <w:rFonts w:hint="default"/>
        <w:lang w:val="ca-ES" w:eastAsia="en-US" w:bidi="ar-SA"/>
      </w:rPr>
    </w:lvl>
    <w:lvl w:ilvl="4">
      <w:start w:val="0"/>
      <w:numFmt w:val="bullet"/>
      <w:lvlText w:val="•"/>
      <w:lvlJc w:val="left"/>
      <w:pPr>
        <w:ind w:left="1762" w:hanging="117"/>
      </w:pPr>
      <w:rPr>
        <w:rFonts w:hint="default"/>
        <w:lang w:val="ca-ES" w:eastAsia="en-US" w:bidi="ar-SA"/>
      </w:rPr>
    </w:lvl>
    <w:lvl w:ilvl="5">
      <w:start w:val="0"/>
      <w:numFmt w:val="bullet"/>
      <w:lvlText w:val="•"/>
      <w:lvlJc w:val="left"/>
      <w:pPr>
        <w:ind w:left="2147" w:hanging="117"/>
      </w:pPr>
      <w:rPr>
        <w:rFonts w:hint="default"/>
        <w:lang w:val="ca-ES" w:eastAsia="en-US" w:bidi="ar-SA"/>
      </w:rPr>
    </w:lvl>
    <w:lvl w:ilvl="6">
      <w:start w:val="0"/>
      <w:numFmt w:val="bullet"/>
      <w:lvlText w:val="•"/>
      <w:lvlJc w:val="left"/>
      <w:pPr>
        <w:ind w:left="2533" w:hanging="117"/>
      </w:pPr>
      <w:rPr>
        <w:rFonts w:hint="default"/>
        <w:lang w:val="ca-ES" w:eastAsia="en-US" w:bidi="ar-SA"/>
      </w:rPr>
    </w:lvl>
    <w:lvl w:ilvl="7">
      <w:start w:val="0"/>
      <w:numFmt w:val="bullet"/>
      <w:lvlText w:val="•"/>
      <w:lvlJc w:val="left"/>
      <w:pPr>
        <w:ind w:left="2918" w:hanging="117"/>
      </w:pPr>
      <w:rPr>
        <w:rFonts w:hint="default"/>
        <w:lang w:val="ca-ES" w:eastAsia="en-US" w:bidi="ar-SA"/>
      </w:rPr>
    </w:lvl>
    <w:lvl w:ilvl="8">
      <w:start w:val="0"/>
      <w:numFmt w:val="bullet"/>
      <w:lvlText w:val="•"/>
      <w:lvlJc w:val="left"/>
      <w:pPr>
        <w:ind w:left="3304" w:hanging="117"/>
      </w:pPr>
      <w:rPr>
        <w:rFonts w:hint="default"/>
        <w:lang w:val="ca-ES" w:eastAsia="en-US" w:bidi="ar-SA"/>
      </w:rPr>
    </w:lvl>
  </w:abstractNum>
  <w:abstractNum w:abstractNumId="62">
    <w:multiLevelType w:val="hybridMultilevel"/>
    <w:lvl w:ilvl="0">
      <w:start w:val="0"/>
      <w:numFmt w:val="bullet"/>
      <w:lvlText w:val="-"/>
      <w:lvlJc w:val="left"/>
      <w:pPr>
        <w:ind w:left="100" w:hanging="117"/>
      </w:pPr>
      <w:rPr>
        <w:rFonts w:hint="default" w:ascii="Arial" w:hAnsi="Arial" w:eastAsia="Arial" w:cs="Arial"/>
        <w:b w:val="0"/>
        <w:bCs w:val="0"/>
        <w:i w:val="0"/>
        <w:iCs w:val="0"/>
        <w:spacing w:val="0"/>
        <w:w w:val="100"/>
        <w:sz w:val="20"/>
        <w:szCs w:val="20"/>
        <w:lang w:val="ca-ES" w:eastAsia="en-US" w:bidi="ar-SA"/>
      </w:rPr>
    </w:lvl>
    <w:lvl w:ilvl="1">
      <w:start w:val="0"/>
      <w:numFmt w:val="bullet"/>
      <w:lvlText w:val="•"/>
      <w:lvlJc w:val="left"/>
      <w:pPr>
        <w:ind w:left="497" w:hanging="117"/>
      </w:pPr>
      <w:rPr>
        <w:rFonts w:hint="default"/>
        <w:lang w:val="ca-ES" w:eastAsia="en-US" w:bidi="ar-SA"/>
      </w:rPr>
    </w:lvl>
    <w:lvl w:ilvl="2">
      <w:start w:val="0"/>
      <w:numFmt w:val="bullet"/>
      <w:lvlText w:val="•"/>
      <w:lvlJc w:val="left"/>
      <w:pPr>
        <w:ind w:left="895" w:hanging="117"/>
      </w:pPr>
      <w:rPr>
        <w:rFonts w:hint="default"/>
        <w:lang w:val="ca-ES" w:eastAsia="en-US" w:bidi="ar-SA"/>
      </w:rPr>
    </w:lvl>
    <w:lvl w:ilvl="3">
      <w:start w:val="0"/>
      <w:numFmt w:val="bullet"/>
      <w:lvlText w:val="•"/>
      <w:lvlJc w:val="left"/>
      <w:pPr>
        <w:ind w:left="1292" w:hanging="117"/>
      </w:pPr>
      <w:rPr>
        <w:rFonts w:hint="default"/>
        <w:lang w:val="ca-ES" w:eastAsia="en-US" w:bidi="ar-SA"/>
      </w:rPr>
    </w:lvl>
    <w:lvl w:ilvl="4">
      <w:start w:val="0"/>
      <w:numFmt w:val="bullet"/>
      <w:lvlText w:val="•"/>
      <w:lvlJc w:val="left"/>
      <w:pPr>
        <w:ind w:left="1690" w:hanging="117"/>
      </w:pPr>
      <w:rPr>
        <w:rFonts w:hint="default"/>
        <w:lang w:val="ca-ES" w:eastAsia="en-US" w:bidi="ar-SA"/>
      </w:rPr>
    </w:lvl>
    <w:lvl w:ilvl="5">
      <w:start w:val="0"/>
      <w:numFmt w:val="bullet"/>
      <w:lvlText w:val="•"/>
      <w:lvlJc w:val="left"/>
      <w:pPr>
        <w:ind w:left="2087" w:hanging="117"/>
      </w:pPr>
      <w:rPr>
        <w:rFonts w:hint="default"/>
        <w:lang w:val="ca-ES" w:eastAsia="en-US" w:bidi="ar-SA"/>
      </w:rPr>
    </w:lvl>
    <w:lvl w:ilvl="6">
      <w:start w:val="0"/>
      <w:numFmt w:val="bullet"/>
      <w:lvlText w:val="•"/>
      <w:lvlJc w:val="left"/>
      <w:pPr>
        <w:ind w:left="2485" w:hanging="117"/>
      </w:pPr>
      <w:rPr>
        <w:rFonts w:hint="default"/>
        <w:lang w:val="ca-ES" w:eastAsia="en-US" w:bidi="ar-SA"/>
      </w:rPr>
    </w:lvl>
    <w:lvl w:ilvl="7">
      <w:start w:val="0"/>
      <w:numFmt w:val="bullet"/>
      <w:lvlText w:val="•"/>
      <w:lvlJc w:val="left"/>
      <w:pPr>
        <w:ind w:left="2882" w:hanging="117"/>
      </w:pPr>
      <w:rPr>
        <w:rFonts w:hint="default"/>
        <w:lang w:val="ca-ES" w:eastAsia="en-US" w:bidi="ar-SA"/>
      </w:rPr>
    </w:lvl>
    <w:lvl w:ilvl="8">
      <w:start w:val="0"/>
      <w:numFmt w:val="bullet"/>
      <w:lvlText w:val="•"/>
      <w:lvlJc w:val="left"/>
      <w:pPr>
        <w:ind w:left="3280" w:hanging="117"/>
      </w:pPr>
      <w:rPr>
        <w:rFonts w:hint="default"/>
        <w:lang w:val="ca-ES" w:eastAsia="en-US" w:bidi="ar-SA"/>
      </w:rPr>
    </w:lvl>
  </w:abstractNum>
  <w:abstractNum w:abstractNumId="61">
    <w:multiLevelType w:val="hybridMultilevel"/>
    <w:lvl w:ilvl="0">
      <w:start w:val="5"/>
      <w:numFmt w:val="lowerLetter"/>
      <w:lvlText w:val="%1)"/>
      <w:lvlJc w:val="left"/>
      <w:pPr>
        <w:ind w:left="165" w:hanging="251"/>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6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8">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6">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4">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2">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0">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9">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8">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7">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3">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2">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7">
    <w:multiLevelType w:val="hybridMultilevel"/>
    <w:lvl w:ilvl="0">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27">
    <w:multiLevelType w:val="hybridMultilevel"/>
    <w:lvl w:ilvl="0">
      <w:start w:val="0"/>
      <w:numFmt w:val="bullet"/>
      <w:lvlText w:val="-"/>
      <w:lvlJc w:val="left"/>
      <w:pPr>
        <w:ind w:left="884" w:hanging="360"/>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1">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9">
    <w:multiLevelType w:val="hybridMultilevel"/>
    <w:lvl w:ilvl="0">
      <w:start w:val="1"/>
      <w:numFmt w:val="decimal"/>
      <w:lvlText w:val="%1."/>
      <w:lvlJc w:val="left"/>
      <w:pPr>
        <w:ind w:left="743" w:hanging="239"/>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092"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040" w:hanging="360"/>
      </w:pPr>
      <w:rPr>
        <w:rFonts w:hint="default"/>
        <w:lang w:val="ca-ES" w:eastAsia="en-US" w:bidi="ar-SA"/>
      </w:rPr>
    </w:lvl>
    <w:lvl w:ilvl="3">
      <w:start w:val="0"/>
      <w:numFmt w:val="bullet"/>
      <w:lvlText w:val="•"/>
      <w:lvlJc w:val="left"/>
      <w:pPr>
        <w:ind w:left="1060" w:hanging="360"/>
      </w:pPr>
      <w:rPr>
        <w:rFonts w:hint="default"/>
        <w:lang w:val="ca-ES" w:eastAsia="en-US" w:bidi="ar-SA"/>
      </w:rPr>
    </w:lvl>
    <w:lvl w:ilvl="4">
      <w:start w:val="0"/>
      <w:numFmt w:val="bullet"/>
      <w:lvlText w:val="•"/>
      <w:lvlJc w:val="left"/>
      <w:pPr>
        <w:ind w:left="1100" w:hanging="360"/>
      </w:pPr>
      <w:rPr>
        <w:rFonts w:hint="default"/>
        <w:lang w:val="ca-ES" w:eastAsia="en-US" w:bidi="ar-SA"/>
      </w:rPr>
    </w:lvl>
    <w:lvl w:ilvl="5">
      <w:start w:val="0"/>
      <w:numFmt w:val="bullet"/>
      <w:lvlText w:val="•"/>
      <w:lvlJc w:val="left"/>
      <w:pPr>
        <w:ind w:left="2476" w:hanging="360"/>
      </w:pPr>
      <w:rPr>
        <w:rFonts w:hint="default"/>
        <w:lang w:val="ca-ES" w:eastAsia="en-US" w:bidi="ar-SA"/>
      </w:rPr>
    </w:lvl>
    <w:lvl w:ilvl="6">
      <w:start w:val="0"/>
      <w:numFmt w:val="bullet"/>
      <w:lvlText w:val="•"/>
      <w:lvlJc w:val="left"/>
      <w:pPr>
        <w:ind w:left="3853" w:hanging="360"/>
      </w:pPr>
      <w:rPr>
        <w:rFonts w:hint="default"/>
        <w:lang w:val="ca-ES" w:eastAsia="en-US" w:bidi="ar-SA"/>
      </w:rPr>
    </w:lvl>
    <w:lvl w:ilvl="7">
      <w:start w:val="0"/>
      <w:numFmt w:val="bullet"/>
      <w:lvlText w:val="•"/>
      <w:lvlJc w:val="left"/>
      <w:pPr>
        <w:ind w:left="5229" w:hanging="360"/>
      </w:pPr>
      <w:rPr>
        <w:rFonts w:hint="default"/>
        <w:lang w:val="ca-ES" w:eastAsia="en-US" w:bidi="ar-SA"/>
      </w:rPr>
    </w:lvl>
    <w:lvl w:ilvl="8">
      <w:start w:val="0"/>
      <w:numFmt w:val="bullet"/>
      <w:lvlText w:val="•"/>
      <w:lvlJc w:val="left"/>
      <w:pPr>
        <w:ind w:left="6606" w:hanging="360"/>
      </w:pPr>
      <w:rPr>
        <w:rFonts w:hint="default"/>
        <w:lang w:val="ca-ES" w:eastAsia="en-US" w:bidi="ar-SA"/>
      </w:rPr>
    </w:lvl>
  </w:abstractNum>
  <w:abstractNum w:abstractNumId="38">
    <w:multiLevelType w:val="hybridMultilevel"/>
    <w:lvl w:ilvl="0">
      <w:start w:val="1"/>
      <w:numFmt w:val="decimal"/>
      <w:lvlText w:val="%1."/>
      <w:lvlJc w:val="left"/>
      <w:pPr>
        <w:ind w:left="686" w:hanging="239"/>
        <w:jc w:val="righ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040" w:hanging="360"/>
      </w:pPr>
      <w:rPr>
        <w:rFonts w:hint="default"/>
        <w:lang w:val="ca-ES" w:eastAsia="en-US" w:bidi="ar-SA"/>
      </w:rPr>
    </w:lvl>
    <w:lvl w:ilvl="3">
      <w:start w:val="0"/>
      <w:numFmt w:val="bullet"/>
      <w:lvlText w:val="•"/>
      <w:lvlJc w:val="left"/>
      <w:pPr>
        <w:ind w:left="2079" w:hanging="360"/>
      </w:pPr>
      <w:rPr>
        <w:rFonts w:hint="default"/>
        <w:lang w:val="ca-ES" w:eastAsia="en-US" w:bidi="ar-SA"/>
      </w:rPr>
    </w:lvl>
    <w:lvl w:ilvl="4">
      <w:start w:val="0"/>
      <w:numFmt w:val="bullet"/>
      <w:lvlText w:val="•"/>
      <w:lvlJc w:val="left"/>
      <w:pPr>
        <w:ind w:left="3119" w:hanging="360"/>
      </w:pPr>
      <w:rPr>
        <w:rFonts w:hint="default"/>
        <w:lang w:val="ca-ES" w:eastAsia="en-US" w:bidi="ar-SA"/>
      </w:rPr>
    </w:lvl>
    <w:lvl w:ilvl="5">
      <w:start w:val="0"/>
      <w:numFmt w:val="bullet"/>
      <w:lvlText w:val="•"/>
      <w:lvlJc w:val="left"/>
      <w:pPr>
        <w:ind w:left="4159" w:hanging="360"/>
      </w:pPr>
      <w:rPr>
        <w:rFonts w:hint="default"/>
        <w:lang w:val="ca-ES" w:eastAsia="en-US" w:bidi="ar-SA"/>
      </w:rPr>
    </w:lvl>
    <w:lvl w:ilvl="6">
      <w:start w:val="0"/>
      <w:numFmt w:val="bullet"/>
      <w:lvlText w:val="•"/>
      <w:lvlJc w:val="left"/>
      <w:pPr>
        <w:ind w:left="5199" w:hanging="360"/>
      </w:pPr>
      <w:rPr>
        <w:rFonts w:hint="default"/>
        <w:lang w:val="ca-ES" w:eastAsia="en-US" w:bidi="ar-SA"/>
      </w:rPr>
    </w:lvl>
    <w:lvl w:ilvl="7">
      <w:start w:val="0"/>
      <w:numFmt w:val="bullet"/>
      <w:lvlText w:val="•"/>
      <w:lvlJc w:val="left"/>
      <w:pPr>
        <w:ind w:left="6239" w:hanging="360"/>
      </w:pPr>
      <w:rPr>
        <w:rFonts w:hint="default"/>
        <w:lang w:val="ca-ES" w:eastAsia="en-US" w:bidi="ar-SA"/>
      </w:rPr>
    </w:lvl>
    <w:lvl w:ilvl="8">
      <w:start w:val="0"/>
      <w:numFmt w:val="bullet"/>
      <w:lvlText w:val="•"/>
      <w:lvlJc w:val="left"/>
      <w:pPr>
        <w:ind w:left="7279" w:hanging="360"/>
      </w:pPr>
      <w:rPr>
        <w:rFonts w:hint="default"/>
        <w:lang w:val="ca-ES" w:eastAsia="en-US" w:bidi="ar-SA"/>
      </w:rPr>
    </w:lvl>
  </w:abstractNum>
  <w:abstractNum w:abstractNumId="37">
    <w:multiLevelType w:val="hybridMultilevel"/>
    <w:lvl w:ilvl="0">
      <w:start w:val="1"/>
      <w:numFmt w:val="upperLetter"/>
      <w:lvlText w:val="%1."/>
      <w:lvlJc w:val="left"/>
      <w:pPr>
        <w:ind w:left="427" w:hanging="263"/>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36">
    <w:multiLevelType w:val="hybridMultilevel"/>
    <w:lvl w:ilvl="0">
      <w:start w:val="8"/>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5">
    <w:multiLevelType w:val="hybridMultilevel"/>
    <w:lvl w:ilvl="0">
      <w:start w:val="7"/>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4">
    <w:multiLevelType w:val="hybridMultilevel"/>
    <w:lvl w:ilvl="0">
      <w:start w:val="6"/>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3">
    <w:multiLevelType w:val="hybridMultilevel"/>
    <w:lvl w:ilvl="0">
      <w:start w:val="5"/>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2">
    <w:multiLevelType w:val="hybridMultilevel"/>
    <w:lvl w:ilvl="0">
      <w:start w:val="4"/>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1">
    <w:multiLevelType w:val="hybridMultilevel"/>
    <w:lvl w:ilvl="0">
      <w:start w:val="3"/>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30">
    <w:multiLevelType w:val="hybridMultilevel"/>
    <w:lvl w:ilvl="0">
      <w:start w:val="2"/>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9">
    <w:multiLevelType w:val="hybridMultilevel"/>
    <w:lvl w:ilvl="0">
      <w:start w:val="1"/>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8">
    <w:multiLevelType w:val="hybridMultilevel"/>
    <w:lvl w:ilvl="0">
      <w:start w:val="1"/>
      <w:numFmt w:val="decimal"/>
      <w:lvlText w:val="%1."/>
      <w:lvlJc w:val="left"/>
      <w:pPr>
        <w:ind w:left="505" w:hanging="360"/>
        <w:jc w:val="right"/>
      </w:pPr>
      <w:rPr>
        <w:rFonts w:hint="default"/>
        <w:spacing w:val="-1"/>
        <w:w w:val="100"/>
        <w:lang w:val="ca-ES" w:eastAsia="en-US" w:bidi="ar-SA"/>
      </w:rPr>
    </w:lvl>
    <w:lvl w:ilvl="1">
      <w:start w:val="0"/>
      <w:numFmt w:val="bullet"/>
      <w:lvlText w:val="•"/>
      <w:lvlJc w:val="left"/>
      <w:pPr>
        <w:ind w:left="1385" w:hanging="360"/>
      </w:pPr>
      <w:rPr>
        <w:rFonts w:hint="default"/>
        <w:lang w:val="ca-ES" w:eastAsia="en-US" w:bidi="ar-SA"/>
      </w:rPr>
    </w:lvl>
    <w:lvl w:ilvl="2">
      <w:start w:val="0"/>
      <w:numFmt w:val="bullet"/>
      <w:lvlText w:val="•"/>
      <w:lvlJc w:val="left"/>
      <w:pPr>
        <w:ind w:left="2271" w:hanging="360"/>
      </w:pPr>
      <w:rPr>
        <w:rFonts w:hint="default"/>
        <w:lang w:val="ca-ES" w:eastAsia="en-US" w:bidi="ar-SA"/>
      </w:rPr>
    </w:lvl>
    <w:lvl w:ilvl="3">
      <w:start w:val="0"/>
      <w:numFmt w:val="bullet"/>
      <w:lvlText w:val="•"/>
      <w:lvlJc w:val="left"/>
      <w:pPr>
        <w:ind w:left="3157" w:hanging="360"/>
      </w:pPr>
      <w:rPr>
        <w:rFonts w:hint="default"/>
        <w:lang w:val="ca-ES" w:eastAsia="en-US" w:bidi="ar-SA"/>
      </w:rPr>
    </w:lvl>
    <w:lvl w:ilvl="4">
      <w:start w:val="0"/>
      <w:numFmt w:val="bullet"/>
      <w:lvlText w:val="•"/>
      <w:lvlJc w:val="left"/>
      <w:pPr>
        <w:ind w:left="4043" w:hanging="360"/>
      </w:pPr>
      <w:rPr>
        <w:rFonts w:hint="default"/>
        <w:lang w:val="ca-ES" w:eastAsia="en-US" w:bidi="ar-SA"/>
      </w:rPr>
    </w:lvl>
    <w:lvl w:ilvl="5">
      <w:start w:val="0"/>
      <w:numFmt w:val="bullet"/>
      <w:lvlText w:val="•"/>
      <w:lvlJc w:val="left"/>
      <w:pPr>
        <w:ind w:left="4929" w:hanging="360"/>
      </w:pPr>
      <w:rPr>
        <w:rFonts w:hint="default"/>
        <w:lang w:val="ca-ES" w:eastAsia="en-US" w:bidi="ar-SA"/>
      </w:rPr>
    </w:lvl>
    <w:lvl w:ilvl="6">
      <w:start w:val="0"/>
      <w:numFmt w:val="bullet"/>
      <w:lvlText w:val="•"/>
      <w:lvlJc w:val="left"/>
      <w:pPr>
        <w:ind w:left="5815" w:hanging="360"/>
      </w:pPr>
      <w:rPr>
        <w:rFonts w:hint="default"/>
        <w:lang w:val="ca-ES" w:eastAsia="en-US" w:bidi="ar-SA"/>
      </w:rPr>
    </w:lvl>
    <w:lvl w:ilvl="7">
      <w:start w:val="0"/>
      <w:numFmt w:val="bullet"/>
      <w:lvlText w:val="•"/>
      <w:lvlJc w:val="left"/>
      <w:pPr>
        <w:ind w:left="6701" w:hanging="360"/>
      </w:pPr>
      <w:rPr>
        <w:rFonts w:hint="default"/>
        <w:lang w:val="ca-ES" w:eastAsia="en-US" w:bidi="ar-SA"/>
      </w:rPr>
    </w:lvl>
    <w:lvl w:ilvl="8">
      <w:start w:val="0"/>
      <w:numFmt w:val="bullet"/>
      <w:lvlText w:val="•"/>
      <w:lvlJc w:val="left"/>
      <w:pPr>
        <w:ind w:left="7587" w:hanging="360"/>
      </w:pPr>
      <w:rPr>
        <w:rFonts w:hint="default"/>
        <w:lang w:val="ca-ES" w:eastAsia="en-US" w:bidi="ar-SA"/>
      </w:rPr>
    </w:lvl>
  </w:abstractNum>
  <w:abstractNum w:abstractNumId="26">
    <w:multiLevelType w:val="hybridMultilevel"/>
    <w:lvl w:ilvl="0">
      <w:start w:val="1"/>
      <w:numFmt w:val="upperLetter"/>
      <w:lvlText w:val="%1."/>
      <w:lvlJc w:val="left"/>
      <w:pPr>
        <w:ind w:left="427" w:hanging="263"/>
        <w:jc w:val="left"/>
      </w:pPr>
      <w:rPr>
        <w:rFonts w:hint="default" w:ascii="Arial" w:hAnsi="Arial" w:eastAsia="Arial" w:cs="Arial"/>
        <w:b w:val="0"/>
        <w:bCs w:val="0"/>
        <w:i w:val="0"/>
        <w:iCs w:val="0"/>
        <w:spacing w:val="0"/>
        <w:w w:val="100"/>
        <w:sz w:val="22"/>
        <w:szCs w:val="22"/>
        <w:lang w:val="ca-ES" w:eastAsia="en-US" w:bidi="ar-SA"/>
      </w:rPr>
    </w:lvl>
    <w:lvl w:ilvl="1">
      <w:start w:val="0"/>
      <w:numFmt w:val="bullet"/>
      <w:lvlText w:val="-"/>
      <w:lvlJc w:val="left"/>
      <w:pPr>
        <w:ind w:left="885" w:hanging="360"/>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822" w:hanging="360"/>
      </w:pPr>
      <w:rPr>
        <w:rFonts w:hint="default"/>
        <w:lang w:val="ca-ES" w:eastAsia="en-US" w:bidi="ar-SA"/>
      </w:rPr>
    </w:lvl>
    <w:lvl w:ilvl="3">
      <w:start w:val="0"/>
      <w:numFmt w:val="bullet"/>
      <w:lvlText w:val="•"/>
      <w:lvlJc w:val="left"/>
      <w:pPr>
        <w:ind w:left="2764" w:hanging="360"/>
      </w:pPr>
      <w:rPr>
        <w:rFonts w:hint="default"/>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25">
    <w:multiLevelType w:val="hybridMultilevel"/>
    <w:lvl w:ilvl="0">
      <w:start w:val="8"/>
      <w:numFmt w:val="decimal"/>
      <w:lvlText w:val="%1"/>
      <w:lvlJc w:val="left"/>
      <w:pPr>
        <w:ind w:left="164" w:hanging="422"/>
        <w:jc w:val="left"/>
      </w:pPr>
      <w:rPr>
        <w:rFonts w:hint="default"/>
        <w:lang w:val="ca-ES" w:eastAsia="en-US" w:bidi="ar-SA"/>
      </w:rPr>
    </w:lvl>
    <w:lvl w:ilvl="1">
      <w:start w:val="1"/>
      <w:numFmt w:val="decimal"/>
      <w:lvlText w:val="%1.%2."/>
      <w:lvlJc w:val="left"/>
      <w:pPr>
        <w:ind w:left="164"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4">
    <w:multiLevelType w:val="hybridMultilevel"/>
    <w:lvl w:ilvl="0">
      <w:start w:val="7"/>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3">
    <w:multiLevelType w:val="hybridMultilevel"/>
    <w:lvl w:ilvl="0">
      <w:start w:val="6"/>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2">
    <w:multiLevelType w:val="hybridMultilevel"/>
    <w:lvl w:ilvl="0">
      <w:start w:val="5"/>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1">
    <w:multiLevelType w:val="hybridMultilevel"/>
    <w:lvl w:ilvl="0">
      <w:start w:val="4"/>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20">
    <w:multiLevelType w:val="hybridMultilevel"/>
    <w:lvl w:ilvl="0">
      <w:start w:val="2"/>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19">
    <w:multiLevelType w:val="hybridMultilevel"/>
    <w:lvl w:ilvl="0">
      <w:start w:val="1"/>
      <w:numFmt w:val="decimal"/>
      <w:lvlText w:val="%1"/>
      <w:lvlJc w:val="left"/>
      <w:pPr>
        <w:ind w:left="165" w:hanging="422"/>
        <w:jc w:val="left"/>
      </w:pPr>
      <w:rPr>
        <w:rFonts w:hint="default"/>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999" w:hanging="422"/>
      </w:pPr>
      <w:rPr>
        <w:rFonts w:hint="default"/>
        <w:lang w:val="ca-ES" w:eastAsia="en-US" w:bidi="ar-SA"/>
      </w:rPr>
    </w:lvl>
    <w:lvl w:ilvl="3">
      <w:start w:val="0"/>
      <w:numFmt w:val="bullet"/>
      <w:lvlText w:val="•"/>
      <w:lvlJc w:val="left"/>
      <w:pPr>
        <w:ind w:left="2919" w:hanging="422"/>
      </w:pPr>
      <w:rPr>
        <w:rFonts w:hint="default"/>
        <w:lang w:val="ca-ES" w:eastAsia="en-US" w:bidi="ar-SA"/>
      </w:rPr>
    </w:lvl>
    <w:lvl w:ilvl="4">
      <w:start w:val="0"/>
      <w:numFmt w:val="bullet"/>
      <w:lvlText w:val="•"/>
      <w:lvlJc w:val="left"/>
      <w:pPr>
        <w:ind w:left="3839" w:hanging="422"/>
      </w:pPr>
      <w:rPr>
        <w:rFonts w:hint="default"/>
        <w:lang w:val="ca-ES" w:eastAsia="en-US" w:bidi="ar-SA"/>
      </w:rPr>
    </w:lvl>
    <w:lvl w:ilvl="5">
      <w:start w:val="0"/>
      <w:numFmt w:val="bullet"/>
      <w:lvlText w:val="•"/>
      <w:lvlJc w:val="left"/>
      <w:pPr>
        <w:ind w:left="4759" w:hanging="422"/>
      </w:pPr>
      <w:rPr>
        <w:rFonts w:hint="default"/>
        <w:lang w:val="ca-ES" w:eastAsia="en-US" w:bidi="ar-SA"/>
      </w:rPr>
    </w:lvl>
    <w:lvl w:ilvl="6">
      <w:start w:val="0"/>
      <w:numFmt w:val="bullet"/>
      <w:lvlText w:val="•"/>
      <w:lvlJc w:val="left"/>
      <w:pPr>
        <w:ind w:left="5679" w:hanging="422"/>
      </w:pPr>
      <w:rPr>
        <w:rFonts w:hint="default"/>
        <w:lang w:val="ca-ES" w:eastAsia="en-US" w:bidi="ar-SA"/>
      </w:rPr>
    </w:lvl>
    <w:lvl w:ilvl="7">
      <w:start w:val="0"/>
      <w:numFmt w:val="bullet"/>
      <w:lvlText w:val="•"/>
      <w:lvlJc w:val="left"/>
      <w:pPr>
        <w:ind w:left="6599" w:hanging="422"/>
      </w:pPr>
      <w:rPr>
        <w:rFonts w:hint="default"/>
        <w:lang w:val="ca-ES" w:eastAsia="en-US" w:bidi="ar-SA"/>
      </w:rPr>
    </w:lvl>
    <w:lvl w:ilvl="8">
      <w:start w:val="0"/>
      <w:numFmt w:val="bullet"/>
      <w:lvlText w:val="•"/>
      <w:lvlJc w:val="left"/>
      <w:pPr>
        <w:ind w:left="7519" w:hanging="422"/>
      </w:pPr>
      <w:rPr>
        <w:rFonts w:hint="default"/>
        <w:lang w:val="ca-ES" w:eastAsia="en-US" w:bidi="ar-SA"/>
      </w:rPr>
    </w:lvl>
  </w:abstractNum>
  <w:abstractNum w:abstractNumId="18">
    <w:multiLevelType w:val="hybridMultilevel"/>
    <w:lvl w:ilvl="0">
      <w:start w:val="1"/>
      <w:numFmt w:val="decimal"/>
      <w:lvlText w:val="%1."/>
      <w:lvlJc w:val="left"/>
      <w:pPr>
        <w:ind w:left="885" w:hanging="360"/>
        <w:jc w:val="left"/>
      </w:pPr>
      <w:rPr>
        <w:rFonts w:hint="default"/>
        <w:spacing w:val="-1"/>
        <w:w w:val="100"/>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6">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1"/>
      <w:numFmt w:val="decimal"/>
      <w:lvlText w:val="%1.%2."/>
      <w:lvlJc w:val="left"/>
      <w:pPr>
        <w:ind w:left="586" w:hanging="422"/>
        <w:jc w:val="left"/>
      </w:pPr>
      <w:rPr>
        <w:rFonts w:hint="default" w:ascii="Arial" w:hAnsi="Arial" w:eastAsia="Arial" w:cs="Arial"/>
        <w:b/>
        <w:bCs/>
        <w:i w:val="0"/>
        <w:iCs w:val="0"/>
        <w:spacing w:val="-1"/>
        <w:w w:val="100"/>
        <w:sz w:val="22"/>
        <w:szCs w:val="22"/>
        <w:lang w:val="ca-ES" w:eastAsia="en-US" w:bidi="ar-SA"/>
      </w:rPr>
    </w:lvl>
    <w:lvl w:ilvl="2">
      <w:start w:val="1"/>
      <w:numFmt w:val="decimal"/>
      <w:lvlText w:val="%3."/>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3">
      <w:start w:val="1"/>
      <w:numFmt w:val="lowerLetter"/>
      <w:lvlText w:val="%4)"/>
      <w:lvlJc w:val="left"/>
      <w:pPr>
        <w:ind w:left="885" w:hanging="360"/>
        <w:jc w:val="left"/>
      </w:pPr>
      <w:rPr>
        <w:rFonts w:hint="default" w:ascii="Arial" w:hAnsi="Arial" w:eastAsia="Arial" w:cs="Arial"/>
        <w:b w:val="0"/>
        <w:bCs w:val="0"/>
        <w:i w:val="0"/>
        <w:iCs w:val="0"/>
        <w:spacing w:val="0"/>
        <w:w w:val="100"/>
        <w:sz w:val="22"/>
        <w:szCs w:val="22"/>
        <w:lang w:val="ca-ES" w:eastAsia="en-US" w:bidi="ar-SA"/>
      </w:rPr>
    </w:lvl>
    <w:lvl w:ilvl="4">
      <w:start w:val="0"/>
      <w:numFmt w:val="bullet"/>
      <w:lvlText w:val="•"/>
      <w:lvlJc w:val="left"/>
      <w:pPr>
        <w:ind w:left="3706" w:hanging="360"/>
      </w:pPr>
      <w:rPr>
        <w:rFonts w:hint="default"/>
        <w:lang w:val="ca-ES" w:eastAsia="en-US" w:bidi="ar-SA"/>
      </w:rPr>
    </w:lvl>
    <w:lvl w:ilvl="5">
      <w:start w:val="0"/>
      <w:numFmt w:val="bullet"/>
      <w:lvlText w:val="•"/>
      <w:lvlJc w:val="left"/>
      <w:pPr>
        <w:ind w:left="4648" w:hanging="360"/>
      </w:pPr>
      <w:rPr>
        <w:rFonts w:hint="default"/>
        <w:lang w:val="ca-ES" w:eastAsia="en-US" w:bidi="ar-SA"/>
      </w:rPr>
    </w:lvl>
    <w:lvl w:ilvl="6">
      <w:start w:val="0"/>
      <w:numFmt w:val="bullet"/>
      <w:lvlText w:val="•"/>
      <w:lvlJc w:val="left"/>
      <w:pPr>
        <w:ind w:left="5590" w:hanging="360"/>
      </w:pPr>
      <w:rPr>
        <w:rFonts w:hint="default"/>
        <w:lang w:val="ca-ES" w:eastAsia="en-US" w:bidi="ar-SA"/>
      </w:rPr>
    </w:lvl>
    <w:lvl w:ilvl="7">
      <w:start w:val="0"/>
      <w:numFmt w:val="bullet"/>
      <w:lvlText w:val="•"/>
      <w:lvlJc w:val="left"/>
      <w:pPr>
        <w:ind w:left="6532" w:hanging="360"/>
      </w:pPr>
      <w:rPr>
        <w:rFonts w:hint="default"/>
        <w:lang w:val="ca-ES" w:eastAsia="en-US" w:bidi="ar-SA"/>
      </w:rPr>
    </w:lvl>
    <w:lvl w:ilvl="8">
      <w:start w:val="0"/>
      <w:numFmt w:val="bullet"/>
      <w:lvlText w:val="•"/>
      <w:lvlJc w:val="left"/>
      <w:pPr>
        <w:ind w:left="7474" w:hanging="360"/>
      </w:pPr>
      <w:rPr>
        <w:rFonts w:hint="default"/>
        <w:lang w:val="ca-ES" w:eastAsia="en-US" w:bidi="ar-SA"/>
      </w:rPr>
    </w:lvl>
  </w:abstractNum>
  <w:abstractNum w:abstractNumId="15">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4">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decimal"/>
      <w:lvlText w:val="%1.%2."/>
      <w:lvlJc w:val="left"/>
      <w:pPr>
        <w:ind w:left="165" w:hanging="422"/>
        <w:jc w:val="left"/>
      </w:pPr>
      <w:rPr>
        <w:rFonts w:hint="default" w:ascii="Arial" w:hAnsi="Arial" w:eastAsia="Arial" w:cs="Arial"/>
        <w:b w:val="0"/>
        <w:bCs w:val="0"/>
        <w:i w:val="0"/>
        <w:iCs w:val="0"/>
        <w:spacing w:val="-1"/>
        <w:w w:val="100"/>
        <w:sz w:val="22"/>
        <w:szCs w:val="22"/>
        <w:lang w:val="ca-ES" w:eastAsia="en-US" w:bidi="ar-SA"/>
      </w:rPr>
    </w:lvl>
    <w:lvl w:ilvl="2">
      <w:start w:val="0"/>
      <w:numFmt w:val="bullet"/>
      <w:lvlText w:val="•"/>
      <w:lvlJc w:val="left"/>
      <w:pPr>
        <w:ind w:left="1822" w:hanging="422"/>
      </w:pPr>
      <w:rPr>
        <w:rFonts w:hint="default"/>
        <w:lang w:val="ca-ES" w:eastAsia="en-US" w:bidi="ar-SA"/>
      </w:rPr>
    </w:lvl>
    <w:lvl w:ilvl="3">
      <w:start w:val="0"/>
      <w:numFmt w:val="bullet"/>
      <w:lvlText w:val="•"/>
      <w:lvlJc w:val="left"/>
      <w:pPr>
        <w:ind w:left="2764" w:hanging="422"/>
      </w:pPr>
      <w:rPr>
        <w:rFonts w:hint="default"/>
        <w:lang w:val="ca-ES" w:eastAsia="en-US" w:bidi="ar-SA"/>
      </w:rPr>
    </w:lvl>
    <w:lvl w:ilvl="4">
      <w:start w:val="0"/>
      <w:numFmt w:val="bullet"/>
      <w:lvlText w:val="•"/>
      <w:lvlJc w:val="left"/>
      <w:pPr>
        <w:ind w:left="3706" w:hanging="422"/>
      </w:pPr>
      <w:rPr>
        <w:rFonts w:hint="default"/>
        <w:lang w:val="ca-ES" w:eastAsia="en-US" w:bidi="ar-SA"/>
      </w:rPr>
    </w:lvl>
    <w:lvl w:ilvl="5">
      <w:start w:val="0"/>
      <w:numFmt w:val="bullet"/>
      <w:lvlText w:val="•"/>
      <w:lvlJc w:val="left"/>
      <w:pPr>
        <w:ind w:left="4648" w:hanging="422"/>
      </w:pPr>
      <w:rPr>
        <w:rFonts w:hint="default"/>
        <w:lang w:val="ca-ES" w:eastAsia="en-US" w:bidi="ar-SA"/>
      </w:rPr>
    </w:lvl>
    <w:lvl w:ilvl="6">
      <w:start w:val="0"/>
      <w:numFmt w:val="bullet"/>
      <w:lvlText w:val="•"/>
      <w:lvlJc w:val="left"/>
      <w:pPr>
        <w:ind w:left="5590" w:hanging="422"/>
      </w:pPr>
      <w:rPr>
        <w:rFonts w:hint="default"/>
        <w:lang w:val="ca-ES" w:eastAsia="en-US" w:bidi="ar-SA"/>
      </w:rPr>
    </w:lvl>
    <w:lvl w:ilvl="7">
      <w:start w:val="0"/>
      <w:numFmt w:val="bullet"/>
      <w:lvlText w:val="•"/>
      <w:lvlJc w:val="left"/>
      <w:pPr>
        <w:ind w:left="6532" w:hanging="422"/>
      </w:pPr>
      <w:rPr>
        <w:rFonts w:hint="default"/>
        <w:lang w:val="ca-ES" w:eastAsia="en-US" w:bidi="ar-SA"/>
      </w:rPr>
    </w:lvl>
    <w:lvl w:ilvl="8">
      <w:start w:val="0"/>
      <w:numFmt w:val="bullet"/>
      <w:lvlText w:val="•"/>
      <w:lvlJc w:val="left"/>
      <w:pPr>
        <w:ind w:left="7474" w:hanging="422"/>
      </w:pPr>
      <w:rPr>
        <w:rFonts w:hint="default"/>
        <w:lang w:val="ca-ES" w:eastAsia="en-US" w:bidi="ar-SA"/>
      </w:rPr>
    </w:lvl>
  </w:abstractNum>
  <w:abstractNum w:abstractNumId="13">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2">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10">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9">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8">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7">
    <w:multiLevelType w:val="hybridMultilevel"/>
    <w:lvl w:ilvl="0">
      <w:start w:val="1"/>
      <w:numFmt w:val="decimal"/>
      <w:lvlText w:val="%1."/>
      <w:lvlJc w:val="left"/>
      <w:pPr>
        <w:ind w:left="884" w:hanging="360"/>
        <w:jc w:val="left"/>
      </w:pPr>
      <w:rPr>
        <w:rFonts w:hint="default"/>
        <w:spacing w:val="-1"/>
        <w:w w:val="100"/>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6">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5">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4">
    <w:multiLevelType w:val="hybridMultilevel"/>
    <w:lvl w:ilvl="0">
      <w:start w:val="1"/>
      <w:numFmt w:val="decimal"/>
      <w:lvlText w:val="%1."/>
      <w:lvlJc w:val="left"/>
      <w:pPr>
        <w:ind w:left="885"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3">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605"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2462" w:hanging="360"/>
      </w:pPr>
      <w:rPr>
        <w:rFonts w:hint="default"/>
        <w:lang w:val="ca-ES" w:eastAsia="en-US" w:bidi="ar-SA"/>
      </w:rPr>
    </w:lvl>
    <w:lvl w:ilvl="3">
      <w:start w:val="0"/>
      <w:numFmt w:val="bullet"/>
      <w:lvlText w:val="•"/>
      <w:lvlJc w:val="left"/>
      <w:pPr>
        <w:ind w:left="3324" w:hanging="360"/>
      </w:pPr>
      <w:rPr>
        <w:rFonts w:hint="default"/>
        <w:lang w:val="ca-ES" w:eastAsia="en-US" w:bidi="ar-SA"/>
      </w:rPr>
    </w:lvl>
    <w:lvl w:ilvl="4">
      <w:start w:val="0"/>
      <w:numFmt w:val="bullet"/>
      <w:lvlText w:val="•"/>
      <w:lvlJc w:val="left"/>
      <w:pPr>
        <w:ind w:left="4186" w:hanging="360"/>
      </w:pPr>
      <w:rPr>
        <w:rFonts w:hint="default"/>
        <w:lang w:val="ca-ES" w:eastAsia="en-US" w:bidi="ar-SA"/>
      </w:rPr>
    </w:lvl>
    <w:lvl w:ilvl="5">
      <w:start w:val="0"/>
      <w:numFmt w:val="bullet"/>
      <w:lvlText w:val="•"/>
      <w:lvlJc w:val="left"/>
      <w:pPr>
        <w:ind w:left="5048" w:hanging="360"/>
      </w:pPr>
      <w:rPr>
        <w:rFonts w:hint="default"/>
        <w:lang w:val="ca-ES" w:eastAsia="en-US" w:bidi="ar-SA"/>
      </w:rPr>
    </w:lvl>
    <w:lvl w:ilvl="6">
      <w:start w:val="0"/>
      <w:numFmt w:val="bullet"/>
      <w:lvlText w:val="•"/>
      <w:lvlJc w:val="left"/>
      <w:pPr>
        <w:ind w:left="5910" w:hanging="360"/>
      </w:pPr>
      <w:rPr>
        <w:rFonts w:hint="default"/>
        <w:lang w:val="ca-ES" w:eastAsia="en-US" w:bidi="ar-SA"/>
      </w:rPr>
    </w:lvl>
    <w:lvl w:ilvl="7">
      <w:start w:val="0"/>
      <w:numFmt w:val="bullet"/>
      <w:lvlText w:val="•"/>
      <w:lvlJc w:val="left"/>
      <w:pPr>
        <w:ind w:left="6772" w:hanging="360"/>
      </w:pPr>
      <w:rPr>
        <w:rFonts w:hint="default"/>
        <w:lang w:val="ca-ES" w:eastAsia="en-US" w:bidi="ar-SA"/>
      </w:rPr>
    </w:lvl>
    <w:lvl w:ilvl="8">
      <w:start w:val="0"/>
      <w:numFmt w:val="bullet"/>
      <w:lvlText w:val="•"/>
      <w:lvlJc w:val="left"/>
      <w:pPr>
        <w:ind w:left="7634" w:hanging="360"/>
      </w:pPr>
      <w:rPr>
        <w:rFonts w:hint="default"/>
        <w:lang w:val="ca-ES" w:eastAsia="en-US" w:bidi="ar-SA"/>
      </w:rPr>
    </w:lvl>
  </w:abstractNum>
  <w:abstractNum w:abstractNumId="2">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1"/>
      <w:numFmt w:val="lowerLetter"/>
      <w:lvlText w:val="%2)"/>
      <w:lvlJc w:val="left"/>
      <w:pPr>
        <w:ind w:left="1244" w:hanging="360"/>
        <w:jc w:val="left"/>
      </w:pPr>
      <w:rPr>
        <w:rFonts w:hint="default" w:ascii="Arial" w:hAnsi="Arial" w:eastAsia="Arial" w:cs="Arial"/>
        <w:b w:val="0"/>
        <w:bCs w:val="0"/>
        <w:i w:val="0"/>
        <w:iCs w:val="0"/>
        <w:spacing w:val="0"/>
        <w:w w:val="100"/>
        <w:sz w:val="22"/>
        <w:szCs w:val="22"/>
        <w:lang w:val="ca-ES" w:eastAsia="en-US" w:bidi="ar-SA"/>
      </w:rPr>
    </w:lvl>
    <w:lvl w:ilvl="2">
      <w:start w:val="0"/>
      <w:numFmt w:val="bullet"/>
      <w:lvlText w:val="-"/>
      <w:lvlJc w:val="left"/>
      <w:pPr>
        <w:ind w:left="1965" w:hanging="360"/>
      </w:pPr>
      <w:rPr>
        <w:rFonts w:hint="default" w:ascii="Arial" w:hAnsi="Arial" w:eastAsia="Arial" w:cs="Arial"/>
        <w:b w:val="0"/>
        <w:bCs w:val="0"/>
        <w:i w:val="0"/>
        <w:iCs w:val="0"/>
        <w:spacing w:val="0"/>
        <w:w w:val="100"/>
        <w:sz w:val="22"/>
        <w:szCs w:val="22"/>
        <w:lang w:val="ca-ES" w:eastAsia="en-US" w:bidi="ar-SA"/>
      </w:rPr>
    </w:lvl>
    <w:lvl w:ilvl="3">
      <w:start w:val="0"/>
      <w:numFmt w:val="bullet"/>
      <w:lvlText w:val="•"/>
      <w:lvlJc w:val="left"/>
      <w:pPr>
        <w:ind w:left="2884" w:hanging="360"/>
      </w:pPr>
      <w:rPr>
        <w:rFonts w:hint="default"/>
        <w:lang w:val="ca-ES" w:eastAsia="en-US" w:bidi="ar-SA"/>
      </w:rPr>
    </w:lvl>
    <w:lvl w:ilvl="4">
      <w:start w:val="0"/>
      <w:numFmt w:val="bullet"/>
      <w:lvlText w:val="•"/>
      <w:lvlJc w:val="left"/>
      <w:pPr>
        <w:ind w:left="3809" w:hanging="360"/>
      </w:pPr>
      <w:rPr>
        <w:rFonts w:hint="default"/>
        <w:lang w:val="ca-ES" w:eastAsia="en-US" w:bidi="ar-SA"/>
      </w:rPr>
    </w:lvl>
    <w:lvl w:ilvl="5">
      <w:start w:val="0"/>
      <w:numFmt w:val="bullet"/>
      <w:lvlText w:val="•"/>
      <w:lvlJc w:val="left"/>
      <w:pPr>
        <w:ind w:left="4734" w:hanging="360"/>
      </w:pPr>
      <w:rPr>
        <w:rFonts w:hint="default"/>
        <w:lang w:val="ca-ES" w:eastAsia="en-US" w:bidi="ar-SA"/>
      </w:rPr>
    </w:lvl>
    <w:lvl w:ilvl="6">
      <w:start w:val="0"/>
      <w:numFmt w:val="bullet"/>
      <w:lvlText w:val="•"/>
      <w:lvlJc w:val="left"/>
      <w:pPr>
        <w:ind w:left="5659" w:hanging="360"/>
      </w:pPr>
      <w:rPr>
        <w:rFonts w:hint="default"/>
        <w:lang w:val="ca-ES" w:eastAsia="en-US" w:bidi="ar-SA"/>
      </w:rPr>
    </w:lvl>
    <w:lvl w:ilvl="7">
      <w:start w:val="0"/>
      <w:numFmt w:val="bullet"/>
      <w:lvlText w:val="•"/>
      <w:lvlJc w:val="left"/>
      <w:pPr>
        <w:ind w:left="6584" w:hanging="360"/>
      </w:pPr>
      <w:rPr>
        <w:rFonts w:hint="default"/>
        <w:lang w:val="ca-ES" w:eastAsia="en-US" w:bidi="ar-SA"/>
      </w:rPr>
    </w:lvl>
    <w:lvl w:ilvl="8">
      <w:start w:val="0"/>
      <w:numFmt w:val="bullet"/>
      <w:lvlText w:val="•"/>
      <w:lvlJc w:val="left"/>
      <w:pPr>
        <w:ind w:left="7509" w:hanging="360"/>
      </w:pPr>
      <w:rPr>
        <w:rFonts w:hint="default"/>
        <w:lang w:val="ca-ES" w:eastAsia="en-US" w:bidi="ar-SA"/>
      </w:rPr>
    </w:lvl>
  </w:abstractNum>
  <w:abstractNum w:abstractNumId="1">
    <w:multiLevelType w:val="hybridMultilevel"/>
    <w:lvl w:ilvl="0">
      <w:start w:val="1"/>
      <w:numFmt w:val="decimal"/>
      <w:lvlText w:val="%1."/>
      <w:lvlJc w:val="left"/>
      <w:pPr>
        <w:ind w:left="884" w:hanging="360"/>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727" w:hanging="360"/>
      </w:pPr>
      <w:rPr>
        <w:rFonts w:hint="default"/>
        <w:lang w:val="ca-ES" w:eastAsia="en-US" w:bidi="ar-SA"/>
      </w:rPr>
    </w:lvl>
    <w:lvl w:ilvl="2">
      <w:start w:val="0"/>
      <w:numFmt w:val="bullet"/>
      <w:lvlText w:val="•"/>
      <w:lvlJc w:val="left"/>
      <w:pPr>
        <w:ind w:left="2575" w:hanging="360"/>
      </w:pPr>
      <w:rPr>
        <w:rFonts w:hint="default"/>
        <w:lang w:val="ca-ES" w:eastAsia="en-US" w:bidi="ar-SA"/>
      </w:rPr>
    </w:lvl>
    <w:lvl w:ilvl="3">
      <w:start w:val="0"/>
      <w:numFmt w:val="bullet"/>
      <w:lvlText w:val="•"/>
      <w:lvlJc w:val="left"/>
      <w:pPr>
        <w:ind w:left="3423" w:hanging="360"/>
      </w:pPr>
      <w:rPr>
        <w:rFonts w:hint="default"/>
        <w:lang w:val="ca-ES" w:eastAsia="en-US" w:bidi="ar-SA"/>
      </w:rPr>
    </w:lvl>
    <w:lvl w:ilvl="4">
      <w:start w:val="0"/>
      <w:numFmt w:val="bullet"/>
      <w:lvlText w:val="•"/>
      <w:lvlJc w:val="left"/>
      <w:pPr>
        <w:ind w:left="4271" w:hanging="360"/>
      </w:pPr>
      <w:rPr>
        <w:rFonts w:hint="default"/>
        <w:lang w:val="ca-ES" w:eastAsia="en-US" w:bidi="ar-SA"/>
      </w:rPr>
    </w:lvl>
    <w:lvl w:ilvl="5">
      <w:start w:val="0"/>
      <w:numFmt w:val="bullet"/>
      <w:lvlText w:val="•"/>
      <w:lvlJc w:val="left"/>
      <w:pPr>
        <w:ind w:left="5119" w:hanging="360"/>
      </w:pPr>
      <w:rPr>
        <w:rFonts w:hint="default"/>
        <w:lang w:val="ca-ES" w:eastAsia="en-US" w:bidi="ar-SA"/>
      </w:rPr>
    </w:lvl>
    <w:lvl w:ilvl="6">
      <w:start w:val="0"/>
      <w:numFmt w:val="bullet"/>
      <w:lvlText w:val="•"/>
      <w:lvlJc w:val="left"/>
      <w:pPr>
        <w:ind w:left="5967" w:hanging="360"/>
      </w:pPr>
      <w:rPr>
        <w:rFonts w:hint="default"/>
        <w:lang w:val="ca-ES" w:eastAsia="en-US" w:bidi="ar-SA"/>
      </w:rPr>
    </w:lvl>
    <w:lvl w:ilvl="7">
      <w:start w:val="0"/>
      <w:numFmt w:val="bullet"/>
      <w:lvlText w:val="•"/>
      <w:lvlJc w:val="left"/>
      <w:pPr>
        <w:ind w:left="6815" w:hanging="360"/>
      </w:pPr>
      <w:rPr>
        <w:rFonts w:hint="default"/>
        <w:lang w:val="ca-ES" w:eastAsia="en-US" w:bidi="ar-SA"/>
      </w:rPr>
    </w:lvl>
    <w:lvl w:ilvl="8">
      <w:start w:val="0"/>
      <w:numFmt w:val="bullet"/>
      <w:lvlText w:val="•"/>
      <w:lvlJc w:val="left"/>
      <w:pPr>
        <w:ind w:left="7663" w:hanging="360"/>
      </w:pPr>
      <w:rPr>
        <w:rFonts w:hint="default"/>
        <w:lang w:val="ca-ES" w:eastAsia="en-US" w:bidi="ar-SA"/>
      </w:rPr>
    </w:lvl>
  </w:abstractNum>
  <w:abstractNum w:abstractNumId="0">
    <w:multiLevelType w:val="hybridMultilevel"/>
    <w:lvl w:ilvl="0">
      <w:start w:val="1"/>
      <w:numFmt w:val="decimal"/>
      <w:lvlText w:val="%1."/>
      <w:lvlJc w:val="left"/>
      <w:pPr>
        <w:ind w:left="403" w:hanging="239"/>
        <w:jc w:val="left"/>
      </w:pPr>
      <w:rPr>
        <w:rFonts w:hint="default" w:ascii="Arial" w:hAnsi="Arial" w:eastAsia="Arial" w:cs="Arial"/>
        <w:b w:val="0"/>
        <w:bCs w:val="0"/>
        <w:i w:val="0"/>
        <w:iCs w:val="0"/>
        <w:spacing w:val="-1"/>
        <w:w w:val="100"/>
        <w:sz w:val="22"/>
        <w:szCs w:val="22"/>
        <w:lang w:val="ca-ES" w:eastAsia="en-US" w:bidi="ar-SA"/>
      </w:rPr>
    </w:lvl>
    <w:lvl w:ilvl="1">
      <w:start w:val="0"/>
      <w:numFmt w:val="bullet"/>
      <w:lvlText w:val="•"/>
      <w:lvlJc w:val="left"/>
      <w:pPr>
        <w:ind w:left="1295" w:hanging="239"/>
      </w:pPr>
      <w:rPr>
        <w:rFonts w:hint="default"/>
        <w:lang w:val="ca-ES" w:eastAsia="en-US" w:bidi="ar-SA"/>
      </w:rPr>
    </w:lvl>
    <w:lvl w:ilvl="2">
      <w:start w:val="0"/>
      <w:numFmt w:val="bullet"/>
      <w:lvlText w:val="•"/>
      <w:lvlJc w:val="left"/>
      <w:pPr>
        <w:ind w:left="2191" w:hanging="239"/>
      </w:pPr>
      <w:rPr>
        <w:rFonts w:hint="default"/>
        <w:lang w:val="ca-ES" w:eastAsia="en-US" w:bidi="ar-SA"/>
      </w:rPr>
    </w:lvl>
    <w:lvl w:ilvl="3">
      <w:start w:val="0"/>
      <w:numFmt w:val="bullet"/>
      <w:lvlText w:val="•"/>
      <w:lvlJc w:val="left"/>
      <w:pPr>
        <w:ind w:left="3087" w:hanging="239"/>
      </w:pPr>
      <w:rPr>
        <w:rFonts w:hint="default"/>
        <w:lang w:val="ca-ES" w:eastAsia="en-US" w:bidi="ar-SA"/>
      </w:rPr>
    </w:lvl>
    <w:lvl w:ilvl="4">
      <w:start w:val="0"/>
      <w:numFmt w:val="bullet"/>
      <w:lvlText w:val="•"/>
      <w:lvlJc w:val="left"/>
      <w:pPr>
        <w:ind w:left="3983" w:hanging="239"/>
      </w:pPr>
      <w:rPr>
        <w:rFonts w:hint="default"/>
        <w:lang w:val="ca-ES" w:eastAsia="en-US" w:bidi="ar-SA"/>
      </w:rPr>
    </w:lvl>
    <w:lvl w:ilvl="5">
      <w:start w:val="0"/>
      <w:numFmt w:val="bullet"/>
      <w:lvlText w:val="•"/>
      <w:lvlJc w:val="left"/>
      <w:pPr>
        <w:ind w:left="4879" w:hanging="239"/>
      </w:pPr>
      <w:rPr>
        <w:rFonts w:hint="default"/>
        <w:lang w:val="ca-ES" w:eastAsia="en-US" w:bidi="ar-SA"/>
      </w:rPr>
    </w:lvl>
    <w:lvl w:ilvl="6">
      <w:start w:val="0"/>
      <w:numFmt w:val="bullet"/>
      <w:lvlText w:val="•"/>
      <w:lvlJc w:val="left"/>
      <w:pPr>
        <w:ind w:left="5775" w:hanging="239"/>
      </w:pPr>
      <w:rPr>
        <w:rFonts w:hint="default"/>
        <w:lang w:val="ca-ES" w:eastAsia="en-US" w:bidi="ar-SA"/>
      </w:rPr>
    </w:lvl>
    <w:lvl w:ilvl="7">
      <w:start w:val="0"/>
      <w:numFmt w:val="bullet"/>
      <w:lvlText w:val="•"/>
      <w:lvlJc w:val="left"/>
      <w:pPr>
        <w:ind w:left="6671" w:hanging="239"/>
      </w:pPr>
      <w:rPr>
        <w:rFonts w:hint="default"/>
        <w:lang w:val="ca-ES" w:eastAsia="en-US" w:bidi="ar-SA"/>
      </w:rPr>
    </w:lvl>
    <w:lvl w:ilvl="8">
      <w:start w:val="0"/>
      <w:numFmt w:val="bullet"/>
      <w:lvlText w:val="•"/>
      <w:lvlJc w:val="left"/>
      <w:pPr>
        <w:ind w:left="7567" w:hanging="239"/>
      </w:pPr>
      <w:rPr>
        <w:rFonts w:hint="default"/>
        <w:lang w:val="ca-ES" w:eastAsia="en-US" w:bidi="ar-SA"/>
      </w:rPr>
    </w:lvl>
  </w:abstract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18">
    <w:abstractNumId w:val="17"/>
  </w:num>
  <w:num w:numId="28">
    <w:abstractNumId w:val="27"/>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a-ES" w:eastAsia="en-US" w:bidi="ar-SA"/>
    </w:rPr>
  </w:style>
  <w:style w:styleId="TOC1" w:type="paragraph">
    <w:name w:val="TOC 1"/>
    <w:basedOn w:val="Normal"/>
    <w:uiPriority w:val="1"/>
    <w:qFormat/>
    <w:pPr>
      <w:spacing w:before="66"/>
      <w:ind w:left="164"/>
    </w:pPr>
    <w:rPr>
      <w:rFonts w:ascii="Arial" w:hAnsi="Arial" w:eastAsia="Arial" w:cs="Arial"/>
      <w:sz w:val="22"/>
      <w:szCs w:val="22"/>
      <w:lang w:val="ca-ES" w:eastAsia="en-US" w:bidi="ar-SA"/>
    </w:rPr>
  </w:style>
  <w:style w:styleId="TOC2" w:type="paragraph">
    <w:name w:val="TOC 2"/>
    <w:basedOn w:val="Normal"/>
    <w:uiPriority w:val="1"/>
    <w:qFormat/>
    <w:pPr>
      <w:ind w:left="8945"/>
    </w:pPr>
    <w:rPr>
      <w:rFonts w:ascii="Arial" w:hAnsi="Arial" w:eastAsia="Arial" w:cs="Arial"/>
      <w:sz w:val="22"/>
      <w:szCs w:val="22"/>
      <w:lang w:val="ca-ES" w:eastAsia="en-US" w:bidi="ar-SA"/>
    </w:rPr>
  </w:style>
  <w:style w:styleId="BodyText" w:type="paragraph">
    <w:name w:val="Body Text"/>
    <w:basedOn w:val="Normal"/>
    <w:uiPriority w:val="1"/>
    <w:qFormat/>
    <w:pPr>
      <w:ind w:left="885" w:hanging="360"/>
    </w:pPr>
    <w:rPr>
      <w:rFonts w:ascii="Arial" w:hAnsi="Arial" w:eastAsia="Arial" w:cs="Arial"/>
      <w:sz w:val="22"/>
      <w:szCs w:val="22"/>
      <w:lang w:val="ca-ES" w:eastAsia="en-US" w:bidi="ar-SA"/>
    </w:rPr>
  </w:style>
  <w:style w:styleId="Heading1" w:type="paragraph">
    <w:name w:val="Heading 1"/>
    <w:basedOn w:val="Normal"/>
    <w:uiPriority w:val="1"/>
    <w:qFormat/>
    <w:pPr>
      <w:ind w:left="165"/>
      <w:outlineLvl w:val="1"/>
    </w:pPr>
    <w:rPr>
      <w:rFonts w:ascii="Arial" w:hAnsi="Arial" w:eastAsia="Arial" w:cs="Arial"/>
      <w:b/>
      <w:bCs/>
      <w:sz w:val="22"/>
      <w:szCs w:val="22"/>
      <w:lang w:val="ca-ES" w:eastAsia="en-US" w:bidi="ar-SA"/>
    </w:rPr>
  </w:style>
  <w:style w:styleId="Heading2" w:type="paragraph">
    <w:name w:val="Heading 2"/>
    <w:basedOn w:val="Normal"/>
    <w:uiPriority w:val="1"/>
    <w:qFormat/>
    <w:pPr>
      <w:ind w:left="882" w:hanging="358"/>
      <w:outlineLvl w:val="2"/>
    </w:pPr>
    <w:rPr>
      <w:rFonts w:ascii="Arial" w:hAnsi="Arial" w:eastAsia="Arial" w:cs="Arial"/>
      <w:b/>
      <w:bCs/>
      <w:sz w:val="22"/>
      <w:szCs w:val="22"/>
      <w:lang w:val="ca-ES" w:eastAsia="en-US" w:bidi="ar-SA"/>
    </w:rPr>
  </w:style>
  <w:style w:styleId="ListParagraph" w:type="paragraph">
    <w:name w:val="List Paragraph"/>
    <w:basedOn w:val="Normal"/>
    <w:uiPriority w:val="1"/>
    <w:qFormat/>
    <w:pPr>
      <w:ind w:left="885" w:hanging="360"/>
    </w:pPr>
    <w:rPr>
      <w:rFonts w:ascii="Arial" w:hAnsi="Arial" w:eastAsia="Arial" w:cs="Arial"/>
      <w:lang w:val="ca-ES" w:eastAsia="en-US" w:bidi="ar-SA"/>
    </w:rPr>
  </w:style>
  <w:style w:styleId="TableParagraph" w:type="paragraph">
    <w:name w:val="Table Paragraph"/>
    <w:basedOn w:val="Normal"/>
    <w:uiPriority w:val="1"/>
    <w:qFormat/>
    <w:pPr>
      <w:ind w:left="99"/>
    </w:pPr>
    <w:rPr>
      <w:rFonts w:ascii="Arial" w:hAnsi="Arial" w:eastAsia="Arial" w:cs="Arial"/>
      <w:lang w:val="ca-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2.png"/><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2025-11-25T08:19:36Z</dcterms:created>
  <dcterms:modified xsi:type="dcterms:W3CDTF">2025-11-25T08:19:36Z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LastSaved">
    <vt:filetime>2025-11-25T00:00:00Z</vt:filetime>
  </property>
  <property fmtid="{D5CDD505-2E9C-101B-9397-08002B2CF9AE}" pid="4" name="Producer">
    <vt:lpwstr>3-Heights(TM) PDF Security Shell 4.8.25.2 (http://www.pdf-tools.com)</vt:lpwstr>
  </property>
</Properties>
</file>